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B55C2" w14:textId="77777777" w:rsidR="00562CC2" w:rsidRDefault="00562CC2">
      <w:pPr>
        <w:pStyle w:val="BodyText"/>
        <w:spacing w:before="6"/>
        <w:rPr>
          <w:rFonts w:ascii="Times New Roman"/>
          <w:sz w:val="2"/>
        </w:rPr>
      </w:pPr>
    </w:p>
    <w:tbl>
      <w:tblPr>
        <w:tblW w:w="0" w:type="auto"/>
        <w:tblInd w:w="94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77"/>
        <w:gridCol w:w="1161"/>
        <w:gridCol w:w="7311"/>
      </w:tblGrid>
      <w:tr w:rsidR="00562CC2" w14:paraId="6BDA3546" w14:textId="77777777">
        <w:trPr>
          <w:trHeight w:val="2130"/>
        </w:trPr>
        <w:tc>
          <w:tcPr>
            <w:tcW w:w="2438" w:type="dxa"/>
            <w:gridSpan w:val="2"/>
            <w:tcBorders>
              <w:bottom w:val="single" w:sz="6" w:space="0" w:color="000000"/>
              <w:right w:val="single" w:sz="6" w:space="0" w:color="000000"/>
            </w:tcBorders>
          </w:tcPr>
          <w:p w14:paraId="1835B617" w14:textId="77777777" w:rsidR="00562CC2" w:rsidRDefault="00562CC2">
            <w:pPr>
              <w:pStyle w:val="TableParagraph"/>
              <w:rPr>
                <w:rFonts w:ascii="Times New Roman"/>
                <w:sz w:val="20"/>
              </w:rPr>
            </w:pPr>
          </w:p>
          <w:p w14:paraId="5F975630" w14:textId="77777777" w:rsidR="00562CC2" w:rsidRDefault="00562CC2">
            <w:pPr>
              <w:pStyle w:val="TableParagraph"/>
              <w:spacing w:before="117"/>
              <w:rPr>
                <w:rFonts w:ascii="Times New Roman"/>
                <w:sz w:val="20"/>
              </w:rPr>
            </w:pPr>
          </w:p>
          <w:p w14:paraId="4BD2545E" w14:textId="77777777" w:rsidR="00562CC2" w:rsidRDefault="00000000">
            <w:pPr>
              <w:pStyle w:val="TableParagraph"/>
              <w:ind w:left="172"/>
              <w:rPr>
                <w:rFonts w:ascii="Times New Roman"/>
                <w:sz w:val="20"/>
              </w:rPr>
            </w:pPr>
            <w:r>
              <w:rPr>
                <w:rFonts w:ascii="Times New Roman"/>
                <w:noProof/>
                <w:sz w:val="20"/>
              </w:rPr>
              <w:drawing>
                <wp:inline distT="0" distB="0" distL="0" distR="0" wp14:anchorId="6CD1134D" wp14:editId="2BDE6DE1">
                  <wp:extent cx="1302152" cy="51339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302152" cy="513397"/>
                          </a:xfrm>
                          <a:prstGeom prst="rect">
                            <a:avLst/>
                          </a:prstGeom>
                        </pic:spPr>
                      </pic:pic>
                    </a:graphicData>
                  </a:graphic>
                </wp:inline>
              </w:drawing>
            </w:r>
          </w:p>
        </w:tc>
        <w:tc>
          <w:tcPr>
            <w:tcW w:w="7311" w:type="dxa"/>
            <w:tcBorders>
              <w:left w:val="single" w:sz="6" w:space="0" w:color="000000"/>
              <w:bottom w:val="single" w:sz="6" w:space="0" w:color="000000"/>
            </w:tcBorders>
          </w:tcPr>
          <w:p w14:paraId="5EFB6753" w14:textId="77777777" w:rsidR="00562CC2" w:rsidRDefault="00562CC2">
            <w:pPr>
              <w:pStyle w:val="TableParagraph"/>
              <w:rPr>
                <w:rFonts w:ascii="Times New Roman"/>
                <w:sz w:val="32"/>
              </w:rPr>
            </w:pPr>
          </w:p>
          <w:p w14:paraId="6DB7B870" w14:textId="77777777" w:rsidR="00562CC2" w:rsidRDefault="00562CC2">
            <w:pPr>
              <w:pStyle w:val="TableParagraph"/>
              <w:spacing w:before="142"/>
              <w:rPr>
                <w:rFonts w:ascii="Times New Roman"/>
                <w:sz w:val="32"/>
              </w:rPr>
            </w:pPr>
          </w:p>
          <w:p w14:paraId="3C2B7FFF" w14:textId="77777777" w:rsidR="00562CC2" w:rsidRDefault="00000000">
            <w:pPr>
              <w:pStyle w:val="TableParagraph"/>
              <w:ind w:left="15" w:right="6"/>
              <w:jc w:val="center"/>
              <w:rPr>
                <w:b/>
                <w:sz w:val="32"/>
              </w:rPr>
            </w:pPr>
            <w:bookmarkStart w:id="0" w:name="001_Cover_Page.pdf"/>
            <w:bookmarkEnd w:id="0"/>
            <w:r>
              <w:rPr>
                <w:b/>
                <w:sz w:val="32"/>
              </w:rPr>
              <w:t>Davis</w:t>
            </w:r>
            <w:r>
              <w:rPr>
                <w:b/>
                <w:spacing w:val="-13"/>
                <w:sz w:val="32"/>
              </w:rPr>
              <w:t xml:space="preserve"> </w:t>
            </w:r>
            <w:r>
              <w:rPr>
                <w:b/>
                <w:sz w:val="32"/>
              </w:rPr>
              <w:t>Mechanical</w:t>
            </w:r>
            <w:r>
              <w:rPr>
                <w:b/>
                <w:spacing w:val="-13"/>
                <w:sz w:val="32"/>
              </w:rPr>
              <w:t xml:space="preserve"> </w:t>
            </w:r>
            <w:r>
              <w:rPr>
                <w:b/>
                <w:sz w:val="32"/>
              </w:rPr>
              <w:t>Systems,</w:t>
            </w:r>
            <w:r>
              <w:rPr>
                <w:b/>
                <w:spacing w:val="-13"/>
                <w:sz w:val="32"/>
              </w:rPr>
              <w:t xml:space="preserve"> </w:t>
            </w:r>
            <w:r>
              <w:rPr>
                <w:b/>
                <w:spacing w:val="-4"/>
                <w:sz w:val="32"/>
              </w:rPr>
              <w:t>Inc.</w:t>
            </w:r>
          </w:p>
        </w:tc>
      </w:tr>
      <w:tr w:rsidR="00562CC2" w14:paraId="5E62D197" w14:textId="77777777">
        <w:trPr>
          <w:trHeight w:val="764"/>
        </w:trPr>
        <w:tc>
          <w:tcPr>
            <w:tcW w:w="2438" w:type="dxa"/>
            <w:gridSpan w:val="2"/>
            <w:tcBorders>
              <w:top w:val="single" w:sz="6" w:space="0" w:color="000000"/>
              <w:right w:val="single" w:sz="6" w:space="0" w:color="000000"/>
            </w:tcBorders>
          </w:tcPr>
          <w:p w14:paraId="2D3A9DE4" w14:textId="57A7E2E2" w:rsidR="00562CC2" w:rsidRDefault="00000000">
            <w:pPr>
              <w:pStyle w:val="TableParagraph"/>
              <w:spacing w:before="242"/>
              <w:ind w:left="446"/>
              <w:rPr>
                <w:b/>
                <w:sz w:val="24"/>
              </w:rPr>
            </w:pPr>
            <w:r>
              <w:rPr>
                <w:b/>
                <w:sz w:val="24"/>
              </w:rPr>
              <w:t>January</w:t>
            </w:r>
            <w:r>
              <w:rPr>
                <w:b/>
                <w:spacing w:val="-12"/>
                <w:sz w:val="24"/>
              </w:rPr>
              <w:t xml:space="preserve"> </w:t>
            </w:r>
            <w:r>
              <w:rPr>
                <w:b/>
                <w:spacing w:val="-4"/>
                <w:sz w:val="24"/>
              </w:rPr>
              <w:t>202</w:t>
            </w:r>
            <w:r w:rsidR="00AF5B7F">
              <w:rPr>
                <w:b/>
                <w:spacing w:val="-4"/>
                <w:sz w:val="24"/>
              </w:rPr>
              <w:t>4</w:t>
            </w:r>
          </w:p>
        </w:tc>
        <w:tc>
          <w:tcPr>
            <w:tcW w:w="7311" w:type="dxa"/>
            <w:tcBorders>
              <w:top w:val="single" w:sz="6" w:space="0" w:color="000000"/>
              <w:left w:val="single" w:sz="6" w:space="0" w:color="000000"/>
            </w:tcBorders>
          </w:tcPr>
          <w:p w14:paraId="3CC7F730" w14:textId="77777777" w:rsidR="00562CC2" w:rsidRDefault="00000000">
            <w:pPr>
              <w:pStyle w:val="TableParagraph"/>
              <w:spacing w:before="242"/>
              <w:ind w:left="15"/>
              <w:jc w:val="center"/>
              <w:rPr>
                <w:b/>
                <w:sz w:val="24"/>
              </w:rPr>
            </w:pPr>
            <w:r>
              <w:rPr>
                <w:b/>
                <w:sz w:val="24"/>
              </w:rPr>
              <w:t>Safety</w:t>
            </w:r>
            <w:r>
              <w:rPr>
                <w:b/>
                <w:spacing w:val="-6"/>
                <w:sz w:val="24"/>
              </w:rPr>
              <w:t xml:space="preserve"> </w:t>
            </w:r>
            <w:r>
              <w:rPr>
                <w:b/>
                <w:spacing w:val="-2"/>
                <w:sz w:val="24"/>
              </w:rPr>
              <w:t>Program</w:t>
            </w:r>
          </w:p>
        </w:tc>
      </w:tr>
      <w:tr w:rsidR="00562CC2" w14:paraId="0B8AE19C" w14:textId="77777777">
        <w:trPr>
          <w:trHeight w:val="493"/>
        </w:trPr>
        <w:tc>
          <w:tcPr>
            <w:tcW w:w="1277" w:type="dxa"/>
            <w:tcBorders>
              <w:bottom w:val="single" w:sz="6" w:space="0" w:color="000000"/>
              <w:right w:val="single" w:sz="6" w:space="0" w:color="000000"/>
            </w:tcBorders>
            <w:shd w:val="clear" w:color="auto" w:fill="E6E6E6"/>
          </w:tcPr>
          <w:p w14:paraId="100F6FF1" w14:textId="77777777" w:rsidR="00562CC2" w:rsidRDefault="00000000">
            <w:pPr>
              <w:pStyle w:val="TableParagraph"/>
              <w:spacing w:before="128"/>
              <w:jc w:val="center"/>
              <w:rPr>
                <w:b/>
                <w:sz w:val="20"/>
              </w:rPr>
            </w:pPr>
            <w:r>
              <w:rPr>
                <w:b/>
                <w:sz w:val="20"/>
              </w:rPr>
              <w:t>Policy</w:t>
            </w:r>
            <w:r>
              <w:rPr>
                <w:b/>
                <w:spacing w:val="-7"/>
                <w:sz w:val="20"/>
              </w:rPr>
              <w:t xml:space="preserve"> </w:t>
            </w:r>
            <w:r>
              <w:rPr>
                <w:b/>
                <w:spacing w:val="-5"/>
                <w:sz w:val="20"/>
              </w:rPr>
              <w:t>No.</w:t>
            </w:r>
          </w:p>
        </w:tc>
        <w:tc>
          <w:tcPr>
            <w:tcW w:w="8472" w:type="dxa"/>
            <w:gridSpan w:val="2"/>
            <w:tcBorders>
              <w:left w:val="single" w:sz="6" w:space="0" w:color="000000"/>
              <w:bottom w:val="single" w:sz="6" w:space="0" w:color="000000"/>
            </w:tcBorders>
            <w:shd w:val="clear" w:color="auto" w:fill="E6E6E6"/>
          </w:tcPr>
          <w:p w14:paraId="3B461B1C" w14:textId="77777777" w:rsidR="00562CC2" w:rsidRDefault="00000000">
            <w:pPr>
              <w:pStyle w:val="TableParagraph"/>
              <w:spacing w:before="128"/>
              <w:ind w:left="11"/>
              <w:jc w:val="center"/>
              <w:rPr>
                <w:b/>
                <w:sz w:val="20"/>
              </w:rPr>
            </w:pPr>
            <w:r>
              <w:rPr>
                <w:b/>
                <w:sz w:val="20"/>
              </w:rPr>
              <w:t>Policy</w:t>
            </w:r>
            <w:r>
              <w:rPr>
                <w:b/>
                <w:spacing w:val="-7"/>
                <w:sz w:val="20"/>
              </w:rPr>
              <w:t xml:space="preserve"> </w:t>
            </w:r>
            <w:r>
              <w:rPr>
                <w:b/>
                <w:spacing w:val="-4"/>
                <w:sz w:val="20"/>
              </w:rPr>
              <w:t>Name</w:t>
            </w:r>
          </w:p>
        </w:tc>
      </w:tr>
      <w:tr w:rsidR="00562CC2" w14:paraId="54B26C80" w14:textId="77777777">
        <w:trPr>
          <w:trHeight w:val="397"/>
        </w:trPr>
        <w:tc>
          <w:tcPr>
            <w:tcW w:w="1277" w:type="dxa"/>
            <w:tcBorders>
              <w:top w:val="single" w:sz="6" w:space="0" w:color="000000"/>
              <w:bottom w:val="single" w:sz="6" w:space="0" w:color="000000"/>
              <w:right w:val="single" w:sz="4" w:space="0" w:color="000000"/>
            </w:tcBorders>
          </w:tcPr>
          <w:p w14:paraId="69FDC861" w14:textId="77777777" w:rsidR="00562CC2" w:rsidRDefault="00000000">
            <w:pPr>
              <w:pStyle w:val="TableParagraph"/>
              <w:spacing w:before="83"/>
              <w:ind w:right="2"/>
              <w:jc w:val="center"/>
              <w:rPr>
                <w:sz w:val="20"/>
              </w:rPr>
            </w:pPr>
            <w:r>
              <w:rPr>
                <w:spacing w:val="-10"/>
                <w:sz w:val="20"/>
              </w:rPr>
              <w:t>1</w:t>
            </w:r>
          </w:p>
        </w:tc>
        <w:tc>
          <w:tcPr>
            <w:tcW w:w="8472" w:type="dxa"/>
            <w:gridSpan w:val="2"/>
            <w:tcBorders>
              <w:top w:val="single" w:sz="6" w:space="0" w:color="000000"/>
              <w:left w:val="single" w:sz="4" w:space="0" w:color="000000"/>
              <w:bottom w:val="single" w:sz="6" w:space="0" w:color="000000"/>
            </w:tcBorders>
          </w:tcPr>
          <w:p w14:paraId="47FD1F9C" w14:textId="77777777" w:rsidR="00562CC2" w:rsidRDefault="00000000">
            <w:pPr>
              <w:pStyle w:val="TableParagraph"/>
              <w:spacing w:before="83"/>
              <w:ind w:left="105"/>
              <w:rPr>
                <w:sz w:val="20"/>
              </w:rPr>
            </w:pPr>
            <w:r>
              <w:rPr>
                <w:sz w:val="20"/>
              </w:rPr>
              <w:t>AWAIR</w:t>
            </w:r>
            <w:r>
              <w:rPr>
                <w:spacing w:val="-7"/>
                <w:sz w:val="20"/>
              </w:rPr>
              <w:t xml:space="preserve"> </w:t>
            </w:r>
            <w:r>
              <w:rPr>
                <w:sz w:val="20"/>
              </w:rPr>
              <w:t>Safety</w:t>
            </w:r>
            <w:r>
              <w:rPr>
                <w:spacing w:val="-9"/>
                <w:sz w:val="20"/>
              </w:rPr>
              <w:t xml:space="preserve"> </w:t>
            </w:r>
            <w:r>
              <w:rPr>
                <w:sz w:val="20"/>
              </w:rPr>
              <w:t>Program</w:t>
            </w:r>
            <w:r>
              <w:rPr>
                <w:spacing w:val="-1"/>
                <w:sz w:val="20"/>
              </w:rPr>
              <w:t xml:space="preserve"> </w:t>
            </w:r>
            <w:r>
              <w:rPr>
                <w:spacing w:val="-2"/>
                <w:sz w:val="20"/>
              </w:rPr>
              <w:t>(Minnesota)</w:t>
            </w:r>
          </w:p>
        </w:tc>
      </w:tr>
      <w:tr w:rsidR="00562CC2" w14:paraId="1A05E922" w14:textId="77777777">
        <w:trPr>
          <w:trHeight w:val="396"/>
        </w:trPr>
        <w:tc>
          <w:tcPr>
            <w:tcW w:w="1277" w:type="dxa"/>
            <w:tcBorders>
              <w:top w:val="single" w:sz="6" w:space="0" w:color="000000"/>
              <w:bottom w:val="single" w:sz="6" w:space="0" w:color="000000"/>
              <w:right w:val="single" w:sz="4" w:space="0" w:color="000000"/>
            </w:tcBorders>
          </w:tcPr>
          <w:p w14:paraId="5BF9599E" w14:textId="77777777" w:rsidR="00562CC2" w:rsidRDefault="00000000">
            <w:pPr>
              <w:pStyle w:val="TableParagraph"/>
              <w:spacing w:before="81"/>
              <w:ind w:right="2"/>
              <w:jc w:val="center"/>
              <w:rPr>
                <w:sz w:val="20"/>
              </w:rPr>
            </w:pPr>
            <w:r>
              <w:rPr>
                <w:spacing w:val="-10"/>
                <w:sz w:val="20"/>
              </w:rPr>
              <w:t>2</w:t>
            </w:r>
          </w:p>
        </w:tc>
        <w:tc>
          <w:tcPr>
            <w:tcW w:w="8472" w:type="dxa"/>
            <w:gridSpan w:val="2"/>
            <w:tcBorders>
              <w:top w:val="single" w:sz="6" w:space="0" w:color="000000"/>
              <w:left w:val="single" w:sz="4" w:space="0" w:color="000000"/>
              <w:bottom w:val="single" w:sz="6" w:space="0" w:color="000000"/>
            </w:tcBorders>
          </w:tcPr>
          <w:p w14:paraId="07EFEA8D" w14:textId="77777777" w:rsidR="00562CC2" w:rsidRDefault="00000000">
            <w:pPr>
              <w:pStyle w:val="TableParagraph"/>
              <w:spacing w:before="81"/>
              <w:ind w:left="105"/>
              <w:rPr>
                <w:sz w:val="20"/>
              </w:rPr>
            </w:pPr>
            <w:r>
              <w:rPr>
                <w:sz w:val="20"/>
              </w:rPr>
              <w:t>Confined</w:t>
            </w:r>
            <w:r>
              <w:rPr>
                <w:spacing w:val="-7"/>
                <w:sz w:val="20"/>
              </w:rPr>
              <w:t xml:space="preserve"> </w:t>
            </w:r>
            <w:r>
              <w:rPr>
                <w:sz w:val="20"/>
              </w:rPr>
              <w:t>Space</w:t>
            </w:r>
            <w:r>
              <w:rPr>
                <w:spacing w:val="-3"/>
                <w:sz w:val="20"/>
              </w:rPr>
              <w:t xml:space="preserve"> </w:t>
            </w:r>
            <w:r>
              <w:rPr>
                <w:sz w:val="20"/>
              </w:rPr>
              <w:t>–</w:t>
            </w:r>
            <w:r>
              <w:rPr>
                <w:spacing w:val="-6"/>
                <w:sz w:val="20"/>
              </w:rPr>
              <w:t xml:space="preserve"> </w:t>
            </w:r>
            <w:r>
              <w:rPr>
                <w:spacing w:val="-2"/>
                <w:sz w:val="20"/>
              </w:rPr>
              <w:t>Construction</w:t>
            </w:r>
          </w:p>
        </w:tc>
      </w:tr>
      <w:tr w:rsidR="00562CC2" w14:paraId="6CE4570D" w14:textId="77777777">
        <w:trPr>
          <w:trHeight w:val="395"/>
        </w:trPr>
        <w:tc>
          <w:tcPr>
            <w:tcW w:w="1277" w:type="dxa"/>
            <w:tcBorders>
              <w:top w:val="single" w:sz="6" w:space="0" w:color="000000"/>
              <w:bottom w:val="single" w:sz="6" w:space="0" w:color="000000"/>
              <w:right w:val="single" w:sz="4" w:space="0" w:color="000000"/>
            </w:tcBorders>
          </w:tcPr>
          <w:p w14:paraId="6FCD82E2" w14:textId="77777777" w:rsidR="00562CC2" w:rsidRDefault="00000000">
            <w:pPr>
              <w:pStyle w:val="TableParagraph"/>
              <w:spacing w:before="81"/>
              <w:ind w:right="2"/>
              <w:jc w:val="center"/>
              <w:rPr>
                <w:sz w:val="20"/>
              </w:rPr>
            </w:pPr>
            <w:r>
              <w:rPr>
                <w:spacing w:val="-10"/>
                <w:sz w:val="20"/>
              </w:rPr>
              <w:t>3</w:t>
            </w:r>
          </w:p>
        </w:tc>
        <w:tc>
          <w:tcPr>
            <w:tcW w:w="8472" w:type="dxa"/>
            <w:gridSpan w:val="2"/>
            <w:tcBorders>
              <w:top w:val="single" w:sz="6" w:space="0" w:color="000000"/>
              <w:left w:val="single" w:sz="4" w:space="0" w:color="000000"/>
              <w:bottom w:val="single" w:sz="6" w:space="0" w:color="000000"/>
            </w:tcBorders>
          </w:tcPr>
          <w:p w14:paraId="3A230785" w14:textId="77777777" w:rsidR="00562CC2" w:rsidRDefault="00000000">
            <w:pPr>
              <w:pStyle w:val="TableParagraph"/>
              <w:spacing w:before="81"/>
              <w:ind w:left="105"/>
              <w:rPr>
                <w:sz w:val="20"/>
              </w:rPr>
            </w:pPr>
            <w:r>
              <w:rPr>
                <w:sz w:val="20"/>
              </w:rPr>
              <w:t>Cutting,</w:t>
            </w:r>
            <w:r>
              <w:rPr>
                <w:spacing w:val="-9"/>
                <w:sz w:val="20"/>
              </w:rPr>
              <w:t xml:space="preserve"> </w:t>
            </w:r>
            <w:r>
              <w:rPr>
                <w:sz w:val="20"/>
              </w:rPr>
              <w:t>Welding,</w:t>
            </w:r>
            <w:r>
              <w:rPr>
                <w:spacing w:val="-7"/>
                <w:sz w:val="20"/>
              </w:rPr>
              <w:t xml:space="preserve"> </w:t>
            </w:r>
            <w:r>
              <w:rPr>
                <w:sz w:val="20"/>
              </w:rPr>
              <w:t>and</w:t>
            </w:r>
            <w:r>
              <w:rPr>
                <w:spacing w:val="-7"/>
                <w:sz w:val="20"/>
              </w:rPr>
              <w:t xml:space="preserve"> </w:t>
            </w:r>
            <w:r>
              <w:rPr>
                <w:sz w:val="20"/>
              </w:rPr>
              <w:t>Hot</w:t>
            </w:r>
            <w:r>
              <w:rPr>
                <w:spacing w:val="-6"/>
                <w:sz w:val="20"/>
              </w:rPr>
              <w:t xml:space="preserve"> </w:t>
            </w:r>
            <w:r>
              <w:rPr>
                <w:spacing w:val="-4"/>
                <w:sz w:val="20"/>
              </w:rPr>
              <w:t>Work</w:t>
            </w:r>
          </w:p>
        </w:tc>
      </w:tr>
      <w:tr w:rsidR="00562CC2" w14:paraId="6D1825AA" w14:textId="77777777">
        <w:trPr>
          <w:trHeight w:val="395"/>
        </w:trPr>
        <w:tc>
          <w:tcPr>
            <w:tcW w:w="1277" w:type="dxa"/>
            <w:tcBorders>
              <w:top w:val="single" w:sz="6" w:space="0" w:color="000000"/>
              <w:bottom w:val="single" w:sz="6" w:space="0" w:color="000000"/>
              <w:right w:val="single" w:sz="4" w:space="0" w:color="000000"/>
            </w:tcBorders>
          </w:tcPr>
          <w:p w14:paraId="0EEC707B" w14:textId="77777777" w:rsidR="00562CC2" w:rsidRDefault="00000000">
            <w:pPr>
              <w:pStyle w:val="TableParagraph"/>
              <w:spacing w:before="83"/>
              <w:ind w:right="2"/>
              <w:jc w:val="center"/>
              <w:rPr>
                <w:sz w:val="20"/>
              </w:rPr>
            </w:pPr>
            <w:r>
              <w:rPr>
                <w:spacing w:val="-10"/>
                <w:sz w:val="20"/>
              </w:rPr>
              <w:t>4</w:t>
            </w:r>
          </w:p>
        </w:tc>
        <w:tc>
          <w:tcPr>
            <w:tcW w:w="8472" w:type="dxa"/>
            <w:gridSpan w:val="2"/>
            <w:tcBorders>
              <w:top w:val="single" w:sz="6" w:space="0" w:color="000000"/>
              <w:left w:val="single" w:sz="4" w:space="0" w:color="000000"/>
              <w:bottom w:val="single" w:sz="6" w:space="0" w:color="000000"/>
            </w:tcBorders>
          </w:tcPr>
          <w:p w14:paraId="1FA3E1BF" w14:textId="77777777" w:rsidR="00562CC2" w:rsidRDefault="00000000">
            <w:pPr>
              <w:pStyle w:val="TableParagraph"/>
              <w:spacing w:before="83"/>
              <w:ind w:left="105"/>
              <w:rPr>
                <w:sz w:val="20"/>
              </w:rPr>
            </w:pPr>
            <w:r>
              <w:rPr>
                <w:sz w:val="20"/>
              </w:rPr>
              <w:t>Electrical</w:t>
            </w:r>
            <w:r>
              <w:rPr>
                <w:spacing w:val="-12"/>
                <w:sz w:val="20"/>
              </w:rPr>
              <w:t xml:space="preserve"> </w:t>
            </w:r>
            <w:r>
              <w:rPr>
                <w:spacing w:val="-2"/>
                <w:sz w:val="20"/>
              </w:rPr>
              <w:t>Safety</w:t>
            </w:r>
          </w:p>
        </w:tc>
      </w:tr>
      <w:tr w:rsidR="00562CC2" w14:paraId="72F33DCA" w14:textId="77777777">
        <w:trPr>
          <w:trHeight w:val="397"/>
        </w:trPr>
        <w:tc>
          <w:tcPr>
            <w:tcW w:w="1277" w:type="dxa"/>
            <w:tcBorders>
              <w:top w:val="single" w:sz="6" w:space="0" w:color="000000"/>
              <w:bottom w:val="single" w:sz="6" w:space="0" w:color="000000"/>
              <w:right w:val="single" w:sz="4" w:space="0" w:color="000000"/>
            </w:tcBorders>
          </w:tcPr>
          <w:p w14:paraId="5269DD53" w14:textId="77777777" w:rsidR="00562CC2" w:rsidRDefault="00000000">
            <w:pPr>
              <w:pStyle w:val="TableParagraph"/>
              <w:spacing w:before="83"/>
              <w:ind w:right="2"/>
              <w:jc w:val="center"/>
              <w:rPr>
                <w:sz w:val="20"/>
              </w:rPr>
            </w:pPr>
            <w:r>
              <w:rPr>
                <w:spacing w:val="-10"/>
                <w:sz w:val="20"/>
              </w:rPr>
              <w:t>5</w:t>
            </w:r>
          </w:p>
        </w:tc>
        <w:tc>
          <w:tcPr>
            <w:tcW w:w="8472" w:type="dxa"/>
            <w:gridSpan w:val="2"/>
            <w:tcBorders>
              <w:top w:val="single" w:sz="6" w:space="0" w:color="000000"/>
              <w:left w:val="single" w:sz="4" w:space="0" w:color="000000"/>
              <w:bottom w:val="single" w:sz="6" w:space="0" w:color="000000"/>
            </w:tcBorders>
          </w:tcPr>
          <w:p w14:paraId="425C88A7" w14:textId="77777777" w:rsidR="00562CC2" w:rsidRDefault="00000000">
            <w:pPr>
              <w:pStyle w:val="TableParagraph"/>
              <w:spacing w:before="83"/>
              <w:ind w:left="105"/>
              <w:rPr>
                <w:sz w:val="20"/>
              </w:rPr>
            </w:pPr>
            <w:r>
              <w:rPr>
                <w:sz w:val="20"/>
              </w:rPr>
              <w:t>Ergonomics</w:t>
            </w:r>
            <w:r>
              <w:rPr>
                <w:spacing w:val="-8"/>
                <w:sz w:val="20"/>
              </w:rPr>
              <w:t xml:space="preserve"> </w:t>
            </w:r>
            <w:r>
              <w:rPr>
                <w:sz w:val="20"/>
              </w:rPr>
              <w:t>and</w:t>
            </w:r>
            <w:r>
              <w:rPr>
                <w:spacing w:val="-9"/>
                <w:sz w:val="20"/>
              </w:rPr>
              <w:t xml:space="preserve"> </w:t>
            </w:r>
            <w:r>
              <w:rPr>
                <w:sz w:val="20"/>
              </w:rPr>
              <w:t>Manual</w:t>
            </w:r>
            <w:r>
              <w:rPr>
                <w:spacing w:val="-10"/>
                <w:sz w:val="20"/>
              </w:rPr>
              <w:t xml:space="preserve"> </w:t>
            </w:r>
            <w:r>
              <w:rPr>
                <w:spacing w:val="-2"/>
                <w:sz w:val="20"/>
              </w:rPr>
              <w:t>Lifting</w:t>
            </w:r>
          </w:p>
        </w:tc>
      </w:tr>
      <w:tr w:rsidR="00562CC2" w14:paraId="291B4917" w14:textId="77777777">
        <w:trPr>
          <w:trHeight w:val="395"/>
        </w:trPr>
        <w:tc>
          <w:tcPr>
            <w:tcW w:w="1277" w:type="dxa"/>
            <w:tcBorders>
              <w:top w:val="single" w:sz="6" w:space="0" w:color="000000"/>
              <w:bottom w:val="single" w:sz="6" w:space="0" w:color="000000"/>
              <w:right w:val="single" w:sz="4" w:space="0" w:color="000000"/>
            </w:tcBorders>
          </w:tcPr>
          <w:p w14:paraId="78966764" w14:textId="77777777" w:rsidR="00562CC2" w:rsidRDefault="00000000">
            <w:pPr>
              <w:pStyle w:val="TableParagraph"/>
              <w:spacing w:before="81"/>
              <w:ind w:right="2"/>
              <w:jc w:val="center"/>
              <w:rPr>
                <w:sz w:val="20"/>
              </w:rPr>
            </w:pPr>
            <w:r>
              <w:rPr>
                <w:spacing w:val="-10"/>
                <w:sz w:val="20"/>
              </w:rPr>
              <w:t>6</w:t>
            </w:r>
          </w:p>
        </w:tc>
        <w:tc>
          <w:tcPr>
            <w:tcW w:w="8472" w:type="dxa"/>
            <w:gridSpan w:val="2"/>
            <w:tcBorders>
              <w:top w:val="single" w:sz="6" w:space="0" w:color="000000"/>
              <w:left w:val="single" w:sz="4" w:space="0" w:color="000000"/>
              <w:bottom w:val="single" w:sz="6" w:space="0" w:color="000000"/>
            </w:tcBorders>
          </w:tcPr>
          <w:p w14:paraId="3D094EA8" w14:textId="77777777" w:rsidR="00562CC2" w:rsidRDefault="00000000">
            <w:pPr>
              <w:pStyle w:val="TableParagraph"/>
              <w:spacing w:before="81"/>
              <w:ind w:left="105"/>
              <w:rPr>
                <w:sz w:val="20"/>
              </w:rPr>
            </w:pPr>
            <w:r>
              <w:rPr>
                <w:sz w:val="20"/>
              </w:rPr>
              <w:t>Fall</w:t>
            </w:r>
            <w:r>
              <w:rPr>
                <w:spacing w:val="-7"/>
                <w:sz w:val="20"/>
              </w:rPr>
              <w:t xml:space="preserve"> </w:t>
            </w:r>
            <w:r>
              <w:rPr>
                <w:spacing w:val="-2"/>
                <w:sz w:val="20"/>
              </w:rPr>
              <w:t>Protection</w:t>
            </w:r>
          </w:p>
        </w:tc>
      </w:tr>
      <w:tr w:rsidR="00562CC2" w14:paraId="1D5E8E6D" w14:textId="77777777">
        <w:trPr>
          <w:trHeight w:val="395"/>
        </w:trPr>
        <w:tc>
          <w:tcPr>
            <w:tcW w:w="1277" w:type="dxa"/>
            <w:tcBorders>
              <w:top w:val="single" w:sz="6" w:space="0" w:color="000000"/>
              <w:bottom w:val="single" w:sz="6" w:space="0" w:color="000000"/>
              <w:right w:val="single" w:sz="4" w:space="0" w:color="000000"/>
            </w:tcBorders>
          </w:tcPr>
          <w:p w14:paraId="16CFCAD4" w14:textId="77777777" w:rsidR="00562CC2" w:rsidRDefault="00000000">
            <w:pPr>
              <w:pStyle w:val="TableParagraph"/>
              <w:spacing w:before="81"/>
              <w:ind w:right="2"/>
              <w:jc w:val="center"/>
              <w:rPr>
                <w:sz w:val="20"/>
              </w:rPr>
            </w:pPr>
            <w:r>
              <w:rPr>
                <w:spacing w:val="-10"/>
                <w:sz w:val="20"/>
              </w:rPr>
              <w:t>7</w:t>
            </w:r>
          </w:p>
        </w:tc>
        <w:tc>
          <w:tcPr>
            <w:tcW w:w="8472" w:type="dxa"/>
            <w:gridSpan w:val="2"/>
            <w:tcBorders>
              <w:top w:val="single" w:sz="6" w:space="0" w:color="000000"/>
              <w:left w:val="single" w:sz="4" w:space="0" w:color="000000"/>
              <w:bottom w:val="single" w:sz="6" w:space="0" w:color="000000"/>
            </w:tcBorders>
          </w:tcPr>
          <w:p w14:paraId="3CA4E7D4" w14:textId="77777777" w:rsidR="00562CC2" w:rsidRDefault="00000000">
            <w:pPr>
              <w:pStyle w:val="TableParagraph"/>
              <w:spacing w:before="81"/>
              <w:ind w:left="105"/>
              <w:rPr>
                <w:sz w:val="20"/>
              </w:rPr>
            </w:pPr>
            <w:r>
              <w:rPr>
                <w:sz w:val="20"/>
              </w:rPr>
              <w:t>Fire</w:t>
            </w:r>
            <w:r>
              <w:rPr>
                <w:spacing w:val="-7"/>
                <w:sz w:val="20"/>
              </w:rPr>
              <w:t xml:space="preserve"> </w:t>
            </w:r>
            <w:r>
              <w:rPr>
                <w:spacing w:val="-2"/>
                <w:sz w:val="20"/>
              </w:rPr>
              <w:t>Prevention</w:t>
            </w:r>
          </w:p>
        </w:tc>
      </w:tr>
      <w:tr w:rsidR="00562CC2" w14:paraId="7169213E" w14:textId="77777777">
        <w:trPr>
          <w:trHeight w:val="395"/>
        </w:trPr>
        <w:tc>
          <w:tcPr>
            <w:tcW w:w="1277" w:type="dxa"/>
            <w:tcBorders>
              <w:top w:val="single" w:sz="6" w:space="0" w:color="000000"/>
              <w:bottom w:val="single" w:sz="6" w:space="0" w:color="000000"/>
              <w:right w:val="single" w:sz="4" w:space="0" w:color="000000"/>
            </w:tcBorders>
          </w:tcPr>
          <w:p w14:paraId="4F8AC057" w14:textId="77777777" w:rsidR="00562CC2" w:rsidRDefault="00000000">
            <w:pPr>
              <w:pStyle w:val="TableParagraph"/>
              <w:spacing w:before="83"/>
              <w:ind w:right="2"/>
              <w:jc w:val="center"/>
              <w:rPr>
                <w:sz w:val="20"/>
              </w:rPr>
            </w:pPr>
            <w:r>
              <w:rPr>
                <w:spacing w:val="-10"/>
                <w:sz w:val="20"/>
              </w:rPr>
              <w:t>8</w:t>
            </w:r>
          </w:p>
        </w:tc>
        <w:tc>
          <w:tcPr>
            <w:tcW w:w="8472" w:type="dxa"/>
            <w:gridSpan w:val="2"/>
            <w:tcBorders>
              <w:top w:val="single" w:sz="6" w:space="0" w:color="000000"/>
              <w:left w:val="single" w:sz="4" w:space="0" w:color="000000"/>
              <w:bottom w:val="single" w:sz="6" w:space="0" w:color="000000"/>
            </w:tcBorders>
          </w:tcPr>
          <w:p w14:paraId="1901B428" w14:textId="77777777" w:rsidR="00562CC2" w:rsidRDefault="00000000">
            <w:pPr>
              <w:pStyle w:val="TableParagraph"/>
              <w:spacing w:before="83"/>
              <w:ind w:left="105"/>
              <w:rPr>
                <w:sz w:val="20"/>
              </w:rPr>
            </w:pPr>
            <w:r>
              <w:rPr>
                <w:sz w:val="20"/>
              </w:rPr>
              <w:t>Forklift</w:t>
            </w:r>
            <w:r>
              <w:rPr>
                <w:spacing w:val="-8"/>
                <w:sz w:val="20"/>
              </w:rPr>
              <w:t xml:space="preserve"> </w:t>
            </w:r>
            <w:r>
              <w:rPr>
                <w:spacing w:val="-2"/>
                <w:sz w:val="20"/>
              </w:rPr>
              <w:t>Safety</w:t>
            </w:r>
          </w:p>
        </w:tc>
      </w:tr>
      <w:tr w:rsidR="00562CC2" w14:paraId="50C9380E" w14:textId="77777777">
        <w:trPr>
          <w:trHeight w:val="397"/>
        </w:trPr>
        <w:tc>
          <w:tcPr>
            <w:tcW w:w="1277" w:type="dxa"/>
            <w:tcBorders>
              <w:top w:val="single" w:sz="6" w:space="0" w:color="000000"/>
              <w:bottom w:val="single" w:sz="6" w:space="0" w:color="000000"/>
              <w:right w:val="single" w:sz="4" w:space="0" w:color="000000"/>
            </w:tcBorders>
          </w:tcPr>
          <w:p w14:paraId="692D48FF" w14:textId="77777777" w:rsidR="00562CC2" w:rsidRDefault="00000000">
            <w:pPr>
              <w:pStyle w:val="TableParagraph"/>
              <w:spacing w:before="83"/>
              <w:ind w:right="2"/>
              <w:jc w:val="center"/>
              <w:rPr>
                <w:sz w:val="20"/>
              </w:rPr>
            </w:pPr>
            <w:r>
              <w:rPr>
                <w:spacing w:val="-10"/>
                <w:sz w:val="20"/>
              </w:rPr>
              <w:t>9</w:t>
            </w:r>
          </w:p>
        </w:tc>
        <w:tc>
          <w:tcPr>
            <w:tcW w:w="8472" w:type="dxa"/>
            <w:gridSpan w:val="2"/>
            <w:tcBorders>
              <w:top w:val="single" w:sz="6" w:space="0" w:color="000000"/>
              <w:left w:val="single" w:sz="4" w:space="0" w:color="000000"/>
              <w:bottom w:val="single" w:sz="6" w:space="0" w:color="000000"/>
            </w:tcBorders>
          </w:tcPr>
          <w:p w14:paraId="09565A0C" w14:textId="77777777" w:rsidR="00562CC2" w:rsidRDefault="00000000">
            <w:pPr>
              <w:pStyle w:val="TableParagraph"/>
              <w:spacing w:before="83"/>
              <w:ind w:left="105"/>
              <w:rPr>
                <w:sz w:val="20"/>
              </w:rPr>
            </w:pPr>
            <w:r>
              <w:rPr>
                <w:sz w:val="20"/>
              </w:rPr>
              <w:t>Hand</w:t>
            </w:r>
            <w:r>
              <w:rPr>
                <w:spacing w:val="-7"/>
                <w:sz w:val="20"/>
              </w:rPr>
              <w:t xml:space="preserve"> </w:t>
            </w:r>
            <w:r>
              <w:rPr>
                <w:sz w:val="20"/>
              </w:rPr>
              <w:t>and</w:t>
            </w:r>
            <w:r>
              <w:rPr>
                <w:spacing w:val="-6"/>
                <w:sz w:val="20"/>
              </w:rPr>
              <w:t xml:space="preserve"> </w:t>
            </w:r>
            <w:r>
              <w:rPr>
                <w:sz w:val="20"/>
              </w:rPr>
              <w:t>Powered</w:t>
            </w:r>
            <w:r>
              <w:rPr>
                <w:spacing w:val="-8"/>
                <w:sz w:val="20"/>
              </w:rPr>
              <w:t xml:space="preserve"> </w:t>
            </w:r>
            <w:r>
              <w:rPr>
                <w:spacing w:val="-4"/>
                <w:sz w:val="20"/>
              </w:rPr>
              <w:t>Tools</w:t>
            </w:r>
          </w:p>
        </w:tc>
      </w:tr>
      <w:tr w:rsidR="00562CC2" w14:paraId="462A659C" w14:textId="77777777">
        <w:trPr>
          <w:trHeight w:val="395"/>
        </w:trPr>
        <w:tc>
          <w:tcPr>
            <w:tcW w:w="1277" w:type="dxa"/>
            <w:tcBorders>
              <w:top w:val="single" w:sz="6" w:space="0" w:color="000000"/>
              <w:bottom w:val="single" w:sz="6" w:space="0" w:color="000000"/>
              <w:right w:val="single" w:sz="4" w:space="0" w:color="000000"/>
            </w:tcBorders>
          </w:tcPr>
          <w:p w14:paraId="527845AE" w14:textId="77777777" w:rsidR="00562CC2" w:rsidRDefault="00000000">
            <w:pPr>
              <w:pStyle w:val="TableParagraph"/>
              <w:spacing w:before="81"/>
              <w:ind w:right="2"/>
              <w:jc w:val="center"/>
              <w:rPr>
                <w:sz w:val="20"/>
              </w:rPr>
            </w:pPr>
            <w:r>
              <w:rPr>
                <w:spacing w:val="-5"/>
                <w:sz w:val="20"/>
              </w:rPr>
              <w:t>10</w:t>
            </w:r>
          </w:p>
        </w:tc>
        <w:tc>
          <w:tcPr>
            <w:tcW w:w="8472" w:type="dxa"/>
            <w:gridSpan w:val="2"/>
            <w:tcBorders>
              <w:top w:val="single" w:sz="6" w:space="0" w:color="000000"/>
              <w:left w:val="single" w:sz="4" w:space="0" w:color="000000"/>
              <w:bottom w:val="single" w:sz="6" w:space="0" w:color="000000"/>
            </w:tcBorders>
          </w:tcPr>
          <w:p w14:paraId="6B1600D2" w14:textId="77777777" w:rsidR="00562CC2" w:rsidRDefault="00000000">
            <w:pPr>
              <w:pStyle w:val="TableParagraph"/>
              <w:spacing w:before="81"/>
              <w:ind w:left="105"/>
              <w:rPr>
                <w:sz w:val="20"/>
              </w:rPr>
            </w:pPr>
            <w:r>
              <w:rPr>
                <w:sz w:val="20"/>
              </w:rPr>
              <w:t>Hazard</w:t>
            </w:r>
            <w:r>
              <w:rPr>
                <w:spacing w:val="-12"/>
                <w:sz w:val="20"/>
              </w:rPr>
              <w:t xml:space="preserve"> </w:t>
            </w:r>
            <w:r>
              <w:rPr>
                <w:sz w:val="20"/>
              </w:rPr>
              <w:t>Communication</w:t>
            </w:r>
            <w:r>
              <w:rPr>
                <w:spacing w:val="-11"/>
                <w:sz w:val="20"/>
              </w:rPr>
              <w:t xml:space="preserve"> </w:t>
            </w:r>
            <w:r>
              <w:rPr>
                <w:sz w:val="20"/>
              </w:rPr>
              <w:t>and</w:t>
            </w:r>
            <w:r>
              <w:rPr>
                <w:spacing w:val="-12"/>
                <w:sz w:val="20"/>
              </w:rPr>
              <w:t xml:space="preserve"> </w:t>
            </w:r>
            <w:r>
              <w:rPr>
                <w:sz w:val="20"/>
              </w:rPr>
              <w:t>Employee</w:t>
            </w:r>
            <w:r>
              <w:rPr>
                <w:spacing w:val="-12"/>
                <w:sz w:val="20"/>
              </w:rPr>
              <w:t xml:space="preserve"> </w:t>
            </w:r>
            <w:r>
              <w:rPr>
                <w:sz w:val="20"/>
              </w:rPr>
              <w:t>Right-to-</w:t>
            </w:r>
            <w:r>
              <w:rPr>
                <w:spacing w:val="-4"/>
                <w:sz w:val="20"/>
              </w:rPr>
              <w:t>Know</w:t>
            </w:r>
          </w:p>
        </w:tc>
      </w:tr>
      <w:tr w:rsidR="00562CC2" w14:paraId="4A257CDB" w14:textId="77777777">
        <w:trPr>
          <w:trHeight w:val="395"/>
        </w:trPr>
        <w:tc>
          <w:tcPr>
            <w:tcW w:w="1277" w:type="dxa"/>
            <w:tcBorders>
              <w:top w:val="single" w:sz="6" w:space="0" w:color="000000"/>
              <w:bottom w:val="single" w:sz="6" w:space="0" w:color="000000"/>
              <w:right w:val="single" w:sz="4" w:space="0" w:color="000000"/>
            </w:tcBorders>
          </w:tcPr>
          <w:p w14:paraId="6388EC1C" w14:textId="77777777" w:rsidR="00562CC2" w:rsidRDefault="00000000">
            <w:pPr>
              <w:pStyle w:val="TableParagraph"/>
              <w:spacing w:before="81"/>
              <w:ind w:right="2"/>
              <w:jc w:val="center"/>
              <w:rPr>
                <w:sz w:val="20"/>
              </w:rPr>
            </w:pPr>
            <w:r>
              <w:rPr>
                <w:spacing w:val="-5"/>
                <w:sz w:val="20"/>
              </w:rPr>
              <w:t>11</w:t>
            </w:r>
          </w:p>
        </w:tc>
        <w:tc>
          <w:tcPr>
            <w:tcW w:w="8472" w:type="dxa"/>
            <w:gridSpan w:val="2"/>
            <w:tcBorders>
              <w:top w:val="single" w:sz="6" w:space="0" w:color="000000"/>
              <w:left w:val="single" w:sz="4" w:space="0" w:color="000000"/>
              <w:bottom w:val="single" w:sz="6" w:space="0" w:color="000000"/>
            </w:tcBorders>
          </w:tcPr>
          <w:p w14:paraId="16D6D13B" w14:textId="77777777" w:rsidR="00562CC2" w:rsidRDefault="00000000">
            <w:pPr>
              <w:pStyle w:val="TableParagraph"/>
              <w:spacing w:before="81"/>
              <w:ind w:left="105"/>
              <w:rPr>
                <w:sz w:val="20"/>
              </w:rPr>
            </w:pPr>
            <w:r>
              <w:rPr>
                <w:sz w:val="20"/>
              </w:rPr>
              <w:t>Hoisting</w:t>
            </w:r>
            <w:r>
              <w:rPr>
                <w:spacing w:val="-13"/>
                <w:sz w:val="20"/>
              </w:rPr>
              <w:t xml:space="preserve"> </w:t>
            </w:r>
            <w:r>
              <w:rPr>
                <w:spacing w:val="-2"/>
                <w:sz w:val="20"/>
              </w:rPr>
              <w:t>Equipment</w:t>
            </w:r>
          </w:p>
        </w:tc>
      </w:tr>
      <w:tr w:rsidR="00562CC2" w14:paraId="294E4889" w14:textId="77777777">
        <w:trPr>
          <w:trHeight w:val="395"/>
        </w:trPr>
        <w:tc>
          <w:tcPr>
            <w:tcW w:w="1277" w:type="dxa"/>
            <w:tcBorders>
              <w:top w:val="single" w:sz="6" w:space="0" w:color="000000"/>
              <w:bottom w:val="single" w:sz="6" w:space="0" w:color="000000"/>
              <w:right w:val="single" w:sz="4" w:space="0" w:color="000000"/>
            </w:tcBorders>
          </w:tcPr>
          <w:p w14:paraId="1B33AEC9" w14:textId="77777777" w:rsidR="00562CC2" w:rsidRDefault="00000000">
            <w:pPr>
              <w:pStyle w:val="TableParagraph"/>
              <w:spacing w:before="83"/>
              <w:ind w:right="2"/>
              <w:jc w:val="center"/>
              <w:rPr>
                <w:sz w:val="20"/>
              </w:rPr>
            </w:pPr>
            <w:r>
              <w:rPr>
                <w:spacing w:val="-5"/>
                <w:sz w:val="20"/>
              </w:rPr>
              <w:t>12</w:t>
            </w:r>
          </w:p>
        </w:tc>
        <w:tc>
          <w:tcPr>
            <w:tcW w:w="8472" w:type="dxa"/>
            <w:gridSpan w:val="2"/>
            <w:tcBorders>
              <w:top w:val="single" w:sz="6" w:space="0" w:color="000000"/>
              <w:left w:val="single" w:sz="4" w:space="0" w:color="000000"/>
              <w:bottom w:val="single" w:sz="6" w:space="0" w:color="000000"/>
            </w:tcBorders>
          </w:tcPr>
          <w:p w14:paraId="28C5049A" w14:textId="77777777" w:rsidR="00562CC2" w:rsidRDefault="00000000">
            <w:pPr>
              <w:pStyle w:val="TableParagraph"/>
              <w:spacing w:before="83"/>
              <w:ind w:left="105"/>
              <w:rPr>
                <w:sz w:val="20"/>
              </w:rPr>
            </w:pPr>
            <w:r>
              <w:rPr>
                <w:sz w:val="20"/>
              </w:rPr>
              <w:t>Housekeeping</w:t>
            </w:r>
            <w:r>
              <w:rPr>
                <w:spacing w:val="-14"/>
                <w:sz w:val="20"/>
              </w:rPr>
              <w:t xml:space="preserve"> </w:t>
            </w:r>
            <w:r>
              <w:rPr>
                <w:spacing w:val="-2"/>
                <w:sz w:val="20"/>
              </w:rPr>
              <w:t>Policy</w:t>
            </w:r>
          </w:p>
        </w:tc>
      </w:tr>
      <w:tr w:rsidR="00562CC2" w14:paraId="0E4F9832" w14:textId="77777777">
        <w:trPr>
          <w:trHeight w:val="397"/>
        </w:trPr>
        <w:tc>
          <w:tcPr>
            <w:tcW w:w="1277" w:type="dxa"/>
            <w:tcBorders>
              <w:top w:val="single" w:sz="6" w:space="0" w:color="000000"/>
              <w:bottom w:val="single" w:sz="6" w:space="0" w:color="000000"/>
              <w:right w:val="single" w:sz="4" w:space="0" w:color="000000"/>
            </w:tcBorders>
          </w:tcPr>
          <w:p w14:paraId="3B417946" w14:textId="77777777" w:rsidR="00562CC2" w:rsidRDefault="00000000">
            <w:pPr>
              <w:pStyle w:val="TableParagraph"/>
              <w:spacing w:before="83"/>
              <w:ind w:right="2"/>
              <w:jc w:val="center"/>
              <w:rPr>
                <w:sz w:val="20"/>
              </w:rPr>
            </w:pPr>
            <w:r>
              <w:rPr>
                <w:spacing w:val="-5"/>
                <w:sz w:val="20"/>
              </w:rPr>
              <w:t>13</w:t>
            </w:r>
          </w:p>
        </w:tc>
        <w:tc>
          <w:tcPr>
            <w:tcW w:w="8472" w:type="dxa"/>
            <w:gridSpan w:val="2"/>
            <w:tcBorders>
              <w:top w:val="single" w:sz="6" w:space="0" w:color="000000"/>
              <w:left w:val="single" w:sz="4" w:space="0" w:color="000000"/>
              <w:bottom w:val="single" w:sz="6" w:space="0" w:color="000000"/>
            </w:tcBorders>
          </w:tcPr>
          <w:p w14:paraId="59D65389" w14:textId="77777777" w:rsidR="00562CC2" w:rsidRDefault="00000000">
            <w:pPr>
              <w:pStyle w:val="TableParagraph"/>
              <w:spacing w:before="83"/>
              <w:ind w:left="105"/>
              <w:rPr>
                <w:sz w:val="20"/>
              </w:rPr>
            </w:pPr>
            <w:r>
              <w:rPr>
                <w:sz w:val="20"/>
              </w:rPr>
              <w:t>Jobsite</w:t>
            </w:r>
            <w:r>
              <w:rPr>
                <w:spacing w:val="-7"/>
                <w:sz w:val="20"/>
              </w:rPr>
              <w:t xml:space="preserve"> </w:t>
            </w:r>
            <w:r>
              <w:rPr>
                <w:sz w:val="20"/>
              </w:rPr>
              <w:t>Emergency</w:t>
            </w:r>
            <w:r>
              <w:rPr>
                <w:spacing w:val="-10"/>
                <w:sz w:val="20"/>
              </w:rPr>
              <w:t xml:space="preserve"> </w:t>
            </w:r>
            <w:r>
              <w:rPr>
                <w:sz w:val="20"/>
              </w:rPr>
              <w:t>Action</w:t>
            </w:r>
            <w:r>
              <w:rPr>
                <w:spacing w:val="-5"/>
                <w:sz w:val="20"/>
              </w:rPr>
              <w:t xml:space="preserve"> </w:t>
            </w:r>
            <w:r>
              <w:rPr>
                <w:spacing w:val="-4"/>
                <w:sz w:val="20"/>
              </w:rPr>
              <w:t>Plan</w:t>
            </w:r>
          </w:p>
        </w:tc>
      </w:tr>
      <w:tr w:rsidR="00562CC2" w14:paraId="5709F0D2" w14:textId="77777777">
        <w:trPr>
          <w:trHeight w:val="395"/>
        </w:trPr>
        <w:tc>
          <w:tcPr>
            <w:tcW w:w="1277" w:type="dxa"/>
            <w:tcBorders>
              <w:top w:val="single" w:sz="6" w:space="0" w:color="000000"/>
              <w:bottom w:val="single" w:sz="6" w:space="0" w:color="000000"/>
              <w:right w:val="single" w:sz="4" w:space="0" w:color="000000"/>
            </w:tcBorders>
          </w:tcPr>
          <w:p w14:paraId="1E8E7F72" w14:textId="77777777" w:rsidR="00562CC2" w:rsidRDefault="00000000">
            <w:pPr>
              <w:pStyle w:val="TableParagraph"/>
              <w:spacing w:before="81"/>
              <w:ind w:right="2"/>
              <w:jc w:val="center"/>
              <w:rPr>
                <w:sz w:val="20"/>
              </w:rPr>
            </w:pPr>
            <w:r>
              <w:rPr>
                <w:spacing w:val="-5"/>
                <w:sz w:val="20"/>
              </w:rPr>
              <w:t>14</w:t>
            </w:r>
          </w:p>
        </w:tc>
        <w:tc>
          <w:tcPr>
            <w:tcW w:w="8472" w:type="dxa"/>
            <w:gridSpan w:val="2"/>
            <w:tcBorders>
              <w:top w:val="single" w:sz="6" w:space="0" w:color="000000"/>
              <w:left w:val="single" w:sz="4" w:space="0" w:color="000000"/>
              <w:bottom w:val="single" w:sz="6" w:space="0" w:color="000000"/>
            </w:tcBorders>
          </w:tcPr>
          <w:p w14:paraId="5BBC049D" w14:textId="77777777" w:rsidR="00562CC2" w:rsidRDefault="00000000">
            <w:pPr>
              <w:pStyle w:val="TableParagraph"/>
              <w:spacing w:before="81"/>
              <w:ind w:left="105"/>
              <w:rPr>
                <w:sz w:val="20"/>
              </w:rPr>
            </w:pPr>
            <w:r>
              <w:rPr>
                <w:sz w:val="20"/>
              </w:rPr>
              <w:t>Ladder,</w:t>
            </w:r>
            <w:r>
              <w:rPr>
                <w:spacing w:val="-7"/>
                <w:sz w:val="20"/>
              </w:rPr>
              <w:t xml:space="preserve"> </w:t>
            </w:r>
            <w:r>
              <w:rPr>
                <w:sz w:val="20"/>
              </w:rPr>
              <w:t>Aerial</w:t>
            </w:r>
            <w:r>
              <w:rPr>
                <w:spacing w:val="-7"/>
                <w:sz w:val="20"/>
              </w:rPr>
              <w:t xml:space="preserve"> </w:t>
            </w:r>
            <w:r>
              <w:rPr>
                <w:sz w:val="20"/>
              </w:rPr>
              <w:t>Lifts,</w:t>
            </w:r>
            <w:r>
              <w:rPr>
                <w:spacing w:val="-7"/>
                <w:sz w:val="20"/>
              </w:rPr>
              <w:t xml:space="preserve"> </w:t>
            </w:r>
            <w:r>
              <w:rPr>
                <w:sz w:val="20"/>
              </w:rPr>
              <w:t>and</w:t>
            </w:r>
            <w:r>
              <w:rPr>
                <w:spacing w:val="-5"/>
                <w:sz w:val="20"/>
              </w:rPr>
              <w:t xml:space="preserve"> </w:t>
            </w:r>
            <w:r>
              <w:rPr>
                <w:sz w:val="20"/>
              </w:rPr>
              <w:t>Scaffold</w:t>
            </w:r>
            <w:r>
              <w:rPr>
                <w:spacing w:val="-6"/>
                <w:sz w:val="20"/>
              </w:rPr>
              <w:t xml:space="preserve"> </w:t>
            </w:r>
            <w:r>
              <w:rPr>
                <w:sz w:val="20"/>
              </w:rPr>
              <w:t>Use</w:t>
            </w:r>
            <w:r>
              <w:rPr>
                <w:spacing w:val="-7"/>
                <w:sz w:val="20"/>
              </w:rPr>
              <w:t xml:space="preserve"> </w:t>
            </w:r>
            <w:r>
              <w:rPr>
                <w:spacing w:val="-2"/>
                <w:sz w:val="20"/>
              </w:rPr>
              <w:t>Safety</w:t>
            </w:r>
          </w:p>
        </w:tc>
      </w:tr>
      <w:tr w:rsidR="00562CC2" w14:paraId="7A7E3F9B" w14:textId="77777777">
        <w:trPr>
          <w:trHeight w:val="395"/>
        </w:trPr>
        <w:tc>
          <w:tcPr>
            <w:tcW w:w="1277" w:type="dxa"/>
            <w:tcBorders>
              <w:top w:val="single" w:sz="6" w:space="0" w:color="000000"/>
              <w:bottom w:val="single" w:sz="6" w:space="0" w:color="000000"/>
              <w:right w:val="single" w:sz="4" w:space="0" w:color="000000"/>
            </w:tcBorders>
          </w:tcPr>
          <w:p w14:paraId="336896CF" w14:textId="77777777" w:rsidR="00562CC2" w:rsidRDefault="00000000">
            <w:pPr>
              <w:pStyle w:val="TableParagraph"/>
              <w:spacing w:before="83"/>
              <w:ind w:right="2"/>
              <w:jc w:val="center"/>
              <w:rPr>
                <w:sz w:val="20"/>
              </w:rPr>
            </w:pPr>
            <w:r>
              <w:rPr>
                <w:spacing w:val="-5"/>
                <w:sz w:val="20"/>
              </w:rPr>
              <w:t>15</w:t>
            </w:r>
          </w:p>
        </w:tc>
        <w:tc>
          <w:tcPr>
            <w:tcW w:w="8472" w:type="dxa"/>
            <w:gridSpan w:val="2"/>
            <w:tcBorders>
              <w:top w:val="single" w:sz="6" w:space="0" w:color="000000"/>
              <w:left w:val="single" w:sz="4" w:space="0" w:color="000000"/>
              <w:bottom w:val="single" w:sz="6" w:space="0" w:color="000000"/>
            </w:tcBorders>
          </w:tcPr>
          <w:p w14:paraId="4E6E59F7" w14:textId="77777777" w:rsidR="00562CC2" w:rsidRDefault="00000000">
            <w:pPr>
              <w:pStyle w:val="TableParagraph"/>
              <w:spacing w:before="83"/>
              <w:ind w:left="105"/>
              <w:rPr>
                <w:sz w:val="20"/>
              </w:rPr>
            </w:pPr>
            <w:r>
              <w:rPr>
                <w:sz w:val="20"/>
              </w:rPr>
              <w:t>Mobile</w:t>
            </w:r>
            <w:r>
              <w:rPr>
                <w:spacing w:val="-9"/>
                <w:sz w:val="20"/>
              </w:rPr>
              <w:t xml:space="preserve"> </w:t>
            </w:r>
            <w:r>
              <w:rPr>
                <w:sz w:val="20"/>
              </w:rPr>
              <w:t>Earth</w:t>
            </w:r>
            <w:r>
              <w:rPr>
                <w:spacing w:val="-8"/>
                <w:sz w:val="20"/>
              </w:rPr>
              <w:t xml:space="preserve"> </w:t>
            </w:r>
            <w:r>
              <w:rPr>
                <w:sz w:val="20"/>
              </w:rPr>
              <w:t>Moving</w:t>
            </w:r>
            <w:r>
              <w:rPr>
                <w:spacing w:val="-9"/>
                <w:sz w:val="20"/>
              </w:rPr>
              <w:t xml:space="preserve"> </w:t>
            </w:r>
            <w:r>
              <w:rPr>
                <w:spacing w:val="-2"/>
                <w:sz w:val="20"/>
              </w:rPr>
              <w:t>Equipment</w:t>
            </w:r>
          </w:p>
        </w:tc>
      </w:tr>
      <w:tr w:rsidR="00562CC2" w14:paraId="165ACBBC" w14:textId="77777777">
        <w:trPr>
          <w:trHeight w:val="395"/>
        </w:trPr>
        <w:tc>
          <w:tcPr>
            <w:tcW w:w="1277" w:type="dxa"/>
            <w:tcBorders>
              <w:top w:val="single" w:sz="6" w:space="0" w:color="000000"/>
              <w:bottom w:val="single" w:sz="6" w:space="0" w:color="000000"/>
              <w:right w:val="single" w:sz="4" w:space="0" w:color="000000"/>
            </w:tcBorders>
          </w:tcPr>
          <w:p w14:paraId="585B0635" w14:textId="77777777" w:rsidR="00562CC2" w:rsidRDefault="00000000">
            <w:pPr>
              <w:pStyle w:val="TableParagraph"/>
              <w:spacing w:before="83"/>
              <w:ind w:right="2"/>
              <w:jc w:val="center"/>
              <w:rPr>
                <w:sz w:val="20"/>
              </w:rPr>
            </w:pPr>
            <w:r>
              <w:rPr>
                <w:spacing w:val="-5"/>
                <w:sz w:val="20"/>
              </w:rPr>
              <w:t>16</w:t>
            </w:r>
          </w:p>
        </w:tc>
        <w:tc>
          <w:tcPr>
            <w:tcW w:w="8472" w:type="dxa"/>
            <w:gridSpan w:val="2"/>
            <w:tcBorders>
              <w:top w:val="single" w:sz="6" w:space="0" w:color="000000"/>
              <w:left w:val="single" w:sz="4" w:space="0" w:color="000000"/>
              <w:bottom w:val="single" w:sz="6" w:space="0" w:color="000000"/>
            </w:tcBorders>
          </w:tcPr>
          <w:p w14:paraId="370A047C" w14:textId="77777777" w:rsidR="00562CC2" w:rsidRDefault="00000000">
            <w:pPr>
              <w:pStyle w:val="TableParagraph"/>
              <w:spacing w:before="83"/>
              <w:ind w:left="105"/>
              <w:rPr>
                <w:sz w:val="20"/>
              </w:rPr>
            </w:pPr>
            <w:r>
              <w:rPr>
                <w:sz w:val="20"/>
              </w:rPr>
              <w:t>Near</w:t>
            </w:r>
            <w:r>
              <w:rPr>
                <w:spacing w:val="-5"/>
                <w:sz w:val="20"/>
              </w:rPr>
              <w:t xml:space="preserve"> </w:t>
            </w:r>
            <w:r>
              <w:rPr>
                <w:sz w:val="20"/>
              </w:rPr>
              <w:t>Miss</w:t>
            </w:r>
            <w:r>
              <w:rPr>
                <w:spacing w:val="-9"/>
                <w:sz w:val="20"/>
              </w:rPr>
              <w:t xml:space="preserve"> </w:t>
            </w:r>
            <w:r>
              <w:rPr>
                <w:sz w:val="20"/>
              </w:rPr>
              <w:t>Written</w:t>
            </w:r>
            <w:r>
              <w:rPr>
                <w:spacing w:val="-4"/>
                <w:sz w:val="20"/>
              </w:rPr>
              <w:t xml:space="preserve"> </w:t>
            </w:r>
            <w:r>
              <w:rPr>
                <w:spacing w:val="-2"/>
                <w:sz w:val="20"/>
              </w:rPr>
              <w:t>Program</w:t>
            </w:r>
          </w:p>
        </w:tc>
      </w:tr>
      <w:tr w:rsidR="00562CC2" w14:paraId="71313360" w14:textId="77777777">
        <w:trPr>
          <w:trHeight w:val="397"/>
        </w:trPr>
        <w:tc>
          <w:tcPr>
            <w:tcW w:w="1277" w:type="dxa"/>
            <w:tcBorders>
              <w:top w:val="single" w:sz="6" w:space="0" w:color="000000"/>
              <w:bottom w:val="single" w:sz="6" w:space="0" w:color="000000"/>
              <w:right w:val="single" w:sz="4" w:space="0" w:color="000000"/>
            </w:tcBorders>
          </w:tcPr>
          <w:p w14:paraId="3446B819" w14:textId="77777777" w:rsidR="00562CC2" w:rsidRDefault="00000000">
            <w:pPr>
              <w:pStyle w:val="TableParagraph"/>
              <w:spacing w:before="83"/>
              <w:ind w:right="2"/>
              <w:jc w:val="center"/>
              <w:rPr>
                <w:sz w:val="20"/>
              </w:rPr>
            </w:pPr>
            <w:r>
              <w:rPr>
                <w:spacing w:val="-5"/>
                <w:sz w:val="20"/>
              </w:rPr>
              <w:t>17</w:t>
            </w:r>
          </w:p>
        </w:tc>
        <w:tc>
          <w:tcPr>
            <w:tcW w:w="8472" w:type="dxa"/>
            <w:gridSpan w:val="2"/>
            <w:tcBorders>
              <w:top w:val="single" w:sz="6" w:space="0" w:color="000000"/>
              <w:left w:val="single" w:sz="4" w:space="0" w:color="000000"/>
              <w:bottom w:val="single" w:sz="6" w:space="0" w:color="000000"/>
            </w:tcBorders>
          </w:tcPr>
          <w:p w14:paraId="181177E4" w14:textId="77777777" w:rsidR="00562CC2" w:rsidRDefault="00000000">
            <w:pPr>
              <w:pStyle w:val="TableParagraph"/>
              <w:spacing w:before="83"/>
              <w:ind w:left="105"/>
              <w:rPr>
                <w:sz w:val="20"/>
              </w:rPr>
            </w:pPr>
            <w:r>
              <w:rPr>
                <w:sz w:val="20"/>
              </w:rPr>
              <w:t>Personal</w:t>
            </w:r>
            <w:r>
              <w:rPr>
                <w:spacing w:val="-10"/>
                <w:sz w:val="20"/>
              </w:rPr>
              <w:t xml:space="preserve"> </w:t>
            </w:r>
            <w:r>
              <w:rPr>
                <w:sz w:val="20"/>
              </w:rPr>
              <w:t>Protective</w:t>
            </w:r>
            <w:r>
              <w:rPr>
                <w:spacing w:val="-11"/>
                <w:sz w:val="20"/>
              </w:rPr>
              <w:t xml:space="preserve"> </w:t>
            </w:r>
            <w:r>
              <w:rPr>
                <w:spacing w:val="-2"/>
                <w:sz w:val="20"/>
              </w:rPr>
              <w:t>Equipment</w:t>
            </w:r>
          </w:p>
        </w:tc>
      </w:tr>
      <w:tr w:rsidR="00562CC2" w14:paraId="66F4706D" w14:textId="77777777">
        <w:trPr>
          <w:trHeight w:val="395"/>
        </w:trPr>
        <w:tc>
          <w:tcPr>
            <w:tcW w:w="1277" w:type="dxa"/>
            <w:tcBorders>
              <w:top w:val="single" w:sz="6" w:space="0" w:color="000000"/>
              <w:bottom w:val="single" w:sz="6" w:space="0" w:color="000000"/>
              <w:right w:val="single" w:sz="4" w:space="0" w:color="000000"/>
            </w:tcBorders>
          </w:tcPr>
          <w:p w14:paraId="078CEA02" w14:textId="77777777" w:rsidR="00562CC2" w:rsidRDefault="00000000">
            <w:pPr>
              <w:pStyle w:val="TableParagraph"/>
              <w:spacing w:before="81"/>
              <w:ind w:right="2"/>
              <w:jc w:val="center"/>
              <w:rPr>
                <w:sz w:val="20"/>
              </w:rPr>
            </w:pPr>
            <w:r>
              <w:rPr>
                <w:spacing w:val="-5"/>
                <w:sz w:val="20"/>
              </w:rPr>
              <w:t>18</w:t>
            </w:r>
          </w:p>
        </w:tc>
        <w:tc>
          <w:tcPr>
            <w:tcW w:w="8472" w:type="dxa"/>
            <w:gridSpan w:val="2"/>
            <w:tcBorders>
              <w:top w:val="single" w:sz="6" w:space="0" w:color="000000"/>
              <w:left w:val="single" w:sz="4" w:space="0" w:color="000000"/>
              <w:bottom w:val="single" w:sz="6" w:space="0" w:color="000000"/>
            </w:tcBorders>
          </w:tcPr>
          <w:p w14:paraId="43F9F337" w14:textId="77777777" w:rsidR="00562CC2" w:rsidRDefault="00000000">
            <w:pPr>
              <w:pStyle w:val="TableParagraph"/>
              <w:spacing w:before="81"/>
              <w:ind w:left="105"/>
              <w:rPr>
                <w:sz w:val="20"/>
              </w:rPr>
            </w:pPr>
            <w:r>
              <w:rPr>
                <w:sz w:val="20"/>
              </w:rPr>
              <w:t>Respiratory</w:t>
            </w:r>
            <w:r>
              <w:rPr>
                <w:spacing w:val="-14"/>
                <w:sz w:val="20"/>
              </w:rPr>
              <w:t xml:space="preserve"> </w:t>
            </w:r>
            <w:r>
              <w:rPr>
                <w:sz w:val="20"/>
              </w:rPr>
              <w:t>Protection</w:t>
            </w:r>
            <w:r>
              <w:rPr>
                <w:spacing w:val="-11"/>
                <w:sz w:val="20"/>
              </w:rPr>
              <w:t xml:space="preserve"> </w:t>
            </w:r>
            <w:r>
              <w:rPr>
                <w:spacing w:val="-2"/>
                <w:sz w:val="20"/>
              </w:rPr>
              <w:t>Program</w:t>
            </w:r>
          </w:p>
        </w:tc>
      </w:tr>
      <w:tr w:rsidR="00562CC2" w14:paraId="492AC55A" w14:textId="77777777">
        <w:trPr>
          <w:trHeight w:val="396"/>
        </w:trPr>
        <w:tc>
          <w:tcPr>
            <w:tcW w:w="1277" w:type="dxa"/>
            <w:tcBorders>
              <w:top w:val="single" w:sz="6" w:space="0" w:color="000000"/>
              <w:bottom w:val="single" w:sz="6" w:space="0" w:color="000000"/>
              <w:right w:val="single" w:sz="4" w:space="0" w:color="000000"/>
            </w:tcBorders>
          </w:tcPr>
          <w:p w14:paraId="4A89F192" w14:textId="77777777" w:rsidR="00562CC2" w:rsidRDefault="00000000">
            <w:pPr>
              <w:pStyle w:val="TableParagraph"/>
              <w:spacing w:before="84"/>
              <w:ind w:right="2"/>
              <w:jc w:val="center"/>
              <w:rPr>
                <w:sz w:val="20"/>
              </w:rPr>
            </w:pPr>
            <w:r>
              <w:rPr>
                <w:spacing w:val="-5"/>
                <w:sz w:val="20"/>
              </w:rPr>
              <w:t>19</w:t>
            </w:r>
          </w:p>
        </w:tc>
        <w:tc>
          <w:tcPr>
            <w:tcW w:w="8472" w:type="dxa"/>
            <w:gridSpan w:val="2"/>
            <w:tcBorders>
              <w:top w:val="single" w:sz="6" w:space="0" w:color="000000"/>
              <w:left w:val="single" w:sz="4" w:space="0" w:color="000000"/>
              <w:bottom w:val="single" w:sz="6" w:space="0" w:color="000000"/>
            </w:tcBorders>
          </w:tcPr>
          <w:p w14:paraId="29053E10" w14:textId="77777777" w:rsidR="00562CC2" w:rsidRDefault="00000000">
            <w:pPr>
              <w:pStyle w:val="TableParagraph"/>
              <w:spacing w:before="84"/>
              <w:ind w:left="105"/>
              <w:rPr>
                <w:sz w:val="20"/>
              </w:rPr>
            </w:pPr>
            <w:r>
              <w:rPr>
                <w:sz w:val="20"/>
              </w:rPr>
              <w:t>Return</w:t>
            </w:r>
            <w:r>
              <w:rPr>
                <w:spacing w:val="-5"/>
                <w:sz w:val="20"/>
              </w:rPr>
              <w:t xml:space="preserve"> </w:t>
            </w:r>
            <w:r>
              <w:rPr>
                <w:sz w:val="20"/>
              </w:rPr>
              <w:t>to</w:t>
            </w:r>
            <w:r>
              <w:rPr>
                <w:spacing w:val="-7"/>
                <w:sz w:val="20"/>
              </w:rPr>
              <w:t xml:space="preserve"> </w:t>
            </w:r>
            <w:r>
              <w:rPr>
                <w:sz w:val="20"/>
              </w:rPr>
              <w:t xml:space="preserve">Work </w:t>
            </w:r>
            <w:r>
              <w:rPr>
                <w:spacing w:val="-2"/>
                <w:sz w:val="20"/>
              </w:rPr>
              <w:t>Policy</w:t>
            </w:r>
          </w:p>
        </w:tc>
      </w:tr>
      <w:tr w:rsidR="00562CC2" w14:paraId="5DE14F0D" w14:textId="77777777">
        <w:trPr>
          <w:trHeight w:val="395"/>
        </w:trPr>
        <w:tc>
          <w:tcPr>
            <w:tcW w:w="1277" w:type="dxa"/>
            <w:tcBorders>
              <w:top w:val="single" w:sz="6" w:space="0" w:color="000000"/>
              <w:bottom w:val="single" w:sz="6" w:space="0" w:color="000000"/>
              <w:right w:val="single" w:sz="4" w:space="0" w:color="000000"/>
            </w:tcBorders>
          </w:tcPr>
          <w:p w14:paraId="08E1E9DC" w14:textId="77777777" w:rsidR="00562CC2" w:rsidRDefault="00000000">
            <w:pPr>
              <w:pStyle w:val="TableParagraph"/>
              <w:spacing w:before="83"/>
              <w:ind w:right="2"/>
              <w:jc w:val="center"/>
              <w:rPr>
                <w:sz w:val="20"/>
              </w:rPr>
            </w:pPr>
            <w:r>
              <w:rPr>
                <w:spacing w:val="-5"/>
                <w:sz w:val="20"/>
              </w:rPr>
              <w:t>20</w:t>
            </w:r>
          </w:p>
        </w:tc>
        <w:tc>
          <w:tcPr>
            <w:tcW w:w="8472" w:type="dxa"/>
            <w:gridSpan w:val="2"/>
            <w:tcBorders>
              <w:top w:val="single" w:sz="6" w:space="0" w:color="000000"/>
              <w:left w:val="single" w:sz="4" w:space="0" w:color="000000"/>
              <w:bottom w:val="single" w:sz="6" w:space="0" w:color="000000"/>
            </w:tcBorders>
          </w:tcPr>
          <w:p w14:paraId="5DD5606E" w14:textId="77777777" w:rsidR="00562CC2" w:rsidRDefault="00000000">
            <w:pPr>
              <w:pStyle w:val="TableParagraph"/>
              <w:spacing w:before="83"/>
              <w:ind w:left="105"/>
              <w:rPr>
                <w:sz w:val="20"/>
              </w:rPr>
            </w:pPr>
            <w:r>
              <w:rPr>
                <w:sz w:val="20"/>
              </w:rPr>
              <w:t>Safety</w:t>
            </w:r>
            <w:r>
              <w:rPr>
                <w:spacing w:val="-7"/>
                <w:sz w:val="20"/>
              </w:rPr>
              <w:t xml:space="preserve"> </w:t>
            </w:r>
            <w:r>
              <w:rPr>
                <w:spacing w:val="-2"/>
                <w:sz w:val="20"/>
              </w:rPr>
              <w:t>Committee</w:t>
            </w:r>
          </w:p>
        </w:tc>
      </w:tr>
      <w:tr w:rsidR="00562CC2" w14:paraId="690804EF" w14:textId="77777777">
        <w:trPr>
          <w:trHeight w:val="397"/>
        </w:trPr>
        <w:tc>
          <w:tcPr>
            <w:tcW w:w="1277" w:type="dxa"/>
            <w:tcBorders>
              <w:top w:val="single" w:sz="6" w:space="0" w:color="000000"/>
              <w:bottom w:val="single" w:sz="6" w:space="0" w:color="000000"/>
              <w:right w:val="single" w:sz="4" w:space="0" w:color="000000"/>
            </w:tcBorders>
          </w:tcPr>
          <w:p w14:paraId="27A27F90" w14:textId="77777777" w:rsidR="00562CC2" w:rsidRDefault="00000000">
            <w:pPr>
              <w:pStyle w:val="TableParagraph"/>
              <w:spacing w:before="83"/>
              <w:ind w:right="2"/>
              <w:jc w:val="center"/>
              <w:rPr>
                <w:sz w:val="20"/>
              </w:rPr>
            </w:pPr>
            <w:r>
              <w:rPr>
                <w:spacing w:val="-5"/>
                <w:sz w:val="20"/>
              </w:rPr>
              <w:t>21</w:t>
            </w:r>
          </w:p>
        </w:tc>
        <w:tc>
          <w:tcPr>
            <w:tcW w:w="8472" w:type="dxa"/>
            <w:gridSpan w:val="2"/>
            <w:tcBorders>
              <w:top w:val="single" w:sz="6" w:space="0" w:color="000000"/>
              <w:left w:val="single" w:sz="4" w:space="0" w:color="000000"/>
              <w:bottom w:val="single" w:sz="6" w:space="0" w:color="000000"/>
            </w:tcBorders>
          </w:tcPr>
          <w:p w14:paraId="200488FD" w14:textId="77777777" w:rsidR="00562CC2" w:rsidRDefault="00000000">
            <w:pPr>
              <w:pStyle w:val="TableParagraph"/>
              <w:spacing w:before="83"/>
              <w:ind w:left="105"/>
              <w:rPr>
                <w:sz w:val="20"/>
              </w:rPr>
            </w:pPr>
            <w:r>
              <w:rPr>
                <w:sz w:val="20"/>
              </w:rPr>
              <w:t>Trenching</w:t>
            </w:r>
            <w:r>
              <w:rPr>
                <w:spacing w:val="-10"/>
                <w:sz w:val="20"/>
              </w:rPr>
              <w:t xml:space="preserve"> </w:t>
            </w:r>
            <w:r>
              <w:rPr>
                <w:sz w:val="20"/>
              </w:rPr>
              <w:t>and</w:t>
            </w:r>
            <w:r>
              <w:rPr>
                <w:spacing w:val="-7"/>
                <w:sz w:val="20"/>
              </w:rPr>
              <w:t xml:space="preserve"> </w:t>
            </w:r>
            <w:r>
              <w:rPr>
                <w:spacing w:val="-2"/>
                <w:sz w:val="20"/>
              </w:rPr>
              <w:t>Excavating</w:t>
            </w:r>
          </w:p>
        </w:tc>
      </w:tr>
      <w:tr w:rsidR="00562CC2" w14:paraId="2859CD65" w14:textId="77777777">
        <w:trPr>
          <w:trHeight w:val="395"/>
        </w:trPr>
        <w:tc>
          <w:tcPr>
            <w:tcW w:w="1277" w:type="dxa"/>
            <w:tcBorders>
              <w:top w:val="single" w:sz="6" w:space="0" w:color="000000"/>
              <w:right w:val="single" w:sz="4" w:space="0" w:color="000000"/>
            </w:tcBorders>
          </w:tcPr>
          <w:p w14:paraId="73B23969" w14:textId="77777777" w:rsidR="00562CC2" w:rsidRDefault="00000000">
            <w:pPr>
              <w:pStyle w:val="TableParagraph"/>
              <w:spacing w:before="81"/>
              <w:ind w:right="2"/>
              <w:jc w:val="center"/>
              <w:rPr>
                <w:sz w:val="20"/>
              </w:rPr>
            </w:pPr>
            <w:r>
              <w:rPr>
                <w:spacing w:val="-5"/>
                <w:sz w:val="20"/>
              </w:rPr>
              <w:t>22</w:t>
            </w:r>
          </w:p>
        </w:tc>
        <w:tc>
          <w:tcPr>
            <w:tcW w:w="8472" w:type="dxa"/>
            <w:gridSpan w:val="2"/>
            <w:tcBorders>
              <w:top w:val="single" w:sz="6" w:space="0" w:color="000000"/>
              <w:left w:val="single" w:sz="4" w:space="0" w:color="000000"/>
            </w:tcBorders>
          </w:tcPr>
          <w:p w14:paraId="17516343" w14:textId="77777777" w:rsidR="00562CC2" w:rsidRDefault="00000000">
            <w:pPr>
              <w:pStyle w:val="TableParagraph"/>
              <w:spacing w:before="81"/>
              <w:ind w:left="105"/>
              <w:rPr>
                <w:sz w:val="20"/>
              </w:rPr>
            </w:pPr>
            <w:r>
              <w:rPr>
                <w:sz w:val="20"/>
              </w:rPr>
              <w:t>Vehicle</w:t>
            </w:r>
            <w:r>
              <w:rPr>
                <w:spacing w:val="-6"/>
                <w:sz w:val="20"/>
              </w:rPr>
              <w:t xml:space="preserve"> </w:t>
            </w:r>
            <w:r>
              <w:rPr>
                <w:sz w:val="20"/>
              </w:rPr>
              <w:t>Safety</w:t>
            </w:r>
            <w:r>
              <w:rPr>
                <w:spacing w:val="-10"/>
                <w:sz w:val="20"/>
              </w:rPr>
              <w:t xml:space="preserve"> </w:t>
            </w:r>
            <w:r>
              <w:rPr>
                <w:spacing w:val="-2"/>
                <w:sz w:val="20"/>
              </w:rPr>
              <w:t>Policy</w:t>
            </w:r>
          </w:p>
        </w:tc>
      </w:tr>
    </w:tbl>
    <w:p w14:paraId="18295D2E" w14:textId="77777777" w:rsidR="00562CC2" w:rsidRDefault="00562CC2">
      <w:pPr>
        <w:rPr>
          <w:sz w:val="20"/>
        </w:rPr>
        <w:sectPr w:rsidR="00562CC2" w:rsidSect="000A30F8">
          <w:type w:val="continuous"/>
          <w:pgSz w:w="12240" w:h="15840"/>
          <w:pgMar w:top="1420" w:right="260" w:bottom="280" w:left="320" w:header="720" w:footer="720" w:gutter="0"/>
          <w:cols w:space="720"/>
        </w:sectPr>
      </w:pPr>
    </w:p>
    <w:p w14:paraId="05E87E1D" w14:textId="77777777" w:rsidR="00562CC2" w:rsidRDefault="00562CC2">
      <w:pPr>
        <w:pStyle w:val="BodyText"/>
        <w:spacing w:before="6"/>
        <w:rPr>
          <w:rFonts w:ascii="Times New Roman"/>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01A0B2AA" w14:textId="77777777">
        <w:trPr>
          <w:trHeight w:val="1681"/>
        </w:trPr>
        <w:tc>
          <w:tcPr>
            <w:tcW w:w="2340" w:type="dxa"/>
            <w:gridSpan w:val="2"/>
            <w:tcBorders>
              <w:bottom w:val="single" w:sz="6" w:space="0" w:color="000000"/>
              <w:right w:val="single" w:sz="6" w:space="0" w:color="000000"/>
            </w:tcBorders>
          </w:tcPr>
          <w:p w14:paraId="433ACE31" w14:textId="77777777" w:rsidR="00562CC2" w:rsidRDefault="00562CC2">
            <w:pPr>
              <w:pStyle w:val="TableParagraph"/>
              <w:rPr>
                <w:rFonts w:ascii="Times New Roman"/>
                <w:sz w:val="20"/>
              </w:rPr>
            </w:pPr>
          </w:p>
          <w:p w14:paraId="4204F55C" w14:textId="77777777" w:rsidR="00562CC2" w:rsidRDefault="00562CC2">
            <w:pPr>
              <w:pStyle w:val="TableParagraph"/>
              <w:spacing w:before="107" w:after="1"/>
              <w:rPr>
                <w:rFonts w:ascii="Times New Roman"/>
                <w:sz w:val="20"/>
              </w:rPr>
            </w:pPr>
          </w:p>
          <w:p w14:paraId="53458FCE" w14:textId="77777777" w:rsidR="00562CC2" w:rsidRDefault="00000000">
            <w:pPr>
              <w:pStyle w:val="TableParagraph"/>
              <w:ind w:left="109"/>
              <w:rPr>
                <w:rFonts w:ascii="Times New Roman"/>
                <w:sz w:val="20"/>
              </w:rPr>
            </w:pPr>
            <w:r>
              <w:rPr>
                <w:rFonts w:ascii="Times New Roman"/>
                <w:noProof/>
                <w:sz w:val="20"/>
              </w:rPr>
              <w:drawing>
                <wp:inline distT="0" distB="0" distL="0" distR="0" wp14:anchorId="0F2A22CA" wp14:editId="5E854EE3">
                  <wp:extent cx="1317716" cy="330041"/>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317716" cy="330041"/>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2EAAB352" w14:textId="77777777" w:rsidR="00562CC2" w:rsidRDefault="00562CC2">
            <w:pPr>
              <w:pStyle w:val="TableParagraph"/>
              <w:rPr>
                <w:rFonts w:ascii="Times New Roman"/>
                <w:sz w:val="24"/>
              </w:rPr>
            </w:pPr>
          </w:p>
          <w:p w14:paraId="65AE1054" w14:textId="77777777" w:rsidR="00562CC2" w:rsidRDefault="00562CC2">
            <w:pPr>
              <w:pStyle w:val="TableParagraph"/>
              <w:spacing w:before="148"/>
              <w:rPr>
                <w:rFonts w:ascii="Times New Roman"/>
                <w:sz w:val="24"/>
              </w:rPr>
            </w:pPr>
          </w:p>
          <w:p w14:paraId="61B5418D" w14:textId="77777777" w:rsidR="00562CC2" w:rsidRDefault="00000000">
            <w:pPr>
              <w:pStyle w:val="TableParagraph"/>
              <w:ind w:left="1706"/>
              <w:rPr>
                <w:b/>
                <w:sz w:val="24"/>
              </w:rPr>
            </w:pPr>
            <w:bookmarkStart w:id="1" w:name="01__MN_AWAIR_Safety_Program.pdf"/>
            <w:bookmarkEnd w:id="1"/>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7D1FF765" w14:textId="77777777">
        <w:trPr>
          <w:trHeight w:val="433"/>
        </w:trPr>
        <w:tc>
          <w:tcPr>
            <w:tcW w:w="2340" w:type="dxa"/>
            <w:gridSpan w:val="2"/>
            <w:tcBorders>
              <w:top w:val="single" w:sz="6" w:space="0" w:color="000000"/>
              <w:right w:val="single" w:sz="6" w:space="0" w:color="000000"/>
            </w:tcBorders>
          </w:tcPr>
          <w:p w14:paraId="0CF2E194" w14:textId="77777777" w:rsidR="00562CC2" w:rsidRDefault="00000000">
            <w:pPr>
              <w:pStyle w:val="TableParagraph"/>
              <w:spacing w:before="77"/>
              <w:ind w:left="412"/>
              <w:rPr>
                <w:b/>
                <w:sz w:val="24"/>
              </w:rPr>
            </w:pPr>
            <w:r>
              <w:rPr>
                <w:b/>
                <w:sz w:val="24"/>
              </w:rPr>
              <w:t>Policy</w:t>
            </w:r>
            <w:r>
              <w:rPr>
                <w:b/>
                <w:spacing w:val="-8"/>
                <w:sz w:val="24"/>
              </w:rPr>
              <w:t xml:space="preserve"> </w:t>
            </w:r>
            <w:r>
              <w:rPr>
                <w:b/>
                <w:sz w:val="24"/>
              </w:rPr>
              <w:t>No.</w:t>
            </w:r>
            <w:r>
              <w:rPr>
                <w:b/>
                <w:spacing w:val="2"/>
                <w:sz w:val="24"/>
              </w:rPr>
              <w:t xml:space="preserve"> </w:t>
            </w:r>
            <w:r>
              <w:rPr>
                <w:b/>
                <w:spacing w:val="-5"/>
                <w:sz w:val="24"/>
              </w:rPr>
              <w:t>01</w:t>
            </w:r>
          </w:p>
        </w:tc>
        <w:tc>
          <w:tcPr>
            <w:tcW w:w="7021" w:type="dxa"/>
            <w:gridSpan w:val="4"/>
            <w:tcBorders>
              <w:top w:val="single" w:sz="6" w:space="0" w:color="000000"/>
              <w:left w:val="single" w:sz="6" w:space="0" w:color="000000"/>
            </w:tcBorders>
          </w:tcPr>
          <w:p w14:paraId="5CC4989F" w14:textId="77777777" w:rsidR="00562CC2" w:rsidRDefault="00000000">
            <w:pPr>
              <w:pStyle w:val="TableParagraph"/>
              <w:spacing w:before="77"/>
              <w:ind w:left="1553"/>
              <w:rPr>
                <w:b/>
                <w:sz w:val="24"/>
              </w:rPr>
            </w:pPr>
            <w:r>
              <w:rPr>
                <w:b/>
                <w:sz w:val="24"/>
              </w:rPr>
              <w:t>Minnesota</w:t>
            </w:r>
            <w:r>
              <w:rPr>
                <w:b/>
                <w:spacing w:val="-1"/>
                <w:sz w:val="24"/>
              </w:rPr>
              <w:t xml:space="preserve"> </w:t>
            </w:r>
            <w:r>
              <w:rPr>
                <w:b/>
                <w:sz w:val="24"/>
              </w:rPr>
              <w:t>AWAIR</w:t>
            </w:r>
            <w:r>
              <w:rPr>
                <w:b/>
                <w:spacing w:val="-3"/>
                <w:sz w:val="24"/>
              </w:rPr>
              <w:t xml:space="preserve"> </w:t>
            </w:r>
            <w:r>
              <w:rPr>
                <w:b/>
                <w:sz w:val="24"/>
              </w:rPr>
              <w:t>Safety</w:t>
            </w:r>
            <w:r>
              <w:rPr>
                <w:b/>
                <w:spacing w:val="-6"/>
                <w:sz w:val="24"/>
              </w:rPr>
              <w:t xml:space="preserve"> </w:t>
            </w:r>
            <w:r>
              <w:rPr>
                <w:b/>
                <w:spacing w:val="-2"/>
                <w:sz w:val="24"/>
              </w:rPr>
              <w:t>Program</w:t>
            </w:r>
          </w:p>
        </w:tc>
      </w:tr>
      <w:tr w:rsidR="00562CC2" w14:paraId="30B4A929" w14:textId="77777777">
        <w:trPr>
          <w:trHeight w:val="282"/>
        </w:trPr>
        <w:tc>
          <w:tcPr>
            <w:tcW w:w="720" w:type="dxa"/>
            <w:tcBorders>
              <w:bottom w:val="single" w:sz="6" w:space="0" w:color="000000"/>
              <w:right w:val="single" w:sz="6" w:space="0" w:color="000000"/>
            </w:tcBorders>
            <w:shd w:val="clear" w:color="auto" w:fill="E6E6E6"/>
          </w:tcPr>
          <w:p w14:paraId="4E62C7F0" w14:textId="77777777" w:rsidR="00562CC2" w:rsidRDefault="00000000">
            <w:pPr>
              <w:pStyle w:val="TableParagraph"/>
              <w:spacing w:line="227"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3E9D31E8" w14:textId="77777777" w:rsidR="00562CC2" w:rsidRDefault="00000000">
            <w:pPr>
              <w:pStyle w:val="TableParagraph"/>
              <w:spacing w:line="227"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2F906474"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516A8171" w14:textId="77777777" w:rsidR="00562CC2" w:rsidRDefault="00000000">
            <w:pPr>
              <w:pStyle w:val="TableParagraph"/>
              <w:spacing w:line="227"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7DF4BAF1" w14:textId="77777777" w:rsidR="00562CC2" w:rsidRDefault="00000000">
            <w:pPr>
              <w:pStyle w:val="TableParagraph"/>
              <w:spacing w:line="227" w:lineRule="exact"/>
              <w:ind w:left="13"/>
              <w:jc w:val="center"/>
              <w:rPr>
                <w:b/>
                <w:sz w:val="20"/>
              </w:rPr>
            </w:pPr>
            <w:r>
              <w:rPr>
                <w:b/>
                <w:spacing w:val="-4"/>
                <w:sz w:val="20"/>
              </w:rPr>
              <w:t>Date</w:t>
            </w:r>
          </w:p>
        </w:tc>
      </w:tr>
      <w:tr w:rsidR="00562CC2" w14:paraId="3F14A14C" w14:textId="77777777">
        <w:trPr>
          <w:trHeight w:val="231"/>
        </w:trPr>
        <w:tc>
          <w:tcPr>
            <w:tcW w:w="720" w:type="dxa"/>
            <w:tcBorders>
              <w:top w:val="single" w:sz="6" w:space="0" w:color="000000"/>
              <w:right w:val="single" w:sz="4" w:space="0" w:color="000000"/>
            </w:tcBorders>
          </w:tcPr>
          <w:p w14:paraId="1DCA5C3E" w14:textId="77777777" w:rsidR="00562CC2" w:rsidRDefault="00000000">
            <w:pPr>
              <w:pStyle w:val="TableParagraph"/>
              <w:spacing w:line="212"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774181E6" w14:textId="77777777" w:rsidR="00562CC2" w:rsidRDefault="00000000">
            <w:pPr>
              <w:pStyle w:val="TableParagraph"/>
              <w:spacing w:line="212"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27214A6B" w14:textId="77777777" w:rsidR="00562CC2" w:rsidRDefault="00000000">
            <w:pPr>
              <w:pStyle w:val="TableParagraph"/>
              <w:spacing w:line="212"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4330BA12" w14:textId="77777777" w:rsidR="00562CC2" w:rsidRDefault="00000000">
            <w:pPr>
              <w:pStyle w:val="TableParagraph"/>
              <w:spacing w:line="212"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3F5F1E27" w14:textId="77777777" w:rsidR="00562CC2" w:rsidRDefault="00000000">
            <w:pPr>
              <w:pStyle w:val="TableParagraph"/>
              <w:spacing w:line="212" w:lineRule="exact"/>
              <w:ind w:left="123" w:right="1"/>
              <w:jc w:val="center"/>
              <w:rPr>
                <w:sz w:val="20"/>
              </w:rPr>
            </w:pPr>
            <w:r>
              <w:rPr>
                <w:spacing w:val="-2"/>
                <w:sz w:val="20"/>
              </w:rPr>
              <w:t>4/1/2020</w:t>
            </w:r>
          </w:p>
        </w:tc>
      </w:tr>
    </w:tbl>
    <w:p w14:paraId="157CC65D" w14:textId="77777777" w:rsidR="00562CC2" w:rsidRDefault="00000000">
      <w:pPr>
        <w:pStyle w:val="Heading9"/>
        <w:spacing w:before="217"/>
      </w:pPr>
      <w:r>
        <w:rPr>
          <w:noProof/>
        </w:rPr>
        <mc:AlternateContent>
          <mc:Choice Requires="wps">
            <w:drawing>
              <wp:anchor distT="0" distB="0" distL="0" distR="0" simplePos="0" relativeHeight="251583488" behindDoc="1" locked="0" layoutInCell="1" allowOverlap="1" wp14:anchorId="3B303A73" wp14:editId="443F1B67">
                <wp:simplePos x="0" y="0"/>
                <wp:positionH relativeFrom="page">
                  <wp:posOffset>896416</wp:posOffset>
                </wp:positionH>
                <wp:positionV relativeFrom="paragraph">
                  <wp:posOffset>299975</wp:posOffset>
                </wp:positionV>
                <wp:extent cx="5981065"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7F65BD" id="Graphic 4" o:spid="_x0000_s1026" style="position:absolute;margin-left:70.6pt;margin-top:23.6pt;width:470.95pt;height:.5pt;z-index:-25173299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BPrp8h3wAAAAoBAAAPAAAAAAAAAAAAAAAAAHgEAABkcnMvZG93bnJldi54&#10;bWxQSwUGAAAAAAQABADzAAAAhAUAAAAA&#10;" path="m5981065,l,,,6096r5981065,l5981065,xe" fillcolor="black" stroked="f">
                <v:path arrowok="t"/>
                <w10:wrap type="topAndBottom" anchorx="page"/>
              </v:shape>
            </w:pict>
          </mc:Fallback>
        </mc:AlternateContent>
      </w:r>
      <w:r>
        <w:rPr>
          <w:spacing w:val="-2"/>
        </w:rPr>
        <w:t>POLICY</w:t>
      </w:r>
    </w:p>
    <w:p w14:paraId="6ED2AAE2" w14:textId="77777777" w:rsidR="00562CC2" w:rsidRDefault="00000000">
      <w:pPr>
        <w:pStyle w:val="BodyText"/>
        <w:ind w:left="1120" w:right="1176"/>
        <w:jc w:val="both"/>
      </w:pPr>
      <w:r>
        <w:t>This written AWAIR Program is available to all Davis Mechanical Systems, Inc. (Davis Mechanical) employees. Safety is everyone's responsibility.</w:t>
      </w:r>
      <w:r>
        <w:rPr>
          <w:spacing w:val="40"/>
        </w:rPr>
        <w:t xml:space="preserve"> </w:t>
      </w:r>
      <w:r>
        <w:t>With that in mind, one of Davis Mechanical Systems, Inc. (Davis</w:t>
      </w:r>
      <w:r>
        <w:rPr>
          <w:spacing w:val="-9"/>
        </w:rPr>
        <w:t xml:space="preserve"> </w:t>
      </w:r>
      <w:r>
        <w:t>Mechanical)</w:t>
      </w:r>
      <w:r>
        <w:rPr>
          <w:spacing w:val="-11"/>
        </w:rPr>
        <w:t xml:space="preserve"> </w:t>
      </w:r>
      <w:r>
        <w:t>business</w:t>
      </w:r>
      <w:r>
        <w:rPr>
          <w:spacing w:val="-11"/>
        </w:rPr>
        <w:t xml:space="preserve"> </w:t>
      </w:r>
      <w:r>
        <w:t>philosophies</w:t>
      </w:r>
      <w:r>
        <w:rPr>
          <w:spacing w:val="-11"/>
        </w:rPr>
        <w:t xml:space="preserve"> </w:t>
      </w:r>
      <w:r>
        <w:t>is</w:t>
      </w:r>
      <w:r>
        <w:rPr>
          <w:spacing w:val="-11"/>
        </w:rPr>
        <w:t xml:space="preserve"> </w:t>
      </w:r>
      <w:r>
        <w:t>a</w:t>
      </w:r>
      <w:r>
        <w:rPr>
          <w:spacing w:val="-12"/>
        </w:rPr>
        <w:t xml:space="preserve"> </w:t>
      </w:r>
      <w:r>
        <w:t>commitment</w:t>
      </w:r>
      <w:r>
        <w:rPr>
          <w:spacing w:val="-12"/>
        </w:rPr>
        <w:t xml:space="preserve"> </w:t>
      </w:r>
      <w:r>
        <w:t>to</w:t>
      </w:r>
      <w:r>
        <w:rPr>
          <w:spacing w:val="-12"/>
        </w:rPr>
        <w:t xml:space="preserve"> </w:t>
      </w:r>
      <w:r>
        <w:t>providing</w:t>
      </w:r>
      <w:r>
        <w:rPr>
          <w:spacing w:val="-12"/>
        </w:rPr>
        <w:t xml:space="preserve"> </w:t>
      </w:r>
      <w:r>
        <w:t>our</w:t>
      </w:r>
      <w:r>
        <w:rPr>
          <w:spacing w:val="-11"/>
        </w:rPr>
        <w:t xml:space="preserve"> </w:t>
      </w:r>
      <w:r>
        <w:t>employees</w:t>
      </w:r>
      <w:r>
        <w:rPr>
          <w:spacing w:val="-11"/>
        </w:rPr>
        <w:t xml:space="preserve"> </w:t>
      </w:r>
      <w:r>
        <w:t>and</w:t>
      </w:r>
      <w:r>
        <w:rPr>
          <w:spacing w:val="-12"/>
        </w:rPr>
        <w:t xml:space="preserve"> </w:t>
      </w:r>
      <w:r>
        <w:t>customers</w:t>
      </w:r>
      <w:r>
        <w:rPr>
          <w:spacing w:val="-10"/>
        </w:rPr>
        <w:t xml:space="preserve"> </w:t>
      </w:r>
      <w:r>
        <w:t>with a safe and healthy environment in which to conduct business. Davis Mechanical has established this Safety/Loss Control Program in an effort to prevent unreasonable health and safety risks.</w:t>
      </w:r>
    </w:p>
    <w:p w14:paraId="22F29CC9" w14:textId="77777777" w:rsidR="00562CC2" w:rsidRDefault="00562CC2">
      <w:pPr>
        <w:pStyle w:val="BodyText"/>
      </w:pPr>
    </w:p>
    <w:p w14:paraId="50758816" w14:textId="77777777" w:rsidR="00562CC2" w:rsidRDefault="00000000">
      <w:pPr>
        <w:pStyle w:val="BodyText"/>
        <w:ind w:left="1120" w:right="1181"/>
        <w:jc w:val="both"/>
      </w:pPr>
      <w:r>
        <w:t>As</w:t>
      </w:r>
      <w:r>
        <w:rPr>
          <w:spacing w:val="-8"/>
        </w:rPr>
        <w:t xml:space="preserve"> </w:t>
      </w:r>
      <w:r>
        <w:t>an</w:t>
      </w:r>
      <w:r>
        <w:rPr>
          <w:spacing w:val="-7"/>
        </w:rPr>
        <w:t xml:space="preserve"> </w:t>
      </w:r>
      <w:r>
        <w:t>employee</w:t>
      </w:r>
      <w:r>
        <w:rPr>
          <w:spacing w:val="-9"/>
        </w:rPr>
        <w:t xml:space="preserve"> </w:t>
      </w:r>
      <w:r>
        <w:t>of</w:t>
      </w:r>
      <w:r>
        <w:rPr>
          <w:spacing w:val="-6"/>
        </w:rPr>
        <w:t xml:space="preserve"> </w:t>
      </w:r>
      <w:r>
        <w:t>Davis</w:t>
      </w:r>
      <w:r>
        <w:rPr>
          <w:spacing w:val="-5"/>
        </w:rPr>
        <w:t xml:space="preserve"> </w:t>
      </w:r>
      <w:r>
        <w:t>Mechanical</w:t>
      </w:r>
      <w:r>
        <w:rPr>
          <w:spacing w:val="-3"/>
        </w:rPr>
        <w:t xml:space="preserve"> </w:t>
      </w:r>
      <w:r>
        <w:t>you</w:t>
      </w:r>
      <w:r>
        <w:rPr>
          <w:spacing w:val="-7"/>
        </w:rPr>
        <w:t xml:space="preserve"> </w:t>
      </w:r>
      <w:r>
        <w:t>automatically</w:t>
      </w:r>
      <w:r>
        <w:rPr>
          <w:spacing w:val="-10"/>
        </w:rPr>
        <w:t xml:space="preserve"> </w:t>
      </w:r>
      <w:r>
        <w:t>accept</w:t>
      </w:r>
      <w:r>
        <w:rPr>
          <w:spacing w:val="-7"/>
        </w:rPr>
        <w:t xml:space="preserve"> </w:t>
      </w:r>
      <w:r>
        <w:t>a</w:t>
      </w:r>
      <w:r>
        <w:rPr>
          <w:spacing w:val="-7"/>
        </w:rPr>
        <w:t xml:space="preserve"> </w:t>
      </w:r>
      <w:r>
        <w:t>moral</w:t>
      </w:r>
      <w:r>
        <w:rPr>
          <w:spacing w:val="-9"/>
        </w:rPr>
        <w:t xml:space="preserve"> </w:t>
      </w:r>
      <w:r>
        <w:t>obligation</w:t>
      </w:r>
      <w:r>
        <w:rPr>
          <w:spacing w:val="-7"/>
        </w:rPr>
        <w:t xml:space="preserve"> </w:t>
      </w:r>
      <w:r>
        <w:t>to</w:t>
      </w:r>
      <w:r>
        <w:rPr>
          <w:spacing w:val="-4"/>
        </w:rPr>
        <w:t xml:space="preserve"> </w:t>
      </w:r>
      <w:r>
        <w:t>your</w:t>
      </w:r>
      <w:r>
        <w:rPr>
          <w:spacing w:val="-6"/>
        </w:rPr>
        <w:t xml:space="preserve"> </w:t>
      </w:r>
      <w:r>
        <w:t>fellow</w:t>
      </w:r>
      <w:r>
        <w:rPr>
          <w:spacing w:val="-8"/>
        </w:rPr>
        <w:t xml:space="preserve"> </w:t>
      </w:r>
      <w:r>
        <w:t>employees and to Davis Mechanical to see that equipment and operations under your care, custody, and control are carried</w:t>
      </w:r>
      <w:r>
        <w:rPr>
          <w:spacing w:val="-5"/>
        </w:rPr>
        <w:t xml:space="preserve"> </w:t>
      </w:r>
      <w:r>
        <w:t>out</w:t>
      </w:r>
      <w:r>
        <w:rPr>
          <w:spacing w:val="-4"/>
        </w:rPr>
        <w:t xml:space="preserve"> </w:t>
      </w:r>
      <w:r>
        <w:t>in</w:t>
      </w:r>
      <w:r>
        <w:rPr>
          <w:spacing w:val="-4"/>
        </w:rPr>
        <w:t xml:space="preserve"> </w:t>
      </w:r>
      <w:r>
        <w:t>a</w:t>
      </w:r>
      <w:r>
        <w:rPr>
          <w:spacing w:val="-5"/>
        </w:rPr>
        <w:t xml:space="preserve"> </w:t>
      </w:r>
      <w:r>
        <w:t>safe</w:t>
      </w:r>
      <w:r>
        <w:rPr>
          <w:spacing w:val="-4"/>
        </w:rPr>
        <w:t xml:space="preserve"> </w:t>
      </w:r>
      <w:r>
        <w:t>and</w:t>
      </w:r>
      <w:r>
        <w:rPr>
          <w:spacing w:val="-3"/>
        </w:rPr>
        <w:t xml:space="preserve"> </w:t>
      </w:r>
      <w:r>
        <w:t>efficient</w:t>
      </w:r>
      <w:r>
        <w:rPr>
          <w:spacing w:val="-4"/>
        </w:rPr>
        <w:t xml:space="preserve"> </w:t>
      </w:r>
      <w:r>
        <w:t>manner.</w:t>
      </w:r>
      <w:r>
        <w:rPr>
          <w:spacing w:val="-2"/>
        </w:rPr>
        <w:t xml:space="preserve"> </w:t>
      </w:r>
      <w:r>
        <w:t>Along</w:t>
      </w:r>
      <w:r>
        <w:rPr>
          <w:spacing w:val="-2"/>
        </w:rPr>
        <w:t xml:space="preserve"> </w:t>
      </w:r>
      <w:r>
        <w:t>with</w:t>
      </w:r>
      <w:r>
        <w:rPr>
          <w:spacing w:val="-2"/>
        </w:rPr>
        <w:t xml:space="preserve"> </w:t>
      </w:r>
      <w:r>
        <w:t>other</w:t>
      </w:r>
      <w:r>
        <w:rPr>
          <w:spacing w:val="-3"/>
        </w:rPr>
        <w:t xml:space="preserve"> </w:t>
      </w:r>
      <w:r>
        <w:t>responsibilities,</w:t>
      </w:r>
      <w:r>
        <w:rPr>
          <w:spacing w:val="-4"/>
        </w:rPr>
        <w:t xml:space="preserve"> </w:t>
      </w:r>
      <w:r>
        <w:t>safety</w:t>
      </w:r>
      <w:r>
        <w:rPr>
          <w:spacing w:val="-5"/>
        </w:rPr>
        <w:t xml:space="preserve"> </w:t>
      </w:r>
      <w:r>
        <w:t>awareness</w:t>
      </w:r>
      <w:r>
        <w:rPr>
          <w:spacing w:val="-3"/>
        </w:rPr>
        <w:t xml:space="preserve"> </w:t>
      </w:r>
      <w:r>
        <w:t>must</w:t>
      </w:r>
      <w:r>
        <w:rPr>
          <w:spacing w:val="-4"/>
        </w:rPr>
        <w:t xml:space="preserve"> </w:t>
      </w:r>
      <w:r>
        <w:t>always exist</w:t>
      </w:r>
      <w:r>
        <w:rPr>
          <w:spacing w:val="-9"/>
        </w:rPr>
        <w:t xml:space="preserve"> </w:t>
      </w:r>
      <w:r>
        <w:t>in</w:t>
      </w:r>
      <w:r>
        <w:rPr>
          <w:spacing w:val="-5"/>
        </w:rPr>
        <w:t xml:space="preserve"> </w:t>
      </w:r>
      <w:r>
        <w:t>your</w:t>
      </w:r>
      <w:r>
        <w:rPr>
          <w:spacing w:val="-8"/>
        </w:rPr>
        <w:t xml:space="preserve"> </w:t>
      </w:r>
      <w:r>
        <w:t>thinking</w:t>
      </w:r>
      <w:r>
        <w:rPr>
          <w:spacing w:val="-9"/>
        </w:rPr>
        <w:t xml:space="preserve"> </w:t>
      </w:r>
      <w:r>
        <w:t>and</w:t>
      </w:r>
      <w:r>
        <w:rPr>
          <w:spacing w:val="-9"/>
        </w:rPr>
        <w:t xml:space="preserve"> </w:t>
      </w:r>
      <w:r>
        <w:t>planning.</w:t>
      </w:r>
      <w:r>
        <w:rPr>
          <w:spacing w:val="40"/>
        </w:rPr>
        <w:t xml:space="preserve"> </w:t>
      </w:r>
      <w:r>
        <w:t>Your</w:t>
      </w:r>
      <w:r>
        <w:rPr>
          <w:spacing w:val="-8"/>
        </w:rPr>
        <w:t xml:space="preserve"> </w:t>
      </w:r>
      <w:r>
        <w:t>compliance</w:t>
      </w:r>
      <w:r>
        <w:rPr>
          <w:spacing w:val="-8"/>
        </w:rPr>
        <w:t xml:space="preserve"> </w:t>
      </w:r>
      <w:r>
        <w:t>and</w:t>
      </w:r>
      <w:r>
        <w:rPr>
          <w:spacing w:val="-9"/>
        </w:rPr>
        <w:t xml:space="preserve"> </w:t>
      </w:r>
      <w:r>
        <w:t>cooperation</w:t>
      </w:r>
      <w:r>
        <w:rPr>
          <w:spacing w:val="-9"/>
        </w:rPr>
        <w:t xml:space="preserve"> </w:t>
      </w:r>
      <w:r>
        <w:t>in</w:t>
      </w:r>
      <w:r>
        <w:rPr>
          <w:spacing w:val="-9"/>
        </w:rPr>
        <w:t xml:space="preserve"> </w:t>
      </w:r>
      <w:r>
        <w:t>all</w:t>
      </w:r>
      <w:r>
        <w:rPr>
          <w:spacing w:val="-10"/>
        </w:rPr>
        <w:t xml:space="preserve"> </w:t>
      </w:r>
      <w:r>
        <w:t>safety</w:t>
      </w:r>
      <w:r>
        <w:rPr>
          <w:spacing w:val="-10"/>
        </w:rPr>
        <w:t xml:space="preserve"> </w:t>
      </w:r>
      <w:r>
        <w:t>activities</w:t>
      </w:r>
      <w:r>
        <w:rPr>
          <w:spacing w:val="-8"/>
        </w:rPr>
        <w:t xml:space="preserve"> </w:t>
      </w:r>
      <w:r>
        <w:t>including</w:t>
      </w:r>
      <w:r>
        <w:rPr>
          <w:spacing w:val="-8"/>
        </w:rPr>
        <w:t xml:space="preserve"> </w:t>
      </w:r>
      <w:r>
        <w:t>policy compliance, attendance at training, and reporting of unsafe conditions, is expected as a part of our employment relationship.</w:t>
      </w:r>
    </w:p>
    <w:p w14:paraId="47F28F41" w14:textId="77777777" w:rsidR="00562CC2" w:rsidRDefault="00000000">
      <w:pPr>
        <w:pStyle w:val="BodyText"/>
        <w:spacing w:before="228"/>
        <w:ind w:left="1120" w:right="1185"/>
        <w:jc w:val="both"/>
      </w:pPr>
      <w:r>
        <w:t>If</w:t>
      </w:r>
      <w:r>
        <w:rPr>
          <w:spacing w:val="-7"/>
        </w:rPr>
        <w:t xml:space="preserve"> </w:t>
      </w:r>
      <w:r>
        <w:t>you</w:t>
      </w:r>
      <w:r>
        <w:rPr>
          <w:spacing w:val="-10"/>
        </w:rPr>
        <w:t xml:space="preserve"> </w:t>
      </w:r>
      <w:r>
        <w:t>have</w:t>
      </w:r>
      <w:r>
        <w:rPr>
          <w:spacing w:val="-9"/>
        </w:rPr>
        <w:t xml:space="preserve"> </w:t>
      </w:r>
      <w:r>
        <w:t>any</w:t>
      </w:r>
      <w:r>
        <w:rPr>
          <w:spacing w:val="-12"/>
        </w:rPr>
        <w:t xml:space="preserve"> </w:t>
      </w:r>
      <w:r>
        <w:t>questions,</w:t>
      </w:r>
      <w:r>
        <w:rPr>
          <w:spacing w:val="-11"/>
        </w:rPr>
        <w:t xml:space="preserve"> </w:t>
      </w:r>
      <w:r>
        <w:t>concerns,</w:t>
      </w:r>
      <w:r>
        <w:rPr>
          <w:spacing w:val="-9"/>
        </w:rPr>
        <w:t xml:space="preserve"> </w:t>
      </w:r>
      <w:r>
        <w:t>or</w:t>
      </w:r>
      <w:r>
        <w:rPr>
          <w:spacing w:val="-10"/>
        </w:rPr>
        <w:t xml:space="preserve"> </w:t>
      </w:r>
      <w:r>
        <w:t>recommendations</w:t>
      </w:r>
      <w:r>
        <w:rPr>
          <w:spacing w:val="-10"/>
        </w:rPr>
        <w:t xml:space="preserve"> </w:t>
      </w:r>
      <w:r>
        <w:t>in</w:t>
      </w:r>
      <w:r>
        <w:rPr>
          <w:spacing w:val="-9"/>
        </w:rPr>
        <w:t xml:space="preserve"> </w:t>
      </w:r>
      <w:r>
        <w:t>regard</w:t>
      </w:r>
      <w:r>
        <w:rPr>
          <w:spacing w:val="-8"/>
        </w:rPr>
        <w:t xml:space="preserve"> </w:t>
      </w:r>
      <w:r>
        <w:t>to</w:t>
      </w:r>
      <w:r>
        <w:rPr>
          <w:spacing w:val="-9"/>
        </w:rPr>
        <w:t xml:space="preserve"> </w:t>
      </w:r>
      <w:r>
        <w:t>our</w:t>
      </w:r>
      <w:r>
        <w:rPr>
          <w:spacing w:val="-8"/>
        </w:rPr>
        <w:t xml:space="preserve"> </w:t>
      </w:r>
      <w:r>
        <w:t>Safety</w:t>
      </w:r>
      <w:r>
        <w:rPr>
          <w:spacing w:val="-12"/>
        </w:rPr>
        <w:t xml:space="preserve"> </w:t>
      </w:r>
      <w:r>
        <w:t>Program,</w:t>
      </w:r>
      <w:r>
        <w:rPr>
          <w:spacing w:val="-11"/>
        </w:rPr>
        <w:t xml:space="preserve"> </w:t>
      </w:r>
      <w:r>
        <w:t>please</w:t>
      </w:r>
      <w:r>
        <w:rPr>
          <w:spacing w:val="-9"/>
        </w:rPr>
        <w:t xml:space="preserve"> </w:t>
      </w:r>
      <w:r>
        <w:t>feel</w:t>
      </w:r>
      <w:r>
        <w:rPr>
          <w:spacing w:val="-10"/>
        </w:rPr>
        <w:t xml:space="preserve"> </w:t>
      </w:r>
      <w:r>
        <w:t>free to contact your Supervisor, the Safety Coordinator, or any other Davis Mechanical Officer.</w:t>
      </w:r>
    </w:p>
    <w:p w14:paraId="3F6E9398" w14:textId="77777777" w:rsidR="00562CC2" w:rsidRDefault="00000000">
      <w:pPr>
        <w:pStyle w:val="Heading9"/>
        <w:spacing w:before="229"/>
      </w:pPr>
      <w:r>
        <w:rPr>
          <w:noProof/>
        </w:rPr>
        <mc:AlternateContent>
          <mc:Choice Requires="wps">
            <w:drawing>
              <wp:anchor distT="0" distB="0" distL="0" distR="0" simplePos="0" relativeHeight="251585536" behindDoc="1" locked="0" layoutInCell="1" allowOverlap="1" wp14:anchorId="440B1F27" wp14:editId="79B6E1BF">
                <wp:simplePos x="0" y="0"/>
                <wp:positionH relativeFrom="page">
                  <wp:posOffset>896416</wp:posOffset>
                </wp:positionH>
                <wp:positionV relativeFrom="paragraph">
                  <wp:posOffset>305862</wp:posOffset>
                </wp:positionV>
                <wp:extent cx="5981065"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6EAFF7" id="Graphic 5" o:spid="_x0000_s1026" style="position:absolute;margin-left:70.6pt;margin-top:24.1pt;width:470.95pt;height:.5pt;z-index:-25173094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rPr>
          <w:spacing w:val="-2"/>
        </w:rPr>
        <w:t>PURPOSE</w:t>
      </w:r>
    </w:p>
    <w:p w14:paraId="1021060A" w14:textId="77777777" w:rsidR="00562CC2" w:rsidRDefault="00000000">
      <w:pPr>
        <w:pStyle w:val="BodyText"/>
        <w:ind w:left="1120" w:right="1183"/>
        <w:jc w:val="both"/>
      </w:pPr>
      <w:r>
        <w:t>The</w:t>
      </w:r>
      <w:r>
        <w:rPr>
          <w:spacing w:val="-14"/>
        </w:rPr>
        <w:t xml:space="preserve"> </w:t>
      </w:r>
      <w:r>
        <w:t>purpose</w:t>
      </w:r>
      <w:r>
        <w:rPr>
          <w:spacing w:val="-14"/>
        </w:rPr>
        <w:t xml:space="preserve"> </w:t>
      </w:r>
      <w:r>
        <w:t>of</w:t>
      </w:r>
      <w:r>
        <w:rPr>
          <w:spacing w:val="-14"/>
        </w:rPr>
        <w:t xml:space="preserve"> </w:t>
      </w:r>
      <w:r>
        <w:t>this</w:t>
      </w:r>
      <w:r>
        <w:rPr>
          <w:spacing w:val="-9"/>
        </w:rPr>
        <w:t xml:space="preserve"> </w:t>
      </w:r>
      <w:r>
        <w:t>AWAIR</w:t>
      </w:r>
      <w:r>
        <w:rPr>
          <w:spacing w:val="-14"/>
        </w:rPr>
        <w:t xml:space="preserve"> </w:t>
      </w:r>
      <w:r>
        <w:t>Program</w:t>
      </w:r>
      <w:r>
        <w:rPr>
          <w:spacing w:val="-9"/>
        </w:rPr>
        <w:t xml:space="preserve"> </w:t>
      </w:r>
      <w:r>
        <w:t>is</w:t>
      </w:r>
      <w:r>
        <w:rPr>
          <w:spacing w:val="-12"/>
        </w:rPr>
        <w:t xml:space="preserve"> </w:t>
      </w:r>
      <w:r>
        <w:t>to</w:t>
      </w:r>
      <w:r>
        <w:rPr>
          <w:spacing w:val="-14"/>
        </w:rPr>
        <w:t xml:space="preserve"> </w:t>
      </w:r>
      <w:r>
        <w:t>promote</w:t>
      </w:r>
      <w:r>
        <w:rPr>
          <w:spacing w:val="-14"/>
        </w:rPr>
        <w:t xml:space="preserve"> </w:t>
      </w:r>
      <w:r>
        <w:t>safe</w:t>
      </w:r>
      <w:r>
        <w:rPr>
          <w:spacing w:val="-13"/>
        </w:rPr>
        <w:t xml:space="preserve"> </w:t>
      </w:r>
      <w:r>
        <w:t>and</w:t>
      </w:r>
      <w:r>
        <w:rPr>
          <w:spacing w:val="-14"/>
        </w:rPr>
        <w:t xml:space="preserve"> </w:t>
      </w:r>
      <w:r>
        <w:t>healthy</w:t>
      </w:r>
      <w:r>
        <w:rPr>
          <w:spacing w:val="-14"/>
        </w:rPr>
        <w:t xml:space="preserve"> </w:t>
      </w:r>
      <w:r>
        <w:t>work</w:t>
      </w:r>
      <w:r>
        <w:rPr>
          <w:spacing w:val="-9"/>
        </w:rPr>
        <w:t xml:space="preserve"> </w:t>
      </w:r>
      <w:r>
        <w:t>conditions</w:t>
      </w:r>
      <w:r>
        <w:rPr>
          <w:spacing w:val="-13"/>
        </w:rPr>
        <w:t xml:space="preserve"> </w:t>
      </w:r>
      <w:r>
        <w:t>based</w:t>
      </w:r>
      <w:r>
        <w:rPr>
          <w:spacing w:val="-12"/>
        </w:rPr>
        <w:t xml:space="preserve"> </w:t>
      </w:r>
      <w:r>
        <w:t>on</w:t>
      </w:r>
      <w:r>
        <w:rPr>
          <w:spacing w:val="-14"/>
        </w:rPr>
        <w:t xml:space="preserve"> </w:t>
      </w:r>
      <w:r>
        <w:t>clearly</w:t>
      </w:r>
      <w:r>
        <w:rPr>
          <w:spacing w:val="-14"/>
        </w:rPr>
        <w:t xml:space="preserve"> </w:t>
      </w:r>
      <w:r>
        <w:t>stated goals</w:t>
      </w:r>
      <w:r>
        <w:rPr>
          <w:spacing w:val="-3"/>
        </w:rPr>
        <w:t xml:space="preserve"> </w:t>
      </w:r>
      <w:r>
        <w:t>and</w:t>
      </w:r>
      <w:r>
        <w:rPr>
          <w:spacing w:val="-4"/>
        </w:rPr>
        <w:t xml:space="preserve"> </w:t>
      </w:r>
      <w:r>
        <w:t>objectives</w:t>
      </w:r>
      <w:r>
        <w:rPr>
          <w:spacing w:val="-3"/>
        </w:rPr>
        <w:t xml:space="preserve"> </w:t>
      </w:r>
      <w:r>
        <w:t>thereby</w:t>
      </w:r>
      <w:r>
        <w:rPr>
          <w:spacing w:val="-5"/>
        </w:rPr>
        <w:t xml:space="preserve"> </w:t>
      </w:r>
      <w:r>
        <w:t>to</w:t>
      </w:r>
      <w:r>
        <w:rPr>
          <w:spacing w:val="-5"/>
        </w:rPr>
        <w:t xml:space="preserve"> </w:t>
      </w:r>
      <w:r>
        <w:t>reduce</w:t>
      </w:r>
      <w:r>
        <w:rPr>
          <w:spacing w:val="-4"/>
        </w:rPr>
        <w:t xml:space="preserve"> </w:t>
      </w:r>
      <w:r>
        <w:t>the</w:t>
      </w:r>
      <w:r>
        <w:rPr>
          <w:spacing w:val="-5"/>
        </w:rPr>
        <w:t xml:space="preserve"> </w:t>
      </w:r>
      <w:r>
        <w:t>frequency</w:t>
      </w:r>
      <w:r>
        <w:rPr>
          <w:spacing w:val="-7"/>
        </w:rPr>
        <w:t xml:space="preserve"> </w:t>
      </w:r>
      <w:r>
        <w:t>and</w:t>
      </w:r>
      <w:r>
        <w:rPr>
          <w:spacing w:val="-5"/>
        </w:rPr>
        <w:t xml:space="preserve"> </w:t>
      </w:r>
      <w:r>
        <w:t>severity</w:t>
      </w:r>
      <w:r>
        <w:rPr>
          <w:spacing w:val="-7"/>
        </w:rPr>
        <w:t xml:space="preserve"> </w:t>
      </w:r>
      <w:r>
        <w:t>of</w:t>
      </w:r>
      <w:r>
        <w:rPr>
          <w:spacing w:val="-2"/>
        </w:rPr>
        <w:t xml:space="preserve"> </w:t>
      </w:r>
      <w:r>
        <w:t>accidents</w:t>
      </w:r>
      <w:r>
        <w:rPr>
          <w:spacing w:val="-3"/>
        </w:rPr>
        <w:t xml:space="preserve"> </w:t>
      </w:r>
      <w:r>
        <w:t>and</w:t>
      </w:r>
      <w:r>
        <w:rPr>
          <w:spacing w:val="-4"/>
        </w:rPr>
        <w:t xml:space="preserve"> </w:t>
      </w:r>
      <w:r>
        <w:t>illnesses,</w:t>
      </w:r>
      <w:r>
        <w:rPr>
          <w:spacing w:val="-4"/>
        </w:rPr>
        <w:t xml:space="preserve"> </w:t>
      </w:r>
      <w:r>
        <w:t>and</w:t>
      </w:r>
      <w:r>
        <w:rPr>
          <w:spacing w:val="-4"/>
        </w:rPr>
        <w:t xml:space="preserve"> </w:t>
      </w:r>
      <w:r>
        <w:t>to</w:t>
      </w:r>
      <w:r>
        <w:rPr>
          <w:spacing w:val="-4"/>
        </w:rPr>
        <w:t xml:space="preserve"> </w:t>
      </w:r>
      <w:r>
        <w:t>make this facility a safe and productive place to work.</w:t>
      </w:r>
    </w:p>
    <w:p w14:paraId="5DF15C9D" w14:textId="77777777" w:rsidR="00562CC2" w:rsidRDefault="00000000">
      <w:pPr>
        <w:pStyle w:val="Heading9"/>
        <w:spacing w:before="229"/>
      </w:pPr>
      <w:r>
        <w:rPr>
          <w:noProof/>
        </w:rPr>
        <mc:AlternateContent>
          <mc:Choice Requires="wps">
            <w:drawing>
              <wp:anchor distT="0" distB="0" distL="0" distR="0" simplePos="0" relativeHeight="251586560" behindDoc="1" locked="0" layoutInCell="1" allowOverlap="1" wp14:anchorId="77FF60A2" wp14:editId="1B2B179F">
                <wp:simplePos x="0" y="0"/>
                <wp:positionH relativeFrom="page">
                  <wp:posOffset>896416</wp:posOffset>
                </wp:positionH>
                <wp:positionV relativeFrom="paragraph">
                  <wp:posOffset>305853</wp:posOffset>
                </wp:positionV>
                <wp:extent cx="5981065"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184FD3" id="Graphic 6" o:spid="_x0000_s1026" style="position:absolute;margin-left:70.6pt;margin-top:24.1pt;width:470.95pt;height:.5pt;z-index:-25172992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SAFETY</w:t>
      </w:r>
      <w:r>
        <w:rPr>
          <w:spacing w:val="-8"/>
        </w:rPr>
        <w:t xml:space="preserve"> </w:t>
      </w:r>
      <w:r>
        <w:t>POLICY</w:t>
      </w:r>
      <w:r>
        <w:rPr>
          <w:spacing w:val="-8"/>
        </w:rPr>
        <w:t xml:space="preserve"> </w:t>
      </w:r>
      <w:r>
        <w:rPr>
          <w:spacing w:val="-2"/>
        </w:rPr>
        <w:t>STATEMENT</w:t>
      </w:r>
    </w:p>
    <w:p w14:paraId="0F7AC89B" w14:textId="77777777" w:rsidR="00562CC2" w:rsidRDefault="00000000">
      <w:pPr>
        <w:pStyle w:val="BodyText"/>
        <w:ind w:left="1120" w:right="1177"/>
        <w:jc w:val="both"/>
      </w:pPr>
      <w:r>
        <w:t>It</w:t>
      </w:r>
      <w:r>
        <w:rPr>
          <w:spacing w:val="-10"/>
        </w:rPr>
        <w:t xml:space="preserve"> </w:t>
      </w:r>
      <w:r>
        <w:t>is</w:t>
      </w:r>
      <w:r>
        <w:rPr>
          <w:spacing w:val="-9"/>
        </w:rPr>
        <w:t xml:space="preserve"> </w:t>
      </w:r>
      <w:r>
        <w:t>the</w:t>
      </w:r>
      <w:r>
        <w:rPr>
          <w:spacing w:val="-11"/>
        </w:rPr>
        <w:t xml:space="preserve"> </w:t>
      </w:r>
      <w:r>
        <w:t>policy</w:t>
      </w:r>
      <w:r>
        <w:rPr>
          <w:spacing w:val="-14"/>
        </w:rPr>
        <w:t xml:space="preserve"> </w:t>
      </w:r>
      <w:r>
        <w:t>of</w:t>
      </w:r>
      <w:r>
        <w:rPr>
          <w:spacing w:val="-8"/>
        </w:rPr>
        <w:t xml:space="preserve"> </w:t>
      </w:r>
      <w:r>
        <w:t>Davis</w:t>
      </w:r>
      <w:r>
        <w:rPr>
          <w:spacing w:val="-9"/>
        </w:rPr>
        <w:t xml:space="preserve"> </w:t>
      </w:r>
      <w:r>
        <w:t>Mechanical</w:t>
      </w:r>
      <w:r>
        <w:rPr>
          <w:spacing w:val="-11"/>
        </w:rPr>
        <w:t xml:space="preserve"> </w:t>
      </w:r>
      <w:r>
        <w:t>Systems,</w:t>
      </w:r>
      <w:r>
        <w:rPr>
          <w:spacing w:val="-10"/>
        </w:rPr>
        <w:t xml:space="preserve"> </w:t>
      </w:r>
      <w:r>
        <w:t>Inc.</w:t>
      </w:r>
      <w:r>
        <w:rPr>
          <w:spacing w:val="-10"/>
        </w:rPr>
        <w:t xml:space="preserve"> </w:t>
      </w:r>
      <w:r>
        <w:t>to</w:t>
      </w:r>
      <w:r>
        <w:rPr>
          <w:spacing w:val="-11"/>
        </w:rPr>
        <w:t xml:space="preserve"> </w:t>
      </w:r>
      <w:r>
        <w:t>provide</w:t>
      </w:r>
      <w:r>
        <w:rPr>
          <w:spacing w:val="-11"/>
        </w:rPr>
        <w:t xml:space="preserve"> </w:t>
      </w:r>
      <w:r>
        <w:t>a</w:t>
      </w:r>
      <w:r>
        <w:rPr>
          <w:spacing w:val="-10"/>
        </w:rPr>
        <w:t xml:space="preserve"> </w:t>
      </w:r>
      <w:r>
        <w:t>safe</w:t>
      </w:r>
      <w:r>
        <w:rPr>
          <w:spacing w:val="-10"/>
        </w:rPr>
        <w:t xml:space="preserve"> </w:t>
      </w:r>
      <w:r>
        <w:t>and</w:t>
      </w:r>
      <w:r>
        <w:rPr>
          <w:spacing w:val="-10"/>
        </w:rPr>
        <w:t xml:space="preserve"> </w:t>
      </w:r>
      <w:r>
        <w:t>healthy</w:t>
      </w:r>
      <w:r>
        <w:rPr>
          <w:spacing w:val="-14"/>
        </w:rPr>
        <w:t xml:space="preserve"> </w:t>
      </w:r>
      <w:r>
        <w:t>work</w:t>
      </w:r>
      <w:r>
        <w:rPr>
          <w:spacing w:val="-9"/>
        </w:rPr>
        <w:t xml:space="preserve"> </w:t>
      </w:r>
      <w:r>
        <w:t>place</w:t>
      </w:r>
      <w:r>
        <w:rPr>
          <w:spacing w:val="-10"/>
        </w:rPr>
        <w:t xml:space="preserve"> </w:t>
      </w:r>
      <w:r>
        <w:t>for</w:t>
      </w:r>
      <w:r>
        <w:rPr>
          <w:spacing w:val="-9"/>
        </w:rPr>
        <w:t xml:space="preserve"> </w:t>
      </w:r>
      <w:r>
        <w:t>all</w:t>
      </w:r>
      <w:r>
        <w:rPr>
          <w:spacing w:val="-11"/>
        </w:rPr>
        <w:t xml:space="preserve"> </w:t>
      </w:r>
      <w:r>
        <w:t>employees and to abide by all federal, state and local regulations as they pertain to our operations. To make our approach</w:t>
      </w:r>
      <w:r>
        <w:rPr>
          <w:spacing w:val="-4"/>
        </w:rPr>
        <w:t xml:space="preserve"> </w:t>
      </w:r>
      <w:r>
        <w:t>to</w:t>
      </w:r>
      <w:r>
        <w:rPr>
          <w:spacing w:val="-4"/>
        </w:rPr>
        <w:t xml:space="preserve"> </w:t>
      </w:r>
      <w:r>
        <w:t>safety</w:t>
      </w:r>
      <w:r>
        <w:rPr>
          <w:spacing w:val="-7"/>
        </w:rPr>
        <w:t xml:space="preserve"> </w:t>
      </w:r>
      <w:r>
        <w:t>effective</w:t>
      </w:r>
      <w:r>
        <w:rPr>
          <w:spacing w:val="-2"/>
        </w:rPr>
        <w:t xml:space="preserve"> </w:t>
      </w:r>
      <w:r>
        <w:t>and</w:t>
      </w:r>
      <w:r>
        <w:rPr>
          <w:spacing w:val="-2"/>
        </w:rPr>
        <w:t xml:space="preserve"> </w:t>
      </w:r>
      <w:r>
        <w:t>uniform throughout</w:t>
      </w:r>
      <w:r>
        <w:rPr>
          <w:spacing w:val="-4"/>
        </w:rPr>
        <w:t xml:space="preserve"> </w:t>
      </w:r>
      <w:r>
        <w:t>the</w:t>
      </w:r>
      <w:r>
        <w:rPr>
          <w:spacing w:val="-4"/>
        </w:rPr>
        <w:t xml:space="preserve"> </w:t>
      </w:r>
      <w:r>
        <w:t>organization,</w:t>
      </w:r>
      <w:r>
        <w:rPr>
          <w:spacing w:val="-4"/>
        </w:rPr>
        <w:t xml:space="preserve"> </w:t>
      </w:r>
      <w:r>
        <w:t>Davis</w:t>
      </w:r>
      <w:r>
        <w:rPr>
          <w:spacing w:val="-3"/>
        </w:rPr>
        <w:t xml:space="preserve"> </w:t>
      </w:r>
      <w:r>
        <w:t>Mechanical</w:t>
      </w:r>
      <w:r>
        <w:rPr>
          <w:spacing w:val="-5"/>
        </w:rPr>
        <w:t xml:space="preserve"> </w:t>
      </w:r>
      <w:r>
        <w:t>Systems,</w:t>
      </w:r>
      <w:r>
        <w:rPr>
          <w:spacing w:val="-4"/>
        </w:rPr>
        <w:t xml:space="preserve"> </w:t>
      </w:r>
      <w:r>
        <w:t>Inc.</w:t>
      </w:r>
      <w:r>
        <w:rPr>
          <w:spacing w:val="-4"/>
        </w:rPr>
        <w:t xml:space="preserve"> </w:t>
      </w:r>
      <w:r>
        <w:t>has adopted the following</w:t>
      </w:r>
      <w:r>
        <w:rPr>
          <w:spacing w:val="-2"/>
        </w:rPr>
        <w:t xml:space="preserve"> </w:t>
      </w:r>
      <w:r>
        <w:t>safety</w:t>
      </w:r>
      <w:r>
        <w:rPr>
          <w:spacing w:val="-2"/>
        </w:rPr>
        <w:t xml:space="preserve"> </w:t>
      </w:r>
      <w:r>
        <w:t>and health program which we will actively</w:t>
      </w:r>
      <w:r>
        <w:rPr>
          <w:spacing w:val="-2"/>
        </w:rPr>
        <w:t xml:space="preserve"> </w:t>
      </w:r>
      <w:r>
        <w:t>pursue.</w:t>
      </w:r>
      <w:r>
        <w:rPr>
          <w:spacing w:val="-1"/>
        </w:rPr>
        <w:t xml:space="preserve"> </w:t>
      </w:r>
      <w:r>
        <w:t>The</w:t>
      </w:r>
      <w:r>
        <w:rPr>
          <w:spacing w:val="-2"/>
        </w:rPr>
        <w:t xml:space="preserve"> </w:t>
      </w:r>
      <w:r>
        <w:t>objective of the</w:t>
      </w:r>
      <w:r>
        <w:rPr>
          <w:spacing w:val="-2"/>
        </w:rPr>
        <w:t xml:space="preserve"> </w:t>
      </w:r>
      <w:r>
        <w:t>safety and health program is to reduce the number of accidents and injuries.</w:t>
      </w:r>
    </w:p>
    <w:p w14:paraId="746EA66A" w14:textId="77777777" w:rsidR="00562CC2" w:rsidRDefault="00000000">
      <w:pPr>
        <w:pStyle w:val="BodyText"/>
        <w:spacing w:before="229"/>
        <w:ind w:left="1120" w:right="1179"/>
        <w:jc w:val="both"/>
      </w:pPr>
      <w:r>
        <w:t xml:space="preserve">To be successful, such a program must embody the proper attitudes towards accident prevention on the part of both supervisors and employees. It also requires cooperation in all safety and health matters, not only between supervisors and employee, but also between each employee and his fellow workers. Only through such a cooperative effort can a safety record in the best interest of all be established and </w:t>
      </w:r>
      <w:r>
        <w:rPr>
          <w:spacing w:val="-2"/>
        </w:rPr>
        <w:t>maintained.</w:t>
      </w:r>
    </w:p>
    <w:p w14:paraId="53F334FB" w14:textId="77777777" w:rsidR="00562CC2" w:rsidRDefault="00562CC2">
      <w:pPr>
        <w:pStyle w:val="BodyText"/>
      </w:pPr>
    </w:p>
    <w:p w14:paraId="3444606B" w14:textId="77777777" w:rsidR="00562CC2" w:rsidRDefault="00000000">
      <w:pPr>
        <w:pStyle w:val="BodyText"/>
        <w:spacing w:before="1"/>
        <w:ind w:left="1120" w:right="1174"/>
        <w:jc w:val="both"/>
      </w:pPr>
      <w:r>
        <w:t>As employees, you are responsible for wholehearted, genuine cooperation with all aspects of the safety and</w:t>
      </w:r>
      <w:r>
        <w:rPr>
          <w:spacing w:val="-14"/>
        </w:rPr>
        <w:t xml:space="preserve"> </w:t>
      </w:r>
      <w:r>
        <w:t>health</w:t>
      </w:r>
      <w:r>
        <w:rPr>
          <w:spacing w:val="-14"/>
        </w:rPr>
        <w:t xml:space="preserve"> </w:t>
      </w:r>
      <w:r>
        <w:t>program,</w:t>
      </w:r>
      <w:r>
        <w:rPr>
          <w:spacing w:val="-14"/>
        </w:rPr>
        <w:t xml:space="preserve"> </w:t>
      </w:r>
      <w:r>
        <w:t>including</w:t>
      </w:r>
      <w:r>
        <w:rPr>
          <w:spacing w:val="-14"/>
        </w:rPr>
        <w:t xml:space="preserve"> </w:t>
      </w:r>
      <w:r>
        <w:t>compliance</w:t>
      </w:r>
      <w:r>
        <w:rPr>
          <w:spacing w:val="-14"/>
        </w:rPr>
        <w:t xml:space="preserve"> </w:t>
      </w:r>
      <w:r>
        <w:t>with</w:t>
      </w:r>
      <w:r>
        <w:rPr>
          <w:spacing w:val="-14"/>
        </w:rPr>
        <w:t xml:space="preserve"> </w:t>
      </w:r>
      <w:r>
        <w:t>all</w:t>
      </w:r>
      <w:r>
        <w:rPr>
          <w:spacing w:val="-14"/>
        </w:rPr>
        <w:t xml:space="preserve"> </w:t>
      </w:r>
      <w:r>
        <w:t>rules</w:t>
      </w:r>
      <w:r>
        <w:rPr>
          <w:spacing w:val="-14"/>
        </w:rPr>
        <w:t xml:space="preserve"> </w:t>
      </w:r>
      <w:r>
        <w:t>and</w:t>
      </w:r>
      <w:r>
        <w:rPr>
          <w:spacing w:val="-14"/>
        </w:rPr>
        <w:t xml:space="preserve"> </w:t>
      </w:r>
      <w:r>
        <w:t>regulation</w:t>
      </w:r>
      <w:r>
        <w:rPr>
          <w:spacing w:val="-13"/>
        </w:rPr>
        <w:t xml:space="preserve"> </w:t>
      </w:r>
      <w:r>
        <w:t>and</w:t>
      </w:r>
      <w:r>
        <w:rPr>
          <w:spacing w:val="-14"/>
        </w:rPr>
        <w:t xml:space="preserve"> </w:t>
      </w:r>
      <w:r>
        <w:t>for</w:t>
      </w:r>
      <w:r>
        <w:rPr>
          <w:spacing w:val="-14"/>
        </w:rPr>
        <w:t xml:space="preserve"> </w:t>
      </w:r>
      <w:r>
        <w:t>continuously</w:t>
      </w:r>
      <w:r>
        <w:rPr>
          <w:spacing w:val="-14"/>
        </w:rPr>
        <w:t xml:space="preserve"> </w:t>
      </w:r>
      <w:r>
        <w:t>practicing</w:t>
      </w:r>
      <w:r>
        <w:rPr>
          <w:spacing w:val="-14"/>
        </w:rPr>
        <w:t xml:space="preserve"> </w:t>
      </w:r>
      <w:r>
        <w:t>safety while performing your duties. The safety coordinator, project managers and foremen have the support of management</w:t>
      </w:r>
      <w:r>
        <w:rPr>
          <w:spacing w:val="-5"/>
        </w:rPr>
        <w:t xml:space="preserve"> </w:t>
      </w:r>
      <w:r>
        <w:t>and</w:t>
      </w:r>
      <w:r>
        <w:rPr>
          <w:spacing w:val="-6"/>
        </w:rPr>
        <w:t xml:space="preserve"> </w:t>
      </w:r>
      <w:r>
        <w:t>the</w:t>
      </w:r>
      <w:r>
        <w:rPr>
          <w:spacing w:val="-4"/>
        </w:rPr>
        <w:t xml:space="preserve"> </w:t>
      </w:r>
      <w:r>
        <w:t>Safety</w:t>
      </w:r>
      <w:r>
        <w:rPr>
          <w:spacing w:val="-6"/>
        </w:rPr>
        <w:t xml:space="preserve"> </w:t>
      </w:r>
      <w:r>
        <w:t>and</w:t>
      </w:r>
      <w:r>
        <w:rPr>
          <w:spacing w:val="-4"/>
        </w:rPr>
        <w:t xml:space="preserve"> </w:t>
      </w:r>
      <w:r>
        <w:t>Health</w:t>
      </w:r>
      <w:r>
        <w:rPr>
          <w:spacing w:val="-4"/>
        </w:rPr>
        <w:t xml:space="preserve"> </w:t>
      </w:r>
      <w:r>
        <w:t>Committee</w:t>
      </w:r>
      <w:r>
        <w:rPr>
          <w:spacing w:val="-6"/>
        </w:rPr>
        <w:t xml:space="preserve"> </w:t>
      </w:r>
      <w:r>
        <w:t>in</w:t>
      </w:r>
      <w:r>
        <w:rPr>
          <w:spacing w:val="-3"/>
        </w:rPr>
        <w:t xml:space="preserve"> </w:t>
      </w:r>
      <w:r>
        <w:t>enforcing</w:t>
      </w:r>
      <w:r>
        <w:rPr>
          <w:spacing w:val="-6"/>
        </w:rPr>
        <w:t xml:space="preserve"> </w:t>
      </w:r>
      <w:r>
        <w:t>the</w:t>
      </w:r>
      <w:r>
        <w:rPr>
          <w:spacing w:val="-4"/>
        </w:rPr>
        <w:t xml:space="preserve"> </w:t>
      </w:r>
      <w:r>
        <w:t>provisions</w:t>
      </w:r>
      <w:r>
        <w:rPr>
          <w:spacing w:val="-4"/>
        </w:rPr>
        <w:t xml:space="preserve"> </w:t>
      </w:r>
      <w:r>
        <w:t>of</w:t>
      </w:r>
      <w:r>
        <w:rPr>
          <w:spacing w:val="-4"/>
        </w:rPr>
        <w:t xml:space="preserve"> </w:t>
      </w:r>
      <w:r>
        <w:t>this</w:t>
      </w:r>
      <w:r>
        <w:rPr>
          <w:spacing w:val="-4"/>
        </w:rPr>
        <w:t xml:space="preserve"> </w:t>
      </w:r>
      <w:r>
        <w:t>policy</w:t>
      </w:r>
      <w:r>
        <w:rPr>
          <w:spacing w:val="-6"/>
        </w:rPr>
        <w:t xml:space="preserve"> </w:t>
      </w:r>
      <w:r>
        <w:t>as</w:t>
      </w:r>
      <w:r>
        <w:rPr>
          <w:spacing w:val="-5"/>
        </w:rPr>
        <w:t xml:space="preserve"> </w:t>
      </w:r>
      <w:r>
        <w:t>it</w:t>
      </w:r>
      <w:r>
        <w:rPr>
          <w:spacing w:val="-3"/>
        </w:rPr>
        <w:t xml:space="preserve"> </w:t>
      </w:r>
      <w:r>
        <w:t>relates</w:t>
      </w:r>
      <w:r>
        <w:rPr>
          <w:spacing w:val="-4"/>
        </w:rPr>
        <w:t xml:space="preserve"> </w:t>
      </w:r>
      <w:r>
        <w:t>to the responsibilities assigned to them.</w:t>
      </w:r>
    </w:p>
    <w:p w14:paraId="3E33BD8A" w14:textId="77777777" w:rsidR="00562CC2" w:rsidRDefault="00562CC2">
      <w:pPr>
        <w:pStyle w:val="BodyText"/>
      </w:pPr>
    </w:p>
    <w:p w14:paraId="61FB3AB6" w14:textId="77777777" w:rsidR="00562CC2" w:rsidRDefault="00000000">
      <w:pPr>
        <w:pStyle w:val="BodyText"/>
        <w:ind w:left="1120" w:right="1185"/>
        <w:jc w:val="both"/>
      </w:pPr>
      <w:r>
        <w:t>As time progresses, so will the safety program. It will be subject to new ideas and techniques to fit the needs of our company. Any suggestions for updating and improving our safety program are encouraged.</w:t>
      </w:r>
    </w:p>
    <w:p w14:paraId="7E084150" w14:textId="77777777" w:rsidR="00562CC2" w:rsidRDefault="00000000">
      <w:pPr>
        <w:pStyle w:val="BodyText"/>
        <w:spacing w:before="229"/>
        <w:ind w:left="1120"/>
      </w:pPr>
      <w:r>
        <w:rPr>
          <w:spacing w:val="-2"/>
        </w:rPr>
        <w:t>Sincerely,</w:t>
      </w:r>
    </w:p>
    <w:p w14:paraId="1DBE9B2B" w14:textId="77777777" w:rsidR="00562CC2" w:rsidRDefault="00000000">
      <w:pPr>
        <w:pStyle w:val="BodyText"/>
        <w:ind w:left="1120"/>
      </w:pPr>
      <w:r>
        <w:t>Davis</w:t>
      </w:r>
      <w:r>
        <w:rPr>
          <w:spacing w:val="-8"/>
        </w:rPr>
        <w:t xml:space="preserve"> </w:t>
      </w:r>
      <w:r>
        <w:t>Mechanical</w:t>
      </w:r>
      <w:r>
        <w:rPr>
          <w:spacing w:val="-8"/>
        </w:rPr>
        <w:t xml:space="preserve"> </w:t>
      </w:r>
      <w:r>
        <w:t>Systems,</w:t>
      </w:r>
      <w:r>
        <w:rPr>
          <w:spacing w:val="-11"/>
        </w:rPr>
        <w:t xml:space="preserve"> </w:t>
      </w:r>
      <w:r>
        <w:rPr>
          <w:spacing w:val="-4"/>
        </w:rPr>
        <w:t>Inc.</w:t>
      </w:r>
    </w:p>
    <w:p w14:paraId="345372E6" w14:textId="77777777" w:rsidR="00562CC2" w:rsidRDefault="00562CC2">
      <w:pPr>
        <w:pStyle w:val="BodyText"/>
        <w:spacing w:before="1"/>
      </w:pPr>
    </w:p>
    <w:p w14:paraId="006BB6D4" w14:textId="77777777" w:rsidR="00562CC2" w:rsidRDefault="00000000">
      <w:pPr>
        <w:pStyle w:val="BodyText"/>
        <w:ind w:left="1120"/>
      </w:pPr>
      <w:r>
        <w:t>Jacob</w:t>
      </w:r>
      <w:r>
        <w:rPr>
          <w:spacing w:val="-10"/>
        </w:rPr>
        <w:t xml:space="preserve"> </w:t>
      </w:r>
      <w:r>
        <w:t>Helgeson</w:t>
      </w:r>
      <w:r>
        <w:rPr>
          <w:spacing w:val="-9"/>
        </w:rPr>
        <w:t xml:space="preserve"> </w:t>
      </w:r>
      <w:r>
        <w:rPr>
          <w:spacing w:val="-2"/>
        </w:rPr>
        <w:t>President</w:t>
      </w:r>
    </w:p>
    <w:p w14:paraId="3F518B41" w14:textId="77777777" w:rsidR="00562CC2" w:rsidRDefault="00562CC2">
      <w:pPr>
        <w:sectPr w:rsidR="00562CC2" w:rsidSect="000A30F8">
          <w:footerReference w:type="default" r:id="rId8"/>
          <w:pgSz w:w="12240" w:h="15840"/>
          <w:pgMar w:top="700" w:right="260" w:bottom="920" w:left="320" w:header="0" w:footer="732" w:gutter="0"/>
          <w:pgNumType w:start="1"/>
          <w:cols w:space="720"/>
        </w:sectPr>
      </w:pPr>
    </w:p>
    <w:p w14:paraId="365804D9" w14:textId="77777777" w:rsidR="00562CC2" w:rsidRDefault="00000000">
      <w:pPr>
        <w:pStyle w:val="Heading9"/>
        <w:spacing w:before="78"/>
        <w:jc w:val="both"/>
      </w:pPr>
      <w:r>
        <w:rPr>
          <w:noProof/>
        </w:rPr>
        <w:lastRenderedPageBreak/>
        <mc:AlternateContent>
          <mc:Choice Requires="wps">
            <w:drawing>
              <wp:anchor distT="0" distB="0" distL="0" distR="0" simplePos="0" relativeHeight="251587584" behindDoc="1" locked="0" layoutInCell="1" allowOverlap="1" wp14:anchorId="5F35F079" wp14:editId="33573743">
                <wp:simplePos x="0" y="0"/>
                <wp:positionH relativeFrom="page">
                  <wp:posOffset>896416</wp:posOffset>
                </wp:positionH>
                <wp:positionV relativeFrom="paragraph">
                  <wp:posOffset>209804</wp:posOffset>
                </wp:positionV>
                <wp:extent cx="5981065"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BF46E4" id="Graphic 7" o:spid="_x0000_s1026" style="position:absolute;margin-left:70.6pt;margin-top:16.5pt;width:470.95pt;height:.5pt;z-index:-25172889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CfyFVzeAAAACgEAAA8AAAAAAAAAAAAAAAAAeAQAAGRycy9kb3ducmV2Lnht&#10;bFBLBQYAAAAABAAEAPMAAACDBQAAAAA=&#10;" path="m5981065,l,,,6096r5981065,l5981065,xe" fillcolor="black" stroked="f">
                <v:path arrowok="t"/>
                <w10:wrap type="topAndBottom" anchorx="page"/>
              </v:shape>
            </w:pict>
          </mc:Fallback>
        </mc:AlternateContent>
      </w:r>
      <w:r>
        <w:t>GOALS</w:t>
      </w:r>
      <w:r>
        <w:rPr>
          <w:spacing w:val="-6"/>
        </w:rPr>
        <w:t xml:space="preserve"> </w:t>
      </w:r>
      <w:r>
        <w:t>AND</w:t>
      </w:r>
      <w:r>
        <w:rPr>
          <w:spacing w:val="-9"/>
        </w:rPr>
        <w:t xml:space="preserve"> </w:t>
      </w:r>
      <w:r>
        <w:rPr>
          <w:spacing w:val="-2"/>
        </w:rPr>
        <w:t>OBJECTIVES</w:t>
      </w:r>
    </w:p>
    <w:p w14:paraId="69BEBBAA" w14:textId="77777777" w:rsidR="00562CC2" w:rsidRDefault="00000000">
      <w:pPr>
        <w:pStyle w:val="BodyText"/>
        <w:ind w:left="1120" w:right="1178"/>
        <w:jc w:val="both"/>
      </w:pPr>
      <w:r>
        <w:t>Central</w:t>
      </w:r>
      <w:r>
        <w:rPr>
          <w:spacing w:val="-4"/>
        </w:rPr>
        <w:t xml:space="preserve"> </w:t>
      </w:r>
      <w:r>
        <w:t>to</w:t>
      </w:r>
      <w:r>
        <w:rPr>
          <w:spacing w:val="-3"/>
        </w:rPr>
        <w:t xml:space="preserve"> </w:t>
      </w:r>
      <w:r>
        <w:t>our</w:t>
      </w:r>
      <w:r>
        <w:rPr>
          <w:spacing w:val="-2"/>
        </w:rPr>
        <w:t xml:space="preserve"> </w:t>
      </w:r>
      <w:r>
        <w:t>AWAIR</w:t>
      </w:r>
      <w:r>
        <w:rPr>
          <w:spacing w:val="-3"/>
        </w:rPr>
        <w:t xml:space="preserve"> </w:t>
      </w:r>
      <w:r>
        <w:t>Program are</w:t>
      </w:r>
      <w:r>
        <w:rPr>
          <w:spacing w:val="-3"/>
        </w:rPr>
        <w:t xml:space="preserve"> </w:t>
      </w:r>
      <w:r>
        <w:t>the</w:t>
      </w:r>
      <w:r>
        <w:rPr>
          <w:spacing w:val="-4"/>
        </w:rPr>
        <w:t xml:space="preserve"> </w:t>
      </w:r>
      <w:r>
        <w:t>goals</w:t>
      </w:r>
      <w:r>
        <w:rPr>
          <w:spacing w:val="-2"/>
        </w:rPr>
        <w:t xml:space="preserve"> </w:t>
      </w:r>
      <w:r>
        <w:t>and</w:t>
      </w:r>
      <w:r>
        <w:rPr>
          <w:spacing w:val="-3"/>
        </w:rPr>
        <w:t xml:space="preserve"> </w:t>
      </w:r>
      <w:r>
        <w:t>objectives that we,</w:t>
      </w:r>
      <w:r>
        <w:rPr>
          <w:spacing w:val="-3"/>
        </w:rPr>
        <w:t xml:space="preserve"> </w:t>
      </w:r>
      <w:r>
        <w:t>as an</w:t>
      </w:r>
      <w:r>
        <w:rPr>
          <w:spacing w:val="-2"/>
        </w:rPr>
        <w:t xml:space="preserve"> </w:t>
      </w:r>
      <w:r>
        <w:t>organization,</w:t>
      </w:r>
      <w:r>
        <w:rPr>
          <w:spacing w:val="-2"/>
        </w:rPr>
        <w:t xml:space="preserve"> </w:t>
      </w:r>
      <w:r>
        <w:t>have</w:t>
      </w:r>
      <w:r>
        <w:rPr>
          <w:spacing w:val="-3"/>
        </w:rPr>
        <w:t xml:space="preserve"> </w:t>
      </w:r>
      <w:r>
        <w:t>set</w:t>
      </w:r>
      <w:r>
        <w:rPr>
          <w:spacing w:val="-1"/>
        </w:rPr>
        <w:t xml:space="preserve"> </w:t>
      </w:r>
      <w:r>
        <w:t>forth</w:t>
      </w:r>
      <w:r>
        <w:rPr>
          <w:spacing w:val="-3"/>
        </w:rPr>
        <w:t xml:space="preserve"> </w:t>
      </w:r>
      <w:r>
        <w:t>for our</w:t>
      </w:r>
      <w:r>
        <w:rPr>
          <w:spacing w:val="-5"/>
        </w:rPr>
        <w:t xml:space="preserve"> </w:t>
      </w:r>
      <w:r>
        <w:t>overall</w:t>
      </w:r>
      <w:r>
        <w:rPr>
          <w:spacing w:val="-6"/>
        </w:rPr>
        <w:t xml:space="preserve"> </w:t>
      </w:r>
      <w:r>
        <w:t>safety</w:t>
      </w:r>
      <w:r>
        <w:rPr>
          <w:spacing w:val="-9"/>
        </w:rPr>
        <w:t xml:space="preserve"> </w:t>
      </w:r>
      <w:r>
        <w:t>and</w:t>
      </w:r>
      <w:r>
        <w:rPr>
          <w:spacing w:val="-4"/>
        </w:rPr>
        <w:t xml:space="preserve"> </w:t>
      </w:r>
      <w:r>
        <w:t>health</w:t>
      </w:r>
      <w:r>
        <w:rPr>
          <w:spacing w:val="-6"/>
        </w:rPr>
        <w:t xml:space="preserve"> </w:t>
      </w:r>
      <w:r>
        <w:t>programs.</w:t>
      </w:r>
      <w:r>
        <w:rPr>
          <w:spacing w:val="-8"/>
        </w:rPr>
        <w:t xml:space="preserve"> </w:t>
      </w:r>
      <w:r>
        <w:t>These</w:t>
      </w:r>
      <w:r>
        <w:rPr>
          <w:spacing w:val="-6"/>
        </w:rPr>
        <w:t xml:space="preserve"> </w:t>
      </w:r>
      <w:r>
        <w:t>goals</w:t>
      </w:r>
      <w:r>
        <w:rPr>
          <w:spacing w:val="-2"/>
        </w:rPr>
        <w:t xml:space="preserve"> </w:t>
      </w:r>
      <w:r>
        <w:t>establish</w:t>
      </w:r>
      <w:r>
        <w:rPr>
          <w:spacing w:val="-6"/>
        </w:rPr>
        <w:t xml:space="preserve"> </w:t>
      </w:r>
      <w:r>
        <w:t>the</w:t>
      </w:r>
      <w:r>
        <w:rPr>
          <w:spacing w:val="-6"/>
        </w:rPr>
        <w:t xml:space="preserve"> </w:t>
      </w:r>
      <w:r>
        <w:t>direction</w:t>
      </w:r>
      <w:r>
        <w:rPr>
          <w:spacing w:val="-6"/>
        </w:rPr>
        <w:t xml:space="preserve"> </w:t>
      </w:r>
      <w:r>
        <w:t>for</w:t>
      </w:r>
      <w:r>
        <w:rPr>
          <w:spacing w:val="-5"/>
        </w:rPr>
        <w:t xml:space="preserve"> </w:t>
      </w:r>
      <w:r>
        <w:t>our</w:t>
      </w:r>
      <w:r>
        <w:rPr>
          <w:spacing w:val="-2"/>
        </w:rPr>
        <w:t xml:space="preserve"> </w:t>
      </w:r>
      <w:r>
        <w:t>program</w:t>
      </w:r>
      <w:r>
        <w:rPr>
          <w:spacing w:val="-1"/>
        </w:rPr>
        <w:t xml:space="preserve"> </w:t>
      </w:r>
      <w:r>
        <w:t>and</w:t>
      </w:r>
      <w:r>
        <w:rPr>
          <w:spacing w:val="-6"/>
        </w:rPr>
        <w:t xml:space="preserve"> </w:t>
      </w:r>
      <w:r>
        <w:t>state</w:t>
      </w:r>
      <w:r>
        <w:rPr>
          <w:spacing w:val="-4"/>
        </w:rPr>
        <w:t xml:space="preserve"> </w:t>
      </w:r>
      <w:r>
        <w:t>what we are attempting to achieve through this program. The goals are generally challenging to reach but are possible to achieve.</w:t>
      </w:r>
    </w:p>
    <w:p w14:paraId="553269DC" w14:textId="77777777" w:rsidR="00562CC2" w:rsidRDefault="00000000">
      <w:pPr>
        <w:spacing w:before="227"/>
        <w:ind w:left="1120"/>
        <w:rPr>
          <w:b/>
          <w:sz w:val="20"/>
        </w:rPr>
      </w:pPr>
      <w:r>
        <w:rPr>
          <w:b/>
          <w:sz w:val="20"/>
        </w:rPr>
        <w:t>Annual</w:t>
      </w:r>
      <w:r>
        <w:rPr>
          <w:b/>
          <w:spacing w:val="-9"/>
          <w:sz w:val="20"/>
        </w:rPr>
        <w:t xml:space="preserve"> </w:t>
      </w:r>
      <w:r>
        <w:rPr>
          <w:b/>
          <w:spacing w:val="-4"/>
          <w:sz w:val="20"/>
        </w:rPr>
        <w:t>Goals</w:t>
      </w:r>
    </w:p>
    <w:p w14:paraId="0A13F57E" w14:textId="77777777" w:rsidR="00562CC2" w:rsidRDefault="00000000">
      <w:pPr>
        <w:pStyle w:val="ListParagraph"/>
        <w:numPr>
          <w:ilvl w:val="0"/>
          <w:numId w:val="234"/>
        </w:numPr>
        <w:tabs>
          <w:tab w:val="left" w:pos="1838"/>
        </w:tabs>
        <w:spacing w:before="3"/>
        <w:ind w:left="1838" w:hanging="358"/>
        <w:rPr>
          <w:sz w:val="20"/>
        </w:rPr>
      </w:pPr>
      <w:r>
        <w:rPr>
          <w:sz w:val="20"/>
        </w:rPr>
        <w:t>Conduct</w:t>
      </w:r>
      <w:r>
        <w:rPr>
          <w:spacing w:val="-9"/>
          <w:sz w:val="20"/>
        </w:rPr>
        <w:t xml:space="preserve"> </w:t>
      </w:r>
      <w:r>
        <w:rPr>
          <w:sz w:val="20"/>
        </w:rPr>
        <w:t>employee</w:t>
      </w:r>
      <w:r>
        <w:rPr>
          <w:spacing w:val="-7"/>
          <w:sz w:val="20"/>
        </w:rPr>
        <w:t xml:space="preserve"> </w:t>
      </w:r>
      <w:r>
        <w:rPr>
          <w:sz w:val="20"/>
        </w:rPr>
        <w:t>training</w:t>
      </w:r>
      <w:r>
        <w:rPr>
          <w:spacing w:val="-4"/>
          <w:sz w:val="20"/>
        </w:rPr>
        <w:t xml:space="preserve"> </w:t>
      </w:r>
      <w:r>
        <w:rPr>
          <w:sz w:val="20"/>
        </w:rPr>
        <w:t>on</w:t>
      </w:r>
      <w:r>
        <w:rPr>
          <w:spacing w:val="-9"/>
          <w:sz w:val="20"/>
        </w:rPr>
        <w:t xml:space="preserve"> </w:t>
      </w:r>
      <w:r>
        <w:rPr>
          <w:sz w:val="20"/>
        </w:rPr>
        <w:t>hazards</w:t>
      </w:r>
      <w:r>
        <w:rPr>
          <w:spacing w:val="-7"/>
          <w:sz w:val="20"/>
        </w:rPr>
        <w:t xml:space="preserve"> </w:t>
      </w:r>
      <w:r>
        <w:rPr>
          <w:sz w:val="20"/>
        </w:rPr>
        <w:t>specific</w:t>
      </w:r>
      <w:r>
        <w:rPr>
          <w:spacing w:val="-7"/>
          <w:sz w:val="20"/>
        </w:rPr>
        <w:t xml:space="preserve"> </w:t>
      </w:r>
      <w:r>
        <w:rPr>
          <w:sz w:val="20"/>
        </w:rPr>
        <w:t>to</w:t>
      </w:r>
      <w:r>
        <w:rPr>
          <w:spacing w:val="-7"/>
          <w:sz w:val="20"/>
        </w:rPr>
        <w:t xml:space="preserve"> </w:t>
      </w:r>
      <w:r>
        <w:rPr>
          <w:sz w:val="20"/>
        </w:rPr>
        <w:t>our</w:t>
      </w:r>
      <w:r>
        <w:rPr>
          <w:spacing w:val="-4"/>
          <w:sz w:val="20"/>
        </w:rPr>
        <w:t xml:space="preserve"> </w:t>
      </w:r>
      <w:r>
        <w:rPr>
          <w:spacing w:val="-2"/>
          <w:sz w:val="20"/>
        </w:rPr>
        <w:t>jobsites.</w:t>
      </w:r>
    </w:p>
    <w:p w14:paraId="3ABD8AB6" w14:textId="77777777" w:rsidR="00562CC2" w:rsidRDefault="00000000">
      <w:pPr>
        <w:pStyle w:val="ListParagraph"/>
        <w:numPr>
          <w:ilvl w:val="0"/>
          <w:numId w:val="234"/>
        </w:numPr>
        <w:tabs>
          <w:tab w:val="left" w:pos="1838"/>
        </w:tabs>
        <w:spacing w:line="229" w:lineRule="exact"/>
        <w:ind w:left="1838" w:hanging="358"/>
        <w:rPr>
          <w:sz w:val="20"/>
        </w:rPr>
      </w:pPr>
      <w:r>
        <w:rPr>
          <w:sz w:val="20"/>
        </w:rPr>
        <w:t>Conduct</w:t>
      </w:r>
      <w:r>
        <w:rPr>
          <w:spacing w:val="-8"/>
          <w:sz w:val="20"/>
        </w:rPr>
        <w:t xml:space="preserve"> </w:t>
      </w:r>
      <w:r>
        <w:rPr>
          <w:sz w:val="20"/>
        </w:rPr>
        <w:t>safety</w:t>
      </w:r>
      <w:r>
        <w:rPr>
          <w:spacing w:val="-10"/>
          <w:sz w:val="20"/>
        </w:rPr>
        <w:t xml:space="preserve"> </w:t>
      </w:r>
      <w:r>
        <w:rPr>
          <w:sz w:val="20"/>
        </w:rPr>
        <w:t>committee</w:t>
      </w:r>
      <w:r>
        <w:rPr>
          <w:spacing w:val="-6"/>
          <w:sz w:val="20"/>
        </w:rPr>
        <w:t xml:space="preserve"> </w:t>
      </w:r>
      <w:r>
        <w:rPr>
          <w:sz w:val="20"/>
        </w:rPr>
        <w:t>meetings</w:t>
      </w:r>
      <w:r>
        <w:rPr>
          <w:spacing w:val="-7"/>
          <w:sz w:val="20"/>
        </w:rPr>
        <w:t xml:space="preserve"> </w:t>
      </w:r>
      <w:r>
        <w:rPr>
          <w:sz w:val="20"/>
        </w:rPr>
        <w:t>on</w:t>
      </w:r>
      <w:r>
        <w:rPr>
          <w:spacing w:val="-7"/>
          <w:sz w:val="20"/>
        </w:rPr>
        <w:t xml:space="preserve"> </w:t>
      </w:r>
      <w:r>
        <w:rPr>
          <w:sz w:val="20"/>
        </w:rPr>
        <w:t>a</w:t>
      </w:r>
      <w:r>
        <w:rPr>
          <w:spacing w:val="-7"/>
          <w:sz w:val="20"/>
        </w:rPr>
        <w:t xml:space="preserve"> </w:t>
      </w:r>
      <w:r>
        <w:rPr>
          <w:sz w:val="20"/>
        </w:rPr>
        <w:t>reoccurring</w:t>
      </w:r>
      <w:r>
        <w:rPr>
          <w:spacing w:val="-6"/>
          <w:sz w:val="20"/>
        </w:rPr>
        <w:t xml:space="preserve"> </w:t>
      </w:r>
      <w:r>
        <w:rPr>
          <w:spacing w:val="-2"/>
          <w:sz w:val="20"/>
        </w:rPr>
        <w:t>basis.</w:t>
      </w:r>
    </w:p>
    <w:p w14:paraId="147F3AD7" w14:textId="77777777" w:rsidR="00562CC2" w:rsidRDefault="00000000">
      <w:pPr>
        <w:pStyle w:val="ListParagraph"/>
        <w:numPr>
          <w:ilvl w:val="0"/>
          <w:numId w:val="234"/>
        </w:numPr>
        <w:tabs>
          <w:tab w:val="left" w:pos="1838"/>
        </w:tabs>
        <w:spacing w:line="229" w:lineRule="exact"/>
        <w:ind w:left="1838" w:hanging="358"/>
        <w:rPr>
          <w:sz w:val="20"/>
        </w:rPr>
      </w:pPr>
      <w:r>
        <w:rPr>
          <w:sz w:val="20"/>
        </w:rPr>
        <w:t>Facilitate</w:t>
      </w:r>
      <w:r>
        <w:rPr>
          <w:spacing w:val="-7"/>
          <w:sz w:val="20"/>
        </w:rPr>
        <w:t xml:space="preserve"> </w:t>
      </w:r>
      <w:r>
        <w:rPr>
          <w:sz w:val="20"/>
        </w:rPr>
        <w:t>jobsite</w:t>
      </w:r>
      <w:r>
        <w:rPr>
          <w:spacing w:val="-8"/>
          <w:sz w:val="20"/>
        </w:rPr>
        <w:t xml:space="preserve"> </w:t>
      </w:r>
      <w:r>
        <w:rPr>
          <w:sz w:val="20"/>
        </w:rPr>
        <w:t>safety</w:t>
      </w:r>
      <w:r>
        <w:rPr>
          <w:spacing w:val="-10"/>
          <w:sz w:val="20"/>
        </w:rPr>
        <w:t xml:space="preserve"> </w:t>
      </w:r>
      <w:r>
        <w:rPr>
          <w:sz w:val="20"/>
        </w:rPr>
        <w:t>inspections</w:t>
      </w:r>
      <w:r>
        <w:rPr>
          <w:spacing w:val="-7"/>
          <w:sz w:val="20"/>
        </w:rPr>
        <w:t xml:space="preserve"> </w:t>
      </w:r>
      <w:r>
        <w:rPr>
          <w:sz w:val="20"/>
        </w:rPr>
        <w:t>from</w:t>
      </w:r>
      <w:r>
        <w:rPr>
          <w:spacing w:val="-5"/>
          <w:sz w:val="20"/>
        </w:rPr>
        <w:t xml:space="preserve"> </w:t>
      </w:r>
      <w:r>
        <w:rPr>
          <w:sz w:val="20"/>
        </w:rPr>
        <w:t>a</w:t>
      </w:r>
      <w:r>
        <w:rPr>
          <w:spacing w:val="-9"/>
          <w:sz w:val="20"/>
        </w:rPr>
        <w:t xml:space="preserve"> </w:t>
      </w:r>
      <w:r>
        <w:rPr>
          <w:sz w:val="20"/>
        </w:rPr>
        <w:t>qualified</w:t>
      </w:r>
      <w:r>
        <w:rPr>
          <w:spacing w:val="-9"/>
          <w:sz w:val="20"/>
        </w:rPr>
        <w:t xml:space="preserve"> </w:t>
      </w:r>
      <w:r>
        <w:rPr>
          <w:sz w:val="20"/>
        </w:rPr>
        <w:t>safety</w:t>
      </w:r>
      <w:r>
        <w:rPr>
          <w:spacing w:val="-10"/>
          <w:sz w:val="20"/>
        </w:rPr>
        <w:t xml:space="preserve"> </w:t>
      </w:r>
      <w:r>
        <w:rPr>
          <w:spacing w:val="-2"/>
          <w:sz w:val="20"/>
        </w:rPr>
        <w:t>professional.</w:t>
      </w:r>
    </w:p>
    <w:p w14:paraId="700111F6" w14:textId="77777777" w:rsidR="00562CC2" w:rsidRDefault="00000000">
      <w:pPr>
        <w:spacing w:before="229"/>
        <w:ind w:left="1120"/>
        <w:rPr>
          <w:b/>
          <w:sz w:val="20"/>
        </w:rPr>
      </w:pPr>
      <w:r>
        <w:rPr>
          <w:b/>
          <w:sz w:val="20"/>
        </w:rPr>
        <w:t>Long</w:t>
      </w:r>
      <w:r>
        <w:rPr>
          <w:b/>
          <w:spacing w:val="-5"/>
          <w:sz w:val="20"/>
        </w:rPr>
        <w:t xml:space="preserve"> </w:t>
      </w:r>
      <w:r>
        <w:rPr>
          <w:b/>
          <w:sz w:val="20"/>
        </w:rPr>
        <w:t>Term</w:t>
      </w:r>
      <w:r>
        <w:rPr>
          <w:b/>
          <w:spacing w:val="-5"/>
          <w:sz w:val="20"/>
        </w:rPr>
        <w:t xml:space="preserve"> </w:t>
      </w:r>
      <w:r>
        <w:rPr>
          <w:b/>
          <w:spacing w:val="-2"/>
          <w:sz w:val="20"/>
        </w:rPr>
        <w:t>Goals</w:t>
      </w:r>
    </w:p>
    <w:p w14:paraId="741AEB9F" w14:textId="77777777" w:rsidR="00562CC2" w:rsidRDefault="00000000">
      <w:pPr>
        <w:ind w:left="1264"/>
        <w:rPr>
          <w:i/>
          <w:sz w:val="20"/>
        </w:rPr>
      </w:pPr>
      <w:r>
        <w:rPr>
          <w:i/>
          <w:spacing w:val="-2"/>
          <w:sz w:val="20"/>
        </w:rPr>
        <w:t>Goal:</w:t>
      </w:r>
    </w:p>
    <w:p w14:paraId="47CE2A46" w14:textId="77777777" w:rsidR="00562CC2" w:rsidRDefault="00000000">
      <w:pPr>
        <w:pStyle w:val="BodyText"/>
        <w:spacing w:before="3"/>
        <w:ind w:left="1408"/>
      </w:pPr>
      <w:r>
        <w:t>Establish</w:t>
      </w:r>
      <w:r>
        <w:rPr>
          <w:spacing w:val="-6"/>
        </w:rPr>
        <w:t xml:space="preserve"> </w:t>
      </w:r>
      <w:r>
        <w:t>and</w:t>
      </w:r>
      <w:r>
        <w:rPr>
          <w:spacing w:val="-5"/>
        </w:rPr>
        <w:t xml:space="preserve"> </w:t>
      </w:r>
      <w:r>
        <w:t>maintain</w:t>
      </w:r>
      <w:r>
        <w:rPr>
          <w:spacing w:val="-7"/>
        </w:rPr>
        <w:t xml:space="preserve"> </w:t>
      </w:r>
      <w:r>
        <w:t>a</w:t>
      </w:r>
      <w:r>
        <w:rPr>
          <w:spacing w:val="-6"/>
        </w:rPr>
        <w:t xml:space="preserve"> </w:t>
      </w:r>
      <w:r>
        <w:t>culture</w:t>
      </w:r>
      <w:r>
        <w:rPr>
          <w:spacing w:val="-6"/>
        </w:rPr>
        <w:t xml:space="preserve"> </w:t>
      </w:r>
      <w:r>
        <w:t>that</w:t>
      </w:r>
      <w:r>
        <w:rPr>
          <w:spacing w:val="-6"/>
        </w:rPr>
        <w:t xml:space="preserve"> </w:t>
      </w:r>
      <w:r>
        <w:t>is</w:t>
      </w:r>
      <w:r>
        <w:rPr>
          <w:spacing w:val="-6"/>
        </w:rPr>
        <w:t xml:space="preserve"> </w:t>
      </w:r>
      <w:r>
        <w:t>committed</w:t>
      </w:r>
      <w:r>
        <w:rPr>
          <w:spacing w:val="-7"/>
        </w:rPr>
        <w:t xml:space="preserve"> </w:t>
      </w:r>
      <w:r>
        <w:t>to</w:t>
      </w:r>
      <w:r>
        <w:rPr>
          <w:spacing w:val="-5"/>
        </w:rPr>
        <w:t xml:space="preserve"> </w:t>
      </w:r>
      <w:r>
        <w:t>workplace</w:t>
      </w:r>
      <w:r>
        <w:rPr>
          <w:spacing w:val="-7"/>
        </w:rPr>
        <w:t xml:space="preserve"> </w:t>
      </w:r>
      <w:r>
        <w:t>safety</w:t>
      </w:r>
      <w:r>
        <w:rPr>
          <w:spacing w:val="-9"/>
        </w:rPr>
        <w:t xml:space="preserve"> </w:t>
      </w:r>
      <w:r>
        <w:t>and</w:t>
      </w:r>
      <w:r>
        <w:rPr>
          <w:spacing w:val="-7"/>
        </w:rPr>
        <w:t xml:space="preserve"> </w:t>
      </w:r>
      <w:r>
        <w:rPr>
          <w:spacing w:val="-2"/>
        </w:rPr>
        <w:t>health.</w:t>
      </w:r>
    </w:p>
    <w:p w14:paraId="4B388E7B" w14:textId="77777777" w:rsidR="00562CC2" w:rsidRDefault="00000000">
      <w:pPr>
        <w:spacing w:before="226"/>
        <w:ind w:left="1264"/>
        <w:rPr>
          <w:i/>
          <w:sz w:val="20"/>
        </w:rPr>
      </w:pPr>
      <w:r>
        <w:rPr>
          <w:i/>
          <w:spacing w:val="-2"/>
          <w:sz w:val="20"/>
        </w:rPr>
        <w:t>Objectives:</w:t>
      </w:r>
    </w:p>
    <w:p w14:paraId="53BED05C" w14:textId="77777777" w:rsidR="00562CC2" w:rsidRDefault="00000000">
      <w:pPr>
        <w:pStyle w:val="ListParagraph"/>
        <w:numPr>
          <w:ilvl w:val="0"/>
          <w:numId w:val="233"/>
        </w:numPr>
        <w:tabs>
          <w:tab w:val="left" w:pos="1838"/>
        </w:tabs>
        <w:spacing w:before="3"/>
        <w:ind w:left="1838" w:hanging="358"/>
        <w:rPr>
          <w:sz w:val="20"/>
        </w:rPr>
      </w:pPr>
      <w:r>
        <w:rPr>
          <w:sz w:val="20"/>
        </w:rPr>
        <w:t>Educate</w:t>
      </w:r>
      <w:r>
        <w:rPr>
          <w:spacing w:val="-7"/>
          <w:sz w:val="20"/>
        </w:rPr>
        <w:t xml:space="preserve"> </w:t>
      </w:r>
      <w:r>
        <w:rPr>
          <w:sz w:val="20"/>
        </w:rPr>
        <w:t>and</w:t>
      </w:r>
      <w:r>
        <w:rPr>
          <w:spacing w:val="-5"/>
          <w:sz w:val="20"/>
        </w:rPr>
        <w:t xml:space="preserve"> </w:t>
      </w:r>
      <w:r>
        <w:rPr>
          <w:sz w:val="20"/>
        </w:rPr>
        <w:t>enforce</w:t>
      </w:r>
      <w:r>
        <w:rPr>
          <w:spacing w:val="-7"/>
          <w:sz w:val="20"/>
        </w:rPr>
        <w:t xml:space="preserve"> </w:t>
      </w:r>
      <w:r>
        <w:rPr>
          <w:sz w:val="20"/>
        </w:rPr>
        <w:t>all</w:t>
      </w:r>
      <w:r>
        <w:rPr>
          <w:spacing w:val="-7"/>
          <w:sz w:val="20"/>
        </w:rPr>
        <w:t xml:space="preserve"> </w:t>
      </w:r>
      <w:r>
        <w:rPr>
          <w:sz w:val="20"/>
        </w:rPr>
        <w:t>safety</w:t>
      </w:r>
      <w:r>
        <w:rPr>
          <w:spacing w:val="-9"/>
          <w:sz w:val="20"/>
        </w:rPr>
        <w:t xml:space="preserve"> </w:t>
      </w:r>
      <w:r>
        <w:rPr>
          <w:sz w:val="20"/>
        </w:rPr>
        <w:t>rules</w:t>
      </w:r>
      <w:r>
        <w:rPr>
          <w:spacing w:val="-5"/>
          <w:sz w:val="20"/>
        </w:rPr>
        <w:t xml:space="preserve"> </w:t>
      </w:r>
      <w:r>
        <w:rPr>
          <w:sz w:val="20"/>
        </w:rPr>
        <w:t>throughout</w:t>
      </w:r>
      <w:r>
        <w:rPr>
          <w:spacing w:val="-7"/>
          <w:sz w:val="20"/>
        </w:rPr>
        <w:t xml:space="preserve"> </w:t>
      </w:r>
      <w:r>
        <w:rPr>
          <w:sz w:val="20"/>
        </w:rPr>
        <w:t>the</w:t>
      </w:r>
      <w:r>
        <w:rPr>
          <w:spacing w:val="-6"/>
          <w:sz w:val="20"/>
        </w:rPr>
        <w:t xml:space="preserve"> </w:t>
      </w:r>
      <w:r>
        <w:rPr>
          <w:spacing w:val="-2"/>
          <w:sz w:val="20"/>
        </w:rPr>
        <w:t>company.</w:t>
      </w:r>
    </w:p>
    <w:p w14:paraId="5A4C44CB" w14:textId="77777777" w:rsidR="00562CC2" w:rsidRDefault="00000000">
      <w:pPr>
        <w:pStyle w:val="ListParagraph"/>
        <w:numPr>
          <w:ilvl w:val="0"/>
          <w:numId w:val="233"/>
        </w:numPr>
        <w:tabs>
          <w:tab w:val="left" w:pos="1838"/>
        </w:tabs>
        <w:ind w:left="1838" w:hanging="358"/>
        <w:rPr>
          <w:sz w:val="20"/>
        </w:rPr>
      </w:pPr>
      <w:r>
        <w:rPr>
          <w:sz w:val="20"/>
        </w:rPr>
        <w:t>Continued</w:t>
      </w:r>
      <w:r>
        <w:rPr>
          <w:spacing w:val="-10"/>
          <w:sz w:val="20"/>
        </w:rPr>
        <w:t xml:space="preserve"> </w:t>
      </w:r>
      <w:r>
        <w:rPr>
          <w:sz w:val="20"/>
        </w:rPr>
        <w:t>compliance</w:t>
      </w:r>
      <w:r>
        <w:rPr>
          <w:spacing w:val="-8"/>
          <w:sz w:val="20"/>
        </w:rPr>
        <w:t xml:space="preserve"> </w:t>
      </w:r>
      <w:r>
        <w:rPr>
          <w:sz w:val="20"/>
        </w:rPr>
        <w:t>with</w:t>
      </w:r>
      <w:r>
        <w:rPr>
          <w:spacing w:val="-7"/>
          <w:sz w:val="20"/>
        </w:rPr>
        <w:t xml:space="preserve"> </w:t>
      </w:r>
      <w:r>
        <w:rPr>
          <w:sz w:val="20"/>
        </w:rPr>
        <w:t>all</w:t>
      </w:r>
      <w:r>
        <w:rPr>
          <w:spacing w:val="-9"/>
          <w:sz w:val="20"/>
        </w:rPr>
        <w:t xml:space="preserve"> </w:t>
      </w:r>
      <w:r>
        <w:rPr>
          <w:sz w:val="20"/>
        </w:rPr>
        <w:t>industry</w:t>
      </w:r>
      <w:r>
        <w:rPr>
          <w:spacing w:val="-11"/>
          <w:sz w:val="20"/>
        </w:rPr>
        <w:t xml:space="preserve"> </w:t>
      </w:r>
      <w:r>
        <w:rPr>
          <w:spacing w:val="-2"/>
          <w:sz w:val="20"/>
        </w:rPr>
        <w:t>regulations.</w:t>
      </w:r>
    </w:p>
    <w:p w14:paraId="3AF804C0" w14:textId="77777777" w:rsidR="00562CC2" w:rsidRDefault="00000000">
      <w:pPr>
        <w:pStyle w:val="ListParagraph"/>
        <w:numPr>
          <w:ilvl w:val="0"/>
          <w:numId w:val="233"/>
        </w:numPr>
        <w:tabs>
          <w:tab w:val="left" w:pos="1838"/>
        </w:tabs>
        <w:spacing w:before="1"/>
        <w:ind w:left="1838" w:hanging="358"/>
        <w:rPr>
          <w:sz w:val="20"/>
        </w:rPr>
      </w:pPr>
      <w:r>
        <w:rPr>
          <w:sz w:val="20"/>
        </w:rPr>
        <w:t>Become</w:t>
      </w:r>
      <w:r>
        <w:rPr>
          <w:spacing w:val="-8"/>
          <w:sz w:val="20"/>
        </w:rPr>
        <w:t xml:space="preserve"> </w:t>
      </w:r>
      <w:r>
        <w:rPr>
          <w:sz w:val="20"/>
        </w:rPr>
        <w:t>a</w:t>
      </w:r>
      <w:r>
        <w:rPr>
          <w:spacing w:val="-8"/>
          <w:sz w:val="20"/>
        </w:rPr>
        <w:t xml:space="preserve"> </w:t>
      </w:r>
      <w:r>
        <w:rPr>
          <w:sz w:val="20"/>
        </w:rPr>
        <w:t>best-in-class</w:t>
      </w:r>
      <w:r>
        <w:rPr>
          <w:spacing w:val="-7"/>
          <w:sz w:val="20"/>
        </w:rPr>
        <w:t xml:space="preserve"> </w:t>
      </w:r>
      <w:r>
        <w:rPr>
          <w:sz w:val="20"/>
        </w:rPr>
        <w:t>safety</w:t>
      </w:r>
      <w:r>
        <w:rPr>
          <w:spacing w:val="-9"/>
          <w:sz w:val="20"/>
        </w:rPr>
        <w:t xml:space="preserve"> </w:t>
      </w:r>
      <w:r>
        <w:rPr>
          <w:spacing w:val="-2"/>
          <w:sz w:val="20"/>
        </w:rPr>
        <w:t>performer.</w:t>
      </w:r>
    </w:p>
    <w:p w14:paraId="57DB0DE5" w14:textId="77777777" w:rsidR="00562CC2" w:rsidRDefault="00000000">
      <w:pPr>
        <w:pStyle w:val="Heading9"/>
        <w:spacing w:before="229"/>
      </w:pPr>
      <w:r>
        <w:rPr>
          <w:noProof/>
        </w:rPr>
        <mc:AlternateContent>
          <mc:Choice Requires="wps">
            <w:drawing>
              <wp:anchor distT="0" distB="0" distL="0" distR="0" simplePos="0" relativeHeight="251588608" behindDoc="1" locked="0" layoutInCell="1" allowOverlap="1" wp14:anchorId="33EFCEFF" wp14:editId="11E4D552">
                <wp:simplePos x="0" y="0"/>
                <wp:positionH relativeFrom="page">
                  <wp:posOffset>896416</wp:posOffset>
                </wp:positionH>
                <wp:positionV relativeFrom="paragraph">
                  <wp:posOffset>305609</wp:posOffset>
                </wp:positionV>
                <wp:extent cx="5981065"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75168A" id="Graphic 8" o:spid="_x0000_s1026" style="position:absolute;margin-left:70.6pt;margin-top:24.05pt;width:470.95pt;height:.5pt;z-index:-25172787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t>EMPLOYEE</w:t>
      </w:r>
      <w:r>
        <w:rPr>
          <w:spacing w:val="-11"/>
        </w:rPr>
        <w:t xml:space="preserve"> </w:t>
      </w:r>
      <w:r>
        <w:rPr>
          <w:spacing w:val="-2"/>
        </w:rPr>
        <w:t>RESPONSIBILITIES</w:t>
      </w:r>
    </w:p>
    <w:p w14:paraId="09B0E35C" w14:textId="77777777" w:rsidR="00562CC2" w:rsidRDefault="00000000">
      <w:pPr>
        <w:ind w:left="1120"/>
        <w:rPr>
          <w:b/>
          <w:sz w:val="20"/>
        </w:rPr>
      </w:pPr>
      <w:r>
        <w:rPr>
          <w:b/>
          <w:sz w:val="20"/>
        </w:rPr>
        <w:t>Safety</w:t>
      </w:r>
      <w:r>
        <w:rPr>
          <w:b/>
          <w:spacing w:val="-6"/>
          <w:sz w:val="20"/>
        </w:rPr>
        <w:t xml:space="preserve"> </w:t>
      </w:r>
      <w:r>
        <w:rPr>
          <w:b/>
          <w:sz w:val="20"/>
        </w:rPr>
        <w:t>and</w:t>
      </w:r>
      <w:r>
        <w:rPr>
          <w:b/>
          <w:spacing w:val="-4"/>
          <w:sz w:val="20"/>
        </w:rPr>
        <w:t xml:space="preserve"> </w:t>
      </w:r>
      <w:r>
        <w:rPr>
          <w:b/>
          <w:sz w:val="20"/>
        </w:rPr>
        <w:t>Health</w:t>
      </w:r>
      <w:r>
        <w:rPr>
          <w:b/>
          <w:spacing w:val="-4"/>
          <w:sz w:val="20"/>
        </w:rPr>
        <w:t xml:space="preserve"> </w:t>
      </w:r>
      <w:r>
        <w:rPr>
          <w:b/>
          <w:spacing w:val="-2"/>
          <w:sz w:val="20"/>
        </w:rPr>
        <w:t>Committee</w:t>
      </w:r>
    </w:p>
    <w:p w14:paraId="620EF9BE" w14:textId="77777777" w:rsidR="00562CC2" w:rsidRDefault="00000000">
      <w:pPr>
        <w:pStyle w:val="ListParagraph"/>
        <w:numPr>
          <w:ilvl w:val="0"/>
          <w:numId w:val="232"/>
        </w:numPr>
        <w:tabs>
          <w:tab w:val="left" w:pos="1624"/>
        </w:tabs>
        <w:ind w:right="1189"/>
        <w:rPr>
          <w:sz w:val="20"/>
        </w:rPr>
      </w:pPr>
      <w:r>
        <w:rPr>
          <w:sz w:val="20"/>
        </w:rPr>
        <w:t>Shall comply with all occupation safety and health standards and all rules, regulations and orders</w:t>
      </w:r>
      <w:r>
        <w:rPr>
          <w:spacing w:val="40"/>
          <w:sz w:val="20"/>
        </w:rPr>
        <w:t xml:space="preserve"> </w:t>
      </w:r>
      <w:r>
        <w:rPr>
          <w:sz w:val="20"/>
        </w:rPr>
        <w:t>pursuant to the Occupational Safety and Health Act of 1970.</w:t>
      </w:r>
    </w:p>
    <w:p w14:paraId="738FC623" w14:textId="77777777" w:rsidR="00562CC2" w:rsidRDefault="00000000">
      <w:pPr>
        <w:pStyle w:val="ListParagraph"/>
        <w:numPr>
          <w:ilvl w:val="0"/>
          <w:numId w:val="232"/>
        </w:numPr>
        <w:tabs>
          <w:tab w:val="left" w:pos="1624"/>
        </w:tabs>
        <w:spacing w:line="228" w:lineRule="exact"/>
        <w:rPr>
          <w:sz w:val="20"/>
        </w:rPr>
      </w:pPr>
      <w:r>
        <w:rPr>
          <w:sz w:val="20"/>
        </w:rPr>
        <w:t>Establish</w:t>
      </w:r>
      <w:r>
        <w:rPr>
          <w:spacing w:val="-8"/>
          <w:sz w:val="20"/>
        </w:rPr>
        <w:t xml:space="preserve"> </w:t>
      </w:r>
      <w:r>
        <w:rPr>
          <w:sz w:val="20"/>
        </w:rPr>
        <w:t>rules</w:t>
      </w:r>
      <w:r>
        <w:rPr>
          <w:spacing w:val="-7"/>
          <w:sz w:val="20"/>
        </w:rPr>
        <w:t xml:space="preserve"> </w:t>
      </w:r>
      <w:r>
        <w:rPr>
          <w:sz w:val="20"/>
        </w:rPr>
        <w:t>and</w:t>
      </w:r>
      <w:r>
        <w:rPr>
          <w:spacing w:val="-7"/>
          <w:sz w:val="20"/>
        </w:rPr>
        <w:t xml:space="preserve"> </w:t>
      </w:r>
      <w:r>
        <w:rPr>
          <w:sz w:val="20"/>
        </w:rPr>
        <w:t>programs</w:t>
      </w:r>
      <w:r>
        <w:rPr>
          <w:spacing w:val="-7"/>
          <w:sz w:val="20"/>
        </w:rPr>
        <w:t xml:space="preserve"> </w:t>
      </w:r>
      <w:r>
        <w:rPr>
          <w:sz w:val="20"/>
        </w:rPr>
        <w:t>designed</w:t>
      </w:r>
      <w:r>
        <w:rPr>
          <w:spacing w:val="-7"/>
          <w:sz w:val="20"/>
        </w:rPr>
        <w:t xml:space="preserve"> </w:t>
      </w:r>
      <w:r>
        <w:rPr>
          <w:sz w:val="20"/>
        </w:rPr>
        <w:t>to</w:t>
      </w:r>
      <w:r>
        <w:rPr>
          <w:spacing w:val="-6"/>
          <w:sz w:val="20"/>
        </w:rPr>
        <w:t xml:space="preserve"> </w:t>
      </w:r>
      <w:r>
        <w:rPr>
          <w:sz w:val="20"/>
        </w:rPr>
        <w:t>promote</w:t>
      </w:r>
      <w:r>
        <w:rPr>
          <w:spacing w:val="-9"/>
          <w:sz w:val="20"/>
        </w:rPr>
        <w:t xml:space="preserve"> </w:t>
      </w:r>
      <w:r>
        <w:rPr>
          <w:spacing w:val="-2"/>
          <w:sz w:val="20"/>
        </w:rPr>
        <w:t>safety.</w:t>
      </w:r>
    </w:p>
    <w:p w14:paraId="6DB11DEE" w14:textId="77777777" w:rsidR="00562CC2" w:rsidRDefault="00000000">
      <w:pPr>
        <w:pStyle w:val="ListParagraph"/>
        <w:numPr>
          <w:ilvl w:val="0"/>
          <w:numId w:val="232"/>
        </w:numPr>
        <w:tabs>
          <w:tab w:val="left" w:pos="1624"/>
        </w:tabs>
        <w:ind w:right="1186"/>
        <w:rPr>
          <w:sz w:val="20"/>
        </w:rPr>
      </w:pPr>
      <w:r>
        <w:rPr>
          <w:sz w:val="20"/>
        </w:rPr>
        <w:t>Review</w:t>
      </w:r>
      <w:r>
        <w:rPr>
          <w:spacing w:val="40"/>
          <w:sz w:val="20"/>
        </w:rPr>
        <w:t xml:space="preserve"> </w:t>
      </w:r>
      <w:r>
        <w:rPr>
          <w:sz w:val="20"/>
        </w:rPr>
        <w:t>and</w:t>
      </w:r>
      <w:r>
        <w:rPr>
          <w:spacing w:val="40"/>
          <w:sz w:val="20"/>
        </w:rPr>
        <w:t xml:space="preserve"> </w:t>
      </w:r>
      <w:r>
        <w:rPr>
          <w:sz w:val="20"/>
        </w:rPr>
        <w:t>advice</w:t>
      </w:r>
      <w:r>
        <w:rPr>
          <w:spacing w:val="40"/>
          <w:sz w:val="20"/>
        </w:rPr>
        <w:t xml:space="preserve"> </w:t>
      </w:r>
      <w:r>
        <w:rPr>
          <w:sz w:val="20"/>
        </w:rPr>
        <w:t>on</w:t>
      </w:r>
      <w:r>
        <w:rPr>
          <w:spacing w:val="40"/>
          <w:sz w:val="20"/>
        </w:rPr>
        <w:t xml:space="preserve"> </w:t>
      </w:r>
      <w:r>
        <w:rPr>
          <w:sz w:val="20"/>
        </w:rPr>
        <w:t>new</w:t>
      </w:r>
      <w:r>
        <w:rPr>
          <w:spacing w:val="40"/>
          <w:sz w:val="20"/>
        </w:rPr>
        <w:t xml:space="preserve"> </w:t>
      </w:r>
      <w:r>
        <w:rPr>
          <w:sz w:val="20"/>
        </w:rPr>
        <w:t>equipment,</w:t>
      </w:r>
      <w:r>
        <w:rPr>
          <w:spacing w:val="40"/>
          <w:sz w:val="20"/>
        </w:rPr>
        <w:t xml:space="preserve"> </w:t>
      </w:r>
      <w:r>
        <w:rPr>
          <w:sz w:val="20"/>
        </w:rPr>
        <w:t>procedures</w:t>
      </w:r>
      <w:r>
        <w:rPr>
          <w:spacing w:val="40"/>
          <w:sz w:val="20"/>
        </w:rPr>
        <w:t xml:space="preserve"> </w:t>
      </w:r>
      <w:r>
        <w:rPr>
          <w:sz w:val="20"/>
        </w:rPr>
        <w:t>or</w:t>
      </w:r>
      <w:r>
        <w:rPr>
          <w:spacing w:val="40"/>
          <w:sz w:val="20"/>
        </w:rPr>
        <w:t xml:space="preserve"> </w:t>
      </w:r>
      <w:r>
        <w:rPr>
          <w:sz w:val="20"/>
        </w:rPr>
        <w:t>operations</w:t>
      </w:r>
      <w:r>
        <w:rPr>
          <w:spacing w:val="40"/>
          <w:sz w:val="20"/>
        </w:rPr>
        <w:t xml:space="preserve"> </w:t>
      </w:r>
      <w:r>
        <w:rPr>
          <w:sz w:val="20"/>
        </w:rPr>
        <w:t>of</w:t>
      </w:r>
      <w:r>
        <w:rPr>
          <w:spacing w:val="40"/>
          <w:sz w:val="20"/>
        </w:rPr>
        <w:t xml:space="preserve"> </w:t>
      </w:r>
      <w:r>
        <w:rPr>
          <w:sz w:val="20"/>
        </w:rPr>
        <w:t>jobs</w:t>
      </w:r>
      <w:r>
        <w:rPr>
          <w:spacing w:val="40"/>
          <w:sz w:val="20"/>
        </w:rPr>
        <w:t xml:space="preserve"> </w:t>
      </w:r>
      <w:r>
        <w:rPr>
          <w:sz w:val="20"/>
        </w:rPr>
        <w:t>as</w:t>
      </w:r>
      <w:r>
        <w:rPr>
          <w:spacing w:val="40"/>
          <w:sz w:val="20"/>
        </w:rPr>
        <w:t xml:space="preserve"> </w:t>
      </w:r>
      <w:r>
        <w:rPr>
          <w:sz w:val="20"/>
        </w:rPr>
        <w:t>they</w:t>
      </w:r>
      <w:r>
        <w:rPr>
          <w:spacing w:val="40"/>
          <w:sz w:val="20"/>
        </w:rPr>
        <w:t xml:space="preserve"> </w:t>
      </w:r>
      <w:r>
        <w:rPr>
          <w:sz w:val="20"/>
        </w:rPr>
        <w:t>relate</w:t>
      </w:r>
      <w:r>
        <w:rPr>
          <w:spacing w:val="40"/>
          <w:sz w:val="20"/>
        </w:rPr>
        <w:t xml:space="preserve"> </w:t>
      </w:r>
      <w:r>
        <w:rPr>
          <w:sz w:val="20"/>
        </w:rPr>
        <w:t>to</w:t>
      </w:r>
      <w:r>
        <w:rPr>
          <w:spacing w:val="40"/>
          <w:sz w:val="20"/>
        </w:rPr>
        <w:t xml:space="preserve"> </w:t>
      </w:r>
      <w:r>
        <w:rPr>
          <w:sz w:val="20"/>
        </w:rPr>
        <w:t>the prevention and control of accidents.</w:t>
      </w:r>
    </w:p>
    <w:p w14:paraId="3ED61EFC" w14:textId="77777777" w:rsidR="00562CC2" w:rsidRDefault="00000000">
      <w:pPr>
        <w:pStyle w:val="ListParagraph"/>
        <w:numPr>
          <w:ilvl w:val="0"/>
          <w:numId w:val="232"/>
        </w:numPr>
        <w:tabs>
          <w:tab w:val="left" w:pos="1624"/>
        </w:tabs>
        <w:spacing w:before="1"/>
        <w:rPr>
          <w:sz w:val="20"/>
        </w:rPr>
      </w:pPr>
      <w:r>
        <w:rPr>
          <w:sz w:val="20"/>
        </w:rPr>
        <w:t>Develop</w:t>
      </w:r>
      <w:r>
        <w:rPr>
          <w:spacing w:val="-8"/>
          <w:sz w:val="20"/>
        </w:rPr>
        <w:t xml:space="preserve"> </w:t>
      </w:r>
      <w:r>
        <w:rPr>
          <w:sz w:val="20"/>
        </w:rPr>
        <w:t>a</w:t>
      </w:r>
      <w:r>
        <w:rPr>
          <w:spacing w:val="-8"/>
          <w:sz w:val="20"/>
        </w:rPr>
        <w:t xml:space="preserve"> </w:t>
      </w:r>
      <w:r>
        <w:rPr>
          <w:sz w:val="20"/>
        </w:rPr>
        <w:t>statistical</w:t>
      </w:r>
      <w:r>
        <w:rPr>
          <w:spacing w:val="-7"/>
          <w:sz w:val="20"/>
        </w:rPr>
        <w:t xml:space="preserve"> </w:t>
      </w:r>
      <w:r>
        <w:rPr>
          <w:sz w:val="20"/>
        </w:rPr>
        <w:t>base</w:t>
      </w:r>
      <w:r>
        <w:rPr>
          <w:spacing w:val="-7"/>
          <w:sz w:val="20"/>
        </w:rPr>
        <w:t xml:space="preserve"> </w:t>
      </w:r>
      <w:r>
        <w:rPr>
          <w:sz w:val="20"/>
        </w:rPr>
        <w:t>for</w:t>
      </w:r>
      <w:r>
        <w:rPr>
          <w:spacing w:val="-8"/>
          <w:sz w:val="20"/>
        </w:rPr>
        <w:t xml:space="preserve"> </w:t>
      </w:r>
      <w:r>
        <w:rPr>
          <w:sz w:val="20"/>
        </w:rPr>
        <w:t>measuring</w:t>
      </w:r>
      <w:r>
        <w:rPr>
          <w:spacing w:val="-7"/>
          <w:sz w:val="20"/>
        </w:rPr>
        <w:t xml:space="preserve"> </w:t>
      </w:r>
      <w:r>
        <w:rPr>
          <w:sz w:val="20"/>
        </w:rPr>
        <w:t>progress</w:t>
      </w:r>
      <w:r>
        <w:rPr>
          <w:spacing w:val="-7"/>
          <w:sz w:val="20"/>
        </w:rPr>
        <w:t xml:space="preserve"> </w:t>
      </w:r>
      <w:r>
        <w:rPr>
          <w:sz w:val="20"/>
        </w:rPr>
        <w:t>toward</w:t>
      </w:r>
      <w:r>
        <w:rPr>
          <w:spacing w:val="-7"/>
          <w:sz w:val="20"/>
        </w:rPr>
        <w:t xml:space="preserve"> </w:t>
      </w:r>
      <w:r>
        <w:rPr>
          <w:sz w:val="20"/>
        </w:rPr>
        <w:t>program</w:t>
      </w:r>
      <w:r>
        <w:rPr>
          <w:spacing w:val="-4"/>
          <w:sz w:val="20"/>
        </w:rPr>
        <w:t xml:space="preserve"> </w:t>
      </w:r>
      <w:r>
        <w:rPr>
          <w:spacing w:val="-2"/>
          <w:sz w:val="20"/>
        </w:rPr>
        <w:t>objectives.</w:t>
      </w:r>
    </w:p>
    <w:p w14:paraId="376F7633" w14:textId="77777777" w:rsidR="00562CC2" w:rsidRDefault="00000000">
      <w:pPr>
        <w:pStyle w:val="ListParagraph"/>
        <w:numPr>
          <w:ilvl w:val="0"/>
          <w:numId w:val="232"/>
        </w:numPr>
        <w:tabs>
          <w:tab w:val="left" w:pos="1624"/>
        </w:tabs>
        <w:ind w:right="1180"/>
        <w:rPr>
          <w:sz w:val="20"/>
        </w:rPr>
      </w:pPr>
      <w:r>
        <w:rPr>
          <w:sz w:val="20"/>
        </w:rPr>
        <w:t>Conduct</w:t>
      </w:r>
      <w:r>
        <w:rPr>
          <w:spacing w:val="-14"/>
          <w:sz w:val="20"/>
        </w:rPr>
        <w:t xml:space="preserve"> </w:t>
      </w:r>
      <w:r>
        <w:rPr>
          <w:sz w:val="20"/>
        </w:rPr>
        <w:t>bi-monthly</w:t>
      </w:r>
      <w:r>
        <w:rPr>
          <w:spacing w:val="-14"/>
          <w:sz w:val="20"/>
        </w:rPr>
        <w:t xml:space="preserve"> </w:t>
      </w:r>
      <w:r>
        <w:rPr>
          <w:sz w:val="20"/>
        </w:rPr>
        <w:t>safety</w:t>
      </w:r>
      <w:r>
        <w:rPr>
          <w:spacing w:val="-14"/>
          <w:sz w:val="20"/>
        </w:rPr>
        <w:t xml:space="preserve"> </w:t>
      </w:r>
      <w:r>
        <w:rPr>
          <w:sz w:val="20"/>
        </w:rPr>
        <w:t>meetings</w:t>
      </w:r>
      <w:r>
        <w:rPr>
          <w:spacing w:val="-14"/>
          <w:sz w:val="20"/>
        </w:rPr>
        <w:t xml:space="preserve"> </w:t>
      </w:r>
      <w:r>
        <w:rPr>
          <w:sz w:val="20"/>
        </w:rPr>
        <w:t>and</w:t>
      </w:r>
      <w:r>
        <w:rPr>
          <w:spacing w:val="-14"/>
          <w:sz w:val="20"/>
        </w:rPr>
        <w:t xml:space="preserve"> </w:t>
      </w:r>
      <w:r>
        <w:rPr>
          <w:sz w:val="20"/>
        </w:rPr>
        <w:t>record</w:t>
      </w:r>
      <w:r>
        <w:rPr>
          <w:spacing w:val="-14"/>
          <w:sz w:val="20"/>
        </w:rPr>
        <w:t xml:space="preserve"> </w:t>
      </w:r>
      <w:r>
        <w:rPr>
          <w:sz w:val="20"/>
        </w:rPr>
        <w:t>minutes</w:t>
      </w:r>
      <w:r>
        <w:rPr>
          <w:spacing w:val="-12"/>
          <w:sz w:val="20"/>
        </w:rPr>
        <w:t xml:space="preserve"> </w:t>
      </w:r>
      <w:r>
        <w:rPr>
          <w:sz w:val="20"/>
        </w:rPr>
        <w:t>of</w:t>
      </w:r>
      <w:r>
        <w:rPr>
          <w:spacing w:val="-12"/>
          <w:sz w:val="20"/>
        </w:rPr>
        <w:t xml:space="preserve"> </w:t>
      </w:r>
      <w:r>
        <w:rPr>
          <w:sz w:val="20"/>
        </w:rPr>
        <w:t>those</w:t>
      </w:r>
      <w:r>
        <w:rPr>
          <w:spacing w:val="-9"/>
          <w:sz w:val="20"/>
        </w:rPr>
        <w:t xml:space="preserve"> </w:t>
      </w:r>
      <w:r>
        <w:rPr>
          <w:sz w:val="20"/>
        </w:rPr>
        <w:t>meetings</w:t>
      </w:r>
      <w:r>
        <w:rPr>
          <w:spacing w:val="-10"/>
          <w:sz w:val="20"/>
        </w:rPr>
        <w:t xml:space="preserve"> </w:t>
      </w:r>
      <w:r>
        <w:rPr>
          <w:sz w:val="20"/>
        </w:rPr>
        <w:t>which</w:t>
      </w:r>
      <w:r>
        <w:rPr>
          <w:spacing w:val="-11"/>
          <w:sz w:val="20"/>
        </w:rPr>
        <w:t xml:space="preserve"> </w:t>
      </w:r>
      <w:r>
        <w:rPr>
          <w:sz w:val="20"/>
        </w:rPr>
        <w:t>will</w:t>
      </w:r>
      <w:r>
        <w:rPr>
          <w:spacing w:val="-14"/>
          <w:sz w:val="20"/>
        </w:rPr>
        <w:t xml:space="preserve"> </w:t>
      </w:r>
      <w:r>
        <w:rPr>
          <w:sz w:val="20"/>
        </w:rPr>
        <w:t>present</w:t>
      </w:r>
      <w:r>
        <w:rPr>
          <w:spacing w:val="-14"/>
          <w:sz w:val="20"/>
        </w:rPr>
        <w:t xml:space="preserve"> </w:t>
      </w:r>
      <w:r>
        <w:rPr>
          <w:sz w:val="20"/>
        </w:rPr>
        <w:t>all</w:t>
      </w:r>
      <w:r>
        <w:rPr>
          <w:spacing w:val="-14"/>
          <w:sz w:val="20"/>
        </w:rPr>
        <w:t xml:space="preserve"> </w:t>
      </w:r>
      <w:r>
        <w:rPr>
          <w:sz w:val="20"/>
        </w:rPr>
        <w:t>goals established, issued and communicated to the employees.</w:t>
      </w:r>
    </w:p>
    <w:p w14:paraId="4A165566" w14:textId="77777777" w:rsidR="00562CC2" w:rsidRDefault="00000000">
      <w:pPr>
        <w:spacing w:before="227"/>
        <w:ind w:left="1120"/>
        <w:rPr>
          <w:b/>
          <w:sz w:val="20"/>
        </w:rPr>
      </w:pPr>
      <w:r>
        <w:rPr>
          <w:b/>
          <w:sz w:val="20"/>
        </w:rPr>
        <w:t>Safety</w:t>
      </w:r>
      <w:r>
        <w:rPr>
          <w:b/>
          <w:spacing w:val="-9"/>
          <w:sz w:val="20"/>
        </w:rPr>
        <w:t xml:space="preserve"> </w:t>
      </w:r>
      <w:r>
        <w:rPr>
          <w:b/>
          <w:spacing w:val="-2"/>
          <w:sz w:val="20"/>
        </w:rPr>
        <w:t>Coordinator</w:t>
      </w:r>
    </w:p>
    <w:p w14:paraId="55D6FFD9" w14:textId="77777777" w:rsidR="00562CC2" w:rsidRDefault="00000000">
      <w:pPr>
        <w:pStyle w:val="ListParagraph"/>
        <w:numPr>
          <w:ilvl w:val="0"/>
          <w:numId w:val="232"/>
        </w:numPr>
        <w:tabs>
          <w:tab w:val="left" w:pos="1624"/>
        </w:tabs>
        <w:spacing w:before="3"/>
        <w:rPr>
          <w:sz w:val="20"/>
        </w:rPr>
      </w:pPr>
      <w:r>
        <w:rPr>
          <w:sz w:val="20"/>
        </w:rPr>
        <w:t>Make</w:t>
      </w:r>
      <w:r>
        <w:rPr>
          <w:spacing w:val="-8"/>
          <w:sz w:val="20"/>
        </w:rPr>
        <w:t xml:space="preserve"> </w:t>
      </w:r>
      <w:r>
        <w:rPr>
          <w:sz w:val="20"/>
        </w:rPr>
        <w:t>known</w:t>
      </w:r>
      <w:r>
        <w:rPr>
          <w:spacing w:val="-7"/>
          <w:sz w:val="20"/>
        </w:rPr>
        <w:t xml:space="preserve"> </w:t>
      </w:r>
      <w:r>
        <w:rPr>
          <w:sz w:val="20"/>
        </w:rPr>
        <w:t>to</w:t>
      </w:r>
      <w:r>
        <w:rPr>
          <w:spacing w:val="-7"/>
          <w:sz w:val="20"/>
        </w:rPr>
        <w:t xml:space="preserve"> </w:t>
      </w:r>
      <w:r>
        <w:rPr>
          <w:sz w:val="20"/>
        </w:rPr>
        <w:t>all</w:t>
      </w:r>
      <w:r>
        <w:rPr>
          <w:spacing w:val="-6"/>
          <w:sz w:val="20"/>
        </w:rPr>
        <w:t xml:space="preserve"> </w:t>
      </w:r>
      <w:r>
        <w:rPr>
          <w:sz w:val="20"/>
        </w:rPr>
        <w:t>employees</w:t>
      </w:r>
      <w:r>
        <w:rPr>
          <w:spacing w:val="-6"/>
          <w:sz w:val="20"/>
        </w:rPr>
        <w:t xml:space="preserve"> </w:t>
      </w:r>
      <w:r>
        <w:rPr>
          <w:sz w:val="20"/>
        </w:rPr>
        <w:t>the</w:t>
      </w:r>
      <w:r>
        <w:rPr>
          <w:spacing w:val="-6"/>
          <w:sz w:val="20"/>
        </w:rPr>
        <w:t xml:space="preserve"> </w:t>
      </w:r>
      <w:r>
        <w:rPr>
          <w:sz w:val="20"/>
        </w:rPr>
        <w:t>established</w:t>
      </w:r>
      <w:r>
        <w:rPr>
          <w:spacing w:val="-7"/>
          <w:sz w:val="20"/>
        </w:rPr>
        <w:t xml:space="preserve"> </w:t>
      </w:r>
      <w:r>
        <w:rPr>
          <w:sz w:val="20"/>
        </w:rPr>
        <w:t>rules</w:t>
      </w:r>
      <w:r>
        <w:rPr>
          <w:spacing w:val="-6"/>
          <w:sz w:val="20"/>
        </w:rPr>
        <w:t xml:space="preserve"> </w:t>
      </w:r>
      <w:r>
        <w:rPr>
          <w:sz w:val="20"/>
        </w:rPr>
        <w:t>and</w:t>
      </w:r>
      <w:r>
        <w:rPr>
          <w:spacing w:val="-7"/>
          <w:sz w:val="20"/>
        </w:rPr>
        <w:t xml:space="preserve"> </w:t>
      </w:r>
      <w:r>
        <w:rPr>
          <w:spacing w:val="-2"/>
          <w:sz w:val="20"/>
        </w:rPr>
        <w:t>programs.</w:t>
      </w:r>
    </w:p>
    <w:p w14:paraId="342200D9" w14:textId="77777777" w:rsidR="00562CC2" w:rsidRDefault="00000000">
      <w:pPr>
        <w:pStyle w:val="ListParagraph"/>
        <w:numPr>
          <w:ilvl w:val="0"/>
          <w:numId w:val="232"/>
        </w:numPr>
        <w:tabs>
          <w:tab w:val="left" w:pos="1624"/>
        </w:tabs>
        <w:ind w:right="1179"/>
        <w:rPr>
          <w:sz w:val="20"/>
        </w:rPr>
      </w:pPr>
      <w:r>
        <w:rPr>
          <w:sz w:val="20"/>
        </w:rPr>
        <w:t>Actively</w:t>
      </w:r>
      <w:r>
        <w:rPr>
          <w:spacing w:val="80"/>
          <w:sz w:val="20"/>
        </w:rPr>
        <w:t xml:space="preserve"> </w:t>
      </w:r>
      <w:r>
        <w:rPr>
          <w:sz w:val="20"/>
        </w:rPr>
        <w:t>enforce</w:t>
      </w:r>
      <w:r>
        <w:rPr>
          <w:spacing w:val="80"/>
          <w:sz w:val="20"/>
        </w:rPr>
        <w:t xml:space="preserve"> </w:t>
      </w:r>
      <w:r>
        <w:rPr>
          <w:sz w:val="20"/>
        </w:rPr>
        <w:t>the</w:t>
      </w:r>
      <w:r>
        <w:rPr>
          <w:spacing w:val="80"/>
          <w:sz w:val="20"/>
        </w:rPr>
        <w:t xml:space="preserve"> </w:t>
      </w:r>
      <w:r>
        <w:rPr>
          <w:sz w:val="20"/>
        </w:rPr>
        <w:t>Safety</w:t>
      </w:r>
      <w:r>
        <w:rPr>
          <w:spacing w:val="80"/>
          <w:sz w:val="20"/>
        </w:rPr>
        <w:t xml:space="preserve"> </w:t>
      </w:r>
      <w:r>
        <w:rPr>
          <w:sz w:val="20"/>
        </w:rPr>
        <w:t>and</w:t>
      </w:r>
      <w:r>
        <w:rPr>
          <w:spacing w:val="80"/>
          <w:sz w:val="20"/>
        </w:rPr>
        <w:t xml:space="preserve"> </w:t>
      </w:r>
      <w:r>
        <w:rPr>
          <w:sz w:val="20"/>
        </w:rPr>
        <w:t>Health</w:t>
      </w:r>
      <w:r>
        <w:rPr>
          <w:spacing w:val="80"/>
          <w:sz w:val="20"/>
        </w:rPr>
        <w:t xml:space="preserve"> </w:t>
      </w:r>
      <w:r>
        <w:rPr>
          <w:sz w:val="20"/>
        </w:rPr>
        <w:t>Program.</w:t>
      </w:r>
      <w:r>
        <w:rPr>
          <w:spacing w:val="80"/>
          <w:sz w:val="20"/>
        </w:rPr>
        <w:t xml:space="preserve"> </w:t>
      </w:r>
      <w:r>
        <w:rPr>
          <w:sz w:val="20"/>
        </w:rPr>
        <w:t>Impress</w:t>
      </w:r>
      <w:r>
        <w:rPr>
          <w:spacing w:val="80"/>
          <w:sz w:val="20"/>
        </w:rPr>
        <w:t xml:space="preserve"> </w:t>
      </w:r>
      <w:r>
        <w:rPr>
          <w:sz w:val="20"/>
        </w:rPr>
        <w:t>upon</w:t>
      </w:r>
      <w:r>
        <w:rPr>
          <w:spacing w:val="80"/>
          <w:sz w:val="20"/>
        </w:rPr>
        <w:t xml:space="preserve"> </w:t>
      </w:r>
      <w:r>
        <w:rPr>
          <w:sz w:val="20"/>
        </w:rPr>
        <w:t>all,</w:t>
      </w:r>
      <w:r>
        <w:rPr>
          <w:spacing w:val="80"/>
          <w:sz w:val="20"/>
        </w:rPr>
        <w:t xml:space="preserve"> </w:t>
      </w:r>
      <w:r>
        <w:rPr>
          <w:sz w:val="20"/>
        </w:rPr>
        <w:t>the</w:t>
      </w:r>
      <w:r>
        <w:rPr>
          <w:spacing w:val="80"/>
          <w:sz w:val="20"/>
        </w:rPr>
        <w:t xml:space="preserve"> </w:t>
      </w:r>
      <w:r>
        <w:rPr>
          <w:sz w:val="20"/>
        </w:rPr>
        <w:t>responsibility</w:t>
      </w:r>
      <w:r>
        <w:rPr>
          <w:spacing w:val="80"/>
          <w:sz w:val="20"/>
        </w:rPr>
        <w:t xml:space="preserve"> </w:t>
      </w:r>
      <w:r>
        <w:rPr>
          <w:sz w:val="20"/>
        </w:rPr>
        <w:t>and accountability of each individual to maintain a safe work place.</w:t>
      </w:r>
    </w:p>
    <w:p w14:paraId="17875695" w14:textId="77777777" w:rsidR="00562CC2" w:rsidRDefault="00000000">
      <w:pPr>
        <w:pStyle w:val="ListParagraph"/>
        <w:numPr>
          <w:ilvl w:val="0"/>
          <w:numId w:val="232"/>
        </w:numPr>
        <w:tabs>
          <w:tab w:val="left" w:pos="1624"/>
        </w:tabs>
        <w:spacing w:line="228" w:lineRule="exact"/>
        <w:rPr>
          <w:sz w:val="20"/>
        </w:rPr>
      </w:pPr>
      <w:r>
        <w:rPr>
          <w:sz w:val="20"/>
        </w:rPr>
        <w:t>Record</w:t>
      </w:r>
      <w:r>
        <w:rPr>
          <w:spacing w:val="-7"/>
          <w:sz w:val="20"/>
        </w:rPr>
        <w:t xml:space="preserve"> </w:t>
      </w:r>
      <w:r>
        <w:rPr>
          <w:sz w:val="20"/>
        </w:rPr>
        <w:t>all</w:t>
      </w:r>
      <w:r>
        <w:rPr>
          <w:spacing w:val="-7"/>
          <w:sz w:val="20"/>
        </w:rPr>
        <w:t xml:space="preserve"> </w:t>
      </w:r>
      <w:r>
        <w:rPr>
          <w:sz w:val="20"/>
        </w:rPr>
        <w:t>violations</w:t>
      </w:r>
      <w:r>
        <w:rPr>
          <w:spacing w:val="-6"/>
          <w:sz w:val="20"/>
        </w:rPr>
        <w:t xml:space="preserve"> </w:t>
      </w:r>
      <w:r>
        <w:rPr>
          <w:sz w:val="20"/>
        </w:rPr>
        <w:t>of</w:t>
      </w:r>
      <w:r>
        <w:rPr>
          <w:spacing w:val="-5"/>
          <w:sz w:val="20"/>
        </w:rPr>
        <w:t xml:space="preserve"> </w:t>
      </w:r>
      <w:r>
        <w:rPr>
          <w:sz w:val="20"/>
        </w:rPr>
        <w:t>the</w:t>
      </w:r>
      <w:r>
        <w:rPr>
          <w:spacing w:val="-3"/>
          <w:sz w:val="20"/>
        </w:rPr>
        <w:t xml:space="preserve"> </w:t>
      </w:r>
      <w:r>
        <w:rPr>
          <w:sz w:val="20"/>
        </w:rPr>
        <w:t>Safety</w:t>
      </w:r>
      <w:r>
        <w:rPr>
          <w:spacing w:val="-8"/>
          <w:sz w:val="20"/>
        </w:rPr>
        <w:t xml:space="preserve"> </w:t>
      </w:r>
      <w:r>
        <w:rPr>
          <w:sz w:val="20"/>
        </w:rPr>
        <w:t>and</w:t>
      </w:r>
      <w:r>
        <w:rPr>
          <w:spacing w:val="-6"/>
          <w:sz w:val="20"/>
        </w:rPr>
        <w:t xml:space="preserve"> </w:t>
      </w:r>
      <w:r>
        <w:rPr>
          <w:sz w:val="20"/>
        </w:rPr>
        <w:t>Health</w:t>
      </w:r>
      <w:r>
        <w:rPr>
          <w:spacing w:val="-7"/>
          <w:sz w:val="20"/>
        </w:rPr>
        <w:t xml:space="preserve"> </w:t>
      </w:r>
      <w:r>
        <w:rPr>
          <w:spacing w:val="-2"/>
          <w:sz w:val="20"/>
        </w:rPr>
        <w:t>Program.</w:t>
      </w:r>
    </w:p>
    <w:p w14:paraId="3E114C20" w14:textId="77777777" w:rsidR="00562CC2" w:rsidRDefault="00000000">
      <w:pPr>
        <w:pStyle w:val="ListParagraph"/>
        <w:numPr>
          <w:ilvl w:val="0"/>
          <w:numId w:val="232"/>
        </w:numPr>
        <w:tabs>
          <w:tab w:val="left" w:pos="1624"/>
        </w:tabs>
        <w:spacing w:before="1"/>
        <w:rPr>
          <w:sz w:val="20"/>
        </w:rPr>
      </w:pPr>
      <w:r>
        <w:rPr>
          <w:sz w:val="20"/>
        </w:rPr>
        <w:t>Provide</w:t>
      </w:r>
      <w:r>
        <w:rPr>
          <w:spacing w:val="-7"/>
          <w:sz w:val="20"/>
        </w:rPr>
        <w:t xml:space="preserve"> </w:t>
      </w:r>
      <w:r>
        <w:rPr>
          <w:sz w:val="20"/>
        </w:rPr>
        <w:t>safety</w:t>
      </w:r>
      <w:r>
        <w:rPr>
          <w:spacing w:val="-10"/>
          <w:sz w:val="20"/>
        </w:rPr>
        <w:t xml:space="preserve"> </w:t>
      </w:r>
      <w:r>
        <w:rPr>
          <w:sz w:val="20"/>
        </w:rPr>
        <w:t>training</w:t>
      </w:r>
      <w:r>
        <w:rPr>
          <w:spacing w:val="-7"/>
          <w:sz w:val="20"/>
        </w:rPr>
        <w:t xml:space="preserve"> </w:t>
      </w:r>
      <w:r>
        <w:rPr>
          <w:sz w:val="20"/>
        </w:rPr>
        <w:t>in</w:t>
      </w:r>
      <w:r>
        <w:rPr>
          <w:spacing w:val="-7"/>
          <w:sz w:val="20"/>
        </w:rPr>
        <w:t xml:space="preserve"> </w:t>
      </w:r>
      <w:r>
        <w:rPr>
          <w:sz w:val="20"/>
        </w:rPr>
        <w:t>accordance</w:t>
      </w:r>
      <w:r>
        <w:rPr>
          <w:spacing w:val="-5"/>
          <w:sz w:val="20"/>
        </w:rPr>
        <w:t xml:space="preserve"> </w:t>
      </w:r>
      <w:r>
        <w:rPr>
          <w:sz w:val="20"/>
        </w:rPr>
        <w:t>with</w:t>
      </w:r>
      <w:r>
        <w:rPr>
          <w:spacing w:val="-8"/>
          <w:sz w:val="20"/>
        </w:rPr>
        <w:t xml:space="preserve"> </w:t>
      </w:r>
      <w:r>
        <w:rPr>
          <w:sz w:val="20"/>
        </w:rPr>
        <w:t>needs</w:t>
      </w:r>
      <w:r>
        <w:rPr>
          <w:spacing w:val="-4"/>
          <w:sz w:val="20"/>
        </w:rPr>
        <w:t xml:space="preserve"> </w:t>
      </w:r>
      <w:r>
        <w:rPr>
          <w:sz w:val="20"/>
        </w:rPr>
        <w:t>and</w:t>
      </w:r>
      <w:r>
        <w:rPr>
          <w:spacing w:val="-7"/>
          <w:sz w:val="20"/>
        </w:rPr>
        <w:t xml:space="preserve"> </w:t>
      </w:r>
      <w:r>
        <w:rPr>
          <w:spacing w:val="-2"/>
          <w:sz w:val="20"/>
        </w:rPr>
        <w:t>regulations.</w:t>
      </w:r>
    </w:p>
    <w:p w14:paraId="38A231BB" w14:textId="77777777" w:rsidR="00562CC2" w:rsidRDefault="00000000">
      <w:pPr>
        <w:pStyle w:val="ListParagraph"/>
        <w:numPr>
          <w:ilvl w:val="0"/>
          <w:numId w:val="232"/>
        </w:numPr>
        <w:tabs>
          <w:tab w:val="left" w:pos="1624"/>
        </w:tabs>
        <w:rPr>
          <w:sz w:val="20"/>
        </w:rPr>
      </w:pPr>
      <w:r>
        <w:rPr>
          <w:sz w:val="20"/>
        </w:rPr>
        <w:t>Instruct</w:t>
      </w:r>
      <w:r>
        <w:rPr>
          <w:spacing w:val="-8"/>
          <w:sz w:val="20"/>
        </w:rPr>
        <w:t xml:space="preserve"> </w:t>
      </w:r>
      <w:r>
        <w:rPr>
          <w:sz w:val="20"/>
        </w:rPr>
        <w:t>new</w:t>
      </w:r>
      <w:r>
        <w:rPr>
          <w:spacing w:val="-8"/>
          <w:sz w:val="20"/>
        </w:rPr>
        <w:t xml:space="preserve"> </w:t>
      </w:r>
      <w:r>
        <w:rPr>
          <w:sz w:val="20"/>
        </w:rPr>
        <w:t>employees</w:t>
      </w:r>
      <w:r>
        <w:rPr>
          <w:spacing w:val="-7"/>
          <w:sz w:val="20"/>
        </w:rPr>
        <w:t xml:space="preserve"> </w:t>
      </w:r>
      <w:r>
        <w:rPr>
          <w:sz w:val="20"/>
        </w:rPr>
        <w:t>in</w:t>
      </w:r>
      <w:r>
        <w:rPr>
          <w:spacing w:val="-6"/>
          <w:sz w:val="20"/>
        </w:rPr>
        <w:t xml:space="preserve"> </w:t>
      </w:r>
      <w:r>
        <w:rPr>
          <w:sz w:val="20"/>
        </w:rPr>
        <w:t>training</w:t>
      </w:r>
      <w:r>
        <w:rPr>
          <w:spacing w:val="-7"/>
          <w:sz w:val="20"/>
        </w:rPr>
        <w:t xml:space="preserve"> </w:t>
      </w:r>
      <w:r>
        <w:rPr>
          <w:sz w:val="20"/>
        </w:rPr>
        <w:t>program</w:t>
      </w:r>
      <w:r>
        <w:rPr>
          <w:spacing w:val="-4"/>
          <w:sz w:val="20"/>
        </w:rPr>
        <w:t xml:space="preserve"> </w:t>
      </w:r>
      <w:r>
        <w:rPr>
          <w:sz w:val="20"/>
        </w:rPr>
        <w:t>and</w:t>
      </w:r>
      <w:r>
        <w:rPr>
          <w:spacing w:val="-7"/>
          <w:sz w:val="20"/>
        </w:rPr>
        <w:t xml:space="preserve"> </w:t>
      </w:r>
      <w:r>
        <w:rPr>
          <w:sz w:val="20"/>
        </w:rPr>
        <w:t>have</w:t>
      </w:r>
      <w:r>
        <w:rPr>
          <w:spacing w:val="-8"/>
          <w:sz w:val="20"/>
        </w:rPr>
        <w:t xml:space="preserve"> </w:t>
      </w:r>
      <w:r>
        <w:rPr>
          <w:sz w:val="20"/>
        </w:rPr>
        <w:t>them</w:t>
      </w:r>
      <w:r>
        <w:rPr>
          <w:spacing w:val="-4"/>
          <w:sz w:val="20"/>
        </w:rPr>
        <w:t xml:space="preserve"> </w:t>
      </w:r>
      <w:r>
        <w:rPr>
          <w:sz w:val="20"/>
        </w:rPr>
        <w:t>sign</w:t>
      </w:r>
      <w:r>
        <w:rPr>
          <w:spacing w:val="-8"/>
          <w:sz w:val="20"/>
        </w:rPr>
        <w:t xml:space="preserve"> </w:t>
      </w:r>
      <w:r>
        <w:rPr>
          <w:sz w:val="20"/>
        </w:rPr>
        <w:t>acknowledgement</w:t>
      </w:r>
      <w:r>
        <w:rPr>
          <w:spacing w:val="-8"/>
          <w:sz w:val="20"/>
        </w:rPr>
        <w:t xml:space="preserve"> </w:t>
      </w:r>
      <w:r>
        <w:rPr>
          <w:spacing w:val="-2"/>
          <w:sz w:val="20"/>
        </w:rPr>
        <w:t>form.</w:t>
      </w:r>
    </w:p>
    <w:p w14:paraId="415A9F10" w14:textId="77777777" w:rsidR="00562CC2" w:rsidRDefault="00000000">
      <w:pPr>
        <w:pStyle w:val="ListParagraph"/>
        <w:numPr>
          <w:ilvl w:val="0"/>
          <w:numId w:val="232"/>
        </w:numPr>
        <w:tabs>
          <w:tab w:val="left" w:pos="1624"/>
        </w:tabs>
        <w:spacing w:before="1"/>
        <w:ind w:right="1188"/>
        <w:rPr>
          <w:sz w:val="20"/>
        </w:rPr>
      </w:pPr>
      <w:r>
        <w:rPr>
          <w:sz w:val="20"/>
        </w:rPr>
        <w:t>Review</w:t>
      </w:r>
      <w:r>
        <w:rPr>
          <w:spacing w:val="-4"/>
          <w:sz w:val="20"/>
        </w:rPr>
        <w:t xml:space="preserve"> </w:t>
      </w:r>
      <w:r>
        <w:rPr>
          <w:sz w:val="20"/>
        </w:rPr>
        <w:t>accidents</w:t>
      </w:r>
      <w:r>
        <w:rPr>
          <w:spacing w:val="-2"/>
          <w:sz w:val="20"/>
        </w:rPr>
        <w:t xml:space="preserve"> </w:t>
      </w:r>
      <w:r>
        <w:rPr>
          <w:sz w:val="20"/>
        </w:rPr>
        <w:t>and</w:t>
      </w:r>
      <w:r>
        <w:rPr>
          <w:spacing w:val="-3"/>
          <w:sz w:val="20"/>
        </w:rPr>
        <w:t xml:space="preserve"> </w:t>
      </w:r>
      <w:r>
        <w:rPr>
          <w:sz w:val="20"/>
        </w:rPr>
        <w:t>make</w:t>
      </w:r>
      <w:r>
        <w:rPr>
          <w:spacing w:val="-3"/>
          <w:sz w:val="20"/>
        </w:rPr>
        <w:t xml:space="preserve"> </w:t>
      </w:r>
      <w:r>
        <w:rPr>
          <w:sz w:val="20"/>
        </w:rPr>
        <w:t>sure</w:t>
      </w:r>
      <w:r>
        <w:rPr>
          <w:spacing w:val="-3"/>
          <w:sz w:val="20"/>
        </w:rPr>
        <w:t xml:space="preserve"> </w:t>
      </w:r>
      <w:r>
        <w:rPr>
          <w:sz w:val="20"/>
        </w:rPr>
        <w:t>that</w:t>
      </w:r>
      <w:r>
        <w:rPr>
          <w:spacing w:val="-3"/>
          <w:sz w:val="20"/>
        </w:rPr>
        <w:t xml:space="preserve"> </w:t>
      </w:r>
      <w:r>
        <w:rPr>
          <w:sz w:val="20"/>
        </w:rPr>
        <w:t>an</w:t>
      </w:r>
      <w:r>
        <w:rPr>
          <w:spacing w:val="-4"/>
          <w:sz w:val="20"/>
        </w:rPr>
        <w:t xml:space="preserve"> </w:t>
      </w:r>
      <w:r>
        <w:rPr>
          <w:sz w:val="20"/>
        </w:rPr>
        <w:t>accident</w:t>
      </w:r>
      <w:r>
        <w:rPr>
          <w:spacing w:val="-3"/>
          <w:sz w:val="20"/>
        </w:rPr>
        <w:t xml:space="preserve"> </w:t>
      </w:r>
      <w:r>
        <w:rPr>
          <w:sz w:val="20"/>
        </w:rPr>
        <w:t>investigation</w:t>
      </w:r>
      <w:r>
        <w:rPr>
          <w:spacing w:val="-4"/>
          <w:sz w:val="20"/>
        </w:rPr>
        <w:t xml:space="preserve"> </w:t>
      </w:r>
      <w:r>
        <w:rPr>
          <w:sz w:val="20"/>
        </w:rPr>
        <w:t>report</w:t>
      </w:r>
      <w:r>
        <w:rPr>
          <w:spacing w:val="-3"/>
          <w:sz w:val="20"/>
        </w:rPr>
        <w:t xml:space="preserve"> </w:t>
      </w:r>
      <w:r>
        <w:rPr>
          <w:sz w:val="20"/>
        </w:rPr>
        <w:t>is</w:t>
      </w:r>
      <w:r>
        <w:rPr>
          <w:spacing w:val="-2"/>
          <w:sz w:val="20"/>
        </w:rPr>
        <w:t xml:space="preserve"> </w:t>
      </w:r>
      <w:r>
        <w:rPr>
          <w:sz w:val="20"/>
        </w:rPr>
        <w:t>completed</w:t>
      </w:r>
      <w:r>
        <w:rPr>
          <w:spacing w:val="-3"/>
          <w:sz w:val="20"/>
        </w:rPr>
        <w:t xml:space="preserve"> </w:t>
      </w:r>
      <w:r>
        <w:rPr>
          <w:sz w:val="20"/>
        </w:rPr>
        <w:t>(when</w:t>
      </w:r>
      <w:r>
        <w:rPr>
          <w:spacing w:val="-4"/>
          <w:sz w:val="20"/>
        </w:rPr>
        <w:t xml:space="preserve"> </w:t>
      </w:r>
      <w:r>
        <w:rPr>
          <w:sz w:val="20"/>
        </w:rPr>
        <w:t>required), investigated and corrected.</w:t>
      </w:r>
    </w:p>
    <w:p w14:paraId="4C94F145" w14:textId="77777777" w:rsidR="00562CC2" w:rsidRDefault="00000000">
      <w:pPr>
        <w:pStyle w:val="ListParagraph"/>
        <w:numPr>
          <w:ilvl w:val="0"/>
          <w:numId w:val="232"/>
        </w:numPr>
        <w:tabs>
          <w:tab w:val="left" w:pos="1624"/>
        </w:tabs>
        <w:spacing w:line="228" w:lineRule="exact"/>
        <w:rPr>
          <w:sz w:val="20"/>
        </w:rPr>
      </w:pPr>
      <w:r>
        <w:rPr>
          <w:sz w:val="20"/>
        </w:rPr>
        <w:t>Continually</w:t>
      </w:r>
      <w:r>
        <w:rPr>
          <w:spacing w:val="-9"/>
          <w:sz w:val="20"/>
        </w:rPr>
        <w:t xml:space="preserve"> </w:t>
      </w:r>
      <w:r>
        <w:rPr>
          <w:sz w:val="20"/>
        </w:rPr>
        <w:t>update</w:t>
      </w:r>
      <w:r>
        <w:rPr>
          <w:spacing w:val="-7"/>
          <w:sz w:val="20"/>
        </w:rPr>
        <w:t xml:space="preserve"> </w:t>
      </w:r>
      <w:r>
        <w:rPr>
          <w:sz w:val="20"/>
        </w:rPr>
        <w:t>hazardous</w:t>
      </w:r>
      <w:r>
        <w:rPr>
          <w:spacing w:val="-7"/>
          <w:sz w:val="20"/>
        </w:rPr>
        <w:t xml:space="preserve"> </w:t>
      </w:r>
      <w:r>
        <w:rPr>
          <w:sz w:val="20"/>
        </w:rPr>
        <w:t>chemical</w:t>
      </w:r>
      <w:r>
        <w:rPr>
          <w:spacing w:val="-9"/>
          <w:sz w:val="20"/>
        </w:rPr>
        <w:t xml:space="preserve"> </w:t>
      </w:r>
      <w:r>
        <w:rPr>
          <w:sz w:val="20"/>
        </w:rPr>
        <w:t>list</w:t>
      </w:r>
      <w:r>
        <w:rPr>
          <w:spacing w:val="-6"/>
          <w:sz w:val="20"/>
        </w:rPr>
        <w:t xml:space="preserve"> </w:t>
      </w:r>
      <w:r>
        <w:rPr>
          <w:sz w:val="20"/>
        </w:rPr>
        <w:t>and</w:t>
      </w:r>
      <w:r>
        <w:rPr>
          <w:spacing w:val="-8"/>
          <w:sz w:val="20"/>
        </w:rPr>
        <w:t xml:space="preserve"> </w:t>
      </w:r>
      <w:r>
        <w:rPr>
          <w:sz w:val="20"/>
        </w:rPr>
        <w:t>material</w:t>
      </w:r>
      <w:r>
        <w:rPr>
          <w:spacing w:val="-9"/>
          <w:sz w:val="20"/>
        </w:rPr>
        <w:t xml:space="preserve"> </w:t>
      </w:r>
      <w:r>
        <w:rPr>
          <w:sz w:val="20"/>
        </w:rPr>
        <w:t>safety</w:t>
      </w:r>
      <w:r>
        <w:rPr>
          <w:spacing w:val="-9"/>
          <w:sz w:val="20"/>
        </w:rPr>
        <w:t xml:space="preserve"> </w:t>
      </w:r>
      <w:r>
        <w:rPr>
          <w:sz w:val="20"/>
        </w:rPr>
        <w:t>data</w:t>
      </w:r>
      <w:r>
        <w:rPr>
          <w:spacing w:val="-8"/>
          <w:sz w:val="20"/>
        </w:rPr>
        <w:t xml:space="preserve"> </w:t>
      </w:r>
      <w:r>
        <w:rPr>
          <w:spacing w:val="-2"/>
          <w:sz w:val="20"/>
        </w:rPr>
        <w:t>sheets.</w:t>
      </w:r>
    </w:p>
    <w:p w14:paraId="08F8B059" w14:textId="77777777" w:rsidR="00562CC2" w:rsidRDefault="00000000">
      <w:pPr>
        <w:pStyle w:val="ListParagraph"/>
        <w:numPr>
          <w:ilvl w:val="0"/>
          <w:numId w:val="232"/>
        </w:numPr>
        <w:tabs>
          <w:tab w:val="left" w:pos="1624"/>
        </w:tabs>
        <w:ind w:right="1184"/>
        <w:rPr>
          <w:sz w:val="20"/>
        </w:rPr>
      </w:pPr>
      <w:r>
        <w:rPr>
          <w:sz w:val="20"/>
        </w:rPr>
        <w:t>Prepare and record safety meeting minutes. Minutes of meetings will be disbursed to all committee members, project managers and foremen.</w:t>
      </w:r>
    </w:p>
    <w:p w14:paraId="4791F65C" w14:textId="77777777" w:rsidR="00562CC2" w:rsidRDefault="00000000">
      <w:pPr>
        <w:pStyle w:val="ListParagraph"/>
        <w:numPr>
          <w:ilvl w:val="0"/>
          <w:numId w:val="232"/>
        </w:numPr>
        <w:tabs>
          <w:tab w:val="left" w:pos="1624"/>
        </w:tabs>
        <w:spacing w:before="1"/>
        <w:ind w:right="1192"/>
        <w:rPr>
          <w:sz w:val="20"/>
        </w:rPr>
      </w:pPr>
      <w:r>
        <w:rPr>
          <w:sz w:val="20"/>
        </w:rPr>
        <w:t>Continually monitor the Safety and Health Program for effectiveness and compliance with federal, state and local regulation. At a minimum, update the program on an annual basis.</w:t>
      </w:r>
    </w:p>
    <w:p w14:paraId="45A511D2" w14:textId="77777777" w:rsidR="00562CC2" w:rsidRDefault="00000000">
      <w:pPr>
        <w:spacing w:before="226"/>
        <w:ind w:left="1120"/>
        <w:jc w:val="both"/>
        <w:rPr>
          <w:b/>
          <w:sz w:val="20"/>
        </w:rPr>
      </w:pPr>
      <w:r>
        <w:rPr>
          <w:b/>
          <w:sz w:val="20"/>
        </w:rPr>
        <w:t>Project</w:t>
      </w:r>
      <w:r>
        <w:rPr>
          <w:b/>
          <w:spacing w:val="-9"/>
          <w:sz w:val="20"/>
        </w:rPr>
        <w:t xml:space="preserve"> </w:t>
      </w:r>
      <w:r>
        <w:rPr>
          <w:b/>
          <w:spacing w:val="-2"/>
          <w:sz w:val="20"/>
        </w:rPr>
        <w:t>Managers</w:t>
      </w:r>
    </w:p>
    <w:p w14:paraId="68A97C6E" w14:textId="77777777" w:rsidR="00562CC2" w:rsidRDefault="00000000">
      <w:pPr>
        <w:pStyle w:val="ListParagraph"/>
        <w:numPr>
          <w:ilvl w:val="0"/>
          <w:numId w:val="232"/>
        </w:numPr>
        <w:tabs>
          <w:tab w:val="left" w:pos="1624"/>
        </w:tabs>
        <w:spacing w:before="3"/>
        <w:ind w:right="1184"/>
        <w:jc w:val="both"/>
        <w:rPr>
          <w:sz w:val="20"/>
        </w:rPr>
      </w:pPr>
      <w:r>
        <w:rPr>
          <w:sz w:val="20"/>
        </w:rPr>
        <w:t>Completely</w:t>
      </w:r>
      <w:r>
        <w:rPr>
          <w:spacing w:val="-14"/>
          <w:sz w:val="20"/>
        </w:rPr>
        <w:t xml:space="preserve"> </w:t>
      </w:r>
      <w:r>
        <w:rPr>
          <w:sz w:val="20"/>
        </w:rPr>
        <w:t>responsible</w:t>
      </w:r>
      <w:r>
        <w:rPr>
          <w:spacing w:val="-14"/>
          <w:sz w:val="20"/>
        </w:rPr>
        <w:t xml:space="preserve"> </w:t>
      </w:r>
      <w:r>
        <w:rPr>
          <w:sz w:val="20"/>
        </w:rPr>
        <w:t>for</w:t>
      </w:r>
      <w:r>
        <w:rPr>
          <w:spacing w:val="-11"/>
          <w:sz w:val="20"/>
        </w:rPr>
        <w:t xml:space="preserve"> </w:t>
      </w:r>
      <w:r>
        <w:rPr>
          <w:sz w:val="20"/>
        </w:rPr>
        <w:t>on-the-job</w:t>
      </w:r>
      <w:r>
        <w:rPr>
          <w:spacing w:val="-11"/>
          <w:sz w:val="20"/>
        </w:rPr>
        <w:t xml:space="preserve"> </w:t>
      </w:r>
      <w:r>
        <w:rPr>
          <w:sz w:val="20"/>
        </w:rPr>
        <w:t>safety</w:t>
      </w:r>
      <w:r>
        <w:rPr>
          <w:spacing w:val="-14"/>
          <w:sz w:val="20"/>
        </w:rPr>
        <w:t xml:space="preserve"> </w:t>
      </w:r>
      <w:r>
        <w:rPr>
          <w:sz w:val="20"/>
        </w:rPr>
        <w:t>and</w:t>
      </w:r>
      <w:r>
        <w:rPr>
          <w:spacing w:val="-11"/>
          <w:sz w:val="20"/>
        </w:rPr>
        <w:t xml:space="preserve"> </w:t>
      </w:r>
      <w:r>
        <w:rPr>
          <w:sz w:val="20"/>
        </w:rPr>
        <w:t>health.</w:t>
      </w:r>
      <w:r>
        <w:rPr>
          <w:spacing w:val="-13"/>
          <w:sz w:val="20"/>
        </w:rPr>
        <w:t xml:space="preserve"> </w:t>
      </w:r>
      <w:r>
        <w:rPr>
          <w:sz w:val="20"/>
        </w:rPr>
        <w:t>Carry</w:t>
      </w:r>
      <w:r>
        <w:rPr>
          <w:spacing w:val="-14"/>
          <w:sz w:val="20"/>
        </w:rPr>
        <w:t xml:space="preserve"> </w:t>
      </w:r>
      <w:r>
        <w:rPr>
          <w:sz w:val="20"/>
        </w:rPr>
        <w:t>out</w:t>
      </w:r>
      <w:r>
        <w:rPr>
          <w:spacing w:val="-10"/>
          <w:sz w:val="20"/>
        </w:rPr>
        <w:t xml:space="preserve"> </w:t>
      </w:r>
      <w:r>
        <w:rPr>
          <w:sz w:val="20"/>
        </w:rPr>
        <w:t>and</w:t>
      </w:r>
      <w:r>
        <w:rPr>
          <w:spacing w:val="-11"/>
          <w:sz w:val="20"/>
        </w:rPr>
        <w:t xml:space="preserve"> </w:t>
      </w:r>
      <w:r>
        <w:rPr>
          <w:sz w:val="20"/>
        </w:rPr>
        <w:t>actively</w:t>
      </w:r>
      <w:r>
        <w:rPr>
          <w:spacing w:val="-14"/>
          <w:sz w:val="20"/>
        </w:rPr>
        <w:t xml:space="preserve"> </w:t>
      </w:r>
      <w:r>
        <w:rPr>
          <w:sz w:val="20"/>
        </w:rPr>
        <w:t>enforce</w:t>
      </w:r>
      <w:r>
        <w:rPr>
          <w:spacing w:val="-13"/>
          <w:sz w:val="20"/>
        </w:rPr>
        <w:t xml:space="preserve"> </w:t>
      </w:r>
      <w:r>
        <w:rPr>
          <w:sz w:val="20"/>
        </w:rPr>
        <w:t>the</w:t>
      </w:r>
      <w:r>
        <w:rPr>
          <w:spacing w:val="-13"/>
          <w:sz w:val="20"/>
        </w:rPr>
        <w:t xml:space="preserve"> </w:t>
      </w:r>
      <w:r>
        <w:rPr>
          <w:sz w:val="20"/>
        </w:rPr>
        <w:t>safety</w:t>
      </w:r>
      <w:r>
        <w:rPr>
          <w:spacing w:val="-14"/>
          <w:sz w:val="20"/>
        </w:rPr>
        <w:t xml:space="preserve"> </w:t>
      </w:r>
      <w:r>
        <w:rPr>
          <w:sz w:val="20"/>
        </w:rPr>
        <w:t xml:space="preserve">and health program rules and regulations and supervise corrections made known to you by the safety </w:t>
      </w:r>
      <w:r>
        <w:rPr>
          <w:spacing w:val="-2"/>
          <w:sz w:val="20"/>
        </w:rPr>
        <w:t>coordinator.</w:t>
      </w:r>
    </w:p>
    <w:p w14:paraId="49176B51" w14:textId="77777777" w:rsidR="00562CC2" w:rsidRDefault="00000000">
      <w:pPr>
        <w:pStyle w:val="ListParagraph"/>
        <w:numPr>
          <w:ilvl w:val="0"/>
          <w:numId w:val="232"/>
        </w:numPr>
        <w:tabs>
          <w:tab w:val="left" w:pos="1623"/>
        </w:tabs>
        <w:spacing w:before="2"/>
        <w:ind w:left="1623" w:hanging="359"/>
        <w:jc w:val="both"/>
        <w:rPr>
          <w:sz w:val="20"/>
        </w:rPr>
      </w:pPr>
      <w:r>
        <w:rPr>
          <w:sz w:val="20"/>
        </w:rPr>
        <w:t>Require</w:t>
      </w:r>
      <w:r>
        <w:rPr>
          <w:spacing w:val="-7"/>
          <w:sz w:val="20"/>
        </w:rPr>
        <w:t xml:space="preserve"> </w:t>
      </w:r>
      <w:r>
        <w:rPr>
          <w:sz w:val="20"/>
        </w:rPr>
        <w:t>all</w:t>
      </w:r>
      <w:r>
        <w:rPr>
          <w:spacing w:val="-6"/>
          <w:sz w:val="20"/>
        </w:rPr>
        <w:t xml:space="preserve"> </w:t>
      </w:r>
      <w:r>
        <w:rPr>
          <w:sz w:val="20"/>
        </w:rPr>
        <w:t>subcontractors</w:t>
      </w:r>
      <w:r>
        <w:rPr>
          <w:spacing w:val="-5"/>
          <w:sz w:val="20"/>
        </w:rPr>
        <w:t xml:space="preserve"> </w:t>
      </w:r>
      <w:r>
        <w:rPr>
          <w:sz w:val="20"/>
        </w:rPr>
        <w:t>to</w:t>
      </w:r>
      <w:r>
        <w:rPr>
          <w:spacing w:val="-8"/>
          <w:sz w:val="20"/>
        </w:rPr>
        <w:t xml:space="preserve"> </w:t>
      </w:r>
      <w:r>
        <w:rPr>
          <w:sz w:val="20"/>
        </w:rPr>
        <w:t>observe</w:t>
      </w:r>
      <w:r>
        <w:rPr>
          <w:spacing w:val="-7"/>
          <w:sz w:val="20"/>
        </w:rPr>
        <w:t xml:space="preserve"> </w:t>
      </w:r>
      <w:r>
        <w:rPr>
          <w:sz w:val="20"/>
        </w:rPr>
        <w:t>and</w:t>
      </w:r>
      <w:r>
        <w:rPr>
          <w:spacing w:val="-8"/>
          <w:sz w:val="20"/>
        </w:rPr>
        <w:t xml:space="preserve"> </w:t>
      </w:r>
      <w:r>
        <w:rPr>
          <w:sz w:val="20"/>
        </w:rPr>
        <w:t>comply</w:t>
      </w:r>
      <w:r>
        <w:rPr>
          <w:spacing w:val="-7"/>
          <w:sz w:val="20"/>
        </w:rPr>
        <w:t xml:space="preserve"> </w:t>
      </w:r>
      <w:r>
        <w:rPr>
          <w:sz w:val="20"/>
        </w:rPr>
        <w:t>with</w:t>
      </w:r>
      <w:r>
        <w:rPr>
          <w:spacing w:val="-5"/>
          <w:sz w:val="20"/>
        </w:rPr>
        <w:t xml:space="preserve"> </w:t>
      </w:r>
      <w:r>
        <w:rPr>
          <w:sz w:val="20"/>
        </w:rPr>
        <w:t>all</w:t>
      </w:r>
      <w:r>
        <w:rPr>
          <w:spacing w:val="-6"/>
          <w:sz w:val="20"/>
        </w:rPr>
        <w:t xml:space="preserve"> </w:t>
      </w:r>
      <w:r>
        <w:rPr>
          <w:sz w:val="20"/>
        </w:rPr>
        <w:t>safety</w:t>
      </w:r>
      <w:r>
        <w:rPr>
          <w:spacing w:val="-10"/>
          <w:sz w:val="20"/>
        </w:rPr>
        <w:t xml:space="preserve"> </w:t>
      </w:r>
      <w:r>
        <w:rPr>
          <w:spacing w:val="-2"/>
          <w:sz w:val="20"/>
        </w:rPr>
        <w:t>rules.</w:t>
      </w:r>
    </w:p>
    <w:p w14:paraId="227CD6B9" w14:textId="77777777" w:rsidR="00562CC2" w:rsidRDefault="00000000">
      <w:pPr>
        <w:pStyle w:val="ListParagraph"/>
        <w:numPr>
          <w:ilvl w:val="0"/>
          <w:numId w:val="232"/>
        </w:numPr>
        <w:tabs>
          <w:tab w:val="left" w:pos="1623"/>
        </w:tabs>
        <w:spacing w:before="1" w:line="229" w:lineRule="exact"/>
        <w:ind w:left="1623" w:hanging="359"/>
        <w:jc w:val="both"/>
        <w:rPr>
          <w:sz w:val="20"/>
        </w:rPr>
      </w:pPr>
      <w:r>
        <w:rPr>
          <w:sz w:val="20"/>
        </w:rPr>
        <w:t>Encourage</w:t>
      </w:r>
      <w:r>
        <w:rPr>
          <w:spacing w:val="-7"/>
          <w:sz w:val="20"/>
        </w:rPr>
        <w:t xml:space="preserve"> </w:t>
      </w:r>
      <w:r>
        <w:rPr>
          <w:sz w:val="20"/>
        </w:rPr>
        <w:t>all</w:t>
      </w:r>
      <w:r>
        <w:rPr>
          <w:spacing w:val="-8"/>
          <w:sz w:val="20"/>
        </w:rPr>
        <w:t xml:space="preserve"> </w:t>
      </w:r>
      <w:r>
        <w:rPr>
          <w:sz w:val="20"/>
        </w:rPr>
        <w:t>prime</w:t>
      </w:r>
      <w:r>
        <w:rPr>
          <w:spacing w:val="-8"/>
          <w:sz w:val="20"/>
        </w:rPr>
        <w:t xml:space="preserve"> </w:t>
      </w:r>
      <w:r>
        <w:rPr>
          <w:sz w:val="20"/>
        </w:rPr>
        <w:t>contractors</w:t>
      </w:r>
      <w:r>
        <w:rPr>
          <w:spacing w:val="-5"/>
          <w:sz w:val="20"/>
        </w:rPr>
        <w:t xml:space="preserve"> </w:t>
      </w:r>
      <w:r>
        <w:rPr>
          <w:sz w:val="20"/>
        </w:rPr>
        <w:t>to</w:t>
      </w:r>
      <w:r>
        <w:rPr>
          <w:spacing w:val="-7"/>
          <w:sz w:val="20"/>
        </w:rPr>
        <w:t xml:space="preserve"> </w:t>
      </w:r>
      <w:r>
        <w:rPr>
          <w:sz w:val="20"/>
        </w:rPr>
        <w:t>work</w:t>
      </w:r>
      <w:r>
        <w:rPr>
          <w:spacing w:val="-4"/>
          <w:sz w:val="20"/>
        </w:rPr>
        <w:t xml:space="preserve"> </w:t>
      </w:r>
      <w:r>
        <w:rPr>
          <w:spacing w:val="-2"/>
          <w:sz w:val="20"/>
        </w:rPr>
        <w:t>safely.</w:t>
      </w:r>
    </w:p>
    <w:p w14:paraId="2A4637F2" w14:textId="77777777" w:rsidR="00562CC2" w:rsidRDefault="00000000">
      <w:pPr>
        <w:pStyle w:val="ListParagraph"/>
        <w:numPr>
          <w:ilvl w:val="0"/>
          <w:numId w:val="232"/>
        </w:numPr>
        <w:tabs>
          <w:tab w:val="left" w:pos="1623"/>
        </w:tabs>
        <w:spacing w:line="229" w:lineRule="exact"/>
        <w:ind w:left="1623" w:hanging="359"/>
        <w:jc w:val="both"/>
        <w:rPr>
          <w:sz w:val="20"/>
        </w:rPr>
      </w:pPr>
      <w:r>
        <w:rPr>
          <w:sz w:val="20"/>
        </w:rPr>
        <w:t>Provide</w:t>
      </w:r>
      <w:r>
        <w:rPr>
          <w:spacing w:val="-7"/>
          <w:sz w:val="20"/>
        </w:rPr>
        <w:t xml:space="preserve"> </w:t>
      </w:r>
      <w:r>
        <w:rPr>
          <w:sz w:val="20"/>
        </w:rPr>
        <w:t>for</w:t>
      </w:r>
      <w:r>
        <w:rPr>
          <w:spacing w:val="-7"/>
          <w:sz w:val="20"/>
        </w:rPr>
        <w:t xml:space="preserve"> </w:t>
      </w:r>
      <w:r>
        <w:rPr>
          <w:sz w:val="20"/>
        </w:rPr>
        <w:t>the</w:t>
      </w:r>
      <w:r>
        <w:rPr>
          <w:spacing w:val="-8"/>
          <w:sz w:val="20"/>
        </w:rPr>
        <w:t xml:space="preserve"> </w:t>
      </w:r>
      <w:r>
        <w:rPr>
          <w:sz w:val="20"/>
        </w:rPr>
        <w:t>protection</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public</w:t>
      </w:r>
      <w:r>
        <w:rPr>
          <w:spacing w:val="-6"/>
          <w:sz w:val="20"/>
        </w:rPr>
        <w:t xml:space="preserve"> </w:t>
      </w:r>
      <w:r>
        <w:rPr>
          <w:sz w:val="20"/>
        </w:rPr>
        <w:t>from</w:t>
      </w:r>
      <w:r>
        <w:rPr>
          <w:spacing w:val="-4"/>
          <w:sz w:val="20"/>
        </w:rPr>
        <w:t xml:space="preserve"> </w:t>
      </w:r>
      <w:r>
        <w:rPr>
          <w:sz w:val="20"/>
        </w:rPr>
        <w:t>company</w:t>
      </w:r>
      <w:r>
        <w:rPr>
          <w:spacing w:val="-10"/>
          <w:sz w:val="20"/>
        </w:rPr>
        <w:t xml:space="preserve"> </w:t>
      </w:r>
      <w:r>
        <w:rPr>
          <w:spacing w:val="-2"/>
          <w:sz w:val="20"/>
        </w:rPr>
        <w:t>operations.</w:t>
      </w:r>
    </w:p>
    <w:p w14:paraId="62DD165B" w14:textId="77777777" w:rsidR="00562CC2" w:rsidRDefault="00000000">
      <w:pPr>
        <w:pStyle w:val="ListParagraph"/>
        <w:numPr>
          <w:ilvl w:val="0"/>
          <w:numId w:val="232"/>
        </w:numPr>
        <w:tabs>
          <w:tab w:val="left" w:pos="1624"/>
        </w:tabs>
        <w:rPr>
          <w:sz w:val="20"/>
        </w:rPr>
      </w:pPr>
      <w:r>
        <w:rPr>
          <w:sz w:val="20"/>
        </w:rPr>
        <w:t>Plan</w:t>
      </w:r>
      <w:r>
        <w:rPr>
          <w:spacing w:val="-7"/>
          <w:sz w:val="20"/>
        </w:rPr>
        <w:t xml:space="preserve"> </w:t>
      </w:r>
      <w:r>
        <w:rPr>
          <w:sz w:val="20"/>
        </w:rPr>
        <w:t>production</w:t>
      </w:r>
      <w:r>
        <w:rPr>
          <w:spacing w:val="-8"/>
          <w:sz w:val="20"/>
        </w:rPr>
        <w:t xml:space="preserve"> </w:t>
      </w:r>
      <w:r>
        <w:rPr>
          <w:sz w:val="20"/>
        </w:rPr>
        <w:t>so</w:t>
      </w:r>
      <w:r>
        <w:rPr>
          <w:spacing w:val="-5"/>
          <w:sz w:val="20"/>
        </w:rPr>
        <w:t xml:space="preserve"> </w:t>
      </w:r>
      <w:r>
        <w:rPr>
          <w:sz w:val="20"/>
        </w:rPr>
        <w:t>that</w:t>
      </w:r>
      <w:r>
        <w:rPr>
          <w:spacing w:val="-6"/>
          <w:sz w:val="20"/>
        </w:rPr>
        <w:t xml:space="preserve"> </w:t>
      </w:r>
      <w:r>
        <w:rPr>
          <w:sz w:val="20"/>
        </w:rPr>
        <w:t>all</w:t>
      </w:r>
      <w:r>
        <w:rPr>
          <w:spacing w:val="-6"/>
          <w:sz w:val="20"/>
        </w:rPr>
        <w:t xml:space="preserve"> </w:t>
      </w:r>
      <w:r>
        <w:rPr>
          <w:sz w:val="20"/>
        </w:rPr>
        <w:t>work</w:t>
      </w:r>
      <w:r>
        <w:rPr>
          <w:spacing w:val="-3"/>
          <w:sz w:val="20"/>
        </w:rPr>
        <w:t xml:space="preserve"> </w:t>
      </w:r>
      <w:r>
        <w:rPr>
          <w:sz w:val="20"/>
        </w:rPr>
        <w:t>will</w:t>
      </w:r>
      <w:r>
        <w:rPr>
          <w:spacing w:val="-8"/>
          <w:sz w:val="20"/>
        </w:rPr>
        <w:t xml:space="preserve"> </w:t>
      </w:r>
      <w:r>
        <w:rPr>
          <w:sz w:val="20"/>
        </w:rPr>
        <w:t>be</w:t>
      </w:r>
      <w:r>
        <w:rPr>
          <w:spacing w:val="-7"/>
          <w:sz w:val="20"/>
        </w:rPr>
        <w:t xml:space="preserve"> </w:t>
      </w:r>
      <w:r>
        <w:rPr>
          <w:sz w:val="20"/>
        </w:rPr>
        <w:t>done</w:t>
      </w:r>
      <w:r>
        <w:rPr>
          <w:spacing w:val="-5"/>
          <w:sz w:val="20"/>
        </w:rPr>
        <w:t xml:space="preserve"> </w:t>
      </w:r>
      <w:r>
        <w:rPr>
          <w:sz w:val="20"/>
        </w:rPr>
        <w:t>in</w:t>
      </w:r>
      <w:r>
        <w:rPr>
          <w:spacing w:val="-7"/>
          <w:sz w:val="20"/>
        </w:rPr>
        <w:t xml:space="preserve"> </w:t>
      </w:r>
      <w:r>
        <w:rPr>
          <w:sz w:val="20"/>
        </w:rPr>
        <w:t>compliance</w:t>
      </w:r>
      <w:r>
        <w:rPr>
          <w:spacing w:val="-5"/>
          <w:sz w:val="20"/>
        </w:rPr>
        <w:t xml:space="preserve"> </w:t>
      </w:r>
      <w:r>
        <w:rPr>
          <w:sz w:val="20"/>
        </w:rPr>
        <w:t>with established</w:t>
      </w:r>
      <w:r>
        <w:rPr>
          <w:spacing w:val="-8"/>
          <w:sz w:val="20"/>
        </w:rPr>
        <w:t xml:space="preserve"> </w:t>
      </w:r>
      <w:r>
        <w:rPr>
          <w:sz w:val="20"/>
        </w:rPr>
        <w:t>safety</w:t>
      </w:r>
      <w:r>
        <w:rPr>
          <w:spacing w:val="-8"/>
          <w:sz w:val="20"/>
        </w:rPr>
        <w:t xml:space="preserve"> </w:t>
      </w:r>
      <w:r>
        <w:rPr>
          <w:spacing w:val="-2"/>
          <w:sz w:val="20"/>
        </w:rPr>
        <w:t>regulation.</w:t>
      </w:r>
    </w:p>
    <w:p w14:paraId="56AF79EC" w14:textId="77777777" w:rsidR="00562CC2" w:rsidRDefault="00000000">
      <w:pPr>
        <w:pStyle w:val="ListParagraph"/>
        <w:numPr>
          <w:ilvl w:val="0"/>
          <w:numId w:val="232"/>
        </w:numPr>
        <w:tabs>
          <w:tab w:val="left" w:pos="1624"/>
        </w:tabs>
        <w:ind w:right="1186"/>
        <w:rPr>
          <w:sz w:val="20"/>
        </w:rPr>
      </w:pPr>
      <w:r>
        <w:rPr>
          <w:sz w:val="20"/>
        </w:rPr>
        <w:t>Make sure proper safety</w:t>
      </w:r>
      <w:r>
        <w:rPr>
          <w:spacing w:val="-3"/>
          <w:sz w:val="20"/>
        </w:rPr>
        <w:t xml:space="preserve"> </w:t>
      </w:r>
      <w:r>
        <w:rPr>
          <w:sz w:val="20"/>
        </w:rPr>
        <w:t>materials and protective devices are available and used and all equipment is in safe working order.</w:t>
      </w:r>
    </w:p>
    <w:p w14:paraId="24E53CE9" w14:textId="77777777" w:rsidR="00562CC2" w:rsidRDefault="00000000">
      <w:pPr>
        <w:pStyle w:val="ListParagraph"/>
        <w:numPr>
          <w:ilvl w:val="0"/>
          <w:numId w:val="232"/>
        </w:numPr>
        <w:tabs>
          <w:tab w:val="left" w:pos="1624"/>
        </w:tabs>
        <w:spacing w:before="1"/>
        <w:rPr>
          <w:sz w:val="20"/>
        </w:rPr>
      </w:pPr>
      <w:r>
        <w:rPr>
          <w:sz w:val="20"/>
        </w:rPr>
        <w:t>Instruct</w:t>
      </w:r>
      <w:r>
        <w:rPr>
          <w:spacing w:val="-7"/>
          <w:sz w:val="20"/>
        </w:rPr>
        <w:t xml:space="preserve"> </w:t>
      </w:r>
      <w:r>
        <w:rPr>
          <w:sz w:val="20"/>
        </w:rPr>
        <w:t>foremen</w:t>
      </w:r>
      <w:r>
        <w:rPr>
          <w:spacing w:val="-8"/>
          <w:sz w:val="20"/>
        </w:rPr>
        <w:t xml:space="preserve"> </w:t>
      </w:r>
      <w:r>
        <w:rPr>
          <w:sz w:val="20"/>
        </w:rPr>
        <w:t>on</w:t>
      </w:r>
      <w:r>
        <w:rPr>
          <w:spacing w:val="-7"/>
          <w:sz w:val="20"/>
        </w:rPr>
        <w:t xml:space="preserve"> </w:t>
      </w:r>
      <w:r>
        <w:rPr>
          <w:sz w:val="20"/>
        </w:rPr>
        <w:t>specific</w:t>
      </w:r>
      <w:r>
        <w:rPr>
          <w:spacing w:val="-6"/>
          <w:sz w:val="20"/>
        </w:rPr>
        <w:t xml:space="preserve"> </w:t>
      </w:r>
      <w:r>
        <w:rPr>
          <w:sz w:val="20"/>
        </w:rPr>
        <w:t>safety</w:t>
      </w:r>
      <w:r>
        <w:rPr>
          <w:spacing w:val="-9"/>
          <w:sz w:val="20"/>
        </w:rPr>
        <w:t xml:space="preserve"> </w:t>
      </w:r>
      <w:r>
        <w:rPr>
          <w:sz w:val="20"/>
        </w:rPr>
        <w:t>and</w:t>
      </w:r>
      <w:r>
        <w:rPr>
          <w:spacing w:val="-7"/>
          <w:sz w:val="20"/>
        </w:rPr>
        <w:t xml:space="preserve"> </w:t>
      </w:r>
      <w:r>
        <w:rPr>
          <w:sz w:val="20"/>
        </w:rPr>
        <w:t>health</w:t>
      </w:r>
      <w:r>
        <w:rPr>
          <w:spacing w:val="-7"/>
          <w:sz w:val="20"/>
        </w:rPr>
        <w:t xml:space="preserve"> </w:t>
      </w:r>
      <w:r>
        <w:rPr>
          <w:spacing w:val="-2"/>
          <w:sz w:val="20"/>
        </w:rPr>
        <w:t>procedures.</w:t>
      </w:r>
    </w:p>
    <w:p w14:paraId="095E78E3" w14:textId="77777777" w:rsidR="00562CC2" w:rsidRDefault="00000000">
      <w:pPr>
        <w:pStyle w:val="ListParagraph"/>
        <w:numPr>
          <w:ilvl w:val="0"/>
          <w:numId w:val="232"/>
        </w:numPr>
        <w:tabs>
          <w:tab w:val="left" w:pos="1624"/>
        </w:tabs>
        <w:spacing w:before="1"/>
        <w:rPr>
          <w:sz w:val="20"/>
        </w:rPr>
      </w:pPr>
      <w:r>
        <w:rPr>
          <w:sz w:val="20"/>
        </w:rPr>
        <w:t>Insure</w:t>
      </w:r>
      <w:r>
        <w:rPr>
          <w:spacing w:val="-8"/>
          <w:sz w:val="20"/>
        </w:rPr>
        <w:t xml:space="preserve"> </w:t>
      </w:r>
      <w:r>
        <w:rPr>
          <w:sz w:val="20"/>
        </w:rPr>
        <w:t>that</w:t>
      </w:r>
      <w:r>
        <w:rPr>
          <w:spacing w:val="-7"/>
          <w:sz w:val="20"/>
        </w:rPr>
        <w:t xml:space="preserve"> </w:t>
      </w:r>
      <w:r>
        <w:rPr>
          <w:sz w:val="20"/>
        </w:rPr>
        <w:t>all</w:t>
      </w:r>
      <w:r>
        <w:rPr>
          <w:spacing w:val="-6"/>
          <w:sz w:val="20"/>
        </w:rPr>
        <w:t xml:space="preserve"> </w:t>
      </w:r>
      <w:r>
        <w:rPr>
          <w:sz w:val="20"/>
        </w:rPr>
        <w:t>injuries</w:t>
      </w:r>
      <w:r>
        <w:rPr>
          <w:spacing w:val="-6"/>
          <w:sz w:val="20"/>
        </w:rPr>
        <w:t xml:space="preserve"> </w:t>
      </w:r>
      <w:r>
        <w:rPr>
          <w:sz w:val="20"/>
        </w:rPr>
        <w:t>(other</w:t>
      </w:r>
      <w:r>
        <w:rPr>
          <w:spacing w:val="-6"/>
          <w:sz w:val="20"/>
        </w:rPr>
        <w:t xml:space="preserve"> </w:t>
      </w:r>
      <w:r>
        <w:rPr>
          <w:sz w:val="20"/>
        </w:rPr>
        <w:t>than</w:t>
      </w:r>
      <w:r>
        <w:rPr>
          <w:spacing w:val="-8"/>
          <w:sz w:val="20"/>
        </w:rPr>
        <w:t xml:space="preserve"> </w:t>
      </w:r>
      <w:r>
        <w:rPr>
          <w:sz w:val="20"/>
        </w:rPr>
        <w:t>first</w:t>
      </w:r>
      <w:r>
        <w:rPr>
          <w:spacing w:val="-7"/>
          <w:sz w:val="20"/>
        </w:rPr>
        <w:t xml:space="preserve"> </w:t>
      </w:r>
      <w:r>
        <w:rPr>
          <w:sz w:val="20"/>
        </w:rPr>
        <w:t>aid)</w:t>
      </w:r>
      <w:r>
        <w:rPr>
          <w:spacing w:val="-7"/>
          <w:sz w:val="20"/>
        </w:rPr>
        <w:t xml:space="preserve"> </w:t>
      </w:r>
      <w:r>
        <w:rPr>
          <w:sz w:val="20"/>
        </w:rPr>
        <w:t>are</w:t>
      </w:r>
      <w:r>
        <w:rPr>
          <w:spacing w:val="-7"/>
          <w:sz w:val="20"/>
        </w:rPr>
        <w:t xml:space="preserve"> </w:t>
      </w:r>
      <w:r>
        <w:rPr>
          <w:sz w:val="20"/>
        </w:rPr>
        <w:t>followed</w:t>
      </w:r>
      <w:r>
        <w:rPr>
          <w:spacing w:val="-6"/>
          <w:sz w:val="20"/>
        </w:rPr>
        <w:t xml:space="preserve"> </w:t>
      </w:r>
      <w:r>
        <w:rPr>
          <w:sz w:val="20"/>
        </w:rPr>
        <w:t>up</w:t>
      </w:r>
      <w:r>
        <w:rPr>
          <w:spacing w:val="-6"/>
          <w:sz w:val="20"/>
        </w:rPr>
        <w:t xml:space="preserve"> </w:t>
      </w:r>
      <w:r>
        <w:rPr>
          <w:sz w:val="20"/>
        </w:rPr>
        <w:t>with</w:t>
      </w:r>
      <w:r>
        <w:rPr>
          <w:spacing w:val="-5"/>
          <w:sz w:val="20"/>
        </w:rPr>
        <w:t xml:space="preserve"> </w:t>
      </w:r>
      <w:r>
        <w:rPr>
          <w:sz w:val="20"/>
        </w:rPr>
        <w:t>an</w:t>
      </w:r>
      <w:r>
        <w:rPr>
          <w:spacing w:val="-6"/>
          <w:sz w:val="20"/>
        </w:rPr>
        <w:t xml:space="preserve"> </w:t>
      </w:r>
      <w:r>
        <w:rPr>
          <w:sz w:val="20"/>
        </w:rPr>
        <w:t>accident</w:t>
      </w:r>
      <w:r>
        <w:rPr>
          <w:spacing w:val="-7"/>
          <w:sz w:val="20"/>
        </w:rPr>
        <w:t xml:space="preserve"> </w:t>
      </w:r>
      <w:r>
        <w:rPr>
          <w:sz w:val="20"/>
        </w:rPr>
        <w:t>investigation</w:t>
      </w:r>
      <w:r>
        <w:rPr>
          <w:spacing w:val="-8"/>
          <w:sz w:val="20"/>
        </w:rPr>
        <w:t xml:space="preserve"> </w:t>
      </w:r>
      <w:r>
        <w:rPr>
          <w:spacing w:val="-2"/>
          <w:sz w:val="20"/>
        </w:rPr>
        <w:t>report.</w:t>
      </w:r>
    </w:p>
    <w:p w14:paraId="08503F76" w14:textId="77777777" w:rsidR="00562CC2" w:rsidRDefault="00562CC2">
      <w:pPr>
        <w:rPr>
          <w:sz w:val="20"/>
        </w:rPr>
        <w:sectPr w:rsidR="00562CC2" w:rsidSect="000A30F8">
          <w:pgSz w:w="12240" w:h="15840"/>
          <w:pgMar w:top="1100" w:right="260" w:bottom="980" w:left="320" w:header="0" w:footer="732" w:gutter="0"/>
          <w:cols w:space="720"/>
        </w:sectPr>
      </w:pPr>
    </w:p>
    <w:p w14:paraId="099F3EAE" w14:textId="77777777" w:rsidR="00562CC2" w:rsidRDefault="00000000">
      <w:pPr>
        <w:spacing w:before="77"/>
        <w:ind w:left="1120"/>
        <w:jc w:val="both"/>
        <w:rPr>
          <w:b/>
          <w:sz w:val="20"/>
        </w:rPr>
      </w:pPr>
      <w:r>
        <w:rPr>
          <w:b/>
          <w:sz w:val="20"/>
        </w:rPr>
        <w:lastRenderedPageBreak/>
        <w:t>Job</w:t>
      </w:r>
      <w:r>
        <w:rPr>
          <w:b/>
          <w:spacing w:val="-4"/>
          <w:sz w:val="20"/>
        </w:rPr>
        <w:t xml:space="preserve"> </w:t>
      </w:r>
      <w:r>
        <w:rPr>
          <w:b/>
          <w:spacing w:val="-2"/>
          <w:sz w:val="20"/>
        </w:rPr>
        <w:t>Foreman</w:t>
      </w:r>
    </w:p>
    <w:p w14:paraId="3D343E27" w14:textId="77777777" w:rsidR="00562CC2" w:rsidRDefault="00000000">
      <w:pPr>
        <w:pStyle w:val="ListParagraph"/>
        <w:numPr>
          <w:ilvl w:val="0"/>
          <w:numId w:val="232"/>
        </w:numPr>
        <w:tabs>
          <w:tab w:val="left" w:pos="1623"/>
        </w:tabs>
        <w:spacing w:before="3" w:line="229" w:lineRule="exact"/>
        <w:ind w:left="1623" w:hanging="359"/>
        <w:jc w:val="both"/>
        <w:rPr>
          <w:sz w:val="20"/>
        </w:rPr>
      </w:pPr>
      <w:r>
        <w:rPr>
          <w:sz w:val="20"/>
        </w:rPr>
        <w:t>Carry</w:t>
      </w:r>
      <w:r>
        <w:rPr>
          <w:spacing w:val="-8"/>
          <w:sz w:val="20"/>
        </w:rPr>
        <w:t xml:space="preserve"> </w:t>
      </w:r>
      <w:r>
        <w:rPr>
          <w:sz w:val="20"/>
        </w:rPr>
        <w:t>out</w:t>
      </w:r>
      <w:r>
        <w:rPr>
          <w:spacing w:val="-5"/>
          <w:sz w:val="20"/>
        </w:rPr>
        <w:t xml:space="preserve"> </w:t>
      </w:r>
      <w:r>
        <w:rPr>
          <w:sz w:val="20"/>
        </w:rPr>
        <w:t>and</w:t>
      </w:r>
      <w:r>
        <w:rPr>
          <w:spacing w:val="-6"/>
          <w:sz w:val="20"/>
        </w:rPr>
        <w:t xml:space="preserve"> </w:t>
      </w:r>
      <w:r>
        <w:rPr>
          <w:sz w:val="20"/>
        </w:rPr>
        <w:t>actively</w:t>
      </w:r>
      <w:r>
        <w:rPr>
          <w:spacing w:val="-8"/>
          <w:sz w:val="20"/>
        </w:rPr>
        <w:t xml:space="preserve"> </w:t>
      </w:r>
      <w:r>
        <w:rPr>
          <w:sz w:val="20"/>
        </w:rPr>
        <w:t>enforce</w:t>
      </w:r>
      <w:r>
        <w:rPr>
          <w:spacing w:val="-5"/>
          <w:sz w:val="20"/>
        </w:rPr>
        <w:t xml:space="preserve"> </w:t>
      </w:r>
      <w:r>
        <w:rPr>
          <w:sz w:val="20"/>
        </w:rPr>
        <w:t>the</w:t>
      </w:r>
      <w:r>
        <w:rPr>
          <w:spacing w:val="-4"/>
          <w:sz w:val="20"/>
        </w:rPr>
        <w:t xml:space="preserve"> </w:t>
      </w:r>
      <w:r>
        <w:rPr>
          <w:sz w:val="20"/>
        </w:rPr>
        <w:t>Safety</w:t>
      </w:r>
      <w:r>
        <w:rPr>
          <w:spacing w:val="-6"/>
          <w:sz w:val="20"/>
        </w:rPr>
        <w:t xml:space="preserve"> </w:t>
      </w:r>
      <w:r>
        <w:rPr>
          <w:sz w:val="20"/>
        </w:rPr>
        <w:t>and</w:t>
      </w:r>
      <w:r>
        <w:rPr>
          <w:spacing w:val="-4"/>
          <w:sz w:val="20"/>
        </w:rPr>
        <w:t xml:space="preserve"> </w:t>
      </w:r>
      <w:r>
        <w:rPr>
          <w:sz w:val="20"/>
        </w:rPr>
        <w:t>Health</w:t>
      </w:r>
      <w:r>
        <w:rPr>
          <w:spacing w:val="-5"/>
          <w:sz w:val="20"/>
        </w:rPr>
        <w:t xml:space="preserve"> </w:t>
      </w:r>
      <w:r>
        <w:rPr>
          <w:spacing w:val="-2"/>
          <w:sz w:val="20"/>
        </w:rPr>
        <w:t>Program.</w:t>
      </w:r>
    </w:p>
    <w:p w14:paraId="184126B4" w14:textId="77777777" w:rsidR="00562CC2" w:rsidRDefault="00000000">
      <w:pPr>
        <w:pStyle w:val="ListParagraph"/>
        <w:numPr>
          <w:ilvl w:val="0"/>
          <w:numId w:val="232"/>
        </w:numPr>
        <w:tabs>
          <w:tab w:val="left" w:pos="1623"/>
        </w:tabs>
        <w:spacing w:line="229" w:lineRule="exact"/>
        <w:ind w:left="1623" w:hanging="359"/>
        <w:jc w:val="both"/>
        <w:rPr>
          <w:sz w:val="20"/>
        </w:rPr>
      </w:pPr>
      <w:r>
        <w:rPr>
          <w:sz w:val="20"/>
        </w:rPr>
        <w:t>Be</w:t>
      </w:r>
      <w:r>
        <w:rPr>
          <w:spacing w:val="-6"/>
          <w:sz w:val="20"/>
        </w:rPr>
        <w:t xml:space="preserve"> </w:t>
      </w:r>
      <w:r>
        <w:rPr>
          <w:sz w:val="20"/>
        </w:rPr>
        <w:t>aware</w:t>
      </w:r>
      <w:r>
        <w:rPr>
          <w:spacing w:val="-4"/>
          <w:sz w:val="20"/>
        </w:rPr>
        <w:t xml:space="preserve"> </w:t>
      </w:r>
      <w:r>
        <w:rPr>
          <w:sz w:val="20"/>
        </w:rPr>
        <w:t>of</w:t>
      </w:r>
      <w:r>
        <w:rPr>
          <w:spacing w:val="-4"/>
          <w:sz w:val="20"/>
        </w:rPr>
        <w:t xml:space="preserve"> </w:t>
      </w:r>
      <w:r>
        <w:rPr>
          <w:sz w:val="20"/>
        </w:rPr>
        <w:t>all</w:t>
      </w:r>
      <w:r>
        <w:rPr>
          <w:spacing w:val="-7"/>
          <w:sz w:val="20"/>
        </w:rPr>
        <w:t xml:space="preserve"> </w:t>
      </w:r>
      <w:r>
        <w:rPr>
          <w:sz w:val="20"/>
        </w:rPr>
        <w:t>safety</w:t>
      </w:r>
      <w:r>
        <w:rPr>
          <w:spacing w:val="-9"/>
          <w:sz w:val="20"/>
        </w:rPr>
        <w:t xml:space="preserve"> </w:t>
      </w:r>
      <w:r>
        <w:rPr>
          <w:sz w:val="20"/>
        </w:rPr>
        <w:t>requirements</w:t>
      </w:r>
      <w:r>
        <w:rPr>
          <w:spacing w:val="-5"/>
          <w:sz w:val="20"/>
        </w:rPr>
        <w:t xml:space="preserve"> </w:t>
      </w:r>
      <w:r>
        <w:rPr>
          <w:sz w:val="20"/>
        </w:rPr>
        <w:t>and</w:t>
      </w:r>
      <w:r>
        <w:rPr>
          <w:spacing w:val="-5"/>
          <w:sz w:val="20"/>
        </w:rPr>
        <w:t xml:space="preserve"> </w:t>
      </w:r>
      <w:r>
        <w:rPr>
          <w:sz w:val="20"/>
        </w:rPr>
        <w:t>safe</w:t>
      </w:r>
      <w:r>
        <w:rPr>
          <w:spacing w:val="-6"/>
          <w:sz w:val="20"/>
        </w:rPr>
        <w:t xml:space="preserve"> </w:t>
      </w:r>
      <w:r>
        <w:rPr>
          <w:sz w:val="20"/>
        </w:rPr>
        <w:t>working</w:t>
      </w:r>
      <w:r>
        <w:rPr>
          <w:spacing w:val="-7"/>
          <w:sz w:val="20"/>
        </w:rPr>
        <w:t xml:space="preserve"> </w:t>
      </w:r>
      <w:r>
        <w:rPr>
          <w:spacing w:val="-2"/>
          <w:sz w:val="20"/>
        </w:rPr>
        <w:t>practices.</w:t>
      </w:r>
    </w:p>
    <w:p w14:paraId="16767447" w14:textId="77777777" w:rsidR="00562CC2" w:rsidRDefault="00000000">
      <w:pPr>
        <w:pStyle w:val="ListParagraph"/>
        <w:numPr>
          <w:ilvl w:val="0"/>
          <w:numId w:val="232"/>
        </w:numPr>
        <w:tabs>
          <w:tab w:val="left" w:pos="1623"/>
        </w:tabs>
        <w:ind w:left="1623" w:hanging="359"/>
        <w:jc w:val="both"/>
        <w:rPr>
          <w:sz w:val="20"/>
        </w:rPr>
      </w:pPr>
      <w:r>
        <w:rPr>
          <w:sz w:val="20"/>
        </w:rPr>
        <w:t>Instruct</w:t>
      </w:r>
      <w:r>
        <w:rPr>
          <w:spacing w:val="-7"/>
          <w:sz w:val="20"/>
        </w:rPr>
        <w:t xml:space="preserve"> </w:t>
      </w:r>
      <w:r>
        <w:rPr>
          <w:sz w:val="20"/>
        </w:rPr>
        <w:t>all</w:t>
      </w:r>
      <w:r>
        <w:rPr>
          <w:spacing w:val="-8"/>
          <w:sz w:val="20"/>
        </w:rPr>
        <w:t xml:space="preserve"> </w:t>
      </w:r>
      <w:r>
        <w:rPr>
          <w:sz w:val="20"/>
        </w:rPr>
        <w:t>employees</w:t>
      </w:r>
      <w:r>
        <w:rPr>
          <w:spacing w:val="-6"/>
          <w:sz w:val="20"/>
        </w:rPr>
        <w:t xml:space="preserve"> </w:t>
      </w:r>
      <w:r>
        <w:rPr>
          <w:sz w:val="20"/>
        </w:rPr>
        <w:t>performing</w:t>
      </w:r>
      <w:r>
        <w:rPr>
          <w:spacing w:val="-7"/>
          <w:sz w:val="20"/>
        </w:rPr>
        <w:t xml:space="preserve"> </w:t>
      </w:r>
      <w:r>
        <w:rPr>
          <w:sz w:val="20"/>
        </w:rPr>
        <w:t>new</w:t>
      </w:r>
      <w:r>
        <w:rPr>
          <w:spacing w:val="-7"/>
          <w:sz w:val="20"/>
        </w:rPr>
        <w:t xml:space="preserve"> </w:t>
      </w:r>
      <w:r>
        <w:rPr>
          <w:sz w:val="20"/>
        </w:rPr>
        <w:t>tasks</w:t>
      </w:r>
      <w:r>
        <w:rPr>
          <w:spacing w:val="-6"/>
          <w:sz w:val="20"/>
        </w:rPr>
        <w:t xml:space="preserve"> </w:t>
      </w:r>
      <w:r>
        <w:rPr>
          <w:sz w:val="20"/>
        </w:rPr>
        <w:t>on</w:t>
      </w:r>
      <w:r>
        <w:rPr>
          <w:spacing w:val="-7"/>
          <w:sz w:val="20"/>
        </w:rPr>
        <w:t xml:space="preserve"> </w:t>
      </w:r>
      <w:r>
        <w:rPr>
          <w:sz w:val="20"/>
        </w:rPr>
        <w:t>pre-start</w:t>
      </w:r>
      <w:r>
        <w:rPr>
          <w:spacing w:val="-7"/>
          <w:sz w:val="20"/>
        </w:rPr>
        <w:t xml:space="preserve"> </w:t>
      </w:r>
      <w:r>
        <w:rPr>
          <w:sz w:val="20"/>
        </w:rPr>
        <w:t>up</w:t>
      </w:r>
      <w:r>
        <w:rPr>
          <w:spacing w:val="-7"/>
          <w:sz w:val="20"/>
        </w:rPr>
        <w:t xml:space="preserve"> </w:t>
      </w:r>
      <w:r>
        <w:rPr>
          <w:sz w:val="20"/>
        </w:rPr>
        <w:t>training</w:t>
      </w:r>
      <w:r>
        <w:rPr>
          <w:spacing w:val="-6"/>
          <w:sz w:val="20"/>
        </w:rPr>
        <w:t xml:space="preserve"> </w:t>
      </w:r>
      <w:r>
        <w:rPr>
          <w:sz w:val="20"/>
        </w:rPr>
        <w:t>and</w:t>
      </w:r>
      <w:r>
        <w:rPr>
          <w:spacing w:val="-5"/>
          <w:sz w:val="20"/>
        </w:rPr>
        <w:t xml:space="preserve"> </w:t>
      </w:r>
      <w:r>
        <w:rPr>
          <w:sz w:val="20"/>
        </w:rPr>
        <w:t>safe</w:t>
      </w:r>
      <w:r>
        <w:rPr>
          <w:spacing w:val="-6"/>
          <w:sz w:val="20"/>
        </w:rPr>
        <w:t xml:space="preserve"> </w:t>
      </w:r>
      <w:r>
        <w:rPr>
          <w:sz w:val="20"/>
        </w:rPr>
        <w:t>working</w:t>
      </w:r>
      <w:r>
        <w:rPr>
          <w:spacing w:val="-6"/>
          <w:sz w:val="20"/>
        </w:rPr>
        <w:t xml:space="preserve"> </w:t>
      </w:r>
      <w:r>
        <w:rPr>
          <w:spacing w:val="-2"/>
          <w:sz w:val="20"/>
        </w:rPr>
        <w:t>practices.</w:t>
      </w:r>
    </w:p>
    <w:p w14:paraId="595773B3" w14:textId="77777777" w:rsidR="00562CC2" w:rsidRDefault="00000000">
      <w:pPr>
        <w:pStyle w:val="ListParagraph"/>
        <w:numPr>
          <w:ilvl w:val="0"/>
          <w:numId w:val="232"/>
        </w:numPr>
        <w:tabs>
          <w:tab w:val="left" w:pos="1624"/>
        </w:tabs>
        <w:spacing w:before="1"/>
        <w:ind w:right="1183"/>
        <w:jc w:val="both"/>
        <w:rPr>
          <w:sz w:val="20"/>
        </w:rPr>
      </w:pPr>
      <w:r>
        <w:rPr>
          <w:sz w:val="20"/>
        </w:rPr>
        <w:t>Instruct</w:t>
      </w:r>
      <w:r>
        <w:rPr>
          <w:spacing w:val="-14"/>
          <w:sz w:val="20"/>
        </w:rPr>
        <w:t xml:space="preserve"> </w:t>
      </w:r>
      <w:r>
        <w:rPr>
          <w:sz w:val="20"/>
        </w:rPr>
        <w:t>NEW</w:t>
      </w:r>
      <w:r>
        <w:rPr>
          <w:spacing w:val="-14"/>
          <w:sz w:val="20"/>
        </w:rPr>
        <w:t xml:space="preserve"> </w:t>
      </w:r>
      <w:r>
        <w:rPr>
          <w:sz w:val="20"/>
        </w:rPr>
        <w:t>employees</w:t>
      </w:r>
      <w:r>
        <w:rPr>
          <w:spacing w:val="-14"/>
          <w:sz w:val="20"/>
        </w:rPr>
        <w:t xml:space="preserve"> </w:t>
      </w:r>
      <w:r>
        <w:rPr>
          <w:sz w:val="20"/>
        </w:rPr>
        <w:t>on</w:t>
      </w:r>
      <w:r>
        <w:rPr>
          <w:spacing w:val="-14"/>
          <w:sz w:val="20"/>
        </w:rPr>
        <w:t xml:space="preserve"> </w:t>
      </w:r>
      <w:r>
        <w:rPr>
          <w:sz w:val="20"/>
        </w:rPr>
        <w:t>safe</w:t>
      </w:r>
      <w:r>
        <w:rPr>
          <w:spacing w:val="-14"/>
          <w:sz w:val="20"/>
        </w:rPr>
        <w:t xml:space="preserve"> </w:t>
      </w:r>
      <w:r>
        <w:rPr>
          <w:sz w:val="20"/>
        </w:rPr>
        <w:t>working</w:t>
      </w:r>
      <w:r>
        <w:rPr>
          <w:spacing w:val="-14"/>
          <w:sz w:val="20"/>
        </w:rPr>
        <w:t xml:space="preserve"> </w:t>
      </w:r>
      <w:r>
        <w:rPr>
          <w:sz w:val="20"/>
        </w:rPr>
        <w:t>practices</w:t>
      </w:r>
      <w:r>
        <w:rPr>
          <w:spacing w:val="-14"/>
          <w:sz w:val="20"/>
        </w:rPr>
        <w:t xml:space="preserve"> </w:t>
      </w:r>
      <w:r>
        <w:rPr>
          <w:sz w:val="20"/>
        </w:rPr>
        <w:t>by</w:t>
      </w:r>
      <w:r>
        <w:rPr>
          <w:spacing w:val="-14"/>
          <w:sz w:val="20"/>
        </w:rPr>
        <w:t xml:space="preserve"> </w:t>
      </w:r>
      <w:r>
        <w:rPr>
          <w:sz w:val="20"/>
        </w:rPr>
        <w:t>giving</w:t>
      </w:r>
      <w:r>
        <w:rPr>
          <w:spacing w:val="-14"/>
          <w:sz w:val="20"/>
        </w:rPr>
        <w:t xml:space="preserve"> </w:t>
      </w:r>
      <w:r>
        <w:rPr>
          <w:sz w:val="20"/>
        </w:rPr>
        <w:t>a</w:t>
      </w:r>
      <w:r>
        <w:rPr>
          <w:spacing w:val="-13"/>
          <w:sz w:val="20"/>
        </w:rPr>
        <w:t xml:space="preserve"> </w:t>
      </w:r>
      <w:r>
        <w:rPr>
          <w:sz w:val="20"/>
        </w:rPr>
        <w:t>walkthrough</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jobsite</w:t>
      </w:r>
      <w:r>
        <w:rPr>
          <w:spacing w:val="-14"/>
          <w:sz w:val="20"/>
        </w:rPr>
        <w:t xml:space="preserve"> </w:t>
      </w:r>
      <w:r>
        <w:rPr>
          <w:sz w:val="20"/>
        </w:rPr>
        <w:t>and</w:t>
      </w:r>
      <w:r>
        <w:rPr>
          <w:spacing w:val="-14"/>
          <w:sz w:val="20"/>
        </w:rPr>
        <w:t xml:space="preserve"> </w:t>
      </w:r>
      <w:r>
        <w:rPr>
          <w:sz w:val="20"/>
        </w:rPr>
        <w:t>showing them the location of SDS. Aware/Right-to-Know Program and all contents, and safety equipment. Both foreman</w:t>
      </w:r>
      <w:r>
        <w:rPr>
          <w:spacing w:val="-3"/>
          <w:sz w:val="20"/>
        </w:rPr>
        <w:t xml:space="preserve"> </w:t>
      </w:r>
      <w:r>
        <w:rPr>
          <w:sz w:val="20"/>
        </w:rPr>
        <w:t>and employee</w:t>
      </w:r>
      <w:r>
        <w:rPr>
          <w:spacing w:val="-2"/>
          <w:sz w:val="20"/>
        </w:rPr>
        <w:t xml:space="preserve"> </w:t>
      </w:r>
      <w:r>
        <w:rPr>
          <w:sz w:val="20"/>
        </w:rPr>
        <w:t>should then</w:t>
      </w:r>
      <w:r>
        <w:rPr>
          <w:spacing w:val="-2"/>
          <w:sz w:val="20"/>
        </w:rPr>
        <w:t xml:space="preserve"> </w:t>
      </w:r>
      <w:r>
        <w:rPr>
          <w:sz w:val="20"/>
        </w:rPr>
        <w:t>sign the acknowledgment</w:t>
      </w:r>
      <w:r>
        <w:rPr>
          <w:spacing w:val="-2"/>
          <w:sz w:val="20"/>
        </w:rPr>
        <w:t xml:space="preserve"> </w:t>
      </w:r>
      <w:r>
        <w:rPr>
          <w:sz w:val="20"/>
        </w:rPr>
        <w:t>form given</w:t>
      </w:r>
      <w:r>
        <w:rPr>
          <w:spacing w:val="-3"/>
          <w:sz w:val="20"/>
        </w:rPr>
        <w:t xml:space="preserve"> </w:t>
      </w:r>
      <w:r>
        <w:rPr>
          <w:sz w:val="20"/>
        </w:rPr>
        <w:t>to employee from his initial training and file this with the safety coordinator.</w:t>
      </w:r>
    </w:p>
    <w:p w14:paraId="0AFE84CE" w14:textId="77777777" w:rsidR="00562CC2" w:rsidRDefault="00000000">
      <w:pPr>
        <w:pStyle w:val="ListParagraph"/>
        <w:numPr>
          <w:ilvl w:val="0"/>
          <w:numId w:val="232"/>
        </w:numPr>
        <w:tabs>
          <w:tab w:val="left" w:pos="1623"/>
        </w:tabs>
        <w:spacing w:line="229" w:lineRule="exact"/>
        <w:ind w:left="1623" w:hanging="359"/>
        <w:jc w:val="both"/>
        <w:rPr>
          <w:sz w:val="20"/>
        </w:rPr>
      </w:pPr>
      <w:r>
        <w:rPr>
          <w:sz w:val="20"/>
        </w:rPr>
        <w:t>Install</w:t>
      </w:r>
      <w:r>
        <w:rPr>
          <w:spacing w:val="-9"/>
          <w:sz w:val="20"/>
        </w:rPr>
        <w:t xml:space="preserve"> </w:t>
      </w:r>
      <w:r>
        <w:rPr>
          <w:sz w:val="20"/>
        </w:rPr>
        <w:t>and</w:t>
      </w:r>
      <w:r>
        <w:rPr>
          <w:spacing w:val="-8"/>
          <w:sz w:val="20"/>
        </w:rPr>
        <w:t xml:space="preserve"> </w:t>
      </w:r>
      <w:r>
        <w:rPr>
          <w:sz w:val="20"/>
        </w:rPr>
        <w:t>maintain</w:t>
      </w:r>
      <w:r>
        <w:rPr>
          <w:spacing w:val="-5"/>
          <w:sz w:val="20"/>
        </w:rPr>
        <w:t xml:space="preserve"> </w:t>
      </w:r>
      <w:r>
        <w:rPr>
          <w:sz w:val="20"/>
        </w:rPr>
        <w:t>devices</w:t>
      </w:r>
      <w:r>
        <w:rPr>
          <w:spacing w:val="-6"/>
          <w:sz w:val="20"/>
        </w:rPr>
        <w:t xml:space="preserve"> </w:t>
      </w:r>
      <w:r>
        <w:rPr>
          <w:sz w:val="20"/>
        </w:rPr>
        <w:t>to</w:t>
      </w:r>
      <w:r>
        <w:rPr>
          <w:spacing w:val="-9"/>
          <w:sz w:val="20"/>
        </w:rPr>
        <w:t xml:space="preserve"> </w:t>
      </w:r>
      <w:r>
        <w:rPr>
          <w:sz w:val="20"/>
        </w:rPr>
        <w:t>protect</w:t>
      </w:r>
      <w:r>
        <w:rPr>
          <w:spacing w:val="-5"/>
          <w:sz w:val="20"/>
        </w:rPr>
        <w:t xml:space="preserve"> </w:t>
      </w:r>
      <w:r>
        <w:rPr>
          <w:sz w:val="20"/>
        </w:rPr>
        <w:t>the</w:t>
      </w:r>
      <w:r>
        <w:rPr>
          <w:spacing w:val="-6"/>
          <w:sz w:val="20"/>
        </w:rPr>
        <w:t xml:space="preserve"> </w:t>
      </w:r>
      <w:r>
        <w:rPr>
          <w:sz w:val="20"/>
        </w:rPr>
        <w:t>public</w:t>
      </w:r>
      <w:r>
        <w:rPr>
          <w:spacing w:val="-7"/>
          <w:sz w:val="20"/>
        </w:rPr>
        <w:t xml:space="preserve"> </w:t>
      </w:r>
      <w:r>
        <w:rPr>
          <w:sz w:val="20"/>
        </w:rPr>
        <w:t>from</w:t>
      </w:r>
      <w:r>
        <w:rPr>
          <w:spacing w:val="-5"/>
          <w:sz w:val="20"/>
        </w:rPr>
        <w:t xml:space="preserve"> </w:t>
      </w:r>
      <w:r>
        <w:rPr>
          <w:sz w:val="20"/>
        </w:rPr>
        <w:t>company</w:t>
      </w:r>
      <w:r>
        <w:rPr>
          <w:spacing w:val="-8"/>
          <w:sz w:val="20"/>
        </w:rPr>
        <w:t xml:space="preserve"> </w:t>
      </w:r>
      <w:r>
        <w:rPr>
          <w:spacing w:val="-2"/>
          <w:sz w:val="20"/>
        </w:rPr>
        <w:t>operations.</w:t>
      </w:r>
    </w:p>
    <w:p w14:paraId="61398017" w14:textId="77777777" w:rsidR="00562CC2" w:rsidRDefault="00000000">
      <w:pPr>
        <w:pStyle w:val="ListParagraph"/>
        <w:numPr>
          <w:ilvl w:val="0"/>
          <w:numId w:val="232"/>
        </w:numPr>
        <w:tabs>
          <w:tab w:val="left" w:pos="1624"/>
        </w:tabs>
        <w:rPr>
          <w:sz w:val="20"/>
        </w:rPr>
      </w:pPr>
      <w:r>
        <w:rPr>
          <w:sz w:val="20"/>
        </w:rPr>
        <w:t>Make</w:t>
      </w:r>
      <w:r>
        <w:rPr>
          <w:spacing w:val="-7"/>
          <w:sz w:val="20"/>
        </w:rPr>
        <w:t xml:space="preserve"> </w:t>
      </w:r>
      <w:r>
        <w:rPr>
          <w:sz w:val="20"/>
        </w:rPr>
        <w:t>sure</w:t>
      </w:r>
      <w:r>
        <w:rPr>
          <w:spacing w:val="-7"/>
          <w:sz w:val="20"/>
        </w:rPr>
        <w:t xml:space="preserve"> </w:t>
      </w:r>
      <w:r>
        <w:rPr>
          <w:sz w:val="20"/>
        </w:rPr>
        <w:t>protective</w:t>
      </w:r>
      <w:r>
        <w:rPr>
          <w:spacing w:val="-6"/>
          <w:sz w:val="20"/>
        </w:rPr>
        <w:t xml:space="preserve"> </w:t>
      </w:r>
      <w:r>
        <w:rPr>
          <w:sz w:val="20"/>
        </w:rPr>
        <w:t>equipment</w:t>
      </w:r>
      <w:r>
        <w:rPr>
          <w:spacing w:val="-7"/>
          <w:sz w:val="20"/>
        </w:rPr>
        <w:t xml:space="preserve"> </w:t>
      </w:r>
      <w:r>
        <w:rPr>
          <w:sz w:val="20"/>
        </w:rPr>
        <w:t>and</w:t>
      </w:r>
      <w:r>
        <w:rPr>
          <w:spacing w:val="-7"/>
          <w:sz w:val="20"/>
        </w:rPr>
        <w:t xml:space="preserve"> </w:t>
      </w:r>
      <w:r>
        <w:rPr>
          <w:sz w:val="20"/>
        </w:rPr>
        <w:t>safety</w:t>
      </w:r>
      <w:r>
        <w:rPr>
          <w:spacing w:val="-9"/>
          <w:sz w:val="20"/>
        </w:rPr>
        <w:t xml:space="preserve"> </w:t>
      </w:r>
      <w:r>
        <w:rPr>
          <w:sz w:val="20"/>
        </w:rPr>
        <w:t>devices</w:t>
      </w:r>
      <w:r>
        <w:rPr>
          <w:spacing w:val="-6"/>
          <w:sz w:val="20"/>
        </w:rPr>
        <w:t xml:space="preserve"> </w:t>
      </w:r>
      <w:r>
        <w:rPr>
          <w:sz w:val="20"/>
        </w:rPr>
        <w:t>are</w:t>
      </w:r>
      <w:r>
        <w:rPr>
          <w:spacing w:val="-7"/>
          <w:sz w:val="20"/>
        </w:rPr>
        <w:t xml:space="preserve"> </w:t>
      </w:r>
      <w:r>
        <w:rPr>
          <w:sz w:val="20"/>
        </w:rPr>
        <w:t>available</w:t>
      </w:r>
      <w:r>
        <w:rPr>
          <w:spacing w:val="-4"/>
          <w:sz w:val="20"/>
        </w:rPr>
        <w:t xml:space="preserve"> </w:t>
      </w:r>
      <w:r>
        <w:rPr>
          <w:sz w:val="20"/>
        </w:rPr>
        <w:t>and</w:t>
      </w:r>
      <w:r>
        <w:rPr>
          <w:spacing w:val="-7"/>
          <w:sz w:val="20"/>
        </w:rPr>
        <w:t xml:space="preserve"> </w:t>
      </w:r>
      <w:r>
        <w:rPr>
          <w:spacing w:val="-2"/>
          <w:sz w:val="20"/>
        </w:rPr>
        <w:t>used.</w:t>
      </w:r>
    </w:p>
    <w:p w14:paraId="75F3E777" w14:textId="77777777" w:rsidR="00562CC2" w:rsidRDefault="00000000">
      <w:pPr>
        <w:pStyle w:val="ListParagraph"/>
        <w:numPr>
          <w:ilvl w:val="0"/>
          <w:numId w:val="232"/>
        </w:numPr>
        <w:tabs>
          <w:tab w:val="left" w:pos="1624"/>
        </w:tabs>
        <w:spacing w:before="1"/>
        <w:ind w:right="1185"/>
        <w:rPr>
          <w:sz w:val="20"/>
        </w:rPr>
      </w:pPr>
      <w:r>
        <w:rPr>
          <w:sz w:val="20"/>
        </w:rPr>
        <w:t>Conduct</w:t>
      </w:r>
      <w:r>
        <w:rPr>
          <w:spacing w:val="-14"/>
          <w:sz w:val="20"/>
        </w:rPr>
        <w:t xml:space="preserve"> </w:t>
      </w:r>
      <w:r>
        <w:rPr>
          <w:sz w:val="20"/>
        </w:rPr>
        <w:t>weekly</w:t>
      </w:r>
      <w:r>
        <w:rPr>
          <w:spacing w:val="-16"/>
          <w:sz w:val="20"/>
        </w:rPr>
        <w:t xml:space="preserve"> </w:t>
      </w:r>
      <w:r>
        <w:rPr>
          <w:sz w:val="20"/>
        </w:rPr>
        <w:t>jobsite</w:t>
      </w:r>
      <w:r>
        <w:rPr>
          <w:spacing w:val="-14"/>
          <w:sz w:val="20"/>
        </w:rPr>
        <w:t xml:space="preserve"> </w:t>
      </w:r>
      <w:r>
        <w:rPr>
          <w:sz w:val="20"/>
        </w:rPr>
        <w:t>safety</w:t>
      </w:r>
      <w:r>
        <w:rPr>
          <w:spacing w:val="-16"/>
          <w:sz w:val="20"/>
        </w:rPr>
        <w:t xml:space="preserve"> </w:t>
      </w:r>
      <w:r>
        <w:rPr>
          <w:sz w:val="20"/>
        </w:rPr>
        <w:t>inspections</w:t>
      </w:r>
      <w:r>
        <w:rPr>
          <w:spacing w:val="-14"/>
          <w:sz w:val="20"/>
        </w:rPr>
        <w:t xml:space="preserve"> </w:t>
      </w:r>
      <w:r>
        <w:rPr>
          <w:sz w:val="20"/>
        </w:rPr>
        <w:t>using</w:t>
      </w:r>
      <w:r>
        <w:rPr>
          <w:spacing w:val="-14"/>
          <w:sz w:val="20"/>
        </w:rPr>
        <w:t xml:space="preserve"> </w:t>
      </w:r>
      <w:r>
        <w:rPr>
          <w:sz w:val="20"/>
        </w:rPr>
        <w:t>the</w:t>
      </w:r>
      <w:r>
        <w:rPr>
          <w:spacing w:val="-14"/>
          <w:sz w:val="20"/>
        </w:rPr>
        <w:t xml:space="preserve"> </w:t>
      </w:r>
      <w:r>
        <w:rPr>
          <w:sz w:val="20"/>
        </w:rPr>
        <w:t>checklist</w:t>
      </w:r>
      <w:r>
        <w:rPr>
          <w:spacing w:val="-14"/>
          <w:sz w:val="20"/>
        </w:rPr>
        <w:t xml:space="preserve"> </w:t>
      </w:r>
      <w:r>
        <w:rPr>
          <w:sz w:val="20"/>
        </w:rPr>
        <w:t>and</w:t>
      </w:r>
      <w:r>
        <w:rPr>
          <w:spacing w:val="-14"/>
          <w:sz w:val="20"/>
        </w:rPr>
        <w:t xml:space="preserve"> </w:t>
      </w:r>
      <w:r>
        <w:rPr>
          <w:sz w:val="20"/>
        </w:rPr>
        <w:t>correct</w:t>
      </w:r>
      <w:r>
        <w:rPr>
          <w:spacing w:val="-14"/>
          <w:sz w:val="20"/>
        </w:rPr>
        <w:t xml:space="preserve"> </w:t>
      </w:r>
      <w:r>
        <w:rPr>
          <w:sz w:val="20"/>
        </w:rPr>
        <w:t>all</w:t>
      </w:r>
      <w:r>
        <w:rPr>
          <w:spacing w:val="-14"/>
          <w:sz w:val="20"/>
        </w:rPr>
        <w:t xml:space="preserve"> </w:t>
      </w:r>
      <w:r>
        <w:rPr>
          <w:sz w:val="20"/>
        </w:rPr>
        <w:t>hazards,</w:t>
      </w:r>
      <w:r>
        <w:rPr>
          <w:spacing w:val="-14"/>
          <w:sz w:val="20"/>
        </w:rPr>
        <w:t xml:space="preserve"> </w:t>
      </w:r>
      <w:r>
        <w:rPr>
          <w:sz w:val="20"/>
        </w:rPr>
        <w:t>including</w:t>
      </w:r>
      <w:r>
        <w:rPr>
          <w:spacing w:val="-14"/>
          <w:sz w:val="20"/>
        </w:rPr>
        <w:t xml:space="preserve"> </w:t>
      </w:r>
      <w:r>
        <w:rPr>
          <w:sz w:val="20"/>
        </w:rPr>
        <w:t>unsafe acts and conditions, which are within the scope of your position.</w:t>
      </w:r>
    </w:p>
    <w:p w14:paraId="2903BCC3" w14:textId="77777777" w:rsidR="00562CC2" w:rsidRDefault="00000000">
      <w:pPr>
        <w:pStyle w:val="ListParagraph"/>
        <w:numPr>
          <w:ilvl w:val="0"/>
          <w:numId w:val="232"/>
        </w:numPr>
        <w:tabs>
          <w:tab w:val="left" w:pos="1624"/>
        </w:tabs>
        <w:spacing w:before="1"/>
        <w:rPr>
          <w:sz w:val="20"/>
        </w:rPr>
      </w:pPr>
      <w:r>
        <w:rPr>
          <w:sz w:val="20"/>
        </w:rPr>
        <w:t>Ensure</w:t>
      </w:r>
      <w:r>
        <w:rPr>
          <w:spacing w:val="-7"/>
          <w:sz w:val="20"/>
        </w:rPr>
        <w:t xml:space="preserve"> </w:t>
      </w:r>
      <w:r>
        <w:rPr>
          <w:sz w:val="20"/>
        </w:rPr>
        <w:t>that</w:t>
      </w:r>
      <w:r>
        <w:rPr>
          <w:spacing w:val="-5"/>
          <w:sz w:val="20"/>
        </w:rPr>
        <w:t xml:space="preserve"> </w:t>
      </w:r>
      <w:r>
        <w:rPr>
          <w:sz w:val="20"/>
        </w:rPr>
        <w:t>all</w:t>
      </w:r>
      <w:r>
        <w:rPr>
          <w:spacing w:val="-8"/>
          <w:sz w:val="20"/>
        </w:rPr>
        <w:t xml:space="preserve"> </w:t>
      </w:r>
      <w:r>
        <w:rPr>
          <w:sz w:val="20"/>
        </w:rPr>
        <w:t>injuries</w:t>
      </w:r>
      <w:r>
        <w:rPr>
          <w:spacing w:val="-6"/>
          <w:sz w:val="20"/>
        </w:rPr>
        <w:t xml:space="preserve"> </w:t>
      </w:r>
      <w:r>
        <w:rPr>
          <w:sz w:val="20"/>
        </w:rPr>
        <w:t>are</w:t>
      </w:r>
      <w:r>
        <w:rPr>
          <w:spacing w:val="-6"/>
          <w:sz w:val="20"/>
        </w:rPr>
        <w:t xml:space="preserve"> </w:t>
      </w:r>
      <w:r>
        <w:rPr>
          <w:sz w:val="20"/>
        </w:rPr>
        <w:t>treated</w:t>
      </w:r>
      <w:r>
        <w:rPr>
          <w:spacing w:val="-6"/>
          <w:sz w:val="20"/>
        </w:rPr>
        <w:t xml:space="preserve"> </w:t>
      </w:r>
      <w:r>
        <w:rPr>
          <w:sz w:val="20"/>
        </w:rPr>
        <w:t>immediately</w:t>
      </w:r>
      <w:r>
        <w:rPr>
          <w:spacing w:val="-8"/>
          <w:sz w:val="20"/>
        </w:rPr>
        <w:t xml:space="preserve"> </w:t>
      </w:r>
      <w:r>
        <w:rPr>
          <w:sz w:val="20"/>
        </w:rPr>
        <w:t>and</w:t>
      </w:r>
      <w:r>
        <w:rPr>
          <w:spacing w:val="-7"/>
          <w:sz w:val="20"/>
        </w:rPr>
        <w:t xml:space="preserve"> </w:t>
      </w:r>
      <w:r>
        <w:rPr>
          <w:sz w:val="20"/>
        </w:rPr>
        <w:t>reported</w:t>
      </w:r>
      <w:r>
        <w:rPr>
          <w:spacing w:val="-7"/>
          <w:sz w:val="20"/>
        </w:rPr>
        <w:t xml:space="preserve"> </w:t>
      </w:r>
      <w:r>
        <w:rPr>
          <w:sz w:val="20"/>
        </w:rPr>
        <w:t>promptly</w:t>
      </w:r>
      <w:r>
        <w:rPr>
          <w:spacing w:val="-10"/>
          <w:sz w:val="20"/>
        </w:rPr>
        <w:t xml:space="preserve"> </w:t>
      </w:r>
      <w:r>
        <w:rPr>
          <w:sz w:val="20"/>
        </w:rPr>
        <w:t>to</w:t>
      </w:r>
      <w:r>
        <w:rPr>
          <w:spacing w:val="-6"/>
          <w:sz w:val="20"/>
        </w:rPr>
        <w:t xml:space="preserve"> </w:t>
      </w:r>
      <w:r>
        <w:rPr>
          <w:sz w:val="20"/>
        </w:rPr>
        <w:t>Paul</w:t>
      </w:r>
      <w:r>
        <w:rPr>
          <w:spacing w:val="-5"/>
          <w:sz w:val="20"/>
        </w:rPr>
        <w:t xml:space="preserve"> </w:t>
      </w:r>
      <w:r>
        <w:rPr>
          <w:spacing w:val="-2"/>
          <w:sz w:val="20"/>
        </w:rPr>
        <w:t>Davis.</w:t>
      </w:r>
    </w:p>
    <w:p w14:paraId="0F6D5A7C" w14:textId="77777777" w:rsidR="00562CC2" w:rsidRDefault="00000000">
      <w:pPr>
        <w:pStyle w:val="ListParagraph"/>
        <w:numPr>
          <w:ilvl w:val="0"/>
          <w:numId w:val="232"/>
        </w:numPr>
        <w:tabs>
          <w:tab w:val="left" w:pos="1624"/>
        </w:tabs>
        <w:ind w:right="1187"/>
        <w:rPr>
          <w:sz w:val="20"/>
        </w:rPr>
      </w:pPr>
      <w:r>
        <w:rPr>
          <w:sz w:val="20"/>
        </w:rPr>
        <w:t>Investigate</w:t>
      </w:r>
      <w:r>
        <w:rPr>
          <w:spacing w:val="-14"/>
          <w:sz w:val="20"/>
        </w:rPr>
        <w:t xml:space="preserve"> </w:t>
      </w:r>
      <w:r>
        <w:rPr>
          <w:sz w:val="20"/>
        </w:rPr>
        <w:t>all</w:t>
      </w:r>
      <w:r>
        <w:rPr>
          <w:spacing w:val="-14"/>
          <w:sz w:val="20"/>
        </w:rPr>
        <w:t xml:space="preserve"> </w:t>
      </w:r>
      <w:r>
        <w:rPr>
          <w:sz w:val="20"/>
        </w:rPr>
        <w:t>accidents</w:t>
      </w:r>
      <w:r>
        <w:rPr>
          <w:spacing w:val="-14"/>
          <w:sz w:val="20"/>
        </w:rPr>
        <w:t xml:space="preserve"> </w:t>
      </w:r>
      <w:r>
        <w:rPr>
          <w:sz w:val="20"/>
        </w:rPr>
        <w:t>and</w:t>
      </w:r>
      <w:r>
        <w:rPr>
          <w:spacing w:val="-14"/>
          <w:sz w:val="20"/>
        </w:rPr>
        <w:t xml:space="preserve"> </w:t>
      </w:r>
      <w:r>
        <w:rPr>
          <w:sz w:val="20"/>
        </w:rPr>
        <w:t>injuries</w:t>
      </w:r>
      <w:r>
        <w:rPr>
          <w:spacing w:val="-14"/>
          <w:sz w:val="20"/>
        </w:rPr>
        <w:t xml:space="preserve"> </w:t>
      </w:r>
      <w:r>
        <w:rPr>
          <w:sz w:val="20"/>
        </w:rPr>
        <w:t>(other</w:t>
      </w:r>
      <w:r>
        <w:rPr>
          <w:spacing w:val="-14"/>
          <w:sz w:val="20"/>
        </w:rPr>
        <w:t xml:space="preserve"> </w:t>
      </w:r>
      <w:r>
        <w:rPr>
          <w:sz w:val="20"/>
        </w:rPr>
        <w:t>than</w:t>
      </w:r>
      <w:r>
        <w:rPr>
          <w:spacing w:val="-14"/>
          <w:sz w:val="20"/>
        </w:rPr>
        <w:t xml:space="preserve"> </w:t>
      </w:r>
      <w:r>
        <w:rPr>
          <w:sz w:val="20"/>
        </w:rPr>
        <w:t>first</w:t>
      </w:r>
      <w:r>
        <w:rPr>
          <w:spacing w:val="-14"/>
          <w:sz w:val="20"/>
        </w:rPr>
        <w:t xml:space="preserve"> </w:t>
      </w:r>
      <w:r>
        <w:rPr>
          <w:sz w:val="20"/>
        </w:rPr>
        <w:t>aid)</w:t>
      </w:r>
      <w:r>
        <w:rPr>
          <w:spacing w:val="-14"/>
          <w:sz w:val="20"/>
        </w:rPr>
        <w:t xml:space="preserve"> </w:t>
      </w:r>
      <w:r>
        <w:rPr>
          <w:sz w:val="20"/>
        </w:rPr>
        <w:t>to</w:t>
      </w:r>
      <w:r>
        <w:rPr>
          <w:spacing w:val="-13"/>
          <w:sz w:val="20"/>
        </w:rPr>
        <w:t xml:space="preserve"> </w:t>
      </w:r>
      <w:r>
        <w:rPr>
          <w:sz w:val="20"/>
        </w:rPr>
        <w:t>determine</w:t>
      </w:r>
      <w:r>
        <w:rPr>
          <w:spacing w:val="-14"/>
          <w:sz w:val="20"/>
        </w:rPr>
        <w:t xml:space="preserve"> </w:t>
      </w:r>
      <w:r>
        <w:rPr>
          <w:sz w:val="20"/>
        </w:rPr>
        <w:t>the</w:t>
      </w:r>
      <w:r>
        <w:rPr>
          <w:spacing w:val="-14"/>
          <w:sz w:val="20"/>
        </w:rPr>
        <w:t xml:space="preserve"> </w:t>
      </w:r>
      <w:r>
        <w:rPr>
          <w:sz w:val="20"/>
        </w:rPr>
        <w:t>cause</w:t>
      </w:r>
      <w:r>
        <w:rPr>
          <w:spacing w:val="-14"/>
          <w:sz w:val="20"/>
        </w:rPr>
        <w:t xml:space="preserve"> </w:t>
      </w:r>
      <w:r>
        <w:rPr>
          <w:sz w:val="20"/>
        </w:rPr>
        <w:t>and</w:t>
      </w:r>
      <w:r>
        <w:rPr>
          <w:spacing w:val="-14"/>
          <w:sz w:val="20"/>
        </w:rPr>
        <w:t xml:space="preserve"> </w:t>
      </w:r>
      <w:r>
        <w:rPr>
          <w:sz w:val="20"/>
        </w:rPr>
        <w:t>initiate</w:t>
      </w:r>
      <w:r>
        <w:rPr>
          <w:spacing w:val="-14"/>
          <w:sz w:val="20"/>
        </w:rPr>
        <w:t xml:space="preserve"> </w:t>
      </w:r>
      <w:r>
        <w:rPr>
          <w:sz w:val="20"/>
        </w:rPr>
        <w:t xml:space="preserve">corrective </w:t>
      </w:r>
      <w:r>
        <w:rPr>
          <w:spacing w:val="-2"/>
          <w:sz w:val="20"/>
        </w:rPr>
        <w:t>action.</w:t>
      </w:r>
    </w:p>
    <w:p w14:paraId="7135121F" w14:textId="77777777" w:rsidR="00562CC2" w:rsidRDefault="00000000">
      <w:pPr>
        <w:pStyle w:val="ListParagraph"/>
        <w:numPr>
          <w:ilvl w:val="0"/>
          <w:numId w:val="232"/>
        </w:numPr>
        <w:tabs>
          <w:tab w:val="left" w:pos="1624"/>
        </w:tabs>
        <w:spacing w:line="228" w:lineRule="exact"/>
        <w:rPr>
          <w:sz w:val="20"/>
        </w:rPr>
      </w:pPr>
      <w:r>
        <w:rPr>
          <w:sz w:val="20"/>
        </w:rPr>
        <w:t>Hold</w:t>
      </w:r>
      <w:r>
        <w:rPr>
          <w:spacing w:val="-4"/>
          <w:sz w:val="20"/>
        </w:rPr>
        <w:t xml:space="preserve"> </w:t>
      </w:r>
      <w:r>
        <w:rPr>
          <w:sz w:val="20"/>
        </w:rPr>
        <w:t>weekly</w:t>
      </w:r>
      <w:r>
        <w:rPr>
          <w:spacing w:val="-10"/>
          <w:sz w:val="20"/>
        </w:rPr>
        <w:t xml:space="preserve"> </w:t>
      </w:r>
      <w:r>
        <w:rPr>
          <w:sz w:val="20"/>
        </w:rPr>
        <w:t>safety</w:t>
      </w:r>
      <w:r>
        <w:rPr>
          <w:spacing w:val="-10"/>
          <w:sz w:val="20"/>
        </w:rPr>
        <w:t xml:space="preserve"> </w:t>
      </w:r>
      <w:r>
        <w:rPr>
          <w:sz w:val="20"/>
        </w:rPr>
        <w:t>toolbox</w:t>
      </w:r>
      <w:r>
        <w:rPr>
          <w:spacing w:val="-5"/>
          <w:sz w:val="20"/>
        </w:rPr>
        <w:t xml:space="preserve"> </w:t>
      </w:r>
      <w:r>
        <w:rPr>
          <w:sz w:val="20"/>
        </w:rPr>
        <w:t>meetings</w:t>
      </w:r>
      <w:r>
        <w:rPr>
          <w:spacing w:val="-4"/>
          <w:sz w:val="20"/>
        </w:rPr>
        <w:t xml:space="preserve"> </w:t>
      </w:r>
      <w:r>
        <w:rPr>
          <w:sz w:val="20"/>
        </w:rPr>
        <w:t>with</w:t>
      </w:r>
      <w:r>
        <w:rPr>
          <w:spacing w:val="-8"/>
          <w:sz w:val="20"/>
        </w:rPr>
        <w:t xml:space="preserve"> </w:t>
      </w:r>
      <w:r>
        <w:rPr>
          <w:sz w:val="20"/>
        </w:rPr>
        <w:t>employees</w:t>
      </w:r>
      <w:r>
        <w:rPr>
          <w:spacing w:val="-6"/>
          <w:sz w:val="20"/>
        </w:rPr>
        <w:t xml:space="preserve"> </w:t>
      </w:r>
      <w:r>
        <w:rPr>
          <w:sz w:val="20"/>
        </w:rPr>
        <w:t>and</w:t>
      </w:r>
      <w:r>
        <w:rPr>
          <w:spacing w:val="-8"/>
          <w:sz w:val="20"/>
        </w:rPr>
        <w:t xml:space="preserve"> </w:t>
      </w:r>
      <w:r>
        <w:rPr>
          <w:sz w:val="20"/>
        </w:rPr>
        <w:t>file</w:t>
      </w:r>
      <w:r>
        <w:rPr>
          <w:spacing w:val="-4"/>
          <w:sz w:val="20"/>
        </w:rPr>
        <w:t xml:space="preserve"> </w:t>
      </w:r>
      <w:r>
        <w:rPr>
          <w:sz w:val="20"/>
        </w:rPr>
        <w:t>with</w:t>
      </w:r>
      <w:r>
        <w:rPr>
          <w:spacing w:val="-7"/>
          <w:sz w:val="20"/>
        </w:rPr>
        <w:t xml:space="preserve"> </w:t>
      </w:r>
      <w:r>
        <w:rPr>
          <w:sz w:val="20"/>
        </w:rPr>
        <w:t>the</w:t>
      </w:r>
      <w:r>
        <w:rPr>
          <w:spacing w:val="-7"/>
          <w:sz w:val="20"/>
        </w:rPr>
        <w:t xml:space="preserve"> </w:t>
      </w:r>
      <w:r>
        <w:rPr>
          <w:sz w:val="20"/>
        </w:rPr>
        <w:t>safety</w:t>
      </w:r>
      <w:r>
        <w:rPr>
          <w:spacing w:val="-10"/>
          <w:sz w:val="20"/>
        </w:rPr>
        <w:t xml:space="preserve"> </w:t>
      </w:r>
      <w:r>
        <w:rPr>
          <w:spacing w:val="-2"/>
          <w:sz w:val="20"/>
        </w:rPr>
        <w:t>coordinator.</w:t>
      </w:r>
    </w:p>
    <w:p w14:paraId="1C052F9E" w14:textId="77777777" w:rsidR="00562CC2" w:rsidRDefault="00000000">
      <w:pPr>
        <w:pStyle w:val="ListParagraph"/>
        <w:numPr>
          <w:ilvl w:val="0"/>
          <w:numId w:val="232"/>
        </w:numPr>
        <w:tabs>
          <w:tab w:val="left" w:pos="1624"/>
        </w:tabs>
        <w:ind w:right="1180"/>
        <w:rPr>
          <w:sz w:val="20"/>
        </w:rPr>
      </w:pPr>
      <w:r>
        <w:rPr>
          <w:sz w:val="20"/>
        </w:rPr>
        <w:t>Review</w:t>
      </w:r>
      <w:r>
        <w:rPr>
          <w:spacing w:val="20"/>
          <w:sz w:val="20"/>
        </w:rPr>
        <w:t xml:space="preserve"> </w:t>
      </w:r>
      <w:r>
        <w:rPr>
          <w:sz w:val="20"/>
        </w:rPr>
        <w:t>all</w:t>
      </w:r>
      <w:r>
        <w:rPr>
          <w:spacing w:val="21"/>
          <w:sz w:val="20"/>
        </w:rPr>
        <w:t xml:space="preserve"> </w:t>
      </w:r>
      <w:r>
        <w:rPr>
          <w:sz w:val="20"/>
        </w:rPr>
        <w:t>Safety and</w:t>
      </w:r>
      <w:r>
        <w:rPr>
          <w:spacing w:val="22"/>
          <w:sz w:val="20"/>
        </w:rPr>
        <w:t xml:space="preserve"> </w:t>
      </w:r>
      <w:r>
        <w:rPr>
          <w:sz w:val="20"/>
        </w:rPr>
        <w:t>Health</w:t>
      </w:r>
      <w:r>
        <w:rPr>
          <w:spacing w:val="22"/>
          <w:sz w:val="20"/>
        </w:rPr>
        <w:t xml:space="preserve"> </w:t>
      </w:r>
      <w:r>
        <w:rPr>
          <w:sz w:val="20"/>
        </w:rPr>
        <w:t>Committee</w:t>
      </w:r>
      <w:r>
        <w:rPr>
          <w:spacing w:val="20"/>
          <w:sz w:val="20"/>
        </w:rPr>
        <w:t xml:space="preserve"> </w:t>
      </w:r>
      <w:r>
        <w:rPr>
          <w:sz w:val="20"/>
        </w:rPr>
        <w:t>meeting</w:t>
      </w:r>
      <w:r>
        <w:rPr>
          <w:spacing w:val="20"/>
          <w:sz w:val="20"/>
        </w:rPr>
        <w:t xml:space="preserve"> </w:t>
      </w:r>
      <w:r>
        <w:rPr>
          <w:sz w:val="20"/>
        </w:rPr>
        <w:t>minutes</w:t>
      </w:r>
      <w:r>
        <w:rPr>
          <w:spacing w:val="23"/>
          <w:sz w:val="20"/>
        </w:rPr>
        <w:t xml:space="preserve"> </w:t>
      </w:r>
      <w:r>
        <w:rPr>
          <w:sz w:val="20"/>
        </w:rPr>
        <w:t>with</w:t>
      </w:r>
      <w:r>
        <w:rPr>
          <w:spacing w:val="25"/>
          <w:sz w:val="20"/>
        </w:rPr>
        <w:t xml:space="preserve"> </w:t>
      </w:r>
      <w:r>
        <w:rPr>
          <w:sz w:val="20"/>
        </w:rPr>
        <w:t>your</w:t>
      </w:r>
      <w:r>
        <w:rPr>
          <w:spacing w:val="23"/>
          <w:sz w:val="20"/>
        </w:rPr>
        <w:t xml:space="preserve"> </w:t>
      </w:r>
      <w:r>
        <w:rPr>
          <w:sz w:val="20"/>
        </w:rPr>
        <w:t>employees</w:t>
      </w:r>
      <w:r>
        <w:rPr>
          <w:spacing w:val="27"/>
          <w:sz w:val="20"/>
        </w:rPr>
        <w:t xml:space="preserve"> </w:t>
      </w:r>
      <w:r>
        <w:rPr>
          <w:sz w:val="20"/>
        </w:rPr>
        <w:t>–</w:t>
      </w:r>
      <w:r>
        <w:rPr>
          <w:spacing w:val="20"/>
          <w:sz w:val="20"/>
        </w:rPr>
        <w:t xml:space="preserve"> </w:t>
      </w:r>
      <w:r>
        <w:rPr>
          <w:sz w:val="20"/>
        </w:rPr>
        <w:t>as</w:t>
      </w:r>
      <w:r>
        <w:rPr>
          <w:spacing w:val="23"/>
          <w:sz w:val="20"/>
        </w:rPr>
        <w:t xml:space="preserve"> </w:t>
      </w:r>
      <w:r>
        <w:rPr>
          <w:sz w:val="20"/>
        </w:rPr>
        <w:t>part</w:t>
      </w:r>
      <w:r>
        <w:rPr>
          <w:spacing w:val="22"/>
          <w:sz w:val="20"/>
        </w:rPr>
        <w:t xml:space="preserve"> </w:t>
      </w:r>
      <w:r>
        <w:rPr>
          <w:sz w:val="20"/>
        </w:rPr>
        <w:t>of</w:t>
      </w:r>
      <w:r>
        <w:rPr>
          <w:spacing w:val="24"/>
          <w:sz w:val="20"/>
        </w:rPr>
        <w:t xml:space="preserve"> </w:t>
      </w:r>
      <w:r>
        <w:rPr>
          <w:sz w:val="20"/>
        </w:rPr>
        <w:t>your weekly jobsite safety meetings/toolbox talks.</w:t>
      </w:r>
    </w:p>
    <w:p w14:paraId="0E0079B9" w14:textId="77777777" w:rsidR="00562CC2" w:rsidRDefault="00000000">
      <w:pPr>
        <w:spacing w:before="229"/>
        <w:ind w:left="1120"/>
        <w:rPr>
          <w:b/>
          <w:sz w:val="20"/>
        </w:rPr>
      </w:pPr>
      <w:r>
        <w:rPr>
          <w:b/>
          <w:sz w:val="20"/>
        </w:rPr>
        <w:t>All</w:t>
      </w:r>
      <w:r>
        <w:rPr>
          <w:b/>
          <w:spacing w:val="-5"/>
          <w:sz w:val="20"/>
        </w:rPr>
        <w:t xml:space="preserve"> </w:t>
      </w:r>
      <w:r>
        <w:rPr>
          <w:b/>
          <w:spacing w:val="-2"/>
          <w:sz w:val="20"/>
        </w:rPr>
        <w:t>Employees</w:t>
      </w:r>
    </w:p>
    <w:p w14:paraId="434A5FF6" w14:textId="77777777" w:rsidR="00562CC2" w:rsidRDefault="00000000">
      <w:pPr>
        <w:pStyle w:val="ListParagraph"/>
        <w:numPr>
          <w:ilvl w:val="0"/>
          <w:numId w:val="232"/>
        </w:numPr>
        <w:tabs>
          <w:tab w:val="left" w:pos="1624"/>
        </w:tabs>
        <w:spacing w:before="1"/>
        <w:rPr>
          <w:sz w:val="20"/>
        </w:rPr>
      </w:pPr>
      <w:r>
        <w:rPr>
          <w:sz w:val="20"/>
        </w:rPr>
        <w:t>Observe</w:t>
      </w:r>
      <w:r>
        <w:rPr>
          <w:spacing w:val="-7"/>
          <w:sz w:val="20"/>
        </w:rPr>
        <w:t xml:space="preserve"> </w:t>
      </w:r>
      <w:r>
        <w:rPr>
          <w:sz w:val="20"/>
        </w:rPr>
        <w:t>and</w:t>
      </w:r>
      <w:r>
        <w:rPr>
          <w:spacing w:val="-7"/>
          <w:sz w:val="20"/>
        </w:rPr>
        <w:t xml:space="preserve"> </w:t>
      </w:r>
      <w:r>
        <w:rPr>
          <w:sz w:val="20"/>
        </w:rPr>
        <w:t>comply</w:t>
      </w:r>
      <w:r>
        <w:rPr>
          <w:spacing w:val="-7"/>
          <w:sz w:val="20"/>
        </w:rPr>
        <w:t xml:space="preserve"> </w:t>
      </w:r>
      <w:r>
        <w:rPr>
          <w:sz w:val="20"/>
        </w:rPr>
        <w:t>with</w:t>
      </w:r>
      <w:r>
        <w:rPr>
          <w:spacing w:val="-7"/>
          <w:sz w:val="20"/>
        </w:rPr>
        <w:t xml:space="preserve"> </w:t>
      </w:r>
      <w:r>
        <w:rPr>
          <w:sz w:val="20"/>
        </w:rPr>
        <w:t>all</w:t>
      </w:r>
      <w:r>
        <w:rPr>
          <w:spacing w:val="-7"/>
          <w:sz w:val="20"/>
        </w:rPr>
        <w:t xml:space="preserve"> </w:t>
      </w:r>
      <w:r>
        <w:rPr>
          <w:sz w:val="20"/>
        </w:rPr>
        <w:t>safety</w:t>
      </w:r>
      <w:r>
        <w:rPr>
          <w:spacing w:val="-9"/>
          <w:sz w:val="20"/>
        </w:rPr>
        <w:t xml:space="preserve"> </w:t>
      </w:r>
      <w:r>
        <w:rPr>
          <w:sz w:val="20"/>
        </w:rPr>
        <w:t>rules,</w:t>
      </w:r>
      <w:r>
        <w:rPr>
          <w:spacing w:val="-6"/>
          <w:sz w:val="20"/>
        </w:rPr>
        <w:t xml:space="preserve"> </w:t>
      </w:r>
      <w:r>
        <w:rPr>
          <w:sz w:val="20"/>
        </w:rPr>
        <w:t>including</w:t>
      </w:r>
      <w:r>
        <w:rPr>
          <w:spacing w:val="-7"/>
          <w:sz w:val="20"/>
        </w:rPr>
        <w:t xml:space="preserve"> </w:t>
      </w:r>
      <w:r>
        <w:rPr>
          <w:sz w:val="20"/>
        </w:rPr>
        <w:t>federal,</w:t>
      </w:r>
      <w:r>
        <w:rPr>
          <w:spacing w:val="-6"/>
          <w:sz w:val="20"/>
        </w:rPr>
        <w:t xml:space="preserve"> </w:t>
      </w:r>
      <w:r>
        <w:rPr>
          <w:sz w:val="20"/>
        </w:rPr>
        <w:t>state</w:t>
      </w:r>
      <w:r>
        <w:rPr>
          <w:spacing w:val="-7"/>
          <w:sz w:val="20"/>
        </w:rPr>
        <w:t xml:space="preserve"> </w:t>
      </w:r>
      <w:r>
        <w:rPr>
          <w:sz w:val="20"/>
        </w:rPr>
        <w:t>and</w:t>
      </w:r>
      <w:r>
        <w:rPr>
          <w:spacing w:val="-6"/>
          <w:sz w:val="20"/>
        </w:rPr>
        <w:t xml:space="preserve"> </w:t>
      </w:r>
      <w:r>
        <w:rPr>
          <w:sz w:val="20"/>
        </w:rPr>
        <w:t>local</w:t>
      </w:r>
      <w:r>
        <w:rPr>
          <w:spacing w:val="-7"/>
          <w:sz w:val="20"/>
        </w:rPr>
        <w:t xml:space="preserve"> </w:t>
      </w:r>
      <w:r>
        <w:rPr>
          <w:spacing w:val="-2"/>
          <w:sz w:val="20"/>
        </w:rPr>
        <w:t>regulation.</w:t>
      </w:r>
    </w:p>
    <w:p w14:paraId="17502B39" w14:textId="77777777" w:rsidR="00562CC2" w:rsidRDefault="00000000">
      <w:pPr>
        <w:pStyle w:val="ListParagraph"/>
        <w:numPr>
          <w:ilvl w:val="0"/>
          <w:numId w:val="232"/>
        </w:numPr>
        <w:tabs>
          <w:tab w:val="left" w:pos="1624"/>
        </w:tabs>
        <w:spacing w:before="1"/>
        <w:rPr>
          <w:sz w:val="20"/>
        </w:rPr>
      </w:pPr>
      <w:r>
        <w:rPr>
          <w:sz w:val="20"/>
        </w:rPr>
        <w:t>Work</w:t>
      </w:r>
      <w:r>
        <w:rPr>
          <w:spacing w:val="-9"/>
          <w:sz w:val="20"/>
        </w:rPr>
        <w:t xml:space="preserve"> </w:t>
      </w:r>
      <w:r>
        <w:rPr>
          <w:sz w:val="20"/>
        </w:rPr>
        <w:t>safely</w:t>
      </w:r>
      <w:r>
        <w:rPr>
          <w:spacing w:val="-13"/>
          <w:sz w:val="20"/>
        </w:rPr>
        <w:t xml:space="preserve"> </w:t>
      </w:r>
      <w:r>
        <w:rPr>
          <w:sz w:val="20"/>
        </w:rPr>
        <w:t>in</w:t>
      </w:r>
      <w:r>
        <w:rPr>
          <w:spacing w:val="-9"/>
          <w:sz w:val="20"/>
        </w:rPr>
        <w:t xml:space="preserve"> </w:t>
      </w:r>
      <w:r>
        <w:rPr>
          <w:sz w:val="20"/>
        </w:rPr>
        <w:t>such</w:t>
      </w:r>
      <w:r>
        <w:rPr>
          <w:spacing w:val="-8"/>
          <w:sz w:val="20"/>
        </w:rPr>
        <w:t xml:space="preserve"> </w:t>
      </w:r>
      <w:r>
        <w:rPr>
          <w:sz w:val="20"/>
        </w:rPr>
        <w:t>a</w:t>
      </w:r>
      <w:r>
        <w:rPr>
          <w:spacing w:val="-10"/>
          <w:sz w:val="20"/>
        </w:rPr>
        <w:t xml:space="preserve"> </w:t>
      </w:r>
      <w:r>
        <w:rPr>
          <w:sz w:val="20"/>
        </w:rPr>
        <w:t>manner</w:t>
      </w:r>
      <w:r>
        <w:rPr>
          <w:spacing w:val="-8"/>
          <w:sz w:val="20"/>
        </w:rPr>
        <w:t xml:space="preserve"> </w:t>
      </w:r>
      <w:r>
        <w:rPr>
          <w:sz w:val="20"/>
        </w:rPr>
        <w:t>as</w:t>
      </w:r>
      <w:r>
        <w:rPr>
          <w:spacing w:val="-9"/>
          <w:sz w:val="20"/>
        </w:rPr>
        <w:t xml:space="preserve"> </w:t>
      </w:r>
      <w:r>
        <w:rPr>
          <w:sz w:val="20"/>
        </w:rPr>
        <w:t>to</w:t>
      </w:r>
      <w:r>
        <w:rPr>
          <w:spacing w:val="-4"/>
          <w:sz w:val="20"/>
        </w:rPr>
        <w:t xml:space="preserve"> </w:t>
      </w:r>
      <w:r>
        <w:rPr>
          <w:sz w:val="20"/>
        </w:rPr>
        <w:t>ensure</w:t>
      </w:r>
      <w:r>
        <w:rPr>
          <w:spacing w:val="-5"/>
          <w:sz w:val="20"/>
        </w:rPr>
        <w:t xml:space="preserve"> </w:t>
      </w:r>
      <w:r>
        <w:rPr>
          <w:sz w:val="20"/>
        </w:rPr>
        <w:t>your</w:t>
      </w:r>
      <w:r>
        <w:rPr>
          <w:spacing w:val="-7"/>
          <w:sz w:val="20"/>
        </w:rPr>
        <w:t xml:space="preserve"> </w:t>
      </w:r>
      <w:r>
        <w:rPr>
          <w:sz w:val="20"/>
        </w:rPr>
        <w:t>own</w:t>
      </w:r>
      <w:r>
        <w:rPr>
          <w:spacing w:val="-7"/>
          <w:sz w:val="20"/>
        </w:rPr>
        <w:t xml:space="preserve"> </w:t>
      </w:r>
      <w:r>
        <w:rPr>
          <w:sz w:val="20"/>
        </w:rPr>
        <w:t>safety,</w:t>
      </w:r>
      <w:r>
        <w:rPr>
          <w:spacing w:val="-8"/>
          <w:sz w:val="20"/>
        </w:rPr>
        <w:t xml:space="preserve"> </w:t>
      </w:r>
      <w:r>
        <w:rPr>
          <w:sz w:val="20"/>
        </w:rPr>
        <w:t>as</w:t>
      </w:r>
      <w:r>
        <w:rPr>
          <w:spacing w:val="-7"/>
          <w:sz w:val="20"/>
        </w:rPr>
        <w:t xml:space="preserve"> </w:t>
      </w:r>
      <w:r>
        <w:rPr>
          <w:sz w:val="20"/>
        </w:rPr>
        <w:t>well</w:t>
      </w:r>
      <w:r>
        <w:rPr>
          <w:spacing w:val="-8"/>
          <w:sz w:val="20"/>
        </w:rPr>
        <w:t xml:space="preserve"> </w:t>
      </w:r>
      <w:r>
        <w:rPr>
          <w:sz w:val="20"/>
        </w:rPr>
        <w:t>as</w:t>
      </w:r>
      <w:r>
        <w:rPr>
          <w:spacing w:val="-8"/>
          <w:sz w:val="20"/>
        </w:rPr>
        <w:t xml:space="preserve"> </w:t>
      </w:r>
      <w:r>
        <w:rPr>
          <w:sz w:val="20"/>
        </w:rPr>
        <w:t>that</w:t>
      </w:r>
      <w:r>
        <w:rPr>
          <w:spacing w:val="-10"/>
          <w:sz w:val="20"/>
        </w:rPr>
        <w:t xml:space="preserve"> </w:t>
      </w:r>
      <w:r>
        <w:rPr>
          <w:sz w:val="20"/>
        </w:rPr>
        <w:t>of</w:t>
      </w:r>
      <w:r>
        <w:rPr>
          <w:spacing w:val="-8"/>
          <w:sz w:val="20"/>
        </w:rPr>
        <w:t xml:space="preserve"> </w:t>
      </w:r>
      <w:r>
        <w:rPr>
          <w:sz w:val="20"/>
        </w:rPr>
        <w:t>co-workers</w:t>
      </w:r>
      <w:r>
        <w:rPr>
          <w:spacing w:val="-8"/>
          <w:sz w:val="20"/>
        </w:rPr>
        <w:t xml:space="preserve"> </w:t>
      </w:r>
      <w:r>
        <w:rPr>
          <w:sz w:val="20"/>
        </w:rPr>
        <w:t>and</w:t>
      </w:r>
      <w:r>
        <w:rPr>
          <w:spacing w:val="-9"/>
          <w:sz w:val="20"/>
        </w:rPr>
        <w:t xml:space="preserve"> </w:t>
      </w:r>
      <w:r>
        <w:rPr>
          <w:spacing w:val="-2"/>
          <w:sz w:val="20"/>
        </w:rPr>
        <w:t>others.</w:t>
      </w:r>
    </w:p>
    <w:p w14:paraId="7996EECA" w14:textId="77777777" w:rsidR="00562CC2" w:rsidRDefault="00000000">
      <w:pPr>
        <w:pStyle w:val="ListParagraph"/>
        <w:numPr>
          <w:ilvl w:val="0"/>
          <w:numId w:val="232"/>
        </w:numPr>
        <w:tabs>
          <w:tab w:val="left" w:pos="1624"/>
        </w:tabs>
        <w:rPr>
          <w:sz w:val="20"/>
        </w:rPr>
      </w:pPr>
      <w:r>
        <w:rPr>
          <w:sz w:val="20"/>
        </w:rPr>
        <w:t>Request</w:t>
      </w:r>
      <w:r>
        <w:rPr>
          <w:spacing w:val="-7"/>
          <w:sz w:val="20"/>
        </w:rPr>
        <w:t xml:space="preserve"> </w:t>
      </w:r>
      <w:r>
        <w:rPr>
          <w:sz w:val="20"/>
        </w:rPr>
        <w:t>assistance</w:t>
      </w:r>
      <w:r>
        <w:rPr>
          <w:spacing w:val="-5"/>
          <w:sz w:val="20"/>
        </w:rPr>
        <w:t xml:space="preserve"> </w:t>
      </w:r>
      <w:r>
        <w:rPr>
          <w:sz w:val="20"/>
        </w:rPr>
        <w:t>when</w:t>
      </w:r>
      <w:r>
        <w:rPr>
          <w:spacing w:val="-7"/>
          <w:sz w:val="20"/>
        </w:rPr>
        <w:t xml:space="preserve"> </w:t>
      </w:r>
      <w:r>
        <w:rPr>
          <w:sz w:val="20"/>
        </w:rPr>
        <w:t>unsure</w:t>
      </w:r>
      <w:r>
        <w:rPr>
          <w:spacing w:val="-7"/>
          <w:sz w:val="20"/>
        </w:rPr>
        <w:t xml:space="preserve"> </w:t>
      </w:r>
      <w:r>
        <w:rPr>
          <w:sz w:val="20"/>
        </w:rPr>
        <w:t>about</w:t>
      </w:r>
      <w:r>
        <w:rPr>
          <w:spacing w:val="-5"/>
          <w:sz w:val="20"/>
        </w:rPr>
        <w:t xml:space="preserve"> </w:t>
      </w:r>
      <w:r>
        <w:rPr>
          <w:sz w:val="20"/>
        </w:rPr>
        <w:t>how</w:t>
      </w:r>
      <w:r>
        <w:rPr>
          <w:spacing w:val="-7"/>
          <w:sz w:val="20"/>
        </w:rPr>
        <w:t xml:space="preserve"> </w:t>
      </w:r>
      <w:r>
        <w:rPr>
          <w:sz w:val="20"/>
        </w:rPr>
        <w:t>to</w:t>
      </w:r>
      <w:r>
        <w:rPr>
          <w:spacing w:val="-8"/>
          <w:sz w:val="20"/>
        </w:rPr>
        <w:t xml:space="preserve"> </w:t>
      </w:r>
      <w:r>
        <w:rPr>
          <w:sz w:val="20"/>
        </w:rPr>
        <w:t>perform</w:t>
      </w:r>
      <w:r>
        <w:rPr>
          <w:spacing w:val="-5"/>
          <w:sz w:val="20"/>
        </w:rPr>
        <w:t xml:space="preserve"> </w:t>
      </w:r>
      <w:r>
        <w:rPr>
          <w:sz w:val="20"/>
        </w:rPr>
        <w:t>any</w:t>
      </w:r>
      <w:r>
        <w:rPr>
          <w:spacing w:val="-9"/>
          <w:sz w:val="20"/>
        </w:rPr>
        <w:t xml:space="preserve"> </w:t>
      </w:r>
      <w:r>
        <w:rPr>
          <w:sz w:val="20"/>
        </w:rPr>
        <w:t>task</w:t>
      </w:r>
      <w:r>
        <w:rPr>
          <w:spacing w:val="-3"/>
          <w:sz w:val="20"/>
        </w:rPr>
        <w:t xml:space="preserve"> </w:t>
      </w:r>
      <w:r>
        <w:rPr>
          <w:spacing w:val="-2"/>
          <w:sz w:val="20"/>
        </w:rPr>
        <w:t>safely.</w:t>
      </w:r>
    </w:p>
    <w:p w14:paraId="2E53A75B" w14:textId="77777777" w:rsidR="00562CC2" w:rsidRDefault="00000000">
      <w:pPr>
        <w:pStyle w:val="ListParagraph"/>
        <w:numPr>
          <w:ilvl w:val="0"/>
          <w:numId w:val="232"/>
        </w:numPr>
        <w:tabs>
          <w:tab w:val="left" w:pos="1624"/>
        </w:tabs>
        <w:spacing w:before="1"/>
        <w:rPr>
          <w:sz w:val="20"/>
        </w:rPr>
      </w:pPr>
      <w:r>
        <w:rPr>
          <w:sz w:val="20"/>
        </w:rPr>
        <w:t>Correct</w:t>
      </w:r>
      <w:r>
        <w:rPr>
          <w:spacing w:val="-7"/>
          <w:sz w:val="20"/>
        </w:rPr>
        <w:t xml:space="preserve"> </w:t>
      </w:r>
      <w:r>
        <w:rPr>
          <w:sz w:val="20"/>
        </w:rPr>
        <w:t>unsafe</w:t>
      </w:r>
      <w:r>
        <w:rPr>
          <w:spacing w:val="-7"/>
          <w:sz w:val="20"/>
        </w:rPr>
        <w:t xml:space="preserve"> </w:t>
      </w:r>
      <w:r>
        <w:rPr>
          <w:sz w:val="20"/>
        </w:rPr>
        <w:t>acts</w:t>
      </w:r>
      <w:r>
        <w:rPr>
          <w:spacing w:val="-6"/>
          <w:sz w:val="20"/>
        </w:rPr>
        <w:t xml:space="preserve"> </w:t>
      </w:r>
      <w:r>
        <w:rPr>
          <w:sz w:val="20"/>
        </w:rPr>
        <w:t>or</w:t>
      </w:r>
      <w:r>
        <w:rPr>
          <w:spacing w:val="-6"/>
          <w:sz w:val="20"/>
        </w:rPr>
        <w:t xml:space="preserve"> </w:t>
      </w:r>
      <w:r>
        <w:rPr>
          <w:sz w:val="20"/>
        </w:rPr>
        <w:t>conditions</w:t>
      </w:r>
      <w:r>
        <w:rPr>
          <w:spacing w:val="-4"/>
          <w:sz w:val="20"/>
        </w:rPr>
        <w:t xml:space="preserve"> </w:t>
      </w:r>
      <w:r>
        <w:rPr>
          <w:sz w:val="20"/>
        </w:rPr>
        <w:t>within</w:t>
      </w:r>
      <w:r>
        <w:rPr>
          <w:spacing w:val="-7"/>
          <w:sz w:val="20"/>
        </w:rPr>
        <w:t xml:space="preserve"> </w:t>
      </w:r>
      <w:r>
        <w:rPr>
          <w:sz w:val="20"/>
        </w:rPr>
        <w:t>the</w:t>
      </w:r>
      <w:r>
        <w:rPr>
          <w:spacing w:val="-8"/>
          <w:sz w:val="20"/>
        </w:rPr>
        <w:t xml:space="preserve"> </w:t>
      </w:r>
      <w:r>
        <w:rPr>
          <w:sz w:val="20"/>
        </w:rPr>
        <w:t>scope</w:t>
      </w:r>
      <w:r>
        <w:rPr>
          <w:spacing w:val="-6"/>
          <w:sz w:val="20"/>
        </w:rPr>
        <w:t xml:space="preserve"> </w:t>
      </w:r>
      <w:r>
        <w:rPr>
          <w:sz w:val="20"/>
        </w:rPr>
        <w:t>of</w:t>
      </w:r>
      <w:r>
        <w:rPr>
          <w:spacing w:val="-3"/>
          <w:sz w:val="20"/>
        </w:rPr>
        <w:t xml:space="preserve"> </w:t>
      </w:r>
      <w:r>
        <w:rPr>
          <w:sz w:val="20"/>
        </w:rPr>
        <w:t>your</w:t>
      </w:r>
      <w:r>
        <w:rPr>
          <w:spacing w:val="-6"/>
          <w:sz w:val="20"/>
        </w:rPr>
        <w:t xml:space="preserve"> </w:t>
      </w:r>
      <w:r>
        <w:rPr>
          <w:spacing w:val="-2"/>
          <w:sz w:val="20"/>
        </w:rPr>
        <w:t>position.</w:t>
      </w:r>
    </w:p>
    <w:p w14:paraId="5A481E28" w14:textId="77777777" w:rsidR="00562CC2" w:rsidRDefault="00000000">
      <w:pPr>
        <w:pStyle w:val="ListParagraph"/>
        <w:numPr>
          <w:ilvl w:val="0"/>
          <w:numId w:val="232"/>
        </w:numPr>
        <w:tabs>
          <w:tab w:val="left" w:pos="1624"/>
        </w:tabs>
        <w:spacing w:line="229" w:lineRule="exact"/>
        <w:rPr>
          <w:sz w:val="20"/>
        </w:rPr>
      </w:pPr>
      <w:r>
        <w:rPr>
          <w:sz w:val="20"/>
        </w:rPr>
        <w:t>Report</w:t>
      </w:r>
      <w:r>
        <w:rPr>
          <w:spacing w:val="-5"/>
          <w:sz w:val="20"/>
        </w:rPr>
        <w:t xml:space="preserve"> </w:t>
      </w:r>
      <w:r>
        <w:rPr>
          <w:sz w:val="20"/>
        </w:rPr>
        <w:t>any</w:t>
      </w:r>
      <w:r>
        <w:rPr>
          <w:spacing w:val="-9"/>
          <w:sz w:val="20"/>
        </w:rPr>
        <w:t xml:space="preserve"> </w:t>
      </w:r>
      <w:r>
        <w:rPr>
          <w:sz w:val="20"/>
        </w:rPr>
        <w:t>uncorrected</w:t>
      </w:r>
      <w:r>
        <w:rPr>
          <w:spacing w:val="-7"/>
          <w:sz w:val="20"/>
        </w:rPr>
        <w:t xml:space="preserve"> </w:t>
      </w:r>
      <w:r>
        <w:rPr>
          <w:sz w:val="20"/>
        </w:rPr>
        <w:t>unsafe</w:t>
      </w:r>
      <w:r>
        <w:rPr>
          <w:spacing w:val="-6"/>
          <w:sz w:val="20"/>
        </w:rPr>
        <w:t xml:space="preserve"> </w:t>
      </w:r>
      <w:r>
        <w:rPr>
          <w:sz w:val="20"/>
        </w:rPr>
        <w:t>acts</w:t>
      </w:r>
      <w:r>
        <w:rPr>
          <w:spacing w:val="-6"/>
          <w:sz w:val="20"/>
        </w:rPr>
        <w:t xml:space="preserve"> </w:t>
      </w:r>
      <w:r>
        <w:rPr>
          <w:sz w:val="20"/>
        </w:rPr>
        <w:t>or</w:t>
      </w:r>
      <w:r>
        <w:rPr>
          <w:spacing w:val="-6"/>
          <w:sz w:val="20"/>
        </w:rPr>
        <w:t xml:space="preserve"> </w:t>
      </w:r>
      <w:r>
        <w:rPr>
          <w:sz w:val="20"/>
        </w:rPr>
        <w:t>conditions</w:t>
      </w:r>
      <w:r>
        <w:rPr>
          <w:spacing w:val="-6"/>
          <w:sz w:val="20"/>
        </w:rPr>
        <w:t xml:space="preserve"> </w:t>
      </w:r>
      <w:r>
        <w:rPr>
          <w:sz w:val="20"/>
        </w:rPr>
        <w:t>to</w:t>
      </w:r>
      <w:r>
        <w:rPr>
          <w:spacing w:val="-2"/>
          <w:sz w:val="20"/>
        </w:rPr>
        <w:t xml:space="preserve"> </w:t>
      </w:r>
      <w:r>
        <w:rPr>
          <w:sz w:val="20"/>
        </w:rPr>
        <w:t>the</w:t>
      </w:r>
      <w:r>
        <w:rPr>
          <w:spacing w:val="-6"/>
          <w:sz w:val="20"/>
        </w:rPr>
        <w:t xml:space="preserve"> </w:t>
      </w:r>
      <w:r>
        <w:rPr>
          <w:sz w:val="20"/>
        </w:rPr>
        <w:t>jobsite</w:t>
      </w:r>
      <w:r>
        <w:rPr>
          <w:spacing w:val="-5"/>
          <w:sz w:val="20"/>
        </w:rPr>
        <w:t xml:space="preserve"> </w:t>
      </w:r>
      <w:r>
        <w:rPr>
          <w:spacing w:val="-2"/>
          <w:sz w:val="20"/>
        </w:rPr>
        <w:t>foreman.</w:t>
      </w:r>
    </w:p>
    <w:p w14:paraId="1BB9C50B" w14:textId="77777777" w:rsidR="00562CC2" w:rsidRDefault="00000000">
      <w:pPr>
        <w:pStyle w:val="ListParagraph"/>
        <w:numPr>
          <w:ilvl w:val="0"/>
          <w:numId w:val="232"/>
        </w:numPr>
        <w:tabs>
          <w:tab w:val="left" w:pos="1624"/>
        </w:tabs>
        <w:spacing w:line="229" w:lineRule="exact"/>
        <w:rPr>
          <w:sz w:val="20"/>
        </w:rPr>
      </w:pPr>
      <w:r>
        <w:rPr>
          <w:sz w:val="20"/>
        </w:rPr>
        <w:t>Use</w:t>
      </w:r>
      <w:r>
        <w:rPr>
          <w:spacing w:val="-6"/>
          <w:sz w:val="20"/>
        </w:rPr>
        <w:t xml:space="preserve"> </w:t>
      </w:r>
      <w:r>
        <w:rPr>
          <w:sz w:val="20"/>
        </w:rPr>
        <w:t>and</w:t>
      </w:r>
      <w:r>
        <w:rPr>
          <w:spacing w:val="-4"/>
          <w:sz w:val="20"/>
        </w:rPr>
        <w:t xml:space="preserve"> </w:t>
      </w:r>
      <w:r>
        <w:rPr>
          <w:sz w:val="20"/>
        </w:rPr>
        <w:t>maintain</w:t>
      </w:r>
      <w:r>
        <w:rPr>
          <w:spacing w:val="-6"/>
          <w:sz w:val="20"/>
        </w:rPr>
        <w:t xml:space="preserve"> </w:t>
      </w:r>
      <w:r>
        <w:rPr>
          <w:sz w:val="20"/>
        </w:rPr>
        <w:t>all</w:t>
      </w:r>
      <w:r>
        <w:rPr>
          <w:spacing w:val="-7"/>
          <w:sz w:val="20"/>
        </w:rPr>
        <w:t xml:space="preserve"> </w:t>
      </w:r>
      <w:r>
        <w:rPr>
          <w:sz w:val="20"/>
        </w:rPr>
        <w:t>safety</w:t>
      </w:r>
      <w:r>
        <w:rPr>
          <w:spacing w:val="-7"/>
          <w:sz w:val="20"/>
        </w:rPr>
        <w:t xml:space="preserve"> </w:t>
      </w:r>
      <w:r>
        <w:rPr>
          <w:sz w:val="20"/>
        </w:rPr>
        <w:t>devices</w:t>
      </w:r>
      <w:r>
        <w:rPr>
          <w:spacing w:val="-5"/>
          <w:sz w:val="20"/>
        </w:rPr>
        <w:t xml:space="preserve"> </w:t>
      </w:r>
      <w:r>
        <w:rPr>
          <w:spacing w:val="-2"/>
          <w:sz w:val="20"/>
        </w:rPr>
        <w:t>provided.</w:t>
      </w:r>
    </w:p>
    <w:p w14:paraId="40C8E8AD" w14:textId="77777777" w:rsidR="00562CC2" w:rsidRDefault="00000000">
      <w:pPr>
        <w:pStyle w:val="ListParagraph"/>
        <w:numPr>
          <w:ilvl w:val="0"/>
          <w:numId w:val="232"/>
        </w:numPr>
        <w:tabs>
          <w:tab w:val="left" w:pos="1624"/>
        </w:tabs>
        <w:rPr>
          <w:sz w:val="20"/>
        </w:rPr>
      </w:pPr>
      <w:r>
        <w:rPr>
          <w:sz w:val="20"/>
        </w:rPr>
        <w:t>Attend</w:t>
      </w:r>
      <w:r>
        <w:rPr>
          <w:spacing w:val="-8"/>
          <w:sz w:val="20"/>
        </w:rPr>
        <w:t xml:space="preserve"> </w:t>
      </w:r>
      <w:r>
        <w:rPr>
          <w:sz w:val="20"/>
        </w:rPr>
        <w:t>jobsite</w:t>
      </w:r>
      <w:r>
        <w:rPr>
          <w:spacing w:val="-7"/>
          <w:sz w:val="20"/>
        </w:rPr>
        <w:t xml:space="preserve"> </w:t>
      </w:r>
      <w:r>
        <w:rPr>
          <w:sz w:val="20"/>
        </w:rPr>
        <w:t>safety</w:t>
      </w:r>
      <w:r>
        <w:rPr>
          <w:spacing w:val="-8"/>
          <w:sz w:val="20"/>
        </w:rPr>
        <w:t xml:space="preserve"> </w:t>
      </w:r>
      <w:r>
        <w:rPr>
          <w:spacing w:val="-2"/>
          <w:sz w:val="20"/>
        </w:rPr>
        <w:t>meetings.</w:t>
      </w:r>
    </w:p>
    <w:p w14:paraId="7692F8BB" w14:textId="77777777" w:rsidR="00562CC2" w:rsidRDefault="00000000">
      <w:pPr>
        <w:spacing w:before="229"/>
        <w:ind w:left="1120"/>
        <w:rPr>
          <w:b/>
          <w:sz w:val="20"/>
        </w:rPr>
      </w:pPr>
      <w:r>
        <w:rPr>
          <w:b/>
          <w:spacing w:val="-2"/>
          <w:sz w:val="20"/>
        </w:rPr>
        <w:t>Subcontractors</w:t>
      </w:r>
    </w:p>
    <w:p w14:paraId="7F5D0D80" w14:textId="77777777" w:rsidR="00562CC2" w:rsidRDefault="00000000">
      <w:pPr>
        <w:pStyle w:val="ListParagraph"/>
        <w:numPr>
          <w:ilvl w:val="0"/>
          <w:numId w:val="232"/>
        </w:numPr>
        <w:tabs>
          <w:tab w:val="left" w:pos="1624"/>
        </w:tabs>
        <w:spacing w:before="3"/>
        <w:ind w:right="1184"/>
        <w:jc w:val="both"/>
        <w:rPr>
          <w:sz w:val="20"/>
        </w:rPr>
      </w:pPr>
      <w:r>
        <w:rPr>
          <w:sz w:val="20"/>
        </w:rPr>
        <w:t>All subcontractors of Davis Mechanical Systems, Inc. and their personnel are by contract subject to the policies and procedures as outlined in the Safety and Health Program while working on Davis Mechanical</w:t>
      </w:r>
      <w:r>
        <w:rPr>
          <w:spacing w:val="-9"/>
          <w:sz w:val="20"/>
        </w:rPr>
        <w:t xml:space="preserve"> </w:t>
      </w:r>
      <w:r>
        <w:rPr>
          <w:sz w:val="20"/>
        </w:rPr>
        <w:t>Systems,</w:t>
      </w:r>
      <w:r>
        <w:rPr>
          <w:spacing w:val="-10"/>
          <w:sz w:val="20"/>
        </w:rPr>
        <w:t xml:space="preserve"> </w:t>
      </w:r>
      <w:r>
        <w:rPr>
          <w:sz w:val="20"/>
        </w:rPr>
        <w:t>Inc.</w:t>
      </w:r>
      <w:r>
        <w:rPr>
          <w:spacing w:val="-10"/>
          <w:sz w:val="20"/>
        </w:rPr>
        <w:t xml:space="preserve"> </w:t>
      </w:r>
      <w:r>
        <w:rPr>
          <w:sz w:val="20"/>
        </w:rPr>
        <w:t>projects</w:t>
      </w:r>
      <w:r>
        <w:rPr>
          <w:spacing w:val="-9"/>
          <w:sz w:val="20"/>
        </w:rPr>
        <w:t xml:space="preserve"> </w:t>
      </w:r>
      <w:r>
        <w:rPr>
          <w:sz w:val="20"/>
        </w:rPr>
        <w:t>and</w:t>
      </w:r>
      <w:r>
        <w:rPr>
          <w:spacing w:val="-8"/>
          <w:sz w:val="20"/>
        </w:rPr>
        <w:t xml:space="preserve"> </w:t>
      </w:r>
      <w:r>
        <w:rPr>
          <w:sz w:val="20"/>
        </w:rPr>
        <w:t>shall</w:t>
      </w:r>
      <w:r>
        <w:rPr>
          <w:spacing w:val="-9"/>
          <w:sz w:val="20"/>
        </w:rPr>
        <w:t xml:space="preserve"> </w:t>
      </w:r>
      <w:r>
        <w:rPr>
          <w:sz w:val="20"/>
        </w:rPr>
        <w:t>be</w:t>
      </w:r>
      <w:r>
        <w:rPr>
          <w:spacing w:val="-9"/>
          <w:sz w:val="20"/>
        </w:rPr>
        <w:t xml:space="preserve"> </w:t>
      </w:r>
      <w:r>
        <w:rPr>
          <w:sz w:val="20"/>
        </w:rPr>
        <w:t>responsible</w:t>
      </w:r>
      <w:r>
        <w:rPr>
          <w:spacing w:val="-8"/>
          <w:sz w:val="20"/>
        </w:rPr>
        <w:t xml:space="preserve"> </w:t>
      </w:r>
      <w:r>
        <w:rPr>
          <w:sz w:val="20"/>
        </w:rPr>
        <w:t>to</w:t>
      </w:r>
      <w:r>
        <w:rPr>
          <w:spacing w:val="-10"/>
          <w:sz w:val="20"/>
        </w:rPr>
        <w:t xml:space="preserve"> </w:t>
      </w:r>
      <w:r>
        <w:rPr>
          <w:sz w:val="20"/>
        </w:rPr>
        <w:t>the</w:t>
      </w:r>
      <w:r>
        <w:rPr>
          <w:spacing w:val="-9"/>
          <w:sz w:val="20"/>
        </w:rPr>
        <w:t xml:space="preserve"> </w:t>
      </w:r>
      <w:r>
        <w:rPr>
          <w:sz w:val="20"/>
        </w:rPr>
        <w:t>limit</w:t>
      </w:r>
      <w:r>
        <w:rPr>
          <w:spacing w:val="-10"/>
          <w:sz w:val="20"/>
        </w:rPr>
        <w:t xml:space="preserve"> </w:t>
      </w:r>
      <w:r>
        <w:rPr>
          <w:sz w:val="20"/>
        </w:rPr>
        <w:t>of</w:t>
      </w:r>
      <w:r>
        <w:rPr>
          <w:spacing w:val="-8"/>
          <w:sz w:val="20"/>
        </w:rPr>
        <w:t xml:space="preserve"> </w:t>
      </w:r>
      <w:r>
        <w:rPr>
          <w:sz w:val="20"/>
        </w:rPr>
        <w:t>the</w:t>
      </w:r>
      <w:r>
        <w:rPr>
          <w:spacing w:val="-9"/>
          <w:sz w:val="20"/>
        </w:rPr>
        <w:t xml:space="preserve"> </w:t>
      </w:r>
      <w:r>
        <w:rPr>
          <w:sz w:val="20"/>
        </w:rPr>
        <w:t>safety</w:t>
      </w:r>
      <w:r>
        <w:rPr>
          <w:spacing w:val="-11"/>
          <w:sz w:val="20"/>
        </w:rPr>
        <w:t xml:space="preserve"> </w:t>
      </w:r>
      <w:r>
        <w:rPr>
          <w:sz w:val="20"/>
        </w:rPr>
        <w:t>laws</w:t>
      </w:r>
      <w:r>
        <w:rPr>
          <w:spacing w:val="-7"/>
          <w:sz w:val="20"/>
        </w:rPr>
        <w:t xml:space="preserve"> </w:t>
      </w:r>
      <w:r>
        <w:rPr>
          <w:sz w:val="20"/>
        </w:rPr>
        <w:t>for</w:t>
      </w:r>
      <w:r>
        <w:rPr>
          <w:spacing w:val="-9"/>
          <w:sz w:val="20"/>
        </w:rPr>
        <w:t xml:space="preserve"> </w:t>
      </w:r>
      <w:r>
        <w:rPr>
          <w:sz w:val="20"/>
        </w:rPr>
        <w:t>their</w:t>
      </w:r>
      <w:r>
        <w:rPr>
          <w:spacing w:val="-7"/>
          <w:sz w:val="20"/>
        </w:rPr>
        <w:t xml:space="preserve"> </w:t>
      </w:r>
      <w:r>
        <w:rPr>
          <w:sz w:val="20"/>
        </w:rPr>
        <w:t>acts of omission and commission.</w:t>
      </w:r>
    </w:p>
    <w:p w14:paraId="2FDBD32C" w14:textId="77777777" w:rsidR="00562CC2" w:rsidRDefault="00000000">
      <w:pPr>
        <w:pStyle w:val="ListParagraph"/>
        <w:numPr>
          <w:ilvl w:val="0"/>
          <w:numId w:val="232"/>
        </w:numPr>
        <w:tabs>
          <w:tab w:val="left" w:pos="1623"/>
        </w:tabs>
        <w:spacing w:line="229" w:lineRule="exact"/>
        <w:ind w:left="1623" w:hanging="359"/>
        <w:jc w:val="both"/>
        <w:rPr>
          <w:sz w:val="20"/>
        </w:rPr>
      </w:pPr>
      <w:r>
        <w:rPr>
          <w:sz w:val="20"/>
        </w:rPr>
        <w:t>Shall</w:t>
      </w:r>
      <w:r>
        <w:rPr>
          <w:spacing w:val="-5"/>
          <w:sz w:val="20"/>
        </w:rPr>
        <w:t xml:space="preserve"> </w:t>
      </w:r>
      <w:r>
        <w:rPr>
          <w:sz w:val="20"/>
        </w:rPr>
        <w:t>have</w:t>
      </w:r>
      <w:r>
        <w:rPr>
          <w:spacing w:val="-4"/>
          <w:sz w:val="20"/>
        </w:rPr>
        <w:t xml:space="preserve"> </w:t>
      </w:r>
      <w:r>
        <w:rPr>
          <w:sz w:val="20"/>
        </w:rPr>
        <w:t>on</w:t>
      </w:r>
      <w:r>
        <w:rPr>
          <w:spacing w:val="-7"/>
          <w:sz w:val="20"/>
        </w:rPr>
        <w:t xml:space="preserve"> </w:t>
      </w:r>
      <w:r>
        <w:rPr>
          <w:sz w:val="20"/>
        </w:rPr>
        <w:t>site,</w:t>
      </w:r>
      <w:r>
        <w:rPr>
          <w:spacing w:val="-4"/>
          <w:sz w:val="20"/>
        </w:rPr>
        <w:t xml:space="preserve"> </w:t>
      </w:r>
      <w:r>
        <w:rPr>
          <w:sz w:val="20"/>
        </w:rPr>
        <w:t>all</w:t>
      </w:r>
      <w:r>
        <w:rPr>
          <w:spacing w:val="-6"/>
          <w:sz w:val="20"/>
        </w:rPr>
        <w:t xml:space="preserve"> </w:t>
      </w:r>
      <w:r>
        <w:rPr>
          <w:sz w:val="20"/>
        </w:rPr>
        <w:t>required</w:t>
      </w:r>
      <w:r>
        <w:rPr>
          <w:spacing w:val="-7"/>
          <w:sz w:val="20"/>
        </w:rPr>
        <w:t xml:space="preserve"> </w:t>
      </w:r>
      <w:r>
        <w:rPr>
          <w:sz w:val="20"/>
        </w:rPr>
        <w:t>OSHA</w:t>
      </w:r>
      <w:r>
        <w:rPr>
          <w:spacing w:val="-6"/>
          <w:sz w:val="20"/>
        </w:rPr>
        <w:t xml:space="preserve"> </w:t>
      </w:r>
      <w:r>
        <w:rPr>
          <w:sz w:val="20"/>
        </w:rPr>
        <w:t>standards</w:t>
      </w:r>
      <w:r>
        <w:rPr>
          <w:spacing w:val="-4"/>
          <w:sz w:val="20"/>
        </w:rPr>
        <w:t xml:space="preserve"> </w:t>
      </w:r>
      <w:r>
        <w:rPr>
          <w:sz w:val="20"/>
        </w:rPr>
        <w:t>and</w:t>
      </w:r>
      <w:r>
        <w:rPr>
          <w:spacing w:val="-7"/>
          <w:sz w:val="20"/>
        </w:rPr>
        <w:t xml:space="preserve"> </w:t>
      </w:r>
      <w:r>
        <w:rPr>
          <w:sz w:val="20"/>
        </w:rPr>
        <w:t>shall</w:t>
      </w:r>
      <w:r>
        <w:rPr>
          <w:spacing w:val="-7"/>
          <w:sz w:val="20"/>
        </w:rPr>
        <w:t xml:space="preserve"> </w:t>
      </w:r>
      <w:r>
        <w:rPr>
          <w:sz w:val="20"/>
        </w:rPr>
        <w:t>enforce</w:t>
      </w:r>
      <w:r>
        <w:rPr>
          <w:spacing w:val="-5"/>
          <w:sz w:val="20"/>
        </w:rPr>
        <w:t xml:space="preserve"> </w:t>
      </w:r>
      <w:r>
        <w:rPr>
          <w:sz w:val="20"/>
        </w:rPr>
        <w:t>all</w:t>
      </w:r>
      <w:r>
        <w:rPr>
          <w:spacing w:val="-5"/>
          <w:sz w:val="20"/>
        </w:rPr>
        <w:t xml:space="preserve"> </w:t>
      </w:r>
      <w:r>
        <w:rPr>
          <w:sz w:val="20"/>
        </w:rPr>
        <w:t>safety</w:t>
      </w:r>
      <w:r>
        <w:rPr>
          <w:spacing w:val="-8"/>
          <w:sz w:val="20"/>
        </w:rPr>
        <w:t xml:space="preserve"> </w:t>
      </w:r>
      <w:r>
        <w:rPr>
          <w:sz w:val="20"/>
        </w:rPr>
        <w:t>rules</w:t>
      </w:r>
      <w:r>
        <w:rPr>
          <w:spacing w:val="-3"/>
          <w:sz w:val="20"/>
        </w:rPr>
        <w:t xml:space="preserve"> </w:t>
      </w:r>
      <w:r>
        <w:rPr>
          <w:sz w:val="20"/>
        </w:rPr>
        <w:t>and</w:t>
      </w:r>
      <w:r>
        <w:rPr>
          <w:spacing w:val="-6"/>
          <w:sz w:val="20"/>
        </w:rPr>
        <w:t xml:space="preserve"> </w:t>
      </w:r>
      <w:r>
        <w:rPr>
          <w:spacing w:val="-2"/>
          <w:sz w:val="20"/>
        </w:rPr>
        <w:t>regulation.</w:t>
      </w:r>
    </w:p>
    <w:p w14:paraId="1F411993" w14:textId="77777777" w:rsidR="00562CC2" w:rsidRDefault="00000000">
      <w:pPr>
        <w:pStyle w:val="ListParagraph"/>
        <w:numPr>
          <w:ilvl w:val="0"/>
          <w:numId w:val="232"/>
        </w:numPr>
        <w:tabs>
          <w:tab w:val="left" w:pos="1624"/>
        </w:tabs>
        <w:ind w:right="1191"/>
        <w:jc w:val="both"/>
        <w:rPr>
          <w:sz w:val="20"/>
        </w:rPr>
      </w:pPr>
      <w:r>
        <w:rPr>
          <w:sz w:val="20"/>
        </w:rPr>
        <w:t>Must notify all other contractors when their activities could affect the safety and health of other company employees.</w:t>
      </w:r>
    </w:p>
    <w:p w14:paraId="1F7EE709" w14:textId="77777777" w:rsidR="00562CC2" w:rsidRDefault="00000000">
      <w:pPr>
        <w:pStyle w:val="ListParagraph"/>
        <w:numPr>
          <w:ilvl w:val="0"/>
          <w:numId w:val="232"/>
        </w:numPr>
        <w:tabs>
          <w:tab w:val="left" w:pos="1623"/>
        </w:tabs>
        <w:spacing w:before="1"/>
        <w:ind w:left="1623" w:hanging="359"/>
        <w:jc w:val="both"/>
        <w:rPr>
          <w:sz w:val="20"/>
        </w:rPr>
      </w:pPr>
      <w:r>
        <w:rPr>
          <w:sz w:val="20"/>
        </w:rPr>
        <w:t>Report</w:t>
      </w:r>
      <w:r>
        <w:rPr>
          <w:spacing w:val="-7"/>
          <w:sz w:val="20"/>
        </w:rPr>
        <w:t xml:space="preserve"> </w:t>
      </w:r>
      <w:r>
        <w:rPr>
          <w:sz w:val="20"/>
        </w:rPr>
        <w:t>to</w:t>
      </w:r>
      <w:r>
        <w:rPr>
          <w:spacing w:val="-7"/>
          <w:sz w:val="20"/>
        </w:rPr>
        <w:t xml:space="preserve"> </w:t>
      </w:r>
      <w:r>
        <w:rPr>
          <w:sz w:val="20"/>
        </w:rPr>
        <w:t>controlling</w:t>
      </w:r>
      <w:r>
        <w:rPr>
          <w:spacing w:val="-6"/>
          <w:sz w:val="20"/>
        </w:rPr>
        <w:t xml:space="preserve"> </w:t>
      </w:r>
      <w:r>
        <w:rPr>
          <w:sz w:val="20"/>
        </w:rPr>
        <w:t>contractor</w:t>
      </w:r>
      <w:r>
        <w:rPr>
          <w:spacing w:val="-7"/>
          <w:sz w:val="20"/>
        </w:rPr>
        <w:t xml:space="preserve"> </w:t>
      </w:r>
      <w:r>
        <w:rPr>
          <w:sz w:val="20"/>
        </w:rPr>
        <w:t>any</w:t>
      </w:r>
      <w:r>
        <w:rPr>
          <w:spacing w:val="-7"/>
          <w:sz w:val="20"/>
        </w:rPr>
        <w:t xml:space="preserve"> </w:t>
      </w:r>
      <w:r>
        <w:rPr>
          <w:sz w:val="20"/>
        </w:rPr>
        <w:t>unsafe</w:t>
      </w:r>
      <w:r>
        <w:rPr>
          <w:spacing w:val="-7"/>
          <w:sz w:val="20"/>
        </w:rPr>
        <w:t xml:space="preserve"> </w:t>
      </w:r>
      <w:r>
        <w:rPr>
          <w:sz w:val="20"/>
        </w:rPr>
        <w:t>acts</w:t>
      </w:r>
      <w:r>
        <w:rPr>
          <w:spacing w:val="-5"/>
          <w:sz w:val="20"/>
        </w:rPr>
        <w:t xml:space="preserve"> </w:t>
      </w:r>
      <w:r>
        <w:rPr>
          <w:sz w:val="20"/>
        </w:rPr>
        <w:t>or</w:t>
      </w:r>
      <w:r>
        <w:rPr>
          <w:spacing w:val="-7"/>
          <w:sz w:val="20"/>
        </w:rPr>
        <w:t xml:space="preserve"> </w:t>
      </w:r>
      <w:r>
        <w:rPr>
          <w:sz w:val="20"/>
        </w:rPr>
        <w:t>conditions</w:t>
      </w:r>
      <w:r>
        <w:rPr>
          <w:spacing w:val="-5"/>
          <w:sz w:val="20"/>
        </w:rPr>
        <w:t xml:space="preserve"> </w:t>
      </w:r>
      <w:r>
        <w:rPr>
          <w:sz w:val="20"/>
        </w:rPr>
        <w:t>that</w:t>
      </w:r>
      <w:r>
        <w:rPr>
          <w:spacing w:val="-7"/>
          <w:sz w:val="20"/>
        </w:rPr>
        <w:t xml:space="preserve"> </w:t>
      </w:r>
      <w:r>
        <w:rPr>
          <w:sz w:val="20"/>
        </w:rPr>
        <w:t>come</w:t>
      </w:r>
      <w:r>
        <w:rPr>
          <w:spacing w:val="-6"/>
          <w:sz w:val="20"/>
        </w:rPr>
        <w:t xml:space="preserve"> </w:t>
      </w:r>
      <w:r>
        <w:rPr>
          <w:sz w:val="20"/>
        </w:rPr>
        <w:t>to</w:t>
      </w:r>
      <w:r>
        <w:rPr>
          <w:spacing w:val="-5"/>
          <w:sz w:val="20"/>
        </w:rPr>
        <w:t xml:space="preserve"> </w:t>
      </w:r>
      <w:r>
        <w:rPr>
          <w:sz w:val="20"/>
        </w:rPr>
        <w:t>your</w:t>
      </w:r>
      <w:r>
        <w:rPr>
          <w:spacing w:val="-7"/>
          <w:sz w:val="20"/>
        </w:rPr>
        <w:t xml:space="preserve"> </w:t>
      </w:r>
      <w:r>
        <w:rPr>
          <w:spacing w:val="-2"/>
          <w:sz w:val="20"/>
        </w:rPr>
        <w:t>attention.</w:t>
      </w:r>
    </w:p>
    <w:p w14:paraId="6271F472" w14:textId="77777777" w:rsidR="00562CC2" w:rsidRDefault="00000000">
      <w:pPr>
        <w:pStyle w:val="Heading9"/>
        <w:spacing w:before="226"/>
      </w:pPr>
      <w:r>
        <w:rPr>
          <w:noProof/>
        </w:rPr>
        <mc:AlternateContent>
          <mc:Choice Requires="wps">
            <w:drawing>
              <wp:anchor distT="0" distB="0" distL="0" distR="0" simplePos="0" relativeHeight="251589632" behindDoc="1" locked="0" layoutInCell="1" allowOverlap="1" wp14:anchorId="12D8659C" wp14:editId="12BEDBB4">
                <wp:simplePos x="0" y="0"/>
                <wp:positionH relativeFrom="page">
                  <wp:posOffset>896416</wp:posOffset>
                </wp:positionH>
                <wp:positionV relativeFrom="paragraph">
                  <wp:posOffset>305720</wp:posOffset>
                </wp:positionV>
                <wp:extent cx="598106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3C3B2B" id="Graphic 9" o:spid="_x0000_s1026" style="position:absolute;margin-left:70.6pt;margin-top:24.05pt;width:470.95pt;height:.5pt;z-index:-25172684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t>HAZARD</w:t>
      </w:r>
      <w:r>
        <w:rPr>
          <w:spacing w:val="-7"/>
        </w:rPr>
        <w:t xml:space="preserve"> </w:t>
      </w:r>
      <w:r>
        <w:t>ASSESSMENT</w:t>
      </w:r>
      <w:r>
        <w:rPr>
          <w:spacing w:val="-7"/>
        </w:rPr>
        <w:t xml:space="preserve"> </w:t>
      </w:r>
      <w:r>
        <w:t>-</w:t>
      </w:r>
      <w:r>
        <w:rPr>
          <w:spacing w:val="-11"/>
        </w:rPr>
        <w:t xml:space="preserve"> </w:t>
      </w:r>
      <w:r>
        <w:t>HAZARD</w:t>
      </w:r>
      <w:r>
        <w:rPr>
          <w:spacing w:val="-11"/>
        </w:rPr>
        <w:t xml:space="preserve"> </w:t>
      </w:r>
      <w:r>
        <w:t>IDENTIFICATION,</w:t>
      </w:r>
      <w:r>
        <w:rPr>
          <w:spacing w:val="-6"/>
        </w:rPr>
        <w:t xml:space="preserve"> </w:t>
      </w:r>
      <w:r>
        <w:t>ANALYSIS</w:t>
      </w:r>
      <w:r>
        <w:rPr>
          <w:spacing w:val="-7"/>
        </w:rPr>
        <w:t xml:space="preserve"> </w:t>
      </w:r>
      <w:r>
        <w:t>AND</w:t>
      </w:r>
      <w:r>
        <w:rPr>
          <w:spacing w:val="-11"/>
        </w:rPr>
        <w:t xml:space="preserve"> </w:t>
      </w:r>
      <w:r>
        <w:rPr>
          <w:spacing w:val="-2"/>
        </w:rPr>
        <w:t>CONTROL</w:t>
      </w:r>
    </w:p>
    <w:p w14:paraId="48BBB1C0" w14:textId="77777777" w:rsidR="00562CC2" w:rsidRDefault="00000000">
      <w:pPr>
        <w:ind w:left="1120"/>
        <w:rPr>
          <w:b/>
          <w:sz w:val="20"/>
        </w:rPr>
      </w:pPr>
      <w:r>
        <w:rPr>
          <w:b/>
          <w:spacing w:val="-2"/>
          <w:sz w:val="20"/>
        </w:rPr>
        <w:t>Inspections</w:t>
      </w:r>
    </w:p>
    <w:p w14:paraId="639EE1A6" w14:textId="77777777" w:rsidR="00562CC2" w:rsidRDefault="00000000">
      <w:pPr>
        <w:pStyle w:val="BodyText"/>
        <w:ind w:left="1480" w:right="1175"/>
        <w:jc w:val="both"/>
      </w:pPr>
      <w:r>
        <w:t>Inspections</w:t>
      </w:r>
      <w:r>
        <w:rPr>
          <w:spacing w:val="-2"/>
        </w:rPr>
        <w:t xml:space="preserve"> </w:t>
      </w:r>
      <w:r>
        <w:t>will</w:t>
      </w:r>
      <w:r>
        <w:rPr>
          <w:spacing w:val="-4"/>
        </w:rPr>
        <w:t xml:space="preserve"> </w:t>
      </w:r>
      <w:r>
        <w:t>focus</w:t>
      </w:r>
      <w:r>
        <w:rPr>
          <w:spacing w:val="-2"/>
        </w:rPr>
        <w:t xml:space="preserve"> </w:t>
      </w:r>
      <w:r>
        <w:t>on</w:t>
      </w:r>
      <w:r>
        <w:rPr>
          <w:spacing w:val="-4"/>
        </w:rPr>
        <w:t xml:space="preserve"> </w:t>
      </w:r>
      <w:r>
        <w:t>unsafe</w:t>
      </w:r>
      <w:r>
        <w:rPr>
          <w:spacing w:val="-3"/>
        </w:rPr>
        <w:t xml:space="preserve"> </w:t>
      </w:r>
      <w:r>
        <w:t>physical</w:t>
      </w:r>
      <w:r>
        <w:rPr>
          <w:spacing w:val="-4"/>
        </w:rPr>
        <w:t xml:space="preserve"> </w:t>
      </w:r>
      <w:r>
        <w:t>conditions</w:t>
      </w:r>
      <w:r>
        <w:rPr>
          <w:spacing w:val="-2"/>
        </w:rPr>
        <w:t xml:space="preserve"> </w:t>
      </w:r>
      <w:r>
        <w:t>and</w:t>
      </w:r>
      <w:r>
        <w:rPr>
          <w:spacing w:val="-3"/>
        </w:rPr>
        <w:t xml:space="preserve"> </w:t>
      </w:r>
      <w:r>
        <w:t>unsafe</w:t>
      </w:r>
      <w:r>
        <w:rPr>
          <w:spacing w:val="-3"/>
        </w:rPr>
        <w:t xml:space="preserve"> </w:t>
      </w:r>
      <w:r>
        <w:t>work practices. These</w:t>
      </w:r>
      <w:r>
        <w:rPr>
          <w:spacing w:val="-3"/>
        </w:rPr>
        <w:t xml:space="preserve"> </w:t>
      </w:r>
      <w:r>
        <w:t>inspections will be completed on a weekly basis by the site Supervisor. Davis Mechanical will also have Safety Consultants</w:t>
      </w:r>
      <w:r>
        <w:rPr>
          <w:spacing w:val="-3"/>
        </w:rPr>
        <w:t xml:space="preserve"> </w:t>
      </w:r>
      <w:r>
        <w:t>conduct</w:t>
      </w:r>
      <w:r>
        <w:rPr>
          <w:spacing w:val="-4"/>
        </w:rPr>
        <w:t xml:space="preserve"> </w:t>
      </w:r>
      <w:r>
        <w:t>periodic</w:t>
      </w:r>
      <w:r>
        <w:rPr>
          <w:spacing w:val="-3"/>
        </w:rPr>
        <w:t xml:space="preserve"> </w:t>
      </w:r>
      <w:r>
        <w:t>jobsite</w:t>
      </w:r>
      <w:r>
        <w:rPr>
          <w:spacing w:val="-2"/>
        </w:rPr>
        <w:t xml:space="preserve"> </w:t>
      </w:r>
      <w:r>
        <w:t>inspections.</w:t>
      </w:r>
      <w:r>
        <w:rPr>
          <w:spacing w:val="40"/>
        </w:rPr>
        <w:t xml:space="preserve"> </w:t>
      </w:r>
      <w:r>
        <w:t>During</w:t>
      </w:r>
      <w:r>
        <w:rPr>
          <w:spacing w:val="-5"/>
        </w:rPr>
        <w:t xml:space="preserve"> </w:t>
      </w:r>
      <w:r>
        <w:t>all</w:t>
      </w:r>
      <w:r>
        <w:rPr>
          <w:spacing w:val="-3"/>
        </w:rPr>
        <w:t xml:space="preserve"> </w:t>
      </w:r>
      <w:r>
        <w:t>jobsite</w:t>
      </w:r>
      <w:r>
        <w:rPr>
          <w:spacing w:val="-2"/>
        </w:rPr>
        <w:t xml:space="preserve"> </w:t>
      </w:r>
      <w:r>
        <w:t>inspections,</w:t>
      </w:r>
      <w:r>
        <w:rPr>
          <w:spacing w:val="-2"/>
        </w:rPr>
        <w:t xml:space="preserve"> </w:t>
      </w:r>
      <w:r>
        <w:t>employees</w:t>
      </w:r>
      <w:r>
        <w:rPr>
          <w:spacing w:val="-1"/>
        </w:rPr>
        <w:t xml:space="preserve"> </w:t>
      </w:r>
      <w:r>
        <w:t>working</w:t>
      </w:r>
      <w:r>
        <w:rPr>
          <w:spacing w:val="-5"/>
        </w:rPr>
        <w:t xml:space="preserve"> </w:t>
      </w:r>
      <w:r>
        <w:t>in the area will be asked if they have any safety concerns.</w:t>
      </w:r>
      <w:r>
        <w:rPr>
          <w:spacing w:val="40"/>
        </w:rPr>
        <w:t xml:space="preserve"> </w:t>
      </w:r>
      <w:r>
        <w:t>Frequently, employees are able to point out unsafe equipment and/or conditions that may otherwise go unnoticed.</w:t>
      </w:r>
    </w:p>
    <w:p w14:paraId="61438168" w14:textId="77777777" w:rsidR="00562CC2" w:rsidRDefault="00000000">
      <w:pPr>
        <w:spacing w:before="225"/>
        <w:ind w:left="1480"/>
        <w:jc w:val="both"/>
        <w:rPr>
          <w:i/>
          <w:sz w:val="20"/>
        </w:rPr>
      </w:pPr>
      <w:r>
        <w:rPr>
          <w:i/>
          <w:sz w:val="20"/>
        </w:rPr>
        <w:t>Refer</w:t>
      </w:r>
      <w:r>
        <w:rPr>
          <w:i/>
          <w:spacing w:val="-5"/>
          <w:sz w:val="20"/>
        </w:rPr>
        <w:t xml:space="preserve"> </w:t>
      </w:r>
      <w:r>
        <w:rPr>
          <w:i/>
          <w:sz w:val="20"/>
        </w:rPr>
        <w:t>to</w:t>
      </w:r>
      <w:r>
        <w:rPr>
          <w:i/>
          <w:spacing w:val="-4"/>
          <w:sz w:val="20"/>
        </w:rPr>
        <w:t xml:space="preserve"> </w:t>
      </w:r>
      <w:r>
        <w:rPr>
          <w:i/>
          <w:sz w:val="20"/>
        </w:rPr>
        <w:t>Appendix</w:t>
      </w:r>
      <w:r>
        <w:rPr>
          <w:i/>
          <w:spacing w:val="-5"/>
          <w:sz w:val="20"/>
        </w:rPr>
        <w:t xml:space="preserve"> </w:t>
      </w:r>
      <w:r>
        <w:rPr>
          <w:i/>
          <w:sz w:val="20"/>
        </w:rPr>
        <w:t>D</w:t>
      </w:r>
      <w:r>
        <w:rPr>
          <w:i/>
          <w:spacing w:val="-2"/>
          <w:sz w:val="20"/>
        </w:rPr>
        <w:t xml:space="preserve"> </w:t>
      </w:r>
      <w:r>
        <w:rPr>
          <w:i/>
          <w:sz w:val="20"/>
        </w:rPr>
        <w:t>–</w:t>
      </w:r>
      <w:r>
        <w:rPr>
          <w:i/>
          <w:spacing w:val="-6"/>
          <w:sz w:val="20"/>
        </w:rPr>
        <w:t xml:space="preserve"> </w:t>
      </w:r>
      <w:r>
        <w:rPr>
          <w:i/>
          <w:sz w:val="20"/>
        </w:rPr>
        <w:t>“Weekly</w:t>
      </w:r>
      <w:r>
        <w:rPr>
          <w:i/>
          <w:spacing w:val="-4"/>
          <w:sz w:val="20"/>
        </w:rPr>
        <w:t xml:space="preserve"> </w:t>
      </w:r>
      <w:r>
        <w:rPr>
          <w:i/>
          <w:sz w:val="20"/>
        </w:rPr>
        <w:t>Construction</w:t>
      </w:r>
      <w:r>
        <w:rPr>
          <w:i/>
          <w:spacing w:val="-5"/>
          <w:sz w:val="20"/>
        </w:rPr>
        <w:t xml:space="preserve"> </w:t>
      </w:r>
      <w:r>
        <w:rPr>
          <w:i/>
          <w:sz w:val="20"/>
        </w:rPr>
        <w:t>Site</w:t>
      </w:r>
      <w:r>
        <w:rPr>
          <w:i/>
          <w:spacing w:val="-4"/>
          <w:sz w:val="20"/>
        </w:rPr>
        <w:t xml:space="preserve"> </w:t>
      </w:r>
      <w:r>
        <w:rPr>
          <w:i/>
          <w:sz w:val="20"/>
        </w:rPr>
        <w:t>Safety</w:t>
      </w:r>
      <w:r>
        <w:rPr>
          <w:i/>
          <w:spacing w:val="-5"/>
          <w:sz w:val="20"/>
        </w:rPr>
        <w:t xml:space="preserve"> </w:t>
      </w:r>
      <w:r>
        <w:rPr>
          <w:i/>
          <w:sz w:val="20"/>
        </w:rPr>
        <w:t>Checklist”</w:t>
      </w:r>
      <w:r>
        <w:rPr>
          <w:i/>
          <w:spacing w:val="-2"/>
          <w:sz w:val="20"/>
        </w:rPr>
        <w:t xml:space="preserve"> </w:t>
      </w:r>
      <w:r>
        <w:rPr>
          <w:i/>
          <w:sz w:val="20"/>
        </w:rPr>
        <w:t>for</w:t>
      </w:r>
      <w:r>
        <w:rPr>
          <w:i/>
          <w:spacing w:val="-3"/>
          <w:sz w:val="20"/>
        </w:rPr>
        <w:t xml:space="preserve"> </w:t>
      </w:r>
      <w:r>
        <w:rPr>
          <w:i/>
          <w:sz w:val="20"/>
        </w:rPr>
        <w:t>a</w:t>
      </w:r>
      <w:r>
        <w:rPr>
          <w:i/>
          <w:spacing w:val="-5"/>
          <w:sz w:val="20"/>
        </w:rPr>
        <w:t xml:space="preserve"> </w:t>
      </w:r>
      <w:r>
        <w:rPr>
          <w:i/>
          <w:sz w:val="20"/>
        </w:rPr>
        <w:t>copy</w:t>
      </w:r>
      <w:r>
        <w:rPr>
          <w:i/>
          <w:spacing w:val="-5"/>
          <w:sz w:val="20"/>
        </w:rPr>
        <w:t xml:space="preserve"> </w:t>
      </w:r>
      <w:r>
        <w:rPr>
          <w:i/>
          <w:sz w:val="20"/>
        </w:rPr>
        <w:t>of</w:t>
      </w:r>
      <w:r>
        <w:rPr>
          <w:i/>
          <w:spacing w:val="-6"/>
          <w:sz w:val="20"/>
        </w:rPr>
        <w:t xml:space="preserve"> </w:t>
      </w:r>
      <w:r>
        <w:rPr>
          <w:i/>
          <w:sz w:val="20"/>
        </w:rPr>
        <w:t>the</w:t>
      </w:r>
      <w:r>
        <w:rPr>
          <w:i/>
          <w:spacing w:val="-5"/>
          <w:sz w:val="20"/>
        </w:rPr>
        <w:t xml:space="preserve"> </w:t>
      </w:r>
      <w:r>
        <w:rPr>
          <w:i/>
          <w:spacing w:val="-2"/>
          <w:sz w:val="20"/>
        </w:rPr>
        <w:t>form.</w:t>
      </w:r>
    </w:p>
    <w:p w14:paraId="75C86665" w14:textId="77777777" w:rsidR="00562CC2" w:rsidRDefault="00562CC2">
      <w:pPr>
        <w:pStyle w:val="BodyText"/>
        <w:spacing w:before="1"/>
        <w:rPr>
          <w:i/>
        </w:rPr>
      </w:pPr>
    </w:p>
    <w:p w14:paraId="240D14F3" w14:textId="77777777" w:rsidR="00562CC2" w:rsidRDefault="00000000">
      <w:pPr>
        <w:ind w:left="1120"/>
        <w:jc w:val="both"/>
        <w:rPr>
          <w:b/>
          <w:sz w:val="20"/>
        </w:rPr>
      </w:pPr>
      <w:r>
        <w:rPr>
          <w:b/>
          <w:sz w:val="20"/>
        </w:rPr>
        <w:t>New</w:t>
      </w:r>
      <w:r>
        <w:rPr>
          <w:b/>
          <w:spacing w:val="-5"/>
          <w:sz w:val="20"/>
        </w:rPr>
        <w:t xml:space="preserve"> </w:t>
      </w:r>
      <w:r>
        <w:rPr>
          <w:b/>
          <w:sz w:val="20"/>
        </w:rPr>
        <w:t>Equipment,</w:t>
      </w:r>
      <w:r>
        <w:rPr>
          <w:b/>
          <w:spacing w:val="-6"/>
          <w:sz w:val="20"/>
        </w:rPr>
        <w:t xml:space="preserve"> </w:t>
      </w:r>
      <w:r>
        <w:rPr>
          <w:b/>
          <w:sz w:val="20"/>
        </w:rPr>
        <w:t>Materials</w:t>
      </w:r>
      <w:r>
        <w:rPr>
          <w:b/>
          <w:spacing w:val="-7"/>
          <w:sz w:val="20"/>
        </w:rPr>
        <w:t xml:space="preserve"> </w:t>
      </w:r>
      <w:r>
        <w:rPr>
          <w:b/>
          <w:sz w:val="20"/>
        </w:rPr>
        <w:t>or</w:t>
      </w:r>
      <w:r>
        <w:rPr>
          <w:b/>
          <w:spacing w:val="-5"/>
          <w:sz w:val="20"/>
        </w:rPr>
        <w:t xml:space="preserve"> </w:t>
      </w:r>
      <w:r>
        <w:rPr>
          <w:b/>
          <w:spacing w:val="-2"/>
          <w:sz w:val="20"/>
        </w:rPr>
        <w:t>Processes</w:t>
      </w:r>
    </w:p>
    <w:p w14:paraId="24E96341" w14:textId="77777777" w:rsidR="00562CC2" w:rsidRDefault="00000000">
      <w:pPr>
        <w:pStyle w:val="BodyText"/>
        <w:spacing w:before="3"/>
        <w:ind w:left="1480" w:right="1177"/>
        <w:jc w:val="both"/>
      </w:pPr>
      <w:r>
        <w:t>Before</w:t>
      </w:r>
      <w:r>
        <w:rPr>
          <w:spacing w:val="-13"/>
        </w:rPr>
        <w:t xml:space="preserve"> </w:t>
      </w:r>
      <w:r>
        <w:t>any</w:t>
      </w:r>
      <w:r>
        <w:rPr>
          <w:spacing w:val="-14"/>
        </w:rPr>
        <w:t xml:space="preserve"> </w:t>
      </w:r>
      <w:r>
        <w:t>equipment,</w:t>
      </w:r>
      <w:r>
        <w:rPr>
          <w:spacing w:val="-12"/>
        </w:rPr>
        <w:t xml:space="preserve"> </w:t>
      </w:r>
      <w:r>
        <w:t>material,</w:t>
      </w:r>
      <w:r>
        <w:rPr>
          <w:spacing w:val="-12"/>
        </w:rPr>
        <w:t xml:space="preserve"> </w:t>
      </w:r>
      <w:r>
        <w:t>or</w:t>
      </w:r>
      <w:r>
        <w:rPr>
          <w:spacing w:val="-11"/>
        </w:rPr>
        <w:t xml:space="preserve"> </w:t>
      </w:r>
      <w:r>
        <w:t>process</w:t>
      </w:r>
      <w:r>
        <w:rPr>
          <w:spacing w:val="-11"/>
        </w:rPr>
        <w:t xml:space="preserve"> </w:t>
      </w:r>
      <w:r>
        <w:t>is</w:t>
      </w:r>
      <w:r>
        <w:rPr>
          <w:spacing w:val="-11"/>
        </w:rPr>
        <w:t xml:space="preserve"> </w:t>
      </w:r>
      <w:r>
        <w:t>purchased</w:t>
      </w:r>
      <w:r>
        <w:rPr>
          <w:spacing w:val="-13"/>
        </w:rPr>
        <w:t xml:space="preserve"> </w:t>
      </w:r>
      <w:r>
        <w:t>or</w:t>
      </w:r>
      <w:r>
        <w:rPr>
          <w:spacing w:val="-10"/>
        </w:rPr>
        <w:t xml:space="preserve"> </w:t>
      </w:r>
      <w:r>
        <w:t>implemented,</w:t>
      </w:r>
      <w:r>
        <w:rPr>
          <w:spacing w:val="-12"/>
        </w:rPr>
        <w:t xml:space="preserve"> </w:t>
      </w:r>
      <w:r>
        <w:t>a</w:t>
      </w:r>
      <w:r>
        <w:rPr>
          <w:spacing w:val="-12"/>
        </w:rPr>
        <w:t xml:space="preserve"> </w:t>
      </w:r>
      <w:r>
        <w:t>Job</w:t>
      </w:r>
      <w:r>
        <w:rPr>
          <w:spacing w:val="-13"/>
        </w:rPr>
        <w:t xml:space="preserve"> </w:t>
      </w:r>
      <w:r>
        <w:t>Hazard</w:t>
      </w:r>
      <w:r>
        <w:rPr>
          <w:spacing w:val="-9"/>
        </w:rPr>
        <w:t xml:space="preserve"> </w:t>
      </w:r>
      <w:r>
        <w:t>Analysis</w:t>
      </w:r>
      <w:r>
        <w:rPr>
          <w:spacing w:val="-9"/>
        </w:rPr>
        <w:t xml:space="preserve"> </w:t>
      </w:r>
      <w:r>
        <w:t>(JHA) should be completed.</w:t>
      </w:r>
      <w:r>
        <w:rPr>
          <w:spacing w:val="40"/>
        </w:rPr>
        <w:t xml:space="preserve"> </w:t>
      </w:r>
      <w:r>
        <w:t>The JHA will identify any potential hazards and recommend any necessary safeguards or procedures to prevent any injuries.</w:t>
      </w:r>
    </w:p>
    <w:p w14:paraId="28917833" w14:textId="77777777" w:rsidR="00562CC2" w:rsidRDefault="00000000">
      <w:pPr>
        <w:spacing w:before="227"/>
        <w:ind w:left="1480"/>
        <w:jc w:val="both"/>
        <w:rPr>
          <w:i/>
          <w:sz w:val="20"/>
        </w:rPr>
      </w:pPr>
      <w:r>
        <w:rPr>
          <w:i/>
          <w:sz w:val="20"/>
        </w:rPr>
        <w:t>Refer</w:t>
      </w:r>
      <w:r>
        <w:rPr>
          <w:i/>
          <w:spacing w:val="-4"/>
          <w:sz w:val="20"/>
        </w:rPr>
        <w:t xml:space="preserve"> </w:t>
      </w:r>
      <w:r>
        <w:rPr>
          <w:i/>
          <w:sz w:val="20"/>
        </w:rPr>
        <w:t>to</w:t>
      </w:r>
      <w:r>
        <w:rPr>
          <w:i/>
          <w:spacing w:val="-3"/>
          <w:sz w:val="20"/>
        </w:rPr>
        <w:t xml:space="preserve"> </w:t>
      </w:r>
      <w:r>
        <w:rPr>
          <w:i/>
          <w:sz w:val="20"/>
        </w:rPr>
        <w:t>Appendix</w:t>
      </w:r>
      <w:r>
        <w:rPr>
          <w:i/>
          <w:spacing w:val="-2"/>
          <w:sz w:val="20"/>
        </w:rPr>
        <w:t xml:space="preserve"> </w:t>
      </w:r>
      <w:r>
        <w:rPr>
          <w:i/>
          <w:sz w:val="20"/>
        </w:rPr>
        <w:t>A</w:t>
      </w:r>
      <w:r>
        <w:rPr>
          <w:i/>
          <w:spacing w:val="-5"/>
          <w:sz w:val="20"/>
        </w:rPr>
        <w:t xml:space="preserve"> </w:t>
      </w:r>
      <w:r>
        <w:rPr>
          <w:i/>
          <w:sz w:val="20"/>
        </w:rPr>
        <w:t>-</w:t>
      </w:r>
      <w:r>
        <w:rPr>
          <w:i/>
          <w:spacing w:val="-4"/>
          <w:sz w:val="20"/>
        </w:rPr>
        <w:t xml:space="preserve"> </w:t>
      </w:r>
      <w:r>
        <w:rPr>
          <w:i/>
          <w:sz w:val="20"/>
        </w:rPr>
        <w:t>“Job</w:t>
      </w:r>
      <w:r>
        <w:rPr>
          <w:i/>
          <w:spacing w:val="-4"/>
          <w:sz w:val="20"/>
        </w:rPr>
        <w:t xml:space="preserve"> </w:t>
      </w:r>
      <w:r>
        <w:rPr>
          <w:i/>
          <w:sz w:val="20"/>
        </w:rPr>
        <w:t>Hazard</w:t>
      </w:r>
      <w:r>
        <w:rPr>
          <w:i/>
          <w:spacing w:val="-5"/>
          <w:sz w:val="20"/>
        </w:rPr>
        <w:t xml:space="preserve"> </w:t>
      </w:r>
      <w:r>
        <w:rPr>
          <w:i/>
          <w:sz w:val="20"/>
        </w:rPr>
        <w:t>Analysis”</w:t>
      </w:r>
      <w:r>
        <w:rPr>
          <w:i/>
          <w:spacing w:val="-7"/>
          <w:sz w:val="20"/>
        </w:rPr>
        <w:t xml:space="preserve"> </w:t>
      </w:r>
      <w:r>
        <w:rPr>
          <w:i/>
          <w:sz w:val="20"/>
        </w:rPr>
        <w:t>–</w:t>
      </w:r>
      <w:r>
        <w:rPr>
          <w:i/>
          <w:spacing w:val="-3"/>
          <w:sz w:val="20"/>
        </w:rPr>
        <w:t xml:space="preserve"> </w:t>
      </w:r>
      <w:r>
        <w:rPr>
          <w:i/>
          <w:sz w:val="20"/>
        </w:rPr>
        <w:t>for</w:t>
      </w:r>
      <w:r>
        <w:rPr>
          <w:i/>
          <w:spacing w:val="-5"/>
          <w:sz w:val="20"/>
        </w:rPr>
        <w:t xml:space="preserve"> </w:t>
      </w:r>
      <w:r>
        <w:rPr>
          <w:i/>
          <w:sz w:val="20"/>
        </w:rPr>
        <w:t>a</w:t>
      </w:r>
      <w:r>
        <w:rPr>
          <w:i/>
          <w:spacing w:val="-5"/>
          <w:sz w:val="20"/>
        </w:rPr>
        <w:t xml:space="preserve"> </w:t>
      </w:r>
      <w:r>
        <w:rPr>
          <w:i/>
          <w:sz w:val="20"/>
        </w:rPr>
        <w:t>copy</w:t>
      </w:r>
      <w:r>
        <w:rPr>
          <w:i/>
          <w:spacing w:val="-4"/>
          <w:sz w:val="20"/>
        </w:rPr>
        <w:t xml:space="preserve"> </w:t>
      </w:r>
      <w:r>
        <w:rPr>
          <w:i/>
          <w:sz w:val="20"/>
        </w:rPr>
        <w:t>of</w:t>
      </w:r>
      <w:r>
        <w:rPr>
          <w:i/>
          <w:spacing w:val="-5"/>
          <w:sz w:val="20"/>
        </w:rPr>
        <w:t xml:space="preserve"> </w:t>
      </w:r>
      <w:r>
        <w:rPr>
          <w:i/>
          <w:sz w:val="20"/>
        </w:rPr>
        <w:t>the</w:t>
      </w:r>
      <w:r>
        <w:rPr>
          <w:i/>
          <w:spacing w:val="-5"/>
          <w:sz w:val="20"/>
        </w:rPr>
        <w:t xml:space="preserve"> </w:t>
      </w:r>
      <w:r>
        <w:rPr>
          <w:i/>
          <w:sz w:val="20"/>
        </w:rPr>
        <w:t>template</w:t>
      </w:r>
      <w:r>
        <w:rPr>
          <w:i/>
          <w:spacing w:val="-3"/>
          <w:sz w:val="20"/>
        </w:rPr>
        <w:t xml:space="preserve"> </w:t>
      </w:r>
      <w:r>
        <w:rPr>
          <w:i/>
          <w:sz w:val="20"/>
        </w:rPr>
        <w:t>and</w:t>
      </w:r>
      <w:r>
        <w:rPr>
          <w:i/>
          <w:spacing w:val="-4"/>
          <w:sz w:val="20"/>
        </w:rPr>
        <w:t xml:space="preserve"> </w:t>
      </w:r>
      <w:r>
        <w:rPr>
          <w:i/>
          <w:sz w:val="20"/>
        </w:rPr>
        <w:t>completed</w:t>
      </w:r>
      <w:r>
        <w:rPr>
          <w:i/>
          <w:spacing w:val="-3"/>
          <w:sz w:val="20"/>
        </w:rPr>
        <w:t xml:space="preserve"> </w:t>
      </w:r>
      <w:r>
        <w:rPr>
          <w:i/>
          <w:spacing w:val="-2"/>
          <w:sz w:val="20"/>
        </w:rPr>
        <w:t>example.</w:t>
      </w:r>
    </w:p>
    <w:p w14:paraId="6FBD1038" w14:textId="77777777" w:rsidR="00562CC2" w:rsidRDefault="00562CC2">
      <w:pPr>
        <w:pStyle w:val="BodyText"/>
        <w:spacing w:before="1"/>
        <w:rPr>
          <w:i/>
        </w:rPr>
      </w:pPr>
    </w:p>
    <w:p w14:paraId="4324306D" w14:textId="77777777" w:rsidR="00562CC2" w:rsidRDefault="00000000">
      <w:pPr>
        <w:ind w:left="1120"/>
        <w:jc w:val="both"/>
        <w:rPr>
          <w:b/>
          <w:sz w:val="20"/>
        </w:rPr>
      </w:pPr>
      <w:r>
        <w:rPr>
          <w:b/>
          <w:sz w:val="20"/>
        </w:rPr>
        <w:t>Employee</w:t>
      </w:r>
      <w:r>
        <w:rPr>
          <w:b/>
          <w:spacing w:val="-8"/>
          <w:sz w:val="20"/>
        </w:rPr>
        <w:t xml:space="preserve"> </w:t>
      </w:r>
      <w:r>
        <w:rPr>
          <w:b/>
          <w:sz w:val="20"/>
        </w:rPr>
        <w:t>Hazard</w:t>
      </w:r>
      <w:r>
        <w:rPr>
          <w:b/>
          <w:spacing w:val="-7"/>
          <w:sz w:val="20"/>
        </w:rPr>
        <w:t xml:space="preserve"> </w:t>
      </w:r>
      <w:r>
        <w:rPr>
          <w:b/>
          <w:sz w:val="20"/>
        </w:rPr>
        <w:t>Notification</w:t>
      </w:r>
      <w:r>
        <w:rPr>
          <w:b/>
          <w:spacing w:val="-7"/>
          <w:sz w:val="20"/>
        </w:rPr>
        <w:t xml:space="preserve"> </w:t>
      </w:r>
      <w:r>
        <w:rPr>
          <w:b/>
          <w:sz w:val="20"/>
        </w:rPr>
        <w:t>/</w:t>
      </w:r>
      <w:r>
        <w:rPr>
          <w:b/>
          <w:spacing w:val="-5"/>
          <w:sz w:val="20"/>
        </w:rPr>
        <w:t xml:space="preserve"> </w:t>
      </w:r>
      <w:r>
        <w:rPr>
          <w:b/>
          <w:sz w:val="20"/>
        </w:rPr>
        <w:t>Safety</w:t>
      </w:r>
      <w:r>
        <w:rPr>
          <w:b/>
          <w:spacing w:val="-9"/>
          <w:sz w:val="20"/>
        </w:rPr>
        <w:t xml:space="preserve"> </w:t>
      </w:r>
      <w:r>
        <w:rPr>
          <w:b/>
          <w:sz w:val="20"/>
        </w:rPr>
        <w:t>Suggestion</w:t>
      </w:r>
      <w:r>
        <w:rPr>
          <w:b/>
          <w:spacing w:val="-5"/>
          <w:sz w:val="20"/>
        </w:rPr>
        <w:t xml:space="preserve"> </w:t>
      </w:r>
      <w:r>
        <w:rPr>
          <w:b/>
          <w:spacing w:val="-2"/>
          <w:sz w:val="20"/>
        </w:rPr>
        <w:t>Forms</w:t>
      </w:r>
    </w:p>
    <w:p w14:paraId="5E6297A5" w14:textId="77777777" w:rsidR="00562CC2" w:rsidRDefault="00000000">
      <w:pPr>
        <w:pStyle w:val="BodyText"/>
        <w:spacing w:before="3"/>
        <w:ind w:left="1480" w:right="1175"/>
        <w:jc w:val="both"/>
      </w:pPr>
      <w:r>
        <w:t>If an employee becomes aware of hazard or an unsafe condition, or has an idea to make a process safer,</w:t>
      </w:r>
      <w:r>
        <w:rPr>
          <w:spacing w:val="-14"/>
        </w:rPr>
        <w:t xml:space="preserve"> </w:t>
      </w:r>
      <w:r>
        <w:t>management</w:t>
      </w:r>
      <w:r>
        <w:rPr>
          <w:spacing w:val="-14"/>
        </w:rPr>
        <w:t xml:space="preserve"> </w:t>
      </w:r>
      <w:r>
        <w:t>must</w:t>
      </w:r>
      <w:r>
        <w:rPr>
          <w:spacing w:val="-14"/>
        </w:rPr>
        <w:t xml:space="preserve"> </w:t>
      </w:r>
      <w:r>
        <w:t>be</w:t>
      </w:r>
      <w:r>
        <w:rPr>
          <w:spacing w:val="-14"/>
        </w:rPr>
        <w:t xml:space="preserve"> </w:t>
      </w:r>
      <w:r>
        <w:t>informed</w:t>
      </w:r>
      <w:r>
        <w:rPr>
          <w:spacing w:val="-14"/>
        </w:rPr>
        <w:t xml:space="preserve"> </w:t>
      </w:r>
      <w:r>
        <w:t>in</w:t>
      </w:r>
      <w:r>
        <w:rPr>
          <w:spacing w:val="-14"/>
        </w:rPr>
        <w:t xml:space="preserve"> </w:t>
      </w:r>
      <w:r>
        <w:t>order</w:t>
      </w:r>
      <w:r>
        <w:rPr>
          <w:spacing w:val="-14"/>
        </w:rPr>
        <w:t xml:space="preserve"> </w:t>
      </w:r>
      <w:r>
        <w:t>to</w:t>
      </w:r>
      <w:r>
        <w:rPr>
          <w:spacing w:val="-14"/>
        </w:rPr>
        <w:t xml:space="preserve"> </w:t>
      </w:r>
      <w:r>
        <w:t>take</w:t>
      </w:r>
      <w:r>
        <w:rPr>
          <w:spacing w:val="-14"/>
        </w:rPr>
        <w:t xml:space="preserve"> </w:t>
      </w:r>
      <w:r>
        <w:t>corrective</w:t>
      </w:r>
      <w:r>
        <w:rPr>
          <w:spacing w:val="-13"/>
        </w:rPr>
        <w:t xml:space="preserve"> </w:t>
      </w:r>
      <w:r>
        <w:t>action.</w:t>
      </w:r>
      <w:r>
        <w:rPr>
          <w:spacing w:val="24"/>
        </w:rPr>
        <w:t xml:space="preserve"> </w:t>
      </w:r>
      <w:r>
        <w:t>To</w:t>
      </w:r>
      <w:r>
        <w:rPr>
          <w:spacing w:val="-14"/>
        </w:rPr>
        <w:t xml:space="preserve"> </w:t>
      </w:r>
      <w:r>
        <w:t>document</w:t>
      </w:r>
      <w:r>
        <w:rPr>
          <w:spacing w:val="-9"/>
        </w:rPr>
        <w:t xml:space="preserve"> </w:t>
      </w:r>
      <w:r>
        <w:t>site</w:t>
      </w:r>
      <w:r>
        <w:rPr>
          <w:spacing w:val="-14"/>
        </w:rPr>
        <w:t xml:space="preserve"> </w:t>
      </w:r>
      <w:r>
        <w:t>observations, Safety</w:t>
      </w:r>
      <w:r>
        <w:rPr>
          <w:spacing w:val="-11"/>
        </w:rPr>
        <w:t xml:space="preserve"> </w:t>
      </w:r>
      <w:r>
        <w:t>Report</w:t>
      </w:r>
      <w:r>
        <w:rPr>
          <w:spacing w:val="-7"/>
        </w:rPr>
        <w:t xml:space="preserve"> </w:t>
      </w:r>
      <w:r>
        <w:t>forms</w:t>
      </w:r>
      <w:r>
        <w:rPr>
          <w:spacing w:val="-8"/>
        </w:rPr>
        <w:t xml:space="preserve"> </w:t>
      </w:r>
      <w:r>
        <w:t>are</w:t>
      </w:r>
      <w:r>
        <w:rPr>
          <w:spacing w:val="-10"/>
        </w:rPr>
        <w:t xml:space="preserve"> </w:t>
      </w:r>
      <w:r>
        <w:t>available.</w:t>
      </w:r>
      <w:r>
        <w:rPr>
          <w:spacing w:val="40"/>
        </w:rPr>
        <w:t xml:space="preserve"> </w:t>
      </w:r>
      <w:r>
        <w:t>Employees</w:t>
      </w:r>
      <w:r>
        <w:rPr>
          <w:spacing w:val="-9"/>
        </w:rPr>
        <w:t xml:space="preserve"> </w:t>
      </w:r>
      <w:r>
        <w:t>are</w:t>
      </w:r>
      <w:r>
        <w:rPr>
          <w:spacing w:val="-8"/>
        </w:rPr>
        <w:t xml:space="preserve"> </w:t>
      </w:r>
      <w:r>
        <w:t>encouraged</w:t>
      </w:r>
      <w:r>
        <w:rPr>
          <w:spacing w:val="-8"/>
        </w:rPr>
        <w:t xml:space="preserve"> </w:t>
      </w:r>
      <w:r>
        <w:t>to</w:t>
      </w:r>
      <w:r>
        <w:rPr>
          <w:spacing w:val="-11"/>
        </w:rPr>
        <w:t xml:space="preserve"> </w:t>
      </w:r>
      <w:r>
        <w:t>complete</w:t>
      </w:r>
      <w:r>
        <w:rPr>
          <w:spacing w:val="-10"/>
        </w:rPr>
        <w:t xml:space="preserve"> </w:t>
      </w:r>
      <w:r>
        <w:t>the</w:t>
      </w:r>
      <w:r>
        <w:rPr>
          <w:spacing w:val="-9"/>
        </w:rPr>
        <w:t xml:space="preserve"> </w:t>
      </w:r>
      <w:r>
        <w:t>forms</w:t>
      </w:r>
      <w:r>
        <w:rPr>
          <w:spacing w:val="-9"/>
        </w:rPr>
        <w:t xml:space="preserve"> </w:t>
      </w:r>
      <w:r>
        <w:t>and</w:t>
      </w:r>
      <w:r>
        <w:rPr>
          <w:spacing w:val="-10"/>
        </w:rPr>
        <w:t xml:space="preserve"> </w:t>
      </w:r>
      <w:r>
        <w:t>submit</w:t>
      </w:r>
      <w:r>
        <w:rPr>
          <w:spacing w:val="-10"/>
        </w:rPr>
        <w:t xml:space="preserve"> </w:t>
      </w:r>
      <w:r>
        <w:t>them to the Safety Coordinator or their Supervisor.</w:t>
      </w:r>
      <w:r>
        <w:rPr>
          <w:spacing w:val="68"/>
        </w:rPr>
        <w:t xml:space="preserve"> </w:t>
      </w:r>
      <w:r>
        <w:t>The Safety Committee will review all of</w:t>
      </w:r>
      <w:r>
        <w:rPr>
          <w:spacing w:val="13"/>
        </w:rPr>
        <w:t xml:space="preserve"> </w:t>
      </w:r>
      <w:r>
        <w:t>the forms, and</w:t>
      </w:r>
    </w:p>
    <w:p w14:paraId="07606AD0" w14:textId="77777777" w:rsidR="00562CC2" w:rsidRDefault="00562CC2">
      <w:pPr>
        <w:jc w:val="both"/>
        <w:sectPr w:rsidR="00562CC2" w:rsidSect="000A30F8">
          <w:pgSz w:w="12240" w:h="15840"/>
          <w:pgMar w:top="640" w:right="260" w:bottom="980" w:left="320" w:header="0" w:footer="732" w:gutter="0"/>
          <w:cols w:space="720"/>
        </w:sectPr>
      </w:pPr>
    </w:p>
    <w:p w14:paraId="18EE672F" w14:textId="77777777" w:rsidR="00562CC2" w:rsidRDefault="00000000">
      <w:pPr>
        <w:pStyle w:val="BodyText"/>
        <w:spacing w:before="79"/>
        <w:ind w:left="1480" w:right="1120"/>
      </w:pPr>
      <w:r>
        <w:lastRenderedPageBreak/>
        <w:t>will</w:t>
      </w:r>
      <w:r>
        <w:rPr>
          <w:spacing w:val="-12"/>
        </w:rPr>
        <w:t xml:space="preserve"> </w:t>
      </w:r>
      <w:r>
        <w:t>report</w:t>
      </w:r>
      <w:r>
        <w:rPr>
          <w:spacing w:val="-11"/>
        </w:rPr>
        <w:t xml:space="preserve"> </w:t>
      </w:r>
      <w:r>
        <w:t>back</w:t>
      </w:r>
      <w:r>
        <w:rPr>
          <w:spacing w:val="-7"/>
        </w:rPr>
        <w:t xml:space="preserve"> </w:t>
      </w:r>
      <w:r>
        <w:t>the</w:t>
      </w:r>
      <w:r>
        <w:rPr>
          <w:spacing w:val="-12"/>
        </w:rPr>
        <w:t xml:space="preserve"> </w:t>
      </w:r>
      <w:r>
        <w:t>plan</w:t>
      </w:r>
      <w:r>
        <w:rPr>
          <w:spacing w:val="-9"/>
        </w:rPr>
        <w:t xml:space="preserve"> </w:t>
      </w:r>
      <w:r>
        <w:t>of</w:t>
      </w:r>
      <w:r>
        <w:rPr>
          <w:spacing w:val="-9"/>
        </w:rPr>
        <w:t xml:space="preserve"> </w:t>
      </w:r>
      <w:r>
        <w:t>action.</w:t>
      </w:r>
      <w:r>
        <w:rPr>
          <w:spacing w:val="36"/>
        </w:rPr>
        <w:t xml:space="preserve"> </w:t>
      </w:r>
      <w:r>
        <w:t>If</w:t>
      </w:r>
      <w:r>
        <w:rPr>
          <w:spacing w:val="-8"/>
        </w:rPr>
        <w:t xml:space="preserve"> </w:t>
      </w:r>
      <w:r>
        <w:t>an</w:t>
      </w:r>
      <w:r>
        <w:rPr>
          <w:spacing w:val="-12"/>
        </w:rPr>
        <w:t xml:space="preserve"> </w:t>
      </w:r>
      <w:r>
        <w:t>employee</w:t>
      </w:r>
      <w:r>
        <w:rPr>
          <w:spacing w:val="-8"/>
        </w:rPr>
        <w:t xml:space="preserve"> </w:t>
      </w:r>
      <w:r>
        <w:t>wants</w:t>
      </w:r>
      <w:r>
        <w:rPr>
          <w:spacing w:val="-7"/>
        </w:rPr>
        <w:t xml:space="preserve"> </w:t>
      </w:r>
      <w:r>
        <w:t>to</w:t>
      </w:r>
      <w:r>
        <w:rPr>
          <w:spacing w:val="-12"/>
        </w:rPr>
        <w:t xml:space="preserve"> </w:t>
      </w:r>
      <w:r>
        <w:t>report</w:t>
      </w:r>
      <w:r>
        <w:rPr>
          <w:spacing w:val="-11"/>
        </w:rPr>
        <w:t xml:space="preserve"> </w:t>
      </w:r>
      <w:r>
        <w:t>items</w:t>
      </w:r>
      <w:r>
        <w:rPr>
          <w:spacing w:val="-10"/>
        </w:rPr>
        <w:t xml:space="preserve"> </w:t>
      </w:r>
      <w:r>
        <w:t>anonymously,</w:t>
      </w:r>
      <w:r>
        <w:rPr>
          <w:spacing w:val="-6"/>
        </w:rPr>
        <w:t xml:space="preserve"> </w:t>
      </w:r>
      <w:r>
        <w:t>they</w:t>
      </w:r>
      <w:r>
        <w:rPr>
          <w:spacing w:val="-12"/>
        </w:rPr>
        <w:t xml:space="preserve"> </w:t>
      </w:r>
      <w:r>
        <w:t>do</w:t>
      </w:r>
      <w:r>
        <w:rPr>
          <w:spacing w:val="-9"/>
        </w:rPr>
        <w:t xml:space="preserve"> </w:t>
      </w:r>
      <w:r>
        <w:t>not</w:t>
      </w:r>
      <w:r>
        <w:rPr>
          <w:spacing w:val="-9"/>
        </w:rPr>
        <w:t xml:space="preserve"> </w:t>
      </w:r>
      <w:r>
        <w:t>need to include their name.</w:t>
      </w:r>
    </w:p>
    <w:p w14:paraId="0CF943B4" w14:textId="77777777" w:rsidR="00562CC2" w:rsidRDefault="00000000">
      <w:pPr>
        <w:spacing w:before="227"/>
        <w:ind w:left="1480"/>
        <w:rPr>
          <w:i/>
          <w:sz w:val="20"/>
        </w:rPr>
      </w:pPr>
      <w:r>
        <w:rPr>
          <w:i/>
          <w:sz w:val="20"/>
        </w:rPr>
        <w:t>Refer</w:t>
      </w:r>
      <w:r>
        <w:rPr>
          <w:i/>
          <w:spacing w:val="-4"/>
          <w:sz w:val="20"/>
        </w:rPr>
        <w:t xml:space="preserve"> </w:t>
      </w:r>
      <w:r>
        <w:rPr>
          <w:i/>
          <w:sz w:val="20"/>
        </w:rPr>
        <w:t>to</w:t>
      </w:r>
      <w:r>
        <w:rPr>
          <w:i/>
          <w:spacing w:val="-2"/>
          <w:sz w:val="20"/>
        </w:rPr>
        <w:t xml:space="preserve"> </w:t>
      </w:r>
      <w:r>
        <w:rPr>
          <w:i/>
          <w:sz w:val="20"/>
        </w:rPr>
        <w:t>Appendix</w:t>
      </w:r>
      <w:r>
        <w:rPr>
          <w:i/>
          <w:spacing w:val="-2"/>
          <w:sz w:val="20"/>
        </w:rPr>
        <w:t xml:space="preserve"> </w:t>
      </w:r>
      <w:r>
        <w:rPr>
          <w:i/>
          <w:sz w:val="20"/>
        </w:rPr>
        <w:t>E</w:t>
      </w:r>
      <w:r>
        <w:rPr>
          <w:i/>
          <w:spacing w:val="-3"/>
          <w:sz w:val="20"/>
        </w:rPr>
        <w:t xml:space="preserve"> </w:t>
      </w:r>
      <w:r>
        <w:rPr>
          <w:i/>
          <w:sz w:val="20"/>
        </w:rPr>
        <w:t>–</w:t>
      </w:r>
      <w:r>
        <w:rPr>
          <w:i/>
          <w:spacing w:val="-3"/>
          <w:sz w:val="20"/>
        </w:rPr>
        <w:t xml:space="preserve"> </w:t>
      </w:r>
      <w:r>
        <w:rPr>
          <w:i/>
          <w:sz w:val="20"/>
        </w:rPr>
        <w:t>“Near</w:t>
      </w:r>
      <w:r>
        <w:rPr>
          <w:i/>
          <w:spacing w:val="-3"/>
          <w:sz w:val="20"/>
        </w:rPr>
        <w:t xml:space="preserve"> </w:t>
      </w:r>
      <w:r>
        <w:rPr>
          <w:i/>
          <w:sz w:val="20"/>
        </w:rPr>
        <w:t>Miss</w:t>
      </w:r>
      <w:r>
        <w:rPr>
          <w:i/>
          <w:spacing w:val="-2"/>
          <w:sz w:val="20"/>
        </w:rPr>
        <w:t xml:space="preserve"> </w:t>
      </w:r>
      <w:r>
        <w:rPr>
          <w:i/>
          <w:sz w:val="20"/>
        </w:rPr>
        <w:t>Report</w:t>
      </w:r>
      <w:r>
        <w:rPr>
          <w:i/>
          <w:spacing w:val="-4"/>
          <w:sz w:val="20"/>
        </w:rPr>
        <w:t xml:space="preserve"> </w:t>
      </w:r>
      <w:r>
        <w:rPr>
          <w:i/>
          <w:sz w:val="20"/>
        </w:rPr>
        <w:t>Form”</w:t>
      </w:r>
      <w:r>
        <w:rPr>
          <w:i/>
          <w:spacing w:val="-5"/>
          <w:sz w:val="20"/>
        </w:rPr>
        <w:t xml:space="preserve"> </w:t>
      </w:r>
      <w:r>
        <w:rPr>
          <w:i/>
          <w:sz w:val="20"/>
        </w:rPr>
        <w:t>for</w:t>
      </w:r>
      <w:r>
        <w:rPr>
          <w:i/>
          <w:spacing w:val="-1"/>
          <w:sz w:val="20"/>
        </w:rPr>
        <w:t xml:space="preserve"> </w:t>
      </w:r>
      <w:r>
        <w:rPr>
          <w:i/>
          <w:sz w:val="20"/>
        </w:rPr>
        <w:t>a</w:t>
      </w:r>
      <w:r>
        <w:rPr>
          <w:i/>
          <w:spacing w:val="-4"/>
          <w:sz w:val="20"/>
        </w:rPr>
        <w:t xml:space="preserve"> </w:t>
      </w:r>
      <w:r>
        <w:rPr>
          <w:i/>
          <w:sz w:val="20"/>
        </w:rPr>
        <w:t>copy</w:t>
      </w:r>
      <w:r>
        <w:rPr>
          <w:i/>
          <w:spacing w:val="-4"/>
          <w:sz w:val="20"/>
        </w:rPr>
        <w:t xml:space="preserve"> </w:t>
      </w:r>
      <w:r>
        <w:rPr>
          <w:i/>
          <w:sz w:val="20"/>
        </w:rPr>
        <w:t>of</w:t>
      </w:r>
      <w:r>
        <w:rPr>
          <w:i/>
          <w:spacing w:val="-4"/>
          <w:sz w:val="20"/>
        </w:rPr>
        <w:t xml:space="preserve"> </w:t>
      </w:r>
      <w:r>
        <w:rPr>
          <w:i/>
          <w:sz w:val="20"/>
        </w:rPr>
        <w:t>the</w:t>
      </w:r>
      <w:r>
        <w:rPr>
          <w:i/>
          <w:spacing w:val="-4"/>
          <w:sz w:val="20"/>
        </w:rPr>
        <w:t xml:space="preserve"> </w:t>
      </w:r>
      <w:r>
        <w:rPr>
          <w:i/>
          <w:spacing w:val="-2"/>
          <w:sz w:val="20"/>
        </w:rPr>
        <w:t>form.</w:t>
      </w:r>
    </w:p>
    <w:p w14:paraId="51A70AC2" w14:textId="77777777" w:rsidR="00562CC2" w:rsidRDefault="00562CC2">
      <w:pPr>
        <w:pStyle w:val="BodyText"/>
        <w:spacing w:before="1"/>
        <w:rPr>
          <w:i/>
        </w:rPr>
      </w:pPr>
    </w:p>
    <w:p w14:paraId="1054A16D" w14:textId="77777777" w:rsidR="00562CC2" w:rsidRDefault="00000000">
      <w:pPr>
        <w:pStyle w:val="Heading9"/>
      </w:pPr>
      <w:r>
        <w:rPr>
          <w:noProof/>
        </w:rPr>
        <mc:AlternateContent>
          <mc:Choice Requires="wps">
            <w:drawing>
              <wp:anchor distT="0" distB="0" distL="0" distR="0" simplePos="0" relativeHeight="251590656" behindDoc="1" locked="0" layoutInCell="1" allowOverlap="1" wp14:anchorId="3EFF4D8D" wp14:editId="634EE6CC">
                <wp:simplePos x="0" y="0"/>
                <wp:positionH relativeFrom="page">
                  <wp:posOffset>896416</wp:posOffset>
                </wp:positionH>
                <wp:positionV relativeFrom="paragraph">
                  <wp:posOffset>160450</wp:posOffset>
                </wp:positionV>
                <wp:extent cx="598106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A21EE7" id="Graphic 10" o:spid="_x0000_s1026" style="position:absolute;margin-left:70.6pt;margin-top:12.65pt;width:470.95pt;height:.5pt;z-index:-25172582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rPr>
          <w:spacing w:val="-2"/>
        </w:rPr>
        <w:t>COMMUNICATION</w:t>
      </w:r>
    </w:p>
    <w:p w14:paraId="19C18A1F" w14:textId="77777777" w:rsidR="00562CC2" w:rsidRDefault="00000000">
      <w:pPr>
        <w:pStyle w:val="BodyText"/>
        <w:ind w:left="1120" w:right="1178"/>
        <w:jc w:val="both"/>
      </w:pPr>
      <w:r>
        <w:t>While</w:t>
      </w:r>
      <w:r>
        <w:rPr>
          <w:spacing w:val="-3"/>
        </w:rPr>
        <w:t xml:space="preserve"> </w:t>
      </w:r>
      <w:r>
        <w:t>communication</w:t>
      </w:r>
      <w:r>
        <w:rPr>
          <w:spacing w:val="-2"/>
        </w:rPr>
        <w:t xml:space="preserve"> </w:t>
      </w:r>
      <w:r>
        <w:t>of</w:t>
      </w:r>
      <w:r>
        <w:rPr>
          <w:spacing w:val="-1"/>
        </w:rPr>
        <w:t xml:space="preserve"> </w:t>
      </w:r>
      <w:r>
        <w:t>safety</w:t>
      </w:r>
      <w:r>
        <w:rPr>
          <w:spacing w:val="-4"/>
        </w:rPr>
        <w:t xml:space="preserve"> </w:t>
      </w:r>
      <w:r>
        <w:t>and</w:t>
      </w:r>
      <w:r>
        <w:rPr>
          <w:spacing w:val="-1"/>
        </w:rPr>
        <w:t xml:space="preserve"> </w:t>
      </w:r>
      <w:r>
        <w:t>health</w:t>
      </w:r>
      <w:r>
        <w:rPr>
          <w:spacing w:val="-3"/>
        </w:rPr>
        <w:t xml:space="preserve"> </w:t>
      </w:r>
      <w:r>
        <w:t>issues</w:t>
      </w:r>
      <w:r>
        <w:rPr>
          <w:spacing w:val="-2"/>
        </w:rPr>
        <w:t xml:space="preserve"> </w:t>
      </w:r>
      <w:r>
        <w:t>should</w:t>
      </w:r>
      <w:r>
        <w:rPr>
          <w:spacing w:val="-3"/>
        </w:rPr>
        <w:t xml:space="preserve"> </w:t>
      </w:r>
      <w:r>
        <w:t>be</w:t>
      </w:r>
      <w:r>
        <w:rPr>
          <w:spacing w:val="-1"/>
        </w:rPr>
        <w:t xml:space="preserve"> </w:t>
      </w:r>
      <w:r>
        <w:t>a</w:t>
      </w:r>
      <w:r>
        <w:rPr>
          <w:spacing w:val="-3"/>
        </w:rPr>
        <w:t xml:space="preserve"> </w:t>
      </w:r>
      <w:r>
        <w:t>continual</w:t>
      </w:r>
      <w:r>
        <w:rPr>
          <w:spacing w:val="-2"/>
        </w:rPr>
        <w:t xml:space="preserve"> </w:t>
      </w:r>
      <w:r>
        <w:t>process,</w:t>
      </w:r>
      <w:r>
        <w:rPr>
          <w:spacing w:val="-3"/>
        </w:rPr>
        <w:t xml:space="preserve"> </w:t>
      </w:r>
      <w:r>
        <w:t>there</w:t>
      </w:r>
      <w:r>
        <w:rPr>
          <w:spacing w:val="-3"/>
        </w:rPr>
        <w:t xml:space="preserve"> </w:t>
      </w:r>
      <w:r>
        <w:t>are</w:t>
      </w:r>
      <w:r>
        <w:rPr>
          <w:spacing w:val="-3"/>
        </w:rPr>
        <w:t xml:space="preserve"> </w:t>
      </w:r>
      <w:r>
        <w:t>times</w:t>
      </w:r>
      <w:r>
        <w:rPr>
          <w:spacing w:val="-2"/>
        </w:rPr>
        <w:t xml:space="preserve"> </w:t>
      </w:r>
      <w:r>
        <w:t>when</w:t>
      </w:r>
      <w:r>
        <w:rPr>
          <w:spacing w:val="-3"/>
        </w:rPr>
        <w:t xml:space="preserve"> </w:t>
      </w:r>
      <w:r>
        <w:t>it</w:t>
      </w:r>
      <w:r>
        <w:rPr>
          <w:spacing w:val="-1"/>
        </w:rPr>
        <w:t xml:space="preserve"> </w:t>
      </w:r>
      <w:r>
        <w:t>is especially critical, including the beginning of an employee’s new job assignment, whenever material or processes change, or whenever the employer notices deficiencies in safe work practices.</w:t>
      </w:r>
    </w:p>
    <w:p w14:paraId="30DC9198" w14:textId="77777777" w:rsidR="00562CC2" w:rsidRDefault="00000000">
      <w:pPr>
        <w:spacing w:before="229"/>
        <w:ind w:left="1120"/>
        <w:rPr>
          <w:b/>
          <w:sz w:val="20"/>
        </w:rPr>
      </w:pPr>
      <w:r>
        <w:rPr>
          <w:b/>
          <w:spacing w:val="-2"/>
          <w:sz w:val="20"/>
        </w:rPr>
        <w:t>Training</w:t>
      </w:r>
    </w:p>
    <w:p w14:paraId="18CA2EE4" w14:textId="77777777" w:rsidR="00562CC2" w:rsidRDefault="00000000">
      <w:pPr>
        <w:pStyle w:val="BodyText"/>
        <w:ind w:left="1480" w:right="1120"/>
      </w:pPr>
      <w:r>
        <w:t>In</w:t>
      </w:r>
      <w:r>
        <w:rPr>
          <w:spacing w:val="-4"/>
        </w:rPr>
        <w:t xml:space="preserve"> </w:t>
      </w:r>
      <w:r>
        <w:t>order</w:t>
      </w:r>
      <w:r>
        <w:rPr>
          <w:spacing w:val="-2"/>
        </w:rPr>
        <w:t xml:space="preserve"> </w:t>
      </w:r>
      <w:r>
        <w:t>for</w:t>
      </w:r>
      <w:r>
        <w:rPr>
          <w:spacing w:val="-3"/>
        </w:rPr>
        <w:t xml:space="preserve"> </w:t>
      </w:r>
      <w:r>
        <w:t>employees</w:t>
      </w:r>
      <w:r>
        <w:rPr>
          <w:spacing w:val="-2"/>
        </w:rPr>
        <w:t xml:space="preserve"> </w:t>
      </w:r>
      <w:r>
        <w:t>to</w:t>
      </w:r>
      <w:r>
        <w:rPr>
          <w:spacing w:val="-2"/>
        </w:rPr>
        <w:t xml:space="preserve"> </w:t>
      </w:r>
      <w:r>
        <w:t>work</w:t>
      </w:r>
      <w:r>
        <w:rPr>
          <w:spacing w:val="-2"/>
        </w:rPr>
        <w:t xml:space="preserve"> </w:t>
      </w:r>
      <w:r>
        <w:t>safely</w:t>
      </w:r>
      <w:r>
        <w:rPr>
          <w:spacing w:val="-6"/>
        </w:rPr>
        <w:t xml:space="preserve"> </w:t>
      </w:r>
      <w:r>
        <w:t>and</w:t>
      </w:r>
      <w:r>
        <w:rPr>
          <w:spacing w:val="-3"/>
        </w:rPr>
        <w:t xml:space="preserve"> </w:t>
      </w:r>
      <w:r>
        <w:t>comply</w:t>
      </w:r>
      <w:r>
        <w:rPr>
          <w:spacing w:val="-4"/>
        </w:rPr>
        <w:t xml:space="preserve"> </w:t>
      </w:r>
      <w:r>
        <w:t>with</w:t>
      </w:r>
      <w:r>
        <w:rPr>
          <w:spacing w:val="-4"/>
        </w:rPr>
        <w:t xml:space="preserve"> </w:t>
      </w:r>
      <w:r>
        <w:t>the safety</w:t>
      </w:r>
      <w:r>
        <w:rPr>
          <w:spacing w:val="-4"/>
        </w:rPr>
        <w:t xml:space="preserve"> </w:t>
      </w:r>
      <w:r>
        <w:t>programs,</w:t>
      </w:r>
      <w:r>
        <w:rPr>
          <w:spacing w:val="-3"/>
        </w:rPr>
        <w:t xml:space="preserve"> </w:t>
      </w:r>
      <w:r>
        <w:t>they</w:t>
      </w:r>
      <w:r>
        <w:rPr>
          <w:spacing w:val="-6"/>
        </w:rPr>
        <w:t xml:space="preserve"> </w:t>
      </w:r>
      <w:r>
        <w:t>need</w:t>
      </w:r>
      <w:r>
        <w:rPr>
          <w:spacing w:val="-3"/>
        </w:rPr>
        <w:t xml:space="preserve"> </w:t>
      </w:r>
      <w:r>
        <w:t>to</w:t>
      </w:r>
      <w:r>
        <w:rPr>
          <w:spacing w:val="-3"/>
        </w:rPr>
        <w:t xml:space="preserve"> </w:t>
      </w:r>
      <w:r>
        <w:t>know</w:t>
      </w:r>
      <w:r>
        <w:rPr>
          <w:spacing w:val="-3"/>
        </w:rPr>
        <w:t xml:space="preserve"> </w:t>
      </w:r>
      <w:r>
        <w:t>what</w:t>
      </w:r>
      <w:r>
        <w:rPr>
          <w:spacing w:val="-1"/>
        </w:rPr>
        <w:t xml:space="preserve"> </w:t>
      </w:r>
      <w:r>
        <w:t>is expected of them. All employees, including management, will be trained on all safety programs.</w:t>
      </w:r>
    </w:p>
    <w:p w14:paraId="1F759CEC" w14:textId="77777777" w:rsidR="00562CC2" w:rsidRDefault="00000000">
      <w:pPr>
        <w:spacing w:before="229"/>
        <w:ind w:left="1120"/>
        <w:jc w:val="both"/>
        <w:rPr>
          <w:b/>
          <w:sz w:val="20"/>
        </w:rPr>
      </w:pPr>
      <w:r>
        <w:rPr>
          <w:b/>
          <w:sz w:val="20"/>
        </w:rPr>
        <w:t>Company</w:t>
      </w:r>
      <w:r>
        <w:rPr>
          <w:b/>
          <w:spacing w:val="-10"/>
          <w:sz w:val="20"/>
        </w:rPr>
        <w:t xml:space="preserve"> </w:t>
      </w:r>
      <w:r>
        <w:rPr>
          <w:b/>
          <w:spacing w:val="-2"/>
          <w:sz w:val="20"/>
        </w:rPr>
        <w:t>Meetings</w:t>
      </w:r>
    </w:p>
    <w:p w14:paraId="7E11D722" w14:textId="77777777" w:rsidR="00562CC2" w:rsidRDefault="00000000">
      <w:pPr>
        <w:pStyle w:val="BodyText"/>
        <w:spacing w:before="3"/>
        <w:ind w:left="1480" w:right="1179"/>
        <w:jc w:val="both"/>
      </w:pPr>
      <w:r>
        <w:t>Since it is impossible to maintain close contact with every employee on the job, the use of company meetings becomes one of the most practical and efficient methods of maintaining safety awareness. During the meeting, management will discuss any safety issues that were brought to the safety committee’s attention and discuss any upcoming employee safety training.</w:t>
      </w:r>
    </w:p>
    <w:p w14:paraId="0D77258C" w14:textId="77777777" w:rsidR="00562CC2" w:rsidRDefault="00000000">
      <w:pPr>
        <w:spacing w:before="228"/>
        <w:ind w:left="1120"/>
        <w:jc w:val="both"/>
        <w:rPr>
          <w:b/>
          <w:sz w:val="20"/>
        </w:rPr>
      </w:pPr>
      <w:r>
        <w:rPr>
          <w:b/>
          <w:sz w:val="20"/>
        </w:rPr>
        <w:t>Other</w:t>
      </w:r>
      <w:r>
        <w:rPr>
          <w:b/>
          <w:spacing w:val="-8"/>
          <w:sz w:val="20"/>
        </w:rPr>
        <w:t xml:space="preserve"> </w:t>
      </w:r>
      <w:r>
        <w:rPr>
          <w:b/>
          <w:spacing w:val="-2"/>
          <w:sz w:val="20"/>
        </w:rPr>
        <w:t>Methods</w:t>
      </w:r>
    </w:p>
    <w:p w14:paraId="2EE81871" w14:textId="77777777" w:rsidR="00562CC2" w:rsidRDefault="00000000">
      <w:pPr>
        <w:pStyle w:val="BodyText"/>
        <w:spacing w:before="2"/>
        <w:ind w:left="1480" w:right="1180"/>
        <w:jc w:val="both"/>
      </w:pPr>
      <w:r>
        <w:t>Other</w:t>
      </w:r>
      <w:r>
        <w:rPr>
          <w:spacing w:val="-8"/>
        </w:rPr>
        <w:t xml:space="preserve"> </w:t>
      </w:r>
      <w:r>
        <w:t>methods</w:t>
      </w:r>
      <w:r>
        <w:rPr>
          <w:spacing w:val="-8"/>
        </w:rPr>
        <w:t xml:space="preserve"> </w:t>
      </w:r>
      <w:r>
        <w:t>that</w:t>
      </w:r>
      <w:r>
        <w:rPr>
          <w:spacing w:val="-6"/>
        </w:rPr>
        <w:t xml:space="preserve"> </w:t>
      </w:r>
      <w:r>
        <w:t>will</w:t>
      </w:r>
      <w:r>
        <w:rPr>
          <w:spacing w:val="-10"/>
        </w:rPr>
        <w:t xml:space="preserve"> </w:t>
      </w:r>
      <w:r>
        <w:t>communicate</w:t>
      </w:r>
      <w:r>
        <w:rPr>
          <w:spacing w:val="-9"/>
        </w:rPr>
        <w:t xml:space="preserve"> </w:t>
      </w:r>
      <w:r>
        <w:t>job</w:t>
      </w:r>
      <w:r>
        <w:rPr>
          <w:spacing w:val="-9"/>
        </w:rPr>
        <w:t xml:space="preserve"> </w:t>
      </w:r>
      <w:r>
        <w:t>safety</w:t>
      </w:r>
      <w:r>
        <w:rPr>
          <w:spacing w:val="-11"/>
        </w:rPr>
        <w:t xml:space="preserve"> </w:t>
      </w:r>
      <w:r>
        <w:t>and</w:t>
      </w:r>
      <w:r>
        <w:rPr>
          <w:spacing w:val="-7"/>
        </w:rPr>
        <w:t xml:space="preserve"> </w:t>
      </w:r>
      <w:r>
        <w:t>health</w:t>
      </w:r>
      <w:r>
        <w:rPr>
          <w:spacing w:val="-7"/>
        </w:rPr>
        <w:t xml:space="preserve"> </w:t>
      </w:r>
      <w:r>
        <w:t>information</w:t>
      </w:r>
      <w:r>
        <w:rPr>
          <w:spacing w:val="-9"/>
        </w:rPr>
        <w:t xml:space="preserve"> </w:t>
      </w:r>
      <w:r>
        <w:t>are</w:t>
      </w:r>
      <w:r>
        <w:rPr>
          <w:spacing w:val="-4"/>
        </w:rPr>
        <w:t xml:space="preserve"> </w:t>
      </w:r>
      <w:r>
        <w:t>the</w:t>
      </w:r>
      <w:r>
        <w:rPr>
          <w:spacing w:val="-7"/>
        </w:rPr>
        <w:t xml:space="preserve"> </w:t>
      </w:r>
      <w:r>
        <w:t>use</w:t>
      </w:r>
      <w:r>
        <w:rPr>
          <w:spacing w:val="-9"/>
        </w:rPr>
        <w:t xml:space="preserve"> </w:t>
      </w:r>
      <w:r>
        <w:t>of</w:t>
      </w:r>
      <w:r>
        <w:rPr>
          <w:spacing w:val="-7"/>
        </w:rPr>
        <w:t xml:space="preserve"> </w:t>
      </w:r>
      <w:r>
        <w:t>toolbox</w:t>
      </w:r>
      <w:r>
        <w:rPr>
          <w:spacing w:val="-5"/>
        </w:rPr>
        <w:t xml:space="preserve"> </w:t>
      </w:r>
      <w:r>
        <w:t>talks</w:t>
      </w:r>
      <w:r>
        <w:rPr>
          <w:spacing w:val="-8"/>
        </w:rPr>
        <w:t xml:space="preserve"> </w:t>
      </w:r>
      <w:r>
        <w:t>and distribution of the Safety Manual.</w:t>
      </w:r>
      <w:r>
        <w:rPr>
          <w:spacing w:val="40"/>
        </w:rPr>
        <w:t xml:space="preserve"> </w:t>
      </w:r>
      <w:r>
        <w:t>Tool box talks are conducted weekly on each jobsite.</w:t>
      </w:r>
      <w:r>
        <w:rPr>
          <w:spacing w:val="40"/>
        </w:rPr>
        <w:t xml:space="preserve"> </w:t>
      </w:r>
      <w:r>
        <w:t>In addition, copies of all safety programs are available to any employee to review and can be obtained from the Safety Coordinator.</w:t>
      </w:r>
    </w:p>
    <w:p w14:paraId="18FE83D1" w14:textId="77777777" w:rsidR="00562CC2" w:rsidRDefault="00000000">
      <w:pPr>
        <w:pStyle w:val="Heading9"/>
        <w:spacing w:before="228"/>
      </w:pPr>
      <w:r>
        <w:rPr>
          <w:noProof/>
        </w:rPr>
        <mc:AlternateContent>
          <mc:Choice Requires="wps">
            <w:drawing>
              <wp:anchor distT="0" distB="0" distL="0" distR="0" simplePos="0" relativeHeight="251591680" behindDoc="1" locked="0" layoutInCell="1" allowOverlap="1" wp14:anchorId="64F91260" wp14:editId="4242C6CA">
                <wp:simplePos x="0" y="0"/>
                <wp:positionH relativeFrom="page">
                  <wp:posOffset>896416</wp:posOffset>
                </wp:positionH>
                <wp:positionV relativeFrom="paragraph">
                  <wp:posOffset>304998</wp:posOffset>
                </wp:positionV>
                <wp:extent cx="5981065"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A6447F" id="Graphic 11" o:spid="_x0000_s1026" style="position:absolute;margin-left:70.6pt;margin-top:24pt;width:470.95pt;height:.5pt;z-index:-25172480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D285EveAAAACgEAAA8AAAAAAAAAAAAAAAAAeAQAAGRycy9kb3ducmV2Lnht&#10;bFBLBQYAAAAABAAEAPMAAACDBQAAAAA=&#10;" path="m5981065,l,,,6096r5981065,l5981065,xe" fillcolor="black" stroked="f">
                <v:path arrowok="t"/>
                <w10:wrap type="topAndBottom" anchorx="page"/>
              </v:shape>
            </w:pict>
          </mc:Fallback>
        </mc:AlternateContent>
      </w:r>
      <w:r>
        <w:rPr>
          <w:spacing w:val="-2"/>
        </w:rPr>
        <w:t>COMPLIANCE</w:t>
      </w:r>
    </w:p>
    <w:p w14:paraId="77139774" w14:textId="77777777" w:rsidR="00562CC2" w:rsidRDefault="00000000">
      <w:pPr>
        <w:pStyle w:val="BodyText"/>
        <w:ind w:left="1120" w:right="1180"/>
        <w:jc w:val="both"/>
      </w:pPr>
      <w:r>
        <w:t>Management is responsible for ensuring that all safety and health policies and procedures are clearly communicated</w:t>
      </w:r>
      <w:r>
        <w:rPr>
          <w:spacing w:val="-5"/>
        </w:rPr>
        <w:t xml:space="preserve"> </w:t>
      </w:r>
      <w:r>
        <w:t>and</w:t>
      </w:r>
      <w:r>
        <w:rPr>
          <w:spacing w:val="-5"/>
        </w:rPr>
        <w:t xml:space="preserve"> </w:t>
      </w:r>
      <w:r>
        <w:t>understood</w:t>
      </w:r>
      <w:r>
        <w:rPr>
          <w:spacing w:val="-5"/>
        </w:rPr>
        <w:t xml:space="preserve"> </w:t>
      </w:r>
      <w:r>
        <w:t>by</w:t>
      </w:r>
      <w:r>
        <w:rPr>
          <w:spacing w:val="-7"/>
        </w:rPr>
        <w:t xml:space="preserve"> </w:t>
      </w:r>
      <w:r>
        <w:t>all</w:t>
      </w:r>
      <w:r>
        <w:rPr>
          <w:spacing w:val="-6"/>
        </w:rPr>
        <w:t xml:space="preserve"> </w:t>
      </w:r>
      <w:r>
        <w:t>employees.</w:t>
      </w:r>
      <w:r>
        <w:rPr>
          <w:spacing w:val="-1"/>
        </w:rPr>
        <w:t xml:space="preserve"> </w:t>
      </w:r>
      <w:r>
        <w:t>Supervisors</w:t>
      </w:r>
      <w:r>
        <w:rPr>
          <w:spacing w:val="-4"/>
        </w:rPr>
        <w:t xml:space="preserve"> </w:t>
      </w:r>
      <w:r>
        <w:t>and</w:t>
      </w:r>
      <w:r>
        <w:rPr>
          <w:spacing w:val="-5"/>
        </w:rPr>
        <w:t xml:space="preserve"> </w:t>
      </w:r>
      <w:r>
        <w:t>lead</w:t>
      </w:r>
      <w:r>
        <w:rPr>
          <w:spacing w:val="-5"/>
        </w:rPr>
        <w:t xml:space="preserve"> </w:t>
      </w:r>
      <w:r>
        <w:t>personnel</w:t>
      </w:r>
      <w:r>
        <w:rPr>
          <w:spacing w:val="-4"/>
        </w:rPr>
        <w:t xml:space="preserve"> </w:t>
      </w:r>
      <w:r>
        <w:t>are</w:t>
      </w:r>
      <w:r>
        <w:rPr>
          <w:spacing w:val="-5"/>
        </w:rPr>
        <w:t xml:space="preserve"> </w:t>
      </w:r>
      <w:r>
        <w:t>expected</w:t>
      </w:r>
      <w:r>
        <w:rPr>
          <w:spacing w:val="-6"/>
        </w:rPr>
        <w:t xml:space="preserve"> </w:t>
      </w:r>
      <w:r>
        <w:t>to</w:t>
      </w:r>
      <w:r>
        <w:rPr>
          <w:spacing w:val="-5"/>
        </w:rPr>
        <w:t xml:space="preserve"> </w:t>
      </w:r>
      <w:r>
        <w:t>enforce the rules fairly and uniformly.</w:t>
      </w:r>
    </w:p>
    <w:p w14:paraId="45A635A0" w14:textId="77777777" w:rsidR="00562CC2" w:rsidRDefault="00000000">
      <w:pPr>
        <w:pStyle w:val="BodyText"/>
        <w:spacing w:before="229"/>
        <w:ind w:left="1120" w:right="1120"/>
      </w:pPr>
      <w:r>
        <w:t>All employees are responsible for following safe work practices, directives, policies and procedures, and assisting in maintaining a safe work environment.</w:t>
      </w:r>
    </w:p>
    <w:p w14:paraId="146417F7" w14:textId="77777777" w:rsidR="00562CC2" w:rsidRDefault="00562CC2">
      <w:pPr>
        <w:pStyle w:val="BodyText"/>
        <w:spacing w:before="1"/>
      </w:pPr>
    </w:p>
    <w:p w14:paraId="5EF8143A" w14:textId="77777777" w:rsidR="00562CC2" w:rsidRDefault="00000000">
      <w:pPr>
        <w:pStyle w:val="BodyText"/>
        <w:ind w:left="1120" w:right="1190"/>
        <w:jc w:val="both"/>
      </w:pPr>
      <w:r>
        <w:t xml:space="preserve">The following is our system of ensuring that all workers comply with the rules and maintain a safe work </w:t>
      </w:r>
      <w:r>
        <w:rPr>
          <w:spacing w:val="-2"/>
        </w:rPr>
        <w:t>environment:</w:t>
      </w:r>
    </w:p>
    <w:p w14:paraId="6E2CE96E" w14:textId="77777777" w:rsidR="00562CC2" w:rsidRDefault="00000000">
      <w:pPr>
        <w:pStyle w:val="ListParagraph"/>
        <w:numPr>
          <w:ilvl w:val="1"/>
          <w:numId w:val="232"/>
        </w:numPr>
        <w:tabs>
          <w:tab w:val="left" w:pos="1839"/>
        </w:tabs>
        <w:spacing w:line="243" w:lineRule="exact"/>
        <w:ind w:left="1839" w:hanging="359"/>
        <w:jc w:val="both"/>
        <w:rPr>
          <w:sz w:val="20"/>
        </w:rPr>
      </w:pPr>
      <w:r>
        <w:rPr>
          <w:sz w:val="20"/>
        </w:rPr>
        <w:t>Informing</w:t>
      </w:r>
      <w:r>
        <w:rPr>
          <w:spacing w:val="-6"/>
          <w:sz w:val="20"/>
        </w:rPr>
        <w:t xml:space="preserve"> </w:t>
      </w:r>
      <w:r>
        <w:rPr>
          <w:sz w:val="20"/>
        </w:rPr>
        <w:t>workers</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provisions</w:t>
      </w:r>
      <w:r>
        <w:rPr>
          <w:spacing w:val="-4"/>
          <w:sz w:val="20"/>
        </w:rPr>
        <w:t xml:space="preserve"> </w:t>
      </w:r>
      <w:r>
        <w:rPr>
          <w:sz w:val="20"/>
        </w:rPr>
        <w:t>of</w:t>
      </w:r>
      <w:r>
        <w:rPr>
          <w:spacing w:val="-5"/>
          <w:sz w:val="20"/>
        </w:rPr>
        <w:t xml:space="preserve"> </w:t>
      </w:r>
      <w:r>
        <w:rPr>
          <w:sz w:val="20"/>
        </w:rPr>
        <w:t>our</w:t>
      </w:r>
      <w:r>
        <w:rPr>
          <w:spacing w:val="-4"/>
          <w:sz w:val="20"/>
        </w:rPr>
        <w:t xml:space="preserve"> </w:t>
      </w:r>
      <w:r>
        <w:rPr>
          <w:sz w:val="20"/>
        </w:rPr>
        <w:t>AWAIR</w:t>
      </w:r>
      <w:r>
        <w:rPr>
          <w:spacing w:val="-6"/>
          <w:sz w:val="20"/>
        </w:rPr>
        <w:t xml:space="preserve"> </w:t>
      </w:r>
      <w:r>
        <w:rPr>
          <w:spacing w:val="-2"/>
          <w:sz w:val="20"/>
        </w:rPr>
        <w:t>program;</w:t>
      </w:r>
    </w:p>
    <w:p w14:paraId="4C042489" w14:textId="77777777" w:rsidR="00562CC2" w:rsidRDefault="00000000">
      <w:pPr>
        <w:pStyle w:val="ListParagraph"/>
        <w:numPr>
          <w:ilvl w:val="1"/>
          <w:numId w:val="232"/>
        </w:numPr>
        <w:tabs>
          <w:tab w:val="left" w:pos="1839"/>
        </w:tabs>
        <w:spacing w:line="244" w:lineRule="exact"/>
        <w:ind w:left="1839" w:hanging="359"/>
        <w:jc w:val="both"/>
        <w:rPr>
          <w:sz w:val="20"/>
        </w:rPr>
      </w:pPr>
      <w:r>
        <w:rPr>
          <w:sz w:val="20"/>
        </w:rPr>
        <w:t>Evaluating</w:t>
      </w:r>
      <w:r>
        <w:rPr>
          <w:spacing w:val="-7"/>
          <w:sz w:val="20"/>
        </w:rPr>
        <w:t xml:space="preserve"> </w:t>
      </w:r>
      <w:r>
        <w:rPr>
          <w:sz w:val="20"/>
        </w:rPr>
        <w:t>the</w:t>
      </w:r>
      <w:r>
        <w:rPr>
          <w:spacing w:val="-7"/>
          <w:sz w:val="20"/>
        </w:rPr>
        <w:t xml:space="preserve"> </w:t>
      </w:r>
      <w:r>
        <w:rPr>
          <w:sz w:val="20"/>
        </w:rPr>
        <w:t>safety</w:t>
      </w:r>
      <w:r>
        <w:rPr>
          <w:spacing w:val="-9"/>
          <w:sz w:val="20"/>
        </w:rPr>
        <w:t xml:space="preserve"> </w:t>
      </w:r>
      <w:r>
        <w:rPr>
          <w:sz w:val="20"/>
        </w:rPr>
        <w:t>performance</w:t>
      </w:r>
      <w:r>
        <w:rPr>
          <w:spacing w:val="-6"/>
          <w:sz w:val="20"/>
        </w:rPr>
        <w:t xml:space="preserve"> </w:t>
      </w:r>
      <w:r>
        <w:rPr>
          <w:sz w:val="20"/>
        </w:rPr>
        <w:t>of</w:t>
      </w:r>
      <w:r>
        <w:rPr>
          <w:spacing w:val="-5"/>
          <w:sz w:val="20"/>
        </w:rPr>
        <w:t xml:space="preserve"> </w:t>
      </w:r>
      <w:r>
        <w:rPr>
          <w:sz w:val="20"/>
        </w:rPr>
        <w:t>all</w:t>
      </w:r>
      <w:r>
        <w:rPr>
          <w:spacing w:val="-5"/>
          <w:sz w:val="20"/>
        </w:rPr>
        <w:t xml:space="preserve"> </w:t>
      </w:r>
      <w:r>
        <w:rPr>
          <w:spacing w:val="-2"/>
          <w:sz w:val="20"/>
        </w:rPr>
        <w:t>workers;</w:t>
      </w:r>
    </w:p>
    <w:p w14:paraId="55FA741C" w14:textId="77777777" w:rsidR="00562CC2" w:rsidRDefault="00000000">
      <w:pPr>
        <w:pStyle w:val="ListParagraph"/>
        <w:numPr>
          <w:ilvl w:val="1"/>
          <w:numId w:val="232"/>
        </w:numPr>
        <w:tabs>
          <w:tab w:val="left" w:pos="1840"/>
        </w:tabs>
        <w:ind w:right="1183"/>
        <w:jc w:val="both"/>
        <w:rPr>
          <w:sz w:val="20"/>
        </w:rPr>
      </w:pPr>
      <w:r>
        <w:rPr>
          <w:sz w:val="20"/>
        </w:rPr>
        <w:t>Recognizing employees who perform safe and healthy work practices. This recognition is accomplished by informal recognition of safe practices;</w:t>
      </w:r>
    </w:p>
    <w:p w14:paraId="044535EF" w14:textId="77777777" w:rsidR="00562CC2" w:rsidRDefault="00000000">
      <w:pPr>
        <w:pStyle w:val="ListParagraph"/>
        <w:numPr>
          <w:ilvl w:val="1"/>
          <w:numId w:val="232"/>
        </w:numPr>
        <w:tabs>
          <w:tab w:val="left" w:pos="1839"/>
        </w:tabs>
        <w:spacing w:line="242" w:lineRule="exact"/>
        <w:ind w:left="1839" w:hanging="359"/>
        <w:jc w:val="both"/>
        <w:rPr>
          <w:sz w:val="20"/>
        </w:rPr>
      </w:pPr>
      <w:r>
        <w:rPr>
          <w:sz w:val="20"/>
        </w:rPr>
        <w:t>Providing</w:t>
      </w:r>
      <w:r>
        <w:rPr>
          <w:spacing w:val="-6"/>
          <w:sz w:val="20"/>
        </w:rPr>
        <w:t xml:space="preserve"> </w:t>
      </w:r>
      <w:r>
        <w:rPr>
          <w:sz w:val="20"/>
        </w:rPr>
        <w:t>safety</w:t>
      </w:r>
      <w:r>
        <w:rPr>
          <w:spacing w:val="-10"/>
          <w:sz w:val="20"/>
        </w:rPr>
        <w:t xml:space="preserve"> </w:t>
      </w:r>
      <w:r>
        <w:rPr>
          <w:sz w:val="20"/>
        </w:rPr>
        <w:t>training</w:t>
      </w:r>
      <w:r>
        <w:rPr>
          <w:spacing w:val="-6"/>
          <w:sz w:val="20"/>
        </w:rPr>
        <w:t xml:space="preserve"> </w:t>
      </w:r>
      <w:r>
        <w:rPr>
          <w:sz w:val="20"/>
        </w:rPr>
        <w:t>to</w:t>
      </w:r>
      <w:r>
        <w:rPr>
          <w:spacing w:val="-7"/>
          <w:sz w:val="20"/>
        </w:rPr>
        <w:t xml:space="preserve"> </w:t>
      </w:r>
      <w:r>
        <w:rPr>
          <w:sz w:val="20"/>
        </w:rPr>
        <w:t>workers</w:t>
      </w:r>
      <w:r>
        <w:rPr>
          <w:spacing w:val="-4"/>
          <w:sz w:val="20"/>
        </w:rPr>
        <w:t xml:space="preserve"> </w:t>
      </w:r>
      <w:r>
        <w:rPr>
          <w:sz w:val="20"/>
        </w:rPr>
        <w:t>and</w:t>
      </w:r>
      <w:r>
        <w:rPr>
          <w:spacing w:val="-7"/>
          <w:sz w:val="20"/>
        </w:rPr>
        <w:t xml:space="preserve"> </w:t>
      </w:r>
      <w:r>
        <w:rPr>
          <w:sz w:val="20"/>
        </w:rPr>
        <w:t>re-training</w:t>
      </w:r>
      <w:r>
        <w:rPr>
          <w:spacing w:val="-7"/>
          <w:sz w:val="20"/>
        </w:rPr>
        <w:t xml:space="preserve"> </w:t>
      </w:r>
      <w:r>
        <w:rPr>
          <w:sz w:val="20"/>
        </w:rPr>
        <w:t>as</w:t>
      </w:r>
      <w:r>
        <w:rPr>
          <w:spacing w:val="-5"/>
          <w:sz w:val="20"/>
        </w:rPr>
        <w:t xml:space="preserve"> </w:t>
      </w:r>
      <w:r>
        <w:rPr>
          <w:spacing w:val="-2"/>
          <w:sz w:val="20"/>
        </w:rPr>
        <w:t>needed;</w:t>
      </w:r>
    </w:p>
    <w:p w14:paraId="6E32CA8B" w14:textId="77777777" w:rsidR="00562CC2" w:rsidRDefault="00000000">
      <w:pPr>
        <w:pStyle w:val="ListParagraph"/>
        <w:numPr>
          <w:ilvl w:val="1"/>
          <w:numId w:val="232"/>
        </w:numPr>
        <w:tabs>
          <w:tab w:val="left" w:pos="1840"/>
        </w:tabs>
        <w:ind w:right="1175"/>
        <w:jc w:val="both"/>
        <w:rPr>
          <w:sz w:val="20"/>
        </w:rPr>
      </w:pPr>
      <w:r>
        <w:rPr>
          <w:sz w:val="20"/>
        </w:rPr>
        <w:t>Disciplining workers for failure to comply with safe and healthy work practices. Our disciplinary measures will include, but are not limited to:</w:t>
      </w:r>
    </w:p>
    <w:p w14:paraId="2D912398" w14:textId="77777777" w:rsidR="00562CC2" w:rsidRDefault="00000000">
      <w:pPr>
        <w:pStyle w:val="ListParagraph"/>
        <w:numPr>
          <w:ilvl w:val="2"/>
          <w:numId w:val="232"/>
        </w:numPr>
        <w:tabs>
          <w:tab w:val="left" w:pos="2559"/>
        </w:tabs>
        <w:spacing w:line="238" w:lineRule="exact"/>
        <w:ind w:left="2559" w:hanging="359"/>
        <w:jc w:val="both"/>
        <w:rPr>
          <w:sz w:val="20"/>
        </w:rPr>
      </w:pPr>
      <w:r>
        <w:rPr>
          <w:sz w:val="20"/>
        </w:rPr>
        <w:t>Verbal</w:t>
      </w:r>
      <w:r>
        <w:rPr>
          <w:spacing w:val="-5"/>
          <w:sz w:val="20"/>
        </w:rPr>
        <w:t xml:space="preserve"> </w:t>
      </w:r>
      <w:r>
        <w:rPr>
          <w:sz w:val="20"/>
        </w:rPr>
        <w:t>warning</w:t>
      </w:r>
      <w:r>
        <w:rPr>
          <w:spacing w:val="-6"/>
          <w:sz w:val="20"/>
        </w:rPr>
        <w:t xml:space="preserve"> </w:t>
      </w:r>
      <w:r>
        <w:rPr>
          <w:sz w:val="20"/>
        </w:rPr>
        <w:t>for</w:t>
      </w:r>
      <w:r>
        <w:rPr>
          <w:spacing w:val="-6"/>
          <w:sz w:val="20"/>
        </w:rPr>
        <w:t xml:space="preserve"> </w:t>
      </w:r>
      <w:r>
        <w:rPr>
          <w:sz w:val="20"/>
        </w:rPr>
        <w:t>first</w:t>
      </w:r>
      <w:r>
        <w:rPr>
          <w:spacing w:val="-5"/>
          <w:sz w:val="20"/>
        </w:rPr>
        <w:t xml:space="preserve"> </w:t>
      </w:r>
      <w:r>
        <w:rPr>
          <w:sz w:val="20"/>
        </w:rPr>
        <w:t>time</w:t>
      </w:r>
      <w:r>
        <w:rPr>
          <w:spacing w:val="-7"/>
          <w:sz w:val="20"/>
        </w:rPr>
        <w:t xml:space="preserve"> </w:t>
      </w:r>
      <w:r>
        <w:rPr>
          <w:sz w:val="20"/>
        </w:rPr>
        <w:t>or</w:t>
      </w:r>
      <w:r>
        <w:rPr>
          <w:spacing w:val="-6"/>
          <w:sz w:val="20"/>
        </w:rPr>
        <w:t xml:space="preserve"> </w:t>
      </w:r>
      <w:r>
        <w:rPr>
          <w:sz w:val="20"/>
        </w:rPr>
        <w:t>minor</w:t>
      </w:r>
      <w:r>
        <w:rPr>
          <w:spacing w:val="-4"/>
          <w:sz w:val="20"/>
        </w:rPr>
        <w:t xml:space="preserve"> </w:t>
      </w:r>
      <w:r>
        <w:rPr>
          <w:spacing w:val="-2"/>
          <w:sz w:val="20"/>
        </w:rPr>
        <w:t>offenses.</w:t>
      </w:r>
    </w:p>
    <w:p w14:paraId="340F43AE" w14:textId="77777777" w:rsidR="00562CC2" w:rsidRDefault="00000000">
      <w:pPr>
        <w:pStyle w:val="ListParagraph"/>
        <w:numPr>
          <w:ilvl w:val="2"/>
          <w:numId w:val="232"/>
        </w:numPr>
        <w:tabs>
          <w:tab w:val="left" w:pos="2559"/>
        </w:tabs>
        <w:spacing w:line="230" w:lineRule="exact"/>
        <w:ind w:left="2559" w:hanging="359"/>
        <w:jc w:val="both"/>
        <w:rPr>
          <w:sz w:val="20"/>
        </w:rPr>
      </w:pPr>
      <w:r>
        <w:rPr>
          <w:sz w:val="20"/>
        </w:rPr>
        <w:t>Written</w:t>
      </w:r>
      <w:r>
        <w:rPr>
          <w:spacing w:val="-8"/>
          <w:sz w:val="20"/>
        </w:rPr>
        <w:t xml:space="preserve"> </w:t>
      </w:r>
      <w:r>
        <w:rPr>
          <w:sz w:val="20"/>
        </w:rPr>
        <w:t>warning</w:t>
      </w:r>
      <w:r>
        <w:rPr>
          <w:spacing w:val="-9"/>
          <w:sz w:val="20"/>
        </w:rPr>
        <w:t xml:space="preserve"> </w:t>
      </w:r>
      <w:r>
        <w:rPr>
          <w:sz w:val="20"/>
        </w:rPr>
        <w:t>for</w:t>
      </w:r>
      <w:r>
        <w:rPr>
          <w:spacing w:val="-8"/>
          <w:sz w:val="20"/>
        </w:rPr>
        <w:t xml:space="preserve"> </w:t>
      </w:r>
      <w:r>
        <w:rPr>
          <w:sz w:val="20"/>
        </w:rPr>
        <w:t>additional</w:t>
      </w:r>
      <w:r>
        <w:rPr>
          <w:spacing w:val="-7"/>
          <w:sz w:val="20"/>
        </w:rPr>
        <w:t xml:space="preserve"> </w:t>
      </w:r>
      <w:r>
        <w:rPr>
          <w:sz w:val="20"/>
        </w:rPr>
        <w:t>instances</w:t>
      </w:r>
      <w:r>
        <w:rPr>
          <w:spacing w:val="-5"/>
          <w:sz w:val="20"/>
        </w:rPr>
        <w:t xml:space="preserve"> </w:t>
      </w:r>
      <w:r>
        <w:rPr>
          <w:sz w:val="20"/>
        </w:rPr>
        <w:t>or</w:t>
      </w:r>
      <w:r>
        <w:rPr>
          <w:spacing w:val="-8"/>
          <w:sz w:val="20"/>
        </w:rPr>
        <w:t xml:space="preserve"> </w:t>
      </w:r>
      <w:r>
        <w:rPr>
          <w:sz w:val="20"/>
        </w:rPr>
        <w:t>major</w:t>
      </w:r>
      <w:r>
        <w:rPr>
          <w:spacing w:val="-8"/>
          <w:sz w:val="20"/>
        </w:rPr>
        <w:t xml:space="preserve"> </w:t>
      </w:r>
      <w:r>
        <w:rPr>
          <w:spacing w:val="-2"/>
          <w:sz w:val="20"/>
        </w:rPr>
        <w:t>offenses.</w:t>
      </w:r>
    </w:p>
    <w:p w14:paraId="48A42C4C" w14:textId="77777777" w:rsidR="00562CC2" w:rsidRDefault="00000000">
      <w:pPr>
        <w:pStyle w:val="ListParagraph"/>
        <w:numPr>
          <w:ilvl w:val="2"/>
          <w:numId w:val="232"/>
        </w:numPr>
        <w:tabs>
          <w:tab w:val="left" w:pos="2560"/>
        </w:tabs>
        <w:spacing w:line="230" w:lineRule="auto"/>
        <w:ind w:right="1183"/>
        <w:jc w:val="both"/>
        <w:rPr>
          <w:sz w:val="20"/>
        </w:rPr>
      </w:pPr>
      <w:r>
        <w:rPr>
          <w:sz w:val="20"/>
        </w:rPr>
        <w:t>If none of the above measures achieve satisfactory corrective results, and no other acceptable solution can be found, the company will have no choice but to TERMINATE employment</w:t>
      </w:r>
      <w:r>
        <w:rPr>
          <w:spacing w:val="-10"/>
          <w:sz w:val="20"/>
        </w:rPr>
        <w:t xml:space="preserve"> </w:t>
      </w:r>
      <w:r>
        <w:rPr>
          <w:sz w:val="20"/>
        </w:rPr>
        <w:t>for</w:t>
      </w:r>
      <w:r>
        <w:rPr>
          <w:spacing w:val="-10"/>
          <w:sz w:val="20"/>
        </w:rPr>
        <w:t xml:space="preserve"> </w:t>
      </w:r>
      <w:r>
        <w:rPr>
          <w:sz w:val="20"/>
        </w:rPr>
        <w:t>those</w:t>
      </w:r>
      <w:r>
        <w:rPr>
          <w:spacing w:val="-9"/>
          <w:sz w:val="20"/>
        </w:rPr>
        <w:t xml:space="preserve"> </w:t>
      </w:r>
      <w:r>
        <w:rPr>
          <w:sz w:val="20"/>
        </w:rPr>
        <w:t>who</w:t>
      </w:r>
      <w:r>
        <w:rPr>
          <w:spacing w:val="-9"/>
          <w:sz w:val="20"/>
        </w:rPr>
        <w:t xml:space="preserve"> </w:t>
      </w:r>
      <w:r>
        <w:rPr>
          <w:sz w:val="20"/>
        </w:rPr>
        <w:t>continue</w:t>
      </w:r>
      <w:r>
        <w:rPr>
          <w:spacing w:val="-9"/>
          <w:sz w:val="20"/>
        </w:rPr>
        <w:t xml:space="preserve"> </w:t>
      </w:r>
      <w:r>
        <w:rPr>
          <w:sz w:val="20"/>
        </w:rPr>
        <w:t>to</w:t>
      </w:r>
      <w:r>
        <w:rPr>
          <w:spacing w:val="-11"/>
          <w:sz w:val="20"/>
        </w:rPr>
        <w:t xml:space="preserve"> </w:t>
      </w:r>
      <w:r>
        <w:rPr>
          <w:sz w:val="20"/>
        </w:rPr>
        <w:t>jeopardize</w:t>
      </w:r>
      <w:r>
        <w:rPr>
          <w:spacing w:val="-10"/>
          <w:sz w:val="20"/>
        </w:rPr>
        <w:t xml:space="preserve"> </w:t>
      </w:r>
      <w:r>
        <w:rPr>
          <w:sz w:val="20"/>
        </w:rPr>
        <w:t>their</w:t>
      </w:r>
      <w:r>
        <w:rPr>
          <w:spacing w:val="-8"/>
          <w:sz w:val="20"/>
        </w:rPr>
        <w:t xml:space="preserve"> </w:t>
      </w:r>
      <w:r>
        <w:rPr>
          <w:sz w:val="20"/>
        </w:rPr>
        <w:t>own</w:t>
      </w:r>
      <w:r>
        <w:rPr>
          <w:spacing w:val="-10"/>
          <w:sz w:val="20"/>
        </w:rPr>
        <w:t xml:space="preserve"> </w:t>
      </w:r>
      <w:r>
        <w:rPr>
          <w:sz w:val="20"/>
        </w:rPr>
        <w:t>safety</w:t>
      </w:r>
      <w:r>
        <w:rPr>
          <w:spacing w:val="-14"/>
          <w:sz w:val="20"/>
        </w:rPr>
        <w:t xml:space="preserve"> </w:t>
      </w:r>
      <w:r>
        <w:rPr>
          <w:sz w:val="20"/>
        </w:rPr>
        <w:t>and</w:t>
      </w:r>
      <w:r>
        <w:rPr>
          <w:spacing w:val="-11"/>
          <w:sz w:val="20"/>
        </w:rPr>
        <w:t xml:space="preserve"> </w:t>
      </w:r>
      <w:r>
        <w:rPr>
          <w:sz w:val="20"/>
        </w:rPr>
        <w:t>the</w:t>
      </w:r>
      <w:r>
        <w:rPr>
          <w:spacing w:val="-11"/>
          <w:sz w:val="20"/>
        </w:rPr>
        <w:t xml:space="preserve"> </w:t>
      </w:r>
      <w:r>
        <w:rPr>
          <w:sz w:val="20"/>
        </w:rPr>
        <w:t>safety</w:t>
      </w:r>
      <w:r>
        <w:rPr>
          <w:spacing w:val="-14"/>
          <w:sz w:val="20"/>
        </w:rPr>
        <w:t xml:space="preserve"> </w:t>
      </w:r>
      <w:r>
        <w:rPr>
          <w:sz w:val="20"/>
        </w:rPr>
        <w:t>of</w:t>
      </w:r>
      <w:r>
        <w:rPr>
          <w:spacing w:val="-8"/>
          <w:sz w:val="20"/>
        </w:rPr>
        <w:t xml:space="preserve"> </w:t>
      </w:r>
      <w:r>
        <w:rPr>
          <w:sz w:val="20"/>
        </w:rPr>
        <w:t>others.</w:t>
      </w:r>
    </w:p>
    <w:p w14:paraId="5D444164" w14:textId="77777777" w:rsidR="00562CC2" w:rsidRDefault="00000000">
      <w:pPr>
        <w:pStyle w:val="Heading9"/>
        <w:spacing w:before="229"/>
      </w:pPr>
      <w:r>
        <w:rPr>
          <w:noProof/>
        </w:rPr>
        <mc:AlternateContent>
          <mc:Choice Requires="wps">
            <w:drawing>
              <wp:anchor distT="0" distB="0" distL="0" distR="0" simplePos="0" relativeHeight="251592704" behindDoc="1" locked="0" layoutInCell="1" allowOverlap="1" wp14:anchorId="16D10C07" wp14:editId="6CC71772">
                <wp:simplePos x="0" y="0"/>
                <wp:positionH relativeFrom="page">
                  <wp:posOffset>896416</wp:posOffset>
                </wp:positionH>
                <wp:positionV relativeFrom="paragraph">
                  <wp:posOffset>305847</wp:posOffset>
                </wp:positionV>
                <wp:extent cx="5981065"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881813" id="Graphic 12" o:spid="_x0000_s1026" style="position:absolute;margin-left:70.6pt;margin-top:24.1pt;width:470.95pt;height:.5pt;z-index:-25172377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Dyx5JRHgIAAL0EAAAOAAAAAAAAAAAAAAAAAC4CAABkcnMvZTJvRG9jLnhtbFBL&#10;AQItABQABgAIAAAAIQCzksHl3wAAAAoBAAAPAAAAAAAAAAAAAAAAAHgEAABkcnMvZG93bnJldi54&#10;bWxQSwUGAAAAAAQABADzAAAAhAUAAAAA&#10;" path="m5981065,l,,,6095r5981065,l5981065,xe" fillcolor="black" stroked="f">
                <v:path arrowok="t"/>
                <w10:wrap type="topAndBottom" anchorx="page"/>
              </v:shape>
            </w:pict>
          </mc:Fallback>
        </mc:AlternateContent>
      </w:r>
      <w:r>
        <w:t>SAFETY</w:t>
      </w:r>
      <w:r>
        <w:rPr>
          <w:spacing w:val="-8"/>
        </w:rPr>
        <w:t xml:space="preserve"> </w:t>
      </w:r>
      <w:r>
        <w:rPr>
          <w:spacing w:val="-2"/>
        </w:rPr>
        <w:t>COMMITTEE</w:t>
      </w:r>
    </w:p>
    <w:p w14:paraId="1E8D74BE" w14:textId="77777777" w:rsidR="00562CC2" w:rsidRDefault="00000000">
      <w:pPr>
        <w:pStyle w:val="BodyText"/>
        <w:ind w:left="1120" w:right="1178"/>
        <w:jc w:val="both"/>
      </w:pPr>
      <w:r>
        <w:t>The Safety</w:t>
      </w:r>
      <w:r>
        <w:rPr>
          <w:spacing w:val="-2"/>
        </w:rPr>
        <w:t xml:space="preserve"> </w:t>
      </w:r>
      <w:r>
        <w:t>Committee meets monthly</w:t>
      </w:r>
      <w:r>
        <w:rPr>
          <w:spacing w:val="-1"/>
        </w:rPr>
        <w:t xml:space="preserve"> </w:t>
      </w:r>
      <w:r>
        <w:t>to discuss any</w:t>
      </w:r>
      <w:r>
        <w:rPr>
          <w:spacing w:val="-2"/>
        </w:rPr>
        <w:t xml:space="preserve"> </w:t>
      </w:r>
      <w:r>
        <w:t>hazards found during safety audits, safety</w:t>
      </w:r>
      <w:r>
        <w:rPr>
          <w:spacing w:val="-2"/>
        </w:rPr>
        <w:t xml:space="preserve"> </w:t>
      </w:r>
      <w:r>
        <w:t>concerns from employees, recent near misses or accident investigation findings. The committee is comprised of employees and management.</w:t>
      </w:r>
      <w:r>
        <w:rPr>
          <w:spacing w:val="40"/>
        </w:rPr>
        <w:t xml:space="preserve"> </w:t>
      </w:r>
      <w:r>
        <w:t xml:space="preserve">All items discussed during the meetings are shared with employees for </w:t>
      </w:r>
      <w:r>
        <w:rPr>
          <w:spacing w:val="-2"/>
        </w:rPr>
        <w:t>review.</w:t>
      </w:r>
    </w:p>
    <w:p w14:paraId="33C46794" w14:textId="77777777" w:rsidR="00562CC2" w:rsidRDefault="00000000">
      <w:pPr>
        <w:pStyle w:val="BodyText"/>
        <w:spacing w:before="230"/>
        <w:ind w:left="1120" w:right="1120"/>
      </w:pPr>
      <w:r>
        <w:t>A Safety Committee Action Plan is developed and reviewed on an annual basis with specific goals and</w:t>
      </w:r>
      <w:r>
        <w:rPr>
          <w:spacing w:val="40"/>
        </w:rPr>
        <w:t xml:space="preserve"> </w:t>
      </w:r>
      <w:r>
        <w:t>objectives.</w:t>
      </w:r>
      <w:r>
        <w:rPr>
          <w:spacing w:val="40"/>
        </w:rPr>
        <w:t xml:space="preserve"> </w:t>
      </w:r>
      <w:r>
        <w:t>In general, the overall goal of the Safety Committee is to;</w:t>
      </w:r>
    </w:p>
    <w:p w14:paraId="10C66858" w14:textId="77777777" w:rsidR="00562CC2" w:rsidRDefault="00000000">
      <w:pPr>
        <w:pStyle w:val="ListParagraph"/>
        <w:numPr>
          <w:ilvl w:val="1"/>
          <w:numId w:val="232"/>
        </w:numPr>
        <w:tabs>
          <w:tab w:val="left" w:pos="1840"/>
        </w:tabs>
        <w:spacing w:line="243" w:lineRule="exact"/>
        <w:rPr>
          <w:sz w:val="20"/>
        </w:rPr>
      </w:pPr>
      <w:r>
        <w:rPr>
          <w:sz w:val="20"/>
        </w:rPr>
        <w:t>Reduce</w:t>
      </w:r>
      <w:r>
        <w:rPr>
          <w:spacing w:val="-5"/>
          <w:sz w:val="20"/>
        </w:rPr>
        <w:t xml:space="preserve"> </w:t>
      </w:r>
      <w:r>
        <w:rPr>
          <w:sz w:val="20"/>
        </w:rPr>
        <w:t>the</w:t>
      </w:r>
      <w:r>
        <w:rPr>
          <w:spacing w:val="-8"/>
          <w:sz w:val="20"/>
        </w:rPr>
        <w:t xml:space="preserve"> </w:t>
      </w:r>
      <w:r>
        <w:rPr>
          <w:sz w:val="20"/>
        </w:rPr>
        <w:t>frequency</w:t>
      </w:r>
      <w:r>
        <w:rPr>
          <w:spacing w:val="-8"/>
          <w:sz w:val="20"/>
        </w:rPr>
        <w:t xml:space="preserve"> </w:t>
      </w:r>
      <w:r>
        <w:rPr>
          <w:sz w:val="20"/>
        </w:rPr>
        <w:t>and</w:t>
      </w:r>
      <w:r>
        <w:rPr>
          <w:spacing w:val="-5"/>
          <w:sz w:val="20"/>
        </w:rPr>
        <w:t xml:space="preserve"> </w:t>
      </w:r>
      <w:r>
        <w:rPr>
          <w:sz w:val="20"/>
        </w:rPr>
        <w:t>severity</w:t>
      </w:r>
      <w:r>
        <w:rPr>
          <w:spacing w:val="-8"/>
          <w:sz w:val="20"/>
        </w:rPr>
        <w:t xml:space="preserve"> </w:t>
      </w:r>
      <w:r>
        <w:rPr>
          <w:sz w:val="20"/>
        </w:rPr>
        <w:t>of</w:t>
      </w:r>
      <w:r>
        <w:rPr>
          <w:spacing w:val="-5"/>
          <w:sz w:val="20"/>
        </w:rPr>
        <w:t xml:space="preserve"> </w:t>
      </w:r>
      <w:r>
        <w:rPr>
          <w:sz w:val="20"/>
        </w:rPr>
        <w:t>accidents</w:t>
      </w:r>
      <w:r>
        <w:rPr>
          <w:spacing w:val="-4"/>
          <w:sz w:val="20"/>
        </w:rPr>
        <w:t xml:space="preserve"> </w:t>
      </w:r>
      <w:r>
        <w:rPr>
          <w:sz w:val="20"/>
        </w:rPr>
        <w:t>and</w:t>
      </w:r>
      <w:r>
        <w:rPr>
          <w:spacing w:val="-5"/>
          <w:sz w:val="20"/>
        </w:rPr>
        <w:t xml:space="preserve"> </w:t>
      </w:r>
      <w:r>
        <w:rPr>
          <w:spacing w:val="-2"/>
          <w:sz w:val="20"/>
        </w:rPr>
        <w:t>injuries</w:t>
      </w:r>
    </w:p>
    <w:p w14:paraId="269DA7B3" w14:textId="77777777" w:rsidR="00562CC2" w:rsidRDefault="00000000">
      <w:pPr>
        <w:pStyle w:val="ListParagraph"/>
        <w:numPr>
          <w:ilvl w:val="1"/>
          <w:numId w:val="232"/>
        </w:numPr>
        <w:tabs>
          <w:tab w:val="left" w:pos="1840"/>
        </w:tabs>
        <w:spacing w:line="241" w:lineRule="exact"/>
        <w:rPr>
          <w:sz w:val="20"/>
        </w:rPr>
      </w:pPr>
      <w:r>
        <w:rPr>
          <w:sz w:val="20"/>
        </w:rPr>
        <w:t>Educate</w:t>
      </w:r>
      <w:r>
        <w:rPr>
          <w:spacing w:val="-8"/>
          <w:sz w:val="20"/>
        </w:rPr>
        <w:t xml:space="preserve"> </w:t>
      </w:r>
      <w:r>
        <w:rPr>
          <w:sz w:val="20"/>
        </w:rPr>
        <w:t>employee</w:t>
      </w:r>
      <w:r>
        <w:rPr>
          <w:spacing w:val="-6"/>
          <w:sz w:val="20"/>
        </w:rPr>
        <w:t xml:space="preserve"> </w:t>
      </w:r>
      <w:r>
        <w:rPr>
          <w:sz w:val="20"/>
        </w:rPr>
        <w:t>on</w:t>
      </w:r>
      <w:r>
        <w:rPr>
          <w:spacing w:val="-7"/>
          <w:sz w:val="20"/>
        </w:rPr>
        <w:t xml:space="preserve"> </w:t>
      </w:r>
      <w:r>
        <w:rPr>
          <w:sz w:val="20"/>
        </w:rPr>
        <w:t>proper</w:t>
      </w:r>
      <w:r>
        <w:rPr>
          <w:spacing w:val="-7"/>
          <w:sz w:val="20"/>
        </w:rPr>
        <w:t xml:space="preserve"> </w:t>
      </w:r>
      <w:r>
        <w:rPr>
          <w:sz w:val="20"/>
        </w:rPr>
        <w:t>safety</w:t>
      </w:r>
      <w:r>
        <w:rPr>
          <w:spacing w:val="-10"/>
          <w:sz w:val="20"/>
        </w:rPr>
        <w:t xml:space="preserve"> </w:t>
      </w:r>
      <w:r>
        <w:rPr>
          <w:spacing w:val="-2"/>
          <w:sz w:val="20"/>
        </w:rPr>
        <w:t>practices</w:t>
      </w:r>
    </w:p>
    <w:p w14:paraId="09374C8E" w14:textId="77777777" w:rsidR="00562CC2" w:rsidRDefault="00000000">
      <w:pPr>
        <w:pStyle w:val="ListParagraph"/>
        <w:numPr>
          <w:ilvl w:val="1"/>
          <w:numId w:val="232"/>
        </w:numPr>
        <w:tabs>
          <w:tab w:val="left" w:pos="1840"/>
        </w:tabs>
        <w:spacing w:line="243" w:lineRule="exact"/>
        <w:rPr>
          <w:i/>
          <w:sz w:val="20"/>
        </w:rPr>
      </w:pPr>
      <w:r>
        <w:rPr>
          <w:sz w:val="20"/>
        </w:rPr>
        <w:t>Make</w:t>
      </w:r>
      <w:r>
        <w:rPr>
          <w:spacing w:val="-4"/>
          <w:sz w:val="20"/>
        </w:rPr>
        <w:t xml:space="preserve"> </w:t>
      </w:r>
      <w:r>
        <w:rPr>
          <w:sz w:val="20"/>
        </w:rPr>
        <w:t>safety</w:t>
      </w:r>
      <w:r>
        <w:rPr>
          <w:spacing w:val="-9"/>
          <w:sz w:val="20"/>
        </w:rPr>
        <w:t xml:space="preserve"> </w:t>
      </w:r>
      <w:r>
        <w:rPr>
          <w:sz w:val="20"/>
        </w:rPr>
        <w:t>“</w:t>
      </w:r>
      <w:r>
        <w:rPr>
          <w:i/>
          <w:sz w:val="20"/>
        </w:rPr>
        <w:t>A</w:t>
      </w:r>
      <w:r>
        <w:rPr>
          <w:i/>
          <w:spacing w:val="-4"/>
          <w:sz w:val="20"/>
        </w:rPr>
        <w:t xml:space="preserve"> </w:t>
      </w:r>
      <w:r>
        <w:rPr>
          <w:i/>
          <w:sz w:val="20"/>
        </w:rPr>
        <w:t>Walk</w:t>
      </w:r>
      <w:r>
        <w:rPr>
          <w:i/>
          <w:spacing w:val="-2"/>
          <w:sz w:val="20"/>
        </w:rPr>
        <w:t xml:space="preserve"> </w:t>
      </w:r>
      <w:r>
        <w:rPr>
          <w:i/>
          <w:sz w:val="20"/>
        </w:rPr>
        <w:t>of</w:t>
      </w:r>
      <w:r>
        <w:rPr>
          <w:i/>
          <w:spacing w:val="-4"/>
          <w:sz w:val="20"/>
        </w:rPr>
        <w:t xml:space="preserve"> Life”</w:t>
      </w:r>
    </w:p>
    <w:p w14:paraId="2980A4DA" w14:textId="77777777" w:rsidR="00562CC2" w:rsidRDefault="00562CC2">
      <w:pPr>
        <w:spacing w:line="243" w:lineRule="exact"/>
        <w:rPr>
          <w:sz w:val="20"/>
        </w:rPr>
        <w:sectPr w:rsidR="00562CC2" w:rsidSect="000A30F8">
          <w:pgSz w:w="12240" w:h="15840"/>
          <w:pgMar w:top="640" w:right="260" w:bottom="980" w:left="320" w:header="0" w:footer="732" w:gutter="0"/>
          <w:cols w:space="720"/>
        </w:sectPr>
      </w:pPr>
    </w:p>
    <w:p w14:paraId="4740FAB0" w14:textId="77777777" w:rsidR="00562CC2" w:rsidRDefault="00000000">
      <w:pPr>
        <w:pStyle w:val="Heading9"/>
        <w:spacing w:before="67"/>
      </w:pPr>
      <w:r>
        <w:rPr>
          <w:noProof/>
        </w:rPr>
        <w:lastRenderedPageBreak/>
        <mc:AlternateContent>
          <mc:Choice Requires="wps">
            <w:drawing>
              <wp:anchor distT="0" distB="0" distL="0" distR="0" simplePos="0" relativeHeight="251593728" behindDoc="1" locked="0" layoutInCell="1" allowOverlap="1" wp14:anchorId="2CDB6561" wp14:editId="77CD028A">
                <wp:simplePos x="0" y="0"/>
                <wp:positionH relativeFrom="page">
                  <wp:posOffset>896416</wp:posOffset>
                </wp:positionH>
                <wp:positionV relativeFrom="paragraph">
                  <wp:posOffset>203200</wp:posOffset>
                </wp:positionV>
                <wp:extent cx="5981065"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DB8C2F" id="Graphic 13" o:spid="_x0000_s1026" style="position:absolute;margin-left:70.6pt;margin-top:16pt;width:470.95pt;height:.5pt;z-index:-25172275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" path="m5981065,l,,,6096r5981065,l5981065,xe" fillcolor="black" stroked="f">
                <v:path arrowok="t"/>
                <w10:wrap type="topAndBottom" anchorx="page"/>
              </v:shape>
            </w:pict>
          </mc:Fallback>
        </mc:AlternateContent>
      </w:r>
      <w:r>
        <w:t>HAZARD</w:t>
      </w:r>
      <w:r>
        <w:rPr>
          <w:spacing w:val="-11"/>
        </w:rPr>
        <w:t xml:space="preserve"> </w:t>
      </w:r>
      <w:r>
        <w:rPr>
          <w:spacing w:val="-2"/>
        </w:rPr>
        <w:t>CORRECTION</w:t>
      </w:r>
    </w:p>
    <w:p w14:paraId="22DE1452" w14:textId="77777777" w:rsidR="00562CC2" w:rsidRDefault="00000000">
      <w:pPr>
        <w:pStyle w:val="BodyText"/>
        <w:spacing w:line="242" w:lineRule="auto"/>
        <w:ind w:left="1120" w:right="1178"/>
        <w:jc w:val="both"/>
      </w:pPr>
      <w:r>
        <w:t>Unsafe</w:t>
      </w:r>
      <w:r>
        <w:rPr>
          <w:spacing w:val="-3"/>
        </w:rPr>
        <w:t xml:space="preserve"> </w:t>
      </w:r>
      <w:r>
        <w:t>or</w:t>
      </w:r>
      <w:r>
        <w:rPr>
          <w:spacing w:val="-2"/>
        </w:rPr>
        <w:t xml:space="preserve"> </w:t>
      </w:r>
      <w:r>
        <w:t>unhealthy</w:t>
      </w:r>
      <w:r>
        <w:rPr>
          <w:spacing w:val="-4"/>
        </w:rPr>
        <w:t xml:space="preserve"> </w:t>
      </w:r>
      <w:r>
        <w:t>work conditions,</w:t>
      </w:r>
      <w:r>
        <w:rPr>
          <w:spacing w:val="-3"/>
        </w:rPr>
        <w:t xml:space="preserve"> </w:t>
      </w:r>
      <w:r>
        <w:t>practices</w:t>
      </w:r>
      <w:r>
        <w:rPr>
          <w:spacing w:val="-2"/>
        </w:rPr>
        <w:t xml:space="preserve"> </w:t>
      </w:r>
      <w:r>
        <w:t>or</w:t>
      </w:r>
      <w:r>
        <w:rPr>
          <w:spacing w:val="-2"/>
        </w:rPr>
        <w:t xml:space="preserve"> </w:t>
      </w:r>
      <w:r>
        <w:t>procedures</w:t>
      </w:r>
      <w:r>
        <w:rPr>
          <w:spacing w:val="-1"/>
        </w:rPr>
        <w:t xml:space="preserve"> </w:t>
      </w:r>
      <w:r>
        <w:t>at</w:t>
      </w:r>
      <w:r>
        <w:rPr>
          <w:spacing w:val="-1"/>
        </w:rPr>
        <w:t xml:space="preserve"> </w:t>
      </w:r>
      <w:r>
        <w:t>our work locations shall</w:t>
      </w:r>
      <w:r>
        <w:rPr>
          <w:spacing w:val="-4"/>
        </w:rPr>
        <w:t xml:space="preserve"> </w:t>
      </w:r>
      <w:r>
        <w:t>be</w:t>
      </w:r>
      <w:r>
        <w:rPr>
          <w:spacing w:val="-3"/>
        </w:rPr>
        <w:t xml:space="preserve"> </w:t>
      </w:r>
      <w:r>
        <w:t>corrected</w:t>
      </w:r>
      <w:r>
        <w:rPr>
          <w:spacing w:val="-1"/>
        </w:rPr>
        <w:t xml:space="preserve"> </w:t>
      </w:r>
      <w:r>
        <w:t xml:space="preserve">in </w:t>
      </w:r>
      <w:r>
        <w:rPr>
          <w:b/>
        </w:rPr>
        <w:t>a timely</w:t>
      </w:r>
      <w:r>
        <w:rPr>
          <w:b/>
          <w:spacing w:val="-13"/>
        </w:rPr>
        <w:t xml:space="preserve"> </w:t>
      </w:r>
      <w:r>
        <w:rPr>
          <w:b/>
        </w:rPr>
        <w:t>manner</w:t>
      </w:r>
      <w:r>
        <w:rPr>
          <w:b/>
          <w:spacing w:val="-8"/>
        </w:rPr>
        <w:t xml:space="preserve"> </w:t>
      </w:r>
      <w:r>
        <w:t>based</w:t>
      </w:r>
      <w:r>
        <w:rPr>
          <w:spacing w:val="-9"/>
        </w:rPr>
        <w:t xml:space="preserve"> </w:t>
      </w:r>
      <w:r>
        <w:t>on</w:t>
      </w:r>
      <w:r>
        <w:rPr>
          <w:spacing w:val="-9"/>
        </w:rPr>
        <w:t xml:space="preserve"> </w:t>
      </w:r>
      <w:r>
        <w:t>the</w:t>
      </w:r>
      <w:r>
        <w:rPr>
          <w:spacing w:val="-10"/>
        </w:rPr>
        <w:t xml:space="preserve"> </w:t>
      </w:r>
      <w:r>
        <w:t>severity</w:t>
      </w:r>
      <w:r>
        <w:rPr>
          <w:spacing w:val="-11"/>
        </w:rPr>
        <w:t xml:space="preserve"> </w:t>
      </w:r>
      <w:r>
        <w:t>of</w:t>
      </w:r>
      <w:r>
        <w:rPr>
          <w:spacing w:val="-8"/>
        </w:rPr>
        <w:t xml:space="preserve"> </w:t>
      </w:r>
      <w:r>
        <w:t>the</w:t>
      </w:r>
      <w:r>
        <w:rPr>
          <w:spacing w:val="-9"/>
        </w:rPr>
        <w:t xml:space="preserve"> </w:t>
      </w:r>
      <w:r>
        <w:t>hazards,</w:t>
      </w:r>
      <w:r>
        <w:rPr>
          <w:spacing w:val="-10"/>
        </w:rPr>
        <w:t xml:space="preserve"> </w:t>
      </w:r>
      <w:r>
        <w:t>and</w:t>
      </w:r>
      <w:r>
        <w:rPr>
          <w:spacing w:val="-8"/>
        </w:rPr>
        <w:t xml:space="preserve"> </w:t>
      </w:r>
      <w:r>
        <w:t>according</w:t>
      </w:r>
      <w:r>
        <w:rPr>
          <w:spacing w:val="-10"/>
        </w:rPr>
        <w:t xml:space="preserve"> </w:t>
      </w:r>
      <w:r>
        <w:t>to</w:t>
      </w:r>
      <w:r>
        <w:rPr>
          <w:spacing w:val="-10"/>
        </w:rPr>
        <w:t xml:space="preserve"> </w:t>
      </w:r>
      <w:r>
        <w:t>the</w:t>
      </w:r>
      <w:r>
        <w:rPr>
          <w:spacing w:val="-9"/>
        </w:rPr>
        <w:t xml:space="preserve"> </w:t>
      </w:r>
      <w:r>
        <w:t>following</w:t>
      </w:r>
      <w:r>
        <w:rPr>
          <w:spacing w:val="-4"/>
        </w:rPr>
        <w:t xml:space="preserve"> </w:t>
      </w:r>
      <w:r>
        <w:t>criteria</w:t>
      </w:r>
      <w:r>
        <w:rPr>
          <w:spacing w:val="-8"/>
        </w:rPr>
        <w:t xml:space="preserve"> </w:t>
      </w:r>
      <w:r>
        <w:t>when</w:t>
      </w:r>
      <w:r>
        <w:rPr>
          <w:spacing w:val="-8"/>
        </w:rPr>
        <w:t xml:space="preserve"> </w:t>
      </w:r>
      <w:r>
        <w:t>observed or discovered;</w:t>
      </w:r>
    </w:p>
    <w:p w14:paraId="3CBE5439" w14:textId="77777777" w:rsidR="00562CC2" w:rsidRDefault="00000000">
      <w:pPr>
        <w:pStyle w:val="ListParagraph"/>
        <w:numPr>
          <w:ilvl w:val="0"/>
          <w:numId w:val="231"/>
        </w:numPr>
        <w:tabs>
          <w:tab w:val="left" w:pos="2200"/>
        </w:tabs>
        <w:ind w:right="1183"/>
        <w:jc w:val="both"/>
        <w:rPr>
          <w:sz w:val="20"/>
        </w:rPr>
      </w:pPr>
      <w:r>
        <w:rPr>
          <w:sz w:val="20"/>
        </w:rPr>
        <w:t>When an imminent hazard exists which cannot be immediately abated without endangering employee(s) and/or property, we will remove all exposed workers from the area except those necessary to correct the existing condition.</w:t>
      </w:r>
    </w:p>
    <w:p w14:paraId="6CB1DEA7" w14:textId="77777777" w:rsidR="00562CC2" w:rsidRDefault="00000000">
      <w:pPr>
        <w:pStyle w:val="Heading9"/>
        <w:spacing w:before="220"/>
      </w:pPr>
      <w:r>
        <w:rPr>
          <w:noProof/>
        </w:rPr>
        <mc:AlternateContent>
          <mc:Choice Requires="wps">
            <w:drawing>
              <wp:anchor distT="0" distB="0" distL="0" distR="0" simplePos="0" relativeHeight="251594752" behindDoc="1" locked="0" layoutInCell="1" allowOverlap="1" wp14:anchorId="0EE77334" wp14:editId="603B4A29">
                <wp:simplePos x="0" y="0"/>
                <wp:positionH relativeFrom="page">
                  <wp:posOffset>896416</wp:posOffset>
                </wp:positionH>
                <wp:positionV relativeFrom="paragraph">
                  <wp:posOffset>300341</wp:posOffset>
                </wp:positionV>
                <wp:extent cx="598106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D726F3" id="Graphic 14" o:spid="_x0000_s1026" style="position:absolute;margin-left:70.6pt;margin-top:23.65pt;width:470.95pt;height:.5pt;z-index:-25172172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" path="m5981065,l,,,6096r5981065,l5981065,xe" fillcolor="black" stroked="f">
                <v:path arrowok="t"/>
                <w10:wrap type="topAndBottom" anchorx="page"/>
              </v:shape>
            </w:pict>
          </mc:Fallback>
        </mc:AlternateContent>
      </w:r>
      <w:r>
        <w:t>SAFETY</w:t>
      </w:r>
      <w:r>
        <w:rPr>
          <w:spacing w:val="-9"/>
        </w:rPr>
        <w:t xml:space="preserve"> </w:t>
      </w:r>
      <w:r>
        <w:t>TRAINING</w:t>
      </w:r>
      <w:r>
        <w:rPr>
          <w:spacing w:val="-5"/>
        </w:rPr>
        <w:t xml:space="preserve"> </w:t>
      </w:r>
      <w:r>
        <w:t>AND</w:t>
      </w:r>
      <w:r>
        <w:rPr>
          <w:spacing w:val="-7"/>
        </w:rPr>
        <w:t xml:space="preserve"> </w:t>
      </w:r>
      <w:r>
        <w:rPr>
          <w:spacing w:val="-2"/>
        </w:rPr>
        <w:t>INSTRUCTION</w:t>
      </w:r>
    </w:p>
    <w:p w14:paraId="7EB7A599" w14:textId="77777777" w:rsidR="00562CC2" w:rsidRDefault="00000000">
      <w:pPr>
        <w:pStyle w:val="BodyText"/>
        <w:ind w:left="1120" w:right="1176"/>
        <w:jc w:val="both"/>
      </w:pPr>
      <w:r>
        <w:t>All</w:t>
      </w:r>
      <w:r>
        <w:rPr>
          <w:spacing w:val="-10"/>
        </w:rPr>
        <w:t xml:space="preserve"> </w:t>
      </w:r>
      <w:r>
        <w:t>employees,</w:t>
      </w:r>
      <w:r>
        <w:rPr>
          <w:spacing w:val="-9"/>
        </w:rPr>
        <w:t xml:space="preserve"> </w:t>
      </w:r>
      <w:r>
        <w:t>including</w:t>
      </w:r>
      <w:r>
        <w:rPr>
          <w:spacing w:val="-9"/>
        </w:rPr>
        <w:t xml:space="preserve"> </w:t>
      </w:r>
      <w:r>
        <w:t>management</w:t>
      </w:r>
      <w:r>
        <w:rPr>
          <w:spacing w:val="-9"/>
        </w:rPr>
        <w:t xml:space="preserve"> </w:t>
      </w:r>
      <w:r>
        <w:t>shall</w:t>
      </w:r>
      <w:r>
        <w:rPr>
          <w:spacing w:val="-7"/>
        </w:rPr>
        <w:t xml:space="preserve"> </w:t>
      </w:r>
      <w:r>
        <w:t>have</w:t>
      </w:r>
      <w:r>
        <w:rPr>
          <w:spacing w:val="-9"/>
        </w:rPr>
        <w:t xml:space="preserve"> </w:t>
      </w:r>
      <w:r>
        <w:t>training</w:t>
      </w:r>
      <w:r>
        <w:rPr>
          <w:spacing w:val="-9"/>
        </w:rPr>
        <w:t xml:space="preserve"> </w:t>
      </w:r>
      <w:r>
        <w:t>and</w:t>
      </w:r>
      <w:r>
        <w:rPr>
          <w:spacing w:val="-9"/>
        </w:rPr>
        <w:t xml:space="preserve"> </w:t>
      </w:r>
      <w:r>
        <w:t>instruction</w:t>
      </w:r>
      <w:r>
        <w:rPr>
          <w:spacing w:val="-9"/>
        </w:rPr>
        <w:t xml:space="preserve"> </w:t>
      </w:r>
      <w:r>
        <w:t>on</w:t>
      </w:r>
      <w:r>
        <w:rPr>
          <w:spacing w:val="-7"/>
        </w:rPr>
        <w:t xml:space="preserve"> </w:t>
      </w:r>
      <w:r>
        <w:t>general</w:t>
      </w:r>
      <w:r>
        <w:rPr>
          <w:spacing w:val="-9"/>
        </w:rPr>
        <w:t xml:space="preserve"> </w:t>
      </w:r>
      <w:r>
        <w:t>and</w:t>
      </w:r>
      <w:r>
        <w:rPr>
          <w:spacing w:val="-9"/>
        </w:rPr>
        <w:t xml:space="preserve"> </w:t>
      </w:r>
      <w:r>
        <w:t>job-specific</w:t>
      </w:r>
      <w:r>
        <w:rPr>
          <w:spacing w:val="-8"/>
        </w:rPr>
        <w:t xml:space="preserve"> </w:t>
      </w:r>
      <w:r>
        <w:t>safety and</w:t>
      </w:r>
      <w:r>
        <w:rPr>
          <w:spacing w:val="-4"/>
        </w:rPr>
        <w:t xml:space="preserve"> </w:t>
      </w:r>
      <w:r>
        <w:t>health</w:t>
      </w:r>
      <w:r>
        <w:rPr>
          <w:spacing w:val="-6"/>
        </w:rPr>
        <w:t xml:space="preserve"> </w:t>
      </w:r>
      <w:r>
        <w:t>practices.</w:t>
      </w:r>
      <w:r>
        <w:rPr>
          <w:spacing w:val="-5"/>
        </w:rPr>
        <w:t xml:space="preserve"> </w:t>
      </w:r>
      <w:r>
        <w:t>Training</w:t>
      </w:r>
      <w:r>
        <w:rPr>
          <w:spacing w:val="-4"/>
        </w:rPr>
        <w:t xml:space="preserve"> </w:t>
      </w:r>
      <w:r>
        <w:t>will</w:t>
      </w:r>
      <w:r>
        <w:rPr>
          <w:spacing w:val="-4"/>
        </w:rPr>
        <w:t xml:space="preserve"> </w:t>
      </w:r>
      <w:r>
        <w:t>be</w:t>
      </w:r>
      <w:r>
        <w:rPr>
          <w:spacing w:val="-4"/>
        </w:rPr>
        <w:t xml:space="preserve"> </w:t>
      </w:r>
      <w:r>
        <w:t>documented</w:t>
      </w:r>
      <w:r>
        <w:rPr>
          <w:spacing w:val="-4"/>
        </w:rPr>
        <w:t xml:space="preserve"> </w:t>
      </w:r>
      <w:r>
        <w:t>using</w:t>
      </w:r>
      <w:r>
        <w:rPr>
          <w:spacing w:val="-2"/>
        </w:rPr>
        <w:t xml:space="preserve"> </w:t>
      </w:r>
      <w:r>
        <w:t>a</w:t>
      </w:r>
      <w:r>
        <w:rPr>
          <w:spacing w:val="-3"/>
        </w:rPr>
        <w:t xml:space="preserve"> </w:t>
      </w:r>
      <w:r>
        <w:t>Training</w:t>
      </w:r>
      <w:r>
        <w:rPr>
          <w:spacing w:val="-3"/>
        </w:rPr>
        <w:t xml:space="preserve"> </w:t>
      </w:r>
      <w:r>
        <w:t>Sign-In</w:t>
      </w:r>
      <w:r>
        <w:rPr>
          <w:spacing w:val="-4"/>
        </w:rPr>
        <w:t xml:space="preserve"> </w:t>
      </w:r>
      <w:r>
        <w:t>Sheet.</w:t>
      </w:r>
      <w:r>
        <w:rPr>
          <w:spacing w:val="40"/>
        </w:rPr>
        <w:t xml:space="preserve"> </w:t>
      </w:r>
      <w:r>
        <w:t>Training</w:t>
      </w:r>
      <w:r>
        <w:rPr>
          <w:spacing w:val="-6"/>
        </w:rPr>
        <w:t xml:space="preserve"> </w:t>
      </w:r>
      <w:r>
        <w:t>and</w:t>
      </w:r>
      <w:r>
        <w:rPr>
          <w:spacing w:val="-4"/>
        </w:rPr>
        <w:t xml:space="preserve"> </w:t>
      </w:r>
      <w:r>
        <w:t>instruction shall be provided as follows:</w:t>
      </w:r>
    </w:p>
    <w:p w14:paraId="6658E560" w14:textId="77777777" w:rsidR="00562CC2" w:rsidRDefault="00000000">
      <w:pPr>
        <w:pStyle w:val="ListParagraph"/>
        <w:numPr>
          <w:ilvl w:val="0"/>
          <w:numId w:val="230"/>
        </w:numPr>
        <w:tabs>
          <w:tab w:val="left" w:pos="2020"/>
        </w:tabs>
        <w:spacing w:line="242" w:lineRule="exact"/>
        <w:rPr>
          <w:sz w:val="20"/>
        </w:rPr>
      </w:pPr>
      <w:r>
        <w:rPr>
          <w:sz w:val="20"/>
        </w:rPr>
        <w:t>When</w:t>
      </w:r>
      <w:r>
        <w:rPr>
          <w:spacing w:val="-6"/>
          <w:sz w:val="20"/>
        </w:rPr>
        <w:t xml:space="preserve"> </w:t>
      </w:r>
      <w:r>
        <w:rPr>
          <w:sz w:val="20"/>
        </w:rPr>
        <w:t>the</w:t>
      </w:r>
      <w:r>
        <w:rPr>
          <w:spacing w:val="-6"/>
          <w:sz w:val="20"/>
        </w:rPr>
        <w:t xml:space="preserve"> </w:t>
      </w:r>
      <w:r>
        <w:rPr>
          <w:sz w:val="20"/>
        </w:rPr>
        <w:t>AWAIR</w:t>
      </w:r>
      <w:r>
        <w:rPr>
          <w:spacing w:val="-4"/>
          <w:sz w:val="20"/>
        </w:rPr>
        <w:t xml:space="preserve"> </w:t>
      </w:r>
      <w:r>
        <w:rPr>
          <w:sz w:val="20"/>
        </w:rPr>
        <w:t>program</w:t>
      </w:r>
      <w:r>
        <w:rPr>
          <w:spacing w:val="-3"/>
          <w:sz w:val="20"/>
        </w:rPr>
        <w:t xml:space="preserve"> </w:t>
      </w:r>
      <w:r>
        <w:rPr>
          <w:sz w:val="20"/>
        </w:rPr>
        <w:t>is</w:t>
      </w:r>
      <w:r>
        <w:rPr>
          <w:spacing w:val="-4"/>
          <w:sz w:val="20"/>
        </w:rPr>
        <w:t xml:space="preserve"> </w:t>
      </w:r>
      <w:r>
        <w:rPr>
          <w:sz w:val="20"/>
        </w:rPr>
        <w:t>first</w:t>
      </w:r>
      <w:r>
        <w:rPr>
          <w:spacing w:val="-5"/>
          <w:sz w:val="20"/>
        </w:rPr>
        <w:t xml:space="preserve"> </w:t>
      </w:r>
      <w:r>
        <w:rPr>
          <w:spacing w:val="-2"/>
          <w:sz w:val="20"/>
        </w:rPr>
        <w:t>established;</w:t>
      </w:r>
    </w:p>
    <w:p w14:paraId="7B648B62" w14:textId="77777777" w:rsidR="00562CC2" w:rsidRDefault="00000000">
      <w:pPr>
        <w:pStyle w:val="ListParagraph"/>
        <w:numPr>
          <w:ilvl w:val="0"/>
          <w:numId w:val="230"/>
        </w:numPr>
        <w:tabs>
          <w:tab w:val="left" w:pos="2020"/>
        </w:tabs>
        <w:spacing w:line="244" w:lineRule="exact"/>
        <w:rPr>
          <w:sz w:val="20"/>
        </w:rPr>
      </w:pPr>
      <w:r>
        <w:rPr>
          <w:sz w:val="20"/>
        </w:rPr>
        <w:t>To</w:t>
      </w:r>
      <w:r>
        <w:rPr>
          <w:spacing w:val="-6"/>
          <w:sz w:val="20"/>
        </w:rPr>
        <w:t xml:space="preserve"> </w:t>
      </w:r>
      <w:r>
        <w:rPr>
          <w:sz w:val="20"/>
        </w:rPr>
        <w:t>all</w:t>
      </w:r>
      <w:r>
        <w:rPr>
          <w:spacing w:val="-4"/>
          <w:sz w:val="20"/>
        </w:rPr>
        <w:t xml:space="preserve"> </w:t>
      </w:r>
      <w:r>
        <w:rPr>
          <w:sz w:val="20"/>
        </w:rPr>
        <w:t>new</w:t>
      </w:r>
      <w:r>
        <w:rPr>
          <w:spacing w:val="-5"/>
          <w:sz w:val="20"/>
        </w:rPr>
        <w:t xml:space="preserve"> </w:t>
      </w:r>
      <w:r>
        <w:rPr>
          <w:spacing w:val="-2"/>
          <w:sz w:val="20"/>
        </w:rPr>
        <w:t>employees;</w:t>
      </w:r>
    </w:p>
    <w:p w14:paraId="5B4423F0" w14:textId="77777777" w:rsidR="00562CC2" w:rsidRDefault="00000000">
      <w:pPr>
        <w:pStyle w:val="ListParagraph"/>
        <w:numPr>
          <w:ilvl w:val="0"/>
          <w:numId w:val="230"/>
        </w:numPr>
        <w:tabs>
          <w:tab w:val="left" w:pos="2020"/>
        </w:tabs>
        <w:spacing w:line="244" w:lineRule="exact"/>
        <w:rPr>
          <w:sz w:val="20"/>
        </w:rPr>
      </w:pPr>
      <w:r>
        <w:rPr>
          <w:spacing w:val="-2"/>
          <w:sz w:val="20"/>
        </w:rPr>
        <w:t>To</w:t>
      </w:r>
      <w:r>
        <w:rPr>
          <w:spacing w:val="-8"/>
          <w:sz w:val="20"/>
        </w:rPr>
        <w:t xml:space="preserve"> </w:t>
      </w:r>
      <w:r>
        <w:rPr>
          <w:spacing w:val="-2"/>
          <w:sz w:val="20"/>
        </w:rPr>
        <w:t>all</w:t>
      </w:r>
      <w:r>
        <w:rPr>
          <w:spacing w:val="-4"/>
          <w:sz w:val="20"/>
        </w:rPr>
        <w:t xml:space="preserve"> </w:t>
      </w:r>
      <w:r>
        <w:rPr>
          <w:spacing w:val="-2"/>
          <w:sz w:val="20"/>
        </w:rPr>
        <w:t>employees</w:t>
      </w:r>
      <w:r>
        <w:rPr>
          <w:spacing w:val="-3"/>
          <w:sz w:val="20"/>
        </w:rPr>
        <w:t xml:space="preserve"> </w:t>
      </w:r>
      <w:r>
        <w:rPr>
          <w:spacing w:val="-2"/>
          <w:sz w:val="20"/>
        </w:rPr>
        <w:t>given</w:t>
      </w:r>
      <w:r>
        <w:rPr>
          <w:spacing w:val="-5"/>
          <w:sz w:val="20"/>
        </w:rPr>
        <w:t xml:space="preserve"> </w:t>
      </w:r>
      <w:r>
        <w:rPr>
          <w:spacing w:val="-2"/>
          <w:sz w:val="20"/>
        </w:rPr>
        <w:t>new</w:t>
      </w:r>
      <w:r>
        <w:rPr>
          <w:spacing w:val="-6"/>
          <w:sz w:val="20"/>
        </w:rPr>
        <w:t xml:space="preserve"> </w:t>
      </w:r>
      <w:r>
        <w:rPr>
          <w:spacing w:val="-2"/>
          <w:sz w:val="20"/>
        </w:rPr>
        <w:t>job</w:t>
      </w:r>
      <w:r>
        <w:rPr>
          <w:spacing w:val="-5"/>
          <w:sz w:val="20"/>
        </w:rPr>
        <w:t xml:space="preserve"> </w:t>
      </w:r>
      <w:r>
        <w:rPr>
          <w:spacing w:val="-2"/>
          <w:sz w:val="20"/>
        </w:rPr>
        <w:t>assignments</w:t>
      </w:r>
      <w:r>
        <w:rPr>
          <w:spacing w:val="-6"/>
          <w:sz w:val="20"/>
        </w:rPr>
        <w:t xml:space="preserve"> </w:t>
      </w:r>
      <w:r>
        <w:rPr>
          <w:spacing w:val="-2"/>
          <w:sz w:val="20"/>
        </w:rPr>
        <w:t>for</w:t>
      </w:r>
      <w:r>
        <w:rPr>
          <w:spacing w:val="-3"/>
          <w:sz w:val="20"/>
        </w:rPr>
        <w:t xml:space="preserve"> </w:t>
      </w:r>
      <w:r>
        <w:rPr>
          <w:spacing w:val="-2"/>
          <w:sz w:val="20"/>
        </w:rPr>
        <w:t>which</w:t>
      </w:r>
      <w:r>
        <w:rPr>
          <w:spacing w:val="-5"/>
          <w:sz w:val="20"/>
        </w:rPr>
        <w:t xml:space="preserve"> </w:t>
      </w:r>
      <w:r>
        <w:rPr>
          <w:spacing w:val="-2"/>
          <w:sz w:val="20"/>
        </w:rPr>
        <w:t>training</w:t>
      </w:r>
      <w:r>
        <w:rPr>
          <w:spacing w:val="-4"/>
          <w:sz w:val="20"/>
        </w:rPr>
        <w:t xml:space="preserve"> </w:t>
      </w:r>
      <w:r>
        <w:rPr>
          <w:spacing w:val="-2"/>
          <w:sz w:val="20"/>
        </w:rPr>
        <w:t>has</w:t>
      </w:r>
      <w:r>
        <w:rPr>
          <w:spacing w:val="-3"/>
          <w:sz w:val="20"/>
        </w:rPr>
        <w:t xml:space="preserve"> </w:t>
      </w:r>
      <w:r>
        <w:rPr>
          <w:spacing w:val="-2"/>
          <w:sz w:val="20"/>
        </w:rPr>
        <w:t>not</w:t>
      </w:r>
      <w:r>
        <w:rPr>
          <w:spacing w:val="-4"/>
          <w:sz w:val="20"/>
        </w:rPr>
        <w:t xml:space="preserve"> </w:t>
      </w:r>
      <w:r>
        <w:rPr>
          <w:spacing w:val="-2"/>
          <w:sz w:val="20"/>
        </w:rPr>
        <w:t>previously</w:t>
      </w:r>
      <w:r>
        <w:rPr>
          <w:spacing w:val="-1"/>
          <w:sz w:val="20"/>
        </w:rPr>
        <w:t xml:space="preserve"> </w:t>
      </w:r>
      <w:r>
        <w:rPr>
          <w:spacing w:val="-2"/>
          <w:sz w:val="20"/>
        </w:rPr>
        <w:t>been</w:t>
      </w:r>
      <w:r>
        <w:rPr>
          <w:spacing w:val="-3"/>
          <w:sz w:val="20"/>
        </w:rPr>
        <w:t xml:space="preserve"> </w:t>
      </w:r>
      <w:r>
        <w:rPr>
          <w:spacing w:val="-2"/>
          <w:sz w:val="20"/>
        </w:rPr>
        <w:t>provided;</w:t>
      </w:r>
    </w:p>
    <w:p w14:paraId="60239969" w14:textId="77777777" w:rsidR="00562CC2" w:rsidRDefault="00000000">
      <w:pPr>
        <w:pStyle w:val="ListParagraph"/>
        <w:numPr>
          <w:ilvl w:val="0"/>
          <w:numId w:val="230"/>
        </w:numPr>
        <w:tabs>
          <w:tab w:val="left" w:pos="2020"/>
        </w:tabs>
        <w:ind w:right="1182"/>
        <w:rPr>
          <w:sz w:val="20"/>
        </w:rPr>
      </w:pPr>
      <w:r>
        <w:rPr>
          <w:spacing w:val="-2"/>
          <w:sz w:val="20"/>
        </w:rPr>
        <w:t>Whenever new</w:t>
      </w:r>
      <w:r>
        <w:rPr>
          <w:spacing w:val="-6"/>
          <w:sz w:val="20"/>
        </w:rPr>
        <w:t xml:space="preserve"> </w:t>
      </w:r>
      <w:r>
        <w:rPr>
          <w:spacing w:val="-2"/>
          <w:sz w:val="20"/>
        </w:rPr>
        <w:t>substances, processes,</w:t>
      </w:r>
      <w:r>
        <w:rPr>
          <w:spacing w:val="-3"/>
          <w:sz w:val="20"/>
        </w:rPr>
        <w:t xml:space="preserve"> </w:t>
      </w:r>
      <w:r>
        <w:rPr>
          <w:spacing w:val="-2"/>
          <w:sz w:val="20"/>
        </w:rPr>
        <w:t>procedures or equipment</w:t>
      </w:r>
      <w:r>
        <w:rPr>
          <w:spacing w:val="-3"/>
          <w:sz w:val="20"/>
        </w:rPr>
        <w:t xml:space="preserve"> </w:t>
      </w:r>
      <w:r>
        <w:rPr>
          <w:spacing w:val="-2"/>
          <w:sz w:val="20"/>
        </w:rPr>
        <w:t>are</w:t>
      </w:r>
      <w:r>
        <w:rPr>
          <w:spacing w:val="-4"/>
          <w:sz w:val="20"/>
        </w:rPr>
        <w:t xml:space="preserve"> </w:t>
      </w:r>
      <w:r>
        <w:rPr>
          <w:spacing w:val="-2"/>
          <w:sz w:val="20"/>
        </w:rPr>
        <w:t>introduced</w:t>
      </w:r>
      <w:r>
        <w:rPr>
          <w:spacing w:val="-3"/>
          <w:sz w:val="20"/>
        </w:rPr>
        <w:t xml:space="preserve"> </w:t>
      </w:r>
      <w:r>
        <w:rPr>
          <w:spacing w:val="-2"/>
          <w:sz w:val="20"/>
        </w:rPr>
        <w:t>to</w:t>
      </w:r>
      <w:r>
        <w:rPr>
          <w:spacing w:val="-4"/>
          <w:sz w:val="20"/>
        </w:rPr>
        <w:t xml:space="preserve"> </w:t>
      </w:r>
      <w:r>
        <w:rPr>
          <w:spacing w:val="-2"/>
          <w:sz w:val="20"/>
        </w:rPr>
        <w:t xml:space="preserve">the workplace </w:t>
      </w:r>
      <w:r>
        <w:rPr>
          <w:sz w:val="20"/>
        </w:rPr>
        <w:t>and represent a new hazard;</w:t>
      </w:r>
    </w:p>
    <w:p w14:paraId="50C12836" w14:textId="77777777" w:rsidR="00562CC2" w:rsidRDefault="00000000">
      <w:pPr>
        <w:pStyle w:val="ListParagraph"/>
        <w:numPr>
          <w:ilvl w:val="0"/>
          <w:numId w:val="230"/>
        </w:numPr>
        <w:tabs>
          <w:tab w:val="left" w:pos="2020"/>
        </w:tabs>
        <w:spacing w:line="242" w:lineRule="exact"/>
        <w:rPr>
          <w:sz w:val="20"/>
        </w:rPr>
      </w:pPr>
      <w:r>
        <w:rPr>
          <w:sz w:val="20"/>
        </w:rPr>
        <w:t>Whenever</w:t>
      </w:r>
      <w:r>
        <w:rPr>
          <w:spacing w:val="-7"/>
          <w:sz w:val="20"/>
        </w:rPr>
        <w:t xml:space="preserve"> </w:t>
      </w:r>
      <w:r>
        <w:rPr>
          <w:sz w:val="20"/>
        </w:rPr>
        <w:t>Davis</w:t>
      </w:r>
      <w:r>
        <w:rPr>
          <w:spacing w:val="-7"/>
          <w:sz w:val="20"/>
        </w:rPr>
        <w:t xml:space="preserve"> </w:t>
      </w:r>
      <w:r>
        <w:rPr>
          <w:sz w:val="20"/>
        </w:rPr>
        <w:t>Mechanical</w:t>
      </w:r>
      <w:r>
        <w:rPr>
          <w:spacing w:val="-7"/>
          <w:sz w:val="20"/>
        </w:rPr>
        <w:t xml:space="preserve"> </w:t>
      </w:r>
      <w:r>
        <w:rPr>
          <w:sz w:val="20"/>
        </w:rPr>
        <w:t>becomes</w:t>
      </w:r>
      <w:r>
        <w:rPr>
          <w:spacing w:val="-7"/>
          <w:sz w:val="20"/>
        </w:rPr>
        <w:t xml:space="preserve"> </w:t>
      </w:r>
      <w:r>
        <w:rPr>
          <w:sz w:val="20"/>
        </w:rPr>
        <w:t>aware</w:t>
      </w:r>
      <w:r>
        <w:rPr>
          <w:spacing w:val="-5"/>
          <w:sz w:val="20"/>
        </w:rPr>
        <w:t xml:space="preserve"> </w:t>
      </w:r>
      <w:r>
        <w:rPr>
          <w:sz w:val="20"/>
        </w:rPr>
        <w:t>of</w:t>
      </w:r>
      <w:r>
        <w:rPr>
          <w:spacing w:val="-6"/>
          <w:sz w:val="20"/>
        </w:rPr>
        <w:t xml:space="preserve"> </w:t>
      </w:r>
      <w:r>
        <w:rPr>
          <w:sz w:val="20"/>
        </w:rPr>
        <w:t>a</w:t>
      </w:r>
      <w:r>
        <w:rPr>
          <w:spacing w:val="-9"/>
          <w:sz w:val="20"/>
        </w:rPr>
        <w:t xml:space="preserve"> </w:t>
      </w:r>
      <w:r>
        <w:rPr>
          <w:sz w:val="20"/>
        </w:rPr>
        <w:t>new</w:t>
      </w:r>
      <w:r>
        <w:rPr>
          <w:spacing w:val="-5"/>
          <w:sz w:val="20"/>
        </w:rPr>
        <w:t xml:space="preserve"> </w:t>
      </w:r>
      <w:r>
        <w:rPr>
          <w:sz w:val="20"/>
        </w:rPr>
        <w:t>or</w:t>
      </w:r>
      <w:r>
        <w:rPr>
          <w:spacing w:val="-7"/>
          <w:sz w:val="20"/>
        </w:rPr>
        <w:t xml:space="preserve"> </w:t>
      </w:r>
      <w:r>
        <w:rPr>
          <w:sz w:val="20"/>
        </w:rPr>
        <w:t>previously</w:t>
      </w:r>
      <w:r>
        <w:rPr>
          <w:spacing w:val="-11"/>
          <w:sz w:val="20"/>
        </w:rPr>
        <w:t xml:space="preserve"> </w:t>
      </w:r>
      <w:r>
        <w:rPr>
          <w:sz w:val="20"/>
        </w:rPr>
        <w:t>unrecognized</w:t>
      </w:r>
      <w:r>
        <w:rPr>
          <w:spacing w:val="-6"/>
          <w:sz w:val="20"/>
        </w:rPr>
        <w:t xml:space="preserve"> </w:t>
      </w:r>
      <w:r>
        <w:rPr>
          <w:spacing w:val="-2"/>
          <w:sz w:val="20"/>
        </w:rPr>
        <w:t>hazard;</w:t>
      </w:r>
    </w:p>
    <w:p w14:paraId="1D307C02" w14:textId="77777777" w:rsidR="00562CC2" w:rsidRDefault="00000000">
      <w:pPr>
        <w:pStyle w:val="ListParagraph"/>
        <w:numPr>
          <w:ilvl w:val="0"/>
          <w:numId w:val="230"/>
        </w:numPr>
        <w:tabs>
          <w:tab w:val="left" w:pos="2020"/>
        </w:tabs>
        <w:ind w:right="1176"/>
        <w:rPr>
          <w:sz w:val="20"/>
        </w:rPr>
      </w:pPr>
      <w:r>
        <w:rPr>
          <w:sz w:val="20"/>
        </w:rPr>
        <w:t>To</w:t>
      </w:r>
      <w:r>
        <w:rPr>
          <w:spacing w:val="-7"/>
          <w:sz w:val="20"/>
        </w:rPr>
        <w:t xml:space="preserve"> </w:t>
      </w:r>
      <w:r>
        <w:rPr>
          <w:sz w:val="20"/>
        </w:rPr>
        <w:t>Supervisors</w:t>
      </w:r>
      <w:r>
        <w:rPr>
          <w:spacing w:val="-5"/>
          <w:sz w:val="20"/>
        </w:rPr>
        <w:t xml:space="preserve"> </w:t>
      </w:r>
      <w:r>
        <w:rPr>
          <w:sz w:val="20"/>
        </w:rPr>
        <w:t>to</w:t>
      </w:r>
      <w:r>
        <w:rPr>
          <w:spacing w:val="-7"/>
          <w:sz w:val="20"/>
        </w:rPr>
        <w:t xml:space="preserve"> </w:t>
      </w:r>
      <w:r>
        <w:rPr>
          <w:sz w:val="20"/>
        </w:rPr>
        <w:t>familiarize</w:t>
      </w:r>
      <w:r>
        <w:rPr>
          <w:spacing w:val="-7"/>
          <w:sz w:val="20"/>
        </w:rPr>
        <w:t xml:space="preserve"> </w:t>
      </w:r>
      <w:r>
        <w:rPr>
          <w:sz w:val="20"/>
        </w:rPr>
        <w:t>them</w:t>
      </w:r>
      <w:r>
        <w:rPr>
          <w:spacing w:val="-2"/>
          <w:sz w:val="20"/>
        </w:rPr>
        <w:t xml:space="preserve"> </w:t>
      </w:r>
      <w:r>
        <w:rPr>
          <w:sz w:val="20"/>
        </w:rPr>
        <w:t>with</w:t>
      </w:r>
      <w:r>
        <w:rPr>
          <w:spacing w:val="-7"/>
          <w:sz w:val="20"/>
        </w:rPr>
        <w:t xml:space="preserve"> </w:t>
      </w:r>
      <w:r>
        <w:rPr>
          <w:sz w:val="20"/>
        </w:rPr>
        <w:t>the</w:t>
      </w:r>
      <w:r>
        <w:rPr>
          <w:spacing w:val="-7"/>
          <w:sz w:val="20"/>
        </w:rPr>
        <w:t xml:space="preserve"> </w:t>
      </w:r>
      <w:r>
        <w:rPr>
          <w:sz w:val="20"/>
        </w:rPr>
        <w:t>safety</w:t>
      </w:r>
      <w:r>
        <w:rPr>
          <w:spacing w:val="-10"/>
          <w:sz w:val="20"/>
        </w:rPr>
        <w:t xml:space="preserve"> </w:t>
      </w:r>
      <w:r>
        <w:rPr>
          <w:sz w:val="20"/>
        </w:rPr>
        <w:t>and</w:t>
      </w:r>
      <w:r>
        <w:rPr>
          <w:spacing w:val="-5"/>
          <w:sz w:val="20"/>
        </w:rPr>
        <w:t xml:space="preserve"> </w:t>
      </w:r>
      <w:r>
        <w:rPr>
          <w:sz w:val="20"/>
        </w:rPr>
        <w:t>health</w:t>
      </w:r>
      <w:r>
        <w:rPr>
          <w:spacing w:val="-5"/>
          <w:sz w:val="20"/>
        </w:rPr>
        <w:t xml:space="preserve"> </w:t>
      </w:r>
      <w:r>
        <w:rPr>
          <w:sz w:val="20"/>
        </w:rPr>
        <w:t>hazards</w:t>
      </w:r>
      <w:r>
        <w:rPr>
          <w:spacing w:val="-5"/>
          <w:sz w:val="20"/>
        </w:rPr>
        <w:t xml:space="preserve"> </w:t>
      </w:r>
      <w:r>
        <w:rPr>
          <w:sz w:val="20"/>
        </w:rPr>
        <w:t>to</w:t>
      </w:r>
      <w:r>
        <w:rPr>
          <w:spacing w:val="-2"/>
          <w:sz w:val="20"/>
        </w:rPr>
        <w:t xml:space="preserve"> </w:t>
      </w:r>
      <w:r>
        <w:rPr>
          <w:sz w:val="20"/>
        </w:rPr>
        <w:t>which</w:t>
      </w:r>
      <w:r>
        <w:rPr>
          <w:spacing w:val="-1"/>
          <w:sz w:val="20"/>
        </w:rPr>
        <w:t xml:space="preserve"> </w:t>
      </w:r>
      <w:r>
        <w:rPr>
          <w:sz w:val="20"/>
        </w:rPr>
        <w:t>employees</w:t>
      </w:r>
      <w:r>
        <w:rPr>
          <w:spacing w:val="-4"/>
          <w:sz w:val="20"/>
        </w:rPr>
        <w:t xml:space="preserve"> </w:t>
      </w:r>
      <w:r>
        <w:rPr>
          <w:sz w:val="20"/>
        </w:rPr>
        <w:t>under their immediate direction and control may be exposed; and</w:t>
      </w:r>
    </w:p>
    <w:p w14:paraId="68120AC7" w14:textId="77777777" w:rsidR="00562CC2" w:rsidRDefault="00000000">
      <w:pPr>
        <w:pStyle w:val="ListParagraph"/>
        <w:numPr>
          <w:ilvl w:val="0"/>
          <w:numId w:val="230"/>
        </w:numPr>
        <w:tabs>
          <w:tab w:val="left" w:pos="2020"/>
        </w:tabs>
        <w:rPr>
          <w:sz w:val="20"/>
        </w:rPr>
      </w:pPr>
      <w:r>
        <w:rPr>
          <w:sz w:val="20"/>
        </w:rPr>
        <w:t>To</w:t>
      </w:r>
      <w:r>
        <w:rPr>
          <w:spacing w:val="-7"/>
          <w:sz w:val="20"/>
        </w:rPr>
        <w:t xml:space="preserve"> </w:t>
      </w:r>
      <w:r>
        <w:rPr>
          <w:sz w:val="20"/>
        </w:rPr>
        <w:t>all</w:t>
      </w:r>
      <w:r>
        <w:rPr>
          <w:spacing w:val="-8"/>
          <w:sz w:val="20"/>
        </w:rPr>
        <w:t xml:space="preserve"> </w:t>
      </w:r>
      <w:r>
        <w:rPr>
          <w:sz w:val="20"/>
        </w:rPr>
        <w:t>employees</w:t>
      </w:r>
      <w:r>
        <w:rPr>
          <w:spacing w:val="-3"/>
          <w:sz w:val="20"/>
        </w:rPr>
        <w:t xml:space="preserve"> </w:t>
      </w:r>
      <w:r>
        <w:rPr>
          <w:sz w:val="20"/>
        </w:rPr>
        <w:t>with</w:t>
      </w:r>
      <w:r>
        <w:rPr>
          <w:spacing w:val="-7"/>
          <w:sz w:val="20"/>
        </w:rPr>
        <w:t xml:space="preserve"> </w:t>
      </w:r>
      <w:r>
        <w:rPr>
          <w:sz w:val="20"/>
        </w:rPr>
        <w:t>respect</w:t>
      </w:r>
      <w:r>
        <w:rPr>
          <w:spacing w:val="-7"/>
          <w:sz w:val="20"/>
        </w:rPr>
        <w:t xml:space="preserve"> </w:t>
      </w:r>
      <w:r>
        <w:rPr>
          <w:sz w:val="20"/>
        </w:rPr>
        <w:t>to</w:t>
      </w:r>
      <w:r>
        <w:rPr>
          <w:spacing w:val="-7"/>
          <w:sz w:val="20"/>
        </w:rPr>
        <w:t xml:space="preserve"> </w:t>
      </w:r>
      <w:r>
        <w:rPr>
          <w:sz w:val="20"/>
        </w:rPr>
        <w:t>hazards</w:t>
      </w:r>
      <w:r>
        <w:rPr>
          <w:spacing w:val="-5"/>
          <w:sz w:val="20"/>
        </w:rPr>
        <w:t xml:space="preserve"> </w:t>
      </w:r>
      <w:r>
        <w:rPr>
          <w:sz w:val="20"/>
        </w:rPr>
        <w:t>specific</w:t>
      </w:r>
      <w:r>
        <w:rPr>
          <w:spacing w:val="-6"/>
          <w:sz w:val="20"/>
        </w:rPr>
        <w:t xml:space="preserve"> </w:t>
      </w:r>
      <w:r>
        <w:rPr>
          <w:sz w:val="20"/>
        </w:rPr>
        <w:t>to</w:t>
      </w:r>
      <w:r>
        <w:rPr>
          <w:spacing w:val="-6"/>
          <w:sz w:val="20"/>
        </w:rPr>
        <w:t xml:space="preserve"> </w:t>
      </w:r>
      <w:r>
        <w:rPr>
          <w:sz w:val="20"/>
        </w:rPr>
        <w:t>each</w:t>
      </w:r>
      <w:r>
        <w:rPr>
          <w:spacing w:val="-6"/>
          <w:sz w:val="20"/>
        </w:rPr>
        <w:t xml:space="preserve"> </w:t>
      </w:r>
      <w:r>
        <w:rPr>
          <w:sz w:val="20"/>
        </w:rPr>
        <w:t>employee's</w:t>
      </w:r>
      <w:r>
        <w:rPr>
          <w:spacing w:val="-6"/>
          <w:sz w:val="20"/>
        </w:rPr>
        <w:t xml:space="preserve"> </w:t>
      </w:r>
      <w:r>
        <w:rPr>
          <w:sz w:val="20"/>
        </w:rPr>
        <w:t>job</w:t>
      </w:r>
      <w:r>
        <w:rPr>
          <w:spacing w:val="-8"/>
          <w:sz w:val="20"/>
        </w:rPr>
        <w:t xml:space="preserve"> </w:t>
      </w:r>
      <w:r>
        <w:rPr>
          <w:spacing w:val="-2"/>
          <w:sz w:val="20"/>
        </w:rPr>
        <w:t>assignment.</w:t>
      </w:r>
    </w:p>
    <w:p w14:paraId="17345B06" w14:textId="77777777" w:rsidR="00562CC2" w:rsidRDefault="00000000">
      <w:pPr>
        <w:pStyle w:val="BodyText"/>
        <w:spacing w:before="228" w:line="229" w:lineRule="exact"/>
        <w:ind w:left="1120"/>
        <w:jc w:val="both"/>
      </w:pPr>
      <w:r>
        <w:t>This</w:t>
      </w:r>
      <w:r>
        <w:rPr>
          <w:spacing w:val="-6"/>
        </w:rPr>
        <w:t xml:space="preserve"> </w:t>
      </w:r>
      <w:r>
        <w:t>training</w:t>
      </w:r>
      <w:r>
        <w:rPr>
          <w:spacing w:val="-6"/>
        </w:rPr>
        <w:t xml:space="preserve"> </w:t>
      </w:r>
      <w:r>
        <w:t>will</w:t>
      </w:r>
      <w:r>
        <w:rPr>
          <w:spacing w:val="-7"/>
        </w:rPr>
        <w:t xml:space="preserve"> </w:t>
      </w:r>
      <w:r>
        <w:t>include</w:t>
      </w:r>
      <w:r>
        <w:rPr>
          <w:spacing w:val="-8"/>
        </w:rPr>
        <w:t xml:space="preserve"> </w:t>
      </w:r>
      <w:r>
        <w:t>(but</w:t>
      </w:r>
      <w:r>
        <w:rPr>
          <w:spacing w:val="-6"/>
        </w:rPr>
        <w:t xml:space="preserve"> </w:t>
      </w:r>
      <w:r>
        <w:t>is</w:t>
      </w:r>
      <w:r>
        <w:rPr>
          <w:spacing w:val="-6"/>
        </w:rPr>
        <w:t xml:space="preserve"> </w:t>
      </w:r>
      <w:r>
        <w:t>not</w:t>
      </w:r>
      <w:r>
        <w:rPr>
          <w:spacing w:val="-5"/>
        </w:rPr>
        <w:t xml:space="preserve"> </w:t>
      </w:r>
      <w:r>
        <w:t>limited</w:t>
      </w:r>
      <w:r>
        <w:rPr>
          <w:spacing w:val="-7"/>
        </w:rPr>
        <w:t xml:space="preserve"> </w:t>
      </w:r>
      <w:r>
        <w:rPr>
          <w:spacing w:val="-4"/>
        </w:rPr>
        <w:t>to):</w:t>
      </w:r>
    </w:p>
    <w:p w14:paraId="4E94A9C7" w14:textId="77777777" w:rsidR="00562CC2" w:rsidRDefault="00000000">
      <w:pPr>
        <w:pStyle w:val="ListParagraph"/>
        <w:numPr>
          <w:ilvl w:val="0"/>
          <w:numId w:val="230"/>
        </w:numPr>
        <w:tabs>
          <w:tab w:val="left" w:pos="2020"/>
        </w:tabs>
        <w:ind w:right="1180"/>
        <w:jc w:val="both"/>
        <w:rPr>
          <w:sz w:val="20"/>
        </w:rPr>
      </w:pPr>
      <w:r>
        <w:rPr>
          <w:sz w:val="20"/>
        </w:rPr>
        <w:t>Explanation of our AWAIR Program, emergency action plan and fire prevention plan, and measures for reporting any unsafe conditions, work practices, injuries and when additional instructions are needed.</w:t>
      </w:r>
    </w:p>
    <w:p w14:paraId="384224C4" w14:textId="77777777" w:rsidR="00562CC2" w:rsidRDefault="00000000">
      <w:pPr>
        <w:pStyle w:val="ListParagraph"/>
        <w:numPr>
          <w:ilvl w:val="0"/>
          <w:numId w:val="230"/>
        </w:numPr>
        <w:tabs>
          <w:tab w:val="left" w:pos="2019"/>
        </w:tabs>
        <w:spacing w:line="242" w:lineRule="exact"/>
        <w:ind w:left="2019" w:hanging="359"/>
        <w:jc w:val="both"/>
        <w:rPr>
          <w:sz w:val="20"/>
        </w:rPr>
      </w:pPr>
      <w:r>
        <w:rPr>
          <w:sz w:val="20"/>
        </w:rPr>
        <w:t>Availability</w:t>
      </w:r>
      <w:r>
        <w:rPr>
          <w:spacing w:val="-12"/>
          <w:sz w:val="20"/>
        </w:rPr>
        <w:t xml:space="preserve"> </w:t>
      </w:r>
      <w:r>
        <w:rPr>
          <w:sz w:val="20"/>
        </w:rPr>
        <w:t>of</w:t>
      </w:r>
      <w:r>
        <w:rPr>
          <w:spacing w:val="-6"/>
          <w:sz w:val="20"/>
        </w:rPr>
        <w:t xml:space="preserve"> </w:t>
      </w:r>
      <w:r>
        <w:rPr>
          <w:sz w:val="20"/>
        </w:rPr>
        <w:t>toilet,</w:t>
      </w:r>
      <w:r>
        <w:rPr>
          <w:spacing w:val="-9"/>
          <w:sz w:val="20"/>
        </w:rPr>
        <w:t xml:space="preserve"> </w:t>
      </w:r>
      <w:r>
        <w:rPr>
          <w:sz w:val="20"/>
        </w:rPr>
        <w:t>hand-washing,</w:t>
      </w:r>
      <w:r>
        <w:rPr>
          <w:spacing w:val="-8"/>
          <w:sz w:val="20"/>
        </w:rPr>
        <w:t xml:space="preserve"> </w:t>
      </w:r>
      <w:r>
        <w:rPr>
          <w:sz w:val="20"/>
        </w:rPr>
        <w:t>and</w:t>
      </w:r>
      <w:r>
        <w:rPr>
          <w:spacing w:val="-9"/>
          <w:sz w:val="20"/>
        </w:rPr>
        <w:t xml:space="preserve"> </w:t>
      </w:r>
      <w:r>
        <w:rPr>
          <w:sz w:val="20"/>
        </w:rPr>
        <w:t>drinking</w:t>
      </w:r>
      <w:r>
        <w:rPr>
          <w:spacing w:val="-8"/>
          <w:sz w:val="20"/>
        </w:rPr>
        <w:t xml:space="preserve"> </w:t>
      </w:r>
      <w:r>
        <w:rPr>
          <w:sz w:val="20"/>
        </w:rPr>
        <w:t>water</w:t>
      </w:r>
      <w:r>
        <w:rPr>
          <w:spacing w:val="-8"/>
          <w:sz w:val="20"/>
        </w:rPr>
        <w:t xml:space="preserve"> </w:t>
      </w:r>
      <w:r>
        <w:rPr>
          <w:spacing w:val="-2"/>
          <w:sz w:val="20"/>
        </w:rPr>
        <w:t>facilities.</w:t>
      </w:r>
    </w:p>
    <w:p w14:paraId="5C893523" w14:textId="77777777" w:rsidR="00562CC2" w:rsidRDefault="00000000">
      <w:pPr>
        <w:pStyle w:val="ListParagraph"/>
        <w:numPr>
          <w:ilvl w:val="0"/>
          <w:numId w:val="230"/>
        </w:numPr>
        <w:tabs>
          <w:tab w:val="left" w:pos="2019"/>
        </w:tabs>
        <w:spacing w:line="244" w:lineRule="exact"/>
        <w:ind w:left="2019" w:hanging="359"/>
        <w:jc w:val="both"/>
        <w:rPr>
          <w:sz w:val="20"/>
        </w:rPr>
      </w:pPr>
      <w:r>
        <w:rPr>
          <w:sz w:val="20"/>
        </w:rPr>
        <w:t>Provisions</w:t>
      </w:r>
      <w:r>
        <w:rPr>
          <w:spacing w:val="-6"/>
          <w:sz w:val="20"/>
        </w:rPr>
        <w:t xml:space="preserve"> </w:t>
      </w:r>
      <w:r>
        <w:rPr>
          <w:sz w:val="20"/>
        </w:rPr>
        <w:t>for</w:t>
      </w:r>
      <w:r>
        <w:rPr>
          <w:spacing w:val="-9"/>
          <w:sz w:val="20"/>
        </w:rPr>
        <w:t xml:space="preserve"> </w:t>
      </w:r>
      <w:r>
        <w:rPr>
          <w:sz w:val="20"/>
        </w:rPr>
        <w:t>medical</w:t>
      </w:r>
      <w:r>
        <w:rPr>
          <w:spacing w:val="-8"/>
          <w:sz w:val="20"/>
        </w:rPr>
        <w:t xml:space="preserve"> </w:t>
      </w:r>
      <w:r>
        <w:rPr>
          <w:sz w:val="20"/>
        </w:rPr>
        <w:t>services</w:t>
      </w:r>
      <w:r>
        <w:rPr>
          <w:spacing w:val="-6"/>
          <w:sz w:val="20"/>
        </w:rPr>
        <w:t xml:space="preserve"> </w:t>
      </w:r>
      <w:r>
        <w:rPr>
          <w:sz w:val="20"/>
        </w:rPr>
        <w:t>and</w:t>
      </w:r>
      <w:r>
        <w:rPr>
          <w:spacing w:val="-7"/>
          <w:sz w:val="20"/>
        </w:rPr>
        <w:t xml:space="preserve"> </w:t>
      </w:r>
      <w:r>
        <w:rPr>
          <w:sz w:val="20"/>
        </w:rPr>
        <w:t>first</w:t>
      </w:r>
      <w:r>
        <w:rPr>
          <w:spacing w:val="-7"/>
          <w:sz w:val="20"/>
        </w:rPr>
        <w:t xml:space="preserve"> </w:t>
      </w:r>
      <w:r>
        <w:rPr>
          <w:sz w:val="20"/>
        </w:rPr>
        <w:t>aid,</w:t>
      </w:r>
      <w:r>
        <w:rPr>
          <w:spacing w:val="-6"/>
          <w:sz w:val="20"/>
        </w:rPr>
        <w:t xml:space="preserve"> </w:t>
      </w:r>
      <w:r>
        <w:rPr>
          <w:sz w:val="20"/>
        </w:rPr>
        <w:t>including</w:t>
      </w:r>
      <w:r>
        <w:rPr>
          <w:spacing w:val="-6"/>
          <w:sz w:val="20"/>
        </w:rPr>
        <w:t xml:space="preserve"> </w:t>
      </w:r>
      <w:r>
        <w:rPr>
          <w:sz w:val="20"/>
        </w:rPr>
        <w:t>emergency</w:t>
      </w:r>
      <w:r>
        <w:rPr>
          <w:spacing w:val="-11"/>
          <w:sz w:val="20"/>
        </w:rPr>
        <w:t xml:space="preserve"> </w:t>
      </w:r>
      <w:r>
        <w:rPr>
          <w:spacing w:val="-2"/>
          <w:sz w:val="20"/>
        </w:rPr>
        <w:t>procedures.</w:t>
      </w:r>
    </w:p>
    <w:p w14:paraId="16C879ED" w14:textId="77777777" w:rsidR="00562CC2" w:rsidRDefault="00000000">
      <w:pPr>
        <w:pStyle w:val="ListParagraph"/>
        <w:numPr>
          <w:ilvl w:val="0"/>
          <w:numId w:val="230"/>
        </w:numPr>
        <w:tabs>
          <w:tab w:val="left" w:pos="2020"/>
        </w:tabs>
        <w:ind w:right="1181"/>
        <w:jc w:val="both"/>
        <w:rPr>
          <w:sz w:val="20"/>
        </w:rPr>
      </w:pPr>
      <w:r>
        <w:rPr>
          <w:sz w:val="20"/>
        </w:rPr>
        <w:t>Proper</w:t>
      </w:r>
      <w:r>
        <w:rPr>
          <w:spacing w:val="-3"/>
          <w:sz w:val="20"/>
        </w:rPr>
        <w:t xml:space="preserve"> </w:t>
      </w:r>
      <w:r>
        <w:rPr>
          <w:sz w:val="20"/>
        </w:rPr>
        <w:t>housekeeping,</w:t>
      </w:r>
      <w:r>
        <w:rPr>
          <w:spacing w:val="-4"/>
          <w:sz w:val="20"/>
        </w:rPr>
        <w:t xml:space="preserve"> </w:t>
      </w:r>
      <w:r>
        <w:rPr>
          <w:sz w:val="20"/>
        </w:rPr>
        <w:t>such</w:t>
      </w:r>
      <w:r>
        <w:rPr>
          <w:spacing w:val="-2"/>
          <w:sz w:val="20"/>
        </w:rPr>
        <w:t xml:space="preserve"> </w:t>
      </w:r>
      <w:r>
        <w:rPr>
          <w:sz w:val="20"/>
        </w:rPr>
        <w:t>as</w:t>
      </w:r>
      <w:r>
        <w:rPr>
          <w:spacing w:val="-2"/>
          <w:sz w:val="20"/>
        </w:rPr>
        <w:t xml:space="preserve"> </w:t>
      </w:r>
      <w:r>
        <w:rPr>
          <w:sz w:val="20"/>
        </w:rPr>
        <w:t>keeping</w:t>
      </w:r>
      <w:r>
        <w:rPr>
          <w:spacing w:val="-4"/>
          <w:sz w:val="20"/>
        </w:rPr>
        <w:t xml:space="preserve"> </w:t>
      </w:r>
      <w:r>
        <w:rPr>
          <w:sz w:val="20"/>
        </w:rPr>
        <w:t>stairways</w:t>
      </w:r>
      <w:r>
        <w:rPr>
          <w:spacing w:val="-3"/>
          <w:sz w:val="20"/>
        </w:rPr>
        <w:t xml:space="preserve"> </w:t>
      </w:r>
      <w:r>
        <w:rPr>
          <w:sz w:val="20"/>
        </w:rPr>
        <w:t>and aisles</w:t>
      </w:r>
      <w:r>
        <w:rPr>
          <w:spacing w:val="-3"/>
          <w:sz w:val="20"/>
        </w:rPr>
        <w:t xml:space="preserve"> </w:t>
      </w:r>
      <w:r>
        <w:rPr>
          <w:sz w:val="20"/>
        </w:rPr>
        <w:t>clear,</w:t>
      </w:r>
      <w:r>
        <w:rPr>
          <w:spacing w:val="-1"/>
          <w:sz w:val="20"/>
        </w:rPr>
        <w:t xml:space="preserve"> </w:t>
      </w:r>
      <w:r>
        <w:rPr>
          <w:sz w:val="20"/>
        </w:rPr>
        <w:t>work areas</w:t>
      </w:r>
      <w:r>
        <w:rPr>
          <w:spacing w:val="-3"/>
          <w:sz w:val="20"/>
        </w:rPr>
        <w:t xml:space="preserve"> </w:t>
      </w:r>
      <w:r>
        <w:rPr>
          <w:sz w:val="20"/>
        </w:rPr>
        <w:t>neat</w:t>
      </w:r>
      <w:r>
        <w:rPr>
          <w:spacing w:val="-4"/>
          <w:sz w:val="20"/>
        </w:rPr>
        <w:t xml:space="preserve"> </w:t>
      </w:r>
      <w:r>
        <w:rPr>
          <w:sz w:val="20"/>
        </w:rPr>
        <w:t>and</w:t>
      </w:r>
      <w:r>
        <w:rPr>
          <w:spacing w:val="-2"/>
          <w:sz w:val="20"/>
        </w:rPr>
        <w:t xml:space="preserve"> </w:t>
      </w:r>
      <w:r>
        <w:rPr>
          <w:sz w:val="20"/>
        </w:rPr>
        <w:t>orderly, and promptly cleaning up spills.</w:t>
      </w:r>
    </w:p>
    <w:p w14:paraId="23FA3664" w14:textId="77777777" w:rsidR="00562CC2" w:rsidRDefault="00000000">
      <w:pPr>
        <w:pStyle w:val="ListParagraph"/>
        <w:numPr>
          <w:ilvl w:val="0"/>
          <w:numId w:val="230"/>
        </w:numPr>
        <w:tabs>
          <w:tab w:val="left" w:pos="2019"/>
        </w:tabs>
        <w:spacing w:line="242" w:lineRule="exact"/>
        <w:ind w:left="2019" w:hanging="359"/>
        <w:jc w:val="both"/>
        <w:rPr>
          <w:sz w:val="20"/>
        </w:rPr>
      </w:pPr>
      <w:r>
        <w:rPr>
          <w:sz w:val="20"/>
        </w:rPr>
        <w:t>Prohibiting</w:t>
      </w:r>
      <w:r>
        <w:rPr>
          <w:spacing w:val="-9"/>
          <w:sz w:val="20"/>
        </w:rPr>
        <w:t xml:space="preserve"> </w:t>
      </w:r>
      <w:r>
        <w:rPr>
          <w:sz w:val="20"/>
        </w:rPr>
        <w:t>horseplay,</w:t>
      </w:r>
      <w:r>
        <w:rPr>
          <w:spacing w:val="-7"/>
          <w:sz w:val="20"/>
        </w:rPr>
        <w:t xml:space="preserve"> </w:t>
      </w:r>
      <w:r>
        <w:rPr>
          <w:sz w:val="20"/>
        </w:rPr>
        <w:t>scuffling,</w:t>
      </w:r>
      <w:r>
        <w:rPr>
          <w:spacing w:val="-7"/>
          <w:sz w:val="20"/>
        </w:rPr>
        <w:t xml:space="preserve"> </w:t>
      </w:r>
      <w:r>
        <w:rPr>
          <w:sz w:val="20"/>
        </w:rPr>
        <w:t>or</w:t>
      </w:r>
      <w:r>
        <w:rPr>
          <w:spacing w:val="-9"/>
          <w:sz w:val="20"/>
        </w:rPr>
        <w:t xml:space="preserve"> </w:t>
      </w:r>
      <w:r>
        <w:rPr>
          <w:sz w:val="20"/>
        </w:rPr>
        <w:t>other</w:t>
      </w:r>
      <w:r>
        <w:rPr>
          <w:spacing w:val="-7"/>
          <w:sz w:val="20"/>
        </w:rPr>
        <w:t xml:space="preserve"> </w:t>
      </w:r>
      <w:r>
        <w:rPr>
          <w:sz w:val="20"/>
        </w:rPr>
        <w:t>acts</w:t>
      </w:r>
      <w:r>
        <w:rPr>
          <w:spacing w:val="-8"/>
          <w:sz w:val="20"/>
        </w:rPr>
        <w:t xml:space="preserve"> </w:t>
      </w:r>
      <w:r>
        <w:rPr>
          <w:sz w:val="20"/>
        </w:rPr>
        <w:t>that</w:t>
      </w:r>
      <w:r>
        <w:rPr>
          <w:spacing w:val="-9"/>
          <w:sz w:val="20"/>
        </w:rPr>
        <w:t xml:space="preserve"> </w:t>
      </w:r>
      <w:r>
        <w:rPr>
          <w:sz w:val="20"/>
        </w:rPr>
        <w:t>adversely</w:t>
      </w:r>
      <w:r>
        <w:rPr>
          <w:spacing w:val="-9"/>
          <w:sz w:val="20"/>
        </w:rPr>
        <w:t xml:space="preserve"> </w:t>
      </w:r>
      <w:r>
        <w:rPr>
          <w:sz w:val="20"/>
        </w:rPr>
        <w:t>influence</w:t>
      </w:r>
      <w:r>
        <w:rPr>
          <w:spacing w:val="-9"/>
          <w:sz w:val="20"/>
        </w:rPr>
        <w:t xml:space="preserve"> </w:t>
      </w:r>
      <w:r>
        <w:rPr>
          <w:spacing w:val="-2"/>
          <w:sz w:val="20"/>
        </w:rPr>
        <w:t>safety.</w:t>
      </w:r>
    </w:p>
    <w:p w14:paraId="51056422" w14:textId="77777777" w:rsidR="00562CC2" w:rsidRDefault="00000000">
      <w:pPr>
        <w:pStyle w:val="ListParagraph"/>
        <w:numPr>
          <w:ilvl w:val="0"/>
          <w:numId w:val="230"/>
        </w:numPr>
        <w:tabs>
          <w:tab w:val="left" w:pos="2020"/>
        </w:tabs>
        <w:ind w:right="1179"/>
        <w:rPr>
          <w:sz w:val="20"/>
        </w:rPr>
      </w:pPr>
      <w:r>
        <w:rPr>
          <w:sz w:val="20"/>
        </w:rPr>
        <w:t>Proper</w:t>
      </w:r>
      <w:r>
        <w:rPr>
          <w:spacing w:val="37"/>
          <w:sz w:val="20"/>
        </w:rPr>
        <w:t xml:space="preserve"> </w:t>
      </w:r>
      <w:r>
        <w:rPr>
          <w:sz w:val="20"/>
        </w:rPr>
        <w:t>storage</w:t>
      </w:r>
      <w:r>
        <w:rPr>
          <w:spacing w:val="38"/>
          <w:sz w:val="20"/>
        </w:rPr>
        <w:t xml:space="preserve"> </w:t>
      </w:r>
      <w:r>
        <w:rPr>
          <w:sz w:val="20"/>
        </w:rPr>
        <w:t>to</w:t>
      </w:r>
      <w:r>
        <w:rPr>
          <w:spacing w:val="36"/>
          <w:sz w:val="20"/>
        </w:rPr>
        <w:t xml:space="preserve"> </w:t>
      </w:r>
      <w:r>
        <w:rPr>
          <w:sz w:val="20"/>
        </w:rPr>
        <w:t>prevent</w:t>
      </w:r>
      <w:r>
        <w:rPr>
          <w:spacing w:val="38"/>
          <w:sz w:val="20"/>
        </w:rPr>
        <w:t xml:space="preserve"> </w:t>
      </w:r>
      <w:r>
        <w:rPr>
          <w:sz w:val="20"/>
        </w:rPr>
        <w:t>storing</w:t>
      </w:r>
      <w:r>
        <w:rPr>
          <w:spacing w:val="36"/>
          <w:sz w:val="20"/>
        </w:rPr>
        <w:t xml:space="preserve"> </w:t>
      </w:r>
      <w:r>
        <w:rPr>
          <w:sz w:val="20"/>
        </w:rPr>
        <w:t>materials</w:t>
      </w:r>
      <w:r>
        <w:rPr>
          <w:spacing w:val="37"/>
          <w:sz w:val="20"/>
        </w:rPr>
        <w:t xml:space="preserve"> </w:t>
      </w:r>
      <w:r>
        <w:rPr>
          <w:sz w:val="20"/>
        </w:rPr>
        <w:t>and</w:t>
      </w:r>
      <w:r>
        <w:rPr>
          <w:spacing w:val="36"/>
          <w:sz w:val="20"/>
        </w:rPr>
        <w:t xml:space="preserve"> </w:t>
      </w:r>
      <w:r>
        <w:rPr>
          <w:sz w:val="20"/>
        </w:rPr>
        <w:t>good</w:t>
      </w:r>
      <w:r>
        <w:rPr>
          <w:spacing w:val="35"/>
          <w:sz w:val="20"/>
        </w:rPr>
        <w:t xml:space="preserve"> </w:t>
      </w:r>
      <w:r>
        <w:rPr>
          <w:sz w:val="20"/>
        </w:rPr>
        <w:t>against</w:t>
      </w:r>
      <w:r>
        <w:rPr>
          <w:spacing w:val="36"/>
          <w:sz w:val="20"/>
        </w:rPr>
        <w:t xml:space="preserve"> </w:t>
      </w:r>
      <w:r>
        <w:rPr>
          <w:sz w:val="20"/>
        </w:rPr>
        <w:t>doors,</w:t>
      </w:r>
      <w:r>
        <w:rPr>
          <w:spacing w:val="36"/>
          <w:sz w:val="20"/>
        </w:rPr>
        <w:t xml:space="preserve"> </w:t>
      </w:r>
      <w:r>
        <w:rPr>
          <w:sz w:val="20"/>
        </w:rPr>
        <w:t>exits,</w:t>
      </w:r>
      <w:r>
        <w:rPr>
          <w:spacing w:val="36"/>
          <w:sz w:val="20"/>
        </w:rPr>
        <w:t xml:space="preserve"> </w:t>
      </w:r>
      <w:r>
        <w:rPr>
          <w:sz w:val="20"/>
        </w:rPr>
        <w:t>or</w:t>
      </w:r>
      <w:r>
        <w:rPr>
          <w:spacing w:val="39"/>
          <w:sz w:val="20"/>
        </w:rPr>
        <w:t xml:space="preserve"> </w:t>
      </w:r>
      <w:r>
        <w:rPr>
          <w:sz w:val="20"/>
        </w:rPr>
        <w:t>extinguishing equipment and electrical panels.</w:t>
      </w:r>
    </w:p>
    <w:p w14:paraId="56DF42F8" w14:textId="77777777" w:rsidR="00562CC2" w:rsidRDefault="00000000">
      <w:pPr>
        <w:pStyle w:val="ListParagraph"/>
        <w:numPr>
          <w:ilvl w:val="0"/>
          <w:numId w:val="230"/>
        </w:numPr>
        <w:tabs>
          <w:tab w:val="left" w:pos="2020"/>
        </w:tabs>
        <w:spacing w:line="244" w:lineRule="exact"/>
        <w:rPr>
          <w:sz w:val="20"/>
        </w:rPr>
      </w:pPr>
      <w:r>
        <w:rPr>
          <w:sz w:val="20"/>
        </w:rPr>
        <w:t>Prevention</w:t>
      </w:r>
      <w:r>
        <w:rPr>
          <w:spacing w:val="-10"/>
          <w:sz w:val="20"/>
        </w:rPr>
        <w:t xml:space="preserve"> </w:t>
      </w:r>
      <w:r>
        <w:rPr>
          <w:sz w:val="20"/>
        </w:rPr>
        <w:t>of</w:t>
      </w:r>
      <w:r>
        <w:rPr>
          <w:spacing w:val="-9"/>
          <w:sz w:val="20"/>
        </w:rPr>
        <w:t xml:space="preserve"> </w:t>
      </w:r>
      <w:r>
        <w:rPr>
          <w:sz w:val="20"/>
        </w:rPr>
        <w:t>musculoskeletal</w:t>
      </w:r>
      <w:r>
        <w:rPr>
          <w:spacing w:val="-10"/>
          <w:sz w:val="20"/>
        </w:rPr>
        <w:t xml:space="preserve"> </w:t>
      </w:r>
      <w:r>
        <w:rPr>
          <w:sz w:val="20"/>
        </w:rPr>
        <w:t>disorders,</w:t>
      </w:r>
      <w:r>
        <w:rPr>
          <w:spacing w:val="-11"/>
          <w:sz w:val="20"/>
        </w:rPr>
        <w:t xml:space="preserve"> </w:t>
      </w:r>
      <w:r>
        <w:rPr>
          <w:sz w:val="20"/>
        </w:rPr>
        <w:t>including</w:t>
      </w:r>
      <w:r>
        <w:rPr>
          <w:spacing w:val="-10"/>
          <w:sz w:val="20"/>
        </w:rPr>
        <w:t xml:space="preserve"> </w:t>
      </w:r>
      <w:r>
        <w:rPr>
          <w:sz w:val="20"/>
        </w:rPr>
        <w:t>proper</w:t>
      </w:r>
      <w:r>
        <w:rPr>
          <w:spacing w:val="-10"/>
          <w:sz w:val="20"/>
        </w:rPr>
        <w:t xml:space="preserve"> </w:t>
      </w:r>
      <w:r>
        <w:rPr>
          <w:sz w:val="20"/>
        </w:rPr>
        <w:t>lifting</w:t>
      </w:r>
      <w:r>
        <w:rPr>
          <w:spacing w:val="-11"/>
          <w:sz w:val="20"/>
        </w:rPr>
        <w:t xml:space="preserve"> </w:t>
      </w:r>
      <w:r>
        <w:rPr>
          <w:spacing w:val="-2"/>
          <w:sz w:val="20"/>
        </w:rPr>
        <w:t>techniques.</w:t>
      </w:r>
    </w:p>
    <w:p w14:paraId="4E18FD08" w14:textId="77777777" w:rsidR="00562CC2" w:rsidRDefault="00000000">
      <w:pPr>
        <w:pStyle w:val="ListParagraph"/>
        <w:numPr>
          <w:ilvl w:val="0"/>
          <w:numId w:val="230"/>
        </w:numPr>
        <w:tabs>
          <w:tab w:val="left" w:pos="2020"/>
        </w:tabs>
        <w:spacing w:line="244" w:lineRule="exact"/>
        <w:rPr>
          <w:sz w:val="20"/>
        </w:rPr>
      </w:pPr>
      <w:r>
        <w:rPr>
          <w:sz w:val="20"/>
        </w:rPr>
        <w:t>Use</w:t>
      </w:r>
      <w:r>
        <w:rPr>
          <w:spacing w:val="-10"/>
          <w:sz w:val="20"/>
        </w:rPr>
        <w:t xml:space="preserve"> </w:t>
      </w:r>
      <w:r>
        <w:rPr>
          <w:sz w:val="20"/>
        </w:rPr>
        <w:t>of</w:t>
      </w:r>
      <w:r>
        <w:rPr>
          <w:spacing w:val="-7"/>
          <w:sz w:val="20"/>
        </w:rPr>
        <w:t xml:space="preserve"> </w:t>
      </w:r>
      <w:r>
        <w:rPr>
          <w:sz w:val="20"/>
        </w:rPr>
        <w:t>appropriate</w:t>
      </w:r>
      <w:r>
        <w:rPr>
          <w:spacing w:val="-10"/>
          <w:sz w:val="20"/>
        </w:rPr>
        <w:t xml:space="preserve"> </w:t>
      </w:r>
      <w:r>
        <w:rPr>
          <w:sz w:val="20"/>
        </w:rPr>
        <w:t>clothing,</w:t>
      </w:r>
      <w:r>
        <w:rPr>
          <w:spacing w:val="-7"/>
          <w:sz w:val="20"/>
        </w:rPr>
        <w:t xml:space="preserve"> </w:t>
      </w:r>
      <w:r>
        <w:rPr>
          <w:sz w:val="20"/>
        </w:rPr>
        <w:t>including</w:t>
      </w:r>
      <w:r>
        <w:rPr>
          <w:spacing w:val="-9"/>
          <w:sz w:val="20"/>
        </w:rPr>
        <w:t xml:space="preserve"> </w:t>
      </w:r>
      <w:r>
        <w:rPr>
          <w:sz w:val="20"/>
        </w:rPr>
        <w:t>gloves,</w:t>
      </w:r>
      <w:r>
        <w:rPr>
          <w:spacing w:val="-9"/>
          <w:sz w:val="20"/>
        </w:rPr>
        <w:t xml:space="preserve"> </w:t>
      </w:r>
      <w:r>
        <w:rPr>
          <w:sz w:val="20"/>
        </w:rPr>
        <w:t>footwear,</w:t>
      </w:r>
      <w:r>
        <w:rPr>
          <w:spacing w:val="-8"/>
          <w:sz w:val="20"/>
        </w:rPr>
        <w:t xml:space="preserve"> </w:t>
      </w:r>
      <w:r>
        <w:rPr>
          <w:sz w:val="20"/>
        </w:rPr>
        <w:t>and</w:t>
      </w:r>
      <w:r>
        <w:rPr>
          <w:spacing w:val="-8"/>
          <w:sz w:val="20"/>
        </w:rPr>
        <w:t xml:space="preserve"> </w:t>
      </w:r>
      <w:r>
        <w:rPr>
          <w:sz w:val="20"/>
        </w:rPr>
        <w:t>personal</w:t>
      </w:r>
      <w:r>
        <w:rPr>
          <w:spacing w:val="-8"/>
          <w:sz w:val="20"/>
        </w:rPr>
        <w:t xml:space="preserve"> </w:t>
      </w:r>
      <w:r>
        <w:rPr>
          <w:sz w:val="20"/>
        </w:rPr>
        <w:t>protective</w:t>
      </w:r>
      <w:r>
        <w:rPr>
          <w:spacing w:val="-9"/>
          <w:sz w:val="20"/>
        </w:rPr>
        <w:t xml:space="preserve"> </w:t>
      </w:r>
      <w:r>
        <w:rPr>
          <w:spacing w:val="-2"/>
          <w:sz w:val="20"/>
        </w:rPr>
        <w:t>equipment.</w:t>
      </w:r>
    </w:p>
    <w:p w14:paraId="2FB00D0D" w14:textId="77777777" w:rsidR="00562CC2" w:rsidRDefault="00000000">
      <w:pPr>
        <w:pStyle w:val="ListParagraph"/>
        <w:numPr>
          <w:ilvl w:val="0"/>
          <w:numId w:val="230"/>
        </w:numPr>
        <w:tabs>
          <w:tab w:val="left" w:pos="2020"/>
        </w:tabs>
        <w:ind w:right="1184"/>
        <w:rPr>
          <w:sz w:val="20"/>
        </w:rPr>
      </w:pPr>
      <w:r>
        <w:rPr>
          <w:sz w:val="20"/>
        </w:rPr>
        <w:t>Information about chemical hazards to which employees could be exposed and other hazard</w:t>
      </w:r>
      <w:r>
        <w:rPr>
          <w:spacing w:val="40"/>
          <w:sz w:val="20"/>
        </w:rPr>
        <w:t xml:space="preserve"> </w:t>
      </w:r>
      <w:r>
        <w:rPr>
          <w:sz w:val="20"/>
        </w:rPr>
        <w:t>communication program information.</w:t>
      </w:r>
    </w:p>
    <w:p w14:paraId="0FF169D7" w14:textId="77777777" w:rsidR="00562CC2" w:rsidRDefault="00000000">
      <w:pPr>
        <w:pStyle w:val="BodyText"/>
        <w:spacing w:before="225"/>
        <w:ind w:left="1120" w:right="1185"/>
        <w:jc w:val="both"/>
      </w:pPr>
      <w:r>
        <w:t>In</w:t>
      </w:r>
      <w:r>
        <w:rPr>
          <w:spacing w:val="-10"/>
        </w:rPr>
        <w:t xml:space="preserve"> </w:t>
      </w:r>
      <w:r>
        <w:t>addition,</w:t>
      </w:r>
      <w:r>
        <w:rPr>
          <w:spacing w:val="-9"/>
        </w:rPr>
        <w:t xml:space="preserve"> </w:t>
      </w:r>
      <w:r>
        <w:t>Davis</w:t>
      </w:r>
      <w:r>
        <w:rPr>
          <w:spacing w:val="-9"/>
        </w:rPr>
        <w:t xml:space="preserve"> </w:t>
      </w:r>
      <w:r>
        <w:t>Mechanical</w:t>
      </w:r>
      <w:r>
        <w:rPr>
          <w:spacing w:val="-9"/>
        </w:rPr>
        <w:t xml:space="preserve"> </w:t>
      </w:r>
      <w:r>
        <w:t>provides</w:t>
      </w:r>
      <w:r>
        <w:rPr>
          <w:spacing w:val="-8"/>
        </w:rPr>
        <w:t xml:space="preserve"> </w:t>
      </w:r>
      <w:r>
        <w:t>specific</w:t>
      </w:r>
      <w:r>
        <w:rPr>
          <w:spacing w:val="-9"/>
        </w:rPr>
        <w:t xml:space="preserve"> </w:t>
      </w:r>
      <w:r>
        <w:t>instructions</w:t>
      </w:r>
      <w:r>
        <w:rPr>
          <w:spacing w:val="-9"/>
        </w:rPr>
        <w:t xml:space="preserve"> </w:t>
      </w:r>
      <w:r>
        <w:t>to</w:t>
      </w:r>
      <w:r>
        <w:rPr>
          <w:spacing w:val="-8"/>
        </w:rPr>
        <w:t xml:space="preserve"> </w:t>
      </w:r>
      <w:r>
        <w:t>all</w:t>
      </w:r>
      <w:r>
        <w:rPr>
          <w:spacing w:val="-8"/>
        </w:rPr>
        <w:t xml:space="preserve"> </w:t>
      </w:r>
      <w:r>
        <w:t>workers</w:t>
      </w:r>
      <w:r>
        <w:rPr>
          <w:spacing w:val="-8"/>
        </w:rPr>
        <w:t xml:space="preserve"> </w:t>
      </w:r>
      <w:r>
        <w:t>regarding</w:t>
      </w:r>
      <w:r>
        <w:rPr>
          <w:spacing w:val="-8"/>
        </w:rPr>
        <w:t xml:space="preserve"> </w:t>
      </w:r>
      <w:r>
        <w:t>hazards</w:t>
      </w:r>
      <w:r>
        <w:rPr>
          <w:spacing w:val="-8"/>
        </w:rPr>
        <w:t xml:space="preserve"> </w:t>
      </w:r>
      <w:r>
        <w:t>unique</w:t>
      </w:r>
      <w:r>
        <w:rPr>
          <w:spacing w:val="-10"/>
        </w:rPr>
        <w:t xml:space="preserve"> </w:t>
      </w:r>
      <w:r>
        <w:t>to</w:t>
      </w:r>
      <w:r>
        <w:rPr>
          <w:spacing w:val="-10"/>
        </w:rPr>
        <w:t xml:space="preserve"> </w:t>
      </w:r>
      <w:r>
        <w:t>their job assignment, to the extent that such information was not already covered in other training.</w:t>
      </w:r>
    </w:p>
    <w:p w14:paraId="3B7626D6" w14:textId="77777777" w:rsidR="00562CC2" w:rsidRDefault="00000000">
      <w:pPr>
        <w:pStyle w:val="Heading9"/>
        <w:spacing w:before="229"/>
      </w:pPr>
      <w:r>
        <w:rPr>
          <w:noProof/>
        </w:rPr>
        <mc:AlternateContent>
          <mc:Choice Requires="wps">
            <w:drawing>
              <wp:anchor distT="0" distB="0" distL="0" distR="0" simplePos="0" relativeHeight="251595776" behindDoc="1" locked="0" layoutInCell="1" allowOverlap="1" wp14:anchorId="5D98F08B" wp14:editId="4F50E2AE">
                <wp:simplePos x="0" y="0"/>
                <wp:positionH relativeFrom="page">
                  <wp:posOffset>896416</wp:posOffset>
                </wp:positionH>
                <wp:positionV relativeFrom="paragraph">
                  <wp:posOffset>306066</wp:posOffset>
                </wp:positionV>
                <wp:extent cx="5981065"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E5F49E" id="Graphic 15" o:spid="_x0000_s1026" style="position:absolute;margin-left:70.6pt;margin-top:24.1pt;width:470.95pt;height:.5pt;z-index:-25172070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Dyx5JRHgIAAL0EAAAOAAAAAAAAAAAAAAAAAC4CAABkcnMvZTJvRG9jLnhtbFBL&#10;AQItABQABgAIAAAAIQCzksHl3wAAAAoBAAAPAAAAAAAAAAAAAAAAAHgEAABkcnMvZG93bnJldi54&#10;bWxQSwUGAAAAAAQABADzAAAAhAUAAAAA&#10;" path="m5981065,l,,,6095r5981065,l5981065,xe" fillcolor="black" stroked="f">
                <v:path arrowok="t"/>
                <w10:wrap type="topAndBottom" anchorx="page"/>
              </v:shape>
            </w:pict>
          </mc:Fallback>
        </mc:AlternateContent>
      </w:r>
      <w:r>
        <w:t>ACCIDENT</w:t>
      </w:r>
      <w:r>
        <w:rPr>
          <w:spacing w:val="-9"/>
        </w:rPr>
        <w:t xml:space="preserve"> </w:t>
      </w:r>
      <w:r>
        <w:rPr>
          <w:spacing w:val="-2"/>
        </w:rPr>
        <w:t>INVESTIGATION</w:t>
      </w:r>
    </w:p>
    <w:p w14:paraId="3EBCAF64" w14:textId="77777777" w:rsidR="00562CC2" w:rsidRDefault="00000000">
      <w:pPr>
        <w:ind w:left="1120"/>
        <w:rPr>
          <w:b/>
          <w:sz w:val="20"/>
        </w:rPr>
      </w:pPr>
      <w:r>
        <w:rPr>
          <w:b/>
          <w:spacing w:val="-2"/>
          <w:sz w:val="20"/>
        </w:rPr>
        <w:t>Policy</w:t>
      </w:r>
    </w:p>
    <w:p w14:paraId="67A16C63" w14:textId="77777777" w:rsidR="00562CC2" w:rsidRDefault="00000000">
      <w:pPr>
        <w:pStyle w:val="BodyText"/>
        <w:ind w:left="1480" w:right="1303"/>
      </w:pPr>
      <w:r>
        <w:t>All accidents, regardless of the seriousness of the injury or property damage, will be thoroughly investigated</w:t>
      </w:r>
      <w:r>
        <w:rPr>
          <w:spacing w:val="-3"/>
        </w:rPr>
        <w:t xml:space="preserve"> </w:t>
      </w:r>
      <w:r>
        <w:t>by</w:t>
      </w:r>
      <w:r>
        <w:rPr>
          <w:spacing w:val="-6"/>
        </w:rPr>
        <w:t xml:space="preserve"> </w:t>
      </w:r>
      <w:r>
        <w:t>the</w:t>
      </w:r>
      <w:r>
        <w:rPr>
          <w:spacing w:val="-4"/>
        </w:rPr>
        <w:t xml:space="preserve"> </w:t>
      </w:r>
      <w:r>
        <w:t>jobsite</w:t>
      </w:r>
      <w:r>
        <w:rPr>
          <w:spacing w:val="-4"/>
        </w:rPr>
        <w:t xml:space="preserve"> </w:t>
      </w:r>
      <w:r>
        <w:t>foreman,</w:t>
      </w:r>
      <w:r>
        <w:rPr>
          <w:spacing w:val="-3"/>
        </w:rPr>
        <w:t xml:space="preserve"> </w:t>
      </w:r>
      <w:r>
        <w:t>project</w:t>
      </w:r>
      <w:r>
        <w:rPr>
          <w:spacing w:val="-3"/>
        </w:rPr>
        <w:t xml:space="preserve"> </w:t>
      </w:r>
      <w:r>
        <w:t>manager</w:t>
      </w:r>
      <w:r>
        <w:rPr>
          <w:spacing w:val="-3"/>
        </w:rPr>
        <w:t xml:space="preserve"> </w:t>
      </w:r>
      <w:r>
        <w:t>and</w:t>
      </w:r>
      <w:r>
        <w:rPr>
          <w:spacing w:val="-4"/>
        </w:rPr>
        <w:t xml:space="preserve"> </w:t>
      </w:r>
      <w:r>
        <w:t>safety</w:t>
      </w:r>
      <w:r>
        <w:rPr>
          <w:spacing w:val="-6"/>
        </w:rPr>
        <w:t xml:space="preserve"> </w:t>
      </w:r>
      <w:r>
        <w:t>coordinator.</w:t>
      </w:r>
      <w:r>
        <w:rPr>
          <w:spacing w:val="-3"/>
        </w:rPr>
        <w:t xml:space="preserve"> </w:t>
      </w:r>
      <w:r>
        <w:t>If</w:t>
      </w:r>
      <w:r>
        <w:rPr>
          <w:spacing w:val="-1"/>
        </w:rPr>
        <w:t xml:space="preserve"> </w:t>
      </w:r>
      <w:r>
        <w:t>other</w:t>
      </w:r>
      <w:r>
        <w:rPr>
          <w:spacing w:val="-3"/>
        </w:rPr>
        <w:t xml:space="preserve"> </w:t>
      </w:r>
      <w:r>
        <w:t>than</w:t>
      </w:r>
      <w:r>
        <w:rPr>
          <w:spacing w:val="-2"/>
        </w:rPr>
        <w:t xml:space="preserve"> </w:t>
      </w:r>
      <w:r>
        <w:t>basic</w:t>
      </w:r>
      <w:r>
        <w:rPr>
          <w:spacing w:val="-2"/>
        </w:rPr>
        <w:t xml:space="preserve"> </w:t>
      </w:r>
      <w:r>
        <w:t>first aid, a written investigation report will be required. Contact: Safety Coordinator – Jacob Helgeson (952) 715 – 0089.</w:t>
      </w:r>
    </w:p>
    <w:p w14:paraId="36C802BC" w14:textId="77777777" w:rsidR="00562CC2" w:rsidRDefault="00000000">
      <w:pPr>
        <w:spacing w:before="228"/>
        <w:ind w:left="1120"/>
        <w:rPr>
          <w:b/>
          <w:sz w:val="20"/>
        </w:rPr>
      </w:pPr>
      <w:r>
        <w:rPr>
          <w:b/>
          <w:spacing w:val="-2"/>
          <w:sz w:val="20"/>
        </w:rPr>
        <w:t>Procedure</w:t>
      </w:r>
    </w:p>
    <w:p w14:paraId="321DA7EF" w14:textId="77777777" w:rsidR="00562CC2" w:rsidRDefault="00000000">
      <w:pPr>
        <w:pStyle w:val="ListParagraph"/>
        <w:numPr>
          <w:ilvl w:val="1"/>
          <w:numId w:val="232"/>
        </w:numPr>
        <w:tabs>
          <w:tab w:val="left" w:pos="1840"/>
        </w:tabs>
        <w:spacing w:before="1"/>
        <w:ind w:right="1185"/>
        <w:jc w:val="both"/>
        <w:rPr>
          <w:sz w:val="20"/>
        </w:rPr>
      </w:pPr>
      <w:r>
        <w:rPr>
          <w:sz w:val="20"/>
        </w:rPr>
        <w:t>The foreman will document the investigation on an accident investigation report. The accident “cause” and “corrective action taken” must be thoroughly explained on each investigation report.</w:t>
      </w:r>
    </w:p>
    <w:p w14:paraId="36C05A29" w14:textId="77777777" w:rsidR="00562CC2" w:rsidRDefault="00000000">
      <w:pPr>
        <w:pStyle w:val="ListParagraph"/>
        <w:numPr>
          <w:ilvl w:val="1"/>
          <w:numId w:val="232"/>
        </w:numPr>
        <w:tabs>
          <w:tab w:val="left" w:pos="1840"/>
        </w:tabs>
        <w:ind w:right="1180"/>
        <w:jc w:val="both"/>
        <w:rPr>
          <w:sz w:val="20"/>
        </w:rPr>
      </w:pPr>
      <w:r>
        <w:rPr>
          <w:sz w:val="20"/>
        </w:rPr>
        <w:t>It</w:t>
      </w:r>
      <w:r>
        <w:rPr>
          <w:spacing w:val="-3"/>
          <w:sz w:val="20"/>
        </w:rPr>
        <w:t xml:space="preserve"> </w:t>
      </w:r>
      <w:r>
        <w:rPr>
          <w:sz w:val="20"/>
        </w:rPr>
        <w:t>is</w:t>
      </w:r>
      <w:r>
        <w:rPr>
          <w:spacing w:val="-2"/>
          <w:sz w:val="20"/>
        </w:rPr>
        <w:t xml:space="preserve"> </w:t>
      </w:r>
      <w:r>
        <w:rPr>
          <w:sz w:val="20"/>
        </w:rPr>
        <w:t>up</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foreman</w:t>
      </w:r>
      <w:r>
        <w:rPr>
          <w:spacing w:val="-4"/>
          <w:sz w:val="20"/>
        </w:rPr>
        <w:t xml:space="preserve"> </w:t>
      </w:r>
      <w:r>
        <w:rPr>
          <w:sz w:val="20"/>
        </w:rPr>
        <w:t>to</w:t>
      </w:r>
      <w:r>
        <w:rPr>
          <w:spacing w:val="-4"/>
          <w:sz w:val="20"/>
        </w:rPr>
        <w:t xml:space="preserve"> </w:t>
      </w:r>
      <w:r>
        <w:rPr>
          <w:sz w:val="20"/>
        </w:rPr>
        <w:t>ensure</w:t>
      </w:r>
      <w:r>
        <w:rPr>
          <w:spacing w:val="-3"/>
          <w:sz w:val="20"/>
        </w:rPr>
        <w:t xml:space="preserve"> </w:t>
      </w:r>
      <w:r>
        <w:rPr>
          <w:sz w:val="20"/>
        </w:rPr>
        <w:t>that</w:t>
      </w:r>
      <w:r>
        <w:rPr>
          <w:spacing w:val="-3"/>
          <w:sz w:val="20"/>
        </w:rPr>
        <w:t xml:space="preserve"> </w:t>
      </w:r>
      <w:r>
        <w:rPr>
          <w:sz w:val="20"/>
        </w:rPr>
        <w:t>all</w:t>
      </w:r>
      <w:r>
        <w:rPr>
          <w:spacing w:val="-4"/>
          <w:sz w:val="20"/>
        </w:rPr>
        <w:t xml:space="preserve"> </w:t>
      </w:r>
      <w:r>
        <w:rPr>
          <w:sz w:val="20"/>
        </w:rPr>
        <w:t>causes are</w:t>
      </w:r>
      <w:r>
        <w:rPr>
          <w:spacing w:val="-3"/>
          <w:sz w:val="20"/>
        </w:rPr>
        <w:t xml:space="preserve"> </w:t>
      </w:r>
      <w:r>
        <w:rPr>
          <w:sz w:val="20"/>
        </w:rPr>
        <w:t>determined</w:t>
      </w:r>
      <w:r>
        <w:rPr>
          <w:spacing w:val="-3"/>
          <w:sz w:val="20"/>
        </w:rPr>
        <w:t xml:space="preserve"> </w:t>
      </w:r>
      <w:r>
        <w:rPr>
          <w:sz w:val="20"/>
        </w:rPr>
        <w:t>and</w:t>
      </w:r>
      <w:r>
        <w:rPr>
          <w:spacing w:val="-4"/>
          <w:sz w:val="20"/>
        </w:rPr>
        <w:t xml:space="preserve"> </w:t>
      </w:r>
      <w:r>
        <w:rPr>
          <w:sz w:val="20"/>
        </w:rPr>
        <w:t>that</w:t>
      </w:r>
      <w:r>
        <w:rPr>
          <w:spacing w:val="-3"/>
          <w:sz w:val="20"/>
        </w:rPr>
        <w:t xml:space="preserve"> </w:t>
      </w:r>
      <w:r>
        <w:rPr>
          <w:sz w:val="20"/>
        </w:rPr>
        <w:t>corrective</w:t>
      </w:r>
      <w:r>
        <w:rPr>
          <w:spacing w:val="-1"/>
          <w:sz w:val="20"/>
        </w:rPr>
        <w:t xml:space="preserve"> </w:t>
      </w:r>
      <w:r>
        <w:rPr>
          <w:sz w:val="20"/>
        </w:rPr>
        <w:t>action</w:t>
      </w:r>
      <w:r>
        <w:rPr>
          <w:spacing w:val="-2"/>
          <w:sz w:val="20"/>
        </w:rPr>
        <w:t xml:space="preserve"> </w:t>
      </w:r>
      <w:r>
        <w:rPr>
          <w:sz w:val="20"/>
        </w:rPr>
        <w:t>is</w:t>
      </w:r>
      <w:r>
        <w:rPr>
          <w:spacing w:val="-2"/>
          <w:sz w:val="20"/>
        </w:rPr>
        <w:t xml:space="preserve"> </w:t>
      </w:r>
      <w:r>
        <w:rPr>
          <w:sz w:val="20"/>
        </w:rPr>
        <w:t>taken. This</w:t>
      </w:r>
      <w:r>
        <w:rPr>
          <w:spacing w:val="-4"/>
          <w:sz w:val="20"/>
        </w:rPr>
        <w:t xml:space="preserve"> </w:t>
      </w:r>
      <w:r>
        <w:rPr>
          <w:sz w:val="20"/>
        </w:rPr>
        <w:t>may</w:t>
      </w:r>
      <w:r>
        <w:rPr>
          <w:spacing w:val="-9"/>
          <w:sz w:val="20"/>
        </w:rPr>
        <w:t xml:space="preserve"> </w:t>
      </w:r>
      <w:r>
        <w:rPr>
          <w:sz w:val="20"/>
        </w:rPr>
        <w:t>require</w:t>
      </w:r>
      <w:r>
        <w:rPr>
          <w:spacing w:val="-3"/>
          <w:sz w:val="20"/>
        </w:rPr>
        <w:t xml:space="preserve"> </w:t>
      </w:r>
      <w:r>
        <w:rPr>
          <w:sz w:val="20"/>
        </w:rPr>
        <w:t>the</w:t>
      </w:r>
      <w:r>
        <w:rPr>
          <w:spacing w:val="-4"/>
          <w:sz w:val="20"/>
        </w:rPr>
        <w:t xml:space="preserve"> </w:t>
      </w:r>
      <w:r>
        <w:rPr>
          <w:sz w:val="20"/>
        </w:rPr>
        <w:t>involvement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project</w:t>
      </w:r>
      <w:r>
        <w:rPr>
          <w:spacing w:val="-5"/>
          <w:sz w:val="20"/>
        </w:rPr>
        <w:t xml:space="preserve"> </w:t>
      </w:r>
      <w:r>
        <w:rPr>
          <w:sz w:val="20"/>
        </w:rPr>
        <w:t>manager.</w:t>
      </w:r>
      <w:r>
        <w:rPr>
          <w:spacing w:val="-3"/>
          <w:sz w:val="20"/>
        </w:rPr>
        <w:t xml:space="preserve"> </w:t>
      </w:r>
      <w:r>
        <w:rPr>
          <w:sz w:val="20"/>
        </w:rPr>
        <w:t>Thus,</w:t>
      </w:r>
      <w:r>
        <w:rPr>
          <w:spacing w:val="-3"/>
          <w:sz w:val="20"/>
        </w:rPr>
        <w:t xml:space="preserve"> </w:t>
      </w:r>
      <w:r>
        <w:rPr>
          <w:sz w:val="20"/>
        </w:rPr>
        <w:t>it</w:t>
      </w:r>
      <w:r>
        <w:rPr>
          <w:spacing w:val="-3"/>
          <w:sz w:val="20"/>
        </w:rPr>
        <w:t xml:space="preserve"> </w:t>
      </w:r>
      <w:r>
        <w:rPr>
          <w:sz w:val="20"/>
        </w:rPr>
        <w:t>is</w:t>
      </w:r>
      <w:r>
        <w:rPr>
          <w:spacing w:val="-2"/>
          <w:sz w:val="20"/>
        </w:rPr>
        <w:t xml:space="preserve"> </w:t>
      </w:r>
      <w:r>
        <w:rPr>
          <w:sz w:val="20"/>
        </w:rPr>
        <w:t>up</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foreman</w:t>
      </w:r>
      <w:r>
        <w:rPr>
          <w:spacing w:val="-4"/>
          <w:sz w:val="20"/>
        </w:rPr>
        <w:t xml:space="preserve"> </w:t>
      </w:r>
      <w:r>
        <w:rPr>
          <w:sz w:val="20"/>
        </w:rPr>
        <w:t>to</w:t>
      </w:r>
      <w:r>
        <w:rPr>
          <w:spacing w:val="-4"/>
          <w:sz w:val="20"/>
        </w:rPr>
        <w:t xml:space="preserve"> </w:t>
      </w:r>
      <w:r>
        <w:rPr>
          <w:sz w:val="20"/>
        </w:rPr>
        <w:t>establish the necessary lines of communication in order to take place and to prevent a recurrence.</w:t>
      </w:r>
    </w:p>
    <w:p w14:paraId="0C4FA4AC" w14:textId="77777777" w:rsidR="00562CC2" w:rsidRDefault="00000000">
      <w:pPr>
        <w:pStyle w:val="ListParagraph"/>
        <w:numPr>
          <w:ilvl w:val="1"/>
          <w:numId w:val="232"/>
        </w:numPr>
        <w:tabs>
          <w:tab w:val="left" w:pos="1840"/>
        </w:tabs>
        <w:ind w:right="1184"/>
        <w:jc w:val="both"/>
        <w:rPr>
          <w:sz w:val="20"/>
        </w:rPr>
      </w:pPr>
      <w:r>
        <w:rPr>
          <w:sz w:val="20"/>
        </w:rPr>
        <w:t>If the</w:t>
      </w:r>
      <w:r>
        <w:rPr>
          <w:spacing w:val="-3"/>
          <w:sz w:val="20"/>
        </w:rPr>
        <w:t xml:space="preserve"> </w:t>
      </w:r>
      <w:r>
        <w:rPr>
          <w:sz w:val="20"/>
        </w:rPr>
        <w:t>injury</w:t>
      </w:r>
      <w:r>
        <w:rPr>
          <w:spacing w:val="-4"/>
          <w:sz w:val="20"/>
        </w:rPr>
        <w:t xml:space="preserve"> </w:t>
      </w:r>
      <w:r>
        <w:rPr>
          <w:sz w:val="20"/>
        </w:rPr>
        <w:t>is</w:t>
      </w:r>
      <w:r>
        <w:rPr>
          <w:spacing w:val="-1"/>
          <w:sz w:val="20"/>
        </w:rPr>
        <w:t xml:space="preserve"> </w:t>
      </w:r>
      <w:r>
        <w:rPr>
          <w:sz w:val="20"/>
        </w:rPr>
        <w:t>other</w:t>
      </w:r>
      <w:r>
        <w:rPr>
          <w:spacing w:val="-1"/>
          <w:sz w:val="20"/>
        </w:rPr>
        <w:t xml:space="preserve"> </w:t>
      </w:r>
      <w:r>
        <w:rPr>
          <w:sz w:val="20"/>
        </w:rPr>
        <w:t>than</w:t>
      </w:r>
      <w:r>
        <w:rPr>
          <w:spacing w:val="-2"/>
          <w:sz w:val="20"/>
        </w:rPr>
        <w:t xml:space="preserve"> </w:t>
      </w:r>
      <w:r>
        <w:rPr>
          <w:sz w:val="20"/>
        </w:rPr>
        <w:t>basic</w:t>
      </w:r>
      <w:r>
        <w:rPr>
          <w:spacing w:val="-1"/>
          <w:sz w:val="20"/>
        </w:rPr>
        <w:t xml:space="preserve"> </w:t>
      </w:r>
      <w:r>
        <w:rPr>
          <w:sz w:val="20"/>
        </w:rPr>
        <w:t>first</w:t>
      </w:r>
      <w:r>
        <w:rPr>
          <w:spacing w:val="-2"/>
          <w:sz w:val="20"/>
        </w:rPr>
        <w:t xml:space="preserve"> </w:t>
      </w:r>
      <w:r>
        <w:rPr>
          <w:sz w:val="20"/>
        </w:rPr>
        <w:t>aid,</w:t>
      </w:r>
      <w:r>
        <w:rPr>
          <w:spacing w:val="-2"/>
          <w:sz w:val="20"/>
        </w:rPr>
        <w:t xml:space="preserve"> </w:t>
      </w:r>
      <w:r>
        <w:rPr>
          <w:sz w:val="20"/>
        </w:rPr>
        <w:t>the</w:t>
      </w:r>
      <w:r>
        <w:rPr>
          <w:spacing w:val="-3"/>
          <w:sz w:val="20"/>
        </w:rPr>
        <w:t xml:space="preserve"> </w:t>
      </w:r>
      <w:r>
        <w:rPr>
          <w:sz w:val="20"/>
        </w:rPr>
        <w:t>foreman</w:t>
      </w:r>
      <w:r>
        <w:rPr>
          <w:spacing w:val="-3"/>
          <w:sz w:val="20"/>
        </w:rPr>
        <w:t xml:space="preserve"> </w:t>
      </w:r>
      <w:r>
        <w:rPr>
          <w:sz w:val="20"/>
        </w:rPr>
        <w:t>will</w:t>
      </w:r>
      <w:r>
        <w:rPr>
          <w:spacing w:val="-3"/>
          <w:sz w:val="20"/>
        </w:rPr>
        <w:t xml:space="preserve"> </w:t>
      </w:r>
      <w:r>
        <w:rPr>
          <w:sz w:val="20"/>
        </w:rPr>
        <w:t>complete</w:t>
      </w:r>
      <w:r>
        <w:rPr>
          <w:spacing w:val="-3"/>
          <w:sz w:val="20"/>
        </w:rPr>
        <w:t xml:space="preserve"> </w:t>
      </w:r>
      <w:r>
        <w:rPr>
          <w:sz w:val="20"/>
        </w:rPr>
        <w:t>the</w:t>
      </w:r>
      <w:r>
        <w:rPr>
          <w:spacing w:val="-3"/>
          <w:sz w:val="20"/>
        </w:rPr>
        <w:t xml:space="preserve"> </w:t>
      </w:r>
      <w:r>
        <w:rPr>
          <w:sz w:val="20"/>
        </w:rPr>
        <w:t>accident investigation</w:t>
      </w:r>
      <w:r>
        <w:rPr>
          <w:spacing w:val="-2"/>
          <w:sz w:val="20"/>
        </w:rPr>
        <w:t xml:space="preserve"> </w:t>
      </w:r>
      <w:r>
        <w:rPr>
          <w:sz w:val="20"/>
        </w:rPr>
        <w:t>report with the injured employee and turn the report into the safety coordinator, Paul Davis, within 24 hours of the incident.</w:t>
      </w:r>
    </w:p>
    <w:p w14:paraId="666D22CA" w14:textId="77777777" w:rsidR="00562CC2" w:rsidRDefault="00562CC2">
      <w:pPr>
        <w:jc w:val="both"/>
        <w:rPr>
          <w:sz w:val="20"/>
        </w:rPr>
        <w:sectPr w:rsidR="00562CC2" w:rsidSect="000A30F8">
          <w:pgSz w:w="12240" w:h="15840"/>
          <w:pgMar w:top="880" w:right="260" w:bottom="980" w:left="320" w:header="0" w:footer="732" w:gutter="0"/>
          <w:cols w:space="720"/>
        </w:sectPr>
      </w:pPr>
    </w:p>
    <w:p w14:paraId="03DC8417" w14:textId="77777777" w:rsidR="00562CC2" w:rsidRDefault="00000000">
      <w:pPr>
        <w:pStyle w:val="ListParagraph"/>
        <w:numPr>
          <w:ilvl w:val="1"/>
          <w:numId w:val="232"/>
        </w:numPr>
        <w:tabs>
          <w:tab w:val="left" w:pos="1840"/>
        </w:tabs>
        <w:spacing w:before="78"/>
        <w:ind w:right="1183"/>
        <w:rPr>
          <w:sz w:val="20"/>
        </w:rPr>
      </w:pPr>
      <w:r>
        <w:rPr>
          <w:sz w:val="20"/>
        </w:rPr>
        <w:lastRenderedPageBreak/>
        <w:t>It</w:t>
      </w:r>
      <w:r>
        <w:rPr>
          <w:spacing w:val="27"/>
          <w:sz w:val="20"/>
        </w:rPr>
        <w:t xml:space="preserve"> </w:t>
      </w:r>
      <w:r>
        <w:rPr>
          <w:sz w:val="20"/>
        </w:rPr>
        <w:t>is</w:t>
      </w:r>
      <w:r>
        <w:rPr>
          <w:spacing w:val="29"/>
          <w:sz w:val="20"/>
        </w:rPr>
        <w:t xml:space="preserve"> </w:t>
      </w:r>
      <w:r>
        <w:rPr>
          <w:sz w:val="20"/>
        </w:rPr>
        <w:t>the</w:t>
      </w:r>
      <w:r>
        <w:rPr>
          <w:spacing w:val="27"/>
          <w:sz w:val="20"/>
        </w:rPr>
        <w:t xml:space="preserve"> </w:t>
      </w:r>
      <w:r>
        <w:rPr>
          <w:sz w:val="20"/>
        </w:rPr>
        <w:t>ultimate</w:t>
      </w:r>
      <w:r>
        <w:rPr>
          <w:spacing w:val="27"/>
          <w:sz w:val="20"/>
        </w:rPr>
        <w:t xml:space="preserve"> </w:t>
      </w:r>
      <w:r>
        <w:rPr>
          <w:sz w:val="20"/>
        </w:rPr>
        <w:t>responsibility</w:t>
      </w:r>
      <w:r>
        <w:rPr>
          <w:spacing w:val="26"/>
          <w:sz w:val="20"/>
        </w:rPr>
        <w:t xml:space="preserve"> </w:t>
      </w:r>
      <w:r>
        <w:rPr>
          <w:sz w:val="20"/>
        </w:rPr>
        <w:t>of</w:t>
      </w:r>
      <w:r>
        <w:rPr>
          <w:spacing w:val="29"/>
          <w:sz w:val="20"/>
        </w:rPr>
        <w:t xml:space="preserve"> </w:t>
      </w:r>
      <w:r>
        <w:rPr>
          <w:sz w:val="20"/>
        </w:rPr>
        <w:t>the</w:t>
      </w:r>
      <w:r>
        <w:rPr>
          <w:spacing w:val="29"/>
          <w:sz w:val="20"/>
        </w:rPr>
        <w:t xml:space="preserve"> </w:t>
      </w:r>
      <w:r>
        <w:rPr>
          <w:sz w:val="20"/>
        </w:rPr>
        <w:t>project</w:t>
      </w:r>
      <w:r>
        <w:rPr>
          <w:spacing w:val="27"/>
          <w:sz w:val="20"/>
        </w:rPr>
        <w:t xml:space="preserve"> </w:t>
      </w:r>
      <w:r>
        <w:rPr>
          <w:sz w:val="20"/>
        </w:rPr>
        <w:t>manager</w:t>
      </w:r>
      <w:r>
        <w:rPr>
          <w:spacing w:val="28"/>
          <w:sz w:val="20"/>
        </w:rPr>
        <w:t xml:space="preserve"> </w:t>
      </w:r>
      <w:r>
        <w:rPr>
          <w:sz w:val="20"/>
        </w:rPr>
        <w:t>to</w:t>
      </w:r>
      <w:r>
        <w:rPr>
          <w:spacing w:val="27"/>
          <w:sz w:val="20"/>
        </w:rPr>
        <w:t xml:space="preserve"> </w:t>
      </w:r>
      <w:r>
        <w:rPr>
          <w:sz w:val="20"/>
        </w:rPr>
        <w:t>ensure</w:t>
      </w:r>
      <w:r>
        <w:rPr>
          <w:spacing w:val="30"/>
          <w:sz w:val="20"/>
        </w:rPr>
        <w:t xml:space="preserve"> </w:t>
      </w:r>
      <w:r>
        <w:rPr>
          <w:sz w:val="20"/>
        </w:rPr>
        <w:t>that</w:t>
      </w:r>
      <w:r>
        <w:rPr>
          <w:spacing w:val="27"/>
          <w:sz w:val="20"/>
        </w:rPr>
        <w:t xml:space="preserve"> </w:t>
      </w:r>
      <w:r>
        <w:rPr>
          <w:sz w:val="20"/>
        </w:rPr>
        <w:t>an</w:t>
      </w:r>
      <w:r>
        <w:rPr>
          <w:spacing w:val="27"/>
          <w:sz w:val="20"/>
        </w:rPr>
        <w:t xml:space="preserve"> </w:t>
      </w:r>
      <w:r>
        <w:rPr>
          <w:sz w:val="20"/>
        </w:rPr>
        <w:t>investigation</w:t>
      </w:r>
      <w:r>
        <w:rPr>
          <w:spacing w:val="27"/>
          <w:sz w:val="20"/>
        </w:rPr>
        <w:t xml:space="preserve"> </w:t>
      </w:r>
      <w:r>
        <w:rPr>
          <w:sz w:val="20"/>
        </w:rPr>
        <w:t>report</w:t>
      </w:r>
      <w:r>
        <w:rPr>
          <w:spacing w:val="30"/>
          <w:sz w:val="20"/>
        </w:rPr>
        <w:t xml:space="preserve"> </w:t>
      </w:r>
      <w:r>
        <w:rPr>
          <w:sz w:val="20"/>
        </w:rPr>
        <w:t>is completed/turned in.</w:t>
      </w:r>
    </w:p>
    <w:p w14:paraId="3DC41EA1" w14:textId="77777777" w:rsidR="00562CC2" w:rsidRDefault="00000000">
      <w:pPr>
        <w:pStyle w:val="ListParagraph"/>
        <w:numPr>
          <w:ilvl w:val="1"/>
          <w:numId w:val="232"/>
        </w:numPr>
        <w:tabs>
          <w:tab w:val="left" w:pos="1840"/>
        </w:tabs>
        <w:spacing w:line="242" w:lineRule="auto"/>
        <w:ind w:right="1185"/>
        <w:rPr>
          <w:sz w:val="20"/>
        </w:rPr>
      </w:pPr>
      <w:r>
        <w:rPr>
          <w:sz w:val="20"/>
        </w:rPr>
        <w:t>In</w:t>
      </w:r>
      <w:r>
        <w:rPr>
          <w:spacing w:val="-4"/>
          <w:sz w:val="20"/>
        </w:rPr>
        <w:t xml:space="preserve"> </w:t>
      </w:r>
      <w:r>
        <w:rPr>
          <w:sz w:val="20"/>
        </w:rPr>
        <w:t>an</w:t>
      </w:r>
      <w:r>
        <w:rPr>
          <w:spacing w:val="-4"/>
          <w:sz w:val="20"/>
        </w:rPr>
        <w:t xml:space="preserve"> </w:t>
      </w:r>
      <w:r>
        <w:rPr>
          <w:sz w:val="20"/>
        </w:rPr>
        <w:t>effort</w:t>
      </w:r>
      <w:r>
        <w:rPr>
          <w:spacing w:val="-4"/>
          <w:sz w:val="20"/>
        </w:rPr>
        <w:t xml:space="preserve"> </w:t>
      </w:r>
      <w:r>
        <w:rPr>
          <w:sz w:val="20"/>
        </w:rPr>
        <w:t>to</w:t>
      </w:r>
      <w:r>
        <w:rPr>
          <w:spacing w:val="-4"/>
          <w:sz w:val="20"/>
        </w:rPr>
        <w:t xml:space="preserve"> </w:t>
      </w:r>
      <w:r>
        <w:rPr>
          <w:sz w:val="20"/>
        </w:rPr>
        <w:t>measure</w:t>
      </w:r>
      <w:r>
        <w:rPr>
          <w:spacing w:val="-4"/>
          <w:sz w:val="20"/>
        </w:rPr>
        <w:t xml:space="preserve"> </w:t>
      </w:r>
      <w:r>
        <w:rPr>
          <w:sz w:val="20"/>
        </w:rPr>
        <w:t>the</w:t>
      </w:r>
      <w:r>
        <w:rPr>
          <w:spacing w:val="-4"/>
          <w:sz w:val="20"/>
        </w:rPr>
        <w:t xml:space="preserve"> </w:t>
      </w:r>
      <w:r>
        <w:rPr>
          <w:sz w:val="20"/>
        </w:rPr>
        <w:t>progress</w:t>
      </w:r>
      <w:r>
        <w:rPr>
          <w:spacing w:val="-3"/>
          <w:sz w:val="20"/>
        </w:rPr>
        <w:t xml:space="preserve"> </w:t>
      </w:r>
      <w:r>
        <w:rPr>
          <w:sz w:val="20"/>
        </w:rPr>
        <w:t>and</w:t>
      </w:r>
      <w:r>
        <w:rPr>
          <w:spacing w:val="-4"/>
          <w:sz w:val="20"/>
        </w:rPr>
        <w:t xml:space="preserve"> </w:t>
      </w:r>
      <w:r>
        <w:rPr>
          <w:sz w:val="20"/>
        </w:rPr>
        <w:t>results</w:t>
      </w:r>
      <w:r>
        <w:rPr>
          <w:spacing w:val="-3"/>
          <w:sz w:val="20"/>
        </w:rPr>
        <w:t xml:space="preserve"> </w:t>
      </w:r>
      <w:r>
        <w:rPr>
          <w:sz w:val="20"/>
        </w:rPr>
        <w:t>of</w:t>
      </w:r>
      <w:r>
        <w:rPr>
          <w:spacing w:val="-2"/>
          <w:sz w:val="20"/>
        </w:rPr>
        <w:t xml:space="preserve"> </w:t>
      </w:r>
      <w:r>
        <w:rPr>
          <w:sz w:val="20"/>
        </w:rPr>
        <w:t>accident</w:t>
      </w:r>
      <w:r>
        <w:rPr>
          <w:spacing w:val="-2"/>
          <w:sz w:val="20"/>
        </w:rPr>
        <w:t xml:space="preserve"> </w:t>
      </w:r>
      <w:r>
        <w:rPr>
          <w:sz w:val="20"/>
        </w:rPr>
        <w:t>investigation,</w:t>
      </w:r>
      <w:r>
        <w:rPr>
          <w:spacing w:val="-4"/>
          <w:sz w:val="20"/>
        </w:rPr>
        <w:t xml:space="preserve"> </w:t>
      </w:r>
      <w:r>
        <w:rPr>
          <w:sz w:val="20"/>
        </w:rPr>
        <w:t>all</w:t>
      </w:r>
      <w:r>
        <w:rPr>
          <w:spacing w:val="-5"/>
          <w:sz w:val="20"/>
        </w:rPr>
        <w:t xml:space="preserve"> </w:t>
      </w:r>
      <w:r>
        <w:rPr>
          <w:sz w:val="20"/>
        </w:rPr>
        <w:t>project</w:t>
      </w:r>
      <w:r>
        <w:rPr>
          <w:spacing w:val="-6"/>
          <w:sz w:val="20"/>
        </w:rPr>
        <w:t xml:space="preserve"> </w:t>
      </w:r>
      <w:r>
        <w:rPr>
          <w:sz w:val="20"/>
        </w:rPr>
        <w:t>managers</w:t>
      </w:r>
      <w:r>
        <w:rPr>
          <w:spacing w:val="-3"/>
          <w:sz w:val="20"/>
        </w:rPr>
        <w:t xml:space="preserve"> </w:t>
      </w:r>
      <w:r>
        <w:rPr>
          <w:sz w:val="20"/>
        </w:rPr>
        <w:t>will be provided with a summary and analysis of all accidents and their costs on a periodic basis.</w:t>
      </w:r>
    </w:p>
    <w:p w14:paraId="27D7C9C7" w14:textId="77777777" w:rsidR="00562CC2" w:rsidRDefault="00000000">
      <w:pPr>
        <w:pStyle w:val="ListParagraph"/>
        <w:numPr>
          <w:ilvl w:val="1"/>
          <w:numId w:val="232"/>
        </w:numPr>
        <w:tabs>
          <w:tab w:val="left" w:pos="1840"/>
        </w:tabs>
        <w:ind w:right="1176"/>
        <w:rPr>
          <w:sz w:val="20"/>
        </w:rPr>
      </w:pPr>
      <w:r>
        <w:rPr>
          <w:sz w:val="20"/>
        </w:rPr>
        <w:t>The</w:t>
      </w:r>
      <w:r>
        <w:rPr>
          <w:spacing w:val="29"/>
          <w:sz w:val="20"/>
        </w:rPr>
        <w:t xml:space="preserve"> </w:t>
      </w:r>
      <w:r>
        <w:rPr>
          <w:sz w:val="20"/>
        </w:rPr>
        <w:t>Safety</w:t>
      </w:r>
      <w:r>
        <w:rPr>
          <w:spacing w:val="28"/>
          <w:sz w:val="20"/>
        </w:rPr>
        <w:t xml:space="preserve"> </w:t>
      </w:r>
      <w:r>
        <w:rPr>
          <w:sz w:val="20"/>
        </w:rPr>
        <w:t>Coordinator</w:t>
      </w:r>
      <w:r>
        <w:rPr>
          <w:spacing w:val="32"/>
          <w:sz w:val="20"/>
        </w:rPr>
        <w:t xml:space="preserve"> </w:t>
      </w:r>
      <w:r>
        <w:rPr>
          <w:sz w:val="20"/>
        </w:rPr>
        <w:t>or</w:t>
      </w:r>
      <w:r>
        <w:rPr>
          <w:spacing w:val="32"/>
          <w:sz w:val="20"/>
        </w:rPr>
        <w:t xml:space="preserve"> </w:t>
      </w:r>
      <w:r>
        <w:rPr>
          <w:sz w:val="20"/>
        </w:rPr>
        <w:t>the</w:t>
      </w:r>
      <w:r>
        <w:rPr>
          <w:spacing w:val="33"/>
          <w:sz w:val="20"/>
        </w:rPr>
        <w:t xml:space="preserve"> </w:t>
      </w:r>
      <w:r>
        <w:rPr>
          <w:sz w:val="20"/>
        </w:rPr>
        <w:t>Supervisor</w:t>
      </w:r>
      <w:r>
        <w:rPr>
          <w:spacing w:val="33"/>
          <w:sz w:val="20"/>
        </w:rPr>
        <w:t xml:space="preserve"> </w:t>
      </w:r>
      <w:r>
        <w:rPr>
          <w:sz w:val="20"/>
        </w:rPr>
        <w:t>will</w:t>
      </w:r>
      <w:r>
        <w:rPr>
          <w:spacing w:val="30"/>
          <w:sz w:val="20"/>
        </w:rPr>
        <w:t xml:space="preserve"> </w:t>
      </w:r>
      <w:r>
        <w:rPr>
          <w:sz w:val="20"/>
        </w:rPr>
        <w:t>immediately</w:t>
      </w:r>
      <w:r>
        <w:rPr>
          <w:spacing w:val="28"/>
          <w:sz w:val="20"/>
        </w:rPr>
        <w:t xml:space="preserve"> </w:t>
      </w:r>
      <w:r>
        <w:rPr>
          <w:sz w:val="20"/>
        </w:rPr>
        <w:t>notify</w:t>
      </w:r>
      <w:r>
        <w:rPr>
          <w:spacing w:val="26"/>
          <w:sz w:val="20"/>
        </w:rPr>
        <w:t xml:space="preserve"> </w:t>
      </w:r>
      <w:r>
        <w:rPr>
          <w:sz w:val="20"/>
        </w:rPr>
        <w:t>the</w:t>
      </w:r>
      <w:r>
        <w:rPr>
          <w:spacing w:val="34"/>
          <w:sz w:val="20"/>
        </w:rPr>
        <w:t xml:space="preserve"> </w:t>
      </w:r>
      <w:r>
        <w:rPr>
          <w:sz w:val="20"/>
        </w:rPr>
        <w:t>Human</w:t>
      </w:r>
      <w:r>
        <w:rPr>
          <w:spacing w:val="31"/>
          <w:sz w:val="20"/>
        </w:rPr>
        <w:t xml:space="preserve"> </w:t>
      </w:r>
      <w:r>
        <w:rPr>
          <w:sz w:val="20"/>
        </w:rPr>
        <w:t>Resources/Office Manager of the injury utilizing the Accident Report Form (Appendix B).</w:t>
      </w:r>
    </w:p>
    <w:p w14:paraId="1C648F1E" w14:textId="77777777" w:rsidR="00562CC2" w:rsidRDefault="00000000">
      <w:pPr>
        <w:pStyle w:val="ListParagraph"/>
        <w:numPr>
          <w:ilvl w:val="1"/>
          <w:numId w:val="232"/>
        </w:numPr>
        <w:tabs>
          <w:tab w:val="left" w:pos="1840"/>
        </w:tabs>
        <w:ind w:right="1178"/>
        <w:rPr>
          <w:sz w:val="20"/>
        </w:rPr>
      </w:pPr>
      <w:r>
        <w:rPr>
          <w:sz w:val="20"/>
        </w:rPr>
        <w:t>The</w:t>
      </w:r>
      <w:r>
        <w:rPr>
          <w:spacing w:val="34"/>
          <w:sz w:val="20"/>
        </w:rPr>
        <w:t xml:space="preserve"> </w:t>
      </w:r>
      <w:r>
        <w:rPr>
          <w:sz w:val="20"/>
        </w:rPr>
        <w:t>Human</w:t>
      </w:r>
      <w:r>
        <w:rPr>
          <w:spacing w:val="34"/>
          <w:sz w:val="20"/>
        </w:rPr>
        <w:t xml:space="preserve"> </w:t>
      </w:r>
      <w:r>
        <w:rPr>
          <w:sz w:val="20"/>
        </w:rPr>
        <w:t>Resources/Office</w:t>
      </w:r>
      <w:r>
        <w:rPr>
          <w:spacing w:val="34"/>
          <w:sz w:val="20"/>
        </w:rPr>
        <w:t xml:space="preserve"> </w:t>
      </w:r>
      <w:r>
        <w:rPr>
          <w:sz w:val="20"/>
        </w:rPr>
        <w:t>Manager</w:t>
      </w:r>
      <w:r>
        <w:rPr>
          <w:spacing w:val="38"/>
          <w:sz w:val="20"/>
        </w:rPr>
        <w:t xml:space="preserve"> </w:t>
      </w:r>
      <w:r>
        <w:rPr>
          <w:sz w:val="20"/>
        </w:rPr>
        <w:t>will</w:t>
      </w:r>
      <w:r>
        <w:rPr>
          <w:spacing w:val="38"/>
          <w:sz w:val="20"/>
        </w:rPr>
        <w:t xml:space="preserve"> </w:t>
      </w:r>
      <w:r>
        <w:rPr>
          <w:sz w:val="20"/>
        </w:rPr>
        <w:t>complete</w:t>
      </w:r>
      <w:r>
        <w:rPr>
          <w:spacing w:val="36"/>
          <w:sz w:val="20"/>
        </w:rPr>
        <w:t xml:space="preserve"> </w:t>
      </w:r>
      <w:r>
        <w:rPr>
          <w:sz w:val="20"/>
        </w:rPr>
        <w:t>the</w:t>
      </w:r>
      <w:r>
        <w:rPr>
          <w:spacing w:val="34"/>
          <w:sz w:val="20"/>
        </w:rPr>
        <w:t xml:space="preserve"> </w:t>
      </w:r>
      <w:r>
        <w:rPr>
          <w:sz w:val="20"/>
        </w:rPr>
        <w:t>First</w:t>
      </w:r>
      <w:r>
        <w:rPr>
          <w:spacing w:val="35"/>
          <w:sz w:val="20"/>
        </w:rPr>
        <w:t xml:space="preserve"> </w:t>
      </w:r>
      <w:r>
        <w:rPr>
          <w:sz w:val="20"/>
        </w:rPr>
        <w:t>Report</w:t>
      </w:r>
      <w:r>
        <w:rPr>
          <w:spacing w:val="35"/>
          <w:sz w:val="20"/>
        </w:rPr>
        <w:t xml:space="preserve"> </w:t>
      </w:r>
      <w:r>
        <w:rPr>
          <w:sz w:val="20"/>
        </w:rPr>
        <w:t>of</w:t>
      </w:r>
      <w:r>
        <w:rPr>
          <w:spacing w:val="36"/>
          <w:sz w:val="20"/>
        </w:rPr>
        <w:t xml:space="preserve"> </w:t>
      </w:r>
      <w:r>
        <w:rPr>
          <w:sz w:val="20"/>
        </w:rPr>
        <w:t>Injury</w:t>
      </w:r>
      <w:r>
        <w:rPr>
          <w:spacing w:val="34"/>
          <w:sz w:val="20"/>
        </w:rPr>
        <w:t xml:space="preserve"> </w:t>
      </w:r>
      <w:r>
        <w:rPr>
          <w:sz w:val="20"/>
        </w:rPr>
        <w:t>and</w:t>
      </w:r>
      <w:r>
        <w:rPr>
          <w:spacing w:val="37"/>
          <w:sz w:val="20"/>
        </w:rPr>
        <w:t xml:space="preserve"> </w:t>
      </w:r>
      <w:r>
        <w:rPr>
          <w:sz w:val="20"/>
        </w:rPr>
        <w:t>notify</w:t>
      </w:r>
      <w:r>
        <w:rPr>
          <w:spacing w:val="31"/>
          <w:sz w:val="20"/>
        </w:rPr>
        <w:t xml:space="preserve"> </w:t>
      </w:r>
      <w:r>
        <w:rPr>
          <w:sz w:val="20"/>
        </w:rPr>
        <w:t>the Workers’</w:t>
      </w:r>
      <w:r>
        <w:rPr>
          <w:spacing w:val="-14"/>
          <w:sz w:val="20"/>
        </w:rPr>
        <w:t xml:space="preserve"> </w:t>
      </w:r>
      <w:r>
        <w:rPr>
          <w:sz w:val="20"/>
        </w:rPr>
        <w:t>Compensation</w:t>
      </w:r>
      <w:r>
        <w:rPr>
          <w:spacing w:val="-14"/>
          <w:sz w:val="20"/>
        </w:rPr>
        <w:t xml:space="preserve"> </w:t>
      </w:r>
      <w:r>
        <w:rPr>
          <w:sz w:val="20"/>
        </w:rPr>
        <w:t>Insurance</w:t>
      </w:r>
      <w:r>
        <w:rPr>
          <w:spacing w:val="-14"/>
          <w:sz w:val="20"/>
        </w:rPr>
        <w:t xml:space="preserve"> </w:t>
      </w:r>
      <w:r>
        <w:rPr>
          <w:sz w:val="20"/>
        </w:rPr>
        <w:t>Carrier</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injury</w:t>
      </w:r>
      <w:r>
        <w:rPr>
          <w:spacing w:val="-14"/>
          <w:sz w:val="20"/>
        </w:rPr>
        <w:t xml:space="preserve"> </w:t>
      </w:r>
      <w:r>
        <w:rPr>
          <w:sz w:val="20"/>
        </w:rPr>
        <w:t>within</w:t>
      </w:r>
      <w:r>
        <w:rPr>
          <w:spacing w:val="-14"/>
          <w:sz w:val="20"/>
        </w:rPr>
        <w:t xml:space="preserve"> </w:t>
      </w:r>
      <w:r>
        <w:rPr>
          <w:sz w:val="20"/>
        </w:rPr>
        <w:t>24</w:t>
      </w:r>
      <w:r>
        <w:rPr>
          <w:spacing w:val="-14"/>
          <w:sz w:val="20"/>
        </w:rPr>
        <w:t xml:space="preserve"> </w:t>
      </w:r>
      <w:r>
        <w:rPr>
          <w:sz w:val="20"/>
        </w:rPr>
        <w:t>hours</w:t>
      </w:r>
      <w:r>
        <w:rPr>
          <w:spacing w:val="-14"/>
          <w:sz w:val="20"/>
        </w:rPr>
        <w:t xml:space="preserve"> </w:t>
      </w:r>
      <w:r>
        <w:rPr>
          <w:sz w:val="20"/>
        </w:rPr>
        <w:t>of</w:t>
      </w:r>
      <w:r>
        <w:rPr>
          <w:spacing w:val="-14"/>
          <w:sz w:val="20"/>
        </w:rPr>
        <w:t xml:space="preserve"> </w:t>
      </w:r>
      <w:r>
        <w:rPr>
          <w:sz w:val="20"/>
        </w:rPr>
        <w:t>being</w:t>
      </w:r>
      <w:r>
        <w:rPr>
          <w:spacing w:val="-14"/>
          <w:sz w:val="20"/>
        </w:rPr>
        <w:t xml:space="preserve"> </w:t>
      </w:r>
      <w:r>
        <w:rPr>
          <w:sz w:val="20"/>
        </w:rPr>
        <w:t>notified</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injury.</w:t>
      </w:r>
    </w:p>
    <w:p w14:paraId="58D331BC" w14:textId="77777777" w:rsidR="00562CC2" w:rsidRDefault="00000000">
      <w:pPr>
        <w:pStyle w:val="ListParagraph"/>
        <w:numPr>
          <w:ilvl w:val="1"/>
          <w:numId w:val="232"/>
        </w:numPr>
        <w:tabs>
          <w:tab w:val="left" w:pos="1840"/>
        </w:tabs>
        <w:ind w:right="1175"/>
        <w:rPr>
          <w:sz w:val="20"/>
        </w:rPr>
      </w:pPr>
      <w:r>
        <w:rPr>
          <w:sz w:val="20"/>
        </w:rPr>
        <w:t>After</w:t>
      </w:r>
      <w:r>
        <w:rPr>
          <w:spacing w:val="28"/>
          <w:sz w:val="20"/>
        </w:rPr>
        <w:t xml:space="preserve"> </w:t>
      </w:r>
      <w:r>
        <w:rPr>
          <w:sz w:val="20"/>
        </w:rPr>
        <w:t>the</w:t>
      </w:r>
      <w:r>
        <w:rPr>
          <w:spacing w:val="27"/>
          <w:sz w:val="20"/>
        </w:rPr>
        <w:t xml:space="preserve"> </w:t>
      </w:r>
      <w:r>
        <w:rPr>
          <w:sz w:val="20"/>
        </w:rPr>
        <w:t>“First</w:t>
      </w:r>
      <w:r>
        <w:rPr>
          <w:spacing w:val="27"/>
          <w:sz w:val="20"/>
        </w:rPr>
        <w:t xml:space="preserve"> </w:t>
      </w:r>
      <w:r>
        <w:rPr>
          <w:sz w:val="20"/>
        </w:rPr>
        <w:t>Report</w:t>
      </w:r>
      <w:r>
        <w:rPr>
          <w:spacing w:val="27"/>
          <w:sz w:val="20"/>
        </w:rPr>
        <w:t xml:space="preserve"> </w:t>
      </w:r>
      <w:r>
        <w:rPr>
          <w:sz w:val="20"/>
        </w:rPr>
        <w:t>of</w:t>
      </w:r>
      <w:r>
        <w:rPr>
          <w:spacing w:val="29"/>
          <w:sz w:val="20"/>
        </w:rPr>
        <w:t xml:space="preserve"> </w:t>
      </w:r>
      <w:r>
        <w:rPr>
          <w:sz w:val="20"/>
        </w:rPr>
        <w:t>Injury”</w:t>
      </w:r>
      <w:r>
        <w:rPr>
          <w:spacing w:val="30"/>
          <w:sz w:val="20"/>
        </w:rPr>
        <w:t xml:space="preserve"> </w:t>
      </w:r>
      <w:r>
        <w:rPr>
          <w:sz w:val="20"/>
        </w:rPr>
        <w:t>is</w:t>
      </w:r>
      <w:r>
        <w:rPr>
          <w:spacing w:val="29"/>
          <w:sz w:val="20"/>
        </w:rPr>
        <w:t xml:space="preserve"> </w:t>
      </w:r>
      <w:r>
        <w:rPr>
          <w:sz w:val="20"/>
        </w:rPr>
        <w:t>completed,</w:t>
      </w:r>
      <w:r>
        <w:rPr>
          <w:spacing w:val="27"/>
          <w:sz w:val="20"/>
        </w:rPr>
        <w:t xml:space="preserve"> </w:t>
      </w:r>
      <w:r>
        <w:rPr>
          <w:sz w:val="20"/>
        </w:rPr>
        <w:t>the</w:t>
      </w:r>
      <w:r>
        <w:rPr>
          <w:spacing w:val="27"/>
          <w:sz w:val="20"/>
        </w:rPr>
        <w:t xml:space="preserve"> </w:t>
      </w:r>
      <w:r>
        <w:rPr>
          <w:sz w:val="20"/>
        </w:rPr>
        <w:t>injury</w:t>
      </w:r>
      <w:r>
        <w:rPr>
          <w:spacing w:val="26"/>
          <w:sz w:val="20"/>
        </w:rPr>
        <w:t xml:space="preserve"> </w:t>
      </w:r>
      <w:r>
        <w:rPr>
          <w:sz w:val="20"/>
        </w:rPr>
        <w:t>will</w:t>
      </w:r>
      <w:r>
        <w:rPr>
          <w:spacing w:val="29"/>
          <w:sz w:val="20"/>
        </w:rPr>
        <w:t xml:space="preserve"> </w:t>
      </w:r>
      <w:r>
        <w:rPr>
          <w:sz w:val="20"/>
        </w:rPr>
        <w:t>be</w:t>
      </w:r>
      <w:r>
        <w:rPr>
          <w:spacing w:val="27"/>
          <w:sz w:val="20"/>
        </w:rPr>
        <w:t xml:space="preserve"> </w:t>
      </w:r>
      <w:r>
        <w:rPr>
          <w:sz w:val="20"/>
        </w:rPr>
        <w:t>listed</w:t>
      </w:r>
      <w:r>
        <w:rPr>
          <w:spacing w:val="27"/>
          <w:sz w:val="20"/>
        </w:rPr>
        <w:t xml:space="preserve"> </w:t>
      </w:r>
      <w:r>
        <w:rPr>
          <w:sz w:val="20"/>
        </w:rPr>
        <w:t>on</w:t>
      </w:r>
      <w:r>
        <w:rPr>
          <w:spacing w:val="27"/>
          <w:sz w:val="20"/>
        </w:rPr>
        <w:t xml:space="preserve"> </w:t>
      </w:r>
      <w:r>
        <w:rPr>
          <w:sz w:val="20"/>
        </w:rPr>
        <w:t>the</w:t>
      </w:r>
      <w:r>
        <w:rPr>
          <w:spacing w:val="27"/>
          <w:sz w:val="20"/>
        </w:rPr>
        <w:t xml:space="preserve"> </w:t>
      </w:r>
      <w:r>
        <w:rPr>
          <w:sz w:val="20"/>
        </w:rPr>
        <w:t>OSHA</w:t>
      </w:r>
      <w:r>
        <w:rPr>
          <w:spacing w:val="29"/>
          <w:sz w:val="20"/>
        </w:rPr>
        <w:t xml:space="preserve"> </w:t>
      </w:r>
      <w:r>
        <w:rPr>
          <w:sz w:val="20"/>
        </w:rPr>
        <w:t>300</w:t>
      </w:r>
      <w:r>
        <w:rPr>
          <w:spacing w:val="29"/>
          <w:sz w:val="20"/>
        </w:rPr>
        <w:t xml:space="preserve"> </w:t>
      </w:r>
      <w:r>
        <w:rPr>
          <w:sz w:val="20"/>
        </w:rPr>
        <w:t>log</w:t>
      </w:r>
      <w:r>
        <w:rPr>
          <w:spacing w:val="37"/>
          <w:sz w:val="20"/>
        </w:rPr>
        <w:t xml:space="preserve"> </w:t>
      </w:r>
      <w:r>
        <w:rPr>
          <w:sz w:val="20"/>
        </w:rPr>
        <w:t xml:space="preserve">if </w:t>
      </w:r>
      <w:r>
        <w:rPr>
          <w:spacing w:val="-2"/>
          <w:sz w:val="20"/>
        </w:rPr>
        <w:t>applicable.</w:t>
      </w:r>
    </w:p>
    <w:p w14:paraId="3927F035" w14:textId="77777777" w:rsidR="00562CC2" w:rsidRDefault="00000000">
      <w:pPr>
        <w:pStyle w:val="ListParagraph"/>
        <w:numPr>
          <w:ilvl w:val="1"/>
          <w:numId w:val="232"/>
        </w:numPr>
        <w:tabs>
          <w:tab w:val="left" w:pos="1840"/>
        </w:tabs>
        <w:spacing w:line="242" w:lineRule="auto"/>
        <w:ind w:right="1175"/>
        <w:rPr>
          <w:sz w:val="20"/>
        </w:rPr>
      </w:pPr>
      <w:r>
        <w:rPr>
          <w:sz w:val="20"/>
        </w:rPr>
        <w:t>The</w:t>
      </w:r>
      <w:r>
        <w:rPr>
          <w:spacing w:val="35"/>
          <w:sz w:val="20"/>
        </w:rPr>
        <w:t xml:space="preserve"> </w:t>
      </w:r>
      <w:r>
        <w:rPr>
          <w:sz w:val="20"/>
        </w:rPr>
        <w:t>employee</w:t>
      </w:r>
      <w:r>
        <w:rPr>
          <w:spacing w:val="36"/>
          <w:sz w:val="20"/>
        </w:rPr>
        <w:t xml:space="preserve"> </w:t>
      </w:r>
      <w:r>
        <w:rPr>
          <w:sz w:val="20"/>
        </w:rPr>
        <w:t>must</w:t>
      </w:r>
      <w:r>
        <w:rPr>
          <w:spacing w:val="36"/>
          <w:sz w:val="20"/>
        </w:rPr>
        <w:t xml:space="preserve"> </w:t>
      </w:r>
      <w:r>
        <w:rPr>
          <w:sz w:val="20"/>
        </w:rPr>
        <w:t>return</w:t>
      </w:r>
      <w:r>
        <w:rPr>
          <w:spacing w:val="36"/>
          <w:sz w:val="20"/>
        </w:rPr>
        <w:t xml:space="preserve"> </w:t>
      </w:r>
      <w:r>
        <w:rPr>
          <w:sz w:val="20"/>
        </w:rPr>
        <w:t>to</w:t>
      </w:r>
      <w:r>
        <w:rPr>
          <w:spacing w:val="36"/>
          <w:sz w:val="20"/>
        </w:rPr>
        <w:t xml:space="preserve"> </w:t>
      </w:r>
      <w:r>
        <w:rPr>
          <w:sz w:val="20"/>
        </w:rPr>
        <w:t>work</w:t>
      </w:r>
      <w:r>
        <w:rPr>
          <w:spacing w:val="40"/>
          <w:sz w:val="20"/>
        </w:rPr>
        <w:t xml:space="preserve"> </w:t>
      </w:r>
      <w:r>
        <w:rPr>
          <w:sz w:val="20"/>
        </w:rPr>
        <w:t>after</w:t>
      </w:r>
      <w:r>
        <w:rPr>
          <w:spacing w:val="37"/>
          <w:sz w:val="20"/>
        </w:rPr>
        <w:t xml:space="preserve"> </w:t>
      </w:r>
      <w:r>
        <w:rPr>
          <w:sz w:val="20"/>
        </w:rPr>
        <w:t>receiving</w:t>
      </w:r>
      <w:r>
        <w:rPr>
          <w:spacing w:val="35"/>
          <w:sz w:val="20"/>
        </w:rPr>
        <w:t xml:space="preserve"> </w:t>
      </w:r>
      <w:r>
        <w:rPr>
          <w:sz w:val="20"/>
        </w:rPr>
        <w:t>medical</w:t>
      </w:r>
      <w:r>
        <w:rPr>
          <w:spacing w:val="35"/>
          <w:sz w:val="20"/>
        </w:rPr>
        <w:t xml:space="preserve"> </w:t>
      </w:r>
      <w:r>
        <w:rPr>
          <w:sz w:val="20"/>
        </w:rPr>
        <w:t>attention</w:t>
      </w:r>
      <w:r>
        <w:rPr>
          <w:spacing w:val="38"/>
          <w:sz w:val="20"/>
        </w:rPr>
        <w:t xml:space="preserve"> </w:t>
      </w:r>
      <w:r>
        <w:rPr>
          <w:sz w:val="20"/>
        </w:rPr>
        <w:t>with</w:t>
      </w:r>
      <w:r>
        <w:rPr>
          <w:spacing w:val="36"/>
          <w:sz w:val="20"/>
        </w:rPr>
        <w:t xml:space="preserve"> </w:t>
      </w:r>
      <w:r>
        <w:rPr>
          <w:sz w:val="20"/>
        </w:rPr>
        <w:t>a</w:t>
      </w:r>
      <w:r>
        <w:rPr>
          <w:spacing w:val="38"/>
          <w:sz w:val="20"/>
        </w:rPr>
        <w:t xml:space="preserve"> </w:t>
      </w:r>
      <w:r>
        <w:rPr>
          <w:sz w:val="20"/>
        </w:rPr>
        <w:t>written</w:t>
      </w:r>
      <w:r>
        <w:rPr>
          <w:spacing w:val="40"/>
          <w:sz w:val="20"/>
        </w:rPr>
        <w:t xml:space="preserve"> </w:t>
      </w:r>
      <w:r>
        <w:rPr>
          <w:sz w:val="20"/>
        </w:rPr>
        <w:t>“Report</w:t>
      </w:r>
      <w:r>
        <w:rPr>
          <w:spacing w:val="37"/>
          <w:sz w:val="20"/>
        </w:rPr>
        <w:t xml:space="preserve"> </w:t>
      </w:r>
      <w:r>
        <w:rPr>
          <w:sz w:val="20"/>
        </w:rPr>
        <w:t>of Workability”, also known as a “Return-To-Work” Form from the doctor.</w:t>
      </w:r>
    </w:p>
    <w:p w14:paraId="4C370535" w14:textId="77777777" w:rsidR="00562CC2" w:rsidRDefault="00000000">
      <w:pPr>
        <w:pStyle w:val="ListParagraph"/>
        <w:numPr>
          <w:ilvl w:val="1"/>
          <w:numId w:val="232"/>
        </w:numPr>
        <w:tabs>
          <w:tab w:val="left" w:pos="1840"/>
        </w:tabs>
        <w:spacing w:line="240" w:lineRule="exact"/>
        <w:rPr>
          <w:sz w:val="20"/>
        </w:rPr>
      </w:pPr>
      <w:r>
        <w:rPr>
          <w:sz w:val="20"/>
        </w:rPr>
        <w:t>After</w:t>
      </w:r>
      <w:r>
        <w:rPr>
          <w:spacing w:val="-9"/>
          <w:sz w:val="20"/>
        </w:rPr>
        <w:t xml:space="preserve"> </w:t>
      </w:r>
      <w:r>
        <w:rPr>
          <w:sz w:val="20"/>
        </w:rPr>
        <w:t>all</w:t>
      </w:r>
      <w:r>
        <w:rPr>
          <w:spacing w:val="-8"/>
          <w:sz w:val="20"/>
        </w:rPr>
        <w:t xml:space="preserve"> </w:t>
      </w:r>
      <w:r>
        <w:rPr>
          <w:sz w:val="20"/>
        </w:rPr>
        <w:t>injured</w:t>
      </w:r>
      <w:r>
        <w:rPr>
          <w:spacing w:val="-8"/>
          <w:sz w:val="20"/>
        </w:rPr>
        <w:t xml:space="preserve"> </w:t>
      </w:r>
      <w:r>
        <w:rPr>
          <w:sz w:val="20"/>
        </w:rPr>
        <w:t>employees</w:t>
      </w:r>
      <w:r>
        <w:rPr>
          <w:spacing w:val="-6"/>
          <w:sz w:val="20"/>
        </w:rPr>
        <w:t xml:space="preserve"> </w:t>
      </w:r>
      <w:r>
        <w:rPr>
          <w:sz w:val="20"/>
        </w:rPr>
        <w:t>have</w:t>
      </w:r>
      <w:r>
        <w:rPr>
          <w:spacing w:val="-8"/>
          <w:sz w:val="20"/>
        </w:rPr>
        <w:t xml:space="preserve"> </w:t>
      </w:r>
      <w:r>
        <w:rPr>
          <w:sz w:val="20"/>
        </w:rPr>
        <w:t>been</w:t>
      </w:r>
      <w:r>
        <w:rPr>
          <w:spacing w:val="-6"/>
          <w:sz w:val="20"/>
        </w:rPr>
        <w:t xml:space="preserve"> </w:t>
      </w:r>
      <w:r>
        <w:rPr>
          <w:sz w:val="20"/>
        </w:rPr>
        <w:t>treated</w:t>
      </w:r>
      <w:r>
        <w:rPr>
          <w:spacing w:val="-9"/>
          <w:sz w:val="20"/>
        </w:rPr>
        <w:t xml:space="preserve"> </w:t>
      </w:r>
      <w:r>
        <w:rPr>
          <w:sz w:val="20"/>
        </w:rPr>
        <w:t>the</w:t>
      </w:r>
      <w:r>
        <w:rPr>
          <w:spacing w:val="-9"/>
          <w:sz w:val="20"/>
        </w:rPr>
        <w:t xml:space="preserve"> </w:t>
      </w:r>
      <w:r>
        <w:rPr>
          <w:sz w:val="20"/>
        </w:rPr>
        <w:t>“Accident</w:t>
      </w:r>
      <w:r>
        <w:rPr>
          <w:spacing w:val="-6"/>
          <w:sz w:val="20"/>
        </w:rPr>
        <w:t xml:space="preserve"> </w:t>
      </w:r>
      <w:r>
        <w:rPr>
          <w:sz w:val="20"/>
        </w:rPr>
        <w:t>Investigation”</w:t>
      </w:r>
      <w:r>
        <w:rPr>
          <w:spacing w:val="-1"/>
          <w:sz w:val="20"/>
        </w:rPr>
        <w:t xml:space="preserve"> </w:t>
      </w:r>
      <w:r>
        <w:rPr>
          <w:sz w:val="20"/>
        </w:rPr>
        <w:t>(Appendix</w:t>
      </w:r>
      <w:r>
        <w:rPr>
          <w:spacing w:val="-6"/>
          <w:sz w:val="20"/>
        </w:rPr>
        <w:t xml:space="preserve"> </w:t>
      </w:r>
      <w:r>
        <w:rPr>
          <w:sz w:val="20"/>
        </w:rPr>
        <w:t>B)</w:t>
      </w:r>
      <w:r>
        <w:rPr>
          <w:spacing w:val="-5"/>
          <w:sz w:val="20"/>
        </w:rPr>
        <w:t xml:space="preserve"> </w:t>
      </w:r>
      <w:r>
        <w:rPr>
          <w:sz w:val="20"/>
        </w:rPr>
        <w:t>will</w:t>
      </w:r>
      <w:r>
        <w:rPr>
          <w:spacing w:val="-9"/>
          <w:sz w:val="20"/>
        </w:rPr>
        <w:t xml:space="preserve"> </w:t>
      </w:r>
      <w:r>
        <w:rPr>
          <w:spacing w:val="-2"/>
          <w:sz w:val="20"/>
        </w:rPr>
        <w:t>begin.</w:t>
      </w:r>
    </w:p>
    <w:p w14:paraId="75CFA7EE" w14:textId="77777777" w:rsidR="00562CC2" w:rsidRDefault="00000000">
      <w:pPr>
        <w:spacing w:before="214"/>
        <w:ind w:left="1120"/>
        <w:jc w:val="both"/>
        <w:rPr>
          <w:b/>
          <w:sz w:val="20"/>
        </w:rPr>
      </w:pPr>
      <w:r>
        <w:rPr>
          <w:b/>
          <w:sz w:val="20"/>
        </w:rPr>
        <w:t>Handling</w:t>
      </w:r>
      <w:r>
        <w:rPr>
          <w:b/>
          <w:spacing w:val="-7"/>
          <w:sz w:val="20"/>
        </w:rPr>
        <w:t xml:space="preserve"> </w:t>
      </w:r>
      <w:r>
        <w:rPr>
          <w:b/>
          <w:sz w:val="20"/>
        </w:rPr>
        <w:t>non-work</w:t>
      </w:r>
      <w:r>
        <w:rPr>
          <w:b/>
          <w:spacing w:val="-7"/>
          <w:sz w:val="20"/>
        </w:rPr>
        <w:t xml:space="preserve"> </w:t>
      </w:r>
      <w:r>
        <w:rPr>
          <w:b/>
          <w:spacing w:val="-2"/>
          <w:sz w:val="20"/>
        </w:rPr>
        <w:t>injuries</w:t>
      </w:r>
    </w:p>
    <w:p w14:paraId="3A6A41F5" w14:textId="77777777" w:rsidR="00562CC2" w:rsidRDefault="00000000">
      <w:pPr>
        <w:pStyle w:val="BodyText"/>
        <w:spacing w:before="3"/>
        <w:ind w:left="1480" w:right="1174"/>
        <w:jc w:val="both"/>
      </w:pPr>
      <w:r>
        <w:t>Not</w:t>
      </w:r>
      <w:r>
        <w:rPr>
          <w:spacing w:val="-7"/>
        </w:rPr>
        <w:t xml:space="preserve"> </w:t>
      </w:r>
      <w:r>
        <w:t>all</w:t>
      </w:r>
      <w:r>
        <w:rPr>
          <w:spacing w:val="-7"/>
        </w:rPr>
        <w:t xml:space="preserve"> </w:t>
      </w:r>
      <w:r>
        <w:t>injuries</w:t>
      </w:r>
      <w:r>
        <w:rPr>
          <w:spacing w:val="-6"/>
        </w:rPr>
        <w:t xml:space="preserve"> </w:t>
      </w:r>
      <w:r>
        <w:t>happen</w:t>
      </w:r>
      <w:r>
        <w:rPr>
          <w:spacing w:val="-7"/>
        </w:rPr>
        <w:t xml:space="preserve"> </w:t>
      </w:r>
      <w:r>
        <w:t>at</w:t>
      </w:r>
      <w:r>
        <w:rPr>
          <w:spacing w:val="-4"/>
        </w:rPr>
        <w:t xml:space="preserve"> </w:t>
      </w:r>
      <w:r>
        <w:t>work.</w:t>
      </w:r>
      <w:r>
        <w:rPr>
          <w:spacing w:val="40"/>
        </w:rPr>
        <w:t xml:space="preserve"> </w:t>
      </w:r>
      <w:r>
        <w:t>If</w:t>
      </w:r>
      <w:r>
        <w:rPr>
          <w:spacing w:val="-7"/>
        </w:rPr>
        <w:t xml:space="preserve"> </w:t>
      </w:r>
      <w:r>
        <w:t>an</w:t>
      </w:r>
      <w:r>
        <w:rPr>
          <w:spacing w:val="-7"/>
        </w:rPr>
        <w:t xml:space="preserve"> </w:t>
      </w:r>
      <w:r>
        <w:t>employee</w:t>
      </w:r>
      <w:r>
        <w:rPr>
          <w:spacing w:val="-7"/>
        </w:rPr>
        <w:t xml:space="preserve"> </w:t>
      </w:r>
      <w:r>
        <w:t>is</w:t>
      </w:r>
      <w:r>
        <w:rPr>
          <w:spacing w:val="-5"/>
        </w:rPr>
        <w:t xml:space="preserve"> </w:t>
      </w:r>
      <w:r>
        <w:t>injured</w:t>
      </w:r>
      <w:r>
        <w:rPr>
          <w:spacing w:val="-7"/>
        </w:rPr>
        <w:t xml:space="preserve"> </w:t>
      </w:r>
      <w:r>
        <w:t>outside</w:t>
      </w:r>
      <w:r>
        <w:rPr>
          <w:spacing w:val="-7"/>
        </w:rPr>
        <w:t xml:space="preserve"> </w:t>
      </w:r>
      <w:r>
        <w:t>of</w:t>
      </w:r>
      <w:r>
        <w:rPr>
          <w:spacing w:val="-2"/>
        </w:rPr>
        <w:t xml:space="preserve"> </w:t>
      </w:r>
      <w:r>
        <w:t>work</w:t>
      </w:r>
      <w:r>
        <w:rPr>
          <w:spacing w:val="-2"/>
        </w:rPr>
        <w:t xml:space="preserve"> </w:t>
      </w:r>
      <w:r>
        <w:t>and</w:t>
      </w:r>
      <w:r>
        <w:rPr>
          <w:spacing w:val="-7"/>
        </w:rPr>
        <w:t xml:space="preserve"> </w:t>
      </w:r>
      <w:r>
        <w:t>is</w:t>
      </w:r>
      <w:r>
        <w:rPr>
          <w:spacing w:val="-5"/>
        </w:rPr>
        <w:t xml:space="preserve"> </w:t>
      </w:r>
      <w:r>
        <w:t>unable</w:t>
      </w:r>
      <w:r>
        <w:rPr>
          <w:spacing w:val="-7"/>
        </w:rPr>
        <w:t xml:space="preserve"> </w:t>
      </w:r>
      <w:r>
        <w:t>to</w:t>
      </w:r>
      <w:r>
        <w:rPr>
          <w:spacing w:val="-7"/>
        </w:rPr>
        <w:t xml:space="preserve"> </w:t>
      </w:r>
      <w:r>
        <w:t>perform</w:t>
      </w:r>
      <w:r>
        <w:rPr>
          <w:spacing w:val="-1"/>
        </w:rPr>
        <w:t xml:space="preserve"> </w:t>
      </w:r>
      <w:r>
        <w:t>their assigned job duties, the employee must notify the Safety Coordinator immediately of the injury.</w:t>
      </w:r>
      <w:r>
        <w:rPr>
          <w:spacing w:val="40"/>
        </w:rPr>
        <w:t xml:space="preserve"> </w:t>
      </w:r>
      <w:r>
        <w:t>The employee must bring a written “Report of</w:t>
      </w:r>
      <w:r>
        <w:rPr>
          <w:spacing w:val="-2"/>
        </w:rPr>
        <w:t xml:space="preserve"> </w:t>
      </w:r>
      <w:r>
        <w:t>Workability” from the treating physician and provide it to the Safety Coordinator immediately.</w:t>
      </w:r>
      <w:r>
        <w:rPr>
          <w:spacing w:val="40"/>
        </w:rPr>
        <w:t xml:space="preserve"> </w:t>
      </w:r>
      <w:r>
        <w:t>The Safety Coordinator will also notify Human Resources/Office Manager to determine if the company is able to provide work tasks within the injury restrictions.</w:t>
      </w:r>
      <w:r>
        <w:rPr>
          <w:spacing w:val="40"/>
        </w:rPr>
        <w:t xml:space="preserve"> </w:t>
      </w:r>
      <w:r>
        <w:t>The report will be filed by the Human Resources/Office Manager under “Non-work related injuries”.</w:t>
      </w:r>
    </w:p>
    <w:p w14:paraId="19712E72" w14:textId="77777777" w:rsidR="00562CC2" w:rsidRDefault="00000000">
      <w:pPr>
        <w:spacing w:before="226"/>
        <w:ind w:left="1120"/>
        <w:jc w:val="both"/>
        <w:rPr>
          <w:b/>
          <w:sz w:val="20"/>
        </w:rPr>
      </w:pPr>
      <w:r>
        <w:rPr>
          <w:b/>
          <w:sz w:val="20"/>
        </w:rPr>
        <w:t>Return</w:t>
      </w:r>
      <w:r>
        <w:rPr>
          <w:b/>
          <w:spacing w:val="-5"/>
          <w:sz w:val="20"/>
        </w:rPr>
        <w:t xml:space="preserve"> </w:t>
      </w:r>
      <w:r>
        <w:rPr>
          <w:b/>
          <w:sz w:val="20"/>
        </w:rPr>
        <w:t>to</w:t>
      </w:r>
      <w:r>
        <w:rPr>
          <w:b/>
          <w:spacing w:val="-5"/>
          <w:sz w:val="20"/>
        </w:rPr>
        <w:t xml:space="preserve"> </w:t>
      </w:r>
      <w:r>
        <w:rPr>
          <w:b/>
          <w:sz w:val="20"/>
        </w:rPr>
        <w:t>Work</w:t>
      </w:r>
      <w:r>
        <w:rPr>
          <w:b/>
          <w:spacing w:val="-4"/>
          <w:sz w:val="20"/>
        </w:rPr>
        <w:t xml:space="preserve"> </w:t>
      </w:r>
      <w:r>
        <w:rPr>
          <w:b/>
          <w:spacing w:val="-2"/>
          <w:sz w:val="20"/>
        </w:rPr>
        <w:t>Program</w:t>
      </w:r>
    </w:p>
    <w:p w14:paraId="260F881C" w14:textId="77777777" w:rsidR="00562CC2" w:rsidRDefault="00000000">
      <w:pPr>
        <w:pStyle w:val="BodyText"/>
        <w:spacing w:before="3"/>
        <w:ind w:left="1480" w:right="1176"/>
        <w:jc w:val="both"/>
      </w:pPr>
      <w:r>
        <w:t>Davis Mechanical will actively</w:t>
      </w:r>
      <w:r>
        <w:rPr>
          <w:spacing w:val="-3"/>
        </w:rPr>
        <w:t xml:space="preserve"> </w:t>
      </w:r>
      <w:r>
        <w:t>seek to return injured employees covered by workers’ compensation to productive work as quickly as possible.</w:t>
      </w:r>
      <w:r>
        <w:rPr>
          <w:spacing w:val="40"/>
        </w:rPr>
        <w:t xml:space="preserve"> </w:t>
      </w:r>
      <w:r>
        <w:t>This will be performed in cooperation with the employee's physician</w:t>
      </w:r>
      <w:r>
        <w:rPr>
          <w:spacing w:val="-6"/>
        </w:rPr>
        <w:t xml:space="preserve"> </w:t>
      </w:r>
      <w:r>
        <w:t>or</w:t>
      </w:r>
      <w:r>
        <w:rPr>
          <w:spacing w:val="-7"/>
        </w:rPr>
        <w:t xml:space="preserve"> </w:t>
      </w:r>
      <w:r>
        <w:t>health</w:t>
      </w:r>
      <w:r>
        <w:rPr>
          <w:spacing w:val="-7"/>
        </w:rPr>
        <w:t xml:space="preserve"> </w:t>
      </w:r>
      <w:r>
        <w:t>care</w:t>
      </w:r>
      <w:r>
        <w:rPr>
          <w:spacing w:val="-7"/>
        </w:rPr>
        <w:t xml:space="preserve"> </w:t>
      </w:r>
      <w:r>
        <w:t>provider</w:t>
      </w:r>
      <w:r>
        <w:rPr>
          <w:spacing w:val="-4"/>
        </w:rPr>
        <w:t xml:space="preserve"> </w:t>
      </w:r>
      <w:r>
        <w:t>and</w:t>
      </w:r>
      <w:r>
        <w:rPr>
          <w:spacing w:val="-7"/>
        </w:rPr>
        <w:t xml:space="preserve"> </w:t>
      </w:r>
      <w:r>
        <w:t>the</w:t>
      </w:r>
      <w:r>
        <w:rPr>
          <w:spacing w:val="-7"/>
        </w:rPr>
        <w:t xml:space="preserve"> </w:t>
      </w:r>
      <w:r>
        <w:t>Davis</w:t>
      </w:r>
      <w:r>
        <w:rPr>
          <w:spacing w:val="-6"/>
        </w:rPr>
        <w:t xml:space="preserve"> </w:t>
      </w:r>
      <w:r>
        <w:t>Mechanical</w:t>
      </w:r>
      <w:r>
        <w:rPr>
          <w:spacing w:val="-8"/>
        </w:rPr>
        <w:t xml:space="preserve"> </w:t>
      </w:r>
      <w:r>
        <w:t>Worker’s</w:t>
      </w:r>
      <w:r>
        <w:rPr>
          <w:spacing w:val="-7"/>
        </w:rPr>
        <w:t xml:space="preserve"> </w:t>
      </w:r>
      <w:r>
        <w:t>Compensation</w:t>
      </w:r>
      <w:r>
        <w:rPr>
          <w:spacing w:val="-7"/>
        </w:rPr>
        <w:t xml:space="preserve"> </w:t>
      </w:r>
      <w:r>
        <w:t>Insurance</w:t>
      </w:r>
      <w:r>
        <w:rPr>
          <w:spacing w:val="-7"/>
        </w:rPr>
        <w:t xml:space="preserve"> </w:t>
      </w:r>
      <w:r>
        <w:t>carrier.</w:t>
      </w:r>
    </w:p>
    <w:p w14:paraId="3CE55298" w14:textId="77777777" w:rsidR="00562CC2" w:rsidRDefault="00000000">
      <w:pPr>
        <w:pStyle w:val="BodyText"/>
        <w:spacing w:before="229"/>
        <w:ind w:left="1480" w:right="1179"/>
        <w:jc w:val="both"/>
      </w:pPr>
      <w:r>
        <w:t>To accomplish this, Davis Mechanical will utilize the Report of Workability Form to document work restrictions.</w:t>
      </w:r>
      <w:r>
        <w:rPr>
          <w:spacing w:val="40"/>
        </w:rPr>
        <w:t xml:space="preserve"> </w:t>
      </w:r>
      <w:r>
        <w:t>The Report of Workability will outline specific restrictions and the duration of those restrictions.</w:t>
      </w:r>
      <w:r>
        <w:rPr>
          <w:spacing w:val="38"/>
        </w:rPr>
        <w:t xml:space="preserve"> </w:t>
      </w:r>
      <w:r>
        <w:t>This</w:t>
      </w:r>
      <w:r>
        <w:rPr>
          <w:spacing w:val="-8"/>
        </w:rPr>
        <w:t xml:space="preserve"> </w:t>
      </w:r>
      <w:r>
        <w:t>form</w:t>
      </w:r>
      <w:r>
        <w:rPr>
          <w:spacing w:val="-7"/>
        </w:rPr>
        <w:t xml:space="preserve"> </w:t>
      </w:r>
      <w:r>
        <w:t>must</w:t>
      </w:r>
      <w:r>
        <w:rPr>
          <w:spacing w:val="-11"/>
        </w:rPr>
        <w:t xml:space="preserve"> </w:t>
      </w:r>
      <w:r>
        <w:t>be</w:t>
      </w:r>
      <w:r>
        <w:rPr>
          <w:spacing w:val="-9"/>
        </w:rPr>
        <w:t xml:space="preserve"> </w:t>
      </w:r>
      <w:r>
        <w:t>completed</w:t>
      </w:r>
      <w:r>
        <w:rPr>
          <w:spacing w:val="-6"/>
        </w:rPr>
        <w:t xml:space="preserve"> </w:t>
      </w:r>
      <w:r>
        <w:t>by</w:t>
      </w:r>
      <w:r>
        <w:rPr>
          <w:spacing w:val="-12"/>
        </w:rPr>
        <w:t xml:space="preserve"> </w:t>
      </w:r>
      <w:r>
        <w:t>the</w:t>
      </w:r>
      <w:r>
        <w:rPr>
          <w:spacing w:val="-9"/>
        </w:rPr>
        <w:t xml:space="preserve"> </w:t>
      </w:r>
      <w:r>
        <w:t>treating</w:t>
      </w:r>
      <w:r>
        <w:rPr>
          <w:spacing w:val="-9"/>
        </w:rPr>
        <w:t xml:space="preserve"> </w:t>
      </w:r>
      <w:r>
        <w:t>physician</w:t>
      </w:r>
      <w:r>
        <w:rPr>
          <w:spacing w:val="-6"/>
        </w:rPr>
        <w:t xml:space="preserve"> </w:t>
      </w:r>
      <w:r>
        <w:t>before</w:t>
      </w:r>
      <w:r>
        <w:rPr>
          <w:spacing w:val="-8"/>
        </w:rPr>
        <w:t xml:space="preserve"> </w:t>
      </w:r>
      <w:r>
        <w:t>an</w:t>
      </w:r>
      <w:r>
        <w:rPr>
          <w:spacing w:val="-7"/>
        </w:rPr>
        <w:t xml:space="preserve"> </w:t>
      </w:r>
      <w:r>
        <w:t>injured</w:t>
      </w:r>
      <w:r>
        <w:rPr>
          <w:spacing w:val="-9"/>
        </w:rPr>
        <w:t xml:space="preserve"> </w:t>
      </w:r>
      <w:r>
        <w:t>employee</w:t>
      </w:r>
      <w:r>
        <w:rPr>
          <w:spacing w:val="-9"/>
        </w:rPr>
        <w:t xml:space="preserve"> </w:t>
      </w:r>
      <w:r>
        <w:t>returns to work.</w:t>
      </w:r>
    </w:p>
    <w:p w14:paraId="449E6271" w14:textId="77777777" w:rsidR="00562CC2" w:rsidRDefault="00562CC2">
      <w:pPr>
        <w:pStyle w:val="BodyText"/>
        <w:spacing w:before="2"/>
      </w:pPr>
    </w:p>
    <w:p w14:paraId="0B335EFF" w14:textId="77777777" w:rsidR="00562CC2" w:rsidRDefault="00000000">
      <w:pPr>
        <w:pStyle w:val="BodyText"/>
        <w:spacing w:line="229" w:lineRule="exact"/>
        <w:ind w:left="1480"/>
        <w:jc w:val="both"/>
      </w:pPr>
      <w:r>
        <w:t>The</w:t>
      </w:r>
      <w:r>
        <w:rPr>
          <w:spacing w:val="-8"/>
        </w:rPr>
        <w:t xml:space="preserve"> </w:t>
      </w:r>
      <w:r>
        <w:t>following</w:t>
      </w:r>
      <w:r>
        <w:rPr>
          <w:spacing w:val="-5"/>
        </w:rPr>
        <w:t xml:space="preserve"> </w:t>
      </w:r>
      <w:r>
        <w:t>are</w:t>
      </w:r>
      <w:r>
        <w:rPr>
          <w:spacing w:val="-7"/>
        </w:rPr>
        <w:t xml:space="preserve"> </w:t>
      </w:r>
      <w:r>
        <w:t>the</w:t>
      </w:r>
      <w:r>
        <w:rPr>
          <w:spacing w:val="-6"/>
        </w:rPr>
        <w:t xml:space="preserve"> </w:t>
      </w:r>
      <w:r>
        <w:t>basic</w:t>
      </w:r>
      <w:r>
        <w:rPr>
          <w:spacing w:val="-4"/>
        </w:rPr>
        <w:t xml:space="preserve"> </w:t>
      </w:r>
      <w:r>
        <w:t>steps</w:t>
      </w:r>
      <w:r>
        <w:rPr>
          <w:spacing w:val="-6"/>
        </w:rPr>
        <w:t xml:space="preserve"> </w:t>
      </w:r>
      <w:r>
        <w:t>required</w:t>
      </w:r>
      <w:r>
        <w:rPr>
          <w:spacing w:val="-5"/>
        </w:rPr>
        <w:t xml:space="preserve"> </w:t>
      </w:r>
      <w:r>
        <w:t>as</w:t>
      </w:r>
      <w:r>
        <w:rPr>
          <w:spacing w:val="-6"/>
        </w:rPr>
        <w:t xml:space="preserve"> </w:t>
      </w:r>
      <w:r>
        <w:t>part</w:t>
      </w:r>
      <w:r>
        <w:rPr>
          <w:spacing w:val="-5"/>
        </w:rPr>
        <w:t xml:space="preserve"> </w:t>
      </w:r>
      <w:r>
        <w:t>of</w:t>
      </w:r>
      <w:r>
        <w:rPr>
          <w:spacing w:val="-4"/>
        </w:rPr>
        <w:t xml:space="preserve"> </w:t>
      </w:r>
      <w:r>
        <w:t>the</w:t>
      </w:r>
      <w:r>
        <w:rPr>
          <w:spacing w:val="-7"/>
        </w:rPr>
        <w:t xml:space="preserve"> </w:t>
      </w:r>
      <w:r>
        <w:t>return</w:t>
      </w:r>
      <w:r>
        <w:rPr>
          <w:spacing w:val="-5"/>
        </w:rPr>
        <w:t xml:space="preserve"> </w:t>
      </w:r>
      <w:r>
        <w:t>to</w:t>
      </w:r>
      <w:r>
        <w:rPr>
          <w:spacing w:val="-4"/>
        </w:rPr>
        <w:t xml:space="preserve"> </w:t>
      </w:r>
      <w:r>
        <w:t>work</w:t>
      </w:r>
      <w:r>
        <w:rPr>
          <w:spacing w:val="-3"/>
        </w:rPr>
        <w:t xml:space="preserve"> </w:t>
      </w:r>
      <w:r>
        <w:rPr>
          <w:spacing w:val="-2"/>
        </w:rPr>
        <w:t>program:</w:t>
      </w:r>
    </w:p>
    <w:p w14:paraId="4CD01D39" w14:textId="77777777" w:rsidR="00562CC2" w:rsidRDefault="00000000">
      <w:pPr>
        <w:pStyle w:val="ListParagraph"/>
        <w:numPr>
          <w:ilvl w:val="1"/>
          <w:numId w:val="232"/>
        </w:numPr>
        <w:tabs>
          <w:tab w:val="left" w:pos="1840"/>
        </w:tabs>
        <w:ind w:right="1177"/>
        <w:jc w:val="both"/>
        <w:rPr>
          <w:sz w:val="20"/>
        </w:rPr>
      </w:pPr>
      <w:r>
        <w:rPr>
          <w:sz w:val="20"/>
        </w:rPr>
        <w:t>The</w:t>
      </w:r>
      <w:r>
        <w:rPr>
          <w:spacing w:val="-9"/>
          <w:sz w:val="20"/>
        </w:rPr>
        <w:t xml:space="preserve"> </w:t>
      </w:r>
      <w:r>
        <w:rPr>
          <w:sz w:val="20"/>
        </w:rPr>
        <w:t>injured</w:t>
      </w:r>
      <w:r>
        <w:rPr>
          <w:spacing w:val="-9"/>
          <w:sz w:val="20"/>
        </w:rPr>
        <w:t xml:space="preserve"> </w:t>
      </w:r>
      <w:r>
        <w:rPr>
          <w:sz w:val="20"/>
        </w:rPr>
        <w:t>employee</w:t>
      </w:r>
      <w:r>
        <w:rPr>
          <w:spacing w:val="-9"/>
          <w:sz w:val="20"/>
        </w:rPr>
        <w:t xml:space="preserve"> </w:t>
      </w:r>
      <w:r>
        <w:rPr>
          <w:sz w:val="20"/>
        </w:rPr>
        <w:t>must</w:t>
      </w:r>
      <w:r>
        <w:rPr>
          <w:spacing w:val="-9"/>
          <w:sz w:val="20"/>
        </w:rPr>
        <w:t xml:space="preserve"> </w:t>
      </w:r>
      <w:r>
        <w:rPr>
          <w:sz w:val="20"/>
        </w:rPr>
        <w:t>provide</w:t>
      </w:r>
      <w:r>
        <w:rPr>
          <w:spacing w:val="-9"/>
          <w:sz w:val="20"/>
        </w:rPr>
        <w:t xml:space="preserve"> </w:t>
      </w:r>
      <w:r>
        <w:rPr>
          <w:sz w:val="20"/>
        </w:rPr>
        <w:t>the</w:t>
      </w:r>
      <w:r>
        <w:rPr>
          <w:spacing w:val="-7"/>
          <w:sz w:val="20"/>
        </w:rPr>
        <w:t xml:space="preserve"> </w:t>
      </w:r>
      <w:r>
        <w:rPr>
          <w:sz w:val="20"/>
        </w:rPr>
        <w:t>Safety</w:t>
      </w:r>
      <w:r>
        <w:rPr>
          <w:spacing w:val="-12"/>
          <w:sz w:val="20"/>
        </w:rPr>
        <w:t xml:space="preserve"> </w:t>
      </w:r>
      <w:r>
        <w:rPr>
          <w:sz w:val="20"/>
        </w:rPr>
        <w:t>Coordinator</w:t>
      </w:r>
      <w:r>
        <w:rPr>
          <w:spacing w:val="-4"/>
          <w:sz w:val="20"/>
        </w:rPr>
        <w:t xml:space="preserve"> </w:t>
      </w:r>
      <w:r>
        <w:rPr>
          <w:sz w:val="20"/>
        </w:rPr>
        <w:t>with</w:t>
      </w:r>
      <w:r>
        <w:rPr>
          <w:spacing w:val="-9"/>
          <w:sz w:val="20"/>
        </w:rPr>
        <w:t xml:space="preserve"> </w:t>
      </w:r>
      <w:r>
        <w:rPr>
          <w:sz w:val="20"/>
        </w:rPr>
        <w:t>a</w:t>
      </w:r>
      <w:r>
        <w:rPr>
          <w:spacing w:val="-9"/>
          <w:sz w:val="20"/>
        </w:rPr>
        <w:t xml:space="preserve"> </w:t>
      </w:r>
      <w:r>
        <w:rPr>
          <w:sz w:val="20"/>
        </w:rPr>
        <w:t>“Report</w:t>
      </w:r>
      <w:r>
        <w:rPr>
          <w:spacing w:val="-9"/>
          <w:sz w:val="20"/>
        </w:rPr>
        <w:t xml:space="preserve"> </w:t>
      </w:r>
      <w:r>
        <w:rPr>
          <w:sz w:val="20"/>
        </w:rPr>
        <w:t>of</w:t>
      </w:r>
      <w:r>
        <w:rPr>
          <w:spacing w:val="-12"/>
          <w:sz w:val="20"/>
        </w:rPr>
        <w:t xml:space="preserve"> </w:t>
      </w:r>
      <w:r>
        <w:rPr>
          <w:sz w:val="20"/>
        </w:rPr>
        <w:t>Workability”</w:t>
      </w:r>
      <w:r>
        <w:rPr>
          <w:spacing w:val="-5"/>
          <w:sz w:val="20"/>
        </w:rPr>
        <w:t xml:space="preserve"> </w:t>
      </w:r>
      <w:r>
        <w:rPr>
          <w:sz w:val="20"/>
        </w:rPr>
        <w:t>form</w:t>
      </w:r>
      <w:r>
        <w:rPr>
          <w:spacing w:val="-4"/>
          <w:sz w:val="20"/>
        </w:rPr>
        <w:t xml:space="preserve"> </w:t>
      </w:r>
      <w:r>
        <w:rPr>
          <w:sz w:val="20"/>
        </w:rPr>
        <w:t>from the</w:t>
      </w:r>
      <w:r>
        <w:rPr>
          <w:spacing w:val="-14"/>
          <w:sz w:val="20"/>
        </w:rPr>
        <w:t xml:space="preserve"> </w:t>
      </w:r>
      <w:r>
        <w:rPr>
          <w:sz w:val="20"/>
        </w:rPr>
        <w:t>treating</w:t>
      </w:r>
      <w:r>
        <w:rPr>
          <w:spacing w:val="-14"/>
          <w:sz w:val="20"/>
        </w:rPr>
        <w:t xml:space="preserve"> </w:t>
      </w:r>
      <w:r>
        <w:rPr>
          <w:sz w:val="20"/>
        </w:rPr>
        <w:t>physician.</w:t>
      </w:r>
      <w:r>
        <w:rPr>
          <w:spacing w:val="21"/>
          <w:sz w:val="20"/>
        </w:rPr>
        <w:t xml:space="preserve"> </w:t>
      </w:r>
      <w:r>
        <w:rPr>
          <w:sz w:val="20"/>
        </w:rPr>
        <w:t>This</w:t>
      </w:r>
      <w:r>
        <w:rPr>
          <w:spacing w:val="-11"/>
          <w:sz w:val="20"/>
        </w:rPr>
        <w:t xml:space="preserve"> </w:t>
      </w:r>
      <w:r>
        <w:rPr>
          <w:sz w:val="20"/>
        </w:rPr>
        <w:t>form</w:t>
      </w:r>
      <w:r>
        <w:rPr>
          <w:spacing w:val="-14"/>
          <w:sz w:val="20"/>
        </w:rPr>
        <w:t xml:space="preserve"> </w:t>
      </w:r>
      <w:r>
        <w:rPr>
          <w:sz w:val="20"/>
        </w:rPr>
        <w:t>must</w:t>
      </w:r>
      <w:r>
        <w:rPr>
          <w:spacing w:val="-14"/>
          <w:sz w:val="20"/>
        </w:rPr>
        <w:t xml:space="preserve"> </w:t>
      </w:r>
      <w:r>
        <w:rPr>
          <w:sz w:val="20"/>
        </w:rPr>
        <w:t>be</w:t>
      </w:r>
      <w:r>
        <w:rPr>
          <w:spacing w:val="-14"/>
          <w:sz w:val="20"/>
        </w:rPr>
        <w:t xml:space="preserve"> </w:t>
      </w:r>
      <w:r>
        <w:rPr>
          <w:sz w:val="20"/>
        </w:rPr>
        <w:t>forwarded</w:t>
      </w:r>
      <w:r>
        <w:rPr>
          <w:spacing w:val="-13"/>
          <w:sz w:val="20"/>
        </w:rPr>
        <w:t xml:space="preserve"> </w:t>
      </w:r>
      <w:r>
        <w:rPr>
          <w:sz w:val="20"/>
        </w:rPr>
        <w:t>to</w:t>
      </w:r>
      <w:r>
        <w:rPr>
          <w:spacing w:val="-14"/>
          <w:sz w:val="20"/>
        </w:rPr>
        <w:t xml:space="preserve"> </w:t>
      </w:r>
      <w:r>
        <w:rPr>
          <w:sz w:val="20"/>
        </w:rPr>
        <w:t>the</w:t>
      </w:r>
      <w:r>
        <w:rPr>
          <w:spacing w:val="-14"/>
          <w:sz w:val="20"/>
        </w:rPr>
        <w:t xml:space="preserve"> </w:t>
      </w:r>
      <w:r>
        <w:rPr>
          <w:sz w:val="20"/>
        </w:rPr>
        <w:t>Human</w:t>
      </w:r>
      <w:r>
        <w:rPr>
          <w:spacing w:val="-14"/>
          <w:sz w:val="20"/>
        </w:rPr>
        <w:t xml:space="preserve"> </w:t>
      </w:r>
      <w:r>
        <w:rPr>
          <w:sz w:val="20"/>
        </w:rPr>
        <w:t>Resources/Office</w:t>
      </w:r>
      <w:r>
        <w:rPr>
          <w:spacing w:val="-14"/>
          <w:sz w:val="20"/>
        </w:rPr>
        <w:t xml:space="preserve"> </w:t>
      </w:r>
      <w:r>
        <w:rPr>
          <w:sz w:val="20"/>
        </w:rPr>
        <w:t>Manager</w:t>
      </w:r>
      <w:r>
        <w:rPr>
          <w:spacing w:val="-8"/>
          <w:sz w:val="20"/>
        </w:rPr>
        <w:t xml:space="preserve"> </w:t>
      </w:r>
      <w:r>
        <w:rPr>
          <w:sz w:val="20"/>
        </w:rPr>
        <w:t xml:space="preserve">upon </w:t>
      </w:r>
      <w:r>
        <w:rPr>
          <w:spacing w:val="-2"/>
          <w:sz w:val="20"/>
        </w:rPr>
        <w:t>receipt.</w:t>
      </w:r>
    </w:p>
    <w:p w14:paraId="66FE0393" w14:textId="77777777" w:rsidR="00562CC2" w:rsidRDefault="00000000">
      <w:pPr>
        <w:pStyle w:val="ListParagraph"/>
        <w:numPr>
          <w:ilvl w:val="1"/>
          <w:numId w:val="232"/>
        </w:numPr>
        <w:tabs>
          <w:tab w:val="left" w:pos="1840"/>
        </w:tabs>
        <w:ind w:right="1184"/>
        <w:jc w:val="both"/>
        <w:rPr>
          <w:sz w:val="20"/>
        </w:rPr>
      </w:pPr>
      <w:r>
        <w:rPr>
          <w:sz w:val="20"/>
        </w:rPr>
        <w:t>The</w:t>
      </w:r>
      <w:r>
        <w:rPr>
          <w:spacing w:val="-10"/>
          <w:sz w:val="20"/>
        </w:rPr>
        <w:t xml:space="preserve"> </w:t>
      </w:r>
      <w:r>
        <w:rPr>
          <w:sz w:val="20"/>
        </w:rPr>
        <w:t>Safety</w:t>
      </w:r>
      <w:r>
        <w:rPr>
          <w:spacing w:val="-13"/>
          <w:sz w:val="20"/>
        </w:rPr>
        <w:t xml:space="preserve"> </w:t>
      </w:r>
      <w:r>
        <w:rPr>
          <w:sz w:val="20"/>
        </w:rPr>
        <w:t>Coordinator</w:t>
      </w:r>
      <w:r>
        <w:rPr>
          <w:spacing w:val="-6"/>
          <w:sz w:val="20"/>
        </w:rPr>
        <w:t xml:space="preserve"> </w:t>
      </w:r>
      <w:r>
        <w:rPr>
          <w:sz w:val="20"/>
        </w:rPr>
        <w:t>and</w:t>
      </w:r>
      <w:r>
        <w:rPr>
          <w:spacing w:val="-8"/>
          <w:sz w:val="20"/>
        </w:rPr>
        <w:t xml:space="preserve"> </w:t>
      </w:r>
      <w:r>
        <w:rPr>
          <w:sz w:val="20"/>
        </w:rPr>
        <w:t>Human</w:t>
      </w:r>
      <w:r>
        <w:rPr>
          <w:spacing w:val="-10"/>
          <w:sz w:val="20"/>
        </w:rPr>
        <w:t xml:space="preserve"> </w:t>
      </w:r>
      <w:r>
        <w:rPr>
          <w:sz w:val="20"/>
        </w:rPr>
        <w:t>Resources/Office</w:t>
      </w:r>
      <w:r>
        <w:rPr>
          <w:spacing w:val="-10"/>
          <w:sz w:val="20"/>
        </w:rPr>
        <w:t xml:space="preserve"> </w:t>
      </w:r>
      <w:r>
        <w:rPr>
          <w:sz w:val="20"/>
        </w:rPr>
        <w:t>Manager</w:t>
      </w:r>
      <w:r>
        <w:rPr>
          <w:spacing w:val="-8"/>
          <w:sz w:val="20"/>
        </w:rPr>
        <w:t xml:space="preserve"> </w:t>
      </w:r>
      <w:r>
        <w:rPr>
          <w:sz w:val="20"/>
        </w:rPr>
        <w:t>will</w:t>
      </w:r>
      <w:r>
        <w:rPr>
          <w:spacing w:val="-11"/>
          <w:sz w:val="20"/>
        </w:rPr>
        <w:t xml:space="preserve"> </w:t>
      </w:r>
      <w:r>
        <w:rPr>
          <w:sz w:val="20"/>
        </w:rPr>
        <w:t>discuss</w:t>
      </w:r>
      <w:r>
        <w:rPr>
          <w:spacing w:val="-9"/>
          <w:sz w:val="20"/>
        </w:rPr>
        <w:t xml:space="preserve"> </w:t>
      </w:r>
      <w:r>
        <w:rPr>
          <w:sz w:val="20"/>
        </w:rPr>
        <w:t>the</w:t>
      </w:r>
      <w:r>
        <w:rPr>
          <w:spacing w:val="-8"/>
          <w:sz w:val="20"/>
        </w:rPr>
        <w:t xml:space="preserve"> </w:t>
      </w:r>
      <w:r>
        <w:rPr>
          <w:sz w:val="20"/>
        </w:rPr>
        <w:t>work</w:t>
      </w:r>
      <w:r>
        <w:rPr>
          <w:spacing w:val="-9"/>
          <w:sz w:val="20"/>
        </w:rPr>
        <w:t xml:space="preserve"> </w:t>
      </w:r>
      <w:r>
        <w:rPr>
          <w:sz w:val="20"/>
        </w:rPr>
        <w:t>restrictions</w:t>
      </w:r>
      <w:r>
        <w:rPr>
          <w:spacing w:val="-9"/>
          <w:sz w:val="20"/>
        </w:rPr>
        <w:t xml:space="preserve"> </w:t>
      </w:r>
      <w:r>
        <w:rPr>
          <w:sz w:val="20"/>
        </w:rPr>
        <w:t>to determine the assigned job duties for the injured employee.</w:t>
      </w:r>
    </w:p>
    <w:p w14:paraId="39DBFF83" w14:textId="77777777" w:rsidR="00562CC2" w:rsidRDefault="00000000">
      <w:pPr>
        <w:pStyle w:val="ListParagraph"/>
        <w:numPr>
          <w:ilvl w:val="1"/>
          <w:numId w:val="232"/>
        </w:numPr>
        <w:tabs>
          <w:tab w:val="left" w:pos="1840"/>
        </w:tabs>
        <w:ind w:right="1177"/>
        <w:jc w:val="both"/>
        <w:rPr>
          <w:sz w:val="20"/>
        </w:rPr>
      </w:pPr>
      <w:r>
        <w:rPr>
          <w:sz w:val="20"/>
        </w:rPr>
        <w:t>Prior to the employee performing any</w:t>
      </w:r>
      <w:r>
        <w:rPr>
          <w:spacing w:val="-3"/>
          <w:sz w:val="20"/>
        </w:rPr>
        <w:t xml:space="preserve"> </w:t>
      </w:r>
      <w:r>
        <w:rPr>
          <w:sz w:val="20"/>
        </w:rPr>
        <w:t>assigned job duties, the Human Resources/Office Manager will</w:t>
      </w:r>
      <w:r>
        <w:rPr>
          <w:spacing w:val="-3"/>
          <w:sz w:val="20"/>
        </w:rPr>
        <w:t xml:space="preserve"> </w:t>
      </w:r>
      <w:r>
        <w:rPr>
          <w:sz w:val="20"/>
        </w:rPr>
        <w:t>discuss</w:t>
      </w:r>
      <w:r>
        <w:rPr>
          <w:spacing w:val="-2"/>
          <w:sz w:val="20"/>
        </w:rPr>
        <w:t xml:space="preserve"> </w:t>
      </w:r>
      <w:r>
        <w:rPr>
          <w:sz w:val="20"/>
        </w:rPr>
        <w:t>the work restrictions with</w:t>
      </w:r>
      <w:r>
        <w:rPr>
          <w:spacing w:val="-3"/>
          <w:sz w:val="20"/>
        </w:rPr>
        <w:t xml:space="preserve"> </w:t>
      </w:r>
      <w:r>
        <w:rPr>
          <w:sz w:val="20"/>
        </w:rPr>
        <w:t>the</w:t>
      </w:r>
      <w:r>
        <w:rPr>
          <w:spacing w:val="-4"/>
          <w:sz w:val="20"/>
        </w:rPr>
        <w:t xml:space="preserve"> </w:t>
      </w:r>
      <w:r>
        <w:rPr>
          <w:sz w:val="20"/>
        </w:rPr>
        <w:t>employee</w:t>
      </w:r>
      <w:r>
        <w:rPr>
          <w:spacing w:val="-3"/>
          <w:sz w:val="20"/>
        </w:rPr>
        <w:t xml:space="preserve"> </w:t>
      </w:r>
      <w:r>
        <w:rPr>
          <w:sz w:val="20"/>
        </w:rPr>
        <w:t>to ensure</w:t>
      </w:r>
      <w:r>
        <w:rPr>
          <w:spacing w:val="-2"/>
          <w:sz w:val="20"/>
        </w:rPr>
        <w:t xml:space="preserve"> </w:t>
      </w:r>
      <w:r>
        <w:rPr>
          <w:sz w:val="20"/>
        </w:rPr>
        <w:t>the</w:t>
      </w:r>
      <w:r>
        <w:rPr>
          <w:spacing w:val="-3"/>
          <w:sz w:val="20"/>
        </w:rPr>
        <w:t xml:space="preserve"> </w:t>
      </w:r>
      <w:r>
        <w:rPr>
          <w:sz w:val="20"/>
        </w:rPr>
        <w:t>employee</w:t>
      </w:r>
      <w:r>
        <w:rPr>
          <w:spacing w:val="-3"/>
          <w:sz w:val="20"/>
        </w:rPr>
        <w:t xml:space="preserve"> </w:t>
      </w:r>
      <w:r>
        <w:rPr>
          <w:sz w:val="20"/>
        </w:rPr>
        <w:t>understands the</w:t>
      </w:r>
      <w:r>
        <w:rPr>
          <w:spacing w:val="-1"/>
          <w:sz w:val="20"/>
        </w:rPr>
        <w:t xml:space="preserve"> </w:t>
      </w:r>
      <w:r>
        <w:rPr>
          <w:sz w:val="20"/>
        </w:rPr>
        <w:t>work restrictions and ability to work.</w:t>
      </w:r>
    </w:p>
    <w:p w14:paraId="47E607A7" w14:textId="77777777" w:rsidR="00562CC2" w:rsidRDefault="00000000">
      <w:pPr>
        <w:pStyle w:val="ListParagraph"/>
        <w:numPr>
          <w:ilvl w:val="1"/>
          <w:numId w:val="232"/>
        </w:numPr>
        <w:tabs>
          <w:tab w:val="left" w:pos="1840"/>
        </w:tabs>
        <w:ind w:right="1185"/>
        <w:jc w:val="both"/>
        <w:rPr>
          <w:sz w:val="20"/>
        </w:rPr>
      </w:pPr>
      <w:r>
        <w:rPr>
          <w:sz w:val="20"/>
        </w:rPr>
        <w:t>The injured employee is responsible to follow the work restrictions outlined on the Report of Workability, and must notify their Supervisor if they are unable to perform the assigned job duties while following the work restrictions.</w:t>
      </w:r>
    </w:p>
    <w:p w14:paraId="5EC05AF2" w14:textId="77777777" w:rsidR="00562CC2" w:rsidRDefault="00000000">
      <w:pPr>
        <w:pStyle w:val="ListParagraph"/>
        <w:numPr>
          <w:ilvl w:val="1"/>
          <w:numId w:val="232"/>
        </w:numPr>
        <w:tabs>
          <w:tab w:val="left" w:pos="1840"/>
        </w:tabs>
        <w:ind w:right="1182"/>
        <w:jc w:val="both"/>
        <w:rPr>
          <w:sz w:val="20"/>
        </w:rPr>
      </w:pPr>
      <w:r>
        <w:rPr>
          <w:sz w:val="20"/>
        </w:rPr>
        <w:t>The injured employee must immediately inform the Human Resources/Office Manager if the assigned job duties aggravate the injury.</w:t>
      </w:r>
    </w:p>
    <w:p w14:paraId="146DE87B" w14:textId="77777777" w:rsidR="00562CC2" w:rsidRDefault="00000000">
      <w:pPr>
        <w:pStyle w:val="ListParagraph"/>
        <w:numPr>
          <w:ilvl w:val="1"/>
          <w:numId w:val="232"/>
        </w:numPr>
        <w:tabs>
          <w:tab w:val="left" w:pos="1840"/>
        </w:tabs>
        <w:spacing w:line="242" w:lineRule="auto"/>
        <w:ind w:right="1175"/>
        <w:jc w:val="both"/>
        <w:rPr>
          <w:sz w:val="20"/>
        </w:rPr>
      </w:pPr>
      <w:r>
        <w:rPr>
          <w:sz w:val="20"/>
        </w:rPr>
        <w:t>The injured employee must immediately inform the Human Resources/Office Manager of any progress or problems.</w:t>
      </w:r>
    </w:p>
    <w:p w14:paraId="577C861B" w14:textId="77777777" w:rsidR="00562CC2" w:rsidRDefault="00000000">
      <w:pPr>
        <w:pStyle w:val="ListParagraph"/>
        <w:numPr>
          <w:ilvl w:val="1"/>
          <w:numId w:val="232"/>
        </w:numPr>
        <w:tabs>
          <w:tab w:val="left" w:pos="1840"/>
        </w:tabs>
        <w:ind w:right="1176"/>
        <w:jc w:val="both"/>
        <w:rPr>
          <w:sz w:val="20"/>
        </w:rPr>
      </w:pPr>
      <w:r>
        <w:rPr>
          <w:sz w:val="20"/>
        </w:rPr>
        <w:t>After any</w:t>
      </w:r>
      <w:r>
        <w:rPr>
          <w:spacing w:val="-2"/>
          <w:sz w:val="20"/>
        </w:rPr>
        <w:t xml:space="preserve"> </w:t>
      </w:r>
      <w:r>
        <w:rPr>
          <w:sz w:val="20"/>
        </w:rPr>
        <w:t>follow up visit with the treating physician the injured employee must provide an updated “Report of Workability”.</w:t>
      </w:r>
    </w:p>
    <w:p w14:paraId="5F31A854" w14:textId="77777777" w:rsidR="00562CC2" w:rsidRDefault="00000000">
      <w:pPr>
        <w:pStyle w:val="ListParagraph"/>
        <w:numPr>
          <w:ilvl w:val="1"/>
          <w:numId w:val="232"/>
        </w:numPr>
        <w:tabs>
          <w:tab w:val="left" w:pos="1840"/>
        </w:tabs>
        <w:ind w:right="1185"/>
        <w:jc w:val="both"/>
        <w:rPr>
          <w:sz w:val="20"/>
        </w:rPr>
      </w:pPr>
      <w:r>
        <w:rPr>
          <w:sz w:val="20"/>
        </w:rPr>
        <w:t>Davis Mechanical will notify the Worker’s Compensation Claims Adjuster if any difficulties arise. Some examples of reason to contact the claims adjuster are:</w:t>
      </w:r>
    </w:p>
    <w:p w14:paraId="0F137549" w14:textId="77777777" w:rsidR="00562CC2" w:rsidRDefault="00000000">
      <w:pPr>
        <w:pStyle w:val="ListParagraph"/>
        <w:numPr>
          <w:ilvl w:val="0"/>
          <w:numId w:val="229"/>
        </w:numPr>
        <w:tabs>
          <w:tab w:val="left" w:pos="2560"/>
        </w:tabs>
        <w:spacing w:line="229" w:lineRule="exact"/>
        <w:rPr>
          <w:sz w:val="20"/>
        </w:rPr>
      </w:pPr>
      <w:r>
        <w:rPr>
          <w:sz w:val="20"/>
        </w:rPr>
        <w:t>The</w:t>
      </w:r>
      <w:r>
        <w:rPr>
          <w:spacing w:val="-7"/>
          <w:sz w:val="20"/>
        </w:rPr>
        <w:t xml:space="preserve"> </w:t>
      </w:r>
      <w:r>
        <w:rPr>
          <w:sz w:val="20"/>
        </w:rPr>
        <w:t>employee</w:t>
      </w:r>
      <w:r>
        <w:rPr>
          <w:spacing w:val="-4"/>
          <w:sz w:val="20"/>
        </w:rPr>
        <w:t xml:space="preserve"> </w:t>
      </w:r>
      <w:r>
        <w:rPr>
          <w:sz w:val="20"/>
        </w:rPr>
        <w:t>does</w:t>
      </w:r>
      <w:r>
        <w:rPr>
          <w:spacing w:val="-5"/>
          <w:sz w:val="20"/>
        </w:rPr>
        <w:t xml:space="preserve"> </w:t>
      </w:r>
      <w:r>
        <w:rPr>
          <w:sz w:val="20"/>
        </w:rPr>
        <w:t>not</w:t>
      </w:r>
      <w:r>
        <w:rPr>
          <w:spacing w:val="-5"/>
          <w:sz w:val="20"/>
        </w:rPr>
        <w:t xml:space="preserve"> </w:t>
      </w:r>
      <w:r>
        <w:rPr>
          <w:sz w:val="20"/>
        </w:rPr>
        <w:t>return</w:t>
      </w:r>
      <w:r>
        <w:rPr>
          <w:spacing w:val="-6"/>
          <w:sz w:val="20"/>
        </w:rPr>
        <w:t xml:space="preserve"> </w:t>
      </w:r>
      <w:r>
        <w:rPr>
          <w:sz w:val="20"/>
        </w:rPr>
        <w:t>to</w:t>
      </w:r>
      <w:r>
        <w:rPr>
          <w:spacing w:val="-4"/>
          <w:sz w:val="20"/>
        </w:rPr>
        <w:t xml:space="preserve"> work</w:t>
      </w:r>
    </w:p>
    <w:p w14:paraId="78873208" w14:textId="77777777" w:rsidR="00562CC2" w:rsidRDefault="00000000">
      <w:pPr>
        <w:pStyle w:val="ListParagraph"/>
        <w:numPr>
          <w:ilvl w:val="0"/>
          <w:numId w:val="229"/>
        </w:numPr>
        <w:tabs>
          <w:tab w:val="left" w:pos="2560"/>
        </w:tabs>
        <w:rPr>
          <w:sz w:val="20"/>
        </w:rPr>
      </w:pPr>
      <w:r>
        <w:rPr>
          <w:sz w:val="20"/>
        </w:rPr>
        <w:t>Difficulty</w:t>
      </w:r>
      <w:r>
        <w:rPr>
          <w:spacing w:val="-8"/>
          <w:sz w:val="20"/>
        </w:rPr>
        <w:t xml:space="preserve"> </w:t>
      </w:r>
      <w:r>
        <w:rPr>
          <w:sz w:val="20"/>
        </w:rPr>
        <w:t>in</w:t>
      </w:r>
      <w:r>
        <w:rPr>
          <w:spacing w:val="-4"/>
          <w:sz w:val="20"/>
        </w:rPr>
        <w:t xml:space="preserve"> </w:t>
      </w:r>
      <w:r>
        <w:rPr>
          <w:sz w:val="20"/>
        </w:rPr>
        <w:t>identifying</w:t>
      </w:r>
      <w:r>
        <w:rPr>
          <w:spacing w:val="-5"/>
          <w:sz w:val="20"/>
        </w:rPr>
        <w:t xml:space="preserve"> </w:t>
      </w:r>
      <w:r>
        <w:rPr>
          <w:sz w:val="20"/>
        </w:rPr>
        <w:t>a</w:t>
      </w:r>
      <w:r>
        <w:rPr>
          <w:spacing w:val="-7"/>
          <w:sz w:val="20"/>
        </w:rPr>
        <w:t xml:space="preserve"> </w:t>
      </w:r>
      <w:r>
        <w:rPr>
          <w:sz w:val="20"/>
        </w:rPr>
        <w:t>job</w:t>
      </w:r>
      <w:r>
        <w:rPr>
          <w:spacing w:val="-4"/>
          <w:sz w:val="20"/>
        </w:rPr>
        <w:t xml:space="preserve"> </w:t>
      </w:r>
      <w:r>
        <w:rPr>
          <w:sz w:val="20"/>
        </w:rPr>
        <w:t>for</w:t>
      </w:r>
      <w:r>
        <w:rPr>
          <w:spacing w:val="-6"/>
          <w:sz w:val="20"/>
        </w:rPr>
        <w:t xml:space="preserve"> </w:t>
      </w:r>
      <w:r>
        <w:rPr>
          <w:sz w:val="20"/>
        </w:rPr>
        <w:t>the</w:t>
      </w:r>
      <w:r>
        <w:rPr>
          <w:spacing w:val="-8"/>
          <w:sz w:val="20"/>
        </w:rPr>
        <w:t xml:space="preserve"> </w:t>
      </w:r>
      <w:r>
        <w:rPr>
          <w:spacing w:val="-2"/>
          <w:sz w:val="20"/>
        </w:rPr>
        <w:t>employee</w:t>
      </w:r>
    </w:p>
    <w:p w14:paraId="759745CE" w14:textId="77777777" w:rsidR="00562CC2" w:rsidRDefault="00000000">
      <w:pPr>
        <w:pStyle w:val="ListParagraph"/>
        <w:numPr>
          <w:ilvl w:val="0"/>
          <w:numId w:val="229"/>
        </w:numPr>
        <w:tabs>
          <w:tab w:val="left" w:pos="2560"/>
        </w:tabs>
        <w:ind w:hanging="540"/>
        <w:rPr>
          <w:sz w:val="20"/>
        </w:rPr>
      </w:pPr>
      <w:r>
        <w:rPr>
          <w:sz w:val="20"/>
        </w:rPr>
        <w:t>Questions</w:t>
      </w:r>
      <w:r>
        <w:rPr>
          <w:spacing w:val="-6"/>
          <w:sz w:val="20"/>
        </w:rPr>
        <w:t xml:space="preserve"> </w:t>
      </w:r>
      <w:r>
        <w:rPr>
          <w:sz w:val="20"/>
        </w:rPr>
        <w:t>or</w:t>
      </w:r>
      <w:r>
        <w:rPr>
          <w:spacing w:val="-6"/>
          <w:sz w:val="20"/>
        </w:rPr>
        <w:t xml:space="preserve"> </w:t>
      </w:r>
      <w:r>
        <w:rPr>
          <w:sz w:val="20"/>
        </w:rPr>
        <w:t>concerns</w:t>
      </w:r>
      <w:r>
        <w:rPr>
          <w:spacing w:val="-3"/>
          <w:sz w:val="20"/>
        </w:rPr>
        <w:t xml:space="preserve"> </w:t>
      </w:r>
      <w:r>
        <w:rPr>
          <w:sz w:val="20"/>
        </w:rPr>
        <w:t>with</w:t>
      </w:r>
      <w:r>
        <w:rPr>
          <w:spacing w:val="-5"/>
          <w:sz w:val="20"/>
        </w:rPr>
        <w:t xml:space="preserve"> </w:t>
      </w:r>
      <w:r>
        <w:rPr>
          <w:sz w:val="20"/>
        </w:rPr>
        <w:t>the</w:t>
      </w:r>
      <w:r>
        <w:rPr>
          <w:spacing w:val="-4"/>
          <w:sz w:val="20"/>
        </w:rPr>
        <w:t xml:space="preserve"> </w:t>
      </w:r>
      <w:r>
        <w:rPr>
          <w:sz w:val="20"/>
        </w:rPr>
        <w:t>Report</w:t>
      </w:r>
      <w:r>
        <w:rPr>
          <w:spacing w:val="-3"/>
          <w:sz w:val="20"/>
        </w:rPr>
        <w:t xml:space="preserve"> </w:t>
      </w:r>
      <w:r>
        <w:rPr>
          <w:sz w:val="20"/>
        </w:rPr>
        <w:t>of</w:t>
      </w:r>
      <w:r>
        <w:rPr>
          <w:spacing w:val="-9"/>
          <w:sz w:val="20"/>
        </w:rPr>
        <w:t xml:space="preserve"> </w:t>
      </w:r>
      <w:r>
        <w:rPr>
          <w:sz w:val="20"/>
        </w:rPr>
        <w:t>Workability</w:t>
      </w:r>
      <w:r>
        <w:rPr>
          <w:spacing w:val="-10"/>
          <w:sz w:val="20"/>
        </w:rPr>
        <w:t xml:space="preserve"> </w:t>
      </w:r>
      <w:r>
        <w:rPr>
          <w:sz w:val="20"/>
        </w:rPr>
        <w:t>and/or</w:t>
      </w:r>
      <w:r>
        <w:rPr>
          <w:spacing w:val="-3"/>
          <w:sz w:val="20"/>
        </w:rPr>
        <w:t xml:space="preserve"> </w:t>
      </w:r>
      <w:r>
        <w:rPr>
          <w:sz w:val="20"/>
        </w:rPr>
        <w:t>work</w:t>
      </w:r>
      <w:r>
        <w:rPr>
          <w:spacing w:val="-3"/>
          <w:sz w:val="20"/>
        </w:rPr>
        <w:t xml:space="preserve"> </w:t>
      </w:r>
      <w:r>
        <w:rPr>
          <w:spacing w:val="-2"/>
          <w:sz w:val="20"/>
        </w:rPr>
        <w:t>restrictions</w:t>
      </w:r>
    </w:p>
    <w:p w14:paraId="475DD510" w14:textId="77777777" w:rsidR="00562CC2" w:rsidRDefault="00000000">
      <w:pPr>
        <w:pStyle w:val="Heading9"/>
        <w:spacing w:before="211"/>
      </w:pPr>
      <w:r>
        <w:rPr>
          <w:noProof/>
        </w:rPr>
        <mc:AlternateContent>
          <mc:Choice Requires="wps">
            <w:drawing>
              <wp:anchor distT="0" distB="0" distL="0" distR="0" simplePos="0" relativeHeight="251596800" behindDoc="1" locked="0" layoutInCell="1" allowOverlap="1" wp14:anchorId="6D151369" wp14:editId="5C969A0E">
                <wp:simplePos x="0" y="0"/>
                <wp:positionH relativeFrom="page">
                  <wp:posOffset>896416</wp:posOffset>
                </wp:positionH>
                <wp:positionV relativeFrom="paragraph">
                  <wp:posOffset>295847</wp:posOffset>
                </wp:positionV>
                <wp:extent cx="598106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28D769" id="Graphic 16" o:spid="_x0000_s1026" style="position:absolute;margin-left:70.6pt;margin-top:23.3pt;width:470.95pt;height:.5pt;z-index:-2517196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" path="m5981065,l,,,6095r5981065,l5981065,xe" fillcolor="black" stroked="f">
                <v:path arrowok="t"/>
                <w10:wrap type="topAndBottom" anchorx="page"/>
              </v:shape>
            </w:pict>
          </mc:Fallback>
        </mc:AlternateContent>
      </w:r>
      <w:r>
        <w:t>OCCUPATIONAL</w:t>
      </w:r>
      <w:r>
        <w:rPr>
          <w:spacing w:val="-11"/>
        </w:rPr>
        <w:t xml:space="preserve"> </w:t>
      </w:r>
      <w:r>
        <w:t>INJSURY</w:t>
      </w:r>
      <w:r>
        <w:rPr>
          <w:spacing w:val="-14"/>
        </w:rPr>
        <w:t xml:space="preserve"> </w:t>
      </w:r>
      <w:r>
        <w:rPr>
          <w:spacing w:val="-2"/>
        </w:rPr>
        <w:t>MANAGEMENT</w:t>
      </w:r>
    </w:p>
    <w:p w14:paraId="75C3AFEF" w14:textId="77777777" w:rsidR="00562CC2" w:rsidRDefault="00000000">
      <w:pPr>
        <w:ind w:left="1120"/>
        <w:rPr>
          <w:b/>
          <w:sz w:val="20"/>
        </w:rPr>
      </w:pPr>
      <w:r>
        <w:rPr>
          <w:b/>
          <w:spacing w:val="-2"/>
          <w:sz w:val="20"/>
        </w:rPr>
        <w:t>Policy</w:t>
      </w:r>
    </w:p>
    <w:p w14:paraId="6F415DF4" w14:textId="77777777" w:rsidR="00562CC2" w:rsidRDefault="00000000">
      <w:pPr>
        <w:pStyle w:val="BodyText"/>
        <w:ind w:left="1120" w:right="1120"/>
      </w:pPr>
      <w:r>
        <w:t>In</w:t>
      </w:r>
      <w:r>
        <w:rPr>
          <w:spacing w:val="-1"/>
        </w:rPr>
        <w:t xml:space="preserve"> </w:t>
      </w:r>
      <w:r>
        <w:t>the</w:t>
      </w:r>
      <w:r>
        <w:rPr>
          <w:spacing w:val="-1"/>
        </w:rPr>
        <w:t xml:space="preserve"> </w:t>
      </w:r>
      <w:r>
        <w:t>event</w:t>
      </w:r>
      <w:r>
        <w:rPr>
          <w:spacing w:val="-1"/>
        </w:rPr>
        <w:t xml:space="preserve"> </w:t>
      </w:r>
      <w:r>
        <w:t>that there is a work-related</w:t>
      </w:r>
      <w:r>
        <w:rPr>
          <w:spacing w:val="-1"/>
        </w:rPr>
        <w:t xml:space="preserve"> </w:t>
      </w:r>
      <w:r>
        <w:t>accident, we will</w:t>
      </w:r>
      <w:r>
        <w:rPr>
          <w:spacing w:val="-2"/>
        </w:rPr>
        <w:t xml:space="preserve"> </w:t>
      </w:r>
      <w:r>
        <w:t>make</w:t>
      </w:r>
      <w:r>
        <w:rPr>
          <w:spacing w:val="-1"/>
        </w:rPr>
        <w:t xml:space="preserve"> </w:t>
      </w:r>
      <w:r>
        <w:t>sure</w:t>
      </w:r>
      <w:r>
        <w:rPr>
          <w:spacing w:val="-1"/>
        </w:rPr>
        <w:t xml:space="preserve"> </w:t>
      </w:r>
      <w:r>
        <w:t>that</w:t>
      </w:r>
      <w:r>
        <w:rPr>
          <w:spacing w:val="-1"/>
        </w:rPr>
        <w:t xml:space="preserve"> </w:t>
      </w:r>
      <w:r>
        <w:t>the injured</w:t>
      </w:r>
      <w:r>
        <w:rPr>
          <w:spacing w:val="-2"/>
        </w:rPr>
        <w:t xml:space="preserve"> </w:t>
      </w:r>
      <w:r>
        <w:t>employee is cared</w:t>
      </w:r>
      <w:r>
        <w:rPr>
          <w:spacing w:val="-1"/>
        </w:rPr>
        <w:t xml:space="preserve"> </w:t>
      </w:r>
      <w:r>
        <w:t>for and</w:t>
      </w:r>
      <w:r>
        <w:rPr>
          <w:spacing w:val="39"/>
        </w:rPr>
        <w:t xml:space="preserve"> </w:t>
      </w:r>
      <w:r>
        <w:t>receives</w:t>
      </w:r>
      <w:r>
        <w:rPr>
          <w:spacing w:val="40"/>
        </w:rPr>
        <w:t xml:space="preserve"> </w:t>
      </w:r>
      <w:r>
        <w:t>proper</w:t>
      </w:r>
      <w:r>
        <w:rPr>
          <w:spacing w:val="40"/>
        </w:rPr>
        <w:t xml:space="preserve"> </w:t>
      </w:r>
      <w:r>
        <w:t>medical</w:t>
      </w:r>
      <w:r>
        <w:rPr>
          <w:spacing w:val="38"/>
        </w:rPr>
        <w:t xml:space="preserve"> </w:t>
      </w:r>
      <w:r>
        <w:t>attention,</w:t>
      </w:r>
      <w:r>
        <w:rPr>
          <w:spacing w:val="42"/>
        </w:rPr>
        <w:t xml:space="preserve"> </w:t>
      </w:r>
      <w:r>
        <w:t>if</w:t>
      </w:r>
      <w:r>
        <w:rPr>
          <w:spacing w:val="41"/>
        </w:rPr>
        <w:t xml:space="preserve"> </w:t>
      </w:r>
      <w:r>
        <w:t>necessary.</w:t>
      </w:r>
      <w:r>
        <w:rPr>
          <w:spacing w:val="41"/>
        </w:rPr>
        <w:t xml:space="preserve"> </w:t>
      </w:r>
      <w:r>
        <w:t>In</w:t>
      </w:r>
      <w:r>
        <w:rPr>
          <w:spacing w:val="39"/>
        </w:rPr>
        <w:t xml:space="preserve"> </w:t>
      </w:r>
      <w:r>
        <w:t>addition,</w:t>
      </w:r>
      <w:r>
        <w:rPr>
          <w:spacing w:val="40"/>
        </w:rPr>
        <w:t xml:space="preserve"> </w:t>
      </w:r>
      <w:r>
        <w:t>the</w:t>
      </w:r>
      <w:r>
        <w:rPr>
          <w:spacing w:val="41"/>
        </w:rPr>
        <w:t xml:space="preserve"> </w:t>
      </w:r>
      <w:r>
        <w:t>accident</w:t>
      </w:r>
      <w:r>
        <w:rPr>
          <w:spacing w:val="41"/>
        </w:rPr>
        <w:t xml:space="preserve"> </w:t>
      </w:r>
      <w:r>
        <w:t>will</w:t>
      </w:r>
      <w:r>
        <w:rPr>
          <w:spacing w:val="38"/>
        </w:rPr>
        <w:t xml:space="preserve"> </w:t>
      </w:r>
      <w:r>
        <w:t>be</w:t>
      </w:r>
      <w:r>
        <w:rPr>
          <w:spacing w:val="41"/>
        </w:rPr>
        <w:t xml:space="preserve"> </w:t>
      </w:r>
      <w:r>
        <w:t>investigated</w:t>
      </w:r>
      <w:r>
        <w:rPr>
          <w:spacing w:val="39"/>
        </w:rPr>
        <w:t xml:space="preserve"> </w:t>
      </w:r>
      <w:r>
        <w:rPr>
          <w:spacing w:val="-5"/>
        </w:rPr>
        <w:t>to</w:t>
      </w:r>
    </w:p>
    <w:p w14:paraId="39BE5CD7" w14:textId="77777777" w:rsidR="00562CC2" w:rsidRDefault="00562CC2">
      <w:pPr>
        <w:sectPr w:rsidR="00562CC2" w:rsidSect="000A30F8">
          <w:pgSz w:w="12240" w:h="15840"/>
          <w:pgMar w:top="640" w:right="260" w:bottom="980" w:left="320" w:header="0" w:footer="732" w:gutter="0"/>
          <w:cols w:space="720"/>
        </w:sectPr>
      </w:pPr>
    </w:p>
    <w:p w14:paraId="56FC800B" w14:textId="77777777" w:rsidR="00562CC2" w:rsidRDefault="00000000">
      <w:pPr>
        <w:pStyle w:val="BodyText"/>
        <w:spacing w:before="79"/>
        <w:ind w:left="1120" w:right="1179"/>
        <w:jc w:val="both"/>
      </w:pPr>
      <w:r>
        <w:lastRenderedPageBreak/>
        <w:t>determine</w:t>
      </w:r>
      <w:r>
        <w:rPr>
          <w:spacing w:val="-2"/>
        </w:rPr>
        <w:t xml:space="preserve"> </w:t>
      </w:r>
      <w:r>
        <w:t>the</w:t>
      </w:r>
      <w:r>
        <w:rPr>
          <w:spacing w:val="-2"/>
        </w:rPr>
        <w:t xml:space="preserve"> </w:t>
      </w:r>
      <w:r>
        <w:t>causes and</w:t>
      </w:r>
      <w:r>
        <w:rPr>
          <w:spacing w:val="-1"/>
        </w:rPr>
        <w:t xml:space="preserve"> </w:t>
      </w:r>
      <w:r>
        <w:t>to</w:t>
      </w:r>
      <w:r>
        <w:rPr>
          <w:spacing w:val="-1"/>
        </w:rPr>
        <w:t xml:space="preserve"> </w:t>
      </w:r>
      <w:r>
        <w:t>ensure</w:t>
      </w:r>
      <w:r>
        <w:rPr>
          <w:spacing w:val="-1"/>
        </w:rPr>
        <w:t xml:space="preserve"> </w:t>
      </w:r>
      <w:r>
        <w:t>that</w:t>
      </w:r>
      <w:r>
        <w:rPr>
          <w:spacing w:val="-1"/>
        </w:rPr>
        <w:t xml:space="preserve"> </w:t>
      </w:r>
      <w:r>
        <w:t>corrective</w:t>
      </w:r>
      <w:r>
        <w:rPr>
          <w:spacing w:val="-1"/>
        </w:rPr>
        <w:t xml:space="preserve"> </w:t>
      </w:r>
      <w:r>
        <w:t>action is taken</w:t>
      </w:r>
      <w:r>
        <w:rPr>
          <w:spacing w:val="-2"/>
        </w:rPr>
        <w:t xml:space="preserve"> </w:t>
      </w:r>
      <w:r>
        <w:t>to</w:t>
      </w:r>
      <w:r>
        <w:rPr>
          <w:spacing w:val="-1"/>
        </w:rPr>
        <w:t xml:space="preserve"> </w:t>
      </w:r>
      <w:r>
        <w:t>prevent a</w:t>
      </w:r>
      <w:r>
        <w:rPr>
          <w:spacing w:val="-1"/>
        </w:rPr>
        <w:t xml:space="preserve"> </w:t>
      </w:r>
      <w:r>
        <w:t>recurrence.</w:t>
      </w:r>
      <w:r>
        <w:rPr>
          <w:spacing w:val="-1"/>
        </w:rPr>
        <w:t xml:space="preserve"> </w:t>
      </w:r>
      <w:r>
        <w:t>It</w:t>
      </w:r>
      <w:r>
        <w:rPr>
          <w:spacing w:val="-1"/>
        </w:rPr>
        <w:t xml:space="preserve"> </w:t>
      </w:r>
      <w:r>
        <w:t>is our desire to</w:t>
      </w:r>
      <w:r>
        <w:rPr>
          <w:spacing w:val="-6"/>
        </w:rPr>
        <w:t xml:space="preserve"> </w:t>
      </w:r>
      <w:r>
        <w:t>maintain</w:t>
      </w:r>
      <w:r>
        <w:rPr>
          <w:spacing w:val="-6"/>
        </w:rPr>
        <w:t xml:space="preserve"> </w:t>
      </w:r>
      <w:r>
        <w:t>the</w:t>
      </w:r>
      <w:r>
        <w:rPr>
          <w:spacing w:val="-6"/>
        </w:rPr>
        <w:t xml:space="preserve"> </w:t>
      </w:r>
      <w:r>
        <w:t>current</w:t>
      </w:r>
      <w:r>
        <w:rPr>
          <w:spacing w:val="-4"/>
        </w:rPr>
        <w:t xml:space="preserve"> </w:t>
      </w:r>
      <w:r>
        <w:t>workforce,</w:t>
      </w:r>
      <w:r>
        <w:rPr>
          <w:spacing w:val="-6"/>
        </w:rPr>
        <w:t xml:space="preserve"> </w:t>
      </w:r>
      <w:r>
        <w:t>therefore</w:t>
      </w:r>
      <w:r>
        <w:rPr>
          <w:spacing w:val="-7"/>
        </w:rPr>
        <w:t xml:space="preserve"> </w:t>
      </w:r>
      <w:r>
        <w:t>management</w:t>
      </w:r>
      <w:r>
        <w:rPr>
          <w:spacing w:val="-5"/>
        </w:rPr>
        <w:t xml:space="preserve"> </w:t>
      </w:r>
      <w:r>
        <w:t>supports</w:t>
      </w:r>
      <w:r>
        <w:rPr>
          <w:spacing w:val="-5"/>
        </w:rPr>
        <w:t xml:space="preserve"> </w:t>
      </w:r>
      <w:r>
        <w:t>the</w:t>
      </w:r>
      <w:r>
        <w:rPr>
          <w:spacing w:val="-6"/>
        </w:rPr>
        <w:t xml:space="preserve"> </w:t>
      </w:r>
      <w:r>
        <w:t>philosophies</w:t>
      </w:r>
      <w:r>
        <w:rPr>
          <w:spacing w:val="-5"/>
        </w:rPr>
        <w:t xml:space="preserve"> </w:t>
      </w:r>
      <w:r>
        <w:t>of</w:t>
      </w:r>
      <w:r>
        <w:rPr>
          <w:spacing w:val="-5"/>
        </w:rPr>
        <w:t xml:space="preserve"> </w:t>
      </w:r>
      <w:r>
        <w:t>“return</w:t>
      </w:r>
      <w:r>
        <w:rPr>
          <w:spacing w:val="-6"/>
        </w:rPr>
        <w:t xml:space="preserve"> </w:t>
      </w:r>
      <w:r>
        <w:t>to</w:t>
      </w:r>
      <w:r>
        <w:rPr>
          <w:spacing w:val="-5"/>
        </w:rPr>
        <w:t xml:space="preserve"> </w:t>
      </w:r>
      <w:r>
        <w:t>work”</w:t>
      </w:r>
      <w:r>
        <w:rPr>
          <w:spacing w:val="-5"/>
        </w:rPr>
        <w:t xml:space="preserve"> </w:t>
      </w:r>
      <w:r>
        <w:t>and will make every effort to accommodate an injured employee. We will encourage the injured employee to return to work as soon as he/she is medically able, either in a modified duty capacity (i.e. the job he/she had prior to the injury), or in another position that remains within the physical limitations as determined by the medical provider. Jacob Helgeson will be responsible for ensuring that all administrative procedures are</w:t>
      </w:r>
      <w:r>
        <w:rPr>
          <w:spacing w:val="-13"/>
        </w:rPr>
        <w:t xml:space="preserve"> </w:t>
      </w:r>
      <w:r>
        <w:t>followed</w:t>
      </w:r>
      <w:r>
        <w:rPr>
          <w:spacing w:val="-12"/>
        </w:rPr>
        <w:t xml:space="preserve"> </w:t>
      </w:r>
      <w:r>
        <w:t>when</w:t>
      </w:r>
      <w:r>
        <w:rPr>
          <w:spacing w:val="-14"/>
        </w:rPr>
        <w:t xml:space="preserve"> </w:t>
      </w:r>
      <w:r>
        <w:t>an</w:t>
      </w:r>
      <w:r>
        <w:rPr>
          <w:spacing w:val="-12"/>
        </w:rPr>
        <w:t xml:space="preserve"> </w:t>
      </w:r>
      <w:r>
        <w:t>injury</w:t>
      </w:r>
      <w:r>
        <w:rPr>
          <w:spacing w:val="-14"/>
        </w:rPr>
        <w:t xml:space="preserve"> </w:t>
      </w:r>
      <w:r>
        <w:t>occurs</w:t>
      </w:r>
      <w:r>
        <w:rPr>
          <w:spacing w:val="-12"/>
        </w:rPr>
        <w:t xml:space="preserve"> </w:t>
      </w:r>
      <w:r>
        <w:t>including</w:t>
      </w:r>
      <w:r>
        <w:rPr>
          <w:spacing w:val="-14"/>
        </w:rPr>
        <w:t xml:space="preserve"> </w:t>
      </w:r>
      <w:r>
        <w:t>coordinating</w:t>
      </w:r>
      <w:r>
        <w:rPr>
          <w:spacing w:val="-14"/>
        </w:rPr>
        <w:t xml:space="preserve"> </w:t>
      </w:r>
      <w:r>
        <w:t>the</w:t>
      </w:r>
      <w:r>
        <w:rPr>
          <w:spacing w:val="-14"/>
        </w:rPr>
        <w:t xml:space="preserve"> </w:t>
      </w:r>
      <w:r>
        <w:t>return</w:t>
      </w:r>
      <w:r>
        <w:rPr>
          <w:spacing w:val="-12"/>
        </w:rPr>
        <w:t xml:space="preserve"> </w:t>
      </w:r>
      <w:r>
        <w:t>to</w:t>
      </w:r>
      <w:r>
        <w:rPr>
          <w:spacing w:val="-11"/>
        </w:rPr>
        <w:t xml:space="preserve"> </w:t>
      </w:r>
      <w:r>
        <w:t>work</w:t>
      </w:r>
      <w:r>
        <w:rPr>
          <w:spacing w:val="-9"/>
        </w:rPr>
        <w:t xml:space="preserve"> </w:t>
      </w:r>
      <w:r>
        <w:t>with</w:t>
      </w:r>
      <w:r>
        <w:rPr>
          <w:spacing w:val="-14"/>
        </w:rPr>
        <w:t xml:space="preserve"> </w:t>
      </w:r>
      <w:r>
        <w:t>the</w:t>
      </w:r>
      <w:r>
        <w:rPr>
          <w:spacing w:val="-12"/>
        </w:rPr>
        <w:t xml:space="preserve"> </w:t>
      </w:r>
      <w:r>
        <w:t>foreman,</w:t>
      </w:r>
      <w:r>
        <w:rPr>
          <w:spacing w:val="-14"/>
        </w:rPr>
        <w:t xml:space="preserve"> </w:t>
      </w:r>
      <w:r>
        <w:t>the</w:t>
      </w:r>
      <w:r>
        <w:rPr>
          <w:spacing w:val="-14"/>
        </w:rPr>
        <w:t xml:space="preserve"> </w:t>
      </w:r>
      <w:r>
        <w:t>insurance carrier, injured employee and the medical provider.</w:t>
      </w:r>
    </w:p>
    <w:p w14:paraId="2FC8FAF7" w14:textId="77777777" w:rsidR="00562CC2" w:rsidRDefault="00000000">
      <w:pPr>
        <w:spacing w:before="227"/>
        <w:ind w:left="1120"/>
        <w:rPr>
          <w:b/>
          <w:sz w:val="20"/>
        </w:rPr>
      </w:pPr>
      <w:r>
        <w:rPr>
          <w:b/>
          <w:spacing w:val="-2"/>
          <w:sz w:val="20"/>
        </w:rPr>
        <w:t>Procedure</w:t>
      </w:r>
    </w:p>
    <w:p w14:paraId="4C50AED2" w14:textId="77777777" w:rsidR="00562CC2" w:rsidRDefault="00000000">
      <w:pPr>
        <w:pStyle w:val="BodyText"/>
        <w:spacing w:before="3"/>
        <w:ind w:left="1120" w:right="1179"/>
        <w:jc w:val="both"/>
      </w:pPr>
      <w:r>
        <w:t>While Davis Mechanical Systems, Inc. strives to provide safe working conditions and expects employees to work in a safe manner, accidents occur from time to time. All accidents resulting in injury must be reported.</w:t>
      </w:r>
      <w:r>
        <w:rPr>
          <w:spacing w:val="-6"/>
        </w:rPr>
        <w:t xml:space="preserve"> </w:t>
      </w:r>
      <w:r>
        <w:t>Even</w:t>
      </w:r>
      <w:r>
        <w:rPr>
          <w:spacing w:val="-5"/>
        </w:rPr>
        <w:t xml:space="preserve"> </w:t>
      </w:r>
      <w:r>
        <w:t>a</w:t>
      </w:r>
      <w:r>
        <w:rPr>
          <w:spacing w:val="-7"/>
        </w:rPr>
        <w:t xml:space="preserve"> </w:t>
      </w:r>
      <w:r>
        <w:t>slight</w:t>
      </w:r>
      <w:r>
        <w:rPr>
          <w:spacing w:val="-6"/>
        </w:rPr>
        <w:t xml:space="preserve"> </w:t>
      </w:r>
      <w:r>
        <w:t>injury</w:t>
      </w:r>
      <w:r>
        <w:rPr>
          <w:spacing w:val="-7"/>
        </w:rPr>
        <w:t xml:space="preserve"> </w:t>
      </w:r>
      <w:r>
        <w:t>is</w:t>
      </w:r>
      <w:r>
        <w:rPr>
          <w:spacing w:val="-5"/>
        </w:rPr>
        <w:t xml:space="preserve"> </w:t>
      </w:r>
      <w:r>
        <w:t>potentially</w:t>
      </w:r>
      <w:r>
        <w:rPr>
          <w:spacing w:val="-9"/>
        </w:rPr>
        <w:t xml:space="preserve"> </w:t>
      </w:r>
      <w:r>
        <w:t>harmful</w:t>
      </w:r>
      <w:r>
        <w:rPr>
          <w:spacing w:val="-8"/>
        </w:rPr>
        <w:t xml:space="preserve"> </w:t>
      </w:r>
      <w:r>
        <w:t>to</w:t>
      </w:r>
      <w:r>
        <w:rPr>
          <w:spacing w:val="-7"/>
        </w:rPr>
        <w:t xml:space="preserve"> </w:t>
      </w:r>
      <w:r>
        <w:t>an</w:t>
      </w:r>
      <w:r>
        <w:rPr>
          <w:spacing w:val="-7"/>
        </w:rPr>
        <w:t xml:space="preserve"> </w:t>
      </w:r>
      <w:r>
        <w:t>employee,</w:t>
      </w:r>
      <w:r>
        <w:rPr>
          <w:spacing w:val="-7"/>
        </w:rPr>
        <w:t xml:space="preserve"> </w:t>
      </w:r>
      <w:r>
        <w:t>as</w:t>
      </w:r>
      <w:r>
        <w:rPr>
          <w:spacing w:val="-3"/>
        </w:rPr>
        <w:t xml:space="preserve"> </w:t>
      </w:r>
      <w:r>
        <w:t>well</w:t>
      </w:r>
      <w:r>
        <w:rPr>
          <w:spacing w:val="-7"/>
        </w:rPr>
        <w:t xml:space="preserve"> </w:t>
      </w:r>
      <w:r>
        <w:t>as</w:t>
      </w:r>
      <w:r>
        <w:rPr>
          <w:spacing w:val="-6"/>
        </w:rPr>
        <w:t xml:space="preserve"> </w:t>
      </w:r>
      <w:r>
        <w:t>the</w:t>
      </w:r>
      <w:r>
        <w:rPr>
          <w:spacing w:val="-4"/>
        </w:rPr>
        <w:t xml:space="preserve"> </w:t>
      </w:r>
      <w:r>
        <w:t>company.</w:t>
      </w:r>
      <w:r>
        <w:rPr>
          <w:spacing w:val="-6"/>
        </w:rPr>
        <w:t xml:space="preserve"> </w:t>
      </w:r>
      <w:r>
        <w:t>Therefore,</w:t>
      </w:r>
      <w:r>
        <w:rPr>
          <w:spacing w:val="-6"/>
        </w:rPr>
        <w:t xml:space="preserve"> </w:t>
      </w:r>
      <w:r>
        <w:t>it</w:t>
      </w:r>
      <w:r>
        <w:rPr>
          <w:spacing w:val="-4"/>
        </w:rPr>
        <w:t xml:space="preserve"> </w:t>
      </w:r>
      <w:r>
        <w:t>is necessary that all employees practice the following procedures when an injury occurs.</w:t>
      </w:r>
    </w:p>
    <w:p w14:paraId="4E4F8701" w14:textId="77777777" w:rsidR="00562CC2" w:rsidRDefault="00000000">
      <w:pPr>
        <w:pStyle w:val="ListParagraph"/>
        <w:numPr>
          <w:ilvl w:val="0"/>
          <w:numId w:val="228"/>
        </w:numPr>
        <w:tabs>
          <w:tab w:val="left" w:pos="2037"/>
          <w:tab w:val="left" w:pos="2039"/>
        </w:tabs>
        <w:ind w:right="1186"/>
        <w:rPr>
          <w:sz w:val="20"/>
        </w:rPr>
      </w:pPr>
      <w:r>
        <w:rPr>
          <w:sz w:val="20"/>
        </w:rPr>
        <w:t>Immediately report to your foreman when an injury occurs. If the injury is life threatening, the</w:t>
      </w:r>
      <w:r>
        <w:rPr>
          <w:spacing w:val="40"/>
          <w:sz w:val="20"/>
        </w:rPr>
        <w:t xml:space="preserve"> </w:t>
      </w:r>
      <w:r>
        <w:rPr>
          <w:sz w:val="20"/>
        </w:rPr>
        <w:t>foreman or other responsible person will call 911.</w:t>
      </w:r>
    </w:p>
    <w:p w14:paraId="5BFB0D99" w14:textId="77777777" w:rsidR="00562CC2" w:rsidRDefault="00000000">
      <w:pPr>
        <w:pStyle w:val="ListParagraph"/>
        <w:numPr>
          <w:ilvl w:val="0"/>
          <w:numId w:val="228"/>
        </w:numPr>
        <w:tabs>
          <w:tab w:val="left" w:pos="2037"/>
          <w:tab w:val="left" w:pos="2039"/>
        </w:tabs>
        <w:ind w:right="1182"/>
        <w:rPr>
          <w:sz w:val="20"/>
        </w:rPr>
      </w:pPr>
      <w:r>
        <w:rPr>
          <w:sz w:val="20"/>
        </w:rPr>
        <w:t>If</w:t>
      </w:r>
      <w:r>
        <w:rPr>
          <w:spacing w:val="-9"/>
          <w:sz w:val="20"/>
        </w:rPr>
        <w:t xml:space="preserve"> </w:t>
      </w:r>
      <w:r>
        <w:rPr>
          <w:sz w:val="20"/>
        </w:rPr>
        <w:t>the</w:t>
      </w:r>
      <w:r>
        <w:rPr>
          <w:spacing w:val="-11"/>
          <w:sz w:val="20"/>
        </w:rPr>
        <w:t xml:space="preserve"> </w:t>
      </w:r>
      <w:r>
        <w:rPr>
          <w:sz w:val="20"/>
        </w:rPr>
        <w:t>injury</w:t>
      </w:r>
      <w:r>
        <w:rPr>
          <w:spacing w:val="-14"/>
          <w:sz w:val="20"/>
        </w:rPr>
        <w:t xml:space="preserve"> </w:t>
      </w:r>
      <w:r>
        <w:rPr>
          <w:sz w:val="20"/>
        </w:rPr>
        <w:t>is</w:t>
      </w:r>
      <w:r>
        <w:rPr>
          <w:spacing w:val="-9"/>
          <w:sz w:val="20"/>
        </w:rPr>
        <w:t xml:space="preserve"> </w:t>
      </w:r>
      <w:r>
        <w:rPr>
          <w:sz w:val="20"/>
        </w:rPr>
        <w:t>not</w:t>
      </w:r>
      <w:r>
        <w:rPr>
          <w:spacing w:val="-9"/>
          <w:sz w:val="20"/>
        </w:rPr>
        <w:t xml:space="preserve"> </w:t>
      </w:r>
      <w:r>
        <w:rPr>
          <w:sz w:val="20"/>
        </w:rPr>
        <w:t>life</w:t>
      </w:r>
      <w:r>
        <w:rPr>
          <w:spacing w:val="-11"/>
          <w:sz w:val="20"/>
        </w:rPr>
        <w:t xml:space="preserve"> </w:t>
      </w:r>
      <w:r>
        <w:rPr>
          <w:sz w:val="20"/>
        </w:rPr>
        <w:t>threatening,</w:t>
      </w:r>
      <w:r>
        <w:rPr>
          <w:spacing w:val="-9"/>
          <w:sz w:val="20"/>
        </w:rPr>
        <w:t xml:space="preserve"> </w:t>
      </w:r>
      <w:r>
        <w:rPr>
          <w:sz w:val="20"/>
        </w:rPr>
        <w:t>but</w:t>
      </w:r>
      <w:r>
        <w:rPr>
          <w:spacing w:val="-11"/>
          <w:sz w:val="20"/>
        </w:rPr>
        <w:t xml:space="preserve"> </w:t>
      </w:r>
      <w:r>
        <w:rPr>
          <w:sz w:val="20"/>
        </w:rPr>
        <w:t>requires</w:t>
      </w:r>
      <w:r>
        <w:rPr>
          <w:spacing w:val="-10"/>
          <w:sz w:val="20"/>
        </w:rPr>
        <w:t xml:space="preserve"> </w:t>
      </w:r>
      <w:r>
        <w:rPr>
          <w:sz w:val="20"/>
        </w:rPr>
        <w:t>medical</w:t>
      </w:r>
      <w:r>
        <w:rPr>
          <w:spacing w:val="-10"/>
          <w:sz w:val="20"/>
        </w:rPr>
        <w:t xml:space="preserve"> </w:t>
      </w:r>
      <w:r>
        <w:rPr>
          <w:sz w:val="20"/>
        </w:rPr>
        <w:t>attention,</w:t>
      </w:r>
      <w:r>
        <w:rPr>
          <w:spacing w:val="-11"/>
          <w:sz w:val="20"/>
        </w:rPr>
        <w:t xml:space="preserve"> </w:t>
      </w:r>
      <w:r>
        <w:rPr>
          <w:sz w:val="20"/>
        </w:rPr>
        <w:t>have</w:t>
      </w:r>
      <w:r>
        <w:rPr>
          <w:spacing w:val="-11"/>
          <w:sz w:val="20"/>
        </w:rPr>
        <w:t xml:space="preserve"> </w:t>
      </w:r>
      <w:r>
        <w:rPr>
          <w:sz w:val="20"/>
        </w:rPr>
        <w:t>injury</w:t>
      </w:r>
      <w:r>
        <w:rPr>
          <w:spacing w:val="-14"/>
          <w:sz w:val="20"/>
        </w:rPr>
        <w:t xml:space="preserve"> </w:t>
      </w:r>
      <w:r>
        <w:rPr>
          <w:sz w:val="20"/>
        </w:rPr>
        <w:t>treated</w:t>
      </w:r>
      <w:r>
        <w:rPr>
          <w:spacing w:val="-10"/>
          <w:sz w:val="20"/>
        </w:rPr>
        <w:t xml:space="preserve"> </w:t>
      </w:r>
      <w:r>
        <w:rPr>
          <w:sz w:val="20"/>
        </w:rPr>
        <w:t>through</w:t>
      </w:r>
      <w:r>
        <w:rPr>
          <w:spacing w:val="-7"/>
          <w:sz w:val="20"/>
        </w:rPr>
        <w:t xml:space="preserve"> </w:t>
      </w:r>
      <w:r>
        <w:rPr>
          <w:sz w:val="20"/>
        </w:rPr>
        <w:t>your current health care provider as soon as possible.</w:t>
      </w:r>
    </w:p>
    <w:p w14:paraId="4945976C" w14:textId="77777777" w:rsidR="00562CC2" w:rsidRDefault="00000000">
      <w:pPr>
        <w:pStyle w:val="ListParagraph"/>
        <w:numPr>
          <w:ilvl w:val="0"/>
          <w:numId w:val="228"/>
        </w:numPr>
        <w:tabs>
          <w:tab w:val="left" w:pos="2037"/>
        </w:tabs>
        <w:spacing w:before="1"/>
        <w:ind w:left="2037" w:hanging="358"/>
        <w:rPr>
          <w:sz w:val="20"/>
        </w:rPr>
      </w:pPr>
      <w:r>
        <w:rPr>
          <w:sz w:val="20"/>
        </w:rPr>
        <w:t>Immediately</w:t>
      </w:r>
      <w:r>
        <w:rPr>
          <w:spacing w:val="-8"/>
          <w:sz w:val="20"/>
        </w:rPr>
        <w:t xml:space="preserve"> </w:t>
      </w:r>
      <w:r>
        <w:rPr>
          <w:sz w:val="20"/>
        </w:rPr>
        <w:t>after</w:t>
      </w:r>
      <w:r>
        <w:rPr>
          <w:spacing w:val="-7"/>
          <w:sz w:val="20"/>
        </w:rPr>
        <w:t xml:space="preserve"> </w:t>
      </w:r>
      <w:r>
        <w:rPr>
          <w:sz w:val="20"/>
        </w:rPr>
        <w:t>proper</w:t>
      </w:r>
      <w:r>
        <w:rPr>
          <w:spacing w:val="-4"/>
          <w:sz w:val="20"/>
        </w:rPr>
        <w:t xml:space="preserve"> </w:t>
      </w:r>
      <w:r>
        <w:rPr>
          <w:sz w:val="20"/>
        </w:rPr>
        <w:t>treatment,</w:t>
      </w:r>
      <w:r>
        <w:rPr>
          <w:spacing w:val="-7"/>
          <w:sz w:val="20"/>
        </w:rPr>
        <w:t xml:space="preserve"> </w:t>
      </w:r>
      <w:r>
        <w:rPr>
          <w:sz w:val="20"/>
        </w:rPr>
        <w:t>report</w:t>
      </w:r>
      <w:r>
        <w:rPr>
          <w:spacing w:val="-3"/>
          <w:sz w:val="20"/>
        </w:rPr>
        <w:t xml:space="preserve"> </w:t>
      </w:r>
      <w:r>
        <w:rPr>
          <w:sz w:val="20"/>
        </w:rPr>
        <w:t>your</w:t>
      </w:r>
      <w:r>
        <w:rPr>
          <w:spacing w:val="-7"/>
          <w:sz w:val="20"/>
        </w:rPr>
        <w:t xml:space="preserve"> </w:t>
      </w:r>
      <w:r>
        <w:rPr>
          <w:sz w:val="20"/>
        </w:rPr>
        <w:t>injury</w:t>
      </w:r>
      <w:r>
        <w:rPr>
          <w:spacing w:val="-9"/>
          <w:sz w:val="20"/>
        </w:rPr>
        <w:t xml:space="preserve"> </w:t>
      </w:r>
      <w:r>
        <w:rPr>
          <w:sz w:val="20"/>
        </w:rPr>
        <w:t>to</w:t>
      </w:r>
      <w:r>
        <w:rPr>
          <w:spacing w:val="-7"/>
          <w:sz w:val="20"/>
        </w:rPr>
        <w:t xml:space="preserve"> </w:t>
      </w:r>
      <w:r>
        <w:rPr>
          <w:sz w:val="20"/>
        </w:rPr>
        <w:t>Jacob</w:t>
      </w:r>
      <w:r>
        <w:rPr>
          <w:spacing w:val="-8"/>
          <w:sz w:val="20"/>
        </w:rPr>
        <w:t xml:space="preserve"> </w:t>
      </w:r>
      <w:r>
        <w:rPr>
          <w:sz w:val="20"/>
        </w:rPr>
        <w:t>Helgeson</w:t>
      </w:r>
      <w:r>
        <w:rPr>
          <w:spacing w:val="-6"/>
          <w:sz w:val="20"/>
        </w:rPr>
        <w:t xml:space="preserve"> </w:t>
      </w:r>
      <w:r>
        <w:rPr>
          <w:sz w:val="20"/>
        </w:rPr>
        <w:t>at</w:t>
      </w:r>
      <w:r>
        <w:rPr>
          <w:spacing w:val="-7"/>
          <w:sz w:val="20"/>
        </w:rPr>
        <w:t xml:space="preserve"> </w:t>
      </w:r>
      <w:r>
        <w:rPr>
          <w:sz w:val="20"/>
        </w:rPr>
        <w:t>the</w:t>
      </w:r>
      <w:r>
        <w:rPr>
          <w:spacing w:val="-7"/>
          <w:sz w:val="20"/>
        </w:rPr>
        <w:t xml:space="preserve"> </w:t>
      </w:r>
      <w:r>
        <w:rPr>
          <w:spacing w:val="-2"/>
          <w:sz w:val="20"/>
        </w:rPr>
        <w:t>office.</w:t>
      </w:r>
    </w:p>
    <w:p w14:paraId="0DCEF935" w14:textId="77777777" w:rsidR="00562CC2" w:rsidRDefault="00000000">
      <w:pPr>
        <w:pStyle w:val="ListParagraph"/>
        <w:numPr>
          <w:ilvl w:val="0"/>
          <w:numId w:val="228"/>
        </w:numPr>
        <w:tabs>
          <w:tab w:val="left" w:pos="2037"/>
          <w:tab w:val="left" w:pos="2039"/>
        </w:tabs>
        <w:ind w:right="1177"/>
        <w:jc w:val="both"/>
        <w:rPr>
          <w:sz w:val="20"/>
        </w:rPr>
      </w:pPr>
      <w:r>
        <w:rPr>
          <w:sz w:val="20"/>
        </w:rPr>
        <w:t>A</w:t>
      </w:r>
      <w:r>
        <w:rPr>
          <w:spacing w:val="-4"/>
          <w:sz w:val="20"/>
        </w:rPr>
        <w:t xml:space="preserve"> </w:t>
      </w:r>
      <w:r>
        <w:rPr>
          <w:sz w:val="20"/>
        </w:rPr>
        <w:t>copy</w:t>
      </w:r>
      <w:r>
        <w:rPr>
          <w:spacing w:val="-6"/>
          <w:sz w:val="20"/>
        </w:rPr>
        <w:t xml:space="preserve"> </w:t>
      </w:r>
      <w:r>
        <w:rPr>
          <w:sz w:val="20"/>
        </w:rPr>
        <w:t>of your</w:t>
      </w:r>
      <w:r>
        <w:rPr>
          <w:spacing w:val="-4"/>
          <w:sz w:val="20"/>
        </w:rPr>
        <w:t xml:space="preserve"> </w:t>
      </w:r>
      <w:r>
        <w:rPr>
          <w:sz w:val="20"/>
        </w:rPr>
        <w:t>injury</w:t>
      </w:r>
      <w:r>
        <w:rPr>
          <w:spacing w:val="-6"/>
          <w:sz w:val="20"/>
        </w:rPr>
        <w:t xml:space="preserve"> </w:t>
      </w:r>
      <w:r>
        <w:rPr>
          <w:sz w:val="20"/>
        </w:rPr>
        <w:t>report</w:t>
      </w:r>
      <w:r>
        <w:rPr>
          <w:spacing w:val="-2"/>
          <w:sz w:val="20"/>
        </w:rPr>
        <w:t xml:space="preserve"> </w:t>
      </w:r>
      <w:r>
        <w:rPr>
          <w:sz w:val="20"/>
        </w:rPr>
        <w:t>(if</w:t>
      </w:r>
      <w:r>
        <w:rPr>
          <w:spacing w:val="-2"/>
          <w:sz w:val="20"/>
        </w:rPr>
        <w:t xml:space="preserve"> </w:t>
      </w:r>
      <w:r>
        <w:rPr>
          <w:sz w:val="20"/>
        </w:rPr>
        <w:t>other</w:t>
      </w:r>
      <w:r>
        <w:rPr>
          <w:spacing w:val="-3"/>
          <w:sz w:val="20"/>
        </w:rPr>
        <w:t xml:space="preserve"> </w:t>
      </w:r>
      <w:r>
        <w:rPr>
          <w:sz w:val="20"/>
        </w:rPr>
        <w:t>than</w:t>
      </w:r>
      <w:r>
        <w:rPr>
          <w:spacing w:val="-5"/>
          <w:sz w:val="20"/>
        </w:rPr>
        <w:t xml:space="preserve"> </w:t>
      </w:r>
      <w:r>
        <w:rPr>
          <w:sz w:val="20"/>
        </w:rPr>
        <w:t>basic</w:t>
      </w:r>
      <w:r>
        <w:rPr>
          <w:spacing w:val="-3"/>
          <w:sz w:val="20"/>
        </w:rPr>
        <w:t xml:space="preserve"> </w:t>
      </w:r>
      <w:r>
        <w:rPr>
          <w:sz w:val="20"/>
        </w:rPr>
        <w:t>first</w:t>
      </w:r>
      <w:r>
        <w:rPr>
          <w:spacing w:val="-4"/>
          <w:sz w:val="20"/>
        </w:rPr>
        <w:t xml:space="preserve"> </w:t>
      </w:r>
      <w:r>
        <w:rPr>
          <w:sz w:val="20"/>
        </w:rPr>
        <w:t>aid)</w:t>
      </w:r>
      <w:r>
        <w:rPr>
          <w:spacing w:val="-4"/>
          <w:sz w:val="20"/>
        </w:rPr>
        <w:t xml:space="preserve"> </w:t>
      </w:r>
      <w:r>
        <w:rPr>
          <w:sz w:val="20"/>
        </w:rPr>
        <w:t>will</w:t>
      </w:r>
      <w:r>
        <w:rPr>
          <w:spacing w:val="-3"/>
          <w:sz w:val="20"/>
        </w:rPr>
        <w:t xml:space="preserve"> </w:t>
      </w:r>
      <w:r>
        <w:rPr>
          <w:sz w:val="20"/>
        </w:rPr>
        <w:t>be</w:t>
      </w:r>
      <w:r>
        <w:rPr>
          <w:spacing w:val="-5"/>
          <w:sz w:val="20"/>
        </w:rPr>
        <w:t xml:space="preserve"> </w:t>
      </w:r>
      <w:r>
        <w:rPr>
          <w:sz w:val="20"/>
        </w:rPr>
        <w:t>given</w:t>
      </w:r>
      <w:r>
        <w:rPr>
          <w:spacing w:val="-5"/>
          <w:sz w:val="20"/>
        </w:rPr>
        <w:t xml:space="preserve"> </w:t>
      </w:r>
      <w:r>
        <w:rPr>
          <w:sz w:val="20"/>
        </w:rPr>
        <w:t>to your</w:t>
      </w:r>
      <w:r>
        <w:rPr>
          <w:spacing w:val="-3"/>
          <w:sz w:val="20"/>
        </w:rPr>
        <w:t xml:space="preserve"> </w:t>
      </w:r>
      <w:r>
        <w:rPr>
          <w:sz w:val="20"/>
        </w:rPr>
        <w:t>project</w:t>
      </w:r>
      <w:r>
        <w:rPr>
          <w:spacing w:val="-5"/>
          <w:sz w:val="20"/>
        </w:rPr>
        <w:t xml:space="preserve"> </w:t>
      </w:r>
      <w:r>
        <w:rPr>
          <w:sz w:val="20"/>
        </w:rPr>
        <w:t>manager</w:t>
      </w:r>
      <w:r>
        <w:rPr>
          <w:spacing w:val="-4"/>
          <w:sz w:val="20"/>
        </w:rPr>
        <w:t xml:space="preserve"> </w:t>
      </w:r>
      <w:r>
        <w:rPr>
          <w:sz w:val="20"/>
        </w:rPr>
        <w:t>for follow up investigation procedures.</w:t>
      </w:r>
    </w:p>
    <w:p w14:paraId="583B1A1A" w14:textId="77777777" w:rsidR="00562CC2" w:rsidRDefault="00000000">
      <w:pPr>
        <w:pStyle w:val="ListParagraph"/>
        <w:numPr>
          <w:ilvl w:val="0"/>
          <w:numId w:val="228"/>
        </w:numPr>
        <w:tabs>
          <w:tab w:val="left" w:pos="2037"/>
          <w:tab w:val="left" w:pos="2039"/>
        </w:tabs>
        <w:ind w:right="1175"/>
        <w:jc w:val="both"/>
        <w:rPr>
          <w:sz w:val="20"/>
        </w:rPr>
      </w:pPr>
      <w:r>
        <w:rPr>
          <w:sz w:val="20"/>
        </w:rPr>
        <w:t>At the time of injury, you may not need medical treatment. If at a later date you decide that medical</w:t>
      </w:r>
      <w:r>
        <w:rPr>
          <w:spacing w:val="-3"/>
          <w:sz w:val="20"/>
        </w:rPr>
        <w:t xml:space="preserve"> </w:t>
      </w:r>
      <w:r>
        <w:rPr>
          <w:sz w:val="20"/>
        </w:rPr>
        <w:t>treatment</w:t>
      </w:r>
      <w:r>
        <w:rPr>
          <w:spacing w:val="-2"/>
          <w:sz w:val="20"/>
        </w:rPr>
        <w:t xml:space="preserve"> </w:t>
      </w:r>
      <w:r>
        <w:rPr>
          <w:sz w:val="20"/>
        </w:rPr>
        <w:t>is necessary,</w:t>
      </w:r>
      <w:r>
        <w:rPr>
          <w:spacing w:val="-2"/>
          <w:sz w:val="20"/>
        </w:rPr>
        <w:t xml:space="preserve"> </w:t>
      </w:r>
      <w:r>
        <w:rPr>
          <w:sz w:val="20"/>
        </w:rPr>
        <w:t>advise</w:t>
      </w:r>
      <w:r>
        <w:rPr>
          <w:spacing w:val="-2"/>
          <w:sz w:val="20"/>
        </w:rPr>
        <w:t xml:space="preserve"> </w:t>
      </w:r>
      <w:r>
        <w:rPr>
          <w:sz w:val="20"/>
        </w:rPr>
        <w:t>Jacob</w:t>
      </w:r>
      <w:r>
        <w:rPr>
          <w:spacing w:val="-2"/>
          <w:sz w:val="20"/>
        </w:rPr>
        <w:t xml:space="preserve"> </w:t>
      </w:r>
      <w:r>
        <w:rPr>
          <w:sz w:val="20"/>
        </w:rPr>
        <w:t>Helgeson</w:t>
      </w:r>
      <w:r>
        <w:rPr>
          <w:spacing w:val="-2"/>
          <w:sz w:val="20"/>
        </w:rPr>
        <w:t xml:space="preserve"> </w:t>
      </w:r>
      <w:r>
        <w:rPr>
          <w:sz w:val="20"/>
        </w:rPr>
        <w:t>at the office</w:t>
      </w:r>
      <w:r>
        <w:rPr>
          <w:spacing w:val="-2"/>
          <w:sz w:val="20"/>
        </w:rPr>
        <w:t xml:space="preserve"> </w:t>
      </w:r>
      <w:r>
        <w:rPr>
          <w:sz w:val="20"/>
        </w:rPr>
        <w:t>prior</w:t>
      </w:r>
      <w:r>
        <w:rPr>
          <w:spacing w:val="-1"/>
          <w:sz w:val="20"/>
        </w:rPr>
        <w:t xml:space="preserve"> </w:t>
      </w:r>
      <w:r>
        <w:rPr>
          <w:sz w:val="20"/>
        </w:rPr>
        <w:t>to seeking</w:t>
      </w:r>
      <w:r>
        <w:rPr>
          <w:spacing w:val="-3"/>
          <w:sz w:val="20"/>
        </w:rPr>
        <w:t xml:space="preserve"> </w:t>
      </w:r>
      <w:r>
        <w:rPr>
          <w:sz w:val="20"/>
        </w:rPr>
        <w:t>treatment. You must also continue to report any lost time (when it occurs) and any job restrictions and/or restriction changes you may have throughout the course of your injury.</w:t>
      </w:r>
    </w:p>
    <w:p w14:paraId="6E654BF5" w14:textId="77777777" w:rsidR="00562CC2" w:rsidRDefault="00000000">
      <w:pPr>
        <w:pStyle w:val="ListParagraph"/>
        <w:numPr>
          <w:ilvl w:val="0"/>
          <w:numId w:val="228"/>
        </w:numPr>
        <w:tabs>
          <w:tab w:val="left" w:pos="2037"/>
          <w:tab w:val="left" w:pos="2039"/>
        </w:tabs>
        <w:ind w:right="1179"/>
        <w:jc w:val="both"/>
        <w:rPr>
          <w:sz w:val="20"/>
        </w:rPr>
      </w:pPr>
      <w:r>
        <w:rPr>
          <w:sz w:val="20"/>
        </w:rPr>
        <w:t>All accidents must be investigated. After any initial treatment, when calling in the injury to the office, the safety coordinator will request a written investigation report if the injury is other than basic first aid. The foreman and the injured employee will then complete the accident investigation</w:t>
      </w:r>
      <w:r>
        <w:rPr>
          <w:spacing w:val="-10"/>
          <w:sz w:val="20"/>
        </w:rPr>
        <w:t xml:space="preserve"> </w:t>
      </w:r>
      <w:r>
        <w:rPr>
          <w:sz w:val="20"/>
        </w:rPr>
        <w:t>report</w:t>
      </w:r>
      <w:r>
        <w:rPr>
          <w:spacing w:val="-11"/>
          <w:sz w:val="20"/>
        </w:rPr>
        <w:t xml:space="preserve"> </w:t>
      </w:r>
      <w:r>
        <w:rPr>
          <w:sz w:val="20"/>
        </w:rPr>
        <w:t>together.</w:t>
      </w:r>
      <w:r>
        <w:rPr>
          <w:spacing w:val="-11"/>
          <w:sz w:val="20"/>
        </w:rPr>
        <w:t xml:space="preserve"> </w:t>
      </w:r>
      <w:r>
        <w:rPr>
          <w:sz w:val="20"/>
        </w:rPr>
        <w:t>Be</w:t>
      </w:r>
      <w:r>
        <w:rPr>
          <w:spacing w:val="-9"/>
          <w:sz w:val="20"/>
        </w:rPr>
        <w:t xml:space="preserve"> </w:t>
      </w:r>
      <w:r>
        <w:rPr>
          <w:sz w:val="20"/>
        </w:rPr>
        <w:t>sure</w:t>
      </w:r>
      <w:r>
        <w:rPr>
          <w:spacing w:val="-5"/>
          <w:sz w:val="20"/>
        </w:rPr>
        <w:t xml:space="preserve"> </w:t>
      </w:r>
      <w:r>
        <w:rPr>
          <w:sz w:val="20"/>
        </w:rPr>
        <w:t>to</w:t>
      </w:r>
      <w:r>
        <w:rPr>
          <w:spacing w:val="-9"/>
          <w:sz w:val="20"/>
        </w:rPr>
        <w:t xml:space="preserve"> </w:t>
      </w:r>
      <w:r>
        <w:rPr>
          <w:sz w:val="20"/>
        </w:rPr>
        <w:t>give</w:t>
      </w:r>
      <w:r>
        <w:rPr>
          <w:spacing w:val="-9"/>
          <w:sz w:val="20"/>
        </w:rPr>
        <w:t xml:space="preserve"> </w:t>
      </w:r>
      <w:r>
        <w:rPr>
          <w:sz w:val="20"/>
        </w:rPr>
        <w:t>as</w:t>
      </w:r>
      <w:r>
        <w:rPr>
          <w:spacing w:val="-10"/>
          <w:sz w:val="20"/>
        </w:rPr>
        <w:t xml:space="preserve"> </w:t>
      </w:r>
      <w:r>
        <w:rPr>
          <w:sz w:val="20"/>
        </w:rPr>
        <w:t>much</w:t>
      </w:r>
      <w:r>
        <w:rPr>
          <w:spacing w:val="-11"/>
          <w:sz w:val="20"/>
        </w:rPr>
        <w:t xml:space="preserve"> </w:t>
      </w:r>
      <w:r>
        <w:rPr>
          <w:sz w:val="20"/>
        </w:rPr>
        <w:t>information</w:t>
      </w:r>
      <w:r>
        <w:rPr>
          <w:spacing w:val="-9"/>
          <w:sz w:val="20"/>
        </w:rPr>
        <w:t xml:space="preserve"> </w:t>
      </w:r>
      <w:r>
        <w:rPr>
          <w:sz w:val="20"/>
        </w:rPr>
        <w:t>as</w:t>
      </w:r>
      <w:r>
        <w:rPr>
          <w:spacing w:val="-10"/>
          <w:sz w:val="20"/>
        </w:rPr>
        <w:t xml:space="preserve"> </w:t>
      </w:r>
      <w:r>
        <w:rPr>
          <w:sz w:val="20"/>
        </w:rPr>
        <w:t>possible</w:t>
      </w:r>
      <w:r>
        <w:rPr>
          <w:spacing w:val="-9"/>
          <w:sz w:val="20"/>
        </w:rPr>
        <w:t xml:space="preserve"> </w:t>
      </w:r>
      <w:r>
        <w:rPr>
          <w:sz w:val="20"/>
        </w:rPr>
        <w:t>about</w:t>
      </w:r>
      <w:r>
        <w:rPr>
          <w:spacing w:val="-12"/>
          <w:sz w:val="20"/>
        </w:rPr>
        <w:t xml:space="preserve"> </w:t>
      </w:r>
      <w:r>
        <w:rPr>
          <w:sz w:val="20"/>
        </w:rPr>
        <w:t>the</w:t>
      </w:r>
      <w:r>
        <w:rPr>
          <w:spacing w:val="-10"/>
          <w:sz w:val="20"/>
        </w:rPr>
        <w:t xml:space="preserve"> </w:t>
      </w:r>
      <w:r>
        <w:rPr>
          <w:sz w:val="20"/>
        </w:rPr>
        <w:t>accident in order that a cause can be determined and corrective action taken to eliminate the hazard.</w:t>
      </w:r>
    </w:p>
    <w:p w14:paraId="3F1FE127" w14:textId="77777777" w:rsidR="00562CC2" w:rsidRDefault="00000000">
      <w:pPr>
        <w:pStyle w:val="ListParagraph"/>
        <w:numPr>
          <w:ilvl w:val="0"/>
          <w:numId w:val="228"/>
        </w:numPr>
        <w:tabs>
          <w:tab w:val="left" w:pos="2037"/>
          <w:tab w:val="left" w:pos="2039"/>
        </w:tabs>
        <w:spacing w:before="1"/>
        <w:ind w:right="1186"/>
        <w:jc w:val="both"/>
        <w:rPr>
          <w:sz w:val="20"/>
        </w:rPr>
      </w:pPr>
      <w:r>
        <w:rPr>
          <w:sz w:val="20"/>
        </w:rPr>
        <w:t>After</w:t>
      </w:r>
      <w:r>
        <w:rPr>
          <w:spacing w:val="-1"/>
          <w:sz w:val="20"/>
        </w:rPr>
        <w:t xml:space="preserve"> </w:t>
      </w:r>
      <w:r>
        <w:rPr>
          <w:sz w:val="20"/>
        </w:rPr>
        <w:t>the accident</w:t>
      </w:r>
      <w:r>
        <w:rPr>
          <w:spacing w:val="-2"/>
          <w:sz w:val="20"/>
        </w:rPr>
        <w:t xml:space="preserve"> </w:t>
      </w:r>
      <w:r>
        <w:rPr>
          <w:sz w:val="20"/>
        </w:rPr>
        <w:t>investigation report has</w:t>
      </w:r>
      <w:r>
        <w:rPr>
          <w:spacing w:val="-1"/>
          <w:sz w:val="20"/>
        </w:rPr>
        <w:t xml:space="preserve"> </w:t>
      </w:r>
      <w:r>
        <w:rPr>
          <w:sz w:val="20"/>
        </w:rPr>
        <w:t>been</w:t>
      </w:r>
      <w:r>
        <w:rPr>
          <w:spacing w:val="-2"/>
          <w:sz w:val="20"/>
        </w:rPr>
        <w:t xml:space="preserve"> </w:t>
      </w:r>
      <w:r>
        <w:rPr>
          <w:sz w:val="20"/>
        </w:rPr>
        <w:t>completed, the foreman</w:t>
      </w:r>
      <w:r>
        <w:rPr>
          <w:spacing w:val="-3"/>
          <w:sz w:val="20"/>
        </w:rPr>
        <w:t xml:space="preserve"> </w:t>
      </w:r>
      <w:r>
        <w:rPr>
          <w:sz w:val="20"/>
        </w:rPr>
        <w:t>will give a</w:t>
      </w:r>
      <w:r>
        <w:rPr>
          <w:spacing w:val="-2"/>
          <w:sz w:val="20"/>
        </w:rPr>
        <w:t xml:space="preserve"> </w:t>
      </w:r>
      <w:r>
        <w:rPr>
          <w:sz w:val="20"/>
        </w:rPr>
        <w:t>copy</w:t>
      </w:r>
      <w:r>
        <w:rPr>
          <w:spacing w:val="-5"/>
          <w:sz w:val="20"/>
        </w:rPr>
        <w:t xml:space="preserve"> </w:t>
      </w:r>
      <w:r>
        <w:rPr>
          <w:sz w:val="20"/>
        </w:rPr>
        <w:t>to your safety coordinator within 24 hours of the incident.</w:t>
      </w:r>
    </w:p>
    <w:p w14:paraId="450D656B" w14:textId="77777777" w:rsidR="00562CC2" w:rsidRDefault="00000000">
      <w:pPr>
        <w:pStyle w:val="ListParagraph"/>
        <w:numPr>
          <w:ilvl w:val="0"/>
          <w:numId w:val="228"/>
        </w:numPr>
        <w:tabs>
          <w:tab w:val="left" w:pos="2037"/>
          <w:tab w:val="left" w:pos="2039"/>
        </w:tabs>
        <w:ind w:right="1179"/>
        <w:jc w:val="both"/>
        <w:rPr>
          <w:sz w:val="20"/>
        </w:rPr>
      </w:pPr>
      <w:r>
        <w:rPr>
          <w:sz w:val="20"/>
        </w:rPr>
        <w:t>Unless medically unable, report to the jobsite immediately after medical, with the physician’s signed medical report. This keeps Davis Mechanical Systems, Inc. informed of your medical status</w:t>
      </w:r>
      <w:r>
        <w:rPr>
          <w:spacing w:val="-3"/>
          <w:sz w:val="20"/>
        </w:rPr>
        <w:t xml:space="preserve"> </w:t>
      </w:r>
      <w:r>
        <w:rPr>
          <w:sz w:val="20"/>
        </w:rPr>
        <w:t>and</w:t>
      </w:r>
      <w:r>
        <w:rPr>
          <w:spacing w:val="-2"/>
          <w:sz w:val="20"/>
        </w:rPr>
        <w:t xml:space="preserve"> </w:t>
      </w:r>
      <w:r>
        <w:rPr>
          <w:sz w:val="20"/>
        </w:rPr>
        <w:t>notifies</w:t>
      </w:r>
      <w:r>
        <w:rPr>
          <w:spacing w:val="-3"/>
          <w:sz w:val="20"/>
        </w:rPr>
        <w:t xml:space="preserve"> </w:t>
      </w:r>
      <w:r>
        <w:rPr>
          <w:sz w:val="20"/>
        </w:rPr>
        <w:t>us</w:t>
      </w:r>
      <w:r>
        <w:rPr>
          <w:spacing w:val="-3"/>
          <w:sz w:val="20"/>
        </w:rPr>
        <w:t xml:space="preserve"> </w:t>
      </w:r>
      <w:r>
        <w:rPr>
          <w:sz w:val="20"/>
        </w:rPr>
        <w:t>as</w:t>
      </w:r>
      <w:r>
        <w:rPr>
          <w:spacing w:val="-1"/>
          <w:sz w:val="20"/>
        </w:rPr>
        <w:t xml:space="preserve"> </w:t>
      </w:r>
      <w:r>
        <w:rPr>
          <w:sz w:val="20"/>
        </w:rPr>
        <w:t>to</w:t>
      </w:r>
      <w:r>
        <w:rPr>
          <w:spacing w:val="-2"/>
          <w:sz w:val="20"/>
        </w:rPr>
        <w:t xml:space="preserve"> </w:t>
      </w:r>
      <w:r>
        <w:rPr>
          <w:sz w:val="20"/>
        </w:rPr>
        <w:t>whether</w:t>
      </w:r>
      <w:r>
        <w:rPr>
          <w:spacing w:val="-4"/>
          <w:sz w:val="20"/>
        </w:rPr>
        <w:t xml:space="preserve"> </w:t>
      </w:r>
      <w:r>
        <w:rPr>
          <w:sz w:val="20"/>
        </w:rPr>
        <w:t>or</w:t>
      </w:r>
      <w:r>
        <w:rPr>
          <w:spacing w:val="-3"/>
          <w:sz w:val="20"/>
        </w:rPr>
        <w:t xml:space="preserve"> </w:t>
      </w:r>
      <w:r>
        <w:rPr>
          <w:sz w:val="20"/>
        </w:rPr>
        <w:t>not you</w:t>
      </w:r>
      <w:r>
        <w:rPr>
          <w:spacing w:val="-4"/>
          <w:sz w:val="20"/>
        </w:rPr>
        <w:t xml:space="preserve"> </w:t>
      </w:r>
      <w:r>
        <w:rPr>
          <w:sz w:val="20"/>
        </w:rPr>
        <w:t>have</w:t>
      </w:r>
      <w:r>
        <w:rPr>
          <w:spacing w:val="-2"/>
          <w:sz w:val="20"/>
        </w:rPr>
        <w:t xml:space="preserve"> </w:t>
      </w:r>
      <w:r>
        <w:rPr>
          <w:sz w:val="20"/>
        </w:rPr>
        <w:t>any</w:t>
      </w:r>
      <w:r>
        <w:rPr>
          <w:spacing w:val="-7"/>
          <w:sz w:val="20"/>
        </w:rPr>
        <w:t xml:space="preserve"> </w:t>
      </w:r>
      <w:r>
        <w:rPr>
          <w:sz w:val="20"/>
        </w:rPr>
        <w:t>restrictions</w:t>
      </w:r>
      <w:r>
        <w:rPr>
          <w:spacing w:val="-3"/>
          <w:sz w:val="20"/>
        </w:rPr>
        <w:t xml:space="preserve"> </w:t>
      </w:r>
      <w:r>
        <w:rPr>
          <w:sz w:val="20"/>
        </w:rPr>
        <w:t>as</w:t>
      </w:r>
      <w:r>
        <w:rPr>
          <w:spacing w:val="-3"/>
          <w:sz w:val="20"/>
        </w:rPr>
        <w:t xml:space="preserve"> </w:t>
      </w:r>
      <w:r>
        <w:rPr>
          <w:sz w:val="20"/>
        </w:rPr>
        <w:t>a</w:t>
      </w:r>
      <w:r>
        <w:rPr>
          <w:spacing w:val="-5"/>
          <w:sz w:val="20"/>
        </w:rPr>
        <w:t xml:space="preserve"> </w:t>
      </w:r>
      <w:r>
        <w:rPr>
          <w:sz w:val="20"/>
        </w:rPr>
        <w:t>result</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injury.</w:t>
      </w:r>
      <w:r>
        <w:rPr>
          <w:spacing w:val="-6"/>
          <w:sz w:val="20"/>
        </w:rPr>
        <w:t xml:space="preserve"> </w:t>
      </w:r>
      <w:r>
        <w:rPr>
          <w:sz w:val="20"/>
        </w:rPr>
        <w:t>We cannot put you back to work without this report. The foreman will also turn in all doctor’s reports/restrictions to the office.</w:t>
      </w:r>
    </w:p>
    <w:p w14:paraId="2DF881F4" w14:textId="77777777" w:rsidR="00562CC2" w:rsidRDefault="00000000">
      <w:pPr>
        <w:pStyle w:val="ListParagraph"/>
        <w:numPr>
          <w:ilvl w:val="0"/>
          <w:numId w:val="228"/>
        </w:numPr>
        <w:tabs>
          <w:tab w:val="left" w:pos="2037"/>
          <w:tab w:val="left" w:pos="2039"/>
        </w:tabs>
        <w:ind w:right="1181"/>
        <w:jc w:val="both"/>
        <w:rPr>
          <w:sz w:val="20"/>
        </w:rPr>
      </w:pPr>
      <w:r>
        <w:rPr>
          <w:sz w:val="20"/>
        </w:rPr>
        <w:t>If work restrictions are set by the treating physician, they will be reviewed with you and your foreman.</w:t>
      </w:r>
      <w:r>
        <w:rPr>
          <w:spacing w:val="-7"/>
          <w:sz w:val="20"/>
        </w:rPr>
        <w:t xml:space="preserve"> </w:t>
      </w:r>
      <w:r>
        <w:rPr>
          <w:sz w:val="20"/>
        </w:rPr>
        <w:t>If</w:t>
      </w:r>
      <w:r>
        <w:rPr>
          <w:spacing w:val="-3"/>
          <w:sz w:val="20"/>
        </w:rPr>
        <w:t xml:space="preserve"> </w:t>
      </w:r>
      <w:r>
        <w:rPr>
          <w:sz w:val="20"/>
        </w:rPr>
        <w:t>you</w:t>
      </w:r>
      <w:r>
        <w:rPr>
          <w:spacing w:val="-6"/>
          <w:sz w:val="20"/>
        </w:rPr>
        <w:t xml:space="preserve"> </w:t>
      </w:r>
      <w:r>
        <w:rPr>
          <w:sz w:val="20"/>
        </w:rPr>
        <w:t>or</w:t>
      </w:r>
      <w:r>
        <w:rPr>
          <w:spacing w:val="-5"/>
          <w:sz w:val="20"/>
        </w:rPr>
        <w:t xml:space="preserve"> </w:t>
      </w:r>
      <w:r>
        <w:rPr>
          <w:sz w:val="20"/>
        </w:rPr>
        <w:t>your</w:t>
      </w:r>
      <w:r>
        <w:rPr>
          <w:spacing w:val="-7"/>
          <w:sz w:val="20"/>
        </w:rPr>
        <w:t xml:space="preserve"> </w:t>
      </w:r>
      <w:r>
        <w:rPr>
          <w:sz w:val="20"/>
        </w:rPr>
        <w:t>foreman</w:t>
      </w:r>
      <w:r>
        <w:rPr>
          <w:spacing w:val="-9"/>
          <w:sz w:val="20"/>
        </w:rPr>
        <w:t xml:space="preserve"> </w:t>
      </w:r>
      <w:r>
        <w:rPr>
          <w:sz w:val="20"/>
        </w:rPr>
        <w:t>feels</w:t>
      </w:r>
      <w:r>
        <w:rPr>
          <w:spacing w:val="-6"/>
          <w:sz w:val="20"/>
        </w:rPr>
        <w:t xml:space="preserve"> </w:t>
      </w:r>
      <w:r>
        <w:rPr>
          <w:sz w:val="20"/>
        </w:rPr>
        <w:t>that</w:t>
      </w:r>
      <w:r>
        <w:rPr>
          <w:spacing w:val="-5"/>
          <w:sz w:val="20"/>
        </w:rPr>
        <w:t xml:space="preserve"> </w:t>
      </w:r>
      <w:r>
        <w:rPr>
          <w:sz w:val="20"/>
        </w:rPr>
        <w:t>your</w:t>
      </w:r>
      <w:r>
        <w:rPr>
          <w:spacing w:val="-7"/>
          <w:sz w:val="20"/>
        </w:rPr>
        <w:t xml:space="preserve"> </w:t>
      </w:r>
      <w:r>
        <w:rPr>
          <w:sz w:val="20"/>
        </w:rPr>
        <w:t>restrictions</w:t>
      </w:r>
      <w:r>
        <w:rPr>
          <w:spacing w:val="-6"/>
          <w:sz w:val="20"/>
        </w:rPr>
        <w:t xml:space="preserve"> </w:t>
      </w:r>
      <w:r>
        <w:rPr>
          <w:sz w:val="20"/>
        </w:rPr>
        <w:t>are</w:t>
      </w:r>
      <w:r>
        <w:rPr>
          <w:spacing w:val="-7"/>
          <w:sz w:val="20"/>
        </w:rPr>
        <w:t xml:space="preserve"> </w:t>
      </w:r>
      <w:r>
        <w:rPr>
          <w:sz w:val="20"/>
        </w:rPr>
        <w:t>not</w:t>
      </w:r>
      <w:r>
        <w:rPr>
          <w:spacing w:val="-5"/>
          <w:sz w:val="20"/>
        </w:rPr>
        <w:t xml:space="preserve"> </w:t>
      </w:r>
      <w:r>
        <w:rPr>
          <w:sz w:val="20"/>
        </w:rPr>
        <w:t>being</w:t>
      </w:r>
      <w:r>
        <w:rPr>
          <w:spacing w:val="-7"/>
          <w:sz w:val="20"/>
        </w:rPr>
        <w:t xml:space="preserve"> </w:t>
      </w:r>
      <w:r>
        <w:rPr>
          <w:sz w:val="20"/>
        </w:rPr>
        <w:t>followed,</w:t>
      </w:r>
      <w:r>
        <w:rPr>
          <w:spacing w:val="-5"/>
          <w:sz w:val="20"/>
        </w:rPr>
        <w:t xml:space="preserve"> </w:t>
      </w:r>
      <w:r>
        <w:rPr>
          <w:sz w:val="20"/>
        </w:rPr>
        <w:t>report</w:t>
      </w:r>
      <w:r>
        <w:rPr>
          <w:spacing w:val="-7"/>
          <w:sz w:val="20"/>
        </w:rPr>
        <w:t xml:space="preserve"> </w:t>
      </w:r>
      <w:r>
        <w:rPr>
          <w:sz w:val="20"/>
        </w:rPr>
        <w:t>it</w:t>
      </w:r>
      <w:r>
        <w:rPr>
          <w:spacing w:val="-7"/>
          <w:sz w:val="20"/>
        </w:rPr>
        <w:t xml:space="preserve"> </w:t>
      </w:r>
      <w:r>
        <w:rPr>
          <w:sz w:val="20"/>
        </w:rPr>
        <w:t>to</w:t>
      </w:r>
      <w:r>
        <w:rPr>
          <w:spacing w:val="-7"/>
          <w:sz w:val="20"/>
        </w:rPr>
        <w:t xml:space="preserve"> </w:t>
      </w:r>
      <w:r>
        <w:rPr>
          <w:sz w:val="20"/>
        </w:rPr>
        <w:t>the project manager. It is important that the restrictions be complied with in order to prevent an aggravation or further injury.</w:t>
      </w:r>
    </w:p>
    <w:p w14:paraId="319E3D71" w14:textId="77777777" w:rsidR="00562CC2" w:rsidRDefault="00000000">
      <w:pPr>
        <w:pStyle w:val="ListParagraph"/>
        <w:numPr>
          <w:ilvl w:val="0"/>
          <w:numId w:val="228"/>
        </w:numPr>
        <w:tabs>
          <w:tab w:val="left" w:pos="2037"/>
          <w:tab w:val="left" w:pos="2039"/>
        </w:tabs>
        <w:ind w:right="1183"/>
        <w:jc w:val="both"/>
        <w:rPr>
          <w:sz w:val="20"/>
        </w:rPr>
      </w:pPr>
      <w:r>
        <w:rPr>
          <w:sz w:val="20"/>
        </w:rPr>
        <w:t>These procedures must be followed by all employees and supervisors in order to ensure a successful and rapid recovery from injury. Failure to follow the above listed procedures may jeopardize an employee’s claim to worker’s compensation.</w:t>
      </w:r>
    </w:p>
    <w:p w14:paraId="1EA7DCB0" w14:textId="77777777" w:rsidR="00562CC2" w:rsidRDefault="00000000">
      <w:pPr>
        <w:pStyle w:val="Heading9"/>
        <w:spacing w:before="227"/>
      </w:pPr>
      <w:r>
        <w:rPr>
          <w:noProof/>
        </w:rPr>
        <mc:AlternateContent>
          <mc:Choice Requires="wps">
            <w:drawing>
              <wp:anchor distT="0" distB="0" distL="0" distR="0" simplePos="0" relativeHeight="251597824" behindDoc="1" locked="0" layoutInCell="1" allowOverlap="1" wp14:anchorId="18A0EF1E" wp14:editId="7102182E">
                <wp:simplePos x="0" y="0"/>
                <wp:positionH relativeFrom="page">
                  <wp:posOffset>896416</wp:posOffset>
                </wp:positionH>
                <wp:positionV relativeFrom="paragraph">
                  <wp:posOffset>304571</wp:posOffset>
                </wp:positionV>
                <wp:extent cx="5981065"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6491FE" id="Graphic 17" o:spid="_x0000_s1026" style="position:absolute;margin-left:70.6pt;margin-top:24pt;width:470.95pt;height:.5pt;z-index:-25171865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PLHklEeAgAAvQQAAA4AAAAAAAAAAAAAAAAALgIAAGRycy9lMm9Eb2MueG1sUEsB&#10;Ai0AFAAGAAgAAAAhAD285EveAAAACgEAAA8AAAAAAAAAAAAAAAAAeAQAAGRycy9kb3ducmV2Lnht&#10;bFBLBQYAAAAABAAEAPMAAACDBQAAAAA=&#10;" path="m5981065,l,,,6095r5981065,l5981065,xe" fillcolor="black" stroked="f">
                <v:path arrowok="t"/>
                <w10:wrap type="topAndBottom" anchorx="page"/>
              </v:shape>
            </w:pict>
          </mc:Fallback>
        </mc:AlternateContent>
      </w:r>
      <w:r>
        <w:t>WORKER’S</w:t>
      </w:r>
      <w:r>
        <w:rPr>
          <w:spacing w:val="-9"/>
        </w:rPr>
        <w:t xml:space="preserve"> </w:t>
      </w:r>
      <w:r>
        <w:rPr>
          <w:spacing w:val="-2"/>
        </w:rPr>
        <w:t>COMPENSATION</w:t>
      </w:r>
    </w:p>
    <w:p w14:paraId="28CA0E1A" w14:textId="77777777" w:rsidR="00562CC2" w:rsidRDefault="00000000">
      <w:pPr>
        <w:pStyle w:val="BodyText"/>
        <w:spacing w:line="228" w:lineRule="exact"/>
        <w:ind w:left="1480"/>
      </w:pPr>
      <w:r>
        <w:t>Worker’s</w:t>
      </w:r>
      <w:r>
        <w:rPr>
          <w:spacing w:val="-9"/>
        </w:rPr>
        <w:t xml:space="preserve"> </w:t>
      </w:r>
      <w:r>
        <w:t>Compensation</w:t>
      </w:r>
      <w:r>
        <w:rPr>
          <w:spacing w:val="-11"/>
        </w:rPr>
        <w:t xml:space="preserve"> </w:t>
      </w:r>
      <w:r>
        <w:t>covers</w:t>
      </w:r>
      <w:r>
        <w:rPr>
          <w:spacing w:val="-8"/>
        </w:rPr>
        <w:t xml:space="preserve"> </w:t>
      </w:r>
      <w:r>
        <w:t>the</w:t>
      </w:r>
      <w:r>
        <w:rPr>
          <w:spacing w:val="-8"/>
        </w:rPr>
        <w:t xml:space="preserve"> </w:t>
      </w:r>
      <w:r>
        <w:rPr>
          <w:spacing w:val="-2"/>
        </w:rPr>
        <w:t>following:</w:t>
      </w:r>
    </w:p>
    <w:p w14:paraId="6A8BBDD4" w14:textId="77777777" w:rsidR="00562CC2" w:rsidRDefault="00000000">
      <w:pPr>
        <w:pStyle w:val="ListParagraph"/>
        <w:numPr>
          <w:ilvl w:val="1"/>
          <w:numId w:val="232"/>
        </w:numPr>
        <w:tabs>
          <w:tab w:val="left" w:pos="1840"/>
        </w:tabs>
        <w:spacing w:line="244" w:lineRule="exact"/>
        <w:rPr>
          <w:sz w:val="20"/>
        </w:rPr>
      </w:pPr>
      <w:r>
        <w:rPr>
          <w:sz w:val="20"/>
        </w:rPr>
        <w:t>Medical</w:t>
      </w:r>
      <w:r>
        <w:rPr>
          <w:spacing w:val="-8"/>
          <w:sz w:val="20"/>
        </w:rPr>
        <w:t xml:space="preserve"> </w:t>
      </w:r>
      <w:r>
        <w:rPr>
          <w:sz w:val="20"/>
        </w:rPr>
        <w:t>care</w:t>
      </w:r>
      <w:r>
        <w:rPr>
          <w:spacing w:val="-4"/>
          <w:sz w:val="20"/>
        </w:rPr>
        <w:t xml:space="preserve"> </w:t>
      </w:r>
      <w:r>
        <w:rPr>
          <w:sz w:val="20"/>
        </w:rPr>
        <w:t>for</w:t>
      </w:r>
      <w:r>
        <w:rPr>
          <w:spacing w:val="-4"/>
          <w:sz w:val="20"/>
        </w:rPr>
        <w:t xml:space="preserve"> </w:t>
      </w:r>
      <w:r>
        <w:rPr>
          <w:sz w:val="20"/>
        </w:rPr>
        <w:t>your</w:t>
      </w:r>
      <w:r>
        <w:rPr>
          <w:spacing w:val="-4"/>
          <w:sz w:val="20"/>
        </w:rPr>
        <w:t xml:space="preserve"> </w:t>
      </w:r>
      <w:r>
        <w:rPr>
          <w:sz w:val="20"/>
        </w:rPr>
        <w:t>work</w:t>
      </w:r>
      <w:r>
        <w:rPr>
          <w:spacing w:val="-2"/>
          <w:sz w:val="20"/>
        </w:rPr>
        <w:t xml:space="preserve"> </w:t>
      </w:r>
      <w:r>
        <w:rPr>
          <w:sz w:val="20"/>
        </w:rPr>
        <w:t>injury,</w:t>
      </w:r>
      <w:r>
        <w:rPr>
          <w:spacing w:val="-7"/>
          <w:sz w:val="20"/>
        </w:rPr>
        <w:t xml:space="preserve"> </w:t>
      </w:r>
      <w:r>
        <w:rPr>
          <w:sz w:val="20"/>
        </w:rPr>
        <w:t>as</w:t>
      </w:r>
      <w:r>
        <w:rPr>
          <w:spacing w:val="-4"/>
          <w:sz w:val="20"/>
        </w:rPr>
        <w:t xml:space="preserve"> </w:t>
      </w:r>
      <w:r>
        <w:rPr>
          <w:sz w:val="20"/>
        </w:rPr>
        <w:t>long</w:t>
      </w:r>
      <w:r>
        <w:rPr>
          <w:spacing w:val="-6"/>
          <w:sz w:val="20"/>
        </w:rPr>
        <w:t xml:space="preserve"> </w:t>
      </w:r>
      <w:r>
        <w:rPr>
          <w:sz w:val="20"/>
        </w:rPr>
        <w:t>as</w:t>
      </w:r>
      <w:r>
        <w:rPr>
          <w:spacing w:val="-4"/>
          <w:sz w:val="20"/>
        </w:rPr>
        <w:t xml:space="preserve"> </w:t>
      </w:r>
      <w:r>
        <w:rPr>
          <w:sz w:val="20"/>
        </w:rPr>
        <w:t>it</w:t>
      </w:r>
      <w:r>
        <w:rPr>
          <w:spacing w:val="-7"/>
          <w:sz w:val="20"/>
        </w:rPr>
        <w:t xml:space="preserve"> </w:t>
      </w:r>
      <w:r>
        <w:rPr>
          <w:sz w:val="20"/>
        </w:rPr>
        <w:t>is</w:t>
      </w:r>
      <w:r>
        <w:rPr>
          <w:spacing w:val="-6"/>
          <w:sz w:val="20"/>
        </w:rPr>
        <w:t xml:space="preserve"> </w:t>
      </w:r>
      <w:r>
        <w:rPr>
          <w:sz w:val="20"/>
        </w:rPr>
        <w:t>reasonable</w:t>
      </w:r>
      <w:r>
        <w:rPr>
          <w:spacing w:val="-6"/>
          <w:sz w:val="20"/>
        </w:rPr>
        <w:t xml:space="preserve"> </w:t>
      </w:r>
      <w:r>
        <w:rPr>
          <w:sz w:val="20"/>
        </w:rPr>
        <w:t>and</w:t>
      </w:r>
      <w:r>
        <w:rPr>
          <w:spacing w:val="-6"/>
          <w:sz w:val="20"/>
        </w:rPr>
        <w:t xml:space="preserve"> </w:t>
      </w:r>
      <w:r>
        <w:rPr>
          <w:spacing w:val="-2"/>
          <w:sz w:val="20"/>
        </w:rPr>
        <w:t>necessary.</w:t>
      </w:r>
    </w:p>
    <w:p w14:paraId="0DFE6BAC" w14:textId="77777777" w:rsidR="00562CC2" w:rsidRDefault="00000000">
      <w:pPr>
        <w:pStyle w:val="ListParagraph"/>
        <w:numPr>
          <w:ilvl w:val="1"/>
          <w:numId w:val="232"/>
        </w:numPr>
        <w:tabs>
          <w:tab w:val="left" w:pos="1840"/>
        </w:tabs>
        <w:ind w:right="1186"/>
        <w:rPr>
          <w:sz w:val="20"/>
        </w:rPr>
      </w:pPr>
      <w:r>
        <w:rPr>
          <w:sz w:val="20"/>
        </w:rPr>
        <w:t>Wage-loss</w:t>
      </w:r>
      <w:r>
        <w:rPr>
          <w:spacing w:val="-6"/>
          <w:sz w:val="20"/>
        </w:rPr>
        <w:t xml:space="preserve"> </w:t>
      </w:r>
      <w:r>
        <w:rPr>
          <w:sz w:val="20"/>
        </w:rPr>
        <w:t>benefits</w:t>
      </w:r>
      <w:r>
        <w:rPr>
          <w:spacing w:val="-6"/>
          <w:sz w:val="20"/>
        </w:rPr>
        <w:t xml:space="preserve"> </w:t>
      </w:r>
      <w:r>
        <w:rPr>
          <w:sz w:val="20"/>
        </w:rPr>
        <w:t>for</w:t>
      </w:r>
      <w:r>
        <w:rPr>
          <w:spacing w:val="-7"/>
          <w:sz w:val="20"/>
        </w:rPr>
        <w:t xml:space="preserve"> </w:t>
      </w:r>
      <w:r>
        <w:rPr>
          <w:sz w:val="20"/>
        </w:rPr>
        <w:t>part</w:t>
      </w:r>
      <w:r>
        <w:rPr>
          <w:spacing w:val="-9"/>
          <w:sz w:val="20"/>
        </w:rPr>
        <w:t xml:space="preserve"> </w:t>
      </w:r>
      <w:r>
        <w:rPr>
          <w:sz w:val="20"/>
        </w:rPr>
        <w:t>of</w:t>
      </w:r>
      <w:r>
        <w:rPr>
          <w:spacing w:val="-3"/>
          <w:sz w:val="20"/>
        </w:rPr>
        <w:t xml:space="preserve"> </w:t>
      </w:r>
      <w:r>
        <w:rPr>
          <w:sz w:val="20"/>
        </w:rPr>
        <w:t>your</w:t>
      </w:r>
      <w:r>
        <w:rPr>
          <w:spacing w:val="-7"/>
          <w:sz w:val="20"/>
        </w:rPr>
        <w:t xml:space="preserve"> </w:t>
      </w:r>
      <w:r>
        <w:rPr>
          <w:sz w:val="20"/>
        </w:rPr>
        <w:t>lost</w:t>
      </w:r>
      <w:r>
        <w:rPr>
          <w:spacing w:val="-7"/>
          <w:sz w:val="20"/>
        </w:rPr>
        <w:t xml:space="preserve"> </w:t>
      </w:r>
      <w:r>
        <w:rPr>
          <w:sz w:val="20"/>
        </w:rPr>
        <w:t>income</w:t>
      </w:r>
      <w:r>
        <w:rPr>
          <w:spacing w:val="-8"/>
          <w:sz w:val="20"/>
        </w:rPr>
        <w:t xml:space="preserve"> </w:t>
      </w:r>
      <w:r>
        <w:rPr>
          <w:sz w:val="20"/>
        </w:rPr>
        <w:t>(there</w:t>
      </w:r>
      <w:r>
        <w:rPr>
          <w:spacing w:val="-8"/>
          <w:sz w:val="20"/>
        </w:rPr>
        <w:t xml:space="preserve"> </w:t>
      </w:r>
      <w:r>
        <w:rPr>
          <w:sz w:val="20"/>
        </w:rPr>
        <w:t>is</w:t>
      </w:r>
      <w:r>
        <w:rPr>
          <w:spacing w:val="-4"/>
          <w:sz w:val="20"/>
        </w:rPr>
        <w:t xml:space="preserve"> </w:t>
      </w:r>
      <w:r>
        <w:rPr>
          <w:sz w:val="20"/>
        </w:rPr>
        <w:t>a</w:t>
      </w:r>
      <w:r>
        <w:rPr>
          <w:spacing w:val="-8"/>
          <w:sz w:val="20"/>
        </w:rPr>
        <w:t xml:space="preserve"> </w:t>
      </w:r>
      <w:r>
        <w:rPr>
          <w:sz w:val="20"/>
        </w:rPr>
        <w:t>three</w:t>
      </w:r>
      <w:r>
        <w:rPr>
          <w:spacing w:val="-8"/>
          <w:sz w:val="20"/>
        </w:rPr>
        <w:t xml:space="preserve"> </w:t>
      </w:r>
      <w:r>
        <w:rPr>
          <w:sz w:val="20"/>
        </w:rPr>
        <w:t>calendar</w:t>
      </w:r>
      <w:r>
        <w:rPr>
          <w:spacing w:val="-7"/>
          <w:sz w:val="20"/>
        </w:rPr>
        <w:t xml:space="preserve"> </w:t>
      </w:r>
      <w:r>
        <w:rPr>
          <w:sz w:val="20"/>
        </w:rPr>
        <w:t>day</w:t>
      </w:r>
      <w:r>
        <w:rPr>
          <w:spacing w:val="-8"/>
          <w:sz w:val="20"/>
        </w:rPr>
        <w:t xml:space="preserve"> </w:t>
      </w:r>
      <w:r>
        <w:rPr>
          <w:sz w:val="20"/>
        </w:rPr>
        <w:t>waiting</w:t>
      </w:r>
      <w:r>
        <w:rPr>
          <w:spacing w:val="-8"/>
          <w:sz w:val="20"/>
        </w:rPr>
        <w:t xml:space="preserve"> </w:t>
      </w:r>
      <w:r>
        <w:rPr>
          <w:sz w:val="20"/>
        </w:rPr>
        <w:t>period</w:t>
      </w:r>
      <w:r>
        <w:rPr>
          <w:spacing w:val="-8"/>
          <w:sz w:val="20"/>
        </w:rPr>
        <w:t xml:space="preserve"> </w:t>
      </w:r>
      <w:r>
        <w:rPr>
          <w:sz w:val="20"/>
        </w:rPr>
        <w:t>before these benefits start).</w:t>
      </w:r>
    </w:p>
    <w:p w14:paraId="74757069" w14:textId="77777777" w:rsidR="00562CC2" w:rsidRDefault="00000000">
      <w:pPr>
        <w:pStyle w:val="ListParagraph"/>
        <w:numPr>
          <w:ilvl w:val="1"/>
          <w:numId w:val="232"/>
        </w:numPr>
        <w:tabs>
          <w:tab w:val="left" w:pos="1840"/>
        </w:tabs>
        <w:spacing w:line="242" w:lineRule="exact"/>
        <w:rPr>
          <w:sz w:val="20"/>
        </w:rPr>
      </w:pPr>
      <w:r>
        <w:rPr>
          <w:sz w:val="20"/>
        </w:rPr>
        <w:t>Compensation</w:t>
      </w:r>
      <w:r>
        <w:rPr>
          <w:spacing w:val="-5"/>
          <w:sz w:val="20"/>
        </w:rPr>
        <w:t xml:space="preserve"> </w:t>
      </w:r>
      <w:r>
        <w:rPr>
          <w:sz w:val="20"/>
        </w:rPr>
        <w:t>for</w:t>
      </w:r>
      <w:r>
        <w:rPr>
          <w:spacing w:val="-5"/>
          <w:sz w:val="20"/>
        </w:rPr>
        <w:t xml:space="preserve"> </w:t>
      </w:r>
      <w:r>
        <w:rPr>
          <w:sz w:val="20"/>
        </w:rPr>
        <w:t>permanent</w:t>
      </w:r>
      <w:r>
        <w:rPr>
          <w:spacing w:val="-6"/>
          <w:sz w:val="20"/>
        </w:rPr>
        <w:t xml:space="preserve"> </w:t>
      </w:r>
      <w:r>
        <w:rPr>
          <w:sz w:val="20"/>
        </w:rPr>
        <w:t>damage</w:t>
      </w:r>
      <w:r>
        <w:rPr>
          <w:spacing w:val="-6"/>
          <w:sz w:val="20"/>
        </w:rPr>
        <w:t xml:space="preserve"> </w:t>
      </w:r>
      <w:r>
        <w:rPr>
          <w:sz w:val="20"/>
        </w:rPr>
        <w:t>to</w:t>
      </w:r>
      <w:r>
        <w:rPr>
          <w:spacing w:val="-4"/>
          <w:sz w:val="20"/>
        </w:rPr>
        <w:t xml:space="preserve"> </w:t>
      </w:r>
      <w:r>
        <w:rPr>
          <w:sz w:val="20"/>
        </w:rPr>
        <w:t>or</w:t>
      </w:r>
      <w:r>
        <w:rPr>
          <w:spacing w:val="-6"/>
          <w:sz w:val="20"/>
        </w:rPr>
        <w:t xml:space="preserve"> </w:t>
      </w:r>
      <w:r>
        <w:rPr>
          <w:sz w:val="20"/>
        </w:rPr>
        <w:t>loss</w:t>
      </w:r>
      <w:r>
        <w:rPr>
          <w:spacing w:val="-5"/>
          <w:sz w:val="20"/>
        </w:rPr>
        <w:t xml:space="preserve"> </w:t>
      </w:r>
      <w:r>
        <w:rPr>
          <w:sz w:val="20"/>
        </w:rPr>
        <w:t>of</w:t>
      </w:r>
      <w:r>
        <w:rPr>
          <w:spacing w:val="-4"/>
          <w:sz w:val="20"/>
        </w:rPr>
        <w:t xml:space="preserve"> </w:t>
      </w:r>
      <w:r>
        <w:rPr>
          <w:sz w:val="20"/>
        </w:rPr>
        <w:t>function</w:t>
      </w:r>
      <w:r>
        <w:rPr>
          <w:spacing w:val="-5"/>
          <w:sz w:val="20"/>
        </w:rPr>
        <w:t xml:space="preserve"> </w:t>
      </w:r>
      <w:r>
        <w:rPr>
          <w:sz w:val="20"/>
        </w:rPr>
        <w:t>of</w:t>
      </w:r>
      <w:r>
        <w:rPr>
          <w:spacing w:val="-4"/>
          <w:sz w:val="20"/>
        </w:rPr>
        <w:t xml:space="preserve"> </w:t>
      </w:r>
      <w:r>
        <w:rPr>
          <w:sz w:val="20"/>
        </w:rPr>
        <w:t>a</w:t>
      </w:r>
      <w:r>
        <w:rPr>
          <w:spacing w:val="-7"/>
          <w:sz w:val="20"/>
        </w:rPr>
        <w:t xml:space="preserve"> </w:t>
      </w:r>
      <w:r>
        <w:rPr>
          <w:sz w:val="20"/>
        </w:rPr>
        <w:t>body</w:t>
      </w:r>
      <w:r>
        <w:rPr>
          <w:spacing w:val="-6"/>
          <w:sz w:val="20"/>
        </w:rPr>
        <w:t xml:space="preserve"> </w:t>
      </w:r>
      <w:r>
        <w:rPr>
          <w:spacing w:val="-2"/>
          <w:sz w:val="20"/>
        </w:rPr>
        <w:t>part.</w:t>
      </w:r>
    </w:p>
    <w:p w14:paraId="58665E8F" w14:textId="77777777" w:rsidR="00562CC2" w:rsidRDefault="00000000">
      <w:pPr>
        <w:pStyle w:val="ListParagraph"/>
        <w:numPr>
          <w:ilvl w:val="1"/>
          <w:numId w:val="232"/>
        </w:numPr>
        <w:tabs>
          <w:tab w:val="left" w:pos="1840"/>
        </w:tabs>
        <w:spacing w:line="244" w:lineRule="exact"/>
        <w:rPr>
          <w:sz w:val="20"/>
        </w:rPr>
      </w:pPr>
      <w:r>
        <w:rPr>
          <w:sz w:val="20"/>
        </w:rPr>
        <w:t>Benefits</w:t>
      </w:r>
      <w:r>
        <w:rPr>
          <w:spacing w:val="-6"/>
          <w:sz w:val="20"/>
        </w:rPr>
        <w:t xml:space="preserve"> </w:t>
      </w:r>
      <w:r>
        <w:rPr>
          <w:sz w:val="20"/>
        </w:rPr>
        <w:t>to</w:t>
      </w:r>
      <w:r>
        <w:rPr>
          <w:spacing w:val="-2"/>
          <w:sz w:val="20"/>
        </w:rPr>
        <w:t xml:space="preserve"> </w:t>
      </w:r>
      <w:r>
        <w:rPr>
          <w:sz w:val="20"/>
        </w:rPr>
        <w:t>your</w:t>
      </w:r>
      <w:r>
        <w:rPr>
          <w:spacing w:val="-6"/>
          <w:sz w:val="20"/>
        </w:rPr>
        <w:t xml:space="preserve"> </w:t>
      </w:r>
      <w:r>
        <w:rPr>
          <w:sz w:val="20"/>
        </w:rPr>
        <w:t>spouse</w:t>
      </w:r>
      <w:r>
        <w:rPr>
          <w:spacing w:val="-6"/>
          <w:sz w:val="20"/>
        </w:rPr>
        <w:t xml:space="preserve"> </w:t>
      </w:r>
      <w:r>
        <w:rPr>
          <w:sz w:val="20"/>
        </w:rPr>
        <w:t>and/or</w:t>
      </w:r>
      <w:r>
        <w:rPr>
          <w:spacing w:val="-5"/>
          <w:sz w:val="20"/>
        </w:rPr>
        <w:t xml:space="preserve"> </w:t>
      </w:r>
      <w:r>
        <w:rPr>
          <w:sz w:val="20"/>
        </w:rPr>
        <w:t>dependents</w:t>
      </w:r>
      <w:r>
        <w:rPr>
          <w:spacing w:val="-5"/>
          <w:sz w:val="20"/>
        </w:rPr>
        <w:t xml:space="preserve"> </w:t>
      </w:r>
      <w:r>
        <w:rPr>
          <w:sz w:val="20"/>
        </w:rPr>
        <w:t>if</w:t>
      </w:r>
      <w:r>
        <w:rPr>
          <w:spacing w:val="-3"/>
          <w:sz w:val="20"/>
        </w:rPr>
        <w:t xml:space="preserve"> </w:t>
      </w:r>
      <w:r>
        <w:rPr>
          <w:sz w:val="20"/>
        </w:rPr>
        <w:t>you</w:t>
      </w:r>
      <w:r>
        <w:rPr>
          <w:spacing w:val="-6"/>
          <w:sz w:val="20"/>
        </w:rPr>
        <w:t xml:space="preserve"> </w:t>
      </w:r>
      <w:r>
        <w:rPr>
          <w:sz w:val="20"/>
        </w:rPr>
        <w:t>die</w:t>
      </w:r>
      <w:r>
        <w:rPr>
          <w:spacing w:val="-5"/>
          <w:sz w:val="20"/>
        </w:rPr>
        <w:t xml:space="preserve"> </w:t>
      </w:r>
      <w:r>
        <w:rPr>
          <w:sz w:val="20"/>
        </w:rPr>
        <w:t>as</w:t>
      </w:r>
      <w:r>
        <w:rPr>
          <w:spacing w:val="-5"/>
          <w:sz w:val="20"/>
        </w:rPr>
        <w:t xml:space="preserve"> </w:t>
      </w:r>
      <w:r>
        <w:rPr>
          <w:sz w:val="20"/>
        </w:rPr>
        <w:t>a</w:t>
      </w:r>
      <w:r>
        <w:rPr>
          <w:spacing w:val="-7"/>
          <w:sz w:val="20"/>
        </w:rPr>
        <w:t xml:space="preserve"> </w:t>
      </w:r>
      <w:r>
        <w:rPr>
          <w:sz w:val="20"/>
        </w:rPr>
        <w:t>result</w:t>
      </w:r>
      <w:r>
        <w:rPr>
          <w:spacing w:val="-4"/>
          <w:sz w:val="20"/>
        </w:rPr>
        <w:t xml:space="preserve"> </w:t>
      </w:r>
      <w:r>
        <w:rPr>
          <w:sz w:val="20"/>
        </w:rPr>
        <w:t>of</w:t>
      </w:r>
      <w:r>
        <w:rPr>
          <w:spacing w:val="-5"/>
          <w:sz w:val="20"/>
        </w:rPr>
        <w:t xml:space="preserve"> </w:t>
      </w:r>
      <w:r>
        <w:rPr>
          <w:sz w:val="20"/>
        </w:rPr>
        <w:t>a</w:t>
      </w:r>
      <w:r>
        <w:rPr>
          <w:spacing w:val="-4"/>
          <w:sz w:val="20"/>
        </w:rPr>
        <w:t xml:space="preserve"> </w:t>
      </w:r>
      <w:r>
        <w:rPr>
          <w:sz w:val="20"/>
        </w:rPr>
        <w:t>work</w:t>
      </w:r>
      <w:r>
        <w:rPr>
          <w:spacing w:val="-3"/>
          <w:sz w:val="20"/>
        </w:rPr>
        <w:t xml:space="preserve"> </w:t>
      </w:r>
      <w:r>
        <w:rPr>
          <w:spacing w:val="-2"/>
          <w:sz w:val="20"/>
        </w:rPr>
        <w:t>injury.</w:t>
      </w:r>
    </w:p>
    <w:p w14:paraId="6A467BDF" w14:textId="77777777" w:rsidR="00562CC2" w:rsidRDefault="00000000">
      <w:pPr>
        <w:pStyle w:val="ListParagraph"/>
        <w:numPr>
          <w:ilvl w:val="1"/>
          <w:numId w:val="232"/>
        </w:numPr>
        <w:tabs>
          <w:tab w:val="left" w:pos="1840"/>
        </w:tabs>
        <w:ind w:right="1175"/>
        <w:rPr>
          <w:sz w:val="20"/>
        </w:rPr>
      </w:pPr>
      <w:r>
        <w:rPr>
          <w:sz w:val="20"/>
        </w:rPr>
        <w:t>Vocational rehabilitation services if you cannot return to your pre-injury job or to your pre-injury</w:t>
      </w:r>
      <w:r>
        <w:rPr>
          <w:spacing w:val="40"/>
          <w:sz w:val="20"/>
        </w:rPr>
        <w:t xml:space="preserve"> </w:t>
      </w:r>
      <w:r>
        <w:rPr>
          <w:sz w:val="20"/>
        </w:rPr>
        <w:t>employer due to the work injury.</w:t>
      </w:r>
    </w:p>
    <w:p w14:paraId="2D0B17BE" w14:textId="77777777" w:rsidR="00562CC2" w:rsidRDefault="00000000">
      <w:pPr>
        <w:pStyle w:val="Heading9"/>
        <w:spacing w:before="227"/>
      </w:pPr>
      <w:r>
        <w:rPr>
          <w:noProof/>
        </w:rPr>
        <mc:AlternateContent>
          <mc:Choice Requires="wps">
            <w:drawing>
              <wp:anchor distT="0" distB="0" distL="0" distR="0" simplePos="0" relativeHeight="251598848" behindDoc="1" locked="0" layoutInCell="1" allowOverlap="1" wp14:anchorId="78668515" wp14:editId="100C77E2">
                <wp:simplePos x="0" y="0"/>
                <wp:positionH relativeFrom="page">
                  <wp:posOffset>896416</wp:posOffset>
                </wp:positionH>
                <wp:positionV relativeFrom="paragraph">
                  <wp:posOffset>304453</wp:posOffset>
                </wp:positionV>
                <wp:extent cx="5981065"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F639ED" id="Graphic 18" o:spid="_x0000_s1026" style="position:absolute;margin-left:70.6pt;margin-top:23.95pt;width:470.95pt;height:.5pt;z-index:-25171763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" path="m5981065,l,,,6096r5981065,l5981065,xe" fillcolor="black" stroked="f">
                <v:path arrowok="t"/>
                <w10:wrap type="topAndBottom" anchorx="page"/>
              </v:shape>
            </w:pict>
          </mc:Fallback>
        </mc:AlternateContent>
      </w:r>
      <w:r>
        <w:t>JOBSITE</w:t>
      </w:r>
      <w:r>
        <w:rPr>
          <w:spacing w:val="-9"/>
        </w:rPr>
        <w:t xml:space="preserve"> </w:t>
      </w:r>
      <w:r>
        <w:t>SAFETY</w:t>
      </w:r>
      <w:r>
        <w:rPr>
          <w:spacing w:val="-6"/>
        </w:rPr>
        <w:t xml:space="preserve"> </w:t>
      </w:r>
      <w:r>
        <w:rPr>
          <w:spacing w:val="-2"/>
        </w:rPr>
        <w:t>INSPECTIONS</w:t>
      </w:r>
    </w:p>
    <w:p w14:paraId="1D9AA5EC" w14:textId="77777777" w:rsidR="00562CC2" w:rsidRDefault="00000000">
      <w:pPr>
        <w:ind w:left="1120"/>
        <w:rPr>
          <w:b/>
          <w:sz w:val="20"/>
        </w:rPr>
      </w:pPr>
      <w:r>
        <w:rPr>
          <w:b/>
          <w:spacing w:val="-2"/>
          <w:sz w:val="20"/>
        </w:rPr>
        <w:t>Policy</w:t>
      </w:r>
    </w:p>
    <w:p w14:paraId="50DC16AA" w14:textId="77777777" w:rsidR="00562CC2" w:rsidRDefault="00000000">
      <w:pPr>
        <w:pStyle w:val="BodyText"/>
        <w:ind w:left="1120" w:right="1120"/>
      </w:pPr>
      <w:r>
        <w:t xml:space="preserve">The recognition and correction of accident causes is a continuing duty of the foremen while making their </w:t>
      </w:r>
      <w:r>
        <w:rPr>
          <w:spacing w:val="-2"/>
        </w:rPr>
        <w:t>rounds.</w:t>
      </w:r>
    </w:p>
    <w:p w14:paraId="265E5FFC" w14:textId="77777777" w:rsidR="00562CC2" w:rsidRDefault="00562CC2">
      <w:pPr>
        <w:sectPr w:rsidR="00562CC2" w:rsidSect="000A30F8">
          <w:pgSz w:w="12240" w:h="15840"/>
          <w:pgMar w:top="640" w:right="260" w:bottom="980" w:left="320" w:header="0" w:footer="732" w:gutter="0"/>
          <w:cols w:space="720"/>
        </w:sectPr>
      </w:pPr>
    </w:p>
    <w:p w14:paraId="0D95136D" w14:textId="77777777" w:rsidR="00562CC2" w:rsidRDefault="00000000">
      <w:pPr>
        <w:spacing w:before="77"/>
        <w:ind w:left="1120"/>
        <w:rPr>
          <w:b/>
          <w:sz w:val="20"/>
        </w:rPr>
      </w:pPr>
      <w:r>
        <w:rPr>
          <w:b/>
          <w:spacing w:val="-2"/>
          <w:sz w:val="20"/>
        </w:rPr>
        <w:lastRenderedPageBreak/>
        <w:t>Procedure</w:t>
      </w:r>
    </w:p>
    <w:p w14:paraId="2B16FE03" w14:textId="77777777" w:rsidR="00562CC2" w:rsidRDefault="00000000">
      <w:pPr>
        <w:pStyle w:val="ListParagraph"/>
        <w:numPr>
          <w:ilvl w:val="0"/>
          <w:numId w:val="227"/>
        </w:numPr>
        <w:tabs>
          <w:tab w:val="left" w:pos="2037"/>
          <w:tab w:val="left" w:pos="2039"/>
        </w:tabs>
        <w:spacing w:before="3"/>
        <w:ind w:right="1178"/>
        <w:jc w:val="both"/>
        <w:rPr>
          <w:sz w:val="20"/>
        </w:rPr>
      </w:pPr>
      <w:r>
        <w:rPr>
          <w:sz w:val="20"/>
        </w:rPr>
        <w:t>At</w:t>
      </w:r>
      <w:r>
        <w:rPr>
          <w:spacing w:val="-14"/>
          <w:sz w:val="20"/>
        </w:rPr>
        <w:t xml:space="preserve"> </w:t>
      </w:r>
      <w:r>
        <w:rPr>
          <w:sz w:val="20"/>
        </w:rPr>
        <w:t>the</w:t>
      </w:r>
      <w:r>
        <w:rPr>
          <w:spacing w:val="-14"/>
          <w:sz w:val="20"/>
        </w:rPr>
        <w:t xml:space="preserve"> </w:t>
      </w:r>
      <w:r>
        <w:rPr>
          <w:sz w:val="20"/>
        </w:rPr>
        <w:t>beginning</w:t>
      </w:r>
      <w:r>
        <w:rPr>
          <w:spacing w:val="-14"/>
          <w:sz w:val="20"/>
        </w:rPr>
        <w:t xml:space="preserve"> </w:t>
      </w:r>
      <w:r>
        <w:rPr>
          <w:sz w:val="20"/>
        </w:rPr>
        <w:t>of</w:t>
      </w:r>
      <w:r>
        <w:rPr>
          <w:spacing w:val="-14"/>
          <w:sz w:val="20"/>
        </w:rPr>
        <w:t xml:space="preserve"> </w:t>
      </w:r>
      <w:r>
        <w:rPr>
          <w:sz w:val="20"/>
        </w:rPr>
        <w:t>each</w:t>
      </w:r>
      <w:r>
        <w:rPr>
          <w:spacing w:val="-14"/>
          <w:sz w:val="20"/>
        </w:rPr>
        <w:t xml:space="preserve"> </w:t>
      </w:r>
      <w:r>
        <w:rPr>
          <w:sz w:val="20"/>
        </w:rPr>
        <w:t>new</w:t>
      </w:r>
      <w:r>
        <w:rPr>
          <w:spacing w:val="-14"/>
          <w:sz w:val="20"/>
        </w:rPr>
        <w:t xml:space="preserve"> </w:t>
      </w:r>
      <w:r>
        <w:rPr>
          <w:sz w:val="20"/>
        </w:rPr>
        <w:t>project</w:t>
      </w:r>
      <w:r>
        <w:rPr>
          <w:spacing w:val="-12"/>
          <w:sz w:val="20"/>
        </w:rPr>
        <w:t xml:space="preserve"> </w:t>
      </w:r>
      <w:r>
        <w:rPr>
          <w:sz w:val="20"/>
        </w:rPr>
        <w:t>and</w:t>
      </w:r>
      <w:r>
        <w:rPr>
          <w:spacing w:val="-14"/>
          <w:sz w:val="20"/>
        </w:rPr>
        <w:t xml:space="preserve"> </w:t>
      </w:r>
      <w:r>
        <w:rPr>
          <w:sz w:val="20"/>
        </w:rPr>
        <w:t>once</w:t>
      </w:r>
      <w:r>
        <w:rPr>
          <w:spacing w:val="-9"/>
          <w:sz w:val="20"/>
        </w:rPr>
        <w:t xml:space="preserve"> </w:t>
      </w:r>
      <w:r>
        <w:rPr>
          <w:sz w:val="20"/>
        </w:rPr>
        <w:t>a</w:t>
      </w:r>
      <w:r>
        <w:rPr>
          <w:spacing w:val="-13"/>
          <w:sz w:val="20"/>
        </w:rPr>
        <w:t xml:space="preserve"> </w:t>
      </w:r>
      <w:r>
        <w:rPr>
          <w:sz w:val="20"/>
        </w:rPr>
        <w:t>week</w:t>
      </w:r>
      <w:r>
        <w:rPr>
          <w:spacing w:val="-12"/>
          <w:sz w:val="20"/>
        </w:rPr>
        <w:t xml:space="preserve"> </w:t>
      </w:r>
      <w:r>
        <w:rPr>
          <w:sz w:val="20"/>
        </w:rPr>
        <w:t>thereafter,</w:t>
      </w:r>
      <w:r>
        <w:rPr>
          <w:spacing w:val="-14"/>
          <w:sz w:val="20"/>
        </w:rPr>
        <w:t xml:space="preserve"> </w:t>
      </w:r>
      <w:r>
        <w:rPr>
          <w:sz w:val="20"/>
        </w:rPr>
        <w:t>the</w:t>
      </w:r>
      <w:r>
        <w:rPr>
          <w:spacing w:val="-13"/>
          <w:sz w:val="20"/>
        </w:rPr>
        <w:t xml:space="preserve"> </w:t>
      </w:r>
      <w:r>
        <w:rPr>
          <w:sz w:val="20"/>
        </w:rPr>
        <w:t>project</w:t>
      </w:r>
      <w:r>
        <w:rPr>
          <w:spacing w:val="-14"/>
          <w:sz w:val="20"/>
        </w:rPr>
        <w:t xml:space="preserve"> </w:t>
      </w:r>
      <w:r>
        <w:rPr>
          <w:sz w:val="20"/>
        </w:rPr>
        <w:t>manager</w:t>
      </w:r>
      <w:r>
        <w:rPr>
          <w:spacing w:val="-14"/>
          <w:sz w:val="20"/>
        </w:rPr>
        <w:t xml:space="preserve"> </w:t>
      </w:r>
      <w:r>
        <w:rPr>
          <w:sz w:val="20"/>
        </w:rPr>
        <w:t>shall</w:t>
      </w:r>
      <w:r>
        <w:rPr>
          <w:spacing w:val="-14"/>
          <w:sz w:val="20"/>
        </w:rPr>
        <w:t xml:space="preserve"> </w:t>
      </w:r>
      <w:r>
        <w:rPr>
          <w:sz w:val="20"/>
        </w:rPr>
        <w:t>make a formal safety inspection of the jobsite. The inspection shall be documented on the job site safety checklist form and a copy must be sent into the safety coordinator.</w:t>
      </w:r>
    </w:p>
    <w:p w14:paraId="2C1B8285" w14:textId="77777777" w:rsidR="00562CC2" w:rsidRDefault="00000000">
      <w:pPr>
        <w:pStyle w:val="ListParagraph"/>
        <w:numPr>
          <w:ilvl w:val="0"/>
          <w:numId w:val="227"/>
        </w:numPr>
        <w:tabs>
          <w:tab w:val="left" w:pos="2037"/>
          <w:tab w:val="left" w:pos="2039"/>
        </w:tabs>
        <w:ind w:right="1181"/>
        <w:jc w:val="both"/>
        <w:rPr>
          <w:sz w:val="20"/>
        </w:rPr>
      </w:pPr>
      <w:r>
        <w:rPr>
          <w:sz w:val="20"/>
        </w:rPr>
        <w:t>Corrective action shall be initiated by the foreman for any hazards that are identified during the safety</w:t>
      </w:r>
      <w:r>
        <w:rPr>
          <w:spacing w:val="-9"/>
          <w:sz w:val="20"/>
        </w:rPr>
        <w:t xml:space="preserve"> </w:t>
      </w:r>
      <w:r>
        <w:rPr>
          <w:sz w:val="20"/>
        </w:rPr>
        <w:t>inspection</w:t>
      </w:r>
      <w:r>
        <w:rPr>
          <w:spacing w:val="-5"/>
          <w:sz w:val="20"/>
        </w:rPr>
        <w:t xml:space="preserve"> </w:t>
      </w:r>
      <w:r>
        <w:rPr>
          <w:sz w:val="20"/>
        </w:rPr>
        <w:t>and</w:t>
      </w:r>
      <w:r>
        <w:rPr>
          <w:spacing w:val="-7"/>
          <w:sz w:val="20"/>
        </w:rPr>
        <w:t xml:space="preserve"> </w:t>
      </w:r>
      <w:r>
        <w:rPr>
          <w:sz w:val="20"/>
        </w:rPr>
        <w:t>followed-up</w:t>
      </w:r>
      <w:r>
        <w:rPr>
          <w:spacing w:val="-5"/>
          <w:sz w:val="20"/>
        </w:rPr>
        <w:t xml:space="preserve"> </w:t>
      </w:r>
      <w:r>
        <w:rPr>
          <w:sz w:val="20"/>
        </w:rPr>
        <w:t>accordingly.</w:t>
      </w:r>
      <w:r>
        <w:rPr>
          <w:spacing w:val="-4"/>
          <w:sz w:val="20"/>
        </w:rPr>
        <w:t xml:space="preserve"> </w:t>
      </w:r>
      <w:r>
        <w:rPr>
          <w:sz w:val="20"/>
        </w:rPr>
        <w:t>The</w:t>
      </w:r>
      <w:r>
        <w:rPr>
          <w:spacing w:val="-7"/>
          <w:sz w:val="20"/>
        </w:rPr>
        <w:t xml:space="preserve"> </w:t>
      </w:r>
      <w:r>
        <w:rPr>
          <w:sz w:val="20"/>
        </w:rPr>
        <w:t>corrective</w:t>
      </w:r>
      <w:r>
        <w:rPr>
          <w:spacing w:val="-7"/>
          <w:sz w:val="20"/>
        </w:rPr>
        <w:t xml:space="preserve"> </w:t>
      </w:r>
      <w:r>
        <w:rPr>
          <w:sz w:val="20"/>
        </w:rPr>
        <w:t>action</w:t>
      </w:r>
      <w:r>
        <w:rPr>
          <w:spacing w:val="-7"/>
          <w:sz w:val="20"/>
        </w:rPr>
        <w:t xml:space="preserve"> </w:t>
      </w:r>
      <w:r>
        <w:rPr>
          <w:sz w:val="20"/>
        </w:rPr>
        <w:t>taken</w:t>
      </w:r>
      <w:r>
        <w:rPr>
          <w:spacing w:val="-7"/>
          <w:sz w:val="20"/>
        </w:rPr>
        <w:t xml:space="preserve"> </w:t>
      </w:r>
      <w:r>
        <w:rPr>
          <w:sz w:val="20"/>
        </w:rPr>
        <w:t>must</w:t>
      </w:r>
      <w:r>
        <w:rPr>
          <w:spacing w:val="-6"/>
          <w:sz w:val="20"/>
        </w:rPr>
        <w:t xml:space="preserve"> </w:t>
      </w:r>
      <w:r>
        <w:rPr>
          <w:sz w:val="20"/>
        </w:rPr>
        <w:t>be</w:t>
      </w:r>
      <w:r>
        <w:rPr>
          <w:spacing w:val="-5"/>
          <w:sz w:val="20"/>
        </w:rPr>
        <w:t xml:space="preserve"> </w:t>
      </w:r>
      <w:r>
        <w:rPr>
          <w:sz w:val="20"/>
        </w:rPr>
        <w:t>documented and a copy must be sent into the safety coordinator.</w:t>
      </w:r>
    </w:p>
    <w:p w14:paraId="366B0275" w14:textId="77777777" w:rsidR="00562CC2" w:rsidRDefault="00000000">
      <w:pPr>
        <w:pStyle w:val="Heading9"/>
        <w:spacing w:before="228"/>
      </w:pPr>
      <w:r>
        <w:rPr>
          <w:noProof/>
        </w:rPr>
        <mc:AlternateContent>
          <mc:Choice Requires="wps">
            <w:drawing>
              <wp:anchor distT="0" distB="0" distL="0" distR="0" simplePos="0" relativeHeight="251599872" behindDoc="1" locked="0" layoutInCell="1" allowOverlap="1" wp14:anchorId="495FD951" wp14:editId="7D20C573">
                <wp:simplePos x="0" y="0"/>
                <wp:positionH relativeFrom="page">
                  <wp:posOffset>896416</wp:posOffset>
                </wp:positionH>
                <wp:positionV relativeFrom="paragraph">
                  <wp:posOffset>305394</wp:posOffset>
                </wp:positionV>
                <wp:extent cx="598106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CE3EF0" id="Graphic 19" o:spid="_x0000_s1026" style="position:absolute;margin-left:70.6pt;margin-top:24.05pt;width:470.95pt;height:.5pt;z-index:-25171660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t>TOOLBOX</w:t>
      </w:r>
      <w:r>
        <w:rPr>
          <w:spacing w:val="-10"/>
        </w:rPr>
        <w:t xml:space="preserve"> </w:t>
      </w:r>
      <w:r>
        <w:rPr>
          <w:spacing w:val="-2"/>
        </w:rPr>
        <w:t>MEETINGS</w:t>
      </w:r>
    </w:p>
    <w:p w14:paraId="424A09B0" w14:textId="77777777" w:rsidR="00562CC2" w:rsidRDefault="00000000">
      <w:pPr>
        <w:ind w:left="1120"/>
        <w:rPr>
          <w:b/>
          <w:sz w:val="20"/>
        </w:rPr>
      </w:pPr>
      <w:r>
        <w:rPr>
          <w:b/>
          <w:spacing w:val="-2"/>
          <w:sz w:val="20"/>
        </w:rPr>
        <w:t>Policy</w:t>
      </w:r>
    </w:p>
    <w:p w14:paraId="2D626DD8" w14:textId="77777777" w:rsidR="00562CC2" w:rsidRDefault="00000000">
      <w:pPr>
        <w:pStyle w:val="BodyText"/>
        <w:ind w:left="1120" w:right="1177"/>
        <w:jc w:val="both"/>
      </w:pPr>
      <w:r>
        <w:t>Safety</w:t>
      </w:r>
      <w:r>
        <w:rPr>
          <w:spacing w:val="-9"/>
        </w:rPr>
        <w:t xml:space="preserve"> </w:t>
      </w:r>
      <w:r>
        <w:t>is</w:t>
      </w:r>
      <w:r>
        <w:rPr>
          <w:spacing w:val="-4"/>
        </w:rPr>
        <w:t xml:space="preserve"> </w:t>
      </w:r>
      <w:r>
        <w:t>everyone’s</w:t>
      </w:r>
      <w:r>
        <w:rPr>
          <w:spacing w:val="-7"/>
        </w:rPr>
        <w:t xml:space="preserve"> </w:t>
      </w:r>
      <w:r>
        <w:t>business,</w:t>
      </w:r>
      <w:r>
        <w:rPr>
          <w:spacing w:val="-8"/>
        </w:rPr>
        <w:t xml:space="preserve"> </w:t>
      </w:r>
      <w:r>
        <w:t>and</w:t>
      </w:r>
      <w:r>
        <w:rPr>
          <w:spacing w:val="-6"/>
        </w:rPr>
        <w:t xml:space="preserve"> </w:t>
      </w:r>
      <w:r>
        <w:t>our</w:t>
      </w:r>
      <w:r>
        <w:rPr>
          <w:spacing w:val="-7"/>
        </w:rPr>
        <w:t xml:space="preserve"> </w:t>
      </w:r>
      <w:r>
        <w:t>safety</w:t>
      </w:r>
      <w:r>
        <w:rPr>
          <w:spacing w:val="-9"/>
        </w:rPr>
        <w:t xml:space="preserve"> </w:t>
      </w:r>
      <w:r>
        <w:t>requires</w:t>
      </w:r>
      <w:r>
        <w:rPr>
          <w:spacing w:val="-7"/>
        </w:rPr>
        <w:t xml:space="preserve"> </w:t>
      </w:r>
      <w:r>
        <w:t>the</w:t>
      </w:r>
      <w:r>
        <w:rPr>
          <w:spacing w:val="-8"/>
        </w:rPr>
        <w:t xml:space="preserve"> </w:t>
      </w:r>
      <w:r>
        <w:t>active</w:t>
      </w:r>
      <w:r>
        <w:rPr>
          <w:spacing w:val="-8"/>
        </w:rPr>
        <w:t xml:space="preserve"> </w:t>
      </w:r>
      <w:r>
        <w:t>participation</w:t>
      </w:r>
      <w:r>
        <w:rPr>
          <w:spacing w:val="-8"/>
        </w:rPr>
        <w:t xml:space="preserve"> </w:t>
      </w:r>
      <w:r>
        <w:t>of</w:t>
      </w:r>
      <w:r>
        <w:rPr>
          <w:spacing w:val="-6"/>
        </w:rPr>
        <w:t xml:space="preserve"> </w:t>
      </w:r>
      <w:r>
        <w:t>management,</w:t>
      </w:r>
      <w:r>
        <w:rPr>
          <w:spacing w:val="-8"/>
        </w:rPr>
        <w:t xml:space="preserve"> </w:t>
      </w:r>
      <w:r>
        <w:t>supervisors and workers. No one group can do the job alone. Weekly safety discussions should emphasize safety awareness as much as specific hazards and procedures. The result should be more safety-conscious employees who are receptive to learning and practicing the specifics of a safe, healthy workplace. These weekly meetings should be the time to inform your employees of new rules, regulations, programs and procedures also.</w:t>
      </w:r>
    </w:p>
    <w:p w14:paraId="341CC732" w14:textId="77777777" w:rsidR="00562CC2" w:rsidRDefault="00000000">
      <w:pPr>
        <w:spacing w:before="225"/>
        <w:ind w:left="1120"/>
        <w:rPr>
          <w:b/>
          <w:sz w:val="20"/>
        </w:rPr>
      </w:pPr>
      <w:r>
        <w:rPr>
          <w:b/>
          <w:spacing w:val="-2"/>
          <w:sz w:val="20"/>
        </w:rPr>
        <w:t>Procedure</w:t>
      </w:r>
    </w:p>
    <w:p w14:paraId="4F1286D4" w14:textId="77777777" w:rsidR="00562CC2" w:rsidRDefault="00000000">
      <w:pPr>
        <w:pStyle w:val="ListParagraph"/>
        <w:numPr>
          <w:ilvl w:val="0"/>
          <w:numId w:val="226"/>
        </w:numPr>
        <w:tabs>
          <w:tab w:val="left" w:pos="2037"/>
        </w:tabs>
        <w:spacing w:before="1"/>
        <w:ind w:left="2037" w:hanging="358"/>
        <w:rPr>
          <w:sz w:val="20"/>
        </w:rPr>
      </w:pPr>
      <w:r>
        <w:rPr>
          <w:sz w:val="20"/>
        </w:rPr>
        <w:t>Toolbox</w:t>
      </w:r>
      <w:r>
        <w:rPr>
          <w:spacing w:val="-7"/>
          <w:sz w:val="20"/>
        </w:rPr>
        <w:t xml:space="preserve"> </w:t>
      </w:r>
      <w:r>
        <w:rPr>
          <w:sz w:val="20"/>
        </w:rPr>
        <w:t>meetings</w:t>
      </w:r>
      <w:r>
        <w:rPr>
          <w:spacing w:val="-7"/>
          <w:sz w:val="20"/>
        </w:rPr>
        <w:t xml:space="preserve"> </w:t>
      </w:r>
      <w:r>
        <w:rPr>
          <w:sz w:val="20"/>
        </w:rPr>
        <w:t>shall</w:t>
      </w:r>
      <w:r>
        <w:rPr>
          <w:spacing w:val="-7"/>
          <w:sz w:val="20"/>
        </w:rPr>
        <w:t xml:space="preserve"> </w:t>
      </w:r>
      <w:r>
        <w:rPr>
          <w:sz w:val="20"/>
        </w:rPr>
        <w:t>be</w:t>
      </w:r>
      <w:r>
        <w:rPr>
          <w:spacing w:val="-7"/>
          <w:sz w:val="20"/>
        </w:rPr>
        <w:t xml:space="preserve"> </w:t>
      </w:r>
      <w:r>
        <w:rPr>
          <w:sz w:val="20"/>
        </w:rPr>
        <w:t>held</w:t>
      </w:r>
      <w:r>
        <w:rPr>
          <w:spacing w:val="-8"/>
          <w:sz w:val="20"/>
        </w:rPr>
        <w:t xml:space="preserve"> </w:t>
      </w:r>
      <w:r>
        <w:rPr>
          <w:sz w:val="20"/>
        </w:rPr>
        <w:t>once</w:t>
      </w:r>
      <w:r>
        <w:rPr>
          <w:spacing w:val="-4"/>
          <w:sz w:val="20"/>
        </w:rPr>
        <w:t xml:space="preserve"> </w:t>
      </w:r>
      <w:r>
        <w:rPr>
          <w:spacing w:val="-2"/>
          <w:sz w:val="20"/>
        </w:rPr>
        <w:t>weekly.</w:t>
      </w:r>
    </w:p>
    <w:p w14:paraId="14CB5FAA" w14:textId="77777777" w:rsidR="00562CC2" w:rsidRDefault="00000000">
      <w:pPr>
        <w:pStyle w:val="ListParagraph"/>
        <w:numPr>
          <w:ilvl w:val="0"/>
          <w:numId w:val="226"/>
        </w:numPr>
        <w:tabs>
          <w:tab w:val="left" w:pos="2037"/>
          <w:tab w:val="left" w:pos="2039"/>
        </w:tabs>
        <w:spacing w:before="3"/>
        <w:ind w:right="1543"/>
        <w:rPr>
          <w:sz w:val="20"/>
        </w:rPr>
      </w:pPr>
      <w:r>
        <w:rPr>
          <w:sz w:val="20"/>
        </w:rPr>
        <w:t>The</w:t>
      </w:r>
      <w:r>
        <w:rPr>
          <w:spacing w:val="-9"/>
          <w:sz w:val="20"/>
        </w:rPr>
        <w:t xml:space="preserve"> </w:t>
      </w:r>
      <w:r>
        <w:rPr>
          <w:sz w:val="20"/>
        </w:rPr>
        <w:t>meetings</w:t>
      </w:r>
      <w:r>
        <w:rPr>
          <w:spacing w:val="-2"/>
          <w:sz w:val="20"/>
        </w:rPr>
        <w:t xml:space="preserve"> </w:t>
      </w:r>
      <w:r>
        <w:rPr>
          <w:sz w:val="20"/>
        </w:rPr>
        <w:t>should</w:t>
      </w:r>
      <w:r>
        <w:rPr>
          <w:spacing w:val="-3"/>
          <w:sz w:val="20"/>
        </w:rPr>
        <w:t xml:space="preserve"> </w:t>
      </w:r>
      <w:r>
        <w:rPr>
          <w:sz w:val="20"/>
        </w:rPr>
        <w:t>be</w:t>
      </w:r>
      <w:r>
        <w:rPr>
          <w:spacing w:val="-7"/>
          <w:sz w:val="20"/>
        </w:rPr>
        <w:t xml:space="preserve"> </w:t>
      </w:r>
      <w:r>
        <w:rPr>
          <w:sz w:val="20"/>
        </w:rPr>
        <w:t>short</w:t>
      </w:r>
      <w:r>
        <w:rPr>
          <w:spacing w:val="-6"/>
          <w:sz w:val="20"/>
        </w:rPr>
        <w:t xml:space="preserve"> </w:t>
      </w:r>
      <w:r>
        <w:rPr>
          <w:sz w:val="20"/>
        </w:rPr>
        <w:t>in</w:t>
      </w:r>
      <w:r>
        <w:rPr>
          <w:spacing w:val="-7"/>
          <w:sz w:val="20"/>
        </w:rPr>
        <w:t xml:space="preserve"> </w:t>
      </w:r>
      <w:r>
        <w:rPr>
          <w:sz w:val="20"/>
        </w:rPr>
        <w:t>duration</w:t>
      </w:r>
      <w:r>
        <w:rPr>
          <w:spacing w:val="-8"/>
          <w:sz w:val="20"/>
        </w:rPr>
        <w:t xml:space="preserve"> </w:t>
      </w:r>
      <w:r>
        <w:rPr>
          <w:sz w:val="20"/>
        </w:rPr>
        <w:t>(preferably</w:t>
      </w:r>
      <w:r>
        <w:rPr>
          <w:spacing w:val="-14"/>
          <w:sz w:val="20"/>
        </w:rPr>
        <w:t xml:space="preserve"> </w:t>
      </w:r>
      <w:r>
        <w:rPr>
          <w:sz w:val="20"/>
        </w:rPr>
        <w:t>ten</w:t>
      </w:r>
      <w:r>
        <w:rPr>
          <w:spacing w:val="-6"/>
          <w:sz w:val="20"/>
        </w:rPr>
        <w:t xml:space="preserve"> </w:t>
      </w:r>
      <w:r>
        <w:rPr>
          <w:sz w:val="20"/>
        </w:rPr>
        <w:t>minutes)</w:t>
      </w:r>
      <w:r>
        <w:rPr>
          <w:spacing w:val="-5"/>
          <w:sz w:val="20"/>
        </w:rPr>
        <w:t xml:space="preserve"> </w:t>
      </w:r>
      <w:r>
        <w:rPr>
          <w:sz w:val="20"/>
        </w:rPr>
        <w:t>and</w:t>
      </w:r>
      <w:r>
        <w:rPr>
          <w:spacing w:val="-6"/>
          <w:sz w:val="20"/>
        </w:rPr>
        <w:t xml:space="preserve"> </w:t>
      </w:r>
      <w:r>
        <w:rPr>
          <w:sz w:val="20"/>
        </w:rPr>
        <w:t>under</w:t>
      </w:r>
      <w:r>
        <w:rPr>
          <w:spacing w:val="-3"/>
          <w:sz w:val="20"/>
        </w:rPr>
        <w:t xml:space="preserve"> </w:t>
      </w:r>
      <w:r>
        <w:rPr>
          <w:sz w:val="20"/>
        </w:rPr>
        <w:t>the</w:t>
      </w:r>
      <w:r>
        <w:rPr>
          <w:spacing w:val="-4"/>
          <w:sz w:val="20"/>
        </w:rPr>
        <w:t xml:space="preserve"> </w:t>
      </w:r>
      <w:r>
        <w:rPr>
          <w:sz w:val="20"/>
        </w:rPr>
        <w:t>direction</w:t>
      </w:r>
      <w:r>
        <w:rPr>
          <w:spacing w:val="-4"/>
          <w:sz w:val="20"/>
        </w:rPr>
        <w:t xml:space="preserve"> </w:t>
      </w:r>
      <w:r>
        <w:rPr>
          <w:sz w:val="20"/>
        </w:rPr>
        <w:t>of the foreman in charge.</w:t>
      </w:r>
    </w:p>
    <w:p w14:paraId="5921BEC5" w14:textId="77777777" w:rsidR="00562CC2" w:rsidRDefault="00000000">
      <w:pPr>
        <w:pStyle w:val="ListParagraph"/>
        <w:numPr>
          <w:ilvl w:val="1"/>
          <w:numId w:val="226"/>
        </w:numPr>
        <w:tabs>
          <w:tab w:val="left" w:pos="2757"/>
          <w:tab w:val="left" w:pos="2759"/>
        </w:tabs>
        <w:spacing w:before="1"/>
        <w:ind w:right="1632"/>
        <w:rPr>
          <w:sz w:val="20"/>
        </w:rPr>
      </w:pPr>
      <w:r>
        <w:rPr>
          <w:sz w:val="20"/>
        </w:rPr>
        <w:t>Accidents</w:t>
      </w:r>
      <w:r>
        <w:rPr>
          <w:spacing w:val="-4"/>
          <w:sz w:val="20"/>
        </w:rPr>
        <w:t xml:space="preserve"> </w:t>
      </w:r>
      <w:r>
        <w:rPr>
          <w:sz w:val="20"/>
        </w:rPr>
        <w:t>or</w:t>
      </w:r>
      <w:r>
        <w:rPr>
          <w:spacing w:val="-5"/>
          <w:sz w:val="20"/>
        </w:rPr>
        <w:t xml:space="preserve"> </w:t>
      </w:r>
      <w:r>
        <w:rPr>
          <w:sz w:val="20"/>
        </w:rPr>
        <w:t>near</w:t>
      </w:r>
      <w:r>
        <w:rPr>
          <w:spacing w:val="-5"/>
          <w:sz w:val="20"/>
        </w:rPr>
        <w:t xml:space="preserve"> </w:t>
      </w:r>
      <w:r>
        <w:rPr>
          <w:sz w:val="20"/>
        </w:rPr>
        <w:t>accidents</w:t>
      </w:r>
      <w:r>
        <w:rPr>
          <w:spacing w:val="-4"/>
          <w:sz w:val="20"/>
        </w:rPr>
        <w:t xml:space="preserve"> </w:t>
      </w:r>
      <w:r>
        <w:rPr>
          <w:sz w:val="20"/>
        </w:rPr>
        <w:t>should</w:t>
      </w:r>
      <w:r>
        <w:rPr>
          <w:spacing w:val="-3"/>
          <w:sz w:val="20"/>
        </w:rPr>
        <w:t xml:space="preserve"> </w:t>
      </w:r>
      <w:r>
        <w:rPr>
          <w:sz w:val="20"/>
        </w:rPr>
        <w:t>be</w:t>
      </w:r>
      <w:r>
        <w:rPr>
          <w:spacing w:val="-6"/>
          <w:sz w:val="20"/>
        </w:rPr>
        <w:t xml:space="preserve"> </w:t>
      </w:r>
      <w:r>
        <w:rPr>
          <w:sz w:val="20"/>
        </w:rPr>
        <w:t>reviewed</w:t>
      </w:r>
      <w:r>
        <w:rPr>
          <w:spacing w:val="-6"/>
          <w:sz w:val="20"/>
        </w:rPr>
        <w:t xml:space="preserve"> </w:t>
      </w:r>
      <w:r>
        <w:rPr>
          <w:sz w:val="20"/>
        </w:rPr>
        <w:t>and</w:t>
      </w:r>
      <w:r>
        <w:rPr>
          <w:spacing w:val="-4"/>
          <w:sz w:val="20"/>
        </w:rPr>
        <w:t xml:space="preserve"> </w:t>
      </w:r>
      <w:r>
        <w:rPr>
          <w:sz w:val="20"/>
        </w:rPr>
        <w:t>actions</w:t>
      </w:r>
      <w:r>
        <w:rPr>
          <w:spacing w:val="-4"/>
          <w:sz w:val="20"/>
        </w:rPr>
        <w:t xml:space="preserve"> </w:t>
      </w:r>
      <w:r>
        <w:rPr>
          <w:sz w:val="20"/>
        </w:rPr>
        <w:t>to</w:t>
      </w:r>
      <w:r>
        <w:rPr>
          <w:spacing w:val="-3"/>
          <w:sz w:val="20"/>
        </w:rPr>
        <w:t xml:space="preserve"> </w:t>
      </w:r>
      <w:r>
        <w:rPr>
          <w:sz w:val="20"/>
        </w:rPr>
        <w:t>prevent</w:t>
      </w:r>
      <w:r>
        <w:rPr>
          <w:spacing w:val="-3"/>
          <w:sz w:val="20"/>
        </w:rPr>
        <w:t xml:space="preserve"> </w:t>
      </w:r>
      <w:r>
        <w:rPr>
          <w:sz w:val="20"/>
        </w:rPr>
        <w:t xml:space="preserve">recurrence </w:t>
      </w:r>
      <w:r>
        <w:rPr>
          <w:spacing w:val="-2"/>
          <w:sz w:val="20"/>
        </w:rPr>
        <w:t>discussed.</w:t>
      </w:r>
    </w:p>
    <w:p w14:paraId="7EA06660" w14:textId="77777777" w:rsidR="00562CC2" w:rsidRDefault="00000000">
      <w:pPr>
        <w:pStyle w:val="ListParagraph"/>
        <w:numPr>
          <w:ilvl w:val="1"/>
          <w:numId w:val="226"/>
        </w:numPr>
        <w:tabs>
          <w:tab w:val="left" w:pos="2757"/>
          <w:tab w:val="left" w:pos="2759"/>
        </w:tabs>
        <w:ind w:right="2534"/>
        <w:rPr>
          <w:sz w:val="20"/>
        </w:rPr>
      </w:pPr>
      <w:r>
        <w:rPr>
          <w:sz w:val="20"/>
        </w:rPr>
        <w:t>Safe</w:t>
      </w:r>
      <w:r>
        <w:rPr>
          <w:spacing w:val="-3"/>
          <w:sz w:val="20"/>
        </w:rPr>
        <w:t xml:space="preserve"> </w:t>
      </w:r>
      <w:r>
        <w:rPr>
          <w:sz w:val="20"/>
        </w:rPr>
        <w:t>ways</w:t>
      </w:r>
      <w:r>
        <w:rPr>
          <w:spacing w:val="-1"/>
          <w:sz w:val="20"/>
        </w:rPr>
        <w:t xml:space="preserve"> </w:t>
      </w:r>
      <w:r>
        <w:rPr>
          <w:sz w:val="20"/>
        </w:rPr>
        <w:t>of</w:t>
      </w:r>
      <w:r>
        <w:rPr>
          <w:spacing w:val="-3"/>
          <w:sz w:val="20"/>
        </w:rPr>
        <w:t xml:space="preserve"> </w:t>
      </w:r>
      <w:r>
        <w:rPr>
          <w:sz w:val="20"/>
        </w:rPr>
        <w:t>performing</w:t>
      </w:r>
      <w:r>
        <w:rPr>
          <w:spacing w:val="-6"/>
          <w:sz w:val="20"/>
        </w:rPr>
        <w:t xml:space="preserve"> </w:t>
      </w:r>
      <w:r>
        <w:rPr>
          <w:sz w:val="20"/>
        </w:rPr>
        <w:t>the</w:t>
      </w:r>
      <w:r>
        <w:rPr>
          <w:spacing w:val="-3"/>
          <w:sz w:val="20"/>
        </w:rPr>
        <w:t xml:space="preserve"> </w:t>
      </w:r>
      <w:r>
        <w:rPr>
          <w:sz w:val="20"/>
        </w:rPr>
        <w:t>work</w:t>
      </w:r>
      <w:r>
        <w:rPr>
          <w:spacing w:val="-1"/>
          <w:sz w:val="20"/>
        </w:rPr>
        <w:t xml:space="preserve"> </w:t>
      </w:r>
      <w:r>
        <w:rPr>
          <w:sz w:val="20"/>
        </w:rPr>
        <w:t>are</w:t>
      </w:r>
      <w:r>
        <w:rPr>
          <w:spacing w:val="-5"/>
          <w:sz w:val="20"/>
        </w:rPr>
        <w:t xml:space="preserve"> </w:t>
      </w:r>
      <w:r>
        <w:rPr>
          <w:sz w:val="20"/>
        </w:rPr>
        <w:t>good</w:t>
      </w:r>
      <w:r>
        <w:rPr>
          <w:spacing w:val="-5"/>
          <w:sz w:val="20"/>
        </w:rPr>
        <w:t xml:space="preserve"> </w:t>
      </w:r>
      <w:r>
        <w:rPr>
          <w:sz w:val="20"/>
        </w:rPr>
        <w:t>topics</w:t>
      </w:r>
      <w:r>
        <w:rPr>
          <w:spacing w:val="-4"/>
          <w:sz w:val="20"/>
        </w:rPr>
        <w:t xml:space="preserve"> </w:t>
      </w:r>
      <w:r>
        <w:rPr>
          <w:sz w:val="20"/>
        </w:rPr>
        <w:t>and</w:t>
      </w:r>
      <w:r>
        <w:rPr>
          <w:spacing w:val="-3"/>
          <w:sz w:val="20"/>
        </w:rPr>
        <w:t xml:space="preserve"> </w:t>
      </w:r>
      <w:r>
        <w:rPr>
          <w:sz w:val="20"/>
        </w:rPr>
        <w:t>all</w:t>
      </w:r>
      <w:r>
        <w:rPr>
          <w:spacing w:val="-6"/>
          <w:sz w:val="20"/>
        </w:rPr>
        <w:t xml:space="preserve"> </w:t>
      </w:r>
      <w:r>
        <w:rPr>
          <w:sz w:val="20"/>
        </w:rPr>
        <w:t>practical</w:t>
      </w:r>
      <w:r>
        <w:rPr>
          <w:spacing w:val="-4"/>
          <w:sz w:val="20"/>
        </w:rPr>
        <w:t xml:space="preserve"> </w:t>
      </w:r>
      <w:r>
        <w:rPr>
          <w:sz w:val="20"/>
        </w:rPr>
        <w:t>ideas developed need to be considered.</w:t>
      </w:r>
    </w:p>
    <w:p w14:paraId="6A8476C5" w14:textId="77777777" w:rsidR="00562CC2" w:rsidRDefault="00000000">
      <w:pPr>
        <w:pStyle w:val="ListParagraph"/>
        <w:numPr>
          <w:ilvl w:val="0"/>
          <w:numId w:val="226"/>
        </w:numPr>
        <w:tabs>
          <w:tab w:val="left" w:pos="2037"/>
          <w:tab w:val="left" w:pos="2039"/>
        </w:tabs>
        <w:ind w:right="1812"/>
        <w:rPr>
          <w:sz w:val="20"/>
        </w:rPr>
      </w:pPr>
      <w:r>
        <w:rPr>
          <w:sz w:val="20"/>
        </w:rPr>
        <w:t>The</w:t>
      </w:r>
      <w:r>
        <w:rPr>
          <w:spacing w:val="-7"/>
          <w:sz w:val="20"/>
        </w:rPr>
        <w:t xml:space="preserve"> </w:t>
      </w:r>
      <w:r>
        <w:rPr>
          <w:sz w:val="20"/>
        </w:rPr>
        <w:t>meetings</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z w:val="20"/>
        </w:rPr>
        <w:t>documented</w:t>
      </w:r>
      <w:r>
        <w:rPr>
          <w:spacing w:val="-5"/>
          <w:sz w:val="20"/>
        </w:rPr>
        <w:t xml:space="preserve"> </w:t>
      </w:r>
      <w:r>
        <w:rPr>
          <w:sz w:val="20"/>
        </w:rPr>
        <w:t>with</w:t>
      </w:r>
      <w:r>
        <w:rPr>
          <w:spacing w:val="-5"/>
          <w:sz w:val="20"/>
        </w:rPr>
        <w:t xml:space="preserve"> </w:t>
      </w:r>
      <w:r>
        <w:rPr>
          <w:sz w:val="20"/>
        </w:rPr>
        <w:t>signatures</w:t>
      </w:r>
      <w:r>
        <w:rPr>
          <w:spacing w:val="-1"/>
          <w:sz w:val="20"/>
        </w:rPr>
        <w:t xml:space="preserve"> </w:t>
      </w:r>
      <w:r>
        <w:rPr>
          <w:sz w:val="20"/>
        </w:rPr>
        <w:t>of</w:t>
      </w:r>
      <w:r>
        <w:rPr>
          <w:spacing w:val="-2"/>
          <w:sz w:val="20"/>
        </w:rPr>
        <w:t xml:space="preserve"> </w:t>
      </w:r>
      <w:r>
        <w:rPr>
          <w:sz w:val="20"/>
        </w:rPr>
        <w:t>all</w:t>
      </w:r>
      <w:r>
        <w:rPr>
          <w:spacing w:val="-3"/>
          <w:sz w:val="20"/>
        </w:rPr>
        <w:t xml:space="preserve"> </w:t>
      </w:r>
      <w:r>
        <w:rPr>
          <w:sz w:val="20"/>
        </w:rPr>
        <w:t>who</w:t>
      </w:r>
      <w:r>
        <w:rPr>
          <w:spacing w:val="-2"/>
          <w:sz w:val="20"/>
        </w:rPr>
        <w:t xml:space="preserve"> </w:t>
      </w:r>
      <w:r>
        <w:rPr>
          <w:sz w:val="20"/>
        </w:rPr>
        <w:t>attend</w:t>
      </w:r>
      <w:r>
        <w:rPr>
          <w:spacing w:val="-5"/>
          <w:sz w:val="20"/>
        </w:rPr>
        <w:t xml:space="preserve"> </w:t>
      </w:r>
      <w:r>
        <w:rPr>
          <w:sz w:val="20"/>
        </w:rPr>
        <w:t>and</w:t>
      </w:r>
      <w:r>
        <w:rPr>
          <w:spacing w:val="-3"/>
          <w:sz w:val="20"/>
        </w:rPr>
        <w:t xml:space="preserve"> </w:t>
      </w:r>
      <w:r>
        <w:rPr>
          <w:sz w:val="20"/>
        </w:rPr>
        <w:t>a</w:t>
      </w:r>
      <w:r>
        <w:rPr>
          <w:spacing w:val="-4"/>
          <w:sz w:val="20"/>
        </w:rPr>
        <w:t xml:space="preserve"> </w:t>
      </w:r>
      <w:r>
        <w:rPr>
          <w:sz w:val="20"/>
        </w:rPr>
        <w:t>copy</w:t>
      </w:r>
      <w:r>
        <w:rPr>
          <w:spacing w:val="-7"/>
          <w:sz w:val="20"/>
        </w:rPr>
        <w:t xml:space="preserve"> </w:t>
      </w:r>
      <w:r>
        <w:rPr>
          <w:sz w:val="20"/>
        </w:rPr>
        <w:t>must</w:t>
      </w:r>
      <w:r>
        <w:rPr>
          <w:spacing w:val="-4"/>
          <w:sz w:val="20"/>
        </w:rPr>
        <w:t xml:space="preserve"> </w:t>
      </w:r>
      <w:r>
        <w:rPr>
          <w:sz w:val="20"/>
        </w:rPr>
        <w:t>be sent to the safety coordinator.</w:t>
      </w:r>
    </w:p>
    <w:p w14:paraId="76CD542E" w14:textId="77777777" w:rsidR="00562CC2" w:rsidRDefault="00000000">
      <w:pPr>
        <w:pStyle w:val="ListParagraph"/>
        <w:numPr>
          <w:ilvl w:val="0"/>
          <w:numId w:val="226"/>
        </w:numPr>
        <w:tabs>
          <w:tab w:val="left" w:pos="2037"/>
          <w:tab w:val="left" w:pos="2039"/>
        </w:tabs>
        <w:ind w:right="1650"/>
        <w:rPr>
          <w:sz w:val="20"/>
        </w:rPr>
      </w:pPr>
      <w:r>
        <w:rPr>
          <w:sz w:val="20"/>
        </w:rPr>
        <w:t>For</w:t>
      </w:r>
      <w:r>
        <w:rPr>
          <w:spacing w:val="-6"/>
          <w:sz w:val="20"/>
        </w:rPr>
        <w:t xml:space="preserve"> </w:t>
      </w:r>
      <w:r>
        <w:rPr>
          <w:sz w:val="20"/>
        </w:rPr>
        <w:t>those</w:t>
      </w:r>
      <w:r>
        <w:rPr>
          <w:spacing w:val="-7"/>
          <w:sz w:val="20"/>
        </w:rPr>
        <w:t xml:space="preserve"> </w:t>
      </w:r>
      <w:r>
        <w:rPr>
          <w:sz w:val="20"/>
        </w:rPr>
        <w:t>job</w:t>
      </w:r>
      <w:r>
        <w:rPr>
          <w:spacing w:val="-8"/>
          <w:sz w:val="20"/>
        </w:rPr>
        <w:t xml:space="preserve"> </w:t>
      </w:r>
      <w:r>
        <w:rPr>
          <w:sz w:val="20"/>
        </w:rPr>
        <w:t>sites</w:t>
      </w:r>
      <w:r>
        <w:rPr>
          <w:spacing w:val="-1"/>
          <w:sz w:val="20"/>
        </w:rPr>
        <w:t xml:space="preserve"> </w:t>
      </w:r>
      <w:r>
        <w:rPr>
          <w:sz w:val="20"/>
        </w:rPr>
        <w:t>where</w:t>
      </w:r>
      <w:r>
        <w:rPr>
          <w:spacing w:val="-7"/>
          <w:sz w:val="20"/>
        </w:rPr>
        <w:t xml:space="preserve"> </w:t>
      </w:r>
      <w:r>
        <w:rPr>
          <w:sz w:val="20"/>
        </w:rPr>
        <w:t>the</w:t>
      </w:r>
      <w:r>
        <w:rPr>
          <w:spacing w:val="-8"/>
          <w:sz w:val="20"/>
        </w:rPr>
        <w:t xml:space="preserve"> </w:t>
      </w:r>
      <w:r>
        <w:rPr>
          <w:sz w:val="20"/>
        </w:rPr>
        <w:t>general</w:t>
      </w:r>
      <w:r>
        <w:rPr>
          <w:spacing w:val="-8"/>
          <w:sz w:val="20"/>
        </w:rPr>
        <w:t xml:space="preserve"> </w:t>
      </w:r>
      <w:r>
        <w:rPr>
          <w:sz w:val="20"/>
        </w:rPr>
        <w:t>contractor</w:t>
      </w:r>
      <w:r>
        <w:rPr>
          <w:spacing w:val="-6"/>
          <w:sz w:val="20"/>
        </w:rPr>
        <w:t xml:space="preserve"> </w:t>
      </w:r>
      <w:r>
        <w:rPr>
          <w:sz w:val="20"/>
        </w:rPr>
        <w:t>holds</w:t>
      </w:r>
      <w:r>
        <w:rPr>
          <w:spacing w:val="-6"/>
          <w:sz w:val="20"/>
        </w:rPr>
        <w:t xml:space="preserve"> </w:t>
      </w:r>
      <w:r>
        <w:rPr>
          <w:sz w:val="20"/>
        </w:rPr>
        <w:t>toolbox</w:t>
      </w:r>
      <w:r>
        <w:rPr>
          <w:spacing w:val="-5"/>
          <w:sz w:val="20"/>
        </w:rPr>
        <w:t xml:space="preserve"> </w:t>
      </w:r>
      <w:r>
        <w:rPr>
          <w:sz w:val="20"/>
        </w:rPr>
        <w:t>meetings,</w:t>
      </w:r>
      <w:r>
        <w:rPr>
          <w:spacing w:val="-4"/>
          <w:sz w:val="20"/>
        </w:rPr>
        <w:t xml:space="preserve"> </w:t>
      </w:r>
      <w:r>
        <w:rPr>
          <w:sz w:val="20"/>
        </w:rPr>
        <w:t>the</w:t>
      </w:r>
      <w:r>
        <w:rPr>
          <w:spacing w:val="-8"/>
          <w:sz w:val="20"/>
        </w:rPr>
        <w:t xml:space="preserve"> </w:t>
      </w:r>
      <w:r>
        <w:rPr>
          <w:sz w:val="20"/>
        </w:rPr>
        <w:t>foreman</w:t>
      </w:r>
      <w:r>
        <w:rPr>
          <w:spacing w:val="-7"/>
          <w:sz w:val="20"/>
        </w:rPr>
        <w:t xml:space="preserve"> </w:t>
      </w:r>
      <w:r>
        <w:rPr>
          <w:sz w:val="20"/>
        </w:rPr>
        <w:t>does not have to hold an additional meeting. However, the foreman must still obtain documentation of what was discussed and who was in attendance from the general contractor and forward this to the safety</w:t>
      </w:r>
      <w:r>
        <w:rPr>
          <w:spacing w:val="-4"/>
          <w:sz w:val="20"/>
        </w:rPr>
        <w:t xml:space="preserve"> </w:t>
      </w:r>
      <w:r>
        <w:rPr>
          <w:sz w:val="20"/>
        </w:rPr>
        <w:t>coordinator.</w:t>
      </w:r>
    </w:p>
    <w:p w14:paraId="3E236923" w14:textId="77777777" w:rsidR="00562CC2" w:rsidRDefault="00000000">
      <w:pPr>
        <w:pStyle w:val="ListParagraph"/>
        <w:numPr>
          <w:ilvl w:val="0"/>
          <w:numId w:val="226"/>
        </w:numPr>
        <w:tabs>
          <w:tab w:val="left" w:pos="2037"/>
          <w:tab w:val="left" w:pos="2039"/>
        </w:tabs>
        <w:ind w:right="1438"/>
        <w:rPr>
          <w:sz w:val="20"/>
        </w:rPr>
      </w:pPr>
      <w:r>
        <w:rPr>
          <w:sz w:val="20"/>
        </w:rPr>
        <w:t>At</w:t>
      </w:r>
      <w:r>
        <w:rPr>
          <w:spacing w:val="-3"/>
          <w:sz w:val="20"/>
        </w:rPr>
        <w:t xml:space="preserve"> </w:t>
      </w:r>
      <w:r>
        <w:rPr>
          <w:sz w:val="20"/>
        </w:rPr>
        <w:t>the</w:t>
      </w:r>
      <w:r>
        <w:rPr>
          <w:spacing w:val="-3"/>
          <w:sz w:val="20"/>
        </w:rPr>
        <w:t xml:space="preserve"> </w:t>
      </w:r>
      <w:r>
        <w:rPr>
          <w:sz w:val="20"/>
        </w:rPr>
        <w:t>time</w:t>
      </w:r>
      <w:r>
        <w:rPr>
          <w:spacing w:val="-3"/>
          <w:sz w:val="20"/>
        </w:rPr>
        <w:t xml:space="preserve"> </w:t>
      </w:r>
      <w:r>
        <w:rPr>
          <w:sz w:val="20"/>
        </w:rPr>
        <w:t>annual</w:t>
      </w:r>
      <w:r>
        <w:rPr>
          <w:spacing w:val="-4"/>
          <w:sz w:val="20"/>
        </w:rPr>
        <w:t xml:space="preserve"> </w:t>
      </w:r>
      <w:r>
        <w:rPr>
          <w:sz w:val="20"/>
        </w:rPr>
        <w:t>refresher</w:t>
      </w:r>
      <w:r>
        <w:rPr>
          <w:spacing w:val="-2"/>
          <w:sz w:val="20"/>
        </w:rPr>
        <w:t xml:space="preserve"> </w:t>
      </w:r>
      <w:r>
        <w:rPr>
          <w:sz w:val="20"/>
        </w:rPr>
        <w:t>training</w:t>
      </w:r>
      <w:r>
        <w:rPr>
          <w:spacing w:val="-2"/>
          <w:sz w:val="20"/>
        </w:rPr>
        <w:t xml:space="preserve"> </w:t>
      </w:r>
      <w:r>
        <w:rPr>
          <w:sz w:val="20"/>
        </w:rPr>
        <w:t>is</w:t>
      </w:r>
      <w:r>
        <w:rPr>
          <w:spacing w:val="-2"/>
          <w:sz w:val="20"/>
        </w:rPr>
        <w:t xml:space="preserve"> </w:t>
      </w:r>
      <w:r>
        <w:rPr>
          <w:sz w:val="20"/>
        </w:rPr>
        <w:t>to</w:t>
      </w:r>
      <w:r>
        <w:rPr>
          <w:spacing w:val="-2"/>
          <w:sz w:val="20"/>
        </w:rPr>
        <w:t xml:space="preserve"> </w:t>
      </w:r>
      <w:r>
        <w:rPr>
          <w:sz w:val="20"/>
        </w:rPr>
        <w:t>be</w:t>
      </w:r>
      <w:r>
        <w:rPr>
          <w:spacing w:val="-2"/>
          <w:sz w:val="20"/>
        </w:rPr>
        <w:t xml:space="preserve"> </w:t>
      </w:r>
      <w:r>
        <w:rPr>
          <w:sz w:val="20"/>
        </w:rPr>
        <w:t>done,</w:t>
      </w:r>
      <w:r>
        <w:rPr>
          <w:spacing w:val="-3"/>
          <w:sz w:val="20"/>
        </w:rPr>
        <w:t xml:space="preserve"> </w:t>
      </w:r>
      <w:r>
        <w:rPr>
          <w:sz w:val="20"/>
        </w:rPr>
        <w:t>foremen</w:t>
      </w:r>
      <w:r>
        <w:rPr>
          <w:spacing w:val="-4"/>
          <w:sz w:val="20"/>
        </w:rPr>
        <w:t xml:space="preserve"> </w:t>
      </w:r>
      <w:r>
        <w:rPr>
          <w:sz w:val="20"/>
        </w:rPr>
        <w:t>should</w:t>
      </w:r>
      <w:r>
        <w:rPr>
          <w:spacing w:val="-3"/>
          <w:sz w:val="20"/>
        </w:rPr>
        <w:t xml:space="preserve"> </w:t>
      </w:r>
      <w:r>
        <w:rPr>
          <w:sz w:val="20"/>
        </w:rPr>
        <w:t>hold</w:t>
      </w:r>
      <w:r>
        <w:rPr>
          <w:spacing w:val="-3"/>
          <w:sz w:val="20"/>
        </w:rPr>
        <w:t xml:space="preserve"> </w:t>
      </w:r>
      <w:r>
        <w:rPr>
          <w:sz w:val="20"/>
        </w:rPr>
        <w:t>these</w:t>
      </w:r>
      <w:r>
        <w:rPr>
          <w:spacing w:val="-3"/>
          <w:sz w:val="20"/>
        </w:rPr>
        <w:t xml:space="preserve"> </w:t>
      </w:r>
      <w:r>
        <w:rPr>
          <w:sz w:val="20"/>
        </w:rPr>
        <w:t>meetings</w:t>
      </w:r>
      <w:r>
        <w:rPr>
          <w:spacing w:val="-2"/>
          <w:sz w:val="20"/>
        </w:rPr>
        <w:t xml:space="preserve"> </w:t>
      </w:r>
      <w:r>
        <w:rPr>
          <w:sz w:val="20"/>
        </w:rPr>
        <w:t xml:space="preserve">daily and for longer periods of time (i.e. ½ hour meetings for eight days; 1-hour meeting for 4 days) to complete the annual training course. Projected time for annual training is about 4 </w:t>
      </w:r>
      <w:r>
        <w:rPr>
          <w:spacing w:val="-2"/>
          <w:sz w:val="20"/>
        </w:rPr>
        <w:t>hours.</w:t>
      </w:r>
    </w:p>
    <w:p w14:paraId="6F854A70" w14:textId="77777777" w:rsidR="00562CC2" w:rsidRDefault="00000000">
      <w:pPr>
        <w:pStyle w:val="Heading9"/>
        <w:spacing w:before="230"/>
        <w:jc w:val="both"/>
      </w:pPr>
      <w:r>
        <w:rPr>
          <w:noProof/>
        </w:rPr>
        <mc:AlternateContent>
          <mc:Choice Requires="wps">
            <w:drawing>
              <wp:anchor distT="0" distB="0" distL="0" distR="0" simplePos="0" relativeHeight="251600896" behindDoc="1" locked="0" layoutInCell="1" allowOverlap="1" wp14:anchorId="6D43C27D" wp14:editId="5B891D09">
                <wp:simplePos x="0" y="0"/>
                <wp:positionH relativeFrom="page">
                  <wp:posOffset>896416</wp:posOffset>
                </wp:positionH>
                <wp:positionV relativeFrom="paragraph">
                  <wp:posOffset>306253</wp:posOffset>
                </wp:positionV>
                <wp:extent cx="5981065"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12F9DC" id="Graphic 20" o:spid="_x0000_s1026" style="position:absolute;margin-left:70.6pt;margin-top:24.1pt;width:470.95pt;height:.5pt;z-index:-25171558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INCIDENT</w:t>
      </w:r>
      <w:r>
        <w:rPr>
          <w:spacing w:val="-7"/>
        </w:rPr>
        <w:t xml:space="preserve"> </w:t>
      </w:r>
      <w:r>
        <w:rPr>
          <w:spacing w:val="-2"/>
        </w:rPr>
        <w:t>INVESTIGATIONS</w:t>
      </w:r>
    </w:p>
    <w:p w14:paraId="6785AC03" w14:textId="77777777" w:rsidR="00562CC2" w:rsidRDefault="00000000">
      <w:pPr>
        <w:pStyle w:val="BodyText"/>
        <w:ind w:left="1120" w:right="1180"/>
        <w:jc w:val="both"/>
      </w:pPr>
      <w:r>
        <w:t>A</w:t>
      </w:r>
      <w:r>
        <w:rPr>
          <w:spacing w:val="-14"/>
        </w:rPr>
        <w:t xml:space="preserve"> </w:t>
      </w:r>
      <w:r>
        <w:t>properly</w:t>
      </w:r>
      <w:r>
        <w:rPr>
          <w:spacing w:val="-14"/>
        </w:rPr>
        <w:t xml:space="preserve"> </w:t>
      </w:r>
      <w:r>
        <w:t>conducted</w:t>
      </w:r>
      <w:r>
        <w:rPr>
          <w:spacing w:val="-14"/>
        </w:rPr>
        <w:t xml:space="preserve"> </w:t>
      </w:r>
      <w:r>
        <w:t>incident</w:t>
      </w:r>
      <w:r>
        <w:rPr>
          <w:spacing w:val="-14"/>
        </w:rPr>
        <w:t xml:space="preserve"> </w:t>
      </w:r>
      <w:r>
        <w:t>investigation</w:t>
      </w:r>
      <w:r>
        <w:rPr>
          <w:spacing w:val="-14"/>
        </w:rPr>
        <w:t xml:space="preserve"> </w:t>
      </w:r>
      <w:r>
        <w:t>will</w:t>
      </w:r>
      <w:r>
        <w:rPr>
          <w:spacing w:val="-14"/>
        </w:rPr>
        <w:t xml:space="preserve"> </w:t>
      </w:r>
      <w:r>
        <w:t>be</w:t>
      </w:r>
      <w:r>
        <w:rPr>
          <w:spacing w:val="-14"/>
        </w:rPr>
        <w:t xml:space="preserve"> </w:t>
      </w:r>
      <w:r>
        <w:t>of</w:t>
      </w:r>
      <w:r>
        <w:rPr>
          <w:spacing w:val="-14"/>
        </w:rPr>
        <w:t xml:space="preserve"> </w:t>
      </w:r>
      <w:r>
        <w:t>great</w:t>
      </w:r>
      <w:r>
        <w:rPr>
          <w:spacing w:val="-14"/>
        </w:rPr>
        <w:t xml:space="preserve"> </w:t>
      </w:r>
      <w:r>
        <w:t>assistance</w:t>
      </w:r>
      <w:r>
        <w:rPr>
          <w:spacing w:val="-13"/>
        </w:rPr>
        <w:t xml:space="preserve"> </w:t>
      </w:r>
      <w:r>
        <w:t>in</w:t>
      </w:r>
      <w:r>
        <w:rPr>
          <w:spacing w:val="-14"/>
        </w:rPr>
        <w:t xml:space="preserve"> </w:t>
      </w:r>
      <w:r>
        <w:t>preventing</w:t>
      </w:r>
      <w:r>
        <w:rPr>
          <w:spacing w:val="-14"/>
        </w:rPr>
        <w:t xml:space="preserve"> </w:t>
      </w:r>
      <w:r>
        <w:t>the</w:t>
      </w:r>
      <w:r>
        <w:rPr>
          <w:spacing w:val="-14"/>
        </w:rPr>
        <w:t xml:space="preserve"> </w:t>
      </w:r>
      <w:r>
        <w:t>recurrence</w:t>
      </w:r>
      <w:r>
        <w:rPr>
          <w:spacing w:val="-14"/>
        </w:rPr>
        <w:t xml:space="preserve"> </w:t>
      </w:r>
      <w:r>
        <w:t>of</w:t>
      </w:r>
      <w:r>
        <w:rPr>
          <w:spacing w:val="-14"/>
        </w:rPr>
        <w:t xml:space="preserve"> </w:t>
      </w:r>
      <w:r>
        <w:t xml:space="preserve">similar </w:t>
      </w:r>
      <w:r>
        <w:rPr>
          <w:spacing w:val="-2"/>
        </w:rPr>
        <w:t>accidents.</w:t>
      </w:r>
    </w:p>
    <w:p w14:paraId="0E24DCB7" w14:textId="77777777" w:rsidR="00562CC2" w:rsidRDefault="00000000">
      <w:pPr>
        <w:pStyle w:val="BodyText"/>
        <w:spacing w:before="228"/>
        <w:ind w:left="1120" w:right="1178"/>
        <w:jc w:val="both"/>
      </w:pPr>
      <w:r>
        <w:t>The</w:t>
      </w:r>
      <w:r>
        <w:rPr>
          <w:spacing w:val="-6"/>
        </w:rPr>
        <w:t xml:space="preserve"> </w:t>
      </w:r>
      <w:r>
        <w:t>objective</w:t>
      </w:r>
      <w:r>
        <w:rPr>
          <w:spacing w:val="-3"/>
        </w:rPr>
        <w:t xml:space="preserve"> </w:t>
      </w:r>
      <w:r>
        <w:t>of</w:t>
      </w:r>
      <w:r>
        <w:rPr>
          <w:spacing w:val="-3"/>
        </w:rPr>
        <w:t xml:space="preserve"> </w:t>
      </w:r>
      <w:r>
        <w:t>any</w:t>
      </w:r>
      <w:r>
        <w:rPr>
          <w:spacing w:val="-9"/>
        </w:rPr>
        <w:t xml:space="preserve"> </w:t>
      </w:r>
      <w:r>
        <w:t>accident</w:t>
      </w:r>
      <w:r>
        <w:rPr>
          <w:spacing w:val="-3"/>
        </w:rPr>
        <w:t xml:space="preserve"> </w:t>
      </w:r>
      <w:r>
        <w:t>/</w:t>
      </w:r>
      <w:r>
        <w:rPr>
          <w:spacing w:val="-5"/>
        </w:rPr>
        <w:t xml:space="preserve"> </w:t>
      </w:r>
      <w:r>
        <w:t>exposure</w:t>
      </w:r>
      <w:r>
        <w:rPr>
          <w:spacing w:val="-2"/>
        </w:rPr>
        <w:t xml:space="preserve"> </w:t>
      </w:r>
      <w:r>
        <w:t>investigation</w:t>
      </w:r>
      <w:r>
        <w:rPr>
          <w:spacing w:val="-6"/>
        </w:rPr>
        <w:t xml:space="preserve"> </w:t>
      </w:r>
      <w:r>
        <w:t>will</w:t>
      </w:r>
      <w:r>
        <w:rPr>
          <w:spacing w:val="-6"/>
        </w:rPr>
        <w:t xml:space="preserve"> </w:t>
      </w:r>
      <w:r>
        <w:t>be</w:t>
      </w:r>
      <w:r>
        <w:rPr>
          <w:spacing w:val="-6"/>
        </w:rPr>
        <w:t xml:space="preserve"> </w:t>
      </w:r>
      <w:r>
        <w:t>to</w:t>
      </w:r>
      <w:r>
        <w:rPr>
          <w:spacing w:val="-6"/>
        </w:rPr>
        <w:t xml:space="preserve"> </w:t>
      </w:r>
      <w:r>
        <w:t>reach</w:t>
      </w:r>
      <w:r>
        <w:rPr>
          <w:spacing w:val="-6"/>
        </w:rPr>
        <w:t xml:space="preserve"> </w:t>
      </w:r>
      <w:r>
        <w:t>one</w:t>
      </w:r>
      <w:r>
        <w:rPr>
          <w:spacing w:val="-6"/>
        </w:rPr>
        <w:t xml:space="preserve"> </w:t>
      </w:r>
      <w:r>
        <w:t>goal,</w:t>
      </w:r>
      <w:r>
        <w:rPr>
          <w:spacing w:val="-5"/>
        </w:rPr>
        <w:t xml:space="preserve"> </w:t>
      </w:r>
      <w:r>
        <w:t>to</w:t>
      </w:r>
      <w:r>
        <w:rPr>
          <w:spacing w:val="-4"/>
        </w:rPr>
        <w:t xml:space="preserve"> </w:t>
      </w:r>
      <w:r>
        <w:t>find</w:t>
      </w:r>
      <w:r>
        <w:rPr>
          <w:spacing w:val="-6"/>
        </w:rPr>
        <w:t xml:space="preserve"> </w:t>
      </w:r>
      <w:r>
        <w:t>the</w:t>
      </w:r>
      <w:r>
        <w:rPr>
          <w:spacing w:val="-6"/>
        </w:rPr>
        <w:t xml:space="preserve"> </w:t>
      </w:r>
      <w:r>
        <w:t>“Root</w:t>
      </w:r>
      <w:r>
        <w:rPr>
          <w:spacing w:val="-6"/>
        </w:rPr>
        <w:t xml:space="preserve"> </w:t>
      </w:r>
      <w:r>
        <w:t>Cause”</w:t>
      </w:r>
      <w:r>
        <w:rPr>
          <w:spacing w:val="-5"/>
        </w:rPr>
        <w:t xml:space="preserve"> </w:t>
      </w:r>
      <w:r>
        <w:t>of the accident. This will be achieved by “Fact Finding” not “Fault Finding”.</w:t>
      </w:r>
    </w:p>
    <w:p w14:paraId="373401FE" w14:textId="77777777" w:rsidR="00562CC2" w:rsidRDefault="00562CC2">
      <w:pPr>
        <w:pStyle w:val="BodyText"/>
        <w:spacing w:before="1"/>
      </w:pPr>
    </w:p>
    <w:p w14:paraId="613D38E0" w14:textId="77777777" w:rsidR="00562CC2" w:rsidRDefault="00000000">
      <w:pPr>
        <w:pStyle w:val="BodyText"/>
        <w:spacing w:line="229" w:lineRule="exact"/>
        <w:ind w:left="1120"/>
      </w:pPr>
      <w:r>
        <w:t>An</w:t>
      </w:r>
      <w:r>
        <w:rPr>
          <w:spacing w:val="-7"/>
        </w:rPr>
        <w:t xml:space="preserve"> </w:t>
      </w:r>
      <w:r>
        <w:t>accident</w:t>
      </w:r>
      <w:r>
        <w:rPr>
          <w:spacing w:val="-5"/>
        </w:rPr>
        <w:t xml:space="preserve"> </w:t>
      </w:r>
      <w:r>
        <w:t>is</w:t>
      </w:r>
      <w:r>
        <w:rPr>
          <w:spacing w:val="-6"/>
        </w:rPr>
        <w:t xml:space="preserve"> </w:t>
      </w:r>
      <w:r>
        <w:t>defined</w:t>
      </w:r>
      <w:r>
        <w:rPr>
          <w:spacing w:val="-4"/>
        </w:rPr>
        <w:t xml:space="preserve"> </w:t>
      </w:r>
      <w:r>
        <w:rPr>
          <w:spacing w:val="-5"/>
        </w:rPr>
        <w:t>as:</w:t>
      </w:r>
    </w:p>
    <w:p w14:paraId="04BBCDC8" w14:textId="77777777" w:rsidR="00562CC2" w:rsidRDefault="00000000">
      <w:pPr>
        <w:pStyle w:val="ListParagraph"/>
        <w:numPr>
          <w:ilvl w:val="1"/>
          <w:numId w:val="232"/>
        </w:numPr>
        <w:tabs>
          <w:tab w:val="left" w:pos="1840"/>
        </w:tabs>
        <w:ind w:right="1178"/>
        <w:rPr>
          <w:sz w:val="20"/>
        </w:rPr>
      </w:pPr>
      <w:r>
        <w:rPr>
          <w:sz w:val="20"/>
        </w:rPr>
        <w:t>An</w:t>
      </w:r>
      <w:r>
        <w:rPr>
          <w:spacing w:val="39"/>
          <w:sz w:val="20"/>
        </w:rPr>
        <w:t xml:space="preserve"> </w:t>
      </w:r>
      <w:r>
        <w:rPr>
          <w:sz w:val="20"/>
        </w:rPr>
        <w:t>unintended</w:t>
      </w:r>
      <w:r>
        <w:rPr>
          <w:spacing w:val="40"/>
          <w:sz w:val="20"/>
        </w:rPr>
        <w:t xml:space="preserve"> </w:t>
      </w:r>
      <w:r>
        <w:rPr>
          <w:sz w:val="20"/>
        </w:rPr>
        <w:t>event</w:t>
      </w:r>
      <w:r>
        <w:rPr>
          <w:spacing w:val="40"/>
          <w:sz w:val="20"/>
        </w:rPr>
        <w:t xml:space="preserve"> </w:t>
      </w:r>
      <w:r>
        <w:rPr>
          <w:sz w:val="20"/>
        </w:rPr>
        <w:t>that</w:t>
      </w:r>
      <w:r>
        <w:rPr>
          <w:spacing w:val="40"/>
          <w:sz w:val="20"/>
        </w:rPr>
        <w:t xml:space="preserve"> </w:t>
      </w:r>
      <w:r>
        <w:rPr>
          <w:sz w:val="20"/>
        </w:rPr>
        <w:t>caused</w:t>
      </w:r>
      <w:r>
        <w:rPr>
          <w:spacing w:val="39"/>
          <w:sz w:val="20"/>
        </w:rPr>
        <w:t xml:space="preserve"> </w:t>
      </w:r>
      <w:r>
        <w:rPr>
          <w:sz w:val="20"/>
        </w:rPr>
        <w:t>or</w:t>
      </w:r>
      <w:r>
        <w:rPr>
          <w:spacing w:val="40"/>
          <w:sz w:val="20"/>
        </w:rPr>
        <w:t xml:space="preserve"> </w:t>
      </w:r>
      <w:r>
        <w:rPr>
          <w:sz w:val="20"/>
        </w:rPr>
        <w:t>could</w:t>
      </w:r>
      <w:r>
        <w:rPr>
          <w:spacing w:val="40"/>
          <w:sz w:val="20"/>
        </w:rPr>
        <w:t xml:space="preserve"> </w:t>
      </w:r>
      <w:r>
        <w:rPr>
          <w:sz w:val="20"/>
        </w:rPr>
        <w:t>have</w:t>
      </w:r>
      <w:r>
        <w:rPr>
          <w:spacing w:val="39"/>
          <w:sz w:val="20"/>
        </w:rPr>
        <w:t xml:space="preserve"> </w:t>
      </w:r>
      <w:r>
        <w:rPr>
          <w:sz w:val="20"/>
        </w:rPr>
        <w:t>caused</w:t>
      </w:r>
      <w:r>
        <w:rPr>
          <w:spacing w:val="39"/>
          <w:sz w:val="20"/>
        </w:rPr>
        <w:t xml:space="preserve"> </w:t>
      </w:r>
      <w:r>
        <w:rPr>
          <w:sz w:val="20"/>
        </w:rPr>
        <w:t>(near-miss)</w:t>
      </w:r>
      <w:r>
        <w:rPr>
          <w:spacing w:val="40"/>
          <w:sz w:val="20"/>
        </w:rPr>
        <w:t xml:space="preserve"> </w:t>
      </w:r>
      <w:r>
        <w:rPr>
          <w:sz w:val="20"/>
        </w:rPr>
        <w:t>bodily</w:t>
      </w:r>
      <w:r>
        <w:rPr>
          <w:spacing w:val="36"/>
          <w:sz w:val="20"/>
        </w:rPr>
        <w:t xml:space="preserve"> </w:t>
      </w:r>
      <w:r>
        <w:rPr>
          <w:sz w:val="20"/>
        </w:rPr>
        <w:t>injury</w:t>
      </w:r>
      <w:r>
        <w:rPr>
          <w:spacing w:val="36"/>
          <w:sz w:val="20"/>
        </w:rPr>
        <w:t xml:space="preserve"> </w:t>
      </w:r>
      <w:r>
        <w:rPr>
          <w:sz w:val="20"/>
        </w:rPr>
        <w:t>or</w:t>
      </w:r>
      <w:r>
        <w:rPr>
          <w:spacing w:val="40"/>
          <w:sz w:val="20"/>
        </w:rPr>
        <w:t xml:space="preserve"> </w:t>
      </w:r>
      <w:r>
        <w:rPr>
          <w:sz w:val="20"/>
        </w:rPr>
        <w:t xml:space="preserve">property </w:t>
      </w:r>
      <w:r>
        <w:rPr>
          <w:spacing w:val="-2"/>
          <w:sz w:val="20"/>
        </w:rPr>
        <w:t>damage.</w:t>
      </w:r>
    </w:p>
    <w:p w14:paraId="33D2346B" w14:textId="77777777" w:rsidR="00562CC2" w:rsidRDefault="00000000">
      <w:pPr>
        <w:ind w:left="1552" w:right="1120"/>
        <w:rPr>
          <w:b/>
          <w:i/>
          <w:sz w:val="20"/>
        </w:rPr>
      </w:pPr>
      <w:r>
        <w:rPr>
          <w:b/>
          <w:i/>
          <w:sz w:val="20"/>
        </w:rPr>
        <w:t>Note:</w:t>
      </w:r>
      <w:r>
        <w:rPr>
          <w:b/>
          <w:i/>
          <w:spacing w:val="39"/>
          <w:sz w:val="20"/>
        </w:rPr>
        <w:t xml:space="preserve"> </w:t>
      </w:r>
      <w:r>
        <w:rPr>
          <w:b/>
          <w:i/>
          <w:sz w:val="20"/>
        </w:rPr>
        <w:t>This</w:t>
      </w:r>
      <w:r>
        <w:rPr>
          <w:b/>
          <w:i/>
          <w:spacing w:val="-9"/>
          <w:sz w:val="20"/>
        </w:rPr>
        <w:t xml:space="preserve"> </w:t>
      </w:r>
      <w:r>
        <w:rPr>
          <w:b/>
          <w:i/>
          <w:sz w:val="20"/>
        </w:rPr>
        <w:t>definition</w:t>
      </w:r>
      <w:r>
        <w:rPr>
          <w:b/>
          <w:i/>
          <w:spacing w:val="-8"/>
          <w:sz w:val="20"/>
        </w:rPr>
        <w:t xml:space="preserve"> </w:t>
      </w:r>
      <w:r>
        <w:rPr>
          <w:b/>
          <w:i/>
          <w:sz w:val="20"/>
        </w:rPr>
        <w:t>includes</w:t>
      </w:r>
      <w:r>
        <w:rPr>
          <w:b/>
          <w:i/>
          <w:spacing w:val="-9"/>
          <w:sz w:val="20"/>
        </w:rPr>
        <w:t xml:space="preserve"> </w:t>
      </w:r>
      <w:r>
        <w:rPr>
          <w:b/>
          <w:i/>
          <w:sz w:val="20"/>
        </w:rPr>
        <w:t>“near-misses”</w:t>
      </w:r>
      <w:r>
        <w:rPr>
          <w:b/>
          <w:i/>
          <w:spacing w:val="-8"/>
          <w:sz w:val="20"/>
        </w:rPr>
        <w:t xml:space="preserve"> </w:t>
      </w:r>
      <w:r>
        <w:rPr>
          <w:b/>
          <w:i/>
          <w:sz w:val="20"/>
        </w:rPr>
        <w:t>that</w:t>
      </w:r>
      <w:r>
        <w:rPr>
          <w:b/>
          <w:i/>
          <w:spacing w:val="-8"/>
          <w:sz w:val="20"/>
        </w:rPr>
        <w:t xml:space="preserve"> </w:t>
      </w:r>
      <w:r>
        <w:rPr>
          <w:b/>
          <w:i/>
          <w:sz w:val="20"/>
        </w:rPr>
        <w:t>do</w:t>
      </w:r>
      <w:r>
        <w:rPr>
          <w:b/>
          <w:i/>
          <w:spacing w:val="-8"/>
          <w:sz w:val="20"/>
        </w:rPr>
        <w:t xml:space="preserve"> </w:t>
      </w:r>
      <w:r>
        <w:rPr>
          <w:b/>
          <w:i/>
          <w:sz w:val="20"/>
        </w:rPr>
        <w:t>not</w:t>
      </w:r>
      <w:r>
        <w:rPr>
          <w:b/>
          <w:i/>
          <w:spacing w:val="-8"/>
          <w:sz w:val="20"/>
        </w:rPr>
        <w:t xml:space="preserve"> </w:t>
      </w:r>
      <w:r>
        <w:rPr>
          <w:b/>
          <w:i/>
          <w:sz w:val="20"/>
        </w:rPr>
        <w:t>result</w:t>
      </w:r>
      <w:r>
        <w:rPr>
          <w:b/>
          <w:i/>
          <w:spacing w:val="-8"/>
          <w:sz w:val="20"/>
        </w:rPr>
        <w:t xml:space="preserve"> </w:t>
      </w:r>
      <w:r>
        <w:rPr>
          <w:b/>
          <w:i/>
          <w:sz w:val="20"/>
        </w:rPr>
        <w:t>in</w:t>
      </w:r>
      <w:r>
        <w:rPr>
          <w:b/>
          <w:i/>
          <w:spacing w:val="-8"/>
          <w:sz w:val="20"/>
        </w:rPr>
        <w:t xml:space="preserve"> </w:t>
      </w:r>
      <w:r>
        <w:rPr>
          <w:b/>
          <w:i/>
          <w:sz w:val="20"/>
        </w:rPr>
        <w:t>injury</w:t>
      </w:r>
      <w:r>
        <w:rPr>
          <w:b/>
          <w:i/>
          <w:spacing w:val="-9"/>
          <w:sz w:val="20"/>
        </w:rPr>
        <w:t xml:space="preserve"> </w:t>
      </w:r>
      <w:r>
        <w:rPr>
          <w:b/>
          <w:i/>
          <w:sz w:val="20"/>
        </w:rPr>
        <w:t>or</w:t>
      </w:r>
      <w:r>
        <w:rPr>
          <w:b/>
          <w:i/>
          <w:spacing w:val="-9"/>
          <w:sz w:val="20"/>
        </w:rPr>
        <w:t xml:space="preserve"> </w:t>
      </w:r>
      <w:r>
        <w:rPr>
          <w:b/>
          <w:i/>
          <w:sz w:val="20"/>
        </w:rPr>
        <w:t>damage.</w:t>
      </w:r>
      <w:r>
        <w:rPr>
          <w:b/>
          <w:i/>
          <w:spacing w:val="-9"/>
          <w:sz w:val="20"/>
        </w:rPr>
        <w:t xml:space="preserve"> </w:t>
      </w:r>
      <w:r>
        <w:rPr>
          <w:b/>
          <w:i/>
          <w:sz w:val="20"/>
        </w:rPr>
        <w:t>These</w:t>
      </w:r>
      <w:r>
        <w:rPr>
          <w:b/>
          <w:i/>
          <w:spacing w:val="-9"/>
          <w:sz w:val="20"/>
        </w:rPr>
        <w:t xml:space="preserve"> </w:t>
      </w:r>
      <w:r>
        <w:rPr>
          <w:b/>
          <w:i/>
          <w:sz w:val="20"/>
        </w:rPr>
        <w:t>also need to be investigated.</w:t>
      </w:r>
    </w:p>
    <w:p w14:paraId="2231C0A5" w14:textId="77777777" w:rsidR="00562CC2" w:rsidRDefault="00000000">
      <w:pPr>
        <w:pStyle w:val="BodyText"/>
        <w:spacing w:before="228" w:line="230" w:lineRule="exact"/>
        <w:ind w:left="1120"/>
      </w:pPr>
      <w:r>
        <w:t>In</w:t>
      </w:r>
      <w:r>
        <w:rPr>
          <w:spacing w:val="-7"/>
        </w:rPr>
        <w:t xml:space="preserve"> </w:t>
      </w:r>
      <w:r>
        <w:t>the</w:t>
      </w:r>
      <w:r>
        <w:rPr>
          <w:spacing w:val="-5"/>
        </w:rPr>
        <w:t xml:space="preserve"> </w:t>
      </w:r>
      <w:r>
        <w:t>event</w:t>
      </w:r>
      <w:r>
        <w:rPr>
          <w:spacing w:val="-6"/>
        </w:rPr>
        <w:t xml:space="preserve"> </w:t>
      </w:r>
      <w:r>
        <w:t>of</w:t>
      </w:r>
      <w:r>
        <w:rPr>
          <w:spacing w:val="-3"/>
        </w:rPr>
        <w:t xml:space="preserve"> </w:t>
      </w:r>
      <w:r>
        <w:t>an</w:t>
      </w:r>
      <w:r>
        <w:rPr>
          <w:spacing w:val="-7"/>
        </w:rPr>
        <w:t xml:space="preserve"> </w:t>
      </w:r>
      <w:r>
        <w:t>“accident”</w:t>
      </w:r>
      <w:r>
        <w:rPr>
          <w:spacing w:val="-4"/>
        </w:rPr>
        <w:t xml:space="preserve"> </w:t>
      </w:r>
      <w:r>
        <w:t>or</w:t>
      </w:r>
      <w:r>
        <w:rPr>
          <w:spacing w:val="-6"/>
        </w:rPr>
        <w:t xml:space="preserve"> </w:t>
      </w:r>
      <w:r>
        <w:t>“near-</w:t>
      </w:r>
      <w:r>
        <w:rPr>
          <w:spacing w:val="-2"/>
        </w:rPr>
        <w:t>miss”:</w:t>
      </w:r>
    </w:p>
    <w:p w14:paraId="69B83043" w14:textId="77777777" w:rsidR="00562CC2" w:rsidRDefault="00000000">
      <w:pPr>
        <w:pStyle w:val="ListParagraph"/>
        <w:numPr>
          <w:ilvl w:val="1"/>
          <w:numId w:val="232"/>
        </w:numPr>
        <w:tabs>
          <w:tab w:val="left" w:pos="1840"/>
        </w:tabs>
        <w:ind w:right="1175"/>
        <w:rPr>
          <w:sz w:val="20"/>
        </w:rPr>
      </w:pPr>
      <w:r>
        <w:rPr>
          <w:sz w:val="20"/>
        </w:rPr>
        <w:t>The</w:t>
      </w:r>
      <w:r>
        <w:rPr>
          <w:spacing w:val="40"/>
          <w:sz w:val="20"/>
        </w:rPr>
        <w:t xml:space="preserve"> </w:t>
      </w:r>
      <w:r>
        <w:rPr>
          <w:sz w:val="20"/>
        </w:rPr>
        <w:t>accident,</w:t>
      </w:r>
      <w:r>
        <w:rPr>
          <w:spacing w:val="40"/>
          <w:sz w:val="20"/>
        </w:rPr>
        <w:t xml:space="preserve"> </w:t>
      </w:r>
      <w:r>
        <w:rPr>
          <w:sz w:val="20"/>
        </w:rPr>
        <w:t>exposure,</w:t>
      </w:r>
      <w:r>
        <w:rPr>
          <w:spacing w:val="40"/>
          <w:sz w:val="20"/>
        </w:rPr>
        <w:t xml:space="preserve"> </w:t>
      </w:r>
      <w:r>
        <w:rPr>
          <w:sz w:val="20"/>
        </w:rPr>
        <w:t>or</w:t>
      </w:r>
      <w:r>
        <w:rPr>
          <w:spacing w:val="40"/>
          <w:sz w:val="20"/>
        </w:rPr>
        <w:t xml:space="preserve"> </w:t>
      </w:r>
      <w:r>
        <w:rPr>
          <w:sz w:val="20"/>
        </w:rPr>
        <w:t>near-miss</w:t>
      </w:r>
      <w:r>
        <w:rPr>
          <w:spacing w:val="40"/>
          <w:sz w:val="20"/>
        </w:rPr>
        <w:t xml:space="preserve"> </w:t>
      </w:r>
      <w:r>
        <w:rPr>
          <w:sz w:val="20"/>
        </w:rPr>
        <w:t>investigation</w:t>
      </w:r>
      <w:r>
        <w:rPr>
          <w:spacing w:val="40"/>
          <w:sz w:val="20"/>
        </w:rPr>
        <w:t xml:space="preserve"> </w:t>
      </w:r>
      <w:r>
        <w:rPr>
          <w:sz w:val="20"/>
        </w:rPr>
        <w:t>must</w:t>
      </w:r>
      <w:r>
        <w:rPr>
          <w:spacing w:val="40"/>
          <w:sz w:val="20"/>
        </w:rPr>
        <w:t xml:space="preserve"> </w:t>
      </w:r>
      <w:r>
        <w:rPr>
          <w:sz w:val="20"/>
        </w:rPr>
        <w:t>be</w:t>
      </w:r>
      <w:r>
        <w:rPr>
          <w:spacing w:val="40"/>
          <w:sz w:val="20"/>
        </w:rPr>
        <w:t xml:space="preserve"> </w:t>
      </w:r>
      <w:r>
        <w:rPr>
          <w:sz w:val="20"/>
        </w:rPr>
        <w:t>completed</w:t>
      </w:r>
      <w:r>
        <w:rPr>
          <w:spacing w:val="40"/>
          <w:sz w:val="20"/>
        </w:rPr>
        <w:t xml:space="preserve"> </w:t>
      </w:r>
      <w:r>
        <w:rPr>
          <w:sz w:val="20"/>
        </w:rPr>
        <w:t>by</w:t>
      </w:r>
      <w:r>
        <w:rPr>
          <w:spacing w:val="40"/>
          <w:sz w:val="20"/>
        </w:rPr>
        <w:t xml:space="preserve"> </w:t>
      </w:r>
      <w:r>
        <w:rPr>
          <w:sz w:val="20"/>
        </w:rPr>
        <w:t>either</w:t>
      </w:r>
      <w:r>
        <w:rPr>
          <w:spacing w:val="40"/>
          <w:sz w:val="20"/>
        </w:rPr>
        <w:t xml:space="preserve"> </w:t>
      </w:r>
      <w:r>
        <w:rPr>
          <w:sz w:val="20"/>
        </w:rPr>
        <w:t>the</w:t>
      </w:r>
      <w:r>
        <w:rPr>
          <w:spacing w:val="40"/>
          <w:sz w:val="20"/>
        </w:rPr>
        <w:t xml:space="preserve"> </w:t>
      </w:r>
      <w:r>
        <w:rPr>
          <w:sz w:val="20"/>
        </w:rPr>
        <w:t xml:space="preserve">Safety </w:t>
      </w:r>
      <w:r>
        <w:rPr>
          <w:spacing w:val="-2"/>
          <w:sz w:val="20"/>
        </w:rPr>
        <w:t>Coordinator.</w:t>
      </w:r>
    </w:p>
    <w:p w14:paraId="5A206EA1" w14:textId="77777777" w:rsidR="00562CC2" w:rsidRDefault="00000000">
      <w:pPr>
        <w:pStyle w:val="ListParagraph"/>
        <w:numPr>
          <w:ilvl w:val="1"/>
          <w:numId w:val="232"/>
        </w:numPr>
        <w:tabs>
          <w:tab w:val="left" w:pos="1840"/>
        </w:tabs>
        <w:ind w:right="1187"/>
        <w:rPr>
          <w:sz w:val="20"/>
        </w:rPr>
      </w:pPr>
      <w:r>
        <w:rPr>
          <w:sz w:val="20"/>
        </w:rPr>
        <w:t>If the accident resulted in a serious injury or property loss, preserve the accident scene without</w:t>
      </w:r>
      <w:r>
        <w:rPr>
          <w:spacing w:val="40"/>
          <w:sz w:val="20"/>
        </w:rPr>
        <w:t xml:space="preserve"> </w:t>
      </w:r>
      <w:r>
        <w:rPr>
          <w:sz w:val="20"/>
        </w:rPr>
        <w:t>moving evidence.</w:t>
      </w:r>
      <w:r>
        <w:rPr>
          <w:spacing w:val="40"/>
          <w:sz w:val="20"/>
        </w:rPr>
        <w:t xml:space="preserve"> </w:t>
      </w:r>
      <w:r>
        <w:rPr>
          <w:sz w:val="20"/>
        </w:rPr>
        <w:t>If necessary, take photographs before evidence is disturbed.</w:t>
      </w:r>
    </w:p>
    <w:p w14:paraId="2940ECBC" w14:textId="77777777" w:rsidR="00562CC2" w:rsidRDefault="00000000">
      <w:pPr>
        <w:pStyle w:val="ListParagraph"/>
        <w:numPr>
          <w:ilvl w:val="1"/>
          <w:numId w:val="232"/>
        </w:numPr>
        <w:tabs>
          <w:tab w:val="left" w:pos="1840"/>
        </w:tabs>
        <w:ind w:right="1182"/>
        <w:rPr>
          <w:sz w:val="20"/>
        </w:rPr>
      </w:pPr>
      <w:r>
        <w:rPr>
          <w:sz w:val="20"/>
        </w:rPr>
        <w:t>When conducting the investigation, the purpose is not to place blame, but rather to find the root cause of the accident and to prevent a similar accident in the future.</w:t>
      </w:r>
    </w:p>
    <w:p w14:paraId="3AC69E65" w14:textId="77777777" w:rsidR="00562CC2" w:rsidRDefault="00000000">
      <w:pPr>
        <w:pStyle w:val="BodyText"/>
        <w:spacing w:before="227" w:line="229" w:lineRule="exact"/>
        <w:ind w:left="1120"/>
      </w:pPr>
      <w:r>
        <w:t>The</w:t>
      </w:r>
      <w:r>
        <w:rPr>
          <w:spacing w:val="-9"/>
        </w:rPr>
        <w:t xml:space="preserve"> </w:t>
      </w:r>
      <w:r>
        <w:t>actual</w:t>
      </w:r>
      <w:r>
        <w:rPr>
          <w:spacing w:val="-6"/>
        </w:rPr>
        <w:t xml:space="preserve"> </w:t>
      </w:r>
      <w:r>
        <w:t>investigation</w:t>
      </w:r>
      <w:r>
        <w:rPr>
          <w:spacing w:val="-7"/>
        </w:rPr>
        <w:t xml:space="preserve"> </w:t>
      </w:r>
      <w:r>
        <w:t>must</w:t>
      </w:r>
      <w:r>
        <w:rPr>
          <w:spacing w:val="-7"/>
        </w:rPr>
        <w:t xml:space="preserve"> </w:t>
      </w:r>
      <w:r>
        <w:t>proceed</w:t>
      </w:r>
      <w:r>
        <w:rPr>
          <w:spacing w:val="-6"/>
        </w:rPr>
        <w:t xml:space="preserve"> </w:t>
      </w:r>
      <w:r>
        <w:t>as</w:t>
      </w:r>
      <w:r>
        <w:rPr>
          <w:spacing w:val="-6"/>
        </w:rPr>
        <w:t xml:space="preserve"> </w:t>
      </w:r>
      <w:r>
        <w:rPr>
          <w:spacing w:val="-2"/>
        </w:rPr>
        <w:t>follows:</w:t>
      </w:r>
    </w:p>
    <w:p w14:paraId="70B76813" w14:textId="77777777" w:rsidR="00562CC2" w:rsidRDefault="00000000">
      <w:pPr>
        <w:pStyle w:val="ListParagraph"/>
        <w:numPr>
          <w:ilvl w:val="1"/>
          <w:numId w:val="232"/>
        </w:numPr>
        <w:tabs>
          <w:tab w:val="left" w:pos="1840"/>
        </w:tabs>
        <w:spacing w:line="243" w:lineRule="exact"/>
        <w:rPr>
          <w:sz w:val="20"/>
        </w:rPr>
      </w:pPr>
      <w:r>
        <w:rPr>
          <w:sz w:val="20"/>
        </w:rPr>
        <w:t>If</w:t>
      </w:r>
      <w:r>
        <w:rPr>
          <w:spacing w:val="-6"/>
          <w:sz w:val="20"/>
        </w:rPr>
        <w:t xml:space="preserve"> </w:t>
      </w:r>
      <w:r>
        <w:rPr>
          <w:sz w:val="20"/>
        </w:rPr>
        <w:t>possible,</w:t>
      </w:r>
      <w:r>
        <w:rPr>
          <w:spacing w:val="-5"/>
          <w:sz w:val="20"/>
        </w:rPr>
        <w:t xml:space="preserve"> </w:t>
      </w:r>
      <w:r>
        <w:rPr>
          <w:sz w:val="20"/>
        </w:rPr>
        <w:t>discuss</w:t>
      </w:r>
      <w:r>
        <w:rPr>
          <w:spacing w:val="-7"/>
          <w:sz w:val="20"/>
        </w:rPr>
        <w:t xml:space="preserve"> </w:t>
      </w:r>
      <w:r>
        <w:rPr>
          <w:sz w:val="20"/>
        </w:rPr>
        <w:t>the</w:t>
      </w:r>
      <w:r>
        <w:rPr>
          <w:spacing w:val="-5"/>
          <w:sz w:val="20"/>
        </w:rPr>
        <w:t xml:space="preserve"> </w:t>
      </w:r>
      <w:r>
        <w:rPr>
          <w:sz w:val="20"/>
        </w:rPr>
        <w:t>accident</w:t>
      </w:r>
      <w:r>
        <w:rPr>
          <w:spacing w:val="-5"/>
          <w:sz w:val="20"/>
        </w:rPr>
        <w:t xml:space="preserve"> </w:t>
      </w:r>
      <w:r>
        <w:rPr>
          <w:sz w:val="20"/>
        </w:rPr>
        <w:t>with</w:t>
      </w:r>
      <w:r>
        <w:rPr>
          <w:spacing w:val="-7"/>
          <w:sz w:val="20"/>
        </w:rPr>
        <w:t xml:space="preserve"> </w:t>
      </w:r>
      <w:r>
        <w:rPr>
          <w:sz w:val="20"/>
        </w:rPr>
        <w:t>the</w:t>
      </w:r>
      <w:r>
        <w:rPr>
          <w:spacing w:val="-8"/>
          <w:sz w:val="20"/>
        </w:rPr>
        <w:t xml:space="preserve"> </w:t>
      </w:r>
      <w:r>
        <w:rPr>
          <w:sz w:val="20"/>
        </w:rPr>
        <w:t>injured</w:t>
      </w:r>
      <w:r>
        <w:rPr>
          <w:spacing w:val="-7"/>
          <w:sz w:val="20"/>
        </w:rPr>
        <w:t xml:space="preserve"> </w:t>
      </w:r>
      <w:r>
        <w:rPr>
          <w:spacing w:val="-2"/>
          <w:sz w:val="20"/>
        </w:rPr>
        <w:t>person.</w:t>
      </w:r>
    </w:p>
    <w:p w14:paraId="47208382" w14:textId="77777777" w:rsidR="00562CC2" w:rsidRDefault="00000000">
      <w:pPr>
        <w:pStyle w:val="ListParagraph"/>
        <w:numPr>
          <w:ilvl w:val="1"/>
          <w:numId w:val="232"/>
        </w:numPr>
        <w:tabs>
          <w:tab w:val="left" w:pos="1839"/>
        </w:tabs>
        <w:spacing w:line="244" w:lineRule="exact"/>
        <w:ind w:left="1839" w:hanging="287"/>
        <w:rPr>
          <w:sz w:val="20"/>
        </w:rPr>
      </w:pPr>
      <w:r>
        <w:rPr>
          <w:sz w:val="20"/>
        </w:rPr>
        <w:t>Question</w:t>
      </w:r>
      <w:r>
        <w:rPr>
          <w:spacing w:val="-8"/>
          <w:sz w:val="20"/>
        </w:rPr>
        <w:t xml:space="preserve"> </w:t>
      </w:r>
      <w:r>
        <w:rPr>
          <w:sz w:val="20"/>
        </w:rPr>
        <w:t>other</w:t>
      </w:r>
      <w:r>
        <w:rPr>
          <w:spacing w:val="-6"/>
          <w:sz w:val="20"/>
        </w:rPr>
        <w:t xml:space="preserve"> </w:t>
      </w:r>
      <w:r>
        <w:rPr>
          <w:sz w:val="20"/>
        </w:rPr>
        <w:t>employees</w:t>
      </w:r>
      <w:r>
        <w:rPr>
          <w:spacing w:val="-5"/>
          <w:sz w:val="20"/>
        </w:rPr>
        <w:t xml:space="preserve"> </w:t>
      </w:r>
      <w:r>
        <w:rPr>
          <w:sz w:val="20"/>
        </w:rPr>
        <w:t>who</w:t>
      </w:r>
      <w:r>
        <w:rPr>
          <w:spacing w:val="-8"/>
          <w:sz w:val="20"/>
        </w:rPr>
        <w:t xml:space="preserve"> </w:t>
      </w:r>
      <w:r>
        <w:rPr>
          <w:sz w:val="20"/>
        </w:rPr>
        <w:t>may</w:t>
      </w:r>
      <w:r>
        <w:rPr>
          <w:spacing w:val="-10"/>
          <w:sz w:val="20"/>
        </w:rPr>
        <w:t xml:space="preserve"> </w:t>
      </w:r>
      <w:r>
        <w:rPr>
          <w:sz w:val="20"/>
        </w:rPr>
        <w:t>have</w:t>
      </w:r>
      <w:r>
        <w:rPr>
          <w:spacing w:val="-4"/>
          <w:sz w:val="20"/>
        </w:rPr>
        <w:t xml:space="preserve"> </w:t>
      </w:r>
      <w:r>
        <w:rPr>
          <w:sz w:val="20"/>
        </w:rPr>
        <w:t>witnessed</w:t>
      </w:r>
      <w:r>
        <w:rPr>
          <w:spacing w:val="-8"/>
          <w:sz w:val="20"/>
        </w:rPr>
        <w:t xml:space="preserve"> </w:t>
      </w:r>
      <w:r>
        <w:rPr>
          <w:sz w:val="20"/>
        </w:rPr>
        <w:t>the</w:t>
      </w:r>
      <w:r>
        <w:rPr>
          <w:spacing w:val="-8"/>
          <w:sz w:val="20"/>
        </w:rPr>
        <w:t xml:space="preserve"> </w:t>
      </w:r>
      <w:r>
        <w:rPr>
          <w:spacing w:val="-2"/>
          <w:sz w:val="20"/>
        </w:rPr>
        <w:t>accident.</w:t>
      </w:r>
    </w:p>
    <w:p w14:paraId="4561ED90" w14:textId="77777777" w:rsidR="00562CC2" w:rsidRDefault="00562CC2">
      <w:pPr>
        <w:spacing w:line="244" w:lineRule="exact"/>
        <w:rPr>
          <w:sz w:val="20"/>
        </w:rPr>
        <w:sectPr w:rsidR="00562CC2" w:rsidSect="000A30F8">
          <w:pgSz w:w="12240" w:h="15840"/>
          <w:pgMar w:top="640" w:right="260" w:bottom="980" w:left="320" w:header="0" w:footer="732" w:gutter="0"/>
          <w:cols w:space="720"/>
        </w:sectPr>
      </w:pPr>
    </w:p>
    <w:p w14:paraId="58E39743" w14:textId="77777777" w:rsidR="00562CC2" w:rsidRDefault="00000000">
      <w:pPr>
        <w:pStyle w:val="ListParagraph"/>
        <w:numPr>
          <w:ilvl w:val="1"/>
          <w:numId w:val="232"/>
        </w:numPr>
        <w:tabs>
          <w:tab w:val="left" w:pos="1839"/>
        </w:tabs>
        <w:spacing w:before="78"/>
        <w:ind w:left="1552" w:right="1187" w:firstLine="0"/>
        <w:rPr>
          <w:sz w:val="20"/>
        </w:rPr>
      </w:pPr>
      <w:r>
        <w:rPr>
          <w:sz w:val="20"/>
        </w:rPr>
        <w:lastRenderedPageBreak/>
        <w:t>If an unsafe condition was involved, determine what changes can be made to prevent a similar</w:t>
      </w:r>
      <w:r>
        <w:rPr>
          <w:spacing w:val="40"/>
          <w:sz w:val="20"/>
        </w:rPr>
        <w:t xml:space="preserve"> </w:t>
      </w:r>
      <w:r>
        <w:rPr>
          <w:spacing w:val="-2"/>
          <w:sz w:val="20"/>
        </w:rPr>
        <w:t>recurrence.</w:t>
      </w:r>
    </w:p>
    <w:p w14:paraId="2E2EB909" w14:textId="77777777" w:rsidR="00562CC2" w:rsidRDefault="00000000">
      <w:pPr>
        <w:pStyle w:val="ListParagraph"/>
        <w:numPr>
          <w:ilvl w:val="1"/>
          <w:numId w:val="232"/>
        </w:numPr>
        <w:tabs>
          <w:tab w:val="left" w:pos="1839"/>
        </w:tabs>
        <w:spacing w:line="242" w:lineRule="auto"/>
        <w:ind w:left="1552" w:right="1178" w:firstLine="0"/>
        <w:rPr>
          <w:sz w:val="20"/>
        </w:rPr>
      </w:pPr>
      <w:r>
        <w:rPr>
          <w:sz w:val="20"/>
        </w:rPr>
        <w:t>All</w:t>
      </w:r>
      <w:r>
        <w:rPr>
          <w:spacing w:val="39"/>
          <w:sz w:val="20"/>
        </w:rPr>
        <w:t xml:space="preserve"> </w:t>
      </w:r>
      <w:r>
        <w:rPr>
          <w:sz w:val="20"/>
        </w:rPr>
        <w:t>investigation</w:t>
      </w:r>
      <w:r>
        <w:rPr>
          <w:spacing w:val="39"/>
          <w:sz w:val="20"/>
        </w:rPr>
        <w:t xml:space="preserve"> </w:t>
      </w:r>
      <w:r>
        <w:rPr>
          <w:sz w:val="20"/>
        </w:rPr>
        <w:t>forms</w:t>
      </w:r>
      <w:r>
        <w:rPr>
          <w:spacing w:val="40"/>
          <w:sz w:val="20"/>
        </w:rPr>
        <w:t xml:space="preserve"> </w:t>
      </w:r>
      <w:r>
        <w:rPr>
          <w:sz w:val="20"/>
        </w:rPr>
        <w:t>will</w:t>
      </w:r>
      <w:r>
        <w:rPr>
          <w:spacing w:val="40"/>
          <w:sz w:val="20"/>
        </w:rPr>
        <w:t xml:space="preserve"> </w:t>
      </w:r>
      <w:r>
        <w:rPr>
          <w:sz w:val="20"/>
        </w:rPr>
        <w:t>be</w:t>
      </w:r>
      <w:r>
        <w:rPr>
          <w:spacing w:val="39"/>
          <w:sz w:val="20"/>
        </w:rPr>
        <w:t xml:space="preserve"> </w:t>
      </w:r>
      <w:r>
        <w:rPr>
          <w:sz w:val="20"/>
        </w:rPr>
        <w:t>reviewed</w:t>
      </w:r>
      <w:r>
        <w:rPr>
          <w:spacing w:val="39"/>
          <w:sz w:val="20"/>
        </w:rPr>
        <w:t xml:space="preserve"> </w:t>
      </w:r>
      <w:r>
        <w:rPr>
          <w:sz w:val="20"/>
        </w:rPr>
        <w:t>by</w:t>
      </w:r>
      <w:r>
        <w:rPr>
          <w:spacing w:val="34"/>
          <w:sz w:val="20"/>
        </w:rPr>
        <w:t xml:space="preserve"> </w:t>
      </w:r>
      <w:r>
        <w:rPr>
          <w:sz w:val="20"/>
        </w:rPr>
        <w:t>the</w:t>
      </w:r>
      <w:r>
        <w:rPr>
          <w:spacing w:val="40"/>
          <w:sz w:val="20"/>
        </w:rPr>
        <w:t xml:space="preserve"> </w:t>
      </w:r>
      <w:r>
        <w:rPr>
          <w:sz w:val="20"/>
        </w:rPr>
        <w:t>Safety</w:t>
      </w:r>
      <w:r>
        <w:rPr>
          <w:spacing w:val="36"/>
          <w:sz w:val="20"/>
        </w:rPr>
        <w:t xml:space="preserve"> </w:t>
      </w:r>
      <w:r>
        <w:rPr>
          <w:sz w:val="20"/>
        </w:rPr>
        <w:t>Coordinator</w:t>
      </w:r>
      <w:r>
        <w:rPr>
          <w:spacing w:val="40"/>
          <w:sz w:val="20"/>
        </w:rPr>
        <w:t xml:space="preserve"> </w:t>
      </w:r>
      <w:r>
        <w:rPr>
          <w:sz w:val="20"/>
        </w:rPr>
        <w:t>to</w:t>
      </w:r>
      <w:r>
        <w:rPr>
          <w:spacing w:val="39"/>
          <w:sz w:val="20"/>
        </w:rPr>
        <w:t xml:space="preserve"> </w:t>
      </w:r>
      <w:r>
        <w:rPr>
          <w:sz w:val="20"/>
        </w:rPr>
        <w:t>ensure</w:t>
      </w:r>
      <w:r>
        <w:rPr>
          <w:spacing w:val="40"/>
          <w:sz w:val="20"/>
        </w:rPr>
        <w:t xml:space="preserve"> </w:t>
      </w:r>
      <w:r>
        <w:rPr>
          <w:sz w:val="20"/>
        </w:rPr>
        <w:t>that</w:t>
      </w:r>
      <w:r>
        <w:rPr>
          <w:spacing w:val="39"/>
          <w:sz w:val="20"/>
        </w:rPr>
        <w:t xml:space="preserve"> </w:t>
      </w:r>
      <w:r>
        <w:rPr>
          <w:sz w:val="20"/>
        </w:rPr>
        <w:t>a</w:t>
      </w:r>
      <w:r>
        <w:rPr>
          <w:spacing w:val="39"/>
          <w:sz w:val="20"/>
        </w:rPr>
        <w:t xml:space="preserve"> </w:t>
      </w:r>
      <w:r>
        <w:rPr>
          <w:sz w:val="20"/>
        </w:rPr>
        <w:t>complete investigation has been made.</w:t>
      </w:r>
    </w:p>
    <w:p w14:paraId="517D63FD" w14:textId="77777777" w:rsidR="00562CC2" w:rsidRDefault="00000000">
      <w:pPr>
        <w:pStyle w:val="Heading9"/>
        <w:spacing w:before="221"/>
        <w:jc w:val="both"/>
      </w:pPr>
      <w:r>
        <w:rPr>
          <w:noProof/>
        </w:rPr>
        <mc:AlternateContent>
          <mc:Choice Requires="wps">
            <w:drawing>
              <wp:anchor distT="0" distB="0" distL="0" distR="0" simplePos="0" relativeHeight="251601920" behindDoc="1" locked="0" layoutInCell="1" allowOverlap="1" wp14:anchorId="362BC434" wp14:editId="4812C1E0">
                <wp:simplePos x="0" y="0"/>
                <wp:positionH relativeFrom="page">
                  <wp:posOffset>896416</wp:posOffset>
                </wp:positionH>
                <wp:positionV relativeFrom="paragraph">
                  <wp:posOffset>302037</wp:posOffset>
                </wp:positionV>
                <wp:extent cx="5981065"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466FBF" id="Graphic 21" o:spid="_x0000_s1026" style="position:absolute;margin-left:70.6pt;margin-top:23.8pt;width:470.95pt;height:.5pt;z-index:-25171456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" path="m5981065,l,,,6096r5981065,l5981065,xe" fillcolor="black" stroked="f">
                <v:path arrowok="t"/>
                <w10:wrap type="topAndBottom" anchorx="page"/>
              </v:shape>
            </w:pict>
          </mc:Fallback>
        </mc:AlternateContent>
      </w:r>
      <w:r>
        <w:t>ENFORCEMENT</w:t>
      </w:r>
      <w:r>
        <w:rPr>
          <w:spacing w:val="-7"/>
        </w:rPr>
        <w:t xml:space="preserve"> </w:t>
      </w:r>
      <w:r>
        <w:t>OF</w:t>
      </w:r>
      <w:r>
        <w:rPr>
          <w:spacing w:val="-8"/>
        </w:rPr>
        <w:t xml:space="preserve"> </w:t>
      </w:r>
      <w:r>
        <w:t>SAFETY</w:t>
      </w:r>
      <w:r>
        <w:rPr>
          <w:spacing w:val="-6"/>
        </w:rPr>
        <w:t xml:space="preserve"> </w:t>
      </w:r>
      <w:r>
        <w:t>AND</w:t>
      </w:r>
      <w:r>
        <w:rPr>
          <w:spacing w:val="-9"/>
        </w:rPr>
        <w:t xml:space="preserve"> </w:t>
      </w:r>
      <w:r>
        <w:t>HEALTH</w:t>
      </w:r>
      <w:r>
        <w:rPr>
          <w:spacing w:val="-9"/>
        </w:rPr>
        <w:t xml:space="preserve"> </w:t>
      </w:r>
      <w:r>
        <w:rPr>
          <w:spacing w:val="-2"/>
        </w:rPr>
        <w:t>PROGRAMS</w:t>
      </w:r>
    </w:p>
    <w:p w14:paraId="5271B2F5" w14:textId="77777777" w:rsidR="00562CC2" w:rsidRDefault="00000000">
      <w:pPr>
        <w:pStyle w:val="BodyText"/>
        <w:ind w:left="1120" w:right="1176"/>
        <w:jc w:val="both"/>
      </w:pPr>
      <w:r>
        <w:t>Disciplinary action is used to address and correct the concerns or issues, prevent recurrence, and appropriately</w:t>
      </w:r>
      <w:r>
        <w:rPr>
          <w:spacing w:val="-8"/>
        </w:rPr>
        <w:t xml:space="preserve"> </w:t>
      </w:r>
      <w:r>
        <w:t>set</w:t>
      </w:r>
      <w:r>
        <w:rPr>
          <w:spacing w:val="-2"/>
        </w:rPr>
        <w:t xml:space="preserve"> </w:t>
      </w:r>
      <w:r>
        <w:t>employee</w:t>
      </w:r>
      <w:r>
        <w:rPr>
          <w:spacing w:val="-2"/>
        </w:rPr>
        <w:t xml:space="preserve"> </w:t>
      </w:r>
      <w:r>
        <w:t>expectations</w:t>
      </w:r>
      <w:r>
        <w:rPr>
          <w:spacing w:val="-1"/>
        </w:rPr>
        <w:t xml:space="preserve"> </w:t>
      </w:r>
      <w:r>
        <w:t>for</w:t>
      </w:r>
      <w:r>
        <w:rPr>
          <w:spacing w:val="-4"/>
        </w:rPr>
        <w:t xml:space="preserve"> </w:t>
      </w:r>
      <w:r>
        <w:t>safety.</w:t>
      </w:r>
      <w:r>
        <w:rPr>
          <w:spacing w:val="40"/>
        </w:rPr>
        <w:t xml:space="preserve"> </w:t>
      </w:r>
      <w:r>
        <w:t>Disciplinary</w:t>
      </w:r>
      <w:r>
        <w:rPr>
          <w:spacing w:val="-5"/>
        </w:rPr>
        <w:t xml:space="preserve"> </w:t>
      </w:r>
      <w:r>
        <w:t>action</w:t>
      </w:r>
      <w:r>
        <w:rPr>
          <w:spacing w:val="-5"/>
        </w:rPr>
        <w:t xml:space="preserve"> </w:t>
      </w:r>
      <w:r>
        <w:t>may</w:t>
      </w:r>
      <w:r>
        <w:rPr>
          <w:spacing w:val="-8"/>
        </w:rPr>
        <w:t xml:space="preserve"> </w:t>
      </w:r>
      <w:r>
        <w:t>call</w:t>
      </w:r>
      <w:r>
        <w:rPr>
          <w:spacing w:val="-3"/>
        </w:rPr>
        <w:t xml:space="preserve"> </w:t>
      </w:r>
      <w:r>
        <w:t>for</w:t>
      </w:r>
      <w:r>
        <w:rPr>
          <w:spacing w:val="-2"/>
        </w:rPr>
        <w:t xml:space="preserve"> </w:t>
      </w:r>
      <w:r>
        <w:t>any</w:t>
      </w:r>
      <w:r>
        <w:rPr>
          <w:spacing w:val="-5"/>
        </w:rPr>
        <w:t xml:space="preserve"> </w:t>
      </w:r>
      <w:r>
        <w:t>one</w:t>
      </w:r>
      <w:r>
        <w:rPr>
          <w:spacing w:val="-3"/>
        </w:rPr>
        <w:t xml:space="preserve"> </w:t>
      </w:r>
      <w:r>
        <w:t>or</w:t>
      </w:r>
      <w:r>
        <w:rPr>
          <w:spacing w:val="-4"/>
        </w:rPr>
        <w:t xml:space="preserve"> </w:t>
      </w:r>
      <w:r>
        <w:t>more</w:t>
      </w:r>
      <w:r>
        <w:rPr>
          <w:spacing w:val="-4"/>
        </w:rPr>
        <w:t xml:space="preserve"> </w:t>
      </w:r>
      <w:r>
        <w:t>of</w:t>
      </w:r>
      <w:r>
        <w:rPr>
          <w:spacing w:val="-3"/>
        </w:rPr>
        <w:t xml:space="preserve"> </w:t>
      </w:r>
      <w:r>
        <w:t>the following</w:t>
      </w:r>
      <w:r>
        <w:rPr>
          <w:spacing w:val="-14"/>
        </w:rPr>
        <w:t xml:space="preserve"> </w:t>
      </w:r>
      <w:r>
        <w:t>steps</w:t>
      </w:r>
      <w:r>
        <w:rPr>
          <w:spacing w:val="-14"/>
        </w:rPr>
        <w:t xml:space="preserve"> </w:t>
      </w:r>
      <w:r>
        <w:t>in</w:t>
      </w:r>
      <w:r>
        <w:rPr>
          <w:spacing w:val="-14"/>
        </w:rPr>
        <w:t xml:space="preserve"> </w:t>
      </w:r>
      <w:r>
        <w:t>any</w:t>
      </w:r>
      <w:r>
        <w:rPr>
          <w:spacing w:val="-14"/>
        </w:rPr>
        <w:t xml:space="preserve"> </w:t>
      </w:r>
      <w:r>
        <w:t>order</w:t>
      </w:r>
      <w:r>
        <w:rPr>
          <w:spacing w:val="-14"/>
        </w:rPr>
        <w:t xml:space="preserve"> </w:t>
      </w:r>
      <w:r>
        <w:t>–</w:t>
      </w:r>
      <w:r>
        <w:rPr>
          <w:spacing w:val="-14"/>
        </w:rPr>
        <w:t xml:space="preserve"> </w:t>
      </w:r>
      <w:r>
        <w:t>verbal</w:t>
      </w:r>
      <w:r>
        <w:rPr>
          <w:spacing w:val="-14"/>
        </w:rPr>
        <w:t xml:space="preserve"> </w:t>
      </w:r>
      <w:r>
        <w:t>warning,</w:t>
      </w:r>
      <w:r>
        <w:rPr>
          <w:spacing w:val="-14"/>
        </w:rPr>
        <w:t xml:space="preserve"> </w:t>
      </w:r>
      <w:r>
        <w:t>written</w:t>
      </w:r>
      <w:r>
        <w:rPr>
          <w:spacing w:val="-14"/>
        </w:rPr>
        <w:t xml:space="preserve"> </w:t>
      </w:r>
      <w:r>
        <w:t>warning,</w:t>
      </w:r>
      <w:r>
        <w:rPr>
          <w:spacing w:val="-13"/>
        </w:rPr>
        <w:t xml:space="preserve"> </w:t>
      </w:r>
      <w:r>
        <w:t>suspension</w:t>
      </w:r>
      <w:r>
        <w:rPr>
          <w:spacing w:val="-14"/>
        </w:rPr>
        <w:t xml:space="preserve"> </w:t>
      </w:r>
      <w:r>
        <w:t>with</w:t>
      </w:r>
      <w:r>
        <w:rPr>
          <w:spacing w:val="-14"/>
        </w:rPr>
        <w:t xml:space="preserve"> </w:t>
      </w:r>
      <w:r>
        <w:t>or</w:t>
      </w:r>
      <w:r>
        <w:rPr>
          <w:spacing w:val="-14"/>
        </w:rPr>
        <w:t xml:space="preserve"> </w:t>
      </w:r>
      <w:r>
        <w:t>without</w:t>
      </w:r>
      <w:r>
        <w:rPr>
          <w:spacing w:val="-14"/>
        </w:rPr>
        <w:t xml:space="preserve"> </w:t>
      </w:r>
      <w:r>
        <w:t>pay,</w:t>
      </w:r>
      <w:r>
        <w:rPr>
          <w:spacing w:val="-14"/>
        </w:rPr>
        <w:t xml:space="preserve"> </w:t>
      </w:r>
      <w:r>
        <w:t>or</w:t>
      </w:r>
      <w:r>
        <w:rPr>
          <w:spacing w:val="-14"/>
        </w:rPr>
        <w:t xml:space="preserve"> </w:t>
      </w:r>
      <w:r>
        <w:t>termination of employment –</w:t>
      </w:r>
      <w:r>
        <w:rPr>
          <w:spacing w:val="-1"/>
        </w:rPr>
        <w:t xml:space="preserve"> </w:t>
      </w:r>
      <w:r>
        <w:t>depending</w:t>
      </w:r>
      <w:r>
        <w:rPr>
          <w:spacing w:val="-1"/>
        </w:rPr>
        <w:t xml:space="preserve"> </w:t>
      </w:r>
      <w:r>
        <w:t>on</w:t>
      </w:r>
      <w:r>
        <w:rPr>
          <w:spacing w:val="-2"/>
        </w:rPr>
        <w:t xml:space="preserve"> </w:t>
      </w:r>
      <w:r>
        <w:t>the</w:t>
      </w:r>
      <w:r>
        <w:rPr>
          <w:spacing w:val="-1"/>
        </w:rPr>
        <w:t xml:space="preserve"> </w:t>
      </w:r>
      <w:r>
        <w:t>severity</w:t>
      </w:r>
      <w:r>
        <w:rPr>
          <w:spacing w:val="-4"/>
        </w:rPr>
        <w:t xml:space="preserve"> </w:t>
      </w:r>
      <w:r>
        <w:t>of the</w:t>
      </w:r>
      <w:r>
        <w:rPr>
          <w:spacing w:val="-2"/>
        </w:rPr>
        <w:t xml:space="preserve"> </w:t>
      </w:r>
      <w:r>
        <w:t>problem and</w:t>
      </w:r>
      <w:r>
        <w:rPr>
          <w:spacing w:val="-1"/>
        </w:rPr>
        <w:t xml:space="preserve"> </w:t>
      </w:r>
      <w:r>
        <w:t>the number of occurrences.</w:t>
      </w:r>
      <w:r>
        <w:rPr>
          <w:spacing w:val="-1"/>
        </w:rPr>
        <w:t xml:space="preserve"> </w:t>
      </w:r>
      <w:r>
        <w:t>There</w:t>
      </w:r>
      <w:r>
        <w:rPr>
          <w:spacing w:val="-3"/>
        </w:rPr>
        <w:t xml:space="preserve"> </w:t>
      </w:r>
      <w:r>
        <w:t>may</w:t>
      </w:r>
      <w:r>
        <w:rPr>
          <w:spacing w:val="-7"/>
        </w:rPr>
        <w:t xml:space="preserve"> </w:t>
      </w:r>
      <w:r>
        <w:t>be circumstances</w:t>
      </w:r>
      <w:r>
        <w:rPr>
          <w:spacing w:val="-1"/>
        </w:rPr>
        <w:t xml:space="preserve"> </w:t>
      </w:r>
      <w:r>
        <w:t>when one or more</w:t>
      </w:r>
      <w:r>
        <w:rPr>
          <w:spacing w:val="-2"/>
        </w:rPr>
        <w:t xml:space="preserve"> </w:t>
      </w:r>
      <w:r>
        <w:t>steps</w:t>
      </w:r>
      <w:r>
        <w:rPr>
          <w:spacing w:val="-1"/>
        </w:rPr>
        <w:t xml:space="preserve"> </w:t>
      </w:r>
      <w:r>
        <w:t>are bypassed.</w:t>
      </w:r>
      <w:r>
        <w:rPr>
          <w:spacing w:val="80"/>
        </w:rPr>
        <w:t xml:space="preserve"> </w:t>
      </w:r>
      <w:r>
        <w:t>All employees</w:t>
      </w:r>
      <w:r>
        <w:rPr>
          <w:spacing w:val="-1"/>
        </w:rPr>
        <w:t xml:space="preserve"> </w:t>
      </w:r>
      <w:r>
        <w:t>of Davis Mechanical are subject</w:t>
      </w:r>
      <w:r>
        <w:rPr>
          <w:spacing w:val="-2"/>
        </w:rPr>
        <w:t xml:space="preserve"> </w:t>
      </w:r>
      <w:r>
        <w:t>to disciplinary</w:t>
      </w:r>
      <w:r>
        <w:rPr>
          <w:spacing w:val="-14"/>
        </w:rPr>
        <w:t xml:space="preserve"> </w:t>
      </w:r>
      <w:r>
        <w:t>action</w:t>
      </w:r>
      <w:r>
        <w:rPr>
          <w:spacing w:val="-14"/>
        </w:rPr>
        <w:t xml:space="preserve"> </w:t>
      </w:r>
      <w:r>
        <w:t>regardless</w:t>
      </w:r>
      <w:r>
        <w:rPr>
          <w:spacing w:val="-14"/>
        </w:rPr>
        <w:t xml:space="preserve"> </w:t>
      </w:r>
      <w:r>
        <w:t>of</w:t>
      </w:r>
      <w:r>
        <w:rPr>
          <w:spacing w:val="-14"/>
        </w:rPr>
        <w:t xml:space="preserve"> </w:t>
      </w:r>
      <w:r>
        <w:t>job</w:t>
      </w:r>
      <w:r>
        <w:rPr>
          <w:spacing w:val="-14"/>
        </w:rPr>
        <w:t xml:space="preserve"> </w:t>
      </w:r>
      <w:r>
        <w:t>position</w:t>
      </w:r>
      <w:r>
        <w:rPr>
          <w:spacing w:val="-14"/>
        </w:rPr>
        <w:t xml:space="preserve"> </w:t>
      </w:r>
      <w:r>
        <w:t>or</w:t>
      </w:r>
      <w:r>
        <w:rPr>
          <w:spacing w:val="-14"/>
        </w:rPr>
        <w:t xml:space="preserve"> </w:t>
      </w:r>
      <w:r>
        <w:t>title.</w:t>
      </w:r>
      <w:r>
        <w:rPr>
          <w:spacing w:val="2"/>
        </w:rPr>
        <w:t xml:space="preserve"> </w:t>
      </w:r>
      <w:r>
        <w:t>Examples</w:t>
      </w:r>
      <w:r>
        <w:rPr>
          <w:spacing w:val="-14"/>
        </w:rPr>
        <w:t xml:space="preserve"> </w:t>
      </w:r>
      <w:r>
        <w:t>of</w:t>
      </w:r>
      <w:r>
        <w:rPr>
          <w:spacing w:val="-13"/>
        </w:rPr>
        <w:t xml:space="preserve"> </w:t>
      </w:r>
      <w:r>
        <w:t>safety</w:t>
      </w:r>
      <w:r>
        <w:rPr>
          <w:spacing w:val="-14"/>
        </w:rPr>
        <w:t xml:space="preserve"> </w:t>
      </w:r>
      <w:r>
        <w:t>violation</w:t>
      </w:r>
      <w:r>
        <w:rPr>
          <w:spacing w:val="-14"/>
        </w:rPr>
        <w:t xml:space="preserve"> </w:t>
      </w:r>
      <w:r>
        <w:t>would</w:t>
      </w:r>
      <w:r>
        <w:rPr>
          <w:spacing w:val="-14"/>
        </w:rPr>
        <w:t xml:space="preserve"> </w:t>
      </w:r>
      <w:r>
        <w:t>include</w:t>
      </w:r>
      <w:r>
        <w:rPr>
          <w:spacing w:val="-14"/>
        </w:rPr>
        <w:t xml:space="preserve"> </w:t>
      </w:r>
      <w:r>
        <w:t>an</w:t>
      </w:r>
      <w:r>
        <w:rPr>
          <w:spacing w:val="-14"/>
        </w:rPr>
        <w:t xml:space="preserve"> </w:t>
      </w:r>
      <w:r>
        <w:t>employee who knowingly violated the requirements of a Davis Mechanical safety policy or procedure.</w:t>
      </w:r>
      <w:r>
        <w:rPr>
          <w:spacing w:val="40"/>
        </w:rPr>
        <w:t xml:space="preserve"> </w:t>
      </w:r>
      <w:r>
        <w:t>Employee warning notices will be kept on file, with copies given to the employee and their Supervisor.</w:t>
      </w:r>
    </w:p>
    <w:p w14:paraId="6EEB36DF" w14:textId="77777777" w:rsidR="00562CC2" w:rsidRDefault="00000000">
      <w:pPr>
        <w:pStyle w:val="BodyText"/>
        <w:spacing w:before="228"/>
        <w:ind w:left="1120" w:right="1186"/>
        <w:jc w:val="both"/>
      </w:pPr>
      <w:r>
        <w:t>Davis Mechanical recognizes there are certain types of employee safety violations which are serious enough to justify immediate termination without going through any progressive discipline steps.</w:t>
      </w:r>
    </w:p>
    <w:p w14:paraId="50A4E8FF" w14:textId="77777777" w:rsidR="00562CC2" w:rsidRDefault="00000000">
      <w:pPr>
        <w:spacing w:before="227"/>
        <w:ind w:left="1120"/>
        <w:jc w:val="both"/>
        <w:rPr>
          <w:i/>
          <w:sz w:val="20"/>
        </w:rPr>
      </w:pPr>
      <w:r>
        <w:rPr>
          <w:i/>
          <w:sz w:val="20"/>
        </w:rPr>
        <w:t>Refer</w:t>
      </w:r>
      <w:r>
        <w:rPr>
          <w:i/>
          <w:spacing w:val="-5"/>
          <w:sz w:val="20"/>
        </w:rPr>
        <w:t xml:space="preserve"> </w:t>
      </w:r>
      <w:r>
        <w:rPr>
          <w:i/>
          <w:sz w:val="20"/>
        </w:rPr>
        <w:t>to</w:t>
      </w:r>
      <w:r>
        <w:rPr>
          <w:i/>
          <w:spacing w:val="-3"/>
          <w:sz w:val="20"/>
        </w:rPr>
        <w:t xml:space="preserve"> </w:t>
      </w:r>
      <w:r>
        <w:rPr>
          <w:i/>
          <w:sz w:val="20"/>
        </w:rPr>
        <w:t>Appendix</w:t>
      </w:r>
      <w:r>
        <w:rPr>
          <w:i/>
          <w:spacing w:val="-5"/>
          <w:sz w:val="20"/>
        </w:rPr>
        <w:t xml:space="preserve"> </w:t>
      </w:r>
      <w:r>
        <w:rPr>
          <w:i/>
          <w:sz w:val="20"/>
        </w:rPr>
        <w:t>F</w:t>
      </w:r>
      <w:r>
        <w:rPr>
          <w:i/>
          <w:spacing w:val="-3"/>
          <w:sz w:val="20"/>
        </w:rPr>
        <w:t xml:space="preserve"> </w:t>
      </w:r>
      <w:r>
        <w:rPr>
          <w:i/>
          <w:sz w:val="20"/>
        </w:rPr>
        <w:t>-</w:t>
      </w:r>
      <w:r>
        <w:rPr>
          <w:i/>
          <w:spacing w:val="-5"/>
          <w:sz w:val="20"/>
        </w:rPr>
        <w:t xml:space="preserve"> </w:t>
      </w:r>
      <w:r>
        <w:rPr>
          <w:i/>
          <w:sz w:val="20"/>
        </w:rPr>
        <w:t>“Employee</w:t>
      </w:r>
      <w:r>
        <w:rPr>
          <w:i/>
          <w:spacing w:val="-6"/>
          <w:sz w:val="20"/>
        </w:rPr>
        <w:t xml:space="preserve"> </w:t>
      </w:r>
      <w:r>
        <w:rPr>
          <w:i/>
          <w:sz w:val="20"/>
        </w:rPr>
        <w:t>Warning</w:t>
      </w:r>
      <w:r>
        <w:rPr>
          <w:i/>
          <w:spacing w:val="-5"/>
          <w:sz w:val="20"/>
        </w:rPr>
        <w:t xml:space="preserve"> </w:t>
      </w:r>
      <w:r>
        <w:rPr>
          <w:i/>
          <w:sz w:val="20"/>
        </w:rPr>
        <w:t>Notice”</w:t>
      </w:r>
      <w:r>
        <w:rPr>
          <w:i/>
          <w:spacing w:val="-7"/>
          <w:sz w:val="20"/>
        </w:rPr>
        <w:t xml:space="preserve"> </w:t>
      </w:r>
      <w:r>
        <w:rPr>
          <w:i/>
          <w:sz w:val="20"/>
        </w:rPr>
        <w:t>for</w:t>
      </w:r>
      <w:r>
        <w:rPr>
          <w:i/>
          <w:spacing w:val="-5"/>
          <w:sz w:val="20"/>
        </w:rPr>
        <w:t xml:space="preserve"> </w:t>
      </w:r>
      <w:r>
        <w:rPr>
          <w:i/>
          <w:sz w:val="20"/>
        </w:rPr>
        <w:t>a</w:t>
      </w:r>
      <w:r>
        <w:rPr>
          <w:i/>
          <w:spacing w:val="-4"/>
          <w:sz w:val="20"/>
        </w:rPr>
        <w:t xml:space="preserve"> </w:t>
      </w:r>
      <w:r>
        <w:rPr>
          <w:i/>
          <w:sz w:val="20"/>
        </w:rPr>
        <w:t>copy</w:t>
      </w:r>
      <w:r>
        <w:rPr>
          <w:i/>
          <w:spacing w:val="-4"/>
          <w:sz w:val="20"/>
        </w:rPr>
        <w:t xml:space="preserve"> </w:t>
      </w:r>
      <w:r>
        <w:rPr>
          <w:i/>
          <w:sz w:val="20"/>
        </w:rPr>
        <w:t>of</w:t>
      </w:r>
      <w:r>
        <w:rPr>
          <w:i/>
          <w:spacing w:val="-5"/>
          <w:sz w:val="20"/>
        </w:rPr>
        <w:t xml:space="preserve"> </w:t>
      </w:r>
      <w:r>
        <w:rPr>
          <w:i/>
          <w:sz w:val="20"/>
        </w:rPr>
        <w:t>the</w:t>
      </w:r>
      <w:r>
        <w:rPr>
          <w:i/>
          <w:spacing w:val="-7"/>
          <w:sz w:val="20"/>
        </w:rPr>
        <w:t xml:space="preserve"> </w:t>
      </w:r>
      <w:r>
        <w:rPr>
          <w:i/>
          <w:spacing w:val="-2"/>
          <w:sz w:val="20"/>
        </w:rPr>
        <w:t>form.</w:t>
      </w:r>
    </w:p>
    <w:p w14:paraId="618B4C56" w14:textId="77777777" w:rsidR="00562CC2" w:rsidRDefault="00562CC2">
      <w:pPr>
        <w:pStyle w:val="BodyText"/>
        <w:spacing w:before="1"/>
        <w:rPr>
          <w:i/>
        </w:rPr>
      </w:pPr>
    </w:p>
    <w:p w14:paraId="37FC66F2" w14:textId="77777777" w:rsidR="00562CC2" w:rsidRDefault="00000000">
      <w:pPr>
        <w:pStyle w:val="Heading9"/>
        <w:jc w:val="both"/>
      </w:pPr>
      <w:r>
        <w:rPr>
          <w:noProof/>
        </w:rPr>
        <mc:AlternateContent>
          <mc:Choice Requires="wps">
            <w:drawing>
              <wp:anchor distT="0" distB="0" distL="0" distR="0" simplePos="0" relativeHeight="251602944" behindDoc="1" locked="0" layoutInCell="1" allowOverlap="1" wp14:anchorId="12A4970E" wp14:editId="4F439E0C">
                <wp:simplePos x="0" y="0"/>
                <wp:positionH relativeFrom="page">
                  <wp:posOffset>896416</wp:posOffset>
                </wp:positionH>
                <wp:positionV relativeFrom="paragraph">
                  <wp:posOffset>162073</wp:posOffset>
                </wp:positionV>
                <wp:extent cx="5981065"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54052A" id="Graphic 22" o:spid="_x0000_s1026" style="position:absolute;margin-left:70.6pt;margin-top:12.75pt;width:470.95pt;height:.5pt;z-index:-25171353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" path="m5981065,l,,,6096r5981065,l5981065,xe" fillcolor="black" stroked="f">
                <v:path arrowok="t"/>
                <w10:wrap type="topAndBottom" anchorx="page"/>
              </v:shape>
            </w:pict>
          </mc:Fallback>
        </mc:AlternateContent>
      </w:r>
      <w:r>
        <w:rPr>
          <w:spacing w:val="-2"/>
        </w:rPr>
        <w:t>OCCUPATIONAL</w:t>
      </w:r>
      <w:r>
        <w:rPr>
          <w:spacing w:val="7"/>
        </w:rPr>
        <w:t xml:space="preserve"> </w:t>
      </w:r>
      <w:r>
        <w:rPr>
          <w:spacing w:val="-2"/>
        </w:rPr>
        <w:t>HEALTH</w:t>
      </w:r>
    </w:p>
    <w:p w14:paraId="69061460" w14:textId="77777777" w:rsidR="00562CC2" w:rsidRDefault="00000000">
      <w:pPr>
        <w:ind w:left="1120"/>
        <w:rPr>
          <w:b/>
          <w:sz w:val="20"/>
        </w:rPr>
      </w:pPr>
      <w:r>
        <w:rPr>
          <w:b/>
          <w:spacing w:val="-2"/>
          <w:sz w:val="20"/>
        </w:rPr>
        <w:t>Wellness</w:t>
      </w:r>
    </w:p>
    <w:p w14:paraId="29488523" w14:textId="77777777" w:rsidR="00562CC2" w:rsidRDefault="00000000">
      <w:pPr>
        <w:pStyle w:val="ListParagraph"/>
        <w:numPr>
          <w:ilvl w:val="0"/>
          <w:numId w:val="225"/>
        </w:numPr>
        <w:tabs>
          <w:tab w:val="left" w:pos="2037"/>
        </w:tabs>
        <w:spacing w:line="229" w:lineRule="exact"/>
        <w:ind w:left="2037" w:hanging="358"/>
        <w:rPr>
          <w:sz w:val="20"/>
        </w:rPr>
      </w:pPr>
      <w:r>
        <w:rPr>
          <w:sz w:val="20"/>
        </w:rPr>
        <w:t>Participate</w:t>
      </w:r>
      <w:r>
        <w:rPr>
          <w:spacing w:val="-7"/>
          <w:sz w:val="20"/>
        </w:rPr>
        <w:t xml:space="preserve"> </w:t>
      </w:r>
      <w:r>
        <w:rPr>
          <w:sz w:val="20"/>
        </w:rPr>
        <w:t>actively</w:t>
      </w:r>
      <w:r>
        <w:rPr>
          <w:spacing w:val="-9"/>
          <w:sz w:val="20"/>
        </w:rPr>
        <w:t xml:space="preserve"> </w:t>
      </w:r>
      <w:r>
        <w:rPr>
          <w:sz w:val="20"/>
        </w:rPr>
        <w:t>in</w:t>
      </w:r>
      <w:r>
        <w:rPr>
          <w:spacing w:val="-7"/>
          <w:sz w:val="20"/>
        </w:rPr>
        <w:t xml:space="preserve"> </w:t>
      </w:r>
      <w:r>
        <w:rPr>
          <w:sz w:val="20"/>
        </w:rPr>
        <w:t>safety</w:t>
      </w:r>
      <w:r>
        <w:rPr>
          <w:spacing w:val="-8"/>
          <w:sz w:val="20"/>
        </w:rPr>
        <w:t xml:space="preserve"> </w:t>
      </w:r>
      <w:r>
        <w:rPr>
          <w:sz w:val="20"/>
        </w:rPr>
        <w:t>and</w:t>
      </w:r>
      <w:r>
        <w:rPr>
          <w:spacing w:val="-7"/>
          <w:sz w:val="20"/>
        </w:rPr>
        <w:t xml:space="preserve"> </w:t>
      </w:r>
      <w:r>
        <w:rPr>
          <w:sz w:val="20"/>
        </w:rPr>
        <w:t>health</w:t>
      </w:r>
      <w:r>
        <w:rPr>
          <w:spacing w:val="-12"/>
          <w:sz w:val="20"/>
        </w:rPr>
        <w:t xml:space="preserve"> </w:t>
      </w:r>
      <w:r>
        <w:rPr>
          <w:spacing w:val="-2"/>
          <w:sz w:val="20"/>
        </w:rPr>
        <w:t>training.</w:t>
      </w:r>
    </w:p>
    <w:p w14:paraId="5E285685" w14:textId="77777777" w:rsidR="00562CC2" w:rsidRDefault="00000000">
      <w:pPr>
        <w:pStyle w:val="ListParagraph"/>
        <w:numPr>
          <w:ilvl w:val="0"/>
          <w:numId w:val="225"/>
        </w:numPr>
        <w:tabs>
          <w:tab w:val="left" w:pos="2037"/>
        </w:tabs>
        <w:spacing w:line="229" w:lineRule="exact"/>
        <w:ind w:left="2037" w:hanging="358"/>
        <w:rPr>
          <w:sz w:val="20"/>
        </w:rPr>
      </w:pPr>
      <w:r>
        <w:rPr>
          <w:sz w:val="20"/>
        </w:rPr>
        <w:t>Follow</w:t>
      </w:r>
      <w:r>
        <w:rPr>
          <w:spacing w:val="-11"/>
          <w:sz w:val="20"/>
        </w:rPr>
        <w:t xml:space="preserve"> </w:t>
      </w:r>
      <w:r>
        <w:rPr>
          <w:sz w:val="20"/>
        </w:rPr>
        <w:t>all</w:t>
      </w:r>
      <w:r>
        <w:rPr>
          <w:spacing w:val="-5"/>
          <w:sz w:val="20"/>
        </w:rPr>
        <w:t xml:space="preserve"> </w:t>
      </w:r>
      <w:r>
        <w:rPr>
          <w:sz w:val="20"/>
        </w:rPr>
        <w:t>company</w:t>
      </w:r>
      <w:r>
        <w:rPr>
          <w:spacing w:val="-8"/>
          <w:sz w:val="20"/>
        </w:rPr>
        <w:t xml:space="preserve"> </w:t>
      </w:r>
      <w:r>
        <w:rPr>
          <w:sz w:val="20"/>
        </w:rPr>
        <w:t>and</w:t>
      </w:r>
      <w:r>
        <w:rPr>
          <w:spacing w:val="-6"/>
          <w:sz w:val="20"/>
        </w:rPr>
        <w:t xml:space="preserve"> </w:t>
      </w:r>
      <w:r>
        <w:rPr>
          <w:sz w:val="20"/>
        </w:rPr>
        <w:t>OSHA</w:t>
      </w:r>
      <w:r>
        <w:rPr>
          <w:spacing w:val="-6"/>
          <w:sz w:val="20"/>
        </w:rPr>
        <w:t xml:space="preserve"> </w:t>
      </w:r>
      <w:r>
        <w:rPr>
          <w:sz w:val="20"/>
        </w:rPr>
        <w:t>health</w:t>
      </w:r>
      <w:r>
        <w:rPr>
          <w:spacing w:val="-6"/>
          <w:sz w:val="20"/>
        </w:rPr>
        <w:t xml:space="preserve"> </w:t>
      </w:r>
      <w:r>
        <w:rPr>
          <w:sz w:val="20"/>
        </w:rPr>
        <w:t>and</w:t>
      </w:r>
      <w:r>
        <w:rPr>
          <w:spacing w:val="-7"/>
          <w:sz w:val="20"/>
        </w:rPr>
        <w:t xml:space="preserve"> </w:t>
      </w:r>
      <w:r>
        <w:rPr>
          <w:sz w:val="20"/>
        </w:rPr>
        <w:t>safety</w:t>
      </w:r>
      <w:r>
        <w:rPr>
          <w:spacing w:val="-14"/>
          <w:sz w:val="20"/>
        </w:rPr>
        <w:t xml:space="preserve"> </w:t>
      </w:r>
      <w:r>
        <w:rPr>
          <w:spacing w:val="-2"/>
          <w:sz w:val="20"/>
        </w:rPr>
        <w:t>rules.</w:t>
      </w:r>
    </w:p>
    <w:p w14:paraId="4C8C1F1B" w14:textId="77777777" w:rsidR="00562CC2" w:rsidRDefault="00000000">
      <w:pPr>
        <w:pStyle w:val="ListParagraph"/>
        <w:numPr>
          <w:ilvl w:val="0"/>
          <w:numId w:val="225"/>
        </w:numPr>
        <w:tabs>
          <w:tab w:val="left" w:pos="2037"/>
          <w:tab w:val="left" w:pos="2039"/>
        </w:tabs>
        <w:ind w:right="2354"/>
        <w:rPr>
          <w:sz w:val="20"/>
        </w:rPr>
      </w:pPr>
      <w:r>
        <w:rPr>
          <w:sz w:val="20"/>
        </w:rPr>
        <w:t>Use</w:t>
      </w:r>
      <w:r>
        <w:rPr>
          <w:spacing w:val="-6"/>
          <w:sz w:val="20"/>
        </w:rPr>
        <w:t xml:space="preserve"> </w:t>
      </w:r>
      <w:r>
        <w:rPr>
          <w:sz w:val="20"/>
        </w:rPr>
        <w:t>material</w:t>
      </w:r>
      <w:r>
        <w:rPr>
          <w:spacing w:val="-5"/>
          <w:sz w:val="20"/>
        </w:rPr>
        <w:t xml:space="preserve"> </w:t>
      </w:r>
      <w:r>
        <w:rPr>
          <w:sz w:val="20"/>
        </w:rPr>
        <w:t>safety</w:t>
      </w:r>
      <w:r>
        <w:rPr>
          <w:spacing w:val="-11"/>
          <w:sz w:val="20"/>
        </w:rPr>
        <w:t xml:space="preserve"> </w:t>
      </w:r>
      <w:r>
        <w:rPr>
          <w:sz w:val="20"/>
        </w:rPr>
        <w:t>data</w:t>
      </w:r>
      <w:r>
        <w:rPr>
          <w:spacing w:val="-9"/>
          <w:sz w:val="20"/>
        </w:rPr>
        <w:t xml:space="preserve"> </w:t>
      </w:r>
      <w:r>
        <w:rPr>
          <w:sz w:val="20"/>
        </w:rPr>
        <w:t>sheets</w:t>
      </w:r>
      <w:r>
        <w:rPr>
          <w:spacing w:val="-7"/>
          <w:sz w:val="20"/>
        </w:rPr>
        <w:t xml:space="preserve"> </w:t>
      </w:r>
      <w:r>
        <w:rPr>
          <w:sz w:val="20"/>
        </w:rPr>
        <w:t>(M.S.D.S.)</w:t>
      </w:r>
      <w:r>
        <w:rPr>
          <w:spacing w:val="-5"/>
          <w:sz w:val="20"/>
        </w:rPr>
        <w:t xml:space="preserve"> </w:t>
      </w:r>
      <w:r>
        <w:rPr>
          <w:sz w:val="20"/>
        </w:rPr>
        <w:t>to</w:t>
      </w:r>
      <w:r>
        <w:rPr>
          <w:spacing w:val="-4"/>
          <w:sz w:val="20"/>
        </w:rPr>
        <w:t xml:space="preserve"> </w:t>
      </w:r>
      <w:r>
        <w:rPr>
          <w:sz w:val="20"/>
        </w:rPr>
        <w:t>identify</w:t>
      </w:r>
      <w:r>
        <w:rPr>
          <w:spacing w:val="-11"/>
          <w:sz w:val="20"/>
        </w:rPr>
        <w:t xml:space="preserve"> </w:t>
      </w:r>
      <w:r>
        <w:rPr>
          <w:sz w:val="20"/>
        </w:rPr>
        <w:t>chemical</w:t>
      </w:r>
      <w:r>
        <w:rPr>
          <w:spacing w:val="-9"/>
          <w:sz w:val="20"/>
        </w:rPr>
        <w:t xml:space="preserve"> </w:t>
      </w:r>
      <w:r>
        <w:rPr>
          <w:sz w:val="20"/>
        </w:rPr>
        <w:t>health</w:t>
      </w:r>
      <w:r>
        <w:rPr>
          <w:spacing w:val="-6"/>
          <w:sz w:val="20"/>
        </w:rPr>
        <w:t xml:space="preserve"> </w:t>
      </w:r>
      <w:r>
        <w:rPr>
          <w:sz w:val="20"/>
        </w:rPr>
        <w:t>hazards</w:t>
      </w:r>
      <w:r>
        <w:rPr>
          <w:spacing w:val="-4"/>
          <w:sz w:val="20"/>
        </w:rPr>
        <w:t xml:space="preserve"> </w:t>
      </w:r>
      <w:r>
        <w:rPr>
          <w:sz w:val="20"/>
        </w:rPr>
        <w:t>and precautions before using any chemical.</w:t>
      </w:r>
    </w:p>
    <w:p w14:paraId="36923323" w14:textId="77777777" w:rsidR="00562CC2" w:rsidRDefault="00000000">
      <w:pPr>
        <w:pStyle w:val="ListParagraph"/>
        <w:numPr>
          <w:ilvl w:val="0"/>
          <w:numId w:val="225"/>
        </w:numPr>
        <w:tabs>
          <w:tab w:val="left" w:pos="2037"/>
        </w:tabs>
        <w:spacing w:before="1" w:line="229" w:lineRule="exact"/>
        <w:ind w:left="2037" w:hanging="358"/>
        <w:rPr>
          <w:sz w:val="20"/>
        </w:rPr>
      </w:pPr>
      <w:r>
        <w:rPr>
          <w:sz w:val="20"/>
        </w:rPr>
        <w:t>Know</w:t>
      </w:r>
      <w:r>
        <w:rPr>
          <w:spacing w:val="-4"/>
          <w:sz w:val="20"/>
        </w:rPr>
        <w:t xml:space="preserve"> </w:t>
      </w:r>
      <w:r>
        <w:rPr>
          <w:sz w:val="20"/>
        </w:rPr>
        <w:t>where</w:t>
      </w:r>
      <w:r>
        <w:rPr>
          <w:spacing w:val="-5"/>
          <w:sz w:val="20"/>
        </w:rPr>
        <w:t xml:space="preserve"> </w:t>
      </w:r>
      <w:r>
        <w:rPr>
          <w:sz w:val="20"/>
        </w:rPr>
        <w:t>to</w:t>
      </w:r>
      <w:r>
        <w:rPr>
          <w:spacing w:val="-6"/>
          <w:sz w:val="20"/>
        </w:rPr>
        <w:t xml:space="preserve"> </w:t>
      </w:r>
      <w:r>
        <w:rPr>
          <w:sz w:val="20"/>
        </w:rPr>
        <w:t>find</w:t>
      </w:r>
      <w:r>
        <w:rPr>
          <w:spacing w:val="-6"/>
          <w:sz w:val="20"/>
        </w:rPr>
        <w:t xml:space="preserve"> </w:t>
      </w:r>
      <w:r>
        <w:rPr>
          <w:sz w:val="20"/>
        </w:rPr>
        <w:t>first</w:t>
      </w:r>
      <w:r>
        <w:rPr>
          <w:spacing w:val="-5"/>
          <w:sz w:val="20"/>
        </w:rPr>
        <w:t xml:space="preserve"> </w:t>
      </w:r>
      <w:r>
        <w:rPr>
          <w:sz w:val="20"/>
        </w:rPr>
        <w:t>aid</w:t>
      </w:r>
      <w:r>
        <w:rPr>
          <w:spacing w:val="-1"/>
          <w:sz w:val="20"/>
        </w:rPr>
        <w:t xml:space="preserve"> </w:t>
      </w:r>
      <w:r>
        <w:rPr>
          <w:spacing w:val="-4"/>
          <w:sz w:val="20"/>
        </w:rPr>
        <w:t>kit.</w:t>
      </w:r>
    </w:p>
    <w:p w14:paraId="21C0A7E0" w14:textId="77777777" w:rsidR="00562CC2" w:rsidRDefault="00000000">
      <w:pPr>
        <w:pStyle w:val="ListParagraph"/>
        <w:numPr>
          <w:ilvl w:val="0"/>
          <w:numId w:val="225"/>
        </w:numPr>
        <w:tabs>
          <w:tab w:val="left" w:pos="2037"/>
        </w:tabs>
        <w:spacing w:line="227" w:lineRule="exact"/>
        <w:ind w:left="2037" w:hanging="358"/>
        <w:rPr>
          <w:sz w:val="20"/>
        </w:rPr>
      </w:pPr>
      <w:r>
        <w:rPr>
          <w:sz w:val="20"/>
        </w:rPr>
        <w:t>Know</w:t>
      </w:r>
      <w:r>
        <w:rPr>
          <w:spacing w:val="-5"/>
          <w:sz w:val="20"/>
        </w:rPr>
        <w:t xml:space="preserve"> </w:t>
      </w:r>
      <w:r>
        <w:rPr>
          <w:sz w:val="20"/>
        </w:rPr>
        <w:t>what</w:t>
      </w:r>
      <w:r>
        <w:rPr>
          <w:spacing w:val="-6"/>
          <w:sz w:val="20"/>
        </w:rPr>
        <w:t xml:space="preserve"> </w:t>
      </w:r>
      <w:r>
        <w:rPr>
          <w:sz w:val="20"/>
        </w:rPr>
        <w:t>to</w:t>
      </w:r>
      <w:r>
        <w:rPr>
          <w:spacing w:val="-5"/>
          <w:sz w:val="20"/>
        </w:rPr>
        <w:t xml:space="preserve"> </w:t>
      </w:r>
      <w:r>
        <w:rPr>
          <w:sz w:val="20"/>
        </w:rPr>
        <w:t>do</w:t>
      </w:r>
      <w:r>
        <w:rPr>
          <w:spacing w:val="-5"/>
          <w:sz w:val="20"/>
        </w:rPr>
        <w:t xml:space="preserve"> </w:t>
      </w:r>
      <w:r>
        <w:rPr>
          <w:sz w:val="20"/>
        </w:rPr>
        <w:t>or</w:t>
      </w:r>
      <w:r>
        <w:rPr>
          <w:spacing w:val="-2"/>
          <w:sz w:val="20"/>
        </w:rPr>
        <w:t xml:space="preserve"> </w:t>
      </w:r>
      <w:r>
        <w:rPr>
          <w:sz w:val="20"/>
        </w:rPr>
        <w:t>who</w:t>
      </w:r>
      <w:r>
        <w:rPr>
          <w:spacing w:val="-10"/>
          <w:sz w:val="20"/>
        </w:rPr>
        <w:t xml:space="preserve"> </w:t>
      </w:r>
      <w:r>
        <w:rPr>
          <w:sz w:val="20"/>
        </w:rPr>
        <w:t>to</w:t>
      </w:r>
      <w:r>
        <w:rPr>
          <w:spacing w:val="-5"/>
          <w:sz w:val="20"/>
        </w:rPr>
        <w:t xml:space="preserve"> </w:t>
      </w:r>
      <w:r>
        <w:rPr>
          <w:sz w:val="20"/>
        </w:rPr>
        <w:t>contact</w:t>
      </w:r>
      <w:r>
        <w:rPr>
          <w:spacing w:val="-4"/>
          <w:sz w:val="20"/>
        </w:rPr>
        <w:t xml:space="preserve"> </w:t>
      </w:r>
      <w:r>
        <w:rPr>
          <w:sz w:val="20"/>
        </w:rPr>
        <w:t>when</w:t>
      </w:r>
      <w:r>
        <w:rPr>
          <w:spacing w:val="-7"/>
          <w:sz w:val="20"/>
        </w:rPr>
        <w:t xml:space="preserve"> </w:t>
      </w:r>
      <w:r>
        <w:rPr>
          <w:sz w:val="20"/>
        </w:rPr>
        <w:t>someone</w:t>
      </w:r>
      <w:r>
        <w:rPr>
          <w:spacing w:val="-6"/>
          <w:sz w:val="20"/>
        </w:rPr>
        <w:t xml:space="preserve"> </w:t>
      </w:r>
      <w:r>
        <w:rPr>
          <w:sz w:val="20"/>
        </w:rPr>
        <w:t>becomes</w:t>
      </w:r>
      <w:r>
        <w:rPr>
          <w:spacing w:val="-5"/>
          <w:sz w:val="20"/>
        </w:rPr>
        <w:t xml:space="preserve"> </w:t>
      </w:r>
      <w:r>
        <w:rPr>
          <w:sz w:val="20"/>
        </w:rPr>
        <w:t>ill</w:t>
      </w:r>
      <w:r>
        <w:rPr>
          <w:spacing w:val="-7"/>
          <w:sz w:val="20"/>
        </w:rPr>
        <w:t xml:space="preserve"> </w:t>
      </w:r>
      <w:r>
        <w:rPr>
          <w:sz w:val="20"/>
        </w:rPr>
        <w:t>on</w:t>
      </w:r>
      <w:r>
        <w:rPr>
          <w:spacing w:val="-4"/>
          <w:sz w:val="20"/>
        </w:rPr>
        <w:t xml:space="preserve"> </w:t>
      </w:r>
      <w:r>
        <w:rPr>
          <w:sz w:val="20"/>
        </w:rPr>
        <w:t>the</w:t>
      </w:r>
      <w:r>
        <w:rPr>
          <w:spacing w:val="2"/>
          <w:sz w:val="20"/>
        </w:rPr>
        <w:t xml:space="preserve"> </w:t>
      </w:r>
      <w:r>
        <w:rPr>
          <w:spacing w:val="-4"/>
          <w:sz w:val="20"/>
        </w:rPr>
        <w:t>job.</w:t>
      </w:r>
    </w:p>
    <w:p w14:paraId="76F4EDE6" w14:textId="77777777" w:rsidR="00562CC2" w:rsidRDefault="00000000">
      <w:pPr>
        <w:pStyle w:val="ListParagraph"/>
        <w:numPr>
          <w:ilvl w:val="0"/>
          <w:numId w:val="225"/>
        </w:numPr>
        <w:tabs>
          <w:tab w:val="left" w:pos="2037"/>
        </w:tabs>
        <w:spacing w:line="228" w:lineRule="exact"/>
        <w:ind w:left="2037" w:hanging="358"/>
        <w:rPr>
          <w:sz w:val="20"/>
        </w:rPr>
      </w:pPr>
      <w:r>
        <w:rPr>
          <w:sz w:val="20"/>
        </w:rPr>
        <w:t>Practice</w:t>
      </w:r>
      <w:r>
        <w:rPr>
          <w:spacing w:val="-8"/>
          <w:sz w:val="20"/>
        </w:rPr>
        <w:t xml:space="preserve"> </w:t>
      </w:r>
      <w:r>
        <w:rPr>
          <w:sz w:val="20"/>
        </w:rPr>
        <w:t>good</w:t>
      </w:r>
      <w:r>
        <w:rPr>
          <w:spacing w:val="-9"/>
          <w:sz w:val="20"/>
        </w:rPr>
        <w:t xml:space="preserve"> </w:t>
      </w:r>
      <w:r>
        <w:rPr>
          <w:sz w:val="20"/>
        </w:rPr>
        <w:t>personal</w:t>
      </w:r>
      <w:r>
        <w:rPr>
          <w:spacing w:val="-8"/>
          <w:sz w:val="20"/>
        </w:rPr>
        <w:t xml:space="preserve"> </w:t>
      </w:r>
      <w:r>
        <w:rPr>
          <w:spacing w:val="-2"/>
          <w:sz w:val="20"/>
        </w:rPr>
        <w:t>hygiene.</w:t>
      </w:r>
    </w:p>
    <w:p w14:paraId="2D57933B" w14:textId="77777777" w:rsidR="00562CC2" w:rsidRDefault="00000000">
      <w:pPr>
        <w:pStyle w:val="ListParagraph"/>
        <w:numPr>
          <w:ilvl w:val="0"/>
          <w:numId w:val="225"/>
        </w:numPr>
        <w:tabs>
          <w:tab w:val="left" w:pos="2037"/>
        </w:tabs>
        <w:ind w:left="2037" w:hanging="358"/>
        <w:rPr>
          <w:sz w:val="20"/>
        </w:rPr>
      </w:pPr>
      <w:r>
        <w:rPr>
          <w:sz w:val="20"/>
        </w:rPr>
        <w:t>Use</w:t>
      </w:r>
      <w:r>
        <w:rPr>
          <w:spacing w:val="-9"/>
          <w:sz w:val="20"/>
        </w:rPr>
        <w:t xml:space="preserve"> </w:t>
      </w:r>
      <w:r>
        <w:rPr>
          <w:sz w:val="20"/>
        </w:rPr>
        <w:t>assigned</w:t>
      </w:r>
      <w:r>
        <w:rPr>
          <w:spacing w:val="-9"/>
          <w:sz w:val="20"/>
        </w:rPr>
        <w:t xml:space="preserve"> </w:t>
      </w:r>
      <w:r>
        <w:rPr>
          <w:sz w:val="20"/>
        </w:rPr>
        <w:t>personal</w:t>
      </w:r>
      <w:r>
        <w:rPr>
          <w:spacing w:val="-9"/>
          <w:sz w:val="20"/>
        </w:rPr>
        <w:t xml:space="preserve"> </w:t>
      </w:r>
      <w:r>
        <w:rPr>
          <w:sz w:val="20"/>
        </w:rPr>
        <w:t>protective</w:t>
      </w:r>
      <w:r>
        <w:rPr>
          <w:spacing w:val="-8"/>
          <w:sz w:val="20"/>
        </w:rPr>
        <w:t xml:space="preserve"> </w:t>
      </w:r>
      <w:r>
        <w:rPr>
          <w:sz w:val="20"/>
        </w:rPr>
        <w:t>clothing</w:t>
      </w:r>
      <w:r>
        <w:rPr>
          <w:spacing w:val="-8"/>
          <w:sz w:val="20"/>
        </w:rPr>
        <w:t xml:space="preserve"> </w:t>
      </w:r>
      <w:r>
        <w:rPr>
          <w:sz w:val="20"/>
        </w:rPr>
        <w:t>and</w:t>
      </w:r>
      <w:r>
        <w:rPr>
          <w:spacing w:val="-5"/>
          <w:sz w:val="20"/>
        </w:rPr>
        <w:t xml:space="preserve"> </w:t>
      </w:r>
      <w:r>
        <w:rPr>
          <w:spacing w:val="-2"/>
          <w:sz w:val="20"/>
        </w:rPr>
        <w:t>equipment.</w:t>
      </w:r>
    </w:p>
    <w:p w14:paraId="13B80FE2" w14:textId="77777777" w:rsidR="00562CC2" w:rsidRDefault="00000000">
      <w:pPr>
        <w:pStyle w:val="ListParagraph"/>
        <w:numPr>
          <w:ilvl w:val="0"/>
          <w:numId w:val="225"/>
        </w:numPr>
        <w:tabs>
          <w:tab w:val="left" w:pos="2037"/>
          <w:tab w:val="left" w:pos="2039"/>
        </w:tabs>
        <w:spacing w:before="3"/>
        <w:ind w:right="1854"/>
        <w:rPr>
          <w:sz w:val="20"/>
        </w:rPr>
      </w:pPr>
      <w:r>
        <w:rPr>
          <w:sz w:val="20"/>
        </w:rPr>
        <w:t>Prevent</w:t>
      </w:r>
      <w:r>
        <w:rPr>
          <w:spacing w:val="-2"/>
          <w:sz w:val="20"/>
        </w:rPr>
        <w:t xml:space="preserve"> </w:t>
      </w:r>
      <w:r>
        <w:rPr>
          <w:sz w:val="20"/>
        </w:rPr>
        <w:t>heat</w:t>
      </w:r>
      <w:r>
        <w:rPr>
          <w:spacing w:val="-4"/>
          <w:sz w:val="20"/>
        </w:rPr>
        <w:t xml:space="preserve"> </w:t>
      </w:r>
      <w:r>
        <w:rPr>
          <w:sz w:val="20"/>
        </w:rPr>
        <w:t>stress;</w:t>
      </w:r>
      <w:r>
        <w:rPr>
          <w:spacing w:val="-4"/>
          <w:sz w:val="20"/>
        </w:rPr>
        <w:t xml:space="preserve"> </w:t>
      </w:r>
      <w:r>
        <w:rPr>
          <w:sz w:val="20"/>
        </w:rPr>
        <w:t>Get</w:t>
      </w:r>
      <w:r>
        <w:rPr>
          <w:spacing w:val="-4"/>
          <w:sz w:val="20"/>
        </w:rPr>
        <w:t xml:space="preserve"> </w:t>
      </w:r>
      <w:r>
        <w:rPr>
          <w:sz w:val="20"/>
        </w:rPr>
        <w:t>accustomed</w:t>
      </w:r>
      <w:r>
        <w:rPr>
          <w:spacing w:val="-5"/>
          <w:sz w:val="20"/>
        </w:rPr>
        <w:t xml:space="preserve"> </w:t>
      </w:r>
      <w:r>
        <w:rPr>
          <w:sz w:val="20"/>
        </w:rPr>
        <w:t>to</w:t>
      </w:r>
      <w:r>
        <w:rPr>
          <w:spacing w:val="-5"/>
          <w:sz w:val="20"/>
        </w:rPr>
        <w:t xml:space="preserve"> </w:t>
      </w:r>
      <w:r>
        <w:rPr>
          <w:sz w:val="20"/>
        </w:rPr>
        <w:t>working</w:t>
      </w:r>
      <w:r>
        <w:rPr>
          <w:spacing w:val="-5"/>
          <w:sz w:val="20"/>
        </w:rPr>
        <w:t xml:space="preserve"> </w:t>
      </w:r>
      <w:r>
        <w:rPr>
          <w:sz w:val="20"/>
        </w:rPr>
        <w:t>in</w:t>
      </w:r>
      <w:r>
        <w:rPr>
          <w:spacing w:val="-2"/>
          <w:sz w:val="20"/>
        </w:rPr>
        <w:t xml:space="preserve"> </w:t>
      </w:r>
      <w:r>
        <w:rPr>
          <w:sz w:val="20"/>
        </w:rPr>
        <w:t>heat</w:t>
      </w:r>
      <w:r>
        <w:rPr>
          <w:spacing w:val="-4"/>
          <w:sz w:val="20"/>
        </w:rPr>
        <w:t xml:space="preserve"> </w:t>
      </w:r>
      <w:r>
        <w:rPr>
          <w:sz w:val="20"/>
        </w:rPr>
        <w:t>gradually.</w:t>
      </w:r>
      <w:r>
        <w:rPr>
          <w:spacing w:val="-4"/>
          <w:sz w:val="20"/>
        </w:rPr>
        <w:t xml:space="preserve"> </w:t>
      </w:r>
      <w:r>
        <w:rPr>
          <w:sz w:val="20"/>
        </w:rPr>
        <w:t>Drink</w:t>
      </w:r>
      <w:r>
        <w:rPr>
          <w:spacing w:val="-1"/>
          <w:sz w:val="20"/>
        </w:rPr>
        <w:t xml:space="preserve"> </w:t>
      </w:r>
      <w:r>
        <w:rPr>
          <w:sz w:val="20"/>
        </w:rPr>
        <w:t>plenty</w:t>
      </w:r>
      <w:r>
        <w:rPr>
          <w:spacing w:val="-7"/>
          <w:sz w:val="20"/>
        </w:rPr>
        <w:t xml:space="preserve"> </w:t>
      </w:r>
      <w:r>
        <w:rPr>
          <w:sz w:val="20"/>
        </w:rPr>
        <w:t>of water. Take periodic breaks. Get out of the heat if you feel weak or sick.</w:t>
      </w:r>
    </w:p>
    <w:p w14:paraId="17461597" w14:textId="77777777" w:rsidR="00562CC2" w:rsidRDefault="00000000">
      <w:pPr>
        <w:pStyle w:val="ListParagraph"/>
        <w:numPr>
          <w:ilvl w:val="0"/>
          <w:numId w:val="225"/>
        </w:numPr>
        <w:tabs>
          <w:tab w:val="left" w:pos="2037"/>
        </w:tabs>
        <w:spacing w:before="1" w:line="229" w:lineRule="exact"/>
        <w:ind w:left="2037" w:hanging="358"/>
        <w:rPr>
          <w:sz w:val="20"/>
        </w:rPr>
      </w:pPr>
      <w:r>
        <w:rPr>
          <w:sz w:val="20"/>
        </w:rPr>
        <w:t>Prevent</w:t>
      </w:r>
      <w:r>
        <w:rPr>
          <w:spacing w:val="-6"/>
          <w:sz w:val="20"/>
        </w:rPr>
        <w:t xml:space="preserve"> </w:t>
      </w:r>
      <w:r>
        <w:rPr>
          <w:sz w:val="20"/>
        </w:rPr>
        <w:t>sold</w:t>
      </w:r>
      <w:r>
        <w:rPr>
          <w:spacing w:val="-5"/>
          <w:sz w:val="20"/>
        </w:rPr>
        <w:t xml:space="preserve"> </w:t>
      </w:r>
      <w:r>
        <w:rPr>
          <w:sz w:val="20"/>
        </w:rPr>
        <w:t>stress;</w:t>
      </w:r>
      <w:r>
        <w:rPr>
          <w:spacing w:val="-5"/>
          <w:sz w:val="20"/>
        </w:rPr>
        <w:t xml:space="preserve"> </w:t>
      </w:r>
      <w:r>
        <w:rPr>
          <w:sz w:val="20"/>
        </w:rPr>
        <w:t>be</w:t>
      </w:r>
      <w:r>
        <w:rPr>
          <w:spacing w:val="-5"/>
          <w:sz w:val="20"/>
        </w:rPr>
        <w:t xml:space="preserve"> </w:t>
      </w:r>
      <w:r>
        <w:rPr>
          <w:sz w:val="20"/>
        </w:rPr>
        <w:t>sure</w:t>
      </w:r>
      <w:r>
        <w:rPr>
          <w:spacing w:val="-5"/>
          <w:sz w:val="20"/>
        </w:rPr>
        <w:t xml:space="preserve"> </w:t>
      </w:r>
      <w:r>
        <w:rPr>
          <w:sz w:val="20"/>
        </w:rPr>
        <w:t>to</w:t>
      </w:r>
      <w:r>
        <w:rPr>
          <w:spacing w:val="-3"/>
          <w:sz w:val="20"/>
        </w:rPr>
        <w:t xml:space="preserve"> </w:t>
      </w:r>
      <w:r>
        <w:rPr>
          <w:sz w:val="20"/>
        </w:rPr>
        <w:t>cover</w:t>
      </w:r>
      <w:r>
        <w:rPr>
          <w:spacing w:val="-5"/>
          <w:sz w:val="20"/>
        </w:rPr>
        <w:t xml:space="preserve"> </w:t>
      </w:r>
      <w:r>
        <w:rPr>
          <w:sz w:val="20"/>
        </w:rPr>
        <w:t>face,</w:t>
      </w:r>
      <w:r>
        <w:rPr>
          <w:spacing w:val="-5"/>
          <w:sz w:val="20"/>
        </w:rPr>
        <w:t xml:space="preserve"> </w:t>
      </w:r>
      <w:r>
        <w:rPr>
          <w:sz w:val="20"/>
        </w:rPr>
        <w:t>head,</w:t>
      </w:r>
      <w:r>
        <w:rPr>
          <w:spacing w:val="-3"/>
          <w:sz w:val="20"/>
        </w:rPr>
        <w:t xml:space="preserve"> </w:t>
      </w:r>
      <w:r>
        <w:rPr>
          <w:sz w:val="20"/>
        </w:rPr>
        <w:t>hands,</w:t>
      </w:r>
      <w:r>
        <w:rPr>
          <w:spacing w:val="-5"/>
          <w:sz w:val="20"/>
        </w:rPr>
        <w:t xml:space="preserve"> </w:t>
      </w:r>
      <w:r>
        <w:rPr>
          <w:sz w:val="20"/>
        </w:rPr>
        <w:t>feet</w:t>
      </w:r>
      <w:r>
        <w:rPr>
          <w:spacing w:val="-5"/>
          <w:sz w:val="20"/>
        </w:rPr>
        <w:t xml:space="preserve"> </w:t>
      </w:r>
      <w:r>
        <w:rPr>
          <w:sz w:val="20"/>
        </w:rPr>
        <w:t xml:space="preserve">or </w:t>
      </w:r>
      <w:r>
        <w:rPr>
          <w:spacing w:val="-2"/>
          <w:sz w:val="20"/>
        </w:rPr>
        <w:t>face.</w:t>
      </w:r>
    </w:p>
    <w:p w14:paraId="76B6F614" w14:textId="77777777" w:rsidR="00562CC2" w:rsidRDefault="00000000">
      <w:pPr>
        <w:pStyle w:val="ListParagraph"/>
        <w:numPr>
          <w:ilvl w:val="0"/>
          <w:numId w:val="225"/>
        </w:numPr>
        <w:tabs>
          <w:tab w:val="left" w:pos="2037"/>
          <w:tab w:val="left" w:pos="2039"/>
        </w:tabs>
        <w:ind w:right="1808"/>
        <w:rPr>
          <w:sz w:val="20"/>
        </w:rPr>
      </w:pPr>
      <w:r>
        <w:rPr>
          <w:sz w:val="20"/>
        </w:rPr>
        <w:t>Prevent</w:t>
      </w:r>
      <w:r>
        <w:rPr>
          <w:spacing w:val="-7"/>
          <w:sz w:val="20"/>
        </w:rPr>
        <w:t xml:space="preserve"> </w:t>
      </w:r>
      <w:r>
        <w:rPr>
          <w:sz w:val="20"/>
        </w:rPr>
        <w:t>ergonomic</w:t>
      </w:r>
      <w:r>
        <w:rPr>
          <w:spacing w:val="-8"/>
          <w:sz w:val="20"/>
        </w:rPr>
        <w:t xml:space="preserve"> </w:t>
      </w:r>
      <w:r>
        <w:rPr>
          <w:sz w:val="20"/>
        </w:rPr>
        <w:t>problems;</w:t>
      </w:r>
      <w:r>
        <w:rPr>
          <w:spacing w:val="-7"/>
          <w:sz w:val="20"/>
        </w:rPr>
        <w:t xml:space="preserve"> </w:t>
      </w:r>
      <w:r>
        <w:rPr>
          <w:sz w:val="20"/>
        </w:rPr>
        <w:t>Practice</w:t>
      </w:r>
      <w:r>
        <w:rPr>
          <w:spacing w:val="-7"/>
          <w:sz w:val="20"/>
        </w:rPr>
        <w:t xml:space="preserve"> </w:t>
      </w:r>
      <w:r>
        <w:rPr>
          <w:sz w:val="20"/>
        </w:rPr>
        <w:t>good</w:t>
      </w:r>
      <w:r>
        <w:rPr>
          <w:spacing w:val="-7"/>
          <w:sz w:val="20"/>
        </w:rPr>
        <w:t xml:space="preserve"> </w:t>
      </w:r>
      <w:r>
        <w:rPr>
          <w:sz w:val="20"/>
        </w:rPr>
        <w:t>standing</w:t>
      </w:r>
      <w:r>
        <w:rPr>
          <w:spacing w:val="-9"/>
          <w:sz w:val="20"/>
        </w:rPr>
        <w:t xml:space="preserve"> </w:t>
      </w:r>
      <w:r>
        <w:rPr>
          <w:sz w:val="20"/>
        </w:rPr>
        <w:t>and</w:t>
      </w:r>
      <w:r>
        <w:rPr>
          <w:spacing w:val="-8"/>
          <w:sz w:val="20"/>
        </w:rPr>
        <w:t xml:space="preserve"> </w:t>
      </w:r>
      <w:r>
        <w:rPr>
          <w:sz w:val="20"/>
        </w:rPr>
        <w:t>sitting</w:t>
      </w:r>
      <w:r>
        <w:rPr>
          <w:spacing w:val="-8"/>
          <w:sz w:val="20"/>
        </w:rPr>
        <w:t xml:space="preserve"> </w:t>
      </w:r>
      <w:r>
        <w:rPr>
          <w:sz w:val="20"/>
        </w:rPr>
        <w:t>postures.</w:t>
      </w:r>
      <w:r>
        <w:rPr>
          <w:spacing w:val="-6"/>
          <w:sz w:val="20"/>
        </w:rPr>
        <w:t xml:space="preserve"> </w:t>
      </w:r>
      <w:r>
        <w:rPr>
          <w:sz w:val="20"/>
        </w:rPr>
        <w:t>Shift</w:t>
      </w:r>
      <w:r>
        <w:rPr>
          <w:spacing w:val="-9"/>
          <w:sz w:val="20"/>
        </w:rPr>
        <w:t xml:space="preserve"> </w:t>
      </w:r>
      <w:r>
        <w:rPr>
          <w:sz w:val="20"/>
        </w:rPr>
        <w:t>positions periodically. Take brief breaks and stretch. Report tasks that cause strain or pain.</w:t>
      </w:r>
    </w:p>
    <w:p w14:paraId="640B4E41" w14:textId="77777777" w:rsidR="00562CC2" w:rsidRDefault="00000000">
      <w:pPr>
        <w:pStyle w:val="ListParagraph"/>
        <w:numPr>
          <w:ilvl w:val="0"/>
          <w:numId w:val="225"/>
        </w:numPr>
        <w:tabs>
          <w:tab w:val="left" w:pos="2037"/>
          <w:tab w:val="left" w:pos="2039"/>
        </w:tabs>
        <w:ind w:right="1696"/>
        <w:rPr>
          <w:sz w:val="20"/>
        </w:rPr>
      </w:pPr>
      <w:r>
        <w:rPr>
          <w:sz w:val="20"/>
        </w:rPr>
        <w:t>Heed your body’s messages; Report any feelings of ill health at work immediately. Don’t ignore</w:t>
      </w:r>
      <w:r>
        <w:rPr>
          <w:spacing w:val="-4"/>
          <w:sz w:val="20"/>
        </w:rPr>
        <w:t xml:space="preserve"> </w:t>
      </w:r>
      <w:r>
        <w:rPr>
          <w:sz w:val="20"/>
        </w:rPr>
        <w:t>even</w:t>
      </w:r>
      <w:r>
        <w:rPr>
          <w:spacing w:val="-4"/>
          <w:sz w:val="20"/>
        </w:rPr>
        <w:t xml:space="preserve"> </w:t>
      </w:r>
      <w:r>
        <w:rPr>
          <w:sz w:val="20"/>
        </w:rPr>
        <w:t>minor</w:t>
      </w:r>
      <w:r>
        <w:rPr>
          <w:spacing w:val="-3"/>
          <w:sz w:val="20"/>
        </w:rPr>
        <w:t xml:space="preserve"> </w:t>
      </w:r>
      <w:r>
        <w:rPr>
          <w:sz w:val="20"/>
        </w:rPr>
        <w:t>symptoms.</w:t>
      </w:r>
      <w:r>
        <w:rPr>
          <w:spacing w:val="-4"/>
          <w:sz w:val="20"/>
        </w:rPr>
        <w:t xml:space="preserve"> </w:t>
      </w:r>
      <w:r>
        <w:rPr>
          <w:sz w:val="20"/>
        </w:rPr>
        <w:t>Note</w:t>
      </w:r>
      <w:r>
        <w:rPr>
          <w:spacing w:val="-4"/>
          <w:sz w:val="20"/>
        </w:rPr>
        <w:t xml:space="preserve"> </w:t>
      </w:r>
      <w:r>
        <w:rPr>
          <w:sz w:val="20"/>
        </w:rPr>
        <w:t>any</w:t>
      </w:r>
      <w:r>
        <w:rPr>
          <w:spacing w:val="-7"/>
          <w:sz w:val="20"/>
        </w:rPr>
        <w:t xml:space="preserve"> </w:t>
      </w:r>
      <w:r>
        <w:rPr>
          <w:sz w:val="20"/>
        </w:rPr>
        <w:t>health</w:t>
      </w:r>
      <w:r>
        <w:rPr>
          <w:spacing w:val="-2"/>
          <w:sz w:val="20"/>
        </w:rPr>
        <w:t xml:space="preserve"> </w:t>
      </w:r>
      <w:r>
        <w:rPr>
          <w:sz w:val="20"/>
        </w:rPr>
        <w:t>problem that</w:t>
      </w:r>
      <w:r>
        <w:rPr>
          <w:spacing w:val="-4"/>
          <w:sz w:val="20"/>
        </w:rPr>
        <w:t xml:space="preserve"> </w:t>
      </w:r>
      <w:r>
        <w:rPr>
          <w:sz w:val="20"/>
        </w:rPr>
        <w:t>seems</w:t>
      </w:r>
      <w:r>
        <w:rPr>
          <w:spacing w:val="-3"/>
          <w:sz w:val="20"/>
        </w:rPr>
        <w:t xml:space="preserve"> </w:t>
      </w:r>
      <w:r>
        <w:rPr>
          <w:sz w:val="20"/>
        </w:rPr>
        <w:t>to</w:t>
      </w:r>
      <w:r>
        <w:rPr>
          <w:spacing w:val="-5"/>
          <w:sz w:val="20"/>
        </w:rPr>
        <w:t xml:space="preserve"> </w:t>
      </w:r>
      <w:r>
        <w:rPr>
          <w:sz w:val="20"/>
        </w:rPr>
        <w:t>come</w:t>
      </w:r>
      <w:r>
        <w:rPr>
          <w:spacing w:val="-4"/>
          <w:sz w:val="20"/>
        </w:rPr>
        <w:t xml:space="preserve"> </w:t>
      </w:r>
      <w:r>
        <w:rPr>
          <w:sz w:val="20"/>
        </w:rPr>
        <w:t>up</w:t>
      </w:r>
      <w:r>
        <w:rPr>
          <w:spacing w:val="-4"/>
          <w:sz w:val="20"/>
        </w:rPr>
        <w:t xml:space="preserve"> </w:t>
      </w:r>
      <w:r>
        <w:rPr>
          <w:sz w:val="20"/>
        </w:rPr>
        <w:t>repeatedly and try to identify what brings it on, or if it only occurs at work.</w:t>
      </w:r>
    </w:p>
    <w:p w14:paraId="20C61085" w14:textId="77777777" w:rsidR="00562CC2" w:rsidRDefault="00000000">
      <w:pPr>
        <w:spacing w:before="227"/>
        <w:ind w:left="1120"/>
        <w:rPr>
          <w:b/>
          <w:sz w:val="20"/>
        </w:rPr>
      </w:pPr>
      <w:r>
        <w:rPr>
          <w:b/>
          <w:sz w:val="20"/>
        </w:rPr>
        <w:t>Bloodborne</w:t>
      </w:r>
      <w:r>
        <w:rPr>
          <w:b/>
          <w:spacing w:val="-14"/>
          <w:sz w:val="20"/>
        </w:rPr>
        <w:t xml:space="preserve"> </w:t>
      </w:r>
      <w:r>
        <w:rPr>
          <w:b/>
          <w:spacing w:val="-2"/>
          <w:sz w:val="20"/>
        </w:rPr>
        <w:t>Pathogens</w:t>
      </w:r>
    </w:p>
    <w:p w14:paraId="69749049" w14:textId="77777777" w:rsidR="00562CC2" w:rsidRDefault="00000000">
      <w:pPr>
        <w:pStyle w:val="BodyText"/>
        <w:spacing w:before="3"/>
        <w:ind w:left="1120" w:right="5307"/>
      </w:pPr>
      <w:r>
        <w:t>HIV</w:t>
      </w:r>
      <w:r>
        <w:rPr>
          <w:spacing w:val="-4"/>
        </w:rPr>
        <w:t xml:space="preserve"> </w:t>
      </w:r>
      <w:r>
        <w:t>=</w:t>
      </w:r>
      <w:r>
        <w:rPr>
          <w:spacing w:val="-7"/>
        </w:rPr>
        <w:t xml:space="preserve"> </w:t>
      </w:r>
      <w:r>
        <w:t>Human</w:t>
      </w:r>
      <w:r>
        <w:rPr>
          <w:spacing w:val="-7"/>
        </w:rPr>
        <w:t xml:space="preserve"> </w:t>
      </w:r>
      <w:r>
        <w:t>Immunodeficiency</w:t>
      </w:r>
      <w:r>
        <w:rPr>
          <w:spacing w:val="-7"/>
        </w:rPr>
        <w:t xml:space="preserve"> </w:t>
      </w:r>
      <w:r>
        <w:t>Virus</w:t>
      </w:r>
      <w:r>
        <w:rPr>
          <w:spacing w:val="-5"/>
        </w:rPr>
        <w:t xml:space="preserve"> </w:t>
      </w:r>
      <w:r>
        <w:t>may</w:t>
      </w:r>
      <w:r>
        <w:rPr>
          <w:spacing w:val="-9"/>
        </w:rPr>
        <w:t xml:space="preserve"> </w:t>
      </w:r>
      <w:r>
        <w:t>lead</w:t>
      </w:r>
      <w:r>
        <w:rPr>
          <w:spacing w:val="-4"/>
        </w:rPr>
        <w:t xml:space="preserve"> </w:t>
      </w:r>
      <w:r>
        <w:t>to</w:t>
      </w:r>
      <w:r>
        <w:rPr>
          <w:spacing w:val="-5"/>
        </w:rPr>
        <w:t xml:space="preserve"> </w:t>
      </w:r>
      <w:r>
        <w:t>AIDS. HBV = Hepatitis B Virus may lead to LIVER AILMENTS.</w:t>
      </w:r>
    </w:p>
    <w:p w14:paraId="37D035C8" w14:textId="77777777" w:rsidR="00562CC2" w:rsidRDefault="00000000">
      <w:pPr>
        <w:pStyle w:val="ListParagraph"/>
        <w:numPr>
          <w:ilvl w:val="1"/>
          <w:numId w:val="225"/>
        </w:numPr>
        <w:tabs>
          <w:tab w:val="left" w:pos="2308"/>
        </w:tabs>
        <w:spacing w:before="1"/>
        <w:ind w:left="2308" w:hanging="358"/>
        <w:rPr>
          <w:sz w:val="20"/>
        </w:rPr>
      </w:pPr>
      <w:r>
        <w:rPr>
          <w:sz w:val="20"/>
        </w:rPr>
        <w:t>All</w:t>
      </w:r>
      <w:r>
        <w:rPr>
          <w:spacing w:val="-10"/>
          <w:sz w:val="20"/>
        </w:rPr>
        <w:t xml:space="preserve"> </w:t>
      </w:r>
      <w:r>
        <w:rPr>
          <w:sz w:val="20"/>
        </w:rPr>
        <w:t>employees</w:t>
      </w:r>
      <w:r>
        <w:rPr>
          <w:spacing w:val="-6"/>
          <w:sz w:val="20"/>
        </w:rPr>
        <w:t xml:space="preserve"> </w:t>
      </w:r>
      <w:r>
        <w:rPr>
          <w:sz w:val="20"/>
        </w:rPr>
        <w:t>with</w:t>
      </w:r>
      <w:r>
        <w:rPr>
          <w:spacing w:val="-7"/>
          <w:sz w:val="20"/>
        </w:rPr>
        <w:t xml:space="preserve"> </w:t>
      </w:r>
      <w:r>
        <w:rPr>
          <w:sz w:val="20"/>
        </w:rPr>
        <w:t>occupational</w:t>
      </w:r>
      <w:r>
        <w:rPr>
          <w:spacing w:val="-7"/>
          <w:sz w:val="20"/>
        </w:rPr>
        <w:t xml:space="preserve"> </w:t>
      </w:r>
      <w:r>
        <w:rPr>
          <w:sz w:val="20"/>
        </w:rPr>
        <w:t>exposure</w:t>
      </w:r>
      <w:r>
        <w:rPr>
          <w:spacing w:val="-9"/>
          <w:sz w:val="20"/>
        </w:rPr>
        <w:t xml:space="preserve"> </w:t>
      </w:r>
      <w:r>
        <w:rPr>
          <w:sz w:val="20"/>
        </w:rPr>
        <w:t>must</w:t>
      </w:r>
      <w:r>
        <w:rPr>
          <w:spacing w:val="-8"/>
          <w:sz w:val="20"/>
        </w:rPr>
        <w:t xml:space="preserve"> </w:t>
      </w:r>
      <w:r>
        <w:rPr>
          <w:sz w:val="20"/>
        </w:rPr>
        <w:t>participate</w:t>
      </w:r>
      <w:r>
        <w:rPr>
          <w:spacing w:val="-7"/>
          <w:sz w:val="20"/>
        </w:rPr>
        <w:t xml:space="preserve"> </w:t>
      </w:r>
      <w:r>
        <w:rPr>
          <w:sz w:val="20"/>
        </w:rPr>
        <w:t>in</w:t>
      </w:r>
      <w:r>
        <w:rPr>
          <w:spacing w:val="-7"/>
          <w:sz w:val="20"/>
        </w:rPr>
        <w:t xml:space="preserve"> </w:t>
      </w:r>
      <w:r>
        <w:rPr>
          <w:sz w:val="20"/>
        </w:rPr>
        <w:t>a</w:t>
      </w:r>
      <w:r>
        <w:rPr>
          <w:spacing w:val="-9"/>
          <w:sz w:val="20"/>
        </w:rPr>
        <w:t xml:space="preserve"> </w:t>
      </w:r>
      <w:r>
        <w:rPr>
          <w:sz w:val="20"/>
        </w:rPr>
        <w:t>training</w:t>
      </w:r>
      <w:r>
        <w:rPr>
          <w:spacing w:val="-7"/>
          <w:sz w:val="20"/>
        </w:rPr>
        <w:t xml:space="preserve"> </w:t>
      </w:r>
      <w:r>
        <w:rPr>
          <w:spacing w:val="-2"/>
          <w:sz w:val="20"/>
        </w:rPr>
        <w:t>program.</w:t>
      </w:r>
    </w:p>
    <w:p w14:paraId="49AC1DC3" w14:textId="77777777" w:rsidR="00562CC2" w:rsidRDefault="00000000">
      <w:pPr>
        <w:pStyle w:val="ListParagraph"/>
        <w:numPr>
          <w:ilvl w:val="1"/>
          <w:numId w:val="225"/>
        </w:numPr>
        <w:tabs>
          <w:tab w:val="left" w:pos="2308"/>
        </w:tabs>
        <w:ind w:left="2308" w:hanging="358"/>
        <w:rPr>
          <w:sz w:val="20"/>
        </w:rPr>
      </w:pPr>
      <w:r>
        <w:rPr>
          <w:sz w:val="20"/>
        </w:rPr>
        <w:t>Treat</w:t>
      </w:r>
      <w:r>
        <w:rPr>
          <w:spacing w:val="-6"/>
          <w:sz w:val="20"/>
        </w:rPr>
        <w:t xml:space="preserve"> </w:t>
      </w:r>
      <w:r>
        <w:rPr>
          <w:sz w:val="20"/>
        </w:rPr>
        <w:t>all</w:t>
      </w:r>
      <w:r>
        <w:rPr>
          <w:spacing w:val="-5"/>
          <w:sz w:val="20"/>
        </w:rPr>
        <w:t xml:space="preserve"> </w:t>
      </w:r>
      <w:r>
        <w:rPr>
          <w:sz w:val="20"/>
        </w:rPr>
        <w:t>blood</w:t>
      </w:r>
      <w:r>
        <w:rPr>
          <w:spacing w:val="-4"/>
          <w:sz w:val="20"/>
        </w:rPr>
        <w:t xml:space="preserve"> </w:t>
      </w:r>
      <w:r>
        <w:rPr>
          <w:sz w:val="20"/>
        </w:rPr>
        <w:t>and</w:t>
      </w:r>
      <w:r>
        <w:rPr>
          <w:spacing w:val="-4"/>
          <w:sz w:val="20"/>
        </w:rPr>
        <w:t xml:space="preserve"> </w:t>
      </w:r>
      <w:r>
        <w:rPr>
          <w:sz w:val="20"/>
        </w:rPr>
        <w:t>body</w:t>
      </w:r>
      <w:r>
        <w:rPr>
          <w:spacing w:val="-8"/>
          <w:sz w:val="20"/>
        </w:rPr>
        <w:t xml:space="preserve"> </w:t>
      </w:r>
      <w:r>
        <w:rPr>
          <w:sz w:val="20"/>
        </w:rPr>
        <w:t>fluids</w:t>
      </w:r>
      <w:r>
        <w:rPr>
          <w:spacing w:val="-5"/>
          <w:sz w:val="20"/>
        </w:rPr>
        <w:t xml:space="preserve"> </w:t>
      </w:r>
      <w:r>
        <w:rPr>
          <w:sz w:val="20"/>
        </w:rPr>
        <w:t>as</w:t>
      </w:r>
      <w:r>
        <w:rPr>
          <w:spacing w:val="-4"/>
          <w:sz w:val="20"/>
        </w:rPr>
        <w:t xml:space="preserve"> </w:t>
      </w:r>
      <w:r>
        <w:rPr>
          <w:sz w:val="20"/>
        </w:rPr>
        <w:t>if</w:t>
      </w:r>
      <w:r>
        <w:rPr>
          <w:spacing w:val="-4"/>
          <w:sz w:val="20"/>
        </w:rPr>
        <w:t xml:space="preserve"> </w:t>
      </w:r>
      <w:r>
        <w:rPr>
          <w:sz w:val="20"/>
        </w:rPr>
        <w:t>they</w:t>
      </w:r>
      <w:r>
        <w:rPr>
          <w:spacing w:val="-7"/>
          <w:sz w:val="20"/>
        </w:rPr>
        <w:t xml:space="preserve"> </w:t>
      </w:r>
      <w:r>
        <w:rPr>
          <w:sz w:val="20"/>
        </w:rPr>
        <w:t>are</w:t>
      </w:r>
      <w:r>
        <w:rPr>
          <w:spacing w:val="-5"/>
          <w:sz w:val="20"/>
        </w:rPr>
        <w:t xml:space="preserve"> </w:t>
      </w:r>
      <w:r>
        <w:rPr>
          <w:spacing w:val="-2"/>
          <w:sz w:val="20"/>
        </w:rPr>
        <w:t>infected.</w:t>
      </w:r>
    </w:p>
    <w:p w14:paraId="6AFE8F17" w14:textId="77777777" w:rsidR="00562CC2" w:rsidRDefault="00000000">
      <w:pPr>
        <w:pStyle w:val="Heading9"/>
        <w:spacing w:before="229"/>
      </w:pPr>
      <w:r>
        <w:rPr>
          <w:noProof/>
        </w:rPr>
        <mc:AlternateContent>
          <mc:Choice Requires="wps">
            <w:drawing>
              <wp:anchor distT="0" distB="0" distL="0" distR="0" simplePos="0" relativeHeight="251603968" behindDoc="1" locked="0" layoutInCell="1" allowOverlap="1" wp14:anchorId="70130168" wp14:editId="2429E4D3">
                <wp:simplePos x="0" y="0"/>
                <wp:positionH relativeFrom="page">
                  <wp:posOffset>896416</wp:posOffset>
                </wp:positionH>
                <wp:positionV relativeFrom="paragraph">
                  <wp:posOffset>305664</wp:posOffset>
                </wp:positionV>
                <wp:extent cx="5981065"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473C22" id="Graphic 23" o:spid="_x0000_s1026" style="position:absolute;margin-left:70.6pt;margin-top:24.05pt;width:470.95pt;height:.5pt;z-index:-25171251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rPr>
          <w:spacing w:val="-2"/>
        </w:rPr>
        <w:t>RECORDKEEPING</w:t>
      </w:r>
    </w:p>
    <w:p w14:paraId="42C4499C" w14:textId="77777777" w:rsidR="00562CC2" w:rsidRDefault="00000000">
      <w:pPr>
        <w:pStyle w:val="BodyText"/>
        <w:ind w:left="1120" w:right="1176"/>
        <w:jc w:val="both"/>
      </w:pPr>
      <w:r>
        <w:t>Davis Mechanical maintains the following records to help us effectively implement our MN AWAIR and Injury and Illness Prevention Programs:</w:t>
      </w:r>
    </w:p>
    <w:p w14:paraId="7F48C102" w14:textId="77777777" w:rsidR="00562CC2" w:rsidRDefault="00000000">
      <w:pPr>
        <w:pStyle w:val="ListParagraph"/>
        <w:numPr>
          <w:ilvl w:val="0"/>
          <w:numId w:val="224"/>
        </w:numPr>
        <w:tabs>
          <w:tab w:val="left" w:pos="1480"/>
        </w:tabs>
        <w:ind w:right="1180"/>
        <w:jc w:val="both"/>
        <w:rPr>
          <w:sz w:val="20"/>
        </w:rPr>
      </w:pPr>
      <w:r>
        <w:rPr>
          <w:sz w:val="20"/>
        </w:rPr>
        <w:t>Records of scheduled and periodic inspections (to identify unsafe conditions and work practices, including the names of the person(s) conducting the inspection, the unsafe conditions and the work practices that have been identified, as well as the action(s) taken to correct the identified unsafe conditions and work practices).</w:t>
      </w:r>
    </w:p>
    <w:p w14:paraId="252153AD" w14:textId="77777777" w:rsidR="00562CC2" w:rsidRDefault="00000000">
      <w:pPr>
        <w:pStyle w:val="ListParagraph"/>
        <w:numPr>
          <w:ilvl w:val="0"/>
          <w:numId w:val="224"/>
        </w:numPr>
        <w:tabs>
          <w:tab w:val="left" w:pos="1480"/>
        </w:tabs>
        <w:spacing w:line="242" w:lineRule="auto"/>
        <w:ind w:right="1186"/>
        <w:jc w:val="both"/>
        <w:rPr>
          <w:sz w:val="20"/>
        </w:rPr>
      </w:pPr>
      <w:r>
        <w:rPr>
          <w:sz w:val="20"/>
        </w:rPr>
        <w:t>Documentation of our safety and health training for each employee, including their name, training date(s), types of training and the name(s) of our training provider(s).</w:t>
      </w:r>
    </w:p>
    <w:p w14:paraId="0A93E7B2" w14:textId="77777777" w:rsidR="00562CC2" w:rsidRDefault="00000000">
      <w:pPr>
        <w:pStyle w:val="ListParagraph"/>
        <w:numPr>
          <w:ilvl w:val="0"/>
          <w:numId w:val="224"/>
        </w:numPr>
        <w:tabs>
          <w:tab w:val="left" w:pos="1480"/>
        </w:tabs>
        <w:ind w:right="1187"/>
        <w:jc w:val="both"/>
        <w:rPr>
          <w:sz w:val="20"/>
        </w:rPr>
      </w:pPr>
      <w:r>
        <w:rPr>
          <w:sz w:val="20"/>
        </w:rPr>
        <w:t xml:space="preserve">First Report of Injury Forms, Worker’s Compensation Documents, OSHA 300 Logs, and OSHA 300 </w:t>
      </w:r>
      <w:r>
        <w:rPr>
          <w:spacing w:val="-2"/>
          <w:sz w:val="20"/>
        </w:rPr>
        <w:t>Summaries.</w:t>
      </w:r>
    </w:p>
    <w:p w14:paraId="672C54F4" w14:textId="77777777" w:rsidR="00562CC2" w:rsidRDefault="00000000">
      <w:pPr>
        <w:pStyle w:val="Heading9"/>
        <w:spacing w:before="218"/>
      </w:pPr>
      <w:r>
        <w:rPr>
          <w:noProof/>
        </w:rPr>
        <mc:AlternateContent>
          <mc:Choice Requires="wps">
            <w:drawing>
              <wp:anchor distT="0" distB="0" distL="0" distR="0" simplePos="0" relativeHeight="251604992" behindDoc="1" locked="0" layoutInCell="1" allowOverlap="1" wp14:anchorId="763C37CF" wp14:editId="7F35F323">
                <wp:simplePos x="0" y="0"/>
                <wp:positionH relativeFrom="page">
                  <wp:posOffset>896416</wp:posOffset>
                </wp:positionH>
                <wp:positionV relativeFrom="paragraph">
                  <wp:posOffset>298988</wp:posOffset>
                </wp:positionV>
                <wp:extent cx="5981065"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C545F6" id="Graphic 24" o:spid="_x0000_s1026" style="position:absolute;margin-left:70.6pt;margin-top:23.55pt;width:470.95pt;height:.5pt;z-index:-25171148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" path="m5981065,l,,,6095r5981065,l5981065,xe" fillcolor="black" stroked="f">
                <v:path arrowok="t"/>
                <w10:wrap type="topAndBottom" anchorx="page"/>
              </v:shape>
            </w:pict>
          </mc:Fallback>
        </mc:AlternateContent>
      </w:r>
      <w:r>
        <w:t>WORKPLACE</w:t>
      </w:r>
      <w:r>
        <w:rPr>
          <w:spacing w:val="-9"/>
        </w:rPr>
        <w:t xml:space="preserve"> </w:t>
      </w:r>
      <w:r>
        <w:t>SAFETY</w:t>
      </w:r>
      <w:r>
        <w:rPr>
          <w:spacing w:val="-9"/>
        </w:rPr>
        <w:t xml:space="preserve"> </w:t>
      </w:r>
      <w:r>
        <w:rPr>
          <w:spacing w:val="-2"/>
        </w:rPr>
        <w:t>PROGRAMS</w:t>
      </w:r>
    </w:p>
    <w:p w14:paraId="2AC404CF" w14:textId="77777777" w:rsidR="00562CC2" w:rsidRDefault="00000000">
      <w:pPr>
        <w:pStyle w:val="BodyText"/>
        <w:ind w:left="1120" w:right="1175"/>
        <w:jc w:val="both"/>
      </w:pPr>
      <w:r>
        <w:t>The</w:t>
      </w:r>
      <w:r>
        <w:rPr>
          <w:spacing w:val="-2"/>
        </w:rPr>
        <w:t xml:space="preserve"> </w:t>
      </w:r>
      <w:r>
        <w:t>success</w:t>
      </w:r>
      <w:r>
        <w:rPr>
          <w:spacing w:val="-1"/>
        </w:rPr>
        <w:t xml:space="preserve"> </w:t>
      </w:r>
      <w:r>
        <w:t>of</w:t>
      </w:r>
      <w:r>
        <w:rPr>
          <w:spacing w:val="-2"/>
        </w:rPr>
        <w:t xml:space="preserve"> </w:t>
      </w:r>
      <w:r>
        <w:t>our</w:t>
      </w:r>
      <w:r>
        <w:rPr>
          <w:spacing w:val="-1"/>
        </w:rPr>
        <w:t xml:space="preserve"> </w:t>
      </w:r>
      <w:r>
        <w:t>workplace</w:t>
      </w:r>
      <w:r>
        <w:rPr>
          <w:spacing w:val="-2"/>
        </w:rPr>
        <w:t xml:space="preserve"> </w:t>
      </w:r>
      <w:r>
        <w:t>safety</w:t>
      </w:r>
      <w:r>
        <w:rPr>
          <w:spacing w:val="-7"/>
        </w:rPr>
        <w:t xml:space="preserve"> </w:t>
      </w:r>
      <w:r>
        <w:t>programs,</w:t>
      </w:r>
      <w:r>
        <w:rPr>
          <w:spacing w:val="-2"/>
        </w:rPr>
        <w:t xml:space="preserve"> </w:t>
      </w:r>
      <w:r>
        <w:t>as</w:t>
      </w:r>
      <w:r>
        <w:rPr>
          <w:spacing w:val="-2"/>
        </w:rPr>
        <w:t xml:space="preserve"> </w:t>
      </w:r>
      <w:r>
        <w:t>well</w:t>
      </w:r>
      <w:r>
        <w:rPr>
          <w:spacing w:val="-1"/>
        </w:rPr>
        <w:t xml:space="preserve"> </w:t>
      </w:r>
      <w:r>
        <w:t>as the</w:t>
      </w:r>
      <w:r>
        <w:rPr>
          <w:spacing w:val="-2"/>
        </w:rPr>
        <w:t xml:space="preserve"> </w:t>
      </w:r>
      <w:r>
        <w:t>personal</w:t>
      </w:r>
      <w:r>
        <w:rPr>
          <w:spacing w:val="-2"/>
        </w:rPr>
        <w:t xml:space="preserve"> </w:t>
      </w:r>
      <w:r>
        <w:t>safety</w:t>
      </w:r>
      <w:r>
        <w:rPr>
          <w:spacing w:val="-2"/>
        </w:rPr>
        <w:t xml:space="preserve"> </w:t>
      </w:r>
      <w:r>
        <w:t>of our</w:t>
      </w:r>
      <w:r>
        <w:rPr>
          <w:spacing w:val="-1"/>
        </w:rPr>
        <w:t xml:space="preserve"> </w:t>
      </w:r>
      <w:r>
        <w:t>employees depends, upon cooperation and individual effort.</w:t>
      </w:r>
      <w:r>
        <w:rPr>
          <w:spacing w:val="73"/>
        </w:rPr>
        <w:t xml:space="preserve"> </w:t>
      </w:r>
      <w:r>
        <w:t>Management strongly supports all individual and group efforts to</w:t>
      </w:r>
    </w:p>
    <w:p w14:paraId="3CF94FD1" w14:textId="77777777" w:rsidR="00562CC2" w:rsidRDefault="00562CC2">
      <w:pPr>
        <w:jc w:val="both"/>
        <w:sectPr w:rsidR="00562CC2" w:rsidSect="000A30F8">
          <w:pgSz w:w="12240" w:h="15840"/>
          <w:pgMar w:top="640" w:right="260" w:bottom="980" w:left="320" w:header="0" w:footer="732" w:gutter="0"/>
          <w:cols w:space="720"/>
        </w:sectPr>
      </w:pPr>
    </w:p>
    <w:p w14:paraId="4377DDDE" w14:textId="77777777" w:rsidR="00562CC2" w:rsidRDefault="00000000">
      <w:pPr>
        <w:pStyle w:val="BodyText"/>
        <w:spacing w:before="79"/>
        <w:ind w:left="1120" w:right="1183"/>
        <w:jc w:val="both"/>
      </w:pPr>
      <w:r>
        <w:lastRenderedPageBreak/>
        <w:t>improve workplace safety</w:t>
      </w:r>
      <w:r>
        <w:rPr>
          <w:spacing w:val="-2"/>
        </w:rPr>
        <w:t xml:space="preserve"> </w:t>
      </w:r>
      <w:r>
        <w:t>for all employees. By developing safer ways to work, we all benefit. If you have any</w:t>
      </w:r>
      <w:r>
        <w:rPr>
          <w:spacing w:val="-5"/>
        </w:rPr>
        <w:t xml:space="preserve"> </w:t>
      </w:r>
      <w:r>
        <w:t>questions,</w:t>
      </w:r>
      <w:r>
        <w:rPr>
          <w:spacing w:val="-2"/>
        </w:rPr>
        <w:t xml:space="preserve"> </w:t>
      </w:r>
      <w:r>
        <w:t>concerns or recommendations in</w:t>
      </w:r>
      <w:r>
        <w:rPr>
          <w:spacing w:val="-2"/>
        </w:rPr>
        <w:t xml:space="preserve"> </w:t>
      </w:r>
      <w:r>
        <w:t>regard to</w:t>
      </w:r>
      <w:r>
        <w:rPr>
          <w:spacing w:val="-2"/>
        </w:rPr>
        <w:t xml:space="preserve"> </w:t>
      </w:r>
      <w:r>
        <w:t>our</w:t>
      </w:r>
      <w:r>
        <w:rPr>
          <w:spacing w:val="-1"/>
        </w:rPr>
        <w:t xml:space="preserve"> </w:t>
      </w:r>
      <w:r>
        <w:t>safety</w:t>
      </w:r>
      <w:r>
        <w:rPr>
          <w:spacing w:val="-5"/>
        </w:rPr>
        <w:t xml:space="preserve"> </w:t>
      </w:r>
      <w:r>
        <w:t>programs,</w:t>
      </w:r>
      <w:r>
        <w:rPr>
          <w:spacing w:val="-2"/>
        </w:rPr>
        <w:t xml:space="preserve"> </w:t>
      </w:r>
      <w:r>
        <w:t>please</w:t>
      </w:r>
      <w:r>
        <w:rPr>
          <w:spacing w:val="-2"/>
        </w:rPr>
        <w:t xml:space="preserve"> </w:t>
      </w:r>
      <w:r>
        <w:t>feel</w:t>
      </w:r>
      <w:r>
        <w:rPr>
          <w:spacing w:val="-3"/>
        </w:rPr>
        <w:t xml:space="preserve"> </w:t>
      </w:r>
      <w:r>
        <w:t>free</w:t>
      </w:r>
      <w:r>
        <w:rPr>
          <w:spacing w:val="-3"/>
        </w:rPr>
        <w:t xml:space="preserve"> </w:t>
      </w:r>
      <w:r>
        <w:t>to</w:t>
      </w:r>
      <w:r>
        <w:rPr>
          <w:spacing w:val="-2"/>
        </w:rPr>
        <w:t xml:space="preserve"> </w:t>
      </w:r>
      <w:r>
        <w:t>contact the Safety Coordinator, Human Resources/Office Manager or any member of the safety committee</w:t>
      </w:r>
    </w:p>
    <w:p w14:paraId="6887586D" w14:textId="77777777" w:rsidR="00562CC2" w:rsidRDefault="00562CC2">
      <w:pPr>
        <w:pStyle w:val="BodyText"/>
      </w:pPr>
    </w:p>
    <w:p w14:paraId="2B583214" w14:textId="77777777" w:rsidR="00562CC2" w:rsidRDefault="00000000">
      <w:pPr>
        <w:pStyle w:val="BodyText"/>
        <w:ind w:left="1120" w:right="1177"/>
        <w:jc w:val="both"/>
      </w:pPr>
      <w:r>
        <w:t>In</w:t>
      </w:r>
      <w:r>
        <w:rPr>
          <w:spacing w:val="-1"/>
        </w:rPr>
        <w:t xml:space="preserve"> </w:t>
      </w:r>
      <w:r>
        <w:t>addition to</w:t>
      </w:r>
      <w:r>
        <w:rPr>
          <w:spacing w:val="-1"/>
        </w:rPr>
        <w:t xml:space="preserve"> </w:t>
      </w:r>
      <w:r>
        <w:t>this document,</w:t>
      </w:r>
      <w:r>
        <w:rPr>
          <w:spacing w:val="-1"/>
        </w:rPr>
        <w:t xml:space="preserve"> </w:t>
      </w:r>
      <w:r>
        <w:t>the</w:t>
      </w:r>
      <w:r>
        <w:rPr>
          <w:spacing w:val="-2"/>
        </w:rPr>
        <w:t xml:space="preserve"> </w:t>
      </w:r>
      <w:r>
        <w:t>following</w:t>
      </w:r>
      <w:r>
        <w:rPr>
          <w:spacing w:val="-4"/>
        </w:rPr>
        <w:t xml:space="preserve"> </w:t>
      </w:r>
      <w:r>
        <w:t>Workplace</w:t>
      </w:r>
      <w:r>
        <w:rPr>
          <w:spacing w:val="-1"/>
        </w:rPr>
        <w:t xml:space="preserve"> </w:t>
      </w:r>
      <w:r>
        <w:t>Safety</w:t>
      </w:r>
      <w:r>
        <w:rPr>
          <w:spacing w:val="-4"/>
        </w:rPr>
        <w:t xml:space="preserve"> </w:t>
      </w:r>
      <w:r>
        <w:t>Programs will</w:t>
      </w:r>
      <w:r>
        <w:rPr>
          <w:spacing w:val="-2"/>
        </w:rPr>
        <w:t xml:space="preserve"> </w:t>
      </w:r>
      <w:r>
        <w:t>create a</w:t>
      </w:r>
      <w:r>
        <w:rPr>
          <w:spacing w:val="-1"/>
        </w:rPr>
        <w:t xml:space="preserve"> </w:t>
      </w:r>
      <w:r>
        <w:t>safe</w:t>
      </w:r>
      <w:r>
        <w:rPr>
          <w:spacing w:val="-1"/>
        </w:rPr>
        <w:t xml:space="preserve"> </w:t>
      </w:r>
      <w:r>
        <w:t>and</w:t>
      </w:r>
      <w:r>
        <w:rPr>
          <w:spacing w:val="-1"/>
        </w:rPr>
        <w:t xml:space="preserve"> </w:t>
      </w:r>
      <w:r>
        <w:t>healthy work environment for all employees that work at Rice Companies:</w:t>
      </w:r>
    </w:p>
    <w:p w14:paraId="7185F2FE" w14:textId="77777777" w:rsidR="00562CC2" w:rsidRDefault="00562CC2">
      <w:pPr>
        <w:pStyle w:val="BodyText"/>
        <w:spacing w:before="4"/>
        <w:rPr>
          <w:sz w:val="11"/>
        </w:rPr>
      </w:pPr>
    </w:p>
    <w:p w14:paraId="3AC7F049" w14:textId="77777777" w:rsidR="00562CC2" w:rsidRDefault="00562CC2">
      <w:pPr>
        <w:rPr>
          <w:sz w:val="11"/>
        </w:rPr>
        <w:sectPr w:rsidR="00562CC2" w:rsidSect="000A30F8">
          <w:pgSz w:w="12240" w:h="15840"/>
          <w:pgMar w:top="640" w:right="260" w:bottom="980" w:left="320" w:header="0" w:footer="732" w:gutter="0"/>
          <w:cols w:space="720"/>
        </w:sectPr>
      </w:pPr>
    </w:p>
    <w:p w14:paraId="2359FDA8" w14:textId="77777777" w:rsidR="00562CC2" w:rsidRDefault="00000000">
      <w:pPr>
        <w:pStyle w:val="ListParagraph"/>
        <w:numPr>
          <w:ilvl w:val="1"/>
          <w:numId w:val="224"/>
        </w:numPr>
        <w:tabs>
          <w:tab w:val="left" w:pos="1840"/>
        </w:tabs>
        <w:spacing w:before="99" w:line="244" w:lineRule="exact"/>
        <w:rPr>
          <w:sz w:val="20"/>
        </w:rPr>
      </w:pPr>
      <w:r>
        <w:rPr>
          <w:sz w:val="20"/>
        </w:rPr>
        <w:t>Confined</w:t>
      </w:r>
      <w:r>
        <w:rPr>
          <w:spacing w:val="-12"/>
          <w:sz w:val="20"/>
        </w:rPr>
        <w:t xml:space="preserve"> </w:t>
      </w:r>
      <w:r>
        <w:rPr>
          <w:spacing w:val="-2"/>
          <w:sz w:val="20"/>
        </w:rPr>
        <w:t>Space</w:t>
      </w:r>
    </w:p>
    <w:p w14:paraId="4E64E767" w14:textId="77777777" w:rsidR="00562CC2" w:rsidRDefault="00000000">
      <w:pPr>
        <w:pStyle w:val="ListParagraph"/>
        <w:numPr>
          <w:ilvl w:val="1"/>
          <w:numId w:val="224"/>
        </w:numPr>
        <w:tabs>
          <w:tab w:val="left" w:pos="1840"/>
        </w:tabs>
        <w:spacing w:line="244" w:lineRule="exact"/>
        <w:rPr>
          <w:sz w:val="20"/>
        </w:rPr>
      </w:pPr>
      <w:r>
        <w:rPr>
          <w:sz w:val="20"/>
        </w:rPr>
        <w:t>Mobile</w:t>
      </w:r>
      <w:r>
        <w:rPr>
          <w:spacing w:val="-9"/>
          <w:sz w:val="20"/>
        </w:rPr>
        <w:t xml:space="preserve"> </w:t>
      </w:r>
      <w:r>
        <w:rPr>
          <w:sz w:val="20"/>
        </w:rPr>
        <w:t>Earth</w:t>
      </w:r>
      <w:r>
        <w:rPr>
          <w:spacing w:val="-8"/>
          <w:sz w:val="20"/>
        </w:rPr>
        <w:t xml:space="preserve"> </w:t>
      </w:r>
      <w:r>
        <w:rPr>
          <w:sz w:val="20"/>
        </w:rPr>
        <w:t>Moving</w:t>
      </w:r>
      <w:r>
        <w:rPr>
          <w:spacing w:val="-8"/>
          <w:sz w:val="20"/>
        </w:rPr>
        <w:t xml:space="preserve"> </w:t>
      </w:r>
      <w:r>
        <w:rPr>
          <w:spacing w:val="-2"/>
          <w:sz w:val="20"/>
        </w:rPr>
        <w:t>Equipment</w:t>
      </w:r>
    </w:p>
    <w:p w14:paraId="100E3E4D" w14:textId="77777777" w:rsidR="00562CC2" w:rsidRDefault="00000000">
      <w:pPr>
        <w:pStyle w:val="ListParagraph"/>
        <w:numPr>
          <w:ilvl w:val="1"/>
          <w:numId w:val="224"/>
        </w:numPr>
        <w:tabs>
          <w:tab w:val="left" w:pos="1840"/>
        </w:tabs>
        <w:spacing w:line="244" w:lineRule="exact"/>
        <w:rPr>
          <w:sz w:val="20"/>
        </w:rPr>
      </w:pPr>
      <w:r>
        <w:rPr>
          <w:sz w:val="20"/>
        </w:rPr>
        <w:t>Emergency</w:t>
      </w:r>
      <w:r>
        <w:rPr>
          <w:spacing w:val="-10"/>
          <w:sz w:val="20"/>
        </w:rPr>
        <w:t xml:space="preserve"> </w:t>
      </w:r>
      <w:r>
        <w:rPr>
          <w:sz w:val="20"/>
        </w:rPr>
        <w:t>Action</w:t>
      </w:r>
      <w:r>
        <w:rPr>
          <w:spacing w:val="-6"/>
          <w:sz w:val="20"/>
        </w:rPr>
        <w:t xml:space="preserve"> </w:t>
      </w:r>
      <w:r>
        <w:rPr>
          <w:spacing w:val="-4"/>
          <w:sz w:val="20"/>
        </w:rPr>
        <w:t>Plan</w:t>
      </w:r>
    </w:p>
    <w:p w14:paraId="0D78C852" w14:textId="77777777" w:rsidR="00562CC2" w:rsidRDefault="00000000">
      <w:pPr>
        <w:pStyle w:val="ListParagraph"/>
        <w:numPr>
          <w:ilvl w:val="1"/>
          <w:numId w:val="224"/>
        </w:numPr>
        <w:tabs>
          <w:tab w:val="left" w:pos="1840"/>
        </w:tabs>
        <w:spacing w:line="244" w:lineRule="exact"/>
        <w:rPr>
          <w:sz w:val="20"/>
        </w:rPr>
      </w:pPr>
      <w:r>
        <w:rPr>
          <w:sz w:val="20"/>
        </w:rPr>
        <w:t>Fall</w:t>
      </w:r>
      <w:r>
        <w:rPr>
          <w:spacing w:val="-7"/>
          <w:sz w:val="20"/>
        </w:rPr>
        <w:t xml:space="preserve"> </w:t>
      </w:r>
      <w:r>
        <w:rPr>
          <w:spacing w:val="-2"/>
          <w:sz w:val="20"/>
        </w:rPr>
        <w:t>Protection</w:t>
      </w:r>
    </w:p>
    <w:p w14:paraId="6DA9BC0A" w14:textId="77777777" w:rsidR="00562CC2" w:rsidRDefault="00000000">
      <w:pPr>
        <w:pStyle w:val="ListParagraph"/>
        <w:numPr>
          <w:ilvl w:val="1"/>
          <w:numId w:val="224"/>
        </w:numPr>
        <w:tabs>
          <w:tab w:val="left" w:pos="1840"/>
        </w:tabs>
        <w:spacing w:line="244" w:lineRule="exact"/>
        <w:rPr>
          <w:sz w:val="20"/>
        </w:rPr>
      </w:pPr>
      <w:r>
        <w:rPr>
          <w:sz w:val="20"/>
        </w:rPr>
        <w:t>Fire</w:t>
      </w:r>
      <w:r>
        <w:rPr>
          <w:spacing w:val="-7"/>
          <w:sz w:val="20"/>
        </w:rPr>
        <w:t xml:space="preserve"> </w:t>
      </w:r>
      <w:r>
        <w:rPr>
          <w:spacing w:val="-2"/>
          <w:sz w:val="20"/>
        </w:rPr>
        <w:t>Prevention</w:t>
      </w:r>
    </w:p>
    <w:p w14:paraId="239FCC10" w14:textId="77777777" w:rsidR="00562CC2" w:rsidRDefault="00000000">
      <w:pPr>
        <w:pStyle w:val="ListParagraph"/>
        <w:numPr>
          <w:ilvl w:val="1"/>
          <w:numId w:val="224"/>
        </w:numPr>
        <w:tabs>
          <w:tab w:val="left" w:pos="1840"/>
        </w:tabs>
        <w:spacing w:line="242" w:lineRule="exact"/>
        <w:rPr>
          <w:sz w:val="20"/>
        </w:rPr>
      </w:pPr>
      <w:r>
        <w:rPr>
          <w:sz w:val="20"/>
        </w:rPr>
        <w:t>Forklift</w:t>
      </w:r>
      <w:r>
        <w:rPr>
          <w:spacing w:val="-8"/>
          <w:sz w:val="20"/>
        </w:rPr>
        <w:t xml:space="preserve"> </w:t>
      </w:r>
      <w:r>
        <w:rPr>
          <w:spacing w:val="-2"/>
          <w:sz w:val="20"/>
        </w:rPr>
        <w:t>Safety</w:t>
      </w:r>
    </w:p>
    <w:p w14:paraId="4464422D" w14:textId="77777777" w:rsidR="00562CC2" w:rsidRDefault="00000000">
      <w:pPr>
        <w:pStyle w:val="ListParagraph"/>
        <w:numPr>
          <w:ilvl w:val="1"/>
          <w:numId w:val="224"/>
        </w:numPr>
        <w:tabs>
          <w:tab w:val="left" w:pos="1840"/>
        </w:tabs>
        <w:rPr>
          <w:sz w:val="20"/>
        </w:rPr>
      </w:pPr>
      <w:r>
        <w:rPr>
          <w:sz w:val="20"/>
        </w:rPr>
        <w:t>Hazard</w:t>
      </w:r>
      <w:r>
        <w:rPr>
          <w:spacing w:val="-14"/>
          <w:sz w:val="20"/>
        </w:rPr>
        <w:t xml:space="preserve"> </w:t>
      </w:r>
      <w:r>
        <w:rPr>
          <w:sz w:val="20"/>
        </w:rPr>
        <w:t>Communication</w:t>
      </w:r>
      <w:r>
        <w:rPr>
          <w:spacing w:val="-14"/>
          <w:sz w:val="20"/>
        </w:rPr>
        <w:t xml:space="preserve"> </w:t>
      </w:r>
      <w:r>
        <w:rPr>
          <w:sz w:val="20"/>
        </w:rPr>
        <w:t>/</w:t>
      </w:r>
      <w:r>
        <w:rPr>
          <w:spacing w:val="-14"/>
          <w:sz w:val="20"/>
        </w:rPr>
        <w:t xml:space="preserve"> </w:t>
      </w:r>
      <w:r>
        <w:rPr>
          <w:sz w:val="20"/>
        </w:rPr>
        <w:t xml:space="preserve">Employee </w:t>
      </w:r>
      <w:r>
        <w:rPr>
          <w:spacing w:val="-2"/>
          <w:sz w:val="20"/>
        </w:rPr>
        <w:t>Right-To-Know</w:t>
      </w:r>
    </w:p>
    <w:p w14:paraId="554B934F" w14:textId="77777777" w:rsidR="00562CC2" w:rsidRDefault="00000000">
      <w:pPr>
        <w:pStyle w:val="ListParagraph"/>
        <w:numPr>
          <w:ilvl w:val="0"/>
          <w:numId w:val="224"/>
        </w:numPr>
        <w:tabs>
          <w:tab w:val="left" w:pos="1498"/>
        </w:tabs>
        <w:spacing w:before="99" w:line="244" w:lineRule="exact"/>
        <w:ind w:left="1498"/>
        <w:rPr>
          <w:sz w:val="20"/>
        </w:rPr>
      </w:pPr>
      <w:r>
        <w:br w:type="column"/>
      </w:r>
      <w:r>
        <w:rPr>
          <w:sz w:val="20"/>
        </w:rPr>
        <w:t>Lockout</w:t>
      </w:r>
      <w:r>
        <w:rPr>
          <w:spacing w:val="-10"/>
          <w:sz w:val="20"/>
        </w:rPr>
        <w:t xml:space="preserve"> </w:t>
      </w:r>
      <w:r>
        <w:rPr>
          <w:spacing w:val="-2"/>
          <w:sz w:val="20"/>
        </w:rPr>
        <w:t>Tagout</w:t>
      </w:r>
    </w:p>
    <w:p w14:paraId="4F5F2B2B" w14:textId="77777777" w:rsidR="00562CC2" w:rsidRDefault="00000000">
      <w:pPr>
        <w:pStyle w:val="ListParagraph"/>
        <w:numPr>
          <w:ilvl w:val="0"/>
          <w:numId w:val="224"/>
        </w:numPr>
        <w:tabs>
          <w:tab w:val="left" w:pos="1498"/>
        </w:tabs>
        <w:spacing w:line="244" w:lineRule="exact"/>
        <w:ind w:left="1498"/>
        <w:rPr>
          <w:sz w:val="20"/>
        </w:rPr>
      </w:pPr>
      <w:r>
        <w:rPr>
          <w:sz w:val="20"/>
        </w:rPr>
        <w:t>Personal</w:t>
      </w:r>
      <w:r>
        <w:rPr>
          <w:spacing w:val="-10"/>
          <w:sz w:val="20"/>
        </w:rPr>
        <w:t xml:space="preserve"> </w:t>
      </w:r>
      <w:r>
        <w:rPr>
          <w:sz w:val="20"/>
        </w:rPr>
        <w:t>Protective</w:t>
      </w:r>
      <w:r>
        <w:rPr>
          <w:spacing w:val="-11"/>
          <w:sz w:val="20"/>
        </w:rPr>
        <w:t xml:space="preserve"> </w:t>
      </w:r>
      <w:r>
        <w:rPr>
          <w:spacing w:val="-2"/>
          <w:sz w:val="20"/>
        </w:rPr>
        <w:t>Equipment</w:t>
      </w:r>
    </w:p>
    <w:p w14:paraId="1107F8ED" w14:textId="77777777" w:rsidR="00562CC2" w:rsidRDefault="00000000">
      <w:pPr>
        <w:pStyle w:val="ListParagraph"/>
        <w:numPr>
          <w:ilvl w:val="0"/>
          <w:numId w:val="224"/>
        </w:numPr>
        <w:tabs>
          <w:tab w:val="left" w:pos="1498"/>
        </w:tabs>
        <w:spacing w:line="244" w:lineRule="exact"/>
        <w:ind w:left="1498"/>
        <w:rPr>
          <w:sz w:val="20"/>
        </w:rPr>
      </w:pPr>
      <w:r>
        <w:rPr>
          <w:sz w:val="20"/>
        </w:rPr>
        <w:t>Respiratory</w:t>
      </w:r>
      <w:r>
        <w:rPr>
          <w:spacing w:val="-12"/>
          <w:sz w:val="20"/>
        </w:rPr>
        <w:t xml:space="preserve"> </w:t>
      </w:r>
      <w:r>
        <w:rPr>
          <w:spacing w:val="-2"/>
          <w:sz w:val="20"/>
        </w:rPr>
        <w:t>Protection</w:t>
      </w:r>
    </w:p>
    <w:p w14:paraId="79E54993" w14:textId="77777777" w:rsidR="00562CC2" w:rsidRDefault="00000000">
      <w:pPr>
        <w:pStyle w:val="ListParagraph"/>
        <w:numPr>
          <w:ilvl w:val="0"/>
          <w:numId w:val="224"/>
        </w:numPr>
        <w:tabs>
          <w:tab w:val="left" w:pos="1498"/>
        </w:tabs>
        <w:spacing w:line="244" w:lineRule="exact"/>
        <w:ind w:left="1498"/>
        <w:rPr>
          <w:sz w:val="20"/>
        </w:rPr>
      </w:pPr>
      <w:r>
        <w:rPr>
          <w:sz w:val="20"/>
        </w:rPr>
        <w:t>Return</w:t>
      </w:r>
      <w:r>
        <w:rPr>
          <w:spacing w:val="-7"/>
          <w:sz w:val="20"/>
        </w:rPr>
        <w:t xml:space="preserve"> </w:t>
      </w:r>
      <w:r>
        <w:rPr>
          <w:sz w:val="20"/>
        </w:rPr>
        <w:t>to</w:t>
      </w:r>
      <w:r>
        <w:rPr>
          <w:spacing w:val="-9"/>
          <w:sz w:val="20"/>
        </w:rPr>
        <w:t xml:space="preserve"> </w:t>
      </w:r>
      <w:r>
        <w:rPr>
          <w:spacing w:val="-4"/>
          <w:sz w:val="20"/>
        </w:rPr>
        <w:t>Work</w:t>
      </w:r>
    </w:p>
    <w:p w14:paraId="6C44966B" w14:textId="77777777" w:rsidR="00562CC2" w:rsidRDefault="00000000">
      <w:pPr>
        <w:pStyle w:val="ListParagraph"/>
        <w:numPr>
          <w:ilvl w:val="0"/>
          <w:numId w:val="224"/>
        </w:numPr>
        <w:tabs>
          <w:tab w:val="left" w:pos="1498"/>
        </w:tabs>
        <w:spacing w:line="244" w:lineRule="exact"/>
        <w:ind w:left="1498"/>
        <w:rPr>
          <w:sz w:val="20"/>
        </w:rPr>
      </w:pPr>
      <w:r>
        <w:rPr>
          <w:sz w:val="20"/>
        </w:rPr>
        <w:t>Safety</w:t>
      </w:r>
      <w:r>
        <w:rPr>
          <w:spacing w:val="-7"/>
          <w:sz w:val="20"/>
        </w:rPr>
        <w:t xml:space="preserve"> </w:t>
      </w:r>
      <w:r>
        <w:rPr>
          <w:spacing w:val="-2"/>
          <w:sz w:val="20"/>
        </w:rPr>
        <w:t>Committee</w:t>
      </w:r>
    </w:p>
    <w:p w14:paraId="1E4B7731" w14:textId="77777777" w:rsidR="00562CC2" w:rsidRDefault="00000000">
      <w:pPr>
        <w:pStyle w:val="ListParagraph"/>
        <w:numPr>
          <w:ilvl w:val="0"/>
          <w:numId w:val="224"/>
        </w:numPr>
        <w:tabs>
          <w:tab w:val="left" w:pos="1498"/>
        </w:tabs>
        <w:spacing w:line="244" w:lineRule="exact"/>
        <w:ind w:left="1498"/>
        <w:rPr>
          <w:sz w:val="20"/>
        </w:rPr>
      </w:pPr>
      <w:r>
        <w:rPr>
          <w:sz w:val="20"/>
        </w:rPr>
        <w:t>Subcontractor</w:t>
      </w:r>
      <w:r>
        <w:rPr>
          <w:spacing w:val="-14"/>
          <w:sz w:val="20"/>
        </w:rPr>
        <w:t xml:space="preserve"> </w:t>
      </w:r>
      <w:r>
        <w:rPr>
          <w:spacing w:val="-2"/>
          <w:sz w:val="20"/>
        </w:rPr>
        <w:t>Management</w:t>
      </w:r>
    </w:p>
    <w:p w14:paraId="50285111" w14:textId="77777777" w:rsidR="00562CC2" w:rsidRDefault="00562CC2">
      <w:pPr>
        <w:spacing w:line="244" w:lineRule="exact"/>
        <w:rPr>
          <w:sz w:val="20"/>
        </w:rPr>
        <w:sectPr w:rsidR="00562CC2" w:rsidSect="000A30F8">
          <w:type w:val="continuous"/>
          <w:pgSz w:w="12240" w:h="15840"/>
          <w:pgMar w:top="1420" w:right="260" w:bottom="280" w:left="320" w:header="0" w:footer="732" w:gutter="0"/>
          <w:cols w:num="2" w:space="720" w:equalWidth="0">
            <w:col w:w="4983" w:space="40"/>
            <w:col w:w="6637"/>
          </w:cols>
        </w:sectPr>
      </w:pPr>
    </w:p>
    <w:p w14:paraId="35BAD0D8" w14:textId="77777777" w:rsidR="00562CC2" w:rsidRDefault="00000000">
      <w:pPr>
        <w:pStyle w:val="Heading9"/>
        <w:spacing w:before="229"/>
      </w:pPr>
      <w:r>
        <w:rPr>
          <w:noProof/>
        </w:rPr>
        <mc:AlternateContent>
          <mc:Choice Requires="wps">
            <w:drawing>
              <wp:anchor distT="0" distB="0" distL="0" distR="0" simplePos="0" relativeHeight="251606016" behindDoc="1" locked="0" layoutInCell="1" allowOverlap="1" wp14:anchorId="53BD7821" wp14:editId="26B671EA">
                <wp:simplePos x="0" y="0"/>
                <wp:positionH relativeFrom="page">
                  <wp:posOffset>896416</wp:posOffset>
                </wp:positionH>
                <wp:positionV relativeFrom="paragraph">
                  <wp:posOffset>305636</wp:posOffset>
                </wp:positionV>
                <wp:extent cx="5981065"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736389" id="Graphic 25" o:spid="_x0000_s1026" style="position:absolute;margin-left:70.6pt;margin-top:24.05pt;width:470.95pt;height:.5pt;z-index:-25171046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t>DISCIPLINARY</w:t>
      </w:r>
      <w:r>
        <w:rPr>
          <w:spacing w:val="-6"/>
        </w:rPr>
        <w:t xml:space="preserve"> </w:t>
      </w:r>
      <w:r>
        <w:t>PROCEDURES</w:t>
      </w:r>
      <w:r>
        <w:rPr>
          <w:spacing w:val="-10"/>
        </w:rPr>
        <w:t xml:space="preserve"> </w:t>
      </w:r>
      <w:r>
        <w:t>FOR</w:t>
      </w:r>
      <w:r>
        <w:rPr>
          <w:spacing w:val="-9"/>
        </w:rPr>
        <w:t xml:space="preserve"> </w:t>
      </w:r>
      <w:r>
        <w:t>SAFETY</w:t>
      </w:r>
      <w:r>
        <w:rPr>
          <w:spacing w:val="-8"/>
        </w:rPr>
        <w:t xml:space="preserve"> </w:t>
      </w:r>
      <w:r>
        <w:rPr>
          <w:spacing w:val="-2"/>
        </w:rPr>
        <w:t>VIOLATIONS</w:t>
      </w:r>
    </w:p>
    <w:p w14:paraId="5AEAB5E0" w14:textId="77777777" w:rsidR="00562CC2" w:rsidRDefault="00000000">
      <w:pPr>
        <w:ind w:left="1120"/>
        <w:rPr>
          <w:b/>
          <w:sz w:val="20"/>
        </w:rPr>
      </w:pPr>
      <w:r>
        <w:rPr>
          <w:b/>
          <w:spacing w:val="-2"/>
          <w:sz w:val="20"/>
        </w:rPr>
        <w:t>Policy</w:t>
      </w:r>
    </w:p>
    <w:p w14:paraId="7950302F" w14:textId="77777777" w:rsidR="00562CC2" w:rsidRDefault="00000000">
      <w:pPr>
        <w:pStyle w:val="BodyText"/>
        <w:ind w:left="1120" w:right="1179"/>
        <w:jc w:val="both"/>
      </w:pPr>
      <w:r>
        <w:t>Your health and welfare are most important. It is the responsibility of the safety coordinator, project managers and foremen to actively enforce the safety and health program. Violations of safety rules are considered</w:t>
      </w:r>
      <w:r>
        <w:rPr>
          <w:spacing w:val="-6"/>
        </w:rPr>
        <w:t xml:space="preserve"> </w:t>
      </w:r>
      <w:r>
        <w:t>unsatisfactory</w:t>
      </w:r>
      <w:r>
        <w:rPr>
          <w:spacing w:val="-9"/>
        </w:rPr>
        <w:t xml:space="preserve"> </w:t>
      </w:r>
      <w:r>
        <w:t>job</w:t>
      </w:r>
      <w:r>
        <w:rPr>
          <w:spacing w:val="-6"/>
        </w:rPr>
        <w:t xml:space="preserve"> </w:t>
      </w:r>
      <w:r>
        <w:t>performance</w:t>
      </w:r>
      <w:r>
        <w:rPr>
          <w:spacing w:val="-6"/>
        </w:rPr>
        <w:t xml:space="preserve"> </w:t>
      </w:r>
      <w:r>
        <w:t>and</w:t>
      </w:r>
      <w:r>
        <w:rPr>
          <w:spacing w:val="-1"/>
        </w:rPr>
        <w:t xml:space="preserve"> </w:t>
      </w:r>
      <w:r>
        <w:t>will</w:t>
      </w:r>
      <w:r>
        <w:rPr>
          <w:spacing w:val="-6"/>
        </w:rPr>
        <w:t xml:space="preserve"> </w:t>
      </w:r>
      <w:r>
        <w:t>be</w:t>
      </w:r>
      <w:r>
        <w:rPr>
          <w:spacing w:val="-3"/>
        </w:rPr>
        <w:t xml:space="preserve"> </w:t>
      </w:r>
      <w:r>
        <w:t>treated</w:t>
      </w:r>
      <w:r>
        <w:rPr>
          <w:spacing w:val="-4"/>
        </w:rPr>
        <w:t xml:space="preserve"> </w:t>
      </w:r>
      <w:r>
        <w:t>accordingly.</w:t>
      </w:r>
      <w:r>
        <w:rPr>
          <w:spacing w:val="-1"/>
        </w:rPr>
        <w:t xml:space="preserve"> </w:t>
      </w:r>
      <w:r>
        <w:t>Any</w:t>
      </w:r>
      <w:r>
        <w:rPr>
          <w:spacing w:val="-9"/>
        </w:rPr>
        <w:t xml:space="preserve"> </w:t>
      </w:r>
      <w:r>
        <w:t>employee</w:t>
      </w:r>
      <w:r>
        <w:rPr>
          <w:spacing w:val="-4"/>
        </w:rPr>
        <w:t xml:space="preserve"> </w:t>
      </w:r>
      <w:r>
        <w:t>who</w:t>
      </w:r>
      <w:r>
        <w:rPr>
          <w:spacing w:val="-4"/>
        </w:rPr>
        <w:t xml:space="preserve"> </w:t>
      </w:r>
      <w:r>
        <w:t>violates</w:t>
      </w:r>
      <w:r>
        <w:rPr>
          <w:spacing w:val="-5"/>
        </w:rPr>
        <w:t xml:space="preserve"> </w:t>
      </w:r>
      <w:r>
        <w:t>the policies</w:t>
      </w:r>
      <w:r>
        <w:rPr>
          <w:spacing w:val="-6"/>
        </w:rPr>
        <w:t xml:space="preserve"> </w:t>
      </w:r>
      <w:r>
        <w:t>and</w:t>
      </w:r>
      <w:r>
        <w:rPr>
          <w:spacing w:val="-7"/>
        </w:rPr>
        <w:t xml:space="preserve"> </w:t>
      </w:r>
      <w:r>
        <w:t>procedures</w:t>
      </w:r>
      <w:r>
        <w:rPr>
          <w:spacing w:val="-5"/>
        </w:rPr>
        <w:t xml:space="preserve"> </w:t>
      </w:r>
      <w:r>
        <w:t>as</w:t>
      </w:r>
      <w:r>
        <w:rPr>
          <w:spacing w:val="-6"/>
        </w:rPr>
        <w:t xml:space="preserve"> </w:t>
      </w:r>
      <w:r>
        <w:t>outlined</w:t>
      </w:r>
      <w:r>
        <w:rPr>
          <w:spacing w:val="-7"/>
        </w:rPr>
        <w:t xml:space="preserve"> </w:t>
      </w:r>
      <w:r>
        <w:t>in</w:t>
      </w:r>
      <w:r>
        <w:rPr>
          <w:spacing w:val="-7"/>
        </w:rPr>
        <w:t xml:space="preserve"> </w:t>
      </w:r>
      <w:r>
        <w:t>the</w:t>
      </w:r>
      <w:r>
        <w:rPr>
          <w:spacing w:val="-7"/>
        </w:rPr>
        <w:t xml:space="preserve"> </w:t>
      </w:r>
      <w:r>
        <w:t>safety</w:t>
      </w:r>
      <w:r>
        <w:rPr>
          <w:spacing w:val="-10"/>
        </w:rPr>
        <w:t xml:space="preserve"> </w:t>
      </w:r>
      <w:r>
        <w:t>and</w:t>
      </w:r>
      <w:r>
        <w:rPr>
          <w:spacing w:val="-7"/>
        </w:rPr>
        <w:t xml:space="preserve"> </w:t>
      </w:r>
      <w:r>
        <w:t>health</w:t>
      </w:r>
      <w:r>
        <w:rPr>
          <w:spacing w:val="-7"/>
        </w:rPr>
        <w:t xml:space="preserve"> </w:t>
      </w:r>
      <w:r>
        <w:t>program</w:t>
      </w:r>
      <w:r>
        <w:rPr>
          <w:spacing w:val="-2"/>
        </w:rPr>
        <w:t xml:space="preserve"> </w:t>
      </w:r>
      <w:r>
        <w:t>or</w:t>
      </w:r>
      <w:r>
        <w:rPr>
          <w:spacing w:val="-6"/>
        </w:rPr>
        <w:t xml:space="preserve"> </w:t>
      </w:r>
      <w:r>
        <w:t>the</w:t>
      </w:r>
      <w:r>
        <w:rPr>
          <w:spacing w:val="-7"/>
        </w:rPr>
        <w:t xml:space="preserve"> </w:t>
      </w:r>
      <w:r>
        <w:t>safety</w:t>
      </w:r>
      <w:r>
        <w:rPr>
          <w:spacing w:val="-10"/>
        </w:rPr>
        <w:t xml:space="preserve"> </w:t>
      </w:r>
      <w:r>
        <w:t>rules</w:t>
      </w:r>
      <w:r>
        <w:rPr>
          <w:spacing w:val="-6"/>
        </w:rPr>
        <w:t xml:space="preserve"> </w:t>
      </w:r>
      <w:r>
        <w:t>and</w:t>
      </w:r>
      <w:r>
        <w:rPr>
          <w:spacing w:val="-4"/>
        </w:rPr>
        <w:t xml:space="preserve"> </w:t>
      </w:r>
      <w:r>
        <w:t>procedures as provided in the labor agreement will be subject to the following disciplinary actions:</w:t>
      </w:r>
    </w:p>
    <w:p w14:paraId="145564CD" w14:textId="77777777" w:rsidR="00562CC2" w:rsidRDefault="00562CC2">
      <w:pPr>
        <w:pStyle w:val="BodyText"/>
      </w:pPr>
    </w:p>
    <w:p w14:paraId="2B08CB57" w14:textId="77777777" w:rsidR="00562CC2" w:rsidRDefault="00000000">
      <w:pPr>
        <w:pStyle w:val="BodyText"/>
        <w:ind w:left="1120" w:right="1178"/>
        <w:jc w:val="both"/>
      </w:pPr>
      <w:r>
        <w:t>FIRST OFFENSE: Verbal warning and instruction on proper procedure that must be followed to avoid another violation.</w:t>
      </w:r>
    </w:p>
    <w:p w14:paraId="0B6D8B4C" w14:textId="77777777" w:rsidR="00562CC2" w:rsidRDefault="00562CC2">
      <w:pPr>
        <w:pStyle w:val="BodyText"/>
        <w:spacing w:before="2"/>
      </w:pPr>
    </w:p>
    <w:p w14:paraId="0485890D" w14:textId="77777777" w:rsidR="00562CC2" w:rsidRDefault="00000000">
      <w:pPr>
        <w:pStyle w:val="BodyText"/>
        <w:ind w:left="1120" w:right="1176"/>
        <w:jc w:val="both"/>
      </w:pPr>
      <w:r>
        <w:t>SECOND OFFENSE:</w:t>
      </w:r>
      <w:r>
        <w:rPr>
          <w:spacing w:val="-2"/>
        </w:rPr>
        <w:t xml:space="preserve"> </w:t>
      </w:r>
      <w:r>
        <w:t>Written warning and instruction on proper procedure that must be followed to avoid another violation.</w:t>
      </w:r>
    </w:p>
    <w:p w14:paraId="11E7722B" w14:textId="77777777" w:rsidR="00562CC2" w:rsidRDefault="00562CC2">
      <w:pPr>
        <w:pStyle w:val="BodyText"/>
        <w:spacing w:before="10"/>
      </w:pPr>
    </w:p>
    <w:p w14:paraId="7713A92B" w14:textId="77777777" w:rsidR="00562CC2" w:rsidRDefault="00000000">
      <w:pPr>
        <w:pStyle w:val="BodyText"/>
        <w:spacing w:before="1"/>
        <w:ind w:left="1120" w:right="1762"/>
      </w:pPr>
      <w:r>
        <w:t>THIRD OFFENSE: Disciplinary action that could include discharge for cause as provided in the current labor agreement.</w:t>
      </w:r>
    </w:p>
    <w:p w14:paraId="484DD6C0" w14:textId="77777777" w:rsidR="00562CC2" w:rsidRDefault="00562CC2">
      <w:pPr>
        <w:pStyle w:val="BodyText"/>
        <w:spacing w:before="10"/>
      </w:pPr>
    </w:p>
    <w:p w14:paraId="6D344E9A" w14:textId="77777777" w:rsidR="00562CC2" w:rsidRDefault="00000000">
      <w:pPr>
        <w:pStyle w:val="BodyText"/>
        <w:ind w:left="1120" w:right="1120"/>
      </w:pPr>
      <w:r>
        <w:t>Based</w:t>
      </w:r>
      <w:r>
        <w:rPr>
          <w:spacing w:val="27"/>
        </w:rPr>
        <w:t xml:space="preserve"> </w:t>
      </w:r>
      <w:r>
        <w:t>on</w:t>
      </w:r>
      <w:r>
        <w:rPr>
          <w:spacing w:val="25"/>
        </w:rPr>
        <w:t xml:space="preserve"> </w:t>
      </w:r>
      <w:r>
        <w:t>the</w:t>
      </w:r>
      <w:r>
        <w:rPr>
          <w:spacing w:val="27"/>
        </w:rPr>
        <w:t xml:space="preserve"> </w:t>
      </w:r>
      <w:r>
        <w:t>severity</w:t>
      </w:r>
      <w:r>
        <w:rPr>
          <w:spacing w:val="25"/>
        </w:rPr>
        <w:t xml:space="preserve"> </w:t>
      </w:r>
      <w:r>
        <w:t>of</w:t>
      </w:r>
      <w:r>
        <w:rPr>
          <w:spacing w:val="27"/>
        </w:rPr>
        <w:t xml:space="preserve"> </w:t>
      </w:r>
      <w:r>
        <w:t>the</w:t>
      </w:r>
      <w:r>
        <w:rPr>
          <w:spacing w:val="27"/>
        </w:rPr>
        <w:t xml:space="preserve"> </w:t>
      </w:r>
      <w:r>
        <w:t>violation,</w:t>
      </w:r>
      <w:r>
        <w:rPr>
          <w:spacing w:val="27"/>
        </w:rPr>
        <w:t xml:space="preserve"> </w:t>
      </w:r>
      <w:r>
        <w:t>the</w:t>
      </w:r>
      <w:r>
        <w:rPr>
          <w:spacing w:val="27"/>
        </w:rPr>
        <w:t xml:space="preserve"> </w:t>
      </w:r>
      <w:r>
        <w:t>verbal</w:t>
      </w:r>
      <w:r>
        <w:rPr>
          <w:spacing w:val="26"/>
        </w:rPr>
        <w:t xml:space="preserve"> </w:t>
      </w:r>
      <w:r>
        <w:t>and/or</w:t>
      </w:r>
      <w:r>
        <w:rPr>
          <w:spacing w:val="28"/>
        </w:rPr>
        <w:t xml:space="preserve"> </w:t>
      </w:r>
      <w:r>
        <w:t>written</w:t>
      </w:r>
      <w:r>
        <w:rPr>
          <w:spacing w:val="35"/>
        </w:rPr>
        <w:t xml:space="preserve"> </w:t>
      </w:r>
      <w:r>
        <w:t>warning</w:t>
      </w:r>
      <w:r>
        <w:rPr>
          <w:spacing w:val="27"/>
        </w:rPr>
        <w:t xml:space="preserve"> </w:t>
      </w:r>
      <w:r>
        <w:t>may</w:t>
      </w:r>
      <w:r>
        <w:rPr>
          <w:spacing w:val="25"/>
        </w:rPr>
        <w:t xml:space="preserve"> </w:t>
      </w:r>
      <w:r>
        <w:t>be</w:t>
      </w:r>
      <w:r>
        <w:rPr>
          <w:spacing w:val="27"/>
        </w:rPr>
        <w:t xml:space="preserve"> </w:t>
      </w:r>
      <w:r>
        <w:t>bypassed</w:t>
      </w:r>
      <w:r>
        <w:rPr>
          <w:spacing w:val="27"/>
        </w:rPr>
        <w:t xml:space="preserve"> </w:t>
      </w:r>
      <w:r>
        <w:t>and</w:t>
      </w:r>
      <w:r>
        <w:rPr>
          <w:spacing w:val="27"/>
        </w:rPr>
        <w:t xml:space="preserve"> </w:t>
      </w:r>
      <w:r>
        <w:t>the employee may be discharged for cause as provided in the current labor agreement.</w:t>
      </w:r>
    </w:p>
    <w:p w14:paraId="0AB85565" w14:textId="77777777" w:rsidR="00562CC2" w:rsidRDefault="00000000">
      <w:pPr>
        <w:pStyle w:val="Heading9"/>
        <w:spacing w:before="230"/>
        <w:jc w:val="both"/>
      </w:pPr>
      <w:r>
        <w:rPr>
          <w:noProof/>
        </w:rPr>
        <mc:AlternateContent>
          <mc:Choice Requires="wps">
            <w:drawing>
              <wp:anchor distT="0" distB="0" distL="0" distR="0" simplePos="0" relativeHeight="251607040" behindDoc="1" locked="0" layoutInCell="1" allowOverlap="1" wp14:anchorId="403CF560" wp14:editId="7D9E35C5">
                <wp:simplePos x="0" y="0"/>
                <wp:positionH relativeFrom="page">
                  <wp:posOffset>896416</wp:posOffset>
                </wp:positionH>
                <wp:positionV relativeFrom="paragraph">
                  <wp:posOffset>306293</wp:posOffset>
                </wp:positionV>
                <wp:extent cx="5981065"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717B19" id="Graphic 26" o:spid="_x0000_s1026" style="position:absolute;margin-left:70.6pt;margin-top:24.1pt;width:470.95pt;height:.5pt;z-index:-25170944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POLICY</w:t>
      </w:r>
      <w:r>
        <w:rPr>
          <w:spacing w:val="-7"/>
        </w:rPr>
        <w:t xml:space="preserve"> </w:t>
      </w:r>
      <w:r>
        <w:t>STATEMENT</w:t>
      </w:r>
      <w:r>
        <w:rPr>
          <w:spacing w:val="-6"/>
        </w:rPr>
        <w:t xml:space="preserve"> </w:t>
      </w:r>
      <w:r>
        <w:t>OF</w:t>
      </w:r>
      <w:r>
        <w:rPr>
          <w:spacing w:val="-10"/>
        </w:rPr>
        <w:t xml:space="preserve"> </w:t>
      </w:r>
      <w:r>
        <w:t>SEXUAL</w:t>
      </w:r>
      <w:r>
        <w:rPr>
          <w:spacing w:val="-7"/>
        </w:rPr>
        <w:t xml:space="preserve"> </w:t>
      </w:r>
      <w:r>
        <w:rPr>
          <w:spacing w:val="-2"/>
        </w:rPr>
        <w:t>HARASSMENT</w:t>
      </w:r>
    </w:p>
    <w:p w14:paraId="5CB0C973" w14:textId="77777777" w:rsidR="00562CC2" w:rsidRDefault="00000000">
      <w:pPr>
        <w:pStyle w:val="BodyText"/>
        <w:ind w:left="1120" w:right="1185"/>
        <w:jc w:val="both"/>
      </w:pPr>
      <w:r>
        <w:t>Sexual harassment is illegal. Davis Mechanical Systems, Inc.’s commitment to Equal Employment Opportunity includes maintaining every employee’s right to freedom from sexual harassment in the work place.</w:t>
      </w:r>
      <w:r>
        <w:rPr>
          <w:spacing w:val="-6"/>
        </w:rPr>
        <w:t xml:space="preserve"> </w:t>
      </w:r>
      <w:r>
        <w:t>This</w:t>
      </w:r>
      <w:r>
        <w:rPr>
          <w:spacing w:val="-7"/>
        </w:rPr>
        <w:t xml:space="preserve"> </w:t>
      </w:r>
      <w:r>
        <w:t>policy</w:t>
      </w:r>
      <w:r>
        <w:rPr>
          <w:spacing w:val="-9"/>
        </w:rPr>
        <w:t xml:space="preserve"> </w:t>
      </w:r>
      <w:r>
        <w:t>is</w:t>
      </w:r>
      <w:r>
        <w:rPr>
          <w:spacing w:val="-7"/>
        </w:rPr>
        <w:t xml:space="preserve"> </w:t>
      </w:r>
      <w:r>
        <w:t>intended</w:t>
      </w:r>
      <w:r>
        <w:rPr>
          <w:spacing w:val="-8"/>
        </w:rPr>
        <w:t xml:space="preserve"> </w:t>
      </w:r>
      <w:r>
        <w:t>to</w:t>
      </w:r>
      <w:r>
        <w:rPr>
          <w:spacing w:val="-6"/>
        </w:rPr>
        <w:t xml:space="preserve"> </w:t>
      </w:r>
      <w:r>
        <w:t>allow</w:t>
      </w:r>
      <w:r>
        <w:rPr>
          <w:spacing w:val="-7"/>
        </w:rPr>
        <w:t xml:space="preserve"> </w:t>
      </w:r>
      <w:r>
        <w:t>all</w:t>
      </w:r>
      <w:r>
        <w:rPr>
          <w:spacing w:val="-9"/>
        </w:rPr>
        <w:t xml:space="preserve"> </w:t>
      </w:r>
      <w:r>
        <w:t>employees</w:t>
      </w:r>
      <w:r>
        <w:rPr>
          <w:spacing w:val="-4"/>
        </w:rPr>
        <w:t xml:space="preserve"> </w:t>
      </w:r>
      <w:r>
        <w:t>to</w:t>
      </w:r>
      <w:r>
        <w:rPr>
          <w:spacing w:val="-6"/>
        </w:rPr>
        <w:t xml:space="preserve"> </w:t>
      </w:r>
      <w:r>
        <w:t>work</w:t>
      </w:r>
      <w:r>
        <w:rPr>
          <w:spacing w:val="-4"/>
        </w:rPr>
        <w:t xml:space="preserve"> </w:t>
      </w:r>
      <w:r>
        <w:t>in</w:t>
      </w:r>
      <w:r>
        <w:rPr>
          <w:spacing w:val="-8"/>
        </w:rPr>
        <w:t xml:space="preserve"> </w:t>
      </w:r>
      <w:r>
        <w:t>an</w:t>
      </w:r>
      <w:r>
        <w:rPr>
          <w:spacing w:val="-6"/>
        </w:rPr>
        <w:t xml:space="preserve"> </w:t>
      </w:r>
      <w:r>
        <w:t>environment</w:t>
      </w:r>
      <w:r>
        <w:rPr>
          <w:spacing w:val="-8"/>
        </w:rPr>
        <w:t xml:space="preserve"> </w:t>
      </w:r>
      <w:r>
        <w:t>free</w:t>
      </w:r>
      <w:r>
        <w:rPr>
          <w:spacing w:val="-6"/>
        </w:rPr>
        <w:t xml:space="preserve"> </w:t>
      </w:r>
      <w:r>
        <w:t>from</w:t>
      </w:r>
      <w:r>
        <w:rPr>
          <w:spacing w:val="-3"/>
        </w:rPr>
        <w:t xml:space="preserve"> </w:t>
      </w:r>
      <w:r>
        <w:t>all</w:t>
      </w:r>
      <w:r>
        <w:rPr>
          <w:spacing w:val="-9"/>
        </w:rPr>
        <w:t xml:space="preserve"> </w:t>
      </w:r>
      <w:r>
        <w:t>forms</w:t>
      </w:r>
      <w:r>
        <w:rPr>
          <w:spacing w:val="-7"/>
        </w:rPr>
        <w:t xml:space="preserve"> </w:t>
      </w:r>
      <w:r>
        <w:t>of</w:t>
      </w:r>
      <w:r>
        <w:rPr>
          <w:spacing w:val="-6"/>
        </w:rPr>
        <w:t xml:space="preserve"> </w:t>
      </w:r>
      <w:r>
        <w:t xml:space="preserve">sexual </w:t>
      </w:r>
      <w:r>
        <w:rPr>
          <w:spacing w:val="-2"/>
        </w:rPr>
        <w:t>harassment.</w:t>
      </w:r>
    </w:p>
    <w:p w14:paraId="052D1EBE" w14:textId="77777777" w:rsidR="00562CC2" w:rsidRDefault="00000000">
      <w:pPr>
        <w:spacing w:before="227"/>
        <w:ind w:left="1120"/>
        <w:rPr>
          <w:b/>
          <w:sz w:val="20"/>
        </w:rPr>
      </w:pPr>
      <w:r>
        <w:rPr>
          <w:b/>
          <w:spacing w:val="-2"/>
          <w:sz w:val="20"/>
        </w:rPr>
        <w:t>Definition</w:t>
      </w:r>
    </w:p>
    <w:p w14:paraId="2F0109F5" w14:textId="77777777" w:rsidR="00562CC2" w:rsidRDefault="00000000">
      <w:pPr>
        <w:pStyle w:val="BodyText"/>
        <w:spacing w:before="2"/>
        <w:ind w:left="1120" w:right="1183"/>
        <w:jc w:val="both"/>
      </w:pPr>
      <w:r>
        <w:t>Sexual</w:t>
      </w:r>
      <w:r>
        <w:rPr>
          <w:spacing w:val="-8"/>
        </w:rPr>
        <w:t xml:space="preserve"> </w:t>
      </w:r>
      <w:r>
        <w:t>harassment</w:t>
      </w:r>
      <w:r>
        <w:rPr>
          <w:spacing w:val="-7"/>
        </w:rPr>
        <w:t xml:space="preserve"> </w:t>
      </w:r>
      <w:r>
        <w:t>is</w:t>
      </w:r>
      <w:r>
        <w:rPr>
          <w:spacing w:val="-5"/>
        </w:rPr>
        <w:t xml:space="preserve"> </w:t>
      </w:r>
      <w:r>
        <w:t>defined</w:t>
      </w:r>
      <w:r>
        <w:rPr>
          <w:spacing w:val="-8"/>
        </w:rPr>
        <w:t xml:space="preserve"> </w:t>
      </w:r>
      <w:r>
        <w:t>as</w:t>
      </w:r>
      <w:r>
        <w:rPr>
          <w:spacing w:val="-7"/>
        </w:rPr>
        <w:t xml:space="preserve"> </w:t>
      </w:r>
      <w:r>
        <w:t>unwelcome</w:t>
      </w:r>
      <w:r>
        <w:rPr>
          <w:spacing w:val="-8"/>
        </w:rPr>
        <w:t xml:space="preserve"> </w:t>
      </w:r>
      <w:r>
        <w:t>sexual</w:t>
      </w:r>
      <w:r>
        <w:rPr>
          <w:spacing w:val="-8"/>
        </w:rPr>
        <w:t xml:space="preserve"> </w:t>
      </w:r>
      <w:r>
        <w:t>advances,</w:t>
      </w:r>
      <w:r>
        <w:rPr>
          <w:spacing w:val="-7"/>
        </w:rPr>
        <w:t xml:space="preserve"> </w:t>
      </w:r>
      <w:r>
        <w:t>requests</w:t>
      </w:r>
      <w:r>
        <w:rPr>
          <w:spacing w:val="-6"/>
        </w:rPr>
        <w:t xml:space="preserve"> </w:t>
      </w:r>
      <w:r>
        <w:t>for</w:t>
      </w:r>
      <w:r>
        <w:rPr>
          <w:spacing w:val="-7"/>
        </w:rPr>
        <w:t xml:space="preserve"> </w:t>
      </w:r>
      <w:r>
        <w:t>sexual</w:t>
      </w:r>
      <w:r>
        <w:rPr>
          <w:spacing w:val="-8"/>
        </w:rPr>
        <w:t xml:space="preserve"> </w:t>
      </w:r>
      <w:r>
        <w:t>favors</w:t>
      </w:r>
      <w:r>
        <w:rPr>
          <w:spacing w:val="-6"/>
        </w:rPr>
        <w:t xml:space="preserve"> </w:t>
      </w:r>
      <w:r>
        <w:t>and</w:t>
      </w:r>
      <w:r>
        <w:rPr>
          <w:spacing w:val="-8"/>
        </w:rPr>
        <w:t xml:space="preserve"> </w:t>
      </w:r>
      <w:r>
        <w:t>other</w:t>
      </w:r>
      <w:r>
        <w:rPr>
          <w:spacing w:val="-7"/>
        </w:rPr>
        <w:t xml:space="preserve"> </w:t>
      </w:r>
      <w:r>
        <w:t>verbal or</w:t>
      </w:r>
      <w:r>
        <w:rPr>
          <w:spacing w:val="-9"/>
        </w:rPr>
        <w:t xml:space="preserve"> </w:t>
      </w:r>
      <w:r>
        <w:t>physical</w:t>
      </w:r>
      <w:r>
        <w:rPr>
          <w:spacing w:val="-11"/>
        </w:rPr>
        <w:t xml:space="preserve"> </w:t>
      </w:r>
      <w:r>
        <w:t>conduct</w:t>
      </w:r>
      <w:r>
        <w:rPr>
          <w:spacing w:val="-10"/>
        </w:rPr>
        <w:t xml:space="preserve"> </w:t>
      </w:r>
      <w:r>
        <w:t>of</w:t>
      </w:r>
      <w:r>
        <w:rPr>
          <w:spacing w:val="-8"/>
        </w:rPr>
        <w:t xml:space="preserve"> </w:t>
      </w:r>
      <w:r>
        <w:t>a</w:t>
      </w:r>
      <w:r>
        <w:rPr>
          <w:spacing w:val="-10"/>
        </w:rPr>
        <w:t xml:space="preserve"> </w:t>
      </w:r>
      <w:r>
        <w:t>sexual</w:t>
      </w:r>
      <w:r>
        <w:rPr>
          <w:spacing w:val="-11"/>
        </w:rPr>
        <w:t xml:space="preserve"> </w:t>
      </w:r>
      <w:r>
        <w:t>nature.</w:t>
      </w:r>
      <w:r>
        <w:rPr>
          <w:spacing w:val="-10"/>
        </w:rPr>
        <w:t xml:space="preserve"> </w:t>
      </w:r>
      <w:r>
        <w:t>It</w:t>
      </w:r>
      <w:r>
        <w:rPr>
          <w:spacing w:val="-10"/>
        </w:rPr>
        <w:t xml:space="preserve"> </w:t>
      </w:r>
      <w:r>
        <w:t>includes</w:t>
      </w:r>
      <w:r>
        <w:rPr>
          <w:spacing w:val="-9"/>
        </w:rPr>
        <w:t xml:space="preserve"> </w:t>
      </w:r>
      <w:r>
        <w:t>verbal</w:t>
      </w:r>
      <w:r>
        <w:rPr>
          <w:spacing w:val="-11"/>
        </w:rPr>
        <w:t xml:space="preserve"> </w:t>
      </w:r>
      <w:r>
        <w:t>abuse,</w:t>
      </w:r>
      <w:r>
        <w:rPr>
          <w:spacing w:val="-8"/>
        </w:rPr>
        <w:t xml:space="preserve"> </w:t>
      </w:r>
      <w:r>
        <w:t>leering,</w:t>
      </w:r>
      <w:r>
        <w:rPr>
          <w:spacing w:val="-10"/>
        </w:rPr>
        <w:t xml:space="preserve"> </w:t>
      </w:r>
      <w:r>
        <w:t>gestures,</w:t>
      </w:r>
      <w:r>
        <w:rPr>
          <w:spacing w:val="-10"/>
        </w:rPr>
        <w:t xml:space="preserve"> </w:t>
      </w:r>
      <w:r>
        <w:t>advances</w:t>
      </w:r>
      <w:r>
        <w:rPr>
          <w:spacing w:val="-9"/>
        </w:rPr>
        <w:t xml:space="preserve"> </w:t>
      </w:r>
      <w:r>
        <w:t>and</w:t>
      </w:r>
      <w:r>
        <w:rPr>
          <w:spacing w:val="-10"/>
        </w:rPr>
        <w:t xml:space="preserve"> </w:t>
      </w:r>
      <w:r>
        <w:t>pressures inviting sexual activity. Unpermitted physical contact, and rape are forms of sexual harassment. Any sex related conduct that is intimidating, hostile or offensive is considered unlawful harassment.</w:t>
      </w:r>
    </w:p>
    <w:p w14:paraId="55E7D8EA" w14:textId="77777777" w:rsidR="00562CC2" w:rsidRDefault="00000000">
      <w:pPr>
        <w:spacing w:before="228"/>
        <w:ind w:left="1120"/>
        <w:rPr>
          <w:b/>
          <w:sz w:val="20"/>
        </w:rPr>
      </w:pPr>
      <w:r>
        <w:rPr>
          <w:b/>
          <w:sz w:val="20"/>
        </w:rPr>
        <w:t>Employee</w:t>
      </w:r>
      <w:r>
        <w:rPr>
          <w:b/>
          <w:spacing w:val="-11"/>
          <w:sz w:val="20"/>
        </w:rPr>
        <w:t xml:space="preserve"> </w:t>
      </w:r>
      <w:r>
        <w:rPr>
          <w:b/>
          <w:spacing w:val="-2"/>
          <w:sz w:val="20"/>
        </w:rPr>
        <w:t>Responsibility</w:t>
      </w:r>
    </w:p>
    <w:p w14:paraId="3A796BD7" w14:textId="77777777" w:rsidR="00562CC2" w:rsidRDefault="00000000">
      <w:pPr>
        <w:pStyle w:val="BodyText"/>
        <w:spacing w:before="2"/>
        <w:ind w:left="1840" w:right="1303" w:hanging="720"/>
      </w:pPr>
      <w:r>
        <w:t>Step</w:t>
      </w:r>
      <w:r>
        <w:rPr>
          <w:spacing w:val="-2"/>
        </w:rPr>
        <w:t xml:space="preserve"> </w:t>
      </w:r>
      <w:r>
        <w:t>1:</w:t>
      </w:r>
      <w:r>
        <w:rPr>
          <w:spacing w:val="-2"/>
        </w:rPr>
        <w:t xml:space="preserve"> </w:t>
      </w:r>
      <w:r>
        <w:t>Make</w:t>
      </w:r>
      <w:r>
        <w:rPr>
          <w:spacing w:val="-4"/>
        </w:rPr>
        <w:t xml:space="preserve"> </w:t>
      </w:r>
      <w:r>
        <w:t>sure</w:t>
      </w:r>
      <w:r>
        <w:rPr>
          <w:spacing w:val="-2"/>
        </w:rPr>
        <w:t xml:space="preserve"> </w:t>
      </w:r>
      <w:r>
        <w:t>you</w:t>
      </w:r>
      <w:r>
        <w:rPr>
          <w:spacing w:val="-4"/>
        </w:rPr>
        <w:t xml:space="preserve"> </w:t>
      </w:r>
      <w:r>
        <w:t>believe</w:t>
      </w:r>
      <w:r>
        <w:rPr>
          <w:spacing w:val="-2"/>
        </w:rPr>
        <w:t xml:space="preserve"> </w:t>
      </w:r>
      <w:r>
        <w:t>the</w:t>
      </w:r>
      <w:r>
        <w:rPr>
          <w:spacing w:val="-2"/>
        </w:rPr>
        <w:t xml:space="preserve"> </w:t>
      </w:r>
      <w:r>
        <w:t>conduct</w:t>
      </w:r>
      <w:r>
        <w:rPr>
          <w:spacing w:val="-4"/>
        </w:rPr>
        <w:t xml:space="preserve"> </w:t>
      </w:r>
      <w:r>
        <w:t>is</w:t>
      </w:r>
      <w:r>
        <w:rPr>
          <w:spacing w:val="-3"/>
        </w:rPr>
        <w:t xml:space="preserve"> </w:t>
      </w:r>
      <w:r>
        <w:t>sexual</w:t>
      </w:r>
      <w:r>
        <w:rPr>
          <w:spacing w:val="-5"/>
        </w:rPr>
        <w:t xml:space="preserve"> </w:t>
      </w:r>
      <w:r>
        <w:t>harassment</w:t>
      </w:r>
      <w:r>
        <w:rPr>
          <w:spacing w:val="-4"/>
        </w:rPr>
        <w:t xml:space="preserve"> </w:t>
      </w:r>
      <w:r>
        <w:t>and</w:t>
      </w:r>
      <w:r>
        <w:rPr>
          <w:spacing w:val="-3"/>
        </w:rPr>
        <w:t xml:space="preserve"> </w:t>
      </w:r>
      <w:r>
        <w:t>non-acceptable</w:t>
      </w:r>
      <w:r>
        <w:rPr>
          <w:spacing w:val="-4"/>
        </w:rPr>
        <w:t xml:space="preserve"> </w:t>
      </w:r>
      <w:r>
        <w:t>conduct.</w:t>
      </w:r>
      <w:r>
        <w:rPr>
          <w:spacing w:val="-2"/>
        </w:rPr>
        <w:t xml:space="preserve"> </w:t>
      </w:r>
      <w:r>
        <w:t>A</w:t>
      </w:r>
      <w:r>
        <w:rPr>
          <w:spacing w:val="-2"/>
        </w:rPr>
        <w:t xml:space="preserve"> </w:t>
      </w:r>
      <w:r>
        <w:t>charge of sexual harassment is taken very seriously. A wrongful accusation of sexual harassment can cause harm.</w:t>
      </w:r>
    </w:p>
    <w:p w14:paraId="5F2AE0FC" w14:textId="77777777" w:rsidR="00562CC2" w:rsidRDefault="00000000">
      <w:pPr>
        <w:pStyle w:val="BodyText"/>
        <w:ind w:left="1840" w:right="1303" w:hanging="720"/>
      </w:pPr>
      <w:r>
        <w:t>Step</w:t>
      </w:r>
      <w:r>
        <w:rPr>
          <w:spacing w:val="-2"/>
        </w:rPr>
        <w:t xml:space="preserve"> </w:t>
      </w:r>
      <w:r>
        <w:t>2:</w:t>
      </w:r>
      <w:r>
        <w:rPr>
          <w:spacing w:val="-5"/>
        </w:rPr>
        <w:t xml:space="preserve"> </w:t>
      </w:r>
      <w:r>
        <w:t>If you</w:t>
      </w:r>
      <w:r>
        <w:rPr>
          <w:spacing w:val="-2"/>
        </w:rPr>
        <w:t xml:space="preserve"> </w:t>
      </w:r>
      <w:r>
        <w:t>are</w:t>
      </w:r>
      <w:r>
        <w:rPr>
          <w:spacing w:val="-4"/>
        </w:rPr>
        <w:t xml:space="preserve"> </w:t>
      </w:r>
      <w:r>
        <w:t>able,</w:t>
      </w:r>
      <w:r>
        <w:rPr>
          <w:spacing w:val="-4"/>
        </w:rPr>
        <w:t xml:space="preserve"> </w:t>
      </w:r>
      <w:r>
        <w:t>talk to</w:t>
      </w:r>
      <w:r>
        <w:rPr>
          <w:spacing w:val="-5"/>
        </w:rPr>
        <w:t xml:space="preserve"> </w:t>
      </w:r>
      <w:r>
        <w:t>the</w:t>
      </w:r>
      <w:r>
        <w:rPr>
          <w:spacing w:val="-4"/>
        </w:rPr>
        <w:t xml:space="preserve"> </w:t>
      </w:r>
      <w:r>
        <w:t>other</w:t>
      </w:r>
      <w:r>
        <w:rPr>
          <w:spacing w:val="-3"/>
        </w:rPr>
        <w:t xml:space="preserve"> </w:t>
      </w:r>
      <w:r>
        <w:t>person.</w:t>
      </w:r>
      <w:r>
        <w:rPr>
          <w:spacing w:val="-4"/>
        </w:rPr>
        <w:t xml:space="preserve"> </w:t>
      </w:r>
      <w:r>
        <w:t>Tell</w:t>
      </w:r>
      <w:r>
        <w:rPr>
          <w:spacing w:val="-3"/>
        </w:rPr>
        <w:t xml:space="preserve"> </w:t>
      </w:r>
      <w:r>
        <w:t>him or</w:t>
      </w:r>
      <w:r>
        <w:rPr>
          <w:spacing w:val="-4"/>
        </w:rPr>
        <w:t xml:space="preserve"> </w:t>
      </w:r>
      <w:r>
        <w:t>her</w:t>
      </w:r>
      <w:r>
        <w:rPr>
          <w:spacing w:val="-4"/>
        </w:rPr>
        <w:t xml:space="preserve"> </w:t>
      </w:r>
      <w:r>
        <w:t>how</w:t>
      </w:r>
      <w:r>
        <w:rPr>
          <w:spacing w:val="-2"/>
        </w:rPr>
        <w:t xml:space="preserve"> </w:t>
      </w:r>
      <w:r>
        <w:t>you feel</w:t>
      </w:r>
      <w:r>
        <w:rPr>
          <w:spacing w:val="-3"/>
        </w:rPr>
        <w:t xml:space="preserve"> </w:t>
      </w:r>
      <w:r>
        <w:t>about</w:t>
      </w:r>
      <w:r>
        <w:rPr>
          <w:spacing w:val="-4"/>
        </w:rPr>
        <w:t xml:space="preserve"> </w:t>
      </w:r>
      <w:r>
        <w:t>the</w:t>
      </w:r>
      <w:r>
        <w:rPr>
          <w:spacing w:val="-4"/>
        </w:rPr>
        <w:t xml:space="preserve"> </w:t>
      </w:r>
      <w:r>
        <w:t>conduct</w:t>
      </w:r>
      <w:r>
        <w:rPr>
          <w:spacing w:val="-2"/>
        </w:rPr>
        <w:t xml:space="preserve"> </w:t>
      </w:r>
      <w:r>
        <w:t>and</w:t>
      </w:r>
      <w:r>
        <w:rPr>
          <w:spacing w:val="-2"/>
        </w:rPr>
        <w:t xml:space="preserve"> </w:t>
      </w:r>
      <w:r>
        <w:t>ask that it be stopped immediately.</w:t>
      </w:r>
    </w:p>
    <w:p w14:paraId="0B060123" w14:textId="77777777" w:rsidR="00562CC2" w:rsidRDefault="00000000">
      <w:pPr>
        <w:pStyle w:val="BodyText"/>
        <w:spacing w:before="1"/>
        <w:ind w:left="1840" w:right="1303" w:hanging="720"/>
      </w:pPr>
      <w:r>
        <w:t>Step</w:t>
      </w:r>
      <w:r>
        <w:rPr>
          <w:spacing w:val="-1"/>
        </w:rPr>
        <w:t xml:space="preserve"> </w:t>
      </w:r>
      <w:r>
        <w:t>3:</w:t>
      </w:r>
      <w:r>
        <w:rPr>
          <w:spacing w:val="-4"/>
        </w:rPr>
        <w:t xml:space="preserve"> </w:t>
      </w:r>
      <w:r>
        <w:t>If</w:t>
      </w:r>
      <w:r>
        <w:rPr>
          <w:spacing w:val="-1"/>
        </w:rPr>
        <w:t xml:space="preserve"> </w:t>
      </w:r>
      <w:r>
        <w:t>talking</w:t>
      </w:r>
      <w:r>
        <w:rPr>
          <w:spacing w:val="-4"/>
        </w:rPr>
        <w:t xml:space="preserve"> </w:t>
      </w:r>
      <w:r>
        <w:t>to</w:t>
      </w:r>
      <w:r>
        <w:rPr>
          <w:spacing w:val="-2"/>
        </w:rPr>
        <w:t xml:space="preserve"> </w:t>
      </w:r>
      <w:r>
        <w:t>the</w:t>
      </w:r>
      <w:r>
        <w:rPr>
          <w:spacing w:val="-2"/>
        </w:rPr>
        <w:t xml:space="preserve"> </w:t>
      </w:r>
      <w:r>
        <w:t>other</w:t>
      </w:r>
      <w:r>
        <w:rPr>
          <w:spacing w:val="-2"/>
        </w:rPr>
        <w:t xml:space="preserve"> </w:t>
      </w:r>
      <w:r>
        <w:t>person</w:t>
      </w:r>
      <w:r>
        <w:rPr>
          <w:spacing w:val="-4"/>
        </w:rPr>
        <w:t xml:space="preserve"> </w:t>
      </w:r>
      <w:r>
        <w:t>does</w:t>
      </w:r>
      <w:r>
        <w:rPr>
          <w:spacing w:val="-2"/>
        </w:rPr>
        <w:t xml:space="preserve"> </w:t>
      </w:r>
      <w:r>
        <w:t>not</w:t>
      </w:r>
      <w:r>
        <w:rPr>
          <w:spacing w:val="-3"/>
        </w:rPr>
        <w:t xml:space="preserve"> </w:t>
      </w:r>
      <w:r>
        <w:t>seem like</w:t>
      </w:r>
      <w:r>
        <w:rPr>
          <w:spacing w:val="-3"/>
        </w:rPr>
        <w:t xml:space="preserve"> </w:t>
      </w:r>
      <w:r>
        <w:t>a</w:t>
      </w:r>
      <w:r>
        <w:rPr>
          <w:spacing w:val="-4"/>
        </w:rPr>
        <w:t xml:space="preserve"> </w:t>
      </w:r>
      <w:r>
        <w:t>good</w:t>
      </w:r>
      <w:r>
        <w:rPr>
          <w:spacing w:val="-1"/>
        </w:rPr>
        <w:t xml:space="preserve"> </w:t>
      </w:r>
      <w:r>
        <w:t>idea</w:t>
      </w:r>
      <w:r>
        <w:rPr>
          <w:spacing w:val="-4"/>
        </w:rPr>
        <w:t xml:space="preserve"> </w:t>
      </w:r>
      <w:r>
        <w:t>to you</w:t>
      </w:r>
      <w:r>
        <w:rPr>
          <w:spacing w:val="-2"/>
        </w:rPr>
        <w:t xml:space="preserve"> </w:t>
      </w:r>
      <w:r>
        <w:t>or</w:t>
      </w:r>
      <w:r>
        <w:rPr>
          <w:spacing w:val="-3"/>
        </w:rPr>
        <w:t xml:space="preserve"> </w:t>
      </w:r>
      <w:r>
        <w:t>it</w:t>
      </w:r>
      <w:r>
        <w:rPr>
          <w:spacing w:val="-1"/>
        </w:rPr>
        <w:t xml:space="preserve"> </w:t>
      </w:r>
      <w:r>
        <w:t>has</w:t>
      </w:r>
      <w:r>
        <w:rPr>
          <w:spacing w:val="-2"/>
        </w:rPr>
        <w:t xml:space="preserve"> </w:t>
      </w:r>
      <w:r>
        <w:t>not</w:t>
      </w:r>
      <w:r>
        <w:rPr>
          <w:spacing w:val="-1"/>
        </w:rPr>
        <w:t xml:space="preserve"> </w:t>
      </w:r>
      <w:r>
        <w:t>worked,</w:t>
      </w:r>
      <w:r>
        <w:rPr>
          <w:spacing w:val="-3"/>
        </w:rPr>
        <w:t xml:space="preserve"> </w:t>
      </w:r>
      <w:r>
        <w:t>report the incident(s) to your supervisor.</w:t>
      </w:r>
    </w:p>
    <w:p w14:paraId="00664A2D" w14:textId="77777777" w:rsidR="00562CC2" w:rsidRDefault="00000000">
      <w:pPr>
        <w:pStyle w:val="BodyText"/>
        <w:ind w:left="1840" w:right="1303" w:hanging="720"/>
      </w:pPr>
      <w:r>
        <w:t>Step</w:t>
      </w:r>
      <w:r>
        <w:rPr>
          <w:spacing w:val="-2"/>
        </w:rPr>
        <w:t xml:space="preserve"> </w:t>
      </w:r>
      <w:r>
        <w:t>4:</w:t>
      </w:r>
      <w:r>
        <w:rPr>
          <w:spacing w:val="-2"/>
        </w:rPr>
        <w:t xml:space="preserve"> </w:t>
      </w:r>
      <w:r>
        <w:t>Put</w:t>
      </w:r>
      <w:r>
        <w:rPr>
          <w:spacing w:val="-2"/>
        </w:rPr>
        <w:t xml:space="preserve"> </w:t>
      </w:r>
      <w:r>
        <w:t>it</w:t>
      </w:r>
      <w:r>
        <w:rPr>
          <w:spacing w:val="-2"/>
        </w:rPr>
        <w:t xml:space="preserve"> </w:t>
      </w:r>
      <w:r>
        <w:t>in</w:t>
      </w:r>
      <w:r>
        <w:rPr>
          <w:spacing w:val="-2"/>
        </w:rPr>
        <w:t xml:space="preserve"> </w:t>
      </w:r>
      <w:r>
        <w:t>writing.</w:t>
      </w:r>
      <w:r>
        <w:rPr>
          <w:spacing w:val="-4"/>
        </w:rPr>
        <w:t xml:space="preserve"> </w:t>
      </w:r>
      <w:r>
        <w:t>The</w:t>
      </w:r>
      <w:r>
        <w:rPr>
          <w:spacing w:val="-2"/>
        </w:rPr>
        <w:t xml:space="preserve"> </w:t>
      </w:r>
      <w:r>
        <w:t>information</w:t>
      </w:r>
      <w:r>
        <w:rPr>
          <w:spacing w:val="-5"/>
        </w:rPr>
        <w:t xml:space="preserve"> </w:t>
      </w:r>
      <w:r>
        <w:t>the</w:t>
      </w:r>
      <w:r>
        <w:rPr>
          <w:spacing w:val="-2"/>
        </w:rPr>
        <w:t xml:space="preserve"> </w:t>
      </w:r>
      <w:r>
        <w:t>company</w:t>
      </w:r>
      <w:r>
        <w:rPr>
          <w:spacing w:val="-7"/>
        </w:rPr>
        <w:t xml:space="preserve"> </w:t>
      </w:r>
      <w:r>
        <w:t>needs</w:t>
      </w:r>
      <w:r>
        <w:rPr>
          <w:spacing w:val="-3"/>
        </w:rPr>
        <w:t xml:space="preserve"> </w:t>
      </w:r>
      <w:r>
        <w:t>to</w:t>
      </w:r>
      <w:r>
        <w:rPr>
          <w:spacing w:val="-2"/>
        </w:rPr>
        <w:t xml:space="preserve"> </w:t>
      </w:r>
      <w:r>
        <w:t>investigate</w:t>
      </w:r>
      <w:r>
        <w:rPr>
          <w:spacing w:val="-5"/>
        </w:rPr>
        <w:t xml:space="preserve"> </w:t>
      </w:r>
      <w:r>
        <w:t>a</w:t>
      </w:r>
      <w:r>
        <w:rPr>
          <w:spacing w:val="-2"/>
        </w:rPr>
        <w:t xml:space="preserve"> </w:t>
      </w:r>
      <w:r>
        <w:t>claim</w:t>
      </w:r>
      <w:r>
        <w:rPr>
          <w:spacing w:val="-2"/>
        </w:rPr>
        <w:t xml:space="preserve"> </w:t>
      </w:r>
      <w:r>
        <w:t>of</w:t>
      </w:r>
      <w:r>
        <w:rPr>
          <w:spacing w:val="-2"/>
        </w:rPr>
        <w:t xml:space="preserve"> </w:t>
      </w:r>
      <w:r>
        <w:t>sexual</w:t>
      </w:r>
      <w:r>
        <w:rPr>
          <w:spacing w:val="-5"/>
        </w:rPr>
        <w:t xml:space="preserve"> </w:t>
      </w:r>
      <w:r>
        <w:t>harassment is listed on the complaint form. If no form is available, provide the information on a memo.</w:t>
      </w:r>
    </w:p>
    <w:p w14:paraId="6F384523" w14:textId="77777777" w:rsidR="00562CC2" w:rsidRDefault="00000000">
      <w:pPr>
        <w:spacing w:before="227"/>
        <w:ind w:left="1120"/>
        <w:jc w:val="both"/>
        <w:rPr>
          <w:b/>
          <w:sz w:val="20"/>
        </w:rPr>
      </w:pPr>
      <w:r>
        <w:rPr>
          <w:b/>
          <w:sz w:val="20"/>
        </w:rPr>
        <w:t>Company</w:t>
      </w:r>
      <w:r>
        <w:rPr>
          <w:b/>
          <w:spacing w:val="-10"/>
          <w:sz w:val="20"/>
        </w:rPr>
        <w:t xml:space="preserve"> </w:t>
      </w:r>
      <w:r>
        <w:rPr>
          <w:b/>
          <w:spacing w:val="-2"/>
          <w:sz w:val="20"/>
        </w:rPr>
        <w:t>Responsibility</w:t>
      </w:r>
    </w:p>
    <w:p w14:paraId="5CC130AC" w14:textId="77777777" w:rsidR="00562CC2" w:rsidRDefault="00562CC2">
      <w:pPr>
        <w:jc w:val="both"/>
        <w:rPr>
          <w:sz w:val="20"/>
        </w:rPr>
        <w:sectPr w:rsidR="00562CC2" w:rsidSect="000A30F8">
          <w:type w:val="continuous"/>
          <w:pgSz w:w="12240" w:h="15840"/>
          <w:pgMar w:top="1420" w:right="260" w:bottom="280" w:left="320" w:header="0" w:footer="732" w:gutter="0"/>
          <w:cols w:space="720"/>
        </w:sectPr>
      </w:pPr>
    </w:p>
    <w:p w14:paraId="7A75205B" w14:textId="77777777" w:rsidR="00562CC2" w:rsidRDefault="00000000">
      <w:pPr>
        <w:pStyle w:val="BodyText"/>
        <w:spacing w:before="79"/>
        <w:ind w:left="1120" w:right="1187"/>
        <w:jc w:val="both"/>
      </w:pPr>
      <w:r>
        <w:lastRenderedPageBreak/>
        <w:t>If</w:t>
      </w:r>
      <w:r>
        <w:rPr>
          <w:spacing w:val="-6"/>
        </w:rPr>
        <w:t xml:space="preserve"> </w:t>
      </w:r>
      <w:r>
        <w:t>an</w:t>
      </w:r>
      <w:r>
        <w:rPr>
          <w:spacing w:val="-8"/>
        </w:rPr>
        <w:t xml:space="preserve"> </w:t>
      </w:r>
      <w:r>
        <w:t>oral</w:t>
      </w:r>
      <w:r>
        <w:rPr>
          <w:spacing w:val="-6"/>
        </w:rPr>
        <w:t xml:space="preserve"> </w:t>
      </w:r>
      <w:r>
        <w:t>or</w:t>
      </w:r>
      <w:r>
        <w:rPr>
          <w:spacing w:val="-5"/>
        </w:rPr>
        <w:t xml:space="preserve"> </w:t>
      </w:r>
      <w:r>
        <w:t>written</w:t>
      </w:r>
      <w:r>
        <w:rPr>
          <w:spacing w:val="-8"/>
        </w:rPr>
        <w:t xml:space="preserve"> </w:t>
      </w:r>
      <w:r>
        <w:t>complaint</w:t>
      </w:r>
      <w:r>
        <w:rPr>
          <w:spacing w:val="-8"/>
        </w:rPr>
        <w:t xml:space="preserve"> </w:t>
      </w:r>
      <w:r>
        <w:t>of</w:t>
      </w:r>
      <w:r>
        <w:rPr>
          <w:spacing w:val="-6"/>
        </w:rPr>
        <w:t xml:space="preserve"> </w:t>
      </w:r>
      <w:r>
        <w:t>sexual</w:t>
      </w:r>
      <w:r>
        <w:rPr>
          <w:spacing w:val="-6"/>
        </w:rPr>
        <w:t xml:space="preserve"> </w:t>
      </w:r>
      <w:r>
        <w:t>harassment</w:t>
      </w:r>
      <w:r>
        <w:rPr>
          <w:spacing w:val="-8"/>
        </w:rPr>
        <w:t xml:space="preserve"> </w:t>
      </w:r>
      <w:r>
        <w:t>is</w:t>
      </w:r>
      <w:r>
        <w:rPr>
          <w:spacing w:val="-7"/>
        </w:rPr>
        <w:t xml:space="preserve"> </w:t>
      </w:r>
      <w:r>
        <w:t>received</w:t>
      </w:r>
      <w:r>
        <w:rPr>
          <w:spacing w:val="-6"/>
        </w:rPr>
        <w:t xml:space="preserve"> </w:t>
      </w:r>
      <w:r>
        <w:t>or</w:t>
      </w:r>
      <w:r>
        <w:rPr>
          <w:spacing w:val="-5"/>
        </w:rPr>
        <w:t xml:space="preserve"> </w:t>
      </w:r>
      <w:r>
        <w:t>any</w:t>
      </w:r>
      <w:r>
        <w:rPr>
          <w:spacing w:val="-11"/>
        </w:rPr>
        <w:t xml:space="preserve"> </w:t>
      </w:r>
      <w:r>
        <w:t>member</w:t>
      </w:r>
      <w:r>
        <w:rPr>
          <w:spacing w:val="-7"/>
        </w:rPr>
        <w:t xml:space="preserve"> </w:t>
      </w:r>
      <w:r>
        <w:t>of</w:t>
      </w:r>
      <w:r>
        <w:rPr>
          <w:spacing w:val="-6"/>
        </w:rPr>
        <w:t xml:space="preserve"> </w:t>
      </w:r>
      <w:r>
        <w:t>management</w:t>
      </w:r>
      <w:r>
        <w:rPr>
          <w:spacing w:val="-8"/>
        </w:rPr>
        <w:t xml:space="preserve"> </w:t>
      </w:r>
      <w:r>
        <w:t>has</w:t>
      </w:r>
      <w:r>
        <w:rPr>
          <w:spacing w:val="-7"/>
        </w:rPr>
        <w:t xml:space="preserve"> </w:t>
      </w:r>
      <w:r>
        <w:t>reason to believe that sexual harassment has occurred or is occurring:</w:t>
      </w:r>
    </w:p>
    <w:p w14:paraId="7A673625" w14:textId="77777777" w:rsidR="00562CC2" w:rsidRDefault="00000000">
      <w:pPr>
        <w:pStyle w:val="ListParagraph"/>
        <w:numPr>
          <w:ilvl w:val="0"/>
          <w:numId w:val="223"/>
        </w:numPr>
        <w:tabs>
          <w:tab w:val="left" w:pos="2198"/>
        </w:tabs>
        <w:spacing w:line="229" w:lineRule="exact"/>
        <w:ind w:left="2198" w:hanging="358"/>
        <w:jc w:val="both"/>
        <w:rPr>
          <w:sz w:val="20"/>
        </w:rPr>
      </w:pPr>
      <w:r>
        <w:rPr>
          <w:spacing w:val="-2"/>
          <w:sz w:val="20"/>
        </w:rPr>
        <w:t>Obtain</w:t>
      </w:r>
      <w:r>
        <w:rPr>
          <w:spacing w:val="-4"/>
          <w:sz w:val="20"/>
        </w:rPr>
        <w:t xml:space="preserve"> </w:t>
      </w:r>
      <w:r>
        <w:rPr>
          <w:spacing w:val="-2"/>
          <w:sz w:val="20"/>
        </w:rPr>
        <w:t>a</w:t>
      </w:r>
      <w:r>
        <w:rPr>
          <w:spacing w:val="-1"/>
          <w:sz w:val="20"/>
        </w:rPr>
        <w:t xml:space="preserve"> </w:t>
      </w:r>
      <w:r>
        <w:rPr>
          <w:spacing w:val="-2"/>
          <w:sz w:val="20"/>
        </w:rPr>
        <w:t>written</w:t>
      </w:r>
      <w:r>
        <w:rPr>
          <w:spacing w:val="-4"/>
          <w:sz w:val="20"/>
        </w:rPr>
        <w:t xml:space="preserve"> </w:t>
      </w:r>
      <w:r>
        <w:rPr>
          <w:spacing w:val="-2"/>
          <w:sz w:val="20"/>
        </w:rPr>
        <w:t>report</w:t>
      </w:r>
      <w:r>
        <w:rPr>
          <w:spacing w:val="-3"/>
          <w:sz w:val="20"/>
        </w:rPr>
        <w:t xml:space="preserve"> </w:t>
      </w:r>
      <w:r>
        <w:rPr>
          <w:spacing w:val="-2"/>
          <w:sz w:val="20"/>
        </w:rPr>
        <w:t>from</w:t>
      </w:r>
      <w:r>
        <w:rPr>
          <w:spacing w:val="-1"/>
          <w:sz w:val="20"/>
        </w:rPr>
        <w:t xml:space="preserve"> </w:t>
      </w:r>
      <w:r>
        <w:rPr>
          <w:spacing w:val="-2"/>
          <w:sz w:val="20"/>
        </w:rPr>
        <w:t>the</w:t>
      </w:r>
      <w:r>
        <w:rPr>
          <w:spacing w:val="-4"/>
          <w:sz w:val="20"/>
        </w:rPr>
        <w:t xml:space="preserve"> </w:t>
      </w:r>
      <w:r>
        <w:rPr>
          <w:spacing w:val="-2"/>
          <w:sz w:val="20"/>
        </w:rPr>
        <w:t>complaining</w:t>
      </w:r>
      <w:r>
        <w:rPr>
          <w:spacing w:val="-4"/>
          <w:sz w:val="20"/>
        </w:rPr>
        <w:t xml:space="preserve"> </w:t>
      </w:r>
      <w:r>
        <w:rPr>
          <w:spacing w:val="-2"/>
          <w:sz w:val="20"/>
        </w:rPr>
        <w:t>employee</w:t>
      </w:r>
      <w:r>
        <w:rPr>
          <w:spacing w:val="-3"/>
          <w:sz w:val="20"/>
        </w:rPr>
        <w:t xml:space="preserve"> </w:t>
      </w:r>
      <w:r>
        <w:rPr>
          <w:spacing w:val="-2"/>
          <w:sz w:val="20"/>
        </w:rPr>
        <w:t>that</w:t>
      </w:r>
      <w:r>
        <w:rPr>
          <w:spacing w:val="-3"/>
          <w:sz w:val="20"/>
        </w:rPr>
        <w:t xml:space="preserve"> </w:t>
      </w:r>
      <w:r>
        <w:rPr>
          <w:spacing w:val="-2"/>
          <w:sz w:val="20"/>
        </w:rPr>
        <w:t>includes the</w:t>
      </w:r>
      <w:r>
        <w:rPr>
          <w:spacing w:val="-1"/>
          <w:sz w:val="20"/>
        </w:rPr>
        <w:t xml:space="preserve"> </w:t>
      </w:r>
      <w:r>
        <w:rPr>
          <w:spacing w:val="-2"/>
          <w:sz w:val="20"/>
        </w:rPr>
        <w:t>information requested.</w:t>
      </w:r>
    </w:p>
    <w:p w14:paraId="649529A4" w14:textId="77777777" w:rsidR="00562CC2" w:rsidRDefault="00000000">
      <w:pPr>
        <w:pStyle w:val="ListParagraph"/>
        <w:numPr>
          <w:ilvl w:val="0"/>
          <w:numId w:val="223"/>
        </w:numPr>
        <w:tabs>
          <w:tab w:val="left" w:pos="2198"/>
          <w:tab w:val="left" w:pos="2200"/>
        </w:tabs>
        <w:ind w:right="1180"/>
        <w:jc w:val="both"/>
        <w:rPr>
          <w:sz w:val="20"/>
        </w:rPr>
      </w:pPr>
      <w:r>
        <w:rPr>
          <w:sz w:val="20"/>
        </w:rPr>
        <w:t>Inform the employee that an investigation will be conducted immediately. Use your best judgment to determine if intervention is immediately required to ensure that no future harassment occurs by re-assigning one or both employees, etc.</w:t>
      </w:r>
    </w:p>
    <w:p w14:paraId="496B70B0" w14:textId="77777777" w:rsidR="00562CC2" w:rsidRDefault="00000000">
      <w:pPr>
        <w:spacing w:before="229"/>
        <w:ind w:left="1120"/>
        <w:jc w:val="both"/>
        <w:rPr>
          <w:b/>
          <w:sz w:val="20"/>
        </w:rPr>
      </w:pPr>
      <w:r>
        <w:rPr>
          <w:b/>
          <w:sz w:val="20"/>
        </w:rPr>
        <w:t>Consequences</w:t>
      </w:r>
      <w:r>
        <w:rPr>
          <w:b/>
          <w:spacing w:val="-9"/>
          <w:sz w:val="20"/>
        </w:rPr>
        <w:t xml:space="preserve"> </w:t>
      </w:r>
      <w:r>
        <w:rPr>
          <w:b/>
          <w:sz w:val="20"/>
        </w:rPr>
        <w:t>of</w:t>
      </w:r>
      <w:r>
        <w:rPr>
          <w:b/>
          <w:spacing w:val="-7"/>
          <w:sz w:val="20"/>
        </w:rPr>
        <w:t xml:space="preserve"> </w:t>
      </w:r>
      <w:r>
        <w:rPr>
          <w:b/>
          <w:sz w:val="20"/>
        </w:rPr>
        <w:t>Sexual</w:t>
      </w:r>
      <w:r>
        <w:rPr>
          <w:b/>
          <w:spacing w:val="-5"/>
          <w:sz w:val="20"/>
        </w:rPr>
        <w:t xml:space="preserve"> </w:t>
      </w:r>
      <w:r>
        <w:rPr>
          <w:b/>
          <w:spacing w:val="-2"/>
          <w:sz w:val="20"/>
        </w:rPr>
        <w:t>Harassment</w:t>
      </w:r>
    </w:p>
    <w:p w14:paraId="39CEF04C" w14:textId="77777777" w:rsidR="00562CC2" w:rsidRDefault="00000000">
      <w:pPr>
        <w:pStyle w:val="BodyText"/>
        <w:spacing w:before="3"/>
        <w:ind w:left="1950" w:right="1619"/>
        <w:jc w:val="both"/>
      </w:pPr>
      <w:r>
        <w:t>Any</w:t>
      </w:r>
      <w:r>
        <w:rPr>
          <w:spacing w:val="-9"/>
        </w:rPr>
        <w:t xml:space="preserve"> </w:t>
      </w:r>
      <w:r>
        <w:t>employee</w:t>
      </w:r>
      <w:r>
        <w:rPr>
          <w:spacing w:val="-4"/>
        </w:rPr>
        <w:t xml:space="preserve"> </w:t>
      </w:r>
      <w:r>
        <w:t>who</w:t>
      </w:r>
      <w:r>
        <w:rPr>
          <w:spacing w:val="-4"/>
        </w:rPr>
        <w:t xml:space="preserve"> </w:t>
      </w:r>
      <w:r>
        <w:t>is</w:t>
      </w:r>
      <w:r>
        <w:rPr>
          <w:spacing w:val="-5"/>
        </w:rPr>
        <w:t xml:space="preserve"> </w:t>
      </w:r>
      <w:r>
        <w:t>determined</w:t>
      </w:r>
      <w:r>
        <w:rPr>
          <w:spacing w:val="-6"/>
        </w:rPr>
        <w:t xml:space="preserve"> </w:t>
      </w:r>
      <w:r>
        <w:t>by</w:t>
      </w:r>
      <w:r>
        <w:rPr>
          <w:spacing w:val="-9"/>
        </w:rPr>
        <w:t xml:space="preserve"> </w:t>
      </w:r>
      <w:r>
        <w:t>the</w:t>
      </w:r>
      <w:r>
        <w:rPr>
          <w:spacing w:val="-6"/>
        </w:rPr>
        <w:t xml:space="preserve"> </w:t>
      </w:r>
      <w:r>
        <w:t>company</w:t>
      </w:r>
      <w:r>
        <w:rPr>
          <w:spacing w:val="-6"/>
        </w:rPr>
        <w:t xml:space="preserve"> </w:t>
      </w:r>
      <w:r>
        <w:t>to</w:t>
      </w:r>
      <w:r>
        <w:rPr>
          <w:spacing w:val="-6"/>
        </w:rPr>
        <w:t xml:space="preserve"> </w:t>
      </w:r>
      <w:r>
        <w:t>have</w:t>
      </w:r>
      <w:r>
        <w:rPr>
          <w:spacing w:val="-4"/>
        </w:rPr>
        <w:t xml:space="preserve"> </w:t>
      </w:r>
      <w:r>
        <w:t>engaged</w:t>
      </w:r>
      <w:r>
        <w:rPr>
          <w:spacing w:val="-5"/>
        </w:rPr>
        <w:t xml:space="preserve"> </w:t>
      </w:r>
      <w:r>
        <w:t>in</w:t>
      </w:r>
      <w:r>
        <w:rPr>
          <w:spacing w:val="-6"/>
        </w:rPr>
        <w:t xml:space="preserve"> </w:t>
      </w:r>
      <w:r>
        <w:t>sexual</w:t>
      </w:r>
      <w:r>
        <w:rPr>
          <w:spacing w:val="-6"/>
        </w:rPr>
        <w:t xml:space="preserve"> </w:t>
      </w:r>
      <w:r>
        <w:t>harassment</w:t>
      </w:r>
      <w:r>
        <w:rPr>
          <w:spacing w:val="-6"/>
        </w:rPr>
        <w:t xml:space="preserve"> </w:t>
      </w:r>
      <w:r>
        <w:t>of a</w:t>
      </w:r>
      <w:r>
        <w:rPr>
          <w:spacing w:val="-7"/>
        </w:rPr>
        <w:t xml:space="preserve"> </w:t>
      </w:r>
      <w:r>
        <w:t>fellow</w:t>
      </w:r>
      <w:r>
        <w:rPr>
          <w:spacing w:val="-6"/>
        </w:rPr>
        <w:t xml:space="preserve"> </w:t>
      </w:r>
      <w:r>
        <w:t>employee</w:t>
      </w:r>
      <w:r>
        <w:rPr>
          <w:spacing w:val="-7"/>
        </w:rPr>
        <w:t xml:space="preserve"> </w:t>
      </w:r>
      <w:r>
        <w:t>is</w:t>
      </w:r>
      <w:r>
        <w:rPr>
          <w:spacing w:val="-5"/>
        </w:rPr>
        <w:t xml:space="preserve"> </w:t>
      </w:r>
      <w:r>
        <w:t>subject</w:t>
      </w:r>
      <w:r>
        <w:rPr>
          <w:spacing w:val="-6"/>
        </w:rPr>
        <w:t xml:space="preserve"> </w:t>
      </w:r>
      <w:r>
        <w:t>to</w:t>
      </w:r>
      <w:r>
        <w:rPr>
          <w:spacing w:val="-7"/>
        </w:rPr>
        <w:t xml:space="preserve"> </w:t>
      </w:r>
      <w:r>
        <w:t>appropriate</w:t>
      </w:r>
      <w:r>
        <w:rPr>
          <w:spacing w:val="-5"/>
        </w:rPr>
        <w:t xml:space="preserve"> </w:t>
      </w:r>
      <w:r>
        <w:t>disciplinary</w:t>
      </w:r>
      <w:r>
        <w:rPr>
          <w:spacing w:val="-7"/>
        </w:rPr>
        <w:t xml:space="preserve"> </w:t>
      </w:r>
      <w:r>
        <w:t>action</w:t>
      </w:r>
      <w:r>
        <w:rPr>
          <w:spacing w:val="-5"/>
        </w:rPr>
        <w:t xml:space="preserve"> </w:t>
      </w:r>
      <w:r>
        <w:t>up</w:t>
      </w:r>
      <w:r>
        <w:rPr>
          <w:spacing w:val="-7"/>
        </w:rPr>
        <w:t xml:space="preserve"> </w:t>
      </w:r>
      <w:r>
        <w:t>to</w:t>
      </w:r>
      <w:r>
        <w:rPr>
          <w:spacing w:val="-7"/>
        </w:rPr>
        <w:t xml:space="preserve"> </w:t>
      </w:r>
      <w:r>
        <w:t>and</w:t>
      </w:r>
      <w:r>
        <w:rPr>
          <w:spacing w:val="-7"/>
        </w:rPr>
        <w:t xml:space="preserve"> </w:t>
      </w:r>
      <w:r>
        <w:t>including</w:t>
      </w:r>
      <w:r>
        <w:rPr>
          <w:spacing w:val="-7"/>
        </w:rPr>
        <w:t xml:space="preserve"> </w:t>
      </w:r>
      <w:r>
        <w:t>discharge. Such illegal conduct may also subject the harasser to criminal or civil penalties.</w:t>
      </w:r>
    </w:p>
    <w:p w14:paraId="52E55DB6" w14:textId="77777777" w:rsidR="00562CC2" w:rsidRDefault="00000000">
      <w:pPr>
        <w:spacing w:before="229"/>
        <w:ind w:left="1120"/>
        <w:rPr>
          <w:b/>
          <w:sz w:val="20"/>
        </w:rPr>
      </w:pPr>
      <w:r>
        <w:rPr>
          <w:b/>
          <w:sz w:val="20"/>
        </w:rPr>
        <w:t>Examples</w:t>
      </w:r>
      <w:r>
        <w:rPr>
          <w:b/>
          <w:spacing w:val="-8"/>
          <w:sz w:val="20"/>
        </w:rPr>
        <w:t xml:space="preserve"> </w:t>
      </w:r>
      <w:r>
        <w:rPr>
          <w:b/>
          <w:sz w:val="20"/>
        </w:rPr>
        <w:t>of</w:t>
      </w:r>
      <w:r>
        <w:rPr>
          <w:b/>
          <w:spacing w:val="-4"/>
          <w:sz w:val="20"/>
        </w:rPr>
        <w:t xml:space="preserve"> </w:t>
      </w:r>
      <w:r>
        <w:rPr>
          <w:b/>
          <w:sz w:val="20"/>
        </w:rPr>
        <w:t>Prohibited</w:t>
      </w:r>
      <w:r>
        <w:rPr>
          <w:b/>
          <w:spacing w:val="-6"/>
          <w:sz w:val="20"/>
        </w:rPr>
        <w:t xml:space="preserve"> </w:t>
      </w:r>
      <w:r>
        <w:rPr>
          <w:b/>
          <w:spacing w:val="-2"/>
          <w:sz w:val="20"/>
        </w:rPr>
        <w:t>Conduct</w:t>
      </w:r>
    </w:p>
    <w:p w14:paraId="4449019C" w14:textId="77777777" w:rsidR="00562CC2" w:rsidRDefault="00000000">
      <w:pPr>
        <w:pStyle w:val="ListParagraph"/>
        <w:numPr>
          <w:ilvl w:val="0"/>
          <w:numId w:val="222"/>
        </w:numPr>
        <w:tabs>
          <w:tab w:val="left" w:pos="2200"/>
        </w:tabs>
        <w:spacing w:line="231" w:lineRule="exact"/>
        <w:rPr>
          <w:sz w:val="20"/>
        </w:rPr>
      </w:pPr>
      <w:r>
        <w:rPr>
          <w:sz w:val="20"/>
        </w:rPr>
        <w:t>Unwelcome</w:t>
      </w:r>
      <w:r>
        <w:rPr>
          <w:spacing w:val="-8"/>
          <w:sz w:val="20"/>
        </w:rPr>
        <w:t xml:space="preserve"> </w:t>
      </w:r>
      <w:r>
        <w:rPr>
          <w:sz w:val="20"/>
        </w:rPr>
        <w:t>sexual</w:t>
      </w:r>
      <w:r>
        <w:rPr>
          <w:spacing w:val="-9"/>
          <w:sz w:val="20"/>
        </w:rPr>
        <w:t xml:space="preserve"> </w:t>
      </w:r>
      <w:r>
        <w:rPr>
          <w:sz w:val="20"/>
        </w:rPr>
        <w:t>advances</w:t>
      </w:r>
      <w:r>
        <w:rPr>
          <w:spacing w:val="-7"/>
          <w:sz w:val="20"/>
        </w:rPr>
        <w:t xml:space="preserve"> </w:t>
      </w:r>
      <w:r>
        <w:rPr>
          <w:sz w:val="20"/>
        </w:rPr>
        <w:t>and</w:t>
      </w:r>
      <w:r>
        <w:rPr>
          <w:spacing w:val="-7"/>
          <w:sz w:val="20"/>
        </w:rPr>
        <w:t xml:space="preserve"> </w:t>
      </w:r>
      <w:r>
        <w:rPr>
          <w:sz w:val="20"/>
        </w:rPr>
        <w:t>requests</w:t>
      </w:r>
      <w:r>
        <w:rPr>
          <w:spacing w:val="-7"/>
          <w:sz w:val="20"/>
        </w:rPr>
        <w:t xml:space="preserve"> </w:t>
      </w:r>
      <w:r>
        <w:rPr>
          <w:sz w:val="20"/>
        </w:rPr>
        <w:t>for</w:t>
      </w:r>
      <w:r>
        <w:rPr>
          <w:spacing w:val="-8"/>
          <w:sz w:val="20"/>
        </w:rPr>
        <w:t xml:space="preserve"> </w:t>
      </w:r>
      <w:r>
        <w:rPr>
          <w:sz w:val="20"/>
        </w:rPr>
        <w:t>sexual</w:t>
      </w:r>
      <w:r>
        <w:rPr>
          <w:spacing w:val="-2"/>
          <w:sz w:val="20"/>
        </w:rPr>
        <w:t xml:space="preserve"> favors:</w:t>
      </w:r>
    </w:p>
    <w:p w14:paraId="3FCF8621" w14:textId="77777777" w:rsidR="00562CC2" w:rsidRDefault="00000000">
      <w:pPr>
        <w:pStyle w:val="ListParagraph"/>
        <w:numPr>
          <w:ilvl w:val="1"/>
          <w:numId w:val="222"/>
        </w:numPr>
        <w:tabs>
          <w:tab w:val="left" w:pos="2560"/>
        </w:tabs>
        <w:spacing w:line="230" w:lineRule="exact"/>
        <w:rPr>
          <w:sz w:val="20"/>
        </w:rPr>
      </w:pPr>
      <w:r>
        <w:rPr>
          <w:sz w:val="20"/>
        </w:rPr>
        <w:t>Attempted</w:t>
      </w:r>
      <w:r>
        <w:rPr>
          <w:spacing w:val="-7"/>
          <w:sz w:val="20"/>
        </w:rPr>
        <w:t xml:space="preserve"> </w:t>
      </w:r>
      <w:r>
        <w:rPr>
          <w:sz w:val="20"/>
        </w:rPr>
        <w:t>rape</w:t>
      </w:r>
      <w:r>
        <w:rPr>
          <w:spacing w:val="-7"/>
          <w:sz w:val="20"/>
        </w:rPr>
        <w:t xml:space="preserve"> </w:t>
      </w:r>
      <w:r>
        <w:rPr>
          <w:sz w:val="20"/>
        </w:rPr>
        <w:t>and</w:t>
      </w:r>
      <w:r>
        <w:rPr>
          <w:spacing w:val="-8"/>
          <w:sz w:val="20"/>
        </w:rPr>
        <w:t xml:space="preserve"> </w:t>
      </w:r>
      <w:r>
        <w:rPr>
          <w:sz w:val="20"/>
        </w:rPr>
        <w:t>rape</w:t>
      </w:r>
      <w:r>
        <w:rPr>
          <w:spacing w:val="-8"/>
          <w:sz w:val="20"/>
        </w:rPr>
        <w:t xml:space="preserve"> </w:t>
      </w:r>
      <w:r>
        <w:rPr>
          <w:sz w:val="20"/>
        </w:rPr>
        <w:t>are</w:t>
      </w:r>
      <w:r>
        <w:rPr>
          <w:spacing w:val="-7"/>
          <w:sz w:val="20"/>
        </w:rPr>
        <w:t xml:space="preserve"> </w:t>
      </w:r>
      <w:r>
        <w:rPr>
          <w:sz w:val="20"/>
        </w:rPr>
        <w:t>obvious</w:t>
      </w:r>
      <w:r>
        <w:rPr>
          <w:spacing w:val="-3"/>
          <w:sz w:val="20"/>
        </w:rPr>
        <w:t xml:space="preserve"> </w:t>
      </w:r>
      <w:r>
        <w:rPr>
          <w:sz w:val="20"/>
        </w:rPr>
        <w:t>forms</w:t>
      </w:r>
      <w:r>
        <w:rPr>
          <w:spacing w:val="-6"/>
          <w:sz w:val="20"/>
        </w:rPr>
        <w:t xml:space="preserve"> </w:t>
      </w:r>
      <w:r>
        <w:rPr>
          <w:sz w:val="20"/>
        </w:rPr>
        <w:t>of</w:t>
      </w:r>
      <w:r>
        <w:rPr>
          <w:spacing w:val="-5"/>
          <w:sz w:val="20"/>
        </w:rPr>
        <w:t xml:space="preserve"> </w:t>
      </w:r>
      <w:r>
        <w:rPr>
          <w:sz w:val="20"/>
        </w:rPr>
        <w:t>illegal</w:t>
      </w:r>
      <w:r>
        <w:rPr>
          <w:spacing w:val="-6"/>
          <w:sz w:val="20"/>
        </w:rPr>
        <w:t xml:space="preserve"> </w:t>
      </w:r>
      <w:r>
        <w:rPr>
          <w:sz w:val="20"/>
        </w:rPr>
        <w:t>and</w:t>
      </w:r>
      <w:r>
        <w:rPr>
          <w:spacing w:val="-8"/>
          <w:sz w:val="20"/>
        </w:rPr>
        <w:t xml:space="preserve"> </w:t>
      </w:r>
      <w:r>
        <w:rPr>
          <w:sz w:val="20"/>
        </w:rPr>
        <w:t>prohibited</w:t>
      </w:r>
      <w:r>
        <w:rPr>
          <w:spacing w:val="-10"/>
          <w:sz w:val="20"/>
        </w:rPr>
        <w:t xml:space="preserve"> </w:t>
      </w:r>
      <w:r>
        <w:rPr>
          <w:spacing w:val="-2"/>
          <w:sz w:val="20"/>
        </w:rPr>
        <w:t>conduct</w:t>
      </w:r>
    </w:p>
    <w:p w14:paraId="17596C45" w14:textId="77777777" w:rsidR="00562CC2" w:rsidRDefault="00000000">
      <w:pPr>
        <w:pStyle w:val="ListParagraph"/>
        <w:numPr>
          <w:ilvl w:val="1"/>
          <w:numId w:val="222"/>
        </w:numPr>
        <w:tabs>
          <w:tab w:val="left" w:pos="2560"/>
        </w:tabs>
        <w:ind w:right="1543"/>
        <w:rPr>
          <w:sz w:val="20"/>
        </w:rPr>
      </w:pPr>
      <w:r>
        <w:rPr>
          <w:sz w:val="20"/>
        </w:rPr>
        <w:t>Intentional touching. Avoid unnecessary physical contact which might be considered unwelcome</w:t>
      </w:r>
      <w:r>
        <w:rPr>
          <w:spacing w:val="-9"/>
          <w:sz w:val="20"/>
        </w:rPr>
        <w:t xml:space="preserve"> </w:t>
      </w:r>
      <w:r>
        <w:rPr>
          <w:sz w:val="20"/>
        </w:rPr>
        <w:t>and</w:t>
      </w:r>
      <w:r>
        <w:rPr>
          <w:spacing w:val="-3"/>
          <w:sz w:val="20"/>
        </w:rPr>
        <w:t xml:space="preserve"> </w:t>
      </w:r>
      <w:r>
        <w:rPr>
          <w:sz w:val="20"/>
        </w:rPr>
        <w:t>offensive</w:t>
      </w:r>
      <w:r>
        <w:rPr>
          <w:spacing w:val="-5"/>
          <w:sz w:val="20"/>
        </w:rPr>
        <w:t xml:space="preserve"> </w:t>
      </w:r>
      <w:r>
        <w:rPr>
          <w:sz w:val="20"/>
        </w:rPr>
        <w:t>to</w:t>
      </w:r>
      <w:r>
        <w:rPr>
          <w:spacing w:val="-3"/>
          <w:sz w:val="20"/>
        </w:rPr>
        <w:t xml:space="preserve"> </w:t>
      </w:r>
      <w:r>
        <w:rPr>
          <w:sz w:val="20"/>
        </w:rPr>
        <w:t>your</w:t>
      </w:r>
      <w:r>
        <w:rPr>
          <w:spacing w:val="-5"/>
          <w:sz w:val="20"/>
        </w:rPr>
        <w:t xml:space="preserve"> </w:t>
      </w:r>
      <w:r>
        <w:rPr>
          <w:sz w:val="20"/>
        </w:rPr>
        <w:t>co-workers,</w:t>
      </w:r>
      <w:r>
        <w:rPr>
          <w:spacing w:val="-3"/>
          <w:sz w:val="20"/>
        </w:rPr>
        <w:t xml:space="preserve"> </w:t>
      </w:r>
      <w:r>
        <w:rPr>
          <w:sz w:val="20"/>
        </w:rPr>
        <w:t>your</w:t>
      </w:r>
      <w:r>
        <w:rPr>
          <w:spacing w:val="-4"/>
          <w:sz w:val="20"/>
        </w:rPr>
        <w:t xml:space="preserve"> </w:t>
      </w:r>
      <w:r>
        <w:rPr>
          <w:sz w:val="20"/>
        </w:rPr>
        <w:t>judgment</w:t>
      </w:r>
      <w:r>
        <w:rPr>
          <w:spacing w:val="-5"/>
          <w:sz w:val="20"/>
        </w:rPr>
        <w:t xml:space="preserve"> </w:t>
      </w:r>
      <w:r>
        <w:rPr>
          <w:sz w:val="20"/>
        </w:rPr>
        <w:t>as</w:t>
      </w:r>
      <w:r>
        <w:rPr>
          <w:spacing w:val="-4"/>
          <w:sz w:val="20"/>
        </w:rPr>
        <w:t xml:space="preserve"> </w:t>
      </w:r>
      <w:r>
        <w:rPr>
          <w:sz w:val="20"/>
        </w:rPr>
        <w:t>to</w:t>
      </w:r>
      <w:r>
        <w:rPr>
          <w:spacing w:val="-6"/>
          <w:sz w:val="20"/>
        </w:rPr>
        <w:t xml:space="preserve"> </w:t>
      </w:r>
      <w:r>
        <w:rPr>
          <w:sz w:val="20"/>
        </w:rPr>
        <w:t>the</w:t>
      </w:r>
      <w:r>
        <w:rPr>
          <w:spacing w:val="-3"/>
          <w:sz w:val="20"/>
        </w:rPr>
        <w:t xml:space="preserve"> </w:t>
      </w:r>
      <w:r>
        <w:rPr>
          <w:sz w:val="20"/>
        </w:rPr>
        <w:t>“welcomeness” of your intentional physical contact may be totally wrong.</w:t>
      </w:r>
    </w:p>
    <w:p w14:paraId="5C9B4318" w14:textId="77777777" w:rsidR="00562CC2" w:rsidRDefault="00000000">
      <w:pPr>
        <w:pStyle w:val="ListParagraph"/>
        <w:numPr>
          <w:ilvl w:val="1"/>
          <w:numId w:val="222"/>
        </w:numPr>
        <w:tabs>
          <w:tab w:val="left" w:pos="2560"/>
        </w:tabs>
        <w:spacing w:before="1"/>
        <w:ind w:right="1467"/>
        <w:rPr>
          <w:sz w:val="20"/>
        </w:rPr>
      </w:pPr>
      <w:r>
        <w:rPr>
          <w:sz w:val="20"/>
        </w:rPr>
        <w:t>Invitations</w:t>
      </w:r>
      <w:r>
        <w:rPr>
          <w:spacing w:val="-3"/>
          <w:sz w:val="20"/>
        </w:rPr>
        <w:t xml:space="preserve"> </w:t>
      </w:r>
      <w:r>
        <w:rPr>
          <w:sz w:val="20"/>
        </w:rPr>
        <w:t>to</w:t>
      </w:r>
      <w:r>
        <w:rPr>
          <w:spacing w:val="-5"/>
          <w:sz w:val="20"/>
        </w:rPr>
        <w:t xml:space="preserve"> </w:t>
      </w:r>
      <w:r>
        <w:rPr>
          <w:sz w:val="20"/>
        </w:rPr>
        <w:t>engage</w:t>
      </w:r>
      <w:r>
        <w:rPr>
          <w:spacing w:val="-3"/>
          <w:sz w:val="20"/>
        </w:rPr>
        <w:t xml:space="preserve"> </w:t>
      </w:r>
      <w:r>
        <w:rPr>
          <w:sz w:val="20"/>
        </w:rPr>
        <w:t>in</w:t>
      </w:r>
      <w:r>
        <w:rPr>
          <w:spacing w:val="-4"/>
          <w:sz w:val="20"/>
        </w:rPr>
        <w:t xml:space="preserve"> </w:t>
      </w:r>
      <w:r>
        <w:rPr>
          <w:sz w:val="20"/>
        </w:rPr>
        <w:t>sexual</w:t>
      </w:r>
      <w:r>
        <w:rPr>
          <w:spacing w:val="-3"/>
          <w:sz w:val="20"/>
        </w:rPr>
        <w:t xml:space="preserve"> </w:t>
      </w:r>
      <w:r>
        <w:rPr>
          <w:sz w:val="20"/>
        </w:rPr>
        <w:t>activity</w:t>
      </w:r>
      <w:r>
        <w:rPr>
          <w:spacing w:val="-7"/>
          <w:sz w:val="20"/>
        </w:rPr>
        <w:t xml:space="preserve"> </w:t>
      </w:r>
      <w:r>
        <w:rPr>
          <w:sz w:val="20"/>
        </w:rPr>
        <w:t>can</w:t>
      </w:r>
      <w:r>
        <w:rPr>
          <w:spacing w:val="-4"/>
          <w:sz w:val="20"/>
        </w:rPr>
        <w:t xml:space="preserve"> </w:t>
      </w:r>
      <w:r>
        <w:rPr>
          <w:sz w:val="20"/>
        </w:rPr>
        <w:t>be</w:t>
      </w:r>
      <w:r>
        <w:rPr>
          <w:spacing w:val="-3"/>
          <w:sz w:val="20"/>
        </w:rPr>
        <w:t xml:space="preserve"> </w:t>
      </w:r>
      <w:r>
        <w:rPr>
          <w:sz w:val="20"/>
        </w:rPr>
        <w:t>a</w:t>
      </w:r>
      <w:r>
        <w:rPr>
          <w:spacing w:val="-5"/>
          <w:sz w:val="20"/>
        </w:rPr>
        <w:t xml:space="preserve"> </w:t>
      </w:r>
      <w:r>
        <w:rPr>
          <w:sz w:val="20"/>
        </w:rPr>
        <w:t>form of</w:t>
      </w:r>
      <w:r>
        <w:rPr>
          <w:spacing w:val="-4"/>
          <w:sz w:val="20"/>
        </w:rPr>
        <w:t xml:space="preserve"> </w:t>
      </w:r>
      <w:r>
        <w:rPr>
          <w:sz w:val="20"/>
        </w:rPr>
        <w:t>sexual</w:t>
      </w:r>
      <w:r>
        <w:rPr>
          <w:spacing w:val="-3"/>
          <w:sz w:val="20"/>
        </w:rPr>
        <w:t xml:space="preserve"> </w:t>
      </w:r>
      <w:r>
        <w:rPr>
          <w:sz w:val="20"/>
        </w:rPr>
        <w:t>harassment,</w:t>
      </w:r>
      <w:r>
        <w:rPr>
          <w:spacing w:val="-4"/>
          <w:sz w:val="20"/>
        </w:rPr>
        <w:t xml:space="preserve"> </w:t>
      </w:r>
      <w:r>
        <w:rPr>
          <w:sz w:val="20"/>
        </w:rPr>
        <w:t>depending upon the circumstances. An important factor is whether the person to whom the invitation is extended views it as unwelcome.</w:t>
      </w:r>
    </w:p>
    <w:p w14:paraId="4B69DA1E" w14:textId="77777777" w:rsidR="00562CC2" w:rsidRDefault="00000000">
      <w:pPr>
        <w:pStyle w:val="ListParagraph"/>
        <w:numPr>
          <w:ilvl w:val="0"/>
          <w:numId w:val="222"/>
        </w:numPr>
        <w:tabs>
          <w:tab w:val="left" w:pos="2198"/>
        </w:tabs>
        <w:spacing w:before="226"/>
        <w:ind w:left="2198" w:hanging="358"/>
        <w:jc w:val="both"/>
        <w:rPr>
          <w:sz w:val="20"/>
        </w:rPr>
      </w:pPr>
      <w:r>
        <w:rPr>
          <w:sz w:val="20"/>
        </w:rPr>
        <w:t>Verbal</w:t>
      </w:r>
      <w:r>
        <w:rPr>
          <w:spacing w:val="-8"/>
          <w:sz w:val="20"/>
        </w:rPr>
        <w:t xml:space="preserve"> </w:t>
      </w:r>
      <w:r>
        <w:rPr>
          <w:sz w:val="20"/>
        </w:rPr>
        <w:t>and</w:t>
      </w:r>
      <w:r>
        <w:rPr>
          <w:spacing w:val="-6"/>
          <w:sz w:val="20"/>
        </w:rPr>
        <w:t xml:space="preserve"> </w:t>
      </w:r>
      <w:r>
        <w:rPr>
          <w:sz w:val="20"/>
        </w:rPr>
        <w:t>physical</w:t>
      </w:r>
      <w:r>
        <w:rPr>
          <w:spacing w:val="-6"/>
          <w:sz w:val="20"/>
        </w:rPr>
        <w:t xml:space="preserve"> </w:t>
      </w:r>
      <w:r>
        <w:rPr>
          <w:sz w:val="20"/>
        </w:rPr>
        <w:t>conduct</w:t>
      </w:r>
      <w:r>
        <w:rPr>
          <w:spacing w:val="-7"/>
          <w:sz w:val="20"/>
        </w:rPr>
        <w:t xml:space="preserve"> </w:t>
      </w:r>
      <w:r>
        <w:rPr>
          <w:sz w:val="20"/>
        </w:rPr>
        <w:t>of</w:t>
      </w:r>
      <w:r>
        <w:rPr>
          <w:spacing w:val="-5"/>
          <w:sz w:val="20"/>
        </w:rPr>
        <w:t xml:space="preserve"> </w:t>
      </w:r>
      <w:r>
        <w:rPr>
          <w:sz w:val="20"/>
        </w:rPr>
        <w:t>a</w:t>
      </w:r>
      <w:r>
        <w:rPr>
          <w:spacing w:val="-4"/>
          <w:sz w:val="20"/>
        </w:rPr>
        <w:t xml:space="preserve"> </w:t>
      </w:r>
      <w:r>
        <w:rPr>
          <w:sz w:val="20"/>
        </w:rPr>
        <w:t>sexual</w:t>
      </w:r>
      <w:r>
        <w:rPr>
          <w:spacing w:val="-6"/>
          <w:sz w:val="20"/>
        </w:rPr>
        <w:t xml:space="preserve"> </w:t>
      </w:r>
      <w:r>
        <w:rPr>
          <w:spacing w:val="-2"/>
          <w:sz w:val="20"/>
        </w:rPr>
        <w:t>nature:</w:t>
      </w:r>
    </w:p>
    <w:p w14:paraId="36E1880A" w14:textId="77777777" w:rsidR="00562CC2" w:rsidRDefault="00000000">
      <w:pPr>
        <w:pStyle w:val="ListParagraph"/>
        <w:numPr>
          <w:ilvl w:val="1"/>
          <w:numId w:val="222"/>
        </w:numPr>
        <w:tabs>
          <w:tab w:val="left" w:pos="2560"/>
        </w:tabs>
        <w:spacing w:before="2"/>
        <w:ind w:right="1747" w:hanging="269"/>
        <w:jc w:val="both"/>
        <w:rPr>
          <w:sz w:val="20"/>
        </w:rPr>
      </w:pPr>
      <w:r>
        <w:rPr>
          <w:sz w:val="20"/>
        </w:rPr>
        <w:t>Verbal</w:t>
      </w:r>
      <w:r>
        <w:rPr>
          <w:spacing w:val="-7"/>
          <w:sz w:val="20"/>
        </w:rPr>
        <w:t xml:space="preserve"> </w:t>
      </w:r>
      <w:r>
        <w:rPr>
          <w:sz w:val="20"/>
        </w:rPr>
        <w:t>abuse.</w:t>
      </w:r>
      <w:r>
        <w:rPr>
          <w:spacing w:val="-6"/>
          <w:sz w:val="20"/>
        </w:rPr>
        <w:t xml:space="preserve"> </w:t>
      </w:r>
      <w:r>
        <w:rPr>
          <w:sz w:val="20"/>
        </w:rPr>
        <w:t>Offensive</w:t>
      </w:r>
      <w:r>
        <w:rPr>
          <w:spacing w:val="-6"/>
          <w:sz w:val="20"/>
        </w:rPr>
        <w:t xml:space="preserve"> </w:t>
      </w:r>
      <w:r>
        <w:rPr>
          <w:sz w:val="20"/>
        </w:rPr>
        <w:t>statements</w:t>
      </w:r>
      <w:r>
        <w:rPr>
          <w:spacing w:val="-7"/>
          <w:sz w:val="20"/>
        </w:rPr>
        <w:t xml:space="preserve"> </w:t>
      </w:r>
      <w:r>
        <w:rPr>
          <w:sz w:val="20"/>
        </w:rPr>
        <w:t>relating</w:t>
      </w:r>
      <w:r>
        <w:rPr>
          <w:spacing w:val="-6"/>
          <w:sz w:val="20"/>
        </w:rPr>
        <w:t xml:space="preserve"> </w:t>
      </w:r>
      <w:r>
        <w:rPr>
          <w:sz w:val="20"/>
        </w:rPr>
        <w:t>to</w:t>
      </w:r>
      <w:r>
        <w:rPr>
          <w:spacing w:val="-7"/>
          <w:sz w:val="20"/>
        </w:rPr>
        <w:t xml:space="preserve"> </w:t>
      </w:r>
      <w:r>
        <w:rPr>
          <w:sz w:val="20"/>
        </w:rPr>
        <w:t>sexual</w:t>
      </w:r>
      <w:r>
        <w:rPr>
          <w:spacing w:val="-7"/>
          <w:sz w:val="20"/>
        </w:rPr>
        <w:t xml:space="preserve"> </w:t>
      </w:r>
      <w:r>
        <w:rPr>
          <w:sz w:val="20"/>
        </w:rPr>
        <w:t>conduct</w:t>
      </w:r>
      <w:r>
        <w:rPr>
          <w:spacing w:val="-6"/>
          <w:sz w:val="20"/>
        </w:rPr>
        <w:t xml:space="preserve"> </w:t>
      </w:r>
      <w:r>
        <w:rPr>
          <w:sz w:val="20"/>
        </w:rPr>
        <w:t>or</w:t>
      </w:r>
      <w:r>
        <w:rPr>
          <w:spacing w:val="-4"/>
          <w:sz w:val="20"/>
        </w:rPr>
        <w:t xml:space="preserve"> </w:t>
      </w:r>
      <w:r>
        <w:rPr>
          <w:sz w:val="20"/>
        </w:rPr>
        <w:t>activity</w:t>
      </w:r>
      <w:r>
        <w:rPr>
          <w:spacing w:val="-11"/>
          <w:sz w:val="20"/>
        </w:rPr>
        <w:t xml:space="preserve"> </w:t>
      </w:r>
      <w:r>
        <w:rPr>
          <w:sz w:val="20"/>
        </w:rPr>
        <w:t>directed</w:t>
      </w:r>
      <w:r>
        <w:rPr>
          <w:spacing w:val="-5"/>
          <w:sz w:val="20"/>
        </w:rPr>
        <w:t xml:space="preserve"> </w:t>
      </w:r>
      <w:r>
        <w:rPr>
          <w:sz w:val="20"/>
        </w:rPr>
        <w:t>to or</w:t>
      </w:r>
      <w:r>
        <w:rPr>
          <w:spacing w:val="-3"/>
          <w:sz w:val="20"/>
        </w:rPr>
        <w:t xml:space="preserve"> </w:t>
      </w:r>
      <w:r>
        <w:rPr>
          <w:sz w:val="20"/>
        </w:rPr>
        <w:t>made</w:t>
      </w:r>
      <w:r>
        <w:rPr>
          <w:spacing w:val="-4"/>
          <w:sz w:val="20"/>
        </w:rPr>
        <w:t xml:space="preserve"> </w:t>
      </w:r>
      <w:r>
        <w:rPr>
          <w:sz w:val="20"/>
        </w:rPr>
        <w:t>in</w:t>
      </w:r>
      <w:r>
        <w:rPr>
          <w:spacing w:val="-7"/>
          <w:sz w:val="20"/>
        </w:rPr>
        <w:t xml:space="preserve"> </w:t>
      </w:r>
      <w:r>
        <w:rPr>
          <w:sz w:val="20"/>
        </w:rPr>
        <w:t>the</w:t>
      </w:r>
      <w:r>
        <w:rPr>
          <w:spacing w:val="-1"/>
          <w:sz w:val="20"/>
        </w:rPr>
        <w:t xml:space="preserve"> </w:t>
      </w:r>
      <w:r>
        <w:rPr>
          <w:sz w:val="20"/>
        </w:rPr>
        <w:t>presence of another</w:t>
      </w:r>
      <w:r>
        <w:rPr>
          <w:spacing w:val="-1"/>
          <w:sz w:val="20"/>
        </w:rPr>
        <w:t xml:space="preserve"> </w:t>
      </w:r>
      <w:r>
        <w:rPr>
          <w:sz w:val="20"/>
        </w:rPr>
        <w:t>employee</w:t>
      </w:r>
      <w:r>
        <w:rPr>
          <w:spacing w:val="-2"/>
          <w:sz w:val="20"/>
        </w:rPr>
        <w:t xml:space="preserve"> </w:t>
      </w:r>
      <w:r>
        <w:rPr>
          <w:sz w:val="20"/>
        </w:rPr>
        <w:t>can</w:t>
      </w:r>
      <w:r>
        <w:rPr>
          <w:spacing w:val="-2"/>
          <w:sz w:val="20"/>
        </w:rPr>
        <w:t xml:space="preserve"> </w:t>
      </w:r>
      <w:r>
        <w:rPr>
          <w:sz w:val="20"/>
        </w:rPr>
        <w:t>be</w:t>
      </w:r>
      <w:r>
        <w:rPr>
          <w:spacing w:val="-2"/>
          <w:sz w:val="20"/>
        </w:rPr>
        <w:t xml:space="preserve"> </w:t>
      </w:r>
      <w:r>
        <w:rPr>
          <w:sz w:val="20"/>
        </w:rPr>
        <w:t>a form of sexual</w:t>
      </w:r>
      <w:r>
        <w:rPr>
          <w:spacing w:val="-3"/>
          <w:sz w:val="20"/>
        </w:rPr>
        <w:t xml:space="preserve"> </w:t>
      </w:r>
      <w:r>
        <w:rPr>
          <w:sz w:val="20"/>
        </w:rPr>
        <w:t>harassment, depending on the total circumstances.</w:t>
      </w:r>
    </w:p>
    <w:p w14:paraId="052CCAFE" w14:textId="77777777" w:rsidR="00562CC2" w:rsidRDefault="00000000">
      <w:pPr>
        <w:pStyle w:val="ListParagraph"/>
        <w:numPr>
          <w:ilvl w:val="1"/>
          <w:numId w:val="222"/>
        </w:numPr>
        <w:tabs>
          <w:tab w:val="left" w:pos="2560"/>
        </w:tabs>
        <w:ind w:right="1421" w:hanging="269"/>
        <w:rPr>
          <w:sz w:val="20"/>
        </w:rPr>
      </w:pPr>
      <w:r>
        <w:rPr>
          <w:sz w:val="20"/>
        </w:rPr>
        <w:t>Written</w:t>
      </w:r>
      <w:r>
        <w:rPr>
          <w:spacing w:val="-6"/>
          <w:sz w:val="20"/>
        </w:rPr>
        <w:t xml:space="preserve"> </w:t>
      </w:r>
      <w:r>
        <w:rPr>
          <w:sz w:val="20"/>
        </w:rPr>
        <w:t>abuse.</w:t>
      </w:r>
      <w:r>
        <w:rPr>
          <w:spacing w:val="-4"/>
          <w:sz w:val="20"/>
        </w:rPr>
        <w:t xml:space="preserve"> </w:t>
      </w:r>
      <w:r>
        <w:rPr>
          <w:sz w:val="20"/>
        </w:rPr>
        <w:t>Authoring,</w:t>
      </w:r>
      <w:r>
        <w:rPr>
          <w:spacing w:val="-4"/>
          <w:sz w:val="20"/>
        </w:rPr>
        <w:t xml:space="preserve"> </w:t>
      </w:r>
      <w:r>
        <w:rPr>
          <w:sz w:val="20"/>
        </w:rPr>
        <w:t>posting</w:t>
      </w:r>
      <w:r>
        <w:rPr>
          <w:spacing w:val="-4"/>
          <w:sz w:val="20"/>
        </w:rPr>
        <w:t xml:space="preserve"> </w:t>
      </w:r>
      <w:r>
        <w:rPr>
          <w:sz w:val="20"/>
        </w:rPr>
        <w:t>or</w:t>
      </w:r>
      <w:r>
        <w:rPr>
          <w:spacing w:val="-2"/>
          <w:sz w:val="20"/>
        </w:rPr>
        <w:t xml:space="preserve"> </w:t>
      </w:r>
      <w:r>
        <w:rPr>
          <w:sz w:val="20"/>
        </w:rPr>
        <w:t>distributing</w:t>
      </w:r>
      <w:r>
        <w:rPr>
          <w:spacing w:val="-6"/>
          <w:sz w:val="20"/>
        </w:rPr>
        <w:t xml:space="preserve"> </w:t>
      </w:r>
      <w:r>
        <w:rPr>
          <w:sz w:val="20"/>
        </w:rPr>
        <w:t>offensive</w:t>
      </w:r>
      <w:r>
        <w:rPr>
          <w:spacing w:val="-4"/>
          <w:sz w:val="20"/>
        </w:rPr>
        <w:t xml:space="preserve"> </w:t>
      </w:r>
      <w:r>
        <w:rPr>
          <w:sz w:val="20"/>
        </w:rPr>
        <w:t>written</w:t>
      </w:r>
      <w:r>
        <w:rPr>
          <w:spacing w:val="-6"/>
          <w:sz w:val="20"/>
        </w:rPr>
        <w:t xml:space="preserve"> </w:t>
      </w:r>
      <w:r>
        <w:rPr>
          <w:sz w:val="20"/>
        </w:rPr>
        <w:t>statements</w:t>
      </w:r>
      <w:r>
        <w:rPr>
          <w:spacing w:val="-5"/>
          <w:sz w:val="20"/>
        </w:rPr>
        <w:t xml:space="preserve"> </w:t>
      </w:r>
      <w:r>
        <w:rPr>
          <w:sz w:val="20"/>
        </w:rPr>
        <w:t>relating</w:t>
      </w:r>
      <w:r>
        <w:rPr>
          <w:spacing w:val="-7"/>
          <w:sz w:val="20"/>
        </w:rPr>
        <w:t xml:space="preserve"> </w:t>
      </w:r>
      <w:r>
        <w:rPr>
          <w:sz w:val="20"/>
        </w:rPr>
        <w:t>to sexual conduct or activity can be a form of sexual harassment.</w:t>
      </w:r>
    </w:p>
    <w:p w14:paraId="22742035" w14:textId="77777777" w:rsidR="00562CC2" w:rsidRDefault="00000000">
      <w:pPr>
        <w:pStyle w:val="ListParagraph"/>
        <w:numPr>
          <w:ilvl w:val="1"/>
          <w:numId w:val="222"/>
        </w:numPr>
        <w:tabs>
          <w:tab w:val="left" w:pos="2560"/>
        </w:tabs>
        <w:spacing w:line="237" w:lineRule="auto"/>
        <w:ind w:right="1660" w:hanging="269"/>
        <w:rPr>
          <w:sz w:val="20"/>
        </w:rPr>
      </w:pPr>
      <w:r>
        <w:rPr>
          <w:sz w:val="20"/>
        </w:rPr>
        <w:t>Abusive</w:t>
      </w:r>
      <w:r>
        <w:rPr>
          <w:spacing w:val="-4"/>
          <w:sz w:val="20"/>
        </w:rPr>
        <w:t xml:space="preserve"> </w:t>
      </w:r>
      <w:r>
        <w:rPr>
          <w:sz w:val="20"/>
        </w:rPr>
        <w:t>gestures</w:t>
      </w:r>
      <w:r>
        <w:rPr>
          <w:spacing w:val="-4"/>
          <w:sz w:val="20"/>
        </w:rPr>
        <w:t xml:space="preserve"> </w:t>
      </w:r>
      <w:r>
        <w:rPr>
          <w:sz w:val="20"/>
        </w:rPr>
        <w:t>that</w:t>
      </w:r>
      <w:r>
        <w:rPr>
          <w:spacing w:val="-6"/>
          <w:sz w:val="20"/>
        </w:rPr>
        <w:t xml:space="preserve"> </w:t>
      </w:r>
      <w:r>
        <w:rPr>
          <w:sz w:val="20"/>
        </w:rPr>
        <w:t>suggest</w:t>
      </w:r>
      <w:r>
        <w:rPr>
          <w:spacing w:val="-4"/>
          <w:sz w:val="20"/>
        </w:rPr>
        <w:t xml:space="preserve"> </w:t>
      </w:r>
      <w:r>
        <w:rPr>
          <w:sz w:val="20"/>
        </w:rPr>
        <w:t>or</w:t>
      </w:r>
      <w:r>
        <w:rPr>
          <w:spacing w:val="-2"/>
          <w:sz w:val="20"/>
        </w:rPr>
        <w:t xml:space="preserve"> </w:t>
      </w:r>
      <w:r>
        <w:rPr>
          <w:sz w:val="20"/>
        </w:rPr>
        <w:t>connote</w:t>
      </w:r>
      <w:r>
        <w:rPr>
          <w:spacing w:val="-6"/>
          <w:sz w:val="20"/>
        </w:rPr>
        <w:t xml:space="preserve"> </w:t>
      </w:r>
      <w:r>
        <w:rPr>
          <w:sz w:val="20"/>
        </w:rPr>
        <w:t>sexual</w:t>
      </w:r>
      <w:r>
        <w:rPr>
          <w:spacing w:val="-6"/>
          <w:sz w:val="20"/>
        </w:rPr>
        <w:t xml:space="preserve"> </w:t>
      </w:r>
      <w:r>
        <w:rPr>
          <w:sz w:val="20"/>
        </w:rPr>
        <w:t>conduct</w:t>
      </w:r>
      <w:r>
        <w:rPr>
          <w:spacing w:val="-5"/>
          <w:sz w:val="20"/>
        </w:rPr>
        <w:t xml:space="preserve"> </w:t>
      </w:r>
      <w:r>
        <w:rPr>
          <w:sz w:val="20"/>
        </w:rPr>
        <w:t>or</w:t>
      </w:r>
      <w:r>
        <w:rPr>
          <w:spacing w:val="-3"/>
          <w:sz w:val="20"/>
        </w:rPr>
        <w:t xml:space="preserve"> </w:t>
      </w:r>
      <w:r>
        <w:rPr>
          <w:sz w:val="20"/>
        </w:rPr>
        <w:t>activity</w:t>
      </w:r>
      <w:r>
        <w:rPr>
          <w:spacing w:val="-9"/>
          <w:sz w:val="20"/>
        </w:rPr>
        <w:t xml:space="preserve"> </w:t>
      </w:r>
      <w:r>
        <w:rPr>
          <w:sz w:val="20"/>
        </w:rPr>
        <w:t>can</w:t>
      </w:r>
      <w:r>
        <w:rPr>
          <w:spacing w:val="-7"/>
          <w:sz w:val="20"/>
        </w:rPr>
        <w:t xml:space="preserve"> </w:t>
      </w:r>
      <w:r>
        <w:rPr>
          <w:sz w:val="20"/>
        </w:rPr>
        <w:t>be</w:t>
      </w:r>
      <w:r>
        <w:rPr>
          <w:spacing w:val="-4"/>
          <w:sz w:val="20"/>
        </w:rPr>
        <w:t xml:space="preserve"> </w:t>
      </w:r>
      <w:r>
        <w:rPr>
          <w:sz w:val="20"/>
        </w:rPr>
        <w:t>a</w:t>
      </w:r>
      <w:r>
        <w:rPr>
          <w:spacing w:val="-7"/>
          <w:sz w:val="20"/>
        </w:rPr>
        <w:t xml:space="preserve"> </w:t>
      </w:r>
      <w:r>
        <w:rPr>
          <w:sz w:val="20"/>
        </w:rPr>
        <w:t>form</w:t>
      </w:r>
      <w:r>
        <w:rPr>
          <w:spacing w:val="-8"/>
          <w:sz w:val="20"/>
        </w:rPr>
        <w:t xml:space="preserve"> </w:t>
      </w:r>
      <w:r>
        <w:rPr>
          <w:sz w:val="20"/>
        </w:rPr>
        <w:t>of sexual harassment.</w:t>
      </w:r>
    </w:p>
    <w:p w14:paraId="5C0451FE" w14:textId="77777777" w:rsidR="00562CC2" w:rsidRDefault="00000000">
      <w:pPr>
        <w:pStyle w:val="ListParagraph"/>
        <w:numPr>
          <w:ilvl w:val="1"/>
          <w:numId w:val="222"/>
        </w:numPr>
        <w:tabs>
          <w:tab w:val="left" w:pos="2560"/>
        </w:tabs>
        <w:spacing w:before="3"/>
        <w:ind w:right="1487" w:hanging="269"/>
        <w:rPr>
          <w:sz w:val="20"/>
        </w:rPr>
      </w:pPr>
      <w:r>
        <w:rPr>
          <w:sz w:val="20"/>
        </w:rPr>
        <w:t>Photographs</w:t>
      </w:r>
      <w:r>
        <w:rPr>
          <w:spacing w:val="-3"/>
          <w:sz w:val="20"/>
        </w:rPr>
        <w:t xml:space="preserve"> </w:t>
      </w:r>
      <w:r>
        <w:rPr>
          <w:sz w:val="20"/>
        </w:rPr>
        <w:t>that</w:t>
      </w:r>
      <w:r>
        <w:rPr>
          <w:spacing w:val="-4"/>
          <w:sz w:val="20"/>
        </w:rPr>
        <w:t xml:space="preserve"> </w:t>
      </w:r>
      <w:r>
        <w:rPr>
          <w:sz w:val="20"/>
        </w:rPr>
        <w:t>depict</w:t>
      </w:r>
      <w:r>
        <w:rPr>
          <w:spacing w:val="-4"/>
          <w:sz w:val="20"/>
        </w:rPr>
        <w:t xml:space="preserve"> </w:t>
      </w:r>
      <w:r>
        <w:rPr>
          <w:sz w:val="20"/>
        </w:rPr>
        <w:t>sexual</w:t>
      </w:r>
      <w:r>
        <w:rPr>
          <w:spacing w:val="-4"/>
          <w:sz w:val="20"/>
        </w:rPr>
        <w:t xml:space="preserve"> </w:t>
      </w:r>
      <w:r>
        <w:rPr>
          <w:sz w:val="20"/>
        </w:rPr>
        <w:t>activity,</w:t>
      </w:r>
      <w:r>
        <w:rPr>
          <w:spacing w:val="-4"/>
          <w:sz w:val="20"/>
        </w:rPr>
        <w:t xml:space="preserve"> </w:t>
      </w:r>
      <w:r>
        <w:rPr>
          <w:sz w:val="20"/>
        </w:rPr>
        <w:t>nudity</w:t>
      </w:r>
      <w:r>
        <w:rPr>
          <w:spacing w:val="-4"/>
          <w:sz w:val="20"/>
        </w:rPr>
        <w:t xml:space="preserve"> </w:t>
      </w:r>
      <w:r>
        <w:rPr>
          <w:sz w:val="20"/>
        </w:rPr>
        <w:t>or</w:t>
      </w:r>
      <w:r>
        <w:rPr>
          <w:spacing w:val="-4"/>
          <w:sz w:val="20"/>
        </w:rPr>
        <w:t xml:space="preserve"> </w:t>
      </w:r>
      <w:r>
        <w:rPr>
          <w:sz w:val="20"/>
        </w:rPr>
        <w:t>partial</w:t>
      </w:r>
      <w:r>
        <w:rPr>
          <w:spacing w:val="-4"/>
          <w:sz w:val="20"/>
        </w:rPr>
        <w:t xml:space="preserve"> </w:t>
      </w:r>
      <w:r>
        <w:rPr>
          <w:sz w:val="20"/>
        </w:rPr>
        <w:t>nudity</w:t>
      </w:r>
      <w:r>
        <w:rPr>
          <w:spacing w:val="-6"/>
          <w:sz w:val="20"/>
        </w:rPr>
        <w:t xml:space="preserve"> </w:t>
      </w:r>
      <w:r>
        <w:rPr>
          <w:sz w:val="20"/>
        </w:rPr>
        <w:t>can</w:t>
      </w:r>
      <w:r>
        <w:rPr>
          <w:spacing w:val="-4"/>
          <w:sz w:val="20"/>
        </w:rPr>
        <w:t xml:space="preserve"> </w:t>
      </w:r>
      <w:r>
        <w:rPr>
          <w:sz w:val="20"/>
        </w:rPr>
        <w:t>be</w:t>
      </w:r>
      <w:r>
        <w:rPr>
          <w:spacing w:val="-4"/>
          <w:sz w:val="20"/>
        </w:rPr>
        <w:t xml:space="preserve"> </w:t>
      </w:r>
      <w:r>
        <w:rPr>
          <w:sz w:val="20"/>
        </w:rPr>
        <w:t>a</w:t>
      </w:r>
      <w:r>
        <w:rPr>
          <w:spacing w:val="-4"/>
          <w:sz w:val="20"/>
        </w:rPr>
        <w:t xml:space="preserve"> </w:t>
      </w:r>
      <w:r>
        <w:rPr>
          <w:sz w:val="20"/>
        </w:rPr>
        <w:t>form of</w:t>
      </w:r>
      <w:r>
        <w:rPr>
          <w:spacing w:val="-2"/>
          <w:sz w:val="20"/>
        </w:rPr>
        <w:t xml:space="preserve"> </w:t>
      </w:r>
      <w:r>
        <w:rPr>
          <w:sz w:val="20"/>
        </w:rPr>
        <w:t>sexual harassment and are not to be displayed in the work place. This includes “swimsuit” calendars, lingerie photos, and other such documents that some members of the workforce may find to be sexually oriented and</w:t>
      </w:r>
      <w:r>
        <w:rPr>
          <w:spacing w:val="-20"/>
          <w:sz w:val="20"/>
        </w:rPr>
        <w:t xml:space="preserve"> </w:t>
      </w:r>
      <w:r>
        <w:rPr>
          <w:sz w:val="20"/>
        </w:rPr>
        <w:t>offensive.</w:t>
      </w:r>
    </w:p>
    <w:p w14:paraId="2CCA54B7" w14:textId="77777777" w:rsidR="00562CC2" w:rsidRDefault="00562CC2">
      <w:pPr>
        <w:pStyle w:val="BodyText"/>
        <w:spacing w:before="227"/>
      </w:pPr>
    </w:p>
    <w:p w14:paraId="6920C958" w14:textId="77777777" w:rsidR="00562CC2" w:rsidRDefault="00000000">
      <w:pPr>
        <w:pStyle w:val="Heading9"/>
      </w:pPr>
      <w:r>
        <w:rPr>
          <w:noProof/>
        </w:rPr>
        <mc:AlternateContent>
          <mc:Choice Requires="wps">
            <w:drawing>
              <wp:anchor distT="0" distB="0" distL="0" distR="0" simplePos="0" relativeHeight="251608064" behindDoc="1" locked="0" layoutInCell="1" allowOverlap="1" wp14:anchorId="3981B4DD" wp14:editId="40044426">
                <wp:simplePos x="0" y="0"/>
                <wp:positionH relativeFrom="page">
                  <wp:posOffset>896416</wp:posOffset>
                </wp:positionH>
                <wp:positionV relativeFrom="paragraph">
                  <wp:posOffset>160297</wp:posOffset>
                </wp:positionV>
                <wp:extent cx="5981065"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839642" id="Graphic 28" o:spid="_x0000_s1026" style="position:absolute;margin-left:70.6pt;margin-top:12.6pt;width:470.95pt;height:.5pt;z-index:-25170841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" path="m5981065,l,,,6096r5981065,l5981065,xe" fillcolor="black" stroked="f">
                <v:path arrowok="t"/>
                <w10:wrap type="topAndBottom" anchorx="page"/>
              </v:shape>
            </w:pict>
          </mc:Fallback>
        </mc:AlternateContent>
      </w:r>
      <w:r>
        <w:t>PROGRAM</w:t>
      </w:r>
      <w:r>
        <w:rPr>
          <w:spacing w:val="-10"/>
        </w:rPr>
        <w:t xml:space="preserve"> </w:t>
      </w:r>
      <w:r>
        <w:rPr>
          <w:spacing w:val="-2"/>
        </w:rPr>
        <w:t>REVIEW</w:t>
      </w:r>
    </w:p>
    <w:p w14:paraId="29D91F25" w14:textId="77777777" w:rsidR="00562CC2" w:rsidRDefault="00000000">
      <w:pPr>
        <w:pStyle w:val="BodyText"/>
        <w:ind w:left="1120" w:right="1181"/>
        <w:jc w:val="both"/>
      </w:pPr>
      <w:r>
        <w:t>This</w:t>
      </w:r>
      <w:r>
        <w:rPr>
          <w:spacing w:val="-14"/>
        </w:rPr>
        <w:t xml:space="preserve"> </w:t>
      </w:r>
      <w:r>
        <w:t>AWAIR</w:t>
      </w:r>
      <w:r>
        <w:rPr>
          <w:spacing w:val="-14"/>
        </w:rPr>
        <w:t xml:space="preserve"> </w:t>
      </w:r>
      <w:r>
        <w:t>Program</w:t>
      </w:r>
      <w:r>
        <w:rPr>
          <w:spacing w:val="-14"/>
        </w:rPr>
        <w:t xml:space="preserve"> </w:t>
      </w:r>
      <w:r>
        <w:t>will</w:t>
      </w:r>
      <w:r>
        <w:rPr>
          <w:spacing w:val="-14"/>
        </w:rPr>
        <w:t xml:space="preserve"> </w:t>
      </w:r>
      <w:r>
        <w:t>be</w:t>
      </w:r>
      <w:r>
        <w:rPr>
          <w:spacing w:val="-14"/>
        </w:rPr>
        <w:t xml:space="preserve"> </w:t>
      </w:r>
      <w:r>
        <w:t>reviewed</w:t>
      </w:r>
      <w:r>
        <w:rPr>
          <w:spacing w:val="-14"/>
        </w:rPr>
        <w:t xml:space="preserve"> </w:t>
      </w:r>
      <w:r>
        <w:t>annually</w:t>
      </w:r>
      <w:r>
        <w:rPr>
          <w:spacing w:val="-14"/>
        </w:rPr>
        <w:t xml:space="preserve"> </w:t>
      </w:r>
      <w:r>
        <w:t>to</w:t>
      </w:r>
      <w:r>
        <w:rPr>
          <w:spacing w:val="-14"/>
        </w:rPr>
        <w:t xml:space="preserve"> </w:t>
      </w:r>
      <w:r>
        <w:t>determine</w:t>
      </w:r>
      <w:r>
        <w:rPr>
          <w:spacing w:val="-14"/>
        </w:rPr>
        <w:t xml:space="preserve"> </w:t>
      </w:r>
      <w:r>
        <w:t>if</w:t>
      </w:r>
      <w:r>
        <w:rPr>
          <w:spacing w:val="-13"/>
        </w:rPr>
        <w:t xml:space="preserve"> </w:t>
      </w:r>
      <w:r>
        <w:t>the</w:t>
      </w:r>
      <w:r>
        <w:rPr>
          <w:spacing w:val="-14"/>
        </w:rPr>
        <w:t xml:space="preserve"> </w:t>
      </w:r>
      <w:r>
        <w:t>goals</w:t>
      </w:r>
      <w:r>
        <w:rPr>
          <w:spacing w:val="-14"/>
        </w:rPr>
        <w:t xml:space="preserve"> </w:t>
      </w:r>
      <w:r>
        <w:t>and</w:t>
      </w:r>
      <w:r>
        <w:rPr>
          <w:spacing w:val="-14"/>
        </w:rPr>
        <w:t xml:space="preserve"> </w:t>
      </w:r>
      <w:r>
        <w:t>objectives</w:t>
      </w:r>
      <w:r>
        <w:rPr>
          <w:spacing w:val="-14"/>
        </w:rPr>
        <w:t xml:space="preserve"> </w:t>
      </w:r>
      <w:r>
        <w:t>have</w:t>
      </w:r>
      <w:r>
        <w:rPr>
          <w:spacing w:val="-14"/>
        </w:rPr>
        <w:t xml:space="preserve"> </w:t>
      </w:r>
      <w:r>
        <w:t>been</w:t>
      </w:r>
      <w:r>
        <w:rPr>
          <w:spacing w:val="-14"/>
        </w:rPr>
        <w:t xml:space="preserve"> </w:t>
      </w:r>
      <w:r>
        <w:t>achieved for</w:t>
      </w:r>
      <w:r>
        <w:rPr>
          <w:spacing w:val="-13"/>
        </w:rPr>
        <w:t xml:space="preserve"> </w:t>
      </w:r>
      <w:r>
        <w:t>the</w:t>
      </w:r>
      <w:r>
        <w:rPr>
          <w:spacing w:val="-12"/>
        </w:rPr>
        <w:t xml:space="preserve"> </w:t>
      </w:r>
      <w:r>
        <w:t>previous</w:t>
      </w:r>
      <w:r>
        <w:rPr>
          <w:spacing w:val="-8"/>
        </w:rPr>
        <w:t xml:space="preserve"> </w:t>
      </w:r>
      <w:r>
        <w:t>year</w:t>
      </w:r>
      <w:r>
        <w:rPr>
          <w:spacing w:val="-10"/>
        </w:rPr>
        <w:t xml:space="preserve"> </w:t>
      </w:r>
      <w:r>
        <w:t>and</w:t>
      </w:r>
      <w:r>
        <w:rPr>
          <w:spacing w:val="-12"/>
        </w:rPr>
        <w:t xml:space="preserve"> </w:t>
      </w:r>
      <w:r>
        <w:t>to</w:t>
      </w:r>
      <w:r>
        <w:rPr>
          <w:spacing w:val="-11"/>
        </w:rPr>
        <w:t xml:space="preserve"> </w:t>
      </w:r>
      <w:r>
        <w:t>determine</w:t>
      </w:r>
      <w:r>
        <w:rPr>
          <w:spacing w:val="-12"/>
        </w:rPr>
        <w:t xml:space="preserve"> </w:t>
      </w:r>
      <w:r>
        <w:t>if</w:t>
      </w:r>
      <w:r>
        <w:rPr>
          <w:spacing w:val="-11"/>
        </w:rPr>
        <w:t xml:space="preserve"> </w:t>
      </w:r>
      <w:r>
        <w:t>the</w:t>
      </w:r>
      <w:r>
        <w:rPr>
          <w:spacing w:val="-12"/>
        </w:rPr>
        <w:t xml:space="preserve"> </w:t>
      </w:r>
      <w:r>
        <w:t>organization</w:t>
      </w:r>
      <w:r>
        <w:rPr>
          <w:spacing w:val="-14"/>
        </w:rPr>
        <w:t xml:space="preserve"> </w:t>
      </w:r>
      <w:r>
        <w:t>is</w:t>
      </w:r>
      <w:r>
        <w:rPr>
          <w:spacing w:val="-7"/>
        </w:rPr>
        <w:t xml:space="preserve"> </w:t>
      </w:r>
      <w:r>
        <w:t>moving</w:t>
      </w:r>
      <w:r>
        <w:rPr>
          <w:spacing w:val="-12"/>
        </w:rPr>
        <w:t xml:space="preserve"> </w:t>
      </w:r>
      <w:r>
        <w:t>towards</w:t>
      </w:r>
      <w:r>
        <w:rPr>
          <w:spacing w:val="-10"/>
        </w:rPr>
        <w:t xml:space="preserve"> </w:t>
      </w:r>
      <w:r>
        <w:t>a</w:t>
      </w:r>
      <w:r>
        <w:rPr>
          <w:spacing w:val="-14"/>
        </w:rPr>
        <w:t xml:space="preserve"> </w:t>
      </w:r>
      <w:r>
        <w:t>safer</w:t>
      </w:r>
      <w:r>
        <w:rPr>
          <w:spacing w:val="-10"/>
        </w:rPr>
        <w:t xml:space="preserve"> </w:t>
      </w:r>
      <w:r>
        <w:t>and</w:t>
      </w:r>
      <w:r>
        <w:rPr>
          <w:spacing w:val="-12"/>
        </w:rPr>
        <w:t xml:space="preserve"> </w:t>
      </w:r>
      <w:r>
        <w:t>healthier</w:t>
      </w:r>
      <w:r>
        <w:rPr>
          <w:spacing w:val="-10"/>
        </w:rPr>
        <w:t xml:space="preserve"> </w:t>
      </w:r>
      <w:r>
        <w:t>workplace for</w:t>
      </w:r>
      <w:r>
        <w:rPr>
          <w:spacing w:val="-1"/>
        </w:rPr>
        <w:t xml:space="preserve"> </w:t>
      </w:r>
      <w:r>
        <w:t>all</w:t>
      </w:r>
      <w:r>
        <w:rPr>
          <w:spacing w:val="-2"/>
        </w:rPr>
        <w:t xml:space="preserve"> </w:t>
      </w:r>
      <w:r>
        <w:t>employees. Also, it will</w:t>
      </w:r>
      <w:r>
        <w:rPr>
          <w:spacing w:val="-3"/>
        </w:rPr>
        <w:t xml:space="preserve"> </w:t>
      </w:r>
      <w:r>
        <w:t>be determined</w:t>
      </w:r>
      <w:r>
        <w:rPr>
          <w:spacing w:val="-2"/>
        </w:rPr>
        <w:t xml:space="preserve"> </w:t>
      </w:r>
      <w:r>
        <w:t>if the</w:t>
      </w:r>
      <w:r>
        <w:rPr>
          <w:spacing w:val="-2"/>
        </w:rPr>
        <w:t xml:space="preserve"> </w:t>
      </w:r>
      <w:r>
        <w:t>procedures used</w:t>
      </w:r>
      <w:r>
        <w:rPr>
          <w:spacing w:val="-2"/>
        </w:rPr>
        <w:t xml:space="preserve"> </w:t>
      </w:r>
      <w:r>
        <w:t>are consistent with those</w:t>
      </w:r>
      <w:r>
        <w:rPr>
          <w:spacing w:val="-2"/>
        </w:rPr>
        <w:t xml:space="preserve"> </w:t>
      </w:r>
      <w:r>
        <w:t>described in the program, and if those procedures that are being used are effective.</w:t>
      </w:r>
    </w:p>
    <w:p w14:paraId="098C90AF" w14:textId="77777777" w:rsidR="00562CC2" w:rsidRDefault="00000000">
      <w:pPr>
        <w:pStyle w:val="BodyText"/>
        <w:spacing w:before="229"/>
        <w:ind w:left="1120" w:right="1177"/>
        <w:jc w:val="both"/>
      </w:pPr>
      <w:r>
        <w:t>If it is determined that the goals and objectives set for the previous year have been achieved, then new goals and objectives will be set for the new year to motivate the employees and management to further improve safety and health at Davis Mechanical.</w:t>
      </w:r>
    </w:p>
    <w:p w14:paraId="70972C90" w14:textId="77777777" w:rsidR="00562CC2" w:rsidRDefault="00562CC2">
      <w:pPr>
        <w:pStyle w:val="BodyText"/>
        <w:spacing w:before="1"/>
      </w:pPr>
    </w:p>
    <w:p w14:paraId="729589D8" w14:textId="77777777" w:rsidR="00562CC2" w:rsidRDefault="00000000">
      <w:pPr>
        <w:pStyle w:val="BodyText"/>
        <w:spacing w:before="1"/>
        <w:ind w:left="1120" w:right="1180"/>
        <w:jc w:val="both"/>
      </w:pPr>
      <w:r>
        <w:t>If</w:t>
      </w:r>
      <w:r>
        <w:rPr>
          <w:spacing w:val="-2"/>
        </w:rPr>
        <w:t xml:space="preserve"> </w:t>
      </w:r>
      <w:r>
        <w:t>it</w:t>
      </w:r>
      <w:r>
        <w:rPr>
          <w:spacing w:val="-4"/>
        </w:rPr>
        <w:t xml:space="preserve"> </w:t>
      </w:r>
      <w:r>
        <w:t>is</w:t>
      </w:r>
      <w:r>
        <w:rPr>
          <w:spacing w:val="-3"/>
        </w:rPr>
        <w:t xml:space="preserve"> </w:t>
      </w:r>
      <w:r>
        <w:t>determined</w:t>
      </w:r>
      <w:r>
        <w:rPr>
          <w:spacing w:val="-4"/>
        </w:rPr>
        <w:t xml:space="preserve"> </w:t>
      </w:r>
      <w:r>
        <w:t>that</w:t>
      </w:r>
      <w:r>
        <w:rPr>
          <w:spacing w:val="-4"/>
        </w:rPr>
        <w:t xml:space="preserve"> </w:t>
      </w:r>
      <w:r>
        <w:t>the</w:t>
      </w:r>
      <w:r>
        <w:rPr>
          <w:spacing w:val="-4"/>
        </w:rPr>
        <w:t xml:space="preserve"> </w:t>
      </w:r>
      <w:r>
        <w:t>goals</w:t>
      </w:r>
      <w:r>
        <w:rPr>
          <w:spacing w:val="-3"/>
        </w:rPr>
        <w:t xml:space="preserve"> </w:t>
      </w:r>
      <w:r>
        <w:t>and</w:t>
      </w:r>
      <w:r>
        <w:rPr>
          <w:spacing w:val="-4"/>
        </w:rPr>
        <w:t xml:space="preserve"> </w:t>
      </w:r>
      <w:r>
        <w:t>objectives</w:t>
      </w:r>
      <w:r>
        <w:rPr>
          <w:spacing w:val="-3"/>
        </w:rPr>
        <w:t xml:space="preserve"> </w:t>
      </w:r>
      <w:r>
        <w:t>have</w:t>
      </w:r>
      <w:r>
        <w:rPr>
          <w:spacing w:val="-4"/>
        </w:rPr>
        <w:t xml:space="preserve"> </w:t>
      </w:r>
      <w:r>
        <w:t>not</w:t>
      </w:r>
      <w:r>
        <w:rPr>
          <w:spacing w:val="-4"/>
        </w:rPr>
        <w:t xml:space="preserve"> </w:t>
      </w:r>
      <w:r>
        <w:t>been achieved,</w:t>
      </w:r>
      <w:r>
        <w:rPr>
          <w:spacing w:val="-3"/>
        </w:rPr>
        <w:t xml:space="preserve"> </w:t>
      </w:r>
      <w:r>
        <w:t>then</w:t>
      </w:r>
      <w:r>
        <w:rPr>
          <w:spacing w:val="-4"/>
        </w:rPr>
        <w:t xml:space="preserve"> </w:t>
      </w:r>
      <w:r>
        <w:t>the</w:t>
      </w:r>
      <w:r>
        <w:rPr>
          <w:spacing w:val="-3"/>
        </w:rPr>
        <w:t xml:space="preserve"> </w:t>
      </w:r>
      <w:r>
        <w:t>Safety</w:t>
      </w:r>
      <w:r>
        <w:rPr>
          <w:spacing w:val="-7"/>
        </w:rPr>
        <w:t xml:space="preserve"> </w:t>
      </w:r>
      <w:r>
        <w:t>Committee</w:t>
      </w:r>
      <w:r>
        <w:rPr>
          <w:spacing w:val="-4"/>
        </w:rPr>
        <w:t xml:space="preserve"> </w:t>
      </w:r>
      <w:r>
        <w:t>needs to determine why the goals have not been achieved. If the organization is improving and moving towards the</w:t>
      </w:r>
      <w:r>
        <w:rPr>
          <w:spacing w:val="-4"/>
        </w:rPr>
        <w:t xml:space="preserve"> </w:t>
      </w:r>
      <w:r>
        <w:t>goals</w:t>
      </w:r>
      <w:r>
        <w:rPr>
          <w:spacing w:val="-3"/>
        </w:rPr>
        <w:t xml:space="preserve"> </w:t>
      </w:r>
      <w:r>
        <w:t>then</w:t>
      </w:r>
      <w:r>
        <w:rPr>
          <w:spacing w:val="-3"/>
        </w:rPr>
        <w:t xml:space="preserve"> </w:t>
      </w:r>
      <w:r>
        <w:t>a</w:t>
      </w:r>
      <w:r>
        <w:rPr>
          <w:spacing w:val="-4"/>
        </w:rPr>
        <w:t xml:space="preserve"> </w:t>
      </w:r>
      <w:r>
        <w:t>timeline</w:t>
      </w:r>
      <w:r>
        <w:rPr>
          <w:spacing w:val="-3"/>
        </w:rPr>
        <w:t xml:space="preserve"> </w:t>
      </w:r>
      <w:r>
        <w:t>will</w:t>
      </w:r>
      <w:r>
        <w:rPr>
          <w:spacing w:val="-3"/>
        </w:rPr>
        <w:t xml:space="preserve"> </w:t>
      </w:r>
      <w:r>
        <w:t>be</w:t>
      </w:r>
      <w:r>
        <w:rPr>
          <w:spacing w:val="-4"/>
        </w:rPr>
        <w:t xml:space="preserve"> </w:t>
      </w:r>
      <w:r>
        <w:t>set</w:t>
      </w:r>
      <w:r>
        <w:rPr>
          <w:spacing w:val="-3"/>
        </w:rPr>
        <w:t xml:space="preserve"> </w:t>
      </w:r>
      <w:r>
        <w:t>to</w:t>
      </w:r>
      <w:r>
        <w:rPr>
          <w:spacing w:val="-4"/>
        </w:rPr>
        <w:t xml:space="preserve"> </w:t>
      </w:r>
      <w:r>
        <w:t>reach</w:t>
      </w:r>
      <w:r>
        <w:rPr>
          <w:spacing w:val="-3"/>
        </w:rPr>
        <w:t xml:space="preserve"> </w:t>
      </w:r>
      <w:r>
        <w:t>that</w:t>
      </w:r>
      <w:r>
        <w:rPr>
          <w:spacing w:val="-3"/>
        </w:rPr>
        <w:t xml:space="preserve"> </w:t>
      </w:r>
      <w:r>
        <w:t>goal,</w:t>
      </w:r>
      <w:r>
        <w:rPr>
          <w:spacing w:val="-2"/>
        </w:rPr>
        <w:t xml:space="preserve"> </w:t>
      </w:r>
      <w:r>
        <w:t>and</w:t>
      </w:r>
      <w:r>
        <w:rPr>
          <w:spacing w:val="-3"/>
        </w:rPr>
        <w:t xml:space="preserve"> </w:t>
      </w:r>
      <w:r>
        <w:t>if</w:t>
      </w:r>
      <w:r>
        <w:rPr>
          <w:spacing w:val="-2"/>
        </w:rPr>
        <w:t xml:space="preserve"> </w:t>
      </w:r>
      <w:r>
        <w:t>neither</w:t>
      </w:r>
      <w:r>
        <w:rPr>
          <w:spacing w:val="-3"/>
        </w:rPr>
        <w:t xml:space="preserve"> </w:t>
      </w:r>
      <w:r>
        <w:t>is</w:t>
      </w:r>
      <w:r>
        <w:rPr>
          <w:spacing w:val="-3"/>
        </w:rPr>
        <w:t xml:space="preserve"> </w:t>
      </w:r>
      <w:r>
        <w:t>improving</w:t>
      </w:r>
      <w:r>
        <w:rPr>
          <w:spacing w:val="-3"/>
        </w:rPr>
        <w:t xml:space="preserve"> </w:t>
      </w:r>
      <w:r>
        <w:t>or</w:t>
      </w:r>
      <w:r>
        <w:rPr>
          <w:spacing w:val="-5"/>
        </w:rPr>
        <w:t xml:space="preserve"> </w:t>
      </w:r>
      <w:r>
        <w:t>moving</w:t>
      </w:r>
      <w:r>
        <w:rPr>
          <w:spacing w:val="-4"/>
        </w:rPr>
        <w:t xml:space="preserve"> </w:t>
      </w:r>
      <w:r>
        <w:t>slowly</w:t>
      </w:r>
      <w:r>
        <w:rPr>
          <w:spacing w:val="-7"/>
        </w:rPr>
        <w:t xml:space="preserve"> </w:t>
      </w:r>
      <w:r>
        <w:t>towards the goal, then the goal will be examined and possibly a more obtainable goal will be set.</w:t>
      </w:r>
    </w:p>
    <w:p w14:paraId="6DD61548" w14:textId="77777777" w:rsidR="00562CC2" w:rsidRDefault="00562CC2">
      <w:pPr>
        <w:jc w:val="both"/>
        <w:sectPr w:rsidR="00562CC2" w:rsidSect="000A30F8">
          <w:footerReference w:type="default" r:id="rId9"/>
          <w:pgSz w:w="12240" w:h="15840"/>
          <w:pgMar w:top="640" w:right="260" w:bottom="980" w:left="320" w:header="0" w:footer="785" w:gutter="0"/>
          <w:pgNumType w:start="13"/>
          <w:cols w:space="720"/>
        </w:sectPr>
      </w:pPr>
    </w:p>
    <w:p w14:paraId="48FB6810" w14:textId="77777777" w:rsidR="00562CC2" w:rsidRDefault="00000000">
      <w:pPr>
        <w:spacing w:before="69"/>
        <w:ind w:right="59"/>
        <w:jc w:val="center"/>
        <w:rPr>
          <w:b/>
          <w:sz w:val="40"/>
        </w:rPr>
      </w:pPr>
      <w:r>
        <w:rPr>
          <w:b/>
          <w:sz w:val="40"/>
        </w:rPr>
        <w:lastRenderedPageBreak/>
        <w:t>APPENDIX</w:t>
      </w:r>
      <w:r>
        <w:rPr>
          <w:b/>
          <w:spacing w:val="-3"/>
          <w:sz w:val="40"/>
        </w:rPr>
        <w:t xml:space="preserve"> </w:t>
      </w:r>
      <w:r>
        <w:rPr>
          <w:b/>
          <w:spacing w:val="-5"/>
          <w:sz w:val="40"/>
        </w:rPr>
        <w:t>A:</w:t>
      </w:r>
    </w:p>
    <w:p w14:paraId="6FD3FFDB" w14:textId="77777777" w:rsidR="00562CC2" w:rsidRDefault="00562CC2">
      <w:pPr>
        <w:pStyle w:val="BodyText"/>
        <w:rPr>
          <w:b/>
          <w:sz w:val="40"/>
        </w:rPr>
      </w:pPr>
    </w:p>
    <w:p w14:paraId="330B70CA" w14:textId="77777777" w:rsidR="00562CC2" w:rsidRDefault="00562CC2">
      <w:pPr>
        <w:pStyle w:val="BodyText"/>
        <w:spacing w:before="77"/>
        <w:rPr>
          <w:b/>
          <w:sz w:val="40"/>
        </w:rPr>
      </w:pPr>
    </w:p>
    <w:p w14:paraId="58F2D584" w14:textId="77777777" w:rsidR="00562CC2" w:rsidRDefault="00000000">
      <w:pPr>
        <w:ind w:left="1965" w:right="2023" w:firstLine="3"/>
        <w:jc w:val="center"/>
        <w:rPr>
          <w:b/>
          <w:sz w:val="40"/>
        </w:rPr>
      </w:pPr>
      <w:r>
        <w:rPr>
          <w:b/>
          <w:sz w:val="40"/>
        </w:rPr>
        <w:t>JOB HAZARD ANALYSIS DEVELOPMENT</w:t>
      </w:r>
      <w:r>
        <w:rPr>
          <w:b/>
          <w:spacing w:val="-12"/>
          <w:sz w:val="40"/>
        </w:rPr>
        <w:t xml:space="preserve"> </w:t>
      </w:r>
      <w:r>
        <w:rPr>
          <w:b/>
          <w:sz w:val="40"/>
        </w:rPr>
        <w:t>GUIDE</w:t>
      </w:r>
      <w:r>
        <w:rPr>
          <w:b/>
          <w:spacing w:val="-12"/>
          <w:sz w:val="40"/>
        </w:rPr>
        <w:t xml:space="preserve"> </w:t>
      </w:r>
      <w:r>
        <w:rPr>
          <w:b/>
          <w:sz w:val="40"/>
        </w:rPr>
        <w:t>AND</w:t>
      </w:r>
      <w:r>
        <w:rPr>
          <w:b/>
          <w:spacing w:val="-12"/>
          <w:sz w:val="40"/>
        </w:rPr>
        <w:t xml:space="preserve"> </w:t>
      </w:r>
      <w:r>
        <w:rPr>
          <w:b/>
          <w:sz w:val="40"/>
        </w:rPr>
        <w:t>TEMPLATE</w:t>
      </w:r>
    </w:p>
    <w:p w14:paraId="76F60483" w14:textId="77777777" w:rsidR="00562CC2" w:rsidRDefault="00562CC2">
      <w:pPr>
        <w:jc w:val="center"/>
        <w:rPr>
          <w:sz w:val="40"/>
        </w:rPr>
        <w:sectPr w:rsidR="00562CC2" w:rsidSect="000A30F8">
          <w:pgSz w:w="12240" w:h="15840"/>
          <w:pgMar w:top="1380" w:right="260" w:bottom="980" w:left="320" w:header="0" w:footer="785" w:gutter="0"/>
          <w:cols w:space="720"/>
        </w:sectPr>
      </w:pPr>
    </w:p>
    <w:p w14:paraId="57181471" w14:textId="77777777" w:rsidR="00562CC2" w:rsidRDefault="00000000">
      <w:pPr>
        <w:pStyle w:val="Heading2"/>
        <w:tabs>
          <w:tab w:val="left" w:pos="2613"/>
          <w:tab w:val="left" w:pos="10510"/>
        </w:tabs>
        <w:spacing w:before="58"/>
        <w:ind w:left="1091"/>
        <w:jc w:val="left"/>
      </w:pPr>
      <w:r>
        <w:rPr>
          <w:u w:val="single"/>
        </w:rPr>
        <w:lastRenderedPageBreak/>
        <w:tab/>
        <w:t>JSA</w:t>
      </w:r>
      <w:r>
        <w:rPr>
          <w:spacing w:val="-1"/>
          <w:u w:val="single"/>
        </w:rPr>
        <w:t xml:space="preserve"> </w:t>
      </w:r>
      <w:r>
        <w:rPr>
          <w:u w:val="single"/>
        </w:rPr>
        <w:t xml:space="preserve">DEVELOPMENT </w:t>
      </w:r>
      <w:r>
        <w:rPr>
          <w:spacing w:val="-2"/>
          <w:u w:val="single"/>
        </w:rPr>
        <w:t>GUIDE</w:t>
      </w:r>
      <w:r>
        <w:rPr>
          <w:u w:val="single"/>
        </w:rPr>
        <w:tab/>
      </w:r>
    </w:p>
    <w:p w14:paraId="51D520D2" w14:textId="77777777" w:rsidR="00562CC2" w:rsidRDefault="00562CC2">
      <w:pPr>
        <w:pStyle w:val="BodyText"/>
        <w:spacing w:before="86"/>
        <w:rPr>
          <w:b/>
          <w:sz w:val="19"/>
        </w:rPr>
      </w:pPr>
    </w:p>
    <w:p w14:paraId="7858F619" w14:textId="77777777" w:rsidR="00562CC2" w:rsidRDefault="00000000">
      <w:pPr>
        <w:pStyle w:val="Heading7"/>
        <w:spacing w:before="1"/>
        <w:rPr>
          <w:u w:val="none"/>
        </w:rPr>
      </w:pPr>
      <w:r>
        <w:rPr>
          <w:smallCaps/>
        </w:rPr>
        <w:t>What</w:t>
      </w:r>
      <w:r>
        <w:rPr>
          <w:smallCaps/>
          <w:spacing w:val="-3"/>
        </w:rPr>
        <w:t xml:space="preserve"> </w:t>
      </w:r>
      <w:r>
        <w:rPr>
          <w:smallCaps/>
        </w:rPr>
        <w:t>is</w:t>
      </w:r>
      <w:r>
        <w:rPr>
          <w:smallCaps/>
          <w:spacing w:val="-1"/>
        </w:rPr>
        <w:t xml:space="preserve"> </w:t>
      </w:r>
      <w:r>
        <w:rPr>
          <w:smallCaps/>
        </w:rPr>
        <w:t>a</w:t>
      </w:r>
      <w:r>
        <w:rPr>
          <w:smallCaps/>
          <w:spacing w:val="-8"/>
        </w:rPr>
        <w:t xml:space="preserve"> </w:t>
      </w:r>
      <w:r>
        <w:rPr>
          <w:smallCaps/>
          <w:spacing w:val="-4"/>
        </w:rPr>
        <w:t>JSA?</w:t>
      </w:r>
    </w:p>
    <w:p w14:paraId="07E606CF" w14:textId="77777777" w:rsidR="00562CC2" w:rsidRDefault="00000000">
      <w:pPr>
        <w:ind w:left="1120" w:right="1175"/>
        <w:jc w:val="both"/>
      </w:pPr>
      <w:r>
        <w:t>A job</w:t>
      </w:r>
      <w:r>
        <w:rPr>
          <w:spacing w:val="-2"/>
        </w:rPr>
        <w:t xml:space="preserve"> </w:t>
      </w:r>
      <w:r>
        <w:t>safety</w:t>
      </w:r>
      <w:r>
        <w:rPr>
          <w:spacing w:val="-1"/>
        </w:rPr>
        <w:t xml:space="preserve"> </w:t>
      </w:r>
      <w:r>
        <w:t>analysis (JSA) is</w:t>
      </w:r>
      <w:r>
        <w:rPr>
          <w:spacing w:val="-2"/>
        </w:rPr>
        <w:t xml:space="preserve"> </w:t>
      </w:r>
      <w:r>
        <w:t>a</w:t>
      </w:r>
      <w:r>
        <w:rPr>
          <w:spacing w:val="-2"/>
        </w:rPr>
        <w:t xml:space="preserve"> </w:t>
      </w:r>
      <w:r>
        <w:t>technique</w:t>
      </w:r>
      <w:r>
        <w:rPr>
          <w:spacing w:val="-2"/>
        </w:rPr>
        <w:t xml:space="preserve"> </w:t>
      </w:r>
      <w:r>
        <w:t>used</w:t>
      </w:r>
      <w:r>
        <w:rPr>
          <w:spacing w:val="-2"/>
        </w:rPr>
        <w:t xml:space="preserve"> </w:t>
      </w:r>
      <w:r>
        <w:t>to</w:t>
      </w:r>
      <w:r>
        <w:rPr>
          <w:spacing w:val="-2"/>
        </w:rPr>
        <w:t xml:space="preserve"> </w:t>
      </w:r>
      <w:r>
        <w:t>identify</w:t>
      </w:r>
      <w:r>
        <w:rPr>
          <w:spacing w:val="-4"/>
        </w:rPr>
        <w:t xml:space="preserve"> </w:t>
      </w:r>
      <w:r>
        <w:t>the specific hazards associated</w:t>
      </w:r>
      <w:r>
        <w:rPr>
          <w:spacing w:val="-2"/>
        </w:rPr>
        <w:t xml:space="preserve"> </w:t>
      </w:r>
      <w:r>
        <w:t>with a job/task in order to reduce the potential for an incident or injury.</w:t>
      </w:r>
      <w:r>
        <w:rPr>
          <w:spacing w:val="40"/>
        </w:rPr>
        <w:t xml:space="preserve"> </w:t>
      </w:r>
      <w:r>
        <w:t xml:space="preserve">A JSA consists of four basic </w:t>
      </w:r>
      <w:r>
        <w:rPr>
          <w:spacing w:val="-2"/>
        </w:rPr>
        <w:t>steps:</w:t>
      </w:r>
    </w:p>
    <w:p w14:paraId="1E9FF211" w14:textId="77777777" w:rsidR="00562CC2" w:rsidRDefault="00000000">
      <w:pPr>
        <w:pStyle w:val="ListParagraph"/>
        <w:numPr>
          <w:ilvl w:val="0"/>
          <w:numId w:val="221"/>
        </w:numPr>
        <w:tabs>
          <w:tab w:val="left" w:pos="1838"/>
        </w:tabs>
        <w:spacing w:before="1" w:line="252" w:lineRule="exact"/>
        <w:ind w:left="1838" w:hanging="358"/>
      </w:pPr>
      <w:r>
        <w:t>Select</w:t>
      </w:r>
      <w:r>
        <w:rPr>
          <w:spacing w:val="-3"/>
        </w:rPr>
        <w:t xml:space="preserve"> </w:t>
      </w:r>
      <w:r>
        <w:t>the</w:t>
      </w:r>
      <w:r>
        <w:rPr>
          <w:spacing w:val="-5"/>
        </w:rPr>
        <w:t xml:space="preserve"> </w:t>
      </w:r>
      <w:r>
        <w:t>job/task</w:t>
      </w:r>
      <w:r>
        <w:rPr>
          <w:spacing w:val="-2"/>
        </w:rPr>
        <w:t xml:space="preserve"> </w:t>
      </w:r>
      <w:r>
        <w:t>to</w:t>
      </w:r>
      <w:r>
        <w:rPr>
          <w:spacing w:val="-5"/>
        </w:rPr>
        <w:t xml:space="preserve"> </w:t>
      </w:r>
      <w:r>
        <w:t>be</w:t>
      </w:r>
      <w:r>
        <w:rPr>
          <w:spacing w:val="-4"/>
        </w:rPr>
        <w:t xml:space="preserve"> </w:t>
      </w:r>
      <w:r>
        <w:rPr>
          <w:spacing w:val="-2"/>
        </w:rPr>
        <w:t>analyzed</w:t>
      </w:r>
    </w:p>
    <w:p w14:paraId="791638DC" w14:textId="77777777" w:rsidR="00562CC2" w:rsidRDefault="00000000">
      <w:pPr>
        <w:pStyle w:val="ListParagraph"/>
        <w:numPr>
          <w:ilvl w:val="0"/>
          <w:numId w:val="221"/>
        </w:numPr>
        <w:tabs>
          <w:tab w:val="left" w:pos="1838"/>
        </w:tabs>
        <w:spacing w:line="252" w:lineRule="exact"/>
        <w:ind w:left="1838" w:hanging="358"/>
      </w:pPr>
      <w:r>
        <w:t>Break</w:t>
      </w:r>
      <w:r>
        <w:rPr>
          <w:spacing w:val="-8"/>
        </w:rPr>
        <w:t xml:space="preserve"> </w:t>
      </w:r>
      <w:r>
        <w:t>the</w:t>
      </w:r>
      <w:r>
        <w:rPr>
          <w:spacing w:val="-8"/>
        </w:rPr>
        <w:t xml:space="preserve"> </w:t>
      </w:r>
      <w:r>
        <w:t>job/task</w:t>
      </w:r>
      <w:r>
        <w:rPr>
          <w:spacing w:val="-5"/>
        </w:rPr>
        <w:t xml:space="preserve"> </w:t>
      </w:r>
      <w:r>
        <w:t>into</w:t>
      </w:r>
      <w:r>
        <w:rPr>
          <w:spacing w:val="-5"/>
        </w:rPr>
        <w:t xml:space="preserve"> </w:t>
      </w:r>
      <w:r>
        <w:t>individual</w:t>
      </w:r>
      <w:r>
        <w:rPr>
          <w:spacing w:val="-7"/>
        </w:rPr>
        <w:t xml:space="preserve"> </w:t>
      </w:r>
      <w:r>
        <w:rPr>
          <w:spacing w:val="-4"/>
        </w:rPr>
        <w:t>steps</w:t>
      </w:r>
    </w:p>
    <w:p w14:paraId="64904316" w14:textId="77777777" w:rsidR="00562CC2" w:rsidRDefault="00000000">
      <w:pPr>
        <w:pStyle w:val="ListParagraph"/>
        <w:numPr>
          <w:ilvl w:val="0"/>
          <w:numId w:val="221"/>
        </w:numPr>
        <w:tabs>
          <w:tab w:val="left" w:pos="1838"/>
        </w:tabs>
        <w:spacing w:line="252" w:lineRule="exact"/>
        <w:ind w:left="1838" w:hanging="358"/>
      </w:pPr>
      <w:r>
        <w:t>Identify</w:t>
      </w:r>
      <w:r>
        <w:rPr>
          <w:spacing w:val="-6"/>
        </w:rPr>
        <w:t xml:space="preserve"> </w:t>
      </w:r>
      <w:r>
        <w:t>the</w:t>
      </w:r>
      <w:r>
        <w:rPr>
          <w:spacing w:val="-4"/>
        </w:rPr>
        <w:t xml:space="preserve"> </w:t>
      </w:r>
      <w:r>
        <w:t>specific</w:t>
      </w:r>
      <w:r>
        <w:rPr>
          <w:spacing w:val="-5"/>
        </w:rPr>
        <w:t xml:space="preserve"> </w:t>
      </w:r>
      <w:r>
        <w:t>hazards</w:t>
      </w:r>
      <w:r>
        <w:rPr>
          <w:spacing w:val="-6"/>
        </w:rPr>
        <w:t xml:space="preserve"> </w:t>
      </w:r>
      <w:r>
        <w:t>for</w:t>
      </w:r>
      <w:r>
        <w:rPr>
          <w:spacing w:val="-5"/>
        </w:rPr>
        <w:t xml:space="preserve"> </w:t>
      </w:r>
      <w:r>
        <w:t>each</w:t>
      </w:r>
      <w:r>
        <w:rPr>
          <w:spacing w:val="-3"/>
        </w:rPr>
        <w:t xml:space="preserve"> </w:t>
      </w:r>
      <w:r>
        <w:rPr>
          <w:spacing w:val="-4"/>
        </w:rPr>
        <w:t>step</w:t>
      </w:r>
    </w:p>
    <w:p w14:paraId="0D6A83E1" w14:textId="77777777" w:rsidR="00562CC2" w:rsidRDefault="00000000">
      <w:pPr>
        <w:pStyle w:val="ListParagraph"/>
        <w:numPr>
          <w:ilvl w:val="0"/>
          <w:numId w:val="221"/>
        </w:numPr>
        <w:tabs>
          <w:tab w:val="left" w:pos="1838"/>
        </w:tabs>
        <w:spacing w:before="2"/>
        <w:ind w:left="1838" w:hanging="358"/>
      </w:pPr>
      <w:r>
        <w:t>Identify</w:t>
      </w:r>
      <w:r>
        <w:rPr>
          <w:spacing w:val="-9"/>
        </w:rPr>
        <w:t xml:space="preserve"> </w:t>
      </w:r>
      <w:r>
        <w:t>the</w:t>
      </w:r>
      <w:r>
        <w:rPr>
          <w:spacing w:val="-8"/>
        </w:rPr>
        <w:t xml:space="preserve"> </w:t>
      </w:r>
      <w:r>
        <w:t>mitigations/corrective</w:t>
      </w:r>
      <w:r>
        <w:rPr>
          <w:spacing w:val="-6"/>
        </w:rPr>
        <w:t xml:space="preserve"> </w:t>
      </w:r>
      <w:r>
        <w:t>actions</w:t>
      </w:r>
      <w:r>
        <w:rPr>
          <w:spacing w:val="-8"/>
        </w:rPr>
        <w:t xml:space="preserve"> </w:t>
      </w:r>
      <w:r>
        <w:t>for</w:t>
      </w:r>
      <w:r>
        <w:rPr>
          <w:spacing w:val="-7"/>
        </w:rPr>
        <w:t xml:space="preserve"> </w:t>
      </w:r>
      <w:r>
        <w:t>each</w:t>
      </w:r>
      <w:r>
        <w:rPr>
          <w:spacing w:val="-6"/>
        </w:rPr>
        <w:t xml:space="preserve"> </w:t>
      </w:r>
      <w:r>
        <w:rPr>
          <w:spacing w:val="-2"/>
        </w:rPr>
        <w:t>hazard</w:t>
      </w:r>
    </w:p>
    <w:p w14:paraId="4A51FCE5" w14:textId="77777777" w:rsidR="00562CC2" w:rsidRDefault="00562CC2">
      <w:pPr>
        <w:pStyle w:val="BodyText"/>
        <w:rPr>
          <w:sz w:val="22"/>
        </w:rPr>
      </w:pPr>
    </w:p>
    <w:p w14:paraId="465FB2D6" w14:textId="77777777" w:rsidR="00562CC2" w:rsidRDefault="00000000">
      <w:pPr>
        <w:pStyle w:val="Heading7"/>
        <w:spacing w:before="1"/>
        <w:rPr>
          <w:u w:val="none"/>
        </w:rPr>
      </w:pPr>
      <w:r>
        <w:rPr>
          <w:smallCaps/>
        </w:rPr>
        <w:t>What</w:t>
      </w:r>
      <w:r>
        <w:rPr>
          <w:smallCaps/>
          <w:spacing w:val="-4"/>
        </w:rPr>
        <w:t xml:space="preserve"> </w:t>
      </w:r>
      <w:r>
        <w:rPr>
          <w:smallCaps/>
        </w:rPr>
        <w:t>are</w:t>
      </w:r>
      <w:r>
        <w:rPr>
          <w:smallCaps/>
          <w:spacing w:val="-6"/>
        </w:rPr>
        <w:t xml:space="preserve"> </w:t>
      </w:r>
      <w:r>
        <w:rPr>
          <w:smallCaps/>
        </w:rPr>
        <w:t>the</w:t>
      </w:r>
      <w:r>
        <w:rPr>
          <w:smallCaps/>
          <w:spacing w:val="-7"/>
        </w:rPr>
        <w:t xml:space="preserve"> </w:t>
      </w:r>
      <w:r>
        <w:rPr>
          <w:smallCaps/>
        </w:rPr>
        <w:t>benefits</w:t>
      </w:r>
      <w:r>
        <w:rPr>
          <w:smallCaps/>
          <w:spacing w:val="-3"/>
        </w:rPr>
        <w:t xml:space="preserve"> </w:t>
      </w:r>
      <w:r>
        <w:rPr>
          <w:smallCaps/>
        </w:rPr>
        <w:t>of</w:t>
      </w:r>
      <w:r>
        <w:rPr>
          <w:smallCaps/>
          <w:spacing w:val="-7"/>
        </w:rPr>
        <w:t xml:space="preserve"> </w:t>
      </w:r>
      <w:r>
        <w:rPr>
          <w:smallCaps/>
        </w:rPr>
        <w:t>completing</w:t>
      </w:r>
      <w:r>
        <w:rPr>
          <w:smallCaps/>
          <w:spacing w:val="-6"/>
        </w:rPr>
        <w:t xml:space="preserve"> </w:t>
      </w:r>
      <w:r>
        <w:rPr>
          <w:smallCaps/>
        </w:rPr>
        <w:t>a</w:t>
      </w:r>
      <w:r>
        <w:rPr>
          <w:smallCaps/>
          <w:spacing w:val="-9"/>
        </w:rPr>
        <w:t xml:space="preserve"> </w:t>
      </w:r>
      <w:r>
        <w:rPr>
          <w:smallCaps/>
          <w:spacing w:val="-4"/>
        </w:rPr>
        <w:t>JSA?</w:t>
      </w:r>
    </w:p>
    <w:p w14:paraId="605C86D2" w14:textId="77777777" w:rsidR="00562CC2" w:rsidRDefault="00000000">
      <w:pPr>
        <w:ind w:left="1120" w:right="1174"/>
        <w:jc w:val="both"/>
      </w:pPr>
      <w:r>
        <w:t>Once completed, an effective JSA will identify the hazards for a specific job or task.</w:t>
      </w:r>
      <w:r>
        <w:rPr>
          <w:spacing w:val="40"/>
        </w:rPr>
        <w:t xml:space="preserve"> </w:t>
      </w:r>
      <w:r>
        <w:t>These hazards</w:t>
      </w:r>
      <w:r>
        <w:rPr>
          <w:spacing w:val="-5"/>
        </w:rPr>
        <w:t xml:space="preserve"> </w:t>
      </w:r>
      <w:r>
        <w:t>can</w:t>
      </w:r>
      <w:r>
        <w:rPr>
          <w:spacing w:val="-6"/>
        </w:rPr>
        <w:t xml:space="preserve"> </w:t>
      </w:r>
      <w:r>
        <w:t>then</w:t>
      </w:r>
      <w:r>
        <w:rPr>
          <w:spacing w:val="-8"/>
        </w:rPr>
        <w:t xml:space="preserve"> </w:t>
      </w:r>
      <w:r>
        <w:t>be</w:t>
      </w:r>
      <w:r>
        <w:rPr>
          <w:spacing w:val="-8"/>
        </w:rPr>
        <w:t xml:space="preserve"> </w:t>
      </w:r>
      <w:r>
        <w:t>mitigated</w:t>
      </w:r>
      <w:r>
        <w:rPr>
          <w:spacing w:val="-6"/>
        </w:rPr>
        <w:t xml:space="preserve"> </w:t>
      </w:r>
      <w:r>
        <w:t>to</w:t>
      </w:r>
      <w:r>
        <w:rPr>
          <w:spacing w:val="-8"/>
        </w:rPr>
        <w:t xml:space="preserve"> </w:t>
      </w:r>
      <w:r>
        <w:t>reduce</w:t>
      </w:r>
      <w:r>
        <w:rPr>
          <w:spacing w:val="-8"/>
        </w:rPr>
        <w:t xml:space="preserve"> </w:t>
      </w:r>
      <w:r>
        <w:t>the</w:t>
      </w:r>
      <w:r>
        <w:rPr>
          <w:spacing w:val="-8"/>
        </w:rPr>
        <w:t xml:space="preserve"> </w:t>
      </w:r>
      <w:r>
        <w:t>potential</w:t>
      </w:r>
      <w:r>
        <w:rPr>
          <w:spacing w:val="-6"/>
        </w:rPr>
        <w:t xml:space="preserve"> </w:t>
      </w:r>
      <w:r>
        <w:t>for</w:t>
      </w:r>
      <w:r>
        <w:rPr>
          <w:spacing w:val="-5"/>
        </w:rPr>
        <w:t xml:space="preserve"> </w:t>
      </w:r>
      <w:r>
        <w:t>an</w:t>
      </w:r>
      <w:r>
        <w:rPr>
          <w:spacing w:val="-8"/>
        </w:rPr>
        <w:t xml:space="preserve"> </w:t>
      </w:r>
      <w:r>
        <w:t>incident</w:t>
      </w:r>
      <w:r>
        <w:rPr>
          <w:spacing w:val="-4"/>
        </w:rPr>
        <w:t xml:space="preserve"> </w:t>
      </w:r>
      <w:r>
        <w:t>or</w:t>
      </w:r>
      <w:r>
        <w:rPr>
          <w:spacing w:val="-4"/>
        </w:rPr>
        <w:t xml:space="preserve"> </w:t>
      </w:r>
      <w:r>
        <w:t>injury.</w:t>
      </w:r>
      <w:r>
        <w:rPr>
          <w:spacing w:val="80"/>
        </w:rPr>
        <w:t xml:space="preserve"> </w:t>
      </w:r>
      <w:r>
        <w:t>The</w:t>
      </w:r>
      <w:r>
        <w:rPr>
          <w:spacing w:val="-8"/>
        </w:rPr>
        <w:t xml:space="preserve"> </w:t>
      </w:r>
      <w:r>
        <w:t>JSA</w:t>
      </w:r>
      <w:r>
        <w:rPr>
          <w:spacing w:val="-6"/>
        </w:rPr>
        <w:t xml:space="preserve"> </w:t>
      </w:r>
      <w:r>
        <w:t>can</w:t>
      </w:r>
      <w:r>
        <w:rPr>
          <w:spacing w:val="-6"/>
        </w:rPr>
        <w:t xml:space="preserve"> </w:t>
      </w:r>
      <w:r>
        <w:t>also be utilized as a resource</w:t>
      </w:r>
      <w:r>
        <w:rPr>
          <w:spacing w:val="-2"/>
        </w:rPr>
        <w:t xml:space="preserve"> </w:t>
      </w:r>
      <w:r>
        <w:t>when conducting an incident investigation.</w:t>
      </w:r>
      <w:r>
        <w:rPr>
          <w:spacing w:val="40"/>
        </w:rPr>
        <w:t xml:space="preserve"> </w:t>
      </w:r>
      <w:r>
        <w:t>In</w:t>
      </w:r>
      <w:r>
        <w:rPr>
          <w:spacing w:val="-2"/>
        </w:rPr>
        <w:t xml:space="preserve"> </w:t>
      </w:r>
      <w:r>
        <w:t>addition, the</w:t>
      </w:r>
      <w:r>
        <w:rPr>
          <w:spacing w:val="-2"/>
        </w:rPr>
        <w:t xml:space="preserve"> </w:t>
      </w:r>
      <w:r>
        <w:t>JSA can</w:t>
      </w:r>
      <w:r>
        <w:rPr>
          <w:spacing w:val="-2"/>
        </w:rPr>
        <w:t xml:space="preserve"> </w:t>
      </w:r>
      <w:r>
        <w:t>be used to supplement training for new employees.</w:t>
      </w:r>
    </w:p>
    <w:p w14:paraId="58AD0047" w14:textId="77777777" w:rsidR="00562CC2" w:rsidRDefault="00562CC2">
      <w:pPr>
        <w:pStyle w:val="BodyText"/>
        <w:rPr>
          <w:sz w:val="22"/>
        </w:rPr>
      </w:pPr>
    </w:p>
    <w:p w14:paraId="7FF08366" w14:textId="77777777" w:rsidR="00562CC2" w:rsidRDefault="00000000">
      <w:pPr>
        <w:pStyle w:val="Heading7"/>
        <w:rPr>
          <w:u w:val="none"/>
        </w:rPr>
      </w:pPr>
      <w:r>
        <w:rPr>
          <w:smallCaps/>
        </w:rPr>
        <w:t>How</w:t>
      </w:r>
      <w:r>
        <w:rPr>
          <w:smallCaps/>
          <w:spacing w:val="-10"/>
        </w:rPr>
        <w:t xml:space="preserve"> </w:t>
      </w:r>
      <w:r>
        <w:rPr>
          <w:smallCaps/>
        </w:rPr>
        <w:t>do</w:t>
      </w:r>
      <w:r>
        <w:rPr>
          <w:smallCaps/>
          <w:spacing w:val="-7"/>
        </w:rPr>
        <w:t xml:space="preserve"> </w:t>
      </w:r>
      <w:r>
        <w:rPr>
          <w:smallCaps/>
        </w:rPr>
        <w:t>I</w:t>
      </w:r>
      <w:r>
        <w:rPr>
          <w:smallCaps/>
          <w:spacing w:val="-14"/>
        </w:rPr>
        <w:t xml:space="preserve"> </w:t>
      </w:r>
      <w:r>
        <w:rPr>
          <w:smallCaps/>
        </w:rPr>
        <w:t>create</w:t>
      </w:r>
      <w:r>
        <w:rPr>
          <w:smallCaps/>
          <w:spacing w:val="-3"/>
        </w:rPr>
        <w:t xml:space="preserve"> </w:t>
      </w:r>
      <w:r>
        <w:rPr>
          <w:smallCaps/>
        </w:rPr>
        <w:t>an</w:t>
      </w:r>
      <w:r>
        <w:rPr>
          <w:smallCaps/>
          <w:spacing w:val="-7"/>
        </w:rPr>
        <w:t xml:space="preserve"> </w:t>
      </w:r>
      <w:r>
        <w:rPr>
          <w:smallCaps/>
        </w:rPr>
        <w:t>effective</w:t>
      </w:r>
      <w:r>
        <w:rPr>
          <w:smallCaps/>
          <w:spacing w:val="-4"/>
        </w:rPr>
        <w:t xml:space="preserve"> JSA?</w:t>
      </w:r>
    </w:p>
    <w:p w14:paraId="48EDD791" w14:textId="77777777" w:rsidR="00562CC2" w:rsidRDefault="00000000">
      <w:pPr>
        <w:spacing w:line="253" w:lineRule="exact"/>
        <w:ind w:left="1120"/>
        <w:jc w:val="both"/>
      </w:pPr>
      <w:r>
        <w:t>Start</w:t>
      </w:r>
      <w:r>
        <w:rPr>
          <w:spacing w:val="-6"/>
        </w:rPr>
        <w:t xml:space="preserve"> </w:t>
      </w:r>
      <w:r>
        <w:t>by</w:t>
      </w:r>
      <w:r>
        <w:rPr>
          <w:spacing w:val="-7"/>
        </w:rPr>
        <w:t xml:space="preserve"> </w:t>
      </w:r>
      <w:r>
        <w:t>getting</w:t>
      </w:r>
      <w:r>
        <w:rPr>
          <w:spacing w:val="-3"/>
        </w:rPr>
        <w:t xml:space="preserve"> </w:t>
      </w:r>
      <w:r>
        <w:t>the</w:t>
      </w:r>
      <w:r>
        <w:rPr>
          <w:spacing w:val="-5"/>
        </w:rPr>
        <w:t xml:space="preserve"> </w:t>
      </w:r>
      <w:r>
        <w:t>employees</w:t>
      </w:r>
      <w:r>
        <w:rPr>
          <w:spacing w:val="-2"/>
        </w:rPr>
        <w:t xml:space="preserve"> </w:t>
      </w:r>
      <w:r>
        <w:t>who</w:t>
      </w:r>
      <w:r>
        <w:rPr>
          <w:spacing w:val="-3"/>
        </w:rPr>
        <w:t xml:space="preserve"> </w:t>
      </w:r>
      <w:r>
        <w:t>perform</w:t>
      </w:r>
      <w:r>
        <w:rPr>
          <w:spacing w:val="-4"/>
        </w:rPr>
        <w:t xml:space="preserve"> </w:t>
      </w:r>
      <w:r>
        <w:t>the</w:t>
      </w:r>
      <w:r>
        <w:rPr>
          <w:spacing w:val="-5"/>
        </w:rPr>
        <w:t xml:space="preserve"> </w:t>
      </w:r>
      <w:r>
        <w:t>job</w:t>
      </w:r>
      <w:r>
        <w:rPr>
          <w:spacing w:val="-3"/>
        </w:rPr>
        <w:t xml:space="preserve"> </w:t>
      </w:r>
      <w:r>
        <w:rPr>
          <w:spacing w:val="-2"/>
        </w:rPr>
        <w:t>involved...</w:t>
      </w:r>
    </w:p>
    <w:p w14:paraId="6773A4B9" w14:textId="77777777" w:rsidR="00562CC2" w:rsidRDefault="00000000">
      <w:pPr>
        <w:pStyle w:val="ListParagraph"/>
        <w:numPr>
          <w:ilvl w:val="1"/>
          <w:numId w:val="221"/>
        </w:numPr>
        <w:tabs>
          <w:tab w:val="left" w:pos="1840"/>
        </w:tabs>
        <w:spacing w:before="3" w:line="237" w:lineRule="auto"/>
        <w:ind w:right="1178"/>
        <w:jc w:val="both"/>
      </w:pPr>
      <w:r>
        <w:t>Discuss</w:t>
      </w:r>
      <w:r>
        <w:rPr>
          <w:spacing w:val="-16"/>
        </w:rPr>
        <w:t xml:space="preserve"> </w:t>
      </w:r>
      <w:r>
        <w:t>what</w:t>
      </w:r>
      <w:r>
        <w:rPr>
          <w:spacing w:val="-15"/>
        </w:rPr>
        <w:t xml:space="preserve"> </w:t>
      </w:r>
      <w:r>
        <w:t>you</w:t>
      </w:r>
      <w:r>
        <w:rPr>
          <w:spacing w:val="-15"/>
        </w:rPr>
        <w:t xml:space="preserve"> </w:t>
      </w:r>
      <w:r>
        <w:t>are</w:t>
      </w:r>
      <w:r>
        <w:rPr>
          <w:spacing w:val="-16"/>
        </w:rPr>
        <w:t xml:space="preserve"> </w:t>
      </w:r>
      <w:r>
        <w:t>going</w:t>
      </w:r>
      <w:r>
        <w:rPr>
          <w:spacing w:val="-15"/>
        </w:rPr>
        <w:t xml:space="preserve"> </w:t>
      </w:r>
      <w:r>
        <w:t>to</w:t>
      </w:r>
      <w:r>
        <w:rPr>
          <w:spacing w:val="-15"/>
        </w:rPr>
        <w:t xml:space="preserve"> </w:t>
      </w:r>
      <w:r>
        <w:t>do</w:t>
      </w:r>
      <w:r>
        <w:rPr>
          <w:spacing w:val="-15"/>
        </w:rPr>
        <w:t xml:space="preserve"> </w:t>
      </w:r>
      <w:r>
        <w:t>and</w:t>
      </w:r>
      <w:r>
        <w:rPr>
          <w:spacing w:val="-16"/>
        </w:rPr>
        <w:t xml:space="preserve"> </w:t>
      </w:r>
      <w:r>
        <w:t>why</w:t>
      </w:r>
      <w:r>
        <w:rPr>
          <w:spacing w:val="-15"/>
        </w:rPr>
        <w:t xml:space="preserve"> </w:t>
      </w:r>
      <w:r>
        <w:t>you</w:t>
      </w:r>
      <w:r>
        <w:rPr>
          <w:spacing w:val="-15"/>
        </w:rPr>
        <w:t xml:space="preserve"> </w:t>
      </w:r>
      <w:r>
        <w:t>are</w:t>
      </w:r>
      <w:r>
        <w:rPr>
          <w:spacing w:val="-16"/>
        </w:rPr>
        <w:t xml:space="preserve"> </w:t>
      </w:r>
      <w:r>
        <w:t>doing</w:t>
      </w:r>
      <w:r>
        <w:rPr>
          <w:spacing w:val="-15"/>
        </w:rPr>
        <w:t xml:space="preserve"> </w:t>
      </w:r>
      <w:r>
        <w:t>it.</w:t>
      </w:r>
      <w:r>
        <w:rPr>
          <w:spacing w:val="27"/>
        </w:rPr>
        <w:t xml:space="preserve"> </w:t>
      </w:r>
      <w:r>
        <w:t>Explain</w:t>
      </w:r>
      <w:r>
        <w:rPr>
          <w:spacing w:val="-16"/>
        </w:rPr>
        <w:t xml:space="preserve"> </w:t>
      </w:r>
      <w:r>
        <w:t>that</w:t>
      </w:r>
      <w:r>
        <w:rPr>
          <w:spacing w:val="-15"/>
        </w:rPr>
        <w:t xml:space="preserve"> </w:t>
      </w:r>
      <w:r>
        <w:t>you</w:t>
      </w:r>
      <w:r>
        <w:rPr>
          <w:spacing w:val="-14"/>
        </w:rPr>
        <w:t xml:space="preserve"> </w:t>
      </w:r>
      <w:r>
        <w:t>are</w:t>
      </w:r>
      <w:r>
        <w:rPr>
          <w:spacing w:val="-16"/>
        </w:rPr>
        <w:t xml:space="preserve"> </w:t>
      </w:r>
      <w:r>
        <w:t>evaluating the specific job, not their individual performance.</w:t>
      </w:r>
      <w:r>
        <w:rPr>
          <w:spacing w:val="40"/>
        </w:rPr>
        <w:t xml:space="preserve"> </w:t>
      </w:r>
      <w:r>
        <w:t>Review the job steps and potential hazards with them and get their feedback.</w:t>
      </w:r>
    </w:p>
    <w:p w14:paraId="5A833F3F" w14:textId="77777777" w:rsidR="00562CC2" w:rsidRDefault="00562CC2">
      <w:pPr>
        <w:pStyle w:val="BodyText"/>
        <w:spacing w:before="3"/>
        <w:rPr>
          <w:sz w:val="22"/>
        </w:rPr>
      </w:pPr>
    </w:p>
    <w:p w14:paraId="781E3F42" w14:textId="77777777" w:rsidR="00562CC2" w:rsidRDefault="00000000">
      <w:pPr>
        <w:ind w:left="1120"/>
        <w:jc w:val="both"/>
      </w:pPr>
      <w:r>
        <w:t>Fix</w:t>
      </w:r>
      <w:r>
        <w:rPr>
          <w:spacing w:val="-5"/>
        </w:rPr>
        <w:t xml:space="preserve"> </w:t>
      </w:r>
      <w:r>
        <w:t>what</w:t>
      </w:r>
      <w:r>
        <w:rPr>
          <w:spacing w:val="-2"/>
        </w:rPr>
        <w:t xml:space="preserve"> </w:t>
      </w:r>
      <w:r>
        <w:t>you</w:t>
      </w:r>
      <w:r>
        <w:rPr>
          <w:spacing w:val="-4"/>
        </w:rPr>
        <w:t xml:space="preserve"> find…</w:t>
      </w:r>
    </w:p>
    <w:p w14:paraId="3B6DABFB" w14:textId="77777777" w:rsidR="00562CC2" w:rsidRDefault="00000000">
      <w:pPr>
        <w:pStyle w:val="ListParagraph"/>
        <w:numPr>
          <w:ilvl w:val="1"/>
          <w:numId w:val="221"/>
        </w:numPr>
        <w:tabs>
          <w:tab w:val="left" w:pos="1840"/>
        </w:tabs>
        <w:spacing w:before="3" w:line="237" w:lineRule="auto"/>
        <w:ind w:right="1180"/>
        <w:jc w:val="both"/>
      </w:pPr>
      <w:r>
        <w:t>To</w:t>
      </w:r>
      <w:r>
        <w:rPr>
          <w:spacing w:val="-12"/>
        </w:rPr>
        <w:t xml:space="preserve"> </w:t>
      </w:r>
      <w:r>
        <w:t>ensure</w:t>
      </w:r>
      <w:r>
        <w:rPr>
          <w:spacing w:val="-12"/>
        </w:rPr>
        <w:t xml:space="preserve"> </w:t>
      </w:r>
      <w:r>
        <w:t>credibility</w:t>
      </w:r>
      <w:r>
        <w:rPr>
          <w:spacing w:val="-14"/>
        </w:rPr>
        <w:t xml:space="preserve"> </w:t>
      </w:r>
      <w:r>
        <w:t>of</w:t>
      </w:r>
      <w:r>
        <w:rPr>
          <w:spacing w:val="-10"/>
        </w:rPr>
        <w:t xml:space="preserve"> </w:t>
      </w:r>
      <w:r>
        <w:t>the</w:t>
      </w:r>
      <w:r>
        <w:rPr>
          <w:spacing w:val="-12"/>
        </w:rPr>
        <w:t xml:space="preserve"> </w:t>
      </w:r>
      <w:r>
        <w:t>process,</w:t>
      </w:r>
      <w:r>
        <w:rPr>
          <w:spacing w:val="-12"/>
        </w:rPr>
        <w:t xml:space="preserve"> </w:t>
      </w:r>
      <w:r>
        <w:t>if</w:t>
      </w:r>
      <w:r>
        <w:rPr>
          <w:spacing w:val="-10"/>
        </w:rPr>
        <w:t xml:space="preserve"> </w:t>
      </w:r>
      <w:r>
        <w:t>you</w:t>
      </w:r>
      <w:r>
        <w:rPr>
          <w:spacing w:val="-13"/>
        </w:rPr>
        <w:t xml:space="preserve"> </w:t>
      </w:r>
      <w:r>
        <w:t>identify</w:t>
      </w:r>
      <w:r>
        <w:rPr>
          <w:spacing w:val="-14"/>
        </w:rPr>
        <w:t xml:space="preserve"> </w:t>
      </w:r>
      <w:r>
        <w:t>any</w:t>
      </w:r>
      <w:r>
        <w:rPr>
          <w:spacing w:val="-14"/>
        </w:rPr>
        <w:t xml:space="preserve"> </w:t>
      </w:r>
      <w:r>
        <w:t>uncontrolled</w:t>
      </w:r>
      <w:r>
        <w:rPr>
          <w:spacing w:val="-13"/>
        </w:rPr>
        <w:t xml:space="preserve"> </w:t>
      </w:r>
      <w:r>
        <w:t>hazards,</w:t>
      </w:r>
      <w:r>
        <w:rPr>
          <w:spacing w:val="-12"/>
        </w:rPr>
        <w:t xml:space="preserve"> </w:t>
      </w:r>
      <w:r>
        <w:t>management needs to be committed to follow through and correct them.</w:t>
      </w:r>
    </w:p>
    <w:p w14:paraId="796B9053" w14:textId="77777777" w:rsidR="00562CC2" w:rsidRDefault="00562CC2">
      <w:pPr>
        <w:pStyle w:val="BodyText"/>
        <w:spacing w:before="1"/>
        <w:rPr>
          <w:sz w:val="22"/>
        </w:rPr>
      </w:pPr>
    </w:p>
    <w:p w14:paraId="2E8CBFAF" w14:textId="77777777" w:rsidR="00562CC2" w:rsidRDefault="00000000">
      <w:pPr>
        <w:pStyle w:val="Heading7"/>
        <w:rPr>
          <w:u w:val="none"/>
        </w:rPr>
      </w:pPr>
      <w:r>
        <w:rPr>
          <w:smallCaps/>
        </w:rPr>
        <w:t>What</w:t>
      </w:r>
      <w:r>
        <w:rPr>
          <w:smallCaps/>
          <w:spacing w:val="-8"/>
        </w:rPr>
        <w:t xml:space="preserve"> </w:t>
      </w:r>
      <w:r>
        <w:rPr>
          <w:smallCaps/>
        </w:rPr>
        <w:t>jobs</w:t>
      </w:r>
      <w:r>
        <w:rPr>
          <w:smallCaps/>
          <w:spacing w:val="-5"/>
        </w:rPr>
        <w:t xml:space="preserve"> </w:t>
      </w:r>
      <w:r>
        <w:rPr>
          <w:smallCaps/>
        </w:rPr>
        <w:t>should</w:t>
      </w:r>
      <w:r>
        <w:rPr>
          <w:smallCaps/>
          <w:spacing w:val="-4"/>
        </w:rPr>
        <w:t xml:space="preserve"> </w:t>
      </w:r>
      <w:r>
        <w:rPr>
          <w:smallCaps/>
        </w:rPr>
        <w:t>a</w:t>
      </w:r>
      <w:r>
        <w:rPr>
          <w:smallCaps/>
          <w:spacing w:val="-7"/>
        </w:rPr>
        <w:t xml:space="preserve"> </w:t>
      </w:r>
      <w:r>
        <w:rPr>
          <w:smallCaps/>
        </w:rPr>
        <w:t>JSA</w:t>
      </w:r>
      <w:r>
        <w:rPr>
          <w:smallCaps/>
          <w:spacing w:val="-19"/>
        </w:rPr>
        <w:t xml:space="preserve"> </w:t>
      </w:r>
      <w:r>
        <w:rPr>
          <w:smallCaps/>
        </w:rPr>
        <w:t>be</w:t>
      </w:r>
      <w:r>
        <w:rPr>
          <w:smallCaps/>
          <w:spacing w:val="-5"/>
        </w:rPr>
        <w:t xml:space="preserve"> </w:t>
      </w:r>
      <w:r>
        <w:rPr>
          <w:smallCaps/>
        </w:rPr>
        <w:t>developed</w:t>
      </w:r>
      <w:r>
        <w:rPr>
          <w:smallCaps/>
          <w:spacing w:val="-3"/>
        </w:rPr>
        <w:t xml:space="preserve"> </w:t>
      </w:r>
      <w:r>
        <w:rPr>
          <w:smallCaps/>
          <w:spacing w:val="-4"/>
        </w:rPr>
        <w:t>for?</w:t>
      </w:r>
    </w:p>
    <w:p w14:paraId="68A2560B" w14:textId="77777777" w:rsidR="00562CC2" w:rsidRDefault="00000000">
      <w:pPr>
        <w:pStyle w:val="ListParagraph"/>
        <w:numPr>
          <w:ilvl w:val="1"/>
          <w:numId w:val="221"/>
        </w:numPr>
        <w:tabs>
          <w:tab w:val="left" w:pos="1840"/>
        </w:tabs>
        <w:spacing w:line="269" w:lineRule="exact"/>
      </w:pPr>
      <w:r>
        <w:t>Jobs</w:t>
      </w:r>
      <w:r>
        <w:rPr>
          <w:spacing w:val="-4"/>
        </w:rPr>
        <w:t xml:space="preserve"> </w:t>
      </w:r>
      <w:r>
        <w:t>with</w:t>
      </w:r>
      <w:r>
        <w:rPr>
          <w:spacing w:val="-5"/>
        </w:rPr>
        <w:t xml:space="preserve"> </w:t>
      </w:r>
      <w:r>
        <w:t>the</w:t>
      </w:r>
      <w:r>
        <w:rPr>
          <w:spacing w:val="-5"/>
        </w:rPr>
        <w:t xml:space="preserve"> </w:t>
      </w:r>
      <w:r>
        <w:t>highest</w:t>
      </w:r>
      <w:r>
        <w:rPr>
          <w:spacing w:val="-2"/>
        </w:rPr>
        <w:t xml:space="preserve"> </w:t>
      </w:r>
      <w:r>
        <w:t>injury</w:t>
      </w:r>
      <w:r>
        <w:rPr>
          <w:spacing w:val="-6"/>
        </w:rPr>
        <w:t xml:space="preserve"> </w:t>
      </w:r>
      <w:r>
        <w:t>or</w:t>
      </w:r>
      <w:r>
        <w:rPr>
          <w:spacing w:val="-4"/>
        </w:rPr>
        <w:t xml:space="preserve"> </w:t>
      </w:r>
      <w:r>
        <w:t>illness</w:t>
      </w:r>
      <w:r>
        <w:rPr>
          <w:spacing w:val="-3"/>
        </w:rPr>
        <w:t xml:space="preserve"> </w:t>
      </w:r>
      <w:r>
        <w:rPr>
          <w:spacing w:val="-2"/>
        </w:rPr>
        <w:t>rates.</w:t>
      </w:r>
    </w:p>
    <w:p w14:paraId="36CBCA0D" w14:textId="77777777" w:rsidR="00562CC2" w:rsidRDefault="00000000">
      <w:pPr>
        <w:pStyle w:val="ListParagraph"/>
        <w:numPr>
          <w:ilvl w:val="1"/>
          <w:numId w:val="221"/>
        </w:numPr>
        <w:tabs>
          <w:tab w:val="left" w:pos="1840"/>
        </w:tabs>
        <w:spacing w:line="269" w:lineRule="exact"/>
      </w:pPr>
      <w:r>
        <w:t>Jobs</w:t>
      </w:r>
      <w:r>
        <w:rPr>
          <w:spacing w:val="-4"/>
        </w:rPr>
        <w:t xml:space="preserve"> </w:t>
      </w:r>
      <w:r>
        <w:t>where</w:t>
      </w:r>
      <w:r>
        <w:rPr>
          <w:spacing w:val="-4"/>
        </w:rPr>
        <w:t xml:space="preserve"> </w:t>
      </w:r>
      <w:r>
        <w:t>there</w:t>
      </w:r>
      <w:r>
        <w:rPr>
          <w:spacing w:val="-4"/>
        </w:rPr>
        <w:t xml:space="preserve"> </w:t>
      </w:r>
      <w:r>
        <w:t>has</w:t>
      </w:r>
      <w:r>
        <w:rPr>
          <w:spacing w:val="-4"/>
        </w:rPr>
        <w:t xml:space="preserve"> </w:t>
      </w:r>
      <w:r>
        <w:t>been</w:t>
      </w:r>
      <w:r>
        <w:rPr>
          <w:spacing w:val="-4"/>
        </w:rPr>
        <w:t xml:space="preserve"> </w:t>
      </w:r>
      <w:r>
        <w:t>a</w:t>
      </w:r>
      <w:r>
        <w:rPr>
          <w:spacing w:val="-4"/>
        </w:rPr>
        <w:t xml:space="preserve"> </w:t>
      </w:r>
      <w:r>
        <w:t>near-miss</w:t>
      </w:r>
      <w:r>
        <w:rPr>
          <w:spacing w:val="-3"/>
        </w:rPr>
        <w:t xml:space="preserve"> </w:t>
      </w:r>
      <w:r>
        <w:t>or</w:t>
      </w:r>
      <w:r>
        <w:rPr>
          <w:spacing w:val="-4"/>
        </w:rPr>
        <w:t xml:space="preserve"> </w:t>
      </w:r>
      <w:r>
        <w:t>close</w:t>
      </w:r>
      <w:r>
        <w:rPr>
          <w:spacing w:val="-8"/>
        </w:rPr>
        <w:t xml:space="preserve"> </w:t>
      </w:r>
      <w:r>
        <w:rPr>
          <w:spacing w:val="-4"/>
        </w:rPr>
        <w:t>call.</w:t>
      </w:r>
    </w:p>
    <w:p w14:paraId="43131756" w14:textId="77777777" w:rsidR="00562CC2" w:rsidRDefault="00000000">
      <w:pPr>
        <w:pStyle w:val="ListParagraph"/>
        <w:numPr>
          <w:ilvl w:val="1"/>
          <w:numId w:val="221"/>
        </w:numPr>
        <w:tabs>
          <w:tab w:val="left" w:pos="1840"/>
        </w:tabs>
        <w:spacing w:before="2" w:line="237" w:lineRule="auto"/>
        <w:ind w:right="1186"/>
      </w:pPr>
      <w:r>
        <w:t>Jobs with the</w:t>
      </w:r>
      <w:r>
        <w:rPr>
          <w:spacing w:val="-1"/>
        </w:rPr>
        <w:t xml:space="preserve"> </w:t>
      </w:r>
      <w:r>
        <w:t>potential</w:t>
      </w:r>
      <w:r>
        <w:rPr>
          <w:spacing w:val="-1"/>
        </w:rPr>
        <w:t xml:space="preserve"> </w:t>
      </w:r>
      <w:r>
        <w:t>to</w:t>
      </w:r>
      <w:r>
        <w:rPr>
          <w:spacing w:val="-1"/>
        </w:rPr>
        <w:t xml:space="preserve"> </w:t>
      </w:r>
      <w:r>
        <w:t>cause</w:t>
      </w:r>
      <w:r>
        <w:rPr>
          <w:spacing w:val="-1"/>
        </w:rPr>
        <w:t xml:space="preserve"> </w:t>
      </w:r>
      <w:r>
        <w:t>serious injuries or illnesses, even if there</w:t>
      </w:r>
      <w:r>
        <w:rPr>
          <w:spacing w:val="-1"/>
        </w:rPr>
        <w:t xml:space="preserve"> </w:t>
      </w:r>
      <w:r>
        <w:t>is no</w:t>
      </w:r>
      <w:r>
        <w:rPr>
          <w:spacing w:val="-1"/>
        </w:rPr>
        <w:t xml:space="preserve"> </w:t>
      </w:r>
      <w:r>
        <w:t>history of such problems.</w:t>
      </w:r>
    </w:p>
    <w:p w14:paraId="4E730413" w14:textId="77777777" w:rsidR="00562CC2" w:rsidRDefault="00000000">
      <w:pPr>
        <w:pStyle w:val="ListParagraph"/>
        <w:numPr>
          <w:ilvl w:val="1"/>
          <w:numId w:val="221"/>
        </w:numPr>
        <w:tabs>
          <w:tab w:val="left" w:pos="1840"/>
        </w:tabs>
        <w:spacing w:before="2" w:line="268" w:lineRule="exact"/>
      </w:pPr>
      <w:r>
        <w:t>Jobs</w:t>
      </w:r>
      <w:r>
        <w:rPr>
          <w:spacing w:val="-6"/>
        </w:rPr>
        <w:t xml:space="preserve"> </w:t>
      </w:r>
      <w:r>
        <w:t>in</w:t>
      </w:r>
      <w:r>
        <w:rPr>
          <w:spacing w:val="-4"/>
        </w:rPr>
        <w:t xml:space="preserve"> </w:t>
      </w:r>
      <w:r>
        <w:t>which</w:t>
      </w:r>
      <w:r>
        <w:rPr>
          <w:spacing w:val="-4"/>
        </w:rPr>
        <w:t xml:space="preserve"> </w:t>
      </w:r>
      <w:r>
        <w:t>one</w:t>
      </w:r>
      <w:r>
        <w:rPr>
          <w:spacing w:val="-4"/>
        </w:rPr>
        <w:t xml:space="preserve"> </w:t>
      </w:r>
      <w:r>
        <w:t>simple,</w:t>
      </w:r>
      <w:r>
        <w:rPr>
          <w:spacing w:val="-2"/>
        </w:rPr>
        <w:t xml:space="preserve"> </w:t>
      </w:r>
      <w:r>
        <w:t>human</w:t>
      </w:r>
      <w:r>
        <w:rPr>
          <w:spacing w:val="-6"/>
        </w:rPr>
        <w:t xml:space="preserve"> </w:t>
      </w:r>
      <w:r>
        <w:t>mistake</w:t>
      </w:r>
      <w:r>
        <w:rPr>
          <w:spacing w:val="-6"/>
        </w:rPr>
        <w:t xml:space="preserve"> </w:t>
      </w:r>
      <w:r>
        <w:t>could</w:t>
      </w:r>
      <w:r>
        <w:rPr>
          <w:spacing w:val="-4"/>
        </w:rPr>
        <w:t xml:space="preserve"> </w:t>
      </w:r>
      <w:r>
        <w:t>lead</w:t>
      </w:r>
      <w:r>
        <w:rPr>
          <w:spacing w:val="-4"/>
        </w:rPr>
        <w:t xml:space="preserve"> </w:t>
      </w:r>
      <w:r>
        <w:t>to</w:t>
      </w:r>
      <w:r>
        <w:rPr>
          <w:spacing w:val="-5"/>
        </w:rPr>
        <w:t xml:space="preserve"> </w:t>
      </w:r>
      <w:r>
        <w:t>severe</w:t>
      </w:r>
      <w:r>
        <w:rPr>
          <w:spacing w:val="-3"/>
        </w:rPr>
        <w:t xml:space="preserve"> </w:t>
      </w:r>
      <w:r>
        <w:rPr>
          <w:spacing w:val="-2"/>
        </w:rPr>
        <w:t>injury.</w:t>
      </w:r>
    </w:p>
    <w:p w14:paraId="2D7031D5" w14:textId="77777777" w:rsidR="00562CC2" w:rsidRDefault="00000000">
      <w:pPr>
        <w:pStyle w:val="ListParagraph"/>
        <w:numPr>
          <w:ilvl w:val="1"/>
          <w:numId w:val="221"/>
        </w:numPr>
        <w:tabs>
          <w:tab w:val="left" w:pos="1840"/>
        </w:tabs>
        <w:spacing w:line="268" w:lineRule="exact"/>
      </w:pPr>
      <w:r>
        <w:t>Jobs</w:t>
      </w:r>
      <w:r>
        <w:rPr>
          <w:spacing w:val="-6"/>
        </w:rPr>
        <w:t xml:space="preserve"> </w:t>
      </w:r>
      <w:r>
        <w:t>that</w:t>
      </w:r>
      <w:r>
        <w:rPr>
          <w:spacing w:val="-5"/>
        </w:rPr>
        <w:t xml:space="preserve"> </w:t>
      </w:r>
      <w:r>
        <w:t>are</w:t>
      </w:r>
      <w:r>
        <w:rPr>
          <w:spacing w:val="-6"/>
        </w:rPr>
        <w:t xml:space="preserve"> </w:t>
      </w:r>
      <w:r>
        <w:t>new</w:t>
      </w:r>
      <w:r>
        <w:rPr>
          <w:spacing w:val="-6"/>
        </w:rPr>
        <w:t xml:space="preserve"> </w:t>
      </w:r>
      <w:r>
        <w:t>to</w:t>
      </w:r>
      <w:r>
        <w:rPr>
          <w:spacing w:val="-4"/>
        </w:rPr>
        <w:t xml:space="preserve"> </w:t>
      </w:r>
      <w:r>
        <w:t>your</w:t>
      </w:r>
      <w:r>
        <w:rPr>
          <w:spacing w:val="-4"/>
        </w:rPr>
        <w:t xml:space="preserve"> </w:t>
      </w:r>
      <w:r>
        <w:t>operation</w:t>
      </w:r>
      <w:r>
        <w:rPr>
          <w:spacing w:val="-4"/>
        </w:rPr>
        <w:t xml:space="preserve"> </w:t>
      </w:r>
      <w:r>
        <w:t>or</w:t>
      </w:r>
      <w:r>
        <w:rPr>
          <w:spacing w:val="-3"/>
        </w:rPr>
        <w:t xml:space="preserve"> </w:t>
      </w:r>
      <w:r>
        <w:t>have</w:t>
      </w:r>
      <w:r>
        <w:rPr>
          <w:spacing w:val="-4"/>
        </w:rPr>
        <w:t xml:space="preserve"> </w:t>
      </w:r>
      <w:r>
        <w:t>been</w:t>
      </w:r>
      <w:r>
        <w:rPr>
          <w:spacing w:val="-7"/>
        </w:rPr>
        <w:t xml:space="preserve"> </w:t>
      </w:r>
      <w:r>
        <w:t>recently</w:t>
      </w:r>
      <w:r>
        <w:rPr>
          <w:spacing w:val="-5"/>
        </w:rPr>
        <w:t xml:space="preserve"> </w:t>
      </w:r>
      <w:r>
        <w:rPr>
          <w:spacing w:val="-2"/>
        </w:rPr>
        <w:t>changed.</w:t>
      </w:r>
    </w:p>
    <w:p w14:paraId="4434858E" w14:textId="77777777" w:rsidR="00562CC2" w:rsidRDefault="00000000">
      <w:pPr>
        <w:pStyle w:val="ListParagraph"/>
        <w:numPr>
          <w:ilvl w:val="1"/>
          <w:numId w:val="221"/>
        </w:numPr>
        <w:tabs>
          <w:tab w:val="left" w:pos="1840"/>
        </w:tabs>
        <w:spacing w:line="269" w:lineRule="exact"/>
      </w:pPr>
      <w:r>
        <w:t>Jobs</w:t>
      </w:r>
      <w:r>
        <w:rPr>
          <w:spacing w:val="-4"/>
        </w:rPr>
        <w:t xml:space="preserve"> </w:t>
      </w:r>
      <w:r>
        <w:t>complex</w:t>
      </w:r>
      <w:r>
        <w:rPr>
          <w:spacing w:val="-6"/>
        </w:rPr>
        <w:t xml:space="preserve"> </w:t>
      </w:r>
      <w:r>
        <w:t>enough</w:t>
      </w:r>
      <w:r>
        <w:rPr>
          <w:spacing w:val="-6"/>
        </w:rPr>
        <w:t xml:space="preserve"> </w:t>
      </w:r>
      <w:r>
        <w:t>to</w:t>
      </w:r>
      <w:r>
        <w:rPr>
          <w:spacing w:val="-7"/>
        </w:rPr>
        <w:t xml:space="preserve"> </w:t>
      </w:r>
      <w:r>
        <w:t>require</w:t>
      </w:r>
      <w:r>
        <w:rPr>
          <w:spacing w:val="-5"/>
        </w:rPr>
        <w:t xml:space="preserve"> </w:t>
      </w:r>
      <w:r>
        <w:t>written</w:t>
      </w:r>
      <w:r>
        <w:rPr>
          <w:spacing w:val="-5"/>
        </w:rPr>
        <w:t xml:space="preserve"> </w:t>
      </w:r>
      <w:r>
        <w:rPr>
          <w:spacing w:val="-2"/>
        </w:rPr>
        <w:t>instructions.</w:t>
      </w:r>
    </w:p>
    <w:p w14:paraId="2DF475E0" w14:textId="77777777" w:rsidR="00562CC2" w:rsidRDefault="00562CC2">
      <w:pPr>
        <w:pStyle w:val="BodyText"/>
        <w:spacing w:before="20"/>
        <w:rPr>
          <w:sz w:val="22"/>
        </w:rPr>
      </w:pPr>
    </w:p>
    <w:p w14:paraId="165ACB53" w14:textId="77777777" w:rsidR="00562CC2" w:rsidRDefault="00000000">
      <w:pPr>
        <w:pStyle w:val="Heading7"/>
        <w:rPr>
          <w:u w:val="none"/>
        </w:rPr>
      </w:pPr>
      <w:r>
        <w:rPr>
          <w:smallCaps/>
        </w:rPr>
        <w:t>What</w:t>
      </w:r>
      <w:r>
        <w:rPr>
          <w:smallCaps/>
          <w:spacing w:val="-5"/>
        </w:rPr>
        <w:t xml:space="preserve"> </w:t>
      </w:r>
      <w:r>
        <w:rPr>
          <w:smallCaps/>
        </w:rPr>
        <w:t>are</w:t>
      </w:r>
      <w:r>
        <w:rPr>
          <w:smallCaps/>
          <w:spacing w:val="-8"/>
        </w:rPr>
        <w:t xml:space="preserve"> </w:t>
      </w:r>
      <w:r>
        <w:rPr>
          <w:smallCaps/>
        </w:rPr>
        <w:t>some</w:t>
      </w:r>
      <w:r>
        <w:rPr>
          <w:smallCaps/>
          <w:spacing w:val="-7"/>
        </w:rPr>
        <w:t xml:space="preserve"> </w:t>
      </w:r>
      <w:r>
        <w:rPr>
          <w:smallCaps/>
        </w:rPr>
        <w:t>common</w:t>
      </w:r>
      <w:r>
        <w:rPr>
          <w:smallCaps/>
          <w:spacing w:val="-6"/>
        </w:rPr>
        <w:t xml:space="preserve"> </w:t>
      </w:r>
      <w:r>
        <w:rPr>
          <w:smallCaps/>
        </w:rPr>
        <w:t>mistakes</w:t>
      </w:r>
      <w:r>
        <w:rPr>
          <w:smallCaps/>
          <w:spacing w:val="-7"/>
        </w:rPr>
        <w:t xml:space="preserve"> </w:t>
      </w:r>
      <w:r>
        <w:rPr>
          <w:smallCaps/>
        </w:rPr>
        <w:t>made</w:t>
      </w:r>
      <w:r>
        <w:rPr>
          <w:smallCaps/>
          <w:spacing w:val="-8"/>
        </w:rPr>
        <w:t xml:space="preserve"> </w:t>
      </w:r>
      <w:r>
        <w:rPr>
          <w:smallCaps/>
        </w:rPr>
        <w:t>when</w:t>
      </w:r>
      <w:r>
        <w:rPr>
          <w:smallCaps/>
          <w:spacing w:val="-8"/>
        </w:rPr>
        <w:t xml:space="preserve"> </w:t>
      </w:r>
      <w:r>
        <w:rPr>
          <w:smallCaps/>
        </w:rPr>
        <w:t>developing</w:t>
      </w:r>
      <w:r>
        <w:rPr>
          <w:smallCaps/>
          <w:spacing w:val="-7"/>
        </w:rPr>
        <w:t xml:space="preserve"> </w:t>
      </w:r>
      <w:r>
        <w:rPr>
          <w:smallCaps/>
        </w:rPr>
        <w:t>a</w:t>
      </w:r>
      <w:r>
        <w:rPr>
          <w:smallCaps/>
          <w:spacing w:val="-9"/>
        </w:rPr>
        <w:t xml:space="preserve"> </w:t>
      </w:r>
      <w:r>
        <w:rPr>
          <w:smallCaps/>
          <w:spacing w:val="-4"/>
        </w:rPr>
        <w:t>JSA?</w:t>
      </w:r>
    </w:p>
    <w:p w14:paraId="3436E46D" w14:textId="77777777" w:rsidR="00562CC2" w:rsidRDefault="00000000">
      <w:pPr>
        <w:pStyle w:val="ListParagraph"/>
        <w:numPr>
          <w:ilvl w:val="0"/>
          <w:numId w:val="220"/>
        </w:numPr>
        <w:tabs>
          <w:tab w:val="left" w:pos="1480"/>
          <w:tab w:val="left" w:pos="6876"/>
        </w:tabs>
        <w:spacing w:before="2" w:line="237" w:lineRule="auto"/>
        <w:ind w:right="1176"/>
      </w:pPr>
      <w:r>
        <w:t>Not engaging the frontline employees in the process.</w:t>
      </w:r>
      <w:r>
        <w:tab/>
        <w:t>Employees doing</w:t>
      </w:r>
      <w:r>
        <w:rPr>
          <w:spacing w:val="-1"/>
        </w:rPr>
        <w:t xml:space="preserve"> </w:t>
      </w:r>
      <w:r>
        <w:t>the</w:t>
      </w:r>
      <w:r>
        <w:rPr>
          <w:spacing w:val="-1"/>
        </w:rPr>
        <w:t xml:space="preserve"> </w:t>
      </w:r>
      <w:r>
        <w:t>job</w:t>
      </w:r>
      <w:r>
        <w:rPr>
          <w:spacing w:val="-2"/>
        </w:rPr>
        <w:t xml:space="preserve"> </w:t>
      </w:r>
      <w:r>
        <w:t>are</w:t>
      </w:r>
      <w:r>
        <w:rPr>
          <w:spacing w:val="-2"/>
        </w:rPr>
        <w:t xml:space="preserve"> </w:t>
      </w:r>
      <w:r>
        <w:t>experts so it is important to get their feedback.</w:t>
      </w:r>
    </w:p>
    <w:p w14:paraId="38E6090F" w14:textId="77777777" w:rsidR="00562CC2" w:rsidRDefault="00000000">
      <w:pPr>
        <w:pStyle w:val="ListParagraph"/>
        <w:numPr>
          <w:ilvl w:val="0"/>
          <w:numId w:val="220"/>
        </w:numPr>
        <w:tabs>
          <w:tab w:val="left" w:pos="1480"/>
        </w:tabs>
        <w:spacing w:before="4" w:line="237" w:lineRule="auto"/>
        <w:ind w:right="1180"/>
      </w:pPr>
      <w:r>
        <w:t>Getting</w:t>
      </w:r>
      <w:r>
        <w:rPr>
          <w:spacing w:val="-9"/>
        </w:rPr>
        <w:t xml:space="preserve"> </w:t>
      </w:r>
      <w:r>
        <w:t>too</w:t>
      </w:r>
      <w:r>
        <w:rPr>
          <w:spacing w:val="-7"/>
        </w:rPr>
        <w:t xml:space="preserve"> </w:t>
      </w:r>
      <w:r>
        <w:t>specific</w:t>
      </w:r>
      <w:r>
        <w:rPr>
          <w:spacing w:val="-6"/>
        </w:rPr>
        <w:t xml:space="preserve"> </w:t>
      </w:r>
      <w:r>
        <w:t>or</w:t>
      </w:r>
      <w:r>
        <w:rPr>
          <w:spacing w:val="-8"/>
        </w:rPr>
        <w:t xml:space="preserve"> </w:t>
      </w:r>
      <w:r>
        <w:t>too</w:t>
      </w:r>
      <w:r>
        <w:rPr>
          <w:spacing w:val="-6"/>
        </w:rPr>
        <w:t xml:space="preserve"> </w:t>
      </w:r>
      <w:r>
        <w:t>detailed.</w:t>
      </w:r>
      <w:r>
        <w:rPr>
          <w:spacing w:val="40"/>
        </w:rPr>
        <w:t xml:space="preserve"> </w:t>
      </w:r>
      <w:r>
        <w:t>Try</w:t>
      </w:r>
      <w:r>
        <w:rPr>
          <w:spacing w:val="-8"/>
        </w:rPr>
        <w:t xml:space="preserve"> </w:t>
      </w:r>
      <w:r>
        <w:t>to</w:t>
      </w:r>
      <w:r>
        <w:rPr>
          <w:spacing w:val="-9"/>
        </w:rPr>
        <w:t xml:space="preserve"> </w:t>
      </w:r>
      <w:r>
        <w:t>limit</w:t>
      </w:r>
      <w:r>
        <w:rPr>
          <w:spacing w:val="-7"/>
        </w:rPr>
        <w:t xml:space="preserve"> </w:t>
      </w:r>
      <w:r>
        <w:t>the</w:t>
      </w:r>
      <w:r>
        <w:rPr>
          <w:spacing w:val="-6"/>
        </w:rPr>
        <w:t xml:space="preserve"> </w:t>
      </w:r>
      <w:r>
        <w:t>JSA</w:t>
      </w:r>
      <w:r>
        <w:rPr>
          <w:spacing w:val="-9"/>
        </w:rPr>
        <w:t xml:space="preserve"> </w:t>
      </w:r>
      <w:r>
        <w:t>to</w:t>
      </w:r>
      <w:r>
        <w:rPr>
          <w:spacing w:val="-9"/>
        </w:rPr>
        <w:t xml:space="preserve"> </w:t>
      </w:r>
      <w:r>
        <w:t>the</w:t>
      </w:r>
      <w:r>
        <w:rPr>
          <w:spacing w:val="-12"/>
        </w:rPr>
        <w:t xml:space="preserve"> </w:t>
      </w:r>
      <w:r>
        <w:t>key</w:t>
      </w:r>
      <w:r>
        <w:rPr>
          <w:spacing w:val="-9"/>
        </w:rPr>
        <w:t xml:space="preserve"> </w:t>
      </w:r>
      <w:r>
        <w:t>steps,</w:t>
      </w:r>
      <w:r>
        <w:rPr>
          <w:spacing w:val="-7"/>
        </w:rPr>
        <w:t xml:space="preserve"> </w:t>
      </w:r>
      <w:r>
        <w:t>with</w:t>
      </w:r>
      <w:r>
        <w:rPr>
          <w:spacing w:val="-6"/>
        </w:rPr>
        <w:t xml:space="preserve"> </w:t>
      </w:r>
      <w:r>
        <w:t>the</w:t>
      </w:r>
      <w:r>
        <w:rPr>
          <w:spacing w:val="-12"/>
        </w:rPr>
        <w:t xml:space="preserve"> </w:t>
      </w:r>
      <w:r>
        <w:t>greatest</w:t>
      </w:r>
      <w:r>
        <w:rPr>
          <w:spacing w:val="-7"/>
        </w:rPr>
        <w:t xml:space="preserve"> </w:t>
      </w:r>
      <w:r>
        <w:t>risk of injury.</w:t>
      </w:r>
    </w:p>
    <w:p w14:paraId="6BF647A8" w14:textId="77777777" w:rsidR="00562CC2" w:rsidRDefault="00562CC2">
      <w:pPr>
        <w:spacing w:line="237" w:lineRule="auto"/>
        <w:sectPr w:rsidR="00562CC2" w:rsidSect="000A30F8">
          <w:pgSz w:w="12240" w:h="15840"/>
          <w:pgMar w:top="660" w:right="260" w:bottom="980" w:left="320" w:header="0" w:footer="785" w:gutter="0"/>
          <w:cols w:space="720"/>
        </w:sectPr>
      </w:pPr>
    </w:p>
    <w:p w14:paraId="6227F59C" w14:textId="77777777" w:rsidR="00562CC2" w:rsidRDefault="00000000">
      <w:pPr>
        <w:pStyle w:val="Heading7"/>
        <w:spacing w:before="80" w:after="39" w:line="448" w:lineRule="auto"/>
        <w:ind w:left="313" w:right="4069" w:firstLine="3399"/>
        <w:rPr>
          <w:u w:val="none"/>
        </w:rPr>
      </w:pPr>
      <w:r>
        <w:rPr>
          <w:noProof/>
        </w:rPr>
        <w:lastRenderedPageBreak/>
        <mc:AlternateContent>
          <mc:Choice Requires="wps">
            <w:drawing>
              <wp:anchor distT="0" distB="0" distL="0" distR="0" simplePos="0" relativeHeight="251402240" behindDoc="0" locked="0" layoutInCell="1" allowOverlap="1" wp14:anchorId="7EB732AD" wp14:editId="552024FC">
                <wp:simplePos x="0" y="0"/>
                <wp:positionH relativeFrom="page">
                  <wp:posOffset>371475</wp:posOffset>
                </wp:positionH>
                <wp:positionV relativeFrom="paragraph">
                  <wp:posOffset>636523</wp:posOffset>
                </wp:positionV>
                <wp:extent cx="1371600" cy="296227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62275"/>
                        </a:xfrm>
                        <a:custGeom>
                          <a:avLst/>
                          <a:gdLst/>
                          <a:ahLst/>
                          <a:cxnLst/>
                          <a:rect l="l" t="t" r="r" b="b"/>
                          <a:pathLst>
                            <a:path w="1371600" h="2962275">
                              <a:moveTo>
                                <a:pt x="0" y="228600"/>
                              </a:moveTo>
                              <a:lnTo>
                                <a:pt x="4644" y="182533"/>
                              </a:lnTo>
                              <a:lnTo>
                                <a:pt x="17964" y="139624"/>
                              </a:lnTo>
                              <a:lnTo>
                                <a:pt x="39041" y="100793"/>
                              </a:lnTo>
                              <a:lnTo>
                                <a:pt x="66955" y="66960"/>
                              </a:lnTo>
                              <a:lnTo>
                                <a:pt x="100788" y="39045"/>
                              </a:lnTo>
                              <a:lnTo>
                                <a:pt x="139619" y="17966"/>
                              </a:lnTo>
                              <a:lnTo>
                                <a:pt x="182529" y="4644"/>
                              </a:lnTo>
                              <a:lnTo>
                                <a:pt x="228600" y="0"/>
                              </a:lnTo>
                              <a:lnTo>
                                <a:pt x="1143000" y="0"/>
                              </a:lnTo>
                              <a:lnTo>
                                <a:pt x="1189066" y="4644"/>
                              </a:lnTo>
                              <a:lnTo>
                                <a:pt x="1231975" y="17966"/>
                              </a:lnTo>
                              <a:lnTo>
                                <a:pt x="1270806" y="39045"/>
                              </a:lnTo>
                              <a:lnTo>
                                <a:pt x="1304639" y="66960"/>
                              </a:lnTo>
                              <a:lnTo>
                                <a:pt x="1332554" y="100793"/>
                              </a:lnTo>
                              <a:lnTo>
                                <a:pt x="1353633" y="139624"/>
                              </a:lnTo>
                              <a:lnTo>
                                <a:pt x="1366955" y="182533"/>
                              </a:lnTo>
                              <a:lnTo>
                                <a:pt x="1371600" y="228600"/>
                              </a:lnTo>
                              <a:lnTo>
                                <a:pt x="1371600" y="2733675"/>
                              </a:lnTo>
                              <a:lnTo>
                                <a:pt x="1366955" y="2779741"/>
                              </a:lnTo>
                              <a:lnTo>
                                <a:pt x="1353633" y="2822650"/>
                              </a:lnTo>
                              <a:lnTo>
                                <a:pt x="1332554" y="2861481"/>
                              </a:lnTo>
                              <a:lnTo>
                                <a:pt x="1304639" y="2895314"/>
                              </a:lnTo>
                              <a:lnTo>
                                <a:pt x="1270806" y="2923229"/>
                              </a:lnTo>
                              <a:lnTo>
                                <a:pt x="1231975" y="2944308"/>
                              </a:lnTo>
                              <a:lnTo>
                                <a:pt x="1189066" y="2957630"/>
                              </a:lnTo>
                              <a:lnTo>
                                <a:pt x="1143000" y="2962275"/>
                              </a:lnTo>
                              <a:lnTo>
                                <a:pt x="228600" y="2962275"/>
                              </a:lnTo>
                              <a:lnTo>
                                <a:pt x="182529" y="2957630"/>
                              </a:lnTo>
                              <a:lnTo>
                                <a:pt x="139619" y="2944308"/>
                              </a:lnTo>
                              <a:lnTo>
                                <a:pt x="100788" y="2923229"/>
                              </a:lnTo>
                              <a:lnTo>
                                <a:pt x="66955" y="2895314"/>
                              </a:lnTo>
                              <a:lnTo>
                                <a:pt x="39041" y="2861481"/>
                              </a:lnTo>
                              <a:lnTo>
                                <a:pt x="17964" y="2822650"/>
                              </a:lnTo>
                              <a:lnTo>
                                <a:pt x="4644" y="2779741"/>
                              </a:lnTo>
                              <a:lnTo>
                                <a:pt x="0" y="2733675"/>
                              </a:lnTo>
                              <a:lnTo>
                                <a:pt x="0" y="228600"/>
                              </a:lnTo>
                              <a:close/>
                            </a:path>
                          </a:pathLst>
                        </a:custGeom>
                        <a:ln w="25400">
                          <a:solidFill>
                            <a:srgbClr val="FF0000"/>
                          </a:solidFill>
                          <a:prstDash val="sysDash"/>
                        </a:ln>
                      </wps:spPr>
                      <wps:bodyPr wrap="square" lIns="0" tIns="0" rIns="0" bIns="0" rtlCol="0">
                        <a:prstTxWarp prst="textNoShape">
                          <a:avLst/>
                        </a:prstTxWarp>
                        <a:noAutofit/>
                      </wps:bodyPr>
                    </wps:wsp>
                  </a:graphicData>
                </a:graphic>
              </wp:anchor>
            </w:drawing>
          </mc:Choice>
          <mc:Fallback>
            <w:pict>
              <v:shape w14:anchorId="3A394798" id="Graphic 29" o:spid="_x0000_s1026" style="position:absolute;margin-left:29.25pt;margin-top:50.1pt;width:108pt;height:233.25pt;z-index:251402240;visibility:visible;mso-wrap-style:square;mso-wrap-distance-left:0;mso-wrap-distance-top:0;mso-wrap-distance-right:0;mso-wrap-distance-bottom:0;mso-position-horizontal:absolute;mso-position-horizontal-relative:page;mso-position-vertical:absolute;mso-position-vertical-relative:text;v-text-anchor:top" coordsize="1371600,296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" path="m,228600l4644,182533,17964,139624,39041,100793,66955,66960,100788,39045,139619,17966,182529,4644,228600,r914400,l1189066,4644r42909,13322l1270806,39045r33833,27915l1332554,100793r21079,38831l1366955,182533r4645,46067l1371600,2733675r-4645,46066l1353633,2822650r-21079,38831l1304639,2895314r-33833,27915l1231975,2944308r-42909,13322l1143000,2962275r-914400,l182529,2957630r-42910,-13322l100788,2923229,66955,2895314,39041,2861481,17964,2822650,4644,2779741,,2733675,,228600xe" filled="f" strokecolor="red" strokeweight="2pt">
                <v:stroke dashstyle="3 1"/>
                <v:path arrowok="t"/>
                <w10:wrap anchorx="page"/>
              </v:shape>
            </w:pict>
          </mc:Fallback>
        </mc:AlternateContent>
      </w:r>
      <w:r>
        <w:rPr>
          <w:u w:val="none"/>
        </w:rPr>
        <w:t>SAMPLE</w:t>
      </w:r>
      <w:r>
        <w:rPr>
          <w:spacing w:val="-9"/>
          <w:u w:val="none"/>
        </w:rPr>
        <w:t xml:space="preserve"> </w:t>
      </w:r>
      <w:r>
        <w:rPr>
          <w:u w:val="none"/>
        </w:rPr>
        <w:t>JSA</w:t>
      </w:r>
      <w:r>
        <w:rPr>
          <w:spacing w:val="-13"/>
          <w:u w:val="none"/>
        </w:rPr>
        <w:t xml:space="preserve"> </w:t>
      </w:r>
      <w:r>
        <w:rPr>
          <w:u w:val="none"/>
        </w:rPr>
        <w:t>–</w:t>
      </w:r>
      <w:r>
        <w:rPr>
          <w:spacing w:val="-8"/>
          <w:u w:val="none"/>
        </w:rPr>
        <w:t xml:space="preserve"> </w:t>
      </w:r>
      <w:r>
        <w:rPr>
          <w:u w:val="none"/>
        </w:rPr>
        <w:t>LADDER</w:t>
      </w:r>
      <w:r>
        <w:rPr>
          <w:spacing w:val="-9"/>
          <w:u w:val="none"/>
        </w:rPr>
        <w:t xml:space="preserve"> </w:t>
      </w:r>
      <w:r>
        <w:rPr>
          <w:u w:val="none"/>
        </w:rPr>
        <w:t>USE STEP 1:</w:t>
      </w:r>
      <w:r>
        <w:rPr>
          <w:spacing w:val="40"/>
          <w:u w:val="none"/>
        </w:rPr>
        <w:t xml:space="preserve"> </w:t>
      </w:r>
      <w:r>
        <w:rPr>
          <w:u w:val="none"/>
        </w:rPr>
        <w:t>DEFINE THE KEY JOB STEPS</w:t>
      </w: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2521"/>
        <w:gridCol w:w="6354"/>
      </w:tblGrid>
      <w:tr w:rsidR="00562CC2" w14:paraId="3558A9C5" w14:textId="77777777">
        <w:trPr>
          <w:trHeight w:val="484"/>
        </w:trPr>
        <w:tc>
          <w:tcPr>
            <w:tcW w:w="2036" w:type="dxa"/>
            <w:tcBorders>
              <w:bottom w:val="dotted" w:sz="4" w:space="0" w:color="000000"/>
            </w:tcBorders>
            <w:shd w:val="clear" w:color="auto" w:fill="D9D9D9"/>
          </w:tcPr>
          <w:p w14:paraId="32064BFF" w14:textId="77777777" w:rsidR="00562CC2" w:rsidRDefault="00000000">
            <w:pPr>
              <w:pStyle w:val="TableParagraph"/>
              <w:spacing w:before="101"/>
              <w:ind w:left="210"/>
              <w:rPr>
                <w:b/>
                <w:sz w:val="24"/>
              </w:rPr>
            </w:pPr>
            <w:r>
              <w:rPr>
                <w:b/>
                <w:smallCaps/>
                <w:sz w:val="24"/>
              </w:rPr>
              <w:t>Key</w:t>
            </w:r>
            <w:r>
              <w:rPr>
                <w:b/>
                <w:smallCaps/>
                <w:spacing w:val="-4"/>
                <w:sz w:val="24"/>
              </w:rPr>
              <w:t xml:space="preserve"> </w:t>
            </w:r>
            <w:r>
              <w:rPr>
                <w:b/>
                <w:smallCaps/>
                <w:sz w:val="24"/>
              </w:rPr>
              <w:t>Job</w:t>
            </w:r>
            <w:r>
              <w:rPr>
                <w:b/>
                <w:smallCaps/>
                <w:spacing w:val="-5"/>
                <w:sz w:val="24"/>
              </w:rPr>
              <w:t xml:space="preserve"> </w:t>
            </w:r>
            <w:r>
              <w:rPr>
                <w:b/>
                <w:smallCaps/>
                <w:spacing w:val="-2"/>
                <w:sz w:val="24"/>
              </w:rPr>
              <w:t>Steps</w:t>
            </w:r>
          </w:p>
        </w:tc>
        <w:tc>
          <w:tcPr>
            <w:tcW w:w="2521" w:type="dxa"/>
            <w:tcBorders>
              <w:bottom w:val="dotted" w:sz="4" w:space="0" w:color="000000"/>
            </w:tcBorders>
            <w:shd w:val="clear" w:color="auto" w:fill="D9D9D9"/>
          </w:tcPr>
          <w:p w14:paraId="369E45D0" w14:textId="77777777" w:rsidR="00562CC2" w:rsidRDefault="00000000">
            <w:pPr>
              <w:pStyle w:val="TableParagraph"/>
              <w:spacing w:before="101"/>
              <w:ind w:left="193"/>
              <w:rPr>
                <w:b/>
                <w:sz w:val="24"/>
              </w:rPr>
            </w:pPr>
            <w:r>
              <w:rPr>
                <w:b/>
                <w:smallCaps/>
                <w:sz w:val="24"/>
              </w:rPr>
              <w:t>Potential</w:t>
            </w:r>
            <w:r>
              <w:rPr>
                <w:b/>
                <w:smallCaps/>
                <w:spacing w:val="-13"/>
                <w:sz w:val="24"/>
              </w:rPr>
              <w:t xml:space="preserve"> </w:t>
            </w:r>
            <w:r>
              <w:rPr>
                <w:b/>
                <w:smallCaps/>
                <w:spacing w:val="-2"/>
                <w:sz w:val="24"/>
              </w:rPr>
              <w:t>Hazards</w:t>
            </w:r>
          </w:p>
        </w:tc>
        <w:tc>
          <w:tcPr>
            <w:tcW w:w="6354" w:type="dxa"/>
            <w:tcBorders>
              <w:bottom w:val="dotted" w:sz="4" w:space="0" w:color="000000"/>
            </w:tcBorders>
            <w:shd w:val="clear" w:color="auto" w:fill="D9D9D9"/>
          </w:tcPr>
          <w:p w14:paraId="70E8FDAC" w14:textId="77777777" w:rsidR="00562CC2" w:rsidRDefault="00000000">
            <w:pPr>
              <w:pStyle w:val="TableParagraph"/>
              <w:spacing w:before="101"/>
              <w:ind w:left="1655"/>
              <w:rPr>
                <w:b/>
                <w:sz w:val="24"/>
              </w:rPr>
            </w:pPr>
            <w:r>
              <w:rPr>
                <w:b/>
                <w:smallCaps/>
                <w:sz w:val="24"/>
              </w:rPr>
              <w:t>Hazard</w:t>
            </w:r>
            <w:r>
              <w:rPr>
                <w:b/>
                <w:smallCaps/>
                <w:spacing w:val="-9"/>
                <w:sz w:val="24"/>
              </w:rPr>
              <w:t xml:space="preserve"> </w:t>
            </w:r>
            <w:r>
              <w:rPr>
                <w:b/>
                <w:smallCaps/>
                <w:sz w:val="24"/>
              </w:rPr>
              <w:t>Control</w:t>
            </w:r>
            <w:r>
              <w:rPr>
                <w:b/>
                <w:smallCaps/>
                <w:spacing w:val="-11"/>
                <w:sz w:val="24"/>
              </w:rPr>
              <w:t xml:space="preserve"> </w:t>
            </w:r>
            <w:r>
              <w:rPr>
                <w:b/>
                <w:smallCaps/>
                <w:spacing w:val="-2"/>
                <w:sz w:val="24"/>
              </w:rPr>
              <w:t>Measures</w:t>
            </w:r>
          </w:p>
        </w:tc>
      </w:tr>
      <w:tr w:rsidR="00562CC2" w14:paraId="7B43E43A" w14:textId="77777777">
        <w:trPr>
          <w:trHeight w:val="1148"/>
        </w:trPr>
        <w:tc>
          <w:tcPr>
            <w:tcW w:w="2036" w:type="dxa"/>
            <w:tcBorders>
              <w:top w:val="dotted" w:sz="4" w:space="0" w:color="000000"/>
              <w:bottom w:val="double" w:sz="4" w:space="0" w:color="000000"/>
            </w:tcBorders>
            <w:shd w:val="clear" w:color="auto" w:fill="D9D9D9"/>
          </w:tcPr>
          <w:p w14:paraId="2575AED4" w14:textId="77777777" w:rsidR="00562CC2" w:rsidRDefault="00000000">
            <w:pPr>
              <w:pStyle w:val="TableParagraph"/>
              <w:ind w:left="165" w:right="160" w:hanging="1"/>
              <w:jc w:val="center"/>
              <w:rPr>
                <w:i/>
                <w:sz w:val="20"/>
              </w:rPr>
            </w:pPr>
            <w:r>
              <w:rPr>
                <w:i/>
                <w:sz w:val="20"/>
              </w:rPr>
              <w:t>List the steps required</w:t>
            </w:r>
            <w:r>
              <w:rPr>
                <w:i/>
                <w:spacing w:val="-14"/>
                <w:sz w:val="20"/>
              </w:rPr>
              <w:t xml:space="preserve"> </w:t>
            </w:r>
            <w:r>
              <w:rPr>
                <w:i/>
                <w:sz w:val="20"/>
              </w:rPr>
              <w:t>to</w:t>
            </w:r>
            <w:r>
              <w:rPr>
                <w:i/>
                <w:spacing w:val="-14"/>
                <w:sz w:val="20"/>
              </w:rPr>
              <w:t xml:space="preserve"> </w:t>
            </w:r>
            <w:r>
              <w:rPr>
                <w:i/>
                <w:sz w:val="20"/>
              </w:rPr>
              <w:t>perform the job/task in the sequence they are</w:t>
            </w:r>
          </w:p>
          <w:p w14:paraId="2EC0C0B3" w14:textId="77777777" w:rsidR="00562CC2" w:rsidRDefault="00000000">
            <w:pPr>
              <w:pStyle w:val="TableParagraph"/>
              <w:spacing w:line="212" w:lineRule="exact"/>
              <w:ind w:left="7" w:right="6"/>
              <w:jc w:val="center"/>
              <w:rPr>
                <w:i/>
                <w:sz w:val="20"/>
              </w:rPr>
            </w:pPr>
            <w:r>
              <w:rPr>
                <w:i/>
                <w:sz w:val="20"/>
              </w:rPr>
              <w:t>carried</w:t>
            </w:r>
            <w:r>
              <w:rPr>
                <w:i/>
                <w:spacing w:val="-7"/>
                <w:sz w:val="20"/>
              </w:rPr>
              <w:t xml:space="preserve"> </w:t>
            </w:r>
            <w:r>
              <w:rPr>
                <w:i/>
                <w:spacing w:val="-5"/>
                <w:sz w:val="20"/>
              </w:rPr>
              <w:t>out</w:t>
            </w:r>
          </w:p>
        </w:tc>
        <w:tc>
          <w:tcPr>
            <w:tcW w:w="2521" w:type="dxa"/>
            <w:tcBorders>
              <w:top w:val="dotted" w:sz="4" w:space="0" w:color="000000"/>
              <w:bottom w:val="double" w:sz="4" w:space="0" w:color="000000"/>
            </w:tcBorders>
            <w:shd w:val="clear" w:color="auto" w:fill="D9D9D9"/>
          </w:tcPr>
          <w:p w14:paraId="33AD6A05" w14:textId="77777777" w:rsidR="00562CC2" w:rsidRDefault="00000000">
            <w:pPr>
              <w:pStyle w:val="TableParagraph"/>
              <w:spacing w:before="112"/>
              <w:ind w:left="29" w:right="21"/>
              <w:jc w:val="center"/>
              <w:rPr>
                <w:i/>
                <w:sz w:val="20"/>
              </w:rPr>
            </w:pPr>
            <w:r>
              <w:rPr>
                <w:i/>
                <w:sz w:val="20"/>
              </w:rPr>
              <w:t>Against</w:t>
            </w:r>
            <w:r>
              <w:rPr>
                <w:i/>
                <w:spacing w:val="-12"/>
                <w:sz w:val="20"/>
              </w:rPr>
              <w:t xml:space="preserve"> </w:t>
            </w:r>
            <w:r>
              <w:rPr>
                <w:i/>
                <w:sz w:val="20"/>
              </w:rPr>
              <w:t>each</w:t>
            </w:r>
            <w:r>
              <w:rPr>
                <w:i/>
                <w:spacing w:val="-10"/>
                <w:sz w:val="20"/>
              </w:rPr>
              <w:t xml:space="preserve"> </w:t>
            </w:r>
            <w:r>
              <w:rPr>
                <w:i/>
                <w:sz w:val="20"/>
              </w:rPr>
              <w:t>job</w:t>
            </w:r>
            <w:r>
              <w:rPr>
                <w:i/>
                <w:spacing w:val="-12"/>
                <w:sz w:val="20"/>
              </w:rPr>
              <w:t xml:space="preserve"> </w:t>
            </w:r>
            <w:r>
              <w:rPr>
                <w:i/>
                <w:sz w:val="20"/>
              </w:rPr>
              <w:t>step,</w:t>
            </w:r>
            <w:r>
              <w:rPr>
                <w:i/>
                <w:spacing w:val="-10"/>
                <w:sz w:val="20"/>
              </w:rPr>
              <w:t xml:space="preserve"> </w:t>
            </w:r>
            <w:r>
              <w:rPr>
                <w:i/>
                <w:sz w:val="20"/>
              </w:rPr>
              <w:t>list the hazard(s) that could cause injury when the job/task is performed</w:t>
            </w:r>
          </w:p>
        </w:tc>
        <w:tc>
          <w:tcPr>
            <w:tcW w:w="6354" w:type="dxa"/>
            <w:tcBorders>
              <w:top w:val="dotted" w:sz="4" w:space="0" w:color="000000"/>
              <w:bottom w:val="double" w:sz="4" w:space="0" w:color="000000"/>
            </w:tcBorders>
            <w:shd w:val="clear" w:color="auto" w:fill="D9D9D9"/>
          </w:tcPr>
          <w:p w14:paraId="1EC9173D" w14:textId="77777777" w:rsidR="00562CC2" w:rsidRDefault="00562CC2">
            <w:pPr>
              <w:pStyle w:val="TableParagraph"/>
              <w:spacing w:before="112"/>
              <w:rPr>
                <w:b/>
                <w:sz w:val="20"/>
              </w:rPr>
            </w:pPr>
          </w:p>
          <w:p w14:paraId="238D3556" w14:textId="77777777" w:rsidR="00562CC2" w:rsidRDefault="00000000">
            <w:pPr>
              <w:pStyle w:val="TableParagraph"/>
              <w:ind w:left="440" w:firstLine="28"/>
              <w:rPr>
                <w:i/>
                <w:sz w:val="20"/>
              </w:rPr>
            </w:pPr>
            <w:r>
              <w:rPr>
                <w:i/>
                <w:sz w:val="20"/>
              </w:rPr>
              <w:t>List</w:t>
            </w:r>
            <w:r>
              <w:rPr>
                <w:i/>
                <w:spacing w:val="-3"/>
                <w:sz w:val="20"/>
              </w:rPr>
              <w:t xml:space="preserve"> </w:t>
            </w:r>
            <w:r>
              <w:rPr>
                <w:i/>
                <w:sz w:val="20"/>
              </w:rPr>
              <w:t>the</w:t>
            </w:r>
            <w:r>
              <w:rPr>
                <w:i/>
                <w:spacing w:val="-3"/>
                <w:sz w:val="20"/>
              </w:rPr>
              <w:t xml:space="preserve"> </w:t>
            </w:r>
            <w:r>
              <w:rPr>
                <w:i/>
                <w:sz w:val="20"/>
              </w:rPr>
              <w:t>control measure required</w:t>
            </w:r>
            <w:r>
              <w:rPr>
                <w:i/>
                <w:spacing w:val="-3"/>
                <w:sz w:val="20"/>
              </w:rPr>
              <w:t xml:space="preserve"> </w:t>
            </w:r>
            <w:r>
              <w:rPr>
                <w:i/>
                <w:sz w:val="20"/>
              </w:rPr>
              <w:t>to</w:t>
            </w:r>
            <w:r>
              <w:rPr>
                <w:i/>
                <w:spacing w:val="-1"/>
                <w:sz w:val="20"/>
              </w:rPr>
              <w:t xml:space="preserve"> </w:t>
            </w:r>
            <w:r>
              <w:rPr>
                <w:i/>
                <w:sz w:val="20"/>
              </w:rPr>
              <w:t>eliminate</w:t>
            </w:r>
            <w:r>
              <w:rPr>
                <w:i/>
                <w:spacing w:val="-1"/>
                <w:sz w:val="20"/>
              </w:rPr>
              <w:t xml:space="preserve"> </w:t>
            </w:r>
            <w:r>
              <w:rPr>
                <w:i/>
                <w:sz w:val="20"/>
              </w:rPr>
              <w:t>or</w:t>
            </w:r>
            <w:r>
              <w:rPr>
                <w:i/>
                <w:spacing w:val="-3"/>
                <w:sz w:val="20"/>
              </w:rPr>
              <w:t xml:space="preserve"> </w:t>
            </w:r>
            <w:r>
              <w:rPr>
                <w:i/>
                <w:sz w:val="20"/>
              </w:rPr>
              <w:t>minimize</w:t>
            </w:r>
            <w:r>
              <w:rPr>
                <w:i/>
                <w:spacing w:val="-3"/>
                <w:sz w:val="20"/>
              </w:rPr>
              <w:t xml:space="preserve"> </w:t>
            </w:r>
            <w:r>
              <w:rPr>
                <w:i/>
                <w:sz w:val="20"/>
              </w:rPr>
              <w:t>the potential</w:t>
            </w:r>
            <w:r>
              <w:rPr>
                <w:i/>
                <w:spacing w:val="-7"/>
                <w:sz w:val="20"/>
              </w:rPr>
              <w:t xml:space="preserve"> </w:t>
            </w:r>
            <w:r>
              <w:rPr>
                <w:i/>
                <w:sz w:val="20"/>
              </w:rPr>
              <w:t>for</w:t>
            </w:r>
            <w:r>
              <w:rPr>
                <w:i/>
                <w:spacing w:val="-5"/>
                <w:sz w:val="20"/>
              </w:rPr>
              <w:t xml:space="preserve"> </w:t>
            </w:r>
            <w:r>
              <w:rPr>
                <w:i/>
                <w:sz w:val="20"/>
              </w:rPr>
              <w:t>incident</w:t>
            </w:r>
            <w:r>
              <w:rPr>
                <w:i/>
                <w:spacing w:val="-5"/>
                <w:sz w:val="20"/>
              </w:rPr>
              <w:t xml:space="preserve"> </w:t>
            </w:r>
            <w:r>
              <w:rPr>
                <w:i/>
                <w:sz w:val="20"/>
              </w:rPr>
              <w:t>or</w:t>
            </w:r>
            <w:r>
              <w:rPr>
                <w:i/>
                <w:spacing w:val="-2"/>
                <w:sz w:val="20"/>
              </w:rPr>
              <w:t xml:space="preserve"> </w:t>
            </w:r>
            <w:r>
              <w:rPr>
                <w:i/>
                <w:sz w:val="20"/>
              </w:rPr>
              <w:t>injury</w:t>
            </w:r>
            <w:r>
              <w:rPr>
                <w:i/>
                <w:spacing w:val="-4"/>
                <w:sz w:val="20"/>
              </w:rPr>
              <w:t xml:space="preserve"> </w:t>
            </w:r>
            <w:r>
              <w:rPr>
                <w:i/>
                <w:sz w:val="20"/>
              </w:rPr>
              <w:t>arising</w:t>
            </w:r>
            <w:r>
              <w:rPr>
                <w:i/>
                <w:spacing w:val="-6"/>
                <w:sz w:val="20"/>
              </w:rPr>
              <w:t xml:space="preserve"> </w:t>
            </w:r>
            <w:r>
              <w:rPr>
                <w:i/>
                <w:sz w:val="20"/>
              </w:rPr>
              <w:t>from</w:t>
            </w:r>
            <w:r>
              <w:rPr>
                <w:i/>
                <w:spacing w:val="-5"/>
                <w:sz w:val="20"/>
              </w:rPr>
              <w:t xml:space="preserve"> </w:t>
            </w:r>
            <w:r>
              <w:rPr>
                <w:i/>
                <w:sz w:val="20"/>
              </w:rPr>
              <w:t>the</w:t>
            </w:r>
            <w:r>
              <w:rPr>
                <w:i/>
                <w:spacing w:val="-5"/>
                <w:sz w:val="20"/>
              </w:rPr>
              <w:t xml:space="preserve"> </w:t>
            </w:r>
            <w:r>
              <w:rPr>
                <w:i/>
                <w:sz w:val="20"/>
              </w:rPr>
              <w:t>potential</w:t>
            </w:r>
            <w:r>
              <w:rPr>
                <w:i/>
                <w:spacing w:val="-4"/>
                <w:sz w:val="20"/>
              </w:rPr>
              <w:t xml:space="preserve"> </w:t>
            </w:r>
            <w:r>
              <w:rPr>
                <w:i/>
                <w:spacing w:val="-2"/>
                <w:sz w:val="20"/>
              </w:rPr>
              <w:t>hazard</w:t>
            </w:r>
          </w:p>
        </w:tc>
      </w:tr>
      <w:tr w:rsidR="00562CC2" w14:paraId="62B83C4C" w14:textId="77777777">
        <w:trPr>
          <w:trHeight w:val="505"/>
        </w:trPr>
        <w:tc>
          <w:tcPr>
            <w:tcW w:w="2036" w:type="dxa"/>
            <w:tcBorders>
              <w:top w:val="double" w:sz="4" w:space="0" w:color="000000"/>
            </w:tcBorders>
          </w:tcPr>
          <w:p w14:paraId="769789EA" w14:textId="77777777" w:rsidR="00562CC2" w:rsidRDefault="00000000">
            <w:pPr>
              <w:pStyle w:val="TableParagraph"/>
              <w:spacing w:line="252" w:lineRule="exact"/>
              <w:ind w:left="107" w:right="227"/>
            </w:pPr>
            <w:r>
              <w:t>Select</w:t>
            </w:r>
            <w:r>
              <w:rPr>
                <w:spacing w:val="-16"/>
              </w:rPr>
              <w:t xml:space="preserve"> </w:t>
            </w:r>
            <w:r>
              <w:t xml:space="preserve">proper </w:t>
            </w:r>
            <w:r>
              <w:rPr>
                <w:spacing w:val="-2"/>
              </w:rPr>
              <w:t>ladder</w:t>
            </w:r>
          </w:p>
        </w:tc>
        <w:tc>
          <w:tcPr>
            <w:tcW w:w="2521" w:type="dxa"/>
            <w:tcBorders>
              <w:top w:val="double" w:sz="4" w:space="0" w:color="000000"/>
            </w:tcBorders>
          </w:tcPr>
          <w:p w14:paraId="2E92D829" w14:textId="77777777" w:rsidR="00562CC2" w:rsidRDefault="00562CC2">
            <w:pPr>
              <w:pStyle w:val="TableParagraph"/>
              <w:rPr>
                <w:rFonts w:ascii="Times New Roman"/>
                <w:sz w:val="20"/>
              </w:rPr>
            </w:pPr>
          </w:p>
        </w:tc>
        <w:tc>
          <w:tcPr>
            <w:tcW w:w="6354" w:type="dxa"/>
            <w:tcBorders>
              <w:top w:val="double" w:sz="4" w:space="0" w:color="000000"/>
            </w:tcBorders>
          </w:tcPr>
          <w:p w14:paraId="527B6400" w14:textId="77777777" w:rsidR="00562CC2" w:rsidRDefault="00562CC2">
            <w:pPr>
              <w:pStyle w:val="TableParagraph"/>
              <w:rPr>
                <w:rFonts w:ascii="Times New Roman"/>
                <w:sz w:val="20"/>
              </w:rPr>
            </w:pPr>
          </w:p>
        </w:tc>
      </w:tr>
      <w:tr w:rsidR="00562CC2" w14:paraId="20C59A72" w14:textId="77777777">
        <w:trPr>
          <w:trHeight w:val="760"/>
        </w:trPr>
        <w:tc>
          <w:tcPr>
            <w:tcW w:w="2036" w:type="dxa"/>
          </w:tcPr>
          <w:p w14:paraId="50EE29D1" w14:textId="77777777" w:rsidR="00562CC2" w:rsidRDefault="00000000">
            <w:pPr>
              <w:pStyle w:val="TableParagraph"/>
              <w:spacing w:line="252" w:lineRule="exact"/>
              <w:ind w:left="107" w:right="227"/>
            </w:pPr>
            <w:r>
              <w:t>Carry ladder to location</w:t>
            </w:r>
            <w:r>
              <w:rPr>
                <w:spacing w:val="-16"/>
              </w:rPr>
              <w:t xml:space="preserve"> </w:t>
            </w:r>
            <w:r>
              <w:t>and</w:t>
            </w:r>
            <w:r>
              <w:rPr>
                <w:spacing w:val="-15"/>
              </w:rPr>
              <w:t xml:space="preserve"> </w:t>
            </w:r>
            <w:r>
              <w:t xml:space="preserve">set </w:t>
            </w:r>
            <w:r>
              <w:rPr>
                <w:spacing w:val="-6"/>
              </w:rPr>
              <w:t>up</w:t>
            </w:r>
          </w:p>
        </w:tc>
        <w:tc>
          <w:tcPr>
            <w:tcW w:w="2521" w:type="dxa"/>
          </w:tcPr>
          <w:p w14:paraId="5BC71A94" w14:textId="77777777" w:rsidR="00562CC2" w:rsidRDefault="00562CC2">
            <w:pPr>
              <w:pStyle w:val="TableParagraph"/>
              <w:rPr>
                <w:rFonts w:ascii="Times New Roman"/>
                <w:sz w:val="20"/>
              </w:rPr>
            </w:pPr>
          </w:p>
        </w:tc>
        <w:tc>
          <w:tcPr>
            <w:tcW w:w="6354" w:type="dxa"/>
          </w:tcPr>
          <w:p w14:paraId="00538FF0" w14:textId="77777777" w:rsidR="00562CC2" w:rsidRDefault="00562CC2">
            <w:pPr>
              <w:pStyle w:val="TableParagraph"/>
              <w:rPr>
                <w:rFonts w:ascii="Times New Roman"/>
                <w:sz w:val="20"/>
              </w:rPr>
            </w:pPr>
          </w:p>
        </w:tc>
      </w:tr>
      <w:tr w:rsidR="00562CC2" w14:paraId="7624AAA0" w14:textId="77777777">
        <w:trPr>
          <w:trHeight w:val="431"/>
        </w:trPr>
        <w:tc>
          <w:tcPr>
            <w:tcW w:w="2036" w:type="dxa"/>
          </w:tcPr>
          <w:p w14:paraId="57C2B9FE" w14:textId="77777777" w:rsidR="00562CC2" w:rsidRDefault="00000000">
            <w:pPr>
              <w:pStyle w:val="TableParagraph"/>
              <w:spacing w:line="250" w:lineRule="exact"/>
              <w:ind w:left="107"/>
            </w:pPr>
            <w:r>
              <w:t>Climb</w:t>
            </w:r>
            <w:r>
              <w:rPr>
                <w:spacing w:val="-6"/>
              </w:rPr>
              <w:t xml:space="preserve"> </w:t>
            </w:r>
            <w:r>
              <w:rPr>
                <w:spacing w:val="-2"/>
              </w:rPr>
              <w:t>ladder</w:t>
            </w:r>
          </w:p>
        </w:tc>
        <w:tc>
          <w:tcPr>
            <w:tcW w:w="2521" w:type="dxa"/>
          </w:tcPr>
          <w:p w14:paraId="64661E70" w14:textId="77777777" w:rsidR="00562CC2" w:rsidRDefault="00562CC2">
            <w:pPr>
              <w:pStyle w:val="TableParagraph"/>
              <w:rPr>
                <w:rFonts w:ascii="Times New Roman"/>
                <w:sz w:val="20"/>
              </w:rPr>
            </w:pPr>
          </w:p>
        </w:tc>
        <w:tc>
          <w:tcPr>
            <w:tcW w:w="6354" w:type="dxa"/>
          </w:tcPr>
          <w:p w14:paraId="3CAA8E5F" w14:textId="77777777" w:rsidR="00562CC2" w:rsidRDefault="00562CC2">
            <w:pPr>
              <w:pStyle w:val="TableParagraph"/>
              <w:rPr>
                <w:rFonts w:ascii="Times New Roman"/>
                <w:sz w:val="20"/>
              </w:rPr>
            </w:pPr>
          </w:p>
        </w:tc>
      </w:tr>
      <w:tr w:rsidR="00562CC2" w14:paraId="53B32A73" w14:textId="77777777">
        <w:trPr>
          <w:trHeight w:val="432"/>
        </w:trPr>
        <w:tc>
          <w:tcPr>
            <w:tcW w:w="2036" w:type="dxa"/>
          </w:tcPr>
          <w:p w14:paraId="77B2AD57" w14:textId="77777777" w:rsidR="00562CC2" w:rsidRDefault="00000000">
            <w:pPr>
              <w:pStyle w:val="TableParagraph"/>
              <w:spacing w:line="251" w:lineRule="exact"/>
              <w:ind w:left="107"/>
            </w:pPr>
            <w:r>
              <w:t>Take</w:t>
            </w:r>
            <w:r>
              <w:rPr>
                <w:spacing w:val="-7"/>
              </w:rPr>
              <w:t xml:space="preserve"> </w:t>
            </w:r>
            <w:r>
              <w:t>down</w:t>
            </w:r>
            <w:r>
              <w:rPr>
                <w:spacing w:val="-3"/>
              </w:rPr>
              <w:t xml:space="preserve"> </w:t>
            </w:r>
            <w:r>
              <w:rPr>
                <w:spacing w:val="-2"/>
              </w:rPr>
              <w:t>ladder</w:t>
            </w:r>
          </w:p>
        </w:tc>
        <w:tc>
          <w:tcPr>
            <w:tcW w:w="2521" w:type="dxa"/>
          </w:tcPr>
          <w:p w14:paraId="1CB0CE21" w14:textId="77777777" w:rsidR="00562CC2" w:rsidRDefault="00562CC2">
            <w:pPr>
              <w:pStyle w:val="TableParagraph"/>
              <w:rPr>
                <w:rFonts w:ascii="Times New Roman"/>
                <w:sz w:val="20"/>
              </w:rPr>
            </w:pPr>
          </w:p>
        </w:tc>
        <w:tc>
          <w:tcPr>
            <w:tcW w:w="6354" w:type="dxa"/>
          </w:tcPr>
          <w:p w14:paraId="45E094A4" w14:textId="77777777" w:rsidR="00562CC2" w:rsidRDefault="00562CC2">
            <w:pPr>
              <w:pStyle w:val="TableParagraph"/>
              <w:rPr>
                <w:rFonts w:ascii="Times New Roman"/>
                <w:sz w:val="20"/>
              </w:rPr>
            </w:pPr>
          </w:p>
        </w:tc>
      </w:tr>
    </w:tbl>
    <w:p w14:paraId="1B705393" w14:textId="77777777" w:rsidR="00562CC2" w:rsidRDefault="00562CC2">
      <w:pPr>
        <w:pStyle w:val="BodyText"/>
        <w:spacing w:before="228"/>
        <w:rPr>
          <w:b/>
          <w:sz w:val="24"/>
        </w:rPr>
      </w:pPr>
    </w:p>
    <w:p w14:paraId="3F42E10E" w14:textId="77777777" w:rsidR="00562CC2" w:rsidRDefault="00000000">
      <w:pPr>
        <w:ind w:left="308"/>
        <w:rPr>
          <w:b/>
        </w:rPr>
      </w:pPr>
      <w:r>
        <w:rPr>
          <w:noProof/>
        </w:rPr>
        <mc:AlternateContent>
          <mc:Choice Requires="wps">
            <w:drawing>
              <wp:anchor distT="0" distB="0" distL="0" distR="0" simplePos="0" relativeHeight="251403264" behindDoc="0" locked="0" layoutInCell="1" allowOverlap="1" wp14:anchorId="4D37C76A" wp14:editId="6FEA0E9D">
                <wp:simplePos x="0" y="0"/>
                <wp:positionH relativeFrom="page">
                  <wp:posOffset>1657350</wp:posOffset>
                </wp:positionH>
                <wp:positionV relativeFrom="paragraph">
                  <wp:posOffset>324626</wp:posOffset>
                </wp:positionV>
                <wp:extent cx="1704975" cy="376237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762375"/>
                        </a:xfrm>
                        <a:custGeom>
                          <a:avLst/>
                          <a:gdLst/>
                          <a:ahLst/>
                          <a:cxnLst/>
                          <a:rect l="l" t="t" r="r" b="b"/>
                          <a:pathLst>
                            <a:path w="1704975" h="3762375">
                              <a:moveTo>
                                <a:pt x="0" y="284225"/>
                              </a:moveTo>
                              <a:lnTo>
                                <a:pt x="3720" y="238123"/>
                              </a:lnTo>
                              <a:lnTo>
                                <a:pt x="14490" y="194389"/>
                              </a:lnTo>
                              <a:lnTo>
                                <a:pt x="31725" y="153608"/>
                              </a:lnTo>
                              <a:lnTo>
                                <a:pt x="54839" y="116366"/>
                              </a:lnTo>
                              <a:lnTo>
                                <a:pt x="83248" y="83248"/>
                              </a:lnTo>
                              <a:lnTo>
                                <a:pt x="116366" y="54839"/>
                              </a:lnTo>
                              <a:lnTo>
                                <a:pt x="153608" y="31725"/>
                              </a:lnTo>
                              <a:lnTo>
                                <a:pt x="194389" y="14490"/>
                              </a:lnTo>
                              <a:lnTo>
                                <a:pt x="238123" y="3720"/>
                              </a:lnTo>
                              <a:lnTo>
                                <a:pt x="284225" y="0"/>
                              </a:lnTo>
                              <a:lnTo>
                                <a:pt x="1420749" y="0"/>
                              </a:lnTo>
                              <a:lnTo>
                                <a:pt x="1466851" y="3720"/>
                              </a:lnTo>
                              <a:lnTo>
                                <a:pt x="1510585" y="14490"/>
                              </a:lnTo>
                              <a:lnTo>
                                <a:pt x="1551366" y="31725"/>
                              </a:lnTo>
                              <a:lnTo>
                                <a:pt x="1588608" y="54839"/>
                              </a:lnTo>
                              <a:lnTo>
                                <a:pt x="1621726" y="83248"/>
                              </a:lnTo>
                              <a:lnTo>
                                <a:pt x="1650135" y="116366"/>
                              </a:lnTo>
                              <a:lnTo>
                                <a:pt x="1673249" y="153608"/>
                              </a:lnTo>
                              <a:lnTo>
                                <a:pt x="1690484" y="194389"/>
                              </a:lnTo>
                              <a:lnTo>
                                <a:pt x="1701254" y="238123"/>
                              </a:lnTo>
                              <a:lnTo>
                                <a:pt x="1704975" y="284225"/>
                              </a:lnTo>
                              <a:lnTo>
                                <a:pt x="1704975" y="3478276"/>
                              </a:lnTo>
                              <a:lnTo>
                                <a:pt x="1701254" y="3524374"/>
                              </a:lnTo>
                              <a:lnTo>
                                <a:pt x="1690484" y="3568099"/>
                              </a:lnTo>
                              <a:lnTo>
                                <a:pt x="1673249" y="3608866"/>
                              </a:lnTo>
                              <a:lnTo>
                                <a:pt x="1650135" y="3646090"/>
                              </a:lnTo>
                              <a:lnTo>
                                <a:pt x="1621726" y="3679190"/>
                              </a:lnTo>
                              <a:lnTo>
                                <a:pt x="1588608" y="3707580"/>
                              </a:lnTo>
                              <a:lnTo>
                                <a:pt x="1551366" y="3730677"/>
                              </a:lnTo>
                              <a:lnTo>
                                <a:pt x="1510585" y="3747898"/>
                              </a:lnTo>
                              <a:lnTo>
                                <a:pt x="1466851" y="3758658"/>
                              </a:lnTo>
                              <a:lnTo>
                                <a:pt x="1420749" y="3762375"/>
                              </a:lnTo>
                              <a:lnTo>
                                <a:pt x="284225" y="3762375"/>
                              </a:lnTo>
                              <a:lnTo>
                                <a:pt x="238123" y="3758658"/>
                              </a:lnTo>
                              <a:lnTo>
                                <a:pt x="194389" y="3747898"/>
                              </a:lnTo>
                              <a:lnTo>
                                <a:pt x="153608" y="3730677"/>
                              </a:lnTo>
                              <a:lnTo>
                                <a:pt x="116366" y="3707580"/>
                              </a:lnTo>
                              <a:lnTo>
                                <a:pt x="83248" y="3679189"/>
                              </a:lnTo>
                              <a:lnTo>
                                <a:pt x="54839" y="3646090"/>
                              </a:lnTo>
                              <a:lnTo>
                                <a:pt x="31725" y="3608866"/>
                              </a:lnTo>
                              <a:lnTo>
                                <a:pt x="14490" y="3568099"/>
                              </a:lnTo>
                              <a:lnTo>
                                <a:pt x="3720" y="3524374"/>
                              </a:lnTo>
                              <a:lnTo>
                                <a:pt x="0" y="3478276"/>
                              </a:lnTo>
                              <a:lnTo>
                                <a:pt x="0" y="284225"/>
                              </a:lnTo>
                              <a:close/>
                            </a:path>
                          </a:pathLst>
                        </a:custGeom>
                        <a:ln w="25400">
                          <a:solidFill>
                            <a:srgbClr val="FF0000"/>
                          </a:solidFill>
                          <a:prstDash val="sysDash"/>
                        </a:ln>
                      </wps:spPr>
                      <wps:bodyPr wrap="square" lIns="0" tIns="0" rIns="0" bIns="0" rtlCol="0">
                        <a:prstTxWarp prst="textNoShape">
                          <a:avLst/>
                        </a:prstTxWarp>
                        <a:noAutofit/>
                      </wps:bodyPr>
                    </wps:wsp>
                  </a:graphicData>
                </a:graphic>
              </wp:anchor>
            </w:drawing>
          </mc:Choice>
          <mc:Fallback>
            <w:pict>
              <v:shape w14:anchorId="5CF3BAF5" id="Graphic 30" o:spid="_x0000_s1026" style="position:absolute;margin-left:130.5pt;margin-top:25.55pt;width:134.25pt;height:296.25pt;z-index:251403264;visibility:visible;mso-wrap-style:square;mso-wrap-distance-left:0;mso-wrap-distance-top:0;mso-wrap-distance-right:0;mso-wrap-distance-bottom:0;mso-position-horizontal:absolute;mso-position-horizontal-relative:page;mso-position-vertical:absolute;mso-position-vertical-relative:text;v-text-anchor:top" coordsize="1704975,376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" path="m,284225l3720,238123,14490,194389,31725,153608,54839,116366,83248,83248,116366,54839,153608,31725,194389,14490,238123,3720,284225,,1420749,r46102,3720l1510585,14490r40781,17235l1588608,54839r33118,28409l1650135,116366r23114,37242l1690484,194389r10770,43734l1704975,284225r,3194051l1701254,3524374r-10770,43725l1673249,3608866r-23114,37224l1621726,3679190r-33118,28390l1551366,3730677r-40781,17221l1466851,3758658r-46102,3717l284225,3762375r-46102,-3717l194389,3747898r-40781,-17221l116366,3707580,83248,3679189,54839,3646090,31725,3608866,14490,3568099,3720,3524374,,3478276,,284225xe" filled="f" strokecolor="red" strokeweight="2pt">
                <v:stroke dashstyle="3 1"/>
                <v:path arrowok="t"/>
                <w10:wrap anchorx="page"/>
              </v:shape>
            </w:pict>
          </mc:Fallback>
        </mc:AlternateContent>
      </w:r>
      <w:r>
        <w:rPr>
          <w:b/>
        </w:rPr>
        <w:t>STEP</w:t>
      </w:r>
      <w:r>
        <w:rPr>
          <w:b/>
          <w:spacing w:val="-4"/>
        </w:rPr>
        <w:t xml:space="preserve"> </w:t>
      </w:r>
      <w:r>
        <w:rPr>
          <w:b/>
        </w:rPr>
        <w:t>2:</w:t>
      </w:r>
      <w:r>
        <w:rPr>
          <w:b/>
          <w:spacing w:val="-3"/>
        </w:rPr>
        <w:t xml:space="preserve"> </w:t>
      </w:r>
      <w:r>
        <w:rPr>
          <w:b/>
        </w:rPr>
        <w:t>LIST</w:t>
      </w:r>
      <w:r>
        <w:rPr>
          <w:b/>
          <w:spacing w:val="-7"/>
        </w:rPr>
        <w:t xml:space="preserve"> </w:t>
      </w:r>
      <w:r>
        <w:rPr>
          <w:b/>
        </w:rPr>
        <w:t>THE</w:t>
      </w:r>
      <w:r>
        <w:rPr>
          <w:b/>
          <w:spacing w:val="-4"/>
        </w:rPr>
        <w:t xml:space="preserve"> </w:t>
      </w:r>
      <w:r>
        <w:rPr>
          <w:b/>
        </w:rPr>
        <w:t>POTENTIAL</w:t>
      </w:r>
      <w:r>
        <w:rPr>
          <w:b/>
          <w:spacing w:val="-3"/>
        </w:rPr>
        <w:t xml:space="preserve"> </w:t>
      </w:r>
      <w:r>
        <w:rPr>
          <w:b/>
          <w:spacing w:val="-2"/>
        </w:rPr>
        <w:t>HAZARDS</w:t>
      </w:r>
    </w:p>
    <w:p w14:paraId="03C0A7D6" w14:textId="77777777" w:rsidR="00562CC2" w:rsidRDefault="00562CC2">
      <w:pPr>
        <w:pStyle w:val="BodyText"/>
        <w:spacing w:before="28"/>
        <w:rPr>
          <w:b/>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2521"/>
        <w:gridCol w:w="6354"/>
      </w:tblGrid>
      <w:tr w:rsidR="00562CC2" w14:paraId="17B16E56" w14:textId="77777777">
        <w:trPr>
          <w:trHeight w:val="484"/>
        </w:trPr>
        <w:tc>
          <w:tcPr>
            <w:tcW w:w="2036" w:type="dxa"/>
            <w:tcBorders>
              <w:bottom w:val="dotted" w:sz="4" w:space="0" w:color="000000"/>
            </w:tcBorders>
            <w:shd w:val="clear" w:color="auto" w:fill="D9D9D9"/>
          </w:tcPr>
          <w:p w14:paraId="10F376BD" w14:textId="77777777" w:rsidR="00562CC2" w:rsidRDefault="00000000">
            <w:pPr>
              <w:pStyle w:val="TableParagraph"/>
              <w:spacing w:before="103"/>
              <w:ind w:left="210"/>
              <w:rPr>
                <w:b/>
                <w:sz w:val="24"/>
              </w:rPr>
            </w:pPr>
            <w:r>
              <w:rPr>
                <w:b/>
                <w:smallCaps/>
                <w:sz w:val="24"/>
              </w:rPr>
              <w:t>Key</w:t>
            </w:r>
            <w:r>
              <w:rPr>
                <w:b/>
                <w:smallCaps/>
                <w:spacing w:val="-4"/>
                <w:sz w:val="24"/>
              </w:rPr>
              <w:t xml:space="preserve"> </w:t>
            </w:r>
            <w:r>
              <w:rPr>
                <w:b/>
                <w:smallCaps/>
                <w:sz w:val="24"/>
              </w:rPr>
              <w:t>Job</w:t>
            </w:r>
            <w:r>
              <w:rPr>
                <w:b/>
                <w:smallCaps/>
                <w:spacing w:val="-5"/>
                <w:sz w:val="24"/>
              </w:rPr>
              <w:t xml:space="preserve"> </w:t>
            </w:r>
            <w:r>
              <w:rPr>
                <w:b/>
                <w:smallCaps/>
                <w:spacing w:val="-2"/>
                <w:sz w:val="24"/>
              </w:rPr>
              <w:t>Steps</w:t>
            </w:r>
          </w:p>
        </w:tc>
        <w:tc>
          <w:tcPr>
            <w:tcW w:w="2521" w:type="dxa"/>
            <w:tcBorders>
              <w:bottom w:val="dotted" w:sz="4" w:space="0" w:color="000000"/>
            </w:tcBorders>
            <w:shd w:val="clear" w:color="auto" w:fill="D9D9D9"/>
          </w:tcPr>
          <w:p w14:paraId="671EFAC3" w14:textId="77777777" w:rsidR="00562CC2" w:rsidRDefault="00000000">
            <w:pPr>
              <w:pStyle w:val="TableParagraph"/>
              <w:spacing w:before="103"/>
              <w:ind w:left="193"/>
              <w:rPr>
                <w:b/>
                <w:sz w:val="24"/>
              </w:rPr>
            </w:pPr>
            <w:r>
              <w:rPr>
                <w:b/>
                <w:smallCaps/>
                <w:sz w:val="24"/>
              </w:rPr>
              <w:t>Potential</w:t>
            </w:r>
            <w:r>
              <w:rPr>
                <w:b/>
                <w:smallCaps/>
                <w:spacing w:val="-13"/>
                <w:sz w:val="24"/>
              </w:rPr>
              <w:t xml:space="preserve"> </w:t>
            </w:r>
            <w:r>
              <w:rPr>
                <w:b/>
                <w:smallCaps/>
                <w:spacing w:val="-2"/>
                <w:sz w:val="24"/>
              </w:rPr>
              <w:t>Hazards</w:t>
            </w:r>
          </w:p>
        </w:tc>
        <w:tc>
          <w:tcPr>
            <w:tcW w:w="6354" w:type="dxa"/>
            <w:tcBorders>
              <w:bottom w:val="dotted" w:sz="4" w:space="0" w:color="000000"/>
            </w:tcBorders>
            <w:shd w:val="clear" w:color="auto" w:fill="D9D9D9"/>
          </w:tcPr>
          <w:p w14:paraId="2A86FD55" w14:textId="77777777" w:rsidR="00562CC2" w:rsidRDefault="00000000">
            <w:pPr>
              <w:pStyle w:val="TableParagraph"/>
              <w:spacing w:before="103"/>
              <w:ind w:left="1655"/>
              <w:rPr>
                <w:b/>
                <w:sz w:val="24"/>
              </w:rPr>
            </w:pPr>
            <w:r>
              <w:rPr>
                <w:b/>
                <w:smallCaps/>
                <w:sz w:val="24"/>
              </w:rPr>
              <w:t>Hazard</w:t>
            </w:r>
            <w:r>
              <w:rPr>
                <w:b/>
                <w:smallCaps/>
                <w:spacing w:val="-9"/>
                <w:sz w:val="24"/>
              </w:rPr>
              <w:t xml:space="preserve"> </w:t>
            </w:r>
            <w:r>
              <w:rPr>
                <w:b/>
                <w:smallCaps/>
                <w:sz w:val="24"/>
              </w:rPr>
              <w:t>Control</w:t>
            </w:r>
            <w:r>
              <w:rPr>
                <w:b/>
                <w:smallCaps/>
                <w:spacing w:val="-11"/>
                <w:sz w:val="24"/>
              </w:rPr>
              <w:t xml:space="preserve"> </w:t>
            </w:r>
            <w:r>
              <w:rPr>
                <w:b/>
                <w:smallCaps/>
                <w:spacing w:val="-2"/>
                <w:sz w:val="24"/>
              </w:rPr>
              <w:t>Measures</w:t>
            </w:r>
          </w:p>
        </w:tc>
      </w:tr>
      <w:tr w:rsidR="00562CC2" w14:paraId="23B7DD88" w14:textId="77777777">
        <w:trPr>
          <w:trHeight w:val="1148"/>
        </w:trPr>
        <w:tc>
          <w:tcPr>
            <w:tcW w:w="2036" w:type="dxa"/>
            <w:tcBorders>
              <w:top w:val="dotted" w:sz="4" w:space="0" w:color="000000"/>
              <w:bottom w:val="double" w:sz="4" w:space="0" w:color="000000"/>
            </w:tcBorders>
            <w:shd w:val="clear" w:color="auto" w:fill="D9D9D9"/>
          </w:tcPr>
          <w:p w14:paraId="0CE2A586" w14:textId="77777777" w:rsidR="00562CC2" w:rsidRDefault="00000000">
            <w:pPr>
              <w:pStyle w:val="TableParagraph"/>
              <w:ind w:left="165" w:right="160" w:hanging="1"/>
              <w:jc w:val="center"/>
              <w:rPr>
                <w:i/>
                <w:sz w:val="20"/>
              </w:rPr>
            </w:pPr>
            <w:r>
              <w:rPr>
                <w:i/>
                <w:sz w:val="20"/>
              </w:rPr>
              <w:t>List the steps required</w:t>
            </w:r>
            <w:r>
              <w:rPr>
                <w:i/>
                <w:spacing w:val="-14"/>
                <w:sz w:val="20"/>
              </w:rPr>
              <w:t xml:space="preserve"> </w:t>
            </w:r>
            <w:r>
              <w:rPr>
                <w:i/>
                <w:sz w:val="20"/>
              </w:rPr>
              <w:t>to</w:t>
            </w:r>
            <w:r>
              <w:rPr>
                <w:i/>
                <w:spacing w:val="-14"/>
                <w:sz w:val="20"/>
              </w:rPr>
              <w:t xml:space="preserve"> </w:t>
            </w:r>
            <w:r>
              <w:rPr>
                <w:i/>
                <w:sz w:val="20"/>
              </w:rPr>
              <w:t>perform the job/task in the</w:t>
            </w:r>
          </w:p>
          <w:p w14:paraId="6DF4B5B5" w14:textId="77777777" w:rsidR="00562CC2" w:rsidRDefault="00000000">
            <w:pPr>
              <w:pStyle w:val="TableParagraph"/>
              <w:spacing w:line="228" w:lineRule="exact"/>
              <w:ind w:left="7"/>
              <w:jc w:val="center"/>
              <w:rPr>
                <w:i/>
                <w:sz w:val="20"/>
              </w:rPr>
            </w:pPr>
            <w:r>
              <w:rPr>
                <w:i/>
                <w:sz w:val="20"/>
              </w:rPr>
              <w:t>sequence</w:t>
            </w:r>
            <w:r>
              <w:rPr>
                <w:i/>
                <w:spacing w:val="-14"/>
                <w:sz w:val="20"/>
              </w:rPr>
              <w:t xml:space="preserve"> </w:t>
            </w:r>
            <w:r>
              <w:rPr>
                <w:i/>
                <w:sz w:val="20"/>
              </w:rPr>
              <w:t>they</w:t>
            </w:r>
            <w:r>
              <w:rPr>
                <w:i/>
                <w:spacing w:val="-14"/>
                <w:sz w:val="20"/>
              </w:rPr>
              <w:t xml:space="preserve"> </w:t>
            </w:r>
            <w:r>
              <w:rPr>
                <w:i/>
                <w:sz w:val="20"/>
              </w:rPr>
              <w:t>are carried out</w:t>
            </w:r>
          </w:p>
        </w:tc>
        <w:tc>
          <w:tcPr>
            <w:tcW w:w="2521" w:type="dxa"/>
            <w:tcBorders>
              <w:top w:val="dotted" w:sz="4" w:space="0" w:color="000000"/>
              <w:bottom w:val="double" w:sz="4" w:space="0" w:color="000000"/>
            </w:tcBorders>
            <w:shd w:val="clear" w:color="auto" w:fill="D9D9D9"/>
          </w:tcPr>
          <w:p w14:paraId="5FEBCB27" w14:textId="77777777" w:rsidR="00562CC2" w:rsidRDefault="00000000">
            <w:pPr>
              <w:pStyle w:val="TableParagraph"/>
              <w:spacing w:before="112"/>
              <w:ind w:left="29" w:right="21"/>
              <w:jc w:val="center"/>
              <w:rPr>
                <w:i/>
                <w:sz w:val="20"/>
              </w:rPr>
            </w:pPr>
            <w:r>
              <w:rPr>
                <w:i/>
                <w:sz w:val="20"/>
              </w:rPr>
              <w:t>Against</w:t>
            </w:r>
            <w:r>
              <w:rPr>
                <w:i/>
                <w:spacing w:val="-12"/>
                <w:sz w:val="20"/>
              </w:rPr>
              <w:t xml:space="preserve"> </w:t>
            </w:r>
            <w:r>
              <w:rPr>
                <w:i/>
                <w:sz w:val="20"/>
              </w:rPr>
              <w:t>each</w:t>
            </w:r>
            <w:r>
              <w:rPr>
                <w:i/>
                <w:spacing w:val="-10"/>
                <w:sz w:val="20"/>
              </w:rPr>
              <w:t xml:space="preserve"> </w:t>
            </w:r>
            <w:r>
              <w:rPr>
                <w:i/>
                <w:sz w:val="20"/>
              </w:rPr>
              <w:t>job</w:t>
            </w:r>
            <w:r>
              <w:rPr>
                <w:i/>
                <w:spacing w:val="-12"/>
                <w:sz w:val="20"/>
              </w:rPr>
              <w:t xml:space="preserve"> </w:t>
            </w:r>
            <w:r>
              <w:rPr>
                <w:i/>
                <w:sz w:val="20"/>
              </w:rPr>
              <w:t>step,</w:t>
            </w:r>
            <w:r>
              <w:rPr>
                <w:i/>
                <w:spacing w:val="-10"/>
                <w:sz w:val="20"/>
              </w:rPr>
              <w:t xml:space="preserve"> </w:t>
            </w:r>
            <w:r>
              <w:rPr>
                <w:i/>
                <w:sz w:val="20"/>
              </w:rPr>
              <w:t>list the hazard(s) that could cause injury when the job/task is performed</w:t>
            </w:r>
          </w:p>
        </w:tc>
        <w:tc>
          <w:tcPr>
            <w:tcW w:w="6354" w:type="dxa"/>
            <w:tcBorders>
              <w:top w:val="dotted" w:sz="4" w:space="0" w:color="000000"/>
              <w:bottom w:val="double" w:sz="4" w:space="0" w:color="000000"/>
            </w:tcBorders>
            <w:shd w:val="clear" w:color="auto" w:fill="D9D9D9"/>
          </w:tcPr>
          <w:p w14:paraId="73DD6E4F" w14:textId="77777777" w:rsidR="00562CC2" w:rsidRDefault="00562CC2">
            <w:pPr>
              <w:pStyle w:val="TableParagraph"/>
              <w:spacing w:before="112"/>
              <w:rPr>
                <w:b/>
                <w:sz w:val="20"/>
              </w:rPr>
            </w:pPr>
          </w:p>
          <w:p w14:paraId="10DDB00F" w14:textId="77777777" w:rsidR="00562CC2" w:rsidRDefault="00000000">
            <w:pPr>
              <w:pStyle w:val="TableParagraph"/>
              <w:ind w:left="440" w:firstLine="28"/>
              <w:rPr>
                <w:i/>
                <w:sz w:val="20"/>
              </w:rPr>
            </w:pPr>
            <w:r>
              <w:rPr>
                <w:i/>
                <w:sz w:val="20"/>
              </w:rPr>
              <w:t>List</w:t>
            </w:r>
            <w:r>
              <w:rPr>
                <w:i/>
                <w:spacing w:val="-3"/>
                <w:sz w:val="20"/>
              </w:rPr>
              <w:t xml:space="preserve"> </w:t>
            </w:r>
            <w:r>
              <w:rPr>
                <w:i/>
                <w:sz w:val="20"/>
              </w:rPr>
              <w:t>the</w:t>
            </w:r>
            <w:r>
              <w:rPr>
                <w:i/>
                <w:spacing w:val="-3"/>
                <w:sz w:val="20"/>
              </w:rPr>
              <w:t xml:space="preserve"> </w:t>
            </w:r>
            <w:r>
              <w:rPr>
                <w:i/>
                <w:sz w:val="20"/>
              </w:rPr>
              <w:t>control measure required</w:t>
            </w:r>
            <w:r>
              <w:rPr>
                <w:i/>
                <w:spacing w:val="-3"/>
                <w:sz w:val="20"/>
              </w:rPr>
              <w:t xml:space="preserve"> </w:t>
            </w:r>
            <w:r>
              <w:rPr>
                <w:i/>
                <w:sz w:val="20"/>
              </w:rPr>
              <w:t>to</w:t>
            </w:r>
            <w:r>
              <w:rPr>
                <w:i/>
                <w:spacing w:val="-1"/>
                <w:sz w:val="20"/>
              </w:rPr>
              <w:t xml:space="preserve"> </w:t>
            </w:r>
            <w:r>
              <w:rPr>
                <w:i/>
                <w:sz w:val="20"/>
              </w:rPr>
              <w:t>eliminate</w:t>
            </w:r>
            <w:r>
              <w:rPr>
                <w:i/>
                <w:spacing w:val="-1"/>
                <w:sz w:val="20"/>
              </w:rPr>
              <w:t xml:space="preserve"> </w:t>
            </w:r>
            <w:r>
              <w:rPr>
                <w:i/>
                <w:sz w:val="20"/>
              </w:rPr>
              <w:t>or</w:t>
            </w:r>
            <w:r>
              <w:rPr>
                <w:i/>
                <w:spacing w:val="-3"/>
                <w:sz w:val="20"/>
              </w:rPr>
              <w:t xml:space="preserve"> </w:t>
            </w:r>
            <w:r>
              <w:rPr>
                <w:i/>
                <w:sz w:val="20"/>
              </w:rPr>
              <w:t>minimize</w:t>
            </w:r>
            <w:r>
              <w:rPr>
                <w:i/>
                <w:spacing w:val="-3"/>
                <w:sz w:val="20"/>
              </w:rPr>
              <w:t xml:space="preserve"> </w:t>
            </w:r>
            <w:r>
              <w:rPr>
                <w:i/>
                <w:sz w:val="20"/>
              </w:rPr>
              <w:t>the potential</w:t>
            </w:r>
            <w:r>
              <w:rPr>
                <w:i/>
                <w:spacing w:val="-7"/>
                <w:sz w:val="20"/>
              </w:rPr>
              <w:t xml:space="preserve"> </w:t>
            </w:r>
            <w:r>
              <w:rPr>
                <w:i/>
                <w:sz w:val="20"/>
              </w:rPr>
              <w:t>for</w:t>
            </w:r>
            <w:r>
              <w:rPr>
                <w:i/>
                <w:spacing w:val="-5"/>
                <w:sz w:val="20"/>
              </w:rPr>
              <w:t xml:space="preserve"> </w:t>
            </w:r>
            <w:r>
              <w:rPr>
                <w:i/>
                <w:sz w:val="20"/>
              </w:rPr>
              <w:t>incident</w:t>
            </w:r>
            <w:r>
              <w:rPr>
                <w:i/>
                <w:spacing w:val="-5"/>
                <w:sz w:val="20"/>
              </w:rPr>
              <w:t xml:space="preserve"> </w:t>
            </w:r>
            <w:r>
              <w:rPr>
                <w:i/>
                <w:sz w:val="20"/>
              </w:rPr>
              <w:t>or</w:t>
            </w:r>
            <w:r>
              <w:rPr>
                <w:i/>
                <w:spacing w:val="-2"/>
                <w:sz w:val="20"/>
              </w:rPr>
              <w:t xml:space="preserve"> </w:t>
            </w:r>
            <w:r>
              <w:rPr>
                <w:i/>
                <w:sz w:val="20"/>
              </w:rPr>
              <w:t>injury</w:t>
            </w:r>
            <w:r>
              <w:rPr>
                <w:i/>
                <w:spacing w:val="-4"/>
                <w:sz w:val="20"/>
              </w:rPr>
              <w:t xml:space="preserve"> </w:t>
            </w:r>
            <w:r>
              <w:rPr>
                <w:i/>
                <w:sz w:val="20"/>
              </w:rPr>
              <w:t>arising</w:t>
            </w:r>
            <w:r>
              <w:rPr>
                <w:i/>
                <w:spacing w:val="-6"/>
                <w:sz w:val="20"/>
              </w:rPr>
              <w:t xml:space="preserve"> </w:t>
            </w:r>
            <w:r>
              <w:rPr>
                <w:i/>
                <w:sz w:val="20"/>
              </w:rPr>
              <w:t>from</w:t>
            </w:r>
            <w:r>
              <w:rPr>
                <w:i/>
                <w:spacing w:val="-5"/>
                <w:sz w:val="20"/>
              </w:rPr>
              <w:t xml:space="preserve"> </w:t>
            </w:r>
            <w:r>
              <w:rPr>
                <w:i/>
                <w:sz w:val="20"/>
              </w:rPr>
              <w:t>the</w:t>
            </w:r>
            <w:r>
              <w:rPr>
                <w:i/>
                <w:spacing w:val="-5"/>
                <w:sz w:val="20"/>
              </w:rPr>
              <w:t xml:space="preserve"> </w:t>
            </w:r>
            <w:r>
              <w:rPr>
                <w:i/>
                <w:sz w:val="20"/>
              </w:rPr>
              <w:t>potential</w:t>
            </w:r>
            <w:r>
              <w:rPr>
                <w:i/>
                <w:spacing w:val="-4"/>
                <w:sz w:val="20"/>
              </w:rPr>
              <w:t xml:space="preserve"> </w:t>
            </w:r>
            <w:r>
              <w:rPr>
                <w:i/>
                <w:spacing w:val="-2"/>
                <w:sz w:val="20"/>
              </w:rPr>
              <w:t>hazard</w:t>
            </w:r>
          </w:p>
        </w:tc>
      </w:tr>
      <w:tr w:rsidR="00562CC2" w14:paraId="74A55A9E" w14:textId="77777777">
        <w:trPr>
          <w:trHeight w:val="508"/>
        </w:trPr>
        <w:tc>
          <w:tcPr>
            <w:tcW w:w="2036" w:type="dxa"/>
            <w:tcBorders>
              <w:top w:val="double" w:sz="4" w:space="0" w:color="000000"/>
            </w:tcBorders>
          </w:tcPr>
          <w:p w14:paraId="5FBA7914" w14:textId="77777777" w:rsidR="00562CC2" w:rsidRDefault="00000000">
            <w:pPr>
              <w:pStyle w:val="TableParagraph"/>
              <w:spacing w:line="252" w:lineRule="exact"/>
              <w:ind w:left="107" w:right="227"/>
            </w:pPr>
            <w:r>
              <w:t>Select</w:t>
            </w:r>
            <w:r>
              <w:rPr>
                <w:spacing w:val="-16"/>
              </w:rPr>
              <w:t xml:space="preserve"> </w:t>
            </w:r>
            <w:r>
              <w:t xml:space="preserve">proper </w:t>
            </w:r>
            <w:r>
              <w:rPr>
                <w:spacing w:val="-2"/>
              </w:rPr>
              <w:t>ladder</w:t>
            </w:r>
          </w:p>
        </w:tc>
        <w:tc>
          <w:tcPr>
            <w:tcW w:w="2521" w:type="dxa"/>
            <w:tcBorders>
              <w:top w:val="double" w:sz="4" w:space="0" w:color="000000"/>
            </w:tcBorders>
          </w:tcPr>
          <w:p w14:paraId="0FC3E9D5" w14:textId="77777777" w:rsidR="00562CC2" w:rsidRDefault="00000000">
            <w:pPr>
              <w:pStyle w:val="TableParagraph"/>
              <w:spacing w:line="252" w:lineRule="exact"/>
              <w:ind w:left="107"/>
            </w:pPr>
            <w:r>
              <w:t>Use</w:t>
            </w:r>
            <w:r>
              <w:rPr>
                <w:spacing w:val="-5"/>
              </w:rPr>
              <w:t xml:space="preserve"> </w:t>
            </w:r>
            <w:r>
              <w:t>of</w:t>
            </w:r>
            <w:r>
              <w:rPr>
                <w:spacing w:val="-3"/>
              </w:rPr>
              <w:t xml:space="preserve"> </w:t>
            </w:r>
            <w:r>
              <w:t>incorrect</w:t>
            </w:r>
            <w:r>
              <w:rPr>
                <w:spacing w:val="-5"/>
              </w:rPr>
              <w:t xml:space="preserve"> </w:t>
            </w:r>
            <w:r>
              <w:rPr>
                <w:spacing w:val="-2"/>
              </w:rPr>
              <w:t>ladder</w:t>
            </w:r>
          </w:p>
        </w:tc>
        <w:tc>
          <w:tcPr>
            <w:tcW w:w="6354" w:type="dxa"/>
            <w:tcBorders>
              <w:top w:val="double" w:sz="4" w:space="0" w:color="000000"/>
            </w:tcBorders>
          </w:tcPr>
          <w:p w14:paraId="69EE43A1" w14:textId="77777777" w:rsidR="00562CC2" w:rsidRDefault="00562CC2">
            <w:pPr>
              <w:pStyle w:val="TableParagraph"/>
              <w:rPr>
                <w:rFonts w:ascii="Times New Roman"/>
                <w:sz w:val="20"/>
              </w:rPr>
            </w:pPr>
          </w:p>
        </w:tc>
      </w:tr>
      <w:tr w:rsidR="00562CC2" w14:paraId="25F9A5D1" w14:textId="77777777">
        <w:trPr>
          <w:trHeight w:val="432"/>
        </w:trPr>
        <w:tc>
          <w:tcPr>
            <w:tcW w:w="2036" w:type="dxa"/>
          </w:tcPr>
          <w:p w14:paraId="06924528" w14:textId="77777777" w:rsidR="00562CC2" w:rsidRDefault="00562CC2">
            <w:pPr>
              <w:pStyle w:val="TableParagraph"/>
              <w:rPr>
                <w:rFonts w:ascii="Times New Roman"/>
                <w:sz w:val="20"/>
              </w:rPr>
            </w:pPr>
          </w:p>
        </w:tc>
        <w:tc>
          <w:tcPr>
            <w:tcW w:w="2521" w:type="dxa"/>
          </w:tcPr>
          <w:p w14:paraId="3473B66C" w14:textId="77777777" w:rsidR="00562CC2" w:rsidRDefault="00000000">
            <w:pPr>
              <w:pStyle w:val="TableParagraph"/>
              <w:spacing w:line="251" w:lineRule="exact"/>
              <w:ind w:left="107"/>
            </w:pPr>
            <w:r>
              <w:t>Use</w:t>
            </w:r>
            <w:r>
              <w:rPr>
                <w:spacing w:val="-4"/>
              </w:rPr>
              <w:t xml:space="preserve"> </w:t>
            </w:r>
            <w:r>
              <w:t>of</w:t>
            </w:r>
            <w:r>
              <w:rPr>
                <w:spacing w:val="-2"/>
              </w:rPr>
              <w:t xml:space="preserve"> </w:t>
            </w:r>
            <w:r>
              <w:t>damaged</w:t>
            </w:r>
            <w:r>
              <w:rPr>
                <w:spacing w:val="-5"/>
              </w:rPr>
              <w:t xml:space="preserve"> </w:t>
            </w:r>
            <w:r>
              <w:rPr>
                <w:spacing w:val="-2"/>
              </w:rPr>
              <w:t>ladder</w:t>
            </w:r>
          </w:p>
        </w:tc>
        <w:tc>
          <w:tcPr>
            <w:tcW w:w="6354" w:type="dxa"/>
          </w:tcPr>
          <w:p w14:paraId="562A0B20" w14:textId="77777777" w:rsidR="00562CC2" w:rsidRDefault="00562CC2">
            <w:pPr>
              <w:pStyle w:val="TableParagraph"/>
              <w:rPr>
                <w:rFonts w:ascii="Times New Roman"/>
                <w:sz w:val="20"/>
              </w:rPr>
            </w:pPr>
          </w:p>
        </w:tc>
      </w:tr>
      <w:tr w:rsidR="00562CC2" w14:paraId="5F99B987" w14:textId="77777777">
        <w:trPr>
          <w:trHeight w:val="757"/>
        </w:trPr>
        <w:tc>
          <w:tcPr>
            <w:tcW w:w="2036" w:type="dxa"/>
          </w:tcPr>
          <w:p w14:paraId="755AF892" w14:textId="77777777" w:rsidR="00562CC2" w:rsidRDefault="00000000">
            <w:pPr>
              <w:pStyle w:val="TableParagraph"/>
              <w:spacing w:line="250" w:lineRule="exact"/>
              <w:ind w:left="107"/>
            </w:pPr>
            <w:r>
              <w:t>Carry</w:t>
            </w:r>
            <w:r>
              <w:rPr>
                <w:spacing w:val="-6"/>
              </w:rPr>
              <w:t xml:space="preserve"> </w:t>
            </w:r>
            <w:r>
              <w:t>ladder</w:t>
            </w:r>
            <w:r>
              <w:rPr>
                <w:spacing w:val="-4"/>
              </w:rPr>
              <w:t xml:space="preserve"> </w:t>
            </w:r>
            <w:r>
              <w:rPr>
                <w:spacing w:val="-5"/>
              </w:rPr>
              <w:t>to</w:t>
            </w:r>
          </w:p>
          <w:p w14:paraId="3DFEFB57" w14:textId="77777777" w:rsidR="00562CC2" w:rsidRDefault="00000000">
            <w:pPr>
              <w:pStyle w:val="TableParagraph"/>
              <w:spacing w:line="252" w:lineRule="exact"/>
              <w:ind w:left="107" w:right="227"/>
            </w:pPr>
            <w:r>
              <w:t>location</w:t>
            </w:r>
            <w:r>
              <w:rPr>
                <w:spacing w:val="-16"/>
              </w:rPr>
              <w:t xml:space="preserve"> </w:t>
            </w:r>
            <w:r>
              <w:t>and</w:t>
            </w:r>
            <w:r>
              <w:rPr>
                <w:spacing w:val="-15"/>
              </w:rPr>
              <w:t xml:space="preserve"> </w:t>
            </w:r>
            <w:r>
              <w:t xml:space="preserve">set </w:t>
            </w:r>
            <w:r>
              <w:rPr>
                <w:spacing w:val="-6"/>
              </w:rPr>
              <w:t>up</w:t>
            </w:r>
          </w:p>
        </w:tc>
        <w:tc>
          <w:tcPr>
            <w:tcW w:w="2521" w:type="dxa"/>
          </w:tcPr>
          <w:p w14:paraId="79FD0DA5" w14:textId="77777777" w:rsidR="00562CC2" w:rsidRDefault="00000000">
            <w:pPr>
              <w:pStyle w:val="TableParagraph"/>
              <w:spacing w:line="250" w:lineRule="exact"/>
              <w:ind w:left="179"/>
            </w:pPr>
            <w:r>
              <w:t>Sprains</w:t>
            </w:r>
            <w:r>
              <w:rPr>
                <w:spacing w:val="-4"/>
              </w:rPr>
              <w:t xml:space="preserve"> </w:t>
            </w:r>
            <w:r>
              <w:t>and</w:t>
            </w:r>
            <w:r>
              <w:rPr>
                <w:spacing w:val="-3"/>
              </w:rPr>
              <w:t xml:space="preserve"> </w:t>
            </w:r>
            <w:r>
              <w:rPr>
                <w:spacing w:val="-2"/>
              </w:rPr>
              <w:t>Strains</w:t>
            </w:r>
          </w:p>
        </w:tc>
        <w:tc>
          <w:tcPr>
            <w:tcW w:w="6354" w:type="dxa"/>
          </w:tcPr>
          <w:p w14:paraId="7C01795C" w14:textId="77777777" w:rsidR="00562CC2" w:rsidRDefault="00562CC2">
            <w:pPr>
              <w:pStyle w:val="TableParagraph"/>
              <w:rPr>
                <w:rFonts w:ascii="Times New Roman"/>
                <w:sz w:val="20"/>
              </w:rPr>
            </w:pPr>
          </w:p>
        </w:tc>
      </w:tr>
      <w:tr w:rsidR="00562CC2" w14:paraId="6D1E6A82" w14:textId="77777777">
        <w:trPr>
          <w:trHeight w:val="434"/>
        </w:trPr>
        <w:tc>
          <w:tcPr>
            <w:tcW w:w="2036" w:type="dxa"/>
          </w:tcPr>
          <w:p w14:paraId="276F5AAB" w14:textId="77777777" w:rsidR="00562CC2" w:rsidRDefault="00562CC2">
            <w:pPr>
              <w:pStyle w:val="TableParagraph"/>
              <w:rPr>
                <w:rFonts w:ascii="Times New Roman"/>
                <w:sz w:val="20"/>
              </w:rPr>
            </w:pPr>
          </w:p>
        </w:tc>
        <w:tc>
          <w:tcPr>
            <w:tcW w:w="2521" w:type="dxa"/>
          </w:tcPr>
          <w:p w14:paraId="75F617CD" w14:textId="77777777" w:rsidR="00562CC2" w:rsidRDefault="00000000">
            <w:pPr>
              <w:pStyle w:val="TableParagraph"/>
              <w:ind w:left="179"/>
            </w:pPr>
            <w:r>
              <w:rPr>
                <w:spacing w:val="-2"/>
              </w:rPr>
              <w:t>Falls</w:t>
            </w:r>
          </w:p>
        </w:tc>
        <w:tc>
          <w:tcPr>
            <w:tcW w:w="6354" w:type="dxa"/>
          </w:tcPr>
          <w:p w14:paraId="7CFC10D3" w14:textId="77777777" w:rsidR="00562CC2" w:rsidRDefault="00562CC2">
            <w:pPr>
              <w:pStyle w:val="TableParagraph"/>
              <w:rPr>
                <w:rFonts w:ascii="Times New Roman"/>
                <w:sz w:val="20"/>
              </w:rPr>
            </w:pPr>
          </w:p>
        </w:tc>
      </w:tr>
      <w:tr w:rsidR="00562CC2" w14:paraId="36C8DB2F" w14:textId="77777777">
        <w:trPr>
          <w:trHeight w:val="431"/>
        </w:trPr>
        <w:tc>
          <w:tcPr>
            <w:tcW w:w="2036" w:type="dxa"/>
          </w:tcPr>
          <w:p w14:paraId="42E8E0CE" w14:textId="77777777" w:rsidR="00562CC2" w:rsidRDefault="00562CC2">
            <w:pPr>
              <w:pStyle w:val="TableParagraph"/>
              <w:rPr>
                <w:rFonts w:ascii="Times New Roman"/>
                <w:sz w:val="20"/>
              </w:rPr>
            </w:pPr>
          </w:p>
        </w:tc>
        <w:tc>
          <w:tcPr>
            <w:tcW w:w="2521" w:type="dxa"/>
          </w:tcPr>
          <w:p w14:paraId="7B05281B" w14:textId="77777777" w:rsidR="00562CC2" w:rsidRDefault="00000000">
            <w:pPr>
              <w:pStyle w:val="TableParagraph"/>
              <w:spacing w:line="250" w:lineRule="exact"/>
              <w:ind w:left="179"/>
            </w:pPr>
            <w:r>
              <w:rPr>
                <w:spacing w:val="-2"/>
              </w:rPr>
              <w:t>Slip/Trip</w:t>
            </w:r>
          </w:p>
        </w:tc>
        <w:tc>
          <w:tcPr>
            <w:tcW w:w="6354" w:type="dxa"/>
          </w:tcPr>
          <w:p w14:paraId="0FE09BE2" w14:textId="77777777" w:rsidR="00562CC2" w:rsidRDefault="00562CC2">
            <w:pPr>
              <w:pStyle w:val="TableParagraph"/>
              <w:rPr>
                <w:rFonts w:ascii="Times New Roman"/>
                <w:sz w:val="20"/>
              </w:rPr>
            </w:pPr>
          </w:p>
        </w:tc>
      </w:tr>
      <w:tr w:rsidR="00562CC2" w14:paraId="0BF2A0F6" w14:textId="77777777">
        <w:trPr>
          <w:trHeight w:val="431"/>
        </w:trPr>
        <w:tc>
          <w:tcPr>
            <w:tcW w:w="2036" w:type="dxa"/>
          </w:tcPr>
          <w:p w14:paraId="528D68C0" w14:textId="77777777" w:rsidR="00562CC2" w:rsidRDefault="00000000">
            <w:pPr>
              <w:pStyle w:val="TableParagraph"/>
              <w:spacing w:line="250" w:lineRule="exact"/>
              <w:ind w:left="107"/>
            </w:pPr>
            <w:r>
              <w:t>Climb</w:t>
            </w:r>
            <w:r>
              <w:rPr>
                <w:spacing w:val="-6"/>
              </w:rPr>
              <w:t xml:space="preserve"> </w:t>
            </w:r>
            <w:r>
              <w:rPr>
                <w:spacing w:val="-2"/>
              </w:rPr>
              <w:t>ladder</w:t>
            </w:r>
          </w:p>
        </w:tc>
        <w:tc>
          <w:tcPr>
            <w:tcW w:w="2521" w:type="dxa"/>
          </w:tcPr>
          <w:p w14:paraId="15F85CF4" w14:textId="77777777" w:rsidR="00562CC2" w:rsidRDefault="00000000">
            <w:pPr>
              <w:pStyle w:val="TableParagraph"/>
              <w:spacing w:line="250" w:lineRule="exact"/>
              <w:ind w:left="179"/>
            </w:pPr>
            <w:r>
              <w:rPr>
                <w:spacing w:val="-2"/>
              </w:rPr>
              <w:t>Falls</w:t>
            </w:r>
          </w:p>
        </w:tc>
        <w:tc>
          <w:tcPr>
            <w:tcW w:w="6354" w:type="dxa"/>
          </w:tcPr>
          <w:p w14:paraId="7412AFE4" w14:textId="77777777" w:rsidR="00562CC2" w:rsidRDefault="00562CC2">
            <w:pPr>
              <w:pStyle w:val="TableParagraph"/>
              <w:rPr>
                <w:rFonts w:ascii="Times New Roman"/>
                <w:sz w:val="20"/>
              </w:rPr>
            </w:pPr>
          </w:p>
        </w:tc>
      </w:tr>
      <w:tr w:rsidR="00562CC2" w14:paraId="08825002" w14:textId="77777777">
        <w:trPr>
          <w:trHeight w:val="431"/>
        </w:trPr>
        <w:tc>
          <w:tcPr>
            <w:tcW w:w="2036" w:type="dxa"/>
          </w:tcPr>
          <w:p w14:paraId="7615BCD4" w14:textId="77777777" w:rsidR="00562CC2" w:rsidRDefault="00000000">
            <w:pPr>
              <w:pStyle w:val="TableParagraph"/>
              <w:spacing w:line="250" w:lineRule="exact"/>
              <w:ind w:left="107"/>
            </w:pPr>
            <w:r>
              <w:t>Take</w:t>
            </w:r>
            <w:r>
              <w:rPr>
                <w:spacing w:val="-7"/>
              </w:rPr>
              <w:t xml:space="preserve"> </w:t>
            </w:r>
            <w:r>
              <w:t>down</w:t>
            </w:r>
            <w:r>
              <w:rPr>
                <w:spacing w:val="-3"/>
              </w:rPr>
              <w:t xml:space="preserve"> </w:t>
            </w:r>
            <w:r>
              <w:rPr>
                <w:spacing w:val="-2"/>
              </w:rPr>
              <w:t>ladder</w:t>
            </w:r>
          </w:p>
        </w:tc>
        <w:tc>
          <w:tcPr>
            <w:tcW w:w="2521" w:type="dxa"/>
          </w:tcPr>
          <w:p w14:paraId="3AFA0B73" w14:textId="77777777" w:rsidR="00562CC2" w:rsidRDefault="00000000">
            <w:pPr>
              <w:pStyle w:val="TableParagraph"/>
              <w:spacing w:line="250" w:lineRule="exact"/>
              <w:ind w:left="179"/>
            </w:pPr>
            <w:r>
              <w:t>Sprains</w:t>
            </w:r>
            <w:r>
              <w:rPr>
                <w:spacing w:val="-4"/>
              </w:rPr>
              <w:t xml:space="preserve"> </w:t>
            </w:r>
            <w:r>
              <w:t>and</w:t>
            </w:r>
            <w:r>
              <w:rPr>
                <w:spacing w:val="-3"/>
              </w:rPr>
              <w:t xml:space="preserve"> </w:t>
            </w:r>
            <w:r>
              <w:rPr>
                <w:spacing w:val="-2"/>
              </w:rPr>
              <w:t>Strains</w:t>
            </w:r>
          </w:p>
        </w:tc>
        <w:tc>
          <w:tcPr>
            <w:tcW w:w="6354" w:type="dxa"/>
          </w:tcPr>
          <w:p w14:paraId="25960D20" w14:textId="77777777" w:rsidR="00562CC2" w:rsidRDefault="00562CC2">
            <w:pPr>
              <w:pStyle w:val="TableParagraph"/>
              <w:rPr>
                <w:rFonts w:ascii="Times New Roman"/>
                <w:sz w:val="20"/>
              </w:rPr>
            </w:pPr>
          </w:p>
        </w:tc>
      </w:tr>
    </w:tbl>
    <w:p w14:paraId="0A4405DE" w14:textId="77777777" w:rsidR="00562CC2" w:rsidRDefault="00562CC2">
      <w:pPr>
        <w:rPr>
          <w:rFonts w:ascii="Times New Roman"/>
          <w:sz w:val="20"/>
        </w:rPr>
        <w:sectPr w:rsidR="00562CC2" w:rsidSect="000A30F8">
          <w:pgSz w:w="12240" w:h="15840"/>
          <w:pgMar w:top="640" w:right="260" w:bottom="980" w:left="320" w:header="0" w:footer="785" w:gutter="0"/>
          <w:cols w:space="720"/>
        </w:sectPr>
      </w:pPr>
    </w:p>
    <w:p w14:paraId="6EA1BE68" w14:textId="77777777" w:rsidR="00562CC2" w:rsidRDefault="00000000">
      <w:pPr>
        <w:spacing w:before="75"/>
        <w:ind w:left="308"/>
        <w:rPr>
          <w:b/>
        </w:rPr>
      </w:pPr>
      <w:r>
        <w:rPr>
          <w:noProof/>
        </w:rPr>
        <w:lastRenderedPageBreak/>
        <mc:AlternateContent>
          <mc:Choice Requires="wps">
            <w:drawing>
              <wp:anchor distT="0" distB="0" distL="0" distR="0" simplePos="0" relativeHeight="251404288" behindDoc="0" locked="0" layoutInCell="1" allowOverlap="1" wp14:anchorId="013F8677" wp14:editId="7D162638">
                <wp:simplePos x="0" y="0"/>
                <wp:positionH relativeFrom="page">
                  <wp:posOffset>3181350</wp:posOffset>
                </wp:positionH>
                <wp:positionV relativeFrom="paragraph">
                  <wp:posOffset>317500</wp:posOffset>
                </wp:positionV>
                <wp:extent cx="4267200" cy="80391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0" cy="8039100"/>
                        </a:xfrm>
                        <a:custGeom>
                          <a:avLst/>
                          <a:gdLst/>
                          <a:ahLst/>
                          <a:cxnLst/>
                          <a:rect l="l" t="t" r="r" b="b"/>
                          <a:pathLst>
                            <a:path w="4267200" h="8039100">
                              <a:moveTo>
                                <a:pt x="0" y="711200"/>
                              </a:moveTo>
                              <a:lnTo>
                                <a:pt x="1640" y="662503"/>
                              </a:lnTo>
                              <a:lnTo>
                                <a:pt x="6491" y="614688"/>
                              </a:lnTo>
                              <a:lnTo>
                                <a:pt x="14447" y="567860"/>
                              </a:lnTo>
                              <a:lnTo>
                                <a:pt x="25402" y="522125"/>
                              </a:lnTo>
                              <a:lnTo>
                                <a:pt x="39250" y="477589"/>
                              </a:lnTo>
                              <a:lnTo>
                                <a:pt x="55885" y="434357"/>
                              </a:lnTo>
                              <a:lnTo>
                                <a:pt x="75202" y="392536"/>
                              </a:lnTo>
                              <a:lnTo>
                                <a:pt x="97093" y="352232"/>
                              </a:lnTo>
                              <a:lnTo>
                                <a:pt x="121454" y="313549"/>
                              </a:lnTo>
                              <a:lnTo>
                                <a:pt x="148179" y="276595"/>
                              </a:lnTo>
                              <a:lnTo>
                                <a:pt x="177161" y="241475"/>
                              </a:lnTo>
                              <a:lnTo>
                                <a:pt x="208295" y="208295"/>
                              </a:lnTo>
                              <a:lnTo>
                                <a:pt x="241475" y="177161"/>
                              </a:lnTo>
                              <a:lnTo>
                                <a:pt x="276595" y="148179"/>
                              </a:lnTo>
                              <a:lnTo>
                                <a:pt x="313549" y="121454"/>
                              </a:lnTo>
                              <a:lnTo>
                                <a:pt x="352232" y="97093"/>
                              </a:lnTo>
                              <a:lnTo>
                                <a:pt x="392536" y="75202"/>
                              </a:lnTo>
                              <a:lnTo>
                                <a:pt x="434357" y="55885"/>
                              </a:lnTo>
                              <a:lnTo>
                                <a:pt x="477589" y="39250"/>
                              </a:lnTo>
                              <a:lnTo>
                                <a:pt x="522125" y="25402"/>
                              </a:lnTo>
                              <a:lnTo>
                                <a:pt x="567860" y="14447"/>
                              </a:lnTo>
                              <a:lnTo>
                                <a:pt x="614688" y="6491"/>
                              </a:lnTo>
                              <a:lnTo>
                                <a:pt x="662503" y="1640"/>
                              </a:lnTo>
                              <a:lnTo>
                                <a:pt x="711200" y="0"/>
                              </a:lnTo>
                              <a:lnTo>
                                <a:pt x="3556000" y="0"/>
                              </a:lnTo>
                              <a:lnTo>
                                <a:pt x="3604696" y="1640"/>
                              </a:lnTo>
                              <a:lnTo>
                                <a:pt x="3652511" y="6491"/>
                              </a:lnTo>
                              <a:lnTo>
                                <a:pt x="3699339" y="14447"/>
                              </a:lnTo>
                              <a:lnTo>
                                <a:pt x="3745074" y="25402"/>
                              </a:lnTo>
                              <a:lnTo>
                                <a:pt x="3789610" y="39250"/>
                              </a:lnTo>
                              <a:lnTo>
                                <a:pt x="3832842" y="55885"/>
                              </a:lnTo>
                              <a:lnTo>
                                <a:pt x="3874663" y="75202"/>
                              </a:lnTo>
                              <a:lnTo>
                                <a:pt x="3914967" y="97093"/>
                              </a:lnTo>
                              <a:lnTo>
                                <a:pt x="3953650" y="121454"/>
                              </a:lnTo>
                              <a:lnTo>
                                <a:pt x="3990604" y="148179"/>
                              </a:lnTo>
                              <a:lnTo>
                                <a:pt x="4025724" y="177161"/>
                              </a:lnTo>
                              <a:lnTo>
                                <a:pt x="4058904" y="208295"/>
                              </a:lnTo>
                              <a:lnTo>
                                <a:pt x="4090038" y="241475"/>
                              </a:lnTo>
                              <a:lnTo>
                                <a:pt x="4119020" y="276595"/>
                              </a:lnTo>
                              <a:lnTo>
                                <a:pt x="4145745" y="313549"/>
                              </a:lnTo>
                              <a:lnTo>
                                <a:pt x="4170106" y="352232"/>
                              </a:lnTo>
                              <a:lnTo>
                                <a:pt x="4191997" y="392536"/>
                              </a:lnTo>
                              <a:lnTo>
                                <a:pt x="4211314" y="434357"/>
                              </a:lnTo>
                              <a:lnTo>
                                <a:pt x="4227949" y="477589"/>
                              </a:lnTo>
                              <a:lnTo>
                                <a:pt x="4241797" y="522125"/>
                              </a:lnTo>
                              <a:lnTo>
                                <a:pt x="4252752" y="567860"/>
                              </a:lnTo>
                              <a:lnTo>
                                <a:pt x="4260708" y="614688"/>
                              </a:lnTo>
                              <a:lnTo>
                                <a:pt x="4265559" y="662503"/>
                              </a:lnTo>
                              <a:lnTo>
                                <a:pt x="4267200" y="711200"/>
                              </a:lnTo>
                              <a:lnTo>
                                <a:pt x="4267200" y="7327900"/>
                              </a:lnTo>
                              <a:lnTo>
                                <a:pt x="4265559" y="7376596"/>
                              </a:lnTo>
                              <a:lnTo>
                                <a:pt x="4260708" y="7424411"/>
                              </a:lnTo>
                              <a:lnTo>
                                <a:pt x="4252752" y="7471239"/>
                              </a:lnTo>
                              <a:lnTo>
                                <a:pt x="4241797" y="7516974"/>
                              </a:lnTo>
                              <a:lnTo>
                                <a:pt x="4227949" y="7561510"/>
                              </a:lnTo>
                              <a:lnTo>
                                <a:pt x="4211314" y="7604742"/>
                              </a:lnTo>
                              <a:lnTo>
                                <a:pt x="4191997" y="7646563"/>
                              </a:lnTo>
                              <a:lnTo>
                                <a:pt x="4170106" y="7686867"/>
                              </a:lnTo>
                              <a:lnTo>
                                <a:pt x="4145745" y="7725550"/>
                              </a:lnTo>
                              <a:lnTo>
                                <a:pt x="4119020" y="7762504"/>
                              </a:lnTo>
                              <a:lnTo>
                                <a:pt x="4090038" y="7797624"/>
                              </a:lnTo>
                              <a:lnTo>
                                <a:pt x="4058904" y="7830804"/>
                              </a:lnTo>
                              <a:lnTo>
                                <a:pt x="4025724" y="7861938"/>
                              </a:lnTo>
                              <a:lnTo>
                                <a:pt x="3990604" y="7890920"/>
                              </a:lnTo>
                              <a:lnTo>
                                <a:pt x="3953650" y="7917645"/>
                              </a:lnTo>
                              <a:lnTo>
                                <a:pt x="3914967" y="7942006"/>
                              </a:lnTo>
                              <a:lnTo>
                                <a:pt x="3874663" y="7963897"/>
                              </a:lnTo>
                              <a:lnTo>
                                <a:pt x="3832842" y="7983214"/>
                              </a:lnTo>
                              <a:lnTo>
                                <a:pt x="3789610" y="7999849"/>
                              </a:lnTo>
                              <a:lnTo>
                                <a:pt x="3745074" y="8013697"/>
                              </a:lnTo>
                              <a:lnTo>
                                <a:pt x="3699339" y="8024652"/>
                              </a:lnTo>
                              <a:lnTo>
                                <a:pt x="3652511" y="8032608"/>
                              </a:lnTo>
                              <a:lnTo>
                                <a:pt x="3604696" y="8037459"/>
                              </a:lnTo>
                              <a:lnTo>
                                <a:pt x="3556000" y="8039100"/>
                              </a:lnTo>
                              <a:lnTo>
                                <a:pt x="711200" y="8039100"/>
                              </a:lnTo>
                              <a:lnTo>
                                <a:pt x="662503" y="8037459"/>
                              </a:lnTo>
                              <a:lnTo>
                                <a:pt x="614688" y="8032608"/>
                              </a:lnTo>
                              <a:lnTo>
                                <a:pt x="567860" y="8024652"/>
                              </a:lnTo>
                              <a:lnTo>
                                <a:pt x="522125" y="8013697"/>
                              </a:lnTo>
                              <a:lnTo>
                                <a:pt x="477589" y="7999849"/>
                              </a:lnTo>
                              <a:lnTo>
                                <a:pt x="434357" y="7983214"/>
                              </a:lnTo>
                              <a:lnTo>
                                <a:pt x="392536" y="7963897"/>
                              </a:lnTo>
                              <a:lnTo>
                                <a:pt x="352232" y="7942006"/>
                              </a:lnTo>
                              <a:lnTo>
                                <a:pt x="313549" y="7917645"/>
                              </a:lnTo>
                              <a:lnTo>
                                <a:pt x="276595" y="7890920"/>
                              </a:lnTo>
                              <a:lnTo>
                                <a:pt x="241475" y="7861938"/>
                              </a:lnTo>
                              <a:lnTo>
                                <a:pt x="208295" y="7830804"/>
                              </a:lnTo>
                              <a:lnTo>
                                <a:pt x="177161" y="7797624"/>
                              </a:lnTo>
                              <a:lnTo>
                                <a:pt x="148179" y="7762504"/>
                              </a:lnTo>
                              <a:lnTo>
                                <a:pt x="121454" y="7725550"/>
                              </a:lnTo>
                              <a:lnTo>
                                <a:pt x="97093" y="7686867"/>
                              </a:lnTo>
                              <a:lnTo>
                                <a:pt x="75202" y="7646563"/>
                              </a:lnTo>
                              <a:lnTo>
                                <a:pt x="55885" y="7604742"/>
                              </a:lnTo>
                              <a:lnTo>
                                <a:pt x="39250" y="7561510"/>
                              </a:lnTo>
                              <a:lnTo>
                                <a:pt x="25402" y="7516974"/>
                              </a:lnTo>
                              <a:lnTo>
                                <a:pt x="14447" y="7471239"/>
                              </a:lnTo>
                              <a:lnTo>
                                <a:pt x="6491" y="7424411"/>
                              </a:lnTo>
                              <a:lnTo>
                                <a:pt x="1640" y="7376596"/>
                              </a:lnTo>
                              <a:lnTo>
                                <a:pt x="0" y="7327900"/>
                              </a:lnTo>
                              <a:lnTo>
                                <a:pt x="0" y="711200"/>
                              </a:lnTo>
                              <a:close/>
                            </a:path>
                          </a:pathLst>
                        </a:custGeom>
                        <a:ln w="25400">
                          <a:solidFill>
                            <a:srgbClr val="FF0000"/>
                          </a:solidFill>
                          <a:prstDash val="sysDash"/>
                        </a:ln>
                      </wps:spPr>
                      <wps:bodyPr wrap="square" lIns="0" tIns="0" rIns="0" bIns="0" rtlCol="0">
                        <a:prstTxWarp prst="textNoShape">
                          <a:avLst/>
                        </a:prstTxWarp>
                        <a:noAutofit/>
                      </wps:bodyPr>
                    </wps:wsp>
                  </a:graphicData>
                </a:graphic>
              </wp:anchor>
            </w:drawing>
          </mc:Choice>
          <mc:Fallback>
            <w:pict>
              <v:shape w14:anchorId="304BD0EA" id="Graphic 31" o:spid="_x0000_s1026" style="position:absolute;margin-left:250.5pt;margin-top:25pt;width:336pt;height:633pt;z-index:251404288;visibility:visible;mso-wrap-style:square;mso-wrap-distance-left:0;mso-wrap-distance-top:0;mso-wrap-distance-right:0;mso-wrap-distance-bottom:0;mso-position-horizontal:absolute;mso-position-horizontal-relative:page;mso-position-vertical:absolute;mso-position-vertical-relative:text;v-text-anchor:top" coordsize="4267200,803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" path="m,711200l1640,662503,6491,614688r7956,-46828l25402,522125,39250,477589,55885,434357,75202,392536,97093,352232r24361,-38683l148179,276595r28982,-35120l208295,208295r33180,-31134l276595,148179r36954,-26725l352232,97093,392536,75202,434357,55885,477589,39250,522125,25402,567860,14447,614688,6491,662503,1640,711200,,3556000,r48696,1640l3652511,6491r46828,7956l3745074,25402r44536,13848l3832842,55885r41821,19317l3914967,97093r38683,24361l3990604,148179r35120,28982l4058904,208295r31134,33180l4119020,276595r26725,36954l4170106,352232r21891,40304l4211314,434357r16635,43232l4241797,522125r10955,45735l4260708,614688r4851,47815l4267200,711200r,6616700l4265559,7376596r-4851,47815l4252752,7471239r-10955,45735l4227949,7561510r-16635,43232l4191997,7646563r-21891,40304l4145745,7725550r-26725,36954l4090038,7797624r-31134,33180l4025724,7861938r-35120,28982l3953650,7917645r-38683,24361l3874663,7963897r-41821,19317l3789610,7999849r-44536,13848l3699339,8024652r-46828,7956l3604696,8037459r-48696,1641l711200,8039100r-48697,-1641l614688,8032608r-46828,-7956l522125,8013697r-44536,-13848l434357,7983214r-41821,-19317l352232,7942006r-38683,-24361l276595,7890920r-35120,-28982l208295,7830804r-31134,-33180l148179,7762504r-26725,-36954l97093,7686867,75202,7646563,55885,7604742,39250,7561510,25402,7516974,14447,7471239,6491,7424411,1640,7376596,,7327900,,711200xe" filled="f" strokecolor="red" strokeweight="2pt">
                <v:stroke dashstyle="3 1"/>
                <v:path arrowok="t"/>
                <w10:wrap anchorx="page"/>
              </v:shape>
            </w:pict>
          </mc:Fallback>
        </mc:AlternateContent>
      </w:r>
      <w:r>
        <w:rPr>
          <w:b/>
        </w:rPr>
        <w:t>STEP</w:t>
      </w:r>
      <w:r>
        <w:rPr>
          <w:b/>
          <w:spacing w:val="-4"/>
        </w:rPr>
        <w:t xml:space="preserve"> </w:t>
      </w:r>
      <w:r>
        <w:rPr>
          <w:b/>
        </w:rPr>
        <w:t>3:</w:t>
      </w:r>
      <w:r>
        <w:rPr>
          <w:b/>
          <w:spacing w:val="57"/>
        </w:rPr>
        <w:t xml:space="preserve"> </w:t>
      </w:r>
      <w:r>
        <w:rPr>
          <w:b/>
        </w:rPr>
        <w:t>LIST</w:t>
      </w:r>
      <w:r>
        <w:rPr>
          <w:b/>
          <w:spacing w:val="-7"/>
        </w:rPr>
        <w:t xml:space="preserve"> </w:t>
      </w:r>
      <w:r>
        <w:rPr>
          <w:b/>
        </w:rPr>
        <w:t>THE</w:t>
      </w:r>
      <w:r>
        <w:rPr>
          <w:b/>
          <w:spacing w:val="-3"/>
        </w:rPr>
        <w:t xml:space="preserve"> </w:t>
      </w:r>
      <w:r>
        <w:rPr>
          <w:b/>
        </w:rPr>
        <w:t>HAZARD</w:t>
      </w:r>
      <w:r>
        <w:rPr>
          <w:b/>
          <w:spacing w:val="-3"/>
        </w:rPr>
        <w:t xml:space="preserve"> </w:t>
      </w:r>
      <w:r>
        <w:rPr>
          <w:b/>
        </w:rPr>
        <w:t>CONTROL</w:t>
      </w:r>
      <w:r>
        <w:rPr>
          <w:b/>
          <w:spacing w:val="-3"/>
        </w:rPr>
        <w:t xml:space="preserve"> </w:t>
      </w:r>
      <w:r>
        <w:rPr>
          <w:b/>
          <w:spacing w:val="-2"/>
        </w:rPr>
        <w:t>MEASURES</w:t>
      </w:r>
    </w:p>
    <w:p w14:paraId="4E1294CA" w14:textId="77777777" w:rsidR="00562CC2" w:rsidRDefault="00562CC2">
      <w:pPr>
        <w:pStyle w:val="BodyText"/>
        <w:spacing w:before="28"/>
        <w:rPr>
          <w:b/>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2521"/>
        <w:gridCol w:w="6354"/>
      </w:tblGrid>
      <w:tr w:rsidR="00562CC2" w14:paraId="7EC39835" w14:textId="77777777">
        <w:trPr>
          <w:trHeight w:val="484"/>
        </w:trPr>
        <w:tc>
          <w:tcPr>
            <w:tcW w:w="2036" w:type="dxa"/>
            <w:tcBorders>
              <w:bottom w:val="double" w:sz="4" w:space="0" w:color="000000"/>
            </w:tcBorders>
            <w:shd w:val="clear" w:color="auto" w:fill="D9D9D9"/>
          </w:tcPr>
          <w:p w14:paraId="39E2F0B6" w14:textId="77777777" w:rsidR="00562CC2" w:rsidRDefault="00000000">
            <w:pPr>
              <w:pStyle w:val="TableParagraph"/>
              <w:spacing w:before="103"/>
              <w:ind w:left="211"/>
              <w:rPr>
                <w:b/>
                <w:sz w:val="24"/>
              </w:rPr>
            </w:pPr>
            <w:r>
              <w:rPr>
                <w:b/>
                <w:smallCaps/>
                <w:sz w:val="24"/>
              </w:rPr>
              <w:t>Key</w:t>
            </w:r>
            <w:r>
              <w:rPr>
                <w:b/>
                <w:smallCaps/>
                <w:spacing w:val="-4"/>
                <w:sz w:val="24"/>
              </w:rPr>
              <w:t xml:space="preserve"> </w:t>
            </w:r>
            <w:r>
              <w:rPr>
                <w:b/>
                <w:smallCaps/>
                <w:sz w:val="24"/>
              </w:rPr>
              <w:t>Job</w:t>
            </w:r>
            <w:r>
              <w:rPr>
                <w:b/>
                <w:smallCaps/>
                <w:spacing w:val="-5"/>
                <w:sz w:val="24"/>
              </w:rPr>
              <w:t xml:space="preserve"> </w:t>
            </w:r>
            <w:r>
              <w:rPr>
                <w:b/>
                <w:smallCaps/>
                <w:spacing w:val="-2"/>
                <w:sz w:val="24"/>
              </w:rPr>
              <w:t>Steps</w:t>
            </w:r>
          </w:p>
        </w:tc>
        <w:tc>
          <w:tcPr>
            <w:tcW w:w="2521" w:type="dxa"/>
            <w:tcBorders>
              <w:bottom w:val="double" w:sz="4" w:space="0" w:color="000000"/>
            </w:tcBorders>
            <w:shd w:val="clear" w:color="auto" w:fill="D9D9D9"/>
          </w:tcPr>
          <w:p w14:paraId="52393C19" w14:textId="77777777" w:rsidR="00562CC2" w:rsidRDefault="00000000">
            <w:pPr>
              <w:pStyle w:val="TableParagraph"/>
              <w:spacing w:before="103"/>
              <w:ind w:left="193"/>
              <w:rPr>
                <w:b/>
                <w:sz w:val="24"/>
              </w:rPr>
            </w:pPr>
            <w:r>
              <w:rPr>
                <w:b/>
                <w:smallCaps/>
                <w:sz w:val="24"/>
              </w:rPr>
              <w:t>Potential</w:t>
            </w:r>
            <w:r>
              <w:rPr>
                <w:b/>
                <w:smallCaps/>
                <w:spacing w:val="-13"/>
                <w:sz w:val="24"/>
              </w:rPr>
              <w:t xml:space="preserve"> </w:t>
            </w:r>
            <w:r>
              <w:rPr>
                <w:b/>
                <w:smallCaps/>
                <w:spacing w:val="-2"/>
                <w:sz w:val="24"/>
              </w:rPr>
              <w:t>Hazards</w:t>
            </w:r>
          </w:p>
        </w:tc>
        <w:tc>
          <w:tcPr>
            <w:tcW w:w="6354" w:type="dxa"/>
            <w:tcBorders>
              <w:bottom w:val="double" w:sz="4" w:space="0" w:color="000000"/>
            </w:tcBorders>
            <w:shd w:val="clear" w:color="auto" w:fill="D9D9D9"/>
          </w:tcPr>
          <w:p w14:paraId="78C37DF2" w14:textId="77777777" w:rsidR="00562CC2" w:rsidRDefault="00000000">
            <w:pPr>
              <w:pStyle w:val="TableParagraph"/>
              <w:spacing w:before="103"/>
              <w:ind w:left="1655"/>
              <w:rPr>
                <w:b/>
                <w:sz w:val="24"/>
              </w:rPr>
            </w:pPr>
            <w:r>
              <w:rPr>
                <w:b/>
                <w:smallCaps/>
                <w:sz w:val="24"/>
              </w:rPr>
              <w:t>Hazard</w:t>
            </w:r>
            <w:r>
              <w:rPr>
                <w:b/>
                <w:smallCaps/>
                <w:spacing w:val="-9"/>
                <w:sz w:val="24"/>
              </w:rPr>
              <w:t xml:space="preserve"> </w:t>
            </w:r>
            <w:r>
              <w:rPr>
                <w:b/>
                <w:smallCaps/>
                <w:sz w:val="24"/>
              </w:rPr>
              <w:t>Control</w:t>
            </w:r>
            <w:r>
              <w:rPr>
                <w:b/>
                <w:smallCaps/>
                <w:spacing w:val="-11"/>
                <w:sz w:val="24"/>
              </w:rPr>
              <w:t xml:space="preserve"> </w:t>
            </w:r>
            <w:r>
              <w:rPr>
                <w:b/>
                <w:smallCaps/>
                <w:spacing w:val="-2"/>
                <w:sz w:val="24"/>
              </w:rPr>
              <w:t>Measures</w:t>
            </w:r>
          </w:p>
        </w:tc>
      </w:tr>
      <w:tr w:rsidR="00562CC2" w14:paraId="007042DB" w14:textId="77777777">
        <w:trPr>
          <w:trHeight w:val="1473"/>
        </w:trPr>
        <w:tc>
          <w:tcPr>
            <w:tcW w:w="2036" w:type="dxa"/>
            <w:tcBorders>
              <w:top w:val="double" w:sz="4" w:space="0" w:color="000000"/>
            </w:tcBorders>
          </w:tcPr>
          <w:p w14:paraId="30B32DA7" w14:textId="77777777" w:rsidR="00562CC2" w:rsidRDefault="00000000">
            <w:pPr>
              <w:pStyle w:val="TableParagraph"/>
              <w:spacing w:before="1"/>
              <w:ind w:left="143"/>
              <w:rPr>
                <w:sz w:val="18"/>
              </w:rPr>
            </w:pPr>
            <w:r>
              <w:rPr>
                <w:sz w:val="18"/>
              </w:rPr>
              <w:t>1)</w:t>
            </w:r>
            <w:r>
              <w:rPr>
                <w:spacing w:val="47"/>
                <w:sz w:val="18"/>
              </w:rPr>
              <w:t xml:space="preserve">  </w:t>
            </w:r>
            <w:r>
              <w:rPr>
                <w:sz w:val="18"/>
              </w:rPr>
              <w:t xml:space="preserve">Select </w:t>
            </w:r>
            <w:r>
              <w:rPr>
                <w:spacing w:val="-2"/>
                <w:sz w:val="18"/>
              </w:rPr>
              <w:t>ladder</w:t>
            </w:r>
          </w:p>
        </w:tc>
        <w:tc>
          <w:tcPr>
            <w:tcW w:w="2521" w:type="dxa"/>
            <w:tcBorders>
              <w:top w:val="double" w:sz="4" w:space="0" w:color="000000"/>
            </w:tcBorders>
          </w:tcPr>
          <w:p w14:paraId="64EB3802" w14:textId="77777777" w:rsidR="00562CC2" w:rsidRDefault="00000000">
            <w:pPr>
              <w:pStyle w:val="TableParagraph"/>
              <w:spacing w:before="1"/>
              <w:ind w:left="107"/>
              <w:rPr>
                <w:sz w:val="18"/>
              </w:rPr>
            </w:pPr>
            <w:r>
              <w:rPr>
                <w:sz w:val="18"/>
              </w:rPr>
              <w:t>Use</w:t>
            </w:r>
            <w:r>
              <w:rPr>
                <w:spacing w:val="-3"/>
                <w:sz w:val="18"/>
              </w:rPr>
              <w:t xml:space="preserve"> </w:t>
            </w:r>
            <w:r>
              <w:rPr>
                <w:sz w:val="18"/>
              </w:rPr>
              <w:t>of</w:t>
            </w:r>
            <w:r>
              <w:rPr>
                <w:spacing w:val="-4"/>
                <w:sz w:val="18"/>
              </w:rPr>
              <w:t xml:space="preserve"> </w:t>
            </w:r>
            <w:r>
              <w:rPr>
                <w:sz w:val="18"/>
              </w:rPr>
              <w:t>incorrect</w:t>
            </w:r>
            <w:r>
              <w:rPr>
                <w:spacing w:val="-2"/>
                <w:sz w:val="18"/>
              </w:rPr>
              <w:t xml:space="preserve"> ladder</w:t>
            </w:r>
          </w:p>
        </w:tc>
        <w:tc>
          <w:tcPr>
            <w:tcW w:w="6354" w:type="dxa"/>
            <w:tcBorders>
              <w:top w:val="double" w:sz="4" w:space="0" w:color="000000"/>
            </w:tcBorders>
          </w:tcPr>
          <w:p w14:paraId="2ED0847C" w14:textId="77777777" w:rsidR="00562CC2" w:rsidRDefault="00000000">
            <w:pPr>
              <w:pStyle w:val="TableParagraph"/>
              <w:numPr>
                <w:ilvl w:val="0"/>
                <w:numId w:val="219"/>
              </w:numPr>
              <w:tabs>
                <w:tab w:val="left" w:pos="358"/>
              </w:tabs>
              <w:spacing w:before="1" w:line="220" w:lineRule="exact"/>
              <w:ind w:left="358" w:hanging="251"/>
              <w:rPr>
                <w:sz w:val="18"/>
              </w:rPr>
            </w:pPr>
            <w:r>
              <w:rPr>
                <w:sz w:val="18"/>
              </w:rPr>
              <w:t>Choose</w:t>
            </w:r>
            <w:r>
              <w:rPr>
                <w:spacing w:val="-4"/>
                <w:sz w:val="18"/>
              </w:rPr>
              <w:t xml:space="preserve"> </w:t>
            </w:r>
            <w:r>
              <w:rPr>
                <w:sz w:val="18"/>
              </w:rPr>
              <w:t>the</w:t>
            </w:r>
            <w:r>
              <w:rPr>
                <w:spacing w:val="-3"/>
                <w:sz w:val="18"/>
              </w:rPr>
              <w:t xml:space="preserve"> </w:t>
            </w:r>
            <w:r>
              <w:rPr>
                <w:sz w:val="18"/>
              </w:rPr>
              <w:t>right</w:t>
            </w:r>
            <w:r>
              <w:rPr>
                <w:spacing w:val="-1"/>
                <w:sz w:val="18"/>
              </w:rPr>
              <w:t xml:space="preserve"> </w:t>
            </w:r>
            <w:r>
              <w:rPr>
                <w:sz w:val="18"/>
              </w:rPr>
              <w:t>ladder</w:t>
            </w:r>
            <w:r>
              <w:rPr>
                <w:spacing w:val="-4"/>
                <w:sz w:val="18"/>
              </w:rPr>
              <w:t xml:space="preserve"> </w:t>
            </w:r>
            <w:r>
              <w:rPr>
                <w:sz w:val="18"/>
              </w:rPr>
              <w:t>for</w:t>
            </w:r>
            <w:r>
              <w:rPr>
                <w:spacing w:val="-1"/>
                <w:sz w:val="18"/>
              </w:rPr>
              <w:t xml:space="preserve"> </w:t>
            </w:r>
            <w:r>
              <w:rPr>
                <w:sz w:val="18"/>
              </w:rPr>
              <w:t>the</w:t>
            </w:r>
            <w:r>
              <w:rPr>
                <w:spacing w:val="-3"/>
                <w:sz w:val="18"/>
              </w:rPr>
              <w:t xml:space="preserve"> </w:t>
            </w:r>
            <w:r>
              <w:rPr>
                <w:spacing w:val="-4"/>
                <w:sz w:val="18"/>
              </w:rPr>
              <w:t>job:</w:t>
            </w:r>
          </w:p>
          <w:p w14:paraId="10776822" w14:textId="77777777" w:rsidR="00562CC2" w:rsidRDefault="00000000">
            <w:pPr>
              <w:pStyle w:val="TableParagraph"/>
              <w:numPr>
                <w:ilvl w:val="1"/>
                <w:numId w:val="219"/>
              </w:numPr>
              <w:tabs>
                <w:tab w:val="left" w:pos="809"/>
              </w:tabs>
              <w:spacing w:line="214" w:lineRule="exact"/>
              <w:ind w:left="809" w:hanging="359"/>
              <w:rPr>
                <w:sz w:val="18"/>
              </w:rPr>
            </w:pPr>
            <w:r>
              <w:rPr>
                <w:sz w:val="18"/>
              </w:rPr>
              <w:t>A</w:t>
            </w:r>
            <w:r>
              <w:rPr>
                <w:spacing w:val="-2"/>
                <w:sz w:val="18"/>
              </w:rPr>
              <w:t xml:space="preserve"> </w:t>
            </w:r>
            <w:r>
              <w:rPr>
                <w:sz w:val="18"/>
              </w:rPr>
              <w:t>step</w:t>
            </w:r>
            <w:r>
              <w:rPr>
                <w:spacing w:val="-2"/>
                <w:sz w:val="18"/>
              </w:rPr>
              <w:t xml:space="preserve"> </w:t>
            </w:r>
            <w:r>
              <w:rPr>
                <w:sz w:val="18"/>
              </w:rPr>
              <w:t>ladder</w:t>
            </w:r>
            <w:r>
              <w:rPr>
                <w:spacing w:val="-3"/>
                <w:sz w:val="18"/>
              </w:rPr>
              <w:t xml:space="preserve"> </w:t>
            </w:r>
            <w:r>
              <w:rPr>
                <w:sz w:val="18"/>
              </w:rPr>
              <w:t>is NOT</w:t>
            </w:r>
            <w:r>
              <w:rPr>
                <w:spacing w:val="-3"/>
                <w:sz w:val="18"/>
              </w:rPr>
              <w:t xml:space="preserve"> </w:t>
            </w:r>
            <w:r>
              <w:rPr>
                <w:sz w:val="18"/>
              </w:rPr>
              <w:t>a</w:t>
            </w:r>
            <w:r>
              <w:rPr>
                <w:spacing w:val="-1"/>
                <w:sz w:val="18"/>
              </w:rPr>
              <w:t xml:space="preserve"> </w:t>
            </w:r>
            <w:r>
              <w:rPr>
                <w:sz w:val="18"/>
              </w:rPr>
              <w:t>straight</w:t>
            </w:r>
            <w:r>
              <w:rPr>
                <w:spacing w:val="-1"/>
                <w:sz w:val="18"/>
              </w:rPr>
              <w:t xml:space="preserve"> </w:t>
            </w:r>
            <w:r>
              <w:rPr>
                <w:spacing w:val="-2"/>
                <w:sz w:val="18"/>
              </w:rPr>
              <w:t>ladder</w:t>
            </w:r>
          </w:p>
          <w:p w14:paraId="4FE2A715" w14:textId="77777777" w:rsidR="00562CC2" w:rsidRDefault="00000000">
            <w:pPr>
              <w:pStyle w:val="TableParagraph"/>
              <w:numPr>
                <w:ilvl w:val="1"/>
                <w:numId w:val="219"/>
              </w:numPr>
              <w:tabs>
                <w:tab w:val="left" w:pos="809"/>
              </w:tabs>
              <w:spacing w:line="206" w:lineRule="exact"/>
              <w:ind w:left="809" w:hanging="359"/>
              <w:rPr>
                <w:sz w:val="18"/>
              </w:rPr>
            </w:pPr>
            <w:r>
              <w:rPr>
                <w:sz w:val="18"/>
              </w:rPr>
              <w:t>ALWAYS</w:t>
            </w:r>
            <w:r>
              <w:rPr>
                <w:spacing w:val="-3"/>
                <w:sz w:val="18"/>
              </w:rPr>
              <w:t xml:space="preserve"> </w:t>
            </w:r>
            <w:r>
              <w:rPr>
                <w:sz w:val="18"/>
              </w:rPr>
              <w:t>use</w:t>
            </w:r>
            <w:r>
              <w:rPr>
                <w:spacing w:val="-2"/>
                <w:sz w:val="18"/>
              </w:rPr>
              <w:t xml:space="preserve"> </w:t>
            </w:r>
            <w:r>
              <w:rPr>
                <w:sz w:val="18"/>
              </w:rPr>
              <w:t>the</w:t>
            </w:r>
            <w:r>
              <w:rPr>
                <w:spacing w:val="-4"/>
                <w:sz w:val="18"/>
              </w:rPr>
              <w:t xml:space="preserve"> </w:t>
            </w:r>
            <w:r>
              <w:rPr>
                <w:sz w:val="18"/>
              </w:rPr>
              <w:t>right</w:t>
            </w:r>
            <w:r>
              <w:rPr>
                <w:spacing w:val="-2"/>
                <w:sz w:val="18"/>
              </w:rPr>
              <w:t xml:space="preserve"> </w:t>
            </w:r>
            <w:r>
              <w:rPr>
                <w:sz w:val="18"/>
              </w:rPr>
              <w:t>length</w:t>
            </w:r>
            <w:r>
              <w:rPr>
                <w:spacing w:val="-3"/>
                <w:sz w:val="18"/>
              </w:rPr>
              <w:t xml:space="preserve"> </w:t>
            </w:r>
            <w:r>
              <w:rPr>
                <w:spacing w:val="-2"/>
                <w:sz w:val="18"/>
              </w:rPr>
              <w:t>ladder</w:t>
            </w:r>
          </w:p>
          <w:p w14:paraId="4530BC73" w14:textId="77777777" w:rsidR="00562CC2" w:rsidRDefault="00000000">
            <w:pPr>
              <w:pStyle w:val="TableParagraph"/>
              <w:numPr>
                <w:ilvl w:val="0"/>
                <w:numId w:val="219"/>
              </w:numPr>
              <w:tabs>
                <w:tab w:val="left" w:pos="359"/>
              </w:tabs>
              <w:ind w:right="435"/>
              <w:rPr>
                <w:sz w:val="18"/>
              </w:rPr>
            </w:pPr>
            <w:r>
              <w:rPr>
                <w:sz w:val="18"/>
              </w:rPr>
              <w:t>Pay</w:t>
            </w:r>
            <w:r>
              <w:rPr>
                <w:spacing w:val="-6"/>
                <w:sz w:val="18"/>
              </w:rPr>
              <w:t xml:space="preserve"> </w:t>
            </w:r>
            <w:r>
              <w:rPr>
                <w:sz w:val="18"/>
              </w:rPr>
              <w:t>attention</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Load</w:t>
            </w:r>
            <w:r>
              <w:rPr>
                <w:spacing w:val="-4"/>
                <w:sz w:val="18"/>
              </w:rPr>
              <w:t xml:space="preserve"> </w:t>
            </w:r>
            <w:r>
              <w:rPr>
                <w:sz w:val="18"/>
              </w:rPr>
              <w:t>Capacity,</w:t>
            </w:r>
            <w:r>
              <w:rPr>
                <w:spacing w:val="-4"/>
                <w:sz w:val="18"/>
              </w:rPr>
              <w:t xml:space="preserve"> </w:t>
            </w:r>
            <w:r>
              <w:rPr>
                <w:sz w:val="18"/>
              </w:rPr>
              <w:t>this</w:t>
            </w:r>
            <w:r>
              <w:rPr>
                <w:spacing w:val="-6"/>
                <w:sz w:val="18"/>
              </w:rPr>
              <w:t xml:space="preserve"> </w:t>
            </w:r>
            <w:r>
              <w:rPr>
                <w:sz w:val="18"/>
              </w:rPr>
              <w:t>includes</w:t>
            </w:r>
            <w:r>
              <w:rPr>
                <w:spacing w:val="-6"/>
                <w:sz w:val="18"/>
              </w:rPr>
              <w:t xml:space="preserve"> </w:t>
            </w:r>
            <w:r>
              <w:rPr>
                <w:sz w:val="18"/>
              </w:rPr>
              <w:t>weight</w:t>
            </w:r>
            <w:r>
              <w:rPr>
                <w:spacing w:val="-4"/>
                <w:sz w:val="18"/>
              </w:rPr>
              <w:t xml:space="preserve"> </w:t>
            </w:r>
            <w:r>
              <w:rPr>
                <w:sz w:val="18"/>
              </w:rPr>
              <w:t>the</w:t>
            </w:r>
            <w:r>
              <w:rPr>
                <w:spacing w:val="-6"/>
                <w:sz w:val="18"/>
              </w:rPr>
              <w:t xml:space="preserve"> </w:t>
            </w:r>
            <w:r>
              <w:rPr>
                <w:sz w:val="18"/>
              </w:rPr>
              <w:t>person</w:t>
            </w:r>
            <w:r>
              <w:rPr>
                <w:spacing w:val="-4"/>
                <w:sz w:val="18"/>
              </w:rPr>
              <w:t xml:space="preserve"> </w:t>
            </w:r>
            <w:r>
              <w:rPr>
                <w:sz w:val="18"/>
              </w:rPr>
              <w:t>as well as tools, materials, and equipment!</w:t>
            </w:r>
          </w:p>
          <w:p w14:paraId="79BA7039" w14:textId="77777777" w:rsidR="00562CC2" w:rsidRDefault="00000000">
            <w:pPr>
              <w:pStyle w:val="TableParagraph"/>
              <w:numPr>
                <w:ilvl w:val="1"/>
                <w:numId w:val="219"/>
              </w:numPr>
              <w:tabs>
                <w:tab w:val="left" w:pos="810"/>
              </w:tabs>
              <w:spacing w:line="206" w:lineRule="exact"/>
              <w:ind w:right="338"/>
              <w:rPr>
                <w:sz w:val="18"/>
              </w:rPr>
            </w:pPr>
            <w:r>
              <w:rPr>
                <w:sz w:val="18"/>
              </w:rPr>
              <w:t>Type</w:t>
            </w:r>
            <w:r>
              <w:rPr>
                <w:spacing w:val="-3"/>
                <w:sz w:val="18"/>
              </w:rPr>
              <w:t xml:space="preserve"> </w:t>
            </w:r>
            <w:r>
              <w:rPr>
                <w:sz w:val="18"/>
              </w:rPr>
              <w:t>IA-</w:t>
            </w:r>
            <w:r>
              <w:rPr>
                <w:spacing w:val="-3"/>
                <w:sz w:val="18"/>
              </w:rPr>
              <w:t xml:space="preserve"> </w:t>
            </w:r>
            <w:r>
              <w:rPr>
                <w:sz w:val="18"/>
              </w:rPr>
              <w:t>Extra</w:t>
            </w:r>
            <w:r>
              <w:rPr>
                <w:spacing w:val="-3"/>
                <w:sz w:val="18"/>
              </w:rPr>
              <w:t xml:space="preserve"> </w:t>
            </w:r>
            <w:r>
              <w:rPr>
                <w:sz w:val="18"/>
              </w:rPr>
              <w:t>Heavy</w:t>
            </w:r>
            <w:r>
              <w:rPr>
                <w:spacing w:val="-5"/>
                <w:sz w:val="18"/>
              </w:rPr>
              <w:t xml:space="preserve"> </w:t>
            </w:r>
            <w:r>
              <w:rPr>
                <w:sz w:val="18"/>
              </w:rPr>
              <w:t>Duty</w:t>
            </w:r>
            <w:r>
              <w:rPr>
                <w:spacing w:val="-4"/>
                <w:sz w:val="18"/>
              </w:rPr>
              <w:t xml:space="preserve"> </w:t>
            </w:r>
            <w:r>
              <w:rPr>
                <w:sz w:val="18"/>
              </w:rPr>
              <w:t>(300</w:t>
            </w:r>
            <w:r>
              <w:rPr>
                <w:spacing w:val="-3"/>
                <w:sz w:val="18"/>
              </w:rPr>
              <w:t xml:space="preserve"> </w:t>
            </w:r>
            <w:r>
              <w:rPr>
                <w:sz w:val="18"/>
              </w:rPr>
              <w:t>lb),</w:t>
            </w:r>
            <w:r>
              <w:rPr>
                <w:spacing w:val="-3"/>
                <w:sz w:val="18"/>
              </w:rPr>
              <w:t xml:space="preserve"> </w:t>
            </w:r>
            <w:r>
              <w:rPr>
                <w:sz w:val="18"/>
              </w:rPr>
              <w:t>Type</w:t>
            </w:r>
            <w:r>
              <w:rPr>
                <w:spacing w:val="-3"/>
                <w:sz w:val="18"/>
              </w:rPr>
              <w:t xml:space="preserve"> </w:t>
            </w:r>
            <w:r>
              <w:rPr>
                <w:sz w:val="18"/>
              </w:rPr>
              <w:t>I -</w:t>
            </w:r>
            <w:r>
              <w:rPr>
                <w:spacing w:val="-3"/>
                <w:sz w:val="18"/>
              </w:rPr>
              <w:t xml:space="preserve"> </w:t>
            </w:r>
            <w:r>
              <w:rPr>
                <w:sz w:val="18"/>
              </w:rPr>
              <w:t>Heavy</w:t>
            </w:r>
            <w:r>
              <w:rPr>
                <w:spacing w:val="-5"/>
                <w:sz w:val="18"/>
              </w:rPr>
              <w:t xml:space="preserve"> </w:t>
            </w:r>
            <w:r>
              <w:rPr>
                <w:sz w:val="18"/>
              </w:rPr>
              <w:t>Duty</w:t>
            </w:r>
            <w:r>
              <w:rPr>
                <w:spacing w:val="-4"/>
                <w:sz w:val="18"/>
              </w:rPr>
              <w:t xml:space="preserve"> </w:t>
            </w:r>
            <w:r>
              <w:rPr>
                <w:sz w:val="18"/>
              </w:rPr>
              <w:t>(250</w:t>
            </w:r>
            <w:r>
              <w:rPr>
                <w:spacing w:val="-5"/>
                <w:sz w:val="18"/>
              </w:rPr>
              <w:t xml:space="preserve"> </w:t>
            </w:r>
            <w:r>
              <w:rPr>
                <w:sz w:val="18"/>
              </w:rPr>
              <w:t>lb), Type II - Medium Duty (225 lb), Type III- Light Duty (200 lb)</w:t>
            </w:r>
          </w:p>
        </w:tc>
      </w:tr>
      <w:tr w:rsidR="00562CC2" w14:paraId="10E84F53" w14:textId="77777777">
        <w:trPr>
          <w:trHeight w:val="427"/>
        </w:trPr>
        <w:tc>
          <w:tcPr>
            <w:tcW w:w="2036" w:type="dxa"/>
          </w:tcPr>
          <w:p w14:paraId="6DC180AE" w14:textId="77777777" w:rsidR="00562CC2" w:rsidRDefault="00562CC2">
            <w:pPr>
              <w:pStyle w:val="TableParagraph"/>
              <w:rPr>
                <w:rFonts w:ascii="Times New Roman"/>
                <w:sz w:val="18"/>
              </w:rPr>
            </w:pPr>
          </w:p>
        </w:tc>
        <w:tc>
          <w:tcPr>
            <w:tcW w:w="2521" w:type="dxa"/>
          </w:tcPr>
          <w:p w14:paraId="33728B19" w14:textId="77777777" w:rsidR="00562CC2" w:rsidRDefault="00000000">
            <w:pPr>
              <w:pStyle w:val="TableParagraph"/>
              <w:spacing w:line="202" w:lineRule="exact"/>
              <w:ind w:left="107"/>
              <w:rPr>
                <w:sz w:val="18"/>
              </w:rPr>
            </w:pPr>
            <w:r>
              <w:rPr>
                <w:sz w:val="18"/>
              </w:rPr>
              <w:t>Use</w:t>
            </w:r>
            <w:r>
              <w:rPr>
                <w:spacing w:val="-3"/>
                <w:sz w:val="18"/>
              </w:rPr>
              <w:t xml:space="preserve"> </w:t>
            </w:r>
            <w:r>
              <w:rPr>
                <w:sz w:val="18"/>
              </w:rPr>
              <w:t>of</w:t>
            </w:r>
            <w:r>
              <w:rPr>
                <w:spacing w:val="-4"/>
                <w:sz w:val="18"/>
              </w:rPr>
              <w:t xml:space="preserve"> </w:t>
            </w:r>
            <w:r>
              <w:rPr>
                <w:sz w:val="18"/>
              </w:rPr>
              <w:t>damaged</w:t>
            </w:r>
            <w:r>
              <w:rPr>
                <w:spacing w:val="-2"/>
                <w:sz w:val="18"/>
              </w:rPr>
              <w:t xml:space="preserve"> ladder</w:t>
            </w:r>
          </w:p>
        </w:tc>
        <w:tc>
          <w:tcPr>
            <w:tcW w:w="6354" w:type="dxa"/>
          </w:tcPr>
          <w:p w14:paraId="4C4F1513" w14:textId="77777777" w:rsidR="00562CC2" w:rsidRDefault="00000000">
            <w:pPr>
              <w:pStyle w:val="TableParagraph"/>
              <w:numPr>
                <w:ilvl w:val="0"/>
                <w:numId w:val="218"/>
              </w:numPr>
              <w:tabs>
                <w:tab w:val="left" w:pos="359"/>
              </w:tabs>
              <w:spacing w:line="206" w:lineRule="exact"/>
              <w:ind w:right="114"/>
              <w:rPr>
                <w:sz w:val="18"/>
              </w:rPr>
            </w:pPr>
            <w:r>
              <w:rPr>
                <w:sz w:val="18"/>
              </w:rPr>
              <w:t>Inspect</w:t>
            </w:r>
            <w:r>
              <w:rPr>
                <w:spacing w:val="-6"/>
                <w:sz w:val="18"/>
              </w:rPr>
              <w:t xml:space="preserve"> </w:t>
            </w:r>
            <w:r>
              <w:rPr>
                <w:sz w:val="18"/>
              </w:rPr>
              <w:t>ladder</w:t>
            </w:r>
            <w:r>
              <w:rPr>
                <w:spacing w:val="-4"/>
                <w:sz w:val="18"/>
              </w:rPr>
              <w:t xml:space="preserve"> </w:t>
            </w:r>
            <w:r>
              <w:rPr>
                <w:sz w:val="18"/>
              </w:rPr>
              <w:t>for</w:t>
            </w:r>
            <w:r>
              <w:rPr>
                <w:spacing w:val="-7"/>
                <w:sz w:val="18"/>
              </w:rPr>
              <w:t xml:space="preserve"> </w:t>
            </w:r>
            <w:r>
              <w:rPr>
                <w:sz w:val="18"/>
              </w:rPr>
              <w:t>damage</w:t>
            </w:r>
            <w:r>
              <w:rPr>
                <w:spacing w:val="-4"/>
                <w:sz w:val="18"/>
              </w:rPr>
              <w:t xml:space="preserve"> </w:t>
            </w:r>
            <w:r>
              <w:rPr>
                <w:sz w:val="18"/>
              </w:rPr>
              <w:t>or</w:t>
            </w:r>
            <w:r>
              <w:rPr>
                <w:spacing w:val="-6"/>
                <w:sz w:val="18"/>
              </w:rPr>
              <w:t xml:space="preserve"> </w:t>
            </w:r>
            <w:r>
              <w:rPr>
                <w:sz w:val="18"/>
              </w:rPr>
              <w:t>missing</w:t>
            </w:r>
            <w:r>
              <w:rPr>
                <w:spacing w:val="-4"/>
                <w:sz w:val="18"/>
              </w:rPr>
              <w:t xml:space="preserve"> </w:t>
            </w:r>
            <w:r>
              <w:rPr>
                <w:sz w:val="18"/>
              </w:rPr>
              <w:t>components</w:t>
            </w:r>
            <w:r>
              <w:rPr>
                <w:spacing w:val="-3"/>
                <w:sz w:val="18"/>
              </w:rPr>
              <w:t xml:space="preserve"> </w:t>
            </w:r>
            <w:r>
              <w:rPr>
                <w:sz w:val="18"/>
              </w:rPr>
              <w:t>(review</w:t>
            </w:r>
            <w:r>
              <w:rPr>
                <w:spacing w:val="-7"/>
                <w:sz w:val="18"/>
              </w:rPr>
              <w:t xml:space="preserve"> </w:t>
            </w:r>
            <w:r>
              <w:rPr>
                <w:sz w:val="18"/>
              </w:rPr>
              <w:t>warning</w:t>
            </w:r>
            <w:r>
              <w:rPr>
                <w:spacing w:val="-6"/>
                <w:sz w:val="18"/>
              </w:rPr>
              <w:t xml:space="preserve"> </w:t>
            </w:r>
            <w:r>
              <w:rPr>
                <w:sz w:val="18"/>
              </w:rPr>
              <w:t>labels, locking spreader arms, damaged hinges, missing non-skid feet, etc.)</w:t>
            </w:r>
          </w:p>
        </w:tc>
      </w:tr>
      <w:tr w:rsidR="00562CC2" w14:paraId="7379C3CB" w14:textId="77777777">
        <w:trPr>
          <w:trHeight w:val="5059"/>
        </w:trPr>
        <w:tc>
          <w:tcPr>
            <w:tcW w:w="2036" w:type="dxa"/>
          </w:tcPr>
          <w:p w14:paraId="3B37D953" w14:textId="77777777" w:rsidR="00562CC2" w:rsidRDefault="00000000">
            <w:pPr>
              <w:pStyle w:val="TableParagraph"/>
              <w:ind w:left="503" w:right="227" w:hanging="360"/>
              <w:rPr>
                <w:sz w:val="18"/>
              </w:rPr>
            </w:pPr>
            <w:r>
              <w:rPr>
                <w:sz w:val="18"/>
              </w:rPr>
              <w:t>2)</w:t>
            </w:r>
            <w:r>
              <w:rPr>
                <w:spacing w:val="80"/>
                <w:w w:val="150"/>
                <w:sz w:val="18"/>
              </w:rPr>
              <w:t xml:space="preserve"> </w:t>
            </w:r>
            <w:r>
              <w:rPr>
                <w:sz w:val="18"/>
              </w:rPr>
              <w:t>Carry ladder to location</w:t>
            </w:r>
            <w:r>
              <w:rPr>
                <w:spacing w:val="-15"/>
                <w:sz w:val="18"/>
              </w:rPr>
              <w:t xml:space="preserve"> </w:t>
            </w:r>
            <w:r>
              <w:rPr>
                <w:sz w:val="18"/>
              </w:rPr>
              <w:t>and</w:t>
            </w:r>
            <w:r>
              <w:rPr>
                <w:spacing w:val="-12"/>
                <w:sz w:val="18"/>
              </w:rPr>
              <w:t xml:space="preserve"> </w:t>
            </w:r>
            <w:r>
              <w:rPr>
                <w:sz w:val="18"/>
              </w:rPr>
              <w:t xml:space="preserve">set </w:t>
            </w:r>
            <w:r>
              <w:rPr>
                <w:spacing w:val="-6"/>
                <w:sz w:val="18"/>
              </w:rPr>
              <w:t>up</w:t>
            </w:r>
          </w:p>
        </w:tc>
        <w:tc>
          <w:tcPr>
            <w:tcW w:w="2521" w:type="dxa"/>
          </w:tcPr>
          <w:p w14:paraId="68992B81" w14:textId="77777777" w:rsidR="00562CC2" w:rsidRDefault="00000000">
            <w:pPr>
              <w:pStyle w:val="TableParagraph"/>
              <w:ind w:left="179"/>
              <w:rPr>
                <w:sz w:val="18"/>
              </w:rPr>
            </w:pPr>
            <w:r>
              <w:rPr>
                <w:sz w:val="18"/>
              </w:rPr>
              <w:t>Injuries to self and others from</w:t>
            </w:r>
            <w:r>
              <w:rPr>
                <w:spacing w:val="-8"/>
                <w:sz w:val="18"/>
              </w:rPr>
              <w:t xml:space="preserve"> </w:t>
            </w:r>
            <w:r>
              <w:rPr>
                <w:sz w:val="18"/>
              </w:rPr>
              <w:t>losing</w:t>
            </w:r>
            <w:r>
              <w:rPr>
                <w:spacing w:val="-11"/>
                <w:sz w:val="18"/>
              </w:rPr>
              <w:t xml:space="preserve"> </w:t>
            </w:r>
            <w:r>
              <w:rPr>
                <w:sz w:val="18"/>
              </w:rPr>
              <w:t>control</w:t>
            </w:r>
            <w:r>
              <w:rPr>
                <w:spacing w:val="-11"/>
                <w:sz w:val="18"/>
              </w:rPr>
              <w:t xml:space="preserve"> </w:t>
            </w:r>
            <w:r>
              <w:rPr>
                <w:sz w:val="18"/>
              </w:rPr>
              <w:t>of</w:t>
            </w:r>
            <w:r>
              <w:rPr>
                <w:spacing w:val="-9"/>
                <w:sz w:val="18"/>
              </w:rPr>
              <w:t xml:space="preserve"> </w:t>
            </w:r>
            <w:r>
              <w:rPr>
                <w:sz w:val="18"/>
              </w:rPr>
              <w:t>ladder</w:t>
            </w:r>
          </w:p>
        </w:tc>
        <w:tc>
          <w:tcPr>
            <w:tcW w:w="6354" w:type="dxa"/>
          </w:tcPr>
          <w:p w14:paraId="5726D259" w14:textId="77777777" w:rsidR="00562CC2" w:rsidRDefault="00000000">
            <w:pPr>
              <w:pStyle w:val="TableParagraph"/>
              <w:numPr>
                <w:ilvl w:val="0"/>
                <w:numId w:val="217"/>
              </w:numPr>
              <w:tabs>
                <w:tab w:val="left" w:pos="358"/>
              </w:tabs>
              <w:spacing w:line="218" w:lineRule="exact"/>
              <w:ind w:left="358" w:hanging="251"/>
              <w:rPr>
                <w:sz w:val="18"/>
              </w:rPr>
            </w:pPr>
            <w:r>
              <w:rPr>
                <w:sz w:val="18"/>
              </w:rPr>
              <w:t>Verify</w:t>
            </w:r>
            <w:r>
              <w:rPr>
                <w:spacing w:val="-4"/>
                <w:sz w:val="18"/>
              </w:rPr>
              <w:t xml:space="preserve"> </w:t>
            </w:r>
            <w:r>
              <w:rPr>
                <w:sz w:val="18"/>
              </w:rPr>
              <w:t>path</w:t>
            </w:r>
            <w:r>
              <w:rPr>
                <w:spacing w:val="-4"/>
                <w:sz w:val="18"/>
              </w:rPr>
              <w:t xml:space="preserve"> </w:t>
            </w:r>
            <w:r>
              <w:rPr>
                <w:sz w:val="18"/>
              </w:rPr>
              <w:t>of</w:t>
            </w:r>
            <w:r>
              <w:rPr>
                <w:spacing w:val="-3"/>
                <w:sz w:val="18"/>
              </w:rPr>
              <w:t xml:space="preserve"> </w:t>
            </w:r>
            <w:r>
              <w:rPr>
                <w:sz w:val="18"/>
              </w:rPr>
              <w:t>travel</w:t>
            </w:r>
            <w:r>
              <w:rPr>
                <w:spacing w:val="-2"/>
                <w:sz w:val="18"/>
              </w:rPr>
              <w:t xml:space="preserve"> </w:t>
            </w:r>
            <w:r>
              <w:rPr>
                <w:sz w:val="18"/>
              </w:rPr>
              <w:t>is</w:t>
            </w:r>
            <w:r>
              <w:rPr>
                <w:spacing w:val="-2"/>
                <w:sz w:val="18"/>
              </w:rPr>
              <w:t xml:space="preserve"> </w:t>
            </w:r>
            <w:r>
              <w:rPr>
                <w:sz w:val="18"/>
              </w:rPr>
              <w:t>free</w:t>
            </w:r>
            <w:r>
              <w:rPr>
                <w:spacing w:val="-3"/>
                <w:sz w:val="18"/>
              </w:rPr>
              <w:t xml:space="preserve"> </w:t>
            </w:r>
            <w:r>
              <w:rPr>
                <w:sz w:val="18"/>
              </w:rPr>
              <w:t>from</w:t>
            </w:r>
            <w:r>
              <w:rPr>
                <w:spacing w:val="-1"/>
                <w:sz w:val="18"/>
              </w:rPr>
              <w:t xml:space="preserve"> </w:t>
            </w:r>
            <w:r>
              <w:rPr>
                <w:sz w:val="18"/>
              </w:rPr>
              <w:t>obstructions</w:t>
            </w:r>
            <w:r>
              <w:rPr>
                <w:spacing w:val="-4"/>
                <w:sz w:val="18"/>
              </w:rPr>
              <w:t xml:space="preserve"> </w:t>
            </w:r>
            <w:r>
              <w:rPr>
                <w:sz w:val="18"/>
              </w:rPr>
              <w:t>and</w:t>
            </w:r>
            <w:r>
              <w:rPr>
                <w:spacing w:val="-4"/>
                <w:sz w:val="18"/>
              </w:rPr>
              <w:t xml:space="preserve"> </w:t>
            </w:r>
            <w:r>
              <w:rPr>
                <w:sz w:val="18"/>
              </w:rPr>
              <w:t>slip/trip</w:t>
            </w:r>
            <w:r>
              <w:rPr>
                <w:spacing w:val="-2"/>
                <w:sz w:val="18"/>
              </w:rPr>
              <w:t xml:space="preserve"> hazards.</w:t>
            </w:r>
          </w:p>
          <w:p w14:paraId="07607C0C" w14:textId="77777777" w:rsidR="00562CC2" w:rsidRDefault="00000000">
            <w:pPr>
              <w:pStyle w:val="TableParagraph"/>
              <w:numPr>
                <w:ilvl w:val="0"/>
                <w:numId w:val="217"/>
              </w:numPr>
              <w:tabs>
                <w:tab w:val="left" w:pos="358"/>
              </w:tabs>
              <w:spacing w:line="218" w:lineRule="exact"/>
              <w:ind w:left="358" w:hanging="251"/>
              <w:rPr>
                <w:sz w:val="18"/>
              </w:rPr>
            </w:pPr>
            <w:r>
              <w:rPr>
                <w:sz w:val="18"/>
              </w:rPr>
              <w:t>Get</w:t>
            </w:r>
            <w:r>
              <w:rPr>
                <w:spacing w:val="-3"/>
                <w:sz w:val="18"/>
              </w:rPr>
              <w:t xml:space="preserve"> </w:t>
            </w:r>
            <w:r>
              <w:rPr>
                <w:sz w:val="18"/>
              </w:rPr>
              <w:t>a</w:t>
            </w:r>
            <w:r>
              <w:rPr>
                <w:spacing w:val="-2"/>
                <w:sz w:val="18"/>
              </w:rPr>
              <w:t xml:space="preserve"> </w:t>
            </w:r>
            <w:r>
              <w:rPr>
                <w:sz w:val="18"/>
              </w:rPr>
              <w:t>good</w:t>
            </w:r>
            <w:r>
              <w:rPr>
                <w:spacing w:val="-2"/>
                <w:sz w:val="18"/>
              </w:rPr>
              <w:t xml:space="preserve"> </w:t>
            </w:r>
            <w:r>
              <w:rPr>
                <w:sz w:val="18"/>
              </w:rPr>
              <w:t>grip</w:t>
            </w:r>
            <w:r>
              <w:rPr>
                <w:spacing w:val="-2"/>
                <w:sz w:val="18"/>
              </w:rPr>
              <w:t xml:space="preserve"> </w:t>
            </w:r>
            <w:r>
              <w:rPr>
                <w:sz w:val="18"/>
              </w:rPr>
              <w:t>before</w:t>
            </w:r>
            <w:r>
              <w:rPr>
                <w:spacing w:val="-4"/>
                <w:sz w:val="18"/>
              </w:rPr>
              <w:t xml:space="preserve"> </w:t>
            </w:r>
            <w:r>
              <w:rPr>
                <w:sz w:val="18"/>
              </w:rPr>
              <w:t>starting</w:t>
            </w:r>
            <w:r>
              <w:rPr>
                <w:spacing w:val="-3"/>
                <w:sz w:val="18"/>
              </w:rPr>
              <w:t xml:space="preserve"> </w:t>
            </w:r>
            <w:r>
              <w:rPr>
                <w:sz w:val="18"/>
              </w:rPr>
              <w:t>to</w:t>
            </w:r>
            <w:r>
              <w:rPr>
                <w:spacing w:val="-2"/>
                <w:sz w:val="18"/>
              </w:rPr>
              <w:t xml:space="preserve"> </w:t>
            </w:r>
            <w:r>
              <w:rPr>
                <w:spacing w:val="-4"/>
                <w:sz w:val="18"/>
              </w:rPr>
              <w:t>walk.</w:t>
            </w:r>
          </w:p>
          <w:p w14:paraId="1B83986D" w14:textId="77777777" w:rsidR="00562CC2" w:rsidRDefault="00000000">
            <w:pPr>
              <w:pStyle w:val="TableParagraph"/>
              <w:numPr>
                <w:ilvl w:val="0"/>
                <w:numId w:val="216"/>
              </w:numPr>
              <w:tabs>
                <w:tab w:val="left" w:pos="358"/>
              </w:tabs>
              <w:spacing w:line="214" w:lineRule="exact"/>
              <w:ind w:left="358" w:hanging="251"/>
              <w:rPr>
                <w:sz w:val="18"/>
              </w:rPr>
            </w:pPr>
            <w:r>
              <w:rPr>
                <w:sz w:val="18"/>
              </w:rPr>
              <w:t>For</w:t>
            </w:r>
            <w:r>
              <w:rPr>
                <w:spacing w:val="-2"/>
                <w:sz w:val="18"/>
              </w:rPr>
              <w:t xml:space="preserve"> </w:t>
            </w:r>
            <w:r>
              <w:rPr>
                <w:sz w:val="18"/>
              </w:rPr>
              <w:t>long</w:t>
            </w:r>
            <w:r>
              <w:rPr>
                <w:spacing w:val="-1"/>
                <w:sz w:val="18"/>
              </w:rPr>
              <w:t xml:space="preserve"> </w:t>
            </w:r>
            <w:r>
              <w:rPr>
                <w:sz w:val="18"/>
              </w:rPr>
              <w:t>ladders,</w:t>
            </w:r>
            <w:r>
              <w:rPr>
                <w:spacing w:val="-3"/>
                <w:sz w:val="18"/>
              </w:rPr>
              <w:t xml:space="preserve"> </w:t>
            </w:r>
            <w:r>
              <w:rPr>
                <w:sz w:val="18"/>
              </w:rPr>
              <w:t>get</w:t>
            </w:r>
            <w:r>
              <w:rPr>
                <w:spacing w:val="-4"/>
                <w:sz w:val="18"/>
              </w:rPr>
              <w:t xml:space="preserve"> </w:t>
            </w:r>
            <w:r>
              <w:rPr>
                <w:sz w:val="18"/>
              </w:rPr>
              <w:t>help</w:t>
            </w:r>
            <w:r>
              <w:rPr>
                <w:spacing w:val="-3"/>
                <w:sz w:val="18"/>
              </w:rPr>
              <w:t xml:space="preserve"> </w:t>
            </w:r>
            <w:r>
              <w:rPr>
                <w:sz w:val="18"/>
              </w:rPr>
              <w:t>from</w:t>
            </w:r>
            <w:r>
              <w:rPr>
                <w:spacing w:val="-3"/>
                <w:sz w:val="18"/>
              </w:rPr>
              <w:t xml:space="preserve"> </w:t>
            </w:r>
            <w:r>
              <w:rPr>
                <w:sz w:val="18"/>
              </w:rPr>
              <w:t>second</w:t>
            </w:r>
            <w:r>
              <w:rPr>
                <w:spacing w:val="-1"/>
                <w:sz w:val="18"/>
              </w:rPr>
              <w:t xml:space="preserve"> </w:t>
            </w:r>
            <w:r>
              <w:rPr>
                <w:spacing w:val="-2"/>
                <w:sz w:val="18"/>
              </w:rPr>
              <w:t>worker.</w:t>
            </w:r>
          </w:p>
          <w:p w14:paraId="227B4CB0" w14:textId="77777777" w:rsidR="00562CC2" w:rsidRDefault="00000000">
            <w:pPr>
              <w:pStyle w:val="TableParagraph"/>
              <w:numPr>
                <w:ilvl w:val="0"/>
                <w:numId w:val="216"/>
              </w:numPr>
              <w:tabs>
                <w:tab w:val="left" w:pos="358"/>
              </w:tabs>
              <w:spacing w:line="210" w:lineRule="exact"/>
              <w:ind w:left="358" w:hanging="251"/>
              <w:rPr>
                <w:sz w:val="18"/>
              </w:rPr>
            </w:pPr>
            <w:r>
              <w:rPr>
                <w:sz w:val="18"/>
              </w:rPr>
              <w:t>Carry</w:t>
            </w:r>
            <w:r>
              <w:rPr>
                <w:spacing w:val="-3"/>
                <w:sz w:val="18"/>
              </w:rPr>
              <w:t xml:space="preserve"> </w:t>
            </w:r>
            <w:r>
              <w:rPr>
                <w:sz w:val="18"/>
              </w:rPr>
              <w:t>ladder</w:t>
            </w:r>
            <w:r>
              <w:rPr>
                <w:spacing w:val="-1"/>
                <w:sz w:val="18"/>
              </w:rPr>
              <w:t xml:space="preserve"> </w:t>
            </w:r>
            <w:r>
              <w:rPr>
                <w:sz w:val="18"/>
              </w:rPr>
              <w:t>with</w:t>
            </w:r>
            <w:r>
              <w:rPr>
                <w:spacing w:val="-3"/>
                <w:sz w:val="18"/>
              </w:rPr>
              <w:t xml:space="preserve"> </w:t>
            </w:r>
            <w:r>
              <w:rPr>
                <w:sz w:val="18"/>
              </w:rPr>
              <w:t>its</w:t>
            </w:r>
            <w:r>
              <w:rPr>
                <w:spacing w:val="-2"/>
                <w:sz w:val="18"/>
              </w:rPr>
              <w:t xml:space="preserve"> </w:t>
            </w:r>
            <w:r>
              <w:rPr>
                <w:sz w:val="18"/>
              </w:rPr>
              <w:t>feet</w:t>
            </w:r>
            <w:r>
              <w:rPr>
                <w:spacing w:val="-3"/>
                <w:sz w:val="18"/>
              </w:rPr>
              <w:t xml:space="preserve"> </w:t>
            </w:r>
            <w:r>
              <w:rPr>
                <w:sz w:val="18"/>
              </w:rPr>
              <w:t>in</w:t>
            </w:r>
            <w:r>
              <w:rPr>
                <w:spacing w:val="-2"/>
                <w:sz w:val="18"/>
              </w:rPr>
              <w:t xml:space="preserve"> </w:t>
            </w:r>
            <w:r>
              <w:rPr>
                <w:sz w:val="18"/>
              </w:rPr>
              <w:t>front</w:t>
            </w:r>
            <w:r>
              <w:rPr>
                <w:spacing w:val="-1"/>
                <w:sz w:val="18"/>
              </w:rPr>
              <w:t xml:space="preserve"> </w:t>
            </w:r>
            <w:r>
              <w:rPr>
                <w:sz w:val="18"/>
              </w:rPr>
              <w:t>of</w:t>
            </w:r>
            <w:r>
              <w:rPr>
                <w:spacing w:val="2"/>
                <w:sz w:val="18"/>
              </w:rPr>
              <w:t xml:space="preserve"> </w:t>
            </w:r>
            <w:r>
              <w:rPr>
                <w:sz w:val="18"/>
              </w:rPr>
              <w:t>you—ready</w:t>
            </w:r>
            <w:r>
              <w:rPr>
                <w:spacing w:val="-3"/>
                <w:sz w:val="18"/>
              </w:rPr>
              <w:t xml:space="preserve"> </w:t>
            </w:r>
            <w:r>
              <w:rPr>
                <w:sz w:val="18"/>
              </w:rPr>
              <w:t>to</w:t>
            </w:r>
            <w:r>
              <w:rPr>
                <w:spacing w:val="-3"/>
                <w:sz w:val="18"/>
              </w:rPr>
              <w:t xml:space="preserve"> </w:t>
            </w:r>
            <w:r>
              <w:rPr>
                <w:sz w:val="18"/>
              </w:rPr>
              <w:t>set</w:t>
            </w:r>
            <w:r>
              <w:rPr>
                <w:spacing w:val="-3"/>
                <w:sz w:val="18"/>
              </w:rPr>
              <w:t xml:space="preserve"> </w:t>
            </w:r>
            <w:r>
              <w:rPr>
                <w:spacing w:val="-5"/>
                <w:sz w:val="18"/>
              </w:rPr>
              <w:t>up.</w:t>
            </w:r>
          </w:p>
          <w:p w14:paraId="6F39D387" w14:textId="77777777" w:rsidR="00562CC2" w:rsidRDefault="00000000">
            <w:pPr>
              <w:pStyle w:val="TableParagraph"/>
              <w:numPr>
                <w:ilvl w:val="0"/>
                <w:numId w:val="216"/>
              </w:numPr>
              <w:tabs>
                <w:tab w:val="left" w:pos="358"/>
              </w:tabs>
              <w:spacing w:line="209" w:lineRule="exact"/>
              <w:ind w:left="358" w:hanging="251"/>
              <w:rPr>
                <w:sz w:val="18"/>
              </w:rPr>
            </w:pPr>
            <w:r>
              <w:rPr>
                <w:sz w:val="18"/>
              </w:rPr>
              <w:t>Bend</w:t>
            </w:r>
            <w:r>
              <w:rPr>
                <w:spacing w:val="-3"/>
                <w:sz w:val="18"/>
              </w:rPr>
              <w:t xml:space="preserve"> </w:t>
            </w:r>
            <w:r>
              <w:rPr>
                <w:sz w:val="18"/>
              </w:rPr>
              <w:t>knees</w:t>
            </w:r>
            <w:r>
              <w:rPr>
                <w:spacing w:val="-1"/>
                <w:sz w:val="18"/>
              </w:rPr>
              <w:t xml:space="preserve"> </w:t>
            </w:r>
            <w:r>
              <w:rPr>
                <w:sz w:val="18"/>
              </w:rPr>
              <w:t>when</w:t>
            </w:r>
            <w:r>
              <w:rPr>
                <w:spacing w:val="-3"/>
                <w:sz w:val="18"/>
              </w:rPr>
              <w:t xml:space="preserve"> </w:t>
            </w:r>
            <w:r>
              <w:rPr>
                <w:sz w:val="18"/>
              </w:rPr>
              <w:t>setting</w:t>
            </w:r>
            <w:r>
              <w:rPr>
                <w:spacing w:val="-2"/>
                <w:sz w:val="18"/>
              </w:rPr>
              <w:t xml:space="preserve"> </w:t>
            </w:r>
            <w:r>
              <w:rPr>
                <w:sz w:val="18"/>
              </w:rPr>
              <w:t>ladder</w:t>
            </w:r>
            <w:r>
              <w:rPr>
                <w:spacing w:val="-2"/>
                <w:sz w:val="18"/>
              </w:rPr>
              <w:t xml:space="preserve"> </w:t>
            </w:r>
            <w:r>
              <w:rPr>
                <w:sz w:val="18"/>
              </w:rPr>
              <w:t>on</w:t>
            </w:r>
            <w:r>
              <w:rPr>
                <w:spacing w:val="-2"/>
                <w:sz w:val="18"/>
              </w:rPr>
              <w:t xml:space="preserve"> ground.</w:t>
            </w:r>
          </w:p>
          <w:p w14:paraId="1874C8D9" w14:textId="77777777" w:rsidR="00562CC2" w:rsidRDefault="00000000">
            <w:pPr>
              <w:pStyle w:val="TableParagraph"/>
              <w:numPr>
                <w:ilvl w:val="0"/>
                <w:numId w:val="215"/>
              </w:numPr>
              <w:tabs>
                <w:tab w:val="left" w:pos="358"/>
              </w:tabs>
              <w:spacing w:line="215" w:lineRule="exact"/>
              <w:ind w:left="358" w:hanging="251"/>
              <w:rPr>
                <w:sz w:val="18"/>
              </w:rPr>
            </w:pPr>
            <w:r>
              <w:rPr>
                <w:sz w:val="18"/>
              </w:rPr>
              <w:t>Make</w:t>
            </w:r>
            <w:r>
              <w:rPr>
                <w:spacing w:val="-2"/>
                <w:sz w:val="18"/>
              </w:rPr>
              <w:t xml:space="preserve"> </w:t>
            </w:r>
            <w:r>
              <w:rPr>
                <w:sz w:val="18"/>
              </w:rPr>
              <w:t>sure</w:t>
            </w:r>
            <w:r>
              <w:rPr>
                <w:spacing w:val="-1"/>
                <w:sz w:val="18"/>
              </w:rPr>
              <w:t xml:space="preserve"> </w:t>
            </w:r>
            <w:r>
              <w:rPr>
                <w:sz w:val="18"/>
              </w:rPr>
              <w:t>the</w:t>
            </w:r>
            <w:r>
              <w:rPr>
                <w:spacing w:val="-2"/>
                <w:sz w:val="18"/>
              </w:rPr>
              <w:t xml:space="preserve"> </w:t>
            </w:r>
            <w:r>
              <w:rPr>
                <w:sz w:val="18"/>
              </w:rPr>
              <w:t>ladder</w:t>
            </w:r>
            <w:r>
              <w:rPr>
                <w:spacing w:val="-4"/>
                <w:sz w:val="18"/>
              </w:rPr>
              <w:t xml:space="preserve"> </w:t>
            </w:r>
            <w:r>
              <w:rPr>
                <w:sz w:val="18"/>
              </w:rPr>
              <w:t>is</w:t>
            </w:r>
            <w:r>
              <w:rPr>
                <w:spacing w:val="-3"/>
                <w:sz w:val="18"/>
              </w:rPr>
              <w:t xml:space="preserve"> </w:t>
            </w:r>
            <w:r>
              <w:rPr>
                <w:sz w:val="18"/>
              </w:rPr>
              <w:t>on</w:t>
            </w:r>
            <w:r>
              <w:rPr>
                <w:spacing w:val="-4"/>
                <w:sz w:val="18"/>
              </w:rPr>
              <w:t xml:space="preserve"> </w:t>
            </w:r>
            <w:r>
              <w:rPr>
                <w:sz w:val="18"/>
              </w:rPr>
              <w:t>solid,</w:t>
            </w:r>
            <w:r>
              <w:rPr>
                <w:spacing w:val="-1"/>
                <w:sz w:val="18"/>
              </w:rPr>
              <w:t xml:space="preserve"> </w:t>
            </w:r>
            <w:r>
              <w:rPr>
                <w:sz w:val="18"/>
              </w:rPr>
              <w:t>flat</w:t>
            </w:r>
            <w:r>
              <w:rPr>
                <w:spacing w:val="-1"/>
                <w:sz w:val="18"/>
              </w:rPr>
              <w:t xml:space="preserve"> </w:t>
            </w:r>
            <w:r>
              <w:rPr>
                <w:spacing w:val="-2"/>
                <w:sz w:val="18"/>
              </w:rPr>
              <w:t>ground.</w:t>
            </w:r>
          </w:p>
          <w:p w14:paraId="5349E866" w14:textId="77777777" w:rsidR="00562CC2" w:rsidRDefault="00000000">
            <w:pPr>
              <w:pStyle w:val="TableParagraph"/>
              <w:numPr>
                <w:ilvl w:val="0"/>
                <w:numId w:val="215"/>
              </w:numPr>
              <w:tabs>
                <w:tab w:val="left" w:pos="359"/>
              </w:tabs>
              <w:ind w:right="342"/>
              <w:rPr>
                <w:sz w:val="18"/>
              </w:rPr>
            </w:pPr>
            <w:r>
              <w:rPr>
                <w:sz w:val="18"/>
              </w:rPr>
              <w:t>If</w:t>
            </w:r>
            <w:r>
              <w:rPr>
                <w:spacing w:val="-3"/>
                <w:sz w:val="18"/>
              </w:rPr>
              <w:t xml:space="preserve"> </w:t>
            </w:r>
            <w:r>
              <w:rPr>
                <w:sz w:val="18"/>
              </w:rPr>
              <w:t>the</w:t>
            </w:r>
            <w:r>
              <w:rPr>
                <w:spacing w:val="-5"/>
                <w:sz w:val="18"/>
              </w:rPr>
              <w:t xml:space="preserve"> </w:t>
            </w:r>
            <w:r>
              <w:rPr>
                <w:sz w:val="18"/>
              </w:rPr>
              <w:t>footing</w:t>
            </w:r>
            <w:r>
              <w:rPr>
                <w:spacing w:val="-5"/>
                <w:sz w:val="18"/>
              </w:rPr>
              <w:t xml:space="preserve"> </w:t>
            </w:r>
            <w:r>
              <w:rPr>
                <w:sz w:val="18"/>
              </w:rPr>
              <w:t>is</w:t>
            </w:r>
            <w:r>
              <w:rPr>
                <w:spacing w:val="-4"/>
                <w:sz w:val="18"/>
              </w:rPr>
              <w:t xml:space="preserve"> </w:t>
            </w:r>
            <w:r>
              <w:rPr>
                <w:sz w:val="18"/>
              </w:rPr>
              <w:t>slippery</w:t>
            </w:r>
            <w:r>
              <w:rPr>
                <w:spacing w:val="-5"/>
                <w:sz w:val="18"/>
              </w:rPr>
              <w:t xml:space="preserve"> </w:t>
            </w:r>
            <w:r>
              <w:rPr>
                <w:sz w:val="18"/>
              </w:rPr>
              <w:t>(wet</w:t>
            </w:r>
            <w:r>
              <w:rPr>
                <w:spacing w:val="-3"/>
                <w:sz w:val="18"/>
              </w:rPr>
              <w:t xml:space="preserve"> </w:t>
            </w:r>
            <w:r>
              <w:rPr>
                <w:sz w:val="18"/>
              </w:rPr>
              <w:t>wash</w:t>
            </w:r>
            <w:r>
              <w:rPr>
                <w:spacing w:val="-3"/>
                <w:sz w:val="18"/>
              </w:rPr>
              <w:t xml:space="preserve"> </w:t>
            </w:r>
            <w:r>
              <w:rPr>
                <w:sz w:val="18"/>
              </w:rPr>
              <w:t>floor),</w:t>
            </w:r>
            <w:r>
              <w:rPr>
                <w:spacing w:val="-3"/>
                <w:sz w:val="18"/>
              </w:rPr>
              <w:t xml:space="preserve"> </w:t>
            </w:r>
            <w:r>
              <w:rPr>
                <w:sz w:val="18"/>
              </w:rPr>
              <w:t>clean</w:t>
            </w:r>
            <w:r>
              <w:rPr>
                <w:spacing w:val="-5"/>
                <w:sz w:val="18"/>
              </w:rPr>
              <w:t xml:space="preserve"> </w:t>
            </w:r>
            <w:r>
              <w:rPr>
                <w:sz w:val="18"/>
              </w:rPr>
              <w:t>up</w:t>
            </w:r>
            <w:r>
              <w:rPr>
                <w:spacing w:val="-3"/>
                <w:sz w:val="18"/>
              </w:rPr>
              <w:t xml:space="preserve"> </w:t>
            </w:r>
            <w:r>
              <w:rPr>
                <w:sz w:val="18"/>
              </w:rPr>
              <w:t>the</w:t>
            </w:r>
            <w:r>
              <w:rPr>
                <w:spacing w:val="-3"/>
                <w:sz w:val="18"/>
              </w:rPr>
              <w:t xml:space="preserve"> </w:t>
            </w:r>
            <w:r>
              <w:rPr>
                <w:sz w:val="18"/>
              </w:rPr>
              <w:t>water,</w:t>
            </w:r>
            <w:r>
              <w:rPr>
                <w:spacing w:val="-5"/>
                <w:sz w:val="18"/>
              </w:rPr>
              <w:t xml:space="preserve"> </w:t>
            </w:r>
            <w:r>
              <w:rPr>
                <w:sz w:val="18"/>
              </w:rPr>
              <w:t>and</w:t>
            </w:r>
            <w:r>
              <w:rPr>
                <w:spacing w:val="-3"/>
                <w:sz w:val="18"/>
              </w:rPr>
              <w:t xml:space="preserve"> </w:t>
            </w:r>
            <w:r>
              <w:rPr>
                <w:sz w:val="18"/>
              </w:rPr>
              <w:t>utilize ‘safety feet’ to firmly grip the slippery surface.</w:t>
            </w:r>
          </w:p>
          <w:p w14:paraId="55657A67" w14:textId="77777777" w:rsidR="00562CC2" w:rsidRDefault="00000000">
            <w:pPr>
              <w:pStyle w:val="TableParagraph"/>
              <w:numPr>
                <w:ilvl w:val="0"/>
                <w:numId w:val="215"/>
              </w:numPr>
              <w:tabs>
                <w:tab w:val="left" w:pos="358"/>
              </w:tabs>
              <w:spacing w:line="217" w:lineRule="exact"/>
              <w:ind w:left="358" w:hanging="251"/>
              <w:rPr>
                <w:sz w:val="18"/>
              </w:rPr>
            </w:pPr>
            <w:r>
              <w:rPr>
                <w:sz w:val="18"/>
              </w:rPr>
              <w:t>Do</w:t>
            </w:r>
            <w:r>
              <w:rPr>
                <w:spacing w:val="-3"/>
                <w:sz w:val="18"/>
              </w:rPr>
              <w:t xml:space="preserve"> </w:t>
            </w:r>
            <w:r>
              <w:rPr>
                <w:sz w:val="18"/>
              </w:rPr>
              <w:t>not</w:t>
            </w:r>
            <w:r>
              <w:rPr>
                <w:spacing w:val="-2"/>
                <w:sz w:val="18"/>
              </w:rPr>
              <w:t xml:space="preserve"> </w:t>
            </w:r>
            <w:r>
              <w:rPr>
                <w:sz w:val="18"/>
              </w:rPr>
              <w:t>place</w:t>
            </w:r>
            <w:r>
              <w:rPr>
                <w:spacing w:val="-2"/>
                <w:sz w:val="18"/>
              </w:rPr>
              <w:t xml:space="preserve"> </w:t>
            </w:r>
            <w:r>
              <w:rPr>
                <w:sz w:val="18"/>
              </w:rPr>
              <w:t>the</w:t>
            </w:r>
            <w:r>
              <w:rPr>
                <w:spacing w:val="-1"/>
                <w:sz w:val="18"/>
              </w:rPr>
              <w:t xml:space="preserve"> </w:t>
            </w:r>
            <w:r>
              <w:rPr>
                <w:sz w:val="18"/>
              </w:rPr>
              <w:t>ladder</w:t>
            </w:r>
            <w:r>
              <w:rPr>
                <w:spacing w:val="-5"/>
                <w:sz w:val="18"/>
              </w:rPr>
              <w:t xml:space="preserve"> </w:t>
            </w:r>
            <w:r>
              <w:rPr>
                <w:sz w:val="18"/>
              </w:rPr>
              <w:t>on</w:t>
            </w:r>
            <w:r>
              <w:rPr>
                <w:spacing w:val="-4"/>
                <w:sz w:val="18"/>
              </w:rPr>
              <w:t xml:space="preserve"> </w:t>
            </w:r>
            <w:r>
              <w:rPr>
                <w:sz w:val="18"/>
              </w:rPr>
              <w:t>unstable</w:t>
            </w:r>
            <w:r>
              <w:rPr>
                <w:spacing w:val="-5"/>
                <w:sz w:val="18"/>
              </w:rPr>
              <w:t xml:space="preserve"> </w:t>
            </w:r>
            <w:r>
              <w:rPr>
                <w:sz w:val="18"/>
              </w:rPr>
              <w:t>platforms</w:t>
            </w:r>
            <w:r>
              <w:rPr>
                <w:spacing w:val="-1"/>
                <w:sz w:val="18"/>
              </w:rPr>
              <w:t xml:space="preserve"> </w:t>
            </w:r>
            <w:r>
              <w:rPr>
                <w:sz w:val="18"/>
              </w:rPr>
              <w:t>to</w:t>
            </w:r>
            <w:r>
              <w:rPr>
                <w:spacing w:val="-2"/>
                <w:sz w:val="18"/>
              </w:rPr>
              <w:t xml:space="preserve"> </w:t>
            </w:r>
            <w:r>
              <w:rPr>
                <w:sz w:val="18"/>
              </w:rPr>
              <w:t>gain</w:t>
            </w:r>
            <w:r>
              <w:rPr>
                <w:spacing w:val="-3"/>
                <w:sz w:val="18"/>
              </w:rPr>
              <w:t xml:space="preserve"> </w:t>
            </w:r>
            <w:r>
              <w:rPr>
                <w:sz w:val="18"/>
              </w:rPr>
              <w:t>height</w:t>
            </w:r>
            <w:r>
              <w:rPr>
                <w:spacing w:val="-4"/>
                <w:sz w:val="18"/>
              </w:rPr>
              <w:t xml:space="preserve"> </w:t>
            </w:r>
            <w:r>
              <w:rPr>
                <w:spacing w:val="-2"/>
                <w:sz w:val="18"/>
              </w:rPr>
              <w:t>advantage.</w:t>
            </w:r>
          </w:p>
          <w:p w14:paraId="3115AA18" w14:textId="77777777" w:rsidR="00562CC2" w:rsidRDefault="00000000">
            <w:pPr>
              <w:pStyle w:val="TableParagraph"/>
              <w:numPr>
                <w:ilvl w:val="0"/>
                <w:numId w:val="215"/>
              </w:numPr>
              <w:tabs>
                <w:tab w:val="left" w:pos="358"/>
              </w:tabs>
              <w:spacing w:line="219" w:lineRule="exact"/>
              <w:ind w:left="358" w:hanging="251"/>
              <w:rPr>
                <w:sz w:val="18"/>
              </w:rPr>
            </w:pPr>
            <w:r>
              <w:rPr>
                <w:sz w:val="18"/>
              </w:rPr>
              <w:t>STEP</w:t>
            </w:r>
            <w:r>
              <w:rPr>
                <w:spacing w:val="-6"/>
                <w:sz w:val="18"/>
              </w:rPr>
              <w:t xml:space="preserve"> </w:t>
            </w:r>
            <w:r>
              <w:rPr>
                <w:sz w:val="18"/>
              </w:rPr>
              <w:t>LADDER</w:t>
            </w:r>
            <w:r>
              <w:rPr>
                <w:spacing w:val="-5"/>
                <w:sz w:val="18"/>
              </w:rPr>
              <w:t xml:space="preserve"> </w:t>
            </w:r>
            <w:r>
              <w:rPr>
                <w:spacing w:val="-2"/>
                <w:sz w:val="18"/>
              </w:rPr>
              <w:t>REQUIREMENTS:</w:t>
            </w:r>
          </w:p>
          <w:p w14:paraId="272B2B0B" w14:textId="77777777" w:rsidR="00562CC2" w:rsidRDefault="00000000">
            <w:pPr>
              <w:pStyle w:val="TableParagraph"/>
              <w:numPr>
                <w:ilvl w:val="1"/>
                <w:numId w:val="215"/>
              </w:numPr>
              <w:tabs>
                <w:tab w:val="left" w:pos="718"/>
              </w:tabs>
              <w:spacing w:line="215" w:lineRule="exact"/>
              <w:ind w:left="718" w:hanging="359"/>
              <w:rPr>
                <w:sz w:val="18"/>
              </w:rPr>
            </w:pPr>
            <w:r>
              <w:rPr>
                <w:sz w:val="18"/>
              </w:rPr>
              <w:t>Make</w:t>
            </w:r>
            <w:r>
              <w:rPr>
                <w:spacing w:val="-2"/>
                <w:sz w:val="18"/>
              </w:rPr>
              <w:t xml:space="preserve"> </w:t>
            </w:r>
            <w:r>
              <w:rPr>
                <w:sz w:val="18"/>
              </w:rPr>
              <w:t>sure</w:t>
            </w:r>
            <w:r>
              <w:rPr>
                <w:spacing w:val="-2"/>
                <w:sz w:val="18"/>
              </w:rPr>
              <w:t xml:space="preserve"> </w:t>
            </w:r>
            <w:r>
              <w:rPr>
                <w:sz w:val="18"/>
              </w:rPr>
              <w:t>the</w:t>
            </w:r>
            <w:r>
              <w:rPr>
                <w:spacing w:val="-2"/>
                <w:sz w:val="18"/>
              </w:rPr>
              <w:t xml:space="preserve"> </w:t>
            </w:r>
            <w:r>
              <w:rPr>
                <w:sz w:val="18"/>
              </w:rPr>
              <w:t>ladder</w:t>
            </w:r>
            <w:r>
              <w:rPr>
                <w:spacing w:val="-5"/>
                <w:sz w:val="18"/>
              </w:rPr>
              <w:t xml:space="preserve"> </w:t>
            </w:r>
            <w:r>
              <w:rPr>
                <w:sz w:val="18"/>
              </w:rPr>
              <w:t>is</w:t>
            </w:r>
            <w:r>
              <w:rPr>
                <w:spacing w:val="-4"/>
                <w:sz w:val="18"/>
              </w:rPr>
              <w:t xml:space="preserve"> </w:t>
            </w:r>
            <w:r>
              <w:rPr>
                <w:sz w:val="18"/>
              </w:rPr>
              <w:t>fully</w:t>
            </w:r>
            <w:r>
              <w:rPr>
                <w:spacing w:val="-4"/>
                <w:sz w:val="18"/>
              </w:rPr>
              <w:t xml:space="preserve"> </w:t>
            </w:r>
            <w:r>
              <w:rPr>
                <w:sz w:val="18"/>
              </w:rPr>
              <w:t>open</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spreader</w:t>
            </w:r>
            <w:r>
              <w:rPr>
                <w:spacing w:val="-2"/>
                <w:sz w:val="18"/>
              </w:rPr>
              <w:t xml:space="preserve"> </w:t>
            </w:r>
            <w:r>
              <w:rPr>
                <w:sz w:val="18"/>
              </w:rPr>
              <w:t>arms</w:t>
            </w:r>
            <w:r>
              <w:rPr>
                <w:spacing w:val="-4"/>
                <w:sz w:val="18"/>
              </w:rPr>
              <w:t xml:space="preserve"> </w:t>
            </w:r>
            <w:r>
              <w:rPr>
                <w:sz w:val="18"/>
              </w:rPr>
              <w:t>are</w:t>
            </w:r>
            <w:r>
              <w:rPr>
                <w:spacing w:val="-1"/>
                <w:sz w:val="18"/>
              </w:rPr>
              <w:t xml:space="preserve"> </w:t>
            </w:r>
            <w:r>
              <w:rPr>
                <w:spacing w:val="-2"/>
                <w:sz w:val="18"/>
              </w:rPr>
              <w:t>locked.</w:t>
            </w:r>
          </w:p>
          <w:p w14:paraId="3E1F140C" w14:textId="77777777" w:rsidR="00562CC2" w:rsidRDefault="00000000">
            <w:pPr>
              <w:pStyle w:val="TableParagraph"/>
              <w:numPr>
                <w:ilvl w:val="1"/>
                <w:numId w:val="215"/>
              </w:numPr>
              <w:tabs>
                <w:tab w:val="left" w:pos="719"/>
              </w:tabs>
              <w:spacing w:line="230" w:lineRule="auto"/>
              <w:ind w:right="324"/>
              <w:rPr>
                <w:sz w:val="18"/>
              </w:rPr>
            </w:pPr>
            <w:r>
              <w:rPr>
                <w:sz w:val="18"/>
              </w:rPr>
              <w:t>NEVER</w:t>
            </w:r>
            <w:r>
              <w:rPr>
                <w:spacing w:val="-5"/>
                <w:sz w:val="18"/>
              </w:rPr>
              <w:t xml:space="preserve"> </w:t>
            </w:r>
            <w:r>
              <w:rPr>
                <w:sz w:val="18"/>
              </w:rPr>
              <w:t>use</w:t>
            </w:r>
            <w:r>
              <w:rPr>
                <w:spacing w:val="-4"/>
                <w:sz w:val="18"/>
              </w:rPr>
              <w:t xml:space="preserve"> </w:t>
            </w:r>
            <w:r>
              <w:rPr>
                <w:sz w:val="18"/>
              </w:rPr>
              <w:t>a</w:t>
            </w:r>
            <w:r>
              <w:rPr>
                <w:spacing w:val="-5"/>
                <w:sz w:val="18"/>
              </w:rPr>
              <w:t xml:space="preserve"> </w:t>
            </w:r>
            <w:r>
              <w:rPr>
                <w:sz w:val="18"/>
              </w:rPr>
              <w:t>step</w:t>
            </w:r>
            <w:r>
              <w:rPr>
                <w:spacing w:val="-4"/>
                <w:sz w:val="18"/>
              </w:rPr>
              <w:t xml:space="preserve"> </w:t>
            </w:r>
            <w:r>
              <w:rPr>
                <w:sz w:val="18"/>
              </w:rPr>
              <w:t>ladder</w:t>
            </w:r>
            <w:r>
              <w:rPr>
                <w:spacing w:val="-5"/>
                <w:sz w:val="18"/>
              </w:rPr>
              <w:t xml:space="preserve"> </w:t>
            </w:r>
            <w:r>
              <w:rPr>
                <w:sz w:val="18"/>
              </w:rPr>
              <w:t>in</w:t>
            </w:r>
            <w:r>
              <w:rPr>
                <w:spacing w:val="-4"/>
                <w:sz w:val="18"/>
              </w:rPr>
              <w:t xml:space="preserve"> </w:t>
            </w:r>
            <w:r>
              <w:rPr>
                <w:sz w:val="18"/>
              </w:rPr>
              <w:t>the</w:t>
            </w:r>
            <w:r>
              <w:rPr>
                <w:spacing w:val="-4"/>
                <w:sz w:val="18"/>
              </w:rPr>
              <w:t xml:space="preserve"> </w:t>
            </w:r>
            <w:r>
              <w:rPr>
                <w:sz w:val="18"/>
              </w:rPr>
              <w:t>closed</w:t>
            </w:r>
            <w:r>
              <w:rPr>
                <w:spacing w:val="-4"/>
                <w:sz w:val="18"/>
              </w:rPr>
              <w:t xml:space="preserve"> </w:t>
            </w:r>
            <w:r>
              <w:rPr>
                <w:sz w:val="18"/>
              </w:rPr>
              <w:t>position,</w:t>
            </w:r>
            <w:r>
              <w:rPr>
                <w:spacing w:val="-5"/>
                <w:sz w:val="18"/>
              </w:rPr>
              <w:t xml:space="preserve"> </w:t>
            </w:r>
            <w:r>
              <w:rPr>
                <w:sz w:val="18"/>
              </w:rPr>
              <w:t>leaned</w:t>
            </w:r>
            <w:r>
              <w:rPr>
                <w:spacing w:val="-5"/>
                <w:sz w:val="18"/>
              </w:rPr>
              <w:t xml:space="preserve"> </w:t>
            </w:r>
            <w:r>
              <w:rPr>
                <w:sz w:val="18"/>
              </w:rPr>
              <w:t>against</w:t>
            </w:r>
            <w:r>
              <w:rPr>
                <w:spacing w:val="-4"/>
                <w:sz w:val="18"/>
              </w:rPr>
              <w:t xml:space="preserve"> </w:t>
            </w:r>
            <w:r>
              <w:rPr>
                <w:sz w:val="18"/>
              </w:rPr>
              <w:t>an object!</w:t>
            </w:r>
            <w:r>
              <w:rPr>
                <w:spacing w:val="40"/>
                <w:sz w:val="18"/>
              </w:rPr>
              <w:t xml:space="preserve"> </w:t>
            </w:r>
            <w:r>
              <w:rPr>
                <w:sz w:val="18"/>
              </w:rPr>
              <w:t xml:space="preserve">The angle of the feet are not designed to be used in this </w:t>
            </w:r>
            <w:r>
              <w:rPr>
                <w:spacing w:val="-2"/>
                <w:sz w:val="18"/>
              </w:rPr>
              <w:t>position.</w:t>
            </w:r>
          </w:p>
          <w:p w14:paraId="4950DC09" w14:textId="77777777" w:rsidR="00562CC2" w:rsidRDefault="00000000">
            <w:pPr>
              <w:pStyle w:val="TableParagraph"/>
              <w:numPr>
                <w:ilvl w:val="1"/>
                <w:numId w:val="215"/>
              </w:numPr>
              <w:tabs>
                <w:tab w:val="left" w:pos="719"/>
              </w:tabs>
              <w:spacing w:before="12" w:line="223" w:lineRule="auto"/>
              <w:ind w:right="667"/>
              <w:rPr>
                <w:sz w:val="18"/>
              </w:rPr>
            </w:pPr>
            <w:r>
              <w:rPr>
                <w:sz w:val="18"/>
              </w:rPr>
              <w:t>Do</w:t>
            </w:r>
            <w:r>
              <w:rPr>
                <w:spacing w:val="-4"/>
                <w:sz w:val="18"/>
              </w:rPr>
              <w:t xml:space="preserve"> </w:t>
            </w:r>
            <w:r>
              <w:rPr>
                <w:sz w:val="18"/>
              </w:rPr>
              <w:t>not</w:t>
            </w:r>
            <w:r>
              <w:rPr>
                <w:spacing w:val="-6"/>
                <w:sz w:val="18"/>
              </w:rPr>
              <w:t xml:space="preserve"> </w:t>
            </w:r>
            <w:r>
              <w:rPr>
                <w:sz w:val="18"/>
              </w:rPr>
              <w:t>climb</w:t>
            </w:r>
            <w:r>
              <w:rPr>
                <w:spacing w:val="-6"/>
                <w:sz w:val="18"/>
              </w:rPr>
              <w:t xml:space="preserve"> </w:t>
            </w:r>
            <w:r>
              <w:rPr>
                <w:sz w:val="18"/>
              </w:rPr>
              <w:t>higher</w:t>
            </w:r>
            <w:r>
              <w:rPr>
                <w:spacing w:val="-4"/>
                <w:sz w:val="18"/>
              </w:rPr>
              <w:t xml:space="preserve"> </w:t>
            </w:r>
            <w:r>
              <w:rPr>
                <w:sz w:val="18"/>
              </w:rPr>
              <w:t>than</w:t>
            </w:r>
            <w:r>
              <w:rPr>
                <w:spacing w:val="-4"/>
                <w:sz w:val="18"/>
              </w:rPr>
              <w:t xml:space="preserve"> </w:t>
            </w:r>
            <w:r>
              <w:rPr>
                <w:sz w:val="18"/>
              </w:rPr>
              <w:t>the</w:t>
            </w:r>
            <w:r>
              <w:rPr>
                <w:spacing w:val="-6"/>
                <w:sz w:val="18"/>
              </w:rPr>
              <w:t xml:space="preserve"> </w:t>
            </w:r>
            <w:r>
              <w:rPr>
                <w:sz w:val="18"/>
              </w:rPr>
              <w:t>second</w:t>
            </w:r>
            <w:r>
              <w:rPr>
                <w:spacing w:val="-4"/>
                <w:sz w:val="18"/>
              </w:rPr>
              <w:t xml:space="preserve"> </w:t>
            </w:r>
            <w:r>
              <w:rPr>
                <w:sz w:val="18"/>
              </w:rPr>
              <w:t>step</w:t>
            </w:r>
            <w:r>
              <w:rPr>
                <w:spacing w:val="-4"/>
                <w:sz w:val="18"/>
              </w:rPr>
              <w:t xml:space="preserve"> </w:t>
            </w:r>
            <w:r>
              <w:rPr>
                <w:sz w:val="18"/>
              </w:rPr>
              <w:t>from</w:t>
            </w:r>
            <w:r>
              <w:rPr>
                <w:spacing w:val="-3"/>
                <w:sz w:val="18"/>
              </w:rPr>
              <w:t xml:space="preserve"> </w:t>
            </w:r>
            <w:r>
              <w:rPr>
                <w:sz w:val="18"/>
              </w:rPr>
              <w:t>the</w:t>
            </w:r>
            <w:r>
              <w:rPr>
                <w:spacing w:val="-4"/>
                <w:sz w:val="18"/>
              </w:rPr>
              <w:t xml:space="preserve"> </w:t>
            </w:r>
            <w:r>
              <w:rPr>
                <w:sz w:val="18"/>
              </w:rPr>
              <w:t>top</w:t>
            </w:r>
            <w:r>
              <w:rPr>
                <w:spacing w:val="-4"/>
                <w:sz w:val="18"/>
              </w:rPr>
              <w:t xml:space="preserve"> </w:t>
            </w:r>
            <w:r>
              <w:rPr>
                <w:sz w:val="18"/>
              </w:rPr>
              <w:t>(refer</w:t>
            </w:r>
            <w:r>
              <w:rPr>
                <w:spacing w:val="-6"/>
                <w:sz w:val="18"/>
              </w:rPr>
              <w:t xml:space="preserve"> </w:t>
            </w:r>
            <w:r>
              <w:rPr>
                <w:sz w:val="18"/>
              </w:rPr>
              <w:t>to warning label on the ladder).</w:t>
            </w:r>
          </w:p>
          <w:p w14:paraId="3E1630A4" w14:textId="77777777" w:rsidR="00562CC2" w:rsidRDefault="00000000">
            <w:pPr>
              <w:pStyle w:val="TableParagraph"/>
              <w:numPr>
                <w:ilvl w:val="0"/>
                <w:numId w:val="215"/>
              </w:numPr>
              <w:tabs>
                <w:tab w:val="left" w:pos="358"/>
              </w:tabs>
              <w:spacing w:before="2" w:line="220" w:lineRule="exact"/>
              <w:ind w:left="358" w:hanging="251"/>
              <w:rPr>
                <w:sz w:val="18"/>
              </w:rPr>
            </w:pPr>
            <w:r>
              <w:rPr>
                <w:sz w:val="18"/>
              </w:rPr>
              <w:t>STRAIGHT/EXTENSION</w:t>
            </w:r>
            <w:r>
              <w:rPr>
                <w:spacing w:val="-8"/>
                <w:sz w:val="18"/>
              </w:rPr>
              <w:t xml:space="preserve"> </w:t>
            </w:r>
            <w:r>
              <w:rPr>
                <w:sz w:val="18"/>
              </w:rPr>
              <w:t>LADDER</w:t>
            </w:r>
            <w:r>
              <w:rPr>
                <w:spacing w:val="-7"/>
                <w:sz w:val="18"/>
              </w:rPr>
              <w:t xml:space="preserve"> </w:t>
            </w:r>
            <w:r>
              <w:rPr>
                <w:spacing w:val="-2"/>
                <w:sz w:val="18"/>
              </w:rPr>
              <w:t>REQUIREMENTS</w:t>
            </w:r>
          </w:p>
          <w:p w14:paraId="7454E894" w14:textId="77777777" w:rsidR="00562CC2" w:rsidRDefault="00000000">
            <w:pPr>
              <w:pStyle w:val="TableParagraph"/>
              <w:numPr>
                <w:ilvl w:val="1"/>
                <w:numId w:val="215"/>
              </w:numPr>
              <w:tabs>
                <w:tab w:val="left" w:pos="718"/>
              </w:tabs>
              <w:spacing w:line="215" w:lineRule="exact"/>
              <w:ind w:left="718" w:hanging="359"/>
              <w:rPr>
                <w:sz w:val="18"/>
              </w:rPr>
            </w:pPr>
            <w:r>
              <w:rPr>
                <w:sz w:val="18"/>
              </w:rPr>
              <w:t>Straight</w:t>
            </w:r>
            <w:r>
              <w:rPr>
                <w:spacing w:val="-4"/>
                <w:sz w:val="18"/>
              </w:rPr>
              <w:t xml:space="preserve"> </w:t>
            </w:r>
            <w:r>
              <w:rPr>
                <w:sz w:val="18"/>
              </w:rPr>
              <w:t>or</w:t>
            </w:r>
            <w:r>
              <w:rPr>
                <w:spacing w:val="-1"/>
                <w:sz w:val="18"/>
              </w:rPr>
              <w:t xml:space="preserve"> </w:t>
            </w:r>
            <w:r>
              <w:rPr>
                <w:sz w:val="18"/>
              </w:rPr>
              <w:t>extension</w:t>
            </w:r>
            <w:r>
              <w:rPr>
                <w:spacing w:val="-3"/>
                <w:sz w:val="18"/>
              </w:rPr>
              <w:t xml:space="preserve"> </w:t>
            </w:r>
            <w:r>
              <w:rPr>
                <w:sz w:val="18"/>
              </w:rPr>
              <w:t>ladders</w:t>
            </w:r>
            <w:r>
              <w:rPr>
                <w:spacing w:val="-2"/>
                <w:sz w:val="18"/>
              </w:rPr>
              <w:t xml:space="preserve"> </w:t>
            </w:r>
            <w:r>
              <w:rPr>
                <w:sz w:val="18"/>
              </w:rPr>
              <w:t>must</w:t>
            </w:r>
            <w:r>
              <w:rPr>
                <w:spacing w:val="-3"/>
                <w:sz w:val="18"/>
              </w:rPr>
              <w:t xml:space="preserve"> </w:t>
            </w:r>
            <w:r>
              <w:rPr>
                <w:sz w:val="18"/>
              </w:rPr>
              <w:t>be</w:t>
            </w:r>
            <w:r>
              <w:rPr>
                <w:spacing w:val="-4"/>
                <w:sz w:val="18"/>
              </w:rPr>
              <w:t xml:space="preserve"> </w:t>
            </w:r>
            <w:r>
              <w:rPr>
                <w:sz w:val="18"/>
              </w:rPr>
              <w:t>set</w:t>
            </w:r>
            <w:r>
              <w:rPr>
                <w:spacing w:val="-3"/>
                <w:sz w:val="18"/>
              </w:rPr>
              <w:t xml:space="preserve"> </w:t>
            </w:r>
            <w:r>
              <w:rPr>
                <w:sz w:val="18"/>
              </w:rPr>
              <w:t>up</w:t>
            </w:r>
            <w:r>
              <w:rPr>
                <w:spacing w:val="-1"/>
                <w:sz w:val="18"/>
              </w:rPr>
              <w:t xml:space="preserve"> </w:t>
            </w:r>
            <w:r>
              <w:rPr>
                <w:sz w:val="18"/>
              </w:rPr>
              <w:t>at</w:t>
            </w:r>
            <w:r>
              <w:rPr>
                <w:spacing w:val="-1"/>
                <w:sz w:val="18"/>
              </w:rPr>
              <w:t xml:space="preserve"> </w:t>
            </w:r>
            <w:r>
              <w:rPr>
                <w:sz w:val="18"/>
              </w:rPr>
              <w:t>a</w:t>
            </w:r>
            <w:r>
              <w:rPr>
                <w:spacing w:val="-3"/>
                <w:sz w:val="18"/>
              </w:rPr>
              <w:t xml:space="preserve"> </w:t>
            </w:r>
            <w:r>
              <w:rPr>
                <w:sz w:val="18"/>
              </w:rPr>
              <w:t>4:1</w:t>
            </w:r>
            <w:r>
              <w:rPr>
                <w:spacing w:val="-1"/>
                <w:sz w:val="18"/>
              </w:rPr>
              <w:t xml:space="preserve"> </w:t>
            </w:r>
            <w:r>
              <w:rPr>
                <w:spacing w:val="-2"/>
                <w:sz w:val="18"/>
              </w:rPr>
              <w:t>ratio.</w:t>
            </w:r>
          </w:p>
          <w:p w14:paraId="786B7045" w14:textId="77777777" w:rsidR="00562CC2" w:rsidRDefault="00000000">
            <w:pPr>
              <w:pStyle w:val="TableParagraph"/>
              <w:numPr>
                <w:ilvl w:val="1"/>
                <w:numId w:val="215"/>
              </w:numPr>
              <w:tabs>
                <w:tab w:val="left" w:pos="719"/>
              </w:tabs>
              <w:spacing w:before="3" w:line="223" w:lineRule="auto"/>
              <w:ind w:right="390"/>
              <w:rPr>
                <w:sz w:val="18"/>
              </w:rPr>
            </w:pPr>
            <w:r>
              <w:rPr>
                <w:sz w:val="18"/>
              </w:rPr>
              <w:t>Never</w:t>
            </w:r>
            <w:r>
              <w:rPr>
                <w:spacing w:val="-3"/>
                <w:sz w:val="18"/>
              </w:rPr>
              <w:t xml:space="preserve"> </w:t>
            </w:r>
            <w:r>
              <w:rPr>
                <w:sz w:val="18"/>
              </w:rPr>
              <w:t>use</w:t>
            </w:r>
            <w:r>
              <w:rPr>
                <w:spacing w:val="-5"/>
                <w:sz w:val="18"/>
              </w:rPr>
              <w:t xml:space="preserve"> </w:t>
            </w:r>
            <w:r>
              <w:rPr>
                <w:sz w:val="18"/>
              </w:rPr>
              <w:t>a</w:t>
            </w:r>
            <w:r>
              <w:rPr>
                <w:spacing w:val="-3"/>
                <w:sz w:val="18"/>
              </w:rPr>
              <w:t xml:space="preserve"> </w:t>
            </w:r>
            <w:r>
              <w:rPr>
                <w:sz w:val="18"/>
              </w:rPr>
              <w:t>them</w:t>
            </w:r>
            <w:r>
              <w:rPr>
                <w:spacing w:val="-2"/>
                <w:sz w:val="18"/>
              </w:rPr>
              <w:t xml:space="preserve"> </w:t>
            </w:r>
            <w:r>
              <w:rPr>
                <w:sz w:val="18"/>
              </w:rPr>
              <w:t>as</w:t>
            </w:r>
            <w:r>
              <w:rPr>
                <w:spacing w:val="-2"/>
                <w:sz w:val="18"/>
              </w:rPr>
              <w:t xml:space="preserve"> </w:t>
            </w:r>
            <w:r>
              <w:rPr>
                <w:sz w:val="18"/>
              </w:rPr>
              <w:t>a</w:t>
            </w:r>
            <w:r>
              <w:rPr>
                <w:spacing w:val="-5"/>
                <w:sz w:val="18"/>
              </w:rPr>
              <w:t xml:space="preserve"> </w:t>
            </w:r>
            <w:r>
              <w:rPr>
                <w:sz w:val="18"/>
              </w:rPr>
              <w:t>plank</w:t>
            </w:r>
            <w:r>
              <w:rPr>
                <w:spacing w:val="-4"/>
                <w:sz w:val="18"/>
              </w:rPr>
              <w:t xml:space="preserve"> </w:t>
            </w:r>
            <w:r>
              <w:rPr>
                <w:sz w:val="18"/>
              </w:rPr>
              <w:t>or</w:t>
            </w:r>
            <w:r>
              <w:rPr>
                <w:spacing w:val="-3"/>
                <w:sz w:val="18"/>
              </w:rPr>
              <w:t xml:space="preserve"> </w:t>
            </w:r>
            <w:r>
              <w:rPr>
                <w:sz w:val="18"/>
              </w:rPr>
              <w:t>scaffolding.</w:t>
            </w:r>
            <w:r>
              <w:rPr>
                <w:spacing w:val="40"/>
                <w:sz w:val="18"/>
              </w:rPr>
              <w:t xml:space="preserve"> </w:t>
            </w:r>
            <w:r>
              <w:rPr>
                <w:sz w:val="18"/>
              </w:rPr>
              <w:t>Their</w:t>
            </w:r>
            <w:r>
              <w:rPr>
                <w:spacing w:val="-5"/>
                <w:sz w:val="18"/>
              </w:rPr>
              <w:t xml:space="preserve"> </w:t>
            </w:r>
            <w:r>
              <w:rPr>
                <w:sz w:val="18"/>
              </w:rPr>
              <w:t>strength</w:t>
            </w:r>
            <w:r>
              <w:rPr>
                <w:spacing w:val="-5"/>
                <w:sz w:val="18"/>
              </w:rPr>
              <w:t xml:space="preserve"> </w:t>
            </w:r>
            <w:r>
              <w:rPr>
                <w:sz w:val="18"/>
              </w:rPr>
              <w:t>is</w:t>
            </w:r>
            <w:r>
              <w:rPr>
                <w:spacing w:val="-5"/>
                <w:sz w:val="18"/>
              </w:rPr>
              <w:t xml:space="preserve"> </w:t>
            </w:r>
            <w:r>
              <w:rPr>
                <w:sz w:val="18"/>
              </w:rPr>
              <w:t>only intended for the vertical position.</w:t>
            </w:r>
          </w:p>
          <w:p w14:paraId="4CBF06AB" w14:textId="77777777" w:rsidR="00562CC2" w:rsidRDefault="00000000">
            <w:pPr>
              <w:pStyle w:val="TableParagraph"/>
              <w:numPr>
                <w:ilvl w:val="1"/>
                <w:numId w:val="215"/>
              </w:numPr>
              <w:tabs>
                <w:tab w:val="left" w:pos="719"/>
              </w:tabs>
              <w:spacing w:before="12" w:line="223" w:lineRule="auto"/>
              <w:ind w:right="241"/>
              <w:rPr>
                <w:sz w:val="18"/>
              </w:rPr>
            </w:pPr>
            <w:r>
              <w:rPr>
                <w:sz w:val="18"/>
              </w:rPr>
              <w:t>Stand</w:t>
            </w:r>
            <w:r>
              <w:rPr>
                <w:spacing w:val="-3"/>
                <w:sz w:val="18"/>
              </w:rPr>
              <w:t xml:space="preserve"> </w:t>
            </w:r>
            <w:r>
              <w:rPr>
                <w:sz w:val="18"/>
              </w:rPr>
              <w:t>no</w:t>
            </w:r>
            <w:r>
              <w:rPr>
                <w:spacing w:val="-3"/>
                <w:sz w:val="18"/>
              </w:rPr>
              <w:t xml:space="preserve"> </w:t>
            </w:r>
            <w:r>
              <w:rPr>
                <w:sz w:val="18"/>
              </w:rPr>
              <w:t>higher</w:t>
            </w:r>
            <w:r>
              <w:rPr>
                <w:spacing w:val="-6"/>
                <w:sz w:val="18"/>
              </w:rPr>
              <w:t xml:space="preserve"> </w:t>
            </w:r>
            <w:r>
              <w:rPr>
                <w:sz w:val="18"/>
              </w:rPr>
              <w:t>than</w:t>
            </w:r>
            <w:r>
              <w:rPr>
                <w:spacing w:val="-3"/>
                <w:sz w:val="18"/>
              </w:rPr>
              <w:t xml:space="preserve"> </w:t>
            </w:r>
            <w:r>
              <w:rPr>
                <w:sz w:val="18"/>
              </w:rPr>
              <w:t>where</w:t>
            </w:r>
            <w:r>
              <w:rPr>
                <w:spacing w:val="-3"/>
                <w:sz w:val="18"/>
              </w:rPr>
              <w:t xml:space="preserve"> </w:t>
            </w:r>
            <w:r>
              <w:rPr>
                <w:sz w:val="18"/>
              </w:rPr>
              <w:t>you</w:t>
            </w:r>
            <w:r>
              <w:rPr>
                <w:spacing w:val="-3"/>
                <w:sz w:val="18"/>
              </w:rPr>
              <w:t xml:space="preserve"> </w:t>
            </w:r>
            <w:r>
              <w:rPr>
                <w:sz w:val="18"/>
              </w:rPr>
              <w:t>can</w:t>
            </w:r>
            <w:r>
              <w:rPr>
                <w:spacing w:val="-3"/>
                <w:sz w:val="18"/>
              </w:rPr>
              <w:t xml:space="preserve"> </w:t>
            </w:r>
            <w:r>
              <w:rPr>
                <w:sz w:val="18"/>
              </w:rPr>
              <w:t>hold</w:t>
            </w:r>
            <w:r>
              <w:rPr>
                <w:spacing w:val="-3"/>
                <w:sz w:val="18"/>
              </w:rPr>
              <w:t xml:space="preserve"> </w:t>
            </w:r>
            <w:r>
              <w:rPr>
                <w:sz w:val="18"/>
              </w:rPr>
              <w:t>on</w:t>
            </w:r>
            <w:r>
              <w:rPr>
                <w:spacing w:val="-3"/>
                <w:sz w:val="18"/>
              </w:rPr>
              <w:t xml:space="preserve"> </w:t>
            </w:r>
            <w:r>
              <w:rPr>
                <w:sz w:val="18"/>
              </w:rPr>
              <w:t>firmly</w:t>
            </w:r>
            <w:r>
              <w:rPr>
                <w:spacing w:val="-5"/>
                <w:sz w:val="18"/>
              </w:rPr>
              <w:t xml:space="preserve"> </w:t>
            </w:r>
            <w:r>
              <w:rPr>
                <w:sz w:val="18"/>
              </w:rPr>
              <w:t>to</w:t>
            </w:r>
            <w:r>
              <w:rPr>
                <w:spacing w:val="-5"/>
                <w:sz w:val="18"/>
              </w:rPr>
              <w:t xml:space="preserve"> </w:t>
            </w:r>
            <w:r>
              <w:rPr>
                <w:sz w:val="18"/>
              </w:rPr>
              <w:t>an</w:t>
            </w:r>
            <w:r>
              <w:rPr>
                <w:spacing w:val="-3"/>
                <w:sz w:val="18"/>
              </w:rPr>
              <w:t xml:space="preserve"> </w:t>
            </w:r>
            <w:r>
              <w:rPr>
                <w:sz w:val="18"/>
              </w:rPr>
              <w:t>upper</w:t>
            </w:r>
            <w:r>
              <w:rPr>
                <w:spacing w:val="-3"/>
                <w:sz w:val="18"/>
              </w:rPr>
              <w:t xml:space="preserve"> </w:t>
            </w:r>
            <w:r>
              <w:rPr>
                <w:sz w:val="18"/>
              </w:rPr>
              <w:t>rung or rail.</w:t>
            </w:r>
          </w:p>
          <w:p w14:paraId="576FB4D9" w14:textId="77777777" w:rsidR="00562CC2" w:rsidRDefault="00000000">
            <w:pPr>
              <w:pStyle w:val="TableParagraph"/>
              <w:numPr>
                <w:ilvl w:val="1"/>
                <w:numId w:val="215"/>
              </w:numPr>
              <w:tabs>
                <w:tab w:val="left" w:pos="719"/>
              </w:tabs>
              <w:spacing w:line="206" w:lineRule="exact"/>
              <w:ind w:right="734"/>
              <w:rPr>
                <w:sz w:val="18"/>
              </w:rPr>
            </w:pPr>
            <w:r>
              <w:rPr>
                <w:sz w:val="18"/>
              </w:rPr>
              <w:t>Once</w:t>
            </w:r>
            <w:r>
              <w:rPr>
                <w:spacing w:val="-3"/>
                <w:sz w:val="18"/>
              </w:rPr>
              <w:t xml:space="preserve"> </w:t>
            </w:r>
            <w:r>
              <w:rPr>
                <w:sz w:val="18"/>
              </w:rPr>
              <w:t>in</w:t>
            </w:r>
            <w:r>
              <w:rPr>
                <w:spacing w:val="-3"/>
                <w:sz w:val="18"/>
              </w:rPr>
              <w:t xml:space="preserve"> </w:t>
            </w:r>
            <w:r>
              <w:rPr>
                <w:sz w:val="18"/>
              </w:rPr>
              <w:t>position,</w:t>
            </w:r>
            <w:r>
              <w:rPr>
                <w:spacing w:val="-5"/>
                <w:sz w:val="18"/>
              </w:rPr>
              <w:t xml:space="preserve"> </w:t>
            </w:r>
            <w:r>
              <w:rPr>
                <w:sz w:val="18"/>
              </w:rPr>
              <w:t>secure</w:t>
            </w:r>
            <w:r>
              <w:rPr>
                <w:spacing w:val="-5"/>
                <w:sz w:val="18"/>
              </w:rPr>
              <w:t xml:space="preserve"> </w:t>
            </w:r>
            <w:r>
              <w:rPr>
                <w:sz w:val="18"/>
              </w:rPr>
              <w:t>it</w:t>
            </w:r>
            <w:r>
              <w:rPr>
                <w:spacing w:val="-3"/>
                <w:sz w:val="18"/>
              </w:rPr>
              <w:t xml:space="preserve"> </w:t>
            </w:r>
            <w:r>
              <w:rPr>
                <w:sz w:val="18"/>
              </w:rPr>
              <w:t>(either</w:t>
            </w:r>
            <w:r>
              <w:rPr>
                <w:spacing w:val="-3"/>
                <w:sz w:val="18"/>
              </w:rPr>
              <w:t xml:space="preserve"> </w:t>
            </w:r>
            <w:r>
              <w:rPr>
                <w:sz w:val="18"/>
              </w:rPr>
              <w:t>tied</w:t>
            </w:r>
            <w:r>
              <w:rPr>
                <w:spacing w:val="-3"/>
                <w:sz w:val="18"/>
              </w:rPr>
              <w:t xml:space="preserve"> </w:t>
            </w:r>
            <w:r>
              <w:rPr>
                <w:sz w:val="18"/>
              </w:rPr>
              <w:t>off</w:t>
            </w:r>
            <w:r>
              <w:rPr>
                <w:spacing w:val="-3"/>
                <w:sz w:val="18"/>
              </w:rPr>
              <w:t xml:space="preserve"> </w:t>
            </w:r>
            <w:r>
              <w:rPr>
                <w:sz w:val="18"/>
              </w:rPr>
              <w:t>at</w:t>
            </w:r>
            <w:r>
              <w:rPr>
                <w:spacing w:val="-5"/>
                <w:sz w:val="18"/>
              </w:rPr>
              <w:t xml:space="preserve"> </w:t>
            </w:r>
            <w:r>
              <w:rPr>
                <w:sz w:val="18"/>
              </w:rPr>
              <w:t>the</w:t>
            </w:r>
            <w:r>
              <w:rPr>
                <w:spacing w:val="-3"/>
                <w:sz w:val="18"/>
              </w:rPr>
              <w:t xml:space="preserve"> </w:t>
            </w:r>
            <w:r>
              <w:rPr>
                <w:sz w:val="18"/>
              </w:rPr>
              <w:t>top</w:t>
            </w:r>
            <w:r>
              <w:rPr>
                <w:spacing w:val="-3"/>
                <w:sz w:val="18"/>
              </w:rPr>
              <w:t xml:space="preserve"> </w:t>
            </w:r>
            <w:r>
              <w:rPr>
                <w:sz w:val="18"/>
              </w:rPr>
              <w:t>or</w:t>
            </w:r>
            <w:r>
              <w:rPr>
                <w:spacing w:val="-6"/>
                <w:sz w:val="18"/>
              </w:rPr>
              <w:t xml:space="preserve"> </w:t>
            </w:r>
            <w:r>
              <w:rPr>
                <w:sz w:val="18"/>
              </w:rPr>
              <w:t>another employee constantly holding the ladder at the bottom).</w:t>
            </w:r>
          </w:p>
        </w:tc>
      </w:tr>
      <w:tr w:rsidR="00562CC2" w14:paraId="39388601" w14:textId="77777777">
        <w:trPr>
          <w:trHeight w:val="1303"/>
        </w:trPr>
        <w:tc>
          <w:tcPr>
            <w:tcW w:w="2036" w:type="dxa"/>
          </w:tcPr>
          <w:p w14:paraId="21593038" w14:textId="77777777" w:rsidR="00562CC2" w:rsidRDefault="00562CC2">
            <w:pPr>
              <w:pStyle w:val="TableParagraph"/>
              <w:rPr>
                <w:rFonts w:ascii="Times New Roman"/>
                <w:sz w:val="18"/>
              </w:rPr>
            </w:pPr>
          </w:p>
        </w:tc>
        <w:tc>
          <w:tcPr>
            <w:tcW w:w="2521" w:type="dxa"/>
          </w:tcPr>
          <w:p w14:paraId="759B965A" w14:textId="77777777" w:rsidR="00562CC2" w:rsidRDefault="00000000">
            <w:pPr>
              <w:pStyle w:val="TableParagraph"/>
              <w:spacing w:line="206" w:lineRule="exact"/>
              <w:ind w:left="179"/>
              <w:rPr>
                <w:sz w:val="18"/>
              </w:rPr>
            </w:pPr>
            <w:r>
              <w:rPr>
                <w:sz w:val="18"/>
              </w:rPr>
              <w:t>Falls</w:t>
            </w:r>
            <w:r>
              <w:rPr>
                <w:spacing w:val="-2"/>
                <w:sz w:val="18"/>
              </w:rPr>
              <w:t xml:space="preserve"> </w:t>
            </w:r>
            <w:r>
              <w:rPr>
                <w:sz w:val="18"/>
              </w:rPr>
              <w:t>from</w:t>
            </w:r>
            <w:r>
              <w:rPr>
                <w:spacing w:val="-2"/>
                <w:sz w:val="18"/>
              </w:rPr>
              <w:t xml:space="preserve"> ladder</w:t>
            </w:r>
          </w:p>
        </w:tc>
        <w:tc>
          <w:tcPr>
            <w:tcW w:w="6354" w:type="dxa"/>
          </w:tcPr>
          <w:p w14:paraId="6CE3FBDF" w14:textId="77777777" w:rsidR="00562CC2" w:rsidRDefault="00000000">
            <w:pPr>
              <w:pStyle w:val="TableParagraph"/>
              <w:numPr>
                <w:ilvl w:val="0"/>
                <w:numId w:val="214"/>
              </w:numPr>
              <w:tabs>
                <w:tab w:val="left" w:pos="358"/>
              </w:tabs>
              <w:spacing w:line="220" w:lineRule="exact"/>
              <w:ind w:left="358" w:hanging="268"/>
              <w:rPr>
                <w:sz w:val="18"/>
              </w:rPr>
            </w:pPr>
            <w:r>
              <w:rPr>
                <w:sz w:val="18"/>
              </w:rPr>
              <w:t>Always</w:t>
            </w:r>
            <w:r>
              <w:rPr>
                <w:spacing w:val="-1"/>
                <w:sz w:val="18"/>
              </w:rPr>
              <w:t xml:space="preserve"> </w:t>
            </w:r>
            <w:r>
              <w:rPr>
                <w:sz w:val="18"/>
              </w:rPr>
              <w:t>face</w:t>
            </w:r>
            <w:r>
              <w:rPr>
                <w:spacing w:val="-2"/>
                <w:sz w:val="18"/>
              </w:rPr>
              <w:t xml:space="preserve"> </w:t>
            </w:r>
            <w:r>
              <w:rPr>
                <w:sz w:val="18"/>
              </w:rPr>
              <w:t>the</w:t>
            </w:r>
            <w:r>
              <w:rPr>
                <w:spacing w:val="-2"/>
                <w:sz w:val="18"/>
              </w:rPr>
              <w:t xml:space="preserve"> </w:t>
            </w:r>
            <w:r>
              <w:rPr>
                <w:sz w:val="18"/>
              </w:rPr>
              <w:t>ladder</w:t>
            </w:r>
            <w:r>
              <w:rPr>
                <w:spacing w:val="-5"/>
                <w:sz w:val="18"/>
              </w:rPr>
              <w:t xml:space="preserve"> </w:t>
            </w:r>
            <w:r>
              <w:rPr>
                <w:sz w:val="18"/>
              </w:rPr>
              <w:t>when</w:t>
            </w:r>
            <w:r>
              <w:rPr>
                <w:spacing w:val="-2"/>
                <w:sz w:val="18"/>
              </w:rPr>
              <w:t xml:space="preserve"> </w:t>
            </w:r>
            <w:r>
              <w:rPr>
                <w:sz w:val="18"/>
              </w:rPr>
              <w:t>climbing</w:t>
            </w:r>
            <w:r>
              <w:rPr>
                <w:spacing w:val="-4"/>
                <w:sz w:val="18"/>
              </w:rPr>
              <w:t xml:space="preserve"> </w:t>
            </w:r>
            <w:r>
              <w:rPr>
                <w:sz w:val="18"/>
              </w:rPr>
              <w:t>or</w:t>
            </w:r>
            <w:r>
              <w:rPr>
                <w:spacing w:val="-1"/>
                <w:sz w:val="18"/>
              </w:rPr>
              <w:t xml:space="preserve"> </w:t>
            </w:r>
            <w:r>
              <w:rPr>
                <w:spacing w:val="-2"/>
                <w:sz w:val="18"/>
              </w:rPr>
              <w:t>descending.</w:t>
            </w:r>
          </w:p>
          <w:p w14:paraId="0142798D" w14:textId="77777777" w:rsidR="00562CC2" w:rsidRDefault="00000000">
            <w:pPr>
              <w:pStyle w:val="TableParagraph"/>
              <w:numPr>
                <w:ilvl w:val="0"/>
                <w:numId w:val="214"/>
              </w:numPr>
              <w:tabs>
                <w:tab w:val="left" w:pos="358"/>
              </w:tabs>
              <w:spacing w:line="219" w:lineRule="exact"/>
              <w:ind w:left="358" w:hanging="268"/>
              <w:rPr>
                <w:sz w:val="18"/>
              </w:rPr>
            </w:pPr>
            <w:r>
              <w:rPr>
                <w:sz w:val="18"/>
              </w:rPr>
              <w:t>Maintain</w:t>
            </w:r>
            <w:r>
              <w:rPr>
                <w:spacing w:val="-4"/>
                <w:sz w:val="18"/>
              </w:rPr>
              <w:t xml:space="preserve"> </w:t>
            </w:r>
            <w:r>
              <w:rPr>
                <w:sz w:val="18"/>
              </w:rPr>
              <w:t>control</w:t>
            </w:r>
            <w:r>
              <w:rPr>
                <w:spacing w:val="-3"/>
                <w:sz w:val="18"/>
              </w:rPr>
              <w:t xml:space="preserve"> </w:t>
            </w:r>
            <w:r>
              <w:rPr>
                <w:sz w:val="18"/>
              </w:rPr>
              <w:t>with</w:t>
            </w:r>
            <w:r>
              <w:rPr>
                <w:spacing w:val="-3"/>
                <w:sz w:val="18"/>
              </w:rPr>
              <w:t xml:space="preserve"> </w:t>
            </w:r>
            <w:r>
              <w:rPr>
                <w:sz w:val="18"/>
              </w:rPr>
              <w:t>both</w:t>
            </w:r>
            <w:r>
              <w:rPr>
                <w:spacing w:val="-5"/>
                <w:sz w:val="18"/>
              </w:rPr>
              <w:t xml:space="preserve"> </w:t>
            </w:r>
            <w:r>
              <w:rPr>
                <w:sz w:val="18"/>
              </w:rPr>
              <w:t>hands</w:t>
            </w:r>
            <w:r>
              <w:rPr>
                <w:spacing w:val="-3"/>
                <w:sz w:val="18"/>
              </w:rPr>
              <w:t xml:space="preserve"> </w:t>
            </w:r>
            <w:r>
              <w:rPr>
                <w:sz w:val="18"/>
              </w:rPr>
              <w:t>whenever</w:t>
            </w:r>
            <w:r>
              <w:rPr>
                <w:spacing w:val="-3"/>
                <w:sz w:val="18"/>
              </w:rPr>
              <w:t xml:space="preserve"> </w:t>
            </w:r>
            <w:r>
              <w:rPr>
                <w:sz w:val="18"/>
              </w:rPr>
              <w:t>climbing</w:t>
            </w:r>
            <w:r>
              <w:rPr>
                <w:spacing w:val="-3"/>
                <w:sz w:val="18"/>
              </w:rPr>
              <w:t xml:space="preserve"> </w:t>
            </w:r>
            <w:r>
              <w:rPr>
                <w:sz w:val="18"/>
              </w:rPr>
              <w:t>or</w:t>
            </w:r>
            <w:r>
              <w:rPr>
                <w:spacing w:val="-5"/>
                <w:sz w:val="18"/>
              </w:rPr>
              <w:t xml:space="preserve"> </w:t>
            </w:r>
            <w:r>
              <w:rPr>
                <w:spacing w:val="-2"/>
                <w:sz w:val="18"/>
              </w:rPr>
              <w:t>descending.</w:t>
            </w:r>
          </w:p>
          <w:p w14:paraId="6E3DBA1C" w14:textId="77777777" w:rsidR="00562CC2" w:rsidRDefault="00000000">
            <w:pPr>
              <w:pStyle w:val="TableParagraph"/>
              <w:numPr>
                <w:ilvl w:val="0"/>
                <w:numId w:val="214"/>
              </w:numPr>
              <w:tabs>
                <w:tab w:val="left" w:pos="358"/>
              </w:tabs>
              <w:spacing w:line="218" w:lineRule="exact"/>
              <w:ind w:left="358" w:hanging="268"/>
              <w:rPr>
                <w:sz w:val="18"/>
              </w:rPr>
            </w:pPr>
            <w:r>
              <w:rPr>
                <w:sz w:val="18"/>
              </w:rPr>
              <w:t>Always</w:t>
            </w:r>
            <w:r>
              <w:rPr>
                <w:spacing w:val="-4"/>
                <w:sz w:val="18"/>
              </w:rPr>
              <w:t xml:space="preserve"> </w:t>
            </w:r>
            <w:r>
              <w:rPr>
                <w:sz w:val="18"/>
              </w:rPr>
              <w:t>maintain</w:t>
            </w:r>
            <w:r>
              <w:rPr>
                <w:spacing w:val="-5"/>
                <w:sz w:val="18"/>
              </w:rPr>
              <w:t xml:space="preserve"> </w:t>
            </w:r>
            <w:r>
              <w:rPr>
                <w:sz w:val="18"/>
              </w:rPr>
              <w:t>3</w:t>
            </w:r>
            <w:r>
              <w:rPr>
                <w:spacing w:val="-2"/>
                <w:sz w:val="18"/>
              </w:rPr>
              <w:t xml:space="preserve"> </w:t>
            </w:r>
            <w:r>
              <w:rPr>
                <w:sz w:val="18"/>
              </w:rPr>
              <w:t>points</w:t>
            </w:r>
            <w:r>
              <w:rPr>
                <w:spacing w:val="-2"/>
                <w:sz w:val="18"/>
              </w:rPr>
              <w:t xml:space="preserve"> </w:t>
            </w:r>
            <w:r>
              <w:rPr>
                <w:sz w:val="18"/>
              </w:rPr>
              <w:t>of</w:t>
            </w:r>
            <w:r>
              <w:rPr>
                <w:spacing w:val="-4"/>
                <w:sz w:val="18"/>
              </w:rPr>
              <w:t xml:space="preserve"> </w:t>
            </w:r>
            <w:r>
              <w:rPr>
                <w:spacing w:val="-2"/>
                <w:sz w:val="18"/>
              </w:rPr>
              <w:t>contact!</w:t>
            </w:r>
          </w:p>
          <w:p w14:paraId="5119C499" w14:textId="77777777" w:rsidR="00562CC2" w:rsidRDefault="00000000">
            <w:pPr>
              <w:pStyle w:val="TableParagraph"/>
              <w:numPr>
                <w:ilvl w:val="0"/>
                <w:numId w:val="214"/>
              </w:numPr>
              <w:tabs>
                <w:tab w:val="left" w:pos="358"/>
              </w:tabs>
              <w:spacing w:line="218" w:lineRule="exact"/>
              <w:ind w:left="358" w:hanging="268"/>
              <w:rPr>
                <w:sz w:val="18"/>
              </w:rPr>
            </w:pPr>
            <w:r>
              <w:rPr>
                <w:sz w:val="18"/>
              </w:rPr>
              <w:t>NEVER</w:t>
            </w:r>
            <w:r>
              <w:rPr>
                <w:spacing w:val="-3"/>
                <w:sz w:val="18"/>
              </w:rPr>
              <w:t xml:space="preserve"> </w:t>
            </w:r>
            <w:r>
              <w:rPr>
                <w:sz w:val="18"/>
              </w:rPr>
              <w:t>climb</w:t>
            </w:r>
            <w:r>
              <w:rPr>
                <w:spacing w:val="-1"/>
                <w:sz w:val="18"/>
              </w:rPr>
              <w:t xml:space="preserve"> </w:t>
            </w:r>
            <w:r>
              <w:rPr>
                <w:sz w:val="18"/>
              </w:rPr>
              <w:t>a</w:t>
            </w:r>
            <w:r>
              <w:rPr>
                <w:spacing w:val="-4"/>
                <w:sz w:val="18"/>
              </w:rPr>
              <w:t xml:space="preserve"> </w:t>
            </w:r>
            <w:r>
              <w:rPr>
                <w:sz w:val="18"/>
              </w:rPr>
              <w:t>ladder</w:t>
            </w:r>
            <w:r>
              <w:rPr>
                <w:spacing w:val="-1"/>
                <w:sz w:val="18"/>
              </w:rPr>
              <w:t xml:space="preserve"> </w:t>
            </w:r>
            <w:r>
              <w:rPr>
                <w:sz w:val="18"/>
              </w:rPr>
              <w:t>with</w:t>
            </w:r>
            <w:r>
              <w:rPr>
                <w:spacing w:val="-2"/>
                <w:sz w:val="18"/>
              </w:rPr>
              <w:t xml:space="preserve"> </w:t>
            </w:r>
            <w:r>
              <w:rPr>
                <w:sz w:val="18"/>
              </w:rPr>
              <w:t>tools</w:t>
            </w:r>
            <w:r>
              <w:rPr>
                <w:spacing w:val="-2"/>
                <w:sz w:val="18"/>
              </w:rPr>
              <w:t xml:space="preserve"> </w:t>
            </w:r>
            <w:r>
              <w:rPr>
                <w:sz w:val="18"/>
              </w:rPr>
              <w:t>or</w:t>
            </w:r>
            <w:r>
              <w:rPr>
                <w:spacing w:val="-2"/>
                <w:sz w:val="18"/>
              </w:rPr>
              <w:t xml:space="preserve"> </w:t>
            </w:r>
            <w:r>
              <w:rPr>
                <w:sz w:val="18"/>
              </w:rPr>
              <w:t>other</w:t>
            </w:r>
            <w:r>
              <w:rPr>
                <w:spacing w:val="-1"/>
                <w:sz w:val="18"/>
              </w:rPr>
              <w:t xml:space="preserve"> </w:t>
            </w:r>
            <w:r>
              <w:rPr>
                <w:sz w:val="18"/>
              </w:rPr>
              <w:t>objects</w:t>
            </w:r>
            <w:r>
              <w:rPr>
                <w:spacing w:val="-3"/>
                <w:sz w:val="18"/>
              </w:rPr>
              <w:t xml:space="preserve"> </w:t>
            </w:r>
            <w:r>
              <w:rPr>
                <w:sz w:val="18"/>
              </w:rPr>
              <w:t>in</w:t>
            </w:r>
            <w:r>
              <w:rPr>
                <w:spacing w:val="-1"/>
                <w:sz w:val="18"/>
              </w:rPr>
              <w:t xml:space="preserve"> </w:t>
            </w:r>
            <w:r>
              <w:rPr>
                <w:sz w:val="18"/>
              </w:rPr>
              <w:t>your</w:t>
            </w:r>
            <w:r>
              <w:rPr>
                <w:spacing w:val="1"/>
                <w:sz w:val="18"/>
              </w:rPr>
              <w:t xml:space="preserve"> </w:t>
            </w:r>
            <w:r>
              <w:rPr>
                <w:spacing w:val="-2"/>
                <w:sz w:val="18"/>
              </w:rPr>
              <w:t>hands!</w:t>
            </w:r>
          </w:p>
          <w:p w14:paraId="649813B2" w14:textId="77777777" w:rsidR="00562CC2" w:rsidRDefault="00000000">
            <w:pPr>
              <w:pStyle w:val="TableParagraph"/>
              <w:numPr>
                <w:ilvl w:val="0"/>
                <w:numId w:val="214"/>
              </w:numPr>
              <w:tabs>
                <w:tab w:val="left" w:pos="359"/>
              </w:tabs>
              <w:spacing w:line="204" w:lineRule="exact"/>
              <w:ind w:right="303"/>
              <w:rPr>
                <w:b/>
                <w:sz w:val="18"/>
              </w:rPr>
            </w:pPr>
            <w:r>
              <w:rPr>
                <w:sz w:val="18"/>
              </w:rPr>
              <w:t>NEVER</w:t>
            </w:r>
            <w:r>
              <w:rPr>
                <w:spacing w:val="-4"/>
                <w:sz w:val="18"/>
              </w:rPr>
              <w:t xml:space="preserve"> </w:t>
            </w:r>
            <w:r>
              <w:rPr>
                <w:sz w:val="18"/>
              </w:rPr>
              <w:t>overreach</w:t>
            </w:r>
            <w:r>
              <w:rPr>
                <w:spacing w:val="-5"/>
                <w:sz w:val="18"/>
              </w:rPr>
              <w:t xml:space="preserve"> </w:t>
            </w:r>
            <w:r>
              <w:rPr>
                <w:sz w:val="18"/>
              </w:rPr>
              <w:t>from</w:t>
            </w:r>
            <w:r>
              <w:rPr>
                <w:spacing w:val="-5"/>
                <w:sz w:val="18"/>
              </w:rPr>
              <w:t xml:space="preserve"> </w:t>
            </w:r>
            <w:r>
              <w:rPr>
                <w:sz w:val="18"/>
              </w:rPr>
              <w:t>a</w:t>
            </w:r>
            <w:r>
              <w:rPr>
                <w:spacing w:val="-3"/>
                <w:sz w:val="18"/>
              </w:rPr>
              <w:t xml:space="preserve"> </w:t>
            </w:r>
            <w:r>
              <w:rPr>
                <w:sz w:val="18"/>
              </w:rPr>
              <w:t>ladder.</w:t>
            </w:r>
            <w:r>
              <w:rPr>
                <w:spacing w:val="40"/>
                <w:sz w:val="18"/>
              </w:rPr>
              <w:t xml:space="preserve"> </w:t>
            </w:r>
            <w:r>
              <w:rPr>
                <w:sz w:val="18"/>
              </w:rPr>
              <w:t>If</w:t>
            </w:r>
            <w:r>
              <w:rPr>
                <w:spacing w:val="-5"/>
                <w:sz w:val="18"/>
              </w:rPr>
              <w:t xml:space="preserve"> </w:t>
            </w:r>
            <w:r>
              <w:rPr>
                <w:sz w:val="18"/>
              </w:rPr>
              <w:t>necessary,</w:t>
            </w:r>
            <w:r>
              <w:rPr>
                <w:spacing w:val="-3"/>
                <w:sz w:val="18"/>
              </w:rPr>
              <w:t xml:space="preserve"> </w:t>
            </w:r>
            <w:r>
              <w:rPr>
                <w:sz w:val="18"/>
              </w:rPr>
              <w:t>descend</w:t>
            </w:r>
            <w:r>
              <w:rPr>
                <w:spacing w:val="-3"/>
                <w:sz w:val="18"/>
              </w:rPr>
              <w:t xml:space="preserve"> </w:t>
            </w:r>
            <w:r>
              <w:rPr>
                <w:sz w:val="18"/>
              </w:rPr>
              <w:t>the</w:t>
            </w:r>
            <w:r>
              <w:rPr>
                <w:spacing w:val="-5"/>
                <w:sz w:val="18"/>
              </w:rPr>
              <w:t xml:space="preserve"> </w:t>
            </w:r>
            <w:r>
              <w:rPr>
                <w:sz w:val="18"/>
              </w:rPr>
              <w:t>ladder</w:t>
            </w:r>
            <w:r>
              <w:rPr>
                <w:spacing w:val="-5"/>
                <w:sz w:val="18"/>
              </w:rPr>
              <w:t xml:space="preserve"> </w:t>
            </w:r>
            <w:r>
              <w:rPr>
                <w:sz w:val="18"/>
              </w:rPr>
              <w:t>and reposition the ladder so reaching is not necessary</w:t>
            </w:r>
            <w:r>
              <w:rPr>
                <w:b/>
                <w:sz w:val="18"/>
              </w:rPr>
              <w:t>.</w:t>
            </w:r>
          </w:p>
        </w:tc>
      </w:tr>
      <w:tr w:rsidR="00562CC2" w14:paraId="04FC2B8E" w14:textId="77777777">
        <w:trPr>
          <w:trHeight w:val="647"/>
        </w:trPr>
        <w:tc>
          <w:tcPr>
            <w:tcW w:w="2036" w:type="dxa"/>
          </w:tcPr>
          <w:p w14:paraId="4879B53F" w14:textId="77777777" w:rsidR="00562CC2" w:rsidRDefault="00562CC2">
            <w:pPr>
              <w:pStyle w:val="TableParagraph"/>
              <w:rPr>
                <w:rFonts w:ascii="Times New Roman"/>
                <w:sz w:val="18"/>
              </w:rPr>
            </w:pPr>
          </w:p>
        </w:tc>
        <w:tc>
          <w:tcPr>
            <w:tcW w:w="2521" w:type="dxa"/>
          </w:tcPr>
          <w:p w14:paraId="002B0669" w14:textId="77777777" w:rsidR="00562CC2" w:rsidRDefault="00000000">
            <w:pPr>
              <w:pStyle w:val="TableParagraph"/>
              <w:ind w:left="179" w:right="144"/>
              <w:rPr>
                <w:sz w:val="18"/>
              </w:rPr>
            </w:pPr>
            <w:r>
              <w:rPr>
                <w:sz w:val="18"/>
              </w:rPr>
              <w:t>Slip/Trip</w:t>
            </w:r>
            <w:r>
              <w:rPr>
                <w:spacing w:val="-15"/>
                <w:sz w:val="18"/>
              </w:rPr>
              <w:t xml:space="preserve"> </w:t>
            </w:r>
            <w:r>
              <w:rPr>
                <w:sz w:val="18"/>
              </w:rPr>
              <w:t>when</w:t>
            </w:r>
            <w:r>
              <w:rPr>
                <w:spacing w:val="-12"/>
                <w:sz w:val="18"/>
              </w:rPr>
              <w:t xml:space="preserve"> </w:t>
            </w:r>
            <w:r>
              <w:rPr>
                <w:sz w:val="18"/>
              </w:rPr>
              <w:t>stepping down from ladder</w:t>
            </w:r>
          </w:p>
        </w:tc>
        <w:tc>
          <w:tcPr>
            <w:tcW w:w="6354" w:type="dxa"/>
          </w:tcPr>
          <w:p w14:paraId="0DA1996D" w14:textId="77777777" w:rsidR="00562CC2" w:rsidRDefault="00000000">
            <w:pPr>
              <w:pStyle w:val="TableParagraph"/>
              <w:numPr>
                <w:ilvl w:val="0"/>
                <w:numId w:val="213"/>
              </w:numPr>
              <w:tabs>
                <w:tab w:val="left" w:pos="358"/>
              </w:tabs>
              <w:spacing w:line="213" w:lineRule="exact"/>
              <w:ind w:left="358" w:hanging="251"/>
              <w:rPr>
                <w:sz w:val="18"/>
              </w:rPr>
            </w:pPr>
            <w:r>
              <w:rPr>
                <w:sz w:val="18"/>
              </w:rPr>
              <w:t>Inspect</w:t>
            </w:r>
            <w:r>
              <w:rPr>
                <w:spacing w:val="-3"/>
                <w:sz w:val="18"/>
              </w:rPr>
              <w:t xml:space="preserve"> </w:t>
            </w:r>
            <w:r>
              <w:rPr>
                <w:sz w:val="18"/>
              </w:rPr>
              <w:t>work</w:t>
            </w:r>
            <w:r>
              <w:rPr>
                <w:spacing w:val="-2"/>
                <w:sz w:val="18"/>
              </w:rPr>
              <w:t xml:space="preserve"> </w:t>
            </w:r>
            <w:r>
              <w:rPr>
                <w:sz w:val="18"/>
              </w:rPr>
              <w:t>area</w:t>
            </w:r>
            <w:r>
              <w:rPr>
                <w:spacing w:val="-2"/>
                <w:sz w:val="18"/>
              </w:rPr>
              <w:t xml:space="preserve"> </w:t>
            </w:r>
            <w:r>
              <w:rPr>
                <w:sz w:val="18"/>
              </w:rPr>
              <w:t>for</w:t>
            </w:r>
            <w:r>
              <w:rPr>
                <w:spacing w:val="-3"/>
                <w:sz w:val="18"/>
              </w:rPr>
              <w:t xml:space="preserve"> </w:t>
            </w:r>
            <w:r>
              <w:rPr>
                <w:sz w:val="18"/>
              </w:rPr>
              <w:t>slip/trip</w:t>
            </w:r>
            <w:r>
              <w:rPr>
                <w:spacing w:val="-4"/>
                <w:sz w:val="18"/>
              </w:rPr>
              <w:t xml:space="preserve"> </w:t>
            </w:r>
            <w:r>
              <w:rPr>
                <w:spacing w:val="-2"/>
                <w:sz w:val="18"/>
              </w:rPr>
              <w:t>hazards</w:t>
            </w:r>
          </w:p>
          <w:p w14:paraId="0B87B5AE" w14:textId="77777777" w:rsidR="00562CC2" w:rsidRDefault="00000000">
            <w:pPr>
              <w:pStyle w:val="TableParagraph"/>
              <w:numPr>
                <w:ilvl w:val="0"/>
                <w:numId w:val="212"/>
              </w:numPr>
              <w:tabs>
                <w:tab w:val="left" w:pos="358"/>
              </w:tabs>
              <w:spacing w:line="215" w:lineRule="exact"/>
              <w:ind w:left="358" w:hanging="251"/>
              <w:rPr>
                <w:sz w:val="18"/>
              </w:rPr>
            </w:pPr>
            <w:r>
              <w:rPr>
                <w:sz w:val="18"/>
              </w:rPr>
              <w:t>Ensure</w:t>
            </w:r>
            <w:r>
              <w:rPr>
                <w:spacing w:val="-4"/>
                <w:sz w:val="18"/>
              </w:rPr>
              <w:t xml:space="preserve"> </w:t>
            </w:r>
            <w:r>
              <w:rPr>
                <w:sz w:val="18"/>
              </w:rPr>
              <w:t>floor</w:t>
            </w:r>
            <w:r>
              <w:rPr>
                <w:spacing w:val="-1"/>
                <w:sz w:val="18"/>
              </w:rPr>
              <w:t xml:space="preserve"> </w:t>
            </w:r>
            <w:r>
              <w:rPr>
                <w:sz w:val="18"/>
              </w:rPr>
              <w:t>is clean</w:t>
            </w:r>
            <w:r>
              <w:rPr>
                <w:spacing w:val="-3"/>
                <w:sz w:val="18"/>
              </w:rPr>
              <w:t xml:space="preserve"> </w:t>
            </w:r>
            <w:r>
              <w:rPr>
                <w:sz w:val="18"/>
              </w:rPr>
              <w:t>and</w:t>
            </w:r>
            <w:r>
              <w:rPr>
                <w:spacing w:val="-3"/>
                <w:sz w:val="18"/>
              </w:rPr>
              <w:t xml:space="preserve"> </w:t>
            </w:r>
            <w:r>
              <w:rPr>
                <w:spacing w:val="-5"/>
                <w:sz w:val="18"/>
              </w:rPr>
              <w:t>dry</w:t>
            </w:r>
          </w:p>
          <w:p w14:paraId="70519634" w14:textId="77777777" w:rsidR="00562CC2" w:rsidRDefault="00000000">
            <w:pPr>
              <w:pStyle w:val="TableParagraph"/>
              <w:numPr>
                <w:ilvl w:val="0"/>
                <w:numId w:val="212"/>
              </w:numPr>
              <w:tabs>
                <w:tab w:val="left" w:pos="358"/>
              </w:tabs>
              <w:spacing w:line="199" w:lineRule="exact"/>
              <w:ind w:left="358" w:hanging="251"/>
              <w:rPr>
                <w:sz w:val="18"/>
              </w:rPr>
            </w:pPr>
            <w:r>
              <w:rPr>
                <w:sz w:val="18"/>
              </w:rPr>
              <w:t>Keep</w:t>
            </w:r>
            <w:r>
              <w:rPr>
                <w:spacing w:val="-2"/>
                <w:sz w:val="18"/>
              </w:rPr>
              <w:t xml:space="preserve"> </w:t>
            </w:r>
            <w:r>
              <w:rPr>
                <w:sz w:val="18"/>
              </w:rPr>
              <w:t>access</w:t>
            </w:r>
            <w:r>
              <w:rPr>
                <w:spacing w:val="1"/>
                <w:sz w:val="18"/>
              </w:rPr>
              <w:t xml:space="preserve"> </w:t>
            </w:r>
            <w:r>
              <w:rPr>
                <w:sz w:val="18"/>
              </w:rPr>
              <w:t>area</w:t>
            </w:r>
            <w:r>
              <w:rPr>
                <w:spacing w:val="-2"/>
                <w:sz w:val="18"/>
              </w:rPr>
              <w:t xml:space="preserve"> </w:t>
            </w:r>
            <w:r>
              <w:rPr>
                <w:sz w:val="18"/>
              </w:rPr>
              <w:t>at</w:t>
            </w:r>
            <w:r>
              <w:rPr>
                <w:spacing w:val="-3"/>
                <w:sz w:val="18"/>
              </w:rPr>
              <w:t xml:space="preserve"> </w:t>
            </w:r>
            <w:r>
              <w:rPr>
                <w:sz w:val="18"/>
              </w:rPr>
              <w:t>base</w:t>
            </w:r>
            <w:r>
              <w:rPr>
                <w:spacing w:val="-1"/>
                <w:sz w:val="18"/>
              </w:rPr>
              <w:t xml:space="preserve"> </w:t>
            </w:r>
            <w:r>
              <w:rPr>
                <w:sz w:val="18"/>
              </w:rPr>
              <w:t>of</w:t>
            </w:r>
            <w:r>
              <w:rPr>
                <w:spacing w:val="-4"/>
                <w:sz w:val="18"/>
              </w:rPr>
              <w:t xml:space="preserve"> </w:t>
            </w:r>
            <w:r>
              <w:rPr>
                <w:sz w:val="18"/>
              </w:rPr>
              <w:t>ladder</w:t>
            </w:r>
            <w:r>
              <w:rPr>
                <w:spacing w:val="-3"/>
                <w:sz w:val="18"/>
              </w:rPr>
              <w:t xml:space="preserve"> </w:t>
            </w:r>
            <w:r>
              <w:rPr>
                <w:sz w:val="18"/>
              </w:rPr>
              <w:t>clear</w:t>
            </w:r>
            <w:r>
              <w:rPr>
                <w:spacing w:val="-1"/>
                <w:sz w:val="18"/>
              </w:rPr>
              <w:t xml:space="preserve"> </w:t>
            </w:r>
            <w:r>
              <w:rPr>
                <w:sz w:val="18"/>
              </w:rPr>
              <w:t>of</w:t>
            </w:r>
            <w:r>
              <w:rPr>
                <w:spacing w:val="-4"/>
                <w:sz w:val="18"/>
              </w:rPr>
              <w:t xml:space="preserve"> </w:t>
            </w:r>
            <w:r>
              <w:rPr>
                <w:sz w:val="18"/>
              </w:rPr>
              <w:t>hoses</w:t>
            </w:r>
            <w:r>
              <w:rPr>
                <w:spacing w:val="-3"/>
                <w:sz w:val="18"/>
              </w:rPr>
              <w:t xml:space="preserve"> </w:t>
            </w:r>
            <w:r>
              <w:rPr>
                <w:sz w:val="18"/>
              </w:rPr>
              <w:t>and</w:t>
            </w:r>
            <w:r>
              <w:rPr>
                <w:spacing w:val="-3"/>
                <w:sz w:val="18"/>
              </w:rPr>
              <w:t xml:space="preserve"> </w:t>
            </w:r>
            <w:r>
              <w:rPr>
                <w:spacing w:val="-4"/>
                <w:sz w:val="18"/>
              </w:rPr>
              <w:t>cords</w:t>
            </w:r>
          </w:p>
        </w:tc>
      </w:tr>
      <w:tr w:rsidR="00562CC2" w14:paraId="02B64F6D" w14:textId="77777777">
        <w:trPr>
          <w:trHeight w:val="863"/>
        </w:trPr>
        <w:tc>
          <w:tcPr>
            <w:tcW w:w="2036" w:type="dxa"/>
          </w:tcPr>
          <w:p w14:paraId="591FAA65" w14:textId="77777777" w:rsidR="00562CC2" w:rsidRDefault="00000000">
            <w:pPr>
              <w:pStyle w:val="TableParagraph"/>
              <w:spacing w:line="206" w:lineRule="exact"/>
              <w:ind w:left="143"/>
              <w:rPr>
                <w:sz w:val="18"/>
              </w:rPr>
            </w:pPr>
            <w:r>
              <w:rPr>
                <w:sz w:val="18"/>
              </w:rPr>
              <w:t>3)</w:t>
            </w:r>
            <w:r>
              <w:rPr>
                <w:spacing w:val="48"/>
                <w:sz w:val="18"/>
              </w:rPr>
              <w:t xml:space="preserve">  </w:t>
            </w:r>
            <w:r>
              <w:rPr>
                <w:sz w:val="18"/>
              </w:rPr>
              <w:t>Climb</w:t>
            </w:r>
            <w:r>
              <w:rPr>
                <w:spacing w:val="-3"/>
                <w:sz w:val="18"/>
              </w:rPr>
              <w:t xml:space="preserve"> </w:t>
            </w:r>
            <w:r>
              <w:rPr>
                <w:spacing w:val="-2"/>
                <w:sz w:val="18"/>
              </w:rPr>
              <w:t>ladder</w:t>
            </w:r>
          </w:p>
        </w:tc>
        <w:tc>
          <w:tcPr>
            <w:tcW w:w="2521" w:type="dxa"/>
          </w:tcPr>
          <w:p w14:paraId="2ED8CD4B" w14:textId="77777777" w:rsidR="00562CC2" w:rsidRDefault="00000000">
            <w:pPr>
              <w:pStyle w:val="TableParagraph"/>
              <w:spacing w:line="206" w:lineRule="exact"/>
              <w:ind w:left="179"/>
              <w:rPr>
                <w:sz w:val="18"/>
              </w:rPr>
            </w:pPr>
            <w:r>
              <w:rPr>
                <w:sz w:val="18"/>
              </w:rPr>
              <w:t>Falls</w:t>
            </w:r>
            <w:r>
              <w:rPr>
                <w:spacing w:val="-2"/>
                <w:sz w:val="18"/>
              </w:rPr>
              <w:t xml:space="preserve"> </w:t>
            </w:r>
            <w:r>
              <w:rPr>
                <w:sz w:val="18"/>
              </w:rPr>
              <w:t>from</w:t>
            </w:r>
            <w:r>
              <w:rPr>
                <w:spacing w:val="-2"/>
                <w:sz w:val="18"/>
              </w:rPr>
              <w:t xml:space="preserve"> ladder</w:t>
            </w:r>
          </w:p>
        </w:tc>
        <w:tc>
          <w:tcPr>
            <w:tcW w:w="6354" w:type="dxa"/>
          </w:tcPr>
          <w:p w14:paraId="4E487F9A" w14:textId="77777777" w:rsidR="00562CC2" w:rsidRDefault="00000000">
            <w:pPr>
              <w:pStyle w:val="TableParagraph"/>
              <w:numPr>
                <w:ilvl w:val="0"/>
                <w:numId w:val="211"/>
              </w:numPr>
              <w:tabs>
                <w:tab w:val="left" w:pos="358"/>
              </w:tabs>
              <w:spacing w:line="219" w:lineRule="exact"/>
              <w:ind w:left="358" w:hanging="251"/>
              <w:rPr>
                <w:sz w:val="18"/>
              </w:rPr>
            </w:pPr>
            <w:r>
              <w:rPr>
                <w:sz w:val="18"/>
              </w:rPr>
              <w:t>Maintain</w:t>
            </w:r>
            <w:r>
              <w:rPr>
                <w:spacing w:val="-3"/>
                <w:sz w:val="18"/>
              </w:rPr>
              <w:t xml:space="preserve"> </w:t>
            </w:r>
            <w:r>
              <w:rPr>
                <w:sz w:val="18"/>
              </w:rPr>
              <w:t>three</w:t>
            </w:r>
            <w:r>
              <w:rPr>
                <w:spacing w:val="-3"/>
                <w:sz w:val="18"/>
              </w:rPr>
              <w:t xml:space="preserve"> </w:t>
            </w:r>
            <w:r>
              <w:rPr>
                <w:sz w:val="18"/>
              </w:rPr>
              <w:t>points</w:t>
            </w:r>
            <w:r>
              <w:rPr>
                <w:spacing w:val="-1"/>
                <w:sz w:val="18"/>
              </w:rPr>
              <w:t xml:space="preserve"> </w:t>
            </w:r>
            <w:r>
              <w:rPr>
                <w:sz w:val="18"/>
              </w:rPr>
              <w:t>of</w:t>
            </w:r>
            <w:r>
              <w:rPr>
                <w:spacing w:val="-5"/>
                <w:sz w:val="18"/>
              </w:rPr>
              <w:t xml:space="preserve"> </w:t>
            </w:r>
            <w:r>
              <w:rPr>
                <w:sz w:val="18"/>
              </w:rPr>
              <w:t>contact</w:t>
            </w:r>
            <w:r>
              <w:rPr>
                <w:spacing w:val="-3"/>
                <w:sz w:val="18"/>
              </w:rPr>
              <w:t xml:space="preserve"> </w:t>
            </w:r>
            <w:r>
              <w:rPr>
                <w:sz w:val="18"/>
              </w:rPr>
              <w:t>while</w:t>
            </w:r>
            <w:r>
              <w:rPr>
                <w:spacing w:val="-2"/>
                <w:sz w:val="18"/>
              </w:rPr>
              <w:t xml:space="preserve"> </w:t>
            </w:r>
            <w:r>
              <w:rPr>
                <w:sz w:val="18"/>
              </w:rPr>
              <w:t>on</w:t>
            </w:r>
            <w:r>
              <w:rPr>
                <w:spacing w:val="-3"/>
                <w:sz w:val="18"/>
              </w:rPr>
              <w:t xml:space="preserve"> </w:t>
            </w:r>
            <w:r>
              <w:rPr>
                <w:sz w:val="18"/>
              </w:rPr>
              <w:t>the</w:t>
            </w:r>
            <w:r>
              <w:rPr>
                <w:spacing w:val="-4"/>
                <w:sz w:val="18"/>
              </w:rPr>
              <w:t xml:space="preserve"> </w:t>
            </w:r>
            <w:r>
              <w:rPr>
                <w:spacing w:val="-2"/>
                <w:sz w:val="18"/>
              </w:rPr>
              <w:t>ladder.</w:t>
            </w:r>
          </w:p>
          <w:p w14:paraId="4E540A1D" w14:textId="77777777" w:rsidR="00562CC2" w:rsidRDefault="00000000">
            <w:pPr>
              <w:pStyle w:val="TableParagraph"/>
              <w:numPr>
                <w:ilvl w:val="0"/>
                <w:numId w:val="211"/>
              </w:numPr>
              <w:tabs>
                <w:tab w:val="left" w:pos="358"/>
              </w:tabs>
              <w:spacing w:line="219" w:lineRule="exact"/>
              <w:ind w:left="358" w:hanging="251"/>
              <w:rPr>
                <w:sz w:val="18"/>
              </w:rPr>
            </w:pPr>
            <w:r>
              <w:rPr>
                <w:sz w:val="18"/>
              </w:rPr>
              <w:t>Do</w:t>
            </w:r>
            <w:r>
              <w:rPr>
                <w:spacing w:val="-3"/>
                <w:sz w:val="18"/>
              </w:rPr>
              <w:t xml:space="preserve"> </w:t>
            </w:r>
            <w:r>
              <w:rPr>
                <w:sz w:val="18"/>
              </w:rPr>
              <w:t>not</w:t>
            </w:r>
            <w:r>
              <w:rPr>
                <w:spacing w:val="-4"/>
                <w:sz w:val="18"/>
              </w:rPr>
              <w:t xml:space="preserve"> </w:t>
            </w:r>
            <w:r>
              <w:rPr>
                <w:sz w:val="18"/>
              </w:rPr>
              <w:t>climb</w:t>
            </w:r>
            <w:r>
              <w:rPr>
                <w:spacing w:val="-4"/>
                <w:sz w:val="18"/>
              </w:rPr>
              <w:t xml:space="preserve"> </w:t>
            </w:r>
            <w:r>
              <w:rPr>
                <w:sz w:val="18"/>
              </w:rPr>
              <w:t>higher</w:t>
            </w:r>
            <w:r>
              <w:rPr>
                <w:spacing w:val="-2"/>
                <w:sz w:val="18"/>
              </w:rPr>
              <w:t xml:space="preserve"> </w:t>
            </w:r>
            <w:r>
              <w:rPr>
                <w:sz w:val="18"/>
              </w:rPr>
              <w:t>than</w:t>
            </w:r>
            <w:r>
              <w:rPr>
                <w:spacing w:val="-2"/>
                <w:sz w:val="18"/>
              </w:rPr>
              <w:t xml:space="preserve"> </w:t>
            </w:r>
            <w:r>
              <w:rPr>
                <w:sz w:val="18"/>
              </w:rPr>
              <w:t>the</w:t>
            </w:r>
            <w:r>
              <w:rPr>
                <w:spacing w:val="-2"/>
                <w:sz w:val="18"/>
              </w:rPr>
              <w:t xml:space="preserve"> </w:t>
            </w:r>
            <w:r>
              <w:rPr>
                <w:sz w:val="18"/>
              </w:rPr>
              <w:t>ladder</w:t>
            </w:r>
            <w:r>
              <w:rPr>
                <w:spacing w:val="-2"/>
                <w:sz w:val="18"/>
              </w:rPr>
              <w:t xml:space="preserve"> </w:t>
            </w:r>
            <w:r>
              <w:rPr>
                <w:sz w:val="18"/>
              </w:rPr>
              <w:t>is</w:t>
            </w:r>
            <w:r>
              <w:rPr>
                <w:spacing w:val="-2"/>
                <w:sz w:val="18"/>
              </w:rPr>
              <w:t xml:space="preserve"> </w:t>
            </w:r>
            <w:r>
              <w:rPr>
                <w:sz w:val="18"/>
              </w:rPr>
              <w:t>rated</w:t>
            </w:r>
            <w:r>
              <w:rPr>
                <w:spacing w:val="-2"/>
                <w:sz w:val="18"/>
              </w:rPr>
              <w:t xml:space="preserve"> </w:t>
            </w:r>
            <w:r>
              <w:rPr>
                <w:spacing w:val="-4"/>
                <w:sz w:val="18"/>
              </w:rPr>
              <w:t>for.</w:t>
            </w:r>
          </w:p>
          <w:p w14:paraId="0914EC34" w14:textId="77777777" w:rsidR="00562CC2" w:rsidRDefault="00000000">
            <w:pPr>
              <w:pStyle w:val="TableParagraph"/>
              <w:numPr>
                <w:ilvl w:val="0"/>
                <w:numId w:val="211"/>
              </w:numPr>
              <w:tabs>
                <w:tab w:val="left" w:pos="359"/>
              </w:tabs>
              <w:spacing w:line="206" w:lineRule="exact"/>
              <w:ind w:right="442"/>
              <w:rPr>
                <w:sz w:val="18"/>
              </w:rPr>
            </w:pPr>
            <w:r>
              <w:rPr>
                <w:sz w:val="18"/>
              </w:rPr>
              <w:t>Ladders</w:t>
            </w:r>
            <w:r>
              <w:rPr>
                <w:spacing w:val="-3"/>
                <w:sz w:val="18"/>
              </w:rPr>
              <w:t xml:space="preserve"> </w:t>
            </w:r>
            <w:r>
              <w:rPr>
                <w:sz w:val="18"/>
              </w:rPr>
              <w:t>are</w:t>
            </w:r>
            <w:r>
              <w:rPr>
                <w:spacing w:val="-3"/>
                <w:sz w:val="18"/>
              </w:rPr>
              <w:t xml:space="preserve"> </w:t>
            </w:r>
            <w:r>
              <w:rPr>
                <w:sz w:val="18"/>
              </w:rPr>
              <w:t>used</w:t>
            </w:r>
            <w:r>
              <w:rPr>
                <w:spacing w:val="-5"/>
                <w:sz w:val="18"/>
              </w:rPr>
              <w:t xml:space="preserve"> </w:t>
            </w:r>
            <w:r>
              <w:rPr>
                <w:sz w:val="18"/>
              </w:rPr>
              <w:t>for</w:t>
            </w:r>
            <w:r>
              <w:rPr>
                <w:spacing w:val="-3"/>
                <w:sz w:val="18"/>
              </w:rPr>
              <w:t xml:space="preserve"> </w:t>
            </w:r>
            <w:r>
              <w:rPr>
                <w:sz w:val="18"/>
              </w:rPr>
              <w:t>access.</w:t>
            </w:r>
            <w:r>
              <w:rPr>
                <w:spacing w:val="-5"/>
                <w:sz w:val="18"/>
              </w:rPr>
              <w:t xml:space="preserve"> </w:t>
            </w:r>
            <w:r>
              <w:rPr>
                <w:sz w:val="18"/>
              </w:rPr>
              <w:t>When</w:t>
            </w:r>
            <w:r>
              <w:rPr>
                <w:spacing w:val="-3"/>
                <w:sz w:val="18"/>
              </w:rPr>
              <w:t xml:space="preserve"> </w:t>
            </w:r>
            <w:r>
              <w:rPr>
                <w:sz w:val="18"/>
              </w:rPr>
              <w:t>working</w:t>
            </w:r>
            <w:r>
              <w:rPr>
                <w:spacing w:val="-3"/>
                <w:sz w:val="18"/>
              </w:rPr>
              <w:t xml:space="preserve"> </w:t>
            </w:r>
            <w:r>
              <w:rPr>
                <w:sz w:val="18"/>
              </w:rPr>
              <w:t>while</w:t>
            </w:r>
            <w:r>
              <w:rPr>
                <w:spacing w:val="-5"/>
                <w:sz w:val="18"/>
              </w:rPr>
              <w:t xml:space="preserve"> </w:t>
            </w:r>
            <w:r>
              <w:rPr>
                <w:sz w:val="18"/>
              </w:rPr>
              <w:t>in</w:t>
            </w:r>
            <w:r>
              <w:rPr>
                <w:spacing w:val="-3"/>
                <w:sz w:val="18"/>
              </w:rPr>
              <w:t xml:space="preserve"> </w:t>
            </w:r>
            <w:r>
              <w:rPr>
                <w:sz w:val="18"/>
              </w:rPr>
              <w:t>one</w:t>
            </w:r>
            <w:r>
              <w:rPr>
                <w:spacing w:val="-3"/>
                <w:sz w:val="18"/>
              </w:rPr>
              <w:t xml:space="preserve"> </w:t>
            </w:r>
            <w:r>
              <w:rPr>
                <w:sz w:val="18"/>
              </w:rPr>
              <w:t>place</w:t>
            </w:r>
            <w:r>
              <w:rPr>
                <w:spacing w:val="-3"/>
                <w:sz w:val="18"/>
              </w:rPr>
              <w:t xml:space="preserve"> </w:t>
            </w:r>
            <w:r>
              <w:rPr>
                <w:sz w:val="18"/>
              </w:rPr>
              <w:t>on</w:t>
            </w:r>
            <w:r>
              <w:rPr>
                <w:spacing w:val="-3"/>
                <w:sz w:val="18"/>
              </w:rPr>
              <w:t xml:space="preserve"> </w:t>
            </w:r>
            <w:r>
              <w:rPr>
                <w:sz w:val="18"/>
              </w:rPr>
              <w:t>the ladder, some form of fall protection must be provided.</w:t>
            </w:r>
          </w:p>
        </w:tc>
      </w:tr>
      <w:tr w:rsidR="00562CC2" w14:paraId="482C3514" w14:textId="77777777">
        <w:trPr>
          <w:trHeight w:val="640"/>
        </w:trPr>
        <w:tc>
          <w:tcPr>
            <w:tcW w:w="2036" w:type="dxa"/>
          </w:tcPr>
          <w:p w14:paraId="2711B57B" w14:textId="77777777" w:rsidR="00562CC2" w:rsidRDefault="00000000">
            <w:pPr>
              <w:pStyle w:val="TableParagraph"/>
              <w:spacing w:before="1"/>
              <w:ind w:left="503" w:right="227" w:hanging="360"/>
              <w:rPr>
                <w:sz w:val="18"/>
              </w:rPr>
            </w:pPr>
            <w:r>
              <w:rPr>
                <w:sz w:val="18"/>
              </w:rPr>
              <w:t>4)</w:t>
            </w:r>
            <w:r>
              <w:rPr>
                <w:spacing w:val="80"/>
                <w:w w:val="150"/>
                <w:sz w:val="18"/>
              </w:rPr>
              <w:t xml:space="preserve"> </w:t>
            </w:r>
            <w:r>
              <w:rPr>
                <w:sz w:val="18"/>
              </w:rPr>
              <w:t>Take</w:t>
            </w:r>
            <w:r>
              <w:rPr>
                <w:spacing w:val="-8"/>
                <w:sz w:val="18"/>
              </w:rPr>
              <w:t xml:space="preserve"> </w:t>
            </w:r>
            <w:r>
              <w:rPr>
                <w:sz w:val="18"/>
              </w:rPr>
              <w:t xml:space="preserve">down </w:t>
            </w:r>
            <w:r>
              <w:rPr>
                <w:spacing w:val="-2"/>
                <w:sz w:val="18"/>
              </w:rPr>
              <w:t>ladder</w:t>
            </w:r>
          </w:p>
        </w:tc>
        <w:tc>
          <w:tcPr>
            <w:tcW w:w="2521" w:type="dxa"/>
          </w:tcPr>
          <w:p w14:paraId="6D6C01F4" w14:textId="77777777" w:rsidR="00562CC2" w:rsidRDefault="00000000">
            <w:pPr>
              <w:pStyle w:val="TableParagraph"/>
              <w:spacing w:before="2" w:line="206" w:lineRule="exact"/>
              <w:ind w:left="179" w:right="144"/>
              <w:rPr>
                <w:sz w:val="18"/>
              </w:rPr>
            </w:pPr>
            <w:r>
              <w:rPr>
                <w:sz w:val="18"/>
              </w:rPr>
              <w:t>Injuries</w:t>
            </w:r>
            <w:r>
              <w:rPr>
                <w:spacing w:val="-10"/>
                <w:sz w:val="18"/>
              </w:rPr>
              <w:t xml:space="preserve"> </w:t>
            </w:r>
            <w:r>
              <w:rPr>
                <w:sz w:val="18"/>
              </w:rPr>
              <w:t>to</w:t>
            </w:r>
            <w:r>
              <w:rPr>
                <w:spacing w:val="-9"/>
                <w:sz w:val="18"/>
              </w:rPr>
              <w:t xml:space="preserve"> </w:t>
            </w:r>
            <w:r>
              <w:rPr>
                <w:sz w:val="18"/>
              </w:rPr>
              <w:t>self</w:t>
            </w:r>
            <w:r>
              <w:rPr>
                <w:spacing w:val="-11"/>
                <w:sz w:val="18"/>
              </w:rPr>
              <w:t xml:space="preserve"> </w:t>
            </w:r>
            <w:r>
              <w:rPr>
                <w:sz w:val="18"/>
              </w:rPr>
              <w:t>and</w:t>
            </w:r>
            <w:r>
              <w:rPr>
                <w:spacing w:val="-11"/>
                <w:sz w:val="18"/>
              </w:rPr>
              <w:t xml:space="preserve"> </w:t>
            </w:r>
            <w:r>
              <w:rPr>
                <w:sz w:val="18"/>
              </w:rPr>
              <w:t xml:space="preserve">others from losing control of </w:t>
            </w:r>
            <w:r>
              <w:rPr>
                <w:spacing w:val="-2"/>
                <w:sz w:val="18"/>
              </w:rPr>
              <w:t>ladder.</w:t>
            </w:r>
          </w:p>
        </w:tc>
        <w:tc>
          <w:tcPr>
            <w:tcW w:w="6354" w:type="dxa"/>
          </w:tcPr>
          <w:p w14:paraId="6393EF6A" w14:textId="77777777" w:rsidR="00562CC2" w:rsidRDefault="00000000">
            <w:pPr>
              <w:pStyle w:val="TableParagraph"/>
              <w:numPr>
                <w:ilvl w:val="0"/>
                <w:numId w:val="210"/>
              </w:numPr>
              <w:tabs>
                <w:tab w:val="left" w:pos="358"/>
              </w:tabs>
              <w:spacing w:before="1" w:line="214" w:lineRule="exact"/>
              <w:ind w:left="358" w:hanging="251"/>
              <w:rPr>
                <w:sz w:val="18"/>
              </w:rPr>
            </w:pPr>
            <w:r>
              <w:rPr>
                <w:sz w:val="18"/>
              </w:rPr>
              <w:t>Ensure</w:t>
            </w:r>
            <w:r>
              <w:rPr>
                <w:spacing w:val="-4"/>
                <w:sz w:val="18"/>
              </w:rPr>
              <w:t xml:space="preserve"> </w:t>
            </w:r>
            <w:r>
              <w:rPr>
                <w:sz w:val="18"/>
              </w:rPr>
              <w:t>work area</w:t>
            </w:r>
            <w:r>
              <w:rPr>
                <w:spacing w:val="-4"/>
                <w:sz w:val="18"/>
              </w:rPr>
              <w:t xml:space="preserve"> </w:t>
            </w:r>
            <w:r>
              <w:rPr>
                <w:sz w:val="18"/>
              </w:rPr>
              <w:t>is</w:t>
            </w:r>
            <w:r>
              <w:rPr>
                <w:spacing w:val="-2"/>
                <w:sz w:val="18"/>
              </w:rPr>
              <w:t xml:space="preserve"> </w:t>
            </w:r>
            <w:r>
              <w:rPr>
                <w:sz w:val="18"/>
              </w:rPr>
              <w:t>clear</w:t>
            </w:r>
            <w:r>
              <w:rPr>
                <w:spacing w:val="-2"/>
                <w:sz w:val="18"/>
              </w:rPr>
              <w:t xml:space="preserve"> </w:t>
            </w:r>
            <w:r>
              <w:rPr>
                <w:sz w:val="18"/>
              </w:rPr>
              <w:t>of</w:t>
            </w:r>
            <w:r>
              <w:rPr>
                <w:spacing w:val="-3"/>
                <w:sz w:val="18"/>
              </w:rPr>
              <w:t xml:space="preserve"> </w:t>
            </w:r>
            <w:r>
              <w:rPr>
                <w:sz w:val="18"/>
              </w:rPr>
              <w:t>slip/trip</w:t>
            </w:r>
            <w:r>
              <w:rPr>
                <w:spacing w:val="-3"/>
                <w:sz w:val="18"/>
              </w:rPr>
              <w:t xml:space="preserve"> </w:t>
            </w:r>
            <w:r>
              <w:rPr>
                <w:spacing w:val="-2"/>
                <w:sz w:val="18"/>
              </w:rPr>
              <w:t>hazards.</w:t>
            </w:r>
          </w:p>
          <w:p w14:paraId="3D54A66D" w14:textId="77777777" w:rsidR="00562CC2" w:rsidRDefault="00000000">
            <w:pPr>
              <w:pStyle w:val="TableParagraph"/>
              <w:numPr>
                <w:ilvl w:val="0"/>
                <w:numId w:val="209"/>
              </w:numPr>
              <w:tabs>
                <w:tab w:val="left" w:pos="358"/>
              </w:tabs>
              <w:spacing w:line="214" w:lineRule="exact"/>
              <w:ind w:left="358" w:hanging="251"/>
              <w:rPr>
                <w:sz w:val="18"/>
              </w:rPr>
            </w:pPr>
            <w:r>
              <w:rPr>
                <w:sz w:val="18"/>
              </w:rPr>
              <w:t>Get</w:t>
            </w:r>
            <w:r>
              <w:rPr>
                <w:spacing w:val="-3"/>
                <w:sz w:val="18"/>
              </w:rPr>
              <w:t xml:space="preserve"> </w:t>
            </w:r>
            <w:r>
              <w:rPr>
                <w:sz w:val="18"/>
              </w:rPr>
              <w:t>a</w:t>
            </w:r>
            <w:r>
              <w:rPr>
                <w:spacing w:val="-2"/>
                <w:sz w:val="18"/>
              </w:rPr>
              <w:t xml:space="preserve"> </w:t>
            </w:r>
            <w:r>
              <w:rPr>
                <w:sz w:val="18"/>
              </w:rPr>
              <w:t>good</w:t>
            </w:r>
            <w:r>
              <w:rPr>
                <w:spacing w:val="-2"/>
                <w:sz w:val="18"/>
              </w:rPr>
              <w:t xml:space="preserve"> </w:t>
            </w:r>
            <w:r>
              <w:rPr>
                <w:sz w:val="18"/>
              </w:rPr>
              <w:t>grip</w:t>
            </w:r>
            <w:r>
              <w:rPr>
                <w:spacing w:val="-2"/>
                <w:sz w:val="18"/>
              </w:rPr>
              <w:t xml:space="preserve"> </w:t>
            </w:r>
            <w:r>
              <w:rPr>
                <w:sz w:val="18"/>
              </w:rPr>
              <w:t>before</w:t>
            </w:r>
            <w:r>
              <w:rPr>
                <w:spacing w:val="-4"/>
                <w:sz w:val="18"/>
              </w:rPr>
              <w:t xml:space="preserve"> </w:t>
            </w:r>
            <w:r>
              <w:rPr>
                <w:sz w:val="18"/>
              </w:rPr>
              <w:t>taking</w:t>
            </w:r>
            <w:r>
              <w:rPr>
                <w:spacing w:val="-5"/>
                <w:sz w:val="18"/>
              </w:rPr>
              <w:t xml:space="preserve"> </w:t>
            </w:r>
            <w:r>
              <w:rPr>
                <w:sz w:val="18"/>
              </w:rPr>
              <w:t>down</w:t>
            </w:r>
            <w:r>
              <w:rPr>
                <w:spacing w:val="-2"/>
                <w:sz w:val="18"/>
              </w:rPr>
              <w:t xml:space="preserve"> ladder.</w:t>
            </w:r>
          </w:p>
          <w:p w14:paraId="7381732B" w14:textId="77777777" w:rsidR="00562CC2" w:rsidRDefault="00000000">
            <w:pPr>
              <w:pStyle w:val="TableParagraph"/>
              <w:numPr>
                <w:ilvl w:val="0"/>
                <w:numId w:val="208"/>
              </w:numPr>
              <w:tabs>
                <w:tab w:val="left" w:pos="358"/>
              </w:tabs>
              <w:spacing w:line="191" w:lineRule="exact"/>
              <w:ind w:left="358" w:hanging="251"/>
              <w:rPr>
                <w:sz w:val="18"/>
              </w:rPr>
            </w:pPr>
            <w:r>
              <w:rPr>
                <w:sz w:val="18"/>
              </w:rPr>
              <w:t>For</w:t>
            </w:r>
            <w:r>
              <w:rPr>
                <w:spacing w:val="-2"/>
                <w:sz w:val="18"/>
              </w:rPr>
              <w:t xml:space="preserve"> </w:t>
            </w:r>
            <w:r>
              <w:rPr>
                <w:sz w:val="18"/>
              </w:rPr>
              <w:t>long</w:t>
            </w:r>
            <w:r>
              <w:rPr>
                <w:spacing w:val="-1"/>
                <w:sz w:val="18"/>
              </w:rPr>
              <w:t xml:space="preserve"> </w:t>
            </w:r>
            <w:r>
              <w:rPr>
                <w:sz w:val="18"/>
              </w:rPr>
              <w:t>ladders,</w:t>
            </w:r>
            <w:r>
              <w:rPr>
                <w:spacing w:val="-3"/>
                <w:sz w:val="18"/>
              </w:rPr>
              <w:t xml:space="preserve"> </w:t>
            </w:r>
            <w:r>
              <w:rPr>
                <w:sz w:val="18"/>
              </w:rPr>
              <w:t>get</w:t>
            </w:r>
            <w:r>
              <w:rPr>
                <w:spacing w:val="-4"/>
                <w:sz w:val="18"/>
              </w:rPr>
              <w:t xml:space="preserve"> </w:t>
            </w:r>
            <w:r>
              <w:rPr>
                <w:sz w:val="18"/>
              </w:rPr>
              <w:t>help</w:t>
            </w:r>
            <w:r>
              <w:rPr>
                <w:spacing w:val="-3"/>
                <w:sz w:val="18"/>
              </w:rPr>
              <w:t xml:space="preserve"> </w:t>
            </w:r>
            <w:r>
              <w:rPr>
                <w:sz w:val="18"/>
              </w:rPr>
              <w:t>from second</w:t>
            </w:r>
            <w:r>
              <w:rPr>
                <w:spacing w:val="-1"/>
                <w:sz w:val="18"/>
              </w:rPr>
              <w:t xml:space="preserve"> </w:t>
            </w:r>
            <w:r>
              <w:rPr>
                <w:spacing w:val="-2"/>
                <w:sz w:val="18"/>
              </w:rPr>
              <w:t>worker.</w:t>
            </w:r>
          </w:p>
        </w:tc>
      </w:tr>
    </w:tbl>
    <w:p w14:paraId="62FD0EDD" w14:textId="77777777" w:rsidR="00562CC2" w:rsidRDefault="00562CC2">
      <w:pPr>
        <w:spacing w:line="191" w:lineRule="exact"/>
        <w:rPr>
          <w:sz w:val="18"/>
        </w:rPr>
        <w:sectPr w:rsidR="00562CC2" w:rsidSect="000A30F8">
          <w:pgSz w:w="12240" w:h="15840"/>
          <w:pgMar w:top="640" w:right="260" w:bottom="980" w:left="320" w:header="0" w:footer="785" w:gutter="0"/>
          <w:cols w:space="720"/>
        </w:sectPr>
      </w:pPr>
    </w:p>
    <w:p w14:paraId="213022E2" w14:textId="77777777" w:rsidR="00562CC2" w:rsidRDefault="00562CC2">
      <w:pPr>
        <w:pStyle w:val="BodyText"/>
        <w:spacing w:before="1"/>
        <w:rPr>
          <w:b/>
          <w:sz w:val="2"/>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468"/>
        <w:gridCol w:w="1964"/>
        <w:gridCol w:w="557"/>
        <w:gridCol w:w="567"/>
        <w:gridCol w:w="2072"/>
        <w:gridCol w:w="3375"/>
      </w:tblGrid>
      <w:tr w:rsidR="00562CC2" w14:paraId="3D194A64" w14:textId="77777777">
        <w:trPr>
          <w:trHeight w:val="1197"/>
        </w:trPr>
        <w:tc>
          <w:tcPr>
            <w:tcW w:w="4592" w:type="dxa"/>
            <w:gridSpan w:val="3"/>
          </w:tcPr>
          <w:p w14:paraId="4EB6EF79" w14:textId="77777777" w:rsidR="00562CC2" w:rsidRDefault="00000000">
            <w:pPr>
              <w:pStyle w:val="TableParagraph"/>
              <w:spacing w:line="598" w:lineRule="exact"/>
              <w:ind w:left="840" w:right="832" w:firstLine="775"/>
              <w:rPr>
                <w:b/>
                <w:sz w:val="52"/>
              </w:rPr>
            </w:pPr>
            <w:r>
              <w:rPr>
                <w:b/>
                <w:smallCaps/>
                <w:spacing w:val="-2"/>
                <w:sz w:val="52"/>
              </w:rPr>
              <w:t>Davis Mechanical</w:t>
            </w:r>
          </w:p>
        </w:tc>
        <w:tc>
          <w:tcPr>
            <w:tcW w:w="6571" w:type="dxa"/>
            <w:gridSpan w:val="4"/>
          </w:tcPr>
          <w:p w14:paraId="5B0DD7B6" w14:textId="77777777" w:rsidR="00562CC2" w:rsidRDefault="00000000">
            <w:pPr>
              <w:pStyle w:val="TableParagraph"/>
              <w:spacing w:line="598" w:lineRule="exact"/>
              <w:ind w:left="2604" w:right="739" w:hanging="1858"/>
              <w:rPr>
                <w:b/>
                <w:sz w:val="52"/>
              </w:rPr>
            </w:pPr>
            <w:r>
              <w:rPr>
                <w:b/>
                <w:smallCaps/>
                <w:sz w:val="52"/>
              </w:rPr>
              <w:t>Job</w:t>
            </w:r>
            <w:r>
              <w:rPr>
                <w:b/>
                <w:smallCaps/>
                <w:spacing w:val="-19"/>
                <w:sz w:val="52"/>
              </w:rPr>
              <w:t xml:space="preserve"> </w:t>
            </w:r>
            <w:r>
              <w:rPr>
                <w:b/>
                <w:smallCaps/>
                <w:sz w:val="52"/>
              </w:rPr>
              <w:t>Safety</w:t>
            </w:r>
            <w:r>
              <w:rPr>
                <w:b/>
                <w:smallCaps/>
                <w:spacing w:val="-18"/>
                <w:sz w:val="52"/>
              </w:rPr>
              <w:t xml:space="preserve"> </w:t>
            </w:r>
            <w:r>
              <w:rPr>
                <w:b/>
                <w:smallCaps/>
                <w:sz w:val="52"/>
              </w:rPr>
              <w:t xml:space="preserve">Analysis </w:t>
            </w:r>
            <w:r>
              <w:rPr>
                <w:b/>
                <w:smallCaps/>
                <w:spacing w:val="-4"/>
                <w:sz w:val="52"/>
              </w:rPr>
              <w:t>(JSA)</w:t>
            </w:r>
          </w:p>
        </w:tc>
      </w:tr>
      <w:tr w:rsidR="00562CC2" w14:paraId="7ED90C5C" w14:textId="77777777">
        <w:trPr>
          <w:trHeight w:val="551"/>
        </w:trPr>
        <w:tc>
          <w:tcPr>
            <w:tcW w:w="2160" w:type="dxa"/>
            <w:shd w:val="clear" w:color="auto" w:fill="D9D9D9"/>
          </w:tcPr>
          <w:p w14:paraId="0E47C00A" w14:textId="77777777" w:rsidR="00562CC2" w:rsidRDefault="00000000">
            <w:pPr>
              <w:pStyle w:val="TableParagraph"/>
              <w:spacing w:before="137"/>
              <w:ind w:left="107"/>
              <w:rPr>
                <w:b/>
                <w:sz w:val="24"/>
              </w:rPr>
            </w:pPr>
            <w:r>
              <w:rPr>
                <w:b/>
                <w:smallCaps/>
                <w:sz w:val="24"/>
              </w:rPr>
              <w:t>Task</w:t>
            </w:r>
            <w:r>
              <w:rPr>
                <w:b/>
                <w:smallCaps/>
                <w:spacing w:val="-3"/>
                <w:sz w:val="24"/>
              </w:rPr>
              <w:t xml:space="preserve"> </w:t>
            </w:r>
            <w:r>
              <w:rPr>
                <w:b/>
                <w:smallCaps/>
                <w:spacing w:val="-2"/>
                <w:sz w:val="24"/>
              </w:rPr>
              <w:t>Analyzed:</w:t>
            </w:r>
          </w:p>
        </w:tc>
        <w:tc>
          <w:tcPr>
            <w:tcW w:w="3556" w:type="dxa"/>
            <w:gridSpan w:val="4"/>
          </w:tcPr>
          <w:p w14:paraId="719EEDB6" w14:textId="77777777" w:rsidR="00562CC2" w:rsidRDefault="00562CC2">
            <w:pPr>
              <w:pStyle w:val="TableParagraph"/>
              <w:rPr>
                <w:rFonts w:ascii="Times New Roman"/>
              </w:rPr>
            </w:pPr>
          </w:p>
        </w:tc>
        <w:tc>
          <w:tcPr>
            <w:tcW w:w="2072" w:type="dxa"/>
            <w:shd w:val="clear" w:color="auto" w:fill="D9D9D9"/>
          </w:tcPr>
          <w:p w14:paraId="79125427" w14:textId="77777777" w:rsidR="00562CC2" w:rsidRDefault="00000000">
            <w:pPr>
              <w:pStyle w:val="TableParagraph"/>
              <w:spacing w:line="276" w:lineRule="exact"/>
              <w:ind w:left="107" w:right="643"/>
              <w:rPr>
                <w:b/>
                <w:sz w:val="24"/>
              </w:rPr>
            </w:pPr>
            <w:r>
              <w:rPr>
                <w:b/>
                <w:smallCaps/>
                <w:spacing w:val="-4"/>
                <w:sz w:val="24"/>
              </w:rPr>
              <w:t xml:space="preserve">Date </w:t>
            </w:r>
            <w:r>
              <w:rPr>
                <w:b/>
                <w:smallCaps/>
                <w:spacing w:val="-2"/>
                <w:sz w:val="24"/>
              </w:rPr>
              <w:t>Completed:</w:t>
            </w:r>
          </w:p>
        </w:tc>
        <w:tc>
          <w:tcPr>
            <w:tcW w:w="3375" w:type="dxa"/>
          </w:tcPr>
          <w:p w14:paraId="4F3351E1" w14:textId="77777777" w:rsidR="00562CC2" w:rsidRDefault="00562CC2">
            <w:pPr>
              <w:pStyle w:val="TableParagraph"/>
              <w:rPr>
                <w:rFonts w:ascii="Times New Roman"/>
              </w:rPr>
            </w:pPr>
          </w:p>
        </w:tc>
      </w:tr>
      <w:tr w:rsidR="00562CC2" w14:paraId="1A915135" w14:textId="77777777">
        <w:trPr>
          <w:trHeight w:val="551"/>
        </w:trPr>
        <w:tc>
          <w:tcPr>
            <w:tcW w:w="2160" w:type="dxa"/>
            <w:shd w:val="clear" w:color="auto" w:fill="D9D9D9"/>
          </w:tcPr>
          <w:p w14:paraId="67BC2DA4" w14:textId="77777777" w:rsidR="00562CC2" w:rsidRDefault="00000000">
            <w:pPr>
              <w:pStyle w:val="TableParagraph"/>
              <w:spacing w:line="273" w:lineRule="exact"/>
              <w:ind w:left="107"/>
              <w:rPr>
                <w:b/>
                <w:sz w:val="24"/>
              </w:rPr>
            </w:pPr>
            <w:r>
              <w:rPr>
                <w:b/>
                <w:smallCaps/>
                <w:sz w:val="24"/>
              </w:rPr>
              <w:t>JSA</w:t>
            </w:r>
            <w:r>
              <w:rPr>
                <w:b/>
                <w:smallCaps/>
                <w:spacing w:val="-17"/>
                <w:sz w:val="24"/>
              </w:rPr>
              <w:t xml:space="preserve"> </w:t>
            </w:r>
            <w:r>
              <w:rPr>
                <w:b/>
                <w:smallCaps/>
                <w:spacing w:val="-2"/>
                <w:sz w:val="24"/>
              </w:rPr>
              <w:t>Developed</w:t>
            </w:r>
          </w:p>
          <w:p w14:paraId="392FCF1C" w14:textId="77777777" w:rsidR="00562CC2" w:rsidRDefault="00000000">
            <w:pPr>
              <w:pStyle w:val="TableParagraph"/>
              <w:spacing w:line="258" w:lineRule="exact"/>
              <w:ind w:left="107"/>
              <w:rPr>
                <w:b/>
                <w:sz w:val="24"/>
              </w:rPr>
            </w:pPr>
            <w:r>
              <w:rPr>
                <w:b/>
                <w:spacing w:val="-5"/>
                <w:sz w:val="19"/>
              </w:rPr>
              <w:t>BY</w:t>
            </w:r>
            <w:r>
              <w:rPr>
                <w:b/>
                <w:spacing w:val="-5"/>
                <w:sz w:val="24"/>
              </w:rPr>
              <w:t>:</w:t>
            </w:r>
          </w:p>
        </w:tc>
        <w:tc>
          <w:tcPr>
            <w:tcW w:w="9003" w:type="dxa"/>
            <w:gridSpan w:val="6"/>
          </w:tcPr>
          <w:p w14:paraId="7A29398A" w14:textId="77777777" w:rsidR="00562CC2" w:rsidRDefault="00562CC2">
            <w:pPr>
              <w:pStyle w:val="TableParagraph"/>
              <w:rPr>
                <w:rFonts w:ascii="Times New Roman"/>
              </w:rPr>
            </w:pPr>
          </w:p>
        </w:tc>
      </w:tr>
      <w:tr w:rsidR="00562CC2" w14:paraId="28A3F51A" w14:textId="77777777">
        <w:trPr>
          <w:trHeight w:val="551"/>
        </w:trPr>
        <w:tc>
          <w:tcPr>
            <w:tcW w:w="2160" w:type="dxa"/>
            <w:shd w:val="clear" w:color="auto" w:fill="D9D9D9"/>
          </w:tcPr>
          <w:p w14:paraId="53E50B49" w14:textId="77777777" w:rsidR="00562CC2" w:rsidRDefault="00000000">
            <w:pPr>
              <w:pStyle w:val="TableParagraph"/>
              <w:spacing w:line="276" w:lineRule="exact"/>
              <w:ind w:left="107" w:right="1000"/>
              <w:rPr>
                <w:b/>
                <w:sz w:val="24"/>
              </w:rPr>
            </w:pPr>
            <w:r>
              <w:rPr>
                <w:b/>
                <w:smallCaps/>
                <w:spacing w:val="-2"/>
                <w:sz w:val="24"/>
              </w:rPr>
              <w:t>Required Training:</w:t>
            </w:r>
          </w:p>
        </w:tc>
        <w:tc>
          <w:tcPr>
            <w:tcW w:w="9003" w:type="dxa"/>
            <w:gridSpan w:val="6"/>
          </w:tcPr>
          <w:p w14:paraId="14EECFBB" w14:textId="77777777" w:rsidR="00562CC2" w:rsidRDefault="00562CC2">
            <w:pPr>
              <w:pStyle w:val="TableParagraph"/>
              <w:rPr>
                <w:rFonts w:ascii="Times New Roman"/>
              </w:rPr>
            </w:pPr>
          </w:p>
        </w:tc>
      </w:tr>
      <w:tr w:rsidR="00562CC2" w14:paraId="7732392B" w14:textId="77777777">
        <w:trPr>
          <w:trHeight w:val="323"/>
        </w:trPr>
        <w:tc>
          <w:tcPr>
            <w:tcW w:w="2160" w:type="dxa"/>
            <w:shd w:val="clear" w:color="auto" w:fill="D9D9D9"/>
          </w:tcPr>
          <w:p w14:paraId="34FEBAD1" w14:textId="77777777" w:rsidR="00562CC2" w:rsidRDefault="00000000">
            <w:pPr>
              <w:pStyle w:val="TableParagraph"/>
              <w:spacing w:before="21"/>
              <w:ind w:left="107"/>
              <w:rPr>
                <w:b/>
                <w:sz w:val="24"/>
              </w:rPr>
            </w:pPr>
            <w:r>
              <w:rPr>
                <w:b/>
                <w:smallCaps/>
                <w:sz w:val="24"/>
              </w:rPr>
              <w:t>Required</w:t>
            </w:r>
            <w:r>
              <w:rPr>
                <w:b/>
                <w:smallCaps/>
                <w:spacing w:val="-12"/>
                <w:sz w:val="24"/>
              </w:rPr>
              <w:t xml:space="preserve"> </w:t>
            </w:r>
            <w:r>
              <w:rPr>
                <w:b/>
                <w:smallCaps/>
                <w:spacing w:val="-4"/>
                <w:sz w:val="24"/>
              </w:rPr>
              <w:t>PPE:</w:t>
            </w:r>
          </w:p>
        </w:tc>
        <w:tc>
          <w:tcPr>
            <w:tcW w:w="9003" w:type="dxa"/>
            <w:gridSpan w:val="6"/>
          </w:tcPr>
          <w:p w14:paraId="2B51ABA2" w14:textId="77777777" w:rsidR="00562CC2" w:rsidRDefault="00562CC2">
            <w:pPr>
              <w:pStyle w:val="TableParagraph"/>
              <w:rPr>
                <w:rFonts w:ascii="Times New Roman"/>
              </w:rPr>
            </w:pPr>
          </w:p>
        </w:tc>
      </w:tr>
      <w:tr w:rsidR="00562CC2" w14:paraId="056F3F70" w14:textId="77777777">
        <w:trPr>
          <w:trHeight w:val="138"/>
        </w:trPr>
        <w:tc>
          <w:tcPr>
            <w:tcW w:w="11163" w:type="dxa"/>
            <w:gridSpan w:val="7"/>
            <w:tcBorders>
              <w:left w:val="nil"/>
              <w:right w:val="nil"/>
            </w:tcBorders>
          </w:tcPr>
          <w:p w14:paraId="5CC82639" w14:textId="77777777" w:rsidR="00562CC2" w:rsidRDefault="00562CC2">
            <w:pPr>
              <w:pStyle w:val="TableParagraph"/>
              <w:rPr>
                <w:rFonts w:ascii="Times New Roman"/>
                <w:sz w:val="8"/>
              </w:rPr>
            </w:pPr>
          </w:p>
        </w:tc>
      </w:tr>
      <w:tr w:rsidR="00562CC2" w14:paraId="79039A75" w14:textId="77777777">
        <w:trPr>
          <w:trHeight w:val="643"/>
        </w:trPr>
        <w:tc>
          <w:tcPr>
            <w:tcW w:w="2628" w:type="dxa"/>
            <w:gridSpan w:val="2"/>
            <w:shd w:val="clear" w:color="auto" w:fill="D9D9D9"/>
          </w:tcPr>
          <w:p w14:paraId="17E1604A" w14:textId="77777777" w:rsidR="00562CC2" w:rsidRDefault="00000000">
            <w:pPr>
              <w:pStyle w:val="TableParagraph"/>
              <w:spacing w:before="157"/>
              <w:ind w:left="381"/>
              <w:rPr>
                <w:b/>
                <w:sz w:val="28"/>
              </w:rPr>
            </w:pPr>
            <w:r>
              <w:rPr>
                <w:b/>
                <w:smallCaps/>
                <w:sz w:val="28"/>
              </w:rPr>
              <w:t>Key</w:t>
            </w:r>
            <w:r>
              <w:rPr>
                <w:b/>
                <w:smallCaps/>
                <w:spacing w:val="-2"/>
                <w:sz w:val="28"/>
              </w:rPr>
              <w:t xml:space="preserve"> </w:t>
            </w:r>
            <w:r>
              <w:rPr>
                <w:b/>
                <w:smallCaps/>
                <w:sz w:val="28"/>
              </w:rPr>
              <w:t>Job</w:t>
            </w:r>
            <w:r>
              <w:rPr>
                <w:b/>
                <w:smallCaps/>
                <w:spacing w:val="-2"/>
                <w:sz w:val="28"/>
              </w:rPr>
              <w:t xml:space="preserve"> Steps</w:t>
            </w:r>
          </w:p>
        </w:tc>
        <w:tc>
          <w:tcPr>
            <w:tcW w:w="2521" w:type="dxa"/>
            <w:gridSpan w:val="2"/>
            <w:shd w:val="clear" w:color="auto" w:fill="D9D9D9"/>
          </w:tcPr>
          <w:p w14:paraId="3C37BDFE" w14:textId="77777777" w:rsidR="00562CC2" w:rsidRDefault="00000000">
            <w:pPr>
              <w:pStyle w:val="TableParagraph"/>
              <w:spacing w:line="322" w:lineRule="exact"/>
              <w:ind w:left="701" w:right="606" w:hanging="85"/>
              <w:rPr>
                <w:b/>
                <w:sz w:val="28"/>
              </w:rPr>
            </w:pPr>
            <w:r>
              <w:rPr>
                <w:b/>
                <w:smallCaps/>
                <w:spacing w:val="-2"/>
                <w:sz w:val="28"/>
              </w:rPr>
              <w:t>Potential Hazards</w:t>
            </w:r>
          </w:p>
        </w:tc>
        <w:tc>
          <w:tcPr>
            <w:tcW w:w="6014" w:type="dxa"/>
            <w:gridSpan w:val="3"/>
            <w:shd w:val="clear" w:color="auto" w:fill="D9D9D9"/>
          </w:tcPr>
          <w:p w14:paraId="41807B36" w14:textId="77777777" w:rsidR="00562CC2" w:rsidRDefault="00000000">
            <w:pPr>
              <w:pStyle w:val="TableParagraph"/>
              <w:spacing w:before="157"/>
              <w:ind w:left="1245"/>
              <w:rPr>
                <w:b/>
                <w:sz w:val="28"/>
              </w:rPr>
            </w:pPr>
            <w:r>
              <w:rPr>
                <w:b/>
                <w:smallCaps/>
                <w:sz w:val="28"/>
              </w:rPr>
              <w:t>Hazard</w:t>
            </w:r>
            <w:r>
              <w:rPr>
                <w:b/>
                <w:smallCaps/>
                <w:spacing w:val="-7"/>
                <w:sz w:val="28"/>
              </w:rPr>
              <w:t xml:space="preserve"> </w:t>
            </w:r>
            <w:r>
              <w:rPr>
                <w:b/>
                <w:smallCaps/>
                <w:sz w:val="28"/>
              </w:rPr>
              <w:t>Control</w:t>
            </w:r>
            <w:r>
              <w:rPr>
                <w:b/>
                <w:smallCaps/>
                <w:spacing w:val="-8"/>
                <w:sz w:val="28"/>
              </w:rPr>
              <w:t xml:space="preserve"> </w:t>
            </w:r>
            <w:r>
              <w:rPr>
                <w:b/>
                <w:smallCaps/>
                <w:spacing w:val="-2"/>
                <w:sz w:val="28"/>
              </w:rPr>
              <w:t>Measures</w:t>
            </w:r>
          </w:p>
        </w:tc>
      </w:tr>
      <w:tr w:rsidR="00562CC2" w14:paraId="1F1B660E" w14:textId="77777777">
        <w:trPr>
          <w:trHeight w:val="919"/>
        </w:trPr>
        <w:tc>
          <w:tcPr>
            <w:tcW w:w="2628" w:type="dxa"/>
            <w:gridSpan w:val="2"/>
            <w:tcBorders>
              <w:bottom w:val="double" w:sz="4" w:space="0" w:color="000000"/>
            </w:tcBorders>
            <w:shd w:val="clear" w:color="auto" w:fill="D9D9D9"/>
          </w:tcPr>
          <w:p w14:paraId="1A498486" w14:textId="77777777" w:rsidR="00562CC2" w:rsidRDefault="00000000">
            <w:pPr>
              <w:pStyle w:val="TableParagraph"/>
              <w:ind w:left="158" w:right="146" w:hanging="4"/>
              <w:jc w:val="center"/>
              <w:rPr>
                <w:i/>
                <w:sz w:val="20"/>
              </w:rPr>
            </w:pPr>
            <w:r>
              <w:rPr>
                <w:i/>
                <w:sz w:val="20"/>
              </w:rPr>
              <w:t>List the steps required to perform</w:t>
            </w:r>
            <w:r>
              <w:rPr>
                <w:i/>
                <w:spacing w:val="-6"/>
                <w:sz w:val="20"/>
              </w:rPr>
              <w:t xml:space="preserve"> </w:t>
            </w:r>
            <w:r>
              <w:rPr>
                <w:i/>
                <w:sz w:val="20"/>
              </w:rPr>
              <w:t>the</w:t>
            </w:r>
            <w:r>
              <w:rPr>
                <w:i/>
                <w:spacing w:val="-3"/>
                <w:sz w:val="20"/>
              </w:rPr>
              <w:t xml:space="preserve"> </w:t>
            </w:r>
            <w:r>
              <w:rPr>
                <w:i/>
                <w:sz w:val="20"/>
              </w:rPr>
              <w:t>job/task</w:t>
            </w:r>
            <w:r>
              <w:rPr>
                <w:i/>
                <w:spacing w:val="-4"/>
                <w:sz w:val="20"/>
              </w:rPr>
              <w:t xml:space="preserve"> </w:t>
            </w:r>
            <w:r>
              <w:rPr>
                <w:i/>
                <w:sz w:val="20"/>
              </w:rPr>
              <w:t>in</w:t>
            </w:r>
            <w:r>
              <w:rPr>
                <w:i/>
                <w:spacing w:val="-6"/>
                <w:sz w:val="20"/>
              </w:rPr>
              <w:t xml:space="preserve"> </w:t>
            </w:r>
            <w:r>
              <w:rPr>
                <w:i/>
                <w:spacing w:val="-5"/>
                <w:sz w:val="20"/>
              </w:rPr>
              <w:t>the</w:t>
            </w:r>
          </w:p>
          <w:p w14:paraId="116DD2A3" w14:textId="77777777" w:rsidR="00562CC2" w:rsidRDefault="00000000">
            <w:pPr>
              <w:pStyle w:val="TableParagraph"/>
              <w:spacing w:line="230" w:lineRule="atLeast"/>
              <w:ind w:left="65" w:right="54"/>
              <w:jc w:val="center"/>
              <w:rPr>
                <w:i/>
                <w:sz w:val="20"/>
              </w:rPr>
            </w:pPr>
            <w:r>
              <w:rPr>
                <w:i/>
                <w:sz w:val="20"/>
              </w:rPr>
              <w:t>sequence</w:t>
            </w:r>
            <w:r>
              <w:rPr>
                <w:i/>
                <w:spacing w:val="-14"/>
                <w:sz w:val="20"/>
              </w:rPr>
              <w:t xml:space="preserve"> </w:t>
            </w:r>
            <w:r>
              <w:rPr>
                <w:i/>
                <w:sz w:val="20"/>
              </w:rPr>
              <w:t>they</w:t>
            </w:r>
            <w:r>
              <w:rPr>
                <w:i/>
                <w:spacing w:val="-12"/>
                <w:sz w:val="20"/>
              </w:rPr>
              <w:t xml:space="preserve"> </w:t>
            </w:r>
            <w:r>
              <w:rPr>
                <w:i/>
                <w:sz w:val="20"/>
              </w:rPr>
              <w:t>are</w:t>
            </w:r>
            <w:r>
              <w:rPr>
                <w:i/>
                <w:spacing w:val="-14"/>
                <w:sz w:val="20"/>
              </w:rPr>
              <w:t xml:space="preserve"> </w:t>
            </w:r>
            <w:r>
              <w:rPr>
                <w:i/>
                <w:sz w:val="20"/>
              </w:rPr>
              <w:t xml:space="preserve">carried </w:t>
            </w:r>
            <w:r>
              <w:rPr>
                <w:i/>
                <w:spacing w:val="-4"/>
                <w:sz w:val="20"/>
              </w:rPr>
              <w:t>out</w:t>
            </w:r>
          </w:p>
        </w:tc>
        <w:tc>
          <w:tcPr>
            <w:tcW w:w="2521" w:type="dxa"/>
            <w:gridSpan w:val="2"/>
            <w:tcBorders>
              <w:bottom w:val="double" w:sz="4" w:space="0" w:color="000000"/>
            </w:tcBorders>
            <w:shd w:val="clear" w:color="auto" w:fill="D9D9D9"/>
          </w:tcPr>
          <w:p w14:paraId="3D367568" w14:textId="77777777" w:rsidR="00562CC2" w:rsidRDefault="00000000">
            <w:pPr>
              <w:pStyle w:val="TableParagraph"/>
              <w:ind w:left="30" w:right="20"/>
              <w:jc w:val="center"/>
              <w:rPr>
                <w:i/>
                <w:sz w:val="20"/>
              </w:rPr>
            </w:pPr>
            <w:r>
              <w:rPr>
                <w:i/>
                <w:sz w:val="20"/>
              </w:rPr>
              <w:t>Against</w:t>
            </w:r>
            <w:r>
              <w:rPr>
                <w:i/>
                <w:spacing w:val="-12"/>
                <w:sz w:val="20"/>
              </w:rPr>
              <w:t xml:space="preserve"> </w:t>
            </w:r>
            <w:r>
              <w:rPr>
                <w:i/>
                <w:sz w:val="20"/>
              </w:rPr>
              <w:t>each</w:t>
            </w:r>
            <w:r>
              <w:rPr>
                <w:i/>
                <w:spacing w:val="-10"/>
                <w:sz w:val="20"/>
              </w:rPr>
              <w:t xml:space="preserve"> </w:t>
            </w:r>
            <w:r>
              <w:rPr>
                <w:i/>
                <w:sz w:val="20"/>
              </w:rPr>
              <w:t>job</w:t>
            </w:r>
            <w:r>
              <w:rPr>
                <w:i/>
                <w:spacing w:val="-12"/>
                <w:sz w:val="20"/>
              </w:rPr>
              <w:t xml:space="preserve"> </w:t>
            </w:r>
            <w:r>
              <w:rPr>
                <w:i/>
                <w:sz w:val="20"/>
              </w:rPr>
              <w:t>step,</w:t>
            </w:r>
            <w:r>
              <w:rPr>
                <w:i/>
                <w:spacing w:val="-10"/>
                <w:sz w:val="20"/>
              </w:rPr>
              <w:t xml:space="preserve"> </w:t>
            </w:r>
            <w:r>
              <w:rPr>
                <w:i/>
                <w:sz w:val="20"/>
              </w:rPr>
              <w:t>list the hazard(s) that could</w:t>
            </w:r>
          </w:p>
          <w:p w14:paraId="6D42E77A" w14:textId="77777777" w:rsidR="00562CC2" w:rsidRDefault="00000000">
            <w:pPr>
              <w:pStyle w:val="TableParagraph"/>
              <w:spacing w:line="230" w:lineRule="atLeast"/>
              <w:ind w:left="29" w:right="20"/>
              <w:jc w:val="center"/>
              <w:rPr>
                <w:i/>
                <w:sz w:val="20"/>
              </w:rPr>
            </w:pPr>
            <w:r>
              <w:rPr>
                <w:i/>
                <w:sz w:val="20"/>
              </w:rPr>
              <w:t>cause</w:t>
            </w:r>
            <w:r>
              <w:rPr>
                <w:i/>
                <w:spacing w:val="-14"/>
                <w:sz w:val="20"/>
              </w:rPr>
              <w:t xml:space="preserve"> </w:t>
            </w:r>
            <w:r>
              <w:rPr>
                <w:i/>
                <w:sz w:val="20"/>
              </w:rPr>
              <w:t>injury</w:t>
            </w:r>
            <w:r>
              <w:rPr>
                <w:i/>
                <w:spacing w:val="-13"/>
                <w:sz w:val="20"/>
              </w:rPr>
              <w:t xml:space="preserve"> </w:t>
            </w:r>
            <w:r>
              <w:rPr>
                <w:i/>
                <w:sz w:val="20"/>
              </w:rPr>
              <w:t>when</w:t>
            </w:r>
            <w:r>
              <w:rPr>
                <w:i/>
                <w:spacing w:val="-14"/>
                <w:sz w:val="20"/>
              </w:rPr>
              <w:t xml:space="preserve"> </w:t>
            </w:r>
            <w:r>
              <w:rPr>
                <w:i/>
                <w:sz w:val="20"/>
              </w:rPr>
              <w:t>the job/task is performed</w:t>
            </w:r>
          </w:p>
        </w:tc>
        <w:tc>
          <w:tcPr>
            <w:tcW w:w="6014" w:type="dxa"/>
            <w:gridSpan w:val="3"/>
            <w:tcBorders>
              <w:bottom w:val="double" w:sz="4" w:space="0" w:color="000000"/>
            </w:tcBorders>
            <w:shd w:val="clear" w:color="auto" w:fill="D9D9D9"/>
          </w:tcPr>
          <w:p w14:paraId="3AB72536" w14:textId="77777777" w:rsidR="00562CC2" w:rsidRDefault="00000000">
            <w:pPr>
              <w:pStyle w:val="TableParagraph"/>
              <w:spacing w:before="227"/>
              <w:ind w:left="270" w:firstLine="28"/>
              <w:rPr>
                <w:i/>
                <w:sz w:val="20"/>
              </w:rPr>
            </w:pPr>
            <w:r>
              <w:rPr>
                <w:i/>
                <w:sz w:val="20"/>
              </w:rPr>
              <w:t>List</w:t>
            </w:r>
            <w:r>
              <w:rPr>
                <w:i/>
                <w:spacing w:val="-3"/>
                <w:sz w:val="20"/>
              </w:rPr>
              <w:t xml:space="preserve"> </w:t>
            </w:r>
            <w:r>
              <w:rPr>
                <w:i/>
                <w:sz w:val="20"/>
              </w:rPr>
              <w:t>the</w:t>
            </w:r>
            <w:r>
              <w:rPr>
                <w:i/>
                <w:spacing w:val="-3"/>
                <w:sz w:val="20"/>
              </w:rPr>
              <w:t xml:space="preserve"> </w:t>
            </w:r>
            <w:r>
              <w:rPr>
                <w:i/>
                <w:sz w:val="20"/>
              </w:rPr>
              <w:t>control</w:t>
            </w:r>
            <w:r>
              <w:rPr>
                <w:i/>
                <w:spacing w:val="-2"/>
                <w:sz w:val="20"/>
              </w:rPr>
              <w:t xml:space="preserve"> </w:t>
            </w:r>
            <w:r>
              <w:rPr>
                <w:i/>
                <w:sz w:val="20"/>
              </w:rPr>
              <w:t>measure required</w:t>
            </w:r>
            <w:r>
              <w:rPr>
                <w:i/>
                <w:spacing w:val="-3"/>
                <w:sz w:val="20"/>
              </w:rPr>
              <w:t xml:space="preserve"> </w:t>
            </w:r>
            <w:r>
              <w:rPr>
                <w:i/>
                <w:sz w:val="20"/>
              </w:rPr>
              <w:t>to</w:t>
            </w:r>
            <w:r>
              <w:rPr>
                <w:i/>
                <w:spacing w:val="-1"/>
                <w:sz w:val="20"/>
              </w:rPr>
              <w:t xml:space="preserve"> </w:t>
            </w:r>
            <w:r>
              <w:rPr>
                <w:i/>
                <w:sz w:val="20"/>
              </w:rPr>
              <w:t>eliminate</w:t>
            </w:r>
            <w:r>
              <w:rPr>
                <w:i/>
                <w:spacing w:val="-1"/>
                <w:sz w:val="20"/>
              </w:rPr>
              <w:t xml:space="preserve"> </w:t>
            </w:r>
            <w:r>
              <w:rPr>
                <w:i/>
                <w:sz w:val="20"/>
              </w:rPr>
              <w:t>or</w:t>
            </w:r>
            <w:r>
              <w:rPr>
                <w:i/>
                <w:spacing w:val="-3"/>
                <w:sz w:val="20"/>
              </w:rPr>
              <w:t xml:space="preserve"> </w:t>
            </w:r>
            <w:r>
              <w:rPr>
                <w:i/>
                <w:sz w:val="20"/>
              </w:rPr>
              <w:t>minimize</w:t>
            </w:r>
            <w:r>
              <w:rPr>
                <w:i/>
                <w:spacing w:val="-3"/>
                <w:sz w:val="20"/>
              </w:rPr>
              <w:t xml:space="preserve"> </w:t>
            </w:r>
            <w:r>
              <w:rPr>
                <w:i/>
                <w:sz w:val="20"/>
              </w:rPr>
              <w:t>the potential</w:t>
            </w:r>
            <w:r>
              <w:rPr>
                <w:i/>
                <w:spacing w:val="-7"/>
                <w:sz w:val="20"/>
              </w:rPr>
              <w:t xml:space="preserve"> </w:t>
            </w:r>
            <w:r>
              <w:rPr>
                <w:i/>
                <w:sz w:val="20"/>
              </w:rPr>
              <w:t>for</w:t>
            </w:r>
            <w:r>
              <w:rPr>
                <w:i/>
                <w:spacing w:val="-5"/>
                <w:sz w:val="20"/>
              </w:rPr>
              <w:t xml:space="preserve"> </w:t>
            </w:r>
            <w:r>
              <w:rPr>
                <w:i/>
                <w:sz w:val="20"/>
              </w:rPr>
              <w:t>incident</w:t>
            </w:r>
            <w:r>
              <w:rPr>
                <w:i/>
                <w:spacing w:val="-5"/>
                <w:sz w:val="20"/>
              </w:rPr>
              <w:t xml:space="preserve"> </w:t>
            </w:r>
            <w:r>
              <w:rPr>
                <w:i/>
                <w:sz w:val="20"/>
              </w:rPr>
              <w:t>or</w:t>
            </w:r>
            <w:r>
              <w:rPr>
                <w:i/>
                <w:spacing w:val="-2"/>
                <w:sz w:val="20"/>
              </w:rPr>
              <w:t xml:space="preserve"> </w:t>
            </w:r>
            <w:r>
              <w:rPr>
                <w:i/>
                <w:sz w:val="20"/>
              </w:rPr>
              <w:t>injury</w:t>
            </w:r>
            <w:r>
              <w:rPr>
                <w:i/>
                <w:spacing w:val="-4"/>
                <w:sz w:val="20"/>
              </w:rPr>
              <w:t xml:space="preserve"> </w:t>
            </w:r>
            <w:r>
              <w:rPr>
                <w:i/>
                <w:sz w:val="20"/>
              </w:rPr>
              <w:t>arising</w:t>
            </w:r>
            <w:r>
              <w:rPr>
                <w:i/>
                <w:spacing w:val="-5"/>
                <w:sz w:val="20"/>
              </w:rPr>
              <w:t xml:space="preserve"> </w:t>
            </w:r>
            <w:r>
              <w:rPr>
                <w:i/>
                <w:sz w:val="20"/>
              </w:rPr>
              <w:t>from</w:t>
            </w:r>
            <w:r>
              <w:rPr>
                <w:i/>
                <w:spacing w:val="-6"/>
                <w:sz w:val="20"/>
              </w:rPr>
              <w:t xml:space="preserve"> </w:t>
            </w:r>
            <w:r>
              <w:rPr>
                <w:i/>
                <w:sz w:val="20"/>
              </w:rPr>
              <w:t>the</w:t>
            </w:r>
            <w:r>
              <w:rPr>
                <w:i/>
                <w:spacing w:val="-2"/>
                <w:sz w:val="20"/>
              </w:rPr>
              <w:t xml:space="preserve"> </w:t>
            </w:r>
            <w:r>
              <w:rPr>
                <w:i/>
                <w:sz w:val="20"/>
              </w:rPr>
              <w:t>potential</w:t>
            </w:r>
            <w:r>
              <w:rPr>
                <w:i/>
                <w:spacing w:val="-4"/>
                <w:sz w:val="20"/>
              </w:rPr>
              <w:t xml:space="preserve"> </w:t>
            </w:r>
            <w:r>
              <w:rPr>
                <w:i/>
                <w:spacing w:val="-2"/>
                <w:sz w:val="20"/>
              </w:rPr>
              <w:t>hazard</w:t>
            </w:r>
          </w:p>
        </w:tc>
      </w:tr>
      <w:tr w:rsidR="00562CC2" w14:paraId="499804CD" w14:textId="77777777">
        <w:trPr>
          <w:trHeight w:val="431"/>
        </w:trPr>
        <w:tc>
          <w:tcPr>
            <w:tcW w:w="2628" w:type="dxa"/>
            <w:gridSpan w:val="2"/>
            <w:tcBorders>
              <w:top w:val="double" w:sz="4" w:space="0" w:color="000000"/>
            </w:tcBorders>
          </w:tcPr>
          <w:p w14:paraId="7926EDF7" w14:textId="77777777" w:rsidR="00562CC2" w:rsidRDefault="00562CC2">
            <w:pPr>
              <w:pStyle w:val="TableParagraph"/>
              <w:rPr>
                <w:rFonts w:ascii="Times New Roman"/>
              </w:rPr>
            </w:pPr>
          </w:p>
        </w:tc>
        <w:tc>
          <w:tcPr>
            <w:tcW w:w="2521" w:type="dxa"/>
            <w:gridSpan w:val="2"/>
            <w:tcBorders>
              <w:top w:val="double" w:sz="4" w:space="0" w:color="000000"/>
            </w:tcBorders>
          </w:tcPr>
          <w:p w14:paraId="6584167D" w14:textId="77777777" w:rsidR="00562CC2" w:rsidRDefault="00562CC2">
            <w:pPr>
              <w:pStyle w:val="TableParagraph"/>
              <w:rPr>
                <w:rFonts w:ascii="Times New Roman"/>
              </w:rPr>
            </w:pPr>
          </w:p>
        </w:tc>
        <w:tc>
          <w:tcPr>
            <w:tcW w:w="6014" w:type="dxa"/>
            <w:gridSpan w:val="3"/>
            <w:tcBorders>
              <w:top w:val="double" w:sz="4" w:space="0" w:color="000000"/>
            </w:tcBorders>
          </w:tcPr>
          <w:p w14:paraId="175F99B2" w14:textId="77777777" w:rsidR="00562CC2" w:rsidRDefault="00562CC2">
            <w:pPr>
              <w:pStyle w:val="TableParagraph"/>
              <w:rPr>
                <w:rFonts w:ascii="Times New Roman"/>
              </w:rPr>
            </w:pPr>
          </w:p>
        </w:tc>
      </w:tr>
      <w:tr w:rsidR="00562CC2" w14:paraId="58D4C148" w14:textId="77777777">
        <w:trPr>
          <w:trHeight w:val="431"/>
        </w:trPr>
        <w:tc>
          <w:tcPr>
            <w:tcW w:w="2628" w:type="dxa"/>
            <w:gridSpan w:val="2"/>
          </w:tcPr>
          <w:p w14:paraId="67FCFCB8" w14:textId="77777777" w:rsidR="00562CC2" w:rsidRDefault="00562CC2">
            <w:pPr>
              <w:pStyle w:val="TableParagraph"/>
              <w:rPr>
                <w:rFonts w:ascii="Times New Roman"/>
              </w:rPr>
            </w:pPr>
          </w:p>
        </w:tc>
        <w:tc>
          <w:tcPr>
            <w:tcW w:w="2521" w:type="dxa"/>
            <w:gridSpan w:val="2"/>
          </w:tcPr>
          <w:p w14:paraId="6F780D49" w14:textId="77777777" w:rsidR="00562CC2" w:rsidRDefault="00562CC2">
            <w:pPr>
              <w:pStyle w:val="TableParagraph"/>
              <w:rPr>
                <w:rFonts w:ascii="Times New Roman"/>
              </w:rPr>
            </w:pPr>
          </w:p>
        </w:tc>
        <w:tc>
          <w:tcPr>
            <w:tcW w:w="6014" w:type="dxa"/>
            <w:gridSpan w:val="3"/>
          </w:tcPr>
          <w:p w14:paraId="6BA29FAE" w14:textId="77777777" w:rsidR="00562CC2" w:rsidRDefault="00562CC2">
            <w:pPr>
              <w:pStyle w:val="TableParagraph"/>
              <w:rPr>
                <w:rFonts w:ascii="Times New Roman"/>
              </w:rPr>
            </w:pPr>
          </w:p>
        </w:tc>
      </w:tr>
      <w:tr w:rsidR="00562CC2" w14:paraId="70BB1361" w14:textId="77777777">
        <w:trPr>
          <w:trHeight w:val="433"/>
        </w:trPr>
        <w:tc>
          <w:tcPr>
            <w:tcW w:w="2628" w:type="dxa"/>
            <w:gridSpan w:val="2"/>
          </w:tcPr>
          <w:p w14:paraId="7507D6B9" w14:textId="77777777" w:rsidR="00562CC2" w:rsidRDefault="00562CC2">
            <w:pPr>
              <w:pStyle w:val="TableParagraph"/>
              <w:rPr>
                <w:rFonts w:ascii="Times New Roman"/>
              </w:rPr>
            </w:pPr>
          </w:p>
        </w:tc>
        <w:tc>
          <w:tcPr>
            <w:tcW w:w="2521" w:type="dxa"/>
            <w:gridSpan w:val="2"/>
          </w:tcPr>
          <w:p w14:paraId="48C562CE" w14:textId="77777777" w:rsidR="00562CC2" w:rsidRDefault="00562CC2">
            <w:pPr>
              <w:pStyle w:val="TableParagraph"/>
              <w:rPr>
                <w:rFonts w:ascii="Times New Roman"/>
              </w:rPr>
            </w:pPr>
          </w:p>
        </w:tc>
        <w:tc>
          <w:tcPr>
            <w:tcW w:w="6014" w:type="dxa"/>
            <w:gridSpan w:val="3"/>
          </w:tcPr>
          <w:p w14:paraId="576C4C61" w14:textId="77777777" w:rsidR="00562CC2" w:rsidRDefault="00562CC2">
            <w:pPr>
              <w:pStyle w:val="TableParagraph"/>
              <w:rPr>
                <w:rFonts w:ascii="Times New Roman"/>
              </w:rPr>
            </w:pPr>
          </w:p>
        </w:tc>
      </w:tr>
      <w:tr w:rsidR="00562CC2" w14:paraId="24AA00EB" w14:textId="77777777">
        <w:trPr>
          <w:trHeight w:val="431"/>
        </w:trPr>
        <w:tc>
          <w:tcPr>
            <w:tcW w:w="2628" w:type="dxa"/>
            <w:gridSpan w:val="2"/>
          </w:tcPr>
          <w:p w14:paraId="53E370E4" w14:textId="77777777" w:rsidR="00562CC2" w:rsidRDefault="00562CC2">
            <w:pPr>
              <w:pStyle w:val="TableParagraph"/>
              <w:rPr>
                <w:rFonts w:ascii="Times New Roman"/>
              </w:rPr>
            </w:pPr>
          </w:p>
        </w:tc>
        <w:tc>
          <w:tcPr>
            <w:tcW w:w="2521" w:type="dxa"/>
            <w:gridSpan w:val="2"/>
          </w:tcPr>
          <w:p w14:paraId="576EB005" w14:textId="77777777" w:rsidR="00562CC2" w:rsidRDefault="00562CC2">
            <w:pPr>
              <w:pStyle w:val="TableParagraph"/>
              <w:rPr>
                <w:rFonts w:ascii="Times New Roman"/>
              </w:rPr>
            </w:pPr>
          </w:p>
        </w:tc>
        <w:tc>
          <w:tcPr>
            <w:tcW w:w="6014" w:type="dxa"/>
            <w:gridSpan w:val="3"/>
          </w:tcPr>
          <w:p w14:paraId="4C639DD0" w14:textId="77777777" w:rsidR="00562CC2" w:rsidRDefault="00562CC2">
            <w:pPr>
              <w:pStyle w:val="TableParagraph"/>
              <w:rPr>
                <w:rFonts w:ascii="Times New Roman"/>
              </w:rPr>
            </w:pPr>
          </w:p>
        </w:tc>
      </w:tr>
      <w:tr w:rsidR="00562CC2" w14:paraId="7A3E135D" w14:textId="77777777">
        <w:trPr>
          <w:trHeight w:val="431"/>
        </w:trPr>
        <w:tc>
          <w:tcPr>
            <w:tcW w:w="2628" w:type="dxa"/>
            <w:gridSpan w:val="2"/>
          </w:tcPr>
          <w:p w14:paraId="28F1EE5F" w14:textId="77777777" w:rsidR="00562CC2" w:rsidRDefault="00562CC2">
            <w:pPr>
              <w:pStyle w:val="TableParagraph"/>
              <w:rPr>
                <w:rFonts w:ascii="Times New Roman"/>
              </w:rPr>
            </w:pPr>
          </w:p>
        </w:tc>
        <w:tc>
          <w:tcPr>
            <w:tcW w:w="2521" w:type="dxa"/>
            <w:gridSpan w:val="2"/>
          </w:tcPr>
          <w:p w14:paraId="6452726C" w14:textId="77777777" w:rsidR="00562CC2" w:rsidRDefault="00562CC2">
            <w:pPr>
              <w:pStyle w:val="TableParagraph"/>
              <w:rPr>
                <w:rFonts w:ascii="Times New Roman"/>
              </w:rPr>
            </w:pPr>
          </w:p>
        </w:tc>
        <w:tc>
          <w:tcPr>
            <w:tcW w:w="6014" w:type="dxa"/>
            <w:gridSpan w:val="3"/>
          </w:tcPr>
          <w:p w14:paraId="49FC971D" w14:textId="77777777" w:rsidR="00562CC2" w:rsidRDefault="00562CC2">
            <w:pPr>
              <w:pStyle w:val="TableParagraph"/>
              <w:rPr>
                <w:rFonts w:ascii="Times New Roman"/>
              </w:rPr>
            </w:pPr>
          </w:p>
        </w:tc>
      </w:tr>
      <w:tr w:rsidR="00562CC2" w14:paraId="2F2EFB86" w14:textId="77777777">
        <w:trPr>
          <w:trHeight w:val="431"/>
        </w:trPr>
        <w:tc>
          <w:tcPr>
            <w:tcW w:w="2628" w:type="dxa"/>
            <w:gridSpan w:val="2"/>
          </w:tcPr>
          <w:p w14:paraId="3A79E334" w14:textId="77777777" w:rsidR="00562CC2" w:rsidRDefault="00562CC2">
            <w:pPr>
              <w:pStyle w:val="TableParagraph"/>
              <w:rPr>
                <w:rFonts w:ascii="Times New Roman"/>
              </w:rPr>
            </w:pPr>
          </w:p>
        </w:tc>
        <w:tc>
          <w:tcPr>
            <w:tcW w:w="2521" w:type="dxa"/>
            <w:gridSpan w:val="2"/>
          </w:tcPr>
          <w:p w14:paraId="710E04A6" w14:textId="77777777" w:rsidR="00562CC2" w:rsidRDefault="00562CC2">
            <w:pPr>
              <w:pStyle w:val="TableParagraph"/>
              <w:rPr>
                <w:rFonts w:ascii="Times New Roman"/>
              </w:rPr>
            </w:pPr>
          </w:p>
        </w:tc>
        <w:tc>
          <w:tcPr>
            <w:tcW w:w="6014" w:type="dxa"/>
            <w:gridSpan w:val="3"/>
          </w:tcPr>
          <w:p w14:paraId="41D54E70" w14:textId="77777777" w:rsidR="00562CC2" w:rsidRDefault="00562CC2">
            <w:pPr>
              <w:pStyle w:val="TableParagraph"/>
              <w:rPr>
                <w:rFonts w:ascii="Times New Roman"/>
              </w:rPr>
            </w:pPr>
          </w:p>
        </w:tc>
      </w:tr>
      <w:tr w:rsidR="00562CC2" w14:paraId="112D2CAD" w14:textId="77777777">
        <w:trPr>
          <w:trHeight w:val="431"/>
        </w:trPr>
        <w:tc>
          <w:tcPr>
            <w:tcW w:w="2628" w:type="dxa"/>
            <w:gridSpan w:val="2"/>
          </w:tcPr>
          <w:p w14:paraId="38741F8B" w14:textId="77777777" w:rsidR="00562CC2" w:rsidRDefault="00562CC2">
            <w:pPr>
              <w:pStyle w:val="TableParagraph"/>
              <w:rPr>
                <w:rFonts w:ascii="Times New Roman"/>
              </w:rPr>
            </w:pPr>
          </w:p>
        </w:tc>
        <w:tc>
          <w:tcPr>
            <w:tcW w:w="2521" w:type="dxa"/>
            <w:gridSpan w:val="2"/>
          </w:tcPr>
          <w:p w14:paraId="59EAE57F" w14:textId="77777777" w:rsidR="00562CC2" w:rsidRDefault="00562CC2">
            <w:pPr>
              <w:pStyle w:val="TableParagraph"/>
              <w:rPr>
                <w:rFonts w:ascii="Times New Roman"/>
              </w:rPr>
            </w:pPr>
          </w:p>
        </w:tc>
        <w:tc>
          <w:tcPr>
            <w:tcW w:w="6014" w:type="dxa"/>
            <w:gridSpan w:val="3"/>
          </w:tcPr>
          <w:p w14:paraId="23731659" w14:textId="77777777" w:rsidR="00562CC2" w:rsidRDefault="00562CC2">
            <w:pPr>
              <w:pStyle w:val="TableParagraph"/>
              <w:rPr>
                <w:rFonts w:ascii="Times New Roman"/>
              </w:rPr>
            </w:pPr>
          </w:p>
        </w:tc>
      </w:tr>
      <w:tr w:rsidR="00562CC2" w14:paraId="4AB9E13D" w14:textId="77777777">
        <w:trPr>
          <w:trHeight w:val="431"/>
        </w:trPr>
        <w:tc>
          <w:tcPr>
            <w:tcW w:w="2628" w:type="dxa"/>
            <w:gridSpan w:val="2"/>
          </w:tcPr>
          <w:p w14:paraId="0D17A23F" w14:textId="77777777" w:rsidR="00562CC2" w:rsidRDefault="00562CC2">
            <w:pPr>
              <w:pStyle w:val="TableParagraph"/>
              <w:rPr>
                <w:rFonts w:ascii="Times New Roman"/>
              </w:rPr>
            </w:pPr>
          </w:p>
        </w:tc>
        <w:tc>
          <w:tcPr>
            <w:tcW w:w="2521" w:type="dxa"/>
            <w:gridSpan w:val="2"/>
          </w:tcPr>
          <w:p w14:paraId="5EB8039B" w14:textId="77777777" w:rsidR="00562CC2" w:rsidRDefault="00562CC2">
            <w:pPr>
              <w:pStyle w:val="TableParagraph"/>
              <w:rPr>
                <w:rFonts w:ascii="Times New Roman"/>
              </w:rPr>
            </w:pPr>
          </w:p>
        </w:tc>
        <w:tc>
          <w:tcPr>
            <w:tcW w:w="6014" w:type="dxa"/>
            <w:gridSpan w:val="3"/>
          </w:tcPr>
          <w:p w14:paraId="546F3E67" w14:textId="77777777" w:rsidR="00562CC2" w:rsidRDefault="00562CC2">
            <w:pPr>
              <w:pStyle w:val="TableParagraph"/>
              <w:rPr>
                <w:rFonts w:ascii="Times New Roman"/>
              </w:rPr>
            </w:pPr>
          </w:p>
        </w:tc>
      </w:tr>
      <w:tr w:rsidR="00562CC2" w14:paraId="5473FA24" w14:textId="77777777">
        <w:trPr>
          <w:trHeight w:val="433"/>
        </w:trPr>
        <w:tc>
          <w:tcPr>
            <w:tcW w:w="2628" w:type="dxa"/>
            <w:gridSpan w:val="2"/>
          </w:tcPr>
          <w:p w14:paraId="5802C99C" w14:textId="77777777" w:rsidR="00562CC2" w:rsidRDefault="00562CC2">
            <w:pPr>
              <w:pStyle w:val="TableParagraph"/>
              <w:rPr>
                <w:rFonts w:ascii="Times New Roman"/>
              </w:rPr>
            </w:pPr>
          </w:p>
        </w:tc>
        <w:tc>
          <w:tcPr>
            <w:tcW w:w="2521" w:type="dxa"/>
            <w:gridSpan w:val="2"/>
          </w:tcPr>
          <w:p w14:paraId="7DFD4773" w14:textId="77777777" w:rsidR="00562CC2" w:rsidRDefault="00562CC2">
            <w:pPr>
              <w:pStyle w:val="TableParagraph"/>
              <w:rPr>
                <w:rFonts w:ascii="Times New Roman"/>
              </w:rPr>
            </w:pPr>
          </w:p>
        </w:tc>
        <w:tc>
          <w:tcPr>
            <w:tcW w:w="6014" w:type="dxa"/>
            <w:gridSpan w:val="3"/>
          </w:tcPr>
          <w:p w14:paraId="78AB088D" w14:textId="77777777" w:rsidR="00562CC2" w:rsidRDefault="00562CC2">
            <w:pPr>
              <w:pStyle w:val="TableParagraph"/>
              <w:rPr>
                <w:rFonts w:ascii="Times New Roman"/>
              </w:rPr>
            </w:pPr>
          </w:p>
        </w:tc>
      </w:tr>
      <w:tr w:rsidR="00562CC2" w14:paraId="1A1B9AFC" w14:textId="77777777">
        <w:trPr>
          <w:trHeight w:val="431"/>
        </w:trPr>
        <w:tc>
          <w:tcPr>
            <w:tcW w:w="2628" w:type="dxa"/>
            <w:gridSpan w:val="2"/>
          </w:tcPr>
          <w:p w14:paraId="005006BB" w14:textId="77777777" w:rsidR="00562CC2" w:rsidRDefault="00562CC2">
            <w:pPr>
              <w:pStyle w:val="TableParagraph"/>
              <w:rPr>
                <w:rFonts w:ascii="Times New Roman"/>
              </w:rPr>
            </w:pPr>
          </w:p>
        </w:tc>
        <w:tc>
          <w:tcPr>
            <w:tcW w:w="2521" w:type="dxa"/>
            <w:gridSpan w:val="2"/>
          </w:tcPr>
          <w:p w14:paraId="191EEAA2" w14:textId="77777777" w:rsidR="00562CC2" w:rsidRDefault="00562CC2">
            <w:pPr>
              <w:pStyle w:val="TableParagraph"/>
              <w:rPr>
                <w:rFonts w:ascii="Times New Roman"/>
              </w:rPr>
            </w:pPr>
          </w:p>
        </w:tc>
        <w:tc>
          <w:tcPr>
            <w:tcW w:w="6014" w:type="dxa"/>
            <w:gridSpan w:val="3"/>
          </w:tcPr>
          <w:p w14:paraId="521C1342" w14:textId="77777777" w:rsidR="00562CC2" w:rsidRDefault="00562CC2">
            <w:pPr>
              <w:pStyle w:val="TableParagraph"/>
              <w:rPr>
                <w:rFonts w:ascii="Times New Roman"/>
              </w:rPr>
            </w:pPr>
          </w:p>
        </w:tc>
      </w:tr>
      <w:tr w:rsidR="00562CC2" w14:paraId="25B29D33" w14:textId="77777777">
        <w:trPr>
          <w:trHeight w:val="431"/>
        </w:trPr>
        <w:tc>
          <w:tcPr>
            <w:tcW w:w="2628" w:type="dxa"/>
            <w:gridSpan w:val="2"/>
          </w:tcPr>
          <w:p w14:paraId="30157097" w14:textId="77777777" w:rsidR="00562CC2" w:rsidRDefault="00562CC2">
            <w:pPr>
              <w:pStyle w:val="TableParagraph"/>
              <w:rPr>
                <w:rFonts w:ascii="Times New Roman"/>
              </w:rPr>
            </w:pPr>
          </w:p>
        </w:tc>
        <w:tc>
          <w:tcPr>
            <w:tcW w:w="2521" w:type="dxa"/>
            <w:gridSpan w:val="2"/>
          </w:tcPr>
          <w:p w14:paraId="418D2FCA" w14:textId="77777777" w:rsidR="00562CC2" w:rsidRDefault="00562CC2">
            <w:pPr>
              <w:pStyle w:val="TableParagraph"/>
              <w:rPr>
                <w:rFonts w:ascii="Times New Roman"/>
              </w:rPr>
            </w:pPr>
          </w:p>
        </w:tc>
        <w:tc>
          <w:tcPr>
            <w:tcW w:w="6014" w:type="dxa"/>
            <w:gridSpan w:val="3"/>
          </w:tcPr>
          <w:p w14:paraId="606F378A" w14:textId="77777777" w:rsidR="00562CC2" w:rsidRDefault="00562CC2">
            <w:pPr>
              <w:pStyle w:val="TableParagraph"/>
              <w:rPr>
                <w:rFonts w:ascii="Times New Roman"/>
              </w:rPr>
            </w:pPr>
          </w:p>
        </w:tc>
      </w:tr>
      <w:tr w:rsidR="00562CC2" w14:paraId="7D49DE21" w14:textId="77777777">
        <w:trPr>
          <w:trHeight w:val="431"/>
        </w:trPr>
        <w:tc>
          <w:tcPr>
            <w:tcW w:w="2628" w:type="dxa"/>
            <w:gridSpan w:val="2"/>
          </w:tcPr>
          <w:p w14:paraId="50456EDD" w14:textId="77777777" w:rsidR="00562CC2" w:rsidRDefault="00562CC2">
            <w:pPr>
              <w:pStyle w:val="TableParagraph"/>
              <w:rPr>
                <w:rFonts w:ascii="Times New Roman"/>
              </w:rPr>
            </w:pPr>
          </w:p>
        </w:tc>
        <w:tc>
          <w:tcPr>
            <w:tcW w:w="2521" w:type="dxa"/>
            <w:gridSpan w:val="2"/>
          </w:tcPr>
          <w:p w14:paraId="12BAFD1D" w14:textId="77777777" w:rsidR="00562CC2" w:rsidRDefault="00562CC2">
            <w:pPr>
              <w:pStyle w:val="TableParagraph"/>
              <w:rPr>
                <w:rFonts w:ascii="Times New Roman"/>
              </w:rPr>
            </w:pPr>
          </w:p>
        </w:tc>
        <w:tc>
          <w:tcPr>
            <w:tcW w:w="6014" w:type="dxa"/>
            <w:gridSpan w:val="3"/>
          </w:tcPr>
          <w:p w14:paraId="2A8CF96F" w14:textId="77777777" w:rsidR="00562CC2" w:rsidRDefault="00562CC2">
            <w:pPr>
              <w:pStyle w:val="TableParagraph"/>
              <w:rPr>
                <w:rFonts w:ascii="Times New Roman"/>
              </w:rPr>
            </w:pPr>
          </w:p>
        </w:tc>
      </w:tr>
      <w:tr w:rsidR="00562CC2" w14:paraId="40646843" w14:textId="77777777">
        <w:trPr>
          <w:trHeight w:val="431"/>
        </w:trPr>
        <w:tc>
          <w:tcPr>
            <w:tcW w:w="2628" w:type="dxa"/>
            <w:gridSpan w:val="2"/>
          </w:tcPr>
          <w:p w14:paraId="15DB8AC8" w14:textId="77777777" w:rsidR="00562CC2" w:rsidRDefault="00562CC2">
            <w:pPr>
              <w:pStyle w:val="TableParagraph"/>
              <w:rPr>
                <w:rFonts w:ascii="Times New Roman"/>
              </w:rPr>
            </w:pPr>
          </w:p>
        </w:tc>
        <w:tc>
          <w:tcPr>
            <w:tcW w:w="2521" w:type="dxa"/>
            <w:gridSpan w:val="2"/>
          </w:tcPr>
          <w:p w14:paraId="2267D8A0" w14:textId="77777777" w:rsidR="00562CC2" w:rsidRDefault="00562CC2">
            <w:pPr>
              <w:pStyle w:val="TableParagraph"/>
              <w:rPr>
                <w:rFonts w:ascii="Times New Roman"/>
              </w:rPr>
            </w:pPr>
          </w:p>
        </w:tc>
        <w:tc>
          <w:tcPr>
            <w:tcW w:w="6014" w:type="dxa"/>
            <w:gridSpan w:val="3"/>
          </w:tcPr>
          <w:p w14:paraId="04EE2DEC" w14:textId="77777777" w:rsidR="00562CC2" w:rsidRDefault="00562CC2">
            <w:pPr>
              <w:pStyle w:val="TableParagraph"/>
              <w:rPr>
                <w:rFonts w:ascii="Times New Roman"/>
              </w:rPr>
            </w:pPr>
          </w:p>
        </w:tc>
      </w:tr>
      <w:tr w:rsidR="00562CC2" w14:paraId="5E74DF30" w14:textId="77777777">
        <w:trPr>
          <w:trHeight w:val="432"/>
        </w:trPr>
        <w:tc>
          <w:tcPr>
            <w:tcW w:w="2628" w:type="dxa"/>
            <w:gridSpan w:val="2"/>
          </w:tcPr>
          <w:p w14:paraId="6700AEA6" w14:textId="77777777" w:rsidR="00562CC2" w:rsidRDefault="00562CC2">
            <w:pPr>
              <w:pStyle w:val="TableParagraph"/>
              <w:rPr>
                <w:rFonts w:ascii="Times New Roman"/>
              </w:rPr>
            </w:pPr>
          </w:p>
        </w:tc>
        <w:tc>
          <w:tcPr>
            <w:tcW w:w="2521" w:type="dxa"/>
            <w:gridSpan w:val="2"/>
          </w:tcPr>
          <w:p w14:paraId="20390E1E" w14:textId="77777777" w:rsidR="00562CC2" w:rsidRDefault="00562CC2">
            <w:pPr>
              <w:pStyle w:val="TableParagraph"/>
              <w:rPr>
                <w:rFonts w:ascii="Times New Roman"/>
              </w:rPr>
            </w:pPr>
          </w:p>
        </w:tc>
        <w:tc>
          <w:tcPr>
            <w:tcW w:w="6014" w:type="dxa"/>
            <w:gridSpan w:val="3"/>
          </w:tcPr>
          <w:p w14:paraId="47DF5962" w14:textId="77777777" w:rsidR="00562CC2" w:rsidRDefault="00562CC2">
            <w:pPr>
              <w:pStyle w:val="TableParagraph"/>
              <w:rPr>
                <w:rFonts w:ascii="Times New Roman"/>
              </w:rPr>
            </w:pPr>
          </w:p>
        </w:tc>
      </w:tr>
      <w:tr w:rsidR="00562CC2" w14:paraId="2425C9A5" w14:textId="77777777">
        <w:trPr>
          <w:trHeight w:val="433"/>
        </w:trPr>
        <w:tc>
          <w:tcPr>
            <w:tcW w:w="2628" w:type="dxa"/>
            <w:gridSpan w:val="2"/>
          </w:tcPr>
          <w:p w14:paraId="44A3256E" w14:textId="77777777" w:rsidR="00562CC2" w:rsidRDefault="00562CC2">
            <w:pPr>
              <w:pStyle w:val="TableParagraph"/>
              <w:rPr>
                <w:rFonts w:ascii="Times New Roman"/>
              </w:rPr>
            </w:pPr>
          </w:p>
        </w:tc>
        <w:tc>
          <w:tcPr>
            <w:tcW w:w="2521" w:type="dxa"/>
            <w:gridSpan w:val="2"/>
          </w:tcPr>
          <w:p w14:paraId="41DFC381" w14:textId="77777777" w:rsidR="00562CC2" w:rsidRDefault="00562CC2">
            <w:pPr>
              <w:pStyle w:val="TableParagraph"/>
              <w:rPr>
                <w:rFonts w:ascii="Times New Roman"/>
              </w:rPr>
            </w:pPr>
          </w:p>
        </w:tc>
        <w:tc>
          <w:tcPr>
            <w:tcW w:w="6014" w:type="dxa"/>
            <w:gridSpan w:val="3"/>
          </w:tcPr>
          <w:p w14:paraId="405BFDD6" w14:textId="77777777" w:rsidR="00562CC2" w:rsidRDefault="00562CC2">
            <w:pPr>
              <w:pStyle w:val="TableParagraph"/>
              <w:rPr>
                <w:rFonts w:ascii="Times New Roman"/>
              </w:rPr>
            </w:pPr>
          </w:p>
        </w:tc>
      </w:tr>
    </w:tbl>
    <w:p w14:paraId="58B57CAE" w14:textId="77777777" w:rsidR="00562CC2" w:rsidRDefault="00562CC2">
      <w:pPr>
        <w:rPr>
          <w:rFonts w:ascii="Times New Roman"/>
        </w:rPr>
        <w:sectPr w:rsidR="00562CC2" w:rsidSect="000A30F8">
          <w:pgSz w:w="12240" w:h="15840"/>
          <w:pgMar w:top="1300" w:right="260" w:bottom="980" w:left="320" w:header="0" w:footer="785" w:gutter="0"/>
          <w:cols w:space="720"/>
        </w:sectPr>
      </w:pPr>
    </w:p>
    <w:p w14:paraId="457D12D3" w14:textId="77777777" w:rsidR="00562CC2" w:rsidRDefault="00000000">
      <w:pPr>
        <w:spacing w:before="59"/>
        <w:ind w:right="59"/>
        <w:jc w:val="center"/>
        <w:rPr>
          <w:b/>
          <w:sz w:val="40"/>
        </w:rPr>
      </w:pPr>
      <w:r>
        <w:rPr>
          <w:b/>
          <w:sz w:val="40"/>
        </w:rPr>
        <w:lastRenderedPageBreak/>
        <w:t>APPENDIX</w:t>
      </w:r>
      <w:r>
        <w:rPr>
          <w:b/>
          <w:spacing w:val="-3"/>
          <w:sz w:val="40"/>
        </w:rPr>
        <w:t xml:space="preserve"> </w:t>
      </w:r>
      <w:r>
        <w:rPr>
          <w:b/>
          <w:spacing w:val="-5"/>
          <w:sz w:val="40"/>
        </w:rPr>
        <w:t>B:</w:t>
      </w:r>
    </w:p>
    <w:p w14:paraId="6A480CE7" w14:textId="77777777" w:rsidR="00562CC2" w:rsidRDefault="00000000">
      <w:pPr>
        <w:spacing w:before="460"/>
        <w:ind w:right="54"/>
        <w:jc w:val="center"/>
        <w:rPr>
          <w:b/>
          <w:sz w:val="40"/>
        </w:rPr>
      </w:pPr>
      <w:r>
        <w:rPr>
          <w:b/>
          <w:sz w:val="40"/>
        </w:rPr>
        <w:t>INCIDENT</w:t>
      </w:r>
      <w:r>
        <w:rPr>
          <w:b/>
          <w:spacing w:val="-6"/>
          <w:sz w:val="40"/>
        </w:rPr>
        <w:t xml:space="preserve"> </w:t>
      </w:r>
      <w:r>
        <w:rPr>
          <w:b/>
          <w:sz w:val="40"/>
        </w:rPr>
        <w:t>INVESTIGATION</w:t>
      </w:r>
      <w:r>
        <w:rPr>
          <w:b/>
          <w:spacing w:val="-6"/>
          <w:sz w:val="40"/>
        </w:rPr>
        <w:t xml:space="preserve"> </w:t>
      </w:r>
      <w:r>
        <w:rPr>
          <w:b/>
          <w:spacing w:val="-2"/>
          <w:sz w:val="40"/>
        </w:rPr>
        <w:t>REPORT</w:t>
      </w:r>
    </w:p>
    <w:p w14:paraId="6923FB77" w14:textId="77777777" w:rsidR="00562CC2" w:rsidRDefault="00562CC2">
      <w:pPr>
        <w:jc w:val="center"/>
        <w:rPr>
          <w:sz w:val="40"/>
        </w:rPr>
        <w:sectPr w:rsidR="00562CC2" w:rsidSect="000A30F8">
          <w:pgSz w:w="12240" w:h="15840"/>
          <w:pgMar w:top="660" w:right="260" w:bottom="980" w:left="320" w:header="0" w:footer="785" w:gutter="0"/>
          <w:cols w:space="720"/>
        </w:sectPr>
      </w:pPr>
    </w:p>
    <w:tbl>
      <w:tblPr>
        <w:tblW w:w="0" w:type="auto"/>
        <w:tblInd w:w="1135" w:type="dxa"/>
        <w:tblLayout w:type="fixed"/>
        <w:tblCellMar>
          <w:left w:w="0" w:type="dxa"/>
          <w:right w:w="0" w:type="dxa"/>
        </w:tblCellMar>
        <w:tblLook w:val="01E0" w:firstRow="1" w:lastRow="1" w:firstColumn="1" w:lastColumn="1" w:noHBand="0" w:noVBand="0"/>
      </w:tblPr>
      <w:tblGrid>
        <w:gridCol w:w="4040"/>
        <w:gridCol w:w="5917"/>
      </w:tblGrid>
      <w:tr w:rsidR="00562CC2" w14:paraId="5633F9DB" w14:textId="77777777">
        <w:trPr>
          <w:trHeight w:val="447"/>
        </w:trPr>
        <w:tc>
          <w:tcPr>
            <w:tcW w:w="4040" w:type="dxa"/>
          </w:tcPr>
          <w:p w14:paraId="2473069C" w14:textId="77777777" w:rsidR="00562CC2" w:rsidRDefault="00000000">
            <w:pPr>
              <w:pStyle w:val="TableParagraph"/>
              <w:spacing w:line="428" w:lineRule="exact"/>
              <w:ind w:left="50"/>
              <w:rPr>
                <w:b/>
                <w:sz w:val="40"/>
              </w:rPr>
            </w:pPr>
            <w:r>
              <w:rPr>
                <w:b/>
                <w:smallCaps/>
                <w:sz w:val="40"/>
              </w:rPr>
              <w:lastRenderedPageBreak/>
              <w:t>Davis</w:t>
            </w:r>
            <w:r>
              <w:rPr>
                <w:b/>
                <w:smallCaps/>
                <w:spacing w:val="-10"/>
                <w:sz w:val="40"/>
              </w:rPr>
              <w:t xml:space="preserve"> </w:t>
            </w:r>
            <w:r>
              <w:rPr>
                <w:b/>
                <w:smallCaps/>
                <w:spacing w:val="-2"/>
                <w:sz w:val="40"/>
              </w:rPr>
              <w:t>Mechanical</w:t>
            </w:r>
          </w:p>
        </w:tc>
        <w:tc>
          <w:tcPr>
            <w:tcW w:w="5917" w:type="dxa"/>
          </w:tcPr>
          <w:p w14:paraId="6BD1443E" w14:textId="77777777" w:rsidR="00562CC2" w:rsidRDefault="00000000">
            <w:pPr>
              <w:pStyle w:val="TableParagraph"/>
              <w:spacing w:line="428" w:lineRule="exact"/>
              <w:ind w:left="654"/>
              <w:rPr>
                <w:b/>
                <w:sz w:val="40"/>
              </w:rPr>
            </w:pPr>
            <w:r>
              <w:rPr>
                <w:b/>
                <w:smallCaps/>
                <w:sz w:val="40"/>
              </w:rPr>
              <w:t>Incident</w:t>
            </w:r>
            <w:r>
              <w:rPr>
                <w:b/>
                <w:smallCaps/>
                <w:spacing w:val="-20"/>
                <w:sz w:val="40"/>
              </w:rPr>
              <w:t xml:space="preserve"> </w:t>
            </w:r>
            <w:r>
              <w:rPr>
                <w:b/>
                <w:smallCaps/>
                <w:sz w:val="40"/>
              </w:rPr>
              <w:t>Investigation</w:t>
            </w:r>
            <w:r>
              <w:rPr>
                <w:b/>
                <w:smallCaps/>
                <w:spacing w:val="-18"/>
                <w:sz w:val="40"/>
              </w:rPr>
              <w:t xml:space="preserve"> </w:t>
            </w:r>
            <w:r>
              <w:rPr>
                <w:b/>
                <w:smallCaps/>
                <w:spacing w:val="-4"/>
                <w:sz w:val="40"/>
              </w:rPr>
              <w:t>Form</w:t>
            </w:r>
          </w:p>
        </w:tc>
      </w:tr>
    </w:tbl>
    <w:p w14:paraId="23051FCD" w14:textId="77777777" w:rsidR="00562CC2" w:rsidRDefault="00562CC2">
      <w:pPr>
        <w:pStyle w:val="BodyText"/>
        <w:spacing w:before="47"/>
        <w:rPr>
          <w:b/>
          <w:sz w:val="28"/>
        </w:rPr>
      </w:pPr>
    </w:p>
    <w:p w14:paraId="16A1BBC4" w14:textId="77777777" w:rsidR="00562CC2" w:rsidRDefault="00000000">
      <w:pPr>
        <w:pStyle w:val="Heading6"/>
        <w:spacing w:before="0"/>
        <w:ind w:left="0" w:right="61"/>
        <w:jc w:val="center"/>
      </w:pPr>
      <w:r>
        <w:t>Employee</w:t>
      </w:r>
      <w:r>
        <w:rPr>
          <w:spacing w:val="-5"/>
        </w:rPr>
        <w:t xml:space="preserve"> </w:t>
      </w:r>
      <w:r>
        <w:t>Accident</w:t>
      </w:r>
      <w:r>
        <w:rPr>
          <w:spacing w:val="-6"/>
        </w:rPr>
        <w:t xml:space="preserve"> </w:t>
      </w:r>
      <w:r>
        <w:t>/</w:t>
      </w:r>
      <w:r>
        <w:rPr>
          <w:spacing w:val="-8"/>
        </w:rPr>
        <w:t xml:space="preserve"> </w:t>
      </w:r>
      <w:r>
        <w:t>Exposure</w:t>
      </w:r>
      <w:r>
        <w:rPr>
          <w:spacing w:val="-9"/>
        </w:rPr>
        <w:t xml:space="preserve"> </w:t>
      </w:r>
      <w:r>
        <w:t>Investigation</w:t>
      </w:r>
      <w:r>
        <w:rPr>
          <w:spacing w:val="-7"/>
        </w:rPr>
        <w:t xml:space="preserve"> </w:t>
      </w:r>
      <w:r>
        <w:rPr>
          <w:spacing w:val="-2"/>
        </w:rPr>
        <w:t>Report</w:t>
      </w:r>
    </w:p>
    <w:p w14:paraId="55ACFBD5" w14:textId="77777777" w:rsidR="00562CC2" w:rsidRDefault="00000000">
      <w:pPr>
        <w:spacing w:before="1"/>
        <w:ind w:right="60"/>
        <w:jc w:val="center"/>
      </w:pPr>
      <w:r>
        <w:t>Supervisor</w:t>
      </w:r>
      <w:r>
        <w:rPr>
          <w:spacing w:val="-5"/>
        </w:rPr>
        <w:t xml:space="preserve"> </w:t>
      </w:r>
      <w:r>
        <w:t>should</w:t>
      </w:r>
      <w:r>
        <w:rPr>
          <w:spacing w:val="-4"/>
        </w:rPr>
        <w:t xml:space="preserve"> </w:t>
      </w:r>
      <w:r>
        <w:t>complete</w:t>
      </w:r>
      <w:r>
        <w:rPr>
          <w:spacing w:val="-5"/>
        </w:rPr>
        <w:t xml:space="preserve"> </w:t>
      </w:r>
      <w:r>
        <w:t>this</w:t>
      </w:r>
      <w:r>
        <w:rPr>
          <w:spacing w:val="-3"/>
        </w:rPr>
        <w:t xml:space="preserve"> </w:t>
      </w:r>
      <w:r>
        <w:t>report</w:t>
      </w:r>
      <w:r>
        <w:rPr>
          <w:spacing w:val="-5"/>
        </w:rPr>
        <w:t xml:space="preserve"> </w:t>
      </w:r>
      <w:r>
        <w:t>by</w:t>
      </w:r>
      <w:r>
        <w:rPr>
          <w:spacing w:val="-6"/>
        </w:rPr>
        <w:t xml:space="preserve"> </w:t>
      </w:r>
      <w:r>
        <w:t>the</w:t>
      </w:r>
      <w:r>
        <w:rPr>
          <w:spacing w:val="-6"/>
        </w:rPr>
        <w:t xml:space="preserve"> </w:t>
      </w:r>
      <w:r>
        <w:t>end</w:t>
      </w:r>
      <w:r>
        <w:rPr>
          <w:spacing w:val="-6"/>
        </w:rPr>
        <w:t xml:space="preserve"> </w:t>
      </w:r>
      <w:r>
        <w:t>of</w:t>
      </w:r>
      <w:r>
        <w:rPr>
          <w:spacing w:val="-2"/>
        </w:rPr>
        <w:t xml:space="preserve"> </w:t>
      </w:r>
      <w:r>
        <w:t>the</w:t>
      </w:r>
      <w:r>
        <w:rPr>
          <w:spacing w:val="-6"/>
        </w:rPr>
        <w:t xml:space="preserve"> </w:t>
      </w:r>
      <w:r>
        <w:t>work</w:t>
      </w:r>
      <w:r>
        <w:rPr>
          <w:spacing w:val="-3"/>
        </w:rPr>
        <w:t xml:space="preserve"> </w:t>
      </w:r>
      <w:r>
        <w:t>shift.</w:t>
      </w:r>
      <w:r>
        <w:rPr>
          <w:spacing w:val="-1"/>
        </w:rPr>
        <w:t xml:space="preserve"> </w:t>
      </w:r>
      <w:r>
        <w:t>Please</w:t>
      </w:r>
      <w:r>
        <w:rPr>
          <w:spacing w:val="-4"/>
        </w:rPr>
        <w:t xml:space="preserve"> </w:t>
      </w:r>
      <w:r>
        <w:t>print</w:t>
      </w:r>
      <w:r>
        <w:rPr>
          <w:spacing w:val="-4"/>
        </w:rPr>
        <w:t xml:space="preserve"> </w:t>
      </w:r>
      <w:r>
        <w:rPr>
          <w:spacing w:val="-2"/>
        </w:rPr>
        <w:t>clearly.</w:t>
      </w:r>
    </w:p>
    <w:p w14:paraId="68460BF8" w14:textId="77777777" w:rsidR="00562CC2" w:rsidRDefault="00000000">
      <w:pPr>
        <w:tabs>
          <w:tab w:val="left" w:pos="8152"/>
        </w:tabs>
        <w:spacing w:before="183"/>
        <w:ind w:left="1120"/>
        <w:rPr>
          <w:b/>
        </w:rPr>
      </w:pPr>
      <w:r>
        <w:rPr>
          <w:b/>
        </w:rPr>
        <w:t xml:space="preserve">Employee Name: </w:t>
      </w:r>
      <w:r>
        <w:rPr>
          <w:b/>
          <w:u w:val="single"/>
        </w:rPr>
        <w:tab/>
      </w:r>
      <w:r>
        <w:rPr>
          <w:b/>
          <w:spacing w:val="-2"/>
        </w:rPr>
        <w:t>Department:</w:t>
      </w:r>
    </w:p>
    <w:p w14:paraId="62461104" w14:textId="77777777" w:rsidR="00562CC2" w:rsidRDefault="00000000">
      <w:pPr>
        <w:pStyle w:val="BodyText"/>
        <w:spacing w:before="3"/>
        <w:rPr>
          <w:b/>
          <w:sz w:val="19"/>
        </w:rPr>
      </w:pPr>
      <w:r>
        <w:rPr>
          <w:noProof/>
        </w:rPr>
        <mc:AlternateContent>
          <mc:Choice Requires="wps">
            <w:drawing>
              <wp:anchor distT="0" distB="0" distL="0" distR="0" simplePos="0" relativeHeight="251609088" behindDoc="1" locked="0" layoutInCell="1" allowOverlap="1" wp14:anchorId="55C52BE1" wp14:editId="08312D95">
                <wp:simplePos x="0" y="0"/>
                <wp:positionH relativeFrom="page">
                  <wp:posOffset>914704</wp:posOffset>
                </wp:positionH>
                <wp:positionV relativeFrom="paragraph">
                  <wp:posOffset>155880</wp:posOffset>
                </wp:positionV>
                <wp:extent cx="132143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435" cy="1270"/>
                        </a:xfrm>
                        <a:custGeom>
                          <a:avLst/>
                          <a:gdLst/>
                          <a:ahLst/>
                          <a:cxnLst/>
                          <a:rect l="l" t="t" r="r" b="b"/>
                          <a:pathLst>
                            <a:path w="1321435">
                              <a:moveTo>
                                <a:pt x="0" y="0"/>
                              </a:moveTo>
                              <a:lnTo>
                                <a:pt x="132131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6AA8A" id="Graphic 32" o:spid="_x0000_s1026" style="position:absolute;margin-left:1in;margin-top:12.25pt;width:104.05pt;height:.1pt;z-index:-251707392;visibility:visible;mso-wrap-style:square;mso-wrap-distance-left:0;mso-wrap-distance-top:0;mso-wrap-distance-right:0;mso-wrap-distance-bottom:0;mso-position-horizontal:absolute;mso-position-horizontal-relative:page;mso-position-vertical:absolute;mso-position-vertical-relative:text;v-text-anchor:top" coordsize="1321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" path="m,l1321316,e" filled="f" strokeweight=".24536mm">
                <v:path arrowok="t"/>
                <w10:wrap type="topAndBottom" anchorx="page"/>
              </v:shape>
            </w:pict>
          </mc:Fallback>
        </mc:AlternateContent>
      </w:r>
    </w:p>
    <w:p w14:paraId="3507C42F" w14:textId="77777777" w:rsidR="00562CC2" w:rsidRDefault="00000000">
      <w:pPr>
        <w:tabs>
          <w:tab w:val="left" w:pos="8150"/>
        </w:tabs>
        <w:ind w:left="1120"/>
        <w:rPr>
          <w:b/>
        </w:rPr>
      </w:pPr>
      <w:r>
        <w:rPr>
          <w:b/>
        </w:rPr>
        <w:t xml:space="preserve">Job title: </w:t>
      </w:r>
      <w:r>
        <w:rPr>
          <w:b/>
          <w:u w:val="single"/>
        </w:rPr>
        <w:tab/>
      </w:r>
      <w:r>
        <w:rPr>
          <w:b/>
        </w:rPr>
        <w:t>Years</w:t>
      </w:r>
      <w:r>
        <w:rPr>
          <w:b/>
          <w:spacing w:val="-5"/>
        </w:rPr>
        <w:t xml:space="preserve"> </w:t>
      </w:r>
      <w:r>
        <w:rPr>
          <w:b/>
        </w:rPr>
        <w:t>of</w:t>
      </w:r>
      <w:r>
        <w:rPr>
          <w:b/>
          <w:spacing w:val="-2"/>
        </w:rPr>
        <w:t xml:space="preserve"> experience:</w:t>
      </w:r>
    </w:p>
    <w:p w14:paraId="05FE10FA" w14:textId="77777777" w:rsidR="00562CC2" w:rsidRDefault="00000000">
      <w:pPr>
        <w:pStyle w:val="BodyText"/>
        <w:spacing w:before="3"/>
        <w:rPr>
          <w:b/>
          <w:sz w:val="19"/>
        </w:rPr>
      </w:pPr>
      <w:r>
        <w:rPr>
          <w:noProof/>
        </w:rPr>
        <mc:AlternateContent>
          <mc:Choice Requires="wps">
            <w:drawing>
              <wp:anchor distT="0" distB="0" distL="0" distR="0" simplePos="0" relativeHeight="251610112" behindDoc="1" locked="0" layoutInCell="1" allowOverlap="1" wp14:anchorId="61AE749C" wp14:editId="7CBC6972">
                <wp:simplePos x="0" y="0"/>
                <wp:positionH relativeFrom="page">
                  <wp:posOffset>914704</wp:posOffset>
                </wp:positionH>
                <wp:positionV relativeFrom="paragraph">
                  <wp:posOffset>156506</wp:posOffset>
                </wp:positionV>
                <wp:extent cx="77724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1270"/>
                        </a:xfrm>
                        <a:custGeom>
                          <a:avLst/>
                          <a:gdLst/>
                          <a:ahLst/>
                          <a:cxnLst/>
                          <a:rect l="l" t="t" r="r" b="b"/>
                          <a:pathLst>
                            <a:path w="777240">
                              <a:moveTo>
                                <a:pt x="0" y="0"/>
                              </a:moveTo>
                              <a:lnTo>
                                <a:pt x="777243"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CEB050" id="Graphic 33" o:spid="_x0000_s1026" style="position:absolute;margin-left:1in;margin-top:12.3pt;width:61.2pt;height:.1pt;z-index:-251706368;visibility:visible;mso-wrap-style:square;mso-wrap-distance-left:0;mso-wrap-distance-top:0;mso-wrap-distance-right:0;mso-wrap-distance-bottom:0;mso-position-horizontal:absolute;mso-position-horizontal-relative:page;mso-position-vertical:absolute;mso-position-vertical-relative:text;v-text-anchor:top" coordsize="777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" path="m,l777243,e" filled="f" strokeweight=".24536mm">
                <v:path arrowok="t"/>
                <w10:wrap type="topAndBottom" anchorx="page"/>
              </v:shape>
            </w:pict>
          </mc:Fallback>
        </mc:AlternateContent>
      </w:r>
    </w:p>
    <w:p w14:paraId="7EDDE862" w14:textId="77777777" w:rsidR="00562CC2" w:rsidRDefault="00000000">
      <w:pPr>
        <w:tabs>
          <w:tab w:val="left" w:pos="4687"/>
        </w:tabs>
        <w:spacing w:after="3"/>
        <w:ind w:left="1120"/>
        <w:rPr>
          <w:b/>
        </w:rPr>
      </w:pPr>
      <w:r>
        <w:rPr>
          <w:b/>
        </w:rPr>
        <w:t xml:space="preserve">Date of injury/illness: </w:t>
      </w:r>
      <w:r>
        <w:rPr>
          <w:b/>
          <w:u w:val="single"/>
        </w:rPr>
        <w:tab/>
      </w:r>
    </w:p>
    <w:tbl>
      <w:tblPr>
        <w:tblW w:w="0" w:type="auto"/>
        <w:tblInd w:w="12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521"/>
        <w:gridCol w:w="1800"/>
        <w:gridCol w:w="548"/>
        <w:gridCol w:w="291"/>
        <w:gridCol w:w="781"/>
        <w:gridCol w:w="180"/>
        <w:gridCol w:w="602"/>
        <w:gridCol w:w="1018"/>
        <w:gridCol w:w="238"/>
        <w:gridCol w:w="301"/>
        <w:gridCol w:w="1261"/>
        <w:gridCol w:w="195"/>
      </w:tblGrid>
      <w:tr w:rsidR="00562CC2" w14:paraId="1ADF52C1" w14:textId="77777777">
        <w:trPr>
          <w:trHeight w:hRule="exact" w:val="285"/>
        </w:trPr>
        <w:tc>
          <w:tcPr>
            <w:tcW w:w="9736" w:type="dxa"/>
            <w:gridSpan w:val="12"/>
            <w:shd w:val="clear" w:color="auto" w:fill="D9D9D9"/>
          </w:tcPr>
          <w:p w14:paraId="22290631" w14:textId="77777777" w:rsidR="00562CC2" w:rsidRDefault="00000000">
            <w:pPr>
              <w:pStyle w:val="TableParagraph"/>
              <w:spacing w:line="251" w:lineRule="exact"/>
              <w:ind w:left="695"/>
              <w:rPr>
                <w:b/>
              </w:rPr>
            </w:pPr>
            <w:r>
              <w:rPr>
                <w:b/>
              </w:rPr>
              <w:t>Hazard</w:t>
            </w:r>
            <w:r>
              <w:rPr>
                <w:b/>
                <w:spacing w:val="-4"/>
              </w:rPr>
              <w:t xml:space="preserve"> </w:t>
            </w:r>
            <w:r>
              <w:rPr>
                <w:b/>
              </w:rPr>
              <w:t>identification</w:t>
            </w:r>
            <w:r>
              <w:rPr>
                <w:b/>
                <w:spacing w:val="-6"/>
              </w:rPr>
              <w:t xml:space="preserve"> </w:t>
            </w:r>
            <w:r>
              <w:rPr>
                <w:b/>
              </w:rPr>
              <w:t>and</w:t>
            </w:r>
            <w:r>
              <w:rPr>
                <w:b/>
                <w:spacing w:val="-1"/>
              </w:rPr>
              <w:t xml:space="preserve"> </w:t>
            </w:r>
            <w:r>
              <w:rPr>
                <w:b/>
              </w:rPr>
              <w:t>Accident</w:t>
            </w:r>
            <w:r>
              <w:rPr>
                <w:b/>
                <w:spacing w:val="-1"/>
              </w:rPr>
              <w:t xml:space="preserve"> </w:t>
            </w:r>
            <w:r>
              <w:rPr>
                <w:b/>
              </w:rPr>
              <w:t>causes</w:t>
            </w:r>
            <w:r>
              <w:rPr>
                <w:b/>
                <w:spacing w:val="-3"/>
              </w:rPr>
              <w:t xml:space="preserve"> </w:t>
            </w:r>
            <w:r>
              <w:rPr>
                <w:b/>
              </w:rPr>
              <w:t>–</w:t>
            </w:r>
            <w:r>
              <w:rPr>
                <w:b/>
                <w:spacing w:val="-5"/>
              </w:rPr>
              <w:t xml:space="preserve"> </w:t>
            </w:r>
            <w:r>
              <w:rPr>
                <w:b/>
              </w:rPr>
              <w:t>Refer</w:t>
            </w:r>
            <w:r>
              <w:rPr>
                <w:b/>
                <w:spacing w:val="-3"/>
              </w:rPr>
              <w:t xml:space="preserve"> </w:t>
            </w:r>
            <w:r>
              <w:rPr>
                <w:b/>
              </w:rPr>
              <w:t>to</w:t>
            </w:r>
            <w:r>
              <w:rPr>
                <w:b/>
                <w:spacing w:val="-3"/>
              </w:rPr>
              <w:t xml:space="preserve"> </w:t>
            </w:r>
            <w:r>
              <w:rPr>
                <w:b/>
              </w:rPr>
              <w:t>Back</w:t>
            </w:r>
            <w:r>
              <w:rPr>
                <w:b/>
                <w:spacing w:val="-5"/>
              </w:rPr>
              <w:t xml:space="preserve"> </w:t>
            </w:r>
            <w:r>
              <w:rPr>
                <w:b/>
              </w:rPr>
              <w:t>of</w:t>
            </w:r>
            <w:r>
              <w:rPr>
                <w:b/>
                <w:spacing w:val="-3"/>
              </w:rPr>
              <w:t xml:space="preserve"> </w:t>
            </w:r>
            <w:r>
              <w:rPr>
                <w:b/>
              </w:rPr>
              <w:t>page</w:t>
            </w:r>
            <w:r>
              <w:rPr>
                <w:b/>
                <w:spacing w:val="-5"/>
              </w:rPr>
              <w:t xml:space="preserve"> </w:t>
            </w:r>
            <w:r>
              <w:rPr>
                <w:b/>
              </w:rPr>
              <w:t>for</w:t>
            </w:r>
            <w:r>
              <w:rPr>
                <w:b/>
                <w:spacing w:val="-1"/>
              </w:rPr>
              <w:t xml:space="preserve"> </w:t>
            </w:r>
            <w:r>
              <w:rPr>
                <w:b/>
                <w:spacing w:val="-2"/>
              </w:rPr>
              <w:t>examples</w:t>
            </w:r>
          </w:p>
        </w:tc>
      </w:tr>
      <w:tr w:rsidR="00562CC2" w14:paraId="779B84B1" w14:textId="77777777">
        <w:trPr>
          <w:trHeight w:hRule="exact" w:val="883"/>
        </w:trPr>
        <w:tc>
          <w:tcPr>
            <w:tcW w:w="2521" w:type="dxa"/>
          </w:tcPr>
          <w:p w14:paraId="04767E7F" w14:textId="77777777" w:rsidR="00562CC2" w:rsidRDefault="00000000">
            <w:pPr>
              <w:pStyle w:val="TableParagraph"/>
              <w:spacing w:before="57"/>
              <w:ind w:left="105"/>
            </w:pPr>
            <w:r>
              <w:t>BODY</w:t>
            </w:r>
            <w:r>
              <w:rPr>
                <w:spacing w:val="-16"/>
              </w:rPr>
              <w:t xml:space="preserve"> </w:t>
            </w:r>
            <w:r>
              <w:t xml:space="preserve">PART(S) </w:t>
            </w:r>
            <w:r>
              <w:rPr>
                <w:spacing w:val="-2"/>
              </w:rPr>
              <w:t>INVOLVED</w:t>
            </w:r>
          </w:p>
        </w:tc>
        <w:tc>
          <w:tcPr>
            <w:tcW w:w="1800" w:type="dxa"/>
          </w:tcPr>
          <w:p w14:paraId="50DF9372" w14:textId="77777777" w:rsidR="00562CC2" w:rsidRDefault="00000000">
            <w:pPr>
              <w:pStyle w:val="TableParagraph"/>
              <w:spacing w:before="57"/>
              <w:ind w:left="105"/>
            </w:pPr>
            <w:r>
              <w:t>LOCATION</w:t>
            </w:r>
            <w:r>
              <w:rPr>
                <w:spacing w:val="-16"/>
              </w:rPr>
              <w:t xml:space="preserve"> </w:t>
            </w:r>
            <w:r>
              <w:t xml:space="preserve">OF </w:t>
            </w:r>
            <w:r>
              <w:rPr>
                <w:spacing w:val="-2"/>
              </w:rPr>
              <w:t>ACCIDENT</w:t>
            </w:r>
          </w:p>
        </w:tc>
        <w:tc>
          <w:tcPr>
            <w:tcW w:w="1620" w:type="dxa"/>
            <w:gridSpan w:val="3"/>
          </w:tcPr>
          <w:p w14:paraId="2C2856EE" w14:textId="77777777" w:rsidR="00562CC2" w:rsidRDefault="00000000">
            <w:pPr>
              <w:pStyle w:val="TableParagraph"/>
              <w:spacing w:before="57"/>
              <w:ind w:left="105" w:right="211"/>
            </w:pPr>
            <w:r>
              <w:t xml:space="preserve">TYPE OF </w:t>
            </w:r>
            <w:r>
              <w:rPr>
                <w:spacing w:val="-2"/>
              </w:rPr>
              <w:t>INJURY(IES)</w:t>
            </w:r>
          </w:p>
        </w:tc>
        <w:tc>
          <w:tcPr>
            <w:tcW w:w="1800" w:type="dxa"/>
            <w:gridSpan w:val="3"/>
          </w:tcPr>
          <w:p w14:paraId="229BAC20" w14:textId="77777777" w:rsidR="00562CC2" w:rsidRDefault="00000000">
            <w:pPr>
              <w:pStyle w:val="TableParagraph"/>
              <w:spacing w:before="57"/>
              <w:ind w:left="105" w:right="887"/>
            </w:pPr>
            <w:r>
              <w:rPr>
                <w:spacing w:val="-2"/>
              </w:rPr>
              <w:t>INJURY CAUSE</w:t>
            </w:r>
          </w:p>
        </w:tc>
        <w:tc>
          <w:tcPr>
            <w:tcW w:w="1995" w:type="dxa"/>
            <w:gridSpan w:val="4"/>
          </w:tcPr>
          <w:p w14:paraId="4926FBED" w14:textId="77777777" w:rsidR="00562CC2" w:rsidRDefault="00000000">
            <w:pPr>
              <w:pStyle w:val="TableParagraph"/>
              <w:spacing w:before="57"/>
              <w:ind w:left="105" w:right="575"/>
            </w:pPr>
            <w:r>
              <w:rPr>
                <w:spacing w:val="-2"/>
              </w:rPr>
              <w:t>EQUIPMENT INVOLVED</w:t>
            </w:r>
          </w:p>
        </w:tc>
      </w:tr>
      <w:tr w:rsidR="00562CC2" w14:paraId="0AD1E558" w14:textId="77777777">
        <w:trPr>
          <w:trHeight w:hRule="exact" w:val="742"/>
        </w:trPr>
        <w:tc>
          <w:tcPr>
            <w:tcW w:w="9736" w:type="dxa"/>
            <w:gridSpan w:val="12"/>
            <w:tcBorders>
              <w:bottom w:val="single" w:sz="4" w:space="0" w:color="000000"/>
            </w:tcBorders>
          </w:tcPr>
          <w:p w14:paraId="243E7316" w14:textId="77777777" w:rsidR="00562CC2" w:rsidRDefault="00000000">
            <w:pPr>
              <w:pStyle w:val="TableParagraph"/>
              <w:spacing w:before="57"/>
              <w:ind w:left="105"/>
            </w:pPr>
            <w:r>
              <w:t>DESCRIBE</w:t>
            </w:r>
            <w:r>
              <w:rPr>
                <w:spacing w:val="-7"/>
              </w:rPr>
              <w:t xml:space="preserve"> </w:t>
            </w:r>
            <w:r>
              <w:t>HOW</w:t>
            </w:r>
            <w:r>
              <w:rPr>
                <w:spacing w:val="-2"/>
              </w:rPr>
              <w:t xml:space="preserve"> </w:t>
            </w:r>
            <w:r>
              <w:t>THE</w:t>
            </w:r>
            <w:r>
              <w:rPr>
                <w:spacing w:val="-10"/>
              </w:rPr>
              <w:t xml:space="preserve"> </w:t>
            </w:r>
            <w:r>
              <w:t>INCIDENT</w:t>
            </w:r>
            <w:r>
              <w:rPr>
                <w:spacing w:val="-6"/>
              </w:rPr>
              <w:t xml:space="preserve"> </w:t>
            </w:r>
            <w:r>
              <w:rPr>
                <w:spacing w:val="-2"/>
              </w:rPr>
              <w:t>OCCURRED:</w:t>
            </w:r>
          </w:p>
        </w:tc>
      </w:tr>
      <w:tr w:rsidR="00562CC2" w14:paraId="730CEF7B" w14:textId="77777777">
        <w:trPr>
          <w:trHeight w:hRule="exact" w:val="830"/>
        </w:trPr>
        <w:tc>
          <w:tcPr>
            <w:tcW w:w="9736" w:type="dxa"/>
            <w:gridSpan w:val="12"/>
            <w:tcBorders>
              <w:top w:val="single" w:sz="4" w:space="0" w:color="000000"/>
            </w:tcBorders>
          </w:tcPr>
          <w:p w14:paraId="315805FC" w14:textId="77777777" w:rsidR="00562CC2" w:rsidRDefault="00000000">
            <w:pPr>
              <w:pStyle w:val="TableParagraph"/>
              <w:ind w:left="105"/>
            </w:pPr>
            <w:r>
              <w:t>TYPE</w:t>
            </w:r>
            <w:r>
              <w:rPr>
                <w:spacing w:val="-4"/>
              </w:rPr>
              <w:t xml:space="preserve"> </w:t>
            </w:r>
            <w:r>
              <w:t>OF</w:t>
            </w:r>
            <w:r>
              <w:rPr>
                <w:spacing w:val="-4"/>
              </w:rPr>
              <w:t xml:space="preserve"> </w:t>
            </w:r>
            <w:r>
              <w:t>INJURY</w:t>
            </w:r>
            <w:r>
              <w:rPr>
                <w:spacing w:val="-2"/>
              </w:rPr>
              <w:t xml:space="preserve"> </w:t>
            </w:r>
            <w:r>
              <w:t>AT</w:t>
            </w:r>
            <w:r>
              <w:rPr>
                <w:spacing w:val="-2"/>
              </w:rPr>
              <w:t xml:space="preserve"> </w:t>
            </w:r>
            <w:r>
              <w:t>THE</w:t>
            </w:r>
            <w:r>
              <w:rPr>
                <w:spacing w:val="-2"/>
              </w:rPr>
              <w:t xml:space="preserve"> </w:t>
            </w:r>
            <w:r>
              <w:t>TIME</w:t>
            </w:r>
            <w:r>
              <w:rPr>
                <w:spacing w:val="-2"/>
              </w:rPr>
              <w:t xml:space="preserve"> </w:t>
            </w:r>
            <w:r>
              <w:t>OF</w:t>
            </w:r>
            <w:r>
              <w:rPr>
                <w:spacing w:val="-4"/>
              </w:rPr>
              <w:t xml:space="preserve"> </w:t>
            </w:r>
            <w:r>
              <w:t>THE</w:t>
            </w:r>
            <w:r>
              <w:rPr>
                <w:spacing w:val="-2"/>
              </w:rPr>
              <w:t xml:space="preserve"> </w:t>
            </w:r>
            <w:r>
              <w:t xml:space="preserve">ACCIDENT: </w:t>
            </w:r>
            <w:r>
              <w:rPr>
                <w:rFonts w:ascii="MS Gothic" w:hAnsi="MS Gothic"/>
              </w:rPr>
              <w:t>☐</w:t>
            </w:r>
            <w:r>
              <w:t>CLASS</w:t>
            </w:r>
            <w:r>
              <w:rPr>
                <w:spacing w:val="-2"/>
              </w:rPr>
              <w:t xml:space="preserve"> </w:t>
            </w:r>
            <w:r>
              <w:t>1</w:t>
            </w:r>
            <w:r>
              <w:rPr>
                <w:spacing w:val="-4"/>
              </w:rPr>
              <w:t xml:space="preserve"> </w:t>
            </w:r>
            <w:r>
              <w:t>(FIRST</w:t>
            </w:r>
            <w:r>
              <w:rPr>
                <w:spacing w:val="-1"/>
              </w:rPr>
              <w:t xml:space="preserve"> </w:t>
            </w:r>
            <w:r>
              <w:t>AID)</w:t>
            </w:r>
            <w:r>
              <w:rPr>
                <w:spacing w:val="80"/>
              </w:rPr>
              <w:t xml:space="preserve"> </w:t>
            </w:r>
            <w:r>
              <w:rPr>
                <w:rFonts w:ascii="MS Gothic" w:hAnsi="MS Gothic"/>
              </w:rPr>
              <w:t>☐</w:t>
            </w:r>
            <w:r>
              <w:t>Class</w:t>
            </w:r>
            <w:r>
              <w:rPr>
                <w:spacing w:val="-2"/>
              </w:rPr>
              <w:t xml:space="preserve"> </w:t>
            </w:r>
            <w:r>
              <w:t xml:space="preserve">2 </w:t>
            </w:r>
            <w:r>
              <w:rPr>
                <w:spacing w:val="-2"/>
              </w:rPr>
              <w:t>(REPORTABLE)</w:t>
            </w:r>
          </w:p>
          <w:p w14:paraId="18EA640C" w14:textId="77777777" w:rsidR="00562CC2" w:rsidRDefault="00000000">
            <w:pPr>
              <w:pStyle w:val="TableParagraph"/>
              <w:numPr>
                <w:ilvl w:val="0"/>
                <w:numId w:val="207"/>
              </w:numPr>
              <w:tabs>
                <w:tab w:val="left" w:pos="5707"/>
              </w:tabs>
              <w:spacing w:line="267" w:lineRule="exact"/>
              <w:ind w:left="5707" w:hanging="220"/>
            </w:pPr>
            <w:r>
              <w:t>Class</w:t>
            </w:r>
            <w:r>
              <w:rPr>
                <w:spacing w:val="-5"/>
              </w:rPr>
              <w:t xml:space="preserve"> </w:t>
            </w:r>
            <w:r>
              <w:t>3</w:t>
            </w:r>
            <w:r>
              <w:rPr>
                <w:spacing w:val="-4"/>
              </w:rPr>
              <w:t xml:space="preserve"> </w:t>
            </w:r>
            <w:r>
              <w:t>(LOST</w:t>
            </w:r>
            <w:r>
              <w:rPr>
                <w:spacing w:val="-4"/>
              </w:rPr>
              <w:t xml:space="preserve"> TIME)</w:t>
            </w:r>
          </w:p>
        </w:tc>
      </w:tr>
      <w:tr w:rsidR="00562CC2" w14:paraId="5CD0C394" w14:textId="77777777">
        <w:trPr>
          <w:trHeight w:hRule="exact" w:val="696"/>
        </w:trPr>
        <w:tc>
          <w:tcPr>
            <w:tcW w:w="4869" w:type="dxa"/>
            <w:gridSpan w:val="3"/>
            <w:tcBorders>
              <w:right w:val="single" w:sz="4" w:space="0" w:color="000000"/>
            </w:tcBorders>
          </w:tcPr>
          <w:p w14:paraId="524C3AB1" w14:textId="77777777" w:rsidR="00562CC2" w:rsidRDefault="00000000">
            <w:pPr>
              <w:pStyle w:val="TableParagraph"/>
              <w:numPr>
                <w:ilvl w:val="0"/>
                <w:numId w:val="206"/>
              </w:numPr>
              <w:tabs>
                <w:tab w:val="left" w:pos="325"/>
              </w:tabs>
              <w:spacing w:before="56"/>
              <w:ind w:left="325" w:hanging="220"/>
            </w:pPr>
            <w:r>
              <w:t>NEAR</w:t>
            </w:r>
            <w:r>
              <w:rPr>
                <w:spacing w:val="-4"/>
              </w:rPr>
              <w:t xml:space="preserve"> </w:t>
            </w:r>
            <w:r>
              <w:t>MISS</w:t>
            </w:r>
            <w:r>
              <w:rPr>
                <w:spacing w:val="26"/>
              </w:rPr>
              <w:t xml:space="preserve">  </w:t>
            </w:r>
            <w:r>
              <w:rPr>
                <w:rFonts w:ascii="MS Gothic" w:hAnsi="MS Gothic"/>
              </w:rPr>
              <w:t>☐</w:t>
            </w:r>
            <w:r>
              <w:t>INCIDENT</w:t>
            </w:r>
            <w:r>
              <w:rPr>
                <w:spacing w:val="-3"/>
              </w:rPr>
              <w:t xml:space="preserve"> </w:t>
            </w:r>
            <w:r>
              <w:t>(NO</w:t>
            </w:r>
            <w:r>
              <w:rPr>
                <w:spacing w:val="-5"/>
              </w:rPr>
              <w:t xml:space="preserve"> </w:t>
            </w:r>
            <w:r>
              <w:rPr>
                <w:spacing w:val="-2"/>
              </w:rPr>
              <w:t>INJURY)</w:t>
            </w:r>
          </w:p>
          <w:p w14:paraId="51747FA0" w14:textId="77777777" w:rsidR="00562CC2" w:rsidRDefault="00000000">
            <w:pPr>
              <w:pStyle w:val="TableParagraph"/>
              <w:numPr>
                <w:ilvl w:val="0"/>
                <w:numId w:val="206"/>
              </w:numPr>
              <w:tabs>
                <w:tab w:val="left" w:pos="325"/>
              </w:tabs>
              <w:spacing w:before="60" w:line="269" w:lineRule="exact"/>
              <w:ind w:left="325" w:hanging="220"/>
            </w:pPr>
            <w:r>
              <w:rPr>
                <w:spacing w:val="-2"/>
              </w:rPr>
              <w:t>INJURY</w:t>
            </w:r>
          </w:p>
        </w:tc>
        <w:tc>
          <w:tcPr>
            <w:tcW w:w="291" w:type="dxa"/>
            <w:vMerge w:val="restart"/>
            <w:tcBorders>
              <w:left w:val="single" w:sz="6" w:space="0" w:color="000000"/>
              <w:bottom w:val="nil"/>
              <w:right w:val="single" w:sz="6" w:space="0" w:color="000000"/>
            </w:tcBorders>
          </w:tcPr>
          <w:p w14:paraId="7D510978" w14:textId="77777777" w:rsidR="00562CC2" w:rsidRDefault="00562CC2">
            <w:pPr>
              <w:pStyle w:val="TableParagraph"/>
              <w:rPr>
                <w:rFonts w:ascii="Times New Roman"/>
              </w:rPr>
            </w:pPr>
          </w:p>
        </w:tc>
        <w:tc>
          <w:tcPr>
            <w:tcW w:w="1563" w:type="dxa"/>
            <w:gridSpan w:val="3"/>
            <w:vMerge w:val="restart"/>
            <w:tcBorders>
              <w:left w:val="single" w:sz="6" w:space="0" w:color="000000"/>
              <w:bottom w:val="single" w:sz="6" w:space="0" w:color="000000"/>
              <w:right w:val="single" w:sz="6" w:space="0" w:color="000000"/>
            </w:tcBorders>
          </w:tcPr>
          <w:p w14:paraId="28E53376" w14:textId="77777777" w:rsidR="00562CC2" w:rsidRDefault="00562CC2">
            <w:pPr>
              <w:pStyle w:val="TableParagraph"/>
              <w:spacing w:before="9" w:after="1"/>
              <w:rPr>
                <w:b/>
                <w:sz w:val="11"/>
              </w:rPr>
            </w:pPr>
          </w:p>
          <w:p w14:paraId="7BF3FADF" w14:textId="77777777" w:rsidR="00562CC2" w:rsidRDefault="00000000">
            <w:pPr>
              <w:pStyle w:val="TableParagraph"/>
              <w:ind w:left="212"/>
              <w:rPr>
                <w:sz w:val="20"/>
              </w:rPr>
            </w:pPr>
            <w:r>
              <w:rPr>
                <w:noProof/>
                <w:sz w:val="20"/>
              </w:rPr>
              <w:drawing>
                <wp:inline distT="0" distB="0" distL="0" distR="0" wp14:anchorId="63264661" wp14:editId="4E66DCC4">
                  <wp:extent cx="684581" cy="1389888"/>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 cstate="print"/>
                          <a:stretch>
                            <a:fillRect/>
                          </a:stretch>
                        </pic:blipFill>
                        <pic:spPr>
                          <a:xfrm>
                            <a:off x="0" y="0"/>
                            <a:ext cx="684581" cy="1389888"/>
                          </a:xfrm>
                          <a:prstGeom prst="rect">
                            <a:avLst/>
                          </a:prstGeom>
                        </pic:spPr>
                      </pic:pic>
                    </a:graphicData>
                  </a:graphic>
                </wp:inline>
              </w:drawing>
            </w:r>
          </w:p>
        </w:tc>
        <w:tc>
          <w:tcPr>
            <w:tcW w:w="1256" w:type="dxa"/>
            <w:gridSpan w:val="2"/>
            <w:vMerge w:val="restart"/>
            <w:tcBorders>
              <w:left w:val="single" w:sz="6" w:space="0" w:color="000000"/>
              <w:bottom w:val="nil"/>
              <w:right w:val="single" w:sz="6" w:space="0" w:color="000000"/>
            </w:tcBorders>
          </w:tcPr>
          <w:p w14:paraId="59EC4861" w14:textId="77777777" w:rsidR="00562CC2" w:rsidRDefault="00000000">
            <w:pPr>
              <w:pStyle w:val="TableParagraph"/>
              <w:ind w:left="201" w:right="178" w:hanging="121"/>
              <w:jc w:val="center"/>
            </w:pPr>
            <w:r>
              <w:rPr>
                <w:spacing w:val="-4"/>
              </w:rPr>
              <w:t xml:space="preserve">MARK </w:t>
            </w:r>
            <w:r>
              <w:rPr>
                <w:spacing w:val="-2"/>
              </w:rPr>
              <w:t xml:space="preserve">AREAS </w:t>
            </w:r>
            <w:r>
              <w:rPr>
                <w:spacing w:val="-6"/>
              </w:rPr>
              <w:t xml:space="preserve">OF </w:t>
            </w:r>
            <w:r>
              <w:rPr>
                <w:spacing w:val="-2"/>
              </w:rPr>
              <w:t>INJURY:</w:t>
            </w:r>
          </w:p>
        </w:tc>
        <w:tc>
          <w:tcPr>
            <w:tcW w:w="1562" w:type="dxa"/>
            <w:gridSpan w:val="2"/>
            <w:vMerge w:val="restart"/>
            <w:tcBorders>
              <w:left w:val="single" w:sz="6" w:space="0" w:color="000000"/>
              <w:bottom w:val="single" w:sz="6" w:space="0" w:color="000000"/>
              <w:right w:val="single" w:sz="6" w:space="0" w:color="000000"/>
            </w:tcBorders>
          </w:tcPr>
          <w:p w14:paraId="58A18562" w14:textId="77777777" w:rsidR="00562CC2" w:rsidRDefault="00562CC2">
            <w:pPr>
              <w:pStyle w:val="TableParagraph"/>
              <w:spacing w:before="10"/>
              <w:rPr>
                <w:b/>
                <w:sz w:val="10"/>
              </w:rPr>
            </w:pPr>
          </w:p>
          <w:p w14:paraId="4786D9C4" w14:textId="77777777" w:rsidR="00562CC2" w:rsidRDefault="00000000">
            <w:pPr>
              <w:pStyle w:val="TableParagraph"/>
              <w:ind w:left="258"/>
              <w:rPr>
                <w:sz w:val="20"/>
              </w:rPr>
            </w:pPr>
            <w:r>
              <w:rPr>
                <w:noProof/>
                <w:sz w:val="20"/>
              </w:rPr>
              <w:drawing>
                <wp:inline distT="0" distB="0" distL="0" distR="0" wp14:anchorId="5B3029C3" wp14:editId="61BF0085">
                  <wp:extent cx="647562" cy="135388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cstate="print"/>
                          <a:stretch>
                            <a:fillRect/>
                          </a:stretch>
                        </pic:blipFill>
                        <pic:spPr>
                          <a:xfrm>
                            <a:off x="0" y="0"/>
                            <a:ext cx="647562" cy="1353883"/>
                          </a:xfrm>
                          <a:prstGeom prst="rect">
                            <a:avLst/>
                          </a:prstGeom>
                        </pic:spPr>
                      </pic:pic>
                    </a:graphicData>
                  </a:graphic>
                </wp:inline>
              </w:drawing>
            </w:r>
          </w:p>
        </w:tc>
        <w:tc>
          <w:tcPr>
            <w:tcW w:w="195" w:type="dxa"/>
            <w:vMerge w:val="restart"/>
            <w:tcBorders>
              <w:left w:val="single" w:sz="6" w:space="0" w:color="000000"/>
              <w:bottom w:val="nil"/>
              <w:right w:val="single" w:sz="4" w:space="0" w:color="000000"/>
            </w:tcBorders>
          </w:tcPr>
          <w:p w14:paraId="1B5D13E4" w14:textId="77777777" w:rsidR="00562CC2" w:rsidRDefault="00562CC2">
            <w:pPr>
              <w:pStyle w:val="TableParagraph"/>
              <w:rPr>
                <w:rFonts w:ascii="Times New Roman"/>
              </w:rPr>
            </w:pPr>
          </w:p>
        </w:tc>
      </w:tr>
      <w:tr w:rsidR="00562CC2" w14:paraId="4A8DC571" w14:textId="77777777">
        <w:trPr>
          <w:trHeight w:hRule="exact" w:val="587"/>
        </w:trPr>
        <w:tc>
          <w:tcPr>
            <w:tcW w:w="4869" w:type="dxa"/>
            <w:gridSpan w:val="3"/>
            <w:tcBorders>
              <w:bottom w:val="single" w:sz="4" w:space="0" w:color="000000"/>
            </w:tcBorders>
          </w:tcPr>
          <w:p w14:paraId="4FEBF5FB" w14:textId="77777777" w:rsidR="00562CC2" w:rsidRDefault="00000000">
            <w:pPr>
              <w:pStyle w:val="TableParagraph"/>
              <w:spacing w:before="72"/>
              <w:ind w:left="105"/>
            </w:pPr>
            <w:r>
              <w:t>EXPECTED</w:t>
            </w:r>
            <w:r>
              <w:rPr>
                <w:spacing w:val="-3"/>
              </w:rPr>
              <w:t xml:space="preserve"> </w:t>
            </w:r>
            <w:r>
              <w:t>RETURN</w:t>
            </w:r>
            <w:r>
              <w:rPr>
                <w:spacing w:val="-6"/>
              </w:rPr>
              <w:t xml:space="preserve"> </w:t>
            </w:r>
            <w:r>
              <w:t>TO</w:t>
            </w:r>
            <w:r>
              <w:rPr>
                <w:spacing w:val="-8"/>
              </w:rPr>
              <w:t xml:space="preserve"> </w:t>
            </w:r>
            <w:r>
              <w:t>WORK</w:t>
            </w:r>
            <w:r>
              <w:rPr>
                <w:spacing w:val="-5"/>
              </w:rPr>
              <w:t xml:space="preserve"> </w:t>
            </w:r>
            <w:r>
              <w:rPr>
                <w:spacing w:val="-4"/>
              </w:rPr>
              <w:t>DATE:</w:t>
            </w:r>
          </w:p>
        </w:tc>
        <w:tc>
          <w:tcPr>
            <w:tcW w:w="291" w:type="dxa"/>
            <w:vMerge/>
            <w:tcBorders>
              <w:top w:val="nil"/>
              <w:left w:val="single" w:sz="6" w:space="0" w:color="000000"/>
              <w:bottom w:val="nil"/>
              <w:right w:val="single" w:sz="6" w:space="0" w:color="000000"/>
            </w:tcBorders>
          </w:tcPr>
          <w:p w14:paraId="2A4889A2" w14:textId="77777777" w:rsidR="00562CC2" w:rsidRDefault="00562CC2">
            <w:pPr>
              <w:rPr>
                <w:sz w:val="2"/>
                <w:szCs w:val="2"/>
              </w:rPr>
            </w:pPr>
          </w:p>
        </w:tc>
        <w:tc>
          <w:tcPr>
            <w:tcW w:w="1563" w:type="dxa"/>
            <w:gridSpan w:val="3"/>
            <w:vMerge/>
            <w:tcBorders>
              <w:top w:val="nil"/>
              <w:left w:val="single" w:sz="6" w:space="0" w:color="000000"/>
              <w:bottom w:val="single" w:sz="6" w:space="0" w:color="000000"/>
              <w:right w:val="single" w:sz="6" w:space="0" w:color="000000"/>
            </w:tcBorders>
          </w:tcPr>
          <w:p w14:paraId="3BD4D176" w14:textId="77777777" w:rsidR="00562CC2" w:rsidRDefault="00562CC2">
            <w:pPr>
              <w:rPr>
                <w:sz w:val="2"/>
                <w:szCs w:val="2"/>
              </w:rPr>
            </w:pPr>
          </w:p>
        </w:tc>
        <w:tc>
          <w:tcPr>
            <w:tcW w:w="1256" w:type="dxa"/>
            <w:gridSpan w:val="2"/>
            <w:vMerge/>
            <w:tcBorders>
              <w:top w:val="nil"/>
              <w:left w:val="single" w:sz="6" w:space="0" w:color="000000"/>
              <w:bottom w:val="nil"/>
              <w:right w:val="single" w:sz="6" w:space="0" w:color="000000"/>
            </w:tcBorders>
          </w:tcPr>
          <w:p w14:paraId="6E746BE3" w14:textId="77777777" w:rsidR="00562CC2" w:rsidRDefault="00562CC2">
            <w:pPr>
              <w:rPr>
                <w:sz w:val="2"/>
                <w:szCs w:val="2"/>
              </w:rPr>
            </w:pPr>
          </w:p>
        </w:tc>
        <w:tc>
          <w:tcPr>
            <w:tcW w:w="1562" w:type="dxa"/>
            <w:gridSpan w:val="2"/>
            <w:vMerge/>
            <w:tcBorders>
              <w:top w:val="nil"/>
              <w:left w:val="single" w:sz="6" w:space="0" w:color="000000"/>
              <w:bottom w:val="single" w:sz="6" w:space="0" w:color="000000"/>
              <w:right w:val="single" w:sz="6" w:space="0" w:color="000000"/>
            </w:tcBorders>
          </w:tcPr>
          <w:p w14:paraId="035BE35F" w14:textId="77777777" w:rsidR="00562CC2" w:rsidRDefault="00562CC2">
            <w:pPr>
              <w:rPr>
                <w:sz w:val="2"/>
                <w:szCs w:val="2"/>
              </w:rPr>
            </w:pPr>
          </w:p>
        </w:tc>
        <w:tc>
          <w:tcPr>
            <w:tcW w:w="195" w:type="dxa"/>
            <w:vMerge/>
            <w:tcBorders>
              <w:top w:val="nil"/>
              <w:left w:val="single" w:sz="6" w:space="0" w:color="000000"/>
              <w:bottom w:val="nil"/>
              <w:right w:val="single" w:sz="4" w:space="0" w:color="000000"/>
            </w:tcBorders>
          </w:tcPr>
          <w:p w14:paraId="772E6962" w14:textId="77777777" w:rsidR="00562CC2" w:rsidRDefault="00562CC2">
            <w:pPr>
              <w:rPr>
                <w:sz w:val="2"/>
                <w:szCs w:val="2"/>
              </w:rPr>
            </w:pPr>
          </w:p>
        </w:tc>
      </w:tr>
      <w:tr w:rsidR="00562CC2" w14:paraId="7BDA3B60" w14:textId="77777777">
        <w:trPr>
          <w:trHeight w:hRule="exact" w:val="585"/>
        </w:trPr>
        <w:tc>
          <w:tcPr>
            <w:tcW w:w="4869" w:type="dxa"/>
            <w:gridSpan w:val="3"/>
            <w:tcBorders>
              <w:top w:val="single" w:sz="4" w:space="0" w:color="000000"/>
              <w:bottom w:val="single" w:sz="4" w:space="0" w:color="000000"/>
            </w:tcBorders>
          </w:tcPr>
          <w:p w14:paraId="3BDC6F2C" w14:textId="77777777" w:rsidR="00562CC2" w:rsidRDefault="00000000">
            <w:pPr>
              <w:pStyle w:val="TableParagraph"/>
              <w:spacing w:before="67"/>
              <w:ind w:left="105"/>
            </w:pPr>
            <w:r>
              <w:t>HOW LONG</w:t>
            </w:r>
            <w:r>
              <w:rPr>
                <w:spacing w:val="-6"/>
              </w:rPr>
              <w:t xml:space="preserve"> </w:t>
            </w:r>
            <w:r>
              <w:t>ON</w:t>
            </w:r>
            <w:r>
              <w:rPr>
                <w:spacing w:val="-5"/>
              </w:rPr>
              <w:t xml:space="preserve"> </w:t>
            </w:r>
            <w:r>
              <w:t>PRESENT</w:t>
            </w:r>
            <w:r>
              <w:rPr>
                <w:spacing w:val="-3"/>
              </w:rPr>
              <w:t xml:space="preserve"> </w:t>
            </w:r>
            <w:r>
              <w:rPr>
                <w:spacing w:val="-2"/>
              </w:rPr>
              <w:t>JOB/POSITION?</w:t>
            </w:r>
          </w:p>
        </w:tc>
        <w:tc>
          <w:tcPr>
            <w:tcW w:w="291" w:type="dxa"/>
            <w:vMerge/>
            <w:tcBorders>
              <w:top w:val="nil"/>
              <w:left w:val="single" w:sz="6" w:space="0" w:color="000000"/>
              <w:bottom w:val="nil"/>
              <w:right w:val="single" w:sz="6" w:space="0" w:color="000000"/>
            </w:tcBorders>
          </w:tcPr>
          <w:p w14:paraId="12A1ACC6" w14:textId="77777777" w:rsidR="00562CC2" w:rsidRDefault="00562CC2">
            <w:pPr>
              <w:rPr>
                <w:sz w:val="2"/>
                <w:szCs w:val="2"/>
              </w:rPr>
            </w:pPr>
          </w:p>
        </w:tc>
        <w:tc>
          <w:tcPr>
            <w:tcW w:w="1563" w:type="dxa"/>
            <w:gridSpan w:val="3"/>
            <w:vMerge/>
            <w:tcBorders>
              <w:top w:val="nil"/>
              <w:left w:val="single" w:sz="6" w:space="0" w:color="000000"/>
              <w:bottom w:val="single" w:sz="6" w:space="0" w:color="000000"/>
              <w:right w:val="single" w:sz="6" w:space="0" w:color="000000"/>
            </w:tcBorders>
          </w:tcPr>
          <w:p w14:paraId="5F6DEDD6" w14:textId="77777777" w:rsidR="00562CC2" w:rsidRDefault="00562CC2">
            <w:pPr>
              <w:rPr>
                <w:sz w:val="2"/>
                <w:szCs w:val="2"/>
              </w:rPr>
            </w:pPr>
          </w:p>
        </w:tc>
        <w:tc>
          <w:tcPr>
            <w:tcW w:w="1256" w:type="dxa"/>
            <w:gridSpan w:val="2"/>
            <w:vMerge/>
            <w:tcBorders>
              <w:top w:val="nil"/>
              <w:left w:val="single" w:sz="6" w:space="0" w:color="000000"/>
              <w:bottom w:val="nil"/>
              <w:right w:val="single" w:sz="6" w:space="0" w:color="000000"/>
            </w:tcBorders>
          </w:tcPr>
          <w:p w14:paraId="174A16A4" w14:textId="77777777" w:rsidR="00562CC2" w:rsidRDefault="00562CC2">
            <w:pPr>
              <w:rPr>
                <w:sz w:val="2"/>
                <w:szCs w:val="2"/>
              </w:rPr>
            </w:pPr>
          </w:p>
        </w:tc>
        <w:tc>
          <w:tcPr>
            <w:tcW w:w="1562" w:type="dxa"/>
            <w:gridSpan w:val="2"/>
            <w:vMerge/>
            <w:tcBorders>
              <w:top w:val="nil"/>
              <w:left w:val="single" w:sz="6" w:space="0" w:color="000000"/>
              <w:bottom w:val="single" w:sz="6" w:space="0" w:color="000000"/>
              <w:right w:val="single" w:sz="6" w:space="0" w:color="000000"/>
            </w:tcBorders>
          </w:tcPr>
          <w:p w14:paraId="10535AA3" w14:textId="77777777" w:rsidR="00562CC2" w:rsidRDefault="00562CC2">
            <w:pPr>
              <w:rPr>
                <w:sz w:val="2"/>
                <w:szCs w:val="2"/>
              </w:rPr>
            </w:pPr>
          </w:p>
        </w:tc>
        <w:tc>
          <w:tcPr>
            <w:tcW w:w="195" w:type="dxa"/>
            <w:vMerge/>
            <w:tcBorders>
              <w:top w:val="nil"/>
              <w:left w:val="single" w:sz="6" w:space="0" w:color="000000"/>
              <w:bottom w:val="nil"/>
              <w:right w:val="single" w:sz="4" w:space="0" w:color="000000"/>
            </w:tcBorders>
          </w:tcPr>
          <w:p w14:paraId="68C8D682" w14:textId="77777777" w:rsidR="00562CC2" w:rsidRDefault="00562CC2">
            <w:pPr>
              <w:rPr>
                <w:sz w:val="2"/>
                <w:szCs w:val="2"/>
              </w:rPr>
            </w:pPr>
          </w:p>
        </w:tc>
      </w:tr>
      <w:tr w:rsidR="00562CC2" w14:paraId="6C17B624" w14:textId="77777777">
        <w:trPr>
          <w:trHeight w:hRule="exact" w:val="597"/>
        </w:trPr>
        <w:tc>
          <w:tcPr>
            <w:tcW w:w="4869" w:type="dxa"/>
            <w:gridSpan w:val="3"/>
            <w:vMerge w:val="restart"/>
            <w:tcBorders>
              <w:top w:val="single" w:sz="4" w:space="0" w:color="000000"/>
              <w:bottom w:val="thinThickMediumGap" w:sz="4" w:space="0" w:color="000000"/>
            </w:tcBorders>
          </w:tcPr>
          <w:p w14:paraId="7E24BF44" w14:textId="77777777" w:rsidR="00562CC2" w:rsidRDefault="00000000">
            <w:pPr>
              <w:pStyle w:val="TableParagraph"/>
              <w:spacing w:before="64"/>
              <w:ind w:left="1" w:right="3"/>
              <w:jc w:val="center"/>
              <w:rPr>
                <w:b/>
              </w:rPr>
            </w:pPr>
            <w:r>
              <w:rPr>
                <w:b/>
              </w:rPr>
              <w:t>LIGHT</w:t>
            </w:r>
            <w:r>
              <w:rPr>
                <w:b/>
                <w:spacing w:val="-11"/>
              </w:rPr>
              <w:t xml:space="preserve"> </w:t>
            </w:r>
            <w:r>
              <w:rPr>
                <w:b/>
              </w:rPr>
              <w:t>DUTY</w:t>
            </w:r>
            <w:r>
              <w:rPr>
                <w:b/>
                <w:spacing w:val="-9"/>
              </w:rPr>
              <w:t xml:space="preserve"> </w:t>
            </w:r>
            <w:r>
              <w:rPr>
                <w:b/>
              </w:rPr>
              <w:t>WORK</w:t>
            </w:r>
            <w:r>
              <w:rPr>
                <w:b/>
                <w:spacing w:val="-8"/>
              </w:rPr>
              <w:t xml:space="preserve"> </w:t>
            </w:r>
            <w:r>
              <w:rPr>
                <w:b/>
              </w:rPr>
              <w:t>AND</w:t>
            </w:r>
            <w:r>
              <w:rPr>
                <w:b/>
                <w:spacing w:val="-9"/>
              </w:rPr>
              <w:t xml:space="preserve"> </w:t>
            </w:r>
            <w:r>
              <w:rPr>
                <w:b/>
              </w:rPr>
              <w:t>MODIFIED</w:t>
            </w:r>
            <w:r>
              <w:rPr>
                <w:b/>
                <w:spacing w:val="-10"/>
              </w:rPr>
              <w:t xml:space="preserve"> </w:t>
            </w:r>
            <w:r>
              <w:rPr>
                <w:b/>
              </w:rPr>
              <w:t>HOURS ARE AVAILABLE ACCORDING</w:t>
            </w:r>
          </w:p>
          <w:p w14:paraId="62CA9B65" w14:textId="77777777" w:rsidR="00562CC2" w:rsidRDefault="00000000">
            <w:pPr>
              <w:pStyle w:val="TableParagraph"/>
              <w:spacing w:before="61"/>
              <w:ind w:right="3"/>
              <w:jc w:val="center"/>
              <w:rPr>
                <w:b/>
              </w:rPr>
            </w:pPr>
            <w:r>
              <w:rPr>
                <w:b/>
              </w:rPr>
              <w:t>TO</w:t>
            </w:r>
            <w:r>
              <w:rPr>
                <w:b/>
                <w:spacing w:val="-4"/>
              </w:rPr>
              <w:t xml:space="preserve"> </w:t>
            </w:r>
            <w:r>
              <w:rPr>
                <w:b/>
              </w:rPr>
              <w:t>DOCTOR</w:t>
            </w:r>
            <w:r>
              <w:rPr>
                <w:b/>
                <w:spacing w:val="-4"/>
              </w:rPr>
              <w:t xml:space="preserve"> </w:t>
            </w:r>
            <w:r>
              <w:rPr>
                <w:b/>
                <w:spacing w:val="-2"/>
              </w:rPr>
              <w:t>SPECIFICATION</w:t>
            </w:r>
          </w:p>
        </w:tc>
        <w:tc>
          <w:tcPr>
            <w:tcW w:w="291" w:type="dxa"/>
            <w:vMerge/>
            <w:tcBorders>
              <w:top w:val="nil"/>
              <w:left w:val="single" w:sz="6" w:space="0" w:color="000000"/>
              <w:bottom w:val="nil"/>
              <w:right w:val="single" w:sz="6" w:space="0" w:color="000000"/>
            </w:tcBorders>
          </w:tcPr>
          <w:p w14:paraId="11B87019" w14:textId="77777777" w:rsidR="00562CC2" w:rsidRDefault="00562CC2">
            <w:pPr>
              <w:rPr>
                <w:sz w:val="2"/>
                <w:szCs w:val="2"/>
              </w:rPr>
            </w:pPr>
          </w:p>
        </w:tc>
        <w:tc>
          <w:tcPr>
            <w:tcW w:w="1563" w:type="dxa"/>
            <w:gridSpan w:val="3"/>
            <w:vMerge/>
            <w:tcBorders>
              <w:top w:val="nil"/>
              <w:left w:val="single" w:sz="6" w:space="0" w:color="000000"/>
              <w:bottom w:val="single" w:sz="6" w:space="0" w:color="000000"/>
              <w:right w:val="single" w:sz="6" w:space="0" w:color="000000"/>
            </w:tcBorders>
          </w:tcPr>
          <w:p w14:paraId="6BB132F7" w14:textId="77777777" w:rsidR="00562CC2" w:rsidRDefault="00562CC2">
            <w:pPr>
              <w:rPr>
                <w:sz w:val="2"/>
                <w:szCs w:val="2"/>
              </w:rPr>
            </w:pPr>
          </w:p>
        </w:tc>
        <w:tc>
          <w:tcPr>
            <w:tcW w:w="1256" w:type="dxa"/>
            <w:gridSpan w:val="2"/>
            <w:vMerge/>
            <w:tcBorders>
              <w:top w:val="nil"/>
              <w:left w:val="single" w:sz="6" w:space="0" w:color="000000"/>
              <w:bottom w:val="nil"/>
              <w:right w:val="single" w:sz="6" w:space="0" w:color="000000"/>
            </w:tcBorders>
          </w:tcPr>
          <w:p w14:paraId="07FD1D4D" w14:textId="77777777" w:rsidR="00562CC2" w:rsidRDefault="00562CC2">
            <w:pPr>
              <w:rPr>
                <w:sz w:val="2"/>
                <w:szCs w:val="2"/>
              </w:rPr>
            </w:pPr>
          </w:p>
        </w:tc>
        <w:tc>
          <w:tcPr>
            <w:tcW w:w="1562" w:type="dxa"/>
            <w:gridSpan w:val="2"/>
            <w:vMerge/>
            <w:tcBorders>
              <w:top w:val="nil"/>
              <w:left w:val="single" w:sz="6" w:space="0" w:color="000000"/>
              <w:bottom w:val="single" w:sz="6" w:space="0" w:color="000000"/>
              <w:right w:val="single" w:sz="6" w:space="0" w:color="000000"/>
            </w:tcBorders>
          </w:tcPr>
          <w:p w14:paraId="1459D849" w14:textId="77777777" w:rsidR="00562CC2" w:rsidRDefault="00562CC2">
            <w:pPr>
              <w:rPr>
                <w:sz w:val="2"/>
                <w:szCs w:val="2"/>
              </w:rPr>
            </w:pPr>
          </w:p>
        </w:tc>
        <w:tc>
          <w:tcPr>
            <w:tcW w:w="195" w:type="dxa"/>
            <w:vMerge/>
            <w:tcBorders>
              <w:top w:val="nil"/>
              <w:left w:val="single" w:sz="6" w:space="0" w:color="000000"/>
              <w:bottom w:val="nil"/>
              <w:right w:val="single" w:sz="4" w:space="0" w:color="000000"/>
            </w:tcBorders>
          </w:tcPr>
          <w:p w14:paraId="55CB1CAB" w14:textId="77777777" w:rsidR="00562CC2" w:rsidRDefault="00562CC2">
            <w:pPr>
              <w:rPr>
                <w:sz w:val="2"/>
                <w:szCs w:val="2"/>
              </w:rPr>
            </w:pPr>
          </w:p>
        </w:tc>
      </w:tr>
      <w:tr w:rsidR="00562CC2" w14:paraId="067714F3" w14:textId="77777777">
        <w:trPr>
          <w:trHeight w:hRule="exact" w:val="546"/>
        </w:trPr>
        <w:tc>
          <w:tcPr>
            <w:tcW w:w="4869" w:type="dxa"/>
            <w:gridSpan w:val="3"/>
            <w:vMerge/>
            <w:tcBorders>
              <w:top w:val="nil"/>
              <w:bottom w:val="thinThickMediumGap" w:sz="4" w:space="0" w:color="000000"/>
            </w:tcBorders>
          </w:tcPr>
          <w:p w14:paraId="64B3841A" w14:textId="77777777" w:rsidR="00562CC2" w:rsidRDefault="00562CC2">
            <w:pPr>
              <w:rPr>
                <w:sz w:val="2"/>
                <w:szCs w:val="2"/>
              </w:rPr>
            </w:pPr>
          </w:p>
        </w:tc>
        <w:tc>
          <w:tcPr>
            <w:tcW w:w="4867" w:type="dxa"/>
            <w:gridSpan w:val="9"/>
            <w:tcBorders>
              <w:top w:val="nil"/>
              <w:bottom w:val="thinThickMediumGap" w:sz="4" w:space="0" w:color="000000"/>
              <w:right w:val="single" w:sz="4" w:space="0" w:color="000000"/>
            </w:tcBorders>
          </w:tcPr>
          <w:p w14:paraId="55DFD18E" w14:textId="77777777" w:rsidR="00562CC2" w:rsidRDefault="00562CC2">
            <w:pPr>
              <w:pStyle w:val="TableParagraph"/>
              <w:rPr>
                <w:rFonts w:ascii="Times New Roman"/>
              </w:rPr>
            </w:pPr>
          </w:p>
        </w:tc>
      </w:tr>
      <w:tr w:rsidR="00562CC2" w14:paraId="2D3655F2" w14:textId="77777777">
        <w:trPr>
          <w:trHeight w:hRule="exact" w:val="325"/>
        </w:trPr>
        <w:tc>
          <w:tcPr>
            <w:tcW w:w="9736" w:type="dxa"/>
            <w:gridSpan w:val="12"/>
            <w:tcBorders>
              <w:top w:val="thickThinMediumGap" w:sz="4" w:space="0" w:color="000000"/>
              <w:bottom w:val="single" w:sz="4" w:space="0" w:color="000000"/>
            </w:tcBorders>
            <w:shd w:val="clear" w:color="auto" w:fill="DFDFDF"/>
          </w:tcPr>
          <w:p w14:paraId="216B5205" w14:textId="77777777" w:rsidR="00562CC2" w:rsidRDefault="00000000">
            <w:pPr>
              <w:pStyle w:val="TableParagraph"/>
              <w:spacing w:before="17"/>
              <w:ind w:left="105"/>
              <w:rPr>
                <w:b/>
              </w:rPr>
            </w:pPr>
            <w:r>
              <w:rPr>
                <w:b/>
              </w:rPr>
              <w:t>Cause</w:t>
            </w:r>
            <w:r>
              <w:rPr>
                <w:b/>
                <w:spacing w:val="-2"/>
              </w:rPr>
              <w:t xml:space="preserve"> </w:t>
            </w:r>
            <w:r>
              <w:rPr>
                <w:b/>
              </w:rPr>
              <w:t>Analysis</w:t>
            </w:r>
            <w:r>
              <w:rPr>
                <w:b/>
                <w:spacing w:val="-2"/>
              </w:rPr>
              <w:t xml:space="preserve"> </w:t>
            </w:r>
            <w:r>
              <w:rPr>
                <w:b/>
              </w:rPr>
              <w:t>–</w:t>
            </w:r>
            <w:r>
              <w:rPr>
                <w:b/>
                <w:spacing w:val="-3"/>
              </w:rPr>
              <w:t xml:space="preserve"> </w:t>
            </w:r>
            <w:r>
              <w:rPr>
                <w:b/>
              </w:rPr>
              <w:t>Refer</w:t>
            </w:r>
            <w:r>
              <w:rPr>
                <w:b/>
                <w:spacing w:val="-4"/>
              </w:rPr>
              <w:t xml:space="preserve"> </w:t>
            </w:r>
            <w:r>
              <w:rPr>
                <w:b/>
              </w:rPr>
              <w:t>to</w:t>
            </w:r>
            <w:r>
              <w:rPr>
                <w:b/>
                <w:spacing w:val="-5"/>
              </w:rPr>
              <w:t xml:space="preserve"> </w:t>
            </w:r>
            <w:r>
              <w:rPr>
                <w:b/>
              </w:rPr>
              <w:t>BACK</w:t>
            </w:r>
            <w:r>
              <w:rPr>
                <w:b/>
                <w:spacing w:val="-3"/>
              </w:rPr>
              <w:t xml:space="preserve"> </w:t>
            </w:r>
            <w:r>
              <w:rPr>
                <w:b/>
              </w:rPr>
              <w:t>PAGE</w:t>
            </w:r>
            <w:r>
              <w:rPr>
                <w:b/>
                <w:spacing w:val="-3"/>
              </w:rPr>
              <w:t xml:space="preserve"> </w:t>
            </w:r>
            <w:r>
              <w:rPr>
                <w:b/>
              </w:rPr>
              <w:t>FOR</w:t>
            </w:r>
            <w:r>
              <w:rPr>
                <w:b/>
                <w:spacing w:val="-3"/>
              </w:rPr>
              <w:t xml:space="preserve"> </w:t>
            </w:r>
            <w:r>
              <w:rPr>
                <w:b/>
                <w:spacing w:val="-2"/>
              </w:rPr>
              <w:t>EXAMPLES</w:t>
            </w:r>
          </w:p>
        </w:tc>
      </w:tr>
      <w:tr w:rsidR="00562CC2" w14:paraId="4B1E21CA" w14:textId="77777777">
        <w:trPr>
          <w:trHeight w:hRule="exact" w:val="696"/>
        </w:trPr>
        <w:tc>
          <w:tcPr>
            <w:tcW w:w="9736" w:type="dxa"/>
            <w:gridSpan w:val="12"/>
            <w:tcBorders>
              <w:top w:val="single" w:sz="4" w:space="0" w:color="000000"/>
              <w:left w:val="single" w:sz="8" w:space="0" w:color="000000"/>
              <w:bottom w:val="single" w:sz="8" w:space="0" w:color="000000"/>
              <w:right w:val="single" w:sz="4" w:space="0" w:color="000000"/>
            </w:tcBorders>
          </w:tcPr>
          <w:p w14:paraId="188BED5F" w14:textId="77777777" w:rsidR="00562CC2" w:rsidRDefault="00000000">
            <w:pPr>
              <w:pStyle w:val="TableParagraph"/>
              <w:spacing w:before="57"/>
              <w:ind w:left="97"/>
            </w:pPr>
            <w:r>
              <w:t>IMMEDIATE</w:t>
            </w:r>
            <w:r>
              <w:rPr>
                <w:spacing w:val="-10"/>
              </w:rPr>
              <w:t xml:space="preserve"> </w:t>
            </w:r>
            <w:r>
              <w:t>ACCIDENT</w:t>
            </w:r>
            <w:r>
              <w:rPr>
                <w:spacing w:val="-9"/>
              </w:rPr>
              <w:t xml:space="preserve"> </w:t>
            </w:r>
            <w:r>
              <w:rPr>
                <w:spacing w:val="-2"/>
              </w:rPr>
              <w:t>CAUSE(S):</w:t>
            </w:r>
          </w:p>
        </w:tc>
      </w:tr>
      <w:tr w:rsidR="00562CC2" w14:paraId="37DA4E54" w14:textId="77777777">
        <w:trPr>
          <w:trHeight w:hRule="exact" w:val="626"/>
        </w:trPr>
        <w:tc>
          <w:tcPr>
            <w:tcW w:w="9736" w:type="dxa"/>
            <w:gridSpan w:val="12"/>
            <w:tcBorders>
              <w:top w:val="single" w:sz="8" w:space="0" w:color="000000"/>
              <w:left w:val="single" w:sz="8" w:space="0" w:color="000000"/>
              <w:bottom w:val="single" w:sz="4" w:space="0" w:color="000000"/>
              <w:right w:val="single" w:sz="4" w:space="0" w:color="000000"/>
            </w:tcBorders>
          </w:tcPr>
          <w:p w14:paraId="5E0318C6" w14:textId="77777777" w:rsidR="00562CC2" w:rsidRDefault="00000000">
            <w:pPr>
              <w:pStyle w:val="TableParagraph"/>
              <w:spacing w:before="59"/>
              <w:ind w:left="97"/>
            </w:pPr>
            <w:r>
              <w:t>ROOT</w:t>
            </w:r>
            <w:r>
              <w:rPr>
                <w:spacing w:val="-7"/>
              </w:rPr>
              <w:t xml:space="preserve"> </w:t>
            </w:r>
            <w:r>
              <w:t>ACCIDENT</w:t>
            </w:r>
            <w:r>
              <w:rPr>
                <w:spacing w:val="-6"/>
              </w:rPr>
              <w:t xml:space="preserve"> </w:t>
            </w:r>
            <w:r>
              <w:rPr>
                <w:spacing w:val="-2"/>
              </w:rPr>
              <w:t>CAUSE(S):</w:t>
            </w:r>
          </w:p>
        </w:tc>
      </w:tr>
      <w:tr w:rsidR="00562CC2" w14:paraId="718DE762" w14:textId="77777777">
        <w:trPr>
          <w:trHeight w:hRule="exact" w:val="122"/>
        </w:trPr>
        <w:tc>
          <w:tcPr>
            <w:tcW w:w="9736" w:type="dxa"/>
            <w:gridSpan w:val="12"/>
            <w:tcBorders>
              <w:top w:val="single" w:sz="4" w:space="0" w:color="000000"/>
              <w:left w:val="nil"/>
              <w:right w:val="nil"/>
            </w:tcBorders>
          </w:tcPr>
          <w:p w14:paraId="4CFBC3A8" w14:textId="77777777" w:rsidR="00562CC2" w:rsidRDefault="00562CC2">
            <w:pPr>
              <w:pStyle w:val="TableParagraph"/>
              <w:rPr>
                <w:rFonts w:ascii="Times New Roman"/>
                <w:sz w:val="6"/>
              </w:rPr>
            </w:pPr>
          </w:p>
        </w:tc>
      </w:tr>
      <w:tr w:rsidR="00562CC2" w14:paraId="5454EC27" w14:textId="77777777">
        <w:trPr>
          <w:trHeight w:hRule="exact" w:val="290"/>
        </w:trPr>
        <w:tc>
          <w:tcPr>
            <w:tcW w:w="9736" w:type="dxa"/>
            <w:gridSpan w:val="12"/>
            <w:tcBorders>
              <w:bottom w:val="single" w:sz="4" w:space="0" w:color="000000"/>
            </w:tcBorders>
            <w:shd w:val="clear" w:color="auto" w:fill="DFDFDF"/>
          </w:tcPr>
          <w:p w14:paraId="6BF29542" w14:textId="77777777" w:rsidR="00562CC2" w:rsidRDefault="00000000">
            <w:pPr>
              <w:pStyle w:val="TableParagraph"/>
              <w:ind w:left="105"/>
              <w:rPr>
                <w:b/>
              </w:rPr>
            </w:pPr>
            <w:r>
              <w:rPr>
                <w:b/>
              </w:rPr>
              <w:t>Corrective</w:t>
            </w:r>
            <w:r>
              <w:rPr>
                <w:b/>
                <w:spacing w:val="-3"/>
              </w:rPr>
              <w:t xml:space="preserve"> </w:t>
            </w:r>
            <w:r>
              <w:rPr>
                <w:b/>
                <w:spacing w:val="-2"/>
              </w:rPr>
              <w:t>Action</w:t>
            </w:r>
          </w:p>
        </w:tc>
      </w:tr>
      <w:tr w:rsidR="00562CC2" w14:paraId="19065E37" w14:textId="77777777">
        <w:trPr>
          <w:trHeight w:hRule="exact" w:val="783"/>
        </w:trPr>
        <w:tc>
          <w:tcPr>
            <w:tcW w:w="6121" w:type="dxa"/>
            <w:gridSpan w:val="6"/>
            <w:tcBorders>
              <w:top w:val="single" w:sz="4" w:space="0" w:color="000000"/>
              <w:left w:val="single" w:sz="4" w:space="0" w:color="000000"/>
              <w:bottom w:val="single" w:sz="4" w:space="0" w:color="000000"/>
              <w:right w:val="single" w:sz="4" w:space="0" w:color="000000"/>
            </w:tcBorders>
          </w:tcPr>
          <w:p w14:paraId="58F472A7" w14:textId="77777777" w:rsidR="00562CC2" w:rsidRDefault="00000000">
            <w:pPr>
              <w:pStyle w:val="TableParagraph"/>
              <w:spacing w:before="57"/>
              <w:ind w:left="102"/>
            </w:pPr>
            <w:r>
              <w:t>IMMEDIATE</w:t>
            </w:r>
            <w:r>
              <w:rPr>
                <w:spacing w:val="-10"/>
              </w:rPr>
              <w:t xml:space="preserve"> </w:t>
            </w:r>
            <w:r>
              <w:t>CORRECTIVE</w:t>
            </w:r>
            <w:r>
              <w:rPr>
                <w:spacing w:val="-10"/>
              </w:rPr>
              <w:t xml:space="preserve"> </w:t>
            </w:r>
            <w:r>
              <w:rPr>
                <w:spacing w:val="-2"/>
              </w:rPr>
              <w:t>ACTION(S):</w:t>
            </w:r>
          </w:p>
        </w:tc>
        <w:tc>
          <w:tcPr>
            <w:tcW w:w="2159" w:type="dxa"/>
            <w:gridSpan w:val="4"/>
            <w:tcBorders>
              <w:top w:val="single" w:sz="4" w:space="0" w:color="000000"/>
              <w:left w:val="single" w:sz="4" w:space="0" w:color="000000"/>
              <w:bottom w:val="single" w:sz="4" w:space="0" w:color="000000"/>
              <w:right w:val="single" w:sz="4" w:space="0" w:color="000000"/>
            </w:tcBorders>
          </w:tcPr>
          <w:p w14:paraId="34DF4C62" w14:textId="77777777" w:rsidR="00562CC2" w:rsidRDefault="00000000">
            <w:pPr>
              <w:pStyle w:val="TableParagraph"/>
              <w:ind w:left="102"/>
              <w:rPr>
                <w:sz w:val="20"/>
              </w:rPr>
            </w:pPr>
            <w:r>
              <w:rPr>
                <w:spacing w:val="-2"/>
                <w:sz w:val="20"/>
              </w:rPr>
              <w:t>PERSON RESPONSIBLE</w:t>
            </w:r>
          </w:p>
        </w:tc>
        <w:tc>
          <w:tcPr>
            <w:tcW w:w="1456" w:type="dxa"/>
            <w:gridSpan w:val="2"/>
            <w:tcBorders>
              <w:top w:val="single" w:sz="4" w:space="0" w:color="000000"/>
              <w:left w:val="single" w:sz="4" w:space="0" w:color="000000"/>
              <w:bottom w:val="single" w:sz="4" w:space="0" w:color="000000"/>
              <w:right w:val="single" w:sz="4" w:space="0" w:color="000000"/>
            </w:tcBorders>
          </w:tcPr>
          <w:p w14:paraId="75820BAA" w14:textId="77777777" w:rsidR="00562CC2" w:rsidRDefault="00000000">
            <w:pPr>
              <w:pStyle w:val="TableParagraph"/>
              <w:spacing w:before="56"/>
              <w:ind w:left="102"/>
              <w:rPr>
                <w:sz w:val="16"/>
              </w:rPr>
            </w:pPr>
            <w:r>
              <w:rPr>
                <w:spacing w:val="-4"/>
                <w:sz w:val="16"/>
              </w:rPr>
              <w:t xml:space="preserve">DATE </w:t>
            </w:r>
            <w:r>
              <w:rPr>
                <w:spacing w:val="-2"/>
                <w:sz w:val="16"/>
              </w:rPr>
              <w:t>COMPLETED</w:t>
            </w:r>
          </w:p>
        </w:tc>
      </w:tr>
      <w:tr w:rsidR="00562CC2" w14:paraId="1B545336" w14:textId="77777777">
        <w:trPr>
          <w:trHeight w:hRule="exact" w:val="636"/>
        </w:trPr>
        <w:tc>
          <w:tcPr>
            <w:tcW w:w="6121" w:type="dxa"/>
            <w:gridSpan w:val="6"/>
            <w:tcBorders>
              <w:top w:val="single" w:sz="4" w:space="0" w:color="000000"/>
              <w:left w:val="single" w:sz="4" w:space="0" w:color="000000"/>
              <w:bottom w:val="single" w:sz="4" w:space="0" w:color="000000"/>
              <w:right w:val="single" w:sz="4" w:space="0" w:color="000000"/>
            </w:tcBorders>
          </w:tcPr>
          <w:p w14:paraId="2459155C" w14:textId="77777777" w:rsidR="00562CC2" w:rsidRDefault="00000000">
            <w:pPr>
              <w:pStyle w:val="TableParagraph"/>
              <w:spacing w:before="57"/>
              <w:ind w:left="102"/>
            </w:pPr>
            <w:r>
              <w:t>LONG</w:t>
            </w:r>
            <w:r>
              <w:rPr>
                <w:spacing w:val="-6"/>
              </w:rPr>
              <w:t xml:space="preserve"> </w:t>
            </w:r>
            <w:r>
              <w:t>TERM</w:t>
            </w:r>
            <w:r>
              <w:rPr>
                <w:spacing w:val="-6"/>
              </w:rPr>
              <w:t xml:space="preserve"> </w:t>
            </w:r>
            <w:r>
              <w:t>CORRECTIVE</w:t>
            </w:r>
            <w:r>
              <w:rPr>
                <w:spacing w:val="-3"/>
              </w:rPr>
              <w:t xml:space="preserve"> </w:t>
            </w:r>
            <w:r>
              <w:rPr>
                <w:spacing w:val="-2"/>
              </w:rPr>
              <w:t>ACTION(S)</w:t>
            </w:r>
          </w:p>
        </w:tc>
        <w:tc>
          <w:tcPr>
            <w:tcW w:w="2159" w:type="dxa"/>
            <w:gridSpan w:val="4"/>
            <w:tcBorders>
              <w:top w:val="single" w:sz="4" w:space="0" w:color="000000"/>
              <w:left w:val="single" w:sz="4" w:space="0" w:color="000000"/>
              <w:bottom w:val="single" w:sz="4" w:space="0" w:color="000000"/>
              <w:right w:val="single" w:sz="4" w:space="0" w:color="000000"/>
            </w:tcBorders>
          </w:tcPr>
          <w:p w14:paraId="089538CD" w14:textId="77777777" w:rsidR="00562CC2" w:rsidRDefault="00000000">
            <w:pPr>
              <w:pStyle w:val="TableParagraph"/>
              <w:ind w:left="102"/>
              <w:rPr>
                <w:sz w:val="20"/>
              </w:rPr>
            </w:pPr>
            <w:r>
              <w:rPr>
                <w:spacing w:val="-2"/>
                <w:sz w:val="20"/>
              </w:rPr>
              <w:t>PERSON RESPONSIBLE</w:t>
            </w:r>
          </w:p>
        </w:tc>
        <w:tc>
          <w:tcPr>
            <w:tcW w:w="1456" w:type="dxa"/>
            <w:gridSpan w:val="2"/>
            <w:tcBorders>
              <w:top w:val="single" w:sz="4" w:space="0" w:color="000000"/>
              <w:left w:val="single" w:sz="4" w:space="0" w:color="000000"/>
              <w:bottom w:val="single" w:sz="4" w:space="0" w:color="000000"/>
              <w:right w:val="single" w:sz="4" w:space="0" w:color="000000"/>
            </w:tcBorders>
          </w:tcPr>
          <w:p w14:paraId="5FB0C3CC" w14:textId="77777777" w:rsidR="00562CC2" w:rsidRDefault="00000000">
            <w:pPr>
              <w:pStyle w:val="TableParagraph"/>
              <w:spacing w:before="58"/>
              <w:ind w:left="102"/>
              <w:rPr>
                <w:sz w:val="16"/>
              </w:rPr>
            </w:pPr>
            <w:r>
              <w:rPr>
                <w:spacing w:val="-4"/>
                <w:sz w:val="16"/>
              </w:rPr>
              <w:t xml:space="preserve">DATE </w:t>
            </w:r>
            <w:r>
              <w:rPr>
                <w:spacing w:val="-2"/>
                <w:sz w:val="16"/>
              </w:rPr>
              <w:t>COMPLETED</w:t>
            </w:r>
          </w:p>
        </w:tc>
      </w:tr>
    </w:tbl>
    <w:p w14:paraId="0D08F9E4" w14:textId="77777777" w:rsidR="00562CC2" w:rsidRDefault="00562CC2">
      <w:pPr>
        <w:pStyle w:val="BodyText"/>
        <w:spacing w:before="6"/>
        <w:rPr>
          <w:b/>
          <w:sz w:val="22"/>
        </w:rPr>
      </w:pPr>
    </w:p>
    <w:p w14:paraId="2C6746F1" w14:textId="77777777" w:rsidR="00562CC2" w:rsidRDefault="00000000">
      <w:pPr>
        <w:tabs>
          <w:tab w:val="left" w:pos="6680"/>
          <w:tab w:val="left" w:pos="7247"/>
          <w:tab w:val="left" w:pos="9363"/>
        </w:tabs>
        <w:spacing w:line="465" w:lineRule="auto"/>
        <w:ind w:left="1120" w:right="2294"/>
      </w:pPr>
      <w:r>
        <w:t xml:space="preserve">Investigator Signature(s): </w:t>
      </w:r>
      <w:r>
        <w:rPr>
          <w:u w:val="single"/>
        </w:rPr>
        <w:tab/>
      </w:r>
      <w:r>
        <w:rPr>
          <w:u w:val="single"/>
        </w:rPr>
        <w:tab/>
      </w:r>
      <w:r>
        <w:rPr>
          <w:spacing w:val="40"/>
        </w:rPr>
        <w:t xml:space="preserve"> </w:t>
      </w:r>
      <w:r>
        <w:t xml:space="preserve">Date: </w:t>
      </w:r>
      <w:r>
        <w:rPr>
          <w:u w:val="single"/>
        </w:rPr>
        <w:tab/>
      </w:r>
      <w:r>
        <w:t xml:space="preserve"> Date reviewed by safety committee: </w:t>
      </w:r>
      <w:r>
        <w:rPr>
          <w:u w:val="single"/>
        </w:rPr>
        <w:tab/>
      </w:r>
    </w:p>
    <w:p w14:paraId="11195E5A" w14:textId="77777777" w:rsidR="00562CC2" w:rsidRDefault="00562CC2">
      <w:pPr>
        <w:spacing w:line="465" w:lineRule="auto"/>
        <w:sectPr w:rsidR="00562CC2" w:rsidSect="000A30F8">
          <w:pgSz w:w="12240" w:h="15840"/>
          <w:pgMar w:top="1060" w:right="260" w:bottom="980" w:left="320" w:header="0" w:footer="785" w:gutter="0"/>
          <w:cols w:space="720"/>
        </w:sectPr>
      </w:pPr>
    </w:p>
    <w:p w14:paraId="15454B29" w14:textId="77777777" w:rsidR="00562CC2" w:rsidRDefault="00000000">
      <w:pPr>
        <w:spacing w:before="77"/>
        <w:ind w:left="1120"/>
        <w:rPr>
          <w:b/>
        </w:rPr>
      </w:pPr>
      <w:r>
        <w:rPr>
          <w:b/>
        </w:rPr>
        <w:lastRenderedPageBreak/>
        <w:t>Guide</w:t>
      </w:r>
      <w:r>
        <w:rPr>
          <w:b/>
          <w:spacing w:val="-7"/>
        </w:rPr>
        <w:t xml:space="preserve"> </w:t>
      </w:r>
      <w:r>
        <w:rPr>
          <w:b/>
        </w:rPr>
        <w:t>to</w:t>
      </w:r>
      <w:r>
        <w:rPr>
          <w:b/>
          <w:spacing w:val="-5"/>
        </w:rPr>
        <w:t xml:space="preserve"> </w:t>
      </w:r>
      <w:r>
        <w:rPr>
          <w:b/>
        </w:rPr>
        <w:t>Complete</w:t>
      </w:r>
      <w:r>
        <w:rPr>
          <w:b/>
          <w:spacing w:val="-2"/>
        </w:rPr>
        <w:t xml:space="preserve"> </w:t>
      </w:r>
      <w:r>
        <w:rPr>
          <w:b/>
        </w:rPr>
        <w:t>Accident</w:t>
      </w:r>
      <w:r>
        <w:rPr>
          <w:b/>
          <w:spacing w:val="-1"/>
        </w:rPr>
        <w:t xml:space="preserve"> </w:t>
      </w:r>
      <w:r>
        <w:rPr>
          <w:b/>
          <w:spacing w:val="-2"/>
        </w:rPr>
        <w:t>investigation</w:t>
      </w:r>
    </w:p>
    <w:p w14:paraId="1E611AAB" w14:textId="77777777" w:rsidR="00562CC2" w:rsidRDefault="00000000">
      <w:pPr>
        <w:spacing w:before="239" w:after="2"/>
        <w:ind w:left="1120"/>
      </w:pPr>
      <w:r>
        <w:t>These</w:t>
      </w:r>
      <w:r>
        <w:rPr>
          <w:spacing w:val="-8"/>
        </w:rPr>
        <w:t xml:space="preserve"> </w:t>
      </w:r>
      <w:r>
        <w:t>lists</w:t>
      </w:r>
      <w:r>
        <w:rPr>
          <w:spacing w:val="-4"/>
        </w:rPr>
        <w:t xml:space="preserve"> </w:t>
      </w:r>
      <w:r>
        <w:t>are</w:t>
      </w:r>
      <w:r>
        <w:rPr>
          <w:spacing w:val="-5"/>
        </w:rPr>
        <w:t xml:space="preserve"> </w:t>
      </w:r>
      <w:r>
        <w:t>not</w:t>
      </w:r>
      <w:r>
        <w:rPr>
          <w:spacing w:val="-6"/>
        </w:rPr>
        <w:t xml:space="preserve"> </w:t>
      </w:r>
      <w:r>
        <w:t>all</w:t>
      </w:r>
      <w:r>
        <w:rPr>
          <w:spacing w:val="-6"/>
        </w:rPr>
        <w:t xml:space="preserve"> </w:t>
      </w:r>
      <w:r>
        <w:t>inclusive.</w:t>
      </w:r>
      <w:r>
        <w:rPr>
          <w:spacing w:val="53"/>
        </w:rPr>
        <w:t xml:space="preserve"> </w:t>
      </w:r>
      <w:r>
        <w:t>Use</w:t>
      </w:r>
      <w:r>
        <w:rPr>
          <w:spacing w:val="-5"/>
        </w:rPr>
        <w:t xml:space="preserve"> </w:t>
      </w:r>
      <w:r>
        <w:t>additional</w:t>
      </w:r>
      <w:r>
        <w:rPr>
          <w:spacing w:val="-7"/>
        </w:rPr>
        <w:t xml:space="preserve"> </w:t>
      </w:r>
      <w:r>
        <w:t>descriptive</w:t>
      </w:r>
      <w:r>
        <w:rPr>
          <w:spacing w:val="-5"/>
        </w:rPr>
        <w:t xml:space="preserve"> </w:t>
      </w:r>
      <w:r>
        <w:t>information</w:t>
      </w:r>
      <w:r>
        <w:rPr>
          <w:spacing w:val="-5"/>
        </w:rPr>
        <w:t xml:space="preserve"> </w:t>
      </w:r>
      <w:r>
        <w:t>as</w:t>
      </w:r>
      <w:r>
        <w:rPr>
          <w:spacing w:val="-4"/>
        </w:rPr>
        <w:t xml:space="preserve"> </w:t>
      </w:r>
      <w:r>
        <w:rPr>
          <w:spacing w:val="-2"/>
        </w:rPr>
        <w:t>needed.</w:t>
      </w:r>
    </w:p>
    <w:tbl>
      <w:tblPr>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1"/>
        <w:gridCol w:w="2220"/>
        <w:gridCol w:w="2340"/>
        <w:gridCol w:w="2520"/>
      </w:tblGrid>
      <w:tr w:rsidR="00562CC2" w14:paraId="3D8DDBD6" w14:textId="77777777">
        <w:trPr>
          <w:trHeight w:val="331"/>
        </w:trPr>
        <w:tc>
          <w:tcPr>
            <w:tcW w:w="2461" w:type="dxa"/>
            <w:shd w:val="clear" w:color="auto" w:fill="D9D9D9"/>
          </w:tcPr>
          <w:p w14:paraId="0E48E37F" w14:textId="77777777" w:rsidR="00562CC2" w:rsidRDefault="00000000">
            <w:pPr>
              <w:pStyle w:val="TableParagraph"/>
              <w:spacing w:before="36"/>
              <w:ind w:left="580"/>
              <w:rPr>
                <w:b/>
              </w:rPr>
            </w:pPr>
            <w:r>
              <w:rPr>
                <w:b/>
              </w:rPr>
              <w:t>BODY</w:t>
            </w:r>
            <w:r>
              <w:rPr>
                <w:b/>
                <w:spacing w:val="-6"/>
              </w:rPr>
              <w:t xml:space="preserve"> </w:t>
            </w:r>
            <w:r>
              <w:rPr>
                <w:b/>
                <w:spacing w:val="-4"/>
              </w:rPr>
              <w:t>PART</w:t>
            </w:r>
          </w:p>
        </w:tc>
        <w:tc>
          <w:tcPr>
            <w:tcW w:w="2220" w:type="dxa"/>
            <w:shd w:val="clear" w:color="auto" w:fill="D9D9D9"/>
          </w:tcPr>
          <w:p w14:paraId="1D4C3CA8" w14:textId="77777777" w:rsidR="00562CC2" w:rsidRDefault="00000000">
            <w:pPr>
              <w:pStyle w:val="TableParagraph"/>
              <w:spacing w:before="36"/>
              <w:ind w:left="534"/>
              <w:rPr>
                <w:b/>
              </w:rPr>
            </w:pPr>
            <w:r>
              <w:rPr>
                <w:b/>
                <w:spacing w:val="-2"/>
              </w:rPr>
              <w:t>LOCATION</w:t>
            </w:r>
          </w:p>
        </w:tc>
        <w:tc>
          <w:tcPr>
            <w:tcW w:w="2340" w:type="dxa"/>
            <w:shd w:val="clear" w:color="auto" w:fill="D9D9D9"/>
          </w:tcPr>
          <w:p w14:paraId="10BFB161" w14:textId="77777777" w:rsidR="00562CC2" w:rsidRDefault="00000000">
            <w:pPr>
              <w:pStyle w:val="TableParagraph"/>
              <w:spacing w:before="36"/>
              <w:ind w:left="263"/>
              <w:rPr>
                <w:b/>
              </w:rPr>
            </w:pPr>
            <w:r>
              <w:rPr>
                <w:b/>
              </w:rPr>
              <w:t>TYPE</w:t>
            </w:r>
            <w:r>
              <w:rPr>
                <w:b/>
                <w:spacing w:val="-3"/>
              </w:rPr>
              <w:t xml:space="preserve"> </w:t>
            </w:r>
            <w:r>
              <w:rPr>
                <w:b/>
              </w:rPr>
              <w:t>OF</w:t>
            </w:r>
            <w:r>
              <w:rPr>
                <w:b/>
                <w:spacing w:val="-2"/>
              </w:rPr>
              <w:t xml:space="preserve"> INJURY</w:t>
            </w:r>
          </w:p>
        </w:tc>
        <w:tc>
          <w:tcPr>
            <w:tcW w:w="2520" w:type="dxa"/>
            <w:shd w:val="clear" w:color="auto" w:fill="D9D9D9"/>
          </w:tcPr>
          <w:p w14:paraId="2504A07F" w14:textId="77777777" w:rsidR="00562CC2" w:rsidRDefault="00000000">
            <w:pPr>
              <w:pStyle w:val="TableParagraph"/>
              <w:spacing w:before="36"/>
              <w:ind w:left="438"/>
              <w:rPr>
                <w:b/>
              </w:rPr>
            </w:pPr>
            <w:r>
              <w:rPr>
                <w:b/>
              </w:rPr>
              <w:t>INJURY</w:t>
            </w:r>
            <w:r>
              <w:rPr>
                <w:b/>
                <w:spacing w:val="-8"/>
              </w:rPr>
              <w:t xml:space="preserve"> </w:t>
            </w:r>
            <w:r>
              <w:rPr>
                <w:b/>
                <w:spacing w:val="-4"/>
              </w:rPr>
              <w:t>CAUSE</w:t>
            </w:r>
          </w:p>
        </w:tc>
      </w:tr>
      <w:tr w:rsidR="00562CC2" w14:paraId="701D9E65" w14:textId="77777777">
        <w:trPr>
          <w:trHeight w:val="2665"/>
        </w:trPr>
        <w:tc>
          <w:tcPr>
            <w:tcW w:w="2461" w:type="dxa"/>
          </w:tcPr>
          <w:p w14:paraId="06378753" w14:textId="77777777" w:rsidR="00562CC2" w:rsidRDefault="00000000">
            <w:pPr>
              <w:pStyle w:val="TableParagraph"/>
              <w:numPr>
                <w:ilvl w:val="0"/>
                <w:numId w:val="205"/>
              </w:numPr>
              <w:tabs>
                <w:tab w:val="left" w:pos="467"/>
              </w:tabs>
              <w:spacing w:line="244" w:lineRule="exact"/>
              <w:rPr>
                <w:sz w:val="20"/>
              </w:rPr>
            </w:pPr>
            <w:r>
              <w:rPr>
                <w:sz w:val="20"/>
              </w:rPr>
              <w:t>Hand</w:t>
            </w:r>
            <w:r>
              <w:rPr>
                <w:spacing w:val="-7"/>
                <w:sz w:val="20"/>
              </w:rPr>
              <w:t xml:space="preserve"> </w:t>
            </w:r>
            <w:r>
              <w:rPr>
                <w:sz w:val="20"/>
              </w:rPr>
              <w:t>(Right</w:t>
            </w:r>
            <w:r>
              <w:rPr>
                <w:spacing w:val="-6"/>
                <w:sz w:val="20"/>
              </w:rPr>
              <w:t xml:space="preserve"> </w:t>
            </w:r>
            <w:r>
              <w:rPr>
                <w:sz w:val="20"/>
              </w:rPr>
              <w:t>or</w:t>
            </w:r>
            <w:r>
              <w:rPr>
                <w:spacing w:val="-5"/>
                <w:sz w:val="20"/>
              </w:rPr>
              <w:t xml:space="preserve"> </w:t>
            </w:r>
            <w:r>
              <w:rPr>
                <w:spacing w:val="-4"/>
                <w:sz w:val="20"/>
              </w:rPr>
              <w:t>Left)</w:t>
            </w:r>
          </w:p>
          <w:p w14:paraId="1B4F21D1" w14:textId="77777777" w:rsidR="00562CC2" w:rsidRDefault="00000000">
            <w:pPr>
              <w:pStyle w:val="TableParagraph"/>
              <w:numPr>
                <w:ilvl w:val="0"/>
                <w:numId w:val="205"/>
              </w:numPr>
              <w:tabs>
                <w:tab w:val="left" w:pos="467"/>
              </w:tabs>
              <w:ind w:right="539"/>
              <w:rPr>
                <w:sz w:val="20"/>
              </w:rPr>
            </w:pPr>
            <w:r>
              <w:rPr>
                <w:sz w:val="20"/>
              </w:rPr>
              <w:t>Thumb</w:t>
            </w:r>
            <w:r>
              <w:rPr>
                <w:spacing w:val="-14"/>
                <w:sz w:val="20"/>
              </w:rPr>
              <w:t xml:space="preserve"> </w:t>
            </w:r>
            <w:r>
              <w:rPr>
                <w:sz w:val="20"/>
              </w:rPr>
              <w:t>(Right</w:t>
            </w:r>
            <w:r>
              <w:rPr>
                <w:spacing w:val="-14"/>
                <w:sz w:val="20"/>
              </w:rPr>
              <w:t xml:space="preserve"> </w:t>
            </w:r>
            <w:r>
              <w:rPr>
                <w:sz w:val="20"/>
              </w:rPr>
              <w:t xml:space="preserve">or </w:t>
            </w:r>
            <w:r>
              <w:rPr>
                <w:spacing w:val="-2"/>
                <w:sz w:val="20"/>
              </w:rPr>
              <w:t>Left)</w:t>
            </w:r>
          </w:p>
          <w:p w14:paraId="45D11E46" w14:textId="77777777" w:rsidR="00562CC2" w:rsidRDefault="00000000">
            <w:pPr>
              <w:pStyle w:val="TableParagraph"/>
              <w:numPr>
                <w:ilvl w:val="0"/>
                <w:numId w:val="205"/>
              </w:numPr>
              <w:tabs>
                <w:tab w:val="left" w:pos="467"/>
              </w:tabs>
              <w:spacing w:line="243" w:lineRule="exact"/>
              <w:rPr>
                <w:sz w:val="20"/>
              </w:rPr>
            </w:pPr>
            <w:r>
              <w:rPr>
                <w:sz w:val="20"/>
              </w:rPr>
              <w:t>Knee</w:t>
            </w:r>
            <w:r>
              <w:rPr>
                <w:spacing w:val="-7"/>
                <w:sz w:val="20"/>
              </w:rPr>
              <w:t xml:space="preserve"> </w:t>
            </w:r>
            <w:r>
              <w:rPr>
                <w:sz w:val="20"/>
              </w:rPr>
              <w:t>(Right</w:t>
            </w:r>
            <w:r>
              <w:rPr>
                <w:spacing w:val="-4"/>
                <w:sz w:val="20"/>
              </w:rPr>
              <w:t xml:space="preserve"> </w:t>
            </w:r>
            <w:r>
              <w:rPr>
                <w:sz w:val="20"/>
              </w:rPr>
              <w:t>or</w:t>
            </w:r>
            <w:r>
              <w:rPr>
                <w:spacing w:val="-6"/>
                <w:sz w:val="20"/>
              </w:rPr>
              <w:t xml:space="preserve"> </w:t>
            </w:r>
            <w:r>
              <w:rPr>
                <w:spacing w:val="-2"/>
                <w:sz w:val="20"/>
              </w:rPr>
              <w:t>Left)</w:t>
            </w:r>
          </w:p>
          <w:p w14:paraId="02834AFC" w14:textId="77777777" w:rsidR="00562CC2" w:rsidRDefault="00000000">
            <w:pPr>
              <w:pStyle w:val="TableParagraph"/>
              <w:numPr>
                <w:ilvl w:val="0"/>
                <w:numId w:val="205"/>
              </w:numPr>
              <w:tabs>
                <w:tab w:val="left" w:pos="467"/>
              </w:tabs>
              <w:spacing w:line="244" w:lineRule="exact"/>
              <w:rPr>
                <w:sz w:val="20"/>
              </w:rPr>
            </w:pPr>
            <w:r>
              <w:rPr>
                <w:sz w:val="20"/>
              </w:rPr>
              <w:t>Eye</w:t>
            </w:r>
            <w:r>
              <w:rPr>
                <w:spacing w:val="-5"/>
                <w:sz w:val="20"/>
              </w:rPr>
              <w:t xml:space="preserve"> </w:t>
            </w:r>
            <w:r>
              <w:rPr>
                <w:sz w:val="20"/>
              </w:rPr>
              <w:t>(Right</w:t>
            </w:r>
            <w:r>
              <w:rPr>
                <w:spacing w:val="-4"/>
                <w:sz w:val="20"/>
              </w:rPr>
              <w:t xml:space="preserve"> </w:t>
            </w:r>
            <w:r>
              <w:rPr>
                <w:sz w:val="20"/>
              </w:rPr>
              <w:t>or</w:t>
            </w:r>
            <w:r>
              <w:rPr>
                <w:spacing w:val="-6"/>
                <w:sz w:val="20"/>
              </w:rPr>
              <w:t xml:space="preserve"> </w:t>
            </w:r>
            <w:r>
              <w:rPr>
                <w:spacing w:val="-2"/>
                <w:sz w:val="20"/>
              </w:rPr>
              <w:t>Left)</w:t>
            </w:r>
          </w:p>
          <w:p w14:paraId="01E05A13" w14:textId="77777777" w:rsidR="00562CC2" w:rsidRDefault="00000000">
            <w:pPr>
              <w:pStyle w:val="TableParagraph"/>
              <w:numPr>
                <w:ilvl w:val="0"/>
                <w:numId w:val="205"/>
              </w:numPr>
              <w:tabs>
                <w:tab w:val="left" w:pos="467"/>
              </w:tabs>
              <w:ind w:right="362"/>
              <w:rPr>
                <w:sz w:val="20"/>
              </w:rPr>
            </w:pPr>
            <w:r>
              <w:rPr>
                <w:sz w:val="20"/>
              </w:rPr>
              <w:t>Shoulder</w:t>
            </w:r>
            <w:r>
              <w:rPr>
                <w:spacing w:val="-14"/>
                <w:sz w:val="20"/>
              </w:rPr>
              <w:t xml:space="preserve"> </w:t>
            </w:r>
            <w:r>
              <w:rPr>
                <w:sz w:val="20"/>
              </w:rPr>
              <w:t>(Right</w:t>
            </w:r>
            <w:r>
              <w:rPr>
                <w:spacing w:val="-14"/>
                <w:sz w:val="20"/>
              </w:rPr>
              <w:t xml:space="preserve"> </w:t>
            </w:r>
            <w:r>
              <w:rPr>
                <w:sz w:val="20"/>
              </w:rPr>
              <w:t xml:space="preserve">or </w:t>
            </w:r>
            <w:r>
              <w:rPr>
                <w:spacing w:val="-2"/>
                <w:sz w:val="20"/>
              </w:rPr>
              <w:t>Left)</w:t>
            </w:r>
          </w:p>
          <w:p w14:paraId="16EC4B0C" w14:textId="77777777" w:rsidR="00562CC2" w:rsidRDefault="00000000">
            <w:pPr>
              <w:pStyle w:val="TableParagraph"/>
              <w:numPr>
                <w:ilvl w:val="0"/>
                <w:numId w:val="205"/>
              </w:numPr>
              <w:tabs>
                <w:tab w:val="left" w:pos="467"/>
              </w:tabs>
              <w:spacing w:line="243" w:lineRule="exact"/>
              <w:rPr>
                <w:sz w:val="20"/>
              </w:rPr>
            </w:pPr>
            <w:r>
              <w:rPr>
                <w:sz w:val="20"/>
              </w:rPr>
              <w:t>Foot</w:t>
            </w:r>
            <w:r>
              <w:rPr>
                <w:spacing w:val="-6"/>
                <w:sz w:val="20"/>
              </w:rPr>
              <w:t xml:space="preserve"> </w:t>
            </w:r>
            <w:r>
              <w:rPr>
                <w:sz w:val="20"/>
              </w:rPr>
              <w:t>(Right</w:t>
            </w:r>
            <w:r>
              <w:rPr>
                <w:spacing w:val="-4"/>
                <w:sz w:val="20"/>
              </w:rPr>
              <w:t xml:space="preserve"> </w:t>
            </w:r>
            <w:r>
              <w:rPr>
                <w:sz w:val="20"/>
              </w:rPr>
              <w:t>or</w:t>
            </w:r>
            <w:r>
              <w:rPr>
                <w:spacing w:val="-6"/>
                <w:sz w:val="20"/>
              </w:rPr>
              <w:t xml:space="preserve"> </w:t>
            </w:r>
            <w:r>
              <w:rPr>
                <w:spacing w:val="-2"/>
                <w:sz w:val="20"/>
              </w:rPr>
              <w:t>Left)</w:t>
            </w:r>
          </w:p>
          <w:p w14:paraId="0207C20E" w14:textId="77777777" w:rsidR="00562CC2" w:rsidRDefault="00000000">
            <w:pPr>
              <w:pStyle w:val="TableParagraph"/>
              <w:numPr>
                <w:ilvl w:val="0"/>
                <w:numId w:val="205"/>
              </w:numPr>
              <w:tabs>
                <w:tab w:val="left" w:pos="467"/>
              </w:tabs>
              <w:spacing w:line="244" w:lineRule="exact"/>
              <w:rPr>
                <w:sz w:val="20"/>
              </w:rPr>
            </w:pPr>
            <w:r>
              <w:rPr>
                <w:spacing w:val="-4"/>
                <w:sz w:val="20"/>
              </w:rPr>
              <w:t>Head</w:t>
            </w:r>
          </w:p>
          <w:p w14:paraId="7EAC55DD" w14:textId="77777777" w:rsidR="00562CC2" w:rsidRDefault="00000000">
            <w:pPr>
              <w:pStyle w:val="TableParagraph"/>
              <w:numPr>
                <w:ilvl w:val="0"/>
                <w:numId w:val="205"/>
              </w:numPr>
              <w:tabs>
                <w:tab w:val="left" w:pos="467"/>
              </w:tabs>
              <w:spacing w:line="244" w:lineRule="exact"/>
              <w:rPr>
                <w:sz w:val="20"/>
              </w:rPr>
            </w:pPr>
            <w:r>
              <w:rPr>
                <w:spacing w:val="-2"/>
                <w:sz w:val="20"/>
              </w:rPr>
              <w:t>Upper/Lower</w:t>
            </w:r>
            <w:r>
              <w:rPr>
                <w:spacing w:val="7"/>
                <w:sz w:val="20"/>
              </w:rPr>
              <w:t xml:space="preserve"> </w:t>
            </w:r>
            <w:r>
              <w:rPr>
                <w:spacing w:val="-4"/>
                <w:sz w:val="20"/>
              </w:rPr>
              <w:t>Back</w:t>
            </w:r>
          </w:p>
        </w:tc>
        <w:tc>
          <w:tcPr>
            <w:tcW w:w="2220" w:type="dxa"/>
          </w:tcPr>
          <w:p w14:paraId="3466F193" w14:textId="77777777" w:rsidR="00562CC2" w:rsidRDefault="00000000">
            <w:pPr>
              <w:pStyle w:val="TableParagraph"/>
              <w:numPr>
                <w:ilvl w:val="0"/>
                <w:numId w:val="204"/>
              </w:numPr>
              <w:tabs>
                <w:tab w:val="left" w:pos="467"/>
              </w:tabs>
              <w:spacing w:line="244" w:lineRule="exact"/>
              <w:rPr>
                <w:sz w:val="20"/>
              </w:rPr>
            </w:pPr>
            <w:r>
              <w:rPr>
                <w:spacing w:val="-2"/>
                <w:sz w:val="20"/>
              </w:rPr>
              <w:t>Warehouse</w:t>
            </w:r>
          </w:p>
          <w:p w14:paraId="6C4E5729" w14:textId="77777777" w:rsidR="00562CC2" w:rsidRDefault="00000000">
            <w:pPr>
              <w:pStyle w:val="TableParagraph"/>
              <w:numPr>
                <w:ilvl w:val="0"/>
                <w:numId w:val="204"/>
              </w:numPr>
              <w:tabs>
                <w:tab w:val="left" w:pos="467"/>
              </w:tabs>
              <w:spacing w:line="244" w:lineRule="exact"/>
              <w:rPr>
                <w:sz w:val="20"/>
              </w:rPr>
            </w:pPr>
            <w:r>
              <w:rPr>
                <w:spacing w:val="-2"/>
                <w:sz w:val="20"/>
              </w:rPr>
              <w:t>Production</w:t>
            </w:r>
          </w:p>
          <w:p w14:paraId="1472BA08" w14:textId="77777777" w:rsidR="00562CC2" w:rsidRDefault="00000000">
            <w:pPr>
              <w:pStyle w:val="TableParagraph"/>
              <w:numPr>
                <w:ilvl w:val="0"/>
                <w:numId w:val="204"/>
              </w:numPr>
              <w:tabs>
                <w:tab w:val="left" w:pos="467"/>
              </w:tabs>
              <w:spacing w:line="244" w:lineRule="exact"/>
              <w:rPr>
                <w:sz w:val="20"/>
              </w:rPr>
            </w:pPr>
            <w:r>
              <w:rPr>
                <w:spacing w:val="-2"/>
                <w:sz w:val="20"/>
              </w:rPr>
              <w:t>Office</w:t>
            </w:r>
          </w:p>
          <w:p w14:paraId="10577B62" w14:textId="77777777" w:rsidR="00562CC2" w:rsidRDefault="00000000">
            <w:pPr>
              <w:pStyle w:val="TableParagraph"/>
              <w:numPr>
                <w:ilvl w:val="0"/>
                <w:numId w:val="204"/>
              </w:numPr>
              <w:tabs>
                <w:tab w:val="left" w:pos="467"/>
              </w:tabs>
              <w:spacing w:line="242" w:lineRule="exact"/>
              <w:rPr>
                <w:sz w:val="20"/>
              </w:rPr>
            </w:pPr>
            <w:r>
              <w:rPr>
                <w:sz w:val="20"/>
              </w:rPr>
              <w:t>Lunch</w:t>
            </w:r>
            <w:r>
              <w:rPr>
                <w:spacing w:val="-9"/>
                <w:sz w:val="20"/>
              </w:rPr>
              <w:t xml:space="preserve"> </w:t>
            </w:r>
            <w:r>
              <w:rPr>
                <w:spacing w:val="-4"/>
                <w:sz w:val="20"/>
              </w:rPr>
              <w:t>Room</w:t>
            </w:r>
          </w:p>
          <w:p w14:paraId="0725141B" w14:textId="77777777" w:rsidR="00562CC2" w:rsidRDefault="00000000">
            <w:pPr>
              <w:pStyle w:val="TableParagraph"/>
              <w:numPr>
                <w:ilvl w:val="0"/>
                <w:numId w:val="204"/>
              </w:numPr>
              <w:tabs>
                <w:tab w:val="left" w:pos="467"/>
              </w:tabs>
              <w:spacing w:line="244" w:lineRule="exact"/>
              <w:rPr>
                <w:sz w:val="20"/>
              </w:rPr>
            </w:pPr>
            <w:r>
              <w:rPr>
                <w:sz w:val="20"/>
              </w:rPr>
              <w:t>Trash</w:t>
            </w:r>
            <w:r>
              <w:rPr>
                <w:spacing w:val="-5"/>
                <w:sz w:val="20"/>
              </w:rPr>
              <w:t xml:space="preserve"> </w:t>
            </w:r>
            <w:r>
              <w:rPr>
                <w:spacing w:val="-4"/>
                <w:sz w:val="20"/>
              </w:rPr>
              <w:t>Area</w:t>
            </w:r>
          </w:p>
          <w:p w14:paraId="3480F772" w14:textId="77777777" w:rsidR="00562CC2" w:rsidRDefault="00000000">
            <w:pPr>
              <w:pStyle w:val="TableParagraph"/>
              <w:numPr>
                <w:ilvl w:val="0"/>
                <w:numId w:val="204"/>
              </w:numPr>
              <w:tabs>
                <w:tab w:val="left" w:pos="467"/>
              </w:tabs>
              <w:spacing w:line="244" w:lineRule="exact"/>
              <w:rPr>
                <w:sz w:val="20"/>
              </w:rPr>
            </w:pPr>
            <w:r>
              <w:rPr>
                <w:spacing w:val="-2"/>
                <w:sz w:val="20"/>
              </w:rPr>
              <w:t>Lobby</w:t>
            </w:r>
          </w:p>
          <w:p w14:paraId="52A1ADA0" w14:textId="77777777" w:rsidR="00562CC2" w:rsidRDefault="00000000">
            <w:pPr>
              <w:pStyle w:val="TableParagraph"/>
              <w:numPr>
                <w:ilvl w:val="0"/>
                <w:numId w:val="204"/>
              </w:numPr>
              <w:tabs>
                <w:tab w:val="left" w:pos="467"/>
              </w:tabs>
              <w:ind w:right="564"/>
              <w:rPr>
                <w:sz w:val="20"/>
              </w:rPr>
            </w:pPr>
            <w:r>
              <w:rPr>
                <w:sz w:val="20"/>
              </w:rPr>
              <w:t>Parking</w:t>
            </w:r>
            <w:r>
              <w:rPr>
                <w:spacing w:val="-14"/>
                <w:sz w:val="20"/>
              </w:rPr>
              <w:t xml:space="preserve"> </w:t>
            </w:r>
            <w:r>
              <w:rPr>
                <w:sz w:val="20"/>
              </w:rPr>
              <w:t>Lot</w:t>
            </w:r>
            <w:r>
              <w:rPr>
                <w:spacing w:val="-14"/>
                <w:sz w:val="20"/>
              </w:rPr>
              <w:t xml:space="preserve"> </w:t>
            </w:r>
            <w:r>
              <w:rPr>
                <w:sz w:val="20"/>
              </w:rPr>
              <w:t xml:space="preserve">– </w:t>
            </w:r>
            <w:r>
              <w:rPr>
                <w:spacing w:val="-4"/>
                <w:sz w:val="20"/>
              </w:rPr>
              <w:t>Back</w:t>
            </w:r>
          </w:p>
          <w:p w14:paraId="1F8EAB78" w14:textId="77777777" w:rsidR="00562CC2" w:rsidRDefault="00000000">
            <w:pPr>
              <w:pStyle w:val="TableParagraph"/>
              <w:numPr>
                <w:ilvl w:val="0"/>
                <w:numId w:val="204"/>
              </w:numPr>
              <w:tabs>
                <w:tab w:val="left" w:pos="467"/>
              </w:tabs>
              <w:spacing w:line="244" w:lineRule="exact"/>
              <w:rPr>
                <w:sz w:val="20"/>
              </w:rPr>
            </w:pPr>
            <w:r>
              <w:rPr>
                <w:spacing w:val="-2"/>
                <w:sz w:val="20"/>
              </w:rPr>
              <w:t>Sidewalk</w:t>
            </w:r>
          </w:p>
          <w:p w14:paraId="3F54D3FD" w14:textId="77777777" w:rsidR="00562CC2" w:rsidRDefault="00000000">
            <w:pPr>
              <w:pStyle w:val="TableParagraph"/>
              <w:numPr>
                <w:ilvl w:val="0"/>
                <w:numId w:val="204"/>
              </w:numPr>
              <w:tabs>
                <w:tab w:val="left" w:pos="467"/>
              </w:tabs>
              <w:spacing w:line="242" w:lineRule="exact"/>
              <w:rPr>
                <w:sz w:val="20"/>
              </w:rPr>
            </w:pPr>
            <w:r>
              <w:rPr>
                <w:spacing w:val="-2"/>
                <w:sz w:val="20"/>
              </w:rPr>
              <w:t>Restroom</w:t>
            </w:r>
          </w:p>
          <w:p w14:paraId="34556FFF" w14:textId="77777777" w:rsidR="00562CC2" w:rsidRDefault="00000000">
            <w:pPr>
              <w:pStyle w:val="TableParagraph"/>
              <w:numPr>
                <w:ilvl w:val="0"/>
                <w:numId w:val="204"/>
              </w:numPr>
              <w:tabs>
                <w:tab w:val="left" w:pos="467"/>
              </w:tabs>
              <w:spacing w:line="225" w:lineRule="exact"/>
              <w:rPr>
                <w:sz w:val="20"/>
              </w:rPr>
            </w:pPr>
            <w:r>
              <w:rPr>
                <w:spacing w:val="-2"/>
                <w:sz w:val="20"/>
              </w:rPr>
              <w:t>Stairway</w:t>
            </w:r>
          </w:p>
        </w:tc>
        <w:tc>
          <w:tcPr>
            <w:tcW w:w="2340" w:type="dxa"/>
          </w:tcPr>
          <w:p w14:paraId="4CB6505E" w14:textId="77777777" w:rsidR="00562CC2" w:rsidRDefault="00000000">
            <w:pPr>
              <w:pStyle w:val="TableParagraph"/>
              <w:numPr>
                <w:ilvl w:val="0"/>
                <w:numId w:val="203"/>
              </w:numPr>
              <w:tabs>
                <w:tab w:val="left" w:pos="467"/>
              </w:tabs>
              <w:spacing w:line="244" w:lineRule="exact"/>
              <w:ind w:hanging="360"/>
              <w:rPr>
                <w:sz w:val="20"/>
              </w:rPr>
            </w:pPr>
            <w:r>
              <w:rPr>
                <w:spacing w:val="-2"/>
                <w:sz w:val="20"/>
              </w:rPr>
              <w:t>Scrape/Bruise</w:t>
            </w:r>
          </w:p>
          <w:p w14:paraId="093611F9" w14:textId="77777777" w:rsidR="00562CC2" w:rsidRDefault="00000000">
            <w:pPr>
              <w:pStyle w:val="TableParagraph"/>
              <w:numPr>
                <w:ilvl w:val="0"/>
                <w:numId w:val="203"/>
              </w:numPr>
              <w:tabs>
                <w:tab w:val="left" w:pos="467"/>
              </w:tabs>
              <w:spacing w:line="244" w:lineRule="exact"/>
              <w:ind w:hanging="360"/>
              <w:rPr>
                <w:sz w:val="20"/>
              </w:rPr>
            </w:pPr>
            <w:r>
              <w:rPr>
                <w:spacing w:val="-2"/>
                <w:sz w:val="20"/>
              </w:rPr>
              <w:t>Strain/Sprain</w:t>
            </w:r>
          </w:p>
          <w:p w14:paraId="7A5C3F8A" w14:textId="77777777" w:rsidR="00562CC2" w:rsidRDefault="00000000">
            <w:pPr>
              <w:pStyle w:val="TableParagraph"/>
              <w:numPr>
                <w:ilvl w:val="0"/>
                <w:numId w:val="203"/>
              </w:numPr>
              <w:tabs>
                <w:tab w:val="left" w:pos="467"/>
              </w:tabs>
              <w:spacing w:line="244" w:lineRule="exact"/>
              <w:ind w:hanging="360"/>
              <w:rPr>
                <w:sz w:val="20"/>
              </w:rPr>
            </w:pPr>
            <w:r>
              <w:rPr>
                <w:spacing w:val="-2"/>
                <w:sz w:val="20"/>
              </w:rPr>
              <w:t>Puncture</w:t>
            </w:r>
          </w:p>
          <w:p w14:paraId="3FFE9947" w14:textId="77777777" w:rsidR="00562CC2" w:rsidRDefault="00000000">
            <w:pPr>
              <w:pStyle w:val="TableParagraph"/>
              <w:numPr>
                <w:ilvl w:val="0"/>
                <w:numId w:val="203"/>
              </w:numPr>
              <w:tabs>
                <w:tab w:val="left" w:pos="467"/>
              </w:tabs>
              <w:spacing w:line="242" w:lineRule="exact"/>
              <w:ind w:hanging="360"/>
              <w:rPr>
                <w:sz w:val="20"/>
              </w:rPr>
            </w:pPr>
            <w:r>
              <w:rPr>
                <w:spacing w:val="-2"/>
                <w:sz w:val="20"/>
              </w:rPr>
              <w:t>Laceration</w:t>
            </w:r>
          </w:p>
          <w:p w14:paraId="254B1448" w14:textId="77777777" w:rsidR="00562CC2" w:rsidRDefault="00000000">
            <w:pPr>
              <w:pStyle w:val="TableParagraph"/>
              <w:numPr>
                <w:ilvl w:val="0"/>
                <w:numId w:val="203"/>
              </w:numPr>
              <w:tabs>
                <w:tab w:val="left" w:pos="467"/>
              </w:tabs>
              <w:spacing w:line="244" w:lineRule="exact"/>
              <w:ind w:hanging="360"/>
              <w:rPr>
                <w:sz w:val="20"/>
              </w:rPr>
            </w:pPr>
            <w:r>
              <w:rPr>
                <w:spacing w:val="-2"/>
                <w:sz w:val="20"/>
              </w:rPr>
              <w:t>Contusion</w:t>
            </w:r>
          </w:p>
          <w:p w14:paraId="4C55DFAE" w14:textId="77777777" w:rsidR="00562CC2" w:rsidRDefault="00000000">
            <w:pPr>
              <w:pStyle w:val="TableParagraph"/>
              <w:numPr>
                <w:ilvl w:val="0"/>
                <w:numId w:val="203"/>
              </w:numPr>
              <w:tabs>
                <w:tab w:val="left" w:pos="467"/>
              </w:tabs>
              <w:spacing w:line="244" w:lineRule="exact"/>
              <w:ind w:hanging="360"/>
              <w:rPr>
                <w:sz w:val="20"/>
              </w:rPr>
            </w:pPr>
            <w:r>
              <w:rPr>
                <w:spacing w:val="-4"/>
                <w:sz w:val="20"/>
              </w:rPr>
              <w:t>Burn</w:t>
            </w:r>
          </w:p>
          <w:p w14:paraId="1572E1AB" w14:textId="77777777" w:rsidR="00562CC2" w:rsidRDefault="00000000">
            <w:pPr>
              <w:pStyle w:val="TableParagraph"/>
              <w:numPr>
                <w:ilvl w:val="0"/>
                <w:numId w:val="203"/>
              </w:numPr>
              <w:tabs>
                <w:tab w:val="left" w:pos="467"/>
              </w:tabs>
              <w:spacing w:line="244" w:lineRule="exact"/>
              <w:ind w:hanging="360"/>
              <w:rPr>
                <w:sz w:val="20"/>
              </w:rPr>
            </w:pPr>
            <w:r>
              <w:rPr>
                <w:spacing w:val="-2"/>
                <w:sz w:val="20"/>
              </w:rPr>
              <w:t>Chemical</w:t>
            </w:r>
          </w:p>
        </w:tc>
        <w:tc>
          <w:tcPr>
            <w:tcW w:w="2520" w:type="dxa"/>
          </w:tcPr>
          <w:p w14:paraId="73480D39" w14:textId="77777777" w:rsidR="00562CC2" w:rsidRDefault="00000000">
            <w:pPr>
              <w:pStyle w:val="TableParagraph"/>
              <w:numPr>
                <w:ilvl w:val="0"/>
                <w:numId w:val="202"/>
              </w:numPr>
              <w:tabs>
                <w:tab w:val="left" w:pos="467"/>
              </w:tabs>
              <w:spacing w:line="244" w:lineRule="exact"/>
              <w:rPr>
                <w:sz w:val="20"/>
              </w:rPr>
            </w:pPr>
            <w:r>
              <w:rPr>
                <w:spacing w:val="-2"/>
                <w:sz w:val="20"/>
              </w:rPr>
              <w:t>Slip/Fall</w:t>
            </w:r>
          </w:p>
          <w:p w14:paraId="2E303513" w14:textId="77777777" w:rsidR="00562CC2" w:rsidRDefault="00000000">
            <w:pPr>
              <w:pStyle w:val="TableParagraph"/>
              <w:numPr>
                <w:ilvl w:val="0"/>
                <w:numId w:val="202"/>
              </w:numPr>
              <w:tabs>
                <w:tab w:val="left" w:pos="467"/>
              </w:tabs>
              <w:spacing w:line="244" w:lineRule="exact"/>
              <w:rPr>
                <w:sz w:val="20"/>
              </w:rPr>
            </w:pPr>
            <w:r>
              <w:rPr>
                <w:sz w:val="20"/>
              </w:rPr>
              <w:t>Struck</w:t>
            </w:r>
            <w:r>
              <w:rPr>
                <w:spacing w:val="-4"/>
                <w:sz w:val="20"/>
              </w:rPr>
              <w:t xml:space="preserve"> </w:t>
            </w:r>
            <w:r>
              <w:rPr>
                <w:spacing w:val="-5"/>
                <w:sz w:val="20"/>
              </w:rPr>
              <w:t>By</w:t>
            </w:r>
          </w:p>
          <w:p w14:paraId="0A70ED00" w14:textId="77777777" w:rsidR="00562CC2" w:rsidRDefault="00000000">
            <w:pPr>
              <w:pStyle w:val="TableParagraph"/>
              <w:numPr>
                <w:ilvl w:val="0"/>
                <w:numId w:val="202"/>
              </w:numPr>
              <w:tabs>
                <w:tab w:val="left" w:pos="467"/>
              </w:tabs>
              <w:spacing w:line="244" w:lineRule="exact"/>
              <w:rPr>
                <w:sz w:val="20"/>
              </w:rPr>
            </w:pPr>
            <w:r>
              <w:rPr>
                <w:sz w:val="20"/>
              </w:rPr>
              <w:t>Lifting</w:t>
            </w:r>
            <w:r>
              <w:rPr>
                <w:spacing w:val="-6"/>
                <w:sz w:val="20"/>
              </w:rPr>
              <w:t xml:space="preserve"> </w:t>
            </w:r>
            <w:r>
              <w:rPr>
                <w:sz w:val="20"/>
              </w:rPr>
              <w:t>or</w:t>
            </w:r>
            <w:r>
              <w:rPr>
                <w:spacing w:val="-7"/>
                <w:sz w:val="20"/>
              </w:rPr>
              <w:t xml:space="preserve"> </w:t>
            </w:r>
            <w:r>
              <w:rPr>
                <w:spacing w:val="-2"/>
                <w:sz w:val="20"/>
              </w:rPr>
              <w:t>Moving</w:t>
            </w:r>
          </w:p>
          <w:p w14:paraId="2940DD56" w14:textId="77777777" w:rsidR="00562CC2" w:rsidRDefault="00000000">
            <w:pPr>
              <w:pStyle w:val="TableParagraph"/>
              <w:numPr>
                <w:ilvl w:val="0"/>
                <w:numId w:val="202"/>
              </w:numPr>
              <w:tabs>
                <w:tab w:val="left" w:pos="467"/>
              </w:tabs>
              <w:ind w:right="664"/>
              <w:rPr>
                <w:sz w:val="20"/>
              </w:rPr>
            </w:pPr>
            <w:r>
              <w:rPr>
                <w:spacing w:val="-2"/>
                <w:sz w:val="20"/>
              </w:rPr>
              <w:t>Caught (in/on/between)</w:t>
            </w:r>
          </w:p>
          <w:p w14:paraId="3877F8E5" w14:textId="77777777" w:rsidR="00562CC2" w:rsidRDefault="00000000">
            <w:pPr>
              <w:pStyle w:val="TableParagraph"/>
              <w:numPr>
                <w:ilvl w:val="0"/>
                <w:numId w:val="202"/>
              </w:numPr>
              <w:tabs>
                <w:tab w:val="left" w:pos="467"/>
              </w:tabs>
              <w:spacing w:line="243" w:lineRule="exact"/>
              <w:rPr>
                <w:sz w:val="20"/>
              </w:rPr>
            </w:pPr>
            <w:r>
              <w:rPr>
                <w:spacing w:val="-2"/>
                <w:sz w:val="20"/>
              </w:rPr>
              <w:t>Knife/Equipment</w:t>
            </w:r>
            <w:r>
              <w:rPr>
                <w:spacing w:val="11"/>
                <w:sz w:val="20"/>
              </w:rPr>
              <w:t xml:space="preserve"> </w:t>
            </w:r>
            <w:r>
              <w:rPr>
                <w:spacing w:val="-5"/>
                <w:sz w:val="20"/>
              </w:rPr>
              <w:t>Use</w:t>
            </w:r>
          </w:p>
          <w:p w14:paraId="6D943C0F" w14:textId="77777777" w:rsidR="00562CC2" w:rsidRDefault="00000000">
            <w:pPr>
              <w:pStyle w:val="TableParagraph"/>
              <w:numPr>
                <w:ilvl w:val="0"/>
                <w:numId w:val="202"/>
              </w:numPr>
              <w:tabs>
                <w:tab w:val="left" w:pos="467"/>
              </w:tabs>
              <w:spacing w:line="244" w:lineRule="exact"/>
              <w:rPr>
                <w:sz w:val="20"/>
              </w:rPr>
            </w:pPr>
            <w:r>
              <w:rPr>
                <w:sz w:val="20"/>
              </w:rPr>
              <w:t>Object</w:t>
            </w:r>
            <w:r>
              <w:rPr>
                <w:spacing w:val="-7"/>
                <w:sz w:val="20"/>
              </w:rPr>
              <w:t xml:space="preserve"> </w:t>
            </w:r>
            <w:r>
              <w:rPr>
                <w:sz w:val="20"/>
              </w:rPr>
              <w:t>in</w:t>
            </w:r>
            <w:r>
              <w:rPr>
                <w:spacing w:val="-4"/>
                <w:sz w:val="20"/>
              </w:rPr>
              <w:t xml:space="preserve"> </w:t>
            </w:r>
            <w:r>
              <w:rPr>
                <w:spacing w:val="-5"/>
                <w:sz w:val="20"/>
              </w:rPr>
              <w:t>Eye</w:t>
            </w:r>
          </w:p>
          <w:p w14:paraId="6AD1079A" w14:textId="77777777" w:rsidR="00562CC2" w:rsidRDefault="00000000">
            <w:pPr>
              <w:pStyle w:val="TableParagraph"/>
              <w:numPr>
                <w:ilvl w:val="0"/>
                <w:numId w:val="202"/>
              </w:numPr>
              <w:tabs>
                <w:tab w:val="left" w:pos="467"/>
              </w:tabs>
              <w:spacing w:line="244" w:lineRule="exact"/>
              <w:rPr>
                <w:sz w:val="20"/>
              </w:rPr>
            </w:pPr>
            <w:r>
              <w:rPr>
                <w:spacing w:val="-2"/>
                <w:sz w:val="20"/>
              </w:rPr>
              <w:t>Repetitive/Overuse</w:t>
            </w:r>
          </w:p>
        </w:tc>
      </w:tr>
    </w:tbl>
    <w:p w14:paraId="3B5287D8" w14:textId="77777777" w:rsidR="00562CC2" w:rsidRDefault="00000000">
      <w:pPr>
        <w:spacing w:before="118" w:after="40"/>
        <w:ind w:left="1120"/>
      </w:pPr>
      <w:r>
        <w:t>EXAMPLES:</w:t>
      </w:r>
      <w:r>
        <w:rPr>
          <w:spacing w:val="49"/>
        </w:rPr>
        <w:t xml:space="preserve"> </w:t>
      </w:r>
      <w:r>
        <w:t>IMMEDIATE</w:t>
      </w:r>
      <w:r>
        <w:rPr>
          <w:spacing w:val="-6"/>
        </w:rPr>
        <w:t xml:space="preserve"> </w:t>
      </w:r>
      <w:r>
        <w:t>ACCIDENT</w:t>
      </w:r>
      <w:r>
        <w:rPr>
          <w:spacing w:val="-5"/>
        </w:rPr>
        <w:t xml:space="preserve"> </w:t>
      </w:r>
      <w:r>
        <w:rPr>
          <w:spacing w:val="-2"/>
        </w:rPr>
        <w:t>CAUSES</w:t>
      </w:r>
    </w:p>
    <w:tbl>
      <w:tblPr>
        <w:tblW w:w="0" w:type="auto"/>
        <w:tblInd w:w="12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61"/>
        <w:gridCol w:w="4861"/>
      </w:tblGrid>
      <w:tr w:rsidR="00562CC2" w14:paraId="4A95D720" w14:textId="77777777">
        <w:trPr>
          <w:trHeight w:val="405"/>
        </w:trPr>
        <w:tc>
          <w:tcPr>
            <w:tcW w:w="4861" w:type="dxa"/>
            <w:shd w:val="clear" w:color="auto" w:fill="DFDFDF"/>
          </w:tcPr>
          <w:p w14:paraId="68324CBF" w14:textId="77777777" w:rsidR="00562CC2" w:rsidRDefault="00000000">
            <w:pPr>
              <w:pStyle w:val="TableParagraph"/>
              <w:spacing w:before="115"/>
              <w:ind w:left="1" w:right="1"/>
              <w:jc w:val="center"/>
              <w:rPr>
                <w:b/>
              </w:rPr>
            </w:pPr>
            <w:r>
              <w:rPr>
                <w:b/>
              </w:rPr>
              <w:t>UNSAFE</w:t>
            </w:r>
            <w:r>
              <w:rPr>
                <w:b/>
                <w:spacing w:val="-3"/>
              </w:rPr>
              <w:t xml:space="preserve"> </w:t>
            </w:r>
            <w:r>
              <w:rPr>
                <w:b/>
                <w:spacing w:val="-4"/>
              </w:rPr>
              <w:t>ACTS</w:t>
            </w:r>
          </w:p>
        </w:tc>
        <w:tc>
          <w:tcPr>
            <w:tcW w:w="4861" w:type="dxa"/>
            <w:shd w:val="clear" w:color="auto" w:fill="DFDFDF"/>
          </w:tcPr>
          <w:p w14:paraId="6CB72F13" w14:textId="77777777" w:rsidR="00562CC2" w:rsidRDefault="00000000">
            <w:pPr>
              <w:pStyle w:val="TableParagraph"/>
              <w:spacing w:before="115"/>
              <w:ind w:left="1255"/>
              <w:rPr>
                <w:b/>
              </w:rPr>
            </w:pPr>
            <w:r>
              <w:rPr>
                <w:b/>
              </w:rPr>
              <w:t>UNSAFE</w:t>
            </w:r>
            <w:r>
              <w:rPr>
                <w:b/>
                <w:spacing w:val="-8"/>
              </w:rPr>
              <w:t xml:space="preserve"> </w:t>
            </w:r>
            <w:r>
              <w:rPr>
                <w:b/>
                <w:spacing w:val="-2"/>
              </w:rPr>
              <w:t>CONDITIONS</w:t>
            </w:r>
          </w:p>
        </w:tc>
      </w:tr>
      <w:tr w:rsidR="00562CC2" w14:paraId="548C741D" w14:textId="77777777">
        <w:trPr>
          <w:trHeight w:val="2782"/>
        </w:trPr>
        <w:tc>
          <w:tcPr>
            <w:tcW w:w="4861" w:type="dxa"/>
          </w:tcPr>
          <w:p w14:paraId="716ABDC4" w14:textId="77777777" w:rsidR="00562CC2" w:rsidRDefault="00000000">
            <w:pPr>
              <w:pStyle w:val="TableParagraph"/>
              <w:numPr>
                <w:ilvl w:val="0"/>
                <w:numId w:val="201"/>
              </w:numPr>
              <w:tabs>
                <w:tab w:val="left" w:pos="467"/>
              </w:tabs>
              <w:spacing w:line="244" w:lineRule="exact"/>
              <w:rPr>
                <w:sz w:val="20"/>
              </w:rPr>
            </w:pPr>
            <w:r>
              <w:rPr>
                <w:sz w:val="20"/>
              </w:rPr>
              <w:t>Using</w:t>
            </w:r>
            <w:r>
              <w:rPr>
                <w:spacing w:val="-9"/>
                <w:sz w:val="20"/>
              </w:rPr>
              <w:t xml:space="preserve"> </w:t>
            </w:r>
            <w:r>
              <w:rPr>
                <w:sz w:val="20"/>
              </w:rPr>
              <w:t>defective</w:t>
            </w:r>
            <w:r>
              <w:rPr>
                <w:spacing w:val="-10"/>
                <w:sz w:val="20"/>
              </w:rPr>
              <w:t xml:space="preserve"> </w:t>
            </w:r>
            <w:r>
              <w:rPr>
                <w:spacing w:val="-2"/>
                <w:sz w:val="20"/>
              </w:rPr>
              <w:t>equipment/tools</w:t>
            </w:r>
          </w:p>
          <w:p w14:paraId="26FEEB8F" w14:textId="77777777" w:rsidR="00562CC2" w:rsidRDefault="00000000">
            <w:pPr>
              <w:pStyle w:val="TableParagraph"/>
              <w:numPr>
                <w:ilvl w:val="0"/>
                <w:numId w:val="201"/>
              </w:numPr>
              <w:tabs>
                <w:tab w:val="left" w:pos="467"/>
              </w:tabs>
              <w:spacing w:line="244" w:lineRule="exact"/>
              <w:rPr>
                <w:sz w:val="20"/>
              </w:rPr>
            </w:pPr>
            <w:r>
              <w:rPr>
                <w:spacing w:val="-2"/>
                <w:sz w:val="20"/>
              </w:rPr>
              <w:t>Using</w:t>
            </w:r>
            <w:r>
              <w:rPr>
                <w:spacing w:val="5"/>
                <w:sz w:val="20"/>
              </w:rPr>
              <w:t xml:space="preserve"> </w:t>
            </w:r>
            <w:r>
              <w:rPr>
                <w:spacing w:val="-2"/>
                <w:sz w:val="20"/>
              </w:rPr>
              <w:t>equipment/tools</w:t>
            </w:r>
            <w:r>
              <w:rPr>
                <w:spacing w:val="6"/>
                <w:sz w:val="20"/>
              </w:rPr>
              <w:t xml:space="preserve"> </w:t>
            </w:r>
            <w:r>
              <w:rPr>
                <w:spacing w:val="-2"/>
                <w:sz w:val="20"/>
              </w:rPr>
              <w:t>improperly</w:t>
            </w:r>
          </w:p>
          <w:p w14:paraId="1C9FA165" w14:textId="77777777" w:rsidR="00562CC2" w:rsidRDefault="00000000">
            <w:pPr>
              <w:pStyle w:val="TableParagraph"/>
              <w:numPr>
                <w:ilvl w:val="0"/>
                <w:numId w:val="201"/>
              </w:numPr>
              <w:tabs>
                <w:tab w:val="left" w:pos="467"/>
              </w:tabs>
              <w:spacing w:line="242" w:lineRule="exact"/>
              <w:rPr>
                <w:sz w:val="20"/>
              </w:rPr>
            </w:pPr>
            <w:r>
              <w:rPr>
                <w:sz w:val="20"/>
              </w:rPr>
              <w:t>Servicing</w:t>
            </w:r>
            <w:r>
              <w:rPr>
                <w:spacing w:val="-9"/>
                <w:sz w:val="20"/>
              </w:rPr>
              <w:t xml:space="preserve"> </w:t>
            </w:r>
            <w:r>
              <w:rPr>
                <w:sz w:val="20"/>
              </w:rPr>
              <w:t>equipment</w:t>
            </w:r>
            <w:r>
              <w:rPr>
                <w:spacing w:val="-8"/>
                <w:sz w:val="20"/>
              </w:rPr>
              <w:t xml:space="preserve"> </w:t>
            </w:r>
            <w:r>
              <w:rPr>
                <w:sz w:val="20"/>
              </w:rPr>
              <w:t>in</w:t>
            </w:r>
            <w:r>
              <w:rPr>
                <w:spacing w:val="-9"/>
                <w:sz w:val="20"/>
              </w:rPr>
              <w:t xml:space="preserve"> </w:t>
            </w:r>
            <w:r>
              <w:rPr>
                <w:spacing w:val="-2"/>
                <w:sz w:val="20"/>
              </w:rPr>
              <w:t>motion</w:t>
            </w:r>
          </w:p>
          <w:p w14:paraId="32FF6E5E" w14:textId="77777777" w:rsidR="00562CC2" w:rsidRDefault="00000000">
            <w:pPr>
              <w:pStyle w:val="TableParagraph"/>
              <w:numPr>
                <w:ilvl w:val="0"/>
                <w:numId w:val="201"/>
              </w:numPr>
              <w:tabs>
                <w:tab w:val="left" w:pos="467"/>
              </w:tabs>
              <w:spacing w:line="244" w:lineRule="exact"/>
              <w:rPr>
                <w:sz w:val="20"/>
              </w:rPr>
            </w:pPr>
            <w:r>
              <w:rPr>
                <w:sz w:val="20"/>
              </w:rPr>
              <w:t>Operating</w:t>
            </w:r>
            <w:r>
              <w:rPr>
                <w:spacing w:val="-12"/>
                <w:sz w:val="20"/>
              </w:rPr>
              <w:t xml:space="preserve"> </w:t>
            </w:r>
            <w:r>
              <w:rPr>
                <w:sz w:val="20"/>
              </w:rPr>
              <w:t>equipment</w:t>
            </w:r>
            <w:r>
              <w:rPr>
                <w:spacing w:val="-10"/>
                <w:sz w:val="20"/>
              </w:rPr>
              <w:t xml:space="preserve"> </w:t>
            </w:r>
            <w:r>
              <w:rPr>
                <w:sz w:val="20"/>
              </w:rPr>
              <w:t>without</w:t>
            </w:r>
            <w:r>
              <w:rPr>
                <w:spacing w:val="-12"/>
                <w:sz w:val="20"/>
              </w:rPr>
              <w:t xml:space="preserve"> </w:t>
            </w:r>
            <w:r>
              <w:rPr>
                <w:spacing w:val="-2"/>
                <w:sz w:val="20"/>
              </w:rPr>
              <w:t>training/authority</w:t>
            </w:r>
          </w:p>
          <w:p w14:paraId="0C39DB5A" w14:textId="77777777" w:rsidR="00562CC2" w:rsidRDefault="00000000">
            <w:pPr>
              <w:pStyle w:val="TableParagraph"/>
              <w:numPr>
                <w:ilvl w:val="0"/>
                <w:numId w:val="201"/>
              </w:numPr>
              <w:tabs>
                <w:tab w:val="left" w:pos="467"/>
              </w:tabs>
              <w:spacing w:line="244" w:lineRule="exact"/>
              <w:rPr>
                <w:sz w:val="20"/>
              </w:rPr>
            </w:pPr>
            <w:r>
              <w:rPr>
                <w:sz w:val="20"/>
              </w:rPr>
              <w:t>Operating</w:t>
            </w:r>
            <w:r>
              <w:rPr>
                <w:spacing w:val="-11"/>
                <w:sz w:val="20"/>
              </w:rPr>
              <w:t xml:space="preserve"> </w:t>
            </w:r>
            <w:r>
              <w:rPr>
                <w:sz w:val="20"/>
              </w:rPr>
              <w:t>equipment</w:t>
            </w:r>
            <w:r>
              <w:rPr>
                <w:spacing w:val="-10"/>
                <w:sz w:val="20"/>
              </w:rPr>
              <w:t xml:space="preserve"> </w:t>
            </w:r>
            <w:r>
              <w:rPr>
                <w:sz w:val="20"/>
              </w:rPr>
              <w:t>at</w:t>
            </w:r>
            <w:r>
              <w:rPr>
                <w:spacing w:val="-8"/>
                <w:sz w:val="20"/>
              </w:rPr>
              <w:t xml:space="preserve"> </w:t>
            </w:r>
            <w:r>
              <w:rPr>
                <w:sz w:val="20"/>
              </w:rPr>
              <w:t>improper</w:t>
            </w:r>
            <w:r>
              <w:rPr>
                <w:spacing w:val="-9"/>
                <w:sz w:val="20"/>
              </w:rPr>
              <w:t xml:space="preserve"> </w:t>
            </w:r>
            <w:r>
              <w:rPr>
                <w:spacing w:val="-2"/>
                <w:sz w:val="20"/>
              </w:rPr>
              <w:t>settings</w:t>
            </w:r>
          </w:p>
          <w:p w14:paraId="22A0BEF3" w14:textId="77777777" w:rsidR="00562CC2" w:rsidRDefault="00000000">
            <w:pPr>
              <w:pStyle w:val="TableParagraph"/>
              <w:numPr>
                <w:ilvl w:val="0"/>
                <w:numId w:val="201"/>
              </w:numPr>
              <w:tabs>
                <w:tab w:val="left" w:pos="467"/>
              </w:tabs>
              <w:spacing w:line="244" w:lineRule="exact"/>
              <w:rPr>
                <w:sz w:val="20"/>
              </w:rPr>
            </w:pPr>
            <w:r>
              <w:rPr>
                <w:sz w:val="20"/>
              </w:rPr>
              <w:t>Making</w:t>
            </w:r>
            <w:r>
              <w:rPr>
                <w:spacing w:val="-10"/>
                <w:sz w:val="20"/>
              </w:rPr>
              <w:t xml:space="preserve"> </w:t>
            </w:r>
            <w:r>
              <w:rPr>
                <w:sz w:val="20"/>
              </w:rPr>
              <w:t>safety</w:t>
            </w:r>
            <w:r>
              <w:rPr>
                <w:spacing w:val="-9"/>
                <w:sz w:val="20"/>
              </w:rPr>
              <w:t xml:space="preserve"> </w:t>
            </w:r>
            <w:r>
              <w:rPr>
                <w:sz w:val="20"/>
              </w:rPr>
              <w:t>devices</w:t>
            </w:r>
            <w:r>
              <w:rPr>
                <w:spacing w:val="-5"/>
                <w:sz w:val="20"/>
              </w:rPr>
              <w:t xml:space="preserve"> </w:t>
            </w:r>
            <w:r>
              <w:rPr>
                <w:spacing w:val="-2"/>
                <w:sz w:val="20"/>
              </w:rPr>
              <w:t>inoperable</w:t>
            </w:r>
          </w:p>
          <w:p w14:paraId="0BCA2D0C" w14:textId="77777777" w:rsidR="00562CC2" w:rsidRDefault="00000000">
            <w:pPr>
              <w:pStyle w:val="TableParagraph"/>
              <w:numPr>
                <w:ilvl w:val="0"/>
                <w:numId w:val="201"/>
              </w:numPr>
              <w:tabs>
                <w:tab w:val="left" w:pos="467"/>
              </w:tabs>
              <w:spacing w:line="244" w:lineRule="exact"/>
              <w:rPr>
                <w:sz w:val="20"/>
              </w:rPr>
            </w:pPr>
            <w:r>
              <w:rPr>
                <w:sz w:val="20"/>
              </w:rPr>
              <w:t>Lifting</w:t>
            </w:r>
            <w:r>
              <w:rPr>
                <w:spacing w:val="-10"/>
                <w:sz w:val="20"/>
              </w:rPr>
              <w:t xml:space="preserve"> </w:t>
            </w:r>
            <w:r>
              <w:rPr>
                <w:spacing w:val="-2"/>
                <w:sz w:val="20"/>
              </w:rPr>
              <w:t>improperly</w:t>
            </w:r>
          </w:p>
          <w:p w14:paraId="662EE4BF" w14:textId="77777777" w:rsidR="00562CC2" w:rsidRDefault="00000000">
            <w:pPr>
              <w:pStyle w:val="TableParagraph"/>
              <w:numPr>
                <w:ilvl w:val="0"/>
                <w:numId w:val="201"/>
              </w:numPr>
              <w:tabs>
                <w:tab w:val="left" w:pos="467"/>
              </w:tabs>
              <w:spacing w:line="244" w:lineRule="exact"/>
              <w:rPr>
                <w:sz w:val="20"/>
              </w:rPr>
            </w:pPr>
            <w:r>
              <w:rPr>
                <w:sz w:val="20"/>
              </w:rPr>
              <w:t>Engaging</w:t>
            </w:r>
            <w:r>
              <w:rPr>
                <w:spacing w:val="-10"/>
                <w:sz w:val="20"/>
              </w:rPr>
              <w:t xml:space="preserve"> </w:t>
            </w:r>
            <w:r>
              <w:rPr>
                <w:sz w:val="20"/>
              </w:rPr>
              <w:t>in</w:t>
            </w:r>
            <w:r>
              <w:rPr>
                <w:spacing w:val="-7"/>
                <w:sz w:val="20"/>
              </w:rPr>
              <w:t xml:space="preserve"> </w:t>
            </w:r>
            <w:r>
              <w:rPr>
                <w:spacing w:val="-2"/>
                <w:sz w:val="20"/>
              </w:rPr>
              <w:t>horseplay</w:t>
            </w:r>
          </w:p>
          <w:p w14:paraId="300A66DA" w14:textId="77777777" w:rsidR="00562CC2" w:rsidRDefault="00000000">
            <w:pPr>
              <w:pStyle w:val="TableParagraph"/>
              <w:numPr>
                <w:ilvl w:val="0"/>
                <w:numId w:val="201"/>
              </w:numPr>
              <w:tabs>
                <w:tab w:val="left" w:pos="467"/>
              </w:tabs>
              <w:spacing w:line="244" w:lineRule="exact"/>
              <w:rPr>
                <w:sz w:val="20"/>
              </w:rPr>
            </w:pPr>
            <w:r>
              <w:rPr>
                <w:sz w:val="20"/>
              </w:rPr>
              <w:t>Failing</w:t>
            </w:r>
            <w:r>
              <w:rPr>
                <w:spacing w:val="-6"/>
                <w:sz w:val="20"/>
              </w:rPr>
              <w:t xml:space="preserve"> </w:t>
            </w:r>
            <w:r>
              <w:rPr>
                <w:sz w:val="20"/>
              </w:rPr>
              <w:t>to</w:t>
            </w:r>
            <w:r>
              <w:rPr>
                <w:spacing w:val="-4"/>
                <w:sz w:val="20"/>
              </w:rPr>
              <w:t xml:space="preserve"> </w:t>
            </w:r>
            <w:r>
              <w:rPr>
                <w:sz w:val="20"/>
              </w:rPr>
              <w:t>warn</w:t>
            </w:r>
            <w:r>
              <w:rPr>
                <w:spacing w:val="-5"/>
                <w:sz w:val="20"/>
              </w:rPr>
              <w:t xml:space="preserve"> </w:t>
            </w:r>
            <w:r>
              <w:rPr>
                <w:sz w:val="20"/>
              </w:rPr>
              <w:t>co-workers</w:t>
            </w:r>
            <w:r>
              <w:rPr>
                <w:spacing w:val="-4"/>
                <w:sz w:val="20"/>
              </w:rPr>
              <w:t xml:space="preserve"> </w:t>
            </w:r>
            <w:r>
              <w:rPr>
                <w:sz w:val="20"/>
              </w:rPr>
              <w:t>of</w:t>
            </w:r>
            <w:r>
              <w:rPr>
                <w:spacing w:val="-4"/>
                <w:sz w:val="20"/>
              </w:rPr>
              <w:t xml:space="preserve"> </w:t>
            </w:r>
            <w:r>
              <w:rPr>
                <w:spacing w:val="-2"/>
                <w:sz w:val="20"/>
              </w:rPr>
              <w:t>dangers</w:t>
            </w:r>
          </w:p>
          <w:p w14:paraId="1A188F84" w14:textId="77777777" w:rsidR="00562CC2" w:rsidRDefault="00000000">
            <w:pPr>
              <w:pStyle w:val="TableParagraph"/>
              <w:numPr>
                <w:ilvl w:val="0"/>
                <w:numId w:val="201"/>
              </w:numPr>
              <w:tabs>
                <w:tab w:val="left" w:pos="467"/>
              </w:tabs>
              <w:spacing w:line="244" w:lineRule="exact"/>
              <w:rPr>
                <w:sz w:val="20"/>
              </w:rPr>
            </w:pPr>
            <w:r>
              <w:rPr>
                <w:sz w:val="20"/>
              </w:rPr>
              <w:t>Failing</w:t>
            </w:r>
            <w:r>
              <w:rPr>
                <w:spacing w:val="-8"/>
                <w:sz w:val="20"/>
              </w:rPr>
              <w:t xml:space="preserve"> </w:t>
            </w:r>
            <w:r>
              <w:rPr>
                <w:sz w:val="20"/>
              </w:rPr>
              <w:t>to</w:t>
            </w:r>
            <w:r>
              <w:rPr>
                <w:spacing w:val="-7"/>
                <w:sz w:val="20"/>
              </w:rPr>
              <w:t xml:space="preserve"> </w:t>
            </w:r>
            <w:r>
              <w:rPr>
                <w:sz w:val="20"/>
              </w:rPr>
              <w:t>secure</w:t>
            </w:r>
            <w:r>
              <w:rPr>
                <w:spacing w:val="-5"/>
                <w:sz w:val="20"/>
              </w:rPr>
              <w:t xml:space="preserve"> </w:t>
            </w:r>
            <w:r>
              <w:rPr>
                <w:sz w:val="20"/>
              </w:rPr>
              <w:t>equipment</w:t>
            </w:r>
            <w:r>
              <w:rPr>
                <w:spacing w:val="-7"/>
                <w:sz w:val="20"/>
              </w:rPr>
              <w:t xml:space="preserve"> </w:t>
            </w:r>
            <w:r>
              <w:rPr>
                <w:sz w:val="20"/>
              </w:rPr>
              <w:t>in</w:t>
            </w:r>
            <w:r>
              <w:rPr>
                <w:spacing w:val="-6"/>
                <w:sz w:val="20"/>
              </w:rPr>
              <w:t xml:space="preserve"> </w:t>
            </w:r>
            <w:r>
              <w:rPr>
                <w:spacing w:val="-2"/>
                <w:sz w:val="20"/>
              </w:rPr>
              <w:t>place</w:t>
            </w:r>
          </w:p>
          <w:p w14:paraId="3B467805" w14:textId="77777777" w:rsidR="00562CC2" w:rsidRDefault="00000000">
            <w:pPr>
              <w:pStyle w:val="TableParagraph"/>
              <w:numPr>
                <w:ilvl w:val="0"/>
                <w:numId w:val="201"/>
              </w:numPr>
              <w:tabs>
                <w:tab w:val="left" w:pos="467"/>
              </w:tabs>
              <w:rPr>
                <w:sz w:val="20"/>
              </w:rPr>
            </w:pPr>
            <w:r>
              <w:rPr>
                <w:sz w:val="20"/>
              </w:rPr>
              <w:t>Failing</w:t>
            </w:r>
            <w:r>
              <w:rPr>
                <w:spacing w:val="-7"/>
                <w:sz w:val="20"/>
              </w:rPr>
              <w:t xml:space="preserve"> </w:t>
            </w:r>
            <w:r>
              <w:rPr>
                <w:sz w:val="20"/>
              </w:rPr>
              <w:t>to</w:t>
            </w:r>
            <w:r>
              <w:rPr>
                <w:spacing w:val="-4"/>
                <w:sz w:val="20"/>
              </w:rPr>
              <w:t xml:space="preserve"> </w:t>
            </w:r>
            <w:r>
              <w:rPr>
                <w:sz w:val="20"/>
              </w:rPr>
              <w:t>use</w:t>
            </w:r>
            <w:r>
              <w:rPr>
                <w:spacing w:val="-7"/>
                <w:sz w:val="20"/>
              </w:rPr>
              <w:t xml:space="preserve"> </w:t>
            </w:r>
            <w:r>
              <w:rPr>
                <w:sz w:val="20"/>
              </w:rPr>
              <w:t>personal</w:t>
            </w:r>
            <w:r>
              <w:rPr>
                <w:spacing w:val="-7"/>
                <w:sz w:val="20"/>
              </w:rPr>
              <w:t xml:space="preserve"> </w:t>
            </w:r>
            <w:r>
              <w:rPr>
                <w:sz w:val="20"/>
              </w:rPr>
              <w:t>protective</w:t>
            </w:r>
            <w:r>
              <w:rPr>
                <w:spacing w:val="-7"/>
                <w:sz w:val="20"/>
              </w:rPr>
              <w:t xml:space="preserve"> </w:t>
            </w:r>
            <w:r>
              <w:rPr>
                <w:spacing w:val="-2"/>
                <w:sz w:val="20"/>
              </w:rPr>
              <w:t>equipment</w:t>
            </w:r>
          </w:p>
        </w:tc>
        <w:tc>
          <w:tcPr>
            <w:tcW w:w="4861" w:type="dxa"/>
          </w:tcPr>
          <w:p w14:paraId="19773315" w14:textId="77777777" w:rsidR="00562CC2" w:rsidRDefault="00000000">
            <w:pPr>
              <w:pStyle w:val="TableParagraph"/>
              <w:numPr>
                <w:ilvl w:val="0"/>
                <w:numId w:val="200"/>
              </w:numPr>
              <w:tabs>
                <w:tab w:val="left" w:pos="467"/>
              </w:tabs>
              <w:spacing w:line="244" w:lineRule="exact"/>
              <w:ind w:hanging="360"/>
              <w:rPr>
                <w:sz w:val="20"/>
              </w:rPr>
            </w:pPr>
            <w:r>
              <w:rPr>
                <w:sz w:val="20"/>
              </w:rPr>
              <w:t>Congestion</w:t>
            </w:r>
            <w:r>
              <w:rPr>
                <w:spacing w:val="-8"/>
                <w:sz w:val="20"/>
              </w:rPr>
              <w:t xml:space="preserve"> </w:t>
            </w:r>
            <w:r>
              <w:rPr>
                <w:sz w:val="20"/>
              </w:rPr>
              <w:t>in</w:t>
            </w:r>
            <w:r>
              <w:rPr>
                <w:spacing w:val="-7"/>
                <w:sz w:val="20"/>
              </w:rPr>
              <w:t xml:space="preserve"> </w:t>
            </w:r>
            <w:r>
              <w:rPr>
                <w:sz w:val="20"/>
              </w:rPr>
              <w:t>the</w:t>
            </w:r>
            <w:r>
              <w:rPr>
                <w:spacing w:val="-5"/>
                <w:sz w:val="20"/>
              </w:rPr>
              <w:t xml:space="preserve"> </w:t>
            </w:r>
            <w:r>
              <w:rPr>
                <w:spacing w:val="-2"/>
                <w:sz w:val="20"/>
              </w:rPr>
              <w:t>workplace</w:t>
            </w:r>
          </w:p>
          <w:p w14:paraId="0CEF6940" w14:textId="77777777" w:rsidR="00562CC2" w:rsidRDefault="00000000">
            <w:pPr>
              <w:pStyle w:val="TableParagraph"/>
              <w:numPr>
                <w:ilvl w:val="0"/>
                <w:numId w:val="200"/>
              </w:numPr>
              <w:tabs>
                <w:tab w:val="left" w:pos="467"/>
              </w:tabs>
              <w:spacing w:line="244" w:lineRule="exact"/>
              <w:ind w:hanging="360"/>
              <w:rPr>
                <w:sz w:val="20"/>
              </w:rPr>
            </w:pPr>
            <w:r>
              <w:rPr>
                <w:sz w:val="20"/>
              </w:rPr>
              <w:t>Defective</w:t>
            </w:r>
            <w:r>
              <w:rPr>
                <w:spacing w:val="-7"/>
                <w:sz w:val="20"/>
              </w:rPr>
              <w:t xml:space="preserve"> </w:t>
            </w:r>
            <w:r>
              <w:rPr>
                <w:sz w:val="20"/>
              </w:rPr>
              <w:t>tools,</w:t>
            </w:r>
            <w:r>
              <w:rPr>
                <w:spacing w:val="-9"/>
                <w:sz w:val="20"/>
              </w:rPr>
              <w:t xml:space="preserve"> </w:t>
            </w:r>
            <w:r>
              <w:rPr>
                <w:sz w:val="20"/>
              </w:rPr>
              <w:t>equipment</w:t>
            </w:r>
            <w:r>
              <w:rPr>
                <w:spacing w:val="-8"/>
                <w:sz w:val="20"/>
              </w:rPr>
              <w:t xml:space="preserve"> </w:t>
            </w:r>
            <w:r>
              <w:rPr>
                <w:sz w:val="20"/>
              </w:rPr>
              <w:t>or</w:t>
            </w:r>
            <w:r>
              <w:rPr>
                <w:spacing w:val="-8"/>
                <w:sz w:val="20"/>
              </w:rPr>
              <w:t xml:space="preserve"> </w:t>
            </w:r>
            <w:r>
              <w:rPr>
                <w:spacing w:val="-2"/>
                <w:sz w:val="20"/>
              </w:rPr>
              <w:t>supplies</w:t>
            </w:r>
          </w:p>
          <w:p w14:paraId="57A56DB4" w14:textId="77777777" w:rsidR="00562CC2" w:rsidRDefault="00000000">
            <w:pPr>
              <w:pStyle w:val="TableParagraph"/>
              <w:numPr>
                <w:ilvl w:val="0"/>
                <w:numId w:val="200"/>
              </w:numPr>
              <w:tabs>
                <w:tab w:val="left" w:pos="467"/>
              </w:tabs>
              <w:spacing w:line="242" w:lineRule="exact"/>
              <w:ind w:hanging="360"/>
              <w:rPr>
                <w:sz w:val="20"/>
              </w:rPr>
            </w:pPr>
            <w:r>
              <w:rPr>
                <w:sz w:val="20"/>
              </w:rPr>
              <w:t>Hazardous</w:t>
            </w:r>
            <w:r>
              <w:rPr>
                <w:spacing w:val="-9"/>
                <w:sz w:val="20"/>
              </w:rPr>
              <w:t xml:space="preserve"> </w:t>
            </w:r>
            <w:r>
              <w:rPr>
                <w:sz w:val="20"/>
              </w:rPr>
              <w:t>atmospheric</w:t>
            </w:r>
            <w:r>
              <w:rPr>
                <w:spacing w:val="-11"/>
                <w:sz w:val="20"/>
              </w:rPr>
              <w:t xml:space="preserve"> </w:t>
            </w:r>
            <w:r>
              <w:rPr>
                <w:spacing w:val="-2"/>
                <w:sz w:val="20"/>
              </w:rPr>
              <w:t>conditions:</w:t>
            </w:r>
          </w:p>
          <w:p w14:paraId="006E67BD" w14:textId="77777777" w:rsidR="00562CC2" w:rsidRDefault="00000000">
            <w:pPr>
              <w:pStyle w:val="TableParagraph"/>
              <w:numPr>
                <w:ilvl w:val="1"/>
                <w:numId w:val="200"/>
              </w:numPr>
              <w:tabs>
                <w:tab w:val="left" w:pos="1242"/>
              </w:tabs>
              <w:spacing w:line="244" w:lineRule="exact"/>
              <w:ind w:left="1242" w:hanging="415"/>
              <w:rPr>
                <w:sz w:val="20"/>
              </w:rPr>
            </w:pPr>
            <w:r>
              <w:rPr>
                <w:sz w:val="20"/>
              </w:rPr>
              <w:t>Gases,</w:t>
            </w:r>
            <w:r>
              <w:rPr>
                <w:spacing w:val="-7"/>
                <w:sz w:val="20"/>
              </w:rPr>
              <w:t xml:space="preserve"> </w:t>
            </w:r>
            <w:r>
              <w:rPr>
                <w:sz w:val="20"/>
              </w:rPr>
              <w:t>dusts,</w:t>
            </w:r>
            <w:r>
              <w:rPr>
                <w:spacing w:val="-7"/>
                <w:sz w:val="20"/>
              </w:rPr>
              <w:t xml:space="preserve"> </w:t>
            </w:r>
            <w:r>
              <w:rPr>
                <w:sz w:val="20"/>
              </w:rPr>
              <w:t>fumes,</w:t>
            </w:r>
            <w:r>
              <w:rPr>
                <w:spacing w:val="-7"/>
                <w:sz w:val="20"/>
              </w:rPr>
              <w:t xml:space="preserve"> </w:t>
            </w:r>
            <w:r>
              <w:rPr>
                <w:sz w:val="20"/>
              </w:rPr>
              <w:t>vapors,</w:t>
            </w:r>
            <w:r>
              <w:rPr>
                <w:spacing w:val="-7"/>
                <w:sz w:val="20"/>
              </w:rPr>
              <w:t xml:space="preserve"> </w:t>
            </w:r>
            <w:r>
              <w:rPr>
                <w:spacing w:val="-2"/>
                <w:sz w:val="20"/>
              </w:rPr>
              <w:t>radiation</w:t>
            </w:r>
          </w:p>
          <w:p w14:paraId="268E6CDE" w14:textId="77777777" w:rsidR="00562CC2" w:rsidRDefault="00000000">
            <w:pPr>
              <w:pStyle w:val="TableParagraph"/>
              <w:numPr>
                <w:ilvl w:val="0"/>
                <w:numId w:val="200"/>
              </w:numPr>
              <w:tabs>
                <w:tab w:val="left" w:pos="467"/>
              </w:tabs>
              <w:spacing w:line="244" w:lineRule="exact"/>
              <w:ind w:hanging="360"/>
              <w:rPr>
                <w:sz w:val="20"/>
              </w:rPr>
            </w:pPr>
            <w:r>
              <w:rPr>
                <w:sz w:val="20"/>
              </w:rPr>
              <w:t>Excessive</w:t>
            </w:r>
            <w:r>
              <w:rPr>
                <w:spacing w:val="-12"/>
                <w:sz w:val="20"/>
              </w:rPr>
              <w:t xml:space="preserve"> </w:t>
            </w:r>
            <w:r>
              <w:rPr>
                <w:spacing w:val="-4"/>
                <w:sz w:val="20"/>
              </w:rPr>
              <w:t>noise</w:t>
            </w:r>
          </w:p>
          <w:p w14:paraId="40F344C2" w14:textId="77777777" w:rsidR="00562CC2" w:rsidRDefault="00000000">
            <w:pPr>
              <w:pStyle w:val="TableParagraph"/>
              <w:numPr>
                <w:ilvl w:val="0"/>
                <w:numId w:val="200"/>
              </w:numPr>
              <w:tabs>
                <w:tab w:val="left" w:pos="467"/>
              </w:tabs>
              <w:spacing w:line="244" w:lineRule="exact"/>
              <w:ind w:hanging="360"/>
              <w:rPr>
                <w:sz w:val="20"/>
              </w:rPr>
            </w:pPr>
            <w:r>
              <w:rPr>
                <w:sz w:val="20"/>
              </w:rPr>
              <w:t>Fire</w:t>
            </w:r>
            <w:r>
              <w:rPr>
                <w:spacing w:val="-7"/>
                <w:sz w:val="20"/>
              </w:rPr>
              <w:t xml:space="preserve"> </w:t>
            </w:r>
            <w:r>
              <w:rPr>
                <w:sz w:val="20"/>
              </w:rPr>
              <w:t>&amp;</w:t>
            </w:r>
            <w:r>
              <w:rPr>
                <w:spacing w:val="-6"/>
                <w:sz w:val="20"/>
              </w:rPr>
              <w:t xml:space="preserve"> </w:t>
            </w:r>
            <w:r>
              <w:rPr>
                <w:sz w:val="20"/>
              </w:rPr>
              <w:t>explosion</w:t>
            </w:r>
            <w:r>
              <w:rPr>
                <w:spacing w:val="-7"/>
                <w:sz w:val="20"/>
              </w:rPr>
              <w:t xml:space="preserve"> </w:t>
            </w:r>
            <w:r>
              <w:rPr>
                <w:spacing w:val="-2"/>
                <w:sz w:val="20"/>
              </w:rPr>
              <w:t>hazards</w:t>
            </w:r>
          </w:p>
          <w:p w14:paraId="4FA1B016" w14:textId="77777777" w:rsidR="00562CC2" w:rsidRDefault="00000000">
            <w:pPr>
              <w:pStyle w:val="TableParagraph"/>
              <w:numPr>
                <w:ilvl w:val="0"/>
                <w:numId w:val="200"/>
              </w:numPr>
              <w:tabs>
                <w:tab w:val="left" w:pos="467"/>
              </w:tabs>
              <w:spacing w:line="244" w:lineRule="exact"/>
              <w:ind w:hanging="360"/>
              <w:rPr>
                <w:sz w:val="20"/>
              </w:rPr>
            </w:pPr>
            <w:r>
              <w:rPr>
                <w:sz w:val="20"/>
              </w:rPr>
              <w:t>Inadequate</w:t>
            </w:r>
            <w:r>
              <w:rPr>
                <w:spacing w:val="-9"/>
                <w:sz w:val="20"/>
              </w:rPr>
              <w:t xml:space="preserve"> </w:t>
            </w:r>
            <w:r>
              <w:rPr>
                <w:sz w:val="20"/>
              </w:rPr>
              <w:t>guards</w:t>
            </w:r>
            <w:r>
              <w:rPr>
                <w:spacing w:val="-5"/>
                <w:sz w:val="20"/>
              </w:rPr>
              <w:t xml:space="preserve"> </w:t>
            </w:r>
            <w:r>
              <w:rPr>
                <w:sz w:val="20"/>
              </w:rPr>
              <w:t>or</w:t>
            </w:r>
            <w:r>
              <w:rPr>
                <w:spacing w:val="-9"/>
                <w:sz w:val="20"/>
              </w:rPr>
              <w:t xml:space="preserve"> </w:t>
            </w:r>
            <w:r>
              <w:rPr>
                <w:spacing w:val="-2"/>
                <w:sz w:val="20"/>
              </w:rPr>
              <w:t>supports</w:t>
            </w:r>
          </w:p>
          <w:p w14:paraId="08ED29D7" w14:textId="77777777" w:rsidR="00562CC2" w:rsidRDefault="00000000">
            <w:pPr>
              <w:pStyle w:val="TableParagraph"/>
              <w:numPr>
                <w:ilvl w:val="0"/>
                <w:numId w:val="200"/>
              </w:numPr>
              <w:tabs>
                <w:tab w:val="left" w:pos="467"/>
              </w:tabs>
              <w:spacing w:line="244" w:lineRule="exact"/>
              <w:ind w:hanging="360"/>
              <w:rPr>
                <w:sz w:val="20"/>
              </w:rPr>
            </w:pPr>
            <w:r>
              <w:rPr>
                <w:sz w:val="20"/>
              </w:rPr>
              <w:t>Inadequate</w:t>
            </w:r>
            <w:r>
              <w:rPr>
                <w:spacing w:val="-13"/>
                <w:sz w:val="20"/>
              </w:rPr>
              <w:t xml:space="preserve"> </w:t>
            </w:r>
            <w:r>
              <w:rPr>
                <w:sz w:val="20"/>
              </w:rPr>
              <w:t>warning</w:t>
            </w:r>
            <w:r>
              <w:rPr>
                <w:spacing w:val="-14"/>
                <w:sz w:val="20"/>
              </w:rPr>
              <w:t xml:space="preserve"> </w:t>
            </w:r>
            <w:r>
              <w:rPr>
                <w:spacing w:val="-2"/>
                <w:sz w:val="20"/>
              </w:rPr>
              <w:t>systems</w:t>
            </w:r>
          </w:p>
          <w:p w14:paraId="0D6ADB86" w14:textId="77777777" w:rsidR="00562CC2" w:rsidRDefault="00000000">
            <w:pPr>
              <w:pStyle w:val="TableParagraph"/>
              <w:numPr>
                <w:ilvl w:val="0"/>
                <w:numId w:val="200"/>
              </w:numPr>
              <w:tabs>
                <w:tab w:val="left" w:pos="467"/>
              </w:tabs>
              <w:spacing w:line="244" w:lineRule="exact"/>
              <w:ind w:hanging="360"/>
              <w:rPr>
                <w:sz w:val="20"/>
              </w:rPr>
            </w:pPr>
            <w:r>
              <w:rPr>
                <w:sz w:val="20"/>
              </w:rPr>
              <w:t>Poor</w:t>
            </w:r>
            <w:r>
              <w:rPr>
                <w:spacing w:val="-6"/>
                <w:sz w:val="20"/>
              </w:rPr>
              <w:t xml:space="preserve"> </w:t>
            </w:r>
            <w:r>
              <w:rPr>
                <w:spacing w:val="-2"/>
                <w:sz w:val="20"/>
              </w:rPr>
              <w:t>housekeeping</w:t>
            </w:r>
          </w:p>
          <w:p w14:paraId="577462EB" w14:textId="77777777" w:rsidR="00562CC2" w:rsidRDefault="00000000">
            <w:pPr>
              <w:pStyle w:val="TableParagraph"/>
              <w:numPr>
                <w:ilvl w:val="0"/>
                <w:numId w:val="200"/>
              </w:numPr>
              <w:tabs>
                <w:tab w:val="left" w:pos="467"/>
              </w:tabs>
              <w:spacing w:line="244" w:lineRule="exact"/>
              <w:ind w:hanging="360"/>
              <w:rPr>
                <w:sz w:val="20"/>
              </w:rPr>
            </w:pPr>
            <w:r>
              <w:rPr>
                <w:sz w:val="20"/>
              </w:rPr>
              <w:t>Poor</w:t>
            </w:r>
            <w:r>
              <w:rPr>
                <w:spacing w:val="-6"/>
                <w:sz w:val="20"/>
              </w:rPr>
              <w:t xml:space="preserve"> </w:t>
            </w:r>
            <w:r>
              <w:rPr>
                <w:spacing w:val="-2"/>
                <w:sz w:val="20"/>
              </w:rPr>
              <w:t>illumination</w:t>
            </w:r>
          </w:p>
          <w:p w14:paraId="2703B6E7" w14:textId="77777777" w:rsidR="00562CC2" w:rsidRDefault="00000000">
            <w:pPr>
              <w:pStyle w:val="TableParagraph"/>
              <w:numPr>
                <w:ilvl w:val="0"/>
                <w:numId w:val="200"/>
              </w:numPr>
              <w:tabs>
                <w:tab w:val="left" w:pos="467"/>
              </w:tabs>
              <w:ind w:hanging="360"/>
              <w:rPr>
                <w:sz w:val="20"/>
              </w:rPr>
            </w:pPr>
            <w:r>
              <w:rPr>
                <w:sz w:val="20"/>
              </w:rPr>
              <w:t>Poor</w:t>
            </w:r>
            <w:r>
              <w:rPr>
                <w:spacing w:val="-6"/>
                <w:sz w:val="20"/>
              </w:rPr>
              <w:t xml:space="preserve"> </w:t>
            </w:r>
            <w:r>
              <w:rPr>
                <w:spacing w:val="-2"/>
                <w:sz w:val="20"/>
              </w:rPr>
              <w:t>ventilation</w:t>
            </w:r>
          </w:p>
        </w:tc>
      </w:tr>
    </w:tbl>
    <w:p w14:paraId="2B4F5F38" w14:textId="77777777" w:rsidR="00562CC2" w:rsidRDefault="00000000">
      <w:pPr>
        <w:spacing w:before="118"/>
        <w:ind w:left="1120"/>
      </w:pPr>
      <w:r>
        <w:t>EXAMPLES:</w:t>
      </w:r>
      <w:r>
        <w:rPr>
          <w:spacing w:val="50"/>
        </w:rPr>
        <w:t xml:space="preserve"> </w:t>
      </w:r>
      <w:r>
        <w:t>ROOT</w:t>
      </w:r>
      <w:r>
        <w:rPr>
          <w:spacing w:val="-5"/>
        </w:rPr>
        <w:t xml:space="preserve"> </w:t>
      </w:r>
      <w:r>
        <w:t>ACCIDENT</w:t>
      </w:r>
      <w:r>
        <w:rPr>
          <w:spacing w:val="-4"/>
        </w:rPr>
        <w:t xml:space="preserve"> </w:t>
      </w:r>
      <w:r>
        <w:rPr>
          <w:spacing w:val="-2"/>
        </w:rPr>
        <w:t>CAUSES</w:t>
      </w:r>
    </w:p>
    <w:p w14:paraId="1F04A34A" w14:textId="77777777" w:rsidR="00562CC2" w:rsidRDefault="00562CC2">
      <w:pPr>
        <w:pStyle w:val="BodyText"/>
        <w:spacing w:before="79"/>
        <w:rPr>
          <w:sz w:val="22"/>
        </w:rPr>
      </w:pPr>
    </w:p>
    <w:p w14:paraId="0FF90D5A" w14:textId="77777777" w:rsidR="00562CC2" w:rsidRDefault="00000000">
      <w:pPr>
        <w:tabs>
          <w:tab w:val="left" w:pos="7460"/>
        </w:tabs>
        <w:spacing w:before="1"/>
        <w:ind w:right="458"/>
        <w:jc w:val="center"/>
        <w:rPr>
          <w:b/>
        </w:rPr>
      </w:pPr>
      <w:r>
        <w:rPr>
          <w:noProof/>
        </w:rPr>
        <mc:AlternateContent>
          <mc:Choice Requires="wps">
            <w:drawing>
              <wp:anchor distT="0" distB="0" distL="0" distR="0" simplePos="0" relativeHeight="251455488" behindDoc="1" locked="0" layoutInCell="1" allowOverlap="1" wp14:anchorId="7783D09F" wp14:editId="16E74998">
                <wp:simplePos x="0" y="0"/>
                <wp:positionH relativeFrom="page">
                  <wp:posOffset>986332</wp:posOffset>
                </wp:positionH>
                <wp:positionV relativeFrom="paragraph">
                  <wp:posOffset>90578</wp:posOffset>
                </wp:positionV>
                <wp:extent cx="2112645" cy="291465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2914650"/>
                        </a:xfrm>
                        <a:custGeom>
                          <a:avLst/>
                          <a:gdLst/>
                          <a:ahLst/>
                          <a:cxnLst/>
                          <a:rect l="l" t="t" r="r" b="b"/>
                          <a:pathLst>
                            <a:path w="2112645" h="2914650">
                              <a:moveTo>
                                <a:pt x="2112518" y="0"/>
                              </a:moveTo>
                              <a:lnTo>
                                <a:pt x="0" y="0"/>
                              </a:lnTo>
                              <a:lnTo>
                                <a:pt x="0" y="2914142"/>
                              </a:lnTo>
                              <a:lnTo>
                                <a:pt x="2112518" y="2914142"/>
                              </a:lnTo>
                              <a:lnTo>
                                <a:pt x="211251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4010B9" id="Graphic 36" o:spid="_x0000_s1026" style="position:absolute;margin-left:77.65pt;margin-top:7.15pt;width:166.35pt;height:229.5pt;z-index:-251860992;visibility:visible;mso-wrap-style:square;mso-wrap-distance-left:0;mso-wrap-distance-top:0;mso-wrap-distance-right:0;mso-wrap-distance-bottom:0;mso-position-horizontal:absolute;mso-position-horizontal-relative:page;mso-position-vertical:absolute;mso-position-vertical-relative:text;v-text-anchor:top" coordsize="2112645,291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" path="m2112518,l,,,2914142r2112518,l2112518,xe" stroked="f">
                <v:path arrowok="t"/>
                <w10:wrap anchorx="page"/>
              </v:shape>
            </w:pict>
          </mc:Fallback>
        </mc:AlternateContent>
      </w:r>
      <w:r>
        <w:rPr>
          <w:noProof/>
        </w:rPr>
        <mc:AlternateContent>
          <mc:Choice Requires="wps">
            <w:drawing>
              <wp:anchor distT="0" distB="0" distL="0" distR="0" simplePos="0" relativeHeight="251456512" behindDoc="1" locked="0" layoutInCell="1" allowOverlap="1" wp14:anchorId="41FEFA00" wp14:editId="6DC9AB2A">
                <wp:simplePos x="0" y="0"/>
                <wp:positionH relativeFrom="page">
                  <wp:posOffset>5101716</wp:posOffset>
                </wp:positionH>
                <wp:positionV relativeFrom="paragraph">
                  <wp:posOffset>90578</wp:posOffset>
                </wp:positionV>
                <wp:extent cx="2054860" cy="29146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4860" cy="2914650"/>
                        </a:xfrm>
                        <a:custGeom>
                          <a:avLst/>
                          <a:gdLst/>
                          <a:ahLst/>
                          <a:cxnLst/>
                          <a:rect l="l" t="t" r="r" b="b"/>
                          <a:pathLst>
                            <a:path w="2054860" h="2914650">
                              <a:moveTo>
                                <a:pt x="2054606" y="0"/>
                              </a:moveTo>
                              <a:lnTo>
                                <a:pt x="0" y="0"/>
                              </a:lnTo>
                              <a:lnTo>
                                <a:pt x="0" y="2914142"/>
                              </a:lnTo>
                              <a:lnTo>
                                <a:pt x="2054606" y="2914142"/>
                              </a:lnTo>
                              <a:lnTo>
                                <a:pt x="20546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4B2E9E" id="Graphic 37" o:spid="_x0000_s1026" style="position:absolute;margin-left:401.7pt;margin-top:7.15pt;width:161.8pt;height:229.5pt;z-index:-251859968;visibility:visible;mso-wrap-style:square;mso-wrap-distance-left:0;mso-wrap-distance-top:0;mso-wrap-distance-right:0;mso-wrap-distance-bottom:0;mso-position-horizontal:absolute;mso-position-horizontal-relative:page;mso-position-vertical:absolute;mso-position-vertical-relative:text;v-text-anchor:top" coordsize="2054860,291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" path="m2054606,l,,,2914142r2054606,l2054606,xe" stroked="f">
                <v:path arrowok="t"/>
                <w10:wrap anchorx="page"/>
              </v:shape>
            </w:pict>
          </mc:Fallback>
        </mc:AlternateContent>
      </w:r>
      <w:r>
        <w:rPr>
          <w:noProof/>
        </w:rPr>
        <mc:AlternateContent>
          <mc:Choice Requires="wps">
            <w:drawing>
              <wp:anchor distT="0" distB="0" distL="0" distR="0" simplePos="0" relativeHeight="251405312" behindDoc="0" locked="0" layoutInCell="1" allowOverlap="1" wp14:anchorId="6CB849F0" wp14:editId="74F97ABD">
                <wp:simplePos x="0" y="0"/>
                <wp:positionH relativeFrom="page">
                  <wp:posOffset>945184</wp:posOffset>
                </wp:positionH>
                <wp:positionV relativeFrom="paragraph">
                  <wp:posOffset>-185646</wp:posOffset>
                </wp:positionV>
                <wp:extent cx="6252845" cy="319341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2845" cy="3193415"/>
                        </a:xfrm>
                        <a:prstGeom prst="rect">
                          <a:avLst/>
                        </a:prstGeom>
                      </wps:spPr>
                      <wps:txbx>
                        <w:txbxContent>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32"/>
                              <w:gridCol w:w="3149"/>
                              <w:gridCol w:w="3240"/>
                            </w:tblGrid>
                            <w:tr w:rsidR="00562CC2" w14:paraId="47D8F17E" w14:textId="77777777">
                              <w:trPr>
                                <w:trHeight w:val="425"/>
                              </w:trPr>
                              <w:tc>
                                <w:tcPr>
                                  <w:tcW w:w="3332" w:type="dxa"/>
                                  <w:shd w:val="clear" w:color="auto" w:fill="DFDFDF"/>
                                </w:tcPr>
                                <w:p w14:paraId="3D1D1717" w14:textId="77777777" w:rsidR="00562CC2" w:rsidRDefault="00000000">
                                  <w:pPr>
                                    <w:pStyle w:val="TableParagraph"/>
                                    <w:spacing w:line="248" w:lineRule="exact"/>
                                    <w:ind w:left="107"/>
                                    <w:rPr>
                                      <w:b/>
                                    </w:rPr>
                                  </w:pPr>
                                  <w:r>
                                    <w:rPr>
                                      <w:b/>
                                    </w:rPr>
                                    <w:t>MANAGEMENT</w:t>
                                  </w:r>
                                  <w:r>
                                    <w:rPr>
                                      <w:b/>
                                      <w:spacing w:val="-12"/>
                                    </w:rPr>
                                    <w:t xml:space="preserve"> </w:t>
                                  </w:r>
                                  <w:r>
                                    <w:rPr>
                                      <w:b/>
                                      <w:spacing w:val="-2"/>
                                    </w:rPr>
                                    <w:t>SYSTEM</w:t>
                                  </w:r>
                                </w:p>
                              </w:tc>
                              <w:tc>
                                <w:tcPr>
                                  <w:tcW w:w="3149" w:type="dxa"/>
                                  <w:shd w:val="clear" w:color="auto" w:fill="DFDFDF"/>
                                </w:tcPr>
                                <w:p w14:paraId="200BA852" w14:textId="77777777" w:rsidR="00562CC2" w:rsidRDefault="00000000">
                                  <w:pPr>
                                    <w:pStyle w:val="TableParagraph"/>
                                    <w:spacing w:before="62"/>
                                    <w:ind w:left="400"/>
                                    <w:rPr>
                                      <w:b/>
                                    </w:rPr>
                                  </w:pPr>
                                  <w:r>
                                    <w:rPr>
                                      <w:b/>
                                    </w:rPr>
                                    <w:t>PERSONAL</w:t>
                                  </w:r>
                                  <w:r>
                                    <w:rPr>
                                      <w:b/>
                                      <w:spacing w:val="-10"/>
                                    </w:rPr>
                                    <w:t xml:space="preserve"> </w:t>
                                  </w:r>
                                  <w:r>
                                    <w:rPr>
                                      <w:b/>
                                      <w:spacing w:val="-2"/>
                                    </w:rPr>
                                    <w:t>FACTORS</w:t>
                                  </w:r>
                                </w:p>
                              </w:tc>
                              <w:tc>
                                <w:tcPr>
                                  <w:tcW w:w="3240" w:type="dxa"/>
                                  <w:shd w:val="clear" w:color="auto" w:fill="DFDFDF"/>
                                </w:tcPr>
                                <w:p w14:paraId="7A4518E5" w14:textId="77777777" w:rsidR="00562CC2" w:rsidRDefault="00000000">
                                  <w:pPr>
                                    <w:pStyle w:val="TableParagraph"/>
                                    <w:spacing w:line="248" w:lineRule="exact"/>
                                    <w:ind w:left="659"/>
                                    <w:rPr>
                                      <w:b/>
                                    </w:rPr>
                                  </w:pPr>
                                  <w:r>
                                    <w:rPr>
                                      <w:b/>
                                      <w:spacing w:val="-2"/>
                                    </w:rPr>
                                    <w:t>ENVIRONMENTAL</w:t>
                                  </w:r>
                                </w:p>
                              </w:tc>
                            </w:tr>
                            <w:tr w:rsidR="00562CC2" w14:paraId="413E7330" w14:textId="77777777">
                              <w:trPr>
                                <w:trHeight w:val="4589"/>
                              </w:trPr>
                              <w:tc>
                                <w:tcPr>
                                  <w:tcW w:w="3332" w:type="dxa"/>
                                  <w:shd w:val="clear" w:color="auto" w:fill="FFFFFF"/>
                                </w:tcPr>
                                <w:p w14:paraId="68B5429E" w14:textId="77777777" w:rsidR="00562CC2" w:rsidRDefault="00000000">
                                  <w:pPr>
                                    <w:pStyle w:val="TableParagraph"/>
                                    <w:numPr>
                                      <w:ilvl w:val="0"/>
                                      <w:numId w:val="199"/>
                                    </w:numPr>
                                    <w:tabs>
                                      <w:tab w:val="left" w:pos="358"/>
                                    </w:tabs>
                                    <w:spacing w:line="242" w:lineRule="exact"/>
                                    <w:ind w:left="358" w:hanging="251"/>
                                    <w:rPr>
                                      <w:sz w:val="20"/>
                                    </w:rPr>
                                  </w:pPr>
                                  <w:r>
                                    <w:rPr>
                                      <w:sz w:val="20"/>
                                    </w:rPr>
                                    <w:t>No</w:t>
                                  </w:r>
                                  <w:r>
                                    <w:rPr>
                                      <w:spacing w:val="-5"/>
                                      <w:sz w:val="20"/>
                                    </w:rPr>
                                    <w:t xml:space="preserve"> </w:t>
                                  </w:r>
                                  <w:r>
                                    <w:rPr>
                                      <w:sz w:val="20"/>
                                    </w:rPr>
                                    <w:t>safety</w:t>
                                  </w:r>
                                  <w:r>
                                    <w:rPr>
                                      <w:spacing w:val="-5"/>
                                      <w:sz w:val="20"/>
                                    </w:rPr>
                                    <w:t xml:space="preserve"> </w:t>
                                  </w:r>
                                  <w:r>
                                    <w:rPr>
                                      <w:spacing w:val="-2"/>
                                      <w:sz w:val="20"/>
                                    </w:rPr>
                                    <w:t>policy</w:t>
                                  </w:r>
                                </w:p>
                                <w:p w14:paraId="0CC98B0E" w14:textId="77777777" w:rsidR="00562CC2" w:rsidRDefault="00000000">
                                  <w:pPr>
                                    <w:pStyle w:val="TableParagraph"/>
                                    <w:numPr>
                                      <w:ilvl w:val="0"/>
                                      <w:numId w:val="199"/>
                                    </w:numPr>
                                    <w:tabs>
                                      <w:tab w:val="left" w:pos="359"/>
                                    </w:tabs>
                                    <w:ind w:right="524"/>
                                    <w:rPr>
                                      <w:sz w:val="20"/>
                                    </w:rPr>
                                  </w:pPr>
                                  <w:r>
                                    <w:rPr>
                                      <w:sz w:val="20"/>
                                    </w:rPr>
                                    <w:t>Accountability</w:t>
                                  </w:r>
                                  <w:r>
                                    <w:rPr>
                                      <w:spacing w:val="-14"/>
                                      <w:sz w:val="20"/>
                                    </w:rPr>
                                    <w:t xml:space="preserve"> </w:t>
                                  </w:r>
                                  <w:r>
                                    <w:rPr>
                                      <w:sz w:val="20"/>
                                    </w:rPr>
                                    <w:t>for</w:t>
                                  </w:r>
                                  <w:r>
                                    <w:rPr>
                                      <w:spacing w:val="-14"/>
                                      <w:sz w:val="20"/>
                                    </w:rPr>
                                    <w:t xml:space="preserve"> </w:t>
                                  </w:r>
                                  <w:r>
                                    <w:rPr>
                                      <w:sz w:val="20"/>
                                    </w:rPr>
                                    <w:t>safety</w:t>
                                  </w:r>
                                  <w:r>
                                    <w:rPr>
                                      <w:spacing w:val="-14"/>
                                      <w:sz w:val="20"/>
                                    </w:rPr>
                                    <w:t xml:space="preserve"> </w:t>
                                  </w:r>
                                  <w:r>
                                    <w:rPr>
                                      <w:sz w:val="20"/>
                                    </w:rPr>
                                    <w:t xml:space="preserve">not </w:t>
                                  </w:r>
                                  <w:r>
                                    <w:rPr>
                                      <w:spacing w:val="-2"/>
                                      <w:sz w:val="20"/>
                                    </w:rPr>
                                    <w:t>established</w:t>
                                  </w:r>
                                </w:p>
                                <w:p w14:paraId="2AE861E4" w14:textId="77777777" w:rsidR="00562CC2" w:rsidRDefault="00000000">
                                  <w:pPr>
                                    <w:pStyle w:val="TableParagraph"/>
                                    <w:numPr>
                                      <w:ilvl w:val="0"/>
                                      <w:numId w:val="199"/>
                                    </w:numPr>
                                    <w:tabs>
                                      <w:tab w:val="left" w:pos="358"/>
                                    </w:tabs>
                                    <w:spacing w:line="243" w:lineRule="exact"/>
                                    <w:ind w:left="358" w:hanging="251"/>
                                    <w:rPr>
                                      <w:sz w:val="20"/>
                                    </w:rPr>
                                  </w:pPr>
                                  <w:r>
                                    <w:rPr>
                                      <w:sz w:val="20"/>
                                    </w:rPr>
                                    <w:t>Lack</w:t>
                                  </w:r>
                                  <w:r>
                                    <w:rPr>
                                      <w:spacing w:val="-4"/>
                                      <w:sz w:val="20"/>
                                    </w:rPr>
                                    <w:t xml:space="preserve"> </w:t>
                                  </w:r>
                                  <w:r>
                                    <w:rPr>
                                      <w:sz w:val="20"/>
                                    </w:rPr>
                                    <w:t>of</w:t>
                                  </w:r>
                                  <w:r>
                                    <w:rPr>
                                      <w:spacing w:val="-4"/>
                                      <w:sz w:val="20"/>
                                    </w:rPr>
                                    <w:t xml:space="preserve"> </w:t>
                                  </w:r>
                                  <w:r>
                                    <w:rPr>
                                      <w:sz w:val="20"/>
                                    </w:rPr>
                                    <w:t>leadership</w:t>
                                  </w:r>
                                  <w:r>
                                    <w:rPr>
                                      <w:spacing w:val="-5"/>
                                      <w:sz w:val="20"/>
                                    </w:rPr>
                                    <w:t xml:space="preserve"> </w:t>
                                  </w:r>
                                  <w:r>
                                    <w:rPr>
                                      <w:sz w:val="20"/>
                                    </w:rPr>
                                    <w:t>by</w:t>
                                  </w:r>
                                  <w:r>
                                    <w:rPr>
                                      <w:spacing w:val="-10"/>
                                      <w:sz w:val="20"/>
                                    </w:rPr>
                                    <w:t xml:space="preserve"> </w:t>
                                  </w:r>
                                  <w:r>
                                    <w:rPr>
                                      <w:spacing w:val="-2"/>
                                      <w:sz w:val="20"/>
                                    </w:rPr>
                                    <w:t>example</w:t>
                                  </w:r>
                                </w:p>
                                <w:p w14:paraId="30003E72" w14:textId="77777777" w:rsidR="00562CC2" w:rsidRDefault="00000000">
                                  <w:pPr>
                                    <w:pStyle w:val="TableParagraph"/>
                                    <w:numPr>
                                      <w:ilvl w:val="0"/>
                                      <w:numId w:val="199"/>
                                    </w:numPr>
                                    <w:tabs>
                                      <w:tab w:val="left" w:pos="358"/>
                                    </w:tabs>
                                    <w:spacing w:line="244" w:lineRule="exact"/>
                                    <w:ind w:left="358" w:hanging="251"/>
                                    <w:rPr>
                                      <w:sz w:val="20"/>
                                    </w:rPr>
                                  </w:pPr>
                                  <w:r>
                                    <w:rPr>
                                      <w:sz w:val="20"/>
                                    </w:rPr>
                                    <w:t>Inadequate</w:t>
                                  </w:r>
                                  <w:r>
                                    <w:rPr>
                                      <w:spacing w:val="-9"/>
                                      <w:sz w:val="20"/>
                                    </w:rPr>
                                    <w:t xml:space="preserve"> </w:t>
                                  </w:r>
                                  <w:r>
                                    <w:rPr>
                                      <w:sz w:val="20"/>
                                    </w:rPr>
                                    <w:t>work</w:t>
                                  </w:r>
                                  <w:r>
                                    <w:rPr>
                                      <w:spacing w:val="-7"/>
                                      <w:sz w:val="20"/>
                                    </w:rPr>
                                    <w:t xml:space="preserve"> </w:t>
                                  </w:r>
                                  <w:r>
                                    <w:rPr>
                                      <w:spacing w:val="-2"/>
                                      <w:sz w:val="20"/>
                                    </w:rPr>
                                    <w:t>procedures</w:t>
                                  </w:r>
                                </w:p>
                                <w:p w14:paraId="1468745B" w14:textId="77777777" w:rsidR="00562CC2" w:rsidRDefault="00000000">
                                  <w:pPr>
                                    <w:pStyle w:val="TableParagraph"/>
                                    <w:numPr>
                                      <w:ilvl w:val="0"/>
                                      <w:numId w:val="199"/>
                                    </w:numPr>
                                    <w:tabs>
                                      <w:tab w:val="left" w:pos="358"/>
                                    </w:tabs>
                                    <w:spacing w:line="244" w:lineRule="exact"/>
                                    <w:ind w:left="358" w:hanging="251"/>
                                    <w:rPr>
                                      <w:sz w:val="20"/>
                                    </w:rPr>
                                  </w:pPr>
                                  <w:r>
                                    <w:rPr>
                                      <w:spacing w:val="-2"/>
                                      <w:sz w:val="20"/>
                                    </w:rPr>
                                    <w:t>Inadequate</w:t>
                                  </w:r>
                                  <w:r>
                                    <w:rPr>
                                      <w:spacing w:val="1"/>
                                      <w:sz w:val="20"/>
                                    </w:rPr>
                                    <w:t xml:space="preserve"> </w:t>
                                  </w:r>
                                  <w:r>
                                    <w:rPr>
                                      <w:spacing w:val="-2"/>
                                      <w:sz w:val="20"/>
                                    </w:rPr>
                                    <w:t>training</w:t>
                                  </w:r>
                                </w:p>
                                <w:p w14:paraId="064491D7" w14:textId="77777777" w:rsidR="00562CC2" w:rsidRDefault="00000000">
                                  <w:pPr>
                                    <w:pStyle w:val="TableParagraph"/>
                                    <w:numPr>
                                      <w:ilvl w:val="0"/>
                                      <w:numId w:val="199"/>
                                    </w:numPr>
                                    <w:tabs>
                                      <w:tab w:val="left" w:pos="359"/>
                                    </w:tabs>
                                    <w:ind w:right="366"/>
                                    <w:rPr>
                                      <w:sz w:val="20"/>
                                    </w:rPr>
                                  </w:pPr>
                                  <w:r>
                                    <w:rPr>
                                      <w:sz w:val="20"/>
                                    </w:rPr>
                                    <w:t>Inadequate</w:t>
                                  </w:r>
                                  <w:r>
                                    <w:rPr>
                                      <w:spacing w:val="-14"/>
                                      <w:sz w:val="20"/>
                                    </w:rPr>
                                    <w:t xml:space="preserve"> </w:t>
                                  </w:r>
                                  <w:r>
                                    <w:rPr>
                                      <w:sz w:val="20"/>
                                    </w:rPr>
                                    <w:t>equipment</w:t>
                                  </w:r>
                                  <w:r>
                                    <w:rPr>
                                      <w:spacing w:val="-14"/>
                                      <w:sz w:val="20"/>
                                    </w:rPr>
                                    <w:t xml:space="preserve"> </w:t>
                                  </w:r>
                                  <w:r>
                                    <w:rPr>
                                      <w:sz w:val="20"/>
                                    </w:rPr>
                                    <w:t>or</w:t>
                                  </w:r>
                                  <w:r>
                                    <w:rPr>
                                      <w:spacing w:val="-13"/>
                                      <w:sz w:val="20"/>
                                    </w:rPr>
                                    <w:t xml:space="preserve"> </w:t>
                                  </w:r>
                                  <w:r>
                                    <w:rPr>
                                      <w:sz w:val="20"/>
                                    </w:rPr>
                                    <w:t xml:space="preserve">tool </w:t>
                                  </w:r>
                                  <w:r>
                                    <w:rPr>
                                      <w:spacing w:val="-2"/>
                                      <w:sz w:val="20"/>
                                    </w:rPr>
                                    <w:t>maintenance</w:t>
                                  </w:r>
                                </w:p>
                                <w:p w14:paraId="0F9BA339" w14:textId="77777777" w:rsidR="00562CC2" w:rsidRDefault="00000000">
                                  <w:pPr>
                                    <w:pStyle w:val="TableParagraph"/>
                                    <w:numPr>
                                      <w:ilvl w:val="0"/>
                                      <w:numId w:val="199"/>
                                    </w:numPr>
                                    <w:tabs>
                                      <w:tab w:val="left" w:pos="359"/>
                                    </w:tabs>
                                    <w:ind w:right="411"/>
                                    <w:rPr>
                                      <w:sz w:val="20"/>
                                    </w:rPr>
                                  </w:pPr>
                                  <w:r>
                                    <w:rPr>
                                      <w:sz w:val="20"/>
                                    </w:rPr>
                                    <w:t>Safety</w:t>
                                  </w:r>
                                  <w:r>
                                    <w:rPr>
                                      <w:spacing w:val="-12"/>
                                      <w:sz w:val="20"/>
                                    </w:rPr>
                                    <w:t xml:space="preserve"> </w:t>
                                  </w:r>
                                  <w:r>
                                    <w:rPr>
                                      <w:sz w:val="20"/>
                                    </w:rPr>
                                    <w:t>was</w:t>
                                  </w:r>
                                  <w:r>
                                    <w:rPr>
                                      <w:spacing w:val="-10"/>
                                      <w:sz w:val="20"/>
                                    </w:rPr>
                                    <w:t xml:space="preserve"> </w:t>
                                  </w:r>
                                  <w:r>
                                    <w:rPr>
                                      <w:sz w:val="20"/>
                                    </w:rPr>
                                    <w:t>not</w:t>
                                  </w:r>
                                  <w:r>
                                    <w:rPr>
                                      <w:spacing w:val="-11"/>
                                      <w:sz w:val="20"/>
                                    </w:rPr>
                                    <w:t xml:space="preserve"> </w:t>
                                  </w:r>
                                  <w:r>
                                    <w:rPr>
                                      <w:sz w:val="20"/>
                                    </w:rPr>
                                    <w:t>considered</w:t>
                                  </w:r>
                                  <w:r>
                                    <w:rPr>
                                      <w:spacing w:val="-9"/>
                                      <w:sz w:val="20"/>
                                    </w:rPr>
                                    <w:t xml:space="preserve"> </w:t>
                                  </w:r>
                                  <w:r>
                                    <w:rPr>
                                      <w:sz w:val="20"/>
                                    </w:rPr>
                                    <w:t>in the purchase of:</w:t>
                                  </w:r>
                                </w:p>
                                <w:p w14:paraId="60D18B6F" w14:textId="77777777" w:rsidR="00562CC2" w:rsidRDefault="00000000">
                                  <w:pPr>
                                    <w:pStyle w:val="TableParagraph"/>
                                    <w:numPr>
                                      <w:ilvl w:val="1"/>
                                      <w:numId w:val="199"/>
                                    </w:numPr>
                                    <w:tabs>
                                      <w:tab w:val="left" w:pos="538"/>
                                    </w:tabs>
                                    <w:spacing w:line="243" w:lineRule="exact"/>
                                    <w:ind w:left="538" w:hanging="179"/>
                                    <w:rPr>
                                      <w:sz w:val="20"/>
                                    </w:rPr>
                                  </w:pPr>
                                  <w:r>
                                    <w:rPr>
                                      <w:spacing w:val="-2"/>
                                      <w:sz w:val="20"/>
                                    </w:rPr>
                                    <w:t>Supplies</w:t>
                                  </w:r>
                                </w:p>
                                <w:p w14:paraId="61DF1756" w14:textId="77777777" w:rsidR="00562CC2" w:rsidRDefault="00000000">
                                  <w:pPr>
                                    <w:pStyle w:val="TableParagraph"/>
                                    <w:numPr>
                                      <w:ilvl w:val="1"/>
                                      <w:numId w:val="199"/>
                                    </w:numPr>
                                    <w:tabs>
                                      <w:tab w:val="left" w:pos="538"/>
                                    </w:tabs>
                                    <w:spacing w:line="244" w:lineRule="exact"/>
                                    <w:ind w:left="538" w:hanging="179"/>
                                    <w:rPr>
                                      <w:sz w:val="20"/>
                                    </w:rPr>
                                  </w:pPr>
                                  <w:r>
                                    <w:rPr>
                                      <w:spacing w:val="-2"/>
                                      <w:sz w:val="20"/>
                                    </w:rPr>
                                    <w:t>Tools</w:t>
                                  </w:r>
                                </w:p>
                                <w:p w14:paraId="468F1B4E" w14:textId="77777777" w:rsidR="00562CC2" w:rsidRDefault="00000000">
                                  <w:pPr>
                                    <w:pStyle w:val="TableParagraph"/>
                                    <w:numPr>
                                      <w:ilvl w:val="1"/>
                                      <w:numId w:val="199"/>
                                    </w:numPr>
                                    <w:tabs>
                                      <w:tab w:val="left" w:pos="538"/>
                                    </w:tabs>
                                    <w:spacing w:line="244" w:lineRule="exact"/>
                                    <w:ind w:left="538" w:hanging="179"/>
                                    <w:rPr>
                                      <w:sz w:val="20"/>
                                    </w:rPr>
                                  </w:pPr>
                                  <w:r>
                                    <w:rPr>
                                      <w:spacing w:val="-2"/>
                                      <w:sz w:val="20"/>
                                    </w:rPr>
                                    <w:t>Equipment</w:t>
                                  </w:r>
                                </w:p>
                                <w:p w14:paraId="7B1749BD" w14:textId="77777777" w:rsidR="00562CC2" w:rsidRDefault="00000000">
                                  <w:pPr>
                                    <w:pStyle w:val="TableParagraph"/>
                                    <w:numPr>
                                      <w:ilvl w:val="1"/>
                                      <w:numId w:val="199"/>
                                    </w:numPr>
                                    <w:tabs>
                                      <w:tab w:val="left" w:pos="538"/>
                                    </w:tabs>
                                    <w:spacing w:line="244" w:lineRule="exact"/>
                                    <w:ind w:left="538" w:hanging="179"/>
                                    <w:rPr>
                                      <w:sz w:val="20"/>
                                    </w:rPr>
                                  </w:pPr>
                                  <w:r>
                                    <w:rPr>
                                      <w:sz w:val="20"/>
                                    </w:rPr>
                                    <w:t>Raw</w:t>
                                  </w:r>
                                  <w:r>
                                    <w:rPr>
                                      <w:spacing w:val="-9"/>
                                      <w:sz w:val="20"/>
                                    </w:rPr>
                                    <w:t xml:space="preserve"> </w:t>
                                  </w:r>
                                  <w:r>
                                    <w:rPr>
                                      <w:spacing w:val="-2"/>
                                      <w:sz w:val="20"/>
                                    </w:rPr>
                                    <w:t>materials</w:t>
                                  </w:r>
                                </w:p>
                                <w:p w14:paraId="4774BFA9" w14:textId="77777777" w:rsidR="00562CC2" w:rsidRDefault="00000000">
                                  <w:pPr>
                                    <w:pStyle w:val="TableParagraph"/>
                                    <w:numPr>
                                      <w:ilvl w:val="1"/>
                                      <w:numId w:val="199"/>
                                    </w:numPr>
                                    <w:tabs>
                                      <w:tab w:val="left" w:pos="538"/>
                                    </w:tabs>
                                    <w:spacing w:line="244" w:lineRule="exact"/>
                                    <w:ind w:left="538" w:hanging="179"/>
                                    <w:rPr>
                                      <w:sz w:val="20"/>
                                    </w:rPr>
                                  </w:pPr>
                                  <w:r>
                                    <w:rPr>
                                      <w:spacing w:val="-2"/>
                                      <w:sz w:val="20"/>
                                    </w:rPr>
                                    <w:t>Services</w:t>
                                  </w:r>
                                </w:p>
                              </w:tc>
                              <w:tc>
                                <w:tcPr>
                                  <w:tcW w:w="3149" w:type="dxa"/>
                                </w:tcPr>
                                <w:p w14:paraId="64E994BA" w14:textId="77777777" w:rsidR="00562CC2" w:rsidRDefault="00000000">
                                  <w:pPr>
                                    <w:pStyle w:val="TableParagraph"/>
                                    <w:numPr>
                                      <w:ilvl w:val="0"/>
                                      <w:numId w:val="198"/>
                                    </w:numPr>
                                    <w:tabs>
                                      <w:tab w:val="left" w:pos="358"/>
                                    </w:tabs>
                                    <w:spacing w:line="242" w:lineRule="exact"/>
                                    <w:ind w:left="358" w:hanging="251"/>
                                    <w:rPr>
                                      <w:sz w:val="20"/>
                                    </w:rPr>
                                  </w:pPr>
                                  <w:r>
                                    <w:rPr>
                                      <w:spacing w:val="-2"/>
                                      <w:sz w:val="20"/>
                                    </w:rPr>
                                    <w:t>Behavioral</w:t>
                                  </w:r>
                                  <w:r>
                                    <w:rPr>
                                      <w:spacing w:val="5"/>
                                      <w:sz w:val="20"/>
                                    </w:rPr>
                                    <w:t xml:space="preserve"> </w:t>
                                  </w:r>
                                  <w:r>
                                    <w:rPr>
                                      <w:spacing w:val="-2"/>
                                      <w:sz w:val="20"/>
                                    </w:rPr>
                                    <w:t>Factors:</w:t>
                                  </w:r>
                                </w:p>
                                <w:p w14:paraId="6FFB97B5" w14:textId="77777777" w:rsidR="00562CC2" w:rsidRDefault="00000000">
                                  <w:pPr>
                                    <w:pStyle w:val="TableParagraph"/>
                                    <w:numPr>
                                      <w:ilvl w:val="1"/>
                                      <w:numId w:val="198"/>
                                    </w:numPr>
                                    <w:tabs>
                                      <w:tab w:val="left" w:pos="538"/>
                                    </w:tabs>
                                    <w:spacing w:line="244" w:lineRule="exact"/>
                                    <w:ind w:left="538" w:hanging="179"/>
                                    <w:rPr>
                                      <w:sz w:val="20"/>
                                    </w:rPr>
                                  </w:pPr>
                                  <w:r>
                                    <w:rPr>
                                      <w:sz w:val="20"/>
                                    </w:rPr>
                                    <w:t>Accident</w:t>
                                  </w:r>
                                  <w:r>
                                    <w:rPr>
                                      <w:spacing w:val="-11"/>
                                      <w:sz w:val="20"/>
                                    </w:rPr>
                                    <w:t xml:space="preserve"> </w:t>
                                  </w:r>
                                  <w:r>
                                    <w:rPr>
                                      <w:spacing w:val="-2"/>
                                      <w:sz w:val="20"/>
                                    </w:rPr>
                                    <w:t>repeater</w:t>
                                  </w:r>
                                </w:p>
                                <w:p w14:paraId="21F7E96D" w14:textId="77777777" w:rsidR="00562CC2" w:rsidRDefault="00000000">
                                  <w:pPr>
                                    <w:pStyle w:val="TableParagraph"/>
                                    <w:numPr>
                                      <w:ilvl w:val="1"/>
                                      <w:numId w:val="198"/>
                                    </w:numPr>
                                    <w:tabs>
                                      <w:tab w:val="left" w:pos="538"/>
                                    </w:tabs>
                                    <w:spacing w:line="244" w:lineRule="exact"/>
                                    <w:ind w:left="538" w:hanging="179"/>
                                    <w:rPr>
                                      <w:sz w:val="20"/>
                                    </w:rPr>
                                  </w:pPr>
                                  <w:r>
                                    <w:rPr>
                                      <w:sz w:val="20"/>
                                    </w:rPr>
                                    <w:t>Did</w:t>
                                  </w:r>
                                  <w:r>
                                    <w:rPr>
                                      <w:spacing w:val="-5"/>
                                      <w:sz w:val="20"/>
                                    </w:rPr>
                                    <w:t xml:space="preserve"> </w:t>
                                  </w:r>
                                  <w:r>
                                    <w:rPr>
                                      <w:sz w:val="20"/>
                                    </w:rPr>
                                    <w:t>not</w:t>
                                  </w:r>
                                  <w:r>
                                    <w:rPr>
                                      <w:spacing w:val="-6"/>
                                      <w:sz w:val="20"/>
                                    </w:rPr>
                                    <w:t xml:space="preserve"> </w:t>
                                  </w:r>
                                  <w:r>
                                    <w:rPr>
                                      <w:sz w:val="20"/>
                                    </w:rPr>
                                    <w:t>follow</w:t>
                                  </w:r>
                                  <w:r>
                                    <w:rPr>
                                      <w:spacing w:val="-8"/>
                                      <w:sz w:val="20"/>
                                    </w:rPr>
                                    <w:t xml:space="preserve"> </w:t>
                                  </w:r>
                                  <w:r>
                                    <w:rPr>
                                      <w:spacing w:val="-2"/>
                                      <w:sz w:val="20"/>
                                    </w:rPr>
                                    <w:t>rules</w:t>
                                  </w:r>
                                </w:p>
                                <w:p w14:paraId="3EC2B903" w14:textId="77777777" w:rsidR="00562CC2" w:rsidRDefault="00000000">
                                  <w:pPr>
                                    <w:pStyle w:val="TableParagraph"/>
                                    <w:numPr>
                                      <w:ilvl w:val="1"/>
                                      <w:numId w:val="198"/>
                                    </w:numPr>
                                    <w:tabs>
                                      <w:tab w:val="left" w:pos="538"/>
                                    </w:tabs>
                                    <w:spacing w:line="242" w:lineRule="exact"/>
                                    <w:ind w:left="538" w:hanging="179"/>
                                    <w:rPr>
                                      <w:sz w:val="20"/>
                                    </w:rPr>
                                  </w:pPr>
                                  <w:r>
                                    <w:rPr>
                                      <w:spacing w:val="-2"/>
                                      <w:sz w:val="20"/>
                                    </w:rPr>
                                    <w:t>Horseplay</w:t>
                                  </w:r>
                                </w:p>
                                <w:p w14:paraId="4F408DB1" w14:textId="77777777" w:rsidR="00562CC2" w:rsidRDefault="00000000">
                                  <w:pPr>
                                    <w:pStyle w:val="TableParagraph"/>
                                    <w:numPr>
                                      <w:ilvl w:val="0"/>
                                      <w:numId w:val="198"/>
                                    </w:numPr>
                                    <w:tabs>
                                      <w:tab w:val="left" w:pos="358"/>
                                    </w:tabs>
                                    <w:spacing w:line="244" w:lineRule="exact"/>
                                    <w:ind w:left="358" w:hanging="251"/>
                                    <w:rPr>
                                      <w:sz w:val="20"/>
                                    </w:rPr>
                                  </w:pPr>
                                  <w:r>
                                    <w:rPr>
                                      <w:sz w:val="20"/>
                                    </w:rPr>
                                    <w:t>Experience</w:t>
                                  </w:r>
                                  <w:r>
                                    <w:rPr>
                                      <w:spacing w:val="-14"/>
                                      <w:sz w:val="20"/>
                                    </w:rPr>
                                    <w:t xml:space="preserve"> </w:t>
                                  </w:r>
                                  <w:r>
                                    <w:rPr>
                                      <w:spacing w:val="-2"/>
                                      <w:sz w:val="20"/>
                                    </w:rPr>
                                    <w:t>Factors:</w:t>
                                  </w:r>
                                </w:p>
                                <w:p w14:paraId="7A88A4D3" w14:textId="77777777" w:rsidR="00562CC2" w:rsidRDefault="00000000">
                                  <w:pPr>
                                    <w:pStyle w:val="TableParagraph"/>
                                    <w:numPr>
                                      <w:ilvl w:val="1"/>
                                      <w:numId w:val="198"/>
                                    </w:numPr>
                                    <w:tabs>
                                      <w:tab w:val="left" w:pos="539"/>
                                    </w:tabs>
                                    <w:ind w:right="403"/>
                                    <w:rPr>
                                      <w:sz w:val="20"/>
                                    </w:rPr>
                                  </w:pPr>
                                  <w:r>
                                    <w:rPr>
                                      <w:sz w:val="20"/>
                                    </w:rPr>
                                    <w:t>Insufficient</w:t>
                                  </w:r>
                                  <w:r>
                                    <w:rPr>
                                      <w:spacing w:val="-14"/>
                                      <w:sz w:val="20"/>
                                    </w:rPr>
                                    <w:t xml:space="preserve"> </w:t>
                                  </w:r>
                                  <w:r>
                                    <w:rPr>
                                      <w:sz w:val="20"/>
                                    </w:rPr>
                                    <w:t>knowledge</w:t>
                                  </w:r>
                                  <w:r>
                                    <w:rPr>
                                      <w:spacing w:val="-14"/>
                                      <w:sz w:val="20"/>
                                    </w:rPr>
                                    <w:t xml:space="preserve"> </w:t>
                                  </w:r>
                                  <w:r>
                                    <w:rPr>
                                      <w:sz w:val="20"/>
                                    </w:rPr>
                                    <w:t xml:space="preserve">or </w:t>
                                  </w:r>
                                  <w:r>
                                    <w:rPr>
                                      <w:spacing w:val="-2"/>
                                      <w:sz w:val="20"/>
                                    </w:rPr>
                                    <w:t>skills</w:t>
                                  </w:r>
                                </w:p>
                                <w:p w14:paraId="67283793" w14:textId="77777777" w:rsidR="00562CC2" w:rsidRDefault="00000000">
                                  <w:pPr>
                                    <w:pStyle w:val="TableParagraph"/>
                                    <w:numPr>
                                      <w:ilvl w:val="1"/>
                                      <w:numId w:val="198"/>
                                    </w:numPr>
                                    <w:tabs>
                                      <w:tab w:val="left" w:pos="538"/>
                                    </w:tabs>
                                    <w:spacing w:line="243" w:lineRule="exact"/>
                                    <w:ind w:left="538" w:hanging="179"/>
                                    <w:rPr>
                                      <w:sz w:val="20"/>
                                    </w:rPr>
                                  </w:pPr>
                                  <w:r>
                                    <w:rPr>
                                      <w:sz w:val="20"/>
                                    </w:rPr>
                                    <w:t>Lack</w:t>
                                  </w:r>
                                  <w:r>
                                    <w:rPr>
                                      <w:spacing w:val="-6"/>
                                      <w:sz w:val="20"/>
                                    </w:rPr>
                                    <w:t xml:space="preserve"> </w:t>
                                  </w:r>
                                  <w:r>
                                    <w:rPr>
                                      <w:sz w:val="20"/>
                                    </w:rPr>
                                    <w:t>of</w:t>
                                  </w:r>
                                  <w:r>
                                    <w:rPr>
                                      <w:spacing w:val="-5"/>
                                      <w:sz w:val="20"/>
                                    </w:rPr>
                                    <w:t xml:space="preserve"> </w:t>
                                  </w:r>
                                  <w:r>
                                    <w:rPr>
                                      <w:sz w:val="20"/>
                                    </w:rPr>
                                    <w:t>hazard</w:t>
                                  </w:r>
                                  <w:r>
                                    <w:rPr>
                                      <w:spacing w:val="-7"/>
                                      <w:sz w:val="20"/>
                                    </w:rPr>
                                    <w:t xml:space="preserve"> </w:t>
                                  </w:r>
                                  <w:r>
                                    <w:rPr>
                                      <w:spacing w:val="-2"/>
                                      <w:sz w:val="20"/>
                                    </w:rPr>
                                    <w:t>awareness</w:t>
                                  </w:r>
                                </w:p>
                                <w:p w14:paraId="0CE8E53C" w14:textId="77777777" w:rsidR="00562CC2" w:rsidRDefault="00000000">
                                  <w:pPr>
                                    <w:pStyle w:val="TableParagraph"/>
                                    <w:numPr>
                                      <w:ilvl w:val="1"/>
                                      <w:numId w:val="198"/>
                                    </w:numPr>
                                    <w:tabs>
                                      <w:tab w:val="left" w:pos="538"/>
                                    </w:tabs>
                                    <w:spacing w:line="244" w:lineRule="exact"/>
                                    <w:ind w:left="538" w:hanging="179"/>
                                    <w:rPr>
                                      <w:sz w:val="20"/>
                                    </w:rPr>
                                  </w:pPr>
                                  <w:r>
                                    <w:rPr>
                                      <w:sz w:val="20"/>
                                    </w:rPr>
                                    <w:t>Uses</w:t>
                                  </w:r>
                                  <w:r>
                                    <w:rPr>
                                      <w:spacing w:val="-5"/>
                                      <w:sz w:val="20"/>
                                    </w:rPr>
                                    <w:t xml:space="preserve"> </w:t>
                                  </w:r>
                                  <w:r>
                                    <w:rPr>
                                      <w:sz w:val="20"/>
                                    </w:rPr>
                                    <w:t>unsafe</w:t>
                                  </w:r>
                                  <w:r>
                                    <w:rPr>
                                      <w:spacing w:val="-6"/>
                                      <w:sz w:val="20"/>
                                    </w:rPr>
                                    <w:t xml:space="preserve"> </w:t>
                                  </w:r>
                                  <w:r>
                                    <w:rPr>
                                      <w:spacing w:val="-2"/>
                                      <w:sz w:val="20"/>
                                    </w:rPr>
                                    <w:t>practices</w:t>
                                  </w:r>
                                </w:p>
                                <w:p w14:paraId="5DAEF8AD" w14:textId="77777777" w:rsidR="00562CC2" w:rsidRDefault="00000000">
                                  <w:pPr>
                                    <w:pStyle w:val="TableParagraph"/>
                                    <w:numPr>
                                      <w:ilvl w:val="1"/>
                                      <w:numId w:val="198"/>
                                    </w:numPr>
                                    <w:tabs>
                                      <w:tab w:val="left" w:pos="539"/>
                                    </w:tabs>
                                    <w:ind w:right="292"/>
                                    <w:rPr>
                                      <w:sz w:val="20"/>
                                    </w:rPr>
                                  </w:pPr>
                                  <w:r>
                                    <w:rPr>
                                      <w:spacing w:val="-2"/>
                                      <w:sz w:val="20"/>
                                    </w:rPr>
                                    <w:t>Language/comprehension barriers</w:t>
                                  </w:r>
                                </w:p>
                                <w:p w14:paraId="1C86E270" w14:textId="77777777" w:rsidR="00562CC2" w:rsidRDefault="00000000">
                                  <w:pPr>
                                    <w:pStyle w:val="TableParagraph"/>
                                    <w:numPr>
                                      <w:ilvl w:val="0"/>
                                      <w:numId w:val="198"/>
                                    </w:numPr>
                                    <w:tabs>
                                      <w:tab w:val="left" w:pos="358"/>
                                    </w:tabs>
                                    <w:spacing w:line="243" w:lineRule="exact"/>
                                    <w:ind w:left="358" w:hanging="251"/>
                                    <w:rPr>
                                      <w:sz w:val="20"/>
                                    </w:rPr>
                                  </w:pPr>
                                  <w:r>
                                    <w:rPr>
                                      <w:sz w:val="20"/>
                                    </w:rPr>
                                    <w:t>Physical</w:t>
                                  </w:r>
                                  <w:r>
                                    <w:rPr>
                                      <w:spacing w:val="-12"/>
                                      <w:sz w:val="20"/>
                                    </w:rPr>
                                    <w:t xml:space="preserve"> </w:t>
                                  </w:r>
                                  <w:r>
                                    <w:rPr>
                                      <w:spacing w:val="-2"/>
                                      <w:sz w:val="20"/>
                                    </w:rPr>
                                    <w:t>Factors:</w:t>
                                  </w:r>
                                </w:p>
                                <w:p w14:paraId="7DA99124" w14:textId="77777777" w:rsidR="00562CC2" w:rsidRDefault="00000000">
                                  <w:pPr>
                                    <w:pStyle w:val="TableParagraph"/>
                                    <w:numPr>
                                      <w:ilvl w:val="1"/>
                                      <w:numId w:val="198"/>
                                    </w:numPr>
                                    <w:tabs>
                                      <w:tab w:val="left" w:pos="538"/>
                                    </w:tabs>
                                    <w:spacing w:line="244" w:lineRule="exact"/>
                                    <w:ind w:left="538" w:hanging="179"/>
                                    <w:rPr>
                                      <w:sz w:val="20"/>
                                    </w:rPr>
                                  </w:pPr>
                                  <w:r>
                                    <w:rPr>
                                      <w:sz w:val="20"/>
                                    </w:rPr>
                                    <w:t>Size,</w:t>
                                  </w:r>
                                  <w:r>
                                    <w:rPr>
                                      <w:spacing w:val="-8"/>
                                      <w:sz w:val="20"/>
                                    </w:rPr>
                                    <w:t xml:space="preserve"> </w:t>
                                  </w:r>
                                  <w:r>
                                    <w:rPr>
                                      <w:sz w:val="20"/>
                                    </w:rPr>
                                    <w:t>strength,</w:t>
                                  </w:r>
                                  <w:r>
                                    <w:rPr>
                                      <w:spacing w:val="-7"/>
                                      <w:sz w:val="20"/>
                                    </w:rPr>
                                    <w:t xml:space="preserve"> </w:t>
                                  </w:r>
                                  <w:r>
                                    <w:rPr>
                                      <w:spacing w:val="-2"/>
                                      <w:sz w:val="20"/>
                                    </w:rPr>
                                    <w:t>stamina</w:t>
                                  </w:r>
                                </w:p>
                                <w:p w14:paraId="6D320398" w14:textId="77777777" w:rsidR="00562CC2" w:rsidRDefault="00000000">
                                  <w:pPr>
                                    <w:pStyle w:val="TableParagraph"/>
                                    <w:numPr>
                                      <w:ilvl w:val="0"/>
                                      <w:numId w:val="198"/>
                                    </w:numPr>
                                    <w:tabs>
                                      <w:tab w:val="left" w:pos="358"/>
                                    </w:tabs>
                                    <w:spacing w:line="244" w:lineRule="exact"/>
                                    <w:ind w:left="358" w:hanging="251"/>
                                    <w:rPr>
                                      <w:sz w:val="20"/>
                                    </w:rPr>
                                  </w:pPr>
                                  <w:r>
                                    <w:rPr>
                                      <w:sz w:val="20"/>
                                    </w:rPr>
                                    <w:t>Emotional</w:t>
                                  </w:r>
                                  <w:r>
                                    <w:rPr>
                                      <w:spacing w:val="-13"/>
                                      <w:sz w:val="20"/>
                                    </w:rPr>
                                    <w:t xml:space="preserve"> </w:t>
                                  </w:r>
                                  <w:r>
                                    <w:rPr>
                                      <w:spacing w:val="-2"/>
                                      <w:sz w:val="20"/>
                                    </w:rPr>
                                    <w:t>Factors</w:t>
                                  </w:r>
                                </w:p>
                                <w:p w14:paraId="32C0BF41" w14:textId="77777777" w:rsidR="00562CC2" w:rsidRDefault="00000000">
                                  <w:pPr>
                                    <w:pStyle w:val="TableParagraph"/>
                                    <w:numPr>
                                      <w:ilvl w:val="1"/>
                                      <w:numId w:val="198"/>
                                    </w:numPr>
                                    <w:tabs>
                                      <w:tab w:val="left" w:pos="538"/>
                                    </w:tabs>
                                    <w:spacing w:line="244" w:lineRule="exact"/>
                                    <w:ind w:left="538" w:hanging="179"/>
                                    <w:rPr>
                                      <w:sz w:val="20"/>
                                    </w:rPr>
                                  </w:pPr>
                                  <w:r>
                                    <w:rPr>
                                      <w:spacing w:val="-2"/>
                                      <w:sz w:val="20"/>
                                    </w:rPr>
                                    <w:t>Distracted/inattentive</w:t>
                                  </w:r>
                                </w:p>
                                <w:p w14:paraId="2775DCC8" w14:textId="77777777" w:rsidR="00562CC2" w:rsidRDefault="00000000">
                                  <w:pPr>
                                    <w:pStyle w:val="TableParagraph"/>
                                    <w:numPr>
                                      <w:ilvl w:val="1"/>
                                      <w:numId w:val="198"/>
                                    </w:numPr>
                                    <w:tabs>
                                      <w:tab w:val="left" w:pos="538"/>
                                    </w:tabs>
                                    <w:spacing w:line="242" w:lineRule="exact"/>
                                    <w:ind w:left="538" w:hanging="179"/>
                                    <w:rPr>
                                      <w:sz w:val="20"/>
                                    </w:rPr>
                                  </w:pPr>
                                  <w:r>
                                    <w:rPr>
                                      <w:sz w:val="20"/>
                                    </w:rPr>
                                    <w:t>Anger</w:t>
                                  </w:r>
                                  <w:r>
                                    <w:rPr>
                                      <w:spacing w:val="-8"/>
                                      <w:sz w:val="20"/>
                                    </w:rPr>
                                    <w:t xml:space="preserve"> </w:t>
                                  </w:r>
                                  <w:r>
                                    <w:rPr>
                                      <w:spacing w:val="-2"/>
                                      <w:sz w:val="20"/>
                                    </w:rPr>
                                    <w:t>issues</w:t>
                                  </w:r>
                                </w:p>
                                <w:p w14:paraId="6FA3B906" w14:textId="77777777" w:rsidR="00562CC2" w:rsidRDefault="00000000">
                                  <w:pPr>
                                    <w:pStyle w:val="TableParagraph"/>
                                    <w:numPr>
                                      <w:ilvl w:val="0"/>
                                      <w:numId w:val="198"/>
                                    </w:numPr>
                                    <w:tabs>
                                      <w:tab w:val="left" w:pos="358"/>
                                    </w:tabs>
                                    <w:spacing w:line="244" w:lineRule="exact"/>
                                    <w:ind w:left="358" w:hanging="251"/>
                                    <w:rPr>
                                      <w:sz w:val="20"/>
                                    </w:rPr>
                                  </w:pPr>
                                  <w:r>
                                    <w:rPr>
                                      <w:sz w:val="20"/>
                                    </w:rPr>
                                    <w:t>Attitude</w:t>
                                  </w:r>
                                  <w:r>
                                    <w:rPr>
                                      <w:spacing w:val="-12"/>
                                      <w:sz w:val="20"/>
                                    </w:rPr>
                                    <w:t xml:space="preserve"> </w:t>
                                  </w:r>
                                  <w:r>
                                    <w:rPr>
                                      <w:spacing w:val="-2"/>
                                      <w:sz w:val="20"/>
                                    </w:rPr>
                                    <w:t>Factors</w:t>
                                  </w:r>
                                </w:p>
                                <w:p w14:paraId="76FE093F" w14:textId="77777777" w:rsidR="00562CC2" w:rsidRDefault="00000000">
                                  <w:pPr>
                                    <w:pStyle w:val="TableParagraph"/>
                                    <w:numPr>
                                      <w:ilvl w:val="1"/>
                                      <w:numId w:val="198"/>
                                    </w:numPr>
                                    <w:tabs>
                                      <w:tab w:val="left" w:pos="538"/>
                                    </w:tabs>
                                    <w:spacing w:line="244" w:lineRule="exact"/>
                                    <w:ind w:left="538" w:hanging="179"/>
                                    <w:rPr>
                                      <w:sz w:val="20"/>
                                    </w:rPr>
                                  </w:pPr>
                                  <w:r>
                                    <w:rPr>
                                      <w:sz w:val="20"/>
                                    </w:rPr>
                                    <w:t>Risk</w:t>
                                  </w:r>
                                  <w:r>
                                    <w:rPr>
                                      <w:spacing w:val="-2"/>
                                      <w:sz w:val="20"/>
                                    </w:rPr>
                                    <w:t xml:space="preserve"> </w:t>
                                  </w:r>
                                  <w:r>
                                    <w:rPr>
                                      <w:spacing w:val="-4"/>
                                      <w:sz w:val="20"/>
                                    </w:rPr>
                                    <w:t>taker</w:t>
                                  </w:r>
                                </w:p>
                                <w:p w14:paraId="0AB5AFA6" w14:textId="77777777" w:rsidR="00562CC2" w:rsidRDefault="00000000">
                                  <w:pPr>
                                    <w:pStyle w:val="TableParagraph"/>
                                    <w:numPr>
                                      <w:ilvl w:val="1"/>
                                      <w:numId w:val="198"/>
                                    </w:numPr>
                                    <w:tabs>
                                      <w:tab w:val="left" w:pos="538"/>
                                    </w:tabs>
                                    <w:spacing w:line="216" w:lineRule="exact"/>
                                    <w:ind w:left="538" w:hanging="179"/>
                                    <w:rPr>
                                      <w:sz w:val="20"/>
                                    </w:rPr>
                                  </w:pPr>
                                  <w:r>
                                    <w:rPr>
                                      <w:sz w:val="20"/>
                                    </w:rPr>
                                    <w:t>Other</w:t>
                                  </w:r>
                                  <w:r>
                                    <w:rPr>
                                      <w:spacing w:val="-9"/>
                                      <w:sz w:val="20"/>
                                    </w:rPr>
                                    <w:t xml:space="preserve"> </w:t>
                                  </w:r>
                                  <w:r>
                                    <w:rPr>
                                      <w:sz w:val="20"/>
                                    </w:rPr>
                                    <w:t>performance</w:t>
                                  </w:r>
                                  <w:r>
                                    <w:rPr>
                                      <w:spacing w:val="-9"/>
                                      <w:sz w:val="20"/>
                                    </w:rPr>
                                    <w:t xml:space="preserve"> </w:t>
                                  </w:r>
                                  <w:r>
                                    <w:rPr>
                                      <w:spacing w:val="-2"/>
                                      <w:sz w:val="20"/>
                                    </w:rPr>
                                    <w:t>issues</w:t>
                                  </w:r>
                                </w:p>
                              </w:tc>
                              <w:tc>
                                <w:tcPr>
                                  <w:tcW w:w="3240" w:type="dxa"/>
                                  <w:shd w:val="clear" w:color="auto" w:fill="FFFFFF"/>
                                </w:tcPr>
                                <w:p w14:paraId="77202D39" w14:textId="77777777" w:rsidR="00562CC2" w:rsidRDefault="00000000">
                                  <w:pPr>
                                    <w:pStyle w:val="TableParagraph"/>
                                    <w:numPr>
                                      <w:ilvl w:val="0"/>
                                      <w:numId w:val="197"/>
                                    </w:numPr>
                                    <w:tabs>
                                      <w:tab w:val="left" w:pos="358"/>
                                    </w:tabs>
                                    <w:spacing w:line="242" w:lineRule="exact"/>
                                    <w:ind w:left="358" w:hanging="251"/>
                                    <w:rPr>
                                      <w:sz w:val="20"/>
                                    </w:rPr>
                                  </w:pPr>
                                  <w:r>
                                    <w:rPr>
                                      <w:sz w:val="20"/>
                                    </w:rPr>
                                    <w:t>Facility</w:t>
                                  </w:r>
                                  <w:r>
                                    <w:rPr>
                                      <w:spacing w:val="-10"/>
                                      <w:sz w:val="20"/>
                                    </w:rPr>
                                    <w:t xml:space="preserve"> </w:t>
                                  </w:r>
                                  <w:r>
                                    <w:rPr>
                                      <w:spacing w:val="-2"/>
                                      <w:sz w:val="20"/>
                                    </w:rPr>
                                    <w:t>Design:</w:t>
                                  </w:r>
                                </w:p>
                                <w:p w14:paraId="2873CD35" w14:textId="77777777" w:rsidR="00562CC2" w:rsidRDefault="00000000">
                                  <w:pPr>
                                    <w:pStyle w:val="TableParagraph"/>
                                    <w:numPr>
                                      <w:ilvl w:val="1"/>
                                      <w:numId w:val="197"/>
                                    </w:numPr>
                                    <w:tabs>
                                      <w:tab w:val="left" w:pos="538"/>
                                    </w:tabs>
                                    <w:spacing w:line="244" w:lineRule="exact"/>
                                    <w:ind w:left="538" w:hanging="179"/>
                                    <w:rPr>
                                      <w:sz w:val="20"/>
                                    </w:rPr>
                                  </w:pPr>
                                  <w:r>
                                    <w:rPr>
                                      <w:sz w:val="20"/>
                                    </w:rPr>
                                    <w:t>Equipment</w:t>
                                  </w:r>
                                  <w:r>
                                    <w:rPr>
                                      <w:spacing w:val="-13"/>
                                      <w:sz w:val="20"/>
                                    </w:rPr>
                                    <w:t xml:space="preserve"> </w:t>
                                  </w:r>
                                  <w:r>
                                    <w:rPr>
                                      <w:spacing w:val="-2"/>
                                      <w:sz w:val="20"/>
                                    </w:rPr>
                                    <w:t>layout</w:t>
                                  </w:r>
                                </w:p>
                                <w:p w14:paraId="7D943A80" w14:textId="77777777" w:rsidR="00562CC2" w:rsidRDefault="00000000">
                                  <w:pPr>
                                    <w:pStyle w:val="TableParagraph"/>
                                    <w:numPr>
                                      <w:ilvl w:val="1"/>
                                      <w:numId w:val="197"/>
                                    </w:numPr>
                                    <w:tabs>
                                      <w:tab w:val="left" w:pos="538"/>
                                    </w:tabs>
                                    <w:spacing w:line="244" w:lineRule="exact"/>
                                    <w:ind w:left="538" w:hanging="179"/>
                                    <w:rPr>
                                      <w:sz w:val="20"/>
                                    </w:rPr>
                                  </w:pPr>
                                  <w:r>
                                    <w:rPr>
                                      <w:sz w:val="20"/>
                                    </w:rPr>
                                    <w:t>Electrical</w:t>
                                  </w:r>
                                  <w:r>
                                    <w:rPr>
                                      <w:spacing w:val="-14"/>
                                      <w:sz w:val="20"/>
                                    </w:rPr>
                                    <w:t xml:space="preserve"> </w:t>
                                  </w:r>
                                  <w:r>
                                    <w:rPr>
                                      <w:spacing w:val="-2"/>
                                      <w:sz w:val="20"/>
                                    </w:rPr>
                                    <w:t>systems</w:t>
                                  </w:r>
                                </w:p>
                                <w:p w14:paraId="3A952EF2" w14:textId="77777777" w:rsidR="00562CC2" w:rsidRDefault="00000000">
                                  <w:pPr>
                                    <w:pStyle w:val="TableParagraph"/>
                                    <w:numPr>
                                      <w:ilvl w:val="1"/>
                                      <w:numId w:val="197"/>
                                    </w:numPr>
                                    <w:tabs>
                                      <w:tab w:val="left" w:pos="538"/>
                                    </w:tabs>
                                    <w:spacing w:line="242" w:lineRule="exact"/>
                                    <w:ind w:left="538" w:hanging="179"/>
                                    <w:rPr>
                                      <w:sz w:val="20"/>
                                    </w:rPr>
                                  </w:pPr>
                                  <w:r>
                                    <w:rPr>
                                      <w:sz w:val="20"/>
                                    </w:rPr>
                                    <w:t>HVAC</w:t>
                                  </w:r>
                                  <w:r>
                                    <w:rPr>
                                      <w:spacing w:val="-7"/>
                                      <w:sz w:val="20"/>
                                    </w:rPr>
                                    <w:t xml:space="preserve"> </w:t>
                                  </w:r>
                                  <w:r>
                                    <w:rPr>
                                      <w:spacing w:val="-2"/>
                                      <w:sz w:val="20"/>
                                    </w:rPr>
                                    <w:t>systems</w:t>
                                  </w:r>
                                </w:p>
                                <w:p w14:paraId="0836C9DE" w14:textId="77777777" w:rsidR="00562CC2" w:rsidRDefault="00000000">
                                  <w:pPr>
                                    <w:pStyle w:val="TableParagraph"/>
                                    <w:numPr>
                                      <w:ilvl w:val="1"/>
                                      <w:numId w:val="197"/>
                                    </w:numPr>
                                    <w:tabs>
                                      <w:tab w:val="left" w:pos="538"/>
                                    </w:tabs>
                                    <w:spacing w:line="244" w:lineRule="exact"/>
                                    <w:ind w:left="538" w:hanging="179"/>
                                    <w:rPr>
                                      <w:sz w:val="20"/>
                                    </w:rPr>
                                  </w:pPr>
                                  <w:r>
                                    <w:rPr>
                                      <w:sz w:val="20"/>
                                    </w:rPr>
                                    <w:t>Access</w:t>
                                  </w:r>
                                  <w:r>
                                    <w:rPr>
                                      <w:spacing w:val="-6"/>
                                      <w:sz w:val="20"/>
                                    </w:rPr>
                                    <w:t xml:space="preserve"> </w:t>
                                  </w:r>
                                  <w:r>
                                    <w:rPr>
                                      <w:spacing w:val="-4"/>
                                      <w:sz w:val="20"/>
                                    </w:rPr>
                                    <w:t>ways</w:t>
                                  </w:r>
                                </w:p>
                                <w:p w14:paraId="38EAF5DB" w14:textId="77777777" w:rsidR="00562CC2" w:rsidRDefault="00000000">
                                  <w:pPr>
                                    <w:pStyle w:val="TableParagraph"/>
                                    <w:numPr>
                                      <w:ilvl w:val="1"/>
                                      <w:numId w:val="197"/>
                                    </w:numPr>
                                    <w:tabs>
                                      <w:tab w:val="left" w:pos="539"/>
                                    </w:tabs>
                                    <w:ind w:right="1172"/>
                                    <w:rPr>
                                      <w:sz w:val="20"/>
                                    </w:rPr>
                                  </w:pPr>
                                  <w:r>
                                    <w:rPr>
                                      <w:sz w:val="20"/>
                                    </w:rPr>
                                    <w:t>Material</w:t>
                                  </w:r>
                                  <w:r>
                                    <w:rPr>
                                      <w:spacing w:val="-14"/>
                                      <w:sz w:val="20"/>
                                    </w:rPr>
                                    <w:t xml:space="preserve"> </w:t>
                                  </w:r>
                                  <w:r>
                                    <w:rPr>
                                      <w:sz w:val="20"/>
                                    </w:rPr>
                                    <w:t xml:space="preserve">handling </w:t>
                                  </w:r>
                                  <w:r>
                                    <w:rPr>
                                      <w:spacing w:val="-2"/>
                                      <w:sz w:val="20"/>
                                    </w:rPr>
                                    <w:t>requirements</w:t>
                                  </w:r>
                                </w:p>
                                <w:p w14:paraId="28E6B2D8" w14:textId="77777777" w:rsidR="00562CC2" w:rsidRDefault="00000000">
                                  <w:pPr>
                                    <w:pStyle w:val="TableParagraph"/>
                                    <w:numPr>
                                      <w:ilvl w:val="1"/>
                                      <w:numId w:val="197"/>
                                    </w:numPr>
                                    <w:tabs>
                                      <w:tab w:val="left" w:pos="539"/>
                                    </w:tabs>
                                    <w:ind w:right="1059"/>
                                    <w:rPr>
                                      <w:sz w:val="20"/>
                                    </w:rPr>
                                  </w:pPr>
                                  <w:r>
                                    <w:rPr>
                                      <w:sz w:val="20"/>
                                    </w:rPr>
                                    <w:t>Work</w:t>
                                  </w:r>
                                  <w:r>
                                    <w:rPr>
                                      <w:spacing w:val="-14"/>
                                      <w:sz w:val="20"/>
                                    </w:rPr>
                                    <w:t xml:space="preserve"> </w:t>
                                  </w:r>
                                  <w:r>
                                    <w:rPr>
                                      <w:sz w:val="20"/>
                                    </w:rPr>
                                    <w:t>process</w:t>
                                  </w:r>
                                  <w:r>
                                    <w:rPr>
                                      <w:spacing w:val="-14"/>
                                      <w:sz w:val="20"/>
                                    </w:rPr>
                                    <w:t xml:space="preserve"> </w:t>
                                  </w:r>
                                  <w:r>
                                    <w:rPr>
                                      <w:sz w:val="20"/>
                                    </w:rPr>
                                    <w:t xml:space="preserve">flow </w:t>
                                  </w:r>
                                  <w:r>
                                    <w:rPr>
                                      <w:spacing w:val="-2"/>
                                      <w:sz w:val="20"/>
                                    </w:rPr>
                                    <w:t>requirements</w:t>
                                  </w:r>
                                </w:p>
                                <w:p w14:paraId="3567CB9B" w14:textId="77777777" w:rsidR="00562CC2" w:rsidRDefault="00000000">
                                  <w:pPr>
                                    <w:pStyle w:val="TableParagraph"/>
                                    <w:numPr>
                                      <w:ilvl w:val="1"/>
                                      <w:numId w:val="197"/>
                                    </w:numPr>
                                    <w:tabs>
                                      <w:tab w:val="left" w:pos="538"/>
                                    </w:tabs>
                                    <w:spacing w:line="243" w:lineRule="exact"/>
                                    <w:ind w:left="538" w:hanging="179"/>
                                    <w:rPr>
                                      <w:sz w:val="20"/>
                                    </w:rPr>
                                  </w:pPr>
                                  <w:r>
                                    <w:rPr>
                                      <w:spacing w:val="-2"/>
                                      <w:sz w:val="20"/>
                                    </w:rPr>
                                    <w:t>Illumination</w:t>
                                  </w:r>
                                </w:p>
                                <w:p w14:paraId="69FAC98E" w14:textId="77777777" w:rsidR="00562CC2" w:rsidRDefault="00000000">
                                  <w:pPr>
                                    <w:pStyle w:val="TableParagraph"/>
                                    <w:numPr>
                                      <w:ilvl w:val="1"/>
                                      <w:numId w:val="197"/>
                                    </w:numPr>
                                    <w:tabs>
                                      <w:tab w:val="left" w:pos="538"/>
                                    </w:tabs>
                                    <w:spacing w:line="244" w:lineRule="exact"/>
                                    <w:ind w:left="538" w:hanging="179"/>
                                    <w:rPr>
                                      <w:sz w:val="20"/>
                                    </w:rPr>
                                  </w:pPr>
                                  <w:r>
                                    <w:rPr>
                                      <w:spacing w:val="-2"/>
                                      <w:sz w:val="20"/>
                                    </w:rPr>
                                    <w:t>Noise</w:t>
                                  </w:r>
                                </w:p>
                                <w:p w14:paraId="55133B07" w14:textId="77777777" w:rsidR="00562CC2" w:rsidRDefault="00000000">
                                  <w:pPr>
                                    <w:pStyle w:val="TableParagraph"/>
                                    <w:numPr>
                                      <w:ilvl w:val="0"/>
                                      <w:numId w:val="197"/>
                                    </w:numPr>
                                    <w:tabs>
                                      <w:tab w:val="left" w:pos="358"/>
                                    </w:tabs>
                                    <w:spacing w:line="244" w:lineRule="exact"/>
                                    <w:ind w:left="358" w:hanging="287"/>
                                    <w:rPr>
                                      <w:sz w:val="20"/>
                                    </w:rPr>
                                  </w:pPr>
                                  <w:r>
                                    <w:rPr>
                                      <w:sz w:val="20"/>
                                    </w:rPr>
                                    <w:t>Location</w:t>
                                  </w:r>
                                  <w:r>
                                    <w:rPr>
                                      <w:spacing w:val="-14"/>
                                      <w:sz w:val="20"/>
                                    </w:rPr>
                                    <w:t xml:space="preserve"> </w:t>
                                  </w:r>
                                  <w:r>
                                    <w:rPr>
                                      <w:spacing w:val="-2"/>
                                      <w:sz w:val="20"/>
                                    </w:rPr>
                                    <w:t>Factors:</w:t>
                                  </w:r>
                                </w:p>
                                <w:p w14:paraId="5DCC71B4" w14:textId="77777777" w:rsidR="00562CC2" w:rsidRDefault="00000000">
                                  <w:pPr>
                                    <w:pStyle w:val="TableParagraph"/>
                                    <w:numPr>
                                      <w:ilvl w:val="1"/>
                                      <w:numId w:val="197"/>
                                    </w:numPr>
                                    <w:tabs>
                                      <w:tab w:val="left" w:pos="538"/>
                                    </w:tabs>
                                    <w:spacing w:line="244" w:lineRule="exact"/>
                                    <w:ind w:left="538" w:hanging="179"/>
                                    <w:rPr>
                                      <w:sz w:val="20"/>
                                    </w:rPr>
                                  </w:pPr>
                                  <w:r>
                                    <w:rPr>
                                      <w:spacing w:val="-2"/>
                                      <w:sz w:val="20"/>
                                    </w:rPr>
                                    <w:t>Geographic</w:t>
                                  </w:r>
                                  <w:r>
                                    <w:rPr>
                                      <w:spacing w:val="2"/>
                                      <w:sz w:val="20"/>
                                    </w:rPr>
                                    <w:t xml:space="preserve"> </w:t>
                                  </w:r>
                                  <w:r>
                                    <w:rPr>
                                      <w:spacing w:val="-4"/>
                                      <w:sz w:val="20"/>
                                    </w:rPr>
                                    <w:t>area</w:t>
                                  </w:r>
                                </w:p>
                                <w:p w14:paraId="0732F164" w14:textId="77777777" w:rsidR="00562CC2" w:rsidRDefault="00000000">
                                  <w:pPr>
                                    <w:pStyle w:val="TableParagraph"/>
                                    <w:numPr>
                                      <w:ilvl w:val="1"/>
                                      <w:numId w:val="197"/>
                                    </w:numPr>
                                    <w:tabs>
                                      <w:tab w:val="left" w:pos="538"/>
                                    </w:tabs>
                                    <w:spacing w:line="244" w:lineRule="exact"/>
                                    <w:ind w:left="538" w:hanging="179"/>
                                    <w:rPr>
                                      <w:sz w:val="20"/>
                                    </w:rPr>
                                  </w:pPr>
                                  <w:r>
                                    <w:rPr>
                                      <w:spacing w:val="-2"/>
                                      <w:sz w:val="20"/>
                                    </w:rPr>
                                    <w:t>Terrain</w:t>
                                  </w:r>
                                </w:p>
                                <w:p w14:paraId="48634B7D" w14:textId="77777777" w:rsidR="00562CC2" w:rsidRDefault="00000000">
                                  <w:pPr>
                                    <w:pStyle w:val="TableParagraph"/>
                                    <w:numPr>
                                      <w:ilvl w:val="1"/>
                                      <w:numId w:val="197"/>
                                    </w:numPr>
                                    <w:tabs>
                                      <w:tab w:val="left" w:pos="539"/>
                                    </w:tabs>
                                    <w:ind w:right="862"/>
                                    <w:rPr>
                                      <w:sz w:val="20"/>
                                    </w:rPr>
                                  </w:pPr>
                                  <w:r>
                                    <w:rPr>
                                      <w:sz w:val="20"/>
                                    </w:rPr>
                                    <w:t>Surrounding</w:t>
                                  </w:r>
                                  <w:r>
                                    <w:rPr>
                                      <w:spacing w:val="-14"/>
                                      <w:sz w:val="20"/>
                                    </w:rPr>
                                    <w:t xml:space="preserve"> </w:t>
                                  </w:r>
                                  <w:r>
                                    <w:rPr>
                                      <w:sz w:val="20"/>
                                    </w:rPr>
                                    <w:t xml:space="preserve">location </w:t>
                                  </w:r>
                                  <w:r>
                                    <w:rPr>
                                      <w:spacing w:val="-2"/>
                                      <w:sz w:val="20"/>
                                    </w:rPr>
                                    <w:t>condition</w:t>
                                  </w:r>
                                </w:p>
                                <w:p w14:paraId="2453E329" w14:textId="77777777" w:rsidR="00562CC2" w:rsidRDefault="00000000">
                                  <w:pPr>
                                    <w:pStyle w:val="TableParagraph"/>
                                    <w:numPr>
                                      <w:ilvl w:val="1"/>
                                      <w:numId w:val="197"/>
                                    </w:numPr>
                                    <w:tabs>
                                      <w:tab w:val="left" w:pos="538"/>
                                    </w:tabs>
                                    <w:spacing w:line="243" w:lineRule="exact"/>
                                    <w:ind w:left="538" w:hanging="179"/>
                                    <w:rPr>
                                      <w:sz w:val="20"/>
                                    </w:rPr>
                                  </w:pPr>
                                  <w:r>
                                    <w:rPr>
                                      <w:sz w:val="20"/>
                                    </w:rPr>
                                    <w:t>Weather</w:t>
                                  </w:r>
                                  <w:r>
                                    <w:rPr>
                                      <w:spacing w:val="-9"/>
                                      <w:sz w:val="20"/>
                                    </w:rPr>
                                    <w:t xml:space="preserve"> </w:t>
                                  </w:r>
                                  <w:r>
                                    <w:rPr>
                                      <w:spacing w:val="-2"/>
                                      <w:sz w:val="20"/>
                                    </w:rPr>
                                    <w:t>conditions</w:t>
                                  </w:r>
                                </w:p>
                              </w:tc>
                            </w:tr>
                          </w:tbl>
                          <w:p w14:paraId="13D5C35E" w14:textId="77777777" w:rsidR="00562CC2" w:rsidRDefault="00562CC2">
                            <w:pPr>
                              <w:pStyle w:val="BodyText"/>
                            </w:pPr>
                          </w:p>
                        </w:txbxContent>
                      </wps:txbx>
                      <wps:bodyPr wrap="square" lIns="0" tIns="0" rIns="0" bIns="0" rtlCol="0">
                        <a:noAutofit/>
                      </wps:bodyPr>
                    </wps:wsp>
                  </a:graphicData>
                </a:graphic>
              </wp:anchor>
            </w:drawing>
          </mc:Choice>
          <mc:Fallback>
            <w:pict>
              <v:shapetype w14:anchorId="6CB849F0" id="_x0000_t202" coordsize="21600,21600" o:spt="202" path="m,l,21600r21600,l21600,xe">
                <v:stroke joinstyle="miter"/>
                <v:path gradientshapeok="t" o:connecttype="rect"/>
              </v:shapetype>
              <v:shape id="Textbox 38" o:spid="_x0000_s1026" type="#_x0000_t202" style="position:absolute;left:0;text-align:left;margin-left:74.4pt;margin-top:-14.6pt;width:492.35pt;height:251.45pt;z-index:25140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" filled="f" stroked="f">
                <v:textbox inset="0,0,0,0">
                  <w:txbxContent>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32"/>
                        <w:gridCol w:w="3149"/>
                        <w:gridCol w:w="3240"/>
                      </w:tblGrid>
                      <w:tr w:rsidR="00562CC2" w14:paraId="47D8F17E" w14:textId="77777777">
                        <w:trPr>
                          <w:trHeight w:val="425"/>
                        </w:trPr>
                        <w:tc>
                          <w:tcPr>
                            <w:tcW w:w="3332" w:type="dxa"/>
                            <w:shd w:val="clear" w:color="auto" w:fill="DFDFDF"/>
                          </w:tcPr>
                          <w:p w14:paraId="3D1D1717" w14:textId="77777777" w:rsidR="00562CC2" w:rsidRDefault="00000000">
                            <w:pPr>
                              <w:pStyle w:val="TableParagraph"/>
                              <w:spacing w:line="248" w:lineRule="exact"/>
                              <w:ind w:left="107"/>
                              <w:rPr>
                                <w:b/>
                              </w:rPr>
                            </w:pPr>
                            <w:r>
                              <w:rPr>
                                <w:b/>
                              </w:rPr>
                              <w:t>MANAGEMENT</w:t>
                            </w:r>
                            <w:r>
                              <w:rPr>
                                <w:b/>
                                <w:spacing w:val="-12"/>
                              </w:rPr>
                              <w:t xml:space="preserve"> </w:t>
                            </w:r>
                            <w:r>
                              <w:rPr>
                                <w:b/>
                                <w:spacing w:val="-2"/>
                              </w:rPr>
                              <w:t>SYSTEM</w:t>
                            </w:r>
                          </w:p>
                        </w:tc>
                        <w:tc>
                          <w:tcPr>
                            <w:tcW w:w="3149" w:type="dxa"/>
                            <w:shd w:val="clear" w:color="auto" w:fill="DFDFDF"/>
                          </w:tcPr>
                          <w:p w14:paraId="200BA852" w14:textId="77777777" w:rsidR="00562CC2" w:rsidRDefault="00000000">
                            <w:pPr>
                              <w:pStyle w:val="TableParagraph"/>
                              <w:spacing w:before="62"/>
                              <w:ind w:left="400"/>
                              <w:rPr>
                                <w:b/>
                              </w:rPr>
                            </w:pPr>
                            <w:r>
                              <w:rPr>
                                <w:b/>
                              </w:rPr>
                              <w:t>PERSONAL</w:t>
                            </w:r>
                            <w:r>
                              <w:rPr>
                                <w:b/>
                                <w:spacing w:val="-10"/>
                              </w:rPr>
                              <w:t xml:space="preserve"> </w:t>
                            </w:r>
                            <w:r>
                              <w:rPr>
                                <w:b/>
                                <w:spacing w:val="-2"/>
                              </w:rPr>
                              <w:t>FACTORS</w:t>
                            </w:r>
                          </w:p>
                        </w:tc>
                        <w:tc>
                          <w:tcPr>
                            <w:tcW w:w="3240" w:type="dxa"/>
                            <w:shd w:val="clear" w:color="auto" w:fill="DFDFDF"/>
                          </w:tcPr>
                          <w:p w14:paraId="7A4518E5" w14:textId="77777777" w:rsidR="00562CC2" w:rsidRDefault="00000000">
                            <w:pPr>
                              <w:pStyle w:val="TableParagraph"/>
                              <w:spacing w:line="248" w:lineRule="exact"/>
                              <w:ind w:left="659"/>
                              <w:rPr>
                                <w:b/>
                              </w:rPr>
                            </w:pPr>
                            <w:r>
                              <w:rPr>
                                <w:b/>
                                <w:spacing w:val="-2"/>
                              </w:rPr>
                              <w:t>ENVIRONMENTAL</w:t>
                            </w:r>
                          </w:p>
                        </w:tc>
                      </w:tr>
                      <w:tr w:rsidR="00562CC2" w14:paraId="413E7330" w14:textId="77777777">
                        <w:trPr>
                          <w:trHeight w:val="4589"/>
                        </w:trPr>
                        <w:tc>
                          <w:tcPr>
                            <w:tcW w:w="3332" w:type="dxa"/>
                            <w:shd w:val="clear" w:color="auto" w:fill="FFFFFF"/>
                          </w:tcPr>
                          <w:p w14:paraId="68B5429E" w14:textId="77777777" w:rsidR="00562CC2" w:rsidRDefault="00000000">
                            <w:pPr>
                              <w:pStyle w:val="TableParagraph"/>
                              <w:numPr>
                                <w:ilvl w:val="0"/>
                                <w:numId w:val="199"/>
                              </w:numPr>
                              <w:tabs>
                                <w:tab w:val="left" w:pos="358"/>
                              </w:tabs>
                              <w:spacing w:line="242" w:lineRule="exact"/>
                              <w:ind w:left="358" w:hanging="251"/>
                              <w:rPr>
                                <w:sz w:val="20"/>
                              </w:rPr>
                            </w:pPr>
                            <w:r>
                              <w:rPr>
                                <w:sz w:val="20"/>
                              </w:rPr>
                              <w:t>No</w:t>
                            </w:r>
                            <w:r>
                              <w:rPr>
                                <w:spacing w:val="-5"/>
                                <w:sz w:val="20"/>
                              </w:rPr>
                              <w:t xml:space="preserve"> </w:t>
                            </w:r>
                            <w:r>
                              <w:rPr>
                                <w:sz w:val="20"/>
                              </w:rPr>
                              <w:t>safety</w:t>
                            </w:r>
                            <w:r>
                              <w:rPr>
                                <w:spacing w:val="-5"/>
                                <w:sz w:val="20"/>
                              </w:rPr>
                              <w:t xml:space="preserve"> </w:t>
                            </w:r>
                            <w:r>
                              <w:rPr>
                                <w:spacing w:val="-2"/>
                                <w:sz w:val="20"/>
                              </w:rPr>
                              <w:t>policy</w:t>
                            </w:r>
                          </w:p>
                          <w:p w14:paraId="0CC98B0E" w14:textId="77777777" w:rsidR="00562CC2" w:rsidRDefault="00000000">
                            <w:pPr>
                              <w:pStyle w:val="TableParagraph"/>
                              <w:numPr>
                                <w:ilvl w:val="0"/>
                                <w:numId w:val="199"/>
                              </w:numPr>
                              <w:tabs>
                                <w:tab w:val="left" w:pos="359"/>
                              </w:tabs>
                              <w:ind w:right="524"/>
                              <w:rPr>
                                <w:sz w:val="20"/>
                              </w:rPr>
                            </w:pPr>
                            <w:r>
                              <w:rPr>
                                <w:sz w:val="20"/>
                              </w:rPr>
                              <w:t>Accountability</w:t>
                            </w:r>
                            <w:r>
                              <w:rPr>
                                <w:spacing w:val="-14"/>
                                <w:sz w:val="20"/>
                              </w:rPr>
                              <w:t xml:space="preserve"> </w:t>
                            </w:r>
                            <w:r>
                              <w:rPr>
                                <w:sz w:val="20"/>
                              </w:rPr>
                              <w:t>for</w:t>
                            </w:r>
                            <w:r>
                              <w:rPr>
                                <w:spacing w:val="-14"/>
                                <w:sz w:val="20"/>
                              </w:rPr>
                              <w:t xml:space="preserve"> </w:t>
                            </w:r>
                            <w:r>
                              <w:rPr>
                                <w:sz w:val="20"/>
                              </w:rPr>
                              <w:t>safety</w:t>
                            </w:r>
                            <w:r>
                              <w:rPr>
                                <w:spacing w:val="-14"/>
                                <w:sz w:val="20"/>
                              </w:rPr>
                              <w:t xml:space="preserve"> </w:t>
                            </w:r>
                            <w:r>
                              <w:rPr>
                                <w:sz w:val="20"/>
                              </w:rPr>
                              <w:t xml:space="preserve">not </w:t>
                            </w:r>
                            <w:r>
                              <w:rPr>
                                <w:spacing w:val="-2"/>
                                <w:sz w:val="20"/>
                              </w:rPr>
                              <w:t>established</w:t>
                            </w:r>
                          </w:p>
                          <w:p w14:paraId="2AE861E4" w14:textId="77777777" w:rsidR="00562CC2" w:rsidRDefault="00000000">
                            <w:pPr>
                              <w:pStyle w:val="TableParagraph"/>
                              <w:numPr>
                                <w:ilvl w:val="0"/>
                                <w:numId w:val="199"/>
                              </w:numPr>
                              <w:tabs>
                                <w:tab w:val="left" w:pos="358"/>
                              </w:tabs>
                              <w:spacing w:line="243" w:lineRule="exact"/>
                              <w:ind w:left="358" w:hanging="251"/>
                              <w:rPr>
                                <w:sz w:val="20"/>
                              </w:rPr>
                            </w:pPr>
                            <w:r>
                              <w:rPr>
                                <w:sz w:val="20"/>
                              </w:rPr>
                              <w:t>Lack</w:t>
                            </w:r>
                            <w:r>
                              <w:rPr>
                                <w:spacing w:val="-4"/>
                                <w:sz w:val="20"/>
                              </w:rPr>
                              <w:t xml:space="preserve"> </w:t>
                            </w:r>
                            <w:r>
                              <w:rPr>
                                <w:sz w:val="20"/>
                              </w:rPr>
                              <w:t>of</w:t>
                            </w:r>
                            <w:r>
                              <w:rPr>
                                <w:spacing w:val="-4"/>
                                <w:sz w:val="20"/>
                              </w:rPr>
                              <w:t xml:space="preserve"> </w:t>
                            </w:r>
                            <w:r>
                              <w:rPr>
                                <w:sz w:val="20"/>
                              </w:rPr>
                              <w:t>leadership</w:t>
                            </w:r>
                            <w:r>
                              <w:rPr>
                                <w:spacing w:val="-5"/>
                                <w:sz w:val="20"/>
                              </w:rPr>
                              <w:t xml:space="preserve"> </w:t>
                            </w:r>
                            <w:r>
                              <w:rPr>
                                <w:sz w:val="20"/>
                              </w:rPr>
                              <w:t>by</w:t>
                            </w:r>
                            <w:r>
                              <w:rPr>
                                <w:spacing w:val="-10"/>
                                <w:sz w:val="20"/>
                              </w:rPr>
                              <w:t xml:space="preserve"> </w:t>
                            </w:r>
                            <w:r>
                              <w:rPr>
                                <w:spacing w:val="-2"/>
                                <w:sz w:val="20"/>
                              </w:rPr>
                              <w:t>example</w:t>
                            </w:r>
                          </w:p>
                          <w:p w14:paraId="30003E72" w14:textId="77777777" w:rsidR="00562CC2" w:rsidRDefault="00000000">
                            <w:pPr>
                              <w:pStyle w:val="TableParagraph"/>
                              <w:numPr>
                                <w:ilvl w:val="0"/>
                                <w:numId w:val="199"/>
                              </w:numPr>
                              <w:tabs>
                                <w:tab w:val="left" w:pos="358"/>
                              </w:tabs>
                              <w:spacing w:line="244" w:lineRule="exact"/>
                              <w:ind w:left="358" w:hanging="251"/>
                              <w:rPr>
                                <w:sz w:val="20"/>
                              </w:rPr>
                            </w:pPr>
                            <w:r>
                              <w:rPr>
                                <w:sz w:val="20"/>
                              </w:rPr>
                              <w:t>Inadequate</w:t>
                            </w:r>
                            <w:r>
                              <w:rPr>
                                <w:spacing w:val="-9"/>
                                <w:sz w:val="20"/>
                              </w:rPr>
                              <w:t xml:space="preserve"> </w:t>
                            </w:r>
                            <w:r>
                              <w:rPr>
                                <w:sz w:val="20"/>
                              </w:rPr>
                              <w:t>work</w:t>
                            </w:r>
                            <w:r>
                              <w:rPr>
                                <w:spacing w:val="-7"/>
                                <w:sz w:val="20"/>
                              </w:rPr>
                              <w:t xml:space="preserve"> </w:t>
                            </w:r>
                            <w:r>
                              <w:rPr>
                                <w:spacing w:val="-2"/>
                                <w:sz w:val="20"/>
                              </w:rPr>
                              <w:t>procedures</w:t>
                            </w:r>
                          </w:p>
                          <w:p w14:paraId="1468745B" w14:textId="77777777" w:rsidR="00562CC2" w:rsidRDefault="00000000">
                            <w:pPr>
                              <w:pStyle w:val="TableParagraph"/>
                              <w:numPr>
                                <w:ilvl w:val="0"/>
                                <w:numId w:val="199"/>
                              </w:numPr>
                              <w:tabs>
                                <w:tab w:val="left" w:pos="358"/>
                              </w:tabs>
                              <w:spacing w:line="244" w:lineRule="exact"/>
                              <w:ind w:left="358" w:hanging="251"/>
                              <w:rPr>
                                <w:sz w:val="20"/>
                              </w:rPr>
                            </w:pPr>
                            <w:r>
                              <w:rPr>
                                <w:spacing w:val="-2"/>
                                <w:sz w:val="20"/>
                              </w:rPr>
                              <w:t>Inadequate</w:t>
                            </w:r>
                            <w:r>
                              <w:rPr>
                                <w:spacing w:val="1"/>
                                <w:sz w:val="20"/>
                              </w:rPr>
                              <w:t xml:space="preserve"> </w:t>
                            </w:r>
                            <w:r>
                              <w:rPr>
                                <w:spacing w:val="-2"/>
                                <w:sz w:val="20"/>
                              </w:rPr>
                              <w:t>training</w:t>
                            </w:r>
                          </w:p>
                          <w:p w14:paraId="064491D7" w14:textId="77777777" w:rsidR="00562CC2" w:rsidRDefault="00000000">
                            <w:pPr>
                              <w:pStyle w:val="TableParagraph"/>
                              <w:numPr>
                                <w:ilvl w:val="0"/>
                                <w:numId w:val="199"/>
                              </w:numPr>
                              <w:tabs>
                                <w:tab w:val="left" w:pos="359"/>
                              </w:tabs>
                              <w:ind w:right="366"/>
                              <w:rPr>
                                <w:sz w:val="20"/>
                              </w:rPr>
                            </w:pPr>
                            <w:r>
                              <w:rPr>
                                <w:sz w:val="20"/>
                              </w:rPr>
                              <w:t>Inadequate</w:t>
                            </w:r>
                            <w:r>
                              <w:rPr>
                                <w:spacing w:val="-14"/>
                                <w:sz w:val="20"/>
                              </w:rPr>
                              <w:t xml:space="preserve"> </w:t>
                            </w:r>
                            <w:r>
                              <w:rPr>
                                <w:sz w:val="20"/>
                              </w:rPr>
                              <w:t>equipment</w:t>
                            </w:r>
                            <w:r>
                              <w:rPr>
                                <w:spacing w:val="-14"/>
                                <w:sz w:val="20"/>
                              </w:rPr>
                              <w:t xml:space="preserve"> </w:t>
                            </w:r>
                            <w:r>
                              <w:rPr>
                                <w:sz w:val="20"/>
                              </w:rPr>
                              <w:t>or</w:t>
                            </w:r>
                            <w:r>
                              <w:rPr>
                                <w:spacing w:val="-13"/>
                                <w:sz w:val="20"/>
                              </w:rPr>
                              <w:t xml:space="preserve"> </w:t>
                            </w:r>
                            <w:r>
                              <w:rPr>
                                <w:sz w:val="20"/>
                              </w:rPr>
                              <w:t xml:space="preserve">tool </w:t>
                            </w:r>
                            <w:r>
                              <w:rPr>
                                <w:spacing w:val="-2"/>
                                <w:sz w:val="20"/>
                              </w:rPr>
                              <w:t>maintenance</w:t>
                            </w:r>
                          </w:p>
                          <w:p w14:paraId="0F9BA339" w14:textId="77777777" w:rsidR="00562CC2" w:rsidRDefault="00000000">
                            <w:pPr>
                              <w:pStyle w:val="TableParagraph"/>
                              <w:numPr>
                                <w:ilvl w:val="0"/>
                                <w:numId w:val="199"/>
                              </w:numPr>
                              <w:tabs>
                                <w:tab w:val="left" w:pos="359"/>
                              </w:tabs>
                              <w:ind w:right="411"/>
                              <w:rPr>
                                <w:sz w:val="20"/>
                              </w:rPr>
                            </w:pPr>
                            <w:r>
                              <w:rPr>
                                <w:sz w:val="20"/>
                              </w:rPr>
                              <w:t>Safety</w:t>
                            </w:r>
                            <w:r>
                              <w:rPr>
                                <w:spacing w:val="-12"/>
                                <w:sz w:val="20"/>
                              </w:rPr>
                              <w:t xml:space="preserve"> </w:t>
                            </w:r>
                            <w:r>
                              <w:rPr>
                                <w:sz w:val="20"/>
                              </w:rPr>
                              <w:t>was</w:t>
                            </w:r>
                            <w:r>
                              <w:rPr>
                                <w:spacing w:val="-10"/>
                                <w:sz w:val="20"/>
                              </w:rPr>
                              <w:t xml:space="preserve"> </w:t>
                            </w:r>
                            <w:r>
                              <w:rPr>
                                <w:sz w:val="20"/>
                              </w:rPr>
                              <w:t>not</w:t>
                            </w:r>
                            <w:r>
                              <w:rPr>
                                <w:spacing w:val="-11"/>
                                <w:sz w:val="20"/>
                              </w:rPr>
                              <w:t xml:space="preserve"> </w:t>
                            </w:r>
                            <w:r>
                              <w:rPr>
                                <w:sz w:val="20"/>
                              </w:rPr>
                              <w:t>considered</w:t>
                            </w:r>
                            <w:r>
                              <w:rPr>
                                <w:spacing w:val="-9"/>
                                <w:sz w:val="20"/>
                              </w:rPr>
                              <w:t xml:space="preserve"> </w:t>
                            </w:r>
                            <w:r>
                              <w:rPr>
                                <w:sz w:val="20"/>
                              </w:rPr>
                              <w:t>in the purchase of:</w:t>
                            </w:r>
                          </w:p>
                          <w:p w14:paraId="60D18B6F" w14:textId="77777777" w:rsidR="00562CC2" w:rsidRDefault="00000000">
                            <w:pPr>
                              <w:pStyle w:val="TableParagraph"/>
                              <w:numPr>
                                <w:ilvl w:val="1"/>
                                <w:numId w:val="199"/>
                              </w:numPr>
                              <w:tabs>
                                <w:tab w:val="left" w:pos="538"/>
                              </w:tabs>
                              <w:spacing w:line="243" w:lineRule="exact"/>
                              <w:ind w:left="538" w:hanging="179"/>
                              <w:rPr>
                                <w:sz w:val="20"/>
                              </w:rPr>
                            </w:pPr>
                            <w:r>
                              <w:rPr>
                                <w:spacing w:val="-2"/>
                                <w:sz w:val="20"/>
                              </w:rPr>
                              <w:t>Supplies</w:t>
                            </w:r>
                          </w:p>
                          <w:p w14:paraId="61DF1756" w14:textId="77777777" w:rsidR="00562CC2" w:rsidRDefault="00000000">
                            <w:pPr>
                              <w:pStyle w:val="TableParagraph"/>
                              <w:numPr>
                                <w:ilvl w:val="1"/>
                                <w:numId w:val="199"/>
                              </w:numPr>
                              <w:tabs>
                                <w:tab w:val="left" w:pos="538"/>
                              </w:tabs>
                              <w:spacing w:line="244" w:lineRule="exact"/>
                              <w:ind w:left="538" w:hanging="179"/>
                              <w:rPr>
                                <w:sz w:val="20"/>
                              </w:rPr>
                            </w:pPr>
                            <w:r>
                              <w:rPr>
                                <w:spacing w:val="-2"/>
                                <w:sz w:val="20"/>
                              </w:rPr>
                              <w:t>Tools</w:t>
                            </w:r>
                          </w:p>
                          <w:p w14:paraId="468F1B4E" w14:textId="77777777" w:rsidR="00562CC2" w:rsidRDefault="00000000">
                            <w:pPr>
                              <w:pStyle w:val="TableParagraph"/>
                              <w:numPr>
                                <w:ilvl w:val="1"/>
                                <w:numId w:val="199"/>
                              </w:numPr>
                              <w:tabs>
                                <w:tab w:val="left" w:pos="538"/>
                              </w:tabs>
                              <w:spacing w:line="244" w:lineRule="exact"/>
                              <w:ind w:left="538" w:hanging="179"/>
                              <w:rPr>
                                <w:sz w:val="20"/>
                              </w:rPr>
                            </w:pPr>
                            <w:r>
                              <w:rPr>
                                <w:spacing w:val="-2"/>
                                <w:sz w:val="20"/>
                              </w:rPr>
                              <w:t>Equipment</w:t>
                            </w:r>
                          </w:p>
                          <w:p w14:paraId="7B1749BD" w14:textId="77777777" w:rsidR="00562CC2" w:rsidRDefault="00000000">
                            <w:pPr>
                              <w:pStyle w:val="TableParagraph"/>
                              <w:numPr>
                                <w:ilvl w:val="1"/>
                                <w:numId w:val="199"/>
                              </w:numPr>
                              <w:tabs>
                                <w:tab w:val="left" w:pos="538"/>
                              </w:tabs>
                              <w:spacing w:line="244" w:lineRule="exact"/>
                              <w:ind w:left="538" w:hanging="179"/>
                              <w:rPr>
                                <w:sz w:val="20"/>
                              </w:rPr>
                            </w:pPr>
                            <w:r>
                              <w:rPr>
                                <w:sz w:val="20"/>
                              </w:rPr>
                              <w:t>Raw</w:t>
                            </w:r>
                            <w:r>
                              <w:rPr>
                                <w:spacing w:val="-9"/>
                                <w:sz w:val="20"/>
                              </w:rPr>
                              <w:t xml:space="preserve"> </w:t>
                            </w:r>
                            <w:r>
                              <w:rPr>
                                <w:spacing w:val="-2"/>
                                <w:sz w:val="20"/>
                              </w:rPr>
                              <w:t>materials</w:t>
                            </w:r>
                          </w:p>
                          <w:p w14:paraId="4774BFA9" w14:textId="77777777" w:rsidR="00562CC2" w:rsidRDefault="00000000">
                            <w:pPr>
                              <w:pStyle w:val="TableParagraph"/>
                              <w:numPr>
                                <w:ilvl w:val="1"/>
                                <w:numId w:val="199"/>
                              </w:numPr>
                              <w:tabs>
                                <w:tab w:val="left" w:pos="538"/>
                              </w:tabs>
                              <w:spacing w:line="244" w:lineRule="exact"/>
                              <w:ind w:left="538" w:hanging="179"/>
                              <w:rPr>
                                <w:sz w:val="20"/>
                              </w:rPr>
                            </w:pPr>
                            <w:r>
                              <w:rPr>
                                <w:spacing w:val="-2"/>
                                <w:sz w:val="20"/>
                              </w:rPr>
                              <w:t>Services</w:t>
                            </w:r>
                          </w:p>
                        </w:tc>
                        <w:tc>
                          <w:tcPr>
                            <w:tcW w:w="3149" w:type="dxa"/>
                          </w:tcPr>
                          <w:p w14:paraId="64E994BA" w14:textId="77777777" w:rsidR="00562CC2" w:rsidRDefault="00000000">
                            <w:pPr>
                              <w:pStyle w:val="TableParagraph"/>
                              <w:numPr>
                                <w:ilvl w:val="0"/>
                                <w:numId w:val="198"/>
                              </w:numPr>
                              <w:tabs>
                                <w:tab w:val="left" w:pos="358"/>
                              </w:tabs>
                              <w:spacing w:line="242" w:lineRule="exact"/>
                              <w:ind w:left="358" w:hanging="251"/>
                              <w:rPr>
                                <w:sz w:val="20"/>
                              </w:rPr>
                            </w:pPr>
                            <w:r>
                              <w:rPr>
                                <w:spacing w:val="-2"/>
                                <w:sz w:val="20"/>
                              </w:rPr>
                              <w:t>Behavioral</w:t>
                            </w:r>
                            <w:r>
                              <w:rPr>
                                <w:spacing w:val="5"/>
                                <w:sz w:val="20"/>
                              </w:rPr>
                              <w:t xml:space="preserve"> </w:t>
                            </w:r>
                            <w:r>
                              <w:rPr>
                                <w:spacing w:val="-2"/>
                                <w:sz w:val="20"/>
                              </w:rPr>
                              <w:t>Factors:</w:t>
                            </w:r>
                          </w:p>
                          <w:p w14:paraId="6FFB97B5" w14:textId="77777777" w:rsidR="00562CC2" w:rsidRDefault="00000000">
                            <w:pPr>
                              <w:pStyle w:val="TableParagraph"/>
                              <w:numPr>
                                <w:ilvl w:val="1"/>
                                <w:numId w:val="198"/>
                              </w:numPr>
                              <w:tabs>
                                <w:tab w:val="left" w:pos="538"/>
                              </w:tabs>
                              <w:spacing w:line="244" w:lineRule="exact"/>
                              <w:ind w:left="538" w:hanging="179"/>
                              <w:rPr>
                                <w:sz w:val="20"/>
                              </w:rPr>
                            </w:pPr>
                            <w:r>
                              <w:rPr>
                                <w:sz w:val="20"/>
                              </w:rPr>
                              <w:t>Accident</w:t>
                            </w:r>
                            <w:r>
                              <w:rPr>
                                <w:spacing w:val="-11"/>
                                <w:sz w:val="20"/>
                              </w:rPr>
                              <w:t xml:space="preserve"> </w:t>
                            </w:r>
                            <w:r>
                              <w:rPr>
                                <w:spacing w:val="-2"/>
                                <w:sz w:val="20"/>
                              </w:rPr>
                              <w:t>repeater</w:t>
                            </w:r>
                          </w:p>
                          <w:p w14:paraId="21F7E96D" w14:textId="77777777" w:rsidR="00562CC2" w:rsidRDefault="00000000">
                            <w:pPr>
                              <w:pStyle w:val="TableParagraph"/>
                              <w:numPr>
                                <w:ilvl w:val="1"/>
                                <w:numId w:val="198"/>
                              </w:numPr>
                              <w:tabs>
                                <w:tab w:val="left" w:pos="538"/>
                              </w:tabs>
                              <w:spacing w:line="244" w:lineRule="exact"/>
                              <w:ind w:left="538" w:hanging="179"/>
                              <w:rPr>
                                <w:sz w:val="20"/>
                              </w:rPr>
                            </w:pPr>
                            <w:r>
                              <w:rPr>
                                <w:sz w:val="20"/>
                              </w:rPr>
                              <w:t>Did</w:t>
                            </w:r>
                            <w:r>
                              <w:rPr>
                                <w:spacing w:val="-5"/>
                                <w:sz w:val="20"/>
                              </w:rPr>
                              <w:t xml:space="preserve"> </w:t>
                            </w:r>
                            <w:r>
                              <w:rPr>
                                <w:sz w:val="20"/>
                              </w:rPr>
                              <w:t>not</w:t>
                            </w:r>
                            <w:r>
                              <w:rPr>
                                <w:spacing w:val="-6"/>
                                <w:sz w:val="20"/>
                              </w:rPr>
                              <w:t xml:space="preserve"> </w:t>
                            </w:r>
                            <w:r>
                              <w:rPr>
                                <w:sz w:val="20"/>
                              </w:rPr>
                              <w:t>follow</w:t>
                            </w:r>
                            <w:r>
                              <w:rPr>
                                <w:spacing w:val="-8"/>
                                <w:sz w:val="20"/>
                              </w:rPr>
                              <w:t xml:space="preserve"> </w:t>
                            </w:r>
                            <w:r>
                              <w:rPr>
                                <w:spacing w:val="-2"/>
                                <w:sz w:val="20"/>
                              </w:rPr>
                              <w:t>rules</w:t>
                            </w:r>
                          </w:p>
                          <w:p w14:paraId="3EC2B903" w14:textId="77777777" w:rsidR="00562CC2" w:rsidRDefault="00000000">
                            <w:pPr>
                              <w:pStyle w:val="TableParagraph"/>
                              <w:numPr>
                                <w:ilvl w:val="1"/>
                                <w:numId w:val="198"/>
                              </w:numPr>
                              <w:tabs>
                                <w:tab w:val="left" w:pos="538"/>
                              </w:tabs>
                              <w:spacing w:line="242" w:lineRule="exact"/>
                              <w:ind w:left="538" w:hanging="179"/>
                              <w:rPr>
                                <w:sz w:val="20"/>
                              </w:rPr>
                            </w:pPr>
                            <w:r>
                              <w:rPr>
                                <w:spacing w:val="-2"/>
                                <w:sz w:val="20"/>
                              </w:rPr>
                              <w:t>Horseplay</w:t>
                            </w:r>
                          </w:p>
                          <w:p w14:paraId="4F408DB1" w14:textId="77777777" w:rsidR="00562CC2" w:rsidRDefault="00000000">
                            <w:pPr>
                              <w:pStyle w:val="TableParagraph"/>
                              <w:numPr>
                                <w:ilvl w:val="0"/>
                                <w:numId w:val="198"/>
                              </w:numPr>
                              <w:tabs>
                                <w:tab w:val="left" w:pos="358"/>
                              </w:tabs>
                              <w:spacing w:line="244" w:lineRule="exact"/>
                              <w:ind w:left="358" w:hanging="251"/>
                              <w:rPr>
                                <w:sz w:val="20"/>
                              </w:rPr>
                            </w:pPr>
                            <w:r>
                              <w:rPr>
                                <w:sz w:val="20"/>
                              </w:rPr>
                              <w:t>Experience</w:t>
                            </w:r>
                            <w:r>
                              <w:rPr>
                                <w:spacing w:val="-14"/>
                                <w:sz w:val="20"/>
                              </w:rPr>
                              <w:t xml:space="preserve"> </w:t>
                            </w:r>
                            <w:r>
                              <w:rPr>
                                <w:spacing w:val="-2"/>
                                <w:sz w:val="20"/>
                              </w:rPr>
                              <w:t>Factors:</w:t>
                            </w:r>
                          </w:p>
                          <w:p w14:paraId="7A88A4D3" w14:textId="77777777" w:rsidR="00562CC2" w:rsidRDefault="00000000">
                            <w:pPr>
                              <w:pStyle w:val="TableParagraph"/>
                              <w:numPr>
                                <w:ilvl w:val="1"/>
                                <w:numId w:val="198"/>
                              </w:numPr>
                              <w:tabs>
                                <w:tab w:val="left" w:pos="539"/>
                              </w:tabs>
                              <w:ind w:right="403"/>
                              <w:rPr>
                                <w:sz w:val="20"/>
                              </w:rPr>
                            </w:pPr>
                            <w:r>
                              <w:rPr>
                                <w:sz w:val="20"/>
                              </w:rPr>
                              <w:t>Insufficient</w:t>
                            </w:r>
                            <w:r>
                              <w:rPr>
                                <w:spacing w:val="-14"/>
                                <w:sz w:val="20"/>
                              </w:rPr>
                              <w:t xml:space="preserve"> </w:t>
                            </w:r>
                            <w:r>
                              <w:rPr>
                                <w:sz w:val="20"/>
                              </w:rPr>
                              <w:t>knowledge</w:t>
                            </w:r>
                            <w:r>
                              <w:rPr>
                                <w:spacing w:val="-14"/>
                                <w:sz w:val="20"/>
                              </w:rPr>
                              <w:t xml:space="preserve"> </w:t>
                            </w:r>
                            <w:r>
                              <w:rPr>
                                <w:sz w:val="20"/>
                              </w:rPr>
                              <w:t xml:space="preserve">or </w:t>
                            </w:r>
                            <w:r>
                              <w:rPr>
                                <w:spacing w:val="-2"/>
                                <w:sz w:val="20"/>
                              </w:rPr>
                              <w:t>skills</w:t>
                            </w:r>
                          </w:p>
                          <w:p w14:paraId="67283793" w14:textId="77777777" w:rsidR="00562CC2" w:rsidRDefault="00000000">
                            <w:pPr>
                              <w:pStyle w:val="TableParagraph"/>
                              <w:numPr>
                                <w:ilvl w:val="1"/>
                                <w:numId w:val="198"/>
                              </w:numPr>
                              <w:tabs>
                                <w:tab w:val="left" w:pos="538"/>
                              </w:tabs>
                              <w:spacing w:line="243" w:lineRule="exact"/>
                              <w:ind w:left="538" w:hanging="179"/>
                              <w:rPr>
                                <w:sz w:val="20"/>
                              </w:rPr>
                            </w:pPr>
                            <w:r>
                              <w:rPr>
                                <w:sz w:val="20"/>
                              </w:rPr>
                              <w:t>Lack</w:t>
                            </w:r>
                            <w:r>
                              <w:rPr>
                                <w:spacing w:val="-6"/>
                                <w:sz w:val="20"/>
                              </w:rPr>
                              <w:t xml:space="preserve"> </w:t>
                            </w:r>
                            <w:r>
                              <w:rPr>
                                <w:sz w:val="20"/>
                              </w:rPr>
                              <w:t>of</w:t>
                            </w:r>
                            <w:r>
                              <w:rPr>
                                <w:spacing w:val="-5"/>
                                <w:sz w:val="20"/>
                              </w:rPr>
                              <w:t xml:space="preserve"> </w:t>
                            </w:r>
                            <w:r>
                              <w:rPr>
                                <w:sz w:val="20"/>
                              </w:rPr>
                              <w:t>hazard</w:t>
                            </w:r>
                            <w:r>
                              <w:rPr>
                                <w:spacing w:val="-7"/>
                                <w:sz w:val="20"/>
                              </w:rPr>
                              <w:t xml:space="preserve"> </w:t>
                            </w:r>
                            <w:r>
                              <w:rPr>
                                <w:spacing w:val="-2"/>
                                <w:sz w:val="20"/>
                              </w:rPr>
                              <w:t>awareness</w:t>
                            </w:r>
                          </w:p>
                          <w:p w14:paraId="0CE8E53C" w14:textId="77777777" w:rsidR="00562CC2" w:rsidRDefault="00000000">
                            <w:pPr>
                              <w:pStyle w:val="TableParagraph"/>
                              <w:numPr>
                                <w:ilvl w:val="1"/>
                                <w:numId w:val="198"/>
                              </w:numPr>
                              <w:tabs>
                                <w:tab w:val="left" w:pos="538"/>
                              </w:tabs>
                              <w:spacing w:line="244" w:lineRule="exact"/>
                              <w:ind w:left="538" w:hanging="179"/>
                              <w:rPr>
                                <w:sz w:val="20"/>
                              </w:rPr>
                            </w:pPr>
                            <w:r>
                              <w:rPr>
                                <w:sz w:val="20"/>
                              </w:rPr>
                              <w:t>Uses</w:t>
                            </w:r>
                            <w:r>
                              <w:rPr>
                                <w:spacing w:val="-5"/>
                                <w:sz w:val="20"/>
                              </w:rPr>
                              <w:t xml:space="preserve"> </w:t>
                            </w:r>
                            <w:r>
                              <w:rPr>
                                <w:sz w:val="20"/>
                              </w:rPr>
                              <w:t>unsafe</w:t>
                            </w:r>
                            <w:r>
                              <w:rPr>
                                <w:spacing w:val="-6"/>
                                <w:sz w:val="20"/>
                              </w:rPr>
                              <w:t xml:space="preserve"> </w:t>
                            </w:r>
                            <w:r>
                              <w:rPr>
                                <w:spacing w:val="-2"/>
                                <w:sz w:val="20"/>
                              </w:rPr>
                              <w:t>practices</w:t>
                            </w:r>
                          </w:p>
                          <w:p w14:paraId="5DAEF8AD" w14:textId="77777777" w:rsidR="00562CC2" w:rsidRDefault="00000000">
                            <w:pPr>
                              <w:pStyle w:val="TableParagraph"/>
                              <w:numPr>
                                <w:ilvl w:val="1"/>
                                <w:numId w:val="198"/>
                              </w:numPr>
                              <w:tabs>
                                <w:tab w:val="left" w:pos="539"/>
                              </w:tabs>
                              <w:ind w:right="292"/>
                              <w:rPr>
                                <w:sz w:val="20"/>
                              </w:rPr>
                            </w:pPr>
                            <w:r>
                              <w:rPr>
                                <w:spacing w:val="-2"/>
                                <w:sz w:val="20"/>
                              </w:rPr>
                              <w:t>Language/comprehension barriers</w:t>
                            </w:r>
                          </w:p>
                          <w:p w14:paraId="1C86E270" w14:textId="77777777" w:rsidR="00562CC2" w:rsidRDefault="00000000">
                            <w:pPr>
                              <w:pStyle w:val="TableParagraph"/>
                              <w:numPr>
                                <w:ilvl w:val="0"/>
                                <w:numId w:val="198"/>
                              </w:numPr>
                              <w:tabs>
                                <w:tab w:val="left" w:pos="358"/>
                              </w:tabs>
                              <w:spacing w:line="243" w:lineRule="exact"/>
                              <w:ind w:left="358" w:hanging="251"/>
                              <w:rPr>
                                <w:sz w:val="20"/>
                              </w:rPr>
                            </w:pPr>
                            <w:r>
                              <w:rPr>
                                <w:sz w:val="20"/>
                              </w:rPr>
                              <w:t>Physical</w:t>
                            </w:r>
                            <w:r>
                              <w:rPr>
                                <w:spacing w:val="-12"/>
                                <w:sz w:val="20"/>
                              </w:rPr>
                              <w:t xml:space="preserve"> </w:t>
                            </w:r>
                            <w:r>
                              <w:rPr>
                                <w:spacing w:val="-2"/>
                                <w:sz w:val="20"/>
                              </w:rPr>
                              <w:t>Factors:</w:t>
                            </w:r>
                          </w:p>
                          <w:p w14:paraId="7DA99124" w14:textId="77777777" w:rsidR="00562CC2" w:rsidRDefault="00000000">
                            <w:pPr>
                              <w:pStyle w:val="TableParagraph"/>
                              <w:numPr>
                                <w:ilvl w:val="1"/>
                                <w:numId w:val="198"/>
                              </w:numPr>
                              <w:tabs>
                                <w:tab w:val="left" w:pos="538"/>
                              </w:tabs>
                              <w:spacing w:line="244" w:lineRule="exact"/>
                              <w:ind w:left="538" w:hanging="179"/>
                              <w:rPr>
                                <w:sz w:val="20"/>
                              </w:rPr>
                            </w:pPr>
                            <w:r>
                              <w:rPr>
                                <w:sz w:val="20"/>
                              </w:rPr>
                              <w:t>Size,</w:t>
                            </w:r>
                            <w:r>
                              <w:rPr>
                                <w:spacing w:val="-8"/>
                                <w:sz w:val="20"/>
                              </w:rPr>
                              <w:t xml:space="preserve"> </w:t>
                            </w:r>
                            <w:r>
                              <w:rPr>
                                <w:sz w:val="20"/>
                              </w:rPr>
                              <w:t>strength,</w:t>
                            </w:r>
                            <w:r>
                              <w:rPr>
                                <w:spacing w:val="-7"/>
                                <w:sz w:val="20"/>
                              </w:rPr>
                              <w:t xml:space="preserve"> </w:t>
                            </w:r>
                            <w:r>
                              <w:rPr>
                                <w:spacing w:val="-2"/>
                                <w:sz w:val="20"/>
                              </w:rPr>
                              <w:t>stamina</w:t>
                            </w:r>
                          </w:p>
                          <w:p w14:paraId="6D320398" w14:textId="77777777" w:rsidR="00562CC2" w:rsidRDefault="00000000">
                            <w:pPr>
                              <w:pStyle w:val="TableParagraph"/>
                              <w:numPr>
                                <w:ilvl w:val="0"/>
                                <w:numId w:val="198"/>
                              </w:numPr>
                              <w:tabs>
                                <w:tab w:val="left" w:pos="358"/>
                              </w:tabs>
                              <w:spacing w:line="244" w:lineRule="exact"/>
                              <w:ind w:left="358" w:hanging="251"/>
                              <w:rPr>
                                <w:sz w:val="20"/>
                              </w:rPr>
                            </w:pPr>
                            <w:r>
                              <w:rPr>
                                <w:sz w:val="20"/>
                              </w:rPr>
                              <w:t>Emotional</w:t>
                            </w:r>
                            <w:r>
                              <w:rPr>
                                <w:spacing w:val="-13"/>
                                <w:sz w:val="20"/>
                              </w:rPr>
                              <w:t xml:space="preserve"> </w:t>
                            </w:r>
                            <w:r>
                              <w:rPr>
                                <w:spacing w:val="-2"/>
                                <w:sz w:val="20"/>
                              </w:rPr>
                              <w:t>Factors</w:t>
                            </w:r>
                          </w:p>
                          <w:p w14:paraId="32C0BF41" w14:textId="77777777" w:rsidR="00562CC2" w:rsidRDefault="00000000">
                            <w:pPr>
                              <w:pStyle w:val="TableParagraph"/>
                              <w:numPr>
                                <w:ilvl w:val="1"/>
                                <w:numId w:val="198"/>
                              </w:numPr>
                              <w:tabs>
                                <w:tab w:val="left" w:pos="538"/>
                              </w:tabs>
                              <w:spacing w:line="244" w:lineRule="exact"/>
                              <w:ind w:left="538" w:hanging="179"/>
                              <w:rPr>
                                <w:sz w:val="20"/>
                              </w:rPr>
                            </w:pPr>
                            <w:r>
                              <w:rPr>
                                <w:spacing w:val="-2"/>
                                <w:sz w:val="20"/>
                              </w:rPr>
                              <w:t>Distracted/inattentive</w:t>
                            </w:r>
                          </w:p>
                          <w:p w14:paraId="2775DCC8" w14:textId="77777777" w:rsidR="00562CC2" w:rsidRDefault="00000000">
                            <w:pPr>
                              <w:pStyle w:val="TableParagraph"/>
                              <w:numPr>
                                <w:ilvl w:val="1"/>
                                <w:numId w:val="198"/>
                              </w:numPr>
                              <w:tabs>
                                <w:tab w:val="left" w:pos="538"/>
                              </w:tabs>
                              <w:spacing w:line="242" w:lineRule="exact"/>
                              <w:ind w:left="538" w:hanging="179"/>
                              <w:rPr>
                                <w:sz w:val="20"/>
                              </w:rPr>
                            </w:pPr>
                            <w:r>
                              <w:rPr>
                                <w:sz w:val="20"/>
                              </w:rPr>
                              <w:t>Anger</w:t>
                            </w:r>
                            <w:r>
                              <w:rPr>
                                <w:spacing w:val="-8"/>
                                <w:sz w:val="20"/>
                              </w:rPr>
                              <w:t xml:space="preserve"> </w:t>
                            </w:r>
                            <w:r>
                              <w:rPr>
                                <w:spacing w:val="-2"/>
                                <w:sz w:val="20"/>
                              </w:rPr>
                              <w:t>issues</w:t>
                            </w:r>
                          </w:p>
                          <w:p w14:paraId="6FA3B906" w14:textId="77777777" w:rsidR="00562CC2" w:rsidRDefault="00000000">
                            <w:pPr>
                              <w:pStyle w:val="TableParagraph"/>
                              <w:numPr>
                                <w:ilvl w:val="0"/>
                                <w:numId w:val="198"/>
                              </w:numPr>
                              <w:tabs>
                                <w:tab w:val="left" w:pos="358"/>
                              </w:tabs>
                              <w:spacing w:line="244" w:lineRule="exact"/>
                              <w:ind w:left="358" w:hanging="251"/>
                              <w:rPr>
                                <w:sz w:val="20"/>
                              </w:rPr>
                            </w:pPr>
                            <w:r>
                              <w:rPr>
                                <w:sz w:val="20"/>
                              </w:rPr>
                              <w:t>Attitude</w:t>
                            </w:r>
                            <w:r>
                              <w:rPr>
                                <w:spacing w:val="-12"/>
                                <w:sz w:val="20"/>
                              </w:rPr>
                              <w:t xml:space="preserve"> </w:t>
                            </w:r>
                            <w:r>
                              <w:rPr>
                                <w:spacing w:val="-2"/>
                                <w:sz w:val="20"/>
                              </w:rPr>
                              <w:t>Factors</w:t>
                            </w:r>
                          </w:p>
                          <w:p w14:paraId="76FE093F" w14:textId="77777777" w:rsidR="00562CC2" w:rsidRDefault="00000000">
                            <w:pPr>
                              <w:pStyle w:val="TableParagraph"/>
                              <w:numPr>
                                <w:ilvl w:val="1"/>
                                <w:numId w:val="198"/>
                              </w:numPr>
                              <w:tabs>
                                <w:tab w:val="left" w:pos="538"/>
                              </w:tabs>
                              <w:spacing w:line="244" w:lineRule="exact"/>
                              <w:ind w:left="538" w:hanging="179"/>
                              <w:rPr>
                                <w:sz w:val="20"/>
                              </w:rPr>
                            </w:pPr>
                            <w:r>
                              <w:rPr>
                                <w:sz w:val="20"/>
                              </w:rPr>
                              <w:t>Risk</w:t>
                            </w:r>
                            <w:r>
                              <w:rPr>
                                <w:spacing w:val="-2"/>
                                <w:sz w:val="20"/>
                              </w:rPr>
                              <w:t xml:space="preserve"> </w:t>
                            </w:r>
                            <w:r>
                              <w:rPr>
                                <w:spacing w:val="-4"/>
                                <w:sz w:val="20"/>
                              </w:rPr>
                              <w:t>taker</w:t>
                            </w:r>
                          </w:p>
                          <w:p w14:paraId="0AB5AFA6" w14:textId="77777777" w:rsidR="00562CC2" w:rsidRDefault="00000000">
                            <w:pPr>
                              <w:pStyle w:val="TableParagraph"/>
                              <w:numPr>
                                <w:ilvl w:val="1"/>
                                <w:numId w:val="198"/>
                              </w:numPr>
                              <w:tabs>
                                <w:tab w:val="left" w:pos="538"/>
                              </w:tabs>
                              <w:spacing w:line="216" w:lineRule="exact"/>
                              <w:ind w:left="538" w:hanging="179"/>
                              <w:rPr>
                                <w:sz w:val="20"/>
                              </w:rPr>
                            </w:pPr>
                            <w:r>
                              <w:rPr>
                                <w:sz w:val="20"/>
                              </w:rPr>
                              <w:t>Other</w:t>
                            </w:r>
                            <w:r>
                              <w:rPr>
                                <w:spacing w:val="-9"/>
                                <w:sz w:val="20"/>
                              </w:rPr>
                              <w:t xml:space="preserve"> </w:t>
                            </w:r>
                            <w:r>
                              <w:rPr>
                                <w:sz w:val="20"/>
                              </w:rPr>
                              <w:t>performance</w:t>
                            </w:r>
                            <w:r>
                              <w:rPr>
                                <w:spacing w:val="-9"/>
                                <w:sz w:val="20"/>
                              </w:rPr>
                              <w:t xml:space="preserve"> </w:t>
                            </w:r>
                            <w:r>
                              <w:rPr>
                                <w:spacing w:val="-2"/>
                                <w:sz w:val="20"/>
                              </w:rPr>
                              <w:t>issues</w:t>
                            </w:r>
                          </w:p>
                        </w:tc>
                        <w:tc>
                          <w:tcPr>
                            <w:tcW w:w="3240" w:type="dxa"/>
                            <w:shd w:val="clear" w:color="auto" w:fill="FFFFFF"/>
                          </w:tcPr>
                          <w:p w14:paraId="77202D39" w14:textId="77777777" w:rsidR="00562CC2" w:rsidRDefault="00000000">
                            <w:pPr>
                              <w:pStyle w:val="TableParagraph"/>
                              <w:numPr>
                                <w:ilvl w:val="0"/>
                                <w:numId w:val="197"/>
                              </w:numPr>
                              <w:tabs>
                                <w:tab w:val="left" w:pos="358"/>
                              </w:tabs>
                              <w:spacing w:line="242" w:lineRule="exact"/>
                              <w:ind w:left="358" w:hanging="251"/>
                              <w:rPr>
                                <w:sz w:val="20"/>
                              </w:rPr>
                            </w:pPr>
                            <w:r>
                              <w:rPr>
                                <w:sz w:val="20"/>
                              </w:rPr>
                              <w:t>Facility</w:t>
                            </w:r>
                            <w:r>
                              <w:rPr>
                                <w:spacing w:val="-10"/>
                                <w:sz w:val="20"/>
                              </w:rPr>
                              <w:t xml:space="preserve"> </w:t>
                            </w:r>
                            <w:r>
                              <w:rPr>
                                <w:spacing w:val="-2"/>
                                <w:sz w:val="20"/>
                              </w:rPr>
                              <w:t>Design:</w:t>
                            </w:r>
                          </w:p>
                          <w:p w14:paraId="2873CD35" w14:textId="77777777" w:rsidR="00562CC2" w:rsidRDefault="00000000">
                            <w:pPr>
                              <w:pStyle w:val="TableParagraph"/>
                              <w:numPr>
                                <w:ilvl w:val="1"/>
                                <w:numId w:val="197"/>
                              </w:numPr>
                              <w:tabs>
                                <w:tab w:val="left" w:pos="538"/>
                              </w:tabs>
                              <w:spacing w:line="244" w:lineRule="exact"/>
                              <w:ind w:left="538" w:hanging="179"/>
                              <w:rPr>
                                <w:sz w:val="20"/>
                              </w:rPr>
                            </w:pPr>
                            <w:r>
                              <w:rPr>
                                <w:sz w:val="20"/>
                              </w:rPr>
                              <w:t>Equipment</w:t>
                            </w:r>
                            <w:r>
                              <w:rPr>
                                <w:spacing w:val="-13"/>
                                <w:sz w:val="20"/>
                              </w:rPr>
                              <w:t xml:space="preserve"> </w:t>
                            </w:r>
                            <w:r>
                              <w:rPr>
                                <w:spacing w:val="-2"/>
                                <w:sz w:val="20"/>
                              </w:rPr>
                              <w:t>layout</w:t>
                            </w:r>
                          </w:p>
                          <w:p w14:paraId="7D943A80" w14:textId="77777777" w:rsidR="00562CC2" w:rsidRDefault="00000000">
                            <w:pPr>
                              <w:pStyle w:val="TableParagraph"/>
                              <w:numPr>
                                <w:ilvl w:val="1"/>
                                <w:numId w:val="197"/>
                              </w:numPr>
                              <w:tabs>
                                <w:tab w:val="left" w:pos="538"/>
                              </w:tabs>
                              <w:spacing w:line="244" w:lineRule="exact"/>
                              <w:ind w:left="538" w:hanging="179"/>
                              <w:rPr>
                                <w:sz w:val="20"/>
                              </w:rPr>
                            </w:pPr>
                            <w:r>
                              <w:rPr>
                                <w:sz w:val="20"/>
                              </w:rPr>
                              <w:t>Electrical</w:t>
                            </w:r>
                            <w:r>
                              <w:rPr>
                                <w:spacing w:val="-14"/>
                                <w:sz w:val="20"/>
                              </w:rPr>
                              <w:t xml:space="preserve"> </w:t>
                            </w:r>
                            <w:r>
                              <w:rPr>
                                <w:spacing w:val="-2"/>
                                <w:sz w:val="20"/>
                              </w:rPr>
                              <w:t>systems</w:t>
                            </w:r>
                          </w:p>
                          <w:p w14:paraId="3A952EF2" w14:textId="77777777" w:rsidR="00562CC2" w:rsidRDefault="00000000">
                            <w:pPr>
                              <w:pStyle w:val="TableParagraph"/>
                              <w:numPr>
                                <w:ilvl w:val="1"/>
                                <w:numId w:val="197"/>
                              </w:numPr>
                              <w:tabs>
                                <w:tab w:val="left" w:pos="538"/>
                              </w:tabs>
                              <w:spacing w:line="242" w:lineRule="exact"/>
                              <w:ind w:left="538" w:hanging="179"/>
                              <w:rPr>
                                <w:sz w:val="20"/>
                              </w:rPr>
                            </w:pPr>
                            <w:r>
                              <w:rPr>
                                <w:sz w:val="20"/>
                              </w:rPr>
                              <w:t>HVAC</w:t>
                            </w:r>
                            <w:r>
                              <w:rPr>
                                <w:spacing w:val="-7"/>
                                <w:sz w:val="20"/>
                              </w:rPr>
                              <w:t xml:space="preserve"> </w:t>
                            </w:r>
                            <w:r>
                              <w:rPr>
                                <w:spacing w:val="-2"/>
                                <w:sz w:val="20"/>
                              </w:rPr>
                              <w:t>systems</w:t>
                            </w:r>
                          </w:p>
                          <w:p w14:paraId="0836C9DE" w14:textId="77777777" w:rsidR="00562CC2" w:rsidRDefault="00000000">
                            <w:pPr>
                              <w:pStyle w:val="TableParagraph"/>
                              <w:numPr>
                                <w:ilvl w:val="1"/>
                                <w:numId w:val="197"/>
                              </w:numPr>
                              <w:tabs>
                                <w:tab w:val="left" w:pos="538"/>
                              </w:tabs>
                              <w:spacing w:line="244" w:lineRule="exact"/>
                              <w:ind w:left="538" w:hanging="179"/>
                              <w:rPr>
                                <w:sz w:val="20"/>
                              </w:rPr>
                            </w:pPr>
                            <w:r>
                              <w:rPr>
                                <w:sz w:val="20"/>
                              </w:rPr>
                              <w:t>Access</w:t>
                            </w:r>
                            <w:r>
                              <w:rPr>
                                <w:spacing w:val="-6"/>
                                <w:sz w:val="20"/>
                              </w:rPr>
                              <w:t xml:space="preserve"> </w:t>
                            </w:r>
                            <w:r>
                              <w:rPr>
                                <w:spacing w:val="-4"/>
                                <w:sz w:val="20"/>
                              </w:rPr>
                              <w:t>ways</w:t>
                            </w:r>
                          </w:p>
                          <w:p w14:paraId="38EAF5DB" w14:textId="77777777" w:rsidR="00562CC2" w:rsidRDefault="00000000">
                            <w:pPr>
                              <w:pStyle w:val="TableParagraph"/>
                              <w:numPr>
                                <w:ilvl w:val="1"/>
                                <w:numId w:val="197"/>
                              </w:numPr>
                              <w:tabs>
                                <w:tab w:val="left" w:pos="539"/>
                              </w:tabs>
                              <w:ind w:right="1172"/>
                              <w:rPr>
                                <w:sz w:val="20"/>
                              </w:rPr>
                            </w:pPr>
                            <w:r>
                              <w:rPr>
                                <w:sz w:val="20"/>
                              </w:rPr>
                              <w:t>Material</w:t>
                            </w:r>
                            <w:r>
                              <w:rPr>
                                <w:spacing w:val="-14"/>
                                <w:sz w:val="20"/>
                              </w:rPr>
                              <w:t xml:space="preserve"> </w:t>
                            </w:r>
                            <w:r>
                              <w:rPr>
                                <w:sz w:val="20"/>
                              </w:rPr>
                              <w:t xml:space="preserve">handling </w:t>
                            </w:r>
                            <w:r>
                              <w:rPr>
                                <w:spacing w:val="-2"/>
                                <w:sz w:val="20"/>
                              </w:rPr>
                              <w:t>requirements</w:t>
                            </w:r>
                          </w:p>
                          <w:p w14:paraId="28E6B2D8" w14:textId="77777777" w:rsidR="00562CC2" w:rsidRDefault="00000000">
                            <w:pPr>
                              <w:pStyle w:val="TableParagraph"/>
                              <w:numPr>
                                <w:ilvl w:val="1"/>
                                <w:numId w:val="197"/>
                              </w:numPr>
                              <w:tabs>
                                <w:tab w:val="left" w:pos="539"/>
                              </w:tabs>
                              <w:ind w:right="1059"/>
                              <w:rPr>
                                <w:sz w:val="20"/>
                              </w:rPr>
                            </w:pPr>
                            <w:r>
                              <w:rPr>
                                <w:sz w:val="20"/>
                              </w:rPr>
                              <w:t>Work</w:t>
                            </w:r>
                            <w:r>
                              <w:rPr>
                                <w:spacing w:val="-14"/>
                                <w:sz w:val="20"/>
                              </w:rPr>
                              <w:t xml:space="preserve"> </w:t>
                            </w:r>
                            <w:r>
                              <w:rPr>
                                <w:sz w:val="20"/>
                              </w:rPr>
                              <w:t>process</w:t>
                            </w:r>
                            <w:r>
                              <w:rPr>
                                <w:spacing w:val="-14"/>
                                <w:sz w:val="20"/>
                              </w:rPr>
                              <w:t xml:space="preserve"> </w:t>
                            </w:r>
                            <w:r>
                              <w:rPr>
                                <w:sz w:val="20"/>
                              </w:rPr>
                              <w:t xml:space="preserve">flow </w:t>
                            </w:r>
                            <w:r>
                              <w:rPr>
                                <w:spacing w:val="-2"/>
                                <w:sz w:val="20"/>
                              </w:rPr>
                              <w:t>requirements</w:t>
                            </w:r>
                          </w:p>
                          <w:p w14:paraId="3567CB9B" w14:textId="77777777" w:rsidR="00562CC2" w:rsidRDefault="00000000">
                            <w:pPr>
                              <w:pStyle w:val="TableParagraph"/>
                              <w:numPr>
                                <w:ilvl w:val="1"/>
                                <w:numId w:val="197"/>
                              </w:numPr>
                              <w:tabs>
                                <w:tab w:val="left" w:pos="538"/>
                              </w:tabs>
                              <w:spacing w:line="243" w:lineRule="exact"/>
                              <w:ind w:left="538" w:hanging="179"/>
                              <w:rPr>
                                <w:sz w:val="20"/>
                              </w:rPr>
                            </w:pPr>
                            <w:r>
                              <w:rPr>
                                <w:spacing w:val="-2"/>
                                <w:sz w:val="20"/>
                              </w:rPr>
                              <w:t>Illumination</w:t>
                            </w:r>
                          </w:p>
                          <w:p w14:paraId="69FAC98E" w14:textId="77777777" w:rsidR="00562CC2" w:rsidRDefault="00000000">
                            <w:pPr>
                              <w:pStyle w:val="TableParagraph"/>
                              <w:numPr>
                                <w:ilvl w:val="1"/>
                                <w:numId w:val="197"/>
                              </w:numPr>
                              <w:tabs>
                                <w:tab w:val="left" w:pos="538"/>
                              </w:tabs>
                              <w:spacing w:line="244" w:lineRule="exact"/>
                              <w:ind w:left="538" w:hanging="179"/>
                              <w:rPr>
                                <w:sz w:val="20"/>
                              </w:rPr>
                            </w:pPr>
                            <w:r>
                              <w:rPr>
                                <w:spacing w:val="-2"/>
                                <w:sz w:val="20"/>
                              </w:rPr>
                              <w:t>Noise</w:t>
                            </w:r>
                          </w:p>
                          <w:p w14:paraId="55133B07" w14:textId="77777777" w:rsidR="00562CC2" w:rsidRDefault="00000000">
                            <w:pPr>
                              <w:pStyle w:val="TableParagraph"/>
                              <w:numPr>
                                <w:ilvl w:val="0"/>
                                <w:numId w:val="197"/>
                              </w:numPr>
                              <w:tabs>
                                <w:tab w:val="left" w:pos="358"/>
                              </w:tabs>
                              <w:spacing w:line="244" w:lineRule="exact"/>
                              <w:ind w:left="358" w:hanging="287"/>
                              <w:rPr>
                                <w:sz w:val="20"/>
                              </w:rPr>
                            </w:pPr>
                            <w:r>
                              <w:rPr>
                                <w:sz w:val="20"/>
                              </w:rPr>
                              <w:t>Location</w:t>
                            </w:r>
                            <w:r>
                              <w:rPr>
                                <w:spacing w:val="-14"/>
                                <w:sz w:val="20"/>
                              </w:rPr>
                              <w:t xml:space="preserve"> </w:t>
                            </w:r>
                            <w:r>
                              <w:rPr>
                                <w:spacing w:val="-2"/>
                                <w:sz w:val="20"/>
                              </w:rPr>
                              <w:t>Factors:</w:t>
                            </w:r>
                          </w:p>
                          <w:p w14:paraId="5DCC71B4" w14:textId="77777777" w:rsidR="00562CC2" w:rsidRDefault="00000000">
                            <w:pPr>
                              <w:pStyle w:val="TableParagraph"/>
                              <w:numPr>
                                <w:ilvl w:val="1"/>
                                <w:numId w:val="197"/>
                              </w:numPr>
                              <w:tabs>
                                <w:tab w:val="left" w:pos="538"/>
                              </w:tabs>
                              <w:spacing w:line="244" w:lineRule="exact"/>
                              <w:ind w:left="538" w:hanging="179"/>
                              <w:rPr>
                                <w:sz w:val="20"/>
                              </w:rPr>
                            </w:pPr>
                            <w:r>
                              <w:rPr>
                                <w:spacing w:val="-2"/>
                                <w:sz w:val="20"/>
                              </w:rPr>
                              <w:t>Geographic</w:t>
                            </w:r>
                            <w:r>
                              <w:rPr>
                                <w:spacing w:val="2"/>
                                <w:sz w:val="20"/>
                              </w:rPr>
                              <w:t xml:space="preserve"> </w:t>
                            </w:r>
                            <w:r>
                              <w:rPr>
                                <w:spacing w:val="-4"/>
                                <w:sz w:val="20"/>
                              </w:rPr>
                              <w:t>area</w:t>
                            </w:r>
                          </w:p>
                          <w:p w14:paraId="0732F164" w14:textId="77777777" w:rsidR="00562CC2" w:rsidRDefault="00000000">
                            <w:pPr>
                              <w:pStyle w:val="TableParagraph"/>
                              <w:numPr>
                                <w:ilvl w:val="1"/>
                                <w:numId w:val="197"/>
                              </w:numPr>
                              <w:tabs>
                                <w:tab w:val="left" w:pos="538"/>
                              </w:tabs>
                              <w:spacing w:line="244" w:lineRule="exact"/>
                              <w:ind w:left="538" w:hanging="179"/>
                              <w:rPr>
                                <w:sz w:val="20"/>
                              </w:rPr>
                            </w:pPr>
                            <w:r>
                              <w:rPr>
                                <w:spacing w:val="-2"/>
                                <w:sz w:val="20"/>
                              </w:rPr>
                              <w:t>Terrain</w:t>
                            </w:r>
                          </w:p>
                          <w:p w14:paraId="48634B7D" w14:textId="77777777" w:rsidR="00562CC2" w:rsidRDefault="00000000">
                            <w:pPr>
                              <w:pStyle w:val="TableParagraph"/>
                              <w:numPr>
                                <w:ilvl w:val="1"/>
                                <w:numId w:val="197"/>
                              </w:numPr>
                              <w:tabs>
                                <w:tab w:val="left" w:pos="539"/>
                              </w:tabs>
                              <w:ind w:right="862"/>
                              <w:rPr>
                                <w:sz w:val="20"/>
                              </w:rPr>
                            </w:pPr>
                            <w:r>
                              <w:rPr>
                                <w:sz w:val="20"/>
                              </w:rPr>
                              <w:t>Surrounding</w:t>
                            </w:r>
                            <w:r>
                              <w:rPr>
                                <w:spacing w:val="-14"/>
                                <w:sz w:val="20"/>
                              </w:rPr>
                              <w:t xml:space="preserve"> </w:t>
                            </w:r>
                            <w:r>
                              <w:rPr>
                                <w:sz w:val="20"/>
                              </w:rPr>
                              <w:t xml:space="preserve">location </w:t>
                            </w:r>
                            <w:r>
                              <w:rPr>
                                <w:spacing w:val="-2"/>
                                <w:sz w:val="20"/>
                              </w:rPr>
                              <w:t>condition</w:t>
                            </w:r>
                          </w:p>
                          <w:p w14:paraId="2453E329" w14:textId="77777777" w:rsidR="00562CC2" w:rsidRDefault="00000000">
                            <w:pPr>
                              <w:pStyle w:val="TableParagraph"/>
                              <w:numPr>
                                <w:ilvl w:val="1"/>
                                <w:numId w:val="197"/>
                              </w:numPr>
                              <w:tabs>
                                <w:tab w:val="left" w:pos="538"/>
                              </w:tabs>
                              <w:spacing w:line="243" w:lineRule="exact"/>
                              <w:ind w:left="538" w:hanging="179"/>
                              <w:rPr>
                                <w:sz w:val="20"/>
                              </w:rPr>
                            </w:pPr>
                            <w:r>
                              <w:rPr>
                                <w:sz w:val="20"/>
                              </w:rPr>
                              <w:t>Weather</w:t>
                            </w:r>
                            <w:r>
                              <w:rPr>
                                <w:spacing w:val="-9"/>
                                <w:sz w:val="20"/>
                              </w:rPr>
                              <w:t xml:space="preserve"> </w:t>
                            </w:r>
                            <w:r>
                              <w:rPr>
                                <w:spacing w:val="-2"/>
                                <w:sz w:val="20"/>
                              </w:rPr>
                              <w:t>conditions</w:t>
                            </w:r>
                          </w:p>
                        </w:tc>
                      </w:tr>
                    </w:tbl>
                    <w:p w14:paraId="13D5C35E" w14:textId="77777777" w:rsidR="00562CC2" w:rsidRDefault="00562CC2">
                      <w:pPr>
                        <w:pStyle w:val="BodyText"/>
                      </w:pPr>
                    </w:p>
                  </w:txbxContent>
                </v:textbox>
                <w10:wrap anchorx="page"/>
              </v:shape>
            </w:pict>
          </mc:Fallback>
        </mc:AlternateContent>
      </w:r>
      <w:r>
        <w:rPr>
          <w:b/>
          <w:spacing w:val="-2"/>
        </w:rPr>
        <w:t>FACTORS</w:t>
      </w:r>
      <w:r>
        <w:rPr>
          <w:b/>
        </w:rPr>
        <w:tab/>
      </w:r>
      <w:r>
        <w:rPr>
          <w:b/>
          <w:spacing w:val="-2"/>
        </w:rPr>
        <w:t>FACTORS</w:t>
      </w:r>
    </w:p>
    <w:p w14:paraId="6081E366" w14:textId="77777777" w:rsidR="00562CC2" w:rsidRDefault="00562CC2">
      <w:pPr>
        <w:jc w:val="center"/>
        <w:sectPr w:rsidR="00562CC2" w:rsidSect="000A30F8">
          <w:pgSz w:w="12240" w:h="15840"/>
          <w:pgMar w:top="640" w:right="260" w:bottom="980" w:left="320" w:header="0" w:footer="785" w:gutter="0"/>
          <w:cols w:space="720"/>
        </w:sectPr>
      </w:pPr>
    </w:p>
    <w:p w14:paraId="71FDB89D" w14:textId="77777777" w:rsidR="00562CC2" w:rsidRDefault="00562CC2">
      <w:pPr>
        <w:pStyle w:val="BodyText"/>
        <w:spacing w:before="2"/>
        <w:rPr>
          <w:b/>
          <w:sz w:val="40"/>
        </w:rPr>
      </w:pPr>
    </w:p>
    <w:p w14:paraId="2DA042D7" w14:textId="77777777" w:rsidR="00562CC2" w:rsidRDefault="00000000">
      <w:pPr>
        <w:ind w:right="59"/>
        <w:jc w:val="center"/>
        <w:rPr>
          <w:b/>
          <w:sz w:val="40"/>
        </w:rPr>
      </w:pPr>
      <w:r>
        <w:rPr>
          <w:b/>
          <w:sz w:val="40"/>
        </w:rPr>
        <w:t>APPENDIX</w:t>
      </w:r>
      <w:r>
        <w:rPr>
          <w:b/>
          <w:spacing w:val="-3"/>
          <w:sz w:val="40"/>
        </w:rPr>
        <w:t xml:space="preserve"> </w:t>
      </w:r>
      <w:r>
        <w:rPr>
          <w:b/>
          <w:spacing w:val="-5"/>
          <w:sz w:val="40"/>
        </w:rPr>
        <w:t>C:</w:t>
      </w:r>
    </w:p>
    <w:p w14:paraId="783109D8" w14:textId="77777777" w:rsidR="00562CC2" w:rsidRDefault="00000000">
      <w:pPr>
        <w:spacing w:before="267" w:line="276" w:lineRule="auto"/>
        <w:ind w:left="1329" w:right="1385"/>
        <w:jc w:val="center"/>
        <w:rPr>
          <w:b/>
          <w:sz w:val="40"/>
        </w:rPr>
      </w:pPr>
      <w:r>
        <w:rPr>
          <w:b/>
          <w:sz w:val="40"/>
        </w:rPr>
        <w:t>NEW</w:t>
      </w:r>
      <w:r>
        <w:rPr>
          <w:b/>
          <w:spacing w:val="-11"/>
          <w:sz w:val="40"/>
        </w:rPr>
        <w:t xml:space="preserve"> </w:t>
      </w:r>
      <w:r>
        <w:rPr>
          <w:b/>
          <w:sz w:val="40"/>
        </w:rPr>
        <w:t>EMPLOYEE</w:t>
      </w:r>
      <w:r>
        <w:rPr>
          <w:b/>
          <w:spacing w:val="-13"/>
          <w:sz w:val="40"/>
        </w:rPr>
        <w:t xml:space="preserve"> </w:t>
      </w:r>
      <w:r>
        <w:rPr>
          <w:b/>
          <w:sz w:val="40"/>
        </w:rPr>
        <w:t>SAFETY</w:t>
      </w:r>
      <w:r>
        <w:rPr>
          <w:b/>
          <w:spacing w:val="-13"/>
          <w:sz w:val="40"/>
        </w:rPr>
        <w:t xml:space="preserve"> </w:t>
      </w:r>
      <w:r>
        <w:rPr>
          <w:b/>
          <w:sz w:val="40"/>
        </w:rPr>
        <w:t xml:space="preserve">ORIENTATION </w:t>
      </w:r>
      <w:r>
        <w:rPr>
          <w:b/>
          <w:spacing w:val="-2"/>
          <w:sz w:val="40"/>
        </w:rPr>
        <w:t>CHECKLIST</w:t>
      </w:r>
    </w:p>
    <w:p w14:paraId="0C539836" w14:textId="77777777" w:rsidR="00562CC2" w:rsidRDefault="00562CC2">
      <w:pPr>
        <w:spacing w:line="276" w:lineRule="auto"/>
        <w:jc w:val="center"/>
        <w:rPr>
          <w:sz w:val="40"/>
        </w:rPr>
        <w:sectPr w:rsidR="00562CC2" w:rsidSect="000A30F8">
          <w:pgSz w:w="12240" w:h="15840"/>
          <w:pgMar w:top="1820" w:right="260" w:bottom="980" w:left="320" w:header="0" w:footer="785" w:gutter="0"/>
          <w:cols w:space="720"/>
        </w:sectPr>
      </w:pPr>
    </w:p>
    <w:tbl>
      <w:tblPr>
        <w:tblW w:w="0" w:type="auto"/>
        <w:tblInd w:w="2285" w:type="dxa"/>
        <w:tblLayout w:type="fixed"/>
        <w:tblCellMar>
          <w:left w:w="0" w:type="dxa"/>
          <w:right w:w="0" w:type="dxa"/>
        </w:tblCellMar>
        <w:tblLook w:val="01E0" w:firstRow="1" w:lastRow="1" w:firstColumn="1" w:lastColumn="1" w:noHBand="0" w:noVBand="0"/>
      </w:tblPr>
      <w:tblGrid>
        <w:gridCol w:w="3629"/>
        <w:gridCol w:w="3811"/>
      </w:tblGrid>
      <w:tr w:rsidR="00562CC2" w14:paraId="4662B2DE" w14:textId="77777777">
        <w:trPr>
          <w:trHeight w:val="222"/>
        </w:trPr>
        <w:tc>
          <w:tcPr>
            <w:tcW w:w="3629" w:type="dxa"/>
          </w:tcPr>
          <w:p w14:paraId="7E030317" w14:textId="77777777" w:rsidR="00562CC2" w:rsidRDefault="00000000">
            <w:pPr>
              <w:pStyle w:val="TableParagraph"/>
              <w:spacing w:line="203" w:lineRule="exact"/>
              <w:ind w:left="50"/>
              <w:rPr>
                <w:b/>
                <w:sz w:val="20"/>
              </w:rPr>
            </w:pPr>
            <w:r>
              <w:rPr>
                <w:b/>
                <w:smallCaps/>
                <w:sz w:val="20"/>
              </w:rPr>
              <w:lastRenderedPageBreak/>
              <w:t>Davis</w:t>
            </w:r>
            <w:r>
              <w:rPr>
                <w:b/>
                <w:smallCaps/>
                <w:spacing w:val="-7"/>
                <w:sz w:val="20"/>
              </w:rPr>
              <w:t xml:space="preserve"> </w:t>
            </w:r>
            <w:r>
              <w:rPr>
                <w:b/>
                <w:smallCaps/>
                <w:spacing w:val="-2"/>
                <w:sz w:val="20"/>
              </w:rPr>
              <w:t>Mechanical</w:t>
            </w:r>
          </w:p>
        </w:tc>
        <w:tc>
          <w:tcPr>
            <w:tcW w:w="3811" w:type="dxa"/>
          </w:tcPr>
          <w:p w14:paraId="549A8164" w14:textId="77777777" w:rsidR="00562CC2" w:rsidRDefault="00000000">
            <w:pPr>
              <w:pStyle w:val="TableParagraph"/>
              <w:spacing w:line="203" w:lineRule="exact"/>
              <w:ind w:left="1910"/>
              <w:rPr>
                <w:b/>
                <w:sz w:val="20"/>
              </w:rPr>
            </w:pPr>
            <w:r>
              <w:rPr>
                <w:b/>
                <w:smallCaps/>
                <w:sz w:val="20"/>
              </w:rPr>
              <w:t>New</w:t>
            </w:r>
            <w:r>
              <w:rPr>
                <w:b/>
                <w:smallCaps/>
                <w:spacing w:val="-3"/>
                <w:sz w:val="20"/>
              </w:rPr>
              <w:t xml:space="preserve"> </w:t>
            </w:r>
            <w:r>
              <w:rPr>
                <w:b/>
                <w:smallCaps/>
                <w:sz w:val="20"/>
              </w:rPr>
              <w:t>Hire</w:t>
            </w:r>
            <w:r>
              <w:rPr>
                <w:b/>
                <w:smallCaps/>
                <w:spacing w:val="-2"/>
                <w:sz w:val="20"/>
              </w:rPr>
              <w:t xml:space="preserve"> Checklist</w:t>
            </w:r>
          </w:p>
        </w:tc>
      </w:tr>
    </w:tbl>
    <w:p w14:paraId="5374CACF" w14:textId="77777777" w:rsidR="00562CC2" w:rsidRDefault="00562CC2">
      <w:pPr>
        <w:pStyle w:val="BodyText"/>
        <w:rPr>
          <w:b/>
        </w:rPr>
      </w:pPr>
    </w:p>
    <w:p w14:paraId="42955113" w14:textId="77777777" w:rsidR="00562CC2" w:rsidRDefault="00562CC2">
      <w:pPr>
        <w:pStyle w:val="BodyText"/>
        <w:spacing w:before="134"/>
        <w:rPr>
          <w:b/>
        </w:rPr>
      </w:pPr>
    </w:p>
    <w:p w14:paraId="755412A0" w14:textId="77777777" w:rsidR="00562CC2" w:rsidRDefault="00000000">
      <w:pPr>
        <w:spacing w:before="1"/>
        <w:ind w:right="64"/>
        <w:jc w:val="center"/>
        <w:rPr>
          <w:b/>
          <w:sz w:val="20"/>
        </w:rPr>
      </w:pPr>
      <w:r>
        <w:rPr>
          <w:b/>
          <w:sz w:val="20"/>
        </w:rPr>
        <w:t>New</w:t>
      </w:r>
      <w:r>
        <w:rPr>
          <w:b/>
          <w:spacing w:val="-5"/>
          <w:sz w:val="20"/>
        </w:rPr>
        <w:t xml:space="preserve"> </w:t>
      </w:r>
      <w:r>
        <w:rPr>
          <w:b/>
          <w:sz w:val="20"/>
        </w:rPr>
        <w:t>Employee</w:t>
      </w:r>
      <w:r>
        <w:rPr>
          <w:b/>
          <w:spacing w:val="-6"/>
          <w:sz w:val="20"/>
        </w:rPr>
        <w:t xml:space="preserve"> </w:t>
      </w:r>
      <w:r>
        <w:rPr>
          <w:b/>
          <w:sz w:val="20"/>
        </w:rPr>
        <w:t>Safety</w:t>
      </w:r>
      <w:r>
        <w:rPr>
          <w:b/>
          <w:spacing w:val="-8"/>
          <w:sz w:val="20"/>
        </w:rPr>
        <w:t xml:space="preserve"> </w:t>
      </w:r>
      <w:r>
        <w:rPr>
          <w:b/>
          <w:sz w:val="20"/>
        </w:rPr>
        <w:t>Orientation</w:t>
      </w:r>
      <w:r>
        <w:rPr>
          <w:b/>
          <w:spacing w:val="-7"/>
          <w:sz w:val="20"/>
        </w:rPr>
        <w:t xml:space="preserve"> </w:t>
      </w:r>
      <w:r>
        <w:rPr>
          <w:b/>
          <w:spacing w:val="-2"/>
          <w:sz w:val="20"/>
        </w:rPr>
        <w:t>Checklist</w:t>
      </w:r>
    </w:p>
    <w:p w14:paraId="355B8454" w14:textId="77777777" w:rsidR="00562CC2" w:rsidRDefault="00562CC2">
      <w:pPr>
        <w:pStyle w:val="BodyText"/>
        <w:spacing w:before="156"/>
        <w:rPr>
          <w:b/>
        </w:rPr>
      </w:pPr>
    </w:p>
    <w:p w14:paraId="12F05C44" w14:textId="77777777" w:rsidR="00562CC2" w:rsidRDefault="00000000">
      <w:pPr>
        <w:pStyle w:val="BodyText"/>
        <w:ind w:left="1120" w:right="1172"/>
        <w:jc w:val="both"/>
      </w:pPr>
      <w:r>
        <w:rPr>
          <w:spacing w:val="-4"/>
        </w:rPr>
        <w:t>The</w:t>
      </w:r>
      <w:r>
        <w:rPr>
          <w:spacing w:val="-5"/>
        </w:rPr>
        <w:t xml:space="preserve"> </w:t>
      </w:r>
      <w:r>
        <w:rPr>
          <w:spacing w:val="-4"/>
        </w:rPr>
        <w:t>immediate Supervisor of the</w:t>
      </w:r>
      <w:r>
        <w:rPr>
          <w:spacing w:val="-5"/>
        </w:rPr>
        <w:t xml:space="preserve"> </w:t>
      </w:r>
      <w:r>
        <w:rPr>
          <w:spacing w:val="-4"/>
        </w:rPr>
        <w:t>employee will</w:t>
      </w:r>
      <w:r>
        <w:rPr>
          <w:spacing w:val="-5"/>
        </w:rPr>
        <w:t xml:space="preserve"> </w:t>
      </w:r>
      <w:r>
        <w:rPr>
          <w:spacing w:val="-4"/>
        </w:rPr>
        <w:t>fill</w:t>
      </w:r>
      <w:r>
        <w:rPr>
          <w:spacing w:val="-5"/>
        </w:rPr>
        <w:t xml:space="preserve"> </w:t>
      </w:r>
      <w:r>
        <w:rPr>
          <w:spacing w:val="-4"/>
        </w:rPr>
        <w:t>out</w:t>
      </w:r>
      <w:r>
        <w:rPr>
          <w:spacing w:val="-5"/>
        </w:rPr>
        <w:t xml:space="preserve"> </w:t>
      </w:r>
      <w:r>
        <w:rPr>
          <w:spacing w:val="-4"/>
        </w:rPr>
        <w:t>this checklist</w:t>
      </w:r>
      <w:r>
        <w:rPr>
          <w:spacing w:val="-7"/>
        </w:rPr>
        <w:t xml:space="preserve"> </w:t>
      </w:r>
      <w:r>
        <w:rPr>
          <w:spacing w:val="-4"/>
        </w:rPr>
        <w:t>and</w:t>
      </w:r>
      <w:r>
        <w:rPr>
          <w:spacing w:val="-5"/>
        </w:rPr>
        <w:t xml:space="preserve"> </w:t>
      </w:r>
      <w:r>
        <w:rPr>
          <w:spacing w:val="-4"/>
        </w:rPr>
        <w:t>thoroughly</w:t>
      </w:r>
      <w:r>
        <w:rPr>
          <w:spacing w:val="-10"/>
        </w:rPr>
        <w:t xml:space="preserve"> </w:t>
      </w:r>
      <w:r>
        <w:rPr>
          <w:spacing w:val="-4"/>
        </w:rPr>
        <w:t>instruct</w:t>
      </w:r>
      <w:r>
        <w:rPr>
          <w:spacing w:val="-5"/>
        </w:rPr>
        <w:t xml:space="preserve"> </w:t>
      </w:r>
      <w:r>
        <w:rPr>
          <w:spacing w:val="-4"/>
        </w:rPr>
        <w:t>the</w:t>
      </w:r>
      <w:r>
        <w:rPr>
          <w:spacing w:val="-5"/>
        </w:rPr>
        <w:t xml:space="preserve"> </w:t>
      </w:r>
      <w:r>
        <w:rPr>
          <w:spacing w:val="-4"/>
        </w:rPr>
        <w:t>employee in</w:t>
      </w:r>
      <w:r>
        <w:rPr>
          <w:spacing w:val="-5"/>
        </w:rPr>
        <w:t xml:space="preserve"> </w:t>
      </w:r>
      <w:r>
        <w:rPr>
          <w:spacing w:val="-4"/>
        </w:rPr>
        <w:t xml:space="preserve">job </w:t>
      </w:r>
      <w:r>
        <w:t>safety</w:t>
      </w:r>
      <w:r>
        <w:rPr>
          <w:spacing w:val="-11"/>
        </w:rPr>
        <w:t xml:space="preserve"> </w:t>
      </w:r>
      <w:r>
        <w:t>requirements.</w:t>
      </w:r>
      <w:r>
        <w:rPr>
          <w:spacing w:val="40"/>
        </w:rPr>
        <w:t xml:space="preserve"> </w:t>
      </w:r>
      <w:r>
        <w:t>Check</w:t>
      </w:r>
      <w:r>
        <w:rPr>
          <w:spacing w:val="-5"/>
        </w:rPr>
        <w:t xml:space="preserve"> </w:t>
      </w:r>
      <w:r>
        <w:t>each</w:t>
      </w:r>
      <w:r>
        <w:rPr>
          <w:spacing w:val="-7"/>
        </w:rPr>
        <w:t xml:space="preserve"> </w:t>
      </w:r>
      <w:r>
        <w:t>item</w:t>
      </w:r>
      <w:r>
        <w:rPr>
          <w:spacing w:val="-4"/>
        </w:rPr>
        <w:t xml:space="preserve"> </w:t>
      </w:r>
      <w:r>
        <w:t>as</w:t>
      </w:r>
      <w:r>
        <w:rPr>
          <w:spacing w:val="-5"/>
        </w:rPr>
        <w:t xml:space="preserve"> </w:t>
      </w:r>
      <w:r>
        <w:t>it</w:t>
      </w:r>
      <w:r>
        <w:rPr>
          <w:spacing w:val="-7"/>
        </w:rPr>
        <w:t xml:space="preserve"> </w:t>
      </w:r>
      <w:r>
        <w:t>is</w:t>
      </w:r>
      <w:r>
        <w:rPr>
          <w:spacing w:val="-7"/>
        </w:rPr>
        <w:t xml:space="preserve"> </w:t>
      </w:r>
      <w:r>
        <w:t>covered.</w:t>
      </w:r>
      <w:r>
        <w:rPr>
          <w:spacing w:val="38"/>
        </w:rPr>
        <w:t xml:space="preserve"> </w:t>
      </w:r>
      <w:r>
        <w:t>When</w:t>
      </w:r>
      <w:r>
        <w:rPr>
          <w:spacing w:val="-7"/>
        </w:rPr>
        <w:t xml:space="preserve"> </w:t>
      </w:r>
      <w:r>
        <w:t>the</w:t>
      </w:r>
      <w:r>
        <w:rPr>
          <w:spacing w:val="-8"/>
        </w:rPr>
        <w:t xml:space="preserve"> </w:t>
      </w:r>
      <w:r>
        <w:t>checklist</w:t>
      </w:r>
      <w:r>
        <w:rPr>
          <w:spacing w:val="-7"/>
        </w:rPr>
        <w:t xml:space="preserve"> </w:t>
      </w:r>
      <w:r>
        <w:t>is</w:t>
      </w:r>
      <w:r>
        <w:rPr>
          <w:spacing w:val="-7"/>
        </w:rPr>
        <w:t xml:space="preserve"> </w:t>
      </w:r>
      <w:r>
        <w:t>finished,</w:t>
      </w:r>
      <w:r>
        <w:rPr>
          <w:spacing w:val="-7"/>
        </w:rPr>
        <w:t xml:space="preserve"> </w:t>
      </w:r>
      <w:r>
        <w:t>both</w:t>
      </w:r>
      <w:r>
        <w:rPr>
          <w:spacing w:val="-7"/>
        </w:rPr>
        <w:t xml:space="preserve"> </w:t>
      </w:r>
      <w:r>
        <w:t>the Supervisor and</w:t>
      </w:r>
      <w:r>
        <w:rPr>
          <w:spacing w:val="-6"/>
        </w:rPr>
        <w:t xml:space="preserve"> </w:t>
      </w:r>
      <w:r>
        <w:t>employee</w:t>
      </w:r>
      <w:r>
        <w:rPr>
          <w:spacing w:val="-6"/>
        </w:rPr>
        <w:t xml:space="preserve"> </w:t>
      </w:r>
      <w:r>
        <w:t>must</w:t>
      </w:r>
      <w:r>
        <w:rPr>
          <w:spacing w:val="-8"/>
        </w:rPr>
        <w:t xml:space="preserve"> </w:t>
      </w:r>
      <w:r>
        <w:t>sign</w:t>
      </w:r>
      <w:r>
        <w:rPr>
          <w:spacing w:val="-6"/>
        </w:rPr>
        <w:t xml:space="preserve"> </w:t>
      </w:r>
      <w:r>
        <w:t>the</w:t>
      </w:r>
      <w:r>
        <w:rPr>
          <w:spacing w:val="-6"/>
        </w:rPr>
        <w:t xml:space="preserve"> </w:t>
      </w:r>
      <w:r>
        <w:t>bottom</w:t>
      </w:r>
      <w:r>
        <w:rPr>
          <w:spacing w:val="-1"/>
        </w:rPr>
        <w:t xml:space="preserve"> </w:t>
      </w:r>
      <w:r>
        <w:t>and</w:t>
      </w:r>
      <w:r>
        <w:rPr>
          <w:spacing w:val="-8"/>
        </w:rPr>
        <w:t xml:space="preserve"> </w:t>
      </w:r>
      <w:r>
        <w:t>file</w:t>
      </w:r>
      <w:r>
        <w:rPr>
          <w:spacing w:val="-6"/>
        </w:rPr>
        <w:t xml:space="preserve"> </w:t>
      </w:r>
      <w:r>
        <w:t>it</w:t>
      </w:r>
      <w:r>
        <w:rPr>
          <w:spacing w:val="-6"/>
        </w:rPr>
        <w:t xml:space="preserve"> </w:t>
      </w:r>
      <w:r>
        <w:t>in</w:t>
      </w:r>
      <w:r>
        <w:rPr>
          <w:spacing w:val="-6"/>
        </w:rPr>
        <w:t xml:space="preserve"> </w:t>
      </w:r>
      <w:r>
        <w:t>the</w:t>
      </w:r>
      <w:r>
        <w:rPr>
          <w:spacing w:val="-6"/>
        </w:rPr>
        <w:t xml:space="preserve"> </w:t>
      </w:r>
      <w:r>
        <w:t>employee's</w:t>
      </w:r>
      <w:r>
        <w:rPr>
          <w:spacing w:val="-4"/>
        </w:rPr>
        <w:t xml:space="preserve"> </w:t>
      </w:r>
      <w:r>
        <w:t>file.</w:t>
      </w:r>
    </w:p>
    <w:p w14:paraId="2A1056B3" w14:textId="77777777" w:rsidR="00562CC2" w:rsidRDefault="00000000">
      <w:pPr>
        <w:pStyle w:val="ListParagraph"/>
        <w:numPr>
          <w:ilvl w:val="0"/>
          <w:numId w:val="196"/>
        </w:numPr>
        <w:tabs>
          <w:tab w:val="left" w:pos="1478"/>
          <w:tab w:val="left" w:pos="1890"/>
        </w:tabs>
        <w:spacing w:before="122"/>
        <w:ind w:left="1478" w:hanging="358"/>
        <w:rPr>
          <w:sz w:val="20"/>
        </w:rPr>
      </w:pPr>
      <w:r>
        <w:rPr>
          <w:sz w:val="20"/>
          <w:u w:val="single"/>
        </w:rPr>
        <w:tab/>
      </w:r>
      <w:r>
        <w:rPr>
          <w:sz w:val="20"/>
        </w:rPr>
        <w:t xml:space="preserve"> Tour</w:t>
      </w:r>
      <w:r>
        <w:rPr>
          <w:spacing w:val="-4"/>
          <w:sz w:val="20"/>
        </w:rPr>
        <w:t xml:space="preserve"> </w:t>
      </w:r>
      <w:r>
        <w:rPr>
          <w:sz w:val="20"/>
        </w:rPr>
        <w:t>the</w:t>
      </w:r>
      <w:r>
        <w:rPr>
          <w:spacing w:val="-5"/>
          <w:sz w:val="20"/>
        </w:rPr>
        <w:t xml:space="preserve"> </w:t>
      </w:r>
      <w:r>
        <w:rPr>
          <w:sz w:val="20"/>
        </w:rPr>
        <w:t>facility</w:t>
      </w:r>
      <w:r>
        <w:rPr>
          <w:spacing w:val="-6"/>
          <w:sz w:val="20"/>
        </w:rPr>
        <w:t xml:space="preserve"> </w:t>
      </w:r>
      <w:r>
        <w:rPr>
          <w:sz w:val="20"/>
        </w:rPr>
        <w:t>to</w:t>
      </w:r>
      <w:r>
        <w:rPr>
          <w:spacing w:val="-3"/>
          <w:sz w:val="20"/>
        </w:rPr>
        <w:t xml:space="preserve"> </w:t>
      </w:r>
      <w:r>
        <w:rPr>
          <w:sz w:val="20"/>
        </w:rPr>
        <w:t>acquaint</w:t>
      </w:r>
      <w:r>
        <w:rPr>
          <w:spacing w:val="-5"/>
          <w:sz w:val="20"/>
        </w:rPr>
        <w:t xml:space="preserve"> </w:t>
      </w:r>
      <w:r>
        <w:rPr>
          <w:sz w:val="20"/>
        </w:rPr>
        <w:t>the</w:t>
      </w:r>
      <w:r>
        <w:rPr>
          <w:spacing w:val="-3"/>
          <w:sz w:val="20"/>
        </w:rPr>
        <w:t xml:space="preserve"> </w:t>
      </w:r>
      <w:r>
        <w:rPr>
          <w:sz w:val="20"/>
        </w:rPr>
        <w:t>employee</w:t>
      </w:r>
      <w:r>
        <w:rPr>
          <w:spacing w:val="-3"/>
          <w:sz w:val="20"/>
        </w:rPr>
        <w:t xml:space="preserve"> </w:t>
      </w:r>
      <w:r>
        <w:rPr>
          <w:sz w:val="20"/>
        </w:rPr>
        <w:t>with</w:t>
      </w:r>
      <w:r>
        <w:rPr>
          <w:spacing w:val="-6"/>
          <w:sz w:val="20"/>
        </w:rPr>
        <w:t xml:space="preserve"> </w:t>
      </w:r>
      <w:r>
        <w:rPr>
          <w:sz w:val="20"/>
        </w:rPr>
        <w:t>the</w:t>
      </w:r>
      <w:r>
        <w:rPr>
          <w:spacing w:val="-4"/>
          <w:sz w:val="20"/>
        </w:rPr>
        <w:t xml:space="preserve"> </w:t>
      </w:r>
      <w:r>
        <w:rPr>
          <w:sz w:val="20"/>
        </w:rPr>
        <w:t>entire</w:t>
      </w:r>
      <w:r>
        <w:rPr>
          <w:spacing w:val="-5"/>
          <w:sz w:val="20"/>
        </w:rPr>
        <w:t xml:space="preserve"> </w:t>
      </w:r>
      <w:r>
        <w:rPr>
          <w:sz w:val="20"/>
        </w:rPr>
        <w:t>operation.</w:t>
      </w:r>
    </w:p>
    <w:p w14:paraId="4FDADB21" w14:textId="77777777" w:rsidR="00562CC2" w:rsidRDefault="00000000">
      <w:pPr>
        <w:pStyle w:val="ListParagraph"/>
        <w:numPr>
          <w:ilvl w:val="0"/>
          <w:numId w:val="196"/>
        </w:numPr>
        <w:tabs>
          <w:tab w:val="left" w:pos="1478"/>
          <w:tab w:val="left" w:pos="1890"/>
        </w:tabs>
        <w:spacing w:before="118"/>
        <w:ind w:left="1478" w:hanging="358"/>
        <w:rPr>
          <w:sz w:val="20"/>
        </w:rPr>
      </w:pPr>
      <w:r>
        <w:rPr>
          <w:sz w:val="20"/>
          <w:u w:val="single"/>
        </w:rPr>
        <w:tab/>
      </w:r>
      <w:r>
        <w:rPr>
          <w:sz w:val="20"/>
        </w:rPr>
        <w:t xml:space="preserve"> Inform the</w:t>
      </w:r>
      <w:r>
        <w:rPr>
          <w:spacing w:val="-5"/>
          <w:sz w:val="20"/>
        </w:rPr>
        <w:t xml:space="preserve"> </w:t>
      </w:r>
      <w:r>
        <w:rPr>
          <w:sz w:val="20"/>
        </w:rPr>
        <w:t>employee</w:t>
      </w:r>
      <w:r>
        <w:rPr>
          <w:spacing w:val="-3"/>
          <w:sz w:val="20"/>
        </w:rPr>
        <w:t xml:space="preserve"> </w:t>
      </w:r>
      <w:r>
        <w:rPr>
          <w:sz w:val="20"/>
        </w:rPr>
        <w:t>on</w:t>
      </w:r>
      <w:r>
        <w:rPr>
          <w:spacing w:val="-6"/>
          <w:sz w:val="20"/>
        </w:rPr>
        <w:t xml:space="preserve"> </w:t>
      </w:r>
      <w:r>
        <w:rPr>
          <w:sz w:val="20"/>
        </w:rPr>
        <w:t>how</w:t>
      </w:r>
      <w:r>
        <w:rPr>
          <w:spacing w:val="-7"/>
          <w:sz w:val="20"/>
        </w:rPr>
        <w:t xml:space="preserve"> </w:t>
      </w:r>
      <w:r>
        <w:rPr>
          <w:sz w:val="20"/>
        </w:rPr>
        <w:t>his/her</w:t>
      </w:r>
      <w:r>
        <w:rPr>
          <w:spacing w:val="-4"/>
          <w:sz w:val="20"/>
        </w:rPr>
        <w:t xml:space="preserve"> </w:t>
      </w:r>
      <w:r>
        <w:rPr>
          <w:sz w:val="20"/>
        </w:rPr>
        <w:t>job</w:t>
      </w:r>
      <w:r>
        <w:rPr>
          <w:spacing w:val="-4"/>
          <w:sz w:val="20"/>
        </w:rPr>
        <w:t xml:space="preserve"> </w:t>
      </w:r>
      <w:r>
        <w:rPr>
          <w:sz w:val="20"/>
        </w:rPr>
        <w:t>is</w:t>
      </w:r>
      <w:r>
        <w:rPr>
          <w:spacing w:val="-4"/>
          <w:sz w:val="20"/>
        </w:rPr>
        <w:t xml:space="preserve"> </w:t>
      </w:r>
      <w:r>
        <w:rPr>
          <w:sz w:val="20"/>
        </w:rPr>
        <w:t>important</w:t>
      </w:r>
      <w:r>
        <w:rPr>
          <w:spacing w:val="-5"/>
          <w:sz w:val="20"/>
        </w:rPr>
        <w:t xml:space="preserve"> </w:t>
      </w:r>
      <w:r>
        <w:rPr>
          <w:sz w:val="20"/>
        </w:rPr>
        <w:t>to</w:t>
      </w:r>
      <w:r>
        <w:rPr>
          <w:spacing w:val="-5"/>
          <w:sz w:val="20"/>
        </w:rPr>
        <w:t xml:space="preserve"> </w:t>
      </w:r>
      <w:r>
        <w:rPr>
          <w:sz w:val="20"/>
        </w:rPr>
        <w:t>the</w:t>
      </w:r>
      <w:r>
        <w:rPr>
          <w:spacing w:val="-3"/>
          <w:sz w:val="20"/>
        </w:rPr>
        <w:t xml:space="preserve"> </w:t>
      </w:r>
      <w:r>
        <w:rPr>
          <w:sz w:val="20"/>
        </w:rPr>
        <w:t>company.</w:t>
      </w:r>
    </w:p>
    <w:p w14:paraId="1A15737B" w14:textId="77777777" w:rsidR="00562CC2" w:rsidRDefault="00000000">
      <w:pPr>
        <w:pStyle w:val="ListParagraph"/>
        <w:numPr>
          <w:ilvl w:val="0"/>
          <w:numId w:val="196"/>
        </w:numPr>
        <w:tabs>
          <w:tab w:val="left" w:pos="1478"/>
          <w:tab w:val="left" w:pos="1890"/>
        </w:tabs>
        <w:spacing w:before="120"/>
        <w:ind w:left="1478" w:hanging="358"/>
        <w:rPr>
          <w:sz w:val="20"/>
        </w:rPr>
      </w:pPr>
      <w:r>
        <w:rPr>
          <w:sz w:val="20"/>
          <w:u w:val="single"/>
        </w:rPr>
        <w:tab/>
      </w:r>
      <w:r>
        <w:rPr>
          <w:spacing w:val="-1"/>
          <w:sz w:val="20"/>
        </w:rPr>
        <w:t xml:space="preserve"> </w:t>
      </w:r>
      <w:r>
        <w:rPr>
          <w:sz w:val="20"/>
        </w:rPr>
        <w:t>Find</w:t>
      </w:r>
      <w:r>
        <w:rPr>
          <w:spacing w:val="-4"/>
          <w:sz w:val="20"/>
        </w:rPr>
        <w:t xml:space="preserve"> </w:t>
      </w:r>
      <w:r>
        <w:rPr>
          <w:sz w:val="20"/>
        </w:rPr>
        <w:t>the</w:t>
      </w:r>
      <w:r>
        <w:rPr>
          <w:spacing w:val="-4"/>
          <w:sz w:val="20"/>
        </w:rPr>
        <w:t xml:space="preserve"> </w:t>
      </w:r>
      <w:r>
        <w:rPr>
          <w:sz w:val="20"/>
        </w:rPr>
        <w:t>location</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following</w:t>
      </w:r>
      <w:r>
        <w:rPr>
          <w:spacing w:val="-6"/>
          <w:sz w:val="20"/>
        </w:rPr>
        <w:t xml:space="preserve"> </w:t>
      </w:r>
      <w:r>
        <w:rPr>
          <w:sz w:val="20"/>
        </w:rPr>
        <w:t>safety</w:t>
      </w:r>
      <w:r>
        <w:rPr>
          <w:spacing w:val="-7"/>
          <w:sz w:val="20"/>
        </w:rPr>
        <w:t xml:space="preserve"> </w:t>
      </w:r>
      <w:r>
        <w:rPr>
          <w:sz w:val="20"/>
        </w:rPr>
        <w:t>equipment</w:t>
      </w:r>
      <w:r>
        <w:rPr>
          <w:spacing w:val="-6"/>
          <w:sz w:val="20"/>
        </w:rPr>
        <w:t xml:space="preserve"> </w:t>
      </w:r>
      <w:r>
        <w:rPr>
          <w:sz w:val="20"/>
        </w:rPr>
        <w:t>or</w:t>
      </w:r>
      <w:r>
        <w:rPr>
          <w:spacing w:val="-3"/>
          <w:sz w:val="20"/>
        </w:rPr>
        <w:t xml:space="preserve"> </w:t>
      </w:r>
      <w:r>
        <w:rPr>
          <w:sz w:val="20"/>
        </w:rPr>
        <w:t>information</w:t>
      </w:r>
      <w:r>
        <w:rPr>
          <w:spacing w:val="-7"/>
          <w:sz w:val="20"/>
        </w:rPr>
        <w:t xml:space="preserve"> </w:t>
      </w:r>
      <w:r>
        <w:rPr>
          <w:sz w:val="20"/>
        </w:rPr>
        <w:t>and</w:t>
      </w:r>
      <w:r>
        <w:rPr>
          <w:spacing w:val="-7"/>
          <w:sz w:val="20"/>
        </w:rPr>
        <w:t xml:space="preserve"> </w:t>
      </w:r>
      <w:r>
        <w:rPr>
          <w:sz w:val="20"/>
        </w:rPr>
        <w:t>review:</w:t>
      </w:r>
    </w:p>
    <w:p w14:paraId="43FBFE24" w14:textId="77777777" w:rsidR="00562CC2" w:rsidRDefault="00000000">
      <w:pPr>
        <w:pStyle w:val="BodyText"/>
        <w:tabs>
          <w:tab w:val="left" w:pos="2070"/>
          <w:tab w:val="left" w:pos="6160"/>
          <w:tab w:val="left" w:pos="6931"/>
        </w:tabs>
        <w:spacing w:before="188"/>
        <w:ind w:left="1480"/>
      </w:pPr>
      <w:r>
        <w:rPr>
          <w:u w:val="single"/>
        </w:rPr>
        <w:tab/>
      </w:r>
      <w:r>
        <w:t xml:space="preserve"> </w:t>
      </w:r>
      <w:r>
        <w:rPr>
          <w:spacing w:val="-4"/>
        </w:rPr>
        <w:t>Fire extinguishers in each room</w:t>
      </w:r>
      <w:r>
        <w:tab/>
      </w:r>
      <w:r>
        <w:rPr>
          <w:u w:val="single"/>
        </w:rPr>
        <w:tab/>
      </w:r>
      <w:r>
        <w:t xml:space="preserve"> </w:t>
      </w:r>
      <w:r>
        <w:rPr>
          <w:spacing w:val="-2"/>
        </w:rPr>
        <w:t>First</w:t>
      </w:r>
      <w:r>
        <w:rPr>
          <w:spacing w:val="-6"/>
        </w:rPr>
        <w:t xml:space="preserve"> </w:t>
      </w:r>
      <w:r>
        <w:rPr>
          <w:spacing w:val="-2"/>
        </w:rPr>
        <w:t>Aid</w:t>
      </w:r>
      <w:r>
        <w:rPr>
          <w:spacing w:val="-4"/>
        </w:rPr>
        <w:t xml:space="preserve"> </w:t>
      </w:r>
      <w:r>
        <w:rPr>
          <w:spacing w:val="-2"/>
        </w:rPr>
        <w:t>Supplies</w:t>
      </w:r>
    </w:p>
    <w:p w14:paraId="3551775B" w14:textId="77777777" w:rsidR="00562CC2" w:rsidRDefault="00000000">
      <w:pPr>
        <w:pStyle w:val="BodyText"/>
        <w:tabs>
          <w:tab w:val="left" w:pos="2070"/>
          <w:tab w:val="left" w:pos="6160"/>
          <w:tab w:val="left" w:pos="6931"/>
        </w:tabs>
        <w:spacing w:before="183"/>
        <w:ind w:left="1480"/>
      </w:pPr>
      <w:r>
        <w:rPr>
          <w:u w:val="single"/>
        </w:rPr>
        <w:tab/>
      </w:r>
      <w:r>
        <w:t xml:space="preserve"> </w:t>
      </w:r>
      <w:r>
        <w:rPr>
          <w:spacing w:val="-4"/>
        </w:rPr>
        <w:t xml:space="preserve">Emergency </w:t>
      </w:r>
      <w:r>
        <w:t>Numbers</w:t>
      </w:r>
      <w:r>
        <w:tab/>
      </w:r>
      <w:r>
        <w:rPr>
          <w:u w:val="single"/>
        </w:rPr>
        <w:tab/>
      </w:r>
      <w:r>
        <w:t xml:space="preserve"> </w:t>
      </w:r>
      <w:r>
        <w:rPr>
          <w:spacing w:val="-4"/>
        </w:rPr>
        <w:t>Safety</w:t>
      </w:r>
      <w:r>
        <w:rPr>
          <w:spacing w:val="-6"/>
        </w:rPr>
        <w:t xml:space="preserve"> </w:t>
      </w:r>
      <w:r>
        <w:rPr>
          <w:spacing w:val="-4"/>
        </w:rPr>
        <w:t>Manual Program</w:t>
      </w:r>
    </w:p>
    <w:p w14:paraId="115CB474" w14:textId="77777777" w:rsidR="00562CC2" w:rsidRDefault="00000000">
      <w:pPr>
        <w:pStyle w:val="BodyText"/>
        <w:tabs>
          <w:tab w:val="left" w:pos="2070"/>
          <w:tab w:val="left" w:pos="6160"/>
          <w:tab w:val="left" w:pos="6931"/>
        </w:tabs>
        <w:spacing w:before="181"/>
        <w:ind w:left="1480"/>
      </w:pPr>
      <w:r>
        <w:rPr>
          <w:u w:val="single"/>
        </w:rPr>
        <w:tab/>
      </w:r>
      <w:r>
        <w:t xml:space="preserve"> </w:t>
      </w:r>
      <w:r>
        <w:rPr>
          <w:spacing w:val="-4"/>
        </w:rPr>
        <w:t>Evacuation Routes and Storm</w:t>
      </w:r>
      <w:r>
        <w:t xml:space="preserve"> </w:t>
      </w:r>
      <w:r>
        <w:rPr>
          <w:spacing w:val="-4"/>
        </w:rPr>
        <w:t>Shelter</w:t>
      </w:r>
      <w:r>
        <w:tab/>
      </w:r>
      <w:r>
        <w:rPr>
          <w:u w:val="single"/>
        </w:rPr>
        <w:tab/>
      </w:r>
      <w:r>
        <w:t xml:space="preserve"> </w:t>
      </w:r>
      <w:r>
        <w:rPr>
          <w:spacing w:val="-4"/>
        </w:rPr>
        <w:t xml:space="preserve">Lockout </w:t>
      </w:r>
      <w:r>
        <w:t>Devices</w:t>
      </w:r>
    </w:p>
    <w:p w14:paraId="2C838A2D" w14:textId="77777777" w:rsidR="00562CC2" w:rsidRDefault="00000000">
      <w:pPr>
        <w:pStyle w:val="BodyText"/>
        <w:tabs>
          <w:tab w:val="left" w:pos="2070"/>
          <w:tab w:val="left" w:pos="6160"/>
          <w:tab w:val="left" w:pos="6931"/>
        </w:tabs>
        <w:spacing w:before="182"/>
        <w:ind w:left="1480"/>
      </w:pPr>
      <w:r>
        <w:rPr>
          <w:u w:val="single"/>
        </w:rPr>
        <w:tab/>
      </w:r>
      <w:r>
        <w:t xml:space="preserve"> </w:t>
      </w:r>
      <w:r>
        <w:rPr>
          <w:spacing w:val="-4"/>
        </w:rPr>
        <w:t>Safety</w:t>
      </w:r>
      <w:r>
        <w:rPr>
          <w:spacing w:val="-5"/>
        </w:rPr>
        <w:t xml:space="preserve"> </w:t>
      </w:r>
      <w:r>
        <w:rPr>
          <w:spacing w:val="-4"/>
        </w:rPr>
        <w:t>Data Sheets</w:t>
      </w:r>
      <w:r>
        <w:tab/>
      </w:r>
      <w:r>
        <w:rPr>
          <w:u w:val="single"/>
        </w:rPr>
        <w:tab/>
      </w:r>
      <w:r>
        <w:t xml:space="preserve"> </w:t>
      </w:r>
      <w:r>
        <w:rPr>
          <w:spacing w:val="-4"/>
        </w:rPr>
        <w:t xml:space="preserve">OSHA </w:t>
      </w:r>
      <w:r>
        <w:t>Poster</w:t>
      </w:r>
    </w:p>
    <w:p w14:paraId="4D58B77D" w14:textId="77777777" w:rsidR="00562CC2" w:rsidRDefault="00000000">
      <w:pPr>
        <w:pStyle w:val="BodyText"/>
        <w:tabs>
          <w:tab w:val="left" w:pos="2070"/>
          <w:tab w:val="left" w:pos="6160"/>
          <w:tab w:val="left" w:pos="6931"/>
        </w:tabs>
        <w:spacing w:before="183"/>
        <w:ind w:left="1480"/>
      </w:pPr>
      <w:r>
        <w:rPr>
          <w:u w:val="single"/>
        </w:rPr>
        <w:tab/>
      </w:r>
      <w:r>
        <w:t xml:space="preserve"> </w:t>
      </w:r>
      <w:r>
        <w:rPr>
          <w:spacing w:val="-4"/>
        </w:rPr>
        <w:t>Location of</w:t>
      </w:r>
      <w:r>
        <w:t xml:space="preserve"> </w:t>
      </w:r>
      <w:r>
        <w:rPr>
          <w:spacing w:val="-4"/>
        </w:rPr>
        <w:t>Hazard Report Forms</w:t>
      </w:r>
      <w:r>
        <w:tab/>
      </w:r>
      <w:r>
        <w:rPr>
          <w:u w:val="single"/>
        </w:rPr>
        <w:tab/>
      </w:r>
      <w:r>
        <w:t xml:space="preserve"> </w:t>
      </w:r>
      <w:r>
        <w:rPr>
          <w:spacing w:val="-4"/>
        </w:rPr>
        <w:t>Personal Protective Equipment</w:t>
      </w:r>
    </w:p>
    <w:p w14:paraId="5F8419C3" w14:textId="77777777" w:rsidR="00562CC2" w:rsidRDefault="00000000">
      <w:pPr>
        <w:pStyle w:val="BodyText"/>
        <w:tabs>
          <w:tab w:val="left" w:pos="2072"/>
        </w:tabs>
        <w:spacing w:before="181"/>
        <w:ind w:left="1480"/>
      </w:pPr>
      <w:r>
        <w:rPr>
          <w:u w:val="single"/>
        </w:rPr>
        <w:tab/>
      </w:r>
      <w:r>
        <w:rPr>
          <w:spacing w:val="-14"/>
        </w:rPr>
        <w:t xml:space="preserve"> </w:t>
      </w:r>
      <w:r>
        <w:rPr>
          <w:spacing w:val="-2"/>
        </w:rPr>
        <w:t>Written</w:t>
      </w:r>
      <w:r>
        <w:rPr>
          <w:spacing w:val="-10"/>
        </w:rPr>
        <w:t xml:space="preserve"> </w:t>
      </w:r>
      <w:r>
        <w:rPr>
          <w:spacing w:val="-2"/>
        </w:rPr>
        <w:t>Safety</w:t>
      </w:r>
      <w:r>
        <w:rPr>
          <w:spacing w:val="-12"/>
        </w:rPr>
        <w:t xml:space="preserve"> </w:t>
      </w:r>
      <w:r>
        <w:rPr>
          <w:spacing w:val="-2"/>
        </w:rPr>
        <w:t>Methods</w:t>
      </w:r>
      <w:r>
        <w:rPr>
          <w:spacing w:val="-8"/>
        </w:rPr>
        <w:t xml:space="preserve"> </w:t>
      </w:r>
      <w:r>
        <w:rPr>
          <w:spacing w:val="-2"/>
        </w:rPr>
        <w:t>&amp;</w:t>
      </w:r>
      <w:r>
        <w:rPr>
          <w:spacing w:val="-10"/>
        </w:rPr>
        <w:t xml:space="preserve"> </w:t>
      </w:r>
      <w:r>
        <w:rPr>
          <w:spacing w:val="-2"/>
        </w:rPr>
        <w:t>Procedures</w:t>
      </w:r>
      <w:r>
        <w:rPr>
          <w:spacing w:val="-8"/>
        </w:rPr>
        <w:t xml:space="preserve"> </w:t>
      </w:r>
      <w:r>
        <w:rPr>
          <w:spacing w:val="-2"/>
        </w:rPr>
        <w:t>(S</w:t>
      </w:r>
      <w:r>
        <w:rPr>
          <w:spacing w:val="-10"/>
        </w:rPr>
        <w:t xml:space="preserve"> </w:t>
      </w:r>
      <w:r>
        <w:rPr>
          <w:spacing w:val="-2"/>
        </w:rPr>
        <w:t>M</w:t>
      </w:r>
      <w:r>
        <w:rPr>
          <w:spacing w:val="-10"/>
        </w:rPr>
        <w:t xml:space="preserve"> </w:t>
      </w:r>
      <w:r>
        <w:rPr>
          <w:spacing w:val="-2"/>
        </w:rPr>
        <w:t>&amp;</w:t>
      </w:r>
      <w:r>
        <w:rPr>
          <w:spacing w:val="-10"/>
        </w:rPr>
        <w:t xml:space="preserve"> </w:t>
      </w:r>
      <w:r>
        <w:rPr>
          <w:spacing w:val="-2"/>
        </w:rPr>
        <w:t>P)</w:t>
      </w:r>
      <w:r>
        <w:rPr>
          <w:spacing w:val="-11"/>
        </w:rPr>
        <w:t xml:space="preserve"> </w:t>
      </w:r>
      <w:r>
        <w:rPr>
          <w:spacing w:val="-2"/>
        </w:rPr>
        <w:t>for</w:t>
      </w:r>
      <w:r>
        <w:rPr>
          <w:spacing w:val="-9"/>
        </w:rPr>
        <w:t xml:space="preserve"> </w:t>
      </w:r>
      <w:r>
        <w:rPr>
          <w:spacing w:val="-2"/>
        </w:rPr>
        <w:t>the</w:t>
      </w:r>
      <w:r>
        <w:rPr>
          <w:spacing w:val="-10"/>
        </w:rPr>
        <w:t xml:space="preserve"> </w:t>
      </w:r>
      <w:r>
        <w:rPr>
          <w:spacing w:val="-2"/>
        </w:rPr>
        <w:t>equipment</w:t>
      </w:r>
    </w:p>
    <w:p w14:paraId="69DD487F" w14:textId="77777777" w:rsidR="00562CC2" w:rsidRDefault="00562CC2">
      <w:pPr>
        <w:pStyle w:val="BodyText"/>
        <w:spacing w:before="91"/>
      </w:pPr>
    </w:p>
    <w:p w14:paraId="6933173C" w14:textId="77777777" w:rsidR="00562CC2" w:rsidRDefault="00000000">
      <w:pPr>
        <w:pStyle w:val="ListParagraph"/>
        <w:numPr>
          <w:ilvl w:val="0"/>
          <w:numId w:val="196"/>
        </w:numPr>
        <w:tabs>
          <w:tab w:val="left" w:pos="1840"/>
        </w:tabs>
        <w:spacing w:before="1"/>
        <w:ind w:left="1840" w:hanging="720"/>
        <w:rPr>
          <w:sz w:val="20"/>
        </w:rPr>
      </w:pPr>
      <w:r>
        <w:rPr>
          <w:sz w:val="20"/>
        </w:rPr>
        <w:t>Instruct</w:t>
      </w:r>
      <w:r>
        <w:rPr>
          <w:spacing w:val="-7"/>
          <w:sz w:val="20"/>
        </w:rPr>
        <w:t xml:space="preserve"> </w:t>
      </w:r>
      <w:r>
        <w:rPr>
          <w:sz w:val="20"/>
        </w:rPr>
        <w:t>and/or</w:t>
      </w:r>
      <w:r>
        <w:rPr>
          <w:spacing w:val="-6"/>
          <w:sz w:val="20"/>
        </w:rPr>
        <w:t xml:space="preserve"> </w:t>
      </w:r>
      <w:r>
        <w:rPr>
          <w:sz w:val="20"/>
        </w:rPr>
        <w:t>demonstrate</w:t>
      </w:r>
      <w:r>
        <w:rPr>
          <w:spacing w:val="-7"/>
          <w:sz w:val="20"/>
        </w:rPr>
        <w:t xml:space="preserve"> </w:t>
      </w:r>
      <w:r>
        <w:rPr>
          <w:sz w:val="20"/>
        </w:rPr>
        <w:t>the</w:t>
      </w:r>
      <w:r>
        <w:rPr>
          <w:spacing w:val="-5"/>
          <w:sz w:val="20"/>
        </w:rPr>
        <w:t xml:space="preserve"> </w:t>
      </w:r>
      <w:r>
        <w:rPr>
          <w:sz w:val="20"/>
        </w:rPr>
        <w:t>proper</w:t>
      </w:r>
      <w:r>
        <w:rPr>
          <w:spacing w:val="-4"/>
          <w:sz w:val="20"/>
        </w:rPr>
        <w:t xml:space="preserve"> </w:t>
      </w:r>
      <w:r>
        <w:rPr>
          <w:sz w:val="20"/>
        </w:rPr>
        <w:t>use</w:t>
      </w:r>
      <w:r>
        <w:rPr>
          <w:spacing w:val="-6"/>
          <w:sz w:val="20"/>
        </w:rPr>
        <w:t xml:space="preserve"> </w:t>
      </w:r>
      <w:r>
        <w:rPr>
          <w:sz w:val="20"/>
        </w:rPr>
        <w:t>of</w:t>
      </w:r>
      <w:r>
        <w:rPr>
          <w:spacing w:val="-5"/>
          <w:sz w:val="20"/>
        </w:rPr>
        <w:t xml:space="preserve"> </w:t>
      </w:r>
      <w:r>
        <w:rPr>
          <w:sz w:val="20"/>
        </w:rPr>
        <w:t>following:</w:t>
      </w:r>
      <w:r>
        <w:rPr>
          <w:spacing w:val="-6"/>
          <w:sz w:val="20"/>
        </w:rPr>
        <w:t xml:space="preserve"> </w:t>
      </w:r>
      <w:r>
        <w:rPr>
          <w:sz w:val="20"/>
        </w:rPr>
        <w:t>(Use</w:t>
      </w:r>
      <w:r>
        <w:rPr>
          <w:spacing w:val="-6"/>
          <w:sz w:val="20"/>
        </w:rPr>
        <w:t xml:space="preserve"> </w:t>
      </w:r>
      <w:r>
        <w:rPr>
          <w:sz w:val="20"/>
        </w:rPr>
        <w:t>N/A</w:t>
      </w:r>
      <w:r>
        <w:rPr>
          <w:spacing w:val="-6"/>
          <w:sz w:val="20"/>
        </w:rPr>
        <w:t xml:space="preserve"> </w:t>
      </w:r>
      <w:r>
        <w:rPr>
          <w:sz w:val="20"/>
        </w:rPr>
        <w:t>if</w:t>
      </w:r>
      <w:r>
        <w:rPr>
          <w:spacing w:val="-4"/>
          <w:sz w:val="20"/>
        </w:rPr>
        <w:t xml:space="preserve"> </w:t>
      </w:r>
      <w:r>
        <w:rPr>
          <w:sz w:val="20"/>
        </w:rPr>
        <w:t>not</w:t>
      </w:r>
      <w:r>
        <w:rPr>
          <w:spacing w:val="-5"/>
          <w:sz w:val="20"/>
        </w:rPr>
        <w:t xml:space="preserve"> </w:t>
      </w:r>
      <w:r>
        <w:rPr>
          <w:spacing w:val="-2"/>
          <w:sz w:val="20"/>
        </w:rPr>
        <w:t>applicable)</w:t>
      </w:r>
    </w:p>
    <w:p w14:paraId="680F5699" w14:textId="77777777" w:rsidR="00562CC2" w:rsidRDefault="00000000">
      <w:pPr>
        <w:pStyle w:val="BodyText"/>
        <w:tabs>
          <w:tab w:val="left" w:pos="2610"/>
          <w:tab w:val="left" w:pos="5440"/>
          <w:tab w:val="left" w:pos="6210"/>
        </w:tabs>
        <w:spacing w:before="187"/>
        <w:ind w:left="1840"/>
      </w:pPr>
      <w:r>
        <w:rPr>
          <w:u w:val="single"/>
        </w:rPr>
        <w:tab/>
      </w:r>
      <w:r>
        <w:t xml:space="preserve"> </w:t>
      </w:r>
      <w:r>
        <w:rPr>
          <w:spacing w:val="-2"/>
        </w:rPr>
        <w:t>Eye</w:t>
      </w:r>
      <w:r>
        <w:rPr>
          <w:spacing w:val="-5"/>
        </w:rPr>
        <w:t xml:space="preserve"> </w:t>
      </w:r>
      <w:r>
        <w:rPr>
          <w:spacing w:val="-2"/>
        </w:rPr>
        <w:t>and</w:t>
      </w:r>
      <w:r>
        <w:rPr>
          <w:spacing w:val="-5"/>
        </w:rPr>
        <w:t xml:space="preserve"> </w:t>
      </w:r>
      <w:r>
        <w:rPr>
          <w:spacing w:val="-2"/>
        </w:rPr>
        <w:t>Face</w:t>
      </w:r>
      <w:r>
        <w:rPr>
          <w:spacing w:val="-5"/>
        </w:rPr>
        <w:t xml:space="preserve"> </w:t>
      </w:r>
      <w:r>
        <w:rPr>
          <w:spacing w:val="-2"/>
        </w:rPr>
        <w:t>Protection</w:t>
      </w:r>
      <w:r>
        <w:tab/>
      </w:r>
      <w:r>
        <w:rPr>
          <w:u w:val="single"/>
        </w:rPr>
        <w:tab/>
      </w:r>
      <w:r>
        <w:t xml:space="preserve"> </w:t>
      </w:r>
      <w:r>
        <w:rPr>
          <w:spacing w:val="-4"/>
        </w:rPr>
        <w:t>Hearing Protection (if needed)</w:t>
      </w:r>
    </w:p>
    <w:p w14:paraId="2F7A2AD0" w14:textId="77777777" w:rsidR="00562CC2" w:rsidRDefault="00000000">
      <w:pPr>
        <w:pStyle w:val="BodyText"/>
        <w:tabs>
          <w:tab w:val="left" w:pos="2610"/>
          <w:tab w:val="left" w:pos="5440"/>
          <w:tab w:val="left" w:pos="6210"/>
        </w:tabs>
        <w:spacing w:before="181"/>
        <w:ind w:left="1840"/>
      </w:pPr>
      <w:r>
        <w:rPr>
          <w:u w:val="single"/>
        </w:rPr>
        <w:tab/>
      </w:r>
      <w:r>
        <w:t xml:space="preserve"> </w:t>
      </w:r>
      <w:r>
        <w:rPr>
          <w:spacing w:val="-4"/>
        </w:rPr>
        <w:t xml:space="preserve">Spill </w:t>
      </w:r>
      <w:r>
        <w:t>Procedures</w:t>
      </w:r>
      <w:r>
        <w:tab/>
      </w:r>
      <w:r>
        <w:rPr>
          <w:u w:val="single"/>
        </w:rPr>
        <w:tab/>
      </w:r>
      <w:r>
        <w:t xml:space="preserve"> </w:t>
      </w:r>
      <w:r>
        <w:rPr>
          <w:spacing w:val="-4"/>
        </w:rPr>
        <w:t>Proper Lifting Techniques</w:t>
      </w:r>
    </w:p>
    <w:p w14:paraId="7CC9315F" w14:textId="77777777" w:rsidR="00562CC2" w:rsidRDefault="00000000">
      <w:pPr>
        <w:pStyle w:val="BodyText"/>
        <w:tabs>
          <w:tab w:val="left" w:pos="2610"/>
          <w:tab w:val="left" w:pos="5440"/>
          <w:tab w:val="left" w:pos="6210"/>
        </w:tabs>
        <w:spacing w:before="182" w:line="432" w:lineRule="auto"/>
        <w:ind w:left="1840" w:right="3332"/>
      </w:pPr>
      <w:r>
        <w:rPr>
          <w:u w:val="single"/>
        </w:rPr>
        <w:tab/>
      </w:r>
      <w:r>
        <w:t xml:space="preserve"> Ladder Safety</w:t>
      </w:r>
      <w:r>
        <w:tab/>
      </w:r>
      <w:r>
        <w:rPr>
          <w:u w:val="single"/>
        </w:rPr>
        <w:tab/>
      </w:r>
      <w:r>
        <w:rPr>
          <w:spacing w:val="-14"/>
        </w:rPr>
        <w:t xml:space="preserve"> </w:t>
      </w:r>
      <w:r>
        <w:rPr>
          <w:spacing w:val="-2"/>
        </w:rPr>
        <w:t>Fire</w:t>
      </w:r>
      <w:r>
        <w:rPr>
          <w:spacing w:val="-12"/>
        </w:rPr>
        <w:t xml:space="preserve"> </w:t>
      </w:r>
      <w:r>
        <w:rPr>
          <w:spacing w:val="-2"/>
        </w:rPr>
        <w:t>Fighting</w:t>
      </w:r>
      <w:r>
        <w:rPr>
          <w:spacing w:val="-12"/>
        </w:rPr>
        <w:t xml:space="preserve"> </w:t>
      </w:r>
      <w:r>
        <w:rPr>
          <w:spacing w:val="-2"/>
        </w:rPr>
        <w:t xml:space="preserve">Equipment </w:t>
      </w:r>
      <w:r>
        <w:t>General</w:t>
      </w:r>
      <w:r>
        <w:rPr>
          <w:spacing w:val="-8"/>
        </w:rPr>
        <w:t xml:space="preserve"> </w:t>
      </w:r>
      <w:r>
        <w:t>operations</w:t>
      </w:r>
      <w:r>
        <w:rPr>
          <w:spacing w:val="-5"/>
        </w:rPr>
        <w:t xml:space="preserve"> </w:t>
      </w:r>
      <w:r>
        <w:t>and</w:t>
      </w:r>
      <w:r>
        <w:rPr>
          <w:spacing w:val="-7"/>
        </w:rPr>
        <w:t xml:space="preserve"> </w:t>
      </w:r>
      <w:r>
        <w:t>procedures</w:t>
      </w:r>
      <w:r>
        <w:rPr>
          <w:spacing w:val="-5"/>
        </w:rPr>
        <w:t xml:space="preserve"> </w:t>
      </w:r>
      <w:r>
        <w:t>used</w:t>
      </w:r>
      <w:r>
        <w:rPr>
          <w:spacing w:val="-7"/>
        </w:rPr>
        <w:t xml:space="preserve"> </w:t>
      </w:r>
      <w:r>
        <w:t>in</w:t>
      </w:r>
      <w:r>
        <w:rPr>
          <w:spacing w:val="-7"/>
        </w:rPr>
        <w:t xml:space="preserve"> </w:t>
      </w:r>
      <w:r>
        <w:t>specific</w:t>
      </w:r>
      <w:r>
        <w:rPr>
          <w:spacing w:val="-8"/>
        </w:rPr>
        <w:t xml:space="preserve"> </w:t>
      </w:r>
      <w:r>
        <w:t>jobs</w:t>
      </w:r>
      <w:r>
        <w:rPr>
          <w:spacing w:val="-8"/>
        </w:rPr>
        <w:t xml:space="preserve"> </w:t>
      </w:r>
      <w:r>
        <w:t>and</w:t>
      </w:r>
      <w:r>
        <w:rPr>
          <w:spacing w:val="-7"/>
        </w:rPr>
        <w:t xml:space="preserve"> </w:t>
      </w:r>
      <w:r>
        <w:t>duties.</w:t>
      </w:r>
    </w:p>
    <w:p w14:paraId="4D77F21C" w14:textId="77777777" w:rsidR="00562CC2" w:rsidRDefault="00000000">
      <w:pPr>
        <w:pStyle w:val="BodyText"/>
        <w:spacing w:before="19" w:line="213" w:lineRule="auto"/>
        <w:ind w:left="1840" w:right="1120"/>
      </w:pPr>
      <w:r>
        <w:t>Hazardous</w:t>
      </w:r>
      <w:r>
        <w:rPr>
          <w:spacing w:val="21"/>
        </w:rPr>
        <w:t xml:space="preserve"> </w:t>
      </w:r>
      <w:r>
        <w:t>elements</w:t>
      </w:r>
      <w:r>
        <w:rPr>
          <w:spacing w:val="21"/>
        </w:rPr>
        <w:t xml:space="preserve"> </w:t>
      </w:r>
      <w:r>
        <w:t>of</w:t>
      </w:r>
      <w:r>
        <w:rPr>
          <w:spacing w:val="22"/>
        </w:rPr>
        <w:t xml:space="preserve"> </w:t>
      </w:r>
      <w:r>
        <w:t>a</w:t>
      </w:r>
      <w:r>
        <w:rPr>
          <w:spacing w:val="16"/>
        </w:rPr>
        <w:t xml:space="preserve"> </w:t>
      </w:r>
      <w:r>
        <w:t>specific</w:t>
      </w:r>
      <w:r>
        <w:rPr>
          <w:spacing w:val="19"/>
        </w:rPr>
        <w:t xml:space="preserve"> </w:t>
      </w:r>
      <w:r>
        <w:t>job</w:t>
      </w:r>
      <w:r>
        <w:rPr>
          <w:spacing w:val="18"/>
        </w:rPr>
        <w:t xml:space="preserve"> </w:t>
      </w:r>
      <w:r>
        <w:t>(routes),</w:t>
      </w:r>
      <w:r>
        <w:rPr>
          <w:spacing w:val="20"/>
        </w:rPr>
        <w:t xml:space="preserve"> </w:t>
      </w:r>
      <w:r>
        <w:t>effects</w:t>
      </w:r>
      <w:r>
        <w:rPr>
          <w:spacing w:val="21"/>
        </w:rPr>
        <w:t xml:space="preserve"> </w:t>
      </w:r>
      <w:r>
        <w:t>of</w:t>
      </w:r>
      <w:r>
        <w:rPr>
          <w:spacing w:val="20"/>
        </w:rPr>
        <w:t xml:space="preserve"> </w:t>
      </w:r>
      <w:r>
        <w:t>overexposure</w:t>
      </w:r>
      <w:r>
        <w:rPr>
          <w:spacing w:val="20"/>
        </w:rPr>
        <w:t xml:space="preserve"> </w:t>
      </w:r>
      <w:r>
        <w:t>(heat,</w:t>
      </w:r>
      <w:r>
        <w:rPr>
          <w:spacing w:val="22"/>
        </w:rPr>
        <w:t xml:space="preserve"> </w:t>
      </w:r>
      <w:r>
        <w:t>noise,</w:t>
      </w:r>
      <w:r>
        <w:rPr>
          <w:spacing w:val="20"/>
        </w:rPr>
        <w:t xml:space="preserve"> </w:t>
      </w:r>
      <w:r>
        <w:t xml:space="preserve">chemicals, </w:t>
      </w:r>
      <w:r>
        <w:rPr>
          <w:spacing w:val="-2"/>
        </w:rPr>
        <w:t>machinery).</w:t>
      </w:r>
    </w:p>
    <w:p w14:paraId="0D900BE5" w14:textId="77777777" w:rsidR="00562CC2" w:rsidRDefault="00000000">
      <w:pPr>
        <w:pStyle w:val="BodyText"/>
        <w:tabs>
          <w:tab w:val="left" w:pos="5431"/>
        </w:tabs>
        <w:spacing w:before="187"/>
        <w:ind w:left="1840"/>
      </w:pPr>
      <w:r>
        <w:rPr>
          <w:spacing w:val="-2"/>
        </w:rPr>
        <w:t xml:space="preserve">Job </w:t>
      </w:r>
      <w:r>
        <w:t>Hazard(s)</w:t>
      </w:r>
      <w:r>
        <w:rPr>
          <w:spacing w:val="-1"/>
        </w:rPr>
        <w:t xml:space="preserve"> </w:t>
      </w:r>
      <w:r>
        <w:rPr>
          <w:u w:val="single"/>
        </w:rPr>
        <w:tab/>
      </w:r>
    </w:p>
    <w:p w14:paraId="6A24FCFF" w14:textId="77777777" w:rsidR="00562CC2" w:rsidRDefault="00000000">
      <w:pPr>
        <w:pStyle w:val="BodyText"/>
        <w:spacing w:before="183"/>
        <w:ind w:left="1120"/>
        <w:jc w:val="both"/>
      </w:pPr>
      <w:r>
        <w:t>Employee</w:t>
      </w:r>
      <w:r>
        <w:rPr>
          <w:spacing w:val="-8"/>
        </w:rPr>
        <w:t xml:space="preserve"> </w:t>
      </w:r>
      <w:r>
        <w:t>reads</w:t>
      </w:r>
      <w:r>
        <w:rPr>
          <w:spacing w:val="-6"/>
        </w:rPr>
        <w:t xml:space="preserve"> </w:t>
      </w:r>
      <w:r>
        <w:t>safety</w:t>
      </w:r>
      <w:r>
        <w:rPr>
          <w:spacing w:val="-10"/>
        </w:rPr>
        <w:t xml:space="preserve"> </w:t>
      </w:r>
      <w:r>
        <w:t>rules</w:t>
      </w:r>
      <w:r>
        <w:rPr>
          <w:spacing w:val="-6"/>
        </w:rPr>
        <w:t xml:space="preserve"> </w:t>
      </w:r>
      <w:r>
        <w:t>and</w:t>
      </w:r>
      <w:r>
        <w:rPr>
          <w:spacing w:val="-8"/>
        </w:rPr>
        <w:t xml:space="preserve"> </w:t>
      </w:r>
      <w:r>
        <w:t>programs</w:t>
      </w:r>
      <w:r>
        <w:rPr>
          <w:spacing w:val="-6"/>
        </w:rPr>
        <w:t xml:space="preserve"> </w:t>
      </w:r>
      <w:r>
        <w:t>in</w:t>
      </w:r>
      <w:r>
        <w:rPr>
          <w:spacing w:val="-7"/>
        </w:rPr>
        <w:t xml:space="preserve"> </w:t>
      </w:r>
      <w:r>
        <w:t>the</w:t>
      </w:r>
      <w:r>
        <w:rPr>
          <w:spacing w:val="-8"/>
        </w:rPr>
        <w:t xml:space="preserve"> </w:t>
      </w:r>
      <w:r>
        <w:t>safety</w:t>
      </w:r>
      <w:r>
        <w:rPr>
          <w:spacing w:val="-10"/>
        </w:rPr>
        <w:t xml:space="preserve"> </w:t>
      </w:r>
      <w:r>
        <w:t>manual</w:t>
      </w:r>
      <w:r>
        <w:rPr>
          <w:spacing w:val="-6"/>
        </w:rPr>
        <w:t xml:space="preserve"> </w:t>
      </w:r>
      <w:r>
        <w:t>before</w:t>
      </w:r>
      <w:r>
        <w:rPr>
          <w:spacing w:val="-8"/>
        </w:rPr>
        <w:t xml:space="preserve"> </w:t>
      </w:r>
      <w:r>
        <w:t>beginning</w:t>
      </w:r>
      <w:r>
        <w:rPr>
          <w:spacing w:val="-6"/>
        </w:rPr>
        <w:t xml:space="preserve"> </w:t>
      </w:r>
      <w:r>
        <w:t>assigned</w:t>
      </w:r>
      <w:r>
        <w:rPr>
          <w:spacing w:val="-5"/>
        </w:rPr>
        <w:t xml:space="preserve"> </w:t>
      </w:r>
      <w:r>
        <w:rPr>
          <w:spacing w:val="-2"/>
        </w:rPr>
        <w:t>work.</w:t>
      </w:r>
    </w:p>
    <w:p w14:paraId="280AB44E" w14:textId="77777777" w:rsidR="00562CC2" w:rsidRDefault="00000000">
      <w:pPr>
        <w:pStyle w:val="BodyText"/>
        <w:spacing w:before="135"/>
      </w:pPr>
      <w:r>
        <w:rPr>
          <w:noProof/>
        </w:rPr>
        <mc:AlternateContent>
          <mc:Choice Requires="wps">
            <w:drawing>
              <wp:anchor distT="0" distB="0" distL="0" distR="0" simplePos="0" relativeHeight="251611136" behindDoc="1" locked="0" layoutInCell="1" allowOverlap="1" wp14:anchorId="21E69CEC" wp14:editId="271ED1BE">
                <wp:simplePos x="0" y="0"/>
                <wp:positionH relativeFrom="page">
                  <wp:posOffset>914704</wp:posOffset>
                </wp:positionH>
                <wp:positionV relativeFrom="paragraph">
                  <wp:posOffset>247481</wp:posOffset>
                </wp:positionV>
                <wp:extent cx="2743835" cy="952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835" cy="9525"/>
                        </a:xfrm>
                        <a:custGeom>
                          <a:avLst/>
                          <a:gdLst/>
                          <a:ahLst/>
                          <a:cxnLst/>
                          <a:rect l="l" t="t" r="r" b="b"/>
                          <a:pathLst>
                            <a:path w="2743835" h="9525">
                              <a:moveTo>
                                <a:pt x="2743454" y="0"/>
                              </a:moveTo>
                              <a:lnTo>
                                <a:pt x="0" y="0"/>
                              </a:lnTo>
                              <a:lnTo>
                                <a:pt x="0" y="9143"/>
                              </a:lnTo>
                              <a:lnTo>
                                <a:pt x="2743454" y="9143"/>
                              </a:lnTo>
                              <a:lnTo>
                                <a:pt x="27434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D27835" id="Graphic 39" o:spid="_x0000_s1026" style="position:absolute;margin-left:1in;margin-top:19.5pt;width:216.05pt;height:.75pt;z-index:-251705344;visibility:visible;mso-wrap-style:square;mso-wrap-distance-left:0;mso-wrap-distance-top:0;mso-wrap-distance-right:0;mso-wrap-distance-bottom:0;mso-position-horizontal:absolute;mso-position-horizontal-relative:page;mso-position-vertical:absolute;mso-position-vertical-relative:text;v-text-anchor:top" coordsize="27438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" path="m2743454,l,,,9143r2743454,l2743454,xe" fillcolor="black" stroked="f">
                <v:path arrowok="t"/>
                <w10:wrap type="topAndBottom" anchorx="page"/>
              </v:shape>
            </w:pict>
          </mc:Fallback>
        </mc:AlternateContent>
      </w:r>
      <w:r>
        <w:rPr>
          <w:noProof/>
        </w:rPr>
        <mc:AlternateContent>
          <mc:Choice Requires="wps">
            <w:drawing>
              <wp:anchor distT="0" distB="0" distL="0" distR="0" simplePos="0" relativeHeight="251612160" behindDoc="1" locked="0" layoutInCell="1" allowOverlap="1" wp14:anchorId="64612EDA" wp14:editId="7F4F504F">
                <wp:simplePos x="0" y="0"/>
                <wp:positionH relativeFrom="page">
                  <wp:posOffset>4115434</wp:posOffset>
                </wp:positionH>
                <wp:positionV relativeFrom="paragraph">
                  <wp:posOffset>247481</wp:posOffset>
                </wp:positionV>
                <wp:extent cx="2743835"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835" cy="9525"/>
                        </a:xfrm>
                        <a:custGeom>
                          <a:avLst/>
                          <a:gdLst/>
                          <a:ahLst/>
                          <a:cxnLst/>
                          <a:rect l="l" t="t" r="r" b="b"/>
                          <a:pathLst>
                            <a:path w="2743835" h="9525">
                              <a:moveTo>
                                <a:pt x="2743835" y="0"/>
                              </a:moveTo>
                              <a:lnTo>
                                <a:pt x="0" y="0"/>
                              </a:lnTo>
                              <a:lnTo>
                                <a:pt x="0" y="9143"/>
                              </a:lnTo>
                              <a:lnTo>
                                <a:pt x="2743835" y="9143"/>
                              </a:lnTo>
                              <a:lnTo>
                                <a:pt x="2743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DAF6FD" id="Graphic 40" o:spid="_x0000_s1026" style="position:absolute;margin-left:324.05pt;margin-top:19.5pt;width:216.05pt;height:.75pt;z-index:-251704320;visibility:visible;mso-wrap-style:square;mso-wrap-distance-left:0;mso-wrap-distance-top:0;mso-wrap-distance-right:0;mso-wrap-distance-bottom:0;mso-position-horizontal:absolute;mso-position-horizontal-relative:page;mso-position-vertical:absolute;mso-position-vertical-relative:text;v-text-anchor:top" coordsize="27438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" path="m2743835,l,,,9143r2743835,l2743835,xe" fillcolor="black" stroked="f">
                <v:path arrowok="t"/>
                <w10:wrap type="topAndBottom" anchorx="page"/>
              </v:shape>
            </w:pict>
          </mc:Fallback>
        </mc:AlternateContent>
      </w:r>
    </w:p>
    <w:p w14:paraId="3DB3DCDE" w14:textId="77777777" w:rsidR="00562CC2" w:rsidRDefault="00000000">
      <w:pPr>
        <w:pStyle w:val="BodyText"/>
        <w:tabs>
          <w:tab w:val="left" w:pos="4720"/>
          <w:tab w:val="left" w:pos="6160"/>
        </w:tabs>
        <w:ind w:left="1120"/>
      </w:pPr>
      <w:r>
        <w:rPr>
          <w:spacing w:val="-2"/>
        </w:rPr>
        <w:t>Employee</w:t>
      </w:r>
      <w:r>
        <w:tab/>
      </w:r>
      <w:r>
        <w:rPr>
          <w:spacing w:val="-4"/>
        </w:rPr>
        <w:t>Date</w:t>
      </w:r>
      <w:r>
        <w:tab/>
      </w:r>
      <w:r>
        <w:rPr>
          <w:spacing w:val="-4"/>
        </w:rPr>
        <w:t>Safety</w:t>
      </w:r>
      <w:r>
        <w:rPr>
          <w:spacing w:val="-9"/>
        </w:rPr>
        <w:t xml:space="preserve"> </w:t>
      </w:r>
      <w:r>
        <w:rPr>
          <w:spacing w:val="-4"/>
        </w:rPr>
        <w:t>Coordinator</w:t>
      </w:r>
      <w:r>
        <w:t xml:space="preserve"> </w:t>
      </w:r>
      <w:r>
        <w:rPr>
          <w:spacing w:val="-4"/>
        </w:rPr>
        <w:t>or</w:t>
      </w:r>
      <w:r>
        <w:rPr>
          <w:spacing w:val="-2"/>
        </w:rPr>
        <w:t xml:space="preserve"> </w:t>
      </w:r>
      <w:r>
        <w:rPr>
          <w:spacing w:val="-4"/>
        </w:rPr>
        <w:t>Supervisor</w:t>
      </w:r>
      <w:r>
        <w:rPr>
          <w:spacing w:val="10"/>
        </w:rPr>
        <w:t xml:space="preserve"> </w:t>
      </w:r>
      <w:r>
        <w:rPr>
          <w:spacing w:val="-4"/>
        </w:rPr>
        <w:t>Date</w:t>
      </w:r>
    </w:p>
    <w:p w14:paraId="382D03E5" w14:textId="77777777" w:rsidR="00562CC2" w:rsidRDefault="00562CC2">
      <w:pPr>
        <w:sectPr w:rsidR="00562CC2" w:rsidSect="000A30F8">
          <w:pgSz w:w="12240" w:h="15840"/>
          <w:pgMar w:top="1180" w:right="260" w:bottom="980" w:left="320" w:header="0" w:footer="785" w:gutter="0"/>
          <w:cols w:space="720"/>
        </w:sectPr>
      </w:pPr>
    </w:p>
    <w:p w14:paraId="31FB3A77" w14:textId="77777777" w:rsidR="00562CC2" w:rsidRDefault="00000000">
      <w:pPr>
        <w:spacing w:before="67"/>
        <w:ind w:right="59"/>
        <w:jc w:val="center"/>
        <w:rPr>
          <w:b/>
          <w:sz w:val="40"/>
        </w:rPr>
      </w:pPr>
      <w:r>
        <w:rPr>
          <w:b/>
          <w:sz w:val="40"/>
        </w:rPr>
        <w:lastRenderedPageBreak/>
        <w:t>APPENDIX</w:t>
      </w:r>
      <w:r>
        <w:rPr>
          <w:b/>
          <w:spacing w:val="-3"/>
          <w:sz w:val="40"/>
        </w:rPr>
        <w:t xml:space="preserve"> </w:t>
      </w:r>
      <w:r>
        <w:rPr>
          <w:b/>
          <w:spacing w:val="-5"/>
          <w:sz w:val="40"/>
        </w:rPr>
        <w:t>D:</w:t>
      </w:r>
    </w:p>
    <w:p w14:paraId="0DFEABA5" w14:textId="77777777" w:rsidR="00562CC2" w:rsidRDefault="00000000">
      <w:pPr>
        <w:spacing w:before="270"/>
        <w:ind w:right="56"/>
        <w:jc w:val="center"/>
        <w:rPr>
          <w:b/>
          <w:sz w:val="40"/>
        </w:rPr>
      </w:pPr>
      <w:r>
        <w:rPr>
          <w:b/>
          <w:sz w:val="40"/>
        </w:rPr>
        <w:t>SITE</w:t>
      </w:r>
      <w:r>
        <w:rPr>
          <w:b/>
          <w:spacing w:val="-3"/>
          <w:sz w:val="40"/>
        </w:rPr>
        <w:t xml:space="preserve"> </w:t>
      </w:r>
      <w:r>
        <w:rPr>
          <w:b/>
          <w:sz w:val="40"/>
        </w:rPr>
        <w:t>SAFETY</w:t>
      </w:r>
      <w:r>
        <w:rPr>
          <w:b/>
          <w:spacing w:val="-3"/>
          <w:sz w:val="40"/>
        </w:rPr>
        <w:t xml:space="preserve"> </w:t>
      </w:r>
      <w:r>
        <w:rPr>
          <w:b/>
          <w:spacing w:val="-2"/>
          <w:sz w:val="40"/>
        </w:rPr>
        <w:t>CHECKLIST</w:t>
      </w:r>
    </w:p>
    <w:p w14:paraId="7E0B8632" w14:textId="77777777" w:rsidR="00562CC2" w:rsidRDefault="00562CC2">
      <w:pPr>
        <w:jc w:val="center"/>
        <w:rPr>
          <w:sz w:val="40"/>
        </w:rPr>
        <w:sectPr w:rsidR="00562CC2" w:rsidSect="000A30F8">
          <w:pgSz w:w="12240" w:h="15840"/>
          <w:pgMar w:top="1300" w:right="260" w:bottom="980" w:left="320" w:header="0" w:footer="785" w:gutter="0"/>
          <w:cols w:space="720"/>
        </w:sectPr>
      </w:pPr>
    </w:p>
    <w:tbl>
      <w:tblPr>
        <w:tblW w:w="0" w:type="auto"/>
        <w:tblInd w:w="1130" w:type="dxa"/>
        <w:tblLayout w:type="fixed"/>
        <w:tblCellMar>
          <w:left w:w="0" w:type="dxa"/>
          <w:right w:w="0" w:type="dxa"/>
        </w:tblCellMar>
        <w:tblLook w:val="01E0" w:firstRow="1" w:lastRow="1" w:firstColumn="1" w:lastColumn="1" w:noHBand="0" w:noVBand="0"/>
      </w:tblPr>
      <w:tblGrid>
        <w:gridCol w:w="4588"/>
        <w:gridCol w:w="5548"/>
      </w:tblGrid>
      <w:tr w:rsidR="00562CC2" w14:paraId="009070BC" w14:textId="77777777">
        <w:trPr>
          <w:trHeight w:val="536"/>
        </w:trPr>
        <w:tc>
          <w:tcPr>
            <w:tcW w:w="4588" w:type="dxa"/>
          </w:tcPr>
          <w:p w14:paraId="1B282148" w14:textId="77777777" w:rsidR="00562CC2" w:rsidRDefault="00000000">
            <w:pPr>
              <w:pStyle w:val="TableParagraph"/>
              <w:spacing w:line="516" w:lineRule="exact"/>
              <w:ind w:left="50"/>
              <w:rPr>
                <w:b/>
                <w:sz w:val="48"/>
              </w:rPr>
            </w:pPr>
            <w:r>
              <w:rPr>
                <w:b/>
                <w:smallCaps/>
                <w:sz w:val="48"/>
              </w:rPr>
              <w:lastRenderedPageBreak/>
              <w:t>Davis</w:t>
            </w:r>
            <w:r>
              <w:rPr>
                <w:b/>
                <w:smallCaps/>
                <w:spacing w:val="-11"/>
                <w:sz w:val="48"/>
              </w:rPr>
              <w:t xml:space="preserve"> </w:t>
            </w:r>
            <w:r>
              <w:rPr>
                <w:b/>
                <w:smallCaps/>
                <w:spacing w:val="-2"/>
                <w:sz w:val="48"/>
              </w:rPr>
              <w:t>Mechanical</w:t>
            </w:r>
          </w:p>
        </w:tc>
        <w:tc>
          <w:tcPr>
            <w:tcW w:w="5548" w:type="dxa"/>
          </w:tcPr>
          <w:p w14:paraId="6D917708" w14:textId="77777777" w:rsidR="00562CC2" w:rsidRDefault="00000000">
            <w:pPr>
              <w:pStyle w:val="TableParagraph"/>
              <w:spacing w:line="516" w:lineRule="exact"/>
              <w:ind w:left="562"/>
              <w:rPr>
                <w:b/>
                <w:sz w:val="48"/>
              </w:rPr>
            </w:pPr>
            <w:r>
              <w:rPr>
                <w:b/>
                <w:smallCaps/>
                <w:sz w:val="48"/>
              </w:rPr>
              <w:t>Site</w:t>
            </w:r>
            <w:r>
              <w:rPr>
                <w:b/>
                <w:smallCaps/>
                <w:spacing w:val="-9"/>
                <w:sz w:val="48"/>
              </w:rPr>
              <w:t xml:space="preserve"> </w:t>
            </w:r>
            <w:r>
              <w:rPr>
                <w:b/>
                <w:smallCaps/>
                <w:sz w:val="48"/>
              </w:rPr>
              <w:t>Safety</w:t>
            </w:r>
            <w:r>
              <w:rPr>
                <w:b/>
                <w:smallCaps/>
                <w:spacing w:val="-9"/>
                <w:sz w:val="48"/>
              </w:rPr>
              <w:t xml:space="preserve"> </w:t>
            </w:r>
            <w:r>
              <w:rPr>
                <w:b/>
                <w:smallCaps/>
                <w:spacing w:val="-2"/>
                <w:sz w:val="48"/>
              </w:rPr>
              <w:t>Checklist</w:t>
            </w:r>
          </w:p>
        </w:tc>
      </w:tr>
    </w:tbl>
    <w:p w14:paraId="40419578" w14:textId="77777777" w:rsidR="00562CC2" w:rsidRDefault="00562CC2">
      <w:pPr>
        <w:pStyle w:val="BodyText"/>
        <w:spacing w:before="7"/>
        <w:rPr>
          <w:b/>
        </w:rPr>
      </w:pPr>
    </w:p>
    <w:p w14:paraId="2F0FE6C6" w14:textId="77777777" w:rsidR="00562CC2" w:rsidRDefault="00562CC2">
      <w:pPr>
        <w:sectPr w:rsidR="00562CC2" w:rsidSect="000A30F8">
          <w:pgSz w:w="12240" w:h="15840"/>
          <w:pgMar w:top="1020" w:right="260" w:bottom="980" w:left="320" w:header="0" w:footer="785" w:gutter="0"/>
          <w:cols w:space="720"/>
        </w:sectPr>
      </w:pPr>
    </w:p>
    <w:p w14:paraId="1015187E" w14:textId="77777777" w:rsidR="00562CC2" w:rsidRDefault="00000000">
      <w:pPr>
        <w:spacing w:before="93"/>
        <w:ind w:left="555"/>
        <w:rPr>
          <w:b/>
          <w:sz w:val="20"/>
        </w:rPr>
      </w:pPr>
      <w:r>
        <w:rPr>
          <w:noProof/>
        </w:rPr>
        <mc:AlternateContent>
          <mc:Choice Requires="wps">
            <w:drawing>
              <wp:anchor distT="0" distB="0" distL="0" distR="0" simplePos="0" relativeHeight="251406336" behindDoc="0" locked="0" layoutInCell="1" allowOverlap="1" wp14:anchorId="20C8F537" wp14:editId="5874050A">
                <wp:simplePos x="0" y="0"/>
                <wp:positionH relativeFrom="page">
                  <wp:posOffset>1533397</wp:posOffset>
                </wp:positionH>
                <wp:positionV relativeFrom="paragraph">
                  <wp:posOffset>55003</wp:posOffset>
                </wp:positionV>
                <wp:extent cx="2082164" cy="6032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164" cy="6032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9"/>
                            </w:tblGrid>
                            <w:tr w:rsidR="00562CC2" w14:paraId="59D476A3" w14:textId="77777777">
                              <w:trPr>
                                <w:trHeight w:val="460"/>
                              </w:trPr>
                              <w:tc>
                                <w:tcPr>
                                  <w:tcW w:w="3149" w:type="dxa"/>
                                </w:tcPr>
                                <w:p w14:paraId="5231C161" w14:textId="77777777" w:rsidR="00562CC2" w:rsidRDefault="00562CC2">
                                  <w:pPr>
                                    <w:pStyle w:val="TableParagraph"/>
                                    <w:rPr>
                                      <w:rFonts w:ascii="Times New Roman"/>
                                      <w:sz w:val="18"/>
                                    </w:rPr>
                                  </w:pPr>
                                </w:p>
                              </w:tc>
                            </w:tr>
                            <w:tr w:rsidR="00562CC2" w14:paraId="6C7FC25A" w14:textId="77777777">
                              <w:trPr>
                                <w:trHeight w:val="460"/>
                              </w:trPr>
                              <w:tc>
                                <w:tcPr>
                                  <w:tcW w:w="3149" w:type="dxa"/>
                                </w:tcPr>
                                <w:p w14:paraId="46D8213C" w14:textId="77777777" w:rsidR="00562CC2" w:rsidRDefault="00562CC2">
                                  <w:pPr>
                                    <w:pStyle w:val="TableParagraph"/>
                                    <w:rPr>
                                      <w:rFonts w:ascii="Times New Roman"/>
                                      <w:sz w:val="18"/>
                                    </w:rPr>
                                  </w:pPr>
                                </w:p>
                              </w:tc>
                            </w:tr>
                          </w:tbl>
                          <w:p w14:paraId="7C4FE270" w14:textId="77777777" w:rsidR="00562CC2" w:rsidRDefault="00562CC2">
                            <w:pPr>
                              <w:pStyle w:val="BodyText"/>
                            </w:pPr>
                          </w:p>
                        </w:txbxContent>
                      </wps:txbx>
                      <wps:bodyPr wrap="square" lIns="0" tIns="0" rIns="0" bIns="0" rtlCol="0">
                        <a:noAutofit/>
                      </wps:bodyPr>
                    </wps:wsp>
                  </a:graphicData>
                </a:graphic>
              </wp:anchor>
            </w:drawing>
          </mc:Choice>
          <mc:Fallback>
            <w:pict>
              <v:shape w14:anchorId="20C8F537" id="Textbox 41" o:spid="_x0000_s1027" type="#_x0000_t202" style="position:absolute;left:0;text-align:left;margin-left:120.75pt;margin-top:4.35pt;width:163.95pt;height:47.5pt;z-index:25140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9"/>
                      </w:tblGrid>
                      <w:tr w:rsidR="00562CC2" w14:paraId="59D476A3" w14:textId="77777777">
                        <w:trPr>
                          <w:trHeight w:val="460"/>
                        </w:trPr>
                        <w:tc>
                          <w:tcPr>
                            <w:tcW w:w="3149" w:type="dxa"/>
                          </w:tcPr>
                          <w:p w14:paraId="5231C161" w14:textId="77777777" w:rsidR="00562CC2" w:rsidRDefault="00562CC2">
                            <w:pPr>
                              <w:pStyle w:val="TableParagraph"/>
                              <w:rPr>
                                <w:rFonts w:ascii="Times New Roman"/>
                                <w:sz w:val="18"/>
                              </w:rPr>
                            </w:pPr>
                          </w:p>
                        </w:tc>
                      </w:tr>
                      <w:tr w:rsidR="00562CC2" w14:paraId="6C7FC25A" w14:textId="77777777">
                        <w:trPr>
                          <w:trHeight w:val="460"/>
                        </w:trPr>
                        <w:tc>
                          <w:tcPr>
                            <w:tcW w:w="3149" w:type="dxa"/>
                          </w:tcPr>
                          <w:p w14:paraId="46D8213C" w14:textId="77777777" w:rsidR="00562CC2" w:rsidRDefault="00562CC2">
                            <w:pPr>
                              <w:pStyle w:val="TableParagraph"/>
                              <w:rPr>
                                <w:rFonts w:ascii="Times New Roman"/>
                                <w:sz w:val="18"/>
                              </w:rPr>
                            </w:pPr>
                          </w:p>
                        </w:tc>
                      </w:tr>
                    </w:tbl>
                    <w:p w14:paraId="7C4FE270" w14:textId="77777777" w:rsidR="00562CC2" w:rsidRDefault="00562CC2">
                      <w:pPr>
                        <w:pStyle w:val="BodyText"/>
                      </w:pPr>
                    </w:p>
                  </w:txbxContent>
                </v:textbox>
                <w10:wrap anchorx="page"/>
              </v:shape>
            </w:pict>
          </mc:Fallback>
        </mc:AlternateContent>
      </w:r>
      <w:r>
        <w:rPr>
          <w:b/>
          <w:smallCaps/>
          <w:sz w:val="20"/>
        </w:rPr>
        <w:t>Project</w:t>
      </w:r>
      <w:r>
        <w:rPr>
          <w:b/>
          <w:smallCaps/>
          <w:spacing w:val="-7"/>
          <w:sz w:val="20"/>
        </w:rPr>
        <w:t xml:space="preserve"> </w:t>
      </w:r>
      <w:r>
        <w:rPr>
          <w:b/>
          <w:smallCaps/>
          <w:spacing w:val="-2"/>
          <w:sz w:val="20"/>
        </w:rPr>
        <w:t>Name:</w:t>
      </w:r>
    </w:p>
    <w:p w14:paraId="14595618" w14:textId="77777777" w:rsidR="00562CC2" w:rsidRDefault="00562CC2">
      <w:pPr>
        <w:pStyle w:val="BodyText"/>
        <w:spacing w:before="56"/>
        <w:rPr>
          <w:b/>
          <w:sz w:val="16"/>
        </w:rPr>
      </w:pPr>
    </w:p>
    <w:p w14:paraId="424892A9" w14:textId="77777777" w:rsidR="00562CC2" w:rsidRDefault="00000000">
      <w:pPr>
        <w:spacing w:before="1"/>
        <w:ind w:left="555" w:right="506"/>
        <w:rPr>
          <w:b/>
          <w:sz w:val="20"/>
        </w:rPr>
      </w:pPr>
      <w:r>
        <w:rPr>
          <w:b/>
          <w:smallCaps/>
          <w:spacing w:val="-2"/>
          <w:sz w:val="20"/>
        </w:rPr>
        <w:t>Project Location:</w:t>
      </w:r>
    </w:p>
    <w:p w14:paraId="752F4338" w14:textId="77777777" w:rsidR="00562CC2" w:rsidRDefault="00000000">
      <w:pPr>
        <w:spacing w:before="93" w:line="244" w:lineRule="auto"/>
        <w:ind w:left="556" w:right="4823" w:hanging="3"/>
        <w:jc w:val="center"/>
        <w:rPr>
          <w:b/>
          <w:sz w:val="20"/>
        </w:rPr>
      </w:pPr>
      <w:r>
        <w:br w:type="column"/>
      </w:r>
      <w:r>
        <w:rPr>
          <w:b/>
          <w:smallCaps/>
          <w:spacing w:val="-4"/>
          <w:sz w:val="20"/>
        </w:rPr>
        <w:t xml:space="preserve">Date </w:t>
      </w:r>
      <w:r>
        <w:rPr>
          <w:b/>
          <w:smallCaps/>
          <w:spacing w:val="-2"/>
          <w:sz w:val="20"/>
        </w:rPr>
        <w:t xml:space="preserve">Completed: </w:t>
      </w:r>
      <w:r>
        <w:rPr>
          <w:b/>
          <w:smallCaps/>
          <w:sz w:val="20"/>
        </w:rPr>
        <w:t>Completed</w:t>
      </w:r>
      <w:r>
        <w:rPr>
          <w:b/>
          <w:smallCaps/>
          <w:spacing w:val="-12"/>
          <w:sz w:val="20"/>
        </w:rPr>
        <w:t xml:space="preserve"> </w:t>
      </w:r>
      <w:r>
        <w:rPr>
          <w:b/>
          <w:smallCaps/>
          <w:sz w:val="20"/>
        </w:rPr>
        <w:t>by:</w:t>
      </w:r>
    </w:p>
    <w:p w14:paraId="3132B5C7" w14:textId="77777777" w:rsidR="00562CC2" w:rsidRDefault="00562CC2">
      <w:pPr>
        <w:spacing w:line="244" w:lineRule="auto"/>
        <w:jc w:val="center"/>
        <w:rPr>
          <w:sz w:val="20"/>
        </w:rPr>
        <w:sectPr w:rsidR="00562CC2" w:rsidSect="000A30F8">
          <w:type w:val="continuous"/>
          <w:pgSz w:w="12240" w:h="15840"/>
          <w:pgMar w:top="1420" w:right="260" w:bottom="280" w:left="320" w:header="0" w:footer="785" w:gutter="0"/>
          <w:cols w:num="2" w:space="720" w:equalWidth="0">
            <w:col w:w="1990" w:space="2921"/>
            <w:col w:w="6749"/>
          </w:cols>
        </w:sectPr>
      </w:pPr>
    </w:p>
    <w:p w14:paraId="017465A5" w14:textId="77777777" w:rsidR="00562CC2" w:rsidRDefault="00000000">
      <w:pPr>
        <w:pStyle w:val="BodyText"/>
        <w:spacing w:before="9"/>
        <w:rPr>
          <w:b/>
          <w:sz w:val="7"/>
        </w:rPr>
      </w:pPr>
      <w:r>
        <w:rPr>
          <w:noProof/>
        </w:rPr>
        <mc:AlternateContent>
          <mc:Choice Requires="wps">
            <w:drawing>
              <wp:anchor distT="0" distB="0" distL="0" distR="0" simplePos="0" relativeHeight="251407360" behindDoc="0" locked="0" layoutInCell="1" allowOverlap="1" wp14:anchorId="75F2241A" wp14:editId="655FE09F">
                <wp:simplePos x="0" y="0"/>
                <wp:positionH relativeFrom="page">
                  <wp:posOffset>4603369</wp:posOffset>
                </wp:positionH>
                <wp:positionV relativeFrom="page">
                  <wp:posOffset>1193546</wp:posOffset>
                </wp:positionV>
                <wp:extent cx="2712085" cy="6032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085" cy="6032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1"/>
                            </w:tblGrid>
                            <w:tr w:rsidR="00562CC2" w14:paraId="5C60EA63" w14:textId="77777777">
                              <w:trPr>
                                <w:trHeight w:val="460"/>
                              </w:trPr>
                              <w:tc>
                                <w:tcPr>
                                  <w:tcW w:w="4141" w:type="dxa"/>
                                </w:tcPr>
                                <w:p w14:paraId="146E0921" w14:textId="77777777" w:rsidR="00562CC2" w:rsidRDefault="00562CC2">
                                  <w:pPr>
                                    <w:pStyle w:val="TableParagraph"/>
                                    <w:rPr>
                                      <w:rFonts w:ascii="Times New Roman"/>
                                      <w:sz w:val="18"/>
                                    </w:rPr>
                                  </w:pPr>
                                </w:p>
                              </w:tc>
                            </w:tr>
                            <w:tr w:rsidR="00562CC2" w14:paraId="3E89156B" w14:textId="77777777">
                              <w:trPr>
                                <w:trHeight w:val="460"/>
                              </w:trPr>
                              <w:tc>
                                <w:tcPr>
                                  <w:tcW w:w="4141" w:type="dxa"/>
                                </w:tcPr>
                                <w:p w14:paraId="0D0CC909" w14:textId="77777777" w:rsidR="00562CC2" w:rsidRDefault="00562CC2">
                                  <w:pPr>
                                    <w:pStyle w:val="TableParagraph"/>
                                    <w:rPr>
                                      <w:rFonts w:ascii="Times New Roman"/>
                                      <w:sz w:val="18"/>
                                    </w:rPr>
                                  </w:pPr>
                                </w:p>
                              </w:tc>
                            </w:tr>
                          </w:tbl>
                          <w:p w14:paraId="2C0777B9" w14:textId="77777777" w:rsidR="00562CC2" w:rsidRDefault="00562CC2">
                            <w:pPr>
                              <w:pStyle w:val="BodyText"/>
                            </w:pPr>
                          </w:p>
                        </w:txbxContent>
                      </wps:txbx>
                      <wps:bodyPr wrap="square" lIns="0" tIns="0" rIns="0" bIns="0" rtlCol="0">
                        <a:noAutofit/>
                      </wps:bodyPr>
                    </wps:wsp>
                  </a:graphicData>
                </a:graphic>
              </wp:anchor>
            </w:drawing>
          </mc:Choice>
          <mc:Fallback>
            <w:pict>
              <v:shape w14:anchorId="75F2241A" id="Textbox 42" o:spid="_x0000_s1028" type="#_x0000_t202" style="position:absolute;margin-left:362.45pt;margin-top:94pt;width:213.55pt;height:47.5pt;z-index:2514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1"/>
                      </w:tblGrid>
                      <w:tr w:rsidR="00562CC2" w14:paraId="5C60EA63" w14:textId="77777777">
                        <w:trPr>
                          <w:trHeight w:val="460"/>
                        </w:trPr>
                        <w:tc>
                          <w:tcPr>
                            <w:tcW w:w="4141" w:type="dxa"/>
                          </w:tcPr>
                          <w:p w14:paraId="146E0921" w14:textId="77777777" w:rsidR="00562CC2" w:rsidRDefault="00562CC2">
                            <w:pPr>
                              <w:pStyle w:val="TableParagraph"/>
                              <w:rPr>
                                <w:rFonts w:ascii="Times New Roman"/>
                                <w:sz w:val="18"/>
                              </w:rPr>
                            </w:pPr>
                          </w:p>
                        </w:tc>
                      </w:tr>
                      <w:tr w:rsidR="00562CC2" w14:paraId="3E89156B" w14:textId="77777777">
                        <w:trPr>
                          <w:trHeight w:val="460"/>
                        </w:trPr>
                        <w:tc>
                          <w:tcPr>
                            <w:tcW w:w="4141" w:type="dxa"/>
                          </w:tcPr>
                          <w:p w14:paraId="0D0CC909" w14:textId="77777777" w:rsidR="00562CC2" w:rsidRDefault="00562CC2">
                            <w:pPr>
                              <w:pStyle w:val="TableParagraph"/>
                              <w:rPr>
                                <w:rFonts w:ascii="Times New Roman"/>
                                <w:sz w:val="18"/>
                              </w:rPr>
                            </w:pPr>
                          </w:p>
                        </w:tc>
                      </w:tr>
                    </w:tbl>
                    <w:p w14:paraId="2C0777B9" w14:textId="77777777" w:rsidR="00562CC2" w:rsidRDefault="00562CC2">
                      <w:pPr>
                        <w:pStyle w:val="BodyText"/>
                      </w:pPr>
                    </w:p>
                  </w:txbxContent>
                </v:textbox>
                <w10:wrap anchorx="page" anchory="page"/>
              </v:shape>
            </w:pict>
          </mc:Fallback>
        </mc:AlternateConten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7"/>
        <w:gridCol w:w="1593"/>
        <w:gridCol w:w="2830"/>
      </w:tblGrid>
      <w:tr w:rsidR="00562CC2" w14:paraId="786DC0D7" w14:textId="77777777">
        <w:trPr>
          <w:trHeight w:val="313"/>
        </w:trPr>
        <w:tc>
          <w:tcPr>
            <w:tcW w:w="6277" w:type="dxa"/>
            <w:tcBorders>
              <w:bottom w:val="single" w:sz="12" w:space="0" w:color="000000"/>
            </w:tcBorders>
            <w:shd w:val="clear" w:color="auto" w:fill="D9D9D9"/>
          </w:tcPr>
          <w:p w14:paraId="696C0FF4" w14:textId="77777777" w:rsidR="00562CC2" w:rsidRDefault="00000000">
            <w:pPr>
              <w:pStyle w:val="TableParagraph"/>
              <w:spacing w:before="42"/>
              <w:ind w:left="20"/>
              <w:jc w:val="center"/>
              <w:rPr>
                <w:b/>
                <w:i/>
                <w:sz w:val="20"/>
              </w:rPr>
            </w:pPr>
            <w:r>
              <w:rPr>
                <w:b/>
                <w:i/>
                <w:spacing w:val="-2"/>
                <w:sz w:val="20"/>
              </w:rPr>
              <w:t>QUESTION</w:t>
            </w:r>
          </w:p>
        </w:tc>
        <w:tc>
          <w:tcPr>
            <w:tcW w:w="1593" w:type="dxa"/>
            <w:tcBorders>
              <w:bottom w:val="single" w:sz="12" w:space="0" w:color="000000"/>
            </w:tcBorders>
            <w:shd w:val="clear" w:color="auto" w:fill="D9D9D9"/>
          </w:tcPr>
          <w:p w14:paraId="71ACF980" w14:textId="77777777" w:rsidR="00562CC2" w:rsidRDefault="00000000">
            <w:pPr>
              <w:pStyle w:val="TableParagraph"/>
              <w:spacing w:before="42"/>
              <w:ind w:left="247"/>
              <w:rPr>
                <w:b/>
                <w:i/>
                <w:sz w:val="20"/>
              </w:rPr>
            </w:pPr>
            <w:r>
              <w:rPr>
                <w:b/>
                <w:i/>
                <w:spacing w:val="-2"/>
                <w:sz w:val="20"/>
              </w:rPr>
              <w:t>RESPONSE</w:t>
            </w:r>
          </w:p>
        </w:tc>
        <w:tc>
          <w:tcPr>
            <w:tcW w:w="2830" w:type="dxa"/>
            <w:tcBorders>
              <w:bottom w:val="single" w:sz="12" w:space="0" w:color="000000"/>
            </w:tcBorders>
            <w:shd w:val="clear" w:color="auto" w:fill="D9D9D9"/>
          </w:tcPr>
          <w:p w14:paraId="13ECA474" w14:textId="77777777" w:rsidR="00562CC2" w:rsidRDefault="00000000">
            <w:pPr>
              <w:pStyle w:val="TableParagraph"/>
              <w:spacing w:before="42"/>
              <w:ind w:left="839"/>
              <w:rPr>
                <w:b/>
                <w:i/>
                <w:sz w:val="20"/>
              </w:rPr>
            </w:pPr>
            <w:r>
              <w:rPr>
                <w:b/>
                <w:i/>
                <w:spacing w:val="-2"/>
                <w:sz w:val="20"/>
              </w:rPr>
              <w:t>COMMENTS</w:t>
            </w:r>
          </w:p>
        </w:tc>
      </w:tr>
      <w:tr w:rsidR="00562CC2" w14:paraId="1A8FA88F" w14:textId="77777777">
        <w:trPr>
          <w:trHeight w:val="850"/>
        </w:trPr>
        <w:tc>
          <w:tcPr>
            <w:tcW w:w="6277" w:type="dxa"/>
            <w:tcBorders>
              <w:top w:val="single" w:sz="12" w:space="0" w:color="000000"/>
              <w:left w:val="single" w:sz="12" w:space="0" w:color="000000"/>
              <w:bottom w:val="single" w:sz="12" w:space="0" w:color="000000"/>
              <w:right w:val="single" w:sz="12" w:space="0" w:color="000000"/>
            </w:tcBorders>
          </w:tcPr>
          <w:p w14:paraId="258BFBFB" w14:textId="77777777" w:rsidR="00562CC2" w:rsidRDefault="00000000">
            <w:pPr>
              <w:pStyle w:val="TableParagraph"/>
              <w:spacing w:before="78"/>
              <w:ind w:left="124" w:right="106"/>
              <w:jc w:val="both"/>
              <w:rPr>
                <w:sz w:val="20"/>
              </w:rPr>
            </w:pPr>
            <w:r>
              <w:rPr>
                <w:b/>
                <w:smallCaps/>
                <w:sz w:val="20"/>
                <w:u w:val="single"/>
              </w:rPr>
              <w:t>Asbestos &amp; Lead:</w:t>
            </w:r>
            <w:r>
              <w:rPr>
                <w:b/>
                <w:smallCaps/>
                <w:spacing w:val="40"/>
                <w:sz w:val="20"/>
              </w:rPr>
              <w:t xml:space="preserve"> </w:t>
            </w:r>
            <w:r>
              <w:rPr>
                <w:sz w:val="20"/>
              </w:rPr>
              <w:t>materials have been addressed prior to renovation/demolition; any suspect material discovered is verified before being disturbed.</w:t>
            </w:r>
          </w:p>
        </w:tc>
        <w:tc>
          <w:tcPr>
            <w:tcW w:w="1593" w:type="dxa"/>
            <w:tcBorders>
              <w:top w:val="single" w:sz="12" w:space="0" w:color="000000"/>
              <w:left w:val="single" w:sz="12" w:space="0" w:color="000000"/>
              <w:bottom w:val="single" w:sz="12" w:space="0" w:color="000000"/>
              <w:right w:val="single" w:sz="12" w:space="0" w:color="000000"/>
            </w:tcBorders>
          </w:tcPr>
          <w:p w14:paraId="064E9A0A" w14:textId="77777777" w:rsidR="00562CC2" w:rsidRDefault="00000000">
            <w:pPr>
              <w:pStyle w:val="TableParagraph"/>
              <w:numPr>
                <w:ilvl w:val="0"/>
                <w:numId w:val="195"/>
              </w:numPr>
              <w:tabs>
                <w:tab w:val="left" w:pos="402"/>
              </w:tabs>
              <w:spacing w:line="279" w:lineRule="exact"/>
              <w:ind w:left="402" w:hanging="220"/>
              <w:rPr>
                <w:sz w:val="20"/>
              </w:rPr>
            </w:pPr>
            <w:r>
              <w:rPr>
                <w:spacing w:val="-4"/>
                <w:sz w:val="20"/>
              </w:rPr>
              <w:t>SAFE</w:t>
            </w:r>
          </w:p>
          <w:p w14:paraId="10781A8C" w14:textId="77777777" w:rsidR="00562CC2" w:rsidRDefault="00000000">
            <w:pPr>
              <w:pStyle w:val="TableParagraph"/>
              <w:numPr>
                <w:ilvl w:val="0"/>
                <w:numId w:val="195"/>
              </w:numPr>
              <w:tabs>
                <w:tab w:val="left" w:pos="457"/>
              </w:tabs>
              <w:spacing w:line="286" w:lineRule="exact"/>
              <w:ind w:left="457" w:hanging="275"/>
              <w:rPr>
                <w:sz w:val="20"/>
              </w:rPr>
            </w:pPr>
            <w:r>
              <w:rPr>
                <w:spacing w:val="-2"/>
                <w:sz w:val="20"/>
              </w:rPr>
              <w:t>AT-</w:t>
            </w:r>
            <w:r>
              <w:rPr>
                <w:spacing w:val="-4"/>
                <w:sz w:val="20"/>
              </w:rPr>
              <w:t>RISK</w:t>
            </w:r>
          </w:p>
          <w:p w14:paraId="6A9F2714" w14:textId="77777777" w:rsidR="00562CC2" w:rsidRDefault="00000000">
            <w:pPr>
              <w:pStyle w:val="TableParagraph"/>
              <w:numPr>
                <w:ilvl w:val="0"/>
                <w:numId w:val="195"/>
              </w:numPr>
              <w:tabs>
                <w:tab w:val="left" w:pos="457"/>
              </w:tabs>
              <w:spacing w:line="266" w:lineRule="exact"/>
              <w:ind w:left="457" w:hanging="275"/>
              <w:rPr>
                <w:sz w:val="20"/>
              </w:rPr>
            </w:pPr>
            <w:r>
              <w:rPr>
                <w:spacing w:val="-5"/>
                <w:sz w:val="20"/>
              </w:rPr>
              <w:t>N/A</w:t>
            </w:r>
          </w:p>
        </w:tc>
        <w:tc>
          <w:tcPr>
            <w:tcW w:w="2830" w:type="dxa"/>
            <w:tcBorders>
              <w:top w:val="single" w:sz="12" w:space="0" w:color="000000"/>
              <w:left w:val="single" w:sz="12" w:space="0" w:color="000000"/>
              <w:bottom w:val="single" w:sz="12" w:space="0" w:color="000000"/>
              <w:right w:val="single" w:sz="12" w:space="0" w:color="000000"/>
            </w:tcBorders>
          </w:tcPr>
          <w:p w14:paraId="76AB0946" w14:textId="77777777" w:rsidR="00562CC2" w:rsidRDefault="00562CC2">
            <w:pPr>
              <w:pStyle w:val="TableParagraph"/>
              <w:rPr>
                <w:rFonts w:ascii="Times New Roman"/>
                <w:sz w:val="18"/>
              </w:rPr>
            </w:pPr>
          </w:p>
        </w:tc>
      </w:tr>
      <w:tr w:rsidR="00562CC2" w14:paraId="405BB74C" w14:textId="77777777">
        <w:trPr>
          <w:trHeight w:val="850"/>
        </w:trPr>
        <w:tc>
          <w:tcPr>
            <w:tcW w:w="6277" w:type="dxa"/>
            <w:tcBorders>
              <w:top w:val="single" w:sz="12" w:space="0" w:color="000000"/>
              <w:left w:val="single" w:sz="12" w:space="0" w:color="000000"/>
              <w:bottom w:val="single" w:sz="12" w:space="0" w:color="000000"/>
              <w:right w:val="single" w:sz="12" w:space="0" w:color="000000"/>
            </w:tcBorders>
          </w:tcPr>
          <w:p w14:paraId="14423F9B" w14:textId="77777777" w:rsidR="00562CC2" w:rsidRDefault="00000000">
            <w:pPr>
              <w:pStyle w:val="TableParagraph"/>
              <w:spacing w:before="193" w:line="242" w:lineRule="auto"/>
              <w:ind w:left="124"/>
              <w:rPr>
                <w:sz w:val="20"/>
              </w:rPr>
            </w:pPr>
            <w:r>
              <w:rPr>
                <w:b/>
                <w:smallCaps/>
                <w:sz w:val="20"/>
                <w:u w:val="single"/>
              </w:rPr>
              <w:t>Demolition</w:t>
            </w:r>
            <w:r>
              <w:rPr>
                <w:sz w:val="20"/>
              </w:rPr>
              <w:t>:</w:t>
            </w:r>
            <w:r>
              <w:rPr>
                <w:spacing w:val="80"/>
                <w:sz w:val="20"/>
              </w:rPr>
              <w:t xml:space="preserve"> </w:t>
            </w:r>
            <w:r>
              <w:rPr>
                <w:sz w:val="20"/>
              </w:rPr>
              <w:t>dust control measures in place, floor holes/openings secured, debris contained, chutes used.</w:t>
            </w:r>
          </w:p>
        </w:tc>
        <w:tc>
          <w:tcPr>
            <w:tcW w:w="1593" w:type="dxa"/>
            <w:tcBorders>
              <w:top w:val="single" w:sz="12" w:space="0" w:color="000000"/>
              <w:left w:val="single" w:sz="12" w:space="0" w:color="000000"/>
              <w:bottom w:val="single" w:sz="12" w:space="0" w:color="000000"/>
              <w:right w:val="single" w:sz="12" w:space="0" w:color="000000"/>
            </w:tcBorders>
          </w:tcPr>
          <w:p w14:paraId="4C8EE5FD" w14:textId="77777777" w:rsidR="00562CC2" w:rsidRDefault="00000000">
            <w:pPr>
              <w:pStyle w:val="TableParagraph"/>
              <w:numPr>
                <w:ilvl w:val="0"/>
                <w:numId w:val="194"/>
              </w:numPr>
              <w:tabs>
                <w:tab w:val="left" w:pos="402"/>
              </w:tabs>
              <w:spacing w:line="279" w:lineRule="exact"/>
              <w:ind w:left="402" w:hanging="220"/>
              <w:rPr>
                <w:sz w:val="20"/>
              </w:rPr>
            </w:pPr>
            <w:r>
              <w:rPr>
                <w:spacing w:val="-4"/>
                <w:sz w:val="20"/>
              </w:rPr>
              <w:t>SAFE</w:t>
            </w:r>
          </w:p>
          <w:p w14:paraId="2119FC18" w14:textId="77777777" w:rsidR="00562CC2" w:rsidRDefault="00000000">
            <w:pPr>
              <w:pStyle w:val="TableParagraph"/>
              <w:numPr>
                <w:ilvl w:val="0"/>
                <w:numId w:val="194"/>
              </w:numPr>
              <w:tabs>
                <w:tab w:val="left" w:pos="457"/>
              </w:tabs>
              <w:spacing w:line="286" w:lineRule="exact"/>
              <w:ind w:left="457" w:hanging="275"/>
              <w:rPr>
                <w:sz w:val="20"/>
              </w:rPr>
            </w:pPr>
            <w:r>
              <w:rPr>
                <w:spacing w:val="-2"/>
                <w:sz w:val="20"/>
              </w:rPr>
              <w:t>AT-</w:t>
            </w:r>
            <w:r>
              <w:rPr>
                <w:spacing w:val="-4"/>
                <w:sz w:val="20"/>
              </w:rPr>
              <w:t>RISK</w:t>
            </w:r>
          </w:p>
          <w:p w14:paraId="7CE8EEBF" w14:textId="77777777" w:rsidR="00562CC2" w:rsidRDefault="00000000">
            <w:pPr>
              <w:pStyle w:val="TableParagraph"/>
              <w:numPr>
                <w:ilvl w:val="0"/>
                <w:numId w:val="194"/>
              </w:numPr>
              <w:tabs>
                <w:tab w:val="left" w:pos="457"/>
              </w:tabs>
              <w:spacing w:line="266" w:lineRule="exact"/>
              <w:ind w:left="457" w:hanging="275"/>
              <w:rPr>
                <w:sz w:val="20"/>
              </w:rPr>
            </w:pPr>
            <w:r>
              <w:rPr>
                <w:spacing w:val="-5"/>
                <w:sz w:val="20"/>
              </w:rPr>
              <w:t>N/A</w:t>
            </w:r>
          </w:p>
        </w:tc>
        <w:tc>
          <w:tcPr>
            <w:tcW w:w="2830" w:type="dxa"/>
            <w:tcBorders>
              <w:top w:val="single" w:sz="12" w:space="0" w:color="000000"/>
              <w:left w:val="single" w:sz="12" w:space="0" w:color="000000"/>
              <w:bottom w:val="single" w:sz="12" w:space="0" w:color="000000"/>
              <w:right w:val="single" w:sz="12" w:space="0" w:color="000000"/>
            </w:tcBorders>
          </w:tcPr>
          <w:p w14:paraId="0F1C00EA" w14:textId="77777777" w:rsidR="00562CC2" w:rsidRDefault="00562CC2">
            <w:pPr>
              <w:pStyle w:val="TableParagraph"/>
              <w:rPr>
                <w:rFonts w:ascii="Times New Roman"/>
                <w:sz w:val="18"/>
              </w:rPr>
            </w:pPr>
          </w:p>
        </w:tc>
      </w:tr>
      <w:tr w:rsidR="00562CC2" w14:paraId="4A95DD52" w14:textId="77777777">
        <w:trPr>
          <w:trHeight w:val="851"/>
        </w:trPr>
        <w:tc>
          <w:tcPr>
            <w:tcW w:w="6277" w:type="dxa"/>
            <w:tcBorders>
              <w:top w:val="single" w:sz="12" w:space="0" w:color="000000"/>
              <w:left w:val="single" w:sz="12" w:space="0" w:color="000000"/>
              <w:bottom w:val="single" w:sz="12" w:space="0" w:color="000000"/>
              <w:right w:val="single" w:sz="12" w:space="0" w:color="000000"/>
            </w:tcBorders>
          </w:tcPr>
          <w:p w14:paraId="1993B17C" w14:textId="77777777" w:rsidR="00562CC2" w:rsidRDefault="00000000">
            <w:pPr>
              <w:pStyle w:val="TableParagraph"/>
              <w:spacing w:before="194" w:line="242" w:lineRule="auto"/>
              <w:ind w:left="124"/>
              <w:rPr>
                <w:sz w:val="20"/>
              </w:rPr>
            </w:pPr>
            <w:r>
              <w:rPr>
                <w:b/>
                <w:smallCaps/>
                <w:sz w:val="20"/>
                <w:u w:val="single"/>
              </w:rPr>
              <w:t>Electrical</w:t>
            </w:r>
            <w:r>
              <w:rPr>
                <w:b/>
                <w:smallCaps/>
                <w:spacing w:val="-5"/>
                <w:sz w:val="20"/>
                <w:u w:val="single"/>
              </w:rPr>
              <w:t xml:space="preserve"> </w:t>
            </w:r>
            <w:r>
              <w:rPr>
                <w:b/>
                <w:smallCaps/>
                <w:sz w:val="20"/>
                <w:u w:val="single"/>
              </w:rPr>
              <w:t>Wiring</w:t>
            </w:r>
            <w:r>
              <w:rPr>
                <w:b/>
                <w:smallCaps/>
                <w:spacing w:val="-5"/>
                <w:sz w:val="20"/>
                <w:u w:val="single"/>
              </w:rPr>
              <w:t xml:space="preserve"> </w:t>
            </w:r>
            <w:r>
              <w:rPr>
                <w:b/>
                <w:smallCaps/>
                <w:sz w:val="20"/>
                <w:u w:val="single"/>
              </w:rPr>
              <w:t>&amp;</w:t>
            </w:r>
            <w:r>
              <w:rPr>
                <w:b/>
                <w:smallCaps/>
                <w:spacing w:val="-15"/>
                <w:sz w:val="20"/>
                <w:u w:val="single"/>
              </w:rPr>
              <w:t xml:space="preserve"> </w:t>
            </w:r>
            <w:r>
              <w:rPr>
                <w:b/>
                <w:smallCaps/>
                <w:sz w:val="20"/>
                <w:u w:val="single"/>
              </w:rPr>
              <w:t>Equipment:</w:t>
            </w:r>
            <w:r>
              <w:rPr>
                <w:b/>
                <w:smallCaps/>
                <w:spacing w:val="32"/>
                <w:sz w:val="20"/>
              </w:rPr>
              <w:t xml:space="preserve"> </w:t>
            </w:r>
            <w:r>
              <w:rPr>
                <w:sz w:val="20"/>
              </w:rPr>
              <w:t>GFCI's</w:t>
            </w:r>
            <w:r>
              <w:rPr>
                <w:spacing w:val="-5"/>
                <w:sz w:val="20"/>
              </w:rPr>
              <w:t xml:space="preserve"> </w:t>
            </w:r>
            <w:r>
              <w:rPr>
                <w:sz w:val="20"/>
              </w:rPr>
              <w:t>in</w:t>
            </w:r>
            <w:r>
              <w:rPr>
                <w:spacing w:val="-7"/>
                <w:sz w:val="20"/>
              </w:rPr>
              <w:t xml:space="preserve"> </w:t>
            </w:r>
            <w:r>
              <w:rPr>
                <w:sz w:val="20"/>
              </w:rPr>
              <w:t>use,</w:t>
            </w:r>
            <w:r>
              <w:rPr>
                <w:spacing w:val="-7"/>
                <w:sz w:val="20"/>
              </w:rPr>
              <w:t xml:space="preserve"> </w:t>
            </w:r>
            <w:r>
              <w:rPr>
                <w:sz w:val="20"/>
              </w:rPr>
              <w:t>Heay</w:t>
            </w:r>
            <w:r>
              <w:rPr>
                <w:spacing w:val="-8"/>
                <w:sz w:val="20"/>
              </w:rPr>
              <w:t xml:space="preserve"> </w:t>
            </w:r>
            <w:r>
              <w:rPr>
                <w:sz w:val="20"/>
              </w:rPr>
              <w:t>duty</w:t>
            </w:r>
            <w:r>
              <w:rPr>
                <w:spacing w:val="-10"/>
                <w:sz w:val="20"/>
              </w:rPr>
              <w:t xml:space="preserve"> </w:t>
            </w:r>
            <w:r>
              <w:rPr>
                <w:sz w:val="20"/>
              </w:rPr>
              <w:t>cords</w:t>
            </w:r>
            <w:r>
              <w:rPr>
                <w:spacing w:val="-5"/>
                <w:sz w:val="20"/>
              </w:rPr>
              <w:t xml:space="preserve"> </w:t>
            </w:r>
            <w:r>
              <w:rPr>
                <w:sz w:val="20"/>
              </w:rPr>
              <w:t>in good condition, Protected from Damage (not being driven over).</w:t>
            </w:r>
          </w:p>
        </w:tc>
        <w:tc>
          <w:tcPr>
            <w:tcW w:w="1593" w:type="dxa"/>
            <w:tcBorders>
              <w:top w:val="single" w:sz="12" w:space="0" w:color="000000"/>
              <w:left w:val="single" w:sz="12" w:space="0" w:color="000000"/>
              <w:bottom w:val="single" w:sz="12" w:space="0" w:color="000000"/>
              <w:right w:val="single" w:sz="12" w:space="0" w:color="000000"/>
            </w:tcBorders>
          </w:tcPr>
          <w:p w14:paraId="520C917A" w14:textId="77777777" w:rsidR="00562CC2" w:rsidRDefault="00000000">
            <w:pPr>
              <w:pStyle w:val="TableParagraph"/>
              <w:numPr>
                <w:ilvl w:val="0"/>
                <w:numId w:val="193"/>
              </w:numPr>
              <w:tabs>
                <w:tab w:val="left" w:pos="402"/>
              </w:tabs>
              <w:spacing w:line="280" w:lineRule="exact"/>
              <w:ind w:left="402" w:hanging="220"/>
              <w:rPr>
                <w:sz w:val="20"/>
              </w:rPr>
            </w:pPr>
            <w:r>
              <w:rPr>
                <w:spacing w:val="-4"/>
                <w:sz w:val="20"/>
              </w:rPr>
              <w:t>SAFE</w:t>
            </w:r>
          </w:p>
          <w:p w14:paraId="4735CE56" w14:textId="77777777" w:rsidR="00562CC2" w:rsidRDefault="00000000">
            <w:pPr>
              <w:pStyle w:val="TableParagraph"/>
              <w:numPr>
                <w:ilvl w:val="0"/>
                <w:numId w:val="193"/>
              </w:numPr>
              <w:tabs>
                <w:tab w:val="left" w:pos="457"/>
              </w:tabs>
              <w:spacing w:line="286" w:lineRule="exact"/>
              <w:ind w:left="457" w:hanging="275"/>
              <w:rPr>
                <w:sz w:val="20"/>
              </w:rPr>
            </w:pPr>
            <w:r>
              <w:rPr>
                <w:spacing w:val="-2"/>
                <w:sz w:val="20"/>
              </w:rPr>
              <w:t>AT-</w:t>
            </w:r>
            <w:r>
              <w:rPr>
                <w:spacing w:val="-4"/>
                <w:sz w:val="20"/>
              </w:rPr>
              <w:t>RISK</w:t>
            </w:r>
          </w:p>
          <w:p w14:paraId="76398AFC" w14:textId="77777777" w:rsidR="00562CC2" w:rsidRDefault="00000000">
            <w:pPr>
              <w:pStyle w:val="TableParagraph"/>
              <w:numPr>
                <w:ilvl w:val="0"/>
                <w:numId w:val="193"/>
              </w:numPr>
              <w:tabs>
                <w:tab w:val="left" w:pos="457"/>
              </w:tabs>
              <w:spacing w:line="266" w:lineRule="exact"/>
              <w:ind w:left="457" w:hanging="275"/>
              <w:rPr>
                <w:sz w:val="20"/>
              </w:rPr>
            </w:pPr>
            <w:r>
              <w:rPr>
                <w:spacing w:val="-5"/>
                <w:sz w:val="20"/>
              </w:rPr>
              <w:t>N/A</w:t>
            </w:r>
          </w:p>
        </w:tc>
        <w:tc>
          <w:tcPr>
            <w:tcW w:w="2830" w:type="dxa"/>
            <w:tcBorders>
              <w:top w:val="single" w:sz="12" w:space="0" w:color="000000"/>
              <w:left w:val="single" w:sz="12" w:space="0" w:color="000000"/>
              <w:bottom w:val="single" w:sz="12" w:space="0" w:color="000000"/>
              <w:right w:val="single" w:sz="12" w:space="0" w:color="000000"/>
            </w:tcBorders>
          </w:tcPr>
          <w:p w14:paraId="1895EC45" w14:textId="77777777" w:rsidR="00562CC2" w:rsidRDefault="00562CC2">
            <w:pPr>
              <w:pStyle w:val="TableParagraph"/>
              <w:rPr>
                <w:rFonts w:ascii="Times New Roman"/>
                <w:sz w:val="18"/>
              </w:rPr>
            </w:pPr>
          </w:p>
        </w:tc>
      </w:tr>
      <w:tr w:rsidR="00562CC2" w14:paraId="47CC0F4A" w14:textId="77777777">
        <w:trPr>
          <w:trHeight w:val="1376"/>
        </w:trPr>
        <w:tc>
          <w:tcPr>
            <w:tcW w:w="6277" w:type="dxa"/>
            <w:tcBorders>
              <w:top w:val="single" w:sz="12" w:space="0" w:color="000000"/>
              <w:left w:val="single" w:sz="12" w:space="0" w:color="000000"/>
              <w:bottom w:val="single" w:sz="12" w:space="0" w:color="000000"/>
              <w:right w:val="single" w:sz="12" w:space="0" w:color="000000"/>
            </w:tcBorders>
          </w:tcPr>
          <w:p w14:paraId="72586CDA" w14:textId="77777777" w:rsidR="00562CC2" w:rsidRDefault="00000000">
            <w:pPr>
              <w:pStyle w:val="TableParagraph"/>
              <w:ind w:left="124" w:right="101"/>
              <w:jc w:val="both"/>
              <w:rPr>
                <w:sz w:val="20"/>
              </w:rPr>
            </w:pPr>
            <w:r>
              <w:rPr>
                <w:b/>
                <w:smallCaps/>
                <w:sz w:val="20"/>
                <w:u w:val="single"/>
              </w:rPr>
              <w:t>Excavations</w:t>
            </w:r>
            <w:r>
              <w:rPr>
                <w:b/>
                <w:smallCaps/>
                <w:sz w:val="20"/>
              </w:rPr>
              <w:t xml:space="preserve"> </w:t>
            </w:r>
            <w:r>
              <w:rPr>
                <w:sz w:val="20"/>
              </w:rPr>
              <w:t>Soil is classified by competent person and sloped properly (Type A Clay/Stable Rock - 3/4:1, 53 degrees, Type B Gravel/Loam - 1:1, 45 degrees, Type C Sand- 1 1/2:1, 34 degrees, no</w:t>
            </w:r>
            <w:r>
              <w:rPr>
                <w:spacing w:val="-13"/>
                <w:sz w:val="20"/>
              </w:rPr>
              <w:t xml:space="preserve"> </w:t>
            </w:r>
            <w:r>
              <w:rPr>
                <w:sz w:val="20"/>
              </w:rPr>
              <w:t>benching).</w:t>
            </w:r>
            <w:r>
              <w:rPr>
                <w:spacing w:val="34"/>
                <w:sz w:val="20"/>
              </w:rPr>
              <w:t xml:space="preserve"> </w:t>
            </w:r>
            <w:r>
              <w:rPr>
                <w:sz w:val="20"/>
              </w:rPr>
              <w:t>Spoil</w:t>
            </w:r>
            <w:r>
              <w:rPr>
                <w:spacing w:val="-11"/>
                <w:sz w:val="20"/>
              </w:rPr>
              <w:t xml:space="preserve"> </w:t>
            </w:r>
            <w:r>
              <w:rPr>
                <w:sz w:val="20"/>
              </w:rPr>
              <w:t>Pile</w:t>
            </w:r>
            <w:r>
              <w:rPr>
                <w:spacing w:val="-10"/>
                <w:sz w:val="20"/>
              </w:rPr>
              <w:t xml:space="preserve"> </w:t>
            </w:r>
            <w:r>
              <w:rPr>
                <w:sz w:val="20"/>
              </w:rPr>
              <w:t>&amp;</w:t>
            </w:r>
            <w:r>
              <w:rPr>
                <w:spacing w:val="-10"/>
                <w:sz w:val="20"/>
              </w:rPr>
              <w:t xml:space="preserve"> </w:t>
            </w:r>
            <w:r>
              <w:rPr>
                <w:sz w:val="20"/>
              </w:rPr>
              <w:t>Mobile</w:t>
            </w:r>
            <w:r>
              <w:rPr>
                <w:spacing w:val="-12"/>
                <w:sz w:val="20"/>
              </w:rPr>
              <w:t xml:space="preserve"> </w:t>
            </w:r>
            <w:r>
              <w:rPr>
                <w:sz w:val="20"/>
              </w:rPr>
              <w:t>Equipment</w:t>
            </w:r>
            <w:r>
              <w:rPr>
                <w:spacing w:val="-12"/>
                <w:sz w:val="20"/>
              </w:rPr>
              <w:t xml:space="preserve"> </w:t>
            </w:r>
            <w:r>
              <w:rPr>
                <w:sz w:val="20"/>
              </w:rPr>
              <w:t>2’</w:t>
            </w:r>
            <w:r>
              <w:rPr>
                <w:spacing w:val="-13"/>
                <w:sz w:val="20"/>
              </w:rPr>
              <w:t xml:space="preserve"> </w:t>
            </w:r>
            <w:r>
              <w:rPr>
                <w:sz w:val="20"/>
              </w:rPr>
              <w:t>back</w:t>
            </w:r>
            <w:r>
              <w:rPr>
                <w:spacing w:val="-11"/>
                <w:sz w:val="20"/>
              </w:rPr>
              <w:t xml:space="preserve"> </w:t>
            </w:r>
            <w:r>
              <w:rPr>
                <w:sz w:val="20"/>
              </w:rPr>
              <w:t>from</w:t>
            </w:r>
            <w:r>
              <w:rPr>
                <w:spacing w:val="-8"/>
                <w:sz w:val="20"/>
              </w:rPr>
              <w:t xml:space="preserve"> </w:t>
            </w:r>
            <w:r>
              <w:rPr>
                <w:sz w:val="20"/>
              </w:rPr>
              <w:t>edge,</w:t>
            </w:r>
            <w:r>
              <w:rPr>
                <w:spacing w:val="-12"/>
                <w:sz w:val="20"/>
              </w:rPr>
              <w:t xml:space="preserve"> </w:t>
            </w:r>
            <w:r>
              <w:rPr>
                <w:sz w:val="20"/>
              </w:rPr>
              <w:t>@4' deep</w:t>
            </w:r>
            <w:r>
              <w:rPr>
                <w:spacing w:val="38"/>
                <w:sz w:val="20"/>
              </w:rPr>
              <w:t xml:space="preserve"> </w:t>
            </w:r>
            <w:r>
              <w:rPr>
                <w:sz w:val="20"/>
              </w:rPr>
              <w:t>Ramp/Ladder</w:t>
            </w:r>
            <w:r>
              <w:rPr>
                <w:spacing w:val="40"/>
                <w:sz w:val="20"/>
              </w:rPr>
              <w:t xml:space="preserve"> </w:t>
            </w:r>
            <w:r>
              <w:rPr>
                <w:sz w:val="20"/>
              </w:rPr>
              <w:t>within</w:t>
            </w:r>
            <w:r>
              <w:rPr>
                <w:spacing w:val="40"/>
                <w:sz w:val="20"/>
              </w:rPr>
              <w:t xml:space="preserve"> </w:t>
            </w:r>
            <w:r>
              <w:rPr>
                <w:sz w:val="20"/>
              </w:rPr>
              <w:t>25’</w:t>
            </w:r>
            <w:r>
              <w:rPr>
                <w:spacing w:val="36"/>
                <w:sz w:val="20"/>
              </w:rPr>
              <w:t xml:space="preserve"> </w:t>
            </w:r>
            <w:r>
              <w:rPr>
                <w:sz w:val="20"/>
              </w:rPr>
              <w:t>of</w:t>
            </w:r>
            <w:r>
              <w:rPr>
                <w:spacing w:val="40"/>
                <w:sz w:val="20"/>
              </w:rPr>
              <w:t xml:space="preserve"> </w:t>
            </w:r>
            <w:r>
              <w:rPr>
                <w:sz w:val="20"/>
              </w:rPr>
              <w:t>personnel,</w:t>
            </w:r>
            <w:r>
              <w:rPr>
                <w:spacing w:val="39"/>
                <w:sz w:val="20"/>
              </w:rPr>
              <w:t xml:space="preserve"> </w:t>
            </w:r>
            <w:r>
              <w:rPr>
                <w:sz w:val="20"/>
              </w:rPr>
              <w:t>@5’</w:t>
            </w:r>
            <w:r>
              <w:rPr>
                <w:spacing w:val="39"/>
                <w:sz w:val="20"/>
              </w:rPr>
              <w:t xml:space="preserve"> </w:t>
            </w:r>
            <w:r>
              <w:rPr>
                <w:sz w:val="20"/>
              </w:rPr>
              <w:t>deep</w:t>
            </w:r>
            <w:r>
              <w:rPr>
                <w:spacing w:val="39"/>
                <w:sz w:val="20"/>
              </w:rPr>
              <w:t xml:space="preserve"> </w:t>
            </w:r>
            <w:r>
              <w:rPr>
                <w:spacing w:val="-2"/>
                <w:sz w:val="20"/>
              </w:rPr>
              <w:t>protective</w:t>
            </w:r>
          </w:p>
          <w:p w14:paraId="4554CDC6" w14:textId="77777777" w:rsidR="00562CC2" w:rsidRDefault="00000000">
            <w:pPr>
              <w:pStyle w:val="TableParagraph"/>
              <w:spacing w:line="208" w:lineRule="exact"/>
              <w:ind w:left="124"/>
              <w:jc w:val="both"/>
              <w:rPr>
                <w:sz w:val="20"/>
              </w:rPr>
            </w:pPr>
            <w:r>
              <w:rPr>
                <w:sz w:val="20"/>
              </w:rPr>
              <w:t>systems</w:t>
            </w:r>
            <w:r>
              <w:rPr>
                <w:spacing w:val="-7"/>
                <w:sz w:val="20"/>
              </w:rPr>
              <w:t xml:space="preserve"> </w:t>
            </w:r>
            <w:r>
              <w:rPr>
                <w:sz w:val="20"/>
              </w:rPr>
              <w:t>in</w:t>
            </w:r>
            <w:r>
              <w:rPr>
                <w:spacing w:val="-8"/>
                <w:sz w:val="20"/>
              </w:rPr>
              <w:t xml:space="preserve"> </w:t>
            </w:r>
            <w:r>
              <w:rPr>
                <w:sz w:val="20"/>
              </w:rPr>
              <w:t>place</w:t>
            </w:r>
            <w:r>
              <w:rPr>
                <w:spacing w:val="-7"/>
                <w:sz w:val="20"/>
              </w:rPr>
              <w:t xml:space="preserve"> </w:t>
            </w:r>
            <w:r>
              <w:rPr>
                <w:sz w:val="20"/>
              </w:rPr>
              <w:t>(Slope/Bench/Box),</w:t>
            </w:r>
            <w:r>
              <w:rPr>
                <w:spacing w:val="-6"/>
                <w:sz w:val="20"/>
              </w:rPr>
              <w:t xml:space="preserve"> </w:t>
            </w:r>
            <w:r>
              <w:rPr>
                <w:sz w:val="20"/>
              </w:rPr>
              <w:t>@20'</w:t>
            </w:r>
            <w:r>
              <w:rPr>
                <w:spacing w:val="-5"/>
                <w:sz w:val="20"/>
              </w:rPr>
              <w:t xml:space="preserve"> </w:t>
            </w:r>
            <w:r>
              <w:rPr>
                <w:sz w:val="20"/>
              </w:rPr>
              <w:t>it</w:t>
            </w:r>
            <w:r>
              <w:rPr>
                <w:spacing w:val="-6"/>
                <w:sz w:val="20"/>
              </w:rPr>
              <w:t xml:space="preserve"> </w:t>
            </w:r>
            <w:r>
              <w:rPr>
                <w:sz w:val="20"/>
              </w:rPr>
              <w:t>is</w:t>
            </w:r>
            <w:r>
              <w:rPr>
                <w:spacing w:val="-6"/>
                <w:sz w:val="20"/>
              </w:rPr>
              <w:t xml:space="preserve"> </w:t>
            </w:r>
            <w:r>
              <w:rPr>
                <w:spacing w:val="-2"/>
                <w:sz w:val="20"/>
              </w:rPr>
              <w:t>engineered.</w:t>
            </w:r>
          </w:p>
        </w:tc>
        <w:tc>
          <w:tcPr>
            <w:tcW w:w="1593" w:type="dxa"/>
            <w:tcBorders>
              <w:top w:val="single" w:sz="12" w:space="0" w:color="000000"/>
              <w:left w:val="single" w:sz="12" w:space="0" w:color="000000"/>
              <w:bottom w:val="single" w:sz="12" w:space="0" w:color="000000"/>
              <w:right w:val="single" w:sz="12" w:space="0" w:color="000000"/>
            </w:tcBorders>
          </w:tcPr>
          <w:p w14:paraId="6166F207" w14:textId="77777777" w:rsidR="00562CC2" w:rsidRDefault="00562CC2">
            <w:pPr>
              <w:pStyle w:val="TableParagraph"/>
              <w:spacing w:before="27"/>
              <w:rPr>
                <w:b/>
                <w:sz w:val="20"/>
              </w:rPr>
            </w:pPr>
          </w:p>
          <w:p w14:paraId="455FF339" w14:textId="77777777" w:rsidR="00562CC2" w:rsidRDefault="00000000">
            <w:pPr>
              <w:pStyle w:val="TableParagraph"/>
              <w:numPr>
                <w:ilvl w:val="0"/>
                <w:numId w:val="192"/>
              </w:numPr>
              <w:tabs>
                <w:tab w:val="left" w:pos="402"/>
              </w:tabs>
              <w:spacing w:line="285" w:lineRule="exact"/>
              <w:ind w:left="402" w:hanging="220"/>
              <w:rPr>
                <w:sz w:val="20"/>
              </w:rPr>
            </w:pPr>
            <w:r>
              <w:rPr>
                <w:spacing w:val="-4"/>
                <w:sz w:val="20"/>
              </w:rPr>
              <w:t>SAFE</w:t>
            </w:r>
          </w:p>
          <w:p w14:paraId="0D02B524" w14:textId="77777777" w:rsidR="00562CC2" w:rsidRDefault="00000000">
            <w:pPr>
              <w:pStyle w:val="TableParagraph"/>
              <w:numPr>
                <w:ilvl w:val="0"/>
                <w:numId w:val="192"/>
              </w:numPr>
              <w:tabs>
                <w:tab w:val="left" w:pos="457"/>
              </w:tabs>
              <w:spacing w:line="284" w:lineRule="exact"/>
              <w:ind w:left="457" w:hanging="275"/>
              <w:rPr>
                <w:sz w:val="20"/>
              </w:rPr>
            </w:pPr>
            <w:r>
              <w:rPr>
                <w:spacing w:val="-2"/>
                <w:sz w:val="20"/>
              </w:rPr>
              <w:t>AT-</w:t>
            </w:r>
            <w:r>
              <w:rPr>
                <w:spacing w:val="-4"/>
                <w:sz w:val="20"/>
              </w:rPr>
              <w:t>RISK</w:t>
            </w:r>
          </w:p>
          <w:p w14:paraId="3BEBDAFA" w14:textId="77777777" w:rsidR="00562CC2" w:rsidRDefault="00000000">
            <w:pPr>
              <w:pStyle w:val="TableParagraph"/>
              <w:numPr>
                <w:ilvl w:val="0"/>
                <w:numId w:val="192"/>
              </w:numPr>
              <w:tabs>
                <w:tab w:val="left" w:pos="457"/>
              </w:tabs>
              <w:spacing w:line="286" w:lineRule="exact"/>
              <w:ind w:left="457" w:hanging="275"/>
              <w:rPr>
                <w:sz w:val="20"/>
              </w:rPr>
            </w:pPr>
            <w:r>
              <w:rPr>
                <w:spacing w:val="-5"/>
                <w:sz w:val="20"/>
              </w:rPr>
              <w:t>N/A</w:t>
            </w:r>
          </w:p>
        </w:tc>
        <w:tc>
          <w:tcPr>
            <w:tcW w:w="2830" w:type="dxa"/>
            <w:tcBorders>
              <w:top w:val="single" w:sz="12" w:space="0" w:color="000000"/>
              <w:left w:val="single" w:sz="12" w:space="0" w:color="000000"/>
              <w:bottom w:val="single" w:sz="12" w:space="0" w:color="000000"/>
              <w:right w:val="single" w:sz="12" w:space="0" w:color="000000"/>
            </w:tcBorders>
          </w:tcPr>
          <w:p w14:paraId="623C8BCC" w14:textId="77777777" w:rsidR="00562CC2" w:rsidRDefault="00562CC2">
            <w:pPr>
              <w:pStyle w:val="TableParagraph"/>
              <w:rPr>
                <w:rFonts w:ascii="Times New Roman"/>
                <w:sz w:val="18"/>
              </w:rPr>
            </w:pPr>
          </w:p>
        </w:tc>
      </w:tr>
      <w:tr w:rsidR="00562CC2" w14:paraId="51A29AA7" w14:textId="77777777">
        <w:trPr>
          <w:trHeight w:val="913"/>
        </w:trPr>
        <w:tc>
          <w:tcPr>
            <w:tcW w:w="6277" w:type="dxa"/>
            <w:tcBorders>
              <w:top w:val="single" w:sz="12" w:space="0" w:color="000000"/>
              <w:left w:val="single" w:sz="12" w:space="0" w:color="000000"/>
              <w:bottom w:val="single" w:sz="12" w:space="0" w:color="000000"/>
              <w:right w:val="single" w:sz="12" w:space="0" w:color="000000"/>
            </w:tcBorders>
          </w:tcPr>
          <w:p w14:paraId="7A735F39" w14:textId="77777777" w:rsidR="00562CC2" w:rsidRDefault="00000000">
            <w:pPr>
              <w:pStyle w:val="TableParagraph"/>
              <w:ind w:left="124" w:right="101"/>
              <w:jc w:val="both"/>
              <w:rPr>
                <w:i/>
                <w:sz w:val="20"/>
              </w:rPr>
            </w:pPr>
            <w:r>
              <w:rPr>
                <w:b/>
                <w:smallCaps/>
                <w:sz w:val="20"/>
                <w:u w:val="single"/>
              </w:rPr>
              <w:t>Fall</w:t>
            </w:r>
            <w:r>
              <w:rPr>
                <w:b/>
                <w:smallCaps/>
                <w:spacing w:val="-3"/>
                <w:sz w:val="20"/>
                <w:u w:val="single"/>
              </w:rPr>
              <w:t xml:space="preserve"> </w:t>
            </w:r>
            <w:r>
              <w:rPr>
                <w:b/>
                <w:smallCaps/>
                <w:sz w:val="20"/>
                <w:u w:val="single"/>
              </w:rPr>
              <w:t>Protection:</w:t>
            </w:r>
            <w:r>
              <w:rPr>
                <w:b/>
                <w:smallCaps/>
                <w:spacing w:val="35"/>
                <w:sz w:val="20"/>
              </w:rPr>
              <w:t xml:space="preserve"> </w:t>
            </w:r>
            <w:r>
              <w:rPr>
                <w:sz w:val="20"/>
              </w:rPr>
              <w:t>Personnel</w:t>
            </w:r>
            <w:r>
              <w:rPr>
                <w:spacing w:val="-4"/>
                <w:sz w:val="20"/>
              </w:rPr>
              <w:t xml:space="preserve"> </w:t>
            </w:r>
            <w:r>
              <w:rPr>
                <w:sz w:val="20"/>
              </w:rPr>
              <w:t>exposed</w:t>
            </w:r>
            <w:r>
              <w:rPr>
                <w:spacing w:val="-4"/>
                <w:sz w:val="20"/>
              </w:rPr>
              <w:t xml:space="preserve"> </w:t>
            </w:r>
            <w:r>
              <w:rPr>
                <w:sz w:val="20"/>
              </w:rPr>
              <w:t>to</w:t>
            </w:r>
            <w:r>
              <w:rPr>
                <w:spacing w:val="-4"/>
                <w:sz w:val="20"/>
              </w:rPr>
              <w:t xml:space="preserve"> </w:t>
            </w:r>
            <w:r>
              <w:rPr>
                <w:sz w:val="20"/>
              </w:rPr>
              <w:t>a</w:t>
            </w:r>
            <w:r>
              <w:rPr>
                <w:spacing w:val="-6"/>
                <w:sz w:val="20"/>
              </w:rPr>
              <w:t xml:space="preserve"> </w:t>
            </w:r>
            <w:r>
              <w:rPr>
                <w:sz w:val="20"/>
              </w:rPr>
              <w:t>fall</w:t>
            </w:r>
            <w:r>
              <w:rPr>
                <w:spacing w:val="-4"/>
                <w:sz w:val="20"/>
              </w:rPr>
              <w:t xml:space="preserve"> </w:t>
            </w:r>
            <w:r>
              <w:rPr>
                <w:sz w:val="20"/>
              </w:rPr>
              <w:t>hazard</w:t>
            </w:r>
            <w:r>
              <w:rPr>
                <w:spacing w:val="-3"/>
                <w:sz w:val="20"/>
              </w:rPr>
              <w:t xml:space="preserve"> </w:t>
            </w:r>
            <w:r>
              <w:rPr>
                <w:sz w:val="20"/>
              </w:rPr>
              <w:t>are</w:t>
            </w:r>
            <w:r>
              <w:rPr>
                <w:spacing w:val="-5"/>
                <w:sz w:val="20"/>
              </w:rPr>
              <w:t xml:space="preserve"> </w:t>
            </w:r>
            <w:r>
              <w:rPr>
                <w:sz w:val="20"/>
              </w:rPr>
              <w:t>protected (6' trigger height) by a guardrail system, personal fall arrest system (harness/lanyard)</w:t>
            </w:r>
            <w:r>
              <w:rPr>
                <w:spacing w:val="39"/>
                <w:sz w:val="20"/>
              </w:rPr>
              <w:t xml:space="preserve"> </w:t>
            </w:r>
            <w:r>
              <w:rPr>
                <w:sz w:val="20"/>
              </w:rPr>
              <w:t>or</w:t>
            </w:r>
            <w:r>
              <w:rPr>
                <w:spacing w:val="39"/>
                <w:sz w:val="20"/>
              </w:rPr>
              <w:t xml:space="preserve"> </w:t>
            </w:r>
            <w:r>
              <w:rPr>
                <w:sz w:val="20"/>
              </w:rPr>
              <w:t>safety</w:t>
            </w:r>
            <w:r>
              <w:rPr>
                <w:spacing w:val="37"/>
                <w:sz w:val="20"/>
              </w:rPr>
              <w:t xml:space="preserve"> </w:t>
            </w:r>
            <w:r>
              <w:rPr>
                <w:sz w:val="20"/>
              </w:rPr>
              <w:t>net</w:t>
            </w:r>
            <w:r>
              <w:rPr>
                <w:spacing w:val="38"/>
                <w:sz w:val="20"/>
              </w:rPr>
              <w:t xml:space="preserve"> </w:t>
            </w:r>
            <w:r>
              <w:rPr>
                <w:sz w:val="20"/>
              </w:rPr>
              <w:t>system.</w:t>
            </w:r>
            <w:r>
              <w:rPr>
                <w:spacing w:val="41"/>
                <w:sz w:val="20"/>
              </w:rPr>
              <w:t xml:space="preserve">  </w:t>
            </w:r>
            <w:r>
              <w:rPr>
                <w:i/>
                <w:sz w:val="20"/>
              </w:rPr>
              <w:t>See</w:t>
            </w:r>
            <w:r>
              <w:rPr>
                <w:i/>
                <w:spacing w:val="40"/>
                <w:sz w:val="20"/>
              </w:rPr>
              <w:t xml:space="preserve"> </w:t>
            </w:r>
            <w:r>
              <w:rPr>
                <w:i/>
                <w:sz w:val="20"/>
              </w:rPr>
              <w:t>Steel</w:t>
            </w:r>
            <w:r>
              <w:rPr>
                <w:i/>
                <w:spacing w:val="40"/>
                <w:sz w:val="20"/>
              </w:rPr>
              <w:t xml:space="preserve"> </w:t>
            </w:r>
            <w:r>
              <w:rPr>
                <w:i/>
                <w:sz w:val="20"/>
              </w:rPr>
              <w:t>Erection</w:t>
            </w:r>
            <w:r>
              <w:rPr>
                <w:i/>
                <w:spacing w:val="38"/>
                <w:sz w:val="20"/>
              </w:rPr>
              <w:t xml:space="preserve"> </w:t>
            </w:r>
            <w:r>
              <w:rPr>
                <w:i/>
                <w:spacing w:val="-5"/>
                <w:sz w:val="20"/>
              </w:rPr>
              <w:t>and</w:t>
            </w:r>
          </w:p>
          <w:p w14:paraId="371909A4" w14:textId="77777777" w:rsidR="00562CC2" w:rsidRDefault="00000000">
            <w:pPr>
              <w:pStyle w:val="TableParagraph"/>
              <w:spacing w:line="209" w:lineRule="exact"/>
              <w:ind w:left="124"/>
              <w:jc w:val="both"/>
              <w:rPr>
                <w:i/>
                <w:sz w:val="20"/>
              </w:rPr>
            </w:pPr>
            <w:r>
              <w:rPr>
                <w:i/>
                <w:sz w:val="20"/>
              </w:rPr>
              <w:t>Scaffold</w:t>
            </w:r>
            <w:r>
              <w:rPr>
                <w:i/>
                <w:spacing w:val="-8"/>
                <w:sz w:val="20"/>
              </w:rPr>
              <w:t xml:space="preserve"> </w:t>
            </w:r>
            <w:r>
              <w:rPr>
                <w:i/>
                <w:sz w:val="20"/>
              </w:rPr>
              <w:t>section</w:t>
            </w:r>
            <w:r>
              <w:rPr>
                <w:i/>
                <w:spacing w:val="-5"/>
                <w:sz w:val="20"/>
              </w:rPr>
              <w:t xml:space="preserve"> </w:t>
            </w:r>
            <w:r>
              <w:rPr>
                <w:i/>
                <w:sz w:val="20"/>
              </w:rPr>
              <w:t>for</w:t>
            </w:r>
            <w:r>
              <w:rPr>
                <w:i/>
                <w:spacing w:val="-7"/>
                <w:sz w:val="20"/>
              </w:rPr>
              <w:t xml:space="preserve"> </w:t>
            </w:r>
            <w:r>
              <w:rPr>
                <w:i/>
                <w:sz w:val="20"/>
              </w:rPr>
              <w:t>additional</w:t>
            </w:r>
            <w:r>
              <w:rPr>
                <w:i/>
                <w:spacing w:val="-8"/>
                <w:sz w:val="20"/>
              </w:rPr>
              <w:t xml:space="preserve"> </w:t>
            </w:r>
            <w:r>
              <w:rPr>
                <w:i/>
                <w:spacing w:val="-2"/>
                <w:sz w:val="20"/>
              </w:rPr>
              <w:t>requirements.</w:t>
            </w:r>
          </w:p>
        </w:tc>
        <w:tc>
          <w:tcPr>
            <w:tcW w:w="1593" w:type="dxa"/>
            <w:tcBorders>
              <w:top w:val="single" w:sz="12" w:space="0" w:color="000000"/>
              <w:left w:val="single" w:sz="12" w:space="0" w:color="000000"/>
              <w:bottom w:val="single" w:sz="12" w:space="0" w:color="000000"/>
              <w:right w:val="single" w:sz="12" w:space="0" w:color="000000"/>
            </w:tcBorders>
          </w:tcPr>
          <w:p w14:paraId="56939CD6" w14:textId="77777777" w:rsidR="00562CC2" w:rsidRDefault="00000000">
            <w:pPr>
              <w:pStyle w:val="TableParagraph"/>
              <w:numPr>
                <w:ilvl w:val="0"/>
                <w:numId w:val="191"/>
              </w:numPr>
              <w:tabs>
                <w:tab w:val="left" w:pos="402"/>
              </w:tabs>
              <w:spacing w:before="25" w:line="286" w:lineRule="exact"/>
              <w:ind w:left="402" w:hanging="220"/>
              <w:rPr>
                <w:sz w:val="20"/>
              </w:rPr>
            </w:pPr>
            <w:r>
              <w:rPr>
                <w:spacing w:val="-4"/>
                <w:sz w:val="20"/>
              </w:rPr>
              <w:t>SAFE</w:t>
            </w:r>
          </w:p>
          <w:p w14:paraId="77F4A9C9" w14:textId="77777777" w:rsidR="00562CC2" w:rsidRDefault="00000000">
            <w:pPr>
              <w:pStyle w:val="TableParagraph"/>
              <w:numPr>
                <w:ilvl w:val="0"/>
                <w:numId w:val="191"/>
              </w:numPr>
              <w:tabs>
                <w:tab w:val="left" w:pos="457"/>
              </w:tabs>
              <w:spacing w:line="286" w:lineRule="exact"/>
              <w:ind w:left="457" w:hanging="275"/>
              <w:rPr>
                <w:sz w:val="20"/>
              </w:rPr>
            </w:pPr>
            <w:r>
              <w:rPr>
                <w:spacing w:val="-2"/>
                <w:sz w:val="20"/>
              </w:rPr>
              <w:t>AT-</w:t>
            </w:r>
            <w:r>
              <w:rPr>
                <w:spacing w:val="-4"/>
                <w:sz w:val="20"/>
              </w:rPr>
              <w:t>RISK</w:t>
            </w:r>
          </w:p>
          <w:p w14:paraId="00228161" w14:textId="77777777" w:rsidR="00562CC2" w:rsidRDefault="00000000">
            <w:pPr>
              <w:pStyle w:val="TableParagraph"/>
              <w:numPr>
                <w:ilvl w:val="0"/>
                <w:numId w:val="191"/>
              </w:numPr>
              <w:tabs>
                <w:tab w:val="left" w:pos="457"/>
              </w:tabs>
              <w:spacing w:line="286" w:lineRule="exact"/>
              <w:ind w:left="457" w:hanging="275"/>
              <w:rPr>
                <w:sz w:val="20"/>
              </w:rPr>
            </w:pPr>
            <w:r>
              <w:rPr>
                <w:spacing w:val="-5"/>
                <w:sz w:val="20"/>
              </w:rPr>
              <w:t>N/A</w:t>
            </w:r>
          </w:p>
        </w:tc>
        <w:tc>
          <w:tcPr>
            <w:tcW w:w="2830" w:type="dxa"/>
            <w:tcBorders>
              <w:top w:val="single" w:sz="12" w:space="0" w:color="000000"/>
              <w:left w:val="single" w:sz="12" w:space="0" w:color="000000"/>
              <w:bottom w:val="single" w:sz="12" w:space="0" w:color="000000"/>
              <w:right w:val="single" w:sz="12" w:space="0" w:color="000000"/>
            </w:tcBorders>
          </w:tcPr>
          <w:p w14:paraId="46CA155E" w14:textId="77777777" w:rsidR="00562CC2" w:rsidRDefault="00562CC2">
            <w:pPr>
              <w:pStyle w:val="TableParagraph"/>
              <w:rPr>
                <w:rFonts w:ascii="Times New Roman"/>
                <w:sz w:val="18"/>
              </w:rPr>
            </w:pPr>
          </w:p>
        </w:tc>
      </w:tr>
      <w:tr w:rsidR="00562CC2" w14:paraId="5CFA65E5" w14:textId="77777777">
        <w:trPr>
          <w:trHeight w:val="1376"/>
        </w:trPr>
        <w:tc>
          <w:tcPr>
            <w:tcW w:w="6277" w:type="dxa"/>
            <w:tcBorders>
              <w:top w:val="single" w:sz="12" w:space="0" w:color="000000"/>
              <w:left w:val="single" w:sz="12" w:space="0" w:color="000000"/>
              <w:bottom w:val="single" w:sz="12" w:space="0" w:color="000000"/>
              <w:right w:val="single" w:sz="12" w:space="0" w:color="000000"/>
            </w:tcBorders>
          </w:tcPr>
          <w:p w14:paraId="6613E948" w14:textId="77777777" w:rsidR="00562CC2" w:rsidRDefault="00000000">
            <w:pPr>
              <w:pStyle w:val="TableParagraph"/>
              <w:ind w:left="124" w:right="103"/>
              <w:jc w:val="both"/>
              <w:rPr>
                <w:sz w:val="20"/>
              </w:rPr>
            </w:pPr>
            <w:r>
              <w:rPr>
                <w:b/>
                <w:smallCaps/>
                <w:sz w:val="20"/>
                <w:u w:val="single"/>
              </w:rPr>
              <w:t>Emergency</w:t>
            </w:r>
            <w:r>
              <w:rPr>
                <w:b/>
                <w:smallCaps/>
                <w:spacing w:val="-5"/>
                <w:sz w:val="20"/>
                <w:u w:val="single"/>
              </w:rPr>
              <w:t xml:space="preserve"> </w:t>
            </w:r>
            <w:r>
              <w:rPr>
                <w:b/>
                <w:smallCaps/>
                <w:sz w:val="20"/>
                <w:u w:val="single"/>
              </w:rPr>
              <w:t>Response:</w:t>
            </w:r>
            <w:r>
              <w:rPr>
                <w:b/>
                <w:smallCaps/>
                <w:spacing w:val="13"/>
                <w:sz w:val="20"/>
              </w:rPr>
              <w:t xml:space="preserve"> </w:t>
            </w:r>
            <w:r>
              <w:rPr>
                <w:sz w:val="20"/>
              </w:rPr>
              <w:t>First</w:t>
            </w:r>
            <w:r>
              <w:rPr>
                <w:spacing w:val="-6"/>
                <w:sz w:val="20"/>
              </w:rPr>
              <w:t xml:space="preserve"> </w:t>
            </w:r>
            <w:r>
              <w:rPr>
                <w:sz w:val="20"/>
              </w:rPr>
              <w:t>Aid/CPR</w:t>
            </w:r>
            <w:r>
              <w:rPr>
                <w:spacing w:val="-4"/>
                <w:sz w:val="20"/>
              </w:rPr>
              <w:t xml:space="preserve"> </w:t>
            </w:r>
            <w:r>
              <w:rPr>
                <w:sz w:val="20"/>
              </w:rPr>
              <w:t>available</w:t>
            </w:r>
            <w:r>
              <w:rPr>
                <w:spacing w:val="-4"/>
                <w:sz w:val="20"/>
              </w:rPr>
              <w:t xml:space="preserve"> </w:t>
            </w:r>
            <w:r>
              <w:rPr>
                <w:sz w:val="20"/>
              </w:rPr>
              <w:t>at</w:t>
            </w:r>
            <w:r>
              <w:rPr>
                <w:spacing w:val="-6"/>
                <w:sz w:val="20"/>
              </w:rPr>
              <w:t xml:space="preserve"> </w:t>
            </w:r>
            <w:r>
              <w:rPr>
                <w:sz w:val="20"/>
              </w:rPr>
              <w:t>the</w:t>
            </w:r>
            <w:r>
              <w:rPr>
                <w:spacing w:val="-4"/>
                <w:sz w:val="20"/>
              </w:rPr>
              <w:t xml:space="preserve"> </w:t>
            </w:r>
            <w:r>
              <w:rPr>
                <w:sz w:val="20"/>
              </w:rPr>
              <w:t>jobsite</w:t>
            </w:r>
            <w:r>
              <w:rPr>
                <w:spacing w:val="-7"/>
                <w:sz w:val="20"/>
              </w:rPr>
              <w:t xml:space="preserve"> </w:t>
            </w:r>
            <w:r>
              <w:rPr>
                <w:sz w:val="20"/>
              </w:rPr>
              <w:t>and/or EMS Response within 4 minutes.</w:t>
            </w:r>
            <w:r>
              <w:rPr>
                <w:spacing w:val="40"/>
                <w:sz w:val="20"/>
              </w:rPr>
              <w:t xml:space="preserve"> </w:t>
            </w:r>
            <w:r>
              <w:rPr>
                <w:sz w:val="20"/>
              </w:rPr>
              <w:t>System in place to be able to communicate a jobsite emergency (use of air horn, etc.).</w:t>
            </w:r>
            <w:r>
              <w:rPr>
                <w:spacing w:val="40"/>
                <w:sz w:val="20"/>
              </w:rPr>
              <w:t xml:space="preserve"> </w:t>
            </w:r>
            <w:r>
              <w:rPr>
                <w:sz w:val="20"/>
              </w:rPr>
              <w:t>Local emergency</w:t>
            </w:r>
            <w:r>
              <w:rPr>
                <w:spacing w:val="-8"/>
                <w:sz w:val="20"/>
              </w:rPr>
              <w:t xml:space="preserve"> </w:t>
            </w:r>
            <w:r>
              <w:rPr>
                <w:sz w:val="20"/>
              </w:rPr>
              <w:t>contact</w:t>
            </w:r>
            <w:r>
              <w:rPr>
                <w:spacing w:val="-2"/>
                <w:sz w:val="20"/>
              </w:rPr>
              <w:t xml:space="preserve"> </w:t>
            </w:r>
            <w:r>
              <w:rPr>
                <w:sz w:val="20"/>
              </w:rPr>
              <w:t>information</w:t>
            </w:r>
            <w:r>
              <w:rPr>
                <w:spacing w:val="-1"/>
                <w:sz w:val="20"/>
              </w:rPr>
              <w:t xml:space="preserve"> </w:t>
            </w:r>
            <w:r>
              <w:rPr>
                <w:sz w:val="20"/>
              </w:rPr>
              <w:t>available (hospital/clinic).</w:t>
            </w:r>
            <w:r>
              <w:rPr>
                <w:spacing w:val="40"/>
                <w:sz w:val="20"/>
              </w:rPr>
              <w:t xml:space="preserve"> </w:t>
            </w:r>
            <w:r>
              <w:rPr>
                <w:sz w:val="20"/>
              </w:rPr>
              <w:t>Eye wash capable</w:t>
            </w:r>
            <w:r>
              <w:rPr>
                <w:spacing w:val="37"/>
                <w:sz w:val="20"/>
              </w:rPr>
              <w:t xml:space="preserve"> </w:t>
            </w:r>
            <w:r>
              <w:rPr>
                <w:sz w:val="20"/>
              </w:rPr>
              <w:t>of</w:t>
            </w:r>
            <w:r>
              <w:rPr>
                <w:spacing w:val="40"/>
                <w:sz w:val="20"/>
              </w:rPr>
              <w:t xml:space="preserve"> </w:t>
            </w:r>
            <w:r>
              <w:rPr>
                <w:sz w:val="20"/>
              </w:rPr>
              <w:t>providing</w:t>
            </w:r>
            <w:r>
              <w:rPr>
                <w:spacing w:val="37"/>
                <w:sz w:val="20"/>
              </w:rPr>
              <w:t xml:space="preserve"> </w:t>
            </w:r>
            <w:r>
              <w:rPr>
                <w:sz w:val="20"/>
              </w:rPr>
              <w:t>15</w:t>
            </w:r>
            <w:r>
              <w:rPr>
                <w:spacing w:val="40"/>
                <w:sz w:val="20"/>
              </w:rPr>
              <w:t xml:space="preserve"> </w:t>
            </w:r>
            <w:r>
              <w:rPr>
                <w:sz w:val="20"/>
              </w:rPr>
              <w:t>minutes</w:t>
            </w:r>
            <w:r>
              <w:rPr>
                <w:spacing w:val="38"/>
                <w:sz w:val="20"/>
              </w:rPr>
              <w:t xml:space="preserve"> </w:t>
            </w:r>
            <w:r>
              <w:rPr>
                <w:sz w:val="20"/>
              </w:rPr>
              <w:t>of</w:t>
            </w:r>
            <w:r>
              <w:rPr>
                <w:spacing w:val="36"/>
                <w:sz w:val="20"/>
              </w:rPr>
              <w:t xml:space="preserve"> </w:t>
            </w:r>
            <w:r>
              <w:rPr>
                <w:sz w:val="20"/>
              </w:rPr>
              <w:t>flushing</w:t>
            </w:r>
            <w:r>
              <w:rPr>
                <w:spacing w:val="40"/>
                <w:sz w:val="20"/>
              </w:rPr>
              <w:t xml:space="preserve"> </w:t>
            </w:r>
            <w:r>
              <w:rPr>
                <w:sz w:val="20"/>
              </w:rPr>
              <w:t>available</w:t>
            </w:r>
            <w:r>
              <w:rPr>
                <w:spacing w:val="39"/>
                <w:sz w:val="20"/>
              </w:rPr>
              <w:t xml:space="preserve"> </w:t>
            </w:r>
            <w:r>
              <w:rPr>
                <w:sz w:val="20"/>
              </w:rPr>
              <w:t>on</w:t>
            </w:r>
            <w:r>
              <w:rPr>
                <w:spacing w:val="37"/>
                <w:sz w:val="20"/>
              </w:rPr>
              <w:t xml:space="preserve"> </w:t>
            </w:r>
            <w:r>
              <w:rPr>
                <w:sz w:val="20"/>
              </w:rPr>
              <w:t>site</w:t>
            </w:r>
            <w:r>
              <w:rPr>
                <w:spacing w:val="37"/>
                <w:sz w:val="20"/>
              </w:rPr>
              <w:t xml:space="preserve"> </w:t>
            </w:r>
            <w:r>
              <w:rPr>
                <w:spacing w:val="-5"/>
                <w:sz w:val="20"/>
              </w:rPr>
              <w:t>for</w:t>
            </w:r>
          </w:p>
          <w:p w14:paraId="24E96F96" w14:textId="77777777" w:rsidR="00562CC2" w:rsidRDefault="00000000">
            <w:pPr>
              <w:pStyle w:val="TableParagraph"/>
              <w:spacing w:line="208" w:lineRule="exact"/>
              <w:ind w:left="124"/>
              <w:jc w:val="both"/>
              <w:rPr>
                <w:sz w:val="20"/>
              </w:rPr>
            </w:pPr>
            <w:r>
              <w:rPr>
                <w:sz w:val="20"/>
              </w:rPr>
              <w:t>caustic/corrosive</w:t>
            </w:r>
            <w:r>
              <w:rPr>
                <w:spacing w:val="-12"/>
                <w:sz w:val="20"/>
              </w:rPr>
              <w:t xml:space="preserve"> </w:t>
            </w:r>
            <w:r>
              <w:rPr>
                <w:sz w:val="20"/>
              </w:rPr>
              <w:t>operations</w:t>
            </w:r>
            <w:r>
              <w:rPr>
                <w:spacing w:val="-11"/>
                <w:sz w:val="20"/>
              </w:rPr>
              <w:t xml:space="preserve"> </w:t>
            </w:r>
            <w:r>
              <w:rPr>
                <w:sz w:val="20"/>
              </w:rPr>
              <w:t>(ex.</w:t>
            </w:r>
            <w:r>
              <w:rPr>
                <w:spacing w:val="-11"/>
                <w:sz w:val="20"/>
              </w:rPr>
              <w:t xml:space="preserve"> </w:t>
            </w:r>
            <w:r>
              <w:rPr>
                <w:sz w:val="20"/>
              </w:rPr>
              <w:t>portland</w:t>
            </w:r>
            <w:r>
              <w:rPr>
                <w:spacing w:val="-12"/>
                <w:sz w:val="20"/>
              </w:rPr>
              <w:t xml:space="preserve"> </w:t>
            </w:r>
            <w:r>
              <w:rPr>
                <w:spacing w:val="-2"/>
                <w:sz w:val="20"/>
              </w:rPr>
              <w:t>cement).</w:t>
            </w:r>
          </w:p>
        </w:tc>
        <w:tc>
          <w:tcPr>
            <w:tcW w:w="1593" w:type="dxa"/>
            <w:tcBorders>
              <w:top w:val="single" w:sz="12" w:space="0" w:color="000000"/>
              <w:left w:val="single" w:sz="12" w:space="0" w:color="000000"/>
              <w:bottom w:val="single" w:sz="12" w:space="0" w:color="000000"/>
              <w:right w:val="single" w:sz="12" w:space="0" w:color="000000"/>
            </w:tcBorders>
          </w:tcPr>
          <w:p w14:paraId="2A6A8DB5" w14:textId="77777777" w:rsidR="00562CC2" w:rsidRDefault="00562CC2">
            <w:pPr>
              <w:pStyle w:val="TableParagraph"/>
              <w:spacing w:before="169"/>
              <w:rPr>
                <w:b/>
                <w:sz w:val="20"/>
              </w:rPr>
            </w:pPr>
          </w:p>
          <w:p w14:paraId="54CB25C7" w14:textId="77777777" w:rsidR="00562CC2" w:rsidRDefault="00000000">
            <w:pPr>
              <w:pStyle w:val="TableParagraph"/>
              <w:numPr>
                <w:ilvl w:val="0"/>
                <w:numId w:val="190"/>
              </w:numPr>
              <w:tabs>
                <w:tab w:val="left" w:pos="402"/>
              </w:tabs>
              <w:ind w:left="402" w:hanging="220"/>
              <w:rPr>
                <w:sz w:val="20"/>
              </w:rPr>
            </w:pPr>
            <w:r>
              <w:rPr>
                <w:spacing w:val="-4"/>
                <w:sz w:val="20"/>
              </w:rPr>
              <w:t>SAFE</w:t>
            </w:r>
          </w:p>
          <w:p w14:paraId="10753902" w14:textId="77777777" w:rsidR="00562CC2" w:rsidRDefault="00000000">
            <w:pPr>
              <w:pStyle w:val="TableParagraph"/>
              <w:numPr>
                <w:ilvl w:val="0"/>
                <w:numId w:val="190"/>
              </w:numPr>
              <w:tabs>
                <w:tab w:val="left" w:pos="457"/>
              </w:tabs>
              <w:ind w:left="457" w:hanging="275"/>
              <w:rPr>
                <w:sz w:val="20"/>
              </w:rPr>
            </w:pPr>
            <w:r>
              <w:rPr>
                <w:spacing w:val="-2"/>
                <w:sz w:val="20"/>
              </w:rPr>
              <w:t>AT-</w:t>
            </w:r>
            <w:r>
              <w:rPr>
                <w:spacing w:val="-4"/>
                <w:sz w:val="20"/>
              </w:rPr>
              <w:t>RISK</w:t>
            </w:r>
          </w:p>
        </w:tc>
        <w:tc>
          <w:tcPr>
            <w:tcW w:w="2830" w:type="dxa"/>
            <w:tcBorders>
              <w:top w:val="single" w:sz="12" w:space="0" w:color="000000"/>
              <w:left w:val="single" w:sz="12" w:space="0" w:color="000000"/>
              <w:bottom w:val="single" w:sz="12" w:space="0" w:color="000000"/>
              <w:right w:val="single" w:sz="12" w:space="0" w:color="000000"/>
            </w:tcBorders>
          </w:tcPr>
          <w:p w14:paraId="7C18C2E9" w14:textId="77777777" w:rsidR="00562CC2" w:rsidRDefault="00562CC2">
            <w:pPr>
              <w:pStyle w:val="TableParagraph"/>
              <w:rPr>
                <w:rFonts w:ascii="Times New Roman"/>
                <w:sz w:val="18"/>
              </w:rPr>
            </w:pPr>
          </w:p>
        </w:tc>
      </w:tr>
      <w:tr w:rsidR="00562CC2" w14:paraId="03099F4A" w14:textId="77777777">
        <w:trPr>
          <w:trHeight w:val="913"/>
        </w:trPr>
        <w:tc>
          <w:tcPr>
            <w:tcW w:w="6277" w:type="dxa"/>
            <w:tcBorders>
              <w:top w:val="single" w:sz="12" w:space="0" w:color="000000"/>
              <w:left w:val="single" w:sz="12" w:space="0" w:color="000000"/>
              <w:bottom w:val="single" w:sz="12" w:space="0" w:color="000000"/>
              <w:right w:val="single" w:sz="12" w:space="0" w:color="000000"/>
            </w:tcBorders>
          </w:tcPr>
          <w:p w14:paraId="0D23E8C6" w14:textId="77777777" w:rsidR="00562CC2" w:rsidRDefault="00000000">
            <w:pPr>
              <w:pStyle w:val="TableParagraph"/>
              <w:ind w:left="124" w:right="102"/>
              <w:jc w:val="both"/>
              <w:rPr>
                <w:sz w:val="20"/>
              </w:rPr>
            </w:pPr>
            <w:r>
              <w:rPr>
                <w:b/>
                <w:smallCaps/>
                <w:sz w:val="20"/>
                <w:u w:val="single"/>
              </w:rPr>
              <w:t>Ladders:</w:t>
            </w:r>
            <w:r>
              <w:rPr>
                <w:b/>
                <w:smallCaps/>
                <w:spacing w:val="40"/>
                <w:sz w:val="20"/>
              </w:rPr>
              <w:t xml:space="preserve"> </w:t>
            </w:r>
            <w:r>
              <w:rPr>
                <w:sz w:val="20"/>
              </w:rPr>
              <w:t>in good condition, labels are legible, being used properly (Extension Ladder - secured, set up at a 4:1 ratio, and extends 3' above</w:t>
            </w:r>
            <w:r>
              <w:rPr>
                <w:spacing w:val="-5"/>
                <w:sz w:val="20"/>
              </w:rPr>
              <w:t xml:space="preserve"> </w:t>
            </w:r>
            <w:r>
              <w:rPr>
                <w:sz w:val="20"/>
              </w:rPr>
              <w:t>access</w:t>
            </w:r>
            <w:r>
              <w:rPr>
                <w:spacing w:val="-4"/>
                <w:sz w:val="20"/>
              </w:rPr>
              <w:t xml:space="preserve"> </w:t>
            </w:r>
            <w:r>
              <w:rPr>
                <w:sz w:val="20"/>
              </w:rPr>
              <w:t>point.</w:t>
            </w:r>
            <w:r>
              <w:rPr>
                <w:spacing w:val="45"/>
                <w:sz w:val="20"/>
              </w:rPr>
              <w:t xml:space="preserve"> </w:t>
            </w:r>
            <w:r>
              <w:rPr>
                <w:sz w:val="20"/>
              </w:rPr>
              <w:t>Step</w:t>
            </w:r>
            <w:r>
              <w:rPr>
                <w:spacing w:val="-3"/>
                <w:sz w:val="20"/>
              </w:rPr>
              <w:t xml:space="preserve"> </w:t>
            </w:r>
            <w:r>
              <w:rPr>
                <w:sz w:val="20"/>
              </w:rPr>
              <w:t>Ladder -</w:t>
            </w:r>
            <w:r>
              <w:rPr>
                <w:spacing w:val="-3"/>
                <w:sz w:val="20"/>
              </w:rPr>
              <w:t xml:space="preserve"> </w:t>
            </w:r>
            <w:r>
              <w:rPr>
                <w:sz w:val="20"/>
              </w:rPr>
              <w:t>spreader</w:t>
            </w:r>
            <w:r>
              <w:rPr>
                <w:spacing w:val="-4"/>
                <w:sz w:val="20"/>
              </w:rPr>
              <w:t xml:space="preserve"> </w:t>
            </w:r>
            <w:r>
              <w:rPr>
                <w:sz w:val="20"/>
              </w:rPr>
              <w:t>bars</w:t>
            </w:r>
            <w:r>
              <w:rPr>
                <w:spacing w:val="-3"/>
                <w:sz w:val="20"/>
              </w:rPr>
              <w:t xml:space="preserve"> </w:t>
            </w:r>
            <w:r>
              <w:rPr>
                <w:sz w:val="20"/>
              </w:rPr>
              <w:t>locked,</w:t>
            </w:r>
            <w:r>
              <w:rPr>
                <w:spacing w:val="-5"/>
                <w:sz w:val="20"/>
              </w:rPr>
              <w:t xml:space="preserve"> </w:t>
            </w:r>
            <w:r>
              <w:rPr>
                <w:spacing w:val="-2"/>
                <w:sz w:val="20"/>
              </w:rPr>
              <w:t>personnel</w:t>
            </w:r>
          </w:p>
          <w:p w14:paraId="35A59A98" w14:textId="77777777" w:rsidR="00562CC2" w:rsidRDefault="00000000">
            <w:pPr>
              <w:pStyle w:val="TableParagraph"/>
              <w:spacing w:line="208" w:lineRule="exact"/>
              <w:ind w:left="124"/>
              <w:jc w:val="both"/>
              <w:rPr>
                <w:sz w:val="20"/>
              </w:rPr>
            </w:pPr>
            <w:r>
              <w:rPr>
                <w:sz w:val="20"/>
              </w:rPr>
              <w:t>not</w:t>
            </w:r>
            <w:r>
              <w:rPr>
                <w:spacing w:val="-7"/>
                <w:sz w:val="20"/>
              </w:rPr>
              <w:t xml:space="preserve"> </w:t>
            </w:r>
            <w:r>
              <w:rPr>
                <w:sz w:val="20"/>
              </w:rPr>
              <w:t>standing</w:t>
            </w:r>
            <w:r>
              <w:rPr>
                <w:spacing w:val="-6"/>
                <w:sz w:val="20"/>
              </w:rPr>
              <w:t xml:space="preserve"> </w:t>
            </w:r>
            <w:r>
              <w:rPr>
                <w:sz w:val="20"/>
              </w:rPr>
              <w:t>above</w:t>
            </w:r>
            <w:r>
              <w:rPr>
                <w:spacing w:val="-4"/>
                <w:sz w:val="20"/>
              </w:rPr>
              <w:t xml:space="preserve"> </w:t>
            </w:r>
            <w:r>
              <w:rPr>
                <w:sz w:val="20"/>
              </w:rPr>
              <w:t>the</w:t>
            </w:r>
            <w:r>
              <w:rPr>
                <w:spacing w:val="-8"/>
                <w:sz w:val="20"/>
              </w:rPr>
              <w:t xml:space="preserve"> </w:t>
            </w:r>
            <w:r>
              <w:rPr>
                <w:sz w:val="20"/>
              </w:rPr>
              <w:t>second</w:t>
            </w:r>
            <w:r>
              <w:rPr>
                <w:spacing w:val="-6"/>
                <w:sz w:val="20"/>
              </w:rPr>
              <w:t xml:space="preserve"> </w:t>
            </w:r>
            <w:r>
              <w:rPr>
                <w:sz w:val="20"/>
              </w:rPr>
              <w:t>step</w:t>
            </w:r>
            <w:r>
              <w:rPr>
                <w:spacing w:val="-7"/>
                <w:sz w:val="20"/>
              </w:rPr>
              <w:t xml:space="preserve"> </w:t>
            </w:r>
            <w:r>
              <w:rPr>
                <w:sz w:val="20"/>
              </w:rPr>
              <w:t>from</w:t>
            </w:r>
            <w:r>
              <w:rPr>
                <w:spacing w:val="-3"/>
                <w:sz w:val="20"/>
              </w:rPr>
              <w:t xml:space="preserve"> </w:t>
            </w:r>
            <w:r>
              <w:rPr>
                <w:sz w:val="20"/>
              </w:rPr>
              <w:t>the</w:t>
            </w:r>
            <w:r>
              <w:rPr>
                <w:spacing w:val="-6"/>
                <w:sz w:val="20"/>
              </w:rPr>
              <w:t xml:space="preserve"> </w:t>
            </w:r>
            <w:r>
              <w:rPr>
                <w:spacing w:val="-2"/>
                <w:sz w:val="20"/>
              </w:rPr>
              <w:t>top).</w:t>
            </w:r>
          </w:p>
        </w:tc>
        <w:tc>
          <w:tcPr>
            <w:tcW w:w="1593" w:type="dxa"/>
            <w:tcBorders>
              <w:top w:val="single" w:sz="12" w:space="0" w:color="000000"/>
              <w:left w:val="single" w:sz="12" w:space="0" w:color="000000"/>
              <w:bottom w:val="single" w:sz="12" w:space="0" w:color="000000"/>
              <w:right w:val="single" w:sz="12" w:space="0" w:color="000000"/>
            </w:tcBorders>
          </w:tcPr>
          <w:p w14:paraId="2D288892" w14:textId="77777777" w:rsidR="00562CC2" w:rsidRDefault="00000000">
            <w:pPr>
              <w:pStyle w:val="TableParagraph"/>
              <w:numPr>
                <w:ilvl w:val="0"/>
                <w:numId w:val="189"/>
              </w:numPr>
              <w:tabs>
                <w:tab w:val="left" w:pos="402"/>
              </w:tabs>
              <w:spacing w:before="25" w:line="286" w:lineRule="exact"/>
              <w:ind w:left="402" w:hanging="220"/>
              <w:rPr>
                <w:sz w:val="20"/>
              </w:rPr>
            </w:pPr>
            <w:r>
              <w:rPr>
                <w:spacing w:val="-4"/>
                <w:sz w:val="20"/>
              </w:rPr>
              <w:t>SAFE</w:t>
            </w:r>
          </w:p>
          <w:p w14:paraId="070C0A3B" w14:textId="77777777" w:rsidR="00562CC2" w:rsidRDefault="00000000">
            <w:pPr>
              <w:pStyle w:val="TableParagraph"/>
              <w:numPr>
                <w:ilvl w:val="0"/>
                <w:numId w:val="189"/>
              </w:numPr>
              <w:tabs>
                <w:tab w:val="left" w:pos="457"/>
              </w:tabs>
              <w:spacing w:line="286" w:lineRule="exact"/>
              <w:ind w:left="457" w:hanging="275"/>
              <w:rPr>
                <w:sz w:val="20"/>
              </w:rPr>
            </w:pPr>
            <w:r>
              <w:rPr>
                <w:spacing w:val="-2"/>
                <w:sz w:val="20"/>
              </w:rPr>
              <w:t>AT-</w:t>
            </w:r>
            <w:r>
              <w:rPr>
                <w:spacing w:val="-4"/>
                <w:sz w:val="20"/>
              </w:rPr>
              <w:t>RISK</w:t>
            </w:r>
          </w:p>
          <w:p w14:paraId="73F12DF5" w14:textId="77777777" w:rsidR="00562CC2" w:rsidRDefault="00000000">
            <w:pPr>
              <w:pStyle w:val="TableParagraph"/>
              <w:numPr>
                <w:ilvl w:val="0"/>
                <w:numId w:val="189"/>
              </w:numPr>
              <w:tabs>
                <w:tab w:val="left" w:pos="457"/>
              </w:tabs>
              <w:spacing w:line="286" w:lineRule="exact"/>
              <w:ind w:left="457" w:hanging="275"/>
              <w:rPr>
                <w:sz w:val="20"/>
              </w:rPr>
            </w:pPr>
            <w:r>
              <w:rPr>
                <w:spacing w:val="-5"/>
                <w:sz w:val="20"/>
              </w:rPr>
              <w:t>N/A</w:t>
            </w:r>
          </w:p>
        </w:tc>
        <w:tc>
          <w:tcPr>
            <w:tcW w:w="2830" w:type="dxa"/>
            <w:tcBorders>
              <w:top w:val="single" w:sz="12" w:space="0" w:color="000000"/>
              <w:left w:val="single" w:sz="12" w:space="0" w:color="000000"/>
              <w:bottom w:val="single" w:sz="12" w:space="0" w:color="000000"/>
              <w:right w:val="single" w:sz="12" w:space="0" w:color="000000"/>
            </w:tcBorders>
          </w:tcPr>
          <w:p w14:paraId="067CF682" w14:textId="77777777" w:rsidR="00562CC2" w:rsidRDefault="00562CC2">
            <w:pPr>
              <w:pStyle w:val="TableParagraph"/>
              <w:rPr>
                <w:rFonts w:ascii="Times New Roman"/>
                <w:sz w:val="18"/>
              </w:rPr>
            </w:pPr>
          </w:p>
        </w:tc>
      </w:tr>
      <w:tr w:rsidR="00562CC2" w14:paraId="5F9A6548" w14:textId="77777777">
        <w:trPr>
          <w:trHeight w:val="1834"/>
        </w:trPr>
        <w:tc>
          <w:tcPr>
            <w:tcW w:w="6277" w:type="dxa"/>
            <w:tcBorders>
              <w:top w:val="single" w:sz="12" w:space="0" w:color="000000"/>
              <w:left w:val="single" w:sz="12" w:space="0" w:color="000000"/>
              <w:bottom w:val="single" w:sz="12" w:space="0" w:color="000000"/>
              <w:right w:val="single" w:sz="12" w:space="0" w:color="000000"/>
            </w:tcBorders>
          </w:tcPr>
          <w:p w14:paraId="233086FE" w14:textId="77777777" w:rsidR="00562CC2" w:rsidRDefault="00000000">
            <w:pPr>
              <w:pStyle w:val="TableParagraph"/>
              <w:spacing w:line="227" w:lineRule="exact"/>
              <w:ind w:left="124"/>
              <w:jc w:val="both"/>
              <w:rPr>
                <w:b/>
                <w:sz w:val="20"/>
              </w:rPr>
            </w:pPr>
            <w:r>
              <w:rPr>
                <w:b/>
                <w:smallCaps/>
                <w:sz w:val="20"/>
                <w:u w:val="single"/>
              </w:rPr>
              <w:t>Mobile</w:t>
            </w:r>
            <w:r>
              <w:rPr>
                <w:b/>
                <w:smallCaps/>
                <w:spacing w:val="61"/>
                <w:sz w:val="20"/>
                <w:u w:val="single"/>
              </w:rPr>
              <w:t xml:space="preserve">  </w:t>
            </w:r>
            <w:r>
              <w:rPr>
                <w:b/>
                <w:smallCaps/>
                <w:sz w:val="20"/>
                <w:u w:val="single"/>
              </w:rPr>
              <w:t>Earth</w:t>
            </w:r>
            <w:r>
              <w:rPr>
                <w:b/>
                <w:smallCaps/>
                <w:spacing w:val="62"/>
                <w:sz w:val="20"/>
                <w:u w:val="single"/>
              </w:rPr>
              <w:t xml:space="preserve">  </w:t>
            </w:r>
            <w:r>
              <w:rPr>
                <w:b/>
                <w:smallCaps/>
                <w:sz w:val="20"/>
                <w:u w:val="single"/>
              </w:rPr>
              <w:t>Moving</w:t>
            </w:r>
            <w:r>
              <w:rPr>
                <w:b/>
                <w:smallCaps/>
                <w:spacing w:val="61"/>
                <w:sz w:val="20"/>
                <w:u w:val="single"/>
              </w:rPr>
              <w:t xml:space="preserve">  </w:t>
            </w:r>
            <w:r>
              <w:rPr>
                <w:b/>
                <w:smallCaps/>
                <w:sz w:val="20"/>
                <w:u w:val="single"/>
              </w:rPr>
              <w:t>Equipment</w:t>
            </w:r>
            <w:r>
              <w:rPr>
                <w:b/>
                <w:smallCaps/>
                <w:spacing w:val="61"/>
                <w:sz w:val="20"/>
                <w:u w:val="single"/>
              </w:rPr>
              <w:t xml:space="preserve">  </w:t>
            </w:r>
            <w:r>
              <w:rPr>
                <w:b/>
                <w:smallCaps/>
                <w:sz w:val="20"/>
                <w:u w:val="single"/>
              </w:rPr>
              <w:t>(MNOSHA</w:t>
            </w:r>
            <w:r>
              <w:rPr>
                <w:b/>
                <w:smallCaps/>
                <w:spacing w:val="40"/>
                <w:sz w:val="20"/>
                <w:u w:val="single"/>
              </w:rPr>
              <w:t xml:space="preserve">  </w:t>
            </w:r>
            <w:r>
              <w:rPr>
                <w:b/>
                <w:smallCaps/>
                <w:spacing w:val="-2"/>
                <w:sz w:val="20"/>
                <w:u w:val="single"/>
              </w:rPr>
              <w:t>5207.1000):</w:t>
            </w:r>
          </w:p>
          <w:p w14:paraId="17B77F17" w14:textId="77777777" w:rsidR="00562CC2" w:rsidRDefault="00000000">
            <w:pPr>
              <w:pStyle w:val="TableParagraph"/>
              <w:ind w:left="124" w:right="99"/>
              <w:jc w:val="both"/>
              <w:rPr>
                <w:sz w:val="20"/>
              </w:rPr>
            </w:pPr>
            <w:r>
              <w:rPr>
                <w:sz w:val="20"/>
              </w:rPr>
              <w:t>Controlling employer (GC) coordinates joint contractor safety awareness meeting to discuss how to approach equipment (visual, voice, or signal), maintaining visibility while approaching (high visibility garments), operator responsibilities, overhead and underground</w:t>
            </w:r>
            <w:r>
              <w:rPr>
                <w:spacing w:val="32"/>
                <w:sz w:val="20"/>
              </w:rPr>
              <w:t xml:space="preserve">  </w:t>
            </w:r>
            <w:r>
              <w:rPr>
                <w:sz w:val="20"/>
              </w:rPr>
              <w:t>utilities,</w:t>
            </w:r>
            <w:r>
              <w:rPr>
                <w:spacing w:val="33"/>
                <w:sz w:val="20"/>
              </w:rPr>
              <w:t xml:space="preserve">  </w:t>
            </w:r>
            <w:r>
              <w:rPr>
                <w:sz w:val="20"/>
              </w:rPr>
              <w:t>equipment</w:t>
            </w:r>
            <w:r>
              <w:rPr>
                <w:spacing w:val="32"/>
                <w:sz w:val="20"/>
              </w:rPr>
              <w:t xml:space="preserve">  </w:t>
            </w:r>
            <w:r>
              <w:rPr>
                <w:sz w:val="20"/>
              </w:rPr>
              <w:t>blind</w:t>
            </w:r>
            <w:r>
              <w:rPr>
                <w:spacing w:val="33"/>
                <w:sz w:val="20"/>
              </w:rPr>
              <w:t xml:space="preserve">  </w:t>
            </w:r>
            <w:r>
              <w:rPr>
                <w:sz w:val="20"/>
              </w:rPr>
              <w:t>spots,</w:t>
            </w:r>
            <w:r>
              <w:rPr>
                <w:spacing w:val="33"/>
                <w:sz w:val="20"/>
              </w:rPr>
              <w:t xml:space="preserve">  </w:t>
            </w:r>
            <w:r>
              <w:rPr>
                <w:sz w:val="20"/>
              </w:rPr>
              <w:t>safe</w:t>
            </w:r>
            <w:r>
              <w:rPr>
                <w:spacing w:val="32"/>
                <w:sz w:val="20"/>
              </w:rPr>
              <w:t xml:space="preserve">  </w:t>
            </w:r>
            <w:r>
              <w:rPr>
                <w:spacing w:val="-2"/>
                <w:sz w:val="20"/>
              </w:rPr>
              <w:t>operating</w:t>
            </w:r>
          </w:p>
          <w:p w14:paraId="75936467" w14:textId="77777777" w:rsidR="00562CC2" w:rsidRDefault="00000000">
            <w:pPr>
              <w:pStyle w:val="TableParagraph"/>
              <w:spacing w:line="228" w:lineRule="exact"/>
              <w:ind w:left="124" w:right="107"/>
              <w:jc w:val="both"/>
              <w:rPr>
                <w:sz w:val="20"/>
              </w:rPr>
            </w:pPr>
            <w:r>
              <w:rPr>
                <w:sz w:val="20"/>
              </w:rPr>
              <w:t>procedures of equipment (traveling, backing, parking, loading for transport, maintenance, and operation).</w:t>
            </w:r>
          </w:p>
        </w:tc>
        <w:tc>
          <w:tcPr>
            <w:tcW w:w="1593" w:type="dxa"/>
            <w:tcBorders>
              <w:top w:val="single" w:sz="12" w:space="0" w:color="000000"/>
              <w:left w:val="single" w:sz="12" w:space="0" w:color="000000"/>
              <w:bottom w:val="single" w:sz="12" w:space="0" w:color="000000"/>
              <w:right w:val="single" w:sz="12" w:space="0" w:color="000000"/>
            </w:tcBorders>
          </w:tcPr>
          <w:p w14:paraId="327FB576" w14:textId="77777777" w:rsidR="00562CC2" w:rsidRDefault="00562CC2">
            <w:pPr>
              <w:pStyle w:val="TableParagraph"/>
              <w:rPr>
                <w:b/>
                <w:sz w:val="20"/>
              </w:rPr>
            </w:pPr>
          </w:p>
          <w:p w14:paraId="68613506" w14:textId="77777777" w:rsidR="00562CC2" w:rsidRDefault="00562CC2">
            <w:pPr>
              <w:pStyle w:val="TableParagraph"/>
              <w:spacing w:before="28"/>
              <w:rPr>
                <w:b/>
                <w:sz w:val="20"/>
              </w:rPr>
            </w:pPr>
          </w:p>
          <w:p w14:paraId="743C1A1E" w14:textId="77777777" w:rsidR="00562CC2" w:rsidRDefault="00000000">
            <w:pPr>
              <w:pStyle w:val="TableParagraph"/>
              <w:numPr>
                <w:ilvl w:val="0"/>
                <w:numId w:val="188"/>
              </w:numPr>
              <w:tabs>
                <w:tab w:val="left" w:pos="402"/>
              </w:tabs>
              <w:spacing w:line="285" w:lineRule="exact"/>
              <w:ind w:left="402" w:hanging="220"/>
              <w:rPr>
                <w:sz w:val="20"/>
              </w:rPr>
            </w:pPr>
            <w:r>
              <w:rPr>
                <w:spacing w:val="-4"/>
                <w:sz w:val="20"/>
              </w:rPr>
              <w:t>SAFE</w:t>
            </w:r>
          </w:p>
          <w:p w14:paraId="40C2E32A" w14:textId="77777777" w:rsidR="00562CC2" w:rsidRDefault="00000000">
            <w:pPr>
              <w:pStyle w:val="TableParagraph"/>
              <w:numPr>
                <w:ilvl w:val="0"/>
                <w:numId w:val="188"/>
              </w:numPr>
              <w:tabs>
                <w:tab w:val="left" w:pos="457"/>
              </w:tabs>
              <w:spacing w:line="284" w:lineRule="exact"/>
              <w:ind w:left="457" w:hanging="275"/>
              <w:rPr>
                <w:sz w:val="20"/>
              </w:rPr>
            </w:pPr>
            <w:r>
              <w:rPr>
                <w:spacing w:val="-2"/>
                <w:sz w:val="20"/>
              </w:rPr>
              <w:t>AT-</w:t>
            </w:r>
            <w:r>
              <w:rPr>
                <w:spacing w:val="-4"/>
                <w:sz w:val="20"/>
              </w:rPr>
              <w:t>RISK</w:t>
            </w:r>
          </w:p>
          <w:p w14:paraId="0F919C40" w14:textId="77777777" w:rsidR="00562CC2" w:rsidRDefault="00000000">
            <w:pPr>
              <w:pStyle w:val="TableParagraph"/>
              <w:numPr>
                <w:ilvl w:val="0"/>
                <w:numId w:val="188"/>
              </w:numPr>
              <w:tabs>
                <w:tab w:val="left" w:pos="457"/>
              </w:tabs>
              <w:spacing w:line="286" w:lineRule="exact"/>
              <w:ind w:left="457" w:hanging="275"/>
              <w:rPr>
                <w:sz w:val="20"/>
              </w:rPr>
            </w:pPr>
            <w:r>
              <w:rPr>
                <w:spacing w:val="-5"/>
                <w:sz w:val="20"/>
              </w:rPr>
              <w:t>N/A</w:t>
            </w:r>
          </w:p>
        </w:tc>
        <w:tc>
          <w:tcPr>
            <w:tcW w:w="2830" w:type="dxa"/>
            <w:tcBorders>
              <w:top w:val="single" w:sz="12" w:space="0" w:color="000000"/>
              <w:left w:val="single" w:sz="12" w:space="0" w:color="000000"/>
              <w:bottom w:val="single" w:sz="12" w:space="0" w:color="000000"/>
              <w:right w:val="single" w:sz="12" w:space="0" w:color="000000"/>
            </w:tcBorders>
          </w:tcPr>
          <w:p w14:paraId="6023FC7E" w14:textId="77777777" w:rsidR="00562CC2" w:rsidRDefault="00562CC2">
            <w:pPr>
              <w:pStyle w:val="TableParagraph"/>
              <w:rPr>
                <w:rFonts w:ascii="Times New Roman"/>
                <w:sz w:val="18"/>
              </w:rPr>
            </w:pPr>
          </w:p>
        </w:tc>
      </w:tr>
      <w:tr w:rsidR="00562CC2" w14:paraId="10BDD3E5" w14:textId="77777777">
        <w:trPr>
          <w:trHeight w:val="851"/>
        </w:trPr>
        <w:tc>
          <w:tcPr>
            <w:tcW w:w="6277" w:type="dxa"/>
            <w:tcBorders>
              <w:top w:val="single" w:sz="12" w:space="0" w:color="000000"/>
              <w:left w:val="single" w:sz="12" w:space="0" w:color="000000"/>
              <w:bottom w:val="single" w:sz="12" w:space="0" w:color="000000"/>
              <w:right w:val="single" w:sz="12" w:space="0" w:color="000000"/>
            </w:tcBorders>
          </w:tcPr>
          <w:p w14:paraId="412C707F" w14:textId="77777777" w:rsidR="00562CC2" w:rsidRDefault="00000000">
            <w:pPr>
              <w:pStyle w:val="TableParagraph"/>
              <w:spacing w:before="194" w:line="242" w:lineRule="auto"/>
              <w:ind w:left="124"/>
              <w:rPr>
                <w:sz w:val="20"/>
              </w:rPr>
            </w:pPr>
            <w:r>
              <w:rPr>
                <w:b/>
                <w:smallCaps/>
                <w:sz w:val="20"/>
                <w:u w:val="single"/>
              </w:rPr>
              <w:t>Personal Protective Equipment:</w:t>
            </w:r>
            <w:r>
              <w:rPr>
                <w:b/>
                <w:smallCaps/>
                <w:spacing w:val="40"/>
                <w:sz w:val="20"/>
              </w:rPr>
              <w:t xml:space="preserve"> </w:t>
            </w:r>
            <w:r>
              <w:rPr>
                <w:sz w:val="20"/>
              </w:rPr>
              <w:t>Being worn as required (Hard Hats, Safety Glasses, High Visibility Vest, Other)?</w:t>
            </w:r>
          </w:p>
        </w:tc>
        <w:tc>
          <w:tcPr>
            <w:tcW w:w="1593" w:type="dxa"/>
            <w:tcBorders>
              <w:top w:val="single" w:sz="12" w:space="0" w:color="000000"/>
              <w:left w:val="single" w:sz="12" w:space="0" w:color="000000"/>
              <w:bottom w:val="single" w:sz="12" w:space="0" w:color="000000"/>
              <w:right w:val="single" w:sz="12" w:space="0" w:color="000000"/>
            </w:tcBorders>
          </w:tcPr>
          <w:p w14:paraId="60E47CD8" w14:textId="77777777" w:rsidR="00562CC2" w:rsidRDefault="00000000">
            <w:pPr>
              <w:pStyle w:val="TableParagraph"/>
              <w:numPr>
                <w:ilvl w:val="0"/>
                <w:numId w:val="187"/>
              </w:numPr>
              <w:tabs>
                <w:tab w:val="left" w:pos="402"/>
              </w:tabs>
              <w:spacing w:line="282" w:lineRule="exact"/>
              <w:ind w:left="402" w:hanging="220"/>
              <w:rPr>
                <w:sz w:val="20"/>
              </w:rPr>
            </w:pPr>
            <w:r>
              <w:rPr>
                <w:spacing w:val="-4"/>
                <w:sz w:val="20"/>
              </w:rPr>
              <w:t>SAFE</w:t>
            </w:r>
          </w:p>
          <w:p w14:paraId="389659F6" w14:textId="77777777" w:rsidR="00562CC2" w:rsidRDefault="00000000">
            <w:pPr>
              <w:pStyle w:val="TableParagraph"/>
              <w:numPr>
                <w:ilvl w:val="0"/>
                <w:numId w:val="187"/>
              </w:numPr>
              <w:tabs>
                <w:tab w:val="left" w:pos="457"/>
              </w:tabs>
              <w:spacing w:line="284" w:lineRule="exact"/>
              <w:ind w:left="457" w:hanging="275"/>
              <w:rPr>
                <w:sz w:val="20"/>
              </w:rPr>
            </w:pPr>
            <w:r>
              <w:rPr>
                <w:spacing w:val="-2"/>
                <w:sz w:val="20"/>
              </w:rPr>
              <w:t>AT-</w:t>
            </w:r>
            <w:r>
              <w:rPr>
                <w:spacing w:val="-4"/>
                <w:sz w:val="20"/>
              </w:rPr>
              <w:t>RISK</w:t>
            </w:r>
          </w:p>
          <w:p w14:paraId="7B0616FE" w14:textId="77777777" w:rsidR="00562CC2" w:rsidRDefault="00000000">
            <w:pPr>
              <w:pStyle w:val="TableParagraph"/>
              <w:numPr>
                <w:ilvl w:val="0"/>
                <w:numId w:val="187"/>
              </w:numPr>
              <w:tabs>
                <w:tab w:val="left" w:pos="457"/>
              </w:tabs>
              <w:spacing w:line="265" w:lineRule="exact"/>
              <w:ind w:left="457" w:hanging="275"/>
              <w:rPr>
                <w:sz w:val="20"/>
              </w:rPr>
            </w:pPr>
            <w:r>
              <w:rPr>
                <w:spacing w:val="-5"/>
                <w:sz w:val="20"/>
              </w:rPr>
              <w:t>N/A</w:t>
            </w:r>
          </w:p>
        </w:tc>
        <w:tc>
          <w:tcPr>
            <w:tcW w:w="2830" w:type="dxa"/>
            <w:tcBorders>
              <w:top w:val="single" w:sz="12" w:space="0" w:color="000000"/>
              <w:left w:val="single" w:sz="12" w:space="0" w:color="000000"/>
              <w:bottom w:val="single" w:sz="12" w:space="0" w:color="000000"/>
              <w:right w:val="single" w:sz="12" w:space="0" w:color="000000"/>
            </w:tcBorders>
          </w:tcPr>
          <w:p w14:paraId="33AD0C4E" w14:textId="77777777" w:rsidR="00562CC2" w:rsidRDefault="00562CC2">
            <w:pPr>
              <w:pStyle w:val="TableParagraph"/>
              <w:rPr>
                <w:rFonts w:ascii="Times New Roman"/>
                <w:sz w:val="18"/>
              </w:rPr>
            </w:pPr>
          </w:p>
        </w:tc>
      </w:tr>
      <w:tr w:rsidR="00562CC2" w14:paraId="1420E09B" w14:textId="77777777">
        <w:trPr>
          <w:trHeight w:val="853"/>
        </w:trPr>
        <w:tc>
          <w:tcPr>
            <w:tcW w:w="6277" w:type="dxa"/>
            <w:tcBorders>
              <w:top w:val="single" w:sz="12" w:space="0" w:color="000000"/>
              <w:left w:val="single" w:sz="12" w:space="0" w:color="000000"/>
              <w:bottom w:val="single" w:sz="12" w:space="0" w:color="000000"/>
              <w:right w:val="single" w:sz="12" w:space="0" w:color="000000"/>
            </w:tcBorders>
          </w:tcPr>
          <w:p w14:paraId="5D76BD93" w14:textId="77777777" w:rsidR="00562CC2" w:rsidRDefault="00562CC2">
            <w:pPr>
              <w:pStyle w:val="TableParagraph"/>
              <w:spacing w:before="124"/>
              <w:rPr>
                <w:b/>
                <w:sz w:val="16"/>
              </w:rPr>
            </w:pPr>
          </w:p>
          <w:p w14:paraId="2F5391E3" w14:textId="77777777" w:rsidR="00562CC2" w:rsidRDefault="00000000">
            <w:pPr>
              <w:pStyle w:val="TableParagraph"/>
              <w:ind w:left="124"/>
              <w:rPr>
                <w:b/>
                <w:sz w:val="20"/>
              </w:rPr>
            </w:pPr>
            <w:r>
              <w:rPr>
                <w:b/>
                <w:smallCaps/>
                <w:spacing w:val="-2"/>
                <w:sz w:val="20"/>
                <w:u w:val="single"/>
              </w:rPr>
              <w:t>Other:</w:t>
            </w:r>
          </w:p>
        </w:tc>
        <w:tc>
          <w:tcPr>
            <w:tcW w:w="1593" w:type="dxa"/>
            <w:tcBorders>
              <w:top w:val="single" w:sz="12" w:space="0" w:color="000000"/>
              <w:left w:val="single" w:sz="12" w:space="0" w:color="000000"/>
              <w:bottom w:val="single" w:sz="12" w:space="0" w:color="000000"/>
              <w:right w:val="single" w:sz="12" w:space="0" w:color="000000"/>
            </w:tcBorders>
          </w:tcPr>
          <w:p w14:paraId="34107101" w14:textId="77777777" w:rsidR="00562CC2" w:rsidRDefault="00000000">
            <w:pPr>
              <w:pStyle w:val="TableParagraph"/>
              <w:numPr>
                <w:ilvl w:val="0"/>
                <w:numId w:val="186"/>
              </w:numPr>
              <w:tabs>
                <w:tab w:val="left" w:pos="402"/>
              </w:tabs>
              <w:spacing w:line="282" w:lineRule="exact"/>
              <w:ind w:left="402" w:hanging="220"/>
              <w:rPr>
                <w:sz w:val="20"/>
              </w:rPr>
            </w:pPr>
            <w:r>
              <w:rPr>
                <w:spacing w:val="-4"/>
                <w:sz w:val="20"/>
              </w:rPr>
              <w:t>SAFE</w:t>
            </w:r>
          </w:p>
          <w:p w14:paraId="75CC0E66" w14:textId="77777777" w:rsidR="00562CC2" w:rsidRDefault="00000000">
            <w:pPr>
              <w:pStyle w:val="TableParagraph"/>
              <w:numPr>
                <w:ilvl w:val="0"/>
                <w:numId w:val="186"/>
              </w:numPr>
              <w:tabs>
                <w:tab w:val="left" w:pos="457"/>
              </w:tabs>
              <w:spacing w:line="284" w:lineRule="exact"/>
              <w:ind w:left="457" w:hanging="275"/>
              <w:rPr>
                <w:sz w:val="20"/>
              </w:rPr>
            </w:pPr>
            <w:r>
              <w:rPr>
                <w:spacing w:val="-2"/>
                <w:sz w:val="20"/>
              </w:rPr>
              <w:t>AT-</w:t>
            </w:r>
            <w:r>
              <w:rPr>
                <w:spacing w:val="-4"/>
                <w:sz w:val="20"/>
              </w:rPr>
              <w:t>RISK</w:t>
            </w:r>
          </w:p>
          <w:p w14:paraId="3051537F" w14:textId="77777777" w:rsidR="00562CC2" w:rsidRDefault="00000000">
            <w:pPr>
              <w:pStyle w:val="TableParagraph"/>
              <w:numPr>
                <w:ilvl w:val="0"/>
                <w:numId w:val="186"/>
              </w:numPr>
              <w:tabs>
                <w:tab w:val="left" w:pos="457"/>
              </w:tabs>
              <w:spacing w:line="267" w:lineRule="exact"/>
              <w:ind w:left="457" w:hanging="275"/>
              <w:rPr>
                <w:sz w:val="20"/>
              </w:rPr>
            </w:pPr>
            <w:r>
              <w:rPr>
                <w:spacing w:val="-5"/>
                <w:sz w:val="20"/>
              </w:rPr>
              <w:t>N/A</w:t>
            </w:r>
          </w:p>
        </w:tc>
        <w:tc>
          <w:tcPr>
            <w:tcW w:w="2830" w:type="dxa"/>
            <w:tcBorders>
              <w:top w:val="single" w:sz="12" w:space="0" w:color="000000"/>
              <w:left w:val="single" w:sz="12" w:space="0" w:color="000000"/>
              <w:bottom w:val="single" w:sz="12" w:space="0" w:color="000000"/>
              <w:right w:val="single" w:sz="12" w:space="0" w:color="000000"/>
            </w:tcBorders>
          </w:tcPr>
          <w:p w14:paraId="3AFCED1A" w14:textId="77777777" w:rsidR="00562CC2" w:rsidRDefault="00562CC2">
            <w:pPr>
              <w:pStyle w:val="TableParagraph"/>
              <w:rPr>
                <w:rFonts w:ascii="Times New Roman"/>
                <w:sz w:val="18"/>
              </w:rPr>
            </w:pPr>
          </w:p>
        </w:tc>
      </w:tr>
    </w:tbl>
    <w:p w14:paraId="4C554BD6" w14:textId="77777777" w:rsidR="00562CC2" w:rsidRDefault="00562CC2">
      <w:pPr>
        <w:rPr>
          <w:rFonts w:ascii="Times New Roman"/>
          <w:sz w:val="18"/>
        </w:rPr>
        <w:sectPr w:rsidR="00562CC2" w:rsidSect="000A30F8">
          <w:type w:val="continuous"/>
          <w:pgSz w:w="12240" w:h="15840"/>
          <w:pgMar w:top="1420" w:right="260" w:bottom="280" w:left="320" w:header="0" w:footer="785" w:gutter="0"/>
          <w:cols w:space="720"/>
        </w:sectPr>
      </w:pPr>
    </w:p>
    <w:p w14:paraId="7F4B2D0D" w14:textId="77777777" w:rsidR="00562CC2" w:rsidRDefault="00562CC2">
      <w:pPr>
        <w:pStyle w:val="BodyText"/>
        <w:spacing w:before="321"/>
        <w:rPr>
          <w:b/>
          <w:sz w:val="40"/>
        </w:rPr>
      </w:pPr>
    </w:p>
    <w:p w14:paraId="020C4389" w14:textId="77777777" w:rsidR="00562CC2" w:rsidRDefault="00000000">
      <w:pPr>
        <w:ind w:right="57"/>
        <w:jc w:val="center"/>
        <w:rPr>
          <w:b/>
          <w:sz w:val="40"/>
        </w:rPr>
      </w:pPr>
      <w:r>
        <w:rPr>
          <w:b/>
          <w:sz w:val="40"/>
        </w:rPr>
        <w:t>APPENDIX</w:t>
      </w:r>
      <w:r>
        <w:rPr>
          <w:b/>
          <w:spacing w:val="-3"/>
          <w:sz w:val="40"/>
        </w:rPr>
        <w:t xml:space="preserve"> </w:t>
      </w:r>
      <w:r>
        <w:rPr>
          <w:b/>
          <w:spacing w:val="-5"/>
          <w:sz w:val="40"/>
        </w:rPr>
        <w:t>E:</w:t>
      </w:r>
    </w:p>
    <w:p w14:paraId="2B87A355" w14:textId="77777777" w:rsidR="00562CC2" w:rsidRDefault="00000000">
      <w:pPr>
        <w:spacing w:before="270"/>
        <w:ind w:right="57"/>
        <w:jc w:val="center"/>
        <w:rPr>
          <w:b/>
          <w:sz w:val="40"/>
        </w:rPr>
      </w:pPr>
      <w:r>
        <w:rPr>
          <w:b/>
          <w:sz w:val="40"/>
        </w:rPr>
        <w:t>NEAR</w:t>
      </w:r>
      <w:r>
        <w:rPr>
          <w:b/>
          <w:spacing w:val="-2"/>
          <w:sz w:val="40"/>
        </w:rPr>
        <w:t xml:space="preserve"> </w:t>
      </w:r>
      <w:r>
        <w:rPr>
          <w:b/>
          <w:sz w:val="40"/>
        </w:rPr>
        <w:t>MISS</w:t>
      </w:r>
      <w:r>
        <w:rPr>
          <w:b/>
          <w:spacing w:val="-4"/>
          <w:sz w:val="40"/>
        </w:rPr>
        <w:t xml:space="preserve"> </w:t>
      </w:r>
      <w:r>
        <w:rPr>
          <w:b/>
          <w:sz w:val="40"/>
        </w:rPr>
        <w:t>REPORT</w:t>
      </w:r>
      <w:r>
        <w:rPr>
          <w:b/>
          <w:spacing w:val="-1"/>
          <w:sz w:val="40"/>
        </w:rPr>
        <w:t xml:space="preserve"> </w:t>
      </w:r>
      <w:r>
        <w:rPr>
          <w:b/>
          <w:spacing w:val="-4"/>
          <w:sz w:val="40"/>
        </w:rPr>
        <w:t>FORM</w:t>
      </w:r>
    </w:p>
    <w:p w14:paraId="0D91AF14" w14:textId="77777777" w:rsidR="00562CC2" w:rsidRDefault="00562CC2">
      <w:pPr>
        <w:jc w:val="center"/>
        <w:rPr>
          <w:sz w:val="40"/>
        </w:rPr>
        <w:sectPr w:rsidR="00562CC2" w:rsidSect="000A30F8">
          <w:pgSz w:w="12240" w:h="15840"/>
          <w:pgMar w:top="1820" w:right="260" w:bottom="980" w:left="320" w:header="0" w:footer="785" w:gutter="0"/>
          <w:cols w:space="720"/>
        </w:sectPr>
      </w:pPr>
    </w:p>
    <w:tbl>
      <w:tblPr>
        <w:tblW w:w="0" w:type="auto"/>
        <w:tblInd w:w="635" w:type="dxa"/>
        <w:tblLayout w:type="fixed"/>
        <w:tblCellMar>
          <w:left w:w="0" w:type="dxa"/>
          <w:right w:w="0" w:type="dxa"/>
        </w:tblCellMar>
        <w:tblLook w:val="01E0" w:firstRow="1" w:lastRow="1" w:firstColumn="1" w:lastColumn="1" w:noHBand="0" w:noVBand="0"/>
      </w:tblPr>
      <w:tblGrid>
        <w:gridCol w:w="4315"/>
        <w:gridCol w:w="5653"/>
      </w:tblGrid>
      <w:tr w:rsidR="00562CC2" w14:paraId="2AEAD9B3" w14:textId="77777777">
        <w:trPr>
          <w:trHeight w:val="536"/>
        </w:trPr>
        <w:tc>
          <w:tcPr>
            <w:tcW w:w="4315" w:type="dxa"/>
          </w:tcPr>
          <w:p w14:paraId="28F6496A" w14:textId="77777777" w:rsidR="00562CC2" w:rsidRDefault="00000000">
            <w:pPr>
              <w:pStyle w:val="TableParagraph"/>
              <w:spacing w:line="516" w:lineRule="exact"/>
              <w:ind w:left="50"/>
              <w:rPr>
                <w:b/>
                <w:sz w:val="48"/>
              </w:rPr>
            </w:pPr>
            <w:r>
              <w:rPr>
                <w:b/>
                <w:smallCaps/>
                <w:sz w:val="48"/>
              </w:rPr>
              <w:lastRenderedPageBreak/>
              <w:t>Davis</w:t>
            </w:r>
            <w:r>
              <w:rPr>
                <w:b/>
                <w:smallCaps/>
                <w:spacing w:val="-10"/>
                <w:sz w:val="48"/>
              </w:rPr>
              <w:t xml:space="preserve"> </w:t>
            </w:r>
            <w:r>
              <w:rPr>
                <w:b/>
                <w:smallCaps/>
                <w:spacing w:val="-2"/>
                <w:sz w:val="48"/>
              </w:rPr>
              <w:t>Mechanical</w:t>
            </w:r>
          </w:p>
        </w:tc>
        <w:tc>
          <w:tcPr>
            <w:tcW w:w="5653" w:type="dxa"/>
          </w:tcPr>
          <w:p w14:paraId="0B6B355D" w14:textId="77777777" w:rsidR="00562CC2" w:rsidRDefault="00000000">
            <w:pPr>
              <w:pStyle w:val="TableParagraph"/>
              <w:spacing w:line="516" w:lineRule="exact"/>
              <w:ind w:left="288"/>
              <w:rPr>
                <w:b/>
                <w:sz w:val="48"/>
              </w:rPr>
            </w:pPr>
            <w:r>
              <w:rPr>
                <w:b/>
                <w:smallCaps/>
                <w:sz w:val="48"/>
              </w:rPr>
              <w:t>Near</w:t>
            </w:r>
            <w:r>
              <w:rPr>
                <w:b/>
                <w:smallCaps/>
                <w:spacing w:val="-10"/>
                <w:sz w:val="48"/>
              </w:rPr>
              <w:t xml:space="preserve"> </w:t>
            </w:r>
            <w:r>
              <w:rPr>
                <w:b/>
                <w:smallCaps/>
                <w:sz w:val="48"/>
              </w:rPr>
              <w:t>Miss</w:t>
            </w:r>
            <w:r>
              <w:rPr>
                <w:b/>
                <w:smallCaps/>
                <w:spacing w:val="-8"/>
                <w:sz w:val="48"/>
              </w:rPr>
              <w:t xml:space="preserve"> </w:t>
            </w:r>
            <w:r>
              <w:rPr>
                <w:b/>
                <w:smallCaps/>
                <w:sz w:val="48"/>
              </w:rPr>
              <w:t>Report</w:t>
            </w:r>
            <w:r>
              <w:rPr>
                <w:b/>
                <w:smallCaps/>
                <w:spacing w:val="-9"/>
                <w:sz w:val="48"/>
              </w:rPr>
              <w:t xml:space="preserve"> </w:t>
            </w:r>
            <w:r>
              <w:rPr>
                <w:b/>
                <w:smallCaps/>
                <w:spacing w:val="-4"/>
                <w:sz w:val="48"/>
              </w:rPr>
              <w:t>Form</w:t>
            </w:r>
          </w:p>
        </w:tc>
      </w:tr>
    </w:tbl>
    <w:p w14:paraId="0EAE6240" w14:textId="77777777" w:rsidR="00562CC2" w:rsidRDefault="00562CC2">
      <w:pPr>
        <w:pStyle w:val="BodyText"/>
        <w:rPr>
          <w:b/>
        </w:rPr>
      </w:pPr>
    </w:p>
    <w:p w14:paraId="52FBE9E5" w14:textId="77777777" w:rsidR="00562CC2" w:rsidRDefault="00562CC2">
      <w:pPr>
        <w:pStyle w:val="BodyText"/>
        <w:spacing w:before="197"/>
        <w:rPr>
          <w:b/>
        </w:rPr>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9"/>
        <w:gridCol w:w="1524"/>
        <w:gridCol w:w="1270"/>
        <w:gridCol w:w="242"/>
        <w:gridCol w:w="789"/>
        <w:gridCol w:w="595"/>
        <w:gridCol w:w="2134"/>
      </w:tblGrid>
      <w:tr w:rsidR="00562CC2" w14:paraId="7738FF5E" w14:textId="77777777">
        <w:trPr>
          <w:trHeight w:val="230"/>
        </w:trPr>
        <w:tc>
          <w:tcPr>
            <w:tcW w:w="9603" w:type="dxa"/>
            <w:gridSpan w:val="7"/>
          </w:tcPr>
          <w:p w14:paraId="2548DC52" w14:textId="77777777" w:rsidR="00562CC2" w:rsidRDefault="00000000">
            <w:pPr>
              <w:pStyle w:val="TableParagraph"/>
              <w:spacing w:line="210" w:lineRule="exact"/>
              <w:ind w:left="5"/>
              <w:jc w:val="center"/>
              <w:rPr>
                <w:sz w:val="20"/>
              </w:rPr>
            </w:pPr>
            <w:r>
              <w:rPr>
                <w:sz w:val="20"/>
              </w:rPr>
              <w:t>CHECK</w:t>
            </w:r>
            <w:r>
              <w:rPr>
                <w:spacing w:val="-10"/>
                <w:sz w:val="20"/>
              </w:rPr>
              <w:t xml:space="preserve"> </w:t>
            </w:r>
            <w:r>
              <w:rPr>
                <w:sz w:val="20"/>
              </w:rPr>
              <w:t>APPROPRIATE</w:t>
            </w:r>
            <w:r>
              <w:rPr>
                <w:spacing w:val="-9"/>
                <w:sz w:val="20"/>
              </w:rPr>
              <w:t xml:space="preserve"> </w:t>
            </w:r>
            <w:r>
              <w:rPr>
                <w:spacing w:val="-4"/>
                <w:sz w:val="20"/>
              </w:rPr>
              <w:t>LEVEL</w:t>
            </w:r>
          </w:p>
        </w:tc>
      </w:tr>
      <w:tr w:rsidR="00562CC2" w14:paraId="49C754D2" w14:textId="77777777">
        <w:trPr>
          <w:trHeight w:val="1103"/>
        </w:trPr>
        <w:tc>
          <w:tcPr>
            <w:tcW w:w="3049" w:type="dxa"/>
            <w:shd w:val="clear" w:color="auto" w:fill="FF0000"/>
          </w:tcPr>
          <w:p w14:paraId="60A9A139" w14:textId="77777777" w:rsidR="00562CC2" w:rsidRDefault="00000000">
            <w:pPr>
              <w:pStyle w:val="TableParagraph"/>
              <w:spacing w:line="274" w:lineRule="exact"/>
              <w:ind w:left="46" w:right="39"/>
              <w:jc w:val="center"/>
              <w:rPr>
                <w:sz w:val="24"/>
              </w:rPr>
            </w:pPr>
            <w:r>
              <w:rPr>
                <w:noProof/>
              </w:rPr>
              <mc:AlternateContent>
                <mc:Choice Requires="wpg">
                  <w:drawing>
                    <wp:anchor distT="0" distB="0" distL="0" distR="0" simplePos="0" relativeHeight="251408384" behindDoc="0" locked="0" layoutInCell="1" allowOverlap="1" wp14:anchorId="2A39123F" wp14:editId="6A7DD699">
                      <wp:simplePos x="0" y="0"/>
                      <wp:positionH relativeFrom="column">
                        <wp:posOffset>885316</wp:posOffset>
                      </wp:positionH>
                      <wp:positionV relativeFrom="paragraph">
                        <wp:posOffset>318897</wp:posOffset>
                      </wp:positionV>
                      <wp:extent cx="269875" cy="19494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194945"/>
                                <a:chOff x="0" y="0"/>
                                <a:chExt cx="269875" cy="194945"/>
                              </a:xfrm>
                            </wpg:grpSpPr>
                            <wps:wsp>
                              <wps:cNvPr id="44" name="Graphic 44"/>
                              <wps:cNvSpPr/>
                              <wps:spPr>
                                <a:xfrm>
                                  <a:off x="12700" y="12700"/>
                                  <a:ext cx="244475" cy="169545"/>
                                </a:xfrm>
                                <a:custGeom>
                                  <a:avLst/>
                                  <a:gdLst/>
                                  <a:ahLst/>
                                  <a:cxnLst/>
                                  <a:rect l="l" t="t" r="r" b="b"/>
                                  <a:pathLst>
                                    <a:path w="244475" h="169545">
                                      <a:moveTo>
                                        <a:pt x="244475" y="0"/>
                                      </a:moveTo>
                                      <a:lnTo>
                                        <a:pt x="0" y="0"/>
                                      </a:lnTo>
                                      <a:lnTo>
                                        <a:pt x="0" y="169545"/>
                                      </a:lnTo>
                                      <a:lnTo>
                                        <a:pt x="244475" y="169545"/>
                                      </a:lnTo>
                                      <a:lnTo>
                                        <a:pt x="244475"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12700" y="12700"/>
                                  <a:ext cx="244475" cy="169545"/>
                                </a:xfrm>
                                <a:custGeom>
                                  <a:avLst/>
                                  <a:gdLst/>
                                  <a:ahLst/>
                                  <a:cxnLst/>
                                  <a:rect l="l" t="t" r="r" b="b"/>
                                  <a:pathLst>
                                    <a:path w="244475" h="169545">
                                      <a:moveTo>
                                        <a:pt x="0" y="169545"/>
                                      </a:moveTo>
                                      <a:lnTo>
                                        <a:pt x="244475" y="169545"/>
                                      </a:lnTo>
                                      <a:lnTo>
                                        <a:pt x="244475" y="0"/>
                                      </a:lnTo>
                                      <a:lnTo>
                                        <a:pt x="0" y="0"/>
                                      </a:lnTo>
                                      <a:lnTo>
                                        <a:pt x="0" y="169545"/>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63E151" id="Group 43" o:spid="_x0000_s1026" style="position:absolute;margin-left:69.7pt;margin-top:25.1pt;width:21.25pt;height:15.35pt;z-index:251408384;mso-wrap-distance-left:0;mso-wrap-distance-right:0" coordsize="269875,19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">
                      <v:shape id="Graphic 44" o:spid="_x0000_s1027" style="position:absolute;left:12700;top:12700;width:244475;height:169545;visibility:visible;mso-wrap-style:square;v-text-anchor:top" coordsize="24447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" path="m244475,l,,,169545r244475,l244475,xe" stroked="f">
                        <v:path arrowok="t"/>
                      </v:shape>
                      <v:shape id="Graphic 45" o:spid="_x0000_s1028" style="position:absolute;left:12700;top:12700;width:244475;height:169545;visibility:visible;mso-wrap-style:square;v-text-anchor:top" coordsize="24447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" path="m,169545r244475,l244475,,,,,169545xe" filled="f" strokeweight="2pt">
                        <v:path arrowok="t"/>
                      </v:shape>
                    </v:group>
                  </w:pict>
                </mc:Fallback>
              </mc:AlternateContent>
            </w:r>
            <w:r>
              <w:rPr>
                <w:spacing w:val="-5"/>
                <w:sz w:val="24"/>
              </w:rPr>
              <w:t>RED</w:t>
            </w:r>
          </w:p>
          <w:p w14:paraId="669AED15" w14:textId="77777777" w:rsidR="00562CC2" w:rsidRDefault="00000000">
            <w:pPr>
              <w:pStyle w:val="TableParagraph"/>
              <w:ind w:left="46" w:right="38"/>
              <w:jc w:val="center"/>
              <w:rPr>
                <w:sz w:val="24"/>
              </w:rPr>
            </w:pPr>
            <w:r>
              <w:rPr>
                <w:sz w:val="24"/>
              </w:rPr>
              <w:t>STOP</w:t>
            </w:r>
            <w:r>
              <w:rPr>
                <w:spacing w:val="-17"/>
                <w:sz w:val="24"/>
              </w:rPr>
              <w:t xml:space="preserve"> </w:t>
            </w:r>
            <w:r>
              <w:rPr>
                <w:sz w:val="24"/>
              </w:rPr>
              <w:t>WORK</w:t>
            </w:r>
            <w:r>
              <w:rPr>
                <w:spacing w:val="-17"/>
                <w:sz w:val="24"/>
              </w:rPr>
              <w:t xml:space="preserve"> </w:t>
            </w:r>
            <w:r>
              <w:rPr>
                <w:sz w:val="24"/>
              </w:rPr>
              <w:t xml:space="preserve">AND </w:t>
            </w:r>
            <w:r>
              <w:rPr>
                <w:spacing w:val="-2"/>
                <w:sz w:val="24"/>
              </w:rPr>
              <w:t>REPORT</w:t>
            </w:r>
          </w:p>
        </w:tc>
        <w:tc>
          <w:tcPr>
            <w:tcW w:w="3036" w:type="dxa"/>
            <w:gridSpan w:val="3"/>
            <w:shd w:val="clear" w:color="auto" w:fill="FFFF00"/>
          </w:tcPr>
          <w:p w14:paraId="6086359D" w14:textId="77777777" w:rsidR="00562CC2" w:rsidRDefault="00000000">
            <w:pPr>
              <w:pStyle w:val="TableParagraph"/>
              <w:spacing w:line="274" w:lineRule="exact"/>
              <w:ind w:left="12" w:right="7"/>
              <w:jc w:val="center"/>
              <w:rPr>
                <w:sz w:val="24"/>
              </w:rPr>
            </w:pPr>
            <w:r>
              <w:rPr>
                <w:noProof/>
              </w:rPr>
              <mc:AlternateContent>
                <mc:Choice Requires="wpg">
                  <w:drawing>
                    <wp:anchor distT="0" distB="0" distL="0" distR="0" simplePos="0" relativeHeight="251409408" behindDoc="0" locked="0" layoutInCell="1" allowOverlap="1" wp14:anchorId="789E9202" wp14:editId="76543C2D">
                      <wp:simplePos x="0" y="0"/>
                      <wp:positionH relativeFrom="column">
                        <wp:posOffset>891032</wp:posOffset>
                      </wp:positionH>
                      <wp:positionV relativeFrom="paragraph">
                        <wp:posOffset>322072</wp:posOffset>
                      </wp:positionV>
                      <wp:extent cx="269875" cy="19494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194945"/>
                                <a:chOff x="0" y="0"/>
                                <a:chExt cx="269875" cy="194945"/>
                              </a:xfrm>
                            </wpg:grpSpPr>
                            <wps:wsp>
                              <wps:cNvPr id="47" name="Graphic 47"/>
                              <wps:cNvSpPr/>
                              <wps:spPr>
                                <a:xfrm>
                                  <a:off x="12700" y="12700"/>
                                  <a:ext cx="244475" cy="169545"/>
                                </a:xfrm>
                                <a:custGeom>
                                  <a:avLst/>
                                  <a:gdLst/>
                                  <a:ahLst/>
                                  <a:cxnLst/>
                                  <a:rect l="l" t="t" r="r" b="b"/>
                                  <a:pathLst>
                                    <a:path w="244475" h="169545">
                                      <a:moveTo>
                                        <a:pt x="244475" y="0"/>
                                      </a:moveTo>
                                      <a:lnTo>
                                        <a:pt x="0" y="0"/>
                                      </a:lnTo>
                                      <a:lnTo>
                                        <a:pt x="0" y="169545"/>
                                      </a:lnTo>
                                      <a:lnTo>
                                        <a:pt x="244475" y="169545"/>
                                      </a:lnTo>
                                      <a:lnTo>
                                        <a:pt x="244475"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12700" y="12700"/>
                                  <a:ext cx="244475" cy="169545"/>
                                </a:xfrm>
                                <a:custGeom>
                                  <a:avLst/>
                                  <a:gdLst/>
                                  <a:ahLst/>
                                  <a:cxnLst/>
                                  <a:rect l="l" t="t" r="r" b="b"/>
                                  <a:pathLst>
                                    <a:path w="244475" h="169545">
                                      <a:moveTo>
                                        <a:pt x="0" y="169545"/>
                                      </a:moveTo>
                                      <a:lnTo>
                                        <a:pt x="244475" y="169545"/>
                                      </a:lnTo>
                                      <a:lnTo>
                                        <a:pt x="244475" y="0"/>
                                      </a:lnTo>
                                      <a:lnTo>
                                        <a:pt x="0" y="0"/>
                                      </a:lnTo>
                                      <a:lnTo>
                                        <a:pt x="0" y="169545"/>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3FBEE2" id="Group 46" o:spid="_x0000_s1026" style="position:absolute;margin-left:70.15pt;margin-top:25.35pt;width:21.25pt;height:15.35pt;z-index:251409408;mso-wrap-distance-left:0;mso-wrap-distance-right:0" coordsize="269875,19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">
                      <v:shape id="Graphic 47" o:spid="_x0000_s1027" style="position:absolute;left:12700;top:12700;width:244475;height:169545;visibility:visible;mso-wrap-style:square;v-text-anchor:top" coordsize="24447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" path="m244475,l,,,169545r244475,l244475,xe" stroked="f">
                        <v:path arrowok="t"/>
                      </v:shape>
                      <v:shape id="Graphic 48" o:spid="_x0000_s1028" style="position:absolute;left:12700;top:12700;width:244475;height:169545;visibility:visible;mso-wrap-style:square;v-text-anchor:top" coordsize="24447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" path="m,169545r244475,l244475,,,,,169545xe" filled="f" strokeweight="2pt">
                        <v:path arrowok="t"/>
                      </v:shape>
                    </v:group>
                  </w:pict>
                </mc:Fallback>
              </mc:AlternateContent>
            </w:r>
            <w:r>
              <w:rPr>
                <w:spacing w:val="-2"/>
                <w:sz w:val="24"/>
              </w:rPr>
              <w:t>YELLOW</w:t>
            </w:r>
          </w:p>
          <w:p w14:paraId="17C3B2F6" w14:textId="77777777" w:rsidR="00562CC2" w:rsidRDefault="00000000">
            <w:pPr>
              <w:pStyle w:val="TableParagraph"/>
              <w:ind w:left="12"/>
              <w:jc w:val="center"/>
              <w:rPr>
                <w:sz w:val="24"/>
              </w:rPr>
            </w:pPr>
            <w:r>
              <w:rPr>
                <w:sz w:val="24"/>
              </w:rPr>
              <w:t>USE</w:t>
            </w:r>
            <w:r>
              <w:rPr>
                <w:spacing w:val="-17"/>
                <w:sz w:val="24"/>
              </w:rPr>
              <w:t xml:space="preserve"> </w:t>
            </w:r>
            <w:r>
              <w:rPr>
                <w:sz w:val="24"/>
              </w:rPr>
              <w:t>CAUTION</w:t>
            </w:r>
            <w:r>
              <w:rPr>
                <w:spacing w:val="-17"/>
                <w:sz w:val="24"/>
              </w:rPr>
              <w:t xml:space="preserve"> </w:t>
            </w:r>
            <w:r>
              <w:rPr>
                <w:sz w:val="24"/>
              </w:rPr>
              <w:t xml:space="preserve">AND </w:t>
            </w:r>
            <w:r>
              <w:rPr>
                <w:spacing w:val="-2"/>
                <w:sz w:val="24"/>
              </w:rPr>
              <w:t>REPORT</w:t>
            </w:r>
          </w:p>
        </w:tc>
        <w:tc>
          <w:tcPr>
            <w:tcW w:w="3518" w:type="dxa"/>
            <w:gridSpan w:val="3"/>
          </w:tcPr>
          <w:p w14:paraId="49B5428F" w14:textId="77777777" w:rsidR="00562CC2" w:rsidRDefault="00000000">
            <w:pPr>
              <w:pStyle w:val="TableParagraph"/>
              <w:ind w:left="312" w:right="99" w:firstLine="1020"/>
              <w:rPr>
                <w:sz w:val="24"/>
              </w:rPr>
            </w:pPr>
            <w:r>
              <w:rPr>
                <w:noProof/>
              </w:rPr>
              <mc:AlternateContent>
                <mc:Choice Requires="wpg">
                  <w:drawing>
                    <wp:anchor distT="0" distB="0" distL="0" distR="0" simplePos="0" relativeHeight="251457536" behindDoc="1" locked="0" layoutInCell="1" allowOverlap="1" wp14:anchorId="18958874" wp14:editId="3BA09897">
                      <wp:simplePos x="0" y="0"/>
                      <wp:positionH relativeFrom="column">
                        <wp:posOffset>3047</wp:posOffset>
                      </wp:positionH>
                      <wp:positionV relativeFrom="paragraph">
                        <wp:posOffset>1217</wp:posOffset>
                      </wp:positionV>
                      <wp:extent cx="2228850" cy="70104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0" cy="701040"/>
                                <a:chOff x="0" y="0"/>
                                <a:chExt cx="2228850" cy="701040"/>
                              </a:xfrm>
                            </wpg:grpSpPr>
                            <wps:wsp>
                              <wps:cNvPr id="50" name="Graphic 50"/>
                              <wps:cNvSpPr/>
                              <wps:spPr>
                                <a:xfrm>
                                  <a:off x="0" y="0"/>
                                  <a:ext cx="2228850" cy="701040"/>
                                </a:xfrm>
                                <a:custGeom>
                                  <a:avLst/>
                                  <a:gdLst/>
                                  <a:ahLst/>
                                  <a:cxnLst/>
                                  <a:rect l="l" t="t" r="r" b="b"/>
                                  <a:pathLst>
                                    <a:path w="2228850" h="701040">
                                      <a:moveTo>
                                        <a:pt x="2228342" y="0"/>
                                      </a:moveTo>
                                      <a:lnTo>
                                        <a:pt x="0" y="0"/>
                                      </a:lnTo>
                                      <a:lnTo>
                                        <a:pt x="0" y="701040"/>
                                      </a:lnTo>
                                      <a:lnTo>
                                        <a:pt x="2228342" y="701040"/>
                                      </a:lnTo>
                                      <a:lnTo>
                                        <a:pt x="2228342" y="0"/>
                                      </a:lnTo>
                                      <a:close/>
                                    </a:path>
                                  </a:pathLst>
                                </a:custGeom>
                                <a:solidFill>
                                  <a:srgbClr val="00CC00"/>
                                </a:solidFill>
                              </wps:spPr>
                              <wps:bodyPr wrap="square" lIns="0" tIns="0" rIns="0" bIns="0" rtlCol="0">
                                <a:prstTxWarp prst="textNoShape">
                                  <a:avLst/>
                                </a:prstTxWarp>
                                <a:noAutofit/>
                              </wps:bodyPr>
                            </wps:wsp>
                            <wps:wsp>
                              <wps:cNvPr id="51" name="Graphic 51"/>
                              <wps:cNvSpPr/>
                              <wps:spPr>
                                <a:xfrm>
                                  <a:off x="872489" y="345693"/>
                                  <a:ext cx="244475" cy="169545"/>
                                </a:xfrm>
                                <a:custGeom>
                                  <a:avLst/>
                                  <a:gdLst/>
                                  <a:ahLst/>
                                  <a:cxnLst/>
                                  <a:rect l="l" t="t" r="r" b="b"/>
                                  <a:pathLst>
                                    <a:path w="244475" h="169545">
                                      <a:moveTo>
                                        <a:pt x="244475" y="0"/>
                                      </a:moveTo>
                                      <a:lnTo>
                                        <a:pt x="0" y="0"/>
                                      </a:lnTo>
                                      <a:lnTo>
                                        <a:pt x="0" y="169545"/>
                                      </a:lnTo>
                                      <a:lnTo>
                                        <a:pt x="244475" y="169545"/>
                                      </a:lnTo>
                                      <a:lnTo>
                                        <a:pt x="244475"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872489" y="345693"/>
                                  <a:ext cx="244475" cy="169545"/>
                                </a:xfrm>
                                <a:custGeom>
                                  <a:avLst/>
                                  <a:gdLst/>
                                  <a:ahLst/>
                                  <a:cxnLst/>
                                  <a:rect l="l" t="t" r="r" b="b"/>
                                  <a:pathLst>
                                    <a:path w="244475" h="169545">
                                      <a:moveTo>
                                        <a:pt x="0" y="169545"/>
                                      </a:moveTo>
                                      <a:lnTo>
                                        <a:pt x="244475" y="169545"/>
                                      </a:lnTo>
                                      <a:lnTo>
                                        <a:pt x="244475" y="0"/>
                                      </a:lnTo>
                                      <a:lnTo>
                                        <a:pt x="0" y="0"/>
                                      </a:lnTo>
                                      <a:lnTo>
                                        <a:pt x="0" y="169545"/>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A84E0C" id="Group 49" o:spid="_x0000_s1026" style="position:absolute;margin-left:.25pt;margin-top:.1pt;width:175.5pt;height:55.2pt;z-index:-251858944;mso-wrap-distance-left:0;mso-wrap-distance-right:0" coordsize="2228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">
                      <v:shape id="Graphic 50" o:spid="_x0000_s1027" style="position:absolute;width:22288;height:7010;visibility:visible;mso-wrap-style:square;v-text-anchor:top" coordsize="222885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" path="m2228342,l,,,701040r2228342,l2228342,xe" fillcolor="#0c0" stroked="f">
                        <v:path arrowok="t"/>
                      </v:shape>
                      <v:shape id="Graphic 51" o:spid="_x0000_s1028" style="position:absolute;left:8724;top:3456;width:2445;height:1696;visibility:visible;mso-wrap-style:square;v-text-anchor:top" coordsize="24447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" path="m244475,l,,,169545r244475,l244475,xe" stroked="f">
                        <v:path arrowok="t"/>
                      </v:shape>
                      <v:shape id="Graphic 52" o:spid="_x0000_s1029" style="position:absolute;left:8724;top:3456;width:2445;height:1696;visibility:visible;mso-wrap-style:square;v-text-anchor:top" coordsize="24447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" path="m,169545r244475,l244475,,,,,169545xe" filled="f" strokeweight="2pt">
                        <v:path arrowok="t"/>
                      </v:shape>
                    </v:group>
                  </w:pict>
                </mc:Fallback>
              </mc:AlternateContent>
            </w:r>
            <w:r>
              <w:rPr>
                <w:spacing w:val="-2"/>
                <w:sz w:val="24"/>
              </w:rPr>
              <w:t xml:space="preserve">GREEN </w:t>
            </w:r>
            <w:r>
              <w:rPr>
                <w:sz w:val="24"/>
              </w:rPr>
              <w:t>CONTINUE</w:t>
            </w:r>
            <w:r>
              <w:rPr>
                <w:spacing w:val="-17"/>
                <w:sz w:val="24"/>
              </w:rPr>
              <w:t xml:space="preserve"> </w:t>
            </w:r>
            <w:r>
              <w:rPr>
                <w:sz w:val="24"/>
              </w:rPr>
              <w:t>AND</w:t>
            </w:r>
            <w:r>
              <w:rPr>
                <w:spacing w:val="-17"/>
                <w:sz w:val="24"/>
              </w:rPr>
              <w:t xml:space="preserve"> </w:t>
            </w:r>
            <w:r>
              <w:rPr>
                <w:sz w:val="24"/>
              </w:rPr>
              <w:t>REPORT</w:t>
            </w:r>
          </w:p>
        </w:tc>
      </w:tr>
      <w:tr w:rsidR="00562CC2" w14:paraId="2951DA36" w14:textId="77777777">
        <w:trPr>
          <w:trHeight w:val="817"/>
        </w:trPr>
        <w:tc>
          <w:tcPr>
            <w:tcW w:w="3049" w:type="dxa"/>
          </w:tcPr>
          <w:p w14:paraId="7F0DD334" w14:textId="77777777" w:rsidR="00562CC2" w:rsidRDefault="00000000">
            <w:pPr>
              <w:pStyle w:val="TableParagraph"/>
              <w:spacing w:line="274" w:lineRule="exact"/>
              <w:ind w:left="107"/>
              <w:rPr>
                <w:sz w:val="24"/>
              </w:rPr>
            </w:pPr>
            <w:r>
              <w:rPr>
                <w:spacing w:val="-2"/>
                <w:sz w:val="24"/>
              </w:rPr>
              <w:t>LOCATION:</w:t>
            </w:r>
          </w:p>
        </w:tc>
        <w:tc>
          <w:tcPr>
            <w:tcW w:w="3036" w:type="dxa"/>
            <w:gridSpan w:val="3"/>
          </w:tcPr>
          <w:p w14:paraId="506C66B4" w14:textId="77777777" w:rsidR="00562CC2" w:rsidRDefault="00000000">
            <w:pPr>
              <w:pStyle w:val="TableParagraph"/>
              <w:spacing w:line="274" w:lineRule="exact"/>
              <w:ind w:left="107"/>
              <w:rPr>
                <w:sz w:val="24"/>
              </w:rPr>
            </w:pPr>
            <w:r>
              <w:rPr>
                <w:spacing w:val="-2"/>
                <w:sz w:val="24"/>
              </w:rPr>
              <w:t>TIME:</w:t>
            </w:r>
          </w:p>
        </w:tc>
        <w:tc>
          <w:tcPr>
            <w:tcW w:w="3518" w:type="dxa"/>
            <w:gridSpan w:val="3"/>
          </w:tcPr>
          <w:p w14:paraId="69ACE81F" w14:textId="77777777" w:rsidR="00562CC2" w:rsidRDefault="00000000">
            <w:pPr>
              <w:pStyle w:val="TableParagraph"/>
              <w:spacing w:line="274" w:lineRule="exact"/>
              <w:ind w:left="108"/>
              <w:rPr>
                <w:sz w:val="24"/>
              </w:rPr>
            </w:pPr>
            <w:r>
              <w:rPr>
                <w:spacing w:val="-2"/>
                <w:sz w:val="24"/>
              </w:rPr>
              <w:t>DATE:</w:t>
            </w:r>
          </w:p>
        </w:tc>
      </w:tr>
      <w:tr w:rsidR="00562CC2" w14:paraId="23C452D1" w14:textId="77777777">
        <w:trPr>
          <w:trHeight w:val="798"/>
        </w:trPr>
        <w:tc>
          <w:tcPr>
            <w:tcW w:w="4573" w:type="dxa"/>
            <w:gridSpan w:val="2"/>
          </w:tcPr>
          <w:p w14:paraId="442D0124" w14:textId="77777777" w:rsidR="00562CC2" w:rsidRDefault="00000000">
            <w:pPr>
              <w:pStyle w:val="TableParagraph"/>
              <w:spacing w:line="274" w:lineRule="exact"/>
              <w:ind w:left="107"/>
              <w:rPr>
                <w:sz w:val="24"/>
              </w:rPr>
            </w:pPr>
            <w:r>
              <w:rPr>
                <w:spacing w:val="-2"/>
                <w:sz w:val="24"/>
              </w:rPr>
              <w:t>DEPARTMENT:</w:t>
            </w:r>
          </w:p>
        </w:tc>
        <w:tc>
          <w:tcPr>
            <w:tcW w:w="5030" w:type="dxa"/>
            <w:gridSpan w:val="5"/>
          </w:tcPr>
          <w:p w14:paraId="0D918C69" w14:textId="77777777" w:rsidR="00562CC2" w:rsidRDefault="00000000">
            <w:pPr>
              <w:pStyle w:val="TableParagraph"/>
              <w:spacing w:line="274" w:lineRule="exact"/>
              <w:ind w:left="107"/>
              <w:rPr>
                <w:sz w:val="24"/>
              </w:rPr>
            </w:pPr>
            <w:r>
              <w:rPr>
                <w:spacing w:val="-2"/>
                <w:sz w:val="24"/>
              </w:rPr>
              <w:t>CITY/STATE:</w:t>
            </w:r>
          </w:p>
        </w:tc>
      </w:tr>
      <w:tr w:rsidR="00562CC2" w14:paraId="37D10538" w14:textId="77777777">
        <w:trPr>
          <w:trHeight w:val="830"/>
        </w:trPr>
        <w:tc>
          <w:tcPr>
            <w:tcW w:w="9603" w:type="dxa"/>
            <w:gridSpan w:val="7"/>
          </w:tcPr>
          <w:p w14:paraId="3DA9D805" w14:textId="77777777" w:rsidR="00562CC2" w:rsidRDefault="00000000">
            <w:pPr>
              <w:pStyle w:val="TableParagraph"/>
              <w:spacing w:before="1"/>
              <w:ind w:left="107"/>
              <w:rPr>
                <w:sz w:val="24"/>
              </w:rPr>
            </w:pPr>
            <w:r>
              <w:rPr>
                <w:sz w:val="24"/>
              </w:rPr>
              <w:t>GROUND</w:t>
            </w:r>
            <w:r>
              <w:rPr>
                <w:spacing w:val="-6"/>
                <w:sz w:val="24"/>
              </w:rPr>
              <w:t xml:space="preserve"> </w:t>
            </w:r>
            <w:r>
              <w:rPr>
                <w:sz w:val="24"/>
              </w:rPr>
              <w:t>SURFACE</w:t>
            </w:r>
            <w:r>
              <w:rPr>
                <w:spacing w:val="-4"/>
                <w:sz w:val="24"/>
              </w:rPr>
              <w:t xml:space="preserve"> </w:t>
            </w:r>
            <w:r>
              <w:rPr>
                <w:sz w:val="24"/>
              </w:rPr>
              <w:t>AND</w:t>
            </w:r>
            <w:r>
              <w:rPr>
                <w:spacing w:val="-10"/>
                <w:sz w:val="24"/>
              </w:rPr>
              <w:t xml:space="preserve"> </w:t>
            </w:r>
            <w:r>
              <w:rPr>
                <w:sz w:val="24"/>
              </w:rPr>
              <w:t>WEATHER</w:t>
            </w:r>
            <w:r>
              <w:rPr>
                <w:spacing w:val="-4"/>
                <w:sz w:val="24"/>
              </w:rPr>
              <w:t xml:space="preserve"> </w:t>
            </w:r>
            <w:r>
              <w:rPr>
                <w:sz w:val="24"/>
              </w:rPr>
              <w:t>CONDITION</w:t>
            </w:r>
            <w:r>
              <w:rPr>
                <w:spacing w:val="-4"/>
                <w:sz w:val="24"/>
              </w:rPr>
              <w:t xml:space="preserve"> </w:t>
            </w:r>
            <w:r>
              <w:rPr>
                <w:sz w:val="24"/>
              </w:rPr>
              <w:t>(IF</w:t>
            </w:r>
            <w:r>
              <w:rPr>
                <w:spacing w:val="-7"/>
                <w:sz w:val="24"/>
              </w:rPr>
              <w:t xml:space="preserve"> </w:t>
            </w:r>
            <w:r>
              <w:rPr>
                <w:spacing w:val="-2"/>
                <w:sz w:val="24"/>
              </w:rPr>
              <w:t>APPLICABLE):</w:t>
            </w:r>
          </w:p>
        </w:tc>
      </w:tr>
      <w:tr w:rsidR="00562CC2" w14:paraId="75B3C7ED" w14:textId="77777777">
        <w:trPr>
          <w:trHeight w:val="827"/>
        </w:trPr>
        <w:tc>
          <w:tcPr>
            <w:tcW w:w="9603" w:type="dxa"/>
            <w:gridSpan w:val="7"/>
          </w:tcPr>
          <w:p w14:paraId="68C2012B" w14:textId="77777777" w:rsidR="00562CC2" w:rsidRDefault="00000000">
            <w:pPr>
              <w:pStyle w:val="TableParagraph"/>
              <w:spacing w:line="274" w:lineRule="exact"/>
              <w:ind w:left="107"/>
              <w:rPr>
                <w:sz w:val="24"/>
              </w:rPr>
            </w:pPr>
            <w:r>
              <w:rPr>
                <w:sz w:val="24"/>
              </w:rPr>
              <w:t>REPORTED</w:t>
            </w:r>
            <w:r>
              <w:rPr>
                <w:spacing w:val="-10"/>
                <w:sz w:val="24"/>
              </w:rPr>
              <w:t xml:space="preserve"> </w:t>
            </w:r>
            <w:r>
              <w:rPr>
                <w:sz w:val="24"/>
              </w:rPr>
              <w:t>BY</w:t>
            </w:r>
            <w:r>
              <w:rPr>
                <w:spacing w:val="-10"/>
                <w:sz w:val="24"/>
              </w:rPr>
              <w:t xml:space="preserve"> </w:t>
            </w:r>
            <w:r>
              <w:rPr>
                <w:spacing w:val="-2"/>
                <w:sz w:val="24"/>
              </w:rPr>
              <w:t>(OPTIONAL):</w:t>
            </w:r>
          </w:p>
        </w:tc>
      </w:tr>
      <w:tr w:rsidR="00562CC2" w14:paraId="4CD2A9C0" w14:textId="77777777">
        <w:trPr>
          <w:trHeight w:val="1655"/>
        </w:trPr>
        <w:tc>
          <w:tcPr>
            <w:tcW w:w="9603" w:type="dxa"/>
            <w:gridSpan w:val="7"/>
          </w:tcPr>
          <w:p w14:paraId="0D09D23A" w14:textId="77777777" w:rsidR="00562CC2" w:rsidRDefault="00000000">
            <w:pPr>
              <w:pStyle w:val="TableParagraph"/>
              <w:spacing w:line="274" w:lineRule="exact"/>
              <w:ind w:left="107"/>
              <w:rPr>
                <w:sz w:val="24"/>
              </w:rPr>
            </w:pPr>
            <w:r>
              <w:rPr>
                <w:sz w:val="24"/>
              </w:rPr>
              <w:t>DESCRIBE</w:t>
            </w:r>
            <w:r>
              <w:rPr>
                <w:spacing w:val="-8"/>
                <w:sz w:val="24"/>
              </w:rPr>
              <w:t xml:space="preserve"> </w:t>
            </w:r>
            <w:r>
              <w:rPr>
                <w:sz w:val="24"/>
              </w:rPr>
              <w:t>NEAR</w:t>
            </w:r>
            <w:r>
              <w:rPr>
                <w:spacing w:val="-7"/>
                <w:sz w:val="24"/>
              </w:rPr>
              <w:t xml:space="preserve"> </w:t>
            </w:r>
            <w:r>
              <w:rPr>
                <w:spacing w:val="-4"/>
                <w:sz w:val="24"/>
              </w:rPr>
              <w:t>MISS:</w:t>
            </w:r>
          </w:p>
        </w:tc>
      </w:tr>
      <w:tr w:rsidR="00562CC2" w14:paraId="16F67BCC" w14:textId="77777777">
        <w:trPr>
          <w:trHeight w:val="1718"/>
        </w:trPr>
        <w:tc>
          <w:tcPr>
            <w:tcW w:w="9603" w:type="dxa"/>
            <w:gridSpan w:val="7"/>
          </w:tcPr>
          <w:p w14:paraId="48C70ACF" w14:textId="77777777" w:rsidR="00562CC2" w:rsidRDefault="00000000">
            <w:pPr>
              <w:pStyle w:val="TableParagraph"/>
              <w:spacing w:line="274" w:lineRule="exact"/>
              <w:ind w:left="107"/>
              <w:rPr>
                <w:sz w:val="24"/>
              </w:rPr>
            </w:pPr>
            <w:r>
              <w:rPr>
                <w:sz w:val="24"/>
              </w:rPr>
              <w:t>ACTIONS</w:t>
            </w:r>
            <w:r>
              <w:rPr>
                <w:spacing w:val="-8"/>
                <w:sz w:val="24"/>
              </w:rPr>
              <w:t xml:space="preserve"> </w:t>
            </w:r>
            <w:r>
              <w:rPr>
                <w:spacing w:val="-2"/>
                <w:sz w:val="24"/>
              </w:rPr>
              <w:t>TAKEN:</w:t>
            </w:r>
          </w:p>
        </w:tc>
      </w:tr>
      <w:tr w:rsidR="00562CC2" w14:paraId="2BD94B61" w14:textId="77777777">
        <w:trPr>
          <w:trHeight w:val="1410"/>
        </w:trPr>
        <w:tc>
          <w:tcPr>
            <w:tcW w:w="9603" w:type="dxa"/>
            <w:gridSpan w:val="7"/>
          </w:tcPr>
          <w:p w14:paraId="08F7F75C" w14:textId="77777777" w:rsidR="00562CC2" w:rsidRDefault="00000000">
            <w:pPr>
              <w:pStyle w:val="TableParagraph"/>
              <w:spacing w:line="274" w:lineRule="exact"/>
              <w:ind w:left="107"/>
              <w:rPr>
                <w:sz w:val="24"/>
              </w:rPr>
            </w:pPr>
            <w:r>
              <w:rPr>
                <w:sz w:val="24"/>
              </w:rPr>
              <w:t>ROOT</w:t>
            </w:r>
            <w:r>
              <w:rPr>
                <w:spacing w:val="-2"/>
                <w:sz w:val="24"/>
              </w:rPr>
              <w:t xml:space="preserve"> </w:t>
            </w:r>
            <w:r>
              <w:rPr>
                <w:sz w:val="24"/>
              </w:rPr>
              <w:t>CAUSE(S)</w:t>
            </w:r>
            <w:r>
              <w:rPr>
                <w:spacing w:val="-3"/>
                <w:sz w:val="24"/>
              </w:rPr>
              <w:t xml:space="preserve"> </w:t>
            </w:r>
            <w:r>
              <w:rPr>
                <w:sz w:val="24"/>
              </w:rPr>
              <w:t>–</w:t>
            </w:r>
            <w:r>
              <w:rPr>
                <w:spacing w:val="-2"/>
                <w:sz w:val="24"/>
              </w:rPr>
              <w:t xml:space="preserve"> </w:t>
            </w:r>
            <w:r>
              <w:rPr>
                <w:sz w:val="24"/>
              </w:rPr>
              <w:t>REQUIRED</w:t>
            </w:r>
            <w:r>
              <w:rPr>
                <w:spacing w:val="-3"/>
                <w:sz w:val="24"/>
              </w:rPr>
              <w:t xml:space="preserve"> </w:t>
            </w:r>
            <w:r>
              <w:rPr>
                <w:sz w:val="24"/>
              </w:rPr>
              <w:t>FOR</w:t>
            </w:r>
            <w:r>
              <w:rPr>
                <w:spacing w:val="-4"/>
                <w:sz w:val="24"/>
              </w:rPr>
              <w:t xml:space="preserve"> RED:</w:t>
            </w:r>
          </w:p>
        </w:tc>
      </w:tr>
      <w:tr w:rsidR="00562CC2" w14:paraId="192A77D0" w14:textId="77777777">
        <w:trPr>
          <w:trHeight w:val="828"/>
        </w:trPr>
        <w:tc>
          <w:tcPr>
            <w:tcW w:w="6874" w:type="dxa"/>
            <w:gridSpan w:val="5"/>
          </w:tcPr>
          <w:p w14:paraId="4A2DA29A" w14:textId="77777777" w:rsidR="00562CC2" w:rsidRDefault="00000000">
            <w:pPr>
              <w:pStyle w:val="TableParagraph"/>
              <w:spacing w:line="274" w:lineRule="exact"/>
              <w:ind w:left="107"/>
              <w:rPr>
                <w:sz w:val="24"/>
              </w:rPr>
            </w:pPr>
            <w:r>
              <w:rPr>
                <w:sz w:val="24"/>
              </w:rPr>
              <w:t>Supervisor</w:t>
            </w:r>
            <w:r>
              <w:rPr>
                <w:spacing w:val="-3"/>
                <w:sz w:val="24"/>
              </w:rPr>
              <w:t xml:space="preserve"> </w:t>
            </w:r>
            <w:r>
              <w:rPr>
                <w:spacing w:val="-2"/>
                <w:sz w:val="24"/>
              </w:rPr>
              <w:t>REVIEW:</w:t>
            </w:r>
          </w:p>
        </w:tc>
        <w:tc>
          <w:tcPr>
            <w:tcW w:w="2729" w:type="dxa"/>
            <w:gridSpan w:val="2"/>
          </w:tcPr>
          <w:p w14:paraId="53C3CA08" w14:textId="77777777" w:rsidR="00562CC2" w:rsidRDefault="00000000">
            <w:pPr>
              <w:pStyle w:val="TableParagraph"/>
              <w:spacing w:line="274" w:lineRule="exact"/>
              <w:ind w:left="108"/>
              <w:rPr>
                <w:sz w:val="24"/>
              </w:rPr>
            </w:pPr>
            <w:r>
              <w:rPr>
                <w:spacing w:val="-2"/>
                <w:sz w:val="24"/>
              </w:rPr>
              <w:t>DATE:</w:t>
            </w:r>
          </w:p>
        </w:tc>
      </w:tr>
      <w:tr w:rsidR="00562CC2" w14:paraId="7FED5D47" w14:textId="77777777">
        <w:trPr>
          <w:trHeight w:val="342"/>
        </w:trPr>
        <w:tc>
          <w:tcPr>
            <w:tcW w:w="5843" w:type="dxa"/>
            <w:gridSpan w:val="3"/>
          </w:tcPr>
          <w:p w14:paraId="0D43376A" w14:textId="77777777" w:rsidR="00562CC2" w:rsidRDefault="00000000">
            <w:pPr>
              <w:pStyle w:val="TableParagraph"/>
              <w:ind w:left="107"/>
              <w:rPr>
                <w:sz w:val="24"/>
              </w:rPr>
            </w:pPr>
            <w:r>
              <w:rPr>
                <w:sz w:val="24"/>
              </w:rPr>
              <w:t>WERE</w:t>
            </w:r>
            <w:r>
              <w:rPr>
                <w:spacing w:val="-5"/>
                <w:sz w:val="24"/>
              </w:rPr>
              <w:t xml:space="preserve"> </w:t>
            </w:r>
            <w:r>
              <w:rPr>
                <w:sz w:val="24"/>
              </w:rPr>
              <w:t>PICTURES</w:t>
            </w:r>
            <w:r>
              <w:rPr>
                <w:spacing w:val="-6"/>
                <w:sz w:val="24"/>
              </w:rPr>
              <w:t xml:space="preserve"> </w:t>
            </w:r>
            <w:r>
              <w:rPr>
                <w:spacing w:val="-2"/>
                <w:sz w:val="24"/>
              </w:rPr>
              <w:t>TAKEN</w:t>
            </w:r>
          </w:p>
        </w:tc>
        <w:tc>
          <w:tcPr>
            <w:tcW w:w="1626" w:type="dxa"/>
            <w:gridSpan w:val="3"/>
          </w:tcPr>
          <w:p w14:paraId="66B1909B" w14:textId="77777777" w:rsidR="00562CC2" w:rsidRDefault="00000000">
            <w:pPr>
              <w:pStyle w:val="TableParagraph"/>
              <w:ind w:left="107"/>
              <w:rPr>
                <w:sz w:val="24"/>
              </w:rPr>
            </w:pPr>
            <w:r>
              <w:rPr>
                <w:spacing w:val="-4"/>
                <w:sz w:val="24"/>
              </w:rPr>
              <w:t>YES:</w:t>
            </w:r>
          </w:p>
        </w:tc>
        <w:tc>
          <w:tcPr>
            <w:tcW w:w="2134" w:type="dxa"/>
          </w:tcPr>
          <w:p w14:paraId="450585DE" w14:textId="77777777" w:rsidR="00562CC2" w:rsidRDefault="00000000">
            <w:pPr>
              <w:pStyle w:val="TableParagraph"/>
              <w:ind w:left="109"/>
              <w:rPr>
                <w:sz w:val="24"/>
              </w:rPr>
            </w:pPr>
            <w:r>
              <w:rPr>
                <w:spacing w:val="-5"/>
                <w:sz w:val="24"/>
              </w:rPr>
              <w:t>NO:</w:t>
            </w:r>
          </w:p>
        </w:tc>
      </w:tr>
    </w:tbl>
    <w:p w14:paraId="50205F82" w14:textId="77777777" w:rsidR="00562CC2" w:rsidRDefault="00562CC2">
      <w:pPr>
        <w:rPr>
          <w:sz w:val="24"/>
        </w:rPr>
        <w:sectPr w:rsidR="00562CC2" w:rsidSect="000A30F8">
          <w:pgSz w:w="12240" w:h="15840"/>
          <w:pgMar w:top="1020" w:right="260" w:bottom="980" w:left="320" w:header="0" w:footer="785" w:gutter="0"/>
          <w:cols w:space="720"/>
        </w:sectPr>
      </w:pPr>
    </w:p>
    <w:p w14:paraId="04FCDBAB" w14:textId="77777777" w:rsidR="00562CC2" w:rsidRDefault="00000000">
      <w:pPr>
        <w:spacing w:before="92" w:line="381" w:lineRule="auto"/>
        <w:ind w:left="2846" w:right="2604" w:firstLine="1687"/>
        <w:rPr>
          <w:b/>
          <w:sz w:val="40"/>
        </w:rPr>
      </w:pPr>
      <w:r>
        <w:rPr>
          <w:b/>
          <w:sz w:val="40"/>
        </w:rPr>
        <w:lastRenderedPageBreak/>
        <w:t>APPENDIX F: EMPLOYEE</w:t>
      </w:r>
      <w:r>
        <w:rPr>
          <w:b/>
          <w:spacing w:val="-18"/>
          <w:sz w:val="40"/>
        </w:rPr>
        <w:t xml:space="preserve"> </w:t>
      </w:r>
      <w:r>
        <w:rPr>
          <w:b/>
          <w:sz w:val="40"/>
        </w:rPr>
        <w:t>WARNING</w:t>
      </w:r>
      <w:r>
        <w:rPr>
          <w:b/>
          <w:spacing w:val="-19"/>
          <w:sz w:val="40"/>
        </w:rPr>
        <w:t xml:space="preserve"> </w:t>
      </w:r>
      <w:r>
        <w:rPr>
          <w:b/>
          <w:sz w:val="40"/>
        </w:rPr>
        <w:t>NOTICE</w:t>
      </w:r>
    </w:p>
    <w:p w14:paraId="7383CFA3" w14:textId="77777777" w:rsidR="00562CC2" w:rsidRDefault="00562CC2">
      <w:pPr>
        <w:spacing w:line="381" w:lineRule="auto"/>
        <w:rPr>
          <w:sz w:val="40"/>
        </w:rPr>
        <w:sectPr w:rsidR="00562CC2" w:rsidSect="000A30F8">
          <w:pgSz w:w="12240" w:h="15840"/>
          <w:pgMar w:top="1820" w:right="260" w:bottom="980" w:left="320" w:header="0" w:footer="785" w:gutter="0"/>
          <w:cols w:space="720"/>
        </w:sectPr>
      </w:pPr>
    </w:p>
    <w:tbl>
      <w:tblPr>
        <w:tblW w:w="0" w:type="auto"/>
        <w:tblInd w:w="1449" w:type="dxa"/>
        <w:tblLayout w:type="fixed"/>
        <w:tblCellMar>
          <w:left w:w="0" w:type="dxa"/>
          <w:right w:w="0" w:type="dxa"/>
        </w:tblCellMar>
        <w:tblLook w:val="01E0" w:firstRow="1" w:lastRow="1" w:firstColumn="1" w:lastColumn="1" w:noHBand="0" w:noVBand="0"/>
      </w:tblPr>
      <w:tblGrid>
        <w:gridCol w:w="4452"/>
        <w:gridCol w:w="4676"/>
      </w:tblGrid>
      <w:tr w:rsidR="00562CC2" w14:paraId="4E7ACD29" w14:textId="77777777">
        <w:trPr>
          <w:trHeight w:val="447"/>
        </w:trPr>
        <w:tc>
          <w:tcPr>
            <w:tcW w:w="4452" w:type="dxa"/>
          </w:tcPr>
          <w:p w14:paraId="22C199FA" w14:textId="77777777" w:rsidR="00562CC2" w:rsidRDefault="00000000">
            <w:pPr>
              <w:pStyle w:val="TableParagraph"/>
              <w:spacing w:line="428" w:lineRule="exact"/>
              <w:ind w:left="50"/>
              <w:rPr>
                <w:b/>
                <w:sz w:val="40"/>
              </w:rPr>
            </w:pPr>
            <w:r>
              <w:rPr>
                <w:b/>
                <w:smallCaps/>
                <w:sz w:val="40"/>
              </w:rPr>
              <w:lastRenderedPageBreak/>
              <w:t>Davis</w:t>
            </w:r>
            <w:r>
              <w:rPr>
                <w:b/>
                <w:smallCaps/>
                <w:spacing w:val="-10"/>
                <w:sz w:val="40"/>
              </w:rPr>
              <w:t xml:space="preserve"> </w:t>
            </w:r>
            <w:r>
              <w:rPr>
                <w:b/>
                <w:smallCaps/>
                <w:spacing w:val="-2"/>
                <w:sz w:val="40"/>
              </w:rPr>
              <w:t>Mechanical</w:t>
            </w:r>
          </w:p>
        </w:tc>
        <w:tc>
          <w:tcPr>
            <w:tcW w:w="4676" w:type="dxa"/>
          </w:tcPr>
          <w:p w14:paraId="783CC5BD" w14:textId="77777777" w:rsidR="00562CC2" w:rsidRDefault="00000000">
            <w:pPr>
              <w:pStyle w:val="TableParagraph"/>
              <w:spacing w:line="428" w:lineRule="exact"/>
              <w:ind w:left="1066"/>
              <w:rPr>
                <w:b/>
                <w:sz w:val="40"/>
              </w:rPr>
            </w:pPr>
            <w:r>
              <w:rPr>
                <w:b/>
                <w:smallCaps/>
                <w:sz w:val="40"/>
              </w:rPr>
              <w:t>Employee</w:t>
            </w:r>
            <w:r>
              <w:rPr>
                <w:b/>
                <w:smallCaps/>
                <w:spacing w:val="-18"/>
                <w:sz w:val="40"/>
              </w:rPr>
              <w:t xml:space="preserve"> </w:t>
            </w:r>
            <w:r>
              <w:rPr>
                <w:b/>
                <w:smallCaps/>
                <w:spacing w:val="-2"/>
                <w:sz w:val="40"/>
              </w:rPr>
              <w:t>Warning</w:t>
            </w:r>
          </w:p>
        </w:tc>
      </w:tr>
    </w:tbl>
    <w:p w14:paraId="581D6E24" w14:textId="77777777" w:rsidR="00562CC2" w:rsidRDefault="00562CC2">
      <w:pPr>
        <w:pStyle w:val="BodyText"/>
        <w:spacing w:before="34"/>
        <w:rPr>
          <w:b/>
          <w:sz w:val="22"/>
        </w:rPr>
      </w:pPr>
    </w:p>
    <w:p w14:paraId="7C174985" w14:textId="77777777" w:rsidR="00562CC2" w:rsidRDefault="00000000">
      <w:pPr>
        <w:tabs>
          <w:tab w:val="left" w:pos="10537"/>
        </w:tabs>
        <w:ind w:left="1120"/>
      </w:pPr>
      <w:r>
        <w:t xml:space="preserve">Employee: </w:t>
      </w:r>
      <w:r>
        <w:rPr>
          <w:u w:val="single"/>
        </w:rPr>
        <w:tab/>
      </w:r>
    </w:p>
    <w:p w14:paraId="246C697B" w14:textId="77777777" w:rsidR="00562CC2" w:rsidRDefault="00562CC2">
      <w:pPr>
        <w:pStyle w:val="BodyText"/>
        <w:rPr>
          <w:sz w:val="22"/>
        </w:rPr>
      </w:pPr>
    </w:p>
    <w:p w14:paraId="6E175864" w14:textId="77777777" w:rsidR="00562CC2" w:rsidRDefault="00000000">
      <w:pPr>
        <w:tabs>
          <w:tab w:val="left" w:pos="6757"/>
          <w:tab w:val="left" w:pos="10537"/>
        </w:tabs>
        <w:ind w:left="1120"/>
      </w:pPr>
      <w:r>
        <w:t xml:space="preserve">Supervisor: </w:t>
      </w:r>
      <w:r>
        <w:rPr>
          <w:u w:val="single"/>
        </w:rPr>
        <w:tab/>
      </w:r>
      <w:r>
        <w:t xml:space="preserve">Date: </w:t>
      </w:r>
      <w:r>
        <w:rPr>
          <w:u w:val="single"/>
        </w:rPr>
        <w:tab/>
      </w:r>
    </w:p>
    <w:p w14:paraId="10A6E3D3" w14:textId="77777777" w:rsidR="00562CC2" w:rsidRDefault="00562CC2">
      <w:pPr>
        <w:pStyle w:val="BodyText"/>
      </w:pPr>
    </w:p>
    <w:p w14:paraId="6D7ED3EA" w14:textId="77777777" w:rsidR="00562CC2" w:rsidRDefault="00000000">
      <w:pPr>
        <w:pStyle w:val="BodyText"/>
      </w:pPr>
      <w:r>
        <w:rPr>
          <w:noProof/>
        </w:rPr>
        <mc:AlternateContent>
          <mc:Choice Requires="wps">
            <w:drawing>
              <wp:anchor distT="0" distB="0" distL="0" distR="0" simplePos="0" relativeHeight="251613184" behindDoc="1" locked="0" layoutInCell="1" allowOverlap="1" wp14:anchorId="1B0AB984" wp14:editId="057BBC92">
                <wp:simplePos x="0" y="0"/>
                <wp:positionH relativeFrom="page">
                  <wp:posOffset>914704</wp:posOffset>
                </wp:positionH>
                <wp:positionV relativeFrom="paragraph">
                  <wp:posOffset>161483</wp:posOffset>
                </wp:positionV>
                <wp:extent cx="5944870" cy="1079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10795"/>
                        </a:xfrm>
                        <a:custGeom>
                          <a:avLst/>
                          <a:gdLst/>
                          <a:ahLst/>
                          <a:cxnLst/>
                          <a:rect l="l" t="t" r="r" b="b"/>
                          <a:pathLst>
                            <a:path w="5944870" h="10795">
                              <a:moveTo>
                                <a:pt x="5944489" y="0"/>
                              </a:moveTo>
                              <a:lnTo>
                                <a:pt x="0" y="0"/>
                              </a:lnTo>
                              <a:lnTo>
                                <a:pt x="0" y="10668"/>
                              </a:lnTo>
                              <a:lnTo>
                                <a:pt x="5944489" y="10668"/>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0E1C2D" id="Graphic 53" o:spid="_x0000_s1026" style="position:absolute;margin-left:1in;margin-top:12.7pt;width:468.1pt;height:.85pt;z-index:-251703296;visibility:visible;mso-wrap-style:square;mso-wrap-distance-left:0;mso-wrap-distance-top:0;mso-wrap-distance-right:0;mso-wrap-distance-bottom:0;mso-position-horizontal:absolute;mso-position-horizontal-relative:page;mso-position-vertical:absolute;mso-position-vertical-relative:text;v-text-anchor:top" coordsize="59448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" path="m5944489,l,,,10668r5944489,l5944489,xe" fillcolor="black" stroked="f">
                <v:path arrowok="t"/>
                <w10:wrap type="topAndBottom" anchorx="page"/>
              </v:shape>
            </w:pict>
          </mc:Fallback>
        </mc:AlternateContent>
      </w:r>
    </w:p>
    <w:p w14:paraId="3594B60A" w14:textId="77777777" w:rsidR="00562CC2" w:rsidRDefault="00562CC2">
      <w:pPr>
        <w:pStyle w:val="BodyText"/>
        <w:spacing w:before="3"/>
        <w:rPr>
          <w:sz w:val="22"/>
        </w:rPr>
      </w:pPr>
    </w:p>
    <w:p w14:paraId="25186531" w14:textId="77777777" w:rsidR="00562CC2" w:rsidRDefault="00000000">
      <w:pPr>
        <w:tabs>
          <w:tab w:val="left" w:pos="3455"/>
          <w:tab w:val="left" w:pos="4720"/>
          <w:tab w:val="left" w:pos="6177"/>
          <w:tab w:val="left" w:pos="7601"/>
          <w:tab w:val="left" w:pos="9817"/>
        </w:tabs>
        <w:spacing w:before="1"/>
        <w:ind w:left="1120"/>
      </w:pPr>
      <w:r>
        <w:t>Previous</w:t>
      </w:r>
      <w:r>
        <w:rPr>
          <w:spacing w:val="-12"/>
        </w:rPr>
        <w:t xml:space="preserve"> </w:t>
      </w:r>
      <w:r>
        <w:rPr>
          <w:spacing w:val="-2"/>
        </w:rPr>
        <w:t>Warnings</w:t>
      </w:r>
      <w:r>
        <w:tab/>
      </w:r>
      <w:r>
        <w:rPr>
          <w:spacing w:val="-2"/>
          <w:u w:val="single"/>
        </w:rPr>
        <w:t>Verbal</w:t>
      </w:r>
      <w:r>
        <w:tab/>
      </w:r>
      <w:r>
        <w:rPr>
          <w:spacing w:val="-2"/>
          <w:u w:val="single"/>
        </w:rPr>
        <w:t>Written</w:t>
      </w:r>
      <w:r>
        <w:tab/>
      </w:r>
      <w:r>
        <w:rPr>
          <w:spacing w:val="-2"/>
        </w:rPr>
        <w:t>Date:</w:t>
      </w:r>
      <w:r>
        <w:rPr>
          <w:u w:val="single"/>
        </w:rPr>
        <w:tab/>
      </w:r>
      <w:r>
        <w:t>By</w:t>
      </w:r>
      <w:r>
        <w:rPr>
          <w:spacing w:val="-7"/>
        </w:rPr>
        <w:t xml:space="preserve"> </w:t>
      </w:r>
      <w:r>
        <w:rPr>
          <w:spacing w:val="-4"/>
        </w:rPr>
        <w:t>Whom</w:t>
      </w:r>
      <w:r>
        <w:rPr>
          <w:u w:val="single"/>
        </w:rPr>
        <w:tab/>
      </w:r>
    </w:p>
    <w:p w14:paraId="33EECE2F" w14:textId="77777777" w:rsidR="00562CC2" w:rsidRDefault="00562CC2">
      <w:pPr>
        <w:pStyle w:val="BodyText"/>
        <w:rPr>
          <w:sz w:val="22"/>
        </w:rPr>
      </w:pPr>
    </w:p>
    <w:p w14:paraId="6B68C28E" w14:textId="77777777" w:rsidR="00562CC2" w:rsidRDefault="00000000">
      <w:pPr>
        <w:tabs>
          <w:tab w:val="left" w:pos="10537"/>
        </w:tabs>
        <w:ind w:left="1120" w:right="1120"/>
      </w:pPr>
      <w:r>
        <w:t xml:space="preserve">1st Warning </w:t>
      </w:r>
      <w:r>
        <w:rPr>
          <w:u w:val="single"/>
        </w:rPr>
        <w:tab/>
      </w:r>
      <w:r>
        <w:t xml:space="preserve"> 2nd Warning</w:t>
      </w:r>
    </w:p>
    <w:p w14:paraId="2CFCA77D" w14:textId="77777777" w:rsidR="00562CC2" w:rsidRDefault="00000000">
      <w:pPr>
        <w:pStyle w:val="BodyText"/>
        <w:rPr>
          <w:sz w:val="18"/>
        </w:rPr>
      </w:pPr>
      <w:r>
        <w:rPr>
          <w:noProof/>
        </w:rPr>
        <mc:AlternateContent>
          <mc:Choice Requires="wps">
            <w:drawing>
              <wp:anchor distT="0" distB="0" distL="0" distR="0" simplePos="0" relativeHeight="251614208" behindDoc="1" locked="0" layoutInCell="1" allowOverlap="1" wp14:anchorId="76FDE8AE" wp14:editId="05D44B88">
                <wp:simplePos x="0" y="0"/>
                <wp:positionH relativeFrom="page">
                  <wp:posOffset>914704</wp:posOffset>
                </wp:positionH>
                <wp:positionV relativeFrom="paragraph">
                  <wp:posOffset>146753</wp:posOffset>
                </wp:positionV>
                <wp:extent cx="5944870" cy="1079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10795"/>
                        </a:xfrm>
                        <a:custGeom>
                          <a:avLst/>
                          <a:gdLst/>
                          <a:ahLst/>
                          <a:cxnLst/>
                          <a:rect l="l" t="t" r="r" b="b"/>
                          <a:pathLst>
                            <a:path w="5944870" h="10795">
                              <a:moveTo>
                                <a:pt x="5944489" y="0"/>
                              </a:moveTo>
                              <a:lnTo>
                                <a:pt x="0" y="0"/>
                              </a:lnTo>
                              <a:lnTo>
                                <a:pt x="0" y="10668"/>
                              </a:lnTo>
                              <a:lnTo>
                                <a:pt x="5944489" y="10668"/>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7415C3" id="Graphic 54" o:spid="_x0000_s1026" style="position:absolute;margin-left:1in;margin-top:11.55pt;width:468.1pt;height:.85pt;z-index:-251702272;visibility:visible;mso-wrap-style:square;mso-wrap-distance-left:0;mso-wrap-distance-top:0;mso-wrap-distance-right:0;mso-wrap-distance-bottom:0;mso-position-horizontal:absolute;mso-position-horizontal-relative:page;mso-position-vertical:absolute;mso-position-vertical-relative:text;v-text-anchor:top" coordsize="59448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" path="m5944489,l,,,10668r5944489,l5944489,xe" fillcolor="black" stroked="f">
                <v:path arrowok="t"/>
                <w10:wrap type="topAndBottom" anchorx="page"/>
              </v:shape>
            </w:pict>
          </mc:Fallback>
        </mc:AlternateContent>
      </w:r>
    </w:p>
    <w:p w14:paraId="73B24172" w14:textId="77777777" w:rsidR="00562CC2" w:rsidRDefault="00562CC2">
      <w:pPr>
        <w:pStyle w:val="BodyText"/>
        <w:spacing w:before="6"/>
        <w:rPr>
          <w:sz w:val="22"/>
        </w:rPr>
      </w:pPr>
    </w:p>
    <w:p w14:paraId="1885A6DB" w14:textId="77777777" w:rsidR="00562CC2" w:rsidRDefault="00000000">
      <w:pPr>
        <w:spacing w:before="1"/>
        <w:ind w:left="1120"/>
      </w:pPr>
      <w:r>
        <w:t>3rd</w:t>
      </w:r>
      <w:r>
        <w:rPr>
          <w:spacing w:val="-10"/>
        </w:rPr>
        <w:t xml:space="preserve"> </w:t>
      </w:r>
      <w:r>
        <w:rPr>
          <w:spacing w:val="-2"/>
        </w:rPr>
        <w:t>Warning</w:t>
      </w:r>
    </w:p>
    <w:p w14:paraId="5A5EDD86" w14:textId="77777777" w:rsidR="00562CC2" w:rsidRDefault="00000000">
      <w:pPr>
        <w:pStyle w:val="BodyText"/>
        <w:spacing w:before="9"/>
        <w:rPr>
          <w:sz w:val="17"/>
        </w:rPr>
      </w:pPr>
      <w:r>
        <w:rPr>
          <w:noProof/>
        </w:rPr>
        <mc:AlternateContent>
          <mc:Choice Requires="wps">
            <w:drawing>
              <wp:anchor distT="0" distB="0" distL="0" distR="0" simplePos="0" relativeHeight="251615232" behindDoc="1" locked="0" layoutInCell="1" allowOverlap="1" wp14:anchorId="3C625EAC" wp14:editId="24D6C427">
                <wp:simplePos x="0" y="0"/>
                <wp:positionH relativeFrom="page">
                  <wp:posOffset>914704</wp:posOffset>
                </wp:positionH>
                <wp:positionV relativeFrom="paragraph">
                  <wp:posOffset>145569</wp:posOffset>
                </wp:positionV>
                <wp:extent cx="5944870" cy="1079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10795"/>
                        </a:xfrm>
                        <a:custGeom>
                          <a:avLst/>
                          <a:gdLst/>
                          <a:ahLst/>
                          <a:cxnLst/>
                          <a:rect l="l" t="t" r="r" b="b"/>
                          <a:pathLst>
                            <a:path w="5944870" h="10795">
                              <a:moveTo>
                                <a:pt x="5944489" y="0"/>
                              </a:moveTo>
                              <a:lnTo>
                                <a:pt x="0" y="0"/>
                              </a:lnTo>
                              <a:lnTo>
                                <a:pt x="0" y="10667"/>
                              </a:lnTo>
                              <a:lnTo>
                                <a:pt x="5944489" y="10667"/>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CDC43B" id="Graphic 55" o:spid="_x0000_s1026" style="position:absolute;margin-left:1in;margin-top:11.45pt;width:468.1pt;height:.85pt;z-index:-251701248;visibility:visible;mso-wrap-style:square;mso-wrap-distance-left:0;mso-wrap-distance-top:0;mso-wrap-distance-right:0;mso-wrap-distance-bottom:0;mso-position-horizontal:absolute;mso-position-horizontal-relative:page;mso-position-vertical:absolute;mso-position-vertical-relative:text;v-text-anchor:top" coordsize="59448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" path="m5944489,l,,,10667r5944489,l5944489,xe" fillcolor="black" stroked="f">
                <v:path arrowok="t"/>
                <w10:wrap type="topAndBottom" anchorx="page"/>
              </v:shape>
            </w:pict>
          </mc:Fallback>
        </mc:AlternateContent>
      </w:r>
    </w:p>
    <w:p w14:paraId="04653FD7" w14:textId="77777777" w:rsidR="00562CC2" w:rsidRDefault="00562CC2">
      <w:pPr>
        <w:pStyle w:val="BodyText"/>
        <w:spacing w:before="235"/>
        <w:rPr>
          <w:sz w:val="24"/>
        </w:rPr>
      </w:pPr>
    </w:p>
    <w:p w14:paraId="3B4ECCA2" w14:textId="77777777" w:rsidR="00562CC2" w:rsidRDefault="00000000">
      <w:pPr>
        <w:ind w:left="1120"/>
        <w:rPr>
          <w:sz w:val="24"/>
        </w:rPr>
      </w:pPr>
      <w:r>
        <w:rPr>
          <w:sz w:val="24"/>
        </w:rPr>
        <w:t>Employer</w:t>
      </w:r>
      <w:r>
        <w:rPr>
          <w:spacing w:val="-5"/>
          <w:sz w:val="24"/>
        </w:rPr>
        <w:t xml:space="preserve"> </w:t>
      </w:r>
      <w:r>
        <w:rPr>
          <w:spacing w:val="-2"/>
          <w:sz w:val="24"/>
        </w:rPr>
        <w:t>Statement:</w:t>
      </w:r>
    </w:p>
    <w:p w14:paraId="590D3F29" w14:textId="77777777" w:rsidR="00562CC2" w:rsidRDefault="00000000">
      <w:pPr>
        <w:pStyle w:val="BodyText"/>
        <w:spacing w:before="36"/>
      </w:pPr>
      <w:r>
        <w:rPr>
          <w:noProof/>
        </w:rPr>
        <mc:AlternateContent>
          <mc:Choice Requires="wps">
            <w:drawing>
              <wp:anchor distT="0" distB="0" distL="0" distR="0" simplePos="0" relativeHeight="251616256" behindDoc="1" locked="0" layoutInCell="1" allowOverlap="1" wp14:anchorId="5E2FD393" wp14:editId="6BD48C36">
                <wp:simplePos x="0" y="0"/>
                <wp:positionH relativeFrom="page">
                  <wp:posOffset>914704</wp:posOffset>
                </wp:positionH>
                <wp:positionV relativeFrom="paragraph">
                  <wp:posOffset>184560</wp:posOffset>
                </wp:positionV>
                <wp:extent cx="5944870" cy="139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13970"/>
                        </a:xfrm>
                        <a:custGeom>
                          <a:avLst/>
                          <a:gdLst/>
                          <a:ahLst/>
                          <a:cxnLst/>
                          <a:rect l="l" t="t" r="r" b="b"/>
                          <a:pathLst>
                            <a:path w="5944870" h="13970">
                              <a:moveTo>
                                <a:pt x="5944489" y="0"/>
                              </a:moveTo>
                              <a:lnTo>
                                <a:pt x="0" y="0"/>
                              </a:lnTo>
                              <a:lnTo>
                                <a:pt x="0" y="13715"/>
                              </a:lnTo>
                              <a:lnTo>
                                <a:pt x="5944489" y="13715"/>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561AF" id="Graphic 56" o:spid="_x0000_s1026" style="position:absolute;margin-left:1in;margin-top:14.55pt;width:468.1pt;height:1.1pt;z-index:-251700224;visibility:visible;mso-wrap-style:square;mso-wrap-distance-left:0;mso-wrap-distance-top:0;mso-wrap-distance-right:0;mso-wrap-distance-bottom:0;mso-position-horizontal:absolute;mso-position-horizontal-relative:page;mso-position-vertical:absolute;mso-position-vertical-relative:text;v-text-anchor:top" coordsize="594487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" path="m5944489,l,,,13715r5944489,l5944489,xe" fillcolor="black" stroked="f">
                <v:path arrowok="t"/>
                <w10:wrap type="topAndBottom" anchorx="page"/>
              </v:shape>
            </w:pict>
          </mc:Fallback>
        </mc:AlternateContent>
      </w:r>
    </w:p>
    <w:p w14:paraId="6C3CFFB4" w14:textId="77777777" w:rsidR="00562CC2" w:rsidRDefault="00562CC2">
      <w:pPr>
        <w:pStyle w:val="BodyText"/>
        <w:spacing w:before="12"/>
        <w:rPr>
          <w:sz w:val="24"/>
        </w:rPr>
      </w:pPr>
    </w:p>
    <w:p w14:paraId="7B2A873C" w14:textId="77777777" w:rsidR="00562CC2" w:rsidRDefault="00000000">
      <w:pPr>
        <w:ind w:left="1120"/>
        <w:rPr>
          <w:sz w:val="24"/>
        </w:rPr>
      </w:pPr>
      <w:r>
        <w:rPr>
          <w:sz w:val="24"/>
        </w:rPr>
        <w:t>Employee</w:t>
      </w:r>
      <w:r>
        <w:rPr>
          <w:spacing w:val="-5"/>
          <w:sz w:val="24"/>
        </w:rPr>
        <w:t xml:space="preserve"> </w:t>
      </w:r>
      <w:r>
        <w:rPr>
          <w:spacing w:val="-2"/>
          <w:sz w:val="24"/>
        </w:rPr>
        <w:t>Statement:</w:t>
      </w:r>
    </w:p>
    <w:p w14:paraId="299309E6" w14:textId="77777777" w:rsidR="00562CC2" w:rsidRDefault="00000000">
      <w:pPr>
        <w:pStyle w:val="BodyText"/>
        <w:spacing w:before="10"/>
        <w:rPr>
          <w:sz w:val="17"/>
        </w:rPr>
      </w:pPr>
      <w:r>
        <w:rPr>
          <w:noProof/>
        </w:rPr>
        <mc:AlternateContent>
          <mc:Choice Requires="wps">
            <w:drawing>
              <wp:anchor distT="0" distB="0" distL="0" distR="0" simplePos="0" relativeHeight="251617280" behindDoc="1" locked="0" layoutInCell="1" allowOverlap="1" wp14:anchorId="5413DD57" wp14:editId="191F37D6">
                <wp:simplePos x="0" y="0"/>
                <wp:positionH relativeFrom="page">
                  <wp:posOffset>914704</wp:posOffset>
                </wp:positionH>
                <wp:positionV relativeFrom="paragraph">
                  <wp:posOffset>146333</wp:posOffset>
                </wp:positionV>
                <wp:extent cx="5944870" cy="10795"/>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10795"/>
                        </a:xfrm>
                        <a:custGeom>
                          <a:avLst/>
                          <a:gdLst/>
                          <a:ahLst/>
                          <a:cxnLst/>
                          <a:rect l="l" t="t" r="r" b="b"/>
                          <a:pathLst>
                            <a:path w="5944870" h="10795">
                              <a:moveTo>
                                <a:pt x="5944489" y="0"/>
                              </a:moveTo>
                              <a:lnTo>
                                <a:pt x="0" y="0"/>
                              </a:lnTo>
                              <a:lnTo>
                                <a:pt x="0" y="10667"/>
                              </a:lnTo>
                              <a:lnTo>
                                <a:pt x="5944489" y="10667"/>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CF1C52" id="Graphic 57" o:spid="_x0000_s1026" style="position:absolute;margin-left:1in;margin-top:11.5pt;width:468.1pt;height:.85pt;z-index:-251699200;visibility:visible;mso-wrap-style:square;mso-wrap-distance-left:0;mso-wrap-distance-top:0;mso-wrap-distance-right:0;mso-wrap-distance-bottom:0;mso-position-horizontal:absolute;mso-position-horizontal-relative:page;mso-position-vertical:absolute;mso-position-vertical-relative:text;v-text-anchor:top" coordsize="59448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" path="m5944489,l,,,10667r5944489,l5944489,xe" fillcolor="black" stroked="f">
                <v:path arrowok="t"/>
                <w10:wrap type="topAndBottom" anchorx="page"/>
              </v:shape>
            </w:pict>
          </mc:Fallback>
        </mc:AlternateContent>
      </w:r>
    </w:p>
    <w:p w14:paraId="08EF9533" w14:textId="77777777" w:rsidR="00562CC2" w:rsidRDefault="00562CC2">
      <w:pPr>
        <w:pStyle w:val="BodyText"/>
        <w:rPr>
          <w:sz w:val="22"/>
        </w:rPr>
      </w:pPr>
    </w:p>
    <w:p w14:paraId="6A3B746E" w14:textId="77777777" w:rsidR="00562CC2" w:rsidRDefault="00562CC2">
      <w:pPr>
        <w:pStyle w:val="BodyText"/>
        <w:spacing w:before="5"/>
        <w:rPr>
          <w:sz w:val="22"/>
        </w:rPr>
      </w:pPr>
    </w:p>
    <w:p w14:paraId="05EE94EE" w14:textId="77777777" w:rsidR="00562CC2" w:rsidRDefault="00000000">
      <w:pPr>
        <w:spacing w:line="252" w:lineRule="exact"/>
        <w:ind w:left="1120"/>
      </w:pPr>
      <w:r>
        <w:t>Action</w:t>
      </w:r>
      <w:r>
        <w:rPr>
          <w:spacing w:val="-2"/>
        </w:rPr>
        <w:t xml:space="preserve"> </w:t>
      </w:r>
      <w:r>
        <w:t>to</w:t>
      </w:r>
      <w:r>
        <w:rPr>
          <w:spacing w:val="-4"/>
        </w:rPr>
        <w:t xml:space="preserve"> </w:t>
      </w:r>
      <w:r>
        <w:t>be</w:t>
      </w:r>
      <w:r>
        <w:rPr>
          <w:spacing w:val="-3"/>
        </w:rPr>
        <w:t xml:space="preserve"> </w:t>
      </w:r>
      <w:r>
        <w:rPr>
          <w:spacing w:val="-2"/>
        </w:rPr>
        <w:t>taken:</w:t>
      </w:r>
    </w:p>
    <w:p w14:paraId="2CD41054" w14:textId="77777777" w:rsidR="00562CC2" w:rsidRDefault="00000000">
      <w:pPr>
        <w:tabs>
          <w:tab w:val="left" w:pos="3640"/>
          <w:tab w:val="left" w:pos="6521"/>
          <w:tab w:val="left" w:pos="8996"/>
          <w:tab w:val="left" w:pos="10537"/>
        </w:tabs>
        <w:spacing w:line="480" w:lineRule="auto"/>
        <w:ind w:left="1120" w:right="1120"/>
      </w:pPr>
      <w:r>
        <w:rPr>
          <w:spacing w:val="80"/>
          <w:w w:val="150"/>
          <w:u w:val="single"/>
        </w:rPr>
        <w:t xml:space="preserve"> </w:t>
      </w:r>
      <w:r>
        <w:t>Warning</w:t>
      </w:r>
      <w:r>
        <w:tab/>
      </w:r>
      <w:r>
        <w:rPr>
          <w:spacing w:val="80"/>
          <w:w w:val="150"/>
          <w:u w:val="single"/>
        </w:rPr>
        <w:t xml:space="preserve"> </w:t>
      </w:r>
      <w:r>
        <w:t>Probation</w:t>
      </w:r>
      <w:r>
        <w:tab/>
      </w:r>
      <w:r>
        <w:rPr>
          <w:spacing w:val="80"/>
          <w:w w:val="150"/>
          <w:u w:val="single"/>
        </w:rPr>
        <w:t xml:space="preserve"> </w:t>
      </w:r>
      <w:r>
        <w:t>Suspension</w:t>
      </w:r>
      <w:r>
        <w:tab/>
      </w:r>
      <w:r>
        <w:rPr>
          <w:spacing w:val="80"/>
          <w:w w:val="150"/>
          <w:u w:val="single"/>
        </w:rPr>
        <w:t xml:space="preserve"> </w:t>
      </w:r>
      <w:r>
        <w:t xml:space="preserve">Dismissal Other: </w:t>
      </w:r>
      <w:r>
        <w:rPr>
          <w:u w:val="single"/>
        </w:rPr>
        <w:tab/>
      </w:r>
      <w:r>
        <w:rPr>
          <w:u w:val="single"/>
        </w:rPr>
        <w:tab/>
      </w:r>
      <w:r>
        <w:rPr>
          <w:u w:val="single"/>
        </w:rPr>
        <w:tab/>
      </w:r>
      <w:r>
        <w:rPr>
          <w:u w:val="single"/>
        </w:rPr>
        <w:tab/>
      </w:r>
    </w:p>
    <w:p w14:paraId="5E834440" w14:textId="77777777" w:rsidR="00562CC2" w:rsidRDefault="00000000">
      <w:pPr>
        <w:spacing w:before="1"/>
        <w:ind w:left="1120"/>
      </w:pPr>
      <w:r>
        <w:t>Consequences</w:t>
      </w:r>
      <w:r>
        <w:rPr>
          <w:spacing w:val="-10"/>
        </w:rPr>
        <w:t xml:space="preserve"> </w:t>
      </w:r>
      <w:r>
        <w:t>should</w:t>
      </w:r>
      <w:r>
        <w:rPr>
          <w:spacing w:val="-9"/>
        </w:rPr>
        <w:t xml:space="preserve"> </w:t>
      </w:r>
      <w:r>
        <w:t>incident</w:t>
      </w:r>
      <w:r>
        <w:rPr>
          <w:spacing w:val="-7"/>
        </w:rPr>
        <w:t xml:space="preserve"> </w:t>
      </w:r>
      <w:r>
        <w:t>occur</w:t>
      </w:r>
      <w:r>
        <w:rPr>
          <w:spacing w:val="-7"/>
        </w:rPr>
        <w:t xml:space="preserve"> </w:t>
      </w:r>
      <w:r>
        <w:rPr>
          <w:spacing w:val="-2"/>
        </w:rPr>
        <w:t>again:</w:t>
      </w:r>
    </w:p>
    <w:p w14:paraId="6CDE2E01" w14:textId="77777777" w:rsidR="00562CC2" w:rsidRDefault="00000000">
      <w:pPr>
        <w:pStyle w:val="BodyText"/>
        <w:spacing w:before="9"/>
        <w:rPr>
          <w:sz w:val="17"/>
        </w:rPr>
      </w:pPr>
      <w:r>
        <w:rPr>
          <w:noProof/>
        </w:rPr>
        <mc:AlternateContent>
          <mc:Choice Requires="wps">
            <w:drawing>
              <wp:anchor distT="0" distB="0" distL="0" distR="0" simplePos="0" relativeHeight="251618304" behindDoc="1" locked="0" layoutInCell="1" allowOverlap="1" wp14:anchorId="5DADCF6D" wp14:editId="6FFB7BC3">
                <wp:simplePos x="0" y="0"/>
                <wp:positionH relativeFrom="page">
                  <wp:posOffset>914704</wp:posOffset>
                </wp:positionH>
                <wp:positionV relativeFrom="paragraph">
                  <wp:posOffset>145707</wp:posOffset>
                </wp:positionV>
                <wp:extent cx="5944870" cy="10795"/>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10795"/>
                        </a:xfrm>
                        <a:custGeom>
                          <a:avLst/>
                          <a:gdLst/>
                          <a:ahLst/>
                          <a:cxnLst/>
                          <a:rect l="l" t="t" r="r" b="b"/>
                          <a:pathLst>
                            <a:path w="5944870" h="10795">
                              <a:moveTo>
                                <a:pt x="5944489" y="0"/>
                              </a:moveTo>
                              <a:lnTo>
                                <a:pt x="0" y="0"/>
                              </a:lnTo>
                              <a:lnTo>
                                <a:pt x="0" y="10667"/>
                              </a:lnTo>
                              <a:lnTo>
                                <a:pt x="5944489" y="10667"/>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A171CD" id="Graphic 58" o:spid="_x0000_s1026" style="position:absolute;margin-left:1in;margin-top:11.45pt;width:468.1pt;height:.85pt;z-index:-251698176;visibility:visible;mso-wrap-style:square;mso-wrap-distance-left:0;mso-wrap-distance-top:0;mso-wrap-distance-right:0;mso-wrap-distance-bottom:0;mso-position-horizontal:absolute;mso-position-horizontal-relative:page;mso-position-vertical:absolute;mso-position-vertical-relative:text;v-text-anchor:top" coordsize="59448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" path="m5944489,l,,,10667r5944489,l5944489,xe" fillcolor="black" stroked="f">
                <v:path arrowok="t"/>
                <w10:wrap type="topAndBottom" anchorx="page"/>
              </v:shape>
            </w:pict>
          </mc:Fallback>
        </mc:AlternateContent>
      </w:r>
    </w:p>
    <w:p w14:paraId="2297C5A4" w14:textId="77777777" w:rsidR="00562CC2" w:rsidRDefault="00562CC2">
      <w:pPr>
        <w:pStyle w:val="BodyText"/>
        <w:rPr>
          <w:sz w:val="22"/>
        </w:rPr>
      </w:pPr>
    </w:p>
    <w:p w14:paraId="3385DFFF" w14:textId="77777777" w:rsidR="00562CC2" w:rsidRDefault="00562CC2">
      <w:pPr>
        <w:pStyle w:val="BodyText"/>
        <w:spacing w:before="5"/>
        <w:rPr>
          <w:sz w:val="22"/>
        </w:rPr>
      </w:pPr>
    </w:p>
    <w:p w14:paraId="31EF150D" w14:textId="77777777" w:rsidR="00562CC2" w:rsidRDefault="00000000">
      <w:pPr>
        <w:ind w:left="1120"/>
      </w:pPr>
      <w:r>
        <w:t>I</w:t>
      </w:r>
      <w:r>
        <w:rPr>
          <w:spacing w:val="-3"/>
        </w:rPr>
        <w:t xml:space="preserve"> </w:t>
      </w:r>
      <w:r>
        <w:t>have</w:t>
      </w:r>
      <w:r>
        <w:rPr>
          <w:spacing w:val="-4"/>
        </w:rPr>
        <w:t xml:space="preserve"> </w:t>
      </w:r>
      <w:r>
        <w:t>read</w:t>
      </w:r>
      <w:r>
        <w:rPr>
          <w:spacing w:val="-6"/>
        </w:rPr>
        <w:t xml:space="preserve"> </w:t>
      </w:r>
      <w:r>
        <w:t>this</w:t>
      </w:r>
      <w:r>
        <w:rPr>
          <w:spacing w:val="-6"/>
        </w:rPr>
        <w:t xml:space="preserve"> </w:t>
      </w:r>
      <w:r>
        <w:t>warning</w:t>
      </w:r>
      <w:r>
        <w:rPr>
          <w:spacing w:val="-4"/>
        </w:rPr>
        <w:t xml:space="preserve"> </w:t>
      </w:r>
      <w:r>
        <w:t>and</w:t>
      </w:r>
      <w:r>
        <w:rPr>
          <w:spacing w:val="-4"/>
        </w:rPr>
        <w:t xml:space="preserve"> </w:t>
      </w:r>
      <w:r>
        <w:t>understand</w:t>
      </w:r>
      <w:r>
        <w:rPr>
          <w:spacing w:val="-4"/>
        </w:rPr>
        <w:t xml:space="preserve"> </w:t>
      </w:r>
      <w:r>
        <w:rPr>
          <w:spacing w:val="-5"/>
        </w:rPr>
        <w:t>it.</w:t>
      </w:r>
    </w:p>
    <w:p w14:paraId="3C075E47" w14:textId="77777777" w:rsidR="00562CC2" w:rsidRDefault="00000000">
      <w:pPr>
        <w:tabs>
          <w:tab w:val="left" w:pos="3848"/>
          <w:tab w:val="left" w:pos="4255"/>
          <w:tab w:val="left" w:pos="4721"/>
          <w:tab w:val="left" w:pos="5249"/>
          <w:tab w:val="left" w:pos="8722"/>
          <w:tab w:val="left" w:pos="9187"/>
          <w:tab w:val="left" w:pos="9715"/>
        </w:tabs>
        <w:spacing w:before="2" w:line="276" w:lineRule="exact"/>
        <w:ind w:left="1120"/>
        <w:rPr>
          <w:sz w:val="24"/>
        </w:rPr>
      </w:pPr>
      <w:r>
        <w:rPr>
          <w:sz w:val="24"/>
          <w:u w:val="single"/>
        </w:rPr>
        <w:tab/>
      </w:r>
      <w:r>
        <w:rPr>
          <w:sz w:val="24"/>
          <w:u w:val="single"/>
        </w:rPr>
        <w:tab/>
      </w:r>
      <w:r>
        <w:rPr>
          <w:spacing w:val="-10"/>
          <w:sz w:val="24"/>
        </w:rPr>
        <w:t>/</w:t>
      </w:r>
      <w:r>
        <w:rPr>
          <w:sz w:val="24"/>
          <w:u w:val="single"/>
        </w:rPr>
        <w:tab/>
      </w:r>
      <w:r>
        <w:rPr>
          <w:spacing w:val="-10"/>
          <w:sz w:val="24"/>
        </w:rPr>
        <w:t>/</w:t>
      </w:r>
      <w:r>
        <w:rPr>
          <w:sz w:val="24"/>
          <w:u w:val="single"/>
        </w:rPr>
        <w:tab/>
      </w:r>
      <w:r>
        <w:rPr>
          <w:spacing w:val="71"/>
          <w:sz w:val="24"/>
        </w:rPr>
        <w:t xml:space="preserve"> </w:t>
      </w:r>
      <w:r>
        <w:rPr>
          <w:sz w:val="24"/>
          <w:u w:val="single"/>
        </w:rPr>
        <w:tab/>
      </w:r>
      <w:r>
        <w:rPr>
          <w:spacing w:val="-10"/>
          <w:sz w:val="24"/>
        </w:rPr>
        <w:t>/</w:t>
      </w:r>
      <w:r>
        <w:rPr>
          <w:sz w:val="24"/>
          <w:u w:val="single"/>
        </w:rPr>
        <w:tab/>
      </w:r>
      <w:r>
        <w:rPr>
          <w:spacing w:val="-10"/>
          <w:sz w:val="24"/>
        </w:rPr>
        <w:t>/</w:t>
      </w:r>
      <w:r>
        <w:rPr>
          <w:sz w:val="24"/>
          <w:u w:val="single"/>
        </w:rPr>
        <w:tab/>
      </w:r>
    </w:p>
    <w:p w14:paraId="01B8995F" w14:textId="77777777" w:rsidR="00562CC2" w:rsidRDefault="00000000">
      <w:pPr>
        <w:tabs>
          <w:tab w:val="left" w:pos="3898"/>
          <w:tab w:val="left" w:pos="5342"/>
          <w:tab w:val="left" w:pos="8619"/>
        </w:tabs>
        <w:spacing w:line="253" w:lineRule="exact"/>
        <w:ind w:left="1120"/>
      </w:pPr>
      <w:r>
        <w:t>Employee</w:t>
      </w:r>
      <w:r>
        <w:rPr>
          <w:spacing w:val="-8"/>
        </w:rPr>
        <w:t xml:space="preserve"> </w:t>
      </w:r>
      <w:r>
        <w:rPr>
          <w:spacing w:val="-2"/>
        </w:rPr>
        <w:t>Signature</w:t>
      </w:r>
      <w:r>
        <w:tab/>
      </w:r>
      <w:r>
        <w:rPr>
          <w:spacing w:val="-4"/>
        </w:rPr>
        <w:t>Date</w:t>
      </w:r>
      <w:r>
        <w:tab/>
        <w:t>Supervisor</w:t>
      </w:r>
      <w:r>
        <w:rPr>
          <w:spacing w:val="-10"/>
        </w:rPr>
        <w:t xml:space="preserve"> </w:t>
      </w:r>
      <w:r>
        <w:rPr>
          <w:spacing w:val="-2"/>
        </w:rPr>
        <w:t>Signature</w:t>
      </w:r>
      <w:r>
        <w:tab/>
      </w:r>
      <w:r>
        <w:rPr>
          <w:spacing w:val="-4"/>
        </w:rPr>
        <w:t>Date</w:t>
      </w:r>
    </w:p>
    <w:p w14:paraId="21E0813E" w14:textId="77777777" w:rsidR="00562CC2" w:rsidRDefault="00562CC2">
      <w:pPr>
        <w:spacing w:line="253" w:lineRule="exact"/>
        <w:sectPr w:rsidR="00562CC2" w:rsidSect="000A30F8">
          <w:pgSz w:w="12240" w:h="15840"/>
          <w:pgMar w:top="1640" w:right="260" w:bottom="980" w:left="320" w:header="0" w:footer="785" w:gutter="0"/>
          <w:cols w:space="720"/>
        </w:sectPr>
      </w:pPr>
    </w:p>
    <w:p w14:paraId="3CCAF60D" w14:textId="77777777" w:rsidR="00562CC2" w:rsidRDefault="00562CC2">
      <w:pPr>
        <w:pStyle w:val="BodyText"/>
        <w:spacing w:before="6"/>
        <w:rPr>
          <w:sz w:val="2"/>
        </w:rPr>
      </w:pPr>
    </w:p>
    <w:tbl>
      <w:tblPr>
        <w:tblW w:w="0" w:type="auto"/>
        <w:tblInd w:w="11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72"/>
        <w:gridCol w:w="1776"/>
        <w:gridCol w:w="3152"/>
        <w:gridCol w:w="1440"/>
        <w:gridCol w:w="1330"/>
        <w:gridCol w:w="1010"/>
      </w:tblGrid>
      <w:tr w:rsidR="00562CC2" w14:paraId="63266D11" w14:textId="77777777">
        <w:trPr>
          <w:trHeight w:val="1931"/>
        </w:trPr>
        <w:tc>
          <w:tcPr>
            <w:tcW w:w="2448" w:type="dxa"/>
            <w:gridSpan w:val="2"/>
            <w:tcBorders>
              <w:bottom w:val="single" w:sz="6" w:space="0" w:color="000000"/>
              <w:right w:val="single" w:sz="6" w:space="0" w:color="000000"/>
            </w:tcBorders>
          </w:tcPr>
          <w:p w14:paraId="514E28FD" w14:textId="77777777" w:rsidR="00562CC2" w:rsidRDefault="00562CC2">
            <w:pPr>
              <w:pStyle w:val="TableParagraph"/>
              <w:rPr>
                <w:sz w:val="20"/>
              </w:rPr>
            </w:pPr>
          </w:p>
          <w:p w14:paraId="3E874AB3" w14:textId="77777777" w:rsidR="00562CC2" w:rsidRDefault="00562CC2">
            <w:pPr>
              <w:pStyle w:val="TableParagraph"/>
              <w:spacing w:before="152"/>
              <w:rPr>
                <w:sz w:val="20"/>
              </w:rPr>
            </w:pPr>
          </w:p>
          <w:p w14:paraId="6749983B" w14:textId="77777777" w:rsidR="00562CC2" w:rsidRDefault="00000000">
            <w:pPr>
              <w:pStyle w:val="TableParagraph"/>
              <w:ind w:left="113"/>
              <w:rPr>
                <w:sz w:val="20"/>
              </w:rPr>
            </w:pPr>
            <w:r>
              <w:rPr>
                <w:noProof/>
                <w:sz w:val="20"/>
              </w:rPr>
              <w:drawing>
                <wp:inline distT="0" distB="0" distL="0" distR="0" wp14:anchorId="1DC7C8A6" wp14:editId="146955DC">
                  <wp:extent cx="1371695" cy="40338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1371695" cy="403383"/>
                          </a:xfrm>
                          <a:prstGeom prst="rect">
                            <a:avLst/>
                          </a:prstGeom>
                        </pic:spPr>
                      </pic:pic>
                    </a:graphicData>
                  </a:graphic>
                </wp:inline>
              </w:drawing>
            </w:r>
          </w:p>
        </w:tc>
        <w:tc>
          <w:tcPr>
            <w:tcW w:w="6932" w:type="dxa"/>
            <w:gridSpan w:val="4"/>
            <w:tcBorders>
              <w:left w:val="single" w:sz="6" w:space="0" w:color="000000"/>
              <w:bottom w:val="single" w:sz="6" w:space="0" w:color="000000"/>
            </w:tcBorders>
          </w:tcPr>
          <w:p w14:paraId="0D61FC28" w14:textId="77777777" w:rsidR="00562CC2" w:rsidRDefault="00562CC2">
            <w:pPr>
              <w:pStyle w:val="TableParagraph"/>
              <w:rPr>
                <w:sz w:val="24"/>
              </w:rPr>
            </w:pPr>
          </w:p>
          <w:p w14:paraId="03135384" w14:textId="77777777" w:rsidR="00562CC2" w:rsidRDefault="00562CC2">
            <w:pPr>
              <w:pStyle w:val="TableParagraph"/>
              <w:spacing w:before="273"/>
              <w:rPr>
                <w:sz w:val="24"/>
              </w:rPr>
            </w:pPr>
          </w:p>
          <w:p w14:paraId="17779F49" w14:textId="77777777" w:rsidR="00562CC2" w:rsidRDefault="00000000">
            <w:pPr>
              <w:pStyle w:val="TableParagraph"/>
              <w:spacing w:before="1"/>
              <w:ind w:left="1661"/>
              <w:rPr>
                <w:b/>
                <w:sz w:val="24"/>
              </w:rPr>
            </w:pPr>
            <w:bookmarkStart w:id="2" w:name="02_Confined_Space_-_Construction.pdf"/>
            <w:bookmarkEnd w:id="2"/>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6827D370" w14:textId="77777777">
        <w:trPr>
          <w:trHeight w:val="524"/>
        </w:trPr>
        <w:tc>
          <w:tcPr>
            <w:tcW w:w="2448" w:type="dxa"/>
            <w:gridSpan w:val="2"/>
            <w:tcBorders>
              <w:top w:val="single" w:sz="6" w:space="0" w:color="000000"/>
              <w:right w:val="single" w:sz="6" w:space="0" w:color="000000"/>
            </w:tcBorders>
          </w:tcPr>
          <w:p w14:paraId="543302D6" w14:textId="77777777" w:rsidR="00562CC2" w:rsidRDefault="00000000">
            <w:pPr>
              <w:pStyle w:val="TableParagraph"/>
              <w:spacing w:before="125"/>
              <w:ind w:left="465"/>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02</w:t>
            </w:r>
          </w:p>
        </w:tc>
        <w:tc>
          <w:tcPr>
            <w:tcW w:w="6932" w:type="dxa"/>
            <w:gridSpan w:val="4"/>
            <w:tcBorders>
              <w:top w:val="single" w:sz="6" w:space="0" w:color="000000"/>
              <w:left w:val="single" w:sz="6" w:space="0" w:color="000000"/>
            </w:tcBorders>
          </w:tcPr>
          <w:p w14:paraId="4400A788" w14:textId="77777777" w:rsidR="00562CC2" w:rsidRDefault="00000000">
            <w:pPr>
              <w:pStyle w:val="TableParagraph"/>
              <w:spacing w:before="125"/>
              <w:ind w:left="1701"/>
              <w:rPr>
                <w:b/>
                <w:sz w:val="24"/>
              </w:rPr>
            </w:pPr>
            <w:r>
              <w:rPr>
                <w:b/>
                <w:sz w:val="24"/>
              </w:rPr>
              <w:t>Confined</w:t>
            </w:r>
            <w:r>
              <w:rPr>
                <w:b/>
                <w:spacing w:val="-1"/>
                <w:sz w:val="24"/>
              </w:rPr>
              <w:t xml:space="preserve"> </w:t>
            </w:r>
            <w:r>
              <w:rPr>
                <w:b/>
                <w:sz w:val="24"/>
              </w:rPr>
              <w:t>Space</w:t>
            </w:r>
            <w:r>
              <w:rPr>
                <w:b/>
                <w:spacing w:val="1"/>
                <w:sz w:val="24"/>
              </w:rPr>
              <w:t xml:space="preserve"> </w:t>
            </w:r>
            <w:r>
              <w:rPr>
                <w:b/>
                <w:sz w:val="24"/>
              </w:rPr>
              <w:t>-</w:t>
            </w:r>
            <w:r>
              <w:rPr>
                <w:b/>
                <w:spacing w:val="-1"/>
                <w:sz w:val="24"/>
              </w:rPr>
              <w:t xml:space="preserve"> </w:t>
            </w:r>
            <w:r>
              <w:rPr>
                <w:b/>
                <w:spacing w:val="-2"/>
                <w:sz w:val="24"/>
              </w:rPr>
              <w:t>Construction</w:t>
            </w:r>
          </w:p>
        </w:tc>
      </w:tr>
      <w:tr w:rsidR="00562CC2" w14:paraId="5674B785" w14:textId="77777777">
        <w:trPr>
          <w:trHeight w:val="282"/>
        </w:trPr>
        <w:tc>
          <w:tcPr>
            <w:tcW w:w="672" w:type="dxa"/>
            <w:tcBorders>
              <w:bottom w:val="single" w:sz="6" w:space="0" w:color="000000"/>
              <w:right w:val="single" w:sz="6" w:space="0" w:color="000000"/>
            </w:tcBorders>
            <w:shd w:val="clear" w:color="auto" w:fill="E6E6E6"/>
          </w:tcPr>
          <w:p w14:paraId="5AE75105" w14:textId="77777777" w:rsidR="00562CC2" w:rsidRDefault="00000000">
            <w:pPr>
              <w:pStyle w:val="TableParagraph"/>
              <w:spacing w:line="229" w:lineRule="exact"/>
              <w:ind w:right="91"/>
              <w:jc w:val="center"/>
              <w:rPr>
                <w:b/>
                <w:sz w:val="20"/>
              </w:rPr>
            </w:pPr>
            <w:r>
              <w:rPr>
                <w:b/>
                <w:spacing w:val="-5"/>
                <w:sz w:val="20"/>
              </w:rPr>
              <w:t>Rev</w:t>
            </w:r>
          </w:p>
        </w:tc>
        <w:tc>
          <w:tcPr>
            <w:tcW w:w="4928" w:type="dxa"/>
            <w:gridSpan w:val="2"/>
            <w:tcBorders>
              <w:left w:val="single" w:sz="6" w:space="0" w:color="000000"/>
              <w:bottom w:val="single" w:sz="6" w:space="0" w:color="000000"/>
              <w:right w:val="single" w:sz="6" w:space="0" w:color="000000"/>
            </w:tcBorders>
            <w:shd w:val="clear" w:color="auto" w:fill="E6E6E6"/>
          </w:tcPr>
          <w:p w14:paraId="771C04C7" w14:textId="77777777" w:rsidR="00562CC2" w:rsidRDefault="00000000">
            <w:pPr>
              <w:pStyle w:val="TableParagraph"/>
              <w:spacing w:line="229"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08F04FF1" w14:textId="77777777" w:rsidR="00562CC2" w:rsidRDefault="00000000">
            <w:pPr>
              <w:pStyle w:val="TableParagraph"/>
              <w:spacing w:line="229"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06377798" w14:textId="77777777" w:rsidR="00562CC2" w:rsidRDefault="00000000">
            <w:pPr>
              <w:pStyle w:val="TableParagraph"/>
              <w:spacing w:line="229" w:lineRule="exact"/>
              <w:ind w:left="2"/>
              <w:jc w:val="center"/>
              <w:rPr>
                <w:b/>
                <w:sz w:val="20"/>
              </w:rPr>
            </w:pPr>
            <w:r>
              <w:rPr>
                <w:b/>
                <w:spacing w:val="-2"/>
                <w:sz w:val="20"/>
              </w:rPr>
              <w:t>Approver</w:t>
            </w:r>
          </w:p>
        </w:tc>
        <w:tc>
          <w:tcPr>
            <w:tcW w:w="1010" w:type="dxa"/>
            <w:tcBorders>
              <w:left w:val="single" w:sz="6" w:space="0" w:color="000000"/>
              <w:bottom w:val="single" w:sz="6" w:space="0" w:color="000000"/>
            </w:tcBorders>
            <w:shd w:val="clear" w:color="auto" w:fill="E6E6E6"/>
          </w:tcPr>
          <w:p w14:paraId="18F3A7B0" w14:textId="77777777" w:rsidR="00562CC2" w:rsidRDefault="00000000">
            <w:pPr>
              <w:pStyle w:val="TableParagraph"/>
              <w:spacing w:line="229" w:lineRule="exact"/>
              <w:ind w:left="283"/>
              <w:rPr>
                <w:b/>
                <w:sz w:val="20"/>
              </w:rPr>
            </w:pPr>
            <w:r>
              <w:rPr>
                <w:b/>
                <w:spacing w:val="-4"/>
                <w:sz w:val="20"/>
              </w:rPr>
              <w:t>Date</w:t>
            </w:r>
          </w:p>
        </w:tc>
      </w:tr>
      <w:tr w:rsidR="00562CC2" w14:paraId="218F9243" w14:textId="77777777">
        <w:trPr>
          <w:trHeight w:val="231"/>
        </w:trPr>
        <w:tc>
          <w:tcPr>
            <w:tcW w:w="672" w:type="dxa"/>
            <w:tcBorders>
              <w:top w:val="single" w:sz="6" w:space="0" w:color="000000"/>
              <w:right w:val="single" w:sz="4" w:space="0" w:color="000000"/>
            </w:tcBorders>
          </w:tcPr>
          <w:p w14:paraId="56B14614" w14:textId="77777777" w:rsidR="00562CC2" w:rsidRDefault="00000000">
            <w:pPr>
              <w:pStyle w:val="TableParagraph"/>
              <w:spacing w:before="1" w:line="210" w:lineRule="exact"/>
              <w:ind w:right="2"/>
              <w:jc w:val="center"/>
              <w:rPr>
                <w:sz w:val="20"/>
              </w:rPr>
            </w:pPr>
            <w:r>
              <w:rPr>
                <w:spacing w:val="-10"/>
                <w:sz w:val="20"/>
              </w:rPr>
              <w:t>1</w:t>
            </w:r>
          </w:p>
        </w:tc>
        <w:tc>
          <w:tcPr>
            <w:tcW w:w="4928" w:type="dxa"/>
            <w:gridSpan w:val="2"/>
            <w:tcBorders>
              <w:top w:val="single" w:sz="6" w:space="0" w:color="000000"/>
              <w:left w:val="single" w:sz="4" w:space="0" w:color="000000"/>
              <w:right w:val="single" w:sz="4" w:space="0" w:color="000000"/>
            </w:tcBorders>
          </w:tcPr>
          <w:p w14:paraId="69DA4228" w14:textId="77777777" w:rsidR="00562CC2" w:rsidRDefault="00000000">
            <w:pPr>
              <w:pStyle w:val="TableParagraph"/>
              <w:spacing w:before="1" w:line="210"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7528F103" w14:textId="77777777" w:rsidR="00562CC2" w:rsidRDefault="00000000">
            <w:pPr>
              <w:pStyle w:val="TableParagraph"/>
              <w:spacing w:before="1" w:line="210"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3EB3034A" w14:textId="77777777" w:rsidR="00562CC2" w:rsidRDefault="00000000">
            <w:pPr>
              <w:pStyle w:val="TableParagraph"/>
              <w:spacing w:before="1" w:line="210" w:lineRule="exact"/>
              <w:ind w:left="163"/>
              <w:rPr>
                <w:sz w:val="20"/>
              </w:rPr>
            </w:pPr>
            <w:r>
              <w:rPr>
                <w:sz w:val="20"/>
              </w:rPr>
              <w:t>J.</w:t>
            </w:r>
            <w:r>
              <w:rPr>
                <w:spacing w:val="-2"/>
                <w:sz w:val="20"/>
              </w:rPr>
              <w:t xml:space="preserve"> Bestman</w:t>
            </w:r>
          </w:p>
        </w:tc>
        <w:tc>
          <w:tcPr>
            <w:tcW w:w="1010" w:type="dxa"/>
            <w:tcBorders>
              <w:top w:val="single" w:sz="6" w:space="0" w:color="000000"/>
              <w:left w:val="single" w:sz="4" w:space="0" w:color="000000"/>
            </w:tcBorders>
          </w:tcPr>
          <w:p w14:paraId="749209D1" w14:textId="77777777" w:rsidR="00562CC2" w:rsidRDefault="00000000">
            <w:pPr>
              <w:pStyle w:val="TableParagraph"/>
              <w:spacing w:before="1" w:line="210" w:lineRule="exact"/>
              <w:ind w:left="170" w:right="-72"/>
              <w:rPr>
                <w:sz w:val="20"/>
              </w:rPr>
            </w:pPr>
            <w:r>
              <w:rPr>
                <w:spacing w:val="-2"/>
                <w:sz w:val="20"/>
              </w:rPr>
              <w:t>1/24/2022</w:t>
            </w:r>
          </w:p>
        </w:tc>
      </w:tr>
    </w:tbl>
    <w:p w14:paraId="1BEAC738" w14:textId="77777777" w:rsidR="00562CC2" w:rsidRDefault="00562CC2">
      <w:pPr>
        <w:pStyle w:val="BodyText"/>
        <w:spacing w:before="28"/>
      </w:pPr>
    </w:p>
    <w:p w14:paraId="18E96FA3" w14:textId="77777777" w:rsidR="00562CC2" w:rsidRDefault="00000000">
      <w:pPr>
        <w:pStyle w:val="Heading9"/>
      </w:pPr>
      <w:r>
        <w:rPr>
          <w:noProof/>
        </w:rPr>
        <mc:AlternateContent>
          <mc:Choice Requires="wps">
            <w:drawing>
              <wp:anchor distT="0" distB="0" distL="0" distR="0" simplePos="0" relativeHeight="251619328" behindDoc="1" locked="0" layoutInCell="1" allowOverlap="1" wp14:anchorId="280F8C53" wp14:editId="778716DA">
                <wp:simplePos x="0" y="0"/>
                <wp:positionH relativeFrom="page">
                  <wp:posOffset>896416</wp:posOffset>
                </wp:positionH>
                <wp:positionV relativeFrom="paragraph">
                  <wp:posOffset>160414</wp:posOffset>
                </wp:positionV>
                <wp:extent cx="5981065" cy="635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F27A98" id="Graphic 61" o:spid="_x0000_s1026" style="position:absolute;margin-left:70.6pt;margin-top:12.65pt;width:470.95pt;height:.5pt;z-index:-25169715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rPr>
          <w:spacing w:val="-2"/>
        </w:rPr>
        <w:t>OBJECTIVE</w:t>
      </w:r>
    </w:p>
    <w:p w14:paraId="4E6C6DD8" w14:textId="77777777" w:rsidR="00562CC2" w:rsidRDefault="00562CC2">
      <w:pPr>
        <w:pStyle w:val="BodyText"/>
        <w:rPr>
          <w:b/>
        </w:rPr>
      </w:pPr>
    </w:p>
    <w:p w14:paraId="30BEE910" w14:textId="77777777" w:rsidR="00562CC2" w:rsidRDefault="00000000">
      <w:pPr>
        <w:pStyle w:val="BodyText"/>
        <w:ind w:left="1120" w:right="1174"/>
        <w:jc w:val="both"/>
      </w:pPr>
      <w:r>
        <w:t>The</w:t>
      </w:r>
      <w:r>
        <w:rPr>
          <w:spacing w:val="-14"/>
        </w:rPr>
        <w:t xml:space="preserve"> </w:t>
      </w:r>
      <w:r>
        <w:t>objective</w:t>
      </w:r>
      <w:r>
        <w:rPr>
          <w:spacing w:val="-14"/>
        </w:rPr>
        <w:t xml:space="preserve"> </w:t>
      </w:r>
      <w:r>
        <w:t>of</w:t>
      </w:r>
      <w:r>
        <w:rPr>
          <w:spacing w:val="-14"/>
        </w:rPr>
        <w:t xml:space="preserve"> </w:t>
      </w:r>
      <w:r>
        <w:t>this</w:t>
      </w:r>
      <w:r>
        <w:rPr>
          <w:spacing w:val="-14"/>
        </w:rPr>
        <w:t xml:space="preserve"> </w:t>
      </w:r>
      <w:r>
        <w:t>program</w:t>
      </w:r>
      <w:r>
        <w:rPr>
          <w:spacing w:val="-14"/>
        </w:rPr>
        <w:t xml:space="preserve"> </w:t>
      </w:r>
      <w:r>
        <w:t>is</w:t>
      </w:r>
      <w:r>
        <w:rPr>
          <w:spacing w:val="-14"/>
        </w:rPr>
        <w:t xml:space="preserve"> </w:t>
      </w:r>
      <w:r>
        <w:t>to</w:t>
      </w:r>
      <w:r>
        <w:rPr>
          <w:spacing w:val="-14"/>
        </w:rPr>
        <w:t xml:space="preserve"> </w:t>
      </w:r>
      <w:r>
        <w:t>maintain</w:t>
      </w:r>
      <w:r>
        <w:rPr>
          <w:spacing w:val="-14"/>
        </w:rPr>
        <w:t xml:space="preserve"> </w:t>
      </w:r>
      <w:r>
        <w:t>a</w:t>
      </w:r>
      <w:r>
        <w:rPr>
          <w:spacing w:val="-14"/>
        </w:rPr>
        <w:t xml:space="preserve"> </w:t>
      </w:r>
      <w:r>
        <w:t>safe</w:t>
      </w:r>
      <w:r>
        <w:rPr>
          <w:spacing w:val="-13"/>
        </w:rPr>
        <w:t xml:space="preserve"> </w:t>
      </w:r>
      <w:r>
        <w:t>and</w:t>
      </w:r>
      <w:r>
        <w:rPr>
          <w:spacing w:val="-14"/>
        </w:rPr>
        <w:t xml:space="preserve"> </w:t>
      </w:r>
      <w:r>
        <w:t>injury/illness</w:t>
      </w:r>
      <w:r>
        <w:rPr>
          <w:spacing w:val="-14"/>
        </w:rPr>
        <w:t xml:space="preserve"> </w:t>
      </w:r>
      <w:r>
        <w:t>free</w:t>
      </w:r>
      <w:r>
        <w:rPr>
          <w:spacing w:val="-14"/>
        </w:rPr>
        <w:t xml:space="preserve"> </w:t>
      </w:r>
      <w:r>
        <w:t>workplace</w:t>
      </w:r>
      <w:r>
        <w:rPr>
          <w:spacing w:val="-14"/>
        </w:rPr>
        <w:t xml:space="preserve"> </w:t>
      </w:r>
      <w:r>
        <w:t>while</w:t>
      </w:r>
      <w:r>
        <w:rPr>
          <w:spacing w:val="-14"/>
        </w:rPr>
        <w:t xml:space="preserve"> </w:t>
      </w:r>
      <w:r>
        <w:t>working</w:t>
      </w:r>
      <w:r>
        <w:rPr>
          <w:spacing w:val="-14"/>
        </w:rPr>
        <w:t xml:space="preserve"> </w:t>
      </w:r>
      <w:r>
        <w:t>in</w:t>
      </w:r>
      <w:r>
        <w:rPr>
          <w:spacing w:val="-14"/>
        </w:rPr>
        <w:t xml:space="preserve"> </w:t>
      </w:r>
      <w:r>
        <w:t>confined spaces on construction sites.</w:t>
      </w:r>
      <w:r>
        <w:rPr>
          <w:spacing w:val="40"/>
        </w:rPr>
        <w:t xml:space="preserve"> </w:t>
      </w:r>
      <w:r>
        <w:t>In order to comply with the federal Occupational Safety and Health Administration</w:t>
      </w:r>
      <w:r>
        <w:rPr>
          <w:spacing w:val="-13"/>
        </w:rPr>
        <w:t xml:space="preserve"> </w:t>
      </w:r>
      <w:r>
        <w:t>(OSHA)</w:t>
      </w:r>
      <w:r>
        <w:rPr>
          <w:spacing w:val="-11"/>
        </w:rPr>
        <w:t xml:space="preserve"> </w:t>
      </w:r>
      <w:r>
        <w:t>standard,</w:t>
      </w:r>
      <w:r>
        <w:rPr>
          <w:spacing w:val="-13"/>
        </w:rPr>
        <w:t xml:space="preserve"> </w:t>
      </w:r>
      <w:r>
        <w:t>this</w:t>
      </w:r>
      <w:r>
        <w:rPr>
          <w:spacing w:val="-11"/>
        </w:rPr>
        <w:t xml:space="preserve"> </w:t>
      </w:r>
      <w:r>
        <w:t>written</w:t>
      </w:r>
      <w:r>
        <w:rPr>
          <w:spacing w:val="-12"/>
        </w:rPr>
        <w:t xml:space="preserve"> </w:t>
      </w:r>
      <w:r>
        <w:t>program</w:t>
      </w:r>
      <w:r>
        <w:rPr>
          <w:spacing w:val="-9"/>
        </w:rPr>
        <w:t xml:space="preserve"> </w:t>
      </w:r>
      <w:r>
        <w:t>has</w:t>
      </w:r>
      <w:r>
        <w:rPr>
          <w:spacing w:val="-11"/>
        </w:rPr>
        <w:t xml:space="preserve"> </w:t>
      </w:r>
      <w:r>
        <w:t>been</w:t>
      </w:r>
      <w:r>
        <w:rPr>
          <w:spacing w:val="-13"/>
        </w:rPr>
        <w:t xml:space="preserve"> </w:t>
      </w:r>
      <w:r>
        <w:t>established</w:t>
      </w:r>
      <w:r>
        <w:rPr>
          <w:spacing w:val="-12"/>
        </w:rPr>
        <w:t xml:space="preserve"> </w:t>
      </w:r>
      <w:r>
        <w:t>for</w:t>
      </w:r>
      <w:r>
        <w:rPr>
          <w:spacing w:val="-10"/>
        </w:rPr>
        <w:t xml:space="preserve"> </w:t>
      </w:r>
      <w:r>
        <w:t>Davis</w:t>
      </w:r>
      <w:r>
        <w:rPr>
          <w:spacing w:val="-11"/>
        </w:rPr>
        <w:t xml:space="preserve"> </w:t>
      </w:r>
      <w:r>
        <w:t>Mechanical</w:t>
      </w:r>
      <w:r>
        <w:rPr>
          <w:spacing w:val="-11"/>
        </w:rPr>
        <w:t xml:space="preserve"> </w:t>
      </w:r>
      <w:r>
        <w:t>Systems, Inc. (Davis Mechanical).</w:t>
      </w:r>
      <w:r>
        <w:rPr>
          <w:spacing w:val="40"/>
        </w:rPr>
        <w:t xml:space="preserve"> </w:t>
      </w:r>
      <w:r>
        <w:t xml:space="preserve">All company projects and facilities are included and comply with this program. Copies of this written program, including a copy of the OSHA Standard, are available for review by any </w:t>
      </w:r>
      <w:r>
        <w:rPr>
          <w:spacing w:val="-2"/>
        </w:rPr>
        <w:t>employee.</w:t>
      </w:r>
    </w:p>
    <w:p w14:paraId="26FFCC60" w14:textId="77777777" w:rsidR="00562CC2" w:rsidRDefault="00562CC2">
      <w:pPr>
        <w:pStyle w:val="BodyText"/>
        <w:spacing w:before="1"/>
      </w:pPr>
    </w:p>
    <w:p w14:paraId="3E50563E" w14:textId="77777777" w:rsidR="00562CC2" w:rsidRDefault="00000000">
      <w:pPr>
        <w:pStyle w:val="BodyText"/>
        <w:ind w:left="1120" w:right="1175"/>
        <w:jc w:val="both"/>
      </w:pPr>
      <w:r>
        <w:t>The primary objective of this program is to provide an overview of confined space entry program responsibilities and requirements in the role of an Entry Employer (as defined herein) when performing work on</w:t>
      </w:r>
      <w:r>
        <w:rPr>
          <w:spacing w:val="-2"/>
        </w:rPr>
        <w:t xml:space="preserve"> </w:t>
      </w:r>
      <w:r>
        <w:t>a</w:t>
      </w:r>
      <w:r>
        <w:rPr>
          <w:spacing w:val="-1"/>
        </w:rPr>
        <w:t xml:space="preserve"> </w:t>
      </w:r>
      <w:r>
        <w:t>construction</w:t>
      </w:r>
      <w:r>
        <w:rPr>
          <w:spacing w:val="-1"/>
        </w:rPr>
        <w:t xml:space="preserve"> </w:t>
      </w:r>
      <w:r>
        <w:t>site.</w:t>
      </w:r>
      <w:r>
        <w:rPr>
          <w:spacing w:val="40"/>
        </w:rPr>
        <w:t xml:space="preserve"> </w:t>
      </w:r>
      <w:r>
        <w:t>The</w:t>
      </w:r>
      <w:r>
        <w:rPr>
          <w:spacing w:val="-1"/>
        </w:rPr>
        <w:t xml:space="preserve"> </w:t>
      </w:r>
      <w:r>
        <w:t>intent</w:t>
      </w:r>
      <w:r>
        <w:rPr>
          <w:spacing w:val="-1"/>
        </w:rPr>
        <w:t xml:space="preserve"> </w:t>
      </w:r>
      <w:r>
        <w:t>of this program is to</w:t>
      </w:r>
      <w:r>
        <w:rPr>
          <w:spacing w:val="-1"/>
        </w:rPr>
        <w:t xml:space="preserve"> </w:t>
      </w:r>
      <w:r>
        <w:t>provide Davis Mechanical (in</w:t>
      </w:r>
      <w:r>
        <w:rPr>
          <w:spacing w:val="-1"/>
        </w:rPr>
        <w:t xml:space="preserve"> </w:t>
      </w:r>
      <w:r>
        <w:t>the</w:t>
      </w:r>
      <w:r>
        <w:rPr>
          <w:spacing w:val="-2"/>
        </w:rPr>
        <w:t xml:space="preserve"> </w:t>
      </w:r>
      <w:r>
        <w:t>role of Entry Employer)</w:t>
      </w:r>
      <w:r>
        <w:rPr>
          <w:spacing w:val="-8"/>
        </w:rPr>
        <w:t xml:space="preserve"> </w:t>
      </w:r>
      <w:r>
        <w:t>with</w:t>
      </w:r>
      <w:r>
        <w:rPr>
          <w:spacing w:val="-11"/>
        </w:rPr>
        <w:t xml:space="preserve"> </w:t>
      </w:r>
      <w:r>
        <w:t>plain</w:t>
      </w:r>
      <w:r>
        <w:rPr>
          <w:spacing w:val="-9"/>
        </w:rPr>
        <w:t xml:space="preserve"> </w:t>
      </w:r>
      <w:r>
        <w:t>language</w:t>
      </w:r>
      <w:r>
        <w:rPr>
          <w:spacing w:val="-12"/>
        </w:rPr>
        <w:t xml:space="preserve"> </w:t>
      </w:r>
      <w:r>
        <w:t>guide</w:t>
      </w:r>
      <w:r>
        <w:rPr>
          <w:spacing w:val="-12"/>
        </w:rPr>
        <w:t xml:space="preserve"> </w:t>
      </w:r>
      <w:r>
        <w:t>to</w:t>
      </w:r>
      <w:r>
        <w:rPr>
          <w:spacing w:val="-12"/>
        </w:rPr>
        <w:t xml:space="preserve"> </w:t>
      </w:r>
      <w:r>
        <w:t>confined</w:t>
      </w:r>
      <w:r>
        <w:rPr>
          <w:spacing w:val="-12"/>
        </w:rPr>
        <w:t xml:space="preserve"> </w:t>
      </w:r>
      <w:r>
        <w:t>space</w:t>
      </w:r>
      <w:r>
        <w:rPr>
          <w:spacing w:val="-9"/>
        </w:rPr>
        <w:t xml:space="preserve"> </w:t>
      </w:r>
      <w:r>
        <w:t>entry</w:t>
      </w:r>
      <w:r>
        <w:rPr>
          <w:spacing w:val="-14"/>
        </w:rPr>
        <w:t xml:space="preserve"> </w:t>
      </w:r>
      <w:r>
        <w:t>for</w:t>
      </w:r>
      <w:r>
        <w:rPr>
          <w:spacing w:val="-10"/>
        </w:rPr>
        <w:t xml:space="preserve"> </w:t>
      </w:r>
      <w:r>
        <w:t>construction</w:t>
      </w:r>
      <w:r>
        <w:rPr>
          <w:spacing w:val="-12"/>
        </w:rPr>
        <w:t xml:space="preserve"> </w:t>
      </w:r>
      <w:r>
        <w:t>compliance</w:t>
      </w:r>
      <w:r>
        <w:rPr>
          <w:spacing w:val="-11"/>
        </w:rPr>
        <w:t xml:space="preserve"> </w:t>
      </w:r>
      <w:r>
        <w:t>as</w:t>
      </w:r>
      <w:r>
        <w:rPr>
          <w:spacing w:val="-8"/>
        </w:rPr>
        <w:t xml:space="preserve"> </w:t>
      </w:r>
      <w:r>
        <w:t>well</w:t>
      </w:r>
      <w:r>
        <w:rPr>
          <w:spacing w:val="-12"/>
        </w:rPr>
        <w:t xml:space="preserve"> </w:t>
      </w:r>
      <w:r>
        <w:t>as</w:t>
      </w:r>
      <w:r>
        <w:rPr>
          <w:spacing w:val="-10"/>
        </w:rPr>
        <w:t xml:space="preserve"> </w:t>
      </w:r>
      <w:r>
        <w:t>a</w:t>
      </w:r>
      <w:r>
        <w:rPr>
          <w:spacing w:val="-11"/>
        </w:rPr>
        <w:t xml:space="preserve"> </w:t>
      </w:r>
      <w:r>
        <w:t>ready access reference while on the construction site.</w:t>
      </w:r>
    </w:p>
    <w:p w14:paraId="2B095A6C" w14:textId="77777777" w:rsidR="00562CC2" w:rsidRDefault="00000000">
      <w:pPr>
        <w:spacing w:before="228"/>
        <w:ind w:left="3160" w:right="1762" w:hanging="706"/>
        <w:rPr>
          <w:b/>
          <w:sz w:val="20"/>
        </w:rPr>
      </w:pPr>
      <w:r>
        <w:rPr>
          <w:b/>
          <w:color w:val="000000"/>
          <w:sz w:val="20"/>
          <w:highlight w:val="yellow"/>
        </w:rPr>
        <w:t>Davis</w:t>
      </w:r>
      <w:r>
        <w:rPr>
          <w:b/>
          <w:color w:val="000000"/>
          <w:spacing w:val="-5"/>
          <w:sz w:val="20"/>
          <w:highlight w:val="yellow"/>
        </w:rPr>
        <w:t xml:space="preserve"> </w:t>
      </w:r>
      <w:r>
        <w:rPr>
          <w:b/>
          <w:color w:val="000000"/>
          <w:sz w:val="20"/>
          <w:highlight w:val="yellow"/>
        </w:rPr>
        <w:t>Mechanical</w:t>
      </w:r>
      <w:r>
        <w:rPr>
          <w:b/>
          <w:color w:val="000000"/>
          <w:spacing w:val="-5"/>
          <w:sz w:val="20"/>
          <w:highlight w:val="yellow"/>
        </w:rPr>
        <w:t xml:space="preserve"> </w:t>
      </w:r>
      <w:r>
        <w:rPr>
          <w:b/>
          <w:color w:val="000000"/>
          <w:sz w:val="20"/>
          <w:highlight w:val="yellow"/>
        </w:rPr>
        <w:t>personnel</w:t>
      </w:r>
      <w:r>
        <w:rPr>
          <w:b/>
          <w:color w:val="000000"/>
          <w:spacing w:val="-5"/>
          <w:sz w:val="20"/>
          <w:highlight w:val="yellow"/>
        </w:rPr>
        <w:t xml:space="preserve"> </w:t>
      </w:r>
      <w:r>
        <w:rPr>
          <w:b/>
          <w:color w:val="000000"/>
          <w:sz w:val="20"/>
          <w:highlight w:val="yellow"/>
        </w:rPr>
        <w:t>will</w:t>
      </w:r>
      <w:r>
        <w:rPr>
          <w:b/>
          <w:color w:val="000000"/>
          <w:spacing w:val="-5"/>
          <w:sz w:val="20"/>
          <w:highlight w:val="yellow"/>
        </w:rPr>
        <w:t xml:space="preserve"> </w:t>
      </w:r>
      <w:r>
        <w:rPr>
          <w:b/>
          <w:color w:val="000000"/>
          <w:sz w:val="20"/>
          <w:highlight w:val="yellow"/>
        </w:rPr>
        <w:t>not</w:t>
      </w:r>
      <w:r>
        <w:rPr>
          <w:b/>
          <w:color w:val="000000"/>
          <w:spacing w:val="-5"/>
          <w:sz w:val="20"/>
          <w:highlight w:val="yellow"/>
        </w:rPr>
        <w:t xml:space="preserve"> </w:t>
      </w:r>
      <w:r>
        <w:rPr>
          <w:b/>
          <w:color w:val="000000"/>
          <w:sz w:val="20"/>
          <w:highlight w:val="yellow"/>
        </w:rPr>
        <w:t>perform</w:t>
      </w:r>
      <w:r>
        <w:rPr>
          <w:b/>
          <w:color w:val="000000"/>
          <w:spacing w:val="-5"/>
          <w:sz w:val="20"/>
          <w:highlight w:val="yellow"/>
        </w:rPr>
        <w:t xml:space="preserve"> </w:t>
      </w:r>
      <w:r>
        <w:rPr>
          <w:b/>
          <w:color w:val="000000"/>
          <w:sz w:val="20"/>
          <w:highlight w:val="yellow"/>
        </w:rPr>
        <w:t>any</w:t>
      </w:r>
      <w:r>
        <w:rPr>
          <w:b/>
          <w:color w:val="000000"/>
          <w:spacing w:val="-5"/>
          <w:sz w:val="20"/>
          <w:highlight w:val="yellow"/>
        </w:rPr>
        <w:t xml:space="preserve"> </w:t>
      </w:r>
      <w:r>
        <w:rPr>
          <w:b/>
          <w:color w:val="000000"/>
          <w:sz w:val="20"/>
          <w:highlight w:val="yellow"/>
        </w:rPr>
        <w:t>confined</w:t>
      </w:r>
      <w:r>
        <w:rPr>
          <w:b/>
          <w:color w:val="000000"/>
          <w:spacing w:val="-5"/>
          <w:sz w:val="20"/>
          <w:highlight w:val="yellow"/>
        </w:rPr>
        <w:t xml:space="preserve"> </w:t>
      </w:r>
      <w:r>
        <w:rPr>
          <w:b/>
          <w:color w:val="000000"/>
          <w:sz w:val="20"/>
          <w:highlight w:val="yellow"/>
        </w:rPr>
        <w:t>space</w:t>
      </w:r>
      <w:r>
        <w:rPr>
          <w:b/>
          <w:color w:val="000000"/>
          <w:spacing w:val="-4"/>
          <w:sz w:val="20"/>
          <w:highlight w:val="yellow"/>
        </w:rPr>
        <w:t xml:space="preserve"> </w:t>
      </w:r>
      <w:r>
        <w:rPr>
          <w:b/>
          <w:color w:val="000000"/>
          <w:sz w:val="20"/>
          <w:highlight w:val="yellow"/>
        </w:rPr>
        <w:t>entry</w:t>
      </w:r>
      <w:r>
        <w:rPr>
          <w:b/>
          <w:color w:val="000000"/>
          <w:sz w:val="20"/>
        </w:rPr>
        <w:t xml:space="preserve"> </w:t>
      </w:r>
      <w:r>
        <w:rPr>
          <w:b/>
          <w:color w:val="000000"/>
          <w:sz w:val="20"/>
          <w:highlight w:val="yellow"/>
        </w:rPr>
        <w:t>activities without approval from the Safety Coordinator.</w:t>
      </w:r>
    </w:p>
    <w:p w14:paraId="20DEA92B" w14:textId="77777777" w:rsidR="00562CC2" w:rsidRDefault="00562CC2">
      <w:pPr>
        <w:pStyle w:val="BodyText"/>
        <w:spacing w:before="1"/>
        <w:rPr>
          <w:b/>
        </w:rPr>
      </w:pPr>
    </w:p>
    <w:p w14:paraId="190C987C" w14:textId="77777777" w:rsidR="00562CC2" w:rsidRDefault="00000000">
      <w:pPr>
        <w:pStyle w:val="BodyText"/>
        <w:ind w:left="1120" w:right="1184"/>
        <w:jc w:val="both"/>
      </w:pPr>
      <w:r>
        <w:t>Due</w:t>
      </w:r>
      <w:r>
        <w:rPr>
          <w:spacing w:val="-14"/>
        </w:rPr>
        <w:t xml:space="preserve"> </w:t>
      </w:r>
      <w:r>
        <w:t>to</w:t>
      </w:r>
      <w:r>
        <w:rPr>
          <w:spacing w:val="-12"/>
        </w:rPr>
        <w:t xml:space="preserve"> </w:t>
      </w:r>
      <w:r>
        <w:t>the</w:t>
      </w:r>
      <w:r>
        <w:rPr>
          <w:spacing w:val="-12"/>
        </w:rPr>
        <w:t xml:space="preserve"> </w:t>
      </w:r>
      <w:r>
        <w:t>nature</w:t>
      </w:r>
      <w:r>
        <w:rPr>
          <w:spacing w:val="-12"/>
        </w:rPr>
        <w:t xml:space="preserve"> </w:t>
      </w:r>
      <w:r>
        <w:t>of</w:t>
      </w:r>
      <w:r>
        <w:rPr>
          <w:spacing w:val="-12"/>
        </w:rPr>
        <w:t xml:space="preserve"> </w:t>
      </w:r>
      <w:r>
        <w:t>the</w:t>
      </w:r>
      <w:r>
        <w:rPr>
          <w:spacing w:val="-10"/>
        </w:rPr>
        <w:t xml:space="preserve"> </w:t>
      </w:r>
      <w:r>
        <w:t>work</w:t>
      </w:r>
      <w:r>
        <w:rPr>
          <w:spacing w:val="-7"/>
        </w:rPr>
        <w:t xml:space="preserve"> </w:t>
      </w:r>
      <w:r>
        <w:t>Davis</w:t>
      </w:r>
      <w:r>
        <w:rPr>
          <w:spacing w:val="-10"/>
        </w:rPr>
        <w:t xml:space="preserve"> </w:t>
      </w:r>
      <w:r>
        <w:t>Mechanical</w:t>
      </w:r>
      <w:r>
        <w:rPr>
          <w:spacing w:val="-11"/>
        </w:rPr>
        <w:t xml:space="preserve"> </w:t>
      </w:r>
      <w:r>
        <w:t>performs,</w:t>
      </w:r>
      <w:r>
        <w:rPr>
          <w:spacing w:val="-14"/>
        </w:rPr>
        <w:t xml:space="preserve"> </w:t>
      </w:r>
      <w:r>
        <w:t>it</w:t>
      </w:r>
      <w:r>
        <w:rPr>
          <w:spacing w:val="-11"/>
        </w:rPr>
        <w:t xml:space="preserve"> </w:t>
      </w:r>
      <w:r>
        <w:t>is</w:t>
      </w:r>
      <w:r>
        <w:rPr>
          <w:spacing w:val="-10"/>
        </w:rPr>
        <w:t xml:space="preserve"> </w:t>
      </w:r>
      <w:r>
        <w:t>possible</w:t>
      </w:r>
      <w:r>
        <w:rPr>
          <w:spacing w:val="-12"/>
        </w:rPr>
        <w:t xml:space="preserve"> </w:t>
      </w:r>
      <w:r>
        <w:t>that</w:t>
      </w:r>
      <w:r>
        <w:rPr>
          <w:spacing w:val="-12"/>
        </w:rPr>
        <w:t xml:space="preserve"> </w:t>
      </w:r>
      <w:r>
        <w:t>subcontractors</w:t>
      </w:r>
      <w:r>
        <w:rPr>
          <w:spacing w:val="-12"/>
        </w:rPr>
        <w:t xml:space="preserve"> </w:t>
      </w:r>
      <w:r>
        <w:t>may</w:t>
      </w:r>
      <w:r>
        <w:rPr>
          <w:spacing w:val="-14"/>
        </w:rPr>
        <w:t xml:space="preserve"> </w:t>
      </w:r>
      <w:r>
        <w:t>be</w:t>
      </w:r>
      <w:r>
        <w:rPr>
          <w:spacing w:val="-12"/>
        </w:rPr>
        <w:t xml:space="preserve"> </w:t>
      </w:r>
      <w:r>
        <w:t>required to enter areas or spaces defined by the OSHA as “confined spaces.”</w:t>
      </w:r>
      <w:r>
        <w:rPr>
          <w:spacing w:val="40"/>
        </w:rPr>
        <w:t xml:space="preserve"> </w:t>
      </w:r>
      <w:r>
        <w:t>This program sets forth the requirements for practices and procedures to protect employees engaged in construction activities at a worksite with one or more confined spaces.</w:t>
      </w:r>
    </w:p>
    <w:p w14:paraId="134299ED" w14:textId="77777777" w:rsidR="00562CC2" w:rsidRDefault="00000000">
      <w:pPr>
        <w:pStyle w:val="Heading9"/>
        <w:spacing w:before="227"/>
      </w:pPr>
      <w:r>
        <w:rPr>
          <w:noProof/>
        </w:rPr>
        <mc:AlternateContent>
          <mc:Choice Requires="wps">
            <w:drawing>
              <wp:anchor distT="0" distB="0" distL="0" distR="0" simplePos="0" relativeHeight="251620352" behindDoc="1" locked="0" layoutInCell="1" allowOverlap="1" wp14:anchorId="1484AD12" wp14:editId="40F05964">
                <wp:simplePos x="0" y="0"/>
                <wp:positionH relativeFrom="page">
                  <wp:posOffset>896416</wp:posOffset>
                </wp:positionH>
                <wp:positionV relativeFrom="paragraph">
                  <wp:posOffset>306445</wp:posOffset>
                </wp:positionV>
                <wp:extent cx="5981065" cy="635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B3E6B5" id="Graphic 62" o:spid="_x0000_s1026" style="position:absolute;margin-left:70.6pt;margin-top:24.15pt;width:470.95pt;height:.5pt;z-index:-25169612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" path="m5981065,l,,,6096r5981065,l5981065,xe" fillcolor="black" stroked="f">
                <v:path arrowok="t"/>
                <w10:wrap type="topAndBottom" anchorx="page"/>
              </v:shape>
            </w:pict>
          </mc:Fallback>
        </mc:AlternateContent>
      </w:r>
      <w:r>
        <w:rPr>
          <w:spacing w:val="-2"/>
        </w:rPr>
        <w:t>BACKGROUND</w:t>
      </w:r>
    </w:p>
    <w:p w14:paraId="7D17DA82" w14:textId="77777777" w:rsidR="00562CC2" w:rsidRDefault="00000000">
      <w:pPr>
        <w:pStyle w:val="BodyText"/>
        <w:spacing w:before="227"/>
        <w:ind w:left="1120" w:right="1178"/>
        <w:jc w:val="both"/>
      </w:pPr>
      <w:r>
        <w:t>It</w:t>
      </w:r>
      <w:r>
        <w:rPr>
          <w:spacing w:val="-11"/>
        </w:rPr>
        <w:t xml:space="preserve"> </w:t>
      </w:r>
      <w:r>
        <w:t>is</w:t>
      </w:r>
      <w:r>
        <w:rPr>
          <w:spacing w:val="-10"/>
        </w:rPr>
        <w:t xml:space="preserve"> </w:t>
      </w:r>
      <w:r>
        <w:t>critical</w:t>
      </w:r>
      <w:r>
        <w:rPr>
          <w:spacing w:val="-12"/>
        </w:rPr>
        <w:t xml:space="preserve"> </w:t>
      </w:r>
      <w:r>
        <w:t>to</w:t>
      </w:r>
      <w:r>
        <w:rPr>
          <w:spacing w:val="-12"/>
        </w:rPr>
        <w:t xml:space="preserve"> </w:t>
      </w:r>
      <w:r>
        <w:t>recognize</w:t>
      </w:r>
      <w:r>
        <w:rPr>
          <w:spacing w:val="-11"/>
        </w:rPr>
        <w:t xml:space="preserve"> </w:t>
      </w:r>
      <w:r>
        <w:t>that</w:t>
      </w:r>
      <w:r>
        <w:rPr>
          <w:spacing w:val="-9"/>
        </w:rPr>
        <w:t xml:space="preserve"> </w:t>
      </w:r>
      <w:r>
        <w:t>the</w:t>
      </w:r>
      <w:r>
        <w:rPr>
          <w:spacing w:val="-9"/>
        </w:rPr>
        <w:t xml:space="preserve"> </w:t>
      </w:r>
      <w:r>
        <w:t>Confined</w:t>
      </w:r>
      <w:r>
        <w:rPr>
          <w:spacing w:val="-9"/>
        </w:rPr>
        <w:t xml:space="preserve"> </w:t>
      </w:r>
      <w:r>
        <w:t>Space</w:t>
      </w:r>
      <w:r>
        <w:rPr>
          <w:spacing w:val="-11"/>
        </w:rPr>
        <w:t xml:space="preserve"> </w:t>
      </w:r>
      <w:r>
        <w:t>Entry</w:t>
      </w:r>
      <w:r>
        <w:rPr>
          <w:spacing w:val="-12"/>
        </w:rPr>
        <w:t xml:space="preserve"> </w:t>
      </w:r>
      <w:r>
        <w:t>Program</w:t>
      </w:r>
      <w:r>
        <w:rPr>
          <w:spacing w:val="-7"/>
        </w:rPr>
        <w:t xml:space="preserve"> </w:t>
      </w:r>
      <w:r>
        <w:t>in</w:t>
      </w:r>
      <w:r>
        <w:rPr>
          <w:spacing w:val="-11"/>
        </w:rPr>
        <w:t xml:space="preserve"> </w:t>
      </w:r>
      <w:r>
        <w:t>Construction</w:t>
      </w:r>
      <w:r>
        <w:rPr>
          <w:spacing w:val="-9"/>
        </w:rPr>
        <w:t xml:space="preserve"> </w:t>
      </w:r>
      <w:r>
        <w:t>only</w:t>
      </w:r>
      <w:r>
        <w:rPr>
          <w:spacing w:val="-12"/>
        </w:rPr>
        <w:t xml:space="preserve"> </w:t>
      </w:r>
      <w:r>
        <w:t>applies</w:t>
      </w:r>
      <w:r>
        <w:rPr>
          <w:spacing w:val="-10"/>
        </w:rPr>
        <w:t xml:space="preserve"> </w:t>
      </w:r>
      <w:r>
        <w:t>to</w:t>
      </w:r>
      <w:r>
        <w:rPr>
          <w:spacing w:val="-12"/>
        </w:rPr>
        <w:t xml:space="preserve"> </w:t>
      </w:r>
      <w:r>
        <w:t>construction operations as defined by</w:t>
      </w:r>
      <w:r>
        <w:rPr>
          <w:spacing w:val="-2"/>
        </w:rPr>
        <w:t xml:space="preserve"> </w:t>
      </w:r>
      <w:r>
        <w:t>the</w:t>
      </w:r>
      <w:r>
        <w:rPr>
          <w:spacing w:val="-1"/>
        </w:rPr>
        <w:t xml:space="preserve"> </w:t>
      </w:r>
      <w:r>
        <w:t>OSHA regulation as “construction, alteration</w:t>
      </w:r>
      <w:r>
        <w:rPr>
          <w:spacing w:val="-1"/>
        </w:rPr>
        <w:t xml:space="preserve"> </w:t>
      </w:r>
      <w:r>
        <w:t>and/or repair, including painting and decorating.”</w:t>
      </w:r>
      <w:r>
        <w:rPr>
          <w:spacing w:val="40"/>
        </w:rPr>
        <w:t xml:space="preserve"> </w:t>
      </w:r>
      <w:r>
        <w:t xml:space="preserve">Federal OSHA Section 1910.12(a) further provides that OSHA’s construction industry </w:t>
      </w:r>
      <w:r>
        <w:rPr>
          <w:spacing w:val="-2"/>
        </w:rPr>
        <w:t>standards apply</w:t>
      </w:r>
      <w:r>
        <w:rPr>
          <w:spacing w:val="-10"/>
        </w:rPr>
        <w:t xml:space="preserve"> </w:t>
      </w:r>
      <w:r>
        <w:rPr>
          <w:spacing w:val="-2"/>
        </w:rPr>
        <w:t>“to</w:t>
      </w:r>
      <w:r>
        <w:rPr>
          <w:spacing w:val="-3"/>
        </w:rPr>
        <w:t xml:space="preserve"> </w:t>
      </w:r>
      <w:r>
        <w:rPr>
          <w:spacing w:val="-2"/>
        </w:rPr>
        <w:t>every</w:t>
      </w:r>
      <w:r>
        <w:rPr>
          <w:spacing w:val="-6"/>
        </w:rPr>
        <w:t xml:space="preserve"> </w:t>
      </w:r>
      <w:r>
        <w:rPr>
          <w:spacing w:val="-2"/>
        </w:rPr>
        <w:t>employment</w:t>
      </w:r>
      <w:r>
        <w:rPr>
          <w:spacing w:val="-5"/>
        </w:rPr>
        <w:t xml:space="preserve"> </w:t>
      </w:r>
      <w:r>
        <w:rPr>
          <w:spacing w:val="-2"/>
        </w:rPr>
        <w:t>and</w:t>
      </w:r>
      <w:r>
        <w:rPr>
          <w:spacing w:val="-3"/>
        </w:rPr>
        <w:t xml:space="preserve"> </w:t>
      </w:r>
      <w:r>
        <w:rPr>
          <w:spacing w:val="-2"/>
        </w:rPr>
        <w:t>place of</w:t>
      </w:r>
      <w:r>
        <w:rPr>
          <w:spacing w:val="-3"/>
        </w:rPr>
        <w:t xml:space="preserve"> </w:t>
      </w:r>
      <w:r>
        <w:rPr>
          <w:spacing w:val="-2"/>
        </w:rPr>
        <w:t>employment of</w:t>
      </w:r>
      <w:r>
        <w:rPr>
          <w:spacing w:val="-3"/>
        </w:rPr>
        <w:t xml:space="preserve"> </w:t>
      </w:r>
      <w:r>
        <w:rPr>
          <w:spacing w:val="-2"/>
        </w:rPr>
        <w:t>every</w:t>
      </w:r>
      <w:r>
        <w:rPr>
          <w:spacing w:val="-6"/>
        </w:rPr>
        <w:t xml:space="preserve"> </w:t>
      </w:r>
      <w:r>
        <w:rPr>
          <w:spacing w:val="-2"/>
        </w:rPr>
        <w:t>employee</w:t>
      </w:r>
      <w:r>
        <w:rPr>
          <w:spacing w:val="-6"/>
        </w:rPr>
        <w:t xml:space="preserve"> </w:t>
      </w:r>
      <w:r>
        <w:rPr>
          <w:spacing w:val="-2"/>
        </w:rPr>
        <w:t>engaged in</w:t>
      </w:r>
      <w:r>
        <w:rPr>
          <w:spacing w:val="-6"/>
        </w:rPr>
        <w:t xml:space="preserve"> </w:t>
      </w:r>
      <w:r>
        <w:rPr>
          <w:spacing w:val="-2"/>
        </w:rPr>
        <w:t xml:space="preserve">construction </w:t>
      </w:r>
      <w:r>
        <w:t>work.”</w:t>
      </w:r>
      <w:r>
        <w:rPr>
          <w:spacing w:val="40"/>
        </w:rPr>
        <w:t xml:space="preserve"> </w:t>
      </w:r>
      <w:r>
        <w:t>All other work is considered “maintenance” and when confined space entry is required when conducting maintenance, the Confined Space Entry Program for General Industry (29 CFR 1910.146) regulation applies.</w:t>
      </w:r>
    </w:p>
    <w:p w14:paraId="17269D06" w14:textId="77777777" w:rsidR="00562CC2" w:rsidRDefault="00562CC2">
      <w:pPr>
        <w:pStyle w:val="BodyText"/>
        <w:spacing w:before="1"/>
      </w:pPr>
    </w:p>
    <w:p w14:paraId="3F62A2F5" w14:textId="77777777" w:rsidR="00562CC2" w:rsidRDefault="00000000">
      <w:pPr>
        <w:pStyle w:val="BodyText"/>
        <w:ind w:left="1120"/>
        <w:jc w:val="both"/>
      </w:pPr>
      <w:r>
        <w:t>(Note:</w:t>
      </w:r>
      <w:r>
        <w:rPr>
          <w:spacing w:val="45"/>
        </w:rPr>
        <w:t xml:space="preserve"> </w:t>
      </w:r>
      <w:r>
        <w:t>All</w:t>
      </w:r>
      <w:r>
        <w:rPr>
          <w:spacing w:val="-7"/>
        </w:rPr>
        <w:t xml:space="preserve"> </w:t>
      </w:r>
      <w:r>
        <w:t>OSHA</w:t>
      </w:r>
      <w:r>
        <w:rPr>
          <w:spacing w:val="-6"/>
        </w:rPr>
        <w:t xml:space="preserve"> </w:t>
      </w:r>
      <w:r>
        <w:t>standard</w:t>
      </w:r>
      <w:r>
        <w:rPr>
          <w:spacing w:val="-5"/>
        </w:rPr>
        <w:t xml:space="preserve"> </w:t>
      </w:r>
      <w:r>
        <w:t>references</w:t>
      </w:r>
      <w:r>
        <w:rPr>
          <w:spacing w:val="-5"/>
        </w:rPr>
        <w:t xml:space="preserve"> </w:t>
      </w:r>
      <w:r>
        <w:t>are</w:t>
      </w:r>
      <w:r>
        <w:rPr>
          <w:spacing w:val="-6"/>
        </w:rPr>
        <w:t xml:space="preserve"> </w:t>
      </w:r>
      <w:r>
        <w:t>Federal</w:t>
      </w:r>
      <w:r>
        <w:rPr>
          <w:spacing w:val="-7"/>
        </w:rPr>
        <w:t xml:space="preserve"> </w:t>
      </w:r>
      <w:r>
        <w:t>OSHA</w:t>
      </w:r>
      <w:r>
        <w:rPr>
          <w:spacing w:val="-6"/>
        </w:rPr>
        <w:t xml:space="preserve"> </w:t>
      </w:r>
      <w:r>
        <w:rPr>
          <w:spacing w:val="-2"/>
        </w:rPr>
        <w:t>standards.)</w:t>
      </w:r>
    </w:p>
    <w:p w14:paraId="46125830" w14:textId="77777777" w:rsidR="00562CC2" w:rsidRDefault="00562CC2">
      <w:pPr>
        <w:pStyle w:val="BodyText"/>
        <w:spacing w:before="1"/>
      </w:pPr>
    </w:p>
    <w:p w14:paraId="48CDF258" w14:textId="77777777" w:rsidR="00562CC2" w:rsidRDefault="00000000">
      <w:pPr>
        <w:pStyle w:val="BodyText"/>
        <w:ind w:left="1120" w:right="1178"/>
        <w:jc w:val="both"/>
      </w:pPr>
      <w:r>
        <w:t>If uncertainly</w:t>
      </w:r>
      <w:r>
        <w:rPr>
          <w:spacing w:val="-4"/>
        </w:rPr>
        <w:t xml:space="preserve"> </w:t>
      </w:r>
      <w:r>
        <w:t>still</w:t>
      </w:r>
      <w:r>
        <w:rPr>
          <w:spacing w:val="-2"/>
        </w:rPr>
        <w:t xml:space="preserve"> </w:t>
      </w:r>
      <w:r>
        <w:t>exists as to</w:t>
      </w:r>
      <w:r>
        <w:rPr>
          <w:spacing w:val="-1"/>
        </w:rPr>
        <w:t xml:space="preserve"> </w:t>
      </w:r>
      <w:r>
        <w:t>the</w:t>
      </w:r>
      <w:r>
        <w:rPr>
          <w:spacing w:val="-1"/>
        </w:rPr>
        <w:t xml:space="preserve"> </w:t>
      </w:r>
      <w:r>
        <w:t>differences between the</w:t>
      </w:r>
      <w:r>
        <w:rPr>
          <w:spacing w:val="-2"/>
        </w:rPr>
        <w:t xml:space="preserve"> </w:t>
      </w:r>
      <w:r>
        <w:t>OSHA general industry standard (maintenance) and construction standard, as well as whether the work being performed is construction or maintenance, see Appendix D.</w:t>
      </w:r>
    </w:p>
    <w:p w14:paraId="1FD6E9B2" w14:textId="77777777" w:rsidR="00562CC2" w:rsidRDefault="00562CC2">
      <w:pPr>
        <w:pStyle w:val="BodyText"/>
      </w:pPr>
    </w:p>
    <w:p w14:paraId="12D00F55" w14:textId="77777777" w:rsidR="00562CC2" w:rsidRDefault="00000000">
      <w:pPr>
        <w:pStyle w:val="BodyText"/>
        <w:ind w:left="1120" w:right="1180"/>
        <w:jc w:val="both"/>
      </w:pPr>
      <w:r>
        <w:t>This program is intended to meet the regulatory scope of 29 CFR 1926.1201 – 1213.</w:t>
      </w:r>
      <w:r>
        <w:rPr>
          <w:spacing w:val="40"/>
        </w:rPr>
        <w:t xml:space="preserve"> </w:t>
      </w:r>
      <w:r>
        <w:t>Exceptions to this program</w:t>
      </w:r>
      <w:r>
        <w:rPr>
          <w:spacing w:val="-2"/>
        </w:rPr>
        <w:t xml:space="preserve"> </w:t>
      </w:r>
      <w:r>
        <w:t>include</w:t>
      </w:r>
      <w:r>
        <w:rPr>
          <w:spacing w:val="-5"/>
        </w:rPr>
        <w:t xml:space="preserve"> </w:t>
      </w:r>
      <w:r>
        <w:t>(1)</w:t>
      </w:r>
      <w:r>
        <w:rPr>
          <w:spacing w:val="-4"/>
        </w:rPr>
        <w:t xml:space="preserve"> </w:t>
      </w:r>
      <w:r>
        <w:t>Construction</w:t>
      </w:r>
      <w:r>
        <w:rPr>
          <w:spacing w:val="-2"/>
        </w:rPr>
        <w:t xml:space="preserve"> </w:t>
      </w:r>
      <w:r>
        <w:t>work</w:t>
      </w:r>
      <w:r>
        <w:rPr>
          <w:spacing w:val="-2"/>
        </w:rPr>
        <w:t xml:space="preserve"> </w:t>
      </w:r>
      <w:r>
        <w:t>regulated</w:t>
      </w:r>
      <w:r>
        <w:rPr>
          <w:spacing w:val="-4"/>
        </w:rPr>
        <w:t xml:space="preserve"> </w:t>
      </w:r>
      <w:r>
        <w:t>by</w:t>
      </w:r>
      <w:r>
        <w:rPr>
          <w:spacing w:val="-6"/>
        </w:rPr>
        <w:t xml:space="preserve"> </w:t>
      </w:r>
      <w:r>
        <w:t>§1926</w:t>
      </w:r>
      <w:r>
        <w:rPr>
          <w:spacing w:val="-5"/>
        </w:rPr>
        <w:t xml:space="preserve"> </w:t>
      </w:r>
      <w:r>
        <w:t>subpart</w:t>
      </w:r>
      <w:r>
        <w:rPr>
          <w:spacing w:val="-3"/>
        </w:rPr>
        <w:t xml:space="preserve"> </w:t>
      </w:r>
      <w:r>
        <w:t>P—Excavations.</w:t>
      </w:r>
      <w:r>
        <w:rPr>
          <w:spacing w:val="-5"/>
        </w:rPr>
        <w:t xml:space="preserve"> </w:t>
      </w:r>
      <w:r>
        <w:t>(2)</w:t>
      </w:r>
      <w:r>
        <w:rPr>
          <w:spacing w:val="-4"/>
        </w:rPr>
        <w:t xml:space="preserve"> </w:t>
      </w:r>
      <w:r>
        <w:t>Construction</w:t>
      </w:r>
      <w:r>
        <w:rPr>
          <w:spacing w:val="-3"/>
        </w:rPr>
        <w:t xml:space="preserve"> </w:t>
      </w:r>
      <w:r>
        <w:t>work regulated by §1926 subpart S—Underground Construction, Caissons, Cofferdams and Compressed Air.</w:t>
      </w:r>
    </w:p>
    <w:p w14:paraId="52E8F629" w14:textId="77777777" w:rsidR="00562CC2" w:rsidRDefault="00000000">
      <w:pPr>
        <w:pStyle w:val="BodyText"/>
        <w:spacing w:line="229" w:lineRule="exact"/>
        <w:ind w:left="1120"/>
        <w:jc w:val="both"/>
      </w:pPr>
      <w:r>
        <w:t>(3)</w:t>
      </w:r>
      <w:r>
        <w:rPr>
          <w:spacing w:val="-8"/>
        </w:rPr>
        <w:t xml:space="preserve"> </w:t>
      </w:r>
      <w:r>
        <w:t>Construction</w:t>
      </w:r>
      <w:r>
        <w:rPr>
          <w:spacing w:val="-7"/>
        </w:rPr>
        <w:t xml:space="preserve"> </w:t>
      </w:r>
      <w:r>
        <w:t>work</w:t>
      </w:r>
      <w:r>
        <w:rPr>
          <w:spacing w:val="-5"/>
        </w:rPr>
        <w:t xml:space="preserve"> </w:t>
      </w:r>
      <w:r>
        <w:t>regulated</w:t>
      </w:r>
      <w:r>
        <w:rPr>
          <w:spacing w:val="-6"/>
        </w:rPr>
        <w:t xml:space="preserve"> </w:t>
      </w:r>
      <w:r>
        <w:t>by</w:t>
      </w:r>
      <w:r>
        <w:rPr>
          <w:spacing w:val="-8"/>
        </w:rPr>
        <w:t xml:space="preserve"> </w:t>
      </w:r>
      <w:r>
        <w:t>§1926</w:t>
      </w:r>
      <w:r>
        <w:rPr>
          <w:spacing w:val="-8"/>
        </w:rPr>
        <w:t xml:space="preserve"> </w:t>
      </w:r>
      <w:r>
        <w:t>subpart</w:t>
      </w:r>
      <w:r>
        <w:rPr>
          <w:spacing w:val="-5"/>
        </w:rPr>
        <w:t xml:space="preserve"> </w:t>
      </w:r>
      <w:r>
        <w:t>Y—</w:t>
      </w:r>
      <w:r>
        <w:rPr>
          <w:spacing w:val="-2"/>
        </w:rPr>
        <w:t>Diving.</w:t>
      </w:r>
    </w:p>
    <w:p w14:paraId="4E386B45" w14:textId="77777777" w:rsidR="00562CC2" w:rsidRDefault="00562CC2">
      <w:pPr>
        <w:spacing w:line="229" w:lineRule="exact"/>
        <w:jc w:val="both"/>
        <w:sectPr w:rsidR="00562CC2" w:rsidSect="000A30F8">
          <w:footerReference w:type="default" r:id="rId12"/>
          <w:pgSz w:w="12240" w:h="15840"/>
          <w:pgMar w:top="700" w:right="260" w:bottom="1120" w:left="320" w:header="0" w:footer="934" w:gutter="0"/>
          <w:cols w:space="720"/>
        </w:sectPr>
      </w:pPr>
    </w:p>
    <w:p w14:paraId="657810E1" w14:textId="77777777" w:rsidR="00562CC2" w:rsidRDefault="00000000">
      <w:pPr>
        <w:spacing w:before="79"/>
        <w:ind w:left="1120"/>
        <w:rPr>
          <w:sz w:val="20"/>
        </w:rPr>
      </w:pPr>
      <w:r>
        <w:rPr>
          <w:noProof/>
        </w:rPr>
        <w:lastRenderedPageBreak/>
        <mc:AlternateContent>
          <mc:Choice Requires="wps">
            <w:drawing>
              <wp:anchor distT="0" distB="0" distL="0" distR="0" simplePos="0" relativeHeight="251621376" behindDoc="1" locked="0" layoutInCell="1" allowOverlap="1" wp14:anchorId="5FA2209A" wp14:editId="69C99487">
                <wp:simplePos x="0" y="0"/>
                <wp:positionH relativeFrom="page">
                  <wp:posOffset>896416</wp:posOffset>
                </wp:positionH>
                <wp:positionV relativeFrom="paragraph">
                  <wp:posOffset>232156</wp:posOffset>
                </wp:positionV>
                <wp:extent cx="5981065" cy="635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69128A" id="Graphic 64" o:spid="_x0000_s1026" style="position:absolute;margin-left:70.6pt;margin-top:18.3pt;width:470.95pt;height:.5pt;z-index:-25169510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" path="m5981065,l,,,6096r5981065,l5981065,xe" fillcolor="black" stroked="f">
                <v:path arrowok="t"/>
                <w10:wrap type="topAndBottom" anchorx="page"/>
              </v:shape>
            </w:pict>
          </mc:Fallback>
        </mc:AlternateContent>
      </w:r>
      <w:r>
        <w:rPr>
          <w:b/>
          <w:sz w:val="20"/>
        </w:rPr>
        <w:t>KEY</w:t>
      </w:r>
      <w:r>
        <w:rPr>
          <w:b/>
          <w:spacing w:val="-8"/>
          <w:sz w:val="20"/>
        </w:rPr>
        <w:t xml:space="preserve"> </w:t>
      </w:r>
      <w:r>
        <w:rPr>
          <w:b/>
          <w:sz w:val="20"/>
        </w:rPr>
        <w:t>DEFINITIONS</w:t>
      </w:r>
      <w:r>
        <w:rPr>
          <w:b/>
          <w:spacing w:val="-8"/>
          <w:sz w:val="20"/>
        </w:rPr>
        <w:t xml:space="preserve"> </w:t>
      </w:r>
      <w:r>
        <w:rPr>
          <w:sz w:val="20"/>
        </w:rPr>
        <w:t>(additional</w:t>
      </w:r>
      <w:r>
        <w:rPr>
          <w:spacing w:val="-10"/>
          <w:sz w:val="20"/>
        </w:rPr>
        <w:t xml:space="preserve"> </w:t>
      </w:r>
      <w:r>
        <w:rPr>
          <w:sz w:val="20"/>
        </w:rPr>
        <w:t>related</w:t>
      </w:r>
      <w:r>
        <w:rPr>
          <w:spacing w:val="-8"/>
          <w:sz w:val="20"/>
        </w:rPr>
        <w:t xml:space="preserve"> </w:t>
      </w:r>
      <w:r>
        <w:rPr>
          <w:sz w:val="20"/>
        </w:rPr>
        <w:t>definitions</w:t>
      </w:r>
      <w:r>
        <w:rPr>
          <w:spacing w:val="-8"/>
          <w:sz w:val="20"/>
        </w:rPr>
        <w:t xml:space="preserve"> </w:t>
      </w:r>
      <w:r>
        <w:rPr>
          <w:sz w:val="20"/>
        </w:rPr>
        <w:t>can</w:t>
      </w:r>
      <w:r>
        <w:rPr>
          <w:spacing w:val="-7"/>
          <w:sz w:val="20"/>
        </w:rPr>
        <w:t xml:space="preserve"> </w:t>
      </w:r>
      <w:r>
        <w:rPr>
          <w:sz w:val="20"/>
        </w:rPr>
        <w:t>be</w:t>
      </w:r>
      <w:r>
        <w:rPr>
          <w:spacing w:val="-9"/>
          <w:sz w:val="20"/>
        </w:rPr>
        <w:t xml:space="preserve"> </w:t>
      </w:r>
      <w:r>
        <w:rPr>
          <w:sz w:val="20"/>
        </w:rPr>
        <w:t>found</w:t>
      </w:r>
      <w:r>
        <w:rPr>
          <w:spacing w:val="-8"/>
          <w:sz w:val="20"/>
        </w:rPr>
        <w:t xml:space="preserve"> </w:t>
      </w:r>
      <w:r>
        <w:rPr>
          <w:sz w:val="20"/>
        </w:rPr>
        <w:t>in</w:t>
      </w:r>
      <w:r>
        <w:rPr>
          <w:spacing w:val="-7"/>
          <w:sz w:val="20"/>
        </w:rPr>
        <w:t xml:space="preserve"> </w:t>
      </w:r>
      <w:r>
        <w:rPr>
          <w:sz w:val="20"/>
        </w:rPr>
        <w:t>Appendix</w:t>
      </w:r>
      <w:r>
        <w:rPr>
          <w:spacing w:val="-8"/>
          <w:sz w:val="20"/>
        </w:rPr>
        <w:t xml:space="preserve"> </w:t>
      </w:r>
      <w:r>
        <w:rPr>
          <w:spacing w:val="-5"/>
          <w:sz w:val="20"/>
        </w:rPr>
        <w:t>C)</w:t>
      </w:r>
    </w:p>
    <w:p w14:paraId="4A2C6746" w14:textId="77777777" w:rsidR="00562CC2" w:rsidRDefault="00562CC2">
      <w:pPr>
        <w:pStyle w:val="BodyText"/>
        <w:spacing w:before="199"/>
      </w:pPr>
    </w:p>
    <w:p w14:paraId="2482B29C" w14:textId="77777777" w:rsidR="00562CC2" w:rsidRDefault="00000000">
      <w:pPr>
        <w:pStyle w:val="BodyText"/>
        <w:ind w:left="1120" w:right="1120"/>
      </w:pPr>
      <w:r>
        <w:t>For the purposes of this program, the following OSHA definitions related to confined space and permit-</w:t>
      </w:r>
      <w:r>
        <w:rPr>
          <w:spacing w:val="80"/>
        </w:rPr>
        <w:t xml:space="preserve"> </w:t>
      </w:r>
      <w:r>
        <w:t>required confined space in construction shall apply:</w:t>
      </w:r>
    </w:p>
    <w:p w14:paraId="450ADDC4" w14:textId="77777777" w:rsidR="00562CC2" w:rsidRDefault="00000000">
      <w:pPr>
        <w:pStyle w:val="BodyText"/>
        <w:spacing w:before="227" w:line="242" w:lineRule="auto"/>
        <w:ind w:left="1120" w:right="1185"/>
        <w:jc w:val="both"/>
      </w:pPr>
      <w:r>
        <w:rPr>
          <w:b/>
        </w:rPr>
        <w:t xml:space="preserve">Attendant </w:t>
      </w:r>
      <w:r>
        <w:t>is an individual stationed outside one or more permit spaces who assesses the status of authorized entrants and who must perform the duties specified in §1926.1209.</w:t>
      </w:r>
    </w:p>
    <w:p w14:paraId="4CEA92E7" w14:textId="77777777" w:rsidR="00562CC2" w:rsidRDefault="00000000">
      <w:pPr>
        <w:pStyle w:val="BodyText"/>
        <w:spacing w:before="226"/>
        <w:ind w:left="1120"/>
      </w:pPr>
      <w:r>
        <w:rPr>
          <w:b/>
        </w:rPr>
        <w:t>Authorized</w:t>
      </w:r>
      <w:r>
        <w:rPr>
          <w:b/>
          <w:spacing w:val="-4"/>
        </w:rPr>
        <w:t xml:space="preserve"> </w:t>
      </w:r>
      <w:r>
        <w:rPr>
          <w:b/>
        </w:rPr>
        <w:t>entrant</w:t>
      </w:r>
      <w:r>
        <w:rPr>
          <w:b/>
          <w:spacing w:val="-3"/>
        </w:rPr>
        <w:t xml:space="preserve"> </w:t>
      </w:r>
      <w:r>
        <w:t>is</w:t>
      </w:r>
      <w:r>
        <w:rPr>
          <w:spacing w:val="-4"/>
        </w:rPr>
        <w:t xml:space="preserve"> </w:t>
      </w:r>
      <w:r>
        <w:t>an</w:t>
      </w:r>
      <w:r>
        <w:rPr>
          <w:spacing w:val="-7"/>
        </w:rPr>
        <w:t xml:space="preserve"> </w:t>
      </w:r>
      <w:r>
        <w:t>employee</w:t>
      </w:r>
      <w:r>
        <w:rPr>
          <w:spacing w:val="-5"/>
        </w:rPr>
        <w:t xml:space="preserve"> </w:t>
      </w:r>
      <w:r>
        <w:t>who</w:t>
      </w:r>
      <w:r>
        <w:rPr>
          <w:spacing w:val="-4"/>
        </w:rPr>
        <w:t xml:space="preserve"> </w:t>
      </w:r>
      <w:r>
        <w:t>is</w:t>
      </w:r>
      <w:r>
        <w:rPr>
          <w:spacing w:val="-5"/>
        </w:rPr>
        <w:t xml:space="preserve"> </w:t>
      </w:r>
      <w:r>
        <w:t>authorized</w:t>
      </w:r>
      <w:r>
        <w:rPr>
          <w:spacing w:val="-4"/>
        </w:rPr>
        <w:t xml:space="preserve"> </w:t>
      </w:r>
      <w:r>
        <w:t>by</w:t>
      </w:r>
      <w:r>
        <w:rPr>
          <w:spacing w:val="-9"/>
        </w:rPr>
        <w:t xml:space="preserve"> </w:t>
      </w:r>
      <w:r>
        <w:t>the</w:t>
      </w:r>
      <w:r>
        <w:rPr>
          <w:spacing w:val="-5"/>
        </w:rPr>
        <w:t xml:space="preserve"> </w:t>
      </w:r>
      <w:r>
        <w:t>entry</w:t>
      </w:r>
      <w:r>
        <w:rPr>
          <w:spacing w:val="-9"/>
        </w:rPr>
        <w:t xml:space="preserve"> </w:t>
      </w:r>
      <w:r>
        <w:t>supervisor</w:t>
      </w:r>
      <w:r>
        <w:rPr>
          <w:spacing w:val="-6"/>
        </w:rPr>
        <w:t xml:space="preserve"> </w:t>
      </w:r>
      <w:r>
        <w:t>to</w:t>
      </w:r>
      <w:r>
        <w:rPr>
          <w:spacing w:val="-6"/>
        </w:rPr>
        <w:t xml:space="preserve"> </w:t>
      </w:r>
      <w:r>
        <w:t>enter</w:t>
      </w:r>
      <w:r>
        <w:rPr>
          <w:spacing w:val="-6"/>
        </w:rPr>
        <w:t xml:space="preserve"> </w:t>
      </w:r>
      <w:r>
        <w:t>a</w:t>
      </w:r>
      <w:r>
        <w:rPr>
          <w:spacing w:val="-4"/>
        </w:rPr>
        <w:t xml:space="preserve"> </w:t>
      </w:r>
      <w:r>
        <w:t>permit</w:t>
      </w:r>
      <w:r>
        <w:rPr>
          <w:spacing w:val="-6"/>
        </w:rPr>
        <w:t xml:space="preserve"> </w:t>
      </w:r>
      <w:r>
        <w:rPr>
          <w:spacing w:val="-2"/>
        </w:rPr>
        <w:t>space.</w:t>
      </w:r>
    </w:p>
    <w:p w14:paraId="5E127491" w14:textId="77777777" w:rsidR="00562CC2" w:rsidRDefault="00000000">
      <w:pPr>
        <w:pStyle w:val="BodyText"/>
        <w:spacing w:before="229" w:line="242" w:lineRule="auto"/>
        <w:ind w:left="1120" w:right="1185"/>
        <w:jc w:val="both"/>
      </w:pPr>
      <w:r>
        <w:rPr>
          <w:b/>
        </w:rPr>
        <w:t xml:space="preserve">Competent Person </w:t>
      </w:r>
      <w:r>
        <w:t>is one who is capable of identifying existing and predictable hazards in the surroundings</w:t>
      </w:r>
      <w:r>
        <w:rPr>
          <w:spacing w:val="-5"/>
        </w:rPr>
        <w:t xml:space="preserve"> </w:t>
      </w:r>
      <w:r>
        <w:t>or</w:t>
      </w:r>
      <w:r>
        <w:rPr>
          <w:spacing w:val="-3"/>
        </w:rPr>
        <w:t xml:space="preserve"> </w:t>
      </w:r>
      <w:r>
        <w:t>working</w:t>
      </w:r>
      <w:r>
        <w:rPr>
          <w:spacing w:val="-6"/>
        </w:rPr>
        <w:t xml:space="preserve"> </w:t>
      </w:r>
      <w:r>
        <w:t>conditions</w:t>
      </w:r>
      <w:r>
        <w:rPr>
          <w:spacing w:val="-5"/>
        </w:rPr>
        <w:t xml:space="preserve"> </w:t>
      </w:r>
      <w:r>
        <w:t>which</w:t>
      </w:r>
      <w:r>
        <w:rPr>
          <w:spacing w:val="-5"/>
        </w:rPr>
        <w:t xml:space="preserve"> </w:t>
      </w:r>
      <w:r>
        <w:t>are</w:t>
      </w:r>
      <w:r>
        <w:rPr>
          <w:spacing w:val="-5"/>
        </w:rPr>
        <w:t xml:space="preserve"> </w:t>
      </w:r>
      <w:r>
        <w:t>unsanitary,</w:t>
      </w:r>
      <w:r>
        <w:rPr>
          <w:spacing w:val="-5"/>
        </w:rPr>
        <w:t xml:space="preserve"> </w:t>
      </w:r>
      <w:r>
        <w:t>hazardous,</w:t>
      </w:r>
      <w:r>
        <w:rPr>
          <w:spacing w:val="-5"/>
        </w:rPr>
        <w:t xml:space="preserve"> </w:t>
      </w:r>
      <w:r>
        <w:t>or</w:t>
      </w:r>
      <w:r>
        <w:rPr>
          <w:spacing w:val="-5"/>
        </w:rPr>
        <w:t xml:space="preserve"> </w:t>
      </w:r>
      <w:r>
        <w:t>dangerous</w:t>
      </w:r>
      <w:r>
        <w:rPr>
          <w:spacing w:val="-5"/>
        </w:rPr>
        <w:t xml:space="preserve"> </w:t>
      </w:r>
      <w:r>
        <w:t>to</w:t>
      </w:r>
      <w:r>
        <w:rPr>
          <w:spacing w:val="-6"/>
        </w:rPr>
        <w:t xml:space="preserve"> </w:t>
      </w:r>
      <w:r>
        <w:t>employees</w:t>
      </w:r>
      <w:r>
        <w:rPr>
          <w:spacing w:val="-5"/>
        </w:rPr>
        <w:t xml:space="preserve"> </w:t>
      </w:r>
      <w:r>
        <w:t>and</w:t>
      </w:r>
      <w:r>
        <w:rPr>
          <w:spacing w:val="-4"/>
        </w:rPr>
        <w:t xml:space="preserve"> </w:t>
      </w:r>
      <w:r>
        <w:t>who has the authorization to take prompt corrective measures to eliminate them.</w:t>
      </w:r>
    </w:p>
    <w:p w14:paraId="050ED7EA" w14:textId="77777777" w:rsidR="00562CC2" w:rsidRDefault="00000000">
      <w:pPr>
        <w:pStyle w:val="BodyText"/>
        <w:spacing w:before="225"/>
        <w:ind w:left="1120"/>
      </w:pPr>
      <w:r>
        <w:rPr>
          <w:b/>
        </w:rPr>
        <w:t>Confined</w:t>
      </w:r>
      <w:r>
        <w:rPr>
          <w:b/>
          <w:spacing w:val="-6"/>
        </w:rPr>
        <w:t xml:space="preserve"> </w:t>
      </w:r>
      <w:r>
        <w:rPr>
          <w:b/>
        </w:rPr>
        <w:t>Space</w:t>
      </w:r>
      <w:r>
        <w:rPr>
          <w:b/>
          <w:spacing w:val="-5"/>
        </w:rPr>
        <w:t xml:space="preserve"> </w:t>
      </w:r>
      <w:r>
        <w:t>is</w:t>
      </w:r>
      <w:r>
        <w:rPr>
          <w:spacing w:val="-4"/>
        </w:rPr>
        <w:t xml:space="preserve"> </w:t>
      </w:r>
      <w:r>
        <w:t>defined</w:t>
      </w:r>
      <w:r>
        <w:rPr>
          <w:spacing w:val="-4"/>
        </w:rPr>
        <w:t xml:space="preserve"> </w:t>
      </w:r>
      <w:r>
        <w:t>as</w:t>
      </w:r>
      <w:r>
        <w:rPr>
          <w:spacing w:val="-5"/>
        </w:rPr>
        <w:t xml:space="preserve"> </w:t>
      </w:r>
      <w:r>
        <w:t>a</w:t>
      </w:r>
      <w:r>
        <w:rPr>
          <w:spacing w:val="-8"/>
        </w:rPr>
        <w:t xml:space="preserve"> </w:t>
      </w:r>
      <w:r>
        <w:t>space</w:t>
      </w:r>
      <w:r>
        <w:rPr>
          <w:spacing w:val="-6"/>
        </w:rPr>
        <w:t xml:space="preserve"> </w:t>
      </w:r>
      <w:r>
        <w:t>meeting</w:t>
      </w:r>
      <w:r>
        <w:rPr>
          <w:spacing w:val="-7"/>
        </w:rPr>
        <w:t xml:space="preserve"> </w:t>
      </w:r>
      <w:r>
        <w:t>all</w:t>
      </w:r>
      <w:r>
        <w:rPr>
          <w:spacing w:val="-5"/>
        </w:rPr>
        <w:t xml:space="preserve"> </w:t>
      </w:r>
      <w:r>
        <w:t>of</w:t>
      </w:r>
      <w:r>
        <w:rPr>
          <w:spacing w:val="-5"/>
        </w:rPr>
        <w:t xml:space="preserve"> </w:t>
      </w:r>
      <w:r>
        <w:t>the</w:t>
      </w:r>
      <w:r>
        <w:rPr>
          <w:spacing w:val="-6"/>
        </w:rPr>
        <w:t xml:space="preserve"> </w:t>
      </w:r>
      <w:r>
        <w:t>following</w:t>
      </w:r>
      <w:r>
        <w:rPr>
          <w:spacing w:val="-7"/>
        </w:rPr>
        <w:t xml:space="preserve"> </w:t>
      </w:r>
      <w:r>
        <w:rPr>
          <w:spacing w:val="-2"/>
        </w:rPr>
        <w:t>conditions:</w:t>
      </w:r>
    </w:p>
    <w:p w14:paraId="257DDB70" w14:textId="77777777" w:rsidR="00562CC2" w:rsidRDefault="00000000">
      <w:pPr>
        <w:pStyle w:val="ListParagraph"/>
        <w:numPr>
          <w:ilvl w:val="0"/>
          <w:numId w:val="185"/>
        </w:numPr>
        <w:tabs>
          <w:tab w:val="left" w:pos="1838"/>
          <w:tab w:val="left" w:pos="1840"/>
        </w:tabs>
        <w:ind w:right="1182"/>
        <w:rPr>
          <w:sz w:val="20"/>
        </w:rPr>
      </w:pPr>
      <w:r>
        <w:rPr>
          <w:sz w:val="20"/>
        </w:rPr>
        <w:t>Is</w:t>
      </w:r>
      <w:r>
        <w:rPr>
          <w:spacing w:val="-9"/>
          <w:sz w:val="20"/>
        </w:rPr>
        <w:t xml:space="preserve"> </w:t>
      </w:r>
      <w:r>
        <w:rPr>
          <w:sz w:val="20"/>
        </w:rPr>
        <w:t>large</w:t>
      </w:r>
      <w:r>
        <w:rPr>
          <w:spacing w:val="-10"/>
          <w:sz w:val="20"/>
        </w:rPr>
        <w:t xml:space="preserve"> </w:t>
      </w:r>
      <w:r>
        <w:rPr>
          <w:sz w:val="20"/>
        </w:rPr>
        <w:t>enough</w:t>
      </w:r>
      <w:r>
        <w:rPr>
          <w:spacing w:val="-11"/>
          <w:sz w:val="20"/>
        </w:rPr>
        <w:t xml:space="preserve"> </w:t>
      </w:r>
      <w:r>
        <w:rPr>
          <w:sz w:val="20"/>
        </w:rPr>
        <w:t>and</w:t>
      </w:r>
      <w:r>
        <w:rPr>
          <w:spacing w:val="-10"/>
          <w:sz w:val="20"/>
        </w:rPr>
        <w:t xml:space="preserve"> </w:t>
      </w:r>
      <w:r>
        <w:rPr>
          <w:sz w:val="20"/>
        </w:rPr>
        <w:t>so</w:t>
      </w:r>
      <w:r>
        <w:rPr>
          <w:spacing w:val="-10"/>
          <w:sz w:val="20"/>
        </w:rPr>
        <w:t xml:space="preserve"> </w:t>
      </w:r>
      <w:r>
        <w:rPr>
          <w:sz w:val="20"/>
        </w:rPr>
        <w:t>configured</w:t>
      </w:r>
      <w:r>
        <w:rPr>
          <w:spacing w:val="-10"/>
          <w:sz w:val="20"/>
        </w:rPr>
        <w:t xml:space="preserve"> </w:t>
      </w:r>
      <w:r>
        <w:rPr>
          <w:sz w:val="20"/>
        </w:rPr>
        <w:t>that</w:t>
      </w:r>
      <w:r>
        <w:rPr>
          <w:spacing w:val="-10"/>
          <w:sz w:val="20"/>
        </w:rPr>
        <w:t xml:space="preserve"> </w:t>
      </w:r>
      <w:r>
        <w:rPr>
          <w:sz w:val="20"/>
        </w:rPr>
        <w:t>an</w:t>
      </w:r>
      <w:r>
        <w:rPr>
          <w:spacing w:val="-11"/>
          <w:sz w:val="20"/>
        </w:rPr>
        <w:t xml:space="preserve"> </w:t>
      </w:r>
      <w:r>
        <w:rPr>
          <w:sz w:val="20"/>
        </w:rPr>
        <w:t>employee</w:t>
      </w:r>
      <w:r>
        <w:rPr>
          <w:spacing w:val="-11"/>
          <w:sz w:val="20"/>
        </w:rPr>
        <w:t xml:space="preserve"> </w:t>
      </w:r>
      <w:r>
        <w:rPr>
          <w:sz w:val="20"/>
        </w:rPr>
        <w:t>can</w:t>
      </w:r>
      <w:r>
        <w:rPr>
          <w:spacing w:val="-10"/>
          <w:sz w:val="20"/>
        </w:rPr>
        <w:t xml:space="preserve"> </w:t>
      </w:r>
      <w:r>
        <w:rPr>
          <w:sz w:val="20"/>
        </w:rPr>
        <w:t>bodily</w:t>
      </w:r>
      <w:r>
        <w:rPr>
          <w:spacing w:val="-14"/>
          <w:sz w:val="20"/>
        </w:rPr>
        <w:t xml:space="preserve"> </w:t>
      </w:r>
      <w:r>
        <w:rPr>
          <w:sz w:val="20"/>
        </w:rPr>
        <w:t>enter</w:t>
      </w:r>
      <w:r>
        <w:rPr>
          <w:spacing w:val="-10"/>
          <w:sz w:val="20"/>
        </w:rPr>
        <w:t xml:space="preserve"> </w:t>
      </w:r>
      <w:r>
        <w:rPr>
          <w:sz w:val="20"/>
        </w:rPr>
        <w:t>it</w:t>
      </w:r>
      <w:r>
        <w:rPr>
          <w:spacing w:val="-10"/>
          <w:sz w:val="20"/>
        </w:rPr>
        <w:t xml:space="preserve"> </w:t>
      </w:r>
      <w:r>
        <w:rPr>
          <w:sz w:val="20"/>
        </w:rPr>
        <w:t>(any</w:t>
      </w:r>
      <w:r>
        <w:rPr>
          <w:spacing w:val="-14"/>
          <w:sz w:val="20"/>
        </w:rPr>
        <w:t xml:space="preserve"> </w:t>
      </w:r>
      <w:r>
        <w:rPr>
          <w:sz w:val="20"/>
        </w:rPr>
        <w:t>part</w:t>
      </w:r>
      <w:r>
        <w:rPr>
          <w:spacing w:val="-10"/>
          <w:sz w:val="20"/>
        </w:rPr>
        <w:t xml:space="preserve"> </w:t>
      </w:r>
      <w:r>
        <w:rPr>
          <w:sz w:val="20"/>
        </w:rPr>
        <w:t>of</w:t>
      </w:r>
      <w:r>
        <w:rPr>
          <w:spacing w:val="-8"/>
          <w:sz w:val="20"/>
        </w:rPr>
        <w:t xml:space="preserve"> </w:t>
      </w:r>
      <w:r>
        <w:rPr>
          <w:sz w:val="20"/>
        </w:rPr>
        <w:t>the</w:t>
      </w:r>
      <w:r>
        <w:rPr>
          <w:spacing w:val="-11"/>
          <w:sz w:val="20"/>
        </w:rPr>
        <w:t xml:space="preserve"> </w:t>
      </w:r>
      <w:r>
        <w:rPr>
          <w:sz w:val="20"/>
        </w:rPr>
        <w:t>body</w:t>
      </w:r>
      <w:r>
        <w:rPr>
          <w:spacing w:val="-11"/>
          <w:sz w:val="20"/>
        </w:rPr>
        <w:t xml:space="preserve"> </w:t>
      </w:r>
      <w:r>
        <w:rPr>
          <w:sz w:val="20"/>
        </w:rPr>
        <w:t>breaks the plane of the opening);</w:t>
      </w:r>
    </w:p>
    <w:p w14:paraId="685830B3" w14:textId="77777777" w:rsidR="00562CC2" w:rsidRDefault="00000000">
      <w:pPr>
        <w:pStyle w:val="ListParagraph"/>
        <w:numPr>
          <w:ilvl w:val="0"/>
          <w:numId w:val="185"/>
        </w:numPr>
        <w:tabs>
          <w:tab w:val="left" w:pos="1838"/>
        </w:tabs>
        <w:spacing w:before="1"/>
        <w:ind w:left="1838" w:hanging="358"/>
        <w:rPr>
          <w:sz w:val="20"/>
        </w:rPr>
      </w:pPr>
      <w:r>
        <w:rPr>
          <w:sz w:val="20"/>
        </w:rPr>
        <w:t>Has</w:t>
      </w:r>
      <w:r>
        <w:rPr>
          <w:spacing w:val="-5"/>
          <w:sz w:val="20"/>
        </w:rPr>
        <w:t xml:space="preserve"> </w:t>
      </w:r>
      <w:r>
        <w:rPr>
          <w:sz w:val="20"/>
        </w:rPr>
        <w:t>limited</w:t>
      </w:r>
      <w:r>
        <w:rPr>
          <w:spacing w:val="-5"/>
          <w:sz w:val="20"/>
        </w:rPr>
        <w:t xml:space="preserve"> </w:t>
      </w:r>
      <w:r>
        <w:rPr>
          <w:sz w:val="20"/>
        </w:rPr>
        <w:t>or</w:t>
      </w:r>
      <w:r>
        <w:rPr>
          <w:spacing w:val="-6"/>
          <w:sz w:val="20"/>
        </w:rPr>
        <w:t xml:space="preserve"> </w:t>
      </w:r>
      <w:r>
        <w:rPr>
          <w:sz w:val="20"/>
        </w:rPr>
        <w:t>restricted</w:t>
      </w:r>
      <w:r>
        <w:rPr>
          <w:spacing w:val="-7"/>
          <w:sz w:val="20"/>
        </w:rPr>
        <w:t xml:space="preserve"> </w:t>
      </w:r>
      <w:r>
        <w:rPr>
          <w:sz w:val="20"/>
        </w:rPr>
        <w:t>means</w:t>
      </w:r>
      <w:r>
        <w:rPr>
          <w:spacing w:val="-4"/>
          <w:sz w:val="20"/>
        </w:rPr>
        <w:t xml:space="preserve"> </w:t>
      </w:r>
      <w:r>
        <w:rPr>
          <w:sz w:val="20"/>
        </w:rPr>
        <w:t>for</w:t>
      </w:r>
      <w:r>
        <w:rPr>
          <w:spacing w:val="-6"/>
          <w:sz w:val="20"/>
        </w:rPr>
        <w:t xml:space="preserve"> </w:t>
      </w:r>
      <w:r>
        <w:rPr>
          <w:sz w:val="20"/>
        </w:rPr>
        <w:t>entry</w:t>
      </w:r>
      <w:r>
        <w:rPr>
          <w:spacing w:val="-7"/>
          <w:sz w:val="20"/>
        </w:rPr>
        <w:t xml:space="preserve"> </w:t>
      </w:r>
      <w:r>
        <w:rPr>
          <w:sz w:val="20"/>
        </w:rPr>
        <w:t>and</w:t>
      </w:r>
      <w:r>
        <w:rPr>
          <w:spacing w:val="-4"/>
          <w:sz w:val="20"/>
        </w:rPr>
        <w:t xml:space="preserve"> </w:t>
      </w:r>
      <w:r>
        <w:rPr>
          <w:sz w:val="20"/>
        </w:rPr>
        <w:t>exit;</w:t>
      </w:r>
      <w:r>
        <w:rPr>
          <w:spacing w:val="-4"/>
          <w:sz w:val="20"/>
        </w:rPr>
        <w:t xml:space="preserve"> </w:t>
      </w:r>
      <w:r>
        <w:rPr>
          <w:spacing w:val="-5"/>
          <w:sz w:val="20"/>
        </w:rPr>
        <w:t>and</w:t>
      </w:r>
    </w:p>
    <w:p w14:paraId="1A513B24" w14:textId="77777777" w:rsidR="00562CC2" w:rsidRDefault="00000000">
      <w:pPr>
        <w:pStyle w:val="ListParagraph"/>
        <w:numPr>
          <w:ilvl w:val="0"/>
          <w:numId w:val="185"/>
        </w:numPr>
        <w:tabs>
          <w:tab w:val="left" w:pos="1838"/>
        </w:tabs>
        <w:ind w:left="1838" w:hanging="358"/>
        <w:rPr>
          <w:sz w:val="20"/>
        </w:rPr>
      </w:pPr>
      <w:r>
        <w:rPr>
          <w:sz w:val="20"/>
        </w:rPr>
        <w:t>Is</w:t>
      </w:r>
      <w:r>
        <w:rPr>
          <w:spacing w:val="-6"/>
          <w:sz w:val="20"/>
        </w:rPr>
        <w:t xml:space="preserve"> </w:t>
      </w:r>
      <w:r>
        <w:rPr>
          <w:sz w:val="20"/>
        </w:rPr>
        <w:t>not</w:t>
      </w:r>
      <w:r>
        <w:rPr>
          <w:spacing w:val="-7"/>
          <w:sz w:val="20"/>
        </w:rPr>
        <w:t xml:space="preserve"> </w:t>
      </w:r>
      <w:r>
        <w:rPr>
          <w:sz w:val="20"/>
        </w:rPr>
        <w:t>designed</w:t>
      </w:r>
      <w:r>
        <w:rPr>
          <w:spacing w:val="-7"/>
          <w:sz w:val="20"/>
        </w:rPr>
        <w:t xml:space="preserve"> </w:t>
      </w:r>
      <w:r>
        <w:rPr>
          <w:sz w:val="20"/>
        </w:rPr>
        <w:t>for</w:t>
      </w:r>
      <w:r>
        <w:rPr>
          <w:spacing w:val="-6"/>
          <w:sz w:val="20"/>
        </w:rPr>
        <w:t xml:space="preserve"> </w:t>
      </w:r>
      <w:r>
        <w:rPr>
          <w:sz w:val="20"/>
        </w:rPr>
        <w:t>continuous</w:t>
      </w:r>
      <w:r>
        <w:rPr>
          <w:spacing w:val="-6"/>
          <w:sz w:val="20"/>
        </w:rPr>
        <w:t xml:space="preserve"> </w:t>
      </w:r>
      <w:r>
        <w:rPr>
          <w:spacing w:val="-2"/>
          <w:sz w:val="20"/>
        </w:rPr>
        <w:t>occupancy.</w:t>
      </w:r>
    </w:p>
    <w:p w14:paraId="39568E13" w14:textId="77777777" w:rsidR="00562CC2" w:rsidRDefault="00562CC2">
      <w:pPr>
        <w:pStyle w:val="BodyText"/>
        <w:spacing w:before="2"/>
      </w:pPr>
    </w:p>
    <w:p w14:paraId="48953902" w14:textId="77777777" w:rsidR="00562CC2" w:rsidRDefault="00000000">
      <w:pPr>
        <w:pStyle w:val="BodyText"/>
        <w:ind w:left="1120" w:right="1120"/>
      </w:pPr>
      <w:r>
        <w:t>Examples</w:t>
      </w:r>
      <w:r>
        <w:rPr>
          <w:spacing w:val="19"/>
        </w:rPr>
        <w:t xml:space="preserve"> </w:t>
      </w:r>
      <w:r>
        <w:t>of</w:t>
      </w:r>
      <w:r>
        <w:rPr>
          <w:spacing w:val="20"/>
        </w:rPr>
        <w:t xml:space="preserve"> </w:t>
      </w:r>
      <w:r>
        <w:t>the</w:t>
      </w:r>
      <w:r>
        <w:rPr>
          <w:spacing w:val="21"/>
        </w:rPr>
        <w:t xml:space="preserve"> </w:t>
      </w:r>
      <w:r>
        <w:t>types</w:t>
      </w:r>
      <w:r>
        <w:rPr>
          <w:spacing w:val="19"/>
        </w:rPr>
        <w:t xml:space="preserve"> </w:t>
      </w:r>
      <w:r>
        <w:t>of</w:t>
      </w:r>
      <w:r>
        <w:rPr>
          <w:spacing w:val="23"/>
        </w:rPr>
        <w:t xml:space="preserve"> </w:t>
      </w:r>
      <w:r>
        <w:t>confined</w:t>
      </w:r>
      <w:r>
        <w:rPr>
          <w:spacing w:val="18"/>
        </w:rPr>
        <w:t xml:space="preserve"> </w:t>
      </w:r>
      <w:r>
        <w:t>spaces</w:t>
      </w:r>
      <w:r>
        <w:rPr>
          <w:spacing w:val="19"/>
        </w:rPr>
        <w:t xml:space="preserve"> </w:t>
      </w:r>
      <w:r>
        <w:t>that</w:t>
      </w:r>
      <w:r>
        <w:rPr>
          <w:spacing w:val="18"/>
        </w:rPr>
        <w:t xml:space="preserve"> </w:t>
      </w:r>
      <w:r>
        <w:t>may be</w:t>
      </w:r>
      <w:r>
        <w:rPr>
          <w:spacing w:val="18"/>
        </w:rPr>
        <w:t xml:space="preserve"> </w:t>
      </w:r>
      <w:r>
        <w:t>found</w:t>
      </w:r>
      <w:r>
        <w:rPr>
          <w:spacing w:val="18"/>
        </w:rPr>
        <w:t xml:space="preserve"> </w:t>
      </w:r>
      <w:r>
        <w:t>on</w:t>
      </w:r>
      <w:r>
        <w:rPr>
          <w:spacing w:val="18"/>
        </w:rPr>
        <w:t xml:space="preserve"> </w:t>
      </w:r>
      <w:r>
        <w:t>construction</w:t>
      </w:r>
      <w:r>
        <w:rPr>
          <w:spacing w:val="20"/>
        </w:rPr>
        <w:t xml:space="preserve"> </w:t>
      </w:r>
      <w:r>
        <w:t>sites</w:t>
      </w:r>
      <w:r>
        <w:rPr>
          <w:spacing w:val="21"/>
        </w:rPr>
        <w:t xml:space="preserve"> </w:t>
      </w:r>
      <w:r>
        <w:t>include,</w:t>
      </w:r>
      <w:r>
        <w:rPr>
          <w:spacing w:val="21"/>
        </w:rPr>
        <w:t xml:space="preserve"> </w:t>
      </w:r>
      <w:r>
        <w:t>but</w:t>
      </w:r>
      <w:r>
        <w:rPr>
          <w:spacing w:val="18"/>
        </w:rPr>
        <w:t xml:space="preserve"> </w:t>
      </w:r>
      <w:r>
        <w:t>are</w:t>
      </w:r>
      <w:r>
        <w:rPr>
          <w:spacing w:val="21"/>
        </w:rPr>
        <w:t xml:space="preserve"> </w:t>
      </w:r>
      <w:r>
        <w:t>not necessarily limited to:</w:t>
      </w:r>
    </w:p>
    <w:p w14:paraId="1FB8CDDB" w14:textId="77777777" w:rsidR="00562CC2" w:rsidRDefault="00000000">
      <w:pPr>
        <w:pStyle w:val="ListParagraph"/>
        <w:numPr>
          <w:ilvl w:val="1"/>
          <w:numId w:val="185"/>
        </w:numPr>
        <w:tabs>
          <w:tab w:val="left" w:pos="2020"/>
        </w:tabs>
        <w:spacing w:line="242" w:lineRule="exact"/>
        <w:rPr>
          <w:sz w:val="20"/>
        </w:rPr>
      </w:pPr>
      <w:r>
        <w:rPr>
          <w:sz w:val="20"/>
        </w:rPr>
        <w:t>Manholes</w:t>
      </w:r>
      <w:r>
        <w:rPr>
          <w:spacing w:val="-7"/>
          <w:sz w:val="20"/>
        </w:rPr>
        <w:t xml:space="preserve"> </w:t>
      </w:r>
      <w:r>
        <w:rPr>
          <w:sz w:val="20"/>
        </w:rPr>
        <w:t>(such</w:t>
      </w:r>
      <w:r>
        <w:rPr>
          <w:spacing w:val="-8"/>
          <w:sz w:val="20"/>
        </w:rPr>
        <w:t xml:space="preserve"> </w:t>
      </w:r>
      <w:r>
        <w:rPr>
          <w:sz w:val="20"/>
        </w:rPr>
        <w:t>as</w:t>
      </w:r>
      <w:r>
        <w:rPr>
          <w:spacing w:val="-6"/>
          <w:sz w:val="20"/>
        </w:rPr>
        <w:t xml:space="preserve"> </w:t>
      </w:r>
      <w:r>
        <w:rPr>
          <w:sz w:val="20"/>
        </w:rPr>
        <w:t>sewer,</w:t>
      </w:r>
      <w:r>
        <w:rPr>
          <w:spacing w:val="-5"/>
          <w:sz w:val="20"/>
        </w:rPr>
        <w:t xml:space="preserve"> </w:t>
      </w:r>
      <w:r>
        <w:rPr>
          <w:sz w:val="20"/>
        </w:rPr>
        <w:t>storm</w:t>
      </w:r>
      <w:r>
        <w:rPr>
          <w:spacing w:val="-3"/>
          <w:sz w:val="20"/>
        </w:rPr>
        <w:t xml:space="preserve"> </w:t>
      </w:r>
      <w:r>
        <w:rPr>
          <w:sz w:val="20"/>
        </w:rPr>
        <w:t>drain,</w:t>
      </w:r>
      <w:r>
        <w:rPr>
          <w:spacing w:val="-8"/>
          <w:sz w:val="20"/>
        </w:rPr>
        <w:t xml:space="preserve"> </w:t>
      </w:r>
      <w:r>
        <w:rPr>
          <w:sz w:val="20"/>
        </w:rPr>
        <w:t>electrical,</w:t>
      </w:r>
      <w:r>
        <w:rPr>
          <w:spacing w:val="-6"/>
          <w:sz w:val="20"/>
        </w:rPr>
        <w:t xml:space="preserve"> </w:t>
      </w:r>
      <w:r>
        <w:rPr>
          <w:sz w:val="20"/>
        </w:rPr>
        <w:t>or</w:t>
      </w:r>
      <w:r>
        <w:rPr>
          <w:spacing w:val="-7"/>
          <w:sz w:val="20"/>
        </w:rPr>
        <w:t xml:space="preserve"> </w:t>
      </w:r>
      <w:r>
        <w:rPr>
          <w:sz w:val="20"/>
        </w:rPr>
        <w:t>other</w:t>
      </w:r>
      <w:r>
        <w:rPr>
          <w:spacing w:val="-7"/>
          <w:sz w:val="20"/>
        </w:rPr>
        <w:t xml:space="preserve"> </w:t>
      </w:r>
      <w:r>
        <w:rPr>
          <w:spacing w:val="-2"/>
          <w:sz w:val="20"/>
        </w:rPr>
        <w:t>utility)</w:t>
      </w:r>
    </w:p>
    <w:p w14:paraId="0FBE1304" w14:textId="77777777" w:rsidR="00562CC2" w:rsidRDefault="00000000">
      <w:pPr>
        <w:pStyle w:val="ListParagraph"/>
        <w:numPr>
          <w:ilvl w:val="1"/>
          <w:numId w:val="185"/>
        </w:numPr>
        <w:tabs>
          <w:tab w:val="left" w:pos="2020"/>
        </w:tabs>
        <w:spacing w:line="244" w:lineRule="exact"/>
        <w:rPr>
          <w:sz w:val="20"/>
        </w:rPr>
      </w:pPr>
      <w:r>
        <w:rPr>
          <w:spacing w:val="-2"/>
          <w:sz w:val="20"/>
        </w:rPr>
        <w:t>Sewers</w:t>
      </w:r>
    </w:p>
    <w:p w14:paraId="09EC4CBC" w14:textId="77777777" w:rsidR="00562CC2" w:rsidRDefault="00000000">
      <w:pPr>
        <w:pStyle w:val="ListParagraph"/>
        <w:numPr>
          <w:ilvl w:val="1"/>
          <w:numId w:val="185"/>
        </w:numPr>
        <w:tabs>
          <w:tab w:val="left" w:pos="2020"/>
        </w:tabs>
        <w:spacing w:line="244" w:lineRule="exact"/>
        <w:rPr>
          <w:sz w:val="20"/>
        </w:rPr>
      </w:pPr>
      <w:r>
        <w:rPr>
          <w:sz w:val="20"/>
        </w:rPr>
        <w:t>Storm</w:t>
      </w:r>
      <w:r>
        <w:rPr>
          <w:spacing w:val="-3"/>
          <w:sz w:val="20"/>
        </w:rPr>
        <w:t xml:space="preserve"> </w:t>
      </w:r>
      <w:r>
        <w:rPr>
          <w:spacing w:val="-2"/>
          <w:sz w:val="20"/>
        </w:rPr>
        <w:t>drains</w:t>
      </w:r>
    </w:p>
    <w:p w14:paraId="49487853" w14:textId="77777777" w:rsidR="00562CC2" w:rsidRDefault="00000000">
      <w:pPr>
        <w:pStyle w:val="ListParagraph"/>
        <w:numPr>
          <w:ilvl w:val="1"/>
          <w:numId w:val="185"/>
        </w:numPr>
        <w:tabs>
          <w:tab w:val="left" w:pos="2020"/>
        </w:tabs>
        <w:spacing w:line="244" w:lineRule="exact"/>
        <w:rPr>
          <w:sz w:val="20"/>
        </w:rPr>
      </w:pPr>
      <w:r>
        <w:rPr>
          <w:sz w:val="20"/>
        </w:rPr>
        <w:t>Water</w:t>
      </w:r>
      <w:r>
        <w:rPr>
          <w:spacing w:val="-6"/>
          <w:sz w:val="20"/>
        </w:rPr>
        <w:t xml:space="preserve"> </w:t>
      </w:r>
      <w:r>
        <w:rPr>
          <w:spacing w:val="-2"/>
          <w:sz w:val="20"/>
        </w:rPr>
        <w:t>mains</w:t>
      </w:r>
    </w:p>
    <w:p w14:paraId="7C3CF28C" w14:textId="77777777" w:rsidR="00562CC2" w:rsidRDefault="00000000">
      <w:pPr>
        <w:pStyle w:val="ListParagraph"/>
        <w:numPr>
          <w:ilvl w:val="1"/>
          <w:numId w:val="185"/>
        </w:numPr>
        <w:tabs>
          <w:tab w:val="left" w:pos="2020"/>
        </w:tabs>
        <w:spacing w:line="244" w:lineRule="exact"/>
        <w:rPr>
          <w:sz w:val="20"/>
        </w:rPr>
      </w:pPr>
      <w:r>
        <w:rPr>
          <w:sz w:val="20"/>
        </w:rPr>
        <w:t>Lift</w:t>
      </w:r>
      <w:r>
        <w:rPr>
          <w:spacing w:val="-5"/>
          <w:sz w:val="20"/>
        </w:rPr>
        <w:t xml:space="preserve"> </w:t>
      </w:r>
      <w:r>
        <w:rPr>
          <w:spacing w:val="-2"/>
          <w:sz w:val="20"/>
        </w:rPr>
        <w:t>stations</w:t>
      </w:r>
    </w:p>
    <w:p w14:paraId="4931E25D" w14:textId="77777777" w:rsidR="00562CC2" w:rsidRDefault="00000000">
      <w:pPr>
        <w:pStyle w:val="ListParagraph"/>
        <w:numPr>
          <w:ilvl w:val="1"/>
          <w:numId w:val="185"/>
        </w:numPr>
        <w:tabs>
          <w:tab w:val="left" w:pos="2020"/>
        </w:tabs>
        <w:spacing w:line="244" w:lineRule="exact"/>
        <w:rPr>
          <w:sz w:val="20"/>
        </w:rPr>
      </w:pPr>
      <w:r>
        <w:rPr>
          <w:sz w:val="20"/>
        </w:rPr>
        <w:t>Tanks</w:t>
      </w:r>
      <w:r>
        <w:rPr>
          <w:spacing w:val="-5"/>
          <w:sz w:val="20"/>
        </w:rPr>
        <w:t xml:space="preserve"> </w:t>
      </w:r>
      <w:r>
        <w:rPr>
          <w:sz w:val="20"/>
        </w:rPr>
        <w:t>(such</w:t>
      </w:r>
      <w:r>
        <w:rPr>
          <w:spacing w:val="-5"/>
          <w:sz w:val="20"/>
        </w:rPr>
        <w:t xml:space="preserve"> </w:t>
      </w:r>
      <w:r>
        <w:rPr>
          <w:sz w:val="20"/>
        </w:rPr>
        <w:t>as</w:t>
      </w:r>
      <w:r>
        <w:rPr>
          <w:spacing w:val="-6"/>
          <w:sz w:val="20"/>
        </w:rPr>
        <w:t xml:space="preserve"> </w:t>
      </w:r>
      <w:r>
        <w:rPr>
          <w:spacing w:val="-4"/>
          <w:sz w:val="20"/>
        </w:rPr>
        <w:t>fuel,</w:t>
      </w:r>
    </w:p>
    <w:p w14:paraId="19C5ED38" w14:textId="77777777" w:rsidR="00562CC2" w:rsidRDefault="00000000">
      <w:pPr>
        <w:pStyle w:val="ListParagraph"/>
        <w:numPr>
          <w:ilvl w:val="1"/>
          <w:numId w:val="185"/>
        </w:numPr>
        <w:tabs>
          <w:tab w:val="left" w:pos="2020"/>
        </w:tabs>
        <w:spacing w:line="242" w:lineRule="exact"/>
        <w:rPr>
          <w:sz w:val="20"/>
        </w:rPr>
      </w:pPr>
      <w:r>
        <w:rPr>
          <w:sz w:val="20"/>
        </w:rPr>
        <w:t>chemical,</w:t>
      </w:r>
      <w:r>
        <w:rPr>
          <w:spacing w:val="-7"/>
          <w:sz w:val="20"/>
        </w:rPr>
        <w:t xml:space="preserve"> </w:t>
      </w:r>
      <w:r>
        <w:rPr>
          <w:sz w:val="20"/>
        </w:rPr>
        <w:t>water</w:t>
      </w:r>
      <w:r>
        <w:rPr>
          <w:spacing w:val="-7"/>
          <w:sz w:val="20"/>
        </w:rPr>
        <w:t xml:space="preserve"> </w:t>
      </w:r>
      <w:r>
        <w:rPr>
          <w:sz w:val="20"/>
        </w:rPr>
        <w:t>or</w:t>
      </w:r>
      <w:r>
        <w:rPr>
          <w:spacing w:val="-4"/>
          <w:sz w:val="20"/>
        </w:rPr>
        <w:t xml:space="preserve"> </w:t>
      </w:r>
      <w:r>
        <w:rPr>
          <w:spacing w:val="-2"/>
          <w:sz w:val="20"/>
        </w:rPr>
        <w:t>other</w:t>
      </w:r>
    </w:p>
    <w:p w14:paraId="592A323E" w14:textId="77777777" w:rsidR="00562CC2" w:rsidRDefault="00000000">
      <w:pPr>
        <w:pStyle w:val="ListParagraph"/>
        <w:numPr>
          <w:ilvl w:val="1"/>
          <w:numId w:val="185"/>
        </w:numPr>
        <w:tabs>
          <w:tab w:val="left" w:pos="2020"/>
        </w:tabs>
        <w:spacing w:line="244" w:lineRule="exact"/>
        <w:rPr>
          <w:sz w:val="20"/>
        </w:rPr>
      </w:pPr>
      <w:r>
        <w:rPr>
          <w:sz w:val="20"/>
        </w:rPr>
        <w:t>liquid,</w:t>
      </w:r>
      <w:r>
        <w:rPr>
          <w:spacing w:val="-7"/>
          <w:sz w:val="20"/>
        </w:rPr>
        <w:t xml:space="preserve"> </w:t>
      </w:r>
      <w:r>
        <w:rPr>
          <w:sz w:val="20"/>
        </w:rPr>
        <w:t>solid</w:t>
      </w:r>
      <w:r>
        <w:rPr>
          <w:spacing w:val="-5"/>
          <w:sz w:val="20"/>
        </w:rPr>
        <w:t xml:space="preserve"> </w:t>
      </w:r>
      <w:r>
        <w:rPr>
          <w:sz w:val="20"/>
        </w:rPr>
        <w:t>or</w:t>
      </w:r>
      <w:r>
        <w:rPr>
          <w:spacing w:val="-7"/>
          <w:sz w:val="20"/>
        </w:rPr>
        <w:t xml:space="preserve"> </w:t>
      </w:r>
      <w:r>
        <w:rPr>
          <w:spacing w:val="-4"/>
          <w:sz w:val="20"/>
        </w:rPr>
        <w:t>gas)</w:t>
      </w:r>
    </w:p>
    <w:p w14:paraId="42D65781" w14:textId="77777777" w:rsidR="00562CC2" w:rsidRDefault="00000000">
      <w:pPr>
        <w:pStyle w:val="ListParagraph"/>
        <w:numPr>
          <w:ilvl w:val="1"/>
          <w:numId w:val="185"/>
        </w:numPr>
        <w:tabs>
          <w:tab w:val="left" w:pos="2020"/>
        </w:tabs>
        <w:spacing w:line="244" w:lineRule="exact"/>
        <w:rPr>
          <w:sz w:val="20"/>
        </w:rPr>
      </w:pPr>
      <w:r>
        <w:rPr>
          <w:sz w:val="20"/>
        </w:rPr>
        <w:t>Pits</w:t>
      </w:r>
      <w:r>
        <w:rPr>
          <w:spacing w:val="-5"/>
          <w:sz w:val="20"/>
        </w:rPr>
        <w:t xml:space="preserve"> </w:t>
      </w:r>
      <w:r>
        <w:rPr>
          <w:sz w:val="20"/>
        </w:rPr>
        <w:t>(such</w:t>
      </w:r>
      <w:r>
        <w:rPr>
          <w:spacing w:val="-5"/>
          <w:sz w:val="20"/>
        </w:rPr>
        <w:t xml:space="preserve"> </w:t>
      </w:r>
      <w:r>
        <w:rPr>
          <w:sz w:val="20"/>
        </w:rPr>
        <w:t>as</w:t>
      </w:r>
      <w:r>
        <w:rPr>
          <w:spacing w:val="-3"/>
          <w:sz w:val="20"/>
        </w:rPr>
        <w:t xml:space="preserve"> </w:t>
      </w:r>
      <w:r>
        <w:rPr>
          <w:spacing w:val="-2"/>
          <w:sz w:val="20"/>
        </w:rPr>
        <w:t>elevator,</w:t>
      </w:r>
    </w:p>
    <w:p w14:paraId="33E7C7AE" w14:textId="77777777" w:rsidR="00562CC2" w:rsidRDefault="00000000">
      <w:pPr>
        <w:pStyle w:val="ListParagraph"/>
        <w:numPr>
          <w:ilvl w:val="1"/>
          <w:numId w:val="185"/>
        </w:numPr>
        <w:tabs>
          <w:tab w:val="left" w:pos="2020"/>
        </w:tabs>
        <w:spacing w:line="244" w:lineRule="exact"/>
        <w:rPr>
          <w:sz w:val="20"/>
        </w:rPr>
      </w:pPr>
      <w:r>
        <w:rPr>
          <w:sz w:val="20"/>
        </w:rPr>
        <w:t>escalator</w:t>
      </w:r>
      <w:r>
        <w:rPr>
          <w:spacing w:val="-7"/>
          <w:sz w:val="20"/>
        </w:rPr>
        <w:t xml:space="preserve"> </w:t>
      </w:r>
      <w:r>
        <w:rPr>
          <w:sz w:val="20"/>
        </w:rPr>
        <w:t>pump,</w:t>
      </w:r>
      <w:r>
        <w:rPr>
          <w:spacing w:val="-8"/>
          <w:sz w:val="20"/>
        </w:rPr>
        <w:t xml:space="preserve"> </w:t>
      </w:r>
      <w:r>
        <w:rPr>
          <w:sz w:val="20"/>
        </w:rPr>
        <w:t>valve</w:t>
      </w:r>
      <w:r>
        <w:rPr>
          <w:spacing w:val="-9"/>
          <w:sz w:val="20"/>
        </w:rPr>
        <w:t xml:space="preserve"> </w:t>
      </w:r>
      <w:r>
        <w:rPr>
          <w:spacing w:val="-5"/>
          <w:sz w:val="20"/>
        </w:rPr>
        <w:t>or</w:t>
      </w:r>
    </w:p>
    <w:p w14:paraId="5DE4338E" w14:textId="77777777" w:rsidR="00562CC2" w:rsidRDefault="00000000">
      <w:pPr>
        <w:pStyle w:val="ListParagraph"/>
        <w:numPr>
          <w:ilvl w:val="1"/>
          <w:numId w:val="185"/>
        </w:numPr>
        <w:tabs>
          <w:tab w:val="left" w:pos="2020"/>
        </w:tabs>
        <w:spacing w:line="244" w:lineRule="exact"/>
        <w:rPr>
          <w:sz w:val="20"/>
        </w:rPr>
      </w:pPr>
      <w:r>
        <w:rPr>
          <w:sz w:val="20"/>
        </w:rPr>
        <w:t>other</w:t>
      </w:r>
      <w:r>
        <w:rPr>
          <w:spacing w:val="-9"/>
          <w:sz w:val="20"/>
        </w:rPr>
        <w:t xml:space="preserve"> </w:t>
      </w:r>
      <w:r>
        <w:rPr>
          <w:spacing w:val="-2"/>
          <w:sz w:val="20"/>
        </w:rPr>
        <w:t>equipment)</w:t>
      </w:r>
    </w:p>
    <w:p w14:paraId="169AA428" w14:textId="77777777" w:rsidR="00562CC2" w:rsidRDefault="00000000">
      <w:pPr>
        <w:pStyle w:val="ListParagraph"/>
        <w:numPr>
          <w:ilvl w:val="1"/>
          <w:numId w:val="185"/>
        </w:numPr>
        <w:tabs>
          <w:tab w:val="left" w:pos="2020"/>
        </w:tabs>
        <w:spacing w:line="244" w:lineRule="exact"/>
        <w:rPr>
          <w:sz w:val="20"/>
        </w:rPr>
      </w:pPr>
      <w:r>
        <w:rPr>
          <w:spacing w:val="-4"/>
          <w:sz w:val="20"/>
        </w:rPr>
        <w:t>Bins</w:t>
      </w:r>
    </w:p>
    <w:p w14:paraId="459856A4" w14:textId="77777777" w:rsidR="00562CC2" w:rsidRDefault="00000000">
      <w:pPr>
        <w:pStyle w:val="ListParagraph"/>
        <w:numPr>
          <w:ilvl w:val="1"/>
          <w:numId w:val="185"/>
        </w:numPr>
        <w:tabs>
          <w:tab w:val="left" w:pos="2020"/>
        </w:tabs>
        <w:spacing w:line="244" w:lineRule="exact"/>
        <w:rPr>
          <w:sz w:val="20"/>
        </w:rPr>
      </w:pPr>
      <w:r>
        <w:rPr>
          <w:spacing w:val="-2"/>
          <w:sz w:val="20"/>
        </w:rPr>
        <w:t>Boilers</w:t>
      </w:r>
    </w:p>
    <w:p w14:paraId="0040AFB1" w14:textId="77777777" w:rsidR="00562CC2" w:rsidRDefault="00000000">
      <w:pPr>
        <w:pStyle w:val="ListParagraph"/>
        <w:numPr>
          <w:ilvl w:val="1"/>
          <w:numId w:val="185"/>
        </w:numPr>
        <w:tabs>
          <w:tab w:val="left" w:pos="2020"/>
        </w:tabs>
        <w:spacing w:line="244" w:lineRule="exact"/>
        <w:rPr>
          <w:sz w:val="20"/>
        </w:rPr>
      </w:pPr>
      <w:r>
        <w:rPr>
          <w:spacing w:val="-2"/>
          <w:sz w:val="20"/>
        </w:rPr>
        <w:t>Incinerators</w:t>
      </w:r>
    </w:p>
    <w:p w14:paraId="4CA0D22C" w14:textId="77777777" w:rsidR="00562CC2" w:rsidRDefault="00000000">
      <w:pPr>
        <w:pStyle w:val="ListParagraph"/>
        <w:numPr>
          <w:ilvl w:val="1"/>
          <w:numId w:val="185"/>
        </w:numPr>
        <w:tabs>
          <w:tab w:val="left" w:pos="2020"/>
        </w:tabs>
        <w:spacing w:line="244" w:lineRule="exact"/>
        <w:rPr>
          <w:sz w:val="20"/>
        </w:rPr>
      </w:pPr>
      <w:r>
        <w:rPr>
          <w:spacing w:val="-2"/>
          <w:sz w:val="20"/>
        </w:rPr>
        <w:t>Scrubbers</w:t>
      </w:r>
    </w:p>
    <w:p w14:paraId="50ABB6A7" w14:textId="77777777" w:rsidR="00562CC2" w:rsidRDefault="00000000">
      <w:pPr>
        <w:pStyle w:val="ListParagraph"/>
        <w:numPr>
          <w:ilvl w:val="1"/>
          <w:numId w:val="185"/>
        </w:numPr>
        <w:tabs>
          <w:tab w:val="left" w:pos="2020"/>
        </w:tabs>
        <w:spacing w:line="242" w:lineRule="exact"/>
        <w:rPr>
          <w:sz w:val="20"/>
        </w:rPr>
      </w:pPr>
      <w:r>
        <w:rPr>
          <w:sz w:val="20"/>
        </w:rPr>
        <w:t>Concrete</w:t>
      </w:r>
      <w:r>
        <w:rPr>
          <w:spacing w:val="-8"/>
          <w:sz w:val="20"/>
        </w:rPr>
        <w:t xml:space="preserve"> </w:t>
      </w:r>
      <w:r>
        <w:rPr>
          <w:sz w:val="20"/>
        </w:rPr>
        <w:t>pier</w:t>
      </w:r>
      <w:r>
        <w:rPr>
          <w:spacing w:val="-8"/>
          <w:sz w:val="20"/>
        </w:rPr>
        <w:t xml:space="preserve"> </w:t>
      </w:r>
      <w:r>
        <w:rPr>
          <w:spacing w:val="-2"/>
          <w:sz w:val="20"/>
        </w:rPr>
        <w:t>columns</w:t>
      </w:r>
    </w:p>
    <w:p w14:paraId="668B16A2" w14:textId="77777777" w:rsidR="00562CC2" w:rsidRDefault="00000000">
      <w:pPr>
        <w:pStyle w:val="ListParagraph"/>
        <w:numPr>
          <w:ilvl w:val="1"/>
          <w:numId w:val="185"/>
        </w:numPr>
        <w:tabs>
          <w:tab w:val="left" w:pos="2020"/>
        </w:tabs>
        <w:spacing w:line="244" w:lineRule="exact"/>
        <w:rPr>
          <w:sz w:val="20"/>
        </w:rPr>
      </w:pPr>
      <w:r>
        <w:rPr>
          <w:sz w:val="20"/>
        </w:rPr>
        <w:t>Transformer</w:t>
      </w:r>
      <w:r>
        <w:rPr>
          <w:spacing w:val="-10"/>
          <w:sz w:val="20"/>
        </w:rPr>
        <w:t xml:space="preserve"> </w:t>
      </w:r>
      <w:r>
        <w:rPr>
          <w:spacing w:val="-2"/>
          <w:sz w:val="20"/>
        </w:rPr>
        <w:t>vaults</w:t>
      </w:r>
    </w:p>
    <w:p w14:paraId="00F02942" w14:textId="77777777" w:rsidR="00562CC2" w:rsidRDefault="00000000">
      <w:pPr>
        <w:pStyle w:val="ListParagraph"/>
        <w:numPr>
          <w:ilvl w:val="1"/>
          <w:numId w:val="185"/>
        </w:numPr>
        <w:tabs>
          <w:tab w:val="left" w:pos="2020"/>
        </w:tabs>
        <w:spacing w:line="244" w:lineRule="exact"/>
        <w:rPr>
          <w:sz w:val="20"/>
        </w:rPr>
      </w:pPr>
      <w:r>
        <w:rPr>
          <w:sz w:val="20"/>
        </w:rPr>
        <w:t>Heating,</w:t>
      </w:r>
      <w:r>
        <w:rPr>
          <w:spacing w:val="-10"/>
          <w:sz w:val="20"/>
        </w:rPr>
        <w:t xml:space="preserve"> </w:t>
      </w:r>
      <w:r>
        <w:rPr>
          <w:sz w:val="20"/>
        </w:rPr>
        <w:t>ventilation,</w:t>
      </w:r>
      <w:r>
        <w:rPr>
          <w:spacing w:val="-11"/>
          <w:sz w:val="20"/>
        </w:rPr>
        <w:t xml:space="preserve"> </w:t>
      </w:r>
      <w:r>
        <w:rPr>
          <w:sz w:val="20"/>
        </w:rPr>
        <w:t>and</w:t>
      </w:r>
      <w:r>
        <w:rPr>
          <w:spacing w:val="-10"/>
          <w:sz w:val="20"/>
        </w:rPr>
        <w:t xml:space="preserve"> </w:t>
      </w:r>
      <w:r>
        <w:rPr>
          <w:sz w:val="20"/>
        </w:rPr>
        <w:t>air-conditioning</w:t>
      </w:r>
      <w:r>
        <w:rPr>
          <w:spacing w:val="-11"/>
          <w:sz w:val="20"/>
        </w:rPr>
        <w:t xml:space="preserve"> </w:t>
      </w:r>
      <w:r>
        <w:rPr>
          <w:sz w:val="20"/>
        </w:rPr>
        <w:t>(HVAC)</w:t>
      </w:r>
      <w:r>
        <w:rPr>
          <w:spacing w:val="-10"/>
          <w:sz w:val="20"/>
        </w:rPr>
        <w:t xml:space="preserve"> </w:t>
      </w:r>
      <w:r>
        <w:rPr>
          <w:spacing w:val="-2"/>
          <w:sz w:val="20"/>
        </w:rPr>
        <w:t>ducts</w:t>
      </w:r>
    </w:p>
    <w:p w14:paraId="186B8BBE" w14:textId="77777777" w:rsidR="00562CC2" w:rsidRDefault="00000000">
      <w:pPr>
        <w:pStyle w:val="ListParagraph"/>
        <w:numPr>
          <w:ilvl w:val="1"/>
          <w:numId w:val="185"/>
        </w:numPr>
        <w:tabs>
          <w:tab w:val="left" w:pos="2020"/>
        </w:tabs>
        <w:spacing w:line="244" w:lineRule="exact"/>
        <w:rPr>
          <w:sz w:val="20"/>
        </w:rPr>
      </w:pPr>
      <w:r>
        <w:rPr>
          <w:sz w:val="20"/>
        </w:rPr>
        <w:t>Precast</w:t>
      </w:r>
      <w:r>
        <w:rPr>
          <w:spacing w:val="-8"/>
          <w:sz w:val="20"/>
        </w:rPr>
        <w:t xml:space="preserve"> </w:t>
      </w:r>
      <w:r>
        <w:rPr>
          <w:sz w:val="20"/>
        </w:rPr>
        <w:t>concrete</w:t>
      </w:r>
      <w:r>
        <w:rPr>
          <w:spacing w:val="-7"/>
          <w:sz w:val="20"/>
        </w:rPr>
        <w:t xml:space="preserve"> </w:t>
      </w:r>
      <w:r>
        <w:rPr>
          <w:sz w:val="20"/>
        </w:rPr>
        <w:t>and</w:t>
      </w:r>
      <w:r>
        <w:rPr>
          <w:spacing w:val="-7"/>
          <w:sz w:val="20"/>
        </w:rPr>
        <w:t xml:space="preserve"> </w:t>
      </w:r>
      <w:r>
        <w:rPr>
          <w:sz w:val="20"/>
        </w:rPr>
        <w:t>other</w:t>
      </w:r>
      <w:r>
        <w:rPr>
          <w:spacing w:val="-5"/>
          <w:sz w:val="20"/>
        </w:rPr>
        <w:t xml:space="preserve"> </w:t>
      </w:r>
      <w:r>
        <w:rPr>
          <w:sz w:val="20"/>
        </w:rPr>
        <w:t>pre-formed</w:t>
      </w:r>
      <w:r>
        <w:rPr>
          <w:spacing w:val="-11"/>
          <w:sz w:val="20"/>
        </w:rPr>
        <w:t xml:space="preserve"> </w:t>
      </w:r>
      <w:r>
        <w:rPr>
          <w:sz w:val="20"/>
        </w:rPr>
        <w:t>manhole</w:t>
      </w:r>
      <w:r>
        <w:rPr>
          <w:spacing w:val="-7"/>
          <w:sz w:val="20"/>
        </w:rPr>
        <w:t xml:space="preserve"> </w:t>
      </w:r>
      <w:r>
        <w:rPr>
          <w:spacing w:val="-4"/>
          <w:sz w:val="20"/>
        </w:rPr>
        <w:t>units</w:t>
      </w:r>
    </w:p>
    <w:p w14:paraId="70DCA56E" w14:textId="77777777" w:rsidR="00562CC2" w:rsidRDefault="00000000">
      <w:pPr>
        <w:pStyle w:val="ListParagraph"/>
        <w:numPr>
          <w:ilvl w:val="1"/>
          <w:numId w:val="185"/>
        </w:numPr>
        <w:tabs>
          <w:tab w:val="left" w:pos="2020"/>
        </w:tabs>
        <w:spacing w:line="244" w:lineRule="exact"/>
        <w:rPr>
          <w:sz w:val="20"/>
        </w:rPr>
      </w:pPr>
      <w:r>
        <w:rPr>
          <w:sz w:val="20"/>
        </w:rPr>
        <w:t>Drilled</w:t>
      </w:r>
      <w:r>
        <w:rPr>
          <w:spacing w:val="-12"/>
          <w:sz w:val="20"/>
        </w:rPr>
        <w:t xml:space="preserve"> </w:t>
      </w:r>
      <w:r>
        <w:rPr>
          <w:spacing w:val="-2"/>
          <w:sz w:val="20"/>
        </w:rPr>
        <w:t>shafts</w:t>
      </w:r>
    </w:p>
    <w:p w14:paraId="5BC35526" w14:textId="77777777" w:rsidR="00562CC2" w:rsidRDefault="00000000">
      <w:pPr>
        <w:pStyle w:val="ListParagraph"/>
        <w:numPr>
          <w:ilvl w:val="1"/>
          <w:numId w:val="185"/>
        </w:numPr>
        <w:tabs>
          <w:tab w:val="left" w:pos="2020"/>
        </w:tabs>
        <w:spacing w:line="244" w:lineRule="exact"/>
        <w:rPr>
          <w:sz w:val="20"/>
        </w:rPr>
      </w:pPr>
      <w:r>
        <w:rPr>
          <w:sz w:val="20"/>
        </w:rPr>
        <w:t>Enclosed</w:t>
      </w:r>
      <w:r>
        <w:rPr>
          <w:spacing w:val="-12"/>
          <w:sz w:val="20"/>
        </w:rPr>
        <w:t xml:space="preserve"> </w:t>
      </w:r>
      <w:r>
        <w:rPr>
          <w:spacing w:val="-4"/>
          <w:sz w:val="20"/>
        </w:rPr>
        <w:t>beams</w:t>
      </w:r>
    </w:p>
    <w:p w14:paraId="6FA66F7D" w14:textId="77777777" w:rsidR="00562CC2" w:rsidRDefault="00000000">
      <w:pPr>
        <w:pStyle w:val="ListParagraph"/>
        <w:numPr>
          <w:ilvl w:val="1"/>
          <w:numId w:val="185"/>
        </w:numPr>
        <w:tabs>
          <w:tab w:val="left" w:pos="2020"/>
        </w:tabs>
        <w:spacing w:line="244" w:lineRule="exact"/>
        <w:rPr>
          <w:sz w:val="20"/>
        </w:rPr>
      </w:pPr>
      <w:r>
        <w:rPr>
          <w:spacing w:val="-2"/>
          <w:sz w:val="20"/>
        </w:rPr>
        <w:t>Vessels</w:t>
      </w:r>
    </w:p>
    <w:p w14:paraId="5F1002B3" w14:textId="77777777" w:rsidR="00562CC2" w:rsidRDefault="00000000">
      <w:pPr>
        <w:pStyle w:val="ListParagraph"/>
        <w:numPr>
          <w:ilvl w:val="1"/>
          <w:numId w:val="185"/>
        </w:numPr>
        <w:tabs>
          <w:tab w:val="left" w:pos="2020"/>
        </w:tabs>
        <w:spacing w:line="242" w:lineRule="exact"/>
        <w:rPr>
          <w:sz w:val="20"/>
        </w:rPr>
      </w:pPr>
      <w:r>
        <w:rPr>
          <w:spacing w:val="-2"/>
          <w:sz w:val="20"/>
        </w:rPr>
        <w:t>Digesters</w:t>
      </w:r>
    </w:p>
    <w:p w14:paraId="04446346" w14:textId="77777777" w:rsidR="00562CC2" w:rsidRDefault="00000000">
      <w:pPr>
        <w:pStyle w:val="ListParagraph"/>
        <w:numPr>
          <w:ilvl w:val="1"/>
          <w:numId w:val="185"/>
        </w:numPr>
        <w:tabs>
          <w:tab w:val="left" w:pos="2020"/>
        </w:tabs>
        <w:spacing w:line="244" w:lineRule="exact"/>
        <w:rPr>
          <w:sz w:val="20"/>
        </w:rPr>
      </w:pPr>
      <w:r>
        <w:rPr>
          <w:spacing w:val="-2"/>
          <w:sz w:val="20"/>
        </w:rPr>
        <w:t>Cesspools</w:t>
      </w:r>
    </w:p>
    <w:p w14:paraId="4EA12A87" w14:textId="77777777" w:rsidR="00562CC2" w:rsidRDefault="00000000">
      <w:pPr>
        <w:pStyle w:val="ListParagraph"/>
        <w:numPr>
          <w:ilvl w:val="1"/>
          <w:numId w:val="185"/>
        </w:numPr>
        <w:tabs>
          <w:tab w:val="left" w:pos="2020"/>
        </w:tabs>
        <w:spacing w:line="244" w:lineRule="exact"/>
        <w:rPr>
          <w:sz w:val="20"/>
        </w:rPr>
      </w:pPr>
      <w:r>
        <w:rPr>
          <w:spacing w:val="-2"/>
          <w:sz w:val="20"/>
        </w:rPr>
        <w:t>Silos</w:t>
      </w:r>
    </w:p>
    <w:p w14:paraId="17E95C6E" w14:textId="77777777" w:rsidR="00562CC2" w:rsidRDefault="00000000">
      <w:pPr>
        <w:pStyle w:val="ListParagraph"/>
        <w:numPr>
          <w:ilvl w:val="1"/>
          <w:numId w:val="185"/>
        </w:numPr>
        <w:tabs>
          <w:tab w:val="left" w:pos="2020"/>
        </w:tabs>
        <w:spacing w:line="244" w:lineRule="exact"/>
        <w:rPr>
          <w:sz w:val="20"/>
        </w:rPr>
      </w:pPr>
      <w:r>
        <w:rPr>
          <w:sz w:val="20"/>
        </w:rPr>
        <w:t>Air</w:t>
      </w:r>
      <w:r>
        <w:rPr>
          <w:spacing w:val="-6"/>
          <w:sz w:val="20"/>
        </w:rPr>
        <w:t xml:space="preserve"> </w:t>
      </w:r>
      <w:r>
        <w:rPr>
          <w:spacing w:val="-2"/>
          <w:sz w:val="20"/>
        </w:rPr>
        <w:t>receivers</w:t>
      </w:r>
    </w:p>
    <w:p w14:paraId="6E8BA433" w14:textId="77777777" w:rsidR="00562CC2" w:rsidRDefault="00000000">
      <w:pPr>
        <w:pStyle w:val="ListParagraph"/>
        <w:numPr>
          <w:ilvl w:val="1"/>
          <w:numId w:val="185"/>
        </w:numPr>
        <w:tabs>
          <w:tab w:val="left" w:pos="2020"/>
        </w:tabs>
        <w:spacing w:line="244" w:lineRule="exact"/>
        <w:rPr>
          <w:sz w:val="20"/>
        </w:rPr>
      </w:pPr>
      <w:r>
        <w:rPr>
          <w:sz w:val="20"/>
        </w:rPr>
        <w:t>Sludge</w:t>
      </w:r>
      <w:r>
        <w:rPr>
          <w:spacing w:val="-10"/>
          <w:sz w:val="20"/>
        </w:rPr>
        <w:t xml:space="preserve"> </w:t>
      </w:r>
      <w:r>
        <w:rPr>
          <w:spacing w:val="-2"/>
          <w:sz w:val="20"/>
        </w:rPr>
        <w:t>gates</w:t>
      </w:r>
    </w:p>
    <w:p w14:paraId="7E273A3A" w14:textId="77777777" w:rsidR="00562CC2" w:rsidRDefault="00000000">
      <w:pPr>
        <w:pStyle w:val="ListParagraph"/>
        <w:numPr>
          <w:ilvl w:val="1"/>
          <w:numId w:val="185"/>
        </w:numPr>
        <w:tabs>
          <w:tab w:val="left" w:pos="2020"/>
        </w:tabs>
        <w:spacing w:line="244" w:lineRule="exact"/>
        <w:rPr>
          <w:sz w:val="20"/>
        </w:rPr>
      </w:pPr>
      <w:r>
        <w:rPr>
          <w:sz w:val="20"/>
        </w:rPr>
        <w:t>Air</w:t>
      </w:r>
      <w:r>
        <w:rPr>
          <w:spacing w:val="-6"/>
          <w:sz w:val="20"/>
        </w:rPr>
        <w:t xml:space="preserve"> </w:t>
      </w:r>
      <w:r>
        <w:rPr>
          <w:spacing w:val="-2"/>
          <w:sz w:val="20"/>
        </w:rPr>
        <w:t>preheaters</w:t>
      </w:r>
    </w:p>
    <w:p w14:paraId="41F1AD18" w14:textId="77777777" w:rsidR="00562CC2" w:rsidRDefault="00000000">
      <w:pPr>
        <w:pStyle w:val="ListParagraph"/>
        <w:numPr>
          <w:ilvl w:val="1"/>
          <w:numId w:val="185"/>
        </w:numPr>
        <w:tabs>
          <w:tab w:val="left" w:pos="2020"/>
        </w:tabs>
        <w:spacing w:line="244" w:lineRule="exact"/>
        <w:rPr>
          <w:sz w:val="20"/>
        </w:rPr>
      </w:pPr>
      <w:r>
        <w:rPr>
          <w:spacing w:val="-2"/>
          <w:sz w:val="20"/>
        </w:rPr>
        <w:t>Transformers</w:t>
      </w:r>
    </w:p>
    <w:p w14:paraId="6F8A4C74" w14:textId="77777777" w:rsidR="00562CC2" w:rsidRDefault="00000000">
      <w:pPr>
        <w:pStyle w:val="ListParagraph"/>
        <w:numPr>
          <w:ilvl w:val="1"/>
          <w:numId w:val="185"/>
        </w:numPr>
        <w:tabs>
          <w:tab w:val="left" w:pos="2020"/>
        </w:tabs>
        <w:spacing w:line="244" w:lineRule="exact"/>
        <w:rPr>
          <w:sz w:val="20"/>
        </w:rPr>
      </w:pPr>
      <w:r>
        <w:rPr>
          <w:spacing w:val="-2"/>
          <w:sz w:val="20"/>
        </w:rPr>
        <w:t>Turbines</w:t>
      </w:r>
    </w:p>
    <w:p w14:paraId="27A3FD12" w14:textId="77777777" w:rsidR="00562CC2" w:rsidRDefault="00000000">
      <w:pPr>
        <w:pStyle w:val="ListParagraph"/>
        <w:numPr>
          <w:ilvl w:val="1"/>
          <w:numId w:val="185"/>
        </w:numPr>
        <w:tabs>
          <w:tab w:val="left" w:pos="2020"/>
        </w:tabs>
        <w:spacing w:line="244" w:lineRule="exact"/>
        <w:rPr>
          <w:sz w:val="20"/>
        </w:rPr>
      </w:pPr>
      <w:r>
        <w:rPr>
          <w:spacing w:val="-2"/>
          <w:sz w:val="20"/>
        </w:rPr>
        <w:t>Chillers</w:t>
      </w:r>
    </w:p>
    <w:p w14:paraId="593069FD" w14:textId="77777777" w:rsidR="00562CC2" w:rsidRDefault="00000000">
      <w:pPr>
        <w:pStyle w:val="ListParagraph"/>
        <w:numPr>
          <w:ilvl w:val="1"/>
          <w:numId w:val="185"/>
        </w:numPr>
        <w:tabs>
          <w:tab w:val="left" w:pos="2020"/>
        </w:tabs>
        <w:spacing w:line="242" w:lineRule="exact"/>
        <w:rPr>
          <w:sz w:val="20"/>
        </w:rPr>
      </w:pPr>
      <w:r>
        <w:rPr>
          <w:sz w:val="20"/>
        </w:rPr>
        <w:t>Bag</w:t>
      </w:r>
      <w:r>
        <w:rPr>
          <w:spacing w:val="-6"/>
          <w:sz w:val="20"/>
        </w:rPr>
        <w:t xml:space="preserve"> </w:t>
      </w:r>
      <w:r>
        <w:rPr>
          <w:spacing w:val="-2"/>
          <w:sz w:val="20"/>
        </w:rPr>
        <w:t>houses</w:t>
      </w:r>
    </w:p>
    <w:p w14:paraId="315EEF92" w14:textId="77777777" w:rsidR="00562CC2" w:rsidRDefault="00000000">
      <w:pPr>
        <w:pStyle w:val="ListParagraph"/>
        <w:numPr>
          <w:ilvl w:val="1"/>
          <w:numId w:val="185"/>
        </w:numPr>
        <w:tabs>
          <w:tab w:val="left" w:pos="2020"/>
        </w:tabs>
        <w:spacing w:line="244" w:lineRule="exact"/>
        <w:rPr>
          <w:sz w:val="20"/>
        </w:rPr>
      </w:pPr>
      <w:r>
        <w:rPr>
          <w:spacing w:val="-2"/>
          <w:sz w:val="20"/>
        </w:rPr>
        <w:t>Mixers/reactors</w:t>
      </w:r>
    </w:p>
    <w:p w14:paraId="221973A8" w14:textId="77777777" w:rsidR="00562CC2" w:rsidRDefault="00000000">
      <w:pPr>
        <w:pStyle w:val="ListParagraph"/>
        <w:numPr>
          <w:ilvl w:val="1"/>
          <w:numId w:val="185"/>
        </w:numPr>
        <w:tabs>
          <w:tab w:val="left" w:pos="2020"/>
        </w:tabs>
        <w:spacing w:line="244" w:lineRule="exact"/>
        <w:rPr>
          <w:sz w:val="20"/>
        </w:rPr>
      </w:pPr>
      <w:r>
        <w:rPr>
          <w:sz w:val="20"/>
        </w:rPr>
        <w:t>Crawl</w:t>
      </w:r>
      <w:r>
        <w:rPr>
          <w:spacing w:val="-10"/>
          <w:sz w:val="20"/>
        </w:rPr>
        <w:t xml:space="preserve"> </w:t>
      </w:r>
      <w:r>
        <w:rPr>
          <w:spacing w:val="-2"/>
          <w:sz w:val="20"/>
        </w:rPr>
        <w:t>spaces</w:t>
      </w:r>
    </w:p>
    <w:p w14:paraId="4576AFAD" w14:textId="77777777" w:rsidR="00562CC2" w:rsidRDefault="00000000">
      <w:pPr>
        <w:pStyle w:val="ListParagraph"/>
        <w:numPr>
          <w:ilvl w:val="1"/>
          <w:numId w:val="185"/>
        </w:numPr>
        <w:tabs>
          <w:tab w:val="left" w:pos="2020"/>
        </w:tabs>
        <w:spacing w:line="244" w:lineRule="exact"/>
        <w:rPr>
          <w:sz w:val="20"/>
        </w:rPr>
      </w:pPr>
      <w:r>
        <w:rPr>
          <w:spacing w:val="-2"/>
          <w:sz w:val="20"/>
        </w:rPr>
        <w:t>Attics</w:t>
      </w:r>
    </w:p>
    <w:p w14:paraId="753E49CD" w14:textId="77777777" w:rsidR="00562CC2" w:rsidRDefault="00000000">
      <w:pPr>
        <w:pStyle w:val="ListParagraph"/>
        <w:numPr>
          <w:ilvl w:val="1"/>
          <w:numId w:val="185"/>
        </w:numPr>
        <w:tabs>
          <w:tab w:val="left" w:pos="2020"/>
        </w:tabs>
        <w:rPr>
          <w:sz w:val="20"/>
        </w:rPr>
      </w:pPr>
      <w:r>
        <w:rPr>
          <w:sz w:val="20"/>
        </w:rPr>
        <w:t>Basements</w:t>
      </w:r>
      <w:r>
        <w:rPr>
          <w:spacing w:val="-7"/>
          <w:sz w:val="20"/>
        </w:rPr>
        <w:t xml:space="preserve"> </w:t>
      </w:r>
      <w:r>
        <w:rPr>
          <w:sz w:val="20"/>
        </w:rPr>
        <w:t>(before</w:t>
      </w:r>
      <w:r>
        <w:rPr>
          <w:spacing w:val="-8"/>
          <w:sz w:val="20"/>
        </w:rPr>
        <w:t xml:space="preserve"> </w:t>
      </w:r>
      <w:r>
        <w:rPr>
          <w:sz w:val="20"/>
        </w:rPr>
        <w:t>steps</w:t>
      </w:r>
      <w:r>
        <w:rPr>
          <w:spacing w:val="-7"/>
          <w:sz w:val="20"/>
        </w:rPr>
        <w:t xml:space="preserve"> </w:t>
      </w:r>
      <w:r>
        <w:rPr>
          <w:sz w:val="20"/>
        </w:rPr>
        <w:t>are</w:t>
      </w:r>
      <w:r>
        <w:rPr>
          <w:spacing w:val="-8"/>
          <w:sz w:val="20"/>
        </w:rPr>
        <w:t xml:space="preserve"> </w:t>
      </w:r>
      <w:r>
        <w:rPr>
          <w:spacing w:val="-2"/>
          <w:sz w:val="20"/>
        </w:rPr>
        <w:t>installed).</w:t>
      </w:r>
    </w:p>
    <w:p w14:paraId="71A22206" w14:textId="77777777" w:rsidR="00562CC2" w:rsidRDefault="00562CC2">
      <w:pPr>
        <w:rPr>
          <w:sz w:val="20"/>
        </w:rPr>
        <w:sectPr w:rsidR="00562CC2" w:rsidSect="000A30F8">
          <w:footerReference w:type="default" r:id="rId13"/>
          <w:pgSz w:w="12240" w:h="15840"/>
          <w:pgMar w:top="640" w:right="260" w:bottom="860" w:left="320" w:header="0" w:footer="665" w:gutter="0"/>
          <w:cols w:space="720"/>
        </w:sectPr>
      </w:pPr>
    </w:p>
    <w:p w14:paraId="74003763" w14:textId="77777777" w:rsidR="00562CC2" w:rsidRDefault="00000000">
      <w:pPr>
        <w:pStyle w:val="BodyText"/>
        <w:spacing w:before="77"/>
        <w:ind w:left="1120" w:right="1303"/>
      </w:pPr>
      <w:r>
        <w:rPr>
          <w:b/>
        </w:rPr>
        <w:lastRenderedPageBreak/>
        <w:t>Control</w:t>
      </w:r>
      <w:r>
        <w:rPr>
          <w:b/>
          <w:spacing w:val="-3"/>
        </w:rPr>
        <w:t xml:space="preserve"> </w:t>
      </w:r>
      <w:r>
        <w:t>is</w:t>
      </w:r>
      <w:r>
        <w:rPr>
          <w:spacing w:val="-3"/>
        </w:rPr>
        <w:t xml:space="preserve"> </w:t>
      </w:r>
      <w:r>
        <w:t>the</w:t>
      </w:r>
      <w:r>
        <w:rPr>
          <w:spacing w:val="-4"/>
        </w:rPr>
        <w:t xml:space="preserve"> </w:t>
      </w:r>
      <w:r>
        <w:t>action</w:t>
      </w:r>
      <w:r>
        <w:rPr>
          <w:spacing w:val="-5"/>
        </w:rPr>
        <w:t xml:space="preserve"> </w:t>
      </w:r>
      <w:r>
        <w:t>taken</w:t>
      </w:r>
      <w:r>
        <w:rPr>
          <w:spacing w:val="-5"/>
        </w:rPr>
        <w:t xml:space="preserve"> </w:t>
      </w:r>
      <w:r>
        <w:t>to</w:t>
      </w:r>
      <w:r>
        <w:rPr>
          <w:spacing w:val="-5"/>
        </w:rPr>
        <w:t xml:space="preserve"> </w:t>
      </w:r>
      <w:r>
        <w:t>reduce</w:t>
      </w:r>
      <w:r>
        <w:rPr>
          <w:spacing w:val="-2"/>
        </w:rPr>
        <w:t xml:space="preserve"> </w:t>
      </w:r>
      <w:r>
        <w:t>the</w:t>
      </w:r>
      <w:r>
        <w:rPr>
          <w:spacing w:val="-2"/>
        </w:rPr>
        <w:t xml:space="preserve"> </w:t>
      </w:r>
      <w:r>
        <w:t>level</w:t>
      </w:r>
      <w:r>
        <w:rPr>
          <w:spacing w:val="-3"/>
        </w:rPr>
        <w:t xml:space="preserve"> </w:t>
      </w:r>
      <w:r>
        <w:t>of</w:t>
      </w:r>
      <w:r>
        <w:rPr>
          <w:spacing w:val="-2"/>
        </w:rPr>
        <w:t xml:space="preserve"> </w:t>
      </w:r>
      <w:r>
        <w:t>any</w:t>
      </w:r>
      <w:r>
        <w:rPr>
          <w:spacing w:val="-5"/>
        </w:rPr>
        <w:t xml:space="preserve"> </w:t>
      </w:r>
      <w:r>
        <w:t>hazard</w:t>
      </w:r>
      <w:r>
        <w:rPr>
          <w:spacing w:val="-1"/>
        </w:rPr>
        <w:t xml:space="preserve"> </w:t>
      </w:r>
      <w:r>
        <w:t>inside</w:t>
      </w:r>
      <w:r>
        <w:rPr>
          <w:spacing w:val="-2"/>
        </w:rPr>
        <w:t xml:space="preserve"> </w:t>
      </w:r>
      <w:r>
        <w:t>a</w:t>
      </w:r>
      <w:r>
        <w:rPr>
          <w:spacing w:val="-5"/>
        </w:rPr>
        <w:t xml:space="preserve"> </w:t>
      </w:r>
      <w:r>
        <w:t>confined</w:t>
      </w:r>
      <w:r>
        <w:rPr>
          <w:spacing w:val="-5"/>
        </w:rPr>
        <w:t xml:space="preserve"> </w:t>
      </w:r>
      <w:r>
        <w:t>space</w:t>
      </w:r>
      <w:r>
        <w:rPr>
          <w:spacing w:val="-4"/>
        </w:rPr>
        <w:t xml:space="preserve"> </w:t>
      </w:r>
      <w:r>
        <w:t>using</w:t>
      </w:r>
      <w:r>
        <w:rPr>
          <w:spacing w:val="-2"/>
        </w:rPr>
        <w:t xml:space="preserve"> </w:t>
      </w:r>
      <w:r>
        <w:t>engineering methods (for example, by ventilation), and then using these methods to maintain the reduced hazard level. Control also refers to the engineering methods used for this purpose. Personal protective equipment is not a control.</w:t>
      </w:r>
    </w:p>
    <w:p w14:paraId="4759D0DE" w14:textId="77777777" w:rsidR="00562CC2" w:rsidRDefault="00562CC2">
      <w:pPr>
        <w:pStyle w:val="BodyText"/>
      </w:pPr>
    </w:p>
    <w:p w14:paraId="5BAEB0E2" w14:textId="77777777" w:rsidR="00562CC2" w:rsidRDefault="00000000">
      <w:pPr>
        <w:ind w:left="1120"/>
        <w:jc w:val="both"/>
        <w:rPr>
          <w:sz w:val="20"/>
        </w:rPr>
      </w:pPr>
      <w:r>
        <w:rPr>
          <w:b/>
          <w:sz w:val="20"/>
        </w:rPr>
        <w:t>Controlling</w:t>
      </w:r>
      <w:r>
        <w:rPr>
          <w:b/>
          <w:spacing w:val="-7"/>
          <w:sz w:val="20"/>
        </w:rPr>
        <w:t xml:space="preserve"> </w:t>
      </w:r>
      <w:r>
        <w:rPr>
          <w:b/>
          <w:sz w:val="20"/>
        </w:rPr>
        <w:t>Contractor</w:t>
      </w:r>
      <w:r>
        <w:rPr>
          <w:b/>
          <w:spacing w:val="-5"/>
          <w:sz w:val="20"/>
        </w:rPr>
        <w:t xml:space="preserve"> </w:t>
      </w:r>
      <w:r>
        <w:rPr>
          <w:sz w:val="20"/>
        </w:rPr>
        <w:t>is</w:t>
      </w:r>
      <w:r>
        <w:rPr>
          <w:spacing w:val="-7"/>
          <w:sz w:val="20"/>
        </w:rPr>
        <w:t xml:space="preserve"> </w:t>
      </w:r>
      <w:r>
        <w:rPr>
          <w:sz w:val="20"/>
        </w:rPr>
        <w:t>the</w:t>
      </w:r>
      <w:r>
        <w:rPr>
          <w:spacing w:val="-8"/>
          <w:sz w:val="20"/>
        </w:rPr>
        <w:t xml:space="preserve"> </w:t>
      </w:r>
      <w:r>
        <w:rPr>
          <w:sz w:val="20"/>
        </w:rPr>
        <w:t>employer</w:t>
      </w:r>
      <w:r>
        <w:rPr>
          <w:spacing w:val="-7"/>
          <w:sz w:val="20"/>
        </w:rPr>
        <w:t xml:space="preserve"> </w:t>
      </w:r>
      <w:r>
        <w:rPr>
          <w:sz w:val="20"/>
        </w:rPr>
        <w:t>that</w:t>
      </w:r>
      <w:r>
        <w:rPr>
          <w:spacing w:val="-7"/>
          <w:sz w:val="20"/>
        </w:rPr>
        <w:t xml:space="preserve"> </w:t>
      </w:r>
      <w:r>
        <w:rPr>
          <w:sz w:val="20"/>
        </w:rPr>
        <w:t>has</w:t>
      </w:r>
      <w:r>
        <w:rPr>
          <w:spacing w:val="-7"/>
          <w:sz w:val="20"/>
        </w:rPr>
        <w:t xml:space="preserve"> </w:t>
      </w:r>
      <w:r>
        <w:rPr>
          <w:sz w:val="20"/>
        </w:rPr>
        <w:t>overall</w:t>
      </w:r>
      <w:r>
        <w:rPr>
          <w:spacing w:val="-8"/>
          <w:sz w:val="20"/>
        </w:rPr>
        <w:t xml:space="preserve"> </w:t>
      </w:r>
      <w:r>
        <w:rPr>
          <w:sz w:val="20"/>
        </w:rPr>
        <w:t>responsibility</w:t>
      </w:r>
      <w:r>
        <w:rPr>
          <w:spacing w:val="-10"/>
          <w:sz w:val="20"/>
        </w:rPr>
        <w:t xml:space="preserve"> </w:t>
      </w:r>
      <w:r>
        <w:rPr>
          <w:sz w:val="20"/>
        </w:rPr>
        <w:t>for</w:t>
      </w:r>
      <w:r>
        <w:rPr>
          <w:spacing w:val="-7"/>
          <w:sz w:val="20"/>
        </w:rPr>
        <w:t xml:space="preserve"> </w:t>
      </w:r>
      <w:r>
        <w:rPr>
          <w:sz w:val="20"/>
        </w:rPr>
        <w:t>construction</w:t>
      </w:r>
      <w:r>
        <w:rPr>
          <w:spacing w:val="-6"/>
          <w:sz w:val="20"/>
        </w:rPr>
        <w:t xml:space="preserve"> </w:t>
      </w:r>
      <w:r>
        <w:rPr>
          <w:sz w:val="20"/>
        </w:rPr>
        <w:t>at</w:t>
      </w:r>
      <w:r>
        <w:rPr>
          <w:spacing w:val="-7"/>
          <w:sz w:val="20"/>
        </w:rPr>
        <w:t xml:space="preserve"> </w:t>
      </w:r>
      <w:r>
        <w:rPr>
          <w:sz w:val="20"/>
        </w:rPr>
        <w:t>the</w:t>
      </w:r>
      <w:r>
        <w:rPr>
          <w:spacing w:val="-6"/>
          <w:sz w:val="20"/>
        </w:rPr>
        <w:t xml:space="preserve"> </w:t>
      </w:r>
      <w:r>
        <w:rPr>
          <w:spacing w:val="-2"/>
          <w:sz w:val="20"/>
        </w:rPr>
        <w:t>worksite.</w:t>
      </w:r>
    </w:p>
    <w:p w14:paraId="57C4BEF1" w14:textId="77777777" w:rsidR="00562CC2" w:rsidRDefault="00562CC2">
      <w:pPr>
        <w:pStyle w:val="BodyText"/>
        <w:spacing w:before="1"/>
      </w:pPr>
    </w:p>
    <w:p w14:paraId="31DE1285" w14:textId="77777777" w:rsidR="00562CC2" w:rsidRDefault="00000000">
      <w:pPr>
        <w:pStyle w:val="BodyText"/>
        <w:ind w:left="1120" w:right="1179"/>
        <w:jc w:val="both"/>
      </w:pPr>
      <w:r>
        <w:rPr>
          <w:b/>
        </w:rPr>
        <w:t>Early-warning</w:t>
      </w:r>
      <w:r>
        <w:rPr>
          <w:b/>
          <w:spacing w:val="-5"/>
        </w:rPr>
        <w:t xml:space="preserve"> </w:t>
      </w:r>
      <w:r>
        <w:rPr>
          <w:b/>
        </w:rPr>
        <w:t>system</w:t>
      </w:r>
      <w:r>
        <w:rPr>
          <w:b/>
          <w:spacing w:val="-3"/>
        </w:rPr>
        <w:t xml:space="preserve"> </w:t>
      </w:r>
      <w:r>
        <w:t>is</w:t>
      </w:r>
      <w:r>
        <w:rPr>
          <w:spacing w:val="-5"/>
        </w:rPr>
        <w:t xml:space="preserve"> </w:t>
      </w:r>
      <w:r>
        <w:t>any</w:t>
      </w:r>
      <w:r>
        <w:rPr>
          <w:spacing w:val="-10"/>
        </w:rPr>
        <w:t xml:space="preserve"> </w:t>
      </w:r>
      <w:r>
        <w:t>method</w:t>
      </w:r>
      <w:r>
        <w:rPr>
          <w:spacing w:val="-5"/>
        </w:rPr>
        <w:t xml:space="preserve"> </w:t>
      </w:r>
      <w:r>
        <w:t>used</w:t>
      </w:r>
      <w:r>
        <w:rPr>
          <w:spacing w:val="-7"/>
        </w:rPr>
        <w:t xml:space="preserve"> </w:t>
      </w:r>
      <w:r>
        <w:t>to</w:t>
      </w:r>
      <w:r>
        <w:rPr>
          <w:spacing w:val="-7"/>
        </w:rPr>
        <w:t xml:space="preserve"> </w:t>
      </w:r>
      <w:r>
        <w:t>alert</w:t>
      </w:r>
      <w:r>
        <w:rPr>
          <w:spacing w:val="-4"/>
        </w:rPr>
        <w:t xml:space="preserve"> </w:t>
      </w:r>
      <w:r>
        <w:t>authorized</w:t>
      </w:r>
      <w:r>
        <w:rPr>
          <w:spacing w:val="-5"/>
        </w:rPr>
        <w:t xml:space="preserve"> </w:t>
      </w:r>
      <w:r>
        <w:t>entrants</w:t>
      </w:r>
      <w:r>
        <w:rPr>
          <w:spacing w:val="-3"/>
        </w:rPr>
        <w:t xml:space="preserve"> </w:t>
      </w:r>
      <w:r>
        <w:t>and</w:t>
      </w:r>
      <w:r>
        <w:rPr>
          <w:spacing w:val="-5"/>
        </w:rPr>
        <w:t xml:space="preserve"> </w:t>
      </w:r>
      <w:r>
        <w:t>attendants</w:t>
      </w:r>
      <w:r>
        <w:rPr>
          <w:spacing w:val="-5"/>
        </w:rPr>
        <w:t xml:space="preserve"> </w:t>
      </w:r>
      <w:r>
        <w:t>that</w:t>
      </w:r>
      <w:r>
        <w:rPr>
          <w:spacing w:val="-4"/>
        </w:rPr>
        <w:t xml:space="preserve"> </w:t>
      </w:r>
      <w:r>
        <w:t>an</w:t>
      </w:r>
      <w:r>
        <w:rPr>
          <w:spacing w:val="-5"/>
        </w:rPr>
        <w:t xml:space="preserve"> </w:t>
      </w:r>
      <w:r>
        <w:t>engulfment hazard may be developing. Examples of early-warning systems include, but are not limited to: alarms activated by remote sensors; and lookouts with equipment for immediately communicating with the authorized entrants and attendants.</w:t>
      </w:r>
    </w:p>
    <w:p w14:paraId="2F795288" w14:textId="77777777" w:rsidR="00562CC2" w:rsidRDefault="00000000">
      <w:pPr>
        <w:pStyle w:val="BodyText"/>
        <w:spacing w:before="230" w:line="242" w:lineRule="auto"/>
        <w:ind w:left="1120" w:right="1120"/>
      </w:pPr>
      <w:r>
        <w:rPr>
          <w:b/>
        </w:rPr>
        <w:t xml:space="preserve">Emergency </w:t>
      </w:r>
      <w:r>
        <w:t>is any occurrence (including any</w:t>
      </w:r>
      <w:r>
        <w:rPr>
          <w:spacing w:val="-3"/>
        </w:rPr>
        <w:t xml:space="preserve"> </w:t>
      </w:r>
      <w:r>
        <w:t>failure of power, hazard control or monitoring equipment) or event, internal or external, to the permit space that could endanger entrants.</w:t>
      </w:r>
    </w:p>
    <w:p w14:paraId="5C5FF98E" w14:textId="77777777" w:rsidR="00562CC2" w:rsidRDefault="00000000">
      <w:pPr>
        <w:pStyle w:val="BodyText"/>
        <w:spacing w:before="224" w:line="242" w:lineRule="auto"/>
        <w:ind w:left="1120" w:right="1187"/>
        <w:jc w:val="both"/>
      </w:pPr>
      <w:r>
        <w:rPr>
          <w:b/>
        </w:rPr>
        <w:t>Engulfment</w:t>
      </w:r>
      <w:r>
        <w:rPr>
          <w:b/>
          <w:spacing w:val="-10"/>
        </w:rPr>
        <w:t xml:space="preserve"> </w:t>
      </w:r>
      <w:r>
        <w:t>is</w:t>
      </w:r>
      <w:r>
        <w:rPr>
          <w:spacing w:val="-9"/>
        </w:rPr>
        <w:t xml:space="preserve"> </w:t>
      </w:r>
      <w:r>
        <w:t>the</w:t>
      </w:r>
      <w:r>
        <w:rPr>
          <w:spacing w:val="-13"/>
        </w:rPr>
        <w:t xml:space="preserve"> </w:t>
      </w:r>
      <w:r>
        <w:t>surrounding</w:t>
      </w:r>
      <w:r>
        <w:rPr>
          <w:spacing w:val="-11"/>
        </w:rPr>
        <w:t xml:space="preserve"> </w:t>
      </w:r>
      <w:r>
        <w:t>and</w:t>
      </w:r>
      <w:r>
        <w:rPr>
          <w:spacing w:val="-11"/>
        </w:rPr>
        <w:t xml:space="preserve"> </w:t>
      </w:r>
      <w:r>
        <w:t>effective</w:t>
      </w:r>
      <w:r>
        <w:rPr>
          <w:spacing w:val="-13"/>
        </w:rPr>
        <w:t xml:space="preserve"> </w:t>
      </w:r>
      <w:r>
        <w:t>capture</w:t>
      </w:r>
      <w:r>
        <w:rPr>
          <w:spacing w:val="-11"/>
        </w:rPr>
        <w:t xml:space="preserve"> </w:t>
      </w:r>
      <w:r>
        <w:t>of</w:t>
      </w:r>
      <w:r>
        <w:rPr>
          <w:spacing w:val="-8"/>
        </w:rPr>
        <w:t xml:space="preserve"> </w:t>
      </w:r>
      <w:r>
        <w:t>a</w:t>
      </w:r>
      <w:r>
        <w:rPr>
          <w:spacing w:val="-13"/>
        </w:rPr>
        <w:t xml:space="preserve"> </w:t>
      </w:r>
      <w:r>
        <w:t>person</w:t>
      </w:r>
      <w:r>
        <w:rPr>
          <w:spacing w:val="-11"/>
        </w:rPr>
        <w:t xml:space="preserve"> </w:t>
      </w:r>
      <w:r>
        <w:t>by</w:t>
      </w:r>
      <w:r>
        <w:rPr>
          <w:spacing w:val="-14"/>
        </w:rPr>
        <w:t xml:space="preserve"> </w:t>
      </w:r>
      <w:r>
        <w:t>a</w:t>
      </w:r>
      <w:r>
        <w:rPr>
          <w:spacing w:val="-11"/>
        </w:rPr>
        <w:t xml:space="preserve"> </w:t>
      </w:r>
      <w:r>
        <w:t>liquid</w:t>
      </w:r>
      <w:r>
        <w:rPr>
          <w:spacing w:val="-10"/>
        </w:rPr>
        <w:t xml:space="preserve"> </w:t>
      </w:r>
      <w:r>
        <w:t>or</w:t>
      </w:r>
      <w:r>
        <w:rPr>
          <w:spacing w:val="-12"/>
        </w:rPr>
        <w:t xml:space="preserve"> </w:t>
      </w:r>
      <w:r>
        <w:t>finely</w:t>
      </w:r>
      <w:r>
        <w:rPr>
          <w:spacing w:val="-14"/>
        </w:rPr>
        <w:t xml:space="preserve"> </w:t>
      </w:r>
      <w:r>
        <w:t>divided</w:t>
      </w:r>
      <w:r>
        <w:rPr>
          <w:spacing w:val="-13"/>
        </w:rPr>
        <w:t xml:space="preserve"> </w:t>
      </w:r>
      <w:r>
        <w:t>(flowable)</w:t>
      </w:r>
      <w:r>
        <w:rPr>
          <w:spacing w:val="-12"/>
        </w:rPr>
        <w:t xml:space="preserve"> </w:t>
      </w:r>
      <w:r>
        <w:t>solid substance that can be aspirated to cause death by filling or plugging the respiratory system or that can exert enough force on the body to cause death by strangulation, constriction, crushing, or suffocation.</w:t>
      </w:r>
    </w:p>
    <w:p w14:paraId="68F5A7BB" w14:textId="77777777" w:rsidR="00562CC2" w:rsidRDefault="00000000">
      <w:pPr>
        <w:pStyle w:val="BodyText"/>
        <w:spacing w:before="225"/>
        <w:ind w:left="1120" w:right="1179"/>
        <w:jc w:val="both"/>
      </w:pPr>
      <w:r>
        <w:rPr>
          <w:b/>
        </w:rPr>
        <w:t>Entry</w:t>
      </w:r>
      <w:r>
        <w:rPr>
          <w:b/>
          <w:spacing w:val="-12"/>
        </w:rPr>
        <w:t xml:space="preserve"> </w:t>
      </w:r>
      <w:r>
        <w:t>is</w:t>
      </w:r>
      <w:r>
        <w:rPr>
          <w:spacing w:val="-11"/>
        </w:rPr>
        <w:t xml:space="preserve"> </w:t>
      </w:r>
      <w:r>
        <w:t>the</w:t>
      </w:r>
      <w:r>
        <w:rPr>
          <w:spacing w:val="-13"/>
        </w:rPr>
        <w:t xml:space="preserve"> </w:t>
      </w:r>
      <w:r>
        <w:t>action</w:t>
      </w:r>
      <w:r>
        <w:rPr>
          <w:spacing w:val="-11"/>
        </w:rPr>
        <w:t xml:space="preserve"> </w:t>
      </w:r>
      <w:r>
        <w:t>by</w:t>
      </w:r>
      <w:r>
        <w:rPr>
          <w:spacing w:val="-14"/>
        </w:rPr>
        <w:t xml:space="preserve"> </w:t>
      </w:r>
      <w:r>
        <w:t>which</w:t>
      </w:r>
      <w:r>
        <w:rPr>
          <w:spacing w:val="-11"/>
        </w:rPr>
        <w:t xml:space="preserve"> </w:t>
      </w:r>
      <w:r>
        <w:t>any</w:t>
      </w:r>
      <w:r>
        <w:rPr>
          <w:spacing w:val="-14"/>
        </w:rPr>
        <w:t xml:space="preserve"> </w:t>
      </w:r>
      <w:r>
        <w:t>part</w:t>
      </w:r>
      <w:r>
        <w:rPr>
          <w:spacing w:val="-13"/>
        </w:rPr>
        <w:t xml:space="preserve"> </w:t>
      </w:r>
      <w:r>
        <w:t>of</w:t>
      </w:r>
      <w:r>
        <w:rPr>
          <w:spacing w:val="-11"/>
        </w:rPr>
        <w:t xml:space="preserve"> </w:t>
      </w:r>
      <w:r>
        <w:t>a</w:t>
      </w:r>
      <w:r>
        <w:rPr>
          <w:spacing w:val="-13"/>
        </w:rPr>
        <w:t xml:space="preserve"> </w:t>
      </w:r>
      <w:r>
        <w:t>person</w:t>
      </w:r>
      <w:r>
        <w:rPr>
          <w:spacing w:val="-13"/>
        </w:rPr>
        <w:t xml:space="preserve"> </w:t>
      </w:r>
      <w:r>
        <w:t>passes</w:t>
      </w:r>
      <w:r>
        <w:rPr>
          <w:spacing w:val="-11"/>
        </w:rPr>
        <w:t xml:space="preserve"> </w:t>
      </w:r>
      <w:r>
        <w:t>through</w:t>
      </w:r>
      <w:r>
        <w:rPr>
          <w:spacing w:val="-11"/>
        </w:rPr>
        <w:t xml:space="preserve"> </w:t>
      </w:r>
      <w:r>
        <w:t>an</w:t>
      </w:r>
      <w:r>
        <w:rPr>
          <w:spacing w:val="-13"/>
        </w:rPr>
        <w:t xml:space="preserve"> </w:t>
      </w:r>
      <w:r>
        <w:t>opening</w:t>
      </w:r>
      <w:r>
        <w:rPr>
          <w:spacing w:val="-13"/>
        </w:rPr>
        <w:t xml:space="preserve"> </w:t>
      </w:r>
      <w:r>
        <w:t>into</w:t>
      </w:r>
      <w:r>
        <w:rPr>
          <w:spacing w:val="-13"/>
        </w:rPr>
        <w:t xml:space="preserve"> </w:t>
      </w:r>
      <w:r>
        <w:t>a</w:t>
      </w:r>
      <w:r>
        <w:rPr>
          <w:spacing w:val="-11"/>
        </w:rPr>
        <w:t xml:space="preserve"> </w:t>
      </w:r>
      <w:r>
        <w:t>permit-required</w:t>
      </w:r>
      <w:r>
        <w:rPr>
          <w:spacing w:val="-13"/>
        </w:rPr>
        <w:t xml:space="preserve"> </w:t>
      </w:r>
      <w:r>
        <w:t>confined space.</w:t>
      </w:r>
      <w:r>
        <w:rPr>
          <w:spacing w:val="-2"/>
        </w:rPr>
        <w:t xml:space="preserve"> </w:t>
      </w:r>
      <w:r>
        <w:t>Entry</w:t>
      </w:r>
      <w:r>
        <w:rPr>
          <w:spacing w:val="-5"/>
        </w:rPr>
        <w:t xml:space="preserve"> </w:t>
      </w:r>
      <w:r>
        <w:t>includes</w:t>
      </w:r>
      <w:r>
        <w:rPr>
          <w:spacing w:val="-1"/>
        </w:rPr>
        <w:t xml:space="preserve"> </w:t>
      </w:r>
      <w:r>
        <w:t>ensuing work activities</w:t>
      </w:r>
      <w:r>
        <w:rPr>
          <w:spacing w:val="-1"/>
        </w:rPr>
        <w:t xml:space="preserve"> </w:t>
      </w:r>
      <w:r>
        <w:t>in</w:t>
      </w:r>
      <w:r>
        <w:rPr>
          <w:spacing w:val="-2"/>
        </w:rPr>
        <w:t xml:space="preserve"> </w:t>
      </w:r>
      <w:r>
        <w:t>that</w:t>
      </w:r>
      <w:r>
        <w:rPr>
          <w:spacing w:val="-2"/>
        </w:rPr>
        <w:t xml:space="preserve"> </w:t>
      </w:r>
      <w:r>
        <w:t>space</w:t>
      </w:r>
      <w:r>
        <w:rPr>
          <w:spacing w:val="-2"/>
        </w:rPr>
        <w:t xml:space="preserve"> </w:t>
      </w:r>
      <w:r>
        <w:t>and</w:t>
      </w:r>
      <w:r>
        <w:rPr>
          <w:spacing w:val="-2"/>
        </w:rPr>
        <w:t xml:space="preserve"> </w:t>
      </w:r>
      <w:r>
        <w:t>is</w:t>
      </w:r>
      <w:r>
        <w:rPr>
          <w:spacing w:val="-1"/>
        </w:rPr>
        <w:t xml:space="preserve"> </w:t>
      </w:r>
      <w:r>
        <w:t>considered</w:t>
      </w:r>
      <w:r>
        <w:rPr>
          <w:spacing w:val="-3"/>
        </w:rPr>
        <w:t xml:space="preserve"> </w:t>
      </w:r>
      <w:r>
        <w:t>to have</w:t>
      </w:r>
      <w:r>
        <w:rPr>
          <w:spacing w:val="-2"/>
        </w:rPr>
        <w:t xml:space="preserve"> </w:t>
      </w:r>
      <w:r>
        <w:t>occurred</w:t>
      </w:r>
      <w:r>
        <w:rPr>
          <w:spacing w:val="-3"/>
        </w:rPr>
        <w:t xml:space="preserve"> </w:t>
      </w:r>
      <w:r>
        <w:t>as</w:t>
      </w:r>
      <w:r>
        <w:rPr>
          <w:spacing w:val="-1"/>
        </w:rPr>
        <w:t xml:space="preserve"> </w:t>
      </w:r>
      <w:r>
        <w:t>soon</w:t>
      </w:r>
      <w:r>
        <w:rPr>
          <w:spacing w:val="-2"/>
        </w:rPr>
        <w:t xml:space="preserve"> </w:t>
      </w:r>
      <w:r>
        <w:t>as any</w:t>
      </w:r>
      <w:r>
        <w:rPr>
          <w:spacing w:val="-4"/>
        </w:rPr>
        <w:t xml:space="preserve"> </w:t>
      </w:r>
      <w:r>
        <w:t>part</w:t>
      </w:r>
      <w:r>
        <w:rPr>
          <w:spacing w:val="-1"/>
        </w:rPr>
        <w:t xml:space="preserve"> </w:t>
      </w:r>
      <w:r>
        <w:t>of</w:t>
      </w:r>
      <w:r>
        <w:rPr>
          <w:spacing w:val="-1"/>
        </w:rPr>
        <w:t xml:space="preserve"> </w:t>
      </w:r>
      <w:r>
        <w:t>the</w:t>
      </w:r>
      <w:r>
        <w:rPr>
          <w:spacing w:val="-1"/>
        </w:rPr>
        <w:t xml:space="preserve"> </w:t>
      </w:r>
      <w:r>
        <w:t>entrant’s</w:t>
      </w:r>
      <w:r>
        <w:rPr>
          <w:spacing w:val="-2"/>
        </w:rPr>
        <w:t xml:space="preserve"> </w:t>
      </w:r>
      <w:r>
        <w:t>body</w:t>
      </w:r>
      <w:r>
        <w:rPr>
          <w:spacing w:val="-4"/>
        </w:rPr>
        <w:t xml:space="preserve"> </w:t>
      </w:r>
      <w:r>
        <w:t>breaks</w:t>
      </w:r>
      <w:r>
        <w:rPr>
          <w:spacing w:val="-2"/>
        </w:rPr>
        <w:t xml:space="preserve"> </w:t>
      </w:r>
      <w:r>
        <w:t>the</w:t>
      </w:r>
      <w:r>
        <w:rPr>
          <w:spacing w:val="-3"/>
        </w:rPr>
        <w:t xml:space="preserve"> </w:t>
      </w:r>
      <w:r>
        <w:t>plane</w:t>
      </w:r>
      <w:r>
        <w:rPr>
          <w:spacing w:val="-2"/>
        </w:rPr>
        <w:t xml:space="preserve"> </w:t>
      </w:r>
      <w:r>
        <w:t>of</w:t>
      </w:r>
      <w:r>
        <w:rPr>
          <w:spacing w:val="-1"/>
        </w:rPr>
        <w:t xml:space="preserve"> </w:t>
      </w:r>
      <w:r>
        <w:t>an</w:t>
      </w:r>
      <w:r>
        <w:rPr>
          <w:spacing w:val="-2"/>
        </w:rPr>
        <w:t xml:space="preserve"> </w:t>
      </w:r>
      <w:r>
        <w:t>opening</w:t>
      </w:r>
      <w:r>
        <w:rPr>
          <w:spacing w:val="-1"/>
        </w:rPr>
        <w:t xml:space="preserve"> </w:t>
      </w:r>
      <w:r>
        <w:t>into</w:t>
      </w:r>
      <w:r>
        <w:rPr>
          <w:spacing w:val="-4"/>
        </w:rPr>
        <w:t xml:space="preserve"> </w:t>
      </w:r>
      <w:r>
        <w:t>the</w:t>
      </w:r>
      <w:r>
        <w:rPr>
          <w:spacing w:val="-1"/>
        </w:rPr>
        <w:t xml:space="preserve"> </w:t>
      </w:r>
      <w:r>
        <w:t>space,</w:t>
      </w:r>
      <w:r>
        <w:rPr>
          <w:spacing w:val="-1"/>
        </w:rPr>
        <w:t xml:space="preserve"> </w:t>
      </w:r>
      <w:r>
        <w:t>whether</w:t>
      </w:r>
      <w:r>
        <w:rPr>
          <w:spacing w:val="-2"/>
        </w:rPr>
        <w:t xml:space="preserve"> </w:t>
      </w:r>
      <w:r>
        <w:t>or not</w:t>
      </w:r>
      <w:r>
        <w:rPr>
          <w:spacing w:val="-3"/>
        </w:rPr>
        <w:t xml:space="preserve"> </w:t>
      </w:r>
      <w:r>
        <w:t>such</w:t>
      </w:r>
      <w:r>
        <w:rPr>
          <w:spacing w:val="-3"/>
        </w:rPr>
        <w:t xml:space="preserve"> </w:t>
      </w:r>
      <w:r>
        <w:t>action</w:t>
      </w:r>
      <w:r>
        <w:rPr>
          <w:spacing w:val="-1"/>
        </w:rPr>
        <w:t xml:space="preserve"> </w:t>
      </w:r>
      <w:r>
        <w:t>is intentional or any work activities are actually performed in the space.</w:t>
      </w:r>
    </w:p>
    <w:p w14:paraId="3330A765" w14:textId="77777777" w:rsidR="00562CC2" w:rsidRDefault="00562CC2">
      <w:pPr>
        <w:pStyle w:val="BodyText"/>
      </w:pPr>
    </w:p>
    <w:p w14:paraId="6C92AE32" w14:textId="77777777" w:rsidR="00562CC2" w:rsidRDefault="00000000">
      <w:pPr>
        <w:pStyle w:val="BodyText"/>
        <w:ind w:left="1120"/>
        <w:jc w:val="both"/>
      </w:pPr>
      <w:r>
        <w:rPr>
          <w:b/>
        </w:rPr>
        <w:t>Entry</w:t>
      </w:r>
      <w:r>
        <w:rPr>
          <w:b/>
          <w:spacing w:val="-7"/>
        </w:rPr>
        <w:t xml:space="preserve"> </w:t>
      </w:r>
      <w:r>
        <w:rPr>
          <w:b/>
        </w:rPr>
        <w:t>Employer</w:t>
      </w:r>
      <w:r>
        <w:rPr>
          <w:b/>
          <w:spacing w:val="-6"/>
        </w:rPr>
        <w:t xml:space="preserve"> </w:t>
      </w:r>
      <w:r>
        <w:t>means</w:t>
      </w:r>
      <w:r>
        <w:rPr>
          <w:spacing w:val="-5"/>
        </w:rPr>
        <w:t xml:space="preserve"> </w:t>
      </w:r>
      <w:r>
        <w:t>any</w:t>
      </w:r>
      <w:r>
        <w:rPr>
          <w:spacing w:val="-8"/>
        </w:rPr>
        <w:t xml:space="preserve"> </w:t>
      </w:r>
      <w:r>
        <w:t>employer</w:t>
      </w:r>
      <w:r>
        <w:rPr>
          <w:spacing w:val="-4"/>
        </w:rPr>
        <w:t xml:space="preserve"> </w:t>
      </w:r>
      <w:r>
        <w:t>who</w:t>
      </w:r>
      <w:r>
        <w:rPr>
          <w:spacing w:val="-6"/>
        </w:rPr>
        <w:t xml:space="preserve"> </w:t>
      </w:r>
      <w:r>
        <w:t>decides</w:t>
      </w:r>
      <w:r>
        <w:rPr>
          <w:spacing w:val="-6"/>
        </w:rPr>
        <w:t xml:space="preserve"> </w:t>
      </w:r>
      <w:r>
        <w:t>that</w:t>
      </w:r>
      <w:r>
        <w:rPr>
          <w:spacing w:val="-4"/>
        </w:rPr>
        <w:t xml:space="preserve"> </w:t>
      </w:r>
      <w:r>
        <w:t>an</w:t>
      </w:r>
      <w:r>
        <w:rPr>
          <w:spacing w:val="-4"/>
        </w:rPr>
        <w:t xml:space="preserve"> </w:t>
      </w:r>
      <w:r>
        <w:t>employee</w:t>
      </w:r>
      <w:r>
        <w:rPr>
          <w:spacing w:val="-5"/>
        </w:rPr>
        <w:t xml:space="preserve"> </w:t>
      </w:r>
      <w:r>
        <w:t>it</w:t>
      </w:r>
      <w:r>
        <w:rPr>
          <w:spacing w:val="-7"/>
        </w:rPr>
        <w:t xml:space="preserve"> </w:t>
      </w:r>
      <w:r>
        <w:t>directs</w:t>
      </w:r>
      <w:r>
        <w:rPr>
          <w:spacing w:val="-3"/>
        </w:rPr>
        <w:t xml:space="preserve"> </w:t>
      </w:r>
      <w:r>
        <w:t>will</w:t>
      </w:r>
      <w:r>
        <w:rPr>
          <w:spacing w:val="-6"/>
        </w:rPr>
        <w:t xml:space="preserve"> </w:t>
      </w:r>
      <w:r>
        <w:t>enter</w:t>
      </w:r>
      <w:r>
        <w:rPr>
          <w:spacing w:val="-4"/>
        </w:rPr>
        <w:t xml:space="preserve"> </w:t>
      </w:r>
      <w:r>
        <w:t>a</w:t>
      </w:r>
      <w:r>
        <w:rPr>
          <w:spacing w:val="-6"/>
        </w:rPr>
        <w:t xml:space="preserve"> </w:t>
      </w:r>
      <w:r>
        <w:t>permit</w:t>
      </w:r>
      <w:r>
        <w:rPr>
          <w:spacing w:val="-7"/>
        </w:rPr>
        <w:t xml:space="preserve"> </w:t>
      </w:r>
      <w:r>
        <w:rPr>
          <w:spacing w:val="-2"/>
        </w:rPr>
        <w:t>space.</w:t>
      </w:r>
    </w:p>
    <w:p w14:paraId="5231B291" w14:textId="77777777" w:rsidR="00562CC2" w:rsidRDefault="00562CC2">
      <w:pPr>
        <w:pStyle w:val="BodyText"/>
      </w:pPr>
    </w:p>
    <w:p w14:paraId="579C4EFF" w14:textId="77777777" w:rsidR="00562CC2" w:rsidRDefault="00000000">
      <w:pPr>
        <w:pStyle w:val="BodyText"/>
        <w:spacing w:before="1"/>
        <w:ind w:left="1120" w:right="1188"/>
        <w:jc w:val="both"/>
      </w:pPr>
      <w:r>
        <w:t>Note. An employer cannot avoid the duties of the standard merely by refusing to decide whether its employees will enter a permit space and OSHA will consider the failure to so decide to be an implicit decision to allow employees to enter those spaces if they are working in the proximity</w:t>
      </w:r>
      <w:r>
        <w:rPr>
          <w:spacing w:val="-1"/>
        </w:rPr>
        <w:t xml:space="preserve"> </w:t>
      </w:r>
      <w:r>
        <w:t>of the space.</w:t>
      </w:r>
    </w:p>
    <w:p w14:paraId="228F832D" w14:textId="77777777" w:rsidR="00562CC2" w:rsidRDefault="00000000">
      <w:pPr>
        <w:pStyle w:val="BodyText"/>
        <w:spacing w:before="229"/>
        <w:ind w:left="1120" w:right="1185"/>
        <w:jc w:val="both"/>
      </w:pPr>
      <w:r>
        <w:rPr>
          <w:b/>
        </w:rPr>
        <w:t>Entry</w:t>
      </w:r>
      <w:r>
        <w:rPr>
          <w:b/>
          <w:spacing w:val="-4"/>
        </w:rPr>
        <w:t xml:space="preserve"> </w:t>
      </w:r>
      <w:r>
        <w:rPr>
          <w:b/>
        </w:rPr>
        <w:t>permit</w:t>
      </w:r>
      <w:r>
        <w:rPr>
          <w:b/>
          <w:spacing w:val="-1"/>
        </w:rPr>
        <w:t xml:space="preserve"> </w:t>
      </w:r>
      <w:r>
        <w:rPr>
          <w:b/>
        </w:rPr>
        <w:t xml:space="preserve">(permit) </w:t>
      </w:r>
      <w:r>
        <w:t>is</w:t>
      </w:r>
      <w:r>
        <w:rPr>
          <w:spacing w:val="-1"/>
        </w:rPr>
        <w:t xml:space="preserve"> </w:t>
      </w:r>
      <w:r>
        <w:t>the</w:t>
      </w:r>
      <w:r>
        <w:rPr>
          <w:spacing w:val="-2"/>
        </w:rPr>
        <w:t xml:space="preserve"> </w:t>
      </w:r>
      <w:r>
        <w:t>written</w:t>
      </w:r>
      <w:r>
        <w:rPr>
          <w:spacing w:val="-2"/>
        </w:rPr>
        <w:t xml:space="preserve"> </w:t>
      </w:r>
      <w:r>
        <w:t>or</w:t>
      </w:r>
      <w:r>
        <w:rPr>
          <w:spacing w:val="-1"/>
        </w:rPr>
        <w:t xml:space="preserve"> </w:t>
      </w:r>
      <w:r>
        <w:t>printed</w:t>
      </w:r>
      <w:r>
        <w:rPr>
          <w:spacing w:val="-3"/>
        </w:rPr>
        <w:t xml:space="preserve"> </w:t>
      </w:r>
      <w:r>
        <w:t>document</w:t>
      </w:r>
      <w:r>
        <w:rPr>
          <w:spacing w:val="-2"/>
        </w:rPr>
        <w:t xml:space="preserve"> </w:t>
      </w:r>
      <w:r>
        <w:t>that</w:t>
      </w:r>
      <w:r>
        <w:rPr>
          <w:spacing w:val="-2"/>
        </w:rPr>
        <w:t xml:space="preserve"> </w:t>
      </w:r>
      <w:r>
        <w:t>is</w:t>
      </w:r>
      <w:r>
        <w:rPr>
          <w:spacing w:val="-1"/>
        </w:rPr>
        <w:t xml:space="preserve"> </w:t>
      </w:r>
      <w:r>
        <w:t>provided</w:t>
      </w:r>
      <w:r>
        <w:rPr>
          <w:spacing w:val="-2"/>
        </w:rPr>
        <w:t xml:space="preserve"> </w:t>
      </w:r>
      <w:r>
        <w:t>by</w:t>
      </w:r>
      <w:r>
        <w:rPr>
          <w:spacing w:val="-5"/>
        </w:rPr>
        <w:t xml:space="preserve"> </w:t>
      </w:r>
      <w:r>
        <w:t>the</w:t>
      </w:r>
      <w:r>
        <w:rPr>
          <w:spacing w:val="-3"/>
        </w:rPr>
        <w:t xml:space="preserve"> </w:t>
      </w:r>
      <w:r>
        <w:t>employer</w:t>
      </w:r>
      <w:r>
        <w:rPr>
          <w:spacing w:val="-1"/>
        </w:rPr>
        <w:t xml:space="preserve"> </w:t>
      </w:r>
      <w:r>
        <w:t>who</w:t>
      </w:r>
      <w:r>
        <w:rPr>
          <w:spacing w:val="-2"/>
        </w:rPr>
        <w:t xml:space="preserve"> </w:t>
      </w:r>
      <w:r>
        <w:t>designated the space a permit space to allow and control entry into a permit space and that contains the information specified in this program.</w:t>
      </w:r>
    </w:p>
    <w:p w14:paraId="76A81675" w14:textId="77777777" w:rsidR="00562CC2" w:rsidRDefault="00000000">
      <w:pPr>
        <w:pStyle w:val="BodyText"/>
        <w:spacing w:before="229" w:line="242" w:lineRule="auto"/>
        <w:ind w:left="1120" w:right="1186"/>
        <w:jc w:val="both"/>
      </w:pPr>
      <w:r>
        <w:rPr>
          <w:b/>
        </w:rPr>
        <w:t>Entry</w:t>
      </w:r>
      <w:r>
        <w:rPr>
          <w:b/>
          <w:spacing w:val="-1"/>
        </w:rPr>
        <w:t xml:space="preserve"> </w:t>
      </w:r>
      <w:r>
        <w:rPr>
          <w:b/>
        </w:rPr>
        <w:t>supervisor</w:t>
      </w:r>
      <w:r>
        <w:rPr>
          <w:b/>
          <w:spacing w:val="-1"/>
        </w:rPr>
        <w:t xml:space="preserve"> </w:t>
      </w:r>
      <w:r>
        <w:t>is the qualified</w:t>
      </w:r>
      <w:r>
        <w:rPr>
          <w:spacing w:val="-1"/>
        </w:rPr>
        <w:t xml:space="preserve"> </w:t>
      </w:r>
      <w:r>
        <w:t>person</w:t>
      </w:r>
      <w:r>
        <w:rPr>
          <w:spacing w:val="-2"/>
        </w:rPr>
        <w:t xml:space="preserve"> </w:t>
      </w:r>
      <w:r>
        <w:t>(such as</w:t>
      </w:r>
      <w:r>
        <w:rPr>
          <w:spacing w:val="-1"/>
        </w:rPr>
        <w:t xml:space="preserve"> </w:t>
      </w:r>
      <w:r>
        <w:t>the site</w:t>
      </w:r>
      <w:r>
        <w:rPr>
          <w:spacing w:val="-1"/>
        </w:rPr>
        <w:t xml:space="preserve"> </w:t>
      </w:r>
      <w:r>
        <w:t>supervisor,</w:t>
      </w:r>
      <w:r>
        <w:rPr>
          <w:spacing w:val="-1"/>
        </w:rPr>
        <w:t xml:space="preserve"> </w:t>
      </w:r>
      <w:r>
        <w:t>foreman,</w:t>
      </w:r>
      <w:r>
        <w:rPr>
          <w:spacing w:val="-1"/>
        </w:rPr>
        <w:t xml:space="preserve"> </w:t>
      </w:r>
      <w:r>
        <w:t>or</w:t>
      </w:r>
      <w:r>
        <w:rPr>
          <w:spacing w:val="-1"/>
        </w:rPr>
        <w:t xml:space="preserve"> </w:t>
      </w:r>
      <w:r>
        <w:t>crew</w:t>
      </w:r>
      <w:r>
        <w:rPr>
          <w:spacing w:val="-1"/>
        </w:rPr>
        <w:t xml:space="preserve"> </w:t>
      </w:r>
      <w:r>
        <w:t>chief)</w:t>
      </w:r>
      <w:r>
        <w:rPr>
          <w:spacing w:val="-1"/>
        </w:rPr>
        <w:t xml:space="preserve"> </w:t>
      </w:r>
      <w:r>
        <w:t>responsible for determining if acceptable entry conditions are present at a permit space where entry is planned, for authorizing entry and overseeing entry operations, and for terminating entry as required by this standard.</w:t>
      </w:r>
    </w:p>
    <w:p w14:paraId="297280CA" w14:textId="77777777" w:rsidR="00562CC2" w:rsidRDefault="00000000">
      <w:pPr>
        <w:pStyle w:val="BodyText"/>
        <w:spacing w:before="225"/>
        <w:ind w:left="1120" w:right="1188"/>
        <w:jc w:val="both"/>
      </w:pPr>
      <w:r>
        <w:t>Note. An entry supervisor may also serve as an attendant or as an authorized entrant, as long as that person is trained and equipped as required by this standard for each role he/she fills. Also, the duties of entry supervisor may be passed from one individual to another during the course of an entry operation.</w:t>
      </w:r>
    </w:p>
    <w:p w14:paraId="28C389A5" w14:textId="77777777" w:rsidR="00562CC2" w:rsidRDefault="00000000">
      <w:pPr>
        <w:pStyle w:val="BodyText"/>
        <w:spacing w:before="227"/>
        <w:ind w:left="1120"/>
        <w:jc w:val="both"/>
      </w:pPr>
      <w:r>
        <w:rPr>
          <w:b/>
        </w:rPr>
        <w:t>Hazard</w:t>
      </w:r>
      <w:r>
        <w:rPr>
          <w:b/>
          <w:spacing w:val="-5"/>
        </w:rPr>
        <w:t xml:space="preserve"> </w:t>
      </w:r>
      <w:r>
        <w:t>is</w:t>
      </w:r>
      <w:r>
        <w:rPr>
          <w:spacing w:val="-6"/>
        </w:rPr>
        <w:t xml:space="preserve"> </w:t>
      </w:r>
      <w:r>
        <w:t>any</w:t>
      </w:r>
      <w:r>
        <w:rPr>
          <w:spacing w:val="-9"/>
        </w:rPr>
        <w:t xml:space="preserve"> </w:t>
      </w:r>
      <w:r>
        <w:t>physical</w:t>
      </w:r>
      <w:r>
        <w:rPr>
          <w:spacing w:val="-6"/>
        </w:rPr>
        <w:t xml:space="preserve"> </w:t>
      </w:r>
      <w:r>
        <w:t>hazard</w:t>
      </w:r>
      <w:r>
        <w:rPr>
          <w:spacing w:val="-7"/>
        </w:rPr>
        <w:t xml:space="preserve"> </w:t>
      </w:r>
      <w:r>
        <w:t>or</w:t>
      </w:r>
      <w:r>
        <w:rPr>
          <w:spacing w:val="-7"/>
        </w:rPr>
        <w:t xml:space="preserve"> </w:t>
      </w:r>
      <w:r>
        <w:t>hazardous</w:t>
      </w:r>
      <w:r>
        <w:rPr>
          <w:spacing w:val="-5"/>
        </w:rPr>
        <w:t xml:space="preserve"> </w:t>
      </w:r>
      <w:r>
        <w:t>atmosphere</w:t>
      </w:r>
      <w:r>
        <w:rPr>
          <w:spacing w:val="-7"/>
        </w:rPr>
        <w:t xml:space="preserve"> </w:t>
      </w:r>
      <w:r>
        <w:t>as</w:t>
      </w:r>
      <w:r>
        <w:rPr>
          <w:spacing w:val="-6"/>
        </w:rPr>
        <w:t xml:space="preserve"> </w:t>
      </w:r>
      <w:r>
        <w:t>defined</w:t>
      </w:r>
      <w:r>
        <w:rPr>
          <w:spacing w:val="-7"/>
        </w:rPr>
        <w:t xml:space="preserve"> </w:t>
      </w:r>
      <w:r>
        <w:rPr>
          <w:spacing w:val="-2"/>
        </w:rPr>
        <w:t>herein.</w:t>
      </w:r>
    </w:p>
    <w:p w14:paraId="7084449F" w14:textId="77777777" w:rsidR="00562CC2" w:rsidRDefault="00562CC2">
      <w:pPr>
        <w:pStyle w:val="BodyText"/>
        <w:spacing w:before="1"/>
      </w:pPr>
    </w:p>
    <w:p w14:paraId="1D49851F" w14:textId="77777777" w:rsidR="00562CC2" w:rsidRDefault="00000000">
      <w:pPr>
        <w:pStyle w:val="BodyText"/>
        <w:spacing w:line="242" w:lineRule="auto"/>
        <w:ind w:left="1120" w:right="1176"/>
        <w:jc w:val="both"/>
      </w:pPr>
      <w:r>
        <w:rPr>
          <w:b/>
        </w:rPr>
        <w:t>Hazardous</w:t>
      </w:r>
      <w:r>
        <w:rPr>
          <w:b/>
          <w:spacing w:val="-14"/>
        </w:rPr>
        <w:t xml:space="preserve"> </w:t>
      </w:r>
      <w:r>
        <w:rPr>
          <w:b/>
        </w:rPr>
        <w:t>atmosphere</w:t>
      </w:r>
      <w:r>
        <w:rPr>
          <w:b/>
          <w:spacing w:val="-12"/>
        </w:rPr>
        <w:t xml:space="preserve"> </w:t>
      </w:r>
      <w:r>
        <w:t>is</w:t>
      </w:r>
      <w:r>
        <w:rPr>
          <w:spacing w:val="-10"/>
        </w:rPr>
        <w:t xml:space="preserve"> </w:t>
      </w:r>
      <w:r>
        <w:t>any</w:t>
      </w:r>
      <w:r>
        <w:rPr>
          <w:spacing w:val="-14"/>
        </w:rPr>
        <w:t xml:space="preserve"> </w:t>
      </w:r>
      <w:r>
        <w:t>atmosphere</w:t>
      </w:r>
      <w:r>
        <w:rPr>
          <w:spacing w:val="-13"/>
        </w:rPr>
        <w:t xml:space="preserve"> </w:t>
      </w:r>
      <w:r>
        <w:t>that</w:t>
      </w:r>
      <w:r>
        <w:rPr>
          <w:spacing w:val="-14"/>
        </w:rPr>
        <w:t xml:space="preserve"> </w:t>
      </w:r>
      <w:r>
        <w:t>has</w:t>
      </w:r>
      <w:r>
        <w:rPr>
          <w:spacing w:val="-12"/>
        </w:rPr>
        <w:t xml:space="preserve"> </w:t>
      </w:r>
      <w:r>
        <w:t>the</w:t>
      </w:r>
      <w:r>
        <w:rPr>
          <w:spacing w:val="-14"/>
        </w:rPr>
        <w:t xml:space="preserve"> </w:t>
      </w:r>
      <w:r>
        <w:t>potential</w:t>
      </w:r>
      <w:r>
        <w:rPr>
          <w:spacing w:val="-14"/>
        </w:rPr>
        <w:t xml:space="preserve"> </w:t>
      </w:r>
      <w:r>
        <w:t>to</w:t>
      </w:r>
      <w:r>
        <w:rPr>
          <w:spacing w:val="-12"/>
        </w:rPr>
        <w:t xml:space="preserve"> </w:t>
      </w:r>
      <w:r>
        <w:t>expose</w:t>
      </w:r>
      <w:r>
        <w:rPr>
          <w:spacing w:val="-14"/>
        </w:rPr>
        <w:t xml:space="preserve"> </w:t>
      </w:r>
      <w:r>
        <w:t>employees</w:t>
      </w:r>
      <w:r>
        <w:rPr>
          <w:spacing w:val="-13"/>
        </w:rPr>
        <w:t xml:space="preserve"> </w:t>
      </w:r>
      <w:r>
        <w:t>to</w:t>
      </w:r>
      <w:r>
        <w:rPr>
          <w:spacing w:val="-14"/>
        </w:rPr>
        <w:t xml:space="preserve"> </w:t>
      </w:r>
      <w:r>
        <w:t>the</w:t>
      </w:r>
      <w:r>
        <w:rPr>
          <w:spacing w:val="-14"/>
        </w:rPr>
        <w:t xml:space="preserve"> </w:t>
      </w:r>
      <w:r>
        <w:t>risk</w:t>
      </w:r>
      <w:r>
        <w:rPr>
          <w:spacing w:val="-10"/>
        </w:rPr>
        <w:t xml:space="preserve"> </w:t>
      </w:r>
      <w:r>
        <w:t>of</w:t>
      </w:r>
      <w:r>
        <w:rPr>
          <w:spacing w:val="-5"/>
        </w:rPr>
        <w:t xml:space="preserve"> </w:t>
      </w:r>
      <w:r>
        <w:t>death, incapacitation, asphyxiation, impairment of ability to self-rescue (that is, escape unaided from a permit space), injury, or acute illness from one or more of the following conditions:</w:t>
      </w:r>
    </w:p>
    <w:p w14:paraId="2884A565" w14:textId="77777777" w:rsidR="00562CC2" w:rsidRDefault="00000000">
      <w:pPr>
        <w:pStyle w:val="ListParagraph"/>
        <w:numPr>
          <w:ilvl w:val="0"/>
          <w:numId w:val="184"/>
        </w:numPr>
        <w:tabs>
          <w:tab w:val="left" w:pos="1838"/>
        </w:tabs>
        <w:spacing w:before="225" w:line="229" w:lineRule="exact"/>
        <w:ind w:left="1838" w:hanging="358"/>
        <w:jc w:val="both"/>
        <w:rPr>
          <w:sz w:val="20"/>
        </w:rPr>
      </w:pPr>
      <w:r>
        <w:rPr>
          <w:sz w:val="20"/>
        </w:rPr>
        <w:t>Flammable</w:t>
      </w:r>
      <w:r>
        <w:rPr>
          <w:spacing w:val="-6"/>
          <w:sz w:val="20"/>
        </w:rPr>
        <w:t xml:space="preserve"> </w:t>
      </w:r>
      <w:r>
        <w:rPr>
          <w:sz w:val="20"/>
        </w:rPr>
        <w:t>gas,</w:t>
      </w:r>
      <w:r>
        <w:rPr>
          <w:spacing w:val="-3"/>
          <w:sz w:val="20"/>
        </w:rPr>
        <w:t xml:space="preserve"> </w:t>
      </w:r>
      <w:r>
        <w:rPr>
          <w:sz w:val="20"/>
        </w:rPr>
        <w:t>vapor,</w:t>
      </w:r>
      <w:r>
        <w:rPr>
          <w:spacing w:val="-6"/>
          <w:sz w:val="20"/>
        </w:rPr>
        <w:t xml:space="preserve"> </w:t>
      </w:r>
      <w:r>
        <w:rPr>
          <w:sz w:val="20"/>
        </w:rPr>
        <w:t>or</w:t>
      </w:r>
      <w:r>
        <w:rPr>
          <w:spacing w:val="-3"/>
          <w:sz w:val="20"/>
        </w:rPr>
        <w:t xml:space="preserve"> </w:t>
      </w:r>
      <w:r>
        <w:rPr>
          <w:sz w:val="20"/>
        </w:rPr>
        <w:t>mist</w:t>
      </w:r>
      <w:r>
        <w:rPr>
          <w:spacing w:val="-5"/>
          <w:sz w:val="20"/>
        </w:rPr>
        <w:t xml:space="preserve"> </w:t>
      </w:r>
      <w:r>
        <w:rPr>
          <w:sz w:val="20"/>
        </w:rPr>
        <w:t>in</w:t>
      </w:r>
      <w:r>
        <w:rPr>
          <w:spacing w:val="-5"/>
          <w:sz w:val="20"/>
        </w:rPr>
        <w:t xml:space="preserve"> </w:t>
      </w:r>
      <w:r>
        <w:rPr>
          <w:sz w:val="20"/>
        </w:rPr>
        <w:t>excess</w:t>
      </w:r>
      <w:r>
        <w:rPr>
          <w:spacing w:val="-5"/>
          <w:sz w:val="20"/>
        </w:rPr>
        <w:t xml:space="preserve"> </w:t>
      </w:r>
      <w:r>
        <w:rPr>
          <w:sz w:val="20"/>
        </w:rPr>
        <w:t>of</w:t>
      </w:r>
      <w:r>
        <w:rPr>
          <w:spacing w:val="-3"/>
          <w:sz w:val="20"/>
        </w:rPr>
        <w:t xml:space="preserve"> </w:t>
      </w:r>
      <w:r>
        <w:rPr>
          <w:sz w:val="20"/>
        </w:rPr>
        <w:t>10</w:t>
      </w:r>
      <w:r>
        <w:rPr>
          <w:spacing w:val="-6"/>
          <w:sz w:val="20"/>
        </w:rPr>
        <w:t xml:space="preserve"> </w:t>
      </w:r>
      <w:r>
        <w:rPr>
          <w:sz w:val="20"/>
        </w:rPr>
        <w:t>percent</w:t>
      </w:r>
      <w:r>
        <w:rPr>
          <w:spacing w:val="-5"/>
          <w:sz w:val="20"/>
        </w:rPr>
        <w:t xml:space="preserve"> </w:t>
      </w:r>
      <w:r>
        <w:rPr>
          <w:sz w:val="20"/>
        </w:rPr>
        <w:t>of</w:t>
      </w:r>
      <w:r>
        <w:rPr>
          <w:spacing w:val="-4"/>
          <w:sz w:val="20"/>
        </w:rPr>
        <w:t xml:space="preserve"> </w:t>
      </w:r>
      <w:r>
        <w:rPr>
          <w:sz w:val="20"/>
        </w:rPr>
        <w:t>its</w:t>
      </w:r>
      <w:r>
        <w:rPr>
          <w:spacing w:val="-4"/>
          <w:sz w:val="20"/>
        </w:rPr>
        <w:t xml:space="preserve"> </w:t>
      </w:r>
      <w:r>
        <w:rPr>
          <w:sz w:val="20"/>
        </w:rPr>
        <w:t>lower</w:t>
      </w:r>
      <w:r>
        <w:rPr>
          <w:spacing w:val="-5"/>
          <w:sz w:val="20"/>
        </w:rPr>
        <w:t xml:space="preserve"> </w:t>
      </w:r>
      <w:r>
        <w:rPr>
          <w:sz w:val="20"/>
        </w:rPr>
        <w:t>flammable</w:t>
      </w:r>
      <w:r>
        <w:rPr>
          <w:spacing w:val="-4"/>
          <w:sz w:val="20"/>
        </w:rPr>
        <w:t xml:space="preserve"> </w:t>
      </w:r>
      <w:r>
        <w:rPr>
          <w:sz w:val="20"/>
        </w:rPr>
        <w:t>limit</w:t>
      </w:r>
      <w:r>
        <w:rPr>
          <w:spacing w:val="-6"/>
          <w:sz w:val="20"/>
        </w:rPr>
        <w:t xml:space="preserve"> </w:t>
      </w:r>
      <w:r>
        <w:rPr>
          <w:spacing w:val="-2"/>
          <w:sz w:val="20"/>
        </w:rPr>
        <w:t>(LFL);</w:t>
      </w:r>
    </w:p>
    <w:p w14:paraId="03C9D0D6" w14:textId="77777777" w:rsidR="00562CC2" w:rsidRDefault="00000000">
      <w:pPr>
        <w:pStyle w:val="ListParagraph"/>
        <w:numPr>
          <w:ilvl w:val="0"/>
          <w:numId w:val="184"/>
        </w:numPr>
        <w:tabs>
          <w:tab w:val="left" w:pos="1838"/>
          <w:tab w:val="left" w:pos="1840"/>
        </w:tabs>
        <w:ind w:right="1178"/>
        <w:jc w:val="both"/>
        <w:rPr>
          <w:i/>
          <w:sz w:val="20"/>
        </w:rPr>
      </w:pPr>
      <w:r>
        <w:rPr>
          <w:sz w:val="20"/>
        </w:rPr>
        <w:t>Airborne combustible dust at a concentration that meets or exceeds its LFL; Note</w:t>
      </w:r>
      <w:r>
        <w:rPr>
          <w:i/>
          <w:sz w:val="20"/>
        </w:rPr>
        <w:t>: This concentration may be approximated as a condition in which the combustible dust obscures vision at a distance of 5 feet (1.52 meters) or less.</w:t>
      </w:r>
    </w:p>
    <w:p w14:paraId="705D5D9B" w14:textId="77777777" w:rsidR="00562CC2" w:rsidRDefault="00000000">
      <w:pPr>
        <w:pStyle w:val="ListParagraph"/>
        <w:numPr>
          <w:ilvl w:val="0"/>
          <w:numId w:val="184"/>
        </w:numPr>
        <w:tabs>
          <w:tab w:val="left" w:pos="1838"/>
        </w:tabs>
        <w:spacing w:before="3"/>
        <w:ind w:left="1838" w:hanging="358"/>
        <w:jc w:val="both"/>
        <w:rPr>
          <w:sz w:val="20"/>
        </w:rPr>
      </w:pPr>
      <w:r>
        <w:rPr>
          <w:sz w:val="20"/>
        </w:rPr>
        <w:t>Atmospheric</w:t>
      </w:r>
      <w:r>
        <w:rPr>
          <w:spacing w:val="-8"/>
          <w:sz w:val="20"/>
        </w:rPr>
        <w:t xml:space="preserve"> </w:t>
      </w:r>
      <w:r>
        <w:rPr>
          <w:sz w:val="20"/>
        </w:rPr>
        <w:t>oxygen</w:t>
      </w:r>
      <w:r>
        <w:rPr>
          <w:spacing w:val="-9"/>
          <w:sz w:val="20"/>
        </w:rPr>
        <w:t xml:space="preserve"> </w:t>
      </w:r>
      <w:r>
        <w:rPr>
          <w:sz w:val="20"/>
        </w:rPr>
        <w:t>concentration</w:t>
      </w:r>
      <w:r>
        <w:rPr>
          <w:spacing w:val="-9"/>
          <w:sz w:val="20"/>
        </w:rPr>
        <w:t xml:space="preserve"> </w:t>
      </w:r>
      <w:r>
        <w:rPr>
          <w:sz w:val="20"/>
        </w:rPr>
        <w:t>below</w:t>
      </w:r>
      <w:r>
        <w:rPr>
          <w:spacing w:val="-10"/>
          <w:sz w:val="20"/>
        </w:rPr>
        <w:t xml:space="preserve"> </w:t>
      </w:r>
      <w:r>
        <w:rPr>
          <w:sz w:val="20"/>
        </w:rPr>
        <w:t>19.5</w:t>
      </w:r>
      <w:r>
        <w:rPr>
          <w:spacing w:val="-6"/>
          <w:sz w:val="20"/>
        </w:rPr>
        <w:t xml:space="preserve"> </w:t>
      </w:r>
      <w:r>
        <w:rPr>
          <w:sz w:val="20"/>
        </w:rPr>
        <w:t>percent</w:t>
      </w:r>
      <w:r>
        <w:rPr>
          <w:spacing w:val="-6"/>
          <w:sz w:val="20"/>
        </w:rPr>
        <w:t xml:space="preserve"> </w:t>
      </w:r>
      <w:r>
        <w:rPr>
          <w:sz w:val="20"/>
        </w:rPr>
        <w:t>or</w:t>
      </w:r>
      <w:r>
        <w:rPr>
          <w:spacing w:val="-8"/>
          <w:sz w:val="20"/>
        </w:rPr>
        <w:t xml:space="preserve"> </w:t>
      </w:r>
      <w:r>
        <w:rPr>
          <w:sz w:val="20"/>
        </w:rPr>
        <w:t>above</w:t>
      </w:r>
      <w:r>
        <w:rPr>
          <w:spacing w:val="-7"/>
          <w:sz w:val="20"/>
        </w:rPr>
        <w:t xml:space="preserve"> </w:t>
      </w:r>
      <w:r>
        <w:rPr>
          <w:sz w:val="20"/>
        </w:rPr>
        <w:t>23.5</w:t>
      </w:r>
      <w:r>
        <w:rPr>
          <w:spacing w:val="-8"/>
          <w:sz w:val="20"/>
        </w:rPr>
        <w:t xml:space="preserve"> </w:t>
      </w:r>
      <w:r>
        <w:rPr>
          <w:spacing w:val="-2"/>
          <w:sz w:val="20"/>
        </w:rPr>
        <w:t>percent;</w:t>
      </w:r>
    </w:p>
    <w:p w14:paraId="48DD0888" w14:textId="77777777" w:rsidR="00562CC2" w:rsidRDefault="00000000">
      <w:pPr>
        <w:pStyle w:val="ListParagraph"/>
        <w:numPr>
          <w:ilvl w:val="0"/>
          <w:numId w:val="184"/>
        </w:numPr>
        <w:tabs>
          <w:tab w:val="left" w:pos="1838"/>
          <w:tab w:val="left" w:pos="1840"/>
        </w:tabs>
        <w:ind w:right="1177"/>
        <w:jc w:val="both"/>
        <w:rPr>
          <w:sz w:val="20"/>
        </w:rPr>
      </w:pPr>
      <w:r>
        <w:rPr>
          <w:sz w:val="20"/>
        </w:rPr>
        <w:t>Atmospheric concentration of any substance for which a dose or a permissible exposure limit is published in Subpart D—Occupational Health and Environmental Control, or in Subpart Z—Toxic and Hazardous Substances, of applicable OSHA regulations and which could result in employee exposure in excess of its dose or permissible exposure limit;</w:t>
      </w:r>
    </w:p>
    <w:p w14:paraId="629D21BF" w14:textId="77777777" w:rsidR="00562CC2" w:rsidRDefault="00562CC2">
      <w:pPr>
        <w:jc w:val="both"/>
        <w:rPr>
          <w:sz w:val="20"/>
        </w:rPr>
        <w:sectPr w:rsidR="00562CC2" w:rsidSect="000A30F8">
          <w:footerReference w:type="default" r:id="rId14"/>
          <w:pgSz w:w="12240" w:h="15840"/>
          <w:pgMar w:top="640" w:right="260" w:bottom="1160" w:left="320" w:header="0" w:footer="972" w:gutter="0"/>
          <w:pgNumType w:start="2"/>
          <w:cols w:space="720"/>
        </w:sectPr>
      </w:pPr>
    </w:p>
    <w:p w14:paraId="41247C25" w14:textId="77777777" w:rsidR="00562CC2" w:rsidRDefault="00000000">
      <w:pPr>
        <w:spacing w:before="77"/>
        <w:ind w:left="1840" w:right="1182"/>
        <w:jc w:val="both"/>
        <w:rPr>
          <w:i/>
          <w:sz w:val="20"/>
        </w:rPr>
      </w:pPr>
      <w:r>
        <w:rPr>
          <w:i/>
          <w:sz w:val="20"/>
        </w:rPr>
        <w:lastRenderedPageBreak/>
        <w:t>Note. An atmospheric concentration of any substance that is not capable of causing death, incapacitation, and impairment of ability to self-rescue, injury or acute illness due to its health effects is not covered by this definition.</w:t>
      </w:r>
    </w:p>
    <w:p w14:paraId="2FBB7687" w14:textId="77777777" w:rsidR="00562CC2" w:rsidRDefault="00000000">
      <w:pPr>
        <w:pStyle w:val="ListParagraph"/>
        <w:numPr>
          <w:ilvl w:val="0"/>
          <w:numId w:val="184"/>
        </w:numPr>
        <w:tabs>
          <w:tab w:val="left" w:pos="1838"/>
        </w:tabs>
        <w:spacing w:before="1"/>
        <w:ind w:left="1838" w:hanging="358"/>
        <w:jc w:val="both"/>
        <w:rPr>
          <w:sz w:val="20"/>
        </w:rPr>
      </w:pPr>
      <w:r>
        <w:rPr>
          <w:sz w:val="20"/>
        </w:rPr>
        <w:t>Any</w:t>
      </w:r>
      <w:r>
        <w:rPr>
          <w:spacing w:val="-10"/>
          <w:sz w:val="20"/>
        </w:rPr>
        <w:t xml:space="preserve"> </w:t>
      </w:r>
      <w:r>
        <w:rPr>
          <w:sz w:val="20"/>
        </w:rPr>
        <w:t>other</w:t>
      </w:r>
      <w:r>
        <w:rPr>
          <w:spacing w:val="-7"/>
          <w:sz w:val="20"/>
        </w:rPr>
        <w:t xml:space="preserve"> </w:t>
      </w:r>
      <w:r>
        <w:rPr>
          <w:sz w:val="20"/>
        </w:rPr>
        <w:t>atmospheric</w:t>
      </w:r>
      <w:r>
        <w:rPr>
          <w:spacing w:val="-6"/>
          <w:sz w:val="20"/>
        </w:rPr>
        <w:t xml:space="preserve"> </w:t>
      </w:r>
      <w:r>
        <w:rPr>
          <w:sz w:val="20"/>
        </w:rPr>
        <w:t>condition</w:t>
      </w:r>
      <w:r>
        <w:rPr>
          <w:spacing w:val="-7"/>
          <w:sz w:val="20"/>
        </w:rPr>
        <w:t xml:space="preserve"> </w:t>
      </w:r>
      <w:r>
        <w:rPr>
          <w:sz w:val="20"/>
        </w:rPr>
        <w:t>that</w:t>
      </w:r>
      <w:r>
        <w:rPr>
          <w:spacing w:val="-5"/>
          <w:sz w:val="20"/>
        </w:rPr>
        <w:t xml:space="preserve"> </w:t>
      </w:r>
      <w:r>
        <w:rPr>
          <w:sz w:val="20"/>
        </w:rPr>
        <w:t>is</w:t>
      </w:r>
      <w:r>
        <w:rPr>
          <w:spacing w:val="-7"/>
          <w:sz w:val="20"/>
        </w:rPr>
        <w:t xml:space="preserve"> </w:t>
      </w:r>
      <w:r>
        <w:rPr>
          <w:sz w:val="20"/>
        </w:rPr>
        <w:t>immediately</w:t>
      </w:r>
      <w:r>
        <w:rPr>
          <w:spacing w:val="-10"/>
          <w:sz w:val="20"/>
        </w:rPr>
        <w:t xml:space="preserve"> </w:t>
      </w:r>
      <w:r>
        <w:rPr>
          <w:sz w:val="20"/>
        </w:rPr>
        <w:t>dangerous</w:t>
      </w:r>
      <w:r>
        <w:rPr>
          <w:spacing w:val="-6"/>
          <w:sz w:val="20"/>
        </w:rPr>
        <w:t xml:space="preserve"> </w:t>
      </w:r>
      <w:r>
        <w:rPr>
          <w:sz w:val="20"/>
        </w:rPr>
        <w:t>to</w:t>
      </w:r>
      <w:r>
        <w:rPr>
          <w:spacing w:val="-6"/>
          <w:sz w:val="20"/>
        </w:rPr>
        <w:t xml:space="preserve"> </w:t>
      </w:r>
      <w:r>
        <w:rPr>
          <w:sz w:val="20"/>
        </w:rPr>
        <w:t>life</w:t>
      </w:r>
      <w:r>
        <w:rPr>
          <w:spacing w:val="-8"/>
          <w:sz w:val="20"/>
        </w:rPr>
        <w:t xml:space="preserve"> </w:t>
      </w:r>
      <w:r>
        <w:rPr>
          <w:sz w:val="20"/>
        </w:rPr>
        <w:t>or</w:t>
      </w:r>
      <w:r>
        <w:rPr>
          <w:spacing w:val="-4"/>
          <w:sz w:val="20"/>
        </w:rPr>
        <w:t xml:space="preserve"> </w:t>
      </w:r>
      <w:r>
        <w:rPr>
          <w:spacing w:val="-2"/>
          <w:sz w:val="20"/>
        </w:rPr>
        <w:t>health.</w:t>
      </w:r>
    </w:p>
    <w:p w14:paraId="45BEDFC6" w14:textId="77777777" w:rsidR="00562CC2" w:rsidRDefault="00562CC2">
      <w:pPr>
        <w:pStyle w:val="BodyText"/>
        <w:spacing w:before="1"/>
      </w:pPr>
    </w:p>
    <w:p w14:paraId="469B9AC0" w14:textId="77777777" w:rsidR="00562CC2" w:rsidRDefault="00000000">
      <w:pPr>
        <w:pStyle w:val="BodyText"/>
        <w:ind w:left="1120" w:right="1181"/>
        <w:jc w:val="both"/>
      </w:pPr>
      <w:r>
        <w:t>Note.</w:t>
      </w:r>
      <w:r>
        <w:rPr>
          <w:spacing w:val="-6"/>
        </w:rPr>
        <w:t xml:space="preserve"> </w:t>
      </w:r>
      <w:r>
        <w:t>For</w:t>
      </w:r>
      <w:r>
        <w:rPr>
          <w:spacing w:val="-6"/>
        </w:rPr>
        <w:t xml:space="preserve"> </w:t>
      </w:r>
      <w:r>
        <w:t>air</w:t>
      </w:r>
      <w:r>
        <w:rPr>
          <w:spacing w:val="-6"/>
        </w:rPr>
        <w:t xml:space="preserve"> </w:t>
      </w:r>
      <w:r>
        <w:t>contaminants</w:t>
      </w:r>
      <w:r>
        <w:rPr>
          <w:spacing w:val="-6"/>
        </w:rPr>
        <w:t xml:space="preserve"> </w:t>
      </w:r>
      <w:r>
        <w:t>for</w:t>
      </w:r>
      <w:r>
        <w:rPr>
          <w:spacing w:val="-6"/>
        </w:rPr>
        <w:t xml:space="preserve"> </w:t>
      </w:r>
      <w:r>
        <w:t>which</w:t>
      </w:r>
      <w:r>
        <w:rPr>
          <w:spacing w:val="-7"/>
        </w:rPr>
        <w:t xml:space="preserve"> </w:t>
      </w:r>
      <w:r>
        <w:t>OSHA</w:t>
      </w:r>
      <w:r>
        <w:rPr>
          <w:spacing w:val="-7"/>
        </w:rPr>
        <w:t xml:space="preserve"> </w:t>
      </w:r>
      <w:r>
        <w:t>has</w:t>
      </w:r>
      <w:r>
        <w:rPr>
          <w:spacing w:val="-5"/>
        </w:rPr>
        <w:t xml:space="preserve"> </w:t>
      </w:r>
      <w:r>
        <w:t>not</w:t>
      </w:r>
      <w:r>
        <w:rPr>
          <w:spacing w:val="-6"/>
        </w:rPr>
        <w:t xml:space="preserve"> </w:t>
      </w:r>
      <w:r>
        <w:t>determined</w:t>
      </w:r>
      <w:r>
        <w:rPr>
          <w:spacing w:val="-7"/>
        </w:rPr>
        <w:t xml:space="preserve"> </w:t>
      </w:r>
      <w:r>
        <w:t>a</w:t>
      </w:r>
      <w:r>
        <w:rPr>
          <w:spacing w:val="-7"/>
        </w:rPr>
        <w:t xml:space="preserve"> </w:t>
      </w:r>
      <w:r>
        <w:t>dose</w:t>
      </w:r>
      <w:r>
        <w:rPr>
          <w:spacing w:val="-7"/>
        </w:rPr>
        <w:t xml:space="preserve"> </w:t>
      </w:r>
      <w:r>
        <w:t>or</w:t>
      </w:r>
      <w:r>
        <w:rPr>
          <w:spacing w:val="-6"/>
        </w:rPr>
        <w:t xml:space="preserve"> </w:t>
      </w:r>
      <w:r>
        <w:t>permissible</w:t>
      </w:r>
      <w:r>
        <w:rPr>
          <w:spacing w:val="-7"/>
        </w:rPr>
        <w:t xml:space="preserve"> </w:t>
      </w:r>
      <w:r>
        <w:t>exposure</w:t>
      </w:r>
      <w:r>
        <w:rPr>
          <w:spacing w:val="-6"/>
        </w:rPr>
        <w:t xml:space="preserve"> </w:t>
      </w:r>
      <w:r>
        <w:t>limit,</w:t>
      </w:r>
      <w:r>
        <w:rPr>
          <w:spacing w:val="-7"/>
        </w:rPr>
        <w:t xml:space="preserve"> </w:t>
      </w:r>
      <w:r>
        <w:t>other sources</w:t>
      </w:r>
      <w:r>
        <w:rPr>
          <w:spacing w:val="-8"/>
        </w:rPr>
        <w:t xml:space="preserve"> </w:t>
      </w:r>
      <w:r>
        <w:t>of</w:t>
      </w:r>
      <w:r>
        <w:rPr>
          <w:spacing w:val="-7"/>
        </w:rPr>
        <w:t xml:space="preserve"> </w:t>
      </w:r>
      <w:r>
        <w:t>information,</w:t>
      </w:r>
      <w:r>
        <w:rPr>
          <w:spacing w:val="-9"/>
        </w:rPr>
        <w:t xml:space="preserve"> </w:t>
      </w:r>
      <w:r>
        <w:t>such</w:t>
      </w:r>
      <w:r>
        <w:rPr>
          <w:spacing w:val="-9"/>
        </w:rPr>
        <w:t xml:space="preserve"> </w:t>
      </w:r>
      <w:r>
        <w:t>as</w:t>
      </w:r>
      <w:r>
        <w:rPr>
          <w:spacing w:val="-8"/>
        </w:rPr>
        <w:t xml:space="preserve"> </w:t>
      </w:r>
      <w:r>
        <w:t>Safety</w:t>
      </w:r>
      <w:r>
        <w:rPr>
          <w:spacing w:val="-12"/>
        </w:rPr>
        <w:t xml:space="preserve"> </w:t>
      </w:r>
      <w:r>
        <w:t>Data</w:t>
      </w:r>
      <w:r>
        <w:rPr>
          <w:spacing w:val="-7"/>
        </w:rPr>
        <w:t xml:space="preserve"> </w:t>
      </w:r>
      <w:r>
        <w:t>Sheets</w:t>
      </w:r>
      <w:r>
        <w:rPr>
          <w:spacing w:val="-8"/>
        </w:rPr>
        <w:t xml:space="preserve"> </w:t>
      </w:r>
      <w:r>
        <w:t>that</w:t>
      </w:r>
      <w:r>
        <w:rPr>
          <w:spacing w:val="-9"/>
        </w:rPr>
        <w:t xml:space="preserve"> </w:t>
      </w:r>
      <w:r>
        <w:t>comply</w:t>
      </w:r>
      <w:r>
        <w:rPr>
          <w:spacing w:val="-12"/>
        </w:rPr>
        <w:t xml:space="preserve"> </w:t>
      </w:r>
      <w:r>
        <w:t>with</w:t>
      </w:r>
      <w:r>
        <w:rPr>
          <w:spacing w:val="-9"/>
        </w:rPr>
        <w:t xml:space="preserve"> </w:t>
      </w:r>
      <w:r>
        <w:t>the</w:t>
      </w:r>
      <w:r>
        <w:rPr>
          <w:spacing w:val="-9"/>
        </w:rPr>
        <w:t xml:space="preserve"> </w:t>
      </w:r>
      <w:r>
        <w:t>Hazard</w:t>
      </w:r>
      <w:r>
        <w:rPr>
          <w:spacing w:val="-9"/>
        </w:rPr>
        <w:t xml:space="preserve"> </w:t>
      </w:r>
      <w:r>
        <w:t>Communication</w:t>
      </w:r>
      <w:r>
        <w:rPr>
          <w:spacing w:val="-9"/>
        </w:rPr>
        <w:t xml:space="preserve"> </w:t>
      </w:r>
      <w:r>
        <w:t>Standard,</w:t>
      </w:r>
    </w:p>
    <w:p w14:paraId="5A8CA033" w14:textId="77777777" w:rsidR="00562CC2" w:rsidRDefault="00000000">
      <w:pPr>
        <w:pStyle w:val="BodyText"/>
        <w:spacing w:before="1"/>
        <w:ind w:left="1120" w:right="1181"/>
        <w:jc w:val="both"/>
      </w:pPr>
      <w:r>
        <w:t>§1926.59 of applicable OSHA regulations, published information and internal documents can provide guidance in establishing acceptable atmospheric conditions.</w:t>
      </w:r>
    </w:p>
    <w:p w14:paraId="5FEAA64F" w14:textId="77777777" w:rsidR="00562CC2" w:rsidRDefault="00000000">
      <w:pPr>
        <w:pStyle w:val="BodyText"/>
        <w:spacing w:before="227" w:line="242" w:lineRule="auto"/>
        <w:ind w:left="1120" w:right="1187"/>
        <w:jc w:val="both"/>
      </w:pPr>
      <w:r>
        <w:rPr>
          <w:b/>
        </w:rPr>
        <w:t xml:space="preserve">Host employer </w:t>
      </w:r>
      <w:r>
        <w:t xml:space="preserve">is the employer that owns or manages the property where the construction work is taking </w:t>
      </w:r>
      <w:r>
        <w:rPr>
          <w:spacing w:val="-2"/>
        </w:rPr>
        <w:t>place.</w:t>
      </w:r>
    </w:p>
    <w:p w14:paraId="47FB001D" w14:textId="77777777" w:rsidR="00562CC2" w:rsidRDefault="00000000">
      <w:pPr>
        <w:pStyle w:val="BodyText"/>
        <w:spacing w:before="229"/>
        <w:ind w:left="1120" w:right="1178"/>
        <w:jc w:val="both"/>
      </w:pPr>
      <w:r>
        <w:t>Note: In no case will there be more than one Host Employer.</w:t>
      </w:r>
      <w:r>
        <w:rPr>
          <w:spacing w:val="40"/>
        </w:rPr>
        <w:t xml:space="preserve"> </w:t>
      </w:r>
      <w:r>
        <w:t>If the owner of the property on which the construction</w:t>
      </w:r>
      <w:r>
        <w:rPr>
          <w:spacing w:val="-2"/>
        </w:rPr>
        <w:t xml:space="preserve"> </w:t>
      </w:r>
      <w:r>
        <w:t>activity</w:t>
      </w:r>
      <w:r>
        <w:rPr>
          <w:spacing w:val="-4"/>
        </w:rPr>
        <w:t xml:space="preserve"> </w:t>
      </w:r>
      <w:r>
        <w:t>occurs has contracted with</w:t>
      </w:r>
      <w:r>
        <w:rPr>
          <w:spacing w:val="-1"/>
        </w:rPr>
        <w:t xml:space="preserve"> </w:t>
      </w:r>
      <w:r>
        <w:t>an</w:t>
      </w:r>
      <w:r>
        <w:rPr>
          <w:spacing w:val="-1"/>
        </w:rPr>
        <w:t xml:space="preserve"> </w:t>
      </w:r>
      <w:r>
        <w:t>entity</w:t>
      </w:r>
      <w:r>
        <w:rPr>
          <w:spacing w:val="-4"/>
        </w:rPr>
        <w:t xml:space="preserve"> </w:t>
      </w:r>
      <w:r>
        <w:t>for the</w:t>
      </w:r>
      <w:r>
        <w:rPr>
          <w:spacing w:val="-2"/>
        </w:rPr>
        <w:t xml:space="preserve"> </w:t>
      </w:r>
      <w:r>
        <w:t>general</w:t>
      </w:r>
      <w:r>
        <w:rPr>
          <w:spacing w:val="-2"/>
        </w:rPr>
        <w:t xml:space="preserve"> </w:t>
      </w:r>
      <w:r>
        <w:t>management</w:t>
      </w:r>
      <w:r>
        <w:rPr>
          <w:spacing w:val="-1"/>
        </w:rPr>
        <w:t xml:space="preserve"> </w:t>
      </w:r>
      <w:r>
        <w:t>of that</w:t>
      </w:r>
      <w:r>
        <w:rPr>
          <w:spacing w:val="-1"/>
        </w:rPr>
        <w:t xml:space="preserve"> </w:t>
      </w:r>
      <w:r>
        <w:t>property</w:t>
      </w:r>
      <w:r>
        <w:rPr>
          <w:spacing w:val="-4"/>
        </w:rPr>
        <w:t xml:space="preserve"> </w:t>
      </w:r>
      <w:r>
        <w:t>and has transferred to that entity the required information, OSHA will treat the contracted management entity as</w:t>
      </w:r>
      <w:r>
        <w:rPr>
          <w:spacing w:val="-14"/>
        </w:rPr>
        <w:t xml:space="preserve"> </w:t>
      </w:r>
      <w:r>
        <w:t>the</w:t>
      </w:r>
      <w:r>
        <w:rPr>
          <w:spacing w:val="-13"/>
        </w:rPr>
        <w:t xml:space="preserve"> </w:t>
      </w:r>
      <w:r>
        <w:t>Host</w:t>
      </w:r>
      <w:r>
        <w:rPr>
          <w:spacing w:val="-13"/>
        </w:rPr>
        <w:t xml:space="preserve"> </w:t>
      </w:r>
      <w:r>
        <w:t>Employer</w:t>
      </w:r>
      <w:r>
        <w:rPr>
          <w:spacing w:val="-12"/>
        </w:rPr>
        <w:t xml:space="preserve"> </w:t>
      </w:r>
      <w:r>
        <w:t>for</w:t>
      </w:r>
      <w:r>
        <w:rPr>
          <w:spacing w:val="-12"/>
        </w:rPr>
        <w:t xml:space="preserve"> </w:t>
      </w:r>
      <w:r>
        <w:t>as</w:t>
      </w:r>
      <w:r>
        <w:rPr>
          <w:spacing w:val="-14"/>
        </w:rPr>
        <w:t xml:space="preserve"> </w:t>
      </w:r>
      <w:r>
        <w:t>long</w:t>
      </w:r>
      <w:r>
        <w:rPr>
          <w:spacing w:val="-13"/>
        </w:rPr>
        <w:t xml:space="preserve"> </w:t>
      </w:r>
      <w:r>
        <w:t>as</w:t>
      </w:r>
      <w:r>
        <w:rPr>
          <w:spacing w:val="-12"/>
        </w:rPr>
        <w:t xml:space="preserve"> </w:t>
      </w:r>
      <w:r>
        <w:t>that</w:t>
      </w:r>
      <w:r>
        <w:rPr>
          <w:spacing w:val="-13"/>
        </w:rPr>
        <w:t xml:space="preserve"> </w:t>
      </w:r>
      <w:r>
        <w:t>entity</w:t>
      </w:r>
      <w:r>
        <w:rPr>
          <w:spacing w:val="-14"/>
        </w:rPr>
        <w:t xml:space="preserve"> </w:t>
      </w:r>
      <w:r>
        <w:t>manages</w:t>
      </w:r>
      <w:r>
        <w:rPr>
          <w:spacing w:val="-12"/>
        </w:rPr>
        <w:t xml:space="preserve"> </w:t>
      </w:r>
      <w:r>
        <w:t>the</w:t>
      </w:r>
      <w:r>
        <w:rPr>
          <w:spacing w:val="-13"/>
        </w:rPr>
        <w:t xml:space="preserve"> </w:t>
      </w:r>
      <w:r>
        <w:t>property.</w:t>
      </w:r>
      <w:r>
        <w:rPr>
          <w:spacing w:val="30"/>
        </w:rPr>
        <w:t xml:space="preserve"> </w:t>
      </w:r>
      <w:r>
        <w:t>Otherwise,</w:t>
      </w:r>
      <w:r>
        <w:rPr>
          <w:spacing w:val="-13"/>
        </w:rPr>
        <w:t xml:space="preserve"> </w:t>
      </w:r>
      <w:r>
        <w:t>OSHA</w:t>
      </w:r>
      <w:r>
        <w:rPr>
          <w:spacing w:val="-11"/>
        </w:rPr>
        <w:t xml:space="preserve"> </w:t>
      </w:r>
      <w:r>
        <w:t>will</w:t>
      </w:r>
      <w:r>
        <w:rPr>
          <w:spacing w:val="-13"/>
        </w:rPr>
        <w:t xml:space="preserve"> </w:t>
      </w:r>
      <w:r>
        <w:t>treat</w:t>
      </w:r>
      <w:r>
        <w:rPr>
          <w:spacing w:val="-13"/>
        </w:rPr>
        <w:t xml:space="preserve"> </w:t>
      </w:r>
      <w:r>
        <w:t>the</w:t>
      </w:r>
      <w:r>
        <w:rPr>
          <w:spacing w:val="-13"/>
        </w:rPr>
        <w:t xml:space="preserve"> </w:t>
      </w:r>
      <w:r>
        <w:t>owner of the property as the Host Employer.</w:t>
      </w:r>
    </w:p>
    <w:p w14:paraId="03402318" w14:textId="77777777" w:rsidR="00562CC2" w:rsidRDefault="00000000">
      <w:pPr>
        <w:pStyle w:val="BodyText"/>
        <w:spacing w:before="227"/>
        <w:ind w:left="1120" w:right="1184"/>
        <w:jc w:val="both"/>
      </w:pPr>
      <w:r>
        <w:rPr>
          <w:b/>
        </w:rPr>
        <w:t xml:space="preserve">Immediately dangerous to life or health (IDLH) </w:t>
      </w:r>
      <w:r>
        <w:t>is any</w:t>
      </w:r>
      <w:r>
        <w:rPr>
          <w:spacing w:val="-3"/>
        </w:rPr>
        <w:t xml:space="preserve"> </w:t>
      </w:r>
      <w:r>
        <w:t>condition that would interfere with an individual’s ability</w:t>
      </w:r>
      <w:r>
        <w:rPr>
          <w:spacing w:val="-12"/>
        </w:rPr>
        <w:t xml:space="preserve"> </w:t>
      </w:r>
      <w:r>
        <w:t>to</w:t>
      </w:r>
      <w:r>
        <w:rPr>
          <w:spacing w:val="-9"/>
        </w:rPr>
        <w:t xml:space="preserve"> </w:t>
      </w:r>
      <w:r>
        <w:t>escape</w:t>
      </w:r>
      <w:r>
        <w:rPr>
          <w:spacing w:val="-9"/>
        </w:rPr>
        <w:t xml:space="preserve"> </w:t>
      </w:r>
      <w:r>
        <w:t>unaided</w:t>
      </w:r>
      <w:r>
        <w:rPr>
          <w:spacing w:val="-9"/>
        </w:rPr>
        <w:t xml:space="preserve"> </w:t>
      </w:r>
      <w:r>
        <w:t>from</w:t>
      </w:r>
      <w:r>
        <w:rPr>
          <w:spacing w:val="-7"/>
        </w:rPr>
        <w:t xml:space="preserve"> </w:t>
      </w:r>
      <w:r>
        <w:t>a</w:t>
      </w:r>
      <w:r>
        <w:rPr>
          <w:spacing w:val="-11"/>
        </w:rPr>
        <w:t xml:space="preserve"> </w:t>
      </w:r>
      <w:r>
        <w:t>permit</w:t>
      </w:r>
      <w:r>
        <w:rPr>
          <w:spacing w:val="-11"/>
        </w:rPr>
        <w:t xml:space="preserve"> </w:t>
      </w:r>
      <w:r>
        <w:t>space</w:t>
      </w:r>
      <w:r>
        <w:rPr>
          <w:spacing w:val="-11"/>
        </w:rPr>
        <w:t xml:space="preserve"> </w:t>
      </w:r>
      <w:r>
        <w:t>and</w:t>
      </w:r>
      <w:r>
        <w:rPr>
          <w:spacing w:val="-9"/>
        </w:rPr>
        <w:t xml:space="preserve"> </w:t>
      </w:r>
      <w:r>
        <w:t>that</w:t>
      </w:r>
      <w:r>
        <w:rPr>
          <w:spacing w:val="-7"/>
        </w:rPr>
        <w:t xml:space="preserve"> </w:t>
      </w:r>
      <w:r>
        <w:t>poses</w:t>
      </w:r>
      <w:r>
        <w:rPr>
          <w:spacing w:val="-10"/>
        </w:rPr>
        <w:t xml:space="preserve"> </w:t>
      </w:r>
      <w:r>
        <w:t>a</w:t>
      </w:r>
      <w:r>
        <w:rPr>
          <w:spacing w:val="-9"/>
        </w:rPr>
        <w:t xml:space="preserve"> </w:t>
      </w:r>
      <w:r>
        <w:t>threat</w:t>
      </w:r>
      <w:r>
        <w:rPr>
          <w:spacing w:val="-12"/>
        </w:rPr>
        <w:t xml:space="preserve"> </w:t>
      </w:r>
      <w:r>
        <w:t>to</w:t>
      </w:r>
      <w:r>
        <w:rPr>
          <w:spacing w:val="-9"/>
        </w:rPr>
        <w:t xml:space="preserve"> </w:t>
      </w:r>
      <w:r>
        <w:t>life</w:t>
      </w:r>
      <w:r>
        <w:rPr>
          <w:spacing w:val="-9"/>
        </w:rPr>
        <w:t xml:space="preserve"> </w:t>
      </w:r>
      <w:r>
        <w:t>or</w:t>
      </w:r>
      <w:r>
        <w:rPr>
          <w:spacing w:val="-10"/>
        </w:rPr>
        <w:t xml:space="preserve"> </w:t>
      </w:r>
      <w:r>
        <w:t>that</w:t>
      </w:r>
      <w:r>
        <w:rPr>
          <w:spacing w:val="-9"/>
        </w:rPr>
        <w:t xml:space="preserve"> </w:t>
      </w:r>
      <w:r>
        <w:t>would</w:t>
      </w:r>
      <w:r>
        <w:rPr>
          <w:spacing w:val="-11"/>
        </w:rPr>
        <w:t xml:space="preserve"> </w:t>
      </w:r>
      <w:r>
        <w:t>cause</w:t>
      </w:r>
      <w:r>
        <w:rPr>
          <w:spacing w:val="-9"/>
        </w:rPr>
        <w:t xml:space="preserve"> </w:t>
      </w:r>
      <w:r>
        <w:t>irreversible adverse health effects.</w:t>
      </w:r>
      <w:r>
        <w:rPr>
          <w:spacing w:val="40"/>
        </w:rPr>
        <w:t xml:space="preserve"> </w:t>
      </w:r>
      <w:r>
        <w:t>Davis Mechanical does not perform work in IDLH atmospheres.</w:t>
      </w:r>
    </w:p>
    <w:p w14:paraId="4E8EF8EE" w14:textId="77777777" w:rsidR="00562CC2" w:rsidRDefault="00562CC2">
      <w:pPr>
        <w:pStyle w:val="BodyText"/>
      </w:pPr>
    </w:p>
    <w:p w14:paraId="5DF0988E" w14:textId="77777777" w:rsidR="00562CC2" w:rsidRDefault="00000000">
      <w:pPr>
        <w:ind w:left="1840" w:right="1179"/>
        <w:jc w:val="both"/>
        <w:rPr>
          <w:i/>
          <w:sz w:val="20"/>
        </w:rPr>
      </w:pPr>
      <w:r>
        <w:rPr>
          <w:i/>
          <w:sz w:val="20"/>
        </w:rPr>
        <w:t>Important Notes:</w:t>
      </w:r>
      <w:r>
        <w:rPr>
          <w:i/>
          <w:spacing w:val="40"/>
          <w:sz w:val="20"/>
        </w:rPr>
        <w:t xml:space="preserve"> </w:t>
      </w:r>
      <w:r>
        <w:rPr>
          <w:i/>
          <w:sz w:val="20"/>
        </w:rPr>
        <w:t>Some materials—hydrogen fluoride gas and cadmium vapor, for example may produce immediate transient effects that, even if severe, may pass without medical attention, but are followed by sudden, possibly fatal collapse 12-72 hours after exposure.</w:t>
      </w:r>
      <w:r>
        <w:rPr>
          <w:i/>
          <w:spacing w:val="40"/>
          <w:sz w:val="20"/>
        </w:rPr>
        <w:t xml:space="preserve"> </w:t>
      </w:r>
      <w:r>
        <w:rPr>
          <w:i/>
          <w:sz w:val="20"/>
        </w:rPr>
        <w:t>The victim "feels normal"</w:t>
      </w:r>
      <w:r>
        <w:rPr>
          <w:i/>
          <w:spacing w:val="-4"/>
          <w:sz w:val="20"/>
        </w:rPr>
        <w:t xml:space="preserve"> </w:t>
      </w:r>
      <w:r>
        <w:rPr>
          <w:i/>
          <w:sz w:val="20"/>
        </w:rPr>
        <w:t>after</w:t>
      </w:r>
      <w:r>
        <w:rPr>
          <w:i/>
          <w:spacing w:val="-4"/>
          <w:sz w:val="20"/>
        </w:rPr>
        <w:t xml:space="preserve"> </w:t>
      </w:r>
      <w:r>
        <w:rPr>
          <w:i/>
          <w:sz w:val="20"/>
        </w:rPr>
        <w:t>recovery</w:t>
      </w:r>
      <w:r>
        <w:rPr>
          <w:i/>
          <w:spacing w:val="-3"/>
          <w:sz w:val="20"/>
        </w:rPr>
        <w:t xml:space="preserve"> </w:t>
      </w:r>
      <w:r>
        <w:rPr>
          <w:i/>
          <w:sz w:val="20"/>
        </w:rPr>
        <w:t>from</w:t>
      </w:r>
      <w:r>
        <w:rPr>
          <w:i/>
          <w:spacing w:val="-3"/>
          <w:sz w:val="20"/>
        </w:rPr>
        <w:t xml:space="preserve"> </w:t>
      </w:r>
      <w:r>
        <w:rPr>
          <w:i/>
          <w:sz w:val="20"/>
        </w:rPr>
        <w:t>transient</w:t>
      </w:r>
      <w:r>
        <w:rPr>
          <w:i/>
          <w:spacing w:val="-4"/>
          <w:sz w:val="20"/>
        </w:rPr>
        <w:t xml:space="preserve"> </w:t>
      </w:r>
      <w:r>
        <w:rPr>
          <w:i/>
          <w:sz w:val="20"/>
        </w:rPr>
        <w:t>effects</w:t>
      </w:r>
      <w:r>
        <w:rPr>
          <w:i/>
          <w:spacing w:val="-4"/>
          <w:sz w:val="20"/>
        </w:rPr>
        <w:t xml:space="preserve"> </w:t>
      </w:r>
      <w:r>
        <w:rPr>
          <w:i/>
          <w:sz w:val="20"/>
        </w:rPr>
        <w:t>until</w:t>
      </w:r>
      <w:r>
        <w:rPr>
          <w:i/>
          <w:spacing w:val="-5"/>
          <w:sz w:val="20"/>
        </w:rPr>
        <w:t xml:space="preserve"> </w:t>
      </w:r>
      <w:r>
        <w:rPr>
          <w:i/>
          <w:sz w:val="20"/>
        </w:rPr>
        <w:t>collapse.</w:t>
      </w:r>
      <w:r>
        <w:rPr>
          <w:i/>
          <w:spacing w:val="-4"/>
          <w:sz w:val="20"/>
        </w:rPr>
        <w:t xml:space="preserve"> </w:t>
      </w:r>
      <w:r>
        <w:rPr>
          <w:i/>
          <w:sz w:val="20"/>
        </w:rPr>
        <w:t>Such</w:t>
      </w:r>
      <w:r>
        <w:rPr>
          <w:i/>
          <w:spacing w:val="-4"/>
          <w:sz w:val="20"/>
        </w:rPr>
        <w:t xml:space="preserve"> </w:t>
      </w:r>
      <w:r>
        <w:rPr>
          <w:i/>
          <w:sz w:val="20"/>
        </w:rPr>
        <w:t>materials</w:t>
      </w:r>
      <w:r>
        <w:rPr>
          <w:i/>
          <w:spacing w:val="-4"/>
          <w:sz w:val="20"/>
        </w:rPr>
        <w:t xml:space="preserve"> </w:t>
      </w:r>
      <w:r>
        <w:rPr>
          <w:i/>
          <w:sz w:val="20"/>
        </w:rPr>
        <w:t>in</w:t>
      </w:r>
      <w:r>
        <w:rPr>
          <w:i/>
          <w:spacing w:val="-4"/>
          <w:sz w:val="20"/>
        </w:rPr>
        <w:t xml:space="preserve"> </w:t>
      </w:r>
      <w:r>
        <w:rPr>
          <w:i/>
          <w:sz w:val="20"/>
        </w:rPr>
        <w:t>hazardous</w:t>
      </w:r>
      <w:r>
        <w:rPr>
          <w:i/>
          <w:spacing w:val="-4"/>
          <w:sz w:val="20"/>
        </w:rPr>
        <w:t xml:space="preserve"> </w:t>
      </w:r>
      <w:r>
        <w:rPr>
          <w:i/>
          <w:sz w:val="20"/>
        </w:rPr>
        <w:t>quantities are considered to be “immediately” dangerous to life or health.</w:t>
      </w:r>
    </w:p>
    <w:p w14:paraId="7219651C" w14:textId="77777777" w:rsidR="00562CC2" w:rsidRDefault="00562CC2">
      <w:pPr>
        <w:pStyle w:val="BodyText"/>
        <w:rPr>
          <w:i/>
        </w:rPr>
      </w:pPr>
    </w:p>
    <w:p w14:paraId="5348E818" w14:textId="77777777" w:rsidR="00562CC2" w:rsidRDefault="00000000">
      <w:pPr>
        <w:pStyle w:val="BodyText"/>
        <w:ind w:left="1120" w:right="1184"/>
        <w:jc w:val="both"/>
      </w:pPr>
      <w:r>
        <w:rPr>
          <w:b/>
        </w:rPr>
        <w:t xml:space="preserve">Limited or restricted </w:t>
      </w:r>
      <w:r>
        <w:t>means for entry or exit is a condition that has a potential to impede an employee’s movement</w:t>
      </w:r>
      <w:r>
        <w:rPr>
          <w:spacing w:val="-11"/>
        </w:rPr>
        <w:t xml:space="preserve"> </w:t>
      </w:r>
      <w:r>
        <w:t>into</w:t>
      </w:r>
      <w:r>
        <w:rPr>
          <w:spacing w:val="-9"/>
        </w:rPr>
        <w:t xml:space="preserve"> </w:t>
      </w:r>
      <w:r>
        <w:t>or</w:t>
      </w:r>
      <w:r>
        <w:rPr>
          <w:spacing w:val="-8"/>
        </w:rPr>
        <w:t xml:space="preserve"> </w:t>
      </w:r>
      <w:r>
        <w:t>out</w:t>
      </w:r>
      <w:r>
        <w:rPr>
          <w:spacing w:val="-9"/>
        </w:rPr>
        <w:t xml:space="preserve"> </w:t>
      </w:r>
      <w:r>
        <w:t>of</w:t>
      </w:r>
      <w:r>
        <w:rPr>
          <w:spacing w:val="-9"/>
        </w:rPr>
        <w:t xml:space="preserve"> </w:t>
      </w:r>
      <w:r>
        <w:t>a</w:t>
      </w:r>
      <w:r>
        <w:rPr>
          <w:spacing w:val="-9"/>
        </w:rPr>
        <w:t xml:space="preserve"> </w:t>
      </w:r>
      <w:r>
        <w:t>confined</w:t>
      </w:r>
      <w:r>
        <w:rPr>
          <w:spacing w:val="-9"/>
        </w:rPr>
        <w:t xml:space="preserve"> </w:t>
      </w:r>
      <w:r>
        <w:t>space.</w:t>
      </w:r>
      <w:r>
        <w:rPr>
          <w:spacing w:val="-9"/>
        </w:rPr>
        <w:t xml:space="preserve"> </w:t>
      </w:r>
      <w:r>
        <w:t>Such</w:t>
      </w:r>
      <w:r>
        <w:rPr>
          <w:spacing w:val="-9"/>
        </w:rPr>
        <w:t xml:space="preserve"> </w:t>
      </w:r>
      <w:r>
        <w:t>conditions</w:t>
      </w:r>
      <w:r>
        <w:rPr>
          <w:spacing w:val="-10"/>
        </w:rPr>
        <w:t xml:space="preserve"> </w:t>
      </w:r>
      <w:r>
        <w:t>include,</w:t>
      </w:r>
      <w:r>
        <w:rPr>
          <w:spacing w:val="-9"/>
        </w:rPr>
        <w:t xml:space="preserve"> </w:t>
      </w:r>
      <w:r>
        <w:t>but</w:t>
      </w:r>
      <w:r>
        <w:rPr>
          <w:spacing w:val="-9"/>
        </w:rPr>
        <w:t xml:space="preserve"> </w:t>
      </w:r>
      <w:r>
        <w:t>are</w:t>
      </w:r>
      <w:r>
        <w:rPr>
          <w:spacing w:val="-8"/>
        </w:rPr>
        <w:t xml:space="preserve"> </w:t>
      </w:r>
      <w:r>
        <w:t>not</w:t>
      </w:r>
      <w:r>
        <w:rPr>
          <w:spacing w:val="-9"/>
        </w:rPr>
        <w:t xml:space="preserve"> </w:t>
      </w:r>
      <w:r>
        <w:t>limited</w:t>
      </w:r>
      <w:r>
        <w:rPr>
          <w:spacing w:val="-9"/>
        </w:rPr>
        <w:t xml:space="preserve"> </w:t>
      </w:r>
      <w:r>
        <w:t>to,</w:t>
      </w:r>
      <w:r>
        <w:rPr>
          <w:spacing w:val="-10"/>
        </w:rPr>
        <w:t xml:space="preserve"> </w:t>
      </w:r>
      <w:r>
        <w:t>trip</w:t>
      </w:r>
      <w:r>
        <w:rPr>
          <w:spacing w:val="-9"/>
        </w:rPr>
        <w:t xml:space="preserve"> </w:t>
      </w:r>
      <w:r>
        <w:t>hazards,</w:t>
      </w:r>
      <w:r>
        <w:rPr>
          <w:spacing w:val="-9"/>
        </w:rPr>
        <w:t xml:space="preserve"> </w:t>
      </w:r>
      <w:r>
        <w:t>poor illumination, slippery floors, inclining surfaces and ladders.</w:t>
      </w:r>
    </w:p>
    <w:p w14:paraId="2EFCC38D" w14:textId="77777777" w:rsidR="00562CC2" w:rsidRDefault="00000000">
      <w:pPr>
        <w:pStyle w:val="BodyText"/>
        <w:spacing w:before="230" w:line="242" w:lineRule="auto"/>
        <w:ind w:left="1120" w:right="1181"/>
        <w:jc w:val="both"/>
      </w:pPr>
      <w:r>
        <w:rPr>
          <w:b/>
        </w:rPr>
        <w:t>Monitor</w:t>
      </w:r>
      <w:r>
        <w:rPr>
          <w:b/>
          <w:spacing w:val="-12"/>
        </w:rPr>
        <w:t xml:space="preserve"> </w:t>
      </w:r>
      <w:r>
        <w:rPr>
          <w:b/>
        </w:rPr>
        <w:t>or</w:t>
      </w:r>
      <w:r>
        <w:rPr>
          <w:b/>
          <w:spacing w:val="-12"/>
        </w:rPr>
        <w:t xml:space="preserve"> </w:t>
      </w:r>
      <w:r>
        <w:rPr>
          <w:b/>
        </w:rPr>
        <w:t>monitoring</w:t>
      </w:r>
      <w:r>
        <w:rPr>
          <w:b/>
          <w:spacing w:val="-7"/>
        </w:rPr>
        <w:t xml:space="preserve"> </w:t>
      </w:r>
      <w:r>
        <w:t>is</w:t>
      </w:r>
      <w:r>
        <w:rPr>
          <w:spacing w:val="-10"/>
        </w:rPr>
        <w:t xml:space="preserve"> </w:t>
      </w:r>
      <w:r>
        <w:t>the</w:t>
      </w:r>
      <w:r>
        <w:rPr>
          <w:spacing w:val="-12"/>
        </w:rPr>
        <w:t xml:space="preserve"> </w:t>
      </w:r>
      <w:r>
        <w:t>process</w:t>
      </w:r>
      <w:r>
        <w:rPr>
          <w:spacing w:val="-10"/>
        </w:rPr>
        <w:t xml:space="preserve"> </w:t>
      </w:r>
      <w:r>
        <w:t>used</w:t>
      </w:r>
      <w:r>
        <w:rPr>
          <w:spacing w:val="-12"/>
        </w:rPr>
        <w:t xml:space="preserve"> </w:t>
      </w:r>
      <w:r>
        <w:t>to</w:t>
      </w:r>
      <w:r>
        <w:rPr>
          <w:spacing w:val="-11"/>
        </w:rPr>
        <w:t xml:space="preserve"> </w:t>
      </w:r>
      <w:r>
        <w:t>identify</w:t>
      </w:r>
      <w:r>
        <w:rPr>
          <w:spacing w:val="-12"/>
        </w:rPr>
        <w:t xml:space="preserve"> </w:t>
      </w:r>
      <w:r>
        <w:t>and</w:t>
      </w:r>
      <w:r>
        <w:rPr>
          <w:spacing w:val="-11"/>
        </w:rPr>
        <w:t xml:space="preserve"> </w:t>
      </w:r>
      <w:r>
        <w:t>evaluate</w:t>
      </w:r>
      <w:r>
        <w:rPr>
          <w:spacing w:val="-12"/>
        </w:rPr>
        <w:t xml:space="preserve"> </w:t>
      </w:r>
      <w:r>
        <w:t>the</w:t>
      </w:r>
      <w:r>
        <w:rPr>
          <w:spacing w:val="-12"/>
        </w:rPr>
        <w:t xml:space="preserve"> </w:t>
      </w:r>
      <w:r>
        <w:t>hazards</w:t>
      </w:r>
      <w:r>
        <w:rPr>
          <w:spacing w:val="-10"/>
        </w:rPr>
        <w:t xml:space="preserve"> </w:t>
      </w:r>
      <w:r>
        <w:t>after</w:t>
      </w:r>
      <w:r>
        <w:rPr>
          <w:spacing w:val="-11"/>
        </w:rPr>
        <w:t xml:space="preserve"> </w:t>
      </w:r>
      <w:r>
        <w:t>an</w:t>
      </w:r>
      <w:r>
        <w:rPr>
          <w:spacing w:val="-12"/>
        </w:rPr>
        <w:t xml:space="preserve"> </w:t>
      </w:r>
      <w:r>
        <w:t>authorized</w:t>
      </w:r>
      <w:r>
        <w:rPr>
          <w:spacing w:val="-12"/>
        </w:rPr>
        <w:t xml:space="preserve"> </w:t>
      </w:r>
      <w:r>
        <w:t>entrant enters the space. This is a process of checking for changes that is performed in a periodic or continuous manner after the completion of the initial testing or evaluation of that space.</w:t>
      </w:r>
    </w:p>
    <w:p w14:paraId="31E6C21A" w14:textId="77777777" w:rsidR="00562CC2" w:rsidRDefault="00000000">
      <w:pPr>
        <w:pStyle w:val="BodyText"/>
        <w:spacing w:before="222" w:line="242" w:lineRule="auto"/>
        <w:ind w:left="1120" w:right="1187"/>
        <w:jc w:val="both"/>
      </w:pPr>
      <w:r>
        <w:rPr>
          <w:b/>
        </w:rPr>
        <w:t xml:space="preserve">Non-entry rescue </w:t>
      </w:r>
      <w:r>
        <w:t>occurs when a rescue service, usually the attendant, retrieves employees in a permit space without entering the permit space.</w:t>
      </w:r>
    </w:p>
    <w:p w14:paraId="7CB13D07" w14:textId="77777777" w:rsidR="00562CC2" w:rsidRDefault="00000000">
      <w:pPr>
        <w:pStyle w:val="BodyText"/>
        <w:spacing w:before="227" w:line="242" w:lineRule="auto"/>
        <w:ind w:left="1120" w:right="1185"/>
        <w:jc w:val="both"/>
      </w:pPr>
      <w:r>
        <w:rPr>
          <w:b/>
        </w:rPr>
        <w:t>Non-permit</w:t>
      </w:r>
      <w:r>
        <w:rPr>
          <w:b/>
          <w:spacing w:val="-10"/>
        </w:rPr>
        <w:t xml:space="preserve"> </w:t>
      </w:r>
      <w:r>
        <w:rPr>
          <w:b/>
        </w:rPr>
        <w:t>confined</w:t>
      </w:r>
      <w:r>
        <w:rPr>
          <w:b/>
          <w:spacing w:val="-8"/>
        </w:rPr>
        <w:t xml:space="preserve"> </w:t>
      </w:r>
      <w:r>
        <w:rPr>
          <w:b/>
        </w:rPr>
        <w:t>space</w:t>
      </w:r>
      <w:r>
        <w:rPr>
          <w:b/>
          <w:spacing w:val="-9"/>
        </w:rPr>
        <w:t xml:space="preserve"> </w:t>
      </w:r>
      <w:r>
        <w:t>is</w:t>
      </w:r>
      <w:r>
        <w:rPr>
          <w:spacing w:val="-8"/>
        </w:rPr>
        <w:t xml:space="preserve"> </w:t>
      </w:r>
      <w:r>
        <w:t>a</w:t>
      </w:r>
      <w:r>
        <w:rPr>
          <w:spacing w:val="-11"/>
        </w:rPr>
        <w:t xml:space="preserve"> </w:t>
      </w:r>
      <w:r>
        <w:t>confined</w:t>
      </w:r>
      <w:r>
        <w:rPr>
          <w:spacing w:val="-9"/>
        </w:rPr>
        <w:t xml:space="preserve"> </w:t>
      </w:r>
      <w:r>
        <w:t>space</w:t>
      </w:r>
      <w:r>
        <w:rPr>
          <w:spacing w:val="-9"/>
        </w:rPr>
        <w:t xml:space="preserve"> </w:t>
      </w:r>
      <w:r>
        <w:t>that</w:t>
      </w:r>
      <w:r>
        <w:rPr>
          <w:spacing w:val="-9"/>
        </w:rPr>
        <w:t xml:space="preserve"> </w:t>
      </w:r>
      <w:r>
        <w:t>meets</w:t>
      </w:r>
      <w:r>
        <w:rPr>
          <w:spacing w:val="-10"/>
        </w:rPr>
        <w:t xml:space="preserve"> </w:t>
      </w:r>
      <w:r>
        <w:t>the</w:t>
      </w:r>
      <w:r>
        <w:rPr>
          <w:spacing w:val="-9"/>
        </w:rPr>
        <w:t xml:space="preserve"> </w:t>
      </w:r>
      <w:r>
        <w:t>definition</w:t>
      </w:r>
      <w:r>
        <w:rPr>
          <w:spacing w:val="-9"/>
        </w:rPr>
        <w:t xml:space="preserve"> </w:t>
      </w:r>
      <w:r>
        <w:t>of</w:t>
      </w:r>
      <w:r>
        <w:rPr>
          <w:spacing w:val="-9"/>
        </w:rPr>
        <w:t xml:space="preserve"> </w:t>
      </w:r>
      <w:r>
        <w:t>a</w:t>
      </w:r>
      <w:r>
        <w:rPr>
          <w:spacing w:val="-11"/>
        </w:rPr>
        <w:t xml:space="preserve"> </w:t>
      </w:r>
      <w:r>
        <w:t>confined</w:t>
      </w:r>
      <w:r>
        <w:rPr>
          <w:spacing w:val="-11"/>
        </w:rPr>
        <w:t xml:space="preserve"> </w:t>
      </w:r>
      <w:r>
        <w:t>space</w:t>
      </w:r>
      <w:r>
        <w:rPr>
          <w:spacing w:val="-9"/>
        </w:rPr>
        <w:t xml:space="preserve"> </w:t>
      </w:r>
      <w:r>
        <w:t>but</w:t>
      </w:r>
      <w:r>
        <w:rPr>
          <w:spacing w:val="-9"/>
        </w:rPr>
        <w:t xml:space="preserve"> </w:t>
      </w:r>
      <w:r>
        <w:t>does</w:t>
      </w:r>
      <w:r>
        <w:rPr>
          <w:spacing w:val="-10"/>
        </w:rPr>
        <w:t xml:space="preserve"> </w:t>
      </w:r>
      <w:r>
        <w:t>not meet the requirements for a permit-required confined space, as defined in this subpart.</w:t>
      </w:r>
    </w:p>
    <w:p w14:paraId="367F30BA" w14:textId="77777777" w:rsidR="00562CC2" w:rsidRDefault="00000000">
      <w:pPr>
        <w:spacing w:before="224" w:line="242" w:lineRule="auto"/>
        <w:ind w:left="1120" w:right="1183"/>
        <w:jc w:val="both"/>
        <w:rPr>
          <w:sz w:val="20"/>
        </w:rPr>
      </w:pPr>
      <w:r>
        <w:rPr>
          <w:b/>
          <w:sz w:val="20"/>
        </w:rPr>
        <w:t>Permit-required</w:t>
      </w:r>
      <w:r>
        <w:rPr>
          <w:b/>
          <w:spacing w:val="-5"/>
          <w:sz w:val="20"/>
        </w:rPr>
        <w:t xml:space="preserve"> </w:t>
      </w:r>
      <w:r>
        <w:rPr>
          <w:b/>
          <w:sz w:val="20"/>
        </w:rPr>
        <w:t>Confined</w:t>
      </w:r>
      <w:r>
        <w:rPr>
          <w:b/>
          <w:spacing w:val="-2"/>
          <w:sz w:val="20"/>
        </w:rPr>
        <w:t xml:space="preserve"> </w:t>
      </w:r>
      <w:r>
        <w:rPr>
          <w:b/>
          <w:sz w:val="20"/>
        </w:rPr>
        <w:t>Space</w:t>
      </w:r>
      <w:r>
        <w:rPr>
          <w:b/>
          <w:spacing w:val="-5"/>
          <w:sz w:val="20"/>
        </w:rPr>
        <w:t xml:space="preserve"> </w:t>
      </w:r>
      <w:r>
        <w:rPr>
          <w:b/>
          <w:sz w:val="20"/>
        </w:rPr>
        <w:t>(Permit</w:t>
      </w:r>
      <w:r>
        <w:rPr>
          <w:b/>
          <w:spacing w:val="-2"/>
          <w:sz w:val="20"/>
        </w:rPr>
        <w:t xml:space="preserve"> </w:t>
      </w:r>
      <w:r>
        <w:rPr>
          <w:b/>
          <w:sz w:val="20"/>
        </w:rPr>
        <w:t xml:space="preserve">Entry) </w:t>
      </w:r>
      <w:r>
        <w:rPr>
          <w:sz w:val="20"/>
        </w:rPr>
        <w:t>is</w:t>
      </w:r>
      <w:r>
        <w:rPr>
          <w:spacing w:val="-4"/>
          <w:sz w:val="20"/>
        </w:rPr>
        <w:t xml:space="preserve"> </w:t>
      </w:r>
      <w:r>
        <w:rPr>
          <w:sz w:val="20"/>
        </w:rPr>
        <w:t>a</w:t>
      </w:r>
      <w:r>
        <w:rPr>
          <w:spacing w:val="-3"/>
          <w:sz w:val="20"/>
        </w:rPr>
        <w:t xml:space="preserve"> </w:t>
      </w:r>
      <w:r>
        <w:rPr>
          <w:sz w:val="20"/>
        </w:rPr>
        <w:t>confined</w:t>
      </w:r>
      <w:r>
        <w:rPr>
          <w:spacing w:val="-5"/>
          <w:sz w:val="20"/>
        </w:rPr>
        <w:t xml:space="preserve"> </w:t>
      </w:r>
      <w:r>
        <w:rPr>
          <w:sz w:val="20"/>
        </w:rPr>
        <w:t>space</w:t>
      </w:r>
      <w:r>
        <w:rPr>
          <w:spacing w:val="-5"/>
          <w:sz w:val="20"/>
        </w:rPr>
        <w:t xml:space="preserve"> </w:t>
      </w:r>
      <w:r>
        <w:rPr>
          <w:sz w:val="20"/>
        </w:rPr>
        <w:t>(as</w:t>
      </w:r>
      <w:r>
        <w:rPr>
          <w:spacing w:val="-4"/>
          <w:sz w:val="20"/>
        </w:rPr>
        <w:t xml:space="preserve"> </w:t>
      </w:r>
      <w:r>
        <w:rPr>
          <w:sz w:val="20"/>
        </w:rPr>
        <w:t>defined</w:t>
      </w:r>
      <w:r>
        <w:rPr>
          <w:spacing w:val="-4"/>
          <w:sz w:val="20"/>
        </w:rPr>
        <w:t xml:space="preserve"> </w:t>
      </w:r>
      <w:r>
        <w:rPr>
          <w:sz w:val="20"/>
        </w:rPr>
        <w:t>above),</w:t>
      </w:r>
      <w:r>
        <w:rPr>
          <w:spacing w:val="-5"/>
          <w:sz w:val="20"/>
        </w:rPr>
        <w:t xml:space="preserve"> </w:t>
      </w:r>
      <w:r>
        <w:rPr>
          <w:sz w:val="20"/>
        </w:rPr>
        <w:t>that</w:t>
      </w:r>
      <w:r>
        <w:rPr>
          <w:spacing w:val="-3"/>
          <w:sz w:val="20"/>
        </w:rPr>
        <w:t xml:space="preserve"> </w:t>
      </w:r>
      <w:r>
        <w:rPr>
          <w:sz w:val="20"/>
        </w:rPr>
        <w:t>has</w:t>
      </w:r>
      <w:r>
        <w:rPr>
          <w:spacing w:val="-4"/>
          <w:sz w:val="20"/>
        </w:rPr>
        <w:t xml:space="preserve"> </w:t>
      </w:r>
      <w:r>
        <w:rPr>
          <w:sz w:val="20"/>
        </w:rPr>
        <w:t>one</w:t>
      </w:r>
      <w:r>
        <w:rPr>
          <w:spacing w:val="-6"/>
          <w:sz w:val="20"/>
        </w:rPr>
        <w:t xml:space="preserve"> </w:t>
      </w:r>
      <w:r>
        <w:rPr>
          <w:sz w:val="20"/>
        </w:rPr>
        <w:t>or more of the following characteristics:</w:t>
      </w:r>
    </w:p>
    <w:p w14:paraId="487D1AB9" w14:textId="77777777" w:rsidR="00562CC2" w:rsidRDefault="00000000">
      <w:pPr>
        <w:pStyle w:val="ListParagraph"/>
        <w:numPr>
          <w:ilvl w:val="0"/>
          <w:numId w:val="183"/>
        </w:numPr>
        <w:tabs>
          <w:tab w:val="left" w:pos="1340"/>
        </w:tabs>
        <w:spacing w:before="229"/>
        <w:ind w:left="1340" w:hanging="220"/>
        <w:rPr>
          <w:sz w:val="20"/>
        </w:rPr>
      </w:pPr>
      <w:r>
        <w:rPr>
          <w:sz w:val="20"/>
        </w:rPr>
        <w:t>Contains</w:t>
      </w:r>
      <w:r>
        <w:rPr>
          <w:spacing w:val="-6"/>
          <w:sz w:val="20"/>
        </w:rPr>
        <w:t xml:space="preserve"> </w:t>
      </w:r>
      <w:r>
        <w:rPr>
          <w:sz w:val="20"/>
        </w:rPr>
        <w:t>or</w:t>
      </w:r>
      <w:r>
        <w:rPr>
          <w:spacing w:val="-6"/>
          <w:sz w:val="20"/>
        </w:rPr>
        <w:t xml:space="preserve"> </w:t>
      </w:r>
      <w:r>
        <w:rPr>
          <w:sz w:val="20"/>
        </w:rPr>
        <w:t>has</w:t>
      </w:r>
      <w:r>
        <w:rPr>
          <w:spacing w:val="-6"/>
          <w:sz w:val="20"/>
        </w:rPr>
        <w:t xml:space="preserve"> </w:t>
      </w:r>
      <w:r>
        <w:rPr>
          <w:sz w:val="20"/>
        </w:rPr>
        <w:t>the</w:t>
      </w:r>
      <w:r>
        <w:rPr>
          <w:spacing w:val="-4"/>
          <w:sz w:val="20"/>
        </w:rPr>
        <w:t xml:space="preserve"> </w:t>
      </w:r>
      <w:r>
        <w:rPr>
          <w:sz w:val="20"/>
        </w:rPr>
        <w:t>potential</w:t>
      </w:r>
      <w:r>
        <w:rPr>
          <w:spacing w:val="-8"/>
          <w:sz w:val="20"/>
        </w:rPr>
        <w:t xml:space="preserve"> </w:t>
      </w:r>
      <w:r>
        <w:rPr>
          <w:sz w:val="20"/>
        </w:rPr>
        <w:t>to</w:t>
      </w:r>
      <w:r>
        <w:rPr>
          <w:spacing w:val="-6"/>
          <w:sz w:val="20"/>
        </w:rPr>
        <w:t xml:space="preserve"> </w:t>
      </w:r>
      <w:r>
        <w:rPr>
          <w:sz w:val="20"/>
        </w:rPr>
        <w:t>contain</w:t>
      </w:r>
      <w:r>
        <w:rPr>
          <w:spacing w:val="-5"/>
          <w:sz w:val="20"/>
        </w:rPr>
        <w:t xml:space="preserve"> </w:t>
      </w:r>
      <w:r>
        <w:rPr>
          <w:sz w:val="20"/>
        </w:rPr>
        <w:t>a</w:t>
      </w:r>
      <w:r>
        <w:rPr>
          <w:spacing w:val="-7"/>
          <w:sz w:val="20"/>
        </w:rPr>
        <w:t xml:space="preserve"> </w:t>
      </w:r>
      <w:r>
        <w:rPr>
          <w:sz w:val="20"/>
        </w:rPr>
        <w:t>hazardous</w:t>
      </w:r>
      <w:r>
        <w:rPr>
          <w:spacing w:val="-5"/>
          <w:sz w:val="20"/>
        </w:rPr>
        <w:t xml:space="preserve"> </w:t>
      </w:r>
      <w:r>
        <w:rPr>
          <w:spacing w:val="-2"/>
          <w:sz w:val="20"/>
        </w:rPr>
        <w:t>atmosphere;</w:t>
      </w:r>
    </w:p>
    <w:p w14:paraId="02770C2B" w14:textId="77777777" w:rsidR="00562CC2" w:rsidRDefault="00000000">
      <w:pPr>
        <w:pStyle w:val="ListParagraph"/>
        <w:numPr>
          <w:ilvl w:val="0"/>
          <w:numId w:val="183"/>
        </w:numPr>
        <w:tabs>
          <w:tab w:val="left" w:pos="1340"/>
        </w:tabs>
        <w:spacing w:before="1" w:line="229" w:lineRule="exact"/>
        <w:ind w:left="1340" w:hanging="220"/>
        <w:rPr>
          <w:sz w:val="20"/>
        </w:rPr>
      </w:pPr>
      <w:r>
        <w:rPr>
          <w:sz w:val="20"/>
        </w:rPr>
        <w:t>Contains</w:t>
      </w:r>
      <w:r>
        <w:rPr>
          <w:spacing w:val="-7"/>
          <w:sz w:val="20"/>
        </w:rPr>
        <w:t xml:space="preserve"> </w:t>
      </w:r>
      <w:r>
        <w:rPr>
          <w:sz w:val="20"/>
        </w:rPr>
        <w:t>a</w:t>
      </w:r>
      <w:r>
        <w:rPr>
          <w:spacing w:val="-7"/>
          <w:sz w:val="20"/>
        </w:rPr>
        <w:t xml:space="preserve"> </w:t>
      </w:r>
      <w:r>
        <w:rPr>
          <w:sz w:val="20"/>
        </w:rPr>
        <w:t>material</w:t>
      </w:r>
      <w:r>
        <w:rPr>
          <w:spacing w:val="-8"/>
          <w:sz w:val="20"/>
        </w:rPr>
        <w:t xml:space="preserve"> </w:t>
      </w:r>
      <w:r>
        <w:rPr>
          <w:sz w:val="20"/>
        </w:rPr>
        <w:t>that</w:t>
      </w:r>
      <w:r>
        <w:rPr>
          <w:spacing w:val="-5"/>
          <w:sz w:val="20"/>
        </w:rPr>
        <w:t xml:space="preserve"> </w:t>
      </w:r>
      <w:r>
        <w:rPr>
          <w:sz w:val="20"/>
        </w:rPr>
        <w:t>has</w:t>
      </w:r>
      <w:r>
        <w:rPr>
          <w:spacing w:val="-6"/>
          <w:sz w:val="20"/>
        </w:rPr>
        <w:t xml:space="preserve"> </w:t>
      </w:r>
      <w:r>
        <w:rPr>
          <w:sz w:val="20"/>
        </w:rPr>
        <w:t>potential</w:t>
      </w:r>
      <w:r>
        <w:rPr>
          <w:spacing w:val="-8"/>
          <w:sz w:val="20"/>
        </w:rPr>
        <w:t xml:space="preserve"> </w:t>
      </w:r>
      <w:r>
        <w:rPr>
          <w:sz w:val="20"/>
        </w:rPr>
        <w:t>for</w:t>
      </w:r>
      <w:r>
        <w:rPr>
          <w:spacing w:val="-7"/>
          <w:sz w:val="20"/>
        </w:rPr>
        <w:t xml:space="preserve"> </w:t>
      </w:r>
      <w:r>
        <w:rPr>
          <w:sz w:val="20"/>
        </w:rPr>
        <w:t>engulfing</w:t>
      </w:r>
      <w:r>
        <w:rPr>
          <w:spacing w:val="-4"/>
          <w:sz w:val="20"/>
        </w:rPr>
        <w:t xml:space="preserve"> </w:t>
      </w:r>
      <w:r>
        <w:rPr>
          <w:sz w:val="20"/>
        </w:rPr>
        <w:t>an</w:t>
      </w:r>
      <w:r>
        <w:rPr>
          <w:spacing w:val="-7"/>
          <w:sz w:val="20"/>
        </w:rPr>
        <w:t xml:space="preserve"> </w:t>
      </w:r>
      <w:r>
        <w:rPr>
          <w:spacing w:val="-2"/>
          <w:sz w:val="20"/>
        </w:rPr>
        <w:t>entrant;</w:t>
      </w:r>
    </w:p>
    <w:p w14:paraId="2C1A82BF" w14:textId="77777777" w:rsidR="00562CC2" w:rsidRDefault="00000000">
      <w:pPr>
        <w:pStyle w:val="ListParagraph"/>
        <w:numPr>
          <w:ilvl w:val="0"/>
          <w:numId w:val="183"/>
        </w:numPr>
        <w:tabs>
          <w:tab w:val="left" w:pos="1368"/>
        </w:tabs>
        <w:ind w:left="1120" w:right="1187" w:firstLine="0"/>
        <w:rPr>
          <w:sz w:val="20"/>
        </w:rPr>
      </w:pPr>
      <w:r>
        <w:rPr>
          <w:sz w:val="20"/>
        </w:rPr>
        <w:t>Has</w:t>
      </w:r>
      <w:r>
        <w:rPr>
          <w:spacing w:val="26"/>
          <w:sz w:val="20"/>
        </w:rPr>
        <w:t xml:space="preserve"> </w:t>
      </w:r>
      <w:r>
        <w:rPr>
          <w:sz w:val="20"/>
        </w:rPr>
        <w:t>an</w:t>
      </w:r>
      <w:r>
        <w:rPr>
          <w:spacing w:val="27"/>
          <w:sz w:val="20"/>
        </w:rPr>
        <w:t xml:space="preserve"> </w:t>
      </w:r>
      <w:r>
        <w:rPr>
          <w:sz w:val="20"/>
        </w:rPr>
        <w:t>internal</w:t>
      </w:r>
      <w:r>
        <w:rPr>
          <w:spacing w:val="26"/>
          <w:sz w:val="20"/>
        </w:rPr>
        <w:t xml:space="preserve"> </w:t>
      </w:r>
      <w:r>
        <w:rPr>
          <w:sz w:val="20"/>
        </w:rPr>
        <w:t>configuration</w:t>
      </w:r>
      <w:r>
        <w:rPr>
          <w:spacing w:val="25"/>
          <w:sz w:val="20"/>
        </w:rPr>
        <w:t xml:space="preserve"> </w:t>
      </w:r>
      <w:r>
        <w:rPr>
          <w:sz w:val="20"/>
        </w:rPr>
        <w:t>such</w:t>
      </w:r>
      <w:r>
        <w:rPr>
          <w:spacing w:val="27"/>
          <w:sz w:val="20"/>
        </w:rPr>
        <w:t xml:space="preserve"> </w:t>
      </w:r>
      <w:r>
        <w:rPr>
          <w:sz w:val="20"/>
        </w:rPr>
        <w:t>that</w:t>
      </w:r>
      <w:r>
        <w:rPr>
          <w:spacing w:val="27"/>
          <w:sz w:val="20"/>
        </w:rPr>
        <w:t xml:space="preserve"> </w:t>
      </w:r>
      <w:r>
        <w:rPr>
          <w:sz w:val="20"/>
        </w:rPr>
        <w:t>an</w:t>
      </w:r>
      <w:r>
        <w:rPr>
          <w:spacing w:val="27"/>
          <w:sz w:val="20"/>
        </w:rPr>
        <w:t xml:space="preserve"> </w:t>
      </w:r>
      <w:r>
        <w:rPr>
          <w:sz w:val="20"/>
        </w:rPr>
        <w:t>entrant</w:t>
      </w:r>
      <w:r>
        <w:rPr>
          <w:spacing w:val="27"/>
          <w:sz w:val="20"/>
        </w:rPr>
        <w:t xml:space="preserve"> </w:t>
      </w:r>
      <w:r>
        <w:rPr>
          <w:sz w:val="20"/>
        </w:rPr>
        <w:t>could</w:t>
      </w:r>
      <w:r>
        <w:rPr>
          <w:spacing w:val="27"/>
          <w:sz w:val="20"/>
        </w:rPr>
        <w:t xml:space="preserve"> </w:t>
      </w:r>
      <w:r>
        <w:rPr>
          <w:sz w:val="20"/>
        </w:rPr>
        <w:t>be</w:t>
      </w:r>
      <w:r>
        <w:rPr>
          <w:spacing w:val="27"/>
          <w:sz w:val="20"/>
        </w:rPr>
        <w:t xml:space="preserve"> </w:t>
      </w:r>
      <w:r>
        <w:rPr>
          <w:sz w:val="20"/>
        </w:rPr>
        <w:t>trapped</w:t>
      </w:r>
      <w:r>
        <w:rPr>
          <w:spacing w:val="27"/>
          <w:sz w:val="20"/>
        </w:rPr>
        <w:t xml:space="preserve"> </w:t>
      </w:r>
      <w:r>
        <w:rPr>
          <w:sz w:val="20"/>
        </w:rPr>
        <w:t>or</w:t>
      </w:r>
      <w:r>
        <w:rPr>
          <w:spacing w:val="28"/>
          <w:sz w:val="20"/>
        </w:rPr>
        <w:t xml:space="preserve"> </w:t>
      </w:r>
      <w:r>
        <w:rPr>
          <w:sz w:val="20"/>
        </w:rPr>
        <w:t>asphyxiated</w:t>
      </w:r>
      <w:r>
        <w:rPr>
          <w:spacing w:val="27"/>
          <w:sz w:val="20"/>
        </w:rPr>
        <w:t xml:space="preserve"> </w:t>
      </w:r>
      <w:r>
        <w:rPr>
          <w:sz w:val="20"/>
        </w:rPr>
        <w:t>by</w:t>
      </w:r>
      <w:r>
        <w:rPr>
          <w:spacing w:val="22"/>
          <w:sz w:val="20"/>
        </w:rPr>
        <w:t xml:space="preserve"> </w:t>
      </w:r>
      <w:r>
        <w:rPr>
          <w:sz w:val="20"/>
        </w:rPr>
        <w:t>the</w:t>
      </w:r>
      <w:r>
        <w:rPr>
          <w:spacing w:val="27"/>
          <w:sz w:val="20"/>
        </w:rPr>
        <w:t xml:space="preserve"> </w:t>
      </w:r>
      <w:r>
        <w:rPr>
          <w:sz w:val="20"/>
        </w:rPr>
        <w:t>inwardly converging walls or by a floor which slopes downward and tapers to a smaller cross section; and/or</w:t>
      </w:r>
    </w:p>
    <w:p w14:paraId="1016AAEA" w14:textId="77777777" w:rsidR="00562CC2" w:rsidRDefault="00000000">
      <w:pPr>
        <w:pStyle w:val="ListParagraph"/>
        <w:numPr>
          <w:ilvl w:val="0"/>
          <w:numId w:val="183"/>
        </w:numPr>
        <w:tabs>
          <w:tab w:val="left" w:pos="1340"/>
        </w:tabs>
        <w:ind w:left="1340" w:hanging="220"/>
        <w:rPr>
          <w:sz w:val="20"/>
        </w:rPr>
      </w:pPr>
      <w:r>
        <w:rPr>
          <w:sz w:val="20"/>
        </w:rPr>
        <w:t>Contains</w:t>
      </w:r>
      <w:r>
        <w:rPr>
          <w:spacing w:val="-7"/>
          <w:sz w:val="20"/>
        </w:rPr>
        <w:t xml:space="preserve"> </w:t>
      </w:r>
      <w:r>
        <w:rPr>
          <w:sz w:val="20"/>
        </w:rPr>
        <w:t>any</w:t>
      </w:r>
      <w:r>
        <w:rPr>
          <w:spacing w:val="-9"/>
          <w:sz w:val="20"/>
        </w:rPr>
        <w:t xml:space="preserve"> </w:t>
      </w:r>
      <w:r>
        <w:rPr>
          <w:sz w:val="20"/>
        </w:rPr>
        <w:t>other</w:t>
      </w:r>
      <w:r>
        <w:rPr>
          <w:spacing w:val="-7"/>
          <w:sz w:val="20"/>
        </w:rPr>
        <w:t xml:space="preserve"> </w:t>
      </w:r>
      <w:r>
        <w:rPr>
          <w:sz w:val="20"/>
        </w:rPr>
        <w:t>recognized</w:t>
      </w:r>
      <w:r>
        <w:rPr>
          <w:spacing w:val="-8"/>
          <w:sz w:val="20"/>
        </w:rPr>
        <w:t xml:space="preserve"> </w:t>
      </w:r>
      <w:r>
        <w:rPr>
          <w:sz w:val="20"/>
        </w:rPr>
        <w:t>serious</w:t>
      </w:r>
      <w:r>
        <w:rPr>
          <w:spacing w:val="-6"/>
          <w:sz w:val="20"/>
        </w:rPr>
        <w:t xml:space="preserve"> </w:t>
      </w:r>
      <w:r>
        <w:rPr>
          <w:sz w:val="20"/>
        </w:rPr>
        <w:t>safety</w:t>
      </w:r>
      <w:r>
        <w:rPr>
          <w:spacing w:val="-10"/>
          <w:sz w:val="20"/>
        </w:rPr>
        <w:t xml:space="preserve"> </w:t>
      </w:r>
      <w:r>
        <w:rPr>
          <w:sz w:val="20"/>
        </w:rPr>
        <w:t>or</w:t>
      </w:r>
      <w:r>
        <w:rPr>
          <w:spacing w:val="-5"/>
          <w:sz w:val="20"/>
        </w:rPr>
        <w:t xml:space="preserve"> </w:t>
      </w:r>
      <w:r>
        <w:rPr>
          <w:sz w:val="20"/>
        </w:rPr>
        <w:t>health</w:t>
      </w:r>
      <w:r>
        <w:rPr>
          <w:spacing w:val="-6"/>
          <w:sz w:val="20"/>
        </w:rPr>
        <w:t xml:space="preserve"> </w:t>
      </w:r>
      <w:r>
        <w:rPr>
          <w:spacing w:val="-2"/>
          <w:sz w:val="20"/>
        </w:rPr>
        <w:t>hazards.</w:t>
      </w:r>
    </w:p>
    <w:p w14:paraId="50A78F1A" w14:textId="77777777" w:rsidR="00562CC2" w:rsidRDefault="00000000">
      <w:pPr>
        <w:spacing w:before="229"/>
        <w:ind w:left="1840"/>
        <w:jc w:val="both"/>
        <w:rPr>
          <w:i/>
          <w:sz w:val="20"/>
        </w:rPr>
      </w:pPr>
      <w:r>
        <w:rPr>
          <w:i/>
          <w:sz w:val="20"/>
        </w:rPr>
        <w:t>Important</w:t>
      </w:r>
      <w:r>
        <w:rPr>
          <w:i/>
          <w:spacing w:val="-10"/>
          <w:sz w:val="20"/>
        </w:rPr>
        <w:t xml:space="preserve"> </w:t>
      </w:r>
      <w:r>
        <w:rPr>
          <w:i/>
          <w:spacing w:val="-2"/>
          <w:sz w:val="20"/>
        </w:rPr>
        <w:t>Notes:</w:t>
      </w:r>
    </w:p>
    <w:p w14:paraId="4729A5D9" w14:textId="77777777" w:rsidR="00562CC2" w:rsidRDefault="00000000">
      <w:pPr>
        <w:spacing w:before="228"/>
        <w:ind w:left="1840" w:right="1185"/>
        <w:jc w:val="both"/>
        <w:rPr>
          <w:i/>
          <w:sz w:val="20"/>
        </w:rPr>
      </w:pPr>
      <w:r>
        <w:rPr>
          <w:i/>
          <w:sz w:val="20"/>
        </w:rPr>
        <w:t>Work performed within the space, including hot work (welding, cutting, soldering, brazing, etc.), painting, applying sealants, solvent use or running gasoline or diesel powered engines can result in hazardous atmospheres in the space.</w:t>
      </w:r>
    </w:p>
    <w:p w14:paraId="23CC41A9" w14:textId="77777777" w:rsidR="00562CC2" w:rsidRDefault="00562CC2">
      <w:pPr>
        <w:jc w:val="both"/>
        <w:rPr>
          <w:sz w:val="20"/>
        </w:rPr>
        <w:sectPr w:rsidR="00562CC2" w:rsidSect="000A30F8">
          <w:pgSz w:w="12240" w:h="15840"/>
          <w:pgMar w:top="640" w:right="260" w:bottom="1160" w:left="320" w:header="0" w:footer="972" w:gutter="0"/>
          <w:cols w:space="720"/>
        </w:sectPr>
      </w:pPr>
    </w:p>
    <w:p w14:paraId="6DFFC356" w14:textId="77777777" w:rsidR="00562CC2" w:rsidRDefault="00000000">
      <w:pPr>
        <w:spacing w:before="77"/>
        <w:ind w:left="1840" w:right="1182"/>
        <w:jc w:val="both"/>
        <w:rPr>
          <w:i/>
          <w:sz w:val="20"/>
        </w:rPr>
      </w:pPr>
      <w:r>
        <w:rPr>
          <w:i/>
          <w:sz w:val="20"/>
        </w:rPr>
        <w:lastRenderedPageBreak/>
        <w:t>Workers</w:t>
      </w:r>
      <w:r>
        <w:rPr>
          <w:i/>
          <w:spacing w:val="-10"/>
          <w:sz w:val="20"/>
        </w:rPr>
        <w:t xml:space="preserve"> </w:t>
      </w:r>
      <w:r>
        <w:rPr>
          <w:i/>
          <w:sz w:val="20"/>
        </w:rPr>
        <w:t>should</w:t>
      </w:r>
      <w:r>
        <w:rPr>
          <w:i/>
          <w:spacing w:val="-12"/>
          <w:sz w:val="20"/>
        </w:rPr>
        <w:t xml:space="preserve"> </w:t>
      </w:r>
      <w:r>
        <w:rPr>
          <w:i/>
          <w:sz w:val="20"/>
        </w:rPr>
        <w:t>be</w:t>
      </w:r>
      <w:r>
        <w:rPr>
          <w:i/>
          <w:spacing w:val="-13"/>
          <w:sz w:val="20"/>
        </w:rPr>
        <w:t xml:space="preserve"> </w:t>
      </w:r>
      <w:r>
        <w:rPr>
          <w:i/>
          <w:sz w:val="20"/>
        </w:rPr>
        <w:t>reminded</w:t>
      </w:r>
      <w:r>
        <w:rPr>
          <w:i/>
          <w:spacing w:val="-12"/>
          <w:sz w:val="20"/>
        </w:rPr>
        <w:t xml:space="preserve"> </w:t>
      </w:r>
      <w:r>
        <w:rPr>
          <w:i/>
          <w:sz w:val="20"/>
        </w:rPr>
        <w:t>that</w:t>
      </w:r>
      <w:r>
        <w:rPr>
          <w:i/>
          <w:spacing w:val="-12"/>
          <w:sz w:val="20"/>
        </w:rPr>
        <w:t xml:space="preserve"> </w:t>
      </w:r>
      <w:r>
        <w:rPr>
          <w:i/>
          <w:sz w:val="20"/>
        </w:rPr>
        <w:t>welding</w:t>
      </w:r>
      <w:r>
        <w:rPr>
          <w:i/>
          <w:spacing w:val="-12"/>
          <w:sz w:val="20"/>
        </w:rPr>
        <w:t xml:space="preserve"> </w:t>
      </w:r>
      <w:r>
        <w:rPr>
          <w:i/>
          <w:sz w:val="20"/>
        </w:rPr>
        <w:t>fumes</w:t>
      </w:r>
      <w:r>
        <w:rPr>
          <w:i/>
          <w:spacing w:val="-11"/>
          <w:sz w:val="20"/>
        </w:rPr>
        <w:t xml:space="preserve"> </w:t>
      </w:r>
      <w:r>
        <w:rPr>
          <w:i/>
          <w:sz w:val="20"/>
        </w:rPr>
        <w:t>and</w:t>
      </w:r>
      <w:r>
        <w:rPr>
          <w:i/>
          <w:spacing w:val="-12"/>
          <w:sz w:val="20"/>
        </w:rPr>
        <w:t xml:space="preserve"> </w:t>
      </w:r>
      <w:r>
        <w:rPr>
          <w:i/>
          <w:sz w:val="20"/>
        </w:rPr>
        <w:t>chemical</w:t>
      </w:r>
      <w:r>
        <w:rPr>
          <w:i/>
          <w:spacing w:val="-13"/>
          <w:sz w:val="20"/>
        </w:rPr>
        <w:t xml:space="preserve"> </w:t>
      </w:r>
      <w:r>
        <w:rPr>
          <w:i/>
          <w:sz w:val="20"/>
        </w:rPr>
        <w:t>vapors</w:t>
      </w:r>
      <w:r>
        <w:rPr>
          <w:i/>
          <w:spacing w:val="-10"/>
          <w:sz w:val="20"/>
        </w:rPr>
        <w:t xml:space="preserve"> </w:t>
      </w:r>
      <w:r>
        <w:rPr>
          <w:i/>
          <w:sz w:val="20"/>
        </w:rPr>
        <w:t>(glue,</w:t>
      </w:r>
      <w:r>
        <w:rPr>
          <w:i/>
          <w:spacing w:val="-12"/>
          <w:sz w:val="20"/>
        </w:rPr>
        <w:t xml:space="preserve"> </w:t>
      </w:r>
      <w:r>
        <w:rPr>
          <w:i/>
          <w:sz w:val="20"/>
        </w:rPr>
        <w:t>seam</w:t>
      </w:r>
      <w:r>
        <w:rPr>
          <w:i/>
          <w:spacing w:val="-10"/>
          <w:sz w:val="20"/>
        </w:rPr>
        <w:t xml:space="preserve"> </w:t>
      </w:r>
      <w:r>
        <w:rPr>
          <w:i/>
          <w:sz w:val="20"/>
        </w:rPr>
        <w:t>sealer,</w:t>
      </w:r>
      <w:r>
        <w:rPr>
          <w:i/>
          <w:spacing w:val="-12"/>
          <w:sz w:val="20"/>
        </w:rPr>
        <w:t xml:space="preserve"> </w:t>
      </w:r>
      <w:r>
        <w:rPr>
          <w:i/>
          <w:sz w:val="20"/>
        </w:rPr>
        <w:t>etc.)</w:t>
      </w:r>
      <w:r>
        <w:rPr>
          <w:i/>
          <w:spacing w:val="-12"/>
          <w:sz w:val="20"/>
        </w:rPr>
        <w:t xml:space="preserve"> </w:t>
      </w:r>
      <w:r>
        <w:rPr>
          <w:i/>
          <w:sz w:val="20"/>
        </w:rPr>
        <w:t>can travel to other parts of a confined space.</w:t>
      </w:r>
      <w:r>
        <w:rPr>
          <w:i/>
          <w:spacing w:val="40"/>
          <w:sz w:val="20"/>
        </w:rPr>
        <w:t xml:space="preserve"> </w:t>
      </w:r>
      <w:r>
        <w:rPr>
          <w:i/>
          <w:sz w:val="20"/>
        </w:rPr>
        <w:t>Consider these activities in the assessment of the confined space hazards</w:t>
      </w:r>
    </w:p>
    <w:p w14:paraId="07F5BD5F" w14:textId="77777777" w:rsidR="00562CC2" w:rsidRDefault="00000000">
      <w:pPr>
        <w:pStyle w:val="BodyText"/>
        <w:spacing w:before="230"/>
        <w:ind w:left="1120" w:right="1180"/>
        <w:jc w:val="both"/>
      </w:pPr>
      <w:r>
        <w:rPr>
          <w:b/>
        </w:rPr>
        <w:t xml:space="preserve">Physical hazard </w:t>
      </w:r>
      <w:r>
        <w:t>is an existing or potential hazard that can cause death or serious physical damage. Examples include, but are not limited to: explosives, mechanical, electrical, hydraulic and pneumatic energy; radiation; temperature extremes; engulfment; noise; and inwardly converging surfaces. Physical hazard also includes chemicals that can cause death or serious physical damage through skin or eye contact (rather than through inhalation).</w:t>
      </w:r>
    </w:p>
    <w:p w14:paraId="796E9430" w14:textId="77777777" w:rsidR="00562CC2" w:rsidRDefault="00000000">
      <w:pPr>
        <w:pStyle w:val="BodyText"/>
        <w:spacing w:before="230" w:line="242" w:lineRule="auto"/>
        <w:ind w:left="1120" w:right="1179"/>
        <w:jc w:val="both"/>
      </w:pPr>
      <w:r>
        <w:rPr>
          <w:b/>
        </w:rPr>
        <w:t>Prohibited</w:t>
      </w:r>
      <w:r>
        <w:rPr>
          <w:b/>
          <w:spacing w:val="-3"/>
        </w:rPr>
        <w:t xml:space="preserve"> </w:t>
      </w:r>
      <w:r>
        <w:rPr>
          <w:b/>
        </w:rPr>
        <w:t xml:space="preserve">condition </w:t>
      </w:r>
      <w:r>
        <w:t>is</w:t>
      </w:r>
      <w:r>
        <w:rPr>
          <w:spacing w:val="-4"/>
        </w:rPr>
        <w:t xml:space="preserve"> </w:t>
      </w:r>
      <w:r>
        <w:t>any</w:t>
      </w:r>
      <w:r>
        <w:rPr>
          <w:spacing w:val="-6"/>
        </w:rPr>
        <w:t xml:space="preserve"> </w:t>
      </w:r>
      <w:r>
        <w:t>condition</w:t>
      </w:r>
      <w:r>
        <w:rPr>
          <w:spacing w:val="-4"/>
        </w:rPr>
        <w:t xml:space="preserve"> </w:t>
      </w:r>
      <w:r>
        <w:t>in</w:t>
      </w:r>
      <w:r>
        <w:rPr>
          <w:spacing w:val="-4"/>
        </w:rPr>
        <w:t xml:space="preserve"> </w:t>
      </w:r>
      <w:r>
        <w:t>a</w:t>
      </w:r>
      <w:r>
        <w:rPr>
          <w:spacing w:val="-4"/>
        </w:rPr>
        <w:t xml:space="preserve"> </w:t>
      </w:r>
      <w:r>
        <w:t>permit</w:t>
      </w:r>
      <w:r>
        <w:rPr>
          <w:spacing w:val="-5"/>
        </w:rPr>
        <w:t xml:space="preserve"> </w:t>
      </w:r>
      <w:r>
        <w:t>space</w:t>
      </w:r>
      <w:r>
        <w:rPr>
          <w:spacing w:val="-6"/>
        </w:rPr>
        <w:t xml:space="preserve"> </w:t>
      </w:r>
      <w:r>
        <w:t>that</w:t>
      </w:r>
      <w:r>
        <w:rPr>
          <w:spacing w:val="-3"/>
        </w:rPr>
        <w:t xml:space="preserve"> </w:t>
      </w:r>
      <w:r>
        <w:t>is</w:t>
      </w:r>
      <w:r>
        <w:rPr>
          <w:spacing w:val="-2"/>
        </w:rPr>
        <w:t xml:space="preserve"> </w:t>
      </w:r>
      <w:r>
        <w:t>not</w:t>
      </w:r>
      <w:r>
        <w:rPr>
          <w:spacing w:val="-3"/>
        </w:rPr>
        <w:t xml:space="preserve"> </w:t>
      </w:r>
      <w:r>
        <w:t>allowed</w:t>
      </w:r>
      <w:r>
        <w:rPr>
          <w:spacing w:val="-3"/>
        </w:rPr>
        <w:t xml:space="preserve"> </w:t>
      </w:r>
      <w:r>
        <w:t>by</w:t>
      </w:r>
      <w:r>
        <w:rPr>
          <w:spacing w:val="-6"/>
        </w:rPr>
        <w:t xml:space="preserve"> </w:t>
      </w:r>
      <w:r>
        <w:t>the</w:t>
      </w:r>
      <w:r>
        <w:rPr>
          <w:spacing w:val="-3"/>
        </w:rPr>
        <w:t xml:space="preserve"> </w:t>
      </w:r>
      <w:r>
        <w:t>permit</w:t>
      </w:r>
      <w:r>
        <w:rPr>
          <w:spacing w:val="-5"/>
        </w:rPr>
        <w:t xml:space="preserve"> </w:t>
      </w:r>
      <w:r>
        <w:t>during</w:t>
      </w:r>
      <w:r>
        <w:rPr>
          <w:spacing w:val="-4"/>
        </w:rPr>
        <w:t xml:space="preserve"> </w:t>
      </w:r>
      <w:r>
        <w:t>the</w:t>
      </w:r>
      <w:r>
        <w:rPr>
          <w:spacing w:val="-4"/>
        </w:rPr>
        <w:t xml:space="preserve"> </w:t>
      </w:r>
      <w:r>
        <w:t>period when entry is authorized. A hazardous atmosphere is a prohibited condition unless the employer can demonstrate</w:t>
      </w:r>
      <w:r>
        <w:rPr>
          <w:spacing w:val="-1"/>
        </w:rPr>
        <w:t xml:space="preserve"> </w:t>
      </w:r>
      <w:r>
        <w:t>that personal protective equipment (PPE) will</w:t>
      </w:r>
      <w:r>
        <w:rPr>
          <w:spacing w:val="-1"/>
        </w:rPr>
        <w:t xml:space="preserve"> </w:t>
      </w:r>
      <w:r>
        <w:t>provide effective</w:t>
      </w:r>
      <w:r>
        <w:rPr>
          <w:spacing w:val="-1"/>
        </w:rPr>
        <w:t xml:space="preserve"> </w:t>
      </w:r>
      <w:r>
        <w:t>protection</w:t>
      </w:r>
      <w:r>
        <w:rPr>
          <w:spacing w:val="-1"/>
        </w:rPr>
        <w:t xml:space="preserve"> </w:t>
      </w:r>
      <w:r>
        <w:t>for each employee in the permit space and provides the appropriate PPE to each employee.</w:t>
      </w:r>
    </w:p>
    <w:p w14:paraId="2237FBDC" w14:textId="77777777" w:rsidR="00562CC2" w:rsidRDefault="00000000">
      <w:pPr>
        <w:pStyle w:val="BodyText"/>
        <w:spacing w:before="220" w:line="242" w:lineRule="auto"/>
        <w:ind w:left="1120" w:right="1184"/>
        <w:jc w:val="both"/>
      </w:pPr>
      <w:r>
        <w:rPr>
          <w:b/>
        </w:rPr>
        <w:t>Qualified</w:t>
      </w:r>
      <w:r>
        <w:rPr>
          <w:b/>
          <w:spacing w:val="-1"/>
        </w:rPr>
        <w:t xml:space="preserve"> </w:t>
      </w:r>
      <w:r>
        <w:rPr>
          <w:b/>
        </w:rPr>
        <w:t xml:space="preserve">person </w:t>
      </w:r>
      <w:r>
        <w:t>is</w:t>
      </w:r>
      <w:r>
        <w:rPr>
          <w:spacing w:val="-1"/>
        </w:rPr>
        <w:t xml:space="preserve"> </w:t>
      </w:r>
      <w:r>
        <w:t>one who,</w:t>
      </w:r>
      <w:r>
        <w:rPr>
          <w:spacing w:val="-2"/>
        </w:rPr>
        <w:t xml:space="preserve"> </w:t>
      </w:r>
      <w:r>
        <w:t>by</w:t>
      </w:r>
      <w:r>
        <w:rPr>
          <w:spacing w:val="-5"/>
        </w:rPr>
        <w:t xml:space="preserve"> </w:t>
      </w:r>
      <w:r>
        <w:t>possession of a</w:t>
      </w:r>
      <w:r>
        <w:rPr>
          <w:spacing w:val="-2"/>
        </w:rPr>
        <w:t xml:space="preserve"> </w:t>
      </w:r>
      <w:r>
        <w:t>recognized</w:t>
      </w:r>
      <w:r>
        <w:rPr>
          <w:spacing w:val="-2"/>
        </w:rPr>
        <w:t xml:space="preserve"> </w:t>
      </w:r>
      <w:r>
        <w:t>degree, certificate, or</w:t>
      </w:r>
      <w:r>
        <w:rPr>
          <w:spacing w:val="-1"/>
        </w:rPr>
        <w:t xml:space="preserve"> </w:t>
      </w:r>
      <w:r>
        <w:t>professional</w:t>
      </w:r>
      <w:r>
        <w:rPr>
          <w:spacing w:val="-3"/>
        </w:rPr>
        <w:t xml:space="preserve"> </w:t>
      </w:r>
      <w:r>
        <w:t>standing, or</w:t>
      </w:r>
      <w:r>
        <w:rPr>
          <w:spacing w:val="-14"/>
        </w:rPr>
        <w:t xml:space="preserve"> </w:t>
      </w:r>
      <w:r>
        <w:t>who</w:t>
      </w:r>
      <w:r>
        <w:rPr>
          <w:spacing w:val="-13"/>
        </w:rPr>
        <w:t xml:space="preserve"> </w:t>
      </w:r>
      <w:r>
        <w:t>by</w:t>
      </w:r>
      <w:r>
        <w:rPr>
          <w:spacing w:val="-14"/>
        </w:rPr>
        <w:t xml:space="preserve"> </w:t>
      </w:r>
      <w:r>
        <w:t>extensive</w:t>
      </w:r>
      <w:r>
        <w:rPr>
          <w:spacing w:val="-14"/>
        </w:rPr>
        <w:t xml:space="preserve"> </w:t>
      </w:r>
      <w:r>
        <w:t>knowledge,</w:t>
      </w:r>
      <w:r>
        <w:rPr>
          <w:spacing w:val="-12"/>
        </w:rPr>
        <w:t xml:space="preserve"> </w:t>
      </w:r>
      <w:r>
        <w:t>training,</w:t>
      </w:r>
      <w:r>
        <w:rPr>
          <w:spacing w:val="-14"/>
        </w:rPr>
        <w:t xml:space="preserve"> </w:t>
      </w:r>
      <w:r>
        <w:t>and</w:t>
      </w:r>
      <w:r>
        <w:rPr>
          <w:spacing w:val="-12"/>
        </w:rPr>
        <w:t xml:space="preserve"> </w:t>
      </w:r>
      <w:r>
        <w:t>experience,</w:t>
      </w:r>
      <w:r>
        <w:rPr>
          <w:spacing w:val="-14"/>
        </w:rPr>
        <w:t xml:space="preserve"> </w:t>
      </w:r>
      <w:r>
        <w:t>has</w:t>
      </w:r>
      <w:r>
        <w:rPr>
          <w:spacing w:val="-12"/>
        </w:rPr>
        <w:t xml:space="preserve"> </w:t>
      </w:r>
      <w:r>
        <w:t>successfully</w:t>
      </w:r>
      <w:r>
        <w:rPr>
          <w:spacing w:val="-14"/>
        </w:rPr>
        <w:t xml:space="preserve"> </w:t>
      </w:r>
      <w:r>
        <w:t>demonstrated</w:t>
      </w:r>
      <w:r>
        <w:rPr>
          <w:spacing w:val="-11"/>
        </w:rPr>
        <w:t xml:space="preserve"> </w:t>
      </w:r>
      <w:r>
        <w:t>his</w:t>
      </w:r>
      <w:r>
        <w:rPr>
          <w:spacing w:val="-12"/>
        </w:rPr>
        <w:t xml:space="preserve"> </w:t>
      </w:r>
      <w:r>
        <w:t>ability</w:t>
      </w:r>
      <w:r>
        <w:rPr>
          <w:spacing w:val="-14"/>
        </w:rPr>
        <w:t xml:space="preserve"> </w:t>
      </w:r>
      <w:r>
        <w:t>to</w:t>
      </w:r>
      <w:r>
        <w:rPr>
          <w:spacing w:val="-14"/>
        </w:rPr>
        <w:t xml:space="preserve"> </w:t>
      </w:r>
      <w:r>
        <w:t>solve or resolve problems relating to the subject matter, the work or the project.</w:t>
      </w:r>
    </w:p>
    <w:p w14:paraId="58C5FBAA" w14:textId="77777777" w:rsidR="00562CC2" w:rsidRDefault="00000000">
      <w:pPr>
        <w:pStyle w:val="BodyText"/>
        <w:spacing w:before="225"/>
        <w:ind w:left="1120" w:right="1185"/>
        <w:jc w:val="both"/>
      </w:pPr>
      <w:r>
        <w:rPr>
          <w:b/>
        </w:rPr>
        <w:t xml:space="preserve">Rescue </w:t>
      </w:r>
      <w:r>
        <w:t>is the act of retrieving and providing medical assistance to one or more employees who are in a permit space.</w:t>
      </w:r>
    </w:p>
    <w:p w14:paraId="3E54934E" w14:textId="77777777" w:rsidR="00562CC2" w:rsidRDefault="00000000">
      <w:pPr>
        <w:pStyle w:val="BodyText"/>
        <w:spacing w:before="229" w:line="242" w:lineRule="auto"/>
        <w:ind w:left="1120" w:right="1179"/>
        <w:jc w:val="both"/>
      </w:pPr>
      <w:r>
        <w:rPr>
          <w:b/>
        </w:rPr>
        <w:t xml:space="preserve">Ventilate or ventilation </w:t>
      </w:r>
      <w:r>
        <w:t>is the means of controlling a hazardous atmosphere using continuous forced-air mechanical systems that meet the requirements of §1926.57—Ventilation.</w:t>
      </w:r>
    </w:p>
    <w:p w14:paraId="4DA3FC6A" w14:textId="77777777" w:rsidR="00562CC2" w:rsidRDefault="00000000">
      <w:pPr>
        <w:pStyle w:val="Heading9"/>
        <w:spacing w:before="227"/>
        <w:jc w:val="both"/>
      </w:pPr>
      <w:r>
        <w:rPr>
          <w:noProof/>
        </w:rPr>
        <mc:AlternateContent>
          <mc:Choice Requires="wps">
            <w:drawing>
              <wp:anchor distT="0" distB="0" distL="0" distR="0" simplePos="0" relativeHeight="251622400" behindDoc="1" locked="0" layoutInCell="1" allowOverlap="1" wp14:anchorId="7553DE0D" wp14:editId="2D7A7EDA">
                <wp:simplePos x="0" y="0"/>
                <wp:positionH relativeFrom="page">
                  <wp:posOffset>896416</wp:posOffset>
                </wp:positionH>
                <wp:positionV relativeFrom="paragraph">
                  <wp:posOffset>304592</wp:posOffset>
                </wp:positionV>
                <wp:extent cx="5981065" cy="635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53C5BA" id="Graphic 66" o:spid="_x0000_s1026" style="position:absolute;margin-left:70.6pt;margin-top:24pt;width:470.95pt;height:.5pt;z-index:-2516940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D285EveAAAACgEAAA8AAAAAAAAAAAAAAAAAeAQAAGRycy9kb3ducmV2Lnht&#10;bFBLBQYAAAAABAAEAPMAAACDBQAAAAA=&#10;" path="m5981065,l,,,6096r5981065,l5981065,xe" fillcolor="black" stroked="f">
                <v:path arrowok="t"/>
                <w10:wrap type="topAndBottom" anchorx="page"/>
              </v:shape>
            </w:pict>
          </mc:Fallback>
        </mc:AlternateContent>
      </w:r>
      <w:r>
        <w:t>ASSIGNMENT</w:t>
      </w:r>
      <w:r>
        <w:rPr>
          <w:spacing w:val="-6"/>
        </w:rPr>
        <w:t xml:space="preserve"> </w:t>
      </w:r>
      <w:r>
        <w:t>OF</w:t>
      </w:r>
      <w:r>
        <w:rPr>
          <w:spacing w:val="-7"/>
        </w:rPr>
        <w:t xml:space="preserve"> </w:t>
      </w:r>
      <w:r>
        <w:rPr>
          <w:spacing w:val="-2"/>
        </w:rPr>
        <w:t>RESPONSIBILITY</w:t>
      </w:r>
    </w:p>
    <w:p w14:paraId="2717499F" w14:textId="77777777" w:rsidR="00562CC2" w:rsidRDefault="00562CC2">
      <w:pPr>
        <w:pStyle w:val="BodyText"/>
        <w:rPr>
          <w:b/>
        </w:rPr>
      </w:pPr>
    </w:p>
    <w:p w14:paraId="43702DCE" w14:textId="77777777" w:rsidR="00562CC2" w:rsidRDefault="00000000">
      <w:pPr>
        <w:pStyle w:val="BodyText"/>
        <w:ind w:left="1120" w:right="1173"/>
        <w:jc w:val="both"/>
      </w:pPr>
      <w:r>
        <w:t>Typically,</w:t>
      </w:r>
      <w:r>
        <w:rPr>
          <w:spacing w:val="-1"/>
        </w:rPr>
        <w:t xml:space="preserve"> </w:t>
      </w:r>
      <w:r>
        <w:t>while</w:t>
      </w:r>
      <w:r>
        <w:rPr>
          <w:spacing w:val="-6"/>
        </w:rPr>
        <w:t xml:space="preserve"> </w:t>
      </w:r>
      <w:r>
        <w:t>performing</w:t>
      </w:r>
      <w:r>
        <w:rPr>
          <w:spacing w:val="-4"/>
        </w:rPr>
        <w:t xml:space="preserve"> </w:t>
      </w:r>
      <w:r>
        <w:t>work</w:t>
      </w:r>
      <w:r>
        <w:rPr>
          <w:spacing w:val="-1"/>
        </w:rPr>
        <w:t xml:space="preserve"> </w:t>
      </w:r>
      <w:r>
        <w:t>on</w:t>
      </w:r>
      <w:r>
        <w:rPr>
          <w:spacing w:val="-6"/>
        </w:rPr>
        <w:t xml:space="preserve"> </w:t>
      </w:r>
      <w:r>
        <w:t>a</w:t>
      </w:r>
      <w:r>
        <w:rPr>
          <w:spacing w:val="-6"/>
        </w:rPr>
        <w:t xml:space="preserve"> </w:t>
      </w:r>
      <w:r>
        <w:t>construction</w:t>
      </w:r>
      <w:r>
        <w:rPr>
          <w:spacing w:val="-4"/>
        </w:rPr>
        <w:t xml:space="preserve"> </w:t>
      </w:r>
      <w:r>
        <w:t>site,</w:t>
      </w:r>
      <w:r>
        <w:rPr>
          <w:spacing w:val="-2"/>
        </w:rPr>
        <w:t xml:space="preserve"> </w:t>
      </w:r>
      <w:r>
        <w:t>Davis</w:t>
      </w:r>
      <w:r>
        <w:rPr>
          <w:spacing w:val="-2"/>
        </w:rPr>
        <w:t xml:space="preserve"> </w:t>
      </w:r>
      <w:r>
        <w:t>Mechanical</w:t>
      </w:r>
      <w:r>
        <w:rPr>
          <w:spacing w:val="-5"/>
        </w:rPr>
        <w:t xml:space="preserve"> </w:t>
      </w:r>
      <w:r>
        <w:t>may</w:t>
      </w:r>
      <w:r>
        <w:rPr>
          <w:spacing w:val="-9"/>
        </w:rPr>
        <w:t xml:space="preserve"> </w:t>
      </w:r>
      <w:r>
        <w:t>serve</w:t>
      </w:r>
      <w:r>
        <w:rPr>
          <w:spacing w:val="-3"/>
        </w:rPr>
        <w:t xml:space="preserve"> </w:t>
      </w:r>
      <w:r>
        <w:t>in</w:t>
      </w:r>
      <w:r>
        <w:rPr>
          <w:spacing w:val="-4"/>
        </w:rPr>
        <w:t xml:space="preserve"> </w:t>
      </w:r>
      <w:r>
        <w:t>the</w:t>
      </w:r>
      <w:r>
        <w:rPr>
          <w:spacing w:val="-4"/>
        </w:rPr>
        <w:t xml:space="preserve"> </w:t>
      </w:r>
      <w:r>
        <w:t>role</w:t>
      </w:r>
      <w:r>
        <w:rPr>
          <w:spacing w:val="-6"/>
        </w:rPr>
        <w:t xml:space="preserve"> </w:t>
      </w:r>
      <w:r>
        <w:t>of</w:t>
      </w:r>
      <w:r>
        <w:rPr>
          <w:spacing w:val="-4"/>
        </w:rPr>
        <w:t xml:space="preserve"> </w:t>
      </w:r>
      <w:r>
        <w:t>an</w:t>
      </w:r>
      <w:r>
        <w:rPr>
          <w:spacing w:val="-3"/>
        </w:rPr>
        <w:t xml:space="preserve"> </w:t>
      </w:r>
      <w:r>
        <w:t>Entry Employer (versus a Host Employer or Controlling Contractor), as defined herein.</w:t>
      </w:r>
      <w:r>
        <w:rPr>
          <w:spacing w:val="40"/>
        </w:rPr>
        <w:t xml:space="preserve"> </w:t>
      </w:r>
      <w:r>
        <w:t>In some cases, where Davis</w:t>
      </w:r>
      <w:r>
        <w:rPr>
          <w:spacing w:val="-4"/>
        </w:rPr>
        <w:t xml:space="preserve"> </w:t>
      </w:r>
      <w:r>
        <w:t>Mechanical</w:t>
      </w:r>
      <w:r>
        <w:rPr>
          <w:spacing w:val="-5"/>
        </w:rPr>
        <w:t xml:space="preserve"> </w:t>
      </w:r>
      <w:r>
        <w:t>scope</w:t>
      </w:r>
      <w:r>
        <w:rPr>
          <w:spacing w:val="-6"/>
        </w:rPr>
        <w:t xml:space="preserve"> </w:t>
      </w:r>
      <w:r>
        <w:t>of</w:t>
      </w:r>
      <w:r>
        <w:rPr>
          <w:spacing w:val="-4"/>
        </w:rPr>
        <w:t xml:space="preserve"> </w:t>
      </w:r>
      <w:r>
        <w:t>work</w:t>
      </w:r>
      <w:r>
        <w:rPr>
          <w:spacing w:val="-2"/>
        </w:rPr>
        <w:t xml:space="preserve"> </w:t>
      </w:r>
      <w:r>
        <w:t>is</w:t>
      </w:r>
      <w:r>
        <w:rPr>
          <w:spacing w:val="-7"/>
        </w:rPr>
        <w:t xml:space="preserve"> </w:t>
      </w:r>
      <w:r>
        <w:t>much</w:t>
      </w:r>
      <w:r>
        <w:rPr>
          <w:spacing w:val="-6"/>
        </w:rPr>
        <w:t xml:space="preserve"> </w:t>
      </w:r>
      <w:r>
        <w:t>broader,</w:t>
      </w:r>
      <w:r>
        <w:rPr>
          <w:spacing w:val="-5"/>
        </w:rPr>
        <w:t xml:space="preserve"> </w:t>
      </w:r>
      <w:r>
        <w:t>they</w:t>
      </w:r>
      <w:r>
        <w:rPr>
          <w:spacing w:val="-6"/>
        </w:rPr>
        <w:t xml:space="preserve"> </w:t>
      </w:r>
      <w:r>
        <w:t>may</w:t>
      </w:r>
      <w:r>
        <w:rPr>
          <w:spacing w:val="-12"/>
        </w:rPr>
        <w:t xml:space="preserve"> </w:t>
      </w:r>
      <w:r>
        <w:t>serve</w:t>
      </w:r>
      <w:r>
        <w:rPr>
          <w:spacing w:val="-6"/>
        </w:rPr>
        <w:t xml:space="preserve"> </w:t>
      </w:r>
      <w:r>
        <w:t>as</w:t>
      </w:r>
      <w:r>
        <w:rPr>
          <w:spacing w:val="-5"/>
        </w:rPr>
        <w:t xml:space="preserve"> </w:t>
      </w:r>
      <w:r>
        <w:t>the</w:t>
      </w:r>
      <w:r>
        <w:rPr>
          <w:spacing w:val="-6"/>
        </w:rPr>
        <w:t xml:space="preserve"> </w:t>
      </w:r>
      <w:r>
        <w:t>role</w:t>
      </w:r>
      <w:r>
        <w:rPr>
          <w:spacing w:val="-6"/>
        </w:rPr>
        <w:t xml:space="preserve"> </w:t>
      </w:r>
      <w:r>
        <w:t>of</w:t>
      </w:r>
      <w:r>
        <w:rPr>
          <w:spacing w:val="-4"/>
        </w:rPr>
        <w:t xml:space="preserve"> </w:t>
      </w:r>
      <w:r>
        <w:t>the</w:t>
      </w:r>
      <w:r>
        <w:rPr>
          <w:spacing w:val="-4"/>
        </w:rPr>
        <w:t xml:space="preserve"> </w:t>
      </w:r>
      <w:r>
        <w:t>Controlling</w:t>
      </w:r>
      <w:r>
        <w:rPr>
          <w:spacing w:val="-6"/>
        </w:rPr>
        <w:t xml:space="preserve"> </w:t>
      </w:r>
      <w:r>
        <w:t>Contractor. The following outlines the Assignment of Responsibilities as well as guidance and recommendations pertaining to each of these roles.</w:t>
      </w:r>
    </w:p>
    <w:p w14:paraId="419A17E5" w14:textId="77777777" w:rsidR="00562CC2" w:rsidRDefault="00562CC2">
      <w:pPr>
        <w:pStyle w:val="BodyText"/>
      </w:pPr>
    </w:p>
    <w:p w14:paraId="4F9380C9" w14:textId="77777777" w:rsidR="00562CC2" w:rsidRDefault="00000000">
      <w:pPr>
        <w:pStyle w:val="BodyText"/>
        <w:ind w:left="1120" w:right="1186"/>
        <w:jc w:val="both"/>
      </w:pPr>
      <w:r>
        <w:t>Davis Mechanical Policy:</w:t>
      </w:r>
      <w:r>
        <w:rPr>
          <w:spacing w:val="40"/>
        </w:rPr>
        <w:t xml:space="preserve"> </w:t>
      </w:r>
      <w:r>
        <w:t>When the scale of the project is such that Host Employer does not possess confined</w:t>
      </w:r>
      <w:r>
        <w:rPr>
          <w:spacing w:val="-2"/>
        </w:rPr>
        <w:t xml:space="preserve"> </w:t>
      </w:r>
      <w:r>
        <w:t>space</w:t>
      </w:r>
      <w:r>
        <w:rPr>
          <w:spacing w:val="-2"/>
        </w:rPr>
        <w:t xml:space="preserve"> </w:t>
      </w:r>
      <w:r>
        <w:t>entry</w:t>
      </w:r>
      <w:r>
        <w:rPr>
          <w:spacing w:val="-5"/>
        </w:rPr>
        <w:t xml:space="preserve"> </w:t>
      </w:r>
      <w:r>
        <w:t>resources</w:t>
      </w:r>
      <w:r>
        <w:rPr>
          <w:spacing w:val="-1"/>
        </w:rPr>
        <w:t xml:space="preserve"> </w:t>
      </w:r>
      <w:r>
        <w:t>and</w:t>
      </w:r>
      <w:r>
        <w:rPr>
          <w:spacing w:val="-2"/>
        </w:rPr>
        <w:t xml:space="preserve"> </w:t>
      </w:r>
      <w:r>
        <w:t>the</w:t>
      </w:r>
      <w:r>
        <w:rPr>
          <w:spacing w:val="-3"/>
        </w:rPr>
        <w:t xml:space="preserve"> </w:t>
      </w:r>
      <w:r>
        <w:t>requirements</w:t>
      </w:r>
      <w:r>
        <w:rPr>
          <w:spacing w:val="-1"/>
        </w:rPr>
        <w:t xml:space="preserve"> </w:t>
      </w:r>
      <w:r>
        <w:t>of the</w:t>
      </w:r>
      <w:r>
        <w:rPr>
          <w:spacing w:val="-3"/>
        </w:rPr>
        <w:t xml:space="preserve"> </w:t>
      </w:r>
      <w:r>
        <w:t>OSHA</w:t>
      </w:r>
      <w:r>
        <w:rPr>
          <w:spacing w:val="-2"/>
        </w:rPr>
        <w:t xml:space="preserve"> </w:t>
      </w:r>
      <w:r>
        <w:t>regulation</w:t>
      </w:r>
      <w:r>
        <w:rPr>
          <w:spacing w:val="-2"/>
        </w:rPr>
        <w:t xml:space="preserve"> </w:t>
      </w:r>
      <w:r>
        <w:t>are beyond</w:t>
      </w:r>
      <w:r>
        <w:rPr>
          <w:spacing w:val="-3"/>
        </w:rPr>
        <w:t xml:space="preserve"> </w:t>
      </w:r>
      <w:r>
        <w:t>the</w:t>
      </w:r>
      <w:r>
        <w:rPr>
          <w:spacing w:val="-2"/>
        </w:rPr>
        <w:t xml:space="preserve"> </w:t>
      </w:r>
      <w:r>
        <w:t>capability</w:t>
      </w:r>
      <w:r>
        <w:rPr>
          <w:spacing w:val="-5"/>
        </w:rPr>
        <w:t xml:space="preserve"> </w:t>
      </w:r>
      <w:r>
        <w:t>of the</w:t>
      </w:r>
      <w:r>
        <w:rPr>
          <w:spacing w:val="-11"/>
        </w:rPr>
        <w:t xml:space="preserve"> </w:t>
      </w:r>
      <w:r>
        <w:t>company,</w:t>
      </w:r>
      <w:r>
        <w:rPr>
          <w:spacing w:val="-8"/>
        </w:rPr>
        <w:t xml:space="preserve"> </w:t>
      </w:r>
      <w:r>
        <w:t>contracting</w:t>
      </w:r>
      <w:r>
        <w:rPr>
          <w:spacing w:val="-10"/>
        </w:rPr>
        <w:t xml:space="preserve"> </w:t>
      </w:r>
      <w:r>
        <w:t>the</w:t>
      </w:r>
      <w:r>
        <w:rPr>
          <w:spacing w:val="-10"/>
        </w:rPr>
        <w:t xml:space="preserve"> </w:t>
      </w:r>
      <w:r>
        <w:t>confined</w:t>
      </w:r>
      <w:r>
        <w:rPr>
          <w:spacing w:val="-10"/>
        </w:rPr>
        <w:t xml:space="preserve"> </w:t>
      </w:r>
      <w:r>
        <w:t>space</w:t>
      </w:r>
      <w:r>
        <w:rPr>
          <w:spacing w:val="-10"/>
        </w:rPr>
        <w:t xml:space="preserve"> </w:t>
      </w:r>
      <w:r>
        <w:t>entry</w:t>
      </w:r>
      <w:r>
        <w:rPr>
          <w:spacing w:val="-11"/>
        </w:rPr>
        <w:t xml:space="preserve"> </w:t>
      </w:r>
      <w:r>
        <w:t>work</w:t>
      </w:r>
      <w:r>
        <w:rPr>
          <w:spacing w:val="-7"/>
        </w:rPr>
        <w:t xml:space="preserve"> </w:t>
      </w:r>
      <w:r>
        <w:t>to</w:t>
      </w:r>
      <w:r>
        <w:rPr>
          <w:spacing w:val="-11"/>
        </w:rPr>
        <w:t xml:space="preserve"> </w:t>
      </w:r>
      <w:r>
        <w:t>a</w:t>
      </w:r>
      <w:r>
        <w:rPr>
          <w:spacing w:val="-10"/>
        </w:rPr>
        <w:t xml:space="preserve"> </w:t>
      </w:r>
      <w:r>
        <w:t>qualified</w:t>
      </w:r>
      <w:r>
        <w:rPr>
          <w:spacing w:val="-9"/>
        </w:rPr>
        <w:t xml:space="preserve"> </w:t>
      </w:r>
      <w:r>
        <w:t>entity</w:t>
      </w:r>
      <w:r>
        <w:rPr>
          <w:spacing w:val="-14"/>
        </w:rPr>
        <w:t xml:space="preserve"> </w:t>
      </w:r>
      <w:r>
        <w:t>that</w:t>
      </w:r>
      <w:r>
        <w:rPr>
          <w:spacing w:val="-8"/>
        </w:rPr>
        <w:t xml:space="preserve"> </w:t>
      </w:r>
      <w:r>
        <w:t>has</w:t>
      </w:r>
      <w:r>
        <w:rPr>
          <w:spacing w:val="-9"/>
        </w:rPr>
        <w:t xml:space="preserve"> </w:t>
      </w:r>
      <w:r>
        <w:t>this</w:t>
      </w:r>
      <w:r>
        <w:rPr>
          <w:spacing w:val="-9"/>
        </w:rPr>
        <w:t xml:space="preserve"> </w:t>
      </w:r>
      <w:r>
        <w:t>capability</w:t>
      </w:r>
      <w:r>
        <w:rPr>
          <w:spacing w:val="-11"/>
        </w:rPr>
        <w:t xml:space="preserve"> </w:t>
      </w:r>
      <w:r>
        <w:t>is</w:t>
      </w:r>
      <w:r>
        <w:rPr>
          <w:spacing w:val="-9"/>
        </w:rPr>
        <w:t xml:space="preserve"> </w:t>
      </w:r>
      <w:r>
        <w:t>highly recommended to ensure the health and safety of the workers is protected.</w:t>
      </w:r>
    </w:p>
    <w:p w14:paraId="68C07BA1" w14:textId="77777777" w:rsidR="00562CC2" w:rsidRDefault="00562CC2">
      <w:pPr>
        <w:pStyle w:val="BodyText"/>
      </w:pPr>
    </w:p>
    <w:p w14:paraId="3B53BCCF" w14:textId="77777777" w:rsidR="00562CC2" w:rsidRDefault="00000000">
      <w:pPr>
        <w:pStyle w:val="BodyText"/>
        <w:ind w:left="1120" w:right="1185"/>
        <w:jc w:val="both"/>
      </w:pPr>
      <w:r>
        <w:t>The effectiveness of this program depends on proactive engagement and communication of jobsite management and employees.</w:t>
      </w:r>
      <w:r>
        <w:rPr>
          <w:spacing w:val="40"/>
        </w:rPr>
        <w:t xml:space="preserve"> </w:t>
      </w:r>
      <w:r>
        <w:t>Before work begins at a jobsite, each employer must ensure that a competent</w:t>
      </w:r>
      <w:r>
        <w:rPr>
          <w:spacing w:val="-4"/>
        </w:rPr>
        <w:t xml:space="preserve"> </w:t>
      </w:r>
      <w:r>
        <w:t>person</w:t>
      </w:r>
      <w:r>
        <w:rPr>
          <w:spacing w:val="-5"/>
        </w:rPr>
        <w:t xml:space="preserve"> </w:t>
      </w:r>
      <w:r>
        <w:t>identifies</w:t>
      </w:r>
      <w:r>
        <w:rPr>
          <w:spacing w:val="-3"/>
        </w:rPr>
        <w:t xml:space="preserve"> </w:t>
      </w:r>
      <w:r>
        <w:t>all</w:t>
      </w:r>
      <w:r>
        <w:rPr>
          <w:spacing w:val="-7"/>
        </w:rPr>
        <w:t xml:space="preserve"> </w:t>
      </w:r>
      <w:r>
        <w:t>confined</w:t>
      </w:r>
      <w:r>
        <w:rPr>
          <w:spacing w:val="-7"/>
        </w:rPr>
        <w:t xml:space="preserve"> </w:t>
      </w:r>
      <w:r>
        <w:t>spaces</w:t>
      </w:r>
      <w:r>
        <w:rPr>
          <w:spacing w:val="-6"/>
        </w:rPr>
        <w:t xml:space="preserve"> </w:t>
      </w:r>
      <w:r>
        <w:t>in</w:t>
      </w:r>
      <w:r>
        <w:rPr>
          <w:spacing w:val="-4"/>
        </w:rPr>
        <w:t xml:space="preserve"> </w:t>
      </w:r>
      <w:r>
        <w:t>which</w:t>
      </w:r>
      <w:r>
        <w:rPr>
          <w:spacing w:val="-7"/>
        </w:rPr>
        <w:t xml:space="preserve"> </w:t>
      </w:r>
      <w:r>
        <w:t>one</w:t>
      </w:r>
      <w:r>
        <w:rPr>
          <w:spacing w:val="-5"/>
        </w:rPr>
        <w:t xml:space="preserve"> </w:t>
      </w:r>
      <w:r>
        <w:t>or</w:t>
      </w:r>
      <w:r>
        <w:rPr>
          <w:spacing w:val="-6"/>
        </w:rPr>
        <w:t xml:space="preserve"> </w:t>
      </w:r>
      <w:r>
        <w:t>more</w:t>
      </w:r>
      <w:r>
        <w:rPr>
          <w:spacing w:val="-6"/>
        </w:rPr>
        <w:t xml:space="preserve"> </w:t>
      </w:r>
      <w:r>
        <w:t>of</w:t>
      </w:r>
      <w:r>
        <w:rPr>
          <w:spacing w:val="-5"/>
        </w:rPr>
        <w:t xml:space="preserve"> </w:t>
      </w:r>
      <w:r>
        <w:t>the</w:t>
      </w:r>
      <w:r>
        <w:rPr>
          <w:spacing w:val="-7"/>
        </w:rPr>
        <w:t xml:space="preserve"> </w:t>
      </w:r>
      <w:r>
        <w:t>employees</w:t>
      </w:r>
      <w:r>
        <w:rPr>
          <w:spacing w:val="-3"/>
        </w:rPr>
        <w:t xml:space="preserve"> </w:t>
      </w:r>
      <w:r>
        <w:t>it</w:t>
      </w:r>
      <w:r>
        <w:rPr>
          <w:spacing w:val="-6"/>
        </w:rPr>
        <w:t xml:space="preserve"> </w:t>
      </w:r>
      <w:r>
        <w:t>directs</w:t>
      </w:r>
      <w:r>
        <w:rPr>
          <w:spacing w:val="-5"/>
        </w:rPr>
        <w:t xml:space="preserve"> </w:t>
      </w:r>
      <w:r>
        <w:t>may</w:t>
      </w:r>
      <w:r>
        <w:rPr>
          <w:spacing w:val="-10"/>
        </w:rPr>
        <w:t xml:space="preserve"> </w:t>
      </w:r>
      <w:r>
        <w:t>work and identifies each space that is a permit space, through consideration and evaluation of the elements of that space, including testing as necessary.</w:t>
      </w:r>
    </w:p>
    <w:p w14:paraId="167F2B91" w14:textId="77777777" w:rsidR="00562CC2" w:rsidRDefault="00562CC2">
      <w:pPr>
        <w:pStyle w:val="BodyText"/>
      </w:pPr>
    </w:p>
    <w:p w14:paraId="27B70F67" w14:textId="77777777" w:rsidR="00562CC2" w:rsidRDefault="00000000">
      <w:pPr>
        <w:pStyle w:val="BodyText"/>
        <w:ind w:left="1120" w:right="1177"/>
        <w:jc w:val="both"/>
      </w:pPr>
      <w:r>
        <w:t>If</w:t>
      </w:r>
      <w:r>
        <w:rPr>
          <w:spacing w:val="-4"/>
        </w:rPr>
        <w:t xml:space="preserve"> </w:t>
      </w:r>
      <w:r>
        <w:t>any</w:t>
      </w:r>
      <w:r>
        <w:rPr>
          <w:spacing w:val="-7"/>
        </w:rPr>
        <w:t xml:space="preserve"> </w:t>
      </w:r>
      <w:r>
        <w:t>employer</w:t>
      </w:r>
      <w:r>
        <w:rPr>
          <w:spacing w:val="-6"/>
        </w:rPr>
        <w:t xml:space="preserve"> </w:t>
      </w:r>
      <w:r>
        <w:t>conducting</w:t>
      </w:r>
      <w:r>
        <w:rPr>
          <w:spacing w:val="-4"/>
        </w:rPr>
        <w:t xml:space="preserve"> </w:t>
      </w:r>
      <w:r>
        <w:t>work</w:t>
      </w:r>
      <w:r>
        <w:rPr>
          <w:spacing w:val="-3"/>
        </w:rPr>
        <w:t xml:space="preserve"> </w:t>
      </w:r>
      <w:r>
        <w:t>on</w:t>
      </w:r>
      <w:r>
        <w:rPr>
          <w:spacing w:val="-7"/>
        </w:rPr>
        <w:t xml:space="preserve"> </w:t>
      </w:r>
      <w:r>
        <w:t>a</w:t>
      </w:r>
      <w:r>
        <w:rPr>
          <w:spacing w:val="-3"/>
        </w:rPr>
        <w:t xml:space="preserve"> </w:t>
      </w:r>
      <w:r>
        <w:t>construction</w:t>
      </w:r>
      <w:r>
        <w:rPr>
          <w:spacing w:val="-5"/>
        </w:rPr>
        <w:t xml:space="preserve"> </w:t>
      </w:r>
      <w:r>
        <w:t>site</w:t>
      </w:r>
      <w:r>
        <w:rPr>
          <w:spacing w:val="-2"/>
        </w:rPr>
        <w:t xml:space="preserve"> </w:t>
      </w:r>
      <w:r>
        <w:t>decides</w:t>
      </w:r>
      <w:r>
        <w:rPr>
          <w:spacing w:val="-6"/>
        </w:rPr>
        <w:t xml:space="preserve"> </w:t>
      </w:r>
      <w:r>
        <w:t>that</w:t>
      </w:r>
      <w:r>
        <w:rPr>
          <w:spacing w:val="-6"/>
        </w:rPr>
        <w:t xml:space="preserve"> </w:t>
      </w:r>
      <w:r>
        <w:t>employees</w:t>
      </w:r>
      <w:r>
        <w:rPr>
          <w:spacing w:val="-3"/>
        </w:rPr>
        <w:t xml:space="preserve"> </w:t>
      </w:r>
      <w:r>
        <w:t>it</w:t>
      </w:r>
      <w:r>
        <w:rPr>
          <w:spacing w:val="-4"/>
        </w:rPr>
        <w:t xml:space="preserve"> </w:t>
      </w:r>
      <w:r>
        <w:t>directs</w:t>
      </w:r>
      <w:r>
        <w:rPr>
          <w:spacing w:val="-3"/>
        </w:rPr>
        <w:t xml:space="preserve"> </w:t>
      </w:r>
      <w:r>
        <w:t>will</w:t>
      </w:r>
      <w:r>
        <w:rPr>
          <w:spacing w:val="-5"/>
        </w:rPr>
        <w:t xml:space="preserve"> </w:t>
      </w:r>
      <w:r>
        <w:t>enter</w:t>
      </w:r>
      <w:r>
        <w:rPr>
          <w:spacing w:val="-6"/>
        </w:rPr>
        <w:t xml:space="preserve"> </w:t>
      </w:r>
      <w:r>
        <w:t>a</w:t>
      </w:r>
      <w:r>
        <w:rPr>
          <w:spacing w:val="-4"/>
        </w:rPr>
        <w:t xml:space="preserve"> </w:t>
      </w:r>
      <w:r>
        <w:t>permit space, that employer (Entry Employer) must have a written permit space program implemented at the jobsite. A written program, as outlined here, must be made available prior to and during entry operations for inspection by employees and their authorized representatives.</w:t>
      </w:r>
    </w:p>
    <w:p w14:paraId="34D69EF6" w14:textId="77777777" w:rsidR="00562CC2" w:rsidRDefault="00562CC2">
      <w:pPr>
        <w:pStyle w:val="BodyText"/>
      </w:pPr>
    </w:p>
    <w:p w14:paraId="289D1437" w14:textId="77777777" w:rsidR="00562CC2" w:rsidRDefault="00000000">
      <w:pPr>
        <w:pStyle w:val="BodyText"/>
        <w:ind w:left="1120" w:right="1175"/>
        <w:jc w:val="both"/>
      </w:pPr>
      <w:r>
        <w:t>Interaction and information sharing with client facility representatives, general contractors and all related trade contractors is critical to this construction confined space process since hazards may be part of the jobs,</w:t>
      </w:r>
      <w:r>
        <w:rPr>
          <w:spacing w:val="-14"/>
        </w:rPr>
        <w:t xml:space="preserve"> </w:t>
      </w:r>
      <w:r>
        <w:t>tasks,</w:t>
      </w:r>
      <w:r>
        <w:rPr>
          <w:spacing w:val="-14"/>
        </w:rPr>
        <w:t xml:space="preserve"> </w:t>
      </w:r>
      <w:r>
        <w:t>and</w:t>
      </w:r>
      <w:r>
        <w:rPr>
          <w:spacing w:val="-14"/>
        </w:rPr>
        <w:t xml:space="preserve"> </w:t>
      </w:r>
      <w:r>
        <w:t>processes</w:t>
      </w:r>
      <w:r>
        <w:rPr>
          <w:spacing w:val="-12"/>
        </w:rPr>
        <w:t xml:space="preserve"> </w:t>
      </w:r>
      <w:r>
        <w:t>being</w:t>
      </w:r>
      <w:r>
        <w:rPr>
          <w:spacing w:val="-13"/>
        </w:rPr>
        <w:t xml:space="preserve"> </w:t>
      </w:r>
      <w:r>
        <w:t>completed</w:t>
      </w:r>
      <w:r>
        <w:rPr>
          <w:spacing w:val="-13"/>
        </w:rPr>
        <w:t xml:space="preserve"> </w:t>
      </w:r>
      <w:r>
        <w:t>by</w:t>
      </w:r>
      <w:r>
        <w:rPr>
          <w:spacing w:val="-14"/>
        </w:rPr>
        <w:t xml:space="preserve"> </w:t>
      </w:r>
      <w:r>
        <w:t>these</w:t>
      </w:r>
      <w:r>
        <w:rPr>
          <w:spacing w:val="-10"/>
        </w:rPr>
        <w:t xml:space="preserve"> </w:t>
      </w:r>
      <w:r>
        <w:t>multi-employer</w:t>
      </w:r>
      <w:r>
        <w:rPr>
          <w:spacing w:val="-7"/>
        </w:rPr>
        <w:t xml:space="preserve"> </w:t>
      </w:r>
      <w:r>
        <w:t>work</w:t>
      </w:r>
      <w:r>
        <w:rPr>
          <w:spacing w:val="-8"/>
        </w:rPr>
        <w:t xml:space="preserve"> </w:t>
      </w:r>
      <w:r>
        <w:t>environments.</w:t>
      </w:r>
      <w:r>
        <w:rPr>
          <w:spacing w:val="30"/>
        </w:rPr>
        <w:t xml:space="preserve"> </w:t>
      </w:r>
      <w:r>
        <w:t>Clients</w:t>
      </w:r>
      <w:r>
        <w:rPr>
          <w:spacing w:val="-12"/>
        </w:rPr>
        <w:t xml:space="preserve"> </w:t>
      </w:r>
      <w:r>
        <w:t>may</w:t>
      </w:r>
      <w:r>
        <w:rPr>
          <w:spacing w:val="-14"/>
        </w:rPr>
        <w:t xml:space="preserve"> </w:t>
      </w:r>
      <w:r>
        <w:t>have confined</w:t>
      </w:r>
      <w:r>
        <w:rPr>
          <w:spacing w:val="-2"/>
        </w:rPr>
        <w:t xml:space="preserve"> </w:t>
      </w:r>
      <w:r>
        <w:t>spaces in</w:t>
      </w:r>
      <w:r>
        <w:rPr>
          <w:spacing w:val="-2"/>
        </w:rPr>
        <w:t xml:space="preserve"> </w:t>
      </w:r>
      <w:r>
        <w:t>their</w:t>
      </w:r>
      <w:r>
        <w:rPr>
          <w:spacing w:val="-2"/>
        </w:rPr>
        <w:t xml:space="preserve"> </w:t>
      </w:r>
      <w:r>
        <w:t>facilities</w:t>
      </w:r>
      <w:r>
        <w:rPr>
          <w:spacing w:val="-2"/>
        </w:rPr>
        <w:t xml:space="preserve"> </w:t>
      </w:r>
      <w:r>
        <w:t>or</w:t>
      </w:r>
      <w:r>
        <w:rPr>
          <w:spacing w:val="-2"/>
        </w:rPr>
        <w:t xml:space="preserve"> </w:t>
      </w:r>
      <w:r>
        <w:t>on</w:t>
      </w:r>
      <w:r>
        <w:rPr>
          <w:spacing w:val="-3"/>
        </w:rPr>
        <w:t xml:space="preserve"> </w:t>
      </w:r>
      <w:r>
        <w:t>active</w:t>
      </w:r>
      <w:r>
        <w:rPr>
          <w:spacing w:val="-2"/>
        </w:rPr>
        <w:t xml:space="preserve"> </w:t>
      </w:r>
      <w:r>
        <w:t>jobsite</w:t>
      </w:r>
      <w:r>
        <w:rPr>
          <w:spacing w:val="-2"/>
        </w:rPr>
        <w:t xml:space="preserve"> </w:t>
      </w:r>
      <w:r>
        <w:t>and</w:t>
      </w:r>
      <w:r>
        <w:rPr>
          <w:spacing w:val="-2"/>
        </w:rPr>
        <w:t xml:space="preserve"> </w:t>
      </w:r>
      <w:r>
        <w:t>it</w:t>
      </w:r>
      <w:r>
        <w:rPr>
          <w:spacing w:val="-2"/>
        </w:rPr>
        <w:t xml:space="preserve"> </w:t>
      </w:r>
      <w:r>
        <w:t>is important</w:t>
      </w:r>
      <w:r>
        <w:rPr>
          <w:spacing w:val="-2"/>
        </w:rPr>
        <w:t xml:space="preserve"> </w:t>
      </w:r>
      <w:r>
        <w:t>the Davis Mechanical work closely with these related organizations to identify these areas and take proper precautions.</w:t>
      </w:r>
    </w:p>
    <w:p w14:paraId="2D1D5B72" w14:textId="77777777" w:rsidR="00562CC2" w:rsidRDefault="00562CC2">
      <w:pPr>
        <w:pStyle w:val="BodyText"/>
      </w:pPr>
    </w:p>
    <w:p w14:paraId="5A49F99B" w14:textId="77777777" w:rsidR="00562CC2" w:rsidRDefault="00000000">
      <w:pPr>
        <w:pStyle w:val="BodyText"/>
        <w:ind w:left="1120" w:right="1183"/>
        <w:jc w:val="both"/>
      </w:pPr>
      <w:r>
        <w:t>This</w:t>
      </w:r>
      <w:r>
        <w:rPr>
          <w:spacing w:val="-5"/>
        </w:rPr>
        <w:t xml:space="preserve"> </w:t>
      </w:r>
      <w:r>
        <w:t>program</w:t>
      </w:r>
      <w:r>
        <w:rPr>
          <w:spacing w:val="-5"/>
        </w:rPr>
        <w:t xml:space="preserve"> </w:t>
      </w:r>
      <w:r>
        <w:t>(and</w:t>
      </w:r>
      <w:r>
        <w:rPr>
          <w:spacing w:val="-7"/>
        </w:rPr>
        <w:t xml:space="preserve"> </w:t>
      </w:r>
      <w:r>
        <w:t>the</w:t>
      </w:r>
      <w:r>
        <w:rPr>
          <w:spacing w:val="-7"/>
        </w:rPr>
        <w:t xml:space="preserve"> </w:t>
      </w:r>
      <w:r>
        <w:t>OSHA</w:t>
      </w:r>
      <w:r>
        <w:rPr>
          <w:spacing w:val="-7"/>
        </w:rPr>
        <w:t xml:space="preserve"> </w:t>
      </w:r>
      <w:r>
        <w:t>standard)</w:t>
      </w:r>
      <w:r>
        <w:rPr>
          <w:spacing w:val="-5"/>
        </w:rPr>
        <w:t xml:space="preserve"> </w:t>
      </w:r>
      <w:r>
        <w:t>is</w:t>
      </w:r>
      <w:r>
        <w:rPr>
          <w:spacing w:val="-5"/>
        </w:rPr>
        <w:t xml:space="preserve"> </w:t>
      </w:r>
      <w:r>
        <w:t>dependent</w:t>
      </w:r>
      <w:r>
        <w:rPr>
          <w:spacing w:val="-6"/>
        </w:rPr>
        <w:t xml:space="preserve"> </w:t>
      </w:r>
      <w:r>
        <w:t>upon</w:t>
      </w:r>
      <w:r>
        <w:rPr>
          <w:spacing w:val="-7"/>
        </w:rPr>
        <w:t xml:space="preserve"> </w:t>
      </w:r>
      <w:r>
        <w:t>the</w:t>
      </w:r>
      <w:r>
        <w:rPr>
          <w:spacing w:val="-7"/>
        </w:rPr>
        <w:t xml:space="preserve"> </w:t>
      </w:r>
      <w:r>
        <w:t>Controlling</w:t>
      </w:r>
      <w:r>
        <w:rPr>
          <w:spacing w:val="-7"/>
        </w:rPr>
        <w:t xml:space="preserve"> </w:t>
      </w:r>
      <w:r>
        <w:t>Contractor,</w:t>
      </w:r>
      <w:r>
        <w:rPr>
          <w:spacing w:val="-6"/>
        </w:rPr>
        <w:t xml:space="preserve"> </w:t>
      </w:r>
      <w:r>
        <w:t>rather</w:t>
      </w:r>
      <w:r>
        <w:rPr>
          <w:spacing w:val="-6"/>
        </w:rPr>
        <w:t xml:space="preserve"> </w:t>
      </w:r>
      <w:r>
        <w:t>than</w:t>
      </w:r>
      <w:r>
        <w:rPr>
          <w:spacing w:val="-7"/>
        </w:rPr>
        <w:t xml:space="preserve"> </w:t>
      </w:r>
      <w:r>
        <w:t>the</w:t>
      </w:r>
      <w:r>
        <w:rPr>
          <w:spacing w:val="-7"/>
        </w:rPr>
        <w:t xml:space="preserve"> </w:t>
      </w:r>
      <w:r>
        <w:t>Host Employer or Entry Employer, be the primary point of contact for information about permit spaces at the work site. The Host Employer must provide information it has about permit spaces at the work site to the</w:t>
      </w:r>
    </w:p>
    <w:p w14:paraId="62F99D4D" w14:textId="77777777" w:rsidR="00562CC2" w:rsidRDefault="00562CC2">
      <w:pPr>
        <w:jc w:val="both"/>
        <w:sectPr w:rsidR="00562CC2" w:rsidSect="000A30F8">
          <w:pgSz w:w="12240" w:h="15840"/>
          <w:pgMar w:top="640" w:right="260" w:bottom="1160" w:left="320" w:header="0" w:footer="972" w:gutter="0"/>
          <w:cols w:space="720"/>
        </w:sectPr>
      </w:pPr>
    </w:p>
    <w:p w14:paraId="1D1485B1" w14:textId="77777777" w:rsidR="00562CC2" w:rsidRDefault="00000000">
      <w:pPr>
        <w:pStyle w:val="BodyText"/>
        <w:spacing w:before="79"/>
        <w:ind w:left="1120" w:right="1185"/>
        <w:jc w:val="both"/>
      </w:pPr>
      <w:r>
        <w:lastRenderedPageBreak/>
        <w:t>Controlling Contractor, who then passes it on to the employers whose employees will enter the spaces (deemed “Entry Employers”).</w:t>
      </w:r>
    </w:p>
    <w:p w14:paraId="37598E4D" w14:textId="77777777" w:rsidR="00562CC2" w:rsidRDefault="00000000">
      <w:pPr>
        <w:pStyle w:val="BodyText"/>
        <w:spacing w:before="229"/>
        <w:ind w:left="1120" w:right="1186"/>
        <w:jc w:val="both"/>
      </w:pPr>
      <w:r>
        <w:t>Likewise,</w:t>
      </w:r>
      <w:r>
        <w:rPr>
          <w:spacing w:val="-1"/>
        </w:rPr>
        <w:t xml:space="preserve"> </w:t>
      </w:r>
      <w:r>
        <w:t>Entry</w:t>
      </w:r>
      <w:r>
        <w:rPr>
          <w:spacing w:val="-5"/>
        </w:rPr>
        <w:t xml:space="preserve"> </w:t>
      </w:r>
      <w:r>
        <w:t>Employers must</w:t>
      </w:r>
      <w:r>
        <w:rPr>
          <w:spacing w:val="-3"/>
        </w:rPr>
        <w:t xml:space="preserve"> </w:t>
      </w:r>
      <w:r>
        <w:t>give</w:t>
      </w:r>
      <w:r>
        <w:rPr>
          <w:spacing w:val="-3"/>
        </w:rPr>
        <w:t xml:space="preserve"> </w:t>
      </w:r>
      <w:r>
        <w:t>the</w:t>
      </w:r>
      <w:r>
        <w:rPr>
          <w:spacing w:val="-3"/>
        </w:rPr>
        <w:t xml:space="preserve"> </w:t>
      </w:r>
      <w:r>
        <w:t>Controlling</w:t>
      </w:r>
      <w:r>
        <w:rPr>
          <w:spacing w:val="-1"/>
        </w:rPr>
        <w:t xml:space="preserve"> </w:t>
      </w:r>
      <w:r>
        <w:t>Contractor information</w:t>
      </w:r>
      <w:r>
        <w:rPr>
          <w:spacing w:val="-4"/>
        </w:rPr>
        <w:t xml:space="preserve"> </w:t>
      </w:r>
      <w:r>
        <w:t>about their entry</w:t>
      </w:r>
      <w:r>
        <w:rPr>
          <w:spacing w:val="-5"/>
        </w:rPr>
        <w:t xml:space="preserve"> </w:t>
      </w:r>
      <w:r>
        <w:t>program and hazards they encounter in the space and the Controlling Contractor passes that information on to other Entry Employers and back to the Host Employer.</w:t>
      </w:r>
    </w:p>
    <w:p w14:paraId="01B4DFE4" w14:textId="77777777" w:rsidR="00562CC2" w:rsidRDefault="00562CC2">
      <w:pPr>
        <w:pStyle w:val="BodyText"/>
        <w:spacing w:before="2"/>
      </w:pPr>
    </w:p>
    <w:p w14:paraId="12FDDEFC" w14:textId="77777777" w:rsidR="00562CC2" w:rsidRDefault="00000000">
      <w:pPr>
        <w:pStyle w:val="BodyText"/>
        <w:ind w:left="1120" w:right="1186"/>
        <w:jc w:val="both"/>
      </w:pPr>
      <w:r>
        <w:t>The Controlling Contractor is also responsible for making sure employers outside a space know not to create hazards in the space and that Entry Employers working in a space at the same time do not create hazards for one another’s workers.</w:t>
      </w:r>
    </w:p>
    <w:p w14:paraId="30602305" w14:textId="77777777" w:rsidR="00562CC2" w:rsidRDefault="00000000">
      <w:pPr>
        <w:pStyle w:val="BodyText"/>
        <w:spacing w:before="229"/>
        <w:ind w:left="1120" w:right="1183"/>
        <w:jc w:val="both"/>
      </w:pPr>
      <w:r>
        <w:t>Note:</w:t>
      </w:r>
      <w:r>
        <w:rPr>
          <w:spacing w:val="-11"/>
        </w:rPr>
        <w:t xml:space="preserve"> </w:t>
      </w:r>
      <w:r>
        <w:t>If</w:t>
      </w:r>
      <w:r>
        <w:rPr>
          <w:spacing w:val="-12"/>
        </w:rPr>
        <w:t xml:space="preserve"> </w:t>
      </w:r>
      <w:r>
        <w:t>there</w:t>
      </w:r>
      <w:r>
        <w:rPr>
          <w:spacing w:val="-11"/>
        </w:rPr>
        <w:t xml:space="preserve"> </w:t>
      </w:r>
      <w:r>
        <w:t>is</w:t>
      </w:r>
      <w:r>
        <w:rPr>
          <w:spacing w:val="-10"/>
        </w:rPr>
        <w:t xml:space="preserve"> </w:t>
      </w:r>
      <w:r>
        <w:t>no</w:t>
      </w:r>
      <w:r>
        <w:rPr>
          <w:spacing w:val="-12"/>
        </w:rPr>
        <w:t xml:space="preserve"> </w:t>
      </w:r>
      <w:r>
        <w:t>Controlling</w:t>
      </w:r>
      <w:r>
        <w:rPr>
          <w:spacing w:val="-14"/>
        </w:rPr>
        <w:t xml:space="preserve"> </w:t>
      </w:r>
      <w:r>
        <w:t>Contractor,</w:t>
      </w:r>
      <w:r>
        <w:rPr>
          <w:spacing w:val="-11"/>
        </w:rPr>
        <w:t xml:space="preserve"> </w:t>
      </w:r>
      <w:r>
        <w:t>the</w:t>
      </w:r>
      <w:r>
        <w:rPr>
          <w:spacing w:val="-14"/>
        </w:rPr>
        <w:t xml:space="preserve"> </w:t>
      </w:r>
      <w:r>
        <w:t>Host</w:t>
      </w:r>
      <w:r>
        <w:rPr>
          <w:spacing w:val="-14"/>
        </w:rPr>
        <w:t xml:space="preserve"> </w:t>
      </w:r>
      <w:r>
        <w:t>Employer</w:t>
      </w:r>
      <w:r>
        <w:rPr>
          <w:spacing w:val="-10"/>
        </w:rPr>
        <w:t xml:space="preserve"> </w:t>
      </w:r>
      <w:r>
        <w:t>or</w:t>
      </w:r>
      <w:r>
        <w:rPr>
          <w:spacing w:val="-13"/>
        </w:rPr>
        <w:t xml:space="preserve"> </w:t>
      </w:r>
      <w:r>
        <w:t>another</w:t>
      </w:r>
      <w:r>
        <w:rPr>
          <w:spacing w:val="-13"/>
        </w:rPr>
        <w:t xml:space="preserve"> </w:t>
      </w:r>
      <w:r>
        <w:t>employer</w:t>
      </w:r>
      <w:r>
        <w:rPr>
          <w:spacing w:val="-10"/>
        </w:rPr>
        <w:t xml:space="preserve"> </w:t>
      </w:r>
      <w:r>
        <w:t>will</w:t>
      </w:r>
      <w:r>
        <w:rPr>
          <w:spacing w:val="-14"/>
        </w:rPr>
        <w:t xml:space="preserve"> </w:t>
      </w:r>
      <w:r>
        <w:t>perform</w:t>
      </w:r>
      <w:r>
        <w:rPr>
          <w:spacing w:val="-9"/>
        </w:rPr>
        <w:t xml:space="preserve"> </w:t>
      </w:r>
      <w:r>
        <w:t>these</w:t>
      </w:r>
      <w:r>
        <w:rPr>
          <w:spacing w:val="-14"/>
        </w:rPr>
        <w:t xml:space="preserve"> </w:t>
      </w:r>
      <w:r>
        <w:t>duties; or</w:t>
      </w:r>
      <w:r>
        <w:rPr>
          <w:spacing w:val="-1"/>
        </w:rPr>
        <w:t xml:space="preserve"> </w:t>
      </w:r>
      <w:r>
        <w:t>if the Controlling</w:t>
      </w:r>
      <w:r>
        <w:rPr>
          <w:spacing w:val="-2"/>
        </w:rPr>
        <w:t xml:space="preserve"> </w:t>
      </w:r>
      <w:r>
        <w:t>Contractor</w:t>
      </w:r>
      <w:r>
        <w:rPr>
          <w:spacing w:val="-1"/>
        </w:rPr>
        <w:t xml:space="preserve"> </w:t>
      </w:r>
      <w:r>
        <w:t>owns or</w:t>
      </w:r>
      <w:r>
        <w:rPr>
          <w:spacing w:val="-1"/>
        </w:rPr>
        <w:t xml:space="preserve"> </w:t>
      </w:r>
      <w:r>
        <w:t>manages</w:t>
      </w:r>
      <w:r>
        <w:rPr>
          <w:spacing w:val="-1"/>
        </w:rPr>
        <w:t xml:space="preserve"> </w:t>
      </w:r>
      <w:r>
        <w:t>the</w:t>
      </w:r>
      <w:r>
        <w:rPr>
          <w:spacing w:val="-2"/>
        </w:rPr>
        <w:t xml:space="preserve"> </w:t>
      </w:r>
      <w:r>
        <w:t>property,</w:t>
      </w:r>
      <w:r>
        <w:rPr>
          <w:spacing w:val="-2"/>
        </w:rPr>
        <w:t xml:space="preserve"> </w:t>
      </w:r>
      <w:r>
        <w:t>then it is</w:t>
      </w:r>
      <w:r>
        <w:rPr>
          <w:spacing w:val="-1"/>
        </w:rPr>
        <w:t xml:space="preserve"> </w:t>
      </w:r>
      <w:r>
        <w:t>both a</w:t>
      </w:r>
      <w:r>
        <w:rPr>
          <w:spacing w:val="-2"/>
        </w:rPr>
        <w:t xml:space="preserve"> </w:t>
      </w:r>
      <w:r>
        <w:t>Controlling</w:t>
      </w:r>
      <w:r>
        <w:rPr>
          <w:spacing w:val="-3"/>
        </w:rPr>
        <w:t xml:space="preserve"> </w:t>
      </w:r>
      <w:r>
        <w:t>Contractor also serves as the Host Employer.</w:t>
      </w:r>
    </w:p>
    <w:p w14:paraId="732C4D81" w14:textId="77777777" w:rsidR="00562CC2" w:rsidRDefault="00000000">
      <w:pPr>
        <w:pStyle w:val="BodyText"/>
        <w:spacing w:before="7"/>
        <w:rPr>
          <w:sz w:val="14"/>
        </w:rPr>
      </w:pPr>
      <w:r>
        <w:rPr>
          <w:noProof/>
        </w:rPr>
        <w:drawing>
          <wp:anchor distT="0" distB="0" distL="0" distR="0" simplePos="0" relativeHeight="251623424" behindDoc="1" locked="0" layoutInCell="1" allowOverlap="1" wp14:anchorId="4F613AD9" wp14:editId="601B85E0">
            <wp:simplePos x="0" y="0"/>
            <wp:positionH relativeFrom="page">
              <wp:posOffset>1415796</wp:posOffset>
            </wp:positionH>
            <wp:positionV relativeFrom="paragraph">
              <wp:posOffset>122152</wp:posOffset>
            </wp:positionV>
            <wp:extent cx="4816573" cy="3551682"/>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5" cstate="print"/>
                    <a:stretch>
                      <a:fillRect/>
                    </a:stretch>
                  </pic:blipFill>
                  <pic:spPr>
                    <a:xfrm>
                      <a:off x="0" y="0"/>
                      <a:ext cx="4816573" cy="3551682"/>
                    </a:xfrm>
                    <a:prstGeom prst="rect">
                      <a:avLst/>
                    </a:prstGeom>
                  </pic:spPr>
                </pic:pic>
              </a:graphicData>
            </a:graphic>
          </wp:anchor>
        </w:drawing>
      </w:r>
    </w:p>
    <w:p w14:paraId="05A65423" w14:textId="77777777" w:rsidR="00562CC2" w:rsidRDefault="00000000">
      <w:pPr>
        <w:pStyle w:val="BodyText"/>
        <w:spacing w:before="95" w:line="229" w:lineRule="exact"/>
        <w:ind w:left="1120"/>
      </w:pPr>
      <w:r>
        <w:t>Before</w:t>
      </w:r>
      <w:r>
        <w:rPr>
          <w:spacing w:val="-9"/>
        </w:rPr>
        <w:t xml:space="preserve"> </w:t>
      </w:r>
      <w:r>
        <w:t>entry</w:t>
      </w:r>
      <w:r>
        <w:rPr>
          <w:spacing w:val="-12"/>
        </w:rPr>
        <w:t xml:space="preserve"> </w:t>
      </w:r>
      <w:r>
        <w:t>operations</w:t>
      </w:r>
      <w:r>
        <w:rPr>
          <w:spacing w:val="-8"/>
        </w:rPr>
        <w:t xml:space="preserve"> </w:t>
      </w:r>
      <w:r>
        <w:t>begin,</w:t>
      </w:r>
      <w:r>
        <w:rPr>
          <w:spacing w:val="-7"/>
        </w:rPr>
        <w:t xml:space="preserve"> </w:t>
      </w:r>
      <w:r>
        <w:t>the</w:t>
      </w:r>
      <w:r>
        <w:rPr>
          <w:spacing w:val="-7"/>
        </w:rPr>
        <w:t xml:space="preserve"> </w:t>
      </w:r>
      <w:r>
        <w:t>Controlling</w:t>
      </w:r>
      <w:r>
        <w:rPr>
          <w:spacing w:val="-9"/>
        </w:rPr>
        <w:t xml:space="preserve"> </w:t>
      </w:r>
      <w:r>
        <w:t>Contractor</w:t>
      </w:r>
      <w:r>
        <w:rPr>
          <w:spacing w:val="-9"/>
        </w:rPr>
        <w:t xml:space="preserve"> </w:t>
      </w:r>
      <w:r>
        <w:rPr>
          <w:spacing w:val="-2"/>
        </w:rPr>
        <w:t>must:</w:t>
      </w:r>
    </w:p>
    <w:p w14:paraId="58F6895F" w14:textId="77777777" w:rsidR="00562CC2" w:rsidRDefault="00000000">
      <w:pPr>
        <w:pStyle w:val="ListParagraph"/>
        <w:numPr>
          <w:ilvl w:val="0"/>
          <w:numId w:val="182"/>
        </w:numPr>
        <w:tabs>
          <w:tab w:val="left" w:pos="2034"/>
        </w:tabs>
        <w:ind w:right="1184"/>
        <w:rPr>
          <w:sz w:val="20"/>
        </w:rPr>
      </w:pPr>
      <w:r>
        <w:rPr>
          <w:sz w:val="20"/>
        </w:rPr>
        <w:t>Obtain</w:t>
      </w:r>
      <w:r>
        <w:rPr>
          <w:spacing w:val="29"/>
          <w:sz w:val="20"/>
        </w:rPr>
        <w:t xml:space="preserve"> </w:t>
      </w:r>
      <w:r>
        <w:rPr>
          <w:sz w:val="20"/>
        </w:rPr>
        <w:t>the</w:t>
      </w:r>
      <w:r>
        <w:rPr>
          <w:spacing w:val="29"/>
          <w:sz w:val="20"/>
        </w:rPr>
        <w:t xml:space="preserve"> </w:t>
      </w:r>
      <w:r>
        <w:rPr>
          <w:sz w:val="20"/>
        </w:rPr>
        <w:t>Host</w:t>
      </w:r>
      <w:r>
        <w:rPr>
          <w:spacing w:val="29"/>
          <w:sz w:val="20"/>
        </w:rPr>
        <w:t xml:space="preserve"> </w:t>
      </w:r>
      <w:r>
        <w:rPr>
          <w:sz w:val="20"/>
        </w:rPr>
        <w:t>Employer’s</w:t>
      </w:r>
      <w:r>
        <w:rPr>
          <w:spacing w:val="30"/>
          <w:sz w:val="20"/>
        </w:rPr>
        <w:t xml:space="preserve"> </w:t>
      </w:r>
      <w:r>
        <w:rPr>
          <w:sz w:val="20"/>
        </w:rPr>
        <w:t>information</w:t>
      </w:r>
      <w:r>
        <w:rPr>
          <w:spacing w:val="28"/>
          <w:sz w:val="20"/>
        </w:rPr>
        <w:t xml:space="preserve"> </w:t>
      </w:r>
      <w:r>
        <w:rPr>
          <w:sz w:val="20"/>
        </w:rPr>
        <w:t>about</w:t>
      </w:r>
      <w:r>
        <w:rPr>
          <w:spacing w:val="31"/>
          <w:sz w:val="20"/>
        </w:rPr>
        <w:t xml:space="preserve"> </w:t>
      </w:r>
      <w:r>
        <w:rPr>
          <w:sz w:val="20"/>
        </w:rPr>
        <w:t>the</w:t>
      </w:r>
      <w:r>
        <w:rPr>
          <w:spacing w:val="30"/>
          <w:sz w:val="20"/>
        </w:rPr>
        <w:t xml:space="preserve"> </w:t>
      </w:r>
      <w:r>
        <w:rPr>
          <w:sz w:val="20"/>
        </w:rPr>
        <w:t>permit</w:t>
      </w:r>
      <w:r>
        <w:rPr>
          <w:spacing w:val="29"/>
          <w:sz w:val="20"/>
        </w:rPr>
        <w:t xml:space="preserve"> </w:t>
      </w:r>
      <w:r>
        <w:rPr>
          <w:sz w:val="20"/>
        </w:rPr>
        <w:t>space</w:t>
      </w:r>
      <w:r>
        <w:rPr>
          <w:spacing w:val="29"/>
          <w:sz w:val="20"/>
        </w:rPr>
        <w:t xml:space="preserve"> </w:t>
      </w:r>
      <w:r>
        <w:rPr>
          <w:sz w:val="20"/>
        </w:rPr>
        <w:t>hazards</w:t>
      </w:r>
      <w:r>
        <w:rPr>
          <w:spacing w:val="30"/>
          <w:sz w:val="20"/>
        </w:rPr>
        <w:t xml:space="preserve"> </w:t>
      </w:r>
      <w:r>
        <w:rPr>
          <w:sz w:val="20"/>
        </w:rPr>
        <w:t>and</w:t>
      </w:r>
      <w:r>
        <w:rPr>
          <w:spacing w:val="29"/>
          <w:sz w:val="20"/>
        </w:rPr>
        <w:t xml:space="preserve"> </w:t>
      </w:r>
      <w:r>
        <w:rPr>
          <w:sz w:val="20"/>
        </w:rPr>
        <w:t>previous</w:t>
      </w:r>
      <w:r>
        <w:rPr>
          <w:spacing w:val="32"/>
          <w:sz w:val="20"/>
        </w:rPr>
        <w:t xml:space="preserve"> </w:t>
      </w:r>
      <w:r>
        <w:rPr>
          <w:sz w:val="20"/>
        </w:rPr>
        <w:t>entry operations; and</w:t>
      </w:r>
    </w:p>
    <w:p w14:paraId="0500E65E" w14:textId="77777777" w:rsidR="00562CC2" w:rsidRDefault="00000000">
      <w:pPr>
        <w:pStyle w:val="ListParagraph"/>
        <w:numPr>
          <w:ilvl w:val="0"/>
          <w:numId w:val="182"/>
        </w:numPr>
        <w:tabs>
          <w:tab w:val="left" w:pos="2034"/>
        </w:tabs>
        <w:ind w:right="1187"/>
        <w:rPr>
          <w:sz w:val="20"/>
        </w:rPr>
      </w:pPr>
      <w:r>
        <w:rPr>
          <w:sz w:val="20"/>
        </w:rPr>
        <w:t>Provide the following information to each entity entering a permit space and any other entity at the worksite whose activities could foreseeably result in a hazard in the permit space:</w:t>
      </w:r>
    </w:p>
    <w:p w14:paraId="0E926A5C" w14:textId="77777777" w:rsidR="00562CC2" w:rsidRDefault="00000000">
      <w:pPr>
        <w:pStyle w:val="ListParagraph"/>
        <w:numPr>
          <w:ilvl w:val="1"/>
          <w:numId w:val="182"/>
        </w:numPr>
        <w:tabs>
          <w:tab w:val="left" w:pos="2559"/>
        </w:tabs>
        <w:spacing w:line="238" w:lineRule="exact"/>
        <w:ind w:left="2559" w:hanging="359"/>
        <w:rPr>
          <w:sz w:val="20"/>
        </w:rPr>
      </w:pPr>
      <w:r>
        <w:rPr>
          <w:sz w:val="20"/>
        </w:rPr>
        <w:t>Information</w:t>
      </w:r>
      <w:r>
        <w:rPr>
          <w:spacing w:val="-9"/>
          <w:sz w:val="20"/>
        </w:rPr>
        <w:t xml:space="preserve"> </w:t>
      </w:r>
      <w:r>
        <w:rPr>
          <w:sz w:val="20"/>
        </w:rPr>
        <w:t>received</w:t>
      </w:r>
      <w:r>
        <w:rPr>
          <w:spacing w:val="-9"/>
          <w:sz w:val="20"/>
        </w:rPr>
        <w:t xml:space="preserve"> </w:t>
      </w:r>
      <w:r>
        <w:rPr>
          <w:sz w:val="20"/>
        </w:rPr>
        <w:t>from</w:t>
      </w:r>
      <w:r>
        <w:rPr>
          <w:spacing w:val="-4"/>
          <w:sz w:val="20"/>
        </w:rPr>
        <w:t xml:space="preserve"> </w:t>
      </w:r>
      <w:r>
        <w:rPr>
          <w:sz w:val="20"/>
        </w:rPr>
        <w:t>the</w:t>
      </w:r>
      <w:r>
        <w:rPr>
          <w:spacing w:val="-9"/>
          <w:sz w:val="20"/>
        </w:rPr>
        <w:t xml:space="preserve"> </w:t>
      </w:r>
      <w:r>
        <w:rPr>
          <w:sz w:val="20"/>
        </w:rPr>
        <w:t>Host</w:t>
      </w:r>
      <w:r>
        <w:rPr>
          <w:spacing w:val="-6"/>
          <w:sz w:val="20"/>
        </w:rPr>
        <w:t xml:space="preserve"> </w:t>
      </w:r>
      <w:r>
        <w:rPr>
          <w:spacing w:val="-2"/>
          <w:sz w:val="20"/>
        </w:rPr>
        <w:t>Employer;</w:t>
      </w:r>
    </w:p>
    <w:p w14:paraId="22070678" w14:textId="77777777" w:rsidR="00562CC2" w:rsidRDefault="00000000">
      <w:pPr>
        <w:pStyle w:val="ListParagraph"/>
        <w:numPr>
          <w:ilvl w:val="1"/>
          <w:numId w:val="182"/>
        </w:numPr>
        <w:tabs>
          <w:tab w:val="left" w:pos="2560"/>
        </w:tabs>
        <w:spacing w:before="4" w:line="220" w:lineRule="auto"/>
        <w:ind w:right="1188"/>
        <w:rPr>
          <w:sz w:val="20"/>
        </w:rPr>
      </w:pPr>
      <w:r>
        <w:rPr>
          <w:sz w:val="20"/>
        </w:rPr>
        <w:t>Any</w:t>
      </w:r>
      <w:r>
        <w:rPr>
          <w:spacing w:val="30"/>
          <w:sz w:val="20"/>
        </w:rPr>
        <w:t xml:space="preserve"> </w:t>
      </w:r>
      <w:r>
        <w:rPr>
          <w:sz w:val="20"/>
        </w:rPr>
        <w:t>additional</w:t>
      </w:r>
      <w:r>
        <w:rPr>
          <w:spacing w:val="35"/>
          <w:sz w:val="20"/>
        </w:rPr>
        <w:t xml:space="preserve"> </w:t>
      </w:r>
      <w:r>
        <w:rPr>
          <w:sz w:val="20"/>
        </w:rPr>
        <w:t>information</w:t>
      </w:r>
      <w:r>
        <w:rPr>
          <w:spacing w:val="33"/>
          <w:sz w:val="20"/>
        </w:rPr>
        <w:t xml:space="preserve"> </w:t>
      </w:r>
      <w:r>
        <w:rPr>
          <w:sz w:val="20"/>
        </w:rPr>
        <w:t>the</w:t>
      </w:r>
      <w:r>
        <w:rPr>
          <w:spacing w:val="35"/>
          <w:sz w:val="20"/>
        </w:rPr>
        <w:t xml:space="preserve"> </w:t>
      </w:r>
      <w:r>
        <w:rPr>
          <w:sz w:val="20"/>
        </w:rPr>
        <w:t>Controlling</w:t>
      </w:r>
      <w:r>
        <w:rPr>
          <w:spacing w:val="33"/>
          <w:sz w:val="20"/>
        </w:rPr>
        <w:t xml:space="preserve"> </w:t>
      </w:r>
      <w:r>
        <w:rPr>
          <w:sz w:val="20"/>
        </w:rPr>
        <w:t>Contractor</w:t>
      </w:r>
      <w:r>
        <w:rPr>
          <w:spacing w:val="34"/>
          <w:sz w:val="20"/>
        </w:rPr>
        <w:t xml:space="preserve"> </w:t>
      </w:r>
      <w:r>
        <w:rPr>
          <w:sz w:val="20"/>
        </w:rPr>
        <w:t>has</w:t>
      </w:r>
      <w:r>
        <w:rPr>
          <w:spacing w:val="35"/>
          <w:sz w:val="20"/>
        </w:rPr>
        <w:t xml:space="preserve"> </w:t>
      </w:r>
      <w:r>
        <w:rPr>
          <w:sz w:val="20"/>
        </w:rPr>
        <w:t>about</w:t>
      </w:r>
      <w:r>
        <w:rPr>
          <w:spacing w:val="34"/>
          <w:sz w:val="20"/>
        </w:rPr>
        <w:t xml:space="preserve"> </w:t>
      </w:r>
      <w:r>
        <w:rPr>
          <w:sz w:val="20"/>
        </w:rPr>
        <w:t>the</w:t>
      </w:r>
      <w:r>
        <w:rPr>
          <w:spacing w:val="33"/>
          <w:sz w:val="20"/>
        </w:rPr>
        <w:t xml:space="preserve"> </w:t>
      </w:r>
      <w:r>
        <w:rPr>
          <w:sz w:val="20"/>
        </w:rPr>
        <w:t>subjects</w:t>
      </w:r>
      <w:r>
        <w:rPr>
          <w:spacing w:val="35"/>
          <w:sz w:val="20"/>
        </w:rPr>
        <w:t xml:space="preserve"> </w:t>
      </w:r>
      <w:r>
        <w:rPr>
          <w:sz w:val="20"/>
        </w:rPr>
        <w:t>the</w:t>
      </w:r>
      <w:r>
        <w:rPr>
          <w:spacing w:val="33"/>
          <w:sz w:val="20"/>
        </w:rPr>
        <w:t xml:space="preserve"> </w:t>
      </w:r>
      <w:r>
        <w:rPr>
          <w:sz w:val="20"/>
        </w:rPr>
        <w:t>Host Employer is responsible for listed above; and</w:t>
      </w:r>
    </w:p>
    <w:p w14:paraId="028FE22B" w14:textId="77777777" w:rsidR="00562CC2" w:rsidRDefault="00000000">
      <w:pPr>
        <w:pStyle w:val="ListParagraph"/>
        <w:numPr>
          <w:ilvl w:val="1"/>
          <w:numId w:val="182"/>
        </w:numPr>
        <w:tabs>
          <w:tab w:val="left" w:pos="2560"/>
        </w:tabs>
        <w:spacing w:before="16" w:line="223" w:lineRule="auto"/>
        <w:ind w:right="1186"/>
        <w:rPr>
          <w:sz w:val="20"/>
        </w:rPr>
      </w:pPr>
      <w:r>
        <w:rPr>
          <w:sz w:val="20"/>
        </w:rPr>
        <w:t>The</w:t>
      </w:r>
      <w:r>
        <w:rPr>
          <w:spacing w:val="-4"/>
          <w:sz w:val="20"/>
        </w:rPr>
        <w:t xml:space="preserve"> </w:t>
      </w:r>
      <w:r>
        <w:rPr>
          <w:sz w:val="20"/>
        </w:rPr>
        <w:t>precautions</w:t>
      </w:r>
      <w:r>
        <w:rPr>
          <w:spacing w:val="-2"/>
          <w:sz w:val="20"/>
        </w:rPr>
        <w:t xml:space="preserve"> </w:t>
      </w:r>
      <w:r>
        <w:rPr>
          <w:sz w:val="20"/>
        </w:rPr>
        <w:t>that</w:t>
      </w:r>
      <w:r>
        <w:rPr>
          <w:spacing w:val="-3"/>
          <w:sz w:val="20"/>
        </w:rPr>
        <w:t xml:space="preserve"> </w:t>
      </w:r>
      <w:r>
        <w:rPr>
          <w:sz w:val="20"/>
        </w:rPr>
        <w:t>the</w:t>
      </w:r>
      <w:r>
        <w:rPr>
          <w:spacing w:val="-3"/>
          <w:sz w:val="20"/>
        </w:rPr>
        <w:t xml:space="preserve"> </w:t>
      </w:r>
      <w:r>
        <w:rPr>
          <w:sz w:val="20"/>
        </w:rPr>
        <w:t>Host</w:t>
      </w:r>
      <w:r>
        <w:rPr>
          <w:spacing w:val="-3"/>
          <w:sz w:val="20"/>
        </w:rPr>
        <w:t xml:space="preserve"> </w:t>
      </w:r>
      <w:r>
        <w:rPr>
          <w:sz w:val="20"/>
        </w:rPr>
        <w:t>Employer,</w:t>
      </w:r>
      <w:r>
        <w:rPr>
          <w:spacing w:val="-2"/>
          <w:sz w:val="20"/>
        </w:rPr>
        <w:t xml:space="preserve"> </w:t>
      </w:r>
      <w:r>
        <w:rPr>
          <w:sz w:val="20"/>
        </w:rPr>
        <w:t>Controlling</w:t>
      </w:r>
      <w:r>
        <w:rPr>
          <w:spacing w:val="-4"/>
          <w:sz w:val="20"/>
        </w:rPr>
        <w:t xml:space="preserve"> </w:t>
      </w:r>
      <w:r>
        <w:rPr>
          <w:sz w:val="20"/>
        </w:rPr>
        <w:t>Contractor,</w:t>
      </w:r>
      <w:r>
        <w:rPr>
          <w:spacing w:val="-2"/>
          <w:sz w:val="20"/>
        </w:rPr>
        <w:t xml:space="preserve"> </w:t>
      </w:r>
      <w:r>
        <w:rPr>
          <w:sz w:val="20"/>
        </w:rPr>
        <w:t>or</w:t>
      </w:r>
      <w:r>
        <w:rPr>
          <w:spacing w:val="-2"/>
          <w:sz w:val="20"/>
        </w:rPr>
        <w:t xml:space="preserve"> </w:t>
      </w:r>
      <w:r>
        <w:rPr>
          <w:sz w:val="20"/>
        </w:rPr>
        <w:t>other</w:t>
      </w:r>
      <w:r>
        <w:rPr>
          <w:spacing w:val="-2"/>
          <w:sz w:val="20"/>
        </w:rPr>
        <w:t xml:space="preserve"> </w:t>
      </w:r>
      <w:r>
        <w:rPr>
          <w:sz w:val="20"/>
        </w:rPr>
        <w:t>Entry</w:t>
      </w:r>
      <w:r>
        <w:rPr>
          <w:spacing w:val="-6"/>
          <w:sz w:val="20"/>
        </w:rPr>
        <w:t xml:space="preserve"> </w:t>
      </w:r>
      <w:r>
        <w:rPr>
          <w:sz w:val="20"/>
        </w:rPr>
        <w:t>Employers implemented for the protection of employees in the permit spaces.</w:t>
      </w:r>
    </w:p>
    <w:p w14:paraId="64E4446A" w14:textId="77777777" w:rsidR="00562CC2" w:rsidRDefault="00562CC2">
      <w:pPr>
        <w:pStyle w:val="BodyText"/>
        <w:spacing w:before="4"/>
      </w:pPr>
    </w:p>
    <w:p w14:paraId="24218A93" w14:textId="77777777" w:rsidR="00562CC2" w:rsidRDefault="00000000">
      <w:pPr>
        <w:pStyle w:val="BodyText"/>
        <w:spacing w:before="1"/>
        <w:ind w:left="1120" w:right="1120"/>
      </w:pPr>
      <w:r>
        <w:t>If</w:t>
      </w:r>
      <w:r>
        <w:rPr>
          <w:spacing w:val="-9"/>
        </w:rPr>
        <w:t xml:space="preserve"> </w:t>
      </w:r>
      <w:r>
        <w:t>the</w:t>
      </w:r>
      <w:r>
        <w:rPr>
          <w:spacing w:val="-9"/>
        </w:rPr>
        <w:t xml:space="preserve"> </w:t>
      </w:r>
      <w:r>
        <w:t>workplace</w:t>
      </w:r>
      <w:r>
        <w:rPr>
          <w:spacing w:val="-11"/>
        </w:rPr>
        <w:t xml:space="preserve"> </w:t>
      </w:r>
      <w:r>
        <w:t>contains</w:t>
      </w:r>
      <w:r>
        <w:rPr>
          <w:spacing w:val="-10"/>
        </w:rPr>
        <w:t xml:space="preserve"> </w:t>
      </w:r>
      <w:r>
        <w:t>one</w:t>
      </w:r>
      <w:r>
        <w:rPr>
          <w:spacing w:val="-11"/>
        </w:rPr>
        <w:t xml:space="preserve"> </w:t>
      </w:r>
      <w:r>
        <w:t>or</w:t>
      </w:r>
      <w:r>
        <w:rPr>
          <w:spacing w:val="-10"/>
        </w:rPr>
        <w:t xml:space="preserve"> </w:t>
      </w:r>
      <w:r>
        <w:t>more</w:t>
      </w:r>
      <w:r>
        <w:rPr>
          <w:spacing w:val="-11"/>
        </w:rPr>
        <w:t xml:space="preserve"> </w:t>
      </w:r>
      <w:r>
        <w:t>permit</w:t>
      </w:r>
      <w:r>
        <w:rPr>
          <w:spacing w:val="-11"/>
        </w:rPr>
        <w:t xml:space="preserve"> </w:t>
      </w:r>
      <w:r>
        <w:t>spaces</w:t>
      </w:r>
      <w:r>
        <w:rPr>
          <w:spacing w:val="-10"/>
        </w:rPr>
        <w:t xml:space="preserve"> </w:t>
      </w:r>
      <w:r>
        <w:t>or</w:t>
      </w:r>
      <w:r>
        <w:rPr>
          <w:spacing w:val="-10"/>
        </w:rPr>
        <w:t xml:space="preserve"> </w:t>
      </w:r>
      <w:r>
        <w:t>entry</w:t>
      </w:r>
      <w:r>
        <w:rPr>
          <w:spacing w:val="-12"/>
        </w:rPr>
        <w:t xml:space="preserve"> </w:t>
      </w:r>
      <w:r>
        <w:t>employers,</w:t>
      </w:r>
      <w:r>
        <w:rPr>
          <w:spacing w:val="-11"/>
        </w:rPr>
        <w:t xml:space="preserve"> </w:t>
      </w:r>
      <w:r>
        <w:t>the</w:t>
      </w:r>
      <w:r>
        <w:rPr>
          <w:spacing w:val="-12"/>
        </w:rPr>
        <w:t xml:space="preserve"> </w:t>
      </w:r>
      <w:r>
        <w:t>Host</w:t>
      </w:r>
      <w:r>
        <w:rPr>
          <w:spacing w:val="-9"/>
        </w:rPr>
        <w:t xml:space="preserve"> </w:t>
      </w:r>
      <w:r>
        <w:t>Employer</w:t>
      </w:r>
      <w:r>
        <w:rPr>
          <w:spacing w:val="-10"/>
        </w:rPr>
        <w:t xml:space="preserve"> </w:t>
      </w:r>
      <w:r>
        <w:t xml:space="preserve">responsibilities </w:t>
      </w:r>
      <w:r>
        <w:rPr>
          <w:spacing w:val="-2"/>
        </w:rPr>
        <w:t>include:</w:t>
      </w:r>
    </w:p>
    <w:p w14:paraId="35CE01BE" w14:textId="77777777" w:rsidR="00562CC2" w:rsidRDefault="00000000">
      <w:pPr>
        <w:pStyle w:val="ListParagraph"/>
        <w:numPr>
          <w:ilvl w:val="0"/>
          <w:numId w:val="182"/>
        </w:numPr>
        <w:tabs>
          <w:tab w:val="left" w:pos="2034"/>
        </w:tabs>
        <w:ind w:right="1187"/>
        <w:rPr>
          <w:sz w:val="20"/>
        </w:rPr>
      </w:pPr>
      <w:r>
        <w:rPr>
          <w:sz w:val="20"/>
        </w:rPr>
        <w:t>Before</w:t>
      </w:r>
      <w:r>
        <w:rPr>
          <w:spacing w:val="-12"/>
          <w:sz w:val="20"/>
        </w:rPr>
        <w:t xml:space="preserve"> </w:t>
      </w:r>
      <w:r>
        <w:rPr>
          <w:sz w:val="20"/>
        </w:rPr>
        <w:t>entry</w:t>
      </w:r>
      <w:r>
        <w:rPr>
          <w:spacing w:val="-13"/>
          <w:sz w:val="20"/>
        </w:rPr>
        <w:t xml:space="preserve"> </w:t>
      </w:r>
      <w:r>
        <w:rPr>
          <w:sz w:val="20"/>
        </w:rPr>
        <w:t>operations</w:t>
      </w:r>
      <w:r>
        <w:rPr>
          <w:spacing w:val="-9"/>
          <w:sz w:val="20"/>
        </w:rPr>
        <w:t xml:space="preserve"> </w:t>
      </w:r>
      <w:r>
        <w:rPr>
          <w:sz w:val="20"/>
        </w:rPr>
        <w:t>begin,</w:t>
      </w:r>
      <w:r>
        <w:rPr>
          <w:spacing w:val="-10"/>
          <w:sz w:val="20"/>
        </w:rPr>
        <w:t xml:space="preserve"> </w:t>
      </w:r>
      <w:r>
        <w:rPr>
          <w:sz w:val="20"/>
        </w:rPr>
        <w:t>the</w:t>
      </w:r>
      <w:r>
        <w:rPr>
          <w:spacing w:val="-11"/>
          <w:sz w:val="20"/>
        </w:rPr>
        <w:t xml:space="preserve"> </w:t>
      </w:r>
      <w:r>
        <w:rPr>
          <w:sz w:val="20"/>
        </w:rPr>
        <w:t>Host</w:t>
      </w:r>
      <w:r>
        <w:rPr>
          <w:spacing w:val="-10"/>
          <w:sz w:val="20"/>
        </w:rPr>
        <w:t xml:space="preserve"> </w:t>
      </w:r>
      <w:r>
        <w:rPr>
          <w:sz w:val="20"/>
        </w:rPr>
        <w:t>Employer</w:t>
      </w:r>
      <w:r>
        <w:rPr>
          <w:spacing w:val="-9"/>
          <w:sz w:val="20"/>
        </w:rPr>
        <w:t xml:space="preserve"> </w:t>
      </w:r>
      <w:r>
        <w:rPr>
          <w:sz w:val="20"/>
        </w:rPr>
        <w:t>must</w:t>
      </w:r>
      <w:r>
        <w:rPr>
          <w:spacing w:val="-12"/>
          <w:sz w:val="20"/>
        </w:rPr>
        <w:t xml:space="preserve"> </w:t>
      </w:r>
      <w:r>
        <w:rPr>
          <w:sz w:val="20"/>
        </w:rPr>
        <w:t>provide</w:t>
      </w:r>
      <w:r>
        <w:rPr>
          <w:spacing w:val="-11"/>
          <w:sz w:val="20"/>
        </w:rPr>
        <w:t xml:space="preserve"> </w:t>
      </w:r>
      <w:r>
        <w:rPr>
          <w:sz w:val="20"/>
        </w:rPr>
        <w:t>the</w:t>
      </w:r>
      <w:r>
        <w:rPr>
          <w:spacing w:val="-12"/>
          <w:sz w:val="20"/>
        </w:rPr>
        <w:t xml:space="preserve"> </w:t>
      </w:r>
      <w:r>
        <w:rPr>
          <w:sz w:val="20"/>
        </w:rPr>
        <w:t>following</w:t>
      </w:r>
      <w:r>
        <w:rPr>
          <w:spacing w:val="-11"/>
          <w:sz w:val="20"/>
        </w:rPr>
        <w:t xml:space="preserve"> </w:t>
      </w:r>
      <w:r>
        <w:rPr>
          <w:sz w:val="20"/>
        </w:rPr>
        <w:t>information,</w:t>
      </w:r>
      <w:r>
        <w:rPr>
          <w:spacing w:val="-10"/>
          <w:sz w:val="20"/>
        </w:rPr>
        <w:t xml:space="preserve"> </w:t>
      </w:r>
      <w:r>
        <w:rPr>
          <w:sz w:val="20"/>
        </w:rPr>
        <w:t>if</w:t>
      </w:r>
      <w:r>
        <w:rPr>
          <w:spacing w:val="-10"/>
          <w:sz w:val="20"/>
        </w:rPr>
        <w:t xml:space="preserve"> </w:t>
      </w:r>
      <w:r>
        <w:rPr>
          <w:sz w:val="20"/>
        </w:rPr>
        <w:t>it</w:t>
      </w:r>
      <w:r>
        <w:rPr>
          <w:spacing w:val="-10"/>
          <w:sz w:val="20"/>
        </w:rPr>
        <w:t xml:space="preserve"> </w:t>
      </w:r>
      <w:r>
        <w:rPr>
          <w:sz w:val="20"/>
        </w:rPr>
        <w:t>has it, to the Controlling Contractor:</w:t>
      </w:r>
    </w:p>
    <w:p w14:paraId="3B25B5C8" w14:textId="77777777" w:rsidR="00562CC2" w:rsidRDefault="00000000">
      <w:pPr>
        <w:pStyle w:val="ListParagraph"/>
        <w:numPr>
          <w:ilvl w:val="0"/>
          <w:numId w:val="182"/>
        </w:numPr>
        <w:tabs>
          <w:tab w:val="left" w:pos="2034"/>
        </w:tabs>
        <w:spacing w:line="237" w:lineRule="auto"/>
        <w:ind w:right="1182"/>
        <w:rPr>
          <w:sz w:val="20"/>
        </w:rPr>
      </w:pPr>
      <w:r>
        <w:rPr>
          <w:sz w:val="20"/>
        </w:rPr>
        <w:t>The</w:t>
      </w:r>
      <w:r>
        <w:rPr>
          <w:spacing w:val="33"/>
          <w:sz w:val="20"/>
        </w:rPr>
        <w:t xml:space="preserve"> </w:t>
      </w:r>
      <w:r>
        <w:rPr>
          <w:sz w:val="20"/>
        </w:rPr>
        <w:t>location</w:t>
      </w:r>
      <w:r>
        <w:rPr>
          <w:spacing w:val="33"/>
          <w:sz w:val="20"/>
        </w:rPr>
        <w:t xml:space="preserve"> </w:t>
      </w:r>
      <w:r>
        <w:rPr>
          <w:sz w:val="20"/>
        </w:rPr>
        <w:t>of</w:t>
      </w:r>
      <w:r>
        <w:rPr>
          <w:spacing w:val="35"/>
          <w:sz w:val="20"/>
        </w:rPr>
        <w:t xml:space="preserve"> </w:t>
      </w:r>
      <w:r>
        <w:rPr>
          <w:sz w:val="20"/>
        </w:rPr>
        <w:t>each</w:t>
      </w:r>
      <w:r>
        <w:rPr>
          <w:spacing w:val="33"/>
          <w:sz w:val="20"/>
        </w:rPr>
        <w:t xml:space="preserve"> </w:t>
      </w:r>
      <w:r>
        <w:rPr>
          <w:sz w:val="20"/>
        </w:rPr>
        <w:t>known</w:t>
      </w:r>
      <w:r>
        <w:rPr>
          <w:spacing w:val="34"/>
          <w:sz w:val="20"/>
        </w:rPr>
        <w:t xml:space="preserve"> </w:t>
      </w:r>
      <w:r>
        <w:rPr>
          <w:sz w:val="20"/>
        </w:rPr>
        <w:t>permit</w:t>
      </w:r>
      <w:r>
        <w:rPr>
          <w:spacing w:val="34"/>
          <w:sz w:val="20"/>
        </w:rPr>
        <w:t xml:space="preserve"> </w:t>
      </w:r>
      <w:r>
        <w:rPr>
          <w:sz w:val="20"/>
        </w:rPr>
        <w:t>space</w:t>
      </w:r>
      <w:r>
        <w:rPr>
          <w:spacing w:val="33"/>
          <w:sz w:val="20"/>
        </w:rPr>
        <w:t xml:space="preserve"> </w:t>
      </w:r>
      <w:r>
        <w:rPr>
          <w:sz w:val="20"/>
        </w:rPr>
        <w:t>and</w:t>
      </w:r>
      <w:r>
        <w:rPr>
          <w:spacing w:val="33"/>
          <w:sz w:val="20"/>
        </w:rPr>
        <w:t xml:space="preserve"> </w:t>
      </w:r>
      <w:r>
        <w:rPr>
          <w:sz w:val="20"/>
        </w:rPr>
        <w:t>inform</w:t>
      </w:r>
      <w:r>
        <w:rPr>
          <w:spacing w:val="36"/>
          <w:sz w:val="20"/>
        </w:rPr>
        <w:t xml:space="preserve"> </w:t>
      </w:r>
      <w:r>
        <w:rPr>
          <w:sz w:val="20"/>
        </w:rPr>
        <w:t>exposed</w:t>
      </w:r>
      <w:r>
        <w:rPr>
          <w:spacing w:val="33"/>
          <w:sz w:val="20"/>
        </w:rPr>
        <w:t xml:space="preserve"> </w:t>
      </w:r>
      <w:r>
        <w:rPr>
          <w:sz w:val="20"/>
        </w:rPr>
        <w:t>employees</w:t>
      </w:r>
      <w:r>
        <w:rPr>
          <w:spacing w:val="35"/>
          <w:sz w:val="20"/>
        </w:rPr>
        <w:t xml:space="preserve"> </w:t>
      </w:r>
      <w:r>
        <w:rPr>
          <w:sz w:val="20"/>
        </w:rPr>
        <w:t>by</w:t>
      </w:r>
      <w:r>
        <w:rPr>
          <w:spacing w:val="33"/>
          <w:sz w:val="20"/>
        </w:rPr>
        <w:t xml:space="preserve"> </w:t>
      </w:r>
      <w:r>
        <w:rPr>
          <w:sz w:val="20"/>
        </w:rPr>
        <w:t>posting</w:t>
      </w:r>
      <w:r>
        <w:rPr>
          <w:spacing w:val="33"/>
          <w:sz w:val="20"/>
        </w:rPr>
        <w:t xml:space="preserve"> </w:t>
      </w:r>
      <w:r>
        <w:rPr>
          <w:sz w:val="20"/>
        </w:rPr>
        <w:t>signs reading</w:t>
      </w:r>
      <w:r>
        <w:rPr>
          <w:spacing w:val="27"/>
          <w:sz w:val="20"/>
        </w:rPr>
        <w:t xml:space="preserve"> </w:t>
      </w:r>
      <w:r>
        <w:rPr>
          <w:sz w:val="20"/>
        </w:rPr>
        <w:t>“DANGER</w:t>
      </w:r>
      <w:r>
        <w:rPr>
          <w:spacing w:val="29"/>
          <w:sz w:val="20"/>
        </w:rPr>
        <w:t xml:space="preserve"> </w:t>
      </w:r>
      <w:r>
        <w:rPr>
          <w:sz w:val="20"/>
        </w:rPr>
        <w:t>–</w:t>
      </w:r>
      <w:r>
        <w:rPr>
          <w:spacing w:val="28"/>
          <w:sz w:val="20"/>
        </w:rPr>
        <w:t xml:space="preserve"> </w:t>
      </w:r>
      <w:r>
        <w:rPr>
          <w:sz w:val="20"/>
        </w:rPr>
        <w:t>PERMIT</w:t>
      </w:r>
      <w:r>
        <w:rPr>
          <w:spacing w:val="28"/>
          <w:sz w:val="20"/>
        </w:rPr>
        <w:t xml:space="preserve"> </w:t>
      </w:r>
      <w:r>
        <w:rPr>
          <w:sz w:val="20"/>
        </w:rPr>
        <w:t>REQUIRED</w:t>
      </w:r>
      <w:r>
        <w:rPr>
          <w:spacing w:val="28"/>
          <w:sz w:val="20"/>
        </w:rPr>
        <w:t xml:space="preserve"> </w:t>
      </w:r>
      <w:r>
        <w:rPr>
          <w:sz w:val="20"/>
        </w:rPr>
        <w:t>CONFINED</w:t>
      </w:r>
      <w:r>
        <w:rPr>
          <w:spacing w:val="28"/>
          <w:sz w:val="20"/>
        </w:rPr>
        <w:t xml:space="preserve"> </w:t>
      </w:r>
      <w:r>
        <w:rPr>
          <w:sz w:val="20"/>
        </w:rPr>
        <w:t>SPACE,</w:t>
      </w:r>
      <w:r>
        <w:rPr>
          <w:spacing w:val="28"/>
          <w:sz w:val="20"/>
        </w:rPr>
        <w:t xml:space="preserve"> </w:t>
      </w:r>
      <w:r>
        <w:rPr>
          <w:sz w:val="20"/>
        </w:rPr>
        <w:t>DO</w:t>
      </w:r>
      <w:r>
        <w:rPr>
          <w:spacing w:val="27"/>
          <w:sz w:val="20"/>
        </w:rPr>
        <w:t xml:space="preserve"> </w:t>
      </w:r>
      <w:r>
        <w:rPr>
          <w:sz w:val="20"/>
        </w:rPr>
        <w:t>NOT</w:t>
      </w:r>
      <w:r>
        <w:rPr>
          <w:spacing w:val="29"/>
          <w:sz w:val="20"/>
        </w:rPr>
        <w:t xml:space="preserve"> </w:t>
      </w:r>
      <w:r>
        <w:rPr>
          <w:sz w:val="20"/>
        </w:rPr>
        <w:t>ENTER”</w:t>
      </w:r>
      <w:r>
        <w:rPr>
          <w:spacing w:val="26"/>
          <w:sz w:val="20"/>
        </w:rPr>
        <w:t xml:space="preserve"> </w:t>
      </w:r>
      <w:r>
        <w:rPr>
          <w:sz w:val="20"/>
        </w:rPr>
        <w:t>providing</w:t>
      </w:r>
    </w:p>
    <w:p w14:paraId="30BB98BE" w14:textId="77777777" w:rsidR="00562CC2" w:rsidRDefault="00000000">
      <w:pPr>
        <w:pStyle w:val="BodyText"/>
        <w:ind w:left="2034"/>
      </w:pPr>
      <w:r>
        <w:t>sufficient</w:t>
      </w:r>
      <w:r>
        <w:rPr>
          <w:spacing w:val="-7"/>
        </w:rPr>
        <w:t xml:space="preserve"> </w:t>
      </w:r>
      <w:r>
        <w:t>notification</w:t>
      </w:r>
      <w:r>
        <w:rPr>
          <w:spacing w:val="-5"/>
        </w:rPr>
        <w:t xml:space="preserve"> </w:t>
      </w:r>
      <w:r>
        <w:t>of</w:t>
      </w:r>
      <w:r>
        <w:rPr>
          <w:spacing w:val="-4"/>
        </w:rPr>
        <w:t xml:space="preserve"> </w:t>
      </w:r>
      <w:r>
        <w:t>the</w:t>
      </w:r>
      <w:r>
        <w:rPr>
          <w:spacing w:val="-5"/>
        </w:rPr>
        <w:t xml:space="preserve"> </w:t>
      </w:r>
      <w:r>
        <w:t>existence</w:t>
      </w:r>
      <w:r>
        <w:rPr>
          <w:spacing w:val="-5"/>
        </w:rPr>
        <w:t xml:space="preserve"> </w:t>
      </w:r>
      <w:r>
        <w:t>and</w:t>
      </w:r>
      <w:r>
        <w:rPr>
          <w:spacing w:val="-4"/>
        </w:rPr>
        <w:t xml:space="preserve"> </w:t>
      </w:r>
      <w:r>
        <w:t>location</w:t>
      </w:r>
      <w:r>
        <w:rPr>
          <w:spacing w:val="-7"/>
        </w:rPr>
        <w:t xml:space="preserve"> </w:t>
      </w:r>
      <w:r>
        <w:t>of,</w:t>
      </w:r>
      <w:r>
        <w:rPr>
          <w:spacing w:val="-6"/>
        </w:rPr>
        <w:t xml:space="preserve"> </w:t>
      </w:r>
      <w:r>
        <w:t>and</w:t>
      </w:r>
      <w:r>
        <w:rPr>
          <w:spacing w:val="-7"/>
        </w:rPr>
        <w:t xml:space="preserve"> </w:t>
      </w:r>
      <w:r>
        <w:t>danger</w:t>
      </w:r>
      <w:r>
        <w:rPr>
          <w:spacing w:val="-7"/>
        </w:rPr>
        <w:t xml:space="preserve"> </w:t>
      </w:r>
      <w:r>
        <w:t>posed</w:t>
      </w:r>
      <w:r>
        <w:rPr>
          <w:spacing w:val="-6"/>
        </w:rPr>
        <w:t xml:space="preserve"> </w:t>
      </w:r>
      <w:r>
        <w:t>by</w:t>
      </w:r>
      <w:r>
        <w:rPr>
          <w:spacing w:val="-9"/>
        </w:rPr>
        <w:t xml:space="preserve"> </w:t>
      </w:r>
      <w:r>
        <w:t>each</w:t>
      </w:r>
      <w:r>
        <w:rPr>
          <w:spacing w:val="-7"/>
        </w:rPr>
        <w:t xml:space="preserve"> </w:t>
      </w:r>
      <w:r>
        <w:t>permit</w:t>
      </w:r>
      <w:r>
        <w:rPr>
          <w:spacing w:val="-6"/>
        </w:rPr>
        <w:t xml:space="preserve"> </w:t>
      </w:r>
      <w:r>
        <w:rPr>
          <w:spacing w:val="-2"/>
        </w:rPr>
        <w:t>space.</w:t>
      </w:r>
    </w:p>
    <w:p w14:paraId="27DF77C2" w14:textId="77777777" w:rsidR="00562CC2" w:rsidRDefault="00562CC2">
      <w:pPr>
        <w:sectPr w:rsidR="00562CC2" w:rsidSect="000A30F8">
          <w:pgSz w:w="12240" w:h="15840"/>
          <w:pgMar w:top="640" w:right="260" w:bottom="1160" w:left="320" w:header="0" w:footer="972" w:gutter="0"/>
          <w:cols w:space="720"/>
        </w:sectPr>
      </w:pPr>
    </w:p>
    <w:p w14:paraId="430212EF" w14:textId="77777777" w:rsidR="00562CC2" w:rsidRDefault="00000000">
      <w:pPr>
        <w:pStyle w:val="ListParagraph"/>
        <w:numPr>
          <w:ilvl w:val="0"/>
          <w:numId w:val="182"/>
        </w:numPr>
        <w:tabs>
          <w:tab w:val="left" w:pos="2032"/>
          <w:tab w:val="left" w:pos="2034"/>
        </w:tabs>
        <w:spacing w:before="78"/>
        <w:ind w:right="1185"/>
        <w:jc w:val="both"/>
        <w:rPr>
          <w:sz w:val="20"/>
        </w:rPr>
      </w:pPr>
      <w:r>
        <w:rPr>
          <w:sz w:val="20"/>
        </w:rPr>
        <w:lastRenderedPageBreak/>
        <w:t>Inform, in a timely manner and in a manner other than posting, its employees’ authorized representatives and Controlling Contractor of the existence and location of, and the danger posed by, each permit space.</w:t>
      </w:r>
    </w:p>
    <w:p w14:paraId="419D4346" w14:textId="77777777" w:rsidR="00562CC2" w:rsidRDefault="00000000">
      <w:pPr>
        <w:pStyle w:val="ListParagraph"/>
        <w:numPr>
          <w:ilvl w:val="0"/>
          <w:numId w:val="182"/>
        </w:numPr>
        <w:tabs>
          <w:tab w:val="left" w:pos="2033"/>
        </w:tabs>
        <w:spacing w:line="243" w:lineRule="exact"/>
        <w:ind w:left="2033" w:hanging="553"/>
        <w:jc w:val="both"/>
        <w:rPr>
          <w:sz w:val="20"/>
        </w:rPr>
      </w:pPr>
      <w:r>
        <w:rPr>
          <w:sz w:val="20"/>
        </w:rPr>
        <w:t>The</w:t>
      </w:r>
      <w:r>
        <w:rPr>
          <w:spacing w:val="-7"/>
          <w:sz w:val="20"/>
        </w:rPr>
        <w:t xml:space="preserve"> </w:t>
      </w:r>
      <w:r>
        <w:rPr>
          <w:sz w:val="20"/>
        </w:rPr>
        <w:t>hazards</w:t>
      </w:r>
      <w:r>
        <w:rPr>
          <w:spacing w:val="-5"/>
          <w:sz w:val="20"/>
        </w:rPr>
        <w:t xml:space="preserve"> </w:t>
      </w:r>
      <w:r>
        <w:rPr>
          <w:sz w:val="20"/>
        </w:rPr>
        <w:t>or</w:t>
      </w:r>
      <w:r>
        <w:rPr>
          <w:spacing w:val="-5"/>
          <w:sz w:val="20"/>
        </w:rPr>
        <w:t xml:space="preserve"> </w:t>
      </w:r>
      <w:r>
        <w:rPr>
          <w:sz w:val="20"/>
        </w:rPr>
        <w:t>potential</w:t>
      </w:r>
      <w:r>
        <w:rPr>
          <w:spacing w:val="-7"/>
          <w:sz w:val="20"/>
        </w:rPr>
        <w:t xml:space="preserve"> </w:t>
      </w:r>
      <w:r>
        <w:rPr>
          <w:sz w:val="20"/>
        </w:rPr>
        <w:t>hazards</w:t>
      </w:r>
      <w:r>
        <w:rPr>
          <w:spacing w:val="-3"/>
          <w:sz w:val="20"/>
        </w:rPr>
        <w:t xml:space="preserve"> </w:t>
      </w:r>
      <w:r>
        <w:rPr>
          <w:sz w:val="20"/>
        </w:rPr>
        <w:t>in</w:t>
      </w:r>
      <w:r>
        <w:rPr>
          <w:spacing w:val="-6"/>
          <w:sz w:val="20"/>
        </w:rPr>
        <w:t xml:space="preserve"> </w:t>
      </w:r>
      <w:r>
        <w:rPr>
          <w:sz w:val="20"/>
        </w:rPr>
        <w:t>each</w:t>
      </w:r>
      <w:r>
        <w:rPr>
          <w:spacing w:val="-6"/>
          <w:sz w:val="20"/>
        </w:rPr>
        <w:t xml:space="preserve"> </w:t>
      </w:r>
      <w:r>
        <w:rPr>
          <w:sz w:val="20"/>
        </w:rPr>
        <w:t>space</w:t>
      </w:r>
      <w:r>
        <w:rPr>
          <w:spacing w:val="-3"/>
          <w:sz w:val="20"/>
        </w:rPr>
        <w:t xml:space="preserve"> </w:t>
      </w:r>
      <w:r>
        <w:rPr>
          <w:sz w:val="20"/>
        </w:rPr>
        <w:t>or</w:t>
      </w:r>
      <w:r>
        <w:rPr>
          <w:spacing w:val="-6"/>
          <w:sz w:val="20"/>
        </w:rPr>
        <w:t xml:space="preserve"> </w:t>
      </w:r>
      <w:r>
        <w:rPr>
          <w:sz w:val="20"/>
        </w:rPr>
        <w:t>the</w:t>
      </w:r>
      <w:r>
        <w:rPr>
          <w:spacing w:val="-2"/>
          <w:sz w:val="20"/>
        </w:rPr>
        <w:t xml:space="preserve"> </w:t>
      </w:r>
      <w:r>
        <w:rPr>
          <w:sz w:val="20"/>
        </w:rPr>
        <w:t>reason</w:t>
      </w:r>
      <w:r>
        <w:rPr>
          <w:spacing w:val="-6"/>
          <w:sz w:val="20"/>
        </w:rPr>
        <w:t xml:space="preserve"> </w:t>
      </w:r>
      <w:r>
        <w:rPr>
          <w:sz w:val="20"/>
        </w:rPr>
        <w:t>it</w:t>
      </w:r>
      <w:r>
        <w:rPr>
          <w:spacing w:val="-6"/>
          <w:sz w:val="20"/>
        </w:rPr>
        <w:t xml:space="preserve"> </w:t>
      </w:r>
      <w:r>
        <w:rPr>
          <w:sz w:val="20"/>
        </w:rPr>
        <w:t>is</w:t>
      </w:r>
      <w:r>
        <w:rPr>
          <w:spacing w:val="-4"/>
          <w:sz w:val="20"/>
        </w:rPr>
        <w:t xml:space="preserve"> </w:t>
      </w:r>
      <w:r>
        <w:rPr>
          <w:sz w:val="20"/>
        </w:rPr>
        <w:t>a</w:t>
      </w:r>
      <w:r>
        <w:rPr>
          <w:spacing w:val="-4"/>
          <w:sz w:val="20"/>
        </w:rPr>
        <w:t xml:space="preserve"> </w:t>
      </w:r>
      <w:r>
        <w:rPr>
          <w:sz w:val="20"/>
        </w:rPr>
        <w:t>permit</w:t>
      </w:r>
      <w:r>
        <w:rPr>
          <w:spacing w:val="-6"/>
          <w:sz w:val="20"/>
        </w:rPr>
        <w:t xml:space="preserve"> </w:t>
      </w:r>
      <w:r>
        <w:rPr>
          <w:sz w:val="20"/>
        </w:rPr>
        <w:t>space;</w:t>
      </w:r>
      <w:r>
        <w:rPr>
          <w:spacing w:val="-3"/>
          <w:sz w:val="20"/>
        </w:rPr>
        <w:t xml:space="preserve"> </w:t>
      </w:r>
      <w:r>
        <w:rPr>
          <w:spacing w:val="-5"/>
          <w:sz w:val="20"/>
        </w:rPr>
        <w:t>and</w:t>
      </w:r>
    </w:p>
    <w:p w14:paraId="492AB636" w14:textId="77777777" w:rsidR="00562CC2" w:rsidRDefault="00000000">
      <w:pPr>
        <w:pStyle w:val="ListParagraph"/>
        <w:numPr>
          <w:ilvl w:val="0"/>
          <w:numId w:val="182"/>
        </w:numPr>
        <w:tabs>
          <w:tab w:val="left" w:pos="2032"/>
          <w:tab w:val="left" w:pos="2034"/>
        </w:tabs>
        <w:ind w:right="1182"/>
        <w:jc w:val="both"/>
        <w:rPr>
          <w:sz w:val="20"/>
        </w:rPr>
      </w:pPr>
      <w:r>
        <w:rPr>
          <w:sz w:val="20"/>
        </w:rPr>
        <w:t>Any</w:t>
      </w:r>
      <w:r>
        <w:rPr>
          <w:spacing w:val="-14"/>
          <w:sz w:val="20"/>
        </w:rPr>
        <w:t xml:space="preserve"> </w:t>
      </w:r>
      <w:r>
        <w:rPr>
          <w:sz w:val="20"/>
        </w:rPr>
        <w:t>precautions</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Host</w:t>
      </w:r>
      <w:r>
        <w:rPr>
          <w:spacing w:val="-14"/>
          <w:sz w:val="20"/>
        </w:rPr>
        <w:t xml:space="preserve"> </w:t>
      </w:r>
      <w:r>
        <w:rPr>
          <w:sz w:val="20"/>
        </w:rPr>
        <w:t>Employer</w:t>
      </w:r>
      <w:r>
        <w:rPr>
          <w:spacing w:val="-14"/>
          <w:sz w:val="20"/>
        </w:rPr>
        <w:t xml:space="preserve"> </w:t>
      </w:r>
      <w:r>
        <w:rPr>
          <w:sz w:val="20"/>
        </w:rPr>
        <w:t>or</w:t>
      </w:r>
      <w:r>
        <w:rPr>
          <w:spacing w:val="-14"/>
          <w:sz w:val="20"/>
        </w:rPr>
        <w:t xml:space="preserve"> </w:t>
      </w:r>
      <w:r>
        <w:rPr>
          <w:sz w:val="20"/>
        </w:rPr>
        <w:t>any</w:t>
      </w:r>
      <w:r>
        <w:rPr>
          <w:spacing w:val="-14"/>
          <w:sz w:val="20"/>
        </w:rPr>
        <w:t xml:space="preserve"> </w:t>
      </w:r>
      <w:r>
        <w:rPr>
          <w:sz w:val="20"/>
        </w:rPr>
        <w:t>previous</w:t>
      </w:r>
      <w:r>
        <w:rPr>
          <w:spacing w:val="-14"/>
          <w:sz w:val="20"/>
        </w:rPr>
        <w:t xml:space="preserve"> </w:t>
      </w:r>
      <w:r>
        <w:rPr>
          <w:sz w:val="20"/>
        </w:rPr>
        <w:t>Controlling</w:t>
      </w:r>
      <w:r>
        <w:rPr>
          <w:spacing w:val="-13"/>
          <w:sz w:val="20"/>
        </w:rPr>
        <w:t xml:space="preserve"> </w:t>
      </w:r>
      <w:r>
        <w:rPr>
          <w:sz w:val="20"/>
        </w:rPr>
        <w:t>Contractor</w:t>
      </w:r>
      <w:r>
        <w:rPr>
          <w:spacing w:val="-14"/>
          <w:sz w:val="20"/>
        </w:rPr>
        <w:t xml:space="preserve"> </w:t>
      </w:r>
      <w:r>
        <w:rPr>
          <w:sz w:val="20"/>
        </w:rPr>
        <w:t>or</w:t>
      </w:r>
      <w:r>
        <w:rPr>
          <w:spacing w:val="-14"/>
          <w:sz w:val="20"/>
        </w:rPr>
        <w:t xml:space="preserve"> </w:t>
      </w:r>
      <w:r>
        <w:rPr>
          <w:sz w:val="20"/>
        </w:rPr>
        <w:t>Entry</w:t>
      </w:r>
      <w:r>
        <w:rPr>
          <w:spacing w:val="-14"/>
          <w:sz w:val="20"/>
        </w:rPr>
        <w:t xml:space="preserve"> </w:t>
      </w:r>
      <w:r>
        <w:rPr>
          <w:sz w:val="20"/>
        </w:rPr>
        <w:t>Employer implemented for the protection of employees in the permit space.</w:t>
      </w:r>
    </w:p>
    <w:p w14:paraId="069D1109" w14:textId="77777777" w:rsidR="00562CC2" w:rsidRDefault="00000000">
      <w:pPr>
        <w:pStyle w:val="BodyText"/>
        <w:spacing w:before="229" w:line="229" w:lineRule="exact"/>
        <w:ind w:left="1120"/>
      </w:pPr>
      <w:r>
        <w:t>The</w:t>
      </w:r>
      <w:r>
        <w:rPr>
          <w:spacing w:val="-8"/>
        </w:rPr>
        <w:t xml:space="preserve"> </w:t>
      </w:r>
      <w:r>
        <w:t>Safety</w:t>
      </w:r>
      <w:r>
        <w:rPr>
          <w:spacing w:val="-11"/>
        </w:rPr>
        <w:t xml:space="preserve"> </w:t>
      </w:r>
      <w:r>
        <w:t>Coordinator</w:t>
      </w:r>
      <w:r>
        <w:rPr>
          <w:spacing w:val="-6"/>
        </w:rPr>
        <w:t xml:space="preserve"> </w:t>
      </w:r>
      <w:r>
        <w:t>is</w:t>
      </w:r>
      <w:r>
        <w:rPr>
          <w:spacing w:val="-7"/>
        </w:rPr>
        <w:t xml:space="preserve"> </w:t>
      </w:r>
      <w:r>
        <w:t>responsible</w:t>
      </w:r>
      <w:r>
        <w:rPr>
          <w:spacing w:val="-6"/>
        </w:rPr>
        <w:t xml:space="preserve"> </w:t>
      </w:r>
      <w:r>
        <w:rPr>
          <w:spacing w:val="-4"/>
        </w:rPr>
        <w:t>for:</w:t>
      </w:r>
    </w:p>
    <w:p w14:paraId="52A32A76" w14:textId="77777777" w:rsidR="00562CC2" w:rsidRDefault="00000000">
      <w:pPr>
        <w:pStyle w:val="ListParagraph"/>
        <w:numPr>
          <w:ilvl w:val="0"/>
          <w:numId w:val="182"/>
        </w:numPr>
        <w:tabs>
          <w:tab w:val="left" w:pos="2034"/>
        </w:tabs>
        <w:spacing w:line="243" w:lineRule="exact"/>
        <w:ind w:hanging="554"/>
        <w:rPr>
          <w:sz w:val="20"/>
        </w:rPr>
      </w:pPr>
      <w:r>
        <w:rPr>
          <w:sz w:val="20"/>
        </w:rPr>
        <w:t>Providing</w:t>
      </w:r>
      <w:r>
        <w:rPr>
          <w:spacing w:val="-8"/>
          <w:sz w:val="20"/>
        </w:rPr>
        <w:t xml:space="preserve"> </w:t>
      </w:r>
      <w:r>
        <w:rPr>
          <w:sz w:val="20"/>
        </w:rPr>
        <w:t>oversight</w:t>
      </w:r>
      <w:r>
        <w:rPr>
          <w:spacing w:val="-10"/>
          <w:sz w:val="20"/>
        </w:rPr>
        <w:t xml:space="preserve"> </w:t>
      </w:r>
      <w:r>
        <w:rPr>
          <w:sz w:val="20"/>
        </w:rPr>
        <w:t>and</w:t>
      </w:r>
      <w:r>
        <w:rPr>
          <w:spacing w:val="-11"/>
          <w:sz w:val="20"/>
        </w:rPr>
        <w:t xml:space="preserve"> </w:t>
      </w:r>
      <w:r>
        <w:rPr>
          <w:sz w:val="20"/>
        </w:rPr>
        <w:t>technical</w:t>
      </w:r>
      <w:r>
        <w:rPr>
          <w:spacing w:val="-10"/>
          <w:sz w:val="20"/>
        </w:rPr>
        <w:t xml:space="preserve"> </w:t>
      </w:r>
      <w:r>
        <w:rPr>
          <w:spacing w:val="-2"/>
          <w:sz w:val="20"/>
        </w:rPr>
        <w:t>support,</w:t>
      </w:r>
    </w:p>
    <w:p w14:paraId="58A0C071" w14:textId="77777777" w:rsidR="00562CC2" w:rsidRDefault="00000000">
      <w:pPr>
        <w:pStyle w:val="ListParagraph"/>
        <w:numPr>
          <w:ilvl w:val="0"/>
          <w:numId w:val="182"/>
        </w:numPr>
        <w:tabs>
          <w:tab w:val="left" w:pos="2034"/>
        </w:tabs>
        <w:spacing w:line="244" w:lineRule="exact"/>
        <w:ind w:hanging="554"/>
        <w:rPr>
          <w:sz w:val="20"/>
        </w:rPr>
      </w:pPr>
      <w:r>
        <w:rPr>
          <w:sz w:val="20"/>
        </w:rPr>
        <w:t>Securing</w:t>
      </w:r>
      <w:r>
        <w:rPr>
          <w:spacing w:val="-9"/>
          <w:sz w:val="20"/>
        </w:rPr>
        <w:t xml:space="preserve"> </w:t>
      </w:r>
      <w:r>
        <w:rPr>
          <w:sz w:val="20"/>
        </w:rPr>
        <w:t>the</w:t>
      </w:r>
      <w:r>
        <w:rPr>
          <w:spacing w:val="-8"/>
          <w:sz w:val="20"/>
        </w:rPr>
        <w:t xml:space="preserve"> </w:t>
      </w:r>
      <w:r>
        <w:rPr>
          <w:sz w:val="20"/>
        </w:rPr>
        <w:t>resources</w:t>
      </w:r>
      <w:r>
        <w:rPr>
          <w:spacing w:val="-7"/>
          <w:sz w:val="20"/>
        </w:rPr>
        <w:t xml:space="preserve"> </w:t>
      </w:r>
      <w:r>
        <w:rPr>
          <w:sz w:val="20"/>
        </w:rPr>
        <w:t>necessary</w:t>
      </w:r>
      <w:r>
        <w:rPr>
          <w:spacing w:val="-10"/>
          <w:sz w:val="20"/>
        </w:rPr>
        <w:t xml:space="preserve"> </w:t>
      </w:r>
      <w:r>
        <w:rPr>
          <w:sz w:val="20"/>
        </w:rPr>
        <w:t>to</w:t>
      </w:r>
      <w:r>
        <w:rPr>
          <w:spacing w:val="-6"/>
          <w:sz w:val="20"/>
        </w:rPr>
        <w:t xml:space="preserve"> </w:t>
      </w:r>
      <w:r>
        <w:rPr>
          <w:sz w:val="20"/>
        </w:rPr>
        <w:t>implement</w:t>
      </w:r>
      <w:r>
        <w:rPr>
          <w:spacing w:val="-8"/>
          <w:sz w:val="20"/>
        </w:rPr>
        <w:t xml:space="preserve"> </w:t>
      </w:r>
      <w:r>
        <w:rPr>
          <w:sz w:val="20"/>
        </w:rPr>
        <w:t>this</w:t>
      </w:r>
      <w:r>
        <w:rPr>
          <w:spacing w:val="-6"/>
          <w:sz w:val="20"/>
        </w:rPr>
        <w:t xml:space="preserve"> </w:t>
      </w:r>
      <w:r>
        <w:rPr>
          <w:spacing w:val="-2"/>
          <w:sz w:val="20"/>
        </w:rPr>
        <w:t>program;</w:t>
      </w:r>
    </w:p>
    <w:p w14:paraId="2A038525" w14:textId="77777777" w:rsidR="00562CC2" w:rsidRDefault="00000000">
      <w:pPr>
        <w:pStyle w:val="ListParagraph"/>
        <w:numPr>
          <w:ilvl w:val="0"/>
          <w:numId w:val="182"/>
        </w:numPr>
        <w:tabs>
          <w:tab w:val="left" w:pos="2034"/>
        </w:tabs>
        <w:spacing w:line="244" w:lineRule="exact"/>
        <w:ind w:hanging="554"/>
        <w:rPr>
          <w:sz w:val="20"/>
        </w:rPr>
      </w:pPr>
      <w:r>
        <w:rPr>
          <w:sz w:val="20"/>
        </w:rPr>
        <w:t>Ensuring</w:t>
      </w:r>
      <w:r>
        <w:rPr>
          <w:spacing w:val="-9"/>
          <w:sz w:val="20"/>
        </w:rPr>
        <w:t xml:space="preserve"> </w:t>
      </w:r>
      <w:r>
        <w:rPr>
          <w:sz w:val="20"/>
        </w:rPr>
        <w:t>that</w:t>
      </w:r>
      <w:r>
        <w:rPr>
          <w:spacing w:val="-8"/>
          <w:sz w:val="20"/>
        </w:rPr>
        <w:t xml:space="preserve"> </w:t>
      </w:r>
      <w:r>
        <w:rPr>
          <w:sz w:val="20"/>
        </w:rPr>
        <w:t>routine</w:t>
      </w:r>
      <w:r>
        <w:rPr>
          <w:spacing w:val="-9"/>
          <w:sz w:val="20"/>
        </w:rPr>
        <w:t xml:space="preserve"> </w:t>
      </w:r>
      <w:r>
        <w:rPr>
          <w:sz w:val="20"/>
        </w:rPr>
        <w:t>safety</w:t>
      </w:r>
      <w:r>
        <w:rPr>
          <w:spacing w:val="-8"/>
          <w:sz w:val="20"/>
        </w:rPr>
        <w:t xml:space="preserve"> </w:t>
      </w:r>
      <w:r>
        <w:rPr>
          <w:sz w:val="20"/>
        </w:rPr>
        <w:t>checks</w:t>
      </w:r>
      <w:r>
        <w:rPr>
          <w:spacing w:val="-7"/>
          <w:sz w:val="20"/>
        </w:rPr>
        <w:t xml:space="preserve"> </w:t>
      </w:r>
      <w:r>
        <w:rPr>
          <w:sz w:val="20"/>
        </w:rPr>
        <w:t>of</w:t>
      </w:r>
      <w:r>
        <w:rPr>
          <w:spacing w:val="-6"/>
          <w:sz w:val="20"/>
        </w:rPr>
        <w:t xml:space="preserve"> </w:t>
      </w:r>
      <w:r>
        <w:rPr>
          <w:sz w:val="20"/>
        </w:rPr>
        <w:t>work</w:t>
      </w:r>
      <w:r>
        <w:rPr>
          <w:spacing w:val="-5"/>
          <w:sz w:val="20"/>
        </w:rPr>
        <w:t xml:space="preserve"> </w:t>
      </w:r>
      <w:r>
        <w:rPr>
          <w:sz w:val="20"/>
        </w:rPr>
        <w:t>operations</w:t>
      </w:r>
      <w:r>
        <w:rPr>
          <w:spacing w:val="-5"/>
          <w:sz w:val="20"/>
        </w:rPr>
        <w:t xml:space="preserve"> </w:t>
      </w:r>
      <w:r>
        <w:rPr>
          <w:sz w:val="20"/>
        </w:rPr>
        <w:t>are</w:t>
      </w:r>
      <w:r>
        <w:rPr>
          <w:spacing w:val="-8"/>
          <w:sz w:val="20"/>
        </w:rPr>
        <w:t xml:space="preserve"> </w:t>
      </w:r>
      <w:r>
        <w:rPr>
          <w:spacing w:val="-2"/>
          <w:sz w:val="20"/>
        </w:rPr>
        <w:t>performed;</w:t>
      </w:r>
    </w:p>
    <w:p w14:paraId="6417AAF7" w14:textId="77777777" w:rsidR="00562CC2" w:rsidRDefault="00000000">
      <w:pPr>
        <w:pStyle w:val="ListParagraph"/>
        <w:numPr>
          <w:ilvl w:val="0"/>
          <w:numId w:val="182"/>
        </w:numPr>
        <w:tabs>
          <w:tab w:val="left" w:pos="2034"/>
        </w:tabs>
        <w:spacing w:line="242" w:lineRule="exact"/>
        <w:ind w:hanging="554"/>
        <w:rPr>
          <w:sz w:val="20"/>
        </w:rPr>
      </w:pPr>
      <w:r>
        <w:rPr>
          <w:sz w:val="20"/>
        </w:rPr>
        <w:t>Conducting</w:t>
      </w:r>
      <w:r>
        <w:rPr>
          <w:spacing w:val="-8"/>
          <w:sz w:val="20"/>
        </w:rPr>
        <w:t xml:space="preserve"> </w:t>
      </w:r>
      <w:r>
        <w:rPr>
          <w:sz w:val="20"/>
        </w:rPr>
        <w:t>an</w:t>
      </w:r>
      <w:r>
        <w:rPr>
          <w:spacing w:val="-5"/>
          <w:sz w:val="20"/>
        </w:rPr>
        <w:t xml:space="preserve"> </w:t>
      </w:r>
      <w:r>
        <w:rPr>
          <w:sz w:val="20"/>
        </w:rPr>
        <w:t>annual</w:t>
      </w:r>
      <w:r>
        <w:rPr>
          <w:spacing w:val="-8"/>
          <w:sz w:val="20"/>
        </w:rPr>
        <w:t xml:space="preserve"> </w:t>
      </w:r>
      <w:r>
        <w:rPr>
          <w:sz w:val="20"/>
        </w:rPr>
        <w:t>review</w:t>
      </w:r>
      <w:r>
        <w:rPr>
          <w:spacing w:val="-8"/>
          <w:sz w:val="20"/>
        </w:rPr>
        <w:t xml:space="preserve"> </w:t>
      </w:r>
      <w:r>
        <w:rPr>
          <w:sz w:val="20"/>
        </w:rPr>
        <w:t>of</w:t>
      </w:r>
      <w:r>
        <w:rPr>
          <w:spacing w:val="-5"/>
          <w:sz w:val="20"/>
        </w:rPr>
        <w:t xml:space="preserve"> </w:t>
      </w:r>
      <w:r>
        <w:rPr>
          <w:sz w:val="20"/>
        </w:rPr>
        <w:t>this</w:t>
      </w:r>
      <w:r>
        <w:rPr>
          <w:spacing w:val="-6"/>
          <w:sz w:val="20"/>
        </w:rPr>
        <w:t xml:space="preserve"> </w:t>
      </w:r>
      <w:r>
        <w:rPr>
          <w:spacing w:val="-2"/>
          <w:sz w:val="20"/>
        </w:rPr>
        <w:t>program;</w:t>
      </w:r>
    </w:p>
    <w:p w14:paraId="7B06AD5A" w14:textId="77777777" w:rsidR="00562CC2" w:rsidRDefault="00000000">
      <w:pPr>
        <w:pStyle w:val="ListParagraph"/>
        <w:numPr>
          <w:ilvl w:val="0"/>
          <w:numId w:val="182"/>
        </w:numPr>
        <w:tabs>
          <w:tab w:val="left" w:pos="2034"/>
        </w:tabs>
        <w:spacing w:line="244" w:lineRule="exact"/>
        <w:ind w:hanging="554"/>
        <w:rPr>
          <w:sz w:val="20"/>
        </w:rPr>
      </w:pPr>
      <w:r>
        <w:rPr>
          <w:sz w:val="20"/>
        </w:rPr>
        <w:t>Updates</w:t>
      </w:r>
      <w:r>
        <w:rPr>
          <w:spacing w:val="-7"/>
          <w:sz w:val="20"/>
        </w:rPr>
        <w:t xml:space="preserve"> </w:t>
      </w:r>
      <w:r>
        <w:rPr>
          <w:sz w:val="20"/>
        </w:rPr>
        <w:t>(as</w:t>
      </w:r>
      <w:r>
        <w:rPr>
          <w:spacing w:val="-6"/>
          <w:sz w:val="20"/>
        </w:rPr>
        <w:t xml:space="preserve"> </w:t>
      </w:r>
      <w:r>
        <w:rPr>
          <w:sz w:val="20"/>
        </w:rPr>
        <w:t>needed)</w:t>
      </w:r>
      <w:r>
        <w:rPr>
          <w:spacing w:val="-7"/>
          <w:sz w:val="20"/>
        </w:rPr>
        <w:t xml:space="preserve"> </w:t>
      </w:r>
      <w:r>
        <w:rPr>
          <w:sz w:val="20"/>
        </w:rPr>
        <w:t>to</w:t>
      </w:r>
      <w:r>
        <w:rPr>
          <w:spacing w:val="-6"/>
          <w:sz w:val="20"/>
        </w:rPr>
        <w:t xml:space="preserve"> </w:t>
      </w:r>
      <w:r>
        <w:rPr>
          <w:sz w:val="20"/>
        </w:rPr>
        <w:t>ensure</w:t>
      </w:r>
      <w:r>
        <w:rPr>
          <w:spacing w:val="-7"/>
          <w:sz w:val="20"/>
        </w:rPr>
        <w:t xml:space="preserve"> </w:t>
      </w:r>
      <w:r>
        <w:rPr>
          <w:sz w:val="20"/>
        </w:rPr>
        <w:t>the</w:t>
      </w:r>
      <w:r>
        <w:rPr>
          <w:spacing w:val="-6"/>
          <w:sz w:val="20"/>
        </w:rPr>
        <w:t xml:space="preserve"> </w:t>
      </w:r>
      <w:r>
        <w:rPr>
          <w:sz w:val="20"/>
        </w:rPr>
        <w:t>effectiveness</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program;</w:t>
      </w:r>
      <w:r>
        <w:rPr>
          <w:spacing w:val="-7"/>
          <w:sz w:val="20"/>
        </w:rPr>
        <w:t xml:space="preserve"> </w:t>
      </w:r>
      <w:r>
        <w:rPr>
          <w:spacing w:val="-4"/>
          <w:sz w:val="20"/>
        </w:rPr>
        <w:t>and,</w:t>
      </w:r>
    </w:p>
    <w:p w14:paraId="4A355DEA" w14:textId="77777777" w:rsidR="00562CC2" w:rsidRDefault="00000000">
      <w:pPr>
        <w:pStyle w:val="ListParagraph"/>
        <w:numPr>
          <w:ilvl w:val="0"/>
          <w:numId w:val="182"/>
        </w:numPr>
        <w:tabs>
          <w:tab w:val="left" w:pos="2034"/>
        </w:tabs>
        <w:spacing w:line="245" w:lineRule="exact"/>
        <w:ind w:hanging="554"/>
        <w:rPr>
          <w:sz w:val="20"/>
        </w:rPr>
      </w:pPr>
      <w:r>
        <w:rPr>
          <w:sz w:val="20"/>
        </w:rPr>
        <w:t>Ensuring</w:t>
      </w:r>
      <w:r>
        <w:rPr>
          <w:spacing w:val="-9"/>
          <w:sz w:val="20"/>
        </w:rPr>
        <w:t xml:space="preserve"> </w:t>
      </w:r>
      <w:r>
        <w:rPr>
          <w:sz w:val="20"/>
        </w:rPr>
        <w:t>that</w:t>
      </w:r>
      <w:r>
        <w:rPr>
          <w:spacing w:val="-5"/>
          <w:sz w:val="20"/>
        </w:rPr>
        <w:t xml:space="preserve"> </w:t>
      </w:r>
      <w:r>
        <w:rPr>
          <w:sz w:val="20"/>
        </w:rPr>
        <w:t>proper</w:t>
      </w:r>
      <w:r>
        <w:rPr>
          <w:spacing w:val="-7"/>
          <w:sz w:val="20"/>
        </w:rPr>
        <w:t xml:space="preserve"> </w:t>
      </w:r>
      <w:r>
        <w:rPr>
          <w:sz w:val="20"/>
        </w:rPr>
        <w:t>reporting</w:t>
      </w:r>
      <w:r>
        <w:rPr>
          <w:spacing w:val="-9"/>
          <w:sz w:val="20"/>
        </w:rPr>
        <w:t xml:space="preserve"> </w:t>
      </w:r>
      <w:r>
        <w:rPr>
          <w:sz w:val="20"/>
        </w:rPr>
        <w:t>and</w:t>
      </w:r>
      <w:r>
        <w:rPr>
          <w:spacing w:val="-8"/>
          <w:sz w:val="20"/>
        </w:rPr>
        <w:t xml:space="preserve"> </w:t>
      </w:r>
      <w:r>
        <w:rPr>
          <w:sz w:val="20"/>
        </w:rPr>
        <w:t>record</w:t>
      </w:r>
      <w:r>
        <w:rPr>
          <w:spacing w:val="-7"/>
          <w:sz w:val="20"/>
        </w:rPr>
        <w:t xml:space="preserve"> </w:t>
      </w:r>
      <w:r>
        <w:rPr>
          <w:sz w:val="20"/>
        </w:rPr>
        <w:t>keeping</w:t>
      </w:r>
      <w:r>
        <w:rPr>
          <w:spacing w:val="-5"/>
          <w:sz w:val="20"/>
        </w:rPr>
        <w:t xml:space="preserve"> </w:t>
      </w:r>
      <w:r>
        <w:rPr>
          <w:sz w:val="20"/>
        </w:rPr>
        <w:t>is</w:t>
      </w:r>
      <w:r>
        <w:rPr>
          <w:spacing w:val="-7"/>
          <w:sz w:val="20"/>
        </w:rPr>
        <w:t xml:space="preserve"> </w:t>
      </w:r>
      <w:r>
        <w:rPr>
          <w:spacing w:val="-2"/>
          <w:sz w:val="20"/>
        </w:rPr>
        <w:t>executed.</w:t>
      </w:r>
    </w:p>
    <w:p w14:paraId="7C60BC89" w14:textId="77777777" w:rsidR="00562CC2" w:rsidRDefault="00000000">
      <w:pPr>
        <w:pStyle w:val="BodyText"/>
        <w:spacing w:before="229"/>
        <w:ind w:left="1120" w:right="1177"/>
        <w:jc w:val="both"/>
      </w:pPr>
      <w:r>
        <w:t>The Entry Supervisor is the Davis Mechanical qualified person (such as the site supervisor, foreman, or crew</w:t>
      </w:r>
      <w:r>
        <w:rPr>
          <w:spacing w:val="-3"/>
        </w:rPr>
        <w:t xml:space="preserve"> </w:t>
      </w:r>
      <w:r>
        <w:t>chief) responsible</w:t>
      </w:r>
      <w:r>
        <w:rPr>
          <w:spacing w:val="-1"/>
        </w:rPr>
        <w:t xml:space="preserve"> </w:t>
      </w:r>
      <w:r>
        <w:t>for determining if acceptable entry</w:t>
      </w:r>
      <w:r>
        <w:rPr>
          <w:spacing w:val="-4"/>
        </w:rPr>
        <w:t xml:space="preserve"> </w:t>
      </w:r>
      <w:r>
        <w:t>conditions are</w:t>
      </w:r>
      <w:r>
        <w:rPr>
          <w:spacing w:val="-1"/>
        </w:rPr>
        <w:t xml:space="preserve"> </w:t>
      </w:r>
      <w:r>
        <w:t>present at</w:t>
      </w:r>
      <w:r>
        <w:rPr>
          <w:spacing w:val="-1"/>
        </w:rPr>
        <w:t xml:space="preserve"> </w:t>
      </w:r>
      <w:r>
        <w:t>a</w:t>
      </w:r>
      <w:r>
        <w:rPr>
          <w:spacing w:val="-1"/>
        </w:rPr>
        <w:t xml:space="preserve"> </w:t>
      </w:r>
      <w:r>
        <w:t>permit</w:t>
      </w:r>
      <w:r>
        <w:rPr>
          <w:spacing w:val="-1"/>
        </w:rPr>
        <w:t xml:space="preserve"> </w:t>
      </w:r>
      <w:r>
        <w:t>space</w:t>
      </w:r>
      <w:r>
        <w:rPr>
          <w:spacing w:val="-1"/>
        </w:rPr>
        <w:t xml:space="preserve"> </w:t>
      </w:r>
      <w:r>
        <w:t>where entry is planned, for authorizing entry and overseeing entry operations, and for entry as required by this standard.</w:t>
      </w:r>
      <w:r>
        <w:rPr>
          <w:spacing w:val="40"/>
        </w:rPr>
        <w:t xml:space="preserve"> </w:t>
      </w:r>
      <w:r>
        <w:t>Note: An entry supervisor may</w:t>
      </w:r>
      <w:r>
        <w:rPr>
          <w:spacing w:val="-2"/>
        </w:rPr>
        <w:t xml:space="preserve"> </w:t>
      </w:r>
      <w:r>
        <w:t xml:space="preserve">also serve as an attendant or as an authorized entrant, as long as that person is trained and equipped as required by this standard for each role he or she fills. Also, the duties of entry supervisor may be passed from one individual to another during the course of an entry </w:t>
      </w:r>
      <w:r>
        <w:rPr>
          <w:spacing w:val="-2"/>
        </w:rPr>
        <w:t>operation.</w:t>
      </w:r>
    </w:p>
    <w:p w14:paraId="262DCE81" w14:textId="77777777" w:rsidR="00562CC2" w:rsidRDefault="00562CC2">
      <w:pPr>
        <w:pStyle w:val="BodyText"/>
        <w:spacing w:before="2"/>
      </w:pPr>
    </w:p>
    <w:p w14:paraId="4657F2B8" w14:textId="77777777" w:rsidR="00562CC2" w:rsidRDefault="00000000">
      <w:pPr>
        <w:pStyle w:val="BodyText"/>
        <w:spacing w:line="229" w:lineRule="exact"/>
        <w:ind w:left="1120"/>
      </w:pPr>
      <w:r>
        <w:t>Specifically,</w:t>
      </w:r>
      <w:r>
        <w:rPr>
          <w:spacing w:val="-9"/>
        </w:rPr>
        <w:t xml:space="preserve"> </w:t>
      </w:r>
      <w:r>
        <w:t>the</w:t>
      </w:r>
      <w:r>
        <w:rPr>
          <w:spacing w:val="-8"/>
        </w:rPr>
        <w:t xml:space="preserve"> </w:t>
      </w:r>
      <w:r>
        <w:t>Entry</w:t>
      </w:r>
      <w:r>
        <w:rPr>
          <w:spacing w:val="-12"/>
        </w:rPr>
        <w:t xml:space="preserve"> </w:t>
      </w:r>
      <w:r>
        <w:t>Supervisor</w:t>
      </w:r>
      <w:r>
        <w:rPr>
          <w:spacing w:val="-9"/>
        </w:rPr>
        <w:t xml:space="preserve"> </w:t>
      </w:r>
      <w:r>
        <w:t>is</w:t>
      </w:r>
      <w:r>
        <w:rPr>
          <w:spacing w:val="-8"/>
        </w:rPr>
        <w:t xml:space="preserve"> </w:t>
      </w:r>
      <w:r>
        <w:t>responsible</w:t>
      </w:r>
      <w:r>
        <w:rPr>
          <w:spacing w:val="-7"/>
        </w:rPr>
        <w:t xml:space="preserve"> </w:t>
      </w:r>
      <w:r>
        <w:rPr>
          <w:spacing w:val="-4"/>
        </w:rPr>
        <w:t>for:</w:t>
      </w:r>
    </w:p>
    <w:p w14:paraId="37075E1A" w14:textId="77777777" w:rsidR="00562CC2" w:rsidRDefault="00000000">
      <w:pPr>
        <w:pStyle w:val="ListParagraph"/>
        <w:numPr>
          <w:ilvl w:val="0"/>
          <w:numId w:val="182"/>
        </w:numPr>
        <w:tabs>
          <w:tab w:val="left" w:pos="2034"/>
        </w:tabs>
        <w:ind w:right="1176"/>
        <w:rPr>
          <w:sz w:val="20"/>
        </w:rPr>
      </w:pPr>
      <w:r>
        <w:rPr>
          <w:sz w:val="20"/>
        </w:rPr>
        <w:t>Assessing</w:t>
      </w:r>
      <w:r>
        <w:rPr>
          <w:spacing w:val="-14"/>
          <w:sz w:val="20"/>
        </w:rPr>
        <w:t xml:space="preserve"> </w:t>
      </w:r>
      <w:r>
        <w:rPr>
          <w:sz w:val="20"/>
        </w:rPr>
        <w:t>the</w:t>
      </w:r>
      <w:r>
        <w:rPr>
          <w:spacing w:val="-13"/>
          <w:sz w:val="20"/>
        </w:rPr>
        <w:t xml:space="preserve"> </w:t>
      </w:r>
      <w:r>
        <w:rPr>
          <w:sz w:val="20"/>
        </w:rPr>
        <w:t>space</w:t>
      </w:r>
      <w:r>
        <w:rPr>
          <w:spacing w:val="-13"/>
          <w:sz w:val="20"/>
        </w:rPr>
        <w:t xml:space="preserve"> </w:t>
      </w:r>
      <w:r>
        <w:rPr>
          <w:sz w:val="20"/>
        </w:rPr>
        <w:t>prior</w:t>
      </w:r>
      <w:r>
        <w:rPr>
          <w:spacing w:val="-12"/>
          <w:sz w:val="20"/>
        </w:rPr>
        <w:t xml:space="preserve"> </w:t>
      </w:r>
      <w:r>
        <w:rPr>
          <w:sz w:val="20"/>
        </w:rPr>
        <w:t>to</w:t>
      </w:r>
      <w:r>
        <w:rPr>
          <w:spacing w:val="-13"/>
          <w:sz w:val="20"/>
        </w:rPr>
        <w:t xml:space="preserve"> </w:t>
      </w:r>
      <w:r>
        <w:rPr>
          <w:sz w:val="20"/>
        </w:rPr>
        <w:t>entry</w:t>
      </w:r>
      <w:r>
        <w:rPr>
          <w:spacing w:val="-14"/>
          <w:sz w:val="20"/>
        </w:rPr>
        <w:t xml:space="preserve"> </w:t>
      </w:r>
      <w:r>
        <w:rPr>
          <w:sz w:val="20"/>
        </w:rPr>
        <w:t>to</w:t>
      </w:r>
      <w:r>
        <w:rPr>
          <w:spacing w:val="-13"/>
          <w:sz w:val="20"/>
        </w:rPr>
        <w:t xml:space="preserve"> </w:t>
      </w:r>
      <w:r>
        <w:rPr>
          <w:sz w:val="20"/>
        </w:rPr>
        <w:t>determine</w:t>
      </w:r>
      <w:r>
        <w:rPr>
          <w:spacing w:val="-13"/>
          <w:sz w:val="20"/>
        </w:rPr>
        <w:t xml:space="preserve"> </w:t>
      </w:r>
      <w:r>
        <w:rPr>
          <w:sz w:val="20"/>
        </w:rPr>
        <w:t>if</w:t>
      </w:r>
      <w:r>
        <w:rPr>
          <w:spacing w:val="-10"/>
          <w:sz w:val="20"/>
        </w:rPr>
        <w:t xml:space="preserve"> </w:t>
      </w:r>
      <w:r>
        <w:rPr>
          <w:sz w:val="20"/>
        </w:rPr>
        <w:t>the</w:t>
      </w:r>
      <w:r>
        <w:rPr>
          <w:spacing w:val="-13"/>
          <w:sz w:val="20"/>
        </w:rPr>
        <w:t xml:space="preserve"> </w:t>
      </w:r>
      <w:r>
        <w:rPr>
          <w:sz w:val="20"/>
        </w:rPr>
        <w:t>space</w:t>
      </w:r>
      <w:r>
        <w:rPr>
          <w:spacing w:val="-13"/>
          <w:sz w:val="20"/>
        </w:rPr>
        <w:t xml:space="preserve"> </w:t>
      </w:r>
      <w:r>
        <w:rPr>
          <w:sz w:val="20"/>
        </w:rPr>
        <w:t>meets</w:t>
      </w:r>
      <w:r>
        <w:rPr>
          <w:spacing w:val="-12"/>
          <w:sz w:val="20"/>
        </w:rPr>
        <w:t xml:space="preserve"> </w:t>
      </w:r>
      <w:r>
        <w:rPr>
          <w:sz w:val="20"/>
        </w:rPr>
        <w:t>the</w:t>
      </w:r>
      <w:r>
        <w:rPr>
          <w:spacing w:val="-7"/>
          <w:sz w:val="20"/>
        </w:rPr>
        <w:t xml:space="preserve"> </w:t>
      </w:r>
      <w:r>
        <w:rPr>
          <w:sz w:val="20"/>
        </w:rPr>
        <w:t>characteristics</w:t>
      </w:r>
      <w:r>
        <w:rPr>
          <w:spacing w:val="-11"/>
          <w:sz w:val="20"/>
        </w:rPr>
        <w:t xml:space="preserve"> </w:t>
      </w:r>
      <w:r>
        <w:rPr>
          <w:sz w:val="20"/>
        </w:rPr>
        <w:t>of</w:t>
      </w:r>
      <w:r>
        <w:rPr>
          <w:spacing w:val="-11"/>
          <w:sz w:val="20"/>
        </w:rPr>
        <w:t xml:space="preserve"> </w:t>
      </w:r>
      <w:r>
        <w:rPr>
          <w:sz w:val="20"/>
        </w:rPr>
        <w:t>a</w:t>
      </w:r>
      <w:r>
        <w:rPr>
          <w:spacing w:val="-13"/>
          <w:sz w:val="20"/>
        </w:rPr>
        <w:t xml:space="preserve"> </w:t>
      </w:r>
      <w:r>
        <w:rPr>
          <w:sz w:val="20"/>
        </w:rPr>
        <w:t>permit- required confined space;</w:t>
      </w:r>
    </w:p>
    <w:p w14:paraId="30B1DC72" w14:textId="77777777" w:rsidR="00562CC2" w:rsidRDefault="00000000">
      <w:pPr>
        <w:pStyle w:val="ListParagraph"/>
        <w:numPr>
          <w:ilvl w:val="0"/>
          <w:numId w:val="182"/>
        </w:numPr>
        <w:tabs>
          <w:tab w:val="left" w:pos="2034"/>
        </w:tabs>
        <w:spacing w:line="237" w:lineRule="auto"/>
        <w:ind w:right="1183"/>
        <w:rPr>
          <w:sz w:val="20"/>
        </w:rPr>
      </w:pPr>
      <w:r>
        <w:rPr>
          <w:sz w:val="20"/>
        </w:rPr>
        <w:t>Knowing</w:t>
      </w:r>
      <w:r>
        <w:rPr>
          <w:spacing w:val="-10"/>
          <w:sz w:val="20"/>
        </w:rPr>
        <w:t xml:space="preserve"> </w:t>
      </w:r>
      <w:r>
        <w:rPr>
          <w:sz w:val="20"/>
        </w:rPr>
        <w:t>space</w:t>
      </w:r>
      <w:r>
        <w:rPr>
          <w:spacing w:val="-8"/>
          <w:sz w:val="20"/>
        </w:rPr>
        <w:t xml:space="preserve"> </w:t>
      </w:r>
      <w:r>
        <w:rPr>
          <w:sz w:val="20"/>
        </w:rPr>
        <w:t>hazards</w:t>
      </w:r>
      <w:r>
        <w:rPr>
          <w:spacing w:val="-6"/>
          <w:sz w:val="20"/>
        </w:rPr>
        <w:t xml:space="preserve"> </w:t>
      </w:r>
      <w:r>
        <w:rPr>
          <w:sz w:val="20"/>
        </w:rPr>
        <w:t>including</w:t>
      </w:r>
      <w:r>
        <w:rPr>
          <w:spacing w:val="-8"/>
          <w:sz w:val="20"/>
        </w:rPr>
        <w:t xml:space="preserve"> </w:t>
      </w:r>
      <w:r>
        <w:rPr>
          <w:sz w:val="20"/>
        </w:rPr>
        <w:t>information</w:t>
      </w:r>
      <w:r>
        <w:rPr>
          <w:spacing w:val="-8"/>
          <w:sz w:val="20"/>
        </w:rPr>
        <w:t xml:space="preserve"> </w:t>
      </w:r>
      <w:r>
        <w:rPr>
          <w:sz w:val="20"/>
        </w:rPr>
        <w:t>on</w:t>
      </w:r>
      <w:r>
        <w:rPr>
          <w:spacing w:val="-10"/>
          <w:sz w:val="20"/>
        </w:rPr>
        <w:t xml:space="preserve"> </w:t>
      </w:r>
      <w:r>
        <w:rPr>
          <w:sz w:val="20"/>
        </w:rPr>
        <w:t>the</w:t>
      </w:r>
      <w:r>
        <w:rPr>
          <w:spacing w:val="-10"/>
          <w:sz w:val="20"/>
        </w:rPr>
        <w:t xml:space="preserve"> </w:t>
      </w:r>
      <w:r>
        <w:rPr>
          <w:sz w:val="20"/>
        </w:rPr>
        <w:t>mode</w:t>
      </w:r>
      <w:r>
        <w:rPr>
          <w:spacing w:val="-8"/>
          <w:sz w:val="20"/>
        </w:rPr>
        <w:t xml:space="preserve"> </w:t>
      </w:r>
      <w:r>
        <w:rPr>
          <w:sz w:val="20"/>
        </w:rPr>
        <w:t>of</w:t>
      </w:r>
      <w:r>
        <w:rPr>
          <w:spacing w:val="-8"/>
          <w:sz w:val="20"/>
        </w:rPr>
        <w:t xml:space="preserve"> </w:t>
      </w:r>
      <w:r>
        <w:rPr>
          <w:sz w:val="20"/>
        </w:rPr>
        <w:t>exposure,</w:t>
      </w:r>
      <w:r>
        <w:rPr>
          <w:spacing w:val="-10"/>
          <w:sz w:val="20"/>
        </w:rPr>
        <w:t xml:space="preserve"> </w:t>
      </w:r>
      <w:r>
        <w:rPr>
          <w:sz w:val="20"/>
        </w:rPr>
        <w:t>signs,</w:t>
      </w:r>
      <w:r>
        <w:rPr>
          <w:spacing w:val="-7"/>
          <w:sz w:val="20"/>
        </w:rPr>
        <w:t xml:space="preserve"> </w:t>
      </w:r>
      <w:r>
        <w:rPr>
          <w:sz w:val="20"/>
        </w:rPr>
        <w:t>or</w:t>
      </w:r>
      <w:r>
        <w:rPr>
          <w:spacing w:val="-9"/>
          <w:sz w:val="20"/>
        </w:rPr>
        <w:t xml:space="preserve"> </w:t>
      </w:r>
      <w:r>
        <w:rPr>
          <w:sz w:val="20"/>
        </w:rPr>
        <w:t>symptoms</w:t>
      </w:r>
      <w:r>
        <w:rPr>
          <w:spacing w:val="-9"/>
          <w:sz w:val="20"/>
        </w:rPr>
        <w:t xml:space="preserve"> </w:t>
      </w:r>
      <w:r>
        <w:rPr>
          <w:sz w:val="20"/>
        </w:rPr>
        <w:t>and consequences of exposure;</w:t>
      </w:r>
    </w:p>
    <w:p w14:paraId="3262C274" w14:textId="77777777" w:rsidR="00562CC2" w:rsidRDefault="00000000">
      <w:pPr>
        <w:pStyle w:val="ListParagraph"/>
        <w:numPr>
          <w:ilvl w:val="0"/>
          <w:numId w:val="182"/>
        </w:numPr>
        <w:tabs>
          <w:tab w:val="left" w:pos="2034"/>
        </w:tabs>
        <w:ind w:right="1178"/>
        <w:rPr>
          <w:sz w:val="20"/>
        </w:rPr>
      </w:pPr>
      <w:r>
        <w:rPr>
          <w:sz w:val="20"/>
        </w:rPr>
        <w:t>Verifying emergency plans and specified entry conditions such as permits, tests, procedures, equipment, and availability of rescue services before allowing entry;</w:t>
      </w:r>
    </w:p>
    <w:p w14:paraId="11CAA918" w14:textId="77777777" w:rsidR="00562CC2" w:rsidRDefault="00000000">
      <w:pPr>
        <w:pStyle w:val="ListParagraph"/>
        <w:numPr>
          <w:ilvl w:val="0"/>
          <w:numId w:val="182"/>
        </w:numPr>
        <w:tabs>
          <w:tab w:val="left" w:pos="2034"/>
        </w:tabs>
        <w:ind w:right="1184"/>
        <w:rPr>
          <w:sz w:val="20"/>
        </w:rPr>
      </w:pPr>
      <w:r>
        <w:rPr>
          <w:sz w:val="20"/>
        </w:rPr>
        <w:t>Terminating</w:t>
      </w:r>
      <w:r>
        <w:rPr>
          <w:spacing w:val="-14"/>
          <w:sz w:val="20"/>
        </w:rPr>
        <w:t xml:space="preserve"> </w:t>
      </w:r>
      <w:r>
        <w:rPr>
          <w:sz w:val="20"/>
        </w:rPr>
        <w:t>entry</w:t>
      </w:r>
      <w:r>
        <w:rPr>
          <w:spacing w:val="-16"/>
          <w:sz w:val="20"/>
        </w:rPr>
        <w:t xml:space="preserve"> </w:t>
      </w:r>
      <w:r>
        <w:rPr>
          <w:sz w:val="20"/>
        </w:rPr>
        <w:t>and</w:t>
      </w:r>
      <w:r>
        <w:rPr>
          <w:spacing w:val="-14"/>
          <w:sz w:val="20"/>
        </w:rPr>
        <w:t xml:space="preserve"> </w:t>
      </w:r>
      <w:r>
        <w:rPr>
          <w:sz w:val="20"/>
        </w:rPr>
        <w:t>canceling</w:t>
      </w:r>
      <w:r>
        <w:rPr>
          <w:spacing w:val="-14"/>
          <w:sz w:val="20"/>
        </w:rPr>
        <w:t xml:space="preserve"> </w:t>
      </w:r>
      <w:r>
        <w:rPr>
          <w:sz w:val="20"/>
        </w:rPr>
        <w:t>permits</w:t>
      </w:r>
      <w:r>
        <w:rPr>
          <w:spacing w:val="-14"/>
          <w:sz w:val="20"/>
        </w:rPr>
        <w:t xml:space="preserve"> </w:t>
      </w:r>
      <w:r>
        <w:rPr>
          <w:sz w:val="20"/>
        </w:rPr>
        <w:t>when</w:t>
      </w:r>
      <w:r>
        <w:rPr>
          <w:spacing w:val="-14"/>
          <w:sz w:val="20"/>
        </w:rPr>
        <w:t xml:space="preserve"> </w:t>
      </w:r>
      <w:r>
        <w:rPr>
          <w:sz w:val="20"/>
        </w:rPr>
        <w:t>entry</w:t>
      </w:r>
      <w:r>
        <w:rPr>
          <w:spacing w:val="-16"/>
          <w:sz w:val="20"/>
        </w:rPr>
        <w:t xml:space="preserve"> </w:t>
      </w:r>
      <w:r>
        <w:rPr>
          <w:sz w:val="20"/>
        </w:rPr>
        <w:t>operations</w:t>
      </w:r>
      <w:r>
        <w:rPr>
          <w:spacing w:val="-14"/>
          <w:sz w:val="20"/>
        </w:rPr>
        <w:t xml:space="preserve"> </w:t>
      </w:r>
      <w:r>
        <w:rPr>
          <w:sz w:val="20"/>
        </w:rPr>
        <w:t>are</w:t>
      </w:r>
      <w:r>
        <w:rPr>
          <w:spacing w:val="-14"/>
          <w:sz w:val="20"/>
        </w:rPr>
        <w:t xml:space="preserve"> </w:t>
      </w:r>
      <w:r>
        <w:rPr>
          <w:sz w:val="20"/>
        </w:rPr>
        <w:t>complete</w:t>
      </w:r>
      <w:r>
        <w:rPr>
          <w:spacing w:val="-14"/>
          <w:sz w:val="20"/>
        </w:rPr>
        <w:t xml:space="preserve"> </w:t>
      </w:r>
      <w:r>
        <w:rPr>
          <w:sz w:val="20"/>
        </w:rPr>
        <w:t>or</w:t>
      </w:r>
      <w:r>
        <w:rPr>
          <w:spacing w:val="-14"/>
          <w:sz w:val="20"/>
        </w:rPr>
        <w:t xml:space="preserve"> </w:t>
      </w:r>
      <w:r>
        <w:rPr>
          <w:sz w:val="20"/>
        </w:rPr>
        <w:t>if</w:t>
      </w:r>
      <w:r>
        <w:rPr>
          <w:spacing w:val="-14"/>
          <w:sz w:val="20"/>
        </w:rPr>
        <w:t xml:space="preserve"> </w:t>
      </w:r>
      <w:r>
        <w:rPr>
          <w:sz w:val="20"/>
        </w:rPr>
        <w:t>a</w:t>
      </w:r>
      <w:r>
        <w:rPr>
          <w:spacing w:val="-14"/>
          <w:sz w:val="20"/>
        </w:rPr>
        <w:t xml:space="preserve"> </w:t>
      </w:r>
      <w:r>
        <w:rPr>
          <w:sz w:val="20"/>
        </w:rPr>
        <w:t>new</w:t>
      </w:r>
      <w:r>
        <w:rPr>
          <w:spacing w:val="-15"/>
          <w:sz w:val="20"/>
        </w:rPr>
        <w:t xml:space="preserve"> </w:t>
      </w:r>
      <w:r>
        <w:rPr>
          <w:sz w:val="20"/>
        </w:rPr>
        <w:t xml:space="preserve">condition </w:t>
      </w:r>
      <w:r>
        <w:rPr>
          <w:spacing w:val="-2"/>
          <w:sz w:val="20"/>
        </w:rPr>
        <w:t>exists;</w:t>
      </w:r>
    </w:p>
    <w:p w14:paraId="26C5C61A" w14:textId="77777777" w:rsidR="00562CC2" w:rsidRDefault="00000000">
      <w:pPr>
        <w:pStyle w:val="ListParagraph"/>
        <w:numPr>
          <w:ilvl w:val="0"/>
          <w:numId w:val="182"/>
        </w:numPr>
        <w:tabs>
          <w:tab w:val="left" w:pos="2034"/>
        </w:tabs>
        <w:spacing w:line="241" w:lineRule="exact"/>
        <w:ind w:hanging="554"/>
        <w:rPr>
          <w:sz w:val="20"/>
        </w:rPr>
      </w:pPr>
      <w:r>
        <w:rPr>
          <w:sz w:val="20"/>
        </w:rPr>
        <w:t>Taking</w:t>
      </w:r>
      <w:r>
        <w:rPr>
          <w:spacing w:val="-11"/>
          <w:sz w:val="20"/>
        </w:rPr>
        <w:t xml:space="preserve"> </w:t>
      </w:r>
      <w:r>
        <w:rPr>
          <w:sz w:val="20"/>
        </w:rPr>
        <w:t>appropriate</w:t>
      </w:r>
      <w:r>
        <w:rPr>
          <w:spacing w:val="-11"/>
          <w:sz w:val="20"/>
        </w:rPr>
        <w:t xml:space="preserve"> </w:t>
      </w:r>
      <w:r>
        <w:rPr>
          <w:sz w:val="20"/>
        </w:rPr>
        <w:t>measures</w:t>
      </w:r>
      <w:r>
        <w:rPr>
          <w:spacing w:val="-8"/>
          <w:sz w:val="20"/>
        </w:rPr>
        <w:t xml:space="preserve"> </w:t>
      </w:r>
      <w:r>
        <w:rPr>
          <w:sz w:val="20"/>
        </w:rPr>
        <w:t>to</w:t>
      </w:r>
      <w:r>
        <w:rPr>
          <w:spacing w:val="-10"/>
          <w:sz w:val="20"/>
        </w:rPr>
        <w:t xml:space="preserve"> </w:t>
      </w:r>
      <w:r>
        <w:rPr>
          <w:sz w:val="20"/>
        </w:rPr>
        <w:t>remove</w:t>
      </w:r>
      <w:r>
        <w:rPr>
          <w:spacing w:val="-10"/>
          <w:sz w:val="20"/>
        </w:rPr>
        <w:t xml:space="preserve"> </w:t>
      </w:r>
      <w:r>
        <w:rPr>
          <w:sz w:val="20"/>
        </w:rPr>
        <w:t>unauthorized</w:t>
      </w:r>
      <w:r>
        <w:rPr>
          <w:spacing w:val="-8"/>
          <w:sz w:val="20"/>
        </w:rPr>
        <w:t xml:space="preserve"> </w:t>
      </w:r>
      <w:r>
        <w:rPr>
          <w:sz w:val="20"/>
        </w:rPr>
        <w:t>entrants;</w:t>
      </w:r>
      <w:r>
        <w:rPr>
          <w:spacing w:val="-8"/>
          <w:sz w:val="20"/>
        </w:rPr>
        <w:t xml:space="preserve"> </w:t>
      </w:r>
      <w:r>
        <w:rPr>
          <w:spacing w:val="-4"/>
          <w:sz w:val="20"/>
        </w:rPr>
        <w:t>and,</w:t>
      </w:r>
    </w:p>
    <w:p w14:paraId="0C4D98C2" w14:textId="77777777" w:rsidR="00562CC2" w:rsidRDefault="00000000">
      <w:pPr>
        <w:pStyle w:val="ListParagraph"/>
        <w:numPr>
          <w:ilvl w:val="0"/>
          <w:numId w:val="182"/>
        </w:numPr>
        <w:tabs>
          <w:tab w:val="left" w:pos="2034"/>
        </w:tabs>
        <w:ind w:right="1184"/>
        <w:rPr>
          <w:sz w:val="20"/>
        </w:rPr>
      </w:pPr>
      <w:r>
        <w:rPr>
          <w:sz w:val="20"/>
        </w:rPr>
        <w:t>Ensuring</w:t>
      </w:r>
      <w:r>
        <w:rPr>
          <w:spacing w:val="28"/>
          <w:sz w:val="20"/>
        </w:rPr>
        <w:t xml:space="preserve"> </w:t>
      </w:r>
      <w:r>
        <w:rPr>
          <w:sz w:val="20"/>
        </w:rPr>
        <w:t>that</w:t>
      </w:r>
      <w:r>
        <w:rPr>
          <w:spacing w:val="29"/>
          <w:sz w:val="20"/>
        </w:rPr>
        <w:t xml:space="preserve"> </w:t>
      </w:r>
      <w:r>
        <w:rPr>
          <w:sz w:val="20"/>
        </w:rPr>
        <w:t>entry</w:t>
      </w:r>
      <w:r>
        <w:rPr>
          <w:spacing w:val="25"/>
          <w:sz w:val="20"/>
        </w:rPr>
        <w:t xml:space="preserve"> </w:t>
      </w:r>
      <w:r>
        <w:rPr>
          <w:sz w:val="20"/>
        </w:rPr>
        <w:t>operations</w:t>
      </w:r>
      <w:r>
        <w:rPr>
          <w:spacing w:val="28"/>
          <w:sz w:val="20"/>
        </w:rPr>
        <w:t xml:space="preserve"> </w:t>
      </w:r>
      <w:r>
        <w:rPr>
          <w:sz w:val="20"/>
        </w:rPr>
        <w:t>remain</w:t>
      </w:r>
      <w:r>
        <w:rPr>
          <w:spacing w:val="26"/>
          <w:sz w:val="20"/>
        </w:rPr>
        <w:t xml:space="preserve"> </w:t>
      </w:r>
      <w:r>
        <w:rPr>
          <w:sz w:val="20"/>
        </w:rPr>
        <w:t>consistent</w:t>
      </w:r>
      <w:r>
        <w:rPr>
          <w:spacing w:val="31"/>
          <w:sz w:val="20"/>
        </w:rPr>
        <w:t xml:space="preserve"> </w:t>
      </w:r>
      <w:r>
        <w:rPr>
          <w:sz w:val="20"/>
        </w:rPr>
        <w:t>with</w:t>
      </w:r>
      <w:r>
        <w:rPr>
          <w:spacing w:val="28"/>
          <w:sz w:val="20"/>
        </w:rPr>
        <w:t xml:space="preserve"> </w:t>
      </w:r>
      <w:r>
        <w:rPr>
          <w:sz w:val="20"/>
        </w:rPr>
        <w:t>the</w:t>
      </w:r>
      <w:r>
        <w:rPr>
          <w:spacing w:val="28"/>
          <w:sz w:val="20"/>
        </w:rPr>
        <w:t xml:space="preserve"> </w:t>
      </w:r>
      <w:r>
        <w:rPr>
          <w:sz w:val="20"/>
        </w:rPr>
        <w:t>entry</w:t>
      </w:r>
      <w:r>
        <w:rPr>
          <w:spacing w:val="25"/>
          <w:sz w:val="20"/>
        </w:rPr>
        <w:t xml:space="preserve"> </w:t>
      </w:r>
      <w:r>
        <w:rPr>
          <w:sz w:val="20"/>
        </w:rPr>
        <w:t>permit</w:t>
      </w:r>
      <w:r>
        <w:rPr>
          <w:spacing w:val="26"/>
          <w:sz w:val="20"/>
        </w:rPr>
        <w:t xml:space="preserve"> </w:t>
      </w:r>
      <w:r>
        <w:rPr>
          <w:sz w:val="20"/>
        </w:rPr>
        <w:t>and</w:t>
      </w:r>
      <w:r>
        <w:rPr>
          <w:spacing w:val="29"/>
          <w:sz w:val="20"/>
        </w:rPr>
        <w:t xml:space="preserve"> </w:t>
      </w:r>
      <w:r>
        <w:rPr>
          <w:sz w:val="20"/>
        </w:rPr>
        <w:t>acceptable</w:t>
      </w:r>
      <w:r>
        <w:rPr>
          <w:spacing w:val="28"/>
          <w:sz w:val="20"/>
        </w:rPr>
        <w:t xml:space="preserve"> </w:t>
      </w:r>
      <w:r>
        <w:rPr>
          <w:sz w:val="20"/>
        </w:rPr>
        <w:t>entry conditions are maintained.</w:t>
      </w:r>
    </w:p>
    <w:p w14:paraId="17E9FEA1" w14:textId="77777777" w:rsidR="00562CC2" w:rsidRDefault="00000000">
      <w:pPr>
        <w:pStyle w:val="BodyText"/>
        <w:spacing w:before="228"/>
        <w:ind w:left="1120" w:right="1187"/>
        <w:jc w:val="both"/>
      </w:pPr>
      <w:r>
        <w:t>The</w:t>
      </w:r>
      <w:r>
        <w:rPr>
          <w:spacing w:val="-7"/>
        </w:rPr>
        <w:t xml:space="preserve"> </w:t>
      </w:r>
      <w:r>
        <w:t>Authorized</w:t>
      </w:r>
      <w:r>
        <w:rPr>
          <w:spacing w:val="-4"/>
        </w:rPr>
        <w:t xml:space="preserve"> </w:t>
      </w:r>
      <w:r>
        <w:t>Entrant</w:t>
      </w:r>
      <w:r>
        <w:rPr>
          <w:spacing w:val="-4"/>
        </w:rPr>
        <w:t xml:space="preserve"> </w:t>
      </w:r>
      <w:r>
        <w:t>is</w:t>
      </w:r>
      <w:r>
        <w:rPr>
          <w:spacing w:val="-5"/>
        </w:rPr>
        <w:t xml:space="preserve"> </w:t>
      </w:r>
      <w:r>
        <w:t>the</w:t>
      </w:r>
      <w:r>
        <w:rPr>
          <w:spacing w:val="-5"/>
        </w:rPr>
        <w:t xml:space="preserve"> </w:t>
      </w:r>
      <w:r>
        <w:t>properly</w:t>
      </w:r>
      <w:r>
        <w:rPr>
          <w:spacing w:val="-7"/>
        </w:rPr>
        <w:t xml:space="preserve"> </w:t>
      </w:r>
      <w:r>
        <w:t>trained</w:t>
      </w:r>
      <w:r>
        <w:rPr>
          <w:spacing w:val="-7"/>
        </w:rPr>
        <w:t xml:space="preserve"> </w:t>
      </w:r>
      <w:r>
        <w:t>employee</w:t>
      </w:r>
      <w:r>
        <w:rPr>
          <w:spacing w:val="-5"/>
        </w:rPr>
        <w:t xml:space="preserve"> </w:t>
      </w:r>
      <w:r>
        <w:t>who</w:t>
      </w:r>
      <w:r>
        <w:rPr>
          <w:spacing w:val="-5"/>
        </w:rPr>
        <w:t xml:space="preserve"> </w:t>
      </w:r>
      <w:r>
        <w:t>has</w:t>
      </w:r>
      <w:r>
        <w:rPr>
          <w:spacing w:val="-3"/>
        </w:rPr>
        <w:t xml:space="preserve"> </w:t>
      </w:r>
      <w:r>
        <w:t>been</w:t>
      </w:r>
      <w:r>
        <w:rPr>
          <w:spacing w:val="-5"/>
        </w:rPr>
        <w:t xml:space="preserve"> </w:t>
      </w:r>
      <w:r>
        <w:t>authorized</w:t>
      </w:r>
      <w:r>
        <w:rPr>
          <w:spacing w:val="-7"/>
        </w:rPr>
        <w:t xml:space="preserve"> </w:t>
      </w:r>
      <w:r>
        <w:t>by</w:t>
      </w:r>
      <w:r>
        <w:rPr>
          <w:spacing w:val="-7"/>
        </w:rPr>
        <w:t xml:space="preserve"> </w:t>
      </w:r>
      <w:r>
        <w:t>the</w:t>
      </w:r>
      <w:r>
        <w:rPr>
          <w:spacing w:val="-5"/>
        </w:rPr>
        <w:t xml:space="preserve"> </w:t>
      </w:r>
      <w:r>
        <w:t>Entry</w:t>
      </w:r>
      <w:r>
        <w:rPr>
          <w:spacing w:val="-7"/>
        </w:rPr>
        <w:t xml:space="preserve"> </w:t>
      </w:r>
      <w:r>
        <w:t>Supervisor to enter a permit space.</w:t>
      </w:r>
      <w:r>
        <w:rPr>
          <w:spacing w:val="40"/>
        </w:rPr>
        <w:t xml:space="preserve"> </w:t>
      </w:r>
      <w:r>
        <w:t>Specifically, the Authorized Entrant is responsible for:</w:t>
      </w:r>
    </w:p>
    <w:p w14:paraId="06DA2A27" w14:textId="77777777" w:rsidR="00562CC2" w:rsidRDefault="00000000">
      <w:pPr>
        <w:pStyle w:val="ListParagraph"/>
        <w:numPr>
          <w:ilvl w:val="0"/>
          <w:numId w:val="182"/>
        </w:numPr>
        <w:tabs>
          <w:tab w:val="left" w:pos="2032"/>
          <w:tab w:val="left" w:pos="2034"/>
        </w:tabs>
        <w:ind w:right="1189"/>
        <w:jc w:val="both"/>
        <w:rPr>
          <w:sz w:val="20"/>
        </w:rPr>
      </w:pPr>
      <w:r>
        <w:rPr>
          <w:sz w:val="20"/>
        </w:rPr>
        <w:t>Knowing the hazards that may</w:t>
      </w:r>
      <w:r>
        <w:rPr>
          <w:spacing w:val="-2"/>
          <w:sz w:val="20"/>
        </w:rPr>
        <w:t xml:space="preserve"> </w:t>
      </w:r>
      <w:r>
        <w:rPr>
          <w:sz w:val="20"/>
        </w:rPr>
        <w:t>be faced during entry, including information on the mode, signs, or symptoms, and consequences of the exposure;</w:t>
      </w:r>
    </w:p>
    <w:p w14:paraId="7A8FCE77" w14:textId="77777777" w:rsidR="00562CC2" w:rsidRDefault="00000000">
      <w:pPr>
        <w:pStyle w:val="ListParagraph"/>
        <w:numPr>
          <w:ilvl w:val="0"/>
          <w:numId w:val="182"/>
        </w:numPr>
        <w:tabs>
          <w:tab w:val="left" w:pos="2033"/>
        </w:tabs>
        <w:spacing w:line="244" w:lineRule="exact"/>
        <w:ind w:left="2033" w:hanging="553"/>
        <w:jc w:val="both"/>
        <w:rPr>
          <w:sz w:val="20"/>
        </w:rPr>
      </w:pPr>
      <w:r>
        <w:rPr>
          <w:sz w:val="20"/>
        </w:rPr>
        <w:t>Properly</w:t>
      </w:r>
      <w:r>
        <w:rPr>
          <w:spacing w:val="-8"/>
          <w:sz w:val="20"/>
        </w:rPr>
        <w:t xml:space="preserve"> </w:t>
      </w:r>
      <w:r>
        <w:rPr>
          <w:sz w:val="20"/>
        </w:rPr>
        <w:t>using</w:t>
      </w:r>
      <w:r>
        <w:rPr>
          <w:spacing w:val="-7"/>
          <w:sz w:val="20"/>
        </w:rPr>
        <w:t xml:space="preserve"> </w:t>
      </w:r>
      <w:r>
        <w:rPr>
          <w:sz w:val="20"/>
        </w:rPr>
        <w:t>equipment</w:t>
      </w:r>
      <w:r>
        <w:rPr>
          <w:spacing w:val="-6"/>
          <w:sz w:val="20"/>
        </w:rPr>
        <w:t xml:space="preserve"> </w:t>
      </w:r>
      <w:r>
        <w:rPr>
          <w:sz w:val="20"/>
        </w:rPr>
        <w:t>as</w:t>
      </w:r>
      <w:r>
        <w:rPr>
          <w:spacing w:val="-6"/>
          <w:sz w:val="20"/>
        </w:rPr>
        <w:t xml:space="preserve"> </w:t>
      </w:r>
      <w:r>
        <w:rPr>
          <w:spacing w:val="-2"/>
          <w:sz w:val="20"/>
        </w:rPr>
        <w:t>required;</w:t>
      </w:r>
    </w:p>
    <w:p w14:paraId="79F0A330" w14:textId="77777777" w:rsidR="00562CC2" w:rsidRDefault="00000000">
      <w:pPr>
        <w:pStyle w:val="ListParagraph"/>
        <w:numPr>
          <w:ilvl w:val="0"/>
          <w:numId w:val="182"/>
        </w:numPr>
        <w:tabs>
          <w:tab w:val="left" w:pos="2032"/>
          <w:tab w:val="left" w:pos="2034"/>
        </w:tabs>
        <w:ind w:right="1183"/>
        <w:jc w:val="both"/>
        <w:rPr>
          <w:sz w:val="20"/>
        </w:rPr>
      </w:pPr>
      <w:r>
        <w:rPr>
          <w:sz w:val="20"/>
        </w:rPr>
        <w:t>Communicating with</w:t>
      </w:r>
      <w:r>
        <w:rPr>
          <w:spacing w:val="-1"/>
          <w:sz w:val="20"/>
        </w:rPr>
        <w:t xml:space="preserve"> </w:t>
      </w:r>
      <w:r>
        <w:rPr>
          <w:sz w:val="20"/>
        </w:rPr>
        <w:t>the Attendant</w:t>
      </w:r>
      <w:r>
        <w:rPr>
          <w:spacing w:val="-1"/>
          <w:sz w:val="20"/>
        </w:rPr>
        <w:t xml:space="preserve"> </w:t>
      </w:r>
      <w:r>
        <w:rPr>
          <w:sz w:val="20"/>
        </w:rPr>
        <w:t>during</w:t>
      </w:r>
      <w:r>
        <w:rPr>
          <w:spacing w:val="-1"/>
          <w:sz w:val="20"/>
        </w:rPr>
        <w:t xml:space="preserve"> </w:t>
      </w:r>
      <w:r>
        <w:rPr>
          <w:sz w:val="20"/>
        </w:rPr>
        <w:t>the entry</w:t>
      </w:r>
      <w:r>
        <w:rPr>
          <w:spacing w:val="-4"/>
          <w:sz w:val="20"/>
        </w:rPr>
        <w:t xml:space="preserve"> </w:t>
      </w:r>
      <w:r>
        <w:rPr>
          <w:sz w:val="20"/>
        </w:rPr>
        <w:t>so</w:t>
      </w:r>
      <w:r>
        <w:rPr>
          <w:spacing w:val="-1"/>
          <w:sz w:val="20"/>
        </w:rPr>
        <w:t xml:space="preserve"> </w:t>
      </w:r>
      <w:r>
        <w:rPr>
          <w:sz w:val="20"/>
        </w:rPr>
        <w:t>that</w:t>
      </w:r>
      <w:r>
        <w:rPr>
          <w:spacing w:val="-1"/>
          <w:sz w:val="20"/>
        </w:rPr>
        <w:t xml:space="preserve"> </w:t>
      </w:r>
      <w:r>
        <w:rPr>
          <w:sz w:val="20"/>
        </w:rPr>
        <w:t>the</w:t>
      </w:r>
      <w:r>
        <w:rPr>
          <w:spacing w:val="-1"/>
          <w:sz w:val="20"/>
        </w:rPr>
        <w:t xml:space="preserve"> </w:t>
      </w:r>
      <w:r>
        <w:rPr>
          <w:sz w:val="20"/>
        </w:rPr>
        <w:t>Attendant</w:t>
      </w:r>
      <w:r>
        <w:rPr>
          <w:spacing w:val="-1"/>
          <w:sz w:val="20"/>
        </w:rPr>
        <w:t xml:space="preserve"> </w:t>
      </w:r>
      <w:r>
        <w:rPr>
          <w:sz w:val="20"/>
        </w:rPr>
        <w:t>can</w:t>
      </w:r>
      <w:r>
        <w:rPr>
          <w:spacing w:val="-2"/>
          <w:sz w:val="20"/>
        </w:rPr>
        <w:t xml:space="preserve"> </w:t>
      </w:r>
      <w:r>
        <w:rPr>
          <w:sz w:val="20"/>
        </w:rPr>
        <w:t>monitor the</w:t>
      </w:r>
      <w:r>
        <w:rPr>
          <w:spacing w:val="-2"/>
          <w:sz w:val="20"/>
        </w:rPr>
        <w:t xml:space="preserve"> </w:t>
      </w:r>
      <w:r>
        <w:rPr>
          <w:sz w:val="20"/>
        </w:rPr>
        <w:t>status of the entry;</w:t>
      </w:r>
    </w:p>
    <w:p w14:paraId="1FB1614D" w14:textId="77777777" w:rsidR="00562CC2" w:rsidRDefault="00000000">
      <w:pPr>
        <w:pStyle w:val="ListParagraph"/>
        <w:numPr>
          <w:ilvl w:val="0"/>
          <w:numId w:val="182"/>
        </w:numPr>
        <w:tabs>
          <w:tab w:val="left" w:pos="2032"/>
          <w:tab w:val="left" w:pos="2034"/>
        </w:tabs>
        <w:ind w:right="1187"/>
        <w:jc w:val="both"/>
        <w:rPr>
          <w:sz w:val="20"/>
        </w:rPr>
      </w:pPr>
      <w:r>
        <w:rPr>
          <w:sz w:val="20"/>
        </w:rPr>
        <w:t>Exiting from the permit space as soon as possible when ordered by the Attendant, when the entrant recognizes the warning signs or symptoms of exposure exists, when a prohibited condition exists, or when an automatic alarm is activated; and,</w:t>
      </w:r>
    </w:p>
    <w:p w14:paraId="72EE79FF" w14:textId="77777777" w:rsidR="00562CC2" w:rsidRDefault="00000000">
      <w:pPr>
        <w:pStyle w:val="ListParagraph"/>
        <w:numPr>
          <w:ilvl w:val="0"/>
          <w:numId w:val="182"/>
        </w:numPr>
        <w:tabs>
          <w:tab w:val="left" w:pos="2032"/>
          <w:tab w:val="left" w:pos="2034"/>
        </w:tabs>
        <w:ind w:right="1185"/>
        <w:jc w:val="both"/>
        <w:rPr>
          <w:sz w:val="20"/>
        </w:rPr>
      </w:pPr>
      <w:r>
        <w:rPr>
          <w:sz w:val="20"/>
        </w:rPr>
        <w:t>Alert the Attendant immediately when a prohibited condition exists or when warning signs or symptoms of exposure exist.</w:t>
      </w:r>
    </w:p>
    <w:p w14:paraId="41CB203A" w14:textId="77777777" w:rsidR="00562CC2" w:rsidRDefault="00000000">
      <w:pPr>
        <w:pStyle w:val="BodyText"/>
        <w:spacing w:before="223"/>
        <w:ind w:left="1120" w:right="1181"/>
        <w:jc w:val="both"/>
      </w:pPr>
      <w:r>
        <w:t>The Attendant is an individual stationed outside one permit space who assesses the status of authorized entrants and who must perform the following duties:</w:t>
      </w:r>
    </w:p>
    <w:p w14:paraId="28A01CD3" w14:textId="77777777" w:rsidR="00562CC2" w:rsidRDefault="00562CC2">
      <w:pPr>
        <w:pStyle w:val="BodyText"/>
      </w:pPr>
    </w:p>
    <w:p w14:paraId="217E96A2" w14:textId="77777777" w:rsidR="00562CC2" w:rsidRDefault="00000000">
      <w:pPr>
        <w:pStyle w:val="ListParagraph"/>
        <w:numPr>
          <w:ilvl w:val="0"/>
          <w:numId w:val="182"/>
        </w:numPr>
        <w:tabs>
          <w:tab w:val="left" w:pos="2034"/>
        </w:tabs>
        <w:ind w:right="1186"/>
        <w:rPr>
          <w:sz w:val="20"/>
        </w:rPr>
      </w:pPr>
      <w:r>
        <w:rPr>
          <w:sz w:val="20"/>
        </w:rPr>
        <w:t>Is</w:t>
      </w:r>
      <w:r>
        <w:rPr>
          <w:spacing w:val="-14"/>
          <w:sz w:val="20"/>
        </w:rPr>
        <w:t xml:space="preserve"> </w:t>
      </w:r>
      <w:r>
        <w:rPr>
          <w:sz w:val="20"/>
        </w:rPr>
        <w:t>familiar</w:t>
      </w:r>
      <w:r>
        <w:rPr>
          <w:spacing w:val="-14"/>
          <w:sz w:val="20"/>
        </w:rPr>
        <w:t xml:space="preserve"> </w:t>
      </w:r>
      <w:r>
        <w:rPr>
          <w:sz w:val="20"/>
        </w:rPr>
        <w:t>with</w:t>
      </w:r>
      <w:r>
        <w:rPr>
          <w:spacing w:val="-14"/>
          <w:sz w:val="20"/>
        </w:rPr>
        <w:t xml:space="preserve"> </w:t>
      </w:r>
      <w:r>
        <w:rPr>
          <w:sz w:val="20"/>
        </w:rPr>
        <w:t>and</w:t>
      </w:r>
      <w:r>
        <w:rPr>
          <w:spacing w:val="-14"/>
          <w:sz w:val="20"/>
        </w:rPr>
        <w:t xml:space="preserve"> </w:t>
      </w:r>
      <w:r>
        <w:rPr>
          <w:sz w:val="20"/>
        </w:rPr>
        <w:t>understands</w:t>
      </w:r>
      <w:r>
        <w:rPr>
          <w:spacing w:val="-14"/>
          <w:sz w:val="20"/>
        </w:rPr>
        <w:t xml:space="preserve"> </w:t>
      </w:r>
      <w:r>
        <w:rPr>
          <w:sz w:val="20"/>
        </w:rPr>
        <w:t>the</w:t>
      </w:r>
      <w:r>
        <w:rPr>
          <w:spacing w:val="-14"/>
          <w:sz w:val="20"/>
        </w:rPr>
        <w:t xml:space="preserve"> </w:t>
      </w:r>
      <w:r>
        <w:rPr>
          <w:sz w:val="20"/>
        </w:rPr>
        <w:t>hazards</w:t>
      </w:r>
      <w:r>
        <w:rPr>
          <w:spacing w:val="-14"/>
          <w:sz w:val="20"/>
        </w:rPr>
        <w:t xml:space="preserve"> </w:t>
      </w:r>
      <w:r>
        <w:rPr>
          <w:sz w:val="20"/>
        </w:rPr>
        <w:t>that</w:t>
      </w:r>
      <w:r>
        <w:rPr>
          <w:spacing w:val="-14"/>
          <w:sz w:val="20"/>
        </w:rPr>
        <w:t xml:space="preserve"> </w:t>
      </w:r>
      <w:r>
        <w:rPr>
          <w:sz w:val="20"/>
        </w:rPr>
        <w:t>may</w:t>
      </w:r>
      <w:r>
        <w:rPr>
          <w:spacing w:val="-16"/>
          <w:sz w:val="20"/>
        </w:rPr>
        <w:t xml:space="preserve"> </w:t>
      </w:r>
      <w:r>
        <w:rPr>
          <w:sz w:val="20"/>
        </w:rPr>
        <w:t>be</w:t>
      </w:r>
      <w:r>
        <w:rPr>
          <w:spacing w:val="-14"/>
          <w:sz w:val="20"/>
        </w:rPr>
        <w:t xml:space="preserve"> </w:t>
      </w:r>
      <w:r>
        <w:rPr>
          <w:sz w:val="20"/>
        </w:rPr>
        <w:t>faced</w:t>
      </w:r>
      <w:r>
        <w:rPr>
          <w:spacing w:val="-14"/>
          <w:sz w:val="20"/>
        </w:rPr>
        <w:t xml:space="preserve"> </w:t>
      </w:r>
      <w:r>
        <w:rPr>
          <w:sz w:val="20"/>
        </w:rPr>
        <w:t>during</w:t>
      </w:r>
      <w:r>
        <w:rPr>
          <w:spacing w:val="-14"/>
          <w:sz w:val="20"/>
        </w:rPr>
        <w:t xml:space="preserve"> </w:t>
      </w:r>
      <w:r>
        <w:rPr>
          <w:sz w:val="20"/>
        </w:rPr>
        <w:t>entry,</w:t>
      </w:r>
      <w:r>
        <w:rPr>
          <w:spacing w:val="-14"/>
          <w:sz w:val="20"/>
        </w:rPr>
        <w:t xml:space="preserve"> </w:t>
      </w:r>
      <w:r>
        <w:rPr>
          <w:sz w:val="20"/>
        </w:rPr>
        <w:t>including</w:t>
      </w:r>
      <w:r>
        <w:rPr>
          <w:spacing w:val="-14"/>
          <w:sz w:val="20"/>
        </w:rPr>
        <w:t xml:space="preserve"> </w:t>
      </w:r>
      <w:r>
        <w:rPr>
          <w:sz w:val="20"/>
        </w:rPr>
        <w:t>information on the mode, signs or symptoms, and consequences of the exposure;</w:t>
      </w:r>
    </w:p>
    <w:p w14:paraId="10657F60" w14:textId="77777777" w:rsidR="00562CC2" w:rsidRDefault="00000000">
      <w:pPr>
        <w:pStyle w:val="ListParagraph"/>
        <w:numPr>
          <w:ilvl w:val="0"/>
          <w:numId w:val="182"/>
        </w:numPr>
        <w:tabs>
          <w:tab w:val="left" w:pos="2034"/>
        </w:tabs>
        <w:spacing w:line="243" w:lineRule="exact"/>
        <w:ind w:hanging="554"/>
        <w:rPr>
          <w:sz w:val="20"/>
        </w:rPr>
      </w:pPr>
      <w:r>
        <w:rPr>
          <w:sz w:val="20"/>
        </w:rPr>
        <w:t>Is</w:t>
      </w:r>
      <w:r>
        <w:rPr>
          <w:spacing w:val="-8"/>
          <w:sz w:val="20"/>
        </w:rPr>
        <w:t xml:space="preserve"> </w:t>
      </w:r>
      <w:r>
        <w:rPr>
          <w:sz w:val="20"/>
        </w:rPr>
        <w:t>aware</w:t>
      </w:r>
      <w:r>
        <w:rPr>
          <w:spacing w:val="-8"/>
          <w:sz w:val="20"/>
        </w:rPr>
        <w:t xml:space="preserve"> </w:t>
      </w:r>
      <w:r>
        <w:rPr>
          <w:sz w:val="20"/>
        </w:rPr>
        <w:t>of</w:t>
      </w:r>
      <w:r>
        <w:rPr>
          <w:spacing w:val="-6"/>
          <w:sz w:val="20"/>
        </w:rPr>
        <w:t xml:space="preserve"> </w:t>
      </w:r>
      <w:r>
        <w:rPr>
          <w:sz w:val="20"/>
        </w:rPr>
        <w:t>possible</w:t>
      </w:r>
      <w:r>
        <w:rPr>
          <w:spacing w:val="-8"/>
          <w:sz w:val="20"/>
        </w:rPr>
        <w:t xml:space="preserve"> </w:t>
      </w:r>
      <w:r>
        <w:rPr>
          <w:sz w:val="20"/>
        </w:rPr>
        <w:t>behavioral</w:t>
      </w:r>
      <w:r>
        <w:rPr>
          <w:spacing w:val="-9"/>
          <w:sz w:val="20"/>
        </w:rPr>
        <w:t xml:space="preserve"> </w:t>
      </w:r>
      <w:r>
        <w:rPr>
          <w:sz w:val="20"/>
        </w:rPr>
        <w:t>effects</w:t>
      </w:r>
      <w:r>
        <w:rPr>
          <w:spacing w:val="-7"/>
          <w:sz w:val="20"/>
        </w:rPr>
        <w:t xml:space="preserve"> </w:t>
      </w:r>
      <w:r>
        <w:rPr>
          <w:sz w:val="20"/>
        </w:rPr>
        <w:t>of</w:t>
      </w:r>
      <w:r>
        <w:rPr>
          <w:spacing w:val="-6"/>
          <w:sz w:val="20"/>
        </w:rPr>
        <w:t xml:space="preserve"> </w:t>
      </w:r>
      <w:r>
        <w:rPr>
          <w:sz w:val="20"/>
        </w:rPr>
        <w:t>hazard</w:t>
      </w:r>
      <w:r>
        <w:rPr>
          <w:spacing w:val="-6"/>
          <w:sz w:val="20"/>
        </w:rPr>
        <w:t xml:space="preserve"> </w:t>
      </w:r>
      <w:r>
        <w:rPr>
          <w:sz w:val="20"/>
        </w:rPr>
        <w:t>exposure</w:t>
      </w:r>
      <w:r>
        <w:rPr>
          <w:spacing w:val="-8"/>
          <w:sz w:val="20"/>
        </w:rPr>
        <w:t xml:space="preserve"> </w:t>
      </w:r>
      <w:r>
        <w:rPr>
          <w:sz w:val="20"/>
        </w:rPr>
        <w:t>in</w:t>
      </w:r>
      <w:r>
        <w:rPr>
          <w:spacing w:val="-6"/>
          <w:sz w:val="20"/>
        </w:rPr>
        <w:t xml:space="preserve"> </w:t>
      </w:r>
      <w:r>
        <w:rPr>
          <w:sz w:val="20"/>
        </w:rPr>
        <w:t>authorized</w:t>
      </w:r>
      <w:r>
        <w:rPr>
          <w:spacing w:val="-7"/>
          <w:sz w:val="20"/>
        </w:rPr>
        <w:t xml:space="preserve"> </w:t>
      </w:r>
      <w:r>
        <w:rPr>
          <w:spacing w:val="-2"/>
          <w:sz w:val="20"/>
        </w:rPr>
        <w:t>entrants;</w:t>
      </w:r>
    </w:p>
    <w:p w14:paraId="20D43408" w14:textId="77777777" w:rsidR="00562CC2" w:rsidRDefault="00000000">
      <w:pPr>
        <w:pStyle w:val="ListParagraph"/>
        <w:numPr>
          <w:ilvl w:val="0"/>
          <w:numId w:val="182"/>
        </w:numPr>
        <w:tabs>
          <w:tab w:val="left" w:pos="2034"/>
        </w:tabs>
        <w:ind w:right="1185"/>
        <w:rPr>
          <w:sz w:val="20"/>
        </w:rPr>
      </w:pPr>
      <w:r>
        <w:rPr>
          <w:sz w:val="20"/>
        </w:rPr>
        <w:t>Continuously</w:t>
      </w:r>
      <w:r>
        <w:rPr>
          <w:spacing w:val="24"/>
          <w:sz w:val="20"/>
        </w:rPr>
        <w:t xml:space="preserve"> </w:t>
      </w:r>
      <w:r>
        <w:rPr>
          <w:sz w:val="20"/>
        </w:rPr>
        <w:t>maintains</w:t>
      </w:r>
      <w:r>
        <w:rPr>
          <w:spacing w:val="30"/>
          <w:sz w:val="20"/>
        </w:rPr>
        <w:t xml:space="preserve"> </w:t>
      </w:r>
      <w:r>
        <w:rPr>
          <w:sz w:val="20"/>
        </w:rPr>
        <w:t>and</w:t>
      </w:r>
      <w:r>
        <w:rPr>
          <w:spacing w:val="26"/>
          <w:sz w:val="20"/>
        </w:rPr>
        <w:t xml:space="preserve"> </w:t>
      </w:r>
      <w:r>
        <w:rPr>
          <w:sz w:val="20"/>
        </w:rPr>
        <w:t>ensures</w:t>
      </w:r>
      <w:r>
        <w:rPr>
          <w:spacing w:val="28"/>
          <w:sz w:val="20"/>
        </w:rPr>
        <w:t xml:space="preserve"> </w:t>
      </w:r>
      <w:r>
        <w:rPr>
          <w:sz w:val="20"/>
        </w:rPr>
        <w:t>an</w:t>
      </w:r>
      <w:r>
        <w:rPr>
          <w:spacing w:val="26"/>
          <w:sz w:val="20"/>
        </w:rPr>
        <w:t xml:space="preserve"> </w:t>
      </w:r>
      <w:r>
        <w:rPr>
          <w:sz w:val="20"/>
        </w:rPr>
        <w:t>accurate</w:t>
      </w:r>
      <w:r>
        <w:rPr>
          <w:spacing w:val="26"/>
          <w:sz w:val="20"/>
        </w:rPr>
        <w:t xml:space="preserve"> </w:t>
      </w:r>
      <w:r>
        <w:rPr>
          <w:sz w:val="20"/>
        </w:rPr>
        <w:t>count</w:t>
      </w:r>
      <w:r>
        <w:rPr>
          <w:spacing w:val="29"/>
          <w:sz w:val="20"/>
        </w:rPr>
        <w:t xml:space="preserve"> </w:t>
      </w:r>
      <w:r>
        <w:rPr>
          <w:sz w:val="20"/>
        </w:rPr>
        <w:t>of</w:t>
      </w:r>
      <w:r>
        <w:rPr>
          <w:spacing w:val="28"/>
          <w:sz w:val="20"/>
        </w:rPr>
        <w:t xml:space="preserve"> </w:t>
      </w:r>
      <w:r>
        <w:rPr>
          <w:sz w:val="20"/>
        </w:rPr>
        <w:t>Authorized</w:t>
      </w:r>
      <w:r>
        <w:rPr>
          <w:spacing w:val="29"/>
          <w:sz w:val="20"/>
        </w:rPr>
        <w:t xml:space="preserve"> </w:t>
      </w:r>
      <w:r>
        <w:rPr>
          <w:sz w:val="20"/>
        </w:rPr>
        <w:t>Entrants</w:t>
      </w:r>
      <w:r>
        <w:rPr>
          <w:spacing w:val="30"/>
          <w:sz w:val="20"/>
        </w:rPr>
        <w:t xml:space="preserve"> </w:t>
      </w:r>
      <w:r>
        <w:rPr>
          <w:sz w:val="20"/>
        </w:rPr>
        <w:t>in</w:t>
      </w:r>
      <w:r>
        <w:rPr>
          <w:spacing w:val="28"/>
          <w:sz w:val="20"/>
        </w:rPr>
        <w:t xml:space="preserve"> </w:t>
      </w:r>
      <w:r>
        <w:rPr>
          <w:sz w:val="20"/>
        </w:rPr>
        <w:t>the</w:t>
      </w:r>
      <w:r>
        <w:rPr>
          <w:spacing w:val="29"/>
          <w:sz w:val="20"/>
        </w:rPr>
        <w:t xml:space="preserve"> </w:t>
      </w:r>
      <w:r>
        <w:rPr>
          <w:sz w:val="20"/>
        </w:rPr>
        <w:t xml:space="preserve">permit </w:t>
      </w:r>
      <w:r>
        <w:rPr>
          <w:spacing w:val="-2"/>
          <w:sz w:val="20"/>
        </w:rPr>
        <w:t>space;</w:t>
      </w:r>
    </w:p>
    <w:p w14:paraId="07DCEC8E" w14:textId="77777777" w:rsidR="00562CC2" w:rsidRDefault="00562CC2">
      <w:pPr>
        <w:rPr>
          <w:sz w:val="20"/>
        </w:rPr>
        <w:sectPr w:rsidR="00562CC2" w:rsidSect="000A30F8">
          <w:pgSz w:w="12240" w:h="15840"/>
          <w:pgMar w:top="640" w:right="260" w:bottom="1160" w:left="320" w:header="0" w:footer="972" w:gutter="0"/>
          <w:cols w:space="720"/>
        </w:sectPr>
      </w:pPr>
    </w:p>
    <w:p w14:paraId="416BA84D" w14:textId="77777777" w:rsidR="00562CC2" w:rsidRDefault="00000000">
      <w:pPr>
        <w:pStyle w:val="ListParagraph"/>
        <w:numPr>
          <w:ilvl w:val="0"/>
          <w:numId w:val="182"/>
        </w:numPr>
        <w:tabs>
          <w:tab w:val="left" w:pos="2032"/>
          <w:tab w:val="left" w:pos="2034"/>
        </w:tabs>
        <w:spacing w:before="78"/>
        <w:ind w:right="1176"/>
        <w:jc w:val="both"/>
        <w:rPr>
          <w:sz w:val="20"/>
        </w:rPr>
      </w:pPr>
      <w:r>
        <w:rPr>
          <w:sz w:val="20"/>
        </w:rPr>
        <w:lastRenderedPageBreak/>
        <w:t>Remains outside the permit space during entry operations until relieved by another attendant; Note: After Attendant has been relieved by another Attendant, the relieved attendant may</w:t>
      </w:r>
      <w:r>
        <w:rPr>
          <w:spacing w:val="-4"/>
          <w:sz w:val="20"/>
        </w:rPr>
        <w:t xml:space="preserve"> </w:t>
      </w:r>
      <w:r>
        <w:rPr>
          <w:sz w:val="20"/>
        </w:rPr>
        <w:t>enter a</w:t>
      </w:r>
      <w:r>
        <w:rPr>
          <w:spacing w:val="-7"/>
          <w:sz w:val="20"/>
        </w:rPr>
        <w:t xml:space="preserve"> </w:t>
      </w:r>
      <w:r>
        <w:rPr>
          <w:sz w:val="20"/>
        </w:rPr>
        <w:t>permit</w:t>
      </w:r>
      <w:r>
        <w:rPr>
          <w:spacing w:val="-6"/>
          <w:sz w:val="20"/>
        </w:rPr>
        <w:t xml:space="preserve"> </w:t>
      </w:r>
      <w:r>
        <w:rPr>
          <w:sz w:val="20"/>
        </w:rPr>
        <w:t>space</w:t>
      </w:r>
      <w:r>
        <w:rPr>
          <w:spacing w:val="-4"/>
          <w:sz w:val="20"/>
        </w:rPr>
        <w:t xml:space="preserve"> </w:t>
      </w:r>
      <w:r>
        <w:rPr>
          <w:sz w:val="20"/>
        </w:rPr>
        <w:t>to</w:t>
      </w:r>
      <w:r>
        <w:rPr>
          <w:spacing w:val="-4"/>
          <w:sz w:val="20"/>
        </w:rPr>
        <w:t xml:space="preserve"> </w:t>
      </w:r>
      <w:r>
        <w:rPr>
          <w:sz w:val="20"/>
        </w:rPr>
        <w:t>attempt</w:t>
      </w:r>
      <w:r>
        <w:rPr>
          <w:spacing w:val="-7"/>
          <w:sz w:val="20"/>
        </w:rPr>
        <w:t xml:space="preserve"> </w:t>
      </w:r>
      <w:r>
        <w:rPr>
          <w:sz w:val="20"/>
        </w:rPr>
        <w:t>a</w:t>
      </w:r>
      <w:r>
        <w:rPr>
          <w:spacing w:val="-5"/>
          <w:sz w:val="20"/>
        </w:rPr>
        <w:t xml:space="preserve"> </w:t>
      </w:r>
      <w:r>
        <w:rPr>
          <w:sz w:val="20"/>
        </w:rPr>
        <w:t>rescue</w:t>
      </w:r>
      <w:r>
        <w:rPr>
          <w:spacing w:val="-5"/>
          <w:sz w:val="20"/>
        </w:rPr>
        <w:t xml:space="preserve"> </w:t>
      </w:r>
      <w:r>
        <w:rPr>
          <w:sz w:val="20"/>
        </w:rPr>
        <w:t>when</w:t>
      </w:r>
      <w:r>
        <w:rPr>
          <w:spacing w:val="-5"/>
          <w:sz w:val="20"/>
        </w:rPr>
        <w:t xml:space="preserve"> </w:t>
      </w:r>
      <w:r>
        <w:rPr>
          <w:sz w:val="20"/>
        </w:rPr>
        <w:t>the</w:t>
      </w:r>
      <w:r>
        <w:rPr>
          <w:spacing w:val="-5"/>
          <w:sz w:val="20"/>
        </w:rPr>
        <w:t xml:space="preserve"> </w:t>
      </w:r>
      <w:r>
        <w:rPr>
          <w:sz w:val="20"/>
        </w:rPr>
        <w:t>employer’s</w:t>
      </w:r>
      <w:r>
        <w:rPr>
          <w:spacing w:val="-5"/>
          <w:sz w:val="20"/>
        </w:rPr>
        <w:t xml:space="preserve"> </w:t>
      </w:r>
      <w:r>
        <w:rPr>
          <w:sz w:val="20"/>
        </w:rPr>
        <w:t>permit</w:t>
      </w:r>
      <w:r>
        <w:rPr>
          <w:spacing w:val="-6"/>
          <w:sz w:val="20"/>
        </w:rPr>
        <w:t xml:space="preserve"> </w:t>
      </w:r>
      <w:r>
        <w:rPr>
          <w:sz w:val="20"/>
        </w:rPr>
        <w:t>space</w:t>
      </w:r>
      <w:r>
        <w:rPr>
          <w:spacing w:val="-7"/>
          <w:sz w:val="20"/>
        </w:rPr>
        <w:t xml:space="preserve"> </w:t>
      </w:r>
      <w:r>
        <w:rPr>
          <w:sz w:val="20"/>
        </w:rPr>
        <w:t>program</w:t>
      </w:r>
      <w:r>
        <w:rPr>
          <w:spacing w:val="-2"/>
          <w:sz w:val="20"/>
        </w:rPr>
        <w:t xml:space="preserve"> </w:t>
      </w:r>
      <w:r>
        <w:rPr>
          <w:sz w:val="20"/>
        </w:rPr>
        <w:t>allows</w:t>
      </w:r>
      <w:r>
        <w:rPr>
          <w:spacing w:val="-5"/>
          <w:sz w:val="20"/>
        </w:rPr>
        <w:t xml:space="preserve"> </w:t>
      </w:r>
      <w:r>
        <w:rPr>
          <w:sz w:val="20"/>
        </w:rPr>
        <w:t>attendant entry for rescue and the Attendant has been trained and equipped for rescue operations.</w:t>
      </w:r>
      <w:r>
        <w:rPr>
          <w:spacing w:val="40"/>
          <w:sz w:val="20"/>
        </w:rPr>
        <w:t xml:space="preserve"> </w:t>
      </w:r>
      <w:r>
        <w:rPr>
          <w:sz w:val="20"/>
        </w:rPr>
        <w:t>NO Davis Mechanical EMPLOYEES WILL ASSIST IN ENTRY RESCUE.</w:t>
      </w:r>
      <w:r>
        <w:rPr>
          <w:spacing w:val="40"/>
          <w:sz w:val="20"/>
        </w:rPr>
        <w:t xml:space="preserve"> </w:t>
      </w:r>
      <w:r>
        <w:rPr>
          <w:sz w:val="20"/>
        </w:rPr>
        <w:t>TRAINED RESCUE SERVICES WILL BE PROVIDED TO PERFORM ENTRY RESCUE.</w:t>
      </w:r>
    </w:p>
    <w:p w14:paraId="5A246BF6" w14:textId="77777777" w:rsidR="00562CC2" w:rsidRDefault="00000000">
      <w:pPr>
        <w:pStyle w:val="ListParagraph"/>
        <w:numPr>
          <w:ilvl w:val="0"/>
          <w:numId w:val="182"/>
        </w:numPr>
        <w:tabs>
          <w:tab w:val="left" w:pos="2032"/>
          <w:tab w:val="left" w:pos="2034"/>
        </w:tabs>
        <w:ind w:right="1187"/>
        <w:jc w:val="both"/>
        <w:rPr>
          <w:sz w:val="20"/>
        </w:rPr>
      </w:pPr>
      <w:r>
        <w:rPr>
          <w:sz w:val="20"/>
        </w:rPr>
        <w:t>Communicates with authorized entrants as necessary to assess entrant status and to alert entrants of the need to evacuate the space;</w:t>
      </w:r>
    </w:p>
    <w:p w14:paraId="424E9BFA" w14:textId="77777777" w:rsidR="00562CC2" w:rsidRDefault="00000000">
      <w:pPr>
        <w:pStyle w:val="ListParagraph"/>
        <w:numPr>
          <w:ilvl w:val="0"/>
          <w:numId w:val="182"/>
        </w:numPr>
        <w:tabs>
          <w:tab w:val="left" w:pos="2032"/>
          <w:tab w:val="left" w:pos="2034"/>
        </w:tabs>
        <w:ind w:right="1183"/>
        <w:jc w:val="both"/>
        <w:rPr>
          <w:sz w:val="20"/>
        </w:rPr>
      </w:pPr>
      <w:r>
        <w:rPr>
          <w:sz w:val="20"/>
        </w:rPr>
        <w:t>Assesses activities and conditions inside and outside the space to determine if it is safe for entrants</w:t>
      </w:r>
      <w:r>
        <w:rPr>
          <w:spacing w:val="-9"/>
          <w:sz w:val="20"/>
        </w:rPr>
        <w:t xml:space="preserve"> </w:t>
      </w:r>
      <w:r>
        <w:rPr>
          <w:sz w:val="20"/>
        </w:rPr>
        <w:t>to</w:t>
      </w:r>
      <w:r>
        <w:rPr>
          <w:spacing w:val="-9"/>
          <w:sz w:val="20"/>
        </w:rPr>
        <w:t xml:space="preserve"> </w:t>
      </w:r>
      <w:r>
        <w:rPr>
          <w:sz w:val="20"/>
        </w:rPr>
        <w:t>remain</w:t>
      </w:r>
      <w:r>
        <w:rPr>
          <w:spacing w:val="-9"/>
          <w:sz w:val="20"/>
        </w:rPr>
        <w:t xml:space="preserve"> </w:t>
      </w:r>
      <w:r>
        <w:rPr>
          <w:sz w:val="20"/>
        </w:rPr>
        <w:t>in</w:t>
      </w:r>
      <w:r>
        <w:rPr>
          <w:spacing w:val="-9"/>
          <w:sz w:val="20"/>
        </w:rPr>
        <w:t xml:space="preserve"> </w:t>
      </w:r>
      <w:r>
        <w:rPr>
          <w:sz w:val="20"/>
        </w:rPr>
        <w:t>the</w:t>
      </w:r>
      <w:r>
        <w:rPr>
          <w:spacing w:val="-9"/>
          <w:sz w:val="20"/>
        </w:rPr>
        <w:t xml:space="preserve"> </w:t>
      </w:r>
      <w:r>
        <w:rPr>
          <w:sz w:val="20"/>
        </w:rPr>
        <w:t>space</w:t>
      </w:r>
      <w:r>
        <w:rPr>
          <w:spacing w:val="-9"/>
          <w:sz w:val="20"/>
        </w:rPr>
        <w:t xml:space="preserve"> </w:t>
      </w:r>
      <w:r>
        <w:rPr>
          <w:sz w:val="20"/>
        </w:rPr>
        <w:t>and</w:t>
      </w:r>
      <w:r>
        <w:rPr>
          <w:spacing w:val="-8"/>
          <w:sz w:val="20"/>
        </w:rPr>
        <w:t xml:space="preserve"> </w:t>
      </w:r>
      <w:r>
        <w:rPr>
          <w:sz w:val="20"/>
        </w:rPr>
        <w:t>orders</w:t>
      </w:r>
      <w:r>
        <w:rPr>
          <w:spacing w:val="-9"/>
          <w:sz w:val="20"/>
        </w:rPr>
        <w:t xml:space="preserve"> </w:t>
      </w:r>
      <w:r>
        <w:rPr>
          <w:sz w:val="20"/>
        </w:rPr>
        <w:t>the</w:t>
      </w:r>
      <w:r>
        <w:rPr>
          <w:spacing w:val="-8"/>
          <w:sz w:val="20"/>
        </w:rPr>
        <w:t xml:space="preserve"> </w:t>
      </w:r>
      <w:r>
        <w:rPr>
          <w:sz w:val="20"/>
        </w:rPr>
        <w:t>Authorized</w:t>
      </w:r>
      <w:r>
        <w:rPr>
          <w:spacing w:val="-9"/>
          <w:sz w:val="20"/>
        </w:rPr>
        <w:t xml:space="preserve"> </w:t>
      </w:r>
      <w:r>
        <w:rPr>
          <w:sz w:val="20"/>
        </w:rPr>
        <w:t>Entrants</w:t>
      </w:r>
      <w:r>
        <w:rPr>
          <w:spacing w:val="-9"/>
          <w:sz w:val="20"/>
        </w:rPr>
        <w:t xml:space="preserve"> </w:t>
      </w:r>
      <w:r>
        <w:rPr>
          <w:sz w:val="20"/>
        </w:rPr>
        <w:t>to</w:t>
      </w:r>
      <w:r>
        <w:rPr>
          <w:spacing w:val="-8"/>
          <w:sz w:val="20"/>
        </w:rPr>
        <w:t xml:space="preserve"> </w:t>
      </w:r>
      <w:r>
        <w:rPr>
          <w:sz w:val="20"/>
        </w:rPr>
        <w:t>evacuate</w:t>
      </w:r>
      <w:r>
        <w:rPr>
          <w:spacing w:val="-9"/>
          <w:sz w:val="20"/>
        </w:rPr>
        <w:t xml:space="preserve"> </w:t>
      </w:r>
      <w:r>
        <w:rPr>
          <w:sz w:val="20"/>
        </w:rPr>
        <w:t>the</w:t>
      </w:r>
      <w:r>
        <w:rPr>
          <w:spacing w:val="-8"/>
          <w:sz w:val="20"/>
        </w:rPr>
        <w:t xml:space="preserve"> </w:t>
      </w:r>
      <w:r>
        <w:rPr>
          <w:sz w:val="20"/>
        </w:rPr>
        <w:t>permit</w:t>
      </w:r>
      <w:r>
        <w:rPr>
          <w:spacing w:val="-9"/>
          <w:sz w:val="20"/>
        </w:rPr>
        <w:t xml:space="preserve"> </w:t>
      </w:r>
      <w:r>
        <w:rPr>
          <w:sz w:val="20"/>
        </w:rPr>
        <w:t>space immediately under any of the following conditions:</w:t>
      </w:r>
    </w:p>
    <w:p w14:paraId="5CC296F7" w14:textId="77777777" w:rsidR="00562CC2" w:rsidRDefault="00000000">
      <w:pPr>
        <w:pStyle w:val="ListParagraph"/>
        <w:numPr>
          <w:ilvl w:val="0"/>
          <w:numId w:val="181"/>
        </w:numPr>
        <w:tabs>
          <w:tab w:val="left" w:pos="2752"/>
        </w:tabs>
        <w:spacing w:line="230" w:lineRule="exact"/>
        <w:ind w:left="2752" w:hanging="358"/>
        <w:jc w:val="both"/>
        <w:rPr>
          <w:sz w:val="20"/>
        </w:rPr>
      </w:pPr>
      <w:r>
        <w:rPr>
          <w:sz w:val="20"/>
        </w:rPr>
        <w:t>If</w:t>
      </w:r>
      <w:r>
        <w:rPr>
          <w:spacing w:val="-6"/>
          <w:sz w:val="20"/>
        </w:rPr>
        <w:t xml:space="preserve"> </w:t>
      </w:r>
      <w:r>
        <w:rPr>
          <w:sz w:val="20"/>
        </w:rPr>
        <w:t>there</w:t>
      </w:r>
      <w:r>
        <w:rPr>
          <w:spacing w:val="-6"/>
          <w:sz w:val="20"/>
        </w:rPr>
        <w:t xml:space="preserve"> </w:t>
      </w:r>
      <w:r>
        <w:rPr>
          <w:sz w:val="20"/>
        </w:rPr>
        <w:t>is</w:t>
      </w:r>
      <w:r>
        <w:rPr>
          <w:spacing w:val="-6"/>
          <w:sz w:val="20"/>
        </w:rPr>
        <w:t xml:space="preserve"> </w:t>
      </w:r>
      <w:r>
        <w:rPr>
          <w:sz w:val="20"/>
        </w:rPr>
        <w:t>a</w:t>
      </w:r>
      <w:r>
        <w:rPr>
          <w:spacing w:val="-5"/>
          <w:sz w:val="20"/>
        </w:rPr>
        <w:t xml:space="preserve"> </w:t>
      </w:r>
      <w:r>
        <w:rPr>
          <w:sz w:val="20"/>
        </w:rPr>
        <w:t>prohibited</w:t>
      </w:r>
      <w:r>
        <w:rPr>
          <w:spacing w:val="-6"/>
          <w:sz w:val="20"/>
        </w:rPr>
        <w:t xml:space="preserve"> </w:t>
      </w:r>
      <w:r>
        <w:rPr>
          <w:spacing w:val="-2"/>
          <w:sz w:val="20"/>
        </w:rPr>
        <w:t>condition;</w:t>
      </w:r>
    </w:p>
    <w:p w14:paraId="30267712" w14:textId="77777777" w:rsidR="00562CC2" w:rsidRDefault="00000000">
      <w:pPr>
        <w:pStyle w:val="ListParagraph"/>
        <w:numPr>
          <w:ilvl w:val="0"/>
          <w:numId w:val="181"/>
        </w:numPr>
        <w:tabs>
          <w:tab w:val="left" w:pos="2752"/>
        </w:tabs>
        <w:ind w:left="2752" w:hanging="358"/>
        <w:jc w:val="both"/>
        <w:rPr>
          <w:sz w:val="20"/>
        </w:rPr>
      </w:pPr>
      <w:r>
        <w:rPr>
          <w:sz w:val="20"/>
        </w:rPr>
        <w:t>If</w:t>
      </w:r>
      <w:r>
        <w:rPr>
          <w:spacing w:val="-6"/>
          <w:sz w:val="20"/>
        </w:rPr>
        <w:t xml:space="preserve"> </w:t>
      </w:r>
      <w:r>
        <w:rPr>
          <w:sz w:val="20"/>
        </w:rPr>
        <w:t>the</w:t>
      </w:r>
      <w:r>
        <w:rPr>
          <w:spacing w:val="-7"/>
          <w:sz w:val="20"/>
        </w:rPr>
        <w:t xml:space="preserve"> </w:t>
      </w:r>
      <w:r>
        <w:rPr>
          <w:sz w:val="20"/>
        </w:rPr>
        <w:t>behavioral</w:t>
      </w:r>
      <w:r>
        <w:rPr>
          <w:spacing w:val="-7"/>
          <w:sz w:val="20"/>
        </w:rPr>
        <w:t xml:space="preserve"> </w:t>
      </w:r>
      <w:r>
        <w:rPr>
          <w:sz w:val="20"/>
        </w:rPr>
        <w:t>effects</w:t>
      </w:r>
      <w:r>
        <w:rPr>
          <w:spacing w:val="-6"/>
          <w:sz w:val="20"/>
        </w:rPr>
        <w:t xml:space="preserve"> </w:t>
      </w:r>
      <w:r>
        <w:rPr>
          <w:sz w:val="20"/>
        </w:rPr>
        <w:t>of</w:t>
      </w:r>
      <w:r>
        <w:rPr>
          <w:spacing w:val="-7"/>
          <w:sz w:val="20"/>
        </w:rPr>
        <w:t xml:space="preserve"> </w:t>
      </w:r>
      <w:r>
        <w:rPr>
          <w:sz w:val="20"/>
        </w:rPr>
        <w:t>hazard</w:t>
      </w:r>
      <w:r>
        <w:rPr>
          <w:spacing w:val="-8"/>
          <w:sz w:val="20"/>
        </w:rPr>
        <w:t xml:space="preserve"> </w:t>
      </w:r>
      <w:r>
        <w:rPr>
          <w:sz w:val="20"/>
        </w:rPr>
        <w:t>exposure</w:t>
      </w:r>
      <w:r>
        <w:rPr>
          <w:spacing w:val="-7"/>
          <w:sz w:val="20"/>
        </w:rPr>
        <w:t xml:space="preserve"> </w:t>
      </w:r>
      <w:r>
        <w:rPr>
          <w:sz w:val="20"/>
        </w:rPr>
        <w:t>are</w:t>
      </w:r>
      <w:r>
        <w:rPr>
          <w:spacing w:val="-4"/>
          <w:sz w:val="20"/>
        </w:rPr>
        <w:t xml:space="preserve"> </w:t>
      </w:r>
      <w:r>
        <w:rPr>
          <w:sz w:val="20"/>
        </w:rPr>
        <w:t>apparent</w:t>
      </w:r>
      <w:r>
        <w:rPr>
          <w:spacing w:val="-6"/>
          <w:sz w:val="20"/>
        </w:rPr>
        <w:t xml:space="preserve"> </w:t>
      </w:r>
      <w:r>
        <w:rPr>
          <w:sz w:val="20"/>
        </w:rPr>
        <w:t>in</w:t>
      </w:r>
      <w:r>
        <w:rPr>
          <w:spacing w:val="-7"/>
          <w:sz w:val="20"/>
        </w:rPr>
        <w:t xml:space="preserve"> </w:t>
      </w:r>
      <w:r>
        <w:rPr>
          <w:sz w:val="20"/>
        </w:rPr>
        <w:t>an</w:t>
      </w:r>
      <w:r>
        <w:rPr>
          <w:spacing w:val="-3"/>
          <w:sz w:val="20"/>
        </w:rPr>
        <w:t xml:space="preserve"> </w:t>
      </w:r>
      <w:r>
        <w:rPr>
          <w:sz w:val="20"/>
        </w:rPr>
        <w:t>authorized</w:t>
      </w:r>
      <w:r>
        <w:rPr>
          <w:spacing w:val="-6"/>
          <w:sz w:val="20"/>
        </w:rPr>
        <w:t xml:space="preserve"> </w:t>
      </w:r>
      <w:r>
        <w:rPr>
          <w:spacing w:val="-2"/>
          <w:sz w:val="20"/>
        </w:rPr>
        <w:t>entrant;</w:t>
      </w:r>
    </w:p>
    <w:p w14:paraId="4EB2B23F" w14:textId="77777777" w:rsidR="00562CC2" w:rsidRDefault="00000000">
      <w:pPr>
        <w:pStyle w:val="ListParagraph"/>
        <w:numPr>
          <w:ilvl w:val="0"/>
          <w:numId w:val="181"/>
        </w:numPr>
        <w:tabs>
          <w:tab w:val="left" w:pos="2752"/>
          <w:tab w:val="left" w:pos="2754"/>
          <w:tab w:val="left" w:pos="9693"/>
        </w:tabs>
        <w:ind w:right="1187"/>
        <w:rPr>
          <w:sz w:val="20"/>
        </w:rPr>
      </w:pPr>
      <w:r>
        <w:rPr>
          <w:sz w:val="20"/>
        </w:rPr>
        <w:t>If there is a situation outside the space that could endanger the authorized</w:t>
      </w:r>
      <w:r>
        <w:rPr>
          <w:sz w:val="20"/>
        </w:rPr>
        <w:tab/>
      </w:r>
      <w:r>
        <w:rPr>
          <w:spacing w:val="-2"/>
          <w:sz w:val="20"/>
        </w:rPr>
        <w:t xml:space="preserve">entrants; </w:t>
      </w:r>
      <w:r>
        <w:rPr>
          <w:spacing w:val="-6"/>
          <w:sz w:val="20"/>
        </w:rPr>
        <w:t>or</w:t>
      </w:r>
    </w:p>
    <w:p w14:paraId="386D0A61" w14:textId="77777777" w:rsidR="00562CC2" w:rsidRDefault="00000000">
      <w:pPr>
        <w:pStyle w:val="ListParagraph"/>
        <w:numPr>
          <w:ilvl w:val="0"/>
          <w:numId w:val="181"/>
        </w:numPr>
        <w:tabs>
          <w:tab w:val="left" w:pos="2752"/>
          <w:tab w:val="left" w:pos="2754"/>
        </w:tabs>
        <w:ind w:right="1186"/>
        <w:rPr>
          <w:sz w:val="20"/>
        </w:rPr>
      </w:pPr>
      <w:r>
        <w:rPr>
          <w:sz w:val="20"/>
        </w:rPr>
        <w:t>If</w:t>
      </w:r>
      <w:r>
        <w:rPr>
          <w:spacing w:val="-12"/>
          <w:sz w:val="20"/>
        </w:rPr>
        <w:t xml:space="preserve"> </w:t>
      </w:r>
      <w:r>
        <w:rPr>
          <w:sz w:val="20"/>
        </w:rPr>
        <w:t>the</w:t>
      </w:r>
      <w:r>
        <w:rPr>
          <w:spacing w:val="-13"/>
          <w:sz w:val="20"/>
        </w:rPr>
        <w:t xml:space="preserve"> </w:t>
      </w:r>
      <w:r>
        <w:rPr>
          <w:sz w:val="20"/>
        </w:rPr>
        <w:t>Attendant</w:t>
      </w:r>
      <w:r>
        <w:rPr>
          <w:spacing w:val="-12"/>
          <w:sz w:val="20"/>
        </w:rPr>
        <w:t xml:space="preserve"> </w:t>
      </w:r>
      <w:r>
        <w:rPr>
          <w:sz w:val="20"/>
        </w:rPr>
        <w:t>cannot</w:t>
      </w:r>
      <w:r>
        <w:rPr>
          <w:spacing w:val="-12"/>
          <w:sz w:val="20"/>
        </w:rPr>
        <w:t xml:space="preserve"> </w:t>
      </w:r>
      <w:r>
        <w:rPr>
          <w:sz w:val="20"/>
        </w:rPr>
        <w:t>effectively</w:t>
      </w:r>
      <w:r>
        <w:rPr>
          <w:spacing w:val="-14"/>
          <w:sz w:val="20"/>
        </w:rPr>
        <w:t xml:space="preserve"> </w:t>
      </w:r>
      <w:r>
        <w:rPr>
          <w:sz w:val="20"/>
        </w:rPr>
        <w:t>and</w:t>
      </w:r>
      <w:r>
        <w:rPr>
          <w:spacing w:val="-11"/>
          <w:sz w:val="20"/>
        </w:rPr>
        <w:t xml:space="preserve"> </w:t>
      </w:r>
      <w:r>
        <w:rPr>
          <w:sz w:val="20"/>
        </w:rPr>
        <w:t>safely</w:t>
      </w:r>
      <w:r>
        <w:rPr>
          <w:spacing w:val="-14"/>
          <w:sz w:val="20"/>
        </w:rPr>
        <w:t xml:space="preserve"> </w:t>
      </w:r>
      <w:r>
        <w:rPr>
          <w:sz w:val="20"/>
        </w:rPr>
        <w:t>perform</w:t>
      </w:r>
      <w:r>
        <w:rPr>
          <w:spacing w:val="-7"/>
          <w:sz w:val="20"/>
        </w:rPr>
        <w:t xml:space="preserve"> </w:t>
      </w:r>
      <w:r>
        <w:rPr>
          <w:sz w:val="20"/>
        </w:rPr>
        <w:t>all</w:t>
      </w:r>
      <w:r>
        <w:rPr>
          <w:spacing w:val="-13"/>
          <w:sz w:val="20"/>
        </w:rPr>
        <w:t xml:space="preserve"> </w:t>
      </w:r>
      <w:r>
        <w:rPr>
          <w:sz w:val="20"/>
        </w:rPr>
        <w:t>the</w:t>
      </w:r>
      <w:r>
        <w:rPr>
          <w:spacing w:val="-13"/>
          <w:sz w:val="20"/>
        </w:rPr>
        <w:t xml:space="preserve"> </w:t>
      </w:r>
      <w:r>
        <w:rPr>
          <w:sz w:val="20"/>
        </w:rPr>
        <w:t>duties</w:t>
      </w:r>
      <w:r>
        <w:rPr>
          <w:spacing w:val="-11"/>
          <w:sz w:val="20"/>
        </w:rPr>
        <w:t xml:space="preserve"> </w:t>
      </w:r>
      <w:r>
        <w:rPr>
          <w:sz w:val="20"/>
        </w:rPr>
        <w:t>as</w:t>
      </w:r>
      <w:r>
        <w:rPr>
          <w:spacing w:val="-11"/>
          <w:sz w:val="20"/>
        </w:rPr>
        <w:t xml:space="preserve"> </w:t>
      </w:r>
      <w:r>
        <w:rPr>
          <w:sz w:val="20"/>
        </w:rPr>
        <w:t>required</w:t>
      </w:r>
      <w:r>
        <w:rPr>
          <w:spacing w:val="-12"/>
          <w:sz w:val="20"/>
        </w:rPr>
        <w:t xml:space="preserve"> </w:t>
      </w:r>
      <w:r>
        <w:rPr>
          <w:sz w:val="20"/>
        </w:rPr>
        <w:t>under</w:t>
      </w:r>
      <w:r>
        <w:rPr>
          <w:spacing w:val="-11"/>
          <w:sz w:val="20"/>
        </w:rPr>
        <w:t xml:space="preserve"> </w:t>
      </w:r>
      <w:r>
        <w:rPr>
          <w:sz w:val="20"/>
        </w:rPr>
        <w:t xml:space="preserve">this </w:t>
      </w:r>
      <w:r>
        <w:rPr>
          <w:spacing w:val="-2"/>
          <w:sz w:val="20"/>
        </w:rPr>
        <w:t>standard;</w:t>
      </w:r>
    </w:p>
    <w:p w14:paraId="4A340FDE" w14:textId="77777777" w:rsidR="00562CC2" w:rsidRDefault="00000000">
      <w:pPr>
        <w:pStyle w:val="ListParagraph"/>
        <w:numPr>
          <w:ilvl w:val="0"/>
          <w:numId w:val="181"/>
        </w:numPr>
        <w:tabs>
          <w:tab w:val="left" w:pos="2752"/>
          <w:tab w:val="left" w:pos="2754"/>
        </w:tabs>
        <w:ind w:right="1183"/>
        <w:rPr>
          <w:sz w:val="20"/>
        </w:rPr>
      </w:pPr>
      <w:r>
        <w:rPr>
          <w:sz w:val="20"/>
        </w:rPr>
        <w:t>Summons rescue and other emergency services as soon as the Attendant determines that authorized entrants may need assistance to escape from permit space hazards;</w:t>
      </w:r>
    </w:p>
    <w:p w14:paraId="4A518F50" w14:textId="77777777" w:rsidR="00562CC2" w:rsidRDefault="00000000">
      <w:pPr>
        <w:pStyle w:val="ListParagraph"/>
        <w:numPr>
          <w:ilvl w:val="0"/>
          <w:numId w:val="182"/>
        </w:numPr>
        <w:tabs>
          <w:tab w:val="left" w:pos="2034"/>
        </w:tabs>
        <w:ind w:right="1181"/>
        <w:rPr>
          <w:sz w:val="20"/>
        </w:rPr>
      </w:pPr>
      <w:r>
        <w:rPr>
          <w:sz w:val="20"/>
        </w:rPr>
        <w:t>Takes</w:t>
      </w:r>
      <w:r>
        <w:rPr>
          <w:spacing w:val="-6"/>
          <w:sz w:val="20"/>
        </w:rPr>
        <w:t xml:space="preserve"> </w:t>
      </w:r>
      <w:r>
        <w:rPr>
          <w:sz w:val="20"/>
        </w:rPr>
        <w:t>the</w:t>
      </w:r>
      <w:r>
        <w:rPr>
          <w:spacing w:val="-8"/>
          <w:sz w:val="20"/>
        </w:rPr>
        <w:t xml:space="preserve"> </w:t>
      </w:r>
      <w:r>
        <w:rPr>
          <w:sz w:val="20"/>
        </w:rPr>
        <w:t>following</w:t>
      </w:r>
      <w:r>
        <w:rPr>
          <w:spacing w:val="-8"/>
          <w:sz w:val="20"/>
        </w:rPr>
        <w:t xml:space="preserve"> </w:t>
      </w:r>
      <w:r>
        <w:rPr>
          <w:sz w:val="20"/>
        </w:rPr>
        <w:t>actions</w:t>
      </w:r>
      <w:r>
        <w:rPr>
          <w:spacing w:val="-4"/>
          <w:sz w:val="20"/>
        </w:rPr>
        <w:t xml:space="preserve"> </w:t>
      </w:r>
      <w:r>
        <w:rPr>
          <w:sz w:val="20"/>
        </w:rPr>
        <w:t>when</w:t>
      </w:r>
      <w:r>
        <w:rPr>
          <w:spacing w:val="-6"/>
          <w:sz w:val="20"/>
        </w:rPr>
        <w:t xml:space="preserve"> </w:t>
      </w:r>
      <w:r>
        <w:rPr>
          <w:sz w:val="20"/>
        </w:rPr>
        <w:t>unauthorized</w:t>
      </w:r>
      <w:r>
        <w:rPr>
          <w:spacing w:val="-2"/>
          <w:sz w:val="20"/>
        </w:rPr>
        <w:t xml:space="preserve"> </w:t>
      </w:r>
      <w:r>
        <w:rPr>
          <w:sz w:val="20"/>
        </w:rPr>
        <w:t>persons’</w:t>
      </w:r>
      <w:r>
        <w:rPr>
          <w:spacing w:val="-7"/>
          <w:sz w:val="20"/>
        </w:rPr>
        <w:t xml:space="preserve"> </w:t>
      </w:r>
      <w:r>
        <w:rPr>
          <w:sz w:val="20"/>
        </w:rPr>
        <w:t>approach</w:t>
      </w:r>
      <w:r>
        <w:rPr>
          <w:spacing w:val="-6"/>
          <w:sz w:val="20"/>
        </w:rPr>
        <w:t xml:space="preserve"> </w:t>
      </w:r>
      <w:r>
        <w:rPr>
          <w:sz w:val="20"/>
        </w:rPr>
        <w:t>or</w:t>
      </w:r>
      <w:r>
        <w:rPr>
          <w:spacing w:val="-7"/>
          <w:sz w:val="20"/>
        </w:rPr>
        <w:t xml:space="preserve"> </w:t>
      </w:r>
      <w:r>
        <w:rPr>
          <w:sz w:val="20"/>
        </w:rPr>
        <w:t>enter</w:t>
      </w:r>
      <w:r>
        <w:rPr>
          <w:spacing w:val="-4"/>
          <w:sz w:val="20"/>
        </w:rPr>
        <w:t xml:space="preserve"> </w:t>
      </w:r>
      <w:r>
        <w:rPr>
          <w:sz w:val="20"/>
        </w:rPr>
        <w:t>a</w:t>
      </w:r>
      <w:r>
        <w:rPr>
          <w:spacing w:val="-8"/>
          <w:sz w:val="20"/>
        </w:rPr>
        <w:t xml:space="preserve"> </w:t>
      </w:r>
      <w:r>
        <w:rPr>
          <w:sz w:val="20"/>
        </w:rPr>
        <w:t>permit</w:t>
      </w:r>
      <w:r>
        <w:rPr>
          <w:spacing w:val="-7"/>
          <w:sz w:val="20"/>
        </w:rPr>
        <w:t xml:space="preserve"> </w:t>
      </w:r>
      <w:r>
        <w:rPr>
          <w:sz w:val="20"/>
        </w:rPr>
        <w:t>space</w:t>
      </w:r>
      <w:r>
        <w:rPr>
          <w:spacing w:val="-5"/>
          <w:sz w:val="20"/>
        </w:rPr>
        <w:t xml:space="preserve"> </w:t>
      </w:r>
      <w:r>
        <w:rPr>
          <w:sz w:val="20"/>
        </w:rPr>
        <w:t>while entry is underway:</w:t>
      </w:r>
    </w:p>
    <w:p w14:paraId="35F3DDD5" w14:textId="77777777" w:rsidR="00562CC2" w:rsidRDefault="00000000">
      <w:pPr>
        <w:pStyle w:val="ListParagraph"/>
        <w:numPr>
          <w:ilvl w:val="0"/>
          <w:numId w:val="180"/>
        </w:numPr>
        <w:tabs>
          <w:tab w:val="left" w:pos="2752"/>
        </w:tabs>
        <w:spacing w:line="230" w:lineRule="exact"/>
        <w:ind w:left="2752" w:hanging="358"/>
        <w:rPr>
          <w:sz w:val="20"/>
        </w:rPr>
      </w:pPr>
      <w:r>
        <w:rPr>
          <w:sz w:val="20"/>
        </w:rPr>
        <w:t>Warns</w:t>
      </w:r>
      <w:r>
        <w:rPr>
          <w:spacing w:val="-5"/>
          <w:sz w:val="20"/>
        </w:rPr>
        <w:t xml:space="preserve"> </w:t>
      </w:r>
      <w:r>
        <w:rPr>
          <w:sz w:val="20"/>
        </w:rPr>
        <w:t>the</w:t>
      </w:r>
      <w:r>
        <w:rPr>
          <w:spacing w:val="-6"/>
          <w:sz w:val="20"/>
        </w:rPr>
        <w:t xml:space="preserve"> </w:t>
      </w:r>
      <w:r>
        <w:rPr>
          <w:sz w:val="20"/>
        </w:rPr>
        <w:t>unauthorized</w:t>
      </w:r>
      <w:r>
        <w:rPr>
          <w:spacing w:val="-5"/>
          <w:sz w:val="20"/>
        </w:rPr>
        <w:t xml:space="preserve"> </w:t>
      </w:r>
      <w:r>
        <w:rPr>
          <w:sz w:val="20"/>
        </w:rPr>
        <w:t>persons</w:t>
      </w:r>
      <w:r>
        <w:rPr>
          <w:spacing w:val="-5"/>
          <w:sz w:val="20"/>
        </w:rPr>
        <w:t xml:space="preserve"> </w:t>
      </w:r>
      <w:r>
        <w:rPr>
          <w:sz w:val="20"/>
        </w:rPr>
        <w:t>that</w:t>
      </w:r>
      <w:r>
        <w:rPr>
          <w:spacing w:val="-5"/>
          <w:sz w:val="20"/>
        </w:rPr>
        <w:t xml:space="preserve"> </w:t>
      </w:r>
      <w:r>
        <w:rPr>
          <w:sz w:val="20"/>
        </w:rPr>
        <w:t>they</w:t>
      </w:r>
      <w:r>
        <w:rPr>
          <w:spacing w:val="-9"/>
          <w:sz w:val="20"/>
        </w:rPr>
        <w:t xml:space="preserve"> </w:t>
      </w:r>
      <w:r>
        <w:rPr>
          <w:sz w:val="20"/>
        </w:rPr>
        <w:t>must</w:t>
      </w:r>
      <w:r>
        <w:rPr>
          <w:spacing w:val="-5"/>
          <w:sz w:val="20"/>
        </w:rPr>
        <w:t xml:space="preserve"> </w:t>
      </w:r>
      <w:r>
        <w:rPr>
          <w:sz w:val="20"/>
        </w:rPr>
        <w:t>stay</w:t>
      </w:r>
      <w:r>
        <w:rPr>
          <w:spacing w:val="-9"/>
          <w:sz w:val="20"/>
        </w:rPr>
        <w:t xml:space="preserve"> </w:t>
      </w:r>
      <w:r>
        <w:rPr>
          <w:sz w:val="20"/>
        </w:rPr>
        <w:t>away</w:t>
      </w:r>
      <w:r>
        <w:rPr>
          <w:spacing w:val="-8"/>
          <w:sz w:val="20"/>
        </w:rPr>
        <w:t xml:space="preserve"> </w:t>
      </w:r>
      <w:r>
        <w:rPr>
          <w:sz w:val="20"/>
        </w:rPr>
        <w:t>from</w:t>
      </w:r>
      <w:r>
        <w:rPr>
          <w:spacing w:val="-2"/>
          <w:sz w:val="20"/>
        </w:rPr>
        <w:t xml:space="preserve"> </w:t>
      </w:r>
      <w:r>
        <w:rPr>
          <w:sz w:val="20"/>
        </w:rPr>
        <w:t>the</w:t>
      </w:r>
      <w:r>
        <w:rPr>
          <w:spacing w:val="-5"/>
          <w:sz w:val="20"/>
        </w:rPr>
        <w:t xml:space="preserve"> </w:t>
      </w:r>
      <w:r>
        <w:rPr>
          <w:sz w:val="20"/>
        </w:rPr>
        <w:t>permit</w:t>
      </w:r>
      <w:r>
        <w:rPr>
          <w:spacing w:val="-6"/>
          <w:sz w:val="20"/>
        </w:rPr>
        <w:t xml:space="preserve"> </w:t>
      </w:r>
      <w:r>
        <w:rPr>
          <w:spacing w:val="-2"/>
          <w:sz w:val="20"/>
        </w:rPr>
        <w:t>space;</w:t>
      </w:r>
    </w:p>
    <w:p w14:paraId="67921230" w14:textId="77777777" w:rsidR="00562CC2" w:rsidRDefault="00000000">
      <w:pPr>
        <w:pStyle w:val="ListParagraph"/>
        <w:numPr>
          <w:ilvl w:val="0"/>
          <w:numId w:val="180"/>
        </w:numPr>
        <w:tabs>
          <w:tab w:val="left" w:pos="2752"/>
          <w:tab w:val="left" w:pos="2754"/>
        </w:tabs>
        <w:ind w:right="1180"/>
        <w:rPr>
          <w:sz w:val="20"/>
        </w:rPr>
      </w:pPr>
      <w:r>
        <w:rPr>
          <w:sz w:val="20"/>
        </w:rPr>
        <w:t>Advises the unauthorized persons that they must exit immediately if they have entered the permit space; and</w:t>
      </w:r>
    </w:p>
    <w:p w14:paraId="69D0A529" w14:textId="77777777" w:rsidR="00562CC2" w:rsidRDefault="00000000">
      <w:pPr>
        <w:pStyle w:val="ListParagraph"/>
        <w:numPr>
          <w:ilvl w:val="0"/>
          <w:numId w:val="180"/>
        </w:numPr>
        <w:tabs>
          <w:tab w:val="left" w:pos="2752"/>
          <w:tab w:val="left" w:pos="2754"/>
        </w:tabs>
        <w:ind w:right="1189"/>
        <w:rPr>
          <w:sz w:val="20"/>
        </w:rPr>
      </w:pPr>
      <w:r>
        <w:rPr>
          <w:sz w:val="20"/>
        </w:rPr>
        <w:t>Informs the Authorized Entrants and the entry supervisor if unauthorized persons have entered the permit space;</w:t>
      </w:r>
    </w:p>
    <w:p w14:paraId="045CFB0D" w14:textId="77777777" w:rsidR="00562CC2" w:rsidRDefault="00000000">
      <w:pPr>
        <w:pStyle w:val="ListParagraph"/>
        <w:numPr>
          <w:ilvl w:val="0"/>
          <w:numId w:val="182"/>
        </w:numPr>
        <w:tabs>
          <w:tab w:val="left" w:pos="2034"/>
        </w:tabs>
        <w:spacing w:line="244" w:lineRule="exact"/>
        <w:ind w:hanging="554"/>
        <w:rPr>
          <w:sz w:val="20"/>
        </w:rPr>
      </w:pPr>
      <w:r>
        <w:rPr>
          <w:sz w:val="20"/>
        </w:rPr>
        <w:t>Performs</w:t>
      </w:r>
      <w:r>
        <w:rPr>
          <w:spacing w:val="-7"/>
          <w:sz w:val="20"/>
        </w:rPr>
        <w:t xml:space="preserve"> </w:t>
      </w:r>
      <w:r>
        <w:rPr>
          <w:sz w:val="20"/>
        </w:rPr>
        <w:t>non-entry</w:t>
      </w:r>
      <w:r>
        <w:rPr>
          <w:spacing w:val="-10"/>
          <w:sz w:val="20"/>
        </w:rPr>
        <w:t xml:space="preserve"> </w:t>
      </w:r>
      <w:r>
        <w:rPr>
          <w:sz w:val="20"/>
        </w:rPr>
        <w:t>rescues</w:t>
      </w:r>
      <w:r>
        <w:rPr>
          <w:spacing w:val="-7"/>
          <w:sz w:val="20"/>
        </w:rPr>
        <w:t xml:space="preserve"> </w:t>
      </w:r>
      <w:r>
        <w:rPr>
          <w:sz w:val="20"/>
        </w:rPr>
        <w:t>as</w:t>
      </w:r>
      <w:r>
        <w:rPr>
          <w:spacing w:val="-7"/>
          <w:sz w:val="20"/>
        </w:rPr>
        <w:t xml:space="preserve"> </w:t>
      </w:r>
      <w:r>
        <w:rPr>
          <w:sz w:val="20"/>
        </w:rPr>
        <w:t>specified</w:t>
      </w:r>
      <w:r>
        <w:rPr>
          <w:spacing w:val="-8"/>
          <w:sz w:val="20"/>
        </w:rPr>
        <w:t xml:space="preserve"> </w:t>
      </w:r>
      <w:r>
        <w:rPr>
          <w:sz w:val="20"/>
        </w:rPr>
        <w:t>by</w:t>
      </w:r>
      <w:r>
        <w:rPr>
          <w:spacing w:val="-10"/>
          <w:sz w:val="20"/>
        </w:rPr>
        <w:t xml:space="preserve"> </w:t>
      </w:r>
      <w:r>
        <w:rPr>
          <w:sz w:val="20"/>
        </w:rPr>
        <w:t>the</w:t>
      </w:r>
      <w:r>
        <w:rPr>
          <w:spacing w:val="-7"/>
          <w:sz w:val="20"/>
        </w:rPr>
        <w:t xml:space="preserve"> </w:t>
      </w:r>
      <w:r>
        <w:rPr>
          <w:sz w:val="20"/>
        </w:rPr>
        <w:t>employer’s</w:t>
      </w:r>
      <w:r>
        <w:rPr>
          <w:spacing w:val="-7"/>
          <w:sz w:val="20"/>
        </w:rPr>
        <w:t xml:space="preserve"> </w:t>
      </w:r>
      <w:r>
        <w:rPr>
          <w:sz w:val="20"/>
        </w:rPr>
        <w:t>rescue</w:t>
      </w:r>
      <w:r>
        <w:rPr>
          <w:spacing w:val="-7"/>
          <w:sz w:val="20"/>
        </w:rPr>
        <w:t xml:space="preserve"> </w:t>
      </w:r>
      <w:r>
        <w:rPr>
          <w:sz w:val="20"/>
        </w:rPr>
        <w:t>procedure;</w:t>
      </w:r>
      <w:r>
        <w:rPr>
          <w:spacing w:val="-7"/>
          <w:sz w:val="20"/>
        </w:rPr>
        <w:t xml:space="preserve"> </w:t>
      </w:r>
      <w:r>
        <w:rPr>
          <w:spacing w:val="-5"/>
          <w:sz w:val="20"/>
        </w:rPr>
        <w:t>and</w:t>
      </w:r>
    </w:p>
    <w:p w14:paraId="7E17DD70" w14:textId="77777777" w:rsidR="00562CC2" w:rsidRDefault="00000000">
      <w:pPr>
        <w:pStyle w:val="ListParagraph"/>
        <w:numPr>
          <w:ilvl w:val="0"/>
          <w:numId w:val="182"/>
        </w:numPr>
        <w:tabs>
          <w:tab w:val="left" w:pos="2034"/>
        </w:tabs>
        <w:ind w:right="1185"/>
        <w:rPr>
          <w:sz w:val="20"/>
        </w:rPr>
      </w:pPr>
      <w:r>
        <w:rPr>
          <w:sz w:val="20"/>
        </w:rPr>
        <w:t>Performs no duties that might interfere with the Attendant’s primary duty to assess and protect the Authorized Entrants.</w:t>
      </w:r>
    </w:p>
    <w:p w14:paraId="749708F8" w14:textId="77777777" w:rsidR="00562CC2" w:rsidRDefault="00000000">
      <w:pPr>
        <w:pStyle w:val="ListParagraph"/>
        <w:numPr>
          <w:ilvl w:val="0"/>
          <w:numId w:val="182"/>
        </w:numPr>
        <w:tabs>
          <w:tab w:val="left" w:pos="2034"/>
        </w:tabs>
        <w:spacing w:line="237" w:lineRule="auto"/>
        <w:ind w:right="1175"/>
        <w:rPr>
          <w:sz w:val="20"/>
        </w:rPr>
      </w:pPr>
      <w:r>
        <w:rPr>
          <w:sz w:val="20"/>
        </w:rPr>
        <w:t>An</w:t>
      </w:r>
      <w:r>
        <w:rPr>
          <w:spacing w:val="39"/>
          <w:sz w:val="20"/>
        </w:rPr>
        <w:t xml:space="preserve"> </w:t>
      </w:r>
      <w:r>
        <w:rPr>
          <w:sz w:val="20"/>
        </w:rPr>
        <w:t>attendant</w:t>
      </w:r>
      <w:r>
        <w:rPr>
          <w:spacing w:val="39"/>
          <w:sz w:val="20"/>
        </w:rPr>
        <w:t xml:space="preserve"> </w:t>
      </w:r>
      <w:r>
        <w:rPr>
          <w:sz w:val="20"/>
        </w:rPr>
        <w:t>may</w:t>
      </w:r>
      <w:r>
        <w:rPr>
          <w:spacing w:val="34"/>
          <w:sz w:val="20"/>
        </w:rPr>
        <w:t xml:space="preserve"> </w:t>
      </w:r>
      <w:r>
        <w:rPr>
          <w:sz w:val="20"/>
        </w:rPr>
        <w:t>not</w:t>
      </w:r>
      <w:r>
        <w:rPr>
          <w:spacing w:val="39"/>
          <w:sz w:val="20"/>
        </w:rPr>
        <w:t xml:space="preserve"> </w:t>
      </w:r>
      <w:r>
        <w:rPr>
          <w:sz w:val="20"/>
        </w:rPr>
        <w:t>monitor</w:t>
      </w:r>
      <w:r>
        <w:rPr>
          <w:spacing w:val="40"/>
          <w:sz w:val="20"/>
        </w:rPr>
        <w:t xml:space="preserve"> </w:t>
      </w:r>
      <w:r>
        <w:rPr>
          <w:sz w:val="20"/>
        </w:rPr>
        <w:t>more</w:t>
      </w:r>
      <w:r>
        <w:rPr>
          <w:spacing w:val="37"/>
          <w:sz w:val="20"/>
        </w:rPr>
        <w:t xml:space="preserve"> </w:t>
      </w:r>
      <w:r>
        <w:rPr>
          <w:sz w:val="20"/>
        </w:rPr>
        <w:t>than</w:t>
      </w:r>
      <w:r>
        <w:rPr>
          <w:spacing w:val="39"/>
          <w:sz w:val="20"/>
        </w:rPr>
        <w:t xml:space="preserve"> </w:t>
      </w:r>
      <w:r>
        <w:rPr>
          <w:sz w:val="20"/>
        </w:rPr>
        <w:t>one</w:t>
      </w:r>
      <w:r>
        <w:rPr>
          <w:spacing w:val="39"/>
          <w:sz w:val="20"/>
        </w:rPr>
        <w:t xml:space="preserve"> </w:t>
      </w:r>
      <w:r>
        <w:rPr>
          <w:sz w:val="20"/>
        </w:rPr>
        <w:t>permit</w:t>
      </w:r>
      <w:r>
        <w:rPr>
          <w:spacing w:val="37"/>
          <w:sz w:val="20"/>
        </w:rPr>
        <w:t xml:space="preserve"> </w:t>
      </w:r>
      <w:r>
        <w:rPr>
          <w:sz w:val="20"/>
        </w:rPr>
        <w:t>space</w:t>
      </w:r>
      <w:r>
        <w:rPr>
          <w:spacing w:val="39"/>
          <w:sz w:val="20"/>
        </w:rPr>
        <w:t xml:space="preserve"> </w:t>
      </w:r>
      <w:r>
        <w:rPr>
          <w:sz w:val="20"/>
        </w:rPr>
        <w:t>without</w:t>
      </w:r>
      <w:r>
        <w:rPr>
          <w:spacing w:val="39"/>
          <w:sz w:val="20"/>
        </w:rPr>
        <w:t xml:space="preserve"> </w:t>
      </w:r>
      <w:r>
        <w:rPr>
          <w:sz w:val="20"/>
        </w:rPr>
        <w:t>approval</w:t>
      </w:r>
      <w:r>
        <w:rPr>
          <w:spacing w:val="40"/>
          <w:sz w:val="20"/>
        </w:rPr>
        <w:t xml:space="preserve"> </w:t>
      </w:r>
      <w:r>
        <w:rPr>
          <w:sz w:val="20"/>
        </w:rPr>
        <w:t>of</w:t>
      </w:r>
      <w:r>
        <w:rPr>
          <w:spacing w:val="40"/>
          <w:sz w:val="20"/>
        </w:rPr>
        <w:t xml:space="preserve"> </w:t>
      </w:r>
      <w:r>
        <w:rPr>
          <w:sz w:val="20"/>
        </w:rPr>
        <w:t>the</w:t>
      </w:r>
      <w:r>
        <w:rPr>
          <w:spacing w:val="39"/>
          <w:sz w:val="20"/>
        </w:rPr>
        <w:t xml:space="preserve"> </w:t>
      </w:r>
      <w:r>
        <w:rPr>
          <w:sz w:val="20"/>
        </w:rPr>
        <w:t xml:space="preserve">Safety </w:t>
      </w:r>
      <w:r>
        <w:rPr>
          <w:spacing w:val="-2"/>
          <w:sz w:val="20"/>
        </w:rPr>
        <w:t>Coordinator</w:t>
      </w:r>
    </w:p>
    <w:p w14:paraId="614018E3" w14:textId="77777777" w:rsidR="00562CC2" w:rsidRDefault="00000000">
      <w:pPr>
        <w:pStyle w:val="Heading9"/>
        <w:spacing w:before="225"/>
      </w:pPr>
      <w:r>
        <w:rPr>
          <w:noProof/>
        </w:rPr>
        <mc:AlternateContent>
          <mc:Choice Requires="wps">
            <w:drawing>
              <wp:anchor distT="0" distB="0" distL="0" distR="0" simplePos="0" relativeHeight="251624448" behindDoc="1" locked="0" layoutInCell="1" allowOverlap="1" wp14:anchorId="1AEBC38F" wp14:editId="61BA0EFA">
                <wp:simplePos x="0" y="0"/>
                <wp:positionH relativeFrom="page">
                  <wp:posOffset>896416</wp:posOffset>
                </wp:positionH>
                <wp:positionV relativeFrom="paragraph">
                  <wp:posOffset>303073</wp:posOffset>
                </wp:positionV>
                <wp:extent cx="5981065" cy="635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A25667" id="Graphic 68" o:spid="_x0000_s1026" style="position:absolute;margin-left:70.6pt;margin-top:23.85pt;width:470.95pt;height:.5pt;z-index:-25169203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" path="m5981065,l,,,6096r5981065,l5981065,xe" fillcolor="black" stroked="f">
                <v:path arrowok="t"/>
                <w10:wrap type="topAndBottom" anchorx="page"/>
              </v:shape>
            </w:pict>
          </mc:Fallback>
        </mc:AlternateContent>
      </w:r>
      <w:r>
        <w:t>GENERAL</w:t>
      </w:r>
      <w:r>
        <w:rPr>
          <w:spacing w:val="-11"/>
        </w:rPr>
        <w:t xml:space="preserve"> </w:t>
      </w:r>
      <w:r>
        <w:rPr>
          <w:spacing w:val="-2"/>
        </w:rPr>
        <w:t>PROCEDURES</w:t>
      </w:r>
    </w:p>
    <w:p w14:paraId="7307B3F9" w14:textId="77777777" w:rsidR="00562CC2" w:rsidRDefault="00562CC2">
      <w:pPr>
        <w:pStyle w:val="BodyText"/>
        <w:rPr>
          <w:b/>
        </w:rPr>
      </w:pPr>
    </w:p>
    <w:p w14:paraId="09904CCC" w14:textId="77777777" w:rsidR="00562CC2" w:rsidRDefault="00000000">
      <w:pPr>
        <w:pStyle w:val="BodyText"/>
        <w:ind w:left="1120"/>
        <w:jc w:val="both"/>
      </w:pPr>
      <w:r>
        <w:t>Planning</w:t>
      </w:r>
      <w:r>
        <w:rPr>
          <w:spacing w:val="-8"/>
        </w:rPr>
        <w:t xml:space="preserve"> </w:t>
      </w:r>
      <w:r>
        <w:t>Confined</w:t>
      </w:r>
      <w:r>
        <w:rPr>
          <w:spacing w:val="-8"/>
        </w:rPr>
        <w:t xml:space="preserve"> </w:t>
      </w:r>
      <w:r>
        <w:t>Space</w:t>
      </w:r>
      <w:r>
        <w:rPr>
          <w:spacing w:val="-9"/>
        </w:rPr>
        <w:t xml:space="preserve"> </w:t>
      </w:r>
      <w:r>
        <w:t>Entries</w:t>
      </w:r>
      <w:r>
        <w:rPr>
          <w:spacing w:val="-8"/>
        </w:rPr>
        <w:t xml:space="preserve"> </w:t>
      </w:r>
      <w:r>
        <w:t>in</w:t>
      </w:r>
      <w:r>
        <w:rPr>
          <w:spacing w:val="-7"/>
        </w:rPr>
        <w:t xml:space="preserve"> </w:t>
      </w:r>
      <w:r>
        <w:rPr>
          <w:spacing w:val="-2"/>
        </w:rPr>
        <w:t>Construction</w:t>
      </w:r>
    </w:p>
    <w:p w14:paraId="7FDEF2F7" w14:textId="77777777" w:rsidR="00562CC2" w:rsidRDefault="00000000">
      <w:pPr>
        <w:pStyle w:val="Heading9"/>
        <w:spacing w:before="229"/>
        <w:ind w:left="1343" w:right="1406" w:firstLine="3"/>
        <w:jc w:val="center"/>
      </w:pPr>
      <w:r>
        <w:t>ONLY PROPERLY TRAINED EMPLOYEES ENTER CONFINED SPACES IN CONSTRUCTION. NO EMPLOYEE IS TO ENTER ANY CONFINED SPACE OR PERCEIVED CONFINED SPACE WITHOUT</w:t>
      </w:r>
      <w:r>
        <w:rPr>
          <w:spacing w:val="-4"/>
        </w:rPr>
        <w:t xml:space="preserve"> </w:t>
      </w:r>
      <w:r>
        <w:t>FIRST</w:t>
      </w:r>
      <w:r>
        <w:rPr>
          <w:spacing w:val="-4"/>
        </w:rPr>
        <w:t xml:space="preserve"> </w:t>
      </w:r>
      <w:r>
        <w:t>NOTIFYING</w:t>
      </w:r>
      <w:r>
        <w:rPr>
          <w:spacing w:val="-4"/>
        </w:rPr>
        <w:t xml:space="preserve"> </w:t>
      </w:r>
      <w:r>
        <w:t>A</w:t>
      </w:r>
      <w:r>
        <w:rPr>
          <w:spacing w:val="-9"/>
        </w:rPr>
        <w:t xml:space="preserve"> </w:t>
      </w:r>
      <w:r>
        <w:t>SUPERVISOR</w:t>
      </w:r>
      <w:r>
        <w:rPr>
          <w:spacing w:val="-2"/>
        </w:rPr>
        <w:t xml:space="preserve"> </w:t>
      </w:r>
      <w:r>
        <w:t>AND</w:t>
      </w:r>
      <w:r>
        <w:rPr>
          <w:spacing w:val="-4"/>
        </w:rPr>
        <w:t xml:space="preserve"> </w:t>
      </w:r>
      <w:r>
        <w:t>THE</w:t>
      </w:r>
      <w:r>
        <w:rPr>
          <w:spacing w:val="-7"/>
        </w:rPr>
        <w:t xml:space="preserve"> </w:t>
      </w:r>
      <w:r>
        <w:t>SUPERVISOR</w:t>
      </w:r>
      <w:r>
        <w:rPr>
          <w:spacing w:val="-7"/>
        </w:rPr>
        <w:t xml:space="preserve"> </w:t>
      </w:r>
      <w:r>
        <w:t>TAKING</w:t>
      </w:r>
      <w:r>
        <w:rPr>
          <w:spacing w:val="-4"/>
        </w:rPr>
        <w:t xml:space="preserve"> </w:t>
      </w:r>
      <w:r>
        <w:t>APPROPRIATE ACTIONS AS OUTLINED IN THIS PROGRAM.</w:t>
      </w:r>
    </w:p>
    <w:p w14:paraId="271BEB2A" w14:textId="77777777" w:rsidR="00562CC2" w:rsidRDefault="00562CC2">
      <w:pPr>
        <w:pStyle w:val="BodyText"/>
        <w:spacing w:before="1"/>
        <w:rPr>
          <w:b/>
        </w:rPr>
      </w:pPr>
    </w:p>
    <w:p w14:paraId="7519606E" w14:textId="77777777" w:rsidR="00562CC2" w:rsidRDefault="00000000">
      <w:pPr>
        <w:pStyle w:val="BodyText"/>
        <w:spacing w:before="1"/>
        <w:ind w:left="1120" w:right="1178"/>
        <w:jc w:val="both"/>
      </w:pPr>
      <w:r>
        <w:t>No</w:t>
      </w:r>
      <w:r>
        <w:rPr>
          <w:spacing w:val="-3"/>
        </w:rPr>
        <w:t xml:space="preserve"> </w:t>
      </w:r>
      <w:r>
        <w:t>confined</w:t>
      </w:r>
      <w:r>
        <w:rPr>
          <w:spacing w:val="-3"/>
        </w:rPr>
        <w:t xml:space="preserve"> </w:t>
      </w:r>
      <w:r>
        <w:t>space</w:t>
      </w:r>
      <w:r>
        <w:rPr>
          <w:spacing w:val="-3"/>
        </w:rPr>
        <w:t xml:space="preserve"> </w:t>
      </w:r>
      <w:r>
        <w:t>entry</w:t>
      </w:r>
      <w:r>
        <w:rPr>
          <w:spacing w:val="-6"/>
        </w:rPr>
        <w:t xml:space="preserve"> </w:t>
      </w:r>
      <w:r>
        <w:t>shall</w:t>
      </w:r>
      <w:r>
        <w:rPr>
          <w:spacing w:val="-3"/>
        </w:rPr>
        <w:t xml:space="preserve"> </w:t>
      </w:r>
      <w:r>
        <w:t>be</w:t>
      </w:r>
      <w:r>
        <w:rPr>
          <w:spacing w:val="-4"/>
        </w:rPr>
        <w:t xml:space="preserve"> </w:t>
      </w:r>
      <w:r>
        <w:t>performed</w:t>
      </w:r>
      <w:r>
        <w:rPr>
          <w:spacing w:val="-4"/>
        </w:rPr>
        <w:t xml:space="preserve"> </w:t>
      </w:r>
      <w:r>
        <w:t>unless</w:t>
      </w:r>
      <w:r>
        <w:rPr>
          <w:spacing w:val="-3"/>
        </w:rPr>
        <w:t xml:space="preserve"> </w:t>
      </w:r>
      <w:r>
        <w:t>at</w:t>
      </w:r>
      <w:r>
        <w:rPr>
          <w:spacing w:val="-3"/>
        </w:rPr>
        <w:t xml:space="preserve"> </w:t>
      </w:r>
      <w:r>
        <w:t>least</w:t>
      </w:r>
      <w:r>
        <w:rPr>
          <w:spacing w:val="-3"/>
        </w:rPr>
        <w:t xml:space="preserve"> </w:t>
      </w:r>
      <w:r>
        <w:t>one</w:t>
      </w:r>
      <w:r>
        <w:rPr>
          <w:spacing w:val="-3"/>
        </w:rPr>
        <w:t xml:space="preserve"> </w:t>
      </w:r>
      <w:r>
        <w:t>person</w:t>
      </w:r>
      <w:r>
        <w:rPr>
          <w:spacing w:val="-3"/>
        </w:rPr>
        <w:t xml:space="preserve"> </w:t>
      </w:r>
      <w:r>
        <w:t>who</w:t>
      </w:r>
      <w:r>
        <w:rPr>
          <w:spacing w:val="-3"/>
        </w:rPr>
        <w:t xml:space="preserve"> </w:t>
      </w:r>
      <w:r>
        <w:t>has</w:t>
      </w:r>
      <w:r>
        <w:rPr>
          <w:spacing w:val="-3"/>
        </w:rPr>
        <w:t xml:space="preserve"> </w:t>
      </w:r>
      <w:r>
        <w:t>been</w:t>
      </w:r>
      <w:r>
        <w:rPr>
          <w:spacing w:val="-3"/>
        </w:rPr>
        <w:t xml:space="preserve"> </w:t>
      </w:r>
      <w:r>
        <w:t>trained</w:t>
      </w:r>
      <w:r>
        <w:rPr>
          <w:spacing w:val="-3"/>
        </w:rPr>
        <w:t xml:space="preserve"> </w:t>
      </w:r>
      <w:r>
        <w:t>and</w:t>
      </w:r>
      <w:r>
        <w:rPr>
          <w:spacing w:val="-3"/>
        </w:rPr>
        <w:t xml:space="preserve"> </w:t>
      </w:r>
      <w:r>
        <w:t>certified in</w:t>
      </w:r>
      <w:r>
        <w:rPr>
          <w:spacing w:val="-2"/>
        </w:rPr>
        <w:t xml:space="preserve"> </w:t>
      </w:r>
      <w:r>
        <w:t>basic</w:t>
      </w:r>
      <w:r>
        <w:rPr>
          <w:spacing w:val="-1"/>
        </w:rPr>
        <w:t xml:space="preserve"> </w:t>
      </w:r>
      <w:r>
        <w:t>first-aid and cardiopulmonary</w:t>
      </w:r>
      <w:r>
        <w:rPr>
          <w:spacing w:val="-5"/>
        </w:rPr>
        <w:t xml:space="preserve"> </w:t>
      </w:r>
      <w:r>
        <w:t>resuscitation</w:t>
      </w:r>
      <w:r>
        <w:rPr>
          <w:spacing w:val="-3"/>
        </w:rPr>
        <w:t xml:space="preserve"> </w:t>
      </w:r>
      <w:r>
        <w:t>(CPR)</w:t>
      </w:r>
      <w:r>
        <w:rPr>
          <w:spacing w:val="-1"/>
        </w:rPr>
        <w:t xml:space="preserve"> </w:t>
      </w:r>
      <w:r>
        <w:t>is present on-site</w:t>
      </w:r>
      <w:r>
        <w:rPr>
          <w:spacing w:val="-2"/>
        </w:rPr>
        <w:t xml:space="preserve"> </w:t>
      </w:r>
      <w:r>
        <w:t>and immediately</w:t>
      </w:r>
      <w:r>
        <w:rPr>
          <w:spacing w:val="-3"/>
        </w:rPr>
        <w:t xml:space="preserve"> </w:t>
      </w:r>
      <w:r>
        <w:t>available for the duration of the entry.</w:t>
      </w:r>
    </w:p>
    <w:p w14:paraId="69954250" w14:textId="77777777" w:rsidR="00562CC2" w:rsidRDefault="00000000">
      <w:pPr>
        <w:pStyle w:val="BodyText"/>
        <w:spacing w:before="229"/>
        <w:ind w:left="1120" w:right="1184"/>
        <w:jc w:val="both"/>
      </w:pPr>
      <w:r>
        <w:t>Entry Supervisor/Foreman must coordinate escape equipment and procedures, as well as rescue and emergency</w:t>
      </w:r>
      <w:r>
        <w:rPr>
          <w:spacing w:val="-14"/>
        </w:rPr>
        <w:t xml:space="preserve"> </w:t>
      </w:r>
      <w:r>
        <w:t>services,</w:t>
      </w:r>
      <w:r>
        <w:rPr>
          <w:spacing w:val="-14"/>
        </w:rPr>
        <w:t xml:space="preserve"> </w:t>
      </w:r>
      <w:r>
        <w:t>with</w:t>
      </w:r>
      <w:r>
        <w:rPr>
          <w:spacing w:val="-14"/>
        </w:rPr>
        <w:t xml:space="preserve"> </w:t>
      </w:r>
      <w:r>
        <w:t>the</w:t>
      </w:r>
      <w:r>
        <w:rPr>
          <w:spacing w:val="-14"/>
        </w:rPr>
        <w:t xml:space="preserve"> </w:t>
      </w:r>
      <w:r>
        <w:t>Responsible</w:t>
      </w:r>
      <w:r>
        <w:rPr>
          <w:spacing w:val="-14"/>
        </w:rPr>
        <w:t xml:space="preserve"> </w:t>
      </w:r>
      <w:r>
        <w:t>Person</w:t>
      </w:r>
      <w:r>
        <w:rPr>
          <w:spacing w:val="-14"/>
        </w:rPr>
        <w:t xml:space="preserve"> </w:t>
      </w:r>
      <w:r>
        <w:t>prior</w:t>
      </w:r>
      <w:r>
        <w:rPr>
          <w:spacing w:val="-14"/>
        </w:rPr>
        <w:t xml:space="preserve"> </w:t>
      </w:r>
      <w:r>
        <w:t>to</w:t>
      </w:r>
      <w:r>
        <w:rPr>
          <w:spacing w:val="-14"/>
        </w:rPr>
        <w:t xml:space="preserve"> </w:t>
      </w:r>
      <w:r>
        <w:t>executing</w:t>
      </w:r>
      <w:r>
        <w:rPr>
          <w:spacing w:val="-14"/>
        </w:rPr>
        <w:t xml:space="preserve"> </w:t>
      </w:r>
      <w:r>
        <w:t>any</w:t>
      </w:r>
      <w:r>
        <w:rPr>
          <w:spacing w:val="-13"/>
        </w:rPr>
        <w:t xml:space="preserve"> </w:t>
      </w:r>
      <w:r>
        <w:t>entry.</w:t>
      </w:r>
      <w:r>
        <w:rPr>
          <w:spacing w:val="23"/>
        </w:rPr>
        <w:t xml:space="preserve"> </w:t>
      </w:r>
      <w:r>
        <w:t>No</w:t>
      </w:r>
      <w:r>
        <w:rPr>
          <w:spacing w:val="-11"/>
        </w:rPr>
        <w:t xml:space="preserve"> </w:t>
      </w:r>
      <w:r>
        <w:t>entry</w:t>
      </w:r>
      <w:r>
        <w:rPr>
          <w:spacing w:val="-14"/>
        </w:rPr>
        <w:t xml:space="preserve"> </w:t>
      </w:r>
      <w:r>
        <w:t>shall</w:t>
      </w:r>
      <w:r>
        <w:rPr>
          <w:spacing w:val="-14"/>
        </w:rPr>
        <w:t xml:space="preserve"> </w:t>
      </w:r>
      <w:r>
        <w:t>be</w:t>
      </w:r>
      <w:r>
        <w:rPr>
          <w:spacing w:val="-13"/>
        </w:rPr>
        <w:t xml:space="preserve"> </w:t>
      </w:r>
      <w:r>
        <w:t>conducted until appropriate rescue and/or retrieval procedures have been coordinated with the Responsible Person.</w:t>
      </w:r>
    </w:p>
    <w:p w14:paraId="1E1DD5B3" w14:textId="77777777" w:rsidR="00562CC2" w:rsidRDefault="00000000">
      <w:pPr>
        <w:pStyle w:val="BodyText"/>
        <w:spacing w:before="229"/>
        <w:ind w:left="1120" w:right="1180"/>
        <w:jc w:val="both"/>
      </w:pPr>
      <w:r>
        <w:t>Any</w:t>
      </w:r>
      <w:r>
        <w:rPr>
          <w:spacing w:val="-14"/>
        </w:rPr>
        <w:t xml:space="preserve"> </w:t>
      </w:r>
      <w:r>
        <w:t>confined</w:t>
      </w:r>
      <w:r>
        <w:rPr>
          <w:spacing w:val="-9"/>
        </w:rPr>
        <w:t xml:space="preserve"> </w:t>
      </w:r>
      <w:r>
        <w:t>space</w:t>
      </w:r>
      <w:r>
        <w:rPr>
          <w:spacing w:val="-9"/>
        </w:rPr>
        <w:t xml:space="preserve"> </w:t>
      </w:r>
      <w:r>
        <w:t>must</w:t>
      </w:r>
      <w:r>
        <w:rPr>
          <w:spacing w:val="-9"/>
        </w:rPr>
        <w:t xml:space="preserve"> </w:t>
      </w:r>
      <w:r>
        <w:t>be</w:t>
      </w:r>
      <w:r>
        <w:rPr>
          <w:spacing w:val="-9"/>
        </w:rPr>
        <w:t xml:space="preserve"> </w:t>
      </w:r>
      <w:r>
        <w:t>properly</w:t>
      </w:r>
      <w:r>
        <w:rPr>
          <w:spacing w:val="-12"/>
        </w:rPr>
        <w:t xml:space="preserve"> </w:t>
      </w:r>
      <w:r>
        <w:t>secured</w:t>
      </w:r>
      <w:r>
        <w:rPr>
          <w:spacing w:val="-9"/>
        </w:rPr>
        <w:t xml:space="preserve"> </w:t>
      </w:r>
      <w:r>
        <w:t>and</w:t>
      </w:r>
      <w:r>
        <w:rPr>
          <w:spacing w:val="-9"/>
        </w:rPr>
        <w:t xml:space="preserve"> </w:t>
      </w:r>
      <w:r>
        <w:t>protected</w:t>
      </w:r>
      <w:r>
        <w:rPr>
          <w:spacing w:val="-9"/>
        </w:rPr>
        <w:t xml:space="preserve"> </w:t>
      </w:r>
      <w:r>
        <w:t>from</w:t>
      </w:r>
      <w:r>
        <w:rPr>
          <w:spacing w:val="-4"/>
        </w:rPr>
        <w:t xml:space="preserve"> </w:t>
      </w:r>
      <w:r>
        <w:t>hazards</w:t>
      </w:r>
      <w:r>
        <w:rPr>
          <w:spacing w:val="-7"/>
        </w:rPr>
        <w:t xml:space="preserve"> </w:t>
      </w:r>
      <w:r>
        <w:t>outside</w:t>
      </w:r>
      <w:r>
        <w:rPr>
          <w:spacing w:val="-7"/>
        </w:rPr>
        <w:t xml:space="preserve"> </w:t>
      </w:r>
      <w:r>
        <w:t>of</w:t>
      </w:r>
      <w:r>
        <w:rPr>
          <w:spacing w:val="-7"/>
        </w:rPr>
        <w:t xml:space="preserve"> </w:t>
      </w:r>
      <w:r>
        <w:t>the</w:t>
      </w:r>
      <w:r>
        <w:rPr>
          <w:spacing w:val="-9"/>
        </w:rPr>
        <w:t xml:space="preserve"> </w:t>
      </w:r>
      <w:r>
        <w:t>space</w:t>
      </w:r>
      <w:r>
        <w:rPr>
          <w:spacing w:val="-9"/>
        </w:rPr>
        <w:t xml:space="preserve"> </w:t>
      </w:r>
      <w:r>
        <w:t>prior</w:t>
      </w:r>
      <w:r>
        <w:rPr>
          <w:spacing w:val="-8"/>
        </w:rPr>
        <w:t xml:space="preserve"> </w:t>
      </w:r>
      <w:r>
        <w:t>to</w:t>
      </w:r>
      <w:r>
        <w:rPr>
          <w:spacing w:val="-9"/>
        </w:rPr>
        <w:t xml:space="preserve"> </w:t>
      </w:r>
      <w:r>
        <w:t xml:space="preserve">any </w:t>
      </w:r>
      <w:r>
        <w:rPr>
          <w:spacing w:val="-2"/>
        </w:rPr>
        <w:t>entry.</w:t>
      </w:r>
    </w:p>
    <w:p w14:paraId="799BF74F" w14:textId="77777777" w:rsidR="00562CC2" w:rsidRDefault="00562CC2">
      <w:pPr>
        <w:pStyle w:val="BodyText"/>
        <w:spacing w:before="2"/>
      </w:pPr>
    </w:p>
    <w:p w14:paraId="6F6B963F" w14:textId="77777777" w:rsidR="00562CC2" w:rsidRDefault="00000000">
      <w:pPr>
        <w:pStyle w:val="BodyText"/>
        <w:ind w:left="1120" w:right="1179"/>
        <w:jc w:val="both"/>
      </w:pPr>
      <w:r>
        <w:t>All</w:t>
      </w:r>
      <w:r>
        <w:rPr>
          <w:spacing w:val="-4"/>
        </w:rPr>
        <w:t xml:space="preserve"> </w:t>
      </w:r>
      <w:r>
        <w:t>entries,</w:t>
      </w:r>
      <w:r>
        <w:rPr>
          <w:spacing w:val="-5"/>
        </w:rPr>
        <w:t xml:space="preserve"> </w:t>
      </w:r>
      <w:r>
        <w:t>regardless</w:t>
      </w:r>
      <w:r>
        <w:rPr>
          <w:spacing w:val="-4"/>
        </w:rPr>
        <w:t xml:space="preserve"> </w:t>
      </w:r>
      <w:r>
        <w:t>of</w:t>
      </w:r>
      <w:r>
        <w:rPr>
          <w:spacing w:val="-4"/>
        </w:rPr>
        <w:t xml:space="preserve"> </w:t>
      </w:r>
      <w:r>
        <w:t>the</w:t>
      </w:r>
      <w:r>
        <w:rPr>
          <w:spacing w:val="-6"/>
        </w:rPr>
        <w:t xml:space="preserve"> </w:t>
      </w:r>
      <w:r>
        <w:t>type</w:t>
      </w:r>
      <w:r>
        <w:rPr>
          <w:spacing w:val="-4"/>
        </w:rPr>
        <w:t xml:space="preserve"> </w:t>
      </w:r>
      <w:r>
        <w:t>of</w:t>
      </w:r>
      <w:r>
        <w:rPr>
          <w:spacing w:val="-4"/>
        </w:rPr>
        <w:t xml:space="preserve"> </w:t>
      </w:r>
      <w:r>
        <w:t>space,</w:t>
      </w:r>
      <w:r>
        <w:rPr>
          <w:spacing w:val="-6"/>
        </w:rPr>
        <w:t xml:space="preserve"> </w:t>
      </w:r>
      <w:r>
        <w:t>must</w:t>
      </w:r>
      <w:r>
        <w:rPr>
          <w:spacing w:val="-5"/>
        </w:rPr>
        <w:t xml:space="preserve"> </w:t>
      </w:r>
      <w:r>
        <w:t>have</w:t>
      </w:r>
      <w:r>
        <w:rPr>
          <w:spacing w:val="-1"/>
        </w:rPr>
        <w:t xml:space="preserve"> </w:t>
      </w:r>
      <w:r>
        <w:t>a</w:t>
      </w:r>
      <w:r>
        <w:rPr>
          <w:spacing w:val="-6"/>
        </w:rPr>
        <w:t xml:space="preserve"> </w:t>
      </w:r>
      <w:r>
        <w:t>qualified</w:t>
      </w:r>
      <w:r>
        <w:rPr>
          <w:spacing w:val="-1"/>
        </w:rPr>
        <w:t xml:space="preserve"> </w:t>
      </w:r>
      <w:r>
        <w:t>Attendant</w:t>
      </w:r>
      <w:r>
        <w:rPr>
          <w:spacing w:val="-6"/>
        </w:rPr>
        <w:t xml:space="preserve"> </w:t>
      </w:r>
      <w:r>
        <w:t>stationed</w:t>
      </w:r>
      <w:r>
        <w:rPr>
          <w:spacing w:val="-4"/>
        </w:rPr>
        <w:t xml:space="preserve"> </w:t>
      </w:r>
      <w:r>
        <w:t>at</w:t>
      </w:r>
      <w:r>
        <w:rPr>
          <w:spacing w:val="-3"/>
        </w:rPr>
        <w:t xml:space="preserve"> </w:t>
      </w:r>
      <w:r>
        <w:t>the</w:t>
      </w:r>
      <w:r>
        <w:rPr>
          <w:spacing w:val="-3"/>
        </w:rPr>
        <w:t xml:space="preserve"> </w:t>
      </w:r>
      <w:r>
        <w:t>opening</w:t>
      </w:r>
      <w:r>
        <w:rPr>
          <w:spacing w:val="-3"/>
        </w:rPr>
        <w:t xml:space="preserve"> </w:t>
      </w:r>
      <w:r>
        <w:t>of</w:t>
      </w:r>
      <w:r>
        <w:rPr>
          <w:spacing w:val="-3"/>
        </w:rPr>
        <w:t xml:space="preserve"> </w:t>
      </w:r>
      <w:r>
        <w:t>the space who can maintain constant communication with Entrants for the duration of the entry.</w:t>
      </w:r>
    </w:p>
    <w:p w14:paraId="0D6FD52B" w14:textId="77777777" w:rsidR="00562CC2" w:rsidRDefault="00000000">
      <w:pPr>
        <w:pStyle w:val="BodyText"/>
        <w:spacing w:before="229"/>
        <w:ind w:left="1120" w:right="1183"/>
        <w:jc w:val="both"/>
      </w:pPr>
      <w:r>
        <w:t>The</w:t>
      </w:r>
      <w:r>
        <w:rPr>
          <w:spacing w:val="-9"/>
        </w:rPr>
        <w:t xml:space="preserve"> </w:t>
      </w:r>
      <w:r>
        <w:t>Confined</w:t>
      </w:r>
      <w:r>
        <w:rPr>
          <w:spacing w:val="-7"/>
        </w:rPr>
        <w:t xml:space="preserve"> </w:t>
      </w:r>
      <w:r>
        <w:t>Space</w:t>
      </w:r>
      <w:r>
        <w:rPr>
          <w:spacing w:val="-7"/>
        </w:rPr>
        <w:t xml:space="preserve"> </w:t>
      </w:r>
      <w:r>
        <w:t>Entry</w:t>
      </w:r>
      <w:r>
        <w:rPr>
          <w:spacing w:val="-10"/>
        </w:rPr>
        <w:t xml:space="preserve"> </w:t>
      </w:r>
      <w:r>
        <w:t>Decision</w:t>
      </w:r>
      <w:r>
        <w:rPr>
          <w:spacing w:val="-9"/>
        </w:rPr>
        <w:t xml:space="preserve"> </w:t>
      </w:r>
      <w:r>
        <w:t>Tree</w:t>
      </w:r>
      <w:r>
        <w:rPr>
          <w:spacing w:val="-9"/>
        </w:rPr>
        <w:t xml:space="preserve"> </w:t>
      </w:r>
      <w:r>
        <w:t>(Appendix</w:t>
      </w:r>
      <w:r>
        <w:rPr>
          <w:spacing w:val="-5"/>
        </w:rPr>
        <w:t xml:space="preserve"> </w:t>
      </w:r>
      <w:r>
        <w:t>A)</w:t>
      </w:r>
      <w:r>
        <w:rPr>
          <w:spacing w:val="-8"/>
        </w:rPr>
        <w:t xml:space="preserve"> </w:t>
      </w:r>
      <w:r>
        <w:t>can</w:t>
      </w:r>
      <w:r>
        <w:rPr>
          <w:spacing w:val="-9"/>
        </w:rPr>
        <w:t xml:space="preserve"> </w:t>
      </w:r>
      <w:r>
        <w:t>be</w:t>
      </w:r>
      <w:r>
        <w:rPr>
          <w:spacing w:val="-9"/>
        </w:rPr>
        <w:t xml:space="preserve"> </w:t>
      </w:r>
      <w:r>
        <w:t>used</w:t>
      </w:r>
      <w:r>
        <w:rPr>
          <w:spacing w:val="-7"/>
        </w:rPr>
        <w:t xml:space="preserve"> </w:t>
      </w:r>
      <w:r>
        <w:t>as</w:t>
      </w:r>
      <w:r>
        <w:rPr>
          <w:spacing w:val="-8"/>
        </w:rPr>
        <w:t xml:space="preserve"> </w:t>
      </w:r>
      <w:r>
        <w:t>a</w:t>
      </w:r>
      <w:r>
        <w:rPr>
          <w:spacing w:val="-7"/>
        </w:rPr>
        <w:t xml:space="preserve"> </w:t>
      </w:r>
      <w:r>
        <w:t>guide</w:t>
      </w:r>
      <w:r>
        <w:rPr>
          <w:spacing w:val="-7"/>
        </w:rPr>
        <w:t xml:space="preserve"> </w:t>
      </w:r>
      <w:r>
        <w:t>to</w:t>
      </w:r>
      <w:r>
        <w:rPr>
          <w:spacing w:val="-7"/>
        </w:rPr>
        <w:t xml:space="preserve"> </w:t>
      </w:r>
      <w:r>
        <w:t>determine</w:t>
      </w:r>
      <w:r>
        <w:rPr>
          <w:spacing w:val="-9"/>
        </w:rPr>
        <w:t xml:space="preserve"> </w:t>
      </w:r>
      <w:r>
        <w:t>the</w:t>
      </w:r>
      <w:r>
        <w:rPr>
          <w:spacing w:val="-9"/>
        </w:rPr>
        <w:t xml:space="preserve"> </w:t>
      </w:r>
      <w:r>
        <w:t>necessary actions prior to executing any confined space entry.</w:t>
      </w:r>
    </w:p>
    <w:p w14:paraId="165183DA" w14:textId="77777777" w:rsidR="00562CC2" w:rsidRDefault="00562CC2">
      <w:pPr>
        <w:jc w:val="both"/>
        <w:sectPr w:rsidR="00562CC2" w:rsidSect="000A30F8">
          <w:pgSz w:w="12240" w:h="15840"/>
          <w:pgMar w:top="640" w:right="260" w:bottom="1160" w:left="320" w:header="0" w:footer="972" w:gutter="0"/>
          <w:cols w:space="720"/>
        </w:sectPr>
      </w:pPr>
    </w:p>
    <w:p w14:paraId="503C02A2" w14:textId="77777777" w:rsidR="00562CC2" w:rsidRDefault="00000000">
      <w:pPr>
        <w:pStyle w:val="BodyText"/>
        <w:spacing w:before="79"/>
        <w:ind w:left="1120" w:right="1179"/>
        <w:jc w:val="both"/>
      </w:pPr>
      <w:r>
        <w:lastRenderedPageBreak/>
        <w:t>The</w:t>
      </w:r>
      <w:r>
        <w:rPr>
          <w:spacing w:val="-3"/>
        </w:rPr>
        <w:t xml:space="preserve"> </w:t>
      </w:r>
      <w:r>
        <w:t>Confined</w:t>
      </w:r>
      <w:r>
        <w:rPr>
          <w:spacing w:val="-2"/>
        </w:rPr>
        <w:t xml:space="preserve"> </w:t>
      </w:r>
      <w:r>
        <w:t>Space</w:t>
      </w:r>
      <w:r>
        <w:rPr>
          <w:spacing w:val="-2"/>
        </w:rPr>
        <w:t xml:space="preserve"> </w:t>
      </w:r>
      <w:r>
        <w:t>Entry</w:t>
      </w:r>
      <w:r>
        <w:rPr>
          <w:spacing w:val="-3"/>
        </w:rPr>
        <w:t xml:space="preserve"> </w:t>
      </w:r>
      <w:r>
        <w:t>Permit</w:t>
      </w:r>
      <w:r>
        <w:rPr>
          <w:spacing w:val="-2"/>
        </w:rPr>
        <w:t xml:space="preserve"> </w:t>
      </w:r>
      <w:r>
        <w:t>(Appendix</w:t>
      </w:r>
      <w:r>
        <w:rPr>
          <w:spacing w:val="-1"/>
        </w:rPr>
        <w:t xml:space="preserve"> </w:t>
      </w:r>
      <w:r>
        <w:t>B)</w:t>
      </w:r>
      <w:r>
        <w:rPr>
          <w:spacing w:val="-1"/>
        </w:rPr>
        <w:t xml:space="preserve"> </w:t>
      </w:r>
      <w:r>
        <w:t>should be</w:t>
      </w:r>
      <w:r>
        <w:rPr>
          <w:spacing w:val="-3"/>
        </w:rPr>
        <w:t xml:space="preserve"> </w:t>
      </w:r>
      <w:r>
        <w:t>completed</w:t>
      </w:r>
      <w:r>
        <w:rPr>
          <w:spacing w:val="-2"/>
        </w:rPr>
        <w:t xml:space="preserve"> </w:t>
      </w:r>
      <w:r>
        <w:t>for</w:t>
      </w:r>
      <w:r>
        <w:rPr>
          <w:spacing w:val="-1"/>
        </w:rPr>
        <w:t xml:space="preserve"> </w:t>
      </w:r>
      <w:r>
        <w:t>every</w:t>
      </w:r>
      <w:r>
        <w:rPr>
          <w:spacing w:val="-4"/>
        </w:rPr>
        <w:t xml:space="preserve"> </w:t>
      </w:r>
      <w:r>
        <w:t>confined</w:t>
      </w:r>
      <w:r>
        <w:rPr>
          <w:spacing w:val="-2"/>
        </w:rPr>
        <w:t xml:space="preserve"> </w:t>
      </w:r>
      <w:r>
        <w:t>space</w:t>
      </w:r>
      <w:r>
        <w:rPr>
          <w:spacing w:val="-2"/>
        </w:rPr>
        <w:t xml:space="preserve"> </w:t>
      </w:r>
      <w:r>
        <w:t>entry.</w:t>
      </w:r>
      <w:r>
        <w:rPr>
          <w:spacing w:val="40"/>
        </w:rPr>
        <w:t xml:space="preserve"> </w:t>
      </w:r>
      <w:r>
        <w:t>The level</w:t>
      </w:r>
      <w:r>
        <w:rPr>
          <w:spacing w:val="-10"/>
        </w:rPr>
        <w:t xml:space="preserve"> </w:t>
      </w:r>
      <w:r>
        <w:t>of</w:t>
      </w:r>
      <w:r>
        <w:rPr>
          <w:spacing w:val="-9"/>
        </w:rPr>
        <w:t xml:space="preserve"> </w:t>
      </w:r>
      <w:r>
        <w:t>detail</w:t>
      </w:r>
      <w:r>
        <w:rPr>
          <w:spacing w:val="-12"/>
        </w:rPr>
        <w:t xml:space="preserve"> </w:t>
      </w:r>
      <w:r>
        <w:t>required</w:t>
      </w:r>
      <w:r>
        <w:rPr>
          <w:spacing w:val="-9"/>
        </w:rPr>
        <w:t xml:space="preserve"> </w:t>
      </w:r>
      <w:r>
        <w:t>on</w:t>
      </w:r>
      <w:r>
        <w:rPr>
          <w:spacing w:val="-12"/>
        </w:rPr>
        <w:t xml:space="preserve"> </w:t>
      </w:r>
      <w:r>
        <w:t>the</w:t>
      </w:r>
      <w:r>
        <w:rPr>
          <w:spacing w:val="-11"/>
        </w:rPr>
        <w:t xml:space="preserve"> </w:t>
      </w:r>
      <w:r>
        <w:t>Confined</w:t>
      </w:r>
      <w:r>
        <w:rPr>
          <w:spacing w:val="-9"/>
        </w:rPr>
        <w:t xml:space="preserve"> </w:t>
      </w:r>
      <w:r>
        <w:t>Space</w:t>
      </w:r>
      <w:r>
        <w:rPr>
          <w:spacing w:val="-9"/>
        </w:rPr>
        <w:t xml:space="preserve"> </w:t>
      </w:r>
      <w:r>
        <w:t>Permit</w:t>
      </w:r>
      <w:r>
        <w:rPr>
          <w:spacing w:val="-11"/>
        </w:rPr>
        <w:t xml:space="preserve"> </w:t>
      </w:r>
      <w:r>
        <w:t>depends</w:t>
      </w:r>
      <w:r>
        <w:rPr>
          <w:spacing w:val="-10"/>
        </w:rPr>
        <w:t xml:space="preserve"> </w:t>
      </w:r>
      <w:r>
        <w:t>on</w:t>
      </w:r>
      <w:r>
        <w:rPr>
          <w:spacing w:val="-12"/>
        </w:rPr>
        <w:t xml:space="preserve"> </w:t>
      </w:r>
      <w:r>
        <w:t>the</w:t>
      </w:r>
      <w:r>
        <w:rPr>
          <w:spacing w:val="-12"/>
        </w:rPr>
        <w:t xml:space="preserve"> </w:t>
      </w:r>
      <w:r>
        <w:t>size</w:t>
      </w:r>
      <w:r>
        <w:rPr>
          <w:spacing w:val="-9"/>
        </w:rPr>
        <w:t xml:space="preserve"> </w:t>
      </w:r>
      <w:r>
        <w:t>and</w:t>
      </w:r>
      <w:r>
        <w:rPr>
          <w:spacing w:val="-11"/>
        </w:rPr>
        <w:t xml:space="preserve"> </w:t>
      </w:r>
      <w:r>
        <w:t>configuration</w:t>
      </w:r>
      <w:r>
        <w:rPr>
          <w:spacing w:val="-11"/>
        </w:rPr>
        <w:t xml:space="preserve"> </w:t>
      </w:r>
      <w:r>
        <w:t>of</w:t>
      </w:r>
      <w:r>
        <w:rPr>
          <w:spacing w:val="-9"/>
        </w:rPr>
        <w:t xml:space="preserve"> </w:t>
      </w:r>
      <w:r>
        <w:t>the</w:t>
      </w:r>
      <w:r>
        <w:rPr>
          <w:spacing w:val="-10"/>
        </w:rPr>
        <w:t xml:space="preserve"> </w:t>
      </w:r>
      <w:r>
        <w:t xml:space="preserve">confined space, the work conducted inside the confined space, and the types of hazards present (or potentially </w:t>
      </w:r>
      <w:r>
        <w:rPr>
          <w:spacing w:val="-2"/>
        </w:rPr>
        <w:t>present).</w:t>
      </w:r>
    </w:p>
    <w:p w14:paraId="293DE2C9" w14:textId="77777777" w:rsidR="00562CC2" w:rsidRDefault="00562CC2">
      <w:pPr>
        <w:pStyle w:val="BodyText"/>
      </w:pPr>
    </w:p>
    <w:p w14:paraId="4631FC01" w14:textId="77777777" w:rsidR="00562CC2" w:rsidRDefault="00000000">
      <w:pPr>
        <w:pStyle w:val="BodyText"/>
        <w:ind w:left="1120" w:right="1187"/>
        <w:jc w:val="both"/>
      </w:pPr>
      <w:r>
        <w:t>No</w:t>
      </w:r>
      <w:r>
        <w:rPr>
          <w:spacing w:val="-2"/>
        </w:rPr>
        <w:t xml:space="preserve"> </w:t>
      </w:r>
      <w:r>
        <w:t>space</w:t>
      </w:r>
      <w:r>
        <w:rPr>
          <w:spacing w:val="-2"/>
        </w:rPr>
        <w:t xml:space="preserve"> </w:t>
      </w:r>
      <w:r>
        <w:t>shall be</w:t>
      </w:r>
      <w:r>
        <w:rPr>
          <w:spacing w:val="-3"/>
        </w:rPr>
        <w:t xml:space="preserve"> </w:t>
      </w:r>
      <w:r>
        <w:t>entered while</w:t>
      </w:r>
      <w:r>
        <w:rPr>
          <w:spacing w:val="-2"/>
        </w:rPr>
        <w:t xml:space="preserve"> </w:t>
      </w:r>
      <w:r>
        <w:t>gasoline or</w:t>
      </w:r>
      <w:r>
        <w:rPr>
          <w:spacing w:val="-1"/>
        </w:rPr>
        <w:t xml:space="preserve"> </w:t>
      </w:r>
      <w:r>
        <w:t>diesel</w:t>
      </w:r>
      <w:r>
        <w:rPr>
          <w:spacing w:val="-1"/>
        </w:rPr>
        <w:t xml:space="preserve"> </w:t>
      </w:r>
      <w:r>
        <w:t>powered</w:t>
      </w:r>
      <w:r>
        <w:rPr>
          <w:spacing w:val="-3"/>
        </w:rPr>
        <w:t xml:space="preserve"> </w:t>
      </w:r>
      <w:r>
        <w:t>engines</w:t>
      </w:r>
      <w:r>
        <w:rPr>
          <w:spacing w:val="-1"/>
        </w:rPr>
        <w:t xml:space="preserve"> </w:t>
      </w:r>
      <w:r>
        <w:t>or</w:t>
      </w:r>
      <w:r>
        <w:rPr>
          <w:spacing w:val="-1"/>
        </w:rPr>
        <w:t xml:space="preserve"> </w:t>
      </w:r>
      <w:r>
        <w:t>equipment</w:t>
      </w:r>
      <w:r>
        <w:rPr>
          <w:spacing w:val="-2"/>
        </w:rPr>
        <w:t xml:space="preserve"> </w:t>
      </w:r>
      <w:r>
        <w:t>are</w:t>
      </w:r>
      <w:r>
        <w:rPr>
          <w:spacing w:val="-2"/>
        </w:rPr>
        <w:t xml:space="preserve"> </w:t>
      </w:r>
      <w:r>
        <w:t>operating within</w:t>
      </w:r>
      <w:r>
        <w:rPr>
          <w:spacing w:val="-2"/>
        </w:rPr>
        <w:t xml:space="preserve"> </w:t>
      </w:r>
      <w:r>
        <w:t>50 feet of the entrance to the space.</w:t>
      </w:r>
    </w:p>
    <w:p w14:paraId="069D9B0B" w14:textId="77777777" w:rsidR="00562CC2" w:rsidRDefault="00000000">
      <w:pPr>
        <w:pStyle w:val="BodyText"/>
        <w:spacing w:before="229"/>
        <w:ind w:left="1120" w:right="1188"/>
        <w:jc w:val="both"/>
      </w:pPr>
      <w:r>
        <w:t>Respiratory protection shall not be used to execute any entry where levels of O2, LEL, CO or H2S levels are not within acceptable entry criteria.</w:t>
      </w:r>
    </w:p>
    <w:p w14:paraId="67519EF4" w14:textId="77777777" w:rsidR="00562CC2" w:rsidRDefault="00000000">
      <w:pPr>
        <w:pStyle w:val="Heading9"/>
        <w:spacing w:before="229"/>
        <w:jc w:val="both"/>
      </w:pPr>
      <w:r>
        <w:rPr>
          <w:noProof/>
        </w:rPr>
        <mc:AlternateContent>
          <mc:Choice Requires="wps">
            <w:drawing>
              <wp:anchor distT="0" distB="0" distL="0" distR="0" simplePos="0" relativeHeight="251625472" behindDoc="1" locked="0" layoutInCell="1" allowOverlap="1" wp14:anchorId="39DD7858" wp14:editId="005E948D">
                <wp:simplePos x="0" y="0"/>
                <wp:positionH relativeFrom="page">
                  <wp:posOffset>896416</wp:posOffset>
                </wp:positionH>
                <wp:positionV relativeFrom="paragraph">
                  <wp:posOffset>305927</wp:posOffset>
                </wp:positionV>
                <wp:extent cx="5981065" cy="635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11BD22" id="Graphic 69" o:spid="_x0000_s1026" style="position:absolute;margin-left:70.6pt;margin-top:24.1pt;width:470.95pt;height:.5pt;z-index:-25169100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ATMOSPHERIC</w:t>
      </w:r>
      <w:r>
        <w:rPr>
          <w:spacing w:val="-9"/>
        </w:rPr>
        <w:t xml:space="preserve"> </w:t>
      </w:r>
      <w:r>
        <w:t>TESTING</w:t>
      </w:r>
      <w:r>
        <w:rPr>
          <w:spacing w:val="-7"/>
        </w:rPr>
        <w:t xml:space="preserve"> </w:t>
      </w:r>
      <w:r>
        <w:t>IN</w:t>
      </w:r>
      <w:r>
        <w:rPr>
          <w:spacing w:val="-9"/>
        </w:rPr>
        <w:t xml:space="preserve"> </w:t>
      </w:r>
      <w:r>
        <w:rPr>
          <w:spacing w:val="-2"/>
        </w:rPr>
        <w:t>CONSTRUCTION</w:t>
      </w:r>
    </w:p>
    <w:p w14:paraId="414BEC0E" w14:textId="77777777" w:rsidR="00562CC2" w:rsidRDefault="00562CC2">
      <w:pPr>
        <w:pStyle w:val="BodyText"/>
        <w:rPr>
          <w:b/>
        </w:rPr>
      </w:pPr>
    </w:p>
    <w:p w14:paraId="18ABA0C4" w14:textId="77777777" w:rsidR="00562CC2" w:rsidRDefault="00000000">
      <w:pPr>
        <w:pStyle w:val="BodyText"/>
        <w:ind w:left="1120" w:right="1177"/>
        <w:jc w:val="both"/>
      </w:pPr>
      <w:r>
        <w:t>Prior to any</w:t>
      </w:r>
      <w:r>
        <w:rPr>
          <w:spacing w:val="-2"/>
        </w:rPr>
        <w:t xml:space="preserve"> </w:t>
      </w:r>
      <w:r>
        <w:t>entry, atmospheric testing shall be</w:t>
      </w:r>
      <w:r>
        <w:rPr>
          <w:spacing w:val="-1"/>
        </w:rPr>
        <w:t xml:space="preserve"> </w:t>
      </w:r>
      <w:r>
        <w:t>conducted at various levels within the</w:t>
      </w:r>
      <w:r>
        <w:rPr>
          <w:spacing w:val="-2"/>
        </w:rPr>
        <w:t xml:space="preserve"> </w:t>
      </w:r>
      <w:r>
        <w:t>space, including</w:t>
      </w:r>
      <w:r>
        <w:rPr>
          <w:spacing w:val="-1"/>
        </w:rPr>
        <w:t xml:space="preserve"> </w:t>
      </w:r>
      <w:r>
        <w:t>the lowest</w:t>
      </w:r>
      <w:r>
        <w:rPr>
          <w:spacing w:val="-4"/>
        </w:rPr>
        <w:t xml:space="preserve"> </w:t>
      </w:r>
      <w:r>
        <w:t>level</w:t>
      </w:r>
      <w:r>
        <w:rPr>
          <w:spacing w:val="-5"/>
        </w:rPr>
        <w:t xml:space="preserve"> </w:t>
      </w:r>
      <w:r>
        <w:t>within</w:t>
      </w:r>
      <w:r>
        <w:rPr>
          <w:spacing w:val="-7"/>
        </w:rPr>
        <w:t xml:space="preserve"> </w:t>
      </w:r>
      <w:r>
        <w:t>the</w:t>
      </w:r>
      <w:r>
        <w:rPr>
          <w:spacing w:val="-7"/>
        </w:rPr>
        <w:t xml:space="preserve"> </w:t>
      </w:r>
      <w:r>
        <w:t>space.</w:t>
      </w:r>
      <w:r>
        <w:rPr>
          <w:spacing w:val="40"/>
        </w:rPr>
        <w:t xml:space="preserve"> </w:t>
      </w:r>
      <w:r>
        <w:t>Atmospheric</w:t>
      </w:r>
      <w:r>
        <w:rPr>
          <w:spacing w:val="-6"/>
        </w:rPr>
        <w:t xml:space="preserve"> </w:t>
      </w:r>
      <w:r>
        <w:t>testing</w:t>
      </w:r>
      <w:r>
        <w:rPr>
          <w:spacing w:val="-7"/>
        </w:rPr>
        <w:t xml:space="preserve"> </w:t>
      </w:r>
      <w:r>
        <w:t>should</w:t>
      </w:r>
      <w:r>
        <w:rPr>
          <w:spacing w:val="-7"/>
        </w:rPr>
        <w:t xml:space="preserve"> </w:t>
      </w:r>
      <w:r>
        <w:t>be</w:t>
      </w:r>
      <w:r>
        <w:rPr>
          <w:spacing w:val="-7"/>
        </w:rPr>
        <w:t xml:space="preserve"> </w:t>
      </w:r>
      <w:r>
        <w:t>conducted</w:t>
      </w:r>
      <w:r>
        <w:rPr>
          <w:spacing w:val="-5"/>
        </w:rPr>
        <w:t xml:space="preserve"> </w:t>
      </w:r>
      <w:r>
        <w:t>using</w:t>
      </w:r>
      <w:r>
        <w:rPr>
          <w:spacing w:val="-5"/>
        </w:rPr>
        <w:t xml:space="preserve"> </w:t>
      </w:r>
      <w:r>
        <w:t>a</w:t>
      </w:r>
      <w:r>
        <w:rPr>
          <w:spacing w:val="-7"/>
        </w:rPr>
        <w:t xml:space="preserve"> </w:t>
      </w:r>
      <w:r>
        <w:t>calibrated</w:t>
      </w:r>
      <w:r>
        <w:rPr>
          <w:spacing w:val="-7"/>
        </w:rPr>
        <w:t xml:space="preserve"> </w:t>
      </w:r>
      <w:r>
        <w:t>multi-gas</w:t>
      </w:r>
      <w:r>
        <w:rPr>
          <w:spacing w:val="-5"/>
        </w:rPr>
        <w:t xml:space="preserve"> </w:t>
      </w:r>
      <w:r>
        <w:t>meter capable of measuring the following parameters:</w:t>
      </w:r>
    </w:p>
    <w:p w14:paraId="0B434437" w14:textId="77777777" w:rsidR="00562CC2" w:rsidRDefault="00562CC2">
      <w:pPr>
        <w:pStyle w:val="BodyText"/>
        <w:spacing w:before="2"/>
      </w:pPr>
    </w:p>
    <w:tbl>
      <w:tblPr>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8"/>
        <w:gridCol w:w="4676"/>
      </w:tblGrid>
      <w:tr w:rsidR="00562CC2" w14:paraId="7F407871" w14:textId="77777777">
        <w:trPr>
          <w:trHeight w:val="230"/>
        </w:trPr>
        <w:tc>
          <w:tcPr>
            <w:tcW w:w="4568" w:type="dxa"/>
          </w:tcPr>
          <w:p w14:paraId="2E9CB09F" w14:textId="77777777" w:rsidR="00562CC2" w:rsidRDefault="00000000">
            <w:pPr>
              <w:pStyle w:val="TableParagraph"/>
              <w:spacing w:line="210" w:lineRule="exact"/>
              <w:ind w:left="107"/>
              <w:rPr>
                <w:b/>
                <w:sz w:val="20"/>
              </w:rPr>
            </w:pPr>
            <w:r>
              <w:rPr>
                <w:b/>
                <w:sz w:val="20"/>
              </w:rPr>
              <w:t>Atmospheric</w:t>
            </w:r>
            <w:r>
              <w:rPr>
                <w:b/>
                <w:spacing w:val="-8"/>
                <w:sz w:val="20"/>
              </w:rPr>
              <w:t xml:space="preserve"> </w:t>
            </w:r>
            <w:r>
              <w:rPr>
                <w:b/>
                <w:sz w:val="20"/>
              </w:rPr>
              <w:t>Test</w:t>
            </w:r>
            <w:r>
              <w:rPr>
                <w:b/>
                <w:spacing w:val="-9"/>
                <w:sz w:val="20"/>
              </w:rPr>
              <w:t xml:space="preserve"> </w:t>
            </w:r>
            <w:r>
              <w:rPr>
                <w:b/>
                <w:spacing w:val="-2"/>
                <w:sz w:val="20"/>
              </w:rPr>
              <w:t>Parameter</w:t>
            </w:r>
          </w:p>
        </w:tc>
        <w:tc>
          <w:tcPr>
            <w:tcW w:w="4676" w:type="dxa"/>
          </w:tcPr>
          <w:p w14:paraId="4C3097E8" w14:textId="77777777" w:rsidR="00562CC2" w:rsidRDefault="00000000">
            <w:pPr>
              <w:pStyle w:val="TableParagraph"/>
              <w:spacing w:line="210" w:lineRule="exact"/>
              <w:ind w:left="107"/>
              <w:rPr>
                <w:b/>
                <w:sz w:val="20"/>
              </w:rPr>
            </w:pPr>
            <w:r>
              <w:rPr>
                <w:b/>
                <w:sz w:val="20"/>
              </w:rPr>
              <w:t>Acceptable</w:t>
            </w:r>
            <w:r>
              <w:rPr>
                <w:b/>
                <w:spacing w:val="-12"/>
                <w:sz w:val="20"/>
              </w:rPr>
              <w:t xml:space="preserve"> </w:t>
            </w:r>
            <w:r>
              <w:rPr>
                <w:b/>
                <w:sz w:val="20"/>
              </w:rPr>
              <w:t>Entry</w:t>
            </w:r>
            <w:r>
              <w:rPr>
                <w:b/>
                <w:spacing w:val="-12"/>
                <w:sz w:val="20"/>
              </w:rPr>
              <w:t xml:space="preserve"> </w:t>
            </w:r>
            <w:r>
              <w:rPr>
                <w:b/>
                <w:sz w:val="20"/>
              </w:rPr>
              <w:t>Criteria/Alarm</w:t>
            </w:r>
            <w:r>
              <w:rPr>
                <w:b/>
                <w:spacing w:val="-12"/>
                <w:sz w:val="20"/>
              </w:rPr>
              <w:t xml:space="preserve"> </w:t>
            </w:r>
            <w:r>
              <w:rPr>
                <w:b/>
                <w:spacing w:val="-4"/>
                <w:sz w:val="20"/>
              </w:rPr>
              <w:t>Level</w:t>
            </w:r>
          </w:p>
        </w:tc>
      </w:tr>
      <w:tr w:rsidR="00562CC2" w14:paraId="5BF0DF40" w14:textId="77777777">
        <w:trPr>
          <w:trHeight w:val="230"/>
        </w:trPr>
        <w:tc>
          <w:tcPr>
            <w:tcW w:w="4568" w:type="dxa"/>
          </w:tcPr>
          <w:p w14:paraId="67598D18" w14:textId="77777777" w:rsidR="00562CC2" w:rsidRDefault="00000000">
            <w:pPr>
              <w:pStyle w:val="TableParagraph"/>
              <w:spacing w:line="210" w:lineRule="exact"/>
              <w:ind w:left="107"/>
              <w:rPr>
                <w:sz w:val="20"/>
              </w:rPr>
            </w:pPr>
            <w:r>
              <w:rPr>
                <w:sz w:val="20"/>
              </w:rPr>
              <w:t>Oxygen</w:t>
            </w:r>
            <w:r>
              <w:rPr>
                <w:spacing w:val="-11"/>
                <w:sz w:val="20"/>
              </w:rPr>
              <w:t xml:space="preserve"> </w:t>
            </w:r>
            <w:r>
              <w:rPr>
                <w:spacing w:val="-4"/>
                <w:sz w:val="20"/>
              </w:rPr>
              <w:t>(O2)</w:t>
            </w:r>
          </w:p>
        </w:tc>
        <w:tc>
          <w:tcPr>
            <w:tcW w:w="4676" w:type="dxa"/>
          </w:tcPr>
          <w:p w14:paraId="7186D045" w14:textId="77777777" w:rsidR="00562CC2" w:rsidRDefault="00000000">
            <w:pPr>
              <w:pStyle w:val="TableParagraph"/>
              <w:spacing w:line="210" w:lineRule="exact"/>
              <w:ind w:left="107"/>
              <w:rPr>
                <w:sz w:val="20"/>
              </w:rPr>
            </w:pPr>
            <w:r>
              <w:rPr>
                <w:sz w:val="20"/>
              </w:rPr>
              <w:t>19.5%</w:t>
            </w:r>
            <w:r>
              <w:rPr>
                <w:spacing w:val="-4"/>
                <w:sz w:val="20"/>
              </w:rPr>
              <w:t xml:space="preserve"> </w:t>
            </w:r>
            <w:r>
              <w:rPr>
                <w:sz w:val="20"/>
              </w:rPr>
              <w:t>to</w:t>
            </w:r>
            <w:r>
              <w:rPr>
                <w:spacing w:val="-7"/>
                <w:sz w:val="20"/>
              </w:rPr>
              <w:t xml:space="preserve"> </w:t>
            </w:r>
            <w:r>
              <w:rPr>
                <w:spacing w:val="-2"/>
                <w:sz w:val="20"/>
              </w:rPr>
              <w:t>23.5%</w:t>
            </w:r>
          </w:p>
        </w:tc>
      </w:tr>
      <w:tr w:rsidR="00562CC2" w14:paraId="4F892240" w14:textId="77777777">
        <w:trPr>
          <w:trHeight w:val="230"/>
        </w:trPr>
        <w:tc>
          <w:tcPr>
            <w:tcW w:w="4568" w:type="dxa"/>
          </w:tcPr>
          <w:p w14:paraId="42B18194" w14:textId="77777777" w:rsidR="00562CC2" w:rsidRDefault="00000000">
            <w:pPr>
              <w:pStyle w:val="TableParagraph"/>
              <w:spacing w:line="211" w:lineRule="exact"/>
              <w:ind w:left="107"/>
              <w:rPr>
                <w:sz w:val="20"/>
              </w:rPr>
            </w:pPr>
            <w:r>
              <w:rPr>
                <w:sz w:val="20"/>
              </w:rPr>
              <w:t>Lower</w:t>
            </w:r>
            <w:r>
              <w:rPr>
                <w:spacing w:val="-6"/>
                <w:sz w:val="20"/>
              </w:rPr>
              <w:t xml:space="preserve"> </w:t>
            </w:r>
            <w:r>
              <w:rPr>
                <w:sz w:val="20"/>
              </w:rPr>
              <w:t>Explosive</w:t>
            </w:r>
            <w:r>
              <w:rPr>
                <w:spacing w:val="-8"/>
                <w:sz w:val="20"/>
              </w:rPr>
              <w:t xml:space="preserve"> </w:t>
            </w:r>
            <w:r>
              <w:rPr>
                <w:sz w:val="20"/>
              </w:rPr>
              <w:t>Limit</w:t>
            </w:r>
            <w:r>
              <w:rPr>
                <w:spacing w:val="-9"/>
                <w:sz w:val="20"/>
              </w:rPr>
              <w:t xml:space="preserve"> </w:t>
            </w:r>
            <w:r>
              <w:rPr>
                <w:spacing w:val="-4"/>
                <w:sz w:val="20"/>
              </w:rPr>
              <w:t>(LEL)</w:t>
            </w:r>
          </w:p>
        </w:tc>
        <w:tc>
          <w:tcPr>
            <w:tcW w:w="4676" w:type="dxa"/>
          </w:tcPr>
          <w:p w14:paraId="2EC4D0C0" w14:textId="77777777" w:rsidR="00562CC2" w:rsidRDefault="00000000">
            <w:pPr>
              <w:pStyle w:val="TableParagraph"/>
              <w:spacing w:line="211" w:lineRule="exact"/>
              <w:ind w:left="107"/>
              <w:rPr>
                <w:sz w:val="20"/>
              </w:rPr>
            </w:pPr>
            <w:r>
              <w:rPr>
                <w:sz w:val="20"/>
              </w:rPr>
              <w:t>Less</w:t>
            </w:r>
            <w:r>
              <w:rPr>
                <w:spacing w:val="-6"/>
                <w:sz w:val="20"/>
              </w:rPr>
              <w:t xml:space="preserve"> </w:t>
            </w:r>
            <w:r>
              <w:rPr>
                <w:sz w:val="20"/>
              </w:rPr>
              <w:t>than</w:t>
            </w:r>
            <w:r>
              <w:rPr>
                <w:spacing w:val="-5"/>
                <w:sz w:val="20"/>
              </w:rPr>
              <w:t xml:space="preserve"> </w:t>
            </w:r>
            <w:r>
              <w:rPr>
                <w:sz w:val="20"/>
              </w:rPr>
              <w:t>(&lt;)</w:t>
            </w:r>
            <w:r>
              <w:rPr>
                <w:spacing w:val="-5"/>
                <w:sz w:val="20"/>
              </w:rPr>
              <w:t xml:space="preserve"> 10%</w:t>
            </w:r>
          </w:p>
        </w:tc>
      </w:tr>
      <w:tr w:rsidR="00562CC2" w14:paraId="136E5D76" w14:textId="77777777">
        <w:trPr>
          <w:trHeight w:val="227"/>
        </w:trPr>
        <w:tc>
          <w:tcPr>
            <w:tcW w:w="4568" w:type="dxa"/>
          </w:tcPr>
          <w:p w14:paraId="5AF3DC8C" w14:textId="77777777" w:rsidR="00562CC2" w:rsidRDefault="00000000">
            <w:pPr>
              <w:pStyle w:val="TableParagraph"/>
              <w:spacing w:line="208" w:lineRule="exact"/>
              <w:ind w:left="107"/>
              <w:rPr>
                <w:sz w:val="20"/>
              </w:rPr>
            </w:pPr>
            <w:r>
              <w:rPr>
                <w:sz w:val="20"/>
              </w:rPr>
              <w:t>Carbon</w:t>
            </w:r>
            <w:r>
              <w:rPr>
                <w:spacing w:val="-9"/>
                <w:sz w:val="20"/>
              </w:rPr>
              <w:t xml:space="preserve"> </w:t>
            </w:r>
            <w:r>
              <w:rPr>
                <w:sz w:val="20"/>
              </w:rPr>
              <w:t>Monoxide</w:t>
            </w:r>
            <w:r>
              <w:rPr>
                <w:spacing w:val="-11"/>
                <w:sz w:val="20"/>
              </w:rPr>
              <w:t xml:space="preserve"> </w:t>
            </w:r>
            <w:r>
              <w:rPr>
                <w:spacing w:val="-4"/>
                <w:sz w:val="20"/>
              </w:rPr>
              <w:t>(CO)</w:t>
            </w:r>
          </w:p>
        </w:tc>
        <w:tc>
          <w:tcPr>
            <w:tcW w:w="4676" w:type="dxa"/>
          </w:tcPr>
          <w:p w14:paraId="5860C4E5" w14:textId="77777777" w:rsidR="00562CC2" w:rsidRDefault="00000000">
            <w:pPr>
              <w:pStyle w:val="TableParagraph"/>
              <w:spacing w:line="208" w:lineRule="exact"/>
              <w:ind w:left="107"/>
              <w:rPr>
                <w:sz w:val="20"/>
              </w:rPr>
            </w:pPr>
            <w:r>
              <w:rPr>
                <w:sz w:val="20"/>
              </w:rPr>
              <w:t>Less</w:t>
            </w:r>
            <w:r>
              <w:rPr>
                <w:spacing w:val="-6"/>
                <w:sz w:val="20"/>
              </w:rPr>
              <w:t xml:space="preserve"> </w:t>
            </w:r>
            <w:r>
              <w:rPr>
                <w:sz w:val="20"/>
              </w:rPr>
              <w:t>than</w:t>
            </w:r>
            <w:r>
              <w:rPr>
                <w:spacing w:val="-5"/>
                <w:sz w:val="20"/>
              </w:rPr>
              <w:t xml:space="preserve"> </w:t>
            </w:r>
            <w:r>
              <w:rPr>
                <w:sz w:val="20"/>
              </w:rPr>
              <w:t>(&lt;)</w:t>
            </w:r>
            <w:r>
              <w:rPr>
                <w:spacing w:val="-5"/>
                <w:sz w:val="20"/>
              </w:rPr>
              <w:t xml:space="preserve"> </w:t>
            </w:r>
            <w:r>
              <w:rPr>
                <w:sz w:val="20"/>
              </w:rPr>
              <w:t>25</w:t>
            </w:r>
            <w:r>
              <w:rPr>
                <w:spacing w:val="-7"/>
                <w:sz w:val="20"/>
              </w:rPr>
              <w:t xml:space="preserve"> </w:t>
            </w:r>
            <w:r>
              <w:rPr>
                <w:sz w:val="20"/>
              </w:rPr>
              <w:t>parts</w:t>
            </w:r>
            <w:r>
              <w:rPr>
                <w:spacing w:val="-2"/>
                <w:sz w:val="20"/>
              </w:rPr>
              <w:t xml:space="preserve"> </w:t>
            </w:r>
            <w:r>
              <w:rPr>
                <w:sz w:val="20"/>
              </w:rPr>
              <w:t>per</w:t>
            </w:r>
            <w:r>
              <w:rPr>
                <w:spacing w:val="-4"/>
                <w:sz w:val="20"/>
              </w:rPr>
              <w:t xml:space="preserve"> </w:t>
            </w:r>
            <w:r>
              <w:rPr>
                <w:sz w:val="20"/>
              </w:rPr>
              <w:t>million</w:t>
            </w:r>
            <w:r>
              <w:rPr>
                <w:spacing w:val="-7"/>
                <w:sz w:val="20"/>
              </w:rPr>
              <w:t xml:space="preserve"> </w:t>
            </w:r>
            <w:r>
              <w:rPr>
                <w:spacing w:val="-4"/>
                <w:sz w:val="20"/>
              </w:rPr>
              <w:t>(ppm)</w:t>
            </w:r>
          </w:p>
        </w:tc>
      </w:tr>
      <w:tr w:rsidR="00562CC2" w14:paraId="5FE8C27F" w14:textId="77777777">
        <w:trPr>
          <w:trHeight w:val="232"/>
        </w:trPr>
        <w:tc>
          <w:tcPr>
            <w:tcW w:w="4568" w:type="dxa"/>
          </w:tcPr>
          <w:p w14:paraId="0C042A4C" w14:textId="77777777" w:rsidR="00562CC2" w:rsidRDefault="00000000">
            <w:pPr>
              <w:pStyle w:val="TableParagraph"/>
              <w:spacing w:line="212" w:lineRule="exact"/>
              <w:ind w:left="107"/>
              <w:rPr>
                <w:sz w:val="20"/>
              </w:rPr>
            </w:pPr>
            <w:r>
              <w:rPr>
                <w:sz w:val="20"/>
              </w:rPr>
              <w:t>Hydrogen</w:t>
            </w:r>
            <w:r>
              <w:rPr>
                <w:spacing w:val="-11"/>
                <w:sz w:val="20"/>
              </w:rPr>
              <w:t xml:space="preserve"> </w:t>
            </w:r>
            <w:r>
              <w:rPr>
                <w:sz w:val="20"/>
              </w:rPr>
              <w:t>Sulfide</w:t>
            </w:r>
            <w:r>
              <w:rPr>
                <w:spacing w:val="-12"/>
                <w:sz w:val="20"/>
              </w:rPr>
              <w:t xml:space="preserve"> </w:t>
            </w:r>
            <w:r>
              <w:rPr>
                <w:spacing w:val="-4"/>
                <w:sz w:val="20"/>
              </w:rPr>
              <w:t>(H2S)</w:t>
            </w:r>
          </w:p>
        </w:tc>
        <w:tc>
          <w:tcPr>
            <w:tcW w:w="4676" w:type="dxa"/>
          </w:tcPr>
          <w:p w14:paraId="16D76274" w14:textId="77777777" w:rsidR="00562CC2" w:rsidRDefault="00000000">
            <w:pPr>
              <w:pStyle w:val="TableParagraph"/>
              <w:spacing w:line="212" w:lineRule="exact"/>
              <w:ind w:left="107"/>
              <w:rPr>
                <w:sz w:val="20"/>
              </w:rPr>
            </w:pPr>
            <w:r>
              <w:rPr>
                <w:sz w:val="20"/>
              </w:rPr>
              <w:t>Less</w:t>
            </w:r>
            <w:r>
              <w:rPr>
                <w:spacing w:val="-6"/>
                <w:sz w:val="20"/>
              </w:rPr>
              <w:t xml:space="preserve"> </w:t>
            </w:r>
            <w:r>
              <w:rPr>
                <w:sz w:val="20"/>
              </w:rPr>
              <w:t>than</w:t>
            </w:r>
            <w:r>
              <w:rPr>
                <w:spacing w:val="-5"/>
                <w:sz w:val="20"/>
              </w:rPr>
              <w:t xml:space="preserve"> </w:t>
            </w:r>
            <w:r>
              <w:rPr>
                <w:sz w:val="20"/>
              </w:rPr>
              <w:t>(&lt;)</w:t>
            </w:r>
            <w:r>
              <w:rPr>
                <w:spacing w:val="-5"/>
                <w:sz w:val="20"/>
              </w:rPr>
              <w:t xml:space="preserve"> </w:t>
            </w:r>
            <w:r>
              <w:rPr>
                <w:sz w:val="20"/>
              </w:rPr>
              <w:t>10</w:t>
            </w:r>
            <w:r>
              <w:rPr>
                <w:spacing w:val="-5"/>
                <w:sz w:val="20"/>
              </w:rPr>
              <w:t xml:space="preserve"> </w:t>
            </w:r>
            <w:r>
              <w:rPr>
                <w:sz w:val="20"/>
              </w:rPr>
              <w:t>parts</w:t>
            </w:r>
            <w:r>
              <w:rPr>
                <w:spacing w:val="-4"/>
                <w:sz w:val="20"/>
              </w:rPr>
              <w:t xml:space="preserve"> </w:t>
            </w:r>
            <w:r>
              <w:rPr>
                <w:sz w:val="20"/>
              </w:rPr>
              <w:t>per</w:t>
            </w:r>
            <w:r>
              <w:rPr>
                <w:spacing w:val="-4"/>
                <w:sz w:val="20"/>
              </w:rPr>
              <w:t xml:space="preserve"> </w:t>
            </w:r>
            <w:r>
              <w:rPr>
                <w:sz w:val="20"/>
              </w:rPr>
              <w:t>million</w:t>
            </w:r>
            <w:r>
              <w:rPr>
                <w:spacing w:val="-7"/>
                <w:sz w:val="20"/>
              </w:rPr>
              <w:t xml:space="preserve"> </w:t>
            </w:r>
            <w:r>
              <w:rPr>
                <w:spacing w:val="-4"/>
                <w:sz w:val="20"/>
              </w:rPr>
              <w:t>(ppm)</w:t>
            </w:r>
          </w:p>
        </w:tc>
      </w:tr>
    </w:tbl>
    <w:p w14:paraId="7F7A717A" w14:textId="77777777" w:rsidR="00562CC2" w:rsidRDefault="00000000">
      <w:pPr>
        <w:pStyle w:val="BodyText"/>
        <w:spacing w:before="229"/>
        <w:ind w:left="1120" w:right="1185"/>
        <w:jc w:val="both"/>
      </w:pPr>
      <w:r>
        <w:t>The</w:t>
      </w:r>
      <w:r>
        <w:rPr>
          <w:spacing w:val="-7"/>
        </w:rPr>
        <w:t xml:space="preserve"> </w:t>
      </w:r>
      <w:r>
        <w:t>meter</w:t>
      </w:r>
      <w:r>
        <w:rPr>
          <w:spacing w:val="-3"/>
        </w:rPr>
        <w:t xml:space="preserve"> </w:t>
      </w:r>
      <w:r>
        <w:t>should</w:t>
      </w:r>
      <w:r>
        <w:rPr>
          <w:spacing w:val="-4"/>
        </w:rPr>
        <w:t xml:space="preserve"> </w:t>
      </w:r>
      <w:r>
        <w:t>be</w:t>
      </w:r>
      <w:r>
        <w:rPr>
          <w:spacing w:val="-2"/>
        </w:rPr>
        <w:t xml:space="preserve"> </w:t>
      </w:r>
      <w:r>
        <w:t>equipped</w:t>
      </w:r>
      <w:r>
        <w:rPr>
          <w:spacing w:val="-2"/>
        </w:rPr>
        <w:t xml:space="preserve"> </w:t>
      </w:r>
      <w:r>
        <w:t>with</w:t>
      </w:r>
      <w:r>
        <w:rPr>
          <w:spacing w:val="-5"/>
        </w:rPr>
        <w:t xml:space="preserve"> </w:t>
      </w:r>
      <w:r>
        <w:t>an</w:t>
      </w:r>
      <w:r>
        <w:rPr>
          <w:spacing w:val="-4"/>
        </w:rPr>
        <w:t xml:space="preserve"> </w:t>
      </w:r>
      <w:r>
        <w:t>audible</w:t>
      </w:r>
      <w:r>
        <w:rPr>
          <w:spacing w:val="-4"/>
        </w:rPr>
        <w:t xml:space="preserve"> </w:t>
      </w:r>
      <w:r>
        <w:t>alarm set</w:t>
      </w:r>
      <w:r>
        <w:rPr>
          <w:spacing w:val="-4"/>
        </w:rPr>
        <w:t xml:space="preserve"> </w:t>
      </w:r>
      <w:r>
        <w:t>to</w:t>
      </w:r>
      <w:r>
        <w:rPr>
          <w:spacing w:val="-5"/>
        </w:rPr>
        <w:t xml:space="preserve"> </w:t>
      </w:r>
      <w:r>
        <w:t>activate</w:t>
      </w:r>
      <w:r>
        <w:rPr>
          <w:spacing w:val="-2"/>
        </w:rPr>
        <w:t xml:space="preserve"> </w:t>
      </w:r>
      <w:r>
        <w:t>when</w:t>
      </w:r>
      <w:r>
        <w:rPr>
          <w:spacing w:val="-5"/>
        </w:rPr>
        <w:t xml:space="preserve"> </w:t>
      </w:r>
      <w:r>
        <w:t>measured</w:t>
      </w:r>
      <w:r>
        <w:rPr>
          <w:spacing w:val="-4"/>
        </w:rPr>
        <w:t xml:space="preserve"> </w:t>
      </w:r>
      <w:r>
        <w:t>levels</w:t>
      </w:r>
      <w:r>
        <w:rPr>
          <w:spacing w:val="-3"/>
        </w:rPr>
        <w:t xml:space="preserve"> </w:t>
      </w:r>
      <w:r>
        <w:t>are</w:t>
      </w:r>
      <w:r>
        <w:rPr>
          <w:spacing w:val="-4"/>
        </w:rPr>
        <w:t xml:space="preserve"> </w:t>
      </w:r>
      <w:r>
        <w:t>outside</w:t>
      </w:r>
      <w:r>
        <w:rPr>
          <w:spacing w:val="-4"/>
        </w:rPr>
        <w:t xml:space="preserve"> </w:t>
      </w:r>
      <w:r>
        <w:t>the range of acceptable atmospheric criteria shown above.</w:t>
      </w:r>
    </w:p>
    <w:p w14:paraId="17605261" w14:textId="77777777" w:rsidR="00562CC2" w:rsidRDefault="00000000">
      <w:pPr>
        <w:spacing w:before="228"/>
        <w:ind w:left="1120" w:right="1177"/>
        <w:jc w:val="both"/>
        <w:rPr>
          <w:sz w:val="20"/>
        </w:rPr>
      </w:pPr>
      <w:r>
        <w:rPr>
          <w:b/>
          <w:sz w:val="20"/>
        </w:rPr>
        <w:t>The atmosphere within the space must be continuously</w:t>
      </w:r>
      <w:r>
        <w:rPr>
          <w:b/>
          <w:spacing w:val="-2"/>
          <w:sz w:val="20"/>
        </w:rPr>
        <w:t xml:space="preserve"> </w:t>
      </w:r>
      <w:r>
        <w:rPr>
          <w:b/>
          <w:sz w:val="20"/>
        </w:rPr>
        <w:t xml:space="preserve">monitored unless the </w:t>
      </w:r>
      <w:r>
        <w:rPr>
          <w:b/>
          <w:sz w:val="20"/>
          <w:u w:val="single"/>
        </w:rPr>
        <w:t>Entry Employer</w:t>
      </w:r>
      <w:r>
        <w:rPr>
          <w:b/>
          <w:sz w:val="20"/>
        </w:rPr>
        <w:t xml:space="preserve"> can demonstrate that equipment for continuous monitoring is not commercially available or periodic monitoring is sufficient. </w:t>
      </w:r>
      <w:r>
        <w:rPr>
          <w:sz w:val="20"/>
        </w:rPr>
        <w:t>If continuous monitoring is used, the employer must ensure that the monitoring equipment</w:t>
      </w:r>
      <w:r>
        <w:rPr>
          <w:spacing w:val="-3"/>
          <w:sz w:val="20"/>
        </w:rPr>
        <w:t xml:space="preserve"> </w:t>
      </w:r>
      <w:r>
        <w:rPr>
          <w:sz w:val="20"/>
        </w:rPr>
        <w:t>has</w:t>
      </w:r>
      <w:r>
        <w:rPr>
          <w:spacing w:val="-2"/>
          <w:sz w:val="20"/>
        </w:rPr>
        <w:t xml:space="preserve"> </w:t>
      </w:r>
      <w:r>
        <w:rPr>
          <w:sz w:val="20"/>
        </w:rPr>
        <w:t>an</w:t>
      </w:r>
      <w:r>
        <w:rPr>
          <w:spacing w:val="-3"/>
          <w:sz w:val="20"/>
        </w:rPr>
        <w:t xml:space="preserve"> </w:t>
      </w:r>
      <w:r>
        <w:rPr>
          <w:sz w:val="20"/>
        </w:rPr>
        <w:t>alarm that</w:t>
      </w:r>
      <w:r>
        <w:rPr>
          <w:spacing w:val="-2"/>
          <w:sz w:val="20"/>
        </w:rPr>
        <w:t xml:space="preserve"> </w:t>
      </w:r>
      <w:r>
        <w:rPr>
          <w:sz w:val="20"/>
        </w:rPr>
        <w:t>will</w:t>
      </w:r>
      <w:r>
        <w:rPr>
          <w:spacing w:val="-2"/>
          <w:sz w:val="20"/>
        </w:rPr>
        <w:t xml:space="preserve"> </w:t>
      </w:r>
      <w:r>
        <w:rPr>
          <w:sz w:val="20"/>
        </w:rPr>
        <w:t>notify</w:t>
      </w:r>
      <w:r>
        <w:rPr>
          <w:spacing w:val="-6"/>
          <w:sz w:val="20"/>
        </w:rPr>
        <w:t xml:space="preserve"> </w:t>
      </w:r>
      <w:r>
        <w:rPr>
          <w:sz w:val="20"/>
        </w:rPr>
        <w:t>all</w:t>
      </w:r>
      <w:r>
        <w:rPr>
          <w:spacing w:val="-2"/>
          <w:sz w:val="20"/>
        </w:rPr>
        <w:t xml:space="preserve"> </w:t>
      </w:r>
      <w:r>
        <w:rPr>
          <w:sz w:val="20"/>
        </w:rPr>
        <w:t>entrants</w:t>
      </w:r>
      <w:r>
        <w:rPr>
          <w:spacing w:val="-2"/>
          <w:sz w:val="20"/>
        </w:rPr>
        <w:t xml:space="preserve"> </w:t>
      </w:r>
      <w:r>
        <w:rPr>
          <w:sz w:val="20"/>
        </w:rPr>
        <w:t>if</w:t>
      </w:r>
      <w:r>
        <w:rPr>
          <w:spacing w:val="-2"/>
          <w:sz w:val="20"/>
        </w:rPr>
        <w:t xml:space="preserve"> </w:t>
      </w:r>
      <w:r>
        <w:rPr>
          <w:sz w:val="20"/>
        </w:rPr>
        <w:t>a</w:t>
      </w:r>
      <w:r>
        <w:rPr>
          <w:spacing w:val="-2"/>
          <w:sz w:val="20"/>
        </w:rPr>
        <w:t xml:space="preserve"> </w:t>
      </w:r>
      <w:r>
        <w:rPr>
          <w:sz w:val="20"/>
        </w:rPr>
        <w:t>specified</w:t>
      </w:r>
      <w:r>
        <w:rPr>
          <w:spacing w:val="-4"/>
          <w:sz w:val="20"/>
        </w:rPr>
        <w:t xml:space="preserve"> </w:t>
      </w:r>
      <w:r>
        <w:rPr>
          <w:sz w:val="20"/>
        </w:rPr>
        <w:t>atmospheric</w:t>
      </w:r>
      <w:r>
        <w:rPr>
          <w:spacing w:val="-2"/>
          <w:sz w:val="20"/>
        </w:rPr>
        <w:t xml:space="preserve"> </w:t>
      </w:r>
      <w:r>
        <w:rPr>
          <w:sz w:val="20"/>
        </w:rPr>
        <w:t>threshold</w:t>
      </w:r>
      <w:r>
        <w:rPr>
          <w:spacing w:val="-3"/>
          <w:sz w:val="20"/>
        </w:rPr>
        <w:t xml:space="preserve"> </w:t>
      </w:r>
      <w:r>
        <w:rPr>
          <w:sz w:val="20"/>
        </w:rPr>
        <w:t>is</w:t>
      </w:r>
      <w:r>
        <w:rPr>
          <w:spacing w:val="-2"/>
          <w:sz w:val="20"/>
        </w:rPr>
        <w:t xml:space="preserve"> </w:t>
      </w:r>
      <w:r>
        <w:rPr>
          <w:sz w:val="20"/>
        </w:rPr>
        <w:t>achieved,</w:t>
      </w:r>
      <w:r>
        <w:rPr>
          <w:spacing w:val="-3"/>
          <w:sz w:val="20"/>
        </w:rPr>
        <w:t xml:space="preserve"> </w:t>
      </w:r>
      <w:r>
        <w:rPr>
          <w:sz w:val="20"/>
        </w:rPr>
        <w:t>or</w:t>
      </w:r>
      <w:r>
        <w:rPr>
          <w:spacing w:val="-3"/>
          <w:sz w:val="20"/>
        </w:rPr>
        <w:t xml:space="preserve"> </w:t>
      </w:r>
      <w:r>
        <w:rPr>
          <w:sz w:val="20"/>
        </w:rPr>
        <w:t>that an</w:t>
      </w:r>
      <w:r>
        <w:rPr>
          <w:spacing w:val="-6"/>
          <w:sz w:val="20"/>
        </w:rPr>
        <w:t xml:space="preserve"> </w:t>
      </w:r>
      <w:r>
        <w:rPr>
          <w:sz w:val="20"/>
        </w:rPr>
        <w:t>employee</w:t>
      </w:r>
      <w:r>
        <w:rPr>
          <w:spacing w:val="-1"/>
          <w:sz w:val="20"/>
        </w:rPr>
        <w:t xml:space="preserve"> </w:t>
      </w:r>
      <w:r>
        <w:rPr>
          <w:sz w:val="20"/>
        </w:rPr>
        <w:t>will</w:t>
      </w:r>
      <w:r>
        <w:rPr>
          <w:spacing w:val="-4"/>
          <w:sz w:val="20"/>
        </w:rPr>
        <w:t xml:space="preserve"> </w:t>
      </w:r>
      <w:r>
        <w:rPr>
          <w:sz w:val="20"/>
        </w:rPr>
        <w:t>check</w:t>
      </w:r>
      <w:r>
        <w:rPr>
          <w:spacing w:val="-2"/>
          <w:sz w:val="20"/>
        </w:rPr>
        <w:t xml:space="preserve"> </w:t>
      </w:r>
      <w:r>
        <w:rPr>
          <w:sz w:val="20"/>
        </w:rPr>
        <w:t>the</w:t>
      </w:r>
      <w:r>
        <w:rPr>
          <w:spacing w:val="-4"/>
          <w:sz w:val="20"/>
        </w:rPr>
        <w:t xml:space="preserve"> </w:t>
      </w:r>
      <w:r>
        <w:rPr>
          <w:sz w:val="20"/>
        </w:rPr>
        <w:t>monitor</w:t>
      </w:r>
      <w:r>
        <w:rPr>
          <w:spacing w:val="-5"/>
          <w:sz w:val="20"/>
        </w:rPr>
        <w:t xml:space="preserve"> </w:t>
      </w:r>
      <w:r>
        <w:rPr>
          <w:sz w:val="20"/>
        </w:rPr>
        <w:t>with</w:t>
      </w:r>
      <w:r>
        <w:rPr>
          <w:spacing w:val="-4"/>
          <w:sz w:val="20"/>
        </w:rPr>
        <w:t xml:space="preserve"> </w:t>
      </w:r>
      <w:r>
        <w:rPr>
          <w:sz w:val="20"/>
        </w:rPr>
        <w:t>sufficient</w:t>
      </w:r>
      <w:r>
        <w:rPr>
          <w:spacing w:val="-5"/>
          <w:sz w:val="20"/>
        </w:rPr>
        <w:t xml:space="preserve"> </w:t>
      </w:r>
      <w:r>
        <w:rPr>
          <w:sz w:val="20"/>
        </w:rPr>
        <w:t>frequency</w:t>
      </w:r>
      <w:r>
        <w:rPr>
          <w:spacing w:val="-9"/>
          <w:sz w:val="20"/>
        </w:rPr>
        <w:t xml:space="preserve"> </w:t>
      </w:r>
      <w:r>
        <w:rPr>
          <w:sz w:val="20"/>
        </w:rPr>
        <w:t>to</w:t>
      </w:r>
      <w:r>
        <w:rPr>
          <w:spacing w:val="-6"/>
          <w:sz w:val="20"/>
        </w:rPr>
        <w:t xml:space="preserve"> </w:t>
      </w:r>
      <w:r>
        <w:rPr>
          <w:sz w:val="20"/>
        </w:rPr>
        <w:t>ensure</w:t>
      </w:r>
      <w:r>
        <w:rPr>
          <w:spacing w:val="-5"/>
          <w:sz w:val="20"/>
        </w:rPr>
        <w:t xml:space="preserve"> </w:t>
      </w:r>
      <w:r>
        <w:rPr>
          <w:sz w:val="20"/>
        </w:rPr>
        <w:t>that</w:t>
      </w:r>
      <w:r>
        <w:rPr>
          <w:spacing w:val="-3"/>
          <w:sz w:val="20"/>
        </w:rPr>
        <w:t xml:space="preserve"> </w:t>
      </w:r>
      <w:r>
        <w:rPr>
          <w:sz w:val="20"/>
        </w:rPr>
        <w:t>entrants</w:t>
      </w:r>
      <w:r>
        <w:rPr>
          <w:spacing w:val="-4"/>
          <w:sz w:val="20"/>
        </w:rPr>
        <w:t xml:space="preserve"> </w:t>
      </w:r>
      <w:r>
        <w:rPr>
          <w:sz w:val="20"/>
        </w:rPr>
        <w:t>have</w:t>
      </w:r>
      <w:r>
        <w:rPr>
          <w:spacing w:val="-6"/>
          <w:sz w:val="20"/>
        </w:rPr>
        <w:t xml:space="preserve"> </w:t>
      </w:r>
      <w:r>
        <w:rPr>
          <w:sz w:val="20"/>
        </w:rPr>
        <w:t>adequate</w:t>
      </w:r>
      <w:r>
        <w:rPr>
          <w:spacing w:val="-6"/>
          <w:sz w:val="20"/>
        </w:rPr>
        <w:t xml:space="preserve"> </w:t>
      </w:r>
      <w:r>
        <w:rPr>
          <w:sz w:val="20"/>
        </w:rPr>
        <w:t>time</w:t>
      </w:r>
      <w:r>
        <w:rPr>
          <w:spacing w:val="-6"/>
          <w:sz w:val="20"/>
        </w:rPr>
        <w:t xml:space="preserve"> </w:t>
      </w:r>
      <w:r>
        <w:rPr>
          <w:sz w:val="20"/>
        </w:rPr>
        <w:t>to escape. If continuous monitoring is not used, periodic monitoring is required. All monitoring must ensure that the continuous forced air ventilation is preventing the accumulation of a hazardous atmosphere. Any employee, who enters the space, or that employee’s authorized representative, must be provided with an opportunity</w:t>
      </w:r>
      <w:r>
        <w:rPr>
          <w:spacing w:val="-11"/>
          <w:sz w:val="20"/>
        </w:rPr>
        <w:t xml:space="preserve"> </w:t>
      </w:r>
      <w:r>
        <w:rPr>
          <w:sz w:val="20"/>
        </w:rPr>
        <w:t>to</w:t>
      </w:r>
      <w:r>
        <w:rPr>
          <w:spacing w:val="-8"/>
          <w:sz w:val="20"/>
        </w:rPr>
        <w:t xml:space="preserve"> </w:t>
      </w:r>
      <w:r>
        <w:rPr>
          <w:sz w:val="20"/>
        </w:rPr>
        <w:t>observe</w:t>
      </w:r>
      <w:r>
        <w:rPr>
          <w:spacing w:val="-8"/>
          <w:sz w:val="20"/>
        </w:rPr>
        <w:t xml:space="preserve"> </w:t>
      </w:r>
      <w:r>
        <w:rPr>
          <w:sz w:val="20"/>
        </w:rPr>
        <w:t>the</w:t>
      </w:r>
      <w:r>
        <w:rPr>
          <w:spacing w:val="-8"/>
          <w:sz w:val="20"/>
        </w:rPr>
        <w:t xml:space="preserve"> </w:t>
      </w:r>
      <w:r>
        <w:rPr>
          <w:sz w:val="20"/>
        </w:rPr>
        <w:t>testing</w:t>
      </w:r>
      <w:r>
        <w:rPr>
          <w:spacing w:val="-8"/>
          <w:sz w:val="20"/>
        </w:rPr>
        <w:t xml:space="preserve"> </w:t>
      </w:r>
      <w:r>
        <w:rPr>
          <w:sz w:val="20"/>
        </w:rPr>
        <w:t>required</w:t>
      </w:r>
      <w:r>
        <w:rPr>
          <w:spacing w:val="-8"/>
          <w:sz w:val="20"/>
        </w:rPr>
        <w:t xml:space="preserve"> </w:t>
      </w:r>
      <w:r>
        <w:rPr>
          <w:sz w:val="20"/>
        </w:rPr>
        <w:t>by</w:t>
      </w:r>
      <w:r>
        <w:rPr>
          <w:spacing w:val="-11"/>
          <w:sz w:val="20"/>
        </w:rPr>
        <w:t xml:space="preserve"> </w:t>
      </w:r>
      <w:r>
        <w:rPr>
          <w:sz w:val="20"/>
        </w:rPr>
        <w:t>this</w:t>
      </w:r>
      <w:r>
        <w:rPr>
          <w:spacing w:val="-7"/>
          <w:sz w:val="20"/>
        </w:rPr>
        <w:t xml:space="preserve"> </w:t>
      </w:r>
      <w:r>
        <w:rPr>
          <w:sz w:val="20"/>
        </w:rPr>
        <w:t>paragraph.</w:t>
      </w:r>
      <w:r>
        <w:rPr>
          <w:spacing w:val="40"/>
          <w:sz w:val="20"/>
        </w:rPr>
        <w:t xml:space="preserve"> </w:t>
      </w:r>
      <w:r>
        <w:rPr>
          <w:sz w:val="20"/>
        </w:rPr>
        <w:t>Any</w:t>
      </w:r>
      <w:r>
        <w:rPr>
          <w:spacing w:val="-11"/>
          <w:sz w:val="20"/>
        </w:rPr>
        <w:t xml:space="preserve"> </w:t>
      </w:r>
      <w:r>
        <w:rPr>
          <w:sz w:val="20"/>
        </w:rPr>
        <w:t>employees,</w:t>
      </w:r>
      <w:r>
        <w:rPr>
          <w:spacing w:val="-8"/>
          <w:sz w:val="20"/>
        </w:rPr>
        <w:t xml:space="preserve"> </w:t>
      </w:r>
      <w:r>
        <w:rPr>
          <w:sz w:val="20"/>
        </w:rPr>
        <w:t>or</w:t>
      </w:r>
      <w:r>
        <w:rPr>
          <w:spacing w:val="-7"/>
          <w:sz w:val="20"/>
        </w:rPr>
        <w:t xml:space="preserve"> </w:t>
      </w:r>
      <w:r>
        <w:rPr>
          <w:sz w:val="20"/>
        </w:rPr>
        <w:t>their</w:t>
      </w:r>
      <w:r>
        <w:rPr>
          <w:spacing w:val="-7"/>
          <w:sz w:val="20"/>
        </w:rPr>
        <w:t xml:space="preserve"> </w:t>
      </w:r>
      <w:r>
        <w:rPr>
          <w:sz w:val="20"/>
        </w:rPr>
        <w:t>representatives,</w:t>
      </w:r>
      <w:r>
        <w:rPr>
          <w:spacing w:val="-8"/>
          <w:sz w:val="20"/>
        </w:rPr>
        <w:t xml:space="preserve"> </w:t>
      </w:r>
      <w:r>
        <w:rPr>
          <w:sz w:val="20"/>
        </w:rPr>
        <w:t>are entitled to request additional monitoring at any time.</w:t>
      </w:r>
    </w:p>
    <w:p w14:paraId="65450CDB" w14:textId="77777777" w:rsidR="00562CC2" w:rsidRDefault="00562CC2">
      <w:pPr>
        <w:pStyle w:val="BodyText"/>
        <w:spacing w:before="3"/>
      </w:pPr>
    </w:p>
    <w:p w14:paraId="250B218D" w14:textId="77777777" w:rsidR="00562CC2" w:rsidRDefault="00000000">
      <w:pPr>
        <w:pStyle w:val="BodyText"/>
        <w:ind w:left="1120" w:right="1177"/>
        <w:jc w:val="both"/>
      </w:pPr>
      <w:r>
        <w:t>If</w:t>
      </w:r>
      <w:r>
        <w:rPr>
          <w:spacing w:val="-1"/>
        </w:rPr>
        <w:t xml:space="preserve"> </w:t>
      </w:r>
      <w:r>
        <w:t>the</w:t>
      </w:r>
      <w:r>
        <w:rPr>
          <w:spacing w:val="-3"/>
        </w:rPr>
        <w:t xml:space="preserve"> </w:t>
      </w:r>
      <w:r>
        <w:t>Confined</w:t>
      </w:r>
      <w:r>
        <w:rPr>
          <w:spacing w:val="-2"/>
        </w:rPr>
        <w:t xml:space="preserve"> </w:t>
      </w:r>
      <w:r>
        <w:t>Space</w:t>
      </w:r>
      <w:r>
        <w:rPr>
          <w:spacing w:val="-3"/>
        </w:rPr>
        <w:t xml:space="preserve"> </w:t>
      </w:r>
      <w:r>
        <w:t>Entry</w:t>
      </w:r>
      <w:r>
        <w:rPr>
          <w:spacing w:val="-4"/>
        </w:rPr>
        <w:t xml:space="preserve"> </w:t>
      </w:r>
      <w:r>
        <w:t>Permit</w:t>
      </w:r>
      <w:r>
        <w:rPr>
          <w:spacing w:val="-1"/>
        </w:rPr>
        <w:t xml:space="preserve"> </w:t>
      </w:r>
      <w:r>
        <w:t>is</w:t>
      </w:r>
      <w:r>
        <w:rPr>
          <w:spacing w:val="-2"/>
        </w:rPr>
        <w:t xml:space="preserve"> </w:t>
      </w:r>
      <w:r>
        <w:t>used</w:t>
      </w:r>
      <w:r>
        <w:rPr>
          <w:spacing w:val="-4"/>
        </w:rPr>
        <w:t xml:space="preserve"> </w:t>
      </w:r>
      <w:r>
        <w:t>to</w:t>
      </w:r>
      <w:r>
        <w:rPr>
          <w:spacing w:val="-3"/>
        </w:rPr>
        <w:t xml:space="preserve"> </w:t>
      </w:r>
      <w:r>
        <w:t>document</w:t>
      </w:r>
      <w:r>
        <w:rPr>
          <w:spacing w:val="-3"/>
        </w:rPr>
        <w:t xml:space="preserve"> </w:t>
      </w:r>
      <w:r>
        <w:t>the</w:t>
      </w:r>
      <w:r>
        <w:rPr>
          <w:spacing w:val="-1"/>
        </w:rPr>
        <w:t xml:space="preserve"> </w:t>
      </w:r>
      <w:r>
        <w:t>entry,</w:t>
      </w:r>
      <w:r>
        <w:rPr>
          <w:spacing w:val="-3"/>
        </w:rPr>
        <w:t xml:space="preserve"> </w:t>
      </w:r>
      <w:r>
        <w:t>the</w:t>
      </w:r>
      <w:r>
        <w:rPr>
          <w:spacing w:val="-3"/>
        </w:rPr>
        <w:t xml:space="preserve"> </w:t>
      </w:r>
      <w:r>
        <w:t>intervals</w:t>
      </w:r>
      <w:r>
        <w:rPr>
          <w:spacing w:val="-2"/>
        </w:rPr>
        <w:t xml:space="preserve"> </w:t>
      </w:r>
      <w:r>
        <w:t>at</w:t>
      </w:r>
      <w:r>
        <w:rPr>
          <w:spacing w:val="-1"/>
        </w:rPr>
        <w:t xml:space="preserve"> </w:t>
      </w:r>
      <w:r>
        <w:t>which</w:t>
      </w:r>
      <w:r>
        <w:rPr>
          <w:spacing w:val="-2"/>
        </w:rPr>
        <w:t xml:space="preserve"> </w:t>
      </w:r>
      <w:r>
        <w:t>atmospheric</w:t>
      </w:r>
      <w:r>
        <w:rPr>
          <w:spacing w:val="-2"/>
        </w:rPr>
        <w:t xml:space="preserve"> </w:t>
      </w:r>
      <w:r>
        <w:t>tests are required must be determined prior to entry.</w:t>
      </w:r>
      <w:r>
        <w:rPr>
          <w:spacing w:val="40"/>
        </w:rPr>
        <w:t xml:space="preserve"> </w:t>
      </w:r>
      <w:r>
        <w:t>The table below provides guidelines for determining the intervals of atmospheric testing; however, the Entry Supervisor and/or Entrant(s) must make the determination</w:t>
      </w:r>
      <w:r>
        <w:rPr>
          <w:spacing w:val="-4"/>
        </w:rPr>
        <w:t xml:space="preserve"> </w:t>
      </w:r>
      <w:r>
        <w:t>based</w:t>
      </w:r>
      <w:r>
        <w:rPr>
          <w:spacing w:val="-3"/>
        </w:rPr>
        <w:t xml:space="preserve"> </w:t>
      </w:r>
      <w:r>
        <w:t>on</w:t>
      </w:r>
      <w:r>
        <w:rPr>
          <w:spacing w:val="-4"/>
        </w:rPr>
        <w:t xml:space="preserve"> </w:t>
      </w:r>
      <w:r>
        <w:t>space,</w:t>
      </w:r>
      <w:r>
        <w:rPr>
          <w:spacing w:val="-2"/>
        </w:rPr>
        <w:t xml:space="preserve"> </w:t>
      </w:r>
      <w:r>
        <w:t>worksite</w:t>
      </w:r>
      <w:r>
        <w:rPr>
          <w:spacing w:val="-4"/>
        </w:rPr>
        <w:t xml:space="preserve"> </w:t>
      </w:r>
      <w:r>
        <w:t>characterizations,</w:t>
      </w:r>
      <w:r>
        <w:rPr>
          <w:spacing w:val="-4"/>
        </w:rPr>
        <w:t xml:space="preserve"> </w:t>
      </w:r>
      <w:r>
        <w:t>and</w:t>
      </w:r>
      <w:r>
        <w:rPr>
          <w:spacing w:val="-4"/>
        </w:rPr>
        <w:t xml:space="preserve"> </w:t>
      </w:r>
      <w:r>
        <w:t>the</w:t>
      </w:r>
      <w:r>
        <w:rPr>
          <w:spacing w:val="-2"/>
        </w:rPr>
        <w:t xml:space="preserve"> </w:t>
      </w:r>
      <w:r>
        <w:t>work to</w:t>
      </w:r>
      <w:r>
        <w:rPr>
          <w:spacing w:val="-4"/>
        </w:rPr>
        <w:t xml:space="preserve"> </w:t>
      </w:r>
      <w:r>
        <w:t>be</w:t>
      </w:r>
      <w:r>
        <w:rPr>
          <w:spacing w:val="-3"/>
        </w:rPr>
        <w:t xml:space="preserve"> </w:t>
      </w:r>
      <w:r>
        <w:t>performed</w:t>
      </w:r>
      <w:r>
        <w:rPr>
          <w:spacing w:val="-4"/>
        </w:rPr>
        <w:t xml:space="preserve"> </w:t>
      </w:r>
      <w:r>
        <w:t>within</w:t>
      </w:r>
      <w:r>
        <w:rPr>
          <w:spacing w:val="-4"/>
        </w:rPr>
        <w:t xml:space="preserve"> </w:t>
      </w:r>
      <w:r>
        <w:t>the</w:t>
      </w:r>
      <w:r>
        <w:rPr>
          <w:spacing w:val="-4"/>
        </w:rPr>
        <w:t xml:space="preserve"> </w:t>
      </w:r>
      <w:r>
        <w:t>space.</w:t>
      </w:r>
    </w:p>
    <w:p w14:paraId="3712D898" w14:textId="77777777" w:rsidR="00562CC2" w:rsidRDefault="00562CC2">
      <w:pPr>
        <w:pStyle w:val="BodyText"/>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7117"/>
      </w:tblGrid>
      <w:tr w:rsidR="00562CC2" w14:paraId="0754FEC1" w14:textId="77777777">
        <w:trPr>
          <w:trHeight w:val="230"/>
        </w:trPr>
        <w:tc>
          <w:tcPr>
            <w:tcW w:w="2234" w:type="dxa"/>
          </w:tcPr>
          <w:p w14:paraId="690C05CD" w14:textId="77777777" w:rsidR="00562CC2" w:rsidRDefault="00000000">
            <w:pPr>
              <w:pStyle w:val="TableParagraph"/>
              <w:spacing w:line="210" w:lineRule="exact"/>
              <w:ind w:left="107"/>
              <w:rPr>
                <w:b/>
                <w:sz w:val="20"/>
              </w:rPr>
            </w:pPr>
            <w:r>
              <w:rPr>
                <w:b/>
                <w:sz w:val="20"/>
              </w:rPr>
              <w:t>Test</w:t>
            </w:r>
            <w:r>
              <w:rPr>
                <w:b/>
                <w:spacing w:val="-4"/>
                <w:sz w:val="20"/>
              </w:rPr>
              <w:t xml:space="preserve"> </w:t>
            </w:r>
            <w:r>
              <w:rPr>
                <w:b/>
                <w:spacing w:val="-2"/>
                <w:sz w:val="20"/>
              </w:rPr>
              <w:t>Interval</w:t>
            </w:r>
          </w:p>
        </w:tc>
        <w:tc>
          <w:tcPr>
            <w:tcW w:w="7117" w:type="dxa"/>
          </w:tcPr>
          <w:p w14:paraId="0D47675C" w14:textId="77777777" w:rsidR="00562CC2" w:rsidRDefault="00000000">
            <w:pPr>
              <w:pStyle w:val="TableParagraph"/>
              <w:spacing w:line="210" w:lineRule="exact"/>
              <w:ind w:left="108"/>
              <w:rPr>
                <w:b/>
                <w:sz w:val="20"/>
              </w:rPr>
            </w:pPr>
            <w:r>
              <w:rPr>
                <w:b/>
                <w:spacing w:val="-2"/>
                <w:sz w:val="20"/>
              </w:rPr>
              <w:t>Guideline</w:t>
            </w:r>
          </w:p>
        </w:tc>
      </w:tr>
      <w:tr w:rsidR="00562CC2" w14:paraId="287F00F0" w14:textId="77777777">
        <w:trPr>
          <w:trHeight w:val="460"/>
        </w:trPr>
        <w:tc>
          <w:tcPr>
            <w:tcW w:w="2234" w:type="dxa"/>
          </w:tcPr>
          <w:p w14:paraId="62BDECC8" w14:textId="77777777" w:rsidR="00562CC2" w:rsidRDefault="00000000">
            <w:pPr>
              <w:pStyle w:val="TableParagraph"/>
              <w:spacing w:line="229" w:lineRule="exact"/>
              <w:ind w:left="107"/>
              <w:rPr>
                <w:sz w:val="20"/>
              </w:rPr>
            </w:pPr>
            <w:r>
              <w:rPr>
                <w:spacing w:val="-2"/>
                <w:sz w:val="20"/>
              </w:rPr>
              <w:t>Initial</w:t>
            </w:r>
          </w:p>
        </w:tc>
        <w:tc>
          <w:tcPr>
            <w:tcW w:w="7117" w:type="dxa"/>
          </w:tcPr>
          <w:p w14:paraId="2B31971D" w14:textId="77777777" w:rsidR="00562CC2" w:rsidRDefault="00000000">
            <w:pPr>
              <w:pStyle w:val="TableParagraph"/>
              <w:spacing w:line="230" w:lineRule="exact"/>
              <w:ind w:left="108" w:right="1716"/>
              <w:rPr>
                <w:sz w:val="20"/>
              </w:rPr>
            </w:pPr>
            <w:r>
              <w:rPr>
                <w:sz w:val="20"/>
              </w:rPr>
              <w:t>Required</w:t>
            </w:r>
            <w:r>
              <w:rPr>
                <w:spacing w:val="-7"/>
                <w:sz w:val="20"/>
              </w:rPr>
              <w:t xml:space="preserve"> </w:t>
            </w:r>
            <w:r>
              <w:rPr>
                <w:sz w:val="20"/>
              </w:rPr>
              <w:t>for</w:t>
            </w:r>
            <w:r>
              <w:rPr>
                <w:spacing w:val="-6"/>
                <w:sz w:val="20"/>
              </w:rPr>
              <w:t xml:space="preserve"> </w:t>
            </w:r>
            <w:r>
              <w:rPr>
                <w:sz w:val="20"/>
              </w:rPr>
              <w:t>all</w:t>
            </w:r>
            <w:r>
              <w:rPr>
                <w:spacing w:val="-5"/>
                <w:sz w:val="20"/>
              </w:rPr>
              <w:t xml:space="preserve"> </w:t>
            </w:r>
            <w:r>
              <w:rPr>
                <w:sz w:val="20"/>
              </w:rPr>
              <w:t>entries,</w:t>
            </w:r>
            <w:r>
              <w:rPr>
                <w:spacing w:val="-6"/>
                <w:sz w:val="20"/>
              </w:rPr>
              <w:t xml:space="preserve"> </w:t>
            </w:r>
            <w:r>
              <w:rPr>
                <w:sz w:val="20"/>
              </w:rPr>
              <w:t>regardless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type</w:t>
            </w:r>
            <w:r>
              <w:rPr>
                <w:spacing w:val="-4"/>
                <w:sz w:val="20"/>
              </w:rPr>
              <w:t xml:space="preserve"> </w:t>
            </w:r>
            <w:r>
              <w:rPr>
                <w:sz w:val="20"/>
              </w:rPr>
              <w:t>of</w:t>
            </w:r>
            <w:r>
              <w:rPr>
                <w:spacing w:val="-4"/>
                <w:sz w:val="20"/>
              </w:rPr>
              <w:t xml:space="preserve"> </w:t>
            </w:r>
            <w:r>
              <w:rPr>
                <w:sz w:val="20"/>
              </w:rPr>
              <w:t>space. Must be conducted prior to entry.</w:t>
            </w:r>
          </w:p>
        </w:tc>
      </w:tr>
      <w:tr w:rsidR="00562CC2" w14:paraId="45BF7CD1" w14:textId="77777777">
        <w:trPr>
          <w:trHeight w:val="918"/>
        </w:trPr>
        <w:tc>
          <w:tcPr>
            <w:tcW w:w="2234" w:type="dxa"/>
          </w:tcPr>
          <w:p w14:paraId="2B53C304" w14:textId="77777777" w:rsidR="00562CC2" w:rsidRDefault="00000000">
            <w:pPr>
              <w:pStyle w:val="TableParagraph"/>
              <w:spacing w:line="229" w:lineRule="exact"/>
              <w:ind w:left="107"/>
              <w:rPr>
                <w:sz w:val="20"/>
              </w:rPr>
            </w:pPr>
            <w:r>
              <w:rPr>
                <w:sz w:val="20"/>
              </w:rPr>
              <w:t>Prior</w:t>
            </w:r>
            <w:r>
              <w:rPr>
                <w:spacing w:val="26"/>
                <w:sz w:val="20"/>
              </w:rPr>
              <w:t xml:space="preserve">  </w:t>
            </w:r>
            <w:r>
              <w:rPr>
                <w:sz w:val="20"/>
              </w:rPr>
              <w:t>to</w:t>
            </w:r>
            <w:r>
              <w:rPr>
                <w:spacing w:val="27"/>
                <w:sz w:val="20"/>
              </w:rPr>
              <w:t xml:space="preserve">  </w:t>
            </w:r>
            <w:r>
              <w:rPr>
                <w:sz w:val="20"/>
              </w:rPr>
              <w:t>Each</w:t>
            </w:r>
            <w:r>
              <w:rPr>
                <w:spacing w:val="26"/>
                <w:sz w:val="20"/>
              </w:rPr>
              <w:t xml:space="preserve">  </w:t>
            </w:r>
            <w:r>
              <w:rPr>
                <w:spacing w:val="-4"/>
                <w:sz w:val="20"/>
              </w:rPr>
              <w:t>Entry</w:t>
            </w:r>
          </w:p>
        </w:tc>
        <w:tc>
          <w:tcPr>
            <w:tcW w:w="7117" w:type="dxa"/>
          </w:tcPr>
          <w:p w14:paraId="476D4366" w14:textId="77777777" w:rsidR="00562CC2" w:rsidRDefault="00000000">
            <w:pPr>
              <w:pStyle w:val="TableParagraph"/>
              <w:ind w:left="108" w:right="105"/>
              <w:jc w:val="both"/>
              <w:rPr>
                <w:sz w:val="20"/>
              </w:rPr>
            </w:pPr>
            <w:r>
              <w:rPr>
                <w:sz w:val="20"/>
              </w:rPr>
              <w:t>Required if multiple entries into the same space are required during a single shift, and no indication that more</w:t>
            </w:r>
            <w:r>
              <w:rPr>
                <w:spacing w:val="-2"/>
                <w:sz w:val="20"/>
              </w:rPr>
              <w:t xml:space="preserve"> </w:t>
            </w:r>
            <w:r>
              <w:rPr>
                <w:sz w:val="20"/>
              </w:rPr>
              <w:t>frequent testing is required. Testing must be conducted prior to each entry into the space.</w:t>
            </w:r>
          </w:p>
        </w:tc>
      </w:tr>
      <w:tr w:rsidR="00562CC2" w14:paraId="4552C50C" w14:textId="77777777">
        <w:trPr>
          <w:trHeight w:val="1152"/>
        </w:trPr>
        <w:tc>
          <w:tcPr>
            <w:tcW w:w="2234" w:type="dxa"/>
          </w:tcPr>
          <w:p w14:paraId="5E2432D1" w14:textId="77777777" w:rsidR="00562CC2" w:rsidRDefault="00000000">
            <w:pPr>
              <w:pStyle w:val="TableParagraph"/>
              <w:spacing w:line="229" w:lineRule="exact"/>
              <w:ind w:left="107"/>
              <w:rPr>
                <w:sz w:val="20"/>
              </w:rPr>
            </w:pPr>
            <w:r>
              <w:rPr>
                <w:spacing w:val="-2"/>
                <w:sz w:val="20"/>
              </w:rPr>
              <w:t>Continuous</w:t>
            </w:r>
          </w:p>
        </w:tc>
        <w:tc>
          <w:tcPr>
            <w:tcW w:w="7117" w:type="dxa"/>
          </w:tcPr>
          <w:p w14:paraId="2DBE7469" w14:textId="77777777" w:rsidR="00562CC2" w:rsidRDefault="00000000">
            <w:pPr>
              <w:pStyle w:val="TableParagraph"/>
              <w:ind w:left="108" w:right="102"/>
              <w:jc w:val="both"/>
              <w:rPr>
                <w:sz w:val="20"/>
              </w:rPr>
            </w:pPr>
            <w:r>
              <w:rPr>
                <w:sz w:val="20"/>
              </w:rPr>
              <w:t>Required</w:t>
            </w:r>
            <w:r>
              <w:rPr>
                <w:spacing w:val="-1"/>
                <w:sz w:val="20"/>
              </w:rPr>
              <w:t xml:space="preserve"> </w:t>
            </w:r>
            <w:r>
              <w:rPr>
                <w:sz w:val="20"/>
              </w:rPr>
              <w:t>in</w:t>
            </w:r>
            <w:r>
              <w:rPr>
                <w:spacing w:val="-1"/>
                <w:sz w:val="20"/>
              </w:rPr>
              <w:t xml:space="preserve"> </w:t>
            </w:r>
            <w:r>
              <w:rPr>
                <w:sz w:val="20"/>
              </w:rPr>
              <w:t>all</w:t>
            </w:r>
            <w:r>
              <w:rPr>
                <w:spacing w:val="-1"/>
                <w:sz w:val="20"/>
              </w:rPr>
              <w:t xml:space="preserve"> </w:t>
            </w:r>
            <w:r>
              <w:rPr>
                <w:sz w:val="20"/>
              </w:rPr>
              <w:t>cases.</w:t>
            </w:r>
            <w:r>
              <w:rPr>
                <w:spacing w:val="40"/>
                <w:sz w:val="20"/>
              </w:rPr>
              <w:t xml:space="preserve"> </w:t>
            </w:r>
            <w:r>
              <w:rPr>
                <w:sz w:val="20"/>
              </w:rPr>
              <w:t>Required if initial</w:t>
            </w:r>
            <w:r>
              <w:rPr>
                <w:spacing w:val="-2"/>
                <w:sz w:val="20"/>
              </w:rPr>
              <w:t xml:space="preserve"> </w:t>
            </w:r>
            <w:r>
              <w:rPr>
                <w:sz w:val="20"/>
              </w:rPr>
              <w:t>monitoring</w:t>
            </w:r>
            <w:r>
              <w:rPr>
                <w:spacing w:val="-1"/>
                <w:sz w:val="20"/>
              </w:rPr>
              <w:t xml:space="preserve"> </w:t>
            </w:r>
            <w:r>
              <w:rPr>
                <w:sz w:val="20"/>
              </w:rPr>
              <w:t>indicates any</w:t>
            </w:r>
            <w:r>
              <w:rPr>
                <w:spacing w:val="-4"/>
                <w:sz w:val="20"/>
              </w:rPr>
              <w:t xml:space="preserve"> </w:t>
            </w:r>
            <w:r>
              <w:rPr>
                <w:sz w:val="20"/>
              </w:rPr>
              <w:t>atmospheric testing parameter measured is outside the acceptable entry criteria and ventilation is required.</w:t>
            </w:r>
            <w:r>
              <w:rPr>
                <w:spacing w:val="40"/>
                <w:sz w:val="20"/>
              </w:rPr>
              <w:t xml:space="preserve"> </w:t>
            </w:r>
            <w:r>
              <w:rPr>
                <w:sz w:val="20"/>
              </w:rPr>
              <w:t>Continuous monitoring</w:t>
            </w:r>
            <w:r>
              <w:rPr>
                <w:spacing w:val="-1"/>
                <w:sz w:val="20"/>
              </w:rPr>
              <w:t xml:space="preserve"> </w:t>
            </w:r>
            <w:r>
              <w:rPr>
                <w:sz w:val="20"/>
              </w:rPr>
              <w:t>can</w:t>
            </w:r>
            <w:r>
              <w:rPr>
                <w:spacing w:val="-1"/>
                <w:sz w:val="20"/>
              </w:rPr>
              <w:t xml:space="preserve"> </w:t>
            </w:r>
            <w:r>
              <w:rPr>
                <w:sz w:val="20"/>
              </w:rPr>
              <w:t>be conducted</w:t>
            </w:r>
            <w:r>
              <w:rPr>
                <w:spacing w:val="-1"/>
                <w:sz w:val="20"/>
              </w:rPr>
              <w:t xml:space="preserve"> </w:t>
            </w:r>
            <w:r>
              <w:rPr>
                <w:sz w:val="20"/>
              </w:rPr>
              <w:t>from outside</w:t>
            </w:r>
          </w:p>
          <w:p w14:paraId="7E84BCFA" w14:textId="77777777" w:rsidR="00562CC2" w:rsidRDefault="00000000">
            <w:pPr>
              <w:pStyle w:val="TableParagraph"/>
              <w:spacing w:line="230" w:lineRule="atLeast"/>
              <w:ind w:left="108" w:right="102"/>
              <w:jc w:val="both"/>
              <w:rPr>
                <w:sz w:val="20"/>
              </w:rPr>
            </w:pPr>
            <w:r>
              <w:rPr>
                <w:sz w:val="20"/>
              </w:rPr>
              <w:t>the space or by equipping entrants with personal monitors capable of measuring all of the parameters required.</w:t>
            </w:r>
          </w:p>
        </w:tc>
      </w:tr>
    </w:tbl>
    <w:p w14:paraId="135E2B83" w14:textId="77777777" w:rsidR="00562CC2" w:rsidRDefault="00562CC2">
      <w:pPr>
        <w:pStyle w:val="BodyText"/>
        <w:spacing w:before="1"/>
      </w:pPr>
    </w:p>
    <w:p w14:paraId="1EB80560" w14:textId="77777777" w:rsidR="00562CC2" w:rsidRDefault="00000000">
      <w:pPr>
        <w:pStyle w:val="BodyText"/>
        <w:ind w:left="1120" w:right="1187"/>
        <w:jc w:val="both"/>
      </w:pPr>
      <w:r>
        <w:t>If an extension hose or tubing is required to sample the lowest level of the space, the tester must allow sufficient time for the air sample to travel</w:t>
      </w:r>
      <w:r>
        <w:rPr>
          <w:spacing w:val="-1"/>
        </w:rPr>
        <w:t xml:space="preserve"> </w:t>
      </w:r>
      <w:r>
        <w:t>through the tubing to the instrument detector, as specified in the equipment manufacturer’s instruction manual.</w:t>
      </w:r>
    </w:p>
    <w:p w14:paraId="14B303FA" w14:textId="77777777" w:rsidR="00562CC2" w:rsidRDefault="00562CC2">
      <w:pPr>
        <w:jc w:val="both"/>
        <w:sectPr w:rsidR="00562CC2" w:rsidSect="000A30F8">
          <w:pgSz w:w="12240" w:h="15840"/>
          <w:pgMar w:top="640" w:right="260" w:bottom="1160" w:left="320" w:header="0" w:footer="972" w:gutter="0"/>
          <w:cols w:space="720"/>
        </w:sectPr>
      </w:pPr>
    </w:p>
    <w:p w14:paraId="32AC47F7" w14:textId="77777777" w:rsidR="00562CC2" w:rsidRDefault="00000000">
      <w:pPr>
        <w:pStyle w:val="BodyText"/>
        <w:spacing w:before="70"/>
        <w:ind w:left="1120" w:right="1187"/>
        <w:jc w:val="both"/>
      </w:pPr>
      <w:r>
        <w:lastRenderedPageBreak/>
        <w:t>If</w:t>
      </w:r>
      <w:r>
        <w:rPr>
          <w:spacing w:val="-8"/>
        </w:rPr>
        <w:t xml:space="preserve"> </w:t>
      </w:r>
      <w:r>
        <w:t>the</w:t>
      </w:r>
      <w:r>
        <w:rPr>
          <w:spacing w:val="-11"/>
        </w:rPr>
        <w:t xml:space="preserve"> </w:t>
      </w:r>
      <w:r>
        <w:t>Confined</w:t>
      </w:r>
      <w:r>
        <w:rPr>
          <w:spacing w:val="-8"/>
        </w:rPr>
        <w:t xml:space="preserve"> </w:t>
      </w:r>
      <w:r>
        <w:t>Space</w:t>
      </w:r>
      <w:r>
        <w:rPr>
          <w:spacing w:val="-8"/>
        </w:rPr>
        <w:t xml:space="preserve"> </w:t>
      </w:r>
      <w:r>
        <w:t>Entry</w:t>
      </w:r>
      <w:r>
        <w:rPr>
          <w:spacing w:val="-11"/>
        </w:rPr>
        <w:t xml:space="preserve"> </w:t>
      </w:r>
      <w:r>
        <w:t>Permit</w:t>
      </w:r>
      <w:r>
        <w:rPr>
          <w:spacing w:val="-10"/>
        </w:rPr>
        <w:t xml:space="preserve"> </w:t>
      </w:r>
      <w:r>
        <w:t>is</w:t>
      </w:r>
      <w:r>
        <w:rPr>
          <w:spacing w:val="-9"/>
        </w:rPr>
        <w:t xml:space="preserve"> </w:t>
      </w:r>
      <w:r>
        <w:t>used</w:t>
      </w:r>
      <w:r>
        <w:rPr>
          <w:spacing w:val="-9"/>
        </w:rPr>
        <w:t xml:space="preserve"> </w:t>
      </w:r>
      <w:r>
        <w:t>to</w:t>
      </w:r>
      <w:r>
        <w:rPr>
          <w:spacing w:val="-8"/>
        </w:rPr>
        <w:t xml:space="preserve"> </w:t>
      </w:r>
      <w:r>
        <w:t>document</w:t>
      </w:r>
      <w:r>
        <w:rPr>
          <w:spacing w:val="-10"/>
        </w:rPr>
        <w:t xml:space="preserve"> </w:t>
      </w:r>
      <w:r>
        <w:t>the</w:t>
      </w:r>
      <w:r>
        <w:rPr>
          <w:spacing w:val="-9"/>
        </w:rPr>
        <w:t xml:space="preserve"> </w:t>
      </w:r>
      <w:r>
        <w:t>entry,</w:t>
      </w:r>
      <w:r>
        <w:rPr>
          <w:spacing w:val="-8"/>
        </w:rPr>
        <w:t xml:space="preserve"> </w:t>
      </w:r>
      <w:r>
        <w:t>the</w:t>
      </w:r>
      <w:r>
        <w:rPr>
          <w:spacing w:val="-10"/>
        </w:rPr>
        <w:t xml:space="preserve"> </w:t>
      </w:r>
      <w:r>
        <w:t>frequency</w:t>
      </w:r>
      <w:r>
        <w:rPr>
          <w:spacing w:val="-11"/>
        </w:rPr>
        <w:t xml:space="preserve"> </w:t>
      </w:r>
      <w:r>
        <w:t>that</w:t>
      </w:r>
      <w:r>
        <w:rPr>
          <w:spacing w:val="-11"/>
        </w:rPr>
        <w:t xml:space="preserve"> </w:t>
      </w:r>
      <w:r>
        <w:t>tests</w:t>
      </w:r>
      <w:r>
        <w:rPr>
          <w:spacing w:val="-9"/>
        </w:rPr>
        <w:t xml:space="preserve"> </w:t>
      </w:r>
      <w:r>
        <w:t>are</w:t>
      </w:r>
      <w:r>
        <w:rPr>
          <w:spacing w:val="-8"/>
        </w:rPr>
        <w:t xml:space="preserve"> </w:t>
      </w:r>
      <w:r>
        <w:t>required,</w:t>
      </w:r>
      <w:r>
        <w:rPr>
          <w:spacing w:val="-10"/>
        </w:rPr>
        <w:t xml:space="preserve"> </w:t>
      </w:r>
      <w:r>
        <w:t>the tester’s name, and the model, manufacturer, serial number and date of last calibration should be entered on the permit.</w:t>
      </w:r>
    </w:p>
    <w:p w14:paraId="1651A6C6" w14:textId="77777777" w:rsidR="00562CC2" w:rsidRDefault="00000000">
      <w:pPr>
        <w:pStyle w:val="Heading9"/>
        <w:spacing w:before="227"/>
        <w:jc w:val="both"/>
      </w:pPr>
      <w:r>
        <w:rPr>
          <w:noProof/>
        </w:rPr>
        <mc:AlternateContent>
          <mc:Choice Requires="wps">
            <w:drawing>
              <wp:anchor distT="0" distB="0" distL="0" distR="0" simplePos="0" relativeHeight="251626496" behindDoc="1" locked="0" layoutInCell="1" allowOverlap="1" wp14:anchorId="47758AC3" wp14:editId="035934C2">
                <wp:simplePos x="0" y="0"/>
                <wp:positionH relativeFrom="page">
                  <wp:posOffset>896416</wp:posOffset>
                </wp:positionH>
                <wp:positionV relativeFrom="paragraph">
                  <wp:posOffset>304583</wp:posOffset>
                </wp:positionV>
                <wp:extent cx="5981065" cy="635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C0FF53" id="Graphic 70" o:spid="_x0000_s1026" style="position:absolute;margin-left:70.6pt;margin-top:24pt;width:470.95pt;height:.5pt;z-index:-25168998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D285EveAAAACgEAAA8AAAAAAAAAAAAAAAAAeAQAAGRycy9kb3ducmV2Lnht&#10;bFBLBQYAAAAABAAEAPMAAACDBQAAAAA=&#10;" path="m5981065,l,,,6096r5981065,l5981065,xe" fillcolor="black" stroked="f">
                <v:path arrowok="t"/>
                <w10:wrap type="topAndBottom" anchorx="page"/>
              </v:shape>
            </w:pict>
          </mc:Fallback>
        </mc:AlternateContent>
      </w:r>
      <w:r>
        <w:t>SPACE</w:t>
      </w:r>
      <w:r>
        <w:rPr>
          <w:spacing w:val="-7"/>
        </w:rPr>
        <w:t xml:space="preserve"> </w:t>
      </w:r>
      <w:r>
        <w:t>VENTILATION</w:t>
      </w:r>
      <w:r>
        <w:rPr>
          <w:spacing w:val="-9"/>
        </w:rPr>
        <w:t xml:space="preserve"> </w:t>
      </w:r>
      <w:r>
        <w:t>IN</w:t>
      </w:r>
      <w:r>
        <w:rPr>
          <w:spacing w:val="-4"/>
        </w:rPr>
        <w:t xml:space="preserve"> </w:t>
      </w:r>
      <w:r>
        <w:rPr>
          <w:spacing w:val="-2"/>
        </w:rPr>
        <w:t>CONSTRUCTION</w:t>
      </w:r>
    </w:p>
    <w:p w14:paraId="5577BDD0" w14:textId="77777777" w:rsidR="00562CC2" w:rsidRDefault="00562CC2">
      <w:pPr>
        <w:pStyle w:val="BodyText"/>
        <w:rPr>
          <w:b/>
        </w:rPr>
      </w:pPr>
    </w:p>
    <w:p w14:paraId="6DB9C421" w14:textId="77777777" w:rsidR="00562CC2" w:rsidRDefault="00000000">
      <w:pPr>
        <w:pStyle w:val="BodyText"/>
        <w:spacing w:line="229" w:lineRule="exact"/>
        <w:ind w:left="1120"/>
      </w:pPr>
      <w:r>
        <w:t>If</w:t>
      </w:r>
      <w:r>
        <w:rPr>
          <w:spacing w:val="-7"/>
        </w:rPr>
        <w:t xml:space="preserve"> </w:t>
      </w:r>
      <w:r>
        <w:t>atmospheric</w:t>
      </w:r>
      <w:r>
        <w:rPr>
          <w:spacing w:val="-7"/>
        </w:rPr>
        <w:t xml:space="preserve"> </w:t>
      </w:r>
      <w:r>
        <w:t>testing</w:t>
      </w:r>
      <w:r>
        <w:rPr>
          <w:spacing w:val="-9"/>
        </w:rPr>
        <w:t xml:space="preserve"> </w:t>
      </w:r>
      <w:r>
        <w:t>measures</w:t>
      </w:r>
      <w:r>
        <w:rPr>
          <w:spacing w:val="-6"/>
        </w:rPr>
        <w:t xml:space="preserve"> </w:t>
      </w:r>
      <w:r>
        <w:t>levels</w:t>
      </w:r>
      <w:r>
        <w:rPr>
          <w:spacing w:val="-7"/>
        </w:rPr>
        <w:t xml:space="preserve"> </w:t>
      </w:r>
      <w:r>
        <w:t>outside</w:t>
      </w:r>
      <w:r>
        <w:rPr>
          <w:spacing w:val="-7"/>
        </w:rPr>
        <w:t xml:space="preserve"> </w:t>
      </w:r>
      <w:r>
        <w:t>of</w:t>
      </w:r>
      <w:r>
        <w:rPr>
          <w:spacing w:val="-7"/>
        </w:rPr>
        <w:t xml:space="preserve"> </w:t>
      </w:r>
      <w:r>
        <w:t>the</w:t>
      </w:r>
      <w:r>
        <w:rPr>
          <w:spacing w:val="-8"/>
        </w:rPr>
        <w:t xml:space="preserve"> </w:t>
      </w:r>
      <w:r>
        <w:t>acceptable</w:t>
      </w:r>
      <w:r>
        <w:rPr>
          <w:spacing w:val="-8"/>
        </w:rPr>
        <w:t xml:space="preserve"> </w:t>
      </w:r>
      <w:r>
        <w:t>criteria</w:t>
      </w:r>
      <w:r>
        <w:rPr>
          <w:spacing w:val="-8"/>
        </w:rPr>
        <w:t xml:space="preserve"> </w:t>
      </w:r>
      <w:r>
        <w:rPr>
          <w:spacing w:val="-2"/>
        </w:rPr>
        <w:t>range:</w:t>
      </w:r>
    </w:p>
    <w:p w14:paraId="0AA61197" w14:textId="77777777" w:rsidR="00562CC2" w:rsidRDefault="00000000">
      <w:pPr>
        <w:pStyle w:val="ListParagraph"/>
        <w:numPr>
          <w:ilvl w:val="0"/>
          <w:numId w:val="182"/>
        </w:numPr>
        <w:tabs>
          <w:tab w:val="left" w:pos="2034"/>
        </w:tabs>
        <w:ind w:right="1186"/>
        <w:rPr>
          <w:sz w:val="20"/>
        </w:rPr>
      </w:pPr>
      <w:r>
        <w:rPr>
          <w:sz w:val="20"/>
        </w:rPr>
        <w:t>Ventilation</w:t>
      </w:r>
      <w:r>
        <w:rPr>
          <w:spacing w:val="-11"/>
          <w:sz w:val="20"/>
        </w:rPr>
        <w:t xml:space="preserve"> </w:t>
      </w:r>
      <w:r>
        <w:rPr>
          <w:sz w:val="20"/>
        </w:rPr>
        <w:t>of</w:t>
      </w:r>
      <w:r>
        <w:rPr>
          <w:spacing w:val="-10"/>
          <w:sz w:val="20"/>
        </w:rPr>
        <w:t xml:space="preserve"> </w:t>
      </w:r>
      <w:r>
        <w:rPr>
          <w:sz w:val="20"/>
        </w:rPr>
        <w:t>the</w:t>
      </w:r>
      <w:r>
        <w:rPr>
          <w:spacing w:val="-11"/>
          <w:sz w:val="20"/>
        </w:rPr>
        <w:t xml:space="preserve"> </w:t>
      </w:r>
      <w:r>
        <w:rPr>
          <w:sz w:val="20"/>
        </w:rPr>
        <w:t>space</w:t>
      </w:r>
      <w:r>
        <w:rPr>
          <w:spacing w:val="-12"/>
          <w:sz w:val="20"/>
        </w:rPr>
        <w:t xml:space="preserve"> </w:t>
      </w:r>
      <w:r>
        <w:rPr>
          <w:sz w:val="20"/>
        </w:rPr>
        <w:t>shall</w:t>
      </w:r>
      <w:r>
        <w:rPr>
          <w:spacing w:val="-11"/>
          <w:sz w:val="20"/>
        </w:rPr>
        <w:t xml:space="preserve"> </w:t>
      </w:r>
      <w:r>
        <w:rPr>
          <w:sz w:val="20"/>
        </w:rPr>
        <w:t>be</w:t>
      </w:r>
      <w:r>
        <w:rPr>
          <w:spacing w:val="-10"/>
          <w:sz w:val="20"/>
        </w:rPr>
        <w:t xml:space="preserve"> </w:t>
      </w:r>
      <w:r>
        <w:rPr>
          <w:sz w:val="20"/>
        </w:rPr>
        <w:t>provided</w:t>
      </w:r>
      <w:r>
        <w:rPr>
          <w:spacing w:val="-11"/>
          <w:sz w:val="20"/>
        </w:rPr>
        <w:t xml:space="preserve"> </w:t>
      </w:r>
      <w:r>
        <w:rPr>
          <w:sz w:val="20"/>
        </w:rPr>
        <w:t>using</w:t>
      </w:r>
      <w:r>
        <w:rPr>
          <w:spacing w:val="-12"/>
          <w:sz w:val="20"/>
        </w:rPr>
        <w:t xml:space="preserve"> </w:t>
      </w:r>
      <w:r>
        <w:rPr>
          <w:sz w:val="20"/>
        </w:rPr>
        <w:t>a</w:t>
      </w:r>
      <w:r>
        <w:rPr>
          <w:spacing w:val="-10"/>
          <w:sz w:val="20"/>
        </w:rPr>
        <w:t xml:space="preserve"> </w:t>
      </w:r>
      <w:r>
        <w:rPr>
          <w:sz w:val="20"/>
        </w:rPr>
        <w:t>positive</w:t>
      </w:r>
      <w:r>
        <w:rPr>
          <w:spacing w:val="-10"/>
          <w:sz w:val="20"/>
        </w:rPr>
        <w:t xml:space="preserve"> </w:t>
      </w:r>
      <w:r>
        <w:rPr>
          <w:sz w:val="20"/>
        </w:rPr>
        <w:t>pressure</w:t>
      </w:r>
      <w:r>
        <w:rPr>
          <w:spacing w:val="-9"/>
          <w:sz w:val="20"/>
        </w:rPr>
        <w:t xml:space="preserve"> </w:t>
      </w:r>
      <w:r>
        <w:rPr>
          <w:sz w:val="20"/>
        </w:rPr>
        <w:t>ventilator</w:t>
      </w:r>
      <w:r>
        <w:rPr>
          <w:spacing w:val="-9"/>
          <w:sz w:val="20"/>
        </w:rPr>
        <w:t xml:space="preserve"> </w:t>
      </w:r>
      <w:r>
        <w:rPr>
          <w:sz w:val="20"/>
        </w:rPr>
        <w:t>or</w:t>
      </w:r>
      <w:r>
        <w:rPr>
          <w:spacing w:val="-11"/>
          <w:sz w:val="20"/>
        </w:rPr>
        <w:t xml:space="preserve"> </w:t>
      </w:r>
      <w:r>
        <w:rPr>
          <w:sz w:val="20"/>
        </w:rPr>
        <w:t>blower</w:t>
      </w:r>
      <w:r>
        <w:rPr>
          <w:spacing w:val="-12"/>
          <w:sz w:val="20"/>
        </w:rPr>
        <w:t xml:space="preserve"> </w:t>
      </w:r>
      <w:r>
        <w:rPr>
          <w:sz w:val="20"/>
        </w:rPr>
        <w:t>equipped with a duct long enough to reach the lowest level of the space.</w:t>
      </w:r>
    </w:p>
    <w:p w14:paraId="1FFD7B0A" w14:textId="77777777" w:rsidR="00562CC2" w:rsidRDefault="00000000">
      <w:pPr>
        <w:pStyle w:val="ListParagraph"/>
        <w:numPr>
          <w:ilvl w:val="0"/>
          <w:numId w:val="182"/>
        </w:numPr>
        <w:tabs>
          <w:tab w:val="left" w:pos="2034"/>
        </w:tabs>
        <w:spacing w:line="243" w:lineRule="exact"/>
        <w:ind w:hanging="554"/>
        <w:rPr>
          <w:sz w:val="20"/>
        </w:rPr>
      </w:pPr>
      <w:r>
        <w:rPr>
          <w:sz w:val="20"/>
        </w:rPr>
        <w:t>Ventilate</w:t>
      </w:r>
      <w:r>
        <w:rPr>
          <w:spacing w:val="-5"/>
          <w:sz w:val="20"/>
        </w:rPr>
        <w:t xml:space="preserve"> </w:t>
      </w:r>
      <w:r>
        <w:rPr>
          <w:sz w:val="20"/>
        </w:rPr>
        <w:t>the</w:t>
      </w:r>
      <w:r>
        <w:rPr>
          <w:spacing w:val="-7"/>
          <w:sz w:val="20"/>
        </w:rPr>
        <w:t xml:space="preserve"> </w:t>
      </w:r>
      <w:r>
        <w:rPr>
          <w:sz w:val="20"/>
        </w:rPr>
        <w:t>space</w:t>
      </w:r>
      <w:r>
        <w:rPr>
          <w:spacing w:val="-6"/>
          <w:sz w:val="20"/>
        </w:rPr>
        <w:t xml:space="preserve"> </w:t>
      </w:r>
      <w:r>
        <w:rPr>
          <w:sz w:val="20"/>
        </w:rPr>
        <w:t>for</w:t>
      </w:r>
      <w:r>
        <w:rPr>
          <w:spacing w:val="-6"/>
          <w:sz w:val="20"/>
        </w:rPr>
        <w:t xml:space="preserve"> </w:t>
      </w:r>
      <w:r>
        <w:rPr>
          <w:sz w:val="20"/>
        </w:rPr>
        <w:t>at</w:t>
      </w:r>
      <w:r>
        <w:rPr>
          <w:spacing w:val="-4"/>
          <w:sz w:val="20"/>
        </w:rPr>
        <w:t xml:space="preserve"> </w:t>
      </w:r>
      <w:r>
        <w:rPr>
          <w:sz w:val="20"/>
        </w:rPr>
        <w:t>least</w:t>
      </w:r>
      <w:r>
        <w:rPr>
          <w:spacing w:val="-6"/>
          <w:sz w:val="20"/>
        </w:rPr>
        <w:t xml:space="preserve"> </w:t>
      </w:r>
      <w:r>
        <w:rPr>
          <w:sz w:val="20"/>
        </w:rPr>
        <w:t>15</w:t>
      </w:r>
      <w:r>
        <w:rPr>
          <w:spacing w:val="-6"/>
          <w:sz w:val="20"/>
        </w:rPr>
        <w:t xml:space="preserve"> </w:t>
      </w:r>
      <w:r>
        <w:rPr>
          <w:sz w:val="20"/>
        </w:rPr>
        <w:t>minutes</w:t>
      </w:r>
      <w:r>
        <w:rPr>
          <w:spacing w:val="-5"/>
          <w:sz w:val="20"/>
        </w:rPr>
        <w:t xml:space="preserve"> </w:t>
      </w:r>
      <w:r>
        <w:rPr>
          <w:sz w:val="20"/>
        </w:rPr>
        <w:t>prior</w:t>
      </w:r>
      <w:r>
        <w:rPr>
          <w:spacing w:val="-5"/>
          <w:sz w:val="20"/>
        </w:rPr>
        <w:t xml:space="preserve"> </w:t>
      </w:r>
      <w:r>
        <w:rPr>
          <w:sz w:val="20"/>
        </w:rPr>
        <w:t>to</w:t>
      </w:r>
      <w:r>
        <w:rPr>
          <w:spacing w:val="-6"/>
          <w:sz w:val="20"/>
        </w:rPr>
        <w:t xml:space="preserve"> </w:t>
      </w:r>
      <w:r>
        <w:rPr>
          <w:sz w:val="20"/>
        </w:rPr>
        <w:t>retesting</w:t>
      </w:r>
      <w:r>
        <w:rPr>
          <w:spacing w:val="-7"/>
          <w:sz w:val="20"/>
        </w:rPr>
        <w:t xml:space="preserve"> </w:t>
      </w:r>
      <w:r>
        <w:rPr>
          <w:sz w:val="20"/>
        </w:rPr>
        <w:t>the</w:t>
      </w:r>
      <w:r>
        <w:rPr>
          <w:spacing w:val="-5"/>
          <w:sz w:val="20"/>
        </w:rPr>
        <w:t xml:space="preserve"> </w:t>
      </w:r>
      <w:r>
        <w:rPr>
          <w:spacing w:val="-2"/>
          <w:sz w:val="20"/>
        </w:rPr>
        <w:t>atmosphere.</w:t>
      </w:r>
    </w:p>
    <w:p w14:paraId="5A65F66A" w14:textId="77777777" w:rsidR="00562CC2" w:rsidRDefault="00000000">
      <w:pPr>
        <w:pStyle w:val="ListParagraph"/>
        <w:numPr>
          <w:ilvl w:val="0"/>
          <w:numId w:val="182"/>
        </w:numPr>
        <w:tabs>
          <w:tab w:val="left" w:pos="2034"/>
        </w:tabs>
        <w:spacing w:line="245" w:lineRule="exact"/>
        <w:ind w:hanging="554"/>
        <w:rPr>
          <w:sz w:val="20"/>
        </w:rPr>
      </w:pPr>
      <w:r>
        <w:rPr>
          <w:sz w:val="20"/>
        </w:rPr>
        <w:t>Do</w:t>
      </w:r>
      <w:r>
        <w:rPr>
          <w:spacing w:val="-8"/>
          <w:sz w:val="20"/>
        </w:rPr>
        <w:t xml:space="preserve"> </w:t>
      </w:r>
      <w:r>
        <w:rPr>
          <w:sz w:val="20"/>
        </w:rPr>
        <w:t>not</w:t>
      </w:r>
      <w:r>
        <w:rPr>
          <w:spacing w:val="-7"/>
          <w:sz w:val="20"/>
        </w:rPr>
        <w:t xml:space="preserve"> </w:t>
      </w:r>
      <w:r>
        <w:rPr>
          <w:sz w:val="20"/>
        </w:rPr>
        <w:t>enter</w:t>
      </w:r>
      <w:r>
        <w:rPr>
          <w:spacing w:val="-8"/>
          <w:sz w:val="20"/>
        </w:rPr>
        <w:t xml:space="preserve"> </w:t>
      </w:r>
      <w:r>
        <w:rPr>
          <w:sz w:val="20"/>
        </w:rPr>
        <w:t>the</w:t>
      </w:r>
      <w:r>
        <w:rPr>
          <w:spacing w:val="-7"/>
          <w:sz w:val="20"/>
        </w:rPr>
        <w:t xml:space="preserve"> </w:t>
      </w:r>
      <w:r>
        <w:rPr>
          <w:sz w:val="20"/>
        </w:rPr>
        <w:t>space</w:t>
      </w:r>
      <w:r>
        <w:rPr>
          <w:spacing w:val="-6"/>
          <w:sz w:val="20"/>
        </w:rPr>
        <w:t xml:space="preserve"> </w:t>
      </w:r>
      <w:r>
        <w:rPr>
          <w:sz w:val="20"/>
        </w:rPr>
        <w:t>until</w:t>
      </w:r>
      <w:r>
        <w:rPr>
          <w:spacing w:val="-7"/>
          <w:sz w:val="20"/>
        </w:rPr>
        <w:t xml:space="preserve"> </w:t>
      </w:r>
      <w:r>
        <w:rPr>
          <w:sz w:val="20"/>
        </w:rPr>
        <w:t>atmospheric</w:t>
      </w:r>
      <w:r>
        <w:rPr>
          <w:spacing w:val="-6"/>
          <w:sz w:val="20"/>
        </w:rPr>
        <w:t xml:space="preserve"> </w:t>
      </w:r>
      <w:r>
        <w:rPr>
          <w:sz w:val="20"/>
        </w:rPr>
        <w:t>testing</w:t>
      </w:r>
      <w:r>
        <w:rPr>
          <w:spacing w:val="-8"/>
          <w:sz w:val="20"/>
        </w:rPr>
        <w:t xml:space="preserve"> </w:t>
      </w:r>
      <w:r>
        <w:rPr>
          <w:sz w:val="20"/>
        </w:rPr>
        <w:t>results</w:t>
      </w:r>
      <w:r>
        <w:rPr>
          <w:spacing w:val="-6"/>
          <w:sz w:val="20"/>
        </w:rPr>
        <w:t xml:space="preserve"> </w:t>
      </w:r>
      <w:r>
        <w:rPr>
          <w:sz w:val="20"/>
        </w:rPr>
        <w:t>are</w:t>
      </w:r>
      <w:r>
        <w:rPr>
          <w:spacing w:val="-6"/>
          <w:sz w:val="20"/>
        </w:rPr>
        <w:t xml:space="preserve"> </w:t>
      </w:r>
      <w:r>
        <w:rPr>
          <w:sz w:val="20"/>
        </w:rPr>
        <w:t>within</w:t>
      </w:r>
      <w:r>
        <w:rPr>
          <w:spacing w:val="-7"/>
          <w:sz w:val="20"/>
        </w:rPr>
        <w:t xml:space="preserve"> </w:t>
      </w:r>
      <w:r>
        <w:rPr>
          <w:sz w:val="20"/>
        </w:rPr>
        <w:t>acceptable</w:t>
      </w:r>
      <w:r>
        <w:rPr>
          <w:spacing w:val="-8"/>
          <w:sz w:val="20"/>
        </w:rPr>
        <w:t xml:space="preserve"> </w:t>
      </w:r>
      <w:r>
        <w:rPr>
          <w:sz w:val="20"/>
        </w:rPr>
        <w:t>criteria</w:t>
      </w:r>
      <w:r>
        <w:rPr>
          <w:spacing w:val="-7"/>
          <w:sz w:val="20"/>
        </w:rPr>
        <w:t xml:space="preserve"> </w:t>
      </w:r>
      <w:r>
        <w:rPr>
          <w:spacing w:val="-2"/>
          <w:sz w:val="20"/>
        </w:rPr>
        <w:t>limits.</w:t>
      </w:r>
    </w:p>
    <w:p w14:paraId="14AB1ACD" w14:textId="77777777" w:rsidR="00562CC2" w:rsidRDefault="00000000">
      <w:pPr>
        <w:pStyle w:val="BodyText"/>
        <w:spacing w:before="226" w:line="242" w:lineRule="auto"/>
        <w:ind w:left="1120" w:right="1174"/>
        <w:jc w:val="both"/>
      </w:pPr>
      <w:r>
        <w:rPr>
          <w:b/>
        </w:rPr>
        <w:t xml:space="preserve">Note: </w:t>
      </w:r>
      <w:r>
        <w:t>An alternate procedure for permit required confined space entry (essentially by-passing most program requirements) is allowed under the OSHA regulation at §1926.1203 (e)(2) provided that certain conditions are met including:</w:t>
      </w:r>
    </w:p>
    <w:p w14:paraId="032FD93B" w14:textId="77777777" w:rsidR="00562CC2" w:rsidRDefault="00000000">
      <w:pPr>
        <w:pStyle w:val="ListParagraph"/>
        <w:numPr>
          <w:ilvl w:val="0"/>
          <w:numId w:val="179"/>
        </w:numPr>
        <w:tabs>
          <w:tab w:val="left" w:pos="1838"/>
          <w:tab w:val="left" w:pos="1840"/>
        </w:tabs>
        <w:ind w:right="1177"/>
        <w:jc w:val="both"/>
        <w:rPr>
          <w:sz w:val="20"/>
        </w:rPr>
      </w:pPr>
      <w:r>
        <w:rPr>
          <w:sz w:val="20"/>
        </w:rPr>
        <w:t>All physical hazards in the space are eliminated or isolated through engineering controls so that the only hazard posed by the permit space is an actual or potential hazardous atmosphere.</w:t>
      </w:r>
    </w:p>
    <w:p w14:paraId="5DAD6D18" w14:textId="77777777" w:rsidR="00562CC2" w:rsidRDefault="00000000">
      <w:pPr>
        <w:pStyle w:val="ListParagraph"/>
        <w:numPr>
          <w:ilvl w:val="0"/>
          <w:numId w:val="179"/>
        </w:numPr>
        <w:tabs>
          <w:tab w:val="left" w:pos="1838"/>
        </w:tabs>
        <w:ind w:left="1838" w:hanging="358"/>
        <w:jc w:val="both"/>
        <w:rPr>
          <w:sz w:val="20"/>
        </w:rPr>
      </w:pPr>
      <w:r>
        <w:rPr>
          <w:sz w:val="20"/>
        </w:rPr>
        <w:t>Continuous</w:t>
      </w:r>
      <w:r>
        <w:rPr>
          <w:spacing w:val="-7"/>
          <w:sz w:val="20"/>
        </w:rPr>
        <w:t xml:space="preserve"> </w:t>
      </w:r>
      <w:r>
        <w:rPr>
          <w:sz w:val="20"/>
        </w:rPr>
        <w:t>forced</w:t>
      </w:r>
      <w:r>
        <w:rPr>
          <w:spacing w:val="-8"/>
          <w:sz w:val="20"/>
        </w:rPr>
        <w:t xml:space="preserve"> </w:t>
      </w:r>
      <w:r>
        <w:rPr>
          <w:sz w:val="20"/>
        </w:rPr>
        <w:t>air</w:t>
      </w:r>
      <w:r>
        <w:rPr>
          <w:spacing w:val="-5"/>
          <w:sz w:val="20"/>
        </w:rPr>
        <w:t xml:space="preserve"> </w:t>
      </w:r>
      <w:r>
        <w:rPr>
          <w:sz w:val="20"/>
        </w:rPr>
        <w:t>ventilation</w:t>
      </w:r>
      <w:r>
        <w:rPr>
          <w:spacing w:val="-8"/>
          <w:sz w:val="20"/>
        </w:rPr>
        <w:t xml:space="preserve"> </w:t>
      </w:r>
      <w:r>
        <w:rPr>
          <w:sz w:val="20"/>
        </w:rPr>
        <w:t>is</w:t>
      </w:r>
      <w:r>
        <w:rPr>
          <w:spacing w:val="-5"/>
          <w:sz w:val="20"/>
        </w:rPr>
        <w:t xml:space="preserve"> </w:t>
      </w:r>
      <w:r>
        <w:rPr>
          <w:sz w:val="20"/>
        </w:rPr>
        <w:t>utilized</w:t>
      </w:r>
      <w:r>
        <w:rPr>
          <w:spacing w:val="-7"/>
          <w:sz w:val="20"/>
        </w:rPr>
        <w:t xml:space="preserve"> </w:t>
      </w:r>
      <w:r>
        <w:rPr>
          <w:sz w:val="20"/>
        </w:rPr>
        <w:t>to</w:t>
      </w:r>
      <w:r>
        <w:rPr>
          <w:spacing w:val="-8"/>
          <w:sz w:val="20"/>
        </w:rPr>
        <w:t xml:space="preserve"> </w:t>
      </w:r>
      <w:r>
        <w:rPr>
          <w:sz w:val="20"/>
        </w:rPr>
        <w:t>maintain</w:t>
      </w:r>
      <w:r>
        <w:rPr>
          <w:spacing w:val="-3"/>
          <w:sz w:val="20"/>
        </w:rPr>
        <w:t xml:space="preserve"> </w:t>
      </w:r>
      <w:r>
        <w:rPr>
          <w:sz w:val="20"/>
        </w:rPr>
        <w:t>safe</w:t>
      </w:r>
      <w:r>
        <w:rPr>
          <w:spacing w:val="-8"/>
          <w:sz w:val="20"/>
        </w:rPr>
        <w:t xml:space="preserve"> </w:t>
      </w:r>
      <w:r>
        <w:rPr>
          <w:sz w:val="20"/>
        </w:rPr>
        <w:t>for</w:t>
      </w:r>
      <w:r>
        <w:rPr>
          <w:spacing w:val="-7"/>
          <w:sz w:val="20"/>
        </w:rPr>
        <w:t xml:space="preserve"> </w:t>
      </w:r>
      <w:r>
        <w:rPr>
          <w:spacing w:val="-2"/>
          <w:sz w:val="20"/>
        </w:rPr>
        <w:t>entry.</w:t>
      </w:r>
    </w:p>
    <w:p w14:paraId="613F288E" w14:textId="77777777" w:rsidR="00562CC2" w:rsidRDefault="00000000">
      <w:pPr>
        <w:pStyle w:val="ListParagraph"/>
        <w:numPr>
          <w:ilvl w:val="0"/>
          <w:numId w:val="179"/>
        </w:numPr>
        <w:tabs>
          <w:tab w:val="left" w:pos="1838"/>
          <w:tab w:val="left" w:pos="1840"/>
        </w:tabs>
        <w:ind w:right="1185"/>
        <w:jc w:val="both"/>
        <w:rPr>
          <w:sz w:val="20"/>
        </w:rPr>
      </w:pPr>
      <w:r>
        <w:rPr>
          <w:sz w:val="20"/>
        </w:rPr>
        <w:t>The space should have continuous monitoring unless the employer has supporting data that demonstrates continuous monitoring is unnecessary.</w:t>
      </w:r>
    </w:p>
    <w:p w14:paraId="4F03C393" w14:textId="77777777" w:rsidR="00562CC2" w:rsidRDefault="00000000">
      <w:pPr>
        <w:pStyle w:val="BodyText"/>
        <w:spacing w:before="225"/>
        <w:ind w:left="1120" w:right="1179"/>
        <w:jc w:val="both"/>
      </w:pPr>
      <w:r>
        <w:t>Only the Davis Mechanical representative (competent person), in cooperation with Davis Mechanical Management and Controlling Contractor, can make that determination.</w:t>
      </w:r>
    </w:p>
    <w:p w14:paraId="5E72BF22" w14:textId="77777777" w:rsidR="00562CC2" w:rsidRDefault="00562CC2">
      <w:pPr>
        <w:pStyle w:val="BodyText"/>
        <w:spacing w:before="229"/>
      </w:pPr>
    </w:p>
    <w:p w14:paraId="731B684B" w14:textId="77777777" w:rsidR="00562CC2" w:rsidRDefault="00000000">
      <w:pPr>
        <w:pStyle w:val="Heading9"/>
        <w:jc w:val="both"/>
      </w:pPr>
      <w:r>
        <w:rPr>
          <w:noProof/>
        </w:rPr>
        <mc:AlternateContent>
          <mc:Choice Requires="wps">
            <w:drawing>
              <wp:anchor distT="0" distB="0" distL="0" distR="0" simplePos="0" relativeHeight="251627520" behindDoc="1" locked="0" layoutInCell="1" allowOverlap="1" wp14:anchorId="1049B725" wp14:editId="7703B08C">
                <wp:simplePos x="0" y="0"/>
                <wp:positionH relativeFrom="page">
                  <wp:posOffset>896416</wp:posOffset>
                </wp:positionH>
                <wp:positionV relativeFrom="paragraph">
                  <wp:posOffset>160602</wp:posOffset>
                </wp:positionV>
                <wp:extent cx="5981065" cy="635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7CC1AC" id="Graphic 71" o:spid="_x0000_s1026" style="position:absolute;margin-left:70.6pt;margin-top:12.65pt;width:470.95pt;height:.5pt;z-index:-25168896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t>PROCEDURES</w:t>
      </w:r>
      <w:r>
        <w:rPr>
          <w:spacing w:val="-9"/>
        </w:rPr>
        <w:t xml:space="preserve"> </w:t>
      </w:r>
      <w:r>
        <w:t>FOR</w:t>
      </w:r>
      <w:r>
        <w:rPr>
          <w:spacing w:val="-5"/>
        </w:rPr>
        <w:t xml:space="preserve"> </w:t>
      </w:r>
      <w:r>
        <w:t>ENTERING</w:t>
      </w:r>
      <w:r>
        <w:rPr>
          <w:spacing w:val="-7"/>
        </w:rPr>
        <w:t xml:space="preserve"> </w:t>
      </w:r>
      <w:r>
        <w:t>CONFINED</w:t>
      </w:r>
      <w:r>
        <w:rPr>
          <w:spacing w:val="-5"/>
        </w:rPr>
        <w:t xml:space="preserve"> </w:t>
      </w:r>
      <w:r>
        <w:t>SPACES</w:t>
      </w:r>
      <w:r>
        <w:rPr>
          <w:spacing w:val="-8"/>
        </w:rPr>
        <w:t xml:space="preserve"> </w:t>
      </w:r>
      <w:r>
        <w:t>IN</w:t>
      </w:r>
      <w:r>
        <w:rPr>
          <w:spacing w:val="-8"/>
        </w:rPr>
        <w:t xml:space="preserve"> </w:t>
      </w:r>
      <w:r>
        <w:rPr>
          <w:spacing w:val="-2"/>
        </w:rPr>
        <w:t>CONSTRUCTION</w:t>
      </w:r>
    </w:p>
    <w:p w14:paraId="7D7D097E" w14:textId="77777777" w:rsidR="00562CC2" w:rsidRDefault="00562CC2">
      <w:pPr>
        <w:pStyle w:val="BodyText"/>
        <w:rPr>
          <w:b/>
        </w:rPr>
      </w:pPr>
    </w:p>
    <w:p w14:paraId="40E2178A" w14:textId="77777777" w:rsidR="00562CC2" w:rsidRDefault="00000000">
      <w:pPr>
        <w:pStyle w:val="BodyText"/>
        <w:ind w:left="1120"/>
      </w:pPr>
      <w:r>
        <w:t>A</w:t>
      </w:r>
      <w:r>
        <w:rPr>
          <w:spacing w:val="-7"/>
        </w:rPr>
        <w:t xml:space="preserve"> </w:t>
      </w:r>
      <w:r>
        <w:t>Confined</w:t>
      </w:r>
      <w:r>
        <w:rPr>
          <w:spacing w:val="-5"/>
        </w:rPr>
        <w:t xml:space="preserve"> </w:t>
      </w:r>
      <w:r>
        <w:t>Space</w:t>
      </w:r>
      <w:r>
        <w:rPr>
          <w:spacing w:val="-4"/>
        </w:rPr>
        <w:t xml:space="preserve"> </w:t>
      </w:r>
      <w:r>
        <w:t>Entry</w:t>
      </w:r>
      <w:r>
        <w:rPr>
          <w:spacing w:val="-8"/>
        </w:rPr>
        <w:t xml:space="preserve"> </w:t>
      </w:r>
      <w:r>
        <w:t>Permit</w:t>
      </w:r>
      <w:r>
        <w:rPr>
          <w:spacing w:val="-6"/>
        </w:rPr>
        <w:t xml:space="preserve"> </w:t>
      </w:r>
      <w:r>
        <w:t>(Appendix</w:t>
      </w:r>
      <w:r>
        <w:rPr>
          <w:spacing w:val="-6"/>
        </w:rPr>
        <w:t xml:space="preserve"> </w:t>
      </w:r>
      <w:r>
        <w:t>B)</w:t>
      </w:r>
      <w:r>
        <w:rPr>
          <w:spacing w:val="-5"/>
        </w:rPr>
        <w:t xml:space="preserve"> </w:t>
      </w:r>
      <w:r>
        <w:t>should</w:t>
      </w:r>
      <w:r>
        <w:rPr>
          <w:spacing w:val="-7"/>
        </w:rPr>
        <w:t xml:space="preserve"> </w:t>
      </w:r>
      <w:r>
        <w:t>be</w:t>
      </w:r>
      <w:r>
        <w:rPr>
          <w:spacing w:val="-6"/>
        </w:rPr>
        <w:t xml:space="preserve"> </w:t>
      </w:r>
      <w:r>
        <w:t>completed</w:t>
      </w:r>
      <w:r>
        <w:rPr>
          <w:spacing w:val="-7"/>
        </w:rPr>
        <w:t xml:space="preserve"> </w:t>
      </w:r>
      <w:r>
        <w:t>for</w:t>
      </w:r>
      <w:r>
        <w:rPr>
          <w:spacing w:val="-6"/>
        </w:rPr>
        <w:t xml:space="preserve"> </w:t>
      </w:r>
      <w:r>
        <w:t>every</w:t>
      </w:r>
      <w:r>
        <w:rPr>
          <w:spacing w:val="-9"/>
        </w:rPr>
        <w:t xml:space="preserve"> </w:t>
      </w:r>
      <w:r>
        <w:t>confined</w:t>
      </w:r>
      <w:r>
        <w:rPr>
          <w:spacing w:val="-7"/>
        </w:rPr>
        <w:t xml:space="preserve"> </w:t>
      </w:r>
      <w:r>
        <w:t>space</w:t>
      </w:r>
      <w:r>
        <w:rPr>
          <w:spacing w:val="-6"/>
        </w:rPr>
        <w:t xml:space="preserve"> </w:t>
      </w:r>
      <w:r>
        <w:rPr>
          <w:spacing w:val="-2"/>
        </w:rPr>
        <w:t>entry.</w:t>
      </w:r>
    </w:p>
    <w:p w14:paraId="3CADF135" w14:textId="77777777" w:rsidR="00562CC2" w:rsidRDefault="00562CC2">
      <w:pPr>
        <w:pStyle w:val="BodyText"/>
      </w:pPr>
    </w:p>
    <w:p w14:paraId="780B638E" w14:textId="77777777" w:rsidR="00562CC2" w:rsidRDefault="00000000">
      <w:pPr>
        <w:pStyle w:val="BodyText"/>
        <w:spacing w:before="1"/>
        <w:ind w:left="1120" w:right="1120"/>
      </w:pPr>
      <w:r>
        <w:t>No</w:t>
      </w:r>
      <w:r>
        <w:rPr>
          <w:spacing w:val="-1"/>
        </w:rPr>
        <w:t xml:space="preserve"> </w:t>
      </w:r>
      <w:r>
        <w:t>entry</w:t>
      </w:r>
      <w:r>
        <w:rPr>
          <w:spacing w:val="-2"/>
        </w:rPr>
        <w:t xml:space="preserve"> </w:t>
      </w:r>
      <w:r>
        <w:t>permit</w:t>
      </w:r>
      <w:r>
        <w:rPr>
          <w:spacing w:val="-1"/>
        </w:rPr>
        <w:t xml:space="preserve"> </w:t>
      </w:r>
      <w:r>
        <w:t>shall extend</w:t>
      </w:r>
      <w:r>
        <w:rPr>
          <w:spacing w:val="-1"/>
        </w:rPr>
        <w:t xml:space="preserve"> </w:t>
      </w:r>
      <w:r>
        <w:t>beyond the period of one work shift.</w:t>
      </w:r>
      <w:r>
        <w:rPr>
          <w:spacing w:val="40"/>
        </w:rPr>
        <w:t xml:space="preserve"> </w:t>
      </w:r>
      <w:r>
        <w:t>If entries are required</w:t>
      </w:r>
      <w:r>
        <w:rPr>
          <w:spacing w:val="-1"/>
        </w:rPr>
        <w:t xml:space="preserve"> </w:t>
      </w:r>
      <w:r>
        <w:t>for multiple days, complete a separate permit for each day an entry will occur.</w:t>
      </w:r>
    </w:p>
    <w:p w14:paraId="67F72E9A" w14:textId="77777777" w:rsidR="00562CC2" w:rsidRDefault="00000000">
      <w:pPr>
        <w:pStyle w:val="BodyText"/>
        <w:spacing w:before="228"/>
        <w:ind w:left="1120" w:right="1120"/>
      </w:pPr>
      <w:r>
        <w:t>Prior</w:t>
      </w:r>
      <w:r>
        <w:rPr>
          <w:spacing w:val="-10"/>
        </w:rPr>
        <w:t xml:space="preserve"> </w:t>
      </w:r>
      <w:r>
        <w:t>to</w:t>
      </w:r>
      <w:r>
        <w:rPr>
          <w:spacing w:val="-11"/>
        </w:rPr>
        <w:t xml:space="preserve"> </w:t>
      </w:r>
      <w:r>
        <w:t>any</w:t>
      </w:r>
      <w:r>
        <w:rPr>
          <w:spacing w:val="-14"/>
        </w:rPr>
        <w:t xml:space="preserve"> </w:t>
      </w:r>
      <w:r>
        <w:t>entry,</w:t>
      </w:r>
      <w:r>
        <w:rPr>
          <w:spacing w:val="-10"/>
        </w:rPr>
        <w:t xml:space="preserve"> </w:t>
      </w:r>
      <w:r>
        <w:t>the</w:t>
      </w:r>
      <w:r>
        <w:rPr>
          <w:spacing w:val="-11"/>
        </w:rPr>
        <w:t xml:space="preserve"> </w:t>
      </w:r>
      <w:r>
        <w:t>Entry</w:t>
      </w:r>
      <w:r>
        <w:rPr>
          <w:spacing w:val="-11"/>
        </w:rPr>
        <w:t xml:space="preserve"> </w:t>
      </w:r>
      <w:r>
        <w:t>Supervisor</w:t>
      </w:r>
      <w:r>
        <w:rPr>
          <w:spacing w:val="-12"/>
        </w:rPr>
        <w:t xml:space="preserve"> </w:t>
      </w:r>
      <w:r>
        <w:t>and</w:t>
      </w:r>
      <w:r>
        <w:rPr>
          <w:spacing w:val="-11"/>
        </w:rPr>
        <w:t xml:space="preserve"> </w:t>
      </w:r>
      <w:r>
        <w:t>Entrant(s)</w:t>
      </w:r>
      <w:r>
        <w:rPr>
          <w:spacing w:val="-12"/>
        </w:rPr>
        <w:t xml:space="preserve"> </w:t>
      </w:r>
      <w:r>
        <w:t>determine</w:t>
      </w:r>
      <w:r>
        <w:rPr>
          <w:spacing w:val="-13"/>
        </w:rPr>
        <w:t xml:space="preserve"> </w:t>
      </w:r>
      <w:r>
        <w:t>if</w:t>
      </w:r>
      <w:r>
        <w:rPr>
          <w:spacing w:val="-10"/>
        </w:rPr>
        <w:t xml:space="preserve"> </w:t>
      </w:r>
      <w:r>
        <w:t>any</w:t>
      </w:r>
      <w:r>
        <w:rPr>
          <w:spacing w:val="-14"/>
        </w:rPr>
        <w:t xml:space="preserve"> </w:t>
      </w:r>
      <w:r>
        <w:t>of</w:t>
      </w:r>
      <w:r>
        <w:rPr>
          <w:spacing w:val="-11"/>
        </w:rPr>
        <w:t xml:space="preserve"> </w:t>
      </w:r>
      <w:r>
        <w:t>the</w:t>
      </w:r>
      <w:r>
        <w:rPr>
          <w:spacing w:val="-13"/>
        </w:rPr>
        <w:t xml:space="preserve"> </w:t>
      </w:r>
      <w:r>
        <w:t>following</w:t>
      </w:r>
      <w:r>
        <w:rPr>
          <w:spacing w:val="-11"/>
        </w:rPr>
        <w:t xml:space="preserve"> </w:t>
      </w:r>
      <w:r>
        <w:t>hazards</w:t>
      </w:r>
      <w:r>
        <w:rPr>
          <w:spacing w:val="-9"/>
        </w:rPr>
        <w:t xml:space="preserve"> </w:t>
      </w:r>
      <w:r>
        <w:t>are</w:t>
      </w:r>
      <w:r>
        <w:rPr>
          <w:spacing w:val="-10"/>
        </w:rPr>
        <w:t xml:space="preserve"> </w:t>
      </w:r>
      <w:r>
        <w:t>or</w:t>
      </w:r>
      <w:r>
        <w:rPr>
          <w:spacing w:val="-12"/>
        </w:rPr>
        <w:t xml:space="preserve"> </w:t>
      </w:r>
      <w:r>
        <w:t>could be present:</w:t>
      </w:r>
    </w:p>
    <w:p w14:paraId="10C3B911" w14:textId="77777777" w:rsidR="00562CC2" w:rsidRDefault="00562CC2">
      <w:pPr>
        <w:pStyle w:val="BodyText"/>
        <w:spacing w:before="2"/>
      </w:pPr>
    </w:p>
    <w:p w14:paraId="3F9F82F7" w14:textId="77777777" w:rsidR="00562CC2" w:rsidRDefault="00000000">
      <w:pPr>
        <w:pStyle w:val="ListParagraph"/>
        <w:numPr>
          <w:ilvl w:val="0"/>
          <w:numId w:val="178"/>
        </w:numPr>
        <w:tabs>
          <w:tab w:val="left" w:pos="1838"/>
        </w:tabs>
        <w:spacing w:line="229" w:lineRule="exact"/>
        <w:ind w:left="1838" w:hanging="358"/>
        <w:rPr>
          <w:sz w:val="20"/>
        </w:rPr>
      </w:pPr>
      <w:r>
        <w:rPr>
          <w:sz w:val="20"/>
        </w:rPr>
        <w:t>Continuous</w:t>
      </w:r>
      <w:r>
        <w:rPr>
          <w:spacing w:val="-7"/>
          <w:sz w:val="20"/>
        </w:rPr>
        <w:t xml:space="preserve"> </w:t>
      </w:r>
      <w:r>
        <w:rPr>
          <w:sz w:val="20"/>
        </w:rPr>
        <w:t>or</w:t>
      </w:r>
      <w:r>
        <w:rPr>
          <w:spacing w:val="-7"/>
          <w:sz w:val="20"/>
        </w:rPr>
        <w:t xml:space="preserve"> </w:t>
      </w:r>
      <w:r>
        <w:rPr>
          <w:sz w:val="20"/>
        </w:rPr>
        <w:t>potential</w:t>
      </w:r>
      <w:r>
        <w:rPr>
          <w:spacing w:val="-6"/>
          <w:sz w:val="20"/>
        </w:rPr>
        <w:t xml:space="preserve"> </w:t>
      </w:r>
      <w:r>
        <w:rPr>
          <w:sz w:val="20"/>
        </w:rPr>
        <w:t>hazardous</w:t>
      </w:r>
      <w:r>
        <w:rPr>
          <w:spacing w:val="-6"/>
          <w:sz w:val="20"/>
        </w:rPr>
        <w:t xml:space="preserve"> </w:t>
      </w:r>
      <w:r>
        <w:rPr>
          <w:sz w:val="20"/>
        </w:rPr>
        <w:t>atmosphere</w:t>
      </w:r>
      <w:r>
        <w:rPr>
          <w:spacing w:val="-8"/>
          <w:sz w:val="20"/>
        </w:rPr>
        <w:t xml:space="preserve"> </w:t>
      </w:r>
      <w:r>
        <w:rPr>
          <w:sz w:val="20"/>
        </w:rPr>
        <w:t>(also</w:t>
      </w:r>
      <w:r>
        <w:rPr>
          <w:spacing w:val="-7"/>
          <w:sz w:val="20"/>
        </w:rPr>
        <w:t xml:space="preserve"> </w:t>
      </w:r>
      <w:r>
        <w:rPr>
          <w:sz w:val="20"/>
        </w:rPr>
        <w:t>consider</w:t>
      </w:r>
      <w:r>
        <w:rPr>
          <w:spacing w:val="-7"/>
          <w:sz w:val="20"/>
        </w:rPr>
        <w:t xml:space="preserve"> </w:t>
      </w:r>
      <w:r>
        <w:rPr>
          <w:sz w:val="20"/>
        </w:rPr>
        <w:t>the</w:t>
      </w:r>
      <w:r>
        <w:rPr>
          <w:spacing w:val="-5"/>
          <w:sz w:val="20"/>
        </w:rPr>
        <w:t xml:space="preserve"> </w:t>
      </w:r>
      <w:r>
        <w:rPr>
          <w:sz w:val="20"/>
        </w:rPr>
        <w:t>type</w:t>
      </w:r>
      <w:r>
        <w:rPr>
          <w:spacing w:val="-6"/>
          <w:sz w:val="20"/>
        </w:rPr>
        <w:t xml:space="preserve"> </w:t>
      </w:r>
      <w:r>
        <w:rPr>
          <w:sz w:val="20"/>
        </w:rPr>
        <w:t>of</w:t>
      </w:r>
      <w:r>
        <w:rPr>
          <w:spacing w:val="-5"/>
          <w:sz w:val="20"/>
        </w:rPr>
        <w:t xml:space="preserve"> </w:t>
      </w:r>
      <w:r>
        <w:rPr>
          <w:sz w:val="20"/>
        </w:rPr>
        <w:t>work</w:t>
      </w:r>
      <w:r>
        <w:rPr>
          <w:spacing w:val="-4"/>
          <w:sz w:val="20"/>
        </w:rPr>
        <w:t xml:space="preserve"> </w:t>
      </w:r>
      <w:r>
        <w:rPr>
          <w:sz w:val="20"/>
        </w:rPr>
        <w:t>to</w:t>
      </w:r>
      <w:r>
        <w:rPr>
          <w:spacing w:val="-6"/>
          <w:sz w:val="20"/>
        </w:rPr>
        <w:t xml:space="preserve"> </w:t>
      </w:r>
      <w:r>
        <w:rPr>
          <w:sz w:val="20"/>
        </w:rPr>
        <w:t>be</w:t>
      </w:r>
      <w:r>
        <w:rPr>
          <w:spacing w:val="-8"/>
          <w:sz w:val="20"/>
        </w:rPr>
        <w:t xml:space="preserve"> </w:t>
      </w:r>
      <w:r>
        <w:rPr>
          <w:spacing w:val="-2"/>
          <w:sz w:val="20"/>
        </w:rPr>
        <w:t>performed),</w:t>
      </w:r>
    </w:p>
    <w:p w14:paraId="657003A3" w14:textId="77777777" w:rsidR="00562CC2" w:rsidRDefault="00000000">
      <w:pPr>
        <w:pStyle w:val="ListParagraph"/>
        <w:numPr>
          <w:ilvl w:val="0"/>
          <w:numId w:val="178"/>
        </w:numPr>
        <w:tabs>
          <w:tab w:val="left" w:pos="1838"/>
        </w:tabs>
        <w:spacing w:line="229" w:lineRule="exact"/>
        <w:ind w:left="1838" w:hanging="358"/>
        <w:rPr>
          <w:sz w:val="20"/>
        </w:rPr>
      </w:pPr>
      <w:r>
        <w:rPr>
          <w:sz w:val="20"/>
        </w:rPr>
        <w:t>Engulfment</w:t>
      </w:r>
      <w:r>
        <w:rPr>
          <w:spacing w:val="-12"/>
          <w:sz w:val="20"/>
        </w:rPr>
        <w:t xml:space="preserve"> </w:t>
      </w:r>
      <w:r>
        <w:rPr>
          <w:spacing w:val="-2"/>
          <w:sz w:val="20"/>
        </w:rPr>
        <w:t>hazard,</w:t>
      </w:r>
    </w:p>
    <w:p w14:paraId="1548701D" w14:textId="77777777" w:rsidR="00562CC2" w:rsidRDefault="00000000">
      <w:pPr>
        <w:pStyle w:val="ListParagraph"/>
        <w:numPr>
          <w:ilvl w:val="0"/>
          <w:numId w:val="178"/>
        </w:numPr>
        <w:tabs>
          <w:tab w:val="left" w:pos="1838"/>
        </w:tabs>
        <w:ind w:left="1838" w:hanging="358"/>
        <w:rPr>
          <w:sz w:val="20"/>
        </w:rPr>
      </w:pPr>
      <w:r>
        <w:rPr>
          <w:sz w:val="20"/>
        </w:rPr>
        <w:t>Entrapment</w:t>
      </w:r>
      <w:r>
        <w:rPr>
          <w:spacing w:val="-13"/>
          <w:sz w:val="20"/>
        </w:rPr>
        <w:t xml:space="preserve"> </w:t>
      </w:r>
      <w:r>
        <w:rPr>
          <w:spacing w:val="-2"/>
          <w:sz w:val="20"/>
        </w:rPr>
        <w:t>hazard,</w:t>
      </w:r>
    </w:p>
    <w:p w14:paraId="1701D198" w14:textId="77777777" w:rsidR="00562CC2" w:rsidRDefault="00000000">
      <w:pPr>
        <w:pStyle w:val="ListParagraph"/>
        <w:numPr>
          <w:ilvl w:val="0"/>
          <w:numId w:val="178"/>
        </w:numPr>
        <w:tabs>
          <w:tab w:val="left" w:pos="1838"/>
        </w:tabs>
        <w:spacing w:before="1"/>
        <w:ind w:left="1838" w:hanging="358"/>
        <w:rPr>
          <w:sz w:val="20"/>
        </w:rPr>
      </w:pPr>
      <w:r>
        <w:rPr>
          <w:sz w:val="20"/>
        </w:rPr>
        <w:t>Other</w:t>
      </w:r>
      <w:r>
        <w:rPr>
          <w:spacing w:val="-8"/>
          <w:sz w:val="20"/>
        </w:rPr>
        <w:t xml:space="preserve"> </w:t>
      </w:r>
      <w:r>
        <w:rPr>
          <w:sz w:val="20"/>
        </w:rPr>
        <w:t>hazardous</w:t>
      </w:r>
      <w:r>
        <w:rPr>
          <w:spacing w:val="-7"/>
          <w:sz w:val="20"/>
        </w:rPr>
        <w:t xml:space="preserve"> </w:t>
      </w:r>
      <w:r>
        <w:rPr>
          <w:sz w:val="20"/>
        </w:rPr>
        <w:t>energy</w:t>
      </w:r>
      <w:r>
        <w:rPr>
          <w:spacing w:val="-11"/>
          <w:sz w:val="20"/>
        </w:rPr>
        <w:t xml:space="preserve"> </w:t>
      </w:r>
      <w:r>
        <w:rPr>
          <w:sz w:val="20"/>
        </w:rPr>
        <w:t>or</w:t>
      </w:r>
      <w:r>
        <w:rPr>
          <w:spacing w:val="-6"/>
          <w:sz w:val="20"/>
        </w:rPr>
        <w:t xml:space="preserve"> </w:t>
      </w:r>
      <w:r>
        <w:rPr>
          <w:sz w:val="20"/>
        </w:rPr>
        <w:t>residual</w:t>
      </w:r>
      <w:r>
        <w:rPr>
          <w:spacing w:val="-9"/>
          <w:sz w:val="20"/>
        </w:rPr>
        <w:t xml:space="preserve"> </w:t>
      </w:r>
      <w:r>
        <w:rPr>
          <w:spacing w:val="-2"/>
          <w:sz w:val="20"/>
        </w:rPr>
        <w:t>energy.</w:t>
      </w:r>
    </w:p>
    <w:p w14:paraId="3BD26B84" w14:textId="77777777" w:rsidR="00562CC2" w:rsidRDefault="00562CC2">
      <w:pPr>
        <w:pStyle w:val="BodyText"/>
        <w:spacing w:before="1"/>
      </w:pPr>
    </w:p>
    <w:p w14:paraId="127382BE" w14:textId="77777777" w:rsidR="00562CC2" w:rsidRDefault="00000000">
      <w:pPr>
        <w:pStyle w:val="BodyText"/>
        <w:ind w:left="1120"/>
      </w:pPr>
      <w:r>
        <w:t>Check</w:t>
      </w:r>
      <w:r>
        <w:rPr>
          <w:spacing w:val="-2"/>
        </w:rPr>
        <w:t xml:space="preserve"> </w:t>
      </w:r>
      <w:r>
        <w:t>the</w:t>
      </w:r>
      <w:r>
        <w:rPr>
          <w:spacing w:val="-6"/>
        </w:rPr>
        <w:t xml:space="preserve"> </w:t>
      </w:r>
      <w:r>
        <w:t>appropriate</w:t>
      </w:r>
      <w:r>
        <w:rPr>
          <w:spacing w:val="-4"/>
        </w:rPr>
        <w:t xml:space="preserve"> </w:t>
      </w:r>
      <w:r>
        <w:t>box</w:t>
      </w:r>
      <w:r>
        <w:rPr>
          <w:spacing w:val="-3"/>
        </w:rPr>
        <w:t xml:space="preserve"> </w:t>
      </w:r>
      <w:r>
        <w:t>on</w:t>
      </w:r>
      <w:r>
        <w:rPr>
          <w:spacing w:val="-6"/>
        </w:rPr>
        <w:t xml:space="preserve"> </w:t>
      </w:r>
      <w:r>
        <w:t>the</w:t>
      </w:r>
      <w:r>
        <w:rPr>
          <w:spacing w:val="-6"/>
        </w:rPr>
        <w:t xml:space="preserve"> </w:t>
      </w:r>
      <w:r>
        <w:t>Confined</w:t>
      </w:r>
      <w:r>
        <w:rPr>
          <w:spacing w:val="-3"/>
        </w:rPr>
        <w:t xml:space="preserve"> </w:t>
      </w:r>
      <w:r>
        <w:t>Space</w:t>
      </w:r>
      <w:r>
        <w:rPr>
          <w:spacing w:val="-4"/>
        </w:rPr>
        <w:t xml:space="preserve"> </w:t>
      </w:r>
      <w:r>
        <w:t>Entry</w:t>
      </w:r>
      <w:r>
        <w:rPr>
          <w:spacing w:val="-8"/>
        </w:rPr>
        <w:t xml:space="preserve"> </w:t>
      </w:r>
      <w:r>
        <w:t>Permit</w:t>
      </w:r>
      <w:r>
        <w:rPr>
          <w:spacing w:val="-5"/>
        </w:rPr>
        <w:t xml:space="preserve"> </w:t>
      </w:r>
      <w:r>
        <w:t>for</w:t>
      </w:r>
      <w:r>
        <w:rPr>
          <w:spacing w:val="-6"/>
        </w:rPr>
        <w:t xml:space="preserve"> </w:t>
      </w:r>
      <w:r>
        <w:t>all</w:t>
      </w:r>
      <w:r>
        <w:rPr>
          <w:spacing w:val="-6"/>
        </w:rPr>
        <w:t xml:space="preserve"> </w:t>
      </w:r>
      <w:r>
        <w:t>hazards</w:t>
      </w:r>
      <w:r>
        <w:rPr>
          <w:spacing w:val="-4"/>
        </w:rPr>
        <w:t xml:space="preserve"> </w:t>
      </w:r>
      <w:r>
        <w:t>that</w:t>
      </w:r>
      <w:r>
        <w:rPr>
          <w:spacing w:val="-5"/>
        </w:rPr>
        <w:t xml:space="preserve"> </w:t>
      </w:r>
      <w:r>
        <w:t>are</w:t>
      </w:r>
      <w:r>
        <w:rPr>
          <w:spacing w:val="-6"/>
        </w:rPr>
        <w:t xml:space="preserve"> </w:t>
      </w:r>
      <w:r>
        <w:t>or</w:t>
      </w:r>
      <w:r>
        <w:rPr>
          <w:spacing w:val="-4"/>
        </w:rPr>
        <w:t xml:space="preserve"> </w:t>
      </w:r>
      <w:r>
        <w:t>may</w:t>
      </w:r>
      <w:r>
        <w:rPr>
          <w:spacing w:val="-8"/>
        </w:rPr>
        <w:t xml:space="preserve"> </w:t>
      </w:r>
      <w:r>
        <w:t>be</w:t>
      </w:r>
      <w:r>
        <w:rPr>
          <w:spacing w:val="-4"/>
        </w:rPr>
        <w:t xml:space="preserve"> </w:t>
      </w:r>
      <w:r>
        <w:rPr>
          <w:spacing w:val="-2"/>
        </w:rPr>
        <w:t>present</w:t>
      </w:r>
    </w:p>
    <w:p w14:paraId="746B7A0D" w14:textId="77777777" w:rsidR="00562CC2" w:rsidRDefault="00000000">
      <w:pPr>
        <w:spacing w:before="226"/>
        <w:ind w:left="1120"/>
        <w:rPr>
          <w:b/>
          <w:sz w:val="20"/>
        </w:rPr>
      </w:pPr>
      <w:r>
        <w:rPr>
          <w:noProof/>
        </w:rPr>
        <mc:AlternateContent>
          <mc:Choice Requires="wps">
            <w:drawing>
              <wp:anchor distT="0" distB="0" distL="0" distR="0" simplePos="0" relativeHeight="251628544" behindDoc="1" locked="0" layoutInCell="1" allowOverlap="1" wp14:anchorId="6398EE35" wp14:editId="7CF75120">
                <wp:simplePos x="0" y="0"/>
                <wp:positionH relativeFrom="page">
                  <wp:posOffset>896416</wp:posOffset>
                </wp:positionH>
                <wp:positionV relativeFrom="paragraph">
                  <wp:posOffset>305342</wp:posOffset>
                </wp:positionV>
                <wp:extent cx="5981065" cy="635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3DA456" id="Graphic 72" o:spid="_x0000_s1026" style="position:absolute;margin-left:70.6pt;margin-top:24.05pt;width:470.95pt;height:.5pt;z-index:-25168793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PLHklEeAgAAvQQAAA4AAAAAAAAAAAAAAAAALgIAAGRycy9lMm9Eb2MueG1sUEsB&#10;Ai0AFAAGAAgAAAAhAHor9hzeAAAACgEAAA8AAAAAAAAAAAAAAAAAeAQAAGRycy9kb3ducmV2Lnht&#10;bFBLBQYAAAAABAAEAPMAAACDBQAAAAA=&#10;" path="m5981065,l,,,6095r5981065,l5981065,xe" fillcolor="black" stroked="f">
                <v:path arrowok="t"/>
                <w10:wrap type="topAndBottom" anchorx="page"/>
              </v:shape>
            </w:pict>
          </mc:Fallback>
        </mc:AlternateContent>
      </w:r>
      <w:r>
        <w:rPr>
          <w:b/>
          <w:sz w:val="20"/>
        </w:rPr>
        <w:t>PROCEDURES</w:t>
      </w:r>
      <w:r>
        <w:rPr>
          <w:b/>
          <w:spacing w:val="-7"/>
          <w:sz w:val="20"/>
        </w:rPr>
        <w:t xml:space="preserve"> </w:t>
      </w:r>
      <w:r>
        <w:rPr>
          <w:b/>
          <w:sz w:val="20"/>
        </w:rPr>
        <w:t>FOR</w:t>
      </w:r>
      <w:r>
        <w:rPr>
          <w:b/>
          <w:spacing w:val="-3"/>
          <w:sz w:val="20"/>
        </w:rPr>
        <w:t xml:space="preserve"> </w:t>
      </w:r>
      <w:r>
        <w:rPr>
          <w:b/>
          <w:sz w:val="20"/>
        </w:rPr>
        <w:t>SPACES</w:t>
      </w:r>
      <w:r>
        <w:rPr>
          <w:b/>
          <w:spacing w:val="-5"/>
          <w:sz w:val="20"/>
        </w:rPr>
        <w:t xml:space="preserve"> </w:t>
      </w:r>
      <w:r>
        <w:rPr>
          <w:b/>
          <w:sz w:val="20"/>
        </w:rPr>
        <w:t>WITH</w:t>
      </w:r>
      <w:r>
        <w:rPr>
          <w:b/>
          <w:spacing w:val="-5"/>
          <w:sz w:val="20"/>
        </w:rPr>
        <w:t xml:space="preserve"> </w:t>
      </w:r>
      <w:r>
        <w:rPr>
          <w:b/>
          <w:i/>
          <w:sz w:val="20"/>
        </w:rPr>
        <w:t>NO</w:t>
      </w:r>
      <w:r>
        <w:rPr>
          <w:b/>
          <w:i/>
          <w:spacing w:val="-5"/>
          <w:sz w:val="20"/>
        </w:rPr>
        <w:t xml:space="preserve"> </w:t>
      </w:r>
      <w:r>
        <w:rPr>
          <w:b/>
          <w:i/>
          <w:spacing w:val="-2"/>
          <w:sz w:val="20"/>
        </w:rPr>
        <w:t>HAZARDS</w:t>
      </w:r>
      <w:r>
        <w:rPr>
          <w:b/>
          <w:spacing w:val="-2"/>
          <w:sz w:val="20"/>
        </w:rPr>
        <w:t>:</w:t>
      </w:r>
    </w:p>
    <w:p w14:paraId="5A364C6B" w14:textId="77777777" w:rsidR="00562CC2" w:rsidRDefault="00000000">
      <w:pPr>
        <w:pStyle w:val="ListParagraph"/>
        <w:numPr>
          <w:ilvl w:val="0"/>
          <w:numId w:val="177"/>
        </w:numPr>
        <w:tabs>
          <w:tab w:val="left" w:pos="1838"/>
          <w:tab w:val="left" w:pos="1840"/>
        </w:tabs>
        <w:spacing w:before="227"/>
        <w:ind w:right="1180"/>
        <w:jc w:val="both"/>
        <w:rPr>
          <w:sz w:val="20"/>
        </w:rPr>
      </w:pPr>
      <w:r>
        <w:rPr>
          <w:sz w:val="20"/>
        </w:rPr>
        <w:t>If no hazards are present, check the appropriate box on the Confined Space Entry Permit.</w:t>
      </w:r>
      <w:r>
        <w:rPr>
          <w:spacing w:val="40"/>
          <w:sz w:val="20"/>
        </w:rPr>
        <w:t xml:space="preserve"> </w:t>
      </w:r>
      <w:r>
        <w:rPr>
          <w:sz w:val="20"/>
        </w:rPr>
        <w:t>You CANNOT check the</w:t>
      </w:r>
      <w:r>
        <w:rPr>
          <w:spacing w:val="-4"/>
          <w:sz w:val="20"/>
        </w:rPr>
        <w:t xml:space="preserve"> </w:t>
      </w:r>
      <w:r>
        <w:rPr>
          <w:sz w:val="20"/>
        </w:rPr>
        <w:t>NO</w:t>
      </w:r>
      <w:r>
        <w:rPr>
          <w:spacing w:val="-2"/>
          <w:sz w:val="20"/>
        </w:rPr>
        <w:t xml:space="preserve"> </w:t>
      </w:r>
      <w:r>
        <w:rPr>
          <w:sz w:val="20"/>
        </w:rPr>
        <w:t>HAZARDS</w:t>
      </w:r>
      <w:r>
        <w:rPr>
          <w:spacing w:val="-1"/>
          <w:sz w:val="20"/>
        </w:rPr>
        <w:t xml:space="preserve"> </w:t>
      </w:r>
      <w:r>
        <w:rPr>
          <w:sz w:val="20"/>
        </w:rPr>
        <w:t>box</w:t>
      </w:r>
      <w:r>
        <w:rPr>
          <w:spacing w:val="-2"/>
          <w:sz w:val="20"/>
        </w:rPr>
        <w:t xml:space="preserve"> </w:t>
      </w:r>
      <w:r>
        <w:rPr>
          <w:sz w:val="20"/>
        </w:rPr>
        <w:t>if</w:t>
      </w:r>
      <w:r>
        <w:rPr>
          <w:spacing w:val="-1"/>
          <w:sz w:val="20"/>
        </w:rPr>
        <w:t xml:space="preserve"> </w:t>
      </w:r>
      <w:r>
        <w:rPr>
          <w:sz w:val="20"/>
        </w:rPr>
        <w:t>any</w:t>
      </w:r>
      <w:r>
        <w:rPr>
          <w:spacing w:val="-4"/>
          <w:sz w:val="20"/>
        </w:rPr>
        <w:t xml:space="preserve"> </w:t>
      </w:r>
      <w:r>
        <w:rPr>
          <w:sz w:val="20"/>
        </w:rPr>
        <w:t>work activities that</w:t>
      </w:r>
      <w:r>
        <w:rPr>
          <w:spacing w:val="-3"/>
          <w:sz w:val="20"/>
        </w:rPr>
        <w:t xml:space="preserve"> </w:t>
      </w:r>
      <w:r>
        <w:rPr>
          <w:sz w:val="20"/>
        </w:rPr>
        <w:t>can</w:t>
      </w:r>
      <w:r>
        <w:rPr>
          <w:spacing w:val="-4"/>
          <w:sz w:val="20"/>
        </w:rPr>
        <w:t xml:space="preserve"> </w:t>
      </w:r>
      <w:r>
        <w:rPr>
          <w:sz w:val="20"/>
        </w:rPr>
        <w:t>create</w:t>
      </w:r>
      <w:r>
        <w:rPr>
          <w:spacing w:val="-1"/>
          <w:sz w:val="20"/>
        </w:rPr>
        <w:t xml:space="preserve"> </w:t>
      </w:r>
      <w:r>
        <w:rPr>
          <w:sz w:val="20"/>
        </w:rPr>
        <w:t>hazards,</w:t>
      </w:r>
      <w:r>
        <w:rPr>
          <w:spacing w:val="-3"/>
          <w:sz w:val="20"/>
        </w:rPr>
        <w:t xml:space="preserve"> </w:t>
      </w:r>
      <w:r>
        <w:rPr>
          <w:sz w:val="20"/>
        </w:rPr>
        <w:t>such</w:t>
      </w:r>
      <w:r>
        <w:rPr>
          <w:spacing w:val="-3"/>
          <w:sz w:val="20"/>
        </w:rPr>
        <w:t xml:space="preserve"> </w:t>
      </w:r>
      <w:r>
        <w:rPr>
          <w:sz w:val="20"/>
        </w:rPr>
        <w:t>as</w:t>
      </w:r>
      <w:r>
        <w:rPr>
          <w:spacing w:val="-2"/>
          <w:sz w:val="20"/>
        </w:rPr>
        <w:t xml:space="preserve"> </w:t>
      </w:r>
      <w:r>
        <w:rPr>
          <w:sz w:val="20"/>
        </w:rPr>
        <w:t>hot work,</w:t>
      </w:r>
      <w:r>
        <w:rPr>
          <w:spacing w:val="-11"/>
          <w:sz w:val="20"/>
        </w:rPr>
        <w:t xml:space="preserve"> </w:t>
      </w:r>
      <w:r>
        <w:rPr>
          <w:sz w:val="20"/>
        </w:rPr>
        <w:t>painting,</w:t>
      </w:r>
      <w:r>
        <w:rPr>
          <w:spacing w:val="-11"/>
          <w:sz w:val="20"/>
        </w:rPr>
        <w:t xml:space="preserve"> </w:t>
      </w:r>
      <w:r>
        <w:rPr>
          <w:sz w:val="20"/>
        </w:rPr>
        <w:t>solvent</w:t>
      </w:r>
      <w:r>
        <w:rPr>
          <w:spacing w:val="-9"/>
          <w:sz w:val="20"/>
        </w:rPr>
        <w:t xml:space="preserve"> </w:t>
      </w:r>
      <w:r>
        <w:rPr>
          <w:sz w:val="20"/>
        </w:rPr>
        <w:t>use,</w:t>
      </w:r>
      <w:r>
        <w:rPr>
          <w:spacing w:val="-9"/>
          <w:sz w:val="20"/>
        </w:rPr>
        <w:t xml:space="preserve"> </w:t>
      </w:r>
      <w:r>
        <w:rPr>
          <w:sz w:val="20"/>
        </w:rPr>
        <w:t>or</w:t>
      </w:r>
      <w:r>
        <w:rPr>
          <w:spacing w:val="-10"/>
          <w:sz w:val="20"/>
        </w:rPr>
        <w:t xml:space="preserve"> </w:t>
      </w:r>
      <w:r>
        <w:rPr>
          <w:sz w:val="20"/>
        </w:rPr>
        <w:t>running</w:t>
      </w:r>
      <w:r>
        <w:rPr>
          <w:spacing w:val="-11"/>
          <w:sz w:val="20"/>
        </w:rPr>
        <w:t xml:space="preserve"> </w:t>
      </w:r>
      <w:r>
        <w:rPr>
          <w:sz w:val="20"/>
        </w:rPr>
        <w:t>gasoline</w:t>
      </w:r>
      <w:r>
        <w:rPr>
          <w:spacing w:val="-10"/>
          <w:sz w:val="20"/>
        </w:rPr>
        <w:t xml:space="preserve"> </w:t>
      </w:r>
      <w:r>
        <w:rPr>
          <w:sz w:val="20"/>
        </w:rPr>
        <w:t>or</w:t>
      </w:r>
      <w:r>
        <w:rPr>
          <w:spacing w:val="-8"/>
          <w:sz w:val="20"/>
        </w:rPr>
        <w:t xml:space="preserve"> </w:t>
      </w:r>
      <w:r>
        <w:rPr>
          <w:sz w:val="20"/>
        </w:rPr>
        <w:t>diesel</w:t>
      </w:r>
      <w:r>
        <w:rPr>
          <w:spacing w:val="-12"/>
          <w:sz w:val="20"/>
        </w:rPr>
        <w:t xml:space="preserve"> </w:t>
      </w:r>
      <w:r>
        <w:rPr>
          <w:sz w:val="20"/>
        </w:rPr>
        <w:t>powered</w:t>
      </w:r>
      <w:r>
        <w:rPr>
          <w:spacing w:val="-11"/>
          <w:sz w:val="20"/>
        </w:rPr>
        <w:t xml:space="preserve"> </w:t>
      </w:r>
      <w:r>
        <w:rPr>
          <w:sz w:val="20"/>
        </w:rPr>
        <w:t>engines,</w:t>
      </w:r>
      <w:r>
        <w:rPr>
          <w:spacing w:val="-7"/>
          <w:sz w:val="20"/>
        </w:rPr>
        <w:t xml:space="preserve"> </w:t>
      </w:r>
      <w:r>
        <w:rPr>
          <w:sz w:val="20"/>
        </w:rPr>
        <w:t>will</w:t>
      </w:r>
      <w:r>
        <w:rPr>
          <w:spacing w:val="-10"/>
          <w:sz w:val="20"/>
        </w:rPr>
        <w:t xml:space="preserve"> </w:t>
      </w:r>
      <w:r>
        <w:rPr>
          <w:sz w:val="20"/>
        </w:rPr>
        <w:t>be</w:t>
      </w:r>
      <w:r>
        <w:rPr>
          <w:spacing w:val="-10"/>
          <w:sz w:val="20"/>
        </w:rPr>
        <w:t xml:space="preserve"> </w:t>
      </w:r>
      <w:r>
        <w:rPr>
          <w:sz w:val="20"/>
        </w:rPr>
        <w:t>performed</w:t>
      </w:r>
      <w:r>
        <w:rPr>
          <w:spacing w:val="-12"/>
          <w:sz w:val="20"/>
        </w:rPr>
        <w:t xml:space="preserve"> </w:t>
      </w:r>
      <w:r>
        <w:rPr>
          <w:sz w:val="20"/>
        </w:rPr>
        <w:t>in</w:t>
      </w:r>
      <w:r>
        <w:rPr>
          <w:spacing w:val="-11"/>
          <w:sz w:val="20"/>
        </w:rPr>
        <w:t xml:space="preserve"> </w:t>
      </w:r>
      <w:r>
        <w:rPr>
          <w:sz w:val="20"/>
        </w:rPr>
        <w:t xml:space="preserve">the </w:t>
      </w:r>
      <w:r>
        <w:rPr>
          <w:spacing w:val="-2"/>
          <w:sz w:val="20"/>
        </w:rPr>
        <w:t>space.</w:t>
      </w:r>
    </w:p>
    <w:p w14:paraId="701E7CE9" w14:textId="77777777" w:rsidR="00562CC2" w:rsidRDefault="00000000">
      <w:pPr>
        <w:pStyle w:val="ListParagraph"/>
        <w:numPr>
          <w:ilvl w:val="0"/>
          <w:numId w:val="177"/>
        </w:numPr>
        <w:tabs>
          <w:tab w:val="left" w:pos="1838"/>
        </w:tabs>
        <w:spacing w:before="2"/>
        <w:ind w:left="1838" w:hanging="358"/>
        <w:jc w:val="both"/>
        <w:rPr>
          <w:sz w:val="20"/>
        </w:rPr>
      </w:pPr>
      <w:r>
        <w:rPr>
          <w:sz w:val="20"/>
        </w:rPr>
        <w:t>Conduct</w:t>
      </w:r>
      <w:r>
        <w:rPr>
          <w:spacing w:val="-8"/>
          <w:sz w:val="20"/>
        </w:rPr>
        <w:t xml:space="preserve"> </w:t>
      </w:r>
      <w:r>
        <w:rPr>
          <w:sz w:val="20"/>
        </w:rPr>
        <w:t>initial</w:t>
      </w:r>
      <w:r>
        <w:rPr>
          <w:spacing w:val="-6"/>
          <w:sz w:val="20"/>
        </w:rPr>
        <w:t xml:space="preserve"> </w:t>
      </w:r>
      <w:r>
        <w:rPr>
          <w:sz w:val="20"/>
        </w:rPr>
        <w:t>atmospheric</w:t>
      </w:r>
      <w:r>
        <w:rPr>
          <w:spacing w:val="-5"/>
          <w:sz w:val="20"/>
        </w:rPr>
        <w:t xml:space="preserve"> </w:t>
      </w:r>
      <w:r>
        <w:rPr>
          <w:sz w:val="20"/>
        </w:rPr>
        <w:t>testing</w:t>
      </w:r>
      <w:r>
        <w:rPr>
          <w:spacing w:val="-7"/>
          <w:sz w:val="20"/>
        </w:rPr>
        <w:t xml:space="preserve"> </w:t>
      </w:r>
      <w:r>
        <w:rPr>
          <w:sz w:val="20"/>
        </w:rPr>
        <w:t>and</w:t>
      </w:r>
      <w:r>
        <w:rPr>
          <w:spacing w:val="-9"/>
          <w:sz w:val="20"/>
        </w:rPr>
        <w:t xml:space="preserve"> </w:t>
      </w:r>
      <w:r>
        <w:rPr>
          <w:sz w:val="20"/>
        </w:rPr>
        <w:t>record</w:t>
      </w:r>
      <w:r>
        <w:rPr>
          <w:spacing w:val="-5"/>
          <w:sz w:val="20"/>
        </w:rPr>
        <w:t xml:space="preserve"> </w:t>
      </w:r>
      <w:r>
        <w:rPr>
          <w:sz w:val="20"/>
        </w:rPr>
        <w:t>the</w:t>
      </w:r>
      <w:r>
        <w:rPr>
          <w:spacing w:val="-9"/>
          <w:sz w:val="20"/>
        </w:rPr>
        <w:t xml:space="preserve"> </w:t>
      </w:r>
      <w:r>
        <w:rPr>
          <w:sz w:val="20"/>
        </w:rPr>
        <w:t>results</w:t>
      </w:r>
      <w:r>
        <w:rPr>
          <w:spacing w:val="-6"/>
          <w:sz w:val="20"/>
        </w:rPr>
        <w:t xml:space="preserve"> </w:t>
      </w:r>
      <w:r>
        <w:rPr>
          <w:sz w:val="20"/>
        </w:rPr>
        <w:t>on</w:t>
      </w:r>
      <w:r>
        <w:rPr>
          <w:spacing w:val="-6"/>
          <w:sz w:val="20"/>
        </w:rPr>
        <w:t xml:space="preserve"> </w:t>
      </w:r>
      <w:r>
        <w:rPr>
          <w:sz w:val="20"/>
        </w:rPr>
        <w:t>the</w:t>
      </w:r>
      <w:r>
        <w:rPr>
          <w:spacing w:val="-7"/>
          <w:sz w:val="20"/>
        </w:rPr>
        <w:t xml:space="preserve"> </w:t>
      </w:r>
      <w:r>
        <w:rPr>
          <w:sz w:val="20"/>
        </w:rPr>
        <w:t>Confined</w:t>
      </w:r>
      <w:r>
        <w:rPr>
          <w:spacing w:val="-6"/>
          <w:sz w:val="20"/>
        </w:rPr>
        <w:t xml:space="preserve"> </w:t>
      </w:r>
      <w:r>
        <w:rPr>
          <w:sz w:val="20"/>
        </w:rPr>
        <w:t>Space</w:t>
      </w:r>
      <w:r>
        <w:rPr>
          <w:spacing w:val="-4"/>
          <w:sz w:val="20"/>
        </w:rPr>
        <w:t xml:space="preserve"> </w:t>
      </w:r>
      <w:r>
        <w:rPr>
          <w:sz w:val="20"/>
        </w:rPr>
        <w:t>Entry</w:t>
      </w:r>
      <w:r>
        <w:rPr>
          <w:spacing w:val="-10"/>
          <w:sz w:val="20"/>
        </w:rPr>
        <w:t xml:space="preserve"> </w:t>
      </w:r>
      <w:r>
        <w:rPr>
          <w:spacing w:val="-2"/>
          <w:sz w:val="20"/>
        </w:rPr>
        <w:t>Permit.</w:t>
      </w:r>
    </w:p>
    <w:p w14:paraId="5CAAE0E4" w14:textId="77777777" w:rsidR="00562CC2" w:rsidRDefault="00000000">
      <w:pPr>
        <w:pStyle w:val="ListParagraph"/>
        <w:numPr>
          <w:ilvl w:val="0"/>
          <w:numId w:val="177"/>
        </w:numPr>
        <w:tabs>
          <w:tab w:val="left" w:pos="1838"/>
          <w:tab w:val="left" w:pos="1840"/>
        </w:tabs>
        <w:spacing w:before="1"/>
        <w:ind w:right="1186"/>
        <w:jc w:val="both"/>
        <w:rPr>
          <w:sz w:val="20"/>
        </w:rPr>
      </w:pPr>
      <w:r>
        <w:rPr>
          <w:sz w:val="20"/>
        </w:rPr>
        <w:t>If</w:t>
      </w:r>
      <w:r>
        <w:rPr>
          <w:spacing w:val="-7"/>
          <w:sz w:val="20"/>
        </w:rPr>
        <w:t xml:space="preserve"> </w:t>
      </w:r>
      <w:r>
        <w:rPr>
          <w:sz w:val="20"/>
        </w:rPr>
        <w:t>initial</w:t>
      </w:r>
      <w:r>
        <w:rPr>
          <w:spacing w:val="-10"/>
          <w:sz w:val="20"/>
        </w:rPr>
        <w:t xml:space="preserve"> </w:t>
      </w:r>
      <w:r>
        <w:rPr>
          <w:sz w:val="20"/>
        </w:rPr>
        <w:t>atmospheric</w:t>
      </w:r>
      <w:r>
        <w:rPr>
          <w:spacing w:val="-8"/>
          <w:sz w:val="20"/>
        </w:rPr>
        <w:t xml:space="preserve"> </w:t>
      </w:r>
      <w:r>
        <w:rPr>
          <w:sz w:val="20"/>
        </w:rPr>
        <w:t>testing</w:t>
      </w:r>
      <w:r>
        <w:rPr>
          <w:spacing w:val="-7"/>
          <w:sz w:val="20"/>
        </w:rPr>
        <w:t xml:space="preserve"> </w:t>
      </w:r>
      <w:r>
        <w:rPr>
          <w:sz w:val="20"/>
        </w:rPr>
        <w:t>indicates</w:t>
      </w:r>
      <w:r>
        <w:rPr>
          <w:spacing w:val="-6"/>
          <w:sz w:val="20"/>
        </w:rPr>
        <w:t xml:space="preserve"> </w:t>
      </w:r>
      <w:r>
        <w:rPr>
          <w:sz w:val="20"/>
        </w:rPr>
        <w:t>unacceptable</w:t>
      </w:r>
      <w:r>
        <w:rPr>
          <w:spacing w:val="-7"/>
          <w:sz w:val="20"/>
        </w:rPr>
        <w:t xml:space="preserve"> </w:t>
      </w:r>
      <w:r>
        <w:rPr>
          <w:sz w:val="20"/>
        </w:rPr>
        <w:t>entry</w:t>
      </w:r>
      <w:r>
        <w:rPr>
          <w:spacing w:val="-10"/>
          <w:sz w:val="20"/>
        </w:rPr>
        <w:t xml:space="preserve"> </w:t>
      </w:r>
      <w:r>
        <w:rPr>
          <w:sz w:val="20"/>
        </w:rPr>
        <w:t>conditions,</w:t>
      </w:r>
      <w:r>
        <w:rPr>
          <w:spacing w:val="-9"/>
          <w:sz w:val="20"/>
        </w:rPr>
        <w:t xml:space="preserve"> </w:t>
      </w:r>
      <w:r>
        <w:rPr>
          <w:sz w:val="20"/>
        </w:rPr>
        <w:t>the</w:t>
      </w:r>
      <w:r>
        <w:rPr>
          <w:spacing w:val="-9"/>
          <w:sz w:val="20"/>
        </w:rPr>
        <w:t xml:space="preserve"> </w:t>
      </w:r>
      <w:r>
        <w:rPr>
          <w:sz w:val="20"/>
        </w:rPr>
        <w:t>entry</w:t>
      </w:r>
      <w:r>
        <w:rPr>
          <w:spacing w:val="-10"/>
          <w:sz w:val="20"/>
        </w:rPr>
        <w:t xml:space="preserve"> </w:t>
      </w:r>
      <w:r>
        <w:rPr>
          <w:sz w:val="20"/>
        </w:rPr>
        <w:t>becomes</w:t>
      </w:r>
      <w:r>
        <w:rPr>
          <w:spacing w:val="-8"/>
          <w:sz w:val="20"/>
        </w:rPr>
        <w:t xml:space="preserve"> </w:t>
      </w:r>
      <w:r>
        <w:rPr>
          <w:sz w:val="20"/>
        </w:rPr>
        <w:t>a</w:t>
      </w:r>
      <w:r>
        <w:rPr>
          <w:spacing w:val="-9"/>
          <w:sz w:val="20"/>
        </w:rPr>
        <w:t xml:space="preserve"> </w:t>
      </w:r>
      <w:r>
        <w:rPr>
          <w:sz w:val="20"/>
        </w:rPr>
        <w:t>PERMIT ENTRY and the controls referenced below must be implemented.</w:t>
      </w:r>
      <w:r>
        <w:rPr>
          <w:spacing w:val="40"/>
          <w:sz w:val="20"/>
        </w:rPr>
        <w:t xml:space="preserve"> </w:t>
      </w:r>
      <w:r>
        <w:rPr>
          <w:sz w:val="20"/>
        </w:rPr>
        <w:t>Enter the test results on the Confined Space Entry Permit.</w:t>
      </w:r>
    </w:p>
    <w:p w14:paraId="22827A8C" w14:textId="77777777" w:rsidR="00562CC2" w:rsidRDefault="00000000">
      <w:pPr>
        <w:pStyle w:val="ListParagraph"/>
        <w:numPr>
          <w:ilvl w:val="0"/>
          <w:numId w:val="177"/>
        </w:numPr>
        <w:tabs>
          <w:tab w:val="left" w:pos="1838"/>
          <w:tab w:val="left" w:pos="1840"/>
        </w:tabs>
        <w:ind w:right="1180"/>
        <w:jc w:val="both"/>
        <w:rPr>
          <w:sz w:val="20"/>
        </w:rPr>
      </w:pPr>
      <w:r>
        <w:rPr>
          <w:sz w:val="20"/>
        </w:rPr>
        <w:t>If initial atmospheric testing indicates acceptable entry conditions, enter the test results on the Confined</w:t>
      </w:r>
      <w:r>
        <w:rPr>
          <w:spacing w:val="-9"/>
          <w:sz w:val="20"/>
        </w:rPr>
        <w:t xml:space="preserve"> </w:t>
      </w:r>
      <w:r>
        <w:rPr>
          <w:sz w:val="20"/>
        </w:rPr>
        <w:t>Space</w:t>
      </w:r>
      <w:r>
        <w:rPr>
          <w:spacing w:val="-9"/>
          <w:sz w:val="20"/>
        </w:rPr>
        <w:t xml:space="preserve"> </w:t>
      </w:r>
      <w:r>
        <w:rPr>
          <w:sz w:val="20"/>
        </w:rPr>
        <w:t>Entry</w:t>
      </w:r>
      <w:r>
        <w:rPr>
          <w:spacing w:val="-10"/>
          <w:sz w:val="20"/>
        </w:rPr>
        <w:t xml:space="preserve"> </w:t>
      </w:r>
      <w:r>
        <w:rPr>
          <w:sz w:val="20"/>
        </w:rPr>
        <w:t>Permit</w:t>
      </w:r>
      <w:r>
        <w:rPr>
          <w:spacing w:val="-9"/>
          <w:sz w:val="20"/>
        </w:rPr>
        <w:t xml:space="preserve"> </w:t>
      </w:r>
      <w:r>
        <w:rPr>
          <w:sz w:val="20"/>
        </w:rPr>
        <w:t>and</w:t>
      </w:r>
      <w:r>
        <w:rPr>
          <w:spacing w:val="-9"/>
          <w:sz w:val="20"/>
        </w:rPr>
        <w:t xml:space="preserve"> </w:t>
      </w:r>
      <w:r>
        <w:rPr>
          <w:sz w:val="20"/>
        </w:rPr>
        <w:t>all</w:t>
      </w:r>
      <w:r>
        <w:rPr>
          <w:spacing w:val="-7"/>
          <w:sz w:val="20"/>
        </w:rPr>
        <w:t xml:space="preserve"> </w:t>
      </w:r>
      <w:r>
        <w:rPr>
          <w:sz w:val="20"/>
        </w:rPr>
        <w:t>Entrants,</w:t>
      </w:r>
      <w:r>
        <w:rPr>
          <w:spacing w:val="-9"/>
          <w:sz w:val="20"/>
        </w:rPr>
        <w:t xml:space="preserve"> </w:t>
      </w:r>
      <w:r>
        <w:rPr>
          <w:sz w:val="20"/>
        </w:rPr>
        <w:t>Attendants</w:t>
      </w:r>
      <w:r>
        <w:rPr>
          <w:spacing w:val="-8"/>
          <w:sz w:val="20"/>
        </w:rPr>
        <w:t xml:space="preserve"> </w:t>
      </w:r>
      <w:r>
        <w:rPr>
          <w:sz w:val="20"/>
        </w:rPr>
        <w:t>and</w:t>
      </w:r>
      <w:r>
        <w:rPr>
          <w:spacing w:val="-7"/>
          <w:sz w:val="20"/>
        </w:rPr>
        <w:t xml:space="preserve"> </w:t>
      </w:r>
      <w:r>
        <w:rPr>
          <w:sz w:val="20"/>
        </w:rPr>
        <w:t>the</w:t>
      </w:r>
      <w:r>
        <w:rPr>
          <w:spacing w:val="-7"/>
          <w:sz w:val="20"/>
        </w:rPr>
        <w:t xml:space="preserve"> </w:t>
      </w:r>
      <w:r>
        <w:rPr>
          <w:sz w:val="20"/>
        </w:rPr>
        <w:t>Entry</w:t>
      </w:r>
      <w:r>
        <w:rPr>
          <w:spacing w:val="-12"/>
          <w:sz w:val="20"/>
        </w:rPr>
        <w:t xml:space="preserve"> </w:t>
      </w:r>
      <w:r>
        <w:rPr>
          <w:sz w:val="20"/>
        </w:rPr>
        <w:t>Supervisor</w:t>
      </w:r>
      <w:r>
        <w:rPr>
          <w:spacing w:val="-8"/>
          <w:sz w:val="20"/>
        </w:rPr>
        <w:t xml:space="preserve"> </w:t>
      </w:r>
      <w:r>
        <w:rPr>
          <w:sz w:val="20"/>
        </w:rPr>
        <w:t>sign</w:t>
      </w:r>
      <w:r>
        <w:rPr>
          <w:spacing w:val="-9"/>
          <w:sz w:val="20"/>
        </w:rPr>
        <w:t xml:space="preserve"> </w:t>
      </w:r>
      <w:r>
        <w:rPr>
          <w:sz w:val="20"/>
        </w:rPr>
        <w:t>the</w:t>
      </w:r>
      <w:r>
        <w:rPr>
          <w:spacing w:val="-9"/>
          <w:sz w:val="20"/>
        </w:rPr>
        <w:t xml:space="preserve"> </w:t>
      </w:r>
      <w:r>
        <w:rPr>
          <w:sz w:val="20"/>
        </w:rPr>
        <w:t>permit and proceed with the entry.</w:t>
      </w:r>
    </w:p>
    <w:p w14:paraId="02A42009" w14:textId="77777777" w:rsidR="00562CC2" w:rsidRDefault="00000000">
      <w:pPr>
        <w:pStyle w:val="ListParagraph"/>
        <w:numPr>
          <w:ilvl w:val="0"/>
          <w:numId w:val="177"/>
        </w:numPr>
        <w:tabs>
          <w:tab w:val="left" w:pos="1838"/>
          <w:tab w:val="left" w:pos="1840"/>
        </w:tabs>
        <w:ind w:right="1177"/>
        <w:jc w:val="both"/>
        <w:rPr>
          <w:sz w:val="20"/>
        </w:rPr>
      </w:pPr>
      <w:r>
        <w:rPr>
          <w:sz w:val="20"/>
        </w:rPr>
        <w:t>An</w:t>
      </w:r>
      <w:r>
        <w:rPr>
          <w:spacing w:val="-14"/>
          <w:sz w:val="20"/>
        </w:rPr>
        <w:t xml:space="preserve"> </w:t>
      </w:r>
      <w:r>
        <w:rPr>
          <w:sz w:val="20"/>
        </w:rPr>
        <w:t>Attendant</w:t>
      </w:r>
      <w:r>
        <w:rPr>
          <w:spacing w:val="-14"/>
          <w:sz w:val="20"/>
        </w:rPr>
        <w:t xml:space="preserve"> </w:t>
      </w:r>
      <w:r>
        <w:rPr>
          <w:sz w:val="20"/>
        </w:rPr>
        <w:t>is</w:t>
      </w:r>
      <w:r>
        <w:rPr>
          <w:spacing w:val="-14"/>
          <w:sz w:val="20"/>
        </w:rPr>
        <w:t xml:space="preserve"> </w:t>
      </w:r>
      <w:r>
        <w:rPr>
          <w:sz w:val="20"/>
        </w:rPr>
        <w:t>required</w:t>
      </w:r>
      <w:r>
        <w:rPr>
          <w:spacing w:val="-14"/>
          <w:sz w:val="20"/>
        </w:rPr>
        <w:t xml:space="preserve"> </w:t>
      </w:r>
      <w:r>
        <w:rPr>
          <w:sz w:val="20"/>
        </w:rPr>
        <w:t>for</w:t>
      </w:r>
      <w:r>
        <w:rPr>
          <w:spacing w:val="-14"/>
          <w:sz w:val="20"/>
        </w:rPr>
        <w:t xml:space="preserve"> </w:t>
      </w:r>
      <w:r>
        <w:rPr>
          <w:sz w:val="20"/>
        </w:rPr>
        <w:t>all</w:t>
      </w:r>
      <w:r>
        <w:rPr>
          <w:spacing w:val="-14"/>
          <w:sz w:val="20"/>
        </w:rPr>
        <w:t xml:space="preserve"> </w:t>
      </w:r>
      <w:r>
        <w:rPr>
          <w:sz w:val="20"/>
        </w:rPr>
        <w:t>entries</w:t>
      </w:r>
      <w:r>
        <w:rPr>
          <w:spacing w:val="-14"/>
          <w:sz w:val="20"/>
        </w:rPr>
        <w:t xml:space="preserve"> </w:t>
      </w:r>
      <w:r>
        <w:rPr>
          <w:sz w:val="20"/>
        </w:rPr>
        <w:t>into</w:t>
      </w:r>
      <w:r>
        <w:rPr>
          <w:spacing w:val="-14"/>
          <w:sz w:val="20"/>
        </w:rPr>
        <w:t xml:space="preserve"> </w:t>
      </w:r>
      <w:r>
        <w:rPr>
          <w:sz w:val="20"/>
        </w:rPr>
        <w:t>NO</w:t>
      </w:r>
      <w:r>
        <w:rPr>
          <w:spacing w:val="-14"/>
          <w:sz w:val="20"/>
        </w:rPr>
        <w:t xml:space="preserve"> </w:t>
      </w:r>
      <w:r>
        <w:rPr>
          <w:sz w:val="20"/>
        </w:rPr>
        <w:t>HAZARD</w:t>
      </w:r>
      <w:r>
        <w:rPr>
          <w:spacing w:val="-13"/>
          <w:sz w:val="20"/>
        </w:rPr>
        <w:t xml:space="preserve"> </w:t>
      </w:r>
      <w:r>
        <w:rPr>
          <w:sz w:val="20"/>
        </w:rPr>
        <w:t>spaces.</w:t>
      </w:r>
      <w:r>
        <w:rPr>
          <w:spacing w:val="-5"/>
          <w:sz w:val="20"/>
        </w:rPr>
        <w:t xml:space="preserve"> </w:t>
      </w:r>
      <w:r>
        <w:rPr>
          <w:sz w:val="20"/>
        </w:rPr>
        <w:t>The</w:t>
      </w:r>
      <w:r>
        <w:rPr>
          <w:spacing w:val="-14"/>
          <w:sz w:val="20"/>
        </w:rPr>
        <w:t xml:space="preserve"> </w:t>
      </w:r>
      <w:r>
        <w:rPr>
          <w:sz w:val="20"/>
        </w:rPr>
        <w:t>Attendant</w:t>
      </w:r>
      <w:r>
        <w:rPr>
          <w:spacing w:val="-14"/>
          <w:sz w:val="20"/>
        </w:rPr>
        <w:t xml:space="preserve"> </w:t>
      </w:r>
      <w:r>
        <w:rPr>
          <w:sz w:val="20"/>
        </w:rPr>
        <w:t>remains</w:t>
      </w:r>
      <w:r>
        <w:rPr>
          <w:spacing w:val="-14"/>
          <w:sz w:val="20"/>
        </w:rPr>
        <w:t xml:space="preserve"> </w:t>
      </w:r>
      <w:r>
        <w:rPr>
          <w:sz w:val="20"/>
        </w:rPr>
        <w:t>in</w:t>
      </w:r>
      <w:r>
        <w:rPr>
          <w:spacing w:val="-14"/>
          <w:sz w:val="20"/>
        </w:rPr>
        <w:t xml:space="preserve"> </w:t>
      </w:r>
      <w:r>
        <w:rPr>
          <w:sz w:val="20"/>
        </w:rPr>
        <w:t>constant communication with the Entrant(s).</w:t>
      </w:r>
    </w:p>
    <w:p w14:paraId="6D6D9E35" w14:textId="77777777" w:rsidR="00562CC2" w:rsidRDefault="00562CC2">
      <w:pPr>
        <w:jc w:val="both"/>
        <w:rPr>
          <w:sz w:val="20"/>
        </w:rPr>
        <w:sectPr w:rsidR="00562CC2" w:rsidSect="000A30F8">
          <w:pgSz w:w="12240" w:h="15840"/>
          <w:pgMar w:top="880" w:right="260" w:bottom="1160" w:left="320" w:header="0" w:footer="972" w:gutter="0"/>
          <w:cols w:space="720"/>
        </w:sectPr>
      </w:pPr>
    </w:p>
    <w:p w14:paraId="215B4627" w14:textId="77777777" w:rsidR="00562CC2" w:rsidRDefault="00000000">
      <w:pPr>
        <w:pStyle w:val="ListParagraph"/>
        <w:numPr>
          <w:ilvl w:val="0"/>
          <w:numId w:val="177"/>
        </w:numPr>
        <w:tabs>
          <w:tab w:val="left" w:pos="1838"/>
          <w:tab w:val="left" w:pos="1840"/>
        </w:tabs>
        <w:spacing w:before="79"/>
        <w:ind w:right="1185"/>
        <w:jc w:val="both"/>
        <w:rPr>
          <w:sz w:val="20"/>
        </w:rPr>
      </w:pPr>
      <w:r>
        <w:rPr>
          <w:sz w:val="20"/>
        </w:rPr>
        <w:lastRenderedPageBreak/>
        <w:t>At the completion of the entry or at the end of the shift, whichever is first, close the permit by entering the date and time at the bottom of the permit.</w:t>
      </w:r>
      <w:r>
        <w:rPr>
          <w:spacing w:val="40"/>
          <w:sz w:val="20"/>
        </w:rPr>
        <w:t xml:space="preserve"> </w:t>
      </w:r>
      <w:r>
        <w:rPr>
          <w:sz w:val="20"/>
        </w:rPr>
        <w:t>Either an Entrant or the Entry Supervisor must sign the permit closure.</w:t>
      </w:r>
    </w:p>
    <w:p w14:paraId="459F0A21" w14:textId="77777777" w:rsidR="00562CC2" w:rsidRDefault="00000000">
      <w:pPr>
        <w:pStyle w:val="Heading9"/>
        <w:spacing w:before="228"/>
      </w:pPr>
      <w:r>
        <w:rPr>
          <w:noProof/>
        </w:rPr>
        <mc:AlternateContent>
          <mc:Choice Requires="wps">
            <w:drawing>
              <wp:anchor distT="0" distB="0" distL="0" distR="0" simplePos="0" relativeHeight="251629568" behindDoc="1" locked="0" layoutInCell="1" allowOverlap="1" wp14:anchorId="36F02BB7" wp14:editId="36C9E552">
                <wp:simplePos x="0" y="0"/>
                <wp:positionH relativeFrom="page">
                  <wp:posOffset>896416</wp:posOffset>
                </wp:positionH>
                <wp:positionV relativeFrom="paragraph">
                  <wp:posOffset>306488</wp:posOffset>
                </wp:positionV>
                <wp:extent cx="5981065" cy="635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4C5D3" id="Graphic 73" o:spid="_x0000_s1026" style="position:absolute;margin-left:70.6pt;margin-top:24.15pt;width:470.95pt;height:.5pt;z-index:-25168691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" path="m5981065,l,,,6096r5981065,l5981065,xe" fillcolor="black" stroked="f">
                <v:path arrowok="t"/>
                <w10:wrap type="topAndBottom" anchorx="page"/>
              </v:shape>
            </w:pict>
          </mc:Fallback>
        </mc:AlternateContent>
      </w:r>
      <w:r>
        <w:t>PROCEDURES</w:t>
      </w:r>
      <w:r>
        <w:rPr>
          <w:spacing w:val="-7"/>
        </w:rPr>
        <w:t xml:space="preserve"> </w:t>
      </w:r>
      <w:r>
        <w:t>FOR</w:t>
      </w:r>
      <w:r>
        <w:rPr>
          <w:spacing w:val="-3"/>
        </w:rPr>
        <w:t xml:space="preserve"> </w:t>
      </w:r>
      <w:r>
        <w:t>PERMIT</w:t>
      </w:r>
      <w:r>
        <w:rPr>
          <w:spacing w:val="-4"/>
        </w:rPr>
        <w:t xml:space="preserve"> </w:t>
      </w:r>
      <w:r>
        <w:t>ENTRY</w:t>
      </w:r>
      <w:r>
        <w:rPr>
          <w:spacing w:val="-4"/>
        </w:rPr>
        <w:t xml:space="preserve"> </w:t>
      </w:r>
      <w:r>
        <w:t>OF</w:t>
      </w:r>
      <w:r>
        <w:rPr>
          <w:spacing w:val="-4"/>
        </w:rPr>
        <w:t xml:space="preserve"> </w:t>
      </w:r>
      <w:r>
        <w:t>A</w:t>
      </w:r>
      <w:r>
        <w:rPr>
          <w:spacing w:val="-10"/>
        </w:rPr>
        <w:t xml:space="preserve"> </w:t>
      </w:r>
      <w:r>
        <w:t>SPACE</w:t>
      </w:r>
      <w:r>
        <w:rPr>
          <w:spacing w:val="-5"/>
        </w:rPr>
        <w:t xml:space="preserve"> </w:t>
      </w:r>
      <w:r>
        <w:t>WITH</w:t>
      </w:r>
      <w:r>
        <w:rPr>
          <w:spacing w:val="-3"/>
        </w:rPr>
        <w:t xml:space="preserve"> </w:t>
      </w:r>
      <w:r>
        <w:t>ANY</w:t>
      </w:r>
      <w:r>
        <w:rPr>
          <w:spacing w:val="-5"/>
        </w:rPr>
        <w:t xml:space="preserve"> </w:t>
      </w:r>
      <w:r>
        <w:rPr>
          <w:spacing w:val="-2"/>
        </w:rPr>
        <w:t>HAZARD:</w:t>
      </w:r>
    </w:p>
    <w:p w14:paraId="0154642A" w14:textId="77777777" w:rsidR="00562CC2" w:rsidRDefault="00000000">
      <w:pPr>
        <w:pStyle w:val="BodyText"/>
        <w:ind w:left="1120" w:right="1120"/>
      </w:pPr>
      <w:r>
        <w:t>Before</w:t>
      </w:r>
      <w:r>
        <w:rPr>
          <w:spacing w:val="-2"/>
        </w:rPr>
        <w:t xml:space="preserve"> </w:t>
      </w:r>
      <w:r>
        <w:t>entry</w:t>
      </w:r>
      <w:r>
        <w:rPr>
          <w:spacing w:val="-2"/>
        </w:rPr>
        <w:t xml:space="preserve"> </w:t>
      </w:r>
      <w:r>
        <w:t>operations begin, the</w:t>
      </w:r>
      <w:r>
        <w:rPr>
          <w:spacing w:val="-2"/>
        </w:rPr>
        <w:t xml:space="preserve"> </w:t>
      </w:r>
      <w:r>
        <w:t>Host Employer must</w:t>
      </w:r>
      <w:r>
        <w:rPr>
          <w:spacing w:val="-2"/>
        </w:rPr>
        <w:t xml:space="preserve"> </w:t>
      </w:r>
      <w:r>
        <w:t>provide</w:t>
      </w:r>
      <w:r>
        <w:rPr>
          <w:spacing w:val="-2"/>
        </w:rPr>
        <w:t xml:space="preserve"> </w:t>
      </w:r>
      <w:r>
        <w:t>the following information, if it has</w:t>
      </w:r>
      <w:r>
        <w:rPr>
          <w:spacing w:val="-1"/>
        </w:rPr>
        <w:t xml:space="preserve"> </w:t>
      </w:r>
      <w:r>
        <w:t>it,</w:t>
      </w:r>
      <w:r>
        <w:rPr>
          <w:spacing w:val="-2"/>
        </w:rPr>
        <w:t xml:space="preserve"> </w:t>
      </w:r>
      <w:r>
        <w:t>to</w:t>
      </w:r>
      <w:r>
        <w:rPr>
          <w:spacing w:val="-2"/>
        </w:rPr>
        <w:t xml:space="preserve"> </w:t>
      </w:r>
      <w:r>
        <w:t>the Controlling Contractor:</w:t>
      </w:r>
    </w:p>
    <w:p w14:paraId="1D93605F" w14:textId="77777777" w:rsidR="00562CC2" w:rsidRDefault="00000000">
      <w:pPr>
        <w:pStyle w:val="ListParagraph"/>
        <w:numPr>
          <w:ilvl w:val="1"/>
          <w:numId w:val="177"/>
        </w:numPr>
        <w:tabs>
          <w:tab w:val="left" w:pos="2034"/>
        </w:tabs>
        <w:spacing w:line="244" w:lineRule="exact"/>
        <w:ind w:hanging="554"/>
        <w:rPr>
          <w:sz w:val="20"/>
        </w:rPr>
      </w:pPr>
      <w:r>
        <w:rPr>
          <w:sz w:val="20"/>
        </w:rPr>
        <w:t>The</w:t>
      </w:r>
      <w:r>
        <w:rPr>
          <w:spacing w:val="-8"/>
          <w:sz w:val="20"/>
        </w:rPr>
        <w:t xml:space="preserve"> </w:t>
      </w:r>
      <w:r>
        <w:rPr>
          <w:sz w:val="20"/>
        </w:rPr>
        <w:t>location</w:t>
      </w:r>
      <w:r>
        <w:rPr>
          <w:spacing w:val="-5"/>
          <w:sz w:val="20"/>
        </w:rPr>
        <w:t xml:space="preserve"> </w:t>
      </w:r>
      <w:r>
        <w:rPr>
          <w:sz w:val="20"/>
        </w:rPr>
        <w:t>of</w:t>
      </w:r>
      <w:r>
        <w:rPr>
          <w:spacing w:val="-5"/>
          <w:sz w:val="20"/>
        </w:rPr>
        <w:t xml:space="preserve"> </w:t>
      </w:r>
      <w:r>
        <w:rPr>
          <w:sz w:val="20"/>
        </w:rPr>
        <w:t>each</w:t>
      </w:r>
      <w:r>
        <w:rPr>
          <w:spacing w:val="-7"/>
          <w:sz w:val="20"/>
        </w:rPr>
        <w:t xml:space="preserve"> </w:t>
      </w:r>
      <w:r>
        <w:rPr>
          <w:sz w:val="20"/>
        </w:rPr>
        <w:t>known</w:t>
      </w:r>
      <w:r>
        <w:rPr>
          <w:spacing w:val="-4"/>
          <w:sz w:val="20"/>
        </w:rPr>
        <w:t xml:space="preserve"> </w:t>
      </w:r>
      <w:r>
        <w:rPr>
          <w:sz w:val="20"/>
        </w:rPr>
        <w:t>permit</w:t>
      </w:r>
      <w:r>
        <w:rPr>
          <w:spacing w:val="-4"/>
          <w:sz w:val="20"/>
        </w:rPr>
        <w:t xml:space="preserve"> </w:t>
      </w:r>
      <w:r>
        <w:rPr>
          <w:spacing w:val="-2"/>
          <w:sz w:val="20"/>
        </w:rPr>
        <w:t>space;</w:t>
      </w:r>
    </w:p>
    <w:p w14:paraId="39E4F06F" w14:textId="77777777" w:rsidR="00562CC2" w:rsidRDefault="00000000">
      <w:pPr>
        <w:pStyle w:val="ListParagraph"/>
        <w:numPr>
          <w:ilvl w:val="1"/>
          <w:numId w:val="177"/>
        </w:numPr>
        <w:tabs>
          <w:tab w:val="left" w:pos="2034"/>
        </w:tabs>
        <w:spacing w:line="244" w:lineRule="exact"/>
        <w:ind w:hanging="554"/>
        <w:rPr>
          <w:sz w:val="20"/>
        </w:rPr>
      </w:pPr>
      <w:r>
        <w:rPr>
          <w:sz w:val="20"/>
        </w:rPr>
        <w:t>The</w:t>
      </w:r>
      <w:r>
        <w:rPr>
          <w:spacing w:val="-7"/>
          <w:sz w:val="20"/>
        </w:rPr>
        <w:t xml:space="preserve"> </w:t>
      </w:r>
      <w:r>
        <w:rPr>
          <w:sz w:val="20"/>
        </w:rPr>
        <w:t>hazards</w:t>
      </w:r>
      <w:r>
        <w:rPr>
          <w:spacing w:val="-5"/>
          <w:sz w:val="20"/>
        </w:rPr>
        <w:t xml:space="preserve"> </w:t>
      </w:r>
      <w:r>
        <w:rPr>
          <w:sz w:val="20"/>
        </w:rPr>
        <w:t>or</w:t>
      </w:r>
      <w:r>
        <w:rPr>
          <w:spacing w:val="-5"/>
          <w:sz w:val="20"/>
        </w:rPr>
        <w:t xml:space="preserve"> </w:t>
      </w:r>
      <w:r>
        <w:rPr>
          <w:sz w:val="20"/>
        </w:rPr>
        <w:t>potential</w:t>
      </w:r>
      <w:r>
        <w:rPr>
          <w:spacing w:val="-7"/>
          <w:sz w:val="20"/>
        </w:rPr>
        <w:t xml:space="preserve"> </w:t>
      </w:r>
      <w:r>
        <w:rPr>
          <w:sz w:val="20"/>
        </w:rPr>
        <w:t>hazards</w:t>
      </w:r>
      <w:r>
        <w:rPr>
          <w:spacing w:val="-3"/>
          <w:sz w:val="20"/>
        </w:rPr>
        <w:t xml:space="preserve"> </w:t>
      </w:r>
      <w:r>
        <w:rPr>
          <w:sz w:val="20"/>
        </w:rPr>
        <w:t>in</w:t>
      </w:r>
      <w:r>
        <w:rPr>
          <w:spacing w:val="-6"/>
          <w:sz w:val="20"/>
        </w:rPr>
        <w:t xml:space="preserve"> </w:t>
      </w:r>
      <w:r>
        <w:rPr>
          <w:sz w:val="20"/>
        </w:rPr>
        <w:t>each</w:t>
      </w:r>
      <w:r>
        <w:rPr>
          <w:spacing w:val="-6"/>
          <w:sz w:val="20"/>
        </w:rPr>
        <w:t xml:space="preserve"> </w:t>
      </w:r>
      <w:r>
        <w:rPr>
          <w:sz w:val="20"/>
        </w:rPr>
        <w:t>space</w:t>
      </w:r>
      <w:r>
        <w:rPr>
          <w:spacing w:val="-3"/>
          <w:sz w:val="20"/>
        </w:rPr>
        <w:t xml:space="preserve"> </w:t>
      </w:r>
      <w:r>
        <w:rPr>
          <w:sz w:val="20"/>
        </w:rPr>
        <w:t>or</w:t>
      </w:r>
      <w:r>
        <w:rPr>
          <w:spacing w:val="-6"/>
          <w:sz w:val="20"/>
        </w:rPr>
        <w:t xml:space="preserve"> </w:t>
      </w:r>
      <w:r>
        <w:rPr>
          <w:sz w:val="20"/>
        </w:rPr>
        <w:t>the</w:t>
      </w:r>
      <w:r>
        <w:rPr>
          <w:spacing w:val="-2"/>
          <w:sz w:val="20"/>
        </w:rPr>
        <w:t xml:space="preserve"> </w:t>
      </w:r>
      <w:r>
        <w:rPr>
          <w:sz w:val="20"/>
        </w:rPr>
        <w:t>reason</w:t>
      </w:r>
      <w:r>
        <w:rPr>
          <w:spacing w:val="-6"/>
          <w:sz w:val="20"/>
        </w:rPr>
        <w:t xml:space="preserve"> </w:t>
      </w:r>
      <w:r>
        <w:rPr>
          <w:sz w:val="20"/>
        </w:rPr>
        <w:t>it</w:t>
      </w:r>
      <w:r>
        <w:rPr>
          <w:spacing w:val="-6"/>
          <w:sz w:val="20"/>
        </w:rPr>
        <w:t xml:space="preserve"> </w:t>
      </w:r>
      <w:r>
        <w:rPr>
          <w:sz w:val="20"/>
        </w:rPr>
        <w:t>is</w:t>
      </w:r>
      <w:r>
        <w:rPr>
          <w:spacing w:val="-4"/>
          <w:sz w:val="20"/>
        </w:rPr>
        <w:t xml:space="preserve"> </w:t>
      </w:r>
      <w:r>
        <w:rPr>
          <w:sz w:val="20"/>
        </w:rPr>
        <w:t>a</w:t>
      </w:r>
      <w:r>
        <w:rPr>
          <w:spacing w:val="-4"/>
          <w:sz w:val="20"/>
        </w:rPr>
        <w:t xml:space="preserve"> </w:t>
      </w:r>
      <w:r>
        <w:rPr>
          <w:sz w:val="20"/>
        </w:rPr>
        <w:t>permit</w:t>
      </w:r>
      <w:r>
        <w:rPr>
          <w:spacing w:val="-6"/>
          <w:sz w:val="20"/>
        </w:rPr>
        <w:t xml:space="preserve"> </w:t>
      </w:r>
      <w:r>
        <w:rPr>
          <w:sz w:val="20"/>
        </w:rPr>
        <w:t>space;</w:t>
      </w:r>
      <w:r>
        <w:rPr>
          <w:spacing w:val="-3"/>
          <w:sz w:val="20"/>
        </w:rPr>
        <w:t xml:space="preserve"> </w:t>
      </w:r>
      <w:r>
        <w:rPr>
          <w:spacing w:val="-5"/>
          <w:sz w:val="20"/>
        </w:rPr>
        <w:t>and</w:t>
      </w:r>
    </w:p>
    <w:p w14:paraId="1EE8A216" w14:textId="77777777" w:rsidR="00562CC2" w:rsidRDefault="00000000">
      <w:pPr>
        <w:pStyle w:val="ListParagraph"/>
        <w:numPr>
          <w:ilvl w:val="1"/>
          <w:numId w:val="177"/>
        </w:numPr>
        <w:tabs>
          <w:tab w:val="left" w:pos="2034"/>
        </w:tabs>
        <w:ind w:right="1186"/>
        <w:rPr>
          <w:sz w:val="20"/>
        </w:rPr>
      </w:pPr>
      <w:r>
        <w:rPr>
          <w:sz w:val="20"/>
        </w:rPr>
        <w:t>Any</w:t>
      </w:r>
      <w:r>
        <w:rPr>
          <w:spacing w:val="-16"/>
          <w:sz w:val="20"/>
        </w:rPr>
        <w:t xml:space="preserve"> </w:t>
      </w:r>
      <w:r>
        <w:rPr>
          <w:sz w:val="20"/>
        </w:rPr>
        <w:t>precautions</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Host</w:t>
      </w:r>
      <w:r>
        <w:rPr>
          <w:spacing w:val="-14"/>
          <w:sz w:val="20"/>
        </w:rPr>
        <w:t xml:space="preserve"> </w:t>
      </w:r>
      <w:r>
        <w:rPr>
          <w:sz w:val="20"/>
        </w:rPr>
        <w:t>Employer</w:t>
      </w:r>
      <w:r>
        <w:rPr>
          <w:spacing w:val="-14"/>
          <w:sz w:val="20"/>
        </w:rPr>
        <w:t xml:space="preserve"> </w:t>
      </w:r>
      <w:r>
        <w:rPr>
          <w:sz w:val="20"/>
        </w:rPr>
        <w:t>or</w:t>
      </w:r>
      <w:r>
        <w:rPr>
          <w:spacing w:val="-14"/>
          <w:sz w:val="20"/>
        </w:rPr>
        <w:t xml:space="preserve"> </w:t>
      </w:r>
      <w:r>
        <w:rPr>
          <w:sz w:val="20"/>
        </w:rPr>
        <w:t>any</w:t>
      </w:r>
      <w:r>
        <w:rPr>
          <w:spacing w:val="-14"/>
          <w:sz w:val="20"/>
        </w:rPr>
        <w:t xml:space="preserve"> </w:t>
      </w:r>
      <w:r>
        <w:rPr>
          <w:sz w:val="20"/>
        </w:rPr>
        <w:t>previous</w:t>
      </w:r>
      <w:r>
        <w:rPr>
          <w:spacing w:val="-14"/>
          <w:sz w:val="20"/>
        </w:rPr>
        <w:t xml:space="preserve"> </w:t>
      </w:r>
      <w:r>
        <w:rPr>
          <w:sz w:val="20"/>
        </w:rPr>
        <w:t>Controlling</w:t>
      </w:r>
      <w:r>
        <w:rPr>
          <w:spacing w:val="-14"/>
          <w:sz w:val="20"/>
        </w:rPr>
        <w:t xml:space="preserve"> </w:t>
      </w:r>
      <w:r>
        <w:rPr>
          <w:sz w:val="20"/>
        </w:rPr>
        <w:t>Contractor</w:t>
      </w:r>
      <w:r>
        <w:rPr>
          <w:spacing w:val="-14"/>
          <w:sz w:val="20"/>
        </w:rPr>
        <w:t xml:space="preserve"> </w:t>
      </w:r>
      <w:r>
        <w:rPr>
          <w:sz w:val="20"/>
        </w:rPr>
        <w:t>or</w:t>
      </w:r>
      <w:r>
        <w:rPr>
          <w:spacing w:val="-13"/>
          <w:sz w:val="20"/>
        </w:rPr>
        <w:t xml:space="preserve"> </w:t>
      </w:r>
      <w:r>
        <w:rPr>
          <w:sz w:val="20"/>
        </w:rPr>
        <w:t>Entry</w:t>
      </w:r>
      <w:r>
        <w:rPr>
          <w:spacing w:val="-14"/>
          <w:sz w:val="20"/>
        </w:rPr>
        <w:t xml:space="preserve"> </w:t>
      </w:r>
      <w:r>
        <w:rPr>
          <w:sz w:val="20"/>
        </w:rPr>
        <w:t>Employer implemented for the protection of employees in the permit space.</w:t>
      </w:r>
    </w:p>
    <w:p w14:paraId="5D9EFA5C" w14:textId="77777777" w:rsidR="00562CC2" w:rsidRDefault="00000000">
      <w:pPr>
        <w:pStyle w:val="BodyText"/>
        <w:spacing w:before="225" w:line="229" w:lineRule="exact"/>
        <w:ind w:left="1120"/>
      </w:pPr>
      <w:r>
        <w:t>Before</w:t>
      </w:r>
      <w:r>
        <w:rPr>
          <w:spacing w:val="-9"/>
        </w:rPr>
        <w:t xml:space="preserve"> </w:t>
      </w:r>
      <w:r>
        <w:t>entry</w:t>
      </w:r>
      <w:r>
        <w:rPr>
          <w:spacing w:val="-12"/>
        </w:rPr>
        <w:t xml:space="preserve"> </w:t>
      </w:r>
      <w:r>
        <w:t>operations</w:t>
      </w:r>
      <w:r>
        <w:rPr>
          <w:spacing w:val="-8"/>
        </w:rPr>
        <w:t xml:space="preserve"> </w:t>
      </w:r>
      <w:r>
        <w:t>begin,</w:t>
      </w:r>
      <w:r>
        <w:rPr>
          <w:spacing w:val="-7"/>
        </w:rPr>
        <w:t xml:space="preserve"> </w:t>
      </w:r>
      <w:r>
        <w:t>the</w:t>
      </w:r>
      <w:r>
        <w:rPr>
          <w:spacing w:val="-7"/>
        </w:rPr>
        <w:t xml:space="preserve"> </w:t>
      </w:r>
      <w:r>
        <w:t>Controlling</w:t>
      </w:r>
      <w:r>
        <w:rPr>
          <w:spacing w:val="-9"/>
        </w:rPr>
        <w:t xml:space="preserve"> </w:t>
      </w:r>
      <w:r>
        <w:t>Contractor</w:t>
      </w:r>
      <w:r>
        <w:rPr>
          <w:spacing w:val="-9"/>
        </w:rPr>
        <w:t xml:space="preserve"> </w:t>
      </w:r>
      <w:r>
        <w:rPr>
          <w:spacing w:val="-2"/>
        </w:rPr>
        <w:t>must:</w:t>
      </w:r>
    </w:p>
    <w:p w14:paraId="36F7897E" w14:textId="77777777" w:rsidR="00562CC2" w:rsidRDefault="00000000">
      <w:pPr>
        <w:pStyle w:val="ListParagraph"/>
        <w:numPr>
          <w:ilvl w:val="1"/>
          <w:numId w:val="177"/>
        </w:numPr>
        <w:tabs>
          <w:tab w:val="left" w:pos="2034"/>
        </w:tabs>
        <w:ind w:right="1184"/>
        <w:rPr>
          <w:sz w:val="20"/>
        </w:rPr>
      </w:pPr>
      <w:r>
        <w:rPr>
          <w:sz w:val="20"/>
        </w:rPr>
        <w:t>Obtain</w:t>
      </w:r>
      <w:r>
        <w:rPr>
          <w:spacing w:val="29"/>
          <w:sz w:val="20"/>
        </w:rPr>
        <w:t xml:space="preserve"> </w:t>
      </w:r>
      <w:r>
        <w:rPr>
          <w:sz w:val="20"/>
        </w:rPr>
        <w:t>the</w:t>
      </w:r>
      <w:r>
        <w:rPr>
          <w:spacing w:val="29"/>
          <w:sz w:val="20"/>
        </w:rPr>
        <w:t xml:space="preserve"> </w:t>
      </w:r>
      <w:r>
        <w:rPr>
          <w:sz w:val="20"/>
        </w:rPr>
        <w:t>Host</w:t>
      </w:r>
      <w:r>
        <w:rPr>
          <w:spacing w:val="29"/>
          <w:sz w:val="20"/>
        </w:rPr>
        <w:t xml:space="preserve"> </w:t>
      </w:r>
      <w:r>
        <w:rPr>
          <w:sz w:val="20"/>
        </w:rPr>
        <w:t>Employer’s</w:t>
      </w:r>
      <w:r>
        <w:rPr>
          <w:spacing w:val="30"/>
          <w:sz w:val="20"/>
        </w:rPr>
        <w:t xml:space="preserve"> </w:t>
      </w:r>
      <w:r>
        <w:rPr>
          <w:sz w:val="20"/>
        </w:rPr>
        <w:t>information</w:t>
      </w:r>
      <w:r>
        <w:rPr>
          <w:spacing w:val="28"/>
          <w:sz w:val="20"/>
        </w:rPr>
        <w:t xml:space="preserve"> </w:t>
      </w:r>
      <w:r>
        <w:rPr>
          <w:sz w:val="20"/>
        </w:rPr>
        <w:t>about</w:t>
      </w:r>
      <w:r>
        <w:rPr>
          <w:spacing w:val="31"/>
          <w:sz w:val="20"/>
        </w:rPr>
        <w:t xml:space="preserve"> </w:t>
      </w:r>
      <w:r>
        <w:rPr>
          <w:sz w:val="20"/>
        </w:rPr>
        <w:t>the</w:t>
      </w:r>
      <w:r>
        <w:rPr>
          <w:spacing w:val="30"/>
          <w:sz w:val="20"/>
        </w:rPr>
        <w:t xml:space="preserve"> </w:t>
      </w:r>
      <w:r>
        <w:rPr>
          <w:sz w:val="20"/>
        </w:rPr>
        <w:t>permit</w:t>
      </w:r>
      <w:r>
        <w:rPr>
          <w:spacing w:val="29"/>
          <w:sz w:val="20"/>
        </w:rPr>
        <w:t xml:space="preserve"> </w:t>
      </w:r>
      <w:r>
        <w:rPr>
          <w:sz w:val="20"/>
        </w:rPr>
        <w:t>space</w:t>
      </w:r>
      <w:r>
        <w:rPr>
          <w:spacing w:val="29"/>
          <w:sz w:val="20"/>
        </w:rPr>
        <w:t xml:space="preserve"> </w:t>
      </w:r>
      <w:r>
        <w:rPr>
          <w:sz w:val="20"/>
        </w:rPr>
        <w:t>hazards</w:t>
      </w:r>
      <w:r>
        <w:rPr>
          <w:spacing w:val="30"/>
          <w:sz w:val="20"/>
        </w:rPr>
        <w:t xml:space="preserve"> </w:t>
      </w:r>
      <w:r>
        <w:rPr>
          <w:sz w:val="20"/>
        </w:rPr>
        <w:t>and</w:t>
      </w:r>
      <w:r>
        <w:rPr>
          <w:spacing w:val="29"/>
          <w:sz w:val="20"/>
        </w:rPr>
        <w:t xml:space="preserve"> </w:t>
      </w:r>
      <w:r>
        <w:rPr>
          <w:sz w:val="20"/>
        </w:rPr>
        <w:t>previous</w:t>
      </w:r>
      <w:r>
        <w:rPr>
          <w:spacing w:val="32"/>
          <w:sz w:val="20"/>
        </w:rPr>
        <w:t xml:space="preserve"> </w:t>
      </w:r>
      <w:r>
        <w:rPr>
          <w:sz w:val="20"/>
        </w:rPr>
        <w:t>entry operations; and</w:t>
      </w:r>
    </w:p>
    <w:p w14:paraId="51627A18" w14:textId="77777777" w:rsidR="00562CC2" w:rsidRDefault="00000000">
      <w:pPr>
        <w:pStyle w:val="ListParagraph"/>
        <w:numPr>
          <w:ilvl w:val="1"/>
          <w:numId w:val="177"/>
        </w:numPr>
        <w:tabs>
          <w:tab w:val="left" w:pos="2034"/>
        </w:tabs>
        <w:ind w:right="1178"/>
        <w:rPr>
          <w:sz w:val="20"/>
        </w:rPr>
      </w:pPr>
      <w:r>
        <w:rPr>
          <w:sz w:val="20"/>
        </w:rPr>
        <w:t>Provide the following information to each entity entering a permit space and any other entity at the worksite whose activities could foreseeably result in a hazard in the permit space:</w:t>
      </w:r>
    </w:p>
    <w:p w14:paraId="49F2C3F5" w14:textId="77777777" w:rsidR="00562CC2" w:rsidRDefault="00000000">
      <w:pPr>
        <w:pStyle w:val="ListParagraph"/>
        <w:numPr>
          <w:ilvl w:val="2"/>
          <w:numId w:val="177"/>
        </w:numPr>
        <w:tabs>
          <w:tab w:val="left" w:pos="2559"/>
        </w:tabs>
        <w:spacing w:line="237" w:lineRule="exact"/>
        <w:ind w:left="2559" w:hanging="359"/>
        <w:rPr>
          <w:sz w:val="20"/>
        </w:rPr>
      </w:pPr>
      <w:r>
        <w:rPr>
          <w:sz w:val="20"/>
        </w:rPr>
        <w:t>The</w:t>
      </w:r>
      <w:r>
        <w:rPr>
          <w:spacing w:val="-9"/>
          <w:sz w:val="20"/>
        </w:rPr>
        <w:t xml:space="preserve"> </w:t>
      </w:r>
      <w:r>
        <w:rPr>
          <w:sz w:val="20"/>
        </w:rPr>
        <w:t>information</w:t>
      </w:r>
      <w:r>
        <w:rPr>
          <w:spacing w:val="-8"/>
          <w:sz w:val="20"/>
        </w:rPr>
        <w:t xml:space="preserve"> </w:t>
      </w:r>
      <w:r>
        <w:rPr>
          <w:sz w:val="20"/>
        </w:rPr>
        <w:t>received</w:t>
      </w:r>
      <w:r>
        <w:rPr>
          <w:spacing w:val="-8"/>
          <w:sz w:val="20"/>
        </w:rPr>
        <w:t xml:space="preserve"> </w:t>
      </w:r>
      <w:r>
        <w:rPr>
          <w:sz w:val="20"/>
        </w:rPr>
        <w:t>from</w:t>
      </w:r>
      <w:r>
        <w:rPr>
          <w:spacing w:val="-4"/>
          <w:sz w:val="20"/>
        </w:rPr>
        <w:t xml:space="preserve"> </w:t>
      </w:r>
      <w:r>
        <w:rPr>
          <w:sz w:val="20"/>
        </w:rPr>
        <w:t>the</w:t>
      </w:r>
      <w:r>
        <w:rPr>
          <w:spacing w:val="-7"/>
          <w:sz w:val="20"/>
        </w:rPr>
        <w:t xml:space="preserve"> </w:t>
      </w:r>
      <w:r>
        <w:rPr>
          <w:sz w:val="20"/>
        </w:rPr>
        <w:t>Host</w:t>
      </w:r>
      <w:r>
        <w:rPr>
          <w:spacing w:val="-7"/>
          <w:sz w:val="20"/>
        </w:rPr>
        <w:t xml:space="preserve"> </w:t>
      </w:r>
      <w:r>
        <w:rPr>
          <w:spacing w:val="-2"/>
          <w:sz w:val="20"/>
        </w:rPr>
        <w:t>Employer;</w:t>
      </w:r>
    </w:p>
    <w:p w14:paraId="015474A9" w14:textId="77777777" w:rsidR="00562CC2" w:rsidRDefault="00000000">
      <w:pPr>
        <w:pStyle w:val="ListParagraph"/>
        <w:numPr>
          <w:ilvl w:val="2"/>
          <w:numId w:val="177"/>
        </w:numPr>
        <w:tabs>
          <w:tab w:val="left" w:pos="2560"/>
        </w:tabs>
        <w:spacing w:before="2" w:line="223" w:lineRule="auto"/>
        <w:ind w:right="1187"/>
        <w:rPr>
          <w:sz w:val="20"/>
        </w:rPr>
      </w:pPr>
      <w:r>
        <w:rPr>
          <w:sz w:val="20"/>
        </w:rPr>
        <w:t>Any</w:t>
      </w:r>
      <w:r>
        <w:rPr>
          <w:spacing w:val="37"/>
          <w:sz w:val="20"/>
        </w:rPr>
        <w:t xml:space="preserve"> </w:t>
      </w:r>
      <w:r>
        <w:rPr>
          <w:sz w:val="20"/>
        </w:rPr>
        <w:t>additional</w:t>
      </w:r>
      <w:r>
        <w:rPr>
          <w:spacing w:val="40"/>
          <w:sz w:val="20"/>
        </w:rPr>
        <w:t xml:space="preserve"> </w:t>
      </w:r>
      <w:r>
        <w:rPr>
          <w:sz w:val="20"/>
        </w:rPr>
        <w:t>information</w:t>
      </w:r>
      <w:r>
        <w:rPr>
          <w:spacing w:val="40"/>
          <w:sz w:val="20"/>
        </w:rPr>
        <w:t xml:space="preserve"> </w:t>
      </w:r>
      <w:r>
        <w:rPr>
          <w:sz w:val="20"/>
        </w:rPr>
        <w:t>the</w:t>
      </w:r>
      <w:r>
        <w:rPr>
          <w:spacing w:val="40"/>
          <w:sz w:val="20"/>
        </w:rPr>
        <w:t xml:space="preserve"> </w:t>
      </w:r>
      <w:r>
        <w:rPr>
          <w:sz w:val="20"/>
        </w:rPr>
        <w:t>Controlling</w:t>
      </w:r>
      <w:r>
        <w:rPr>
          <w:spacing w:val="40"/>
          <w:sz w:val="20"/>
        </w:rPr>
        <w:t xml:space="preserve"> </w:t>
      </w:r>
      <w:r>
        <w:rPr>
          <w:sz w:val="20"/>
        </w:rPr>
        <w:t>Contractor</w:t>
      </w:r>
      <w:r>
        <w:rPr>
          <w:spacing w:val="40"/>
          <w:sz w:val="20"/>
        </w:rPr>
        <w:t xml:space="preserve"> </w:t>
      </w:r>
      <w:r>
        <w:rPr>
          <w:sz w:val="20"/>
        </w:rPr>
        <w:t>has</w:t>
      </w:r>
      <w:r>
        <w:rPr>
          <w:spacing w:val="40"/>
          <w:sz w:val="20"/>
        </w:rPr>
        <w:t xml:space="preserve"> </w:t>
      </w:r>
      <w:r>
        <w:rPr>
          <w:sz w:val="20"/>
        </w:rPr>
        <w:t>about</w:t>
      </w:r>
      <w:r>
        <w:rPr>
          <w:spacing w:val="40"/>
          <w:sz w:val="20"/>
        </w:rPr>
        <w:t xml:space="preserve"> </w:t>
      </w:r>
      <w:r>
        <w:rPr>
          <w:sz w:val="20"/>
        </w:rPr>
        <w:t>the</w:t>
      </w:r>
      <w:r>
        <w:rPr>
          <w:spacing w:val="40"/>
          <w:sz w:val="20"/>
        </w:rPr>
        <w:t xml:space="preserve"> </w:t>
      </w:r>
      <w:r>
        <w:rPr>
          <w:sz w:val="20"/>
        </w:rPr>
        <w:t>subjects</w:t>
      </w:r>
      <w:r>
        <w:rPr>
          <w:spacing w:val="40"/>
          <w:sz w:val="20"/>
        </w:rPr>
        <w:t xml:space="preserve"> </w:t>
      </w:r>
      <w:r>
        <w:rPr>
          <w:sz w:val="20"/>
        </w:rPr>
        <w:t>listed</w:t>
      </w:r>
      <w:r>
        <w:rPr>
          <w:spacing w:val="40"/>
          <w:sz w:val="20"/>
        </w:rPr>
        <w:t xml:space="preserve"> </w:t>
      </w:r>
      <w:r>
        <w:rPr>
          <w:sz w:val="20"/>
        </w:rPr>
        <w:t>in paragraph (h)(1) of this section; and</w:t>
      </w:r>
    </w:p>
    <w:p w14:paraId="200C2507" w14:textId="77777777" w:rsidR="00562CC2" w:rsidRDefault="00000000">
      <w:pPr>
        <w:pStyle w:val="ListParagraph"/>
        <w:numPr>
          <w:ilvl w:val="2"/>
          <w:numId w:val="177"/>
        </w:numPr>
        <w:tabs>
          <w:tab w:val="left" w:pos="2560"/>
        </w:tabs>
        <w:spacing w:before="16" w:line="223" w:lineRule="auto"/>
        <w:ind w:right="1186"/>
        <w:rPr>
          <w:sz w:val="20"/>
        </w:rPr>
      </w:pPr>
      <w:r>
        <w:rPr>
          <w:sz w:val="20"/>
        </w:rPr>
        <w:t>The</w:t>
      </w:r>
      <w:r>
        <w:rPr>
          <w:spacing w:val="-4"/>
          <w:sz w:val="20"/>
        </w:rPr>
        <w:t xml:space="preserve"> </w:t>
      </w:r>
      <w:r>
        <w:rPr>
          <w:sz w:val="20"/>
        </w:rPr>
        <w:t>precautions</w:t>
      </w:r>
      <w:r>
        <w:rPr>
          <w:spacing w:val="-2"/>
          <w:sz w:val="20"/>
        </w:rPr>
        <w:t xml:space="preserve"> </w:t>
      </w:r>
      <w:r>
        <w:rPr>
          <w:sz w:val="20"/>
        </w:rPr>
        <w:t>that</w:t>
      </w:r>
      <w:r>
        <w:rPr>
          <w:spacing w:val="-3"/>
          <w:sz w:val="20"/>
        </w:rPr>
        <w:t xml:space="preserve"> </w:t>
      </w:r>
      <w:r>
        <w:rPr>
          <w:sz w:val="20"/>
        </w:rPr>
        <w:t>the</w:t>
      </w:r>
      <w:r>
        <w:rPr>
          <w:spacing w:val="-3"/>
          <w:sz w:val="20"/>
        </w:rPr>
        <w:t xml:space="preserve"> </w:t>
      </w:r>
      <w:r>
        <w:rPr>
          <w:sz w:val="20"/>
        </w:rPr>
        <w:t>Host</w:t>
      </w:r>
      <w:r>
        <w:rPr>
          <w:spacing w:val="-3"/>
          <w:sz w:val="20"/>
        </w:rPr>
        <w:t xml:space="preserve"> </w:t>
      </w:r>
      <w:r>
        <w:rPr>
          <w:sz w:val="20"/>
        </w:rPr>
        <w:t>Employer,</w:t>
      </w:r>
      <w:r>
        <w:rPr>
          <w:spacing w:val="-2"/>
          <w:sz w:val="20"/>
        </w:rPr>
        <w:t xml:space="preserve"> </w:t>
      </w:r>
      <w:r>
        <w:rPr>
          <w:sz w:val="20"/>
        </w:rPr>
        <w:t>Controlling</w:t>
      </w:r>
      <w:r>
        <w:rPr>
          <w:spacing w:val="-4"/>
          <w:sz w:val="20"/>
        </w:rPr>
        <w:t xml:space="preserve"> </w:t>
      </w:r>
      <w:r>
        <w:rPr>
          <w:sz w:val="20"/>
        </w:rPr>
        <w:t>Contractor,</w:t>
      </w:r>
      <w:r>
        <w:rPr>
          <w:spacing w:val="-2"/>
          <w:sz w:val="20"/>
        </w:rPr>
        <w:t xml:space="preserve"> </w:t>
      </w:r>
      <w:r>
        <w:rPr>
          <w:sz w:val="20"/>
        </w:rPr>
        <w:t>or</w:t>
      </w:r>
      <w:r>
        <w:rPr>
          <w:spacing w:val="-2"/>
          <w:sz w:val="20"/>
        </w:rPr>
        <w:t xml:space="preserve"> </w:t>
      </w:r>
      <w:r>
        <w:rPr>
          <w:sz w:val="20"/>
        </w:rPr>
        <w:t>other</w:t>
      </w:r>
      <w:r>
        <w:rPr>
          <w:spacing w:val="-2"/>
          <w:sz w:val="20"/>
        </w:rPr>
        <w:t xml:space="preserve"> </w:t>
      </w:r>
      <w:r>
        <w:rPr>
          <w:sz w:val="20"/>
        </w:rPr>
        <w:t>Entry</w:t>
      </w:r>
      <w:r>
        <w:rPr>
          <w:spacing w:val="-6"/>
          <w:sz w:val="20"/>
        </w:rPr>
        <w:t xml:space="preserve"> </w:t>
      </w:r>
      <w:r>
        <w:rPr>
          <w:sz w:val="20"/>
        </w:rPr>
        <w:t>Employers implemented for the protection of employees in the permit spaces.</w:t>
      </w:r>
    </w:p>
    <w:p w14:paraId="0CF548C7" w14:textId="77777777" w:rsidR="00562CC2" w:rsidRDefault="00562CC2">
      <w:pPr>
        <w:pStyle w:val="BodyText"/>
        <w:spacing w:before="3"/>
      </w:pPr>
    </w:p>
    <w:p w14:paraId="38F5A0FF" w14:textId="77777777" w:rsidR="00562CC2" w:rsidRDefault="00000000">
      <w:pPr>
        <w:pStyle w:val="BodyText"/>
        <w:spacing w:line="229" w:lineRule="exact"/>
        <w:ind w:left="1120"/>
      </w:pPr>
      <w:r>
        <w:t>Before</w:t>
      </w:r>
      <w:r>
        <w:rPr>
          <w:spacing w:val="-8"/>
        </w:rPr>
        <w:t xml:space="preserve"> </w:t>
      </w:r>
      <w:r>
        <w:t>entry</w:t>
      </w:r>
      <w:r>
        <w:rPr>
          <w:spacing w:val="-11"/>
        </w:rPr>
        <w:t xml:space="preserve"> </w:t>
      </w:r>
      <w:r>
        <w:t>operations</w:t>
      </w:r>
      <w:r>
        <w:rPr>
          <w:spacing w:val="-6"/>
        </w:rPr>
        <w:t xml:space="preserve"> </w:t>
      </w:r>
      <w:r>
        <w:t>begin,</w:t>
      </w:r>
      <w:r>
        <w:rPr>
          <w:spacing w:val="-6"/>
        </w:rPr>
        <w:t xml:space="preserve"> </w:t>
      </w:r>
      <w:r>
        <w:t>each</w:t>
      </w:r>
      <w:r>
        <w:rPr>
          <w:spacing w:val="-6"/>
        </w:rPr>
        <w:t xml:space="preserve"> </w:t>
      </w:r>
      <w:r>
        <w:t>Entry</w:t>
      </w:r>
      <w:r>
        <w:rPr>
          <w:spacing w:val="-9"/>
        </w:rPr>
        <w:t xml:space="preserve"> </w:t>
      </w:r>
      <w:r>
        <w:t>Employer</w:t>
      </w:r>
      <w:r>
        <w:rPr>
          <w:spacing w:val="-5"/>
        </w:rPr>
        <w:t xml:space="preserve"> </w:t>
      </w:r>
      <w:r>
        <w:rPr>
          <w:spacing w:val="-4"/>
        </w:rPr>
        <w:t>must:</w:t>
      </w:r>
    </w:p>
    <w:p w14:paraId="422E164A" w14:textId="77777777" w:rsidR="00562CC2" w:rsidRDefault="00000000">
      <w:pPr>
        <w:pStyle w:val="ListParagraph"/>
        <w:numPr>
          <w:ilvl w:val="1"/>
          <w:numId w:val="177"/>
        </w:numPr>
        <w:tabs>
          <w:tab w:val="left" w:pos="2034"/>
        </w:tabs>
        <w:ind w:right="1183"/>
        <w:rPr>
          <w:sz w:val="20"/>
        </w:rPr>
      </w:pPr>
      <w:r>
        <w:rPr>
          <w:sz w:val="20"/>
        </w:rPr>
        <w:t>Obtain all of the Controlling Contractor’s information regarding permit space hazards and entry operations; and</w:t>
      </w:r>
    </w:p>
    <w:p w14:paraId="7D19E727" w14:textId="77777777" w:rsidR="00562CC2" w:rsidRDefault="00000000">
      <w:pPr>
        <w:pStyle w:val="ListParagraph"/>
        <w:numPr>
          <w:ilvl w:val="1"/>
          <w:numId w:val="177"/>
        </w:numPr>
        <w:tabs>
          <w:tab w:val="left" w:pos="2034"/>
        </w:tabs>
        <w:spacing w:line="237" w:lineRule="auto"/>
        <w:ind w:right="1184"/>
        <w:rPr>
          <w:sz w:val="20"/>
        </w:rPr>
      </w:pPr>
      <w:r>
        <w:rPr>
          <w:sz w:val="20"/>
        </w:rPr>
        <w:t>Inform</w:t>
      </w:r>
      <w:r>
        <w:rPr>
          <w:spacing w:val="-5"/>
          <w:sz w:val="20"/>
        </w:rPr>
        <w:t xml:space="preserve"> </w:t>
      </w:r>
      <w:r>
        <w:rPr>
          <w:sz w:val="20"/>
        </w:rPr>
        <w:t>the</w:t>
      </w:r>
      <w:r>
        <w:rPr>
          <w:spacing w:val="-9"/>
          <w:sz w:val="20"/>
        </w:rPr>
        <w:t xml:space="preserve"> </w:t>
      </w:r>
      <w:r>
        <w:rPr>
          <w:sz w:val="20"/>
        </w:rPr>
        <w:t>Controlling</w:t>
      </w:r>
      <w:r>
        <w:rPr>
          <w:spacing w:val="-9"/>
          <w:sz w:val="20"/>
        </w:rPr>
        <w:t xml:space="preserve"> </w:t>
      </w:r>
      <w:r>
        <w:rPr>
          <w:sz w:val="20"/>
        </w:rPr>
        <w:t>Contractor</w:t>
      </w:r>
      <w:r>
        <w:rPr>
          <w:spacing w:val="-8"/>
          <w:sz w:val="20"/>
        </w:rPr>
        <w:t xml:space="preserve"> </w:t>
      </w:r>
      <w:r>
        <w:rPr>
          <w:sz w:val="20"/>
        </w:rPr>
        <w:t>of</w:t>
      </w:r>
      <w:r>
        <w:rPr>
          <w:spacing w:val="-8"/>
          <w:sz w:val="20"/>
        </w:rPr>
        <w:t xml:space="preserve"> </w:t>
      </w:r>
      <w:r>
        <w:rPr>
          <w:sz w:val="20"/>
        </w:rPr>
        <w:t>the</w:t>
      </w:r>
      <w:r>
        <w:rPr>
          <w:spacing w:val="-9"/>
          <w:sz w:val="20"/>
        </w:rPr>
        <w:t xml:space="preserve"> </w:t>
      </w:r>
      <w:r>
        <w:rPr>
          <w:sz w:val="20"/>
        </w:rPr>
        <w:t>permit</w:t>
      </w:r>
      <w:r>
        <w:rPr>
          <w:spacing w:val="-9"/>
          <w:sz w:val="20"/>
        </w:rPr>
        <w:t xml:space="preserve"> </w:t>
      </w:r>
      <w:r>
        <w:rPr>
          <w:sz w:val="20"/>
        </w:rPr>
        <w:t>space</w:t>
      </w:r>
      <w:r>
        <w:rPr>
          <w:spacing w:val="-9"/>
          <w:sz w:val="20"/>
        </w:rPr>
        <w:t xml:space="preserve"> </w:t>
      </w:r>
      <w:r>
        <w:rPr>
          <w:sz w:val="20"/>
        </w:rPr>
        <w:t>program</w:t>
      </w:r>
      <w:r>
        <w:rPr>
          <w:spacing w:val="-6"/>
          <w:sz w:val="20"/>
        </w:rPr>
        <w:t xml:space="preserve"> </w:t>
      </w:r>
      <w:r>
        <w:rPr>
          <w:sz w:val="20"/>
        </w:rPr>
        <w:t>that</w:t>
      </w:r>
      <w:r>
        <w:rPr>
          <w:spacing w:val="-9"/>
          <w:sz w:val="20"/>
        </w:rPr>
        <w:t xml:space="preserve"> </w:t>
      </w:r>
      <w:r>
        <w:rPr>
          <w:sz w:val="20"/>
        </w:rPr>
        <w:t>the</w:t>
      </w:r>
      <w:r>
        <w:rPr>
          <w:spacing w:val="-8"/>
          <w:sz w:val="20"/>
        </w:rPr>
        <w:t xml:space="preserve"> </w:t>
      </w:r>
      <w:r>
        <w:rPr>
          <w:sz w:val="20"/>
        </w:rPr>
        <w:t>entry</w:t>
      </w:r>
      <w:r>
        <w:rPr>
          <w:spacing w:val="-12"/>
          <w:sz w:val="20"/>
        </w:rPr>
        <w:t xml:space="preserve"> </w:t>
      </w:r>
      <w:r>
        <w:rPr>
          <w:sz w:val="20"/>
        </w:rPr>
        <w:t>employer</w:t>
      </w:r>
      <w:r>
        <w:rPr>
          <w:spacing w:val="-7"/>
          <w:sz w:val="20"/>
        </w:rPr>
        <w:t xml:space="preserve"> </w:t>
      </w:r>
      <w:r>
        <w:rPr>
          <w:sz w:val="20"/>
        </w:rPr>
        <w:t>will</w:t>
      </w:r>
      <w:r>
        <w:rPr>
          <w:spacing w:val="-10"/>
          <w:sz w:val="20"/>
        </w:rPr>
        <w:t xml:space="preserve"> </w:t>
      </w:r>
      <w:r>
        <w:rPr>
          <w:sz w:val="20"/>
        </w:rPr>
        <w:t>follow, including any hazards likely to be confronted or created in each permit space.</w:t>
      </w:r>
    </w:p>
    <w:p w14:paraId="65C5ADF0" w14:textId="77777777" w:rsidR="00562CC2" w:rsidRDefault="00562CC2">
      <w:pPr>
        <w:pStyle w:val="BodyText"/>
        <w:spacing w:before="2"/>
      </w:pPr>
    </w:p>
    <w:p w14:paraId="6BAECA3E" w14:textId="77777777" w:rsidR="00562CC2" w:rsidRDefault="00000000">
      <w:pPr>
        <w:pStyle w:val="BodyText"/>
        <w:ind w:left="1120"/>
        <w:jc w:val="both"/>
      </w:pPr>
      <w:r>
        <w:t>The</w:t>
      </w:r>
      <w:r>
        <w:rPr>
          <w:spacing w:val="-9"/>
        </w:rPr>
        <w:t xml:space="preserve"> </w:t>
      </w:r>
      <w:r>
        <w:t>Controlling</w:t>
      </w:r>
      <w:r>
        <w:rPr>
          <w:spacing w:val="-9"/>
        </w:rPr>
        <w:t xml:space="preserve"> </w:t>
      </w:r>
      <w:r>
        <w:t>Contractor</w:t>
      </w:r>
      <w:r>
        <w:rPr>
          <w:spacing w:val="-6"/>
        </w:rPr>
        <w:t xml:space="preserve"> </w:t>
      </w:r>
      <w:r>
        <w:t>and</w:t>
      </w:r>
      <w:r>
        <w:rPr>
          <w:spacing w:val="-6"/>
        </w:rPr>
        <w:t xml:space="preserve"> </w:t>
      </w:r>
      <w:r>
        <w:t>Entry</w:t>
      </w:r>
      <w:r>
        <w:rPr>
          <w:spacing w:val="-11"/>
        </w:rPr>
        <w:t xml:space="preserve"> </w:t>
      </w:r>
      <w:r>
        <w:t>Employer(s)</w:t>
      </w:r>
      <w:r>
        <w:rPr>
          <w:spacing w:val="-7"/>
        </w:rPr>
        <w:t xml:space="preserve"> </w:t>
      </w:r>
      <w:r>
        <w:t>must</w:t>
      </w:r>
      <w:r>
        <w:rPr>
          <w:spacing w:val="-8"/>
        </w:rPr>
        <w:t xml:space="preserve"> </w:t>
      </w:r>
      <w:r>
        <w:t>coordinate</w:t>
      </w:r>
      <w:r>
        <w:rPr>
          <w:spacing w:val="-6"/>
        </w:rPr>
        <w:t xml:space="preserve"> </w:t>
      </w:r>
      <w:r>
        <w:t>entry</w:t>
      </w:r>
      <w:r>
        <w:rPr>
          <w:spacing w:val="-11"/>
        </w:rPr>
        <w:t xml:space="preserve"> </w:t>
      </w:r>
      <w:r>
        <w:t>operations</w:t>
      </w:r>
      <w:r>
        <w:rPr>
          <w:spacing w:val="-7"/>
        </w:rPr>
        <w:t xml:space="preserve"> </w:t>
      </w:r>
      <w:r>
        <w:rPr>
          <w:spacing w:val="-2"/>
        </w:rPr>
        <w:t>when:</w:t>
      </w:r>
    </w:p>
    <w:p w14:paraId="2B91A89B" w14:textId="77777777" w:rsidR="00562CC2" w:rsidRDefault="00000000">
      <w:pPr>
        <w:pStyle w:val="ListParagraph"/>
        <w:numPr>
          <w:ilvl w:val="0"/>
          <w:numId w:val="176"/>
        </w:numPr>
        <w:tabs>
          <w:tab w:val="left" w:pos="1838"/>
        </w:tabs>
        <w:spacing w:line="229" w:lineRule="exact"/>
        <w:ind w:left="1838" w:hanging="358"/>
        <w:jc w:val="both"/>
        <w:rPr>
          <w:sz w:val="20"/>
        </w:rPr>
      </w:pPr>
      <w:r>
        <w:rPr>
          <w:sz w:val="20"/>
        </w:rPr>
        <w:t>More</w:t>
      </w:r>
      <w:r>
        <w:rPr>
          <w:spacing w:val="-5"/>
          <w:sz w:val="20"/>
        </w:rPr>
        <w:t xml:space="preserve"> </w:t>
      </w:r>
      <w:r>
        <w:rPr>
          <w:sz w:val="20"/>
        </w:rPr>
        <w:t>than</w:t>
      </w:r>
      <w:r>
        <w:rPr>
          <w:spacing w:val="-4"/>
          <w:sz w:val="20"/>
        </w:rPr>
        <w:t xml:space="preserve"> </w:t>
      </w:r>
      <w:r>
        <w:rPr>
          <w:sz w:val="20"/>
        </w:rPr>
        <w:t>one</w:t>
      </w:r>
      <w:r>
        <w:rPr>
          <w:spacing w:val="-3"/>
          <w:sz w:val="20"/>
        </w:rPr>
        <w:t xml:space="preserve"> </w:t>
      </w:r>
      <w:r>
        <w:rPr>
          <w:sz w:val="20"/>
        </w:rPr>
        <w:t>entity</w:t>
      </w:r>
      <w:r>
        <w:rPr>
          <w:spacing w:val="-7"/>
          <w:sz w:val="20"/>
        </w:rPr>
        <w:t xml:space="preserve"> </w:t>
      </w:r>
      <w:r>
        <w:rPr>
          <w:sz w:val="20"/>
        </w:rPr>
        <w:t>performs</w:t>
      </w:r>
      <w:r>
        <w:rPr>
          <w:spacing w:val="-4"/>
          <w:sz w:val="20"/>
        </w:rPr>
        <w:t xml:space="preserve"> </w:t>
      </w:r>
      <w:r>
        <w:rPr>
          <w:sz w:val="20"/>
        </w:rPr>
        <w:t>permit</w:t>
      </w:r>
      <w:r>
        <w:rPr>
          <w:spacing w:val="-5"/>
          <w:sz w:val="20"/>
        </w:rPr>
        <w:t xml:space="preserve"> </w:t>
      </w:r>
      <w:r>
        <w:rPr>
          <w:sz w:val="20"/>
        </w:rPr>
        <w:t>space</w:t>
      </w:r>
      <w:r>
        <w:rPr>
          <w:spacing w:val="-5"/>
          <w:sz w:val="20"/>
        </w:rPr>
        <w:t xml:space="preserve"> </w:t>
      </w:r>
      <w:r>
        <w:rPr>
          <w:sz w:val="20"/>
        </w:rPr>
        <w:t>entry</w:t>
      </w:r>
      <w:r>
        <w:rPr>
          <w:spacing w:val="-8"/>
          <w:sz w:val="20"/>
        </w:rPr>
        <w:t xml:space="preserve"> </w:t>
      </w:r>
      <w:r>
        <w:rPr>
          <w:sz w:val="20"/>
        </w:rPr>
        <w:t>at</w:t>
      </w:r>
      <w:r>
        <w:rPr>
          <w:spacing w:val="-3"/>
          <w:sz w:val="20"/>
        </w:rPr>
        <w:t xml:space="preserve"> </w:t>
      </w:r>
      <w:r>
        <w:rPr>
          <w:sz w:val="20"/>
        </w:rPr>
        <w:t>the</w:t>
      </w:r>
      <w:r>
        <w:rPr>
          <w:spacing w:val="-5"/>
          <w:sz w:val="20"/>
        </w:rPr>
        <w:t xml:space="preserve"> </w:t>
      </w:r>
      <w:r>
        <w:rPr>
          <w:sz w:val="20"/>
        </w:rPr>
        <w:t>same</w:t>
      </w:r>
      <w:r>
        <w:rPr>
          <w:spacing w:val="-5"/>
          <w:sz w:val="20"/>
        </w:rPr>
        <w:t xml:space="preserve"> </w:t>
      </w:r>
      <w:r>
        <w:rPr>
          <w:sz w:val="20"/>
        </w:rPr>
        <w:t>time;</w:t>
      </w:r>
      <w:r>
        <w:rPr>
          <w:spacing w:val="-5"/>
          <w:sz w:val="20"/>
        </w:rPr>
        <w:t xml:space="preserve"> or</w:t>
      </w:r>
    </w:p>
    <w:p w14:paraId="0DFE145C" w14:textId="77777777" w:rsidR="00562CC2" w:rsidRDefault="00000000">
      <w:pPr>
        <w:pStyle w:val="ListParagraph"/>
        <w:numPr>
          <w:ilvl w:val="0"/>
          <w:numId w:val="176"/>
        </w:numPr>
        <w:tabs>
          <w:tab w:val="left" w:pos="1838"/>
          <w:tab w:val="left" w:pos="1840"/>
        </w:tabs>
        <w:ind w:right="1176"/>
        <w:jc w:val="both"/>
        <w:rPr>
          <w:sz w:val="20"/>
        </w:rPr>
      </w:pPr>
      <w:r>
        <w:rPr>
          <w:sz w:val="20"/>
        </w:rPr>
        <w:t>Permit space entry is performed at the same time that any activities that could foreseeably result in a hazard in the permit space are performed.</w:t>
      </w:r>
    </w:p>
    <w:p w14:paraId="675FBCED" w14:textId="77777777" w:rsidR="00562CC2" w:rsidRDefault="00000000">
      <w:pPr>
        <w:pStyle w:val="ListParagraph"/>
        <w:numPr>
          <w:ilvl w:val="0"/>
          <w:numId w:val="176"/>
        </w:numPr>
        <w:tabs>
          <w:tab w:val="left" w:pos="1838"/>
          <w:tab w:val="left" w:pos="1840"/>
        </w:tabs>
        <w:ind w:right="1184"/>
        <w:jc w:val="both"/>
        <w:rPr>
          <w:sz w:val="20"/>
        </w:rPr>
      </w:pPr>
      <w:r>
        <w:rPr>
          <w:sz w:val="20"/>
        </w:rPr>
        <w:t>If</w:t>
      </w:r>
      <w:r>
        <w:rPr>
          <w:spacing w:val="-3"/>
          <w:sz w:val="20"/>
        </w:rPr>
        <w:t xml:space="preserve"> </w:t>
      </w:r>
      <w:r>
        <w:rPr>
          <w:sz w:val="20"/>
        </w:rPr>
        <w:t>any</w:t>
      </w:r>
      <w:r>
        <w:rPr>
          <w:spacing w:val="-9"/>
          <w:sz w:val="20"/>
        </w:rPr>
        <w:t xml:space="preserve"> </w:t>
      </w:r>
      <w:r>
        <w:rPr>
          <w:sz w:val="20"/>
        </w:rPr>
        <w:t>hazards</w:t>
      </w:r>
      <w:r>
        <w:rPr>
          <w:spacing w:val="-4"/>
          <w:sz w:val="20"/>
        </w:rPr>
        <w:t xml:space="preserve"> </w:t>
      </w:r>
      <w:r>
        <w:rPr>
          <w:sz w:val="20"/>
        </w:rPr>
        <w:t>listed</w:t>
      </w:r>
      <w:r>
        <w:rPr>
          <w:spacing w:val="-4"/>
          <w:sz w:val="20"/>
        </w:rPr>
        <w:t xml:space="preserve"> </w:t>
      </w:r>
      <w:r>
        <w:rPr>
          <w:sz w:val="20"/>
        </w:rPr>
        <w:t>on</w:t>
      </w:r>
      <w:r>
        <w:rPr>
          <w:spacing w:val="-6"/>
          <w:sz w:val="20"/>
        </w:rPr>
        <w:t xml:space="preserve"> </w:t>
      </w:r>
      <w:r>
        <w:rPr>
          <w:sz w:val="20"/>
        </w:rPr>
        <w:t>the</w:t>
      </w:r>
      <w:r>
        <w:rPr>
          <w:spacing w:val="-4"/>
          <w:sz w:val="20"/>
        </w:rPr>
        <w:t xml:space="preserve"> </w:t>
      </w:r>
      <w:r>
        <w:rPr>
          <w:sz w:val="20"/>
        </w:rPr>
        <w:t>Confined</w:t>
      </w:r>
      <w:r>
        <w:rPr>
          <w:spacing w:val="-6"/>
          <w:sz w:val="20"/>
        </w:rPr>
        <w:t xml:space="preserve"> </w:t>
      </w:r>
      <w:r>
        <w:rPr>
          <w:sz w:val="20"/>
        </w:rPr>
        <w:t>Space</w:t>
      </w:r>
      <w:r>
        <w:rPr>
          <w:spacing w:val="-3"/>
          <w:sz w:val="20"/>
        </w:rPr>
        <w:t xml:space="preserve"> </w:t>
      </w:r>
      <w:r>
        <w:rPr>
          <w:sz w:val="20"/>
        </w:rPr>
        <w:t>Entry</w:t>
      </w:r>
      <w:r>
        <w:rPr>
          <w:spacing w:val="-6"/>
          <w:sz w:val="20"/>
        </w:rPr>
        <w:t xml:space="preserve"> </w:t>
      </w:r>
      <w:r>
        <w:rPr>
          <w:sz w:val="20"/>
        </w:rPr>
        <w:t>Permit</w:t>
      </w:r>
      <w:r>
        <w:rPr>
          <w:spacing w:val="-5"/>
          <w:sz w:val="20"/>
        </w:rPr>
        <w:t xml:space="preserve"> </w:t>
      </w:r>
      <w:r>
        <w:rPr>
          <w:sz w:val="20"/>
        </w:rPr>
        <w:t>are</w:t>
      </w:r>
      <w:r>
        <w:rPr>
          <w:spacing w:val="-5"/>
          <w:sz w:val="20"/>
        </w:rPr>
        <w:t xml:space="preserve"> </w:t>
      </w:r>
      <w:r>
        <w:rPr>
          <w:sz w:val="20"/>
        </w:rPr>
        <w:t>or</w:t>
      </w:r>
      <w:r>
        <w:rPr>
          <w:spacing w:val="-5"/>
          <w:sz w:val="20"/>
        </w:rPr>
        <w:t xml:space="preserve"> </w:t>
      </w:r>
      <w:r>
        <w:rPr>
          <w:sz w:val="20"/>
        </w:rPr>
        <w:t>may</w:t>
      </w:r>
      <w:r>
        <w:rPr>
          <w:spacing w:val="-11"/>
          <w:sz w:val="20"/>
        </w:rPr>
        <w:t xml:space="preserve"> </w:t>
      </w:r>
      <w:r>
        <w:rPr>
          <w:sz w:val="20"/>
        </w:rPr>
        <w:t>be</w:t>
      </w:r>
      <w:r>
        <w:rPr>
          <w:spacing w:val="-4"/>
          <w:sz w:val="20"/>
        </w:rPr>
        <w:t xml:space="preserve"> </w:t>
      </w:r>
      <w:r>
        <w:rPr>
          <w:sz w:val="20"/>
        </w:rPr>
        <w:t>present</w:t>
      </w:r>
      <w:r>
        <w:rPr>
          <w:spacing w:val="-5"/>
          <w:sz w:val="20"/>
        </w:rPr>
        <w:t xml:space="preserve"> </w:t>
      </w:r>
      <w:r>
        <w:rPr>
          <w:sz w:val="20"/>
        </w:rPr>
        <w:t>at</w:t>
      </w:r>
      <w:r>
        <w:rPr>
          <w:spacing w:val="-5"/>
          <w:sz w:val="20"/>
        </w:rPr>
        <w:t xml:space="preserve"> </w:t>
      </w:r>
      <w:r>
        <w:rPr>
          <w:sz w:val="20"/>
        </w:rPr>
        <w:t>any</w:t>
      </w:r>
      <w:r>
        <w:rPr>
          <w:spacing w:val="-9"/>
          <w:sz w:val="20"/>
        </w:rPr>
        <w:t xml:space="preserve"> </w:t>
      </w:r>
      <w:r>
        <w:rPr>
          <w:sz w:val="20"/>
        </w:rPr>
        <w:t>time</w:t>
      </w:r>
      <w:r>
        <w:rPr>
          <w:spacing w:val="-6"/>
          <w:sz w:val="20"/>
        </w:rPr>
        <w:t xml:space="preserve"> </w:t>
      </w:r>
      <w:r>
        <w:rPr>
          <w:sz w:val="20"/>
        </w:rPr>
        <w:t>during the entry, check the appropriate box(es) on the permit.</w:t>
      </w:r>
    </w:p>
    <w:p w14:paraId="5EDFB014" w14:textId="77777777" w:rsidR="00562CC2" w:rsidRDefault="00000000">
      <w:pPr>
        <w:pStyle w:val="ListParagraph"/>
        <w:numPr>
          <w:ilvl w:val="0"/>
          <w:numId w:val="176"/>
        </w:numPr>
        <w:tabs>
          <w:tab w:val="left" w:pos="1838"/>
          <w:tab w:val="left" w:pos="1840"/>
        </w:tabs>
        <w:spacing w:before="1"/>
        <w:ind w:right="1184"/>
        <w:jc w:val="both"/>
        <w:rPr>
          <w:sz w:val="20"/>
        </w:rPr>
      </w:pPr>
      <w:r>
        <w:rPr>
          <w:sz w:val="20"/>
        </w:rPr>
        <w:t xml:space="preserve">If any activities that would change the characterization of the space, such as hot work, painting, solvent use, or running gasoline or diesel powered engines, check the appropriate box(es) on the </w:t>
      </w:r>
      <w:r>
        <w:rPr>
          <w:spacing w:val="-2"/>
          <w:sz w:val="20"/>
        </w:rPr>
        <w:t>permit.</w:t>
      </w:r>
    </w:p>
    <w:p w14:paraId="4672E341" w14:textId="77777777" w:rsidR="00562CC2" w:rsidRDefault="00000000">
      <w:pPr>
        <w:pStyle w:val="ListParagraph"/>
        <w:numPr>
          <w:ilvl w:val="0"/>
          <w:numId w:val="176"/>
        </w:numPr>
        <w:tabs>
          <w:tab w:val="left" w:pos="1838"/>
          <w:tab w:val="left" w:pos="1840"/>
        </w:tabs>
        <w:ind w:right="1181"/>
        <w:jc w:val="both"/>
        <w:rPr>
          <w:sz w:val="20"/>
        </w:rPr>
      </w:pPr>
      <w:r>
        <w:rPr>
          <w:sz w:val="20"/>
        </w:rPr>
        <w:t>Select and</w:t>
      </w:r>
      <w:r>
        <w:rPr>
          <w:spacing w:val="-1"/>
          <w:sz w:val="20"/>
        </w:rPr>
        <w:t xml:space="preserve"> </w:t>
      </w:r>
      <w:r>
        <w:rPr>
          <w:sz w:val="20"/>
        </w:rPr>
        <w:t>check the</w:t>
      </w:r>
      <w:r>
        <w:rPr>
          <w:spacing w:val="-1"/>
          <w:sz w:val="20"/>
        </w:rPr>
        <w:t xml:space="preserve"> </w:t>
      </w:r>
      <w:r>
        <w:rPr>
          <w:sz w:val="20"/>
        </w:rPr>
        <w:t>appropriate</w:t>
      </w:r>
      <w:r>
        <w:rPr>
          <w:spacing w:val="-1"/>
          <w:sz w:val="20"/>
        </w:rPr>
        <w:t xml:space="preserve"> </w:t>
      </w:r>
      <w:r>
        <w:rPr>
          <w:sz w:val="20"/>
        </w:rPr>
        <w:t>Controls, Personal</w:t>
      </w:r>
      <w:r>
        <w:rPr>
          <w:spacing w:val="-2"/>
          <w:sz w:val="20"/>
        </w:rPr>
        <w:t xml:space="preserve"> </w:t>
      </w:r>
      <w:r>
        <w:rPr>
          <w:sz w:val="20"/>
        </w:rPr>
        <w:t>Protective</w:t>
      </w:r>
      <w:r>
        <w:rPr>
          <w:spacing w:val="-1"/>
          <w:sz w:val="20"/>
        </w:rPr>
        <w:t xml:space="preserve"> </w:t>
      </w:r>
      <w:r>
        <w:rPr>
          <w:sz w:val="20"/>
        </w:rPr>
        <w:t>Equipment,</w:t>
      </w:r>
      <w:r>
        <w:rPr>
          <w:spacing w:val="-3"/>
          <w:sz w:val="20"/>
        </w:rPr>
        <w:t xml:space="preserve"> </w:t>
      </w:r>
      <w:r>
        <w:rPr>
          <w:sz w:val="20"/>
        </w:rPr>
        <w:t>and</w:t>
      </w:r>
      <w:r>
        <w:rPr>
          <w:spacing w:val="-1"/>
          <w:sz w:val="20"/>
        </w:rPr>
        <w:t xml:space="preserve"> </w:t>
      </w:r>
      <w:r>
        <w:rPr>
          <w:sz w:val="20"/>
        </w:rPr>
        <w:t>Rescue/Retrieval Equipment required for the hazards identified on the Confined Space Entry Permit.</w:t>
      </w:r>
      <w:r>
        <w:rPr>
          <w:spacing w:val="40"/>
          <w:sz w:val="20"/>
        </w:rPr>
        <w:t xml:space="preserve"> </w:t>
      </w:r>
      <w:r>
        <w:rPr>
          <w:sz w:val="20"/>
        </w:rPr>
        <w:t>The Entry Supervisor or Entrant verifies that all of the appropriate controls for ensuring a safe entry are available prior to entry.</w:t>
      </w:r>
    </w:p>
    <w:p w14:paraId="40851559" w14:textId="77777777" w:rsidR="00562CC2" w:rsidRDefault="00000000">
      <w:pPr>
        <w:pStyle w:val="ListParagraph"/>
        <w:numPr>
          <w:ilvl w:val="0"/>
          <w:numId w:val="176"/>
        </w:numPr>
        <w:tabs>
          <w:tab w:val="left" w:pos="1838"/>
          <w:tab w:val="left" w:pos="1840"/>
        </w:tabs>
        <w:spacing w:before="1"/>
        <w:ind w:right="1182"/>
        <w:jc w:val="both"/>
        <w:rPr>
          <w:sz w:val="20"/>
        </w:rPr>
      </w:pPr>
      <w:r>
        <w:rPr>
          <w:sz w:val="20"/>
        </w:rPr>
        <w:t>Conduct</w:t>
      </w:r>
      <w:r>
        <w:rPr>
          <w:spacing w:val="-14"/>
          <w:sz w:val="20"/>
        </w:rPr>
        <w:t xml:space="preserve"> </w:t>
      </w:r>
      <w:r>
        <w:rPr>
          <w:sz w:val="20"/>
        </w:rPr>
        <w:t>initial</w:t>
      </w:r>
      <w:r>
        <w:rPr>
          <w:spacing w:val="-14"/>
          <w:sz w:val="20"/>
        </w:rPr>
        <w:t xml:space="preserve"> </w:t>
      </w:r>
      <w:r>
        <w:rPr>
          <w:sz w:val="20"/>
        </w:rPr>
        <w:t>atmospheric</w:t>
      </w:r>
      <w:r>
        <w:rPr>
          <w:spacing w:val="-14"/>
          <w:sz w:val="20"/>
        </w:rPr>
        <w:t xml:space="preserve"> </w:t>
      </w:r>
      <w:r>
        <w:rPr>
          <w:sz w:val="20"/>
        </w:rPr>
        <w:t>testing</w:t>
      </w:r>
      <w:r>
        <w:rPr>
          <w:spacing w:val="-14"/>
          <w:sz w:val="20"/>
        </w:rPr>
        <w:t xml:space="preserve"> </w:t>
      </w:r>
      <w:r>
        <w:rPr>
          <w:sz w:val="20"/>
        </w:rPr>
        <w:t>and</w:t>
      </w:r>
      <w:r>
        <w:rPr>
          <w:spacing w:val="-14"/>
          <w:sz w:val="20"/>
        </w:rPr>
        <w:t xml:space="preserve"> </w:t>
      </w:r>
      <w:r>
        <w:rPr>
          <w:sz w:val="20"/>
        </w:rPr>
        <w:t>record</w:t>
      </w:r>
      <w:r>
        <w:rPr>
          <w:spacing w:val="-14"/>
          <w:sz w:val="20"/>
        </w:rPr>
        <w:t xml:space="preserve"> </w:t>
      </w:r>
      <w:r>
        <w:rPr>
          <w:sz w:val="20"/>
        </w:rPr>
        <w:t>the</w:t>
      </w:r>
      <w:r>
        <w:rPr>
          <w:spacing w:val="-14"/>
          <w:sz w:val="20"/>
        </w:rPr>
        <w:t xml:space="preserve"> </w:t>
      </w:r>
      <w:r>
        <w:rPr>
          <w:sz w:val="20"/>
        </w:rPr>
        <w:t>results</w:t>
      </w:r>
      <w:r>
        <w:rPr>
          <w:spacing w:val="-14"/>
          <w:sz w:val="20"/>
        </w:rPr>
        <w:t xml:space="preserve"> </w:t>
      </w:r>
      <w:r>
        <w:rPr>
          <w:sz w:val="20"/>
        </w:rPr>
        <w:t>documented</w:t>
      </w:r>
      <w:r>
        <w:rPr>
          <w:spacing w:val="-14"/>
          <w:sz w:val="20"/>
        </w:rPr>
        <w:t xml:space="preserve"> </w:t>
      </w:r>
      <w:r>
        <w:rPr>
          <w:sz w:val="20"/>
        </w:rPr>
        <w:t>on</w:t>
      </w:r>
      <w:r>
        <w:rPr>
          <w:spacing w:val="-13"/>
          <w:sz w:val="20"/>
        </w:rPr>
        <w:t xml:space="preserve"> </w:t>
      </w:r>
      <w:r>
        <w:rPr>
          <w:sz w:val="20"/>
        </w:rPr>
        <w:t>the</w:t>
      </w:r>
      <w:r>
        <w:rPr>
          <w:spacing w:val="-14"/>
          <w:sz w:val="20"/>
        </w:rPr>
        <w:t xml:space="preserve"> </w:t>
      </w:r>
      <w:r>
        <w:rPr>
          <w:sz w:val="20"/>
        </w:rPr>
        <w:t>Confined</w:t>
      </w:r>
      <w:r>
        <w:rPr>
          <w:spacing w:val="-14"/>
          <w:sz w:val="20"/>
        </w:rPr>
        <w:t xml:space="preserve"> </w:t>
      </w:r>
      <w:r>
        <w:rPr>
          <w:sz w:val="20"/>
        </w:rPr>
        <w:t>Space</w:t>
      </w:r>
      <w:r>
        <w:rPr>
          <w:spacing w:val="-14"/>
          <w:sz w:val="20"/>
        </w:rPr>
        <w:t xml:space="preserve"> </w:t>
      </w:r>
      <w:r>
        <w:rPr>
          <w:sz w:val="20"/>
        </w:rPr>
        <w:t xml:space="preserve">Entry </w:t>
      </w:r>
      <w:r>
        <w:rPr>
          <w:spacing w:val="-2"/>
          <w:sz w:val="20"/>
        </w:rPr>
        <w:t>Permit.</w:t>
      </w:r>
    </w:p>
    <w:p w14:paraId="4C90BDEA" w14:textId="77777777" w:rsidR="00562CC2" w:rsidRDefault="00000000">
      <w:pPr>
        <w:pStyle w:val="ListParagraph"/>
        <w:numPr>
          <w:ilvl w:val="0"/>
          <w:numId w:val="176"/>
        </w:numPr>
        <w:tabs>
          <w:tab w:val="left" w:pos="1838"/>
          <w:tab w:val="left" w:pos="1840"/>
        </w:tabs>
        <w:ind w:right="1187"/>
        <w:jc w:val="both"/>
        <w:rPr>
          <w:sz w:val="20"/>
        </w:rPr>
      </w:pPr>
      <w:r>
        <w:rPr>
          <w:sz w:val="20"/>
        </w:rPr>
        <w:t>If initial atmospheric testing indicates unacceptable entry conditions, implement space ventilation (described above).</w:t>
      </w:r>
      <w:r>
        <w:rPr>
          <w:spacing w:val="40"/>
          <w:sz w:val="20"/>
        </w:rPr>
        <w:t xml:space="preserve"> </w:t>
      </w:r>
      <w:r>
        <w:rPr>
          <w:sz w:val="20"/>
        </w:rPr>
        <w:t>Record the test results on the permit.</w:t>
      </w:r>
    </w:p>
    <w:p w14:paraId="67D297E4" w14:textId="77777777" w:rsidR="00562CC2" w:rsidRDefault="00000000">
      <w:pPr>
        <w:pStyle w:val="ListParagraph"/>
        <w:numPr>
          <w:ilvl w:val="0"/>
          <w:numId w:val="176"/>
        </w:numPr>
        <w:tabs>
          <w:tab w:val="left" w:pos="1838"/>
          <w:tab w:val="left" w:pos="1840"/>
        </w:tabs>
        <w:ind w:right="1188"/>
        <w:jc w:val="both"/>
        <w:rPr>
          <w:sz w:val="20"/>
        </w:rPr>
      </w:pPr>
      <w:r>
        <w:rPr>
          <w:sz w:val="20"/>
        </w:rPr>
        <w:t>If initial atmospheric testing indicates acceptable entry conditions, record the test results on the permit</w:t>
      </w:r>
      <w:r>
        <w:rPr>
          <w:spacing w:val="-2"/>
          <w:sz w:val="20"/>
        </w:rPr>
        <w:t xml:space="preserve"> </w:t>
      </w:r>
      <w:r>
        <w:rPr>
          <w:sz w:val="20"/>
        </w:rPr>
        <w:t>and</w:t>
      </w:r>
      <w:r>
        <w:rPr>
          <w:spacing w:val="-2"/>
          <w:sz w:val="20"/>
        </w:rPr>
        <w:t xml:space="preserve"> </w:t>
      </w:r>
      <w:r>
        <w:rPr>
          <w:sz w:val="20"/>
        </w:rPr>
        <w:t>all Entrants, Attendants</w:t>
      </w:r>
      <w:r>
        <w:rPr>
          <w:spacing w:val="-1"/>
          <w:sz w:val="20"/>
        </w:rPr>
        <w:t xml:space="preserve"> </w:t>
      </w:r>
      <w:r>
        <w:rPr>
          <w:sz w:val="20"/>
        </w:rPr>
        <w:t>and</w:t>
      </w:r>
      <w:r>
        <w:rPr>
          <w:spacing w:val="-2"/>
          <w:sz w:val="20"/>
        </w:rPr>
        <w:t xml:space="preserve"> </w:t>
      </w:r>
      <w:r>
        <w:rPr>
          <w:sz w:val="20"/>
        </w:rPr>
        <w:t>the</w:t>
      </w:r>
      <w:r>
        <w:rPr>
          <w:spacing w:val="-2"/>
          <w:sz w:val="20"/>
        </w:rPr>
        <w:t xml:space="preserve"> </w:t>
      </w:r>
      <w:r>
        <w:rPr>
          <w:sz w:val="20"/>
        </w:rPr>
        <w:t>Entry</w:t>
      </w:r>
      <w:r>
        <w:rPr>
          <w:spacing w:val="-3"/>
          <w:sz w:val="20"/>
        </w:rPr>
        <w:t xml:space="preserve"> </w:t>
      </w:r>
      <w:r>
        <w:rPr>
          <w:sz w:val="20"/>
        </w:rPr>
        <w:t>Supervisor</w:t>
      </w:r>
      <w:r>
        <w:rPr>
          <w:spacing w:val="-1"/>
          <w:sz w:val="20"/>
        </w:rPr>
        <w:t xml:space="preserve"> </w:t>
      </w:r>
      <w:r>
        <w:rPr>
          <w:sz w:val="20"/>
        </w:rPr>
        <w:t>sign</w:t>
      </w:r>
      <w:r>
        <w:rPr>
          <w:spacing w:val="-3"/>
          <w:sz w:val="20"/>
        </w:rPr>
        <w:t xml:space="preserve"> </w:t>
      </w:r>
      <w:r>
        <w:rPr>
          <w:sz w:val="20"/>
        </w:rPr>
        <w:t>the permit</w:t>
      </w:r>
      <w:r>
        <w:rPr>
          <w:spacing w:val="-2"/>
          <w:sz w:val="20"/>
        </w:rPr>
        <w:t xml:space="preserve"> </w:t>
      </w:r>
      <w:r>
        <w:rPr>
          <w:sz w:val="20"/>
        </w:rPr>
        <w:t>and proceed with</w:t>
      </w:r>
      <w:r>
        <w:rPr>
          <w:spacing w:val="-2"/>
          <w:sz w:val="20"/>
        </w:rPr>
        <w:t xml:space="preserve"> </w:t>
      </w:r>
      <w:r>
        <w:rPr>
          <w:sz w:val="20"/>
        </w:rPr>
        <w:t xml:space="preserve">the </w:t>
      </w:r>
      <w:r>
        <w:rPr>
          <w:spacing w:val="-2"/>
          <w:sz w:val="20"/>
        </w:rPr>
        <w:t>entry.</w:t>
      </w:r>
    </w:p>
    <w:p w14:paraId="1519F686" w14:textId="77777777" w:rsidR="00562CC2" w:rsidRDefault="00000000">
      <w:pPr>
        <w:pStyle w:val="ListParagraph"/>
        <w:numPr>
          <w:ilvl w:val="0"/>
          <w:numId w:val="176"/>
        </w:numPr>
        <w:tabs>
          <w:tab w:val="left" w:pos="1838"/>
        </w:tabs>
        <w:spacing w:line="229" w:lineRule="exact"/>
        <w:ind w:left="1838" w:hanging="358"/>
        <w:jc w:val="both"/>
        <w:rPr>
          <w:sz w:val="20"/>
        </w:rPr>
      </w:pPr>
      <w:r>
        <w:rPr>
          <w:sz w:val="20"/>
        </w:rPr>
        <w:t>An</w:t>
      </w:r>
      <w:r>
        <w:rPr>
          <w:spacing w:val="-5"/>
          <w:sz w:val="20"/>
        </w:rPr>
        <w:t xml:space="preserve"> </w:t>
      </w:r>
      <w:r>
        <w:rPr>
          <w:sz w:val="20"/>
        </w:rPr>
        <w:t>Attendant</w:t>
      </w:r>
      <w:r>
        <w:rPr>
          <w:spacing w:val="-5"/>
          <w:sz w:val="20"/>
        </w:rPr>
        <w:t xml:space="preserve"> </w:t>
      </w:r>
      <w:r>
        <w:rPr>
          <w:sz w:val="20"/>
        </w:rPr>
        <w:t>is</w:t>
      </w:r>
      <w:r>
        <w:rPr>
          <w:spacing w:val="-6"/>
          <w:sz w:val="20"/>
        </w:rPr>
        <w:t xml:space="preserve"> </w:t>
      </w:r>
      <w:r>
        <w:rPr>
          <w:sz w:val="20"/>
        </w:rPr>
        <w:t>required</w:t>
      </w:r>
      <w:r>
        <w:rPr>
          <w:spacing w:val="-8"/>
          <w:sz w:val="20"/>
        </w:rPr>
        <w:t xml:space="preserve"> </w:t>
      </w:r>
      <w:r>
        <w:rPr>
          <w:sz w:val="20"/>
        </w:rPr>
        <w:t>for</w:t>
      </w:r>
      <w:r>
        <w:rPr>
          <w:spacing w:val="-3"/>
          <w:sz w:val="20"/>
        </w:rPr>
        <w:t xml:space="preserve"> </w:t>
      </w:r>
      <w:r>
        <w:rPr>
          <w:sz w:val="20"/>
        </w:rPr>
        <w:t>all</w:t>
      </w:r>
      <w:r>
        <w:rPr>
          <w:spacing w:val="-8"/>
          <w:sz w:val="20"/>
        </w:rPr>
        <w:t xml:space="preserve"> </w:t>
      </w:r>
      <w:r>
        <w:rPr>
          <w:sz w:val="20"/>
        </w:rPr>
        <w:t>entries</w:t>
      </w:r>
      <w:r>
        <w:rPr>
          <w:spacing w:val="-4"/>
          <w:sz w:val="20"/>
        </w:rPr>
        <w:t xml:space="preserve"> </w:t>
      </w:r>
      <w:r>
        <w:rPr>
          <w:sz w:val="20"/>
        </w:rPr>
        <w:t>into</w:t>
      </w:r>
      <w:r>
        <w:rPr>
          <w:spacing w:val="-5"/>
          <w:sz w:val="20"/>
        </w:rPr>
        <w:t xml:space="preserve"> </w:t>
      </w:r>
      <w:r>
        <w:rPr>
          <w:sz w:val="20"/>
        </w:rPr>
        <w:t>PERMIT</w:t>
      </w:r>
      <w:r>
        <w:rPr>
          <w:spacing w:val="-4"/>
          <w:sz w:val="20"/>
        </w:rPr>
        <w:t xml:space="preserve"> </w:t>
      </w:r>
      <w:r>
        <w:rPr>
          <w:sz w:val="20"/>
        </w:rPr>
        <w:t>ENTRY</w:t>
      </w:r>
      <w:r>
        <w:rPr>
          <w:spacing w:val="-9"/>
          <w:sz w:val="20"/>
        </w:rPr>
        <w:t xml:space="preserve"> </w:t>
      </w:r>
      <w:r>
        <w:rPr>
          <w:spacing w:val="-2"/>
          <w:sz w:val="20"/>
        </w:rPr>
        <w:t>spaces.</w:t>
      </w:r>
    </w:p>
    <w:p w14:paraId="20132D5A" w14:textId="77777777" w:rsidR="00562CC2" w:rsidRDefault="00000000">
      <w:pPr>
        <w:pStyle w:val="ListParagraph"/>
        <w:numPr>
          <w:ilvl w:val="0"/>
          <w:numId w:val="176"/>
        </w:numPr>
        <w:tabs>
          <w:tab w:val="left" w:pos="1838"/>
        </w:tabs>
        <w:ind w:left="1838" w:hanging="358"/>
        <w:jc w:val="both"/>
        <w:rPr>
          <w:sz w:val="20"/>
        </w:rPr>
      </w:pPr>
      <w:r>
        <w:rPr>
          <w:sz w:val="20"/>
        </w:rPr>
        <w:t>The</w:t>
      </w:r>
      <w:r>
        <w:rPr>
          <w:spacing w:val="-10"/>
          <w:sz w:val="20"/>
        </w:rPr>
        <w:t xml:space="preserve"> </w:t>
      </w:r>
      <w:r>
        <w:rPr>
          <w:sz w:val="20"/>
        </w:rPr>
        <w:t>Attendant</w:t>
      </w:r>
      <w:r>
        <w:rPr>
          <w:spacing w:val="-8"/>
          <w:sz w:val="20"/>
        </w:rPr>
        <w:t xml:space="preserve"> </w:t>
      </w:r>
      <w:r>
        <w:rPr>
          <w:sz w:val="20"/>
        </w:rPr>
        <w:t>remains</w:t>
      </w:r>
      <w:r>
        <w:rPr>
          <w:spacing w:val="-7"/>
          <w:sz w:val="20"/>
        </w:rPr>
        <w:t xml:space="preserve"> </w:t>
      </w:r>
      <w:r>
        <w:rPr>
          <w:sz w:val="20"/>
        </w:rPr>
        <w:t>in</w:t>
      </w:r>
      <w:r>
        <w:rPr>
          <w:spacing w:val="-9"/>
          <w:sz w:val="20"/>
        </w:rPr>
        <w:t xml:space="preserve"> </w:t>
      </w:r>
      <w:r>
        <w:rPr>
          <w:sz w:val="20"/>
        </w:rPr>
        <w:t>constant</w:t>
      </w:r>
      <w:r>
        <w:rPr>
          <w:spacing w:val="-6"/>
          <w:sz w:val="20"/>
        </w:rPr>
        <w:t xml:space="preserve"> </w:t>
      </w:r>
      <w:r>
        <w:rPr>
          <w:sz w:val="20"/>
        </w:rPr>
        <w:t>communication</w:t>
      </w:r>
      <w:r>
        <w:rPr>
          <w:spacing w:val="-8"/>
          <w:sz w:val="20"/>
        </w:rPr>
        <w:t xml:space="preserve"> </w:t>
      </w:r>
      <w:r>
        <w:rPr>
          <w:sz w:val="20"/>
        </w:rPr>
        <w:t>with</w:t>
      </w:r>
      <w:r>
        <w:rPr>
          <w:spacing w:val="-8"/>
          <w:sz w:val="20"/>
        </w:rPr>
        <w:t xml:space="preserve"> </w:t>
      </w:r>
      <w:r>
        <w:rPr>
          <w:sz w:val="20"/>
        </w:rPr>
        <w:t>the</w:t>
      </w:r>
      <w:r>
        <w:rPr>
          <w:spacing w:val="-7"/>
          <w:sz w:val="20"/>
        </w:rPr>
        <w:t xml:space="preserve"> </w:t>
      </w:r>
      <w:r>
        <w:rPr>
          <w:spacing w:val="-2"/>
          <w:sz w:val="20"/>
        </w:rPr>
        <w:t>Entrant(s).</w:t>
      </w:r>
    </w:p>
    <w:p w14:paraId="1ABF91CA" w14:textId="77777777" w:rsidR="00562CC2" w:rsidRDefault="00000000">
      <w:pPr>
        <w:pStyle w:val="ListParagraph"/>
        <w:numPr>
          <w:ilvl w:val="0"/>
          <w:numId w:val="176"/>
        </w:numPr>
        <w:tabs>
          <w:tab w:val="left" w:pos="1838"/>
          <w:tab w:val="left" w:pos="1840"/>
        </w:tabs>
        <w:spacing w:before="1"/>
        <w:ind w:right="1181"/>
        <w:jc w:val="both"/>
        <w:rPr>
          <w:sz w:val="20"/>
        </w:rPr>
      </w:pPr>
      <w:r>
        <w:rPr>
          <w:sz w:val="20"/>
        </w:rPr>
        <w:t>At the completion of the entry or at the end of the shift, whichever is first, close the permit by entering the date and time at the bottom of the permit.</w:t>
      </w:r>
      <w:r>
        <w:rPr>
          <w:spacing w:val="40"/>
          <w:sz w:val="20"/>
        </w:rPr>
        <w:t xml:space="preserve"> </w:t>
      </w:r>
      <w:r>
        <w:rPr>
          <w:sz w:val="20"/>
        </w:rPr>
        <w:t>Either an Entrant or the Entry Supervisor must sign the permit closure.</w:t>
      </w:r>
    </w:p>
    <w:p w14:paraId="4248BFC9" w14:textId="77777777" w:rsidR="00562CC2" w:rsidRDefault="00000000">
      <w:pPr>
        <w:pStyle w:val="Heading9"/>
        <w:spacing w:before="226"/>
        <w:jc w:val="both"/>
      </w:pPr>
      <w:r>
        <w:rPr>
          <w:noProof/>
        </w:rPr>
        <mc:AlternateContent>
          <mc:Choice Requires="wps">
            <w:drawing>
              <wp:anchor distT="0" distB="0" distL="0" distR="0" simplePos="0" relativeHeight="251630592" behindDoc="1" locked="0" layoutInCell="1" allowOverlap="1" wp14:anchorId="7A6F4C75" wp14:editId="1AD52442">
                <wp:simplePos x="0" y="0"/>
                <wp:positionH relativeFrom="page">
                  <wp:posOffset>896416</wp:posOffset>
                </wp:positionH>
                <wp:positionV relativeFrom="paragraph">
                  <wp:posOffset>305757</wp:posOffset>
                </wp:positionV>
                <wp:extent cx="5981065" cy="635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1092D5" id="Graphic 74" o:spid="_x0000_s1026" style="position:absolute;margin-left:70.6pt;margin-top:24.1pt;width:470.95pt;height:.5pt;z-index:-25168588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Dyx5JRHgIAAL0EAAAOAAAAAAAAAAAAAAAAAC4CAABkcnMvZTJvRG9jLnhtbFBL&#10;AQItABQABgAIAAAAIQCzksHl3wAAAAoBAAAPAAAAAAAAAAAAAAAAAHgEAABkcnMvZG93bnJldi54&#10;bWxQSwUGAAAAAAQABADzAAAAhAUAAAAA&#10;" path="m5981065,l,,,6095r5981065,l5981065,xe" fillcolor="black" stroked="f">
                <v:path arrowok="t"/>
                <w10:wrap type="topAndBottom" anchorx="page"/>
              </v:shape>
            </w:pict>
          </mc:Fallback>
        </mc:AlternateContent>
      </w:r>
      <w:r>
        <w:t>PROCEDURES</w:t>
      </w:r>
      <w:r>
        <w:rPr>
          <w:spacing w:val="-10"/>
        </w:rPr>
        <w:t xml:space="preserve"> </w:t>
      </w:r>
      <w:r>
        <w:t>FOR</w:t>
      </w:r>
      <w:r>
        <w:rPr>
          <w:spacing w:val="-7"/>
        </w:rPr>
        <w:t xml:space="preserve"> </w:t>
      </w:r>
      <w:r>
        <w:t>EVACUATING</w:t>
      </w:r>
      <w:r>
        <w:rPr>
          <w:spacing w:val="-8"/>
        </w:rPr>
        <w:t xml:space="preserve"> </w:t>
      </w:r>
      <w:r>
        <w:rPr>
          <w:spacing w:val="-2"/>
        </w:rPr>
        <w:t>SPACES</w:t>
      </w:r>
    </w:p>
    <w:p w14:paraId="7BF24DD8" w14:textId="77777777" w:rsidR="00562CC2" w:rsidRDefault="00000000">
      <w:pPr>
        <w:pStyle w:val="BodyText"/>
        <w:spacing w:before="227"/>
        <w:ind w:left="1120"/>
      </w:pPr>
      <w:r>
        <w:t>Entrants</w:t>
      </w:r>
      <w:r>
        <w:rPr>
          <w:spacing w:val="-5"/>
        </w:rPr>
        <w:t xml:space="preserve"> </w:t>
      </w:r>
      <w:r>
        <w:t>must</w:t>
      </w:r>
      <w:r>
        <w:rPr>
          <w:spacing w:val="-6"/>
        </w:rPr>
        <w:t xml:space="preserve"> </w:t>
      </w:r>
      <w:r>
        <w:t>leave</w:t>
      </w:r>
      <w:r>
        <w:rPr>
          <w:spacing w:val="-6"/>
        </w:rPr>
        <w:t xml:space="preserve"> </w:t>
      </w:r>
      <w:r>
        <w:t>the</w:t>
      </w:r>
      <w:r>
        <w:rPr>
          <w:spacing w:val="-6"/>
        </w:rPr>
        <w:t xml:space="preserve"> </w:t>
      </w:r>
      <w:r>
        <w:t>space</w:t>
      </w:r>
      <w:r>
        <w:rPr>
          <w:spacing w:val="-6"/>
        </w:rPr>
        <w:t xml:space="preserve"> </w:t>
      </w:r>
      <w:r>
        <w:t>or</w:t>
      </w:r>
      <w:r>
        <w:rPr>
          <w:spacing w:val="-5"/>
        </w:rPr>
        <w:t xml:space="preserve"> </w:t>
      </w:r>
      <w:r>
        <w:t>be</w:t>
      </w:r>
      <w:r>
        <w:rPr>
          <w:spacing w:val="-4"/>
        </w:rPr>
        <w:t xml:space="preserve"> </w:t>
      </w:r>
      <w:r>
        <w:t>hoisted</w:t>
      </w:r>
      <w:r>
        <w:rPr>
          <w:spacing w:val="-4"/>
        </w:rPr>
        <w:t xml:space="preserve"> </w:t>
      </w:r>
      <w:r>
        <w:t>from</w:t>
      </w:r>
      <w:r>
        <w:rPr>
          <w:spacing w:val="-1"/>
        </w:rPr>
        <w:t xml:space="preserve"> </w:t>
      </w:r>
      <w:r>
        <w:t>the</w:t>
      </w:r>
      <w:r>
        <w:rPr>
          <w:spacing w:val="-6"/>
        </w:rPr>
        <w:t xml:space="preserve"> </w:t>
      </w:r>
      <w:r>
        <w:t>space</w:t>
      </w:r>
      <w:r>
        <w:rPr>
          <w:spacing w:val="-6"/>
        </w:rPr>
        <w:t xml:space="preserve"> </w:t>
      </w:r>
      <w:r>
        <w:t>immediately</w:t>
      </w:r>
      <w:r>
        <w:rPr>
          <w:spacing w:val="-7"/>
        </w:rPr>
        <w:t xml:space="preserve"> </w:t>
      </w:r>
      <w:r>
        <w:t>if,</w:t>
      </w:r>
      <w:r>
        <w:rPr>
          <w:spacing w:val="-6"/>
        </w:rPr>
        <w:t xml:space="preserve"> </w:t>
      </w:r>
      <w:r>
        <w:t>at</w:t>
      </w:r>
      <w:r>
        <w:rPr>
          <w:spacing w:val="-6"/>
        </w:rPr>
        <w:t xml:space="preserve"> </w:t>
      </w:r>
      <w:r>
        <w:t>any</w:t>
      </w:r>
      <w:r>
        <w:rPr>
          <w:spacing w:val="-6"/>
        </w:rPr>
        <w:t xml:space="preserve"> </w:t>
      </w:r>
      <w:r>
        <w:t>time</w:t>
      </w:r>
      <w:r>
        <w:rPr>
          <w:spacing w:val="-6"/>
        </w:rPr>
        <w:t xml:space="preserve"> </w:t>
      </w:r>
      <w:r>
        <w:t>during</w:t>
      </w:r>
      <w:r>
        <w:rPr>
          <w:spacing w:val="-7"/>
        </w:rPr>
        <w:t xml:space="preserve"> </w:t>
      </w:r>
      <w:r>
        <w:t>the</w:t>
      </w:r>
      <w:r>
        <w:rPr>
          <w:spacing w:val="-5"/>
        </w:rPr>
        <w:t xml:space="preserve"> </w:t>
      </w:r>
      <w:r>
        <w:rPr>
          <w:spacing w:val="-2"/>
        </w:rPr>
        <w:t>entry:</w:t>
      </w:r>
    </w:p>
    <w:p w14:paraId="19A150C8" w14:textId="77777777" w:rsidR="00562CC2" w:rsidRDefault="00562CC2">
      <w:pPr>
        <w:sectPr w:rsidR="00562CC2" w:rsidSect="000A30F8">
          <w:pgSz w:w="12240" w:h="15840"/>
          <w:pgMar w:top="640" w:right="260" w:bottom="1160" w:left="320" w:header="0" w:footer="972" w:gutter="0"/>
          <w:cols w:space="720"/>
        </w:sectPr>
      </w:pPr>
    </w:p>
    <w:p w14:paraId="5CA4BF21" w14:textId="77777777" w:rsidR="00562CC2" w:rsidRDefault="00000000">
      <w:pPr>
        <w:pStyle w:val="ListParagraph"/>
        <w:numPr>
          <w:ilvl w:val="0"/>
          <w:numId w:val="175"/>
        </w:numPr>
        <w:tabs>
          <w:tab w:val="left" w:pos="1838"/>
        </w:tabs>
        <w:spacing w:before="79"/>
        <w:ind w:left="1838" w:hanging="358"/>
        <w:rPr>
          <w:sz w:val="20"/>
        </w:rPr>
      </w:pPr>
      <w:r>
        <w:rPr>
          <w:sz w:val="20"/>
        </w:rPr>
        <w:lastRenderedPageBreak/>
        <w:t>Any</w:t>
      </w:r>
      <w:r>
        <w:rPr>
          <w:spacing w:val="-10"/>
          <w:sz w:val="20"/>
        </w:rPr>
        <w:t xml:space="preserve"> </w:t>
      </w:r>
      <w:r>
        <w:rPr>
          <w:sz w:val="20"/>
        </w:rPr>
        <w:t>of</w:t>
      </w:r>
      <w:r>
        <w:rPr>
          <w:spacing w:val="-6"/>
          <w:sz w:val="20"/>
        </w:rPr>
        <w:t xml:space="preserve"> </w:t>
      </w:r>
      <w:r>
        <w:rPr>
          <w:sz w:val="20"/>
        </w:rPr>
        <w:t>the</w:t>
      </w:r>
      <w:r>
        <w:rPr>
          <w:spacing w:val="-5"/>
          <w:sz w:val="20"/>
        </w:rPr>
        <w:t xml:space="preserve"> </w:t>
      </w:r>
      <w:r>
        <w:rPr>
          <w:sz w:val="20"/>
        </w:rPr>
        <w:t>parameters</w:t>
      </w:r>
      <w:r>
        <w:rPr>
          <w:spacing w:val="-6"/>
          <w:sz w:val="20"/>
        </w:rPr>
        <w:t xml:space="preserve"> </w:t>
      </w:r>
      <w:r>
        <w:rPr>
          <w:sz w:val="20"/>
        </w:rPr>
        <w:t>monitored</w:t>
      </w:r>
      <w:r>
        <w:rPr>
          <w:spacing w:val="-6"/>
          <w:sz w:val="20"/>
        </w:rPr>
        <w:t xml:space="preserve"> </w:t>
      </w:r>
      <w:r>
        <w:rPr>
          <w:sz w:val="20"/>
        </w:rPr>
        <w:t>are</w:t>
      </w:r>
      <w:r>
        <w:rPr>
          <w:spacing w:val="-7"/>
          <w:sz w:val="20"/>
        </w:rPr>
        <w:t xml:space="preserve"> </w:t>
      </w:r>
      <w:r>
        <w:rPr>
          <w:sz w:val="20"/>
        </w:rPr>
        <w:t>found</w:t>
      </w:r>
      <w:r>
        <w:rPr>
          <w:spacing w:val="-7"/>
          <w:sz w:val="20"/>
        </w:rPr>
        <w:t xml:space="preserve"> </w:t>
      </w:r>
      <w:r>
        <w:rPr>
          <w:sz w:val="20"/>
        </w:rPr>
        <w:t>to</w:t>
      </w:r>
      <w:r>
        <w:rPr>
          <w:spacing w:val="-5"/>
          <w:sz w:val="20"/>
        </w:rPr>
        <w:t xml:space="preserve"> </w:t>
      </w:r>
      <w:r>
        <w:rPr>
          <w:sz w:val="20"/>
        </w:rPr>
        <w:t>be</w:t>
      </w:r>
      <w:r>
        <w:rPr>
          <w:spacing w:val="-3"/>
          <w:sz w:val="20"/>
        </w:rPr>
        <w:t xml:space="preserve"> </w:t>
      </w:r>
      <w:r>
        <w:rPr>
          <w:sz w:val="20"/>
        </w:rPr>
        <w:t>outside</w:t>
      </w:r>
      <w:r>
        <w:rPr>
          <w:spacing w:val="-8"/>
          <w:sz w:val="20"/>
        </w:rPr>
        <w:t xml:space="preserve"> </w:t>
      </w:r>
      <w:r>
        <w:rPr>
          <w:sz w:val="20"/>
        </w:rPr>
        <w:t>of</w:t>
      </w:r>
      <w:r>
        <w:rPr>
          <w:spacing w:val="-5"/>
          <w:sz w:val="20"/>
        </w:rPr>
        <w:t xml:space="preserve"> </w:t>
      </w:r>
      <w:r>
        <w:rPr>
          <w:sz w:val="20"/>
        </w:rPr>
        <w:t>the</w:t>
      </w:r>
      <w:r>
        <w:rPr>
          <w:spacing w:val="-6"/>
          <w:sz w:val="20"/>
        </w:rPr>
        <w:t xml:space="preserve"> </w:t>
      </w:r>
      <w:r>
        <w:rPr>
          <w:sz w:val="20"/>
        </w:rPr>
        <w:t>acceptable</w:t>
      </w:r>
      <w:r>
        <w:rPr>
          <w:spacing w:val="-7"/>
          <w:sz w:val="20"/>
        </w:rPr>
        <w:t xml:space="preserve"> </w:t>
      </w:r>
      <w:r>
        <w:rPr>
          <w:sz w:val="20"/>
        </w:rPr>
        <w:t>criteria</w:t>
      </w:r>
      <w:r>
        <w:rPr>
          <w:spacing w:val="-7"/>
          <w:sz w:val="20"/>
        </w:rPr>
        <w:t xml:space="preserve"> </w:t>
      </w:r>
      <w:r>
        <w:rPr>
          <w:spacing w:val="-2"/>
          <w:sz w:val="20"/>
        </w:rPr>
        <w:t>ranges;</w:t>
      </w:r>
    </w:p>
    <w:p w14:paraId="374530DA" w14:textId="77777777" w:rsidR="00562CC2" w:rsidRDefault="00000000">
      <w:pPr>
        <w:pStyle w:val="ListParagraph"/>
        <w:numPr>
          <w:ilvl w:val="0"/>
          <w:numId w:val="175"/>
        </w:numPr>
        <w:tabs>
          <w:tab w:val="left" w:pos="1838"/>
        </w:tabs>
        <w:spacing w:before="1" w:line="229" w:lineRule="exact"/>
        <w:ind w:left="1838" w:hanging="358"/>
        <w:rPr>
          <w:sz w:val="20"/>
        </w:rPr>
      </w:pPr>
      <w:r>
        <w:rPr>
          <w:sz w:val="20"/>
        </w:rPr>
        <w:t>The</w:t>
      </w:r>
      <w:r>
        <w:rPr>
          <w:spacing w:val="-8"/>
          <w:sz w:val="20"/>
        </w:rPr>
        <w:t xml:space="preserve"> </w:t>
      </w:r>
      <w:r>
        <w:rPr>
          <w:sz w:val="20"/>
        </w:rPr>
        <w:t>Entrant(s)</w:t>
      </w:r>
      <w:r>
        <w:rPr>
          <w:spacing w:val="-5"/>
          <w:sz w:val="20"/>
        </w:rPr>
        <w:t xml:space="preserve"> </w:t>
      </w:r>
      <w:r>
        <w:rPr>
          <w:sz w:val="20"/>
        </w:rPr>
        <w:t>or</w:t>
      </w:r>
      <w:r>
        <w:rPr>
          <w:spacing w:val="-4"/>
          <w:sz w:val="20"/>
        </w:rPr>
        <w:t xml:space="preserve"> </w:t>
      </w:r>
      <w:r>
        <w:rPr>
          <w:sz w:val="20"/>
        </w:rPr>
        <w:t>Attendant(s)</w:t>
      </w:r>
      <w:r>
        <w:rPr>
          <w:spacing w:val="-5"/>
          <w:sz w:val="20"/>
        </w:rPr>
        <w:t xml:space="preserve"> </w:t>
      </w:r>
      <w:r>
        <w:rPr>
          <w:sz w:val="20"/>
        </w:rPr>
        <w:t>determine</w:t>
      </w:r>
      <w:r>
        <w:rPr>
          <w:spacing w:val="-8"/>
          <w:sz w:val="20"/>
        </w:rPr>
        <w:t xml:space="preserve"> </w:t>
      </w:r>
      <w:r>
        <w:rPr>
          <w:sz w:val="20"/>
        </w:rPr>
        <w:t>that</w:t>
      </w:r>
      <w:r>
        <w:rPr>
          <w:spacing w:val="-6"/>
          <w:sz w:val="20"/>
        </w:rPr>
        <w:t xml:space="preserve"> </w:t>
      </w:r>
      <w:r>
        <w:rPr>
          <w:sz w:val="20"/>
        </w:rPr>
        <w:t>conditions</w:t>
      </w:r>
      <w:r>
        <w:rPr>
          <w:spacing w:val="-6"/>
          <w:sz w:val="20"/>
        </w:rPr>
        <w:t xml:space="preserve"> </w:t>
      </w:r>
      <w:r>
        <w:rPr>
          <w:sz w:val="20"/>
        </w:rPr>
        <w:t>present</w:t>
      </w:r>
      <w:r>
        <w:rPr>
          <w:spacing w:val="-6"/>
          <w:sz w:val="20"/>
        </w:rPr>
        <w:t xml:space="preserve"> </w:t>
      </w:r>
      <w:r>
        <w:rPr>
          <w:sz w:val="20"/>
        </w:rPr>
        <w:t>pose</w:t>
      </w:r>
      <w:r>
        <w:rPr>
          <w:spacing w:val="-6"/>
          <w:sz w:val="20"/>
        </w:rPr>
        <w:t xml:space="preserve"> </w:t>
      </w:r>
      <w:r>
        <w:rPr>
          <w:sz w:val="20"/>
        </w:rPr>
        <w:t>a</w:t>
      </w:r>
      <w:r>
        <w:rPr>
          <w:spacing w:val="-8"/>
          <w:sz w:val="20"/>
        </w:rPr>
        <w:t xml:space="preserve"> </w:t>
      </w:r>
      <w:r>
        <w:rPr>
          <w:sz w:val="20"/>
        </w:rPr>
        <w:t>risk</w:t>
      </w:r>
      <w:r>
        <w:rPr>
          <w:spacing w:val="-2"/>
          <w:sz w:val="20"/>
        </w:rPr>
        <w:t xml:space="preserve"> </w:t>
      </w:r>
      <w:r>
        <w:rPr>
          <w:sz w:val="20"/>
        </w:rPr>
        <w:t>to</w:t>
      </w:r>
      <w:r>
        <w:rPr>
          <w:spacing w:val="-8"/>
          <w:sz w:val="20"/>
        </w:rPr>
        <w:t xml:space="preserve"> </w:t>
      </w:r>
      <w:r>
        <w:rPr>
          <w:sz w:val="20"/>
        </w:rPr>
        <w:t>the</w:t>
      </w:r>
      <w:r>
        <w:rPr>
          <w:spacing w:val="-4"/>
          <w:sz w:val="20"/>
        </w:rPr>
        <w:t xml:space="preserve"> </w:t>
      </w:r>
      <w:r>
        <w:rPr>
          <w:spacing w:val="-2"/>
          <w:sz w:val="20"/>
        </w:rPr>
        <w:t>Entrants;</w:t>
      </w:r>
    </w:p>
    <w:p w14:paraId="746FE931" w14:textId="77777777" w:rsidR="00562CC2" w:rsidRDefault="00000000">
      <w:pPr>
        <w:pStyle w:val="ListParagraph"/>
        <w:numPr>
          <w:ilvl w:val="0"/>
          <w:numId w:val="175"/>
        </w:numPr>
        <w:tabs>
          <w:tab w:val="left" w:pos="1838"/>
        </w:tabs>
        <w:spacing w:line="228" w:lineRule="exact"/>
        <w:ind w:left="1838" w:hanging="358"/>
        <w:rPr>
          <w:sz w:val="20"/>
        </w:rPr>
      </w:pPr>
      <w:r>
        <w:rPr>
          <w:sz w:val="20"/>
        </w:rPr>
        <w:t>The</w:t>
      </w:r>
      <w:r>
        <w:rPr>
          <w:spacing w:val="-8"/>
          <w:sz w:val="20"/>
        </w:rPr>
        <w:t xml:space="preserve"> </w:t>
      </w:r>
      <w:r>
        <w:rPr>
          <w:sz w:val="20"/>
        </w:rPr>
        <w:t>Attendant</w:t>
      </w:r>
      <w:r>
        <w:rPr>
          <w:spacing w:val="-7"/>
          <w:sz w:val="20"/>
        </w:rPr>
        <w:t xml:space="preserve"> </w:t>
      </w:r>
      <w:r>
        <w:rPr>
          <w:sz w:val="20"/>
        </w:rPr>
        <w:t>orders</w:t>
      </w:r>
      <w:r>
        <w:rPr>
          <w:spacing w:val="-6"/>
          <w:sz w:val="20"/>
        </w:rPr>
        <w:t xml:space="preserve"> </w:t>
      </w:r>
      <w:r>
        <w:rPr>
          <w:sz w:val="20"/>
        </w:rPr>
        <w:t>an</w:t>
      </w:r>
      <w:r>
        <w:rPr>
          <w:spacing w:val="-7"/>
          <w:sz w:val="20"/>
        </w:rPr>
        <w:t xml:space="preserve"> </w:t>
      </w:r>
      <w:r>
        <w:rPr>
          <w:sz w:val="20"/>
        </w:rPr>
        <w:t>evacuation</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space</w:t>
      </w:r>
      <w:r>
        <w:rPr>
          <w:spacing w:val="-5"/>
          <w:sz w:val="20"/>
        </w:rPr>
        <w:t xml:space="preserve"> </w:t>
      </w:r>
      <w:r>
        <w:rPr>
          <w:spacing w:val="-2"/>
          <w:sz w:val="20"/>
        </w:rPr>
        <w:t>because:</w:t>
      </w:r>
    </w:p>
    <w:p w14:paraId="04520061" w14:textId="77777777" w:rsidR="00562CC2" w:rsidRDefault="00000000">
      <w:pPr>
        <w:pStyle w:val="ListParagraph"/>
        <w:numPr>
          <w:ilvl w:val="1"/>
          <w:numId w:val="175"/>
        </w:numPr>
        <w:tabs>
          <w:tab w:val="left" w:pos="2200"/>
        </w:tabs>
        <w:spacing w:line="245" w:lineRule="exact"/>
        <w:ind w:left="2200"/>
        <w:rPr>
          <w:sz w:val="20"/>
        </w:rPr>
      </w:pPr>
      <w:r>
        <w:rPr>
          <w:sz w:val="20"/>
        </w:rPr>
        <w:t>An</w:t>
      </w:r>
      <w:r>
        <w:rPr>
          <w:spacing w:val="-7"/>
          <w:sz w:val="20"/>
        </w:rPr>
        <w:t xml:space="preserve"> </w:t>
      </w:r>
      <w:r>
        <w:rPr>
          <w:sz w:val="20"/>
        </w:rPr>
        <w:t>Entrant</w:t>
      </w:r>
      <w:r>
        <w:rPr>
          <w:spacing w:val="-7"/>
          <w:sz w:val="20"/>
        </w:rPr>
        <w:t xml:space="preserve"> </w:t>
      </w:r>
      <w:r>
        <w:rPr>
          <w:sz w:val="20"/>
        </w:rPr>
        <w:t>shows</w:t>
      </w:r>
      <w:r>
        <w:rPr>
          <w:spacing w:val="-7"/>
          <w:sz w:val="20"/>
        </w:rPr>
        <w:t xml:space="preserve"> </w:t>
      </w:r>
      <w:r>
        <w:rPr>
          <w:sz w:val="20"/>
        </w:rPr>
        <w:t>signs</w:t>
      </w:r>
      <w:r>
        <w:rPr>
          <w:spacing w:val="-7"/>
          <w:sz w:val="20"/>
        </w:rPr>
        <w:t xml:space="preserve"> </w:t>
      </w:r>
      <w:r>
        <w:rPr>
          <w:sz w:val="20"/>
        </w:rPr>
        <w:t>of</w:t>
      </w:r>
      <w:r>
        <w:rPr>
          <w:spacing w:val="-5"/>
          <w:sz w:val="20"/>
        </w:rPr>
        <w:t xml:space="preserve"> </w:t>
      </w:r>
      <w:r>
        <w:rPr>
          <w:sz w:val="20"/>
        </w:rPr>
        <w:t>physiological</w:t>
      </w:r>
      <w:r>
        <w:rPr>
          <w:spacing w:val="-7"/>
          <w:sz w:val="20"/>
        </w:rPr>
        <w:t xml:space="preserve"> </w:t>
      </w:r>
      <w:r>
        <w:rPr>
          <w:sz w:val="20"/>
        </w:rPr>
        <w:t>effects</w:t>
      </w:r>
      <w:r>
        <w:rPr>
          <w:spacing w:val="-7"/>
          <w:sz w:val="20"/>
        </w:rPr>
        <w:t xml:space="preserve"> </w:t>
      </w:r>
      <w:r>
        <w:rPr>
          <w:sz w:val="20"/>
        </w:rPr>
        <w:t>of</w:t>
      </w:r>
      <w:r>
        <w:rPr>
          <w:spacing w:val="-6"/>
          <w:sz w:val="20"/>
        </w:rPr>
        <w:t xml:space="preserve"> </w:t>
      </w:r>
      <w:r>
        <w:rPr>
          <w:sz w:val="20"/>
        </w:rPr>
        <w:t>hazard</w:t>
      </w:r>
      <w:r>
        <w:rPr>
          <w:spacing w:val="-8"/>
          <w:sz w:val="20"/>
        </w:rPr>
        <w:t xml:space="preserve"> </w:t>
      </w:r>
      <w:r>
        <w:rPr>
          <w:spacing w:val="-2"/>
          <w:sz w:val="20"/>
        </w:rPr>
        <w:t>exposure;</w:t>
      </w:r>
    </w:p>
    <w:p w14:paraId="58E53B37" w14:textId="77777777" w:rsidR="00562CC2" w:rsidRDefault="00000000">
      <w:pPr>
        <w:pStyle w:val="ListParagraph"/>
        <w:numPr>
          <w:ilvl w:val="1"/>
          <w:numId w:val="175"/>
        </w:numPr>
        <w:tabs>
          <w:tab w:val="left" w:pos="2200"/>
        </w:tabs>
        <w:spacing w:line="244" w:lineRule="exact"/>
        <w:ind w:left="2200"/>
        <w:rPr>
          <w:sz w:val="20"/>
        </w:rPr>
      </w:pPr>
      <w:r>
        <w:rPr>
          <w:sz w:val="20"/>
        </w:rPr>
        <w:t>An</w:t>
      </w:r>
      <w:r>
        <w:rPr>
          <w:spacing w:val="-8"/>
          <w:sz w:val="20"/>
        </w:rPr>
        <w:t xml:space="preserve"> </w:t>
      </w:r>
      <w:r>
        <w:rPr>
          <w:sz w:val="20"/>
        </w:rPr>
        <w:t>emergency</w:t>
      </w:r>
      <w:r>
        <w:rPr>
          <w:spacing w:val="-8"/>
          <w:sz w:val="20"/>
        </w:rPr>
        <w:t xml:space="preserve"> </w:t>
      </w:r>
      <w:r>
        <w:rPr>
          <w:sz w:val="20"/>
        </w:rPr>
        <w:t>outside</w:t>
      </w:r>
      <w:r>
        <w:rPr>
          <w:spacing w:val="-6"/>
          <w:sz w:val="20"/>
        </w:rPr>
        <w:t xml:space="preserve"> </w:t>
      </w:r>
      <w:r>
        <w:rPr>
          <w:sz w:val="20"/>
        </w:rPr>
        <w:t>the</w:t>
      </w:r>
      <w:r>
        <w:rPr>
          <w:spacing w:val="-6"/>
          <w:sz w:val="20"/>
        </w:rPr>
        <w:t xml:space="preserve"> </w:t>
      </w:r>
      <w:r>
        <w:rPr>
          <w:sz w:val="20"/>
        </w:rPr>
        <w:t>confined</w:t>
      </w:r>
      <w:r>
        <w:rPr>
          <w:spacing w:val="-7"/>
          <w:sz w:val="20"/>
        </w:rPr>
        <w:t xml:space="preserve"> </w:t>
      </w:r>
      <w:r>
        <w:rPr>
          <w:sz w:val="20"/>
        </w:rPr>
        <w:t>space</w:t>
      </w:r>
      <w:r>
        <w:rPr>
          <w:spacing w:val="-7"/>
          <w:sz w:val="20"/>
        </w:rPr>
        <w:t xml:space="preserve"> </w:t>
      </w:r>
      <w:r>
        <w:rPr>
          <w:sz w:val="20"/>
        </w:rPr>
        <w:t>exists;</w:t>
      </w:r>
      <w:r>
        <w:rPr>
          <w:spacing w:val="-8"/>
          <w:sz w:val="20"/>
        </w:rPr>
        <w:t xml:space="preserve"> </w:t>
      </w:r>
      <w:r>
        <w:rPr>
          <w:spacing w:val="-5"/>
          <w:sz w:val="20"/>
        </w:rPr>
        <w:t>or,</w:t>
      </w:r>
    </w:p>
    <w:p w14:paraId="6D1D8CBD" w14:textId="77777777" w:rsidR="00562CC2" w:rsidRDefault="00000000">
      <w:pPr>
        <w:pStyle w:val="ListParagraph"/>
        <w:numPr>
          <w:ilvl w:val="1"/>
          <w:numId w:val="175"/>
        </w:numPr>
        <w:tabs>
          <w:tab w:val="left" w:pos="2200"/>
        </w:tabs>
        <w:spacing w:line="244" w:lineRule="exact"/>
        <w:ind w:left="2200"/>
        <w:rPr>
          <w:sz w:val="20"/>
        </w:rPr>
      </w:pPr>
      <w:r>
        <w:rPr>
          <w:sz w:val="20"/>
        </w:rPr>
        <w:t>The</w:t>
      </w:r>
      <w:r>
        <w:rPr>
          <w:spacing w:val="-8"/>
          <w:sz w:val="20"/>
        </w:rPr>
        <w:t xml:space="preserve"> </w:t>
      </w:r>
      <w:r>
        <w:rPr>
          <w:sz w:val="20"/>
        </w:rPr>
        <w:t>Attendant</w:t>
      </w:r>
      <w:r>
        <w:rPr>
          <w:spacing w:val="-6"/>
          <w:sz w:val="20"/>
        </w:rPr>
        <w:t xml:space="preserve"> </w:t>
      </w:r>
      <w:r>
        <w:rPr>
          <w:sz w:val="20"/>
        </w:rPr>
        <w:t>cannot</w:t>
      </w:r>
      <w:r>
        <w:rPr>
          <w:spacing w:val="-7"/>
          <w:sz w:val="20"/>
        </w:rPr>
        <w:t xml:space="preserve"> </w:t>
      </w:r>
      <w:r>
        <w:rPr>
          <w:sz w:val="20"/>
        </w:rPr>
        <w:t>effectively</w:t>
      </w:r>
      <w:r>
        <w:rPr>
          <w:spacing w:val="-9"/>
          <w:sz w:val="20"/>
        </w:rPr>
        <w:t xml:space="preserve"> </w:t>
      </w:r>
      <w:r>
        <w:rPr>
          <w:sz w:val="20"/>
        </w:rPr>
        <w:t>and</w:t>
      </w:r>
      <w:r>
        <w:rPr>
          <w:spacing w:val="-8"/>
          <w:sz w:val="20"/>
        </w:rPr>
        <w:t xml:space="preserve"> </w:t>
      </w:r>
      <w:r>
        <w:rPr>
          <w:sz w:val="20"/>
        </w:rPr>
        <w:t>safely</w:t>
      </w:r>
      <w:r>
        <w:rPr>
          <w:spacing w:val="-9"/>
          <w:sz w:val="20"/>
        </w:rPr>
        <w:t xml:space="preserve"> </w:t>
      </w:r>
      <w:r>
        <w:rPr>
          <w:sz w:val="20"/>
        </w:rPr>
        <w:t>perform</w:t>
      </w:r>
      <w:r>
        <w:rPr>
          <w:spacing w:val="-2"/>
          <w:sz w:val="20"/>
        </w:rPr>
        <w:t xml:space="preserve"> </w:t>
      </w:r>
      <w:r>
        <w:rPr>
          <w:sz w:val="20"/>
        </w:rPr>
        <w:t>his</w:t>
      </w:r>
      <w:r>
        <w:rPr>
          <w:spacing w:val="-6"/>
          <w:sz w:val="20"/>
        </w:rPr>
        <w:t xml:space="preserve"> </w:t>
      </w:r>
      <w:r>
        <w:rPr>
          <w:sz w:val="20"/>
        </w:rPr>
        <w:t>or</w:t>
      </w:r>
      <w:r>
        <w:rPr>
          <w:spacing w:val="-6"/>
          <w:sz w:val="20"/>
        </w:rPr>
        <w:t xml:space="preserve"> </w:t>
      </w:r>
      <w:r>
        <w:rPr>
          <w:sz w:val="20"/>
        </w:rPr>
        <w:t>her</w:t>
      </w:r>
      <w:r>
        <w:rPr>
          <w:spacing w:val="-7"/>
          <w:sz w:val="20"/>
        </w:rPr>
        <w:t xml:space="preserve"> </w:t>
      </w:r>
      <w:r>
        <w:rPr>
          <w:sz w:val="20"/>
        </w:rPr>
        <w:t>required</w:t>
      </w:r>
      <w:r>
        <w:rPr>
          <w:spacing w:val="-4"/>
          <w:sz w:val="20"/>
        </w:rPr>
        <w:t xml:space="preserve"> </w:t>
      </w:r>
      <w:r>
        <w:rPr>
          <w:spacing w:val="-2"/>
          <w:sz w:val="20"/>
        </w:rPr>
        <w:t>duties.</w:t>
      </w:r>
    </w:p>
    <w:p w14:paraId="21AD0DBF" w14:textId="77777777" w:rsidR="00562CC2" w:rsidRDefault="00562CC2">
      <w:pPr>
        <w:pStyle w:val="BodyText"/>
        <w:spacing w:before="1"/>
      </w:pPr>
    </w:p>
    <w:p w14:paraId="06F51F33" w14:textId="77777777" w:rsidR="00562CC2" w:rsidRDefault="00000000">
      <w:pPr>
        <w:ind w:left="1120" w:right="1180"/>
        <w:jc w:val="both"/>
        <w:rPr>
          <w:b/>
          <w:sz w:val="20"/>
        </w:rPr>
      </w:pPr>
      <w:r>
        <w:rPr>
          <w:sz w:val="20"/>
        </w:rPr>
        <w:t>At no time shall an Attendant or other person enter a confined space to affect a rescue or assist with an evacuation by entering the space unless they are appropriately qualified and have the appropriate equipment,</w:t>
      </w:r>
      <w:r>
        <w:rPr>
          <w:spacing w:val="-4"/>
          <w:sz w:val="20"/>
        </w:rPr>
        <w:t xml:space="preserve"> </w:t>
      </w:r>
      <w:r>
        <w:rPr>
          <w:sz w:val="20"/>
        </w:rPr>
        <w:t>including</w:t>
      </w:r>
      <w:r>
        <w:rPr>
          <w:spacing w:val="-2"/>
          <w:sz w:val="20"/>
        </w:rPr>
        <w:t xml:space="preserve"> </w:t>
      </w:r>
      <w:r>
        <w:rPr>
          <w:sz w:val="20"/>
        </w:rPr>
        <w:t>an</w:t>
      </w:r>
      <w:r>
        <w:rPr>
          <w:spacing w:val="-2"/>
          <w:sz w:val="20"/>
        </w:rPr>
        <w:t xml:space="preserve"> </w:t>
      </w:r>
      <w:r>
        <w:rPr>
          <w:sz w:val="20"/>
        </w:rPr>
        <w:t>atmosphere</w:t>
      </w:r>
      <w:r>
        <w:rPr>
          <w:spacing w:val="-4"/>
          <w:sz w:val="20"/>
        </w:rPr>
        <w:t xml:space="preserve"> </w:t>
      </w:r>
      <w:r>
        <w:rPr>
          <w:sz w:val="20"/>
        </w:rPr>
        <w:t>supplying</w:t>
      </w:r>
      <w:r>
        <w:rPr>
          <w:spacing w:val="-2"/>
          <w:sz w:val="20"/>
        </w:rPr>
        <w:t xml:space="preserve"> </w:t>
      </w:r>
      <w:r>
        <w:rPr>
          <w:sz w:val="20"/>
        </w:rPr>
        <w:t>respirator</w:t>
      </w:r>
      <w:r>
        <w:rPr>
          <w:spacing w:val="-3"/>
          <w:sz w:val="20"/>
        </w:rPr>
        <w:t xml:space="preserve"> </w:t>
      </w:r>
      <w:r>
        <w:rPr>
          <w:sz w:val="20"/>
        </w:rPr>
        <w:t>suitable</w:t>
      </w:r>
      <w:r>
        <w:rPr>
          <w:spacing w:val="-2"/>
          <w:sz w:val="20"/>
        </w:rPr>
        <w:t xml:space="preserve"> </w:t>
      </w:r>
      <w:r>
        <w:rPr>
          <w:sz w:val="20"/>
        </w:rPr>
        <w:t>for</w:t>
      </w:r>
      <w:r>
        <w:rPr>
          <w:spacing w:val="-4"/>
          <w:sz w:val="20"/>
        </w:rPr>
        <w:t xml:space="preserve"> </w:t>
      </w:r>
      <w:r>
        <w:rPr>
          <w:sz w:val="20"/>
        </w:rPr>
        <w:t>rescue</w:t>
      </w:r>
      <w:r>
        <w:rPr>
          <w:spacing w:val="-3"/>
          <w:sz w:val="20"/>
        </w:rPr>
        <w:t xml:space="preserve"> </w:t>
      </w:r>
      <w:r>
        <w:rPr>
          <w:sz w:val="20"/>
        </w:rPr>
        <w:t>in</w:t>
      </w:r>
      <w:r>
        <w:rPr>
          <w:spacing w:val="-2"/>
          <w:sz w:val="20"/>
        </w:rPr>
        <w:t xml:space="preserve"> </w:t>
      </w:r>
      <w:r>
        <w:rPr>
          <w:sz w:val="20"/>
        </w:rPr>
        <w:t>an</w:t>
      </w:r>
      <w:r>
        <w:rPr>
          <w:spacing w:val="-4"/>
          <w:sz w:val="20"/>
        </w:rPr>
        <w:t xml:space="preserve"> </w:t>
      </w:r>
      <w:r>
        <w:rPr>
          <w:sz w:val="20"/>
        </w:rPr>
        <w:t>atmosphere</w:t>
      </w:r>
      <w:r>
        <w:rPr>
          <w:spacing w:val="-4"/>
          <w:sz w:val="20"/>
        </w:rPr>
        <w:t xml:space="preserve"> </w:t>
      </w:r>
      <w:r>
        <w:rPr>
          <w:sz w:val="20"/>
        </w:rPr>
        <w:t>considered immediately</w:t>
      </w:r>
      <w:r>
        <w:rPr>
          <w:spacing w:val="-14"/>
          <w:sz w:val="20"/>
        </w:rPr>
        <w:t xml:space="preserve"> </w:t>
      </w:r>
      <w:r>
        <w:rPr>
          <w:sz w:val="20"/>
        </w:rPr>
        <w:t>dangerous</w:t>
      </w:r>
      <w:r>
        <w:rPr>
          <w:spacing w:val="-11"/>
          <w:sz w:val="20"/>
        </w:rPr>
        <w:t xml:space="preserve"> </w:t>
      </w:r>
      <w:r>
        <w:rPr>
          <w:sz w:val="20"/>
        </w:rPr>
        <w:t>to</w:t>
      </w:r>
      <w:r>
        <w:rPr>
          <w:spacing w:val="-12"/>
          <w:sz w:val="20"/>
        </w:rPr>
        <w:t xml:space="preserve"> </w:t>
      </w:r>
      <w:r>
        <w:rPr>
          <w:sz w:val="20"/>
        </w:rPr>
        <w:t>life</w:t>
      </w:r>
      <w:r>
        <w:rPr>
          <w:spacing w:val="-12"/>
          <w:sz w:val="20"/>
        </w:rPr>
        <w:t xml:space="preserve"> </w:t>
      </w:r>
      <w:r>
        <w:rPr>
          <w:sz w:val="20"/>
        </w:rPr>
        <w:t>and</w:t>
      </w:r>
      <w:r>
        <w:rPr>
          <w:spacing w:val="-12"/>
          <w:sz w:val="20"/>
        </w:rPr>
        <w:t xml:space="preserve"> </w:t>
      </w:r>
      <w:r>
        <w:rPr>
          <w:sz w:val="20"/>
        </w:rPr>
        <w:t>health</w:t>
      </w:r>
      <w:r>
        <w:rPr>
          <w:spacing w:val="-12"/>
          <w:sz w:val="20"/>
        </w:rPr>
        <w:t xml:space="preserve"> </w:t>
      </w:r>
      <w:r>
        <w:rPr>
          <w:sz w:val="20"/>
        </w:rPr>
        <w:t>(IDLH).</w:t>
      </w:r>
      <w:r>
        <w:rPr>
          <w:spacing w:val="36"/>
          <w:sz w:val="20"/>
        </w:rPr>
        <w:t xml:space="preserve"> </w:t>
      </w:r>
      <w:r>
        <w:rPr>
          <w:b/>
          <w:sz w:val="20"/>
        </w:rPr>
        <w:t>Davis</w:t>
      </w:r>
      <w:r>
        <w:rPr>
          <w:b/>
          <w:spacing w:val="-12"/>
          <w:sz w:val="20"/>
        </w:rPr>
        <w:t xml:space="preserve"> </w:t>
      </w:r>
      <w:r>
        <w:rPr>
          <w:b/>
          <w:sz w:val="20"/>
        </w:rPr>
        <w:t>Mechanical</w:t>
      </w:r>
      <w:r>
        <w:rPr>
          <w:b/>
          <w:spacing w:val="-12"/>
          <w:sz w:val="20"/>
        </w:rPr>
        <w:t xml:space="preserve"> </w:t>
      </w:r>
      <w:r>
        <w:rPr>
          <w:b/>
          <w:sz w:val="20"/>
        </w:rPr>
        <w:t>EMPLOYEES</w:t>
      </w:r>
      <w:r>
        <w:rPr>
          <w:b/>
          <w:spacing w:val="-8"/>
          <w:sz w:val="20"/>
        </w:rPr>
        <w:t xml:space="preserve"> </w:t>
      </w:r>
      <w:r>
        <w:rPr>
          <w:b/>
          <w:sz w:val="20"/>
        </w:rPr>
        <w:t>ARE</w:t>
      </w:r>
      <w:r>
        <w:rPr>
          <w:b/>
          <w:spacing w:val="-12"/>
          <w:sz w:val="20"/>
        </w:rPr>
        <w:t xml:space="preserve"> </w:t>
      </w:r>
      <w:r>
        <w:rPr>
          <w:b/>
          <w:sz w:val="20"/>
        </w:rPr>
        <w:t>NOT</w:t>
      </w:r>
      <w:r>
        <w:rPr>
          <w:b/>
          <w:spacing w:val="-9"/>
          <w:sz w:val="20"/>
        </w:rPr>
        <w:t xml:space="preserve"> </w:t>
      </w:r>
      <w:r>
        <w:rPr>
          <w:b/>
          <w:sz w:val="20"/>
        </w:rPr>
        <w:t>QUALIFIED AND WILL NOT BE ALLOWED TO PERFORM ENTRY RESCUE.</w:t>
      </w:r>
      <w:r>
        <w:rPr>
          <w:b/>
          <w:spacing w:val="40"/>
          <w:sz w:val="20"/>
        </w:rPr>
        <w:t xml:space="preserve"> </w:t>
      </w:r>
      <w:r>
        <w:rPr>
          <w:b/>
          <w:sz w:val="20"/>
        </w:rPr>
        <w:t>QUALIFIED RESCUE SERVICES WILL BE ON SITE TO PERFORM THIS FUNCTION.</w:t>
      </w:r>
    </w:p>
    <w:p w14:paraId="04BA8D98" w14:textId="77777777" w:rsidR="00562CC2" w:rsidRDefault="00000000">
      <w:pPr>
        <w:pStyle w:val="BodyText"/>
        <w:spacing w:before="228"/>
        <w:ind w:left="1120" w:right="1186"/>
        <w:jc w:val="both"/>
      </w:pPr>
      <w:r>
        <w:t>If</w:t>
      </w:r>
      <w:r>
        <w:rPr>
          <w:spacing w:val="-6"/>
        </w:rPr>
        <w:t xml:space="preserve"> </w:t>
      </w:r>
      <w:r>
        <w:t>evacuation</w:t>
      </w:r>
      <w:r>
        <w:rPr>
          <w:spacing w:val="-8"/>
        </w:rPr>
        <w:t xml:space="preserve"> </w:t>
      </w:r>
      <w:r>
        <w:t>of</w:t>
      </w:r>
      <w:r>
        <w:rPr>
          <w:spacing w:val="-6"/>
        </w:rPr>
        <w:t xml:space="preserve"> </w:t>
      </w:r>
      <w:r>
        <w:t>a</w:t>
      </w:r>
      <w:r>
        <w:rPr>
          <w:spacing w:val="-8"/>
        </w:rPr>
        <w:t xml:space="preserve"> </w:t>
      </w:r>
      <w:r>
        <w:t>space</w:t>
      </w:r>
      <w:r>
        <w:rPr>
          <w:spacing w:val="-8"/>
        </w:rPr>
        <w:t xml:space="preserve"> </w:t>
      </w:r>
      <w:r>
        <w:t>is</w:t>
      </w:r>
      <w:r>
        <w:rPr>
          <w:spacing w:val="-5"/>
        </w:rPr>
        <w:t xml:space="preserve"> </w:t>
      </w:r>
      <w:r>
        <w:t>necessary,</w:t>
      </w:r>
      <w:r>
        <w:rPr>
          <w:spacing w:val="-8"/>
        </w:rPr>
        <w:t xml:space="preserve"> </w:t>
      </w:r>
      <w:r>
        <w:t>record</w:t>
      </w:r>
      <w:r>
        <w:rPr>
          <w:spacing w:val="-7"/>
        </w:rPr>
        <w:t xml:space="preserve"> </w:t>
      </w:r>
      <w:r>
        <w:t>the</w:t>
      </w:r>
      <w:r>
        <w:rPr>
          <w:spacing w:val="-8"/>
        </w:rPr>
        <w:t xml:space="preserve"> </w:t>
      </w:r>
      <w:r>
        <w:t>reason</w:t>
      </w:r>
      <w:r>
        <w:rPr>
          <w:spacing w:val="-8"/>
        </w:rPr>
        <w:t xml:space="preserve"> </w:t>
      </w:r>
      <w:r>
        <w:t>and</w:t>
      </w:r>
      <w:r>
        <w:rPr>
          <w:spacing w:val="-8"/>
        </w:rPr>
        <w:t xml:space="preserve"> </w:t>
      </w:r>
      <w:r>
        <w:t>time</w:t>
      </w:r>
      <w:r>
        <w:rPr>
          <w:spacing w:val="-8"/>
        </w:rPr>
        <w:t xml:space="preserve"> </w:t>
      </w:r>
      <w:r>
        <w:t>the</w:t>
      </w:r>
      <w:r>
        <w:rPr>
          <w:spacing w:val="-8"/>
        </w:rPr>
        <w:t xml:space="preserve"> </w:t>
      </w:r>
      <w:r>
        <w:t>evacuation</w:t>
      </w:r>
      <w:r>
        <w:rPr>
          <w:spacing w:val="-8"/>
        </w:rPr>
        <w:t xml:space="preserve"> </w:t>
      </w:r>
      <w:r>
        <w:t>occurred</w:t>
      </w:r>
      <w:r>
        <w:rPr>
          <w:spacing w:val="-8"/>
        </w:rPr>
        <w:t xml:space="preserve"> </w:t>
      </w:r>
      <w:r>
        <w:t>on</w:t>
      </w:r>
      <w:r>
        <w:rPr>
          <w:spacing w:val="-8"/>
        </w:rPr>
        <w:t xml:space="preserve"> </w:t>
      </w:r>
      <w:r>
        <w:t>the</w:t>
      </w:r>
      <w:r>
        <w:rPr>
          <w:spacing w:val="-8"/>
        </w:rPr>
        <w:t xml:space="preserve"> </w:t>
      </w:r>
      <w:r>
        <w:t>Confined Space Entry Permit.</w:t>
      </w:r>
    </w:p>
    <w:p w14:paraId="03D6BE30" w14:textId="77777777" w:rsidR="00562CC2" w:rsidRDefault="00562CC2">
      <w:pPr>
        <w:pStyle w:val="BodyText"/>
        <w:spacing w:before="1"/>
      </w:pPr>
    </w:p>
    <w:p w14:paraId="604AF33B" w14:textId="77777777" w:rsidR="00562CC2" w:rsidRDefault="00000000">
      <w:pPr>
        <w:pStyle w:val="BodyText"/>
        <w:spacing w:before="1"/>
        <w:ind w:left="1120" w:right="1176"/>
        <w:jc w:val="both"/>
      </w:pPr>
      <w:r>
        <w:t>DO</w:t>
      </w:r>
      <w:r>
        <w:rPr>
          <w:spacing w:val="-4"/>
        </w:rPr>
        <w:t xml:space="preserve"> </w:t>
      </w:r>
      <w:r>
        <w:t>NOT</w:t>
      </w:r>
      <w:r>
        <w:rPr>
          <w:spacing w:val="-2"/>
        </w:rPr>
        <w:t xml:space="preserve"> </w:t>
      </w:r>
      <w:r>
        <w:t>re-enter</w:t>
      </w:r>
      <w:r>
        <w:rPr>
          <w:spacing w:val="-3"/>
        </w:rPr>
        <w:t xml:space="preserve"> </w:t>
      </w:r>
      <w:r>
        <w:t>the</w:t>
      </w:r>
      <w:r>
        <w:rPr>
          <w:spacing w:val="-4"/>
        </w:rPr>
        <w:t xml:space="preserve"> </w:t>
      </w:r>
      <w:r>
        <w:t>space</w:t>
      </w:r>
      <w:r>
        <w:rPr>
          <w:spacing w:val="-4"/>
        </w:rPr>
        <w:t xml:space="preserve"> </w:t>
      </w:r>
      <w:r>
        <w:t>until</w:t>
      </w:r>
      <w:r>
        <w:rPr>
          <w:spacing w:val="-4"/>
        </w:rPr>
        <w:t xml:space="preserve"> </w:t>
      </w:r>
      <w:r>
        <w:t>the</w:t>
      </w:r>
      <w:r>
        <w:rPr>
          <w:spacing w:val="-3"/>
        </w:rPr>
        <w:t xml:space="preserve"> </w:t>
      </w:r>
      <w:r>
        <w:t>Entry</w:t>
      </w:r>
      <w:r>
        <w:rPr>
          <w:spacing w:val="-6"/>
        </w:rPr>
        <w:t xml:space="preserve"> </w:t>
      </w:r>
      <w:r>
        <w:t>Supervisor</w:t>
      </w:r>
      <w:r>
        <w:rPr>
          <w:spacing w:val="-3"/>
        </w:rPr>
        <w:t xml:space="preserve"> </w:t>
      </w:r>
      <w:r>
        <w:t>and/or</w:t>
      </w:r>
      <w:r>
        <w:rPr>
          <w:spacing w:val="-3"/>
        </w:rPr>
        <w:t xml:space="preserve"> </w:t>
      </w:r>
      <w:r>
        <w:t>the</w:t>
      </w:r>
      <w:r>
        <w:rPr>
          <w:spacing w:val="-4"/>
        </w:rPr>
        <w:t xml:space="preserve"> </w:t>
      </w:r>
      <w:r>
        <w:t>Entrant(s)</w:t>
      </w:r>
      <w:r>
        <w:rPr>
          <w:spacing w:val="-5"/>
        </w:rPr>
        <w:t xml:space="preserve"> </w:t>
      </w:r>
      <w:r>
        <w:t>verify</w:t>
      </w:r>
      <w:r>
        <w:rPr>
          <w:spacing w:val="-9"/>
        </w:rPr>
        <w:t xml:space="preserve"> </w:t>
      </w:r>
      <w:r>
        <w:t>that</w:t>
      </w:r>
      <w:r>
        <w:rPr>
          <w:spacing w:val="-3"/>
        </w:rPr>
        <w:t xml:space="preserve"> </w:t>
      </w:r>
      <w:r>
        <w:t>appropriate</w:t>
      </w:r>
      <w:r>
        <w:rPr>
          <w:spacing w:val="-4"/>
        </w:rPr>
        <w:t xml:space="preserve"> </w:t>
      </w:r>
      <w:r>
        <w:t>controls have</w:t>
      </w:r>
      <w:r>
        <w:rPr>
          <w:spacing w:val="-1"/>
        </w:rPr>
        <w:t xml:space="preserve"> </w:t>
      </w:r>
      <w:r>
        <w:t>been implemented</w:t>
      </w:r>
      <w:r>
        <w:rPr>
          <w:spacing w:val="-2"/>
        </w:rPr>
        <w:t xml:space="preserve"> </w:t>
      </w:r>
      <w:r>
        <w:t>and</w:t>
      </w:r>
      <w:r>
        <w:rPr>
          <w:spacing w:val="-1"/>
        </w:rPr>
        <w:t xml:space="preserve"> </w:t>
      </w:r>
      <w:r>
        <w:t>that</w:t>
      </w:r>
      <w:r>
        <w:rPr>
          <w:spacing w:val="-1"/>
        </w:rPr>
        <w:t xml:space="preserve"> </w:t>
      </w:r>
      <w:r>
        <w:t>all conditions are</w:t>
      </w:r>
      <w:r>
        <w:rPr>
          <w:spacing w:val="-1"/>
        </w:rPr>
        <w:t xml:space="preserve"> </w:t>
      </w:r>
      <w:r>
        <w:t>safe</w:t>
      </w:r>
      <w:r>
        <w:rPr>
          <w:spacing w:val="-1"/>
        </w:rPr>
        <w:t xml:space="preserve"> </w:t>
      </w:r>
      <w:r>
        <w:t>for re-entry.</w:t>
      </w:r>
      <w:r>
        <w:rPr>
          <w:spacing w:val="40"/>
        </w:rPr>
        <w:t xml:space="preserve"> </w:t>
      </w:r>
      <w:r>
        <w:t>Re-establish all</w:t>
      </w:r>
      <w:r>
        <w:rPr>
          <w:spacing w:val="-2"/>
        </w:rPr>
        <w:t xml:space="preserve"> </w:t>
      </w:r>
      <w:r>
        <w:t>procedures for entry before</w:t>
      </w:r>
      <w:r>
        <w:rPr>
          <w:spacing w:val="-4"/>
        </w:rPr>
        <w:t xml:space="preserve"> </w:t>
      </w:r>
      <w:r>
        <w:t>re-entering</w:t>
      </w:r>
      <w:r>
        <w:rPr>
          <w:spacing w:val="-4"/>
        </w:rPr>
        <w:t xml:space="preserve"> </w:t>
      </w:r>
      <w:r>
        <w:t>the</w:t>
      </w:r>
      <w:r>
        <w:rPr>
          <w:spacing w:val="-4"/>
        </w:rPr>
        <w:t xml:space="preserve"> </w:t>
      </w:r>
      <w:r>
        <w:t>space,</w:t>
      </w:r>
      <w:r>
        <w:rPr>
          <w:spacing w:val="-4"/>
        </w:rPr>
        <w:t xml:space="preserve"> </w:t>
      </w:r>
      <w:r>
        <w:t>including</w:t>
      </w:r>
      <w:r>
        <w:rPr>
          <w:spacing w:val="-5"/>
        </w:rPr>
        <w:t xml:space="preserve"> </w:t>
      </w:r>
      <w:r>
        <w:t>repeating</w:t>
      </w:r>
      <w:r>
        <w:rPr>
          <w:spacing w:val="-4"/>
        </w:rPr>
        <w:t xml:space="preserve"> </w:t>
      </w:r>
      <w:r>
        <w:t>atmospheric</w:t>
      </w:r>
      <w:r>
        <w:rPr>
          <w:spacing w:val="-3"/>
        </w:rPr>
        <w:t xml:space="preserve"> </w:t>
      </w:r>
      <w:r>
        <w:t>monitoring.</w:t>
      </w:r>
      <w:r>
        <w:rPr>
          <w:spacing w:val="40"/>
        </w:rPr>
        <w:t xml:space="preserve"> </w:t>
      </w:r>
      <w:r>
        <w:t>Record</w:t>
      </w:r>
      <w:r>
        <w:rPr>
          <w:spacing w:val="-1"/>
        </w:rPr>
        <w:t xml:space="preserve"> </w:t>
      </w:r>
      <w:r>
        <w:t>the</w:t>
      </w:r>
      <w:r>
        <w:rPr>
          <w:spacing w:val="-4"/>
        </w:rPr>
        <w:t xml:space="preserve"> </w:t>
      </w:r>
      <w:r>
        <w:t>re-entry</w:t>
      </w:r>
      <w:r>
        <w:rPr>
          <w:spacing w:val="-8"/>
        </w:rPr>
        <w:t xml:space="preserve"> </w:t>
      </w:r>
      <w:r>
        <w:t>time</w:t>
      </w:r>
      <w:r>
        <w:rPr>
          <w:spacing w:val="-4"/>
        </w:rPr>
        <w:t xml:space="preserve"> </w:t>
      </w:r>
      <w:r>
        <w:t>on</w:t>
      </w:r>
      <w:r>
        <w:rPr>
          <w:spacing w:val="-4"/>
        </w:rPr>
        <w:t xml:space="preserve"> </w:t>
      </w:r>
      <w:r>
        <w:t xml:space="preserve">the </w:t>
      </w:r>
      <w:r>
        <w:rPr>
          <w:spacing w:val="-2"/>
        </w:rPr>
        <w:t>permit.</w:t>
      </w:r>
    </w:p>
    <w:p w14:paraId="3661F653" w14:textId="77777777" w:rsidR="00562CC2" w:rsidRDefault="00562CC2">
      <w:pPr>
        <w:pStyle w:val="BodyText"/>
      </w:pPr>
    </w:p>
    <w:p w14:paraId="6733AA76" w14:textId="77777777" w:rsidR="00562CC2" w:rsidRDefault="00000000">
      <w:pPr>
        <w:pStyle w:val="BodyText"/>
        <w:spacing w:line="229" w:lineRule="exact"/>
        <w:ind w:left="1120"/>
        <w:jc w:val="both"/>
      </w:pPr>
      <w:r>
        <w:t>After</w:t>
      </w:r>
      <w:r>
        <w:rPr>
          <w:spacing w:val="-5"/>
        </w:rPr>
        <w:t xml:space="preserve"> </w:t>
      </w:r>
      <w:r>
        <w:t>entry</w:t>
      </w:r>
      <w:r>
        <w:rPr>
          <w:spacing w:val="-5"/>
        </w:rPr>
        <w:t xml:space="preserve"> </w:t>
      </w:r>
      <w:r>
        <w:rPr>
          <w:spacing w:val="-2"/>
        </w:rPr>
        <w:t>operations:</w:t>
      </w:r>
    </w:p>
    <w:p w14:paraId="441F68AD" w14:textId="77777777" w:rsidR="00562CC2" w:rsidRDefault="00000000">
      <w:pPr>
        <w:pStyle w:val="ListParagraph"/>
        <w:numPr>
          <w:ilvl w:val="1"/>
          <w:numId w:val="175"/>
        </w:numPr>
        <w:tabs>
          <w:tab w:val="left" w:pos="2392"/>
          <w:tab w:val="left" w:pos="2394"/>
        </w:tabs>
        <w:ind w:right="1180" w:hanging="555"/>
        <w:jc w:val="both"/>
        <w:rPr>
          <w:sz w:val="20"/>
        </w:rPr>
      </w:pPr>
      <w:r>
        <w:rPr>
          <w:sz w:val="20"/>
        </w:rPr>
        <w:t>The Controlling Contractor must debrief each entity that entered a permit space regarding the permit space program followed and any hazards confronted or created in the permit space(s) during entry operations;</w:t>
      </w:r>
    </w:p>
    <w:p w14:paraId="03FF9FB3" w14:textId="77777777" w:rsidR="00562CC2" w:rsidRDefault="00000000">
      <w:pPr>
        <w:pStyle w:val="ListParagraph"/>
        <w:numPr>
          <w:ilvl w:val="1"/>
          <w:numId w:val="175"/>
        </w:numPr>
        <w:tabs>
          <w:tab w:val="left" w:pos="2392"/>
          <w:tab w:val="left" w:pos="2394"/>
        </w:tabs>
        <w:ind w:right="1185" w:hanging="555"/>
        <w:jc w:val="both"/>
        <w:rPr>
          <w:sz w:val="20"/>
        </w:rPr>
      </w:pPr>
      <w:r>
        <w:rPr>
          <w:sz w:val="20"/>
        </w:rPr>
        <w:t>The</w:t>
      </w:r>
      <w:r>
        <w:rPr>
          <w:spacing w:val="-3"/>
          <w:sz w:val="20"/>
        </w:rPr>
        <w:t xml:space="preserve"> </w:t>
      </w:r>
      <w:r>
        <w:rPr>
          <w:sz w:val="20"/>
        </w:rPr>
        <w:t>Entry</w:t>
      </w:r>
      <w:r>
        <w:rPr>
          <w:spacing w:val="-3"/>
          <w:sz w:val="20"/>
        </w:rPr>
        <w:t xml:space="preserve"> </w:t>
      </w:r>
      <w:r>
        <w:rPr>
          <w:sz w:val="20"/>
        </w:rPr>
        <w:t>Employer</w:t>
      </w:r>
      <w:r>
        <w:rPr>
          <w:spacing w:val="-1"/>
          <w:sz w:val="20"/>
        </w:rPr>
        <w:t xml:space="preserve"> </w:t>
      </w:r>
      <w:r>
        <w:rPr>
          <w:sz w:val="20"/>
        </w:rPr>
        <w:t>must</w:t>
      </w:r>
      <w:r>
        <w:rPr>
          <w:spacing w:val="-2"/>
          <w:sz w:val="20"/>
        </w:rPr>
        <w:t xml:space="preserve"> </w:t>
      </w:r>
      <w:r>
        <w:rPr>
          <w:sz w:val="20"/>
        </w:rPr>
        <w:t>inform the</w:t>
      </w:r>
      <w:r>
        <w:rPr>
          <w:spacing w:val="-3"/>
          <w:sz w:val="20"/>
        </w:rPr>
        <w:t xml:space="preserve"> </w:t>
      </w:r>
      <w:r>
        <w:rPr>
          <w:sz w:val="20"/>
        </w:rPr>
        <w:t>Controlling</w:t>
      </w:r>
      <w:r>
        <w:rPr>
          <w:spacing w:val="-3"/>
          <w:sz w:val="20"/>
        </w:rPr>
        <w:t xml:space="preserve"> </w:t>
      </w:r>
      <w:r>
        <w:rPr>
          <w:sz w:val="20"/>
        </w:rPr>
        <w:t>Contractor</w:t>
      </w:r>
      <w:r>
        <w:rPr>
          <w:spacing w:val="-1"/>
          <w:sz w:val="20"/>
        </w:rPr>
        <w:t xml:space="preserve"> </w:t>
      </w:r>
      <w:r>
        <w:rPr>
          <w:sz w:val="20"/>
        </w:rPr>
        <w:t>in</w:t>
      </w:r>
      <w:r>
        <w:rPr>
          <w:spacing w:val="-2"/>
          <w:sz w:val="20"/>
        </w:rPr>
        <w:t xml:space="preserve"> </w:t>
      </w:r>
      <w:r>
        <w:rPr>
          <w:sz w:val="20"/>
        </w:rPr>
        <w:t>a</w:t>
      </w:r>
      <w:r>
        <w:rPr>
          <w:spacing w:val="-2"/>
          <w:sz w:val="20"/>
        </w:rPr>
        <w:t xml:space="preserve"> </w:t>
      </w:r>
      <w:r>
        <w:rPr>
          <w:sz w:val="20"/>
        </w:rPr>
        <w:t>timely</w:t>
      </w:r>
      <w:r>
        <w:rPr>
          <w:spacing w:val="-5"/>
          <w:sz w:val="20"/>
        </w:rPr>
        <w:t xml:space="preserve"> </w:t>
      </w:r>
      <w:r>
        <w:rPr>
          <w:sz w:val="20"/>
        </w:rPr>
        <w:t>manner</w:t>
      </w:r>
      <w:r>
        <w:rPr>
          <w:spacing w:val="-1"/>
          <w:sz w:val="20"/>
        </w:rPr>
        <w:t xml:space="preserve"> </w:t>
      </w:r>
      <w:r>
        <w:rPr>
          <w:sz w:val="20"/>
        </w:rPr>
        <w:t>of the</w:t>
      </w:r>
      <w:r>
        <w:rPr>
          <w:spacing w:val="-3"/>
          <w:sz w:val="20"/>
        </w:rPr>
        <w:t xml:space="preserve"> </w:t>
      </w:r>
      <w:r>
        <w:rPr>
          <w:sz w:val="20"/>
        </w:rPr>
        <w:t>permit space program followed and of any hazards confronted or created in the permit space(s) during entry operations; and</w:t>
      </w:r>
    </w:p>
    <w:p w14:paraId="009E4A42" w14:textId="77777777" w:rsidR="00562CC2" w:rsidRDefault="00000000">
      <w:pPr>
        <w:pStyle w:val="ListParagraph"/>
        <w:numPr>
          <w:ilvl w:val="1"/>
          <w:numId w:val="175"/>
        </w:numPr>
        <w:tabs>
          <w:tab w:val="left" w:pos="2392"/>
          <w:tab w:val="left" w:pos="2394"/>
        </w:tabs>
        <w:ind w:right="1188" w:hanging="555"/>
        <w:jc w:val="both"/>
        <w:rPr>
          <w:sz w:val="20"/>
        </w:rPr>
      </w:pPr>
      <w:r>
        <w:rPr>
          <w:sz w:val="20"/>
        </w:rPr>
        <w:t>The Controlling Contractor must apprise the Host Employer of the information exchanged with the entry entities;</w:t>
      </w:r>
    </w:p>
    <w:p w14:paraId="53936A3E" w14:textId="77777777" w:rsidR="00562CC2" w:rsidRDefault="00000000">
      <w:pPr>
        <w:pStyle w:val="ListParagraph"/>
        <w:numPr>
          <w:ilvl w:val="1"/>
          <w:numId w:val="175"/>
        </w:numPr>
        <w:tabs>
          <w:tab w:val="left" w:pos="2392"/>
          <w:tab w:val="left" w:pos="2394"/>
        </w:tabs>
        <w:ind w:right="1182" w:hanging="555"/>
        <w:jc w:val="both"/>
        <w:rPr>
          <w:sz w:val="20"/>
        </w:rPr>
      </w:pPr>
      <w:r>
        <w:rPr>
          <w:sz w:val="20"/>
        </w:rPr>
        <w:t>If</w:t>
      </w:r>
      <w:r>
        <w:rPr>
          <w:spacing w:val="-9"/>
          <w:sz w:val="20"/>
        </w:rPr>
        <w:t xml:space="preserve"> </w:t>
      </w:r>
      <w:r>
        <w:rPr>
          <w:sz w:val="20"/>
        </w:rPr>
        <w:t>there</w:t>
      </w:r>
      <w:r>
        <w:rPr>
          <w:spacing w:val="-9"/>
          <w:sz w:val="20"/>
        </w:rPr>
        <w:t xml:space="preserve"> </w:t>
      </w:r>
      <w:r>
        <w:rPr>
          <w:sz w:val="20"/>
        </w:rPr>
        <w:t>is</w:t>
      </w:r>
      <w:r>
        <w:rPr>
          <w:spacing w:val="-10"/>
          <w:sz w:val="20"/>
        </w:rPr>
        <w:t xml:space="preserve"> </w:t>
      </w:r>
      <w:r>
        <w:rPr>
          <w:sz w:val="20"/>
        </w:rPr>
        <w:t>no</w:t>
      </w:r>
      <w:r>
        <w:rPr>
          <w:spacing w:val="-11"/>
          <w:sz w:val="20"/>
        </w:rPr>
        <w:t xml:space="preserve"> </w:t>
      </w:r>
      <w:r>
        <w:rPr>
          <w:sz w:val="20"/>
        </w:rPr>
        <w:t>Controlling</w:t>
      </w:r>
      <w:r>
        <w:rPr>
          <w:spacing w:val="-10"/>
          <w:sz w:val="20"/>
        </w:rPr>
        <w:t xml:space="preserve"> </w:t>
      </w:r>
      <w:r>
        <w:rPr>
          <w:sz w:val="20"/>
        </w:rPr>
        <w:t>Contractor</w:t>
      </w:r>
      <w:r>
        <w:rPr>
          <w:spacing w:val="-11"/>
          <w:sz w:val="20"/>
        </w:rPr>
        <w:t xml:space="preserve"> </w:t>
      </w:r>
      <w:r>
        <w:rPr>
          <w:sz w:val="20"/>
        </w:rPr>
        <w:t>present</w:t>
      </w:r>
      <w:r>
        <w:rPr>
          <w:spacing w:val="-9"/>
          <w:sz w:val="20"/>
        </w:rPr>
        <w:t xml:space="preserve"> </w:t>
      </w:r>
      <w:r>
        <w:rPr>
          <w:sz w:val="20"/>
        </w:rPr>
        <w:t>at</w:t>
      </w:r>
      <w:r>
        <w:rPr>
          <w:spacing w:val="-9"/>
          <w:sz w:val="20"/>
        </w:rPr>
        <w:t xml:space="preserve"> </w:t>
      </w:r>
      <w:r>
        <w:rPr>
          <w:sz w:val="20"/>
        </w:rPr>
        <w:t>the</w:t>
      </w:r>
      <w:r>
        <w:rPr>
          <w:spacing w:val="-7"/>
          <w:sz w:val="20"/>
        </w:rPr>
        <w:t xml:space="preserve"> </w:t>
      </w:r>
      <w:r>
        <w:rPr>
          <w:sz w:val="20"/>
        </w:rPr>
        <w:t>worksite,</w:t>
      </w:r>
      <w:r>
        <w:rPr>
          <w:spacing w:val="-12"/>
          <w:sz w:val="20"/>
        </w:rPr>
        <w:t xml:space="preserve"> </w:t>
      </w:r>
      <w:r>
        <w:rPr>
          <w:sz w:val="20"/>
        </w:rPr>
        <w:t>the</w:t>
      </w:r>
      <w:r>
        <w:rPr>
          <w:spacing w:val="-10"/>
          <w:sz w:val="20"/>
        </w:rPr>
        <w:t xml:space="preserve"> </w:t>
      </w:r>
      <w:r>
        <w:rPr>
          <w:sz w:val="20"/>
        </w:rPr>
        <w:t>requirements</w:t>
      </w:r>
      <w:r>
        <w:rPr>
          <w:spacing w:val="-10"/>
          <w:sz w:val="20"/>
        </w:rPr>
        <w:t xml:space="preserve"> </w:t>
      </w:r>
      <w:r>
        <w:rPr>
          <w:sz w:val="20"/>
        </w:rPr>
        <w:t>for,</w:t>
      </w:r>
      <w:r>
        <w:rPr>
          <w:spacing w:val="-11"/>
          <w:sz w:val="20"/>
        </w:rPr>
        <w:t xml:space="preserve"> </w:t>
      </w:r>
      <w:r>
        <w:rPr>
          <w:sz w:val="20"/>
        </w:rPr>
        <w:t>and</w:t>
      </w:r>
      <w:r>
        <w:rPr>
          <w:spacing w:val="-12"/>
          <w:sz w:val="20"/>
        </w:rPr>
        <w:t xml:space="preserve"> </w:t>
      </w:r>
      <w:r>
        <w:rPr>
          <w:sz w:val="20"/>
        </w:rPr>
        <w:t>role</w:t>
      </w:r>
      <w:r>
        <w:rPr>
          <w:spacing w:val="-9"/>
          <w:sz w:val="20"/>
        </w:rPr>
        <w:t xml:space="preserve"> </w:t>
      </w:r>
      <w:r>
        <w:rPr>
          <w:sz w:val="20"/>
        </w:rPr>
        <w:t xml:space="preserve">of, Controlling Contactors in must be fulfilled by the Host Employer or other employer who arranges to have employees of another employer perform work that involves permit space </w:t>
      </w:r>
      <w:r>
        <w:rPr>
          <w:spacing w:val="-2"/>
          <w:sz w:val="20"/>
        </w:rPr>
        <w:t>entry.</w:t>
      </w:r>
    </w:p>
    <w:p w14:paraId="595FA311" w14:textId="77777777" w:rsidR="00562CC2" w:rsidRDefault="00000000">
      <w:pPr>
        <w:pStyle w:val="BodyText"/>
        <w:spacing w:before="224"/>
        <w:ind w:left="1120" w:right="1176"/>
        <w:jc w:val="both"/>
      </w:pPr>
      <w:r>
        <w:t>The employer must provide training to each employee whose work is affected by this program, at no cost to</w:t>
      </w:r>
      <w:r>
        <w:rPr>
          <w:spacing w:val="-8"/>
        </w:rPr>
        <w:t xml:space="preserve"> </w:t>
      </w:r>
      <w:r>
        <w:t>the</w:t>
      </w:r>
      <w:r>
        <w:rPr>
          <w:spacing w:val="-8"/>
        </w:rPr>
        <w:t xml:space="preserve"> </w:t>
      </w:r>
      <w:r>
        <w:t>employee,</w:t>
      </w:r>
      <w:r>
        <w:rPr>
          <w:spacing w:val="-8"/>
        </w:rPr>
        <w:t xml:space="preserve"> </w:t>
      </w:r>
      <w:r>
        <w:t>and</w:t>
      </w:r>
      <w:r>
        <w:rPr>
          <w:spacing w:val="-7"/>
        </w:rPr>
        <w:t xml:space="preserve"> </w:t>
      </w:r>
      <w:r>
        <w:t>ensure</w:t>
      </w:r>
      <w:r>
        <w:rPr>
          <w:spacing w:val="-8"/>
        </w:rPr>
        <w:t xml:space="preserve"> </w:t>
      </w:r>
      <w:r>
        <w:t>that</w:t>
      </w:r>
      <w:r>
        <w:rPr>
          <w:spacing w:val="-8"/>
        </w:rPr>
        <w:t xml:space="preserve"> </w:t>
      </w:r>
      <w:r>
        <w:t>the</w:t>
      </w:r>
      <w:r>
        <w:rPr>
          <w:spacing w:val="-7"/>
        </w:rPr>
        <w:t xml:space="preserve"> </w:t>
      </w:r>
      <w:r>
        <w:t>employee</w:t>
      </w:r>
      <w:r>
        <w:rPr>
          <w:spacing w:val="-8"/>
        </w:rPr>
        <w:t xml:space="preserve"> </w:t>
      </w:r>
      <w:r>
        <w:t>possesses</w:t>
      </w:r>
      <w:r>
        <w:rPr>
          <w:spacing w:val="-8"/>
        </w:rPr>
        <w:t xml:space="preserve"> </w:t>
      </w:r>
      <w:r>
        <w:t>the</w:t>
      </w:r>
      <w:r>
        <w:rPr>
          <w:spacing w:val="-7"/>
        </w:rPr>
        <w:t xml:space="preserve"> </w:t>
      </w:r>
      <w:r>
        <w:t>understanding,</w:t>
      </w:r>
      <w:r>
        <w:rPr>
          <w:spacing w:val="-8"/>
        </w:rPr>
        <w:t xml:space="preserve"> </w:t>
      </w:r>
      <w:r>
        <w:t>proficiency,</w:t>
      </w:r>
      <w:r>
        <w:rPr>
          <w:spacing w:val="-7"/>
        </w:rPr>
        <w:t xml:space="preserve"> </w:t>
      </w:r>
      <w:r>
        <w:t>knowledge,</w:t>
      </w:r>
      <w:r>
        <w:rPr>
          <w:spacing w:val="-7"/>
        </w:rPr>
        <w:t xml:space="preserve"> </w:t>
      </w:r>
      <w:r>
        <w:t>and skills necessary for the safe performance of the duties assigned under this standard.</w:t>
      </w:r>
    </w:p>
    <w:p w14:paraId="44FFA09D" w14:textId="77777777" w:rsidR="00562CC2" w:rsidRDefault="00000000">
      <w:pPr>
        <w:pStyle w:val="Heading9"/>
        <w:spacing w:before="229"/>
      </w:pPr>
      <w:r>
        <w:rPr>
          <w:noProof/>
        </w:rPr>
        <mc:AlternateContent>
          <mc:Choice Requires="wps">
            <w:drawing>
              <wp:anchor distT="0" distB="0" distL="0" distR="0" simplePos="0" relativeHeight="251631616" behindDoc="1" locked="0" layoutInCell="1" allowOverlap="1" wp14:anchorId="7DDCC646" wp14:editId="19AF6484">
                <wp:simplePos x="0" y="0"/>
                <wp:positionH relativeFrom="page">
                  <wp:posOffset>896416</wp:posOffset>
                </wp:positionH>
                <wp:positionV relativeFrom="paragraph">
                  <wp:posOffset>305958</wp:posOffset>
                </wp:positionV>
                <wp:extent cx="5981065" cy="635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FADBF3" id="Graphic 75" o:spid="_x0000_s1026" style="position:absolute;margin-left:70.6pt;margin-top:24.1pt;width:470.95pt;height:.5pt;z-index:-25168486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rPr>
          <w:spacing w:val="-2"/>
        </w:rPr>
        <w:t>TRAINING</w:t>
      </w:r>
    </w:p>
    <w:p w14:paraId="1DC16DEB" w14:textId="77777777" w:rsidR="00562CC2" w:rsidRDefault="00562CC2">
      <w:pPr>
        <w:pStyle w:val="BodyText"/>
        <w:rPr>
          <w:b/>
        </w:rPr>
      </w:pPr>
    </w:p>
    <w:p w14:paraId="20A2A3C5" w14:textId="77777777" w:rsidR="00562CC2" w:rsidRDefault="00000000">
      <w:pPr>
        <w:pStyle w:val="BodyText"/>
        <w:ind w:left="1120" w:right="1179"/>
        <w:jc w:val="both"/>
      </w:pPr>
      <w:r>
        <w:t>Training will be provided upon assignment to and when there is a change of a position assignment where the employee may</w:t>
      </w:r>
      <w:r>
        <w:rPr>
          <w:spacing w:val="-4"/>
        </w:rPr>
        <w:t xml:space="preserve"> </w:t>
      </w:r>
      <w:r>
        <w:t>serve as Entry</w:t>
      </w:r>
      <w:r>
        <w:rPr>
          <w:spacing w:val="-2"/>
        </w:rPr>
        <w:t xml:space="preserve"> </w:t>
      </w:r>
      <w:r>
        <w:t>Supervisor, Entrant, or Attendant on a job site.</w:t>
      </w:r>
      <w:r>
        <w:rPr>
          <w:spacing w:val="40"/>
        </w:rPr>
        <w:t xml:space="preserve"> </w:t>
      </w:r>
      <w:r>
        <w:t>Additional training shall be</w:t>
      </w:r>
      <w:r>
        <w:rPr>
          <w:spacing w:val="-2"/>
        </w:rPr>
        <w:t xml:space="preserve"> </w:t>
      </w:r>
      <w:r>
        <w:t>provided when</w:t>
      </w:r>
      <w:r>
        <w:rPr>
          <w:spacing w:val="-1"/>
        </w:rPr>
        <w:t xml:space="preserve"> </w:t>
      </w:r>
      <w:r>
        <w:t>there</w:t>
      </w:r>
      <w:r>
        <w:rPr>
          <w:spacing w:val="-1"/>
        </w:rPr>
        <w:t xml:space="preserve"> </w:t>
      </w:r>
      <w:r>
        <w:t>has been</w:t>
      </w:r>
      <w:r>
        <w:rPr>
          <w:spacing w:val="-2"/>
        </w:rPr>
        <w:t xml:space="preserve"> </w:t>
      </w:r>
      <w:r>
        <w:t>a</w:t>
      </w:r>
      <w:r>
        <w:rPr>
          <w:spacing w:val="-1"/>
        </w:rPr>
        <w:t xml:space="preserve"> </w:t>
      </w:r>
      <w:r>
        <w:t>change</w:t>
      </w:r>
      <w:r>
        <w:rPr>
          <w:spacing w:val="-1"/>
        </w:rPr>
        <w:t xml:space="preserve"> </w:t>
      </w:r>
      <w:r>
        <w:t>in</w:t>
      </w:r>
      <w:r>
        <w:rPr>
          <w:spacing w:val="-1"/>
        </w:rPr>
        <w:t xml:space="preserve"> </w:t>
      </w:r>
      <w:r>
        <w:t>the procedures referenced</w:t>
      </w:r>
      <w:r>
        <w:rPr>
          <w:spacing w:val="-2"/>
        </w:rPr>
        <w:t xml:space="preserve"> </w:t>
      </w:r>
      <w:r>
        <w:t>in</w:t>
      </w:r>
      <w:r>
        <w:rPr>
          <w:spacing w:val="-1"/>
        </w:rPr>
        <w:t xml:space="preserve"> </w:t>
      </w:r>
      <w:r>
        <w:t>this program,</w:t>
      </w:r>
      <w:r>
        <w:rPr>
          <w:spacing w:val="-1"/>
        </w:rPr>
        <w:t xml:space="preserve"> </w:t>
      </w:r>
      <w:r>
        <w:t>whenever there is</w:t>
      </w:r>
      <w:r>
        <w:rPr>
          <w:spacing w:val="-7"/>
        </w:rPr>
        <w:t xml:space="preserve"> </w:t>
      </w:r>
      <w:r>
        <w:t>a</w:t>
      </w:r>
      <w:r>
        <w:rPr>
          <w:spacing w:val="-8"/>
        </w:rPr>
        <w:t xml:space="preserve"> </w:t>
      </w:r>
      <w:r>
        <w:t>change</w:t>
      </w:r>
      <w:r>
        <w:rPr>
          <w:spacing w:val="-8"/>
        </w:rPr>
        <w:t xml:space="preserve"> </w:t>
      </w:r>
      <w:r>
        <w:t>in</w:t>
      </w:r>
      <w:r>
        <w:rPr>
          <w:spacing w:val="-8"/>
        </w:rPr>
        <w:t xml:space="preserve"> </w:t>
      </w:r>
      <w:r>
        <w:t>the</w:t>
      </w:r>
      <w:r>
        <w:rPr>
          <w:spacing w:val="-6"/>
        </w:rPr>
        <w:t xml:space="preserve"> </w:t>
      </w:r>
      <w:r>
        <w:t>permit</w:t>
      </w:r>
      <w:r>
        <w:rPr>
          <w:spacing w:val="-8"/>
        </w:rPr>
        <w:t xml:space="preserve"> </w:t>
      </w:r>
      <w:r>
        <w:t>spaces</w:t>
      </w:r>
      <w:r>
        <w:rPr>
          <w:spacing w:val="-7"/>
        </w:rPr>
        <w:t xml:space="preserve"> </w:t>
      </w:r>
      <w:r>
        <w:t>entry</w:t>
      </w:r>
      <w:r>
        <w:rPr>
          <w:spacing w:val="-11"/>
        </w:rPr>
        <w:t xml:space="preserve"> </w:t>
      </w:r>
      <w:r>
        <w:t>operations</w:t>
      </w:r>
      <w:r>
        <w:rPr>
          <w:spacing w:val="-4"/>
        </w:rPr>
        <w:t xml:space="preserve"> </w:t>
      </w:r>
      <w:r>
        <w:t>that</w:t>
      </w:r>
      <w:r>
        <w:rPr>
          <w:spacing w:val="-6"/>
        </w:rPr>
        <w:t xml:space="preserve"> </w:t>
      </w:r>
      <w:r>
        <w:t>presents</w:t>
      </w:r>
      <w:r>
        <w:rPr>
          <w:spacing w:val="-7"/>
        </w:rPr>
        <w:t xml:space="preserve"> </w:t>
      </w:r>
      <w:r>
        <w:t>a</w:t>
      </w:r>
      <w:r>
        <w:rPr>
          <w:spacing w:val="-6"/>
        </w:rPr>
        <w:t xml:space="preserve"> </w:t>
      </w:r>
      <w:r>
        <w:t>hazard</w:t>
      </w:r>
      <w:r>
        <w:rPr>
          <w:spacing w:val="-5"/>
        </w:rPr>
        <w:t xml:space="preserve"> </w:t>
      </w:r>
      <w:r>
        <w:t>about</w:t>
      </w:r>
      <w:r>
        <w:rPr>
          <w:spacing w:val="-6"/>
        </w:rPr>
        <w:t xml:space="preserve"> </w:t>
      </w:r>
      <w:r>
        <w:t>which</w:t>
      </w:r>
      <w:r>
        <w:rPr>
          <w:spacing w:val="-8"/>
        </w:rPr>
        <w:t xml:space="preserve"> </w:t>
      </w:r>
      <w:r>
        <w:t>an</w:t>
      </w:r>
      <w:r>
        <w:rPr>
          <w:spacing w:val="-6"/>
        </w:rPr>
        <w:t xml:space="preserve"> </w:t>
      </w:r>
      <w:r>
        <w:t>employee</w:t>
      </w:r>
      <w:r>
        <w:rPr>
          <w:spacing w:val="-8"/>
        </w:rPr>
        <w:t xml:space="preserve"> </w:t>
      </w:r>
      <w:r>
        <w:t>has</w:t>
      </w:r>
      <w:r>
        <w:rPr>
          <w:spacing w:val="-7"/>
        </w:rPr>
        <w:t xml:space="preserve"> </w:t>
      </w:r>
      <w:r>
        <w:t xml:space="preserve">not been previously trained and; whenever there is evidence of a deviation from the permit space entry procedures of this standard or there are inadequacies in the employee’s knowledge of use of these </w:t>
      </w:r>
      <w:r>
        <w:rPr>
          <w:spacing w:val="-2"/>
        </w:rPr>
        <w:t>procedures.</w:t>
      </w:r>
    </w:p>
    <w:p w14:paraId="1A71766A" w14:textId="77777777" w:rsidR="00562CC2" w:rsidRDefault="00000000">
      <w:pPr>
        <w:pStyle w:val="BodyText"/>
        <w:spacing w:before="229"/>
        <w:ind w:left="1120" w:right="4069"/>
      </w:pPr>
      <w:r>
        <w:t>All</w:t>
      </w:r>
      <w:r>
        <w:rPr>
          <w:spacing w:val="-7"/>
        </w:rPr>
        <w:t xml:space="preserve"> </w:t>
      </w:r>
      <w:r>
        <w:t>Entry</w:t>
      </w:r>
      <w:r>
        <w:rPr>
          <w:spacing w:val="-7"/>
        </w:rPr>
        <w:t xml:space="preserve"> </w:t>
      </w:r>
      <w:r>
        <w:t>Supervisors,</w:t>
      </w:r>
      <w:r>
        <w:rPr>
          <w:spacing w:val="-6"/>
        </w:rPr>
        <w:t xml:space="preserve"> </w:t>
      </w:r>
      <w:r>
        <w:t>Entrants</w:t>
      </w:r>
      <w:r>
        <w:rPr>
          <w:spacing w:val="-5"/>
        </w:rPr>
        <w:t xml:space="preserve"> </w:t>
      </w:r>
      <w:r>
        <w:t>and</w:t>
      </w:r>
      <w:r>
        <w:rPr>
          <w:spacing w:val="-4"/>
        </w:rPr>
        <w:t xml:space="preserve"> </w:t>
      </w:r>
      <w:r>
        <w:t>Attendants</w:t>
      </w:r>
      <w:r>
        <w:rPr>
          <w:spacing w:val="-5"/>
        </w:rPr>
        <w:t xml:space="preserve"> </w:t>
      </w:r>
      <w:r>
        <w:t>receive</w:t>
      </w:r>
      <w:r>
        <w:rPr>
          <w:spacing w:val="-4"/>
        </w:rPr>
        <w:t xml:space="preserve"> </w:t>
      </w:r>
      <w:r>
        <w:t>the</w:t>
      </w:r>
      <w:r>
        <w:rPr>
          <w:spacing w:val="-7"/>
        </w:rPr>
        <w:t xml:space="preserve"> </w:t>
      </w:r>
      <w:r>
        <w:t>same</w:t>
      </w:r>
      <w:r>
        <w:rPr>
          <w:spacing w:val="-6"/>
        </w:rPr>
        <w:t xml:space="preserve"> </w:t>
      </w:r>
      <w:r>
        <w:t>training. Training must address the following:</w:t>
      </w:r>
    </w:p>
    <w:p w14:paraId="0DD87CAE" w14:textId="77777777" w:rsidR="00562CC2" w:rsidRDefault="00000000">
      <w:pPr>
        <w:pStyle w:val="ListParagraph"/>
        <w:numPr>
          <w:ilvl w:val="1"/>
          <w:numId w:val="175"/>
        </w:numPr>
        <w:tabs>
          <w:tab w:val="left" w:pos="2394"/>
        </w:tabs>
        <w:spacing w:line="243" w:lineRule="exact"/>
        <w:ind w:hanging="554"/>
        <w:rPr>
          <w:sz w:val="20"/>
        </w:rPr>
      </w:pPr>
      <w:r>
        <w:rPr>
          <w:sz w:val="20"/>
        </w:rPr>
        <w:t>What</w:t>
      </w:r>
      <w:r>
        <w:rPr>
          <w:spacing w:val="-8"/>
          <w:sz w:val="20"/>
        </w:rPr>
        <w:t xml:space="preserve"> </w:t>
      </w:r>
      <w:r>
        <w:rPr>
          <w:sz w:val="20"/>
        </w:rPr>
        <w:t>constitutes</w:t>
      </w:r>
      <w:r>
        <w:rPr>
          <w:spacing w:val="-5"/>
          <w:sz w:val="20"/>
        </w:rPr>
        <w:t xml:space="preserve"> </w:t>
      </w:r>
      <w:r>
        <w:rPr>
          <w:sz w:val="20"/>
        </w:rPr>
        <w:t>a</w:t>
      </w:r>
      <w:r>
        <w:rPr>
          <w:spacing w:val="-7"/>
          <w:sz w:val="20"/>
        </w:rPr>
        <w:t xml:space="preserve"> </w:t>
      </w:r>
      <w:r>
        <w:rPr>
          <w:sz w:val="20"/>
        </w:rPr>
        <w:t>permit</w:t>
      </w:r>
      <w:r>
        <w:rPr>
          <w:spacing w:val="-8"/>
          <w:sz w:val="20"/>
        </w:rPr>
        <w:t xml:space="preserve"> </w:t>
      </w:r>
      <w:r>
        <w:rPr>
          <w:sz w:val="20"/>
        </w:rPr>
        <w:t>(confined)</w:t>
      </w:r>
      <w:r>
        <w:rPr>
          <w:spacing w:val="-7"/>
          <w:sz w:val="20"/>
        </w:rPr>
        <w:t xml:space="preserve"> </w:t>
      </w:r>
      <w:r>
        <w:rPr>
          <w:spacing w:val="-2"/>
          <w:sz w:val="20"/>
        </w:rPr>
        <w:t>space;</w:t>
      </w:r>
    </w:p>
    <w:p w14:paraId="4533CD38" w14:textId="77777777" w:rsidR="00562CC2" w:rsidRDefault="00000000">
      <w:pPr>
        <w:pStyle w:val="ListParagraph"/>
        <w:numPr>
          <w:ilvl w:val="1"/>
          <w:numId w:val="175"/>
        </w:numPr>
        <w:tabs>
          <w:tab w:val="left" w:pos="2394"/>
        </w:tabs>
        <w:ind w:right="1176" w:hanging="555"/>
        <w:rPr>
          <w:sz w:val="20"/>
        </w:rPr>
      </w:pPr>
      <w:r>
        <w:rPr>
          <w:sz w:val="20"/>
        </w:rPr>
        <w:t>Understanding</w:t>
      </w:r>
      <w:r>
        <w:rPr>
          <w:spacing w:val="-5"/>
          <w:sz w:val="20"/>
        </w:rPr>
        <w:t xml:space="preserve"> </w:t>
      </w:r>
      <w:r>
        <w:rPr>
          <w:sz w:val="20"/>
        </w:rPr>
        <w:t>of</w:t>
      </w:r>
      <w:r>
        <w:rPr>
          <w:spacing w:val="-2"/>
          <w:sz w:val="20"/>
        </w:rPr>
        <w:t xml:space="preserve"> </w:t>
      </w:r>
      <w:r>
        <w:rPr>
          <w:sz w:val="20"/>
        </w:rPr>
        <w:t>the</w:t>
      </w:r>
      <w:r>
        <w:rPr>
          <w:spacing w:val="-2"/>
          <w:sz w:val="20"/>
        </w:rPr>
        <w:t xml:space="preserve"> </w:t>
      </w:r>
      <w:r>
        <w:rPr>
          <w:sz w:val="20"/>
        </w:rPr>
        <w:t>hazards</w:t>
      </w:r>
      <w:r>
        <w:rPr>
          <w:spacing w:val="-3"/>
          <w:sz w:val="20"/>
        </w:rPr>
        <w:t xml:space="preserve"> </w:t>
      </w:r>
      <w:r>
        <w:rPr>
          <w:sz w:val="20"/>
        </w:rPr>
        <w:t>of</w:t>
      </w:r>
      <w:r>
        <w:rPr>
          <w:spacing w:val="-2"/>
          <w:sz w:val="20"/>
        </w:rPr>
        <w:t xml:space="preserve"> </w:t>
      </w:r>
      <w:r>
        <w:rPr>
          <w:sz w:val="20"/>
        </w:rPr>
        <w:t>permit</w:t>
      </w:r>
      <w:r>
        <w:rPr>
          <w:spacing w:val="-4"/>
          <w:sz w:val="20"/>
        </w:rPr>
        <w:t xml:space="preserve"> </w:t>
      </w:r>
      <w:r>
        <w:rPr>
          <w:sz w:val="20"/>
        </w:rPr>
        <w:t>space</w:t>
      </w:r>
      <w:r>
        <w:rPr>
          <w:spacing w:val="-4"/>
          <w:sz w:val="20"/>
        </w:rPr>
        <w:t xml:space="preserve"> </w:t>
      </w:r>
      <w:r>
        <w:rPr>
          <w:sz w:val="20"/>
        </w:rPr>
        <w:t>and</w:t>
      </w:r>
      <w:r>
        <w:rPr>
          <w:spacing w:val="-4"/>
          <w:sz w:val="20"/>
        </w:rPr>
        <w:t xml:space="preserve"> </w:t>
      </w:r>
      <w:r>
        <w:rPr>
          <w:sz w:val="20"/>
        </w:rPr>
        <w:t>the</w:t>
      </w:r>
      <w:r>
        <w:rPr>
          <w:spacing w:val="-3"/>
          <w:sz w:val="20"/>
        </w:rPr>
        <w:t xml:space="preserve"> </w:t>
      </w:r>
      <w:r>
        <w:rPr>
          <w:sz w:val="20"/>
        </w:rPr>
        <w:t>methods</w:t>
      </w:r>
      <w:r>
        <w:rPr>
          <w:spacing w:val="-3"/>
          <w:sz w:val="20"/>
        </w:rPr>
        <w:t xml:space="preserve"> </w:t>
      </w:r>
      <w:r>
        <w:rPr>
          <w:sz w:val="20"/>
        </w:rPr>
        <w:t>used</w:t>
      </w:r>
      <w:r>
        <w:rPr>
          <w:spacing w:val="-5"/>
          <w:sz w:val="20"/>
        </w:rPr>
        <w:t xml:space="preserve"> </w:t>
      </w:r>
      <w:r>
        <w:rPr>
          <w:sz w:val="20"/>
        </w:rPr>
        <w:t>to</w:t>
      </w:r>
      <w:r>
        <w:rPr>
          <w:spacing w:val="-5"/>
          <w:sz w:val="20"/>
        </w:rPr>
        <w:t xml:space="preserve"> </w:t>
      </w:r>
      <w:r>
        <w:rPr>
          <w:sz w:val="20"/>
        </w:rPr>
        <w:t>isolate,</w:t>
      </w:r>
      <w:r>
        <w:rPr>
          <w:spacing w:val="-2"/>
          <w:sz w:val="20"/>
        </w:rPr>
        <w:t xml:space="preserve"> </w:t>
      </w:r>
      <w:r>
        <w:rPr>
          <w:sz w:val="20"/>
        </w:rPr>
        <w:t>control</w:t>
      </w:r>
      <w:r>
        <w:rPr>
          <w:spacing w:val="-5"/>
          <w:sz w:val="20"/>
        </w:rPr>
        <w:t xml:space="preserve"> </w:t>
      </w:r>
      <w:r>
        <w:rPr>
          <w:sz w:val="20"/>
        </w:rPr>
        <w:t>or</w:t>
      </w:r>
      <w:r>
        <w:rPr>
          <w:spacing w:val="-1"/>
          <w:sz w:val="20"/>
        </w:rPr>
        <w:t xml:space="preserve"> </w:t>
      </w:r>
      <w:r>
        <w:rPr>
          <w:sz w:val="20"/>
        </w:rPr>
        <w:t>in other ways protect employees from these hazards;</w:t>
      </w:r>
    </w:p>
    <w:p w14:paraId="6F54A50C" w14:textId="77777777" w:rsidR="00562CC2" w:rsidRDefault="00000000">
      <w:pPr>
        <w:pStyle w:val="ListParagraph"/>
        <w:numPr>
          <w:ilvl w:val="1"/>
          <w:numId w:val="175"/>
        </w:numPr>
        <w:tabs>
          <w:tab w:val="left" w:pos="2394"/>
        </w:tabs>
        <w:spacing w:line="244" w:lineRule="exact"/>
        <w:ind w:hanging="554"/>
        <w:rPr>
          <w:sz w:val="20"/>
        </w:rPr>
      </w:pPr>
      <w:r>
        <w:rPr>
          <w:sz w:val="20"/>
        </w:rPr>
        <w:t>Countermeasures</w:t>
      </w:r>
      <w:r>
        <w:rPr>
          <w:spacing w:val="-8"/>
          <w:sz w:val="20"/>
        </w:rPr>
        <w:t xml:space="preserve"> </w:t>
      </w:r>
      <w:r>
        <w:rPr>
          <w:sz w:val="20"/>
        </w:rPr>
        <w:t>for</w:t>
      </w:r>
      <w:r>
        <w:rPr>
          <w:spacing w:val="-9"/>
          <w:sz w:val="20"/>
        </w:rPr>
        <w:t xml:space="preserve"> </w:t>
      </w:r>
      <w:r>
        <w:rPr>
          <w:sz w:val="20"/>
        </w:rPr>
        <w:t>controlling</w:t>
      </w:r>
      <w:r>
        <w:rPr>
          <w:spacing w:val="-9"/>
          <w:sz w:val="20"/>
        </w:rPr>
        <w:t xml:space="preserve"> </w:t>
      </w:r>
      <w:r>
        <w:rPr>
          <w:sz w:val="20"/>
        </w:rPr>
        <w:t>the</w:t>
      </w:r>
      <w:r>
        <w:rPr>
          <w:spacing w:val="-9"/>
          <w:sz w:val="20"/>
        </w:rPr>
        <w:t xml:space="preserve"> </w:t>
      </w:r>
      <w:r>
        <w:rPr>
          <w:sz w:val="20"/>
        </w:rPr>
        <w:t>hazards</w:t>
      </w:r>
      <w:r>
        <w:rPr>
          <w:spacing w:val="-9"/>
          <w:sz w:val="20"/>
        </w:rPr>
        <w:t xml:space="preserve"> </w:t>
      </w:r>
      <w:r>
        <w:rPr>
          <w:spacing w:val="-2"/>
          <w:sz w:val="20"/>
        </w:rPr>
        <w:t>identified;</w:t>
      </w:r>
    </w:p>
    <w:p w14:paraId="1D4CB70C" w14:textId="77777777" w:rsidR="00562CC2" w:rsidRDefault="00000000">
      <w:pPr>
        <w:pStyle w:val="ListParagraph"/>
        <w:numPr>
          <w:ilvl w:val="1"/>
          <w:numId w:val="175"/>
        </w:numPr>
        <w:tabs>
          <w:tab w:val="left" w:pos="2394"/>
        </w:tabs>
        <w:spacing w:line="244" w:lineRule="exact"/>
        <w:ind w:hanging="554"/>
        <w:rPr>
          <w:sz w:val="20"/>
        </w:rPr>
      </w:pPr>
      <w:r>
        <w:rPr>
          <w:sz w:val="20"/>
        </w:rPr>
        <w:t>Review</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OSHA</w:t>
      </w:r>
      <w:r>
        <w:rPr>
          <w:spacing w:val="-7"/>
          <w:sz w:val="20"/>
        </w:rPr>
        <w:t xml:space="preserve"> </w:t>
      </w:r>
      <w:r>
        <w:rPr>
          <w:sz w:val="20"/>
        </w:rPr>
        <w:t>standards</w:t>
      </w:r>
      <w:r>
        <w:rPr>
          <w:spacing w:val="-5"/>
          <w:sz w:val="20"/>
        </w:rPr>
        <w:t xml:space="preserve"> </w:t>
      </w:r>
      <w:r>
        <w:rPr>
          <w:sz w:val="20"/>
        </w:rPr>
        <w:t>and</w:t>
      </w:r>
      <w:r>
        <w:rPr>
          <w:spacing w:val="-5"/>
          <w:sz w:val="20"/>
        </w:rPr>
        <w:t xml:space="preserve"> </w:t>
      </w:r>
      <w:r>
        <w:rPr>
          <w:sz w:val="20"/>
        </w:rPr>
        <w:t>other</w:t>
      </w:r>
      <w:r>
        <w:rPr>
          <w:spacing w:val="-7"/>
          <w:sz w:val="20"/>
        </w:rPr>
        <w:t xml:space="preserve"> </w:t>
      </w:r>
      <w:r>
        <w:rPr>
          <w:sz w:val="20"/>
        </w:rPr>
        <w:t>guidelines</w:t>
      </w:r>
      <w:r>
        <w:rPr>
          <w:spacing w:val="-6"/>
          <w:sz w:val="20"/>
        </w:rPr>
        <w:t xml:space="preserve"> </w:t>
      </w:r>
      <w:r>
        <w:rPr>
          <w:sz w:val="20"/>
        </w:rPr>
        <w:t>referenced</w:t>
      </w:r>
      <w:r>
        <w:rPr>
          <w:spacing w:val="-8"/>
          <w:sz w:val="20"/>
        </w:rPr>
        <w:t xml:space="preserve"> </w:t>
      </w:r>
      <w:r>
        <w:rPr>
          <w:sz w:val="20"/>
        </w:rPr>
        <w:t>in</w:t>
      </w:r>
      <w:r>
        <w:rPr>
          <w:spacing w:val="-7"/>
          <w:sz w:val="20"/>
        </w:rPr>
        <w:t xml:space="preserve"> </w:t>
      </w:r>
      <w:r>
        <w:rPr>
          <w:sz w:val="20"/>
        </w:rPr>
        <w:t>this</w:t>
      </w:r>
      <w:r>
        <w:rPr>
          <w:spacing w:val="-6"/>
          <w:sz w:val="20"/>
        </w:rPr>
        <w:t xml:space="preserve"> </w:t>
      </w:r>
      <w:r>
        <w:rPr>
          <w:spacing w:val="-2"/>
          <w:sz w:val="20"/>
        </w:rPr>
        <w:t>Program;</w:t>
      </w:r>
    </w:p>
    <w:p w14:paraId="2316FA3D" w14:textId="77777777" w:rsidR="00562CC2" w:rsidRDefault="00000000">
      <w:pPr>
        <w:pStyle w:val="ListParagraph"/>
        <w:numPr>
          <w:ilvl w:val="1"/>
          <w:numId w:val="175"/>
        </w:numPr>
        <w:tabs>
          <w:tab w:val="left" w:pos="2394"/>
        </w:tabs>
        <w:spacing w:line="245" w:lineRule="exact"/>
        <w:ind w:hanging="554"/>
        <w:rPr>
          <w:sz w:val="20"/>
        </w:rPr>
      </w:pPr>
      <w:r>
        <w:rPr>
          <w:sz w:val="20"/>
        </w:rPr>
        <w:t>Review</w:t>
      </w:r>
      <w:r>
        <w:rPr>
          <w:spacing w:val="-8"/>
          <w:sz w:val="20"/>
        </w:rPr>
        <w:t xml:space="preserve"> </w:t>
      </w:r>
      <w:r>
        <w:rPr>
          <w:sz w:val="20"/>
        </w:rPr>
        <w:t>of</w:t>
      </w:r>
      <w:r>
        <w:rPr>
          <w:spacing w:val="-6"/>
          <w:sz w:val="20"/>
        </w:rPr>
        <w:t xml:space="preserve"> </w:t>
      </w:r>
      <w:r>
        <w:rPr>
          <w:sz w:val="20"/>
        </w:rPr>
        <w:t>the</w:t>
      </w:r>
      <w:r>
        <w:rPr>
          <w:spacing w:val="-7"/>
          <w:sz w:val="20"/>
        </w:rPr>
        <w:t xml:space="preserve"> </w:t>
      </w:r>
      <w:r>
        <w:rPr>
          <w:sz w:val="20"/>
        </w:rPr>
        <w:t>procedures</w:t>
      </w:r>
      <w:r>
        <w:rPr>
          <w:spacing w:val="-6"/>
          <w:sz w:val="20"/>
        </w:rPr>
        <w:t xml:space="preserve"> </w:t>
      </w:r>
      <w:r>
        <w:rPr>
          <w:sz w:val="20"/>
        </w:rPr>
        <w:t>for</w:t>
      </w:r>
      <w:r>
        <w:rPr>
          <w:spacing w:val="-7"/>
          <w:sz w:val="20"/>
        </w:rPr>
        <w:t xml:space="preserve"> </w:t>
      </w:r>
      <w:r>
        <w:rPr>
          <w:sz w:val="20"/>
        </w:rPr>
        <w:t>confined</w:t>
      </w:r>
      <w:r>
        <w:rPr>
          <w:spacing w:val="-7"/>
          <w:sz w:val="20"/>
        </w:rPr>
        <w:t xml:space="preserve"> </w:t>
      </w:r>
      <w:r>
        <w:rPr>
          <w:sz w:val="20"/>
        </w:rPr>
        <w:t>space</w:t>
      </w:r>
      <w:r>
        <w:rPr>
          <w:spacing w:val="-8"/>
          <w:sz w:val="20"/>
        </w:rPr>
        <w:t xml:space="preserve"> </w:t>
      </w:r>
      <w:r>
        <w:rPr>
          <w:sz w:val="20"/>
        </w:rPr>
        <w:t>entries</w:t>
      </w:r>
      <w:r>
        <w:rPr>
          <w:spacing w:val="-6"/>
          <w:sz w:val="20"/>
        </w:rPr>
        <w:t xml:space="preserve"> </w:t>
      </w:r>
      <w:r>
        <w:rPr>
          <w:sz w:val="20"/>
        </w:rPr>
        <w:t>established</w:t>
      </w:r>
      <w:r>
        <w:rPr>
          <w:spacing w:val="-6"/>
          <w:sz w:val="20"/>
        </w:rPr>
        <w:t xml:space="preserve"> </w:t>
      </w:r>
      <w:r>
        <w:rPr>
          <w:sz w:val="20"/>
        </w:rPr>
        <w:t>in</w:t>
      </w:r>
      <w:r>
        <w:rPr>
          <w:spacing w:val="-6"/>
          <w:sz w:val="20"/>
        </w:rPr>
        <w:t xml:space="preserve"> </w:t>
      </w:r>
      <w:r>
        <w:rPr>
          <w:sz w:val="20"/>
        </w:rPr>
        <w:t>this</w:t>
      </w:r>
      <w:r>
        <w:rPr>
          <w:spacing w:val="-5"/>
          <w:sz w:val="20"/>
        </w:rPr>
        <w:t xml:space="preserve"> </w:t>
      </w:r>
      <w:r>
        <w:rPr>
          <w:spacing w:val="-2"/>
          <w:sz w:val="20"/>
        </w:rPr>
        <w:t>Program;</w:t>
      </w:r>
    </w:p>
    <w:p w14:paraId="438AB673" w14:textId="77777777" w:rsidR="00562CC2" w:rsidRDefault="00562CC2">
      <w:pPr>
        <w:spacing w:line="245" w:lineRule="exact"/>
        <w:rPr>
          <w:sz w:val="20"/>
        </w:rPr>
        <w:sectPr w:rsidR="00562CC2" w:rsidSect="000A30F8">
          <w:pgSz w:w="12240" w:h="15840"/>
          <w:pgMar w:top="640" w:right="260" w:bottom="1160" w:left="320" w:header="0" w:footer="972" w:gutter="0"/>
          <w:cols w:space="720"/>
        </w:sectPr>
      </w:pPr>
    </w:p>
    <w:p w14:paraId="3B862DC6" w14:textId="77777777" w:rsidR="00562CC2" w:rsidRDefault="00000000">
      <w:pPr>
        <w:pStyle w:val="ListParagraph"/>
        <w:numPr>
          <w:ilvl w:val="1"/>
          <w:numId w:val="175"/>
        </w:numPr>
        <w:tabs>
          <w:tab w:val="left" w:pos="2394"/>
        </w:tabs>
        <w:spacing w:before="78" w:line="244" w:lineRule="exact"/>
        <w:ind w:hanging="554"/>
        <w:rPr>
          <w:sz w:val="20"/>
        </w:rPr>
      </w:pPr>
      <w:r>
        <w:rPr>
          <w:sz w:val="20"/>
        </w:rPr>
        <w:lastRenderedPageBreak/>
        <w:t>Dangers</w:t>
      </w:r>
      <w:r>
        <w:rPr>
          <w:spacing w:val="-5"/>
          <w:sz w:val="20"/>
        </w:rPr>
        <w:t xml:space="preserve"> </w:t>
      </w:r>
      <w:r>
        <w:rPr>
          <w:sz w:val="20"/>
        </w:rPr>
        <w:t>of</w:t>
      </w:r>
      <w:r>
        <w:rPr>
          <w:spacing w:val="-5"/>
          <w:sz w:val="20"/>
        </w:rPr>
        <w:t xml:space="preserve"> </w:t>
      </w:r>
      <w:r>
        <w:rPr>
          <w:sz w:val="20"/>
        </w:rPr>
        <w:t>attempting</w:t>
      </w:r>
      <w:r>
        <w:rPr>
          <w:spacing w:val="-7"/>
          <w:sz w:val="20"/>
        </w:rPr>
        <w:t xml:space="preserve"> </w:t>
      </w:r>
      <w:r>
        <w:rPr>
          <w:sz w:val="20"/>
        </w:rPr>
        <w:t>a</w:t>
      </w:r>
      <w:r>
        <w:rPr>
          <w:spacing w:val="-4"/>
          <w:sz w:val="20"/>
        </w:rPr>
        <w:t xml:space="preserve"> </w:t>
      </w:r>
      <w:r>
        <w:rPr>
          <w:sz w:val="20"/>
        </w:rPr>
        <w:t>rescue</w:t>
      </w:r>
      <w:r>
        <w:rPr>
          <w:spacing w:val="-8"/>
          <w:sz w:val="20"/>
        </w:rPr>
        <w:t xml:space="preserve"> </w:t>
      </w:r>
      <w:r>
        <w:rPr>
          <w:sz w:val="20"/>
        </w:rPr>
        <w:t>if</w:t>
      </w:r>
      <w:r>
        <w:rPr>
          <w:spacing w:val="-4"/>
          <w:sz w:val="20"/>
        </w:rPr>
        <w:t xml:space="preserve"> </w:t>
      </w:r>
      <w:r>
        <w:rPr>
          <w:sz w:val="20"/>
        </w:rPr>
        <w:t>not</w:t>
      </w:r>
      <w:r>
        <w:rPr>
          <w:spacing w:val="-7"/>
          <w:sz w:val="20"/>
        </w:rPr>
        <w:t xml:space="preserve"> </w:t>
      </w:r>
      <w:r>
        <w:rPr>
          <w:sz w:val="20"/>
        </w:rPr>
        <w:t>an</w:t>
      </w:r>
      <w:r>
        <w:rPr>
          <w:spacing w:val="-6"/>
          <w:sz w:val="20"/>
        </w:rPr>
        <w:t xml:space="preserve"> </w:t>
      </w:r>
      <w:r>
        <w:rPr>
          <w:sz w:val="20"/>
        </w:rPr>
        <w:t>authorized</w:t>
      </w:r>
      <w:r>
        <w:rPr>
          <w:spacing w:val="-6"/>
          <w:sz w:val="20"/>
        </w:rPr>
        <w:t xml:space="preserve"> </w:t>
      </w:r>
      <w:r>
        <w:rPr>
          <w:spacing w:val="-2"/>
          <w:sz w:val="20"/>
        </w:rPr>
        <w:t>entrant;</w:t>
      </w:r>
    </w:p>
    <w:p w14:paraId="2596D029" w14:textId="77777777" w:rsidR="00562CC2" w:rsidRDefault="00000000">
      <w:pPr>
        <w:pStyle w:val="ListParagraph"/>
        <w:numPr>
          <w:ilvl w:val="1"/>
          <w:numId w:val="175"/>
        </w:numPr>
        <w:tabs>
          <w:tab w:val="left" w:pos="2394"/>
        </w:tabs>
        <w:spacing w:line="244" w:lineRule="exact"/>
        <w:ind w:hanging="554"/>
        <w:rPr>
          <w:sz w:val="20"/>
        </w:rPr>
      </w:pPr>
      <w:r>
        <w:rPr>
          <w:sz w:val="20"/>
        </w:rPr>
        <w:t>Procedures</w:t>
      </w:r>
      <w:r>
        <w:rPr>
          <w:spacing w:val="-9"/>
          <w:sz w:val="20"/>
        </w:rPr>
        <w:t xml:space="preserve"> </w:t>
      </w:r>
      <w:r>
        <w:rPr>
          <w:sz w:val="20"/>
        </w:rPr>
        <w:t>for</w:t>
      </w:r>
      <w:r>
        <w:rPr>
          <w:spacing w:val="-8"/>
          <w:sz w:val="20"/>
        </w:rPr>
        <w:t xml:space="preserve"> </w:t>
      </w:r>
      <w:r>
        <w:rPr>
          <w:sz w:val="20"/>
        </w:rPr>
        <w:t>evacuating</w:t>
      </w:r>
      <w:r>
        <w:rPr>
          <w:spacing w:val="-8"/>
          <w:sz w:val="20"/>
        </w:rPr>
        <w:t xml:space="preserve"> </w:t>
      </w:r>
      <w:r>
        <w:rPr>
          <w:sz w:val="20"/>
        </w:rPr>
        <w:t>spaces</w:t>
      </w:r>
      <w:r>
        <w:rPr>
          <w:spacing w:val="-9"/>
          <w:sz w:val="20"/>
        </w:rPr>
        <w:t xml:space="preserve"> </w:t>
      </w:r>
      <w:r>
        <w:rPr>
          <w:sz w:val="20"/>
        </w:rPr>
        <w:t>during</w:t>
      </w:r>
      <w:r>
        <w:rPr>
          <w:spacing w:val="-9"/>
          <w:sz w:val="20"/>
        </w:rPr>
        <w:t xml:space="preserve"> </w:t>
      </w:r>
      <w:r>
        <w:rPr>
          <w:sz w:val="20"/>
        </w:rPr>
        <w:t>entries;</w:t>
      </w:r>
      <w:r>
        <w:rPr>
          <w:spacing w:val="-9"/>
          <w:sz w:val="20"/>
        </w:rPr>
        <w:t xml:space="preserve"> </w:t>
      </w:r>
      <w:r>
        <w:rPr>
          <w:spacing w:val="-4"/>
          <w:sz w:val="20"/>
        </w:rPr>
        <w:t>and,</w:t>
      </w:r>
    </w:p>
    <w:p w14:paraId="25BC7675" w14:textId="77777777" w:rsidR="00562CC2" w:rsidRDefault="00000000">
      <w:pPr>
        <w:pStyle w:val="ListParagraph"/>
        <w:numPr>
          <w:ilvl w:val="1"/>
          <w:numId w:val="175"/>
        </w:numPr>
        <w:tabs>
          <w:tab w:val="left" w:pos="2394"/>
        </w:tabs>
        <w:spacing w:line="245" w:lineRule="exact"/>
        <w:ind w:hanging="554"/>
        <w:rPr>
          <w:sz w:val="20"/>
        </w:rPr>
      </w:pPr>
      <w:r>
        <w:rPr>
          <w:sz w:val="20"/>
        </w:rPr>
        <w:t>Procedures</w:t>
      </w:r>
      <w:r>
        <w:rPr>
          <w:spacing w:val="-6"/>
          <w:sz w:val="20"/>
        </w:rPr>
        <w:t xml:space="preserve"> </w:t>
      </w:r>
      <w:r>
        <w:rPr>
          <w:sz w:val="20"/>
        </w:rPr>
        <w:t>for</w:t>
      </w:r>
      <w:r>
        <w:rPr>
          <w:spacing w:val="-7"/>
          <w:sz w:val="20"/>
        </w:rPr>
        <w:t xml:space="preserve"> </w:t>
      </w:r>
      <w:r>
        <w:rPr>
          <w:sz w:val="20"/>
        </w:rPr>
        <w:t>rescue</w:t>
      </w:r>
      <w:r>
        <w:rPr>
          <w:spacing w:val="-8"/>
          <w:sz w:val="20"/>
        </w:rPr>
        <w:t xml:space="preserve"> </w:t>
      </w:r>
      <w:r>
        <w:rPr>
          <w:sz w:val="20"/>
        </w:rPr>
        <w:t>and</w:t>
      </w:r>
      <w:r>
        <w:rPr>
          <w:spacing w:val="-4"/>
          <w:sz w:val="20"/>
        </w:rPr>
        <w:t xml:space="preserve"> </w:t>
      </w:r>
      <w:r>
        <w:rPr>
          <w:spacing w:val="-2"/>
          <w:sz w:val="20"/>
        </w:rPr>
        <w:t>retrieval.</w:t>
      </w:r>
    </w:p>
    <w:p w14:paraId="4A193DDF" w14:textId="77777777" w:rsidR="00562CC2" w:rsidRDefault="00000000">
      <w:pPr>
        <w:pStyle w:val="BodyText"/>
        <w:spacing w:before="229"/>
        <w:ind w:left="1120" w:right="1120"/>
      </w:pPr>
      <w:r>
        <w:t>Each</w:t>
      </w:r>
      <w:r>
        <w:rPr>
          <w:spacing w:val="-2"/>
        </w:rPr>
        <w:t xml:space="preserve"> </w:t>
      </w:r>
      <w:r>
        <w:t>employee</w:t>
      </w:r>
      <w:r>
        <w:rPr>
          <w:spacing w:val="-2"/>
        </w:rPr>
        <w:t xml:space="preserve"> </w:t>
      </w:r>
      <w:r>
        <w:t>who</w:t>
      </w:r>
      <w:r>
        <w:rPr>
          <w:spacing w:val="-1"/>
        </w:rPr>
        <w:t xml:space="preserve"> </w:t>
      </w:r>
      <w:r>
        <w:t>receives</w:t>
      </w:r>
      <w:r>
        <w:rPr>
          <w:spacing w:val="-3"/>
        </w:rPr>
        <w:t xml:space="preserve"> </w:t>
      </w:r>
      <w:r>
        <w:t>training</w:t>
      </w:r>
      <w:r>
        <w:rPr>
          <w:spacing w:val="-5"/>
        </w:rPr>
        <w:t xml:space="preserve"> </w:t>
      </w:r>
      <w:r>
        <w:t>should</w:t>
      </w:r>
      <w:r>
        <w:rPr>
          <w:spacing w:val="-4"/>
        </w:rPr>
        <w:t xml:space="preserve"> </w:t>
      </w:r>
      <w:r>
        <w:t>receive</w:t>
      </w:r>
      <w:r>
        <w:rPr>
          <w:spacing w:val="-2"/>
        </w:rPr>
        <w:t xml:space="preserve"> </w:t>
      </w:r>
      <w:r>
        <w:t>a</w:t>
      </w:r>
      <w:r>
        <w:rPr>
          <w:spacing w:val="-2"/>
        </w:rPr>
        <w:t xml:space="preserve"> </w:t>
      </w:r>
      <w:r>
        <w:t>certificate</w:t>
      </w:r>
      <w:r>
        <w:rPr>
          <w:spacing w:val="-2"/>
        </w:rPr>
        <w:t xml:space="preserve"> </w:t>
      </w:r>
      <w:r>
        <w:t>documenting</w:t>
      </w:r>
      <w:r>
        <w:rPr>
          <w:spacing w:val="-4"/>
        </w:rPr>
        <w:t xml:space="preserve"> </w:t>
      </w:r>
      <w:r>
        <w:t>the</w:t>
      </w:r>
      <w:r>
        <w:rPr>
          <w:spacing w:val="-2"/>
        </w:rPr>
        <w:t xml:space="preserve"> </w:t>
      </w:r>
      <w:r>
        <w:t>training.</w:t>
      </w:r>
      <w:r>
        <w:rPr>
          <w:spacing w:val="-2"/>
        </w:rPr>
        <w:t xml:space="preserve"> </w:t>
      </w:r>
      <w:r>
        <w:t>The</w:t>
      </w:r>
      <w:r>
        <w:rPr>
          <w:spacing w:val="-2"/>
        </w:rPr>
        <w:t xml:space="preserve"> </w:t>
      </w:r>
      <w:r>
        <w:t>certificate shall include the date of training and the signature of the training provider.</w:t>
      </w:r>
    </w:p>
    <w:p w14:paraId="456765E9" w14:textId="77777777" w:rsidR="00562CC2" w:rsidRDefault="00000000">
      <w:pPr>
        <w:pStyle w:val="Heading9"/>
        <w:spacing w:before="229"/>
        <w:ind w:left="1175"/>
      </w:pPr>
      <w:r>
        <w:rPr>
          <w:noProof/>
        </w:rPr>
        <mc:AlternateContent>
          <mc:Choice Requires="wps">
            <w:drawing>
              <wp:anchor distT="0" distB="0" distL="0" distR="0" simplePos="0" relativeHeight="251632640" behindDoc="1" locked="0" layoutInCell="1" allowOverlap="1" wp14:anchorId="78AFE3CE" wp14:editId="0EC35D76">
                <wp:simplePos x="0" y="0"/>
                <wp:positionH relativeFrom="page">
                  <wp:posOffset>896416</wp:posOffset>
                </wp:positionH>
                <wp:positionV relativeFrom="paragraph">
                  <wp:posOffset>305958</wp:posOffset>
                </wp:positionV>
                <wp:extent cx="5981065" cy="635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1E754C" id="Graphic 76" o:spid="_x0000_s1026" style="position:absolute;margin-left:70.6pt;margin-top:24.1pt;width:470.95pt;height:.5pt;z-index:-25168384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rPr>
          <w:spacing w:val="-2"/>
        </w:rPr>
        <w:t>RECORDKEEPING</w:t>
      </w:r>
    </w:p>
    <w:p w14:paraId="2ABD6394" w14:textId="77777777" w:rsidR="00562CC2" w:rsidRDefault="00562CC2">
      <w:pPr>
        <w:pStyle w:val="BodyText"/>
        <w:rPr>
          <w:b/>
        </w:rPr>
      </w:pPr>
    </w:p>
    <w:p w14:paraId="3EA1E6A1" w14:textId="77777777" w:rsidR="00562CC2" w:rsidRDefault="00000000">
      <w:pPr>
        <w:pStyle w:val="BodyText"/>
        <w:ind w:left="1120" w:right="1221"/>
      </w:pPr>
      <w:r>
        <w:t>To comply with OSHA requirements for record retention and recordkeeping, the following records related to this Confined Space Entry Program are maintained:</w:t>
      </w:r>
    </w:p>
    <w:p w14:paraId="64197B5D" w14:textId="77777777" w:rsidR="00562CC2" w:rsidRDefault="00000000">
      <w:pPr>
        <w:pStyle w:val="ListParagraph"/>
        <w:numPr>
          <w:ilvl w:val="1"/>
          <w:numId w:val="175"/>
        </w:numPr>
        <w:tabs>
          <w:tab w:val="left" w:pos="2394"/>
        </w:tabs>
        <w:spacing w:line="243" w:lineRule="exact"/>
        <w:ind w:hanging="554"/>
        <w:rPr>
          <w:sz w:val="20"/>
        </w:rPr>
      </w:pPr>
      <w:r>
        <w:rPr>
          <w:sz w:val="20"/>
        </w:rPr>
        <w:t>All</w:t>
      </w:r>
      <w:r>
        <w:rPr>
          <w:spacing w:val="-7"/>
          <w:sz w:val="20"/>
        </w:rPr>
        <w:t xml:space="preserve"> </w:t>
      </w:r>
      <w:r>
        <w:rPr>
          <w:sz w:val="20"/>
        </w:rPr>
        <w:t>Confined</w:t>
      </w:r>
      <w:r>
        <w:rPr>
          <w:spacing w:val="-4"/>
          <w:sz w:val="20"/>
        </w:rPr>
        <w:t xml:space="preserve"> </w:t>
      </w:r>
      <w:r>
        <w:rPr>
          <w:sz w:val="20"/>
        </w:rPr>
        <w:t>Space</w:t>
      </w:r>
      <w:r>
        <w:rPr>
          <w:spacing w:val="-4"/>
          <w:sz w:val="20"/>
        </w:rPr>
        <w:t xml:space="preserve"> </w:t>
      </w:r>
      <w:r>
        <w:rPr>
          <w:sz w:val="20"/>
        </w:rPr>
        <w:t>Entry</w:t>
      </w:r>
      <w:r>
        <w:rPr>
          <w:spacing w:val="-9"/>
          <w:sz w:val="20"/>
        </w:rPr>
        <w:t xml:space="preserve"> </w:t>
      </w:r>
      <w:r>
        <w:rPr>
          <w:sz w:val="20"/>
        </w:rPr>
        <w:t>Permits</w:t>
      </w:r>
      <w:r>
        <w:rPr>
          <w:spacing w:val="-5"/>
          <w:sz w:val="20"/>
        </w:rPr>
        <w:t xml:space="preserve"> </w:t>
      </w:r>
      <w:r>
        <w:rPr>
          <w:sz w:val="20"/>
        </w:rPr>
        <w:t>issued</w:t>
      </w:r>
      <w:r>
        <w:rPr>
          <w:spacing w:val="-6"/>
          <w:sz w:val="20"/>
        </w:rPr>
        <w:t xml:space="preserve"> </w:t>
      </w:r>
      <w:r>
        <w:rPr>
          <w:sz w:val="20"/>
        </w:rPr>
        <w:t>in</w:t>
      </w:r>
      <w:r>
        <w:rPr>
          <w:spacing w:val="-6"/>
          <w:sz w:val="20"/>
        </w:rPr>
        <w:t xml:space="preserve"> </w:t>
      </w:r>
      <w:r>
        <w:rPr>
          <w:sz w:val="20"/>
        </w:rPr>
        <w:t>an</w:t>
      </w:r>
      <w:r>
        <w:rPr>
          <w:spacing w:val="-6"/>
          <w:sz w:val="20"/>
        </w:rPr>
        <w:t xml:space="preserve"> </w:t>
      </w:r>
      <w:r>
        <w:rPr>
          <w:sz w:val="20"/>
        </w:rPr>
        <w:t>annual</w:t>
      </w:r>
      <w:r>
        <w:rPr>
          <w:spacing w:val="-6"/>
          <w:sz w:val="20"/>
        </w:rPr>
        <w:t xml:space="preserve"> </w:t>
      </w:r>
      <w:r>
        <w:rPr>
          <w:spacing w:val="-4"/>
          <w:sz w:val="20"/>
        </w:rPr>
        <w:t>file.</w:t>
      </w:r>
    </w:p>
    <w:p w14:paraId="409E8690" w14:textId="77777777" w:rsidR="00562CC2" w:rsidRDefault="00000000">
      <w:pPr>
        <w:pStyle w:val="ListParagraph"/>
        <w:numPr>
          <w:ilvl w:val="1"/>
          <w:numId w:val="175"/>
        </w:numPr>
        <w:tabs>
          <w:tab w:val="left" w:pos="2394"/>
        </w:tabs>
        <w:spacing w:line="244" w:lineRule="exact"/>
        <w:ind w:hanging="554"/>
        <w:rPr>
          <w:sz w:val="20"/>
        </w:rPr>
      </w:pPr>
      <w:r>
        <w:rPr>
          <w:sz w:val="20"/>
        </w:rPr>
        <w:t>All</w:t>
      </w:r>
      <w:r>
        <w:rPr>
          <w:spacing w:val="-9"/>
          <w:sz w:val="20"/>
        </w:rPr>
        <w:t xml:space="preserve"> </w:t>
      </w:r>
      <w:r>
        <w:rPr>
          <w:sz w:val="20"/>
        </w:rPr>
        <w:t>employee</w:t>
      </w:r>
      <w:r>
        <w:rPr>
          <w:spacing w:val="-7"/>
          <w:sz w:val="20"/>
        </w:rPr>
        <w:t xml:space="preserve"> </w:t>
      </w:r>
      <w:r>
        <w:rPr>
          <w:sz w:val="20"/>
        </w:rPr>
        <w:t>training</w:t>
      </w:r>
      <w:r>
        <w:rPr>
          <w:spacing w:val="-8"/>
          <w:sz w:val="20"/>
        </w:rPr>
        <w:t xml:space="preserve"> </w:t>
      </w:r>
      <w:r>
        <w:rPr>
          <w:sz w:val="20"/>
        </w:rPr>
        <w:t>records</w:t>
      </w:r>
      <w:r>
        <w:rPr>
          <w:spacing w:val="-7"/>
          <w:sz w:val="20"/>
        </w:rPr>
        <w:t xml:space="preserve"> </w:t>
      </w:r>
      <w:r>
        <w:rPr>
          <w:sz w:val="20"/>
        </w:rPr>
        <w:t>in</w:t>
      </w:r>
      <w:r>
        <w:rPr>
          <w:spacing w:val="-5"/>
          <w:sz w:val="20"/>
        </w:rPr>
        <w:t xml:space="preserve"> </w:t>
      </w:r>
      <w:r>
        <w:rPr>
          <w:sz w:val="20"/>
        </w:rPr>
        <w:t>each</w:t>
      </w:r>
      <w:r>
        <w:rPr>
          <w:spacing w:val="-8"/>
          <w:sz w:val="20"/>
        </w:rPr>
        <w:t xml:space="preserve"> </w:t>
      </w:r>
      <w:r>
        <w:rPr>
          <w:sz w:val="20"/>
        </w:rPr>
        <w:t>employee’s</w:t>
      </w:r>
      <w:r>
        <w:rPr>
          <w:spacing w:val="-7"/>
          <w:sz w:val="20"/>
        </w:rPr>
        <w:t xml:space="preserve"> </w:t>
      </w:r>
      <w:r>
        <w:rPr>
          <w:spacing w:val="-4"/>
          <w:sz w:val="20"/>
        </w:rPr>
        <w:t>file.</w:t>
      </w:r>
    </w:p>
    <w:p w14:paraId="1C9D0BBF" w14:textId="77777777" w:rsidR="00562CC2" w:rsidRDefault="00000000">
      <w:pPr>
        <w:tabs>
          <w:tab w:val="left" w:pos="10510"/>
        </w:tabs>
        <w:spacing w:before="226"/>
        <w:ind w:left="1091"/>
        <w:rPr>
          <w:b/>
          <w:sz w:val="20"/>
        </w:rPr>
      </w:pPr>
      <w:r>
        <w:rPr>
          <w:b/>
          <w:spacing w:val="-28"/>
          <w:sz w:val="20"/>
          <w:u w:val="single"/>
        </w:rPr>
        <w:t xml:space="preserve"> </w:t>
      </w:r>
      <w:r>
        <w:rPr>
          <w:b/>
          <w:sz w:val="20"/>
          <w:u w:val="single"/>
        </w:rPr>
        <w:t>PROGRAM</w:t>
      </w:r>
      <w:r>
        <w:rPr>
          <w:b/>
          <w:spacing w:val="-9"/>
          <w:sz w:val="20"/>
          <w:u w:val="single"/>
        </w:rPr>
        <w:t xml:space="preserve"> </w:t>
      </w:r>
      <w:r>
        <w:rPr>
          <w:b/>
          <w:spacing w:val="-2"/>
          <w:sz w:val="20"/>
          <w:u w:val="single"/>
        </w:rPr>
        <w:t>REVIEW</w:t>
      </w:r>
      <w:r>
        <w:rPr>
          <w:b/>
          <w:sz w:val="20"/>
          <w:u w:val="single"/>
        </w:rPr>
        <w:tab/>
      </w:r>
    </w:p>
    <w:p w14:paraId="4FD85229" w14:textId="77777777" w:rsidR="00562CC2" w:rsidRDefault="00562CC2">
      <w:pPr>
        <w:pStyle w:val="BodyText"/>
        <w:spacing w:before="13"/>
        <w:rPr>
          <w:b/>
        </w:rPr>
      </w:pPr>
    </w:p>
    <w:p w14:paraId="38D4DC71" w14:textId="77777777" w:rsidR="00562CC2" w:rsidRDefault="00000000">
      <w:pPr>
        <w:pStyle w:val="BodyText"/>
        <w:ind w:left="1120" w:right="1182"/>
        <w:jc w:val="both"/>
      </w:pPr>
      <w:r>
        <w:t>Regular evaluation of the Confined Space Entry Program is important to its effectiveness.</w:t>
      </w:r>
      <w:r>
        <w:rPr>
          <w:spacing w:val="40"/>
        </w:rPr>
        <w:t xml:space="preserve"> </w:t>
      </w:r>
      <w:r>
        <w:t>It is also important that the procedures and protocols accurately reflect changes in work activities and changes to current regulations and guidelines.</w:t>
      </w:r>
    </w:p>
    <w:p w14:paraId="5919A3F4" w14:textId="77777777" w:rsidR="00562CC2" w:rsidRDefault="00562CC2">
      <w:pPr>
        <w:pStyle w:val="BodyText"/>
      </w:pPr>
    </w:p>
    <w:p w14:paraId="47B3BDBA" w14:textId="77777777" w:rsidR="00562CC2" w:rsidRDefault="00000000">
      <w:pPr>
        <w:pStyle w:val="BodyText"/>
        <w:spacing w:line="229" w:lineRule="exact"/>
        <w:ind w:left="1120"/>
      </w:pPr>
      <w:r>
        <w:t>Review</w:t>
      </w:r>
      <w:r>
        <w:rPr>
          <w:spacing w:val="-7"/>
        </w:rPr>
        <w:t xml:space="preserve"> </w:t>
      </w:r>
      <w:r>
        <w:t>the</w:t>
      </w:r>
      <w:r>
        <w:rPr>
          <w:spacing w:val="-6"/>
        </w:rPr>
        <w:t xml:space="preserve"> </w:t>
      </w:r>
      <w:r>
        <w:t>program</w:t>
      </w:r>
      <w:r>
        <w:rPr>
          <w:spacing w:val="-4"/>
        </w:rPr>
        <w:t xml:space="preserve"> </w:t>
      </w:r>
      <w:r>
        <w:t>annually.</w:t>
      </w:r>
      <w:r>
        <w:rPr>
          <w:spacing w:val="44"/>
        </w:rPr>
        <w:t xml:space="preserve"> </w:t>
      </w:r>
      <w:r>
        <w:t>The</w:t>
      </w:r>
      <w:r>
        <w:rPr>
          <w:spacing w:val="-8"/>
        </w:rPr>
        <w:t xml:space="preserve"> </w:t>
      </w:r>
      <w:r>
        <w:t>annual</w:t>
      </w:r>
      <w:r>
        <w:rPr>
          <w:spacing w:val="-8"/>
        </w:rPr>
        <w:t xml:space="preserve"> </w:t>
      </w:r>
      <w:r>
        <w:t>review</w:t>
      </w:r>
      <w:r>
        <w:rPr>
          <w:spacing w:val="-7"/>
        </w:rPr>
        <w:t xml:space="preserve"> </w:t>
      </w:r>
      <w:r>
        <w:t>should</w:t>
      </w:r>
      <w:r>
        <w:rPr>
          <w:spacing w:val="-5"/>
        </w:rPr>
        <w:t xml:space="preserve"> </w:t>
      </w:r>
      <w:r>
        <w:t>include</w:t>
      </w:r>
      <w:r>
        <w:rPr>
          <w:spacing w:val="-8"/>
        </w:rPr>
        <w:t xml:space="preserve"> </w:t>
      </w:r>
      <w:r>
        <w:t>the</w:t>
      </w:r>
      <w:r>
        <w:rPr>
          <w:spacing w:val="-8"/>
        </w:rPr>
        <w:t xml:space="preserve"> </w:t>
      </w:r>
      <w:r>
        <w:rPr>
          <w:spacing w:val="-2"/>
        </w:rPr>
        <w:t>following:</w:t>
      </w:r>
    </w:p>
    <w:p w14:paraId="55826C99" w14:textId="77777777" w:rsidR="00562CC2" w:rsidRDefault="00000000">
      <w:pPr>
        <w:pStyle w:val="ListParagraph"/>
        <w:numPr>
          <w:ilvl w:val="1"/>
          <w:numId w:val="175"/>
        </w:numPr>
        <w:tabs>
          <w:tab w:val="left" w:pos="2394"/>
        </w:tabs>
        <w:spacing w:line="244" w:lineRule="exact"/>
        <w:ind w:hanging="554"/>
        <w:rPr>
          <w:sz w:val="20"/>
        </w:rPr>
      </w:pPr>
      <w:r>
        <w:rPr>
          <w:sz w:val="20"/>
        </w:rPr>
        <w:t>Review</w:t>
      </w:r>
      <w:r>
        <w:rPr>
          <w:spacing w:val="-8"/>
          <w:sz w:val="20"/>
        </w:rPr>
        <w:t xml:space="preserve"> </w:t>
      </w:r>
      <w:r>
        <w:rPr>
          <w:sz w:val="20"/>
        </w:rPr>
        <w:t>all</w:t>
      </w:r>
      <w:r>
        <w:rPr>
          <w:spacing w:val="-7"/>
          <w:sz w:val="20"/>
        </w:rPr>
        <w:t xml:space="preserve"> </w:t>
      </w:r>
      <w:r>
        <w:rPr>
          <w:sz w:val="20"/>
        </w:rPr>
        <w:t>permits</w:t>
      </w:r>
      <w:r>
        <w:rPr>
          <w:spacing w:val="-7"/>
          <w:sz w:val="20"/>
        </w:rPr>
        <w:t xml:space="preserve"> </w:t>
      </w:r>
      <w:r>
        <w:rPr>
          <w:sz w:val="20"/>
        </w:rPr>
        <w:t>to</w:t>
      </w:r>
      <w:r>
        <w:rPr>
          <w:spacing w:val="-8"/>
          <w:sz w:val="20"/>
        </w:rPr>
        <w:t xml:space="preserve"> </w:t>
      </w:r>
      <w:r>
        <w:rPr>
          <w:sz w:val="20"/>
        </w:rPr>
        <w:t>determine</w:t>
      </w:r>
      <w:r>
        <w:rPr>
          <w:spacing w:val="-7"/>
          <w:sz w:val="20"/>
        </w:rPr>
        <w:t xml:space="preserve"> </w:t>
      </w:r>
      <w:r>
        <w:rPr>
          <w:sz w:val="20"/>
        </w:rPr>
        <w:t>compliance</w:t>
      </w:r>
      <w:r>
        <w:rPr>
          <w:spacing w:val="-6"/>
          <w:sz w:val="20"/>
        </w:rPr>
        <w:t xml:space="preserve"> </w:t>
      </w:r>
      <w:r>
        <w:rPr>
          <w:sz w:val="20"/>
        </w:rPr>
        <w:t>with</w:t>
      </w:r>
      <w:r>
        <w:rPr>
          <w:spacing w:val="-7"/>
          <w:sz w:val="20"/>
        </w:rPr>
        <w:t xml:space="preserve"> </w:t>
      </w:r>
      <w:r>
        <w:rPr>
          <w:sz w:val="20"/>
        </w:rPr>
        <w:t>this</w:t>
      </w:r>
      <w:r>
        <w:rPr>
          <w:spacing w:val="-6"/>
          <w:sz w:val="20"/>
        </w:rPr>
        <w:t xml:space="preserve"> </w:t>
      </w:r>
      <w:r>
        <w:rPr>
          <w:spacing w:val="-2"/>
          <w:sz w:val="20"/>
        </w:rPr>
        <w:t>program.</w:t>
      </w:r>
    </w:p>
    <w:p w14:paraId="078D163B" w14:textId="77777777" w:rsidR="00562CC2" w:rsidRDefault="00000000">
      <w:pPr>
        <w:pStyle w:val="ListParagraph"/>
        <w:numPr>
          <w:ilvl w:val="1"/>
          <w:numId w:val="175"/>
        </w:numPr>
        <w:tabs>
          <w:tab w:val="left" w:pos="2394"/>
        </w:tabs>
        <w:ind w:right="1187" w:hanging="555"/>
        <w:rPr>
          <w:sz w:val="20"/>
        </w:rPr>
      </w:pPr>
      <w:r>
        <w:rPr>
          <w:sz w:val="20"/>
        </w:rPr>
        <w:t>Review</w:t>
      </w:r>
      <w:r>
        <w:rPr>
          <w:spacing w:val="40"/>
          <w:sz w:val="20"/>
        </w:rPr>
        <w:t xml:space="preserve"> </w:t>
      </w:r>
      <w:r>
        <w:rPr>
          <w:sz w:val="20"/>
        </w:rPr>
        <w:t>any</w:t>
      </w:r>
      <w:r>
        <w:rPr>
          <w:spacing w:val="40"/>
          <w:sz w:val="20"/>
        </w:rPr>
        <w:t xml:space="preserve"> </w:t>
      </w:r>
      <w:r>
        <w:rPr>
          <w:sz w:val="20"/>
        </w:rPr>
        <w:t>available</w:t>
      </w:r>
      <w:r>
        <w:rPr>
          <w:spacing w:val="40"/>
          <w:sz w:val="20"/>
        </w:rPr>
        <w:t xml:space="preserve"> </w:t>
      </w:r>
      <w:r>
        <w:rPr>
          <w:sz w:val="20"/>
        </w:rPr>
        <w:t>documentation</w:t>
      </w:r>
      <w:r>
        <w:rPr>
          <w:spacing w:val="40"/>
          <w:sz w:val="20"/>
        </w:rPr>
        <w:t xml:space="preserve"> </w:t>
      </w:r>
      <w:r>
        <w:rPr>
          <w:sz w:val="20"/>
        </w:rPr>
        <w:t>regarding</w:t>
      </w:r>
      <w:r>
        <w:rPr>
          <w:spacing w:val="40"/>
          <w:sz w:val="20"/>
        </w:rPr>
        <w:t xml:space="preserve"> </w:t>
      </w:r>
      <w:r>
        <w:rPr>
          <w:sz w:val="20"/>
        </w:rPr>
        <w:t>space</w:t>
      </w:r>
      <w:r>
        <w:rPr>
          <w:spacing w:val="40"/>
          <w:sz w:val="20"/>
        </w:rPr>
        <w:t xml:space="preserve"> </w:t>
      </w:r>
      <w:r>
        <w:rPr>
          <w:sz w:val="20"/>
        </w:rPr>
        <w:t>evacuations</w:t>
      </w:r>
      <w:r>
        <w:rPr>
          <w:spacing w:val="40"/>
          <w:sz w:val="20"/>
        </w:rPr>
        <w:t xml:space="preserve"> </w:t>
      </w:r>
      <w:r>
        <w:rPr>
          <w:sz w:val="20"/>
        </w:rPr>
        <w:t>to</w:t>
      </w:r>
      <w:r>
        <w:rPr>
          <w:spacing w:val="40"/>
          <w:sz w:val="20"/>
        </w:rPr>
        <w:t xml:space="preserve"> </w:t>
      </w:r>
      <w:r>
        <w:rPr>
          <w:sz w:val="20"/>
        </w:rPr>
        <w:t>identify</w:t>
      </w:r>
      <w:r>
        <w:rPr>
          <w:spacing w:val="40"/>
          <w:sz w:val="20"/>
        </w:rPr>
        <w:t xml:space="preserve"> </w:t>
      </w:r>
      <w:r>
        <w:rPr>
          <w:sz w:val="20"/>
        </w:rPr>
        <w:t xml:space="preserve">“lessons </w:t>
      </w:r>
      <w:r>
        <w:rPr>
          <w:spacing w:val="-2"/>
          <w:sz w:val="20"/>
        </w:rPr>
        <w:t>learned.”</w:t>
      </w:r>
    </w:p>
    <w:p w14:paraId="4A9A9772" w14:textId="77777777" w:rsidR="00562CC2" w:rsidRDefault="00000000">
      <w:pPr>
        <w:pStyle w:val="ListParagraph"/>
        <w:numPr>
          <w:ilvl w:val="1"/>
          <w:numId w:val="175"/>
        </w:numPr>
        <w:tabs>
          <w:tab w:val="left" w:pos="2394"/>
        </w:tabs>
        <w:spacing w:line="237" w:lineRule="auto"/>
        <w:ind w:right="1179" w:hanging="555"/>
        <w:rPr>
          <w:sz w:val="20"/>
        </w:rPr>
      </w:pPr>
      <w:r>
        <w:rPr>
          <w:sz w:val="20"/>
        </w:rPr>
        <w:t>Review all confined space accidents or incidents, and update procedures to minimize the risk of those types of accidents or incidents from occurring.</w:t>
      </w:r>
    </w:p>
    <w:p w14:paraId="27B0CB3B" w14:textId="77777777" w:rsidR="00562CC2" w:rsidRDefault="00000000">
      <w:pPr>
        <w:pStyle w:val="ListParagraph"/>
        <w:numPr>
          <w:ilvl w:val="1"/>
          <w:numId w:val="175"/>
        </w:numPr>
        <w:tabs>
          <w:tab w:val="left" w:pos="2394"/>
        </w:tabs>
        <w:ind w:right="1186" w:hanging="555"/>
        <w:rPr>
          <w:sz w:val="20"/>
        </w:rPr>
      </w:pPr>
      <w:r>
        <w:rPr>
          <w:sz w:val="20"/>
        </w:rPr>
        <w:t>Evaluate</w:t>
      </w:r>
      <w:r>
        <w:rPr>
          <w:spacing w:val="28"/>
          <w:sz w:val="20"/>
        </w:rPr>
        <w:t xml:space="preserve"> </w:t>
      </w:r>
      <w:r>
        <w:rPr>
          <w:sz w:val="20"/>
        </w:rPr>
        <w:t>the</w:t>
      </w:r>
      <w:r>
        <w:rPr>
          <w:spacing w:val="28"/>
          <w:sz w:val="20"/>
        </w:rPr>
        <w:t xml:space="preserve"> </w:t>
      </w:r>
      <w:r>
        <w:rPr>
          <w:sz w:val="20"/>
        </w:rPr>
        <w:t>efficacy</w:t>
      </w:r>
      <w:r>
        <w:rPr>
          <w:spacing w:val="24"/>
          <w:sz w:val="20"/>
        </w:rPr>
        <w:t xml:space="preserve"> </w:t>
      </w:r>
      <w:r>
        <w:rPr>
          <w:sz w:val="20"/>
        </w:rPr>
        <w:t>of</w:t>
      </w:r>
      <w:r>
        <w:rPr>
          <w:spacing w:val="31"/>
          <w:sz w:val="20"/>
        </w:rPr>
        <w:t xml:space="preserve"> </w:t>
      </w:r>
      <w:r>
        <w:rPr>
          <w:sz w:val="20"/>
        </w:rPr>
        <w:t>the</w:t>
      </w:r>
      <w:r>
        <w:rPr>
          <w:spacing w:val="29"/>
          <w:sz w:val="20"/>
        </w:rPr>
        <w:t xml:space="preserve"> </w:t>
      </w:r>
      <w:r>
        <w:rPr>
          <w:sz w:val="20"/>
        </w:rPr>
        <w:t>procedures</w:t>
      </w:r>
      <w:r>
        <w:rPr>
          <w:spacing w:val="30"/>
          <w:sz w:val="20"/>
        </w:rPr>
        <w:t xml:space="preserve"> </w:t>
      </w:r>
      <w:r>
        <w:rPr>
          <w:sz w:val="20"/>
        </w:rPr>
        <w:t>specified</w:t>
      </w:r>
      <w:r>
        <w:rPr>
          <w:spacing w:val="29"/>
          <w:sz w:val="20"/>
        </w:rPr>
        <w:t xml:space="preserve"> </w:t>
      </w:r>
      <w:r>
        <w:rPr>
          <w:sz w:val="20"/>
        </w:rPr>
        <w:t>in</w:t>
      </w:r>
      <w:r>
        <w:rPr>
          <w:spacing w:val="29"/>
          <w:sz w:val="20"/>
        </w:rPr>
        <w:t xml:space="preserve"> </w:t>
      </w:r>
      <w:r>
        <w:rPr>
          <w:sz w:val="20"/>
        </w:rPr>
        <w:t>this</w:t>
      </w:r>
      <w:r>
        <w:rPr>
          <w:spacing w:val="30"/>
          <w:sz w:val="20"/>
        </w:rPr>
        <w:t xml:space="preserve"> </w:t>
      </w:r>
      <w:r>
        <w:rPr>
          <w:sz w:val="20"/>
        </w:rPr>
        <w:t>program</w:t>
      </w:r>
      <w:r>
        <w:rPr>
          <w:spacing w:val="33"/>
          <w:sz w:val="20"/>
        </w:rPr>
        <w:t xml:space="preserve"> </w:t>
      </w:r>
      <w:r>
        <w:rPr>
          <w:sz w:val="20"/>
        </w:rPr>
        <w:t>in</w:t>
      </w:r>
      <w:r>
        <w:rPr>
          <w:spacing w:val="29"/>
          <w:sz w:val="20"/>
        </w:rPr>
        <w:t xml:space="preserve"> </w:t>
      </w:r>
      <w:r>
        <w:rPr>
          <w:sz w:val="20"/>
        </w:rPr>
        <w:t>the</w:t>
      </w:r>
      <w:r>
        <w:rPr>
          <w:spacing w:val="28"/>
          <w:sz w:val="20"/>
        </w:rPr>
        <w:t xml:space="preserve"> </w:t>
      </w:r>
      <w:r>
        <w:rPr>
          <w:sz w:val="20"/>
        </w:rPr>
        <w:t>context</w:t>
      </w:r>
      <w:r>
        <w:rPr>
          <w:spacing w:val="29"/>
          <w:sz w:val="20"/>
        </w:rPr>
        <w:t xml:space="preserve"> </w:t>
      </w:r>
      <w:r>
        <w:rPr>
          <w:sz w:val="20"/>
        </w:rPr>
        <w:t>of</w:t>
      </w:r>
      <w:r>
        <w:rPr>
          <w:spacing w:val="31"/>
          <w:sz w:val="20"/>
        </w:rPr>
        <w:t xml:space="preserve"> </w:t>
      </w:r>
      <w:r>
        <w:rPr>
          <w:sz w:val="20"/>
        </w:rPr>
        <w:t>work activities, and update as necessary.</w:t>
      </w:r>
    </w:p>
    <w:p w14:paraId="44714F9B" w14:textId="77777777" w:rsidR="00562CC2" w:rsidRDefault="00562CC2">
      <w:pPr>
        <w:rPr>
          <w:sz w:val="20"/>
        </w:rPr>
        <w:sectPr w:rsidR="00562CC2" w:rsidSect="000A30F8">
          <w:pgSz w:w="12240" w:h="15840"/>
          <w:pgMar w:top="640" w:right="260" w:bottom="1160" w:left="320" w:header="0" w:footer="972" w:gutter="0"/>
          <w:cols w:space="720"/>
        </w:sectPr>
      </w:pPr>
    </w:p>
    <w:p w14:paraId="4A07B77D" w14:textId="77777777" w:rsidR="00562CC2" w:rsidRDefault="00000000">
      <w:pPr>
        <w:pStyle w:val="Heading9"/>
        <w:spacing w:before="77"/>
      </w:pPr>
      <w:r>
        <w:rPr>
          <w:noProof/>
        </w:rPr>
        <w:lastRenderedPageBreak/>
        <mc:AlternateContent>
          <mc:Choice Requires="wps">
            <w:drawing>
              <wp:anchor distT="0" distB="0" distL="0" distR="0" simplePos="0" relativeHeight="251633664" behindDoc="1" locked="0" layoutInCell="1" allowOverlap="1" wp14:anchorId="77E522A6" wp14:editId="2C6F2FA5">
                <wp:simplePos x="0" y="0"/>
                <wp:positionH relativeFrom="page">
                  <wp:posOffset>896416</wp:posOffset>
                </wp:positionH>
                <wp:positionV relativeFrom="paragraph">
                  <wp:posOffset>209295</wp:posOffset>
                </wp:positionV>
                <wp:extent cx="5981065" cy="635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7AAD38" id="Graphic 77" o:spid="_x0000_s1026" style="position:absolute;margin-left:70.6pt;margin-top:16.5pt;width:470.95pt;height:.5pt;z-index:-25168281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CfyFVzeAAAACgEAAA8AAAAAAAAAAAAAAAAAeAQAAGRycy9kb3ducmV2Lnht&#10;bFBLBQYAAAAABAAEAPMAAACDBQAAAAA=&#10;" path="m5981065,l,,,6096r5981065,l5981065,xe" fillcolor="black" stroked="f">
                <v:path arrowok="t"/>
                <w10:wrap type="topAndBottom" anchorx="page"/>
              </v:shape>
            </w:pict>
          </mc:Fallback>
        </mc:AlternateContent>
      </w:r>
      <w:r>
        <w:t>PERMIT</w:t>
      </w:r>
      <w:r>
        <w:rPr>
          <w:spacing w:val="-7"/>
        </w:rPr>
        <w:t xml:space="preserve"> </w:t>
      </w:r>
      <w:r>
        <w:t>REQUIRED</w:t>
      </w:r>
      <w:r>
        <w:rPr>
          <w:spacing w:val="-10"/>
        </w:rPr>
        <w:t xml:space="preserve"> </w:t>
      </w:r>
      <w:r>
        <w:t>CONFINED</w:t>
      </w:r>
      <w:r>
        <w:rPr>
          <w:spacing w:val="-7"/>
        </w:rPr>
        <w:t xml:space="preserve"> </w:t>
      </w:r>
      <w:r>
        <w:rPr>
          <w:spacing w:val="-4"/>
        </w:rPr>
        <w:t>SPACE</w:t>
      </w:r>
    </w:p>
    <w:p w14:paraId="25170982" w14:textId="77777777" w:rsidR="00562CC2" w:rsidRDefault="00562CC2">
      <w:pPr>
        <w:pStyle w:val="BodyText"/>
        <w:rPr>
          <w:b/>
        </w:rPr>
      </w:pPr>
    </w:p>
    <w:p w14:paraId="7FD4848F" w14:textId="77777777" w:rsidR="00562CC2" w:rsidRDefault="00000000">
      <w:pPr>
        <w:pStyle w:val="BodyText"/>
        <w:ind w:left="1120" w:right="1174"/>
        <w:jc w:val="both"/>
      </w:pPr>
      <w:r>
        <w:t>Davis Mechanical will consult with affected employees and their authorized representatives on the development and implementation of all aspects of the permit space program. Davis Mechanical will make available all information required to be developed by</w:t>
      </w:r>
      <w:r>
        <w:rPr>
          <w:spacing w:val="-1"/>
        </w:rPr>
        <w:t xml:space="preserve"> </w:t>
      </w:r>
      <w:r>
        <w:t>this standard to each affected employee and his/her authorized representatives.</w:t>
      </w:r>
    </w:p>
    <w:p w14:paraId="16EE54F8" w14:textId="77777777" w:rsidR="00562CC2" w:rsidRDefault="00000000">
      <w:pPr>
        <w:pStyle w:val="ListParagraph"/>
        <w:numPr>
          <w:ilvl w:val="0"/>
          <w:numId w:val="174"/>
        </w:numPr>
        <w:tabs>
          <w:tab w:val="left" w:pos="1479"/>
        </w:tabs>
        <w:spacing w:line="230" w:lineRule="exact"/>
        <w:ind w:left="1479" w:hanging="359"/>
        <w:jc w:val="both"/>
        <w:rPr>
          <w:sz w:val="20"/>
        </w:rPr>
      </w:pPr>
      <w:r>
        <w:rPr>
          <w:sz w:val="20"/>
        </w:rPr>
        <w:t>Implement</w:t>
      </w:r>
      <w:r>
        <w:rPr>
          <w:spacing w:val="-9"/>
          <w:sz w:val="20"/>
        </w:rPr>
        <w:t xml:space="preserve"> </w:t>
      </w:r>
      <w:r>
        <w:rPr>
          <w:sz w:val="20"/>
        </w:rPr>
        <w:t>the</w:t>
      </w:r>
      <w:r>
        <w:rPr>
          <w:spacing w:val="-9"/>
          <w:sz w:val="20"/>
        </w:rPr>
        <w:t xml:space="preserve"> </w:t>
      </w:r>
      <w:r>
        <w:rPr>
          <w:sz w:val="20"/>
        </w:rPr>
        <w:t>measures</w:t>
      </w:r>
      <w:r>
        <w:rPr>
          <w:spacing w:val="-7"/>
          <w:sz w:val="20"/>
        </w:rPr>
        <w:t xml:space="preserve"> </w:t>
      </w:r>
      <w:r>
        <w:rPr>
          <w:sz w:val="20"/>
        </w:rPr>
        <w:t>necessary</w:t>
      </w:r>
      <w:r>
        <w:rPr>
          <w:spacing w:val="-11"/>
          <w:sz w:val="20"/>
        </w:rPr>
        <w:t xml:space="preserve"> </w:t>
      </w:r>
      <w:r>
        <w:rPr>
          <w:sz w:val="20"/>
        </w:rPr>
        <w:t>to</w:t>
      </w:r>
      <w:r>
        <w:rPr>
          <w:spacing w:val="-8"/>
          <w:sz w:val="20"/>
        </w:rPr>
        <w:t xml:space="preserve"> </w:t>
      </w:r>
      <w:r>
        <w:rPr>
          <w:sz w:val="20"/>
        </w:rPr>
        <w:t>prevent</w:t>
      </w:r>
      <w:r>
        <w:rPr>
          <w:spacing w:val="-7"/>
          <w:sz w:val="20"/>
        </w:rPr>
        <w:t xml:space="preserve"> </w:t>
      </w:r>
      <w:r>
        <w:rPr>
          <w:sz w:val="20"/>
        </w:rPr>
        <w:t>unauthorized</w:t>
      </w:r>
      <w:r>
        <w:rPr>
          <w:spacing w:val="-9"/>
          <w:sz w:val="20"/>
        </w:rPr>
        <w:t xml:space="preserve"> </w:t>
      </w:r>
      <w:r>
        <w:rPr>
          <w:spacing w:val="-2"/>
          <w:sz w:val="20"/>
        </w:rPr>
        <w:t>entry;</w:t>
      </w:r>
    </w:p>
    <w:p w14:paraId="503E5AAD" w14:textId="77777777" w:rsidR="00562CC2" w:rsidRDefault="00562CC2">
      <w:pPr>
        <w:pStyle w:val="BodyText"/>
      </w:pPr>
    </w:p>
    <w:p w14:paraId="03297B9D" w14:textId="77777777" w:rsidR="00562CC2" w:rsidRDefault="00000000">
      <w:pPr>
        <w:pStyle w:val="ListParagraph"/>
        <w:numPr>
          <w:ilvl w:val="0"/>
          <w:numId w:val="174"/>
        </w:numPr>
        <w:tabs>
          <w:tab w:val="left" w:pos="1479"/>
        </w:tabs>
        <w:spacing w:before="1"/>
        <w:ind w:left="1479" w:hanging="359"/>
        <w:jc w:val="both"/>
        <w:rPr>
          <w:sz w:val="20"/>
        </w:rPr>
      </w:pPr>
      <w:r>
        <w:rPr>
          <w:sz w:val="20"/>
        </w:rPr>
        <w:t>Identify</w:t>
      </w:r>
      <w:r>
        <w:rPr>
          <w:spacing w:val="-11"/>
          <w:sz w:val="20"/>
        </w:rPr>
        <w:t xml:space="preserve"> </w:t>
      </w:r>
      <w:r>
        <w:rPr>
          <w:sz w:val="20"/>
        </w:rPr>
        <w:t>and</w:t>
      </w:r>
      <w:r>
        <w:rPr>
          <w:spacing w:val="-8"/>
          <w:sz w:val="20"/>
        </w:rPr>
        <w:t xml:space="preserve"> </w:t>
      </w:r>
      <w:r>
        <w:rPr>
          <w:sz w:val="20"/>
        </w:rPr>
        <w:t>evaluate</w:t>
      </w:r>
      <w:r>
        <w:rPr>
          <w:spacing w:val="-9"/>
          <w:sz w:val="20"/>
        </w:rPr>
        <w:t xml:space="preserve"> </w:t>
      </w:r>
      <w:r>
        <w:rPr>
          <w:sz w:val="20"/>
        </w:rPr>
        <w:t>the</w:t>
      </w:r>
      <w:r>
        <w:rPr>
          <w:spacing w:val="-7"/>
          <w:sz w:val="20"/>
        </w:rPr>
        <w:t xml:space="preserve"> </w:t>
      </w:r>
      <w:r>
        <w:rPr>
          <w:sz w:val="20"/>
        </w:rPr>
        <w:t>hazards</w:t>
      </w:r>
      <w:r>
        <w:rPr>
          <w:spacing w:val="-4"/>
          <w:sz w:val="20"/>
        </w:rPr>
        <w:t xml:space="preserve"> </w:t>
      </w:r>
      <w:r>
        <w:rPr>
          <w:sz w:val="20"/>
        </w:rPr>
        <w:t>of</w:t>
      </w:r>
      <w:r>
        <w:rPr>
          <w:spacing w:val="-6"/>
          <w:sz w:val="20"/>
        </w:rPr>
        <w:t xml:space="preserve"> </w:t>
      </w:r>
      <w:r>
        <w:rPr>
          <w:sz w:val="20"/>
        </w:rPr>
        <w:t>permit</w:t>
      </w:r>
      <w:r>
        <w:rPr>
          <w:spacing w:val="-7"/>
          <w:sz w:val="20"/>
        </w:rPr>
        <w:t xml:space="preserve"> </w:t>
      </w:r>
      <w:r>
        <w:rPr>
          <w:sz w:val="20"/>
        </w:rPr>
        <w:t>spaces</w:t>
      </w:r>
      <w:r>
        <w:rPr>
          <w:spacing w:val="-7"/>
          <w:sz w:val="20"/>
        </w:rPr>
        <w:t xml:space="preserve"> </w:t>
      </w:r>
      <w:r>
        <w:rPr>
          <w:sz w:val="20"/>
        </w:rPr>
        <w:t>before</w:t>
      </w:r>
      <w:r>
        <w:rPr>
          <w:spacing w:val="-8"/>
          <w:sz w:val="20"/>
        </w:rPr>
        <w:t xml:space="preserve"> </w:t>
      </w:r>
      <w:r>
        <w:rPr>
          <w:sz w:val="20"/>
        </w:rPr>
        <w:t>employees</w:t>
      </w:r>
      <w:r>
        <w:rPr>
          <w:spacing w:val="-6"/>
          <w:sz w:val="20"/>
        </w:rPr>
        <w:t xml:space="preserve"> </w:t>
      </w:r>
      <w:r>
        <w:rPr>
          <w:sz w:val="20"/>
        </w:rPr>
        <w:t>enter</w:t>
      </w:r>
      <w:r>
        <w:rPr>
          <w:spacing w:val="-7"/>
          <w:sz w:val="20"/>
        </w:rPr>
        <w:t xml:space="preserve"> </w:t>
      </w:r>
      <w:r>
        <w:rPr>
          <w:spacing w:val="-2"/>
          <w:sz w:val="20"/>
        </w:rPr>
        <w:t>them;</w:t>
      </w:r>
    </w:p>
    <w:p w14:paraId="6977E490" w14:textId="77777777" w:rsidR="00562CC2" w:rsidRDefault="00562CC2">
      <w:pPr>
        <w:pStyle w:val="BodyText"/>
      </w:pPr>
    </w:p>
    <w:p w14:paraId="378860CD" w14:textId="77777777" w:rsidR="00562CC2" w:rsidRDefault="00000000">
      <w:pPr>
        <w:pStyle w:val="ListParagraph"/>
        <w:numPr>
          <w:ilvl w:val="0"/>
          <w:numId w:val="174"/>
        </w:numPr>
        <w:tabs>
          <w:tab w:val="left" w:pos="1480"/>
        </w:tabs>
        <w:ind w:right="1182"/>
        <w:rPr>
          <w:sz w:val="20"/>
        </w:rPr>
      </w:pPr>
      <w:r>
        <w:rPr>
          <w:sz w:val="20"/>
        </w:rPr>
        <w:t>Develop and implement the means, procedures, and practices necessary for safe permit space entry operations, including, but not limited to, the following:</w:t>
      </w:r>
    </w:p>
    <w:p w14:paraId="05F665F4" w14:textId="77777777" w:rsidR="00562CC2" w:rsidRDefault="00000000">
      <w:pPr>
        <w:pStyle w:val="ListParagraph"/>
        <w:numPr>
          <w:ilvl w:val="1"/>
          <w:numId w:val="174"/>
        </w:numPr>
        <w:tabs>
          <w:tab w:val="left" w:pos="2559"/>
        </w:tabs>
        <w:spacing w:before="229" w:line="239" w:lineRule="exact"/>
        <w:ind w:left="2559" w:hanging="359"/>
        <w:rPr>
          <w:sz w:val="20"/>
        </w:rPr>
      </w:pPr>
      <w:r>
        <w:rPr>
          <w:sz w:val="20"/>
        </w:rPr>
        <w:t>Specifying</w:t>
      </w:r>
      <w:r>
        <w:rPr>
          <w:spacing w:val="-9"/>
          <w:sz w:val="20"/>
        </w:rPr>
        <w:t xml:space="preserve"> </w:t>
      </w:r>
      <w:r>
        <w:rPr>
          <w:sz w:val="20"/>
        </w:rPr>
        <w:t>acceptable</w:t>
      </w:r>
      <w:r>
        <w:rPr>
          <w:spacing w:val="-8"/>
          <w:sz w:val="20"/>
        </w:rPr>
        <w:t xml:space="preserve"> </w:t>
      </w:r>
      <w:r>
        <w:rPr>
          <w:sz w:val="20"/>
        </w:rPr>
        <w:t>entry</w:t>
      </w:r>
      <w:r>
        <w:rPr>
          <w:spacing w:val="-10"/>
          <w:sz w:val="20"/>
        </w:rPr>
        <w:t xml:space="preserve"> </w:t>
      </w:r>
      <w:r>
        <w:rPr>
          <w:spacing w:val="-2"/>
          <w:sz w:val="20"/>
        </w:rPr>
        <w:t>conditions;</w:t>
      </w:r>
    </w:p>
    <w:p w14:paraId="58B1EE12" w14:textId="77777777" w:rsidR="00562CC2" w:rsidRDefault="00000000">
      <w:pPr>
        <w:pStyle w:val="ListParagraph"/>
        <w:numPr>
          <w:ilvl w:val="1"/>
          <w:numId w:val="174"/>
        </w:numPr>
        <w:tabs>
          <w:tab w:val="left" w:pos="2560"/>
        </w:tabs>
        <w:spacing w:before="4" w:line="223" w:lineRule="auto"/>
        <w:ind w:right="1185"/>
        <w:rPr>
          <w:sz w:val="20"/>
        </w:rPr>
      </w:pPr>
      <w:r>
        <w:rPr>
          <w:sz w:val="20"/>
        </w:rPr>
        <w:t>Providing each authorized entrant or that employee’s authorized representative with the opportunity to observe any monitoring or testing of permit spaces;</w:t>
      </w:r>
    </w:p>
    <w:p w14:paraId="3D071DBA" w14:textId="77777777" w:rsidR="00562CC2" w:rsidRDefault="00000000">
      <w:pPr>
        <w:pStyle w:val="ListParagraph"/>
        <w:numPr>
          <w:ilvl w:val="1"/>
          <w:numId w:val="174"/>
        </w:numPr>
        <w:tabs>
          <w:tab w:val="left" w:pos="2559"/>
        </w:tabs>
        <w:spacing w:before="3" w:line="238" w:lineRule="exact"/>
        <w:ind w:left="2559" w:hanging="359"/>
        <w:rPr>
          <w:sz w:val="20"/>
        </w:rPr>
      </w:pPr>
      <w:r>
        <w:rPr>
          <w:sz w:val="20"/>
        </w:rPr>
        <w:t>Isolating</w:t>
      </w:r>
      <w:r>
        <w:rPr>
          <w:spacing w:val="-6"/>
          <w:sz w:val="20"/>
        </w:rPr>
        <w:t xml:space="preserve"> </w:t>
      </w:r>
      <w:r>
        <w:rPr>
          <w:sz w:val="20"/>
        </w:rPr>
        <w:t>the</w:t>
      </w:r>
      <w:r>
        <w:rPr>
          <w:spacing w:val="-6"/>
          <w:sz w:val="20"/>
        </w:rPr>
        <w:t xml:space="preserve"> </w:t>
      </w:r>
      <w:r>
        <w:rPr>
          <w:sz w:val="20"/>
        </w:rPr>
        <w:t>permit</w:t>
      </w:r>
      <w:r>
        <w:rPr>
          <w:spacing w:val="-8"/>
          <w:sz w:val="20"/>
        </w:rPr>
        <w:t xml:space="preserve"> </w:t>
      </w:r>
      <w:r>
        <w:rPr>
          <w:sz w:val="20"/>
        </w:rPr>
        <w:t>space</w:t>
      </w:r>
      <w:r>
        <w:rPr>
          <w:spacing w:val="-7"/>
          <w:sz w:val="20"/>
        </w:rPr>
        <w:t xml:space="preserve"> </w:t>
      </w:r>
      <w:r>
        <w:rPr>
          <w:sz w:val="20"/>
        </w:rPr>
        <w:t>and</w:t>
      </w:r>
      <w:r>
        <w:rPr>
          <w:spacing w:val="-9"/>
          <w:sz w:val="20"/>
        </w:rPr>
        <w:t xml:space="preserve"> </w:t>
      </w:r>
      <w:r>
        <w:rPr>
          <w:sz w:val="20"/>
        </w:rPr>
        <w:t>physical</w:t>
      </w:r>
      <w:r>
        <w:rPr>
          <w:spacing w:val="-8"/>
          <w:sz w:val="20"/>
        </w:rPr>
        <w:t xml:space="preserve"> </w:t>
      </w:r>
      <w:r>
        <w:rPr>
          <w:sz w:val="20"/>
        </w:rPr>
        <w:t>hazard(s)</w:t>
      </w:r>
      <w:r>
        <w:rPr>
          <w:spacing w:val="-7"/>
          <w:sz w:val="20"/>
        </w:rPr>
        <w:t xml:space="preserve"> </w:t>
      </w:r>
      <w:r>
        <w:rPr>
          <w:sz w:val="20"/>
        </w:rPr>
        <w:t>within</w:t>
      </w:r>
      <w:r>
        <w:rPr>
          <w:spacing w:val="-8"/>
          <w:sz w:val="20"/>
        </w:rPr>
        <w:t xml:space="preserve"> </w:t>
      </w:r>
      <w:r>
        <w:rPr>
          <w:sz w:val="20"/>
        </w:rPr>
        <w:t>the</w:t>
      </w:r>
      <w:r>
        <w:rPr>
          <w:spacing w:val="-6"/>
          <w:sz w:val="20"/>
        </w:rPr>
        <w:t xml:space="preserve"> </w:t>
      </w:r>
      <w:r>
        <w:rPr>
          <w:spacing w:val="-2"/>
          <w:sz w:val="20"/>
        </w:rPr>
        <w:t>space;</w:t>
      </w:r>
    </w:p>
    <w:p w14:paraId="550C45B5" w14:textId="77777777" w:rsidR="00562CC2" w:rsidRDefault="00000000">
      <w:pPr>
        <w:pStyle w:val="ListParagraph"/>
        <w:numPr>
          <w:ilvl w:val="1"/>
          <w:numId w:val="174"/>
        </w:numPr>
        <w:tabs>
          <w:tab w:val="left" w:pos="2560"/>
        </w:tabs>
        <w:spacing w:before="2" w:line="223" w:lineRule="auto"/>
        <w:ind w:right="1186"/>
        <w:rPr>
          <w:sz w:val="20"/>
        </w:rPr>
      </w:pPr>
      <w:r>
        <w:rPr>
          <w:sz w:val="20"/>
        </w:rPr>
        <w:t>Purging,</w:t>
      </w:r>
      <w:r>
        <w:rPr>
          <w:spacing w:val="31"/>
          <w:sz w:val="20"/>
        </w:rPr>
        <w:t xml:space="preserve"> </w:t>
      </w:r>
      <w:r>
        <w:rPr>
          <w:sz w:val="20"/>
        </w:rPr>
        <w:t>inerting,</w:t>
      </w:r>
      <w:r>
        <w:rPr>
          <w:spacing w:val="28"/>
          <w:sz w:val="20"/>
        </w:rPr>
        <w:t xml:space="preserve"> </w:t>
      </w:r>
      <w:r>
        <w:rPr>
          <w:sz w:val="20"/>
        </w:rPr>
        <w:t>flushing</w:t>
      </w:r>
      <w:r>
        <w:rPr>
          <w:spacing w:val="31"/>
          <w:sz w:val="20"/>
        </w:rPr>
        <w:t xml:space="preserve"> </w:t>
      </w:r>
      <w:r>
        <w:rPr>
          <w:sz w:val="20"/>
        </w:rPr>
        <w:t>or</w:t>
      </w:r>
      <w:r>
        <w:rPr>
          <w:spacing w:val="29"/>
          <w:sz w:val="20"/>
        </w:rPr>
        <w:t xml:space="preserve"> </w:t>
      </w:r>
      <w:r>
        <w:rPr>
          <w:sz w:val="20"/>
        </w:rPr>
        <w:t>ventilating</w:t>
      </w:r>
      <w:r>
        <w:rPr>
          <w:spacing w:val="28"/>
          <w:sz w:val="20"/>
        </w:rPr>
        <w:t xml:space="preserve"> </w:t>
      </w:r>
      <w:r>
        <w:rPr>
          <w:sz w:val="20"/>
        </w:rPr>
        <w:t>the</w:t>
      </w:r>
      <w:r>
        <w:rPr>
          <w:spacing w:val="28"/>
          <w:sz w:val="20"/>
        </w:rPr>
        <w:t xml:space="preserve"> </w:t>
      </w:r>
      <w:r>
        <w:rPr>
          <w:sz w:val="20"/>
        </w:rPr>
        <w:t>permit</w:t>
      </w:r>
      <w:r>
        <w:rPr>
          <w:spacing w:val="29"/>
          <w:sz w:val="20"/>
        </w:rPr>
        <w:t xml:space="preserve"> </w:t>
      </w:r>
      <w:r>
        <w:rPr>
          <w:sz w:val="20"/>
        </w:rPr>
        <w:t>space</w:t>
      </w:r>
      <w:r>
        <w:rPr>
          <w:spacing w:val="29"/>
          <w:sz w:val="20"/>
        </w:rPr>
        <w:t xml:space="preserve"> </w:t>
      </w:r>
      <w:r>
        <w:rPr>
          <w:sz w:val="20"/>
        </w:rPr>
        <w:t>as</w:t>
      </w:r>
      <w:r>
        <w:rPr>
          <w:spacing w:val="30"/>
          <w:sz w:val="20"/>
        </w:rPr>
        <w:t xml:space="preserve"> </w:t>
      </w:r>
      <w:r>
        <w:rPr>
          <w:sz w:val="20"/>
        </w:rPr>
        <w:t>necessary</w:t>
      </w:r>
      <w:r>
        <w:rPr>
          <w:spacing w:val="25"/>
          <w:sz w:val="20"/>
        </w:rPr>
        <w:t xml:space="preserve"> </w:t>
      </w:r>
      <w:r>
        <w:rPr>
          <w:sz w:val="20"/>
        </w:rPr>
        <w:t>to</w:t>
      </w:r>
      <w:r>
        <w:rPr>
          <w:spacing w:val="29"/>
          <w:sz w:val="20"/>
        </w:rPr>
        <w:t xml:space="preserve"> </w:t>
      </w:r>
      <w:r>
        <w:rPr>
          <w:sz w:val="20"/>
        </w:rPr>
        <w:t>eliminate</w:t>
      </w:r>
      <w:r>
        <w:rPr>
          <w:spacing w:val="29"/>
          <w:sz w:val="20"/>
        </w:rPr>
        <w:t xml:space="preserve"> </w:t>
      </w:r>
      <w:r>
        <w:rPr>
          <w:sz w:val="20"/>
        </w:rPr>
        <w:t>or control atmospheric hazards;</w:t>
      </w:r>
    </w:p>
    <w:p w14:paraId="52DB0220" w14:textId="77777777" w:rsidR="00562CC2" w:rsidRDefault="00562CC2">
      <w:pPr>
        <w:pStyle w:val="BodyText"/>
        <w:spacing w:before="2"/>
      </w:pPr>
    </w:p>
    <w:p w14:paraId="36ED6981" w14:textId="77777777" w:rsidR="00562CC2" w:rsidRDefault="00000000">
      <w:pPr>
        <w:ind w:left="3280" w:right="1182"/>
        <w:jc w:val="both"/>
        <w:rPr>
          <w:sz w:val="20"/>
        </w:rPr>
      </w:pPr>
      <w:r>
        <w:rPr>
          <w:b/>
          <w:i/>
          <w:sz w:val="20"/>
        </w:rPr>
        <w:t>Note.</w:t>
      </w:r>
      <w:r>
        <w:rPr>
          <w:b/>
          <w:i/>
          <w:spacing w:val="40"/>
          <w:sz w:val="20"/>
        </w:rPr>
        <w:t xml:space="preserve"> </w:t>
      </w:r>
      <w:r>
        <w:rPr>
          <w:i/>
          <w:sz w:val="20"/>
        </w:rPr>
        <w:t>When an employer is unable to reduce the atmosphere below 10 percent LFL,</w:t>
      </w:r>
      <w:r>
        <w:rPr>
          <w:i/>
          <w:spacing w:val="-4"/>
          <w:sz w:val="20"/>
        </w:rPr>
        <w:t xml:space="preserve"> </w:t>
      </w:r>
      <w:r>
        <w:rPr>
          <w:i/>
          <w:sz w:val="20"/>
        </w:rPr>
        <w:t>the</w:t>
      </w:r>
      <w:r>
        <w:rPr>
          <w:i/>
          <w:spacing w:val="-4"/>
          <w:sz w:val="20"/>
        </w:rPr>
        <w:t xml:space="preserve"> </w:t>
      </w:r>
      <w:r>
        <w:rPr>
          <w:i/>
          <w:sz w:val="20"/>
        </w:rPr>
        <w:t>employer</w:t>
      </w:r>
      <w:r>
        <w:rPr>
          <w:i/>
          <w:spacing w:val="-4"/>
          <w:sz w:val="20"/>
        </w:rPr>
        <w:t xml:space="preserve"> </w:t>
      </w:r>
      <w:r>
        <w:rPr>
          <w:i/>
          <w:sz w:val="20"/>
        </w:rPr>
        <w:t>may</w:t>
      </w:r>
      <w:r>
        <w:rPr>
          <w:i/>
          <w:spacing w:val="-3"/>
          <w:sz w:val="20"/>
        </w:rPr>
        <w:t xml:space="preserve"> </w:t>
      </w:r>
      <w:r>
        <w:rPr>
          <w:i/>
          <w:sz w:val="20"/>
        </w:rPr>
        <w:t>only</w:t>
      </w:r>
      <w:r>
        <w:rPr>
          <w:i/>
          <w:spacing w:val="-3"/>
          <w:sz w:val="20"/>
        </w:rPr>
        <w:t xml:space="preserve"> </w:t>
      </w:r>
      <w:r>
        <w:rPr>
          <w:i/>
          <w:sz w:val="20"/>
        </w:rPr>
        <w:t>enter</w:t>
      </w:r>
      <w:r>
        <w:rPr>
          <w:i/>
          <w:spacing w:val="-4"/>
          <w:sz w:val="20"/>
        </w:rPr>
        <w:t xml:space="preserve"> </w:t>
      </w:r>
      <w:r>
        <w:rPr>
          <w:i/>
          <w:sz w:val="20"/>
        </w:rPr>
        <w:t>if</w:t>
      </w:r>
      <w:r>
        <w:rPr>
          <w:i/>
          <w:spacing w:val="-2"/>
          <w:sz w:val="20"/>
        </w:rPr>
        <w:t xml:space="preserve"> </w:t>
      </w:r>
      <w:r>
        <w:rPr>
          <w:i/>
          <w:sz w:val="20"/>
        </w:rPr>
        <w:t>the</w:t>
      </w:r>
      <w:r>
        <w:rPr>
          <w:i/>
          <w:spacing w:val="-2"/>
          <w:sz w:val="20"/>
        </w:rPr>
        <w:t xml:space="preserve"> </w:t>
      </w:r>
      <w:r>
        <w:rPr>
          <w:i/>
          <w:sz w:val="20"/>
        </w:rPr>
        <w:t>employer</w:t>
      </w:r>
      <w:r>
        <w:rPr>
          <w:i/>
          <w:spacing w:val="-1"/>
          <w:sz w:val="20"/>
        </w:rPr>
        <w:t xml:space="preserve"> </w:t>
      </w:r>
      <w:r>
        <w:rPr>
          <w:i/>
          <w:sz w:val="20"/>
        </w:rPr>
        <w:t>inerts</w:t>
      </w:r>
      <w:r>
        <w:rPr>
          <w:i/>
          <w:spacing w:val="-3"/>
          <w:sz w:val="20"/>
        </w:rPr>
        <w:t xml:space="preserve"> </w:t>
      </w:r>
      <w:r>
        <w:rPr>
          <w:i/>
          <w:sz w:val="20"/>
        </w:rPr>
        <w:t>the</w:t>
      </w:r>
      <w:r>
        <w:rPr>
          <w:i/>
          <w:spacing w:val="-4"/>
          <w:sz w:val="20"/>
        </w:rPr>
        <w:t xml:space="preserve"> </w:t>
      </w:r>
      <w:r>
        <w:rPr>
          <w:i/>
          <w:sz w:val="20"/>
        </w:rPr>
        <w:t>space</w:t>
      </w:r>
      <w:r>
        <w:rPr>
          <w:i/>
          <w:spacing w:val="-4"/>
          <w:sz w:val="20"/>
        </w:rPr>
        <w:t xml:space="preserve"> </w:t>
      </w:r>
      <w:r>
        <w:rPr>
          <w:i/>
          <w:sz w:val="20"/>
        </w:rPr>
        <w:t>so</w:t>
      </w:r>
      <w:r>
        <w:rPr>
          <w:i/>
          <w:spacing w:val="-4"/>
          <w:sz w:val="20"/>
        </w:rPr>
        <w:t xml:space="preserve"> </w:t>
      </w:r>
      <w:r>
        <w:rPr>
          <w:i/>
          <w:sz w:val="20"/>
        </w:rPr>
        <w:t>as</w:t>
      </w:r>
      <w:r>
        <w:rPr>
          <w:i/>
          <w:spacing w:val="-3"/>
          <w:sz w:val="20"/>
        </w:rPr>
        <w:t xml:space="preserve"> </w:t>
      </w:r>
      <w:r>
        <w:rPr>
          <w:i/>
          <w:sz w:val="20"/>
        </w:rPr>
        <w:t>to</w:t>
      </w:r>
      <w:r>
        <w:rPr>
          <w:i/>
          <w:spacing w:val="-4"/>
          <w:sz w:val="20"/>
        </w:rPr>
        <w:t xml:space="preserve"> </w:t>
      </w:r>
      <w:r>
        <w:rPr>
          <w:i/>
          <w:sz w:val="20"/>
        </w:rPr>
        <w:t>render the entire atmosphere in the space noncombustible and the employees use PPE to address any other atmospheric hazards (such as oxygen deficiency) and the employer eliminates or isolates all physical hazards in the space</w:t>
      </w:r>
      <w:r>
        <w:rPr>
          <w:sz w:val="20"/>
        </w:rPr>
        <w:t>.</w:t>
      </w:r>
    </w:p>
    <w:p w14:paraId="4CF55892" w14:textId="77777777" w:rsidR="00562CC2" w:rsidRDefault="00562CC2">
      <w:pPr>
        <w:pStyle w:val="BodyText"/>
        <w:spacing w:before="9"/>
      </w:pPr>
    </w:p>
    <w:p w14:paraId="7B53C9A7" w14:textId="77777777" w:rsidR="00562CC2" w:rsidRDefault="00000000">
      <w:pPr>
        <w:pStyle w:val="ListParagraph"/>
        <w:numPr>
          <w:ilvl w:val="1"/>
          <w:numId w:val="174"/>
        </w:numPr>
        <w:tabs>
          <w:tab w:val="left" w:pos="2560"/>
        </w:tabs>
        <w:spacing w:line="230" w:lineRule="auto"/>
        <w:ind w:right="1181"/>
        <w:jc w:val="both"/>
        <w:rPr>
          <w:sz w:val="20"/>
        </w:rPr>
      </w:pPr>
      <w:r>
        <w:rPr>
          <w:sz w:val="20"/>
        </w:rPr>
        <w:t>Determining that, in the event the ventilation system stops working, the monitoring procedures will detect an increase in atmospheric hazard levels in sufficient time for the entrants to safely exit the permit space;</w:t>
      </w:r>
    </w:p>
    <w:p w14:paraId="586C0C18" w14:textId="77777777" w:rsidR="00562CC2" w:rsidRDefault="00000000">
      <w:pPr>
        <w:pStyle w:val="ListParagraph"/>
        <w:numPr>
          <w:ilvl w:val="1"/>
          <w:numId w:val="174"/>
        </w:numPr>
        <w:tabs>
          <w:tab w:val="left" w:pos="2560"/>
        </w:tabs>
        <w:spacing w:before="14" w:line="223" w:lineRule="auto"/>
        <w:ind w:right="1188"/>
        <w:jc w:val="both"/>
        <w:rPr>
          <w:sz w:val="20"/>
        </w:rPr>
      </w:pPr>
      <w:r>
        <w:rPr>
          <w:sz w:val="20"/>
        </w:rPr>
        <w:t>Providing pedestrian, vehicle, or other barriers as necessary to protect entrants from external hazards;</w:t>
      </w:r>
    </w:p>
    <w:p w14:paraId="4418DB72" w14:textId="77777777" w:rsidR="00562CC2" w:rsidRDefault="00000000">
      <w:pPr>
        <w:pStyle w:val="ListParagraph"/>
        <w:numPr>
          <w:ilvl w:val="1"/>
          <w:numId w:val="174"/>
        </w:numPr>
        <w:tabs>
          <w:tab w:val="left" w:pos="2560"/>
        </w:tabs>
        <w:spacing w:before="7" w:line="235" w:lineRule="auto"/>
        <w:ind w:right="1178"/>
        <w:jc w:val="both"/>
        <w:rPr>
          <w:sz w:val="20"/>
        </w:rPr>
      </w:pPr>
      <w:r>
        <w:rPr>
          <w:sz w:val="20"/>
        </w:rPr>
        <w:t>Verifying that conditions in the permit space are acceptable for entry throughout the duration</w:t>
      </w:r>
      <w:r>
        <w:rPr>
          <w:spacing w:val="-3"/>
          <w:sz w:val="20"/>
        </w:rPr>
        <w:t xml:space="preserve"> </w:t>
      </w:r>
      <w:r>
        <w:rPr>
          <w:sz w:val="20"/>
        </w:rPr>
        <w:t>of</w:t>
      </w:r>
      <w:r>
        <w:rPr>
          <w:spacing w:val="-2"/>
          <w:sz w:val="20"/>
        </w:rPr>
        <w:t xml:space="preserve"> </w:t>
      </w:r>
      <w:r>
        <w:rPr>
          <w:sz w:val="20"/>
        </w:rPr>
        <w:t>an</w:t>
      </w:r>
      <w:r>
        <w:rPr>
          <w:spacing w:val="-3"/>
          <w:sz w:val="20"/>
        </w:rPr>
        <w:t xml:space="preserve"> </w:t>
      </w:r>
      <w:r>
        <w:rPr>
          <w:sz w:val="20"/>
        </w:rPr>
        <w:t>authorized</w:t>
      </w:r>
      <w:r>
        <w:rPr>
          <w:spacing w:val="-2"/>
          <w:sz w:val="20"/>
        </w:rPr>
        <w:t xml:space="preserve"> </w:t>
      </w:r>
      <w:r>
        <w:rPr>
          <w:sz w:val="20"/>
        </w:rPr>
        <w:t>entry</w:t>
      </w:r>
      <w:r>
        <w:rPr>
          <w:spacing w:val="-5"/>
          <w:sz w:val="20"/>
        </w:rPr>
        <w:t xml:space="preserve"> </w:t>
      </w:r>
      <w:r>
        <w:rPr>
          <w:sz w:val="20"/>
        </w:rPr>
        <w:t>and</w:t>
      </w:r>
      <w:r>
        <w:rPr>
          <w:spacing w:val="-2"/>
          <w:sz w:val="20"/>
        </w:rPr>
        <w:t xml:space="preserve"> </w:t>
      </w:r>
      <w:r>
        <w:rPr>
          <w:sz w:val="20"/>
        </w:rPr>
        <w:t>ensuring</w:t>
      </w:r>
      <w:r>
        <w:rPr>
          <w:spacing w:val="-3"/>
          <w:sz w:val="20"/>
        </w:rPr>
        <w:t xml:space="preserve"> </w:t>
      </w:r>
      <w:r>
        <w:rPr>
          <w:sz w:val="20"/>
        </w:rPr>
        <w:t>that</w:t>
      </w:r>
      <w:r>
        <w:rPr>
          <w:spacing w:val="-2"/>
          <w:sz w:val="20"/>
        </w:rPr>
        <w:t xml:space="preserve"> </w:t>
      </w:r>
      <w:r>
        <w:rPr>
          <w:sz w:val="20"/>
        </w:rPr>
        <w:t>employees</w:t>
      </w:r>
      <w:r>
        <w:rPr>
          <w:spacing w:val="-3"/>
          <w:sz w:val="20"/>
        </w:rPr>
        <w:t xml:space="preserve"> </w:t>
      </w:r>
      <w:r>
        <w:rPr>
          <w:sz w:val="20"/>
        </w:rPr>
        <w:t>are</w:t>
      </w:r>
      <w:r>
        <w:rPr>
          <w:spacing w:val="-2"/>
          <w:sz w:val="20"/>
        </w:rPr>
        <w:t xml:space="preserve"> </w:t>
      </w:r>
      <w:r>
        <w:rPr>
          <w:sz w:val="20"/>
        </w:rPr>
        <w:t>not</w:t>
      </w:r>
      <w:r>
        <w:rPr>
          <w:spacing w:val="-2"/>
          <w:sz w:val="20"/>
        </w:rPr>
        <w:t xml:space="preserve"> </w:t>
      </w:r>
      <w:r>
        <w:rPr>
          <w:sz w:val="20"/>
        </w:rPr>
        <w:t>allowed</w:t>
      </w:r>
      <w:r>
        <w:rPr>
          <w:spacing w:val="-2"/>
          <w:sz w:val="20"/>
        </w:rPr>
        <w:t xml:space="preserve"> </w:t>
      </w:r>
      <w:r>
        <w:rPr>
          <w:sz w:val="20"/>
        </w:rPr>
        <w:t>to</w:t>
      </w:r>
      <w:r>
        <w:rPr>
          <w:spacing w:val="-5"/>
          <w:sz w:val="20"/>
        </w:rPr>
        <w:t xml:space="preserve"> </w:t>
      </w:r>
      <w:r>
        <w:rPr>
          <w:sz w:val="20"/>
        </w:rPr>
        <w:t>enter</w:t>
      </w:r>
      <w:r>
        <w:rPr>
          <w:spacing w:val="-4"/>
          <w:sz w:val="20"/>
        </w:rPr>
        <w:t xml:space="preserve"> </w:t>
      </w:r>
      <w:r>
        <w:rPr>
          <w:sz w:val="20"/>
        </w:rPr>
        <w:t>into, or remain in, a permit space with a hazardous atmosphere unless the employer can demonstrate</w:t>
      </w:r>
      <w:r>
        <w:rPr>
          <w:spacing w:val="-3"/>
          <w:sz w:val="20"/>
        </w:rPr>
        <w:t xml:space="preserve"> </w:t>
      </w:r>
      <w:r>
        <w:rPr>
          <w:sz w:val="20"/>
        </w:rPr>
        <w:t>that</w:t>
      </w:r>
      <w:r>
        <w:rPr>
          <w:spacing w:val="-2"/>
          <w:sz w:val="20"/>
        </w:rPr>
        <w:t xml:space="preserve"> </w:t>
      </w:r>
      <w:r>
        <w:rPr>
          <w:sz w:val="20"/>
        </w:rPr>
        <w:t>personal protective equipment</w:t>
      </w:r>
      <w:r>
        <w:rPr>
          <w:spacing w:val="-2"/>
          <w:sz w:val="20"/>
        </w:rPr>
        <w:t xml:space="preserve"> </w:t>
      </w:r>
      <w:r>
        <w:rPr>
          <w:sz w:val="20"/>
        </w:rPr>
        <w:t>(PPE)</w:t>
      </w:r>
      <w:r>
        <w:rPr>
          <w:spacing w:val="-1"/>
          <w:sz w:val="20"/>
        </w:rPr>
        <w:t xml:space="preserve"> </w:t>
      </w:r>
      <w:r>
        <w:rPr>
          <w:sz w:val="20"/>
        </w:rPr>
        <w:t>will provide</w:t>
      </w:r>
      <w:r>
        <w:rPr>
          <w:spacing w:val="-2"/>
          <w:sz w:val="20"/>
        </w:rPr>
        <w:t xml:space="preserve"> </w:t>
      </w:r>
      <w:r>
        <w:rPr>
          <w:sz w:val="20"/>
        </w:rPr>
        <w:t>effective protection</w:t>
      </w:r>
      <w:r>
        <w:rPr>
          <w:spacing w:val="-3"/>
          <w:sz w:val="20"/>
        </w:rPr>
        <w:t xml:space="preserve"> </w:t>
      </w:r>
      <w:r>
        <w:rPr>
          <w:sz w:val="20"/>
        </w:rPr>
        <w:t xml:space="preserve">for each employee in the permit space and provides the appropriate PPE to each employee; </w:t>
      </w:r>
      <w:r>
        <w:rPr>
          <w:spacing w:val="-4"/>
          <w:sz w:val="20"/>
        </w:rPr>
        <w:t>and</w:t>
      </w:r>
    </w:p>
    <w:p w14:paraId="08A77F61" w14:textId="77777777" w:rsidR="00562CC2" w:rsidRDefault="00000000">
      <w:pPr>
        <w:pStyle w:val="ListParagraph"/>
        <w:numPr>
          <w:ilvl w:val="1"/>
          <w:numId w:val="174"/>
        </w:numPr>
        <w:tabs>
          <w:tab w:val="left" w:pos="2560"/>
        </w:tabs>
        <w:spacing w:before="19" w:line="223" w:lineRule="auto"/>
        <w:ind w:right="1183"/>
        <w:jc w:val="both"/>
        <w:rPr>
          <w:sz w:val="20"/>
        </w:rPr>
      </w:pPr>
      <w:r>
        <w:rPr>
          <w:spacing w:val="-2"/>
          <w:sz w:val="20"/>
        </w:rPr>
        <w:t>Eliminating</w:t>
      </w:r>
      <w:r>
        <w:rPr>
          <w:spacing w:val="-3"/>
          <w:sz w:val="20"/>
        </w:rPr>
        <w:t xml:space="preserve"> </w:t>
      </w:r>
      <w:r>
        <w:rPr>
          <w:spacing w:val="-2"/>
          <w:sz w:val="20"/>
        </w:rPr>
        <w:t>any</w:t>
      </w:r>
      <w:r>
        <w:rPr>
          <w:spacing w:val="-10"/>
          <w:sz w:val="20"/>
        </w:rPr>
        <w:t xml:space="preserve"> </w:t>
      </w:r>
      <w:r>
        <w:rPr>
          <w:spacing w:val="-2"/>
          <w:sz w:val="20"/>
        </w:rPr>
        <w:t>conditions</w:t>
      </w:r>
      <w:r>
        <w:rPr>
          <w:spacing w:val="-5"/>
          <w:sz w:val="20"/>
        </w:rPr>
        <w:t xml:space="preserve"> </w:t>
      </w:r>
      <w:r>
        <w:rPr>
          <w:spacing w:val="-2"/>
          <w:sz w:val="20"/>
        </w:rPr>
        <w:t>(for</w:t>
      </w:r>
      <w:r>
        <w:rPr>
          <w:spacing w:val="-5"/>
          <w:sz w:val="20"/>
        </w:rPr>
        <w:t xml:space="preserve"> </w:t>
      </w:r>
      <w:r>
        <w:rPr>
          <w:spacing w:val="-2"/>
          <w:sz w:val="20"/>
        </w:rPr>
        <w:t>example,</w:t>
      </w:r>
      <w:r>
        <w:rPr>
          <w:spacing w:val="-3"/>
          <w:sz w:val="20"/>
        </w:rPr>
        <w:t xml:space="preserve"> </w:t>
      </w:r>
      <w:r>
        <w:rPr>
          <w:spacing w:val="-2"/>
          <w:sz w:val="20"/>
        </w:rPr>
        <w:t>high</w:t>
      </w:r>
      <w:r>
        <w:rPr>
          <w:spacing w:val="-4"/>
          <w:sz w:val="20"/>
        </w:rPr>
        <w:t xml:space="preserve"> </w:t>
      </w:r>
      <w:r>
        <w:rPr>
          <w:spacing w:val="-2"/>
          <w:sz w:val="20"/>
        </w:rPr>
        <w:t>pressure)</w:t>
      </w:r>
      <w:r>
        <w:rPr>
          <w:spacing w:val="-4"/>
          <w:sz w:val="20"/>
        </w:rPr>
        <w:t xml:space="preserve"> </w:t>
      </w:r>
      <w:r>
        <w:rPr>
          <w:spacing w:val="-2"/>
          <w:sz w:val="20"/>
        </w:rPr>
        <w:t>that</w:t>
      </w:r>
      <w:r>
        <w:rPr>
          <w:spacing w:val="-5"/>
          <w:sz w:val="20"/>
        </w:rPr>
        <w:t xml:space="preserve"> </w:t>
      </w:r>
      <w:r>
        <w:rPr>
          <w:spacing w:val="-2"/>
          <w:sz w:val="20"/>
        </w:rPr>
        <w:t>could</w:t>
      </w:r>
      <w:r>
        <w:rPr>
          <w:spacing w:val="-6"/>
          <w:sz w:val="20"/>
        </w:rPr>
        <w:t xml:space="preserve"> </w:t>
      </w:r>
      <w:r>
        <w:rPr>
          <w:spacing w:val="-2"/>
          <w:sz w:val="20"/>
        </w:rPr>
        <w:t>make</w:t>
      </w:r>
      <w:r>
        <w:rPr>
          <w:spacing w:val="-6"/>
          <w:sz w:val="20"/>
        </w:rPr>
        <w:t xml:space="preserve"> </w:t>
      </w:r>
      <w:r>
        <w:rPr>
          <w:spacing w:val="-2"/>
          <w:sz w:val="20"/>
        </w:rPr>
        <w:t>it</w:t>
      </w:r>
      <w:r>
        <w:rPr>
          <w:spacing w:val="-5"/>
          <w:sz w:val="20"/>
        </w:rPr>
        <w:t xml:space="preserve"> </w:t>
      </w:r>
      <w:r>
        <w:rPr>
          <w:spacing w:val="-2"/>
          <w:sz w:val="20"/>
        </w:rPr>
        <w:t>unsafe</w:t>
      </w:r>
      <w:r>
        <w:rPr>
          <w:spacing w:val="-6"/>
          <w:sz w:val="20"/>
        </w:rPr>
        <w:t xml:space="preserve"> </w:t>
      </w:r>
      <w:r>
        <w:rPr>
          <w:spacing w:val="-2"/>
          <w:sz w:val="20"/>
        </w:rPr>
        <w:t>to</w:t>
      </w:r>
      <w:r>
        <w:rPr>
          <w:spacing w:val="-4"/>
          <w:sz w:val="20"/>
        </w:rPr>
        <w:t xml:space="preserve"> </w:t>
      </w:r>
      <w:r>
        <w:rPr>
          <w:spacing w:val="-2"/>
          <w:sz w:val="20"/>
        </w:rPr>
        <w:t xml:space="preserve">remove </w:t>
      </w:r>
      <w:r>
        <w:rPr>
          <w:sz w:val="20"/>
        </w:rPr>
        <w:t>an entrance cover.</w:t>
      </w:r>
    </w:p>
    <w:p w14:paraId="1CCE7359" w14:textId="77777777" w:rsidR="00562CC2" w:rsidRDefault="00562CC2">
      <w:pPr>
        <w:pStyle w:val="BodyText"/>
        <w:spacing w:before="1"/>
      </w:pPr>
    </w:p>
    <w:p w14:paraId="372BDF45" w14:textId="77777777" w:rsidR="00562CC2" w:rsidRDefault="00000000">
      <w:pPr>
        <w:pStyle w:val="ListParagraph"/>
        <w:numPr>
          <w:ilvl w:val="0"/>
          <w:numId w:val="174"/>
        </w:numPr>
        <w:tabs>
          <w:tab w:val="left" w:pos="1480"/>
        </w:tabs>
        <w:spacing w:before="1"/>
        <w:ind w:right="1184"/>
        <w:rPr>
          <w:sz w:val="20"/>
        </w:rPr>
      </w:pPr>
      <w:r>
        <w:rPr>
          <w:sz w:val="20"/>
        </w:rPr>
        <w:t>Provide</w:t>
      </w:r>
      <w:r>
        <w:rPr>
          <w:spacing w:val="37"/>
          <w:sz w:val="20"/>
        </w:rPr>
        <w:t xml:space="preserve"> </w:t>
      </w:r>
      <w:r>
        <w:rPr>
          <w:sz w:val="20"/>
        </w:rPr>
        <w:t>the</w:t>
      </w:r>
      <w:r>
        <w:rPr>
          <w:spacing w:val="37"/>
          <w:sz w:val="20"/>
        </w:rPr>
        <w:t xml:space="preserve"> </w:t>
      </w:r>
      <w:r>
        <w:rPr>
          <w:sz w:val="20"/>
        </w:rPr>
        <w:t>following</w:t>
      </w:r>
      <w:r>
        <w:rPr>
          <w:spacing w:val="39"/>
          <w:sz w:val="20"/>
        </w:rPr>
        <w:t xml:space="preserve"> </w:t>
      </w:r>
      <w:r>
        <w:rPr>
          <w:sz w:val="20"/>
        </w:rPr>
        <w:t>equipment</w:t>
      </w:r>
      <w:r>
        <w:rPr>
          <w:spacing w:val="37"/>
          <w:sz w:val="20"/>
        </w:rPr>
        <w:t xml:space="preserve"> </w:t>
      </w:r>
      <w:r>
        <w:rPr>
          <w:sz w:val="20"/>
        </w:rPr>
        <w:t>(specified</w:t>
      </w:r>
      <w:r>
        <w:rPr>
          <w:spacing w:val="36"/>
          <w:sz w:val="20"/>
        </w:rPr>
        <w:t xml:space="preserve"> </w:t>
      </w:r>
      <w:r>
        <w:rPr>
          <w:sz w:val="20"/>
        </w:rPr>
        <w:t>in</w:t>
      </w:r>
      <w:r>
        <w:rPr>
          <w:spacing w:val="37"/>
          <w:sz w:val="20"/>
        </w:rPr>
        <w:t xml:space="preserve"> </w:t>
      </w:r>
      <w:r>
        <w:rPr>
          <w:sz w:val="20"/>
        </w:rPr>
        <w:t>the</w:t>
      </w:r>
      <w:r>
        <w:rPr>
          <w:spacing w:val="37"/>
          <w:sz w:val="20"/>
        </w:rPr>
        <w:t xml:space="preserve"> </w:t>
      </w:r>
      <w:r>
        <w:rPr>
          <w:sz w:val="20"/>
        </w:rPr>
        <w:t>OSHA</w:t>
      </w:r>
      <w:r>
        <w:rPr>
          <w:spacing w:val="39"/>
          <w:sz w:val="20"/>
        </w:rPr>
        <w:t xml:space="preserve"> </w:t>
      </w:r>
      <w:r>
        <w:rPr>
          <w:sz w:val="20"/>
        </w:rPr>
        <w:t>standard)</w:t>
      </w:r>
      <w:r>
        <w:rPr>
          <w:spacing w:val="38"/>
          <w:sz w:val="20"/>
        </w:rPr>
        <w:t xml:space="preserve"> </w:t>
      </w:r>
      <w:r>
        <w:rPr>
          <w:sz w:val="20"/>
        </w:rPr>
        <w:t>at</w:t>
      </w:r>
      <w:r>
        <w:rPr>
          <w:spacing w:val="39"/>
          <w:sz w:val="20"/>
        </w:rPr>
        <w:t xml:space="preserve"> </w:t>
      </w:r>
      <w:r>
        <w:rPr>
          <w:sz w:val="20"/>
        </w:rPr>
        <w:t>no</w:t>
      </w:r>
      <w:r>
        <w:rPr>
          <w:spacing w:val="36"/>
          <w:sz w:val="20"/>
        </w:rPr>
        <w:t xml:space="preserve"> </w:t>
      </w:r>
      <w:r>
        <w:rPr>
          <w:sz w:val="20"/>
        </w:rPr>
        <w:t>cost</w:t>
      </w:r>
      <w:r>
        <w:rPr>
          <w:spacing w:val="37"/>
          <w:sz w:val="20"/>
        </w:rPr>
        <w:t xml:space="preserve"> </w:t>
      </w:r>
      <w:r>
        <w:rPr>
          <w:sz w:val="20"/>
        </w:rPr>
        <w:t>to</w:t>
      </w:r>
      <w:r>
        <w:rPr>
          <w:spacing w:val="37"/>
          <w:sz w:val="20"/>
        </w:rPr>
        <w:t xml:space="preserve"> </w:t>
      </w:r>
      <w:r>
        <w:rPr>
          <w:sz w:val="20"/>
        </w:rPr>
        <w:t>each</w:t>
      </w:r>
      <w:r>
        <w:rPr>
          <w:spacing w:val="37"/>
          <w:sz w:val="20"/>
        </w:rPr>
        <w:t xml:space="preserve"> </w:t>
      </w:r>
      <w:r>
        <w:rPr>
          <w:sz w:val="20"/>
        </w:rPr>
        <w:t>employee, maintain that equipment properly, and ensure that each employee uses that equipment properly:</w:t>
      </w:r>
    </w:p>
    <w:p w14:paraId="29212DEA" w14:textId="77777777" w:rsidR="00562CC2" w:rsidRDefault="00562CC2">
      <w:pPr>
        <w:pStyle w:val="BodyText"/>
        <w:spacing w:before="1"/>
      </w:pPr>
    </w:p>
    <w:p w14:paraId="78EB274C" w14:textId="77777777" w:rsidR="00562CC2" w:rsidRDefault="00000000">
      <w:pPr>
        <w:pStyle w:val="ListParagraph"/>
        <w:numPr>
          <w:ilvl w:val="1"/>
          <w:numId w:val="174"/>
        </w:numPr>
        <w:tabs>
          <w:tab w:val="left" w:pos="2559"/>
        </w:tabs>
        <w:spacing w:line="239" w:lineRule="exact"/>
        <w:ind w:left="2559" w:hanging="359"/>
        <w:rPr>
          <w:sz w:val="20"/>
        </w:rPr>
      </w:pPr>
      <w:r>
        <w:rPr>
          <w:sz w:val="20"/>
        </w:rPr>
        <w:t>Testing</w:t>
      </w:r>
      <w:r>
        <w:rPr>
          <w:spacing w:val="-10"/>
          <w:sz w:val="20"/>
        </w:rPr>
        <w:t xml:space="preserve"> </w:t>
      </w:r>
      <w:r>
        <w:rPr>
          <w:sz w:val="20"/>
        </w:rPr>
        <w:t>and</w:t>
      </w:r>
      <w:r>
        <w:rPr>
          <w:spacing w:val="-6"/>
          <w:sz w:val="20"/>
        </w:rPr>
        <w:t xml:space="preserve"> </w:t>
      </w:r>
      <w:r>
        <w:rPr>
          <w:sz w:val="20"/>
        </w:rPr>
        <w:t>monitoring</w:t>
      </w:r>
      <w:r>
        <w:rPr>
          <w:spacing w:val="-9"/>
          <w:sz w:val="20"/>
        </w:rPr>
        <w:t xml:space="preserve"> </w:t>
      </w:r>
      <w:r>
        <w:rPr>
          <w:sz w:val="20"/>
        </w:rPr>
        <w:t>equipment</w:t>
      </w:r>
      <w:r>
        <w:rPr>
          <w:spacing w:val="-8"/>
          <w:sz w:val="20"/>
        </w:rPr>
        <w:t xml:space="preserve"> </w:t>
      </w:r>
      <w:r>
        <w:rPr>
          <w:sz w:val="20"/>
        </w:rPr>
        <w:t>needed</w:t>
      </w:r>
      <w:r>
        <w:rPr>
          <w:spacing w:val="-7"/>
          <w:sz w:val="20"/>
        </w:rPr>
        <w:t xml:space="preserve"> </w:t>
      </w:r>
      <w:r>
        <w:rPr>
          <w:sz w:val="20"/>
        </w:rPr>
        <w:t>to</w:t>
      </w:r>
      <w:r>
        <w:rPr>
          <w:spacing w:val="-9"/>
          <w:sz w:val="20"/>
        </w:rPr>
        <w:t xml:space="preserve"> </w:t>
      </w:r>
      <w:r>
        <w:rPr>
          <w:sz w:val="20"/>
        </w:rPr>
        <w:t>comply</w:t>
      </w:r>
      <w:r>
        <w:rPr>
          <w:spacing w:val="-9"/>
          <w:sz w:val="20"/>
        </w:rPr>
        <w:t xml:space="preserve"> </w:t>
      </w:r>
      <w:r>
        <w:rPr>
          <w:sz w:val="20"/>
        </w:rPr>
        <w:t>with</w:t>
      </w:r>
      <w:r>
        <w:rPr>
          <w:spacing w:val="-9"/>
          <w:sz w:val="20"/>
        </w:rPr>
        <w:t xml:space="preserve"> </w:t>
      </w:r>
      <w:r>
        <w:rPr>
          <w:sz w:val="20"/>
        </w:rPr>
        <w:t>space</w:t>
      </w:r>
      <w:r>
        <w:rPr>
          <w:spacing w:val="-8"/>
          <w:sz w:val="20"/>
        </w:rPr>
        <w:t xml:space="preserve"> </w:t>
      </w:r>
      <w:r>
        <w:rPr>
          <w:sz w:val="20"/>
        </w:rPr>
        <w:t>ventilation</w:t>
      </w:r>
      <w:r>
        <w:rPr>
          <w:spacing w:val="-10"/>
          <w:sz w:val="20"/>
        </w:rPr>
        <w:t xml:space="preserve"> </w:t>
      </w:r>
      <w:r>
        <w:rPr>
          <w:spacing w:val="-2"/>
          <w:sz w:val="20"/>
        </w:rPr>
        <w:t>requirements;</w:t>
      </w:r>
    </w:p>
    <w:p w14:paraId="704F7EC6" w14:textId="77777777" w:rsidR="00562CC2" w:rsidRDefault="00000000">
      <w:pPr>
        <w:pStyle w:val="ListParagraph"/>
        <w:numPr>
          <w:ilvl w:val="1"/>
          <w:numId w:val="174"/>
        </w:numPr>
        <w:tabs>
          <w:tab w:val="left" w:pos="2559"/>
        </w:tabs>
        <w:spacing w:line="229" w:lineRule="exact"/>
        <w:ind w:left="2559" w:hanging="359"/>
        <w:rPr>
          <w:sz w:val="20"/>
        </w:rPr>
      </w:pPr>
      <w:r>
        <w:rPr>
          <w:sz w:val="20"/>
        </w:rPr>
        <w:t>Ventilating</w:t>
      </w:r>
      <w:r>
        <w:rPr>
          <w:spacing w:val="-8"/>
          <w:sz w:val="20"/>
        </w:rPr>
        <w:t xml:space="preserve"> </w:t>
      </w:r>
      <w:r>
        <w:rPr>
          <w:sz w:val="20"/>
        </w:rPr>
        <w:t>equipment</w:t>
      </w:r>
      <w:r>
        <w:rPr>
          <w:spacing w:val="-8"/>
          <w:sz w:val="20"/>
        </w:rPr>
        <w:t xml:space="preserve"> </w:t>
      </w:r>
      <w:r>
        <w:rPr>
          <w:sz w:val="20"/>
        </w:rPr>
        <w:t>needed</w:t>
      </w:r>
      <w:r>
        <w:rPr>
          <w:spacing w:val="-9"/>
          <w:sz w:val="20"/>
        </w:rPr>
        <w:t xml:space="preserve"> </w:t>
      </w:r>
      <w:r>
        <w:rPr>
          <w:sz w:val="20"/>
        </w:rPr>
        <w:t>to</w:t>
      </w:r>
      <w:r>
        <w:rPr>
          <w:spacing w:val="-7"/>
          <w:sz w:val="20"/>
        </w:rPr>
        <w:t xml:space="preserve"> </w:t>
      </w:r>
      <w:r>
        <w:rPr>
          <w:sz w:val="20"/>
        </w:rPr>
        <w:t>obtain</w:t>
      </w:r>
      <w:r>
        <w:rPr>
          <w:spacing w:val="-8"/>
          <w:sz w:val="20"/>
        </w:rPr>
        <w:t xml:space="preserve"> </w:t>
      </w:r>
      <w:r>
        <w:rPr>
          <w:sz w:val="20"/>
        </w:rPr>
        <w:t>acceptable</w:t>
      </w:r>
      <w:r>
        <w:rPr>
          <w:spacing w:val="-8"/>
          <w:sz w:val="20"/>
        </w:rPr>
        <w:t xml:space="preserve"> </w:t>
      </w:r>
      <w:r>
        <w:rPr>
          <w:sz w:val="20"/>
        </w:rPr>
        <w:t>entry</w:t>
      </w:r>
      <w:r>
        <w:rPr>
          <w:spacing w:val="-11"/>
          <w:sz w:val="20"/>
        </w:rPr>
        <w:t xml:space="preserve"> </w:t>
      </w:r>
      <w:r>
        <w:rPr>
          <w:spacing w:val="-2"/>
          <w:sz w:val="20"/>
        </w:rPr>
        <w:t>conditions;</w:t>
      </w:r>
    </w:p>
    <w:p w14:paraId="34BF6EFC" w14:textId="77777777" w:rsidR="00562CC2" w:rsidRDefault="00000000">
      <w:pPr>
        <w:pStyle w:val="ListParagraph"/>
        <w:numPr>
          <w:ilvl w:val="1"/>
          <w:numId w:val="174"/>
        </w:numPr>
        <w:tabs>
          <w:tab w:val="left" w:pos="2560"/>
        </w:tabs>
        <w:spacing w:before="2" w:line="223" w:lineRule="auto"/>
        <w:ind w:right="1184"/>
        <w:rPr>
          <w:sz w:val="20"/>
        </w:rPr>
      </w:pPr>
      <w:r>
        <w:rPr>
          <w:sz w:val="20"/>
        </w:rPr>
        <w:t>Communications</w:t>
      </w:r>
      <w:r>
        <w:rPr>
          <w:spacing w:val="-16"/>
          <w:sz w:val="20"/>
        </w:rPr>
        <w:t xml:space="preserve"> </w:t>
      </w:r>
      <w:r>
        <w:rPr>
          <w:sz w:val="20"/>
        </w:rPr>
        <w:t>equipment</w:t>
      </w:r>
      <w:r>
        <w:rPr>
          <w:spacing w:val="-14"/>
          <w:sz w:val="20"/>
        </w:rPr>
        <w:t xml:space="preserve"> </w:t>
      </w:r>
      <w:r>
        <w:rPr>
          <w:sz w:val="20"/>
        </w:rPr>
        <w:t>including</w:t>
      </w:r>
      <w:r>
        <w:rPr>
          <w:spacing w:val="-14"/>
          <w:sz w:val="20"/>
        </w:rPr>
        <w:t xml:space="preserve"> </w:t>
      </w:r>
      <w:r>
        <w:rPr>
          <w:sz w:val="20"/>
        </w:rPr>
        <w:t>any</w:t>
      </w:r>
      <w:r>
        <w:rPr>
          <w:spacing w:val="-14"/>
          <w:sz w:val="20"/>
        </w:rPr>
        <w:t xml:space="preserve"> </w:t>
      </w:r>
      <w:r>
        <w:rPr>
          <w:sz w:val="20"/>
        </w:rPr>
        <w:t>necessary</w:t>
      </w:r>
      <w:r>
        <w:rPr>
          <w:spacing w:val="-14"/>
          <w:sz w:val="20"/>
        </w:rPr>
        <w:t xml:space="preserve"> </w:t>
      </w:r>
      <w:r>
        <w:rPr>
          <w:sz w:val="20"/>
        </w:rPr>
        <w:t>electronic</w:t>
      </w:r>
      <w:r>
        <w:rPr>
          <w:spacing w:val="-13"/>
          <w:sz w:val="20"/>
        </w:rPr>
        <w:t xml:space="preserve"> </w:t>
      </w:r>
      <w:r>
        <w:rPr>
          <w:sz w:val="20"/>
        </w:rPr>
        <w:t>communication</w:t>
      </w:r>
      <w:r>
        <w:rPr>
          <w:spacing w:val="-12"/>
          <w:sz w:val="20"/>
        </w:rPr>
        <w:t xml:space="preserve"> </w:t>
      </w:r>
      <w:r>
        <w:rPr>
          <w:sz w:val="20"/>
        </w:rPr>
        <w:t>equipment for attendants assessing entrants’ status and summoning rescue;</w:t>
      </w:r>
    </w:p>
    <w:p w14:paraId="2F119988" w14:textId="77777777" w:rsidR="00562CC2" w:rsidRDefault="00000000">
      <w:pPr>
        <w:pStyle w:val="ListParagraph"/>
        <w:numPr>
          <w:ilvl w:val="1"/>
          <w:numId w:val="174"/>
        </w:numPr>
        <w:tabs>
          <w:tab w:val="left" w:pos="2560"/>
        </w:tabs>
        <w:spacing w:before="15" w:line="223" w:lineRule="auto"/>
        <w:ind w:right="1183"/>
        <w:rPr>
          <w:sz w:val="20"/>
        </w:rPr>
      </w:pPr>
      <w:r>
        <w:rPr>
          <w:sz w:val="20"/>
        </w:rPr>
        <w:t>Personal protective equipment insofar as feasible engineering and work practice controls do not adequately protect employees;</w:t>
      </w:r>
    </w:p>
    <w:p w14:paraId="513BC408" w14:textId="77777777" w:rsidR="00562CC2" w:rsidRDefault="00562CC2">
      <w:pPr>
        <w:pStyle w:val="BodyText"/>
        <w:spacing w:before="2"/>
      </w:pPr>
    </w:p>
    <w:p w14:paraId="7CDC47A3" w14:textId="77777777" w:rsidR="00562CC2" w:rsidRDefault="00000000">
      <w:pPr>
        <w:ind w:left="3280" w:right="1183"/>
        <w:jc w:val="both"/>
        <w:rPr>
          <w:sz w:val="20"/>
        </w:rPr>
      </w:pPr>
      <w:r>
        <w:rPr>
          <w:b/>
          <w:i/>
          <w:sz w:val="20"/>
        </w:rPr>
        <w:t>Note</w:t>
      </w:r>
      <w:r>
        <w:rPr>
          <w:i/>
          <w:sz w:val="20"/>
        </w:rPr>
        <w:t>:</w:t>
      </w:r>
      <w:r>
        <w:rPr>
          <w:i/>
          <w:spacing w:val="28"/>
          <w:sz w:val="20"/>
        </w:rPr>
        <w:t xml:space="preserve"> </w:t>
      </w:r>
      <w:r>
        <w:rPr>
          <w:i/>
          <w:sz w:val="20"/>
        </w:rPr>
        <w:t>The</w:t>
      </w:r>
      <w:r>
        <w:rPr>
          <w:i/>
          <w:spacing w:val="-14"/>
          <w:sz w:val="20"/>
        </w:rPr>
        <w:t xml:space="preserve"> </w:t>
      </w:r>
      <w:r>
        <w:rPr>
          <w:i/>
          <w:sz w:val="20"/>
        </w:rPr>
        <w:t>requirements</w:t>
      </w:r>
      <w:r>
        <w:rPr>
          <w:i/>
          <w:spacing w:val="-11"/>
          <w:sz w:val="20"/>
        </w:rPr>
        <w:t xml:space="preserve"> </w:t>
      </w:r>
      <w:r>
        <w:rPr>
          <w:i/>
          <w:sz w:val="20"/>
        </w:rPr>
        <w:t>of</w:t>
      </w:r>
      <w:r>
        <w:rPr>
          <w:i/>
          <w:spacing w:val="-13"/>
          <w:sz w:val="20"/>
        </w:rPr>
        <w:t xml:space="preserve"> </w:t>
      </w:r>
      <w:r>
        <w:rPr>
          <w:i/>
          <w:sz w:val="20"/>
        </w:rPr>
        <w:t>this</w:t>
      </w:r>
      <w:r>
        <w:rPr>
          <w:i/>
          <w:spacing w:val="-11"/>
          <w:sz w:val="20"/>
        </w:rPr>
        <w:t xml:space="preserve"> </w:t>
      </w:r>
      <w:r>
        <w:rPr>
          <w:i/>
          <w:sz w:val="20"/>
        </w:rPr>
        <w:t>part</w:t>
      </w:r>
      <w:r>
        <w:rPr>
          <w:i/>
          <w:spacing w:val="-12"/>
          <w:sz w:val="20"/>
        </w:rPr>
        <w:t xml:space="preserve"> </w:t>
      </w:r>
      <w:r>
        <w:rPr>
          <w:i/>
          <w:sz w:val="20"/>
        </w:rPr>
        <w:t>and</w:t>
      </w:r>
      <w:r>
        <w:rPr>
          <w:i/>
          <w:spacing w:val="-13"/>
          <w:sz w:val="20"/>
        </w:rPr>
        <w:t xml:space="preserve"> </w:t>
      </w:r>
      <w:r>
        <w:rPr>
          <w:i/>
          <w:sz w:val="20"/>
        </w:rPr>
        <w:t>other</w:t>
      </w:r>
      <w:r>
        <w:rPr>
          <w:i/>
          <w:spacing w:val="-11"/>
          <w:sz w:val="20"/>
        </w:rPr>
        <w:t xml:space="preserve"> </w:t>
      </w:r>
      <w:r>
        <w:rPr>
          <w:i/>
          <w:sz w:val="20"/>
        </w:rPr>
        <w:t>PPE</w:t>
      </w:r>
      <w:r>
        <w:rPr>
          <w:i/>
          <w:spacing w:val="-14"/>
          <w:sz w:val="20"/>
        </w:rPr>
        <w:t xml:space="preserve"> </w:t>
      </w:r>
      <w:r>
        <w:rPr>
          <w:i/>
          <w:sz w:val="20"/>
        </w:rPr>
        <w:t>requirements</w:t>
      </w:r>
      <w:r>
        <w:rPr>
          <w:i/>
          <w:spacing w:val="-13"/>
          <w:sz w:val="20"/>
        </w:rPr>
        <w:t xml:space="preserve"> </w:t>
      </w:r>
      <w:r>
        <w:rPr>
          <w:i/>
          <w:sz w:val="20"/>
        </w:rPr>
        <w:t>continue</w:t>
      </w:r>
      <w:r>
        <w:rPr>
          <w:i/>
          <w:spacing w:val="-13"/>
          <w:sz w:val="20"/>
        </w:rPr>
        <w:t xml:space="preserve"> </w:t>
      </w:r>
      <w:r>
        <w:rPr>
          <w:i/>
          <w:sz w:val="20"/>
        </w:rPr>
        <w:t>to</w:t>
      </w:r>
      <w:r>
        <w:rPr>
          <w:i/>
          <w:spacing w:val="-13"/>
          <w:sz w:val="20"/>
        </w:rPr>
        <w:t xml:space="preserve"> </w:t>
      </w:r>
      <w:r>
        <w:rPr>
          <w:i/>
          <w:sz w:val="20"/>
        </w:rPr>
        <w:t>apply to the use of PPE in a permit space. For example, if employees use respirators, then</w:t>
      </w:r>
      <w:r>
        <w:rPr>
          <w:i/>
          <w:spacing w:val="-1"/>
          <w:sz w:val="20"/>
        </w:rPr>
        <w:t xml:space="preserve"> </w:t>
      </w:r>
      <w:r>
        <w:rPr>
          <w:i/>
          <w:sz w:val="20"/>
        </w:rPr>
        <w:t>the</w:t>
      </w:r>
      <w:r>
        <w:rPr>
          <w:i/>
          <w:spacing w:val="-1"/>
          <w:sz w:val="20"/>
        </w:rPr>
        <w:t xml:space="preserve"> </w:t>
      </w:r>
      <w:r>
        <w:rPr>
          <w:i/>
          <w:sz w:val="20"/>
        </w:rPr>
        <w:t>respirator</w:t>
      </w:r>
      <w:r>
        <w:rPr>
          <w:i/>
          <w:spacing w:val="-2"/>
          <w:sz w:val="20"/>
        </w:rPr>
        <w:t xml:space="preserve"> </w:t>
      </w:r>
      <w:r>
        <w:rPr>
          <w:i/>
          <w:sz w:val="20"/>
        </w:rPr>
        <w:t>requirements</w:t>
      </w:r>
      <w:r>
        <w:rPr>
          <w:i/>
          <w:spacing w:val="-1"/>
          <w:sz w:val="20"/>
        </w:rPr>
        <w:t xml:space="preserve"> </w:t>
      </w:r>
      <w:r>
        <w:rPr>
          <w:i/>
          <w:sz w:val="20"/>
        </w:rPr>
        <w:t>in</w:t>
      </w:r>
      <w:r>
        <w:rPr>
          <w:i/>
          <w:spacing w:val="-1"/>
          <w:sz w:val="20"/>
        </w:rPr>
        <w:t xml:space="preserve"> </w:t>
      </w:r>
      <w:r>
        <w:rPr>
          <w:i/>
          <w:sz w:val="20"/>
        </w:rPr>
        <w:t>the</w:t>
      </w:r>
      <w:r>
        <w:rPr>
          <w:i/>
          <w:spacing w:val="-1"/>
          <w:sz w:val="20"/>
        </w:rPr>
        <w:t xml:space="preserve"> </w:t>
      </w:r>
      <w:r>
        <w:rPr>
          <w:i/>
          <w:sz w:val="20"/>
        </w:rPr>
        <w:t>OSHA</w:t>
      </w:r>
      <w:r>
        <w:rPr>
          <w:i/>
          <w:spacing w:val="-3"/>
          <w:sz w:val="20"/>
        </w:rPr>
        <w:t xml:space="preserve"> </w:t>
      </w:r>
      <w:r>
        <w:rPr>
          <w:i/>
          <w:sz w:val="20"/>
        </w:rPr>
        <w:t>standards</w:t>
      </w:r>
      <w:r>
        <w:rPr>
          <w:i/>
          <w:spacing w:val="-1"/>
          <w:sz w:val="20"/>
        </w:rPr>
        <w:t xml:space="preserve"> </w:t>
      </w:r>
      <w:r>
        <w:rPr>
          <w:i/>
          <w:sz w:val="20"/>
        </w:rPr>
        <w:t>for</w:t>
      </w:r>
      <w:r>
        <w:rPr>
          <w:i/>
          <w:spacing w:val="-2"/>
          <w:sz w:val="20"/>
        </w:rPr>
        <w:t xml:space="preserve"> </w:t>
      </w:r>
      <w:r>
        <w:rPr>
          <w:i/>
          <w:sz w:val="20"/>
        </w:rPr>
        <w:t>respiratory</w:t>
      </w:r>
      <w:r>
        <w:rPr>
          <w:i/>
          <w:spacing w:val="-2"/>
          <w:sz w:val="20"/>
        </w:rPr>
        <w:t xml:space="preserve"> </w:t>
      </w:r>
      <w:r>
        <w:rPr>
          <w:i/>
          <w:sz w:val="20"/>
        </w:rPr>
        <w:t>protection must be met</w:t>
      </w:r>
      <w:r>
        <w:rPr>
          <w:sz w:val="20"/>
        </w:rPr>
        <w:t>.</w:t>
      </w:r>
    </w:p>
    <w:p w14:paraId="29B5252A" w14:textId="77777777" w:rsidR="00562CC2" w:rsidRDefault="00562CC2">
      <w:pPr>
        <w:pStyle w:val="BodyText"/>
        <w:spacing w:before="9"/>
      </w:pPr>
    </w:p>
    <w:p w14:paraId="255F73EE" w14:textId="77777777" w:rsidR="00562CC2" w:rsidRDefault="00000000">
      <w:pPr>
        <w:pStyle w:val="ListParagraph"/>
        <w:numPr>
          <w:ilvl w:val="1"/>
          <w:numId w:val="174"/>
        </w:numPr>
        <w:tabs>
          <w:tab w:val="left" w:pos="2560"/>
        </w:tabs>
        <w:spacing w:line="230" w:lineRule="auto"/>
        <w:ind w:right="1181"/>
        <w:jc w:val="both"/>
        <w:rPr>
          <w:sz w:val="20"/>
        </w:rPr>
      </w:pPr>
      <w:r>
        <w:rPr>
          <w:sz w:val="20"/>
        </w:rPr>
        <w:t>Lighting equipment that is approved for the ignitable or combustible properties of the specific gas, vapor, dust, or fiber that will be present, and that is sufficient to enable employees</w:t>
      </w:r>
      <w:r>
        <w:rPr>
          <w:spacing w:val="-14"/>
          <w:sz w:val="20"/>
        </w:rPr>
        <w:t xml:space="preserve"> </w:t>
      </w:r>
      <w:r>
        <w:rPr>
          <w:sz w:val="20"/>
        </w:rPr>
        <w:t>to</w:t>
      </w:r>
      <w:r>
        <w:rPr>
          <w:spacing w:val="-14"/>
          <w:sz w:val="20"/>
        </w:rPr>
        <w:t xml:space="preserve"> </w:t>
      </w:r>
      <w:r>
        <w:rPr>
          <w:sz w:val="20"/>
        </w:rPr>
        <w:t>see</w:t>
      </w:r>
      <w:r>
        <w:rPr>
          <w:spacing w:val="-14"/>
          <w:sz w:val="20"/>
        </w:rPr>
        <w:t xml:space="preserve"> </w:t>
      </w:r>
      <w:r>
        <w:rPr>
          <w:sz w:val="20"/>
        </w:rPr>
        <w:t>well</w:t>
      </w:r>
      <w:r>
        <w:rPr>
          <w:spacing w:val="-14"/>
          <w:sz w:val="20"/>
        </w:rPr>
        <w:t xml:space="preserve"> </w:t>
      </w:r>
      <w:r>
        <w:rPr>
          <w:sz w:val="20"/>
        </w:rPr>
        <w:t>enough</w:t>
      </w:r>
      <w:r>
        <w:rPr>
          <w:spacing w:val="-14"/>
          <w:sz w:val="20"/>
        </w:rPr>
        <w:t xml:space="preserve"> </w:t>
      </w:r>
      <w:r>
        <w:rPr>
          <w:sz w:val="20"/>
        </w:rPr>
        <w:t>to</w:t>
      </w:r>
      <w:r>
        <w:rPr>
          <w:spacing w:val="-14"/>
          <w:sz w:val="20"/>
        </w:rPr>
        <w:t xml:space="preserve"> </w:t>
      </w:r>
      <w:r>
        <w:rPr>
          <w:sz w:val="20"/>
        </w:rPr>
        <w:t>work</w:t>
      </w:r>
      <w:r>
        <w:rPr>
          <w:spacing w:val="-14"/>
          <w:sz w:val="20"/>
        </w:rPr>
        <w:t xml:space="preserve"> </w:t>
      </w:r>
      <w:r>
        <w:rPr>
          <w:sz w:val="20"/>
        </w:rPr>
        <w:t>safely</w:t>
      </w:r>
      <w:r>
        <w:rPr>
          <w:spacing w:val="-19"/>
          <w:sz w:val="20"/>
        </w:rPr>
        <w:t xml:space="preserve"> </w:t>
      </w:r>
      <w:r>
        <w:rPr>
          <w:sz w:val="20"/>
        </w:rPr>
        <w:t>and</w:t>
      </w:r>
      <w:r>
        <w:rPr>
          <w:spacing w:val="-14"/>
          <w:sz w:val="20"/>
        </w:rPr>
        <w:t xml:space="preserve"> </w:t>
      </w:r>
      <w:r>
        <w:rPr>
          <w:sz w:val="20"/>
        </w:rPr>
        <w:t>to</w:t>
      </w:r>
      <w:r>
        <w:rPr>
          <w:spacing w:val="-14"/>
          <w:sz w:val="20"/>
        </w:rPr>
        <w:t xml:space="preserve"> </w:t>
      </w:r>
      <w:r>
        <w:rPr>
          <w:sz w:val="20"/>
        </w:rPr>
        <w:t>exit</w:t>
      </w:r>
      <w:r>
        <w:rPr>
          <w:spacing w:val="-14"/>
          <w:sz w:val="20"/>
        </w:rPr>
        <w:t xml:space="preserve"> </w:t>
      </w:r>
      <w:r>
        <w:rPr>
          <w:sz w:val="20"/>
        </w:rPr>
        <w:t>the</w:t>
      </w:r>
      <w:r>
        <w:rPr>
          <w:spacing w:val="-14"/>
          <w:sz w:val="20"/>
        </w:rPr>
        <w:t xml:space="preserve"> </w:t>
      </w:r>
      <w:r>
        <w:rPr>
          <w:sz w:val="20"/>
        </w:rPr>
        <w:t>space</w:t>
      </w:r>
      <w:r>
        <w:rPr>
          <w:spacing w:val="-14"/>
          <w:sz w:val="20"/>
        </w:rPr>
        <w:t xml:space="preserve"> </w:t>
      </w:r>
      <w:r>
        <w:rPr>
          <w:sz w:val="20"/>
        </w:rPr>
        <w:t>quickly</w:t>
      </w:r>
      <w:r>
        <w:rPr>
          <w:spacing w:val="-16"/>
          <w:sz w:val="20"/>
        </w:rPr>
        <w:t xml:space="preserve"> </w:t>
      </w:r>
      <w:r>
        <w:rPr>
          <w:sz w:val="20"/>
        </w:rPr>
        <w:t>in</w:t>
      </w:r>
      <w:r>
        <w:rPr>
          <w:spacing w:val="-14"/>
          <w:sz w:val="20"/>
        </w:rPr>
        <w:t xml:space="preserve"> </w:t>
      </w:r>
      <w:r>
        <w:rPr>
          <w:sz w:val="20"/>
        </w:rPr>
        <w:t>an</w:t>
      </w:r>
      <w:r>
        <w:rPr>
          <w:spacing w:val="-13"/>
          <w:sz w:val="20"/>
        </w:rPr>
        <w:t xml:space="preserve"> </w:t>
      </w:r>
      <w:r>
        <w:rPr>
          <w:sz w:val="20"/>
        </w:rPr>
        <w:t>emergency;</w:t>
      </w:r>
    </w:p>
    <w:p w14:paraId="59EF49BA" w14:textId="77777777" w:rsidR="00562CC2" w:rsidRDefault="00000000">
      <w:pPr>
        <w:pStyle w:val="ListParagraph"/>
        <w:numPr>
          <w:ilvl w:val="1"/>
          <w:numId w:val="174"/>
        </w:numPr>
        <w:tabs>
          <w:tab w:val="left" w:pos="2559"/>
        </w:tabs>
        <w:spacing w:before="2"/>
        <w:ind w:left="2559" w:hanging="359"/>
        <w:jc w:val="both"/>
        <w:rPr>
          <w:sz w:val="20"/>
        </w:rPr>
      </w:pPr>
      <w:r>
        <w:rPr>
          <w:sz w:val="20"/>
        </w:rPr>
        <w:t>Barriers</w:t>
      </w:r>
      <w:r>
        <w:rPr>
          <w:spacing w:val="-6"/>
          <w:sz w:val="20"/>
        </w:rPr>
        <w:t xml:space="preserve"> </w:t>
      </w:r>
      <w:r>
        <w:rPr>
          <w:sz w:val="20"/>
        </w:rPr>
        <w:t>and</w:t>
      </w:r>
      <w:r>
        <w:rPr>
          <w:spacing w:val="-8"/>
          <w:sz w:val="20"/>
        </w:rPr>
        <w:t xml:space="preserve"> </w:t>
      </w:r>
      <w:r>
        <w:rPr>
          <w:spacing w:val="-2"/>
          <w:sz w:val="20"/>
        </w:rPr>
        <w:t>shields;</w:t>
      </w:r>
    </w:p>
    <w:p w14:paraId="4BEC3D5C" w14:textId="77777777" w:rsidR="00562CC2" w:rsidRDefault="00562CC2">
      <w:pPr>
        <w:jc w:val="both"/>
        <w:rPr>
          <w:sz w:val="20"/>
        </w:rPr>
        <w:sectPr w:rsidR="00562CC2" w:rsidSect="000A30F8">
          <w:pgSz w:w="12240" w:h="15840"/>
          <w:pgMar w:top="640" w:right="260" w:bottom="1160" w:left="320" w:header="0" w:footer="972" w:gutter="0"/>
          <w:cols w:space="720"/>
        </w:sectPr>
      </w:pPr>
    </w:p>
    <w:p w14:paraId="40FAD5A1" w14:textId="77777777" w:rsidR="00562CC2" w:rsidRDefault="00000000">
      <w:pPr>
        <w:pStyle w:val="ListParagraph"/>
        <w:numPr>
          <w:ilvl w:val="1"/>
          <w:numId w:val="174"/>
        </w:numPr>
        <w:tabs>
          <w:tab w:val="left" w:pos="2559"/>
        </w:tabs>
        <w:spacing w:before="79" w:line="239" w:lineRule="exact"/>
        <w:ind w:left="2559" w:hanging="359"/>
        <w:rPr>
          <w:sz w:val="20"/>
        </w:rPr>
      </w:pPr>
      <w:r>
        <w:rPr>
          <w:sz w:val="20"/>
        </w:rPr>
        <w:lastRenderedPageBreak/>
        <w:t>Equipment,</w:t>
      </w:r>
      <w:r>
        <w:rPr>
          <w:spacing w:val="-7"/>
          <w:sz w:val="20"/>
        </w:rPr>
        <w:t xml:space="preserve"> </w:t>
      </w:r>
      <w:r>
        <w:rPr>
          <w:sz w:val="20"/>
        </w:rPr>
        <w:t>such</w:t>
      </w:r>
      <w:r>
        <w:rPr>
          <w:spacing w:val="-7"/>
          <w:sz w:val="20"/>
        </w:rPr>
        <w:t xml:space="preserve"> </w:t>
      </w:r>
      <w:r>
        <w:rPr>
          <w:sz w:val="20"/>
        </w:rPr>
        <w:t>as</w:t>
      </w:r>
      <w:r>
        <w:rPr>
          <w:spacing w:val="-5"/>
          <w:sz w:val="20"/>
        </w:rPr>
        <w:t xml:space="preserve"> </w:t>
      </w:r>
      <w:r>
        <w:rPr>
          <w:sz w:val="20"/>
        </w:rPr>
        <w:t>ladders,</w:t>
      </w:r>
      <w:r>
        <w:rPr>
          <w:spacing w:val="-7"/>
          <w:sz w:val="20"/>
        </w:rPr>
        <w:t xml:space="preserve"> </w:t>
      </w:r>
      <w:r>
        <w:rPr>
          <w:sz w:val="20"/>
        </w:rPr>
        <w:t>needed</w:t>
      </w:r>
      <w:r>
        <w:rPr>
          <w:spacing w:val="-7"/>
          <w:sz w:val="20"/>
        </w:rPr>
        <w:t xml:space="preserve"> </w:t>
      </w:r>
      <w:r>
        <w:rPr>
          <w:sz w:val="20"/>
        </w:rPr>
        <w:t>for</w:t>
      </w:r>
      <w:r>
        <w:rPr>
          <w:spacing w:val="-7"/>
          <w:sz w:val="20"/>
        </w:rPr>
        <w:t xml:space="preserve"> </w:t>
      </w:r>
      <w:r>
        <w:rPr>
          <w:sz w:val="20"/>
        </w:rPr>
        <w:t>safe</w:t>
      </w:r>
      <w:r>
        <w:rPr>
          <w:spacing w:val="-7"/>
          <w:sz w:val="20"/>
        </w:rPr>
        <w:t xml:space="preserve"> </w:t>
      </w:r>
      <w:r>
        <w:rPr>
          <w:sz w:val="20"/>
        </w:rPr>
        <w:t>ingress</w:t>
      </w:r>
      <w:r>
        <w:rPr>
          <w:spacing w:val="-6"/>
          <w:sz w:val="20"/>
        </w:rPr>
        <w:t xml:space="preserve"> </w:t>
      </w:r>
      <w:r>
        <w:rPr>
          <w:sz w:val="20"/>
        </w:rPr>
        <w:t>and</w:t>
      </w:r>
      <w:r>
        <w:rPr>
          <w:spacing w:val="-5"/>
          <w:sz w:val="20"/>
        </w:rPr>
        <w:t xml:space="preserve"> </w:t>
      </w:r>
      <w:r>
        <w:rPr>
          <w:sz w:val="20"/>
        </w:rPr>
        <w:t>egress</w:t>
      </w:r>
      <w:r>
        <w:rPr>
          <w:spacing w:val="-7"/>
          <w:sz w:val="20"/>
        </w:rPr>
        <w:t xml:space="preserve"> </w:t>
      </w:r>
      <w:r>
        <w:rPr>
          <w:sz w:val="20"/>
        </w:rPr>
        <w:t>by</w:t>
      </w:r>
      <w:r>
        <w:rPr>
          <w:spacing w:val="-9"/>
          <w:sz w:val="20"/>
        </w:rPr>
        <w:t xml:space="preserve"> </w:t>
      </w:r>
      <w:r>
        <w:rPr>
          <w:sz w:val="20"/>
        </w:rPr>
        <w:t>authorized</w:t>
      </w:r>
      <w:r>
        <w:rPr>
          <w:spacing w:val="-7"/>
          <w:sz w:val="20"/>
        </w:rPr>
        <w:t xml:space="preserve"> </w:t>
      </w:r>
      <w:r>
        <w:rPr>
          <w:spacing w:val="-2"/>
          <w:sz w:val="20"/>
        </w:rPr>
        <w:t>entrants;</w:t>
      </w:r>
    </w:p>
    <w:p w14:paraId="71E247D8" w14:textId="77777777" w:rsidR="00562CC2" w:rsidRDefault="00000000">
      <w:pPr>
        <w:pStyle w:val="ListParagraph"/>
        <w:numPr>
          <w:ilvl w:val="1"/>
          <w:numId w:val="174"/>
        </w:numPr>
        <w:tabs>
          <w:tab w:val="left" w:pos="2560"/>
          <w:tab w:val="left" w:pos="9761"/>
        </w:tabs>
        <w:spacing w:before="5" w:line="220" w:lineRule="auto"/>
        <w:ind w:right="1753"/>
        <w:rPr>
          <w:sz w:val="20"/>
        </w:rPr>
      </w:pPr>
      <w:r>
        <w:rPr>
          <w:sz w:val="20"/>
        </w:rPr>
        <w:t>Rescue and emergency equipment, except to the extent that the equipment</w:t>
      </w:r>
      <w:r>
        <w:rPr>
          <w:sz w:val="20"/>
        </w:rPr>
        <w:tab/>
      </w:r>
      <w:r>
        <w:rPr>
          <w:spacing w:val="-6"/>
          <w:sz w:val="20"/>
        </w:rPr>
        <w:t xml:space="preserve">is </w:t>
      </w:r>
      <w:r>
        <w:rPr>
          <w:sz w:val="20"/>
        </w:rPr>
        <w:t>provided by rescue services; and</w:t>
      </w:r>
    </w:p>
    <w:p w14:paraId="10EB18D1" w14:textId="77777777" w:rsidR="00562CC2" w:rsidRDefault="00000000">
      <w:pPr>
        <w:pStyle w:val="ListParagraph"/>
        <w:numPr>
          <w:ilvl w:val="1"/>
          <w:numId w:val="174"/>
        </w:numPr>
        <w:tabs>
          <w:tab w:val="left" w:pos="2560"/>
        </w:tabs>
        <w:spacing w:before="16" w:line="223" w:lineRule="auto"/>
        <w:ind w:right="1182"/>
        <w:rPr>
          <w:sz w:val="20"/>
        </w:rPr>
      </w:pPr>
      <w:r>
        <w:rPr>
          <w:sz w:val="20"/>
        </w:rPr>
        <w:t>Any</w:t>
      </w:r>
      <w:r>
        <w:rPr>
          <w:spacing w:val="-9"/>
          <w:sz w:val="20"/>
        </w:rPr>
        <w:t xml:space="preserve"> </w:t>
      </w:r>
      <w:r>
        <w:rPr>
          <w:sz w:val="20"/>
        </w:rPr>
        <w:t>other</w:t>
      </w:r>
      <w:r>
        <w:rPr>
          <w:spacing w:val="-2"/>
          <w:sz w:val="20"/>
        </w:rPr>
        <w:t xml:space="preserve"> </w:t>
      </w:r>
      <w:r>
        <w:rPr>
          <w:sz w:val="20"/>
        </w:rPr>
        <w:t>equipment</w:t>
      </w:r>
      <w:r>
        <w:rPr>
          <w:spacing w:val="-5"/>
          <w:sz w:val="20"/>
        </w:rPr>
        <w:t xml:space="preserve"> </w:t>
      </w:r>
      <w:r>
        <w:rPr>
          <w:sz w:val="20"/>
        </w:rPr>
        <w:t>necessary</w:t>
      </w:r>
      <w:r>
        <w:rPr>
          <w:spacing w:val="-9"/>
          <w:sz w:val="20"/>
        </w:rPr>
        <w:t xml:space="preserve"> </w:t>
      </w:r>
      <w:r>
        <w:rPr>
          <w:sz w:val="20"/>
        </w:rPr>
        <w:t>for</w:t>
      </w:r>
      <w:r>
        <w:rPr>
          <w:spacing w:val="-5"/>
          <w:sz w:val="20"/>
        </w:rPr>
        <w:t xml:space="preserve"> </w:t>
      </w:r>
      <w:r>
        <w:rPr>
          <w:sz w:val="20"/>
        </w:rPr>
        <w:t>safe</w:t>
      </w:r>
      <w:r>
        <w:rPr>
          <w:spacing w:val="-6"/>
          <w:sz w:val="20"/>
        </w:rPr>
        <w:t xml:space="preserve"> </w:t>
      </w:r>
      <w:r>
        <w:rPr>
          <w:sz w:val="20"/>
        </w:rPr>
        <w:t>entry</w:t>
      </w:r>
      <w:r>
        <w:rPr>
          <w:spacing w:val="-6"/>
          <w:sz w:val="20"/>
        </w:rPr>
        <w:t xml:space="preserve"> </w:t>
      </w:r>
      <w:r>
        <w:rPr>
          <w:sz w:val="20"/>
        </w:rPr>
        <w:t>into,</w:t>
      </w:r>
      <w:r>
        <w:rPr>
          <w:spacing w:val="-3"/>
          <w:sz w:val="20"/>
        </w:rPr>
        <w:t xml:space="preserve"> </w:t>
      </w:r>
      <w:r>
        <w:rPr>
          <w:sz w:val="20"/>
        </w:rPr>
        <w:t>safe</w:t>
      </w:r>
      <w:r>
        <w:rPr>
          <w:spacing w:val="-6"/>
          <w:sz w:val="20"/>
        </w:rPr>
        <w:t xml:space="preserve"> </w:t>
      </w:r>
      <w:r>
        <w:rPr>
          <w:sz w:val="20"/>
        </w:rPr>
        <w:t>exit</w:t>
      </w:r>
      <w:r>
        <w:rPr>
          <w:spacing w:val="-3"/>
          <w:sz w:val="20"/>
        </w:rPr>
        <w:t xml:space="preserve"> </w:t>
      </w:r>
      <w:r>
        <w:rPr>
          <w:sz w:val="20"/>
        </w:rPr>
        <w:t>from,</w:t>
      </w:r>
      <w:r>
        <w:rPr>
          <w:spacing w:val="-5"/>
          <w:sz w:val="20"/>
        </w:rPr>
        <w:t xml:space="preserve"> </w:t>
      </w:r>
      <w:r>
        <w:rPr>
          <w:sz w:val="20"/>
        </w:rPr>
        <w:t>and</w:t>
      </w:r>
      <w:r>
        <w:rPr>
          <w:spacing w:val="-6"/>
          <w:sz w:val="20"/>
        </w:rPr>
        <w:t xml:space="preserve"> </w:t>
      </w:r>
      <w:r>
        <w:rPr>
          <w:sz w:val="20"/>
        </w:rPr>
        <w:t>rescue</w:t>
      </w:r>
      <w:r>
        <w:rPr>
          <w:spacing w:val="-4"/>
          <w:sz w:val="20"/>
        </w:rPr>
        <w:t xml:space="preserve"> </w:t>
      </w:r>
      <w:r>
        <w:rPr>
          <w:sz w:val="20"/>
        </w:rPr>
        <w:t>from,</w:t>
      </w:r>
      <w:r>
        <w:rPr>
          <w:spacing w:val="-5"/>
          <w:sz w:val="20"/>
        </w:rPr>
        <w:t xml:space="preserve"> </w:t>
      </w:r>
      <w:r>
        <w:rPr>
          <w:sz w:val="20"/>
        </w:rPr>
        <w:t xml:space="preserve">permit </w:t>
      </w:r>
      <w:r>
        <w:rPr>
          <w:spacing w:val="-2"/>
          <w:sz w:val="20"/>
        </w:rPr>
        <w:t>spaces.</w:t>
      </w:r>
    </w:p>
    <w:p w14:paraId="2623BA68" w14:textId="77777777" w:rsidR="00562CC2" w:rsidRDefault="00562CC2">
      <w:pPr>
        <w:pStyle w:val="BodyText"/>
        <w:spacing w:before="4"/>
      </w:pPr>
    </w:p>
    <w:p w14:paraId="43B2EF43" w14:textId="77777777" w:rsidR="00562CC2" w:rsidRDefault="00000000">
      <w:pPr>
        <w:pStyle w:val="ListParagraph"/>
        <w:numPr>
          <w:ilvl w:val="0"/>
          <w:numId w:val="174"/>
        </w:numPr>
        <w:tabs>
          <w:tab w:val="left" w:pos="1480"/>
        </w:tabs>
        <w:ind w:right="1185"/>
        <w:jc w:val="both"/>
        <w:rPr>
          <w:sz w:val="20"/>
        </w:rPr>
      </w:pPr>
      <w:r>
        <w:rPr>
          <w:sz w:val="20"/>
        </w:rPr>
        <w:t>Evaluate permit space conditions in accordance with the following paragraphs of this section when entry operations are conducted:</w:t>
      </w:r>
    </w:p>
    <w:p w14:paraId="4291C21E" w14:textId="77777777" w:rsidR="00562CC2" w:rsidRDefault="00000000">
      <w:pPr>
        <w:pStyle w:val="ListParagraph"/>
        <w:numPr>
          <w:ilvl w:val="0"/>
          <w:numId w:val="174"/>
        </w:numPr>
        <w:tabs>
          <w:tab w:val="left" w:pos="1480"/>
        </w:tabs>
        <w:spacing w:before="229"/>
        <w:ind w:right="1182"/>
        <w:jc w:val="both"/>
        <w:rPr>
          <w:sz w:val="20"/>
        </w:rPr>
      </w:pPr>
      <w:r>
        <w:rPr>
          <w:sz w:val="20"/>
        </w:rPr>
        <w:t>Test</w:t>
      </w:r>
      <w:r>
        <w:rPr>
          <w:spacing w:val="-6"/>
          <w:sz w:val="20"/>
        </w:rPr>
        <w:t xml:space="preserve"> </w:t>
      </w:r>
      <w:r>
        <w:rPr>
          <w:sz w:val="20"/>
        </w:rPr>
        <w:t>conditions</w:t>
      </w:r>
      <w:r>
        <w:rPr>
          <w:spacing w:val="-3"/>
          <w:sz w:val="20"/>
        </w:rPr>
        <w:t xml:space="preserve"> </w:t>
      </w:r>
      <w:r>
        <w:rPr>
          <w:sz w:val="20"/>
        </w:rPr>
        <w:t>in</w:t>
      </w:r>
      <w:r>
        <w:rPr>
          <w:spacing w:val="-4"/>
          <w:sz w:val="20"/>
        </w:rPr>
        <w:t xml:space="preserve"> </w:t>
      </w:r>
      <w:r>
        <w:rPr>
          <w:sz w:val="20"/>
        </w:rPr>
        <w:t>the</w:t>
      </w:r>
      <w:r>
        <w:rPr>
          <w:spacing w:val="-5"/>
          <w:sz w:val="20"/>
        </w:rPr>
        <w:t xml:space="preserve"> </w:t>
      </w:r>
      <w:r>
        <w:rPr>
          <w:sz w:val="20"/>
        </w:rPr>
        <w:t>permit</w:t>
      </w:r>
      <w:r>
        <w:rPr>
          <w:spacing w:val="-4"/>
          <w:sz w:val="20"/>
        </w:rPr>
        <w:t xml:space="preserve"> </w:t>
      </w:r>
      <w:r>
        <w:rPr>
          <w:sz w:val="20"/>
        </w:rPr>
        <w:t>space</w:t>
      </w:r>
      <w:r>
        <w:rPr>
          <w:spacing w:val="-4"/>
          <w:sz w:val="20"/>
        </w:rPr>
        <w:t xml:space="preserve"> </w:t>
      </w:r>
      <w:r>
        <w:rPr>
          <w:sz w:val="20"/>
        </w:rPr>
        <w:t>to</w:t>
      </w:r>
      <w:r>
        <w:rPr>
          <w:spacing w:val="-4"/>
          <w:sz w:val="20"/>
        </w:rPr>
        <w:t xml:space="preserve"> </w:t>
      </w:r>
      <w:r>
        <w:rPr>
          <w:sz w:val="20"/>
        </w:rPr>
        <w:t>determine</w:t>
      </w:r>
      <w:r>
        <w:rPr>
          <w:spacing w:val="-5"/>
          <w:sz w:val="20"/>
        </w:rPr>
        <w:t xml:space="preserve"> </w:t>
      </w:r>
      <w:r>
        <w:rPr>
          <w:sz w:val="20"/>
        </w:rPr>
        <w:t>if</w:t>
      </w:r>
      <w:r>
        <w:rPr>
          <w:spacing w:val="-2"/>
          <w:sz w:val="20"/>
        </w:rPr>
        <w:t xml:space="preserve"> </w:t>
      </w:r>
      <w:r>
        <w:rPr>
          <w:sz w:val="20"/>
        </w:rPr>
        <w:t>acceptable</w:t>
      </w:r>
      <w:r>
        <w:rPr>
          <w:spacing w:val="-4"/>
          <w:sz w:val="20"/>
        </w:rPr>
        <w:t xml:space="preserve"> </w:t>
      </w:r>
      <w:r>
        <w:rPr>
          <w:sz w:val="20"/>
        </w:rPr>
        <w:t>entry</w:t>
      </w:r>
      <w:r>
        <w:rPr>
          <w:spacing w:val="-7"/>
          <w:sz w:val="20"/>
        </w:rPr>
        <w:t xml:space="preserve"> </w:t>
      </w:r>
      <w:r>
        <w:rPr>
          <w:sz w:val="20"/>
        </w:rPr>
        <w:t>conditions</w:t>
      </w:r>
      <w:r>
        <w:rPr>
          <w:spacing w:val="-3"/>
          <w:sz w:val="20"/>
        </w:rPr>
        <w:t xml:space="preserve"> </w:t>
      </w:r>
      <w:r>
        <w:rPr>
          <w:sz w:val="20"/>
        </w:rPr>
        <w:t>exist</w:t>
      </w:r>
      <w:r>
        <w:rPr>
          <w:spacing w:val="-4"/>
          <w:sz w:val="20"/>
        </w:rPr>
        <w:t xml:space="preserve"> </w:t>
      </w:r>
      <w:r>
        <w:rPr>
          <w:sz w:val="20"/>
        </w:rPr>
        <w:t>before</w:t>
      </w:r>
      <w:r>
        <w:rPr>
          <w:spacing w:val="-4"/>
          <w:sz w:val="20"/>
        </w:rPr>
        <w:t xml:space="preserve"> </w:t>
      </w:r>
      <w:r>
        <w:rPr>
          <w:sz w:val="20"/>
        </w:rPr>
        <w:t>changes</w:t>
      </w:r>
      <w:r>
        <w:rPr>
          <w:spacing w:val="-3"/>
          <w:sz w:val="20"/>
        </w:rPr>
        <w:t xml:space="preserve"> </w:t>
      </w:r>
      <w:r>
        <w:rPr>
          <w:sz w:val="20"/>
        </w:rPr>
        <w:t>to the space’s natural ventilation are made, and before entry is authorized to begin, except that, if an employer</w:t>
      </w:r>
      <w:r>
        <w:rPr>
          <w:spacing w:val="-4"/>
          <w:sz w:val="20"/>
        </w:rPr>
        <w:t xml:space="preserve"> </w:t>
      </w:r>
      <w:r>
        <w:rPr>
          <w:sz w:val="20"/>
        </w:rPr>
        <w:t>demonstrates</w:t>
      </w:r>
      <w:r>
        <w:rPr>
          <w:spacing w:val="-3"/>
          <w:sz w:val="20"/>
        </w:rPr>
        <w:t xml:space="preserve"> </w:t>
      </w:r>
      <w:r>
        <w:rPr>
          <w:sz w:val="20"/>
        </w:rPr>
        <w:t>that</w:t>
      </w:r>
      <w:r>
        <w:rPr>
          <w:spacing w:val="-2"/>
          <w:sz w:val="20"/>
        </w:rPr>
        <w:t xml:space="preserve"> </w:t>
      </w:r>
      <w:r>
        <w:rPr>
          <w:sz w:val="20"/>
        </w:rPr>
        <w:t>isolation</w:t>
      </w:r>
      <w:r>
        <w:rPr>
          <w:spacing w:val="-5"/>
          <w:sz w:val="20"/>
        </w:rPr>
        <w:t xml:space="preserve"> </w:t>
      </w:r>
      <w:r>
        <w:rPr>
          <w:sz w:val="20"/>
        </w:rPr>
        <w:t>of</w:t>
      </w:r>
      <w:r>
        <w:rPr>
          <w:spacing w:val="-2"/>
          <w:sz w:val="20"/>
        </w:rPr>
        <w:t xml:space="preserve"> </w:t>
      </w:r>
      <w:r>
        <w:rPr>
          <w:sz w:val="20"/>
        </w:rPr>
        <w:t>the</w:t>
      </w:r>
      <w:r>
        <w:rPr>
          <w:spacing w:val="-4"/>
          <w:sz w:val="20"/>
        </w:rPr>
        <w:t xml:space="preserve"> </w:t>
      </w:r>
      <w:r>
        <w:rPr>
          <w:sz w:val="20"/>
        </w:rPr>
        <w:t>space</w:t>
      </w:r>
      <w:r>
        <w:rPr>
          <w:spacing w:val="-4"/>
          <w:sz w:val="20"/>
        </w:rPr>
        <w:t xml:space="preserve"> </w:t>
      </w:r>
      <w:r>
        <w:rPr>
          <w:sz w:val="20"/>
        </w:rPr>
        <w:t>is</w:t>
      </w:r>
      <w:r>
        <w:rPr>
          <w:spacing w:val="-1"/>
          <w:sz w:val="20"/>
        </w:rPr>
        <w:t xml:space="preserve"> </w:t>
      </w:r>
      <w:r>
        <w:rPr>
          <w:sz w:val="20"/>
        </w:rPr>
        <w:t>infeasible</w:t>
      </w:r>
      <w:r>
        <w:rPr>
          <w:spacing w:val="-4"/>
          <w:sz w:val="20"/>
        </w:rPr>
        <w:t xml:space="preserve"> </w:t>
      </w:r>
      <w:r>
        <w:rPr>
          <w:sz w:val="20"/>
        </w:rPr>
        <w:t>because</w:t>
      </w:r>
      <w:r>
        <w:rPr>
          <w:spacing w:val="-4"/>
          <w:sz w:val="20"/>
        </w:rPr>
        <w:t xml:space="preserve"> </w:t>
      </w:r>
      <w:r>
        <w:rPr>
          <w:sz w:val="20"/>
        </w:rPr>
        <w:t>the</w:t>
      </w:r>
      <w:r>
        <w:rPr>
          <w:spacing w:val="-5"/>
          <w:sz w:val="20"/>
        </w:rPr>
        <w:t xml:space="preserve"> </w:t>
      </w:r>
      <w:r>
        <w:rPr>
          <w:sz w:val="20"/>
        </w:rPr>
        <w:t>space</w:t>
      </w:r>
      <w:r>
        <w:rPr>
          <w:spacing w:val="-2"/>
          <w:sz w:val="20"/>
        </w:rPr>
        <w:t xml:space="preserve"> </w:t>
      </w:r>
      <w:r>
        <w:rPr>
          <w:sz w:val="20"/>
        </w:rPr>
        <w:t>is</w:t>
      </w:r>
      <w:r>
        <w:rPr>
          <w:spacing w:val="-3"/>
          <w:sz w:val="20"/>
        </w:rPr>
        <w:t xml:space="preserve"> </w:t>
      </w:r>
      <w:r>
        <w:rPr>
          <w:sz w:val="20"/>
        </w:rPr>
        <w:t>large</w:t>
      </w:r>
      <w:r>
        <w:rPr>
          <w:spacing w:val="-4"/>
          <w:sz w:val="20"/>
        </w:rPr>
        <w:t xml:space="preserve"> </w:t>
      </w:r>
      <w:r>
        <w:rPr>
          <w:sz w:val="20"/>
        </w:rPr>
        <w:t>or</w:t>
      </w:r>
      <w:r>
        <w:rPr>
          <w:spacing w:val="-3"/>
          <w:sz w:val="20"/>
        </w:rPr>
        <w:t xml:space="preserve"> </w:t>
      </w:r>
      <w:r>
        <w:rPr>
          <w:sz w:val="20"/>
        </w:rPr>
        <w:t>is</w:t>
      </w:r>
      <w:r>
        <w:rPr>
          <w:spacing w:val="-3"/>
          <w:sz w:val="20"/>
        </w:rPr>
        <w:t xml:space="preserve"> </w:t>
      </w:r>
      <w:r>
        <w:rPr>
          <w:sz w:val="20"/>
        </w:rPr>
        <w:t>part</w:t>
      </w:r>
      <w:r>
        <w:rPr>
          <w:spacing w:val="-4"/>
          <w:sz w:val="20"/>
        </w:rPr>
        <w:t xml:space="preserve"> </w:t>
      </w:r>
      <w:r>
        <w:rPr>
          <w:sz w:val="20"/>
        </w:rPr>
        <w:t>of a continuous system (such as a sewer) the employer must:</w:t>
      </w:r>
    </w:p>
    <w:p w14:paraId="6CD0DE80" w14:textId="77777777" w:rsidR="00562CC2" w:rsidRDefault="00562CC2">
      <w:pPr>
        <w:pStyle w:val="BodyText"/>
      </w:pPr>
    </w:p>
    <w:p w14:paraId="23F4BA08" w14:textId="77777777" w:rsidR="00562CC2" w:rsidRDefault="00000000">
      <w:pPr>
        <w:pStyle w:val="ListParagraph"/>
        <w:numPr>
          <w:ilvl w:val="1"/>
          <w:numId w:val="174"/>
        </w:numPr>
        <w:tabs>
          <w:tab w:val="left" w:pos="2559"/>
        </w:tabs>
        <w:spacing w:line="239" w:lineRule="exact"/>
        <w:ind w:left="2559" w:hanging="359"/>
        <w:jc w:val="both"/>
        <w:rPr>
          <w:sz w:val="20"/>
        </w:rPr>
      </w:pPr>
      <w:r>
        <w:rPr>
          <w:sz w:val="20"/>
        </w:rPr>
        <w:t>Perform</w:t>
      </w:r>
      <w:r>
        <w:rPr>
          <w:spacing w:val="-4"/>
          <w:sz w:val="20"/>
        </w:rPr>
        <w:t xml:space="preserve"> </w:t>
      </w:r>
      <w:r>
        <w:rPr>
          <w:sz w:val="20"/>
        </w:rPr>
        <w:t>pre-entry</w:t>
      </w:r>
      <w:r>
        <w:rPr>
          <w:spacing w:val="-10"/>
          <w:sz w:val="20"/>
        </w:rPr>
        <w:t xml:space="preserve"> </w:t>
      </w:r>
      <w:r>
        <w:rPr>
          <w:sz w:val="20"/>
        </w:rPr>
        <w:t>testing</w:t>
      </w:r>
      <w:r>
        <w:rPr>
          <w:spacing w:val="-8"/>
          <w:sz w:val="20"/>
        </w:rPr>
        <w:t xml:space="preserve"> </w:t>
      </w:r>
      <w:r>
        <w:rPr>
          <w:sz w:val="20"/>
        </w:rPr>
        <w:t>to</w:t>
      </w:r>
      <w:r>
        <w:rPr>
          <w:spacing w:val="-6"/>
          <w:sz w:val="20"/>
        </w:rPr>
        <w:t xml:space="preserve"> </w:t>
      </w:r>
      <w:r>
        <w:rPr>
          <w:sz w:val="20"/>
        </w:rPr>
        <w:t>the</w:t>
      </w:r>
      <w:r>
        <w:rPr>
          <w:spacing w:val="-6"/>
          <w:sz w:val="20"/>
        </w:rPr>
        <w:t xml:space="preserve"> </w:t>
      </w:r>
      <w:r>
        <w:rPr>
          <w:sz w:val="20"/>
        </w:rPr>
        <w:t>extent</w:t>
      </w:r>
      <w:r>
        <w:rPr>
          <w:spacing w:val="-8"/>
          <w:sz w:val="20"/>
        </w:rPr>
        <w:t xml:space="preserve"> </w:t>
      </w:r>
      <w:r>
        <w:rPr>
          <w:sz w:val="20"/>
        </w:rPr>
        <w:t>feasible</w:t>
      </w:r>
      <w:r>
        <w:rPr>
          <w:spacing w:val="-8"/>
          <w:sz w:val="20"/>
        </w:rPr>
        <w:t xml:space="preserve"> </w:t>
      </w:r>
      <w:r>
        <w:rPr>
          <w:sz w:val="20"/>
        </w:rPr>
        <w:t>before</w:t>
      </w:r>
      <w:r>
        <w:rPr>
          <w:spacing w:val="-6"/>
          <w:sz w:val="20"/>
        </w:rPr>
        <w:t xml:space="preserve"> </w:t>
      </w:r>
      <w:r>
        <w:rPr>
          <w:sz w:val="20"/>
        </w:rPr>
        <w:t>entry</w:t>
      </w:r>
      <w:r>
        <w:rPr>
          <w:spacing w:val="-9"/>
          <w:sz w:val="20"/>
        </w:rPr>
        <w:t xml:space="preserve"> </w:t>
      </w:r>
      <w:r>
        <w:rPr>
          <w:sz w:val="20"/>
        </w:rPr>
        <w:t>is</w:t>
      </w:r>
      <w:r>
        <w:rPr>
          <w:spacing w:val="-7"/>
          <w:sz w:val="20"/>
        </w:rPr>
        <w:t xml:space="preserve"> </w:t>
      </w:r>
      <w:r>
        <w:rPr>
          <w:sz w:val="20"/>
        </w:rPr>
        <w:t>authorized;</w:t>
      </w:r>
      <w:r>
        <w:rPr>
          <w:spacing w:val="-6"/>
          <w:sz w:val="20"/>
        </w:rPr>
        <w:t xml:space="preserve"> </w:t>
      </w:r>
      <w:r>
        <w:rPr>
          <w:spacing w:val="-4"/>
          <w:sz w:val="20"/>
        </w:rPr>
        <w:t>and,</w:t>
      </w:r>
    </w:p>
    <w:p w14:paraId="7E917D2D" w14:textId="77777777" w:rsidR="00562CC2" w:rsidRDefault="00000000">
      <w:pPr>
        <w:pStyle w:val="ListParagraph"/>
        <w:numPr>
          <w:ilvl w:val="1"/>
          <w:numId w:val="174"/>
        </w:numPr>
        <w:tabs>
          <w:tab w:val="left" w:pos="2560"/>
        </w:tabs>
        <w:spacing w:line="235" w:lineRule="auto"/>
        <w:ind w:right="1179"/>
        <w:jc w:val="both"/>
        <w:rPr>
          <w:sz w:val="20"/>
        </w:rPr>
      </w:pPr>
      <w:r>
        <w:rPr>
          <w:sz w:val="20"/>
        </w:rPr>
        <w:t>If entry</w:t>
      </w:r>
      <w:r>
        <w:rPr>
          <w:spacing w:val="-5"/>
          <w:sz w:val="20"/>
        </w:rPr>
        <w:t xml:space="preserve"> </w:t>
      </w:r>
      <w:r>
        <w:rPr>
          <w:sz w:val="20"/>
        </w:rPr>
        <w:t>is</w:t>
      </w:r>
      <w:r>
        <w:rPr>
          <w:spacing w:val="-1"/>
          <w:sz w:val="20"/>
        </w:rPr>
        <w:t xml:space="preserve"> </w:t>
      </w:r>
      <w:r>
        <w:rPr>
          <w:sz w:val="20"/>
        </w:rPr>
        <w:t>authorized,</w:t>
      </w:r>
      <w:r>
        <w:rPr>
          <w:spacing w:val="-2"/>
          <w:sz w:val="20"/>
        </w:rPr>
        <w:t xml:space="preserve"> </w:t>
      </w:r>
      <w:r>
        <w:rPr>
          <w:sz w:val="20"/>
        </w:rPr>
        <w:t>continuously</w:t>
      </w:r>
      <w:r>
        <w:rPr>
          <w:spacing w:val="-5"/>
          <w:sz w:val="20"/>
        </w:rPr>
        <w:t xml:space="preserve"> </w:t>
      </w:r>
      <w:r>
        <w:rPr>
          <w:sz w:val="20"/>
        </w:rPr>
        <w:t>monitor</w:t>
      </w:r>
      <w:r>
        <w:rPr>
          <w:spacing w:val="-1"/>
          <w:sz w:val="20"/>
        </w:rPr>
        <w:t xml:space="preserve"> </w:t>
      </w:r>
      <w:r>
        <w:rPr>
          <w:sz w:val="20"/>
        </w:rPr>
        <w:t>entry</w:t>
      </w:r>
      <w:r>
        <w:rPr>
          <w:spacing w:val="-5"/>
          <w:sz w:val="20"/>
        </w:rPr>
        <w:t xml:space="preserve"> </w:t>
      </w:r>
      <w:r>
        <w:rPr>
          <w:sz w:val="20"/>
        </w:rPr>
        <w:t>conditions</w:t>
      </w:r>
      <w:r>
        <w:rPr>
          <w:spacing w:val="-1"/>
          <w:sz w:val="20"/>
        </w:rPr>
        <w:t xml:space="preserve"> </w:t>
      </w:r>
      <w:r>
        <w:rPr>
          <w:sz w:val="20"/>
        </w:rPr>
        <w:t>in the areas where</w:t>
      </w:r>
      <w:r>
        <w:rPr>
          <w:spacing w:val="-2"/>
          <w:sz w:val="20"/>
        </w:rPr>
        <w:t xml:space="preserve"> </w:t>
      </w:r>
      <w:r>
        <w:rPr>
          <w:sz w:val="20"/>
        </w:rPr>
        <w:t>authorized entrants are working, except that employers may use periodic monitoring in accordance with</w:t>
      </w:r>
      <w:r>
        <w:rPr>
          <w:spacing w:val="-14"/>
          <w:sz w:val="20"/>
        </w:rPr>
        <w:t xml:space="preserve"> </w:t>
      </w:r>
      <w:r>
        <w:rPr>
          <w:sz w:val="20"/>
        </w:rPr>
        <w:t>the</w:t>
      </w:r>
      <w:r>
        <w:rPr>
          <w:spacing w:val="-12"/>
          <w:sz w:val="20"/>
        </w:rPr>
        <w:t xml:space="preserve"> </w:t>
      </w:r>
      <w:r>
        <w:rPr>
          <w:sz w:val="20"/>
        </w:rPr>
        <w:t>OSHA</w:t>
      </w:r>
      <w:r>
        <w:rPr>
          <w:spacing w:val="-14"/>
          <w:sz w:val="20"/>
        </w:rPr>
        <w:t xml:space="preserve"> </w:t>
      </w:r>
      <w:r>
        <w:rPr>
          <w:sz w:val="20"/>
        </w:rPr>
        <w:t>standard</w:t>
      </w:r>
      <w:r>
        <w:rPr>
          <w:spacing w:val="-13"/>
          <w:sz w:val="20"/>
        </w:rPr>
        <w:t xml:space="preserve"> </w:t>
      </w:r>
      <w:r>
        <w:rPr>
          <w:sz w:val="20"/>
        </w:rPr>
        <w:t>for</w:t>
      </w:r>
      <w:r>
        <w:rPr>
          <w:spacing w:val="-10"/>
          <w:sz w:val="20"/>
        </w:rPr>
        <w:t xml:space="preserve"> </w:t>
      </w:r>
      <w:r>
        <w:rPr>
          <w:sz w:val="20"/>
        </w:rPr>
        <w:t>monitoring</w:t>
      </w:r>
      <w:r>
        <w:rPr>
          <w:spacing w:val="-12"/>
          <w:sz w:val="20"/>
        </w:rPr>
        <w:t xml:space="preserve"> </w:t>
      </w:r>
      <w:r>
        <w:rPr>
          <w:sz w:val="20"/>
        </w:rPr>
        <w:t>an</w:t>
      </w:r>
      <w:r>
        <w:rPr>
          <w:spacing w:val="-12"/>
          <w:sz w:val="20"/>
        </w:rPr>
        <w:t xml:space="preserve"> </w:t>
      </w:r>
      <w:r>
        <w:rPr>
          <w:sz w:val="20"/>
        </w:rPr>
        <w:t>atmospheric</w:t>
      </w:r>
      <w:r>
        <w:rPr>
          <w:spacing w:val="-11"/>
          <w:sz w:val="20"/>
        </w:rPr>
        <w:t xml:space="preserve"> </w:t>
      </w:r>
      <w:r>
        <w:rPr>
          <w:sz w:val="20"/>
        </w:rPr>
        <w:t>hazard</w:t>
      </w:r>
      <w:r>
        <w:rPr>
          <w:spacing w:val="-11"/>
          <w:sz w:val="20"/>
        </w:rPr>
        <w:t xml:space="preserve"> </w:t>
      </w:r>
      <w:r>
        <w:rPr>
          <w:sz w:val="20"/>
        </w:rPr>
        <w:t>if</w:t>
      </w:r>
      <w:r>
        <w:rPr>
          <w:spacing w:val="-11"/>
          <w:sz w:val="20"/>
        </w:rPr>
        <w:t xml:space="preserve"> </w:t>
      </w:r>
      <w:r>
        <w:rPr>
          <w:sz w:val="20"/>
        </w:rPr>
        <w:t>they</w:t>
      </w:r>
      <w:r>
        <w:rPr>
          <w:spacing w:val="-14"/>
          <w:sz w:val="20"/>
        </w:rPr>
        <w:t xml:space="preserve"> </w:t>
      </w:r>
      <w:r>
        <w:rPr>
          <w:sz w:val="20"/>
        </w:rPr>
        <w:t>can</w:t>
      </w:r>
      <w:r>
        <w:rPr>
          <w:spacing w:val="-14"/>
          <w:sz w:val="20"/>
        </w:rPr>
        <w:t xml:space="preserve"> </w:t>
      </w:r>
      <w:r>
        <w:rPr>
          <w:sz w:val="20"/>
        </w:rPr>
        <w:t>demonstrate</w:t>
      </w:r>
      <w:r>
        <w:rPr>
          <w:spacing w:val="-14"/>
          <w:sz w:val="20"/>
        </w:rPr>
        <w:t xml:space="preserve"> </w:t>
      </w:r>
      <w:r>
        <w:rPr>
          <w:sz w:val="20"/>
        </w:rPr>
        <w:t xml:space="preserve">that equipment for continuously monitoring that hazard is not commonly Davis Mechanical </w:t>
      </w:r>
      <w:r>
        <w:rPr>
          <w:spacing w:val="-2"/>
          <w:sz w:val="20"/>
        </w:rPr>
        <w:t>available;</w:t>
      </w:r>
    </w:p>
    <w:p w14:paraId="2E7C10FF" w14:textId="77777777" w:rsidR="00562CC2" w:rsidRDefault="00000000">
      <w:pPr>
        <w:pStyle w:val="ListParagraph"/>
        <w:numPr>
          <w:ilvl w:val="1"/>
          <w:numId w:val="174"/>
        </w:numPr>
        <w:tabs>
          <w:tab w:val="left" w:pos="2560"/>
        </w:tabs>
        <w:spacing w:before="4" w:line="230" w:lineRule="auto"/>
        <w:ind w:right="1175"/>
        <w:jc w:val="both"/>
        <w:rPr>
          <w:sz w:val="20"/>
        </w:rPr>
      </w:pPr>
      <w:r>
        <w:rPr>
          <w:sz w:val="20"/>
        </w:rPr>
        <w:t>Provide an early-warning system that continuously monitors for non-isolated engulfment hazards. The system must alert authorized entrants and attendants in sufficient time for the authorized entrants to safely exit the space.</w:t>
      </w:r>
    </w:p>
    <w:p w14:paraId="68A4E4F8" w14:textId="77777777" w:rsidR="00562CC2" w:rsidRDefault="00562CC2">
      <w:pPr>
        <w:pStyle w:val="BodyText"/>
        <w:spacing w:before="4"/>
      </w:pPr>
    </w:p>
    <w:p w14:paraId="18F0F23C" w14:textId="77777777" w:rsidR="00562CC2" w:rsidRDefault="00000000">
      <w:pPr>
        <w:pStyle w:val="ListParagraph"/>
        <w:numPr>
          <w:ilvl w:val="0"/>
          <w:numId w:val="174"/>
        </w:numPr>
        <w:tabs>
          <w:tab w:val="left" w:pos="1480"/>
        </w:tabs>
        <w:spacing w:before="1"/>
        <w:ind w:right="1182"/>
        <w:jc w:val="both"/>
        <w:rPr>
          <w:sz w:val="20"/>
        </w:rPr>
      </w:pPr>
      <w:r>
        <w:rPr>
          <w:sz w:val="20"/>
        </w:rPr>
        <w:t>Continuously monitor atmospheric hazards unless the employer can demonstrate that the equipment for continuously monitoring a hazard is not commonly Davis Mechanical available or that periodic monitoring is of sufficient frequency to ensure that the atmospheric hazard is being controlled at safe levels.</w:t>
      </w:r>
      <w:r>
        <w:rPr>
          <w:spacing w:val="-2"/>
          <w:sz w:val="20"/>
        </w:rPr>
        <w:t xml:space="preserve"> </w:t>
      </w:r>
      <w:r>
        <w:rPr>
          <w:sz w:val="20"/>
        </w:rPr>
        <w:t>If continuous</w:t>
      </w:r>
      <w:r>
        <w:rPr>
          <w:spacing w:val="-1"/>
          <w:sz w:val="20"/>
        </w:rPr>
        <w:t xml:space="preserve"> </w:t>
      </w:r>
      <w:r>
        <w:rPr>
          <w:sz w:val="20"/>
        </w:rPr>
        <w:t>monitoring</w:t>
      </w:r>
      <w:r>
        <w:rPr>
          <w:spacing w:val="-3"/>
          <w:sz w:val="20"/>
        </w:rPr>
        <w:t xml:space="preserve"> </w:t>
      </w:r>
      <w:r>
        <w:rPr>
          <w:sz w:val="20"/>
        </w:rPr>
        <w:t>is not</w:t>
      </w:r>
      <w:r>
        <w:rPr>
          <w:spacing w:val="-2"/>
          <w:sz w:val="20"/>
        </w:rPr>
        <w:t xml:space="preserve"> </w:t>
      </w:r>
      <w:r>
        <w:rPr>
          <w:sz w:val="20"/>
        </w:rPr>
        <w:t>used,</w:t>
      </w:r>
      <w:r>
        <w:rPr>
          <w:spacing w:val="-2"/>
          <w:sz w:val="20"/>
        </w:rPr>
        <w:t xml:space="preserve"> </w:t>
      </w:r>
      <w:r>
        <w:rPr>
          <w:sz w:val="20"/>
        </w:rPr>
        <w:t>periodic</w:t>
      </w:r>
      <w:r>
        <w:rPr>
          <w:spacing w:val="-1"/>
          <w:sz w:val="20"/>
        </w:rPr>
        <w:t xml:space="preserve"> </w:t>
      </w:r>
      <w:r>
        <w:rPr>
          <w:sz w:val="20"/>
        </w:rPr>
        <w:t>monitoring</w:t>
      </w:r>
      <w:r>
        <w:rPr>
          <w:spacing w:val="-2"/>
          <w:sz w:val="20"/>
        </w:rPr>
        <w:t xml:space="preserve"> </w:t>
      </w:r>
      <w:r>
        <w:rPr>
          <w:sz w:val="20"/>
        </w:rPr>
        <w:t>is</w:t>
      </w:r>
      <w:r>
        <w:rPr>
          <w:spacing w:val="-1"/>
          <w:sz w:val="20"/>
        </w:rPr>
        <w:t xml:space="preserve"> </w:t>
      </w:r>
      <w:r>
        <w:rPr>
          <w:sz w:val="20"/>
        </w:rPr>
        <w:t>required with</w:t>
      </w:r>
      <w:r>
        <w:rPr>
          <w:spacing w:val="-2"/>
          <w:sz w:val="20"/>
        </w:rPr>
        <w:t xml:space="preserve"> </w:t>
      </w:r>
      <w:r>
        <w:rPr>
          <w:sz w:val="20"/>
        </w:rPr>
        <w:t>sufficient</w:t>
      </w:r>
      <w:r>
        <w:rPr>
          <w:spacing w:val="-2"/>
          <w:sz w:val="20"/>
        </w:rPr>
        <w:t xml:space="preserve"> </w:t>
      </w:r>
      <w:r>
        <w:rPr>
          <w:sz w:val="20"/>
        </w:rPr>
        <w:t>frequency</w:t>
      </w:r>
      <w:r>
        <w:rPr>
          <w:spacing w:val="-5"/>
          <w:sz w:val="20"/>
        </w:rPr>
        <w:t xml:space="preserve"> </w:t>
      </w:r>
      <w:r>
        <w:rPr>
          <w:sz w:val="20"/>
        </w:rPr>
        <w:t>to ensure that acceptable entry conditions are being maintained during the course of entry operations;</w:t>
      </w:r>
    </w:p>
    <w:p w14:paraId="6E89B01A" w14:textId="77777777" w:rsidR="00562CC2" w:rsidRDefault="00000000">
      <w:pPr>
        <w:pStyle w:val="ListParagraph"/>
        <w:numPr>
          <w:ilvl w:val="0"/>
          <w:numId w:val="174"/>
        </w:numPr>
        <w:tabs>
          <w:tab w:val="left" w:pos="1480"/>
        </w:tabs>
        <w:spacing w:before="230"/>
        <w:ind w:right="1189"/>
        <w:jc w:val="both"/>
        <w:rPr>
          <w:sz w:val="20"/>
        </w:rPr>
      </w:pPr>
      <w:r>
        <w:rPr>
          <w:sz w:val="20"/>
        </w:rPr>
        <w:t>When testing for atmospheric hazards, test first for oxygen, then for combustible gases and vapors, and then for toxic gases and vapors;</w:t>
      </w:r>
    </w:p>
    <w:p w14:paraId="3335BA26" w14:textId="77777777" w:rsidR="00562CC2" w:rsidRDefault="00000000">
      <w:pPr>
        <w:pStyle w:val="ListParagraph"/>
        <w:numPr>
          <w:ilvl w:val="0"/>
          <w:numId w:val="174"/>
        </w:numPr>
        <w:tabs>
          <w:tab w:val="left" w:pos="1480"/>
        </w:tabs>
        <w:spacing w:before="228"/>
        <w:ind w:right="1184"/>
        <w:jc w:val="both"/>
        <w:rPr>
          <w:sz w:val="20"/>
        </w:rPr>
      </w:pPr>
      <w:r>
        <w:rPr>
          <w:sz w:val="20"/>
        </w:rPr>
        <w:t>Provide</w:t>
      </w:r>
      <w:r>
        <w:rPr>
          <w:spacing w:val="-14"/>
          <w:sz w:val="20"/>
        </w:rPr>
        <w:t xml:space="preserve"> </w:t>
      </w:r>
      <w:r>
        <w:rPr>
          <w:sz w:val="20"/>
        </w:rPr>
        <w:t>each</w:t>
      </w:r>
      <w:r>
        <w:rPr>
          <w:spacing w:val="-14"/>
          <w:sz w:val="20"/>
        </w:rPr>
        <w:t xml:space="preserve"> </w:t>
      </w:r>
      <w:r>
        <w:rPr>
          <w:sz w:val="20"/>
        </w:rPr>
        <w:t>authorized</w:t>
      </w:r>
      <w:r>
        <w:rPr>
          <w:spacing w:val="-14"/>
          <w:sz w:val="20"/>
        </w:rPr>
        <w:t xml:space="preserve"> </w:t>
      </w:r>
      <w:r>
        <w:rPr>
          <w:sz w:val="20"/>
        </w:rPr>
        <w:t>entrant</w:t>
      </w:r>
      <w:r>
        <w:rPr>
          <w:spacing w:val="-14"/>
          <w:sz w:val="20"/>
        </w:rPr>
        <w:t xml:space="preserve"> </w:t>
      </w:r>
      <w:r>
        <w:rPr>
          <w:sz w:val="20"/>
        </w:rPr>
        <w:t>or</w:t>
      </w:r>
      <w:r>
        <w:rPr>
          <w:spacing w:val="-14"/>
          <w:sz w:val="20"/>
        </w:rPr>
        <w:t xml:space="preserve"> </w:t>
      </w:r>
      <w:r>
        <w:rPr>
          <w:sz w:val="20"/>
        </w:rPr>
        <w:t>that</w:t>
      </w:r>
      <w:r>
        <w:rPr>
          <w:spacing w:val="-14"/>
          <w:sz w:val="20"/>
        </w:rPr>
        <w:t xml:space="preserve"> </w:t>
      </w:r>
      <w:r>
        <w:rPr>
          <w:sz w:val="20"/>
        </w:rPr>
        <w:t>employee’s</w:t>
      </w:r>
      <w:r>
        <w:rPr>
          <w:spacing w:val="-14"/>
          <w:sz w:val="20"/>
        </w:rPr>
        <w:t xml:space="preserve"> </w:t>
      </w:r>
      <w:r>
        <w:rPr>
          <w:sz w:val="20"/>
        </w:rPr>
        <w:t>authorized</w:t>
      </w:r>
      <w:r>
        <w:rPr>
          <w:spacing w:val="-14"/>
          <w:sz w:val="20"/>
        </w:rPr>
        <w:t xml:space="preserve"> </w:t>
      </w:r>
      <w:r>
        <w:rPr>
          <w:sz w:val="20"/>
        </w:rPr>
        <w:t>representative</w:t>
      </w:r>
      <w:r>
        <w:rPr>
          <w:spacing w:val="-14"/>
          <w:sz w:val="20"/>
        </w:rPr>
        <w:t xml:space="preserve"> </w:t>
      </w:r>
      <w:r>
        <w:rPr>
          <w:sz w:val="20"/>
        </w:rPr>
        <w:t>an</w:t>
      </w:r>
      <w:r>
        <w:rPr>
          <w:spacing w:val="-13"/>
          <w:sz w:val="20"/>
        </w:rPr>
        <w:t xml:space="preserve"> </w:t>
      </w:r>
      <w:r>
        <w:rPr>
          <w:sz w:val="20"/>
        </w:rPr>
        <w:t>opportunity</w:t>
      </w:r>
      <w:r>
        <w:rPr>
          <w:spacing w:val="-14"/>
          <w:sz w:val="20"/>
        </w:rPr>
        <w:t xml:space="preserve"> </w:t>
      </w:r>
      <w:r>
        <w:rPr>
          <w:sz w:val="20"/>
        </w:rPr>
        <w:t>to</w:t>
      </w:r>
      <w:r>
        <w:rPr>
          <w:spacing w:val="-14"/>
          <w:sz w:val="20"/>
        </w:rPr>
        <w:t xml:space="preserve"> </w:t>
      </w:r>
      <w:r>
        <w:rPr>
          <w:sz w:val="20"/>
        </w:rPr>
        <w:t>observe the pre-entry and any subsequent testing or monitoring of permit spaces;</w:t>
      </w:r>
    </w:p>
    <w:p w14:paraId="2F332271" w14:textId="77777777" w:rsidR="00562CC2" w:rsidRDefault="00562CC2">
      <w:pPr>
        <w:pStyle w:val="BodyText"/>
        <w:spacing w:before="2"/>
      </w:pPr>
    </w:p>
    <w:p w14:paraId="57BD0C56" w14:textId="77777777" w:rsidR="00562CC2" w:rsidRDefault="00000000">
      <w:pPr>
        <w:pStyle w:val="ListParagraph"/>
        <w:numPr>
          <w:ilvl w:val="0"/>
          <w:numId w:val="174"/>
        </w:numPr>
        <w:tabs>
          <w:tab w:val="left" w:pos="1480"/>
        </w:tabs>
        <w:ind w:right="1184"/>
        <w:jc w:val="both"/>
        <w:rPr>
          <w:sz w:val="20"/>
        </w:rPr>
      </w:pPr>
      <w:r>
        <w:rPr>
          <w:sz w:val="20"/>
        </w:rPr>
        <w:t>Reevaluate the permit space in the presence of any authorized entrant or that employee’s authorized representative who requests that the employer conduct such reevaluation because there is some indication that the evaluation of that space may not have been adequate; and</w:t>
      </w:r>
    </w:p>
    <w:p w14:paraId="0A8F1D6E" w14:textId="77777777" w:rsidR="00562CC2" w:rsidRDefault="00000000">
      <w:pPr>
        <w:pStyle w:val="ListParagraph"/>
        <w:numPr>
          <w:ilvl w:val="0"/>
          <w:numId w:val="174"/>
        </w:numPr>
        <w:tabs>
          <w:tab w:val="left" w:pos="1480"/>
        </w:tabs>
        <w:spacing w:before="229"/>
        <w:ind w:right="1184"/>
        <w:jc w:val="both"/>
        <w:rPr>
          <w:sz w:val="20"/>
        </w:rPr>
      </w:pPr>
      <w:r>
        <w:rPr>
          <w:sz w:val="20"/>
        </w:rPr>
        <w:t>Immediately provide each authorized entrant or that employee’s authorized representative with the results of any testing conducted in accordance with this program.</w:t>
      </w:r>
    </w:p>
    <w:p w14:paraId="2F68C4CD" w14:textId="77777777" w:rsidR="00562CC2" w:rsidRDefault="00000000">
      <w:pPr>
        <w:pStyle w:val="ListParagraph"/>
        <w:numPr>
          <w:ilvl w:val="0"/>
          <w:numId w:val="174"/>
        </w:numPr>
        <w:tabs>
          <w:tab w:val="left" w:pos="1480"/>
        </w:tabs>
        <w:spacing w:before="229"/>
        <w:ind w:right="1190"/>
        <w:jc w:val="both"/>
        <w:rPr>
          <w:sz w:val="20"/>
        </w:rPr>
      </w:pPr>
      <w:r>
        <w:rPr>
          <w:sz w:val="20"/>
        </w:rPr>
        <w:t>Provide at least one attendant outside the permit space into which entry is authorized for the duration of entry operations;</w:t>
      </w:r>
    </w:p>
    <w:p w14:paraId="6152BD05" w14:textId="77777777" w:rsidR="00562CC2" w:rsidRDefault="00562CC2">
      <w:pPr>
        <w:pStyle w:val="BodyText"/>
        <w:spacing w:before="13"/>
      </w:pPr>
    </w:p>
    <w:p w14:paraId="3E2A4CC5" w14:textId="77777777" w:rsidR="00562CC2" w:rsidRDefault="00000000">
      <w:pPr>
        <w:pStyle w:val="ListParagraph"/>
        <w:numPr>
          <w:ilvl w:val="1"/>
          <w:numId w:val="174"/>
        </w:numPr>
        <w:tabs>
          <w:tab w:val="left" w:pos="2560"/>
        </w:tabs>
        <w:spacing w:line="223" w:lineRule="auto"/>
        <w:ind w:right="1180"/>
        <w:jc w:val="both"/>
        <w:rPr>
          <w:sz w:val="20"/>
        </w:rPr>
      </w:pPr>
      <w:r>
        <w:rPr>
          <w:sz w:val="20"/>
        </w:rPr>
        <w:t>Attendants</w:t>
      </w:r>
      <w:r>
        <w:rPr>
          <w:spacing w:val="-6"/>
          <w:sz w:val="20"/>
        </w:rPr>
        <w:t xml:space="preserve"> </w:t>
      </w:r>
      <w:r>
        <w:rPr>
          <w:sz w:val="20"/>
        </w:rPr>
        <w:t>may</w:t>
      </w:r>
      <w:r>
        <w:rPr>
          <w:spacing w:val="-12"/>
          <w:sz w:val="20"/>
        </w:rPr>
        <w:t xml:space="preserve"> </w:t>
      </w:r>
      <w:r>
        <w:rPr>
          <w:sz w:val="20"/>
        </w:rPr>
        <w:t>be</w:t>
      </w:r>
      <w:r>
        <w:rPr>
          <w:spacing w:val="-5"/>
          <w:sz w:val="20"/>
        </w:rPr>
        <w:t xml:space="preserve"> </w:t>
      </w:r>
      <w:r>
        <w:rPr>
          <w:sz w:val="20"/>
        </w:rPr>
        <w:t>assigned</w:t>
      </w:r>
      <w:r>
        <w:rPr>
          <w:spacing w:val="-7"/>
          <w:sz w:val="20"/>
        </w:rPr>
        <w:t xml:space="preserve"> </w:t>
      </w:r>
      <w:r>
        <w:rPr>
          <w:sz w:val="20"/>
        </w:rPr>
        <w:t>to</w:t>
      </w:r>
      <w:r>
        <w:rPr>
          <w:spacing w:val="-7"/>
          <w:sz w:val="20"/>
        </w:rPr>
        <w:t xml:space="preserve"> </w:t>
      </w:r>
      <w:r>
        <w:rPr>
          <w:sz w:val="20"/>
        </w:rPr>
        <w:t>more</w:t>
      </w:r>
      <w:r>
        <w:rPr>
          <w:spacing w:val="-6"/>
          <w:sz w:val="20"/>
        </w:rPr>
        <w:t xml:space="preserve"> </w:t>
      </w:r>
      <w:r>
        <w:rPr>
          <w:sz w:val="20"/>
        </w:rPr>
        <w:t>than</w:t>
      </w:r>
      <w:r>
        <w:rPr>
          <w:spacing w:val="-7"/>
          <w:sz w:val="20"/>
        </w:rPr>
        <w:t xml:space="preserve"> </w:t>
      </w:r>
      <w:r>
        <w:rPr>
          <w:sz w:val="20"/>
        </w:rPr>
        <w:t>one</w:t>
      </w:r>
      <w:r>
        <w:rPr>
          <w:spacing w:val="-4"/>
          <w:sz w:val="20"/>
        </w:rPr>
        <w:t xml:space="preserve"> </w:t>
      </w:r>
      <w:r>
        <w:rPr>
          <w:sz w:val="20"/>
        </w:rPr>
        <w:t>permit</w:t>
      </w:r>
      <w:r>
        <w:rPr>
          <w:spacing w:val="-6"/>
          <w:sz w:val="20"/>
        </w:rPr>
        <w:t xml:space="preserve"> </w:t>
      </w:r>
      <w:r>
        <w:rPr>
          <w:sz w:val="20"/>
        </w:rPr>
        <w:t>space</w:t>
      </w:r>
      <w:r>
        <w:rPr>
          <w:spacing w:val="-7"/>
          <w:sz w:val="20"/>
        </w:rPr>
        <w:t xml:space="preserve"> </w:t>
      </w:r>
      <w:r>
        <w:rPr>
          <w:sz w:val="20"/>
        </w:rPr>
        <w:t>provided</w:t>
      </w:r>
      <w:r>
        <w:rPr>
          <w:spacing w:val="-7"/>
          <w:sz w:val="20"/>
        </w:rPr>
        <w:t xml:space="preserve"> </w:t>
      </w:r>
      <w:r>
        <w:rPr>
          <w:sz w:val="20"/>
        </w:rPr>
        <w:t>the</w:t>
      </w:r>
      <w:r>
        <w:rPr>
          <w:spacing w:val="-7"/>
          <w:sz w:val="20"/>
        </w:rPr>
        <w:t xml:space="preserve"> </w:t>
      </w:r>
      <w:r>
        <w:rPr>
          <w:sz w:val="20"/>
        </w:rPr>
        <w:t>duties</w:t>
      </w:r>
      <w:r>
        <w:rPr>
          <w:spacing w:val="-6"/>
          <w:sz w:val="20"/>
        </w:rPr>
        <w:t xml:space="preserve"> </w:t>
      </w:r>
      <w:r>
        <w:rPr>
          <w:sz w:val="20"/>
        </w:rPr>
        <w:t>described in the OSHA standard can be effectively performed for each permit space.</w:t>
      </w:r>
    </w:p>
    <w:p w14:paraId="77D0073E" w14:textId="77777777" w:rsidR="00562CC2" w:rsidRDefault="00000000">
      <w:pPr>
        <w:pStyle w:val="ListParagraph"/>
        <w:numPr>
          <w:ilvl w:val="1"/>
          <w:numId w:val="174"/>
        </w:numPr>
        <w:tabs>
          <w:tab w:val="left" w:pos="2560"/>
        </w:tabs>
        <w:spacing w:before="8" w:line="230" w:lineRule="auto"/>
        <w:ind w:right="1180"/>
        <w:jc w:val="both"/>
        <w:rPr>
          <w:sz w:val="20"/>
        </w:rPr>
      </w:pPr>
      <w:r>
        <w:rPr>
          <w:sz w:val="20"/>
        </w:rPr>
        <w:t>Attendants</w:t>
      </w:r>
      <w:r>
        <w:rPr>
          <w:spacing w:val="-7"/>
          <w:sz w:val="20"/>
        </w:rPr>
        <w:t xml:space="preserve"> </w:t>
      </w:r>
      <w:r>
        <w:rPr>
          <w:sz w:val="20"/>
        </w:rPr>
        <w:t>may</w:t>
      </w:r>
      <w:r>
        <w:rPr>
          <w:spacing w:val="-14"/>
          <w:sz w:val="20"/>
        </w:rPr>
        <w:t xml:space="preserve"> </w:t>
      </w:r>
      <w:r>
        <w:rPr>
          <w:sz w:val="20"/>
        </w:rPr>
        <w:t>be</w:t>
      </w:r>
      <w:r>
        <w:rPr>
          <w:spacing w:val="-8"/>
          <w:sz w:val="20"/>
        </w:rPr>
        <w:t xml:space="preserve"> </w:t>
      </w:r>
      <w:r>
        <w:rPr>
          <w:sz w:val="20"/>
        </w:rPr>
        <w:t>stationed</w:t>
      </w:r>
      <w:r>
        <w:rPr>
          <w:spacing w:val="-8"/>
          <w:sz w:val="20"/>
        </w:rPr>
        <w:t xml:space="preserve"> </w:t>
      </w:r>
      <w:r>
        <w:rPr>
          <w:sz w:val="20"/>
        </w:rPr>
        <w:t>at</w:t>
      </w:r>
      <w:r>
        <w:rPr>
          <w:spacing w:val="-8"/>
          <w:sz w:val="20"/>
        </w:rPr>
        <w:t xml:space="preserve"> </w:t>
      </w:r>
      <w:r>
        <w:rPr>
          <w:sz w:val="20"/>
        </w:rPr>
        <w:t>any</w:t>
      </w:r>
      <w:r>
        <w:rPr>
          <w:spacing w:val="-11"/>
          <w:sz w:val="20"/>
        </w:rPr>
        <w:t xml:space="preserve"> </w:t>
      </w:r>
      <w:r>
        <w:rPr>
          <w:sz w:val="20"/>
        </w:rPr>
        <w:t>location</w:t>
      </w:r>
      <w:r>
        <w:rPr>
          <w:spacing w:val="-8"/>
          <w:sz w:val="20"/>
        </w:rPr>
        <w:t xml:space="preserve"> </w:t>
      </w:r>
      <w:r>
        <w:rPr>
          <w:sz w:val="20"/>
        </w:rPr>
        <w:t>outside</w:t>
      </w:r>
      <w:r>
        <w:rPr>
          <w:spacing w:val="-8"/>
          <w:sz w:val="20"/>
        </w:rPr>
        <w:t xml:space="preserve"> </w:t>
      </w:r>
      <w:r>
        <w:rPr>
          <w:sz w:val="20"/>
        </w:rPr>
        <w:t>the</w:t>
      </w:r>
      <w:r>
        <w:rPr>
          <w:spacing w:val="-8"/>
          <w:sz w:val="20"/>
        </w:rPr>
        <w:t xml:space="preserve"> </w:t>
      </w:r>
      <w:r>
        <w:rPr>
          <w:sz w:val="20"/>
        </w:rPr>
        <w:t>permit</w:t>
      </w:r>
      <w:r>
        <w:rPr>
          <w:spacing w:val="-8"/>
          <w:sz w:val="20"/>
        </w:rPr>
        <w:t xml:space="preserve"> </w:t>
      </w:r>
      <w:r>
        <w:rPr>
          <w:sz w:val="20"/>
        </w:rPr>
        <w:t>space</w:t>
      </w:r>
      <w:r>
        <w:rPr>
          <w:spacing w:val="-8"/>
          <w:sz w:val="20"/>
        </w:rPr>
        <w:t xml:space="preserve"> </w:t>
      </w:r>
      <w:r>
        <w:rPr>
          <w:sz w:val="20"/>
        </w:rPr>
        <w:t>as</w:t>
      </w:r>
      <w:r>
        <w:rPr>
          <w:spacing w:val="-7"/>
          <w:sz w:val="20"/>
        </w:rPr>
        <w:t xml:space="preserve"> </w:t>
      </w:r>
      <w:r>
        <w:rPr>
          <w:sz w:val="20"/>
        </w:rPr>
        <w:t>long</w:t>
      </w:r>
      <w:r>
        <w:rPr>
          <w:spacing w:val="-8"/>
          <w:sz w:val="20"/>
        </w:rPr>
        <w:t xml:space="preserve"> </w:t>
      </w:r>
      <w:r>
        <w:rPr>
          <w:sz w:val="20"/>
        </w:rPr>
        <w:t>as</w:t>
      </w:r>
      <w:r>
        <w:rPr>
          <w:spacing w:val="-7"/>
          <w:sz w:val="20"/>
        </w:rPr>
        <w:t xml:space="preserve"> </w:t>
      </w:r>
      <w:r>
        <w:rPr>
          <w:sz w:val="20"/>
        </w:rPr>
        <w:t>the</w:t>
      </w:r>
      <w:r>
        <w:rPr>
          <w:spacing w:val="-8"/>
          <w:sz w:val="20"/>
        </w:rPr>
        <w:t xml:space="preserve"> </w:t>
      </w:r>
      <w:r>
        <w:rPr>
          <w:sz w:val="20"/>
        </w:rPr>
        <w:t>duties described in the OSHA standard can be effectively performed for each permit space to which the attendant is assigned.</w:t>
      </w:r>
    </w:p>
    <w:p w14:paraId="02B2C206" w14:textId="77777777" w:rsidR="00562CC2" w:rsidRDefault="00562CC2">
      <w:pPr>
        <w:pStyle w:val="BodyText"/>
        <w:spacing w:before="5"/>
      </w:pPr>
    </w:p>
    <w:p w14:paraId="1ECA1442" w14:textId="77777777" w:rsidR="00562CC2" w:rsidRDefault="00000000">
      <w:pPr>
        <w:pStyle w:val="ListParagraph"/>
        <w:numPr>
          <w:ilvl w:val="0"/>
          <w:numId w:val="174"/>
        </w:numPr>
        <w:tabs>
          <w:tab w:val="left" w:pos="1480"/>
        </w:tabs>
        <w:spacing w:before="1"/>
        <w:ind w:right="1184"/>
        <w:jc w:val="both"/>
        <w:rPr>
          <w:sz w:val="20"/>
        </w:rPr>
      </w:pPr>
      <w:r>
        <w:rPr>
          <w:sz w:val="20"/>
        </w:rPr>
        <w:t>If multiple spaces are to be assigned to a single attendant, include in the permit program the means and procedures to enable the attendant to respond to an emergency affecting one or more of those permit spaces without distraction from the attendant’s responsibilities under the OSHA standard;</w:t>
      </w:r>
    </w:p>
    <w:p w14:paraId="4977E4AC" w14:textId="77777777" w:rsidR="00562CC2" w:rsidRDefault="00000000">
      <w:pPr>
        <w:pStyle w:val="ListParagraph"/>
        <w:numPr>
          <w:ilvl w:val="0"/>
          <w:numId w:val="174"/>
        </w:numPr>
        <w:tabs>
          <w:tab w:val="left" w:pos="1480"/>
        </w:tabs>
        <w:spacing w:before="229"/>
        <w:ind w:right="1178"/>
        <w:jc w:val="both"/>
        <w:rPr>
          <w:sz w:val="20"/>
        </w:rPr>
      </w:pPr>
      <w:r>
        <w:rPr>
          <w:sz w:val="20"/>
        </w:rPr>
        <w:t>Designate</w:t>
      </w:r>
      <w:r>
        <w:rPr>
          <w:spacing w:val="-7"/>
          <w:sz w:val="20"/>
        </w:rPr>
        <w:t xml:space="preserve"> </w:t>
      </w:r>
      <w:r>
        <w:rPr>
          <w:sz w:val="20"/>
        </w:rPr>
        <w:t>each</w:t>
      </w:r>
      <w:r>
        <w:rPr>
          <w:spacing w:val="-7"/>
          <w:sz w:val="20"/>
        </w:rPr>
        <w:t xml:space="preserve"> </w:t>
      </w:r>
      <w:r>
        <w:rPr>
          <w:sz w:val="20"/>
        </w:rPr>
        <w:t>person</w:t>
      </w:r>
      <w:r>
        <w:rPr>
          <w:spacing w:val="-5"/>
          <w:sz w:val="20"/>
        </w:rPr>
        <w:t xml:space="preserve"> </w:t>
      </w:r>
      <w:r>
        <w:rPr>
          <w:sz w:val="20"/>
        </w:rPr>
        <w:t>who</w:t>
      </w:r>
      <w:r>
        <w:rPr>
          <w:spacing w:val="-7"/>
          <w:sz w:val="20"/>
        </w:rPr>
        <w:t xml:space="preserve"> </w:t>
      </w:r>
      <w:r>
        <w:rPr>
          <w:sz w:val="20"/>
        </w:rPr>
        <w:t>is</w:t>
      </w:r>
      <w:r>
        <w:rPr>
          <w:spacing w:val="-5"/>
          <w:sz w:val="20"/>
        </w:rPr>
        <w:t xml:space="preserve"> </w:t>
      </w:r>
      <w:r>
        <w:rPr>
          <w:sz w:val="20"/>
        </w:rPr>
        <w:t>to</w:t>
      </w:r>
      <w:r>
        <w:rPr>
          <w:spacing w:val="-7"/>
          <w:sz w:val="20"/>
        </w:rPr>
        <w:t xml:space="preserve"> </w:t>
      </w:r>
      <w:r>
        <w:rPr>
          <w:sz w:val="20"/>
        </w:rPr>
        <w:t>have</w:t>
      </w:r>
      <w:r>
        <w:rPr>
          <w:spacing w:val="-7"/>
          <w:sz w:val="20"/>
        </w:rPr>
        <w:t xml:space="preserve"> </w:t>
      </w:r>
      <w:r>
        <w:rPr>
          <w:sz w:val="20"/>
        </w:rPr>
        <w:t>an</w:t>
      </w:r>
      <w:r>
        <w:rPr>
          <w:spacing w:val="-7"/>
          <w:sz w:val="20"/>
        </w:rPr>
        <w:t xml:space="preserve"> </w:t>
      </w:r>
      <w:r>
        <w:rPr>
          <w:sz w:val="20"/>
        </w:rPr>
        <w:t>active</w:t>
      </w:r>
      <w:r>
        <w:rPr>
          <w:spacing w:val="-7"/>
          <w:sz w:val="20"/>
        </w:rPr>
        <w:t xml:space="preserve"> </w:t>
      </w:r>
      <w:r>
        <w:rPr>
          <w:sz w:val="20"/>
        </w:rPr>
        <w:t>role</w:t>
      </w:r>
      <w:r>
        <w:rPr>
          <w:spacing w:val="-7"/>
          <w:sz w:val="20"/>
        </w:rPr>
        <w:t xml:space="preserve"> </w:t>
      </w:r>
      <w:r>
        <w:rPr>
          <w:sz w:val="20"/>
        </w:rPr>
        <w:t>(as,</w:t>
      </w:r>
      <w:r>
        <w:rPr>
          <w:spacing w:val="-6"/>
          <w:sz w:val="20"/>
        </w:rPr>
        <w:t xml:space="preserve"> </w:t>
      </w:r>
      <w:r>
        <w:rPr>
          <w:sz w:val="20"/>
        </w:rPr>
        <w:t>for</w:t>
      </w:r>
      <w:r>
        <w:rPr>
          <w:spacing w:val="-6"/>
          <w:sz w:val="20"/>
        </w:rPr>
        <w:t xml:space="preserve"> </w:t>
      </w:r>
      <w:r>
        <w:rPr>
          <w:sz w:val="20"/>
        </w:rPr>
        <w:t>example,</w:t>
      </w:r>
      <w:r>
        <w:rPr>
          <w:spacing w:val="-7"/>
          <w:sz w:val="20"/>
        </w:rPr>
        <w:t xml:space="preserve"> </w:t>
      </w:r>
      <w:r>
        <w:rPr>
          <w:sz w:val="20"/>
        </w:rPr>
        <w:t>authorized</w:t>
      </w:r>
      <w:r>
        <w:rPr>
          <w:spacing w:val="-5"/>
          <w:sz w:val="20"/>
        </w:rPr>
        <w:t xml:space="preserve"> </w:t>
      </w:r>
      <w:r>
        <w:rPr>
          <w:sz w:val="20"/>
        </w:rPr>
        <w:t>entrants,</w:t>
      </w:r>
      <w:r>
        <w:rPr>
          <w:spacing w:val="-6"/>
          <w:sz w:val="20"/>
        </w:rPr>
        <w:t xml:space="preserve"> </w:t>
      </w:r>
      <w:r>
        <w:rPr>
          <w:sz w:val="20"/>
        </w:rPr>
        <w:t>attendants, entry</w:t>
      </w:r>
      <w:r>
        <w:rPr>
          <w:spacing w:val="-16"/>
          <w:sz w:val="20"/>
        </w:rPr>
        <w:t xml:space="preserve"> </w:t>
      </w:r>
      <w:r>
        <w:rPr>
          <w:sz w:val="20"/>
        </w:rPr>
        <w:t>supervisors,</w:t>
      </w:r>
      <w:r>
        <w:rPr>
          <w:spacing w:val="-14"/>
          <w:sz w:val="20"/>
        </w:rPr>
        <w:t xml:space="preserve"> </w:t>
      </w:r>
      <w:r>
        <w:rPr>
          <w:sz w:val="20"/>
        </w:rPr>
        <w:t>or</w:t>
      </w:r>
      <w:r>
        <w:rPr>
          <w:spacing w:val="-14"/>
          <w:sz w:val="20"/>
        </w:rPr>
        <w:t xml:space="preserve"> </w:t>
      </w:r>
      <w:r>
        <w:rPr>
          <w:sz w:val="20"/>
        </w:rPr>
        <w:t>persons</w:t>
      </w:r>
      <w:r>
        <w:rPr>
          <w:spacing w:val="-14"/>
          <w:sz w:val="20"/>
        </w:rPr>
        <w:t xml:space="preserve"> </w:t>
      </w:r>
      <w:r>
        <w:rPr>
          <w:sz w:val="20"/>
        </w:rPr>
        <w:t>who</w:t>
      </w:r>
      <w:r>
        <w:rPr>
          <w:spacing w:val="-14"/>
          <w:sz w:val="20"/>
        </w:rPr>
        <w:t xml:space="preserve"> </w:t>
      </w:r>
      <w:r>
        <w:rPr>
          <w:sz w:val="20"/>
        </w:rPr>
        <w:t>test</w:t>
      </w:r>
      <w:r>
        <w:rPr>
          <w:spacing w:val="-14"/>
          <w:sz w:val="20"/>
        </w:rPr>
        <w:t xml:space="preserve"> </w:t>
      </w:r>
      <w:r>
        <w:rPr>
          <w:sz w:val="20"/>
        </w:rPr>
        <w:t>or</w:t>
      </w:r>
      <w:r>
        <w:rPr>
          <w:spacing w:val="-14"/>
          <w:sz w:val="20"/>
        </w:rPr>
        <w:t xml:space="preserve"> </w:t>
      </w:r>
      <w:r>
        <w:rPr>
          <w:sz w:val="20"/>
        </w:rPr>
        <w:t>monitor</w:t>
      </w:r>
      <w:r>
        <w:rPr>
          <w:spacing w:val="-14"/>
          <w:sz w:val="20"/>
        </w:rPr>
        <w:t xml:space="preserve"> </w:t>
      </w:r>
      <w:r>
        <w:rPr>
          <w:sz w:val="20"/>
        </w:rPr>
        <w:t>the</w:t>
      </w:r>
      <w:r>
        <w:rPr>
          <w:spacing w:val="-12"/>
          <w:sz w:val="20"/>
        </w:rPr>
        <w:t xml:space="preserve"> </w:t>
      </w:r>
      <w:r>
        <w:rPr>
          <w:sz w:val="20"/>
        </w:rPr>
        <w:t>atmosphere</w:t>
      </w:r>
      <w:r>
        <w:rPr>
          <w:spacing w:val="-12"/>
          <w:sz w:val="20"/>
        </w:rPr>
        <w:t xml:space="preserve"> </w:t>
      </w:r>
      <w:r>
        <w:rPr>
          <w:sz w:val="20"/>
        </w:rPr>
        <w:t>in</w:t>
      </w:r>
      <w:r>
        <w:rPr>
          <w:spacing w:val="-13"/>
          <w:sz w:val="20"/>
        </w:rPr>
        <w:t xml:space="preserve"> </w:t>
      </w:r>
      <w:r>
        <w:rPr>
          <w:sz w:val="20"/>
        </w:rPr>
        <w:t>a</w:t>
      </w:r>
      <w:r>
        <w:rPr>
          <w:spacing w:val="-14"/>
          <w:sz w:val="20"/>
        </w:rPr>
        <w:t xml:space="preserve"> </w:t>
      </w:r>
      <w:r>
        <w:rPr>
          <w:sz w:val="20"/>
        </w:rPr>
        <w:t>permit</w:t>
      </w:r>
      <w:r>
        <w:rPr>
          <w:spacing w:val="-14"/>
          <w:sz w:val="20"/>
        </w:rPr>
        <w:t xml:space="preserve"> </w:t>
      </w:r>
      <w:r>
        <w:rPr>
          <w:sz w:val="20"/>
        </w:rPr>
        <w:t>space)</w:t>
      </w:r>
      <w:r>
        <w:rPr>
          <w:spacing w:val="-14"/>
          <w:sz w:val="20"/>
        </w:rPr>
        <w:t xml:space="preserve"> </w:t>
      </w:r>
      <w:r>
        <w:rPr>
          <w:sz w:val="20"/>
        </w:rPr>
        <w:t>in</w:t>
      </w:r>
      <w:r>
        <w:rPr>
          <w:spacing w:val="-13"/>
          <w:sz w:val="20"/>
        </w:rPr>
        <w:t xml:space="preserve"> </w:t>
      </w:r>
      <w:r>
        <w:rPr>
          <w:sz w:val="20"/>
        </w:rPr>
        <w:t>entry</w:t>
      </w:r>
      <w:r>
        <w:rPr>
          <w:spacing w:val="-16"/>
          <w:sz w:val="20"/>
        </w:rPr>
        <w:t xml:space="preserve"> </w:t>
      </w:r>
      <w:r>
        <w:rPr>
          <w:sz w:val="20"/>
        </w:rPr>
        <w:t>operations,</w:t>
      </w:r>
    </w:p>
    <w:p w14:paraId="178C69E9" w14:textId="77777777" w:rsidR="00562CC2" w:rsidRDefault="00562CC2">
      <w:pPr>
        <w:jc w:val="both"/>
        <w:rPr>
          <w:sz w:val="20"/>
        </w:rPr>
        <w:sectPr w:rsidR="00562CC2" w:rsidSect="000A30F8">
          <w:pgSz w:w="12240" w:h="15840"/>
          <w:pgMar w:top="640" w:right="260" w:bottom="1160" w:left="320" w:header="0" w:footer="972" w:gutter="0"/>
          <w:cols w:space="720"/>
        </w:sectPr>
      </w:pPr>
    </w:p>
    <w:p w14:paraId="00C7D7CE" w14:textId="77777777" w:rsidR="00562CC2" w:rsidRDefault="00000000">
      <w:pPr>
        <w:pStyle w:val="BodyText"/>
        <w:spacing w:before="79"/>
        <w:ind w:left="1480" w:right="1120"/>
      </w:pPr>
      <w:r>
        <w:lastRenderedPageBreak/>
        <w:t>identify</w:t>
      </w:r>
      <w:r>
        <w:rPr>
          <w:spacing w:val="-5"/>
        </w:rPr>
        <w:t xml:space="preserve"> </w:t>
      </w:r>
      <w:r>
        <w:t>the duties</w:t>
      </w:r>
      <w:r>
        <w:rPr>
          <w:spacing w:val="-1"/>
        </w:rPr>
        <w:t xml:space="preserve"> </w:t>
      </w:r>
      <w:r>
        <w:t>of each such</w:t>
      </w:r>
      <w:r>
        <w:rPr>
          <w:spacing w:val="-2"/>
        </w:rPr>
        <w:t xml:space="preserve"> </w:t>
      </w:r>
      <w:r>
        <w:t>employee, and provide each</w:t>
      </w:r>
      <w:r>
        <w:rPr>
          <w:spacing w:val="-2"/>
        </w:rPr>
        <w:t xml:space="preserve"> </w:t>
      </w:r>
      <w:r>
        <w:t>such employee with the</w:t>
      </w:r>
      <w:r>
        <w:rPr>
          <w:spacing w:val="-3"/>
        </w:rPr>
        <w:t xml:space="preserve"> </w:t>
      </w:r>
      <w:r>
        <w:t>training required by the OSHA standard;</w:t>
      </w:r>
    </w:p>
    <w:p w14:paraId="0DAEAA3E" w14:textId="77777777" w:rsidR="00562CC2" w:rsidRDefault="00000000">
      <w:pPr>
        <w:pStyle w:val="ListParagraph"/>
        <w:numPr>
          <w:ilvl w:val="0"/>
          <w:numId w:val="174"/>
        </w:numPr>
        <w:tabs>
          <w:tab w:val="left" w:pos="1480"/>
        </w:tabs>
        <w:spacing w:before="229"/>
        <w:ind w:right="1180"/>
        <w:jc w:val="both"/>
        <w:rPr>
          <w:sz w:val="20"/>
        </w:rPr>
      </w:pPr>
      <w:r>
        <w:rPr>
          <w:sz w:val="20"/>
        </w:rPr>
        <w:t>Develop and implement procedures for summoning rescue and emergency services (including procedures</w:t>
      </w:r>
      <w:r>
        <w:rPr>
          <w:spacing w:val="-14"/>
          <w:sz w:val="20"/>
        </w:rPr>
        <w:t xml:space="preserve"> </w:t>
      </w:r>
      <w:r>
        <w:rPr>
          <w:sz w:val="20"/>
        </w:rPr>
        <w:t>for</w:t>
      </w:r>
      <w:r>
        <w:rPr>
          <w:spacing w:val="-14"/>
          <w:sz w:val="20"/>
        </w:rPr>
        <w:t xml:space="preserve"> </w:t>
      </w:r>
      <w:r>
        <w:rPr>
          <w:sz w:val="20"/>
        </w:rPr>
        <w:t>summoning</w:t>
      </w:r>
      <w:r>
        <w:rPr>
          <w:spacing w:val="-14"/>
          <w:sz w:val="20"/>
        </w:rPr>
        <w:t xml:space="preserve"> </w:t>
      </w:r>
      <w:r>
        <w:rPr>
          <w:sz w:val="20"/>
        </w:rPr>
        <w:t>emergency</w:t>
      </w:r>
      <w:r>
        <w:rPr>
          <w:spacing w:val="-14"/>
          <w:sz w:val="20"/>
        </w:rPr>
        <w:t xml:space="preserve"> </w:t>
      </w:r>
      <w:r>
        <w:rPr>
          <w:sz w:val="20"/>
        </w:rPr>
        <w:t>assistance</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event</w:t>
      </w:r>
      <w:r>
        <w:rPr>
          <w:spacing w:val="-14"/>
          <w:sz w:val="20"/>
        </w:rPr>
        <w:t xml:space="preserve"> </w:t>
      </w:r>
      <w:r>
        <w:rPr>
          <w:sz w:val="20"/>
        </w:rPr>
        <w:t>of</w:t>
      </w:r>
      <w:r>
        <w:rPr>
          <w:spacing w:val="-14"/>
          <w:sz w:val="20"/>
        </w:rPr>
        <w:t xml:space="preserve"> </w:t>
      </w:r>
      <w:r>
        <w:rPr>
          <w:sz w:val="20"/>
        </w:rPr>
        <w:t>a</w:t>
      </w:r>
      <w:r>
        <w:rPr>
          <w:spacing w:val="-13"/>
          <w:sz w:val="20"/>
        </w:rPr>
        <w:t xml:space="preserve"> </w:t>
      </w:r>
      <w:r>
        <w:rPr>
          <w:sz w:val="20"/>
        </w:rPr>
        <w:t>failed</w:t>
      </w:r>
      <w:r>
        <w:rPr>
          <w:spacing w:val="-14"/>
          <w:sz w:val="20"/>
        </w:rPr>
        <w:t xml:space="preserve"> </w:t>
      </w:r>
      <w:r>
        <w:rPr>
          <w:sz w:val="20"/>
        </w:rPr>
        <w:t>non-entry</w:t>
      </w:r>
      <w:r>
        <w:rPr>
          <w:spacing w:val="-14"/>
          <w:sz w:val="20"/>
        </w:rPr>
        <w:t xml:space="preserve"> </w:t>
      </w:r>
      <w:r>
        <w:rPr>
          <w:sz w:val="20"/>
        </w:rPr>
        <w:t>rescue)</w:t>
      </w:r>
      <w:r>
        <w:rPr>
          <w:spacing w:val="-14"/>
          <w:sz w:val="20"/>
        </w:rPr>
        <w:t xml:space="preserve"> </w:t>
      </w:r>
      <w:r>
        <w:rPr>
          <w:sz w:val="20"/>
        </w:rPr>
        <w:t>for</w:t>
      </w:r>
      <w:r>
        <w:rPr>
          <w:spacing w:val="-14"/>
          <w:sz w:val="20"/>
        </w:rPr>
        <w:t xml:space="preserve"> </w:t>
      </w:r>
      <w:r>
        <w:rPr>
          <w:sz w:val="20"/>
        </w:rPr>
        <w:t>rescuing entrants from permit spaces, for providing necessary emergency</w:t>
      </w:r>
      <w:r>
        <w:rPr>
          <w:spacing w:val="-5"/>
          <w:sz w:val="20"/>
        </w:rPr>
        <w:t xml:space="preserve"> </w:t>
      </w:r>
      <w:r>
        <w:rPr>
          <w:sz w:val="20"/>
        </w:rPr>
        <w:t>services to rescued employees, and for preventing unauthorized personnel from attempting a rescue;</w:t>
      </w:r>
    </w:p>
    <w:p w14:paraId="00C5CD0B" w14:textId="77777777" w:rsidR="00562CC2" w:rsidRDefault="00000000">
      <w:pPr>
        <w:spacing w:before="228"/>
        <w:ind w:left="1840" w:right="1184"/>
        <w:jc w:val="both"/>
        <w:rPr>
          <w:sz w:val="20"/>
        </w:rPr>
      </w:pPr>
      <w:r>
        <w:rPr>
          <w:b/>
          <w:i/>
          <w:sz w:val="20"/>
        </w:rPr>
        <w:t>Note:</w:t>
      </w:r>
      <w:r>
        <w:rPr>
          <w:b/>
          <w:i/>
          <w:spacing w:val="34"/>
          <w:sz w:val="20"/>
        </w:rPr>
        <w:t xml:space="preserve"> </w:t>
      </w:r>
      <w:r>
        <w:rPr>
          <w:i/>
          <w:sz w:val="20"/>
        </w:rPr>
        <w:t>Emergency</w:t>
      </w:r>
      <w:r>
        <w:rPr>
          <w:i/>
          <w:spacing w:val="-10"/>
          <w:sz w:val="20"/>
        </w:rPr>
        <w:t xml:space="preserve"> </w:t>
      </w:r>
      <w:r>
        <w:rPr>
          <w:i/>
          <w:sz w:val="20"/>
        </w:rPr>
        <w:t>services</w:t>
      </w:r>
      <w:r>
        <w:rPr>
          <w:i/>
          <w:spacing w:val="-8"/>
          <w:sz w:val="20"/>
        </w:rPr>
        <w:t xml:space="preserve"> </w:t>
      </w:r>
      <w:r>
        <w:rPr>
          <w:i/>
          <w:sz w:val="20"/>
        </w:rPr>
        <w:t>relied</w:t>
      </w:r>
      <w:r>
        <w:rPr>
          <w:i/>
          <w:spacing w:val="-9"/>
          <w:sz w:val="20"/>
        </w:rPr>
        <w:t xml:space="preserve"> </w:t>
      </w:r>
      <w:r>
        <w:rPr>
          <w:i/>
          <w:sz w:val="20"/>
        </w:rPr>
        <w:t>upon</w:t>
      </w:r>
      <w:r>
        <w:rPr>
          <w:i/>
          <w:spacing w:val="-11"/>
          <w:sz w:val="20"/>
        </w:rPr>
        <w:t xml:space="preserve"> </w:t>
      </w:r>
      <w:r>
        <w:rPr>
          <w:i/>
          <w:sz w:val="20"/>
        </w:rPr>
        <w:t>for</w:t>
      </w:r>
      <w:r>
        <w:rPr>
          <w:i/>
          <w:spacing w:val="-10"/>
          <w:sz w:val="20"/>
        </w:rPr>
        <w:t xml:space="preserve"> </w:t>
      </w:r>
      <w:r>
        <w:rPr>
          <w:i/>
          <w:sz w:val="20"/>
        </w:rPr>
        <w:t>rescue</w:t>
      </w:r>
      <w:r>
        <w:rPr>
          <w:i/>
          <w:spacing w:val="-9"/>
          <w:sz w:val="20"/>
        </w:rPr>
        <w:t xml:space="preserve"> </w:t>
      </w:r>
      <w:r>
        <w:rPr>
          <w:i/>
          <w:sz w:val="20"/>
        </w:rPr>
        <w:t>must</w:t>
      </w:r>
      <w:r>
        <w:rPr>
          <w:i/>
          <w:spacing w:val="-7"/>
          <w:sz w:val="20"/>
        </w:rPr>
        <w:t xml:space="preserve"> </w:t>
      </w:r>
      <w:r>
        <w:rPr>
          <w:i/>
          <w:sz w:val="20"/>
        </w:rPr>
        <w:t>be</w:t>
      </w:r>
      <w:r>
        <w:rPr>
          <w:i/>
          <w:spacing w:val="-9"/>
          <w:sz w:val="20"/>
        </w:rPr>
        <w:t xml:space="preserve"> </w:t>
      </w:r>
      <w:r>
        <w:rPr>
          <w:i/>
          <w:sz w:val="20"/>
        </w:rPr>
        <w:t>able</w:t>
      </w:r>
      <w:r>
        <w:rPr>
          <w:i/>
          <w:spacing w:val="-11"/>
          <w:sz w:val="20"/>
        </w:rPr>
        <w:t xml:space="preserve"> </w:t>
      </w:r>
      <w:r>
        <w:rPr>
          <w:i/>
          <w:sz w:val="20"/>
        </w:rPr>
        <w:t>to</w:t>
      </w:r>
      <w:r>
        <w:rPr>
          <w:i/>
          <w:spacing w:val="-11"/>
          <w:sz w:val="20"/>
        </w:rPr>
        <w:t xml:space="preserve"> </w:t>
      </w:r>
      <w:r>
        <w:rPr>
          <w:i/>
          <w:sz w:val="20"/>
        </w:rPr>
        <w:t>notify</w:t>
      </w:r>
      <w:r>
        <w:rPr>
          <w:i/>
          <w:spacing w:val="-10"/>
          <w:sz w:val="20"/>
        </w:rPr>
        <w:t xml:space="preserve"> </w:t>
      </w:r>
      <w:r>
        <w:rPr>
          <w:i/>
          <w:sz w:val="20"/>
        </w:rPr>
        <w:t>the</w:t>
      </w:r>
      <w:r>
        <w:rPr>
          <w:i/>
          <w:spacing w:val="-11"/>
          <w:sz w:val="20"/>
        </w:rPr>
        <w:t xml:space="preserve"> </w:t>
      </w:r>
      <w:r>
        <w:rPr>
          <w:i/>
          <w:sz w:val="20"/>
        </w:rPr>
        <w:t>Company</w:t>
      </w:r>
      <w:r>
        <w:rPr>
          <w:i/>
          <w:spacing w:val="-10"/>
          <w:sz w:val="20"/>
        </w:rPr>
        <w:t xml:space="preserve"> </w:t>
      </w:r>
      <w:r>
        <w:rPr>
          <w:i/>
          <w:sz w:val="20"/>
        </w:rPr>
        <w:t>immediately if rescue service becomes unavailable</w:t>
      </w:r>
      <w:r>
        <w:rPr>
          <w:sz w:val="20"/>
        </w:rPr>
        <w:t>.</w:t>
      </w:r>
    </w:p>
    <w:p w14:paraId="3F57C6AC" w14:textId="77777777" w:rsidR="00562CC2" w:rsidRDefault="00562CC2">
      <w:pPr>
        <w:pStyle w:val="BodyText"/>
        <w:spacing w:before="3"/>
      </w:pPr>
    </w:p>
    <w:p w14:paraId="256D8200" w14:textId="77777777" w:rsidR="00562CC2" w:rsidRDefault="00000000">
      <w:pPr>
        <w:pStyle w:val="ListParagraph"/>
        <w:numPr>
          <w:ilvl w:val="0"/>
          <w:numId w:val="174"/>
        </w:numPr>
        <w:tabs>
          <w:tab w:val="left" w:pos="1480"/>
        </w:tabs>
        <w:ind w:right="1185"/>
        <w:jc w:val="both"/>
        <w:rPr>
          <w:sz w:val="20"/>
        </w:rPr>
      </w:pPr>
      <w:r>
        <w:rPr>
          <w:sz w:val="20"/>
        </w:rPr>
        <w:t>Develop</w:t>
      </w:r>
      <w:r>
        <w:rPr>
          <w:spacing w:val="-2"/>
          <w:sz w:val="20"/>
        </w:rPr>
        <w:t xml:space="preserve"> </w:t>
      </w:r>
      <w:r>
        <w:rPr>
          <w:sz w:val="20"/>
        </w:rPr>
        <w:t>and</w:t>
      </w:r>
      <w:r>
        <w:rPr>
          <w:spacing w:val="-2"/>
          <w:sz w:val="20"/>
        </w:rPr>
        <w:t xml:space="preserve"> </w:t>
      </w:r>
      <w:r>
        <w:rPr>
          <w:sz w:val="20"/>
        </w:rPr>
        <w:t>implement</w:t>
      </w:r>
      <w:r>
        <w:rPr>
          <w:spacing w:val="-2"/>
          <w:sz w:val="20"/>
        </w:rPr>
        <w:t xml:space="preserve"> </w:t>
      </w:r>
      <w:r>
        <w:rPr>
          <w:sz w:val="20"/>
        </w:rPr>
        <w:t>a</w:t>
      </w:r>
      <w:r>
        <w:rPr>
          <w:spacing w:val="-2"/>
          <w:sz w:val="20"/>
        </w:rPr>
        <w:t xml:space="preserve"> </w:t>
      </w:r>
      <w:r>
        <w:rPr>
          <w:sz w:val="20"/>
        </w:rPr>
        <w:t>system for</w:t>
      </w:r>
      <w:r>
        <w:rPr>
          <w:spacing w:val="-1"/>
          <w:sz w:val="20"/>
        </w:rPr>
        <w:t xml:space="preserve"> </w:t>
      </w:r>
      <w:r>
        <w:rPr>
          <w:sz w:val="20"/>
        </w:rPr>
        <w:t>the</w:t>
      </w:r>
      <w:r>
        <w:rPr>
          <w:spacing w:val="-3"/>
          <w:sz w:val="20"/>
        </w:rPr>
        <w:t xml:space="preserve"> </w:t>
      </w:r>
      <w:r>
        <w:rPr>
          <w:sz w:val="20"/>
        </w:rPr>
        <w:t>preparation, issuance,</w:t>
      </w:r>
      <w:r>
        <w:rPr>
          <w:spacing w:val="-2"/>
          <w:sz w:val="20"/>
        </w:rPr>
        <w:t xml:space="preserve"> </w:t>
      </w:r>
      <w:r>
        <w:rPr>
          <w:sz w:val="20"/>
        </w:rPr>
        <w:t>use,</w:t>
      </w:r>
      <w:r>
        <w:rPr>
          <w:spacing w:val="-2"/>
          <w:sz w:val="20"/>
        </w:rPr>
        <w:t xml:space="preserve"> </w:t>
      </w:r>
      <w:r>
        <w:rPr>
          <w:sz w:val="20"/>
        </w:rPr>
        <w:t>and</w:t>
      </w:r>
      <w:r>
        <w:rPr>
          <w:spacing w:val="-3"/>
          <w:sz w:val="20"/>
        </w:rPr>
        <w:t xml:space="preserve"> </w:t>
      </w:r>
      <w:r>
        <w:rPr>
          <w:sz w:val="20"/>
        </w:rPr>
        <w:t>cancellation of entry</w:t>
      </w:r>
      <w:r>
        <w:rPr>
          <w:spacing w:val="-3"/>
          <w:sz w:val="20"/>
        </w:rPr>
        <w:t xml:space="preserve"> </w:t>
      </w:r>
      <w:r>
        <w:rPr>
          <w:sz w:val="20"/>
        </w:rPr>
        <w:t>permits as</w:t>
      </w:r>
      <w:r>
        <w:rPr>
          <w:spacing w:val="-7"/>
          <w:sz w:val="20"/>
        </w:rPr>
        <w:t xml:space="preserve"> </w:t>
      </w:r>
      <w:r>
        <w:rPr>
          <w:sz w:val="20"/>
        </w:rPr>
        <w:t>required</w:t>
      </w:r>
      <w:r>
        <w:rPr>
          <w:spacing w:val="-6"/>
          <w:sz w:val="20"/>
        </w:rPr>
        <w:t xml:space="preserve"> </w:t>
      </w:r>
      <w:r>
        <w:rPr>
          <w:sz w:val="20"/>
        </w:rPr>
        <w:t>by</w:t>
      </w:r>
      <w:r>
        <w:rPr>
          <w:spacing w:val="-11"/>
          <w:sz w:val="20"/>
        </w:rPr>
        <w:t xml:space="preserve"> </w:t>
      </w:r>
      <w:r>
        <w:rPr>
          <w:sz w:val="20"/>
        </w:rPr>
        <w:t>this</w:t>
      </w:r>
      <w:r>
        <w:rPr>
          <w:spacing w:val="-7"/>
          <w:sz w:val="20"/>
        </w:rPr>
        <w:t xml:space="preserve"> </w:t>
      </w:r>
      <w:r>
        <w:rPr>
          <w:sz w:val="20"/>
        </w:rPr>
        <w:t>standard,</w:t>
      </w:r>
      <w:r>
        <w:rPr>
          <w:spacing w:val="-8"/>
          <w:sz w:val="20"/>
        </w:rPr>
        <w:t xml:space="preserve"> </w:t>
      </w:r>
      <w:r>
        <w:rPr>
          <w:sz w:val="20"/>
        </w:rPr>
        <w:t>including</w:t>
      </w:r>
      <w:r>
        <w:rPr>
          <w:spacing w:val="-8"/>
          <w:sz w:val="20"/>
        </w:rPr>
        <w:t xml:space="preserve"> </w:t>
      </w:r>
      <w:r>
        <w:rPr>
          <w:sz w:val="20"/>
        </w:rPr>
        <w:t>the</w:t>
      </w:r>
      <w:r>
        <w:rPr>
          <w:spacing w:val="-8"/>
          <w:sz w:val="20"/>
        </w:rPr>
        <w:t xml:space="preserve"> </w:t>
      </w:r>
      <w:r>
        <w:rPr>
          <w:sz w:val="20"/>
        </w:rPr>
        <w:t>safe</w:t>
      </w:r>
      <w:r>
        <w:rPr>
          <w:spacing w:val="-8"/>
          <w:sz w:val="20"/>
        </w:rPr>
        <w:t xml:space="preserve"> </w:t>
      </w:r>
      <w:r>
        <w:rPr>
          <w:sz w:val="20"/>
        </w:rPr>
        <w:t>termination</w:t>
      </w:r>
      <w:r>
        <w:rPr>
          <w:spacing w:val="-6"/>
          <w:sz w:val="20"/>
        </w:rPr>
        <w:t xml:space="preserve"> </w:t>
      </w:r>
      <w:r>
        <w:rPr>
          <w:sz w:val="20"/>
        </w:rPr>
        <w:t>of</w:t>
      </w:r>
      <w:r>
        <w:rPr>
          <w:spacing w:val="-6"/>
          <w:sz w:val="20"/>
        </w:rPr>
        <w:t xml:space="preserve"> </w:t>
      </w:r>
      <w:r>
        <w:rPr>
          <w:sz w:val="20"/>
        </w:rPr>
        <w:t>entry</w:t>
      </w:r>
      <w:r>
        <w:rPr>
          <w:spacing w:val="-9"/>
          <w:sz w:val="20"/>
        </w:rPr>
        <w:t xml:space="preserve"> </w:t>
      </w:r>
      <w:r>
        <w:rPr>
          <w:sz w:val="20"/>
        </w:rPr>
        <w:t>operations</w:t>
      </w:r>
      <w:r>
        <w:rPr>
          <w:spacing w:val="-7"/>
          <w:sz w:val="20"/>
        </w:rPr>
        <w:t xml:space="preserve"> </w:t>
      </w:r>
      <w:r>
        <w:rPr>
          <w:sz w:val="20"/>
        </w:rPr>
        <w:t>under</w:t>
      </w:r>
      <w:r>
        <w:rPr>
          <w:spacing w:val="-7"/>
          <w:sz w:val="20"/>
        </w:rPr>
        <w:t xml:space="preserve"> </w:t>
      </w:r>
      <w:r>
        <w:rPr>
          <w:sz w:val="20"/>
        </w:rPr>
        <w:t>both</w:t>
      </w:r>
      <w:r>
        <w:rPr>
          <w:spacing w:val="-6"/>
          <w:sz w:val="20"/>
        </w:rPr>
        <w:t xml:space="preserve"> </w:t>
      </w:r>
      <w:r>
        <w:rPr>
          <w:sz w:val="20"/>
        </w:rPr>
        <w:t>planned</w:t>
      </w:r>
      <w:r>
        <w:rPr>
          <w:spacing w:val="-6"/>
          <w:sz w:val="20"/>
        </w:rPr>
        <w:t xml:space="preserve"> </w:t>
      </w:r>
      <w:r>
        <w:rPr>
          <w:sz w:val="20"/>
        </w:rPr>
        <w:t>and emergency conditions;</w:t>
      </w:r>
    </w:p>
    <w:p w14:paraId="75210899" w14:textId="77777777" w:rsidR="00562CC2" w:rsidRDefault="00562CC2">
      <w:pPr>
        <w:pStyle w:val="BodyText"/>
      </w:pPr>
    </w:p>
    <w:p w14:paraId="0F53C42E" w14:textId="77777777" w:rsidR="00562CC2" w:rsidRDefault="00000000">
      <w:pPr>
        <w:pStyle w:val="ListParagraph"/>
        <w:numPr>
          <w:ilvl w:val="0"/>
          <w:numId w:val="174"/>
        </w:numPr>
        <w:tabs>
          <w:tab w:val="left" w:pos="1480"/>
        </w:tabs>
        <w:ind w:right="1177"/>
        <w:jc w:val="both"/>
        <w:rPr>
          <w:sz w:val="20"/>
        </w:rPr>
      </w:pPr>
      <w:r>
        <w:rPr>
          <w:sz w:val="20"/>
        </w:rPr>
        <w:t>Develop</w:t>
      </w:r>
      <w:r>
        <w:rPr>
          <w:spacing w:val="-4"/>
          <w:sz w:val="20"/>
        </w:rPr>
        <w:t xml:space="preserve"> </w:t>
      </w:r>
      <w:r>
        <w:rPr>
          <w:sz w:val="20"/>
        </w:rPr>
        <w:t>and</w:t>
      </w:r>
      <w:r>
        <w:rPr>
          <w:spacing w:val="-4"/>
          <w:sz w:val="20"/>
        </w:rPr>
        <w:t xml:space="preserve"> </w:t>
      </w:r>
      <w:r>
        <w:rPr>
          <w:sz w:val="20"/>
        </w:rPr>
        <w:t>implement</w:t>
      </w:r>
      <w:r>
        <w:rPr>
          <w:spacing w:val="-4"/>
          <w:sz w:val="20"/>
        </w:rPr>
        <w:t xml:space="preserve"> </w:t>
      </w:r>
      <w:r>
        <w:rPr>
          <w:sz w:val="20"/>
        </w:rPr>
        <w:t>procedures</w:t>
      </w:r>
      <w:r>
        <w:rPr>
          <w:spacing w:val="-2"/>
          <w:sz w:val="20"/>
        </w:rPr>
        <w:t xml:space="preserve"> </w:t>
      </w:r>
      <w:r>
        <w:rPr>
          <w:sz w:val="20"/>
        </w:rPr>
        <w:t>to</w:t>
      </w:r>
      <w:r>
        <w:rPr>
          <w:spacing w:val="-5"/>
          <w:sz w:val="20"/>
        </w:rPr>
        <w:t xml:space="preserve"> </w:t>
      </w:r>
      <w:r>
        <w:rPr>
          <w:sz w:val="20"/>
        </w:rPr>
        <w:t>coordinate</w:t>
      </w:r>
      <w:r>
        <w:rPr>
          <w:spacing w:val="-5"/>
          <w:sz w:val="20"/>
        </w:rPr>
        <w:t xml:space="preserve"> </w:t>
      </w:r>
      <w:r>
        <w:rPr>
          <w:sz w:val="20"/>
        </w:rPr>
        <w:t>entry</w:t>
      </w:r>
      <w:r>
        <w:rPr>
          <w:spacing w:val="-5"/>
          <w:sz w:val="20"/>
        </w:rPr>
        <w:t xml:space="preserve"> </w:t>
      </w:r>
      <w:r>
        <w:rPr>
          <w:sz w:val="20"/>
        </w:rPr>
        <w:t>operations,</w:t>
      </w:r>
      <w:r>
        <w:rPr>
          <w:spacing w:val="-2"/>
          <w:sz w:val="20"/>
        </w:rPr>
        <w:t xml:space="preserve"> </w:t>
      </w:r>
      <w:r>
        <w:rPr>
          <w:sz w:val="20"/>
        </w:rPr>
        <w:t>in</w:t>
      </w:r>
      <w:r>
        <w:rPr>
          <w:spacing w:val="-4"/>
          <w:sz w:val="20"/>
        </w:rPr>
        <w:t xml:space="preserve"> </w:t>
      </w:r>
      <w:r>
        <w:rPr>
          <w:sz w:val="20"/>
        </w:rPr>
        <w:t>consultation</w:t>
      </w:r>
      <w:r>
        <w:rPr>
          <w:spacing w:val="-3"/>
          <w:sz w:val="20"/>
        </w:rPr>
        <w:t xml:space="preserve"> </w:t>
      </w:r>
      <w:r>
        <w:rPr>
          <w:sz w:val="20"/>
        </w:rPr>
        <w:t>with</w:t>
      </w:r>
      <w:r>
        <w:rPr>
          <w:spacing w:val="-5"/>
          <w:sz w:val="20"/>
        </w:rPr>
        <w:t xml:space="preserve"> </w:t>
      </w:r>
      <w:r>
        <w:rPr>
          <w:sz w:val="20"/>
        </w:rPr>
        <w:t>the</w:t>
      </w:r>
      <w:r>
        <w:rPr>
          <w:spacing w:val="-5"/>
          <w:sz w:val="20"/>
        </w:rPr>
        <w:t xml:space="preserve"> </w:t>
      </w:r>
      <w:r>
        <w:rPr>
          <w:sz w:val="20"/>
        </w:rPr>
        <w:t>Controlling Contractor,</w:t>
      </w:r>
      <w:r>
        <w:rPr>
          <w:spacing w:val="-4"/>
          <w:sz w:val="20"/>
        </w:rPr>
        <w:t xml:space="preserve"> </w:t>
      </w:r>
      <w:r>
        <w:rPr>
          <w:sz w:val="20"/>
        </w:rPr>
        <w:t>when</w:t>
      </w:r>
      <w:r>
        <w:rPr>
          <w:spacing w:val="-5"/>
          <w:sz w:val="20"/>
        </w:rPr>
        <w:t xml:space="preserve"> </w:t>
      </w:r>
      <w:r>
        <w:rPr>
          <w:sz w:val="20"/>
        </w:rPr>
        <w:t>employees</w:t>
      </w:r>
      <w:r>
        <w:rPr>
          <w:spacing w:val="-5"/>
          <w:sz w:val="20"/>
        </w:rPr>
        <w:t xml:space="preserve"> </w:t>
      </w:r>
      <w:r>
        <w:rPr>
          <w:sz w:val="20"/>
        </w:rPr>
        <w:t>of</w:t>
      </w:r>
      <w:r>
        <w:rPr>
          <w:spacing w:val="-7"/>
          <w:sz w:val="20"/>
        </w:rPr>
        <w:t xml:space="preserve"> </w:t>
      </w:r>
      <w:r>
        <w:rPr>
          <w:sz w:val="20"/>
        </w:rPr>
        <w:t>more</w:t>
      </w:r>
      <w:r>
        <w:rPr>
          <w:spacing w:val="-3"/>
          <w:sz w:val="20"/>
        </w:rPr>
        <w:t xml:space="preserve"> </w:t>
      </w:r>
      <w:r>
        <w:rPr>
          <w:sz w:val="20"/>
        </w:rPr>
        <w:t>than</w:t>
      </w:r>
      <w:r>
        <w:rPr>
          <w:spacing w:val="-7"/>
          <w:sz w:val="20"/>
        </w:rPr>
        <w:t xml:space="preserve"> </w:t>
      </w:r>
      <w:r>
        <w:rPr>
          <w:sz w:val="20"/>
        </w:rPr>
        <w:t>one</w:t>
      </w:r>
      <w:r>
        <w:rPr>
          <w:spacing w:val="-4"/>
          <w:sz w:val="20"/>
        </w:rPr>
        <w:t xml:space="preserve"> </w:t>
      </w:r>
      <w:r>
        <w:rPr>
          <w:sz w:val="20"/>
        </w:rPr>
        <w:t>employer</w:t>
      </w:r>
      <w:r>
        <w:rPr>
          <w:spacing w:val="-6"/>
          <w:sz w:val="20"/>
        </w:rPr>
        <w:t xml:space="preserve"> </w:t>
      </w:r>
      <w:r>
        <w:rPr>
          <w:sz w:val="20"/>
        </w:rPr>
        <w:t>are</w:t>
      </w:r>
      <w:r>
        <w:rPr>
          <w:spacing w:val="-4"/>
          <w:sz w:val="20"/>
        </w:rPr>
        <w:t xml:space="preserve"> </w:t>
      </w:r>
      <w:r>
        <w:rPr>
          <w:sz w:val="20"/>
        </w:rPr>
        <w:t>working</w:t>
      </w:r>
      <w:r>
        <w:rPr>
          <w:spacing w:val="-7"/>
          <w:sz w:val="20"/>
        </w:rPr>
        <w:t xml:space="preserve"> </w:t>
      </w:r>
      <w:r>
        <w:rPr>
          <w:sz w:val="20"/>
        </w:rPr>
        <w:t>simultaneously</w:t>
      </w:r>
      <w:r>
        <w:rPr>
          <w:spacing w:val="-10"/>
          <w:sz w:val="20"/>
        </w:rPr>
        <w:t xml:space="preserve"> </w:t>
      </w:r>
      <w:r>
        <w:rPr>
          <w:sz w:val="20"/>
        </w:rPr>
        <w:t>in</w:t>
      </w:r>
      <w:r>
        <w:rPr>
          <w:spacing w:val="-7"/>
          <w:sz w:val="20"/>
        </w:rPr>
        <w:t xml:space="preserve"> </w:t>
      </w:r>
      <w:r>
        <w:rPr>
          <w:sz w:val="20"/>
        </w:rPr>
        <w:t>a</w:t>
      </w:r>
      <w:r>
        <w:rPr>
          <w:spacing w:val="-4"/>
          <w:sz w:val="20"/>
        </w:rPr>
        <w:t xml:space="preserve"> </w:t>
      </w:r>
      <w:r>
        <w:rPr>
          <w:sz w:val="20"/>
        </w:rPr>
        <w:t>permit</w:t>
      </w:r>
      <w:r>
        <w:rPr>
          <w:spacing w:val="-6"/>
          <w:sz w:val="20"/>
        </w:rPr>
        <w:t xml:space="preserve"> </w:t>
      </w:r>
      <w:r>
        <w:rPr>
          <w:sz w:val="20"/>
        </w:rPr>
        <w:t>space or</w:t>
      </w:r>
      <w:r>
        <w:rPr>
          <w:spacing w:val="-5"/>
          <w:sz w:val="20"/>
        </w:rPr>
        <w:t xml:space="preserve"> </w:t>
      </w:r>
      <w:r>
        <w:rPr>
          <w:sz w:val="20"/>
        </w:rPr>
        <w:t>elsewhere</w:t>
      </w:r>
      <w:r>
        <w:rPr>
          <w:spacing w:val="-3"/>
          <w:sz w:val="20"/>
        </w:rPr>
        <w:t xml:space="preserve"> </w:t>
      </w:r>
      <w:r>
        <w:rPr>
          <w:sz w:val="20"/>
        </w:rPr>
        <w:t>on</w:t>
      </w:r>
      <w:r>
        <w:rPr>
          <w:spacing w:val="-6"/>
          <w:sz w:val="20"/>
        </w:rPr>
        <w:t xml:space="preserve"> </w:t>
      </w:r>
      <w:r>
        <w:rPr>
          <w:sz w:val="20"/>
        </w:rPr>
        <w:t>the</w:t>
      </w:r>
      <w:r>
        <w:rPr>
          <w:spacing w:val="-6"/>
          <w:sz w:val="20"/>
        </w:rPr>
        <w:t xml:space="preserve"> </w:t>
      </w:r>
      <w:r>
        <w:rPr>
          <w:sz w:val="20"/>
        </w:rPr>
        <w:t>jobsite</w:t>
      </w:r>
      <w:r>
        <w:rPr>
          <w:spacing w:val="-2"/>
          <w:sz w:val="20"/>
        </w:rPr>
        <w:t xml:space="preserve"> </w:t>
      </w:r>
      <w:r>
        <w:rPr>
          <w:sz w:val="20"/>
        </w:rPr>
        <w:t>where</w:t>
      </w:r>
      <w:r>
        <w:rPr>
          <w:spacing w:val="-3"/>
          <w:sz w:val="20"/>
        </w:rPr>
        <w:t xml:space="preserve"> </w:t>
      </w:r>
      <w:r>
        <w:rPr>
          <w:sz w:val="20"/>
        </w:rPr>
        <w:t>their</w:t>
      </w:r>
      <w:r>
        <w:rPr>
          <w:spacing w:val="-5"/>
          <w:sz w:val="20"/>
        </w:rPr>
        <w:t xml:space="preserve"> </w:t>
      </w:r>
      <w:r>
        <w:rPr>
          <w:sz w:val="20"/>
        </w:rPr>
        <w:t>activities</w:t>
      </w:r>
      <w:r>
        <w:rPr>
          <w:spacing w:val="-5"/>
          <w:sz w:val="20"/>
        </w:rPr>
        <w:t xml:space="preserve"> </w:t>
      </w:r>
      <w:r>
        <w:rPr>
          <w:sz w:val="20"/>
        </w:rPr>
        <w:t>could,</w:t>
      </w:r>
      <w:r>
        <w:rPr>
          <w:spacing w:val="-2"/>
          <w:sz w:val="20"/>
        </w:rPr>
        <w:t xml:space="preserve"> </w:t>
      </w:r>
      <w:r>
        <w:rPr>
          <w:sz w:val="20"/>
        </w:rPr>
        <w:t>either</w:t>
      </w:r>
      <w:r>
        <w:rPr>
          <w:spacing w:val="-5"/>
          <w:sz w:val="20"/>
        </w:rPr>
        <w:t xml:space="preserve"> </w:t>
      </w:r>
      <w:r>
        <w:rPr>
          <w:sz w:val="20"/>
        </w:rPr>
        <w:t>alone</w:t>
      </w:r>
      <w:r>
        <w:rPr>
          <w:spacing w:val="-3"/>
          <w:sz w:val="20"/>
        </w:rPr>
        <w:t xml:space="preserve"> </w:t>
      </w:r>
      <w:r>
        <w:rPr>
          <w:sz w:val="20"/>
        </w:rPr>
        <w:t>or</w:t>
      </w:r>
      <w:r>
        <w:rPr>
          <w:spacing w:val="-5"/>
          <w:sz w:val="20"/>
        </w:rPr>
        <w:t xml:space="preserve"> </w:t>
      </w:r>
      <w:r>
        <w:rPr>
          <w:sz w:val="20"/>
        </w:rPr>
        <w:t>in</w:t>
      </w:r>
      <w:r>
        <w:rPr>
          <w:spacing w:val="-6"/>
          <w:sz w:val="20"/>
        </w:rPr>
        <w:t xml:space="preserve"> </w:t>
      </w:r>
      <w:r>
        <w:rPr>
          <w:sz w:val="20"/>
        </w:rPr>
        <w:t>conjunction</w:t>
      </w:r>
      <w:r>
        <w:rPr>
          <w:spacing w:val="-3"/>
          <w:sz w:val="20"/>
        </w:rPr>
        <w:t xml:space="preserve"> </w:t>
      </w:r>
      <w:r>
        <w:rPr>
          <w:sz w:val="20"/>
        </w:rPr>
        <w:t>with</w:t>
      </w:r>
      <w:r>
        <w:rPr>
          <w:spacing w:val="-4"/>
          <w:sz w:val="20"/>
        </w:rPr>
        <w:t xml:space="preserve"> </w:t>
      </w:r>
      <w:r>
        <w:rPr>
          <w:sz w:val="20"/>
        </w:rPr>
        <w:t>the</w:t>
      </w:r>
      <w:r>
        <w:rPr>
          <w:spacing w:val="-4"/>
          <w:sz w:val="20"/>
        </w:rPr>
        <w:t xml:space="preserve"> </w:t>
      </w:r>
      <w:r>
        <w:rPr>
          <w:sz w:val="20"/>
        </w:rPr>
        <w:t>activities within a permit space, foreseeably result in a hazard within the confined space, so that employees of one employer do not endanger the employees of any other employer;</w:t>
      </w:r>
    </w:p>
    <w:p w14:paraId="1B99D016" w14:textId="77777777" w:rsidR="00562CC2" w:rsidRDefault="00562CC2">
      <w:pPr>
        <w:pStyle w:val="BodyText"/>
      </w:pPr>
    </w:p>
    <w:p w14:paraId="76D09862" w14:textId="77777777" w:rsidR="00562CC2" w:rsidRDefault="00000000">
      <w:pPr>
        <w:pStyle w:val="ListParagraph"/>
        <w:numPr>
          <w:ilvl w:val="0"/>
          <w:numId w:val="174"/>
        </w:numPr>
        <w:tabs>
          <w:tab w:val="left" w:pos="1480"/>
        </w:tabs>
        <w:ind w:right="1184"/>
        <w:jc w:val="both"/>
        <w:rPr>
          <w:sz w:val="20"/>
        </w:rPr>
      </w:pPr>
      <w:r>
        <w:rPr>
          <w:sz w:val="20"/>
        </w:rPr>
        <w:t>Develop and implement procedures (such as closing off a permit space and canceling the permit) necessary for concluding the entry after entry operations have been completed;</w:t>
      </w:r>
    </w:p>
    <w:p w14:paraId="3B72D0E0" w14:textId="77777777" w:rsidR="00562CC2" w:rsidRDefault="00562CC2">
      <w:pPr>
        <w:pStyle w:val="BodyText"/>
        <w:spacing w:before="2"/>
      </w:pPr>
    </w:p>
    <w:p w14:paraId="3EC40328" w14:textId="77777777" w:rsidR="00562CC2" w:rsidRDefault="00000000">
      <w:pPr>
        <w:pStyle w:val="ListParagraph"/>
        <w:numPr>
          <w:ilvl w:val="0"/>
          <w:numId w:val="174"/>
        </w:numPr>
        <w:tabs>
          <w:tab w:val="left" w:pos="1480"/>
        </w:tabs>
        <w:ind w:right="1178"/>
        <w:jc w:val="both"/>
        <w:rPr>
          <w:sz w:val="20"/>
        </w:rPr>
      </w:pPr>
      <w:r>
        <w:rPr>
          <w:sz w:val="20"/>
        </w:rPr>
        <w:t>Review entry operations when the measures taken under the permit space program may not protect employees</w:t>
      </w:r>
      <w:r>
        <w:rPr>
          <w:spacing w:val="-3"/>
          <w:sz w:val="20"/>
        </w:rPr>
        <w:t xml:space="preserve"> </w:t>
      </w:r>
      <w:r>
        <w:rPr>
          <w:sz w:val="20"/>
        </w:rPr>
        <w:t>and</w:t>
      </w:r>
      <w:r>
        <w:rPr>
          <w:spacing w:val="-5"/>
          <w:sz w:val="20"/>
        </w:rPr>
        <w:t xml:space="preserve"> </w:t>
      </w:r>
      <w:r>
        <w:rPr>
          <w:sz w:val="20"/>
        </w:rPr>
        <w:t>revise</w:t>
      </w:r>
      <w:r>
        <w:rPr>
          <w:spacing w:val="-4"/>
          <w:sz w:val="20"/>
        </w:rPr>
        <w:t xml:space="preserve"> </w:t>
      </w:r>
      <w:r>
        <w:rPr>
          <w:sz w:val="20"/>
        </w:rPr>
        <w:t>the</w:t>
      </w:r>
      <w:r>
        <w:rPr>
          <w:spacing w:val="-5"/>
          <w:sz w:val="20"/>
        </w:rPr>
        <w:t xml:space="preserve"> </w:t>
      </w:r>
      <w:r>
        <w:rPr>
          <w:sz w:val="20"/>
        </w:rPr>
        <w:t>program</w:t>
      </w:r>
      <w:r>
        <w:rPr>
          <w:spacing w:val="-2"/>
          <w:sz w:val="20"/>
        </w:rPr>
        <w:t xml:space="preserve"> </w:t>
      </w:r>
      <w:r>
        <w:rPr>
          <w:sz w:val="20"/>
        </w:rPr>
        <w:t>to</w:t>
      </w:r>
      <w:r>
        <w:rPr>
          <w:spacing w:val="-7"/>
          <w:sz w:val="20"/>
        </w:rPr>
        <w:t xml:space="preserve"> </w:t>
      </w:r>
      <w:r>
        <w:rPr>
          <w:sz w:val="20"/>
        </w:rPr>
        <w:t>correct</w:t>
      </w:r>
      <w:r>
        <w:rPr>
          <w:spacing w:val="-6"/>
          <w:sz w:val="20"/>
        </w:rPr>
        <w:t xml:space="preserve"> </w:t>
      </w:r>
      <w:r>
        <w:rPr>
          <w:sz w:val="20"/>
        </w:rPr>
        <w:t>deficiencies</w:t>
      </w:r>
      <w:r>
        <w:rPr>
          <w:spacing w:val="-6"/>
          <w:sz w:val="20"/>
        </w:rPr>
        <w:t xml:space="preserve"> </w:t>
      </w:r>
      <w:r>
        <w:rPr>
          <w:sz w:val="20"/>
        </w:rPr>
        <w:t>found</w:t>
      </w:r>
      <w:r>
        <w:rPr>
          <w:spacing w:val="-7"/>
          <w:sz w:val="20"/>
        </w:rPr>
        <w:t xml:space="preserve"> </w:t>
      </w:r>
      <w:r>
        <w:rPr>
          <w:sz w:val="20"/>
        </w:rPr>
        <w:t>to</w:t>
      </w:r>
      <w:r>
        <w:rPr>
          <w:spacing w:val="-7"/>
          <w:sz w:val="20"/>
        </w:rPr>
        <w:t xml:space="preserve"> </w:t>
      </w:r>
      <w:r>
        <w:rPr>
          <w:sz w:val="20"/>
        </w:rPr>
        <w:t>exist</w:t>
      </w:r>
      <w:r>
        <w:rPr>
          <w:spacing w:val="-6"/>
          <w:sz w:val="20"/>
        </w:rPr>
        <w:t xml:space="preserve"> </w:t>
      </w:r>
      <w:r>
        <w:rPr>
          <w:sz w:val="20"/>
        </w:rPr>
        <w:t>before</w:t>
      </w:r>
      <w:r>
        <w:rPr>
          <w:spacing w:val="-6"/>
          <w:sz w:val="20"/>
        </w:rPr>
        <w:t xml:space="preserve"> </w:t>
      </w:r>
      <w:r>
        <w:rPr>
          <w:sz w:val="20"/>
        </w:rPr>
        <w:t>subsequent</w:t>
      </w:r>
      <w:r>
        <w:rPr>
          <w:spacing w:val="-6"/>
          <w:sz w:val="20"/>
        </w:rPr>
        <w:t xml:space="preserve"> </w:t>
      </w:r>
      <w:r>
        <w:rPr>
          <w:sz w:val="20"/>
        </w:rPr>
        <w:t>entries</w:t>
      </w:r>
      <w:r>
        <w:rPr>
          <w:spacing w:val="-3"/>
          <w:sz w:val="20"/>
        </w:rPr>
        <w:t xml:space="preserve"> </w:t>
      </w:r>
      <w:r>
        <w:rPr>
          <w:sz w:val="20"/>
        </w:rPr>
        <w:t>are authorized; and</w:t>
      </w:r>
    </w:p>
    <w:p w14:paraId="00B9F0F3" w14:textId="77777777" w:rsidR="00562CC2" w:rsidRDefault="00000000">
      <w:pPr>
        <w:spacing w:before="227"/>
        <w:ind w:left="1840" w:right="1181"/>
        <w:jc w:val="both"/>
        <w:rPr>
          <w:i/>
          <w:sz w:val="20"/>
        </w:rPr>
      </w:pPr>
      <w:r>
        <w:rPr>
          <w:b/>
          <w:i/>
          <w:sz w:val="20"/>
        </w:rPr>
        <w:t xml:space="preserve">Note: </w:t>
      </w:r>
      <w:r>
        <w:rPr>
          <w:i/>
          <w:sz w:val="20"/>
        </w:rPr>
        <w:t>Examples of circumstances requiring the review of the permit space program include, but are</w:t>
      </w:r>
      <w:r>
        <w:rPr>
          <w:i/>
          <w:spacing w:val="-8"/>
          <w:sz w:val="20"/>
        </w:rPr>
        <w:t xml:space="preserve"> </w:t>
      </w:r>
      <w:r>
        <w:rPr>
          <w:i/>
          <w:sz w:val="20"/>
        </w:rPr>
        <w:t>not</w:t>
      </w:r>
      <w:r>
        <w:rPr>
          <w:i/>
          <w:spacing w:val="-6"/>
          <w:sz w:val="20"/>
        </w:rPr>
        <w:t xml:space="preserve"> </w:t>
      </w:r>
      <w:r>
        <w:rPr>
          <w:i/>
          <w:sz w:val="20"/>
        </w:rPr>
        <w:t>limited</w:t>
      </w:r>
      <w:r>
        <w:rPr>
          <w:i/>
          <w:spacing w:val="-9"/>
          <w:sz w:val="20"/>
        </w:rPr>
        <w:t xml:space="preserve"> </w:t>
      </w:r>
      <w:r>
        <w:rPr>
          <w:i/>
          <w:sz w:val="20"/>
        </w:rPr>
        <w:t>to:</w:t>
      </w:r>
      <w:r>
        <w:rPr>
          <w:i/>
          <w:spacing w:val="-9"/>
          <w:sz w:val="20"/>
        </w:rPr>
        <w:t xml:space="preserve"> </w:t>
      </w:r>
      <w:r>
        <w:rPr>
          <w:i/>
          <w:sz w:val="20"/>
        </w:rPr>
        <w:t>any</w:t>
      </w:r>
      <w:r>
        <w:rPr>
          <w:i/>
          <w:spacing w:val="-8"/>
          <w:sz w:val="20"/>
        </w:rPr>
        <w:t xml:space="preserve"> </w:t>
      </w:r>
      <w:r>
        <w:rPr>
          <w:i/>
          <w:sz w:val="20"/>
        </w:rPr>
        <w:t>unauthorized</w:t>
      </w:r>
      <w:r>
        <w:rPr>
          <w:i/>
          <w:spacing w:val="-7"/>
          <w:sz w:val="20"/>
        </w:rPr>
        <w:t xml:space="preserve"> </w:t>
      </w:r>
      <w:r>
        <w:rPr>
          <w:i/>
          <w:sz w:val="20"/>
        </w:rPr>
        <w:t>entry</w:t>
      </w:r>
      <w:r>
        <w:rPr>
          <w:i/>
          <w:spacing w:val="-8"/>
          <w:sz w:val="20"/>
        </w:rPr>
        <w:t xml:space="preserve"> </w:t>
      </w:r>
      <w:r>
        <w:rPr>
          <w:i/>
          <w:sz w:val="20"/>
        </w:rPr>
        <w:t>of</w:t>
      </w:r>
      <w:r>
        <w:rPr>
          <w:i/>
          <w:spacing w:val="-7"/>
          <w:sz w:val="20"/>
        </w:rPr>
        <w:t xml:space="preserve"> </w:t>
      </w:r>
      <w:r>
        <w:rPr>
          <w:i/>
          <w:sz w:val="20"/>
        </w:rPr>
        <w:t>a</w:t>
      </w:r>
      <w:r>
        <w:rPr>
          <w:i/>
          <w:spacing w:val="-9"/>
          <w:sz w:val="20"/>
        </w:rPr>
        <w:t xml:space="preserve"> </w:t>
      </w:r>
      <w:r>
        <w:rPr>
          <w:i/>
          <w:sz w:val="20"/>
        </w:rPr>
        <w:t>permit</w:t>
      </w:r>
      <w:r>
        <w:rPr>
          <w:i/>
          <w:spacing w:val="-9"/>
          <w:sz w:val="20"/>
        </w:rPr>
        <w:t xml:space="preserve"> </w:t>
      </w:r>
      <w:r>
        <w:rPr>
          <w:i/>
          <w:sz w:val="20"/>
        </w:rPr>
        <w:t>space,</w:t>
      </w:r>
      <w:r>
        <w:rPr>
          <w:i/>
          <w:spacing w:val="-9"/>
          <w:sz w:val="20"/>
        </w:rPr>
        <w:t xml:space="preserve"> </w:t>
      </w:r>
      <w:r>
        <w:rPr>
          <w:i/>
          <w:sz w:val="20"/>
        </w:rPr>
        <w:t>the</w:t>
      </w:r>
      <w:r>
        <w:rPr>
          <w:i/>
          <w:spacing w:val="-7"/>
          <w:sz w:val="20"/>
        </w:rPr>
        <w:t xml:space="preserve"> </w:t>
      </w:r>
      <w:r>
        <w:rPr>
          <w:i/>
          <w:sz w:val="20"/>
        </w:rPr>
        <w:t>detection</w:t>
      </w:r>
      <w:r>
        <w:rPr>
          <w:i/>
          <w:spacing w:val="-9"/>
          <w:sz w:val="20"/>
        </w:rPr>
        <w:t xml:space="preserve"> </w:t>
      </w:r>
      <w:r>
        <w:rPr>
          <w:i/>
          <w:sz w:val="20"/>
        </w:rPr>
        <w:t>of</w:t>
      </w:r>
      <w:r>
        <w:rPr>
          <w:i/>
          <w:spacing w:val="-7"/>
          <w:sz w:val="20"/>
        </w:rPr>
        <w:t xml:space="preserve"> </w:t>
      </w:r>
      <w:r>
        <w:rPr>
          <w:i/>
          <w:sz w:val="20"/>
        </w:rPr>
        <w:t>a</w:t>
      </w:r>
      <w:r>
        <w:rPr>
          <w:i/>
          <w:spacing w:val="-9"/>
          <w:sz w:val="20"/>
        </w:rPr>
        <w:t xml:space="preserve"> </w:t>
      </w:r>
      <w:r>
        <w:rPr>
          <w:i/>
          <w:sz w:val="20"/>
        </w:rPr>
        <w:t>permit</w:t>
      </w:r>
      <w:r>
        <w:rPr>
          <w:i/>
          <w:spacing w:val="-9"/>
          <w:sz w:val="20"/>
        </w:rPr>
        <w:t xml:space="preserve"> </w:t>
      </w:r>
      <w:r>
        <w:rPr>
          <w:i/>
          <w:sz w:val="20"/>
        </w:rPr>
        <w:t>space</w:t>
      </w:r>
      <w:r>
        <w:rPr>
          <w:i/>
          <w:spacing w:val="-9"/>
          <w:sz w:val="20"/>
        </w:rPr>
        <w:t xml:space="preserve"> </w:t>
      </w:r>
      <w:r>
        <w:rPr>
          <w:i/>
          <w:sz w:val="20"/>
        </w:rPr>
        <w:t>hazard not covered by the permit, the detection of a condition prohibited by the permit, the occurrence of an injury or near-miss during entry, a change in the use or configuration of a permit space and employee complaints about the effectiveness of the program.</w:t>
      </w:r>
      <w:r>
        <w:rPr>
          <w:i/>
          <w:spacing w:val="40"/>
          <w:sz w:val="20"/>
        </w:rPr>
        <w:t xml:space="preserve"> </w:t>
      </w:r>
      <w:r>
        <w:rPr>
          <w:i/>
          <w:sz w:val="20"/>
        </w:rPr>
        <w:t>This reevaluation will be done by a competent person.</w:t>
      </w:r>
    </w:p>
    <w:p w14:paraId="785D3E77" w14:textId="77777777" w:rsidR="00562CC2" w:rsidRDefault="00562CC2">
      <w:pPr>
        <w:pStyle w:val="BodyText"/>
        <w:spacing w:before="3"/>
        <w:rPr>
          <w:i/>
        </w:rPr>
      </w:pPr>
    </w:p>
    <w:p w14:paraId="2C32512C" w14:textId="77777777" w:rsidR="00562CC2" w:rsidRDefault="00000000">
      <w:pPr>
        <w:pStyle w:val="ListParagraph"/>
        <w:numPr>
          <w:ilvl w:val="0"/>
          <w:numId w:val="174"/>
        </w:numPr>
        <w:tabs>
          <w:tab w:val="left" w:pos="1480"/>
        </w:tabs>
        <w:ind w:right="1181"/>
        <w:jc w:val="both"/>
        <w:rPr>
          <w:sz w:val="20"/>
        </w:rPr>
      </w:pPr>
      <w:r>
        <w:rPr>
          <w:sz w:val="20"/>
        </w:rPr>
        <w:t>Review</w:t>
      </w:r>
      <w:r>
        <w:rPr>
          <w:spacing w:val="-13"/>
          <w:sz w:val="20"/>
        </w:rPr>
        <w:t xml:space="preserve"> </w:t>
      </w:r>
      <w:r>
        <w:rPr>
          <w:sz w:val="20"/>
        </w:rPr>
        <w:t>the</w:t>
      </w:r>
      <w:r>
        <w:rPr>
          <w:spacing w:val="-13"/>
          <w:sz w:val="20"/>
        </w:rPr>
        <w:t xml:space="preserve"> </w:t>
      </w:r>
      <w:r>
        <w:rPr>
          <w:sz w:val="20"/>
        </w:rPr>
        <w:t>permit</w:t>
      </w:r>
      <w:r>
        <w:rPr>
          <w:spacing w:val="-12"/>
          <w:sz w:val="20"/>
        </w:rPr>
        <w:t xml:space="preserve"> </w:t>
      </w:r>
      <w:r>
        <w:rPr>
          <w:sz w:val="20"/>
        </w:rPr>
        <w:t>space</w:t>
      </w:r>
      <w:r>
        <w:rPr>
          <w:spacing w:val="-12"/>
          <w:sz w:val="20"/>
        </w:rPr>
        <w:t xml:space="preserve"> </w:t>
      </w:r>
      <w:r>
        <w:rPr>
          <w:sz w:val="20"/>
        </w:rPr>
        <w:t>program</w:t>
      </w:r>
      <w:r>
        <w:rPr>
          <w:spacing w:val="-8"/>
          <w:sz w:val="20"/>
        </w:rPr>
        <w:t xml:space="preserve"> </w:t>
      </w:r>
      <w:r>
        <w:rPr>
          <w:sz w:val="20"/>
        </w:rPr>
        <w:t>using</w:t>
      </w:r>
      <w:r>
        <w:rPr>
          <w:spacing w:val="-13"/>
          <w:sz w:val="20"/>
        </w:rPr>
        <w:t xml:space="preserve"> </w:t>
      </w:r>
      <w:r>
        <w:rPr>
          <w:sz w:val="20"/>
        </w:rPr>
        <w:t>the</w:t>
      </w:r>
      <w:r>
        <w:rPr>
          <w:spacing w:val="-13"/>
          <w:sz w:val="20"/>
        </w:rPr>
        <w:t xml:space="preserve"> </w:t>
      </w:r>
      <w:r>
        <w:rPr>
          <w:sz w:val="20"/>
        </w:rPr>
        <w:t>canceled</w:t>
      </w:r>
      <w:r>
        <w:rPr>
          <w:spacing w:val="-12"/>
          <w:sz w:val="20"/>
        </w:rPr>
        <w:t xml:space="preserve"> </w:t>
      </w:r>
      <w:r>
        <w:rPr>
          <w:sz w:val="20"/>
        </w:rPr>
        <w:t>permits</w:t>
      </w:r>
      <w:r>
        <w:rPr>
          <w:spacing w:val="-11"/>
          <w:sz w:val="20"/>
        </w:rPr>
        <w:t xml:space="preserve"> </w:t>
      </w:r>
      <w:r>
        <w:rPr>
          <w:sz w:val="20"/>
        </w:rPr>
        <w:t>retained</w:t>
      </w:r>
      <w:r>
        <w:rPr>
          <w:spacing w:val="-12"/>
          <w:sz w:val="20"/>
        </w:rPr>
        <w:t xml:space="preserve"> </w:t>
      </w:r>
      <w:r>
        <w:rPr>
          <w:sz w:val="20"/>
        </w:rPr>
        <w:t>under</w:t>
      </w:r>
      <w:r>
        <w:rPr>
          <w:spacing w:val="-11"/>
          <w:sz w:val="20"/>
        </w:rPr>
        <w:t xml:space="preserve"> </w:t>
      </w:r>
      <w:r>
        <w:rPr>
          <w:sz w:val="20"/>
        </w:rPr>
        <w:t>this</w:t>
      </w:r>
      <w:r>
        <w:rPr>
          <w:spacing w:val="-11"/>
          <w:sz w:val="20"/>
        </w:rPr>
        <w:t xml:space="preserve"> </w:t>
      </w:r>
      <w:r>
        <w:rPr>
          <w:sz w:val="20"/>
        </w:rPr>
        <w:t>program</w:t>
      </w:r>
      <w:r>
        <w:rPr>
          <w:spacing w:val="-8"/>
          <w:sz w:val="20"/>
        </w:rPr>
        <w:t xml:space="preserve"> </w:t>
      </w:r>
      <w:r>
        <w:rPr>
          <w:sz w:val="20"/>
        </w:rPr>
        <w:t>within</w:t>
      </w:r>
      <w:r>
        <w:rPr>
          <w:spacing w:val="-12"/>
          <w:sz w:val="20"/>
        </w:rPr>
        <w:t xml:space="preserve"> </w:t>
      </w:r>
      <w:r>
        <w:rPr>
          <w:sz w:val="20"/>
        </w:rPr>
        <w:t>1</w:t>
      </w:r>
      <w:r>
        <w:rPr>
          <w:spacing w:val="-8"/>
          <w:sz w:val="20"/>
        </w:rPr>
        <w:t xml:space="preserve"> </w:t>
      </w:r>
      <w:r>
        <w:rPr>
          <w:sz w:val="20"/>
        </w:rPr>
        <w:t>year after each entry and revise the program as necessary to ensure that employees participating in entry operations are protected from permit space hazards.</w:t>
      </w:r>
    </w:p>
    <w:p w14:paraId="2160C041" w14:textId="77777777" w:rsidR="00562CC2" w:rsidRDefault="00000000">
      <w:pPr>
        <w:spacing w:before="227"/>
        <w:ind w:left="1840" w:right="1179"/>
        <w:jc w:val="both"/>
        <w:rPr>
          <w:i/>
          <w:sz w:val="20"/>
        </w:rPr>
      </w:pPr>
      <w:r>
        <w:rPr>
          <w:b/>
          <w:i/>
          <w:sz w:val="20"/>
        </w:rPr>
        <w:t xml:space="preserve">Note: </w:t>
      </w:r>
      <w:r>
        <w:rPr>
          <w:i/>
          <w:sz w:val="20"/>
        </w:rPr>
        <w:t>Employer may perform a single annual review covering all entries performed during a 12- month period. If no entry is performed during a 12-month period, no review is necessary.</w:t>
      </w:r>
    </w:p>
    <w:p w14:paraId="17BC4B18" w14:textId="77777777" w:rsidR="00562CC2" w:rsidRDefault="00000000">
      <w:pPr>
        <w:spacing w:before="229"/>
        <w:ind w:left="1840" w:right="1180"/>
        <w:jc w:val="both"/>
        <w:rPr>
          <w:i/>
          <w:sz w:val="20"/>
        </w:rPr>
      </w:pPr>
      <w:r>
        <w:rPr>
          <w:b/>
          <w:i/>
          <w:spacing w:val="-2"/>
          <w:sz w:val="20"/>
        </w:rPr>
        <w:t>Note:</w:t>
      </w:r>
      <w:r>
        <w:rPr>
          <w:b/>
          <w:i/>
          <w:spacing w:val="-5"/>
          <w:sz w:val="20"/>
        </w:rPr>
        <w:t xml:space="preserve"> </w:t>
      </w:r>
      <w:r>
        <w:rPr>
          <w:i/>
          <w:spacing w:val="-2"/>
          <w:sz w:val="20"/>
        </w:rPr>
        <w:t>A</w:t>
      </w:r>
      <w:r>
        <w:rPr>
          <w:i/>
          <w:spacing w:val="-5"/>
          <w:sz w:val="20"/>
        </w:rPr>
        <w:t xml:space="preserve"> </w:t>
      </w:r>
      <w:r>
        <w:rPr>
          <w:i/>
          <w:spacing w:val="-2"/>
          <w:sz w:val="20"/>
        </w:rPr>
        <w:t>permit-required</w:t>
      </w:r>
      <w:r>
        <w:rPr>
          <w:i/>
          <w:spacing w:val="-7"/>
          <w:sz w:val="20"/>
        </w:rPr>
        <w:t xml:space="preserve"> </w:t>
      </w:r>
      <w:r>
        <w:rPr>
          <w:i/>
          <w:spacing w:val="-2"/>
          <w:sz w:val="20"/>
        </w:rPr>
        <w:t>space</w:t>
      </w:r>
      <w:r>
        <w:rPr>
          <w:i/>
          <w:spacing w:val="-7"/>
          <w:sz w:val="20"/>
        </w:rPr>
        <w:t xml:space="preserve"> </w:t>
      </w:r>
      <w:r>
        <w:rPr>
          <w:i/>
          <w:spacing w:val="-2"/>
          <w:sz w:val="20"/>
        </w:rPr>
        <w:t>may only be</w:t>
      </w:r>
      <w:r>
        <w:rPr>
          <w:i/>
          <w:spacing w:val="-5"/>
          <w:sz w:val="20"/>
        </w:rPr>
        <w:t xml:space="preserve"> </w:t>
      </w:r>
      <w:r>
        <w:rPr>
          <w:i/>
          <w:spacing w:val="-2"/>
          <w:sz w:val="20"/>
        </w:rPr>
        <w:t>reclassified as</w:t>
      </w:r>
      <w:r>
        <w:rPr>
          <w:i/>
          <w:spacing w:val="-6"/>
          <w:sz w:val="20"/>
        </w:rPr>
        <w:t xml:space="preserve"> </w:t>
      </w:r>
      <w:r>
        <w:rPr>
          <w:i/>
          <w:spacing w:val="-2"/>
          <w:sz w:val="20"/>
        </w:rPr>
        <w:t>a</w:t>
      </w:r>
      <w:r>
        <w:rPr>
          <w:i/>
          <w:spacing w:val="-4"/>
          <w:sz w:val="20"/>
        </w:rPr>
        <w:t xml:space="preserve"> </w:t>
      </w:r>
      <w:r>
        <w:rPr>
          <w:i/>
          <w:spacing w:val="-2"/>
          <w:sz w:val="20"/>
        </w:rPr>
        <w:t>non-permit-required</w:t>
      </w:r>
      <w:r>
        <w:rPr>
          <w:i/>
          <w:spacing w:val="-5"/>
          <w:sz w:val="20"/>
        </w:rPr>
        <w:t xml:space="preserve"> </w:t>
      </w:r>
      <w:r>
        <w:rPr>
          <w:i/>
          <w:spacing w:val="-2"/>
          <w:sz w:val="20"/>
        </w:rPr>
        <w:t>space</w:t>
      </w:r>
      <w:r>
        <w:rPr>
          <w:i/>
          <w:spacing w:val="-4"/>
          <w:sz w:val="20"/>
        </w:rPr>
        <w:t xml:space="preserve"> </w:t>
      </w:r>
      <w:r>
        <w:rPr>
          <w:i/>
          <w:spacing w:val="-2"/>
          <w:sz w:val="20"/>
        </w:rPr>
        <w:t>if</w:t>
      </w:r>
      <w:r>
        <w:rPr>
          <w:i/>
          <w:spacing w:val="-6"/>
          <w:sz w:val="20"/>
        </w:rPr>
        <w:t xml:space="preserve"> </w:t>
      </w:r>
      <w:r>
        <w:rPr>
          <w:i/>
          <w:spacing w:val="-2"/>
          <w:sz w:val="20"/>
        </w:rPr>
        <w:t>the</w:t>
      </w:r>
      <w:r>
        <w:rPr>
          <w:i/>
          <w:spacing w:val="-5"/>
          <w:sz w:val="20"/>
        </w:rPr>
        <w:t xml:space="preserve"> </w:t>
      </w:r>
      <w:r>
        <w:rPr>
          <w:i/>
          <w:spacing w:val="-2"/>
          <w:sz w:val="20"/>
        </w:rPr>
        <w:t xml:space="preserve">permit </w:t>
      </w:r>
      <w:r>
        <w:rPr>
          <w:i/>
          <w:sz w:val="20"/>
        </w:rPr>
        <w:t>is</w:t>
      </w:r>
      <w:r>
        <w:rPr>
          <w:i/>
          <w:spacing w:val="-14"/>
          <w:sz w:val="20"/>
        </w:rPr>
        <w:t xml:space="preserve"> </w:t>
      </w:r>
      <w:r>
        <w:rPr>
          <w:i/>
          <w:sz w:val="20"/>
        </w:rPr>
        <w:t>properly</w:t>
      </w:r>
      <w:r>
        <w:rPr>
          <w:i/>
          <w:spacing w:val="-14"/>
          <w:sz w:val="20"/>
        </w:rPr>
        <w:t xml:space="preserve"> </w:t>
      </w:r>
      <w:r>
        <w:rPr>
          <w:i/>
          <w:sz w:val="20"/>
        </w:rPr>
        <w:t>cancelled,</w:t>
      </w:r>
      <w:r>
        <w:rPr>
          <w:i/>
          <w:spacing w:val="-14"/>
          <w:sz w:val="20"/>
        </w:rPr>
        <w:t xml:space="preserve"> </w:t>
      </w:r>
      <w:r>
        <w:rPr>
          <w:i/>
          <w:sz w:val="20"/>
        </w:rPr>
        <w:t>the</w:t>
      </w:r>
      <w:r>
        <w:rPr>
          <w:i/>
          <w:spacing w:val="-14"/>
          <w:sz w:val="20"/>
        </w:rPr>
        <w:t xml:space="preserve"> </w:t>
      </w:r>
      <w:r>
        <w:rPr>
          <w:i/>
          <w:sz w:val="20"/>
        </w:rPr>
        <w:t>completion</w:t>
      </w:r>
      <w:r>
        <w:rPr>
          <w:i/>
          <w:spacing w:val="-14"/>
          <w:sz w:val="20"/>
        </w:rPr>
        <w:t xml:space="preserve"> </w:t>
      </w:r>
      <w:r>
        <w:rPr>
          <w:i/>
          <w:sz w:val="20"/>
        </w:rPr>
        <w:t>is</w:t>
      </w:r>
      <w:r>
        <w:rPr>
          <w:i/>
          <w:spacing w:val="-14"/>
          <w:sz w:val="20"/>
        </w:rPr>
        <w:t xml:space="preserve"> </w:t>
      </w:r>
      <w:r>
        <w:rPr>
          <w:i/>
          <w:sz w:val="20"/>
        </w:rPr>
        <w:t>documented,</w:t>
      </w:r>
      <w:r>
        <w:rPr>
          <w:i/>
          <w:spacing w:val="-14"/>
          <w:sz w:val="20"/>
        </w:rPr>
        <w:t xml:space="preserve"> </w:t>
      </w:r>
      <w:r>
        <w:rPr>
          <w:i/>
          <w:sz w:val="20"/>
        </w:rPr>
        <w:t>and</w:t>
      </w:r>
      <w:r>
        <w:rPr>
          <w:i/>
          <w:spacing w:val="-14"/>
          <w:sz w:val="20"/>
        </w:rPr>
        <w:t xml:space="preserve"> </w:t>
      </w:r>
      <w:r>
        <w:rPr>
          <w:i/>
          <w:sz w:val="20"/>
        </w:rPr>
        <w:t>the</w:t>
      </w:r>
      <w:r>
        <w:rPr>
          <w:i/>
          <w:spacing w:val="-14"/>
          <w:sz w:val="20"/>
        </w:rPr>
        <w:t xml:space="preserve"> </w:t>
      </w:r>
      <w:r>
        <w:rPr>
          <w:i/>
          <w:sz w:val="20"/>
        </w:rPr>
        <w:t>space</w:t>
      </w:r>
      <w:r>
        <w:rPr>
          <w:i/>
          <w:spacing w:val="-13"/>
          <w:sz w:val="20"/>
        </w:rPr>
        <w:t xml:space="preserve"> </w:t>
      </w:r>
      <w:r>
        <w:rPr>
          <w:i/>
          <w:sz w:val="20"/>
        </w:rPr>
        <w:t>is</w:t>
      </w:r>
      <w:r>
        <w:rPr>
          <w:i/>
          <w:spacing w:val="-14"/>
          <w:sz w:val="20"/>
        </w:rPr>
        <w:t xml:space="preserve"> </w:t>
      </w:r>
      <w:r>
        <w:rPr>
          <w:i/>
          <w:sz w:val="20"/>
        </w:rPr>
        <w:t>re-evaluated</w:t>
      </w:r>
      <w:r>
        <w:rPr>
          <w:i/>
          <w:spacing w:val="-14"/>
          <w:sz w:val="20"/>
        </w:rPr>
        <w:t xml:space="preserve"> </w:t>
      </w:r>
      <w:r>
        <w:rPr>
          <w:i/>
          <w:sz w:val="20"/>
        </w:rPr>
        <w:t>after</w:t>
      </w:r>
      <w:r>
        <w:rPr>
          <w:i/>
          <w:spacing w:val="-14"/>
          <w:sz w:val="20"/>
        </w:rPr>
        <w:t xml:space="preserve"> </w:t>
      </w:r>
      <w:r>
        <w:rPr>
          <w:i/>
          <w:sz w:val="20"/>
        </w:rPr>
        <w:t>all</w:t>
      </w:r>
      <w:r>
        <w:rPr>
          <w:i/>
          <w:spacing w:val="-14"/>
          <w:sz w:val="20"/>
        </w:rPr>
        <w:t xml:space="preserve"> </w:t>
      </w:r>
      <w:r>
        <w:rPr>
          <w:i/>
          <w:sz w:val="20"/>
        </w:rPr>
        <w:t>entrants have exited the confined space.</w:t>
      </w:r>
      <w:r>
        <w:rPr>
          <w:i/>
          <w:spacing w:val="40"/>
          <w:sz w:val="20"/>
        </w:rPr>
        <w:t xml:space="preserve"> </w:t>
      </w:r>
      <w:r>
        <w:rPr>
          <w:i/>
          <w:sz w:val="20"/>
        </w:rPr>
        <w:t>When a competent person determines that all of the below applicable requirements have been met, a space may be reclassified:</w:t>
      </w:r>
    </w:p>
    <w:p w14:paraId="2D998427" w14:textId="77777777" w:rsidR="00562CC2" w:rsidRDefault="00562CC2">
      <w:pPr>
        <w:pStyle w:val="BodyText"/>
        <w:spacing w:before="18"/>
        <w:rPr>
          <w:i/>
        </w:rPr>
      </w:pPr>
    </w:p>
    <w:p w14:paraId="756F9AFD" w14:textId="77777777" w:rsidR="00562CC2" w:rsidRDefault="00000000">
      <w:pPr>
        <w:pStyle w:val="ListParagraph"/>
        <w:numPr>
          <w:ilvl w:val="1"/>
          <w:numId w:val="174"/>
        </w:numPr>
        <w:tabs>
          <w:tab w:val="left" w:pos="2200"/>
        </w:tabs>
        <w:spacing w:line="220" w:lineRule="auto"/>
        <w:ind w:left="2200" w:right="1183"/>
        <w:rPr>
          <w:sz w:val="20"/>
        </w:rPr>
      </w:pPr>
      <w:r>
        <w:rPr>
          <w:sz w:val="20"/>
        </w:rPr>
        <w:t>Space</w:t>
      </w:r>
      <w:r>
        <w:rPr>
          <w:spacing w:val="-10"/>
          <w:sz w:val="20"/>
        </w:rPr>
        <w:t xml:space="preserve"> </w:t>
      </w:r>
      <w:r>
        <w:rPr>
          <w:sz w:val="20"/>
        </w:rPr>
        <w:t>poses</w:t>
      </w:r>
      <w:r>
        <w:rPr>
          <w:spacing w:val="-8"/>
          <w:sz w:val="20"/>
        </w:rPr>
        <w:t xml:space="preserve"> </w:t>
      </w:r>
      <w:r>
        <w:rPr>
          <w:sz w:val="20"/>
        </w:rPr>
        <w:t>no</w:t>
      </w:r>
      <w:r>
        <w:rPr>
          <w:spacing w:val="-10"/>
          <w:sz w:val="20"/>
        </w:rPr>
        <w:t xml:space="preserve"> </w:t>
      </w:r>
      <w:r>
        <w:rPr>
          <w:sz w:val="20"/>
        </w:rPr>
        <w:t>actual</w:t>
      </w:r>
      <w:r>
        <w:rPr>
          <w:spacing w:val="-12"/>
          <w:sz w:val="20"/>
        </w:rPr>
        <w:t xml:space="preserve"> </w:t>
      </w:r>
      <w:r>
        <w:rPr>
          <w:sz w:val="20"/>
        </w:rPr>
        <w:t>or</w:t>
      </w:r>
      <w:r>
        <w:rPr>
          <w:spacing w:val="-9"/>
          <w:sz w:val="20"/>
        </w:rPr>
        <w:t xml:space="preserve"> </w:t>
      </w:r>
      <w:r>
        <w:rPr>
          <w:sz w:val="20"/>
        </w:rPr>
        <w:t>potential</w:t>
      </w:r>
      <w:r>
        <w:rPr>
          <w:spacing w:val="-12"/>
          <w:sz w:val="20"/>
        </w:rPr>
        <w:t xml:space="preserve"> </w:t>
      </w:r>
      <w:r>
        <w:rPr>
          <w:sz w:val="20"/>
        </w:rPr>
        <w:t>atmospheric</w:t>
      </w:r>
      <w:r>
        <w:rPr>
          <w:spacing w:val="-11"/>
          <w:sz w:val="20"/>
        </w:rPr>
        <w:t xml:space="preserve"> </w:t>
      </w:r>
      <w:r>
        <w:rPr>
          <w:sz w:val="20"/>
        </w:rPr>
        <w:t>hazards</w:t>
      </w:r>
      <w:r>
        <w:rPr>
          <w:spacing w:val="-10"/>
          <w:sz w:val="20"/>
        </w:rPr>
        <w:t xml:space="preserve"> </w:t>
      </w:r>
      <w:r>
        <w:rPr>
          <w:sz w:val="20"/>
        </w:rPr>
        <w:t>and</w:t>
      </w:r>
      <w:r>
        <w:rPr>
          <w:spacing w:val="-10"/>
          <w:sz w:val="20"/>
        </w:rPr>
        <w:t xml:space="preserve"> </w:t>
      </w:r>
      <w:r>
        <w:rPr>
          <w:sz w:val="20"/>
        </w:rPr>
        <w:t>if</w:t>
      </w:r>
      <w:r>
        <w:rPr>
          <w:spacing w:val="-10"/>
          <w:sz w:val="20"/>
        </w:rPr>
        <w:t xml:space="preserve"> </w:t>
      </w:r>
      <w:r>
        <w:rPr>
          <w:sz w:val="20"/>
        </w:rPr>
        <w:t>all</w:t>
      </w:r>
      <w:r>
        <w:rPr>
          <w:spacing w:val="-12"/>
          <w:sz w:val="20"/>
        </w:rPr>
        <w:t xml:space="preserve"> </w:t>
      </w:r>
      <w:r>
        <w:rPr>
          <w:sz w:val="20"/>
        </w:rPr>
        <w:t>hazards</w:t>
      </w:r>
      <w:r>
        <w:rPr>
          <w:spacing w:val="-8"/>
          <w:sz w:val="20"/>
        </w:rPr>
        <w:t xml:space="preserve"> </w:t>
      </w:r>
      <w:r>
        <w:rPr>
          <w:sz w:val="20"/>
        </w:rPr>
        <w:t>within</w:t>
      </w:r>
      <w:r>
        <w:rPr>
          <w:spacing w:val="-11"/>
          <w:sz w:val="20"/>
        </w:rPr>
        <w:t xml:space="preserve"> </w:t>
      </w:r>
      <w:r>
        <w:rPr>
          <w:sz w:val="20"/>
        </w:rPr>
        <w:t>the</w:t>
      </w:r>
      <w:r>
        <w:rPr>
          <w:spacing w:val="-11"/>
          <w:sz w:val="20"/>
        </w:rPr>
        <w:t xml:space="preserve"> </w:t>
      </w:r>
      <w:r>
        <w:rPr>
          <w:sz w:val="20"/>
        </w:rPr>
        <w:t>space</w:t>
      </w:r>
      <w:r>
        <w:rPr>
          <w:spacing w:val="-10"/>
          <w:sz w:val="20"/>
        </w:rPr>
        <w:t xml:space="preserve"> </w:t>
      </w:r>
      <w:r>
        <w:rPr>
          <w:sz w:val="20"/>
        </w:rPr>
        <w:t>are eliminated or isolated without entry to the space;</w:t>
      </w:r>
    </w:p>
    <w:p w14:paraId="5599DF69" w14:textId="77777777" w:rsidR="00562CC2" w:rsidRDefault="00000000">
      <w:pPr>
        <w:pStyle w:val="ListParagraph"/>
        <w:numPr>
          <w:ilvl w:val="1"/>
          <w:numId w:val="174"/>
        </w:numPr>
        <w:tabs>
          <w:tab w:val="left" w:pos="2200"/>
        </w:tabs>
        <w:spacing w:before="16" w:line="223" w:lineRule="auto"/>
        <w:ind w:left="2200" w:right="1183"/>
        <w:rPr>
          <w:sz w:val="20"/>
        </w:rPr>
      </w:pPr>
      <w:r>
        <w:rPr>
          <w:sz w:val="20"/>
        </w:rPr>
        <w:t>Testing</w:t>
      </w:r>
      <w:r>
        <w:rPr>
          <w:spacing w:val="-3"/>
          <w:sz w:val="20"/>
        </w:rPr>
        <w:t xml:space="preserve"> </w:t>
      </w:r>
      <w:r>
        <w:rPr>
          <w:sz w:val="20"/>
        </w:rPr>
        <w:t>and</w:t>
      </w:r>
      <w:r>
        <w:rPr>
          <w:spacing w:val="-2"/>
          <w:sz w:val="20"/>
        </w:rPr>
        <w:t xml:space="preserve"> </w:t>
      </w:r>
      <w:r>
        <w:rPr>
          <w:sz w:val="20"/>
        </w:rPr>
        <w:t>inspecting</w:t>
      </w:r>
      <w:r>
        <w:rPr>
          <w:spacing w:val="-3"/>
          <w:sz w:val="20"/>
        </w:rPr>
        <w:t xml:space="preserve"> </w:t>
      </w:r>
      <w:r>
        <w:rPr>
          <w:sz w:val="20"/>
        </w:rPr>
        <w:t>during</w:t>
      </w:r>
      <w:r>
        <w:rPr>
          <w:spacing w:val="-3"/>
          <w:sz w:val="20"/>
        </w:rPr>
        <w:t xml:space="preserve"> </w:t>
      </w:r>
      <w:r>
        <w:rPr>
          <w:sz w:val="20"/>
        </w:rPr>
        <w:t>that entry</w:t>
      </w:r>
      <w:r>
        <w:rPr>
          <w:spacing w:val="-5"/>
          <w:sz w:val="20"/>
        </w:rPr>
        <w:t xml:space="preserve"> </w:t>
      </w:r>
      <w:r>
        <w:rPr>
          <w:sz w:val="20"/>
        </w:rPr>
        <w:t>demonstrate</w:t>
      </w:r>
      <w:r>
        <w:rPr>
          <w:spacing w:val="-3"/>
          <w:sz w:val="20"/>
        </w:rPr>
        <w:t xml:space="preserve"> </w:t>
      </w:r>
      <w:r>
        <w:rPr>
          <w:sz w:val="20"/>
        </w:rPr>
        <w:t>that</w:t>
      </w:r>
      <w:r>
        <w:rPr>
          <w:spacing w:val="-2"/>
          <w:sz w:val="20"/>
        </w:rPr>
        <w:t xml:space="preserve"> </w:t>
      </w:r>
      <w:r>
        <w:rPr>
          <w:sz w:val="20"/>
        </w:rPr>
        <w:t>the hazards within</w:t>
      </w:r>
      <w:r>
        <w:rPr>
          <w:spacing w:val="-2"/>
          <w:sz w:val="20"/>
        </w:rPr>
        <w:t xml:space="preserve"> </w:t>
      </w:r>
      <w:r>
        <w:rPr>
          <w:sz w:val="20"/>
        </w:rPr>
        <w:t>the</w:t>
      </w:r>
      <w:r>
        <w:rPr>
          <w:spacing w:val="-3"/>
          <w:sz w:val="20"/>
        </w:rPr>
        <w:t xml:space="preserve"> </w:t>
      </w:r>
      <w:r>
        <w:rPr>
          <w:sz w:val="20"/>
        </w:rPr>
        <w:t>permit</w:t>
      </w:r>
      <w:r>
        <w:rPr>
          <w:spacing w:val="-2"/>
          <w:sz w:val="20"/>
        </w:rPr>
        <w:t xml:space="preserve"> </w:t>
      </w:r>
      <w:r>
        <w:rPr>
          <w:sz w:val="20"/>
        </w:rPr>
        <w:t>space have been eliminated or isolated;</w:t>
      </w:r>
    </w:p>
    <w:p w14:paraId="0B1C9098" w14:textId="77777777" w:rsidR="00562CC2" w:rsidRDefault="00000000">
      <w:pPr>
        <w:pStyle w:val="ListParagraph"/>
        <w:numPr>
          <w:ilvl w:val="1"/>
          <w:numId w:val="174"/>
        </w:numPr>
        <w:tabs>
          <w:tab w:val="left" w:pos="2199"/>
        </w:tabs>
        <w:spacing w:before="4" w:line="239" w:lineRule="exact"/>
        <w:ind w:left="2199" w:hanging="359"/>
        <w:rPr>
          <w:sz w:val="20"/>
        </w:rPr>
      </w:pPr>
      <w:r>
        <w:rPr>
          <w:sz w:val="20"/>
        </w:rPr>
        <w:t>Forced</w:t>
      </w:r>
      <w:r>
        <w:rPr>
          <w:spacing w:val="-9"/>
          <w:sz w:val="20"/>
        </w:rPr>
        <w:t xml:space="preserve"> </w:t>
      </w:r>
      <w:r>
        <w:rPr>
          <w:sz w:val="20"/>
        </w:rPr>
        <w:t>air</w:t>
      </w:r>
      <w:r>
        <w:rPr>
          <w:spacing w:val="-6"/>
          <w:sz w:val="20"/>
        </w:rPr>
        <w:t xml:space="preserve"> </w:t>
      </w:r>
      <w:r>
        <w:rPr>
          <w:sz w:val="20"/>
        </w:rPr>
        <w:t>ventilation</w:t>
      </w:r>
      <w:r>
        <w:rPr>
          <w:spacing w:val="-8"/>
          <w:sz w:val="20"/>
        </w:rPr>
        <w:t xml:space="preserve"> </w:t>
      </w:r>
      <w:r>
        <w:rPr>
          <w:sz w:val="20"/>
        </w:rPr>
        <w:t>does</w:t>
      </w:r>
      <w:r>
        <w:rPr>
          <w:spacing w:val="-6"/>
          <w:sz w:val="20"/>
        </w:rPr>
        <w:t xml:space="preserve"> </w:t>
      </w:r>
      <w:r>
        <w:rPr>
          <w:sz w:val="20"/>
        </w:rPr>
        <w:t>not</w:t>
      </w:r>
      <w:r>
        <w:rPr>
          <w:spacing w:val="-8"/>
          <w:sz w:val="20"/>
        </w:rPr>
        <w:t xml:space="preserve"> </w:t>
      </w:r>
      <w:r>
        <w:rPr>
          <w:sz w:val="20"/>
        </w:rPr>
        <w:t>constitute</w:t>
      </w:r>
      <w:r>
        <w:rPr>
          <w:spacing w:val="-8"/>
          <w:sz w:val="20"/>
        </w:rPr>
        <w:t xml:space="preserve"> </w:t>
      </w:r>
      <w:r>
        <w:rPr>
          <w:sz w:val="20"/>
        </w:rPr>
        <w:t>elimination</w:t>
      </w:r>
      <w:r>
        <w:rPr>
          <w:spacing w:val="-7"/>
          <w:sz w:val="20"/>
        </w:rPr>
        <w:t xml:space="preserve"> </w:t>
      </w:r>
      <w:r>
        <w:rPr>
          <w:sz w:val="20"/>
        </w:rPr>
        <w:t>or</w:t>
      </w:r>
      <w:r>
        <w:rPr>
          <w:spacing w:val="-6"/>
          <w:sz w:val="20"/>
        </w:rPr>
        <w:t xml:space="preserve"> </w:t>
      </w:r>
      <w:r>
        <w:rPr>
          <w:sz w:val="20"/>
        </w:rPr>
        <w:t>isolation</w:t>
      </w:r>
      <w:r>
        <w:rPr>
          <w:spacing w:val="-9"/>
          <w:sz w:val="20"/>
        </w:rPr>
        <w:t xml:space="preserve"> </w:t>
      </w:r>
      <w:r>
        <w:rPr>
          <w:sz w:val="20"/>
        </w:rPr>
        <w:t>of</w:t>
      </w:r>
      <w:r>
        <w:rPr>
          <w:spacing w:val="-6"/>
          <w:sz w:val="20"/>
        </w:rPr>
        <w:t xml:space="preserve"> </w:t>
      </w:r>
      <w:r>
        <w:rPr>
          <w:spacing w:val="-2"/>
          <w:sz w:val="20"/>
        </w:rPr>
        <w:t>hazards;</w:t>
      </w:r>
    </w:p>
    <w:p w14:paraId="61E3DBB4" w14:textId="77777777" w:rsidR="00562CC2" w:rsidRDefault="00000000">
      <w:pPr>
        <w:pStyle w:val="ListParagraph"/>
        <w:numPr>
          <w:ilvl w:val="1"/>
          <w:numId w:val="174"/>
        </w:numPr>
        <w:tabs>
          <w:tab w:val="left" w:pos="2200"/>
        </w:tabs>
        <w:spacing w:before="3" w:line="223" w:lineRule="auto"/>
        <w:ind w:left="2200" w:right="1186"/>
        <w:jc w:val="both"/>
        <w:rPr>
          <w:sz w:val="20"/>
        </w:rPr>
      </w:pPr>
      <w:r>
        <w:rPr>
          <w:sz w:val="20"/>
        </w:rPr>
        <w:t>Document</w:t>
      </w:r>
      <w:r>
        <w:rPr>
          <w:spacing w:val="-8"/>
          <w:sz w:val="20"/>
        </w:rPr>
        <w:t xml:space="preserve"> </w:t>
      </w:r>
      <w:r>
        <w:rPr>
          <w:sz w:val="20"/>
        </w:rPr>
        <w:t>the</w:t>
      </w:r>
      <w:r>
        <w:rPr>
          <w:spacing w:val="-7"/>
          <w:sz w:val="20"/>
        </w:rPr>
        <w:t xml:space="preserve"> </w:t>
      </w:r>
      <w:r>
        <w:rPr>
          <w:sz w:val="20"/>
        </w:rPr>
        <w:t>basis</w:t>
      </w:r>
      <w:r>
        <w:rPr>
          <w:spacing w:val="-7"/>
          <w:sz w:val="20"/>
        </w:rPr>
        <w:t xml:space="preserve"> </w:t>
      </w:r>
      <w:r>
        <w:rPr>
          <w:sz w:val="20"/>
        </w:rPr>
        <w:t>for</w:t>
      </w:r>
      <w:r>
        <w:rPr>
          <w:spacing w:val="-7"/>
          <w:sz w:val="20"/>
        </w:rPr>
        <w:t xml:space="preserve"> </w:t>
      </w:r>
      <w:r>
        <w:rPr>
          <w:sz w:val="20"/>
        </w:rPr>
        <w:t>determining</w:t>
      </w:r>
      <w:r>
        <w:rPr>
          <w:spacing w:val="-8"/>
          <w:sz w:val="20"/>
        </w:rPr>
        <w:t xml:space="preserve"> </w:t>
      </w:r>
      <w:r>
        <w:rPr>
          <w:sz w:val="20"/>
        </w:rPr>
        <w:t>that</w:t>
      </w:r>
      <w:r>
        <w:rPr>
          <w:spacing w:val="-7"/>
          <w:sz w:val="20"/>
        </w:rPr>
        <w:t xml:space="preserve"> </w:t>
      </w:r>
      <w:r>
        <w:rPr>
          <w:sz w:val="20"/>
        </w:rPr>
        <w:t>all</w:t>
      </w:r>
      <w:r>
        <w:rPr>
          <w:spacing w:val="-7"/>
          <w:sz w:val="20"/>
        </w:rPr>
        <w:t xml:space="preserve"> </w:t>
      </w:r>
      <w:r>
        <w:rPr>
          <w:sz w:val="20"/>
        </w:rPr>
        <w:t>hazards</w:t>
      </w:r>
      <w:r>
        <w:rPr>
          <w:spacing w:val="-5"/>
          <w:sz w:val="20"/>
        </w:rPr>
        <w:t xml:space="preserve"> </w:t>
      </w:r>
      <w:r>
        <w:rPr>
          <w:sz w:val="20"/>
        </w:rPr>
        <w:t>in</w:t>
      </w:r>
      <w:r>
        <w:rPr>
          <w:spacing w:val="-7"/>
          <w:sz w:val="20"/>
        </w:rPr>
        <w:t xml:space="preserve"> </w:t>
      </w:r>
      <w:r>
        <w:rPr>
          <w:sz w:val="20"/>
        </w:rPr>
        <w:t>a</w:t>
      </w:r>
      <w:r>
        <w:rPr>
          <w:spacing w:val="-8"/>
          <w:sz w:val="20"/>
        </w:rPr>
        <w:t xml:space="preserve"> </w:t>
      </w:r>
      <w:r>
        <w:rPr>
          <w:sz w:val="20"/>
        </w:rPr>
        <w:t>permit</w:t>
      </w:r>
      <w:r>
        <w:rPr>
          <w:spacing w:val="-8"/>
          <w:sz w:val="20"/>
        </w:rPr>
        <w:t xml:space="preserve"> </w:t>
      </w:r>
      <w:r>
        <w:rPr>
          <w:sz w:val="20"/>
        </w:rPr>
        <w:t>space</w:t>
      </w:r>
      <w:r>
        <w:rPr>
          <w:spacing w:val="-8"/>
          <w:sz w:val="20"/>
        </w:rPr>
        <w:t xml:space="preserve"> </w:t>
      </w:r>
      <w:r>
        <w:rPr>
          <w:sz w:val="20"/>
        </w:rPr>
        <w:t>have</w:t>
      </w:r>
      <w:r>
        <w:rPr>
          <w:spacing w:val="-7"/>
          <w:sz w:val="20"/>
        </w:rPr>
        <w:t xml:space="preserve"> </w:t>
      </w:r>
      <w:r>
        <w:rPr>
          <w:sz w:val="20"/>
        </w:rPr>
        <w:t>been</w:t>
      </w:r>
      <w:r>
        <w:rPr>
          <w:spacing w:val="-8"/>
          <w:sz w:val="20"/>
        </w:rPr>
        <w:t xml:space="preserve"> </w:t>
      </w:r>
      <w:r>
        <w:rPr>
          <w:sz w:val="20"/>
        </w:rPr>
        <w:t>eliminated</w:t>
      </w:r>
      <w:r>
        <w:rPr>
          <w:spacing w:val="-8"/>
          <w:sz w:val="20"/>
        </w:rPr>
        <w:t xml:space="preserve"> </w:t>
      </w:r>
      <w:r>
        <w:rPr>
          <w:sz w:val="20"/>
        </w:rPr>
        <w:t xml:space="preserve">or </w:t>
      </w:r>
      <w:r>
        <w:rPr>
          <w:spacing w:val="-2"/>
          <w:sz w:val="20"/>
        </w:rPr>
        <w:t>isolated;</w:t>
      </w:r>
    </w:p>
    <w:p w14:paraId="7D7062FA" w14:textId="77777777" w:rsidR="00562CC2" w:rsidRDefault="00000000">
      <w:pPr>
        <w:pStyle w:val="ListParagraph"/>
        <w:numPr>
          <w:ilvl w:val="1"/>
          <w:numId w:val="174"/>
        </w:numPr>
        <w:tabs>
          <w:tab w:val="left" w:pos="2200"/>
        </w:tabs>
        <w:spacing w:before="13" w:line="223" w:lineRule="auto"/>
        <w:ind w:left="2200" w:right="1183"/>
        <w:jc w:val="both"/>
        <w:rPr>
          <w:sz w:val="20"/>
        </w:rPr>
      </w:pPr>
      <w:r>
        <w:rPr>
          <w:sz w:val="20"/>
        </w:rPr>
        <w:t>Through a certification that contains the date, the location of the space, and the signature of the person making the determination;</w:t>
      </w:r>
    </w:p>
    <w:p w14:paraId="5B9201D0" w14:textId="77777777" w:rsidR="00562CC2" w:rsidRDefault="00000000">
      <w:pPr>
        <w:pStyle w:val="ListParagraph"/>
        <w:numPr>
          <w:ilvl w:val="1"/>
          <w:numId w:val="174"/>
        </w:numPr>
        <w:tabs>
          <w:tab w:val="left" w:pos="2200"/>
        </w:tabs>
        <w:spacing w:before="10" w:line="230" w:lineRule="auto"/>
        <w:ind w:left="2200" w:right="1180"/>
        <w:jc w:val="both"/>
        <w:rPr>
          <w:sz w:val="20"/>
        </w:rPr>
      </w:pPr>
      <w:r>
        <w:rPr>
          <w:sz w:val="20"/>
        </w:rPr>
        <w:t>If hazards arise within a permit space that has been reclassified as non-permit space, each employee</w:t>
      </w:r>
      <w:r>
        <w:rPr>
          <w:spacing w:val="-9"/>
          <w:sz w:val="20"/>
        </w:rPr>
        <w:t xml:space="preserve"> </w:t>
      </w:r>
      <w:r>
        <w:rPr>
          <w:sz w:val="20"/>
        </w:rPr>
        <w:t>in</w:t>
      </w:r>
      <w:r>
        <w:rPr>
          <w:spacing w:val="-11"/>
          <w:sz w:val="20"/>
        </w:rPr>
        <w:t xml:space="preserve"> </w:t>
      </w:r>
      <w:r>
        <w:rPr>
          <w:sz w:val="20"/>
        </w:rPr>
        <w:t>the</w:t>
      </w:r>
      <w:r>
        <w:rPr>
          <w:spacing w:val="-12"/>
          <w:sz w:val="20"/>
        </w:rPr>
        <w:t xml:space="preserve"> </w:t>
      </w:r>
      <w:r>
        <w:rPr>
          <w:sz w:val="20"/>
        </w:rPr>
        <w:t>space</w:t>
      </w:r>
      <w:r>
        <w:rPr>
          <w:spacing w:val="-11"/>
          <w:sz w:val="20"/>
        </w:rPr>
        <w:t xml:space="preserve"> </w:t>
      </w:r>
      <w:r>
        <w:rPr>
          <w:sz w:val="20"/>
        </w:rPr>
        <w:t>must</w:t>
      </w:r>
      <w:r>
        <w:rPr>
          <w:spacing w:val="-11"/>
          <w:sz w:val="20"/>
        </w:rPr>
        <w:t xml:space="preserve"> </w:t>
      </w:r>
      <w:r>
        <w:rPr>
          <w:sz w:val="20"/>
        </w:rPr>
        <w:t>exit</w:t>
      </w:r>
      <w:r>
        <w:rPr>
          <w:spacing w:val="-11"/>
          <w:sz w:val="20"/>
        </w:rPr>
        <w:t xml:space="preserve"> </w:t>
      </w:r>
      <w:r>
        <w:rPr>
          <w:sz w:val="20"/>
        </w:rPr>
        <w:t>the</w:t>
      </w:r>
      <w:r>
        <w:rPr>
          <w:spacing w:val="-11"/>
          <w:sz w:val="20"/>
        </w:rPr>
        <w:t xml:space="preserve"> </w:t>
      </w:r>
      <w:r>
        <w:rPr>
          <w:sz w:val="20"/>
        </w:rPr>
        <w:t>space.</w:t>
      </w:r>
      <w:r>
        <w:rPr>
          <w:spacing w:val="34"/>
          <w:sz w:val="20"/>
        </w:rPr>
        <w:t xml:space="preserve"> </w:t>
      </w:r>
      <w:r>
        <w:rPr>
          <w:sz w:val="20"/>
        </w:rPr>
        <w:t>The</w:t>
      </w:r>
      <w:r>
        <w:rPr>
          <w:spacing w:val="-12"/>
          <w:sz w:val="20"/>
        </w:rPr>
        <w:t xml:space="preserve"> </w:t>
      </w:r>
      <w:r>
        <w:rPr>
          <w:sz w:val="20"/>
        </w:rPr>
        <w:t>entry</w:t>
      </w:r>
      <w:r>
        <w:rPr>
          <w:spacing w:val="-12"/>
          <w:sz w:val="20"/>
        </w:rPr>
        <w:t xml:space="preserve"> </w:t>
      </w:r>
      <w:r>
        <w:rPr>
          <w:sz w:val="20"/>
        </w:rPr>
        <w:t>employer</w:t>
      </w:r>
      <w:r>
        <w:rPr>
          <w:spacing w:val="-10"/>
          <w:sz w:val="20"/>
        </w:rPr>
        <w:t xml:space="preserve"> </w:t>
      </w:r>
      <w:r>
        <w:rPr>
          <w:sz w:val="20"/>
        </w:rPr>
        <w:t>must</w:t>
      </w:r>
      <w:r>
        <w:rPr>
          <w:spacing w:val="-11"/>
          <w:sz w:val="20"/>
        </w:rPr>
        <w:t xml:space="preserve"> </w:t>
      </w:r>
      <w:r>
        <w:rPr>
          <w:sz w:val="20"/>
        </w:rPr>
        <w:t>the</w:t>
      </w:r>
      <w:r>
        <w:rPr>
          <w:spacing w:val="-12"/>
          <w:sz w:val="20"/>
        </w:rPr>
        <w:t xml:space="preserve"> </w:t>
      </w:r>
      <w:r>
        <w:rPr>
          <w:sz w:val="20"/>
        </w:rPr>
        <w:t>reevaluate</w:t>
      </w:r>
      <w:r>
        <w:rPr>
          <w:spacing w:val="-12"/>
          <w:sz w:val="20"/>
        </w:rPr>
        <w:t xml:space="preserve"> </w:t>
      </w:r>
      <w:r>
        <w:rPr>
          <w:sz w:val="20"/>
        </w:rPr>
        <w:t>the</w:t>
      </w:r>
      <w:r>
        <w:rPr>
          <w:spacing w:val="-12"/>
          <w:sz w:val="20"/>
        </w:rPr>
        <w:t xml:space="preserve"> </w:t>
      </w:r>
      <w:r>
        <w:rPr>
          <w:sz w:val="20"/>
        </w:rPr>
        <w:t>space and reclassify it as a permit space.</w:t>
      </w:r>
    </w:p>
    <w:p w14:paraId="0B5C5F1C" w14:textId="77777777" w:rsidR="00562CC2" w:rsidRDefault="00562CC2">
      <w:pPr>
        <w:spacing w:line="230" w:lineRule="auto"/>
        <w:jc w:val="both"/>
        <w:rPr>
          <w:sz w:val="20"/>
        </w:rPr>
        <w:sectPr w:rsidR="00562CC2" w:rsidSect="000A30F8">
          <w:pgSz w:w="12240" w:h="15840"/>
          <w:pgMar w:top="640" w:right="260" w:bottom="1160" w:left="320" w:header="0" w:footer="972" w:gutter="0"/>
          <w:cols w:space="720"/>
        </w:sectPr>
      </w:pPr>
    </w:p>
    <w:p w14:paraId="71B960C7" w14:textId="77777777" w:rsidR="00562CC2" w:rsidRDefault="00000000">
      <w:pPr>
        <w:spacing w:before="67"/>
        <w:ind w:left="2200" w:right="1185"/>
        <w:jc w:val="both"/>
        <w:rPr>
          <w:i/>
          <w:sz w:val="20"/>
        </w:rPr>
      </w:pPr>
      <w:r>
        <w:rPr>
          <w:b/>
          <w:i/>
          <w:sz w:val="20"/>
        </w:rPr>
        <w:lastRenderedPageBreak/>
        <w:t xml:space="preserve">Note: </w:t>
      </w:r>
      <w:r>
        <w:rPr>
          <w:i/>
          <w:sz w:val="20"/>
        </w:rPr>
        <w:t>The permit may not exceed the time required.</w:t>
      </w:r>
      <w:r>
        <w:rPr>
          <w:i/>
          <w:spacing w:val="40"/>
          <w:sz w:val="20"/>
        </w:rPr>
        <w:t xml:space="preserve"> </w:t>
      </w:r>
      <w:r>
        <w:rPr>
          <w:i/>
          <w:sz w:val="20"/>
        </w:rPr>
        <w:t>The permit shall be cancelled when the entry operations is completed; suspended or cancelled when conditions dictate.</w:t>
      </w:r>
      <w:r>
        <w:rPr>
          <w:i/>
          <w:spacing w:val="40"/>
          <w:sz w:val="20"/>
        </w:rPr>
        <w:t xml:space="preserve"> </w:t>
      </w:r>
      <w:r>
        <w:rPr>
          <w:i/>
          <w:sz w:val="20"/>
        </w:rPr>
        <w:t>The permit must be fully reassessed before allowing re-entry.</w:t>
      </w:r>
    </w:p>
    <w:p w14:paraId="6FC2A78E" w14:textId="77777777" w:rsidR="00562CC2" w:rsidRDefault="00562CC2">
      <w:pPr>
        <w:jc w:val="both"/>
        <w:rPr>
          <w:sz w:val="20"/>
        </w:rPr>
        <w:sectPr w:rsidR="00562CC2" w:rsidSect="000A30F8">
          <w:pgSz w:w="12240" w:h="15840"/>
          <w:pgMar w:top="880" w:right="260" w:bottom="1160" w:left="320" w:header="0" w:footer="972" w:gutter="0"/>
          <w:cols w:space="720"/>
        </w:sectPr>
      </w:pPr>
    </w:p>
    <w:p w14:paraId="19A2D6C5" w14:textId="77777777" w:rsidR="00562CC2" w:rsidRDefault="00000000">
      <w:pPr>
        <w:spacing w:before="279"/>
        <w:ind w:right="56"/>
        <w:jc w:val="center"/>
        <w:rPr>
          <w:b/>
          <w:sz w:val="40"/>
        </w:rPr>
      </w:pPr>
      <w:r>
        <w:rPr>
          <w:b/>
          <w:sz w:val="40"/>
        </w:rPr>
        <w:lastRenderedPageBreak/>
        <w:t>APPENDIX</w:t>
      </w:r>
      <w:r>
        <w:rPr>
          <w:b/>
          <w:spacing w:val="-3"/>
          <w:sz w:val="40"/>
        </w:rPr>
        <w:t xml:space="preserve"> </w:t>
      </w:r>
      <w:r>
        <w:rPr>
          <w:b/>
          <w:spacing w:val="-10"/>
          <w:sz w:val="40"/>
        </w:rPr>
        <w:t>A</w:t>
      </w:r>
    </w:p>
    <w:p w14:paraId="1715F180" w14:textId="77777777" w:rsidR="00562CC2" w:rsidRDefault="00000000">
      <w:pPr>
        <w:spacing w:before="460"/>
        <w:ind w:left="2538" w:right="2598"/>
        <w:jc w:val="center"/>
        <w:rPr>
          <w:b/>
          <w:sz w:val="40"/>
        </w:rPr>
      </w:pPr>
      <w:r>
        <w:rPr>
          <w:b/>
          <w:sz w:val="40"/>
        </w:rPr>
        <w:t>CONFINED</w:t>
      </w:r>
      <w:r>
        <w:rPr>
          <w:b/>
          <w:spacing w:val="-17"/>
          <w:sz w:val="40"/>
        </w:rPr>
        <w:t xml:space="preserve"> </w:t>
      </w:r>
      <w:r>
        <w:rPr>
          <w:b/>
          <w:sz w:val="40"/>
        </w:rPr>
        <w:t>SPACE</w:t>
      </w:r>
      <w:r>
        <w:rPr>
          <w:b/>
          <w:spacing w:val="-19"/>
          <w:sz w:val="40"/>
        </w:rPr>
        <w:t xml:space="preserve"> </w:t>
      </w:r>
      <w:r>
        <w:rPr>
          <w:b/>
          <w:sz w:val="40"/>
        </w:rPr>
        <w:t>ENTRY DECISION TREE</w:t>
      </w:r>
    </w:p>
    <w:p w14:paraId="3FDE7C3D" w14:textId="77777777" w:rsidR="00562CC2" w:rsidRDefault="00562CC2">
      <w:pPr>
        <w:jc w:val="center"/>
        <w:rPr>
          <w:sz w:val="40"/>
        </w:rPr>
        <w:sectPr w:rsidR="00562CC2" w:rsidSect="000A30F8">
          <w:pgSz w:w="12240" w:h="15840"/>
          <w:pgMar w:top="1820" w:right="260" w:bottom="1160" w:left="320" w:header="0" w:footer="972" w:gutter="0"/>
          <w:cols w:space="720"/>
        </w:sectPr>
      </w:pPr>
    </w:p>
    <w:p w14:paraId="5551079A" w14:textId="77777777" w:rsidR="00562CC2" w:rsidRDefault="00000000">
      <w:pPr>
        <w:pStyle w:val="BodyText"/>
        <w:ind w:left="1930"/>
      </w:pPr>
      <w:r>
        <w:rPr>
          <w:noProof/>
        </w:rPr>
        <w:lastRenderedPageBreak/>
        <w:drawing>
          <wp:inline distT="0" distB="0" distL="0" distR="0" wp14:anchorId="408391CD" wp14:editId="127D3C8B">
            <wp:extent cx="4641653" cy="7915275"/>
            <wp:effectExtent l="0" t="0" r="0" b="0"/>
            <wp:docPr id="78" name="Image 78" descr="https://www.osha.gov/Publications/images/osha3138_img_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https://www.osha.gov/Publications/images/osha3138_img_6.jpg"/>
                    <pic:cNvPicPr/>
                  </pic:nvPicPr>
                  <pic:blipFill>
                    <a:blip r:embed="rId16" cstate="print"/>
                    <a:stretch>
                      <a:fillRect/>
                    </a:stretch>
                  </pic:blipFill>
                  <pic:spPr>
                    <a:xfrm>
                      <a:off x="0" y="0"/>
                      <a:ext cx="4641653" cy="7915275"/>
                    </a:xfrm>
                    <a:prstGeom prst="rect">
                      <a:avLst/>
                    </a:prstGeom>
                  </pic:spPr>
                </pic:pic>
              </a:graphicData>
            </a:graphic>
          </wp:inline>
        </w:drawing>
      </w:r>
    </w:p>
    <w:p w14:paraId="209D77D0" w14:textId="77777777" w:rsidR="00562CC2" w:rsidRDefault="00562CC2">
      <w:pPr>
        <w:sectPr w:rsidR="00562CC2" w:rsidSect="000A30F8">
          <w:pgSz w:w="12240" w:h="15840"/>
          <w:pgMar w:top="1220" w:right="260" w:bottom="1160" w:left="320" w:header="0" w:footer="972" w:gutter="0"/>
          <w:cols w:space="720"/>
        </w:sectPr>
      </w:pPr>
    </w:p>
    <w:p w14:paraId="540A2A5F" w14:textId="77777777" w:rsidR="00562CC2" w:rsidRDefault="00000000">
      <w:pPr>
        <w:spacing w:before="279"/>
        <w:ind w:right="56"/>
        <w:jc w:val="center"/>
        <w:rPr>
          <w:b/>
          <w:sz w:val="40"/>
        </w:rPr>
      </w:pPr>
      <w:r>
        <w:rPr>
          <w:b/>
          <w:sz w:val="40"/>
        </w:rPr>
        <w:lastRenderedPageBreak/>
        <w:t>APPENDIX</w:t>
      </w:r>
      <w:r>
        <w:rPr>
          <w:b/>
          <w:spacing w:val="-3"/>
          <w:sz w:val="40"/>
        </w:rPr>
        <w:t xml:space="preserve"> </w:t>
      </w:r>
      <w:r>
        <w:rPr>
          <w:b/>
          <w:spacing w:val="-10"/>
          <w:sz w:val="40"/>
        </w:rPr>
        <w:t>B</w:t>
      </w:r>
    </w:p>
    <w:p w14:paraId="2508671D" w14:textId="77777777" w:rsidR="00562CC2" w:rsidRDefault="00000000">
      <w:pPr>
        <w:spacing w:before="460"/>
        <w:ind w:right="55"/>
        <w:jc w:val="center"/>
        <w:rPr>
          <w:b/>
          <w:sz w:val="40"/>
        </w:rPr>
      </w:pPr>
      <w:r>
        <w:rPr>
          <w:b/>
          <w:sz w:val="40"/>
        </w:rPr>
        <w:t>CONFINED</w:t>
      </w:r>
      <w:r>
        <w:rPr>
          <w:b/>
          <w:spacing w:val="-3"/>
          <w:sz w:val="40"/>
        </w:rPr>
        <w:t xml:space="preserve"> </w:t>
      </w:r>
      <w:r>
        <w:rPr>
          <w:b/>
          <w:sz w:val="40"/>
        </w:rPr>
        <w:t>SPACE</w:t>
      </w:r>
      <w:r>
        <w:rPr>
          <w:b/>
          <w:spacing w:val="-5"/>
          <w:sz w:val="40"/>
        </w:rPr>
        <w:t xml:space="preserve"> </w:t>
      </w:r>
      <w:r>
        <w:rPr>
          <w:b/>
          <w:sz w:val="40"/>
        </w:rPr>
        <w:t>ENTRY</w:t>
      </w:r>
      <w:r>
        <w:rPr>
          <w:b/>
          <w:spacing w:val="-3"/>
          <w:sz w:val="40"/>
        </w:rPr>
        <w:t xml:space="preserve"> </w:t>
      </w:r>
      <w:r>
        <w:rPr>
          <w:b/>
          <w:sz w:val="40"/>
        </w:rPr>
        <w:t>PERMIT</w:t>
      </w:r>
      <w:r>
        <w:rPr>
          <w:b/>
          <w:spacing w:val="-3"/>
          <w:sz w:val="40"/>
        </w:rPr>
        <w:t xml:space="preserve"> </w:t>
      </w:r>
      <w:r>
        <w:rPr>
          <w:b/>
          <w:spacing w:val="-2"/>
          <w:sz w:val="40"/>
        </w:rPr>
        <w:t>TEMPLATE</w:t>
      </w:r>
    </w:p>
    <w:p w14:paraId="4E688CE4" w14:textId="77777777" w:rsidR="00562CC2" w:rsidRDefault="00562CC2">
      <w:pPr>
        <w:jc w:val="center"/>
        <w:rPr>
          <w:sz w:val="40"/>
        </w:rPr>
        <w:sectPr w:rsidR="00562CC2" w:rsidSect="000A30F8">
          <w:pgSz w:w="12240" w:h="15840"/>
          <w:pgMar w:top="1820" w:right="260" w:bottom="1160" w:left="320" w:header="0" w:footer="972" w:gutter="0"/>
          <w:cols w:space="720"/>
        </w:sectPr>
      </w:pPr>
    </w:p>
    <w:p w14:paraId="1BF1DA00" w14:textId="77777777" w:rsidR="00562CC2" w:rsidRDefault="00000000">
      <w:pPr>
        <w:pStyle w:val="BodyText"/>
        <w:spacing w:before="79"/>
        <w:ind w:left="1120"/>
      </w:pPr>
      <w:r>
        <w:lastRenderedPageBreak/>
        <w:t>This</w:t>
      </w:r>
      <w:r>
        <w:rPr>
          <w:spacing w:val="-5"/>
        </w:rPr>
        <w:t xml:space="preserve"> </w:t>
      </w:r>
      <w:r>
        <w:t>permit</w:t>
      </w:r>
      <w:r>
        <w:rPr>
          <w:spacing w:val="-5"/>
        </w:rPr>
        <w:t xml:space="preserve"> </w:t>
      </w:r>
      <w:r>
        <w:t>must</w:t>
      </w:r>
      <w:r>
        <w:rPr>
          <w:spacing w:val="-5"/>
        </w:rPr>
        <w:t xml:space="preserve"> </w:t>
      </w:r>
      <w:r>
        <w:t>remain</w:t>
      </w:r>
      <w:r>
        <w:rPr>
          <w:spacing w:val="-6"/>
        </w:rPr>
        <w:t xml:space="preserve"> </w:t>
      </w:r>
      <w:r>
        <w:t>at</w:t>
      </w:r>
      <w:r>
        <w:rPr>
          <w:spacing w:val="-3"/>
        </w:rPr>
        <w:t xml:space="preserve"> </w:t>
      </w:r>
      <w:r>
        <w:t>job</w:t>
      </w:r>
      <w:r>
        <w:rPr>
          <w:spacing w:val="-6"/>
        </w:rPr>
        <w:t xml:space="preserve"> </w:t>
      </w:r>
      <w:r>
        <w:t>site</w:t>
      </w:r>
      <w:r>
        <w:rPr>
          <w:spacing w:val="-4"/>
        </w:rPr>
        <w:t xml:space="preserve"> </w:t>
      </w:r>
      <w:r>
        <w:t>until</w:t>
      </w:r>
      <w:r>
        <w:rPr>
          <w:spacing w:val="-6"/>
        </w:rPr>
        <w:t xml:space="preserve"> </w:t>
      </w:r>
      <w:r>
        <w:t>the</w:t>
      </w:r>
      <w:r>
        <w:rPr>
          <w:spacing w:val="-4"/>
        </w:rPr>
        <w:t xml:space="preserve"> </w:t>
      </w:r>
      <w:r>
        <w:t>entry</w:t>
      </w:r>
      <w:r>
        <w:rPr>
          <w:spacing w:val="-8"/>
        </w:rPr>
        <w:t xml:space="preserve"> </w:t>
      </w:r>
      <w:r>
        <w:t>is</w:t>
      </w:r>
      <w:r>
        <w:rPr>
          <w:spacing w:val="-1"/>
        </w:rPr>
        <w:t xml:space="preserve"> </w:t>
      </w:r>
      <w:r>
        <w:rPr>
          <w:spacing w:val="-2"/>
        </w:rPr>
        <w:t>completed</w:t>
      </w:r>
    </w:p>
    <w:p w14:paraId="2844FD4E" w14:textId="77777777" w:rsidR="00562CC2" w:rsidRDefault="00000000">
      <w:pPr>
        <w:pStyle w:val="BodyText"/>
        <w:tabs>
          <w:tab w:val="left" w:pos="6191"/>
          <w:tab w:val="left" w:pos="6347"/>
          <w:tab w:val="left" w:pos="6530"/>
          <w:tab w:val="left" w:pos="8047"/>
        </w:tabs>
        <w:spacing w:before="229"/>
        <w:ind w:left="1120" w:right="3589"/>
      </w:pPr>
      <w:r>
        <w:t>Project Address:</w:t>
      </w:r>
      <w:r>
        <w:rPr>
          <w:spacing w:val="54"/>
        </w:rPr>
        <w:t xml:space="preserve"> </w:t>
      </w:r>
      <w:r>
        <w:rPr>
          <w:u w:val="single"/>
        </w:rPr>
        <w:tab/>
      </w:r>
      <w:r>
        <w:tab/>
      </w:r>
      <w:r>
        <w:tab/>
        <w:t xml:space="preserve">Project No: </w:t>
      </w:r>
      <w:r>
        <w:rPr>
          <w:u w:val="single"/>
        </w:rPr>
        <w:tab/>
      </w:r>
      <w:r>
        <w:rPr>
          <w:spacing w:val="-52"/>
          <w:u w:val="single"/>
        </w:rPr>
        <w:t xml:space="preserve"> </w:t>
      </w:r>
      <w:r>
        <w:t xml:space="preserve"> Space Description: </w:t>
      </w:r>
      <w:r>
        <w:rPr>
          <w:u w:val="single"/>
        </w:rPr>
        <w:tab/>
      </w:r>
      <w:r>
        <w:rPr>
          <w:u w:val="single"/>
        </w:rPr>
        <w:tab/>
      </w:r>
      <w:r>
        <w:rPr>
          <w:spacing w:val="40"/>
        </w:rPr>
        <w:t xml:space="preserve"> </w:t>
      </w:r>
      <w:r>
        <w:t xml:space="preserve">Date: </w:t>
      </w:r>
      <w:r>
        <w:rPr>
          <w:u w:val="single"/>
        </w:rPr>
        <w:tab/>
      </w:r>
    </w:p>
    <w:p w14:paraId="79B661DD" w14:textId="77777777" w:rsidR="00562CC2" w:rsidRDefault="00000000">
      <w:pPr>
        <w:pStyle w:val="BodyText"/>
        <w:tabs>
          <w:tab w:val="left" w:pos="5107"/>
          <w:tab w:val="left" w:pos="6381"/>
          <w:tab w:val="left" w:pos="6425"/>
          <w:tab w:val="left" w:pos="8791"/>
        </w:tabs>
        <w:spacing w:before="1"/>
        <w:ind w:left="1120" w:right="2604"/>
        <w:rPr>
          <w:rFonts w:ascii="Webdings" w:hAnsi="Webdings"/>
        </w:rPr>
      </w:pPr>
      <w:r>
        <w:t>Purpose of Entry:</w:t>
      </w:r>
      <w:r>
        <w:rPr>
          <w:spacing w:val="56"/>
        </w:rPr>
        <w:t xml:space="preserve"> </w:t>
      </w:r>
      <w:r>
        <w:rPr>
          <w:u w:val="single"/>
        </w:rPr>
        <w:tab/>
      </w:r>
      <w:r>
        <w:rPr>
          <w:u w:val="single"/>
        </w:rPr>
        <w:tab/>
      </w:r>
      <w:r>
        <w:rPr>
          <w:spacing w:val="80"/>
        </w:rPr>
        <w:t xml:space="preserve"> </w:t>
      </w:r>
      <w:r>
        <w:t xml:space="preserve">Time of Entry: </w:t>
      </w:r>
      <w:r>
        <w:rPr>
          <w:u w:val="single"/>
        </w:rPr>
        <w:tab/>
      </w:r>
      <w:r>
        <w:t xml:space="preserve"> Entry Supervisor</w:t>
      </w:r>
      <w:r>
        <w:rPr>
          <w:u w:val="single"/>
        </w:rPr>
        <w:tab/>
      </w:r>
      <w:r>
        <w:rPr>
          <w:u w:val="single"/>
        </w:rPr>
        <w:tab/>
      </w:r>
      <w:r>
        <w:rPr>
          <w:u w:val="single"/>
        </w:rPr>
        <w:tab/>
      </w:r>
      <w:r>
        <w:rPr>
          <w:spacing w:val="80"/>
        </w:rPr>
        <w:t xml:space="preserve"> </w:t>
      </w:r>
      <w:r>
        <w:t xml:space="preserve">Time Expires: </w:t>
      </w:r>
      <w:r>
        <w:rPr>
          <w:u w:val="single"/>
        </w:rPr>
        <w:tab/>
      </w:r>
      <w:r>
        <w:rPr>
          <w:spacing w:val="-34"/>
          <w:u w:val="single"/>
        </w:rPr>
        <w:t xml:space="preserve"> </w:t>
      </w:r>
      <w:r>
        <w:t xml:space="preserve"> Hazards and Controls</w:t>
      </w:r>
      <w:r>
        <w:tab/>
        <w:t>Check</w:t>
      </w:r>
      <w:r>
        <w:rPr>
          <w:spacing w:val="-4"/>
        </w:rPr>
        <w:t xml:space="preserve"> </w:t>
      </w:r>
      <w:r>
        <w:t>here</w:t>
      </w:r>
      <w:r>
        <w:rPr>
          <w:spacing w:val="-7"/>
        </w:rPr>
        <w:t xml:space="preserve"> </w:t>
      </w:r>
      <w:r>
        <w:t>if</w:t>
      </w:r>
      <w:r>
        <w:rPr>
          <w:spacing w:val="-6"/>
        </w:rPr>
        <w:t xml:space="preserve"> </w:t>
      </w:r>
      <w:r>
        <w:t>NO</w:t>
      </w:r>
      <w:r>
        <w:rPr>
          <w:spacing w:val="-6"/>
        </w:rPr>
        <w:t xml:space="preserve"> </w:t>
      </w:r>
      <w:r>
        <w:t>HAZARDS</w:t>
      </w:r>
      <w:r>
        <w:rPr>
          <w:spacing w:val="-7"/>
        </w:rPr>
        <w:t xml:space="preserve"> </w:t>
      </w:r>
      <w:r>
        <w:t>are</w:t>
      </w:r>
      <w:r>
        <w:rPr>
          <w:spacing w:val="-6"/>
        </w:rPr>
        <w:t xml:space="preserve"> </w:t>
      </w:r>
      <w:r>
        <w:t>Present:</w:t>
      </w:r>
      <w:r>
        <w:rPr>
          <w:spacing w:val="-5"/>
        </w:rPr>
        <w:t xml:space="preserve"> </w:t>
      </w:r>
      <w:r>
        <w:rPr>
          <w:rFonts w:ascii="Webdings" w:hAnsi="Webdings"/>
        </w:rPr>
        <w:t></w:t>
      </w:r>
    </w:p>
    <w:p w14:paraId="64D554E4" w14:textId="77777777" w:rsidR="00562CC2" w:rsidRDefault="00562CC2">
      <w:pPr>
        <w:pStyle w:val="BodyText"/>
        <w:spacing w:before="32"/>
        <w:rPr>
          <w:rFonts w:ascii="Webdings" w:hAnsi="Webdings"/>
        </w:rPr>
      </w:pPr>
    </w:p>
    <w:tbl>
      <w:tblPr>
        <w:tblW w:w="0" w:type="auto"/>
        <w:tblInd w:w="5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12"/>
        <w:gridCol w:w="720"/>
        <w:gridCol w:w="3689"/>
        <w:gridCol w:w="720"/>
      </w:tblGrid>
      <w:tr w:rsidR="00562CC2" w14:paraId="0DE38518" w14:textId="77777777">
        <w:trPr>
          <w:trHeight w:val="257"/>
        </w:trPr>
        <w:tc>
          <w:tcPr>
            <w:tcW w:w="6032" w:type="dxa"/>
            <w:gridSpan w:val="2"/>
          </w:tcPr>
          <w:p w14:paraId="6726A789" w14:textId="77777777" w:rsidR="00562CC2" w:rsidRDefault="00000000">
            <w:pPr>
              <w:pStyle w:val="TableParagraph"/>
              <w:spacing w:before="25" w:line="213" w:lineRule="exact"/>
              <w:ind w:left="107"/>
              <w:rPr>
                <w:b/>
                <w:sz w:val="20"/>
              </w:rPr>
            </w:pPr>
            <w:r>
              <w:rPr>
                <w:b/>
                <w:sz w:val="20"/>
              </w:rPr>
              <w:t>Atmospheric</w:t>
            </w:r>
            <w:r>
              <w:rPr>
                <w:b/>
                <w:spacing w:val="-7"/>
                <w:sz w:val="20"/>
              </w:rPr>
              <w:t xml:space="preserve"> </w:t>
            </w:r>
            <w:r>
              <w:rPr>
                <w:b/>
                <w:sz w:val="20"/>
              </w:rPr>
              <w:t>Hazards</w:t>
            </w:r>
            <w:r>
              <w:rPr>
                <w:b/>
                <w:spacing w:val="-8"/>
                <w:sz w:val="20"/>
              </w:rPr>
              <w:t xml:space="preserve"> </w:t>
            </w:r>
            <w:r>
              <w:rPr>
                <w:b/>
                <w:sz w:val="20"/>
              </w:rPr>
              <w:t>(check</w:t>
            </w:r>
            <w:r>
              <w:rPr>
                <w:b/>
                <w:spacing w:val="-9"/>
                <w:sz w:val="20"/>
              </w:rPr>
              <w:t xml:space="preserve"> </w:t>
            </w:r>
            <w:r>
              <w:rPr>
                <w:b/>
                <w:sz w:val="20"/>
              </w:rPr>
              <w:t>if</w:t>
            </w:r>
            <w:r>
              <w:rPr>
                <w:b/>
                <w:spacing w:val="-7"/>
                <w:sz w:val="20"/>
              </w:rPr>
              <w:t xml:space="preserve"> </w:t>
            </w:r>
            <w:r>
              <w:rPr>
                <w:b/>
                <w:spacing w:val="-2"/>
                <w:sz w:val="20"/>
              </w:rPr>
              <w:t>present)</w:t>
            </w:r>
          </w:p>
        </w:tc>
        <w:tc>
          <w:tcPr>
            <w:tcW w:w="4409" w:type="dxa"/>
            <w:gridSpan w:val="2"/>
          </w:tcPr>
          <w:p w14:paraId="50F62483" w14:textId="77777777" w:rsidR="00562CC2" w:rsidRDefault="00000000">
            <w:pPr>
              <w:pStyle w:val="TableParagraph"/>
              <w:spacing w:before="25" w:line="213" w:lineRule="exact"/>
              <w:ind w:left="105"/>
              <w:rPr>
                <w:b/>
                <w:sz w:val="20"/>
              </w:rPr>
            </w:pPr>
            <w:r>
              <w:rPr>
                <w:b/>
                <w:sz w:val="20"/>
              </w:rPr>
              <w:t>Controls</w:t>
            </w:r>
            <w:r>
              <w:rPr>
                <w:b/>
                <w:spacing w:val="-7"/>
                <w:sz w:val="20"/>
              </w:rPr>
              <w:t xml:space="preserve"> </w:t>
            </w:r>
            <w:r>
              <w:rPr>
                <w:b/>
                <w:sz w:val="20"/>
              </w:rPr>
              <w:t>Required</w:t>
            </w:r>
            <w:r>
              <w:rPr>
                <w:b/>
                <w:spacing w:val="-6"/>
                <w:sz w:val="20"/>
              </w:rPr>
              <w:t xml:space="preserve"> </w:t>
            </w:r>
            <w:r>
              <w:rPr>
                <w:b/>
                <w:sz w:val="20"/>
              </w:rPr>
              <w:t>(check</w:t>
            </w:r>
            <w:r>
              <w:rPr>
                <w:b/>
                <w:spacing w:val="-5"/>
                <w:sz w:val="20"/>
              </w:rPr>
              <w:t xml:space="preserve"> </w:t>
            </w:r>
            <w:r>
              <w:rPr>
                <w:b/>
                <w:sz w:val="20"/>
              </w:rPr>
              <w:t>if</w:t>
            </w:r>
            <w:r>
              <w:rPr>
                <w:b/>
                <w:spacing w:val="-6"/>
                <w:sz w:val="20"/>
              </w:rPr>
              <w:t xml:space="preserve"> </w:t>
            </w:r>
            <w:r>
              <w:rPr>
                <w:b/>
                <w:spacing w:val="-2"/>
                <w:sz w:val="20"/>
              </w:rPr>
              <w:t>required)</w:t>
            </w:r>
          </w:p>
        </w:tc>
      </w:tr>
      <w:tr w:rsidR="00562CC2" w14:paraId="2849BE97" w14:textId="77777777">
        <w:trPr>
          <w:trHeight w:val="260"/>
        </w:trPr>
        <w:tc>
          <w:tcPr>
            <w:tcW w:w="5312" w:type="dxa"/>
            <w:tcBorders>
              <w:bottom w:val="single" w:sz="4" w:space="0" w:color="000000"/>
              <w:right w:val="single" w:sz="4" w:space="0" w:color="000000"/>
            </w:tcBorders>
          </w:tcPr>
          <w:p w14:paraId="6C75927A" w14:textId="77777777" w:rsidR="00562CC2" w:rsidRDefault="00000000">
            <w:pPr>
              <w:pStyle w:val="TableParagraph"/>
              <w:spacing w:before="30" w:line="211" w:lineRule="exact"/>
              <w:ind w:left="107"/>
              <w:rPr>
                <w:sz w:val="20"/>
              </w:rPr>
            </w:pPr>
            <w:r>
              <w:rPr>
                <w:sz w:val="20"/>
              </w:rPr>
              <w:t>Oxygen</w:t>
            </w:r>
            <w:r>
              <w:rPr>
                <w:spacing w:val="-8"/>
                <w:sz w:val="20"/>
              </w:rPr>
              <w:t xml:space="preserve"> </w:t>
            </w:r>
            <w:r>
              <w:rPr>
                <w:sz w:val="20"/>
              </w:rPr>
              <w:t>levels</w:t>
            </w:r>
            <w:r>
              <w:rPr>
                <w:spacing w:val="-8"/>
                <w:sz w:val="20"/>
              </w:rPr>
              <w:t xml:space="preserve"> </w:t>
            </w:r>
            <w:r>
              <w:rPr>
                <w:sz w:val="20"/>
              </w:rPr>
              <w:t>below</w:t>
            </w:r>
            <w:r>
              <w:rPr>
                <w:spacing w:val="-10"/>
                <w:sz w:val="20"/>
              </w:rPr>
              <w:t xml:space="preserve"> </w:t>
            </w:r>
            <w:r>
              <w:rPr>
                <w:spacing w:val="-4"/>
                <w:sz w:val="20"/>
              </w:rPr>
              <w:t>19.5%</w:t>
            </w:r>
          </w:p>
        </w:tc>
        <w:tc>
          <w:tcPr>
            <w:tcW w:w="720" w:type="dxa"/>
            <w:tcBorders>
              <w:left w:val="single" w:sz="4" w:space="0" w:color="000000"/>
              <w:bottom w:val="single" w:sz="4" w:space="0" w:color="000000"/>
            </w:tcBorders>
          </w:tcPr>
          <w:p w14:paraId="75814B54" w14:textId="77777777" w:rsidR="00562CC2" w:rsidRDefault="00562CC2">
            <w:pPr>
              <w:pStyle w:val="TableParagraph"/>
              <w:rPr>
                <w:rFonts w:ascii="Times New Roman"/>
                <w:sz w:val="18"/>
              </w:rPr>
            </w:pPr>
          </w:p>
        </w:tc>
        <w:tc>
          <w:tcPr>
            <w:tcW w:w="3689" w:type="dxa"/>
            <w:tcBorders>
              <w:bottom w:val="single" w:sz="4" w:space="0" w:color="000000"/>
              <w:right w:val="single" w:sz="4" w:space="0" w:color="000000"/>
            </w:tcBorders>
          </w:tcPr>
          <w:p w14:paraId="7C33BCD7" w14:textId="77777777" w:rsidR="00562CC2" w:rsidRDefault="00000000">
            <w:pPr>
              <w:pStyle w:val="TableParagraph"/>
              <w:spacing w:before="30" w:line="211" w:lineRule="exact"/>
              <w:ind w:left="105"/>
              <w:rPr>
                <w:sz w:val="20"/>
              </w:rPr>
            </w:pPr>
            <w:r>
              <w:rPr>
                <w:position w:val="1"/>
                <w:sz w:val="20"/>
              </w:rPr>
              <w:t>Initial</w:t>
            </w:r>
            <w:r>
              <w:rPr>
                <w:spacing w:val="-7"/>
                <w:position w:val="1"/>
                <w:sz w:val="20"/>
              </w:rPr>
              <w:t xml:space="preserve"> </w:t>
            </w:r>
            <w:r>
              <w:rPr>
                <w:position w:val="1"/>
                <w:sz w:val="20"/>
              </w:rPr>
              <w:t>testing</w:t>
            </w:r>
            <w:r>
              <w:rPr>
                <w:spacing w:val="-6"/>
                <w:position w:val="1"/>
                <w:sz w:val="20"/>
              </w:rPr>
              <w:t xml:space="preserve"> </w:t>
            </w:r>
            <w:r>
              <w:rPr>
                <w:position w:val="1"/>
                <w:sz w:val="20"/>
              </w:rPr>
              <w:t>(O</w:t>
            </w:r>
            <w:r>
              <w:rPr>
                <w:sz w:val="13"/>
              </w:rPr>
              <w:t>2</w:t>
            </w:r>
            <w:r>
              <w:rPr>
                <w:position w:val="1"/>
                <w:sz w:val="20"/>
              </w:rPr>
              <w:t>,</w:t>
            </w:r>
            <w:r>
              <w:rPr>
                <w:spacing w:val="-4"/>
                <w:position w:val="1"/>
                <w:sz w:val="20"/>
              </w:rPr>
              <w:t xml:space="preserve"> </w:t>
            </w:r>
            <w:r>
              <w:rPr>
                <w:position w:val="1"/>
                <w:sz w:val="20"/>
              </w:rPr>
              <w:t>LEL,</w:t>
            </w:r>
            <w:r>
              <w:rPr>
                <w:spacing w:val="-6"/>
                <w:position w:val="1"/>
                <w:sz w:val="20"/>
              </w:rPr>
              <w:t xml:space="preserve"> </w:t>
            </w:r>
            <w:r>
              <w:rPr>
                <w:position w:val="1"/>
                <w:sz w:val="20"/>
              </w:rPr>
              <w:t>CO,</w:t>
            </w:r>
            <w:r>
              <w:rPr>
                <w:spacing w:val="-4"/>
                <w:position w:val="1"/>
                <w:sz w:val="20"/>
              </w:rPr>
              <w:t xml:space="preserve"> H</w:t>
            </w:r>
            <w:r>
              <w:rPr>
                <w:spacing w:val="-4"/>
                <w:sz w:val="13"/>
              </w:rPr>
              <w:t>2</w:t>
            </w:r>
            <w:r>
              <w:rPr>
                <w:spacing w:val="-4"/>
                <w:position w:val="1"/>
                <w:sz w:val="20"/>
              </w:rPr>
              <w:t>S)</w:t>
            </w:r>
          </w:p>
        </w:tc>
        <w:tc>
          <w:tcPr>
            <w:tcW w:w="720" w:type="dxa"/>
            <w:tcBorders>
              <w:left w:val="single" w:sz="4" w:space="0" w:color="000000"/>
              <w:bottom w:val="single" w:sz="4" w:space="0" w:color="000000"/>
            </w:tcBorders>
          </w:tcPr>
          <w:p w14:paraId="67E07086" w14:textId="77777777" w:rsidR="00562CC2" w:rsidRDefault="00562CC2">
            <w:pPr>
              <w:pStyle w:val="TableParagraph"/>
              <w:rPr>
                <w:rFonts w:ascii="Times New Roman"/>
                <w:sz w:val="18"/>
              </w:rPr>
            </w:pPr>
          </w:p>
        </w:tc>
      </w:tr>
      <w:tr w:rsidR="00562CC2" w14:paraId="0999D558" w14:textId="77777777">
        <w:trPr>
          <w:trHeight w:val="460"/>
        </w:trPr>
        <w:tc>
          <w:tcPr>
            <w:tcW w:w="5312" w:type="dxa"/>
            <w:tcBorders>
              <w:top w:val="single" w:sz="4" w:space="0" w:color="000000"/>
              <w:bottom w:val="single" w:sz="4" w:space="0" w:color="000000"/>
              <w:right w:val="single" w:sz="4" w:space="0" w:color="000000"/>
            </w:tcBorders>
          </w:tcPr>
          <w:p w14:paraId="30216EA3" w14:textId="77777777" w:rsidR="00562CC2" w:rsidRDefault="00562CC2">
            <w:pPr>
              <w:pStyle w:val="TableParagraph"/>
              <w:spacing w:before="29"/>
              <w:rPr>
                <w:rFonts w:ascii="Webdings" w:hAnsi="Webdings"/>
                <w:sz w:val="20"/>
              </w:rPr>
            </w:pPr>
          </w:p>
          <w:p w14:paraId="0D9E3D82" w14:textId="77777777" w:rsidR="00562CC2" w:rsidRDefault="00000000">
            <w:pPr>
              <w:pStyle w:val="TableParagraph"/>
              <w:spacing w:before="1" w:line="211" w:lineRule="exact"/>
              <w:ind w:left="107"/>
              <w:rPr>
                <w:sz w:val="20"/>
              </w:rPr>
            </w:pPr>
            <w:r>
              <w:rPr>
                <w:sz w:val="20"/>
              </w:rPr>
              <w:t>Oxygen</w:t>
            </w:r>
            <w:r>
              <w:rPr>
                <w:spacing w:val="-8"/>
                <w:sz w:val="20"/>
              </w:rPr>
              <w:t xml:space="preserve"> </w:t>
            </w:r>
            <w:r>
              <w:rPr>
                <w:sz w:val="20"/>
              </w:rPr>
              <w:t>levels</w:t>
            </w:r>
            <w:r>
              <w:rPr>
                <w:spacing w:val="-8"/>
                <w:sz w:val="20"/>
              </w:rPr>
              <w:t xml:space="preserve"> </w:t>
            </w:r>
            <w:r>
              <w:rPr>
                <w:sz w:val="20"/>
              </w:rPr>
              <w:t>above</w:t>
            </w:r>
            <w:r>
              <w:rPr>
                <w:spacing w:val="-9"/>
                <w:sz w:val="20"/>
              </w:rPr>
              <w:t xml:space="preserve"> </w:t>
            </w:r>
            <w:r>
              <w:rPr>
                <w:spacing w:val="-4"/>
                <w:sz w:val="20"/>
              </w:rPr>
              <w:t>23.5%</w:t>
            </w:r>
          </w:p>
        </w:tc>
        <w:tc>
          <w:tcPr>
            <w:tcW w:w="720" w:type="dxa"/>
            <w:tcBorders>
              <w:top w:val="single" w:sz="4" w:space="0" w:color="000000"/>
              <w:left w:val="single" w:sz="4" w:space="0" w:color="000000"/>
              <w:bottom w:val="single" w:sz="4" w:space="0" w:color="000000"/>
            </w:tcBorders>
          </w:tcPr>
          <w:p w14:paraId="0AAA52FC"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433E4E36" w14:textId="77777777" w:rsidR="00562CC2" w:rsidRDefault="00000000">
            <w:pPr>
              <w:pStyle w:val="TableParagraph"/>
              <w:spacing w:line="230" w:lineRule="exact"/>
              <w:ind w:left="105"/>
              <w:rPr>
                <w:sz w:val="20"/>
              </w:rPr>
            </w:pPr>
            <w:r>
              <w:rPr>
                <w:position w:val="1"/>
                <w:sz w:val="20"/>
              </w:rPr>
              <w:t>Continuous</w:t>
            </w:r>
            <w:r>
              <w:rPr>
                <w:spacing w:val="-10"/>
                <w:position w:val="1"/>
                <w:sz w:val="20"/>
              </w:rPr>
              <w:t xml:space="preserve"> </w:t>
            </w:r>
            <w:r>
              <w:rPr>
                <w:position w:val="1"/>
                <w:sz w:val="20"/>
              </w:rPr>
              <w:t>monitoring</w:t>
            </w:r>
            <w:r>
              <w:rPr>
                <w:spacing w:val="-12"/>
                <w:position w:val="1"/>
                <w:sz w:val="20"/>
              </w:rPr>
              <w:t xml:space="preserve"> </w:t>
            </w:r>
            <w:r>
              <w:rPr>
                <w:position w:val="1"/>
                <w:sz w:val="20"/>
              </w:rPr>
              <w:t>(O</w:t>
            </w:r>
            <w:r>
              <w:rPr>
                <w:sz w:val="13"/>
              </w:rPr>
              <w:t>2</w:t>
            </w:r>
            <w:r>
              <w:rPr>
                <w:position w:val="1"/>
                <w:sz w:val="20"/>
              </w:rPr>
              <w:t>,</w:t>
            </w:r>
            <w:r>
              <w:rPr>
                <w:spacing w:val="-9"/>
                <w:position w:val="1"/>
                <w:sz w:val="20"/>
              </w:rPr>
              <w:t xml:space="preserve"> </w:t>
            </w:r>
            <w:r>
              <w:rPr>
                <w:position w:val="1"/>
                <w:sz w:val="20"/>
              </w:rPr>
              <w:t>LEL,</w:t>
            </w:r>
            <w:r>
              <w:rPr>
                <w:spacing w:val="-11"/>
                <w:position w:val="1"/>
                <w:sz w:val="20"/>
              </w:rPr>
              <w:t xml:space="preserve"> </w:t>
            </w:r>
            <w:r>
              <w:rPr>
                <w:position w:val="1"/>
                <w:sz w:val="20"/>
              </w:rPr>
              <w:t xml:space="preserve">CO, </w:t>
            </w:r>
            <w:r>
              <w:rPr>
                <w:spacing w:val="-4"/>
                <w:position w:val="1"/>
                <w:sz w:val="20"/>
              </w:rPr>
              <w:t>H</w:t>
            </w:r>
            <w:r>
              <w:rPr>
                <w:spacing w:val="-4"/>
                <w:sz w:val="13"/>
              </w:rPr>
              <w:t>2</w:t>
            </w:r>
            <w:r>
              <w:rPr>
                <w:spacing w:val="-4"/>
                <w:position w:val="1"/>
                <w:sz w:val="20"/>
              </w:rPr>
              <w:t>S)</w:t>
            </w:r>
          </w:p>
        </w:tc>
        <w:tc>
          <w:tcPr>
            <w:tcW w:w="720" w:type="dxa"/>
            <w:tcBorders>
              <w:top w:val="single" w:sz="4" w:space="0" w:color="000000"/>
              <w:left w:val="single" w:sz="4" w:space="0" w:color="000000"/>
              <w:bottom w:val="single" w:sz="4" w:space="0" w:color="000000"/>
            </w:tcBorders>
          </w:tcPr>
          <w:p w14:paraId="484B3E17" w14:textId="77777777" w:rsidR="00562CC2" w:rsidRDefault="00562CC2">
            <w:pPr>
              <w:pStyle w:val="TableParagraph"/>
              <w:rPr>
                <w:rFonts w:ascii="Times New Roman"/>
                <w:sz w:val="18"/>
              </w:rPr>
            </w:pPr>
          </w:p>
        </w:tc>
      </w:tr>
      <w:tr w:rsidR="00562CC2" w14:paraId="1629A942" w14:textId="77777777">
        <w:trPr>
          <w:trHeight w:val="460"/>
        </w:trPr>
        <w:tc>
          <w:tcPr>
            <w:tcW w:w="5312" w:type="dxa"/>
            <w:tcBorders>
              <w:top w:val="single" w:sz="4" w:space="0" w:color="000000"/>
              <w:bottom w:val="single" w:sz="4" w:space="0" w:color="000000"/>
              <w:right w:val="single" w:sz="4" w:space="0" w:color="000000"/>
            </w:tcBorders>
          </w:tcPr>
          <w:p w14:paraId="6D9A5467" w14:textId="77777777" w:rsidR="00562CC2" w:rsidRDefault="00000000">
            <w:pPr>
              <w:pStyle w:val="TableParagraph"/>
              <w:spacing w:line="229" w:lineRule="exact"/>
              <w:ind w:left="107"/>
              <w:rPr>
                <w:sz w:val="20"/>
              </w:rPr>
            </w:pPr>
            <w:r>
              <w:rPr>
                <w:sz w:val="20"/>
              </w:rPr>
              <w:t>Flammable/combustible</w:t>
            </w:r>
            <w:r>
              <w:rPr>
                <w:spacing w:val="-9"/>
                <w:sz w:val="20"/>
              </w:rPr>
              <w:t xml:space="preserve"> </w:t>
            </w:r>
            <w:r>
              <w:rPr>
                <w:sz w:val="20"/>
              </w:rPr>
              <w:t>gases,</w:t>
            </w:r>
            <w:r>
              <w:rPr>
                <w:spacing w:val="-9"/>
                <w:sz w:val="20"/>
              </w:rPr>
              <w:t xml:space="preserve"> </w:t>
            </w:r>
            <w:r>
              <w:rPr>
                <w:sz w:val="20"/>
              </w:rPr>
              <w:t>vapors</w:t>
            </w:r>
            <w:r>
              <w:rPr>
                <w:spacing w:val="-8"/>
                <w:sz w:val="20"/>
              </w:rPr>
              <w:t xml:space="preserve"> </w:t>
            </w:r>
            <w:r>
              <w:rPr>
                <w:sz w:val="20"/>
              </w:rPr>
              <w:t>or</w:t>
            </w:r>
            <w:r>
              <w:rPr>
                <w:spacing w:val="-10"/>
                <w:sz w:val="20"/>
              </w:rPr>
              <w:t xml:space="preserve"> </w:t>
            </w:r>
            <w:r>
              <w:rPr>
                <w:sz w:val="20"/>
              </w:rPr>
              <w:t>dust</w:t>
            </w:r>
            <w:r>
              <w:rPr>
                <w:spacing w:val="-10"/>
                <w:sz w:val="20"/>
              </w:rPr>
              <w:t xml:space="preserve"> </w:t>
            </w:r>
            <w:r>
              <w:rPr>
                <w:spacing w:val="-2"/>
                <w:sz w:val="20"/>
              </w:rPr>
              <w:t>(specify):</w:t>
            </w:r>
          </w:p>
        </w:tc>
        <w:tc>
          <w:tcPr>
            <w:tcW w:w="720" w:type="dxa"/>
            <w:tcBorders>
              <w:top w:val="single" w:sz="4" w:space="0" w:color="000000"/>
              <w:left w:val="single" w:sz="4" w:space="0" w:color="000000"/>
              <w:bottom w:val="single" w:sz="4" w:space="0" w:color="000000"/>
            </w:tcBorders>
          </w:tcPr>
          <w:p w14:paraId="54A4DF8A"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54208F2B" w14:textId="77777777" w:rsidR="00562CC2" w:rsidRDefault="00000000">
            <w:pPr>
              <w:pStyle w:val="TableParagraph"/>
              <w:spacing w:line="230" w:lineRule="exact"/>
              <w:ind w:left="105" w:right="138"/>
              <w:rPr>
                <w:sz w:val="20"/>
              </w:rPr>
            </w:pPr>
            <w:r>
              <w:rPr>
                <w:sz w:val="20"/>
              </w:rPr>
              <w:t>Other</w:t>
            </w:r>
            <w:r>
              <w:rPr>
                <w:spacing w:val="-10"/>
                <w:sz w:val="20"/>
              </w:rPr>
              <w:t xml:space="preserve"> </w:t>
            </w:r>
            <w:r>
              <w:rPr>
                <w:sz w:val="20"/>
              </w:rPr>
              <w:t>testing*</w:t>
            </w:r>
            <w:r>
              <w:rPr>
                <w:spacing w:val="-11"/>
                <w:sz w:val="20"/>
              </w:rPr>
              <w:t xml:space="preserve"> </w:t>
            </w:r>
            <w:r>
              <w:rPr>
                <w:sz w:val="20"/>
              </w:rPr>
              <w:t>(specify</w:t>
            </w:r>
            <w:r>
              <w:rPr>
                <w:spacing w:val="-13"/>
                <w:sz w:val="20"/>
              </w:rPr>
              <w:t xml:space="preserve"> </w:t>
            </w:r>
            <w:r>
              <w:rPr>
                <w:sz w:val="20"/>
              </w:rPr>
              <w:t>type</w:t>
            </w:r>
            <w:r>
              <w:rPr>
                <w:spacing w:val="-9"/>
                <w:sz w:val="20"/>
              </w:rPr>
              <w:t xml:space="preserve"> </w:t>
            </w:r>
            <w:r>
              <w:rPr>
                <w:sz w:val="20"/>
              </w:rPr>
              <w:t xml:space="preserve">and </w:t>
            </w:r>
            <w:r>
              <w:rPr>
                <w:spacing w:val="-2"/>
                <w:sz w:val="20"/>
              </w:rPr>
              <w:t>duration):</w:t>
            </w:r>
          </w:p>
        </w:tc>
        <w:tc>
          <w:tcPr>
            <w:tcW w:w="720" w:type="dxa"/>
            <w:tcBorders>
              <w:top w:val="single" w:sz="4" w:space="0" w:color="000000"/>
              <w:left w:val="single" w:sz="4" w:space="0" w:color="000000"/>
              <w:bottom w:val="single" w:sz="4" w:space="0" w:color="000000"/>
            </w:tcBorders>
          </w:tcPr>
          <w:p w14:paraId="00213CE4" w14:textId="77777777" w:rsidR="00562CC2" w:rsidRDefault="00562CC2">
            <w:pPr>
              <w:pStyle w:val="TableParagraph"/>
              <w:rPr>
                <w:rFonts w:ascii="Times New Roman"/>
                <w:sz w:val="18"/>
              </w:rPr>
            </w:pPr>
          </w:p>
        </w:tc>
      </w:tr>
      <w:tr w:rsidR="00562CC2" w14:paraId="0866EBE2" w14:textId="77777777">
        <w:trPr>
          <w:trHeight w:val="460"/>
        </w:trPr>
        <w:tc>
          <w:tcPr>
            <w:tcW w:w="5312" w:type="dxa"/>
            <w:tcBorders>
              <w:top w:val="single" w:sz="4" w:space="0" w:color="000000"/>
              <w:bottom w:val="single" w:sz="4" w:space="0" w:color="000000"/>
              <w:right w:val="single" w:sz="4" w:space="0" w:color="000000"/>
            </w:tcBorders>
          </w:tcPr>
          <w:p w14:paraId="574F05D2" w14:textId="77777777" w:rsidR="00562CC2" w:rsidRDefault="00000000">
            <w:pPr>
              <w:pStyle w:val="TableParagraph"/>
              <w:spacing w:line="229" w:lineRule="exact"/>
              <w:ind w:left="107"/>
              <w:rPr>
                <w:sz w:val="20"/>
              </w:rPr>
            </w:pPr>
            <w:r>
              <w:rPr>
                <w:sz w:val="20"/>
              </w:rPr>
              <w:t>Toxic</w:t>
            </w:r>
            <w:r>
              <w:rPr>
                <w:spacing w:val="-6"/>
                <w:sz w:val="20"/>
              </w:rPr>
              <w:t xml:space="preserve"> </w:t>
            </w:r>
            <w:r>
              <w:rPr>
                <w:sz w:val="20"/>
              </w:rPr>
              <w:t>gases,</w:t>
            </w:r>
            <w:r>
              <w:rPr>
                <w:spacing w:val="-5"/>
                <w:sz w:val="20"/>
              </w:rPr>
              <w:t xml:space="preserve"> </w:t>
            </w:r>
            <w:r>
              <w:rPr>
                <w:sz w:val="20"/>
              </w:rPr>
              <w:t>vapors</w:t>
            </w:r>
            <w:r>
              <w:rPr>
                <w:spacing w:val="-5"/>
                <w:sz w:val="20"/>
              </w:rPr>
              <w:t xml:space="preserve"> </w:t>
            </w:r>
            <w:r>
              <w:rPr>
                <w:sz w:val="20"/>
              </w:rPr>
              <w:t>or</w:t>
            </w:r>
            <w:r>
              <w:rPr>
                <w:spacing w:val="-6"/>
                <w:sz w:val="20"/>
              </w:rPr>
              <w:t xml:space="preserve"> </w:t>
            </w:r>
            <w:r>
              <w:rPr>
                <w:sz w:val="20"/>
              </w:rPr>
              <w:t>dust</w:t>
            </w:r>
            <w:r>
              <w:rPr>
                <w:spacing w:val="-4"/>
                <w:sz w:val="20"/>
              </w:rPr>
              <w:t xml:space="preserve"> </w:t>
            </w:r>
            <w:r>
              <w:rPr>
                <w:spacing w:val="-2"/>
                <w:sz w:val="20"/>
              </w:rPr>
              <w:t>(specify):</w:t>
            </w:r>
          </w:p>
        </w:tc>
        <w:tc>
          <w:tcPr>
            <w:tcW w:w="720" w:type="dxa"/>
            <w:tcBorders>
              <w:top w:val="single" w:sz="4" w:space="0" w:color="000000"/>
              <w:left w:val="single" w:sz="4" w:space="0" w:color="000000"/>
              <w:bottom w:val="single" w:sz="4" w:space="0" w:color="000000"/>
            </w:tcBorders>
          </w:tcPr>
          <w:p w14:paraId="0D9F1E05"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2C4F4B82" w14:textId="77777777" w:rsidR="00562CC2" w:rsidRDefault="00000000">
            <w:pPr>
              <w:pStyle w:val="TableParagraph"/>
              <w:spacing w:line="230" w:lineRule="exact"/>
              <w:ind w:left="105"/>
              <w:rPr>
                <w:sz w:val="20"/>
              </w:rPr>
            </w:pPr>
            <w:r>
              <w:rPr>
                <w:sz w:val="20"/>
              </w:rPr>
              <w:t>Ventilation</w:t>
            </w:r>
            <w:r>
              <w:rPr>
                <w:spacing w:val="-7"/>
                <w:sz w:val="20"/>
              </w:rPr>
              <w:t xml:space="preserve"> </w:t>
            </w:r>
            <w:r>
              <w:rPr>
                <w:sz w:val="20"/>
              </w:rPr>
              <w:t>–</w:t>
            </w:r>
            <w:r>
              <w:rPr>
                <w:spacing w:val="-10"/>
                <w:sz w:val="20"/>
              </w:rPr>
              <w:t xml:space="preserve"> </w:t>
            </w:r>
            <w:r>
              <w:rPr>
                <w:sz w:val="20"/>
              </w:rPr>
              <w:t>Blower</w:t>
            </w:r>
            <w:r>
              <w:rPr>
                <w:spacing w:val="-7"/>
                <w:sz w:val="20"/>
              </w:rPr>
              <w:t xml:space="preserve"> </w:t>
            </w:r>
            <w:r>
              <w:rPr>
                <w:sz w:val="20"/>
              </w:rPr>
              <w:t>w/</w:t>
            </w:r>
            <w:r>
              <w:rPr>
                <w:spacing w:val="-10"/>
                <w:sz w:val="20"/>
              </w:rPr>
              <w:t xml:space="preserve"> </w:t>
            </w:r>
            <w:r>
              <w:rPr>
                <w:sz w:val="20"/>
              </w:rPr>
              <w:t>sufficient</w:t>
            </w:r>
            <w:r>
              <w:rPr>
                <w:spacing w:val="-8"/>
                <w:sz w:val="20"/>
              </w:rPr>
              <w:t xml:space="preserve"> </w:t>
            </w:r>
            <w:r>
              <w:rPr>
                <w:sz w:val="20"/>
              </w:rPr>
              <w:t xml:space="preserve">duct </w:t>
            </w:r>
            <w:r>
              <w:rPr>
                <w:spacing w:val="-2"/>
                <w:sz w:val="20"/>
              </w:rPr>
              <w:t>length</w:t>
            </w:r>
          </w:p>
        </w:tc>
        <w:tc>
          <w:tcPr>
            <w:tcW w:w="720" w:type="dxa"/>
            <w:tcBorders>
              <w:top w:val="single" w:sz="4" w:space="0" w:color="000000"/>
              <w:left w:val="single" w:sz="4" w:space="0" w:color="000000"/>
              <w:bottom w:val="single" w:sz="4" w:space="0" w:color="000000"/>
            </w:tcBorders>
          </w:tcPr>
          <w:p w14:paraId="79107BB6" w14:textId="77777777" w:rsidR="00562CC2" w:rsidRDefault="00562CC2">
            <w:pPr>
              <w:pStyle w:val="TableParagraph"/>
              <w:rPr>
                <w:rFonts w:ascii="Times New Roman"/>
                <w:sz w:val="18"/>
              </w:rPr>
            </w:pPr>
          </w:p>
        </w:tc>
      </w:tr>
      <w:tr w:rsidR="00562CC2" w14:paraId="34DD3314" w14:textId="77777777">
        <w:trPr>
          <w:trHeight w:val="258"/>
        </w:trPr>
        <w:tc>
          <w:tcPr>
            <w:tcW w:w="5312" w:type="dxa"/>
            <w:tcBorders>
              <w:top w:val="single" w:sz="4" w:space="0" w:color="000000"/>
              <w:bottom w:val="single" w:sz="4" w:space="0" w:color="000000"/>
              <w:right w:val="single" w:sz="4" w:space="0" w:color="000000"/>
            </w:tcBorders>
          </w:tcPr>
          <w:p w14:paraId="6F73ECD4" w14:textId="77777777" w:rsidR="00562CC2" w:rsidRDefault="00000000">
            <w:pPr>
              <w:pStyle w:val="TableParagraph"/>
              <w:spacing w:before="28" w:line="211" w:lineRule="exact"/>
              <w:ind w:left="107"/>
              <w:rPr>
                <w:sz w:val="20"/>
              </w:rPr>
            </w:pPr>
            <w:r>
              <w:rPr>
                <w:spacing w:val="-2"/>
                <w:sz w:val="20"/>
              </w:rPr>
              <w:t>Pressurized</w:t>
            </w:r>
            <w:r>
              <w:rPr>
                <w:spacing w:val="7"/>
                <w:sz w:val="20"/>
              </w:rPr>
              <w:t xml:space="preserve"> </w:t>
            </w:r>
            <w:r>
              <w:rPr>
                <w:spacing w:val="-2"/>
                <w:sz w:val="20"/>
              </w:rPr>
              <w:t>atmosphere</w:t>
            </w:r>
          </w:p>
        </w:tc>
        <w:tc>
          <w:tcPr>
            <w:tcW w:w="720" w:type="dxa"/>
            <w:tcBorders>
              <w:top w:val="single" w:sz="4" w:space="0" w:color="000000"/>
              <w:left w:val="single" w:sz="4" w:space="0" w:color="000000"/>
              <w:bottom w:val="single" w:sz="4" w:space="0" w:color="000000"/>
            </w:tcBorders>
          </w:tcPr>
          <w:p w14:paraId="4D5175E7"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4925068B" w14:textId="77777777" w:rsidR="00562CC2" w:rsidRDefault="00000000">
            <w:pPr>
              <w:pStyle w:val="TableParagraph"/>
              <w:spacing w:before="28" w:line="211" w:lineRule="exact"/>
              <w:ind w:left="105"/>
              <w:rPr>
                <w:sz w:val="20"/>
              </w:rPr>
            </w:pPr>
            <w:r>
              <w:rPr>
                <w:sz w:val="20"/>
              </w:rPr>
              <w:t>Air</w:t>
            </w:r>
            <w:r>
              <w:rPr>
                <w:spacing w:val="-9"/>
                <w:sz w:val="20"/>
              </w:rPr>
              <w:t xml:space="preserve"> </w:t>
            </w:r>
            <w:r>
              <w:rPr>
                <w:sz w:val="20"/>
              </w:rPr>
              <w:t>purifying</w:t>
            </w:r>
            <w:r>
              <w:rPr>
                <w:spacing w:val="-10"/>
                <w:sz w:val="20"/>
              </w:rPr>
              <w:t xml:space="preserve"> </w:t>
            </w:r>
            <w:r>
              <w:rPr>
                <w:sz w:val="20"/>
              </w:rPr>
              <w:t>respirator</w:t>
            </w:r>
            <w:r>
              <w:rPr>
                <w:spacing w:val="-8"/>
                <w:sz w:val="20"/>
              </w:rPr>
              <w:t xml:space="preserve"> </w:t>
            </w:r>
            <w:r>
              <w:rPr>
                <w:spacing w:val="-2"/>
                <w:sz w:val="20"/>
              </w:rPr>
              <w:t>(circle)</w:t>
            </w:r>
          </w:p>
        </w:tc>
        <w:tc>
          <w:tcPr>
            <w:tcW w:w="720" w:type="dxa"/>
            <w:tcBorders>
              <w:top w:val="single" w:sz="4" w:space="0" w:color="000000"/>
              <w:left w:val="single" w:sz="4" w:space="0" w:color="000000"/>
              <w:bottom w:val="single" w:sz="4" w:space="0" w:color="000000"/>
            </w:tcBorders>
          </w:tcPr>
          <w:p w14:paraId="2C78E45B" w14:textId="77777777" w:rsidR="00562CC2" w:rsidRDefault="00562CC2">
            <w:pPr>
              <w:pStyle w:val="TableParagraph"/>
              <w:rPr>
                <w:rFonts w:ascii="Times New Roman"/>
                <w:sz w:val="18"/>
              </w:rPr>
            </w:pPr>
          </w:p>
        </w:tc>
      </w:tr>
      <w:tr w:rsidR="00562CC2" w14:paraId="2900BD2C" w14:textId="77777777">
        <w:trPr>
          <w:trHeight w:val="691"/>
        </w:trPr>
        <w:tc>
          <w:tcPr>
            <w:tcW w:w="5312" w:type="dxa"/>
            <w:tcBorders>
              <w:top w:val="single" w:sz="4" w:space="0" w:color="000000"/>
              <w:bottom w:val="single" w:sz="4" w:space="0" w:color="000000"/>
              <w:right w:val="single" w:sz="4" w:space="0" w:color="000000"/>
            </w:tcBorders>
          </w:tcPr>
          <w:p w14:paraId="24FD4CB3" w14:textId="77777777" w:rsidR="00562CC2" w:rsidRDefault="00000000">
            <w:pPr>
              <w:pStyle w:val="TableParagraph"/>
              <w:spacing w:line="229" w:lineRule="exact"/>
              <w:ind w:left="107"/>
              <w:rPr>
                <w:sz w:val="20"/>
              </w:rPr>
            </w:pPr>
            <w:r>
              <w:rPr>
                <w:sz w:val="20"/>
              </w:rPr>
              <w:t>Other</w:t>
            </w:r>
            <w:r>
              <w:rPr>
                <w:spacing w:val="-10"/>
                <w:sz w:val="20"/>
              </w:rPr>
              <w:t xml:space="preserve"> </w:t>
            </w:r>
            <w:r>
              <w:rPr>
                <w:spacing w:val="-2"/>
                <w:sz w:val="20"/>
              </w:rPr>
              <w:t>(specify):</w:t>
            </w:r>
          </w:p>
        </w:tc>
        <w:tc>
          <w:tcPr>
            <w:tcW w:w="720" w:type="dxa"/>
            <w:tcBorders>
              <w:top w:val="single" w:sz="4" w:space="0" w:color="000000"/>
              <w:left w:val="single" w:sz="4" w:space="0" w:color="000000"/>
              <w:bottom w:val="single" w:sz="4" w:space="0" w:color="000000"/>
            </w:tcBorders>
          </w:tcPr>
          <w:p w14:paraId="24743EFA" w14:textId="77777777" w:rsidR="00562CC2" w:rsidRDefault="00562CC2">
            <w:pPr>
              <w:pStyle w:val="TableParagraph"/>
              <w:rPr>
                <w:rFonts w:ascii="Times New Roman"/>
                <w:sz w:val="18"/>
              </w:rPr>
            </w:pPr>
          </w:p>
        </w:tc>
        <w:tc>
          <w:tcPr>
            <w:tcW w:w="4409" w:type="dxa"/>
            <w:gridSpan w:val="2"/>
            <w:tcBorders>
              <w:top w:val="single" w:sz="4" w:space="0" w:color="000000"/>
              <w:bottom w:val="single" w:sz="4" w:space="0" w:color="000000"/>
            </w:tcBorders>
          </w:tcPr>
          <w:p w14:paraId="1AA0CF65" w14:textId="77777777" w:rsidR="00562CC2" w:rsidRDefault="00000000">
            <w:pPr>
              <w:pStyle w:val="TableParagraph"/>
              <w:tabs>
                <w:tab w:val="left" w:pos="2260"/>
              </w:tabs>
              <w:spacing w:line="229" w:lineRule="exact"/>
              <w:ind w:left="105"/>
              <w:rPr>
                <w:sz w:val="20"/>
              </w:rPr>
            </w:pPr>
            <w:r>
              <w:rPr>
                <w:sz w:val="20"/>
              </w:rPr>
              <w:t>Mask</w:t>
            </w:r>
            <w:r>
              <w:rPr>
                <w:spacing w:val="-3"/>
                <w:sz w:val="20"/>
              </w:rPr>
              <w:t xml:space="preserve"> </w:t>
            </w:r>
            <w:r>
              <w:rPr>
                <w:sz w:val="20"/>
              </w:rPr>
              <w:t>type:</w:t>
            </w:r>
            <w:r>
              <w:rPr>
                <w:spacing w:val="42"/>
                <w:sz w:val="20"/>
              </w:rPr>
              <w:t xml:space="preserve"> </w:t>
            </w:r>
            <w:r>
              <w:rPr>
                <w:sz w:val="20"/>
              </w:rPr>
              <w:t>Half-</w:t>
            </w:r>
            <w:r>
              <w:rPr>
                <w:spacing w:val="-4"/>
                <w:sz w:val="20"/>
              </w:rPr>
              <w:t>face</w:t>
            </w:r>
            <w:r>
              <w:rPr>
                <w:sz w:val="20"/>
              </w:rPr>
              <w:tab/>
            </w:r>
            <w:r>
              <w:rPr>
                <w:spacing w:val="-2"/>
                <w:sz w:val="20"/>
              </w:rPr>
              <w:t>Full-</w:t>
            </w:r>
            <w:r>
              <w:rPr>
                <w:spacing w:val="-4"/>
                <w:sz w:val="20"/>
              </w:rPr>
              <w:t>face</w:t>
            </w:r>
          </w:p>
          <w:p w14:paraId="26410F9D" w14:textId="77777777" w:rsidR="00562CC2" w:rsidRDefault="00000000">
            <w:pPr>
              <w:pStyle w:val="TableParagraph"/>
              <w:spacing w:line="230" w:lineRule="exact"/>
              <w:ind w:left="326" w:hanging="221"/>
              <w:rPr>
                <w:sz w:val="20"/>
              </w:rPr>
            </w:pPr>
            <w:r>
              <w:rPr>
                <w:sz w:val="20"/>
              </w:rPr>
              <w:t>Cartridge:</w:t>
            </w:r>
            <w:r>
              <w:rPr>
                <w:spacing w:val="40"/>
                <w:sz w:val="20"/>
              </w:rPr>
              <w:t xml:space="preserve"> </w:t>
            </w:r>
            <w:r>
              <w:rPr>
                <w:sz w:val="20"/>
              </w:rPr>
              <w:t>P100</w:t>
            </w:r>
            <w:r>
              <w:rPr>
                <w:spacing w:val="80"/>
                <w:sz w:val="20"/>
              </w:rPr>
              <w:t xml:space="preserve"> </w:t>
            </w:r>
            <w:r>
              <w:rPr>
                <w:sz w:val="20"/>
              </w:rPr>
              <w:t>Combo</w:t>
            </w:r>
            <w:r>
              <w:rPr>
                <w:spacing w:val="-8"/>
                <w:sz w:val="20"/>
              </w:rPr>
              <w:t xml:space="preserve"> </w:t>
            </w:r>
            <w:r>
              <w:rPr>
                <w:sz w:val="20"/>
              </w:rPr>
              <w:t>P100/organic</w:t>
            </w:r>
            <w:r>
              <w:rPr>
                <w:spacing w:val="-5"/>
                <w:sz w:val="20"/>
              </w:rPr>
              <w:t xml:space="preserve"> </w:t>
            </w:r>
            <w:r>
              <w:rPr>
                <w:sz w:val="20"/>
              </w:rPr>
              <w:t>vapor Other (specify):</w:t>
            </w:r>
          </w:p>
        </w:tc>
      </w:tr>
      <w:tr w:rsidR="00562CC2" w14:paraId="1FEF6ABC" w14:textId="77777777">
        <w:trPr>
          <w:trHeight w:val="460"/>
        </w:trPr>
        <w:tc>
          <w:tcPr>
            <w:tcW w:w="5312" w:type="dxa"/>
            <w:tcBorders>
              <w:top w:val="single" w:sz="4" w:space="0" w:color="000000"/>
              <w:bottom w:val="single" w:sz="4" w:space="0" w:color="000000"/>
              <w:right w:val="single" w:sz="4" w:space="0" w:color="000000"/>
            </w:tcBorders>
          </w:tcPr>
          <w:p w14:paraId="1C66113C" w14:textId="77777777" w:rsidR="00562CC2" w:rsidRDefault="00000000">
            <w:pPr>
              <w:pStyle w:val="TableParagraph"/>
              <w:spacing w:line="229" w:lineRule="exact"/>
              <w:ind w:left="107"/>
              <w:rPr>
                <w:sz w:val="20"/>
              </w:rPr>
            </w:pPr>
            <w:r>
              <w:rPr>
                <w:sz w:val="20"/>
              </w:rPr>
              <w:t>Configuration</w:t>
            </w:r>
            <w:r>
              <w:rPr>
                <w:spacing w:val="-13"/>
                <w:sz w:val="20"/>
              </w:rPr>
              <w:t xml:space="preserve"> </w:t>
            </w:r>
            <w:r>
              <w:rPr>
                <w:sz w:val="20"/>
              </w:rPr>
              <w:t>Hazard</w:t>
            </w:r>
            <w:r>
              <w:rPr>
                <w:spacing w:val="-12"/>
                <w:sz w:val="20"/>
              </w:rPr>
              <w:t xml:space="preserve"> </w:t>
            </w:r>
            <w:r>
              <w:rPr>
                <w:spacing w:val="-2"/>
                <w:sz w:val="20"/>
              </w:rPr>
              <w:t>(specify):</w:t>
            </w:r>
          </w:p>
        </w:tc>
        <w:tc>
          <w:tcPr>
            <w:tcW w:w="720" w:type="dxa"/>
            <w:tcBorders>
              <w:top w:val="single" w:sz="4" w:space="0" w:color="000000"/>
              <w:left w:val="single" w:sz="4" w:space="0" w:color="000000"/>
              <w:bottom w:val="single" w:sz="4" w:space="0" w:color="000000"/>
            </w:tcBorders>
          </w:tcPr>
          <w:p w14:paraId="12AFF2E2"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0305718A" w14:textId="77777777" w:rsidR="00562CC2" w:rsidRDefault="00000000">
            <w:pPr>
              <w:pStyle w:val="TableParagraph"/>
              <w:spacing w:line="229" w:lineRule="exact"/>
              <w:ind w:left="105"/>
              <w:rPr>
                <w:sz w:val="20"/>
              </w:rPr>
            </w:pPr>
            <w:r>
              <w:rPr>
                <w:sz w:val="20"/>
              </w:rPr>
              <w:t>Lines</w:t>
            </w:r>
            <w:r>
              <w:rPr>
                <w:spacing w:val="-9"/>
                <w:sz w:val="20"/>
              </w:rPr>
              <w:t xml:space="preserve"> </w:t>
            </w:r>
            <w:r>
              <w:rPr>
                <w:sz w:val="20"/>
              </w:rPr>
              <w:t>Broken-Capped</w:t>
            </w:r>
            <w:r>
              <w:rPr>
                <w:spacing w:val="-9"/>
                <w:sz w:val="20"/>
              </w:rPr>
              <w:t xml:space="preserve"> </w:t>
            </w:r>
            <w:r>
              <w:rPr>
                <w:sz w:val="20"/>
              </w:rPr>
              <w:t>or</w:t>
            </w:r>
            <w:r>
              <w:rPr>
                <w:spacing w:val="-9"/>
                <w:sz w:val="20"/>
              </w:rPr>
              <w:t xml:space="preserve"> </w:t>
            </w:r>
            <w:r>
              <w:rPr>
                <w:spacing w:val="-2"/>
                <w:sz w:val="20"/>
              </w:rPr>
              <w:t>Blanked</w:t>
            </w:r>
          </w:p>
        </w:tc>
        <w:tc>
          <w:tcPr>
            <w:tcW w:w="720" w:type="dxa"/>
            <w:tcBorders>
              <w:top w:val="single" w:sz="4" w:space="0" w:color="000000"/>
              <w:left w:val="single" w:sz="4" w:space="0" w:color="000000"/>
              <w:bottom w:val="single" w:sz="4" w:space="0" w:color="000000"/>
            </w:tcBorders>
          </w:tcPr>
          <w:p w14:paraId="02E17FC5" w14:textId="77777777" w:rsidR="00562CC2" w:rsidRDefault="00562CC2">
            <w:pPr>
              <w:pStyle w:val="TableParagraph"/>
              <w:rPr>
                <w:rFonts w:ascii="Times New Roman"/>
                <w:sz w:val="18"/>
              </w:rPr>
            </w:pPr>
          </w:p>
        </w:tc>
      </w:tr>
      <w:tr w:rsidR="00562CC2" w14:paraId="082E4282" w14:textId="77777777">
        <w:trPr>
          <w:trHeight w:val="457"/>
        </w:trPr>
        <w:tc>
          <w:tcPr>
            <w:tcW w:w="5312" w:type="dxa"/>
            <w:tcBorders>
              <w:top w:val="single" w:sz="4" w:space="0" w:color="000000"/>
              <w:bottom w:val="single" w:sz="4" w:space="0" w:color="000000"/>
              <w:right w:val="single" w:sz="4" w:space="0" w:color="000000"/>
            </w:tcBorders>
          </w:tcPr>
          <w:p w14:paraId="3EDE6152" w14:textId="77777777" w:rsidR="00562CC2" w:rsidRDefault="00000000">
            <w:pPr>
              <w:pStyle w:val="TableParagraph"/>
              <w:spacing w:line="229" w:lineRule="exact"/>
              <w:ind w:left="107"/>
              <w:rPr>
                <w:sz w:val="20"/>
              </w:rPr>
            </w:pPr>
            <w:r>
              <w:rPr>
                <w:sz w:val="20"/>
              </w:rPr>
              <w:t>Engulfment</w:t>
            </w:r>
            <w:r>
              <w:rPr>
                <w:spacing w:val="-12"/>
                <w:sz w:val="20"/>
              </w:rPr>
              <w:t xml:space="preserve"> </w:t>
            </w:r>
            <w:r>
              <w:rPr>
                <w:sz w:val="20"/>
              </w:rPr>
              <w:t>Hazard</w:t>
            </w:r>
            <w:r>
              <w:rPr>
                <w:spacing w:val="-10"/>
                <w:sz w:val="20"/>
              </w:rPr>
              <w:t xml:space="preserve"> </w:t>
            </w:r>
            <w:r>
              <w:rPr>
                <w:spacing w:val="-2"/>
                <w:sz w:val="20"/>
              </w:rPr>
              <w:t>(specify):</w:t>
            </w:r>
          </w:p>
        </w:tc>
        <w:tc>
          <w:tcPr>
            <w:tcW w:w="720" w:type="dxa"/>
            <w:tcBorders>
              <w:top w:val="single" w:sz="4" w:space="0" w:color="000000"/>
              <w:left w:val="single" w:sz="4" w:space="0" w:color="000000"/>
              <w:bottom w:val="single" w:sz="4" w:space="0" w:color="000000"/>
            </w:tcBorders>
          </w:tcPr>
          <w:p w14:paraId="74484D5E"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14CD1366" w14:textId="77777777" w:rsidR="00562CC2" w:rsidRDefault="00000000">
            <w:pPr>
              <w:pStyle w:val="TableParagraph"/>
              <w:spacing w:line="229" w:lineRule="exact"/>
              <w:ind w:left="105"/>
              <w:rPr>
                <w:sz w:val="20"/>
              </w:rPr>
            </w:pPr>
            <w:r>
              <w:rPr>
                <w:sz w:val="20"/>
              </w:rPr>
              <w:t>Purge-Flush</w:t>
            </w:r>
            <w:r>
              <w:rPr>
                <w:spacing w:val="-11"/>
                <w:sz w:val="20"/>
              </w:rPr>
              <w:t xml:space="preserve"> </w:t>
            </w:r>
            <w:r>
              <w:rPr>
                <w:sz w:val="20"/>
              </w:rPr>
              <w:t>and</w:t>
            </w:r>
            <w:r>
              <w:rPr>
                <w:spacing w:val="-10"/>
                <w:sz w:val="20"/>
              </w:rPr>
              <w:t xml:space="preserve"> </w:t>
            </w:r>
            <w:r>
              <w:rPr>
                <w:spacing w:val="-4"/>
                <w:sz w:val="20"/>
              </w:rPr>
              <w:t>Vent</w:t>
            </w:r>
          </w:p>
        </w:tc>
        <w:tc>
          <w:tcPr>
            <w:tcW w:w="720" w:type="dxa"/>
            <w:tcBorders>
              <w:top w:val="single" w:sz="4" w:space="0" w:color="000000"/>
              <w:left w:val="single" w:sz="4" w:space="0" w:color="000000"/>
              <w:bottom w:val="single" w:sz="4" w:space="0" w:color="000000"/>
            </w:tcBorders>
          </w:tcPr>
          <w:p w14:paraId="1A6DFA76" w14:textId="77777777" w:rsidR="00562CC2" w:rsidRDefault="00562CC2">
            <w:pPr>
              <w:pStyle w:val="TableParagraph"/>
              <w:rPr>
                <w:rFonts w:ascii="Times New Roman"/>
                <w:sz w:val="18"/>
              </w:rPr>
            </w:pPr>
          </w:p>
        </w:tc>
      </w:tr>
      <w:tr w:rsidR="00562CC2" w14:paraId="39802270" w14:textId="77777777">
        <w:trPr>
          <w:trHeight w:val="460"/>
        </w:trPr>
        <w:tc>
          <w:tcPr>
            <w:tcW w:w="5312" w:type="dxa"/>
            <w:tcBorders>
              <w:top w:val="single" w:sz="4" w:space="0" w:color="000000"/>
              <w:bottom w:val="single" w:sz="4" w:space="0" w:color="000000"/>
              <w:right w:val="single" w:sz="4" w:space="0" w:color="000000"/>
            </w:tcBorders>
          </w:tcPr>
          <w:p w14:paraId="71BA2D32" w14:textId="77777777" w:rsidR="00562CC2" w:rsidRDefault="00562CC2">
            <w:pPr>
              <w:pStyle w:val="TableParagraph"/>
              <w:spacing w:before="29"/>
              <w:rPr>
                <w:rFonts w:ascii="Webdings" w:hAnsi="Webdings"/>
                <w:sz w:val="20"/>
              </w:rPr>
            </w:pPr>
          </w:p>
          <w:p w14:paraId="0E64CB4E" w14:textId="77777777" w:rsidR="00562CC2" w:rsidRDefault="00000000">
            <w:pPr>
              <w:pStyle w:val="TableParagraph"/>
              <w:spacing w:before="1" w:line="211" w:lineRule="exact"/>
              <w:ind w:left="107"/>
              <w:rPr>
                <w:sz w:val="20"/>
              </w:rPr>
            </w:pPr>
            <w:r>
              <w:rPr>
                <w:sz w:val="20"/>
              </w:rPr>
              <w:t>Shock</w:t>
            </w:r>
            <w:r>
              <w:rPr>
                <w:spacing w:val="-5"/>
                <w:sz w:val="20"/>
              </w:rPr>
              <w:t xml:space="preserve"> </w:t>
            </w:r>
            <w:r>
              <w:rPr>
                <w:spacing w:val="-2"/>
                <w:sz w:val="20"/>
              </w:rPr>
              <w:t>hazard/electrocution</w:t>
            </w:r>
          </w:p>
        </w:tc>
        <w:tc>
          <w:tcPr>
            <w:tcW w:w="720" w:type="dxa"/>
            <w:tcBorders>
              <w:top w:val="single" w:sz="4" w:space="0" w:color="000000"/>
              <w:left w:val="single" w:sz="4" w:space="0" w:color="000000"/>
              <w:bottom w:val="single" w:sz="4" w:space="0" w:color="000000"/>
            </w:tcBorders>
          </w:tcPr>
          <w:p w14:paraId="4BD837CB"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40E13306" w14:textId="77777777" w:rsidR="00562CC2" w:rsidRDefault="00000000">
            <w:pPr>
              <w:pStyle w:val="TableParagraph"/>
              <w:spacing w:line="230" w:lineRule="exact"/>
              <w:ind w:left="105" w:right="138"/>
              <w:rPr>
                <w:sz w:val="20"/>
              </w:rPr>
            </w:pPr>
            <w:r>
              <w:rPr>
                <w:sz w:val="20"/>
              </w:rPr>
              <w:t>Lockout</w:t>
            </w:r>
            <w:r>
              <w:rPr>
                <w:spacing w:val="-14"/>
                <w:sz w:val="20"/>
              </w:rPr>
              <w:t xml:space="preserve"> </w:t>
            </w:r>
            <w:r>
              <w:rPr>
                <w:sz w:val="20"/>
              </w:rPr>
              <w:t>De-energize-Tested</w:t>
            </w:r>
            <w:r>
              <w:rPr>
                <w:spacing w:val="-14"/>
                <w:sz w:val="20"/>
              </w:rPr>
              <w:t xml:space="preserve"> </w:t>
            </w:r>
            <w:r>
              <w:rPr>
                <w:sz w:val="20"/>
              </w:rPr>
              <w:t xml:space="preserve">and </w:t>
            </w:r>
            <w:r>
              <w:rPr>
                <w:spacing w:val="-2"/>
                <w:sz w:val="20"/>
              </w:rPr>
              <w:t>Verified</w:t>
            </w:r>
          </w:p>
        </w:tc>
        <w:tc>
          <w:tcPr>
            <w:tcW w:w="720" w:type="dxa"/>
            <w:tcBorders>
              <w:top w:val="single" w:sz="4" w:space="0" w:color="000000"/>
              <w:left w:val="single" w:sz="4" w:space="0" w:color="000000"/>
              <w:bottom w:val="single" w:sz="4" w:space="0" w:color="000000"/>
            </w:tcBorders>
          </w:tcPr>
          <w:p w14:paraId="1A6F4393" w14:textId="77777777" w:rsidR="00562CC2" w:rsidRDefault="00562CC2">
            <w:pPr>
              <w:pStyle w:val="TableParagraph"/>
              <w:rPr>
                <w:rFonts w:ascii="Times New Roman"/>
                <w:sz w:val="18"/>
              </w:rPr>
            </w:pPr>
          </w:p>
        </w:tc>
      </w:tr>
      <w:tr w:rsidR="00562CC2" w14:paraId="6E46607F" w14:textId="77777777">
        <w:trPr>
          <w:trHeight w:val="460"/>
        </w:trPr>
        <w:tc>
          <w:tcPr>
            <w:tcW w:w="5312" w:type="dxa"/>
            <w:tcBorders>
              <w:top w:val="single" w:sz="4" w:space="0" w:color="000000"/>
              <w:bottom w:val="single" w:sz="4" w:space="0" w:color="000000"/>
              <w:right w:val="single" w:sz="4" w:space="0" w:color="000000"/>
            </w:tcBorders>
          </w:tcPr>
          <w:p w14:paraId="03B5F9D5" w14:textId="77777777" w:rsidR="00562CC2" w:rsidRDefault="00000000">
            <w:pPr>
              <w:pStyle w:val="TableParagraph"/>
              <w:spacing w:line="229" w:lineRule="exact"/>
              <w:ind w:left="107"/>
              <w:rPr>
                <w:sz w:val="20"/>
              </w:rPr>
            </w:pPr>
            <w:r>
              <w:rPr>
                <w:sz w:val="20"/>
              </w:rPr>
              <w:t>Slips,</w:t>
            </w:r>
            <w:r>
              <w:rPr>
                <w:spacing w:val="-8"/>
                <w:sz w:val="20"/>
              </w:rPr>
              <w:t xml:space="preserve"> </w:t>
            </w:r>
            <w:r>
              <w:rPr>
                <w:sz w:val="20"/>
              </w:rPr>
              <w:t>trips,</w:t>
            </w:r>
            <w:r>
              <w:rPr>
                <w:spacing w:val="-8"/>
                <w:sz w:val="20"/>
              </w:rPr>
              <w:t xml:space="preserve"> </w:t>
            </w:r>
            <w:r>
              <w:rPr>
                <w:sz w:val="20"/>
              </w:rPr>
              <w:t>falls</w:t>
            </w:r>
            <w:r>
              <w:rPr>
                <w:spacing w:val="-6"/>
                <w:sz w:val="20"/>
              </w:rPr>
              <w:t xml:space="preserve"> </w:t>
            </w:r>
            <w:r>
              <w:rPr>
                <w:spacing w:val="-2"/>
                <w:sz w:val="20"/>
              </w:rPr>
              <w:t>(specify):</w:t>
            </w:r>
          </w:p>
        </w:tc>
        <w:tc>
          <w:tcPr>
            <w:tcW w:w="720" w:type="dxa"/>
            <w:tcBorders>
              <w:top w:val="single" w:sz="4" w:space="0" w:color="000000"/>
              <w:left w:val="single" w:sz="4" w:space="0" w:color="000000"/>
              <w:bottom w:val="single" w:sz="4" w:space="0" w:color="000000"/>
            </w:tcBorders>
          </w:tcPr>
          <w:p w14:paraId="773E1D5E"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24F999CF" w14:textId="77777777" w:rsidR="00562CC2" w:rsidRDefault="00000000">
            <w:pPr>
              <w:pStyle w:val="TableParagraph"/>
              <w:spacing w:line="230" w:lineRule="exact"/>
              <w:ind w:left="105" w:right="138"/>
              <w:rPr>
                <w:sz w:val="20"/>
              </w:rPr>
            </w:pPr>
            <w:r>
              <w:rPr>
                <w:sz w:val="20"/>
              </w:rPr>
              <w:t>If</w:t>
            </w:r>
            <w:r>
              <w:rPr>
                <w:spacing w:val="-6"/>
                <w:sz w:val="20"/>
              </w:rPr>
              <w:t xml:space="preserve"> </w:t>
            </w:r>
            <w:r>
              <w:rPr>
                <w:sz w:val="20"/>
              </w:rPr>
              <w:t>Early</w:t>
            </w:r>
            <w:r>
              <w:rPr>
                <w:spacing w:val="-13"/>
                <w:sz w:val="20"/>
              </w:rPr>
              <w:t xml:space="preserve"> </w:t>
            </w:r>
            <w:r>
              <w:rPr>
                <w:sz w:val="20"/>
              </w:rPr>
              <w:t>Warning</w:t>
            </w:r>
            <w:r>
              <w:rPr>
                <w:spacing w:val="-7"/>
                <w:sz w:val="20"/>
              </w:rPr>
              <w:t xml:space="preserve"> </w:t>
            </w:r>
            <w:r>
              <w:rPr>
                <w:sz w:val="20"/>
              </w:rPr>
              <w:t>System</w:t>
            </w:r>
            <w:r>
              <w:rPr>
                <w:spacing w:val="-5"/>
                <w:sz w:val="20"/>
              </w:rPr>
              <w:t xml:space="preserve"> </w:t>
            </w:r>
            <w:r>
              <w:rPr>
                <w:sz w:val="20"/>
              </w:rPr>
              <w:t>is</w:t>
            </w:r>
            <w:r>
              <w:rPr>
                <w:spacing w:val="-7"/>
                <w:sz w:val="20"/>
              </w:rPr>
              <w:t xml:space="preserve"> </w:t>
            </w:r>
            <w:r>
              <w:rPr>
                <w:sz w:val="20"/>
              </w:rPr>
              <w:t>required,</w:t>
            </w:r>
            <w:r>
              <w:rPr>
                <w:spacing w:val="-6"/>
                <w:sz w:val="20"/>
              </w:rPr>
              <w:t xml:space="preserve"> </w:t>
            </w:r>
            <w:r>
              <w:rPr>
                <w:sz w:val="20"/>
              </w:rPr>
              <w:t>is it installed and operational:</w:t>
            </w:r>
          </w:p>
        </w:tc>
        <w:tc>
          <w:tcPr>
            <w:tcW w:w="720" w:type="dxa"/>
            <w:tcBorders>
              <w:top w:val="single" w:sz="4" w:space="0" w:color="000000"/>
              <w:left w:val="single" w:sz="4" w:space="0" w:color="000000"/>
              <w:bottom w:val="single" w:sz="4" w:space="0" w:color="000000"/>
            </w:tcBorders>
          </w:tcPr>
          <w:p w14:paraId="168E5B04" w14:textId="77777777" w:rsidR="00562CC2" w:rsidRDefault="00562CC2">
            <w:pPr>
              <w:pStyle w:val="TableParagraph"/>
              <w:rPr>
                <w:rFonts w:ascii="Times New Roman"/>
                <w:sz w:val="18"/>
              </w:rPr>
            </w:pPr>
          </w:p>
        </w:tc>
      </w:tr>
      <w:tr w:rsidR="00562CC2" w14:paraId="4D7019D6" w14:textId="77777777">
        <w:trPr>
          <w:trHeight w:val="460"/>
        </w:trPr>
        <w:tc>
          <w:tcPr>
            <w:tcW w:w="5312" w:type="dxa"/>
            <w:tcBorders>
              <w:top w:val="single" w:sz="4" w:space="0" w:color="000000"/>
              <w:bottom w:val="single" w:sz="4" w:space="0" w:color="000000"/>
              <w:right w:val="single" w:sz="4" w:space="0" w:color="000000"/>
            </w:tcBorders>
          </w:tcPr>
          <w:p w14:paraId="1CF0E33F" w14:textId="77777777" w:rsidR="00562CC2" w:rsidRDefault="00000000">
            <w:pPr>
              <w:pStyle w:val="TableParagraph"/>
              <w:spacing w:line="229" w:lineRule="exact"/>
              <w:ind w:left="107"/>
              <w:rPr>
                <w:sz w:val="20"/>
              </w:rPr>
            </w:pPr>
            <w:r>
              <w:rPr>
                <w:sz w:val="20"/>
              </w:rPr>
              <w:t>Moving</w:t>
            </w:r>
            <w:r>
              <w:rPr>
                <w:spacing w:val="-7"/>
                <w:sz w:val="20"/>
              </w:rPr>
              <w:t xml:space="preserve"> </w:t>
            </w:r>
            <w:r>
              <w:rPr>
                <w:sz w:val="20"/>
              </w:rPr>
              <w:t>parts</w:t>
            </w:r>
            <w:r>
              <w:rPr>
                <w:spacing w:val="-5"/>
                <w:sz w:val="20"/>
              </w:rPr>
              <w:t xml:space="preserve"> </w:t>
            </w:r>
            <w:r>
              <w:rPr>
                <w:spacing w:val="-2"/>
                <w:sz w:val="20"/>
              </w:rPr>
              <w:t>(specify):</w:t>
            </w:r>
          </w:p>
        </w:tc>
        <w:tc>
          <w:tcPr>
            <w:tcW w:w="720" w:type="dxa"/>
            <w:tcBorders>
              <w:top w:val="single" w:sz="4" w:space="0" w:color="000000"/>
              <w:left w:val="single" w:sz="4" w:space="0" w:color="000000"/>
              <w:bottom w:val="single" w:sz="4" w:space="0" w:color="000000"/>
            </w:tcBorders>
          </w:tcPr>
          <w:p w14:paraId="604AAC25"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2BBAF37D" w14:textId="77777777" w:rsidR="00562CC2" w:rsidRDefault="00000000">
            <w:pPr>
              <w:pStyle w:val="TableParagraph"/>
              <w:spacing w:line="229" w:lineRule="exact"/>
              <w:ind w:left="105"/>
              <w:rPr>
                <w:sz w:val="20"/>
              </w:rPr>
            </w:pPr>
            <w:r>
              <w:rPr>
                <w:sz w:val="20"/>
              </w:rPr>
              <w:t>Lighting</w:t>
            </w:r>
            <w:r>
              <w:rPr>
                <w:spacing w:val="-13"/>
                <w:sz w:val="20"/>
              </w:rPr>
              <w:t xml:space="preserve"> </w:t>
            </w:r>
            <w:r>
              <w:rPr>
                <w:sz w:val="20"/>
              </w:rPr>
              <w:t>(Explosion</w:t>
            </w:r>
            <w:r>
              <w:rPr>
                <w:spacing w:val="-12"/>
                <w:sz w:val="20"/>
              </w:rPr>
              <w:t xml:space="preserve"> </w:t>
            </w:r>
            <w:r>
              <w:rPr>
                <w:spacing w:val="-2"/>
                <w:sz w:val="20"/>
              </w:rPr>
              <w:t>Proof)</w:t>
            </w:r>
          </w:p>
        </w:tc>
        <w:tc>
          <w:tcPr>
            <w:tcW w:w="720" w:type="dxa"/>
            <w:tcBorders>
              <w:top w:val="single" w:sz="4" w:space="0" w:color="000000"/>
              <w:left w:val="single" w:sz="4" w:space="0" w:color="000000"/>
              <w:bottom w:val="single" w:sz="4" w:space="0" w:color="000000"/>
            </w:tcBorders>
          </w:tcPr>
          <w:p w14:paraId="3E1BD967" w14:textId="77777777" w:rsidR="00562CC2" w:rsidRDefault="00562CC2">
            <w:pPr>
              <w:pStyle w:val="TableParagraph"/>
              <w:rPr>
                <w:rFonts w:ascii="Times New Roman"/>
                <w:sz w:val="18"/>
              </w:rPr>
            </w:pPr>
          </w:p>
        </w:tc>
      </w:tr>
      <w:tr w:rsidR="00562CC2" w14:paraId="07AB04A1" w14:textId="77777777">
        <w:trPr>
          <w:trHeight w:val="460"/>
        </w:trPr>
        <w:tc>
          <w:tcPr>
            <w:tcW w:w="5312" w:type="dxa"/>
            <w:tcBorders>
              <w:top w:val="single" w:sz="4" w:space="0" w:color="000000"/>
              <w:bottom w:val="single" w:sz="4" w:space="0" w:color="000000"/>
              <w:right w:val="single" w:sz="4" w:space="0" w:color="000000"/>
            </w:tcBorders>
          </w:tcPr>
          <w:p w14:paraId="609C0347" w14:textId="77777777" w:rsidR="00562CC2" w:rsidRDefault="00000000">
            <w:pPr>
              <w:pStyle w:val="TableParagraph"/>
              <w:spacing w:line="229" w:lineRule="exact"/>
              <w:ind w:left="107"/>
              <w:rPr>
                <w:sz w:val="20"/>
              </w:rPr>
            </w:pPr>
            <w:r>
              <w:rPr>
                <w:sz w:val="20"/>
              </w:rPr>
              <w:t>Connecting</w:t>
            </w:r>
            <w:r>
              <w:rPr>
                <w:spacing w:val="-10"/>
                <w:sz w:val="20"/>
              </w:rPr>
              <w:t xml:space="preserve"> </w:t>
            </w:r>
            <w:r>
              <w:rPr>
                <w:sz w:val="20"/>
              </w:rPr>
              <w:t>pipes,</w:t>
            </w:r>
            <w:r>
              <w:rPr>
                <w:spacing w:val="-7"/>
                <w:sz w:val="20"/>
              </w:rPr>
              <w:t xml:space="preserve"> </w:t>
            </w:r>
            <w:r>
              <w:rPr>
                <w:sz w:val="20"/>
              </w:rPr>
              <w:t>drains,</w:t>
            </w:r>
            <w:r>
              <w:rPr>
                <w:spacing w:val="-9"/>
                <w:sz w:val="20"/>
              </w:rPr>
              <w:t xml:space="preserve"> </w:t>
            </w:r>
            <w:r>
              <w:rPr>
                <w:sz w:val="20"/>
              </w:rPr>
              <w:t>ducts</w:t>
            </w:r>
            <w:r>
              <w:rPr>
                <w:spacing w:val="-9"/>
                <w:sz w:val="20"/>
              </w:rPr>
              <w:t xml:space="preserve"> </w:t>
            </w:r>
            <w:r>
              <w:rPr>
                <w:spacing w:val="-2"/>
                <w:sz w:val="20"/>
              </w:rPr>
              <w:t>(specify):</w:t>
            </w:r>
          </w:p>
        </w:tc>
        <w:tc>
          <w:tcPr>
            <w:tcW w:w="720" w:type="dxa"/>
            <w:tcBorders>
              <w:top w:val="single" w:sz="4" w:space="0" w:color="000000"/>
              <w:left w:val="single" w:sz="4" w:space="0" w:color="000000"/>
              <w:bottom w:val="single" w:sz="4" w:space="0" w:color="000000"/>
            </w:tcBorders>
          </w:tcPr>
          <w:p w14:paraId="5C36A125"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36D0E6ED" w14:textId="77777777" w:rsidR="00562CC2" w:rsidRDefault="00000000">
            <w:pPr>
              <w:pStyle w:val="TableParagraph"/>
              <w:tabs>
                <w:tab w:val="left" w:pos="937"/>
                <w:tab w:val="left" w:pos="1681"/>
              </w:tabs>
              <w:spacing w:line="230" w:lineRule="exact"/>
              <w:ind w:left="105" w:right="720"/>
              <w:rPr>
                <w:sz w:val="20"/>
              </w:rPr>
            </w:pPr>
            <w:r>
              <w:rPr>
                <w:sz w:val="20"/>
              </w:rPr>
              <w:t>Form</w:t>
            </w:r>
            <w:r>
              <w:rPr>
                <w:spacing w:val="-14"/>
                <w:sz w:val="20"/>
              </w:rPr>
              <w:t xml:space="preserve"> </w:t>
            </w:r>
            <w:r>
              <w:rPr>
                <w:sz w:val="20"/>
              </w:rPr>
              <w:t>of</w:t>
            </w:r>
            <w:r>
              <w:rPr>
                <w:spacing w:val="-14"/>
                <w:sz w:val="20"/>
              </w:rPr>
              <w:t xml:space="preserve"> </w:t>
            </w:r>
            <w:r>
              <w:rPr>
                <w:sz w:val="20"/>
              </w:rPr>
              <w:t>Communication</w:t>
            </w:r>
            <w:r>
              <w:rPr>
                <w:spacing w:val="-14"/>
                <w:sz w:val="20"/>
              </w:rPr>
              <w:t xml:space="preserve"> </w:t>
            </w:r>
            <w:r>
              <w:rPr>
                <w:sz w:val="20"/>
              </w:rPr>
              <w:t xml:space="preserve">(circle): </w:t>
            </w:r>
            <w:r>
              <w:rPr>
                <w:spacing w:val="-2"/>
                <w:sz w:val="20"/>
              </w:rPr>
              <w:t>Voice</w:t>
            </w:r>
            <w:r>
              <w:rPr>
                <w:sz w:val="20"/>
              </w:rPr>
              <w:tab/>
            </w:r>
            <w:r>
              <w:rPr>
                <w:spacing w:val="-4"/>
                <w:sz w:val="20"/>
              </w:rPr>
              <w:t>Radio</w:t>
            </w:r>
            <w:r>
              <w:rPr>
                <w:sz w:val="20"/>
              </w:rPr>
              <w:tab/>
            </w:r>
            <w:r>
              <w:rPr>
                <w:spacing w:val="-2"/>
                <w:sz w:val="20"/>
              </w:rPr>
              <w:t>Other:</w:t>
            </w:r>
          </w:p>
        </w:tc>
        <w:tc>
          <w:tcPr>
            <w:tcW w:w="720" w:type="dxa"/>
            <w:tcBorders>
              <w:top w:val="single" w:sz="4" w:space="0" w:color="000000"/>
              <w:left w:val="single" w:sz="4" w:space="0" w:color="000000"/>
              <w:bottom w:val="single" w:sz="4" w:space="0" w:color="000000"/>
            </w:tcBorders>
          </w:tcPr>
          <w:p w14:paraId="0737EDD0" w14:textId="77777777" w:rsidR="00562CC2" w:rsidRDefault="00562CC2">
            <w:pPr>
              <w:pStyle w:val="TableParagraph"/>
              <w:rPr>
                <w:rFonts w:ascii="Times New Roman"/>
                <w:sz w:val="18"/>
              </w:rPr>
            </w:pPr>
          </w:p>
        </w:tc>
      </w:tr>
      <w:tr w:rsidR="00562CC2" w14:paraId="28B2D68C" w14:textId="77777777">
        <w:trPr>
          <w:trHeight w:val="258"/>
        </w:trPr>
        <w:tc>
          <w:tcPr>
            <w:tcW w:w="5312" w:type="dxa"/>
            <w:tcBorders>
              <w:top w:val="single" w:sz="4" w:space="0" w:color="000000"/>
              <w:bottom w:val="single" w:sz="4" w:space="0" w:color="000000"/>
              <w:right w:val="single" w:sz="4" w:space="0" w:color="000000"/>
            </w:tcBorders>
          </w:tcPr>
          <w:p w14:paraId="46DD5394" w14:textId="77777777" w:rsidR="00562CC2" w:rsidRDefault="00000000">
            <w:pPr>
              <w:pStyle w:val="TableParagraph"/>
              <w:spacing w:before="28" w:line="211" w:lineRule="exact"/>
              <w:ind w:left="107"/>
              <w:rPr>
                <w:sz w:val="20"/>
              </w:rPr>
            </w:pPr>
            <w:r>
              <w:rPr>
                <w:sz w:val="20"/>
              </w:rPr>
              <w:t>Biological</w:t>
            </w:r>
            <w:r>
              <w:rPr>
                <w:spacing w:val="-13"/>
                <w:sz w:val="20"/>
              </w:rPr>
              <w:t xml:space="preserve"> </w:t>
            </w:r>
            <w:r>
              <w:rPr>
                <w:sz w:val="20"/>
              </w:rPr>
              <w:t>hazard</w:t>
            </w:r>
            <w:r>
              <w:rPr>
                <w:spacing w:val="-11"/>
                <w:sz w:val="20"/>
              </w:rPr>
              <w:t xml:space="preserve"> </w:t>
            </w:r>
            <w:r>
              <w:rPr>
                <w:spacing w:val="-2"/>
                <w:sz w:val="20"/>
              </w:rPr>
              <w:t>(specify):</w:t>
            </w:r>
          </w:p>
        </w:tc>
        <w:tc>
          <w:tcPr>
            <w:tcW w:w="720" w:type="dxa"/>
            <w:tcBorders>
              <w:top w:val="single" w:sz="4" w:space="0" w:color="000000"/>
              <w:left w:val="single" w:sz="4" w:space="0" w:color="000000"/>
              <w:bottom w:val="single" w:sz="4" w:space="0" w:color="000000"/>
            </w:tcBorders>
          </w:tcPr>
          <w:p w14:paraId="33DC2C5C"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209E85DD" w14:textId="77777777" w:rsidR="00562CC2" w:rsidRDefault="00000000">
            <w:pPr>
              <w:pStyle w:val="TableParagraph"/>
              <w:spacing w:line="229" w:lineRule="exact"/>
              <w:ind w:left="105"/>
              <w:rPr>
                <w:sz w:val="20"/>
              </w:rPr>
            </w:pPr>
            <w:r>
              <w:rPr>
                <w:sz w:val="20"/>
              </w:rPr>
              <w:t>Visual</w:t>
            </w:r>
            <w:r>
              <w:rPr>
                <w:spacing w:val="-9"/>
                <w:sz w:val="20"/>
              </w:rPr>
              <w:t xml:space="preserve"> </w:t>
            </w:r>
            <w:r>
              <w:rPr>
                <w:sz w:val="20"/>
              </w:rPr>
              <w:t>Contact</w:t>
            </w:r>
            <w:r>
              <w:rPr>
                <w:spacing w:val="-5"/>
                <w:sz w:val="20"/>
              </w:rPr>
              <w:t xml:space="preserve"> </w:t>
            </w:r>
            <w:r>
              <w:rPr>
                <w:sz w:val="20"/>
              </w:rPr>
              <w:t>with</w:t>
            </w:r>
            <w:r>
              <w:rPr>
                <w:spacing w:val="-7"/>
                <w:sz w:val="20"/>
              </w:rPr>
              <w:t xml:space="preserve"> </w:t>
            </w:r>
            <w:r>
              <w:rPr>
                <w:spacing w:val="-2"/>
                <w:sz w:val="20"/>
              </w:rPr>
              <w:t>Attendant</w:t>
            </w:r>
          </w:p>
        </w:tc>
        <w:tc>
          <w:tcPr>
            <w:tcW w:w="720" w:type="dxa"/>
            <w:tcBorders>
              <w:top w:val="single" w:sz="4" w:space="0" w:color="000000"/>
              <w:left w:val="single" w:sz="4" w:space="0" w:color="000000"/>
              <w:bottom w:val="single" w:sz="4" w:space="0" w:color="000000"/>
            </w:tcBorders>
          </w:tcPr>
          <w:p w14:paraId="7C822ADA" w14:textId="77777777" w:rsidR="00562CC2" w:rsidRDefault="00562CC2">
            <w:pPr>
              <w:pStyle w:val="TableParagraph"/>
              <w:rPr>
                <w:rFonts w:ascii="Times New Roman"/>
                <w:sz w:val="18"/>
              </w:rPr>
            </w:pPr>
          </w:p>
        </w:tc>
      </w:tr>
      <w:tr w:rsidR="00562CC2" w14:paraId="5AA5707D" w14:textId="77777777">
        <w:trPr>
          <w:trHeight w:val="260"/>
        </w:trPr>
        <w:tc>
          <w:tcPr>
            <w:tcW w:w="5312" w:type="dxa"/>
            <w:tcBorders>
              <w:top w:val="single" w:sz="4" w:space="0" w:color="000000"/>
              <w:right w:val="single" w:sz="4" w:space="0" w:color="000000"/>
            </w:tcBorders>
          </w:tcPr>
          <w:p w14:paraId="6FDD7B51" w14:textId="77777777" w:rsidR="00562CC2" w:rsidRDefault="00000000">
            <w:pPr>
              <w:pStyle w:val="TableParagraph"/>
              <w:spacing w:before="30" w:line="210" w:lineRule="exact"/>
              <w:ind w:left="107"/>
              <w:rPr>
                <w:sz w:val="20"/>
              </w:rPr>
            </w:pPr>
            <w:r>
              <w:rPr>
                <w:sz w:val="20"/>
              </w:rPr>
              <w:t>Other</w:t>
            </w:r>
            <w:r>
              <w:rPr>
                <w:spacing w:val="-10"/>
                <w:sz w:val="20"/>
              </w:rPr>
              <w:t xml:space="preserve"> </w:t>
            </w:r>
            <w:r>
              <w:rPr>
                <w:spacing w:val="-2"/>
                <w:sz w:val="20"/>
              </w:rPr>
              <w:t>(specify):</w:t>
            </w:r>
          </w:p>
        </w:tc>
        <w:tc>
          <w:tcPr>
            <w:tcW w:w="720" w:type="dxa"/>
            <w:tcBorders>
              <w:top w:val="single" w:sz="4" w:space="0" w:color="000000"/>
              <w:left w:val="single" w:sz="4" w:space="0" w:color="000000"/>
            </w:tcBorders>
          </w:tcPr>
          <w:p w14:paraId="1ED0D70D" w14:textId="77777777" w:rsidR="00562CC2" w:rsidRDefault="00562CC2">
            <w:pPr>
              <w:pStyle w:val="TableParagraph"/>
              <w:rPr>
                <w:rFonts w:ascii="Times New Roman"/>
                <w:sz w:val="18"/>
              </w:rPr>
            </w:pPr>
          </w:p>
        </w:tc>
        <w:tc>
          <w:tcPr>
            <w:tcW w:w="3689" w:type="dxa"/>
            <w:tcBorders>
              <w:top w:val="single" w:sz="4" w:space="0" w:color="000000"/>
              <w:right w:val="single" w:sz="4" w:space="0" w:color="000000"/>
            </w:tcBorders>
          </w:tcPr>
          <w:p w14:paraId="4CD6D4AE" w14:textId="77777777" w:rsidR="00562CC2" w:rsidRDefault="00000000">
            <w:pPr>
              <w:pStyle w:val="TableParagraph"/>
              <w:spacing w:line="229" w:lineRule="exact"/>
              <w:ind w:left="105"/>
              <w:rPr>
                <w:sz w:val="20"/>
              </w:rPr>
            </w:pPr>
            <w:r>
              <w:rPr>
                <w:sz w:val="20"/>
              </w:rPr>
              <w:t>Ground</w:t>
            </w:r>
            <w:r>
              <w:rPr>
                <w:spacing w:val="-11"/>
                <w:sz w:val="20"/>
              </w:rPr>
              <w:t xml:space="preserve"> </w:t>
            </w:r>
            <w:r>
              <w:rPr>
                <w:sz w:val="20"/>
              </w:rPr>
              <w:t>Fault</w:t>
            </w:r>
            <w:r>
              <w:rPr>
                <w:spacing w:val="-7"/>
                <w:sz w:val="20"/>
              </w:rPr>
              <w:t xml:space="preserve"> </w:t>
            </w:r>
            <w:r>
              <w:rPr>
                <w:sz w:val="20"/>
              </w:rPr>
              <w:t>Circuit</w:t>
            </w:r>
            <w:r>
              <w:rPr>
                <w:spacing w:val="-9"/>
                <w:sz w:val="20"/>
              </w:rPr>
              <w:t xml:space="preserve"> </w:t>
            </w:r>
            <w:r>
              <w:rPr>
                <w:spacing w:val="-2"/>
                <w:sz w:val="20"/>
              </w:rPr>
              <w:t>Interrupter</w:t>
            </w:r>
          </w:p>
        </w:tc>
        <w:tc>
          <w:tcPr>
            <w:tcW w:w="720" w:type="dxa"/>
            <w:tcBorders>
              <w:top w:val="single" w:sz="4" w:space="0" w:color="000000"/>
              <w:left w:val="single" w:sz="4" w:space="0" w:color="000000"/>
            </w:tcBorders>
          </w:tcPr>
          <w:p w14:paraId="68A9F193" w14:textId="77777777" w:rsidR="00562CC2" w:rsidRDefault="00562CC2">
            <w:pPr>
              <w:pStyle w:val="TableParagraph"/>
              <w:rPr>
                <w:rFonts w:ascii="Times New Roman"/>
                <w:sz w:val="18"/>
              </w:rPr>
            </w:pPr>
          </w:p>
        </w:tc>
      </w:tr>
      <w:tr w:rsidR="00562CC2" w14:paraId="019438E6" w14:textId="77777777">
        <w:trPr>
          <w:trHeight w:val="260"/>
        </w:trPr>
        <w:tc>
          <w:tcPr>
            <w:tcW w:w="6032" w:type="dxa"/>
            <w:gridSpan w:val="2"/>
          </w:tcPr>
          <w:p w14:paraId="17D94E51" w14:textId="77777777" w:rsidR="00562CC2" w:rsidRDefault="00000000">
            <w:pPr>
              <w:pStyle w:val="TableParagraph"/>
              <w:spacing w:before="28" w:line="213" w:lineRule="exact"/>
              <w:ind w:left="107"/>
              <w:rPr>
                <w:b/>
                <w:sz w:val="20"/>
              </w:rPr>
            </w:pPr>
            <w:r>
              <w:rPr>
                <w:b/>
                <w:sz w:val="20"/>
              </w:rPr>
              <w:t>Person</w:t>
            </w:r>
            <w:r>
              <w:rPr>
                <w:b/>
                <w:spacing w:val="-7"/>
                <w:sz w:val="20"/>
              </w:rPr>
              <w:t xml:space="preserve"> </w:t>
            </w:r>
            <w:r>
              <w:rPr>
                <w:b/>
                <w:sz w:val="20"/>
              </w:rPr>
              <w:t>Protective</w:t>
            </w:r>
            <w:r>
              <w:rPr>
                <w:b/>
                <w:spacing w:val="-8"/>
                <w:sz w:val="20"/>
              </w:rPr>
              <w:t xml:space="preserve"> </w:t>
            </w:r>
            <w:r>
              <w:rPr>
                <w:b/>
                <w:sz w:val="20"/>
              </w:rPr>
              <w:t>Equipment</w:t>
            </w:r>
            <w:r>
              <w:rPr>
                <w:b/>
                <w:spacing w:val="-7"/>
                <w:sz w:val="20"/>
              </w:rPr>
              <w:t xml:space="preserve"> </w:t>
            </w:r>
            <w:r>
              <w:rPr>
                <w:b/>
                <w:sz w:val="20"/>
              </w:rPr>
              <w:t>(check</w:t>
            </w:r>
            <w:r>
              <w:rPr>
                <w:b/>
                <w:spacing w:val="-6"/>
                <w:sz w:val="20"/>
              </w:rPr>
              <w:t xml:space="preserve"> </w:t>
            </w:r>
            <w:r>
              <w:rPr>
                <w:b/>
                <w:sz w:val="20"/>
              </w:rPr>
              <w:t>if</w:t>
            </w:r>
            <w:r>
              <w:rPr>
                <w:b/>
                <w:spacing w:val="-7"/>
                <w:sz w:val="20"/>
              </w:rPr>
              <w:t xml:space="preserve"> </w:t>
            </w:r>
            <w:r>
              <w:rPr>
                <w:b/>
                <w:spacing w:val="-2"/>
                <w:sz w:val="20"/>
              </w:rPr>
              <w:t>required)</w:t>
            </w:r>
          </w:p>
        </w:tc>
        <w:tc>
          <w:tcPr>
            <w:tcW w:w="4409" w:type="dxa"/>
            <w:gridSpan w:val="2"/>
          </w:tcPr>
          <w:p w14:paraId="069E4A47" w14:textId="77777777" w:rsidR="00562CC2" w:rsidRDefault="00000000">
            <w:pPr>
              <w:pStyle w:val="TableParagraph"/>
              <w:spacing w:before="28" w:line="213" w:lineRule="exact"/>
              <w:ind w:left="105"/>
              <w:rPr>
                <w:b/>
                <w:sz w:val="20"/>
              </w:rPr>
            </w:pPr>
            <w:r>
              <w:rPr>
                <w:b/>
                <w:sz w:val="20"/>
              </w:rPr>
              <w:t>Rescue</w:t>
            </w:r>
            <w:r>
              <w:rPr>
                <w:b/>
                <w:spacing w:val="-4"/>
                <w:sz w:val="20"/>
              </w:rPr>
              <w:t xml:space="preserve"> </w:t>
            </w:r>
            <w:r>
              <w:rPr>
                <w:b/>
                <w:sz w:val="20"/>
              </w:rPr>
              <w:t>/</w:t>
            </w:r>
            <w:r>
              <w:rPr>
                <w:b/>
                <w:spacing w:val="-6"/>
                <w:sz w:val="20"/>
              </w:rPr>
              <w:t xml:space="preserve"> </w:t>
            </w:r>
            <w:r>
              <w:rPr>
                <w:b/>
                <w:sz w:val="20"/>
              </w:rPr>
              <w:t>Retrieval</w:t>
            </w:r>
            <w:r>
              <w:rPr>
                <w:b/>
                <w:spacing w:val="-5"/>
                <w:sz w:val="20"/>
              </w:rPr>
              <w:t xml:space="preserve"> </w:t>
            </w:r>
            <w:r>
              <w:rPr>
                <w:b/>
                <w:sz w:val="20"/>
              </w:rPr>
              <w:t>(check</w:t>
            </w:r>
            <w:r>
              <w:rPr>
                <w:b/>
                <w:spacing w:val="-4"/>
                <w:sz w:val="20"/>
              </w:rPr>
              <w:t xml:space="preserve"> </w:t>
            </w:r>
            <w:r>
              <w:rPr>
                <w:b/>
                <w:sz w:val="20"/>
              </w:rPr>
              <w:t>if</w:t>
            </w:r>
            <w:r>
              <w:rPr>
                <w:b/>
                <w:spacing w:val="-5"/>
                <w:sz w:val="20"/>
              </w:rPr>
              <w:t xml:space="preserve"> </w:t>
            </w:r>
            <w:r>
              <w:rPr>
                <w:b/>
                <w:spacing w:val="-2"/>
                <w:sz w:val="20"/>
              </w:rPr>
              <w:t>required)</w:t>
            </w:r>
          </w:p>
        </w:tc>
      </w:tr>
      <w:tr w:rsidR="00562CC2" w14:paraId="54C72560" w14:textId="77777777">
        <w:trPr>
          <w:trHeight w:val="258"/>
        </w:trPr>
        <w:tc>
          <w:tcPr>
            <w:tcW w:w="5312" w:type="dxa"/>
            <w:tcBorders>
              <w:bottom w:val="single" w:sz="4" w:space="0" w:color="000000"/>
              <w:right w:val="single" w:sz="4" w:space="0" w:color="000000"/>
            </w:tcBorders>
          </w:tcPr>
          <w:p w14:paraId="2E577E63" w14:textId="77777777" w:rsidR="00562CC2" w:rsidRDefault="00000000">
            <w:pPr>
              <w:pStyle w:val="TableParagraph"/>
              <w:spacing w:before="28" w:line="211" w:lineRule="exact"/>
              <w:ind w:left="107"/>
              <w:rPr>
                <w:sz w:val="20"/>
              </w:rPr>
            </w:pPr>
            <w:r>
              <w:rPr>
                <w:sz w:val="20"/>
              </w:rPr>
              <w:t>Safety</w:t>
            </w:r>
            <w:r>
              <w:rPr>
                <w:spacing w:val="-8"/>
                <w:sz w:val="20"/>
              </w:rPr>
              <w:t xml:space="preserve"> </w:t>
            </w:r>
            <w:r>
              <w:rPr>
                <w:sz w:val="20"/>
              </w:rPr>
              <w:t>glasses</w:t>
            </w:r>
            <w:r>
              <w:rPr>
                <w:spacing w:val="-5"/>
                <w:sz w:val="20"/>
              </w:rPr>
              <w:t xml:space="preserve"> </w:t>
            </w:r>
            <w:r>
              <w:rPr>
                <w:sz w:val="20"/>
              </w:rPr>
              <w:t>/</w:t>
            </w:r>
            <w:r>
              <w:rPr>
                <w:spacing w:val="-7"/>
                <w:sz w:val="20"/>
              </w:rPr>
              <w:t xml:space="preserve"> </w:t>
            </w:r>
            <w:r>
              <w:rPr>
                <w:sz w:val="20"/>
              </w:rPr>
              <w:t>goggles</w:t>
            </w:r>
            <w:r>
              <w:rPr>
                <w:spacing w:val="-5"/>
                <w:sz w:val="20"/>
              </w:rPr>
              <w:t xml:space="preserve"> </w:t>
            </w:r>
            <w:r>
              <w:rPr>
                <w:sz w:val="20"/>
              </w:rPr>
              <w:t>(circle</w:t>
            </w:r>
            <w:r>
              <w:rPr>
                <w:spacing w:val="-7"/>
                <w:sz w:val="20"/>
              </w:rPr>
              <w:t xml:space="preserve"> </w:t>
            </w:r>
            <w:r>
              <w:rPr>
                <w:spacing w:val="-4"/>
                <w:sz w:val="20"/>
              </w:rPr>
              <w:t>one)</w:t>
            </w:r>
          </w:p>
        </w:tc>
        <w:tc>
          <w:tcPr>
            <w:tcW w:w="720" w:type="dxa"/>
            <w:tcBorders>
              <w:left w:val="single" w:sz="4" w:space="0" w:color="000000"/>
              <w:bottom w:val="single" w:sz="4" w:space="0" w:color="000000"/>
            </w:tcBorders>
          </w:tcPr>
          <w:p w14:paraId="6D986398" w14:textId="77777777" w:rsidR="00562CC2" w:rsidRDefault="00562CC2">
            <w:pPr>
              <w:pStyle w:val="TableParagraph"/>
              <w:rPr>
                <w:rFonts w:ascii="Times New Roman"/>
                <w:sz w:val="18"/>
              </w:rPr>
            </w:pPr>
          </w:p>
        </w:tc>
        <w:tc>
          <w:tcPr>
            <w:tcW w:w="3689" w:type="dxa"/>
            <w:tcBorders>
              <w:bottom w:val="single" w:sz="4" w:space="0" w:color="000000"/>
              <w:right w:val="single" w:sz="4" w:space="0" w:color="000000"/>
            </w:tcBorders>
          </w:tcPr>
          <w:p w14:paraId="0A31BC70" w14:textId="77777777" w:rsidR="00562CC2" w:rsidRDefault="00000000">
            <w:pPr>
              <w:pStyle w:val="TableParagraph"/>
              <w:spacing w:before="28" w:line="211" w:lineRule="exact"/>
              <w:ind w:left="105"/>
              <w:rPr>
                <w:sz w:val="20"/>
              </w:rPr>
            </w:pPr>
            <w:r>
              <w:rPr>
                <w:sz w:val="20"/>
              </w:rPr>
              <w:t>Full</w:t>
            </w:r>
            <w:r>
              <w:rPr>
                <w:spacing w:val="-5"/>
                <w:sz w:val="20"/>
              </w:rPr>
              <w:t xml:space="preserve"> </w:t>
            </w:r>
            <w:r>
              <w:rPr>
                <w:sz w:val="20"/>
              </w:rPr>
              <w:t>body</w:t>
            </w:r>
            <w:r>
              <w:rPr>
                <w:spacing w:val="-6"/>
                <w:sz w:val="20"/>
              </w:rPr>
              <w:t xml:space="preserve"> </w:t>
            </w:r>
            <w:r>
              <w:rPr>
                <w:spacing w:val="-2"/>
                <w:sz w:val="20"/>
              </w:rPr>
              <w:t>harness</w:t>
            </w:r>
          </w:p>
        </w:tc>
        <w:tc>
          <w:tcPr>
            <w:tcW w:w="720" w:type="dxa"/>
            <w:tcBorders>
              <w:left w:val="single" w:sz="4" w:space="0" w:color="000000"/>
              <w:bottom w:val="single" w:sz="4" w:space="0" w:color="000000"/>
            </w:tcBorders>
          </w:tcPr>
          <w:p w14:paraId="3116DA72" w14:textId="77777777" w:rsidR="00562CC2" w:rsidRDefault="00562CC2">
            <w:pPr>
              <w:pStyle w:val="TableParagraph"/>
              <w:rPr>
                <w:rFonts w:ascii="Times New Roman"/>
                <w:sz w:val="18"/>
              </w:rPr>
            </w:pPr>
          </w:p>
        </w:tc>
      </w:tr>
      <w:tr w:rsidR="00562CC2" w14:paraId="3F47DA09" w14:textId="77777777">
        <w:trPr>
          <w:trHeight w:val="261"/>
        </w:trPr>
        <w:tc>
          <w:tcPr>
            <w:tcW w:w="5312" w:type="dxa"/>
            <w:tcBorders>
              <w:top w:val="single" w:sz="4" w:space="0" w:color="000000"/>
              <w:bottom w:val="single" w:sz="4" w:space="0" w:color="000000"/>
              <w:right w:val="single" w:sz="4" w:space="0" w:color="000000"/>
            </w:tcBorders>
          </w:tcPr>
          <w:p w14:paraId="76F1A52B" w14:textId="77777777" w:rsidR="00562CC2" w:rsidRDefault="00000000">
            <w:pPr>
              <w:pStyle w:val="TableParagraph"/>
              <w:spacing w:before="30" w:line="211" w:lineRule="exact"/>
              <w:ind w:left="107"/>
              <w:rPr>
                <w:sz w:val="20"/>
              </w:rPr>
            </w:pPr>
            <w:r>
              <w:rPr>
                <w:sz w:val="20"/>
              </w:rPr>
              <w:t>Hearing</w:t>
            </w:r>
            <w:r>
              <w:rPr>
                <w:spacing w:val="-15"/>
                <w:sz w:val="20"/>
              </w:rPr>
              <w:t xml:space="preserve"> </w:t>
            </w:r>
            <w:r>
              <w:rPr>
                <w:spacing w:val="-2"/>
                <w:sz w:val="20"/>
              </w:rPr>
              <w:t>protection</w:t>
            </w:r>
          </w:p>
        </w:tc>
        <w:tc>
          <w:tcPr>
            <w:tcW w:w="720" w:type="dxa"/>
            <w:tcBorders>
              <w:top w:val="single" w:sz="4" w:space="0" w:color="000000"/>
              <w:left w:val="single" w:sz="4" w:space="0" w:color="000000"/>
              <w:bottom w:val="single" w:sz="4" w:space="0" w:color="000000"/>
            </w:tcBorders>
          </w:tcPr>
          <w:p w14:paraId="2F5A65E6"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3A03E506" w14:textId="77777777" w:rsidR="00562CC2" w:rsidRDefault="00000000">
            <w:pPr>
              <w:pStyle w:val="TableParagraph"/>
              <w:spacing w:before="30" w:line="211" w:lineRule="exact"/>
              <w:ind w:left="105"/>
              <w:rPr>
                <w:sz w:val="20"/>
              </w:rPr>
            </w:pPr>
            <w:r>
              <w:rPr>
                <w:sz w:val="20"/>
              </w:rPr>
              <w:t>Retrieval</w:t>
            </w:r>
            <w:r>
              <w:rPr>
                <w:spacing w:val="-11"/>
                <w:sz w:val="20"/>
              </w:rPr>
              <w:t xml:space="preserve"> </w:t>
            </w:r>
            <w:r>
              <w:rPr>
                <w:sz w:val="20"/>
              </w:rPr>
              <w:t>tripod</w:t>
            </w:r>
            <w:r>
              <w:rPr>
                <w:spacing w:val="-7"/>
                <w:sz w:val="20"/>
              </w:rPr>
              <w:t xml:space="preserve"> </w:t>
            </w:r>
            <w:r>
              <w:rPr>
                <w:sz w:val="20"/>
              </w:rPr>
              <w:t>with</w:t>
            </w:r>
            <w:r>
              <w:rPr>
                <w:spacing w:val="-8"/>
                <w:sz w:val="20"/>
              </w:rPr>
              <w:t xml:space="preserve"> </w:t>
            </w:r>
            <w:r>
              <w:rPr>
                <w:spacing w:val="-2"/>
                <w:sz w:val="20"/>
              </w:rPr>
              <w:t>winch</w:t>
            </w:r>
          </w:p>
        </w:tc>
        <w:tc>
          <w:tcPr>
            <w:tcW w:w="720" w:type="dxa"/>
            <w:tcBorders>
              <w:top w:val="single" w:sz="4" w:space="0" w:color="000000"/>
              <w:left w:val="single" w:sz="4" w:space="0" w:color="000000"/>
              <w:bottom w:val="single" w:sz="4" w:space="0" w:color="000000"/>
            </w:tcBorders>
          </w:tcPr>
          <w:p w14:paraId="4275E10F" w14:textId="77777777" w:rsidR="00562CC2" w:rsidRDefault="00562CC2">
            <w:pPr>
              <w:pStyle w:val="TableParagraph"/>
              <w:rPr>
                <w:rFonts w:ascii="Times New Roman"/>
                <w:sz w:val="18"/>
              </w:rPr>
            </w:pPr>
          </w:p>
        </w:tc>
      </w:tr>
      <w:tr w:rsidR="00562CC2" w14:paraId="488680A7" w14:textId="77777777">
        <w:trPr>
          <w:trHeight w:val="258"/>
        </w:trPr>
        <w:tc>
          <w:tcPr>
            <w:tcW w:w="5312" w:type="dxa"/>
            <w:tcBorders>
              <w:top w:val="single" w:sz="4" w:space="0" w:color="000000"/>
              <w:bottom w:val="single" w:sz="4" w:space="0" w:color="000000"/>
              <w:right w:val="single" w:sz="4" w:space="0" w:color="000000"/>
            </w:tcBorders>
          </w:tcPr>
          <w:p w14:paraId="42846017" w14:textId="77777777" w:rsidR="00562CC2" w:rsidRDefault="00000000">
            <w:pPr>
              <w:pStyle w:val="TableParagraph"/>
              <w:spacing w:before="28" w:line="211" w:lineRule="exact"/>
              <w:ind w:left="107"/>
              <w:rPr>
                <w:sz w:val="20"/>
              </w:rPr>
            </w:pPr>
            <w:r>
              <w:rPr>
                <w:sz w:val="20"/>
              </w:rPr>
              <w:t>Hard</w:t>
            </w:r>
            <w:r>
              <w:rPr>
                <w:spacing w:val="-6"/>
                <w:sz w:val="20"/>
              </w:rPr>
              <w:t xml:space="preserve"> </w:t>
            </w:r>
            <w:r>
              <w:rPr>
                <w:spacing w:val="-5"/>
                <w:sz w:val="20"/>
              </w:rPr>
              <w:t>hat</w:t>
            </w:r>
          </w:p>
        </w:tc>
        <w:tc>
          <w:tcPr>
            <w:tcW w:w="720" w:type="dxa"/>
            <w:tcBorders>
              <w:top w:val="single" w:sz="4" w:space="0" w:color="000000"/>
              <w:left w:val="single" w:sz="4" w:space="0" w:color="000000"/>
              <w:bottom w:val="single" w:sz="4" w:space="0" w:color="000000"/>
            </w:tcBorders>
          </w:tcPr>
          <w:p w14:paraId="6B671D82"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6DE3E52E" w14:textId="77777777" w:rsidR="00562CC2" w:rsidRDefault="00000000">
            <w:pPr>
              <w:pStyle w:val="TableParagraph"/>
              <w:spacing w:before="28" w:line="211" w:lineRule="exact"/>
              <w:ind w:left="105"/>
              <w:rPr>
                <w:sz w:val="20"/>
              </w:rPr>
            </w:pPr>
            <w:r>
              <w:rPr>
                <w:sz w:val="20"/>
              </w:rPr>
              <w:t>Lanyard</w:t>
            </w:r>
            <w:r>
              <w:rPr>
                <w:spacing w:val="-7"/>
                <w:sz w:val="20"/>
              </w:rPr>
              <w:t xml:space="preserve"> </w:t>
            </w:r>
            <w:r>
              <w:rPr>
                <w:sz w:val="20"/>
              </w:rPr>
              <w:t>and</w:t>
            </w:r>
            <w:r>
              <w:rPr>
                <w:spacing w:val="-7"/>
                <w:sz w:val="20"/>
              </w:rPr>
              <w:t xml:space="preserve"> </w:t>
            </w:r>
            <w:r>
              <w:rPr>
                <w:spacing w:val="-2"/>
                <w:sz w:val="20"/>
              </w:rPr>
              <w:t>lifeline</w:t>
            </w:r>
          </w:p>
        </w:tc>
        <w:tc>
          <w:tcPr>
            <w:tcW w:w="720" w:type="dxa"/>
            <w:tcBorders>
              <w:top w:val="single" w:sz="4" w:space="0" w:color="000000"/>
              <w:left w:val="single" w:sz="4" w:space="0" w:color="000000"/>
              <w:bottom w:val="single" w:sz="4" w:space="0" w:color="000000"/>
            </w:tcBorders>
          </w:tcPr>
          <w:p w14:paraId="5ADC17B6" w14:textId="77777777" w:rsidR="00562CC2" w:rsidRDefault="00562CC2">
            <w:pPr>
              <w:pStyle w:val="TableParagraph"/>
              <w:rPr>
                <w:rFonts w:ascii="Times New Roman"/>
                <w:sz w:val="18"/>
              </w:rPr>
            </w:pPr>
          </w:p>
        </w:tc>
      </w:tr>
      <w:tr w:rsidR="00562CC2" w14:paraId="784FFC99" w14:textId="77777777">
        <w:trPr>
          <w:trHeight w:val="261"/>
        </w:trPr>
        <w:tc>
          <w:tcPr>
            <w:tcW w:w="5312" w:type="dxa"/>
            <w:tcBorders>
              <w:top w:val="single" w:sz="4" w:space="0" w:color="000000"/>
              <w:bottom w:val="single" w:sz="4" w:space="0" w:color="000000"/>
              <w:right w:val="single" w:sz="4" w:space="0" w:color="000000"/>
            </w:tcBorders>
          </w:tcPr>
          <w:p w14:paraId="6B0250D8" w14:textId="77777777" w:rsidR="00562CC2" w:rsidRDefault="00000000">
            <w:pPr>
              <w:pStyle w:val="TableParagraph"/>
              <w:spacing w:before="30" w:line="211" w:lineRule="exact"/>
              <w:ind w:left="107"/>
              <w:rPr>
                <w:sz w:val="20"/>
              </w:rPr>
            </w:pPr>
            <w:r>
              <w:rPr>
                <w:sz w:val="20"/>
              </w:rPr>
              <w:t>Steel-toed/steel</w:t>
            </w:r>
            <w:r>
              <w:rPr>
                <w:spacing w:val="-14"/>
                <w:sz w:val="20"/>
              </w:rPr>
              <w:t xml:space="preserve"> </w:t>
            </w:r>
            <w:r>
              <w:rPr>
                <w:sz w:val="20"/>
              </w:rPr>
              <w:t>shank</w:t>
            </w:r>
            <w:r>
              <w:rPr>
                <w:spacing w:val="-12"/>
                <w:sz w:val="20"/>
              </w:rPr>
              <w:t xml:space="preserve"> </w:t>
            </w:r>
            <w:r>
              <w:rPr>
                <w:spacing w:val="-2"/>
                <w:sz w:val="20"/>
              </w:rPr>
              <w:t>shoes</w:t>
            </w:r>
          </w:p>
        </w:tc>
        <w:tc>
          <w:tcPr>
            <w:tcW w:w="720" w:type="dxa"/>
            <w:tcBorders>
              <w:top w:val="single" w:sz="4" w:space="0" w:color="000000"/>
              <w:left w:val="single" w:sz="4" w:space="0" w:color="000000"/>
              <w:bottom w:val="single" w:sz="4" w:space="0" w:color="000000"/>
            </w:tcBorders>
          </w:tcPr>
          <w:p w14:paraId="52E467ED"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1F73D9DF" w14:textId="77777777" w:rsidR="00562CC2" w:rsidRDefault="00000000">
            <w:pPr>
              <w:pStyle w:val="TableParagraph"/>
              <w:spacing w:before="30" w:line="211" w:lineRule="exact"/>
              <w:ind w:left="105"/>
              <w:rPr>
                <w:sz w:val="20"/>
              </w:rPr>
            </w:pPr>
            <w:r>
              <w:rPr>
                <w:sz w:val="20"/>
              </w:rPr>
              <w:t>Coordination</w:t>
            </w:r>
            <w:r>
              <w:rPr>
                <w:spacing w:val="-11"/>
                <w:sz w:val="20"/>
              </w:rPr>
              <w:t xml:space="preserve"> </w:t>
            </w:r>
            <w:r>
              <w:rPr>
                <w:sz w:val="20"/>
              </w:rPr>
              <w:t>with</w:t>
            </w:r>
            <w:r>
              <w:rPr>
                <w:spacing w:val="-13"/>
                <w:sz w:val="20"/>
              </w:rPr>
              <w:t xml:space="preserve"> </w:t>
            </w:r>
            <w:r>
              <w:rPr>
                <w:sz w:val="20"/>
              </w:rPr>
              <w:t>Responsible</w:t>
            </w:r>
            <w:r>
              <w:rPr>
                <w:spacing w:val="-10"/>
                <w:sz w:val="20"/>
              </w:rPr>
              <w:t xml:space="preserve"> </w:t>
            </w:r>
            <w:r>
              <w:rPr>
                <w:spacing w:val="-2"/>
                <w:sz w:val="20"/>
              </w:rPr>
              <w:t>Person</w:t>
            </w:r>
          </w:p>
        </w:tc>
        <w:tc>
          <w:tcPr>
            <w:tcW w:w="720" w:type="dxa"/>
            <w:tcBorders>
              <w:top w:val="single" w:sz="4" w:space="0" w:color="000000"/>
              <w:left w:val="single" w:sz="4" w:space="0" w:color="000000"/>
              <w:bottom w:val="single" w:sz="4" w:space="0" w:color="000000"/>
            </w:tcBorders>
          </w:tcPr>
          <w:p w14:paraId="3A7A13A2" w14:textId="77777777" w:rsidR="00562CC2" w:rsidRDefault="00562CC2">
            <w:pPr>
              <w:pStyle w:val="TableParagraph"/>
              <w:rPr>
                <w:rFonts w:ascii="Times New Roman"/>
                <w:sz w:val="18"/>
              </w:rPr>
            </w:pPr>
          </w:p>
        </w:tc>
      </w:tr>
      <w:tr w:rsidR="00562CC2" w14:paraId="422016F2" w14:textId="77777777">
        <w:trPr>
          <w:trHeight w:val="1610"/>
        </w:trPr>
        <w:tc>
          <w:tcPr>
            <w:tcW w:w="5312" w:type="dxa"/>
            <w:tcBorders>
              <w:top w:val="single" w:sz="4" w:space="0" w:color="000000"/>
              <w:bottom w:val="single" w:sz="4" w:space="0" w:color="000000"/>
              <w:right w:val="single" w:sz="4" w:space="0" w:color="000000"/>
            </w:tcBorders>
          </w:tcPr>
          <w:p w14:paraId="2F9A761D" w14:textId="77777777" w:rsidR="00562CC2" w:rsidRDefault="00562CC2">
            <w:pPr>
              <w:pStyle w:val="TableParagraph"/>
              <w:rPr>
                <w:rFonts w:ascii="Webdings" w:hAnsi="Webdings"/>
                <w:sz w:val="20"/>
              </w:rPr>
            </w:pPr>
          </w:p>
          <w:p w14:paraId="53B20C2D" w14:textId="77777777" w:rsidR="00562CC2" w:rsidRDefault="00562CC2">
            <w:pPr>
              <w:pStyle w:val="TableParagraph"/>
              <w:rPr>
                <w:rFonts w:ascii="Webdings" w:hAnsi="Webdings"/>
                <w:sz w:val="20"/>
              </w:rPr>
            </w:pPr>
          </w:p>
          <w:p w14:paraId="708A0BC9" w14:textId="77777777" w:rsidR="00562CC2" w:rsidRDefault="00562CC2">
            <w:pPr>
              <w:pStyle w:val="TableParagraph"/>
              <w:rPr>
                <w:rFonts w:ascii="Webdings" w:hAnsi="Webdings"/>
                <w:sz w:val="20"/>
              </w:rPr>
            </w:pPr>
          </w:p>
          <w:p w14:paraId="7AF31E5E" w14:textId="77777777" w:rsidR="00562CC2" w:rsidRDefault="00562CC2">
            <w:pPr>
              <w:pStyle w:val="TableParagraph"/>
              <w:rPr>
                <w:rFonts w:ascii="Webdings" w:hAnsi="Webdings"/>
                <w:sz w:val="20"/>
              </w:rPr>
            </w:pPr>
          </w:p>
          <w:p w14:paraId="5BE10232" w14:textId="77777777" w:rsidR="00562CC2" w:rsidRDefault="00562CC2">
            <w:pPr>
              <w:pStyle w:val="TableParagraph"/>
              <w:rPr>
                <w:rFonts w:ascii="Webdings" w:hAnsi="Webdings"/>
                <w:sz w:val="20"/>
              </w:rPr>
            </w:pPr>
          </w:p>
          <w:p w14:paraId="621E105A" w14:textId="77777777" w:rsidR="00562CC2" w:rsidRDefault="00562CC2">
            <w:pPr>
              <w:pStyle w:val="TableParagraph"/>
              <w:spacing w:before="179"/>
              <w:rPr>
                <w:rFonts w:ascii="Webdings" w:hAnsi="Webdings"/>
                <w:sz w:val="20"/>
              </w:rPr>
            </w:pPr>
          </w:p>
          <w:p w14:paraId="366644E2" w14:textId="77777777" w:rsidR="00562CC2" w:rsidRDefault="00000000">
            <w:pPr>
              <w:pStyle w:val="TableParagraph"/>
              <w:spacing w:line="211" w:lineRule="exact"/>
              <w:ind w:left="107"/>
              <w:rPr>
                <w:sz w:val="20"/>
              </w:rPr>
            </w:pPr>
            <w:r>
              <w:rPr>
                <w:sz w:val="20"/>
              </w:rPr>
              <w:t>Disposable</w:t>
            </w:r>
            <w:r>
              <w:rPr>
                <w:spacing w:val="-13"/>
                <w:sz w:val="20"/>
              </w:rPr>
              <w:t xml:space="preserve"> </w:t>
            </w:r>
            <w:r>
              <w:rPr>
                <w:sz w:val="20"/>
              </w:rPr>
              <w:t>coveralls</w:t>
            </w:r>
            <w:r>
              <w:rPr>
                <w:spacing w:val="-12"/>
                <w:sz w:val="20"/>
              </w:rPr>
              <w:t xml:space="preserve"> </w:t>
            </w:r>
            <w:r>
              <w:rPr>
                <w:spacing w:val="-2"/>
                <w:sz w:val="20"/>
              </w:rPr>
              <w:t>(Tyvek)</w:t>
            </w:r>
          </w:p>
        </w:tc>
        <w:tc>
          <w:tcPr>
            <w:tcW w:w="720" w:type="dxa"/>
            <w:tcBorders>
              <w:top w:val="single" w:sz="4" w:space="0" w:color="000000"/>
              <w:left w:val="single" w:sz="4" w:space="0" w:color="000000"/>
              <w:bottom w:val="single" w:sz="4" w:space="0" w:color="000000"/>
            </w:tcBorders>
          </w:tcPr>
          <w:p w14:paraId="0C6D5311"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59187928" w14:textId="77777777" w:rsidR="00562CC2" w:rsidRDefault="00000000">
            <w:pPr>
              <w:pStyle w:val="TableParagraph"/>
              <w:ind w:left="105"/>
              <w:rPr>
                <w:sz w:val="20"/>
              </w:rPr>
            </w:pPr>
            <w:r>
              <w:rPr>
                <w:sz w:val="20"/>
              </w:rPr>
              <w:t>Coordination</w:t>
            </w:r>
            <w:r>
              <w:rPr>
                <w:spacing w:val="-8"/>
                <w:sz w:val="20"/>
              </w:rPr>
              <w:t xml:space="preserve"> </w:t>
            </w:r>
            <w:r>
              <w:rPr>
                <w:sz w:val="20"/>
              </w:rPr>
              <w:t>with</w:t>
            </w:r>
            <w:r>
              <w:rPr>
                <w:spacing w:val="-8"/>
                <w:sz w:val="20"/>
              </w:rPr>
              <w:t xml:space="preserve"> </w:t>
            </w:r>
            <w:r>
              <w:rPr>
                <w:sz w:val="20"/>
              </w:rPr>
              <w:t>local</w:t>
            </w:r>
            <w:r>
              <w:rPr>
                <w:spacing w:val="-8"/>
                <w:sz w:val="20"/>
              </w:rPr>
              <w:t xml:space="preserve"> </w:t>
            </w:r>
            <w:r>
              <w:rPr>
                <w:sz w:val="20"/>
              </w:rPr>
              <w:t>EMS</w:t>
            </w:r>
            <w:r>
              <w:rPr>
                <w:spacing w:val="-9"/>
                <w:sz w:val="20"/>
              </w:rPr>
              <w:t xml:space="preserve"> </w:t>
            </w:r>
            <w:r>
              <w:rPr>
                <w:sz w:val="20"/>
              </w:rPr>
              <w:t>and</w:t>
            </w:r>
            <w:r>
              <w:rPr>
                <w:spacing w:val="-8"/>
                <w:sz w:val="20"/>
              </w:rPr>
              <w:t xml:space="preserve"> </w:t>
            </w:r>
            <w:r>
              <w:rPr>
                <w:sz w:val="20"/>
              </w:rPr>
              <w:t>verify EMS is available the entire duration of the entry operation.</w:t>
            </w:r>
            <w:r>
              <w:rPr>
                <w:spacing w:val="40"/>
                <w:sz w:val="20"/>
              </w:rPr>
              <w:t xml:space="preserve"> </w:t>
            </w:r>
            <w:r>
              <w:rPr>
                <w:sz w:val="20"/>
              </w:rPr>
              <w:t>If EMS become unavailable, require immediate notification and suspend entry operations until EMS becomes</w:t>
            </w:r>
          </w:p>
          <w:p w14:paraId="1AECE666" w14:textId="77777777" w:rsidR="00562CC2" w:rsidRDefault="00000000">
            <w:pPr>
              <w:pStyle w:val="TableParagraph"/>
              <w:spacing w:line="211" w:lineRule="exact"/>
              <w:ind w:left="105"/>
              <w:rPr>
                <w:sz w:val="20"/>
              </w:rPr>
            </w:pPr>
            <w:r>
              <w:rPr>
                <w:spacing w:val="-2"/>
                <w:sz w:val="20"/>
              </w:rPr>
              <w:t>available</w:t>
            </w:r>
          </w:p>
        </w:tc>
        <w:tc>
          <w:tcPr>
            <w:tcW w:w="720" w:type="dxa"/>
            <w:tcBorders>
              <w:top w:val="single" w:sz="4" w:space="0" w:color="000000"/>
              <w:left w:val="single" w:sz="4" w:space="0" w:color="000000"/>
              <w:bottom w:val="single" w:sz="4" w:space="0" w:color="000000"/>
            </w:tcBorders>
          </w:tcPr>
          <w:p w14:paraId="0D4F9BFE" w14:textId="77777777" w:rsidR="00562CC2" w:rsidRDefault="00562CC2">
            <w:pPr>
              <w:pStyle w:val="TableParagraph"/>
              <w:rPr>
                <w:rFonts w:ascii="Times New Roman"/>
                <w:sz w:val="18"/>
              </w:rPr>
            </w:pPr>
          </w:p>
        </w:tc>
      </w:tr>
      <w:tr w:rsidR="00562CC2" w14:paraId="77B0F383" w14:textId="77777777">
        <w:trPr>
          <w:trHeight w:val="258"/>
        </w:trPr>
        <w:tc>
          <w:tcPr>
            <w:tcW w:w="5312" w:type="dxa"/>
            <w:tcBorders>
              <w:top w:val="single" w:sz="4" w:space="0" w:color="000000"/>
              <w:bottom w:val="single" w:sz="4" w:space="0" w:color="000000"/>
              <w:right w:val="single" w:sz="4" w:space="0" w:color="000000"/>
            </w:tcBorders>
          </w:tcPr>
          <w:p w14:paraId="641D1A2D" w14:textId="77777777" w:rsidR="00562CC2" w:rsidRDefault="00000000">
            <w:pPr>
              <w:pStyle w:val="TableParagraph"/>
              <w:spacing w:before="28" w:line="211" w:lineRule="exact"/>
              <w:ind w:left="107"/>
              <w:rPr>
                <w:sz w:val="20"/>
              </w:rPr>
            </w:pPr>
            <w:r>
              <w:rPr>
                <w:sz w:val="20"/>
              </w:rPr>
              <w:t>Shoe</w:t>
            </w:r>
            <w:r>
              <w:rPr>
                <w:spacing w:val="-7"/>
                <w:sz w:val="20"/>
              </w:rPr>
              <w:t xml:space="preserve"> </w:t>
            </w:r>
            <w:r>
              <w:rPr>
                <w:spacing w:val="-2"/>
                <w:sz w:val="20"/>
              </w:rPr>
              <w:t>covers</w:t>
            </w:r>
          </w:p>
        </w:tc>
        <w:tc>
          <w:tcPr>
            <w:tcW w:w="720" w:type="dxa"/>
            <w:tcBorders>
              <w:top w:val="single" w:sz="4" w:space="0" w:color="000000"/>
              <w:left w:val="single" w:sz="4" w:space="0" w:color="000000"/>
              <w:bottom w:val="single" w:sz="4" w:space="0" w:color="000000"/>
            </w:tcBorders>
          </w:tcPr>
          <w:p w14:paraId="4B822F80"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5C6524B4" w14:textId="77777777" w:rsidR="00562CC2" w:rsidRDefault="00000000">
            <w:pPr>
              <w:pStyle w:val="TableParagraph"/>
              <w:spacing w:before="28" w:line="211" w:lineRule="exact"/>
              <w:ind w:left="105"/>
              <w:rPr>
                <w:sz w:val="20"/>
              </w:rPr>
            </w:pPr>
            <w:r>
              <w:rPr>
                <w:sz w:val="20"/>
              </w:rPr>
              <w:t>SCBA</w:t>
            </w:r>
            <w:r>
              <w:rPr>
                <w:spacing w:val="-7"/>
                <w:sz w:val="20"/>
              </w:rPr>
              <w:t xml:space="preserve"> </w:t>
            </w:r>
            <w:r>
              <w:rPr>
                <w:sz w:val="20"/>
              </w:rPr>
              <w:t>available</w:t>
            </w:r>
            <w:r>
              <w:rPr>
                <w:spacing w:val="-7"/>
                <w:sz w:val="20"/>
              </w:rPr>
              <w:t xml:space="preserve"> </w:t>
            </w:r>
            <w:r>
              <w:rPr>
                <w:sz w:val="20"/>
              </w:rPr>
              <w:t>for</w:t>
            </w:r>
            <w:r>
              <w:rPr>
                <w:spacing w:val="-7"/>
                <w:sz w:val="20"/>
              </w:rPr>
              <w:t xml:space="preserve"> </w:t>
            </w:r>
            <w:r>
              <w:rPr>
                <w:spacing w:val="-2"/>
                <w:sz w:val="20"/>
              </w:rPr>
              <w:t>rescue</w:t>
            </w:r>
          </w:p>
        </w:tc>
        <w:tc>
          <w:tcPr>
            <w:tcW w:w="720" w:type="dxa"/>
            <w:tcBorders>
              <w:top w:val="single" w:sz="4" w:space="0" w:color="000000"/>
              <w:left w:val="single" w:sz="4" w:space="0" w:color="000000"/>
              <w:bottom w:val="single" w:sz="4" w:space="0" w:color="000000"/>
            </w:tcBorders>
          </w:tcPr>
          <w:p w14:paraId="2F3DFA1D" w14:textId="77777777" w:rsidR="00562CC2" w:rsidRDefault="00562CC2">
            <w:pPr>
              <w:pStyle w:val="TableParagraph"/>
              <w:rPr>
                <w:rFonts w:ascii="Times New Roman"/>
                <w:sz w:val="18"/>
              </w:rPr>
            </w:pPr>
          </w:p>
        </w:tc>
      </w:tr>
      <w:tr w:rsidR="00562CC2" w14:paraId="4EEE6A3C" w14:textId="77777777">
        <w:trPr>
          <w:trHeight w:val="461"/>
        </w:trPr>
        <w:tc>
          <w:tcPr>
            <w:tcW w:w="5312" w:type="dxa"/>
            <w:tcBorders>
              <w:top w:val="single" w:sz="4" w:space="0" w:color="000000"/>
              <w:bottom w:val="single" w:sz="4" w:space="0" w:color="000000"/>
              <w:right w:val="single" w:sz="4" w:space="0" w:color="000000"/>
            </w:tcBorders>
          </w:tcPr>
          <w:p w14:paraId="5A7AE5A5" w14:textId="77777777" w:rsidR="00562CC2" w:rsidRDefault="00000000">
            <w:pPr>
              <w:pStyle w:val="TableParagraph"/>
              <w:spacing w:line="229" w:lineRule="exact"/>
              <w:ind w:left="107"/>
              <w:rPr>
                <w:sz w:val="20"/>
              </w:rPr>
            </w:pPr>
            <w:r>
              <w:rPr>
                <w:sz w:val="20"/>
              </w:rPr>
              <w:t>Gloves</w:t>
            </w:r>
            <w:r>
              <w:rPr>
                <w:spacing w:val="-9"/>
                <w:sz w:val="20"/>
              </w:rPr>
              <w:t xml:space="preserve"> </w:t>
            </w:r>
            <w:r>
              <w:rPr>
                <w:spacing w:val="-2"/>
                <w:sz w:val="20"/>
              </w:rPr>
              <w:t>(circle):</w:t>
            </w:r>
          </w:p>
          <w:p w14:paraId="37C8CAED" w14:textId="77777777" w:rsidR="00562CC2" w:rsidRDefault="00000000">
            <w:pPr>
              <w:pStyle w:val="TableParagraph"/>
              <w:spacing w:before="1" w:line="211" w:lineRule="exact"/>
              <w:ind w:left="107"/>
              <w:rPr>
                <w:sz w:val="20"/>
              </w:rPr>
            </w:pPr>
            <w:r>
              <w:rPr>
                <w:sz w:val="20"/>
              </w:rPr>
              <w:t>Disposable</w:t>
            </w:r>
            <w:r>
              <w:rPr>
                <w:spacing w:val="70"/>
                <w:w w:val="150"/>
                <w:sz w:val="20"/>
              </w:rPr>
              <w:t xml:space="preserve"> </w:t>
            </w:r>
            <w:r>
              <w:rPr>
                <w:sz w:val="20"/>
              </w:rPr>
              <w:t>Chemical</w:t>
            </w:r>
            <w:r>
              <w:rPr>
                <w:spacing w:val="-7"/>
                <w:sz w:val="20"/>
              </w:rPr>
              <w:t xml:space="preserve"> </w:t>
            </w:r>
            <w:r>
              <w:rPr>
                <w:sz w:val="20"/>
              </w:rPr>
              <w:t>Protective</w:t>
            </w:r>
            <w:r>
              <w:rPr>
                <w:spacing w:val="70"/>
                <w:w w:val="150"/>
                <w:sz w:val="20"/>
              </w:rPr>
              <w:t xml:space="preserve"> </w:t>
            </w:r>
            <w:r>
              <w:rPr>
                <w:spacing w:val="-2"/>
                <w:sz w:val="20"/>
              </w:rPr>
              <w:t>Leather</w:t>
            </w:r>
          </w:p>
        </w:tc>
        <w:tc>
          <w:tcPr>
            <w:tcW w:w="720" w:type="dxa"/>
            <w:tcBorders>
              <w:top w:val="single" w:sz="4" w:space="0" w:color="000000"/>
              <w:left w:val="single" w:sz="4" w:space="0" w:color="000000"/>
              <w:bottom w:val="single" w:sz="4" w:space="0" w:color="000000"/>
            </w:tcBorders>
          </w:tcPr>
          <w:p w14:paraId="2D1DB3BA"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6784A0F0" w14:textId="77777777" w:rsidR="00562CC2" w:rsidRDefault="00000000">
            <w:pPr>
              <w:pStyle w:val="TableParagraph"/>
              <w:spacing w:line="229" w:lineRule="exact"/>
              <w:ind w:left="105"/>
              <w:rPr>
                <w:sz w:val="20"/>
              </w:rPr>
            </w:pPr>
            <w:r>
              <w:rPr>
                <w:sz w:val="20"/>
              </w:rPr>
              <w:t>Other</w:t>
            </w:r>
            <w:r>
              <w:rPr>
                <w:spacing w:val="-10"/>
                <w:sz w:val="20"/>
              </w:rPr>
              <w:t xml:space="preserve"> </w:t>
            </w:r>
            <w:r>
              <w:rPr>
                <w:spacing w:val="-2"/>
                <w:sz w:val="20"/>
              </w:rPr>
              <w:t>(specify):</w:t>
            </w:r>
          </w:p>
        </w:tc>
        <w:tc>
          <w:tcPr>
            <w:tcW w:w="720" w:type="dxa"/>
            <w:tcBorders>
              <w:top w:val="single" w:sz="4" w:space="0" w:color="000000"/>
              <w:left w:val="single" w:sz="4" w:space="0" w:color="000000"/>
              <w:bottom w:val="single" w:sz="4" w:space="0" w:color="000000"/>
            </w:tcBorders>
          </w:tcPr>
          <w:p w14:paraId="661F0422" w14:textId="77777777" w:rsidR="00562CC2" w:rsidRDefault="00562CC2">
            <w:pPr>
              <w:pStyle w:val="TableParagraph"/>
              <w:rPr>
                <w:rFonts w:ascii="Times New Roman"/>
                <w:sz w:val="18"/>
              </w:rPr>
            </w:pPr>
          </w:p>
        </w:tc>
      </w:tr>
      <w:tr w:rsidR="00562CC2" w14:paraId="2EFCA951" w14:textId="77777777">
        <w:trPr>
          <w:trHeight w:val="261"/>
        </w:trPr>
        <w:tc>
          <w:tcPr>
            <w:tcW w:w="5312" w:type="dxa"/>
            <w:tcBorders>
              <w:top w:val="single" w:sz="4" w:space="0" w:color="000000"/>
              <w:bottom w:val="single" w:sz="4" w:space="0" w:color="000000"/>
              <w:right w:val="single" w:sz="4" w:space="0" w:color="000000"/>
            </w:tcBorders>
          </w:tcPr>
          <w:p w14:paraId="2B6E707E" w14:textId="77777777" w:rsidR="00562CC2" w:rsidRDefault="00000000">
            <w:pPr>
              <w:pStyle w:val="TableParagraph"/>
              <w:spacing w:before="30" w:line="211" w:lineRule="exact"/>
              <w:ind w:left="107"/>
              <w:rPr>
                <w:sz w:val="20"/>
              </w:rPr>
            </w:pPr>
            <w:r>
              <w:rPr>
                <w:sz w:val="20"/>
              </w:rPr>
              <w:t>Face</w:t>
            </w:r>
            <w:r>
              <w:rPr>
                <w:spacing w:val="-6"/>
                <w:sz w:val="20"/>
              </w:rPr>
              <w:t xml:space="preserve"> </w:t>
            </w:r>
            <w:r>
              <w:rPr>
                <w:spacing w:val="-2"/>
                <w:sz w:val="20"/>
              </w:rPr>
              <w:t>shield</w:t>
            </w:r>
          </w:p>
        </w:tc>
        <w:tc>
          <w:tcPr>
            <w:tcW w:w="720" w:type="dxa"/>
            <w:tcBorders>
              <w:top w:val="single" w:sz="4" w:space="0" w:color="000000"/>
              <w:left w:val="single" w:sz="4" w:space="0" w:color="000000"/>
              <w:bottom w:val="single" w:sz="4" w:space="0" w:color="000000"/>
            </w:tcBorders>
          </w:tcPr>
          <w:p w14:paraId="46DE4C71" w14:textId="77777777" w:rsidR="00562CC2" w:rsidRDefault="00562CC2">
            <w:pPr>
              <w:pStyle w:val="TableParagraph"/>
              <w:rPr>
                <w:rFonts w:ascii="Times New Roman"/>
                <w:sz w:val="18"/>
              </w:rPr>
            </w:pPr>
          </w:p>
        </w:tc>
        <w:tc>
          <w:tcPr>
            <w:tcW w:w="3689" w:type="dxa"/>
            <w:tcBorders>
              <w:top w:val="single" w:sz="4" w:space="0" w:color="000000"/>
              <w:bottom w:val="single" w:sz="4" w:space="0" w:color="000000"/>
              <w:right w:val="single" w:sz="4" w:space="0" w:color="000000"/>
            </w:tcBorders>
          </w:tcPr>
          <w:p w14:paraId="59276D81" w14:textId="77777777" w:rsidR="00562CC2" w:rsidRDefault="00000000">
            <w:pPr>
              <w:pStyle w:val="TableParagraph"/>
              <w:spacing w:before="30" w:line="211" w:lineRule="exact"/>
              <w:ind w:left="105"/>
              <w:rPr>
                <w:sz w:val="20"/>
              </w:rPr>
            </w:pPr>
            <w:r>
              <w:rPr>
                <w:sz w:val="20"/>
              </w:rPr>
              <w:t>Fire</w:t>
            </w:r>
            <w:r>
              <w:rPr>
                <w:spacing w:val="-7"/>
                <w:sz w:val="20"/>
              </w:rPr>
              <w:t xml:space="preserve"> </w:t>
            </w:r>
            <w:r>
              <w:rPr>
                <w:spacing w:val="-2"/>
                <w:sz w:val="20"/>
              </w:rPr>
              <w:t>Extinguisher</w:t>
            </w:r>
          </w:p>
        </w:tc>
        <w:tc>
          <w:tcPr>
            <w:tcW w:w="720" w:type="dxa"/>
            <w:tcBorders>
              <w:top w:val="single" w:sz="4" w:space="0" w:color="000000"/>
              <w:left w:val="single" w:sz="4" w:space="0" w:color="000000"/>
              <w:bottom w:val="single" w:sz="4" w:space="0" w:color="000000"/>
            </w:tcBorders>
          </w:tcPr>
          <w:p w14:paraId="58A0E1A0" w14:textId="77777777" w:rsidR="00562CC2" w:rsidRDefault="00562CC2">
            <w:pPr>
              <w:pStyle w:val="TableParagraph"/>
              <w:rPr>
                <w:rFonts w:ascii="Times New Roman"/>
                <w:sz w:val="18"/>
              </w:rPr>
            </w:pPr>
          </w:p>
        </w:tc>
      </w:tr>
      <w:tr w:rsidR="00562CC2" w14:paraId="00587E45" w14:textId="77777777">
        <w:trPr>
          <w:trHeight w:val="260"/>
        </w:trPr>
        <w:tc>
          <w:tcPr>
            <w:tcW w:w="5312" w:type="dxa"/>
            <w:tcBorders>
              <w:top w:val="single" w:sz="4" w:space="0" w:color="000000"/>
              <w:right w:val="single" w:sz="4" w:space="0" w:color="000000"/>
            </w:tcBorders>
          </w:tcPr>
          <w:p w14:paraId="2DF85B5F" w14:textId="77777777" w:rsidR="00562CC2" w:rsidRDefault="00000000">
            <w:pPr>
              <w:pStyle w:val="TableParagraph"/>
              <w:spacing w:before="28" w:line="213" w:lineRule="exact"/>
              <w:ind w:left="107"/>
              <w:rPr>
                <w:sz w:val="20"/>
              </w:rPr>
            </w:pPr>
            <w:r>
              <w:rPr>
                <w:sz w:val="20"/>
              </w:rPr>
              <w:t>Other</w:t>
            </w:r>
            <w:r>
              <w:rPr>
                <w:spacing w:val="-10"/>
                <w:sz w:val="20"/>
              </w:rPr>
              <w:t xml:space="preserve"> </w:t>
            </w:r>
            <w:r>
              <w:rPr>
                <w:spacing w:val="-2"/>
                <w:sz w:val="20"/>
              </w:rPr>
              <w:t>(specify):</w:t>
            </w:r>
          </w:p>
        </w:tc>
        <w:tc>
          <w:tcPr>
            <w:tcW w:w="720" w:type="dxa"/>
            <w:tcBorders>
              <w:top w:val="single" w:sz="4" w:space="0" w:color="000000"/>
              <w:left w:val="single" w:sz="4" w:space="0" w:color="000000"/>
            </w:tcBorders>
          </w:tcPr>
          <w:p w14:paraId="2BD62846" w14:textId="77777777" w:rsidR="00562CC2" w:rsidRDefault="00562CC2">
            <w:pPr>
              <w:pStyle w:val="TableParagraph"/>
              <w:rPr>
                <w:rFonts w:ascii="Times New Roman"/>
                <w:sz w:val="18"/>
              </w:rPr>
            </w:pPr>
          </w:p>
        </w:tc>
        <w:tc>
          <w:tcPr>
            <w:tcW w:w="3689" w:type="dxa"/>
            <w:tcBorders>
              <w:top w:val="single" w:sz="4" w:space="0" w:color="000000"/>
              <w:right w:val="single" w:sz="4" w:space="0" w:color="000000"/>
            </w:tcBorders>
          </w:tcPr>
          <w:p w14:paraId="51D3DA53" w14:textId="77777777" w:rsidR="00562CC2" w:rsidRDefault="00562CC2">
            <w:pPr>
              <w:pStyle w:val="TableParagraph"/>
              <w:rPr>
                <w:rFonts w:ascii="Times New Roman"/>
                <w:sz w:val="18"/>
              </w:rPr>
            </w:pPr>
          </w:p>
        </w:tc>
        <w:tc>
          <w:tcPr>
            <w:tcW w:w="720" w:type="dxa"/>
            <w:tcBorders>
              <w:top w:val="single" w:sz="4" w:space="0" w:color="000000"/>
              <w:left w:val="single" w:sz="4" w:space="0" w:color="000000"/>
            </w:tcBorders>
          </w:tcPr>
          <w:p w14:paraId="476B7446" w14:textId="77777777" w:rsidR="00562CC2" w:rsidRDefault="00562CC2">
            <w:pPr>
              <w:pStyle w:val="TableParagraph"/>
              <w:rPr>
                <w:rFonts w:ascii="Times New Roman"/>
                <w:sz w:val="18"/>
              </w:rPr>
            </w:pPr>
          </w:p>
        </w:tc>
      </w:tr>
    </w:tbl>
    <w:p w14:paraId="5DF0D290" w14:textId="77777777" w:rsidR="00562CC2" w:rsidRDefault="00562CC2">
      <w:pPr>
        <w:pStyle w:val="BodyText"/>
        <w:rPr>
          <w:rFonts w:ascii="Webdings" w:hAnsi="Webdings"/>
        </w:rPr>
      </w:pPr>
    </w:p>
    <w:p w14:paraId="7ACAD2AD" w14:textId="77777777" w:rsidR="00562CC2" w:rsidRDefault="00562CC2">
      <w:pPr>
        <w:pStyle w:val="BodyText"/>
        <w:spacing w:before="67"/>
        <w:rPr>
          <w:rFonts w:ascii="Webdings" w:hAnsi="Webdings"/>
        </w:rPr>
      </w:pPr>
    </w:p>
    <w:p w14:paraId="52012272" w14:textId="77777777" w:rsidR="00562CC2" w:rsidRDefault="00000000">
      <w:pPr>
        <w:ind w:left="1120"/>
        <w:rPr>
          <w:b/>
          <w:sz w:val="20"/>
        </w:rPr>
      </w:pPr>
      <w:r>
        <w:rPr>
          <w:b/>
          <w:sz w:val="20"/>
        </w:rPr>
        <w:t>Atmospheric</w:t>
      </w:r>
      <w:r>
        <w:rPr>
          <w:b/>
          <w:spacing w:val="-14"/>
          <w:sz w:val="20"/>
        </w:rPr>
        <w:t xml:space="preserve"> </w:t>
      </w:r>
      <w:r>
        <w:rPr>
          <w:b/>
          <w:spacing w:val="-2"/>
          <w:sz w:val="20"/>
        </w:rPr>
        <w:t>Testing</w:t>
      </w:r>
    </w:p>
    <w:p w14:paraId="109342F6" w14:textId="77777777" w:rsidR="00562CC2" w:rsidRDefault="00562CC2">
      <w:pPr>
        <w:pStyle w:val="BodyText"/>
        <w:spacing w:before="3"/>
        <w:rPr>
          <w:b/>
        </w:rPr>
      </w:pPr>
    </w:p>
    <w:p w14:paraId="7C7C9F25" w14:textId="77777777" w:rsidR="00562CC2" w:rsidRDefault="00000000">
      <w:pPr>
        <w:pStyle w:val="BodyText"/>
        <w:tabs>
          <w:tab w:val="left" w:pos="4000"/>
          <w:tab w:val="left" w:pos="6160"/>
        </w:tabs>
        <w:ind w:left="1120"/>
      </w:pPr>
      <w:r>
        <w:t>Test</w:t>
      </w:r>
      <w:r>
        <w:rPr>
          <w:spacing w:val="-8"/>
        </w:rPr>
        <w:t xml:space="preserve"> </w:t>
      </w:r>
      <w:r>
        <w:t>Interval</w:t>
      </w:r>
      <w:r>
        <w:rPr>
          <w:spacing w:val="-7"/>
        </w:rPr>
        <w:t xml:space="preserve"> </w:t>
      </w:r>
      <w:r>
        <w:t>(circle):</w:t>
      </w:r>
      <w:r>
        <w:rPr>
          <w:spacing w:val="45"/>
        </w:rPr>
        <w:t xml:space="preserve"> </w:t>
      </w:r>
      <w:r>
        <w:rPr>
          <w:spacing w:val="-2"/>
        </w:rPr>
        <w:t>Initial</w:t>
      </w:r>
      <w:r>
        <w:tab/>
        <w:t>Prior</w:t>
      </w:r>
      <w:r>
        <w:rPr>
          <w:spacing w:val="-5"/>
        </w:rPr>
        <w:t xml:space="preserve"> </w:t>
      </w:r>
      <w:r>
        <w:t>to</w:t>
      </w:r>
      <w:r>
        <w:rPr>
          <w:spacing w:val="-5"/>
        </w:rPr>
        <w:t xml:space="preserve"> </w:t>
      </w:r>
      <w:r>
        <w:t>Each</w:t>
      </w:r>
      <w:r>
        <w:rPr>
          <w:spacing w:val="-5"/>
        </w:rPr>
        <w:t xml:space="preserve"> </w:t>
      </w:r>
      <w:r>
        <w:rPr>
          <w:spacing w:val="-2"/>
        </w:rPr>
        <w:t>Entry</w:t>
      </w:r>
      <w:r>
        <w:tab/>
      </w:r>
      <w:r>
        <w:rPr>
          <w:spacing w:val="-2"/>
        </w:rPr>
        <w:t>Continuous</w:t>
      </w:r>
    </w:p>
    <w:p w14:paraId="53F24F18" w14:textId="77777777" w:rsidR="00562CC2" w:rsidRDefault="00562CC2">
      <w:pPr>
        <w:sectPr w:rsidR="00562CC2" w:rsidSect="000A30F8">
          <w:pgSz w:w="12240" w:h="15840"/>
          <w:pgMar w:top="640" w:right="260" w:bottom="1160" w:left="320" w:header="0" w:footer="972" w:gutter="0"/>
          <w:cols w:space="720"/>
        </w:sectPr>
      </w:pPr>
    </w:p>
    <w:p w14:paraId="11D120EA" w14:textId="77777777" w:rsidR="00562CC2" w:rsidRDefault="00000000">
      <w:pPr>
        <w:pStyle w:val="BodyText"/>
        <w:tabs>
          <w:tab w:val="left" w:pos="9797"/>
        </w:tabs>
        <w:spacing w:before="70"/>
        <w:ind w:left="1120"/>
        <w:rPr>
          <w:rFonts w:ascii="Times New Roman" w:hAnsi="Times New Roman"/>
        </w:rPr>
      </w:pPr>
      <w:r>
        <w:lastRenderedPageBreak/>
        <w:t xml:space="preserve">Tester’s Name: </w:t>
      </w:r>
      <w:r>
        <w:rPr>
          <w:rFonts w:ascii="Times New Roman" w:hAnsi="Times New Roman"/>
          <w:u w:val="single"/>
        </w:rPr>
        <w:tab/>
      </w:r>
    </w:p>
    <w:p w14:paraId="1EE878A4" w14:textId="77777777" w:rsidR="00562CC2" w:rsidRDefault="00562CC2">
      <w:pPr>
        <w:pStyle w:val="BodyText"/>
        <w:spacing w:before="7" w:after="1"/>
        <w:rPr>
          <w:rFonts w:ascii="Times New Roman"/>
          <w:sz w:val="19"/>
        </w:rPr>
      </w:pPr>
    </w:p>
    <w:tbl>
      <w:tblPr>
        <w:tblW w:w="0" w:type="auto"/>
        <w:tblInd w:w="1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70"/>
        <w:gridCol w:w="1851"/>
        <w:gridCol w:w="780"/>
        <w:gridCol w:w="780"/>
        <w:gridCol w:w="780"/>
        <w:gridCol w:w="780"/>
        <w:gridCol w:w="780"/>
        <w:gridCol w:w="781"/>
        <w:gridCol w:w="780"/>
      </w:tblGrid>
      <w:tr w:rsidR="00562CC2" w14:paraId="010EC49B" w14:textId="77777777">
        <w:trPr>
          <w:trHeight w:val="268"/>
        </w:trPr>
        <w:tc>
          <w:tcPr>
            <w:tcW w:w="1870" w:type="dxa"/>
            <w:vMerge w:val="restart"/>
            <w:tcBorders>
              <w:top w:val="nil"/>
              <w:left w:val="nil"/>
              <w:right w:val="single" w:sz="2" w:space="0" w:color="000000"/>
            </w:tcBorders>
          </w:tcPr>
          <w:p w14:paraId="5768F7EE" w14:textId="77777777" w:rsidR="00562CC2" w:rsidRDefault="00562CC2">
            <w:pPr>
              <w:pStyle w:val="TableParagraph"/>
              <w:rPr>
                <w:rFonts w:ascii="Times New Roman"/>
                <w:sz w:val="18"/>
              </w:rPr>
            </w:pPr>
          </w:p>
        </w:tc>
        <w:tc>
          <w:tcPr>
            <w:tcW w:w="1851" w:type="dxa"/>
            <w:tcBorders>
              <w:top w:val="single" w:sz="2" w:space="0" w:color="000000"/>
              <w:left w:val="single" w:sz="2" w:space="0" w:color="000000"/>
              <w:bottom w:val="single" w:sz="2" w:space="0" w:color="000000"/>
              <w:right w:val="single" w:sz="2" w:space="0" w:color="000000"/>
            </w:tcBorders>
          </w:tcPr>
          <w:p w14:paraId="70FC42D2" w14:textId="77777777" w:rsidR="00562CC2" w:rsidRDefault="00000000">
            <w:pPr>
              <w:pStyle w:val="TableParagraph"/>
              <w:spacing w:before="1"/>
              <w:ind w:left="112"/>
              <w:rPr>
                <w:b/>
                <w:sz w:val="20"/>
              </w:rPr>
            </w:pPr>
            <w:r>
              <w:rPr>
                <w:b/>
                <w:sz w:val="20"/>
              </w:rPr>
              <w:t>Time</w:t>
            </w:r>
            <w:r>
              <w:rPr>
                <w:b/>
                <w:spacing w:val="-4"/>
                <w:sz w:val="20"/>
              </w:rPr>
              <w:t xml:space="preserve"> </w:t>
            </w:r>
            <w:r>
              <w:rPr>
                <w:b/>
                <w:sz w:val="20"/>
              </w:rPr>
              <w:t>of</w:t>
            </w:r>
            <w:r>
              <w:rPr>
                <w:b/>
                <w:spacing w:val="-4"/>
                <w:sz w:val="20"/>
              </w:rPr>
              <w:t xml:space="preserve"> Test</w:t>
            </w:r>
          </w:p>
        </w:tc>
        <w:tc>
          <w:tcPr>
            <w:tcW w:w="780" w:type="dxa"/>
            <w:tcBorders>
              <w:left w:val="single" w:sz="2" w:space="0" w:color="000000"/>
            </w:tcBorders>
          </w:tcPr>
          <w:p w14:paraId="189C5892" w14:textId="77777777" w:rsidR="00562CC2" w:rsidRDefault="00562CC2">
            <w:pPr>
              <w:pStyle w:val="TableParagraph"/>
              <w:rPr>
                <w:rFonts w:ascii="Times New Roman"/>
                <w:sz w:val="18"/>
              </w:rPr>
            </w:pPr>
          </w:p>
        </w:tc>
        <w:tc>
          <w:tcPr>
            <w:tcW w:w="780" w:type="dxa"/>
          </w:tcPr>
          <w:p w14:paraId="40FE8A44" w14:textId="77777777" w:rsidR="00562CC2" w:rsidRDefault="00562CC2">
            <w:pPr>
              <w:pStyle w:val="TableParagraph"/>
              <w:rPr>
                <w:rFonts w:ascii="Times New Roman"/>
                <w:sz w:val="18"/>
              </w:rPr>
            </w:pPr>
          </w:p>
        </w:tc>
        <w:tc>
          <w:tcPr>
            <w:tcW w:w="780" w:type="dxa"/>
          </w:tcPr>
          <w:p w14:paraId="000B3982" w14:textId="77777777" w:rsidR="00562CC2" w:rsidRDefault="00562CC2">
            <w:pPr>
              <w:pStyle w:val="TableParagraph"/>
              <w:rPr>
                <w:rFonts w:ascii="Times New Roman"/>
                <w:sz w:val="18"/>
              </w:rPr>
            </w:pPr>
          </w:p>
        </w:tc>
        <w:tc>
          <w:tcPr>
            <w:tcW w:w="780" w:type="dxa"/>
          </w:tcPr>
          <w:p w14:paraId="49A9EBCB" w14:textId="77777777" w:rsidR="00562CC2" w:rsidRDefault="00562CC2">
            <w:pPr>
              <w:pStyle w:val="TableParagraph"/>
              <w:rPr>
                <w:rFonts w:ascii="Times New Roman"/>
                <w:sz w:val="18"/>
              </w:rPr>
            </w:pPr>
          </w:p>
        </w:tc>
        <w:tc>
          <w:tcPr>
            <w:tcW w:w="780" w:type="dxa"/>
          </w:tcPr>
          <w:p w14:paraId="16C7B419" w14:textId="77777777" w:rsidR="00562CC2" w:rsidRDefault="00562CC2">
            <w:pPr>
              <w:pStyle w:val="TableParagraph"/>
              <w:rPr>
                <w:rFonts w:ascii="Times New Roman"/>
                <w:sz w:val="18"/>
              </w:rPr>
            </w:pPr>
          </w:p>
        </w:tc>
        <w:tc>
          <w:tcPr>
            <w:tcW w:w="781" w:type="dxa"/>
          </w:tcPr>
          <w:p w14:paraId="0654F309" w14:textId="77777777" w:rsidR="00562CC2" w:rsidRDefault="00562CC2">
            <w:pPr>
              <w:pStyle w:val="TableParagraph"/>
              <w:rPr>
                <w:rFonts w:ascii="Times New Roman"/>
                <w:sz w:val="18"/>
              </w:rPr>
            </w:pPr>
          </w:p>
        </w:tc>
        <w:tc>
          <w:tcPr>
            <w:tcW w:w="780" w:type="dxa"/>
          </w:tcPr>
          <w:p w14:paraId="03FC4C7B" w14:textId="77777777" w:rsidR="00562CC2" w:rsidRDefault="00562CC2">
            <w:pPr>
              <w:pStyle w:val="TableParagraph"/>
              <w:rPr>
                <w:rFonts w:ascii="Times New Roman"/>
                <w:sz w:val="18"/>
              </w:rPr>
            </w:pPr>
          </w:p>
        </w:tc>
      </w:tr>
      <w:tr w:rsidR="00562CC2" w14:paraId="3123EACD" w14:textId="77777777">
        <w:trPr>
          <w:trHeight w:val="304"/>
        </w:trPr>
        <w:tc>
          <w:tcPr>
            <w:tcW w:w="1870" w:type="dxa"/>
            <w:vMerge/>
            <w:tcBorders>
              <w:top w:val="nil"/>
              <w:left w:val="nil"/>
              <w:right w:val="single" w:sz="2" w:space="0" w:color="000000"/>
            </w:tcBorders>
          </w:tcPr>
          <w:p w14:paraId="2E993172" w14:textId="77777777" w:rsidR="00562CC2" w:rsidRDefault="00562CC2">
            <w:pPr>
              <w:rPr>
                <w:sz w:val="2"/>
                <w:szCs w:val="2"/>
              </w:rPr>
            </w:pPr>
          </w:p>
        </w:tc>
        <w:tc>
          <w:tcPr>
            <w:tcW w:w="1851" w:type="dxa"/>
            <w:tcBorders>
              <w:top w:val="single" w:sz="2" w:space="0" w:color="000000"/>
              <w:left w:val="single" w:sz="2" w:space="0" w:color="000000"/>
              <w:bottom w:val="single" w:sz="2" w:space="0" w:color="000000"/>
              <w:right w:val="single" w:sz="2" w:space="0" w:color="000000"/>
            </w:tcBorders>
          </w:tcPr>
          <w:p w14:paraId="460AB2AA" w14:textId="77777777" w:rsidR="00562CC2" w:rsidRDefault="00000000">
            <w:pPr>
              <w:pStyle w:val="TableParagraph"/>
              <w:spacing w:before="2"/>
              <w:ind w:left="112"/>
              <w:rPr>
                <w:b/>
                <w:sz w:val="20"/>
              </w:rPr>
            </w:pPr>
            <w:r>
              <w:rPr>
                <w:b/>
                <w:sz w:val="20"/>
              </w:rPr>
              <w:t>Initials</w:t>
            </w:r>
            <w:r>
              <w:rPr>
                <w:b/>
                <w:spacing w:val="-6"/>
                <w:sz w:val="20"/>
              </w:rPr>
              <w:t xml:space="preserve"> </w:t>
            </w:r>
            <w:r>
              <w:rPr>
                <w:b/>
                <w:sz w:val="20"/>
              </w:rPr>
              <w:t>of</w:t>
            </w:r>
            <w:r>
              <w:rPr>
                <w:b/>
                <w:spacing w:val="-4"/>
                <w:sz w:val="20"/>
              </w:rPr>
              <w:t xml:space="preserve"> </w:t>
            </w:r>
            <w:r>
              <w:rPr>
                <w:b/>
                <w:spacing w:val="-2"/>
                <w:sz w:val="20"/>
              </w:rPr>
              <w:t>Tester</w:t>
            </w:r>
          </w:p>
        </w:tc>
        <w:tc>
          <w:tcPr>
            <w:tcW w:w="780" w:type="dxa"/>
            <w:tcBorders>
              <w:left w:val="single" w:sz="2" w:space="0" w:color="000000"/>
            </w:tcBorders>
          </w:tcPr>
          <w:p w14:paraId="2374F758" w14:textId="77777777" w:rsidR="00562CC2" w:rsidRDefault="00562CC2">
            <w:pPr>
              <w:pStyle w:val="TableParagraph"/>
              <w:rPr>
                <w:rFonts w:ascii="Times New Roman"/>
                <w:sz w:val="18"/>
              </w:rPr>
            </w:pPr>
          </w:p>
        </w:tc>
        <w:tc>
          <w:tcPr>
            <w:tcW w:w="780" w:type="dxa"/>
          </w:tcPr>
          <w:p w14:paraId="5941A304" w14:textId="77777777" w:rsidR="00562CC2" w:rsidRDefault="00562CC2">
            <w:pPr>
              <w:pStyle w:val="TableParagraph"/>
              <w:rPr>
                <w:rFonts w:ascii="Times New Roman"/>
                <w:sz w:val="18"/>
              </w:rPr>
            </w:pPr>
          </w:p>
        </w:tc>
        <w:tc>
          <w:tcPr>
            <w:tcW w:w="780" w:type="dxa"/>
          </w:tcPr>
          <w:p w14:paraId="4617A532" w14:textId="77777777" w:rsidR="00562CC2" w:rsidRDefault="00562CC2">
            <w:pPr>
              <w:pStyle w:val="TableParagraph"/>
              <w:rPr>
                <w:rFonts w:ascii="Times New Roman"/>
                <w:sz w:val="18"/>
              </w:rPr>
            </w:pPr>
          </w:p>
        </w:tc>
        <w:tc>
          <w:tcPr>
            <w:tcW w:w="780" w:type="dxa"/>
          </w:tcPr>
          <w:p w14:paraId="142959B7" w14:textId="77777777" w:rsidR="00562CC2" w:rsidRDefault="00562CC2">
            <w:pPr>
              <w:pStyle w:val="TableParagraph"/>
              <w:rPr>
                <w:rFonts w:ascii="Times New Roman"/>
                <w:sz w:val="18"/>
              </w:rPr>
            </w:pPr>
          </w:p>
        </w:tc>
        <w:tc>
          <w:tcPr>
            <w:tcW w:w="780" w:type="dxa"/>
          </w:tcPr>
          <w:p w14:paraId="11638033" w14:textId="77777777" w:rsidR="00562CC2" w:rsidRDefault="00562CC2">
            <w:pPr>
              <w:pStyle w:val="TableParagraph"/>
              <w:rPr>
                <w:rFonts w:ascii="Times New Roman"/>
                <w:sz w:val="18"/>
              </w:rPr>
            </w:pPr>
          </w:p>
        </w:tc>
        <w:tc>
          <w:tcPr>
            <w:tcW w:w="781" w:type="dxa"/>
          </w:tcPr>
          <w:p w14:paraId="3139D947" w14:textId="77777777" w:rsidR="00562CC2" w:rsidRDefault="00562CC2">
            <w:pPr>
              <w:pStyle w:val="TableParagraph"/>
              <w:rPr>
                <w:rFonts w:ascii="Times New Roman"/>
                <w:sz w:val="18"/>
              </w:rPr>
            </w:pPr>
          </w:p>
        </w:tc>
        <w:tc>
          <w:tcPr>
            <w:tcW w:w="780" w:type="dxa"/>
          </w:tcPr>
          <w:p w14:paraId="13514DD7" w14:textId="77777777" w:rsidR="00562CC2" w:rsidRDefault="00562CC2">
            <w:pPr>
              <w:pStyle w:val="TableParagraph"/>
              <w:rPr>
                <w:rFonts w:ascii="Times New Roman"/>
                <w:sz w:val="18"/>
              </w:rPr>
            </w:pPr>
          </w:p>
        </w:tc>
      </w:tr>
      <w:tr w:rsidR="00562CC2" w14:paraId="07791634" w14:textId="77777777">
        <w:trPr>
          <w:trHeight w:val="460"/>
        </w:trPr>
        <w:tc>
          <w:tcPr>
            <w:tcW w:w="1870" w:type="dxa"/>
          </w:tcPr>
          <w:p w14:paraId="49F38F11" w14:textId="77777777" w:rsidR="00562CC2" w:rsidRDefault="00000000">
            <w:pPr>
              <w:pStyle w:val="TableParagraph"/>
              <w:spacing w:before="227" w:line="213" w:lineRule="exact"/>
              <w:ind w:left="107"/>
              <w:rPr>
                <w:b/>
                <w:sz w:val="20"/>
              </w:rPr>
            </w:pPr>
            <w:r>
              <w:rPr>
                <w:b/>
                <w:spacing w:val="-2"/>
                <w:sz w:val="20"/>
              </w:rPr>
              <w:t>Parameter</w:t>
            </w:r>
          </w:p>
        </w:tc>
        <w:tc>
          <w:tcPr>
            <w:tcW w:w="1851" w:type="dxa"/>
            <w:tcBorders>
              <w:top w:val="single" w:sz="2" w:space="0" w:color="000000"/>
            </w:tcBorders>
          </w:tcPr>
          <w:p w14:paraId="1FC45BCA" w14:textId="77777777" w:rsidR="00562CC2" w:rsidRDefault="00000000">
            <w:pPr>
              <w:pStyle w:val="TableParagraph"/>
              <w:spacing w:line="230" w:lineRule="exact"/>
              <w:ind w:left="107" w:right="89"/>
              <w:rPr>
                <w:b/>
                <w:sz w:val="20"/>
              </w:rPr>
            </w:pPr>
            <w:r>
              <w:rPr>
                <w:b/>
                <w:sz w:val="20"/>
              </w:rPr>
              <w:t>Acceptable</w:t>
            </w:r>
            <w:r>
              <w:rPr>
                <w:b/>
                <w:spacing w:val="-14"/>
                <w:sz w:val="20"/>
              </w:rPr>
              <w:t xml:space="preserve"> </w:t>
            </w:r>
            <w:r>
              <w:rPr>
                <w:b/>
                <w:sz w:val="20"/>
              </w:rPr>
              <w:t xml:space="preserve">Entry </w:t>
            </w:r>
            <w:r>
              <w:rPr>
                <w:b/>
                <w:spacing w:val="-2"/>
                <w:sz w:val="20"/>
              </w:rPr>
              <w:t>Criteria</w:t>
            </w:r>
          </w:p>
        </w:tc>
        <w:tc>
          <w:tcPr>
            <w:tcW w:w="780" w:type="dxa"/>
          </w:tcPr>
          <w:p w14:paraId="4B021B57" w14:textId="77777777" w:rsidR="00562CC2" w:rsidRDefault="00000000">
            <w:pPr>
              <w:pStyle w:val="TableParagraph"/>
              <w:spacing w:line="230" w:lineRule="exact"/>
              <w:ind w:left="107" w:right="129"/>
              <w:rPr>
                <w:b/>
                <w:sz w:val="20"/>
              </w:rPr>
            </w:pPr>
            <w:r>
              <w:rPr>
                <w:b/>
                <w:spacing w:val="-2"/>
                <w:sz w:val="20"/>
              </w:rPr>
              <w:t xml:space="preserve">Initial </w:t>
            </w:r>
            <w:r>
              <w:rPr>
                <w:b/>
                <w:spacing w:val="-4"/>
                <w:sz w:val="20"/>
              </w:rPr>
              <w:t>Test</w:t>
            </w:r>
          </w:p>
        </w:tc>
        <w:tc>
          <w:tcPr>
            <w:tcW w:w="780" w:type="dxa"/>
          </w:tcPr>
          <w:p w14:paraId="2ADFB2F8" w14:textId="77777777" w:rsidR="00562CC2" w:rsidRDefault="00000000">
            <w:pPr>
              <w:pStyle w:val="TableParagraph"/>
              <w:spacing w:line="230" w:lineRule="exact"/>
              <w:ind w:left="107" w:right="242"/>
              <w:rPr>
                <w:b/>
                <w:sz w:val="20"/>
              </w:rPr>
            </w:pPr>
            <w:r>
              <w:rPr>
                <w:b/>
                <w:spacing w:val="-4"/>
                <w:sz w:val="20"/>
              </w:rPr>
              <w:t xml:space="preserve">Test </w:t>
            </w:r>
            <w:r>
              <w:rPr>
                <w:b/>
                <w:spacing w:val="-10"/>
                <w:sz w:val="20"/>
              </w:rPr>
              <w:t>2</w:t>
            </w:r>
          </w:p>
        </w:tc>
        <w:tc>
          <w:tcPr>
            <w:tcW w:w="780" w:type="dxa"/>
          </w:tcPr>
          <w:p w14:paraId="62E1B02E" w14:textId="77777777" w:rsidR="00562CC2" w:rsidRDefault="00000000">
            <w:pPr>
              <w:pStyle w:val="TableParagraph"/>
              <w:spacing w:line="230" w:lineRule="exact"/>
              <w:ind w:left="107" w:right="242"/>
              <w:rPr>
                <w:b/>
                <w:sz w:val="20"/>
              </w:rPr>
            </w:pPr>
            <w:r>
              <w:rPr>
                <w:b/>
                <w:spacing w:val="-4"/>
                <w:sz w:val="20"/>
              </w:rPr>
              <w:t xml:space="preserve">Test </w:t>
            </w:r>
            <w:r>
              <w:rPr>
                <w:b/>
                <w:spacing w:val="-10"/>
                <w:sz w:val="20"/>
              </w:rPr>
              <w:t>3</w:t>
            </w:r>
          </w:p>
        </w:tc>
        <w:tc>
          <w:tcPr>
            <w:tcW w:w="780" w:type="dxa"/>
          </w:tcPr>
          <w:p w14:paraId="0730B79F" w14:textId="77777777" w:rsidR="00562CC2" w:rsidRDefault="00000000">
            <w:pPr>
              <w:pStyle w:val="TableParagraph"/>
              <w:spacing w:line="230" w:lineRule="exact"/>
              <w:ind w:left="107" w:right="242"/>
              <w:rPr>
                <w:b/>
                <w:sz w:val="20"/>
              </w:rPr>
            </w:pPr>
            <w:r>
              <w:rPr>
                <w:b/>
                <w:spacing w:val="-4"/>
                <w:sz w:val="20"/>
              </w:rPr>
              <w:t xml:space="preserve">Test </w:t>
            </w:r>
            <w:r>
              <w:rPr>
                <w:b/>
                <w:spacing w:val="-10"/>
                <w:sz w:val="20"/>
              </w:rPr>
              <w:t>4</w:t>
            </w:r>
          </w:p>
        </w:tc>
        <w:tc>
          <w:tcPr>
            <w:tcW w:w="780" w:type="dxa"/>
          </w:tcPr>
          <w:p w14:paraId="7300F93E" w14:textId="77777777" w:rsidR="00562CC2" w:rsidRDefault="00000000">
            <w:pPr>
              <w:pStyle w:val="TableParagraph"/>
              <w:spacing w:line="230" w:lineRule="exact"/>
              <w:ind w:left="107" w:right="242"/>
              <w:rPr>
                <w:b/>
                <w:sz w:val="20"/>
              </w:rPr>
            </w:pPr>
            <w:r>
              <w:rPr>
                <w:b/>
                <w:spacing w:val="-4"/>
                <w:sz w:val="20"/>
              </w:rPr>
              <w:t xml:space="preserve">Test </w:t>
            </w:r>
            <w:r>
              <w:rPr>
                <w:b/>
                <w:spacing w:val="-10"/>
                <w:sz w:val="20"/>
              </w:rPr>
              <w:t>5</w:t>
            </w:r>
          </w:p>
        </w:tc>
        <w:tc>
          <w:tcPr>
            <w:tcW w:w="781" w:type="dxa"/>
          </w:tcPr>
          <w:p w14:paraId="0766BF5B" w14:textId="77777777" w:rsidR="00562CC2" w:rsidRDefault="00000000">
            <w:pPr>
              <w:pStyle w:val="TableParagraph"/>
              <w:spacing w:line="230" w:lineRule="exact"/>
              <w:ind w:left="107" w:right="244"/>
              <w:rPr>
                <w:b/>
                <w:sz w:val="20"/>
              </w:rPr>
            </w:pPr>
            <w:r>
              <w:rPr>
                <w:b/>
                <w:spacing w:val="-4"/>
                <w:sz w:val="20"/>
              </w:rPr>
              <w:t xml:space="preserve">Test </w:t>
            </w:r>
            <w:r>
              <w:rPr>
                <w:b/>
                <w:spacing w:val="-10"/>
                <w:sz w:val="20"/>
              </w:rPr>
              <w:t>6</w:t>
            </w:r>
          </w:p>
        </w:tc>
        <w:tc>
          <w:tcPr>
            <w:tcW w:w="780" w:type="dxa"/>
          </w:tcPr>
          <w:p w14:paraId="0BC7B50B" w14:textId="77777777" w:rsidR="00562CC2" w:rsidRDefault="00000000">
            <w:pPr>
              <w:pStyle w:val="TableParagraph"/>
              <w:spacing w:line="230" w:lineRule="exact"/>
              <w:ind w:left="107" w:right="242"/>
              <w:rPr>
                <w:b/>
                <w:sz w:val="20"/>
              </w:rPr>
            </w:pPr>
            <w:r>
              <w:rPr>
                <w:b/>
                <w:spacing w:val="-4"/>
                <w:sz w:val="20"/>
              </w:rPr>
              <w:t xml:space="preserve">Test </w:t>
            </w:r>
            <w:r>
              <w:rPr>
                <w:b/>
                <w:spacing w:val="-10"/>
                <w:sz w:val="20"/>
              </w:rPr>
              <w:t>7</w:t>
            </w:r>
          </w:p>
        </w:tc>
      </w:tr>
      <w:tr w:rsidR="00562CC2" w14:paraId="5DD9301D" w14:textId="77777777">
        <w:trPr>
          <w:trHeight w:val="229"/>
        </w:trPr>
        <w:tc>
          <w:tcPr>
            <w:tcW w:w="1870" w:type="dxa"/>
          </w:tcPr>
          <w:p w14:paraId="4B558D00" w14:textId="77777777" w:rsidR="00562CC2" w:rsidRDefault="00000000">
            <w:pPr>
              <w:pStyle w:val="TableParagraph"/>
              <w:spacing w:line="210" w:lineRule="exact"/>
              <w:ind w:left="107"/>
              <w:rPr>
                <w:sz w:val="20"/>
              </w:rPr>
            </w:pPr>
            <w:r>
              <w:rPr>
                <w:sz w:val="20"/>
              </w:rPr>
              <w:t>%</w:t>
            </w:r>
            <w:r>
              <w:rPr>
                <w:spacing w:val="-3"/>
                <w:sz w:val="20"/>
              </w:rPr>
              <w:t xml:space="preserve"> </w:t>
            </w:r>
            <w:r>
              <w:rPr>
                <w:spacing w:val="-2"/>
                <w:sz w:val="20"/>
              </w:rPr>
              <w:t>Oxygen</w:t>
            </w:r>
          </w:p>
        </w:tc>
        <w:tc>
          <w:tcPr>
            <w:tcW w:w="1851" w:type="dxa"/>
          </w:tcPr>
          <w:p w14:paraId="2C0F171D" w14:textId="77777777" w:rsidR="00562CC2" w:rsidRDefault="00000000">
            <w:pPr>
              <w:pStyle w:val="TableParagraph"/>
              <w:spacing w:line="210" w:lineRule="exact"/>
              <w:ind w:left="107"/>
              <w:rPr>
                <w:sz w:val="20"/>
              </w:rPr>
            </w:pPr>
            <w:r>
              <w:rPr>
                <w:sz w:val="20"/>
              </w:rPr>
              <w:t>19.5%</w:t>
            </w:r>
            <w:r>
              <w:rPr>
                <w:spacing w:val="-4"/>
                <w:sz w:val="20"/>
              </w:rPr>
              <w:t xml:space="preserve"> </w:t>
            </w:r>
            <w:r>
              <w:rPr>
                <w:sz w:val="20"/>
              </w:rPr>
              <w:t>to</w:t>
            </w:r>
            <w:r>
              <w:rPr>
                <w:spacing w:val="-7"/>
                <w:sz w:val="20"/>
              </w:rPr>
              <w:t xml:space="preserve"> </w:t>
            </w:r>
            <w:r>
              <w:rPr>
                <w:spacing w:val="-2"/>
                <w:sz w:val="20"/>
              </w:rPr>
              <w:t>23.5%</w:t>
            </w:r>
          </w:p>
        </w:tc>
        <w:tc>
          <w:tcPr>
            <w:tcW w:w="780" w:type="dxa"/>
          </w:tcPr>
          <w:p w14:paraId="59F66C68" w14:textId="77777777" w:rsidR="00562CC2" w:rsidRDefault="00562CC2">
            <w:pPr>
              <w:pStyle w:val="TableParagraph"/>
              <w:rPr>
                <w:rFonts w:ascii="Times New Roman"/>
                <w:sz w:val="16"/>
              </w:rPr>
            </w:pPr>
          </w:p>
        </w:tc>
        <w:tc>
          <w:tcPr>
            <w:tcW w:w="780" w:type="dxa"/>
          </w:tcPr>
          <w:p w14:paraId="5DA9A673" w14:textId="77777777" w:rsidR="00562CC2" w:rsidRDefault="00562CC2">
            <w:pPr>
              <w:pStyle w:val="TableParagraph"/>
              <w:rPr>
                <w:rFonts w:ascii="Times New Roman"/>
                <w:sz w:val="16"/>
              </w:rPr>
            </w:pPr>
          </w:p>
        </w:tc>
        <w:tc>
          <w:tcPr>
            <w:tcW w:w="780" w:type="dxa"/>
          </w:tcPr>
          <w:p w14:paraId="50636D5B" w14:textId="77777777" w:rsidR="00562CC2" w:rsidRDefault="00562CC2">
            <w:pPr>
              <w:pStyle w:val="TableParagraph"/>
              <w:rPr>
                <w:rFonts w:ascii="Times New Roman"/>
                <w:sz w:val="16"/>
              </w:rPr>
            </w:pPr>
          </w:p>
        </w:tc>
        <w:tc>
          <w:tcPr>
            <w:tcW w:w="780" w:type="dxa"/>
          </w:tcPr>
          <w:p w14:paraId="11672543" w14:textId="77777777" w:rsidR="00562CC2" w:rsidRDefault="00562CC2">
            <w:pPr>
              <w:pStyle w:val="TableParagraph"/>
              <w:rPr>
                <w:rFonts w:ascii="Times New Roman"/>
                <w:sz w:val="16"/>
              </w:rPr>
            </w:pPr>
          </w:p>
        </w:tc>
        <w:tc>
          <w:tcPr>
            <w:tcW w:w="780" w:type="dxa"/>
          </w:tcPr>
          <w:p w14:paraId="3D0D2FB7" w14:textId="77777777" w:rsidR="00562CC2" w:rsidRDefault="00562CC2">
            <w:pPr>
              <w:pStyle w:val="TableParagraph"/>
              <w:rPr>
                <w:rFonts w:ascii="Times New Roman"/>
                <w:sz w:val="16"/>
              </w:rPr>
            </w:pPr>
          </w:p>
        </w:tc>
        <w:tc>
          <w:tcPr>
            <w:tcW w:w="781" w:type="dxa"/>
          </w:tcPr>
          <w:p w14:paraId="3DEC580C" w14:textId="77777777" w:rsidR="00562CC2" w:rsidRDefault="00562CC2">
            <w:pPr>
              <w:pStyle w:val="TableParagraph"/>
              <w:rPr>
                <w:rFonts w:ascii="Times New Roman"/>
                <w:sz w:val="16"/>
              </w:rPr>
            </w:pPr>
          </w:p>
        </w:tc>
        <w:tc>
          <w:tcPr>
            <w:tcW w:w="780" w:type="dxa"/>
          </w:tcPr>
          <w:p w14:paraId="2EFA92A9" w14:textId="77777777" w:rsidR="00562CC2" w:rsidRDefault="00562CC2">
            <w:pPr>
              <w:pStyle w:val="TableParagraph"/>
              <w:rPr>
                <w:rFonts w:ascii="Times New Roman"/>
                <w:sz w:val="16"/>
              </w:rPr>
            </w:pPr>
          </w:p>
        </w:tc>
      </w:tr>
      <w:tr w:rsidR="00562CC2" w14:paraId="54A6BE85" w14:textId="77777777">
        <w:trPr>
          <w:trHeight w:val="229"/>
        </w:trPr>
        <w:tc>
          <w:tcPr>
            <w:tcW w:w="1870" w:type="dxa"/>
          </w:tcPr>
          <w:p w14:paraId="7017B6C1" w14:textId="77777777" w:rsidR="00562CC2" w:rsidRDefault="00000000">
            <w:pPr>
              <w:pStyle w:val="TableParagraph"/>
              <w:spacing w:line="210" w:lineRule="exact"/>
              <w:ind w:left="107"/>
              <w:rPr>
                <w:sz w:val="20"/>
              </w:rPr>
            </w:pPr>
            <w:r>
              <w:rPr>
                <w:sz w:val="20"/>
              </w:rPr>
              <w:t>%</w:t>
            </w:r>
            <w:r>
              <w:rPr>
                <w:spacing w:val="-3"/>
                <w:sz w:val="20"/>
              </w:rPr>
              <w:t xml:space="preserve"> </w:t>
            </w:r>
            <w:r>
              <w:rPr>
                <w:spacing w:val="-4"/>
                <w:sz w:val="20"/>
              </w:rPr>
              <w:t>LEL*</w:t>
            </w:r>
          </w:p>
        </w:tc>
        <w:tc>
          <w:tcPr>
            <w:tcW w:w="1851" w:type="dxa"/>
          </w:tcPr>
          <w:p w14:paraId="58CAEB5E" w14:textId="77777777" w:rsidR="00562CC2" w:rsidRDefault="00000000">
            <w:pPr>
              <w:pStyle w:val="TableParagraph"/>
              <w:spacing w:line="210" w:lineRule="exact"/>
              <w:ind w:left="107"/>
              <w:rPr>
                <w:sz w:val="20"/>
              </w:rPr>
            </w:pPr>
            <w:r>
              <w:rPr>
                <w:sz w:val="20"/>
              </w:rPr>
              <w:t>Less</w:t>
            </w:r>
            <w:r>
              <w:rPr>
                <w:spacing w:val="-6"/>
                <w:sz w:val="20"/>
              </w:rPr>
              <w:t xml:space="preserve"> </w:t>
            </w:r>
            <w:r>
              <w:rPr>
                <w:sz w:val="20"/>
              </w:rPr>
              <w:t>than</w:t>
            </w:r>
            <w:r>
              <w:rPr>
                <w:spacing w:val="-6"/>
                <w:sz w:val="20"/>
              </w:rPr>
              <w:t xml:space="preserve"> </w:t>
            </w:r>
            <w:r>
              <w:rPr>
                <w:spacing w:val="-7"/>
                <w:sz w:val="20"/>
              </w:rPr>
              <w:t>5%</w:t>
            </w:r>
          </w:p>
        </w:tc>
        <w:tc>
          <w:tcPr>
            <w:tcW w:w="780" w:type="dxa"/>
          </w:tcPr>
          <w:p w14:paraId="7BB46CA8" w14:textId="77777777" w:rsidR="00562CC2" w:rsidRDefault="00562CC2">
            <w:pPr>
              <w:pStyle w:val="TableParagraph"/>
              <w:rPr>
                <w:rFonts w:ascii="Times New Roman"/>
                <w:sz w:val="16"/>
              </w:rPr>
            </w:pPr>
          </w:p>
        </w:tc>
        <w:tc>
          <w:tcPr>
            <w:tcW w:w="780" w:type="dxa"/>
          </w:tcPr>
          <w:p w14:paraId="53B95E5E" w14:textId="77777777" w:rsidR="00562CC2" w:rsidRDefault="00562CC2">
            <w:pPr>
              <w:pStyle w:val="TableParagraph"/>
              <w:rPr>
                <w:rFonts w:ascii="Times New Roman"/>
                <w:sz w:val="16"/>
              </w:rPr>
            </w:pPr>
          </w:p>
        </w:tc>
        <w:tc>
          <w:tcPr>
            <w:tcW w:w="780" w:type="dxa"/>
          </w:tcPr>
          <w:p w14:paraId="09662760" w14:textId="77777777" w:rsidR="00562CC2" w:rsidRDefault="00562CC2">
            <w:pPr>
              <w:pStyle w:val="TableParagraph"/>
              <w:rPr>
                <w:rFonts w:ascii="Times New Roman"/>
                <w:sz w:val="16"/>
              </w:rPr>
            </w:pPr>
          </w:p>
        </w:tc>
        <w:tc>
          <w:tcPr>
            <w:tcW w:w="780" w:type="dxa"/>
          </w:tcPr>
          <w:p w14:paraId="2F013E94" w14:textId="77777777" w:rsidR="00562CC2" w:rsidRDefault="00562CC2">
            <w:pPr>
              <w:pStyle w:val="TableParagraph"/>
              <w:rPr>
                <w:rFonts w:ascii="Times New Roman"/>
                <w:sz w:val="16"/>
              </w:rPr>
            </w:pPr>
          </w:p>
        </w:tc>
        <w:tc>
          <w:tcPr>
            <w:tcW w:w="780" w:type="dxa"/>
          </w:tcPr>
          <w:p w14:paraId="5DCA9027" w14:textId="77777777" w:rsidR="00562CC2" w:rsidRDefault="00562CC2">
            <w:pPr>
              <w:pStyle w:val="TableParagraph"/>
              <w:rPr>
                <w:rFonts w:ascii="Times New Roman"/>
                <w:sz w:val="16"/>
              </w:rPr>
            </w:pPr>
          </w:p>
        </w:tc>
        <w:tc>
          <w:tcPr>
            <w:tcW w:w="781" w:type="dxa"/>
          </w:tcPr>
          <w:p w14:paraId="3F090095" w14:textId="77777777" w:rsidR="00562CC2" w:rsidRDefault="00562CC2">
            <w:pPr>
              <w:pStyle w:val="TableParagraph"/>
              <w:rPr>
                <w:rFonts w:ascii="Times New Roman"/>
                <w:sz w:val="16"/>
              </w:rPr>
            </w:pPr>
          </w:p>
        </w:tc>
        <w:tc>
          <w:tcPr>
            <w:tcW w:w="780" w:type="dxa"/>
          </w:tcPr>
          <w:p w14:paraId="57683ADB" w14:textId="77777777" w:rsidR="00562CC2" w:rsidRDefault="00562CC2">
            <w:pPr>
              <w:pStyle w:val="TableParagraph"/>
              <w:rPr>
                <w:rFonts w:ascii="Times New Roman"/>
                <w:sz w:val="16"/>
              </w:rPr>
            </w:pPr>
          </w:p>
        </w:tc>
      </w:tr>
      <w:tr w:rsidR="00562CC2" w14:paraId="056102D8" w14:textId="77777777">
        <w:trPr>
          <w:trHeight w:val="229"/>
        </w:trPr>
        <w:tc>
          <w:tcPr>
            <w:tcW w:w="1870" w:type="dxa"/>
          </w:tcPr>
          <w:p w14:paraId="1BE7E1CA" w14:textId="77777777" w:rsidR="00562CC2" w:rsidRDefault="00000000">
            <w:pPr>
              <w:pStyle w:val="TableParagraph"/>
              <w:spacing w:line="210" w:lineRule="exact"/>
              <w:ind w:left="107"/>
              <w:rPr>
                <w:sz w:val="20"/>
              </w:rPr>
            </w:pPr>
            <w:r>
              <w:rPr>
                <w:sz w:val="20"/>
              </w:rPr>
              <w:t>Carbon</w:t>
            </w:r>
            <w:r>
              <w:rPr>
                <w:spacing w:val="-8"/>
                <w:sz w:val="20"/>
              </w:rPr>
              <w:t xml:space="preserve"> </w:t>
            </w:r>
            <w:r>
              <w:rPr>
                <w:spacing w:val="-2"/>
                <w:sz w:val="20"/>
              </w:rPr>
              <w:t>Monoxide</w:t>
            </w:r>
          </w:p>
        </w:tc>
        <w:tc>
          <w:tcPr>
            <w:tcW w:w="1851" w:type="dxa"/>
          </w:tcPr>
          <w:p w14:paraId="29CDC452" w14:textId="77777777" w:rsidR="00562CC2" w:rsidRDefault="00000000">
            <w:pPr>
              <w:pStyle w:val="TableParagraph"/>
              <w:spacing w:line="210" w:lineRule="exact"/>
              <w:ind w:left="107"/>
              <w:rPr>
                <w:sz w:val="20"/>
              </w:rPr>
            </w:pPr>
            <w:r>
              <w:rPr>
                <w:sz w:val="20"/>
              </w:rPr>
              <w:t>Less</w:t>
            </w:r>
            <w:r>
              <w:rPr>
                <w:spacing w:val="-5"/>
                <w:sz w:val="20"/>
              </w:rPr>
              <w:t xml:space="preserve"> </w:t>
            </w:r>
            <w:r>
              <w:rPr>
                <w:sz w:val="20"/>
              </w:rPr>
              <w:t>than</w:t>
            </w:r>
            <w:r>
              <w:rPr>
                <w:spacing w:val="-4"/>
                <w:sz w:val="20"/>
              </w:rPr>
              <w:t xml:space="preserve"> </w:t>
            </w:r>
            <w:r>
              <w:rPr>
                <w:sz w:val="20"/>
              </w:rPr>
              <w:t>25</w:t>
            </w:r>
            <w:r>
              <w:rPr>
                <w:spacing w:val="-4"/>
                <w:sz w:val="20"/>
              </w:rPr>
              <w:t xml:space="preserve"> </w:t>
            </w:r>
            <w:r>
              <w:rPr>
                <w:spacing w:val="-5"/>
                <w:sz w:val="20"/>
              </w:rPr>
              <w:t>ppm</w:t>
            </w:r>
          </w:p>
        </w:tc>
        <w:tc>
          <w:tcPr>
            <w:tcW w:w="780" w:type="dxa"/>
          </w:tcPr>
          <w:p w14:paraId="55F151A2" w14:textId="77777777" w:rsidR="00562CC2" w:rsidRDefault="00562CC2">
            <w:pPr>
              <w:pStyle w:val="TableParagraph"/>
              <w:rPr>
                <w:rFonts w:ascii="Times New Roman"/>
                <w:sz w:val="16"/>
              </w:rPr>
            </w:pPr>
          </w:p>
        </w:tc>
        <w:tc>
          <w:tcPr>
            <w:tcW w:w="780" w:type="dxa"/>
          </w:tcPr>
          <w:p w14:paraId="25D59782" w14:textId="77777777" w:rsidR="00562CC2" w:rsidRDefault="00562CC2">
            <w:pPr>
              <w:pStyle w:val="TableParagraph"/>
              <w:rPr>
                <w:rFonts w:ascii="Times New Roman"/>
                <w:sz w:val="16"/>
              </w:rPr>
            </w:pPr>
          </w:p>
        </w:tc>
        <w:tc>
          <w:tcPr>
            <w:tcW w:w="780" w:type="dxa"/>
          </w:tcPr>
          <w:p w14:paraId="0E222009" w14:textId="77777777" w:rsidR="00562CC2" w:rsidRDefault="00562CC2">
            <w:pPr>
              <w:pStyle w:val="TableParagraph"/>
              <w:rPr>
                <w:rFonts w:ascii="Times New Roman"/>
                <w:sz w:val="16"/>
              </w:rPr>
            </w:pPr>
          </w:p>
        </w:tc>
        <w:tc>
          <w:tcPr>
            <w:tcW w:w="780" w:type="dxa"/>
          </w:tcPr>
          <w:p w14:paraId="4E33A986" w14:textId="77777777" w:rsidR="00562CC2" w:rsidRDefault="00562CC2">
            <w:pPr>
              <w:pStyle w:val="TableParagraph"/>
              <w:rPr>
                <w:rFonts w:ascii="Times New Roman"/>
                <w:sz w:val="16"/>
              </w:rPr>
            </w:pPr>
          </w:p>
        </w:tc>
        <w:tc>
          <w:tcPr>
            <w:tcW w:w="780" w:type="dxa"/>
          </w:tcPr>
          <w:p w14:paraId="2EFB529F" w14:textId="77777777" w:rsidR="00562CC2" w:rsidRDefault="00562CC2">
            <w:pPr>
              <w:pStyle w:val="TableParagraph"/>
              <w:rPr>
                <w:rFonts w:ascii="Times New Roman"/>
                <w:sz w:val="16"/>
              </w:rPr>
            </w:pPr>
          </w:p>
        </w:tc>
        <w:tc>
          <w:tcPr>
            <w:tcW w:w="781" w:type="dxa"/>
          </w:tcPr>
          <w:p w14:paraId="7A9D6889" w14:textId="77777777" w:rsidR="00562CC2" w:rsidRDefault="00562CC2">
            <w:pPr>
              <w:pStyle w:val="TableParagraph"/>
              <w:rPr>
                <w:rFonts w:ascii="Times New Roman"/>
                <w:sz w:val="16"/>
              </w:rPr>
            </w:pPr>
          </w:p>
        </w:tc>
        <w:tc>
          <w:tcPr>
            <w:tcW w:w="780" w:type="dxa"/>
          </w:tcPr>
          <w:p w14:paraId="03C05A9E" w14:textId="77777777" w:rsidR="00562CC2" w:rsidRDefault="00562CC2">
            <w:pPr>
              <w:pStyle w:val="TableParagraph"/>
              <w:rPr>
                <w:rFonts w:ascii="Times New Roman"/>
                <w:sz w:val="16"/>
              </w:rPr>
            </w:pPr>
          </w:p>
        </w:tc>
      </w:tr>
      <w:tr w:rsidR="00562CC2" w14:paraId="513539C5" w14:textId="77777777">
        <w:trPr>
          <w:trHeight w:val="229"/>
        </w:trPr>
        <w:tc>
          <w:tcPr>
            <w:tcW w:w="1870" w:type="dxa"/>
          </w:tcPr>
          <w:p w14:paraId="75B6C8B8" w14:textId="77777777" w:rsidR="00562CC2" w:rsidRDefault="00000000">
            <w:pPr>
              <w:pStyle w:val="TableParagraph"/>
              <w:spacing w:line="210" w:lineRule="exact"/>
              <w:ind w:left="107"/>
              <w:rPr>
                <w:sz w:val="20"/>
              </w:rPr>
            </w:pPr>
            <w:r>
              <w:rPr>
                <w:sz w:val="20"/>
              </w:rPr>
              <w:t>Hydrogen</w:t>
            </w:r>
            <w:r>
              <w:rPr>
                <w:spacing w:val="-12"/>
                <w:sz w:val="20"/>
              </w:rPr>
              <w:t xml:space="preserve"> </w:t>
            </w:r>
            <w:r>
              <w:rPr>
                <w:spacing w:val="-2"/>
                <w:sz w:val="20"/>
              </w:rPr>
              <w:t>sulfide</w:t>
            </w:r>
          </w:p>
        </w:tc>
        <w:tc>
          <w:tcPr>
            <w:tcW w:w="1851" w:type="dxa"/>
          </w:tcPr>
          <w:p w14:paraId="003F3A27" w14:textId="77777777" w:rsidR="00562CC2" w:rsidRDefault="00000000">
            <w:pPr>
              <w:pStyle w:val="TableParagraph"/>
              <w:spacing w:line="210" w:lineRule="exact"/>
              <w:ind w:left="107"/>
              <w:rPr>
                <w:sz w:val="20"/>
              </w:rPr>
            </w:pPr>
            <w:r>
              <w:rPr>
                <w:sz w:val="20"/>
              </w:rPr>
              <w:t>Less</w:t>
            </w:r>
            <w:r>
              <w:rPr>
                <w:spacing w:val="-5"/>
                <w:sz w:val="20"/>
              </w:rPr>
              <w:t xml:space="preserve"> </w:t>
            </w:r>
            <w:r>
              <w:rPr>
                <w:sz w:val="20"/>
              </w:rPr>
              <w:t>than</w:t>
            </w:r>
            <w:r>
              <w:rPr>
                <w:spacing w:val="-4"/>
                <w:sz w:val="20"/>
              </w:rPr>
              <w:t xml:space="preserve"> </w:t>
            </w:r>
            <w:r>
              <w:rPr>
                <w:sz w:val="20"/>
              </w:rPr>
              <w:t>10</w:t>
            </w:r>
            <w:r>
              <w:rPr>
                <w:spacing w:val="-4"/>
                <w:sz w:val="20"/>
              </w:rPr>
              <w:t xml:space="preserve"> </w:t>
            </w:r>
            <w:r>
              <w:rPr>
                <w:spacing w:val="-5"/>
                <w:sz w:val="20"/>
              </w:rPr>
              <w:t>ppm</w:t>
            </w:r>
          </w:p>
        </w:tc>
        <w:tc>
          <w:tcPr>
            <w:tcW w:w="780" w:type="dxa"/>
          </w:tcPr>
          <w:p w14:paraId="14A68EA9" w14:textId="77777777" w:rsidR="00562CC2" w:rsidRDefault="00562CC2">
            <w:pPr>
              <w:pStyle w:val="TableParagraph"/>
              <w:rPr>
                <w:rFonts w:ascii="Times New Roman"/>
                <w:sz w:val="16"/>
              </w:rPr>
            </w:pPr>
          </w:p>
        </w:tc>
        <w:tc>
          <w:tcPr>
            <w:tcW w:w="780" w:type="dxa"/>
          </w:tcPr>
          <w:p w14:paraId="54BBAE7B" w14:textId="77777777" w:rsidR="00562CC2" w:rsidRDefault="00562CC2">
            <w:pPr>
              <w:pStyle w:val="TableParagraph"/>
              <w:rPr>
                <w:rFonts w:ascii="Times New Roman"/>
                <w:sz w:val="16"/>
              </w:rPr>
            </w:pPr>
          </w:p>
        </w:tc>
        <w:tc>
          <w:tcPr>
            <w:tcW w:w="780" w:type="dxa"/>
          </w:tcPr>
          <w:p w14:paraId="3F2178A9" w14:textId="77777777" w:rsidR="00562CC2" w:rsidRDefault="00562CC2">
            <w:pPr>
              <w:pStyle w:val="TableParagraph"/>
              <w:rPr>
                <w:rFonts w:ascii="Times New Roman"/>
                <w:sz w:val="16"/>
              </w:rPr>
            </w:pPr>
          </w:p>
        </w:tc>
        <w:tc>
          <w:tcPr>
            <w:tcW w:w="780" w:type="dxa"/>
          </w:tcPr>
          <w:p w14:paraId="021EBE7E" w14:textId="77777777" w:rsidR="00562CC2" w:rsidRDefault="00562CC2">
            <w:pPr>
              <w:pStyle w:val="TableParagraph"/>
              <w:rPr>
                <w:rFonts w:ascii="Times New Roman"/>
                <w:sz w:val="16"/>
              </w:rPr>
            </w:pPr>
          </w:p>
        </w:tc>
        <w:tc>
          <w:tcPr>
            <w:tcW w:w="780" w:type="dxa"/>
          </w:tcPr>
          <w:p w14:paraId="707EAC1B" w14:textId="77777777" w:rsidR="00562CC2" w:rsidRDefault="00562CC2">
            <w:pPr>
              <w:pStyle w:val="TableParagraph"/>
              <w:rPr>
                <w:rFonts w:ascii="Times New Roman"/>
                <w:sz w:val="16"/>
              </w:rPr>
            </w:pPr>
          </w:p>
        </w:tc>
        <w:tc>
          <w:tcPr>
            <w:tcW w:w="781" w:type="dxa"/>
          </w:tcPr>
          <w:p w14:paraId="469D7AD3" w14:textId="77777777" w:rsidR="00562CC2" w:rsidRDefault="00562CC2">
            <w:pPr>
              <w:pStyle w:val="TableParagraph"/>
              <w:rPr>
                <w:rFonts w:ascii="Times New Roman"/>
                <w:sz w:val="16"/>
              </w:rPr>
            </w:pPr>
          </w:p>
        </w:tc>
        <w:tc>
          <w:tcPr>
            <w:tcW w:w="780" w:type="dxa"/>
          </w:tcPr>
          <w:p w14:paraId="227DDA87" w14:textId="77777777" w:rsidR="00562CC2" w:rsidRDefault="00562CC2">
            <w:pPr>
              <w:pStyle w:val="TableParagraph"/>
              <w:rPr>
                <w:rFonts w:ascii="Times New Roman"/>
                <w:sz w:val="16"/>
              </w:rPr>
            </w:pPr>
          </w:p>
        </w:tc>
      </w:tr>
      <w:tr w:rsidR="00562CC2" w14:paraId="2FBE7AE0" w14:textId="77777777">
        <w:trPr>
          <w:trHeight w:val="229"/>
        </w:trPr>
        <w:tc>
          <w:tcPr>
            <w:tcW w:w="1870" w:type="dxa"/>
          </w:tcPr>
          <w:p w14:paraId="01F61469" w14:textId="77777777" w:rsidR="00562CC2" w:rsidRDefault="00562CC2">
            <w:pPr>
              <w:pStyle w:val="TableParagraph"/>
              <w:rPr>
                <w:rFonts w:ascii="Times New Roman"/>
                <w:sz w:val="16"/>
              </w:rPr>
            </w:pPr>
          </w:p>
        </w:tc>
        <w:tc>
          <w:tcPr>
            <w:tcW w:w="1851" w:type="dxa"/>
          </w:tcPr>
          <w:p w14:paraId="5879AB74" w14:textId="77777777" w:rsidR="00562CC2" w:rsidRDefault="00562CC2">
            <w:pPr>
              <w:pStyle w:val="TableParagraph"/>
              <w:rPr>
                <w:rFonts w:ascii="Times New Roman"/>
                <w:sz w:val="16"/>
              </w:rPr>
            </w:pPr>
          </w:p>
        </w:tc>
        <w:tc>
          <w:tcPr>
            <w:tcW w:w="780" w:type="dxa"/>
          </w:tcPr>
          <w:p w14:paraId="4EB35A88" w14:textId="77777777" w:rsidR="00562CC2" w:rsidRDefault="00562CC2">
            <w:pPr>
              <w:pStyle w:val="TableParagraph"/>
              <w:rPr>
                <w:rFonts w:ascii="Times New Roman"/>
                <w:sz w:val="16"/>
              </w:rPr>
            </w:pPr>
          </w:p>
        </w:tc>
        <w:tc>
          <w:tcPr>
            <w:tcW w:w="780" w:type="dxa"/>
          </w:tcPr>
          <w:p w14:paraId="51A4F8A2" w14:textId="77777777" w:rsidR="00562CC2" w:rsidRDefault="00562CC2">
            <w:pPr>
              <w:pStyle w:val="TableParagraph"/>
              <w:rPr>
                <w:rFonts w:ascii="Times New Roman"/>
                <w:sz w:val="16"/>
              </w:rPr>
            </w:pPr>
          </w:p>
        </w:tc>
        <w:tc>
          <w:tcPr>
            <w:tcW w:w="780" w:type="dxa"/>
          </w:tcPr>
          <w:p w14:paraId="40E347E7" w14:textId="77777777" w:rsidR="00562CC2" w:rsidRDefault="00562CC2">
            <w:pPr>
              <w:pStyle w:val="TableParagraph"/>
              <w:rPr>
                <w:rFonts w:ascii="Times New Roman"/>
                <w:sz w:val="16"/>
              </w:rPr>
            </w:pPr>
          </w:p>
        </w:tc>
        <w:tc>
          <w:tcPr>
            <w:tcW w:w="780" w:type="dxa"/>
          </w:tcPr>
          <w:p w14:paraId="6A4A35B8" w14:textId="77777777" w:rsidR="00562CC2" w:rsidRDefault="00562CC2">
            <w:pPr>
              <w:pStyle w:val="TableParagraph"/>
              <w:rPr>
                <w:rFonts w:ascii="Times New Roman"/>
                <w:sz w:val="16"/>
              </w:rPr>
            </w:pPr>
          </w:p>
        </w:tc>
        <w:tc>
          <w:tcPr>
            <w:tcW w:w="780" w:type="dxa"/>
          </w:tcPr>
          <w:p w14:paraId="3BFBB4A7" w14:textId="77777777" w:rsidR="00562CC2" w:rsidRDefault="00562CC2">
            <w:pPr>
              <w:pStyle w:val="TableParagraph"/>
              <w:rPr>
                <w:rFonts w:ascii="Times New Roman"/>
                <w:sz w:val="16"/>
              </w:rPr>
            </w:pPr>
          </w:p>
        </w:tc>
        <w:tc>
          <w:tcPr>
            <w:tcW w:w="781" w:type="dxa"/>
          </w:tcPr>
          <w:p w14:paraId="424E3838" w14:textId="77777777" w:rsidR="00562CC2" w:rsidRDefault="00562CC2">
            <w:pPr>
              <w:pStyle w:val="TableParagraph"/>
              <w:rPr>
                <w:rFonts w:ascii="Times New Roman"/>
                <w:sz w:val="16"/>
              </w:rPr>
            </w:pPr>
          </w:p>
        </w:tc>
        <w:tc>
          <w:tcPr>
            <w:tcW w:w="780" w:type="dxa"/>
          </w:tcPr>
          <w:p w14:paraId="4DCF961B" w14:textId="77777777" w:rsidR="00562CC2" w:rsidRDefault="00562CC2">
            <w:pPr>
              <w:pStyle w:val="TableParagraph"/>
              <w:rPr>
                <w:rFonts w:ascii="Times New Roman"/>
                <w:sz w:val="16"/>
              </w:rPr>
            </w:pPr>
          </w:p>
        </w:tc>
      </w:tr>
      <w:tr w:rsidR="00562CC2" w14:paraId="50496082" w14:textId="77777777">
        <w:trPr>
          <w:trHeight w:val="229"/>
        </w:trPr>
        <w:tc>
          <w:tcPr>
            <w:tcW w:w="1870" w:type="dxa"/>
          </w:tcPr>
          <w:p w14:paraId="397CC0E3" w14:textId="77777777" w:rsidR="00562CC2" w:rsidRDefault="00562CC2">
            <w:pPr>
              <w:pStyle w:val="TableParagraph"/>
              <w:rPr>
                <w:rFonts w:ascii="Times New Roman"/>
                <w:sz w:val="16"/>
              </w:rPr>
            </w:pPr>
          </w:p>
        </w:tc>
        <w:tc>
          <w:tcPr>
            <w:tcW w:w="1851" w:type="dxa"/>
          </w:tcPr>
          <w:p w14:paraId="02009252" w14:textId="77777777" w:rsidR="00562CC2" w:rsidRDefault="00562CC2">
            <w:pPr>
              <w:pStyle w:val="TableParagraph"/>
              <w:rPr>
                <w:rFonts w:ascii="Times New Roman"/>
                <w:sz w:val="16"/>
              </w:rPr>
            </w:pPr>
          </w:p>
        </w:tc>
        <w:tc>
          <w:tcPr>
            <w:tcW w:w="780" w:type="dxa"/>
          </w:tcPr>
          <w:p w14:paraId="6AF9FCB3" w14:textId="77777777" w:rsidR="00562CC2" w:rsidRDefault="00562CC2">
            <w:pPr>
              <w:pStyle w:val="TableParagraph"/>
              <w:rPr>
                <w:rFonts w:ascii="Times New Roman"/>
                <w:sz w:val="16"/>
              </w:rPr>
            </w:pPr>
          </w:p>
        </w:tc>
        <w:tc>
          <w:tcPr>
            <w:tcW w:w="780" w:type="dxa"/>
          </w:tcPr>
          <w:p w14:paraId="13603F9E" w14:textId="77777777" w:rsidR="00562CC2" w:rsidRDefault="00562CC2">
            <w:pPr>
              <w:pStyle w:val="TableParagraph"/>
              <w:rPr>
                <w:rFonts w:ascii="Times New Roman"/>
                <w:sz w:val="16"/>
              </w:rPr>
            </w:pPr>
          </w:p>
        </w:tc>
        <w:tc>
          <w:tcPr>
            <w:tcW w:w="780" w:type="dxa"/>
          </w:tcPr>
          <w:p w14:paraId="6E7539AE" w14:textId="77777777" w:rsidR="00562CC2" w:rsidRDefault="00562CC2">
            <w:pPr>
              <w:pStyle w:val="TableParagraph"/>
              <w:rPr>
                <w:rFonts w:ascii="Times New Roman"/>
                <w:sz w:val="16"/>
              </w:rPr>
            </w:pPr>
          </w:p>
        </w:tc>
        <w:tc>
          <w:tcPr>
            <w:tcW w:w="780" w:type="dxa"/>
          </w:tcPr>
          <w:p w14:paraId="2232CBA3" w14:textId="77777777" w:rsidR="00562CC2" w:rsidRDefault="00562CC2">
            <w:pPr>
              <w:pStyle w:val="TableParagraph"/>
              <w:rPr>
                <w:rFonts w:ascii="Times New Roman"/>
                <w:sz w:val="16"/>
              </w:rPr>
            </w:pPr>
          </w:p>
        </w:tc>
        <w:tc>
          <w:tcPr>
            <w:tcW w:w="780" w:type="dxa"/>
          </w:tcPr>
          <w:p w14:paraId="11BAF6C6" w14:textId="77777777" w:rsidR="00562CC2" w:rsidRDefault="00562CC2">
            <w:pPr>
              <w:pStyle w:val="TableParagraph"/>
              <w:rPr>
                <w:rFonts w:ascii="Times New Roman"/>
                <w:sz w:val="16"/>
              </w:rPr>
            </w:pPr>
          </w:p>
        </w:tc>
        <w:tc>
          <w:tcPr>
            <w:tcW w:w="781" w:type="dxa"/>
          </w:tcPr>
          <w:p w14:paraId="4C99B324" w14:textId="77777777" w:rsidR="00562CC2" w:rsidRDefault="00562CC2">
            <w:pPr>
              <w:pStyle w:val="TableParagraph"/>
              <w:rPr>
                <w:rFonts w:ascii="Times New Roman"/>
                <w:sz w:val="16"/>
              </w:rPr>
            </w:pPr>
          </w:p>
        </w:tc>
        <w:tc>
          <w:tcPr>
            <w:tcW w:w="780" w:type="dxa"/>
          </w:tcPr>
          <w:p w14:paraId="3F7A422C" w14:textId="77777777" w:rsidR="00562CC2" w:rsidRDefault="00562CC2">
            <w:pPr>
              <w:pStyle w:val="TableParagraph"/>
              <w:rPr>
                <w:rFonts w:ascii="Times New Roman"/>
                <w:sz w:val="16"/>
              </w:rPr>
            </w:pPr>
          </w:p>
        </w:tc>
      </w:tr>
      <w:tr w:rsidR="00562CC2" w14:paraId="3DB924D2" w14:textId="77777777">
        <w:trPr>
          <w:trHeight w:val="229"/>
        </w:trPr>
        <w:tc>
          <w:tcPr>
            <w:tcW w:w="1870" w:type="dxa"/>
          </w:tcPr>
          <w:p w14:paraId="2A0842DB" w14:textId="77777777" w:rsidR="00562CC2" w:rsidRDefault="00562CC2">
            <w:pPr>
              <w:pStyle w:val="TableParagraph"/>
              <w:rPr>
                <w:rFonts w:ascii="Times New Roman"/>
                <w:sz w:val="16"/>
              </w:rPr>
            </w:pPr>
          </w:p>
        </w:tc>
        <w:tc>
          <w:tcPr>
            <w:tcW w:w="1851" w:type="dxa"/>
          </w:tcPr>
          <w:p w14:paraId="19F9870E" w14:textId="77777777" w:rsidR="00562CC2" w:rsidRDefault="00562CC2">
            <w:pPr>
              <w:pStyle w:val="TableParagraph"/>
              <w:rPr>
                <w:rFonts w:ascii="Times New Roman"/>
                <w:sz w:val="16"/>
              </w:rPr>
            </w:pPr>
          </w:p>
        </w:tc>
        <w:tc>
          <w:tcPr>
            <w:tcW w:w="780" w:type="dxa"/>
          </w:tcPr>
          <w:p w14:paraId="14BEE01B" w14:textId="77777777" w:rsidR="00562CC2" w:rsidRDefault="00562CC2">
            <w:pPr>
              <w:pStyle w:val="TableParagraph"/>
              <w:rPr>
                <w:rFonts w:ascii="Times New Roman"/>
                <w:sz w:val="16"/>
              </w:rPr>
            </w:pPr>
          </w:p>
        </w:tc>
        <w:tc>
          <w:tcPr>
            <w:tcW w:w="780" w:type="dxa"/>
          </w:tcPr>
          <w:p w14:paraId="79A8323D" w14:textId="77777777" w:rsidR="00562CC2" w:rsidRDefault="00562CC2">
            <w:pPr>
              <w:pStyle w:val="TableParagraph"/>
              <w:rPr>
                <w:rFonts w:ascii="Times New Roman"/>
                <w:sz w:val="16"/>
              </w:rPr>
            </w:pPr>
          </w:p>
        </w:tc>
        <w:tc>
          <w:tcPr>
            <w:tcW w:w="780" w:type="dxa"/>
          </w:tcPr>
          <w:p w14:paraId="449C4479" w14:textId="77777777" w:rsidR="00562CC2" w:rsidRDefault="00562CC2">
            <w:pPr>
              <w:pStyle w:val="TableParagraph"/>
              <w:rPr>
                <w:rFonts w:ascii="Times New Roman"/>
                <w:sz w:val="16"/>
              </w:rPr>
            </w:pPr>
          </w:p>
        </w:tc>
        <w:tc>
          <w:tcPr>
            <w:tcW w:w="780" w:type="dxa"/>
          </w:tcPr>
          <w:p w14:paraId="39FBA89B" w14:textId="77777777" w:rsidR="00562CC2" w:rsidRDefault="00562CC2">
            <w:pPr>
              <w:pStyle w:val="TableParagraph"/>
              <w:rPr>
                <w:rFonts w:ascii="Times New Roman"/>
                <w:sz w:val="16"/>
              </w:rPr>
            </w:pPr>
          </w:p>
        </w:tc>
        <w:tc>
          <w:tcPr>
            <w:tcW w:w="780" w:type="dxa"/>
          </w:tcPr>
          <w:p w14:paraId="06800333" w14:textId="77777777" w:rsidR="00562CC2" w:rsidRDefault="00562CC2">
            <w:pPr>
              <w:pStyle w:val="TableParagraph"/>
              <w:rPr>
                <w:rFonts w:ascii="Times New Roman"/>
                <w:sz w:val="16"/>
              </w:rPr>
            </w:pPr>
          </w:p>
        </w:tc>
        <w:tc>
          <w:tcPr>
            <w:tcW w:w="781" w:type="dxa"/>
          </w:tcPr>
          <w:p w14:paraId="78077A8A" w14:textId="77777777" w:rsidR="00562CC2" w:rsidRDefault="00562CC2">
            <w:pPr>
              <w:pStyle w:val="TableParagraph"/>
              <w:rPr>
                <w:rFonts w:ascii="Times New Roman"/>
                <w:sz w:val="16"/>
              </w:rPr>
            </w:pPr>
          </w:p>
        </w:tc>
        <w:tc>
          <w:tcPr>
            <w:tcW w:w="780" w:type="dxa"/>
          </w:tcPr>
          <w:p w14:paraId="51F4F71E" w14:textId="77777777" w:rsidR="00562CC2" w:rsidRDefault="00562CC2">
            <w:pPr>
              <w:pStyle w:val="TableParagraph"/>
              <w:rPr>
                <w:rFonts w:ascii="Times New Roman"/>
                <w:sz w:val="16"/>
              </w:rPr>
            </w:pPr>
          </w:p>
        </w:tc>
      </w:tr>
      <w:tr w:rsidR="00562CC2" w14:paraId="38C2366A" w14:textId="77777777">
        <w:trPr>
          <w:trHeight w:val="232"/>
        </w:trPr>
        <w:tc>
          <w:tcPr>
            <w:tcW w:w="1870" w:type="dxa"/>
          </w:tcPr>
          <w:p w14:paraId="02C66DDA" w14:textId="77777777" w:rsidR="00562CC2" w:rsidRDefault="00562CC2">
            <w:pPr>
              <w:pStyle w:val="TableParagraph"/>
              <w:rPr>
                <w:rFonts w:ascii="Times New Roman"/>
                <w:sz w:val="16"/>
              </w:rPr>
            </w:pPr>
          </w:p>
        </w:tc>
        <w:tc>
          <w:tcPr>
            <w:tcW w:w="1851" w:type="dxa"/>
          </w:tcPr>
          <w:p w14:paraId="1170E458" w14:textId="77777777" w:rsidR="00562CC2" w:rsidRDefault="00562CC2">
            <w:pPr>
              <w:pStyle w:val="TableParagraph"/>
              <w:rPr>
                <w:rFonts w:ascii="Times New Roman"/>
                <w:sz w:val="16"/>
              </w:rPr>
            </w:pPr>
          </w:p>
        </w:tc>
        <w:tc>
          <w:tcPr>
            <w:tcW w:w="780" w:type="dxa"/>
          </w:tcPr>
          <w:p w14:paraId="32F4B487" w14:textId="77777777" w:rsidR="00562CC2" w:rsidRDefault="00562CC2">
            <w:pPr>
              <w:pStyle w:val="TableParagraph"/>
              <w:rPr>
                <w:rFonts w:ascii="Times New Roman"/>
                <w:sz w:val="16"/>
              </w:rPr>
            </w:pPr>
          </w:p>
        </w:tc>
        <w:tc>
          <w:tcPr>
            <w:tcW w:w="780" w:type="dxa"/>
          </w:tcPr>
          <w:p w14:paraId="70BE5E21" w14:textId="77777777" w:rsidR="00562CC2" w:rsidRDefault="00562CC2">
            <w:pPr>
              <w:pStyle w:val="TableParagraph"/>
              <w:rPr>
                <w:rFonts w:ascii="Times New Roman"/>
                <w:sz w:val="16"/>
              </w:rPr>
            </w:pPr>
          </w:p>
        </w:tc>
        <w:tc>
          <w:tcPr>
            <w:tcW w:w="780" w:type="dxa"/>
          </w:tcPr>
          <w:p w14:paraId="522E15F1" w14:textId="77777777" w:rsidR="00562CC2" w:rsidRDefault="00562CC2">
            <w:pPr>
              <w:pStyle w:val="TableParagraph"/>
              <w:rPr>
                <w:rFonts w:ascii="Times New Roman"/>
                <w:sz w:val="16"/>
              </w:rPr>
            </w:pPr>
          </w:p>
        </w:tc>
        <w:tc>
          <w:tcPr>
            <w:tcW w:w="780" w:type="dxa"/>
          </w:tcPr>
          <w:p w14:paraId="4D0CA56D" w14:textId="77777777" w:rsidR="00562CC2" w:rsidRDefault="00562CC2">
            <w:pPr>
              <w:pStyle w:val="TableParagraph"/>
              <w:rPr>
                <w:rFonts w:ascii="Times New Roman"/>
                <w:sz w:val="16"/>
              </w:rPr>
            </w:pPr>
          </w:p>
        </w:tc>
        <w:tc>
          <w:tcPr>
            <w:tcW w:w="780" w:type="dxa"/>
          </w:tcPr>
          <w:p w14:paraId="79332F7E" w14:textId="77777777" w:rsidR="00562CC2" w:rsidRDefault="00562CC2">
            <w:pPr>
              <w:pStyle w:val="TableParagraph"/>
              <w:rPr>
                <w:rFonts w:ascii="Times New Roman"/>
                <w:sz w:val="16"/>
              </w:rPr>
            </w:pPr>
          </w:p>
        </w:tc>
        <w:tc>
          <w:tcPr>
            <w:tcW w:w="781" w:type="dxa"/>
          </w:tcPr>
          <w:p w14:paraId="3BB2005E" w14:textId="77777777" w:rsidR="00562CC2" w:rsidRDefault="00562CC2">
            <w:pPr>
              <w:pStyle w:val="TableParagraph"/>
              <w:rPr>
                <w:rFonts w:ascii="Times New Roman"/>
                <w:sz w:val="16"/>
              </w:rPr>
            </w:pPr>
          </w:p>
        </w:tc>
        <w:tc>
          <w:tcPr>
            <w:tcW w:w="780" w:type="dxa"/>
          </w:tcPr>
          <w:p w14:paraId="36C4D8E9" w14:textId="77777777" w:rsidR="00562CC2" w:rsidRDefault="00562CC2">
            <w:pPr>
              <w:pStyle w:val="TableParagraph"/>
              <w:rPr>
                <w:rFonts w:ascii="Times New Roman"/>
                <w:sz w:val="16"/>
              </w:rPr>
            </w:pPr>
          </w:p>
        </w:tc>
      </w:tr>
    </w:tbl>
    <w:p w14:paraId="0DAE5D33" w14:textId="77777777" w:rsidR="00562CC2" w:rsidRDefault="00562CC2">
      <w:pPr>
        <w:pStyle w:val="BodyText"/>
        <w:spacing w:before="3"/>
        <w:rPr>
          <w:rFonts w:ascii="Times New Roman"/>
        </w:rPr>
      </w:pPr>
    </w:p>
    <w:p w14:paraId="753A1516" w14:textId="77777777" w:rsidR="00562CC2" w:rsidRDefault="00000000">
      <w:pPr>
        <w:pStyle w:val="BodyText"/>
        <w:spacing w:before="1"/>
        <w:ind w:left="1120"/>
      </w:pPr>
      <w:r>
        <w:t>List</w:t>
      </w:r>
      <w:r>
        <w:rPr>
          <w:spacing w:val="-6"/>
        </w:rPr>
        <w:t xml:space="preserve"> </w:t>
      </w:r>
      <w:r>
        <w:t>other</w:t>
      </w:r>
      <w:r>
        <w:rPr>
          <w:spacing w:val="-5"/>
        </w:rPr>
        <w:t xml:space="preserve"> </w:t>
      </w:r>
      <w:r>
        <w:t>gases</w:t>
      </w:r>
      <w:r>
        <w:rPr>
          <w:spacing w:val="-5"/>
        </w:rPr>
        <w:t xml:space="preserve"> </w:t>
      </w:r>
      <w:r>
        <w:t>or</w:t>
      </w:r>
      <w:r>
        <w:rPr>
          <w:spacing w:val="-6"/>
        </w:rPr>
        <w:t xml:space="preserve"> </w:t>
      </w:r>
      <w:r>
        <w:t>parameters</w:t>
      </w:r>
      <w:r>
        <w:rPr>
          <w:spacing w:val="-4"/>
        </w:rPr>
        <w:t xml:space="preserve"> </w:t>
      </w:r>
      <w:r>
        <w:t>to</w:t>
      </w:r>
      <w:r>
        <w:rPr>
          <w:spacing w:val="-7"/>
        </w:rPr>
        <w:t xml:space="preserve"> </w:t>
      </w:r>
      <w:r>
        <w:t>be</w:t>
      </w:r>
      <w:r>
        <w:rPr>
          <w:spacing w:val="-5"/>
        </w:rPr>
        <w:t xml:space="preserve"> </w:t>
      </w:r>
      <w:r>
        <w:t>tested</w:t>
      </w:r>
      <w:r>
        <w:rPr>
          <w:spacing w:val="-4"/>
        </w:rPr>
        <w:t xml:space="preserve"> </w:t>
      </w:r>
      <w:r>
        <w:t>in</w:t>
      </w:r>
      <w:r>
        <w:rPr>
          <w:spacing w:val="-4"/>
        </w:rPr>
        <w:t xml:space="preserve"> </w:t>
      </w:r>
      <w:r>
        <w:t>blank</w:t>
      </w:r>
      <w:r>
        <w:rPr>
          <w:spacing w:val="-2"/>
        </w:rPr>
        <w:t xml:space="preserve"> fields.</w:t>
      </w:r>
    </w:p>
    <w:p w14:paraId="5047E999" w14:textId="77777777" w:rsidR="00562CC2" w:rsidRDefault="00562CC2">
      <w:pPr>
        <w:pStyle w:val="BodyText"/>
      </w:pPr>
    </w:p>
    <w:p w14:paraId="71D96F1E" w14:textId="77777777" w:rsidR="00562CC2" w:rsidRDefault="00000000">
      <w:pPr>
        <w:pStyle w:val="BodyText"/>
        <w:tabs>
          <w:tab w:val="left" w:pos="5712"/>
          <w:tab w:val="left" w:pos="6881"/>
          <w:tab w:val="left" w:pos="7152"/>
        </w:tabs>
        <w:ind w:left="1120"/>
      </w:pPr>
      <w:r>
        <w:t>Was evacuation of space required at any time?</w:t>
      </w:r>
      <w:r>
        <w:rPr>
          <w:spacing w:val="99"/>
        </w:rPr>
        <w:t xml:space="preserve"> </w:t>
      </w:r>
      <w:r>
        <w:rPr>
          <w:u w:val="single"/>
        </w:rPr>
        <w:tab/>
      </w:r>
      <w:r>
        <w:rPr>
          <w:spacing w:val="-5"/>
        </w:rPr>
        <w:t>YES</w:t>
      </w:r>
      <w:r>
        <w:tab/>
      </w:r>
      <w:r>
        <w:rPr>
          <w:u w:val="single"/>
        </w:rPr>
        <w:tab/>
      </w:r>
      <w:r>
        <w:rPr>
          <w:spacing w:val="-5"/>
        </w:rPr>
        <w:t>NO</w:t>
      </w:r>
    </w:p>
    <w:p w14:paraId="3D88B840" w14:textId="77777777" w:rsidR="00562CC2" w:rsidRDefault="00562CC2">
      <w:pPr>
        <w:pStyle w:val="BodyText"/>
        <w:spacing w:before="2"/>
      </w:pPr>
    </w:p>
    <w:p w14:paraId="41114DE2" w14:textId="77777777" w:rsidR="00562CC2" w:rsidRDefault="00000000">
      <w:pPr>
        <w:pStyle w:val="BodyText"/>
        <w:tabs>
          <w:tab w:val="left" w:pos="10516"/>
        </w:tabs>
        <w:ind w:left="1120"/>
      </w:pPr>
      <w:r>
        <w:t xml:space="preserve">If so, why? </w:t>
      </w:r>
      <w:r>
        <w:rPr>
          <w:u w:val="single"/>
        </w:rPr>
        <w:tab/>
      </w:r>
    </w:p>
    <w:p w14:paraId="4FE5C0C0" w14:textId="77777777" w:rsidR="00562CC2" w:rsidRDefault="00000000">
      <w:pPr>
        <w:pStyle w:val="BodyText"/>
        <w:tabs>
          <w:tab w:val="left" w:pos="4079"/>
          <w:tab w:val="left" w:pos="6160"/>
          <w:tab w:val="left" w:pos="9730"/>
        </w:tabs>
        <w:spacing w:before="228"/>
        <w:ind w:left="1120"/>
      </w:pPr>
      <w:r>
        <w:t xml:space="preserve">Time of evacuation: </w:t>
      </w:r>
      <w:r>
        <w:rPr>
          <w:u w:val="single"/>
        </w:rPr>
        <w:tab/>
      </w:r>
      <w:r>
        <w:tab/>
        <w:t xml:space="preserve">Time of re-entry: </w:t>
      </w:r>
      <w:r>
        <w:rPr>
          <w:u w:val="single"/>
        </w:rPr>
        <w:tab/>
      </w:r>
    </w:p>
    <w:p w14:paraId="3C2063EF" w14:textId="77777777" w:rsidR="00562CC2" w:rsidRDefault="00562CC2">
      <w:pPr>
        <w:pStyle w:val="BodyText"/>
        <w:spacing w:before="1"/>
      </w:pPr>
    </w:p>
    <w:p w14:paraId="41A6AE07" w14:textId="77777777" w:rsidR="00562CC2" w:rsidRDefault="00000000">
      <w:pPr>
        <w:pStyle w:val="BodyText"/>
        <w:tabs>
          <w:tab w:val="left" w:pos="10188"/>
        </w:tabs>
        <w:ind w:left="1120"/>
      </w:pPr>
      <w:r>
        <w:t>Controls</w:t>
      </w:r>
      <w:r>
        <w:rPr>
          <w:spacing w:val="-6"/>
        </w:rPr>
        <w:t xml:space="preserve"> </w:t>
      </w:r>
      <w:r>
        <w:t>or</w:t>
      </w:r>
      <w:r>
        <w:rPr>
          <w:spacing w:val="-6"/>
        </w:rPr>
        <w:t xml:space="preserve"> </w:t>
      </w:r>
      <w:r>
        <w:t>actions</w:t>
      </w:r>
      <w:r>
        <w:rPr>
          <w:spacing w:val="-5"/>
        </w:rPr>
        <w:t xml:space="preserve"> </w:t>
      </w:r>
      <w:r>
        <w:t>taken</w:t>
      </w:r>
      <w:r>
        <w:rPr>
          <w:spacing w:val="-7"/>
        </w:rPr>
        <w:t xml:space="preserve"> </w:t>
      </w:r>
      <w:r>
        <w:t>to</w:t>
      </w:r>
      <w:r>
        <w:rPr>
          <w:spacing w:val="-5"/>
        </w:rPr>
        <w:t xml:space="preserve"> </w:t>
      </w:r>
      <w:r>
        <w:t>correct</w:t>
      </w:r>
      <w:r>
        <w:rPr>
          <w:spacing w:val="-6"/>
        </w:rPr>
        <w:t xml:space="preserve"> </w:t>
      </w:r>
      <w:r>
        <w:t>reason</w:t>
      </w:r>
      <w:r>
        <w:rPr>
          <w:spacing w:val="-7"/>
        </w:rPr>
        <w:t xml:space="preserve"> </w:t>
      </w:r>
      <w:r>
        <w:t>for</w:t>
      </w:r>
      <w:r>
        <w:rPr>
          <w:spacing w:val="-6"/>
        </w:rPr>
        <w:t xml:space="preserve"> </w:t>
      </w:r>
      <w:r>
        <w:rPr>
          <w:spacing w:val="-2"/>
        </w:rPr>
        <w:t>evacuation:</w:t>
      </w:r>
      <w:r>
        <w:rPr>
          <w:u w:val="single"/>
        </w:rPr>
        <w:tab/>
      </w:r>
    </w:p>
    <w:p w14:paraId="326F1318" w14:textId="77777777" w:rsidR="00562CC2" w:rsidRDefault="00562CC2">
      <w:pPr>
        <w:pStyle w:val="BodyText"/>
        <w:spacing w:before="1"/>
      </w:pPr>
    </w:p>
    <w:tbl>
      <w:tblPr>
        <w:tblW w:w="0" w:type="auto"/>
        <w:tblInd w:w="1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9"/>
        <w:gridCol w:w="2340"/>
        <w:gridCol w:w="2160"/>
        <w:gridCol w:w="2071"/>
      </w:tblGrid>
      <w:tr w:rsidR="00562CC2" w14:paraId="4224CB55" w14:textId="77777777">
        <w:trPr>
          <w:trHeight w:val="460"/>
        </w:trPr>
        <w:tc>
          <w:tcPr>
            <w:tcW w:w="2609" w:type="dxa"/>
          </w:tcPr>
          <w:p w14:paraId="6A3C3D4F" w14:textId="77777777" w:rsidR="00562CC2" w:rsidRDefault="00000000">
            <w:pPr>
              <w:pStyle w:val="TableParagraph"/>
              <w:spacing w:line="227" w:lineRule="exact"/>
              <w:ind w:left="107"/>
              <w:rPr>
                <w:b/>
                <w:sz w:val="20"/>
              </w:rPr>
            </w:pPr>
            <w:r>
              <w:rPr>
                <w:b/>
                <w:sz w:val="20"/>
              </w:rPr>
              <w:t>Testing</w:t>
            </w:r>
            <w:r>
              <w:rPr>
                <w:b/>
                <w:spacing w:val="-9"/>
                <w:sz w:val="20"/>
              </w:rPr>
              <w:t xml:space="preserve"> </w:t>
            </w:r>
            <w:r>
              <w:rPr>
                <w:b/>
                <w:sz w:val="20"/>
              </w:rPr>
              <w:t>Instrument</w:t>
            </w:r>
            <w:r>
              <w:rPr>
                <w:b/>
                <w:spacing w:val="-9"/>
                <w:sz w:val="20"/>
              </w:rPr>
              <w:t xml:space="preserve"> </w:t>
            </w:r>
            <w:r>
              <w:rPr>
                <w:b/>
                <w:spacing w:val="-4"/>
                <w:sz w:val="20"/>
              </w:rPr>
              <w:t>Used</w:t>
            </w:r>
          </w:p>
        </w:tc>
        <w:tc>
          <w:tcPr>
            <w:tcW w:w="2340" w:type="dxa"/>
          </w:tcPr>
          <w:p w14:paraId="2408E561" w14:textId="77777777" w:rsidR="00562CC2" w:rsidRDefault="00000000">
            <w:pPr>
              <w:pStyle w:val="TableParagraph"/>
              <w:spacing w:line="227" w:lineRule="exact"/>
              <w:ind w:left="108"/>
              <w:rPr>
                <w:b/>
                <w:sz w:val="20"/>
              </w:rPr>
            </w:pPr>
            <w:r>
              <w:rPr>
                <w:b/>
                <w:spacing w:val="-2"/>
                <w:sz w:val="20"/>
              </w:rPr>
              <w:t>Manufacturer</w:t>
            </w:r>
          </w:p>
        </w:tc>
        <w:tc>
          <w:tcPr>
            <w:tcW w:w="2160" w:type="dxa"/>
          </w:tcPr>
          <w:p w14:paraId="04548060" w14:textId="77777777" w:rsidR="00562CC2" w:rsidRDefault="00000000">
            <w:pPr>
              <w:pStyle w:val="TableParagraph"/>
              <w:spacing w:line="227" w:lineRule="exact"/>
              <w:ind w:left="108"/>
              <w:rPr>
                <w:b/>
                <w:sz w:val="20"/>
              </w:rPr>
            </w:pPr>
            <w:r>
              <w:rPr>
                <w:b/>
                <w:sz w:val="20"/>
              </w:rPr>
              <w:t>Serial</w:t>
            </w:r>
            <w:r>
              <w:rPr>
                <w:b/>
                <w:spacing w:val="-7"/>
                <w:sz w:val="20"/>
              </w:rPr>
              <w:t xml:space="preserve"> </w:t>
            </w:r>
            <w:r>
              <w:rPr>
                <w:b/>
                <w:spacing w:val="-5"/>
                <w:sz w:val="20"/>
              </w:rPr>
              <w:t>No.</w:t>
            </w:r>
          </w:p>
        </w:tc>
        <w:tc>
          <w:tcPr>
            <w:tcW w:w="2071" w:type="dxa"/>
          </w:tcPr>
          <w:p w14:paraId="38CD96F3" w14:textId="77777777" w:rsidR="00562CC2" w:rsidRDefault="00000000">
            <w:pPr>
              <w:pStyle w:val="TableParagraph"/>
              <w:spacing w:line="230" w:lineRule="exact"/>
              <w:ind w:left="109" w:right="808"/>
              <w:rPr>
                <w:b/>
                <w:sz w:val="20"/>
              </w:rPr>
            </w:pPr>
            <w:r>
              <w:rPr>
                <w:b/>
                <w:sz w:val="20"/>
              </w:rPr>
              <w:t>Date</w:t>
            </w:r>
            <w:r>
              <w:rPr>
                <w:b/>
                <w:spacing w:val="-14"/>
                <w:sz w:val="20"/>
              </w:rPr>
              <w:t xml:space="preserve"> </w:t>
            </w:r>
            <w:r>
              <w:rPr>
                <w:b/>
                <w:sz w:val="20"/>
              </w:rPr>
              <w:t>of</w:t>
            </w:r>
            <w:r>
              <w:rPr>
                <w:b/>
                <w:spacing w:val="-14"/>
                <w:sz w:val="20"/>
              </w:rPr>
              <w:t xml:space="preserve"> </w:t>
            </w:r>
            <w:r>
              <w:rPr>
                <w:b/>
                <w:sz w:val="20"/>
              </w:rPr>
              <w:t xml:space="preserve">Last </w:t>
            </w:r>
            <w:r>
              <w:rPr>
                <w:b/>
                <w:spacing w:val="-2"/>
                <w:sz w:val="20"/>
              </w:rPr>
              <w:t>Calibration</w:t>
            </w:r>
          </w:p>
        </w:tc>
      </w:tr>
      <w:tr w:rsidR="00562CC2" w14:paraId="6F77D845" w14:textId="77777777">
        <w:trPr>
          <w:trHeight w:val="230"/>
        </w:trPr>
        <w:tc>
          <w:tcPr>
            <w:tcW w:w="2609" w:type="dxa"/>
          </w:tcPr>
          <w:p w14:paraId="18995AAA" w14:textId="77777777" w:rsidR="00562CC2" w:rsidRDefault="00562CC2">
            <w:pPr>
              <w:pStyle w:val="TableParagraph"/>
              <w:rPr>
                <w:rFonts w:ascii="Times New Roman"/>
                <w:sz w:val="16"/>
              </w:rPr>
            </w:pPr>
          </w:p>
        </w:tc>
        <w:tc>
          <w:tcPr>
            <w:tcW w:w="2340" w:type="dxa"/>
          </w:tcPr>
          <w:p w14:paraId="4E37FCFB" w14:textId="77777777" w:rsidR="00562CC2" w:rsidRDefault="00562CC2">
            <w:pPr>
              <w:pStyle w:val="TableParagraph"/>
              <w:rPr>
                <w:rFonts w:ascii="Times New Roman"/>
                <w:sz w:val="16"/>
              </w:rPr>
            </w:pPr>
          </w:p>
        </w:tc>
        <w:tc>
          <w:tcPr>
            <w:tcW w:w="2160" w:type="dxa"/>
          </w:tcPr>
          <w:p w14:paraId="54F0FF20" w14:textId="77777777" w:rsidR="00562CC2" w:rsidRDefault="00562CC2">
            <w:pPr>
              <w:pStyle w:val="TableParagraph"/>
              <w:rPr>
                <w:rFonts w:ascii="Times New Roman"/>
                <w:sz w:val="16"/>
              </w:rPr>
            </w:pPr>
          </w:p>
        </w:tc>
        <w:tc>
          <w:tcPr>
            <w:tcW w:w="2071" w:type="dxa"/>
          </w:tcPr>
          <w:p w14:paraId="3C785594" w14:textId="77777777" w:rsidR="00562CC2" w:rsidRDefault="00562CC2">
            <w:pPr>
              <w:pStyle w:val="TableParagraph"/>
              <w:rPr>
                <w:rFonts w:ascii="Times New Roman"/>
                <w:sz w:val="16"/>
              </w:rPr>
            </w:pPr>
          </w:p>
        </w:tc>
      </w:tr>
      <w:tr w:rsidR="00562CC2" w14:paraId="6B7526E5" w14:textId="77777777">
        <w:trPr>
          <w:trHeight w:val="230"/>
        </w:trPr>
        <w:tc>
          <w:tcPr>
            <w:tcW w:w="2609" w:type="dxa"/>
          </w:tcPr>
          <w:p w14:paraId="63B0B02C" w14:textId="77777777" w:rsidR="00562CC2" w:rsidRDefault="00562CC2">
            <w:pPr>
              <w:pStyle w:val="TableParagraph"/>
              <w:rPr>
                <w:rFonts w:ascii="Times New Roman"/>
                <w:sz w:val="16"/>
              </w:rPr>
            </w:pPr>
          </w:p>
        </w:tc>
        <w:tc>
          <w:tcPr>
            <w:tcW w:w="2340" w:type="dxa"/>
          </w:tcPr>
          <w:p w14:paraId="0C637169" w14:textId="77777777" w:rsidR="00562CC2" w:rsidRDefault="00562CC2">
            <w:pPr>
              <w:pStyle w:val="TableParagraph"/>
              <w:rPr>
                <w:rFonts w:ascii="Times New Roman"/>
                <w:sz w:val="16"/>
              </w:rPr>
            </w:pPr>
          </w:p>
        </w:tc>
        <w:tc>
          <w:tcPr>
            <w:tcW w:w="2160" w:type="dxa"/>
          </w:tcPr>
          <w:p w14:paraId="5E02926C" w14:textId="77777777" w:rsidR="00562CC2" w:rsidRDefault="00562CC2">
            <w:pPr>
              <w:pStyle w:val="TableParagraph"/>
              <w:rPr>
                <w:rFonts w:ascii="Times New Roman"/>
                <w:sz w:val="16"/>
              </w:rPr>
            </w:pPr>
          </w:p>
        </w:tc>
        <w:tc>
          <w:tcPr>
            <w:tcW w:w="2071" w:type="dxa"/>
          </w:tcPr>
          <w:p w14:paraId="23B82BCD" w14:textId="77777777" w:rsidR="00562CC2" w:rsidRDefault="00562CC2">
            <w:pPr>
              <w:pStyle w:val="TableParagraph"/>
              <w:rPr>
                <w:rFonts w:ascii="Times New Roman"/>
                <w:sz w:val="16"/>
              </w:rPr>
            </w:pPr>
          </w:p>
        </w:tc>
      </w:tr>
    </w:tbl>
    <w:p w14:paraId="08620DB7" w14:textId="77777777" w:rsidR="00562CC2" w:rsidRDefault="00000000">
      <w:pPr>
        <w:spacing w:before="227"/>
        <w:ind w:left="1120"/>
        <w:rPr>
          <w:b/>
          <w:sz w:val="20"/>
        </w:rPr>
      </w:pPr>
      <w:r>
        <w:rPr>
          <w:b/>
          <w:sz w:val="20"/>
        </w:rPr>
        <w:t>Permit</w:t>
      </w:r>
      <w:r>
        <w:rPr>
          <w:b/>
          <w:spacing w:val="-3"/>
          <w:sz w:val="20"/>
        </w:rPr>
        <w:t xml:space="preserve"> </w:t>
      </w:r>
      <w:r>
        <w:rPr>
          <w:b/>
          <w:spacing w:val="-2"/>
          <w:sz w:val="20"/>
        </w:rPr>
        <w:t>Authorization</w:t>
      </w:r>
    </w:p>
    <w:p w14:paraId="34B4D5F6" w14:textId="77777777" w:rsidR="00562CC2" w:rsidRDefault="00000000">
      <w:pPr>
        <w:pStyle w:val="BodyText"/>
        <w:spacing w:before="1"/>
        <w:ind w:left="1120" w:right="1120"/>
      </w:pPr>
      <w:r>
        <w:t>I certify that I have reviewed the permit, understand the hazards that are or may be present, and have verified</w:t>
      </w:r>
      <w:r>
        <w:rPr>
          <w:spacing w:val="-4"/>
        </w:rPr>
        <w:t xml:space="preserve"> </w:t>
      </w:r>
      <w:r>
        <w:t>that</w:t>
      </w:r>
      <w:r>
        <w:rPr>
          <w:spacing w:val="-4"/>
        </w:rPr>
        <w:t xml:space="preserve"> </w:t>
      </w:r>
      <w:r>
        <w:t>the</w:t>
      </w:r>
      <w:r>
        <w:rPr>
          <w:spacing w:val="-4"/>
        </w:rPr>
        <w:t xml:space="preserve"> </w:t>
      </w:r>
      <w:r>
        <w:t>appropriate</w:t>
      </w:r>
      <w:r>
        <w:rPr>
          <w:spacing w:val="-2"/>
        </w:rPr>
        <w:t xml:space="preserve"> </w:t>
      </w:r>
      <w:r>
        <w:t>controls</w:t>
      </w:r>
      <w:r>
        <w:rPr>
          <w:spacing w:val="-3"/>
        </w:rPr>
        <w:t xml:space="preserve"> </w:t>
      </w:r>
      <w:r>
        <w:t>have</w:t>
      </w:r>
      <w:r>
        <w:rPr>
          <w:spacing w:val="-4"/>
        </w:rPr>
        <w:t xml:space="preserve"> </w:t>
      </w:r>
      <w:r>
        <w:t>been</w:t>
      </w:r>
      <w:r>
        <w:rPr>
          <w:spacing w:val="-2"/>
        </w:rPr>
        <w:t xml:space="preserve"> </w:t>
      </w:r>
      <w:r>
        <w:t>implemented.</w:t>
      </w:r>
      <w:r>
        <w:rPr>
          <w:spacing w:val="40"/>
        </w:rPr>
        <w:t xml:space="preserve"> </w:t>
      </w:r>
      <w:r>
        <w:t>I</w:t>
      </w:r>
      <w:r>
        <w:rPr>
          <w:spacing w:val="-2"/>
        </w:rPr>
        <w:t xml:space="preserve"> </w:t>
      </w:r>
      <w:r>
        <w:t>understand</w:t>
      </w:r>
      <w:r>
        <w:rPr>
          <w:spacing w:val="-2"/>
        </w:rPr>
        <w:t xml:space="preserve"> </w:t>
      </w:r>
      <w:r>
        <w:t>the</w:t>
      </w:r>
      <w:r>
        <w:rPr>
          <w:spacing w:val="-2"/>
        </w:rPr>
        <w:t xml:space="preserve"> </w:t>
      </w:r>
      <w:r>
        <w:t>procedures</w:t>
      </w:r>
      <w:r>
        <w:rPr>
          <w:spacing w:val="-2"/>
        </w:rPr>
        <w:t xml:space="preserve"> </w:t>
      </w:r>
      <w:r>
        <w:t>necessary</w:t>
      </w:r>
      <w:r>
        <w:rPr>
          <w:spacing w:val="-7"/>
        </w:rPr>
        <w:t xml:space="preserve"> </w:t>
      </w:r>
      <w:r>
        <w:t>to ensure safe entry.</w:t>
      </w:r>
      <w:r>
        <w:rPr>
          <w:spacing w:val="40"/>
        </w:rPr>
        <w:t xml:space="preserve"> </w:t>
      </w:r>
      <w:r>
        <w:t>No entry can be initiated until this permit is completed and signed by all Entrants, Attendants and the Entry Supervisor.</w:t>
      </w:r>
    </w:p>
    <w:p w14:paraId="188105DA" w14:textId="77777777" w:rsidR="00562CC2" w:rsidRDefault="00562CC2">
      <w:pPr>
        <w:pStyle w:val="BodyText"/>
      </w:pPr>
    </w:p>
    <w:p w14:paraId="28CA3A9D" w14:textId="77777777" w:rsidR="00562CC2" w:rsidRDefault="00000000">
      <w:pPr>
        <w:pStyle w:val="BodyText"/>
        <w:ind w:left="1840"/>
      </w:pPr>
      <w:r>
        <w:rPr>
          <w:spacing w:val="-2"/>
          <w:u w:val="single"/>
        </w:rPr>
        <w:t>Authorized</w:t>
      </w:r>
      <w:r>
        <w:rPr>
          <w:spacing w:val="5"/>
          <w:u w:val="single"/>
        </w:rPr>
        <w:t xml:space="preserve"> </w:t>
      </w:r>
      <w:r>
        <w:rPr>
          <w:spacing w:val="-2"/>
          <w:u w:val="single"/>
        </w:rPr>
        <w:t>Entrants</w:t>
      </w:r>
    </w:p>
    <w:p w14:paraId="71375846" w14:textId="77777777" w:rsidR="00562CC2" w:rsidRDefault="00000000">
      <w:pPr>
        <w:pStyle w:val="BodyText"/>
        <w:tabs>
          <w:tab w:val="left" w:pos="5369"/>
          <w:tab w:val="left" w:pos="8901"/>
          <w:tab w:val="left" w:pos="10322"/>
          <w:tab w:val="left" w:pos="10436"/>
        </w:tabs>
        <w:ind w:left="1120" w:right="1221"/>
      </w:pPr>
      <w:r>
        <w:t xml:space="preserve">Name: </w:t>
      </w:r>
      <w:r>
        <w:rPr>
          <w:u w:val="single"/>
        </w:rPr>
        <w:tab/>
      </w:r>
      <w:r>
        <w:t xml:space="preserve"> Signature: </w:t>
      </w:r>
      <w:r>
        <w:rPr>
          <w:u w:val="single"/>
        </w:rPr>
        <w:tab/>
      </w:r>
      <w:r>
        <w:rPr>
          <w:spacing w:val="-2"/>
        </w:rPr>
        <w:t>Date:</w:t>
      </w:r>
      <w:r>
        <w:rPr>
          <w:u w:val="single"/>
        </w:rPr>
        <w:tab/>
      </w:r>
      <w:r>
        <w:t xml:space="preserve"> Name: </w:t>
      </w:r>
      <w:r>
        <w:rPr>
          <w:u w:val="single"/>
        </w:rPr>
        <w:tab/>
      </w:r>
      <w:r>
        <w:t xml:space="preserve"> Signature: </w:t>
      </w:r>
      <w:r>
        <w:rPr>
          <w:u w:val="single"/>
        </w:rPr>
        <w:tab/>
      </w:r>
      <w:r>
        <w:rPr>
          <w:spacing w:val="-56"/>
          <w:u w:val="single"/>
        </w:rPr>
        <w:t xml:space="preserve"> </w:t>
      </w:r>
      <w:r>
        <w:rPr>
          <w:spacing w:val="-2"/>
        </w:rPr>
        <w:t>Date:</w:t>
      </w:r>
      <w:r>
        <w:rPr>
          <w:u w:val="single"/>
        </w:rPr>
        <w:tab/>
      </w:r>
      <w:r>
        <w:rPr>
          <w:u w:val="single"/>
        </w:rPr>
        <w:tab/>
      </w:r>
      <w:r>
        <w:t xml:space="preserve"> Name: </w:t>
      </w:r>
      <w:r>
        <w:rPr>
          <w:u w:val="single"/>
        </w:rPr>
        <w:tab/>
      </w:r>
      <w:r>
        <w:t xml:space="preserve"> Signature: </w:t>
      </w:r>
      <w:r>
        <w:rPr>
          <w:u w:val="single"/>
        </w:rPr>
        <w:tab/>
      </w:r>
      <w:r>
        <w:rPr>
          <w:spacing w:val="-2"/>
        </w:rPr>
        <w:t>Date:</w:t>
      </w:r>
      <w:r>
        <w:rPr>
          <w:u w:val="single"/>
        </w:rPr>
        <w:tab/>
      </w:r>
    </w:p>
    <w:p w14:paraId="73425AF4" w14:textId="77777777" w:rsidR="00562CC2" w:rsidRDefault="00000000">
      <w:pPr>
        <w:pStyle w:val="BodyText"/>
        <w:spacing w:before="1"/>
        <w:ind w:left="1840"/>
      </w:pPr>
      <w:r>
        <w:rPr>
          <w:spacing w:val="-2"/>
          <w:u w:val="single"/>
        </w:rPr>
        <w:t>Authorized</w:t>
      </w:r>
      <w:r>
        <w:rPr>
          <w:spacing w:val="5"/>
          <w:u w:val="single"/>
        </w:rPr>
        <w:t xml:space="preserve"> </w:t>
      </w:r>
      <w:r>
        <w:rPr>
          <w:spacing w:val="-2"/>
          <w:u w:val="single"/>
        </w:rPr>
        <w:t>Attendants</w:t>
      </w:r>
    </w:p>
    <w:p w14:paraId="53A847A3" w14:textId="77777777" w:rsidR="00562CC2" w:rsidRDefault="00000000">
      <w:pPr>
        <w:pStyle w:val="BodyText"/>
        <w:tabs>
          <w:tab w:val="left" w:pos="5369"/>
          <w:tab w:val="left" w:pos="8901"/>
          <w:tab w:val="left" w:pos="10435"/>
        </w:tabs>
        <w:spacing w:before="1"/>
        <w:ind w:left="1120" w:right="1217"/>
      </w:pPr>
      <w:r>
        <w:t xml:space="preserve">Name: </w:t>
      </w:r>
      <w:r>
        <w:rPr>
          <w:u w:val="single"/>
        </w:rPr>
        <w:tab/>
      </w:r>
      <w:r>
        <w:t xml:space="preserve"> Signature: </w:t>
      </w:r>
      <w:r>
        <w:rPr>
          <w:u w:val="single"/>
        </w:rPr>
        <w:tab/>
      </w:r>
      <w:r>
        <w:rPr>
          <w:spacing w:val="-2"/>
        </w:rPr>
        <w:t>Date:</w:t>
      </w:r>
      <w:r>
        <w:rPr>
          <w:u w:val="single"/>
        </w:rPr>
        <w:tab/>
      </w:r>
      <w:r>
        <w:t xml:space="preserve"> Name: </w:t>
      </w:r>
      <w:r>
        <w:rPr>
          <w:u w:val="single"/>
        </w:rPr>
        <w:tab/>
      </w:r>
      <w:r>
        <w:t xml:space="preserve"> Signature: </w:t>
      </w:r>
      <w:r>
        <w:rPr>
          <w:u w:val="single"/>
        </w:rPr>
        <w:tab/>
      </w:r>
      <w:r>
        <w:rPr>
          <w:spacing w:val="-2"/>
        </w:rPr>
        <w:t>Date:</w:t>
      </w:r>
      <w:r>
        <w:rPr>
          <w:u w:val="single"/>
        </w:rPr>
        <w:tab/>
      </w:r>
    </w:p>
    <w:p w14:paraId="79D121EF" w14:textId="77777777" w:rsidR="00562CC2" w:rsidRDefault="00000000">
      <w:pPr>
        <w:pStyle w:val="BodyText"/>
        <w:spacing w:line="228" w:lineRule="exact"/>
        <w:ind w:left="1840"/>
      </w:pPr>
      <w:r>
        <w:rPr>
          <w:u w:val="single"/>
        </w:rPr>
        <w:t>Entry</w:t>
      </w:r>
      <w:r>
        <w:rPr>
          <w:spacing w:val="-6"/>
          <w:u w:val="single"/>
        </w:rPr>
        <w:t xml:space="preserve"> </w:t>
      </w:r>
      <w:r>
        <w:rPr>
          <w:spacing w:val="-2"/>
          <w:u w:val="single"/>
        </w:rPr>
        <w:t>Supervisor</w:t>
      </w:r>
    </w:p>
    <w:p w14:paraId="670FD957" w14:textId="77777777" w:rsidR="00562CC2" w:rsidRDefault="00000000">
      <w:pPr>
        <w:pStyle w:val="BodyText"/>
        <w:tabs>
          <w:tab w:val="left" w:pos="5369"/>
          <w:tab w:val="left" w:pos="8901"/>
          <w:tab w:val="left" w:pos="10435"/>
        </w:tabs>
        <w:spacing w:before="3"/>
        <w:ind w:left="1120"/>
      </w:pPr>
      <w:r>
        <w:rPr>
          <w:noProof/>
        </w:rPr>
        <mc:AlternateContent>
          <mc:Choice Requires="wps">
            <w:drawing>
              <wp:anchor distT="0" distB="0" distL="0" distR="0" simplePos="0" relativeHeight="251634688" behindDoc="1" locked="0" layoutInCell="1" allowOverlap="1" wp14:anchorId="69885684" wp14:editId="2E6C04BC">
                <wp:simplePos x="0" y="0"/>
                <wp:positionH relativeFrom="page">
                  <wp:posOffset>896416</wp:posOffset>
                </wp:positionH>
                <wp:positionV relativeFrom="paragraph">
                  <wp:posOffset>160676</wp:posOffset>
                </wp:positionV>
                <wp:extent cx="5981065" cy="18415"/>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D407CC" id="Graphic 79" o:spid="_x0000_s1026" style="position:absolute;margin-left:70.6pt;margin-top:12.65pt;width:470.95pt;height:1.45pt;z-index:-251681792;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" path="m5981065,l,,,18288r5981065,l5981065,xe" fillcolor="black" stroked="f">
                <v:path arrowok="t"/>
                <w10:wrap type="topAndBottom" anchorx="page"/>
              </v:shape>
            </w:pict>
          </mc:Fallback>
        </mc:AlternateContent>
      </w:r>
      <w:r>
        <w:t xml:space="preserve">Name: </w:t>
      </w:r>
      <w:r>
        <w:rPr>
          <w:u w:val="single"/>
        </w:rPr>
        <w:tab/>
      </w:r>
      <w:r>
        <w:t xml:space="preserve"> Signature: </w:t>
      </w:r>
      <w:r>
        <w:rPr>
          <w:u w:val="single"/>
        </w:rPr>
        <w:tab/>
      </w:r>
      <w:r>
        <w:rPr>
          <w:spacing w:val="-2"/>
        </w:rPr>
        <w:t>Date:</w:t>
      </w:r>
      <w:r>
        <w:rPr>
          <w:u w:val="single"/>
        </w:rPr>
        <w:tab/>
      </w:r>
    </w:p>
    <w:p w14:paraId="6611C0D6" w14:textId="77777777" w:rsidR="00562CC2" w:rsidRDefault="00000000">
      <w:pPr>
        <w:tabs>
          <w:tab w:val="left" w:pos="6001"/>
          <w:tab w:val="left" w:pos="7723"/>
        </w:tabs>
        <w:ind w:left="1840"/>
        <w:rPr>
          <w:sz w:val="20"/>
        </w:rPr>
      </w:pPr>
      <w:r>
        <w:rPr>
          <w:b/>
          <w:sz w:val="20"/>
        </w:rPr>
        <w:t>PERMIT</w:t>
      </w:r>
      <w:r>
        <w:rPr>
          <w:b/>
          <w:spacing w:val="-6"/>
          <w:sz w:val="20"/>
        </w:rPr>
        <w:t xml:space="preserve"> </w:t>
      </w:r>
      <w:r>
        <w:rPr>
          <w:b/>
          <w:sz w:val="20"/>
        </w:rPr>
        <w:t>CLOSED</w:t>
      </w:r>
      <w:r>
        <w:rPr>
          <w:b/>
          <w:spacing w:val="-4"/>
          <w:sz w:val="20"/>
        </w:rPr>
        <w:t xml:space="preserve"> </w:t>
      </w:r>
      <w:r>
        <w:rPr>
          <w:b/>
          <w:sz w:val="20"/>
        </w:rPr>
        <w:t>AT</w:t>
      </w:r>
      <w:r>
        <w:rPr>
          <w:sz w:val="20"/>
        </w:rPr>
        <w:t>:</w:t>
      </w:r>
      <w:r>
        <w:rPr>
          <w:spacing w:val="-8"/>
          <w:sz w:val="20"/>
        </w:rPr>
        <w:t xml:space="preserve"> </w:t>
      </w:r>
      <w:r>
        <w:rPr>
          <w:spacing w:val="-4"/>
          <w:sz w:val="20"/>
        </w:rPr>
        <w:t>Date:</w:t>
      </w:r>
      <w:r>
        <w:rPr>
          <w:sz w:val="20"/>
          <w:u w:val="single"/>
        </w:rPr>
        <w:tab/>
      </w:r>
      <w:r>
        <w:rPr>
          <w:sz w:val="20"/>
        </w:rPr>
        <w:t xml:space="preserve"> Time:</w:t>
      </w:r>
      <w:r>
        <w:rPr>
          <w:sz w:val="20"/>
          <w:u w:val="single"/>
        </w:rPr>
        <w:tab/>
      </w:r>
    </w:p>
    <w:p w14:paraId="521FB09A" w14:textId="77777777" w:rsidR="00562CC2" w:rsidRDefault="00000000">
      <w:pPr>
        <w:pStyle w:val="BodyText"/>
        <w:tabs>
          <w:tab w:val="left" w:pos="4457"/>
        </w:tabs>
        <w:ind w:left="1120"/>
      </w:pPr>
      <w:r>
        <w:rPr>
          <w:spacing w:val="-5"/>
        </w:rPr>
        <w:t>By:</w:t>
      </w:r>
      <w:r>
        <w:rPr>
          <w:u w:val="single"/>
        </w:rPr>
        <w:tab/>
      </w:r>
    </w:p>
    <w:p w14:paraId="24C6DC23" w14:textId="77777777" w:rsidR="00562CC2" w:rsidRDefault="00562CC2">
      <w:pPr>
        <w:sectPr w:rsidR="00562CC2" w:rsidSect="000A30F8">
          <w:pgSz w:w="12240" w:h="15840"/>
          <w:pgMar w:top="880" w:right="260" w:bottom="1160" w:left="320" w:header="0" w:footer="972" w:gutter="0"/>
          <w:cols w:space="720"/>
        </w:sectPr>
      </w:pPr>
    </w:p>
    <w:p w14:paraId="7BF7FC89" w14:textId="77777777" w:rsidR="00562CC2" w:rsidRDefault="00000000">
      <w:pPr>
        <w:spacing w:before="59"/>
        <w:ind w:right="56"/>
        <w:jc w:val="center"/>
        <w:rPr>
          <w:b/>
          <w:sz w:val="40"/>
        </w:rPr>
      </w:pPr>
      <w:r>
        <w:rPr>
          <w:b/>
          <w:sz w:val="40"/>
        </w:rPr>
        <w:lastRenderedPageBreak/>
        <w:t>APPENDIX</w:t>
      </w:r>
      <w:r>
        <w:rPr>
          <w:b/>
          <w:spacing w:val="-3"/>
          <w:sz w:val="40"/>
        </w:rPr>
        <w:t xml:space="preserve"> </w:t>
      </w:r>
      <w:r>
        <w:rPr>
          <w:b/>
          <w:spacing w:val="-10"/>
          <w:sz w:val="40"/>
        </w:rPr>
        <w:t>C</w:t>
      </w:r>
    </w:p>
    <w:p w14:paraId="739FFB18" w14:textId="77777777" w:rsidR="00562CC2" w:rsidRDefault="00000000">
      <w:pPr>
        <w:spacing w:before="459"/>
        <w:ind w:left="1533" w:right="1549" w:firstLine="376"/>
        <w:rPr>
          <w:b/>
          <w:sz w:val="40"/>
        </w:rPr>
      </w:pPr>
      <w:r>
        <w:rPr>
          <w:b/>
          <w:sz w:val="40"/>
        </w:rPr>
        <w:t>ADDITIONAL DEFINITIONS APPLICABLE TO</w:t>
      </w:r>
      <w:r>
        <w:rPr>
          <w:b/>
          <w:spacing w:val="-9"/>
          <w:sz w:val="40"/>
        </w:rPr>
        <w:t xml:space="preserve"> </w:t>
      </w:r>
      <w:r>
        <w:rPr>
          <w:b/>
          <w:sz w:val="40"/>
        </w:rPr>
        <w:t>CONFINED</w:t>
      </w:r>
      <w:r>
        <w:rPr>
          <w:b/>
          <w:spacing w:val="-9"/>
          <w:sz w:val="40"/>
        </w:rPr>
        <w:t xml:space="preserve"> </w:t>
      </w:r>
      <w:r>
        <w:rPr>
          <w:b/>
          <w:sz w:val="40"/>
        </w:rPr>
        <w:t>SPACE</w:t>
      </w:r>
      <w:r>
        <w:rPr>
          <w:b/>
          <w:spacing w:val="-9"/>
          <w:sz w:val="40"/>
        </w:rPr>
        <w:t xml:space="preserve"> </w:t>
      </w:r>
      <w:r>
        <w:rPr>
          <w:b/>
          <w:sz w:val="40"/>
        </w:rPr>
        <w:t>FOR</w:t>
      </w:r>
      <w:r>
        <w:rPr>
          <w:b/>
          <w:spacing w:val="-9"/>
          <w:sz w:val="40"/>
        </w:rPr>
        <w:t xml:space="preserve"> </w:t>
      </w:r>
      <w:r>
        <w:rPr>
          <w:b/>
          <w:sz w:val="40"/>
        </w:rPr>
        <w:t>CONSTRUCTION</w:t>
      </w:r>
    </w:p>
    <w:p w14:paraId="5B70B423" w14:textId="77777777" w:rsidR="00562CC2" w:rsidRDefault="00562CC2">
      <w:pPr>
        <w:rPr>
          <w:sz w:val="40"/>
        </w:rPr>
        <w:sectPr w:rsidR="00562CC2" w:rsidSect="000A30F8">
          <w:pgSz w:w="12240" w:h="15840"/>
          <w:pgMar w:top="1580" w:right="260" w:bottom="1160" w:left="320" w:header="0" w:footer="972" w:gutter="0"/>
          <w:cols w:space="720"/>
        </w:sectPr>
      </w:pPr>
    </w:p>
    <w:p w14:paraId="0DBB9CA0" w14:textId="77777777" w:rsidR="00562CC2" w:rsidRDefault="00000000">
      <w:pPr>
        <w:pStyle w:val="BodyText"/>
        <w:spacing w:before="77" w:line="242" w:lineRule="auto"/>
        <w:ind w:left="1120" w:right="1120"/>
      </w:pPr>
      <w:r>
        <w:rPr>
          <w:b/>
          <w:u w:val="single"/>
        </w:rPr>
        <w:lastRenderedPageBreak/>
        <w:t>Acceptable</w:t>
      </w:r>
      <w:r>
        <w:rPr>
          <w:b/>
          <w:spacing w:val="-2"/>
          <w:u w:val="single"/>
        </w:rPr>
        <w:t xml:space="preserve"> </w:t>
      </w:r>
      <w:r>
        <w:rPr>
          <w:b/>
          <w:u w:val="single"/>
        </w:rPr>
        <w:t>entry</w:t>
      </w:r>
      <w:r>
        <w:rPr>
          <w:b/>
          <w:spacing w:val="-2"/>
          <w:u w:val="single"/>
        </w:rPr>
        <w:t xml:space="preserve"> </w:t>
      </w:r>
      <w:r>
        <w:rPr>
          <w:b/>
          <w:u w:val="single"/>
        </w:rPr>
        <w:t>conditions</w:t>
      </w:r>
      <w:r>
        <w:rPr>
          <w:b/>
        </w:rPr>
        <w:t xml:space="preserve"> </w:t>
      </w:r>
      <w:r>
        <w:t>mean</w:t>
      </w:r>
      <w:r>
        <w:rPr>
          <w:spacing w:val="-1"/>
        </w:rPr>
        <w:t xml:space="preserve"> </w:t>
      </w:r>
      <w:r>
        <w:t>the</w:t>
      </w:r>
      <w:r>
        <w:rPr>
          <w:spacing w:val="-3"/>
        </w:rPr>
        <w:t xml:space="preserve"> </w:t>
      </w:r>
      <w:r>
        <w:t>conditions</w:t>
      </w:r>
      <w:r>
        <w:rPr>
          <w:spacing w:val="-1"/>
        </w:rPr>
        <w:t xml:space="preserve"> </w:t>
      </w:r>
      <w:r>
        <w:t>that</w:t>
      </w:r>
      <w:r>
        <w:rPr>
          <w:spacing w:val="-2"/>
        </w:rPr>
        <w:t xml:space="preserve"> </w:t>
      </w:r>
      <w:r>
        <w:t>must</w:t>
      </w:r>
      <w:r>
        <w:rPr>
          <w:spacing w:val="-2"/>
        </w:rPr>
        <w:t xml:space="preserve"> </w:t>
      </w:r>
      <w:r>
        <w:t>exist</w:t>
      </w:r>
      <w:r>
        <w:rPr>
          <w:spacing w:val="-2"/>
        </w:rPr>
        <w:t xml:space="preserve"> </w:t>
      </w:r>
      <w:r>
        <w:t>in</w:t>
      </w:r>
      <w:r>
        <w:rPr>
          <w:spacing w:val="-2"/>
        </w:rPr>
        <w:t xml:space="preserve"> </w:t>
      </w:r>
      <w:r>
        <w:t>a</w:t>
      </w:r>
      <w:r>
        <w:rPr>
          <w:spacing w:val="-2"/>
        </w:rPr>
        <w:t xml:space="preserve"> </w:t>
      </w:r>
      <w:r>
        <w:t>permit</w:t>
      </w:r>
      <w:r>
        <w:rPr>
          <w:spacing w:val="-2"/>
        </w:rPr>
        <w:t xml:space="preserve"> </w:t>
      </w:r>
      <w:r>
        <w:t>space,</w:t>
      </w:r>
      <w:r>
        <w:rPr>
          <w:spacing w:val="-2"/>
        </w:rPr>
        <w:t xml:space="preserve"> </w:t>
      </w:r>
      <w:r>
        <w:t>before</w:t>
      </w:r>
      <w:r>
        <w:rPr>
          <w:spacing w:val="-2"/>
        </w:rPr>
        <w:t xml:space="preserve"> </w:t>
      </w:r>
      <w:r>
        <w:t>an employee may enter that space, to ensure that employees can safely enter into, and safely work within, the space.</w:t>
      </w:r>
    </w:p>
    <w:p w14:paraId="71746DE7" w14:textId="77777777" w:rsidR="00562CC2" w:rsidRDefault="00000000">
      <w:pPr>
        <w:pStyle w:val="BodyText"/>
        <w:spacing w:before="224"/>
        <w:ind w:left="1120"/>
      </w:pPr>
      <w:r>
        <w:rPr>
          <w:b/>
          <w:u w:val="single"/>
        </w:rPr>
        <w:t>Barrier</w:t>
      </w:r>
      <w:r>
        <w:rPr>
          <w:b/>
          <w:spacing w:val="-8"/>
        </w:rPr>
        <w:t xml:space="preserve"> </w:t>
      </w:r>
      <w:r>
        <w:t>means</w:t>
      </w:r>
      <w:r>
        <w:rPr>
          <w:spacing w:val="-7"/>
        </w:rPr>
        <w:t xml:space="preserve"> </w:t>
      </w:r>
      <w:r>
        <w:t>a</w:t>
      </w:r>
      <w:r>
        <w:rPr>
          <w:spacing w:val="-5"/>
        </w:rPr>
        <w:t xml:space="preserve"> </w:t>
      </w:r>
      <w:r>
        <w:t>physical</w:t>
      </w:r>
      <w:r>
        <w:rPr>
          <w:spacing w:val="-6"/>
        </w:rPr>
        <w:t xml:space="preserve"> </w:t>
      </w:r>
      <w:r>
        <w:t>obstruction</w:t>
      </w:r>
      <w:r>
        <w:rPr>
          <w:spacing w:val="-6"/>
        </w:rPr>
        <w:t xml:space="preserve"> </w:t>
      </w:r>
      <w:r>
        <w:t>that</w:t>
      </w:r>
      <w:r>
        <w:rPr>
          <w:spacing w:val="-5"/>
        </w:rPr>
        <w:t xml:space="preserve"> </w:t>
      </w:r>
      <w:r>
        <w:t>blocks</w:t>
      </w:r>
      <w:r>
        <w:rPr>
          <w:spacing w:val="-6"/>
        </w:rPr>
        <w:t xml:space="preserve"> </w:t>
      </w:r>
      <w:r>
        <w:t>or</w:t>
      </w:r>
      <w:r>
        <w:rPr>
          <w:spacing w:val="-7"/>
        </w:rPr>
        <w:t xml:space="preserve"> </w:t>
      </w:r>
      <w:r>
        <w:t>limits</w:t>
      </w:r>
      <w:r>
        <w:rPr>
          <w:spacing w:val="-7"/>
        </w:rPr>
        <w:t xml:space="preserve"> </w:t>
      </w:r>
      <w:r>
        <w:rPr>
          <w:spacing w:val="-2"/>
        </w:rPr>
        <w:t>access.</w:t>
      </w:r>
    </w:p>
    <w:p w14:paraId="1AA93793" w14:textId="77777777" w:rsidR="00562CC2" w:rsidRDefault="00562CC2">
      <w:pPr>
        <w:pStyle w:val="BodyText"/>
        <w:spacing w:before="1"/>
      </w:pPr>
    </w:p>
    <w:p w14:paraId="68C5B13B" w14:textId="77777777" w:rsidR="00562CC2" w:rsidRDefault="00000000">
      <w:pPr>
        <w:pStyle w:val="BodyText"/>
        <w:spacing w:line="242" w:lineRule="auto"/>
        <w:ind w:left="1120" w:right="1188"/>
        <w:jc w:val="both"/>
      </w:pPr>
      <w:r>
        <w:rPr>
          <w:b/>
          <w:u w:val="single"/>
        </w:rPr>
        <w:t>Blanking or blinding means</w:t>
      </w:r>
      <w:r>
        <w:rPr>
          <w:b/>
        </w:rPr>
        <w:t xml:space="preserve"> </w:t>
      </w:r>
      <w:r>
        <w:t>the absolute closure of a pipe, line, or duct by</w:t>
      </w:r>
      <w:r>
        <w:rPr>
          <w:spacing w:val="-2"/>
        </w:rPr>
        <w:t xml:space="preserve"> </w:t>
      </w:r>
      <w:r>
        <w:t>the fastening of a solid plate (such as a spectacle blind or a skillet blind) that completely covers the bore and that is capable of withstanding the maximum pressure of the pipe, line, or duct with no leakage beyond the plate.</w:t>
      </w:r>
    </w:p>
    <w:p w14:paraId="032D126F" w14:textId="77777777" w:rsidR="00562CC2" w:rsidRDefault="00000000">
      <w:pPr>
        <w:pStyle w:val="BodyText"/>
        <w:spacing w:before="223" w:line="242" w:lineRule="auto"/>
        <w:ind w:left="1120" w:right="1185"/>
        <w:jc w:val="both"/>
      </w:pPr>
      <w:r>
        <w:rPr>
          <w:b/>
          <w:u w:val="single"/>
        </w:rPr>
        <w:t>Double block and bleed</w:t>
      </w:r>
      <w:r>
        <w:rPr>
          <w:b/>
        </w:rPr>
        <w:t xml:space="preserve"> </w:t>
      </w:r>
      <w:r>
        <w:t>means the closure of a line, duct, or pipe by closing and locking or tagging two in-line</w:t>
      </w:r>
      <w:r>
        <w:rPr>
          <w:spacing w:val="-9"/>
        </w:rPr>
        <w:t xml:space="preserve"> </w:t>
      </w:r>
      <w:r>
        <w:t>valves</w:t>
      </w:r>
      <w:r>
        <w:rPr>
          <w:spacing w:val="-10"/>
        </w:rPr>
        <w:t xml:space="preserve"> </w:t>
      </w:r>
      <w:r>
        <w:t>and</w:t>
      </w:r>
      <w:r>
        <w:rPr>
          <w:spacing w:val="-11"/>
        </w:rPr>
        <w:t xml:space="preserve"> </w:t>
      </w:r>
      <w:r>
        <w:t>by</w:t>
      </w:r>
      <w:r>
        <w:rPr>
          <w:spacing w:val="-14"/>
        </w:rPr>
        <w:t xml:space="preserve"> </w:t>
      </w:r>
      <w:r>
        <w:t>opening</w:t>
      </w:r>
      <w:r>
        <w:rPr>
          <w:spacing w:val="-11"/>
        </w:rPr>
        <w:t xml:space="preserve"> </w:t>
      </w:r>
      <w:r>
        <w:t>and</w:t>
      </w:r>
      <w:r>
        <w:rPr>
          <w:spacing w:val="-11"/>
        </w:rPr>
        <w:t xml:space="preserve"> </w:t>
      </w:r>
      <w:r>
        <w:t>locking</w:t>
      </w:r>
      <w:r>
        <w:rPr>
          <w:spacing w:val="-9"/>
        </w:rPr>
        <w:t xml:space="preserve"> </w:t>
      </w:r>
      <w:r>
        <w:t>or</w:t>
      </w:r>
      <w:r>
        <w:rPr>
          <w:spacing w:val="-10"/>
        </w:rPr>
        <w:t xml:space="preserve"> </w:t>
      </w:r>
      <w:r>
        <w:t>tagging</w:t>
      </w:r>
      <w:r>
        <w:rPr>
          <w:spacing w:val="-11"/>
        </w:rPr>
        <w:t xml:space="preserve"> </w:t>
      </w:r>
      <w:r>
        <w:t>a</w:t>
      </w:r>
      <w:r>
        <w:rPr>
          <w:spacing w:val="-9"/>
        </w:rPr>
        <w:t xml:space="preserve"> </w:t>
      </w:r>
      <w:r>
        <w:t>drain</w:t>
      </w:r>
      <w:r>
        <w:rPr>
          <w:spacing w:val="-11"/>
        </w:rPr>
        <w:t xml:space="preserve"> </w:t>
      </w:r>
      <w:r>
        <w:t>or</w:t>
      </w:r>
      <w:r>
        <w:rPr>
          <w:spacing w:val="-8"/>
        </w:rPr>
        <w:t xml:space="preserve"> </w:t>
      </w:r>
      <w:r>
        <w:t>vent</w:t>
      </w:r>
      <w:r>
        <w:rPr>
          <w:spacing w:val="-9"/>
        </w:rPr>
        <w:t xml:space="preserve"> </w:t>
      </w:r>
      <w:r>
        <w:t>valve</w:t>
      </w:r>
      <w:r>
        <w:rPr>
          <w:spacing w:val="-9"/>
        </w:rPr>
        <w:t xml:space="preserve"> </w:t>
      </w:r>
      <w:r>
        <w:t>in</w:t>
      </w:r>
      <w:r>
        <w:rPr>
          <w:spacing w:val="-9"/>
        </w:rPr>
        <w:t xml:space="preserve"> </w:t>
      </w:r>
      <w:r>
        <w:t>the</w:t>
      </w:r>
      <w:r>
        <w:rPr>
          <w:spacing w:val="-10"/>
        </w:rPr>
        <w:t xml:space="preserve"> </w:t>
      </w:r>
      <w:r>
        <w:t>line</w:t>
      </w:r>
      <w:r>
        <w:rPr>
          <w:spacing w:val="-9"/>
        </w:rPr>
        <w:t xml:space="preserve"> </w:t>
      </w:r>
      <w:r>
        <w:t>between</w:t>
      </w:r>
      <w:r>
        <w:rPr>
          <w:spacing w:val="-12"/>
        </w:rPr>
        <w:t xml:space="preserve"> </w:t>
      </w:r>
      <w:r>
        <w:t>the</w:t>
      </w:r>
      <w:r>
        <w:rPr>
          <w:spacing w:val="-12"/>
        </w:rPr>
        <w:t xml:space="preserve"> </w:t>
      </w:r>
      <w:r>
        <w:t>two</w:t>
      </w:r>
      <w:r>
        <w:rPr>
          <w:spacing w:val="-11"/>
        </w:rPr>
        <w:t xml:space="preserve"> </w:t>
      </w:r>
      <w:r>
        <w:t xml:space="preserve">closed </w:t>
      </w:r>
      <w:r>
        <w:rPr>
          <w:spacing w:val="-2"/>
        </w:rPr>
        <w:t>valves.</w:t>
      </w:r>
    </w:p>
    <w:p w14:paraId="7328D24F" w14:textId="77777777" w:rsidR="00562CC2" w:rsidRDefault="00000000">
      <w:pPr>
        <w:pStyle w:val="BodyText"/>
        <w:spacing w:before="224"/>
        <w:ind w:left="1120"/>
        <w:jc w:val="both"/>
      </w:pPr>
      <w:r>
        <w:rPr>
          <w:b/>
          <w:u w:val="single"/>
        </w:rPr>
        <w:t>Entry</w:t>
      </w:r>
      <w:r>
        <w:rPr>
          <w:b/>
          <w:spacing w:val="-6"/>
          <w:u w:val="single"/>
        </w:rPr>
        <w:t xml:space="preserve"> </w:t>
      </w:r>
      <w:r>
        <w:rPr>
          <w:b/>
          <w:u w:val="single"/>
        </w:rPr>
        <w:t>rescue</w:t>
      </w:r>
      <w:r>
        <w:rPr>
          <w:b/>
          <w:spacing w:val="-4"/>
        </w:rPr>
        <w:t xml:space="preserve"> </w:t>
      </w:r>
      <w:r>
        <w:t>occurs</w:t>
      </w:r>
      <w:r>
        <w:rPr>
          <w:spacing w:val="-2"/>
        </w:rPr>
        <w:t xml:space="preserve"> </w:t>
      </w:r>
      <w:r>
        <w:t>when</w:t>
      </w:r>
      <w:r>
        <w:rPr>
          <w:spacing w:val="-4"/>
        </w:rPr>
        <w:t xml:space="preserve"> </w:t>
      </w:r>
      <w:r>
        <w:t>a</w:t>
      </w:r>
      <w:r>
        <w:rPr>
          <w:spacing w:val="-6"/>
        </w:rPr>
        <w:t xml:space="preserve"> </w:t>
      </w:r>
      <w:r>
        <w:t>rescue</w:t>
      </w:r>
      <w:r>
        <w:rPr>
          <w:spacing w:val="-6"/>
        </w:rPr>
        <w:t xml:space="preserve"> </w:t>
      </w:r>
      <w:r>
        <w:t>service</w:t>
      </w:r>
      <w:r>
        <w:rPr>
          <w:spacing w:val="-5"/>
        </w:rPr>
        <w:t xml:space="preserve"> </w:t>
      </w:r>
      <w:r>
        <w:t>enters</w:t>
      </w:r>
      <w:r>
        <w:rPr>
          <w:spacing w:val="-4"/>
        </w:rPr>
        <w:t xml:space="preserve"> </w:t>
      </w:r>
      <w:r>
        <w:t>a</w:t>
      </w:r>
      <w:r>
        <w:rPr>
          <w:spacing w:val="-4"/>
        </w:rPr>
        <w:t xml:space="preserve"> </w:t>
      </w:r>
      <w:r>
        <w:t>permit</w:t>
      </w:r>
      <w:r>
        <w:rPr>
          <w:spacing w:val="-5"/>
        </w:rPr>
        <w:t xml:space="preserve"> </w:t>
      </w:r>
      <w:r>
        <w:t>space</w:t>
      </w:r>
      <w:r>
        <w:rPr>
          <w:spacing w:val="-6"/>
        </w:rPr>
        <w:t xml:space="preserve"> </w:t>
      </w:r>
      <w:r>
        <w:t>to</w:t>
      </w:r>
      <w:r>
        <w:rPr>
          <w:spacing w:val="-5"/>
        </w:rPr>
        <w:t xml:space="preserve"> </w:t>
      </w:r>
      <w:r>
        <w:t>rescue</w:t>
      </w:r>
      <w:r>
        <w:rPr>
          <w:spacing w:val="-6"/>
        </w:rPr>
        <w:t xml:space="preserve"> </w:t>
      </w:r>
      <w:r>
        <w:t>one</w:t>
      </w:r>
      <w:r>
        <w:rPr>
          <w:spacing w:val="-4"/>
        </w:rPr>
        <w:t xml:space="preserve"> </w:t>
      </w:r>
      <w:r>
        <w:t>or</w:t>
      </w:r>
      <w:r>
        <w:rPr>
          <w:spacing w:val="-6"/>
        </w:rPr>
        <w:t xml:space="preserve"> </w:t>
      </w:r>
      <w:r>
        <w:t>more</w:t>
      </w:r>
      <w:r>
        <w:rPr>
          <w:spacing w:val="-5"/>
        </w:rPr>
        <w:t xml:space="preserve"> </w:t>
      </w:r>
      <w:r>
        <w:rPr>
          <w:spacing w:val="-2"/>
        </w:rPr>
        <w:t>employees.</w:t>
      </w:r>
    </w:p>
    <w:p w14:paraId="0019246E" w14:textId="77777777" w:rsidR="00562CC2" w:rsidRDefault="00000000">
      <w:pPr>
        <w:pStyle w:val="BodyText"/>
        <w:spacing w:before="229" w:line="242" w:lineRule="auto"/>
        <w:ind w:left="1120" w:right="1184"/>
        <w:jc w:val="both"/>
      </w:pPr>
      <w:r>
        <w:rPr>
          <w:b/>
          <w:u w:val="single"/>
        </w:rPr>
        <w:t>Hot</w:t>
      </w:r>
      <w:r>
        <w:rPr>
          <w:b/>
          <w:spacing w:val="-14"/>
          <w:u w:val="single"/>
        </w:rPr>
        <w:t xml:space="preserve"> </w:t>
      </w:r>
      <w:r>
        <w:rPr>
          <w:b/>
          <w:u w:val="single"/>
        </w:rPr>
        <w:t>work</w:t>
      </w:r>
      <w:r>
        <w:rPr>
          <w:b/>
          <w:spacing w:val="-14"/>
        </w:rPr>
        <w:t xml:space="preserve"> </w:t>
      </w:r>
      <w:r>
        <w:t>means</w:t>
      </w:r>
      <w:r>
        <w:rPr>
          <w:spacing w:val="-14"/>
        </w:rPr>
        <w:t xml:space="preserve"> </w:t>
      </w:r>
      <w:r>
        <w:t>operations</w:t>
      </w:r>
      <w:r>
        <w:rPr>
          <w:spacing w:val="-14"/>
        </w:rPr>
        <w:t xml:space="preserve"> </w:t>
      </w:r>
      <w:r>
        <w:t>capable</w:t>
      </w:r>
      <w:r>
        <w:rPr>
          <w:spacing w:val="-14"/>
        </w:rPr>
        <w:t xml:space="preserve"> </w:t>
      </w:r>
      <w:r>
        <w:t>of</w:t>
      </w:r>
      <w:r>
        <w:rPr>
          <w:spacing w:val="-14"/>
        </w:rPr>
        <w:t xml:space="preserve"> </w:t>
      </w:r>
      <w:r>
        <w:t>providing</w:t>
      </w:r>
      <w:r>
        <w:rPr>
          <w:spacing w:val="-14"/>
        </w:rPr>
        <w:t xml:space="preserve"> </w:t>
      </w:r>
      <w:r>
        <w:t>a</w:t>
      </w:r>
      <w:r>
        <w:rPr>
          <w:spacing w:val="-14"/>
        </w:rPr>
        <w:t xml:space="preserve"> </w:t>
      </w:r>
      <w:r>
        <w:t>source</w:t>
      </w:r>
      <w:r>
        <w:rPr>
          <w:spacing w:val="-14"/>
        </w:rPr>
        <w:t xml:space="preserve"> </w:t>
      </w:r>
      <w:r>
        <w:t>of</w:t>
      </w:r>
      <w:r>
        <w:rPr>
          <w:spacing w:val="-13"/>
        </w:rPr>
        <w:t xml:space="preserve"> </w:t>
      </w:r>
      <w:r>
        <w:t>ignition</w:t>
      </w:r>
      <w:r>
        <w:rPr>
          <w:spacing w:val="-14"/>
        </w:rPr>
        <w:t xml:space="preserve"> </w:t>
      </w:r>
      <w:r>
        <w:t>(for</w:t>
      </w:r>
      <w:r>
        <w:rPr>
          <w:spacing w:val="-14"/>
        </w:rPr>
        <w:t xml:space="preserve"> </w:t>
      </w:r>
      <w:r>
        <w:t>example,</w:t>
      </w:r>
      <w:r>
        <w:rPr>
          <w:spacing w:val="-14"/>
        </w:rPr>
        <w:t xml:space="preserve"> </w:t>
      </w:r>
      <w:r>
        <w:t>riveting,</w:t>
      </w:r>
      <w:r>
        <w:rPr>
          <w:spacing w:val="-14"/>
        </w:rPr>
        <w:t xml:space="preserve"> </w:t>
      </w:r>
      <w:r>
        <w:t>welding,</w:t>
      </w:r>
      <w:r>
        <w:rPr>
          <w:spacing w:val="-14"/>
        </w:rPr>
        <w:t xml:space="preserve"> </w:t>
      </w:r>
      <w:r>
        <w:t>cutting, burning, and heating).</w:t>
      </w:r>
    </w:p>
    <w:p w14:paraId="5F974096" w14:textId="77777777" w:rsidR="00562CC2" w:rsidRDefault="00000000">
      <w:pPr>
        <w:pStyle w:val="BodyText"/>
        <w:spacing w:before="227" w:line="242" w:lineRule="auto"/>
        <w:ind w:left="1120" w:right="1190"/>
        <w:jc w:val="both"/>
      </w:pPr>
      <w:r>
        <w:rPr>
          <w:b/>
          <w:u w:val="single"/>
        </w:rPr>
        <w:t>Inerting</w:t>
      </w:r>
      <w:r>
        <w:rPr>
          <w:b/>
        </w:rPr>
        <w:t xml:space="preserve"> </w:t>
      </w:r>
      <w:r>
        <w:t>means displacing the atmosphere in a permit space by a noncombustible gas (such as nitrogen) to such an extent that the resulting atmosphere is noncombustible.</w:t>
      </w:r>
    </w:p>
    <w:p w14:paraId="4895B646" w14:textId="77777777" w:rsidR="00562CC2" w:rsidRDefault="00000000">
      <w:pPr>
        <w:pStyle w:val="BodyText"/>
        <w:spacing w:before="224"/>
        <w:ind w:left="1120" w:right="1183"/>
        <w:jc w:val="both"/>
      </w:pPr>
      <w:r>
        <w:rPr>
          <w:b/>
          <w:u w:val="single"/>
        </w:rPr>
        <w:t>Isolate</w:t>
      </w:r>
      <w:r>
        <w:rPr>
          <w:b/>
          <w:spacing w:val="-6"/>
          <w:u w:val="single"/>
        </w:rPr>
        <w:t xml:space="preserve"> </w:t>
      </w:r>
      <w:r>
        <w:rPr>
          <w:b/>
          <w:u w:val="single"/>
        </w:rPr>
        <w:t>or</w:t>
      </w:r>
      <w:r>
        <w:rPr>
          <w:b/>
          <w:spacing w:val="-7"/>
          <w:u w:val="single"/>
        </w:rPr>
        <w:t xml:space="preserve"> </w:t>
      </w:r>
      <w:r>
        <w:rPr>
          <w:b/>
          <w:u w:val="single"/>
        </w:rPr>
        <w:t>isolation</w:t>
      </w:r>
      <w:r>
        <w:rPr>
          <w:b/>
          <w:spacing w:val="-5"/>
        </w:rPr>
        <w:t xml:space="preserve"> </w:t>
      </w:r>
      <w:r>
        <w:t>means</w:t>
      </w:r>
      <w:r>
        <w:rPr>
          <w:spacing w:val="-6"/>
        </w:rPr>
        <w:t xml:space="preserve"> </w:t>
      </w:r>
      <w:r>
        <w:t>the</w:t>
      </w:r>
      <w:r>
        <w:rPr>
          <w:spacing w:val="-5"/>
        </w:rPr>
        <w:t xml:space="preserve"> </w:t>
      </w:r>
      <w:r>
        <w:t>process</w:t>
      </w:r>
      <w:r>
        <w:rPr>
          <w:spacing w:val="-5"/>
        </w:rPr>
        <w:t xml:space="preserve"> </w:t>
      </w:r>
      <w:r>
        <w:t>by</w:t>
      </w:r>
      <w:r>
        <w:rPr>
          <w:spacing w:val="-7"/>
        </w:rPr>
        <w:t xml:space="preserve"> </w:t>
      </w:r>
      <w:r>
        <w:t>which</w:t>
      </w:r>
      <w:r>
        <w:rPr>
          <w:spacing w:val="-7"/>
        </w:rPr>
        <w:t xml:space="preserve"> </w:t>
      </w:r>
      <w:r>
        <w:t>employees</w:t>
      </w:r>
      <w:r>
        <w:rPr>
          <w:spacing w:val="-6"/>
        </w:rPr>
        <w:t xml:space="preserve"> </w:t>
      </w:r>
      <w:r>
        <w:t>in</w:t>
      </w:r>
      <w:r>
        <w:rPr>
          <w:spacing w:val="-5"/>
        </w:rPr>
        <w:t xml:space="preserve"> </w:t>
      </w:r>
      <w:r>
        <w:t>a</w:t>
      </w:r>
      <w:r>
        <w:rPr>
          <w:spacing w:val="-7"/>
        </w:rPr>
        <w:t xml:space="preserve"> </w:t>
      </w:r>
      <w:r>
        <w:t>confined</w:t>
      </w:r>
      <w:r>
        <w:rPr>
          <w:spacing w:val="-5"/>
        </w:rPr>
        <w:t xml:space="preserve"> </w:t>
      </w:r>
      <w:r>
        <w:t>space</w:t>
      </w:r>
      <w:r>
        <w:rPr>
          <w:spacing w:val="-4"/>
        </w:rPr>
        <w:t xml:space="preserve"> </w:t>
      </w:r>
      <w:r>
        <w:t>are</w:t>
      </w:r>
      <w:r>
        <w:rPr>
          <w:spacing w:val="-7"/>
        </w:rPr>
        <w:t xml:space="preserve"> </w:t>
      </w:r>
      <w:r>
        <w:t>completely</w:t>
      </w:r>
      <w:r>
        <w:rPr>
          <w:spacing w:val="-7"/>
        </w:rPr>
        <w:t xml:space="preserve"> </w:t>
      </w:r>
      <w:r>
        <w:t>protected against the release of energy and material into the space, and contact with a physical hazard, by such means as: blanking or blinding; misaligning or removing sections of lines, pipes, or ducts; a double block and bleed system; lockout or tag-out of all sources of energy; blocking or disconnecting all mechanical linkages; or placement of barriers to eliminate the potential for employee contact with a physical hazard.</w:t>
      </w:r>
    </w:p>
    <w:p w14:paraId="327E859B" w14:textId="77777777" w:rsidR="00562CC2" w:rsidRDefault="00562CC2">
      <w:pPr>
        <w:pStyle w:val="BodyText"/>
      </w:pPr>
    </w:p>
    <w:p w14:paraId="3AD84D8C" w14:textId="77777777" w:rsidR="00562CC2" w:rsidRDefault="00000000">
      <w:pPr>
        <w:pStyle w:val="BodyText"/>
        <w:spacing w:before="1" w:line="242" w:lineRule="auto"/>
        <w:ind w:left="1120" w:right="1182"/>
        <w:jc w:val="both"/>
      </w:pPr>
      <w:r>
        <w:rPr>
          <w:b/>
          <w:u w:val="single"/>
        </w:rPr>
        <w:t>Line</w:t>
      </w:r>
      <w:r>
        <w:rPr>
          <w:b/>
          <w:spacing w:val="-11"/>
          <w:u w:val="single"/>
        </w:rPr>
        <w:t xml:space="preserve"> </w:t>
      </w:r>
      <w:r>
        <w:rPr>
          <w:b/>
          <w:u w:val="single"/>
        </w:rPr>
        <w:t>breaking</w:t>
      </w:r>
      <w:r>
        <w:rPr>
          <w:b/>
          <w:spacing w:val="-9"/>
        </w:rPr>
        <w:t xml:space="preserve"> </w:t>
      </w:r>
      <w:r>
        <w:t>means</w:t>
      </w:r>
      <w:r>
        <w:rPr>
          <w:spacing w:val="-10"/>
        </w:rPr>
        <w:t xml:space="preserve"> </w:t>
      </w:r>
      <w:r>
        <w:t>the</w:t>
      </w:r>
      <w:r>
        <w:rPr>
          <w:spacing w:val="-12"/>
        </w:rPr>
        <w:t xml:space="preserve"> </w:t>
      </w:r>
      <w:r>
        <w:t>intentional</w:t>
      </w:r>
      <w:r>
        <w:rPr>
          <w:spacing w:val="-10"/>
        </w:rPr>
        <w:t xml:space="preserve"> </w:t>
      </w:r>
      <w:r>
        <w:t>opening</w:t>
      </w:r>
      <w:r>
        <w:rPr>
          <w:spacing w:val="-9"/>
        </w:rPr>
        <w:t xml:space="preserve"> </w:t>
      </w:r>
      <w:r>
        <w:t>of</w:t>
      </w:r>
      <w:r>
        <w:rPr>
          <w:spacing w:val="-9"/>
        </w:rPr>
        <w:t xml:space="preserve"> </w:t>
      </w:r>
      <w:r>
        <w:t>a</w:t>
      </w:r>
      <w:r>
        <w:rPr>
          <w:spacing w:val="-11"/>
        </w:rPr>
        <w:t xml:space="preserve"> </w:t>
      </w:r>
      <w:r>
        <w:t>pipe,</w:t>
      </w:r>
      <w:r>
        <w:rPr>
          <w:spacing w:val="-11"/>
        </w:rPr>
        <w:t xml:space="preserve"> </w:t>
      </w:r>
      <w:r>
        <w:t>line,</w:t>
      </w:r>
      <w:r>
        <w:rPr>
          <w:spacing w:val="-11"/>
        </w:rPr>
        <w:t xml:space="preserve"> </w:t>
      </w:r>
      <w:r>
        <w:t>or</w:t>
      </w:r>
      <w:r>
        <w:rPr>
          <w:spacing w:val="-8"/>
        </w:rPr>
        <w:t xml:space="preserve"> </w:t>
      </w:r>
      <w:r>
        <w:t>duct</w:t>
      </w:r>
      <w:r>
        <w:rPr>
          <w:spacing w:val="-11"/>
        </w:rPr>
        <w:t xml:space="preserve"> </w:t>
      </w:r>
      <w:r>
        <w:t>that</w:t>
      </w:r>
      <w:r>
        <w:rPr>
          <w:spacing w:val="-12"/>
        </w:rPr>
        <w:t xml:space="preserve"> </w:t>
      </w:r>
      <w:r>
        <w:t>is</w:t>
      </w:r>
      <w:r>
        <w:rPr>
          <w:spacing w:val="-8"/>
        </w:rPr>
        <w:t xml:space="preserve"> </w:t>
      </w:r>
      <w:r>
        <w:t>or</w:t>
      </w:r>
      <w:r>
        <w:rPr>
          <w:spacing w:val="-10"/>
        </w:rPr>
        <w:t xml:space="preserve"> </w:t>
      </w:r>
      <w:r>
        <w:t>has</w:t>
      </w:r>
      <w:r>
        <w:rPr>
          <w:spacing w:val="-10"/>
        </w:rPr>
        <w:t xml:space="preserve"> </w:t>
      </w:r>
      <w:r>
        <w:t>been</w:t>
      </w:r>
      <w:r>
        <w:rPr>
          <w:spacing w:val="-11"/>
        </w:rPr>
        <w:t xml:space="preserve"> </w:t>
      </w:r>
      <w:r>
        <w:t>carrying</w:t>
      </w:r>
      <w:r>
        <w:rPr>
          <w:spacing w:val="-11"/>
        </w:rPr>
        <w:t xml:space="preserve"> </w:t>
      </w:r>
      <w:r>
        <w:t>flammable, corrosive, or toxic material, an inert gas, or any fluid at a volume, pressure, or temperature capable of causing injury.</w:t>
      </w:r>
    </w:p>
    <w:p w14:paraId="1723BD38" w14:textId="77777777" w:rsidR="00562CC2" w:rsidRDefault="00000000">
      <w:pPr>
        <w:pStyle w:val="BodyText"/>
        <w:spacing w:before="222" w:line="242" w:lineRule="auto"/>
        <w:ind w:left="1120" w:right="1182"/>
        <w:jc w:val="both"/>
      </w:pPr>
      <w:r>
        <w:rPr>
          <w:b/>
          <w:u w:val="single"/>
        </w:rPr>
        <w:t>Lockout</w:t>
      </w:r>
      <w:r>
        <w:rPr>
          <w:b/>
        </w:rPr>
        <w:t xml:space="preserve"> </w:t>
      </w:r>
      <w:r>
        <w:t>means the placement of a lockout device on an energy isolating device, in accordance with an established</w:t>
      </w:r>
      <w:r>
        <w:rPr>
          <w:spacing w:val="-14"/>
        </w:rPr>
        <w:t xml:space="preserve"> </w:t>
      </w:r>
      <w:r>
        <w:t>procedure,</w:t>
      </w:r>
      <w:r>
        <w:rPr>
          <w:spacing w:val="-14"/>
        </w:rPr>
        <w:t xml:space="preserve"> </w:t>
      </w:r>
      <w:r>
        <w:t>ensuring</w:t>
      </w:r>
      <w:r>
        <w:rPr>
          <w:spacing w:val="-14"/>
        </w:rPr>
        <w:t xml:space="preserve"> </w:t>
      </w:r>
      <w:r>
        <w:t>that</w:t>
      </w:r>
      <w:r>
        <w:rPr>
          <w:spacing w:val="-14"/>
        </w:rPr>
        <w:t xml:space="preserve"> </w:t>
      </w:r>
      <w:r>
        <w:t>the</w:t>
      </w:r>
      <w:r>
        <w:rPr>
          <w:spacing w:val="-14"/>
        </w:rPr>
        <w:t xml:space="preserve"> </w:t>
      </w:r>
      <w:r>
        <w:t>energy</w:t>
      </w:r>
      <w:r>
        <w:rPr>
          <w:spacing w:val="-14"/>
        </w:rPr>
        <w:t xml:space="preserve"> </w:t>
      </w:r>
      <w:r>
        <w:t>isolating</w:t>
      </w:r>
      <w:r>
        <w:rPr>
          <w:spacing w:val="-14"/>
        </w:rPr>
        <w:t xml:space="preserve"> </w:t>
      </w:r>
      <w:r>
        <w:t>device</w:t>
      </w:r>
      <w:r>
        <w:rPr>
          <w:spacing w:val="-11"/>
        </w:rPr>
        <w:t xml:space="preserve"> </w:t>
      </w:r>
      <w:r>
        <w:t>and</w:t>
      </w:r>
      <w:r>
        <w:rPr>
          <w:spacing w:val="-14"/>
        </w:rPr>
        <w:t xml:space="preserve"> </w:t>
      </w:r>
      <w:r>
        <w:t>the</w:t>
      </w:r>
      <w:r>
        <w:rPr>
          <w:spacing w:val="-14"/>
        </w:rPr>
        <w:t xml:space="preserve"> </w:t>
      </w:r>
      <w:r>
        <w:t>equipment</w:t>
      </w:r>
      <w:r>
        <w:rPr>
          <w:spacing w:val="-14"/>
        </w:rPr>
        <w:t xml:space="preserve"> </w:t>
      </w:r>
      <w:r>
        <w:t>being</w:t>
      </w:r>
      <w:r>
        <w:rPr>
          <w:spacing w:val="-14"/>
        </w:rPr>
        <w:t xml:space="preserve"> </w:t>
      </w:r>
      <w:r>
        <w:t>controlled</w:t>
      </w:r>
      <w:r>
        <w:rPr>
          <w:spacing w:val="-13"/>
        </w:rPr>
        <w:t xml:space="preserve"> </w:t>
      </w:r>
      <w:r>
        <w:t>cannot be operated until the lockout device is removed.</w:t>
      </w:r>
    </w:p>
    <w:p w14:paraId="511EBA26" w14:textId="77777777" w:rsidR="00562CC2" w:rsidRDefault="00000000">
      <w:pPr>
        <w:spacing w:before="225" w:line="242" w:lineRule="auto"/>
        <w:ind w:left="1120" w:right="1184"/>
        <w:jc w:val="both"/>
        <w:rPr>
          <w:sz w:val="20"/>
        </w:rPr>
      </w:pPr>
      <w:r>
        <w:rPr>
          <w:b/>
          <w:sz w:val="20"/>
          <w:u w:val="single"/>
        </w:rPr>
        <w:t>Lower</w:t>
      </w:r>
      <w:r>
        <w:rPr>
          <w:b/>
          <w:spacing w:val="-3"/>
          <w:sz w:val="20"/>
          <w:u w:val="single"/>
        </w:rPr>
        <w:t xml:space="preserve"> </w:t>
      </w:r>
      <w:r>
        <w:rPr>
          <w:b/>
          <w:sz w:val="20"/>
          <w:u w:val="single"/>
        </w:rPr>
        <w:t>flammable</w:t>
      </w:r>
      <w:r>
        <w:rPr>
          <w:b/>
          <w:spacing w:val="-2"/>
          <w:sz w:val="20"/>
          <w:u w:val="single"/>
        </w:rPr>
        <w:t xml:space="preserve"> </w:t>
      </w:r>
      <w:r>
        <w:rPr>
          <w:b/>
          <w:sz w:val="20"/>
          <w:u w:val="single"/>
        </w:rPr>
        <w:t>limit</w:t>
      </w:r>
      <w:r>
        <w:rPr>
          <w:b/>
          <w:spacing w:val="-1"/>
          <w:sz w:val="20"/>
          <w:u w:val="single"/>
        </w:rPr>
        <w:t xml:space="preserve"> </w:t>
      </w:r>
      <w:r>
        <w:rPr>
          <w:b/>
          <w:sz w:val="20"/>
          <w:u w:val="single"/>
        </w:rPr>
        <w:t>or lower</w:t>
      </w:r>
      <w:r>
        <w:rPr>
          <w:b/>
          <w:spacing w:val="-3"/>
          <w:sz w:val="20"/>
          <w:u w:val="single"/>
        </w:rPr>
        <w:t xml:space="preserve"> </w:t>
      </w:r>
      <w:r>
        <w:rPr>
          <w:b/>
          <w:sz w:val="20"/>
          <w:u w:val="single"/>
        </w:rPr>
        <w:t>explosive</w:t>
      </w:r>
      <w:r>
        <w:rPr>
          <w:b/>
          <w:spacing w:val="-2"/>
          <w:sz w:val="20"/>
          <w:u w:val="single"/>
        </w:rPr>
        <w:t xml:space="preserve"> </w:t>
      </w:r>
      <w:r>
        <w:rPr>
          <w:b/>
          <w:sz w:val="20"/>
          <w:u w:val="single"/>
        </w:rPr>
        <w:t>limit</w:t>
      </w:r>
      <w:r>
        <w:rPr>
          <w:b/>
          <w:sz w:val="20"/>
        </w:rPr>
        <w:t xml:space="preserve"> </w:t>
      </w:r>
      <w:r>
        <w:rPr>
          <w:sz w:val="20"/>
        </w:rPr>
        <w:t>means</w:t>
      </w:r>
      <w:r>
        <w:rPr>
          <w:spacing w:val="-1"/>
          <w:sz w:val="20"/>
        </w:rPr>
        <w:t xml:space="preserve"> </w:t>
      </w:r>
      <w:r>
        <w:rPr>
          <w:sz w:val="20"/>
        </w:rPr>
        <w:t>the</w:t>
      </w:r>
      <w:r>
        <w:rPr>
          <w:spacing w:val="-3"/>
          <w:sz w:val="20"/>
        </w:rPr>
        <w:t xml:space="preserve"> </w:t>
      </w:r>
      <w:r>
        <w:rPr>
          <w:sz w:val="20"/>
        </w:rPr>
        <w:t>minimum concentration</w:t>
      </w:r>
      <w:r>
        <w:rPr>
          <w:spacing w:val="-3"/>
          <w:sz w:val="20"/>
        </w:rPr>
        <w:t xml:space="preserve"> </w:t>
      </w:r>
      <w:r>
        <w:rPr>
          <w:sz w:val="20"/>
        </w:rPr>
        <w:t>of a</w:t>
      </w:r>
      <w:r>
        <w:rPr>
          <w:spacing w:val="-2"/>
          <w:sz w:val="20"/>
        </w:rPr>
        <w:t xml:space="preserve"> </w:t>
      </w:r>
      <w:r>
        <w:rPr>
          <w:sz w:val="20"/>
        </w:rPr>
        <w:t>substance</w:t>
      </w:r>
      <w:r>
        <w:rPr>
          <w:spacing w:val="-2"/>
          <w:sz w:val="20"/>
        </w:rPr>
        <w:t xml:space="preserve"> </w:t>
      </w:r>
      <w:r>
        <w:rPr>
          <w:sz w:val="20"/>
        </w:rPr>
        <w:t>in</w:t>
      </w:r>
      <w:r>
        <w:rPr>
          <w:spacing w:val="-2"/>
          <w:sz w:val="20"/>
        </w:rPr>
        <w:t xml:space="preserve"> </w:t>
      </w:r>
      <w:r>
        <w:rPr>
          <w:sz w:val="20"/>
        </w:rPr>
        <w:t>air needed for an ignition source to cause a flame or explosion.</w:t>
      </w:r>
    </w:p>
    <w:p w14:paraId="22D83579" w14:textId="77777777" w:rsidR="00562CC2" w:rsidRDefault="00000000">
      <w:pPr>
        <w:spacing w:before="224" w:line="242" w:lineRule="auto"/>
        <w:ind w:left="1120" w:right="1180"/>
        <w:jc w:val="both"/>
        <w:rPr>
          <w:sz w:val="20"/>
        </w:rPr>
      </w:pPr>
      <w:r>
        <w:rPr>
          <w:b/>
          <w:sz w:val="20"/>
          <w:u w:val="single"/>
        </w:rPr>
        <w:t>Oxygen deficient atmosphere</w:t>
      </w:r>
      <w:r>
        <w:rPr>
          <w:b/>
          <w:sz w:val="20"/>
        </w:rPr>
        <w:t xml:space="preserve"> </w:t>
      </w:r>
      <w:r>
        <w:rPr>
          <w:sz w:val="20"/>
        </w:rPr>
        <w:t xml:space="preserve">means an atmosphere containing less than 19.5 percent oxygen by </w:t>
      </w:r>
      <w:r>
        <w:rPr>
          <w:spacing w:val="-2"/>
          <w:sz w:val="20"/>
        </w:rPr>
        <w:t>volume.</w:t>
      </w:r>
    </w:p>
    <w:p w14:paraId="5B882B7C" w14:textId="77777777" w:rsidR="00562CC2" w:rsidRDefault="00000000">
      <w:pPr>
        <w:spacing w:before="227"/>
        <w:ind w:left="1120" w:right="1180"/>
        <w:jc w:val="both"/>
        <w:rPr>
          <w:sz w:val="20"/>
        </w:rPr>
      </w:pPr>
      <w:r>
        <w:rPr>
          <w:b/>
          <w:sz w:val="20"/>
          <w:u w:val="single"/>
        </w:rPr>
        <w:t>Oxygen enriched atmosphere</w:t>
      </w:r>
      <w:r>
        <w:rPr>
          <w:b/>
          <w:sz w:val="20"/>
        </w:rPr>
        <w:t xml:space="preserve"> </w:t>
      </w:r>
      <w:r>
        <w:rPr>
          <w:sz w:val="20"/>
        </w:rPr>
        <w:t xml:space="preserve">means an atmosphere containing more than 23.5 percent oxygen by </w:t>
      </w:r>
      <w:r>
        <w:rPr>
          <w:spacing w:val="-2"/>
          <w:sz w:val="20"/>
        </w:rPr>
        <w:t>volume.</w:t>
      </w:r>
    </w:p>
    <w:p w14:paraId="11F92DA9" w14:textId="77777777" w:rsidR="00562CC2" w:rsidRDefault="00000000">
      <w:pPr>
        <w:pStyle w:val="BodyText"/>
        <w:spacing w:before="229" w:line="242" w:lineRule="auto"/>
        <w:ind w:left="1120" w:right="1181"/>
        <w:jc w:val="both"/>
      </w:pPr>
      <w:r>
        <w:rPr>
          <w:b/>
          <w:u w:val="single"/>
        </w:rPr>
        <w:t>Permit-required</w:t>
      </w:r>
      <w:r>
        <w:rPr>
          <w:b/>
          <w:spacing w:val="-14"/>
          <w:u w:val="single"/>
        </w:rPr>
        <w:t xml:space="preserve"> </w:t>
      </w:r>
      <w:r>
        <w:rPr>
          <w:b/>
          <w:u w:val="single"/>
        </w:rPr>
        <w:t>confined</w:t>
      </w:r>
      <w:r>
        <w:rPr>
          <w:b/>
          <w:spacing w:val="-9"/>
          <w:u w:val="single"/>
        </w:rPr>
        <w:t xml:space="preserve"> </w:t>
      </w:r>
      <w:r>
        <w:rPr>
          <w:b/>
          <w:u w:val="single"/>
        </w:rPr>
        <w:t>space</w:t>
      </w:r>
      <w:r>
        <w:rPr>
          <w:b/>
          <w:spacing w:val="-12"/>
          <w:u w:val="single"/>
        </w:rPr>
        <w:t xml:space="preserve"> </w:t>
      </w:r>
      <w:r>
        <w:rPr>
          <w:b/>
          <w:u w:val="single"/>
        </w:rPr>
        <w:t>program</w:t>
      </w:r>
      <w:r>
        <w:rPr>
          <w:b/>
          <w:spacing w:val="-11"/>
        </w:rPr>
        <w:t xml:space="preserve"> </w:t>
      </w:r>
      <w:r>
        <w:t>(permit</w:t>
      </w:r>
      <w:r>
        <w:rPr>
          <w:spacing w:val="-14"/>
        </w:rPr>
        <w:t xml:space="preserve"> </w:t>
      </w:r>
      <w:r>
        <w:t>space</w:t>
      </w:r>
      <w:r>
        <w:rPr>
          <w:spacing w:val="-14"/>
        </w:rPr>
        <w:t xml:space="preserve"> </w:t>
      </w:r>
      <w:r>
        <w:t>program)</w:t>
      </w:r>
      <w:r>
        <w:rPr>
          <w:spacing w:val="-14"/>
        </w:rPr>
        <w:t xml:space="preserve"> </w:t>
      </w:r>
      <w:r>
        <w:t>means</w:t>
      </w:r>
      <w:r>
        <w:rPr>
          <w:spacing w:val="-13"/>
        </w:rPr>
        <w:t xml:space="preserve"> </w:t>
      </w:r>
      <w:r>
        <w:t>the</w:t>
      </w:r>
      <w:r>
        <w:rPr>
          <w:spacing w:val="-14"/>
        </w:rPr>
        <w:t xml:space="preserve"> </w:t>
      </w:r>
      <w:r>
        <w:t>employer’s</w:t>
      </w:r>
      <w:r>
        <w:rPr>
          <w:spacing w:val="-13"/>
        </w:rPr>
        <w:t xml:space="preserve"> </w:t>
      </w:r>
      <w:r>
        <w:t>overall</w:t>
      </w:r>
      <w:r>
        <w:rPr>
          <w:spacing w:val="-14"/>
        </w:rPr>
        <w:t xml:space="preserve"> </w:t>
      </w:r>
      <w:r>
        <w:t>program for controlling, and, where appropriate, for protecting employees from, permit space hazards and for regulating employee entry into permit spaces.</w:t>
      </w:r>
    </w:p>
    <w:p w14:paraId="1F59584E" w14:textId="77777777" w:rsidR="00562CC2" w:rsidRDefault="00000000">
      <w:pPr>
        <w:pStyle w:val="BodyText"/>
        <w:spacing w:before="222" w:line="242" w:lineRule="auto"/>
        <w:ind w:left="1120" w:right="1179"/>
        <w:jc w:val="both"/>
      </w:pPr>
      <w:r>
        <w:rPr>
          <w:b/>
          <w:u w:val="single"/>
        </w:rPr>
        <w:t>Representative</w:t>
      </w:r>
      <w:r>
        <w:rPr>
          <w:b/>
          <w:spacing w:val="-3"/>
          <w:u w:val="single"/>
        </w:rPr>
        <w:t xml:space="preserve"> </w:t>
      </w:r>
      <w:r>
        <w:rPr>
          <w:b/>
          <w:u w:val="single"/>
        </w:rPr>
        <w:t>permit</w:t>
      </w:r>
      <w:r>
        <w:rPr>
          <w:b/>
          <w:spacing w:val="-3"/>
          <w:u w:val="single"/>
        </w:rPr>
        <w:t xml:space="preserve"> </w:t>
      </w:r>
      <w:r>
        <w:rPr>
          <w:b/>
          <w:u w:val="single"/>
        </w:rPr>
        <w:t>space</w:t>
      </w:r>
      <w:r>
        <w:rPr>
          <w:b/>
          <w:spacing w:val="-2"/>
        </w:rPr>
        <w:t xml:space="preserve"> </w:t>
      </w:r>
      <w:r>
        <w:t>means</w:t>
      </w:r>
      <w:r>
        <w:rPr>
          <w:spacing w:val="-3"/>
        </w:rPr>
        <w:t xml:space="preserve"> </w:t>
      </w:r>
      <w:r>
        <w:t>a</w:t>
      </w:r>
      <w:r>
        <w:rPr>
          <w:spacing w:val="-4"/>
        </w:rPr>
        <w:t xml:space="preserve"> </w:t>
      </w:r>
      <w:r>
        <w:t>mock-up</w:t>
      </w:r>
      <w:r>
        <w:rPr>
          <w:spacing w:val="-4"/>
        </w:rPr>
        <w:t xml:space="preserve"> </w:t>
      </w:r>
      <w:r>
        <w:t>of</w:t>
      </w:r>
      <w:r>
        <w:rPr>
          <w:spacing w:val="-2"/>
        </w:rPr>
        <w:t xml:space="preserve"> </w:t>
      </w:r>
      <w:r>
        <w:t>a</w:t>
      </w:r>
      <w:r>
        <w:rPr>
          <w:spacing w:val="-4"/>
        </w:rPr>
        <w:t xml:space="preserve"> </w:t>
      </w:r>
      <w:r>
        <w:t>confined</w:t>
      </w:r>
      <w:r>
        <w:rPr>
          <w:spacing w:val="-3"/>
        </w:rPr>
        <w:t xml:space="preserve"> </w:t>
      </w:r>
      <w:r>
        <w:t>space</w:t>
      </w:r>
      <w:r>
        <w:rPr>
          <w:spacing w:val="-3"/>
        </w:rPr>
        <w:t xml:space="preserve"> </w:t>
      </w:r>
      <w:r>
        <w:t>that</w:t>
      </w:r>
      <w:r>
        <w:rPr>
          <w:spacing w:val="-3"/>
        </w:rPr>
        <w:t xml:space="preserve"> </w:t>
      </w:r>
      <w:r>
        <w:t>has</w:t>
      </w:r>
      <w:r>
        <w:rPr>
          <w:spacing w:val="-3"/>
        </w:rPr>
        <w:t xml:space="preserve"> </w:t>
      </w:r>
      <w:r>
        <w:t>entrance</w:t>
      </w:r>
      <w:r>
        <w:rPr>
          <w:spacing w:val="-3"/>
        </w:rPr>
        <w:t xml:space="preserve"> </w:t>
      </w:r>
      <w:r>
        <w:t>openings</w:t>
      </w:r>
      <w:r>
        <w:rPr>
          <w:spacing w:val="-3"/>
        </w:rPr>
        <w:t xml:space="preserve"> </w:t>
      </w:r>
      <w:r>
        <w:t>that</w:t>
      </w:r>
      <w:r>
        <w:rPr>
          <w:spacing w:val="-3"/>
        </w:rPr>
        <w:t xml:space="preserve"> </w:t>
      </w:r>
      <w:r>
        <w:t>are similar</w:t>
      </w:r>
      <w:r>
        <w:rPr>
          <w:spacing w:val="-14"/>
        </w:rPr>
        <w:t xml:space="preserve"> </w:t>
      </w:r>
      <w:r>
        <w:t>to,</w:t>
      </w:r>
      <w:r>
        <w:rPr>
          <w:spacing w:val="-11"/>
        </w:rPr>
        <w:t xml:space="preserve"> </w:t>
      </w:r>
      <w:r>
        <w:t>and</w:t>
      </w:r>
      <w:r>
        <w:rPr>
          <w:spacing w:val="-11"/>
        </w:rPr>
        <w:t xml:space="preserve"> </w:t>
      </w:r>
      <w:r>
        <w:t>is</w:t>
      </w:r>
      <w:r>
        <w:rPr>
          <w:spacing w:val="-10"/>
        </w:rPr>
        <w:t xml:space="preserve"> </w:t>
      </w:r>
      <w:r>
        <w:t>of</w:t>
      </w:r>
      <w:r>
        <w:rPr>
          <w:spacing w:val="-11"/>
        </w:rPr>
        <w:t xml:space="preserve"> </w:t>
      </w:r>
      <w:r>
        <w:t>similar</w:t>
      </w:r>
      <w:r>
        <w:rPr>
          <w:spacing w:val="-12"/>
        </w:rPr>
        <w:t xml:space="preserve"> </w:t>
      </w:r>
      <w:r>
        <w:t>size,</w:t>
      </w:r>
      <w:r>
        <w:rPr>
          <w:spacing w:val="-11"/>
        </w:rPr>
        <w:t xml:space="preserve"> </w:t>
      </w:r>
      <w:r>
        <w:t>configuration,</w:t>
      </w:r>
      <w:r>
        <w:rPr>
          <w:spacing w:val="-11"/>
        </w:rPr>
        <w:t xml:space="preserve"> </w:t>
      </w:r>
      <w:r>
        <w:t>and</w:t>
      </w:r>
      <w:r>
        <w:rPr>
          <w:spacing w:val="-11"/>
        </w:rPr>
        <w:t xml:space="preserve"> </w:t>
      </w:r>
      <w:r>
        <w:t>accessibility</w:t>
      </w:r>
      <w:r>
        <w:rPr>
          <w:spacing w:val="-14"/>
        </w:rPr>
        <w:t xml:space="preserve"> </w:t>
      </w:r>
      <w:r>
        <w:t>to,</w:t>
      </w:r>
      <w:r>
        <w:rPr>
          <w:spacing w:val="-13"/>
        </w:rPr>
        <w:t xml:space="preserve"> </w:t>
      </w:r>
      <w:r>
        <w:t>the</w:t>
      </w:r>
      <w:r>
        <w:rPr>
          <w:spacing w:val="-11"/>
        </w:rPr>
        <w:t xml:space="preserve"> </w:t>
      </w:r>
      <w:r>
        <w:t>permit</w:t>
      </w:r>
      <w:r>
        <w:rPr>
          <w:spacing w:val="-13"/>
        </w:rPr>
        <w:t xml:space="preserve"> </w:t>
      </w:r>
      <w:r>
        <w:t>space</w:t>
      </w:r>
      <w:r>
        <w:rPr>
          <w:spacing w:val="-11"/>
        </w:rPr>
        <w:t xml:space="preserve"> </w:t>
      </w:r>
      <w:r>
        <w:t>that</w:t>
      </w:r>
      <w:r>
        <w:rPr>
          <w:spacing w:val="-11"/>
        </w:rPr>
        <w:t xml:space="preserve"> </w:t>
      </w:r>
      <w:r>
        <w:t>authorized</w:t>
      </w:r>
      <w:r>
        <w:rPr>
          <w:spacing w:val="-11"/>
        </w:rPr>
        <w:t xml:space="preserve"> </w:t>
      </w:r>
      <w:r>
        <w:t xml:space="preserve">entrants </w:t>
      </w:r>
      <w:r>
        <w:rPr>
          <w:spacing w:val="-2"/>
        </w:rPr>
        <w:t>enter.</w:t>
      </w:r>
    </w:p>
    <w:p w14:paraId="419D6CBF" w14:textId="77777777" w:rsidR="00562CC2" w:rsidRDefault="00000000">
      <w:pPr>
        <w:pStyle w:val="BodyText"/>
        <w:spacing w:before="225"/>
        <w:ind w:left="1120"/>
        <w:jc w:val="both"/>
      </w:pPr>
      <w:r>
        <w:rPr>
          <w:b/>
          <w:u w:val="single"/>
        </w:rPr>
        <w:t>Rescue</w:t>
      </w:r>
      <w:r>
        <w:rPr>
          <w:b/>
          <w:spacing w:val="-7"/>
          <w:u w:val="single"/>
        </w:rPr>
        <w:t xml:space="preserve"> </w:t>
      </w:r>
      <w:r>
        <w:rPr>
          <w:b/>
          <w:u w:val="single"/>
        </w:rPr>
        <w:t>service</w:t>
      </w:r>
      <w:r>
        <w:rPr>
          <w:b/>
          <w:spacing w:val="-8"/>
        </w:rPr>
        <w:t xml:space="preserve"> </w:t>
      </w:r>
      <w:r>
        <w:t>means</w:t>
      </w:r>
      <w:r>
        <w:rPr>
          <w:spacing w:val="-7"/>
        </w:rPr>
        <w:t xml:space="preserve"> </w:t>
      </w:r>
      <w:r>
        <w:t>the</w:t>
      </w:r>
      <w:r>
        <w:rPr>
          <w:spacing w:val="-6"/>
        </w:rPr>
        <w:t xml:space="preserve"> </w:t>
      </w:r>
      <w:r>
        <w:t>personnel</w:t>
      </w:r>
      <w:r>
        <w:rPr>
          <w:spacing w:val="-8"/>
        </w:rPr>
        <w:t xml:space="preserve"> </w:t>
      </w:r>
      <w:r>
        <w:t>designated</w:t>
      </w:r>
      <w:r>
        <w:rPr>
          <w:spacing w:val="-9"/>
        </w:rPr>
        <w:t xml:space="preserve"> </w:t>
      </w:r>
      <w:r>
        <w:t>to</w:t>
      </w:r>
      <w:r>
        <w:rPr>
          <w:spacing w:val="-8"/>
        </w:rPr>
        <w:t xml:space="preserve"> </w:t>
      </w:r>
      <w:r>
        <w:t>rescue</w:t>
      </w:r>
      <w:r>
        <w:rPr>
          <w:spacing w:val="-9"/>
        </w:rPr>
        <w:t xml:space="preserve"> </w:t>
      </w:r>
      <w:r>
        <w:t>employees</w:t>
      </w:r>
      <w:r>
        <w:rPr>
          <w:spacing w:val="-7"/>
        </w:rPr>
        <w:t xml:space="preserve"> </w:t>
      </w:r>
      <w:r>
        <w:t>from</w:t>
      </w:r>
      <w:r>
        <w:rPr>
          <w:spacing w:val="-4"/>
        </w:rPr>
        <w:t xml:space="preserve"> </w:t>
      </w:r>
      <w:r>
        <w:t>permit</w:t>
      </w:r>
      <w:r>
        <w:rPr>
          <w:spacing w:val="-8"/>
        </w:rPr>
        <w:t xml:space="preserve"> </w:t>
      </w:r>
      <w:r>
        <w:rPr>
          <w:spacing w:val="-2"/>
        </w:rPr>
        <w:t>spaces.</w:t>
      </w:r>
    </w:p>
    <w:p w14:paraId="4F61AF02" w14:textId="77777777" w:rsidR="00562CC2" w:rsidRDefault="00000000">
      <w:pPr>
        <w:pStyle w:val="BodyText"/>
        <w:spacing w:before="229" w:line="242" w:lineRule="auto"/>
        <w:ind w:left="1120" w:right="1181"/>
        <w:jc w:val="both"/>
      </w:pPr>
      <w:r>
        <w:rPr>
          <w:b/>
          <w:u w:val="single"/>
        </w:rPr>
        <w:t>Retrieval system</w:t>
      </w:r>
      <w:r>
        <w:rPr>
          <w:b/>
        </w:rPr>
        <w:t xml:space="preserve"> </w:t>
      </w:r>
      <w:r>
        <w:t xml:space="preserve">means the equipment (including a retrieval line, chest or full body harness, wristlets or anklets, if appropriate, and a lifting device or anchor) used for non-entry rescue of persons from permit </w:t>
      </w:r>
      <w:r>
        <w:rPr>
          <w:spacing w:val="-2"/>
        </w:rPr>
        <w:t>spaces.</w:t>
      </w:r>
    </w:p>
    <w:p w14:paraId="7183AE79" w14:textId="77777777" w:rsidR="00562CC2" w:rsidRDefault="00562CC2">
      <w:pPr>
        <w:spacing w:line="242" w:lineRule="auto"/>
        <w:jc w:val="both"/>
        <w:sectPr w:rsidR="00562CC2" w:rsidSect="000A30F8">
          <w:pgSz w:w="12240" w:h="15840"/>
          <w:pgMar w:top="640" w:right="260" w:bottom="1160" w:left="320" w:header="0" w:footer="972" w:gutter="0"/>
          <w:cols w:space="720"/>
        </w:sectPr>
      </w:pPr>
    </w:p>
    <w:p w14:paraId="63C9547C" w14:textId="77777777" w:rsidR="00562CC2" w:rsidRDefault="00000000">
      <w:pPr>
        <w:pStyle w:val="BodyText"/>
        <w:spacing w:before="77"/>
        <w:ind w:left="1120" w:right="1173"/>
        <w:jc w:val="both"/>
      </w:pPr>
      <w:r>
        <w:rPr>
          <w:b/>
          <w:u w:val="single"/>
        </w:rPr>
        <w:lastRenderedPageBreak/>
        <w:t>Serious physical damage</w:t>
      </w:r>
      <w:r>
        <w:rPr>
          <w:b/>
        </w:rPr>
        <w:t xml:space="preserve"> </w:t>
      </w:r>
      <w:r>
        <w:t>means an impairment or illness in which a body part is made functionally useless</w:t>
      </w:r>
      <w:r>
        <w:rPr>
          <w:spacing w:val="-14"/>
        </w:rPr>
        <w:t xml:space="preserve"> </w:t>
      </w:r>
      <w:r>
        <w:t>or</w:t>
      </w:r>
      <w:r>
        <w:rPr>
          <w:spacing w:val="-14"/>
        </w:rPr>
        <w:t xml:space="preserve"> </w:t>
      </w:r>
      <w:r>
        <w:t>is</w:t>
      </w:r>
      <w:r>
        <w:rPr>
          <w:spacing w:val="-11"/>
        </w:rPr>
        <w:t xml:space="preserve"> </w:t>
      </w:r>
      <w:r>
        <w:t>substantially</w:t>
      </w:r>
      <w:r>
        <w:rPr>
          <w:spacing w:val="-14"/>
        </w:rPr>
        <w:t xml:space="preserve"> </w:t>
      </w:r>
      <w:r>
        <w:t>reduced</w:t>
      </w:r>
      <w:r>
        <w:rPr>
          <w:spacing w:val="-12"/>
        </w:rPr>
        <w:t xml:space="preserve"> </w:t>
      </w:r>
      <w:r>
        <w:t>in</w:t>
      </w:r>
      <w:r>
        <w:rPr>
          <w:spacing w:val="-14"/>
        </w:rPr>
        <w:t xml:space="preserve"> </w:t>
      </w:r>
      <w:r>
        <w:t>efficiency.</w:t>
      </w:r>
      <w:r>
        <w:rPr>
          <w:spacing w:val="-11"/>
        </w:rPr>
        <w:t xml:space="preserve"> </w:t>
      </w:r>
      <w:r>
        <w:t>Such</w:t>
      </w:r>
      <w:r>
        <w:rPr>
          <w:spacing w:val="-11"/>
        </w:rPr>
        <w:t xml:space="preserve"> </w:t>
      </w:r>
      <w:r>
        <w:t>impairment</w:t>
      </w:r>
      <w:r>
        <w:rPr>
          <w:spacing w:val="-14"/>
        </w:rPr>
        <w:t xml:space="preserve"> </w:t>
      </w:r>
      <w:r>
        <w:t>or</w:t>
      </w:r>
      <w:r>
        <w:rPr>
          <w:spacing w:val="-13"/>
        </w:rPr>
        <w:t xml:space="preserve"> </w:t>
      </w:r>
      <w:r>
        <w:t>illness</w:t>
      </w:r>
      <w:r>
        <w:rPr>
          <w:spacing w:val="-14"/>
        </w:rPr>
        <w:t xml:space="preserve"> </w:t>
      </w:r>
      <w:r>
        <w:t>may</w:t>
      </w:r>
      <w:r>
        <w:rPr>
          <w:spacing w:val="-14"/>
        </w:rPr>
        <w:t xml:space="preserve"> </w:t>
      </w:r>
      <w:r>
        <w:t>be</w:t>
      </w:r>
      <w:r>
        <w:rPr>
          <w:spacing w:val="-13"/>
        </w:rPr>
        <w:t xml:space="preserve"> </w:t>
      </w:r>
      <w:r>
        <w:t>permanent</w:t>
      </w:r>
      <w:r>
        <w:rPr>
          <w:spacing w:val="-14"/>
        </w:rPr>
        <w:t xml:space="preserve"> </w:t>
      </w:r>
      <w:r>
        <w:t>or</w:t>
      </w:r>
      <w:r>
        <w:rPr>
          <w:spacing w:val="-13"/>
        </w:rPr>
        <w:t xml:space="preserve"> </w:t>
      </w:r>
      <w:r>
        <w:t>temporary and</w:t>
      </w:r>
      <w:r>
        <w:rPr>
          <w:spacing w:val="-7"/>
        </w:rPr>
        <w:t xml:space="preserve"> </w:t>
      </w:r>
      <w:r>
        <w:t>includes,</w:t>
      </w:r>
      <w:r>
        <w:rPr>
          <w:spacing w:val="-9"/>
        </w:rPr>
        <w:t xml:space="preserve"> </w:t>
      </w:r>
      <w:r>
        <w:t>but</w:t>
      </w:r>
      <w:r>
        <w:rPr>
          <w:spacing w:val="-9"/>
        </w:rPr>
        <w:t xml:space="preserve"> </w:t>
      </w:r>
      <w:r>
        <w:t>is</w:t>
      </w:r>
      <w:r>
        <w:rPr>
          <w:spacing w:val="-8"/>
        </w:rPr>
        <w:t xml:space="preserve"> </w:t>
      </w:r>
      <w:r>
        <w:t>not</w:t>
      </w:r>
      <w:r>
        <w:rPr>
          <w:spacing w:val="-9"/>
        </w:rPr>
        <w:t xml:space="preserve"> </w:t>
      </w:r>
      <w:r>
        <w:t>limited</w:t>
      </w:r>
      <w:r>
        <w:rPr>
          <w:spacing w:val="-9"/>
        </w:rPr>
        <w:t xml:space="preserve"> </w:t>
      </w:r>
      <w:r>
        <w:t>to,</w:t>
      </w:r>
      <w:r>
        <w:rPr>
          <w:spacing w:val="-7"/>
        </w:rPr>
        <w:t xml:space="preserve"> </w:t>
      </w:r>
      <w:r>
        <w:t>loss</w:t>
      </w:r>
      <w:r>
        <w:rPr>
          <w:spacing w:val="-8"/>
        </w:rPr>
        <w:t xml:space="preserve"> </w:t>
      </w:r>
      <w:r>
        <w:t>of</w:t>
      </w:r>
      <w:r>
        <w:rPr>
          <w:spacing w:val="-7"/>
        </w:rPr>
        <w:t xml:space="preserve"> </w:t>
      </w:r>
      <w:r>
        <w:t>consciousness,</w:t>
      </w:r>
      <w:r>
        <w:rPr>
          <w:spacing w:val="-9"/>
        </w:rPr>
        <w:t xml:space="preserve"> </w:t>
      </w:r>
      <w:r>
        <w:t>disorientation,</w:t>
      </w:r>
      <w:r>
        <w:rPr>
          <w:spacing w:val="-9"/>
        </w:rPr>
        <w:t xml:space="preserve"> </w:t>
      </w:r>
      <w:r>
        <w:t>or</w:t>
      </w:r>
      <w:r>
        <w:rPr>
          <w:spacing w:val="-8"/>
        </w:rPr>
        <w:t xml:space="preserve"> </w:t>
      </w:r>
      <w:r>
        <w:t>other</w:t>
      </w:r>
      <w:r>
        <w:rPr>
          <w:spacing w:val="-8"/>
        </w:rPr>
        <w:t xml:space="preserve"> </w:t>
      </w:r>
      <w:r>
        <w:t>immediate</w:t>
      </w:r>
      <w:r>
        <w:rPr>
          <w:spacing w:val="-9"/>
        </w:rPr>
        <w:t xml:space="preserve"> </w:t>
      </w:r>
      <w:r>
        <w:t>and</w:t>
      </w:r>
      <w:r>
        <w:rPr>
          <w:spacing w:val="-9"/>
        </w:rPr>
        <w:t xml:space="preserve"> </w:t>
      </w:r>
      <w:r>
        <w:t>substantial reduction in mental efficiency. Injuries involving such impairment would usually require treatment by a physician or other licensed health-care professional.</w:t>
      </w:r>
    </w:p>
    <w:p w14:paraId="3DBB150E" w14:textId="77777777" w:rsidR="00562CC2" w:rsidRDefault="00562CC2">
      <w:pPr>
        <w:pStyle w:val="BodyText"/>
      </w:pPr>
    </w:p>
    <w:p w14:paraId="4D23852A" w14:textId="77777777" w:rsidR="00562CC2" w:rsidRDefault="00000000">
      <w:pPr>
        <w:pStyle w:val="BodyText"/>
        <w:ind w:left="1120" w:right="1172"/>
        <w:jc w:val="both"/>
      </w:pPr>
      <w:r>
        <w:rPr>
          <w:b/>
          <w:u w:val="single"/>
        </w:rPr>
        <w:t>Tag-out</w:t>
      </w:r>
      <w:r>
        <w:rPr>
          <w:b/>
          <w:spacing w:val="-6"/>
        </w:rPr>
        <w:t xml:space="preserve"> </w:t>
      </w:r>
      <w:r>
        <w:t>means:(1)</w:t>
      </w:r>
      <w:r>
        <w:rPr>
          <w:spacing w:val="-5"/>
        </w:rPr>
        <w:t xml:space="preserve"> </w:t>
      </w:r>
      <w:r>
        <w:t>Placement</w:t>
      </w:r>
      <w:r>
        <w:rPr>
          <w:spacing w:val="-5"/>
        </w:rPr>
        <w:t xml:space="preserve"> </w:t>
      </w:r>
      <w:r>
        <w:t>of</w:t>
      </w:r>
      <w:r>
        <w:rPr>
          <w:spacing w:val="-4"/>
        </w:rPr>
        <w:t xml:space="preserve"> </w:t>
      </w:r>
      <w:r>
        <w:t>a</w:t>
      </w:r>
      <w:r>
        <w:rPr>
          <w:spacing w:val="-4"/>
        </w:rPr>
        <w:t xml:space="preserve"> </w:t>
      </w:r>
      <w:r>
        <w:t>tag-out</w:t>
      </w:r>
      <w:r>
        <w:rPr>
          <w:spacing w:val="-3"/>
        </w:rPr>
        <w:t xml:space="preserve"> </w:t>
      </w:r>
      <w:r>
        <w:t>device</w:t>
      </w:r>
      <w:r>
        <w:rPr>
          <w:spacing w:val="-3"/>
        </w:rPr>
        <w:t xml:space="preserve"> </w:t>
      </w:r>
      <w:r>
        <w:t>on</w:t>
      </w:r>
      <w:r>
        <w:rPr>
          <w:spacing w:val="-3"/>
        </w:rPr>
        <w:t xml:space="preserve"> </w:t>
      </w:r>
      <w:r>
        <w:t>a</w:t>
      </w:r>
      <w:r>
        <w:rPr>
          <w:spacing w:val="-4"/>
        </w:rPr>
        <w:t xml:space="preserve"> </w:t>
      </w:r>
      <w:r>
        <w:t>circuit</w:t>
      </w:r>
      <w:r>
        <w:rPr>
          <w:spacing w:val="-3"/>
        </w:rPr>
        <w:t xml:space="preserve"> </w:t>
      </w:r>
      <w:r>
        <w:t>or</w:t>
      </w:r>
      <w:r>
        <w:rPr>
          <w:spacing w:val="-5"/>
        </w:rPr>
        <w:t xml:space="preserve"> </w:t>
      </w:r>
      <w:r>
        <w:t>equipment</w:t>
      </w:r>
      <w:r>
        <w:rPr>
          <w:spacing w:val="-5"/>
        </w:rPr>
        <w:t xml:space="preserve"> </w:t>
      </w:r>
      <w:r>
        <w:t>that</w:t>
      </w:r>
      <w:r>
        <w:rPr>
          <w:spacing w:val="-3"/>
        </w:rPr>
        <w:t xml:space="preserve"> </w:t>
      </w:r>
      <w:r>
        <w:t>has</w:t>
      </w:r>
      <w:r>
        <w:rPr>
          <w:spacing w:val="-5"/>
        </w:rPr>
        <w:t xml:space="preserve"> </w:t>
      </w:r>
      <w:r>
        <w:t>been</w:t>
      </w:r>
      <w:r>
        <w:rPr>
          <w:spacing w:val="-6"/>
        </w:rPr>
        <w:t xml:space="preserve"> </w:t>
      </w:r>
      <w:r>
        <w:t>de-energized,</w:t>
      </w:r>
      <w:r>
        <w:rPr>
          <w:spacing w:val="-5"/>
        </w:rPr>
        <w:t xml:space="preserve"> </w:t>
      </w:r>
      <w:r>
        <w:t>in accordance with an established procedure, to indicate that the circuit or equipment being controlled may not</w:t>
      </w:r>
      <w:r>
        <w:rPr>
          <w:spacing w:val="-5"/>
        </w:rPr>
        <w:t xml:space="preserve"> </w:t>
      </w:r>
      <w:r>
        <w:t>be</w:t>
      </w:r>
      <w:r>
        <w:rPr>
          <w:spacing w:val="-6"/>
        </w:rPr>
        <w:t xml:space="preserve"> </w:t>
      </w:r>
      <w:r>
        <w:t>operated</w:t>
      </w:r>
      <w:r>
        <w:rPr>
          <w:spacing w:val="-6"/>
        </w:rPr>
        <w:t xml:space="preserve"> </w:t>
      </w:r>
      <w:r>
        <w:t>until</w:t>
      </w:r>
      <w:r>
        <w:rPr>
          <w:spacing w:val="-6"/>
        </w:rPr>
        <w:t xml:space="preserve"> </w:t>
      </w:r>
      <w:r>
        <w:t>the</w:t>
      </w:r>
      <w:r>
        <w:rPr>
          <w:spacing w:val="-4"/>
        </w:rPr>
        <w:t xml:space="preserve"> </w:t>
      </w:r>
      <w:r>
        <w:t>tag-out</w:t>
      </w:r>
      <w:r>
        <w:rPr>
          <w:spacing w:val="-5"/>
        </w:rPr>
        <w:t xml:space="preserve"> </w:t>
      </w:r>
      <w:r>
        <w:t>device</w:t>
      </w:r>
      <w:r>
        <w:rPr>
          <w:spacing w:val="-6"/>
        </w:rPr>
        <w:t xml:space="preserve"> </w:t>
      </w:r>
      <w:r>
        <w:t>is</w:t>
      </w:r>
      <w:r>
        <w:rPr>
          <w:spacing w:val="-4"/>
        </w:rPr>
        <w:t xml:space="preserve"> </w:t>
      </w:r>
      <w:r>
        <w:t>removed;</w:t>
      </w:r>
      <w:r>
        <w:rPr>
          <w:spacing w:val="-5"/>
        </w:rPr>
        <w:t xml:space="preserve"> </w:t>
      </w:r>
      <w:r>
        <w:t>and</w:t>
      </w:r>
      <w:r>
        <w:rPr>
          <w:spacing w:val="-6"/>
        </w:rPr>
        <w:t xml:space="preserve"> </w:t>
      </w:r>
      <w:r>
        <w:t>(2)</w:t>
      </w:r>
      <w:r>
        <w:rPr>
          <w:spacing w:val="-5"/>
        </w:rPr>
        <w:t xml:space="preserve"> </w:t>
      </w:r>
      <w:r>
        <w:t>The</w:t>
      </w:r>
      <w:r>
        <w:rPr>
          <w:spacing w:val="-6"/>
        </w:rPr>
        <w:t xml:space="preserve"> </w:t>
      </w:r>
      <w:r>
        <w:t>employer</w:t>
      </w:r>
      <w:r>
        <w:rPr>
          <w:spacing w:val="-5"/>
        </w:rPr>
        <w:t xml:space="preserve"> </w:t>
      </w:r>
      <w:r>
        <w:t>ensures</w:t>
      </w:r>
      <w:r>
        <w:rPr>
          <w:spacing w:val="-5"/>
        </w:rPr>
        <w:t xml:space="preserve"> </w:t>
      </w:r>
      <w:r>
        <w:t>that</w:t>
      </w:r>
      <w:r>
        <w:rPr>
          <w:spacing w:val="-5"/>
        </w:rPr>
        <w:t xml:space="preserve"> </w:t>
      </w:r>
      <w:r>
        <w:t>(i)</w:t>
      </w:r>
      <w:r>
        <w:rPr>
          <w:spacing w:val="-5"/>
        </w:rPr>
        <w:t xml:space="preserve"> </w:t>
      </w:r>
      <w:r>
        <w:t>tag-out</w:t>
      </w:r>
      <w:r>
        <w:rPr>
          <w:spacing w:val="-5"/>
        </w:rPr>
        <w:t xml:space="preserve"> </w:t>
      </w:r>
      <w:r>
        <w:t>provides equivalent protection to lockout, or (ii) that lockout is infeasible and the employer has relieved, disconnected, restrained and otherwise rendered safe stored (residual) energy.</w:t>
      </w:r>
    </w:p>
    <w:p w14:paraId="66B8763F" w14:textId="77777777" w:rsidR="00562CC2" w:rsidRDefault="00562CC2">
      <w:pPr>
        <w:jc w:val="both"/>
        <w:sectPr w:rsidR="00562CC2" w:rsidSect="000A30F8">
          <w:pgSz w:w="12240" w:h="15840"/>
          <w:pgMar w:top="640" w:right="260" w:bottom="1160" w:left="320" w:header="0" w:footer="972" w:gutter="0"/>
          <w:cols w:space="720"/>
        </w:sectPr>
      </w:pPr>
    </w:p>
    <w:p w14:paraId="4D9D2E7F" w14:textId="77777777" w:rsidR="00562CC2" w:rsidRDefault="00000000">
      <w:pPr>
        <w:spacing w:before="68"/>
        <w:ind w:right="56"/>
        <w:jc w:val="center"/>
        <w:rPr>
          <w:b/>
          <w:sz w:val="40"/>
        </w:rPr>
      </w:pPr>
      <w:r>
        <w:rPr>
          <w:b/>
          <w:sz w:val="40"/>
        </w:rPr>
        <w:lastRenderedPageBreak/>
        <w:t>APPENDIX</w:t>
      </w:r>
      <w:r>
        <w:rPr>
          <w:b/>
          <w:spacing w:val="-3"/>
          <w:sz w:val="40"/>
        </w:rPr>
        <w:t xml:space="preserve"> </w:t>
      </w:r>
      <w:r>
        <w:rPr>
          <w:b/>
          <w:spacing w:val="-10"/>
          <w:sz w:val="40"/>
        </w:rPr>
        <w:t>D</w:t>
      </w:r>
    </w:p>
    <w:p w14:paraId="220D8F49" w14:textId="77777777" w:rsidR="00562CC2" w:rsidRDefault="00000000">
      <w:pPr>
        <w:spacing w:before="459"/>
        <w:ind w:left="1326" w:right="1385"/>
        <w:jc w:val="center"/>
        <w:rPr>
          <w:b/>
          <w:sz w:val="40"/>
        </w:rPr>
      </w:pPr>
      <w:r>
        <w:rPr>
          <w:b/>
          <w:sz w:val="40"/>
        </w:rPr>
        <w:t>ADDITIONAL</w:t>
      </w:r>
      <w:r>
        <w:rPr>
          <w:b/>
          <w:spacing w:val="-11"/>
          <w:sz w:val="40"/>
        </w:rPr>
        <w:t xml:space="preserve"> </w:t>
      </w:r>
      <w:r>
        <w:rPr>
          <w:b/>
          <w:sz w:val="40"/>
        </w:rPr>
        <w:t>INFORMATION</w:t>
      </w:r>
      <w:r>
        <w:rPr>
          <w:b/>
          <w:spacing w:val="-11"/>
          <w:sz w:val="40"/>
        </w:rPr>
        <w:t xml:space="preserve"> </w:t>
      </w:r>
      <w:r>
        <w:rPr>
          <w:b/>
          <w:sz w:val="40"/>
        </w:rPr>
        <w:t>RELATING</w:t>
      </w:r>
      <w:r>
        <w:rPr>
          <w:b/>
          <w:spacing w:val="-11"/>
          <w:sz w:val="40"/>
        </w:rPr>
        <w:t xml:space="preserve"> </w:t>
      </w:r>
      <w:r>
        <w:rPr>
          <w:b/>
          <w:sz w:val="40"/>
        </w:rPr>
        <w:t>TO THE OSHA CONFIEND SPACE RULES</w:t>
      </w:r>
    </w:p>
    <w:p w14:paraId="7D3EB27E" w14:textId="77777777" w:rsidR="00562CC2" w:rsidRDefault="00000000">
      <w:pPr>
        <w:spacing w:before="2"/>
        <w:ind w:right="55"/>
        <w:jc w:val="center"/>
        <w:rPr>
          <w:b/>
          <w:sz w:val="40"/>
        </w:rPr>
      </w:pPr>
      <w:r>
        <w:rPr>
          <w:b/>
          <w:sz w:val="40"/>
        </w:rPr>
        <w:t>AND</w:t>
      </w:r>
      <w:r>
        <w:rPr>
          <w:b/>
          <w:spacing w:val="-7"/>
          <w:sz w:val="40"/>
        </w:rPr>
        <w:t xml:space="preserve"> </w:t>
      </w:r>
      <w:r>
        <w:rPr>
          <w:b/>
          <w:sz w:val="40"/>
        </w:rPr>
        <w:t>“CONSTRUCTION”</w:t>
      </w:r>
      <w:r>
        <w:rPr>
          <w:b/>
          <w:spacing w:val="-5"/>
          <w:sz w:val="40"/>
        </w:rPr>
        <w:t xml:space="preserve"> </w:t>
      </w:r>
      <w:r>
        <w:rPr>
          <w:b/>
          <w:sz w:val="40"/>
        </w:rPr>
        <w:t>VS</w:t>
      </w:r>
      <w:r>
        <w:rPr>
          <w:b/>
          <w:spacing w:val="-6"/>
          <w:sz w:val="40"/>
        </w:rPr>
        <w:t xml:space="preserve"> </w:t>
      </w:r>
      <w:r>
        <w:rPr>
          <w:b/>
          <w:spacing w:val="-2"/>
          <w:sz w:val="40"/>
        </w:rPr>
        <w:t>“MAINTENANCE”</w:t>
      </w:r>
    </w:p>
    <w:p w14:paraId="695276D8" w14:textId="77777777" w:rsidR="00562CC2" w:rsidRDefault="00562CC2">
      <w:pPr>
        <w:jc w:val="center"/>
        <w:rPr>
          <w:sz w:val="40"/>
        </w:rPr>
        <w:sectPr w:rsidR="00562CC2" w:rsidSect="000A30F8">
          <w:pgSz w:w="12240" w:h="15840"/>
          <w:pgMar w:top="1340" w:right="260" w:bottom="1160" w:left="320" w:header="0" w:footer="972" w:gutter="0"/>
          <w:cols w:space="720"/>
        </w:sectPr>
      </w:pPr>
    </w:p>
    <w:p w14:paraId="1BA62C0A" w14:textId="77777777" w:rsidR="00562CC2" w:rsidRDefault="00000000">
      <w:pPr>
        <w:pStyle w:val="Heading9"/>
        <w:spacing w:before="75"/>
        <w:jc w:val="both"/>
      </w:pPr>
      <w:r>
        <w:lastRenderedPageBreak/>
        <w:t>5</w:t>
      </w:r>
      <w:r>
        <w:rPr>
          <w:spacing w:val="-8"/>
        </w:rPr>
        <w:t xml:space="preserve"> </w:t>
      </w:r>
      <w:r>
        <w:t>KEY</w:t>
      </w:r>
      <w:r>
        <w:rPr>
          <w:spacing w:val="-6"/>
        </w:rPr>
        <w:t xml:space="preserve"> </w:t>
      </w:r>
      <w:r>
        <w:t>DIFFERENCES</w:t>
      </w:r>
      <w:r>
        <w:rPr>
          <w:spacing w:val="-7"/>
        </w:rPr>
        <w:t xml:space="preserve"> </w:t>
      </w:r>
      <w:r>
        <w:t>OF</w:t>
      </w:r>
      <w:r>
        <w:rPr>
          <w:spacing w:val="-5"/>
        </w:rPr>
        <w:t xml:space="preserve"> </w:t>
      </w:r>
      <w:r>
        <w:t>THE</w:t>
      </w:r>
      <w:r>
        <w:rPr>
          <w:spacing w:val="-7"/>
        </w:rPr>
        <w:t xml:space="preserve"> </w:t>
      </w:r>
      <w:r>
        <w:t>CONFINED</w:t>
      </w:r>
      <w:r>
        <w:rPr>
          <w:spacing w:val="-5"/>
        </w:rPr>
        <w:t xml:space="preserve"> </w:t>
      </w:r>
      <w:r>
        <w:t>SPACE</w:t>
      </w:r>
      <w:r>
        <w:rPr>
          <w:spacing w:val="-6"/>
        </w:rPr>
        <w:t xml:space="preserve"> </w:t>
      </w:r>
      <w:r>
        <w:t>ENTRY</w:t>
      </w:r>
      <w:r>
        <w:rPr>
          <w:spacing w:val="-5"/>
        </w:rPr>
        <w:t xml:space="preserve"> </w:t>
      </w:r>
      <w:r>
        <w:t>PROGRAM</w:t>
      </w:r>
      <w:r>
        <w:rPr>
          <w:spacing w:val="-3"/>
        </w:rPr>
        <w:t xml:space="preserve"> </w:t>
      </w:r>
      <w:r>
        <w:t>IN</w:t>
      </w:r>
      <w:r>
        <w:rPr>
          <w:spacing w:val="-8"/>
        </w:rPr>
        <w:t xml:space="preserve"> </w:t>
      </w:r>
      <w:r>
        <w:t>CONSTRUCTION</w:t>
      </w:r>
      <w:r>
        <w:rPr>
          <w:spacing w:val="-7"/>
        </w:rPr>
        <w:t xml:space="preserve"> </w:t>
      </w:r>
      <w:r>
        <w:rPr>
          <w:spacing w:val="-4"/>
        </w:rPr>
        <w:t>RULE</w:t>
      </w:r>
    </w:p>
    <w:p w14:paraId="50F440DE" w14:textId="77777777" w:rsidR="00562CC2" w:rsidRDefault="00562CC2">
      <w:pPr>
        <w:pStyle w:val="BodyText"/>
        <w:spacing w:before="4"/>
        <w:rPr>
          <w:b/>
        </w:rPr>
      </w:pPr>
    </w:p>
    <w:p w14:paraId="45695832" w14:textId="77777777" w:rsidR="00562CC2" w:rsidRDefault="00000000">
      <w:pPr>
        <w:pStyle w:val="ListParagraph"/>
        <w:numPr>
          <w:ilvl w:val="0"/>
          <w:numId w:val="173"/>
        </w:numPr>
        <w:tabs>
          <w:tab w:val="left" w:pos="1383"/>
        </w:tabs>
        <w:ind w:right="1182" w:firstLine="0"/>
        <w:jc w:val="both"/>
        <w:rPr>
          <w:sz w:val="20"/>
        </w:rPr>
      </w:pPr>
      <w:r>
        <w:rPr>
          <w:sz w:val="20"/>
        </w:rPr>
        <w:t>More detailed provisions requiring coordinated activities when there are multiple employers at the construction worksite.</w:t>
      </w:r>
      <w:r>
        <w:rPr>
          <w:spacing w:val="40"/>
          <w:sz w:val="20"/>
        </w:rPr>
        <w:t xml:space="preserve"> </w:t>
      </w:r>
      <w:r>
        <w:rPr>
          <w:sz w:val="20"/>
        </w:rPr>
        <w:t>This will ensure hazards are not introduced into a confined space by workers performing tasks outside the space.</w:t>
      </w:r>
      <w:r>
        <w:rPr>
          <w:spacing w:val="40"/>
          <w:sz w:val="20"/>
        </w:rPr>
        <w:t xml:space="preserve"> </w:t>
      </w:r>
      <w:r>
        <w:rPr>
          <w:sz w:val="20"/>
        </w:rPr>
        <w:t>An example would be a generator running near the entrance of a confined space causing a buildup of carbon monoxide within the space.</w:t>
      </w:r>
    </w:p>
    <w:p w14:paraId="75693DF1" w14:textId="77777777" w:rsidR="00562CC2" w:rsidRDefault="00000000">
      <w:pPr>
        <w:pStyle w:val="ListParagraph"/>
        <w:numPr>
          <w:ilvl w:val="0"/>
          <w:numId w:val="173"/>
        </w:numPr>
        <w:tabs>
          <w:tab w:val="left" w:pos="1349"/>
        </w:tabs>
        <w:spacing w:before="230"/>
        <w:ind w:right="1188" w:firstLine="0"/>
        <w:jc w:val="both"/>
        <w:rPr>
          <w:sz w:val="20"/>
        </w:rPr>
      </w:pPr>
      <w:r>
        <w:rPr>
          <w:sz w:val="20"/>
        </w:rPr>
        <w:t xml:space="preserve">Requiring a competent person to evaluate the work site and identify confined spaces, including permit </w:t>
      </w:r>
      <w:r>
        <w:rPr>
          <w:spacing w:val="-2"/>
          <w:sz w:val="20"/>
        </w:rPr>
        <w:t>spaces.</w:t>
      </w:r>
    </w:p>
    <w:p w14:paraId="617A4733" w14:textId="77777777" w:rsidR="00562CC2" w:rsidRDefault="00562CC2">
      <w:pPr>
        <w:pStyle w:val="BodyText"/>
        <w:spacing w:before="1"/>
      </w:pPr>
    </w:p>
    <w:p w14:paraId="2B0A6B16" w14:textId="77777777" w:rsidR="00562CC2" w:rsidRDefault="00000000">
      <w:pPr>
        <w:pStyle w:val="ListParagraph"/>
        <w:numPr>
          <w:ilvl w:val="0"/>
          <w:numId w:val="173"/>
        </w:numPr>
        <w:tabs>
          <w:tab w:val="left" w:pos="1340"/>
        </w:tabs>
        <w:ind w:left="1340" w:hanging="220"/>
        <w:jc w:val="both"/>
        <w:rPr>
          <w:sz w:val="20"/>
        </w:rPr>
      </w:pPr>
      <w:r>
        <w:rPr>
          <w:sz w:val="20"/>
        </w:rPr>
        <w:t>Requiring</w:t>
      </w:r>
      <w:r>
        <w:rPr>
          <w:spacing w:val="-12"/>
          <w:sz w:val="20"/>
        </w:rPr>
        <w:t xml:space="preserve"> </w:t>
      </w:r>
      <w:r>
        <w:rPr>
          <w:sz w:val="20"/>
        </w:rPr>
        <w:t>continuous</w:t>
      </w:r>
      <w:r>
        <w:rPr>
          <w:spacing w:val="-11"/>
          <w:sz w:val="20"/>
        </w:rPr>
        <w:t xml:space="preserve"> </w:t>
      </w:r>
      <w:r>
        <w:rPr>
          <w:sz w:val="20"/>
        </w:rPr>
        <w:t>atmospheric</w:t>
      </w:r>
      <w:r>
        <w:rPr>
          <w:spacing w:val="-12"/>
          <w:sz w:val="20"/>
        </w:rPr>
        <w:t xml:space="preserve"> </w:t>
      </w:r>
      <w:r>
        <w:rPr>
          <w:sz w:val="20"/>
        </w:rPr>
        <w:t>monitoring</w:t>
      </w:r>
      <w:r>
        <w:rPr>
          <w:spacing w:val="-11"/>
          <w:sz w:val="20"/>
        </w:rPr>
        <w:t xml:space="preserve"> </w:t>
      </w:r>
      <w:r>
        <w:rPr>
          <w:sz w:val="20"/>
        </w:rPr>
        <w:t>whenever</w:t>
      </w:r>
      <w:r>
        <w:rPr>
          <w:spacing w:val="-11"/>
          <w:sz w:val="20"/>
        </w:rPr>
        <w:t xml:space="preserve"> </w:t>
      </w:r>
      <w:r>
        <w:rPr>
          <w:spacing w:val="-2"/>
          <w:sz w:val="20"/>
        </w:rPr>
        <w:t>possible.</w:t>
      </w:r>
    </w:p>
    <w:p w14:paraId="49BAF2A0" w14:textId="77777777" w:rsidR="00562CC2" w:rsidRDefault="00000000">
      <w:pPr>
        <w:pStyle w:val="ListParagraph"/>
        <w:numPr>
          <w:ilvl w:val="0"/>
          <w:numId w:val="173"/>
        </w:numPr>
        <w:tabs>
          <w:tab w:val="left" w:pos="1359"/>
        </w:tabs>
        <w:spacing w:before="228"/>
        <w:ind w:right="1185" w:firstLine="0"/>
        <w:jc w:val="both"/>
        <w:rPr>
          <w:sz w:val="20"/>
        </w:rPr>
      </w:pPr>
      <w:r>
        <w:rPr>
          <w:sz w:val="20"/>
        </w:rPr>
        <w:t>Requiring continuous monitoring of engulfment hazards.</w:t>
      </w:r>
      <w:r>
        <w:rPr>
          <w:spacing w:val="40"/>
          <w:sz w:val="20"/>
        </w:rPr>
        <w:t xml:space="preserve"> </w:t>
      </w:r>
      <w:r>
        <w:rPr>
          <w:sz w:val="20"/>
        </w:rPr>
        <w:t>For example, when workers are performing work</w:t>
      </w:r>
      <w:r>
        <w:rPr>
          <w:spacing w:val="-9"/>
          <w:sz w:val="20"/>
        </w:rPr>
        <w:t xml:space="preserve"> </w:t>
      </w:r>
      <w:r>
        <w:rPr>
          <w:sz w:val="20"/>
        </w:rPr>
        <w:t>in</w:t>
      </w:r>
      <w:r>
        <w:rPr>
          <w:spacing w:val="-12"/>
          <w:sz w:val="20"/>
        </w:rPr>
        <w:t xml:space="preserve"> </w:t>
      </w:r>
      <w:r>
        <w:rPr>
          <w:sz w:val="20"/>
        </w:rPr>
        <w:t>a</w:t>
      </w:r>
      <w:r>
        <w:rPr>
          <w:spacing w:val="-12"/>
          <w:sz w:val="20"/>
        </w:rPr>
        <w:t xml:space="preserve"> </w:t>
      </w:r>
      <w:r>
        <w:rPr>
          <w:sz w:val="20"/>
        </w:rPr>
        <w:t>storm</w:t>
      </w:r>
      <w:r>
        <w:rPr>
          <w:spacing w:val="-7"/>
          <w:sz w:val="20"/>
        </w:rPr>
        <w:t xml:space="preserve"> </w:t>
      </w:r>
      <w:r>
        <w:rPr>
          <w:sz w:val="20"/>
        </w:rPr>
        <w:t>sewer,</w:t>
      </w:r>
      <w:r>
        <w:rPr>
          <w:spacing w:val="-12"/>
          <w:sz w:val="20"/>
        </w:rPr>
        <w:t xml:space="preserve"> </w:t>
      </w:r>
      <w:r>
        <w:rPr>
          <w:sz w:val="20"/>
        </w:rPr>
        <w:t>a</w:t>
      </w:r>
      <w:r>
        <w:rPr>
          <w:spacing w:val="-12"/>
          <w:sz w:val="20"/>
        </w:rPr>
        <w:t xml:space="preserve"> </w:t>
      </w:r>
      <w:r>
        <w:rPr>
          <w:sz w:val="20"/>
        </w:rPr>
        <w:t>storm</w:t>
      </w:r>
      <w:r>
        <w:rPr>
          <w:spacing w:val="-8"/>
          <w:sz w:val="20"/>
        </w:rPr>
        <w:t xml:space="preserve"> </w:t>
      </w:r>
      <w:r>
        <w:rPr>
          <w:sz w:val="20"/>
        </w:rPr>
        <w:t>upstream</w:t>
      </w:r>
      <w:r>
        <w:rPr>
          <w:spacing w:val="-10"/>
          <w:sz w:val="20"/>
        </w:rPr>
        <w:t xml:space="preserve"> </w:t>
      </w:r>
      <w:r>
        <w:rPr>
          <w:sz w:val="20"/>
        </w:rPr>
        <w:t>from</w:t>
      </w:r>
      <w:r>
        <w:rPr>
          <w:spacing w:val="-10"/>
          <w:sz w:val="20"/>
        </w:rPr>
        <w:t xml:space="preserve"> </w:t>
      </w:r>
      <w:r>
        <w:rPr>
          <w:sz w:val="20"/>
        </w:rPr>
        <w:t>the</w:t>
      </w:r>
      <w:r>
        <w:rPr>
          <w:spacing w:val="-10"/>
          <w:sz w:val="20"/>
        </w:rPr>
        <w:t xml:space="preserve"> </w:t>
      </w:r>
      <w:r>
        <w:rPr>
          <w:sz w:val="20"/>
        </w:rPr>
        <w:t>workers</w:t>
      </w:r>
      <w:r>
        <w:rPr>
          <w:spacing w:val="-10"/>
          <w:sz w:val="20"/>
        </w:rPr>
        <w:t xml:space="preserve"> </w:t>
      </w:r>
      <w:r>
        <w:rPr>
          <w:sz w:val="20"/>
        </w:rPr>
        <w:t>could</w:t>
      </w:r>
      <w:r>
        <w:rPr>
          <w:spacing w:val="-12"/>
          <w:sz w:val="20"/>
        </w:rPr>
        <w:t xml:space="preserve"> </w:t>
      </w:r>
      <w:r>
        <w:rPr>
          <w:sz w:val="20"/>
        </w:rPr>
        <w:t>cause</w:t>
      </w:r>
      <w:r>
        <w:rPr>
          <w:spacing w:val="-12"/>
          <w:sz w:val="20"/>
        </w:rPr>
        <w:t xml:space="preserve"> </w:t>
      </w:r>
      <w:r>
        <w:rPr>
          <w:sz w:val="20"/>
        </w:rPr>
        <w:t>flash</w:t>
      </w:r>
      <w:r>
        <w:rPr>
          <w:spacing w:val="-12"/>
          <w:sz w:val="20"/>
        </w:rPr>
        <w:t xml:space="preserve"> </w:t>
      </w:r>
      <w:r>
        <w:rPr>
          <w:sz w:val="20"/>
        </w:rPr>
        <w:t>flooding.</w:t>
      </w:r>
      <w:r>
        <w:rPr>
          <w:spacing w:val="35"/>
          <w:sz w:val="20"/>
        </w:rPr>
        <w:t xml:space="preserve"> </w:t>
      </w:r>
      <w:r>
        <w:rPr>
          <w:sz w:val="20"/>
        </w:rPr>
        <w:t>An</w:t>
      </w:r>
      <w:r>
        <w:rPr>
          <w:spacing w:val="-12"/>
          <w:sz w:val="20"/>
        </w:rPr>
        <w:t xml:space="preserve"> </w:t>
      </w:r>
      <w:r>
        <w:rPr>
          <w:sz w:val="20"/>
        </w:rPr>
        <w:t>electronic</w:t>
      </w:r>
      <w:r>
        <w:rPr>
          <w:spacing w:val="-11"/>
          <w:sz w:val="20"/>
        </w:rPr>
        <w:t xml:space="preserve"> </w:t>
      </w:r>
      <w:r>
        <w:rPr>
          <w:sz w:val="20"/>
        </w:rPr>
        <w:t>sensor or observer posted upstream from the work site could alert workers in the space at the first sight of the hazard, giving the workers time to evacuate the space safely.</w:t>
      </w:r>
    </w:p>
    <w:p w14:paraId="23FAB07B" w14:textId="77777777" w:rsidR="00562CC2" w:rsidRDefault="00562CC2">
      <w:pPr>
        <w:pStyle w:val="BodyText"/>
        <w:spacing w:before="2"/>
      </w:pPr>
    </w:p>
    <w:p w14:paraId="635115AE" w14:textId="77777777" w:rsidR="00562CC2" w:rsidRDefault="00000000">
      <w:pPr>
        <w:pStyle w:val="ListParagraph"/>
        <w:numPr>
          <w:ilvl w:val="0"/>
          <w:numId w:val="173"/>
        </w:numPr>
        <w:tabs>
          <w:tab w:val="left" w:pos="1340"/>
        </w:tabs>
        <w:ind w:right="1175" w:firstLine="0"/>
        <w:jc w:val="both"/>
        <w:rPr>
          <w:sz w:val="20"/>
        </w:rPr>
      </w:pPr>
      <w:r>
        <w:rPr>
          <w:sz w:val="20"/>
        </w:rPr>
        <w:t>Allowing</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suspension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permit,</w:t>
      </w:r>
      <w:r>
        <w:rPr>
          <w:spacing w:val="-6"/>
          <w:sz w:val="20"/>
        </w:rPr>
        <w:t xml:space="preserve"> </w:t>
      </w:r>
      <w:r>
        <w:rPr>
          <w:sz w:val="20"/>
        </w:rPr>
        <w:t>instead</w:t>
      </w:r>
      <w:r>
        <w:rPr>
          <w:spacing w:val="-4"/>
          <w:sz w:val="20"/>
        </w:rPr>
        <w:t xml:space="preserve"> </w:t>
      </w:r>
      <w:r>
        <w:rPr>
          <w:sz w:val="20"/>
        </w:rPr>
        <w:t>of</w:t>
      </w:r>
      <w:r>
        <w:rPr>
          <w:spacing w:val="-1"/>
          <w:sz w:val="20"/>
        </w:rPr>
        <w:t xml:space="preserve"> </w:t>
      </w:r>
      <w:r>
        <w:rPr>
          <w:sz w:val="20"/>
        </w:rPr>
        <w:t>cancellation,</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event</w:t>
      </w:r>
      <w:r>
        <w:rPr>
          <w:spacing w:val="-3"/>
          <w:sz w:val="20"/>
        </w:rPr>
        <w:t xml:space="preserve"> </w:t>
      </w:r>
      <w:r>
        <w:rPr>
          <w:sz w:val="20"/>
        </w:rPr>
        <w:t>of</w:t>
      </w:r>
      <w:r>
        <w:rPr>
          <w:spacing w:val="-4"/>
          <w:sz w:val="20"/>
        </w:rPr>
        <w:t xml:space="preserve"> </w:t>
      </w:r>
      <w:r>
        <w:rPr>
          <w:sz w:val="20"/>
        </w:rPr>
        <w:t>changes</w:t>
      </w:r>
      <w:r>
        <w:rPr>
          <w:spacing w:val="-4"/>
          <w:sz w:val="20"/>
        </w:rPr>
        <w:t xml:space="preserve"> </w:t>
      </w:r>
      <w:r>
        <w:rPr>
          <w:sz w:val="20"/>
        </w:rPr>
        <w:t>from</w:t>
      </w:r>
      <w:r>
        <w:rPr>
          <w:spacing w:val="-1"/>
          <w:sz w:val="20"/>
        </w:rPr>
        <w:t xml:space="preserve"> </w:t>
      </w:r>
      <w:r>
        <w:rPr>
          <w:sz w:val="20"/>
        </w:rPr>
        <w:t>the</w:t>
      </w:r>
      <w:r>
        <w:rPr>
          <w:spacing w:val="-6"/>
          <w:sz w:val="20"/>
        </w:rPr>
        <w:t xml:space="preserve"> </w:t>
      </w:r>
      <w:r>
        <w:rPr>
          <w:sz w:val="20"/>
        </w:rPr>
        <w:t>entry conditions listed on the permit before re-entry.</w:t>
      </w:r>
    </w:p>
    <w:p w14:paraId="38B99A7D" w14:textId="77777777" w:rsidR="00562CC2" w:rsidRDefault="00562CC2">
      <w:pPr>
        <w:pStyle w:val="BodyText"/>
      </w:pPr>
    </w:p>
    <w:p w14:paraId="436884ED" w14:textId="77777777" w:rsidR="00562CC2" w:rsidRDefault="00000000">
      <w:pPr>
        <w:pStyle w:val="BodyText"/>
        <w:ind w:left="1120" w:right="1187"/>
        <w:jc w:val="both"/>
      </w:pPr>
      <w:r>
        <w:t>In</w:t>
      </w:r>
      <w:r>
        <w:rPr>
          <w:spacing w:val="-2"/>
        </w:rPr>
        <w:t xml:space="preserve"> </w:t>
      </w:r>
      <w:r>
        <w:t>addition, OSHA has added provisions</w:t>
      </w:r>
      <w:r>
        <w:rPr>
          <w:spacing w:val="-1"/>
        </w:rPr>
        <w:t xml:space="preserve"> </w:t>
      </w:r>
      <w:r>
        <w:t>to</w:t>
      </w:r>
      <w:r>
        <w:rPr>
          <w:spacing w:val="-2"/>
        </w:rPr>
        <w:t xml:space="preserve"> </w:t>
      </w:r>
      <w:r>
        <w:t>the new</w:t>
      </w:r>
      <w:r>
        <w:rPr>
          <w:spacing w:val="-2"/>
        </w:rPr>
        <w:t xml:space="preserve"> </w:t>
      </w:r>
      <w:r>
        <w:t>rule</w:t>
      </w:r>
      <w:r>
        <w:rPr>
          <w:spacing w:val="-2"/>
        </w:rPr>
        <w:t xml:space="preserve"> </w:t>
      </w:r>
      <w:r>
        <w:t>that clarifies existing requirements</w:t>
      </w:r>
      <w:r>
        <w:rPr>
          <w:spacing w:val="-1"/>
        </w:rPr>
        <w:t xml:space="preserve"> </w:t>
      </w:r>
      <w:r>
        <w:t>in the General Industry standard.</w:t>
      </w:r>
      <w:r>
        <w:rPr>
          <w:spacing w:val="40"/>
        </w:rPr>
        <w:t xml:space="preserve"> </w:t>
      </w:r>
      <w:r>
        <w:t>These include:</w:t>
      </w:r>
    </w:p>
    <w:p w14:paraId="1BC057EF" w14:textId="77777777" w:rsidR="00562CC2" w:rsidRDefault="00000000">
      <w:pPr>
        <w:pStyle w:val="ListParagraph"/>
        <w:numPr>
          <w:ilvl w:val="1"/>
          <w:numId w:val="173"/>
        </w:numPr>
        <w:tabs>
          <w:tab w:val="left" w:pos="1840"/>
        </w:tabs>
        <w:spacing w:before="230"/>
        <w:ind w:right="1174"/>
        <w:jc w:val="both"/>
        <w:rPr>
          <w:sz w:val="20"/>
        </w:rPr>
      </w:pPr>
      <w:r>
        <w:rPr>
          <w:sz w:val="20"/>
        </w:rPr>
        <w:t>Requiring that employers who direct workers to enter a space without using a complete permit system prevent</w:t>
      </w:r>
      <w:r>
        <w:rPr>
          <w:spacing w:val="-2"/>
          <w:sz w:val="20"/>
        </w:rPr>
        <w:t xml:space="preserve"> </w:t>
      </w:r>
      <w:r>
        <w:rPr>
          <w:sz w:val="20"/>
        </w:rPr>
        <w:t>worker’s</w:t>
      </w:r>
      <w:r>
        <w:rPr>
          <w:spacing w:val="-3"/>
          <w:sz w:val="20"/>
        </w:rPr>
        <w:t xml:space="preserve"> </w:t>
      </w:r>
      <w:r>
        <w:rPr>
          <w:sz w:val="20"/>
        </w:rPr>
        <w:t>exposures</w:t>
      </w:r>
      <w:r>
        <w:rPr>
          <w:spacing w:val="-2"/>
          <w:sz w:val="20"/>
        </w:rPr>
        <w:t xml:space="preserve"> </w:t>
      </w:r>
      <w:r>
        <w:rPr>
          <w:sz w:val="20"/>
        </w:rPr>
        <w:t>to</w:t>
      </w:r>
      <w:r>
        <w:rPr>
          <w:spacing w:val="-3"/>
          <w:sz w:val="20"/>
        </w:rPr>
        <w:t xml:space="preserve"> </w:t>
      </w:r>
      <w:r>
        <w:rPr>
          <w:sz w:val="20"/>
        </w:rPr>
        <w:t>physical</w:t>
      </w:r>
      <w:r>
        <w:rPr>
          <w:spacing w:val="-3"/>
          <w:sz w:val="20"/>
        </w:rPr>
        <w:t xml:space="preserve"> </w:t>
      </w:r>
      <w:r>
        <w:rPr>
          <w:sz w:val="20"/>
        </w:rPr>
        <w:t>hazards</w:t>
      </w:r>
      <w:r>
        <w:rPr>
          <w:spacing w:val="-3"/>
          <w:sz w:val="20"/>
        </w:rPr>
        <w:t xml:space="preserve"> </w:t>
      </w:r>
      <w:r>
        <w:rPr>
          <w:sz w:val="20"/>
        </w:rPr>
        <w:t>through elimination</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hazard</w:t>
      </w:r>
      <w:r>
        <w:rPr>
          <w:spacing w:val="40"/>
          <w:sz w:val="20"/>
        </w:rPr>
        <w:t xml:space="preserve"> </w:t>
      </w:r>
      <w:r>
        <w:rPr>
          <w:sz w:val="20"/>
        </w:rPr>
        <w:t>or isolation methods such as lockout/tagout.</w:t>
      </w:r>
    </w:p>
    <w:p w14:paraId="3CFA2B84" w14:textId="77777777" w:rsidR="00562CC2" w:rsidRDefault="00000000">
      <w:pPr>
        <w:pStyle w:val="ListParagraph"/>
        <w:numPr>
          <w:ilvl w:val="1"/>
          <w:numId w:val="173"/>
        </w:numPr>
        <w:tabs>
          <w:tab w:val="left" w:pos="1840"/>
        </w:tabs>
        <w:ind w:right="1178"/>
        <w:jc w:val="both"/>
        <w:rPr>
          <w:sz w:val="20"/>
        </w:rPr>
      </w:pPr>
      <w:r>
        <w:rPr>
          <w:sz w:val="20"/>
        </w:rPr>
        <w:t>Requiring that employers who are relying on local emergency services for emergency services arrange for the responders to give the employee advance notice if they will be unable to respond for a period of time (because they are responding to another emergency, attending department wide training, etc.).</w:t>
      </w:r>
    </w:p>
    <w:p w14:paraId="64642990" w14:textId="77777777" w:rsidR="00562CC2" w:rsidRDefault="00000000">
      <w:pPr>
        <w:pStyle w:val="ListParagraph"/>
        <w:numPr>
          <w:ilvl w:val="1"/>
          <w:numId w:val="173"/>
        </w:numPr>
        <w:tabs>
          <w:tab w:val="left" w:pos="1839"/>
        </w:tabs>
        <w:spacing w:line="244" w:lineRule="exact"/>
        <w:ind w:left="1839" w:hanging="359"/>
        <w:jc w:val="both"/>
        <w:rPr>
          <w:sz w:val="20"/>
        </w:rPr>
      </w:pPr>
      <w:r>
        <w:rPr>
          <w:spacing w:val="-2"/>
          <w:sz w:val="20"/>
        </w:rPr>
        <w:t>Requiring</w:t>
      </w:r>
      <w:r>
        <w:rPr>
          <w:spacing w:val="-4"/>
          <w:sz w:val="20"/>
        </w:rPr>
        <w:t xml:space="preserve"> </w:t>
      </w:r>
      <w:r>
        <w:rPr>
          <w:spacing w:val="-2"/>
          <w:sz w:val="20"/>
        </w:rPr>
        <w:t>employers to</w:t>
      </w:r>
      <w:r>
        <w:rPr>
          <w:spacing w:val="-3"/>
          <w:sz w:val="20"/>
        </w:rPr>
        <w:t xml:space="preserve"> </w:t>
      </w:r>
      <w:r>
        <w:rPr>
          <w:spacing w:val="-2"/>
          <w:sz w:val="20"/>
        </w:rPr>
        <w:t>provide</w:t>
      </w:r>
      <w:r>
        <w:rPr>
          <w:spacing w:val="-5"/>
          <w:sz w:val="20"/>
        </w:rPr>
        <w:t xml:space="preserve"> </w:t>
      </w:r>
      <w:r>
        <w:rPr>
          <w:spacing w:val="-2"/>
          <w:sz w:val="20"/>
        </w:rPr>
        <w:t>training</w:t>
      </w:r>
      <w:r>
        <w:rPr>
          <w:spacing w:val="-1"/>
          <w:sz w:val="20"/>
        </w:rPr>
        <w:t xml:space="preserve"> </w:t>
      </w:r>
      <w:r>
        <w:rPr>
          <w:spacing w:val="-2"/>
          <w:sz w:val="20"/>
        </w:rPr>
        <w:t>in</w:t>
      </w:r>
      <w:r>
        <w:rPr>
          <w:spacing w:val="-4"/>
          <w:sz w:val="20"/>
        </w:rPr>
        <w:t xml:space="preserve"> </w:t>
      </w:r>
      <w:r>
        <w:rPr>
          <w:spacing w:val="-2"/>
          <w:sz w:val="20"/>
        </w:rPr>
        <w:t>a language</w:t>
      </w:r>
      <w:r>
        <w:rPr>
          <w:spacing w:val="-1"/>
          <w:sz w:val="20"/>
        </w:rPr>
        <w:t xml:space="preserve"> </w:t>
      </w:r>
      <w:r>
        <w:rPr>
          <w:spacing w:val="-2"/>
          <w:sz w:val="20"/>
        </w:rPr>
        <w:t>and</w:t>
      </w:r>
      <w:r>
        <w:rPr>
          <w:spacing w:val="-1"/>
          <w:sz w:val="20"/>
        </w:rPr>
        <w:t xml:space="preserve"> </w:t>
      </w:r>
      <w:r>
        <w:rPr>
          <w:spacing w:val="-2"/>
          <w:sz w:val="20"/>
        </w:rPr>
        <w:t>vocabulary</w:t>
      </w:r>
      <w:r>
        <w:rPr>
          <w:spacing w:val="-8"/>
          <w:sz w:val="20"/>
        </w:rPr>
        <w:t xml:space="preserve"> </w:t>
      </w:r>
      <w:r>
        <w:rPr>
          <w:spacing w:val="-2"/>
          <w:sz w:val="20"/>
        </w:rPr>
        <w:t>that</w:t>
      </w:r>
      <w:r>
        <w:rPr>
          <w:spacing w:val="-4"/>
          <w:sz w:val="20"/>
        </w:rPr>
        <w:t xml:space="preserve"> </w:t>
      </w:r>
      <w:r>
        <w:rPr>
          <w:spacing w:val="-2"/>
          <w:sz w:val="20"/>
        </w:rPr>
        <w:t>the workers understand.</w:t>
      </w:r>
    </w:p>
    <w:p w14:paraId="719B6582" w14:textId="77777777" w:rsidR="00562CC2" w:rsidRDefault="00000000">
      <w:pPr>
        <w:pStyle w:val="BodyText"/>
        <w:spacing w:before="227"/>
        <w:ind w:left="1120" w:right="1186"/>
        <w:jc w:val="both"/>
      </w:pPr>
      <w:r>
        <w:t>Finally,</w:t>
      </w:r>
      <w:r>
        <w:rPr>
          <w:spacing w:val="-13"/>
        </w:rPr>
        <w:t xml:space="preserve"> </w:t>
      </w:r>
      <w:r>
        <w:t>several</w:t>
      </w:r>
      <w:r>
        <w:rPr>
          <w:spacing w:val="-11"/>
        </w:rPr>
        <w:t xml:space="preserve"> </w:t>
      </w:r>
      <w:r>
        <w:t>terms</w:t>
      </w:r>
      <w:r>
        <w:rPr>
          <w:spacing w:val="-11"/>
        </w:rPr>
        <w:t xml:space="preserve"> </w:t>
      </w:r>
      <w:r>
        <w:t>have</w:t>
      </w:r>
      <w:r>
        <w:rPr>
          <w:spacing w:val="-11"/>
        </w:rPr>
        <w:t xml:space="preserve"> </w:t>
      </w:r>
      <w:r>
        <w:t>been</w:t>
      </w:r>
      <w:r>
        <w:rPr>
          <w:spacing w:val="-11"/>
        </w:rPr>
        <w:t xml:space="preserve"> </w:t>
      </w:r>
      <w:r>
        <w:t>added</w:t>
      </w:r>
      <w:r>
        <w:rPr>
          <w:spacing w:val="-13"/>
        </w:rPr>
        <w:t xml:space="preserve"> </w:t>
      </w:r>
      <w:r>
        <w:t>to</w:t>
      </w:r>
      <w:r>
        <w:rPr>
          <w:spacing w:val="-11"/>
        </w:rPr>
        <w:t xml:space="preserve"> </w:t>
      </w:r>
      <w:r>
        <w:t>the</w:t>
      </w:r>
      <w:r>
        <w:rPr>
          <w:spacing w:val="-13"/>
        </w:rPr>
        <w:t xml:space="preserve"> </w:t>
      </w:r>
      <w:r>
        <w:t>definitions</w:t>
      </w:r>
      <w:r>
        <w:rPr>
          <w:spacing w:val="-11"/>
        </w:rPr>
        <w:t xml:space="preserve"> </w:t>
      </w:r>
      <w:r>
        <w:t>for</w:t>
      </w:r>
      <w:r>
        <w:rPr>
          <w:spacing w:val="-12"/>
        </w:rPr>
        <w:t xml:space="preserve"> </w:t>
      </w:r>
      <w:r>
        <w:t>the</w:t>
      </w:r>
      <w:r>
        <w:rPr>
          <w:spacing w:val="-13"/>
        </w:rPr>
        <w:t xml:space="preserve"> </w:t>
      </w:r>
      <w:r>
        <w:t>construction</w:t>
      </w:r>
      <w:r>
        <w:rPr>
          <w:spacing w:val="-11"/>
        </w:rPr>
        <w:t xml:space="preserve"> </w:t>
      </w:r>
      <w:r>
        <w:t>rule,</w:t>
      </w:r>
      <w:r>
        <w:rPr>
          <w:spacing w:val="-13"/>
        </w:rPr>
        <w:t xml:space="preserve"> </w:t>
      </w:r>
      <w:r>
        <w:t>such</w:t>
      </w:r>
      <w:r>
        <w:rPr>
          <w:spacing w:val="-13"/>
        </w:rPr>
        <w:t xml:space="preserve"> </w:t>
      </w:r>
      <w:r>
        <w:t>as</w:t>
      </w:r>
      <w:r>
        <w:rPr>
          <w:spacing w:val="-12"/>
        </w:rPr>
        <w:t xml:space="preserve"> </w:t>
      </w:r>
      <w:r>
        <w:t>“Entry</w:t>
      </w:r>
      <w:r>
        <w:rPr>
          <w:spacing w:val="-14"/>
        </w:rPr>
        <w:t xml:space="preserve"> </w:t>
      </w:r>
      <w:r>
        <w:t>Employer” to describe the employer who directs the workers to enter a space and “entry</w:t>
      </w:r>
      <w:r>
        <w:rPr>
          <w:spacing w:val="-2"/>
        </w:rPr>
        <w:t xml:space="preserve"> </w:t>
      </w:r>
      <w:r>
        <w:t>rescue” added to clarify</w:t>
      </w:r>
      <w:r>
        <w:rPr>
          <w:spacing w:val="-2"/>
        </w:rPr>
        <w:t xml:space="preserve"> </w:t>
      </w:r>
      <w:r>
        <w:t>the differences in the types of rescue employers can use.</w:t>
      </w:r>
    </w:p>
    <w:p w14:paraId="71921127" w14:textId="77777777" w:rsidR="00562CC2" w:rsidRDefault="00562CC2">
      <w:pPr>
        <w:jc w:val="both"/>
        <w:sectPr w:rsidR="00562CC2" w:rsidSect="000A30F8">
          <w:pgSz w:w="12240" w:h="15840"/>
          <w:pgMar w:top="1100" w:right="260" w:bottom="1160" w:left="320" w:header="0" w:footer="972" w:gutter="0"/>
          <w:cols w:space="720"/>
        </w:sectPr>
      </w:pPr>
    </w:p>
    <w:p w14:paraId="0BA8F8C9" w14:textId="77777777" w:rsidR="00562CC2" w:rsidRDefault="00000000">
      <w:pPr>
        <w:pStyle w:val="Heading9"/>
        <w:spacing w:before="77"/>
        <w:ind w:left="0" w:right="63"/>
        <w:jc w:val="center"/>
      </w:pPr>
      <w:r>
        <w:lastRenderedPageBreak/>
        <w:t>“CONSTRUCTION”</w:t>
      </w:r>
      <w:r>
        <w:rPr>
          <w:spacing w:val="-7"/>
        </w:rPr>
        <w:t xml:space="preserve"> </w:t>
      </w:r>
      <w:r>
        <w:t>VS</w:t>
      </w:r>
      <w:r>
        <w:rPr>
          <w:spacing w:val="-8"/>
        </w:rPr>
        <w:t xml:space="preserve"> </w:t>
      </w:r>
      <w:r>
        <w:rPr>
          <w:spacing w:val="-2"/>
        </w:rPr>
        <w:t>“MAINTENANCE”</w:t>
      </w:r>
    </w:p>
    <w:p w14:paraId="6C5CF4FC" w14:textId="77777777" w:rsidR="00562CC2" w:rsidRDefault="00562CC2">
      <w:pPr>
        <w:pStyle w:val="BodyText"/>
        <w:spacing w:before="1"/>
        <w:rPr>
          <w:b/>
        </w:rPr>
      </w:pPr>
    </w:p>
    <w:p w14:paraId="452F49B4" w14:textId="77777777" w:rsidR="00562CC2" w:rsidRDefault="00000000">
      <w:pPr>
        <w:pStyle w:val="BodyText"/>
        <w:ind w:left="1120" w:right="1181"/>
        <w:jc w:val="both"/>
      </w:pPr>
      <w:r>
        <w:t>“Maintenance activities” have commonly been defined in dictionaries as making or keeping a structure, fixture or foundation (substrates) in proper condition in a routine, scheduled or anticipated fashion.</w:t>
      </w:r>
      <w:r>
        <w:rPr>
          <w:spacing w:val="40"/>
        </w:rPr>
        <w:t xml:space="preserve"> </w:t>
      </w:r>
      <w:r>
        <w:t>In OSHA’s directive on the general industry confined space standard, the Agency stated that maintenance involves “keeping equipment working in its existing state, i.e., preventing its failure or decline”.</w:t>
      </w:r>
    </w:p>
    <w:p w14:paraId="422B566E" w14:textId="77777777" w:rsidR="00562CC2" w:rsidRDefault="00562CC2">
      <w:pPr>
        <w:pStyle w:val="BodyText"/>
        <w:spacing w:before="2"/>
      </w:pPr>
    </w:p>
    <w:p w14:paraId="139FA436" w14:textId="77777777" w:rsidR="00562CC2" w:rsidRDefault="00000000">
      <w:pPr>
        <w:pStyle w:val="BodyText"/>
        <w:ind w:left="1120" w:right="1178"/>
        <w:jc w:val="both"/>
      </w:pPr>
      <w:r>
        <w:t>Construction work is not limited to new construction, but can include the repair of existing facilities or the replacement of structures and their components.</w:t>
      </w:r>
      <w:r>
        <w:rPr>
          <w:spacing w:val="40"/>
        </w:rPr>
        <w:t xml:space="preserve"> </w:t>
      </w:r>
      <w:r>
        <w:t>For example, the replacement of one utility pole with a new,</w:t>
      </w:r>
      <w:r>
        <w:rPr>
          <w:spacing w:val="-9"/>
        </w:rPr>
        <w:t xml:space="preserve"> </w:t>
      </w:r>
      <w:r>
        <w:t>identical</w:t>
      </w:r>
      <w:r>
        <w:rPr>
          <w:spacing w:val="-10"/>
        </w:rPr>
        <w:t xml:space="preserve"> </w:t>
      </w:r>
      <w:r>
        <w:t>pole</w:t>
      </w:r>
      <w:r>
        <w:rPr>
          <w:spacing w:val="-9"/>
        </w:rPr>
        <w:t xml:space="preserve"> </w:t>
      </w:r>
      <w:r>
        <w:t>would</w:t>
      </w:r>
      <w:r>
        <w:rPr>
          <w:spacing w:val="-11"/>
        </w:rPr>
        <w:t xml:space="preserve"> </w:t>
      </w:r>
      <w:r>
        <w:t>be</w:t>
      </w:r>
      <w:r>
        <w:rPr>
          <w:spacing w:val="-11"/>
        </w:rPr>
        <w:t xml:space="preserve"> </w:t>
      </w:r>
      <w:r>
        <w:t>maintenance</w:t>
      </w:r>
      <w:r>
        <w:rPr>
          <w:spacing w:val="-11"/>
        </w:rPr>
        <w:t xml:space="preserve"> </w:t>
      </w:r>
      <w:r>
        <w:t>however,</w:t>
      </w:r>
      <w:r>
        <w:rPr>
          <w:spacing w:val="-8"/>
        </w:rPr>
        <w:t xml:space="preserve"> </w:t>
      </w:r>
      <w:r>
        <w:t>if</w:t>
      </w:r>
      <w:r>
        <w:rPr>
          <w:spacing w:val="-9"/>
        </w:rPr>
        <w:t xml:space="preserve"> </w:t>
      </w:r>
      <w:r>
        <w:t>it</w:t>
      </w:r>
      <w:r>
        <w:rPr>
          <w:spacing w:val="-9"/>
        </w:rPr>
        <w:t xml:space="preserve"> </w:t>
      </w:r>
      <w:r>
        <w:t>were</w:t>
      </w:r>
      <w:r>
        <w:rPr>
          <w:spacing w:val="-11"/>
        </w:rPr>
        <w:t xml:space="preserve"> </w:t>
      </w:r>
      <w:r>
        <w:t>replaced</w:t>
      </w:r>
      <w:r>
        <w:rPr>
          <w:spacing w:val="-9"/>
        </w:rPr>
        <w:t xml:space="preserve"> </w:t>
      </w:r>
      <w:r>
        <w:t>with</w:t>
      </w:r>
      <w:r>
        <w:rPr>
          <w:spacing w:val="-9"/>
        </w:rPr>
        <w:t xml:space="preserve"> </w:t>
      </w:r>
      <w:r>
        <w:t>an</w:t>
      </w:r>
      <w:r>
        <w:rPr>
          <w:spacing w:val="-10"/>
        </w:rPr>
        <w:t xml:space="preserve"> </w:t>
      </w:r>
      <w:r>
        <w:t>improved</w:t>
      </w:r>
      <w:r>
        <w:rPr>
          <w:spacing w:val="-10"/>
        </w:rPr>
        <w:t xml:space="preserve"> </w:t>
      </w:r>
      <w:r>
        <w:t>pole</w:t>
      </w:r>
      <w:r>
        <w:rPr>
          <w:spacing w:val="-9"/>
        </w:rPr>
        <w:t xml:space="preserve"> </w:t>
      </w:r>
      <w:r>
        <w:t>or</w:t>
      </w:r>
      <w:r>
        <w:rPr>
          <w:spacing w:val="-10"/>
        </w:rPr>
        <w:t xml:space="preserve"> </w:t>
      </w:r>
      <w:r>
        <w:t>equipment, it would be considered construction.</w:t>
      </w:r>
    </w:p>
    <w:p w14:paraId="6E6B74D2" w14:textId="77777777" w:rsidR="00562CC2" w:rsidRDefault="00562CC2">
      <w:pPr>
        <w:pStyle w:val="BodyText"/>
      </w:pPr>
    </w:p>
    <w:p w14:paraId="2B6D87E3" w14:textId="77777777" w:rsidR="00562CC2" w:rsidRDefault="00000000">
      <w:pPr>
        <w:pStyle w:val="BodyText"/>
        <w:ind w:left="1120" w:right="1180"/>
        <w:jc w:val="both"/>
      </w:pPr>
      <w:r>
        <w:t>In</w:t>
      </w:r>
      <w:r>
        <w:rPr>
          <w:spacing w:val="-14"/>
        </w:rPr>
        <w:t xml:space="preserve"> </w:t>
      </w:r>
      <w:r>
        <w:t>addition,</w:t>
      </w:r>
      <w:r>
        <w:rPr>
          <w:spacing w:val="-14"/>
        </w:rPr>
        <w:t xml:space="preserve"> </w:t>
      </w:r>
      <w:r>
        <w:t>the</w:t>
      </w:r>
      <w:r>
        <w:rPr>
          <w:spacing w:val="-13"/>
        </w:rPr>
        <w:t xml:space="preserve"> </w:t>
      </w:r>
      <w:r>
        <w:t>scale</w:t>
      </w:r>
      <w:r>
        <w:rPr>
          <w:spacing w:val="-10"/>
        </w:rPr>
        <w:t xml:space="preserve"> </w:t>
      </w:r>
      <w:r>
        <w:t>and</w:t>
      </w:r>
      <w:r>
        <w:rPr>
          <w:spacing w:val="-13"/>
        </w:rPr>
        <w:t xml:space="preserve"> </w:t>
      </w:r>
      <w:r>
        <w:t>complexity</w:t>
      </w:r>
      <w:r>
        <w:rPr>
          <w:spacing w:val="-14"/>
        </w:rPr>
        <w:t xml:space="preserve"> </w:t>
      </w:r>
      <w:r>
        <w:t>of</w:t>
      </w:r>
      <w:r>
        <w:rPr>
          <w:spacing w:val="-11"/>
        </w:rPr>
        <w:t xml:space="preserve"> </w:t>
      </w:r>
      <w:r>
        <w:t>the</w:t>
      </w:r>
      <w:r>
        <w:rPr>
          <w:spacing w:val="-13"/>
        </w:rPr>
        <w:t xml:space="preserve"> </w:t>
      </w:r>
      <w:r>
        <w:t>project</w:t>
      </w:r>
      <w:r>
        <w:rPr>
          <w:spacing w:val="-13"/>
        </w:rPr>
        <w:t xml:space="preserve"> </w:t>
      </w:r>
      <w:r>
        <w:t>are</w:t>
      </w:r>
      <w:r>
        <w:rPr>
          <w:spacing w:val="-12"/>
        </w:rPr>
        <w:t xml:space="preserve"> </w:t>
      </w:r>
      <w:r>
        <w:t>also</w:t>
      </w:r>
      <w:r>
        <w:rPr>
          <w:spacing w:val="-13"/>
        </w:rPr>
        <w:t xml:space="preserve"> </w:t>
      </w:r>
      <w:r>
        <w:t>relevant.</w:t>
      </w:r>
      <w:r>
        <w:rPr>
          <w:spacing w:val="30"/>
        </w:rPr>
        <w:t xml:space="preserve"> </w:t>
      </w:r>
      <w:r>
        <w:t>This</w:t>
      </w:r>
      <w:r>
        <w:rPr>
          <w:spacing w:val="-11"/>
        </w:rPr>
        <w:t xml:space="preserve"> </w:t>
      </w:r>
      <w:r>
        <w:t>takes</w:t>
      </w:r>
      <w:r>
        <w:rPr>
          <w:spacing w:val="-12"/>
        </w:rPr>
        <w:t xml:space="preserve"> </w:t>
      </w:r>
      <w:r>
        <w:t>into</w:t>
      </w:r>
      <w:r>
        <w:rPr>
          <w:spacing w:val="-11"/>
        </w:rPr>
        <w:t xml:space="preserve"> </w:t>
      </w:r>
      <w:r>
        <w:t>consideration</w:t>
      </w:r>
      <w:r>
        <w:rPr>
          <w:spacing w:val="-13"/>
        </w:rPr>
        <w:t xml:space="preserve"> </w:t>
      </w:r>
      <w:r>
        <w:t>concepts such as the amount of time and material required to complete the job.</w:t>
      </w:r>
      <w:r>
        <w:rPr>
          <w:spacing w:val="40"/>
        </w:rPr>
        <w:t xml:space="preserve"> </w:t>
      </w:r>
      <w:r>
        <w:t>For example, if a steel beam in a building had deteriorated and was to be replaced with a new, but identical beam, the project would be considered a construction repair rather than maintenance because of the replacement project’s scale and complexity.</w:t>
      </w:r>
      <w:r>
        <w:rPr>
          <w:spacing w:val="40"/>
        </w:rPr>
        <w:t xml:space="preserve"> </w:t>
      </w:r>
      <w:r>
        <w:t>If a bridge were to be stripped and repainted, that would be considered construction even if the repainting were done on a scheduled basis.</w:t>
      </w:r>
      <w:r>
        <w:rPr>
          <w:spacing w:val="40"/>
        </w:rPr>
        <w:t xml:space="preserve"> </w:t>
      </w:r>
      <w:r>
        <w:t>Replacement of a section of limestone cladding on a building,</w:t>
      </w:r>
      <w:r>
        <w:rPr>
          <w:spacing w:val="-12"/>
        </w:rPr>
        <w:t xml:space="preserve"> </w:t>
      </w:r>
      <w:r>
        <w:t>though</w:t>
      </w:r>
      <w:r>
        <w:rPr>
          <w:spacing w:val="-12"/>
        </w:rPr>
        <w:t xml:space="preserve"> </w:t>
      </w:r>
      <w:r>
        <w:t>not</w:t>
      </w:r>
      <w:r>
        <w:rPr>
          <w:spacing w:val="-12"/>
        </w:rPr>
        <w:t xml:space="preserve"> </w:t>
      </w:r>
      <w:r>
        <w:t>necessarily</w:t>
      </w:r>
      <w:r>
        <w:rPr>
          <w:spacing w:val="-14"/>
        </w:rPr>
        <w:t xml:space="preserve"> </w:t>
      </w:r>
      <w:r>
        <w:t>a</w:t>
      </w:r>
      <w:r>
        <w:rPr>
          <w:spacing w:val="-11"/>
        </w:rPr>
        <w:t xml:space="preserve"> </w:t>
      </w:r>
      <w:r>
        <w:t>large</w:t>
      </w:r>
      <w:r>
        <w:rPr>
          <w:spacing w:val="-12"/>
        </w:rPr>
        <w:t xml:space="preserve"> </w:t>
      </w:r>
      <w:r>
        <w:t>project</w:t>
      </w:r>
      <w:r>
        <w:rPr>
          <w:spacing w:val="-11"/>
        </w:rPr>
        <w:t xml:space="preserve"> </w:t>
      </w:r>
      <w:r>
        <w:t>in</w:t>
      </w:r>
      <w:r>
        <w:rPr>
          <w:spacing w:val="-11"/>
        </w:rPr>
        <w:t xml:space="preserve"> </w:t>
      </w:r>
      <w:r>
        <w:t>terms</w:t>
      </w:r>
      <w:r>
        <w:rPr>
          <w:spacing w:val="-12"/>
        </w:rPr>
        <w:t xml:space="preserve"> </w:t>
      </w:r>
      <w:r>
        <w:t>of</w:t>
      </w:r>
      <w:r>
        <w:rPr>
          <w:spacing w:val="-9"/>
        </w:rPr>
        <w:t xml:space="preserve"> </w:t>
      </w:r>
      <w:r>
        <w:t>scale,</w:t>
      </w:r>
      <w:r>
        <w:rPr>
          <w:spacing w:val="-9"/>
        </w:rPr>
        <w:t xml:space="preserve"> </w:t>
      </w:r>
      <w:r>
        <w:t>would</w:t>
      </w:r>
      <w:r>
        <w:rPr>
          <w:spacing w:val="-11"/>
        </w:rPr>
        <w:t xml:space="preserve"> </w:t>
      </w:r>
      <w:r>
        <w:t>typically</w:t>
      </w:r>
      <w:r>
        <w:rPr>
          <w:spacing w:val="-14"/>
        </w:rPr>
        <w:t xml:space="preserve"> </w:t>
      </w:r>
      <w:r>
        <w:t>be</w:t>
      </w:r>
      <w:r>
        <w:rPr>
          <w:spacing w:val="-9"/>
        </w:rPr>
        <w:t xml:space="preserve"> </w:t>
      </w:r>
      <w:r>
        <w:t>considered</w:t>
      </w:r>
      <w:r>
        <w:rPr>
          <w:spacing w:val="-11"/>
        </w:rPr>
        <w:t xml:space="preserve"> </w:t>
      </w:r>
      <w:r>
        <w:t>construction because</w:t>
      </w:r>
      <w:r>
        <w:rPr>
          <w:spacing w:val="-11"/>
        </w:rPr>
        <w:t xml:space="preserve"> </w:t>
      </w:r>
      <w:r>
        <w:t>it</w:t>
      </w:r>
      <w:r>
        <w:rPr>
          <w:spacing w:val="-10"/>
        </w:rPr>
        <w:t xml:space="preserve"> </w:t>
      </w:r>
      <w:r>
        <w:t>is</w:t>
      </w:r>
      <w:r>
        <w:rPr>
          <w:spacing w:val="-11"/>
        </w:rPr>
        <w:t xml:space="preserve"> </w:t>
      </w:r>
      <w:r>
        <w:t>a</w:t>
      </w:r>
      <w:r>
        <w:rPr>
          <w:spacing w:val="-13"/>
        </w:rPr>
        <w:t xml:space="preserve"> </w:t>
      </w:r>
      <w:r>
        <w:t>complex</w:t>
      </w:r>
      <w:r>
        <w:rPr>
          <w:spacing w:val="-11"/>
        </w:rPr>
        <w:t xml:space="preserve"> </w:t>
      </w:r>
      <w:r>
        <w:t>task</w:t>
      </w:r>
      <w:r>
        <w:rPr>
          <w:spacing w:val="-11"/>
        </w:rPr>
        <w:t xml:space="preserve"> </w:t>
      </w:r>
      <w:r>
        <w:t>in</w:t>
      </w:r>
      <w:r>
        <w:rPr>
          <w:spacing w:val="-13"/>
        </w:rPr>
        <w:t xml:space="preserve"> </w:t>
      </w:r>
      <w:r>
        <w:t>the</w:t>
      </w:r>
      <w:r>
        <w:rPr>
          <w:spacing w:val="-11"/>
        </w:rPr>
        <w:t xml:space="preserve"> </w:t>
      </w:r>
      <w:r>
        <w:t>view</w:t>
      </w:r>
      <w:r>
        <w:rPr>
          <w:spacing w:val="-14"/>
        </w:rPr>
        <w:t xml:space="preserve"> </w:t>
      </w:r>
      <w:r>
        <w:t>of</w:t>
      </w:r>
      <w:r>
        <w:rPr>
          <w:spacing w:val="-11"/>
        </w:rPr>
        <w:t xml:space="preserve"> </w:t>
      </w:r>
      <w:r>
        <w:t>the</w:t>
      </w:r>
      <w:r>
        <w:rPr>
          <w:spacing w:val="-11"/>
        </w:rPr>
        <w:t xml:space="preserve"> </w:t>
      </w:r>
      <w:r>
        <w:t>steps</w:t>
      </w:r>
      <w:r>
        <w:rPr>
          <w:spacing w:val="-11"/>
        </w:rPr>
        <w:t xml:space="preserve"> </w:t>
      </w:r>
      <w:r>
        <w:t>involved</w:t>
      </w:r>
      <w:r>
        <w:rPr>
          <w:spacing w:val="-13"/>
        </w:rPr>
        <w:t xml:space="preserve"> </w:t>
      </w:r>
      <w:r>
        <w:t>and</w:t>
      </w:r>
      <w:r>
        <w:rPr>
          <w:spacing w:val="-13"/>
        </w:rPr>
        <w:t xml:space="preserve"> </w:t>
      </w:r>
      <w:r>
        <w:t>tools</w:t>
      </w:r>
      <w:r>
        <w:rPr>
          <w:spacing w:val="-11"/>
        </w:rPr>
        <w:t xml:space="preserve"> </w:t>
      </w:r>
      <w:r>
        <w:t>needed</w:t>
      </w:r>
      <w:r>
        <w:rPr>
          <w:spacing w:val="-11"/>
        </w:rPr>
        <w:t xml:space="preserve"> </w:t>
      </w:r>
      <w:r>
        <w:t>to</w:t>
      </w:r>
      <w:r>
        <w:rPr>
          <w:spacing w:val="-11"/>
        </w:rPr>
        <w:t xml:space="preserve"> </w:t>
      </w:r>
      <w:r>
        <w:t>do</w:t>
      </w:r>
      <w:r>
        <w:rPr>
          <w:spacing w:val="-11"/>
        </w:rPr>
        <w:t xml:space="preserve"> </w:t>
      </w:r>
      <w:r>
        <w:t>the</w:t>
      </w:r>
      <w:r>
        <w:rPr>
          <w:spacing w:val="-11"/>
        </w:rPr>
        <w:t xml:space="preserve"> </w:t>
      </w:r>
      <w:r>
        <w:t>work.</w:t>
      </w:r>
      <w:r>
        <w:rPr>
          <w:spacing w:val="28"/>
        </w:rPr>
        <w:t xml:space="preserve"> </w:t>
      </w:r>
      <w:r>
        <w:t>The</w:t>
      </w:r>
      <w:r>
        <w:rPr>
          <w:spacing w:val="-13"/>
        </w:rPr>
        <w:t xml:space="preserve"> </w:t>
      </w:r>
      <w:r>
        <w:t>physical size</w:t>
      </w:r>
      <w:r>
        <w:rPr>
          <w:spacing w:val="-3"/>
        </w:rPr>
        <w:t xml:space="preserve"> </w:t>
      </w:r>
      <w:r>
        <w:t>of</w:t>
      </w:r>
      <w:r>
        <w:rPr>
          <w:spacing w:val="-1"/>
        </w:rPr>
        <w:t xml:space="preserve"> </w:t>
      </w:r>
      <w:r>
        <w:t>an</w:t>
      </w:r>
      <w:r>
        <w:rPr>
          <w:spacing w:val="-2"/>
        </w:rPr>
        <w:t xml:space="preserve"> </w:t>
      </w:r>
      <w:r>
        <w:t>object</w:t>
      </w:r>
      <w:r>
        <w:rPr>
          <w:spacing w:val="-3"/>
        </w:rPr>
        <w:t xml:space="preserve"> </w:t>
      </w:r>
      <w:r>
        <w:t>that</w:t>
      </w:r>
      <w:r>
        <w:rPr>
          <w:spacing w:val="-3"/>
        </w:rPr>
        <w:t xml:space="preserve"> </w:t>
      </w:r>
      <w:r>
        <w:t>is</w:t>
      </w:r>
      <w:r>
        <w:rPr>
          <w:spacing w:val="-2"/>
        </w:rPr>
        <w:t xml:space="preserve"> </w:t>
      </w:r>
      <w:r>
        <w:t>being</w:t>
      </w:r>
      <w:r>
        <w:rPr>
          <w:spacing w:val="-2"/>
        </w:rPr>
        <w:t xml:space="preserve"> </w:t>
      </w:r>
      <w:r>
        <w:t>worked</w:t>
      </w:r>
      <w:r>
        <w:rPr>
          <w:spacing w:val="-4"/>
        </w:rPr>
        <w:t xml:space="preserve"> </w:t>
      </w:r>
      <w:r>
        <w:t>on</w:t>
      </w:r>
      <w:r>
        <w:rPr>
          <w:spacing w:val="-4"/>
        </w:rPr>
        <w:t xml:space="preserve"> </w:t>
      </w:r>
      <w:r>
        <w:t>can</w:t>
      </w:r>
      <w:r>
        <w:rPr>
          <w:spacing w:val="-4"/>
        </w:rPr>
        <w:t xml:space="preserve"> </w:t>
      </w:r>
      <w:r>
        <w:t>be</w:t>
      </w:r>
      <w:r>
        <w:rPr>
          <w:spacing w:val="-3"/>
        </w:rPr>
        <w:t xml:space="preserve"> </w:t>
      </w:r>
      <w:r>
        <w:t>a</w:t>
      </w:r>
      <w:r>
        <w:rPr>
          <w:spacing w:val="-4"/>
        </w:rPr>
        <w:t xml:space="preserve"> </w:t>
      </w:r>
      <w:r>
        <w:t>factor</w:t>
      </w:r>
      <w:r>
        <w:rPr>
          <w:spacing w:val="-3"/>
        </w:rPr>
        <w:t xml:space="preserve"> </w:t>
      </w:r>
      <w:r>
        <w:t>if,</w:t>
      </w:r>
      <w:r>
        <w:rPr>
          <w:spacing w:val="-3"/>
        </w:rPr>
        <w:t xml:space="preserve"> </w:t>
      </w:r>
      <w:r>
        <w:t>because</w:t>
      </w:r>
      <w:r>
        <w:rPr>
          <w:spacing w:val="-3"/>
        </w:rPr>
        <w:t xml:space="preserve"> </w:t>
      </w:r>
      <w:r>
        <w:t>of</w:t>
      </w:r>
      <w:r>
        <w:rPr>
          <w:spacing w:val="-1"/>
        </w:rPr>
        <w:t xml:space="preserve"> </w:t>
      </w:r>
      <w:r>
        <w:t>its</w:t>
      </w:r>
      <w:r>
        <w:rPr>
          <w:spacing w:val="-2"/>
        </w:rPr>
        <w:t xml:space="preserve"> </w:t>
      </w:r>
      <w:r>
        <w:t>size,</w:t>
      </w:r>
      <w:r>
        <w:rPr>
          <w:spacing w:val="-3"/>
        </w:rPr>
        <w:t xml:space="preserve"> </w:t>
      </w:r>
      <w:r>
        <w:t>the</w:t>
      </w:r>
      <w:r>
        <w:rPr>
          <w:spacing w:val="-3"/>
        </w:rPr>
        <w:t xml:space="preserve"> </w:t>
      </w:r>
      <w:r>
        <w:t>process</w:t>
      </w:r>
      <w:r>
        <w:rPr>
          <w:spacing w:val="-2"/>
        </w:rPr>
        <w:t xml:space="preserve"> </w:t>
      </w:r>
      <w:r>
        <w:t>of</w:t>
      </w:r>
      <w:r>
        <w:rPr>
          <w:spacing w:val="-1"/>
        </w:rPr>
        <w:t xml:space="preserve"> </w:t>
      </w:r>
      <w:r>
        <w:t>removal</w:t>
      </w:r>
      <w:r>
        <w:rPr>
          <w:spacing w:val="-4"/>
        </w:rPr>
        <w:t xml:space="preserve"> </w:t>
      </w:r>
      <w:r>
        <w:t>and replacement involves significantly altering the structure or the equipment that the component is within. Therefore, if the process of removal and replacement is a large-scale project, it’s likely to be considered construction.</w:t>
      </w:r>
      <w:r>
        <w:rPr>
          <w:spacing w:val="40"/>
        </w:rPr>
        <w:t xml:space="preserve"> </w:t>
      </w:r>
      <w:r>
        <w:t>It is not the classification of what you are working on as “equipment” or “structure” that is significant, but rather the project’s scale and complexity.</w:t>
      </w:r>
    </w:p>
    <w:p w14:paraId="2402E303" w14:textId="77777777" w:rsidR="00562CC2" w:rsidRDefault="00000000">
      <w:pPr>
        <w:pStyle w:val="BodyText"/>
        <w:spacing w:before="229"/>
        <w:ind w:left="1120" w:right="1182"/>
        <w:jc w:val="both"/>
      </w:pPr>
      <w:r>
        <w:t>Whether the work is performed in-house or by an outside contractor is not a factor; it’s not the personnel that determines whether the work is considered maintenance or construction, but the work itself.</w:t>
      </w:r>
    </w:p>
    <w:p w14:paraId="1DCBB1E0" w14:textId="77777777" w:rsidR="00562CC2" w:rsidRDefault="00562CC2">
      <w:pPr>
        <w:pStyle w:val="BodyText"/>
        <w:spacing w:before="1"/>
      </w:pPr>
    </w:p>
    <w:p w14:paraId="2A73924D" w14:textId="77777777" w:rsidR="00562CC2" w:rsidRDefault="00000000">
      <w:pPr>
        <w:pStyle w:val="BodyText"/>
        <w:ind w:left="1120" w:right="1187"/>
        <w:jc w:val="both"/>
      </w:pPr>
      <w:r>
        <w:t>Note that, though the work may itself occur during a scheduled “maintenance outage,” this alone is not enough to qualify it as maintenance.</w:t>
      </w:r>
      <w:r>
        <w:rPr>
          <w:spacing w:val="40"/>
        </w:rPr>
        <w:t xml:space="preserve"> </w:t>
      </w:r>
      <w:r>
        <w:t>For example, it is possible that work may be construction, but performed during a maintenance outage to minimize loss of productivity.</w:t>
      </w:r>
    </w:p>
    <w:p w14:paraId="2EC06918" w14:textId="77777777" w:rsidR="00562CC2" w:rsidRDefault="00562CC2">
      <w:pPr>
        <w:pStyle w:val="BodyText"/>
      </w:pPr>
    </w:p>
    <w:p w14:paraId="268C7E62" w14:textId="77777777" w:rsidR="00562CC2" w:rsidRDefault="00000000">
      <w:pPr>
        <w:pStyle w:val="BodyText"/>
        <w:ind w:left="1120" w:right="1183"/>
        <w:jc w:val="both"/>
      </w:pPr>
      <w:r>
        <w:t>Just</w:t>
      </w:r>
      <w:r>
        <w:rPr>
          <w:spacing w:val="-6"/>
        </w:rPr>
        <w:t xml:space="preserve"> </w:t>
      </w:r>
      <w:r>
        <w:t>because</w:t>
      </w:r>
      <w:r>
        <w:rPr>
          <w:spacing w:val="-7"/>
        </w:rPr>
        <w:t xml:space="preserve"> </w:t>
      </w:r>
      <w:r>
        <w:t>a</w:t>
      </w:r>
      <w:r>
        <w:rPr>
          <w:spacing w:val="-7"/>
        </w:rPr>
        <w:t xml:space="preserve"> </w:t>
      </w:r>
      <w:r>
        <w:t>company</w:t>
      </w:r>
      <w:r>
        <w:rPr>
          <w:spacing w:val="-10"/>
        </w:rPr>
        <w:t xml:space="preserve"> </w:t>
      </w:r>
      <w:r>
        <w:t>doesn’t</w:t>
      </w:r>
      <w:r>
        <w:rPr>
          <w:spacing w:val="-6"/>
        </w:rPr>
        <w:t xml:space="preserve"> </w:t>
      </w:r>
      <w:r>
        <w:t>define</w:t>
      </w:r>
      <w:r>
        <w:rPr>
          <w:spacing w:val="-7"/>
        </w:rPr>
        <w:t xml:space="preserve"> </w:t>
      </w:r>
      <w:r>
        <w:t>itself</w:t>
      </w:r>
      <w:r>
        <w:rPr>
          <w:spacing w:val="-5"/>
        </w:rPr>
        <w:t xml:space="preserve"> </w:t>
      </w:r>
      <w:r>
        <w:t>as</w:t>
      </w:r>
      <w:r>
        <w:rPr>
          <w:spacing w:val="-6"/>
        </w:rPr>
        <w:t xml:space="preserve"> </w:t>
      </w:r>
      <w:r>
        <w:t>a</w:t>
      </w:r>
      <w:r>
        <w:rPr>
          <w:spacing w:val="-7"/>
        </w:rPr>
        <w:t xml:space="preserve"> </w:t>
      </w:r>
      <w:r>
        <w:t>construction</w:t>
      </w:r>
      <w:r>
        <w:rPr>
          <w:spacing w:val="-7"/>
        </w:rPr>
        <w:t xml:space="preserve"> </w:t>
      </w:r>
      <w:r>
        <w:t>company,</w:t>
      </w:r>
      <w:r>
        <w:rPr>
          <w:spacing w:val="-6"/>
        </w:rPr>
        <w:t xml:space="preserve"> </w:t>
      </w:r>
      <w:r>
        <w:t>doesn’t</w:t>
      </w:r>
      <w:r>
        <w:rPr>
          <w:spacing w:val="-5"/>
        </w:rPr>
        <w:t xml:space="preserve"> </w:t>
      </w:r>
      <w:r>
        <w:t>mean</w:t>
      </w:r>
      <w:r>
        <w:rPr>
          <w:spacing w:val="-7"/>
        </w:rPr>
        <w:t xml:space="preserve"> </w:t>
      </w:r>
      <w:r>
        <w:t>that</w:t>
      </w:r>
      <w:r>
        <w:rPr>
          <w:spacing w:val="-6"/>
        </w:rPr>
        <w:t xml:space="preserve"> </w:t>
      </w:r>
      <w:r>
        <w:t>the</w:t>
      </w:r>
      <w:r>
        <w:rPr>
          <w:spacing w:val="-7"/>
        </w:rPr>
        <w:t xml:space="preserve"> </w:t>
      </w:r>
      <w:r>
        <w:t>task</w:t>
      </w:r>
      <w:r>
        <w:rPr>
          <w:spacing w:val="-4"/>
        </w:rPr>
        <w:t xml:space="preserve"> </w:t>
      </w:r>
      <w:r>
        <w:t>being performed cannot be classified as construction under OSHA’s definition of the term “construction.”</w:t>
      </w:r>
    </w:p>
    <w:p w14:paraId="76D94612" w14:textId="77777777" w:rsidR="00562CC2" w:rsidRDefault="00562CC2">
      <w:pPr>
        <w:pStyle w:val="BodyText"/>
        <w:spacing w:before="1"/>
      </w:pPr>
    </w:p>
    <w:p w14:paraId="086223E4" w14:textId="77777777" w:rsidR="00562CC2" w:rsidRDefault="00000000">
      <w:pPr>
        <w:pStyle w:val="BodyText"/>
        <w:ind w:left="1120" w:right="1183"/>
        <w:jc w:val="both"/>
      </w:pPr>
      <w:r>
        <w:t>Construction work verses maintenance work is a subjective area.</w:t>
      </w:r>
      <w:r>
        <w:rPr>
          <w:spacing w:val="40"/>
        </w:rPr>
        <w:t xml:space="preserve"> </w:t>
      </w:r>
      <w:r>
        <w:t>The information above should provide guidance as it comes directly</w:t>
      </w:r>
      <w:r>
        <w:rPr>
          <w:spacing w:val="-3"/>
        </w:rPr>
        <w:t xml:space="preserve"> </w:t>
      </w:r>
      <w:r>
        <w:t>from OSHA interpretations and can be used to determine whether Confined Space for General Industry (maintenance) or Confined Spaces for Construction (construction) applies to your operations.</w:t>
      </w:r>
    </w:p>
    <w:p w14:paraId="3807A557" w14:textId="77777777" w:rsidR="00562CC2" w:rsidRDefault="00562CC2">
      <w:pPr>
        <w:pStyle w:val="BodyText"/>
      </w:pPr>
    </w:p>
    <w:p w14:paraId="185EC756" w14:textId="77777777" w:rsidR="00562CC2" w:rsidRDefault="00000000">
      <w:pPr>
        <w:pStyle w:val="BodyText"/>
        <w:ind w:left="1120" w:right="1179"/>
        <w:jc w:val="both"/>
      </w:pPr>
      <w:r>
        <w:t>Bottom Line - if after this interpretation of “construction” verses “maintenance” there is still uncertainty as the definition of your operations, defer to the Confined Spaces in Construction (§1926.1201) since it is considered the more protective of the two regulations.</w:t>
      </w:r>
    </w:p>
    <w:p w14:paraId="0711E1B9" w14:textId="77777777" w:rsidR="00562CC2" w:rsidRDefault="00562CC2">
      <w:pPr>
        <w:jc w:val="both"/>
        <w:sectPr w:rsidR="00562CC2" w:rsidSect="000A30F8">
          <w:pgSz w:w="12240" w:h="15840"/>
          <w:pgMar w:top="640" w:right="260" w:bottom="1160" w:left="320" w:header="0" w:footer="972" w:gutter="0"/>
          <w:cols w:space="720"/>
        </w:sect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470F7980" w14:textId="77777777">
        <w:trPr>
          <w:trHeight w:val="1931"/>
        </w:trPr>
        <w:tc>
          <w:tcPr>
            <w:tcW w:w="2340" w:type="dxa"/>
            <w:gridSpan w:val="2"/>
            <w:tcBorders>
              <w:bottom w:val="single" w:sz="6" w:space="0" w:color="000000"/>
              <w:right w:val="single" w:sz="6" w:space="0" w:color="000000"/>
            </w:tcBorders>
          </w:tcPr>
          <w:p w14:paraId="540D2184" w14:textId="77777777" w:rsidR="00562CC2" w:rsidRDefault="00562CC2">
            <w:pPr>
              <w:pStyle w:val="TableParagraph"/>
              <w:rPr>
                <w:sz w:val="20"/>
              </w:rPr>
            </w:pPr>
          </w:p>
          <w:p w14:paraId="16CB9E58" w14:textId="77777777" w:rsidR="00562CC2" w:rsidRDefault="00562CC2">
            <w:pPr>
              <w:pStyle w:val="TableParagraph"/>
              <w:spacing w:before="199"/>
              <w:rPr>
                <w:sz w:val="20"/>
              </w:rPr>
            </w:pPr>
          </w:p>
          <w:p w14:paraId="1C866432" w14:textId="77777777" w:rsidR="00562CC2" w:rsidRDefault="00000000">
            <w:pPr>
              <w:pStyle w:val="TableParagraph"/>
              <w:ind w:left="59"/>
              <w:rPr>
                <w:sz w:val="20"/>
              </w:rPr>
            </w:pPr>
            <w:r>
              <w:rPr>
                <w:noProof/>
                <w:sz w:val="20"/>
              </w:rPr>
              <w:drawing>
                <wp:inline distT="0" distB="0" distL="0" distR="0" wp14:anchorId="00FE60AA" wp14:editId="39CF0E5C">
                  <wp:extent cx="1322792" cy="29337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1322792"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6ABE9DEA" w14:textId="77777777" w:rsidR="00562CC2" w:rsidRDefault="00562CC2">
            <w:pPr>
              <w:pStyle w:val="TableParagraph"/>
              <w:rPr>
                <w:sz w:val="24"/>
              </w:rPr>
            </w:pPr>
          </w:p>
          <w:p w14:paraId="2DBD0C5A" w14:textId="77777777" w:rsidR="00562CC2" w:rsidRDefault="00562CC2">
            <w:pPr>
              <w:pStyle w:val="TableParagraph"/>
              <w:spacing w:before="273"/>
              <w:rPr>
                <w:sz w:val="24"/>
              </w:rPr>
            </w:pPr>
          </w:p>
          <w:p w14:paraId="488F9337" w14:textId="77777777" w:rsidR="00562CC2" w:rsidRDefault="00000000">
            <w:pPr>
              <w:pStyle w:val="TableParagraph"/>
              <w:spacing w:before="1"/>
              <w:ind w:left="1706"/>
              <w:rPr>
                <w:b/>
                <w:sz w:val="24"/>
              </w:rPr>
            </w:pPr>
            <w:bookmarkStart w:id="3" w:name="03_Cutting,_Welding_and_Hot_Work.pdf"/>
            <w:bookmarkEnd w:id="3"/>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497A874E" w14:textId="77777777">
        <w:trPr>
          <w:trHeight w:val="524"/>
        </w:trPr>
        <w:tc>
          <w:tcPr>
            <w:tcW w:w="2340" w:type="dxa"/>
            <w:gridSpan w:val="2"/>
            <w:tcBorders>
              <w:top w:val="single" w:sz="6" w:space="0" w:color="000000"/>
              <w:right w:val="single" w:sz="6" w:space="0" w:color="000000"/>
            </w:tcBorders>
          </w:tcPr>
          <w:p w14:paraId="37B4F925" w14:textId="77777777" w:rsidR="00562CC2" w:rsidRDefault="00000000">
            <w:pPr>
              <w:pStyle w:val="TableParagraph"/>
              <w:spacing w:before="122"/>
              <w:ind w:left="412"/>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03</w:t>
            </w:r>
          </w:p>
        </w:tc>
        <w:tc>
          <w:tcPr>
            <w:tcW w:w="7021" w:type="dxa"/>
            <w:gridSpan w:val="4"/>
            <w:tcBorders>
              <w:top w:val="single" w:sz="6" w:space="0" w:color="000000"/>
              <w:left w:val="single" w:sz="6" w:space="0" w:color="000000"/>
            </w:tcBorders>
          </w:tcPr>
          <w:p w14:paraId="34C6CB85" w14:textId="77777777" w:rsidR="00562CC2" w:rsidRDefault="00000000">
            <w:pPr>
              <w:pStyle w:val="TableParagraph"/>
              <w:spacing w:before="122"/>
              <w:ind w:left="1706"/>
              <w:rPr>
                <w:b/>
                <w:sz w:val="24"/>
              </w:rPr>
            </w:pPr>
            <w:r>
              <w:rPr>
                <w:b/>
                <w:sz w:val="24"/>
              </w:rPr>
              <w:t>Cutting,</w:t>
            </w:r>
            <w:r>
              <w:rPr>
                <w:b/>
                <w:spacing w:val="-1"/>
                <w:sz w:val="24"/>
              </w:rPr>
              <w:t xml:space="preserve"> </w:t>
            </w:r>
            <w:r>
              <w:rPr>
                <w:b/>
                <w:sz w:val="24"/>
              </w:rPr>
              <w:t>Welding,</w:t>
            </w:r>
            <w:r>
              <w:rPr>
                <w:b/>
                <w:spacing w:val="-3"/>
                <w:sz w:val="24"/>
              </w:rPr>
              <w:t xml:space="preserve"> </w:t>
            </w:r>
            <w:r>
              <w:rPr>
                <w:b/>
                <w:sz w:val="24"/>
              </w:rPr>
              <w:t>and</w:t>
            </w:r>
            <w:r>
              <w:rPr>
                <w:b/>
                <w:spacing w:val="-1"/>
                <w:sz w:val="24"/>
              </w:rPr>
              <w:t xml:space="preserve"> </w:t>
            </w:r>
            <w:r>
              <w:rPr>
                <w:b/>
                <w:sz w:val="24"/>
              </w:rPr>
              <w:t xml:space="preserve">Hot </w:t>
            </w:r>
            <w:r>
              <w:rPr>
                <w:b/>
                <w:spacing w:val="-4"/>
                <w:sz w:val="24"/>
              </w:rPr>
              <w:t>Work</w:t>
            </w:r>
          </w:p>
        </w:tc>
      </w:tr>
      <w:tr w:rsidR="00562CC2" w14:paraId="661EF58D" w14:textId="77777777">
        <w:trPr>
          <w:trHeight w:val="282"/>
        </w:trPr>
        <w:tc>
          <w:tcPr>
            <w:tcW w:w="720" w:type="dxa"/>
            <w:tcBorders>
              <w:bottom w:val="single" w:sz="6" w:space="0" w:color="000000"/>
              <w:right w:val="single" w:sz="6" w:space="0" w:color="000000"/>
            </w:tcBorders>
            <w:shd w:val="clear" w:color="auto" w:fill="E6E6E6"/>
          </w:tcPr>
          <w:p w14:paraId="7CA59AF1" w14:textId="77777777" w:rsidR="00562CC2" w:rsidRDefault="00000000">
            <w:pPr>
              <w:pStyle w:val="TableParagraph"/>
              <w:spacing w:line="227"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7836070F" w14:textId="77777777" w:rsidR="00562CC2" w:rsidRDefault="00000000">
            <w:pPr>
              <w:pStyle w:val="TableParagraph"/>
              <w:spacing w:line="227"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4BB9BFDD"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30024D0A" w14:textId="77777777" w:rsidR="00562CC2" w:rsidRDefault="00000000">
            <w:pPr>
              <w:pStyle w:val="TableParagraph"/>
              <w:spacing w:line="227"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6352449C" w14:textId="77777777" w:rsidR="00562CC2" w:rsidRDefault="00000000">
            <w:pPr>
              <w:pStyle w:val="TableParagraph"/>
              <w:spacing w:line="227" w:lineRule="exact"/>
              <w:ind w:left="328"/>
              <w:rPr>
                <w:b/>
                <w:sz w:val="20"/>
              </w:rPr>
            </w:pPr>
            <w:r>
              <w:rPr>
                <w:b/>
                <w:spacing w:val="-4"/>
                <w:sz w:val="20"/>
              </w:rPr>
              <w:t>Date</w:t>
            </w:r>
          </w:p>
        </w:tc>
      </w:tr>
      <w:tr w:rsidR="00562CC2" w14:paraId="4653316E" w14:textId="77777777">
        <w:trPr>
          <w:trHeight w:val="231"/>
        </w:trPr>
        <w:tc>
          <w:tcPr>
            <w:tcW w:w="720" w:type="dxa"/>
            <w:tcBorders>
              <w:top w:val="single" w:sz="6" w:space="0" w:color="000000"/>
              <w:right w:val="single" w:sz="4" w:space="0" w:color="000000"/>
            </w:tcBorders>
          </w:tcPr>
          <w:p w14:paraId="4CBF1D1B" w14:textId="77777777" w:rsidR="00562CC2" w:rsidRDefault="00000000">
            <w:pPr>
              <w:pStyle w:val="TableParagraph"/>
              <w:spacing w:line="212"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5ACC6A73" w14:textId="77777777" w:rsidR="00562CC2" w:rsidRDefault="00000000">
            <w:pPr>
              <w:pStyle w:val="TableParagraph"/>
              <w:spacing w:line="212"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6F1CAF37" w14:textId="77777777" w:rsidR="00562CC2" w:rsidRDefault="00000000">
            <w:pPr>
              <w:pStyle w:val="TableParagraph"/>
              <w:spacing w:line="212"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3A7AD155" w14:textId="77777777" w:rsidR="00562CC2" w:rsidRDefault="00000000">
            <w:pPr>
              <w:pStyle w:val="TableParagraph"/>
              <w:spacing w:line="212"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14BD8991" w14:textId="77777777" w:rsidR="00562CC2" w:rsidRDefault="00000000">
            <w:pPr>
              <w:pStyle w:val="TableParagraph"/>
              <w:spacing w:line="212" w:lineRule="exact"/>
              <w:ind w:left="213" w:right="-29"/>
              <w:rPr>
                <w:sz w:val="20"/>
              </w:rPr>
            </w:pPr>
            <w:r>
              <w:rPr>
                <w:spacing w:val="-2"/>
                <w:sz w:val="20"/>
              </w:rPr>
              <w:t>1/24/2022</w:t>
            </w:r>
          </w:p>
        </w:tc>
      </w:tr>
    </w:tbl>
    <w:p w14:paraId="009C13D2" w14:textId="77777777" w:rsidR="00562CC2" w:rsidRDefault="00562CC2">
      <w:pPr>
        <w:pStyle w:val="BodyText"/>
        <w:spacing w:before="7"/>
      </w:pPr>
    </w:p>
    <w:p w14:paraId="7EB0FE02" w14:textId="77777777" w:rsidR="00562CC2" w:rsidRDefault="00000000">
      <w:pPr>
        <w:pStyle w:val="Heading9"/>
      </w:pPr>
      <w:r>
        <w:rPr>
          <w:noProof/>
        </w:rPr>
        <mc:AlternateContent>
          <mc:Choice Requires="wps">
            <w:drawing>
              <wp:anchor distT="0" distB="0" distL="0" distR="0" simplePos="0" relativeHeight="251635712" behindDoc="1" locked="0" layoutInCell="1" allowOverlap="1" wp14:anchorId="5766A687" wp14:editId="180F7CCF">
                <wp:simplePos x="0" y="0"/>
                <wp:positionH relativeFrom="page">
                  <wp:posOffset>896416</wp:posOffset>
                </wp:positionH>
                <wp:positionV relativeFrom="paragraph">
                  <wp:posOffset>162191</wp:posOffset>
                </wp:positionV>
                <wp:extent cx="5981065" cy="635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E28BB1" id="Graphic 82" o:spid="_x0000_s1026" style="position:absolute;margin-left:70.6pt;margin-top:12.75pt;width:470.95pt;height:.5pt;z-index:-25168076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" path="m5981065,l,,,6096r5981065,l5981065,xe" fillcolor="black" stroked="f">
                <v:path arrowok="t"/>
                <w10:wrap type="topAndBottom" anchorx="page"/>
              </v:shape>
            </w:pict>
          </mc:Fallback>
        </mc:AlternateContent>
      </w:r>
      <w:r>
        <w:rPr>
          <w:spacing w:val="-2"/>
        </w:rPr>
        <w:t>PURPOSE</w:t>
      </w:r>
    </w:p>
    <w:p w14:paraId="670D7EB3" w14:textId="77777777" w:rsidR="00562CC2" w:rsidRDefault="00000000">
      <w:pPr>
        <w:pStyle w:val="BodyText"/>
        <w:spacing w:before="227"/>
        <w:ind w:left="1120" w:right="1175"/>
        <w:jc w:val="both"/>
      </w:pPr>
      <w:r>
        <w:t>Davis</w:t>
      </w:r>
      <w:r>
        <w:rPr>
          <w:spacing w:val="-7"/>
        </w:rPr>
        <w:t xml:space="preserve"> </w:t>
      </w:r>
      <w:r>
        <w:t>Mechanical</w:t>
      </w:r>
      <w:r>
        <w:rPr>
          <w:spacing w:val="-8"/>
        </w:rPr>
        <w:t xml:space="preserve"> </w:t>
      </w:r>
      <w:r>
        <w:t>Systems,</w:t>
      </w:r>
      <w:r>
        <w:rPr>
          <w:spacing w:val="-11"/>
        </w:rPr>
        <w:t xml:space="preserve"> </w:t>
      </w:r>
      <w:r>
        <w:t>Inc.</w:t>
      </w:r>
      <w:r>
        <w:rPr>
          <w:spacing w:val="-7"/>
        </w:rPr>
        <w:t xml:space="preserve"> </w:t>
      </w:r>
      <w:r>
        <w:t>(Davis</w:t>
      </w:r>
      <w:r>
        <w:rPr>
          <w:spacing w:val="-7"/>
        </w:rPr>
        <w:t xml:space="preserve"> </w:t>
      </w:r>
      <w:r>
        <w:t>Mechanical)</w:t>
      </w:r>
      <w:r>
        <w:rPr>
          <w:spacing w:val="-7"/>
        </w:rPr>
        <w:t xml:space="preserve"> </w:t>
      </w:r>
      <w:r>
        <w:t>has</w:t>
      </w:r>
      <w:r>
        <w:rPr>
          <w:spacing w:val="-9"/>
        </w:rPr>
        <w:t xml:space="preserve"> </w:t>
      </w:r>
      <w:r>
        <w:t>adopted</w:t>
      </w:r>
      <w:r>
        <w:rPr>
          <w:spacing w:val="-8"/>
        </w:rPr>
        <w:t xml:space="preserve"> </w:t>
      </w:r>
      <w:r>
        <w:t>this</w:t>
      </w:r>
      <w:r>
        <w:rPr>
          <w:spacing w:val="-7"/>
        </w:rPr>
        <w:t xml:space="preserve"> </w:t>
      </w:r>
      <w:r>
        <w:t>policy</w:t>
      </w:r>
      <w:r>
        <w:rPr>
          <w:spacing w:val="-12"/>
        </w:rPr>
        <w:t xml:space="preserve"> </w:t>
      </w:r>
      <w:r>
        <w:t>for</w:t>
      </w:r>
      <w:r>
        <w:rPr>
          <w:spacing w:val="-9"/>
        </w:rPr>
        <w:t xml:space="preserve"> </w:t>
      </w:r>
      <w:r>
        <w:t>the</w:t>
      </w:r>
      <w:r>
        <w:rPr>
          <w:spacing w:val="-7"/>
        </w:rPr>
        <w:t xml:space="preserve"> </w:t>
      </w:r>
      <w:r>
        <w:t>prevention</w:t>
      </w:r>
      <w:r>
        <w:rPr>
          <w:spacing w:val="-4"/>
        </w:rPr>
        <w:t xml:space="preserve"> </w:t>
      </w:r>
      <w:r>
        <w:t>of</w:t>
      </w:r>
      <w:r>
        <w:rPr>
          <w:spacing w:val="-6"/>
        </w:rPr>
        <w:t xml:space="preserve"> </w:t>
      </w:r>
      <w:r>
        <w:t xml:space="preserve">employee </w:t>
      </w:r>
      <w:r>
        <w:rPr>
          <w:spacing w:val="-2"/>
        </w:rPr>
        <w:t>exposure</w:t>
      </w:r>
      <w:r>
        <w:rPr>
          <w:spacing w:val="-12"/>
        </w:rPr>
        <w:t xml:space="preserve"> </w:t>
      </w:r>
      <w:r>
        <w:rPr>
          <w:spacing w:val="-2"/>
        </w:rPr>
        <w:t>to</w:t>
      </w:r>
      <w:r>
        <w:rPr>
          <w:spacing w:val="-12"/>
        </w:rPr>
        <w:t xml:space="preserve"> </w:t>
      </w:r>
      <w:r>
        <w:rPr>
          <w:spacing w:val="-2"/>
        </w:rPr>
        <w:t>hazards</w:t>
      </w:r>
      <w:r>
        <w:rPr>
          <w:spacing w:val="-12"/>
        </w:rPr>
        <w:t xml:space="preserve"> </w:t>
      </w:r>
      <w:r>
        <w:rPr>
          <w:spacing w:val="-2"/>
        </w:rPr>
        <w:t>resulting</w:t>
      </w:r>
      <w:r>
        <w:rPr>
          <w:spacing w:val="-12"/>
        </w:rPr>
        <w:t xml:space="preserve"> </w:t>
      </w:r>
      <w:r>
        <w:rPr>
          <w:spacing w:val="-2"/>
        </w:rPr>
        <w:t>either</w:t>
      </w:r>
      <w:r>
        <w:rPr>
          <w:spacing w:val="-12"/>
        </w:rPr>
        <w:t xml:space="preserve"> </w:t>
      </w:r>
      <w:r>
        <w:rPr>
          <w:spacing w:val="-2"/>
        </w:rPr>
        <w:t>directly</w:t>
      </w:r>
      <w:r>
        <w:rPr>
          <w:spacing w:val="-11"/>
        </w:rPr>
        <w:t xml:space="preserve"> </w:t>
      </w:r>
      <w:r>
        <w:rPr>
          <w:spacing w:val="-2"/>
        </w:rPr>
        <w:t>or</w:t>
      </w:r>
      <w:r>
        <w:rPr>
          <w:spacing w:val="-7"/>
        </w:rPr>
        <w:t xml:space="preserve"> </w:t>
      </w:r>
      <w:r>
        <w:rPr>
          <w:spacing w:val="-2"/>
        </w:rPr>
        <w:t>indirectly</w:t>
      </w:r>
      <w:r>
        <w:rPr>
          <w:spacing w:val="-12"/>
        </w:rPr>
        <w:t xml:space="preserve"> </w:t>
      </w:r>
      <w:r>
        <w:rPr>
          <w:spacing w:val="-2"/>
        </w:rPr>
        <w:t>from</w:t>
      </w:r>
      <w:r>
        <w:rPr>
          <w:spacing w:val="-9"/>
        </w:rPr>
        <w:t xml:space="preserve"> </w:t>
      </w:r>
      <w:r>
        <w:rPr>
          <w:spacing w:val="-2"/>
        </w:rPr>
        <w:t>“Hot</w:t>
      </w:r>
      <w:r>
        <w:rPr>
          <w:spacing w:val="-12"/>
        </w:rPr>
        <w:t xml:space="preserve"> </w:t>
      </w:r>
      <w:r>
        <w:rPr>
          <w:spacing w:val="-2"/>
        </w:rPr>
        <w:t>Work”</w:t>
      </w:r>
      <w:r>
        <w:rPr>
          <w:spacing w:val="-12"/>
        </w:rPr>
        <w:t xml:space="preserve"> </w:t>
      </w:r>
      <w:r>
        <w:rPr>
          <w:spacing w:val="-2"/>
        </w:rPr>
        <w:t>(welding,</w:t>
      </w:r>
      <w:r>
        <w:rPr>
          <w:spacing w:val="-11"/>
        </w:rPr>
        <w:t xml:space="preserve"> </w:t>
      </w:r>
      <w:r>
        <w:rPr>
          <w:spacing w:val="-2"/>
        </w:rPr>
        <w:t>cutting,</w:t>
      </w:r>
      <w:r>
        <w:rPr>
          <w:spacing w:val="-11"/>
        </w:rPr>
        <w:t xml:space="preserve"> </w:t>
      </w:r>
      <w:r>
        <w:rPr>
          <w:spacing w:val="-2"/>
        </w:rPr>
        <w:t>and</w:t>
      </w:r>
      <w:r>
        <w:rPr>
          <w:spacing w:val="-11"/>
        </w:rPr>
        <w:t xml:space="preserve"> </w:t>
      </w:r>
      <w:r>
        <w:rPr>
          <w:spacing w:val="-2"/>
        </w:rPr>
        <w:t>brazing)</w:t>
      </w:r>
      <w:r>
        <w:rPr>
          <w:spacing w:val="-10"/>
        </w:rPr>
        <w:t xml:space="preserve"> </w:t>
      </w:r>
      <w:r>
        <w:rPr>
          <w:spacing w:val="-2"/>
        </w:rPr>
        <w:t>in</w:t>
      </w:r>
      <w:r>
        <w:rPr>
          <w:spacing w:val="-11"/>
        </w:rPr>
        <w:t xml:space="preserve"> </w:t>
      </w:r>
      <w:r>
        <w:rPr>
          <w:spacing w:val="-2"/>
        </w:rPr>
        <w:t xml:space="preserve">the </w:t>
      </w:r>
      <w:r>
        <w:t>workplace.</w:t>
      </w:r>
      <w:r>
        <w:rPr>
          <w:spacing w:val="40"/>
        </w:rPr>
        <w:t xml:space="preserve"> </w:t>
      </w:r>
      <w:r>
        <w:t>The</w:t>
      </w:r>
      <w:r>
        <w:rPr>
          <w:spacing w:val="-2"/>
        </w:rPr>
        <w:t xml:space="preserve"> </w:t>
      </w:r>
      <w:r>
        <w:t>danger</w:t>
      </w:r>
      <w:r>
        <w:rPr>
          <w:spacing w:val="-2"/>
        </w:rPr>
        <w:t xml:space="preserve"> </w:t>
      </w:r>
      <w:r>
        <w:t>of</w:t>
      </w:r>
      <w:r>
        <w:rPr>
          <w:spacing w:val="-2"/>
        </w:rPr>
        <w:t xml:space="preserve"> </w:t>
      </w:r>
      <w:r>
        <w:t>fire</w:t>
      </w:r>
      <w:r>
        <w:rPr>
          <w:spacing w:val="-2"/>
        </w:rPr>
        <w:t xml:space="preserve"> </w:t>
      </w:r>
      <w:r>
        <w:t>exists whenever</w:t>
      </w:r>
      <w:r>
        <w:rPr>
          <w:spacing w:val="-4"/>
        </w:rPr>
        <w:t xml:space="preserve"> </w:t>
      </w:r>
      <w:r>
        <w:t>cutting,</w:t>
      </w:r>
      <w:r>
        <w:rPr>
          <w:spacing w:val="-1"/>
        </w:rPr>
        <w:t xml:space="preserve"> </w:t>
      </w:r>
      <w:r>
        <w:t>welding,</w:t>
      </w:r>
      <w:r>
        <w:rPr>
          <w:spacing w:val="-3"/>
        </w:rPr>
        <w:t xml:space="preserve"> </w:t>
      </w:r>
      <w:r>
        <w:t>brazing,</w:t>
      </w:r>
      <w:r>
        <w:rPr>
          <w:spacing w:val="-2"/>
        </w:rPr>
        <w:t xml:space="preserve"> </w:t>
      </w:r>
      <w:r>
        <w:t>or</w:t>
      </w:r>
      <w:r>
        <w:rPr>
          <w:spacing w:val="-2"/>
        </w:rPr>
        <w:t xml:space="preserve"> </w:t>
      </w:r>
      <w:r>
        <w:t>heating</w:t>
      </w:r>
      <w:r>
        <w:rPr>
          <w:spacing w:val="-3"/>
        </w:rPr>
        <w:t xml:space="preserve"> </w:t>
      </w:r>
      <w:r>
        <w:t>operations</w:t>
      </w:r>
      <w:r>
        <w:rPr>
          <w:spacing w:val="-1"/>
        </w:rPr>
        <w:t xml:space="preserve"> </w:t>
      </w:r>
      <w:r>
        <w:t>take</w:t>
      </w:r>
      <w:r>
        <w:rPr>
          <w:spacing w:val="-3"/>
        </w:rPr>
        <w:t xml:space="preserve"> </w:t>
      </w:r>
      <w:r>
        <w:t>place. Following</w:t>
      </w:r>
      <w:r>
        <w:rPr>
          <w:spacing w:val="-14"/>
        </w:rPr>
        <w:t xml:space="preserve"> </w:t>
      </w:r>
      <w:r>
        <w:t>the</w:t>
      </w:r>
      <w:r>
        <w:rPr>
          <w:spacing w:val="-12"/>
        </w:rPr>
        <w:t xml:space="preserve"> </w:t>
      </w:r>
      <w:r>
        <w:t>elements</w:t>
      </w:r>
      <w:r>
        <w:rPr>
          <w:spacing w:val="-12"/>
        </w:rPr>
        <w:t xml:space="preserve"> </w:t>
      </w:r>
      <w:r>
        <w:t>of</w:t>
      </w:r>
      <w:r>
        <w:rPr>
          <w:spacing w:val="-9"/>
        </w:rPr>
        <w:t xml:space="preserve"> </w:t>
      </w:r>
      <w:r>
        <w:t>this</w:t>
      </w:r>
      <w:r>
        <w:rPr>
          <w:spacing w:val="-12"/>
        </w:rPr>
        <w:t xml:space="preserve"> </w:t>
      </w:r>
      <w:r>
        <w:t>this</w:t>
      </w:r>
      <w:r>
        <w:rPr>
          <w:spacing w:val="-12"/>
        </w:rPr>
        <w:t xml:space="preserve"> </w:t>
      </w:r>
      <w:r>
        <w:t>program</w:t>
      </w:r>
      <w:r>
        <w:rPr>
          <w:spacing w:val="-10"/>
        </w:rPr>
        <w:t xml:space="preserve"> </w:t>
      </w:r>
      <w:r>
        <w:t>ensures</w:t>
      </w:r>
      <w:r>
        <w:rPr>
          <w:spacing w:val="-12"/>
        </w:rPr>
        <w:t xml:space="preserve"> </w:t>
      </w:r>
      <w:r>
        <w:t>safe-working</w:t>
      </w:r>
      <w:r>
        <w:rPr>
          <w:spacing w:val="-13"/>
        </w:rPr>
        <w:t xml:space="preserve"> </w:t>
      </w:r>
      <w:r>
        <w:t>conditions</w:t>
      </w:r>
      <w:r>
        <w:rPr>
          <w:spacing w:val="-9"/>
        </w:rPr>
        <w:t xml:space="preserve"> </w:t>
      </w:r>
      <w:r>
        <w:t>are</w:t>
      </w:r>
      <w:r>
        <w:rPr>
          <w:spacing w:val="-13"/>
        </w:rPr>
        <w:t xml:space="preserve"> </w:t>
      </w:r>
      <w:r>
        <w:t>met</w:t>
      </w:r>
      <w:r>
        <w:rPr>
          <w:spacing w:val="-10"/>
        </w:rPr>
        <w:t xml:space="preserve"> </w:t>
      </w:r>
      <w:r>
        <w:t>by</w:t>
      </w:r>
      <w:r>
        <w:rPr>
          <w:spacing w:val="-14"/>
        </w:rPr>
        <w:t xml:space="preserve"> </w:t>
      </w:r>
      <w:r>
        <w:t>monitoring</w:t>
      </w:r>
      <w:r>
        <w:rPr>
          <w:spacing w:val="-12"/>
        </w:rPr>
        <w:t xml:space="preserve"> </w:t>
      </w:r>
      <w:r>
        <w:t>the</w:t>
      </w:r>
      <w:r>
        <w:rPr>
          <w:spacing w:val="-12"/>
        </w:rPr>
        <w:t xml:space="preserve"> </w:t>
      </w:r>
      <w:r>
        <w:t>area before and after the work has been performed.</w:t>
      </w:r>
    </w:p>
    <w:p w14:paraId="0BC274AB" w14:textId="77777777" w:rsidR="00562CC2" w:rsidRDefault="00000000">
      <w:pPr>
        <w:pStyle w:val="Heading9"/>
        <w:spacing w:before="229"/>
      </w:pPr>
      <w:r>
        <w:rPr>
          <w:noProof/>
        </w:rPr>
        <mc:AlternateContent>
          <mc:Choice Requires="wps">
            <w:drawing>
              <wp:anchor distT="0" distB="0" distL="0" distR="0" simplePos="0" relativeHeight="251636736" behindDoc="1" locked="0" layoutInCell="1" allowOverlap="1" wp14:anchorId="2533DD07" wp14:editId="51B3287D">
                <wp:simplePos x="0" y="0"/>
                <wp:positionH relativeFrom="page">
                  <wp:posOffset>896416</wp:posOffset>
                </wp:positionH>
                <wp:positionV relativeFrom="paragraph">
                  <wp:posOffset>307148</wp:posOffset>
                </wp:positionV>
                <wp:extent cx="5981065" cy="635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D43232" id="Graphic 83" o:spid="_x0000_s1026" style="position:absolute;margin-left:70.6pt;margin-top:24.2pt;width:470.95pt;height:.5pt;z-index:-25167974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" path="m5981065,l,,,6096r5981065,l5981065,xe" fillcolor="black" stroked="f">
                <v:path arrowok="t"/>
                <w10:wrap type="topAndBottom" anchorx="page"/>
              </v:shape>
            </w:pict>
          </mc:Fallback>
        </mc:AlternateContent>
      </w:r>
      <w:r>
        <w:rPr>
          <w:spacing w:val="-2"/>
        </w:rPr>
        <w:t>RESPONSIBILITIES</w:t>
      </w:r>
    </w:p>
    <w:p w14:paraId="3E027D38" w14:textId="77777777" w:rsidR="00562CC2" w:rsidRDefault="00000000">
      <w:pPr>
        <w:pStyle w:val="BodyText"/>
        <w:spacing w:before="227" w:line="229" w:lineRule="exact"/>
        <w:ind w:left="1120"/>
      </w:pPr>
      <w:r>
        <w:rPr>
          <w:spacing w:val="-2"/>
        </w:rPr>
        <w:t>Safety</w:t>
      </w:r>
      <w:r>
        <w:rPr>
          <w:spacing w:val="-12"/>
        </w:rPr>
        <w:t xml:space="preserve"> </w:t>
      </w:r>
      <w:r>
        <w:rPr>
          <w:spacing w:val="-2"/>
        </w:rPr>
        <w:t>Coordinator</w:t>
      </w:r>
      <w:r>
        <w:rPr>
          <w:spacing w:val="-7"/>
        </w:rPr>
        <w:t xml:space="preserve"> </w:t>
      </w:r>
      <w:r>
        <w:rPr>
          <w:spacing w:val="-2"/>
        </w:rPr>
        <w:t>or</w:t>
      </w:r>
      <w:r>
        <w:rPr>
          <w:spacing w:val="-9"/>
        </w:rPr>
        <w:t xml:space="preserve"> </w:t>
      </w:r>
      <w:r>
        <w:rPr>
          <w:spacing w:val="-2"/>
        </w:rPr>
        <w:t>the</w:t>
      </w:r>
      <w:r>
        <w:rPr>
          <w:spacing w:val="-8"/>
        </w:rPr>
        <w:t xml:space="preserve"> </w:t>
      </w:r>
      <w:r>
        <w:rPr>
          <w:spacing w:val="-2"/>
        </w:rPr>
        <w:t>Supervisor:</w:t>
      </w:r>
    </w:p>
    <w:p w14:paraId="008A908F" w14:textId="77777777" w:rsidR="00562CC2" w:rsidRDefault="00000000">
      <w:pPr>
        <w:pStyle w:val="ListParagraph"/>
        <w:numPr>
          <w:ilvl w:val="1"/>
          <w:numId w:val="173"/>
        </w:numPr>
        <w:tabs>
          <w:tab w:val="left" w:pos="1840"/>
        </w:tabs>
        <w:spacing w:line="244" w:lineRule="exact"/>
        <w:rPr>
          <w:sz w:val="20"/>
        </w:rPr>
      </w:pPr>
      <w:r>
        <w:rPr>
          <w:spacing w:val="-2"/>
          <w:sz w:val="20"/>
        </w:rPr>
        <w:t>Will</w:t>
      </w:r>
      <w:r>
        <w:rPr>
          <w:spacing w:val="-11"/>
          <w:sz w:val="20"/>
        </w:rPr>
        <w:t xml:space="preserve"> </w:t>
      </w:r>
      <w:r>
        <w:rPr>
          <w:spacing w:val="-2"/>
          <w:sz w:val="20"/>
        </w:rPr>
        <w:t>designate</w:t>
      </w:r>
      <w:r>
        <w:rPr>
          <w:spacing w:val="-6"/>
          <w:sz w:val="20"/>
        </w:rPr>
        <w:t xml:space="preserve"> </w:t>
      </w:r>
      <w:r>
        <w:rPr>
          <w:spacing w:val="-2"/>
          <w:sz w:val="20"/>
        </w:rPr>
        <w:t>areas</w:t>
      </w:r>
      <w:r>
        <w:rPr>
          <w:spacing w:val="-7"/>
          <w:sz w:val="20"/>
        </w:rPr>
        <w:t xml:space="preserve"> </w:t>
      </w:r>
      <w:r>
        <w:rPr>
          <w:spacing w:val="-2"/>
          <w:sz w:val="20"/>
        </w:rPr>
        <w:t>for</w:t>
      </w:r>
      <w:r>
        <w:rPr>
          <w:spacing w:val="-8"/>
          <w:sz w:val="20"/>
        </w:rPr>
        <w:t xml:space="preserve"> </w:t>
      </w:r>
      <w:r>
        <w:rPr>
          <w:spacing w:val="-2"/>
          <w:sz w:val="20"/>
        </w:rPr>
        <w:t>cutting</w:t>
      </w:r>
      <w:r>
        <w:rPr>
          <w:spacing w:val="-7"/>
          <w:sz w:val="20"/>
        </w:rPr>
        <w:t xml:space="preserve"> </w:t>
      </w:r>
      <w:r>
        <w:rPr>
          <w:spacing w:val="-2"/>
          <w:sz w:val="20"/>
        </w:rPr>
        <w:t>and</w:t>
      </w:r>
      <w:r>
        <w:rPr>
          <w:spacing w:val="-7"/>
          <w:sz w:val="20"/>
        </w:rPr>
        <w:t xml:space="preserve"> </w:t>
      </w:r>
      <w:r>
        <w:rPr>
          <w:spacing w:val="-2"/>
          <w:sz w:val="20"/>
        </w:rPr>
        <w:t>welding.</w:t>
      </w:r>
    </w:p>
    <w:p w14:paraId="5ED86ECD" w14:textId="77777777" w:rsidR="00562CC2" w:rsidRDefault="00000000">
      <w:pPr>
        <w:pStyle w:val="ListParagraph"/>
        <w:numPr>
          <w:ilvl w:val="1"/>
          <w:numId w:val="173"/>
        </w:numPr>
        <w:tabs>
          <w:tab w:val="left" w:pos="1840"/>
        </w:tabs>
        <w:spacing w:line="244" w:lineRule="exact"/>
        <w:rPr>
          <w:sz w:val="20"/>
        </w:rPr>
      </w:pPr>
      <w:r>
        <w:rPr>
          <w:spacing w:val="-2"/>
          <w:sz w:val="20"/>
        </w:rPr>
        <w:t>Authorizes</w:t>
      </w:r>
      <w:r>
        <w:rPr>
          <w:spacing w:val="-8"/>
          <w:sz w:val="20"/>
        </w:rPr>
        <w:t xml:space="preserve"> </w:t>
      </w:r>
      <w:r>
        <w:rPr>
          <w:spacing w:val="-2"/>
          <w:sz w:val="20"/>
        </w:rPr>
        <w:t>cutting</w:t>
      </w:r>
      <w:r>
        <w:rPr>
          <w:spacing w:val="-9"/>
          <w:sz w:val="20"/>
        </w:rPr>
        <w:t xml:space="preserve"> </w:t>
      </w:r>
      <w:r>
        <w:rPr>
          <w:spacing w:val="-2"/>
          <w:sz w:val="20"/>
        </w:rPr>
        <w:t>and</w:t>
      </w:r>
      <w:r>
        <w:rPr>
          <w:spacing w:val="-6"/>
          <w:sz w:val="20"/>
        </w:rPr>
        <w:t xml:space="preserve"> </w:t>
      </w:r>
      <w:r>
        <w:rPr>
          <w:spacing w:val="-2"/>
          <w:sz w:val="20"/>
        </w:rPr>
        <w:t>welding</w:t>
      </w:r>
      <w:r>
        <w:rPr>
          <w:spacing w:val="-9"/>
          <w:sz w:val="20"/>
        </w:rPr>
        <w:t xml:space="preserve"> </w:t>
      </w:r>
      <w:r>
        <w:rPr>
          <w:spacing w:val="-2"/>
          <w:sz w:val="20"/>
        </w:rPr>
        <w:t>operations</w:t>
      </w:r>
      <w:r>
        <w:rPr>
          <w:spacing w:val="-7"/>
          <w:sz w:val="20"/>
        </w:rPr>
        <w:t xml:space="preserve"> </w:t>
      </w:r>
      <w:r>
        <w:rPr>
          <w:spacing w:val="-2"/>
          <w:sz w:val="20"/>
        </w:rPr>
        <w:t>in</w:t>
      </w:r>
      <w:r>
        <w:rPr>
          <w:spacing w:val="-8"/>
          <w:sz w:val="20"/>
        </w:rPr>
        <w:t xml:space="preserve"> </w:t>
      </w:r>
      <w:r>
        <w:rPr>
          <w:spacing w:val="-2"/>
          <w:sz w:val="20"/>
        </w:rPr>
        <w:t>areas</w:t>
      </w:r>
      <w:r>
        <w:rPr>
          <w:spacing w:val="-9"/>
          <w:sz w:val="20"/>
        </w:rPr>
        <w:t xml:space="preserve"> </w:t>
      </w:r>
      <w:r>
        <w:rPr>
          <w:spacing w:val="-2"/>
          <w:sz w:val="20"/>
        </w:rPr>
        <w:t>not</w:t>
      </w:r>
      <w:r>
        <w:rPr>
          <w:spacing w:val="-11"/>
          <w:sz w:val="20"/>
        </w:rPr>
        <w:t xml:space="preserve"> </w:t>
      </w:r>
      <w:r>
        <w:rPr>
          <w:spacing w:val="-2"/>
          <w:sz w:val="20"/>
        </w:rPr>
        <w:t>specifically</w:t>
      </w:r>
      <w:r>
        <w:rPr>
          <w:spacing w:val="-12"/>
          <w:sz w:val="20"/>
        </w:rPr>
        <w:t xml:space="preserve"> </w:t>
      </w:r>
      <w:r>
        <w:rPr>
          <w:spacing w:val="-2"/>
          <w:sz w:val="20"/>
        </w:rPr>
        <w:t>designed</w:t>
      </w:r>
      <w:r>
        <w:rPr>
          <w:spacing w:val="-11"/>
          <w:sz w:val="20"/>
        </w:rPr>
        <w:t xml:space="preserve"> </w:t>
      </w:r>
      <w:r>
        <w:rPr>
          <w:spacing w:val="-2"/>
          <w:sz w:val="20"/>
        </w:rPr>
        <w:t>for</w:t>
      </w:r>
      <w:r>
        <w:rPr>
          <w:spacing w:val="-10"/>
          <w:sz w:val="20"/>
        </w:rPr>
        <w:t xml:space="preserve"> </w:t>
      </w:r>
      <w:r>
        <w:rPr>
          <w:spacing w:val="-2"/>
          <w:sz w:val="20"/>
        </w:rPr>
        <w:t>such</w:t>
      </w:r>
      <w:r>
        <w:rPr>
          <w:spacing w:val="-9"/>
          <w:sz w:val="20"/>
        </w:rPr>
        <w:t xml:space="preserve"> </w:t>
      </w:r>
      <w:r>
        <w:rPr>
          <w:spacing w:val="-2"/>
          <w:sz w:val="20"/>
        </w:rPr>
        <w:t>processes.</w:t>
      </w:r>
    </w:p>
    <w:p w14:paraId="301F98CC" w14:textId="77777777" w:rsidR="00562CC2" w:rsidRDefault="00000000">
      <w:pPr>
        <w:pStyle w:val="ListParagraph"/>
        <w:numPr>
          <w:ilvl w:val="1"/>
          <w:numId w:val="173"/>
        </w:numPr>
        <w:tabs>
          <w:tab w:val="left" w:pos="1840"/>
        </w:tabs>
        <w:spacing w:line="244" w:lineRule="exact"/>
        <w:rPr>
          <w:sz w:val="20"/>
        </w:rPr>
      </w:pPr>
      <w:r>
        <w:rPr>
          <w:spacing w:val="-2"/>
          <w:sz w:val="20"/>
        </w:rPr>
        <w:t>Issues</w:t>
      </w:r>
      <w:r>
        <w:rPr>
          <w:spacing w:val="-5"/>
          <w:sz w:val="20"/>
        </w:rPr>
        <w:t xml:space="preserve"> </w:t>
      </w:r>
      <w:r>
        <w:rPr>
          <w:spacing w:val="-2"/>
          <w:sz w:val="20"/>
        </w:rPr>
        <w:t>a</w:t>
      </w:r>
      <w:r>
        <w:rPr>
          <w:spacing w:val="-9"/>
          <w:sz w:val="20"/>
        </w:rPr>
        <w:t xml:space="preserve"> </w:t>
      </w:r>
      <w:r>
        <w:rPr>
          <w:spacing w:val="-2"/>
          <w:sz w:val="20"/>
        </w:rPr>
        <w:t>“Hot</w:t>
      </w:r>
      <w:r>
        <w:rPr>
          <w:spacing w:val="-10"/>
          <w:sz w:val="20"/>
        </w:rPr>
        <w:t xml:space="preserve"> </w:t>
      </w:r>
      <w:r>
        <w:rPr>
          <w:spacing w:val="-2"/>
          <w:sz w:val="20"/>
        </w:rPr>
        <w:t>Work”</w:t>
      </w:r>
      <w:r>
        <w:rPr>
          <w:spacing w:val="-8"/>
          <w:sz w:val="20"/>
        </w:rPr>
        <w:t xml:space="preserve"> </w:t>
      </w:r>
      <w:r>
        <w:rPr>
          <w:spacing w:val="-2"/>
          <w:sz w:val="20"/>
        </w:rPr>
        <w:t>Permit</w:t>
      </w:r>
      <w:r>
        <w:rPr>
          <w:spacing w:val="-5"/>
          <w:sz w:val="20"/>
        </w:rPr>
        <w:t xml:space="preserve"> </w:t>
      </w:r>
      <w:r>
        <w:rPr>
          <w:spacing w:val="-2"/>
          <w:sz w:val="20"/>
        </w:rPr>
        <w:t>when</w:t>
      </w:r>
      <w:r>
        <w:rPr>
          <w:spacing w:val="-7"/>
          <w:sz w:val="20"/>
        </w:rPr>
        <w:t xml:space="preserve"> </w:t>
      </w:r>
      <w:r>
        <w:rPr>
          <w:spacing w:val="-2"/>
          <w:sz w:val="20"/>
        </w:rPr>
        <w:t>and</w:t>
      </w:r>
      <w:r>
        <w:rPr>
          <w:spacing w:val="-6"/>
          <w:sz w:val="20"/>
        </w:rPr>
        <w:t xml:space="preserve"> </w:t>
      </w:r>
      <w:r>
        <w:rPr>
          <w:spacing w:val="-2"/>
          <w:sz w:val="20"/>
        </w:rPr>
        <w:t>where</w:t>
      </w:r>
      <w:r>
        <w:rPr>
          <w:spacing w:val="-9"/>
          <w:sz w:val="20"/>
        </w:rPr>
        <w:t xml:space="preserve"> </w:t>
      </w:r>
      <w:r>
        <w:rPr>
          <w:spacing w:val="-2"/>
          <w:sz w:val="20"/>
        </w:rPr>
        <w:t>required.</w:t>
      </w:r>
    </w:p>
    <w:p w14:paraId="4735A5BF" w14:textId="77777777" w:rsidR="00562CC2" w:rsidRDefault="00000000">
      <w:pPr>
        <w:pStyle w:val="ListParagraph"/>
        <w:numPr>
          <w:ilvl w:val="1"/>
          <w:numId w:val="173"/>
        </w:numPr>
        <w:tabs>
          <w:tab w:val="left" w:pos="1840"/>
        </w:tabs>
        <w:spacing w:line="244" w:lineRule="exact"/>
        <w:rPr>
          <w:sz w:val="20"/>
        </w:rPr>
      </w:pPr>
      <w:r>
        <w:rPr>
          <w:spacing w:val="-2"/>
          <w:sz w:val="20"/>
        </w:rPr>
        <w:t>Establishes</w:t>
      </w:r>
      <w:r>
        <w:rPr>
          <w:spacing w:val="-8"/>
          <w:sz w:val="20"/>
        </w:rPr>
        <w:t xml:space="preserve"> </w:t>
      </w:r>
      <w:r>
        <w:rPr>
          <w:spacing w:val="-2"/>
          <w:sz w:val="20"/>
        </w:rPr>
        <w:t>procedures</w:t>
      </w:r>
      <w:r>
        <w:rPr>
          <w:spacing w:val="-8"/>
          <w:sz w:val="20"/>
        </w:rPr>
        <w:t xml:space="preserve"> </w:t>
      </w:r>
      <w:r>
        <w:rPr>
          <w:spacing w:val="-2"/>
          <w:sz w:val="20"/>
        </w:rPr>
        <w:t>for</w:t>
      </w:r>
      <w:r>
        <w:rPr>
          <w:spacing w:val="-7"/>
          <w:sz w:val="20"/>
        </w:rPr>
        <w:t xml:space="preserve"> </w:t>
      </w:r>
      <w:r>
        <w:rPr>
          <w:spacing w:val="-2"/>
          <w:sz w:val="20"/>
        </w:rPr>
        <w:t>cutting</w:t>
      </w:r>
      <w:r>
        <w:rPr>
          <w:spacing w:val="-8"/>
          <w:sz w:val="20"/>
        </w:rPr>
        <w:t xml:space="preserve"> </w:t>
      </w:r>
      <w:r>
        <w:rPr>
          <w:spacing w:val="-2"/>
          <w:sz w:val="20"/>
        </w:rPr>
        <w:t>and</w:t>
      </w:r>
      <w:r>
        <w:rPr>
          <w:spacing w:val="-8"/>
          <w:sz w:val="20"/>
        </w:rPr>
        <w:t xml:space="preserve"> </w:t>
      </w:r>
      <w:r>
        <w:rPr>
          <w:spacing w:val="-2"/>
          <w:sz w:val="20"/>
        </w:rPr>
        <w:t>welding</w:t>
      </w:r>
      <w:r>
        <w:rPr>
          <w:spacing w:val="-9"/>
          <w:sz w:val="20"/>
        </w:rPr>
        <w:t xml:space="preserve"> </w:t>
      </w:r>
      <w:r>
        <w:rPr>
          <w:spacing w:val="-2"/>
          <w:sz w:val="20"/>
        </w:rPr>
        <w:t>based</w:t>
      </w:r>
      <w:r>
        <w:rPr>
          <w:spacing w:val="-9"/>
          <w:sz w:val="20"/>
        </w:rPr>
        <w:t xml:space="preserve"> </w:t>
      </w:r>
      <w:r>
        <w:rPr>
          <w:spacing w:val="-2"/>
          <w:sz w:val="20"/>
        </w:rPr>
        <w:t>on</w:t>
      </w:r>
      <w:r>
        <w:rPr>
          <w:spacing w:val="-12"/>
          <w:sz w:val="20"/>
        </w:rPr>
        <w:t xml:space="preserve"> </w:t>
      </w:r>
      <w:r>
        <w:rPr>
          <w:spacing w:val="-2"/>
          <w:sz w:val="20"/>
        </w:rPr>
        <w:t>fire</w:t>
      </w:r>
      <w:r>
        <w:rPr>
          <w:spacing w:val="-9"/>
          <w:sz w:val="20"/>
        </w:rPr>
        <w:t xml:space="preserve"> </w:t>
      </w:r>
      <w:r>
        <w:rPr>
          <w:spacing w:val="-2"/>
          <w:sz w:val="20"/>
        </w:rPr>
        <w:t>potentials</w:t>
      </w:r>
      <w:r>
        <w:rPr>
          <w:spacing w:val="-7"/>
          <w:sz w:val="20"/>
        </w:rPr>
        <w:t xml:space="preserve"> </w:t>
      </w:r>
      <w:r>
        <w:rPr>
          <w:spacing w:val="-2"/>
          <w:sz w:val="20"/>
        </w:rPr>
        <w:t>of</w:t>
      </w:r>
      <w:r>
        <w:rPr>
          <w:spacing w:val="-8"/>
          <w:sz w:val="20"/>
        </w:rPr>
        <w:t xml:space="preserve"> </w:t>
      </w:r>
      <w:r>
        <w:rPr>
          <w:spacing w:val="-2"/>
          <w:sz w:val="20"/>
        </w:rPr>
        <w:t>the</w:t>
      </w:r>
      <w:r>
        <w:rPr>
          <w:spacing w:val="-9"/>
          <w:sz w:val="20"/>
        </w:rPr>
        <w:t xml:space="preserve"> </w:t>
      </w:r>
      <w:r>
        <w:rPr>
          <w:spacing w:val="-2"/>
          <w:sz w:val="20"/>
        </w:rPr>
        <w:t>workplace.</w:t>
      </w:r>
    </w:p>
    <w:p w14:paraId="70246FD8" w14:textId="77777777" w:rsidR="00562CC2" w:rsidRDefault="00000000">
      <w:pPr>
        <w:pStyle w:val="ListParagraph"/>
        <w:numPr>
          <w:ilvl w:val="1"/>
          <w:numId w:val="173"/>
        </w:numPr>
        <w:tabs>
          <w:tab w:val="left" w:pos="1840"/>
        </w:tabs>
        <w:ind w:right="1183"/>
        <w:rPr>
          <w:sz w:val="20"/>
        </w:rPr>
      </w:pPr>
      <w:r>
        <w:rPr>
          <w:sz w:val="20"/>
        </w:rPr>
        <w:t xml:space="preserve">Ensures that cutters and welders follow daily procedures and are trained in the safe operation of </w:t>
      </w:r>
      <w:r>
        <w:rPr>
          <w:spacing w:val="-2"/>
          <w:sz w:val="20"/>
        </w:rPr>
        <w:t>equipment.</w:t>
      </w:r>
    </w:p>
    <w:p w14:paraId="40E39B0B" w14:textId="77777777" w:rsidR="00562CC2" w:rsidRDefault="00000000">
      <w:pPr>
        <w:pStyle w:val="ListParagraph"/>
        <w:numPr>
          <w:ilvl w:val="1"/>
          <w:numId w:val="173"/>
        </w:numPr>
        <w:tabs>
          <w:tab w:val="left" w:pos="1840"/>
        </w:tabs>
        <w:spacing w:line="243" w:lineRule="exact"/>
        <w:rPr>
          <w:sz w:val="20"/>
        </w:rPr>
      </w:pPr>
      <w:r>
        <w:rPr>
          <w:spacing w:val="-2"/>
          <w:sz w:val="20"/>
        </w:rPr>
        <w:t>Determines</w:t>
      </w:r>
      <w:r>
        <w:rPr>
          <w:spacing w:val="-6"/>
          <w:sz w:val="20"/>
        </w:rPr>
        <w:t xml:space="preserve"> </w:t>
      </w:r>
      <w:r>
        <w:rPr>
          <w:spacing w:val="-2"/>
          <w:sz w:val="20"/>
        </w:rPr>
        <w:t>if</w:t>
      </w:r>
      <w:r>
        <w:rPr>
          <w:spacing w:val="-6"/>
          <w:sz w:val="20"/>
        </w:rPr>
        <w:t xml:space="preserve"> </w:t>
      </w:r>
      <w:r>
        <w:rPr>
          <w:spacing w:val="-2"/>
          <w:sz w:val="20"/>
        </w:rPr>
        <w:t>fire</w:t>
      </w:r>
      <w:r>
        <w:rPr>
          <w:spacing w:val="-6"/>
          <w:sz w:val="20"/>
        </w:rPr>
        <w:t xml:space="preserve"> </w:t>
      </w:r>
      <w:r>
        <w:rPr>
          <w:spacing w:val="-2"/>
          <w:sz w:val="20"/>
        </w:rPr>
        <w:t>and</w:t>
      </w:r>
      <w:r>
        <w:rPr>
          <w:spacing w:val="-9"/>
          <w:sz w:val="20"/>
        </w:rPr>
        <w:t xml:space="preserve"> </w:t>
      </w:r>
      <w:r>
        <w:rPr>
          <w:spacing w:val="-2"/>
          <w:sz w:val="20"/>
        </w:rPr>
        <w:t>safety</w:t>
      </w:r>
      <w:r>
        <w:rPr>
          <w:spacing w:val="-10"/>
          <w:sz w:val="20"/>
        </w:rPr>
        <w:t xml:space="preserve"> </w:t>
      </w:r>
      <w:r>
        <w:rPr>
          <w:spacing w:val="-2"/>
          <w:sz w:val="20"/>
        </w:rPr>
        <w:t>hazards</w:t>
      </w:r>
      <w:r>
        <w:rPr>
          <w:spacing w:val="-5"/>
          <w:sz w:val="20"/>
        </w:rPr>
        <w:t xml:space="preserve"> </w:t>
      </w:r>
      <w:r>
        <w:rPr>
          <w:spacing w:val="-2"/>
          <w:sz w:val="20"/>
        </w:rPr>
        <w:t>are</w:t>
      </w:r>
      <w:r>
        <w:rPr>
          <w:spacing w:val="-8"/>
          <w:sz w:val="20"/>
        </w:rPr>
        <w:t xml:space="preserve"> </w:t>
      </w:r>
      <w:r>
        <w:rPr>
          <w:spacing w:val="-2"/>
          <w:sz w:val="20"/>
        </w:rPr>
        <w:t>present</w:t>
      </w:r>
      <w:r>
        <w:rPr>
          <w:spacing w:val="-7"/>
          <w:sz w:val="20"/>
        </w:rPr>
        <w:t xml:space="preserve"> </w:t>
      </w:r>
      <w:r>
        <w:rPr>
          <w:spacing w:val="-2"/>
          <w:sz w:val="20"/>
        </w:rPr>
        <w:t>in</w:t>
      </w:r>
      <w:r>
        <w:rPr>
          <w:spacing w:val="-7"/>
          <w:sz w:val="20"/>
        </w:rPr>
        <w:t xml:space="preserve"> </w:t>
      </w:r>
      <w:r>
        <w:rPr>
          <w:spacing w:val="-2"/>
          <w:sz w:val="20"/>
        </w:rPr>
        <w:t>the</w:t>
      </w:r>
      <w:r>
        <w:rPr>
          <w:spacing w:val="-7"/>
          <w:sz w:val="20"/>
        </w:rPr>
        <w:t xml:space="preserve"> </w:t>
      </w:r>
      <w:r>
        <w:rPr>
          <w:spacing w:val="-2"/>
          <w:sz w:val="20"/>
        </w:rPr>
        <w:t>work</w:t>
      </w:r>
      <w:r>
        <w:rPr>
          <w:spacing w:val="-5"/>
          <w:sz w:val="20"/>
        </w:rPr>
        <w:t xml:space="preserve"> </w:t>
      </w:r>
      <w:r>
        <w:rPr>
          <w:spacing w:val="-2"/>
          <w:sz w:val="20"/>
        </w:rPr>
        <w:t>place.</w:t>
      </w:r>
    </w:p>
    <w:p w14:paraId="76BFCC49" w14:textId="77777777" w:rsidR="00562CC2" w:rsidRDefault="00562CC2">
      <w:pPr>
        <w:pStyle w:val="BodyText"/>
        <w:spacing w:before="1"/>
      </w:pPr>
    </w:p>
    <w:p w14:paraId="370CFDD0" w14:textId="77777777" w:rsidR="00562CC2" w:rsidRDefault="00000000">
      <w:pPr>
        <w:pStyle w:val="BodyText"/>
        <w:spacing w:line="229" w:lineRule="exact"/>
        <w:ind w:left="1120"/>
      </w:pPr>
      <w:r>
        <w:rPr>
          <w:spacing w:val="-2"/>
        </w:rPr>
        <w:t>Cutting</w:t>
      </w:r>
      <w:r>
        <w:rPr>
          <w:spacing w:val="-8"/>
        </w:rPr>
        <w:t xml:space="preserve"> </w:t>
      </w:r>
      <w:r>
        <w:rPr>
          <w:spacing w:val="-2"/>
        </w:rPr>
        <w:t>and</w:t>
      </w:r>
      <w:r>
        <w:rPr>
          <w:spacing w:val="-10"/>
        </w:rPr>
        <w:t xml:space="preserve"> </w:t>
      </w:r>
      <w:r>
        <w:rPr>
          <w:spacing w:val="-2"/>
        </w:rPr>
        <w:t>Welding</w:t>
      </w:r>
      <w:r>
        <w:rPr>
          <w:spacing w:val="-7"/>
        </w:rPr>
        <w:t xml:space="preserve"> </w:t>
      </w:r>
      <w:r>
        <w:rPr>
          <w:spacing w:val="-2"/>
        </w:rPr>
        <w:t>Employees:</w:t>
      </w:r>
    </w:p>
    <w:p w14:paraId="0871E09E" w14:textId="77777777" w:rsidR="00562CC2" w:rsidRDefault="00000000">
      <w:pPr>
        <w:pStyle w:val="ListParagraph"/>
        <w:numPr>
          <w:ilvl w:val="1"/>
          <w:numId w:val="173"/>
        </w:numPr>
        <w:tabs>
          <w:tab w:val="left" w:pos="1840"/>
        </w:tabs>
        <w:spacing w:line="243" w:lineRule="exact"/>
        <w:rPr>
          <w:sz w:val="20"/>
        </w:rPr>
      </w:pPr>
      <w:r>
        <w:rPr>
          <w:spacing w:val="-2"/>
          <w:sz w:val="20"/>
        </w:rPr>
        <w:t>Operate</w:t>
      </w:r>
      <w:r>
        <w:rPr>
          <w:spacing w:val="-10"/>
          <w:sz w:val="20"/>
        </w:rPr>
        <w:t xml:space="preserve"> </w:t>
      </w:r>
      <w:r>
        <w:rPr>
          <w:spacing w:val="-2"/>
          <w:sz w:val="20"/>
        </w:rPr>
        <w:t>cutting</w:t>
      </w:r>
      <w:r>
        <w:rPr>
          <w:spacing w:val="-10"/>
          <w:sz w:val="20"/>
        </w:rPr>
        <w:t xml:space="preserve"> </w:t>
      </w:r>
      <w:r>
        <w:rPr>
          <w:spacing w:val="-2"/>
          <w:sz w:val="20"/>
        </w:rPr>
        <w:t>or</w:t>
      </w:r>
      <w:r>
        <w:rPr>
          <w:spacing w:val="-7"/>
          <w:sz w:val="20"/>
        </w:rPr>
        <w:t xml:space="preserve"> </w:t>
      </w:r>
      <w:r>
        <w:rPr>
          <w:spacing w:val="-2"/>
          <w:sz w:val="20"/>
        </w:rPr>
        <w:t>welding</w:t>
      </w:r>
      <w:r>
        <w:rPr>
          <w:spacing w:val="-9"/>
          <w:sz w:val="20"/>
        </w:rPr>
        <w:t xml:space="preserve"> </w:t>
      </w:r>
      <w:r>
        <w:rPr>
          <w:spacing w:val="-2"/>
          <w:sz w:val="20"/>
        </w:rPr>
        <w:t>equipment</w:t>
      </w:r>
      <w:r>
        <w:rPr>
          <w:spacing w:val="-12"/>
          <w:sz w:val="20"/>
        </w:rPr>
        <w:t xml:space="preserve"> </w:t>
      </w:r>
      <w:r>
        <w:rPr>
          <w:spacing w:val="-2"/>
          <w:sz w:val="20"/>
        </w:rPr>
        <w:t>safely.</w:t>
      </w:r>
    </w:p>
    <w:p w14:paraId="13C2CEE4" w14:textId="77777777" w:rsidR="00562CC2" w:rsidRDefault="00000000">
      <w:pPr>
        <w:pStyle w:val="ListParagraph"/>
        <w:numPr>
          <w:ilvl w:val="1"/>
          <w:numId w:val="173"/>
        </w:numPr>
        <w:tabs>
          <w:tab w:val="left" w:pos="1840"/>
        </w:tabs>
        <w:ind w:right="1175"/>
        <w:rPr>
          <w:sz w:val="20"/>
        </w:rPr>
      </w:pPr>
      <w:r>
        <w:rPr>
          <w:sz w:val="20"/>
        </w:rPr>
        <w:t>Obtain proper authorization such as work permits from the Safety Coordinator or the Supervisor, before any hot work is performed.</w:t>
      </w:r>
    </w:p>
    <w:p w14:paraId="3387AADD" w14:textId="77777777" w:rsidR="00562CC2" w:rsidRDefault="00000000">
      <w:pPr>
        <w:pStyle w:val="ListParagraph"/>
        <w:numPr>
          <w:ilvl w:val="1"/>
          <w:numId w:val="173"/>
        </w:numPr>
        <w:tabs>
          <w:tab w:val="left" w:pos="1840"/>
        </w:tabs>
        <w:spacing w:line="243" w:lineRule="exact"/>
        <w:rPr>
          <w:sz w:val="20"/>
        </w:rPr>
      </w:pPr>
      <w:r>
        <w:rPr>
          <w:spacing w:val="-2"/>
          <w:sz w:val="20"/>
        </w:rPr>
        <w:t>Inspect</w:t>
      </w:r>
      <w:r>
        <w:rPr>
          <w:spacing w:val="-12"/>
          <w:sz w:val="20"/>
        </w:rPr>
        <w:t xml:space="preserve"> </w:t>
      </w:r>
      <w:r>
        <w:rPr>
          <w:spacing w:val="-2"/>
          <w:sz w:val="20"/>
        </w:rPr>
        <w:t>equipment</w:t>
      </w:r>
      <w:r>
        <w:rPr>
          <w:spacing w:val="-12"/>
          <w:sz w:val="20"/>
        </w:rPr>
        <w:t xml:space="preserve"> </w:t>
      </w:r>
      <w:r>
        <w:rPr>
          <w:spacing w:val="-2"/>
          <w:sz w:val="20"/>
        </w:rPr>
        <w:t>before</w:t>
      </w:r>
      <w:r>
        <w:rPr>
          <w:spacing w:val="-12"/>
          <w:sz w:val="20"/>
        </w:rPr>
        <w:t xml:space="preserve"> </w:t>
      </w:r>
      <w:r>
        <w:rPr>
          <w:spacing w:val="-4"/>
          <w:sz w:val="20"/>
        </w:rPr>
        <w:t>use.</w:t>
      </w:r>
    </w:p>
    <w:p w14:paraId="76B2B64D" w14:textId="77777777" w:rsidR="00562CC2" w:rsidRDefault="00000000">
      <w:pPr>
        <w:pStyle w:val="ListParagraph"/>
        <w:numPr>
          <w:ilvl w:val="1"/>
          <w:numId w:val="173"/>
        </w:numPr>
        <w:tabs>
          <w:tab w:val="left" w:pos="1840"/>
        </w:tabs>
        <w:spacing w:line="244" w:lineRule="exact"/>
        <w:rPr>
          <w:sz w:val="20"/>
        </w:rPr>
      </w:pPr>
      <w:r>
        <w:rPr>
          <w:spacing w:val="-2"/>
          <w:sz w:val="20"/>
        </w:rPr>
        <w:t>Follow</w:t>
      </w:r>
      <w:r>
        <w:rPr>
          <w:spacing w:val="-9"/>
          <w:sz w:val="20"/>
        </w:rPr>
        <w:t xml:space="preserve"> </w:t>
      </w:r>
      <w:r>
        <w:rPr>
          <w:spacing w:val="-2"/>
          <w:sz w:val="20"/>
        </w:rPr>
        <w:t>established</w:t>
      </w:r>
      <w:r>
        <w:rPr>
          <w:spacing w:val="-12"/>
          <w:sz w:val="20"/>
        </w:rPr>
        <w:t xml:space="preserve"> </w:t>
      </w:r>
      <w:r>
        <w:rPr>
          <w:spacing w:val="-2"/>
          <w:sz w:val="20"/>
        </w:rPr>
        <w:t>cutting</w:t>
      </w:r>
      <w:r>
        <w:rPr>
          <w:spacing w:val="-11"/>
          <w:sz w:val="20"/>
        </w:rPr>
        <w:t xml:space="preserve"> </w:t>
      </w:r>
      <w:r>
        <w:rPr>
          <w:spacing w:val="-2"/>
          <w:sz w:val="20"/>
        </w:rPr>
        <w:t>and</w:t>
      </w:r>
      <w:r>
        <w:rPr>
          <w:spacing w:val="-9"/>
          <w:sz w:val="20"/>
        </w:rPr>
        <w:t xml:space="preserve"> </w:t>
      </w:r>
      <w:r>
        <w:rPr>
          <w:spacing w:val="-2"/>
          <w:sz w:val="20"/>
        </w:rPr>
        <w:t>welding</w:t>
      </w:r>
      <w:r>
        <w:rPr>
          <w:spacing w:val="-7"/>
          <w:sz w:val="20"/>
        </w:rPr>
        <w:t xml:space="preserve"> </w:t>
      </w:r>
      <w:r>
        <w:rPr>
          <w:spacing w:val="-2"/>
          <w:sz w:val="20"/>
        </w:rPr>
        <w:t>procedures.</w:t>
      </w:r>
    </w:p>
    <w:p w14:paraId="410895E5" w14:textId="77777777" w:rsidR="00562CC2" w:rsidRDefault="00000000">
      <w:pPr>
        <w:pStyle w:val="ListParagraph"/>
        <w:numPr>
          <w:ilvl w:val="1"/>
          <w:numId w:val="173"/>
        </w:numPr>
        <w:tabs>
          <w:tab w:val="left" w:pos="1840"/>
        </w:tabs>
        <w:spacing w:line="244" w:lineRule="exact"/>
        <w:rPr>
          <w:sz w:val="20"/>
        </w:rPr>
      </w:pPr>
      <w:r>
        <w:rPr>
          <w:spacing w:val="-2"/>
          <w:sz w:val="20"/>
        </w:rPr>
        <w:t>Be</w:t>
      </w:r>
      <w:r>
        <w:rPr>
          <w:spacing w:val="-8"/>
          <w:sz w:val="20"/>
        </w:rPr>
        <w:t xml:space="preserve"> </w:t>
      </w:r>
      <w:r>
        <w:rPr>
          <w:spacing w:val="-2"/>
          <w:sz w:val="20"/>
        </w:rPr>
        <w:t>trained</w:t>
      </w:r>
      <w:r>
        <w:rPr>
          <w:spacing w:val="-9"/>
          <w:sz w:val="20"/>
        </w:rPr>
        <w:t xml:space="preserve"> </w:t>
      </w:r>
      <w:r>
        <w:rPr>
          <w:spacing w:val="-2"/>
          <w:sz w:val="20"/>
        </w:rPr>
        <w:t>on</w:t>
      </w:r>
      <w:r>
        <w:rPr>
          <w:spacing w:val="-7"/>
          <w:sz w:val="20"/>
        </w:rPr>
        <w:t xml:space="preserve"> </w:t>
      </w:r>
      <w:r>
        <w:rPr>
          <w:spacing w:val="-2"/>
          <w:sz w:val="20"/>
        </w:rPr>
        <w:t>the</w:t>
      </w:r>
      <w:r>
        <w:rPr>
          <w:spacing w:val="-9"/>
          <w:sz w:val="20"/>
        </w:rPr>
        <w:t xml:space="preserve"> </w:t>
      </w:r>
      <w:r>
        <w:rPr>
          <w:spacing w:val="-2"/>
          <w:sz w:val="20"/>
        </w:rPr>
        <w:t>hot</w:t>
      </w:r>
      <w:r>
        <w:rPr>
          <w:spacing w:val="-4"/>
          <w:sz w:val="20"/>
        </w:rPr>
        <w:t xml:space="preserve"> </w:t>
      </w:r>
      <w:r>
        <w:rPr>
          <w:spacing w:val="-2"/>
          <w:sz w:val="20"/>
        </w:rPr>
        <w:t>work</w:t>
      </w:r>
      <w:r>
        <w:rPr>
          <w:spacing w:val="-5"/>
          <w:sz w:val="20"/>
        </w:rPr>
        <w:t xml:space="preserve"> </w:t>
      </w:r>
      <w:r>
        <w:rPr>
          <w:spacing w:val="-2"/>
          <w:sz w:val="20"/>
        </w:rPr>
        <w:t>permit</w:t>
      </w:r>
      <w:r>
        <w:rPr>
          <w:spacing w:val="-9"/>
          <w:sz w:val="20"/>
        </w:rPr>
        <w:t xml:space="preserve"> </w:t>
      </w:r>
      <w:r>
        <w:rPr>
          <w:spacing w:val="-2"/>
          <w:sz w:val="20"/>
        </w:rPr>
        <w:t>process</w:t>
      </w:r>
      <w:r>
        <w:rPr>
          <w:spacing w:val="-7"/>
          <w:sz w:val="20"/>
        </w:rPr>
        <w:t xml:space="preserve"> </w:t>
      </w:r>
      <w:r>
        <w:rPr>
          <w:spacing w:val="-2"/>
          <w:sz w:val="20"/>
        </w:rPr>
        <w:t>and</w:t>
      </w:r>
      <w:r>
        <w:rPr>
          <w:spacing w:val="-7"/>
          <w:sz w:val="20"/>
        </w:rPr>
        <w:t xml:space="preserve"> </w:t>
      </w:r>
      <w:r>
        <w:rPr>
          <w:spacing w:val="-2"/>
          <w:sz w:val="20"/>
        </w:rPr>
        <w:t>follow</w:t>
      </w:r>
      <w:r>
        <w:rPr>
          <w:spacing w:val="-9"/>
          <w:sz w:val="20"/>
        </w:rPr>
        <w:t xml:space="preserve"> </w:t>
      </w:r>
      <w:r>
        <w:rPr>
          <w:spacing w:val="-2"/>
          <w:sz w:val="20"/>
        </w:rPr>
        <w:t>all</w:t>
      </w:r>
      <w:r>
        <w:rPr>
          <w:spacing w:val="-7"/>
          <w:sz w:val="20"/>
        </w:rPr>
        <w:t xml:space="preserve"> </w:t>
      </w:r>
      <w:r>
        <w:rPr>
          <w:spacing w:val="-2"/>
          <w:sz w:val="20"/>
        </w:rPr>
        <w:t>hot</w:t>
      </w:r>
      <w:r>
        <w:rPr>
          <w:spacing w:val="-4"/>
          <w:sz w:val="20"/>
        </w:rPr>
        <w:t xml:space="preserve"> </w:t>
      </w:r>
      <w:r>
        <w:rPr>
          <w:spacing w:val="-2"/>
          <w:sz w:val="20"/>
        </w:rPr>
        <w:t>work</w:t>
      </w:r>
      <w:r>
        <w:rPr>
          <w:spacing w:val="-6"/>
          <w:sz w:val="20"/>
        </w:rPr>
        <w:t xml:space="preserve"> </w:t>
      </w:r>
      <w:r>
        <w:rPr>
          <w:spacing w:val="-2"/>
          <w:sz w:val="20"/>
        </w:rPr>
        <w:t>permit</w:t>
      </w:r>
      <w:r>
        <w:rPr>
          <w:spacing w:val="-9"/>
          <w:sz w:val="20"/>
        </w:rPr>
        <w:t xml:space="preserve"> </w:t>
      </w:r>
      <w:r>
        <w:rPr>
          <w:spacing w:val="-2"/>
          <w:sz w:val="20"/>
        </w:rPr>
        <w:t>requirements.</w:t>
      </w:r>
    </w:p>
    <w:p w14:paraId="016B37A7" w14:textId="77777777" w:rsidR="00562CC2" w:rsidRDefault="00000000">
      <w:pPr>
        <w:pStyle w:val="BodyText"/>
        <w:spacing w:before="228" w:line="229" w:lineRule="exact"/>
        <w:ind w:left="1120"/>
      </w:pPr>
      <w:r>
        <w:rPr>
          <w:spacing w:val="-2"/>
        </w:rPr>
        <w:t>Fire</w:t>
      </w:r>
      <w:r>
        <w:rPr>
          <w:spacing w:val="-12"/>
        </w:rPr>
        <w:t xml:space="preserve"> </w:t>
      </w:r>
      <w:r>
        <w:rPr>
          <w:spacing w:val="-2"/>
        </w:rPr>
        <w:t>Watch:</w:t>
      </w:r>
    </w:p>
    <w:p w14:paraId="0942C3C2" w14:textId="77777777" w:rsidR="00562CC2" w:rsidRDefault="00000000">
      <w:pPr>
        <w:pStyle w:val="ListParagraph"/>
        <w:numPr>
          <w:ilvl w:val="1"/>
          <w:numId w:val="173"/>
        </w:numPr>
        <w:tabs>
          <w:tab w:val="left" w:pos="1840"/>
        </w:tabs>
        <w:spacing w:line="244" w:lineRule="exact"/>
        <w:rPr>
          <w:sz w:val="20"/>
        </w:rPr>
      </w:pPr>
      <w:r>
        <w:rPr>
          <w:spacing w:val="-2"/>
          <w:sz w:val="20"/>
        </w:rPr>
        <w:t>Must</w:t>
      </w:r>
      <w:r>
        <w:rPr>
          <w:spacing w:val="-9"/>
          <w:sz w:val="20"/>
        </w:rPr>
        <w:t xml:space="preserve"> </w:t>
      </w:r>
      <w:r>
        <w:rPr>
          <w:spacing w:val="-2"/>
          <w:sz w:val="20"/>
        </w:rPr>
        <w:t>have</w:t>
      </w:r>
      <w:r>
        <w:rPr>
          <w:spacing w:val="-11"/>
          <w:sz w:val="20"/>
        </w:rPr>
        <w:t xml:space="preserve"> </w:t>
      </w:r>
      <w:r>
        <w:rPr>
          <w:spacing w:val="-2"/>
          <w:sz w:val="20"/>
        </w:rPr>
        <w:t>fire</w:t>
      </w:r>
      <w:r>
        <w:rPr>
          <w:spacing w:val="-8"/>
          <w:sz w:val="20"/>
        </w:rPr>
        <w:t xml:space="preserve"> </w:t>
      </w:r>
      <w:r>
        <w:rPr>
          <w:spacing w:val="-2"/>
          <w:sz w:val="20"/>
        </w:rPr>
        <w:t>extinguishers</w:t>
      </w:r>
      <w:r>
        <w:rPr>
          <w:spacing w:val="-8"/>
          <w:sz w:val="20"/>
        </w:rPr>
        <w:t xml:space="preserve"> </w:t>
      </w:r>
      <w:r>
        <w:rPr>
          <w:spacing w:val="-2"/>
          <w:sz w:val="20"/>
        </w:rPr>
        <w:t>readily</w:t>
      </w:r>
      <w:r>
        <w:rPr>
          <w:spacing w:val="-12"/>
          <w:sz w:val="20"/>
        </w:rPr>
        <w:t xml:space="preserve"> </w:t>
      </w:r>
      <w:r>
        <w:rPr>
          <w:spacing w:val="-2"/>
          <w:sz w:val="20"/>
        </w:rPr>
        <w:t>available.</w:t>
      </w:r>
    </w:p>
    <w:p w14:paraId="615CA4E5" w14:textId="77777777" w:rsidR="00562CC2" w:rsidRDefault="00000000">
      <w:pPr>
        <w:pStyle w:val="ListParagraph"/>
        <w:numPr>
          <w:ilvl w:val="1"/>
          <w:numId w:val="173"/>
        </w:numPr>
        <w:tabs>
          <w:tab w:val="left" w:pos="1840"/>
        </w:tabs>
        <w:ind w:right="1177"/>
        <w:rPr>
          <w:sz w:val="20"/>
        </w:rPr>
      </w:pPr>
      <w:r>
        <w:rPr>
          <w:sz w:val="20"/>
        </w:rPr>
        <w:t>Be present</w:t>
      </w:r>
      <w:r>
        <w:rPr>
          <w:spacing w:val="-2"/>
          <w:sz w:val="20"/>
        </w:rPr>
        <w:t xml:space="preserve"> </w:t>
      </w:r>
      <w:r>
        <w:rPr>
          <w:sz w:val="20"/>
        </w:rPr>
        <w:t>for</w:t>
      </w:r>
      <w:r>
        <w:rPr>
          <w:spacing w:val="-1"/>
          <w:sz w:val="20"/>
        </w:rPr>
        <w:t xml:space="preserve"> </w:t>
      </w:r>
      <w:r>
        <w:rPr>
          <w:sz w:val="20"/>
        </w:rPr>
        <w:t>at least</w:t>
      </w:r>
      <w:r>
        <w:rPr>
          <w:spacing w:val="-2"/>
          <w:sz w:val="20"/>
        </w:rPr>
        <w:t xml:space="preserve"> </w:t>
      </w:r>
      <w:r>
        <w:rPr>
          <w:sz w:val="20"/>
        </w:rPr>
        <w:t>a half</w:t>
      </w:r>
      <w:r>
        <w:rPr>
          <w:spacing w:val="-2"/>
          <w:sz w:val="20"/>
        </w:rPr>
        <w:t xml:space="preserve"> </w:t>
      </w:r>
      <w:r>
        <w:rPr>
          <w:sz w:val="20"/>
        </w:rPr>
        <w:t>hour after</w:t>
      </w:r>
      <w:r>
        <w:rPr>
          <w:spacing w:val="-1"/>
          <w:sz w:val="20"/>
        </w:rPr>
        <w:t xml:space="preserve"> </w:t>
      </w:r>
      <w:r>
        <w:rPr>
          <w:sz w:val="20"/>
        </w:rPr>
        <w:t>the welding or</w:t>
      </w:r>
      <w:r>
        <w:rPr>
          <w:spacing w:val="-1"/>
          <w:sz w:val="20"/>
        </w:rPr>
        <w:t xml:space="preserve"> </w:t>
      </w:r>
      <w:r>
        <w:rPr>
          <w:sz w:val="20"/>
        </w:rPr>
        <w:t>cutting</w:t>
      </w:r>
      <w:r>
        <w:rPr>
          <w:spacing w:val="-2"/>
          <w:sz w:val="20"/>
        </w:rPr>
        <w:t xml:space="preserve"> </w:t>
      </w:r>
      <w:r>
        <w:rPr>
          <w:sz w:val="20"/>
        </w:rPr>
        <w:t>operation</w:t>
      </w:r>
      <w:r>
        <w:rPr>
          <w:spacing w:val="-2"/>
          <w:sz w:val="20"/>
        </w:rPr>
        <w:t xml:space="preserve"> </w:t>
      </w:r>
      <w:r>
        <w:rPr>
          <w:sz w:val="20"/>
        </w:rPr>
        <w:t>is</w:t>
      </w:r>
      <w:r>
        <w:rPr>
          <w:spacing w:val="-1"/>
          <w:sz w:val="20"/>
        </w:rPr>
        <w:t xml:space="preserve"> </w:t>
      </w:r>
      <w:r>
        <w:rPr>
          <w:sz w:val="20"/>
        </w:rPr>
        <w:t>completed</w:t>
      </w:r>
      <w:r>
        <w:rPr>
          <w:spacing w:val="-2"/>
          <w:sz w:val="20"/>
        </w:rPr>
        <w:t xml:space="preserve"> </w:t>
      </w:r>
      <w:r>
        <w:rPr>
          <w:sz w:val="20"/>
        </w:rPr>
        <w:t>to</w:t>
      </w:r>
      <w:r>
        <w:rPr>
          <w:spacing w:val="-2"/>
          <w:sz w:val="20"/>
        </w:rPr>
        <w:t xml:space="preserve"> </w:t>
      </w:r>
      <w:r>
        <w:rPr>
          <w:sz w:val="20"/>
        </w:rPr>
        <w:t>prevent</w:t>
      </w:r>
      <w:r>
        <w:rPr>
          <w:spacing w:val="-2"/>
          <w:sz w:val="20"/>
        </w:rPr>
        <w:t xml:space="preserve"> </w:t>
      </w:r>
      <w:r>
        <w:rPr>
          <w:sz w:val="20"/>
        </w:rPr>
        <w:t>or extinguish any</w:t>
      </w:r>
      <w:r>
        <w:rPr>
          <w:spacing w:val="-1"/>
          <w:sz w:val="20"/>
        </w:rPr>
        <w:t xml:space="preserve"> </w:t>
      </w:r>
      <w:r>
        <w:rPr>
          <w:sz w:val="20"/>
        </w:rPr>
        <w:t>fire resulting from these operations.</w:t>
      </w:r>
    </w:p>
    <w:p w14:paraId="3A2ECC1B" w14:textId="77777777" w:rsidR="00562CC2" w:rsidRDefault="00000000">
      <w:pPr>
        <w:pStyle w:val="ListParagraph"/>
        <w:numPr>
          <w:ilvl w:val="1"/>
          <w:numId w:val="173"/>
        </w:numPr>
        <w:tabs>
          <w:tab w:val="left" w:pos="1840"/>
        </w:tabs>
        <w:spacing w:line="242" w:lineRule="exact"/>
        <w:rPr>
          <w:sz w:val="20"/>
        </w:rPr>
      </w:pPr>
      <w:r>
        <w:rPr>
          <w:spacing w:val="-2"/>
          <w:sz w:val="20"/>
        </w:rPr>
        <w:t>Be</w:t>
      </w:r>
      <w:r>
        <w:rPr>
          <w:spacing w:val="-9"/>
          <w:sz w:val="20"/>
        </w:rPr>
        <w:t xml:space="preserve"> </w:t>
      </w:r>
      <w:r>
        <w:rPr>
          <w:spacing w:val="-2"/>
          <w:sz w:val="20"/>
        </w:rPr>
        <w:t>trained</w:t>
      </w:r>
      <w:r>
        <w:rPr>
          <w:spacing w:val="-8"/>
          <w:sz w:val="20"/>
        </w:rPr>
        <w:t xml:space="preserve"> </w:t>
      </w:r>
      <w:r>
        <w:rPr>
          <w:spacing w:val="-2"/>
          <w:sz w:val="20"/>
        </w:rPr>
        <w:t>in</w:t>
      </w:r>
      <w:r>
        <w:rPr>
          <w:spacing w:val="-7"/>
          <w:sz w:val="20"/>
        </w:rPr>
        <w:t xml:space="preserve"> </w:t>
      </w:r>
      <w:r>
        <w:rPr>
          <w:spacing w:val="-2"/>
          <w:sz w:val="20"/>
        </w:rPr>
        <w:t>the</w:t>
      </w:r>
      <w:r>
        <w:rPr>
          <w:spacing w:val="-8"/>
          <w:sz w:val="20"/>
        </w:rPr>
        <w:t xml:space="preserve"> </w:t>
      </w:r>
      <w:r>
        <w:rPr>
          <w:spacing w:val="-2"/>
          <w:sz w:val="20"/>
        </w:rPr>
        <w:t>proper</w:t>
      </w:r>
      <w:r>
        <w:rPr>
          <w:spacing w:val="-7"/>
          <w:sz w:val="20"/>
        </w:rPr>
        <w:t xml:space="preserve"> </w:t>
      </w:r>
      <w:r>
        <w:rPr>
          <w:spacing w:val="-2"/>
          <w:sz w:val="20"/>
        </w:rPr>
        <w:t>use</w:t>
      </w:r>
      <w:r>
        <w:rPr>
          <w:spacing w:val="-8"/>
          <w:sz w:val="20"/>
        </w:rPr>
        <w:t xml:space="preserve"> </w:t>
      </w:r>
      <w:r>
        <w:rPr>
          <w:spacing w:val="-2"/>
          <w:sz w:val="20"/>
        </w:rPr>
        <w:t>of</w:t>
      </w:r>
      <w:r>
        <w:rPr>
          <w:spacing w:val="-7"/>
          <w:sz w:val="20"/>
        </w:rPr>
        <w:t xml:space="preserve"> </w:t>
      </w:r>
      <w:r>
        <w:rPr>
          <w:spacing w:val="-2"/>
          <w:sz w:val="20"/>
        </w:rPr>
        <w:t>fire</w:t>
      </w:r>
      <w:r>
        <w:rPr>
          <w:spacing w:val="-7"/>
          <w:sz w:val="20"/>
        </w:rPr>
        <w:t xml:space="preserve"> </w:t>
      </w:r>
      <w:r>
        <w:rPr>
          <w:spacing w:val="-2"/>
          <w:sz w:val="20"/>
        </w:rPr>
        <w:t>extinguishers</w:t>
      </w:r>
      <w:r>
        <w:rPr>
          <w:spacing w:val="-9"/>
          <w:sz w:val="20"/>
        </w:rPr>
        <w:t xml:space="preserve"> </w:t>
      </w:r>
      <w:r>
        <w:rPr>
          <w:spacing w:val="-2"/>
          <w:sz w:val="20"/>
        </w:rPr>
        <w:t>and</w:t>
      </w:r>
      <w:r>
        <w:rPr>
          <w:spacing w:val="-8"/>
          <w:sz w:val="20"/>
        </w:rPr>
        <w:t xml:space="preserve"> </w:t>
      </w:r>
      <w:r>
        <w:rPr>
          <w:spacing w:val="-2"/>
          <w:sz w:val="20"/>
        </w:rPr>
        <w:t>fire</w:t>
      </w:r>
      <w:r>
        <w:rPr>
          <w:spacing w:val="-8"/>
          <w:sz w:val="20"/>
        </w:rPr>
        <w:t xml:space="preserve"> </w:t>
      </w:r>
      <w:r>
        <w:rPr>
          <w:spacing w:val="-2"/>
          <w:sz w:val="20"/>
        </w:rPr>
        <w:t>prevention</w:t>
      </w:r>
      <w:r>
        <w:rPr>
          <w:spacing w:val="-10"/>
          <w:sz w:val="20"/>
        </w:rPr>
        <w:t xml:space="preserve"> </w:t>
      </w:r>
      <w:r>
        <w:rPr>
          <w:spacing w:val="-2"/>
          <w:sz w:val="20"/>
        </w:rPr>
        <w:t>measures,</w:t>
      </w:r>
    </w:p>
    <w:p w14:paraId="305900F9" w14:textId="77777777" w:rsidR="00562CC2" w:rsidRDefault="00000000">
      <w:pPr>
        <w:pStyle w:val="ListParagraph"/>
        <w:numPr>
          <w:ilvl w:val="1"/>
          <w:numId w:val="173"/>
        </w:numPr>
        <w:tabs>
          <w:tab w:val="left" w:pos="1840"/>
        </w:tabs>
        <w:spacing w:line="244" w:lineRule="exact"/>
        <w:rPr>
          <w:sz w:val="20"/>
        </w:rPr>
      </w:pPr>
      <w:r>
        <w:rPr>
          <w:spacing w:val="-2"/>
          <w:sz w:val="20"/>
        </w:rPr>
        <w:t>Be</w:t>
      </w:r>
      <w:r>
        <w:rPr>
          <w:spacing w:val="-7"/>
          <w:sz w:val="20"/>
        </w:rPr>
        <w:t xml:space="preserve"> </w:t>
      </w:r>
      <w:r>
        <w:rPr>
          <w:spacing w:val="-2"/>
          <w:sz w:val="20"/>
        </w:rPr>
        <w:t>responsible</w:t>
      </w:r>
      <w:r>
        <w:rPr>
          <w:spacing w:val="-8"/>
          <w:sz w:val="20"/>
        </w:rPr>
        <w:t xml:space="preserve"> </w:t>
      </w:r>
      <w:r>
        <w:rPr>
          <w:spacing w:val="-2"/>
          <w:sz w:val="20"/>
        </w:rPr>
        <w:t>for</w:t>
      </w:r>
      <w:r>
        <w:rPr>
          <w:spacing w:val="-7"/>
          <w:sz w:val="20"/>
        </w:rPr>
        <w:t xml:space="preserve"> </w:t>
      </w:r>
      <w:r>
        <w:rPr>
          <w:spacing w:val="-2"/>
          <w:sz w:val="20"/>
        </w:rPr>
        <w:t>sounding</w:t>
      </w:r>
      <w:r>
        <w:rPr>
          <w:spacing w:val="-7"/>
          <w:sz w:val="20"/>
        </w:rPr>
        <w:t xml:space="preserve"> </w:t>
      </w:r>
      <w:r>
        <w:rPr>
          <w:spacing w:val="-2"/>
          <w:sz w:val="20"/>
        </w:rPr>
        <w:t>of</w:t>
      </w:r>
      <w:r>
        <w:rPr>
          <w:spacing w:val="-5"/>
          <w:sz w:val="20"/>
        </w:rPr>
        <w:t xml:space="preserve"> </w:t>
      </w:r>
      <w:r>
        <w:rPr>
          <w:spacing w:val="-2"/>
          <w:sz w:val="20"/>
        </w:rPr>
        <w:t>fire</w:t>
      </w:r>
      <w:r>
        <w:rPr>
          <w:spacing w:val="-5"/>
          <w:sz w:val="20"/>
        </w:rPr>
        <w:t xml:space="preserve"> </w:t>
      </w:r>
      <w:r>
        <w:rPr>
          <w:spacing w:val="-2"/>
          <w:sz w:val="20"/>
        </w:rPr>
        <w:t>alarms</w:t>
      </w:r>
      <w:r>
        <w:rPr>
          <w:spacing w:val="-6"/>
          <w:sz w:val="20"/>
        </w:rPr>
        <w:t xml:space="preserve"> </w:t>
      </w:r>
      <w:r>
        <w:rPr>
          <w:spacing w:val="-2"/>
          <w:sz w:val="20"/>
        </w:rPr>
        <w:t>in</w:t>
      </w:r>
      <w:r>
        <w:rPr>
          <w:spacing w:val="-9"/>
          <w:sz w:val="20"/>
        </w:rPr>
        <w:t xml:space="preserve"> </w:t>
      </w:r>
      <w:r>
        <w:rPr>
          <w:spacing w:val="-2"/>
          <w:sz w:val="20"/>
        </w:rPr>
        <w:t>the</w:t>
      </w:r>
      <w:r>
        <w:rPr>
          <w:spacing w:val="-6"/>
          <w:sz w:val="20"/>
        </w:rPr>
        <w:t xml:space="preserve"> </w:t>
      </w:r>
      <w:r>
        <w:rPr>
          <w:spacing w:val="-2"/>
          <w:sz w:val="20"/>
        </w:rPr>
        <w:t>event</w:t>
      </w:r>
      <w:r>
        <w:rPr>
          <w:spacing w:val="-5"/>
          <w:sz w:val="20"/>
        </w:rPr>
        <w:t xml:space="preserve"> </w:t>
      </w:r>
      <w:r>
        <w:rPr>
          <w:spacing w:val="-2"/>
          <w:sz w:val="20"/>
        </w:rPr>
        <w:t>of</w:t>
      </w:r>
      <w:r>
        <w:rPr>
          <w:spacing w:val="-7"/>
          <w:sz w:val="20"/>
        </w:rPr>
        <w:t xml:space="preserve"> </w:t>
      </w:r>
      <w:r>
        <w:rPr>
          <w:spacing w:val="-2"/>
          <w:sz w:val="20"/>
        </w:rPr>
        <w:t>a</w:t>
      </w:r>
      <w:r>
        <w:rPr>
          <w:spacing w:val="-8"/>
          <w:sz w:val="20"/>
        </w:rPr>
        <w:t xml:space="preserve"> </w:t>
      </w:r>
      <w:r>
        <w:rPr>
          <w:spacing w:val="-2"/>
          <w:sz w:val="20"/>
        </w:rPr>
        <w:t>fire</w:t>
      </w:r>
      <w:r>
        <w:rPr>
          <w:spacing w:val="-5"/>
          <w:sz w:val="20"/>
        </w:rPr>
        <w:t xml:space="preserve"> </w:t>
      </w:r>
      <w:r>
        <w:rPr>
          <w:spacing w:val="-2"/>
          <w:sz w:val="20"/>
        </w:rPr>
        <w:t>which</w:t>
      </w:r>
      <w:r>
        <w:rPr>
          <w:spacing w:val="-5"/>
          <w:sz w:val="20"/>
        </w:rPr>
        <w:t xml:space="preserve"> </w:t>
      </w:r>
      <w:r>
        <w:rPr>
          <w:spacing w:val="-2"/>
          <w:sz w:val="20"/>
        </w:rPr>
        <w:t>is</w:t>
      </w:r>
      <w:r>
        <w:rPr>
          <w:spacing w:val="-5"/>
          <w:sz w:val="20"/>
        </w:rPr>
        <w:t xml:space="preserve"> </w:t>
      </w:r>
      <w:r>
        <w:rPr>
          <w:spacing w:val="-2"/>
          <w:sz w:val="20"/>
        </w:rPr>
        <w:t>not</w:t>
      </w:r>
      <w:r>
        <w:rPr>
          <w:spacing w:val="-8"/>
          <w:sz w:val="20"/>
        </w:rPr>
        <w:t xml:space="preserve"> </w:t>
      </w:r>
      <w:r>
        <w:rPr>
          <w:spacing w:val="-2"/>
          <w:sz w:val="20"/>
        </w:rPr>
        <w:t>readily</w:t>
      </w:r>
      <w:r>
        <w:rPr>
          <w:spacing w:val="-11"/>
          <w:sz w:val="20"/>
        </w:rPr>
        <w:t xml:space="preserve"> </w:t>
      </w:r>
      <w:r>
        <w:rPr>
          <w:spacing w:val="-2"/>
          <w:sz w:val="20"/>
        </w:rPr>
        <w:t>extinguishable.</w:t>
      </w:r>
    </w:p>
    <w:p w14:paraId="61873024" w14:textId="77777777" w:rsidR="00562CC2" w:rsidRDefault="00562CC2">
      <w:pPr>
        <w:pStyle w:val="BodyText"/>
        <w:spacing w:before="228"/>
      </w:pPr>
    </w:p>
    <w:p w14:paraId="1A4EAD32" w14:textId="77777777" w:rsidR="00562CC2" w:rsidRDefault="00000000">
      <w:pPr>
        <w:pStyle w:val="Heading9"/>
      </w:pPr>
      <w:r>
        <w:rPr>
          <w:noProof/>
        </w:rPr>
        <mc:AlternateContent>
          <mc:Choice Requires="wps">
            <w:drawing>
              <wp:anchor distT="0" distB="0" distL="0" distR="0" simplePos="0" relativeHeight="251637760" behindDoc="1" locked="0" layoutInCell="1" allowOverlap="1" wp14:anchorId="6125202B" wp14:editId="68500CE0">
                <wp:simplePos x="0" y="0"/>
                <wp:positionH relativeFrom="page">
                  <wp:posOffset>896416</wp:posOffset>
                </wp:positionH>
                <wp:positionV relativeFrom="paragraph">
                  <wp:posOffset>161849</wp:posOffset>
                </wp:positionV>
                <wp:extent cx="5981065" cy="635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F8182A" id="Graphic 84" o:spid="_x0000_s1026" style="position:absolute;margin-left:70.6pt;margin-top:12.75pt;width:470.95pt;height:.5pt;z-index:-25167872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" path="m5981065,l,,,6096r5981065,l5981065,xe" fillcolor="black" stroked="f">
                <v:path arrowok="t"/>
                <w10:wrap type="topAndBottom" anchorx="page"/>
              </v:shape>
            </w:pict>
          </mc:Fallback>
        </mc:AlternateContent>
      </w:r>
      <w:r>
        <w:t>PRE-WORK</w:t>
      </w:r>
      <w:r>
        <w:rPr>
          <w:spacing w:val="-13"/>
        </w:rPr>
        <w:t xml:space="preserve"> </w:t>
      </w:r>
      <w:r>
        <w:rPr>
          <w:spacing w:val="-2"/>
        </w:rPr>
        <w:t>INSPECTIONS</w:t>
      </w:r>
    </w:p>
    <w:p w14:paraId="57572204" w14:textId="77777777" w:rsidR="00562CC2" w:rsidRDefault="00000000">
      <w:pPr>
        <w:pStyle w:val="ListParagraph"/>
        <w:numPr>
          <w:ilvl w:val="1"/>
          <w:numId w:val="173"/>
        </w:numPr>
        <w:tabs>
          <w:tab w:val="left" w:pos="1840"/>
        </w:tabs>
        <w:ind w:right="1170"/>
        <w:rPr>
          <w:sz w:val="20"/>
        </w:rPr>
      </w:pPr>
      <w:r>
        <w:rPr>
          <w:sz w:val="20"/>
        </w:rPr>
        <w:t>Before</w:t>
      </w:r>
      <w:r>
        <w:rPr>
          <w:spacing w:val="31"/>
          <w:sz w:val="20"/>
        </w:rPr>
        <w:t xml:space="preserve"> </w:t>
      </w:r>
      <w:r>
        <w:rPr>
          <w:sz w:val="20"/>
        </w:rPr>
        <w:t>work</w:t>
      </w:r>
      <w:r>
        <w:rPr>
          <w:spacing w:val="33"/>
          <w:sz w:val="20"/>
        </w:rPr>
        <w:t xml:space="preserve"> </w:t>
      </w:r>
      <w:r>
        <w:rPr>
          <w:sz w:val="20"/>
        </w:rPr>
        <w:t>is</w:t>
      </w:r>
      <w:r>
        <w:rPr>
          <w:spacing w:val="30"/>
          <w:sz w:val="20"/>
        </w:rPr>
        <w:t xml:space="preserve"> </w:t>
      </w:r>
      <w:r>
        <w:rPr>
          <w:sz w:val="20"/>
        </w:rPr>
        <w:t>permitted,</w:t>
      </w:r>
      <w:r>
        <w:rPr>
          <w:spacing w:val="30"/>
          <w:sz w:val="20"/>
        </w:rPr>
        <w:t xml:space="preserve"> </w:t>
      </w:r>
      <w:r>
        <w:rPr>
          <w:sz w:val="20"/>
        </w:rPr>
        <w:t>the</w:t>
      </w:r>
      <w:r>
        <w:rPr>
          <w:spacing w:val="30"/>
          <w:sz w:val="20"/>
        </w:rPr>
        <w:t xml:space="preserve"> </w:t>
      </w:r>
      <w:r>
        <w:rPr>
          <w:sz w:val="20"/>
        </w:rPr>
        <w:t>area</w:t>
      </w:r>
      <w:r>
        <w:rPr>
          <w:spacing w:val="31"/>
          <w:sz w:val="20"/>
        </w:rPr>
        <w:t xml:space="preserve"> </w:t>
      </w:r>
      <w:r>
        <w:rPr>
          <w:sz w:val="20"/>
        </w:rPr>
        <w:t>will</w:t>
      </w:r>
      <w:r>
        <w:rPr>
          <w:spacing w:val="29"/>
          <w:sz w:val="20"/>
        </w:rPr>
        <w:t xml:space="preserve"> </w:t>
      </w:r>
      <w:r>
        <w:rPr>
          <w:sz w:val="20"/>
        </w:rPr>
        <w:t>be</w:t>
      </w:r>
      <w:r>
        <w:rPr>
          <w:spacing w:val="29"/>
          <w:sz w:val="20"/>
        </w:rPr>
        <w:t xml:space="preserve"> </w:t>
      </w:r>
      <w:r>
        <w:rPr>
          <w:sz w:val="20"/>
        </w:rPr>
        <w:t>inspected</w:t>
      </w:r>
      <w:r>
        <w:rPr>
          <w:spacing w:val="31"/>
          <w:sz w:val="20"/>
        </w:rPr>
        <w:t xml:space="preserve"> </w:t>
      </w:r>
      <w:r>
        <w:rPr>
          <w:sz w:val="20"/>
        </w:rPr>
        <w:t>for</w:t>
      </w:r>
      <w:r>
        <w:rPr>
          <w:spacing w:val="30"/>
          <w:sz w:val="20"/>
        </w:rPr>
        <w:t xml:space="preserve"> </w:t>
      </w:r>
      <w:r>
        <w:rPr>
          <w:sz w:val="20"/>
        </w:rPr>
        <w:t>fire</w:t>
      </w:r>
      <w:r>
        <w:rPr>
          <w:spacing w:val="30"/>
          <w:sz w:val="20"/>
        </w:rPr>
        <w:t xml:space="preserve"> </w:t>
      </w:r>
      <w:r>
        <w:rPr>
          <w:sz w:val="20"/>
        </w:rPr>
        <w:t>and</w:t>
      </w:r>
      <w:r>
        <w:rPr>
          <w:spacing w:val="29"/>
          <w:sz w:val="20"/>
        </w:rPr>
        <w:t xml:space="preserve"> </w:t>
      </w:r>
      <w:r>
        <w:rPr>
          <w:sz w:val="20"/>
        </w:rPr>
        <w:t>safety</w:t>
      </w:r>
      <w:r>
        <w:rPr>
          <w:spacing w:val="27"/>
          <w:sz w:val="20"/>
        </w:rPr>
        <w:t xml:space="preserve"> </w:t>
      </w:r>
      <w:r>
        <w:rPr>
          <w:sz w:val="20"/>
        </w:rPr>
        <w:t>hazards</w:t>
      </w:r>
      <w:r>
        <w:rPr>
          <w:spacing w:val="33"/>
          <w:sz w:val="20"/>
        </w:rPr>
        <w:t xml:space="preserve"> </w:t>
      </w:r>
      <w:r>
        <w:rPr>
          <w:sz w:val="20"/>
        </w:rPr>
        <w:t>by</w:t>
      </w:r>
      <w:r>
        <w:rPr>
          <w:spacing w:val="26"/>
          <w:sz w:val="20"/>
        </w:rPr>
        <w:t xml:space="preserve"> </w:t>
      </w:r>
      <w:r>
        <w:rPr>
          <w:sz w:val="20"/>
        </w:rPr>
        <w:t>the</w:t>
      </w:r>
      <w:r>
        <w:rPr>
          <w:spacing w:val="39"/>
          <w:sz w:val="20"/>
        </w:rPr>
        <w:t xml:space="preserve"> </w:t>
      </w:r>
      <w:r>
        <w:rPr>
          <w:sz w:val="20"/>
        </w:rPr>
        <w:t>Safety Coordinator or Supervisor.</w:t>
      </w:r>
    </w:p>
    <w:p w14:paraId="44C0DEE6" w14:textId="77777777" w:rsidR="00562CC2" w:rsidRDefault="00000000">
      <w:pPr>
        <w:pStyle w:val="ListParagraph"/>
        <w:numPr>
          <w:ilvl w:val="1"/>
          <w:numId w:val="173"/>
        </w:numPr>
        <w:tabs>
          <w:tab w:val="left" w:pos="1840"/>
        </w:tabs>
        <w:spacing w:line="241" w:lineRule="exact"/>
        <w:rPr>
          <w:sz w:val="20"/>
        </w:rPr>
      </w:pPr>
      <w:r>
        <w:rPr>
          <w:spacing w:val="-2"/>
          <w:sz w:val="20"/>
        </w:rPr>
        <w:t>If</w:t>
      </w:r>
      <w:r>
        <w:rPr>
          <w:spacing w:val="-7"/>
          <w:sz w:val="20"/>
        </w:rPr>
        <w:t xml:space="preserve"> </w:t>
      </w:r>
      <w:r>
        <w:rPr>
          <w:spacing w:val="-2"/>
          <w:sz w:val="20"/>
        </w:rPr>
        <w:t>a</w:t>
      </w:r>
      <w:r>
        <w:rPr>
          <w:spacing w:val="-9"/>
          <w:sz w:val="20"/>
        </w:rPr>
        <w:t xml:space="preserve"> </w:t>
      </w:r>
      <w:r>
        <w:rPr>
          <w:spacing w:val="-2"/>
          <w:sz w:val="20"/>
        </w:rPr>
        <w:t>problem</w:t>
      </w:r>
      <w:r>
        <w:rPr>
          <w:spacing w:val="-4"/>
          <w:sz w:val="20"/>
        </w:rPr>
        <w:t xml:space="preserve"> </w:t>
      </w:r>
      <w:r>
        <w:rPr>
          <w:spacing w:val="-2"/>
          <w:sz w:val="20"/>
        </w:rPr>
        <w:t>exists,</w:t>
      </w:r>
      <w:r>
        <w:rPr>
          <w:spacing w:val="-9"/>
          <w:sz w:val="20"/>
        </w:rPr>
        <w:t xml:space="preserve"> </w:t>
      </w:r>
      <w:r>
        <w:rPr>
          <w:spacing w:val="-2"/>
          <w:sz w:val="20"/>
        </w:rPr>
        <w:t>the</w:t>
      </w:r>
      <w:r>
        <w:rPr>
          <w:spacing w:val="-7"/>
          <w:sz w:val="20"/>
        </w:rPr>
        <w:t xml:space="preserve"> </w:t>
      </w:r>
      <w:r>
        <w:rPr>
          <w:spacing w:val="-2"/>
          <w:sz w:val="20"/>
        </w:rPr>
        <w:t>problem</w:t>
      </w:r>
      <w:r>
        <w:rPr>
          <w:spacing w:val="-7"/>
          <w:sz w:val="20"/>
        </w:rPr>
        <w:t xml:space="preserve"> </w:t>
      </w:r>
      <w:r>
        <w:rPr>
          <w:spacing w:val="-2"/>
          <w:sz w:val="20"/>
        </w:rPr>
        <w:t>must</w:t>
      </w:r>
      <w:r>
        <w:rPr>
          <w:spacing w:val="-8"/>
          <w:sz w:val="20"/>
        </w:rPr>
        <w:t xml:space="preserve"> </w:t>
      </w:r>
      <w:r>
        <w:rPr>
          <w:spacing w:val="-2"/>
          <w:sz w:val="20"/>
        </w:rPr>
        <w:t>be</w:t>
      </w:r>
      <w:r>
        <w:rPr>
          <w:spacing w:val="-9"/>
          <w:sz w:val="20"/>
        </w:rPr>
        <w:t xml:space="preserve"> </w:t>
      </w:r>
      <w:r>
        <w:rPr>
          <w:spacing w:val="-2"/>
          <w:sz w:val="20"/>
        </w:rPr>
        <w:t>corrected</w:t>
      </w:r>
      <w:r>
        <w:rPr>
          <w:spacing w:val="-7"/>
          <w:sz w:val="20"/>
        </w:rPr>
        <w:t xml:space="preserve"> </w:t>
      </w:r>
      <w:r>
        <w:rPr>
          <w:spacing w:val="-2"/>
          <w:sz w:val="20"/>
        </w:rPr>
        <w:t>before</w:t>
      </w:r>
      <w:r>
        <w:rPr>
          <w:spacing w:val="-9"/>
          <w:sz w:val="20"/>
        </w:rPr>
        <w:t xml:space="preserve"> </w:t>
      </w:r>
      <w:r>
        <w:rPr>
          <w:spacing w:val="-2"/>
          <w:sz w:val="20"/>
        </w:rPr>
        <w:t>the</w:t>
      </w:r>
      <w:r>
        <w:rPr>
          <w:spacing w:val="-4"/>
          <w:sz w:val="20"/>
        </w:rPr>
        <w:t xml:space="preserve"> </w:t>
      </w:r>
      <w:r>
        <w:rPr>
          <w:spacing w:val="-2"/>
          <w:sz w:val="20"/>
        </w:rPr>
        <w:t>work</w:t>
      </w:r>
      <w:r>
        <w:rPr>
          <w:spacing w:val="-5"/>
          <w:sz w:val="20"/>
        </w:rPr>
        <w:t xml:space="preserve"> </w:t>
      </w:r>
      <w:r>
        <w:rPr>
          <w:spacing w:val="-2"/>
          <w:sz w:val="20"/>
        </w:rPr>
        <w:t>may</w:t>
      </w:r>
      <w:r>
        <w:rPr>
          <w:spacing w:val="-12"/>
          <w:sz w:val="20"/>
        </w:rPr>
        <w:t xml:space="preserve"> </w:t>
      </w:r>
      <w:r>
        <w:rPr>
          <w:spacing w:val="-2"/>
          <w:sz w:val="20"/>
        </w:rPr>
        <w:t>begin.</w:t>
      </w:r>
    </w:p>
    <w:p w14:paraId="36340987" w14:textId="77777777" w:rsidR="00562CC2" w:rsidRDefault="00000000">
      <w:pPr>
        <w:pStyle w:val="ListParagraph"/>
        <w:numPr>
          <w:ilvl w:val="1"/>
          <w:numId w:val="173"/>
        </w:numPr>
        <w:tabs>
          <w:tab w:val="left" w:pos="1840"/>
        </w:tabs>
        <w:spacing w:line="244" w:lineRule="exact"/>
        <w:rPr>
          <w:sz w:val="20"/>
        </w:rPr>
      </w:pPr>
      <w:r>
        <w:rPr>
          <w:spacing w:val="-2"/>
          <w:sz w:val="20"/>
        </w:rPr>
        <w:t>If</w:t>
      </w:r>
      <w:r>
        <w:rPr>
          <w:spacing w:val="-7"/>
          <w:sz w:val="20"/>
        </w:rPr>
        <w:t xml:space="preserve"> </w:t>
      </w:r>
      <w:r>
        <w:rPr>
          <w:spacing w:val="-2"/>
          <w:sz w:val="20"/>
        </w:rPr>
        <w:t>the</w:t>
      </w:r>
      <w:r>
        <w:rPr>
          <w:spacing w:val="-7"/>
          <w:sz w:val="20"/>
        </w:rPr>
        <w:t xml:space="preserve"> </w:t>
      </w:r>
      <w:r>
        <w:rPr>
          <w:spacing w:val="-2"/>
          <w:sz w:val="20"/>
        </w:rPr>
        <w:t>area</w:t>
      </w:r>
      <w:r>
        <w:rPr>
          <w:spacing w:val="-9"/>
          <w:sz w:val="20"/>
        </w:rPr>
        <w:t xml:space="preserve"> </w:t>
      </w:r>
      <w:r>
        <w:rPr>
          <w:spacing w:val="-2"/>
          <w:sz w:val="20"/>
        </w:rPr>
        <w:t>meets</w:t>
      </w:r>
      <w:r>
        <w:rPr>
          <w:spacing w:val="-5"/>
          <w:sz w:val="20"/>
        </w:rPr>
        <w:t xml:space="preserve"> </w:t>
      </w:r>
      <w:r>
        <w:rPr>
          <w:spacing w:val="-2"/>
          <w:sz w:val="20"/>
        </w:rPr>
        <w:t>the</w:t>
      </w:r>
      <w:r>
        <w:rPr>
          <w:spacing w:val="-9"/>
          <w:sz w:val="20"/>
        </w:rPr>
        <w:t xml:space="preserve"> </w:t>
      </w:r>
      <w:r>
        <w:rPr>
          <w:spacing w:val="-2"/>
          <w:sz w:val="20"/>
        </w:rPr>
        <w:t>requirements,</w:t>
      </w:r>
      <w:r>
        <w:rPr>
          <w:spacing w:val="-9"/>
          <w:sz w:val="20"/>
        </w:rPr>
        <w:t xml:space="preserve"> </w:t>
      </w:r>
      <w:r>
        <w:rPr>
          <w:spacing w:val="-2"/>
          <w:sz w:val="20"/>
        </w:rPr>
        <w:t>authorization</w:t>
      </w:r>
      <w:r>
        <w:rPr>
          <w:spacing w:val="-9"/>
          <w:sz w:val="20"/>
        </w:rPr>
        <w:t xml:space="preserve"> </w:t>
      </w:r>
      <w:r>
        <w:rPr>
          <w:spacing w:val="-2"/>
          <w:sz w:val="20"/>
        </w:rPr>
        <w:t>to</w:t>
      </w:r>
      <w:r>
        <w:rPr>
          <w:spacing w:val="-7"/>
          <w:sz w:val="20"/>
        </w:rPr>
        <w:t xml:space="preserve"> </w:t>
      </w:r>
      <w:r>
        <w:rPr>
          <w:spacing w:val="-2"/>
          <w:sz w:val="20"/>
        </w:rPr>
        <w:t>proceed</w:t>
      </w:r>
      <w:r>
        <w:rPr>
          <w:spacing w:val="-7"/>
          <w:sz w:val="20"/>
        </w:rPr>
        <w:t xml:space="preserve"> </w:t>
      </w:r>
      <w:r>
        <w:rPr>
          <w:spacing w:val="-2"/>
          <w:sz w:val="20"/>
        </w:rPr>
        <w:t>will</w:t>
      </w:r>
      <w:r>
        <w:rPr>
          <w:spacing w:val="-7"/>
          <w:sz w:val="20"/>
        </w:rPr>
        <w:t xml:space="preserve"> </w:t>
      </w:r>
      <w:r>
        <w:rPr>
          <w:spacing w:val="-2"/>
          <w:sz w:val="20"/>
        </w:rPr>
        <w:t>be</w:t>
      </w:r>
      <w:r>
        <w:rPr>
          <w:spacing w:val="-9"/>
          <w:sz w:val="20"/>
        </w:rPr>
        <w:t xml:space="preserve"> </w:t>
      </w:r>
      <w:r>
        <w:rPr>
          <w:spacing w:val="-2"/>
          <w:sz w:val="20"/>
        </w:rPr>
        <w:t>granted.</w:t>
      </w:r>
    </w:p>
    <w:p w14:paraId="055E5012" w14:textId="77777777" w:rsidR="00562CC2" w:rsidRDefault="00000000">
      <w:pPr>
        <w:pStyle w:val="ListParagraph"/>
        <w:numPr>
          <w:ilvl w:val="1"/>
          <w:numId w:val="173"/>
        </w:numPr>
        <w:tabs>
          <w:tab w:val="left" w:pos="1840"/>
        </w:tabs>
        <w:ind w:right="1181"/>
        <w:rPr>
          <w:sz w:val="20"/>
        </w:rPr>
      </w:pPr>
      <w:r>
        <w:rPr>
          <w:spacing w:val="-2"/>
          <w:sz w:val="20"/>
        </w:rPr>
        <w:t>Welding,</w:t>
      </w:r>
      <w:r>
        <w:rPr>
          <w:spacing w:val="-8"/>
          <w:sz w:val="20"/>
        </w:rPr>
        <w:t xml:space="preserve"> </w:t>
      </w:r>
      <w:r>
        <w:rPr>
          <w:spacing w:val="-2"/>
          <w:sz w:val="20"/>
        </w:rPr>
        <w:t>Cutting</w:t>
      </w:r>
      <w:r>
        <w:rPr>
          <w:spacing w:val="-6"/>
          <w:sz w:val="20"/>
        </w:rPr>
        <w:t xml:space="preserve"> </w:t>
      </w:r>
      <w:r>
        <w:rPr>
          <w:spacing w:val="-2"/>
          <w:sz w:val="20"/>
        </w:rPr>
        <w:t>and</w:t>
      </w:r>
      <w:r>
        <w:rPr>
          <w:spacing w:val="-8"/>
          <w:sz w:val="20"/>
        </w:rPr>
        <w:t xml:space="preserve"> </w:t>
      </w:r>
      <w:r>
        <w:rPr>
          <w:spacing w:val="-2"/>
          <w:sz w:val="20"/>
        </w:rPr>
        <w:t>other</w:t>
      </w:r>
      <w:r>
        <w:rPr>
          <w:spacing w:val="-5"/>
          <w:sz w:val="20"/>
        </w:rPr>
        <w:t xml:space="preserve"> </w:t>
      </w:r>
      <w:r>
        <w:rPr>
          <w:spacing w:val="-2"/>
          <w:sz w:val="20"/>
        </w:rPr>
        <w:t>hot</w:t>
      </w:r>
      <w:r>
        <w:rPr>
          <w:spacing w:val="-5"/>
          <w:sz w:val="20"/>
        </w:rPr>
        <w:t xml:space="preserve"> </w:t>
      </w:r>
      <w:r>
        <w:rPr>
          <w:spacing w:val="-2"/>
          <w:sz w:val="20"/>
        </w:rPr>
        <w:t>work</w:t>
      </w:r>
      <w:r>
        <w:rPr>
          <w:spacing w:val="-7"/>
          <w:sz w:val="20"/>
        </w:rPr>
        <w:t xml:space="preserve"> </w:t>
      </w:r>
      <w:r>
        <w:rPr>
          <w:spacing w:val="-2"/>
          <w:sz w:val="20"/>
        </w:rPr>
        <w:t>equipment</w:t>
      </w:r>
      <w:r>
        <w:rPr>
          <w:spacing w:val="-5"/>
          <w:sz w:val="20"/>
        </w:rPr>
        <w:t xml:space="preserve"> </w:t>
      </w:r>
      <w:r>
        <w:rPr>
          <w:spacing w:val="-2"/>
          <w:sz w:val="20"/>
        </w:rPr>
        <w:t>will</w:t>
      </w:r>
      <w:r>
        <w:rPr>
          <w:spacing w:val="-9"/>
          <w:sz w:val="20"/>
        </w:rPr>
        <w:t xml:space="preserve"> </w:t>
      </w:r>
      <w:r>
        <w:rPr>
          <w:spacing w:val="-2"/>
          <w:sz w:val="20"/>
        </w:rPr>
        <w:t>be</w:t>
      </w:r>
      <w:r>
        <w:rPr>
          <w:spacing w:val="-8"/>
          <w:sz w:val="20"/>
        </w:rPr>
        <w:t xml:space="preserve"> </w:t>
      </w:r>
      <w:r>
        <w:rPr>
          <w:spacing w:val="-2"/>
          <w:sz w:val="20"/>
        </w:rPr>
        <w:t>inspected</w:t>
      </w:r>
      <w:r>
        <w:rPr>
          <w:spacing w:val="-10"/>
          <w:sz w:val="20"/>
        </w:rPr>
        <w:t xml:space="preserve"> </w:t>
      </w:r>
      <w:r>
        <w:rPr>
          <w:spacing w:val="-2"/>
          <w:sz w:val="20"/>
        </w:rPr>
        <w:t>for</w:t>
      </w:r>
      <w:r>
        <w:rPr>
          <w:spacing w:val="-7"/>
          <w:sz w:val="20"/>
        </w:rPr>
        <w:t xml:space="preserve"> </w:t>
      </w:r>
      <w:r>
        <w:rPr>
          <w:spacing w:val="-2"/>
          <w:sz w:val="20"/>
        </w:rPr>
        <w:t>defects,</w:t>
      </w:r>
      <w:r>
        <w:rPr>
          <w:spacing w:val="-8"/>
          <w:sz w:val="20"/>
        </w:rPr>
        <w:t xml:space="preserve"> </w:t>
      </w:r>
      <w:r>
        <w:rPr>
          <w:spacing w:val="-2"/>
          <w:sz w:val="20"/>
        </w:rPr>
        <w:t>and</w:t>
      </w:r>
      <w:r>
        <w:rPr>
          <w:spacing w:val="-8"/>
          <w:sz w:val="20"/>
        </w:rPr>
        <w:t xml:space="preserve"> </w:t>
      </w:r>
      <w:r>
        <w:rPr>
          <w:spacing w:val="-2"/>
          <w:sz w:val="20"/>
        </w:rPr>
        <w:t>tagged</w:t>
      </w:r>
      <w:r>
        <w:rPr>
          <w:spacing w:val="-8"/>
          <w:sz w:val="20"/>
        </w:rPr>
        <w:t xml:space="preserve"> </w:t>
      </w:r>
      <w:r>
        <w:rPr>
          <w:spacing w:val="-2"/>
          <w:sz w:val="20"/>
        </w:rPr>
        <w:t>or</w:t>
      </w:r>
      <w:r>
        <w:rPr>
          <w:spacing w:val="-7"/>
          <w:sz w:val="20"/>
        </w:rPr>
        <w:t xml:space="preserve"> </w:t>
      </w:r>
      <w:r>
        <w:rPr>
          <w:spacing w:val="-2"/>
          <w:sz w:val="20"/>
        </w:rPr>
        <w:t xml:space="preserve">removed </w:t>
      </w:r>
      <w:r>
        <w:rPr>
          <w:sz w:val="20"/>
        </w:rPr>
        <w:t>from service if found to be deficient.</w:t>
      </w:r>
    </w:p>
    <w:p w14:paraId="0E3275B8" w14:textId="77777777" w:rsidR="00562CC2" w:rsidRDefault="00000000">
      <w:pPr>
        <w:pStyle w:val="ListParagraph"/>
        <w:numPr>
          <w:ilvl w:val="1"/>
          <w:numId w:val="173"/>
        </w:numPr>
        <w:tabs>
          <w:tab w:val="left" w:pos="1840"/>
        </w:tabs>
        <w:spacing w:line="243" w:lineRule="exact"/>
        <w:rPr>
          <w:sz w:val="20"/>
        </w:rPr>
      </w:pPr>
      <w:r>
        <w:rPr>
          <w:spacing w:val="-2"/>
          <w:sz w:val="20"/>
        </w:rPr>
        <w:t>The</w:t>
      </w:r>
      <w:r>
        <w:rPr>
          <w:spacing w:val="-10"/>
          <w:sz w:val="20"/>
        </w:rPr>
        <w:t xml:space="preserve"> </w:t>
      </w:r>
      <w:r>
        <w:rPr>
          <w:spacing w:val="-2"/>
          <w:sz w:val="20"/>
        </w:rPr>
        <w:t>following</w:t>
      </w:r>
      <w:r>
        <w:rPr>
          <w:spacing w:val="-8"/>
          <w:sz w:val="20"/>
        </w:rPr>
        <w:t xml:space="preserve"> </w:t>
      </w:r>
      <w:r>
        <w:rPr>
          <w:spacing w:val="-2"/>
          <w:sz w:val="20"/>
        </w:rPr>
        <w:t>conditions</w:t>
      </w:r>
      <w:r>
        <w:rPr>
          <w:spacing w:val="-7"/>
          <w:sz w:val="20"/>
        </w:rPr>
        <w:t xml:space="preserve"> </w:t>
      </w:r>
      <w:r>
        <w:rPr>
          <w:spacing w:val="-2"/>
          <w:sz w:val="20"/>
        </w:rPr>
        <w:t>must</w:t>
      </w:r>
      <w:r>
        <w:rPr>
          <w:spacing w:val="-10"/>
          <w:sz w:val="20"/>
        </w:rPr>
        <w:t xml:space="preserve"> </w:t>
      </w:r>
      <w:r>
        <w:rPr>
          <w:spacing w:val="-2"/>
          <w:sz w:val="20"/>
        </w:rPr>
        <w:t>be</w:t>
      </w:r>
      <w:r>
        <w:rPr>
          <w:spacing w:val="-10"/>
          <w:sz w:val="20"/>
        </w:rPr>
        <w:t xml:space="preserve"> </w:t>
      </w:r>
      <w:r>
        <w:rPr>
          <w:spacing w:val="-2"/>
          <w:sz w:val="20"/>
        </w:rPr>
        <w:t>met</w:t>
      </w:r>
      <w:r>
        <w:rPr>
          <w:spacing w:val="-9"/>
          <w:sz w:val="20"/>
        </w:rPr>
        <w:t xml:space="preserve"> </w:t>
      </w:r>
      <w:r>
        <w:rPr>
          <w:spacing w:val="-2"/>
          <w:sz w:val="20"/>
        </w:rPr>
        <w:t>before</w:t>
      </w:r>
      <w:r>
        <w:rPr>
          <w:spacing w:val="-10"/>
          <w:sz w:val="20"/>
        </w:rPr>
        <w:t xml:space="preserve"> </w:t>
      </w:r>
      <w:r>
        <w:rPr>
          <w:spacing w:val="-2"/>
          <w:sz w:val="20"/>
        </w:rPr>
        <w:t>cutting</w:t>
      </w:r>
      <w:r>
        <w:rPr>
          <w:spacing w:val="-7"/>
          <w:sz w:val="20"/>
        </w:rPr>
        <w:t xml:space="preserve"> </w:t>
      </w:r>
      <w:r>
        <w:rPr>
          <w:spacing w:val="-2"/>
          <w:sz w:val="20"/>
        </w:rPr>
        <w:t>and</w:t>
      </w:r>
      <w:r>
        <w:rPr>
          <w:spacing w:val="-6"/>
          <w:sz w:val="20"/>
        </w:rPr>
        <w:t xml:space="preserve"> </w:t>
      </w:r>
      <w:r>
        <w:rPr>
          <w:spacing w:val="-2"/>
          <w:sz w:val="20"/>
        </w:rPr>
        <w:t>welding</w:t>
      </w:r>
      <w:r>
        <w:rPr>
          <w:spacing w:val="-7"/>
          <w:sz w:val="20"/>
        </w:rPr>
        <w:t xml:space="preserve"> </w:t>
      </w:r>
      <w:r>
        <w:rPr>
          <w:spacing w:val="-2"/>
          <w:sz w:val="20"/>
        </w:rPr>
        <w:t>is</w:t>
      </w:r>
      <w:r>
        <w:rPr>
          <w:spacing w:val="-6"/>
          <w:sz w:val="20"/>
        </w:rPr>
        <w:t xml:space="preserve"> </w:t>
      </w:r>
      <w:r>
        <w:rPr>
          <w:spacing w:val="-2"/>
          <w:sz w:val="20"/>
        </w:rPr>
        <w:t>permitted:</w:t>
      </w:r>
    </w:p>
    <w:p w14:paraId="40DAC9A4" w14:textId="77777777" w:rsidR="00562CC2" w:rsidRDefault="00562CC2">
      <w:pPr>
        <w:spacing w:line="243" w:lineRule="exact"/>
        <w:rPr>
          <w:sz w:val="20"/>
        </w:rPr>
        <w:sectPr w:rsidR="00562CC2" w:rsidSect="000A30F8">
          <w:footerReference w:type="default" r:id="rId17"/>
          <w:pgSz w:w="12240" w:h="15840"/>
          <w:pgMar w:top="1160" w:right="260" w:bottom="920" w:left="320" w:header="0" w:footer="730" w:gutter="0"/>
          <w:pgNumType w:start="1"/>
          <w:cols w:space="720"/>
        </w:sectPr>
      </w:pPr>
    </w:p>
    <w:p w14:paraId="24768274" w14:textId="77777777" w:rsidR="00562CC2" w:rsidRDefault="00000000">
      <w:pPr>
        <w:pStyle w:val="ListParagraph"/>
        <w:numPr>
          <w:ilvl w:val="2"/>
          <w:numId w:val="173"/>
        </w:numPr>
        <w:tabs>
          <w:tab w:val="left" w:pos="2559"/>
        </w:tabs>
        <w:spacing w:before="79"/>
        <w:ind w:left="2559" w:hanging="359"/>
        <w:rPr>
          <w:sz w:val="20"/>
        </w:rPr>
      </w:pPr>
      <w:r>
        <w:rPr>
          <w:spacing w:val="-2"/>
          <w:sz w:val="20"/>
        </w:rPr>
        <w:lastRenderedPageBreak/>
        <w:t>Suitable</w:t>
      </w:r>
      <w:r>
        <w:rPr>
          <w:spacing w:val="-10"/>
          <w:sz w:val="20"/>
        </w:rPr>
        <w:t xml:space="preserve"> </w:t>
      </w:r>
      <w:r>
        <w:rPr>
          <w:spacing w:val="-2"/>
          <w:sz w:val="20"/>
        </w:rPr>
        <w:t>fire</w:t>
      </w:r>
      <w:r>
        <w:rPr>
          <w:spacing w:val="-9"/>
          <w:sz w:val="20"/>
        </w:rPr>
        <w:t xml:space="preserve"> </w:t>
      </w:r>
      <w:r>
        <w:rPr>
          <w:spacing w:val="-2"/>
          <w:sz w:val="20"/>
        </w:rPr>
        <w:t>equipment</w:t>
      </w:r>
      <w:r>
        <w:rPr>
          <w:spacing w:val="-8"/>
          <w:sz w:val="20"/>
        </w:rPr>
        <w:t xml:space="preserve"> </w:t>
      </w:r>
      <w:r>
        <w:rPr>
          <w:spacing w:val="-2"/>
          <w:sz w:val="20"/>
        </w:rPr>
        <w:t>such</w:t>
      </w:r>
      <w:r>
        <w:rPr>
          <w:spacing w:val="-11"/>
          <w:sz w:val="20"/>
        </w:rPr>
        <w:t xml:space="preserve"> </w:t>
      </w:r>
      <w:r>
        <w:rPr>
          <w:spacing w:val="-2"/>
          <w:sz w:val="20"/>
        </w:rPr>
        <w:t>as</w:t>
      </w:r>
      <w:r>
        <w:rPr>
          <w:spacing w:val="-8"/>
          <w:sz w:val="20"/>
        </w:rPr>
        <w:t xml:space="preserve"> </w:t>
      </w:r>
      <w:r>
        <w:rPr>
          <w:spacing w:val="-2"/>
          <w:sz w:val="20"/>
        </w:rPr>
        <w:t>extinguishers</w:t>
      </w:r>
      <w:r>
        <w:rPr>
          <w:spacing w:val="-9"/>
          <w:sz w:val="20"/>
        </w:rPr>
        <w:t xml:space="preserve"> </w:t>
      </w:r>
      <w:r>
        <w:rPr>
          <w:spacing w:val="-2"/>
          <w:sz w:val="20"/>
        </w:rPr>
        <w:t>must</w:t>
      </w:r>
      <w:r>
        <w:rPr>
          <w:spacing w:val="-11"/>
          <w:sz w:val="20"/>
        </w:rPr>
        <w:t xml:space="preserve"> </w:t>
      </w:r>
      <w:r>
        <w:rPr>
          <w:spacing w:val="-2"/>
          <w:sz w:val="20"/>
        </w:rPr>
        <w:t>be</w:t>
      </w:r>
      <w:r>
        <w:rPr>
          <w:spacing w:val="-9"/>
          <w:sz w:val="20"/>
        </w:rPr>
        <w:t xml:space="preserve"> </w:t>
      </w:r>
      <w:r>
        <w:rPr>
          <w:spacing w:val="-2"/>
          <w:sz w:val="20"/>
        </w:rPr>
        <w:t>available</w:t>
      </w:r>
      <w:r>
        <w:rPr>
          <w:spacing w:val="-9"/>
          <w:sz w:val="20"/>
        </w:rPr>
        <w:t xml:space="preserve"> </w:t>
      </w:r>
      <w:r>
        <w:rPr>
          <w:spacing w:val="-2"/>
          <w:sz w:val="20"/>
        </w:rPr>
        <w:t>for</w:t>
      </w:r>
      <w:r>
        <w:rPr>
          <w:spacing w:val="-8"/>
          <w:sz w:val="20"/>
        </w:rPr>
        <w:t xml:space="preserve"> </w:t>
      </w:r>
      <w:r>
        <w:rPr>
          <w:spacing w:val="-2"/>
          <w:sz w:val="20"/>
        </w:rPr>
        <w:t>immediate</w:t>
      </w:r>
      <w:r>
        <w:rPr>
          <w:spacing w:val="-9"/>
          <w:sz w:val="20"/>
        </w:rPr>
        <w:t xml:space="preserve"> </w:t>
      </w:r>
      <w:r>
        <w:rPr>
          <w:spacing w:val="-4"/>
          <w:sz w:val="20"/>
        </w:rPr>
        <w:t>use.</w:t>
      </w:r>
    </w:p>
    <w:p w14:paraId="717768DD" w14:textId="77777777" w:rsidR="00562CC2" w:rsidRDefault="00000000">
      <w:pPr>
        <w:pStyle w:val="ListParagraph"/>
        <w:numPr>
          <w:ilvl w:val="2"/>
          <w:numId w:val="173"/>
        </w:numPr>
        <w:tabs>
          <w:tab w:val="left" w:pos="2558"/>
          <w:tab w:val="left" w:pos="2560"/>
        </w:tabs>
        <w:ind w:right="1191"/>
        <w:rPr>
          <w:sz w:val="20"/>
        </w:rPr>
      </w:pPr>
      <w:r>
        <w:rPr>
          <w:sz w:val="20"/>
        </w:rPr>
        <w:t>A</w:t>
      </w:r>
      <w:r>
        <w:rPr>
          <w:spacing w:val="-4"/>
          <w:sz w:val="20"/>
        </w:rPr>
        <w:t xml:space="preserve"> </w:t>
      </w:r>
      <w:r>
        <w:rPr>
          <w:sz w:val="20"/>
        </w:rPr>
        <w:t>Fire</w:t>
      </w:r>
      <w:r>
        <w:rPr>
          <w:spacing w:val="-6"/>
          <w:sz w:val="20"/>
        </w:rPr>
        <w:t xml:space="preserve"> </w:t>
      </w:r>
      <w:r>
        <w:rPr>
          <w:sz w:val="20"/>
        </w:rPr>
        <w:t>Watch</w:t>
      </w:r>
      <w:r>
        <w:rPr>
          <w:spacing w:val="-7"/>
          <w:sz w:val="20"/>
        </w:rPr>
        <w:t xml:space="preserve"> </w:t>
      </w:r>
      <w:r>
        <w:rPr>
          <w:sz w:val="20"/>
        </w:rPr>
        <w:t>must</w:t>
      </w:r>
      <w:r>
        <w:rPr>
          <w:spacing w:val="-4"/>
          <w:sz w:val="20"/>
        </w:rPr>
        <w:t xml:space="preserve"> </w:t>
      </w:r>
      <w:r>
        <w:rPr>
          <w:sz w:val="20"/>
        </w:rPr>
        <w:t>be</w:t>
      </w:r>
      <w:r>
        <w:rPr>
          <w:spacing w:val="-4"/>
          <w:sz w:val="20"/>
        </w:rPr>
        <w:t xml:space="preserve"> </w:t>
      </w:r>
      <w:r>
        <w:rPr>
          <w:sz w:val="20"/>
        </w:rPr>
        <w:t>assigned</w:t>
      </w:r>
      <w:r>
        <w:rPr>
          <w:spacing w:val="-2"/>
          <w:sz w:val="20"/>
        </w:rPr>
        <w:t xml:space="preserve"> </w:t>
      </w:r>
      <w:r>
        <w:rPr>
          <w:sz w:val="20"/>
        </w:rPr>
        <w:t>when welding</w:t>
      </w:r>
      <w:r>
        <w:rPr>
          <w:spacing w:val="-3"/>
          <w:sz w:val="20"/>
        </w:rPr>
        <w:t xml:space="preserve"> </w:t>
      </w:r>
      <w:r>
        <w:rPr>
          <w:sz w:val="20"/>
        </w:rPr>
        <w:t>or</w:t>
      </w:r>
      <w:r>
        <w:rPr>
          <w:spacing w:val="-4"/>
          <w:sz w:val="20"/>
        </w:rPr>
        <w:t xml:space="preserve"> </w:t>
      </w:r>
      <w:r>
        <w:rPr>
          <w:sz w:val="20"/>
        </w:rPr>
        <w:t>cutting</w:t>
      </w:r>
      <w:r>
        <w:rPr>
          <w:spacing w:val="-4"/>
          <w:sz w:val="20"/>
        </w:rPr>
        <w:t xml:space="preserve"> </w:t>
      </w:r>
      <w:r>
        <w:rPr>
          <w:sz w:val="20"/>
        </w:rPr>
        <w:t>is</w:t>
      </w:r>
      <w:r>
        <w:rPr>
          <w:spacing w:val="-3"/>
          <w:sz w:val="20"/>
        </w:rPr>
        <w:t xml:space="preserve"> </w:t>
      </w:r>
      <w:r>
        <w:rPr>
          <w:sz w:val="20"/>
        </w:rPr>
        <w:t>performed</w:t>
      </w:r>
      <w:r>
        <w:rPr>
          <w:spacing w:val="-5"/>
          <w:sz w:val="20"/>
        </w:rPr>
        <w:t xml:space="preserve"> </w:t>
      </w:r>
      <w:r>
        <w:rPr>
          <w:sz w:val="20"/>
        </w:rPr>
        <w:t>in</w:t>
      </w:r>
      <w:r>
        <w:rPr>
          <w:spacing w:val="-4"/>
          <w:sz w:val="20"/>
        </w:rPr>
        <w:t xml:space="preserve"> </w:t>
      </w:r>
      <w:r>
        <w:rPr>
          <w:sz w:val="20"/>
        </w:rPr>
        <w:t>locations</w:t>
      </w:r>
      <w:r>
        <w:rPr>
          <w:spacing w:val="-1"/>
          <w:sz w:val="20"/>
        </w:rPr>
        <w:t xml:space="preserve"> </w:t>
      </w:r>
      <w:r>
        <w:rPr>
          <w:sz w:val="20"/>
        </w:rPr>
        <w:t>where</w:t>
      </w:r>
      <w:r>
        <w:rPr>
          <w:spacing w:val="-4"/>
          <w:sz w:val="20"/>
        </w:rPr>
        <w:t xml:space="preserve"> </w:t>
      </w:r>
      <w:r>
        <w:rPr>
          <w:sz w:val="20"/>
        </w:rPr>
        <w:t>a serious fire might develop.</w:t>
      </w:r>
    </w:p>
    <w:p w14:paraId="0CFEE67E" w14:textId="77777777" w:rsidR="00562CC2" w:rsidRDefault="00000000">
      <w:pPr>
        <w:pStyle w:val="ListParagraph"/>
        <w:numPr>
          <w:ilvl w:val="2"/>
          <w:numId w:val="173"/>
        </w:numPr>
        <w:tabs>
          <w:tab w:val="left" w:pos="2559"/>
        </w:tabs>
        <w:spacing w:before="1" w:line="229" w:lineRule="exact"/>
        <w:ind w:left="2559" w:hanging="359"/>
        <w:rPr>
          <w:sz w:val="20"/>
        </w:rPr>
      </w:pPr>
      <w:r>
        <w:rPr>
          <w:spacing w:val="-2"/>
          <w:sz w:val="20"/>
        </w:rPr>
        <w:t>A</w:t>
      </w:r>
      <w:r>
        <w:rPr>
          <w:spacing w:val="-10"/>
          <w:sz w:val="20"/>
        </w:rPr>
        <w:t xml:space="preserve"> </w:t>
      </w:r>
      <w:r>
        <w:rPr>
          <w:spacing w:val="-2"/>
          <w:sz w:val="20"/>
        </w:rPr>
        <w:t>check</w:t>
      </w:r>
      <w:r>
        <w:rPr>
          <w:spacing w:val="-5"/>
          <w:sz w:val="20"/>
        </w:rPr>
        <w:t xml:space="preserve"> </w:t>
      </w:r>
      <w:r>
        <w:rPr>
          <w:spacing w:val="-2"/>
          <w:sz w:val="20"/>
        </w:rPr>
        <w:t>for</w:t>
      </w:r>
      <w:r>
        <w:rPr>
          <w:spacing w:val="-9"/>
          <w:sz w:val="20"/>
        </w:rPr>
        <w:t xml:space="preserve"> </w:t>
      </w:r>
      <w:r>
        <w:rPr>
          <w:spacing w:val="-2"/>
          <w:sz w:val="20"/>
        </w:rPr>
        <w:t>adequate</w:t>
      </w:r>
      <w:r>
        <w:rPr>
          <w:spacing w:val="-7"/>
          <w:sz w:val="20"/>
        </w:rPr>
        <w:t xml:space="preserve"> </w:t>
      </w:r>
      <w:r>
        <w:rPr>
          <w:spacing w:val="-2"/>
          <w:sz w:val="20"/>
        </w:rPr>
        <w:t>ventilation</w:t>
      </w:r>
      <w:r>
        <w:rPr>
          <w:spacing w:val="-9"/>
          <w:sz w:val="20"/>
        </w:rPr>
        <w:t xml:space="preserve"> </w:t>
      </w:r>
      <w:r>
        <w:rPr>
          <w:spacing w:val="-2"/>
          <w:sz w:val="20"/>
        </w:rPr>
        <w:t>must</w:t>
      </w:r>
      <w:r>
        <w:rPr>
          <w:spacing w:val="-10"/>
          <w:sz w:val="20"/>
        </w:rPr>
        <w:t xml:space="preserve"> </w:t>
      </w:r>
      <w:r>
        <w:rPr>
          <w:spacing w:val="-2"/>
          <w:sz w:val="20"/>
        </w:rPr>
        <w:t>be</w:t>
      </w:r>
      <w:r>
        <w:rPr>
          <w:spacing w:val="-7"/>
          <w:sz w:val="20"/>
        </w:rPr>
        <w:t xml:space="preserve"> </w:t>
      </w:r>
      <w:r>
        <w:rPr>
          <w:spacing w:val="-2"/>
          <w:sz w:val="20"/>
        </w:rPr>
        <w:t>performed</w:t>
      </w:r>
      <w:r>
        <w:rPr>
          <w:spacing w:val="-10"/>
          <w:sz w:val="20"/>
        </w:rPr>
        <w:t xml:space="preserve"> </w:t>
      </w:r>
      <w:r>
        <w:rPr>
          <w:spacing w:val="-2"/>
          <w:sz w:val="20"/>
        </w:rPr>
        <w:t>before</w:t>
      </w:r>
      <w:r>
        <w:rPr>
          <w:spacing w:val="-3"/>
          <w:sz w:val="20"/>
        </w:rPr>
        <w:t xml:space="preserve"> </w:t>
      </w:r>
      <w:r>
        <w:rPr>
          <w:spacing w:val="-2"/>
          <w:sz w:val="20"/>
        </w:rPr>
        <w:t>any</w:t>
      </w:r>
      <w:r>
        <w:rPr>
          <w:spacing w:val="-10"/>
          <w:sz w:val="20"/>
        </w:rPr>
        <w:t xml:space="preserve"> </w:t>
      </w:r>
      <w:r>
        <w:rPr>
          <w:spacing w:val="-2"/>
          <w:sz w:val="20"/>
        </w:rPr>
        <w:t>welding</w:t>
      </w:r>
      <w:r>
        <w:rPr>
          <w:spacing w:val="-8"/>
          <w:sz w:val="20"/>
        </w:rPr>
        <w:t xml:space="preserve"> </w:t>
      </w:r>
      <w:r>
        <w:rPr>
          <w:spacing w:val="-2"/>
          <w:sz w:val="20"/>
        </w:rPr>
        <w:t>or</w:t>
      </w:r>
      <w:r>
        <w:rPr>
          <w:spacing w:val="-8"/>
          <w:sz w:val="20"/>
        </w:rPr>
        <w:t xml:space="preserve"> </w:t>
      </w:r>
      <w:r>
        <w:rPr>
          <w:spacing w:val="-2"/>
          <w:sz w:val="20"/>
        </w:rPr>
        <w:t>cutting</w:t>
      </w:r>
      <w:r>
        <w:rPr>
          <w:spacing w:val="-8"/>
          <w:sz w:val="20"/>
        </w:rPr>
        <w:t xml:space="preserve"> </w:t>
      </w:r>
      <w:r>
        <w:rPr>
          <w:spacing w:val="-2"/>
          <w:sz w:val="20"/>
        </w:rPr>
        <w:t>begins.</w:t>
      </w:r>
    </w:p>
    <w:p w14:paraId="29DD1B29" w14:textId="77777777" w:rsidR="00562CC2" w:rsidRDefault="00000000">
      <w:pPr>
        <w:pStyle w:val="ListParagraph"/>
        <w:numPr>
          <w:ilvl w:val="2"/>
          <w:numId w:val="173"/>
        </w:numPr>
        <w:tabs>
          <w:tab w:val="left" w:pos="2559"/>
        </w:tabs>
        <w:spacing w:line="229" w:lineRule="exact"/>
        <w:ind w:left="2559" w:hanging="359"/>
        <w:rPr>
          <w:sz w:val="20"/>
        </w:rPr>
      </w:pPr>
      <w:r>
        <w:rPr>
          <w:spacing w:val="-2"/>
          <w:sz w:val="20"/>
        </w:rPr>
        <w:t>The</w:t>
      </w:r>
      <w:r>
        <w:rPr>
          <w:spacing w:val="-9"/>
          <w:sz w:val="20"/>
        </w:rPr>
        <w:t xml:space="preserve"> </w:t>
      </w:r>
      <w:r>
        <w:rPr>
          <w:spacing w:val="-2"/>
          <w:sz w:val="20"/>
        </w:rPr>
        <w:t>floor</w:t>
      </w:r>
      <w:r>
        <w:rPr>
          <w:spacing w:val="-7"/>
          <w:sz w:val="20"/>
        </w:rPr>
        <w:t xml:space="preserve"> </w:t>
      </w:r>
      <w:r>
        <w:rPr>
          <w:spacing w:val="-2"/>
          <w:sz w:val="20"/>
        </w:rPr>
        <w:t>must</w:t>
      </w:r>
      <w:r>
        <w:rPr>
          <w:spacing w:val="-9"/>
          <w:sz w:val="20"/>
        </w:rPr>
        <w:t xml:space="preserve"> </w:t>
      </w:r>
      <w:r>
        <w:rPr>
          <w:spacing w:val="-2"/>
          <w:sz w:val="20"/>
        </w:rPr>
        <w:t>be</w:t>
      </w:r>
      <w:r>
        <w:rPr>
          <w:spacing w:val="-7"/>
          <w:sz w:val="20"/>
        </w:rPr>
        <w:t xml:space="preserve"> </w:t>
      </w:r>
      <w:r>
        <w:rPr>
          <w:spacing w:val="-2"/>
          <w:sz w:val="20"/>
        </w:rPr>
        <w:t>swept</w:t>
      </w:r>
      <w:r>
        <w:rPr>
          <w:spacing w:val="-9"/>
          <w:sz w:val="20"/>
        </w:rPr>
        <w:t xml:space="preserve"> </w:t>
      </w:r>
      <w:r>
        <w:rPr>
          <w:spacing w:val="-2"/>
          <w:sz w:val="20"/>
        </w:rPr>
        <w:t>clean</w:t>
      </w:r>
      <w:r>
        <w:rPr>
          <w:spacing w:val="-6"/>
          <w:sz w:val="20"/>
        </w:rPr>
        <w:t xml:space="preserve"> </w:t>
      </w:r>
      <w:r>
        <w:rPr>
          <w:spacing w:val="-2"/>
          <w:sz w:val="20"/>
        </w:rPr>
        <w:t>of</w:t>
      </w:r>
      <w:r>
        <w:rPr>
          <w:spacing w:val="-6"/>
          <w:sz w:val="20"/>
        </w:rPr>
        <w:t xml:space="preserve"> </w:t>
      </w:r>
      <w:r>
        <w:rPr>
          <w:spacing w:val="-2"/>
          <w:sz w:val="20"/>
        </w:rPr>
        <w:t>combustible</w:t>
      </w:r>
      <w:r>
        <w:rPr>
          <w:spacing w:val="-9"/>
          <w:sz w:val="20"/>
        </w:rPr>
        <w:t xml:space="preserve"> </w:t>
      </w:r>
      <w:r>
        <w:rPr>
          <w:spacing w:val="-2"/>
          <w:sz w:val="20"/>
        </w:rPr>
        <w:t>materials.</w:t>
      </w:r>
    </w:p>
    <w:p w14:paraId="2267ADE4" w14:textId="77777777" w:rsidR="00562CC2" w:rsidRDefault="00000000">
      <w:pPr>
        <w:pStyle w:val="ListParagraph"/>
        <w:numPr>
          <w:ilvl w:val="2"/>
          <w:numId w:val="173"/>
        </w:numPr>
        <w:tabs>
          <w:tab w:val="left" w:pos="2560"/>
        </w:tabs>
        <w:spacing w:before="1"/>
        <w:ind w:right="1386"/>
        <w:rPr>
          <w:sz w:val="20"/>
        </w:rPr>
      </w:pPr>
      <w:r>
        <w:rPr>
          <w:sz w:val="20"/>
        </w:rPr>
        <w:t>All</w:t>
      </w:r>
      <w:r>
        <w:rPr>
          <w:spacing w:val="-14"/>
          <w:sz w:val="20"/>
        </w:rPr>
        <w:t xml:space="preserve"> </w:t>
      </w:r>
      <w:r>
        <w:rPr>
          <w:sz w:val="20"/>
        </w:rPr>
        <w:t>movable</w:t>
      </w:r>
      <w:r>
        <w:rPr>
          <w:spacing w:val="-14"/>
          <w:sz w:val="20"/>
        </w:rPr>
        <w:t xml:space="preserve"> </w:t>
      </w:r>
      <w:r>
        <w:rPr>
          <w:sz w:val="20"/>
        </w:rPr>
        <w:t>fire</w:t>
      </w:r>
      <w:r>
        <w:rPr>
          <w:spacing w:val="-14"/>
          <w:sz w:val="20"/>
        </w:rPr>
        <w:t xml:space="preserve"> </w:t>
      </w:r>
      <w:r>
        <w:rPr>
          <w:sz w:val="20"/>
        </w:rPr>
        <w:t>hazards</w:t>
      </w:r>
      <w:r>
        <w:rPr>
          <w:spacing w:val="-14"/>
          <w:sz w:val="20"/>
        </w:rPr>
        <w:t xml:space="preserve"> </w:t>
      </w:r>
      <w:r>
        <w:rPr>
          <w:sz w:val="20"/>
        </w:rPr>
        <w:t>and</w:t>
      </w:r>
      <w:r>
        <w:rPr>
          <w:spacing w:val="-14"/>
          <w:sz w:val="20"/>
        </w:rPr>
        <w:t xml:space="preserve"> </w:t>
      </w:r>
      <w:r>
        <w:rPr>
          <w:sz w:val="20"/>
        </w:rPr>
        <w:t>combustible</w:t>
      </w:r>
      <w:r>
        <w:rPr>
          <w:spacing w:val="-14"/>
          <w:sz w:val="20"/>
        </w:rPr>
        <w:t xml:space="preserve"> </w:t>
      </w:r>
      <w:r>
        <w:rPr>
          <w:sz w:val="20"/>
        </w:rPr>
        <w:t>materials</w:t>
      </w:r>
      <w:r>
        <w:rPr>
          <w:spacing w:val="-14"/>
          <w:sz w:val="20"/>
        </w:rPr>
        <w:t xml:space="preserve"> </w:t>
      </w:r>
      <w:r>
        <w:rPr>
          <w:sz w:val="20"/>
        </w:rPr>
        <w:t>must</w:t>
      </w:r>
      <w:r>
        <w:rPr>
          <w:spacing w:val="-14"/>
          <w:sz w:val="20"/>
        </w:rPr>
        <w:t xml:space="preserve"> </w:t>
      </w:r>
      <w:r>
        <w:rPr>
          <w:sz w:val="20"/>
        </w:rPr>
        <w:t>be</w:t>
      </w:r>
      <w:r>
        <w:rPr>
          <w:spacing w:val="-14"/>
          <w:sz w:val="20"/>
        </w:rPr>
        <w:t xml:space="preserve"> </w:t>
      </w:r>
      <w:r>
        <w:rPr>
          <w:sz w:val="20"/>
        </w:rPr>
        <w:t>moved</w:t>
      </w:r>
      <w:r>
        <w:rPr>
          <w:spacing w:val="-13"/>
          <w:sz w:val="20"/>
        </w:rPr>
        <w:t xml:space="preserve"> </w:t>
      </w:r>
      <w:r>
        <w:rPr>
          <w:sz w:val="20"/>
        </w:rPr>
        <w:t>out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area</w:t>
      </w:r>
      <w:r>
        <w:rPr>
          <w:spacing w:val="-14"/>
          <w:sz w:val="20"/>
        </w:rPr>
        <w:t xml:space="preserve"> </w:t>
      </w:r>
      <w:r>
        <w:rPr>
          <w:sz w:val="20"/>
        </w:rPr>
        <w:t>where hot work</w:t>
      </w:r>
      <w:r>
        <w:rPr>
          <w:spacing w:val="-1"/>
          <w:sz w:val="20"/>
        </w:rPr>
        <w:t xml:space="preserve"> </w:t>
      </w:r>
      <w:r>
        <w:rPr>
          <w:sz w:val="20"/>
        </w:rPr>
        <w:t>will</w:t>
      </w:r>
      <w:r>
        <w:rPr>
          <w:spacing w:val="-3"/>
          <w:sz w:val="20"/>
        </w:rPr>
        <w:t xml:space="preserve"> </w:t>
      </w:r>
      <w:r>
        <w:rPr>
          <w:sz w:val="20"/>
        </w:rPr>
        <w:t>occur.</w:t>
      </w:r>
      <w:r>
        <w:rPr>
          <w:spacing w:val="40"/>
          <w:sz w:val="20"/>
        </w:rPr>
        <w:t xml:space="preserve"> </w:t>
      </w:r>
      <w:r>
        <w:rPr>
          <w:sz w:val="20"/>
        </w:rPr>
        <w:t>If</w:t>
      </w:r>
      <w:r>
        <w:rPr>
          <w:spacing w:val="-2"/>
          <w:sz w:val="20"/>
        </w:rPr>
        <w:t xml:space="preserve"> </w:t>
      </w:r>
      <w:r>
        <w:rPr>
          <w:sz w:val="20"/>
        </w:rPr>
        <w:t>the</w:t>
      </w:r>
      <w:r>
        <w:rPr>
          <w:spacing w:val="-3"/>
          <w:sz w:val="20"/>
        </w:rPr>
        <w:t xml:space="preserve"> </w:t>
      </w:r>
      <w:r>
        <w:rPr>
          <w:sz w:val="20"/>
        </w:rPr>
        <w:t>fire</w:t>
      </w:r>
      <w:r>
        <w:rPr>
          <w:spacing w:val="-5"/>
          <w:sz w:val="20"/>
        </w:rPr>
        <w:t xml:space="preserve"> </w:t>
      </w:r>
      <w:r>
        <w:rPr>
          <w:sz w:val="20"/>
        </w:rPr>
        <w:t>hazard</w:t>
      </w:r>
      <w:r>
        <w:rPr>
          <w:spacing w:val="-5"/>
          <w:sz w:val="20"/>
        </w:rPr>
        <w:t xml:space="preserve"> </w:t>
      </w:r>
      <w:r>
        <w:rPr>
          <w:sz w:val="20"/>
        </w:rPr>
        <w:t>cannot</w:t>
      </w:r>
      <w:r>
        <w:rPr>
          <w:spacing w:val="-2"/>
          <w:sz w:val="20"/>
        </w:rPr>
        <w:t xml:space="preserve"> </w:t>
      </w:r>
      <w:r>
        <w:rPr>
          <w:sz w:val="20"/>
        </w:rPr>
        <w:t>be</w:t>
      </w:r>
      <w:r>
        <w:rPr>
          <w:spacing w:val="-5"/>
          <w:sz w:val="20"/>
        </w:rPr>
        <w:t xml:space="preserve"> </w:t>
      </w:r>
      <w:r>
        <w:rPr>
          <w:sz w:val="20"/>
        </w:rPr>
        <w:t>moved,</w:t>
      </w:r>
      <w:r>
        <w:rPr>
          <w:spacing w:val="-2"/>
          <w:sz w:val="20"/>
        </w:rPr>
        <w:t xml:space="preserve"> </w:t>
      </w:r>
      <w:r>
        <w:rPr>
          <w:sz w:val="20"/>
        </w:rPr>
        <w:t>then</w:t>
      </w:r>
      <w:r>
        <w:rPr>
          <w:spacing w:val="-3"/>
          <w:sz w:val="20"/>
        </w:rPr>
        <w:t xml:space="preserve"> </w:t>
      </w:r>
      <w:r>
        <w:rPr>
          <w:sz w:val="20"/>
        </w:rPr>
        <w:t>guards</w:t>
      </w:r>
      <w:r>
        <w:rPr>
          <w:spacing w:val="-3"/>
          <w:sz w:val="20"/>
        </w:rPr>
        <w:t xml:space="preserve"> </w:t>
      </w:r>
      <w:r>
        <w:rPr>
          <w:sz w:val="20"/>
        </w:rPr>
        <w:t>must</w:t>
      </w:r>
      <w:r>
        <w:rPr>
          <w:spacing w:val="-5"/>
          <w:sz w:val="20"/>
        </w:rPr>
        <w:t xml:space="preserve"> </w:t>
      </w:r>
      <w:r>
        <w:rPr>
          <w:sz w:val="20"/>
        </w:rPr>
        <w:t>be</w:t>
      </w:r>
      <w:r>
        <w:rPr>
          <w:spacing w:val="-3"/>
          <w:sz w:val="20"/>
        </w:rPr>
        <w:t xml:space="preserve"> </w:t>
      </w:r>
      <w:r>
        <w:rPr>
          <w:sz w:val="20"/>
        </w:rPr>
        <w:t>used</w:t>
      </w:r>
      <w:r>
        <w:rPr>
          <w:spacing w:val="-5"/>
          <w:sz w:val="20"/>
        </w:rPr>
        <w:t xml:space="preserve"> </w:t>
      </w:r>
      <w:r>
        <w:rPr>
          <w:sz w:val="20"/>
        </w:rPr>
        <w:t>to prevent</w:t>
      </w:r>
      <w:r>
        <w:rPr>
          <w:spacing w:val="-3"/>
          <w:sz w:val="20"/>
        </w:rPr>
        <w:t xml:space="preserve"> </w:t>
      </w:r>
      <w:r>
        <w:rPr>
          <w:sz w:val="20"/>
        </w:rPr>
        <w:t>the</w:t>
      </w:r>
      <w:r>
        <w:rPr>
          <w:spacing w:val="-4"/>
          <w:sz w:val="20"/>
        </w:rPr>
        <w:t xml:space="preserve"> </w:t>
      </w:r>
      <w:r>
        <w:rPr>
          <w:sz w:val="20"/>
        </w:rPr>
        <w:t>heat</w:t>
      </w:r>
      <w:r>
        <w:rPr>
          <w:spacing w:val="-3"/>
          <w:sz w:val="20"/>
        </w:rPr>
        <w:t xml:space="preserve"> </w:t>
      </w:r>
      <w:r>
        <w:rPr>
          <w:sz w:val="20"/>
        </w:rPr>
        <w:t>and</w:t>
      </w:r>
      <w:r>
        <w:rPr>
          <w:spacing w:val="-6"/>
          <w:sz w:val="20"/>
        </w:rPr>
        <w:t xml:space="preserve"> </w:t>
      </w:r>
      <w:r>
        <w:rPr>
          <w:sz w:val="20"/>
        </w:rPr>
        <w:t>sparks</w:t>
      </w:r>
      <w:r>
        <w:rPr>
          <w:spacing w:val="-4"/>
          <w:sz w:val="20"/>
        </w:rPr>
        <w:t xml:space="preserve"> </w:t>
      </w:r>
      <w:r>
        <w:rPr>
          <w:sz w:val="20"/>
        </w:rPr>
        <w:t>from</w:t>
      </w:r>
      <w:r>
        <w:rPr>
          <w:spacing w:val="-1"/>
          <w:sz w:val="20"/>
        </w:rPr>
        <w:t xml:space="preserve"> </w:t>
      </w:r>
      <w:r>
        <w:rPr>
          <w:sz w:val="20"/>
        </w:rPr>
        <w:t>coming</w:t>
      </w:r>
      <w:r>
        <w:rPr>
          <w:spacing w:val="-3"/>
          <w:sz w:val="20"/>
        </w:rPr>
        <w:t xml:space="preserve"> </w:t>
      </w:r>
      <w:r>
        <w:rPr>
          <w:sz w:val="20"/>
        </w:rPr>
        <w:t>in</w:t>
      </w:r>
      <w:r>
        <w:rPr>
          <w:spacing w:val="-6"/>
          <w:sz w:val="20"/>
        </w:rPr>
        <w:t xml:space="preserve"> </w:t>
      </w:r>
      <w:r>
        <w:rPr>
          <w:sz w:val="20"/>
        </w:rPr>
        <w:t>contact</w:t>
      </w:r>
      <w:r>
        <w:rPr>
          <w:spacing w:val="-1"/>
          <w:sz w:val="20"/>
        </w:rPr>
        <w:t xml:space="preserve"> </w:t>
      </w:r>
      <w:r>
        <w:rPr>
          <w:sz w:val="20"/>
        </w:rPr>
        <w:t>with</w:t>
      </w:r>
      <w:r>
        <w:rPr>
          <w:spacing w:val="-4"/>
          <w:sz w:val="20"/>
        </w:rPr>
        <w:t xml:space="preserve"> </w:t>
      </w:r>
      <w:r>
        <w:rPr>
          <w:sz w:val="20"/>
        </w:rPr>
        <w:t>the</w:t>
      </w:r>
      <w:r>
        <w:rPr>
          <w:spacing w:val="-6"/>
          <w:sz w:val="20"/>
        </w:rPr>
        <w:t xml:space="preserve"> </w:t>
      </w:r>
      <w:r>
        <w:rPr>
          <w:sz w:val="20"/>
        </w:rPr>
        <w:t>combustible</w:t>
      </w:r>
      <w:r>
        <w:rPr>
          <w:spacing w:val="-6"/>
          <w:sz w:val="20"/>
        </w:rPr>
        <w:t xml:space="preserve"> </w:t>
      </w:r>
      <w:r>
        <w:rPr>
          <w:sz w:val="20"/>
        </w:rPr>
        <w:t>materials.</w:t>
      </w:r>
    </w:p>
    <w:p w14:paraId="7E86CDEE" w14:textId="77777777" w:rsidR="00562CC2" w:rsidRDefault="00000000">
      <w:pPr>
        <w:pStyle w:val="ListParagraph"/>
        <w:numPr>
          <w:ilvl w:val="2"/>
          <w:numId w:val="173"/>
        </w:numPr>
        <w:tabs>
          <w:tab w:val="left" w:pos="2560"/>
        </w:tabs>
        <w:spacing w:before="1"/>
        <w:ind w:right="1283"/>
        <w:rPr>
          <w:sz w:val="20"/>
        </w:rPr>
      </w:pPr>
      <w:r>
        <w:rPr>
          <w:spacing w:val="-2"/>
          <w:sz w:val="20"/>
        </w:rPr>
        <w:t>Special</w:t>
      </w:r>
      <w:r>
        <w:rPr>
          <w:spacing w:val="-6"/>
          <w:sz w:val="20"/>
        </w:rPr>
        <w:t xml:space="preserve"> </w:t>
      </w:r>
      <w:r>
        <w:rPr>
          <w:spacing w:val="-2"/>
          <w:sz w:val="20"/>
        </w:rPr>
        <w:t>precautions</w:t>
      </w:r>
      <w:r>
        <w:rPr>
          <w:spacing w:val="-6"/>
          <w:sz w:val="20"/>
        </w:rPr>
        <w:t xml:space="preserve"> </w:t>
      </w:r>
      <w:r>
        <w:rPr>
          <w:spacing w:val="-2"/>
          <w:sz w:val="20"/>
        </w:rPr>
        <w:t>must</w:t>
      </w:r>
      <w:r>
        <w:rPr>
          <w:spacing w:val="-8"/>
          <w:sz w:val="20"/>
        </w:rPr>
        <w:t xml:space="preserve"> </w:t>
      </w:r>
      <w:r>
        <w:rPr>
          <w:spacing w:val="-2"/>
          <w:sz w:val="20"/>
        </w:rPr>
        <w:t>be</w:t>
      </w:r>
      <w:r>
        <w:rPr>
          <w:spacing w:val="-8"/>
          <w:sz w:val="20"/>
        </w:rPr>
        <w:t xml:space="preserve"> </w:t>
      </w:r>
      <w:r>
        <w:rPr>
          <w:spacing w:val="-2"/>
          <w:sz w:val="20"/>
        </w:rPr>
        <w:t>taken</w:t>
      </w:r>
      <w:r>
        <w:rPr>
          <w:spacing w:val="-5"/>
          <w:sz w:val="20"/>
        </w:rPr>
        <w:t xml:space="preserve"> </w:t>
      </w:r>
      <w:r>
        <w:rPr>
          <w:spacing w:val="-2"/>
          <w:sz w:val="20"/>
        </w:rPr>
        <w:t>when</w:t>
      </w:r>
      <w:r>
        <w:rPr>
          <w:spacing w:val="-8"/>
          <w:sz w:val="20"/>
        </w:rPr>
        <w:t xml:space="preserve"> </w:t>
      </w:r>
      <w:r>
        <w:rPr>
          <w:spacing w:val="-2"/>
          <w:sz w:val="20"/>
        </w:rPr>
        <w:t>combustible</w:t>
      </w:r>
      <w:r>
        <w:rPr>
          <w:spacing w:val="-8"/>
          <w:sz w:val="20"/>
        </w:rPr>
        <w:t xml:space="preserve"> </w:t>
      </w:r>
      <w:r>
        <w:rPr>
          <w:spacing w:val="-2"/>
          <w:sz w:val="20"/>
        </w:rPr>
        <w:t>floors,</w:t>
      </w:r>
      <w:r>
        <w:rPr>
          <w:spacing w:val="-5"/>
          <w:sz w:val="20"/>
        </w:rPr>
        <w:t xml:space="preserve"> </w:t>
      </w:r>
      <w:r>
        <w:rPr>
          <w:spacing w:val="-2"/>
          <w:sz w:val="20"/>
        </w:rPr>
        <w:t>walls</w:t>
      </w:r>
      <w:r>
        <w:rPr>
          <w:spacing w:val="-6"/>
          <w:sz w:val="20"/>
        </w:rPr>
        <w:t xml:space="preserve"> </w:t>
      </w:r>
      <w:r>
        <w:rPr>
          <w:spacing w:val="-2"/>
          <w:sz w:val="20"/>
        </w:rPr>
        <w:t>and</w:t>
      </w:r>
      <w:r>
        <w:rPr>
          <w:spacing w:val="-6"/>
          <w:sz w:val="20"/>
        </w:rPr>
        <w:t xml:space="preserve"> </w:t>
      </w:r>
      <w:r>
        <w:rPr>
          <w:spacing w:val="-2"/>
          <w:sz w:val="20"/>
        </w:rPr>
        <w:t>ceilings</w:t>
      </w:r>
      <w:r>
        <w:rPr>
          <w:spacing w:val="-4"/>
          <w:sz w:val="20"/>
        </w:rPr>
        <w:t xml:space="preserve"> </w:t>
      </w:r>
      <w:r>
        <w:rPr>
          <w:spacing w:val="-2"/>
          <w:sz w:val="20"/>
        </w:rPr>
        <w:t>are</w:t>
      </w:r>
      <w:r>
        <w:rPr>
          <w:spacing w:val="-3"/>
          <w:sz w:val="20"/>
        </w:rPr>
        <w:t xml:space="preserve"> </w:t>
      </w:r>
      <w:r>
        <w:rPr>
          <w:spacing w:val="-2"/>
          <w:sz w:val="20"/>
        </w:rPr>
        <w:t xml:space="preserve">present </w:t>
      </w:r>
      <w:r>
        <w:rPr>
          <w:sz w:val="20"/>
        </w:rPr>
        <w:t>on</w:t>
      </w:r>
      <w:r>
        <w:rPr>
          <w:spacing w:val="-4"/>
          <w:sz w:val="20"/>
        </w:rPr>
        <w:t xml:space="preserve"> </w:t>
      </w:r>
      <w:r>
        <w:rPr>
          <w:sz w:val="20"/>
        </w:rPr>
        <w:t>the</w:t>
      </w:r>
      <w:r>
        <w:rPr>
          <w:spacing w:val="-5"/>
          <w:sz w:val="20"/>
        </w:rPr>
        <w:t xml:space="preserve"> </w:t>
      </w:r>
      <w:r>
        <w:rPr>
          <w:sz w:val="20"/>
        </w:rPr>
        <w:t>work</w:t>
      </w:r>
      <w:r>
        <w:rPr>
          <w:spacing w:val="-3"/>
          <w:sz w:val="20"/>
        </w:rPr>
        <w:t xml:space="preserve"> </w:t>
      </w:r>
      <w:r>
        <w:rPr>
          <w:sz w:val="20"/>
        </w:rPr>
        <w:t>site;</w:t>
      </w:r>
      <w:r>
        <w:rPr>
          <w:spacing w:val="-7"/>
          <w:sz w:val="20"/>
        </w:rPr>
        <w:t xml:space="preserve"> </w:t>
      </w:r>
      <w:r>
        <w:rPr>
          <w:sz w:val="20"/>
        </w:rPr>
        <w:t>floors</w:t>
      </w:r>
      <w:r>
        <w:rPr>
          <w:spacing w:val="-3"/>
          <w:sz w:val="20"/>
        </w:rPr>
        <w:t xml:space="preserve"> </w:t>
      </w:r>
      <w:r>
        <w:rPr>
          <w:sz w:val="20"/>
        </w:rPr>
        <w:t>or</w:t>
      </w:r>
      <w:r>
        <w:rPr>
          <w:spacing w:val="-3"/>
          <w:sz w:val="20"/>
        </w:rPr>
        <w:t xml:space="preserve"> </w:t>
      </w:r>
      <w:r>
        <w:rPr>
          <w:sz w:val="20"/>
        </w:rPr>
        <w:t>walls</w:t>
      </w:r>
      <w:r>
        <w:rPr>
          <w:spacing w:val="-3"/>
          <w:sz w:val="20"/>
        </w:rPr>
        <w:t xml:space="preserve"> </w:t>
      </w:r>
      <w:r>
        <w:rPr>
          <w:sz w:val="20"/>
        </w:rPr>
        <w:t>have</w:t>
      </w:r>
      <w:r>
        <w:rPr>
          <w:spacing w:val="-5"/>
          <w:sz w:val="20"/>
        </w:rPr>
        <w:t xml:space="preserve"> </w:t>
      </w:r>
      <w:r>
        <w:rPr>
          <w:sz w:val="20"/>
        </w:rPr>
        <w:t>cracks</w:t>
      </w:r>
      <w:r>
        <w:rPr>
          <w:spacing w:val="-5"/>
          <w:sz w:val="20"/>
        </w:rPr>
        <w:t xml:space="preserve"> </w:t>
      </w:r>
      <w:r>
        <w:rPr>
          <w:sz w:val="20"/>
        </w:rPr>
        <w:t>exposing</w:t>
      </w:r>
      <w:r>
        <w:rPr>
          <w:spacing w:val="-7"/>
          <w:sz w:val="20"/>
        </w:rPr>
        <w:t xml:space="preserve"> </w:t>
      </w:r>
      <w:r>
        <w:rPr>
          <w:sz w:val="20"/>
        </w:rPr>
        <w:t>combustible</w:t>
      </w:r>
      <w:r>
        <w:rPr>
          <w:spacing w:val="-7"/>
          <w:sz w:val="20"/>
        </w:rPr>
        <w:t xml:space="preserve"> </w:t>
      </w:r>
      <w:r>
        <w:rPr>
          <w:sz w:val="20"/>
        </w:rPr>
        <w:t>materials;</w:t>
      </w:r>
      <w:r>
        <w:rPr>
          <w:spacing w:val="-3"/>
          <w:sz w:val="20"/>
        </w:rPr>
        <w:t xml:space="preserve"> </w:t>
      </w:r>
      <w:r>
        <w:rPr>
          <w:sz w:val="20"/>
        </w:rPr>
        <w:t>metal</w:t>
      </w:r>
      <w:r>
        <w:rPr>
          <w:spacing w:val="-5"/>
          <w:sz w:val="20"/>
        </w:rPr>
        <w:t xml:space="preserve"> </w:t>
      </w:r>
      <w:r>
        <w:rPr>
          <w:sz w:val="20"/>
        </w:rPr>
        <w:t>walls have</w:t>
      </w:r>
      <w:r>
        <w:rPr>
          <w:spacing w:val="-3"/>
          <w:sz w:val="20"/>
        </w:rPr>
        <w:t xml:space="preserve"> </w:t>
      </w:r>
      <w:r>
        <w:rPr>
          <w:sz w:val="20"/>
        </w:rPr>
        <w:t>combustible</w:t>
      </w:r>
      <w:r>
        <w:rPr>
          <w:spacing w:val="-3"/>
          <w:sz w:val="20"/>
        </w:rPr>
        <w:t xml:space="preserve"> </w:t>
      </w:r>
      <w:r>
        <w:rPr>
          <w:sz w:val="20"/>
        </w:rPr>
        <w:t>material</w:t>
      </w:r>
      <w:r>
        <w:rPr>
          <w:spacing w:val="-3"/>
          <w:sz w:val="20"/>
        </w:rPr>
        <w:t xml:space="preserve"> </w:t>
      </w:r>
      <w:r>
        <w:rPr>
          <w:sz w:val="20"/>
        </w:rPr>
        <w:t>on</w:t>
      </w:r>
      <w:r>
        <w:rPr>
          <w:spacing w:val="-5"/>
          <w:sz w:val="20"/>
        </w:rPr>
        <w:t xml:space="preserve"> </w:t>
      </w:r>
      <w:r>
        <w:rPr>
          <w:sz w:val="20"/>
        </w:rPr>
        <w:t>the</w:t>
      </w:r>
      <w:r>
        <w:rPr>
          <w:spacing w:val="-3"/>
          <w:sz w:val="20"/>
        </w:rPr>
        <w:t xml:space="preserve"> </w:t>
      </w:r>
      <w:r>
        <w:rPr>
          <w:sz w:val="20"/>
        </w:rPr>
        <w:t>other</w:t>
      </w:r>
      <w:r>
        <w:rPr>
          <w:spacing w:val="-2"/>
          <w:sz w:val="20"/>
        </w:rPr>
        <w:t xml:space="preserve"> </w:t>
      </w:r>
      <w:r>
        <w:rPr>
          <w:sz w:val="20"/>
        </w:rPr>
        <w:t>side;</w:t>
      </w:r>
      <w:r>
        <w:rPr>
          <w:spacing w:val="-2"/>
          <w:sz w:val="20"/>
        </w:rPr>
        <w:t xml:space="preserve"> </w:t>
      </w:r>
      <w:r>
        <w:rPr>
          <w:sz w:val="20"/>
        </w:rPr>
        <w:t>and/or</w:t>
      </w:r>
      <w:r>
        <w:rPr>
          <w:spacing w:val="-1"/>
          <w:sz w:val="20"/>
        </w:rPr>
        <w:t xml:space="preserve"> </w:t>
      </w:r>
      <w:r>
        <w:rPr>
          <w:sz w:val="20"/>
        </w:rPr>
        <w:t>ducts</w:t>
      </w:r>
      <w:r>
        <w:rPr>
          <w:spacing w:val="-4"/>
          <w:sz w:val="20"/>
        </w:rPr>
        <w:t xml:space="preserve"> </w:t>
      </w:r>
      <w:r>
        <w:rPr>
          <w:sz w:val="20"/>
        </w:rPr>
        <w:t>are</w:t>
      </w:r>
      <w:r>
        <w:rPr>
          <w:spacing w:val="-2"/>
          <w:sz w:val="20"/>
        </w:rPr>
        <w:t xml:space="preserve"> </w:t>
      </w:r>
      <w:r>
        <w:rPr>
          <w:sz w:val="20"/>
        </w:rPr>
        <w:t>present</w:t>
      </w:r>
      <w:r>
        <w:rPr>
          <w:spacing w:val="-3"/>
          <w:sz w:val="20"/>
        </w:rPr>
        <w:t xml:space="preserve"> </w:t>
      </w:r>
      <w:r>
        <w:rPr>
          <w:sz w:val="20"/>
        </w:rPr>
        <w:t>which</w:t>
      </w:r>
      <w:r>
        <w:rPr>
          <w:spacing w:val="-5"/>
          <w:sz w:val="20"/>
        </w:rPr>
        <w:t xml:space="preserve"> </w:t>
      </w:r>
      <w:r>
        <w:rPr>
          <w:sz w:val="20"/>
        </w:rPr>
        <w:t>may</w:t>
      </w:r>
      <w:r>
        <w:rPr>
          <w:spacing w:val="-9"/>
          <w:sz w:val="20"/>
        </w:rPr>
        <w:t xml:space="preserve"> </w:t>
      </w:r>
      <w:r>
        <w:rPr>
          <w:sz w:val="20"/>
        </w:rPr>
        <w:t>carry sparks to distant combustibles.</w:t>
      </w:r>
    </w:p>
    <w:p w14:paraId="149715F4" w14:textId="77777777" w:rsidR="00562CC2" w:rsidRDefault="00000000">
      <w:pPr>
        <w:pStyle w:val="ListParagraph"/>
        <w:numPr>
          <w:ilvl w:val="1"/>
          <w:numId w:val="173"/>
        </w:numPr>
        <w:tabs>
          <w:tab w:val="left" w:pos="1840"/>
        </w:tabs>
        <w:spacing w:before="228"/>
        <w:ind w:right="2085"/>
        <w:rPr>
          <w:sz w:val="20"/>
        </w:rPr>
      </w:pPr>
      <w:r>
        <w:rPr>
          <w:sz w:val="20"/>
        </w:rPr>
        <w:t>Cutting</w:t>
      </w:r>
      <w:r>
        <w:rPr>
          <w:spacing w:val="-14"/>
          <w:sz w:val="20"/>
        </w:rPr>
        <w:t xml:space="preserve"> </w:t>
      </w:r>
      <w:r>
        <w:rPr>
          <w:sz w:val="20"/>
        </w:rPr>
        <w:t>and</w:t>
      </w:r>
      <w:r>
        <w:rPr>
          <w:spacing w:val="-14"/>
          <w:sz w:val="20"/>
        </w:rPr>
        <w:t xml:space="preserve"> </w:t>
      </w:r>
      <w:r>
        <w:rPr>
          <w:sz w:val="20"/>
        </w:rPr>
        <w:t>welding</w:t>
      </w:r>
      <w:r>
        <w:rPr>
          <w:spacing w:val="-11"/>
          <w:sz w:val="20"/>
        </w:rPr>
        <w:t xml:space="preserve"> </w:t>
      </w:r>
      <w:r>
        <w:rPr>
          <w:sz w:val="20"/>
        </w:rPr>
        <w:t>will</w:t>
      </w:r>
      <w:r>
        <w:rPr>
          <w:spacing w:val="-14"/>
          <w:sz w:val="20"/>
        </w:rPr>
        <w:t xml:space="preserve"> </w:t>
      </w:r>
      <w:r>
        <w:rPr>
          <w:sz w:val="20"/>
        </w:rPr>
        <w:t>not</w:t>
      </w:r>
      <w:r>
        <w:rPr>
          <w:spacing w:val="-14"/>
          <w:sz w:val="20"/>
        </w:rPr>
        <w:t xml:space="preserve"> </w:t>
      </w:r>
      <w:r>
        <w:rPr>
          <w:sz w:val="20"/>
        </w:rPr>
        <w:t>be</w:t>
      </w:r>
      <w:r>
        <w:rPr>
          <w:spacing w:val="-13"/>
          <w:sz w:val="20"/>
        </w:rPr>
        <w:t xml:space="preserve"> </w:t>
      </w:r>
      <w:r>
        <w:rPr>
          <w:sz w:val="20"/>
        </w:rPr>
        <w:t>permitted</w:t>
      </w:r>
      <w:r>
        <w:rPr>
          <w:spacing w:val="-12"/>
          <w:sz w:val="20"/>
        </w:rPr>
        <w:t xml:space="preserve"> </w:t>
      </w:r>
      <w:r>
        <w:rPr>
          <w:sz w:val="20"/>
        </w:rPr>
        <w:t>if</w:t>
      </w:r>
      <w:r>
        <w:rPr>
          <w:spacing w:val="-12"/>
          <w:sz w:val="20"/>
        </w:rPr>
        <w:t xml:space="preserve"> </w:t>
      </w:r>
      <w:r>
        <w:rPr>
          <w:sz w:val="20"/>
        </w:rPr>
        <w:t>it</w:t>
      </w:r>
      <w:r>
        <w:rPr>
          <w:spacing w:val="-13"/>
          <w:sz w:val="20"/>
        </w:rPr>
        <w:t xml:space="preserve"> </w:t>
      </w:r>
      <w:r>
        <w:rPr>
          <w:sz w:val="20"/>
        </w:rPr>
        <w:t>is</w:t>
      </w:r>
      <w:r>
        <w:rPr>
          <w:spacing w:val="-12"/>
          <w:sz w:val="20"/>
        </w:rPr>
        <w:t xml:space="preserve"> </w:t>
      </w:r>
      <w:r>
        <w:rPr>
          <w:sz w:val="20"/>
        </w:rPr>
        <w:t>unsafe</w:t>
      </w:r>
      <w:r>
        <w:rPr>
          <w:spacing w:val="-14"/>
          <w:sz w:val="20"/>
        </w:rPr>
        <w:t xml:space="preserve"> </w:t>
      </w:r>
      <w:r>
        <w:rPr>
          <w:sz w:val="20"/>
        </w:rPr>
        <w:t>to</w:t>
      </w:r>
      <w:r>
        <w:rPr>
          <w:spacing w:val="-14"/>
          <w:sz w:val="20"/>
        </w:rPr>
        <w:t xml:space="preserve"> </w:t>
      </w:r>
      <w:r>
        <w:rPr>
          <w:sz w:val="20"/>
        </w:rPr>
        <w:t>do</w:t>
      </w:r>
      <w:r>
        <w:rPr>
          <w:spacing w:val="-14"/>
          <w:sz w:val="20"/>
        </w:rPr>
        <w:t xml:space="preserve"> </w:t>
      </w:r>
      <w:r>
        <w:rPr>
          <w:sz w:val="20"/>
        </w:rPr>
        <w:t>so,</w:t>
      </w:r>
      <w:r>
        <w:rPr>
          <w:spacing w:val="-13"/>
          <w:sz w:val="20"/>
        </w:rPr>
        <w:t xml:space="preserve"> </w:t>
      </w:r>
      <w:r>
        <w:rPr>
          <w:sz w:val="20"/>
        </w:rPr>
        <w:t>some</w:t>
      </w:r>
      <w:r>
        <w:rPr>
          <w:spacing w:val="-14"/>
          <w:sz w:val="20"/>
        </w:rPr>
        <w:t xml:space="preserve"> </w:t>
      </w:r>
      <w:r>
        <w:rPr>
          <w:sz w:val="20"/>
        </w:rPr>
        <w:t>examples</w:t>
      </w:r>
      <w:r>
        <w:rPr>
          <w:spacing w:val="-14"/>
          <w:sz w:val="20"/>
        </w:rPr>
        <w:t xml:space="preserve"> </w:t>
      </w:r>
      <w:r>
        <w:rPr>
          <w:sz w:val="20"/>
        </w:rPr>
        <w:t>of</w:t>
      </w:r>
      <w:r>
        <w:rPr>
          <w:spacing w:val="-13"/>
          <w:sz w:val="20"/>
        </w:rPr>
        <w:t xml:space="preserve"> </w:t>
      </w:r>
      <w:r>
        <w:rPr>
          <w:sz w:val="20"/>
        </w:rPr>
        <w:t>unsafe conditions are:</w:t>
      </w:r>
    </w:p>
    <w:p w14:paraId="0331FA1A" w14:textId="77777777" w:rsidR="00562CC2" w:rsidRDefault="00000000">
      <w:pPr>
        <w:pStyle w:val="ListParagraph"/>
        <w:numPr>
          <w:ilvl w:val="2"/>
          <w:numId w:val="173"/>
        </w:numPr>
        <w:tabs>
          <w:tab w:val="left" w:pos="2559"/>
        </w:tabs>
        <w:spacing w:line="229" w:lineRule="exact"/>
        <w:ind w:left="2559" w:hanging="359"/>
        <w:rPr>
          <w:sz w:val="20"/>
        </w:rPr>
      </w:pPr>
      <w:r>
        <w:rPr>
          <w:spacing w:val="-2"/>
          <w:sz w:val="20"/>
        </w:rPr>
        <w:t>In</w:t>
      </w:r>
      <w:r>
        <w:rPr>
          <w:spacing w:val="-11"/>
          <w:sz w:val="20"/>
        </w:rPr>
        <w:t xml:space="preserve"> </w:t>
      </w:r>
      <w:r>
        <w:rPr>
          <w:spacing w:val="-2"/>
          <w:sz w:val="20"/>
        </w:rPr>
        <w:t>unauthorized</w:t>
      </w:r>
      <w:r>
        <w:rPr>
          <w:spacing w:val="-11"/>
          <w:sz w:val="20"/>
        </w:rPr>
        <w:t xml:space="preserve"> </w:t>
      </w:r>
      <w:r>
        <w:rPr>
          <w:spacing w:val="-2"/>
          <w:sz w:val="20"/>
        </w:rPr>
        <w:t>areas.</w:t>
      </w:r>
    </w:p>
    <w:p w14:paraId="2F545D5C" w14:textId="77777777" w:rsidR="00562CC2" w:rsidRDefault="00000000">
      <w:pPr>
        <w:pStyle w:val="ListParagraph"/>
        <w:numPr>
          <w:ilvl w:val="2"/>
          <w:numId w:val="173"/>
        </w:numPr>
        <w:tabs>
          <w:tab w:val="left" w:pos="2559"/>
        </w:tabs>
        <w:ind w:left="2559" w:hanging="359"/>
        <w:rPr>
          <w:sz w:val="20"/>
        </w:rPr>
      </w:pPr>
      <w:r>
        <w:rPr>
          <w:spacing w:val="-2"/>
          <w:sz w:val="20"/>
        </w:rPr>
        <w:t>In</w:t>
      </w:r>
      <w:r>
        <w:rPr>
          <w:spacing w:val="-8"/>
          <w:sz w:val="20"/>
        </w:rPr>
        <w:t xml:space="preserve"> </w:t>
      </w:r>
      <w:r>
        <w:rPr>
          <w:spacing w:val="-2"/>
          <w:sz w:val="20"/>
        </w:rPr>
        <w:t>buildings</w:t>
      </w:r>
      <w:r>
        <w:rPr>
          <w:spacing w:val="-7"/>
          <w:sz w:val="20"/>
        </w:rPr>
        <w:t xml:space="preserve"> </w:t>
      </w:r>
      <w:r>
        <w:rPr>
          <w:spacing w:val="-2"/>
          <w:sz w:val="20"/>
        </w:rPr>
        <w:t>while</w:t>
      </w:r>
      <w:r>
        <w:rPr>
          <w:spacing w:val="-11"/>
          <w:sz w:val="20"/>
        </w:rPr>
        <w:t xml:space="preserve"> </w:t>
      </w:r>
      <w:r>
        <w:rPr>
          <w:spacing w:val="-2"/>
          <w:sz w:val="20"/>
        </w:rPr>
        <w:t>sprinkler</w:t>
      </w:r>
      <w:r>
        <w:rPr>
          <w:spacing w:val="-8"/>
          <w:sz w:val="20"/>
        </w:rPr>
        <w:t xml:space="preserve"> </w:t>
      </w:r>
      <w:r>
        <w:rPr>
          <w:spacing w:val="-2"/>
          <w:sz w:val="20"/>
        </w:rPr>
        <w:t>protection</w:t>
      </w:r>
      <w:r>
        <w:rPr>
          <w:spacing w:val="-7"/>
          <w:sz w:val="20"/>
        </w:rPr>
        <w:t xml:space="preserve"> </w:t>
      </w:r>
      <w:r>
        <w:rPr>
          <w:spacing w:val="-2"/>
          <w:sz w:val="20"/>
        </w:rPr>
        <w:t>is</w:t>
      </w:r>
      <w:r>
        <w:rPr>
          <w:spacing w:val="-7"/>
          <w:sz w:val="20"/>
        </w:rPr>
        <w:t xml:space="preserve"> </w:t>
      </w:r>
      <w:r>
        <w:rPr>
          <w:spacing w:val="-2"/>
          <w:sz w:val="20"/>
        </w:rPr>
        <w:t>not</w:t>
      </w:r>
      <w:r>
        <w:rPr>
          <w:spacing w:val="-9"/>
          <w:sz w:val="20"/>
        </w:rPr>
        <w:t xml:space="preserve"> </w:t>
      </w:r>
      <w:r>
        <w:rPr>
          <w:spacing w:val="-2"/>
          <w:sz w:val="20"/>
        </w:rPr>
        <w:t>working.</w:t>
      </w:r>
    </w:p>
    <w:p w14:paraId="528E68D1" w14:textId="77777777" w:rsidR="00562CC2" w:rsidRDefault="00000000">
      <w:pPr>
        <w:pStyle w:val="ListParagraph"/>
        <w:numPr>
          <w:ilvl w:val="2"/>
          <w:numId w:val="173"/>
        </w:numPr>
        <w:tabs>
          <w:tab w:val="left" w:pos="2559"/>
        </w:tabs>
        <w:spacing w:before="1"/>
        <w:ind w:left="2559" w:hanging="359"/>
        <w:rPr>
          <w:sz w:val="20"/>
        </w:rPr>
      </w:pPr>
      <w:r>
        <w:rPr>
          <w:spacing w:val="-2"/>
          <w:sz w:val="20"/>
        </w:rPr>
        <w:t>In</w:t>
      </w:r>
      <w:r>
        <w:rPr>
          <w:spacing w:val="-10"/>
          <w:sz w:val="20"/>
        </w:rPr>
        <w:t xml:space="preserve"> </w:t>
      </w:r>
      <w:r>
        <w:rPr>
          <w:spacing w:val="-2"/>
          <w:sz w:val="20"/>
        </w:rPr>
        <w:t>the</w:t>
      </w:r>
      <w:r>
        <w:rPr>
          <w:spacing w:val="-10"/>
          <w:sz w:val="20"/>
        </w:rPr>
        <w:t xml:space="preserve"> </w:t>
      </w:r>
      <w:r>
        <w:rPr>
          <w:spacing w:val="-2"/>
          <w:sz w:val="20"/>
        </w:rPr>
        <w:t>presence</w:t>
      </w:r>
      <w:r>
        <w:rPr>
          <w:spacing w:val="-7"/>
          <w:sz w:val="20"/>
        </w:rPr>
        <w:t xml:space="preserve"> </w:t>
      </w:r>
      <w:r>
        <w:rPr>
          <w:spacing w:val="-2"/>
          <w:sz w:val="20"/>
        </w:rPr>
        <w:t>of</w:t>
      </w:r>
      <w:r>
        <w:rPr>
          <w:spacing w:val="-7"/>
          <w:sz w:val="20"/>
        </w:rPr>
        <w:t xml:space="preserve"> </w:t>
      </w:r>
      <w:r>
        <w:rPr>
          <w:spacing w:val="-2"/>
          <w:sz w:val="20"/>
        </w:rPr>
        <w:t>explosive</w:t>
      </w:r>
      <w:r>
        <w:rPr>
          <w:spacing w:val="-7"/>
          <w:sz w:val="20"/>
        </w:rPr>
        <w:t xml:space="preserve"> </w:t>
      </w:r>
      <w:r>
        <w:rPr>
          <w:spacing w:val="-2"/>
          <w:sz w:val="20"/>
        </w:rPr>
        <w:t>atmospheres.</w:t>
      </w:r>
    </w:p>
    <w:p w14:paraId="3C57F4F7" w14:textId="77777777" w:rsidR="00562CC2" w:rsidRDefault="00000000">
      <w:pPr>
        <w:pStyle w:val="ListParagraph"/>
        <w:numPr>
          <w:ilvl w:val="2"/>
          <w:numId w:val="173"/>
        </w:numPr>
        <w:tabs>
          <w:tab w:val="left" w:pos="2559"/>
        </w:tabs>
        <w:spacing w:before="1" w:line="229" w:lineRule="exact"/>
        <w:ind w:left="2559" w:hanging="359"/>
        <w:rPr>
          <w:sz w:val="20"/>
        </w:rPr>
      </w:pPr>
      <w:r>
        <w:rPr>
          <w:spacing w:val="-2"/>
          <w:sz w:val="20"/>
        </w:rPr>
        <w:t>In</w:t>
      </w:r>
      <w:r>
        <w:rPr>
          <w:spacing w:val="-8"/>
          <w:sz w:val="20"/>
        </w:rPr>
        <w:t xml:space="preserve"> </w:t>
      </w:r>
      <w:r>
        <w:rPr>
          <w:spacing w:val="-2"/>
          <w:sz w:val="20"/>
        </w:rPr>
        <w:t>areas</w:t>
      </w:r>
      <w:r>
        <w:rPr>
          <w:spacing w:val="-8"/>
          <w:sz w:val="20"/>
        </w:rPr>
        <w:t xml:space="preserve"> </w:t>
      </w:r>
      <w:r>
        <w:rPr>
          <w:spacing w:val="-2"/>
          <w:sz w:val="20"/>
        </w:rPr>
        <w:t>near</w:t>
      </w:r>
      <w:r>
        <w:rPr>
          <w:spacing w:val="-8"/>
          <w:sz w:val="20"/>
        </w:rPr>
        <w:t xml:space="preserve"> </w:t>
      </w:r>
      <w:r>
        <w:rPr>
          <w:spacing w:val="-2"/>
          <w:sz w:val="20"/>
        </w:rPr>
        <w:t>the</w:t>
      </w:r>
      <w:r>
        <w:rPr>
          <w:spacing w:val="-10"/>
          <w:sz w:val="20"/>
        </w:rPr>
        <w:t xml:space="preserve"> </w:t>
      </w:r>
      <w:r>
        <w:rPr>
          <w:spacing w:val="-2"/>
          <w:sz w:val="20"/>
        </w:rPr>
        <w:t>storage</w:t>
      </w:r>
      <w:r>
        <w:rPr>
          <w:spacing w:val="-9"/>
          <w:sz w:val="20"/>
        </w:rPr>
        <w:t xml:space="preserve"> </w:t>
      </w:r>
      <w:r>
        <w:rPr>
          <w:spacing w:val="-2"/>
          <w:sz w:val="20"/>
        </w:rPr>
        <w:t>of</w:t>
      </w:r>
      <w:r>
        <w:rPr>
          <w:spacing w:val="-5"/>
          <w:sz w:val="20"/>
        </w:rPr>
        <w:t xml:space="preserve"> </w:t>
      </w:r>
      <w:r>
        <w:rPr>
          <w:spacing w:val="-2"/>
          <w:sz w:val="20"/>
        </w:rPr>
        <w:t>large</w:t>
      </w:r>
      <w:r>
        <w:rPr>
          <w:spacing w:val="-8"/>
          <w:sz w:val="20"/>
        </w:rPr>
        <w:t xml:space="preserve"> </w:t>
      </w:r>
      <w:r>
        <w:rPr>
          <w:spacing w:val="-2"/>
          <w:sz w:val="20"/>
        </w:rPr>
        <w:t>quantities</w:t>
      </w:r>
      <w:r>
        <w:rPr>
          <w:spacing w:val="-7"/>
          <w:sz w:val="20"/>
        </w:rPr>
        <w:t xml:space="preserve"> </w:t>
      </w:r>
      <w:r>
        <w:rPr>
          <w:spacing w:val="-2"/>
          <w:sz w:val="20"/>
        </w:rPr>
        <w:t>of</w:t>
      </w:r>
      <w:r>
        <w:rPr>
          <w:spacing w:val="-7"/>
          <w:sz w:val="20"/>
        </w:rPr>
        <w:t xml:space="preserve"> </w:t>
      </w:r>
      <w:r>
        <w:rPr>
          <w:spacing w:val="-2"/>
          <w:sz w:val="20"/>
        </w:rPr>
        <w:t>exposed</w:t>
      </w:r>
      <w:r>
        <w:rPr>
          <w:spacing w:val="-10"/>
          <w:sz w:val="20"/>
        </w:rPr>
        <w:t xml:space="preserve"> </w:t>
      </w:r>
      <w:r>
        <w:rPr>
          <w:spacing w:val="-2"/>
          <w:sz w:val="20"/>
        </w:rPr>
        <w:t>readily</w:t>
      </w:r>
      <w:r>
        <w:rPr>
          <w:spacing w:val="-12"/>
          <w:sz w:val="20"/>
        </w:rPr>
        <w:t xml:space="preserve"> </w:t>
      </w:r>
      <w:r>
        <w:rPr>
          <w:spacing w:val="-2"/>
          <w:sz w:val="20"/>
        </w:rPr>
        <w:t>ignitable</w:t>
      </w:r>
      <w:r>
        <w:rPr>
          <w:spacing w:val="-10"/>
          <w:sz w:val="20"/>
        </w:rPr>
        <w:t xml:space="preserve"> </w:t>
      </w:r>
      <w:r>
        <w:rPr>
          <w:spacing w:val="-2"/>
          <w:sz w:val="20"/>
        </w:rPr>
        <w:t>materials.</w:t>
      </w:r>
    </w:p>
    <w:p w14:paraId="155D75CF" w14:textId="77777777" w:rsidR="00562CC2" w:rsidRDefault="00000000">
      <w:pPr>
        <w:pStyle w:val="ListParagraph"/>
        <w:numPr>
          <w:ilvl w:val="2"/>
          <w:numId w:val="173"/>
        </w:numPr>
        <w:tabs>
          <w:tab w:val="left" w:pos="2560"/>
        </w:tabs>
        <w:ind w:right="1176"/>
        <w:rPr>
          <w:sz w:val="20"/>
        </w:rPr>
      </w:pPr>
      <w:r>
        <w:rPr>
          <w:sz w:val="20"/>
        </w:rPr>
        <w:t>In situations where pipes or other metal fixtures have combustible covers or are in close contact with combustible material.</w:t>
      </w:r>
    </w:p>
    <w:p w14:paraId="3D7D4404" w14:textId="77777777" w:rsidR="00562CC2" w:rsidRDefault="00000000">
      <w:pPr>
        <w:pStyle w:val="Heading9"/>
        <w:spacing w:before="228"/>
      </w:pPr>
      <w:r>
        <w:rPr>
          <w:noProof/>
        </w:rPr>
        <mc:AlternateContent>
          <mc:Choice Requires="wps">
            <w:drawing>
              <wp:anchor distT="0" distB="0" distL="0" distR="0" simplePos="0" relativeHeight="251638784" behindDoc="1" locked="0" layoutInCell="1" allowOverlap="1" wp14:anchorId="620AE5DC" wp14:editId="572105C2">
                <wp:simplePos x="0" y="0"/>
                <wp:positionH relativeFrom="page">
                  <wp:posOffset>896416</wp:posOffset>
                </wp:positionH>
                <wp:positionV relativeFrom="paragraph">
                  <wp:posOffset>305083</wp:posOffset>
                </wp:positionV>
                <wp:extent cx="5981065" cy="635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9890E4" id="Graphic 85" o:spid="_x0000_s1026" style="position:absolute;margin-left:70.6pt;margin-top:24pt;width:470.95pt;height:.5pt;z-index:-25167769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D285EveAAAACgEAAA8AAAAAAAAAAAAAAAAAeAQAAGRycy9kb3ducmV2Lnht&#10;bFBLBQYAAAAABAAEAPMAAACDBQAAAAA=&#10;" path="m5981065,l,,,6096r5981065,l5981065,xe" fillcolor="black" stroked="f">
                <v:path arrowok="t"/>
                <w10:wrap type="topAndBottom" anchorx="page"/>
              </v:shape>
            </w:pict>
          </mc:Fallback>
        </mc:AlternateContent>
      </w:r>
      <w:r>
        <w:t>WORK</w:t>
      </w:r>
      <w:r>
        <w:rPr>
          <w:spacing w:val="-7"/>
        </w:rPr>
        <w:t xml:space="preserve"> </w:t>
      </w:r>
      <w:r>
        <w:rPr>
          <w:spacing w:val="-2"/>
        </w:rPr>
        <w:t>REQUIREMENTS</w:t>
      </w:r>
    </w:p>
    <w:p w14:paraId="09A721AD" w14:textId="77777777" w:rsidR="00562CC2" w:rsidRDefault="00000000">
      <w:pPr>
        <w:pStyle w:val="ListParagraph"/>
        <w:numPr>
          <w:ilvl w:val="1"/>
          <w:numId w:val="173"/>
        </w:numPr>
        <w:tabs>
          <w:tab w:val="left" w:pos="1840"/>
        </w:tabs>
        <w:spacing w:before="228"/>
        <w:ind w:right="1174"/>
        <w:rPr>
          <w:sz w:val="20"/>
        </w:rPr>
      </w:pPr>
      <w:r>
        <w:rPr>
          <w:spacing w:val="-2"/>
          <w:sz w:val="20"/>
        </w:rPr>
        <w:t>Contractors</w:t>
      </w:r>
      <w:r>
        <w:rPr>
          <w:spacing w:val="-12"/>
          <w:sz w:val="20"/>
        </w:rPr>
        <w:t xml:space="preserve"> </w:t>
      </w:r>
      <w:r>
        <w:rPr>
          <w:spacing w:val="-2"/>
          <w:sz w:val="20"/>
        </w:rPr>
        <w:t>must</w:t>
      </w:r>
      <w:r>
        <w:rPr>
          <w:spacing w:val="-12"/>
          <w:sz w:val="20"/>
        </w:rPr>
        <w:t xml:space="preserve"> </w:t>
      </w:r>
      <w:r>
        <w:rPr>
          <w:spacing w:val="-2"/>
          <w:sz w:val="20"/>
        </w:rPr>
        <w:t>obtain</w:t>
      </w:r>
      <w:r>
        <w:rPr>
          <w:spacing w:val="-10"/>
          <w:sz w:val="20"/>
        </w:rPr>
        <w:t xml:space="preserve"> </w:t>
      </w:r>
      <w:r>
        <w:rPr>
          <w:spacing w:val="-2"/>
          <w:sz w:val="20"/>
        </w:rPr>
        <w:t>proper</w:t>
      </w:r>
      <w:r>
        <w:rPr>
          <w:spacing w:val="-11"/>
          <w:sz w:val="20"/>
        </w:rPr>
        <w:t xml:space="preserve"> </w:t>
      </w:r>
      <w:r>
        <w:rPr>
          <w:spacing w:val="-2"/>
          <w:sz w:val="20"/>
        </w:rPr>
        <w:t>authorization</w:t>
      </w:r>
      <w:r>
        <w:rPr>
          <w:spacing w:val="-10"/>
          <w:sz w:val="20"/>
        </w:rPr>
        <w:t xml:space="preserve"> </w:t>
      </w:r>
      <w:r>
        <w:rPr>
          <w:spacing w:val="-2"/>
          <w:sz w:val="20"/>
        </w:rPr>
        <w:t>and</w:t>
      </w:r>
      <w:r>
        <w:rPr>
          <w:spacing w:val="-12"/>
          <w:sz w:val="20"/>
        </w:rPr>
        <w:t xml:space="preserve"> </w:t>
      </w:r>
      <w:r>
        <w:rPr>
          <w:spacing w:val="-2"/>
          <w:sz w:val="20"/>
        </w:rPr>
        <w:t>complete</w:t>
      </w:r>
      <w:r>
        <w:rPr>
          <w:spacing w:val="-9"/>
          <w:sz w:val="20"/>
        </w:rPr>
        <w:t xml:space="preserve"> </w:t>
      </w:r>
      <w:r>
        <w:rPr>
          <w:spacing w:val="-2"/>
          <w:sz w:val="20"/>
        </w:rPr>
        <w:t>a</w:t>
      </w:r>
      <w:r>
        <w:rPr>
          <w:spacing w:val="-12"/>
          <w:sz w:val="20"/>
        </w:rPr>
        <w:t xml:space="preserve"> </w:t>
      </w:r>
      <w:r>
        <w:rPr>
          <w:spacing w:val="-2"/>
          <w:sz w:val="20"/>
        </w:rPr>
        <w:t>Hot</w:t>
      </w:r>
      <w:r>
        <w:rPr>
          <w:spacing w:val="-13"/>
          <w:sz w:val="20"/>
        </w:rPr>
        <w:t xml:space="preserve"> </w:t>
      </w:r>
      <w:r>
        <w:rPr>
          <w:spacing w:val="-2"/>
          <w:sz w:val="20"/>
        </w:rPr>
        <w:t>Work</w:t>
      </w:r>
      <w:r>
        <w:rPr>
          <w:spacing w:val="-10"/>
          <w:sz w:val="20"/>
        </w:rPr>
        <w:t xml:space="preserve"> </w:t>
      </w:r>
      <w:r>
        <w:rPr>
          <w:spacing w:val="-2"/>
          <w:sz w:val="20"/>
        </w:rPr>
        <w:t>Permit</w:t>
      </w:r>
      <w:r>
        <w:rPr>
          <w:spacing w:val="-10"/>
          <w:sz w:val="20"/>
        </w:rPr>
        <w:t xml:space="preserve"> </w:t>
      </w:r>
      <w:r>
        <w:rPr>
          <w:spacing w:val="-2"/>
          <w:sz w:val="20"/>
        </w:rPr>
        <w:t>before</w:t>
      </w:r>
      <w:r>
        <w:rPr>
          <w:spacing w:val="-12"/>
          <w:sz w:val="20"/>
        </w:rPr>
        <w:t xml:space="preserve"> </w:t>
      </w:r>
      <w:r>
        <w:rPr>
          <w:spacing w:val="-2"/>
          <w:sz w:val="20"/>
        </w:rPr>
        <w:t>performing</w:t>
      </w:r>
      <w:r>
        <w:rPr>
          <w:spacing w:val="-12"/>
          <w:sz w:val="20"/>
        </w:rPr>
        <w:t xml:space="preserve"> </w:t>
      </w:r>
      <w:r>
        <w:rPr>
          <w:spacing w:val="-2"/>
          <w:sz w:val="20"/>
        </w:rPr>
        <w:t xml:space="preserve">any </w:t>
      </w:r>
      <w:r>
        <w:rPr>
          <w:sz w:val="20"/>
        </w:rPr>
        <w:t>cutting</w:t>
      </w:r>
      <w:r>
        <w:rPr>
          <w:spacing w:val="-7"/>
          <w:sz w:val="20"/>
        </w:rPr>
        <w:t xml:space="preserve"> </w:t>
      </w:r>
      <w:r>
        <w:rPr>
          <w:sz w:val="20"/>
        </w:rPr>
        <w:t>or</w:t>
      </w:r>
      <w:r>
        <w:rPr>
          <w:spacing w:val="-5"/>
          <w:sz w:val="20"/>
        </w:rPr>
        <w:t xml:space="preserve"> </w:t>
      </w:r>
      <w:r>
        <w:rPr>
          <w:sz w:val="20"/>
        </w:rPr>
        <w:t>welding.</w:t>
      </w:r>
      <w:r>
        <w:rPr>
          <w:spacing w:val="-6"/>
          <w:sz w:val="20"/>
        </w:rPr>
        <w:t xml:space="preserve"> </w:t>
      </w:r>
      <w:r>
        <w:rPr>
          <w:sz w:val="20"/>
        </w:rPr>
        <w:t>Contractors</w:t>
      </w:r>
      <w:r>
        <w:rPr>
          <w:spacing w:val="-5"/>
          <w:sz w:val="20"/>
        </w:rPr>
        <w:t xml:space="preserve"> </w:t>
      </w:r>
      <w:r>
        <w:rPr>
          <w:sz w:val="20"/>
        </w:rPr>
        <w:t>will</w:t>
      </w:r>
      <w:r>
        <w:rPr>
          <w:spacing w:val="-10"/>
          <w:sz w:val="20"/>
        </w:rPr>
        <w:t xml:space="preserve"> </w:t>
      </w:r>
      <w:r>
        <w:rPr>
          <w:sz w:val="20"/>
        </w:rPr>
        <w:t>receive</w:t>
      </w:r>
      <w:r>
        <w:rPr>
          <w:spacing w:val="-6"/>
          <w:sz w:val="20"/>
        </w:rPr>
        <w:t xml:space="preserve"> </w:t>
      </w:r>
      <w:r>
        <w:rPr>
          <w:sz w:val="20"/>
        </w:rPr>
        <w:t>a</w:t>
      </w:r>
      <w:r>
        <w:rPr>
          <w:spacing w:val="-9"/>
          <w:sz w:val="20"/>
        </w:rPr>
        <w:t xml:space="preserve"> </w:t>
      </w:r>
      <w:r>
        <w:rPr>
          <w:sz w:val="20"/>
        </w:rPr>
        <w:t>copy</w:t>
      </w:r>
      <w:r>
        <w:rPr>
          <w:spacing w:val="-10"/>
          <w:sz w:val="20"/>
        </w:rPr>
        <w:t xml:space="preserve"> </w:t>
      </w:r>
      <w:r>
        <w:rPr>
          <w:sz w:val="20"/>
        </w:rPr>
        <w:t>of</w:t>
      </w:r>
      <w:r>
        <w:rPr>
          <w:spacing w:val="-6"/>
          <w:sz w:val="20"/>
        </w:rPr>
        <w:t xml:space="preserve"> </w:t>
      </w:r>
      <w:r>
        <w:rPr>
          <w:sz w:val="20"/>
        </w:rPr>
        <w:t>this</w:t>
      </w:r>
      <w:r>
        <w:rPr>
          <w:spacing w:val="-7"/>
          <w:sz w:val="20"/>
        </w:rPr>
        <w:t xml:space="preserve"> </w:t>
      </w:r>
      <w:r>
        <w:rPr>
          <w:sz w:val="20"/>
        </w:rPr>
        <w:t>program</w:t>
      </w:r>
      <w:r>
        <w:rPr>
          <w:spacing w:val="-4"/>
          <w:sz w:val="20"/>
        </w:rPr>
        <w:t xml:space="preserve"> </w:t>
      </w:r>
      <w:r>
        <w:rPr>
          <w:sz w:val="20"/>
        </w:rPr>
        <w:t>in</w:t>
      </w:r>
      <w:r>
        <w:rPr>
          <w:spacing w:val="-6"/>
          <w:sz w:val="20"/>
        </w:rPr>
        <w:t xml:space="preserve"> </w:t>
      </w:r>
      <w:r>
        <w:rPr>
          <w:sz w:val="20"/>
        </w:rPr>
        <w:t>pre-mobilization</w:t>
      </w:r>
      <w:r>
        <w:rPr>
          <w:spacing w:val="-9"/>
          <w:sz w:val="20"/>
        </w:rPr>
        <w:t xml:space="preserve"> </w:t>
      </w:r>
      <w:r>
        <w:rPr>
          <w:sz w:val="20"/>
        </w:rPr>
        <w:t>meeting(s).</w:t>
      </w:r>
    </w:p>
    <w:p w14:paraId="6BC3A39D" w14:textId="77777777" w:rsidR="00562CC2" w:rsidRDefault="00000000">
      <w:pPr>
        <w:pStyle w:val="ListParagraph"/>
        <w:numPr>
          <w:ilvl w:val="1"/>
          <w:numId w:val="173"/>
        </w:numPr>
        <w:tabs>
          <w:tab w:val="left" w:pos="1840"/>
        </w:tabs>
        <w:spacing w:line="244" w:lineRule="exact"/>
        <w:rPr>
          <w:sz w:val="20"/>
        </w:rPr>
      </w:pPr>
      <w:r>
        <w:rPr>
          <w:spacing w:val="-4"/>
          <w:sz w:val="20"/>
        </w:rPr>
        <w:t>Only</w:t>
      </w:r>
      <w:r>
        <w:rPr>
          <w:spacing w:val="-6"/>
          <w:sz w:val="20"/>
        </w:rPr>
        <w:t xml:space="preserve"> </w:t>
      </w:r>
      <w:r>
        <w:rPr>
          <w:spacing w:val="-4"/>
          <w:sz w:val="20"/>
        </w:rPr>
        <w:t>authorized</w:t>
      </w:r>
      <w:r>
        <w:rPr>
          <w:spacing w:val="-2"/>
          <w:sz w:val="20"/>
        </w:rPr>
        <w:t xml:space="preserve"> </w:t>
      </w:r>
      <w:r>
        <w:rPr>
          <w:spacing w:val="-4"/>
          <w:sz w:val="20"/>
        </w:rPr>
        <w:t>and trained</w:t>
      </w:r>
      <w:r>
        <w:rPr>
          <w:spacing w:val="-2"/>
          <w:sz w:val="20"/>
        </w:rPr>
        <w:t xml:space="preserve"> </w:t>
      </w:r>
      <w:r>
        <w:rPr>
          <w:spacing w:val="-4"/>
          <w:sz w:val="20"/>
        </w:rPr>
        <w:t>personnel</w:t>
      </w:r>
      <w:r>
        <w:rPr>
          <w:spacing w:val="-1"/>
          <w:sz w:val="20"/>
        </w:rPr>
        <w:t xml:space="preserve"> </w:t>
      </w:r>
      <w:r>
        <w:rPr>
          <w:spacing w:val="-4"/>
          <w:sz w:val="20"/>
        </w:rPr>
        <w:t>will</w:t>
      </w:r>
      <w:r>
        <w:rPr>
          <w:spacing w:val="-2"/>
          <w:sz w:val="20"/>
        </w:rPr>
        <w:t xml:space="preserve"> </w:t>
      </w:r>
      <w:r>
        <w:rPr>
          <w:spacing w:val="-4"/>
          <w:sz w:val="20"/>
        </w:rPr>
        <w:t>be</w:t>
      </w:r>
      <w:r>
        <w:rPr>
          <w:spacing w:val="-1"/>
          <w:sz w:val="20"/>
        </w:rPr>
        <w:t xml:space="preserve"> </w:t>
      </w:r>
      <w:r>
        <w:rPr>
          <w:spacing w:val="-4"/>
          <w:sz w:val="20"/>
        </w:rPr>
        <w:t>permitted</w:t>
      </w:r>
      <w:r>
        <w:rPr>
          <w:spacing w:val="-1"/>
          <w:sz w:val="20"/>
        </w:rPr>
        <w:t xml:space="preserve"> </w:t>
      </w:r>
      <w:r>
        <w:rPr>
          <w:spacing w:val="-4"/>
          <w:sz w:val="20"/>
        </w:rPr>
        <w:t>to use</w:t>
      </w:r>
      <w:r>
        <w:rPr>
          <w:sz w:val="20"/>
        </w:rPr>
        <w:t xml:space="preserve"> </w:t>
      </w:r>
      <w:r>
        <w:rPr>
          <w:spacing w:val="-4"/>
          <w:sz w:val="20"/>
        </w:rPr>
        <w:t>cutting,</w:t>
      </w:r>
      <w:r>
        <w:rPr>
          <w:spacing w:val="-2"/>
          <w:sz w:val="20"/>
        </w:rPr>
        <w:t xml:space="preserve"> </w:t>
      </w:r>
      <w:r>
        <w:rPr>
          <w:spacing w:val="-4"/>
          <w:sz w:val="20"/>
        </w:rPr>
        <w:t>welding or</w:t>
      </w:r>
      <w:r>
        <w:rPr>
          <w:sz w:val="20"/>
        </w:rPr>
        <w:t xml:space="preserve"> </w:t>
      </w:r>
      <w:r>
        <w:rPr>
          <w:spacing w:val="-4"/>
          <w:sz w:val="20"/>
        </w:rPr>
        <w:t>brazing equipment.</w:t>
      </w:r>
    </w:p>
    <w:p w14:paraId="4B68BFF6" w14:textId="77777777" w:rsidR="00562CC2" w:rsidRDefault="00000000">
      <w:pPr>
        <w:pStyle w:val="ListParagraph"/>
        <w:numPr>
          <w:ilvl w:val="1"/>
          <w:numId w:val="173"/>
        </w:numPr>
        <w:tabs>
          <w:tab w:val="left" w:pos="1840"/>
        </w:tabs>
        <w:spacing w:line="242" w:lineRule="exact"/>
        <w:rPr>
          <w:sz w:val="20"/>
        </w:rPr>
      </w:pPr>
      <w:r>
        <w:rPr>
          <w:spacing w:val="-2"/>
          <w:sz w:val="20"/>
        </w:rPr>
        <w:t>Only</w:t>
      </w:r>
      <w:r>
        <w:rPr>
          <w:spacing w:val="-12"/>
          <w:sz w:val="20"/>
        </w:rPr>
        <w:t xml:space="preserve"> </w:t>
      </w:r>
      <w:r>
        <w:rPr>
          <w:spacing w:val="-2"/>
          <w:sz w:val="20"/>
        </w:rPr>
        <w:t>approved</w:t>
      </w:r>
      <w:r>
        <w:rPr>
          <w:spacing w:val="-10"/>
          <w:sz w:val="20"/>
        </w:rPr>
        <w:t xml:space="preserve"> </w:t>
      </w:r>
      <w:r>
        <w:rPr>
          <w:spacing w:val="-2"/>
          <w:sz w:val="20"/>
        </w:rPr>
        <w:t>apparatus</w:t>
      </w:r>
      <w:r>
        <w:rPr>
          <w:spacing w:val="-10"/>
          <w:sz w:val="20"/>
        </w:rPr>
        <w:t xml:space="preserve"> </w:t>
      </w:r>
      <w:r>
        <w:rPr>
          <w:spacing w:val="-2"/>
          <w:sz w:val="20"/>
        </w:rPr>
        <w:t>(torches,</w:t>
      </w:r>
      <w:r>
        <w:rPr>
          <w:spacing w:val="-9"/>
          <w:sz w:val="20"/>
        </w:rPr>
        <w:t xml:space="preserve"> </w:t>
      </w:r>
      <w:r>
        <w:rPr>
          <w:spacing w:val="-2"/>
          <w:sz w:val="20"/>
        </w:rPr>
        <w:t>regulators,</w:t>
      </w:r>
      <w:r>
        <w:rPr>
          <w:spacing w:val="-9"/>
          <w:sz w:val="20"/>
        </w:rPr>
        <w:t xml:space="preserve"> </w:t>
      </w:r>
      <w:r>
        <w:rPr>
          <w:spacing w:val="-2"/>
          <w:sz w:val="20"/>
        </w:rPr>
        <w:t>pressure</w:t>
      </w:r>
      <w:r>
        <w:rPr>
          <w:spacing w:val="-9"/>
          <w:sz w:val="20"/>
        </w:rPr>
        <w:t xml:space="preserve"> </w:t>
      </w:r>
      <w:r>
        <w:rPr>
          <w:spacing w:val="-2"/>
          <w:sz w:val="20"/>
        </w:rPr>
        <w:t>reduction</w:t>
      </w:r>
      <w:r>
        <w:rPr>
          <w:spacing w:val="-10"/>
          <w:sz w:val="20"/>
        </w:rPr>
        <w:t xml:space="preserve"> </w:t>
      </w:r>
      <w:r>
        <w:rPr>
          <w:spacing w:val="-2"/>
          <w:sz w:val="20"/>
        </w:rPr>
        <w:t>valves,</w:t>
      </w:r>
      <w:r>
        <w:rPr>
          <w:spacing w:val="-11"/>
          <w:sz w:val="20"/>
        </w:rPr>
        <w:t xml:space="preserve"> </w:t>
      </w:r>
      <w:r>
        <w:rPr>
          <w:spacing w:val="-2"/>
          <w:sz w:val="20"/>
        </w:rPr>
        <w:t>etc.)</w:t>
      </w:r>
      <w:r>
        <w:rPr>
          <w:spacing w:val="-8"/>
          <w:sz w:val="20"/>
        </w:rPr>
        <w:t xml:space="preserve"> </w:t>
      </w:r>
      <w:r>
        <w:rPr>
          <w:spacing w:val="-2"/>
          <w:sz w:val="20"/>
        </w:rPr>
        <w:t>will</w:t>
      </w:r>
      <w:r>
        <w:rPr>
          <w:spacing w:val="-10"/>
          <w:sz w:val="20"/>
        </w:rPr>
        <w:t xml:space="preserve"> </w:t>
      </w:r>
      <w:r>
        <w:rPr>
          <w:spacing w:val="-2"/>
          <w:sz w:val="20"/>
        </w:rPr>
        <w:t>be</w:t>
      </w:r>
      <w:r>
        <w:rPr>
          <w:spacing w:val="-11"/>
          <w:sz w:val="20"/>
        </w:rPr>
        <w:t xml:space="preserve"> </w:t>
      </w:r>
      <w:r>
        <w:rPr>
          <w:spacing w:val="-2"/>
          <w:sz w:val="20"/>
        </w:rPr>
        <w:t>used.</w:t>
      </w:r>
    </w:p>
    <w:p w14:paraId="0C991903" w14:textId="77777777" w:rsidR="00562CC2" w:rsidRDefault="00000000">
      <w:pPr>
        <w:pStyle w:val="ListParagraph"/>
        <w:numPr>
          <w:ilvl w:val="1"/>
          <w:numId w:val="173"/>
        </w:numPr>
        <w:tabs>
          <w:tab w:val="left" w:pos="1840"/>
        </w:tabs>
        <w:ind w:right="1177"/>
        <w:rPr>
          <w:sz w:val="20"/>
        </w:rPr>
      </w:pPr>
      <w:r>
        <w:rPr>
          <w:spacing w:val="-2"/>
          <w:sz w:val="20"/>
        </w:rPr>
        <w:t>Cutters</w:t>
      </w:r>
      <w:r>
        <w:rPr>
          <w:spacing w:val="-6"/>
          <w:sz w:val="20"/>
        </w:rPr>
        <w:t xml:space="preserve"> </w:t>
      </w:r>
      <w:r>
        <w:rPr>
          <w:spacing w:val="-2"/>
          <w:sz w:val="20"/>
        </w:rPr>
        <w:t>and</w:t>
      </w:r>
      <w:r>
        <w:rPr>
          <w:spacing w:val="-5"/>
          <w:sz w:val="20"/>
        </w:rPr>
        <w:t xml:space="preserve"> </w:t>
      </w:r>
      <w:r>
        <w:rPr>
          <w:spacing w:val="-2"/>
          <w:sz w:val="20"/>
        </w:rPr>
        <w:t>welders</w:t>
      </w:r>
      <w:r>
        <w:rPr>
          <w:spacing w:val="-4"/>
          <w:sz w:val="20"/>
        </w:rPr>
        <w:t xml:space="preserve"> </w:t>
      </w:r>
      <w:r>
        <w:rPr>
          <w:spacing w:val="-2"/>
          <w:sz w:val="20"/>
        </w:rPr>
        <w:t>working</w:t>
      </w:r>
      <w:r>
        <w:rPr>
          <w:spacing w:val="-8"/>
          <w:sz w:val="20"/>
        </w:rPr>
        <w:t xml:space="preserve"> </w:t>
      </w:r>
      <w:r>
        <w:rPr>
          <w:spacing w:val="-2"/>
          <w:sz w:val="20"/>
        </w:rPr>
        <w:t>on</w:t>
      </w:r>
      <w:r>
        <w:rPr>
          <w:spacing w:val="-8"/>
          <w:sz w:val="20"/>
        </w:rPr>
        <w:t xml:space="preserve"> </w:t>
      </w:r>
      <w:r>
        <w:rPr>
          <w:spacing w:val="-2"/>
          <w:sz w:val="20"/>
        </w:rPr>
        <w:t>platforms</w:t>
      </w:r>
      <w:r>
        <w:rPr>
          <w:spacing w:val="-6"/>
          <w:sz w:val="20"/>
        </w:rPr>
        <w:t xml:space="preserve"> </w:t>
      </w:r>
      <w:r>
        <w:rPr>
          <w:spacing w:val="-2"/>
          <w:sz w:val="20"/>
        </w:rPr>
        <w:t>or</w:t>
      </w:r>
      <w:r>
        <w:rPr>
          <w:spacing w:val="-7"/>
          <w:sz w:val="20"/>
        </w:rPr>
        <w:t xml:space="preserve"> </w:t>
      </w:r>
      <w:r>
        <w:rPr>
          <w:spacing w:val="-2"/>
          <w:sz w:val="20"/>
        </w:rPr>
        <w:t>scaffolds</w:t>
      </w:r>
      <w:r>
        <w:rPr>
          <w:spacing w:val="-4"/>
          <w:sz w:val="20"/>
        </w:rPr>
        <w:t xml:space="preserve"> </w:t>
      </w:r>
      <w:r>
        <w:rPr>
          <w:spacing w:val="-2"/>
          <w:sz w:val="20"/>
        </w:rPr>
        <w:t>must</w:t>
      </w:r>
      <w:r>
        <w:rPr>
          <w:spacing w:val="-5"/>
          <w:sz w:val="20"/>
        </w:rPr>
        <w:t xml:space="preserve"> </w:t>
      </w:r>
      <w:r>
        <w:rPr>
          <w:spacing w:val="-2"/>
          <w:sz w:val="20"/>
        </w:rPr>
        <w:t>be</w:t>
      </w:r>
      <w:r>
        <w:rPr>
          <w:spacing w:val="-8"/>
          <w:sz w:val="20"/>
        </w:rPr>
        <w:t xml:space="preserve"> </w:t>
      </w:r>
      <w:r>
        <w:rPr>
          <w:spacing w:val="-2"/>
          <w:sz w:val="20"/>
        </w:rPr>
        <w:t>protected</w:t>
      </w:r>
      <w:r>
        <w:rPr>
          <w:spacing w:val="-8"/>
          <w:sz w:val="20"/>
        </w:rPr>
        <w:t xml:space="preserve"> </w:t>
      </w:r>
      <w:r>
        <w:rPr>
          <w:spacing w:val="-2"/>
          <w:sz w:val="20"/>
        </w:rPr>
        <w:t>from</w:t>
      </w:r>
      <w:r>
        <w:rPr>
          <w:spacing w:val="-3"/>
          <w:sz w:val="20"/>
        </w:rPr>
        <w:t xml:space="preserve"> </w:t>
      </w:r>
      <w:r>
        <w:rPr>
          <w:spacing w:val="-2"/>
          <w:sz w:val="20"/>
        </w:rPr>
        <w:t>fall</w:t>
      </w:r>
      <w:r>
        <w:rPr>
          <w:spacing w:val="-6"/>
          <w:sz w:val="20"/>
        </w:rPr>
        <w:t xml:space="preserve"> </w:t>
      </w:r>
      <w:r>
        <w:rPr>
          <w:spacing w:val="-2"/>
          <w:sz w:val="20"/>
        </w:rPr>
        <w:t>hazards</w:t>
      </w:r>
      <w:r>
        <w:rPr>
          <w:spacing w:val="-6"/>
          <w:sz w:val="20"/>
        </w:rPr>
        <w:t xml:space="preserve"> </w:t>
      </w:r>
      <w:r>
        <w:rPr>
          <w:spacing w:val="-2"/>
          <w:sz w:val="20"/>
        </w:rPr>
        <w:t xml:space="preserve">(guardrail </w:t>
      </w:r>
      <w:r>
        <w:rPr>
          <w:sz w:val="20"/>
        </w:rPr>
        <w:t>system, safety net, or personal fall arrest system).</w:t>
      </w:r>
    </w:p>
    <w:p w14:paraId="686136FE" w14:textId="77777777" w:rsidR="00562CC2" w:rsidRDefault="00000000">
      <w:pPr>
        <w:pStyle w:val="ListParagraph"/>
        <w:numPr>
          <w:ilvl w:val="1"/>
          <w:numId w:val="173"/>
        </w:numPr>
        <w:tabs>
          <w:tab w:val="left" w:pos="1840"/>
        </w:tabs>
        <w:spacing w:line="244" w:lineRule="exact"/>
        <w:rPr>
          <w:sz w:val="20"/>
        </w:rPr>
      </w:pPr>
      <w:r>
        <w:rPr>
          <w:spacing w:val="-2"/>
          <w:sz w:val="20"/>
        </w:rPr>
        <w:t>Welders</w:t>
      </w:r>
      <w:r>
        <w:rPr>
          <w:spacing w:val="-9"/>
          <w:sz w:val="20"/>
        </w:rPr>
        <w:t xml:space="preserve"> </w:t>
      </w:r>
      <w:r>
        <w:rPr>
          <w:spacing w:val="-2"/>
          <w:sz w:val="20"/>
        </w:rPr>
        <w:t>will</w:t>
      </w:r>
      <w:r>
        <w:rPr>
          <w:spacing w:val="-12"/>
          <w:sz w:val="20"/>
        </w:rPr>
        <w:t xml:space="preserve"> </w:t>
      </w:r>
      <w:r>
        <w:rPr>
          <w:spacing w:val="-2"/>
          <w:sz w:val="20"/>
        </w:rPr>
        <w:t>not</w:t>
      </w:r>
      <w:r>
        <w:rPr>
          <w:spacing w:val="-8"/>
          <w:sz w:val="20"/>
        </w:rPr>
        <w:t xml:space="preserve"> </w:t>
      </w:r>
      <w:r>
        <w:rPr>
          <w:spacing w:val="-2"/>
          <w:sz w:val="20"/>
        </w:rPr>
        <w:t>place</w:t>
      </w:r>
      <w:r>
        <w:rPr>
          <w:spacing w:val="-7"/>
          <w:sz w:val="20"/>
        </w:rPr>
        <w:t xml:space="preserve"> </w:t>
      </w:r>
      <w:r>
        <w:rPr>
          <w:spacing w:val="-2"/>
          <w:sz w:val="20"/>
        </w:rPr>
        <w:t>welding</w:t>
      </w:r>
      <w:r>
        <w:rPr>
          <w:spacing w:val="-11"/>
          <w:sz w:val="20"/>
        </w:rPr>
        <w:t xml:space="preserve"> </w:t>
      </w:r>
      <w:r>
        <w:rPr>
          <w:spacing w:val="-2"/>
          <w:sz w:val="20"/>
        </w:rPr>
        <w:t>cables</w:t>
      </w:r>
      <w:r>
        <w:rPr>
          <w:spacing w:val="-7"/>
          <w:sz w:val="20"/>
        </w:rPr>
        <w:t xml:space="preserve"> </w:t>
      </w:r>
      <w:r>
        <w:rPr>
          <w:spacing w:val="-2"/>
          <w:sz w:val="20"/>
        </w:rPr>
        <w:t>or</w:t>
      </w:r>
      <w:r>
        <w:rPr>
          <w:spacing w:val="-6"/>
          <w:sz w:val="20"/>
        </w:rPr>
        <w:t xml:space="preserve"> </w:t>
      </w:r>
      <w:r>
        <w:rPr>
          <w:spacing w:val="-2"/>
          <w:sz w:val="20"/>
        </w:rPr>
        <w:t>other</w:t>
      </w:r>
      <w:r>
        <w:rPr>
          <w:spacing w:val="-7"/>
          <w:sz w:val="20"/>
        </w:rPr>
        <w:t xml:space="preserve"> </w:t>
      </w:r>
      <w:r>
        <w:rPr>
          <w:spacing w:val="-2"/>
          <w:sz w:val="20"/>
        </w:rPr>
        <w:t>equipment</w:t>
      </w:r>
      <w:r>
        <w:rPr>
          <w:spacing w:val="-8"/>
          <w:sz w:val="20"/>
        </w:rPr>
        <w:t xml:space="preserve"> </w:t>
      </w:r>
      <w:r>
        <w:rPr>
          <w:spacing w:val="-2"/>
          <w:sz w:val="20"/>
        </w:rPr>
        <w:t>near</w:t>
      </w:r>
      <w:r>
        <w:rPr>
          <w:spacing w:val="-9"/>
          <w:sz w:val="20"/>
        </w:rPr>
        <w:t xml:space="preserve"> </w:t>
      </w:r>
      <w:r>
        <w:rPr>
          <w:spacing w:val="-2"/>
          <w:sz w:val="20"/>
        </w:rPr>
        <w:t>passageways</w:t>
      </w:r>
      <w:r>
        <w:rPr>
          <w:spacing w:val="-7"/>
          <w:sz w:val="20"/>
        </w:rPr>
        <w:t xml:space="preserve"> </w:t>
      </w:r>
      <w:r>
        <w:rPr>
          <w:spacing w:val="-2"/>
          <w:sz w:val="20"/>
        </w:rPr>
        <w:t>and</w:t>
      </w:r>
      <w:r>
        <w:rPr>
          <w:spacing w:val="-11"/>
          <w:sz w:val="20"/>
        </w:rPr>
        <w:t xml:space="preserve"> </w:t>
      </w:r>
      <w:r>
        <w:rPr>
          <w:spacing w:val="-2"/>
          <w:sz w:val="20"/>
        </w:rPr>
        <w:t>stairways.</w:t>
      </w:r>
    </w:p>
    <w:p w14:paraId="7487A33C" w14:textId="77777777" w:rsidR="00562CC2" w:rsidRDefault="00000000">
      <w:pPr>
        <w:pStyle w:val="ListParagraph"/>
        <w:numPr>
          <w:ilvl w:val="1"/>
          <w:numId w:val="173"/>
        </w:numPr>
        <w:tabs>
          <w:tab w:val="left" w:pos="1840"/>
        </w:tabs>
        <w:spacing w:line="244" w:lineRule="exact"/>
        <w:rPr>
          <w:sz w:val="20"/>
        </w:rPr>
      </w:pPr>
      <w:r>
        <w:rPr>
          <w:spacing w:val="-2"/>
          <w:sz w:val="20"/>
        </w:rPr>
        <w:t>Proper</w:t>
      </w:r>
      <w:r>
        <w:rPr>
          <w:spacing w:val="-7"/>
          <w:sz w:val="20"/>
        </w:rPr>
        <w:t xml:space="preserve"> </w:t>
      </w:r>
      <w:r>
        <w:rPr>
          <w:spacing w:val="-2"/>
          <w:sz w:val="20"/>
        </w:rPr>
        <w:t>personal</w:t>
      </w:r>
      <w:r>
        <w:rPr>
          <w:spacing w:val="-9"/>
          <w:sz w:val="20"/>
        </w:rPr>
        <w:t xml:space="preserve"> </w:t>
      </w:r>
      <w:r>
        <w:rPr>
          <w:spacing w:val="-2"/>
          <w:sz w:val="20"/>
        </w:rPr>
        <w:t>protective</w:t>
      </w:r>
      <w:r>
        <w:rPr>
          <w:spacing w:val="-8"/>
          <w:sz w:val="20"/>
        </w:rPr>
        <w:t xml:space="preserve"> </w:t>
      </w:r>
      <w:r>
        <w:rPr>
          <w:spacing w:val="-2"/>
          <w:sz w:val="20"/>
        </w:rPr>
        <w:t>equipment</w:t>
      </w:r>
      <w:r>
        <w:rPr>
          <w:spacing w:val="-10"/>
          <w:sz w:val="20"/>
        </w:rPr>
        <w:t xml:space="preserve"> </w:t>
      </w:r>
      <w:r>
        <w:rPr>
          <w:spacing w:val="-2"/>
          <w:sz w:val="20"/>
        </w:rPr>
        <w:t>must</w:t>
      </w:r>
      <w:r>
        <w:rPr>
          <w:spacing w:val="-11"/>
          <w:sz w:val="20"/>
        </w:rPr>
        <w:t xml:space="preserve"> </w:t>
      </w:r>
      <w:r>
        <w:rPr>
          <w:spacing w:val="-2"/>
          <w:sz w:val="20"/>
        </w:rPr>
        <w:t>be</w:t>
      </w:r>
      <w:r>
        <w:rPr>
          <w:spacing w:val="-9"/>
          <w:sz w:val="20"/>
        </w:rPr>
        <w:t xml:space="preserve"> </w:t>
      </w:r>
      <w:r>
        <w:rPr>
          <w:spacing w:val="-2"/>
          <w:sz w:val="20"/>
        </w:rPr>
        <w:t>worn</w:t>
      </w:r>
      <w:r>
        <w:rPr>
          <w:spacing w:val="-8"/>
          <w:sz w:val="20"/>
        </w:rPr>
        <w:t xml:space="preserve"> </w:t>
      </w:r>
      <w:r>
        <w:rPr>
          <w:spacing w:val="-2"/>
          <w:sz w:val="20"/>
        </w:rPr>
        <w:t>during</w:t>
      </w:r>
      <w:r>
        <w:rPr>
          <w:spacing w:val="-11"/>
          <w:sz w:val="20"/>
        </w:rPr>
        <w:t xml:space="preserve"> </w:t>
      </w:r>
      <w:r>
        <w:rPr>
          <w:spacing w:val="-2"/>
          <w:sz w:val="20"/>
        </w:rPr>
        <w:t>cutting</w:t>
      </w:r>
      <w:r>
        <w:rPr>
          <w:spacing w:val="-10"/>
          <w:sz w:val="20"/>
        </w:rPr>
        <w:t xml:space="preserve"> </w:t>
      </w:r>
      <w:r>
        <w:rPr>
          <w:spacing w:val="-2"/>
          <w:sz w:val="20"/>
        </w:rPr>
        <w:t>or</w:t>
      </w:r>
      <w:r>
        <w:rPr>
          <w:spacing w:val="-6"/>
          <w:sz w:val="20"/>
        </w:rPr>
        <w:t xml:space="preserve"> </w:t>
      </w:r>
      <w:r>
        <w:rPr>
          <w:spacing w:val="-2"/>
          <w:sz w:val="20"/>
        </w:rPr>
        <w:t>welding</w:t>
      </w:r>
      <w:r>
        <w:rPr>
          <w:spacing w:val="-10"/>
          <w:sz w:val="20"/>
        </w:rPr>
        <w:t xml:space="preserve"> </w:t>
      </w:r>
      <w:r>
        <w:rPr>
          <w:spacing w:val="-2"/>
          <w:sz w:val="20"/>
        </w:rPr>
        <w:t>processes.</w:t>
      </w:r>
    </w:p>
    <w:p w14:paraId="128E2365" w14:textId="77777777" w:rsidR="00562CC2" w:rsidRDefault="00000000">
      <w:pPr>
        <w:pStyle w:val="ListParagraph"/>
        <w:numPr>
          <w:ilvl w:val="1"/>
          <w:numId w:val="173"/>
        </w:numPr>
        <w:tabs>
          <w:tab w:val="left" w:pos="1840"/>
        </w:tabs>
        <w:ind w:right="1176"/>
        <w:jc w:val="both"/>
        <w:rPr>
          <w:sz w:val="20"/>
        </w:rPr>
      </w:pPr>
      <w:r>
        <w:rPr>
          <w:spacing w:val="-2"/>
          <w:sz w:val="20"/>
        </w:rPr>
        <w:t>No</w:t>
      </w:r>
      <w:r>
        <w:rPr>
          <w:spacing w:val="-12"/>
          <w:sz w:val="20"/>
        </w:rPr>
        <w:t xml:space="preserve"> </w:t>
      </w:r>
      <w:r>
        <w:rPr>
          <w:spacing w:val="-2"/>
          <w:sz w:val="20"/>
        </w:rPr>
        <w:t>cutting</w:t>
      </w:r>
      <w:r>
        <w:rPr>
          <w:spacing w:val="-9"/>
          <w:sz w:val="20"/>
        </w:rPr>
        <w:t xml:space="preserve"> </w:t>
      </w:r>
      <w:r>
        <w:rPr>
          <w:spacing w:val="-2"/>
          <w:sz w:val="20"/>
        </w:rPr>
        <w:t>or</w:t>
      </w:r>
      <w:r>
        <w:rPr>
          <w:spacing w:val="-6"/>
          <w:sz w:val="20"/>
        </w:rPr>
        <w:t xml:space="preserve"> </w:t>
      </w:r>
      <w:r>
        <w:rPr>
          <w:spacing w:val="-2"/>
          <w:sz w:val="20"/>
        </w:rPr>
        <w:t>welding</w:t>
      </w:r>
      <w:r>
        <w:rPr>
          <w:spacing w:val="-7"/>
          <w:sz w:val="20"/>
        </w:rPr>
        <w:t xml:space="preserve"> </w:t>
      </w:r>
      <w:r>
        <w:rPr>
          <w:spacing w:val="-2"/>
          <w:sz w:val="20"/>
        </w:rPr>
        <w:t>will</w:t>
      </w:r>
      <w:r>
        <w:rPr>
          <w:spacing w:val="-10"/>
          <w:sz w:val="20"/>
        </w:rPr>
        <w:t xml:space="preserve"> </w:t>
      </w:r>
      <w:r>
        <w:rPr>
          <w:spacing w:val="-2"/>
          <w:sz w:val="20"/>
        </w:rPr>
        <w:t>be</w:t>
      </w:r>
      <w:r>
        <w:rPr>
          <w:spacing w:val="-10"/>
          <w:sz w:val="20"/>
        </w:rPr>
        <w:t xml:space="preserve"> </w:t>
      </w:r>
      <w:r>
        <w:rPr>
          <w:spacing w:val="-2"/>
          <w:sz w:val="20"/>
        </w:rPr>
        <w:t>performed</w:t>
      </w:r>
      <w:r>
        <w:rPr>
          <w:spacing w:val="-12"/>
          <w:sz w:val="20"/>
        </w:rPr>
        <w:t xml:space="preserve"> </w:t>
      </w:r>
      <w:r>
        <w:rPr>
          <w:spacing w:val="-2"/>
          <w:sz w:val="20"/>
        </w:rPr>
        <w:t>on</w:t>
      </w:r>
      <w:r>
        <w:rPr>
          <w:spacing w:val="-10"/>
          <w:sz w:val="20"/>
        </w:rPr>
        <w:t xml:space="preserve"> </w:t>
      </w:r>
      <w:r>
        <w:rPr>
          <w:spacing w:val="-2"/>
          <w:sz w:val="20"/>
        </w:rPr>
        <w:t>used</w:t>
      </w:r>
      <w:r>
        <w:rPr>
          <w:spacing w:val="-12"/>
          <w:sz w:val="20"/>
        </w:rPr>
        <w:t xml:space="preserve"> </w:t>
      </w:r>
      <w:r>
        <w:rPr>
          <w:spacing w:val="-2"/>
          <w:sz w:val="20"/>
        </w:rPr>
        <w:t>containers</w:t>
      </w:r>
      <w:r>
        <w:rPr>
          <w:spacing w:val="-10"/>
          <w:sz w:val="20"/>
        </w:rPr>
        <w:t xml:space="preserve"> </w:t>
      </w:r>
      <w:r>
        <w:rPr>
          <w:spacing w:val="-2"/>
          <w:sz w:val="20"/>
        </w:rPr>
        <w:t>until</w:t>
      </w:r>
      <w:r>
        <w:rPr>
          <w:spacing w:val="-10"/>
          <w:sz w:val="20"/>
        </w:rPr>
        <w:t xml:space="preserve"> </w:t>
      </w:r>
      <w:r>
        <w:rPr>
          <w:spacing w:val="-2"/>
          <w:sz w:val="20"/>
        </w:rPr>
        <w:t>the</w:t>
      </w:r>
      <w:r>
        <w:rPr>
          <w:spacing w:val="-12"/>
          <w:sz w:val="20"/>
        </w:rPr>
        <w:t xml:space="preserve"> </w:t>
      </w:r>
      <w:r>
        <w:rPr>
          <w:spacing w:val="-2"/>
          <w:sz w:val="20"/>
        </w:rPr>
        <w:t>containers</w:t>
      </w:r>
      <w:r>
        <w:rPr>
          <w:spacing w:val="-8"/>
          <w:sz w:val="20"/>
        </w:rPr>
        <w:t xml:space="preserve"> </w:t>
      </w:r>
      <w:r>
        <w:rPr>
          <w:spacing w:val="-2"/>
          <w:sz w:val="20"/>
        </w:rPr>
        <w:t>have</w:t>
      </w:r>
      <w:r>
        <w:rPr>
          <w:spacing w:val="-7"/>
          <w:sz w:val="20"/>
        </w:rPr>
        <w:t xml:space="preserve"> </w:t>
      </w:r>
      <w:r>
        <w:rPr>
          <w:spacing w:val="-2"/>
          <w:sz w:val="20"/>
        </w:rPr>
        <w:t>been</w:t>
      </w:r>
      <w:r>
        <w:rPr>
          <w:spacing w:val="-9"/>
          <w:sz w:val="20"/>
        </w:rPr>
        <w:t xml:space="preserve"> </w:t>
      </w:r>
      <w:r>
        <w:rPr>
          <w:spacing w:val="-2"/>
          <w:sz w:val="20"/>
        </w:rPr>
        <w:t xml:space="preserve">thoroughly </w:t>
      </w:r>
      <w:r>
        <w:rPr>
          <w:sz w:val="20"/>
        </w:rPr>
        <w:t>cleaned to ensure that flammable or toxic materials such as greases, tars, solvents, etc., are not subject to heat.</w:t>
      </w:r>
    </w:p>
    <w:p w14:paraId="71F09110" w14:textId="77777777" w:rsidR="00562CC2" w:rsidRDefault="00000000">
      <w:pPr>
        <w:pStyle w:val="ListParagraph"/>
        <w:numPr>
          <w:ilvl w:val="1"/>
          <w:numId w:val="173"/>
        </w:numPr>
        <w:tabs>
          <w:tab w:val="left" w:pos="1839"/>
        </w:tabs>
        <w:spacing w:line="242" w:lineRule="exact"/>
        <w:ind w:left="1839" w:hanging="359"/>
        <w:jc w:val="both"/>
        <w:rPr>
          <w:sz w:val="20"/>
        </w:rPr>
      </w:pPr>
      <w:r>
        <w:rPr>
          <w:spacing w:val="-2"/>
          <w:sz w:val="20"/>
        </w:rPr>
        <w:t>No</w:t>
      </w:r>
      <w:r>
        <w:rPr>
          <w:spacing w:val="-9"/>
          <w:sz w:val="20"/>
        </w:rPr>
        <w:t xml:space="preserve"> </w:t>
      </w:r>
      <w:r>
        <w:rPr>
          <w:spacing w:val="-2"/>
          <w:sz w:val="20"/>
        </w:rPr>
        <w:t>smoking</w:t>
      </w:r>
      <w:r>
        <w:rPr>
          <w:spacing w:val="-9"/>
          <w:sz w:val="20"/>
        </w:rPr>
        <w:t xml:space="preserve"> </w:t>
      </w:r>
      <w:r>
        <w:rPr>
          <w:spacing w:val="-2"/>
          <w:sz w:val="20"/>
        </w:rPr>
        <w:t>signs</w:t>
      </w:r>
      <w:r>
        <w:rPr>
          <w:spacing w:val="-7"/>
          <w:sz w:val="20"/>
        </w:rPr>
        <w:t xml:space="preserve"> </w:t>
      </w:r>
      <w:r>
        <w:rPr>
          <w:spacing w:val="-2"/>
          <w:sz w:val="20"/>
        </w:rPr>
        <w:t>must</w:t>
      </w:r>
      <w:r>
        <w:rPr>
          <w:spacing w:val="-9"/>
          <w:sz w:val="20"/>
        </w:rPr>
        <w:t xml:space="preserve"> </w:t>
      </w:r>
      <w:r>
        <w:rPr>
          <w:spacing w:val="-2"/>
          <w:sz w:val="20"/>
        </w:rPr>
        <w:t>be</w:t>
      </w:r>
      <w:r>
        <w:rPr>
          <w:spacing w:val="-4"/>
          <w:sz w:val="20"/>
        </w:rPr>
        <w:t xml:space="preserve"> </w:t>
      </w:r>
      <w:r>
        <w:rPr>
          <w:spacing w:val="-2"/>
          <w:sz w:val="20"/>
        </w:rPr>
        <w:t>posted</w:t>
      </w:r>
      <w:r>
        <w:rPr>
          <w:spacing w:val="-7"/>
          <w:sz w:val="20"/>
        </w:rPr>
        <w:t xml:space="preserve"> </w:t>
      </w:r>
      <w:r>
        <w:rPr>
          <w:spacing w:val="-2"/>
          <w:sz w:val="20"/>
        </w:rPr>
        <w:t>in</w:t>
      </w:r>
      <w:r>
        <w:rPr>
          <w:spacing w:val="-6"/>
          <w:sz w:val="20"/>
        </w:rPr>
        <w:t xml:space="preserve"> </w:t>
      </w:r>
      <w:r>
        <w:rPr>
          <w:spacing w:val="-2"/>
          <w:sz w:val="20"/>
        </w:rPr>
        <w:t>welding</w:t>
      </w:r>
      <w:r>
        <w:rPr>
          <w:spacing w:val="-7"/>
          <w:sz w:val="20"/>
        </w:rPr>
        <w:t xml:space="preserve"> </w:t>
      </w:r>
      <w:r>
        <w:rPr>
          <w:spacing w:val="-4"/>
          <w:sz w:val="20"/>
        </w:rPr>
        <w:t>area.</w:t>
      </w:r>
    </w:p>
    <w:p w14:paraId="34F9F592" w14:textId="77777777" w:rsidR="00562CC2" w:rsidRDefault="00000000">
      <w:pPr>
        <w:pStyle w:val="ListParagraph"/>
        <w:numPr>
          <w:ilvl w:val="1"/>
          <w:numId w:val="173"/>
        </w:numPr>
        <w:tabs>
          <w:tab w:val="left" w:pos="1840"/>
        </w:tabs>
        <w:ind w:right="1177"/>
        <w:jc w:val="both"/>
        <w:rPr>
          <w:sz w:val="20"/>
        </w:rPr>
      </w:pPr>
      <w:r>
        <w:rPr>
          <w:sz w:val="20"/>
        </w:rPr>
        <w:t>Any</w:t>
      </w:r>
      <w:r>
        <w:rPr>
          <w:spacing w:val="-2"/>
          <w:sz w:val="20"/>
        </w:rPr>
        <w:t xml:space="preserve"> </w:t>
      </w:r>
      <w:r>
        <w:rPr>
          <w:sz w:val="20"/>
        </w:rPr>
        <w:t>hot work to be performed in confined spaces will</w:t>
      </w:r>
      <w:r>
        <w:rPr>
          <w:spacing w:val="-2"/>
          <w:sz w:val="20"/>
        </w:rPr>
        <w:t xml:space="preserve"> </w:t>
      </w:r>
      <w:r>
        <w:rPr>
          <w:sz w:val="20"/>
        </w:rPr>
        <w:t>conform to Permit-required Confined Space procedures as specified in the Confined Space Policy.</w:t>
      </w:r>
    </w:p>
    <w:p w14:paraId="744EA519" w14:textId="77777777" w:rsidR="00562CC2" w:rsidRDefault="00000000">
      <w:pPr>
        <w:pStyle w:val="ListParagraph"/>
        <w:numPr>
          <w:ilvl w:val="1"/>
          <w:numId w:val="173"/>
        </w:numPr>
        <w:tabs>
          <w:tab w:val="left" w:pos="1840"/>
        </w:tabs>
        <w:ind w:right="1177"/>
        <w:jc w:val="both"/>
        <w:rPr>
          <w:sz w:val="20"/>
        </w:rPr>
      </w:pPr>
      <w:r>
        <w:rPr>
          <w:sz w:val="20"/>
        </w:rPr>
        <w:t>Welding,</w:t>
      </w:r>
      <w:r>
        <w:rPr>
          <w:spacing w:val="-5"/>
          <w:sz w:val="20"/>
        </w:rPr>
        <w:t xml:space="preserve"> </w:t>
      </w:r>
      <w:r>
        <w:rPr>
          <w:sz w:val="20"/>
        </w:rPr>
        <w:t>cutting,</w:t>
      </w:r>
      <w:r>
        <w:rPr>
          <w:spacing w:val="-1"/>
          <w:sz w:val="20"/>
        </w:rPr>
        <w:t xml:space="preserve"> </w:t>
      </w:r>
      <w:r>
        <w:rPr>
          <w:sz w:val="20"/>
        </w:rPr>
        <w:t>or</w:t>
      </w:r>
      <w:r>
        <w:rPr>
          <w:spacing w:val="-2"/>
          <w:sz w:val="20"/>
        </w:rPr>
        <w:t xml:space="preserve"> </w:t>
      </w:r>
      <w:r>
        <w:rPr>
          <w:sz w:val="20"/>
        </w:rPr>
        <w:t>burning</w:t>
      </w:r>
      <w:r>
        <w:rPr>
          <w:spacing w:val="-4"/>
          <w:sz w:val="20"/>
        </w:rPr>
        <w:t xml:space="preserve"> </w:t>
      </w:r>
      <w:r>
        <w:rPr>
          <w:sz w:val="20"/>
        </w:rPr>
        <w:t>of</w:t>
      </w:r>
      <w:r>
        <w:rPr>
          <w:spacing w:val="-3"/>
          <w:sz w:val="20"/>
        </w:rPr>
        <w:t xml:space="preserve"> </w:t>
      </w:r>
      <w:r>
        <w:rPr>
          <w:sz w:val="20"/>
        </w:rPr>
        <w:t>metals</w:t>
      </w:r>
      <w:r>
        <w:rPr>
          <w:spacing w:val="-2"/>
          <w:sz w:val="20"/>
        </w:rPr>
        <w:t xml:space="preserve"> </w:t>
      </w:r>
      <w:r>
        <w:rPr>
          <w:sz w:val="20"/>
        </w:rPr>
        <w:t>containing</w:t>
      </w:r>
      <w:r>
        <w:rPr>
          <w:spacing w:val="-1"/>
          <w:sz w:val="20"/>
        </w:rPr>
        <w:t xml:space="preserve"> </w:t>
      </w:r>
      <w:r>
        <w:rPr>
          <w:sz w:val="20"/>
        </w:rPr>
        <w:t>lead,</w:t>
      </w:r>
      <w:r>
        <w:rPr>
          <w:spacing w:val="-4"/>
          <w:sz w:val="20"/>
        </w:rPr>
        <w:t xml:space="preserve"> </w:t>
      </w:r>
      <w:r>
        <w:rPr>
          <w:sz w:val="20"/>
        </w:rPr>
        <w:t>zinc,</w:t>
      </w:r>
      <w:r>
        <w:rPr>
          <w:spacing w:val="-3"/>
          <w:sz w:val="20"/>
        </w:rPr>
        <w:t xml:space="preserve"> </w:t>
      </w:r>
      <w:r>
        <w:rPr>
          <w:sz w:val="20"/>
        </w:rPr>
        <w:t>cadmium,</w:t>
      </w:r>
      <w:r>
        <w:rPr>
          <w:spacing w:val="-5"/>
          <w:sz w:val="20"/>
        </w:rPr>
        <w:t xml:space="preserve"> </w:t>
      </w:r>
      <w:r>
        <w:rPr>
          <w:sz w:val="20"/>
        </w:rPr>
        <w:t>mercury,</w:t>
      </w:r>
      <w:r>
        <w:rPr>
          <w:spacing w:val="-3"/>
          <w:sz w:val="20"/>
        </w:rPr>
        <w:t xml:space="preserve"> </w:t>
      </w:r>
      <w:r>
        <w:rPr>
          <w:sz w:val="20"/>
        </w:rPr>
        <w:t>beryllium,</w:t>
      </w:r>
      <w:r>
        <w:rPr>
          <w:spacing w:val="-3"/>
          <w:sz w:val="20"/>
        </w:rPr>
        <w:t xml:space="preserve"> </w:t>
      </w:r>
      <w:r>
        <w:rPr>
          <w:sz w:val="20"/>
        </w:rPr>
        <w:t>or</w:t>
      </w:r>
      <w:r>
        <w:rPr>
          <w:spacing w:val="-2"/>
          <w:sz w:val="20"/>
        </w:rPr>
        <w:t xml:space="preserve"> </w:t>
      </w:r>
      <w:r>
        <w:rPr>
          <w:sz w:val="20"/>
        </w:rPr>
        <w:t>other exotic</w:t>
      </w:r>
      <w:r>
        <w:rPr>
          <w:spacing w:val="-13"/>
          <w:sz w:val="20"/>
        </w:rPr>
        <w:t xml:space="preserve"> </w:t>
      </w:r>
      <w:r>
        <w:rPr>
          <w:sz w:val="20"/>
        </w:rPr>
        <w:t>metals,</w:t>
      </w:r>
      <w:r>
        <w:rPr>
          <w:spacing w:val="-12"/>
          <w:sz w:val="20"/>
        </w:rPr>
        <w:t xml:space="preserve"> </w:t>
      </w:r>
      <w:r>
        <w:rPr>
          <w:sz w:val="20"/>
        </w:rPr>
        <w:t>paints,</w:t>
      </w:r>
      <w:r>
        <w:rPr>
          <w:spacing w:val="-12"/>
          <w:sz w:val="20"/>
        </w:rPr>
        <w:t xml:space="preserve"> </w:t>
      </w:r>
      <w:r>
        <w:rPr>
          <w:sz w:val="20"/>
        </w:rPr>
        <w:t>coatings,</w:t>
      </w:r>
      <w:r>
        <w:rPr>
          <w:spacing w:val="-12"/>
          <w:sz w:val="20"/>
        </w:rPr>
        <w:t xml:space="preserve"> </w:t>
      </w:r>
      <w:r>
        <w:rPr>
          <w:sz w:val="20"/>
        </w:rPr>
        <w:t>or</w:t>
      </w:r>
      <w:r>
        <w:rPr>
          <w:spacing w:val="-9"/>
          <w:sz w:val="20"/>
        </w:rPr>
        <w:t xml:space="preserve"> </w:t>
      </w:r>
      <w:r>
        <w:rPr>
          <w:sz w:val="20"/>
        </w:rPr>
        <w:t>preservatives</w:t>
      </w:r>
      <w:r>
        <w:rPr>
          <w:spacing w:val="-11"/>
          <w:sz w:val="20"/>
        </w:rPr>
        <w:t xml:space="preserve"> </w:t>
      </w:r>
      <w:r>
        <w:rPr>
          <w:sz w:val="20"/>
        </w:rPr>
        <w:t>that</w:t>
      </w:r>
      <w:r>
        <w:rPr>
          <w:spacing w:val="-12"/>
          <w:sz w:val="20"/>
        </w:rPr>
        <w:t xml:space="preserve"> </w:t>
      </w:r>
      <w:r>
        <w:rPr>
          <w:sz w:val="20"/>
        </w:rPr>
        <w:t>generate</w:t>
      </w:r>
      <w:r>
        <w:rPr>
          <w:spacing w:val="-12"/>
          <w:sz w:val="20"/>
        </w:rPr>
        <w:t xml:space="preserve"> </w:t>
      </w:r>
      <w:r>
        <w:rPr>
          <w:sz w:val="20"/>
        </w:rPr>
        <w:t>hazardous</w:t>
      </w:r>
      <w:r>
        <w:rPr>
          <w:spacing w:val="-13"/>
          <w:sz w:val="20"/>
        </w:rPr>
        <w:t xml:space="preserve"> </w:t>
      </w:r>
      <w:r>
        <w:rPr>
          <w:sz w:val="20"/>
        </w:rPr>
        <w:t>fumes/gasses</w:t>
      </w:r>
      <w:r>
        <w:rPr>
          <w:spacing w:val="-11"/>
          <w:sz w:val="20"/>
        </w:rPr>
        <w:t xml:space="preserve"> </w:t>
      </w:r>
      <w:r>
        <w:rPr>
          <w:sz w:val="20"/>
        </w:rPr>
        <w:t>will</w:t>
      </w:r>
      <w:r>
        <w:rPr>
          <w:spacing w:val="-13"/>
          <w:sz w:val="20"/>
        </w:rPr>
        <w:t xml:space="preserve"> </w:t>
      </w:r>
      <w:r>
        <w:rPr>
          <w:sz w:val="20"/>
        </w:rPr>
        <w:t>require local exhaust ventilation or</w:t>
      </w:r>
      <w:r>
        <w:rPr>
          <w:spacing w:val="-1"/>
          <w:sz w:val="20"/>
        </w:rPr>
        <w:t xml:space="preserve"> </w:t>
      </w:r>
      <w:r>
        <w:rPr>
          <w:sz w:val="20"/>
        </w:rPr>
        <w:t>respiratory</w:t>
      </w:r>
      <w:r>
        <w:rPr>
          <w:spacing w:val="-4"/>
          <w:sz w:val="20"/>
        </w:rPr>
        <w:t xml:space="preserve"> </w:t>
      </w:r>
      <w:r>
        <w:rPr>
          <w:sz w:val="20"/>
        </w:rPr>
        <w:t>protection</w:t>
      </w:r>
      <w:r>
        <w:rPr>
          <w:spacing w:val="-2"/>
          <w:sz w:val="20"/>
        </w:rPr>
        <w:t xml:space="preserve"> </w:t>
      </w:r>
      <w:r>
        <w:rPr>
          <w:sz w:val="20"/>
        </w:rPr>
        <w:t>be utilized.</w:t>
      </w:r>
    </w:p>
    <w:p w14:paraId="08209FBB" w14:textId="77777777" w:rsidR="00562CC2" w:rsidRDefault="00000000">
      <w:pPr>
        <w:pStyle w:val="Heading9"/>
        <w:spacing w:before="224"/>
      </w:pPr>
      <w:r>
        <w:rPr>
          <w:noProof/>
        </w:rPr>
        <mc:AlternateContent>
          <mc:Choice Requires="wps">
            <w:drawing>
              <wp:anchor distT="0" distB="0" distL="0" distR="0" simplePos="0" relativeHeight="251639808" behindDoc="1" locked="0" layoutInCell="1" allowOverlap="1" wp14:anchorId="28E6BF57" wp14:editId="37473A9B">
                <wp:simplePos x="0" y="0"/>
                <wp:positionH relativeFrom="page">
                  <wp:posOffset>896416</wp:posOffset>
                </wp:positionH>
                <wp:positionV relativeFrom="paragraph">
                  <wp:posOffset>304025</wp:posOffset>
                </wp:positionV>
                <wp:extent cx="5981065" cy="635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BEB8AA" id="Graphic 86" o:spid="_x0000_s1026" style="position:absolute;margin-left:70.6pt;margin-top:23.95pt;width:470.95pt;height:.5pt;z-index:-25167667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" path="m5981065,l,,,6096r5981065,l5981065,xe" fillcolor="black" stroked="f">
                <v:path arrowok="t"/>
                <w10:wrap type="topAndBottom" anchorx="page"/>
              </v:shape>
            </w:pict>
          </mc:Fallback>
        </mc:AlternateContent>
      </w:r>
      <w:r>
        <w:t>POST-WORK</w:t>
      </w:r>
      <w:r>
        <w:rPr>
          <w:spacing w:val="-12"/>
        </w:rPr>
        <w:t xml:space="preserve"> </w:t>
      </w:r>
      <w:r>
        <w:rPr>
          <w:spacing w:val="-2"/>
        </w:rPr>
        <w:t>INSPECTIONS</w:t>
      </w:r>
    </w:p>
    <w:p w14:paraId="669C6EEC" w14:textId="77777777" w:rsidR="00562CC2" w:rsidRDefault="00000000">
      <w:pPr>
        <w:pStyle w:val="ListParagraph"/>
        <w:numPr>
          <w:ilvl w:val="1"/>
          <w:numId w:val="173"/>
        </w:numPr>
        <w:tabs>
          <w:tab w:val="left" w:pos="1840"/>
        </w:tabs>
        <w:spacing w:before="226"/>
        <w:ind w:right="1178"/>
        <w:rPr>
          <w:sz w:val="20"/>
        </w:rPr>
      </w:pPr>
      <w:r>
        <w:rPr>
          <w:sz w:val="20"/>
        </w:rPr>
        <w:t>The</w:t>
      </w:r>
      <w:r>
        <w:rPr>
          <w:spacing w:val="-1"/>
          <w:sz w:val="20"/>
        </w:rPr>
        <w:t xml:space="preserve"> </w:t>
      </w:r>
      <w:r>
        <w:rPr>
          <w:sz w:val="20"/>
        </w:rPr>
        <w:t>Safety</w:t>
      </w:r>
      <w:r>
        <w:rPr>
          <w:spacing w:val="-4"/>
          <w:sz w:val="20"/>
        </w:rPr>
        <w:t xml:space="preserve"> </w:t>
      </w:r>
      <w:r>
        <w:rPr>
          <w:sz w:val="20"/>
        </w:rPr>
        <w:t>Coordinator, or Supervisor will</w:t>
      </w:r>
      <w:r>
        <w:rPr>
          <w:spacing w:val="-2"/>
          <w:sz w:val="20"/>
        </w:rPr>
        <w:t xml:space="preserve"> </w:t>
      </w:r>
      <w:r>
        <w:rPr>
          <w:sz w:val="20"/>
        </w:rPr>
        <w:t>check the</w:t>
      </w:r>
      <w:r>
        <w:rPr>
          <w:spacing w:val="-2"/>
          <w:sz w:val="20"/>
        </w:rPr>
        <w:t xml:space="preserve"> </w:t>
      </w:r>
      <w:r>
        <w:rPr>
          <w:sz w:val="20"/>
        </w:rPr>
        <w:t>area</w:t>
      </w:r>
      <w:r>
        <w:rPr>
          <w:spacing w:val="-1"/>
          <w:sz w:val="20"/>
        </w:rPr>
        <w:t xml:space="preserve"> </w:t>
      </w:r>
      <w:r>
        <w:rPr>
          <w:sz w:val="20"/>
        </w:rPr>
        <w:t>after</w:t>
      </w:r>
      <w:r>
        <w:rPr>
          <w:spacing w:val="-1"/>
          <w:sz w:val="20"/>
        </w:rPr>
        <w:t xml:space="preserve"> </w:t>
      </w:r>
      <w:r>
        <w:rPr>
          <w:sz w:val="20"/>
        </w:rPr>
        <w:t>the</w:t>
      </w:r>
      <w:r>
        <w:rPr>
          <w:spacing w:val="-1"/>
          <w:sz w:val="20"/>
        </w:rPr>
        <w:t xml:space="preserve"> </w:t>
      </w:r>
      <w:r>
        <w:rPr>
          <w:sz w:val="20"/>
        </w:rPr>
        <w:t>cutting</w:t>
      </w:r>
      <w:r>
        <w:rPr>
          <w:spacing w:val="-2"/>
          <w:sz w:val="20"/>
        </w:rPr>
        <w:t xml:space="preserve"> </w:t>
      </w:r>
      <w:r>
        <w:rPr>
          <w:sz w:val="20"/>
        </w:rPr>
        <w:t>and welding</w:t>
      </w:r>
      <w:r>
        <w:rPr>
          <w:spacing w:val="-1"/>
          <w:sz w:val="20"/>
        </w:rPr>
        <w:t xml:space="preserve"> </w:t>
      </w:r>
      <w:r>
        <w:rPr>
          <w:sz w:val="20"/>
        </w:rPr>
        <w:t>process to check</w:t>
      </w:r>
      <w:r>
        <w:rPr>
          <w:spacing w:val="-1"/>
          <w:sz w:val="20"/>
        </w:rPr>
        <w:t xml:space="preserve"> </w:t>
      </w:r>
      <w:r>
        <w:rPr>
          <w:sz w:val="20"/>
        </w:rPr>
        <w:t>for</w:t>
      </w:r>
      <w:r>
        <w:rPr>
          <w:spacing w:val="-4"/>
          <w:sz w:val="20"/>
        </w:rPr>
        <w:t xml:space="preserve"> </w:t>
      </w:r>
      <w:r>
        <w:rPr>
          <w:sz w:val="20"/>
        </w:rPr>
        <w:t>fire</w:t>
      </w:r>
      <w:r>
        <w:rPr>
          <w:spacing w:val="-5"/>
          <w:sz w:val="20"/>
        </w:rPr>
        <w:t xml:space="preserve"> </w:t>
      </w:r>
      <w:r>
        <w:rPr>
          <w:sz w:val="20"/>
        </w:rPr>
        <w:t>and</w:t>
      </w:r>
      <w:r>
        <w:rPr>
          <w:spacing w:val="-3"/>
          <w:sz w:val="20"/>
        </w:rPr>
        <w:t xml:space="preserve"> </w:t>
      </w:r>
      <w:r>
        <w:rPr>
          <w:sz w:val="20"/>
        </w:rPr>
        <w:t>safety</w:t>
      </w:r>
      <w:r>
        <w:rPr>
          <w:spacing w:val="-6"/>
          <w:sz w:val="20"/>
        </w:rPr>
        <w:t xml:space="preserve"> </w:t>
      </w:r>
      <w:r>
        <w:rPr>
          <w:sz w:val="20"/>
        </w:rPr>
        <w:t>hazards</w:t>
      </w:r>
      <w:r>
        <w:rPr>
          <w:spacing w:val="-1"/>
          <w:sz w:val="20"/>
        </w:rPr>
        <w:t xml:space="preserve"> </w:t>
      </w:r>
      <w:r>
        <w:rPr>
          <w:sz w:val="20"/>
        </w:rPr>
        <w:t>and</w:t>
      </w:r>
      <w:r>
        <w:rPr>
          <w:spacing w:val="-5"/>
          <w:sz w:val="20"/>
        </w:rPr>
        <w:t xml:space="preserve"> </w:t>
      </w:r>
      <w:r>
        <w:rPr>
          <w:sz w:val="20"/>
        </w:rPr>
        <w:t>to</w:t>
      </w:r>
      <w:r>
        <w:rPr>
          <w:spacing w:val="-3"/>
          <w:sz w:val="20"/>
        </w:rPr>
        <w:t xml:space="preserve"> </w:t>
      </w:r>
      <w:r>
        <w:rPr>
          <w:sz w:val="20"/>
        </w:rPr>
        <w:t>ensure</w:t>
      </w:r>
      <w:r>
        <w:rPr>
          <w:spacing w:val="-2"/>
          <w:sz w:val="20"/>
        </w:rPr>
        <w:t xml:space="preserve"> </w:t>
      </w:r>
      <w:r>
        <w:rPr>
          <w:sz w:val="20"/>
        </w:rPr>
        <w:t>proper</w:t>
      </w:r>
      <w:r>
        <w:rPr>
          <w:spacing w:val="-4"/>
          <w:sz w:val="20"/>
        </w:rPr>
        <w:t xml:space="preserve"> </w:t>
      </w:r>
      <w:r>
        <w:rPr>
          <w:sz w:val="20"/>
        </w:rPr>
        <w:t>storage</w:t>
      </w:r>
      <w:r>
        <w:rPr>
          <w:spacing w:val="-3"/>
          <w:sz w:val="20"/>
        </w:rPr>
        <w:t xml:space="preserve"> </w:t>
      </w:r>
      <w:r>
        <w:rPr>
          <w:sz w:val="20"/>
        </w:rPr>
        <w:t>of</w:t>
      </w:r>
      <w:r>
        <w:rPr>
          <w:spacing w:val="-2"/>
          <w:sz w:val="20"/>
        </w:rPr>
        <w:t xml:space="preserve"> </w:t>
      </w:r>
      <w:r>
        <w:rPr>
          <w:sz w:val="20"/>
        </w:rPr>
        <w:t>equipment.</w:t>
      </w:r>
    </w:p>
    <w:p w14:paraId="1A583119" w14:textId="77777777" w:rsidR="00562CC2" w:rsidRDefault="00000000">
      <w:pPr>
        <w:pStyle w:val="Heading9"/>
        <w:spacing w:before="228"/>
      </w:pPr>
      <w:r>
        <w:rPr>
          <w:noProof/>
        </w:rPr>
        <mc:AlternateContent>
          <mc:Choice Requires="wps">
            <w:drawing>
              <wp:anchor distT="0" distB="0" distL="0" distR="0" simplePos="0" relativeHeight="251640832" behindDoc="1" locked="0" layoutInCell="1" allowOverlap="1" wp14:anchorId="42A02985" wp14:editId="1565ABA9">
                <wp:simplePos x="0" y="0"/>
                <wp:positionH relativeFrom="page">
                  <wp:posOffset>896416</wp:posOffset>
                </wp:positionH>
                <wp:positionV relativeFrom="paragraph">
                  <wp:posOffset>306577</wp:posOffset>
                </wp:positionV>
                <wp:extent cx="5981065" cy="635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630F18" id="Graphic 87" o:spid="_x0000_s1026" style="position:absolute;margin-left:70.6pt;margin-top:24.15pt;width:470.95pt;height:.5pt;z-index:-25167564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" path="m5981065,l,,,6095r5981065,l5981065,xe" fillcolor="black" stroked="f">
                <v:path arrowok="t"/>
                <w10:wrap type="topAndBottom" anchorx="page"/>
              </v:shape>
            </w:pict>
          </mc:Fallback>
        </mc:AlternateContent>
      </w:r>
      <w:r>
        <w:t>PROPER</w:t>
      </w:r>
      <w:r>
        <w:rPr>
          <w:spacing w:val="-8"/>
        </w:rPr>
        <w:t xml:space="preserve"> </w:t>
      </w:r>
      <w:r>
        <w:t>CARE</w:t>
      </w:r>
      <w:r>
        <w:rPr>
          <w:spacing w:val="-7"/>
        </w:rPr>
        <w:t xml:space="preserve"> </w:t>
      </w:r>
      <w:r>
        <w:t>OF</w:t>
      </w:r>
      <w:r>
        <w:rPr>
          <w:spacing w:val="-6"/>
        </w:rPr>
        <w:t xml:space="preserve"> </w:t>
      </w:r>
      <w:r>
        <w:t>COMPRESSED</w:t>
      </w:r>
      <w:r>
        <w:rPr>
          <w:spacing w:val="-6"/>
        </w:rPr>
        <w:t xml:space="preserve"> </w:t>
      </w:r>
      <w:r>
        <w:t>GAS</w:t>
      </w:r>
      <w:r>
        <w:rPr>
          <w:spacing w:val="-5"/>
        </w:rPr>
        <w:t xml:space="preserve"> </w:t>
      </w:r>
      <w:r>
        <w:rPr>
          <w:spacing w:val="-2"/>
        </w:rPr>
        <w:t>CYLINDERS</w:t>
      </w:r>
    </w:p>
    <w:p w14:paraId="44604BFF" w14:textId="77777777" w:rsidR="00562CC2" w:rsidRDefault="00000000">
      <w:pPr>
        <w:pStyle w:val="ListParagraph"/>
        <w:numPr>
          <w:ilvl w:val="1"/>
          <w:numId w:val="173"/>
        </w:numPr>
        <w:tabs>
          <w:tab w:val="left" w:pos="1840"/>
        </w:tabs>
        <w:spacing w:before="228" w:line="244" w:lineRule="exact"/>
        <w:rPr>
          <w:sz w:val="20"/>
        </w:rPr>
      </w:pPr>
      <w:r>
        <w:rPr>
          <w:spacing w:val="-2"/>
          <w:sz w:val="20"/>
        </w:rPr>
        <w:t>Compressed</w:t>
      </w:r>
      <w:r>
        <w:rPr>
          <w:spacing w:val="-10"/>
          <w:sz w:val="20"/>
        </w:rPr>
        <w:t xml:space="preserve"> </w:t>
      </w:r>
      <w:r>
        <w:rPr>
          <w:spacing w:val="-2"/>
          <w:sz w:val="20"/>
        </w:rPr>
        <w:t>gas</w:t>
      </w:r>
      <w:r>
        <w:rPr>
          <w:spacing w:val="-8"/>
          <w:sz w:val="20"/>
        </w:rPr>
        <w:t xml:space="preserve"> </w:t>
      </w:r>
      <w:r>
        <w:rPr>
          <w:spacing w:val="-2"/>
          <w:sz w:val="20"/>
        </w:rPr>
        <w:t>cylinders</w:t>
      </w:r>
      <w:r>
        <w:rPr>
          <w:spacing w:val="-7"/>
          <w:sz w:val="20"/>
        </w:rPr>
        <w:t xml:space="preserve"> </w:t>
      </w:r>
      <w:r>
        <w:rPr>
          <w:spacing w:val="-2"/>
          <w:sz w:val="20"/>
        </w:rPr>
        <w:t>will</w:t>
      </w:r>
      <w:r>
        <w:rPr>
          <w:spacing w:val="-9"/>
          <w:sz w:val="20"/>
        </w:rPr>
        <w:t xml:space="preserve"> </w:t>
      </w:r>
      <w:r>
        <w:rPr>
          <w:spacing w:val="-2"/>
          <w:sz w:val="20"/>
        </w:rPr>
        <w:t>be</w:t>
      </w:r>
      <w:r>
        <w:rPr>
          <w:spacing w:val="-9"/>
          <w:sz w:val="20"/>
        </w:rPr>
        <w:t xml:space="preserve"> </w:t>
      </w:r>
      <w:r>
        <w:rPr>
          <w:spacing w:val="-2"/>
          <w:sz w:val="20"/>
        </w:rPr>
        <w:t>periodically</w:t>
      </w:r>
      <w:r>
        <w:rPr>
          <w:spacing w:val="-12"/>
          <w:sz w:val="20"/>
        </w:rPr>
        <w:t xml:space="preserve"> </w:t>
      </w:r>
      <w:r>
        <w:rPr>
          <w:spacing w:val="-2"/>
          <w:sz w:val="20"/>
        </w:rPr>
        <w:t>checked</w:t>
      </w:r>
      <w:r>
        <w:rPr>
          <w:spacing w:val="-8"/>
          <w:sz w:val="20"/>
        </w:rPr>
        <w:t xml:space="preserve"> </w:t>
      </w:r>
      <w:r>
        <w:rPr>
          <w:spacing w:val="-2"/>
          <w:sz w:val="20"/>
        </w:rPr>
        <w:t>for</w:t>
      </w:r>
      <w:r>
        <w:rPr>
          <w:spacing w:val="-10"/>
          <w:sz w:val="20"/>
        </w:rPr>
        <w:t xml:space="preserve"> </w:t>
      </w:r>
      <w:r>
        <w:rPr>
          <w:spacing w:val="-2"/>
          <w:sz w:val="20"/>
        </w:rPr>
        <w:t>defects,</w:t>
      </w:r>
      <w:r>
        <w:rPr>
          <w:spacing w:val="-8"/>
          <w:sz w:val="20"/>
        </w:rPr>
        <w:t xml:space="preserve"> </w:t>
      </w:r>
      <w:r>
        <w:rPr>
          <w:spacing w:val="-2"/>
          <w:sz w:val="20"/>
        </w:rPr>
        <w:t>rusting</w:t>
      </w:r>
      <w:r>
        <w:rPr>
          <w:spacing w:val="-9"/>
          <w:sz w:val="20"/>
        </w:rPr>
        <w:t xml:space="preserve"> </w:t>
      </w:r>
      <w:r>
        <w:rPr>
          <w:spacing w:val="-2"/>
          <w:sz w:val="20"/>
        </w:rPr>
        <w:t>or</w:t>
      </w:r>
      <w:r>
        <w:rPr>
          <w:spacing w:val="-8"/>
          <w:sz w:val="20"/>
        </w:rPr>
        <w:t xml:space="preserve"> </w:t>
      </w:r>
      <w:r>
        <w:rPr>
          <w:spacing w:val="-2"/>
          <w:sz w:val="20"/>
        </w:rPr>
        <w:t>leaking.</w:t>
      </w:r>
    </w:p>
    <w:p w14:paraId="3D504D27" w14:textId="77777777" w:rsidR="00562CC2" w:rsidRDefault="00000000">
      <w:pPr>
        <w:pStyle w:val="ListParagraph"/>
        <w:numPr>
          <w:ilvl w:val="1"/>
          <w:numId w:val="173"/>
        </w:numPr>
        <w:tabs>
          <w:tab w:val="left" w:pos="1840"/>
        </w:tabs>
        <w:ind w:right="1180"/>
        <w:rPr>
          <w:sz w:val="20"/>
        </w:rPr>
      </w:pPr>
      <w:r>
        <w:rPr>
          <w:sz w:val="20"/>
        </w:rPr>
        <w:t>Cylinders</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handled</w:t>
      </w:r>
      <w:r>
        <w:rPr>
          <w:spacing w:val="-14"/>
          <w:sz w:val="20"/>
        </w:rPr>
        <w:t xml:space="preserve"> </w:t>
      </w:r>
      <w:r>
        <w:rPr>
          <w:sz w:val="20"/>
        </w:rPr>
        <w:t>in</w:t>
      </w:r>
      <w:r>
        <w:rPr>
          <w:spacing w:val="-14"/>
          <w:sz w:val="20"/>
        </w:rPr>
        <w:t xml:space="preserve"> </w:t>
      </w:r>
      <w:r>
        <w:rPr>
          <w:sz w:val="20"/>
        </w:rPr>
        <w:t>such</w:t>
      </w:r>
      <w:r>
        <w:rPr>
          <w:spacing w:val="-14"/>
          <w:sz w:val="20"/>
        </w:rPr>
        <w:t xml:space="preserve"> </w:t>
      </w:r>
      <w:r>
        <w:rPr>
          <w:sz w:val="20"/>
        </w:rPr>
        <w:t>a</w:t>
      </w:r>
      <w:r>
        <w:rPr>
          <w:spacing w:val="-14"/>
          <w:sz w:val="20"/>
        </w:rPr>
        <w:t xml:space="preserve"> </w:t>
      </w:r>
      <w:r>
        <w:rPr>
          <w:sz w:val="20"/>
        </w:rPr>
        <w:t>way</w:t>
      </w:r>
      <w:r>
        <w:rPr>
          <w:spacing w:val="-14"/>
          <w:sz w:val="20"/>
        </w:rPr>
        <w:t xml:space="preserve"> </w:t>
      </w:r>
      <w:r>
        <w:rPr>
          <w:sz w:val="20"/>
        </w:rPr>
        <w:t>to</w:t>
      </w:r>
      <w:r>
        <w:rPr>
          <w:spacing w:val="-14"/>
          <w:sz w:val="20"/>
        </w:rPr>
        <w:t xml:space="preserve"> </w:t>
      </w:r>
      <w:r>
        <w:rPr>
          <w:sz w:val="20"/>
        </w:rPr>
        <w:t>prevent</w:t>
      </w:r>
      <w:r>
        <w:rPr>
          <w:spacing w:val="-13"/>
          <w:sz w:val="20"/>
        </w:rPr>
        <w:t xml:space="preserve"> </w:t>
      </w:r>
      <w:r>
        <w:rPr>
          <w:sz w:val="20"/>
        </w:rPr>
        <w:t>damage.</w:t>
      </w:r>
      <w:r>
        <w:rPr>
          <w:spacing w:val="11"/>
          <w:sz w:val="20"/>
        </w:rPr>
        <w:t xml:space="preserve"> </w:t>
      </w:r>
      <w:r>
        <w:rPr>
          <w:sz w:val="20"/>
        </w:rPr>
        <w:t>Care</w:t>
      </w:r>
      <w:r>
        <w:rPr>
          <w:spacing w:val="-14"/>
          <w:sz w:val="20"/>
        </w:rPr>
        <w:t xml:space="preserve"> </w:t>
      </w:r>
      <w:r>
        <w:rPr>
          <w:sz w:val="20"/>
        </w:rPr>
        <w:t>must</w:t>
      </w:r>
      <w:r>
        <w:rPr>
          <w:spacing w:val="-14"/>
          <w:sz w:val="20"/>
        </w:rPr>
        <w:t xml:space="preserve"> </w:t>
      </w:r>
      <w:r>
        <w:rPr>
          <w:sz w:val="20"/>
        </w:rPr>
        <w:t>be</w:t>
      </w:r>
      <w:r>
        <w:rPr>
          <w:spacing w:val="-13"/>
          <w:sz w:val="20"/>
        </w:rPr>
        <w:t xml:space="preserve"> </w:t>
      </w:r>
      <w:r>
        <w:rPr>
          <w:sz w:val="20"/>
        </w:rPr>
        <w:t>taken</w:t>
      </w:r>
      <w:r>
        <w:rPr>
          <w:spacing w:val="-14"/>
          <w:sz w:val="20"/>
        </w:rPr>
        <w:t xml:space="preserve"> </w:t>
      </w:r>
      <w:r>
        <w:rPr>
          <w:sz w:val="20"/>
        </w:rPr>
        <w:t>not</w:t>
      </w:r>
      <w:r>
        <w:rPr>
          <w:spacing w:val="-14"/>
          <w:sz w:val="20"/>
        </w:rPr>
        <w:t xml:space="preserve"> </w:t>
      </w:r>
      <w:r>
        <w:rPr>
          <w:sz w:val="20"/>
        </w:rPr>
        <w:t>to</w:t>
      </w:r>
      <w:r>
        <w:rPr>
          <w:spacing w:val="-14"/>
          <w:sz w:val="20"/>
        </w:rPr>
        <w:t xml:space="preserve"> </w:t>
      </w:r>
      <w:r>
        <w:rPr>
          <w:sz w:val="20"/>
        </w:rPr>
        <w:t>drop</w:t>
      </w:r>
      <w:r>
        <w:rPr>
          <w:spacing w:val="-14"/>
          <w:sz w:val="20"/>
        </w:rPr>
        <w:t xml:space="preserve"> </w:t>
      </w:r>
      <w:r>
        <w:rPr>
          <w:sz w:val="20"/>
        </w:rPr>
        <w:t>or</w:t>
      </w:r>
      <w:r>
        <w:rPr>
          <w:spacing w:val="-14"/>
          <w:sz w:val="20"/>
        </w:rPr>
        <w:t xml:space="preserve"> </w:t>
      </w:r>
      <w:r>
        <w:rPr>
          <w:sz w:val="20"/>
        </w:rPr>
        <w:t>strike a cylinder.</w:t>
      </w:r>
    </w:p>
    <w:p w14:paraId="4CACB100" w14:textId="77777777" w:rsidR="00562CC2" w:rsidRDefault="00000000">
      <w:pPr>
        <w:pStyle w:val="ListParagraph"/>
        <w:numPr>
          <w:ilvl w:val="1"/>
          <w:numId w:val="173"/>
        </w:numPr>
        <w:tabs>
          <w:tab w:val="left" w:pos="1840"/>
        </w:tabs>
        <w:ind w:right="1183"/>
        <w:rPr>
          <w:sz w:val="20"/>
        </w:rPr>
      </w:pPr>
      <w:r>
        <w:rPr>
          <w:sz w:val="20"/>
        </w:rPr>
        <w:t>Cylinders will be stored away</w:t>
      </w:r>
      <w:r>
        <w:rPr>
          <w:spacing w:val="-3"/>
          <w:sz w:val="20"/>
        </w:rPr>
        <w:t xml:space="preserve"> </w:t>
      </w:r>
      <w:r>
        <w:rPr>
          <w:sz w:val="20"/>
        </w:rPr>
        <w:t>from heat and properly secured in an upright position with the valve covers in place.</w:t>
      </w:r>
    </w:p>
    <w:p w14:paraId="180F330E" w14:textId="77777777" w:rsidR="00562CC2" w:rsidRDefault="00000000">
      <w:pPr>
        <w:pStyle w:val="ListParagraph"/>
        <w:numPr>
          <w:ilvl w:val="1"/>
          <w:numId w:val="173"/>
        </w:numPr>
        <w:tabs>
          <w:tab w:val="left" w:pos="1840"/>
        </w:tabs>
        <w:ind w:right="1183"/>
        <w:rPr>
          <w:sz w:val="20"/>
        </w:rPr>
      </w:pPr>
      <w:r>
        <w:rPr>
          <w:sz w:val="20"/>
        </w:rPr>
        <w:t>Cylinders,</w:t>
      </w:r>
      <w:r>
        <w:rPr>
          <w:spacing w:val="-6"/>
          <w:sz w:val="20"/>
        </w:rPr>
        <w:t xml:space="preserve"> </w:t>
      </w:r>
      <w:r>
        <w:rPr>
          <w:sz w:val="20"/>
        </w:rPr>
        <w:t>cylinder</w:t>
      </w:r>
      <w:r>
        <w:rPr>
          <w:spacing w:val="-3"/>
          <w:sz w:val="20"/>
        </w:rPr>
        <w:t xml:space="preserve"> </w:t>
      </w:r>
      <w:r>
        <w:rPr>
          <w:sz w:val="20"/>
        </w:rPr>
        <w:t>valves</w:t>
      </w:r>
      <w:r>
        <w:rPr>
          <w:spacing w:val="-5"/>
          <w:sz w:val="20"/>
        </w:rPr>
        <w:t xml:space="preserve"> </w:t>
      </w:r>
      <w:r>
        <w:rPr>
          <w:sz w:val="20"/>
        </w:rPr>
        <w:t>coupling,</w:t>
      </w:r>
      <w:r>
        <w:rPr>
          <w:spacing w:val="-6"/>
          <w:sz w:val="20"/>
        </w:rPr>
        <w:t xml:space="preserve"> </w:t>
      </w:r>
      <w:r>
        <w:rPr>
          <w:sz w:val="20"/>
        </w:rPr>
        <w:t>regulators</w:t>
      </w:r>
      <w:r>
        <w:rPr>
          <w:spacing w:val="-5"/>
          <w:sz w:val="20"/>
        </w:rPr>
        <w:t xml:space="preserve"> </w:t>
      </w:r>
      <w:r>
        <w:rPr>
          <w:sz w:val="20"/>
        </w:rPr>
        <w:t>and</w:t>
      </w:r>
      <w:r>
        <w:rPr>
          <w:spacing w:val="-6"/>
          <w:sz w:val="20"/>
        </w:rPr>
        <w:t xml:space="preserve"> </w:t>
      </w:r>
      <w:r>
        <w:rPr>
          <w:sz w:val="20"/>
        </w:rPr>
        <w:t>hoses</w:t>
      </w:r>
      <w:r>
        <w:rPr>
          <w:spacing w:val="-7"/>
          <w:sz w:val="20"/>
        </w:rPr>
        <w:t xml:space="preserve"> </w:t>
      </w:r>
      <w:r>
        <w:rPr>
          <w:sz w:val="20"/>
        </w:rPr>
        <w:t>on</w:t>
      </w:r>
      <w:r>
        <w:rPr>
          <w:spacing w:val="-4"/>
          <w:sz w:val="20"/>
        </w:rPr>
        <w:t xml:space="preserve"> </w:t>
      </w:r>
      <w:r>
        <w:rPr>
          <w:sz w:val="20"/>
        </w:rPr>
        <w:t>welding</w:t>
      </w:r>
      <w:r>
        <w:rPr>
          <w:spacing w:val="-3"/>
          <w:sz w:val="20"/>
        </w:rPr>
        <w:t xml:space="preserve"> </w:t>
      </w:r>
      <w:r>
        <w:rPr>
          <w:sz w:val="20"/>
        </w:rPr>
        <w:t>apparatus</w:t>
      </w:r>
      <w:r>
        <w:rPr>
          <w:spacing w:val="-3"/>
          <w:sz w:val="20"/>
        </w:rPr>
        <w:t xml:space="preserve"> </w:t>
      </w:r>
      <w:r>
        <w:rPr>
          <w:sz w:val="20"/>
        </w:rPr>
        <w:t>will</w:t>
      </w:r>
      <w:r>
        <w:rPr>
          <w:spacing w:val="-7"/>
          <w:sz w:val="20"/>
        </w:rPr>
        <w:t xml:space="preserve"> </w:t>
      </w:r>
      <w:r>
        <w:rPr>
          <w:sz w:val="20"/>
        </w:rPr>
        <w:t>be</w:t>
      </w:r>
      <w:r>
        <w:rPr>
          <w:spacing w:val="-6"/>
          <w:sz w:val="20"/>
        </w:rPr>
        <w:t xml:space="preserve"> </w:t>
      </w:r>
      <w:r>
        <w:rPr>
          <w:sz w:val="20"/>
        </w:rPr>
        <w:t>kept</w:t>
      </w:r>
      <w:r>
        <w:rPr>
          <w:spacing w:val="-6"/>
          <w:sz w:val="20"/>
        </w:rPr>
        <w:t xml:space="preserve"> </w:t>
      </w:r>
      <w:r>
        <w:rPr>
          <w:sz w:val="20"/>
        </w:rPr>
        <w:t>free</w:t>
      </w:r>
      <w:r>
        <w:rPr>
          <w:spacing w:val="-6"/>
          <w:sz w:val="20"/>
        </w:rPr>
        <w:t xml:space="preserve"> </w:t>
      </w:r>
      <w:r>
        <w:rPr>
          <w:sz w:val="20"/>
        </w:rPr>
        <w:t>of oily or greasy substances.</w:t>
      </w:r>
    </w:p>
    <w:p w14:paraId="1A2662B3" w14:textId="77777777" w:rsidR="00562CC2" w:rsidRDefault="00000000">
      <w:pPr>
        <w:pStyle w:val="ListParagraph"/>
        <w:numPr>
          <w:ilvl w:val="1"/>
          <w:numId w:val="173"/>
        </w:numPr>
        <w:tabs>
          <w:tab w:val="left" w:pos="1840"/>
        </w:tabs>
        <w:spacing w:line="243" w:lineRule="exact"/>
        <w:rPr>
          <w:sz w:val="20"/>
        </w:rPr>
      </w:pPr>
      <w:r>
        <w:rPr>
          <w:spacing w:val="-2"/>
          <w:sz w:val="20"/>
        </w:rPr>
        <w:t>Regulators</w:t>
      </w:r>
      <w:r>
        <w:rPr>
          <w:spacing w:val="-9"/>
          <w:sz w:val="20"/>
        </w:rPr>
        <w:t xml:space="preserve"> </w:t>
      </w:r>
      <w:r>
        <w:rPr>
          <w:spacing w:val="-2"/>
          <w:sz w:val="20"/>
        </w:rPr>
        <w:t>must</w:t>
      </w:r>
      <w:r>
        <w:rPr>
          <w:spacing w:val="-9"/>
          <w:sz w:val="20"/>
        </w:rPr>
        <w:t xml:space="preserve"> </w:t>
      </w:r>
      <w:r>
        <w:rPr>
          <w:spacing w:val="-2"/>
          <w:sz w:val="20"/>
        </w:rPr>
        <w:t>be</w:t>
      </w:r>
      <w:r>
        <w:rPr>
          <w:spacing w:val="-10"/>
          <w:sz w:val="20"/>
        </w:rPr>
        <w:t xml:space="preserve"> </w:t>
      </w:r>
      <w:r>
        <w:rPr>
          <w:spacing w:val="-2"/>
          <w:sz w:val="20"/>
        </w:rPr>
        <w:t>removed</w:t>
      </w:r>
      <w:r>
        <w:rPr>
          <w:spacing w:val="-10"/>
          <w:sz w:val="20"/>
        </w:rPr>
        <w:t xml:space="preserve"> </w:t>
      </w:r>
      <w:r>
        <w:rPr>
          <w:spacing w:val="-2"/>
          <w:sz w:val="20"/>
        </w:rPr>
        <w:t>and</w:t>
      </w:r>
      <w:r>
        <w:rPr>
          <w:spacing w:val="-6"/>
          <w:sz w:val="20"/>
        </w:rPr>
        <w:t xml:space="preserve"> </w:t>
      </w:r>
      <w:r>
        <w:rPr>
          <w:spacing w:val="-2"/>
          <w:sz w:val="20"/>
        </w:rPr>
        <w:t>valve</w:t>
      </w:r>
      <w:r>
        <w:rPr>
          <w:spacing w:val="-7"/>
          <w:sz w:val="20"/>
        </w:rPr>
        <w:t xml:space="preserve"> </w:t>
      </w:r>
      <w:r>
        <w:rPr>
          <w:spacing w:val="-2"/>
          <w:sz w:val="20"/>
        </w:rPr>
        <w:t>protection</w:t>
      </w:r>
      <w:r>
        <w:rPr>
          <w:spacing w:val="-10"/>
          <w:sz w:val="20"/>
        </w:rPr>
        <w:t xml:space="preserve"> </w:t>
      </w:r>
      <w:r>
        <w:rPr>
          <w:spacing w:val="-2"/>
          <w:sz w:val="20"/>
        </w:rPr>
        <w:t>caps</w:t>
      </w:r>
      <w:r>
        <w:rPr>
          <w:spacing w:val="-6"/>
          <w:sz w:val="20"/>
        </w:rPr>
        <w:t xml:space="preserve"> </w:t>
      </w:r>
      <w:r>
        <w:rPr>
          <w:spacing w:val="-2"/>
          <w:sz w:val="20"/>
        </w:rPr>
        <w:t>put</w:t>
      </w:r>
      <w:r>
        <w:rPr>
          <w:spacing w:val="-7"/>
          <w:sz w:val="20"/>
        </w:rPr>
        <w:t xml:space="preserve"> </w:t>
      </w:r>
      <w:r>
        <w:rPr>
          <w:spacing w:val="-2"/>
          <w:sz w:val="20"/>
        </w:rPr>
        <w:t>into</w:t>
      </w:r>
      <w:r>
        <w:rPr>
          <w:spacing w:val="-8"/>
          <w:sz w:val="20"/>
        </w:rPr>
        <w:t xml:space="preserve"> </w:t>
      </w:r>
      <w:r>
        <w:rPr>
          <w:spacing w:val="-2"/>
          <w:sz w:val="20"/>
        </w:rPr>
        <w:t>place</w:t>
      </w:r>
      <w:r>
        <w:rPr>
          <w:spacing w:val="-7"/>
          <w:sz w:val="20"/>
        </w:rPr>
        <w:t xml:space="preserve"> </w:t>
      </w:r>
      <w:r>
        <w:rPr>
          <w:spacing w:val="-2"/>
          <w:sz w:val="20"/>
        </w:rPr>
        <w:t>before</w:t>
      </w:r>
      <w:r>
        <w:rPr>
          <w:spacing w:val="-10"/>
          <w:sz w:val="20"/>
        </w:rPr>
        <w:t xml:space="preserve"> </w:t>
      </w:r>
      <w:r>
        <w:rPr>
          <w:spacing w:val="-2"/>
          <w:sz w:val="20"/>
        </w:rPr>
        <w:t>moving.</w:t>
      </w:r>
    </w:p>
    <w:p w14:paraId="4DA532DC" w14:textId="77777777" w:rsidR="00562CC2" w:rsidRDefault="00562CC2">
      <w:pPr>
        <w:spacing w:line="243" w:lineRule="exact"/>
        <w:rPr>
          <w:sz w:val="20"/>
        </w:rPr>
        <w:sectPr w:rsidR="00562CC2" w:rsidSect="000A30F8">
          <w:pgSz w:w="12240" w:h="15840"/>
          <w:pgMar w:top="1320" w:right="260" w:bottom="920" w:left="320" w:header="0" w:footer="730" w:gutter="0"/>
          <w:cols w:space="720"/>
        </w:sectPr>
      </w:pPr>
    </w:p>
    <w:p w14:paraId="559D06D9" w14:textId="77777777" w:rsidR="00562CC2" w:rsidRDefault="00000000">
      <w:pPr>
        <w:pStyle w:val="ListParagraph"/>
        <w:numPr>
          <w:ilvl w:val="1"/>
          <w:numId w:val="173"/>
        </w:numPr>
        <w:tabs>
          <w:tab w:val="left" w:pos="1840"/>
        </w:tabs>
        <w:spacing w:before="69" w:line="244" w:lineRule="exact"/>
        <w:rPr>
          <w:sz w:val="20"/>
        </w:rPr>
      </w:pPr>
      <w:r>
        <w:rPr>
          <w:spacing w:val="-2"/>
          <w:sz w:val="20"/>
        </w:rPr>
        <w:lastRenderedPageBreak/>
        <w:t>Cylinders</w:t>
      </w:r>
      <w:r>
        <w:rPr>
          <w:spacing w:val="-7"/>
          <w:sz w:val="20"/>
        </w:rPr>
        <w:t xml:space="preserve"> </w:t>
      </w:r>
      <w:r>
        <w:rPr>
          <w:spacing w:val="-2"/>
          <w:sz w:val="20"/>
        </w:rPr>
        <w:t>will</w:t>
      </w:r>
      <w:r>
        <w:rPr>
          <w:spacing w:val="-11"/>
          <w:sz w:val="20"/>
        </w:rPr>
        <w:t xml:space="preserve"> </w:t>
      </w:r>
      <w:r>
        <w:rPr>
          <w:spacing w:val="-2"/>
          <w:sz w:val="20"/>
        </w:rPr>
        <w:t>be</w:t>
      </w:r>
      <w:r>
        <w:rPr>
          <w:spacing w:val="-9"/>
          <w:sz w:val="20"/>
        </w:rPr>
        <w:t xml:space="preserve"> </w:t>
      </w:r>
      <w:r>
        <w:rPr>
          <w:spacing w:val="-2"/>
          <w:sz w:val="20"/>
        </w:rPr>
        <w:t>stored</w:t>
      </w:r>
      <w:r>
        <w:rPr>
          <w:spacing w:val="-7"/>
          <w:sz w:val="20"/>
        </w:rPr>
        <w:t xml:space="preserve"> </w:t>
      </w:r>
      <w:r>
        <w:rPr>
          <w:spacing w:val="-2"/>
          <w:sz w:val="20"/>
        </w:rPr>
        <w:t>away</w:t>
      </w:r>
      <w:r>
        <w:rPr>
          <w:spacing w:val="-12"/>
          <w:sz w:val="20"/>
        </w:rPr>
        <w:t xml:space="preserve"> </w:t>
      </w:r>
      <w:r>
        <w:rPr>
          <w:spacing w:val="-2"/>
          <w:sz w:val="20"/>
        </w:rPr>
        <w:t>from</w:t>
      </w:r>
      <w:r>
        <w:rPr>
          <w:spacing w:val="-5"/>
          <w:sz w:val="20"/>
        </w:rPr>
        <w:t xml:space="preserve"> </w:t>
      </w:r>
      <w:r>
        <w:rPr>
          <w:spacing w:val="-2"/>
          <w:sz w:val="20"/>
        </w:rPr>
        <w:t>elevators,</w:t>
      </w:r>
      <w:r>
        <w:rPr>
          <w:spacing w:val="-9"/>
          <w:sz w:val="20"/>
        </w:rPr>
        <w:t xml:space="preserve"> </w:t>
      </w:r>
      <w:r>
        <w:rPr>
          <w:spacing w:val="-2"/>
          <w:sz w:val="20"/>
        </w:rPr>
        <w:t>stairs,</w:t>
      </w:r>
      <w:r>
        <w:rPr>
          <w:spacing w:val="-10"/>
          <w:sz w:val="20"/>
        </w:rPr>
        <w:t xml:space="preserve"> </w:t>
      </w:r>
      <w:r>
        <w:rPr>
          <w:spacing w:val="-2"/>
          <w:sz w:val="20"/>
        </w:rPr>
        <w:t>and</w:t>
      </w:r>
      <w:r>
        <w:rPr>
          <w:spacing w:val="-4"/>
          <w:sz w:val="20"/>
        </w:rPr>
        <w:t xml:space="preserve"> </w:t>
      </w:r>
      <w:r>
        <w:rPr>
          <w:spacing w:val="-2"/>
          <w:sz w:val="20"/>
        </w:rPr>
        <w:t>gangways.</w:t>
      </w:r>
    </w:p>
    <w:p w14:paraId="041CA660" w14:textId="77777777" w:rsidR="00562CC2" w:rsidRDefault="00000000">
      <w:pPr>
        <w:pStyle w:val="ListParagraph"/>
        <w:numPr>
          <w:ilvl w:val="1"/>
          <w:numId w:val="173"/>
        </w:numPr>
        <w:tabs>
          <w:tab w:val="left" w:pos="1840"/>
        </w:tabs>
        <w:spacing w:line="243" w:lineRule="exact"/>
        <w:rPr>
          <w:sz w:val="20"/>
        </w:rPr>
      </w:pPr>
      <w:r>
        <w:rPr>
          <w:spacing w:val="-2"/>
          <w:sz w:val="20"/>
        </w:rPr>
        <w:t>Empty</w:t>
      </w:r>
      <w:r>
        <w:rPr>
          <w:spacing w:val="-12"/>
          <w:sz w:val="20"/>
        </w:rPr>
        <w:t xml:space="preserve"> </w:t>
      </w:r>
      <w:r>
        <w:rPr>
          <w:spacing w:val="-2"/>
          <w:sz w:val="20"/>
        </w:rPr>
        <w:t>cylinders</w:t>
      </w:r>
      <w:r>
        <w:rPr>
          <w:spacing w:val="-7"/>
          <w:sz w:val="20"/>
        </w:rPr>
        <w:t xml:space="preserve"> </w:t>
      </w:r>
      <w:r>
        <w:rPr>
          <w:spacing w:val="-2"/>
          <w:sz w:val="20"/>
        </w:rPr>
        <w:t>must</w:t>
      </w:r>
      <w:r>
        <w:rPr>
          <w:spacing w:val="-8"/>
          <w:sz w:val="20"/>
        </w:rPr>
        <w:t xml:space="preserve"> </w:t>
      </w:r>
      <w:r>
        <w:rPr>
          <w:spacing w:val="-2"/>
          <w:sz w:val="20"/>
        </w:rPr>
        <w:t>be</w:t>
      </w:r>
      <w:r>
        <w:rPr>
          <w:spacing w:val="-9"/>
          <w:sz w:val="20"/>
        </w:rPr>
        <w:t xml:space="preserve"> </w:t>
      </w:r>
      <w:r>
        <w:rPr>
          <w:spacing w:val="-2"/>
          <w:sz w:val="20"/>
        </w:rPr>
        <w:t>marked</w:t>
      </w:r>
      <w:r>
        <w:rPr>
          <w:spacing w:val="-9"/>
          <w:sz w:val="20"/>
        </w:rPr>
        <w:t xml:space="preserve"> </w:t>
      </w:r>
      <w:r>
        <w:rPr>
          <w:spacing w:val="-2"/>
          <w:sz w:val="20"/>
        </w:rPr>
        <w:t>and</w:t>
      </w:r>
      <w:r>
        <w:rPr>
          <w:spacing w:val="-6"/>
          <w:sz w:val="20"/>
        </w:rPr>
        <w:t xml:space="preserve"> </w:t>
      </w:r>
      <w:r>
        <w:rPr>
          <w:spacing w:val="-2"/>
          <w:sz w:val="20"/>
        </w:rPr>
        <w:t>their</w:t>
      </w:r>
      <w:r>
        <w:rPr>
          <w:spacing w:val="-4"/>
          <w:sz w:val="20"/>
        </w:rPr>
        <w:t xml:space="preserve"> </w:t>
      </w:r>
      <w:r>
        <w:rPr>
          <w:spacing w:val="-2"/>
          <w:sz w:val="20"/>
        </w:rPr>
        <w:t>valves</w:t>
      </w:r>
      <w:r>
        <w:rPr>
          <w:spacing w:val="-7"/>
          <w:sz w:val="20"/>
        </w:rPr>
        <w:t xml:space="preserve"> </w:t>
      </w:r>
      <w:r>
        <w:rPr>
          <w:spacing w:val="-2"/>
          <w:sz w:val="20"/>
        </w:rPr>
        <w:t>closed.</w:t>
      </w:r>
    </w:p>
    <w:p w14:paraId="5A2767CC" w14:textId="77777777" w:rsidR="00562CC2" w:rsidRDefault="00000000">
      <w:pPr>
        <w:pStyle w:val="ListParagraph"/>
        <w:numPr>
          <w:ilvl w:val="1"/>
          <w:numId w:val="173"/>
        </w:numPr>
        <w:tabs>
          <w:tab w:val="left" w:pos="1840"/>
        </w:tabs>
        <w:ind w:right="1176"/>
        <w:rPr>
          <w:sz w:val="20"/>
        </w:rPr>
      </w:pPr>
      <w:r>
        <w:rPr>
          <w:sz w:val="20"/>
        </w:rPr>
        <w:t>Keep</w:t>
      </w:r>
      <w:r>
        <w:rPr>
          <w:spacing w:val="-14"/>
          <w:sz w:val="20"/>
        </w:rPr>
        <w:t xml:space="preserve"> </w:t>
      </w:r>
      <w:r>
        <w:rPr>
          <w:sz w:val="20"/>
        </w:rPr>
        <w:t>in</w:t>
      </w:r>
      <w:r>
        <w:rPr>
          <w:spacing w:val="-14"/>
          <w:sz w:val="20"/>
        </w:rPr>
        <w:t xml:space="preserve"> </w:t>
      </w:r>
      <w:r>
        <w:rPr>
          <w:sz w:val="20"/>
        </w:rPr>
        <w:t>mind:</w:t>
      </w:r>
      <w:r>
        <w:rPr>
          <w:spacing w:val="-14"/>
          <w:sz w:val="20"/>
        </w:rPr>
        <w:t xml:space="preserve"> </w:t>
      </w:r>
      <w:r>
        <w:rPr>
          <w:sz w:val="20"/>
        </w:rPr>
        <w:t>Never</w:t>
      </w:r>
      <w:r>
        <w:rPr>
          <w:spacing w:val="-14"/>
          <w:sz w:val="20"/>
        </w:rPr>
        <w:t xml:space="preserve"> </w:t>
      </w:r>
      <w:r>
        <w:rPr>
          <w:sz w:val="20"/>
        </w:rPr>
        <w:t>empty</w:t>
      </w:r>
      <w:r>
        <w:rPr>
          <w:spacing w:val="-14"/>
          <w:sz w:val="20"/>
        </w:rPr>
        <w:t xml:space="preserve"> </w:t>
      </w:r>
      <w:r>
        <w:rPr>
          <w:sz w:val="20"/>
        </w:rPr>
        <w:t>a</w:t>
      </w:r>
      <w:r>
        <w:rPr>
          <w:spacing w:val="-14"/>
          <w:sz w:val="20"/>
        </w:rPr>
        <w:t xml:space="preserve"> </w:t>
      </w:r>
      <w:r>
        <w:rPr>
          <w:sz w:val="20"/>
        </w:rPr>
        <w:t>cylinder</w:t>
      </w:r>
      <w:r>
        <w:rPr>
          <w:spacing w:val="-14"/>
          <w:sz w:val="20"/>
        </w:rPr>
        <w:t xml:space="preserve"> </w:t>
      </w:r>
      <w:r>
        <w:rPr>
          <w:sz w:val="20"/>
        </w:rPr>
        <w:t>completely.</w:t>
      </w:r>
      <w:r>
        <w:rPr>
          <w:spacing w:val="-14"/>
          <w:sz w:val="20"/>
        </w:rPr>
        <w:t xml:space="preserve"> </w:t>
      </w:r>
      <w:r>
        <w:rPr>
          <w:sz w:val="20"/>
        </w:rPr>
        <w:t>This</w:t>
      </w:r>
      <w:r>
        <w:rPr>
          <w:spacing w:val="-14"/>
          <w:sz w:val="20"/>
        </w:rPr>
        <w:t xml:space="preserve"> </w:t>
      </w:r>
      <w:r>
        <w:rPr>
          <w:sz w:val="20"/>
        </w:rPr>
        <w:t>will</w:t>
      </w:r>
      <w:r>
        <w:rPr>
          <w:spacing w:val="-13"/>
          <w:sz w:val="20"/>
        </w:rPr>
        <w:t xml:space="preserve"> </w:t>
      </w:r>
      <w:r>
        <w:rPr>
          <w:sz w:val="20"/>
        </w:rPr>
        <w:t>prevent</w:t>
      </w:r>
      <w:r>
        <w:rPr>
          <w:spacing w:val="-14"/>
          <w:sz w:val="20"/>
        </w:rPr>
        <w:t xml:space="preserve"> </w:t>
      </w:r>
      <w:r>
        <w:rPr>
          <w:sz w:val="20"/>
        </w:rPr>
        <w:t>a</w:t>
      </w:r>
      <w:r>
        <w:rPr>
          <w:spacing w:val="-14"/>
          <w:sz w:val="20"/>
        </w:rPr>
        <w:t xml:space="preserve"> </w:t>
      </w:r>
      <w:r>
        <w:rPr>
          <w:sz w:val="20"/>
        </w:rPr>
        <w:t>flash</w:t>
      </w:r>
      <w:r>
        <w:rPr>
          <w:spacing w:val="-14"/>
          <w:sz w:val="20"/>
        </w:rPr>
        <w:t xml:space="preserve"> </w:t>
      </w:r>
      <w:r>
        <w:rPr>
          <w:sz w:val="20"/>
        </w:rPr>
        <w:t>back</w:t>
      </w:r>
      <w:r>
        <w:rPr>
          <w:spacing w:val="-14"/>
          <w:sz w:val="20"/>
        </w:rPr>
        <w:t xml:space="preserve"> </w:t>
      </w:r>
      <w:r>
        <w:rPr>
          <w:sz w:val="20"/>
        </w:rPr>
        <w:t>into</w:t>
      </w:r>
      <w:r>
        <w:rPr>
          <w:spacing w:val="-14"/>
          <w:sz w:val="20"/>
        </w:rPr>
        <w:t xml:space="preserve"> </w:t>
      </w:r>
      <w:r>
        <w:rPr>
          <w:sz w:val="20"/>
        </w:rPr>
        <w:t>the</w:t>
      </w:r>
      <w:r>
        <w:rPr>
          <w:spacing w:val="-14"/>
          <w:sz w:val="20"/>
        </w:rPr>
        <w:t xml:space="preserve"> </w:t>
      </w:r>
      <w:r>
        <w:rPr>
          <w:sz w:val="20"/>
        </w:rPr>
        <w:t>cylinder</w:t>
      </w:r>
      <w:r>
        <w:rPr>
          <w:spacing w:val="-14"/>
          <w:sz w:val="20"/>
        </w:rPr>
        <w:t xml:space="preserve"> </w:t>
      </w:r>
      <w:r>
        <w:rPr>
          <w:sz w:val="20"/>
        </w:rPr>
        <w:t>and contamination into the</w:t>
      </w:r>
      <w:r>
        <w:rPr>
          <w:spacing w:val="-3"/>
          <w:sz w:val="20"/>
        </w:rPr>
        <w:t xml:space="preserve"> </w:t>
      </w:r>
      <w:r>
        <w:rPr>
          <w:sz w:val="20"/>
        </w:rPr>
        <w:t>cylinder and a</w:t>
      </w:r>
      <w:r>
        <w:rPr>
          <w:spacing w:val="-3"/>
          <w:sz w:val="20"/>
        </w:rPr>
        <w:t xml:space="preserve"> </w:t>
      </w:r>
      <w:r>
        <w:rPr>
          <w:sz w:val="20"/>
        </w:rPr>
        <w:t>possible explosive</w:t>
      </w:r>
      <w:r>
        <w:rPr>
          <w:spacing w:val="-3"/>
          <w:sz w:val="20"/>
        </w:rPr>
        <w:t xml:space="preserve"> </w:t>
      </w:r>
      <w:r>
        <w:rPr>
          <w:sz w:val="20"/>
        </w:rPr>
        <w:t>mixture.</w:t>
      </w:r>
    </w:p>
    <w:p w14:paraId="34C5DC6B" w14:textId="77777777" w:rsidR="00562CC2" w:rsidRDefault="00562CC2">
      <w:pPr>
        <w:rPr>
          <w:sz w:val="20"/>
        </w:rPr>
        <w:sectPr w:rsidR="00562CC2" w:rsidSect="000A30F8">
          <w:pgSz w:w="12240" w:h="15840"/>
          <w:pgMar w:top="1100" w:right="260" w:bottom="980" w:left="320" w:header="0" w:footer="730" w:gutter="0"/>
          <w:cols w:space="720"/>
        </w:sectPr>
      </w:pPr>
    </w:p>
    <w:p w14:paraId="25A5D083" w14:textId="77777777" w:rsidR="00562CC2" w:rsidRDefault="00000000">
      <w:pPr>
        <w:spacing w:before="68" w:line="480" w:lineRule="auto"/>
        <w:ind w:left="3878" w:right="3879" w:firstLine="698"/>
        <w:rPr>
          <w:b/>
          <w:sz w:val="40"/>
        </w:rPr>
      </w:pPr>
      <w:r>
        <w:rPr>
          <w:b/>
          <w:sz w:val="40"/>
        </w:rPr>
        <w:lastRenderedPageBreak/>
        <w:t>APPENDIX A HOT</w:t>
      </w:r>
      <w:r>
        <w:rPr>
          <w:b/>
          <w:spacing w:val="-20"/>
          <w:sz w:val="40"/>
        </w:rPr>
        <w:t xml:space="preserve"> </w:t>
      </w:r>
      <w:r>
        <w:rPr>
          <w:b/>
          <w:sz w:val="40"/>
        </w:rPr>
        <w:t>WORK</w:t>
      </w:r>
      <w:r>
        <w:rPr>
          <w:b/>
          <w:spacing w:val="-19"/>
          <w:sz w:val="40"/>
        </w:rPr>
        <w:t xml:space="preserve"> </w:t>
      </w:r>
      <w:r>
        <w:rPr>
          <w:b/>
          <w:sz w:val="40"/>
        </w:rPr>
        <w:t>PERMIT</w:t>
      </w:r>
    </w:p>
    <w:p w14:paraId="653CEAAF" w14:textId="77777777" w:rsidR="00562CC2" w:rsidRDefault="00562CC2">
      <w:pPr>
        <w:spacing w:line="480" w:lineRule="auto"/>
        <w:rPr>
          <w:sz w:val="40"/>
        </w:rPr>
        <w:sectPr w:rsidR="00562CC2" w:rsidSect="000A30F8">
          <w:pgSz w:w="12240" w:h="15840"/>
          <w:pgMar w:top="1100" w:right="260" w:bottom="980" w:left="320" w:header="0" w:footer="730" w:gutter="0"/>
          <w:cols w:space="720"/>
        </w:sectPr>
      </w:pPr>
    </w:p>
    <w:p w14:paraId="6D042525" w14:textId="77777777" w:rsidR="00562CC2" w:rsidRDefault="00000000">
      <w:pPr>
        <w:pStyle w:val="Heading9"/>
        <w:spacing w:before="66"/>
        <w:ind w:left="0" w:right="59"/>
        <w:jc w:val="center"/>
      </w:pPr>
      <w:r>
        <w:lastRenderedPageBreak/>
        <w:t>HOT</w:t>
      </w:r>
      <w:r>
        <w:rPr>
          <w:spacing w:val="-3"/>
        </w:rPr>
        <w:t xml:space="preserve"> </w:t>
      </w:r>
      <w:r>
        <w:t>WORK</w:t>
      </w:r>
      <w:r>
        <w:rPr>
          <w:spacing w:val="-5"/>
        </w:rPr>
        <w:t xml:space="preserve"> </w:t>
      </w:r>
      <w:r>
        <w:rPr>
          <w:spacing w:val="-2"/>
        </w:rPr>
        <w:t>PERMIT</w:t>
      </w:r>
    </w:p>
    <w:p w14:paraId="5311FA05" w14:textId="77777777" w:rsidR="00562CC2" w:rsidRDefault="00000000">
      <w:pPr>
        <w:ind w:right="64"/>
        <w:jc w:val="center"/>
        <w:rPr>
          <w:b/>
          <w:sz w:val="20"/>
        </w:rPr>
      </w:pPr>
      <w:r>
        <w:rPr>
          <w:b/>
          <w:sz w:val="20"/>
        </w:rPr>
        <w:t>FOR</w:t>
      </w:r>
      <w:r>
        <w:rPr>
          <w:b/>
          <w:spacing w:val="-7"/>
          <w:sz w:val="20"/>
        </w:rPr>
        <w:t xml:space="preserve"> </w:t>
      </w:r>
      <w:r>
        <w:rPr>
          <w:b/>
          <w:sz w:val="20"/>
        </w:rPr>
        <w:t>CUTTING</w:t>
      </w:r>
      <w:r>
        <w:rPr>
          <w:b/>
          <w:spacing w:val="-6"/>
          <w:sz w:val="20"/>
        </w:rPr>
        <w:t xml:space="preserve"> </w:t>
      </w:r>
      <w:r>
        <w:rPr>
          <w:b/>
          <w:sz w:val="20"/>
        </w:rPr>
        <w:t>/</w:t>
      </w:r>
      <w:r>
        <w:rPr>
          <w:b/>
          <w:spacing w:val="-6"/>
          <w:sz w:val="20"/>
        </w:rPr>
        <w:t xml:space="preserve"> </w:t>
      </w:r>
      <w:r>
        <w:rPr>
          <w:b/>
          <w:sz w:val="20"/>
        </w:rPr>
        <w:t>WELDING</w:t>
      </w:r>
      <w:r>
        <w:rPr>
          <w:b/>
          <w:spacing w:val="-6"/>
          <w:sz w:val="20"/>
        </w:rPr>
        <w:t xml:space="preserve"> </w:t>
      </w:r>
      <w:r>
        <w:rPr>
          <w:b/>
          <w:sz w:val="20"/>
        </w:rPr>
        <w:t>/</w:t>
      </w:r>
      <w:r>
        <w:rPr>
          <w:b/>
          <w:spacing w:val="-6"/>
          <w:sz w:val="20"/>
        </w:rPr>
        <w:t xml:space="preserve"> </w:t>
      </w:r>
      <w:r>
        <w:rPr>
          <w:b/>
          <w:sz w:val="20"/>
        </w:rPr>
        <w:t>SOLDERING/</w:t>
      </w:r>
      <w:r>
        <w:rPr>
          <w:b/>
          <w:spacing w:val="-7"/>
          <w:sz w:val="20"/>
        </w:rPr>
        <w:t xml:space="preserve"> </w:t>
      </w:r>
      <w:r>
        <w:rPr>
          <w:b/>
          <w:spacing w:val="-2"/>
          <w:sz w:val="20"/>
        </w:rPr>
        <w:t>HEATING</w:t>
      </w:r>
    </w:p>
    <w:p w14:paraId="73B17C23" w14:textId="77777777" w:rsidR="00562CC2" w:rsidRDefault="00562CC2">
      <w:pPr>
        <w:pStyle w:val="BodyText"/>
        <w:spacing w:before="4"/>
        <w:rPr>
          <w:b/>
        </w:rPr>
      </w:pPr>
    </w:p>
    <w:p w14:paraId="7AF44140" w14:textId="77777777" w:rsidR="00562CC2" w:rsidRDefault="00000000">
      <w:pPr>
        <w:pStyle w:val="BodyText"/>
        <w:ind w:left="3590" w:right="1303" w:hanging="718"/>
      </w:pPr>
      <w:r>
        <w:t>This</w:t>
      </w:r>
      <w:r>
        <w:rPr>
          <w:spacing w:val="-2"/>
        </w:rPr>
        <w:t xml:space="preserve"> </w:t>
      </w:r>
      <w:r>
        <w:t>permit</w:t>
      </w:r>
      <w:r>
        <w:rPr>
          <w:spacing w:val="-3"/>
        </w:rPr>
        <w:t xml:space="preserve"> </w:t>
      </w:r>
      <w:r>
        <w:t>is</w:t>
      </w:r>
      <w:r>
        <w:rPr>
          <w:spacing w:val="-2"/>
        </w:rPr>
        <w:t xml:space="preserve"> </w:t>
      </w:r>
      <w:r>
        <w:t>issued</w:t>
      </w:r>
      <w:r>
        <w:rPr>
          <w:spacing w:val="-3"/>
        </w:rPr>
        <w:t xml:space="preserve"> </w:t>
      </w:r>
      <w:r>
        <w:t>and</w:t>
      </w:r>
      <w:r>
        <w:rPr>
          <w:spacing w:val="-1"/>
        </w:rPr>
        <w:t xml:space="preserve"> </w:t>
      </w:r>
      <w:r>
        <w:t>valid</w:t>
      </w:r>
      <w:r>
        <w:rPr>
          <w:spacing w:val="-3"/>
        </w:rPr>
        <w:t xml:space="preserve"> </w:t>
      </w:r>
      <w:r>
        <w:t>only</w:t>
      </w:r>
      <w:r>
        <w:rPr>
          <w:spacing w:val="-6"/>
        </w:rPr>
        <w:t xml:space="preserve"> </w:t>
      </w:r>
      <w:r>
        <w:t>for</w:t>
      </w:r>
      <w:r>
        <w:rPr>
          <w:spacing w:val="-3"/>
        </w:rPr>
        <w:t xml:space="preserve"> </w:t>
      </w:r>
      <w:r>
        <w:t>the</w:t>
      </w:r>
      <w:r>
        <w:rPr>
          <w:spacing w:val="-4"/>
        </w:rPr>
        <w:t xml:space="preserve"> </w:t>
      </w:r>
      <w:r>
        <w:t>job</w:t>
      </w:r>
      <w:r>
        <w:rPr>
          <w:spacing w:val="-3"/>
        </w:rPr>
        <w:t xml:space="preserve"> </w:t>
      </w:r>
      <w:r>
        <w:t>described</w:t>
      </w:r>
      <w:r>
        <w:rPr>
          <w:spacing w:val="-4"/>
        </w:rPr>
        <w:t xml:space="preserve"> </w:t>
      </w:r>
      <w:r>
        <w:t>below</w:t>
      </w:r>
      <w:r>
        <w:rPr>
          <w:spacing w:val="-3"/>
        </w:rPr>
        <w:t xml:space="preserve"> </w:t>
      </w:r>
      <w:r>
        <w:t>and</w:t>
      </w:r>
      <w:r>
        <w:rPr>
          <w:spacing w:val="-3"/>
        </w:rPr>
        <w:t xml:space="preserve"> </w:t>
      </w:r>
      <w:r>
        <w:t>for</w:t>
      </w:r>
      <w:r>
        <w:rPr>
          <w:spacing w:val="-3"/>
        </w:rPr>
        <w:t xml:space="preserve"> </w:t>
      </w:r>
      <w:r>
        <w:t>the date(s) and time(s) specified. This permit MUST be posted at the job site.</w:t>
      </w:r>
    </w:p>
    <w:p w14:paraId="07781BE1" w14:textId="77777777" w:rsidR="00562CC2" w:rsidRDefault="00562CC2">
      <w:pPr>
        <w:pStyle w:val="BodyText"/>
        <w:spacing w:before="229"/>
      </w:pPr>
    </w:p>
    <w:p w14:paraId="25D2424F" w14:textId="77777777" w:rsidR="00562CC2" w:rsidRDefault="00000000">
      <w:pPr>
        <w:pStyle w:val="BodyText"/>
        <w:tabs>
          <w:tab w:val="left" w:pos="5157"/>
          <w:tab w:val="left" w:pos="7411"/>
          <w:tab w:val="left" w:pos="9656"/>
        </w:tabs>
        <w:ind w:left="1120"/>
      </w:pPr>
      <w:r>
        <w:t xml:space="preserve">Date(s): </w:t>
      </w:r>
      <w:r>
        <w:rPr>
          <w:u w:val="single"/>
        </w:rPr>
        <w:tab/>
      </w:r>
      <w:r>
        <w:t>Start</w:t>
      </w:r>
      <w:r>
        <w:rPr>
          <w:spacing w:val="-7"/>
        </w:rPr>
        <w:t xml:space="preserve"> </w:t>
      </w:r>
      <w:r>
        <w:rPr>
          <w:spacing w:val="-4"/>
        </w:rPr>
        <w:t>Time:</w:t>
      </w:r>
      <w:r>
        <w:rPr>
          <w:u w:val="single"/>
        </w:rPr>
        <w:tab/>
      </w:r>
      <w:r>
        <w:t xml:space="preserve"> End Time:</w:t>
      </w:r>
      <w:r>
        <w:rPr>
          <w:u w:val="single"/>
        </w:rPr>
        <w:tab/>
      </w:r>
    </w:p>
    <w:p w14:paraId="0E4693B0" w14:textId="77777777" w:rsidR="00562CC2" w:rsidRDefault="00562CC2">
      <w:pPr>
        <w:pStyle w:val="BodyText"/>
        <w:spacing w:before="1"/>
      </w:pPr>
    </w:p>
    <w:p w14:paraId="449C8940" w14:textId="77777777" w:rsidR="00562CC2" w:rsidRDefault="00000000">
      <w:pPr>
        <w:pStyle w:val="BodyText"/>
        <w:tabs>
          <w:tab w:val="left" w:pos="5212"/>
          <w:tab w:val="left" w:pos="7114"/>
          <w:tab w:val="left" w:pos="9023"/>
        </w:tabs>
        <w:ind w:left="1120"/>
      </w:pPr>
      <w:r>
        <w:t xml:space="preserve">Building: </w:t>
      </w:r>
      <w:r>
        <w:rPr>
          <w:u w:val="single"/>
        </w:rPr>
        <w:tab/>
      </w:r>
      <w:r>
        <w:rPr>
          <w:spacing w:val="-2"/>
        </w:rPr>
        <w:t>Floor:</w:t>
      </w:r>
      <w:r>
        <w:rPr>
          <w:u w:val="single"/>
        </w:rPr>
        <w:tab/>
      </w:r>
      <w:r>
        <w:t xml:space="preserve"> Fire Zone:</w:t>
      </w:r>
      <w:r>
        <w:rPr>
          <w:u w:val="single"/>
        </w:rPr>
        <w:tab/>
      </w:r>
    </w:p>
    <w:p w14:paraId="444A2C93" w14:textId="77777777" w:rsidR="00562CC2" w:rsidRDefault="00000000">
      <w:pPr>
        <w:pStyle w:val="BodyText"/>
        <w:tabs>
          <w:tab w:val="left" w:pos="9863"/>
        </w:tabs>
        <w:spacing w:before="228"/>
        <w:ind w:left="1120"/>
      </w:pPr>
      <w:r>
        <w:t>Type</w:t>
      </w:r>
      <w:r>
        <w:rPr>
          <w:spacing w:val="-5"/>
        </w:rPr>
        <w:t xml:space="preserve"> </w:t>
      </w:r>
      <w:r>
        <w:t>of</w:t>
      </w:r>
      <w:r>
        <w:rPr>
          <w:spacing w:val="-8"/>
        </w:rPr>
        <w:t xml:space="preserve"> </w:t>
      </w:r>
      <w:r>
        <w:rPr>
          <w:spacing w:val="-2"/>
        </w:rPr>
        <w:t>Work:</w:t>
      </w:r>
      <w:r>
        <w:rPr>
          <w:u w:val="single"/>
        </w:rPr>
        <w:tab/>
      </w:r>
    </w:p>
    <w:p w14:paraId="6C9CD273" w14:textId="77777777" w:rsidR="00562CC2" w:rsidRDefault="00562CC2">
      <w:pPr>
        <w:pStyle w:val="BodyText"/>
        <w:spacing w:before="1"/>
      </w:pPr>
    </w:p>
    <w:p w14:paraId="574277D1" w14:textId="77777777" w:rsidR="00562CC2" w:rsidRDefault="00000000">
      <w:pPr>
        <w:pStyle w:val="BodyText"/>
        <w:tabs>
          <w:tab w:val="left" w:pos="9936"/>
        </w:tabs>
        <w:ind w:left="1120"/>
      </w:pPr>
      <w:r>
        <w:rPr>
          <w:spacing w:val="-2"/>
        </w:rPr>
        <w:t>Company/Department</w:t>
      </w:r>
      <w:r>
        <w:t xml:space="preserve"> Name: </w:t>
      </w:r>
      <w:r>
        <w:rPr>
          <w:u w:val="single"/>
        </w:rPr>
        <w:tab/>
      </w:r>
    </w:p>
    <w:p w14:paraId="2BFB7873" w14:textId="77777777" w:rsidR="00562CC2" w:rsidRDefault="00562CC2">
      <w:pPr>
        <w:pStyle w:val="BodyText"/>
        <w:spacing w:before="1"/>
      </w:pPr>
    </w:p>
    <w:p w14:paraId="6948A05A" w14:textId="77777777" w:rsidR="00562CC2" w:rsidRDefault="00000000">
      <w:pPr>
        <w:pStyle w:val="BodyText"/>
        <w:tabs>
          <w:tab w:val="left" w:pos="5419"/>
          <w:tab w:val="left" w:pos="7880"/>
          <w:tab w:val="left" w:pos="9901"/>
        </w:tabs>
        <w:ind w:left="1120"/>
      </w:pPr>
      <w:r>
        <w:t>Supervisor</w:t>
      </w:r>
      <w:r>
        <w:rPr>
          <w:spacing w:val="-1"/>
        </w:rPr>
        <w:t xml:space="preserve"> </w:t>
      </w:r>
      <w:r>
        <w:t xml:space="preserve">on Site: </w:t>
      </w:r>
      <w:r>
        <w:rPr>
          <w:u w:val="single"/>
        </w:rPr>
        <w:tab/>
      </w:r>
      <w:r>
        <w:t xml:space="preserve">Phone #: </w:t>
      </w:r>
      <w:r>
        <w:rPr>
          <w:u w:val="single"/>
        </w:rPr>
        <w:tab/>
      </w:r>
      <w:r>
        <w:t xml:space="preserve">Page #: </w:t>
      </w:r>
      <w:r>
        <w:rPr>
          <w:u w:val="single"/>
        </w:rPr>
        <w:tab/>
      </w:r>
    </w:p>
    <w:p w14:paraId="223C8EF7" w14:textId="77777777" w:rsidR="00562CC2" w:rsidRDefault="00000000">
      <w:pPr>
        <w:pStyle w:val="BodyText"/>
        <w:tabs>
          <w:tab w:val="left" w:pos="5545"/>
          <w:tab w:val="left" w:pos="7964"/>
          <w:tab w:val="left" w:pos="9871"/>
        </w:tabs>
        <w:spacing w:before="228"/>
        <w:ind w:left="1120"/>
      </w:pPr>
      <w:r>
        <w:t xml:space="preserve">Company Contact: </w:t>
      </w:r>
      <w:r>
        <w:rPr>
          <w:u w:val="single"/>
        </w:rPr>
        <w:tab/>
      </w:r>
      <w:r>
        <w:t xml:space="preserve">Phone #: </w:t>
      </w:r>
      <w:r>
        <w:rPr>
          <w:u w:val="single"/>
        </w:rPr>
        <w:tab/>
      </w:r>
      <w:r>
        <w:t xml:space="preserve">Page #: </w:t>
      </w:r>
      <w:r>
        <w:rPr>
          <w:u w:val="single"/>
        </w:rPr>
        <w:tab/>
      </w:r>
    </w:p>
    <w:p w14:paraId="08454D49" w14:textId="77777777" w:rsidR="00562CC2" w:rsidRDefault="00562CC2">
      <w:pPr>
        <w:pStyle w:val="BodyText"/>
        <w:spacing w:before="2"/>
      </w:pPr>
    </w:p>
    <w:p w14:paraId="65B29BCB" w14:textId="77777777" w:rsidR="00562CC2" w:rsidRDefault="00000000">
      <w:pPr>
        <w:pStyle w:val="BodyText"/>
        <w:tabs>
          <w:tab w:val="left" w:pos="4000"/>
          <w:tab w:val="left" w:pos="5656"/>
        </w:tabs>
        <w:ind w:left="1120"/>
      </w:pPr>
      <w:r>
        <w:t>Fire</w:t>
      </w:r>
      <w:r>
        <w:rPr>
          <w:spacing w:val="-2"/>
        </w:rPr>
        <w:t xml:space="preserve"> </w:t>
      </w:r>
      <w:r>
        <w:t xml:space="preserve">Watch Required: </w:t>
      </w:r>
      <w:r>
        <w:rPr>
          <w:u w:val="single"/>
        </w:rPr>
        <w:tab/>
      </w:r>
      <w:r>
        <w:t xml:space="preserve">½ Hour </w:t>
      </w:r>
      <w:r>
        <w:rPr>
          <w:u w:val="single"/>
        </w:rPr>
        <w:tab/>
      </w:r>
      <w:r>
        <w:t>1</w:t>
      </w:r>
      <w:r>
        <w:rPr>
          <w:spacing w:val="-1"/>
        </w:rPr>
        <w:t xml:space="preserve"> </w:t>
      </w:r>
      <w:r>
        <w:rPr>
          <w:spacing w:val="-4"/>
        </w:rPr>
        <w:t>Hour</w:t>
      </w:r>
    </w:p>
    <w:p w14:paraId="100FB662" w14:textId="77777777" w:rsidR="00562CC2" w:rsidRDefault="00562CC2">
      <w:pPr>
        <w:pStyle w:val="BodyText"/>
      </w:pPr>
    </w:p>
    <w:p w14:paraId="45D475D7" w14:textId="77777777" w:rsidR="00562CC2" w:rsidRDefault="00000000">
      <w:pPr>
        <w:pStyle w:val="BodyText"/>
        <w:tabs>
          <w:tab w:val="left" w:pos="9591"/>
        </w:tabs>
        <w:spacing w:before="1" w:line="229" w:lineRule="exact"/>
        <w:ind w:left="1120"/>
      </w:pPr>
      <w:r>
        <w:t>Approved</w:t>
      </w:r>
      <w:r>
        <w:rPr>
          <w:spacing w:val="-13"/>
        </w:rPr>
        <w:t xml:space="preserve"> </w:t>
      </w:r>
      <w:r>
        <w:rPr>
          <w:spacing w:val="-5"/>
        </w:rPr>
        <w:t>By:</w:t>
      </w:r>
      <w:r>
        <w:rPr>
          <w:u w:val="single"/>
        </w:rPr>
        <w:tab/>
      </w:r>
    </w:p>
    <w:p w14:paraId="02B98157" w14:textId="77777777" w:rsidR="00562CC2" w:rsidRDefault="00000000">
      <w:pPr>
        <w:pStyle w:val="BodyText"/>
        <w:spacing w:line="229" w:lineRule="exact"/>
        <w:ind w:right="61"/>
        <w:jc w:val="center"/>
      </w:pPr>
      <w:r>
        <w:t>(Safety</w:t>
      </w:r>
      <w:r>
        <w:rPr>
          <w:spacing w:val="-10"/>
        </w:rPr>
        <w:t xml:space="preserve"> </w:t>
      </w:r>
      <w:r>
        <w:t>Coordinator</w:t>
      </w:r>
      <w:r>
        <w:rPr>
          <w:spacing w:val="-6"/>
        </w:rPr>
        <w:t xml:space="preserve"> </w:t>
      </w:r>
      <w:r>
        <w:t>or</w:t>
      </w:r>
      <w:r>
        <w:rPr>
          <w:spacing w:val="-4"/>
        </w:rPr>
        <w:t xml:space="preserve"> </w:t>
      </w:r>
      <w:r>
        <w:rPr>
          <w:spacing w:val="-2"/>
        </w:rPr>
        <w:t>Supervisor)</w:t>
      </w:r>
    </w:p>
    <w:p w14:paraId="21A39DFB" w14:textId="77777777" w:rsidR="00562CC2" w:rsidRDefault="00562CC2">
      <w:pPr>
        <w:pStyle w:val="BodyText"/>
      </w:pPr>
    </w:p>
    <w:p w14:paraId="1CF06295" w14:textId="77777777" w:rsidR="00562CC2" w:rsidRDefault="00562CC2">
      <w:pPr>
        <w:pStyle w:val="BodyText"/>
      </w:pPr>
    </w:p>
    <w:p w14:paraId="4D02A1AE" w14:textId="77777777" w:rsidR="00562CC2" w:rsidRDefault="00562CC2">
      <w:pPr>
        <w:pStyle w:val="BodyText"/>
        <w:spacing w:before="13"/>
      </w:pPr>
    </w:p>
    <w:tbl>
      <w:tblPr>
        <w:tblW w:w="0" w:type="auto"/>
        <w:tblInd w:w="1202" w:type="dxa"/>
        <w:tblLayout w:type="fixed"/>
        <w:tblCellMar>
          <w:left w:w="0" w:type="dxa"/>
          <w:right w:w="0" w:type="dxa"/>
        </w:tblCellMar>
        <w:tblLook w:val="01E0" w:firstRow="1" w:lastRow="1" w:firstColumn="1" w:lastColumn="1" w:noHBand="0" w:noVBand="0"/>
      </w:tblPr>
      <w:tblGrid>
        <w:gridCol w:w="9188"/>
      </w:tblGrid>
      <w:tr w:rsidR="00562CC2" w14:paraId="707E2700" w14:textId="77777777">
        <w:trPr>
          <w:trHeight w:val="4914"/>
        </w:trPr>
        <w:tc>
          <w:tcPr>
            <w:tcW w:w="9188" w:type="dxa"/>
          </w:tcPr>
          <w:p w14:paraId="790168D9" w14:textId="77777777" w:rsidR="00562CC2" w:rsidRDefault="00000000">
            <w:pPr>
              <w:pStyle w:val="TableParagraph"/>
              <w:spacing w:line="223" w:lineRule="exact"/>
              <w:ind w:left="234"/>
              <w:jc w:val="center"/>
              <w:rPr>
                <w:b/>
                <w:sz w:val="20"/>
              </w:rPr>
            </w:pPr>
            <w:r>
              <w:rPr>
                <w:b/>
                <w:sz w:val="20"/>
              </w:rPr>
              <w:t>SPECIAL</w:t>
            </w:r>
            <w:r>
              <w:rPr>
                <w:b/>
                <w:spacing w:val="-9"/>
                <w:sz w:val="20"/>
              </w:rPr>
              <w:t xml:space="preserve"> </w:t>
            </w:r>
            <w:r>
              <w:rPr>
                <w:b/>
                <w:spacing w:val="-2"/>
                <w:sz w:val="20"/>
              </w:rPr>
              <w:t>PRECAUTIONS</w:t>
            </w:r>
          </w:p>
          <w:p w14:paraId="46204877" w14:textId="77777777" w:rsidR="00562CC2" w:rsidRDefault="00562CC2">
            <w:pPr>
              <w:pStyle w:val="TableParagraph"/>
              <w:spacing w:before="4"/>
              <w:rPr>
                <w:sz w:val="20"/>
              </w:rPr>
            </w:pPr>
          </w:p>
          <w:p w14:paraId="5F88CBFA" w14:textId="77777777" w:rsidR="00562CC2" w:rsidRDefault="00000000">
            <w:pPr>
              <w:pStyle w:val="TableParagraph"/>
              <w:numPr>
                <w:ilvl w:val="0"/>
                <w:numId w:val="172"/>
              </w:numPr>
              <w:tabs>
                <w:tab w:val="left" w:pos="410"/>
              </w:tabs>
              <w:spacing w:line="276" w:lineRule="auto"/>
              <w:ind w:right="47"/>
              <w:rPr>
                <w:sz w:val="20"/>
              </w:rPr>
            </w:pPr>
            <w:r>
              <w:rPr>
                <w:sz w:val="20"/>
              </w:rPr>
              <w:t>Do not perform cutting or welding work where an open flame would be dangerous. Be sure that cutting</w:t>
            </w:r>
            <w:r>
              <w:rPr>
                <w:spacing w:val="-5"/>
                <w:sz w:val="20"/>
              </w:rPr>
              <w:t xml:space="preserve"> </w:t>
            </w:r>
            <w:r>
              <w:rPr>
                <w:sz w:val="20"/>
              </w:rPr>
              <w:t>and</w:t>
            </w:r>
            <w:r>
              <w:rPr>
                <w:spacing w:val="-3"/>
                <w:sz w:val="20"/>
              </w:rPr>
              <w:t xml:space="preserve"> </w:t>
            </w:r>
            <w:r>
              <w:rPr>
                <w:sz w:val="20"/>
              </w:rPr>
              <w:t>welding</w:t>
            </w:r>
            <w:r>
              <w:rPr>
                <w:spacing w:val="-5"/>
                <w:sz w:val="20"/>
              </w:rPr>
              <w:t xml:space="preserve"> </w:t>
            </w:r>
            <w:r>
              <w:rPr>
                <w:sz w:val="20"/>
              </w:rPr>
              <w:t>equipment</w:t>
            </w:r>
            <w:r>
              <w:rPr>
                <w:spacing w:val="-3"/>
                <w:sz w:val="20"/>
              </w:rPr>
              <w:t xml:space="preserve"> </w:t>
            </w:r>
            <w:r>
              <w:rPr>
                <w:sz w:val="20"/>
              </w:rPr>
              <w:t>is</w:t>
            </w:r>
            <w:r>
              <w:rPr>
                <w:spacing w:val="-4"/>
                <w:sz w:val="20"/>
              </w:rPr>
              <w:t xml:space="preserve"> </w:t>
            </w:r>
            <w:r>
              <w:rPr>
                <w:sz w:val="20"/>
              </w:rPr>
              <w:t>not</w:t>
            </w:r>
            <w:r>
              <w:rPr>
                <w:spacing w:val="-3"/>
                <w:sz w:val="20"/>
              </w:rPr>
              <w:t xml:space="preserve"> </w:t>
            </w:r>
            <w:r>
              <w:rPr>
                <w:sz w:val="20"/>
              </w:rPr>
              <w:t>used</w:t>
            </w:r>
            <w:r>
              <w:rPr>
                <w:spacing w:val="-4"/>
                <w:sz w:val="20"/>
              </w:rPr>
              <w:t xml:space="preserve"> </w:t>
            </w:r>
            <w:r>
              <w:rPr>
                <w:sz w:val="20"/>
              </w:rPr>
              <w:t>where</w:t>
            </w:r>
            <w:r>
              <w:rPr>
                <w:spacing w:val="-3"/>
                <w:sz w:val="20"/>
              </w:rPr>
              <w:t xml:space="preserve"> </w:t>
            </w:r>
            <w:r>
              <w:rPr>
                <w:sz w:val="20"/>
              </w:rPr>
              <w:t>there</w:t>
            </w:r>
            <w:r>
              <w:rPr>
                <w:spacing w:val="-3"/>
                <w:sz w:val="20"/>
              </w:rPr>
              <w:t xml:space="preserve"> </w:t>
            </w:r>
            <w:r>
              <w:rPr>
                <w:sz w:val="20"/>
              </w:rPr>
              <w:t>is</w:t>
            </w:r>
            <w:r>
              <w:rPr>
                <w:spacing w:val="-4"/>
                <w:sz w:val="20"/>
              </w:rPr>
              <w:t xml:space="preserve"> </w:t>
            </w:r>
            <w:r>
              <w:rPr>
                <w:sz w:val="20"/>
              </w:rPr>
              <w:t>any</w:t>
            </w:r>
            <w:r>
              <w:rPr>
                <w:spacing w:val="-7"/>
                <w:sz w:val="20"/>
              </w:rPr>
              <w:t xml:space="preserve"> </w:t>
            </w:r>
            <w:r>
              <w:rPr>
                <w:sz w:val="20"/>
              </w:rPr>
              <w:t>possibility</w:t>
            </w:r>
            <w:r>
              <w:rPr>
                <w:spacing w:val="-5"/>
                <w:sz w:val="20"/>
              </w:rPr>
              <w:t xml:space="preserve"> </w:t>
            </w:r>
            <w:r>
              <w:rPr>
                <w:sz w:val="20"/>
              </w:rPr>
              <w:t>of</w:t>
            </w:r>
            <w:r>
              <w:rPr>
                <w:spacing w:val="-3"/>
                <w:sz w:val="20"/>
              </w:rPr>
              <w:t xml:space="preserve"> </w:t>
            </w:r>
            <w:r>
              <w:rPr>
                <w:sz w:val="20"/>
              </w:rPr>
              <w:t>flammable</w:t>
            </w:r>
            <w:r>
              <w:rPr>
                <w:spacing w:val="-3"/>
                <w:sz w:val="20"/>
              </w:rPr>
              <w:t xml:space="preserve"> </w:t>
            </w:r>
            <w:r>
              <w:rPr>
                <w:sz w:val="20"/>
              </w:rPr>
              <w:t>vapors</w:t>
            </w:r>
            <w:r>
              <w:rPr>
                <w:spacing w:val="-4"/>
                <w:sz w:val="20"/>
              </w:rPr>
              <w:t xml:space="preserve"> </w:t>
            </w:r>
            <w:r>
              <w:rPr>
                <w:sz w:val="20"/>
              </w:rPr>
              <w:t>being passed through openings.</w:t>
            </w:r>
          </w:p>
          <w:p w14:paraId="1E06325B" w14:textId="77777777" w:rsidR="00562CC2" w:rsidRDefault="00000000">
            <w:pPr>
              <w:pStyle w:val="TableParagraph"/>
              <w:numPr>
                <w:ilvl w:val="0"/>
                <w:numId w:val="172"/>
              </w:numPr>
              <w:tabs>
                <w:tab w:val="left" w:pos="410"/>
              </w:tabs>
              <w:spacing w:before="197" w:line="273" w:lineRule="auto"/>
              <w:ind w:right="398"/>
              <w:rPr>
                <w:sz w:val="20"/>
              </w:rPr>
            </w:pPr>
            <w:r>
              <w:rPr>
                <w:sz w:val="20"/>
              </w:rPr>
              <w:t>Move</w:t>
            </w:r>
            <w:r>
              <w:rPr>
                <w:spacing w:val="-4"/>
                <w:sz w:val="20"/>
              </w:rPr>
              <w:t xml:space="preserve"> </w:t>
            </w:r>
            <w:r>
              <w:rPr>
                <w:sz w:val="20"/>
              </w:rPr>
              <w:t>the</w:t>
            </w:r>
            <w:r>
              <w:rPr>
                <w:spacing w:val="-2"/>
                <w:sz w:val="20"/>
              </w:rPr>
              <w:t xml:space="preserve"> </w:t>
            </w:r>
            <w:r>
              <w:rPr>
                <w:sz w:val="20"/>
              </w:rPr>
              <w:t>work to</w:t>
            </w:r>
            <w:r>
              <w:rPr>
                <w:spacing w:val="-5"/>
                <w:sz w:val="20"/>
              </w:rPr>
              <w:t xml:space="preserve"> </w:t>
            </w:r>
            <w:r>
              <w:rPr>
                <w:sz w:val="20"/>
              </w:rPr>
              <w:t>a</w:t>
            </w:r>
            <w:r>
              <w:rPr>
                <w:spacing w:val="-5"/>
                <w:sz w:val="20"/>
              </w:rPr>
              <w:t xml:space="preserve"> </w:t>
            </w:r>
            <w:r>
              <w:rPr>
                <w:sz w:val="20"/>
              </w:rPr>
              <w:t>safe</w:t>
            </w:r>
            <w:r>
              <w:rPr>
                <w:spacing w:val="-4"/>
                <w:sz w:val="20"/>
              </w:rPr>
              <w:t xml:space="preserve"> </w:t>
            </w:r>
            <w:r>
              <w:rPr>
                <w:sz w:val="20"/>
              </w:rPr>
              <w:t>place</w:t>
            </w:r>
            <w:r>
              <w:rPr>
                <w:spacing w:val="-4"/>
                <w:sz w:val="20"/>
              </w:rPr>
              <w:t xml:space="preserve"> </w:t>
            </w:r>
            <w:r>
              <w:rPr>
                <w:sz w:val="20"/>
              </w:rPr>
              <w:t>rather</w:t>
            </w:r>
            <w:r>
              <w:rPr>
                <w:spacing w:val="-3"/>
                <w:sz w:val="20"/>
              </w:rPr>
              <w:t xml:space="preserve"> </w:t>
            </w:r>
            <w:r>
              <w:rPr>
                <w:sz w:val="20"/>
              </w:rPr>
              <w:t>than</w:t>
            </w:r>
            <w:r>
              <w:rPr>
                <w:spacing w:val="-2"/>
                <w:sz w:val="20"/>
              </w:rPr>
              <w:t xml:space="preserve"> </w:t>
            </w:r>
            <w:r>
              <w:rPr>
                <w:sz w:val="20"/>
              </w:rPr>
              <w:t>perform the</w:t>
            </w:r>
            <w:r>
              <w:rPr>
                <w:spacing w:val="-4"/>
                <w:sz w:val="20"/>
              </w:rPr>
              <w:t xml:space="preserve"> </w:t>
            </w:r>
            <w:r>
              <w:rPr>
                <w:sz w:val="20"/>
              </w:rPr>
              <w:t>work in</w:t>
            </w:r>
            <w:r>
              <w:rPr>
                <w:spacing w:val="-4"/>
                <w:sz w:val="20"/>
              </w:rPr>
              <w:t xml:space="preserve"> </w:t>
            </w:r>
            <w:r>
              <w:rPr>
                <w:sz w:val="20"/>
              </w:rPr>
              <w:t>a</w:t>
            </w:r>
            <w:r>
              <w:rPr>
                <w:spacing w:val="-5"/>
                <w:sz w:val="20"/>
              </w:rPr>
              <w:t xml:space="preserve"> </w:t>
            </w:r>
            <w:r>
              <w:rPr>
                <w:sz w:val="20"/>
              </w:rPr>
              <w:t>hazardous</w:t>
            </w:r>
            <w:r>
              <w:rPr>
                <w:spacing w:val="-3"/>
                <w:sz w:val="20"/>
              </w:rPr>
              <w:t xml:space="preserve"> </w:t>
            </w:r>
            <w:r>
              <w:rPr>
                <w:sz w:val="20"/>
              </w:rPr>
              <w:t>location.</w:t>
            </w:r>
            <w:r>
              <w:rPr>
                <w:spacing w:val="-4"/>
                <w:sz w:val="20"/>
              </w:rPr>
              <w:t xml:space="preserve"> </w:t>
            </w:r>
            <w:r>
              <w:rPr>
                <w:sz w:val="20"/>
              </w:rPr>
              <w:t>If</w:t>
            </w:r>
            <w:r>
              <w:rPr>
                <w:spacing w:val="-2"/>
                <w:sz w:val="20"/>
              </w:rPr>
              <w:t xml:space="preserve"> </w:t>
            </w:r>
            <w:r>
              <w:rPr>
                <w:sz w:val="20"/>
              </w:rPr>
              <w:t>the</w:t>
            </w:r>
            <w:r>
              <w:rPr>
                <w:spacing w:val="-2"/>
                <w:sz w:val="20"/>
              </w:rPr>
              <w:t xml:space="preserve"> </w:t>
            </w:r>
            <w:r>
              <w:rPr>
                <w:sz w:val="20"/>
              </w:rPr>
              <w:t>work cannot be moved, remove all exposed combustible materials within a 35-foot radius.</w:t>
            </w:r>
          </w:p>
          <w:p w14:paraId="6EC67C30" w14:textId="77777777" w:rsidR="00562CC2" w:rsidRDefault="00000000">
            <w:pPr>
              <w:pStyle w:val="TableParagraph"/>
              <w:numPr>
                <w:ilvl w:val="0"/>
                <w:numId w:val="172"/>
              </w:numPr>
              <w:tabs>
                <w:tab w:val="left" w:pos="410"/>
              </w:tabs>
              <w:spacing w:before="201" w:line="273" w:lineRule="auto"/>
              <w:ind w:right="279"/>
              <w:rPr>
                <w:sz w:val="20"/>
              </w:rPr>
            </w:pPr>
            <w:r>
              <w:rPr>
                <w:sz w:val="20"/>
              </w:rPr>
              <w:t>Sweep</w:t>
            </w:r>
            <w:r>
              <w:rPr>
                <w:spacing w:val="-4"/>
                <w:sz w:val="20"/>
              </w:rPr>
              <w:t xml:space="preserve"> </w:t>
            </w:r>
            <w:r>
              <w:rPr>
                <w:sz w:val="20"/>
              </w:rPr>
              <w:t>floor</w:t>
            </w:r>
            <w:r>
              <w:rPr>
                <w:spacing w:val="-3"/>
                <w:sz w:val="20"/>
              </w:rPr>
              <w:t xml:space="preserve"> </w:t>
            </w:r>
            <w:r>
              <w:rPr>
                <w:sz w:val="20"/>
              </w:rPr>
              <w:t>clean within</w:t>
            </w:r>
            <w:r>
              <w:rPr>
                <w:spacing w:val="-4"/>
                <w:sz w:val="20"/>
              </w:rPr>
              <w:t xml:space="preserve"> </w:t>
            </w:r>
            <w:r>
              <w:rPr>
                <w:sz w:val="20"/>
              </w:rPr>
              <w:t>a</w:t>
            </w:r>
            <w:r>
              <w:rPr>
                <w:spacing w:val="-3"/>
                <w:sz w:val="20"/>
              </w:rPr>
              <w:t xml:space="preserve"> </w:t>
            </w:r>
            <w:r>
              <w:rPr>
                <w:sz w:val="20"/>
              </w:rPr>
              <w:t>35-foot</w:t>
            </w:r>
            <w:r>
              <w:rPr>
                <w:spacing w:val="-4"/>
                <w:sz w:val="20"/>
              </w:rPr>
              <w:t xml:space="preserve"> </w:t>
            </w:r>
            <w:r>
              <w:rPr>
                <w:sz w:val="20"/>
              </w:rPr>
              <w:t>radius.</w:t>
            </w:r>
            <w:r>
              <w:rPr>
                <w:spacing w:val="-6"/>
                <w:sz w:val="20"/>
              </w:rPr>
              <w:t xml:space="preserve"> </w:t>
            </w:r>
            <w:r>
              <w:rPr>
                <w:sz w:val="20"/>
              </w:rPr>
              <w:t>Wooden</w:t>
            </w:r>
            <w:r>
              <w:rPr>
                <w:spacing w:val="-4"/>
                <w:sz w:val="20"/>
              </w:rPr>
              <w:t xml:space="preserve"> </w:t>
            </w:r>
            <w:r>
              <w:rPr>
                <w:sz w:val="20"/>
              </w:rPr>
              <w:t>floors</w:t>
            </w:r>
            <w:r>
              <w:rPr>
                <w:spacing w:val="-3"/>
                <w:sz w:val="20"/>
              </w:rPr>
              <w:t xml:space="preserve"> </w:t>
            </w:r>
            <w:r>
              <w:rPr>
                <w:sz w:val="20"/>
              </w:rPr>
              <w:t>will</w:t>
            </w:r>
            <w:r>
              <w:rPr>
                <w:spacing w:val="-5"/>
                <w:sz w:val="20"/>
              </w:rPr>
              <w:t xml:space="preserve"> </w:t>
            </w:r>
            <w:r>
              <w:rPr>
                <w:sz w:val="20"/>
              </w:rPr>
              <w:t>be</w:t>
            </w:r>
            <w:r>
              <w:rPr>
                <w:spacing w:val="-4"/>
                <w:sz w:val="20"/>
              </w:rPr>
              <w:t xml:space="preserve"> </w:t>
            </w:r>
            <w:r>
              <w:rPr>
                <w:sz w:val="20"/>
              </w:rPr>
              <w:t>covered</w:t>
            </w:r>
            <w:r>
              <w:rPr>
                <w:spacing w:val="-2"/>
                <w:sz w:val="20"/>
              </w:rPr>
              <w:t xml:space="preserve"> </w:t>
            </w:r>
            <w:r>
              <w:rPr>
                <w:sz w:val="20"/>
              </w:rPr>
              <w:t>with</w:t>
            </w:r>
            <w:r>
              <w:rPr>
                <w:spacing w:val="-4"/>
                <w:sz w:val="20"/>
              </w:rPr>
              <w:t xml:space="preserve"> </w:t>
            </w:r>
            <w:r>
              <w:rPr>
                <w:sz w:val="20"/>
              </w:rPr>
              <w:t>adequate</w:t>
            </w:r>
            <w:r>
              <w:rPr>
                <w:spacing w:val="-5"/>
                <w:sz w:val="20"/>
              </w:rPr>
              <w:t xml:space="preserve"> </w:t>
            </w:r>
            <w:r>
              <w:rPr>
                <w:sz w:val="20"/>
              </w:rPr>
              <w:t>material, where sparks or hot metal are likely to fall.</w:t>
            </w:r>
          </w:p>
          <w:p w14:paraId="4F9720F1" w14:textId="77777777" w:rsidR="00562CC2" w:rsidRDefault="00000000">
            <w:pPr>
              <w:pStyle w:val="TableParagraph"/>
              <w:numPr>
                <w:ilvl w:val="0"/>
                <w:numId w:val="172"/>
              </w:numPr>
              <w:tabs>
                <w:tab w:val="left" w:pos="409"/>
              </w:tabs>
              <w:spacing w:before="202"/>
              <w:ind w:left="409" w:hanging="359"/>
              <w:rPr>
                <w:sz w:val="20"/>
              </w:rPr>
            </w:pPr>
            <w:r>
              <w:rPr>
                <w:sz w:val="20"/>
              </w:rPr>
              <w:t>Station</w:t>
            </w:r>
            <w:r>
              <w:rPr>
                <w:spacing w:val="-4"/>
                <w:sz w:val="20"/>
              </w:rPr>
              <w:t xml:space="preserve"> </w:t>
            </w:r>
            <w:r>
              <w:rPr>
                <w:sz w:val="20"/>
              </w:rPr>
              <w:t>a</w:t>
            </w:r>
            <w:r>
              <w:rPr>
                <w:spacing w:val="-6"/>
                <w:sz w:val="20"/>
              </w:rPr>
              <w:t xml:space="preserve"> </w:t>
            </w:r>
            <w:r>
              <w:rPr>
                <w:sz w:val="20"/>
              </w:rPr>
              <w:t>guard</w:t>
            </w:r>
            <w:r>
              <w:rPr>
                <w:spacing w:val="-3"/>
                <w:sz w:val="20"/>
              </w:rPr>
              <w:t xml:space="preserve"> </w:t>
            </w:r>
            <w:r>
              <w:rPr>
                <w:sz w:val="20"/>
              </w:rPr>
              <w:t>to</w:t>
            </w:r>
            <w:r>
              <w:rPr>
                <w:spacing w:val="-4"/>
                <w:sz w:val="20"/>
              </w:rPr>
              <w:t xml:space="preserve"> </w:t>
            </w:r>
            <w:r>
              <w:rPr>
                <w:sz w:val="20"/>
              </w:rPr>
              <w:t>warn</w:t>
            </w:r>
            <w:r>
              <w:rPr>
                <w:spacing w:val="-5"/>
                <w:sz w:val="20"/>
              </w:rPr>
              <w:t xml:space="preserve"> </w:t>
            </w:r>
            <w:r>
              <w:rPr>
                <w:sz w:val="20"/>
              </w:rPr>
              <w:t>persons</w:t>
            </w:r>
            <w:r>
              <w:rPr>
                <w:spacing w:val="-4"/>
                <w:sz w:val="20"/>
              </w:rPr>
              <w:t xml:space="preserve"> </w:t>
            </w:r>
            <w:r>
              <w:rPr>
                <w:sz w:val="20"/>
              </w:rPr>
              <w:t>who</w:t>
            </w:r>
            <w:r>
              <w:rPr>
                <w:spacing w:val="-6"/>
                <w:sz w:val="20"/>
              </w:rPr>
              <w:t xml:space="preserve"> </w:t>
            </w:r>
            <w:r>
              <w:rPr>
                <w:sz w:val="20"/>
              </w:rPr>
              <w:t>might</w:t>
            </w:r>
            <w:r>
              <w:rPr>
                <w:spacing w:val="-4"/>
                <w:sz w:val="20"/>
              </w:rPr>
              <w:t xml:space="preserve"> </w:t>
            </w:r>
            <w:r>
              <w:rPr>
                <w:sz w:val="20"/>
              </w:rPr>
              <w:t>be</w:t>
            </w:r>
            <w:r>
              <w:rPr>
                <w:spacing w:val="-6"/>
                <w:sz w:val="20"/>
              </w:rPr>
              <w:t xml:space="preserve"> </w:t>
            </w:r>
            <w:r>
              <w:rPr>
                <w:sz w:val="20"/>
              </w:rPr>
              <w:t>burned</w:t>
            </w:r>
            <w:r>
              <w:rPr>
                <w:spacing w:val="-3"/>
                <w:sz w:val="20"/>
              </w:rPr>
              <w:t xml:space="preserve"> </w:t>
            </w:r>
            <w:r>
              <w:rPr>
                <w:sz w:val="20"/>
              </w:rPr>
              <w:t>by</w:t>
            </w:r>
            <w:r>
              <w:rPr>
                <w:spacing w:val="-8"/>
                <w:sz w:val="20"/>
              </w:rPr>
              <w:t xml:space="preserve"> </w:t>
            </w:r>
            <w:r>
              <w:rPr>
                <w:sz w:val="20"/>
              </w:rPr>
              <w:t>sparks</w:t>
            </w:r>
            <w:r>
              <w:rPr>
                <w:spacing w:val="-4"/>
                <w:sz w:val="20"/>
              </w:rPr>
              <w:t xml:space="preserve"> </w:t>
            </w:r>
            <w:r>
              <w:rPr>
                <w:sz w:val="20"/>
              </w:rPr>
              <w:t>or</w:t>
            </w:r>
            <w:r>
              <w:rPr>
                <w:spacing w:val="-5"/>
                <w:sz w:val="20"/>
              </w:rPr>
              <w:t xml:space="preserve"> </w:t>
            </w:r>
            <w:r>
              <w:rPr>
                <w:sz w:val="20"/>
              </w:rPr>
              <w:t>hot</w:t>
            </w:r>
            <w:r>
              <w:rPr>
                <w:spacing w:val="-6"/>
                <w:sz w:val="20"/>
              </w:rPr>
              <w:t xml:space="preserve"> </w:t>
            </w:r>
            <w:r>
              <w:rPr>
                <w:spacing w:val="-2"/>
                <w:sz w:val="20"/>
              </w:rPr>
              <w:t>slag.</w:t>
            </w:r>
          </w:p>
          <w:p w14:paraId="73D79FC7" w14:textId="77777777" w:rsidR="00562CC2" w:rsidRDefault="00562CC2">
            <w:pPr>
              <w:pStyle w:val="TableParagraph"/>
              <w:spacing w:before="3"/>
              <w:rPr>
                <w:sz w:val="20"/>
              </w:rPr>
            </w:pPr>
          </w:p>
          <w:p w14:paraId="32199A84" w14:textId="77777777" w:rsidR="00562CC2" w:rsidRDefault="00000000">
            <w:pPr>
              <w:pStyle w:val="TableParagraph"/>
              <w:numPr>
                <w:ilvl w:val="0"/>
                <w:numId w:val="172"/>
              </w:numPr>
              <w:tabs>
                <w:tab w:val="left" w:pos="410"/>
              </w:tabs>
              <w:spacing w:line="273" w:lineRule="auto"/>
              <w:ind w:right="603"/>
              <w:rPr>
                <w:sz w:val="20"/>
              </w:rPr>
            </w:pPr>
            <w:r>
              <w:rPr>
                <w:sz w:val="20"/>
              </w:rPr>
              <w:t>Use</w:t>
            </w:r>
            <w:r>
              <w:rPr>
                <w:spacing w:val="-5"/>
                <w:sz w:val="20"/>
              </w:rPr>
              <w:t xml:space="preserve"> </w:t>
            </w:r>
            <w:r>
              <w:rPr>
                <w:sz w:val="20"/>
              </w:rPr>
              <w:t>adequate</w:t>
            </w:r>
            <w:r>
              <w:rPr>
                <w:spacing w:val="-6"/>
                <w:sz w:val="20"/>
              </w:rPr>
              <w:t xml:space="preserve"> </w:t>
            </w:r>
            <w:r>
              <w:rPr>
                <w:sz w:val="20"/>
              </w:rPr>
              <w:t>guards</w:t>
            </w:r>
            <w:r>
              <w:rPr>
                <w:spacing w:val="-4"/>
                <w:sz w:val="20"/>
              </w:rPr>
              <w:t xml:space="preserve"> </w:t>
            </w:r>
            <w:r>
              <w:rPr>
                <w:sz w:val="20"/>
              </w:rPr>
              <w:t>and</w:t>
            </w:r>
            <w:r>
              <w:rPr>
                <w:spacing w:val="-4"/>
                <w:sz w:val="20"/>
              </w:rPr>
              <w:t xml:space="preserve"> </w:t>
            </w:r>
            <w:r>
              <w:rPr>
                <w:sz w:val="20"/>
              </w:rPr>
              <w:t>curtains/welding</w:t>
            </w:r>
            <w:r>
              <w:rPr>
                <w:spacing w:val="-5"/>
                <w:sz w:val="20"/>
              </w:rPr>
              <w:t xml:space="preserve"> </w:t>
            </w:r>
            <w:r>
              <w:rPr>
                <w:sz w:val="20"/>
              </w:rPr>
              <w:t>screens</w:t>
            </w:r>
            <w:r>
              <w:rPr>
                <w:spacing w:val="-2"/>
                <w:sz w:val="20"/>
              </w:rPr>
              <w:t xml:space="preserve"> </w:t>
            </w:r>
            <w:r>
              <w:rPr>
                <w:sz w:val="20"/>
              </w:rPr>
              <w:t>where</w:t>
            </w:r>
            <w:r>
              <w:rPr>
                <w:spacing w:val="-5"/>
                <w:sz w:val="20"/>
              </w:rPr>
              <w:t xml:space="preserve"> </w:t>
            </w:r>
            <w:r>
              <w:rPr>
                <w:sz w:val="20"/>
              </w:rPr>
              <w:t>needed.</w:t>
            </w:r>
            <w:r>
              <w:rPr>
                <w:spacing w:val="-7"/>
                <w:sz w:val="20"/>
              </w:rPr>
              <w:t xml:space="preserve"> </w:t>
            </w:r>
            <w:r>
              <w:rPr>
                <w:sz w:val="20"/>
              </w:rPr>
              <w:t>When</w:t>
            </w:r>
            <w:r>
              <w:rPr>
                <w:spacing w:val="-5"/>
                <w:sz w:val="20"/>
              </w:rPr>
              <w:t xml:space="preserve"> </w:t>
            </w:r>
            <w:r>
              <w:rPr>
                <w:sz w:val="20"/>
              </w:rPr>
              <w:t>using</w:t>
            </w:r>
            <w:r>
              <w:rPr>
                <w:spacing w:val="-3"/>
                <w:sz w:val="20"/>
              </w:rPr>
              <w:t xml:space="preserve"> </w:t>
            </w:r>
            <w:r>
              <w:rPr>
                <w:sz w:val="20"/>
              </w:rPr>
              <w:t>fire</w:t>
            </w:r>
            <w:r>
              <w:rPr>
                <w:spacing w:val="-5"/>
                <w:sz w:val="20"/>
              </w:rPr>
              <w:t xml:space="preserve"> </w:t>
            </w:r>
            <w:r>
              <w:rPr>
                <w:sz w:val="20"/>
              </w:rPr>
              <w:t>resistant blankets as a curtain ensure that no opening exists where the curtain meets the floor.</w:t>
            </w:r>
          </w:p>
          <w:p w14:paraId="1B49924C" w14:textId="77777777" w:rsidR="00562CC2" w:rsidRDefault="00000000">
            <w:pPr>
              <w:pStyle w:val="TableParagraph"/>
              <w:numPr>
                <w:ilvl w:val="0"/>
                <w:numId w:val="172"/>
              </w:numPr>
              <w:tabs>
                <w:tab w:val="left" w:pos="410"/>
              </w:tabs>
              <w:spacing w:before="200" w:line="273" w:lineRule="auto"/>
              <w:ind w:right="130"/>
              <w:rPr>
                <w:sz w:val="20"/>
              </w:rPr>
            </w:pPr>
            <w:r>
              <w:rPr>
                <w:sz w:val="20"/>
              </w:rPr>
              <w:t>Have</w:t>
            </w:r>
            <w:r>
              <w:rPr>
                <w:spacing w:val="-4"/>
                <w:sz w:val="20"/>
              </w:rPr>
              <w:t xml:space="preserve"> </w:t>
            </w:r>
            <w:r>
              <w:rPr>
                <w:sz w:val="20"/>
              </w:rPr>
              <w:t>a</w:t>
            </w:r>
            <w:r>
              <w:rPr>
                <w:spacing w:val="-5"/>
                <w:sz w:val="20"/>
              </w:rPr>
              <w:t xml:space="preserve"> </w:t>
            </w:r>
            <w:r>
              <w:rPr>
                <w:sz w:val="20"/>
              </w:rPr>
              <w:t>fire</w:t>
            </w:r>
            <w:r>
              <w:rPr>
                <w:spacing w:val="-4"/>
                <w:sz w:val="20"/>
              </w:rPr>
              <w:t xml:space="preserve"> </w:t>
            </w:r>
            <w:r>
              <w:rPr>
                <w:sz w:val="20"/>
              </w:rPr>
              <w:t>extinguisher</w:t>
            </w:r>
            <w:r>
              <w:rPr>
                <w:spacing w:val="-4"/>
                <w:sz w:val="20"/>
              </w:rPr>
              <w:t xml:space="preserve"> </w:t>
            </w:r>
            <w:r>
              <w:rPr>
                <w:sz w:val="20"/>
              </w:rPr>
              <w:t>available</w:t>
            </w:r>
            <w:r>
              <w:rPr>
                <w:spacing w:val="-4"/>
                <w:sz w:val="20"/>
              </w:rPr>
              <w:t xml:space="preserve"> </w:t>
            </w:r>
            <w:r>
              <w:rPr>
                <w:sz w:val="20"/>
              </w:rPr>
              <w:t>at</w:t>
            </w:r>
            <w:r>
              <w:rPr>
                <w:spacing w:val="-4"/>
                <w:sz w:val="20"/>
              </w:rPr>
              <w:t xml:space="preserve"> </w:t>
            </w:r>
            <w:r>
              <w:rPr>
                <w:sz w:val="20"/>
              </w:rPr>
              <w:t>the</w:t>
            </w:r>
            <w:r>
              <w:rPr>
                <w:spacing w:val="-4"/>
                <w:sz w:val="20"/>
              </w:rPr>
              <w:t xml:space="preserve"> </w:t>
            </w:r>
            <w:r>
              <w:rPr>
                <w:sz w:val="20"/>
              </w:rPr>
              <w:t>site where</w:t>
            </w:r>
            <w:r>
              <w:rPr>
                <w:spacing w:val="-4"/>
                <w:sz w:val="20"/>
              </w:rPr>
              <w:t xml:space="preserve"> </w:t>
            </w:r>
            <w:r>
              <w:rPr>
                <w:sz w:val="20"/>
              </w:rPr>
              <w:t>performing</w:t>
            </w:r>
            <w:r>
              <w:rPr>
                <w:spacing w:val="-5"/>
                <w:sz w:val="20"/>
              </w:rPr>
              <w:t xml:space="preserve"> </w:t>
            </w:r>
            <w:r>
              <w:rPr>
                <w:sz w:val="20"/>
              </w:rPr>
              <w:t>work.</w:t>
            </w:r>
            <w:r>
              <w:rPr>
                <w:spacing w:val="40"/>
                <w:sz w:val="20"/>
              </w:rPr>
              <w:t xml:space="preserve"> </w:t>
            </w:r>
            <w:r>
              <w:rPr>
                <w:sz w:val="20"/>
              </w:rPr>
              <w:t>Contractors</w:t>
            </w:r>
            <w:r>
              <w:rPr>
                <w:spacing w:val="-2"/>
                <w:sz w:val="20"/>
              </w:rPr>
              <w:t xml:space="preserve"> </w:t>
            </w:r>
            <w:r>
              <w:rPr>
                <w:sz w:val="20"/>
              </w:rPr>
              <w:t>will</w:t>
            </w:r>
            <w:r>
              <w:rPr>
                <w:spacing w:val="-5"/>
                <w:sz w:val="20"/>
              </w:rPr>
              <w:t xml:space="preserve"> </w:t>
            </w:r>
            <w:r>
              <w:rPr>
                <w:sz w:val="20"/>
              </w:rPr>
              <w:t>provide</w:t>
            </w:r>
            <w:r>
              <w:rPr>
                <w:spacing w:val="-3"/>
                <w:sz w:val="20"/>
              </w:rPr>
              <w:t xml:space="preserve"> </w:t>
            </w:r>
            <w:r>
              <w:rPr>
                <w:sz w:val="20"/>
              </w:rPr>
              <w:t xml:space="preserve">their </w:t>
            </w:r>
            <w:r>
              <w:rPr>
                <w:spacing w:val="-4"/>
                <w:sz w:val="20"/>
              </w:rPr>
              <w:t>own.</w:t>
            </w:r>
          </w:p>
        </w:tc>
      </w:tr>
      <w:tr w:rsidR="00562CC2" w14:paraId="6C6E7295" w14:textId="77777777">
        <w:trPr>
          <w:trHeight w:val="687"/>
        </w:trPr>
        <w:tc>
          <w:tcPr>
            <w:tcW w:w="9188" w:type="dxa"/>
          </w:tcPr>
          <w:p w14:paraId="32AB3073" w14:textId="77777777" w:rsidR="00562CC2" w:rsidRDefault="00000000">
            <w:pPr>
              <w:pStyle w:val="TableParagraph"/>
              <w:tabs>
                <w:tab w:val="left" w:pos="5860"/>
                <w:tab w:val="left" w:pos="5903"/>
                <w:tab w:val="left" w:pos="7476"/>
                <w:tab w:val="left" w:pos="7520"/>
                <w:tab w:val="left" w:pos="8898"/>
              </w:tabs>
              <w:spacing w:before="207" w:line="230" w:lineRule="atLeast"/>
              <w:ind w:left="50" w:right="243"/>
              <w:rPr>
                <w:sz w:val="20"/>
              </w:rPr>
            </w:pPr>
            <w:r>
              <w:rPr>
                <w:sz w:val="20"/>
              </w:rPr>
              <w:t>Does building have an automatic fire alarm system?</w:t>
            </w:r>
            <w:r>
              <w:rPr>
                <w:sz w:val="20"/>
              </w:rPr>
              <w:tab/>
            </w:r>
            <w:r>
              <w:rPr>
                <w:spacing w:val="-4"/>
                <w:sz w:val="20"/>
              </w:rPr>
              <w:t>Yes</w:t>
            </w:r>
            <w:r>
              <w:rPr>
                <w:sz w:val="20"/>
                <w:u w:val="single"/>
              </w:rPr>
              <w:tab/>
            </w:r>
            <w:r>
              <w:rPr>
                <w:spacing w:val="-6"/>
                <w:sz w:val="20"/>
              </w:rPr>
              <w:t>No</w:t>
            </w:r>
            <w:r>
              <w:rPr>
                <w:sz w:val="20"/>
                <w:u w:val="single"/>
              </w:rPr>
              <w:tab/>
            </w:r>
            <w:r>
              <w:rPr>
                <w:sz w:val="20"/>
              </w:rPr>
              <w:t xml:space="preserve"> Does</w:t>
            </w:r>
            <w:r>
              <w:rPr>
                <w:spacing w:val="-6"/>
                <w:sz w:val="20"/>
              </w:rPr>
              <w:t xml:space="preserve"> </w:t>
            </w:r>
            <w:r>
              <w:rPr>
                <w:sz w:val="20"/>
              </w:rPr>
              <w:t>the</w:t>
            </w:r>
            <w:r>
              <w:rPr>
                <w:spacing w:val="-6"/>
                <w:sz w:val="20"/>
              </w:rPr>
              <w:t xml:space="preserve"> </w:t>
            </w:r>
            <w:r>
              <w:rPr>
                <w:sz w:val="20"/>
              </w:rPr>
              <w:t>building</w:t>
            </w:r>
            <w:r>
              <w:rPr>
                <w:spacing w:val="-6"/>
                <w:sz w:val="20"/>
              </w:rPr>
              <w:t xml:space="preserve"> </w:t>
            </w:r>
            <w:r>
              <w:rPr>
                <w:sz w:val="20"/>
              </w:rPr>
              <w:t>fire</w:t>
            </w:r>
            <w:r>
              <w:rPr>
                <w:spacing w:val="-6"/>
                <w:sz w:val="20"/>
              </w:rPr>
              <w:t xml:space="preserve"> </w:t>
            </w:r>
            <w:r>
              <w:rPr>
                <w:sz w:val="20"/>
              </w:rPr>
              <w:t>alarm</w:t>
            </w:r>
            <w:r>
              <w:rPr>
                <w:spacing w:val="-4"/>
                <w:sz w:val="20"/>
              </w:rPr>
              <w:t xml:space="preserve"> </w:t>
            </w:r>
            <w:r>
              <w:rPr>
                <w:sz w:val="20"/>
              </w:rPr>
              <w:t>system</w:t>
            </w:r>
            <w:r>
              <w:rPr>
                <w:spacing w:val="-2"/>
                <w:sz w:val="20"/>
              </w:rPr>
              <w:t xml:space="preserve"> </w:t>
            </w:r>
            <w:r>
              <w:rPr>
                <w:sz w:val="20"/>
              </w:rPr>
              <w:t>have</w:t>
            </w:r>
            <w:r>
              <w:rPr>
                <w:spacing w:val="-6"/>
                <w:sz w:val="20"/>
              </w:rPr>
              <w:t xml:space="preserve"> </w:t>
            </w:r>
            <w:r>
              <w:rPr>
                <w:sz w:val="20"/>
              </w:rPr>
              <w:t>to</w:t>
            </w:r>
            <w:r>
              <w:rPr>
                <w:spacing w:val="-6"/>
                <w:sz w:val="20"/>
              </w:rPr>
              <w:t xml:space="preserve"> </w:t>
            </w:r>
            <w:r>
              <w:rPr>
                <w:sz w:val="20"/>
              </w:rPr>
              <w:t>be</w:t>
            </w:r>
            <w:r>
              <w:rPr>
                <w:spacing w:val="-4"/>
                <w:sz w:val="20"/>
              </w:rPr>
              <w:t xml:space="preserve"> </w:t>
            </w:r>
            <w:r>
              <w:rPr>
                <w:spacing w:val="-2"/>
                <w:sz w:val="20"/>
              </w:rPr>
              <w:t>deactivated?</w:t>
            </w:r>
            <w:r>
              <w:rPr>
                <w:sz w:val="20"/>
              </w:rPr>
              <w:tab/>
            </w:r>
            <w:r>
              <w:rPr>
                <w:sz w:val="20"/>
              </w:rPr>
              <w:tab/>
            </w:r>
            <w:r>
              <w:rPr>
                <w:spacing w:val="-5"/>
                <w:sz w:val="20"/>
              </w:rPr>
              <w:t>Yes</w:t>
            </w:r>
            <w:r>
              <w:rPr>
                <w:sz w:val="20"/>
                <w:u w:val="single"/>
              </w:rPr>
              <w:tab/>
            </w:r>
            <w:r>
              <w:rPr>
                <w:sz w:val="20"/>
                <w:u w:val="single"/>
              </w:rPr>
              <w:tab/>
            </w:r>
            <w:r>
              <w:rPr>
                <w:spacing w:val="-5"/>
                <w:sz w:val="20"/>
              </w:rPr>
              <w:t>No</w:t>
            </w:r>
            <w:r>
              <w:rPr>
                <w:sz w:val="20"/>
                <w:u w:val="single"/>
              </w:rPr>
              <w:tab/>
            </w:r>
            <w:r>
              <w:rPr>
                <w:spacing w:val="40"/>
                <w:sz w:val="20"/>
                <w:u w:val="single"/>
              </w:rPr>
              <w:t xml:space="preserve"> </w:t>
            </w:r>
          </w:p>
        </w:tc>
      </w:tr>
    </w:tbl>
    <w:p w14:paraId="642EB0EB" w14:textId="77777777" w:rsidR="00562CC2" w:rsidRDefault="00562CC2">
      <w:pPr>
        <w:spacing w:line="230" w:lineRule="atLeast"/>
        <w:rPr>
          <w:sz w:val="20"/>
        </w:rPr>
        <w:sectPr w:rsidR="00562CC2" w:rsidSect="000A30F8">
          <w:pgSz w:w="12240" w:h="15840"/>
          <w:pgMar w:top="1100" w:right="260" w:bottom="980" w:left="320" w:header="0" w:footer="730" w:gutter="0"/>
          <w:cols w:space="720"/>
        </w:sectPr>
      </w:pPr>
    </w:p>
    <w:p w14:paraId="6E460BB3" w14:textId="77777777" w:rsidR="00562CC2" w:rsidRDefault="00562CC2">
      <w:pPr>
        <w:pStyle w:val="BodyText"/>
        <w:spacing w:before="6"/>
        <w:rPr>
          <w:sz w:val="2"/>
        </w:rPr>
      </w:pPr>
    </w:p>
    <w:tbl>
      <w:tblPr>
        <w:tblW w:w="0" w:type="auto"/>
        <w:tblInd w:w="11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72"/>
        <w:gridCol w:w="1776"/>
        <w:gridCol w:w="3152"/>
        <w:gridCol w:w="1440"/>
        <w:gridCol w:w="1330"/>
        <w:gridCol w:w="1010"/>
      </w:tblGrid>
      <w:tr w:rsidR="00562CC2" w14:paraId="5E6D07E2" w14:textId="77777777">
        <w:trPr>
          <w:trHeight w:val="1681"/>
        </w:trPr>
        <w:tc>
          <w:tcPr>
            <w:tcW w:w="2448" w:type="dxa"/>
            <w:gridSpan w:val="2"/>
            <w:tcBorders>
              <w:bottom w:val="single" w:sz="6" w:space="0" w:color="000000"/>
              <w:right w:val="single" w:sz="6" w:space="0" w:color="000000"/>
            </w:tcBorders>
          </w:tcPr>
          <w:p w14:paraId="103BB430" w14:textId="77777777" w:rsidR="00562CC2" w:rsidRDefault="00562CC2">
            <w:pPr>
              <w:pStyle w:val="TableParagraph"/>
              <w:rPr>
                <w:sz w:val="20"/>
              </w:rPr>
            </w:pPr>
          </w:p>
          <w:p w14:paraId="5D7C471D" w14:textId="77777777" w:rsidR="00562CC2" w:rsidRDefault="00562CC2">
            <w:pPr>
              <w:pStyle w:val="TableParagraph"/>
              <w:spacing w:before="118"/>
              <w:rPr>
                <w:sz w:val="20"/>
              </w:rPr>
            </w:pPr>
          </w:p>
          <w:p w14:paraId="03C10DCA" w14:textId="77777777" w:rsidR="00562CC2" w:rsidRDefault="00000000">
            <w:pPr>
              <w:pStyle w:val="TableParagraph"/>
              <w:ind w:left="143"/>
              <w:rPr>
                <w:sz w:val="20"/>
              </w:rPr>
            </w:pPr>
            <w:r>
              <w:rPr>
                <w:noProof/>
                <w:sz w:val="20"/>
              </w:rPr>
              <w:drawing>
                <wp:inline distT="0" distB="0" distL="0" distR="0" wp14:anchorId="78772BC9" wp14:editId="0ED7C378">
                  <wp:extent cx="1322549" cy="29337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 cstate="print"/>
                          <a:stretch>
                            <a:fillRect/>
                          </a:stretch>
                        </pic:blipFill>
                        <pic:spPr>
                          <a:xfrm>
                            <a:off x="0" y="0"/>
                            <a:ext cx="1322549" cy="293370"/>
                          </a:xfrm>
                          <a:prstGeom prst="rect">
                            <a:avLst/>
                          </a:prstGeom>
                        </pic:spPr>
                      </pic:pic>
                    </a:graphicData>
                  </a:graphic>
                </wp:inline>
              </w:drawing>
            </w:r>
          </w:p>
        </w:tc>
        <w:tc>
          <w:tcPr>
            <w:tcW w:w="6932" w:type="dxa"/>
            <w:gridSpan w:val="4"/>
            <w:tcBorders>
              <w:left w:val="single" w:sz="6" w:space="0" w:color="000000"/>
              <w:bottom w:val="single" w:sz="6" w:space="0" w:color="000000"/>
            </w:tcBorders>
          </w:tcPr>
          <w:p w14:paraId="203AA13A" w14:textId="77777777" w:rsidR="00562CC2" w:rsidRDefault="00562CC2">
            <w:pPr>
              <w:pStyle w:val="TableParagraph"/>
              <w:rPr>
                <w:sz w:val="24"/>
              </w:rPr>
            </w:pPr>
          </w:p>
          <w:p w14:paraId="0447F34F" w14:textId="77777777" w:rsidR="00562CC2" w:rsidRDefault="00562CC2">
            <w:pPr>
              <w:pStyle w:val="TableParagraph"/>
              <w:spacing w:before="148"/>
              <w:rPr>
                <w:sz w:val="24"/>
              </w:rPr>
            </w:pPr>
          </w:p>
          <w:p w14:paraId="574DCAE1" w14:textId="77777777" w:rsidR="00562CC2" w:rsidRDefault="00000000">
            <w:pPr>
              <w:pStyle w:val="TableParagraph"/>
              <w:ind w:left="1661"/>
              <w:rPr>
                <w:b/>
                <w:sz w:val="24"/>
              </w:rPr>
            </w:pPr>
            <w:bookmarkStart w:id="4" w:name="04_Electrical_Ground_Fault_Protection_an"/>
            <w:bookmarkEnd w:id="4"/>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7D5E8470" w14:textId="77777777">
        <w:trPr>
          <w:trHeight w:val="524"/>
        </w:trPr>
        <w:tc>
          <w:tcPr>
            <w:tcW w:w="2448" w:type="dxa"/>
            <w:gridSpan w:val="2"/>
            <w:tcBorders>
              <w:top w:val="single" w:sz="6" w:space="0" w:color="000000"/>
              <w:right w:val="single" w:sz="6" w:space="0" w:color="000000"/>
            </w:tcBorders>
          </w:tcPr>
          <w:p w14:paraId="17D44365" w14:textId="77777777" w:rsidR="00562CC2" w:rsidRDefault="00000000">
            <w:pPr>
              <w:pStyle w:val="TableParagraph"/>
              <w:spacing w:before="122"/>
              <w:ind w:left="465"/>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04</w:t>
            </w:r>
          </w:p>
        </w:tc>
        <w:tc>
          <w:tcPr>
            <w:tcW w:w="6932" w:type="dxa"/>
            <w:gridSpan w:val="4"/>
            <w:tcBorders>
              <w:top w:val="single" w:sz="6" w:space="0" w:color="000000"/>
              <w:left w:val="single" w:sz="6" w:space="0" w:color="000000"/>
            </w:tcBorders>
          </w:tcPr>
          <w:p w14:paraId="452A2872" w14:textId="77777777" w:rsidR="00562CC2" w:rsidRDefault="00000000">
            <w:pPr>
              <w:pStyle w:val="TableParagraph"/>
              <w:spacing w:before="122"/>
              <w:ind w:left="17"/>
              <w:jc w:val="center"/>
              <w:rPr>
                <w:b/>
                <w:sz w:val="24"/>
              </w:rPr>
            </w:pPr>
            <w:r>
              <w:rPr>
                <w:b/>
                <w:sz w:val="24"/>
              </w:rPr>
              <w:t>Electrical</w:t>
            </w:r>
            <w:r>
              <w:rPr>
                <w:b/>
                <w:spacing w:val="-4"/>
                <w:sz w:val="24"/>
              </w:rPr>
              <w:t xml:space="preserve"> </w:t>
            </w:r>
            <w:r>
              <w:rPr>
                <w:b/>
                <w:spacing w:val="-2"/>
                <w:sz w:val="24"/>
              </w:rPr>
              <w:t>Safety</w:t>
            </w:r>
          </w:p>
        </w:tc>
      </w:tr>
      <w:tr w:rsidR="00562CC2" w14:paraId="173C4785" w14:textId="77777777">
        <w:trPr>
          <w:trHeight w:val="282"/>
        </w:trPr>
        <w:tc>
          <w:tcPr>
            <w:tcW w:w="672" w:type="dxa"/>
            <w:tcBorders>
              <w:bottom w:val="single" w:sz="6" w:space="0" w:color="000000"/>
              <w:right w:val="single" w:sz="6" w:space="0" w:color="000000"/>
            </w:tcBorders>
            <w:shd w:val="clear" w:color="auto" w:fill="E6E6E6"/>
          </w:tcPr>
          <w:p w14:paraId="2E0BB386" w14:textId="77777777" w:rsidR="00562CC2" w:rsidRDefault="00000000">
            <w:pPr>
              <w:pStyle w:val="TableParagraph"/>
              <w:spacing w:line="227" w:lineRule="exact"/>
              <w:ind w:right="91"/>
              <w:jc w:val="center"/>
              <w:rPr>
                <w:b/>
                <w:sz w:val="20"/>
              </w:rPr>
            </w:pPr>
            <w:r>
              <w:rPr>
                <w:b/>
                <w:spacing w:val="-5"/>
                <w:sz w:val="20"/>
              </w:rPr>
              <w:t>Rev</w:t>
            </w:r>
          </w:p>
        </w:tc>
        <w:tc>
          <w:tcPr>
            <w:tcW w:w="4928" w:type="dxa"/>
            <w:gridSpan w:val="2"/>
            <w:tcBorders>
              <w:left w:val="single" w:sz="6" w:space="0" w:color="000000"/>
              <w:bottom w:val="single" w:sz="6" w:space="0" w:color="000000"/>
              <w:right w:val="single" w:sz="6" w:space="0" w:color="000000"/>
            </w:tcBorders>
            <w:shd w:val="clear" w:color="auto" w:fill="E6E6E6"/>
          </w:tcPr>
          <w:p w14:paraId="11F2F8D2" w14:textId="77777777" w:rsidR="00562CC2" w:rsidRDefault="00000000">
            <w:pPr>
              <w:pStyle w:val="TableParagraph"/>
              <w:spacing w:line="227"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31403B4D"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082FB67E" w14:textId="77777777" w:rsidR="00562CC2" w:rsidRDefault="00000000">
            <w:pPr>
              <w:pStyle w:val="TableParagraph"/>
              <w:spacing w:line="227" w:lineRule="exact"/>
              <w:ind w:left="2"/>
              <w:jc w:val="center"/>
              <w:rPr>
                <w:b/>
                <w:sz w:val="20"/>
              </w:rPr>
            </w:pPr>
            <w:r>
              <w:rPr>
                <w:b/>
                <w:spacing w:val="-2"/>
                <w:sz w:val="20"/>
              </w:rPr>
              <w:t>Approver</w:t>
            </w:r>
          </w:p>
        </w:tc>
        <w:tc>
          <w:tcPr>
            <w:tcW w:w="1010" w:type="dxa"/>
            <w:tcBorders>
              <w:left w:val="single" w:sz="6" w:space="0" w:color="000000"/>
              <w:bottom w:val="single" w:sz="6" w:space="0" w:color="000000"/>
            </w:tcBorders>
            <w:shd w:val="clear" w:color="auto" w:fill="E6E6E6"/>
          </w:tcPr>
          <w:p w14:paraId="2978B81F" w14:textId="77777777" w:rsidR="00562CC2" w:rsidRDefault="00000000">
            <w:pPr>
              <w:pStyle w:val="TableParagraph"/>
              <w:spacing w:line="227" w:lineRule="exact"/>
              <w:ind w:left="283"/>
              <w:rPr>
                <w:b/>
                <w:sz w:val="20"/>
              </w:rPr>
            </w:pPr>
            <w:r>
              <w:rPr>
                <w:b/>
                <w:spacing w:val="-4"/>
                <w:sz w:val="20"/>
              </w:rPr>
              <w:t>Date</w:t>
            </w:r>
          </w:p>
        </w:tc>
      </w:tr>
      <w:tr w:rsidR="00562CC2" w14:paraId="726ED9DC" w14:textId="77777777">
        <w:trPr>
          <w:trHeight w:val="229"/>
        </w:trPr>
        <w:tc>
          <w:tcPr>
            <w:tcW w:w="672" w:type="dxa"/>
            <w:tcBorders>
              <w:top w:val="single" w:sz="6" w:space="0" w:color="000000"/>
              <w:right w:val="single" w:sz="4" w:space="0" w:color="000000"/>
            </w:tcBorders>
          </w:tcPr>
          <w:p w14:paraId="7E906D03" w14:textId="77777777" w:rsidR="00562CC2" w:rsidRDefault="00000000">
            <w:pPr>
              <w:pStyle w:val="TableParagraph"/>
              <w:spacing w:line="210" w:lineRule="exact"/>
              <w:ind w:right="2"/>
              <w:jc w:val="center"/>
              <w:rPr>
                <w:sz w:val="20"/>
              </w:rPr>
            </w:pPr>
            <w:r>
              <w:rPr>
                <w:spacing w:val="-10"/>
                <w:sz w:val="20"/>
              </w:rPr>
              <w:t>1</w:t>
            </w:r>
          </w:p>
        </w:tc>
        <w:tc>
          <w:tcPr>
            <w:tcW w:w="4928" w:type="dxa"/>
            <w:gridSpan w:val="2"/>
            <w:tcBorders>
              <w:top w:val="single" w:sz="6" w:space="0" w:color="000000"/>
              <w:left w:val="single" w:sz="4" w:space="0" w:color="000000"/>
              <w:right w:val="single" w:sz="4" w:space="0" w:color="000000"/>
            </w:tcBorders>
          </w:tcPr>
          <w:p w14:paraId="05B31909" w14:textId="77777777" w:rsidR="00562CC2" w:rsidRDefault="00000000">
            <w:pPr>
              <w:pStyle w:val="TableParagraph"/>
              <w:spacing w:line="210"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42D41502" w14:textId="77777777" w:rsidR="00562CC2" w:rsidRDefault="00000000">
            <w:pPr>
              <w:pStyle w:val="TableParagraph"/>
              <w:spacing w:line="210"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5D36C40B" w14:textId="77777777" w:rsidR="00562CC2" w:rsidRDefault="00000000">
            <w:pPr>
              <w:pStyle w:val="TableParagraph"/>
              <w:spacing w:line="210" w:lineRule="exact"/>
              <w:ind w:left="163"/>
              <w:rPr>
                <w:sz w:val="20"/>
              </w:rPr>
            </w:pPr>
            <w:r>
              <w:rPr>
                <w:sz w:val="20"/>
              </w:rPr>
              <w:t>J.</w:t>
            </w:r>
            <w:r>
              <w:rPr>
                <w:spacing w:val="-2"/>
                <w:sz w:val="20"/>
              </w:rPr>
              <w:t xml:space="preserve"> Bestman</w:t>
            </w:r>
          </w:p>
        </w:tc>
        <w:tc>
          <w:tcPr>
            <w:tcW w:w="1010" w:type="dxa"/>
            <w:tcBorders>
              <w:top w:val="single" w:sz="6" w:space="0" w:color="000000"/>
              <w:left w:val="single" w:sz="4" w:space="0" w:color="000000"/>
            </w:tcBorders>
          </w:tcPr>
          <w:p w14:paraId="190BBD6E" w14:textId="77777777" w:rsidR="00562CC2" w:rsidRDefault="00000000">
            <w:pPr>
              <w:pStyle w:val="TableParagraph"/>
              <w:spacing w:line="210" w:lineRule="exact"/>
              <w:ind w:left="170" w:right="-72"/>
              <w:rPr>
                <w:sz w:val="20"/>
              </w:rPr>
            </w:pPr>
            <w:r>
              <w:rPr>
                <w:spacing w:val="-2"/>
                <w:sz w:val="20"/>
              </w:rPr>
              <w:t>1/24/2022</w:t>
            </w:r>
          </w:p>
        </w:tc>
      </w:tr>
    </w:tbl>
    <w:p w14:paraId="21A8AFE8" w14:textId="77777777" w:rsidR="00562CC2" w:rsidRDefault="00000000">
      <w:pPr>
        <w:spacing w:before="220"/>
        <w:ind w:left="1130"/>
        <w:rPr>
          <w:b/>
          <w:sz w:val="20"/>
        </w:rPr>
      </w:pPr>
      <w:r>
        <w:rPr>
          <w:noProof/>
        </w:rPr>
        <mc:AlternateContent>
          <mc:Choice Requires="wps">
            <w:drawing>
              <wp:anchor distT="0" distB="0" distL="0" distR="0" simplePos="0" relativeHeight="251641856" behindDoc="1" locked="0" layoutInCell="1" allowOverlap="1" wp14:anchorId="06729968" wp14:editId="7573D0D8">
                <wp:simplePos x="0" y="0"/>
                <wp:positionH relativeFrom="page">
                  <wp:posOffset>902512</wp:posOffset>
                </wp:positionH>
                <wp:positionV relativeFrom="paragraph">
                  <wp:posOffset>299848</wp:posOffset>
                </wp:positionV>
                <wp:extent cx="5969000" cy="635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0" cy="6350"/>
                        </a:xfrm>
                        <a:custGeom>
                          <a:avLst/>
                          <a:gdLst/>
                          <a:ahLst/>
                          <a:cxnLst/>
                          <a:rect l="l" t="t" r="r" b="b"/>
                          <a:pathLst>
                            <a:path w="5969000" h="6350">
                              <a:moveTo>
                                <a:pt x="5968873" y="0"/>
                              </a:moveTo>
                              <a:lnTo>
                                <a:pt x="0" y="0"/>
                              </a:lnTo>
                              <a:lnTo>
                                <a:pt x="0" y="6096"/>
                              </a:lnTo>
                              <a:lnTo>
                                <a:pt x="5968873" y="6096"/>
                              </a:lnTo>
                              <a:lnTo>
                                <a:pt x="59688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081821" id="Graphic 90" o:spid="_x0000_s1026" style="position:absolute;margin-left:71.05pt;margin-top:23.6pt;width:470pt;height:.5pt;z-index:-251674624;visibility:visible;mso-wrap-style:square;mso-wrap-distance-left:0;mso-wrap-distance-top:0;mso-wrap-distance-right:0;mso-wrap-distance-bottom:0;mso-position-horizontal:absolute;mso-position-horizontal-relative:page;mso-position-vertical:absolute;mso-position-vertical-relative:text;v-text-anchor:top" coordsize="5969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" path="m5968873,l,,,6096r5968873,l5968873,xe" fillcolor="black" stroked="f">
                <v:path arrowok="t"/>
                <w10:wrap type="topAndBottom" anchorx="page"/>
              </v:shape>
            </w:pict>
          </mc:Fallback>
        </mc:AlternateContent>
      </w:r>
      <w:r>
        <w:rPr>
          <w:b/>
          <w:color w:val="221F1F"/>
          <w:spacing w:val="-2"/>
          <w:sz w:val="20"/>
        </w:rPr>
        <w:t>POLICY</w:t>
      </w:r>
    </w:p>
    <w:p w14:paraId="5F7108CF" w14:textId="77777777" w:rsidR="00562CC2" w:rsidRDefault="00562CC2">
      <w:pPr>
        <w:pStyle w:val="BodyText"/>
        <w:rPr>
          <w:b/>
        </w:rPr>
      </w:pPr>
    </w:p>
    <w:p w14:paraId="0E6BC984" w14:textId="77777777" w:rsidR="00562CC2" w:rsidRDefault="00000000">
      <w:pPr>
        <w:pStyle w:val="BodyText"/>
        <w:ind w:left="1130" w:right="1180"/>
        <w:jc w:val="both"/>
      </w:pPr>
      <w:r>
        <w:rPr>
          <w:color w:val="221F1F"/>
        </w:rPr>
        <w:t>Davis</w:t>
      </w:r>
      <w:r>
        <w:rPr>
          <w:color w:val="221F1F"/>
          <w:spacing w:val="-2"/>
        </w:rPr>
        <w:t xml:space="preserve"> </w:t>
      </w:r>
      <w:r>
        <w:rPr>
          <w:color w:val="221F1F"/>
        </w:rPr>
        <w:t>Mechanical</w:t>
      </w:r>
      <w:r>
        <w:rPr>
          <w:color w:val="221F1F"/>
          <w:spacing w:val="-2"/>
        </w:rPr>
        <w:t xml:space="preserve"> </w:t>
      </w:r>
      <w:r>
        <w:rPr>
          <w:color w:val="221F1F"/>
        </w:rPr>
        <w:t>Systems,</w:t>
      </w:r>
      <w:r>
        <w:rPr>
          <w:color w:val="221F1F"/>
          <w:spacing w:val="-3"/>
        </w:rPr>
        <w:t xml:space="preserve"> </w:t>
      </w:r>
      <w:r>
        <w:rPr>
          <w:color w:val="221F1F"/>
        </w:rPr>
        <w:t>Inc.</w:t>
      </w:r>
      <w:r>
        <w:rPr>
          <w:color w:val="221F1F"/>
          <w:spacing w:val="-1"/>
        </w:rPr>
        <w:t xml:space="preserve"> </w:t>
      </w:r>
      <w:r>
        <w:rPr>
          <w:color w:val="221F1F"/>
        </w:rPr>
        <w:t>(Davis</w:t>
      </w:r>
      <w:r>
        <w:rPr>
          <w:color w:val="221F1F"/>
          <w:spacing w:val="-2"/>
        </w:rPr>
        <w:t xml:space="preserve"> </w:t>
      </w:r>
      <w:r>
        <w:rPr>
          <w:color w:val="221F1F"/>
        </w:rPr>
        <w:t>Mechanical)</w:t>
      </w:r>
      <w:r>
        <w:rPr>
          <w:color w:val="221F1F"/>
          <w:spacing w:val="-2"/>
        </w:rPr>
        <w:t xml:space="preserve"> </w:t>
      </w:r>
      <w:r>
        <w:rPr>
          <w:color w:val="221F1F"/>
        </w:rPr>
        <w:t>has</w:t>
      </w:r>
      <w:r>
        <w:rPr>
          <w:color w:val="221F1F"/>
          <w:spacing w:val="-2"/>
        </w:rPr>
        <w:t xml:space="preserve"> </w:t>
      </w:r>
      <w:r>
        <w:rPr>
          <w:color w:val="221F1F"/>
        </w:rPr>
        <w:t>developed</w:t>
      </w:r>
      <w:r>
        <w:rPr>
          <w:color w:val="221F1F"/>
          <w:spacing w:val="-3"/>
        </w:rPr>
        <w:t xml:space="preserve"> </w:t>
      </w:r>
      <w:r>
        <w:rPr>
          <w:color w:val="221F1F"/>
        </w:rPr>
        <w:t>this</w:t>
      </w:r>
      <w:r>
        <w:rPr>
          <w:color w:val="221F1F"/>
          <w:spacing w:val="-2"/>
        </w:rPr>
        <w:t xml:space="preserve"> </w:t>
      </w:r>
      <w:r>
        <w:rPr>
          <w:color w:val="221F1F"/>
        </w:rPr>
        <w:t>program in</w:t>
      </w:r>
      <w:r>
        <w:rPr>
          <w:color w:val="221F1F"/>
          <w:spacing w:val="-3"/>
        </w:rPr>
        <w:t xml:space="preserve"> </w:t>
      </w:r>
      <w:r>
        <w:rPr>
          <w:color w:val="221F1F"/>
        </w:rPr>
        <w:t>an</w:t>
      </w:r>
      <w:r>
        <w:rPr>
          <w:color w:val="221F1F"/>
          <w:spacing w:val="-5"/>
        </w:rPr>
        <w:t xml:space="preserve"> </w:t>
      </w:r>
      <w:r>
        <w:rPr>
          <w:color w:val="221F1F"/>
        </w:rPr>
        <w:t>effort</w:t>
      </w:r>
      <w:r>
        <w:rPr>
          <w:color w:val="221F1F"/>
          <w:spacing w:val="-5"/>
        </w:rPr>
        <w:t xml:space="preserve"> </w:t>
      </w:r>
      <w:r>
        <w:rPr>
          <w:color w:val="221F1F"/>
        </w:rPr>
        <w:t>to</w:t>
      </w:r>
      <w:r>
        <w:rPr>
          <w:color w:val="221F1F"/>
          <w:spacing w:val="-6"/>
        </w:rPr>
        <w:t xml:space="preserve"> </w:t>
      </w:r>
      <w:r>
        <w:rPr>
          <w:color w:val="221F1F"/>
        </w:rPr>
        <w:t>protect</w:t>
      </w:r>
      <w:r>
        <w:rPr>
          <w:color w:val="221F1F"/>
          <w:spacing w:val="-3"/>
        </w:rPr>
        <w:t xml:space="preserve"> </w:t>
      </w:r>
      <w:r>
        <w:rPr>
          <w:color w:val="221F1F"/>
        </w:rPr>
        <w:t>our employees from hazards when working with</w:t>
      </w:r>
      <w:r>
        <w:rPr>
          <w:color w:val="221F1F"/>
          <w:spacing w:val="-1"/>
        </w:rPr>
        <w:t xml:space="preserve"> </w:t>
      </w:r>
      <w:r>
        <w:rPr>
          <w:color w:val="221F1F"/>
        </w:rPr>
        <w:t>portable electrical</w:t>
      </w:r>
      <w:r>
        <w:rPr>
          <w:color w:val="221F1F"/>
          <w:spacing w:val="-1"/>
        </w:rPr>
        <w:t xml:space="preserve"> </w:t>
      </w:r>
      <w:r>
        <w:rPr>
          <w:color w:val="221F1F"/>
        </w:rPr>
        <w:t>tools</w:t>
      </w:r>
      <w:r>
        <w:rPr>
          <w:color w:val="221F1F"/>
          <w:spacing w:val="-2"/>
        </w:rPr>
        <w:t xml:space="preserve"> </w:t>
      </w:r>
      <w:r>
        <w:rPr>
          <w:color w:val="221F1F"/>
        </w:rPr>
        <w:t>on</w:t>
      </w:r>
      <w:r>
        <w:rPr>
          <w:color w:val="221F1F"/>
          <w:spacing w:val="-3"/>
        </w:rPr>
        <w:t xml:space="preserve"> </w:t>
      </w:r>
      <w:r>
        <w:rPr>
          <w:color w:val="221F1F"/>
        </w:rPr>
        <w:t>construction</w:t>
      </w:r>
      <w:r>
        <w:rPr>
          <w:color w:val="221F1F"/>
          <w:spacing w:val="-2"/>
        </w:rPr>
        <w:t xml:space="preserve"> </w:t>
      </w:r>
      <w:r>
        <w:rPr>
          <w:color w:val="221F1F"/>
        </w:rPr>
        <w:t>sites</w:t>
      </w:r>
      <w:r>
        <w:rPr>
          <w:color w:val="221F1F"/>
          <w:spacing w:val="-2"/>
        </w:rPr>
        <w:t xml:space="preserve"> </w:t>
      </w:r>
      <w:r>
        <w:rPr>
          <w:color w:val="221F1F"/>
        </w:rPr>
        <w:t>that</w:t>
      </w:r>
      <w:r>
        <w:rPr>
          <w:color w:val="221F1F"/>
          <w:spacing w:val="40"/>
        </w:rPr>
        <w:t xml:space="preserve"> </w:t>
      </w:r>
      <w:r>
        <w:rPr>
          <w:color w:val="221F1F"/>
        </w:rPr>
        <w:t>require</w:t>
      </w:r>
      <w:r>
        <w:rPr>
          <w:color w:val="221F1F"/>
          <w:spacing w:val="-1"/>
        </w:rPr>
        <w:t xml:space="preserve"> </w:t>
      </w:r>
      <w:r>
        <w:rPr>
          <w:color w:val="221F1F"/>
        </w:rPr>
        <w:t>the use</w:t>
      </w:r>
      <w:r>
        <w:rPr>
          <w:color w:val="221F1F"/>
          <w:spacing w:val="-6"/>
        </w:rPr>
        <w:t xml:space="preserve"> </w:t>
      </w:r>
      <w:r>
        <w:rPr>
          <w:color w:val="221F1F"/>
        </w:rPr>
        <w:t>of</w:t>
      </w:r>
      <w:r>
        <w:rPr>
          <w:color w:val="221F1F"/>
          <w:spacing w:val="-4"/>
        </w:rPr>
        <w:t xml:space="preserve"> </w:t>
      </w:r>
      <w:r>
        <w:rPr>
          <w:color w:val="221F1F"/>
        </w:rPr>
        <w:t>flexible</w:t>
      </w:r>
      <w:r>
        <w:rPr>
          <w:color w:val="221F1F"/>
          <w:spacing w:val="-7"/>
        </w:rPr>
        <w:t xml:space="preserve"> </w:t>
      </w:r>
      <w:r>
        <w:rPr>
          <w:color w:val="221F1F"/>
        </w:rPr>
        <w:t>cords.</w:t>
      </w:r>
      <w:r>
        <w:rPr>
          <w:color w:val="221F1F"/>
          <w:spacing w:val="40"/>
        </w:rPr>
        <w:t xml:space="preserve"> </w:t>
      </w:r>
      <w:r>
        <w:rPr>
          <w:color w:val="221F1F"/>
        </w:rPr>
        <w:t>Hazards</w:t>
      </w:r>
      <w:r>
        <w:rPr>
          <w:color w:val="221F1F"/>
          <w:spacing w:val="-4"/>
        </w:rPr>
        <w:t xml:space="preserve"> </w:t>
      </w:r>
      <w:r>
        <w:rPr>
          <w:color w:val="221F1F"/>
        </w:rPr>
        <w:t>are</w:t>
      </w:r>
      <w:r>
        <w:rPr>
          <w:color w:val="221F1F"/>
          <w:spacing w:val="-4"/>
        </w:rPr>
        <w:t xml:space="preserve"> </w:t>
      </w:r>
      <w:r>
        <w:rPr>
          <w:color w:val="221F1F"/>
        </w:rPr>
        <w:t>created</w:t>
      </w:r>
      <w:r>
        <w:rPr>
          <w:color w:val="221F1F"/>
          <w:spacing w:val="-6"/>
        </w:rPr>
        <w:t xml:space="preserve"> </w:t>
      </w:r>
      <w:r>
        <w:rPr>
          <w:color w:val="221F1F"/>
        </w:rPr>
        <w:t>when</w:t>
      </w:r>
      <w:r>
        <w:rPr>
          <w:color w:val="221F1F"/>
          <w:spacing w:val="-4"/>
        </w:rPr>
        <w:t xml:space="preserve"> </w:t>
      </w:r>
      <w:r>
        <w:rPr>
          <w:color w:val="221F1F"/>
        </w:rPr>
        <w:t>cords,</w:t>
      </w:r>
      <w:r>
        <w:rPr>
          <w:color w:val="221F1F"/>
          <w:spacing w:val="-4"/>
        </w:rPr>
        <w:t xml:space="preserve"> </w:t>
      </w:r>
      <w:r>
        <w:rPr>
          <w:color w:val="221F1F"/>
        </w:rPr>
        <w:t>cord</w:t>
      </w:r>
      <w:r>
        <w:rPr>
          <w:color w:val="221F1F"/>
          <w:spacing w:val="-4"/>
        </w:rPr>
        <w:t xml:space="preserve"> </w:t>
      </w:r>
      <w:r>
        <w:rPr>
          <w:color w:val="221F1F"/>
        </w:rPr>
        <w:t>connectors,</w:t>
      </w:r>
      <w:r>
        <w:rPr>
          <w:color w:val="221F1F"/>
          <w:spacing w:val="-4"/>
        </w:rPr>
        <w:t xml:space="preserve"> </w:t>
      </w:r>
      <w:r>
        <w:rPr>
          <w:color w:val="221F1F"/>
        </w:rPr>
        <w:t>receptacles,</w:t>
      </w:r>
      <w:r>
        <w:rPr>
          <w:color w:val="221F1F"/>
          <w:spacing w:val="28"/>
        </w:rPr>
        <w:t xml:space="preserve"> </w:t>
      </w:r>
      <w:r>
        <w:rPr>
          <w:color w:val="221F1F"/>
        </w:rPr>
        <w:t>and</w:t>
      </w:r>
      <w:r>
        <w:rPr>
          <w:color w:val="221F1F"/>
          <w:spacing w:val="-4"/>
        </w:rPr>
        <w:t xml:space="preserve"> </w:t>
      </w:r>
      <w:r>
        <w:rPr>
          <w:color w:val="221F1F"/>
        </w:rPr>
        <w:t>cord-</w:t>
      </w:r>
      <w:r>
        <w:rPr>
          <w:color w:val="221F1F"/>
          <w:spacing w:val="-3"/>
        </w:rPr>
        <w:t xml:space="preserve"> </w:t>
      </w:r>
      <w:r>
        <w:rPr>
          <w:color w:val="221F1F"/>
        </w:rPr>
        <w:t>and</w:t>
      </w:r>
      <w:r>
        <w:rPr>
          <w:color w:val="221F1F"/>
          <w:spacing w:val="-4"/>
        </w:rPr>
        <w:t xml:space="preserve"> </w:t>
      </w:r>
      <w:r>
        <w:rPr>
          <w:color w:val="221F1F"/>
        </w:rPr>
        <w:t>plug- connected equipment are improperly used and maintained.</w:t>
      </w:r>
      <w:r>
        <w:rPr>
          <w:color w:val="221F1F"/>
          <w:spacing w:val="40"/>
        </w:rPr>
        <w:t xml:space="preserve"> </w:t>
      </w:r>
      <w:r>
        <w:rPr>
          <w:color w:val="221F1F"/>
        </w:rPr>
        <w:t>Our program is</w:t>
      </w:r>
      <w:r>
        <w:rPr>
          <w:color w:val="221F1F"/>
          <w:spacing w:val="40"/>
        </w:rPr>
        <w:t xml:space="preserve"> </w:t>
      </w:r>
      <w:r>
        <w:rPr>
          <w:color w:val="221F1F"/>
        </w:rPr>
        <w:t>designed to protect and safeguard our employees from electrical hazards and comply with</w:t>
      </w:r>
      <w:r>
        <w:rPr>
          <w:color w:val="221F1F"/>
          <w:spacing w:val="40"/>
        </w:rPr>
        <w:t xml:space="preserve"> </w:t>
      </w:r>
      <w:r>
        <w:rPr>
          <w:color w:val="221F1F"/>
        </w:rPr>
        <w:t>relevant OSHA Standards, such as 1926.404.</w:t>
      </w:r>
      <w:r>
        <w:rPr>
          <w:color w:val="221F1F"/>
          <w:spacing w:val="40"/>
        </w:rPr>
        <w:t xml:space="preserve"> </w:t>
      </w:r>
      <w:r>
        <w:rPr>
          <w:color w:val="221F1F"/>
        </w:rPr>
        <w:t>To that end we will:</w:t>
      </w:r>
    </w:p>
    <w:p w14:paraId="581E7809" w14:textId="77777777" w:rsidR="00562CC2" w:rsidRDefault="00000000">
      <w:pPr>
        <w:pStyle w:val="ListParagraph"/>
        <w:numPr>
          <w:ilvl w:val="1"/>
          <w:numId w:val="173"/>
        </w:numPr>
        <w:tabs>
          <w:tab w:val="left" w:pos="1850"/>
        </w:tabs>
        <w:spacing w:before="229"/>
        <w:ind w:left="1850" w:right="1183"/>
        <w:rPr>
          <w:sz w:val="20"/>
        </w:rPr>
      </w:pPr>
      <w:r>
        <w:rPr>
          <w:color w:val="221F1F"/>
          <w:sz w:val="20"/>
        </w:rPr>
        <w:t>Implement</w:t>
      </w:r>
      <w:r>
        <w:rPr>
          <w:color w:val="221F1F"/>
          <w:spacing w:val="70"/>
          <w:sz w:val="20"/>
        </w:rPr>
        <w:t xml:space="preserve"> </w:t>
      </w:r>
      <w:r>
        <w:rPr>
          <w:color w:val="221F1F"/>
          <w:sz w:val="20"/>
        </w:rPr>
        <w:t>relevant</w:t>
      </w:r>
      <w:r>
        <w:rPr>
          <w:color w:val="221F1F"/>
          <w:spacing w:val="71"/>
          <w:sz w:val="20"/>
        </w:rPr>
        <w:t xml:space="preserve"> </w:t>
      </w:r>
      <w:r>
        <w:rPr>
          <w:color w:val="221F1F"/>
          <w:sz w:val="20"/>
        </w:rPr>
        <w:t>aspects</w:t>
      </w:r>
      <w:r>
        <w:rPr>
          <w:color w:val="221F1F"/>
          <w:spacing w:val="70"/>
          <w:sz w:val="20"/>
        </w:rPr>
        <w:t xml:space="preserve"> </w:t>
      </w:r>
      <w:r>
        <w:rPr>
          <w:color w:val="221F1F"/>
          <w:sz w:val="20"/>
        </w:rPr>
        <w:t>of</w:t>
      </w:r>
      <w:r>
        <w:rPr>
          <w:color w:val="221F1F"/>
          <w:spacing w:val="71"/>
          <w:sz w:val="20"/>
        </w:rPr>
        <w:t xml:space="preserve"> </w:t>
      </w:r>
      <w:r>
        <w:rPr>
          <w:color w:val="221F1F"/>
          <w:sz w:val="20"/>
        </w:rPr>
        <w:t>this</w:t>
      </w:r>
      <w:r>
        <w:rPr>
          <w:color w:val="221F1F"/>
          <w:spacing w:val="70"/>
          <w:sz w:val="20"/>
        </w:rPr>
        <w:t xml:space="preserve"> </w:t>
      </w:r>
      <w:r>
        <w:rPr>
          <w:color w:val="221F1F"/>
          <w:sz w:val="20"/>
        </w:rPr>
        <w:t>program</w:t>
      </w:r>
      <w:r>
        <w:rPr>
          <w:color w:val="221F1F"/>
          <w:spacing w:val="75"/>
          <w:sz w:val="20"/>
        </w:rPr>
        <w:t xml:space="preserve"> </w:t>
      </w:r>
      <w:r>
        <w:rPr>
          <w:color w:val="221F1F"/>
          <w:sz w:val="20"/>
        </w:rPr>
        <w:t>based</w:t>
      </w:r>
      <w:r>
        <w:rPr>
          <w:color w:val="221F1F"/>
          <w:spacing w:val="68"/>
          <w:sz w:val="20"/>
        </w:rPr>
        <w:t xml:space="preserve"> </w:t>
      </w:r>
      <w:r>
        <w:rPr>
          <w:color w:val="221F1F"/>
          <w:sz w:val="20"/>
        </w:rPr>
        <w:t>on</w:t>
      </w:r>
      <w:r>
        <w:rPr>
          <w:color w:val="221F1F"/>
          <w:spacing w:val="71"/>
          <w:sz w:val="20"/>
        </w:rPr>
        <w:t xml:space="preserve"> </w:t>
      </w:r>
      <w:r>
        <w:rPr>
          <w:color w:val="221F1F"/>
          <w:sz w:val="20"/>
        </w:rPr>
        <w:t>our</w:t>
      </w:r>
      <w:r>
        <w:rPr>
          <w:color w:val="221F1F"/>
          <w:spacing w:val="71"/>
          <w:sz w:val="20"/>
        </w:rPr>
        <w:t xml:space="preserve"> </w:t>
      </w:r>
      <w:r>
        <w:rPr>
          <w:color w:val="221F1F"/>
          <w:sz w:val="20"/>
        </w:rPr>
        <w:t>equipment</w:t>
      </w:r>
      <w:r>
        <w:rPr>
          <w:color w:val="221F1F"/>
          <w:spacing w:val="69"/>
          <w:sz w:val="20"/>
        </w:rPr>
        <w:t xml:space="preserve"> </w:t>
      </w:r>
      <w:r>
        <w:rPr>
          <w:color w:val="221F1F"/>
          <w:sz w:val="20"/>
        </w:rPr>
        <w:t>needs</w:t>
      </w:r>
      <w:r>
        <w:rPr>
          <w:color w:val="221F1F"/>
          <w:spacing w:val="70"/>
          <w:sz w:val="20"/>
        </w:rPr>
        <w:t xml:space="preserve"> </w:t>
      </w:r>
      <w:r>
        <w:rPr>
          <w:color w:val="221F1F"/>
          <w:sz w:val="20"/>
        </w:rPr>
        <w:t>and</w:t>
      </w:r>
      <w:r>
        <w:rPr>
          <w:color w:val="221F1F"/>
          <w:spacing w:val="66"/>
          <w:sz w:val="20"/>
        </w:rPr>
        <w:t xml:space="preserve"> </w:t>
      </w:r>
      <w:r>
        <w:rPr>
          <w:color w:val="221F1F"/>
          <w:sz w:val="20"/>
        </w:rPr>
        <w:t xml:space="preserve">job-site </w:t>
      </w:r>
      <w:r>
        <w:rPr>
          <w:color w:val="221F1F"/>
          <w:spacing w:val="-2"/>
          <w:sz w:val="20"/>
        </w:rPr>
        <w:t>requirements.</w:t>
      </w:r>
    </w:p>
    <w:p w14:paraId="23EFDC1F" w14:textId="77777777" w:rsidR="00562CC2" w:rsidRDefault="00000000">
      <w:pPr>
        <w:pStyle w:val="ListParagraph"/>
        <w:numPr>
          <w:ilvl w:val="1"/>
          <w:numId w:val="173"/>
        </w:numPr>
        <w:tabs>
          <w:tab w:val="left" w:pos="1849"/>
        </w:tabs>
        <w:spacing w:line="243" w:lineRule="exact"/>
        <w:ind w:left="1849" w:hanging="359"/>
        <w:rPr>
          <w:sz w:val="20"/>
        </w:rPr>
      </w:pPr>
      <w:r>
        <w:rPr>
          <w:color w:val="221F1F"/>
          <w:sz w:val="20"/>
        </w:rPr>
        <w:t>Provide</w:t>
      </w:r>
      <w:r>
        <w:rPr>
          <w:color w:val="221F1F"/>
          <w:spacing w:val="-11"/>
          <w:sz w:val="20"/>
        </w:rPr>
        <w:t xml:space="preserve"> </w:t>
      </w:r>
      <w:r>
        <w:rPr>
          <w:color w:val="221F1F"/>
          <w:sz w:val="20"/>
        </w:rPr>
        <w:t>appropriate</w:t>
      </w:r>
      <w:r>
        <w:rPr>
          <w:color w:val="221F1F"/>
          <w:spacing w:val="-8"/>
          <w:sz w:val="20"/>
        </w:rPr>
        <w:t xml:space="preserve"> </w:t>
      </w:r>
      <w:r>
        <w:rPr>
          <w:color w:val="221F1F"/>
          <w:spacing w:val="-2"/>
          <w:sz w:val="20"/>
        </w:rPr>
        <w:t>equipment;</w:t>
      </w:r>
    </w:p>
    <w:p w14:paraId="43DC457D" w14:textId="77777777" w:rsidR="00562CC2" w:rsidRDefault="00000000">
      <w:pPr>
        <w:pStyle w:val="ListParagraph"/>
        <w:numPr>
          <w:ilvl w:val="1"/>
          <w:numId w:val="173"/>
        </w:numPr>
        <w:tabs>
          <w:tab w:val="left" w:pos="1849"/>
        </w:tabs>
        <w:spacing w:line="244" w:lineRule="exact"/>
        <w:ind w:left="1849" w:hanging="359"/>
        <w:rPr>
          <w:sz w:val="20"/>
        </w:rPr>
      </w:pPr>
      <w:r>
        <w:rPr>
          <w:color w:val="221F1F"/>
          <w:sz w:val="20"/>
        </w:rPr>
        <w:t>Provide</w:t>
      </w:r>
      <w:r>
        <w:rPr>
          <w:color w:val="221F1F"/>
          <w:spacing w:val="-9"/>
          <w:sz w:val="20"/>
        </w:rPr>
        <w:t xml:space="preserve"> </w:t>
      </w:r>
      <w:r>
        <w:rPr>
          <w:color w:val="221F1F"/>
          <w:sz w:val="20"/>
        </w:rPr>
        <w:t>an</w:t>
      </w:r>
      <w:r>
        <w:rPr>
          <w:color w:val="221F1F"/>
          <w:spacing w:val="-6"/>
          <w:sz w:val="20"/>
        </w:rPr>
        <w:t xml:space="preserve"> </w:t>
      </w:r>
      <w:r>
        <w:rPr>
          <w:color w:val="221F1F"/>
          <w:sz w:val="20"/>
        </w:rPr>
        <w:t>appropriate</w:t>
      </w:r>
      <w:r>
        <w:rPr>
          <w:color w:val="221F1F"/>
          <w:spacing w:val="-8"/>
          <w:sz w:val="20"/>
        </w:rPr>
        <w:t xml:space="preserve"> </w:t>
      </w:r>
      <w:r>
        <w:rPr>
          <w:color w:val="221F1F"/>
          <w:sz w:val="20"/>
        </w:rPr>
        <w:t>level</w:t>
      </w:r>
      <w:r>
        <w:rPr>
          <w:color w:val="221F1F"/>
          <w:spacing w:val="-9"/>
          <w:sz w:val="20"/>
        </w:rPr>
        <w:t xml:space="preserve"> </w:t>
      </w:r>
      <w:r>
        <w:rPr>
          <w:color w:val="221F1F"/>
          <w:sz w:val="20"/>
        </w:rPr>
        <w:t>of</w:t>
      </w:r>
      <w:r>
        <w:rPr>
          <w:color w:val="221F1F"/>
          <w:spacing w:val="-6"/>
          <w:sz w:val="20"/>
        </w:rPr>
        <w:t xml:space="preserve"> </w:t>
      </w:r>
      <w:r>
        <w:rPr>
          <w:color w:val="221F1F"/>
          <w:sz w:val="20"/>
        </w:rPr>
        <w:t>training</w:t>
      </w:r>
      <w:r>
        <w:rPr>
          <w:color w:val="221F1F"/>
          <w:spacing w:val="-8"/>
          <w:sz w:val="20"/>
        </w:rPr>
        <w:t xml:space="preserve"> </w:t>
      </w:r>
      <w:r>
        <w:rPr>
          <w:color w:val="221F1F"/>
          <w:sz w:val="20"/>
        </w:rPr>
        <w:t>to</w:t>
      </w:r>
      <w:r>
        <w:rPr>
          <w:color w:val="221F1F"/>
          <w:spacing w:val="-7"/>
          <w:sz w:val="20"/>
        </w:rPr>
        <w:t xml:space="preserve"> </w:t>
      </w:r>
      <w:r>
        <w:rPr>
          <w:color w:val="221F1F"/>
          <w:sz w:val="20"/>
        </w:rPr>
        <w:t>all</w:t>
      </w:r>
      <w:r>
        <w:rPr>
          <w:color w:val="221F1F"/>
          <w:spacing w:val="-7"/>
          <w:sz w:val="20"/>
        </w:rPr>
        <w:t xml:space="preserve"> </w:t>
      </w:r>
      <w:r>
        <w:rPr>
          <w:color w:val="221F1F"/>
          <w:sz w:val="20"/>
        </w:rPr>
        <w:t>applicable</w:t>
      </w:r>
      <w:r>
        <w:rPr>
          <w:color w:val="221F1F"/>
          <w:spacing w:val="-8"/>
          <w:sz w:val="20"/>
        </w:rPr>
        <w:t xml:space="preserve"> </w:t>
      </w:r>
      <w:r>
        <w:rPr>
          <w:color w:val="221F1F"/>
          <w:spacing w:val="-2"/>
          <w:sz w:val="20"/>
        </w:rPr>
        <w:t>employees.</w:t>
      </w:r>
    </w:p>
    <w:p w14:paraId="74629709" w14:textId="77777777" w:rsidR="00562CC2" w:rsidRDefault="00000000">
      <w:pPr>
        <w:pStyle w:val="ListParagraph"/>
        <w:numPr>
          <w:ilvl w:val="1"/>
          <w:numId w:val="173"/>
        </w:numPr>
        <w:tabs>
          <w:tab w:val="left" w:pos="1849"/>
        </w:tabs>
        <w:spacing w:line="244" w:lineRule="exact"/>
        <w:ind w:left="1849" w:hanging="359"/>
        <w:rPr>
          <w:sz w:val="20"/>
        </w:rPr>
      </w:pPr>
      <w:r>
        <w:rPr>
          <w:color w:val="221F1F"/>
          <w:sz w:val="20"/>
        </w:rPr>
        <w:t>Comply,</w:t>
      </w:r>
      <w:r>
        <w:rPr>
          <w:color w:val="221F1F"/>
          <w:spacing w:val="-11"/>
          <w:sz w:val="20"/>
        </w:rPr>
        <w:t xml:space="preserve"> </w:t>
      </w:r>
      <w:r>
        <w:rPr>
          <w:color w:val="221F1F"/>
          <w:sz w:val="20"/>
        </w:rPr>
        <w:t>at</w:t>
      </w:r>
      <w:r>
        <w:rPr>
          <w:color w:val="221F1F"/>
          <w:spacing w:val="-8"/>
          <w:sz w:val="20"/>
        </w:rPr>
        <w:t xml:space="preserve"> </w:t>
      </w:r>
      <w:r>
        <w:rPr>
          <w:color w:val="221F1F"/>
          <w:sz w:val="20"/>
        </w:rPr>
        <w:t>minimum,</w:t>
      </w:r>
      <w:r>
        <w:rPr>
          <w:color w:val="221F1F"/>
          <w:spacing w:val="-9"/>
          <w:sz w:val="20"/>
        </w:rPr>
        <w:t xml:space="preserve"> </w:t>
      </w:r>
      <w:r>
        <w:rPr>
          <w:color w:val="221F1F"/>
          <w:sz w:val="20"/>
        </w:rPr>
        <w:t>with</w:t>
      </w:r>
      <w:r>
        <w:rPr>
          <w:color w:val="221F1F"/>
          <w:spacing w:val="-11"/>
          <w:sz w:val="20"/>
        </w:rPr>
        <w:t xml:space="preserve"> </w:t>
      </w:r>
      <w:r>
        <w:rPr>
          <w:color w:val="221F1F"/>
          <w:sz w:val="20"/>
        </w:rPr>
        <w:t>relevant</w:t>
      </w:r>
      <w:r>
        <w:rPr>
          <w:color w:val="221F1F"/>
          <w:spacing w:val="-10"/>
          <w:sz w:val="20"/>
        </w:rPr>
        <w:t xml:space="preserve"> </w:t>
      </w:r>
      <w:r>
        <w:rPr>
          <w:color w:val="221F1F"/>
          <w:sz w:val="20"/>
        </w:rPr>
        <w:t>OSHA</w:t>
      </w:r>
      <w:r>
        <w:rPr>
          <w:color w:val="221F1F"/>
          <w:spacing w:val="-10"/>
          <w:sz w:val="20"/>
        </w:rPr>
        <w:t xml:space="preserve"> </w:t>
      </w:r>
      <w:r>
        <w:rPr>
          <w:color w:val="221F1F"/>
          <w:sz w:val="20"/>
        </w:rPr>
        <w:t>standards</w:t>
      </w:r>
      <w:r>
        <w:rPr>
          <w:color w:val="221F1F"/>
          <w:spacing w:val="-10"/>
          <w:sz w:val="20"/>
        </w:rPr>
        <w:t xml:space="preserve"> </w:t>
      </w:r>
      <w:r>
        <w:rPr>
          <w:color w:val="221F1F"/>
          <w:sz w:val="20"/>
        </w:rPr>
        <w:t>including</w:t>
      </w:r>
      <w:r>
        <w:rPr>
          <w:color w:val="221F1F"/>
          <w:spacing w:val="-7"/>
          <w:sz w:val="20"/>
        </w:rPr>
        <w:t xml:space="preserve"> </w:t>
      </w:r>
      <w:r>
        <w:rPr>
          <w:color w:val="221F1F"/>
          <w:spacing w:val="-2"/>
          <w:sz w:val="20"/>
        </w:rPr>
        <w:t>1926.404.</w:t>
      </w:r>
    </w:p>
    <w:p w14:paraId="0549312E" w14:textId="77777777" w:rsidR="00562CC2" w:rsidRDefault="00000000">
      <w:pPr>
        <w:pStyle w:val="BodyText"/>
        <w:spacing w:before="230"/>
        <w:ind w:left="1130" w:right="1184"/>
        <w:jc w:val="both"/>
      </w:pPr>
      <w:r>
        <w:rPr>
          <w:color w:val="221F1F"/>
        </w:rPr>
        <w:t>This</w:t>
      </w:r>
      <w:r>
        <w:rPr>
          <w:color w:val="221F1F"/>
          <w:spacing w:val="-14"/>
        </w:rPr>
        <w:t xml:space="preserve"> </w:t>
      </w:r>
      <w:r>
        <w:rPr>
          <w:color w:val="221F1F"/>
        </w:rPr>
        <w:t>program</w:t>
      </w:r>
      <w:r>
        <w:rPr>
          <w:color w:val="221F1F"/>
          <w:spacing w:val="-11"/>
        </w:rPr>
        <w:t xml:space="preserve"> </w:t>
      </w:r>
      <w:r>
        <w:rPr>
          <w:color w:val="221F1F"/>
        </w:rPr>
        <w:t>will</w:t>
      </w:r>
      <w:r>
        <w:rPr>
          <w:color w:val="221F1F"/>
          <w:spacing w:val="-13"/>
        </w:rPr>
        <w:t xml:space="preserve"> </w:t>
      </w:r>
      <w:r>
        <w:rPr>
          <w:color w:val="221F1F"/>
        </w:rPr>
        <w:t>be</w:t>
      </w:r>
      <w:r>
        <w:rPr>
          <w:color w:val="221F1F"/>
          <w:spacing w:val="-13"/>
        </w:rPr>
        <w:t xml:space="preserve"> </w:t>
      </w:r>
      <w:r>
        <w:rPr>
          <w:color w:val="221F1F"/>
        </w:rPr>
        <w:t>reviewed,</w:t>
      </w:r>
      <w:r>
        <w:rPr>
          <w:color w:val="221F1F"/>
          <w:spacing w:val="-12"/>
        </w:rPr>
        <w:t xml:space="preserve"> </w:t>
      </w:r>
      <w:r>
        <w:rPr>
          <w:color w:val="221F1F"/>
        </w:rPr>
        <w:t>at</w:t>
      </w:r>
      <w:r>
        <w:rPr>
          <w:color w:val="221F1F"/>
          <w:spacing w:val="-10"/>
        </w:rPr>
        <w:t xml:space="preserve"> </w:t>
      </w:r>
      <w:r>
        <w:rPr>
          <w:color w:val="221F1F"/>
        </w:rPr>
        <w:t>minimum</w:t>
      </w:r>
      <w:r>
        <w:rPr>
          <w:color w:val="221F1F"/>
          <w:spacing w:val="-12"/>
        </w:rPr>
        <w:t xml:space="preserve"> </w:t>
      </w:r>
      <w:r>
        <w:rPr>
          <w:color w:val="221F1F"/>
        </w:rPr>
        <w:t>annually,</w:t>
      </w:r>
      <w:r>
        <w:rPr>
          <w:color w:val="221F1F"/>
          <w:spacing w:val="-12"/>
        </w:rPr>
        <w:t xml:space="preserve"> </w:t>
      </w:r>
      <w:r>
        <w:rPr>
          <w:color w:val="221F1F"/>
        </w:rPr>
        <w:t>by</w:t>
      </w:r>
      <w:r>
        <w:rPr>
          <w:color w:val="221F1F"/>
          <w:spacing w:val="-14"/>
        </w:rPr>
        <w:t xml:space="preserve"> </w:t>
      </w:r>
      <w:r>
        <w:rPr>
          <w:color w:val="221F1F"/>
        </w:rPr>
        <w:t>the</w:t>
      </w:r>
      <w:r>
        <w:rPr>
          <w:color w:val="221F1F"/>
          <w:spacing w:val="-12"/>
        </w:rPr>
        <w:t xml:space="preserve"> </w:t>
      </w:r>
      <w:r>
        <w:rPr>
          <w:color w:val="221F1F"/>
        </w:rPr>
        <w:t>Safety</w:t>
      </w:r>
      <w:r>
        <w:rPr>
          <w:color w:val="221F1F"/>
          <w:spacing w:val="-14"/>
        </w:rPr>
        <w:t xml:space="preserve"> </w:t>
      </w:r>
      <w:r>
        <w:rPr>
          <w:color w:val="221F1F"/>
        </w:rPr>
        <w:t>Coordinator.</w:t>
      </w:r>
      <w:r>
        <w:rPr>
          <w:color w:val="221F1F"/>
          <w:spacing w:val="32"/>
        </w:rPr>
        <w:t xml:space="preserve"> </w:t>
      </w:r>
      <w:r>
        <w:rPr>
          <w:color w:val="221F1F"/>
        </w:rPr>
        <w:t>The</w:t>
      </w:r>
      <w:r>
        <w:rPr>
          <w:color w:val="221F1F"/>
          <w:spacing w:val="-14"/>
        </w:rPr>
        <w:t xml:space="preserve"> </w:t>
      </w:r>
      <w:r>
        <w:rPr>
          <w:color w:val="221F1F"/>
        </w:rPr>
        <w:t>purpose</w:t>
      </w:r>
      <w:r>
        <w:rPr>
          <w:color w:val="221F1F"/>
          <w:spacing w:val="-13"/>
        </w:rPr>
        <w:t xml:space="preserve"> </w:t>
      </w:r>
      <w:r>
        <w:rPr>
          <w:color w:val="221F1F"/>
        </w:rPr>
        <w:t>of</w:t>
      </w:r>
      <w:r>
        <w:rPr>
          <w:color w:val="221F1F"/>
          <w:spacing w:val="16"/>
        </w:rPr>
        <w:t xml:space="preserve"> </w:t>
      </w:r>
      <w:r>
        <w:rPr>
          <w:color w:val="221F1F"/>
        </w:rPr>
        <w:t>this</w:t>
      </w:r>
      <w:r>
        <w:rPr>
          <w:color w:val="221F1F"/>
          <w:spacing w:val="-13"/>
        </w:rPr>
        <w:t xml:space="preserve"> </w:t>
      </w:r>
      <w:r>
        <w:rPr>
          <w:color w:val="221F1F"/>
        </w:rPr>
        <w:t>review is</w:t>
      </w:r>
      <w:r>
        <w:rPr>
          <w:color w:val="221F1F"/>
          <w:spacing w:val="-1"/>
        </w:rPr>
        <w:t xml:space="preserve"> </w:t>
      </w:r>
      <w:r>
        <w:rPr>
          <w:color w:val="221F1F"/>
        </w:rPr>
        <w:t>to ensure its ongoing adequacy, effectiveness and accuracy,</w:t>
      </w:r>
      <w:r>
        <w:rPr>
          <w:color w:val="221F1F"/>
          <w:spacing w:val="-1"/>
        </w:rPr>
        <w:t xml:space="preserve"> </w:t>
      </w:r>
      <w:r>
        <w:rPr>
          <w:color w:val="221F1F"/>
        </w:rPr>
        <w:t>as well as</w:t>
      </w:r>
      <w:r>
        <w:rPr>
          <w:color w:val="221F1F"/>
          <w:spacing w:val="-2"/>
        </w:rPr>
        <w:t xml:space="preserve"> </w:t>
      </w:r>
      <w:r>
        <w:rPr>
          <w:color w:val="221F1F"/>
        </w:rPr>
        <w:t>to identify any</w:t>
      </w:r>
      <w:r>
        <w:rPr>
          <w:color w:val="221F1F"/>
          <w:spacing w:val="-3"/>
        </w:rPr>
        <w:t xml:space="preserve"> </w:t>
      </w:r>
      <w:r>
        <w:rPr>
          <w:color w:val="221F1F"/>
        </w:rPr>
        <w:t>opportunities</w:t>
      </w:r>
      <w:r>
        <w:rPr>
          <w:color w:val="221F1F"/>
          <w:spacing w:val="-1"/>
        </w:rPr>
        <w:t xml:space="preserve"> </w:t>
      </w:r>
      <w:r>
        <w:rPr>
          <w:color w:val="221F1F"/>
        </w:rPr>
        <w:t>for improvement.</w:t>
      </w:r>
      <w:r>
        <w:rPr>
          <w:color w:val="221F1F"/>
          <w:spacing w:val="40"/>
        </w:rPr>
        <w:t xml:space="preserve"> </w:t>
      </w:r>
      <w:r>
        <w:rPr>
          <w:color w:val="221F1F"/>
        </w:rPr>
        <w:t>This will include a review of all policies, programs, procedures, training records and other available written materials which pertain to the program.</w:t>
      </w:r>
    </w:p>
    <w:p w14:paraId="63F05D64" w14:textId="77777777" w:rsidR="00562CC2" w:rsidRDefault="00000000">
      <w:pPr>
        <w:spacing w:before="227"/>
        <w:ind w:left="1130"/>
        <w:rPr>
          <w:b/>
          <w:sz w:val="20"/>
        </w:rPr>
      </w:pPr>
      <w:r>
        <w:rPr>
          <w:noProof/>
        </w:rPr>
        <mc:AlternateContent>
          <mc:Choice Requires="wps">
            <w:drawing>
              <wp:anchor distT="0" distB="0" distL="0" distR="0" simplePos="0" relativeHeight="251642880" behindDoc="1" locked="0" layoutInCell="1" allowOverlap="1" wp14:anchorId="771FD2CB" wp14:editId="1AE6BE58">
                <wp:simplePos x="0" y="0"/>
                <wp:positionH relativeFrom="page">
                  <wp:posOffset>902512</wp:posOffset>
                </wp:positionH>
                <wp:positionV relativeFrom="paragraph">
                  <wp:posOffset>306067</wp:posOffset>
                </wp:positionV>
                <wp:extent cx="5969000" cy="635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0" cy="6350"/>
                        </a:xfrm>
                        <a:custGeom>
                          <a:avLst/>
                          <a:gdLst/>
                          <a:ahLst/>
                          <a:cxnLst/>
                          <a:rect l="l" t="t" r="r" b="b"/>
                          <a:pathLst>
                            <a:path w="5969000" h="6350">
                              <a:moveTo>
                                <a:pt x="5968873" y="0"/>
                              </a:moveTo>
                              <a:lnTo>
                                <a:pt x="0" y="0"/>
                              </a:lnTo>
                              <a:lnTo>
                                <a:pt x="0" y="6096"/>
                              </a:lnTo>
                              <a:lnTo>
                                <a:pt x="5968873" y="6096"/>
                              </a:lnTo>
                              <a:lnTo>
                                <a:pt x="59688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2B8872" id="Graphic 91" o:spid="_x0000_s1026" style="position:absolute;margin-left:71.05pt;margin-top:24.1pt;width:470pt;height:.5pt;z-index:-251673600;visibility:visible;mso-wrap-style:square;mso-wrap-distance-left:0;mso-wrap-distance-top:0;mso-wrap-distance-right:0;mso-wrap-distance-bottom:0;mso-position-horizontal:absolute;mso-position-horizontal-relative:page;mso-position-vertical:absolute;mso-position-vertical-relative:text;v-text-anchor:top" coordsize="5969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" path="m5968873,l,,,6096r5968873,l5968873,xe" fillcolor="black" stroked="f">
                <v:path arrowok="t"/>
                <w10:wrap type="topAndBottom" anchorx="page"/>
              </v:shape>
            </w:pict>
          </mc:Fallback>
        </mc:AlternateContent>
      </w:r>
      <w:r>
        <w:rPr>
          <w:b/>
          <w:color w:val="221F1F"/>
          <w:spacing w:val="-2"/>
          <w:sz w:val="20"/>
        </w:rPr>
        <w:t>SCOPE</w:t>
      </w:r>
    </w:p>
    <w:p w14:paraId="173BC190" w14:textId="77777777" w:rsidR="00562CC2" w:rsidRDefault="00000000">
      <w:pPr>
        <w:pStyle w:val="BodyText"/>
        <w:spacing w:before="228"/>
        <w:ind w:left="1130" w:right="1179"/>
        <w:jc w:val="both"/>
      </w:pPr>
      <w:r>
        <w:rPr>
          <w:color w:val="221F1F"/>
        </w:rPr>
        <w:t>This</w:t>
      </w:r>
      <w:r>
        <w:rPr>
          <w:color w:val="221F1F"/>
          <w:spacing w:val="-9"/>
        </w:rPr>
        <w:t xml:space="preserve"> </w:t>
      </w:r>
      <w:r>
        <w:rPr>
          <w:color w:val="221F1F"/>
        </w:rPr>
        <w:t>program</w:t>
      </w:r>
      <w:r>
        <w:rPr>
          <w:color w:val="221F1F"/>
          <w:spacing w:val="-7"/>
        </w:rPr>
        <w:t xml:space="preserve"> </w:t>
      </w:r>
      <w:r>
        <w:rPr>
          <w:color w:val="221F1F"/>
        </w:rPr>
        <w:t>applies</w:t>
      </w:r>
      <w:r>
        <w:rPr>
          <w:color w:val="221F1F"/>
          <w:spacing w:val="-8"/>
        </w:rPr>
        <w:t xml:space="preserve"> </w:t>
      </w:r>
      <w:r>
        <w:rPr>
          <w:color w:val="221F1F"/>
        </w:rPr>
        <w:t>to</w:t>
      </w:r>
      <w:r>
        <w:rPr>
          <w:color w:val="221F1F"/>
          <w:spacing w:val="-9"/>
        </w:rPr>
        <w:t xml:space="preserve"> </w:t>
      </w:r>
      <w:r>
        <w:rPr>
          <w:color w:val="221F1F"/>
        </w:rPr>
        <w:t>all</w:t>
      </w:r>
      <w:r>
        <w:rPr>
          <w:color w:val="221F1F"/>
          <w:spacing w:val="-14"/>
        </w:rPr>
        <w:t xml:space="preserve"> </w:t>
      </w:r>
      <w:r>
        <w:rPr>
          <w:color w:val="221F1F"/>
        </w:rPr>
        <w:t>Davis</w:t>
      </w:r>
      <w:r>
        <w:rPr>
          <w:color w:val="221F1F"/>
          <w:spacing w:val="-2"/>
        </w:rPr>
        <w:t xml:space="preserve"> </w:t>
      </w:r>
      <w:r>
        <w:rPr>
          <w:color w:val="221F1F"/>
        </w:rPr>
        <w:t>Mechanical</w:t>
      </w:r>
      <w:r>
        <w:rPr>
          <w:color w:val="221F1F"/>
          <w:spacing w:val="-8"/>
        </w:rPr>
        <w:t xml:space="preserve"> </w:t>
      </w:r>
      <w:r>
        <w:rPr>
          <w:color w:val="221F1F"/>
        </w:rPr>
        <w:t>employees,</w:t>
      </w:r>
      <w:r>
        <w:rPr>
          <w:color w:val="221F1F"/>
          <w:spacing w:val="-14"/>
        </w:rPr>
        <w:t xml:space="preserve"> </w:t>
      </w:r>
      <w:r>
        <w:rPr>
          <w:color w:val="221F1F"/>
        </w:rPr>
        <w:t>temporary</w:t>
      </w:r>
      <w:r>
        <w:rPr>
          <w:color w:val="221F1F"/>
          <w:spacing w:val="-12"/>
        </w:rPr>
        <w:t xml:space="preserve"> </w:t>
      </w:r>
      <w:r>
        <w:rPr>
          <w:color w:val="221F1F"/>
        </w:rPr>
        <w:t>employees</w:t>
      </w:r>
      <w:r>
        <w:rPr>
          <w:color w:val="221F1F"/>
          <w:spacing w:val="-7"/>
        </w:rPr>
        <w:t xml:space="preserve"> </w:t>
      </w:r>
      <w:r>
        <w:rPr>
          <w:color w:val="221F1F"/>
        </w:rPr>
        <w:t>whose</w:t>
      </w:r>
      <w:r>
        <w:rPr>
          <w:color w:val="221F1F"/>
          <w:spacing w:val="29"/>
        </w:rPr>
        <w:t xml:space="preserve"> </w:t>
      </w:r>
      <w:r>
        <w:rPr>
          <w:color w:val="221F1F"/>
        </w:rPr>
        <w:t>work is</w:t>
      </w:r>
      <w:r>
        <w:rPr>
          <w:color w:val="221F1F"/>
          <w:spacing w:val="-1"/>
        </w:rPr>
        <w:t xml:space="preserve"> </w:t>
      </w:r>
      <w:r>
        <w:rPr>
          <w:color w:val="221F1F"/>
        </w:rPr>
        <w:t>directed</w:t>
      </w:r>
      <w:r>
        <w:rPr>
          <w:color w:val="221F1F"/>
          <w:spacing w:val="-3"/>
        </w:rPr>
        <w:t xml:space="preserve"> </w:t>
      </w:r>
      <w:r>
        <w:rPr>
          <w:color w:val="221F1F"/>
        </w:rPr>
        <w:t>by Davis Mechanical.</w:t>
      </w:r>
      <w:r>
        <w:rPr>
          <w:color w:val="221F1F"/>
          <w:spacing w:val="40"/>
        </w:rPr>
        <w:t xml:space="preserve"> </w:t>
      </w:r>
      <w:r>
        <w:rPr>
          <w:color w:val="221F1F"/>
        </w:rPr>
        <w:t>For the purpose of the administration of this program, there will be no</w:t>
      </w:r>
      <w:r>
        <w:rPr>
          <w:color w:val="221F1F"/>
          <w:spacing w:val="40"/>
        </w:rPr>
        <w:t xml:space="preserve"> </w:t>
      </w:r>
      <w:r>
        <w:rPr>
          <w:color w:val="221F1F"/>
        </w:rPr>
        <w:t>difference between Davis Mechanical employees and temporary employees.</w:t>
      </w:r>
      <w:r>
        <w:rPr>
          <w:color w:val="221F1F"/>
          <w:spacing w:val="40"/>
        </w:rPr>
        <w:t xml:space="preserve"> </w:t>
      </w:r>
      <w:r>
        <w:rPr>
          <w:color w:val="221F1F"/>
        </w:rPr>
        <w:t>The training and communication elements of this program will be fulfilled by the Safety Coordinator.</w:t>
      </w:r>
    </w:p>
    <w:p w14:paraId="6A7D6AEE" w14:textId="77777777" w:rsidR="00562CC2" w:rsidRDefault="00000000">
      <w:pPr>
        <w:pStyle w:val="BodyText"/>
        <w:spacing w:before="229"/>
        <w:ind w:left="1130" w:right="1182"/>
        <w:jc w:val="both"/>
      </w:pPr>
      <w:r>
        <w:rPr>
          <w:color w:val="221F1F"/>
        </w:rPr>
        <w:t>Subcontractors (electricians, plumbers, etc.) and visitors will also be required to</w:t>
      </w:r>
      <w:r>
        <w:rPr>
          <w:color w:val="221F1F"/>
          <w:spacing w:val="39"/>
        </w:rPr>
        <w:t xml:space="preserve"> </w:t>
      </w:r>
      <w:r>
        <w:rPr>
          <w:color w:val="221F1F"/>
        </w:rPr>
        <w:t>comply with appropriate portions of this program.</w:t>
      </w:r>
      <w:r>
        <w:rPr>
          <w:color w:val="221F1F"/>
          <w:spacing w:val="40"/>
        </w:rPr>
        <w:t xml:space="preserve"> </w:t>
      </w:r>
      <w:r>
        <w:rPr>
          <w:color w:val="221F1F"/>
        </w:rPr>
        <w:t>This program will be communicated to</w:t>
      </w:r>
      <w:r>
        <w:rPr>
          <w:color w:val="221F1F"/>
          <w:spacing w:val="40"/>
        </w:rPr>
        <w:t xml:space="preserve"> </w:t>
      </w:r>
      <w:r>
        <w:rPr>
          <w:color w:val="221F1F"/>
        </w:rPr>
        <w:t xml:space="preserve">contractors and visitors by the Site </w:t>
      </w:r>
      <w:r>
        <w:rPr>
          <w:color w:val="221F1F"/>
          <w:spacing w:val="-2"/>
        </w:rPr>
        <w:t>Supervisor.</w:t>
      </w:r>
    </w:p>
    <w:p w14:paraId="687C2073" w14:textId="77777777" w:rsidR="00562CC2" w:rsidRDefault="00000000">
      <w:pPr>
        <w:spacing w:before="230"/>
        <w:ind w:left="1130"/>
        <w:rPr>
          <w:b/>
          <w:sz w:val="20"/>
        </w:rPr>
      </w:pPr>
      <w:r>
        <w:rPr>
          <w:noProof/>
        </w:rPr>
        <mc:AlternateContent>
          <mc:Choice Requires="wps">
            <w:drawing>
              <wp:anchor distT="0" distB="0" distL="0" distR="0" simplePos="0" relativeHeight="251643904" behindDoc="1" locked="0" layoutInCell="1" allowOverlap="1" wp14:anchorId="2120EE8B" wp14:editId="076C034C">
                <wp:simplePos x="0" y="0"/>
                <wp:positionH relativeFrom="page">
                  <wp:posOffset>902512</wp:posOffset>
                </wp:positionH>
                <wp:positionV relativeFrom="paragraph">
                  <wp:posOffset>306283</wp:posOffset>
                </wp:positionV>
                <wp:extent cx="5969000" cy="635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0" cy="6350"/>
                        </a:xfrm>
                        <a:custGeom>
                          <a:avLst/>
                          <a:gdLst/>
                          <a:ahLst/>
                          <a:cxnLst/>
                          <a:rect l="l" t="t" r="r" b="b"/>
                          <a:pathLst>
                            <a:path w="5969000" h="6350">
                              <a:moveTo>
                                <a:pt x="5968873" y="0"/>
                              </a:moveTo>
                              <a:lnTo>
                                <a:pt x="0" y="0"/>
                              </a:lnTo>
                              <a:lnTo>
                                <a:pt x="0" y="6095"/>
                              </a:lnTo>
                              <a:lnTo>
                                <a:pt x="5968873" y="6095"/>
                              </a:lnTo>
                              <a:lnTo>
                                <a:pt x="59688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699526" id="Graphic 92" o:spid="_x0000_s1026" style="position:absolute;margin-left:71.05pt;margin-top:24.1pt;width:470pt;height:.5pt;z-index:-251672576;visibility:visible;mso-wrap-style:square;mso-wrap-distance-left:0;mso-wrap-distance-top:0;mso-wrap-distance-right:0;mso-wrap-distance-bottom:0;mso-position-horizontal:absolute;mso-position-horizontal-relative:page;mso-position-vertical:absolute;mso-position-vertical-relative:text;v-text-anchor:top" coordsize="5969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" path="m5968873,l,,,6095r5968873,l5968873,xe" fillcolor="black" stroked="f">
                <v:path arrowok="t"/>
                <w10:wrap type="topAndBottom" anchorx="page"/>
              </v:shape>
            </w:pict>
          </mc:Fallback>
        </mc:AlternateContent>
      </w:r>
      <w:r>
        <w:rPr>
          <w:b/>
          <w:color w:val="221F1F"/>
          <w:spacing w:val="-2"/>
          <w:sz w:val="20"/>
        </w:rPr>
        <w:t>RESPONSIBILITIES</w:t>
      </w:r>
    </w:p>
    <w:p w14:paraId="7CF5BC82" w14:textId="77777777" w:rsidR="00562CC2" w:rsidRDefault="00562CC2">
      <w:pPr>
        <w:pStyle w:val="BodyText"/>
        <w:rPr>
          <w:b/>
        </w:rPr>
      </w:pPr>
    </w:p>
    <w:p w14:paraId="7A4DB42B" w14:textId="77777777" w:rsidR="00562CC2" w:rsidRDefault="00000000">
      <w:pPr>
        <w:pStyle w:val="BodyText"/>
        <w:ind w:left="1130" w:right="1184"/>
        <w:jc w:val="both"/>
      </w:pPr>
      <w:r>
        <w:rPr>
          <w:color w:val="221F1F"/>
        </w:rPr>
        <w:t>It</w:t>
      </w:r>
      <w:r>
        <w:rPr>
          <w:color w:val="221F1F"/>
          <w:spacing w:val="-9"/>
        </w:rPr>
        <w:t xml:space="preserve"> </w:t>
      </w:r>
      <w:r>
        <w:rPr>
          <w:color w:val="221F1F"/>
        </w:rPr>
        <w:t>is</w:t>
      </w:r>
      <w:r>
        <w:rPr>
          <w:color w:val="221F1F"/>
          <w:spacing w:val="-6"/>
        </w:rPr>
        <w:t xml:space="preserve"> </w:t>
      </w:r>
      <w:r>
        <w:rPr>
          <w:color w:val="221F1F"/>
        </w:rPr>
        <w:t>the</w:t>
      </w:r>
      <w:r>
        <w:rPr>
          <w:color w:val="221F1F"/>
          <w:spacing w:val="-7"/>
        </w:rPr>
        <w:t xml:space="preserve"> </w:t>
      </w:r>
      <w:r>
        <w:rPr>
          <w:color w:val="221F1F"/>
        </w:rPr>
        <w:t>policy</w:t>
      </w:r>
      <w:r>
        <w:rPr>
          <w:color w:val="221F1F"/>
          <w:spacing w:val="-10"/>
        </w:rPr>
        <w:t xml:space="preserve"> </w:t>
      </w:r>
      <w:r>
        <w:rPr>
          <w:color w:val="221F1F"/>
        </w:rPr>
        <w:t>of</w:t>
      </w:r>
      <w:r>
        <w:rPr>
          <w:color w:val="221F1F"/>
          <w:spacing w:val="-7"/>
        </w:rPr>
        <w:t xml:space="preserve"> </w:t>
      </w:r>
      <w:r>
        <w:rPr>
          <w:color w:val="221F1F"/>
        </w:rPr>
        <w:t>Davis</w:t>
      </w:r>
      <w:r>
        <w:rPr>
          <w:color w:val="221F1F"/>
          <w:spacing w:val="-6"/>
        </w:rPr>
        <w:t xml:space="preserve"> </w:t>
      </w:r>
      <w:r>
        <w:rPr>
          <w:color w:val="221F1F"/>
        </w:rPr>
        <w:t>Mechanical</w:t>
      </w:r>
      <w:r>
        <w:rPr>
          <w:color w:val="221F1F"/>
          <w:spacing w:val="-7"/>
        </w:rPr>
        <w:t xml:space="preserve"> </w:t>
      </w:r>
      <w:r>
        <w:rPr>
          <w:color w:val="221F1F"/>
        </w:rPr>
        <w:t>that</w:t>
      </w:r>
      <w:r>
        <w:rPr>
          <w:color w:val="221F1F"/>
          <w:spacing w:val="-7"/>
        </w:rPr>
        <w:t xml:space="preserve"> </w:t>
      </w:r>
      <w:r>
        <w:rPr>
          <w:color w:val="221F1F"/>
        </w:rPr>
        <w:t>its</w:t>
      </w:r>
      <w:r>
        <w:rPr>
          <w:color w:val="221F1F"/>
          <w:spacing w:val="-7"/>
        </w:rPr>
        <w:t xml:space="preserve"> </w:t>
      </w:r>
      <w:r>
        <w:rPr>
          <w:color w:val="221F1F"/>
        </w:rPr>
        <w:t>employees</w:t>
      </w:r>
      <w:r>
        <w:rPr>
          <w:color w:val="221F1F"/>
          <w:spacing w:val="-8"/>
        </w:rPr>
        <w:t xml:space="preserve"> </w:t>
      </w:r>
      <w:r>
        <w:rPr>
          <w:color w:val="221F1F"/>
        </w:rPr>
        <w:t>and</w:t>
      </w:r>
      <w:r>
        <w:rPr>
          <w:color w:val="221F1F"/>
          <w:spacing w:val="-7"/>
        </w:rPr>
        <w:t xml:space="preserve"> </w:t>
      </w:r>
      <w:r>
        <w:rPr>
          <w:color w:val="221F1F"/>
        </w:rPr>
        <w:t>Subcontractors</w:t>
      </w:r>
      <w:r>
        <w:rPr>
          <w:color w:val="221F1F"/>
          <w:spacing w:val="-8"/>
        </w:rPr>
        <w:t xml:space="preserve"> </w:t>
      </w:r>
      <w:r>
        <w:rPr>
          <w:color w:val="221F1F"/>
        </w:rPr>
        <w:t>follow</w:t>
      </w:r>
      <w:r>
        <w:rPr>
          <w:color w:val="221F1F"/>
          <w:spacing w:val="-8"/>
        </w:rPr>
        <w:t xml:space="preserve"> </w:t>
      </w:r>
      <w:r>
        <w:rPr>
          <w:color w:val="221F1F"/>
        </w:rPr>
        <w:t>safe</w:t>
      </w:r>
      <w:r>
        <w:rPr>
          <w:color w:val="221F1F"/>
          <w:spacing w:val="-9"/>
        </w:rPr>
        <w:t xml:space="preserve"> </w:t>
      </w:r>
      <w:r>
        <w:rPr>
          <w:color w:val="221F1F"/>
        </w:rPr>
        <w:t>work</w:t>
      </w:r>
      <w:r>
        <w:rPr>
          <w:color w:val="221F1F"/>
          <w:spacing w:val="-6"/>
        </w:rPr>
        <w:t xml:space="preserve"> </w:t>
      </w:r>
      <w:r>
        <w:rPr>
          <w:color w:val="221F1F"/>
        </w:rPr>
        <w:t>practices</w:t>
      </w:r>
      <w:r>
        <w:rPr>
          <w:color w:val="221F1F"/>
          <w:spacing w:val="27"/>
        </w:rPr>
        <w:t xml:space="preserve"> </w:t>
      </w:r>
      <w:r>
        <w:rPr>
          <w:color w:val="221F1F"/>
        </w:rPr>
        <w:t>when performing</w:t>
      </w:r>
      <w:r>
        <w:rPr>
          <w:color w:val="221F1F"/>
          <w:spacing w:val="-1"/>
        </w:rPr>
        <w:t xml:space="preserve"> </w:t>
      </w:r>
      <w:r>
        <w:rPr>
          <w:color w:val="221F1F"/>
        </w:rPr>
        <w:t>work operations that use</w:t>
      </w:r>
      <w:r>
        <w:rPr>
          <w:color w:val="221F1F"/>
          <w:spacing w:val="-2"/>
        </w:rPr>
        <w:t xml:space="preserve"> </w:t>
      </w:r>
      <w:r>
        <w:rPr>
          <w:color w:val="221F1F"/>
        </w:rPr>
        <w:t>extension</w:t>
      </w:r>
      <w:r>
        <w:rPr>
          <w:color w:val="221F1F"/>
          <w:spacing w:val="-2"/>
        </w:rPr>
        <w:t xml:space="preserve"> </w:t>
      </w:r>
      <w:r>
        <w:rPr>
          <w:color w:val="221F1F"/>
        </w:rPr>
        <w:t>cord</w:t>
      </w:r>
      <w:r>
        <w:rPr>
          <w:color w:val="221F1F"/>
          <w:spacing w:val="-1"/>
        </w:rPr>
        <w:t xml:space="preserve"> </w:t>
      </w:r>
      <w:r>
        <w:rPr>
          <w:color w:val="221F1F"/>
        </w:rPr>
        <w:t>sets and</w:t>
      </w:r>
      <w:r>
        <w:rPr>
          <w:color w:val="221F1F"/>
          <w:spacing w:val="-2"/>
        </w:rPr>
        <w:t xml:space="preserve"> </w:t>
      </w:r>
      <w:r>
        <w:rPr>
          <w:color w:val="221F1F"/>
        </w:rPr>
        <w:t>receptacles that</w:t>
      </w:r>
      <w:r>
        <w:rPr>
          <w:color w:val="221F1F"/>
          <w:spacing w:val="-2"/>
        </w:rPr>
        <w:t xml:space="preserve"> </w:t>
      </w:r>
      <w:r>
        <w:rPr>
          <w:color w:val="221F1F"/>
        </w:rPr>
        <w:t>are</w:t>
      </w:r>
      <w:r>
        <w:rPr>
          <w:color w:val="221F1F"/>
          <w:spacing w:val="-4"/>
        </w:rPr>
        <w:t xml:space="preserve"> </w:t>
      </w:r>
      <w:r>
        <w:rPr>
          <w:color w:val="221F1F"/>
        </w:rPr>
        <w:t>not</w:t>
      </w:r>
      <w:r>
        <w:rPr>
          <w:color w:val="221F1F"/>
          <w:spacing w:val="-1"/>
        </w:rPr>
        <w:t xml:space="preserve"> </w:t>
      </w:r>
      <w:r>
        <w:rPr>
          <w:color w:val="221F1F"/>
        </w:rPr>
        <w:t>part</w:t>
      </w:r>
      <w:r>
        <w:rPr>
          <w:color w:val="221F1F"/>
          <w:spacing w:val="-1"/>
        </w:rPr>
        <w:t xml:space="preserve"> </w:t>
      </w:r>
      <w:r>
        <w:rPr>
          <w:color w:val="221F1F"/>
        </w:rPr>
        <w:t>of</w:t>
      </w:r>
      <w:r>
        <w:rPr>
          <w:color w:val="221F1F"/>
          <w:spacing w:val="33"/>
        </w:rPr>
        <w:t xml:space="preserve"> </w:t>
      </w:r>
      <w:r>
        <w:rPr>
          <w:color w:val="221F1F"/>
        </w:rPr>
        <w:t>a</w:t>
      </w:r>
      <w:r>
        <w:rPr>
          <w:color w:val="221F1F"/>
          <w:spacing w:val="-2"/>
        </w:rPr>
        <w:t xml:space="preserve"> </w:t>
      </w:r>
      <w:r>
        <w:rPr>
          <w:color w:val="221F1F"/>
        </w:rPr>
        <w:t>building or structure.</w:t>
      </w:r>
      <w:r>
        <w:rPr>
          <w:color w:val="221F1F"/>
          <w:spacing w:val="-11"/>
        </w:rPr>
        <w:t xml:space="preserve"> </w:t>
      </w:r>
      <w:r>
        <w:rPr>
          <w:color w:val="221F1F"/>
        </w:rPr>
        <w:t>Therefore,</w:t>
      </w:r>
      <w:r>
        <w:rPr>
          <w:color w:val="221F1F"/>
          <w:spacing w:val="-10"/>
        </w:rPr>
        <w:t xml:space="preserve"> </w:t>
      </w:r>
      <w:r>
        <w:rPr>
          <w:color w:val="221F1F"/>
        </w:rPr>
        <w:t>this</w:t>
      </w:r>
      <w:r>
        <w:rPr>
          <w:color w:val="221F1F"/>
          <w:spacing w:val="-10"/>
        </w:rPr>
        <w:t xml:space="preserve"> </w:t>
      </w:r>
      <w:r>
        <w:rPr>
          <w:color w:val="221F1F"/>
        </w:rPr>
        <w:t>policy</w:t>
      </w:r>
      <w:r>
        <w:rPr>
          <w:color w:val="221F1F"/>
          <w:spacing w:val="-11"/>
        </w:rPr>
        <w:t xml:space="preserve"> </w:t>
      </w:r>
      <w:r>
        <w:rPr>
          <w:color w:val="221F1F"/>
        </w:rPr>
        <w:t>outlines</w:t>
      </w:r>
      <w:r>
        <w:rPr>
          <w:color w:val="221F1F"/>
          <w:spacing w:val="-10"/>
        </w:rPr>
        <w:t xml:space="preserve"> </w:t>
      </w:r>
      <w:r>
        <w:rPr>
          <w:color w:val="221F1F"/>
        </w:rPr>
        <w:t>the</w:t>
      </w:r>
      <w:r>
        <w:rPr>
          <w:color w:val="221F1F"/>
          <w:spacing w:val="-10"/>
        </w:rPr>
        <w:t xml:space="preserve"> </w:t>
      </w:r>
      <w:r>
        <w:rPr>
          <w:color w:val="221F1F"/>
        </w:rPr>
        <w:t>safe</w:t>
      </w:r>
      <w:r>
        <w:rPr>
          <w:color w:val="221F1F"/>
          <w:spacing w:val="-13"/>
        </w:rPr>
        <w:t xml:space="preserve"> </w:t>
      </w:r>
      <w:r>
        <w:rPr>
          <w:color w:val="221F1F"/>
        </w:rPr>
        <w:t>work</w:t>
      </w:r>
      <w:r>
        <w:rPr>
          <w:color w:val="221F1F"/>
          <w:spacing w:val="-8"/>
        </w:rPr>
        <w:t xml:space="preserve"> </w:t>
      </w:r>
      <w:r>
        <w:rPr>
          <w:color w:val="221F1F"/>
        </w:rPr>
        <w:t>practices</w:t>
      </w:r>
      <w:r>
        <w:rPr>
          <w:color w:val="221F1F"/>
          <w:spacing w:val="-10"/>
        </w:rPr>
        <w:t xml:space="preserve"> </w:t>
      </w:r>
      <w:r>
        <w:rPr>
          <w:color w:val="221F1F"/>
        </w:rPr>
        <w:t>to</w:t>
      </w:r>
      <w:r>
        <w:rPr>
          <w:color w:val="221F1F"/>
          <w:spacing w:val="-10"/>
        </w:rPr>
        <w:t xml:space="preserve"> </w:t>
      </w:r>
      <w:r>
        <w:rPr>
          <w:color w:val="221F1F"/>
        </w:rPr>
        <w:t>follow</w:t>
      </w:r>
      <w:r>
        <w:rPr>
          <w:color w:val="221F1F"/>
          <w:spacing w:val="-11"/>
        </w:rPr>
        <w:t xml:space="preserve"> </w:t>
      </w:r>
      <w:r>
        <w:rPr>
          <w:color w:val="221F1F"/>
        </w:rPr>
        <w:t>to</w:t>
      </w:r>
      <w:r>
        <w:rPr>
          <w:color w:val="221F1F"/>
          <w:spacing w:val="-10"/>
        </w:rPr>
        <w:t xml:space="preserve"> </w:t>
      </w:r>
      <w:r>
        <w:rPr>
          <w:color w:val="221F1F"/>
        </w:rPr>
        <w:t>protect</w:t>
      </w:r>
      <w:r>
        <w:rPr>
          <w:color w:val="221F1F"/>
          <w:spacing w:val="9"/>
        </w:rPr>
        <w:t xml:space="preserve"> </w:t>
      </w:r>
      <w:r>
        <w:rPr>
          <w:color w:val="221F1F"/>
        </w:rPr>
        <w:t>workers</w:t>
      </w:r>
      <w:r>
        <w:rPr>
          <w:color w:val="221F1F"/>
          <w:spacing w:val="-10"/>
        </w:rPr>
        <w:t xml:space="preserve"> </w:t>
      </w:r>
      <w:r>
        <w:rPr>
          <w:color w:val="221F1F"/>
        </w:rPr>
        <w:t>on</w:t>
      </w:r>
      <w:r>
        <w:rPr>
          <w:color w:val="221F1F"/>
          <w:spacing w:val="-12"/>
        </w:rPr>
        <w:t xml:space="preserve"> </w:t>
      </w:r>
      <w:r>
        <w:rPr>
          <w:color w:val="221F1F"/>
        </w:rPr>
        <w:t>construction sites from electrical hazards.</w:t>
      </w:r>
    </w:p>
    <w:p w14:paraId="1205DA06" w14:textId="77777777" w:rsidR="00562CC2" w:rsidRDefault="00562CC2">
      <w:pPr>
        <w:pStyle w:val="BodyText"/>
      </w:pPr>
    </w:p>
    <w:p w14:paraId="0589CA29" w14:textId="77777777" w:rsidR="00562CC2" w:rsidRDefault="00000000">
      <w:pPr>
        <w:pStyle w:val="BodyText"/>
        <w:ind w:left="1130" w:right="1182"/>
        <w:jc w:val="both"/>
      </w:pPr>
      <w:r>
        <w:rPr>
          <w:color w:val="221F1F"/>
        </w:rPr>
        <w:t>The Safety Coordinator will have the overall responsibility for coordinating safety</w:t>
      </w:r>
      <w:r>
        <w:rPr>
          <w:color w:val="221F1F"/>
          <w:spacing w:val="-1"/>
        </w:rPr>
        <w:t xml:space="preserve"> </w:t>
      </w:r>
      <w:r>
        <w:rPr>
          <w:color w:val="221F1F"/>
        </w:rPr>
        <w:t>and health</w:t>
      </w:r>
      <w:r>
        <w:rPr>
          <w:color w:val="221F1F"/>
          <w:spacing w:val="40"/>
        </w:rPr>
        <w:t xml:space="preserve"> </w:t>
      </w:r>
      <w:r>
        <w:rPr>
          <w:color w:val="221F1F"/>
        </w:rPr>
        <w:t>programs in our company.</w:t>
      </w:r>
      <w:r>
        <w:rPr>
          <w:color w:val="221F1F"/>
          <w:spacing w:val="40"/>
        </w:rPr>
        <w:t xml:space="preserve"> </w:t>
      </w:r>
      <w:r>
        <w:rPr>
          <w:color w:val="221F1F"/>
        </w:rPr>
        <w:t>Employees shall review a copy of the program. Copies of this</w:t>
      </w:r>
      <w:r>
        <w:rPr>
          <w:color w:val="221F1F"/>
          <w:spacing w:val="40"/>
        </w:rPr>
        <w:t xml:space="preserve"> </w:t>
      </w:r>
      <w:r>
        <w:rPr>
          <w:color w:val="221F1F"/>
        </w:rPr>
        <w:t>program may be obtained from</w:t>
      </w:r>
      <w:r>
        <w:rPr>
          <w:color w:val="221F1F"/>
          <w:spacing w:val="-14"/>
        </w:rPr>
        <w:t xml:space="preserve"> </w:t>
      </w:r>
      <w:r>
        <w:rPr>
          <w:color w:val="221F1F"/>
        </w:rPr>
        <w:t>the</w:t>
      </w:r>
      <w:r>
        <w:rPr>
          <w:color w:val="221F1F"/>
          <w:spacing w:val="-14"/>
        </w:rPr>
        <w:t xml:space="preserve"> </w:t>
      </w:r>
      <w:r>
        <w:rPr>
          <w:color w:val="221F1F"/>
        </w:rPr>
        <w:t>Safety</w:t>
      </w:r>
      <w:r>
        <w:rPr>
          <w:color w:val="221F1F"/>
          <w:spacing w:val="-14"/>
        </w:rPr>
        <w:t xml:space="preserve"> </w:t>
      </w:r>
      <w:r>
        <w:rPr>
          <w:color w:val="221F1F"/>
        </w:rPr>
        <w:t>Coordinator</w:t>
      </w:r>
      <w:r>
        <w:rPr>
          <w:color w:val="221F1F"/>
          <w:spacing w:val="-14"/>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corporate</w:t>
      </w:r>
      <w:r>
        <w:rPr>
          <w:color w:val="221F1F"/>
          <w:spacing w:val="-14"/>
        </w:rPr>
        <w:t xml:space="preserve"> </w:t>
      </w:r>
      <w:r>
        <w:rPr>
          <w:color w:val="221F1F"/>
        </w:rPr>
        <w:t>office</w:t>
      </w:r>
      <w:r>
        <w:rPr>
          <w:color w:val="221F1F"/>
          <w:spacing w:val="-14"/>
        </w:rPr>
        <w:t xml:space="preserve"> </w:t>
      </w:r>
      <w:r>
        <w:rPr>
          <w:color w:val="221F1F"/>
        </w:rPr>
        <w:t>and</w:t>
      </w:r>
      <w:r>
        <w:rPr>
          <w:color w:val="221F1F"/>
          <w:spacing w:val="-14"/>
        </w:rPr>
        <w:t xml:space="preserve"> </w:t>
      </w:r>
      <w:r>
        <w:rPr>
          <w:color w:val="221F1F"/>
        </w:rPr>
        <w:t>within</w:t>
      </w:r>
      <w:r>
        <w:rPr>
          <w:color w:val="221F1F"/>
          <w:spacing w:val="-13"/>
        </w:rPr>
        <w:t xml:space="preserve"> </w:t>
      </w:r>
      <w:r>
        <w:rPr>
          <w:color w:val="221F1F"/>
        </w:rPr>
        <w:t>the</w:t>
      </w:r>
      <w:r>
        <w:rPr>
          <w:color w:val="221F1F"/>
          <w:spacing w:val="-14"/>
        </w:rPr>
        <w:t xml:space="preserve"> </w:t>
      </w:r>
      <w:r>
        <w:rPr>
          <w:color w:val="221F1F"/>
        </w:rPr>
        <w:t>job-site</w:t>
      </w:r>
      <w:r>
        <w:rPr>
          <w:color w:val="221F1F"/>
          <w:spacing w:val="-9"/>
        </w:rPr>
        <w:t xml:space="preserve"> </w:t>
      </w:r>
      <w:r>
        <w:rPr>
          <w:color w:val="221F1F"/>
        </w:rPr>
        <w:t>manual.</w:t>
      </w:r>
      <w:r>
        <w:rPr>
          <w:color w:val="221F1F"/>
          <w:spacing w:val="25"/>
        </w:rPr>
        <w:t xml:space="preserve"> </w:t>
      </w:r>
      <w:r>
        <w:rPr>
          <w:color w:val="221F1F"/>
        </w:rPr>
        <w:t>As</w:t>
      </w:r>
      <w:r>
        <w:rPr>
          <w:color w:val="221F1F"/>
          <w:spacing w:val="-14"/>
        </w:rPr>
        <w:t xml:space="preserve"> </w:t>
      </w:r>
      <w:r>
        <w:rPr>
          <w:color w:val="221F1F"/>
        </w:rPr>
        <w:t>required,</w:t>
      </w:r>
      <w:r>
        <w:rPr>
          <w:color w:val="221F1F"/>
          <w:spacing w:val="-13"/>
        </w:rPr>
        <w:t xml:space="preserve"> </w:t>
      </w:r>
      <w:r>
        <w:rPr>
          <w:color w:val="221F1F"/>
        </w:rPr>
        <w:t>a</w:t>
      </w:r>
      <w:r>
        <w:rPr>
          <w:color w:val="221F1F"/>
          <w:spacing w:val="-14"/>
        </w:rPr>
        <w:t xml:space="preserve"> </w:t>
      </w:r>
      <w:r>
        <w:rPr>
          <w:color w:val="221F1F"/>
        </w:rPr>
        <w:t>competent person(s) has been designated to implement this program.</w:t>
      </w:r>
    </w:p>
    <w:p w14:paraId="121D404B" w14:textId="77777777" w:rsidR="00562CC2" w:rsidRDefault="00562CC2">
      <w:pPr>
        <w:jc w:val="both"/>
        <w:sectPr w:rsidR="00562CC2" w:rsidSect="000A30F8">
          <w:footerReference w:type="default" r:id="rId18"/>
          <w:pgSz w:w="12240" w:h="15840"/>
          <w:pgMar w:top="700" w:right="260" w:bottom="1080" w:left="320" w:header="0" w:footer="890" w:gutter="0"/>
          <w:cols w:space="720"/>
        </w:sectPr>
      </w:pPr>
    </w:p>
    <w:p w14:paraId="073835F8" w14:textId="77777777" w:rsidR="00562CC2" w:rsidRDefault="00000000">
      <w:pPr>
        <w:spacing w:before="67"/>
        <w:ind w:left="1130"/>
        <w:rPr>
          <w:b/>
          <w:sz w:val="20"/>
        </w:rPr>
      </w:pPr>
      <w:r>
        <w:rPr>
          <w:noProof/>
        </w:rPr>
        <w:lastRenderedPageBreak/>
        <mc:AlternateContent>
          <mc:Choice Requires="wps">
            <w:drawing>
              <wp:anchor distT="0" distB="0" distL="0" distR="0" simplePos="0" relativeHeight="251644928" behindDoc="1" locked="0" layoutInCell="1" allowOverlap="1" wp14:anchorId="55C721F2" wp14:editId="536E289D">
                <wp:simplePos x="0" y="0"/>
                <wp:positionH relativeFrom="page">
                  <wp:posOffset>902512</wp:posOffset>
                </wp:positionH>
                <wp:positionV relativeFrom="paragraph">
                  <wp:posOffset>203200</wp:posOffset>
                </wp:positionV>
                <wp:extent cx="5969000" cy="635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0" cy="6350"/>
                        </a:xfrm>
                        <a:custGeom>
                          <a:avLst/>
                          <a:gdLst/>
                          <a:ahLst/>
                          <a:cxnLst/>
                          <a:rect l="l" t="t" r="r" b="b"/>
                          <a:pathLst>
                            <a:path w="5969000" h="6350">
                              <a:moveTo>
                                <a:pt x="5968873" y="0"/>
                              </a:moveTo>
                              <a:lnTo>
                                <a:pt x="0" y="0"/>
                              </a:lnTo>
                              <a:lnTo>
                                <a:pt x="0" y="6096"/>
                              </a:lnTo>
                              <a:lnTo>
                                <a:pt x="5968873" y="6096"/>
                              </a:lnTo>
                              <a:lnTo>
                                <a:pt x="59688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4610C3" id="Graphic 94" o:spid="_x0000_s1026" style="position:absolute;margin-left:71.05pt;margin-top:16pt;width:470pt;height:.5pt;z-index:-251671552;visibility:visible;mso-wrap-style:square;mso-wrap-distance-left:0;mso-wrap-distance-top:0;mso-wrap-distance-right:0;mso-wrap-distance-bottom:0;mso-position-horizontal:absolute;mso-position-horizontal-relative:page;mso-position-vertical:absolute;mso-position-vertical-relative:text;v-text-anchor:top" coordsize="5969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" path="m5968873,l,,,6096r5968873,l5968873,xe" fillcolor="black" stroked="f">
                <v:path arrowok="t"/>
                <w10:wrap type="topAndBottom" anchorx="page"/>
              </v:shape>
            </w:pict>
          </mc:Fallback>
        </mc:AlternateContent>
      </w:r>
      <w:r>
        <w:rPr>
          <w:b/>
          <w:color w:val="221F1F"/>
          <w:sz w:val="20"/>
        </w:rPr>
        <w:t>GENERAL</w:t>
      </w:r>
      <w:r>
        <w:rPr>
          <w:b/>
          <w:color w:val="221F1F"/>
          <w:spacing w:val="-11"/>
          <w:sz w:val="20"/>
        </w:rPr>
        <w:t xml:space="preserve"> </w:t>
      </w:r>
      <w:r>
        <w:rPr>
          <w:b/>
          <w:color w:val="221F1F"/>
          <w:spacing w:val="-2"/>
          <w:sz w:val="20"/>
        </w:rPr>
        <w:t>REQUIREMENTS</w:t>
      </w:r>
    </w:p>
    <w:p w14:paraId="127B31D4" w14:textId="77777777" w:rsidR="00562CC2" w:rsidRDefault="00562CC2">
      <w:pPr>
        <w:pStyle w:val="BodyText"/>
        <w:rPr>
          <w:b/>
        </w:rPr>
      </w:pPr>
    </w:p>
    <w:p w14:paraId="1B33577A" w14:textId="77777777" w:rsidR="00562CC2" w:rsidRDefault="00000000">
      <w:pPr>
        <w:pStyle w:val="BodyText"/>
        <w:ind w:left="1130" w:right="1182"/>
        <w:jc w:val="both"/>
      </w:pPr>
      <w:r>
        <w:rPr>
          <w:color w:val="221F1F"/>
        </w:rPr>
        <w:t>Ground fault circuit interrupters (GFCI’s) are required to be used on all Davis Mechanical Systems, Inc. Project</w:t>
      </w:r>
      <w:r>
        <w:rPr>
          <w:color w:val="221F1F"/>
          <w:spacing w:val="-1"/>
        </w:rPr>
        <w:t xml:space="preserve"> </w:t>
      </w:r>
      <w:r>
        <w:rPr>
          <w:color w:val="221F1F"/>
        </w:rPr>
        <w:t>Sites</w:t>
      </w:r>
      <w:r>
        <w:rPr>
          <w:color w:val="221F1F"/>
          <w:spacing w:val="-1"/>
        </w:rPr>
        <w:t xml:space="preserve"> </w:t>
      </w:r>
      <w:r>
        <w:rPr>
          <w:color w:val="221F1F"/>
        </w:rPr>
        <w:t>that</w:t>
      </w:r>
      <w:r>
        <w:rPr>
          <w:color w:val="221F1F"/>
          <w:spacing w:val="-2"/>
        </w:rPr>
        <w:t xml:space="preserve"> </w:t>
      </w:r>
      <w:r>
        <w:rPr>
          <w:color w:val="221F1F"/>
        </w:rPr>
        <w:t>utilize</w:t>
      </w:r>
      <w:r>
        <w:rPr>
          <w:color w:val="221F1F"/>
          <w:spacing w:val="-1"/>
        </w:rPr>
        <w:t xml:space="preserve"> </w:t>
      </w:r>
      <w:r>
        <w:rPr>
          <w:color w:val="221F1F"/>
        </w:rPr>
        <w:t>120-volt,</w:t>
      </w:r>
      <w:r>
        <w:rPr>
          <w:color w:val="221F1F"/>
          <w:spacing w:val="-3"/>
        </w:rPr>
        <w:t xml:space="preserve"> </w:t>
      </w:r>
      <w:r>
        <w:rPr>
          <w:color w:val="221F1F"/>
        </w:rPr>
        <w:t>single</w:t>
      </w:r>
      <w:r>
        <w:rPr>
          <w:color w:val="221F1F"/>
          <w:spacing w:val="-3"/>
        </w:rPr>
        <w:t xml:space="preserve"> </w:t>
      </w:r>
      <w:r>
        <w:rPr>
          <w:color w:val="221F1F"/>
        </w:rPr>
        <w:t>phase</w:t>
      </w:r>
      <w:r>
        <w:rPr>
          <w:color w:val="221F1F"/>
          <w:spacing w:val="-3"/>
        </w:rPr>
        <w:t xml:space="preserve"> </w:t>
      </w:r>
      <w:r>
        <w:rPr>
          <w:color w:val="221F1F"/>
        </w:rPr>
        <w:t>15</w:t>
      </w:r>
      <w:r>
        <w:rPr>
          <w:color w:val="221F1F"/>
          <w:spacing w:val="-3"/>
        </w:rPr>
        <w:t xml:space="preserve"> </w:t>
      </w:r>
      <w:r>
        <w:rPr>
          <w:color w:val="221F1F"/>
        </w:rPr>
        <w:t>and</w:t>
      </w:r>
      <w:r>
        <w:rPr>
          <w:color w:val="221F1F"/>
          <w:spacing w:val="-5"/>
        </w:rPr>
        <w:t xml:space="preserve"> </w:t>
      </w:r>
      <w:r>
        <w:rPr>
          <w:color w:val="221F1F"/>
        </w:rPr>
        <w:t>20-ampere</w:t>
      </w:r>
      <w:r>
        <w:rPr>
          <w:color w:val="221F1F"/>
          <w:spacing w:val="-3"/>
        </w:rPr>
        <w:t xml:space="preserve"> </w:t>
      </w:r>
      <w:r>
        <w:rPr>
          <w:color w:val="221F1F"/>
        </w:rPr>
        <w:t>temporary</w:t>
      </w:r>
      <w:r>
        <w:rPr>
          <w:color w:val="221F1F"/>
          <w:spacing w:val="-5"/>
        </w:rPr>
        <w:t xml:space="preserve"> </w:t>
      </w:r>
      <w:r>
        <w:rPr>
          <w:color w:val="221F1F"/>
        </w:rPr>
        <w:t>wiring.</w:t>
      </w:r>
      <w:r>
        <w:rPr>
          <w:color w:val="221F1F"/>
          <w:spacing w:val="40"/>
        </w:rPr>
        <w:t xml:space="preserve"> </w:t>
      </w:r>
      <w:r>
        <w:rPr>
          <w:color w:val="221F1F"/>
        </w:rPr>
        <w:t>When</w:t>
      </w:r>
      <w:r>
        <w:rPr>
          <w:color w:val="221F1F"/>
          <w:spacing w:val="-3"/>
        </w:rPr>
        <w:t xml:space="preserve"> </w:t>
      </w:r>
      <w:r>
        <w:rPr>
          <w:color w:val="221F1F"/>
        </w:rPr>
        <w:t>a</w:t>
      </w:r>
      <w:r>
        <w:rPr>
          <w:color w:val="221F1F"/>
          <w:spacing w:val="-3"/>
        </w:rPr>
        <w:t xml:space="preserve"> </w:t>
      </w:r>
      <w:r>
        <w:rPr>
          <w:color w:val="221F1F"/>
        </w:rPr>
        <w:t>GFCI</w:t>
      </w:r>
      <w:r>
        <w:rPr>
          <w:color w:val="221F1F"/>
          <w:spacing w:val="-1"/>
        </w:rPr>
        <w:t xml:space="preserve"> </w:t>
      </w:r>
      <w:r>
        <w:rPr>
          <w:color w:val="221F1F"/>
        </w:rPr>
        <w:t>cannot be used due to design or because it creates a greater hazard by interrupting power for temporary wiring methods or extension cord sets providing power to portable electric tools, then a documented Assured Equipment-Grounding Conductor Program (AEGCP) is required to be maintained and implemented.</w:t>
      </w:r>
    </w:p>
    <w:p w14:paraId="1BAFA569" w14:textId="77777777" w:rsidR="00562CC2" w:rsidRDefault="00000000">
      <w:pPr>
        <w:spacing w:before="228"/>
        <w:ind w:left="1130"/>
        <w:jc w:val="both"/>
        <w:rPr>
          <w:b/>
          <w:sz w:val="20"/>
        </w:rPr>
      </w:pPr>
      <w:r>
        <w:rPr>
          <w:noProof/>
        </w:rPr>
        <mc:AlternateContent>
          <mc:Choice Requires="wps">
            <w:drawing>
              <wp:anchor distT="0" distB="0" distL="0" distR="0" simplePos="0" relativeHeight="251645952" behindDoc="1" locked="0" layoutInCell="1" allowOverlap="1" wp14:anchorId="4418F7DC" wp14:editId="0CE9912F">
                <wp:simplePos x="0" y="0"/>
                <wp:positionH relativeFrom="page">
                  <wp:posOffset>902512</wp:posOffset>
                </wp:positionH>
                <wp:positionV relativeFrom="paragraph">
                  <wp:posOffset>305128</wp:posOffset>
                </wp:positionV>
                <wp:extent cx="5969000" cy="635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0" cy="6350"/>
                        </a:xfrm>
                        <a:custGeom>
                          <a:avLst/>
                          <a:gdLst/>
                          <a:ahLst/>
                          <a:cxnLst/>
                          <a:rect l="l" t="t" r="r" b="b"/>
                          <a:pathLst>
                            <a:path w="5969000" h="6350">
                              <a:moveTo>
                                <a:pt x="5968873" y="0"/>
                              </a:moveTo>
                              <a:lnTo>
                                <a:pt x="0" y="0"/>
                              </a:lnTo>
                              <a:lnTo>
                                <a:pt x="0" y="6096"/>
                              </a:lnTo>
                              <a:lnTo>
                                <a:pt x="5968873" y="6096"/>
                              </a:lnTo>
                              <a:lnTo>
                                <a:pt x="59688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3EB5C4" id="Graphic 95" o:spid="_x0000_s1026" style="position:absolute;margin-left:71.05pt;margin-top:24.05pt;width:470pt;height:.5pt;z-index:-251670528;visibility:visible;mso-wrap-style:square;mso-wrap-distance-left:0;mso-wrap-distance-top:0;mso-wrap-distance-right:0;mso-wrap-distance-bottom:0;mso-position-horizontal:absolute;mso-position-horizontal-relative:page;mso-position-vertical:absolute;mso-position-vertical-relative:text;v-text-anchor:top" coordsize="5969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" path="m5968873,l,,,6096r5968873,l5968873,xe" fillcolor="black" stroked="f">
                <v:path arrowok="t"/>
                <w10:wrap type="topAndBottom" anchorx="page"/>
              </v:shape>
            </w:pict>
          </mc:Fallback>
        </mc:AlternateContent>
      </w:r>
      <w:r>
        <w:rPr>
          <w:b/>
          <w:color w:val="221F1F"/>
          <w:spacing w:val="-2"/>
          <w:sz w:val="20"/>
        </w:rPr>
        <w:t>GROUND</w:t>
      </w:r>
      <w:r>
        <w:rPr>
          <w:b/>
          <w:color w:val="221F1F"/>
          <w:spacing w:val="-6"/>
          <w:sz w:val="20"/>
        </w:rPr>
        <w:t xml:space="preserve"> </w:t>
      </w:r>
      <w:r>
        <w:rPr>
          <w:b/>
          <w:color w:val="221F1F"/>
          <w:spacing w:val="-2"/>
          <w:sz w:val="20"/>
        </w:rPr>
        <w:t>FAULT CIRCUIT</w:t>
      </w:r>
      <w:r>
        <w:rPr>
          <w:b/>
          <w:color w:val="221F1F"/>
          <w:sz w:val="20"/>
        </w:rPr>
        <w:t xml:space="preserve"> </w:t>
      </w:r>
      <w:r>
        <w:rPr>
          <w:b/>
          <w:color w:val="221F1F"/>
          <w:spacing w:val="-2"/>
          <w:sz w:val="20"/>
        </w:rPr>
        <w:t>INTERRUPTER</w:t>
      </w:r>
      <w:r>
        <w:rPr>
          <w:b/>
          <w:color w:val="221F1F"/>
          <w:spacing w:val="-3"/>
          <w:sz w:val="20"/>
        </w:rPr>
        <w:t xml:space="preserve"> </w:t>
      </w:r>
      <w:r>
        <w:rPr>
          <w:b/>
          <w:color w:val="221F1F"/>
          <w:spacing w:val="-2"/>
          <w:sz w:val="20"/>
        </w:rPr>
        <w:t>PROTECTION</w:t>
      </w:r>
    </w:p>
    <w:p w14:paraId="3C696890" w14:textId="77777777" w:rsidR="00562CC2" w:rsidRDefault="00562CC2">
      <w:pPr>
        <w:pStyle w:val="BodyText"/>
        <w:rPr>
          <w:b/>
        </w:rPr>
      </w:pPr>
    </w:p>
    <w:p w14:paraId="32DD37BA" w14:textId="77777777" w:rsidR="00562CC2" w:rsidRDefault="00000000">
      <w:pPr>
        <w:pStyle w:val="BodyText"/>
        <w:ind w:left="1130" w:right="1183"/>
        <w:jc w:val="both"/>
      </w:pPr>
      <w:r>
        <w:rPr>
          <w:color w:val="221F1F"/>
        </w:rPr>
        <w:t>A</w:t>
      </w:r>
      <w:r>
        <w:rPr>
          <w:color w:val="221F1F"/>
          <w:spacing w:val="-14"/>
        </w:rPr>
        <w:t xml:space="preserve"> </w:t>
      </w:r>
      <w:r>
        <w:rPr>
          <w:color w:val="221F1F"/>
        </w:rPr>
        <w:t>GFCI</w:t>
      </w:r>
      <w:r>
        <w:rPr>
          <w:color w:val="221F1F"/>
          <w:spacing w:val="-14"/>
        </w:rPr>
        <w:t xml:space="preserve"> </w:t>
      </w:r>
      <w:r>
        <w:rPr>
          <w:color w:val="221F1F"/>
        </w:rPr>
        <w:t>is</w:t>
      </w:r>
      <w:r>
        <w:rPr>
          <w:color w:val="221F1F"/>
          <w:spacing w:val="-14"/>
        </w:rPr>
        <w:t xml:space="preserve"> </w:t>
      </w:r>
      <w:r>
        <w:rPr>
          <w:color w:val="221F1F"/>
        </w:rPr>
        <w:t>a</w:t>
      </w:r>
      <w:r>
        <w:rPr>
          <w:color w:val="221F1F"/>
          <w:spacing w:val="-14"/>
        </w:rPr>
        <w:t xml:space="preserve"> </w:t>
      </w:r>
      <w:r>
        <w:rPr>
          <w:color w:val="221F1F"/>
        </w:rPr>
        <w:t>fast-acting</w:t>
      </w:r>
      <w:r>
        <w:rPr>
          <w:color w:val="221F1F"/>
          <w:spacing w:val="-13"/>
        </w:rPr>
        <w:t xml:space="preserve"> </w:t>
      </w:r>
      <w:r>
        <w:rPr>
          <w:color w:val="221F1F"/>
        </w:rPr>
        <w:t>circuit</w:t>
      </w:r>
      <w:r>
        <w:rPr>
          <w:color w:val="221F1F"/>
          <w:spacing w:val="-13"/>
        </w:rPr>
        <w:t xml:space="preserve"> </w:t>
      </w:r>
      <w:r>
        <w:rPr>
          <w:color w:val="221F1F"/>
        </w:rPr>
        <w:t>breaker</w:t>
      </w:r>
      <w:r>
        <w:rPr>
          <w:color w:val="221F1F"/>
          <w:spacing w:val="-12"/>
        </w:rPr>
        <w:t xml:space="preserve"> </w:t>
      </w:r>
      <w:r>
        <w:rPr>
          <w:color w:val="221F1F"/>
        </w:rPr>
        <w:t>that</w:t>
      </w:r>
      <w:r>
        <w:rPr>
          <w:color w:val="221F1F"/>
          <w:spacing w:val="-13"/>
        </w:rPr>
        <w:t xml:space="preserve"> </w:t>
      </w:r>
      <w:r>
        <w:rPr>
          <w:color w:val="221F1F"/>
        </w:rPr>
        <w:t>senses</w:t>
      </w:r>
      <w:r>
        <w:rPr>
          <w:color w:val="221F1F"/>
          <w:spacing w:val="-10"/>
        </w:rPr>
        <w:t xml:space="preserve"> </w:t>
      </w:r>
      <w:r>
        <w:rPr>
          <w:color w:val="221F1F"/>
        </w:rPr>
        <w:t>small</w:t>
      </w:r>
      <w:r>
        <w:rPr>
          <w:color w:val="221F1F"/>
          <w:spacing w:val="-14"/>
        </w:rPr>
        <w:t xml:space="preserve"> </w:t>
      </w:r>
      <w:r>
        <w:rPr>
          <w:color w:val="221F1F"/>
        </w:rPr>
        <w:t>imbalances</w:t>
      </w:r>
      <w:r>
        <w:rPr>
          <w:color w:val="221F1F"/>
          <w:spacing w:val="-12"/>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circuit</w:t>
      </w:r>
      <w:r>
        <w:rPr>
          <w:color w:val="221F1F"/>
          <w:spacing w:val="-14"/>
        </w:rPr>
        <w:t xml:space="preserve"> </w:t>
      </w:r>
      <w:r>
        <w:rPr>
          <w:color w:val="221F1F"/>
        </w:rPr>
        <w:t>caused</w:t>
      </w:r>
      <w:r>
        <w:rPr>
          <w:color w:val="221F1F"/>
          <w:spacing w:val="-14"/>
        </w:rPr>
        <w:t xml:space="preserve"> </w:t>
      </w:r>
      <w:r>
        <w:rPr>
          <w:color w:val="221F1F"/>
        </w:rPr>
        <w:t>by current</w:t>
      </w:r>
      <w:r>
        <w:rPr>
          <w:color w:val="221F1F"/>
          <w:spacing w:val="-14"/>
        </w:rPr>
        <w:t xml:space="preserve"> </w:t>
      </w:r>
      <w:r>
        <w:rPr>
          <w:color w:val="221F1F"/>
        </w:rPr>
        <w:t>leakage to</w:t>
      </w:r>
      <w:r>
        <w:rPr>
          <w:color w:val="221F1F"/>
          <w:spacing w:val="-9"/>
        </w:rPr>
        <w:t xml:space="preserve"> </w:t>
      </w:r>
      <w:r>
        <w:rPr>
          <w:color w:val="221F1F"/>
        </w:rPr>
        <w:t>ground</w:t>
      </w:r>
      <w:r>
        <w:rPr>
          <w:color w:val="221F1F"/>
          <w:spacing w:val="-10"/>
        </w:rPr>
        <w:t xml:space="preserve"> </w:t>
      </w:r>
      <w:r>
        <w:rPr>
          <w:color w:val="221F1F"/>
        </w:rPr>
        <w:t>and,</w:t>
      </w:r>
      <w:r>
        <w:rPr>
          <w:color w:val="221F1F"/>
          <w:spacing w:val="-9"/>
        </w:rPr>
        <w:t xml:space="preserve"> </w:t>
      </w:r>
      <w:r>
        <w:rPr>
          <w:color w:val="221F1F"/>
        </w:rPr>
        <w:t>in</w:t>
      </w:r>
      <w:r>
        <w:rPr>
          <w:color w:val="221F1F"/>
          <w:spacing w:val="-9"/>
        </w:rPr>
        <w:t xml:space="preserve"> </w:t>
      </w:r>
      <w:r>
        <w:rPr>
          <w:color w:val="221F1F"/>
        </w:rPr>
        <w:t>a</w:t>
      </w:r>
      <w:r>
        <w:rPr>
          <w:color w:val="221F1F"/>
          <w:spacing w:val="-9"/>
        </w:rPr>
        <w:t xml:space="preserve"> </w:t>
      </w:r>
      <w:r>
        <w:rPr>
          <w:color w:val="221F1F"/>
        </w:rPr>
        <w:t>fraction</w:t>
      </w:r>
      <w:r>
        <w:rPr>
          <w:color w:val="221F1F"/>
          <w:spacing w:val="-7"/>
        </w:rPr>
        <w:t xml:space="preserve"> </w:t>
      </w:r>
      <w:r>
        <w:rPr>
          <w:color w:val="221F1F"/>
        </w:rPr>
        <w:t>of</w:t>
      </w:r>
      <w:r>
        <w:rPr>
          <w:color w:val="221F1F"/>
          <w:spacing w:val="-7"/>
        </w:rPr>
        <w:t xml:space="preserve"> </w:t>
      </w:r>
      <w:r>
        <w:rPr>
          <w:color w:val="221F1F"/>
        </w:rPr>
        <w:t>a</w:t>
      </w:r>
      <w:r>
        <w:rPr>
          <w:color w:val="221F1F"/>
          <w:spacing w:val="-9"/>
        </w:rPr>
        <w:t xml:space="preserve"> </w:t>
      </w:r>
      <w:r>
        <w:rPr>
          <w:color w:val="221F1F"/>
        </w:rPr>
        <w:t>second,</w:t>
      </w:r>
      <w:r>
        <w:rPr>
          <w:color w:val="221F1F"/>
          <w:spacing w:val="-9"/>
        </w:rPr>
        <w:t xml:space="preserve"> </w:t>
      </w:r>
      <w:r>
        <w:rPr>
          <w:color w:val="221F1F"/>
        </w:rPr>
        <w:t>shuts</w:t>
      </w:r>
      <w:r>
        <w:rPr>
          <w:color w:val="221F1F"/>
          <w:spacing w:val="-5"/>
        </w:rPr>
        <w:t xml:space="preserve"> </w:t>
      </w:r>
      <w:r>
        <w:rPr>
          <w:color w:val="221F1F"/>
        </w:rPr>
        <w:t>off</w:t>
      </w:r>
      <w:r>
        <w:rPr>
          <w:color w:val="221F1F"/>
          <w:spacing w:val="-6"/>
        </w:rPr>
        <w:t xml:space="preserve"> </w:t>
      </w:r>
      <w:r>
        <w:rPr>
          <w:color w:val="221F1F"/>
        </w:rPr>
        <w:t>the</w:t>
      </w:r>
      <w:r>
        <w:rPr>
          <w:color w:val="221F1F"/>
          <w:spacing w:val="-9"/>
        </w:rPr>
        <w:t xml:space="preserve"> </w:t>
      </w:r>
      <w:r>
        <w:rPr>
          <w:color w:val="221F1F"/>
        </w:rPr>
        <w:t>electricity.</w:t>
      </w:r>
      <w:r>
        <w:rPr>
          <w:color w:val="221F1F"/>
          <w:spacing w:val="-7"/>
        </w:rPr>
        <w:t xml:space="preserve"> </w:t>
      </w:r>
      <w:r>
        <w:rPr>
          <w:color w:val="221F1F"/>
        </w:rPr>
        <w:t>The</w:t>
      </w:r>
      <w:r>
        <w:rPr>
          <w:color w:val="221F1F"/>
          <w:spacing w:val="-7"/>
        </w:rPr>
        <w:t xml:space="preserve"> </w:t>
      </w:r>
      <w:r>
        <w:rPr>
          <w:color w:val="221F1F"/>
        </w:rPr>
        <w:t>GFCI</w:t>
      </w:r>
      <w:r>
        <w:rPr>
          <w:color w:val="221F1F"/>
          <w:spacing w:val="21"/>
        </w:rPr>
        <w:t xml:space="preserve"> </w:t>
      </w:r>
      <w:r>
        <w:rPr>
          <w:color w:val="221F1F"/>
        </w:rPr>
        <w:t>continually</w:t>
      </w:r>
      <w:r>
        <w:rPr>
          <w:color w:val="221F1F"/>
          <w:spacing w:val="-11"/>
        </w:rPr>
        <w:t xml:space="preserve"> </w:t>
      </w:r>
      <w:r>
        <w:rPr>
          <w:color w:val="221F1F"/>
        </w:rPr>
        <w:t>matches</w:t>
      </w:r>
      <w:r>
        <w:rPr>
          <w:color w:val="221F1F"/>
          <w:spacing w:val="-6"/>
        </w:rPr>
        <w:t xml:space="preserve"> </w:t>
      </w:r>
      <w:r>
        <w:rPr>
          <w:color w:val="221F1F"/>
        </w:rPr>
        <w:t>the</w:t>
      </w:r>
      <w:r>
        <w:rPr>
          <w:color w:val="221F1F"/>
          <w:spacing w:val="-9"/>
        </w:rPr>
        <w:t xml:space="preserve"> </w:t>
      </w:r>
      <w:r>
        <w:rPr>
          <w:color w:val="221F1F"/>
        </w:rPr>
        <w:t>amount of current going to an electrical device against the amount of</w:t>
      </w:r>
      <w:r>
        <w:rPr>
          <w:color w:val="221F1F"/>
          <w:spacing w:val="40"/>
        </w:rPr>
        <w:t xml:space="preserve"> </w:t>
      </w:r>
      <w:r>
        <w:rPr>
          <w:color w:val="221F1F"/>
        </w:rPr>
        <w:t>current</w:t>
      </w:r>
      <w:r>
        <w:rPr>
          <w:color w:val="221F1F"/>
          <w:spacing w:val="-1"/>
        </w:rPr>
        <w:t xml:space="preserve"> </w:t>
      </w:r>
      <w:r>
        <w:rPr>
          <w:color w:val="221F1F"/>
        </w:rPr>
        <w:t>returning</w:t>
      </w:r>
      <w:r>
        <w:rPr>
          <w:color w:val="221F1F"/>
          <w:spacing w:val="-1"/>
        </w:rPr>
        <w:t xml:space="preserve"> </w:t>
      </w:r>
      <w:r>
        <w:rPr>
          <w:color w:val="221F1F"/>
        </w:rPr>
        <w:t>from the</w:t>
      </w:r>
      <w:r>
        <w:rPr>
          <w:color w:val="221F1F"/>
          <w:spacing w:val="-1"/>
        </w:rPr>
        <w:t xml:space="preserve"> </w:t>
      </w:r>
      <w:r>
        <w:rPr>
          <w:color w:val="221F1F"/>
        </w:rPr>
        <w:t>device</w:t>
      </w:r>
      <w:r>
        <w:rPr>
          <w:color w:val="221F1F"/>
          <w:spacing w:val="-1"/>
        </w:rPr>
        <w:t xml:space="preserve"> </w:t>
      </w:r>
      <w:r>
        <w:rPr>
          <w:color w:val="221F1F"/>
        </w:rPr>
        <w:t>along</w:t>
      </w:r>
      <w:r>
        <w:rPr>
          <w:color w:val="221F1F"/>
          <w:spacing w:val="-1"/>
        </w:rPr>
        <w:t xml:space="preserve"> </w:t>
      </w:r>
      <w:r>
        <w:rPr>
          <w:color w:val="221F1F"/>
        </w:rPr>
        <w:t>the electrical path. Whenever the amount “going” differs</w:t>
      </w:r>
      <w:r>
        <w:rPr>
          <w:color w:val="221F1F"/>
          <w:spacing w:val="40"/>
        </w:rPr>
        <w:t xml:space="preserve"> </w:t>
      </w:r>
      <w:r>
        <w:rPr>
          <w:color w:val="221F1F"/>
        </w:rPr>
        <w:t>from the amount “returning” by approximately 5 milliamps,</w:t>
      </w:r>
      <w:r>
        <w:rPr>
          <w:color w:val="221F1F"/>
          <w:spacing w:val="-1"/>
        </w:rPr>
        <w:t xml:space="preserve"> </w:t>
      </w:r>
      <w:r>
        <w:rPr>
          <w:color w:val="221F1F"/>
        </w:rPr>
        <w:t>the GFCI</w:t>
      </w:r>
      <w:r>
        <w:rPr>
          <w:color w:val="221F1F"/>
          <w:spacing w:val="-1"/>
        </w:rPr>
        <w:t xml:space="preserve"> </w:t>
      </w:r>
      <w:r>
        <w:rPr>
          <w:color w:val="221F1F"/>
        </w:rPr>
        <w:t>interrupts the</w:t>
      </w:r>
      <w:r>
        <w:rPr>
          <w:color w:val="221F1F"/>
          <w:spacing w:val="-2"/>
        </w:rPr>
        <w:t xml:space="preserve"> </w:t>
      </w:r>
      <w:r>
        <w:rPr>
          <w:color w:val="221F1F"/>
        </w:rPr>
        <w:t>electric</w:t>
      </w:r>
      <w:r>
        <w:rPr>
          <w:color w:val="221F1F"/>
          <w:spacing w:val="40"/>
        </w:rPr>
        <w:t xml:space="preserve"> </w:t>
      </w:r>
      <w:r>
        <w:rPr>
          <w:color w:val="221F1F"/>
        </w:rPr>
        <w:t>power within as little as 1/40 of a second.</w:t>
      </w:r>
    </w:p>
    <w:p w14:paraId="6BAFA51F" w14:textId="77777777" w:rsidR="00562CC2" w:rsidRDefault="00562CC2">
      <w:pPr>
        <w:pStyle w:val="BodyText"/>
      </w:pPr>
    </w:p>
    <w:p w14:paraId="4C5E8C33" w14:textId="77777777" w:rsidR="00562CC2" w:rsidRDefault="00000000">
      <w:pPr>
        <w:pStyle w:val="BodyText"/>
        <w:ind w:left="1130" w:right="1188"/>
        <w:jc w:val="both"/>
      </w:pPr>
      <w:r>
        <w:rPr>
          <w:color w:val="221F1F"/>
        </w:rPr>
        <w:t>The</w:t>
      </w:r>
      <w:r>
        <w:rPr>
          <w:color w:val="221F1F"/>
          <w:spacing w:val="-14"/>
        </w:rPr>
        <w:t xml:space="preserve"> </w:t>
      </w:r>
      <w:r>
        <w:rPr>
          <w:color w:val="221F1F"/>
        </w:rPr>
        <w:t>GFCI,</w:t>
      </w:r>
      <w:r>
        <w:rPr>
          <w:color w:val="221F1F"/>
          <w:spacing w:val="-13"/>
        </w:rPr>
        <w:t xml:space="preserve"> </w:t>
      </w:r>
      <w:r>
        <w:rPr>
          <w:color w:val="221F1F"/>
        </w:rPr>
        <w:t>however,</w:t>
      </w:r>
      <w:r>
        <w:rPr>
          <w:color w:val="221F1F"/>
          <w:spacing w:val="-10"/>
        </w:rPr>
        <w:t xml:space="preserve"> </w:t>
      </w:r>
      <w:r>
        <w:rPr>
          <w:color w:val="221F1F"/>
        </w:rPr>
        <w:t>does</w:t>
      </w:r>
      <w:r>
        <w:rPr>
          <w:color w:val="221F1F"/>
          <w:spacing w:val="-10"/>
        </w:rPr>
        <w:t xml:space="preserve"> </w:t>
      </w:r>
      <w:r>
        <w:rPr>
          <w:color w:val="221F1F"/>
        </w:rPr>
        <w:t>not</w:t>
      </w:r>
      <w:r>
        <w:rPr>
          <w:color w:val="221F1F"/>
          <w:spacing w:val="-11"/>
        </w:rPr>
        <w:t xml:space="preserve"> </w:t>
      </w:r>
      <w:r>
        <w:rPr>
          <w:color w:val="221F1F"/>
        </w:rPr>
        <w:t>protect</w:t>
      </w:r>
      <w:r>
        <w:rPr>
          <w:color w:val="221F1F"/>
          <w:spacing w:val="-11"/>
        </w:rPr>
        <w:t xml:space="preserve"> </w:t>
      </w:r>
      <w:r>
        <w:rPr>
          <w:color w:val="221F1F"/>
        </w:rPr>
        <w:t>from</w:t>
      </w:r>
      <w:r>
        <w:rPr>
          <w:color w:val="221F1F"/>
          <w:spacing w:val="-7"/>
        </w:rPr>
        <w:t xml:space="preserve"> </w:t>
      </w:r>
      <w:r>
        <w:rPr>
          <w:color w:val="221F1F"/>
        </w:rPr>
        <w:t>line-to-line</w:t>
      </w:r>
      <w:r>
        <w:rPr>
          <w:color w:val="221F1F"/>
          <w:spacing w:val="-14"/>
        </w:rPr>
        <w:t xml:space="preserve"> </w:t>
      </w:r>
      <w:r>
        <w:rPr>
          <w:color w:val="221F1F"/>
        </w:rPr>
        <w:t>contact</w:t>
      </w:r>
      <w:r>
        <w:rPr>
          <w:color w:val="221F1F"/>
          <w:spacing w:val="-10"/>
        </w:rPr>
        <w:t xml:space="preserve"> </w:t>
      </w:r>
      <w:r>
        <w:rPr>
          <w:color w:val="221F1F"/>
        </w:rPr>
        <w:t>hazards—such</w:t>
      </w:r>
      <w:r>
        <w:rPr>
          <w:color w:val="221F1F"/>
          <w:spacing w:val="-13"/>
        </w:rPr>
        <w:t xml:space="preserve"> </w:t>
      </w:r>
      <w:r>
        <w:rPr>
          <w:color w:val="221F1F"/>
        </w:rPr>
        <w:t>as</w:t>
      </w:r>
      <w:r>
        <w:rPr>
          <w:color w:val="221F1F"/>
          <w:spacing w:val="-9"/>
        </w:rPr>
        <w:t xml:space="preserve"> </w:t>
      </w:r>
      <w:r>
        <w:rPr>
          <w:color w:val="221F1F"/>
        </w:rPr>
        <w:t>a</w:t>
      </w:r>
      <w:r>
        <w:rPr>
          <w:color w:val="221F1F"/>
          <w:spacing w:val="-14"/>
        </w:rPr>
        <w:t xml:space="preserve"> </w:t>
      </w:r>
      <w:r>
        <w:rPr>
          <w:color w:val="221F1F"/>
        </w:rPr>
        <w:t>worker</w:t>
      </w:r>
      <w:r>
        <w:rPr>
          <w:color w:val="221F1F"/>
          <w:spacing w:val="24"/>
        </w:rPr>
        <w:t xml:space="preserve"> </w:t>
      </w:r>
      <w:r>
        <w:rPr>
          <w:color w:val="221F1F"/>
        </w:rPr>
        <w:t>holding</w:t>
      </w:r>
      <w:r>
        <w:rPr>
          <w:color w:val="221F1F"/>
          <w:spacing w:val="-14"/>
        </w:rPr>
        <w:t xml:space="preserve"> </w:t>
      </w:r>
      <w:r>
        <w:rPr>
          <w:color w:val="221F1F"/>
        </w:rPr>
        <w:t>two</w:t>
      </w:r>
      <w:r>
        <w:rPr>
          <w:color w:val="221F1F"/>
          <w:spacing w:val="-14"/>
        </w:rPr>
        <w:t xml:space="preserve"> </w:t>
      </w:r>
      <w:r>
        <w:rPr>
          <w:color w:val="221F1F"/>
        </w:rPr>
        <w:t>“hot” wires</w:t>
      </w:r>
      <w:r>
        <w:rPr>
          <w:color w:val="221F1F"/>
          <w:spacing w:val="-14"/>
        </w:rPr>
        <w:t xml:space="preserve"> </w:t>
      </w:r>
      <w:r>
        <w:rPr>
          <w:color w:val="221F1F"/>
        </w:rPr>
        <w:t>or</w:t>
      </w:r>
      <w:r>
        <w:rPr>
          <w:color w:val="221F1F"/>
          <w:spacing w:val="-14"/>
        </w:rPr>
        <w:t xml:space="preserve"> </w:t>
      </w:r>
      <w:r>
        <w:rPr>
          <w:color w:val="221F1F"/>
        </w:rPr>
        <w:t>a</w:t>
      </w:r>
      <w:r>
        <w:rPr>
          <w:color w:val="221F1F"/>
          <w:spacing w:val="-14"/>
        </w:rPr>
        <w:t xml:space="preserve"> </w:t>
      </w:r>
      <w:r>
        <w:rPr>
          <w:color w:val="221F1F"/>
        </w:rPr>
        <w:t>hot</w:t>
      </w:r>
      <w:r>
        <w:rPr>
          <w:color w:val="221F1F"/>
          <w:spacing w:val="-13"/>
        </w:rPr>
        <w:t xml:space="preserve"> </w:t>
      </w:r>
      <w:r>
        <w:rPr>
          <w:color w:val="221F1F"/>
        </w:rPr>
        <w:t>and</w:t>
      </w:r>
      <w:r>
        <w:rPr>
          <w:color w:val="221F1F"/>
          <w:spacing w:val="-14"/>
        </w:rPr>
        <w:t xml:space="preserve"> </w:t>
      </w:r>
      <w:r>
        <w:rPr>
          <w:color w:val="221F1F"/>
        </w:rPr>
        <w:t>a</w:t>
      </w:r>
      <w:r>
        <w:rPr>
          <w:color w:val="221F1F"/>
          <w:spacing w:val="-14"/>
        </w:rPr>
        <w:t xml:space="preserve"> </w:t>
      </w:r>
      <w:r>
        <w:rPr>
          <w:color w:val="221F1F"/>
        </w:rPr>
        <w:t>neutral</w:t>
      </w:r>
      <w:r>
        <w:rPr>
          <w:color w:val="221F1F"/>
          <w:spacing w:val="-13"/>
        </w:rPr>
        <w:t xml:space="preserve"> </w:t>
      </w:r>
      <w:r>
        <w:rPr>
          <w:color w:val="221F1F"/>
        </w:rPr>
        <w:t>wire</w:t>
      </w:r>
      <w:r>
        <w:rPr>
          <w:color w:val="221F1F"/>
          <w:spacing w:val="-13"/>
        </w:rPr>
        <w:t xml:space="preserve"> </w:t>
      </w:r>
      <w:r>
        <w:rPr>
          <w:color w:val="221F1F"/>
        </w:rPr>
        <w:t>in</w:t>
      </w:r>
      <w:r>
        <w:rPr>
          <w:color w:val="221F1F"/>
          <w:spacing w:val="-14"/>
        </w:rPr>
        <w:t xml:space="preserve"> </w:t>
      </w:r>
      <w:r>
        <w:rPr>
          <w:color w:val="221F1F"/>
        </w:rPr>
        <w:t>each</w:t>
      </w:r>
      <w:r>
        <w:rPr>
          <w:color w:val="221F1F"/>
          <w:spacing w:val="-11"/>
        </w:rPr>
        <w:t xml:space="preserve"> </w:t>
      </w:r>
      <w:r>
        <w:rPr>
          <w:color w:val="221F1F"/>
        </w:rPr>
        <w:t>hand.</w:t>
      </w:r>
      <w:r>
        <w:rPr>
          <w:color w:val="221F1F"/>
          <w:spacing w:val="29"/>
        </w:rPr>
        <w:t xml:space="preserve"> </w:t>
      </w:r>
      <w:r>
        <w:rPr>
          <w:color w:val="221F1F"/>
        </w:rPr>
        <w:t>It</w:t>
      </w:r>
      <w:r>
        <w:rPr>
          <w:color w:val="221F1F"/>
          <w:spacing w:val="-14"/>
        </w:rPr>
        <w:t xml:space="preserve"> </w:t>
      </w:r>
      <w:r>
        <w:rPr>
          <w:color w:val="221F1F"/>
        </w:rPr>
        <w:t>protects</w:t>
      </w:r>
      <w:r>
        <w:rPr>
          <w:color w:val="221F1F"/>
          <w:spacing w:val="-12"/>
        </w:rPr>
        <w:t xml:space="preserve"> </w:t>
      </w:r>
      <w:r>
        <w:rPr>
          <w:color w:val="221F1F"/>
        </w:rPr>
        <w:t>against</w:t>
      </w:r>
      <w:r>
        <w:rPr>
          <w:color w:val="221F1F"/>
          <w:spacing w:val="-13"/>
        </w:rPr>
        <w:t xml:space="preserve"> </w:t>
      </w:r>
      <w:r>
        <w:rPr>
          <w:color w:val="221F1F"/>
        </w:rPr>
        <w:t>the</w:t>
      </w:r>
      <w:r>
        <w:rPr>
          <w:color w:val="221F1F"/>
          <w:spacing w:val="-14"/>
        </w:rPr>
        <w:t xml:space="preserve"> </w:t>
      </w:r>
      <w:r>
        <w:rPr>
          <w:color w:val="221F1F"/>
        </w:rPr>
        <w:t>most</w:t>
      </w:r>
      <w:r>
        <w:rPr>
          <w:color w:val="221F1F"/>
          <w:spacing w:val="10"/>
        </w:rPr>
        <w:t xml:space="preserve"> </w:t>
      </w:r>
      <w:r>
        <w:rPr>
          <w:color w:val="221F1F"/>
        </w:rPr>
        <w:t>common</w:t>
      </w:r>
      <w:r>
        <w:rPr>
          <w:color w:val="221F1F"/>
          <w:spacing w:val="-14"/>
        </w:rPr>
        <w:t xml:space="preserve"> </w:t>
      </w:r>
      <w:r>
        <w:rPr>
          <w:color w:val="221F1F"/>
        </w:rPr>
        <w:t>form</w:t>
      </w:r>
      <w:r>
        <w:rPr>
          <w:color w:val="221F1F"/>
          <w:spacing w:val="-7"/>
        </w:rPr>
        <w:t xml:space="preserve"> </w:t>
      </w:r>
      <w:r>
        <w:rPr>
          <w:color w:val="221F1F"/>
        </w:rPr>
        <w:t>of</w:t>
      </w:r>
      <w:r>
        <w:rPr>
          <w:color w:val="221F1F"/>
          <w:spacing w:val="-10"/>
        </w:rPr>
        <w:t xml:space="preserve"> </w:t>
      </w:r>
      <w:r>
        <w:rPr>
          <w:color w:val="221F1F"/>
        </w:rPr>
        <w:t>electrical</w:t>
      </w:r>
      <w:r>
        <w:rPr>
          <w:color w:val="221F1F"/>
          <w:spacing w:val="-12"/>
        </w:rPr>
        <w:t xml:space="preserve"> </w:t>
      </w:r>
      <w:r>
        <w:rPr>
          <w:color w:val="221F1F"/>
        </w:rPr>
        <w:t>shock hazard—the ground</w:t>
      </w:r>
      <w:r>
        <w:rPr>
          <w:color w:val="221F1F"/>
          <w:spacing w:val="-4"/>
        </w:rPr>
        <w:t xml:space="preserve"> </w:t>
      </w:r>
      <w:r>
        <w:rPr>
          <w:color w:val="221F1F"/>
        </w:rPr>
        <w:t>fault, and protects against</w:t>
      </w:r>
      <w:r>
        <w:rPr>
          <w:color w:val="221F1F"/>
          <w:spacing w:val="-1"/>
        </w:rPr>
        <w:t xml:space="preserve"> </w:t>
      </w:r>
      <w:r>
        <w:rPr>
          <w:color w:val="221F1F"/>
        </w:rPr>
        <w:t>fires,</w:t>
      </w:r>
      <w:r>
        <w:rPr>
          <w:color w:val="221F1F"/>
          <w:spacing w:val="29"/>
        </w:rPr>
        <w:t xml:space="preserve"> </w:t>
      </w:r>
      <w:r>
        <w:rPr>
          <w:color w:val="221F1F"/>
        </w:rPr>
        <w:t>overheating,</w:t>
      </w:r>
      <w:r>
        <w:rPr>
          <w:color w:val="221F1F"/>
          <w:spacing w:val="-1"/>
        </w:rPr>
        <w:t xml:space="preserve"> </w:t>
      </w:r>
      <w:r>
        <w:rPr>
          <w:color w:val="221F1F"/>
        </w:rPr>
        <w:t>and destruction of insulation on wiring.</w:t>
      </w:r>
    </w:p>
    <w:p w14:paraId="623556C5" w14:textId="77777777" w:rsidR="00562CC2" w:rsidRDefault="00562CC2">
      <w:pPr>
        <w:pStyle w:val="BodyText"/>
      </w:pPr>
    </w:p>
    <w:p w14:paraId="334EA007" w14:textId="77777777" w:rsidR="00562CC2" w:rsidRDefault="00562CC2">
      <w:pPr>
        <w:pStyle w:val="BodyText"/>
      </w:pPr>
    </w:p>
    <w:p w14:paraId="6A5E0BED" w14:textId="77777777" w:rsidR="00562CC2" w:rsidRDefault="00000000">
      <w:pPr>
        <w:pStyle w:val="BodyText"/>
        <w:ind w:left="1130" w:right="1182"/>
        <w:jc w:val="both"/>
      </w:pPr>
      <w:r>
        <w:rPr>
          <w:color w:val="221F1F"/>
        </w:rPr>
        <w:t>GFCI’s shall be used on all 120-volt, single-phase, 15- and 20- ampere receptacle outlets, which</w:t>
      </w:r>
      <w:r>
        <w:rPr>
          <w:color w:val="221F1F"/>
          <w:spacing w:val="40"/>
        </w:rPr>
        <w:t xml:space="preserve"> </w:t>
      </w:r>
      <w:r>
        <w:rPr>
          <w:color w:val="221F1F"/>
        </w:rPr>
        <w:t>are not part of the permanent wiring of any building, which are used by Davis</w:t>
      </w:r>
      <w:r>
        <w:rPr>
          <w:color w:val="221F1F"/>
          <w:spacing w:val="-2"/>
        </w:rPr>
        <w:t xml:space="preserve"> </w:t>
      </w:r>
      <w:r>
        <w:rPr>
          <w:color w:val="221F1F"/>
        </w:rPr>
        <w:t>Mechanical</w:t>
      </w:r>
      <w:r>
        <w:rPr>
          <w:color w:val="221F1F"/>
          <w:spacing w:val="-3"/>
        </w:rPr>
        <w:t xml:space="preserve"> </w:t>
      </w:r>
      <w:r>
        <w:rPr>
          <w:color w:val="221F1F"/>
        </w:rPr>
        <w:t>employee</w:t>
      </w:r>
      <w:r>
        <w:rPr>
          <w:color w:val="221F1F"/>
          <w:spacing w:val="-4"/>
        </w:rPr>
        <w:t xml:space="preserve"> </w:t>
      </w:r>
      <w:r>
        <w:rPr>
          <w:color w:val="221F1F"/>
        </w:rPr>
        <w:t>and</w:t>
      </w:r>
      <w:r>
        <w:rPr>
          <w:color w:val="221F1F"/>
          <w:spacing w:val="-3"/>
        </w:rPr>
        <w:t xml:space="preserve"> </w:t>
      </w:r>
      <w:r>
        <w:rPr>
          <w:color w:val="221F1F"/>
        </w:rPr>
        <w:t>Project Sites.</w:t>
      </w:r>
      <w:r>
        <w:rPr>
          <w:color w:val="221F1F"/>
          <w:spacing w:val="40"/>
        </w:rPr>
        <w:t xml:space="preserve"> </w:t>
      </w:r>
      <w:r>
        <w:rPr>
          <w:color w:val="221F1F"/>
        </w:rPr>
        <w:t>GFCI’s are not required on receptacles on a two-wire single-phase</w:t>
      </w:r>
      <w:r>
        <w:rPr>
          <w:color w:val="221F1F"/>
          <w:spacing w:val="40"/>
        </w:rPr>
        <w:t xml:space="preserve"> </w:t>
      </w:r>
      <w:r>
        <w:rPr>
          <w:color w:val="221F1F"/>
        </w:rPr>
        <w:t>portable or vehicle-mounted generator rated not more than 5kW where the circuit conductors are</w:t>
      </w:r>
      <w:r>
        <w:rPr>
          <w:color w:val="221F1F"/>
          <w:spacing w:val="40"/>
        </w:rPr>
        <w:t xml:space="preserve"> </w:t>
      </w:r>
      <w:r>
        <w:rPr>
          <w:color w:val="221F1F"/>
        </w:rPr>
        <w:t>not part of the generator frame.</w:t>
      </w:r>
      <w:r>
        <w:rPr>
          <w:color w:val="221F1F"/>
          <w:spacing w:val="40"/>
        </w:rPr>
        <w:t xml:space="preserve"> </w:t>
      </w:r>
      <w:r>
        <w:rPr>
          <w:color w:val="221F1F"/>
        </w:rPr>
        <w:t>All other grounded surfaces need not be protected with GFCI’s.</w:t>
      </w:r>
    </w:p>
    <w:p w14:paraId="34FC65B4" w14:textId="77777777" w:rsidR="00562CC2" w:rsidRDefault="00000000">
      <w:pPr>
        <w:spacing w:before="228"/>
        <w:ind w:left="1840"/>
        <w:jc w:val="both"/>
        <w:rPr>
          <w:b/>
          <w:sz w:val="20"/>
        </w:rPr>
      </w:pPr>
      <w:r>
        <w:rPr>
          <w:b/>
          <w:color w:val="221F1F"/>
          <w:sz w:val="20"/>
        </w:rPr>
        <w:t>Visual</w:t>
      </w:r>
      <w:r>
        <w:rPr>
          <w:b/>
          <w:color w:val="221F1F"/>
          <w:spacing w:val="-6"/>
          <w:sz w:val="20"/>
        </w:rPr>
        <w:t xml:space="preserve"> </w:t>
      </w:r>
      <w:r>
        <w:rPr>
          <w:b/>
          <w:color w:val="221F1F"/>
          <w:spacing w:val="-2"/>
          <w:sz w:val="20"/>
        </w:rPr>
        <w:t>Inspection</w:t>
      </w:r>
    </w:p>
    <w:p w14:paraId="51D685BA" w14:textId="77777777" w:rsidR="00562CC2" w:rsidRDefault="00562CC2">
      <w:pPr>
        <w:pStyle w:val="BodyText"/>
        <w:spacing w:before="3"/>
        <w:rPr>
          <w:b/>
        </w:rPr>
      </w:pPr>
    </w:p>
    <w:p w14:paraId="2DD51A85" w14:textId="77777777" w:rsidR="00562CC2" w:rsidRDefault="00000000">
      <w:pPr>
        <w:pStyle w:val="BodyText"/>
        <w:ind w:left="1840" w:right="1179"/>
        <w:jc w:val="both"/>
      </w:pPr>
      <w:r>
        <w:rPr>
          <w:color w:val="221F1F"/>
        </w:rPr>
        <w:t>Each GFCI,</w:t>
      </w:r>
      <w:r>
        <w:rPr>
          <w:color w:val="221F1F"/>
          <w:spacing w:val="40"/>
        </w:rPr>
        <w:t xml:space="preserve"> </w:t>
      </w:r>
      <w:r>
        <w:rPr>
          <w:color w:val="221F1F"/>
        </w:rPr>
        <w:t>cord set, attachment, cap, plug and receptacle cord sets, and any equipment connected by cord</w:t>
      </w:r>
      <w:r>
        <w:rPr>
          <w:color w:val="221F1F"/>
          <w:spacing w:val="40"/>
        </w:rPr>
        <w:t xml:space="preserve"> </w:t>
      </w:r>
      <w:r>
        <w:rPr>
          <w:color w:val="221F1F"/>
        </w:rPr>
        <w:t>and plug shall be visually inspected daily for external defects. Defects may include deformed or</w:t>
      </w:r>
      <w:r>
        <w:rPr>
          <w:color w:val="221F1F"/>
          <w:spacing w:val="40"/>
        </w:rPr>
        <w:t xml:space="preserve"> </w:t>
      </w:r>
      <w:r>
        <w:rPr>
          <w:color w:val="221F1F"/>
        </w:rPr>
        <w:t>missing pins, or insulation damage.</w:t>
      </w:r>
    </w:p>
    <w:p w14:paraId="63673402" w14:textId="77777777" w:rsidR="00562CC2" w:rsidRDefault="00000000">
      <w:pPr>
        <w:pStyle w:val="BodyText"/>
        <w:spacing w:before="229"/>
        <w:ind w:left="1840" w:right="1183"/>
        <w:jc w:val="both"/>
      </w:pPr>
      <w:r>
        <w:rPr>
          <w:color w:val="221F1F"/>
        </w:rPr>
        <w:t>Employees</w:t>
      </w:r>
      <w:r>
        <w:rPr>
          <w:color w:val="221F1F"/>
          <w:spacing w:val="-2"/>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instructed</w:t>
      </w:r>
      <w:r>
        <w:rPr>
          <w:color w:val="221F1F"/>
          <w:spacing w:val="-3"/>
        </w:rPr>
        <w:t xml:space="preserve"> </w:t>
      </w:r>
      <w:r>
        <w:rPr>
          <w:color w:val="221F1F"/>
        </w:rPr>
        <w:t>that</w:t>
      </w:r>
      <w:r>
        <w:rPr>
          <w:color w:val="221F1F"/>
          <w:spacing w:val="-4"/>
        </w:rPr>
        <w:t xml:space="preserve"> </w:t>
      </w:r>
      <w:r>
        <w:rPr>
          <w:color w:val="221F1F"/>
        </w:rPr>
        <w:t>each</w:t>
      </w:r>
      <w:r>
        <w:rPr>
          <w:color w:val="221F1F"/>
          <w:spacing w:val="-4"/>
        </w:rPr>
        <w:t xml:space="preserve"> </w:t>
      </w:r>
      <w:r>
        <w:rPr>
          <w:color w:val="221F1F"/>
        </w:rPr>
        <w:t>cord</w:t>
      </w:r>
      <w:r>
        <w:rPr>
          <w:color w:val="221F1F"/>
          <w:spacing w:val="-4"/>
        </w:rPr>
        <w:t xml:space="preserve"> </w:t>
      </w:r>
      <w:r>
        <w:rPr>
          <w:color w:val="221F1F"/>
        </w:rPr>
        <w:t>set,</w:t>
      </w:r>
      <w:r>
        <w:rPr>
          <w:color w:val="221F1F"/>
          <w:spacing w:val="-4"/>
        </w:rPr>
        <w:t xml:space="preserve"> </w:t>
      </w:r>
      <w:r>
        <w:rPr>
          <w:color w:val="221F1F"/>
        </w:rPr>
        <w:t>attachment</w:t>
      </w:r>
      <w:r>
        <w:rPr>
          <w:color w:val="221F1F"/>
          <w:spacing w:val="-5"/>
        </w:rPr>
        <w:t xml:space="preserve"> </w:t>
      </w:r>
      <w:r>
        <w:rPr>
          <w:color w:val="221F1F"/>
        </w:rPr>
        <w:t>cap,</w:t>
      </w:r>
      <w:r>
        <w:rPr>
          <w:color w:val="221F1F"/>
          <w:spacing w:val="-3"/>
        </w:rPr>
        <w:t xml:space="preserve"> </w:t>
      </w:r>
      <w:r>
        <w:rPr>
          <w:color w:val="221F1F"/>
        </w:rPr>
        <w:t>plug</w:t>
      </w:r>
      <w:r>
        <w:rPr>
          <w:color w:val="221F1F"/>
          <w:spacing w:val="-4"/>
        </w:rPr>
        <w:t xml:space="preserve"> </w:t>
      </w:r>
      <w:r>
        <w:rPr>
          <w:color w:val="221F1F"/>
        </w:rPr>
        <w:t>and</w:t>
      </w:r>
      <w:r>
        <w:rPr>
          <w:color w:val="221F1F"/>
          <w:spacing w:val="-4"/>
        </w:rPr>
        <w:t xml:space="preserve"> </w:t>
      </w:r>
      <w:r>
        <w:rPr>
          <w:color w:val="221F1F"/>
        </w:rPr>
        <w:t>receptacle</w:t>
      </w:r>
      <w:r>
        <w:rPr>
          <w:color w:val="221F1F"/>
          <w:spacing w:val="-1"/>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cord sets, and any equipment connected by cords and plugs, must be visually inspected before each day’s use for external defects, such as deformed or missing pins, insulation damage, and current test verification code numbers. Any indication of possible internal damage must be checked as well. Damaged equipment shall be taken out of service and shall not be used until the required repairs have been made. Equipment that has not been tested within 3 months must not be used.</w:t>
      </w:r>
    </w:p>
    <w:p w14:paraId="09432CD0" w14:textId="77777777" w:rsidR="00562CC2" w:rsidRDefault="00000000">
      <w:pPr>
        <w:spacing w:before="229"/>
        <w:ind w:left="1130"/>
        <w:jc w:val="both"/>
        <w:rPr>
          <w:b/>
          <w:sz w:val="20"/>
        </w:rPr>
      </w:pPr>
      <w:r>
        <w:rPr>
          <w:noProof/>
        </w:rPr>
        <mc:AlternateContent>
          <mc:Choice Requires="wps">
            <w:drawing>
              <wp:anchor distT="0" distB="0" distL="0" distR="0" simplePos="0" relativeHeight="251646976" behindDoc="1" locked="0" layoutInCell="1" allowOverlap="1" wp14:anchorId="77737EE1" wp14:editId="24D77088">
                <wp:simplePos x="0" y="0"/>
                <wp:positionH relativeFrom="page">
                  <wp:posOffset>902512</wp:posOffset>
                </wp:positionH>
                <wp:positionV relativeFrom="paragraph">
                  <wp:posOffset>305782</wp:posOffset>
                </wp:positionV>
                <wp:extent cx="5969000"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0" cy="6350"/>
                        </a:xfrm>
                        <a:custGeom>
                          <a:avLst/>
                          <a:gdLst/>
                          <a:ahLst/>
                          <a:cxnLst/>
                          <a:rect l="l" t="t" r="r" b="b"/>
                          <a:pathLst>
                            <a:path w="5969000" h="6350">
                              <a:moveTo>
                                <a:pt x="5968873" y="0"/>
                              </a:moveTo>
                              <a:lnTo>
                                <a:pt x="0" y="0"/>
                              </a:lnTo>
                              <a:lnTo>
                                <a:pt x="0" y="6096"/>
                              </a:lnTo>
                              <a:lnTo>
                                <a:pt x="5968873" y="6096"/>
                              </a:lnTo>
                              <a:lnTo>
                                <a:pt x="596887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E33C3B" id="Graphic 96" o:spid="_x0000_s1026" style="position:absolute;margin-left:71.05pt;margin-top:24.1pt;width:470pt;height:.5pt;z-index:-251669504;visibility:visible;mso-wrap-style:square;mso-wrap-distance-left:0;mso-wrap-distance-top:0;mso-wrap-distance-right:0;mso-wrap-distance-bottom:0;mso-position-horizontal:absolute;mso-position-horizontal-relative:page;mso-position-vertical:absolute;mso-position-vertical-relative:text;v-text-anchor:top" coordsize="5969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" path="m5968873,l,,,6096r5968873,l5968873,xe" fillcolor="black" stroked="f">
                <v:path arrowok="t"/>
                <w10:wrap type="topAndBottom" anchorx="page"/>
              </v:shape>
            </w:pict>
          </mc:Fallback>
        </mc:AlternateContent>
      </w:r>
      <w:r>
        <w:rPr>
          <w:b/>
          <w:color w:val="221F1F"/>
          <w:spacing w:val="-2"/>
          <w:sz w:val="20"/>
        </w:rPr>
        <w:t>ASSURED</w:t>
      </w:r>
      <w:r>
        <w:rPr>
          <w:b/>
          <w:color w:val="221F1F"/>
          <w:spacing w:val="-6"/>
          <w:sz w:val="20"/>
        </w:rPr>
        <w:t xml:space="preserve"> </w:t>
      </w:r>
      <w:r>
        <w:rPr>
          <w:b/>
          <w:color w:val="221F1F"/>
          <w:spacing w:val="-2"/>
          <w:sz w:val="20"/>
        </w:rPr>
        <w:t>EQUIPMENT</w:t>
      </w:r>
      <w:r>
        <w:rPr>
          <w:b/>
          <w:color w:val="221F1F"/>
          <w:spacing w:val="-4"/>
          <w:sz w:val="20"/>
        </w:rPr>
        <w:t xml:space="preserve"> </w:t>
      </w:r>
      <w:r>
        <w:rPr>
          <w:b/>
          <w:color w:val="221F1F"/>
          <w:spacing w:val="-2"/>
          <w:sz w:val="20"/>
        </w:rPr>
        <w:t>GROUNDING</w:t>
      </w:r>
      <w:r>
        <w:rPr>
          <w:b/>
          <w:color w:val="221F1F"/>
          <w:spacing w:val="-4"/>
          <w:sz w:val="20"/>
        </w:rPr>
        <w:t xml:space="preserve"> </w:t>
      </w:r>
      <w:r>
        <w:rPr>
          <w:b/>
          <w:color w:val="221F1F"/>
          <w:spacing w:val="-2"/>
          <w:sz w:val="20"/>
        </w:rPr>
        <w:t>CONDUCTOR</w:t>
      </w:r>
      <w:r>
        <w:rPr>
          <w:b/>
          <w:color w:val="221F1F"/>
          <w:spacing w:val="-7"/>
          <w:sz w:val="20"/>
        </w:rPr>
        <w:t xml:space="preserve"> </w:t>
      </w:r>
      <w:r>
        <w:rPr>
          <w:b/>
          <w:color w:val="221F1F"/>
          <w:spacing w:val="-2"/>
          <w:sz w:val="20"/>
        </w:rPr>
        <w:t>PROGRAM</w:t>
      </w:r>
    </w:p>
    <w:p w14:paraId="711AD33E" w14:textId="77777777" w:rsidR="00562CC2" w:rsidRDefault="00562CC2">
      <w:pPr>
        <w:pStyle w:val="BodyText"/>
        <w:rPr>
          <w:b/>
        </w:rPr>
      </w:pPr>
    </w:p>
    <w:p w14:paraId="2D26EDC2" w14:textId="77777777" w:rsidR="00562CC2" w:rsidRDefault="00000000">
      <w:pPr>
        <w:pStyle w:val="BodyText"/>
        <w:ind w:left="1130" w:right="1185"/>
        <w:jc w:val="both"/>
      </w:pPr>
      <w:r>
        <w:rPr>
          <w:color w:val="221F1F"/>
        </w:rPr>
        <w:t>When a GFCI cannot be used due to design or because it creates a greater hazard by</w:t>
      </w:r>
      <w:r>
        <w:rPr>
          <w:color w:val="221F1F"/>
          <w:spacing w:val="-2"/>
        </w:rPr>
        <w:t xml:space="preserve"> </w:t>
      </w:r>
      <w:r>
        <w:rPr>
          <w:color w:val="221F1F"/>
        </w:rPr>
        <w:t>interrupting power for temporary wiring methods or extension cord sets providing power to portable electric tools, then a documented</w:t>
      </w:r>
      <w:r>
        <w:rPr>
          <w:color w:val="221F1F"/>
          <w:spacing w:val="-14"/>
        </w:rPr>
        <w:t xml:space="preserve"> </w:t>
      </w:r>
      <w:r>
        <w:rPr>
          <w:color w:val="221F1F"/>
        </w:rPr>
        <w:t>Assured</w:t>
      </w:r>
      <w:r>
        <w:rPr>
          <w:color w:val="221F1F"/>
          <w:spacing w:val="-14"/>
        </w:rPr>
        <w:t xml:space="preserve"> </w:t>
      </w:r>
      <w:r>
        <w:rPr>
          <w:color w:val="221F1F"/>
        </w:rPr>
        <w:t>Equipment</w:t>
      </w:r>
      <w:r>
        <w:rPr>
          <w:color w:val="221F1F"/>
          <w:spacing w:val="-14"/>
        </w:rPr>
        <w:t xml:space="preserve"> </w:t>
      </w:r>
      <w:r>
        <w:rPr>
          <w:color w:val="221F1F"/>
        </w:rPr>
        <w:t>Grounding</w:t>
      </w:r>
      <w:r>
        <w:rPr>
          <w:color w:val="221F1F"/>
          <w:spacing w:val="-14"/>
        </w:rPr>
        <w:t xml:space="preserve"> </w:t>
      </w:r>
      <w:r>
        <w:rPr>
          <w:color w:val="221F1F"/>
        </w:rPr>
        <w:t>Conductor</w:t>
      </w:r>
      <w:r>
        <w:rPr>
          <w:color w:val="221F1F"/>
          <w:spacing w:val="-14"/>
        </w:rPr>
        <w:t xml:space="preserve"> </w:t>
      </w:r>
      <w:r>
        <w:rPr>
          <w:color w:val="221F1F"/>
        </w:rPr>
        <w:t>Program</w:t>
      </w:r>
      <w:r>
        <w:rPr>
          <w:color w:val="221F1F"/>
          <w:spacing w:val="-14"/>
        </w:rPr>
        <w:t xml:space="preserve"> </w:t>
      </w:r>
      <w:r>
        <w:rPr>
          <w:color w:val="221F1F"/>
        </w:rPr>
        <w:t>(AEGCP)</w:t>
      </w:r>
      <w:r>
        <w:rPr>
          <w:color w:val="221F1F"/>
          <w:spacing w:val="-14"/>
        </w:rPr>
        <w:t xml:space="preserve"> </w:t>
      </w:r>
      <w:r>
        <w:rPr>
          <w:color w:val="221F1F"/>
        </w:rPr>
        <w:t>is</w:t>
      </w:r>
      <w:r>
        <w:rPr>
          <w:color w:val="221F1F"/>
          <w:spacing w:val="-14"/>
        </w:rPr>
        <w:t xml:space="preserve"> </w:t>
      </w:r>
      <w:r>
        <w:rPr>
          <w:color w:val="221F1F"/>
        </w:rPr>
        <w:t>required</w:t>
      </w:r>
      <w:r>
        <w:rPr>
          <w:color w:val="221F1F"/>
          <w:spacing w:val="-14"/>
        </w:rPr>
        <w:t xml:space="preserve"> </w:t>
      </w:r>
      <w:r>
        <w:rPr>
          <w:color w:val="221F1F"/>
        </w:rPr>
        <w:t>to</w:t>
      </w:r>
      <w:r>
        <w:rPr>
          <w:color w:val="221F1F"/>
          <w:spacing w:val="-13"/>
        </w:rPr>
        <w:t xml:space="preserve"> </w:t>
      </w:r>
      <w:r>
        <w:rPr>
          <w:color w:val="221F1F"/>
        </w:rPr>
        <w:t>be</w:t>
      </w:r>
      <w:r>
        <w:rPr>
          <w:color w:val="221F1F"/>
          <w:spacing w:val="-14"/>
        </w:rPr>
        <w:t xml:space="preserve"> </w:t>
      </w:r>
      <w:r>
        <w:rPr>
          <w:color w:val="221F1F"/>
        </w:rPr>
        <w:t>maintained</w:t>
      </w:r>
      <w:r>
        <w:rPr>
          <w:color w:val="221F1F"/>
          <w:spacing w:val="-14"/>
        </w:rPr>
        <w:t xml:space="preserve"> </w:t>
      </w:r>
      <w:r>
        <w:rPr>
          <w:color w:val="221F1F"/>
        </w:rPr>
        <w:t>and implemented.</w:t>
      </w:r>
      <w:r>
        <w:rPr>
          <w:color w:val="221F1F"/>
          <w:spacing w:val="40"/>
        </w:rPr>
        <w:t xml:space="preserve"> </w:t>
      </w:r>
      <w:r>
        <w:t>AEGCP</w:t>
      </w:r>
      <w:r>
        <w:rPr>
          <w:spacing w:val="-7"/>
        </w:rPr>
        <w:t xml:space="preserve"> </w:t>
      </w:r>
      <w:r>
        <w:rPr>
          <w:color w:val="221F1F"/>
        </w:rPr>
        <w:t>is</w:t>
      </w:r>
      <w:r>
        <w:rPr>
          <w:color w:val="221F1F"/>
          <w:spacing w:val="-6"/>
        </w:rPr>
        <w:t xml:space="preserve"> </w:t>
      </w:r>
      <w:r>
        <w:rPr>
          <w:color w:val="221F1F"/>
        </w:rPr>
        <w:t>a</w:t>
      </w:r>
      <w:r>
        <w:rPr>
          <w:color w:val="221F1F"/>
          <w:spacing w:val="-5"/>
        </w:rPr>
        <w:t xml:space="preserve"> </w:t>
      </w:r>
      <w:r>
        <w:rPr>
          <w:color w:val="221F1F"/>
        </w:rPr>
        <w:t>testing</w:t>
      </w:r>
      <w:r>
        <w:rPr>
          <w:color w:val="221F1F"/>
          <w:spacing w:val="-9"/>
        </w:rPr>
        <w:t xml:space="preserve"> </w:t>
      </w:r>
      <w:r>
        <w:rPr>
          <w:color w:val="221F1F"/>
        </w:rPr>
        <w:t>and</w:t>
      </w:r>
      <w:r>
        <w:rPr>
          <w:color w:val="221F1F"/>
          <w:spacing w:val="-7"/>
        </w:rPr>
        <w:t xml:space="preserve"> </w:t>
      </w:r>
      <w:r>
        <w:rPr>
          <w:color w:val="221F1F"/>
        </w:rPr>
        <w:t>identification</w:t>
      </w:r>
      <w:r>
        <w:rPr>
          <w:color w:val="221F1F"/>
          <w:spacing w:val="-10"/>
        </w:rPr>
        <w:t xml:space="preserve"> </w:t>
      </w:r>
      <w:r>
        <w:rPr>
          <w:color w:val="221F1F"/>
        </w:rPr>
        <w:t>procedure</w:t>
      </w:r>
      <w:r>
        <w:rPr>
          <w:color w:val="221F1F"/>
          <w:spacing w:val="-10"/>
        </w:rPr>
        <w:t xml:space="preserve"> </w:t>
      </w:r>
      <w:r>
        <w:rPr>
          <w:color w:val="221F1F"/>
        </w:rPr>
        <w:t>to</w:t>
      </w:r>
      <w:r>
        <w:rPr>
          <w:color w:val="221F1F"/>
          <w:spacing w:val="37"/>
        </w:rPr>
        <w:t xml:space="preserve"> </w:t>
      </w:r>
      <w:r>
        <w:rPr>
          <w:color w:val="221F1F"/>
        </w:rPr>
        <w:t>verify</w:t>
      </w:r>
      <w:r>
        <w:rPr>
          <w:color w:val="221F1F"/>
          <w:spacing w:val="-10"/>
        </w:rPr>
        <w:t xml:space="preserve"> </w:t>
      </w:r>
      <w:r>
        <w:rPr>
          <w:color w:val="221F1F"/>
        </w:rPr>
        <w:t>that</w:t>
      </w:r>
      <w:r>
        <w:rPr>
          <w:color w:val="221F1F"/>
          <w:spacing w:val="-7"/>
        </w:rPr>
        <w:t xml:space="preserve"> </w:t>
      </w:r>
      <w:r>
        <w:rPr>
          <w:color w:val="221F1F"/>
        </w:rPr>
        <w:t>electrical</w:t>
      </w:r>
      <w:r>
        <w:rPr>
          <w:color w:val="221F1F"/>
          <w:spacing w:val="-7"/>
        </w:rPr>
        <w:t xml:space="preserve"> </w:t>
      </w:r>
      <w:r>
        <w:rPr>
          <w:color w:val="221F1F"/>
        </w:rPr>
        <w:t>equipment</w:t>
      </w:r>
      <w:r>
        <w:rPr>
          <w:color w:val="221F1F"/>
          <w:spacing w:val="-6"/>
        </w:rPr>
        <w:t xml:space="preserve"> </w:t>
      </w:r>
      <w:r>
        <w:rPr>
          <w:color w:val="221F1F"/>
        </w:rPr>
        <w:t>is</w:t>
      </w:r>
      <w:r>
        <w:rPr>
          <w:color w:val="221F1F"/>
          <w:spacing w:val="-8"/>
        </w:rPr>
        <w:t xml:space="preserve"> </w:t>
      </w:r>
      <w:r>
        <w:rPr>
          <w:color w:val="221F1F"/>
        </w:rPr>
        <w:t>safe</w:t>
      </w:r>
      <w:r>
        <w:rPr>
          <w:color w:val="221F1F"/>
          <w:spacing w:val="-7"/>
        </w:rPr>
        <w:t xml:space="preserve"> </w:t>
      </w:r>
      <w:r>
        <w:rPr>
          <w:color w:val="221F1F"/>
        </w:rPr>
        <w:t>to operate in regards to the electrical hazards.</w:t>
      </w:r>
    </w:p>
    <w:p w14:paraId="497BE53F" w14:textId="77777777" w:rsidR="00562CC2" w:rsidRDefault="00562CC2">
      <w:pPr>
        <w:pStyle w:val="BodyText"/>
      </w:pPr>
    </w:p>
    <w:p w14:paraId="31167D73" w14:textId="77777777" w:rsidR="00562CC2" w:rsidRDefault="00000000">
      <w:pPr>
        <w:pStyle w:val="BodyText"/>
        <w:ind w:left="1130" w:right="1192"/>
        <w:jc w:val="both"/>
      </w:pPr>
      <w:r>
        <w:t xml:space="preserve">When utilizing AEGCP procedures instead of GFCI’s, the following procedures shall be utilized and </w:t>
      </w:r>
      <w:r>
        <w:rPr>
          <w:spacing w:val="-2"/>
        </w:rPr>
        <w:t>documented.</w:t>
      </w:r>
    </w:p>
    <w:p w14:paraId="46D77D44" w14:textId="77777777" w:rsidR="00562CC2" w:rsidRDefault="00000000">
      <w:pPr>
        <w:spacing w:before="227"/>
        <w:ind w:left="1840"/>
        <w:jc w:val="both"/>
        <w:rPr>
          <w:b/>
          <w:sz w:val="20"/>
        </w:rPr>
      </w:pPr>
      <w:r>
        <w:rPr>
          <w:b/>
          <w:color w:val="221F1F"/>
          <w:sz w:val="20"/>
        </w:rPr>
        <w:t>Frequency</w:t>
      </w:r>
      <w:r>
        <w:rPr>
          <w:b/>
          <w:color w:val="221F1F"/>
          <w:spacing w:val="-11"/>
          <w:sz w:val="20"/>
        </w:rPr>
        <w:t xml:space="preserve"> </w:t>
      </w:r>
      <w:r>
        <w:rPr>
          <w:b/>
          <w:color w:val="221F1F"/>
          <w:sz w:val="20"/>
        </w:rPr>
        <w:t>of</w:t>
      </w:r>
      <w:r>
        <w:rPr>
          <w:b/>
          <w:color w:val="221F1F"/>
          <w:spacing w:val="-7"/>
          <w:sz w:val="20"/>
        </w:rPr>
        <w:t xml:space="preserve"> </w:t>
      </w:r>
      <w:r>
        <w:rPr>
          <w:b/>
          <w:color w:val="221F1F"/>
          <w:spacing w:val="-2"/>
          <w:sz w:val="20"/>
        </w:rPr>
        <w:t>Testing</w:t>
      </w:r>
    </w:p>
    <w:p w14:paraId="53ED8766" w14:textId="77777777" w:rsidR="00562CC2" w:rsidRDefault="00562CC2">
      <w:pPr>
        <w:pStyle w:val="BodyText"/>
        <w:spacing w:before="3"/>
        <w:rPr>
          <w:b/>
        </w:rPr>
      </w:pPr>
    </w:p>
    <w:p w14:paraId="5A702AE5" w14:textId="77777777" w:rsidR="00562CC2" w:rsidRDefault="00000000">
      <w:pPr>
        <w:pStyle w:val="BodyText"/>
        <w:ind w:left="1840" w:right="1185"/>
        <w:jc w:val="both"/>
      </w:pPr>
      <w:r>
        <w:rPr>
          <w:color w:val="221F1F"/>
        </w:rPr>
        <w:t>When</w:t>
      </w:r>
      <w:r>
        <w:rPr>
          <w:color w:val="221F1F"/>
          <w:spacing w:val="-3"/>
        </w:rPr>
        <w:t xml:space="preserve"> </w:t>
      </w:r>
      <w:r>
        <w:rPr>
          <w:color w:val="221F1F"/>
        </w:rPr>
        <w:t>utilizing</w:t>
      </w:r>
      <w:r>
        <w:rPr>
          <w:color w:val="221F1F"/>
          <w:spacing w:val="-4"/>
        </w:rPr>
        <w:t xml:space="preserve"> </w:t>
      </w:r>
      <w:r>
        <w:rPr>
          <w:color w:val="221F1F"/>
        </w:rPr>
        <w:t>the</w:t>
      </w:r>
      <w:r>
        <w:rPr>
          <w:color w:val="221F1F"/>
          <w:spacing w:val="-3"/>
        </w:rPr>
        <w:t xml:space="preserve"> </w:t>
      </w:r>
      <w:r>
        <w:rPr>
          <w:color w:val="221F1F"/>
        </w:rPr>
        <w:t>AEGCP</w:t>
      </w:r>
      <w:r>
        <w:rPr>
          <w:color w:val="221F1F"/>
          <w:spacing w:val="-4"/>
        </w:rPr>
        <w:t xml:space="preserve"> </w:t>
      </w:r>
      <w:r>
        <w:rPr>
          <w:color w:val="221F1F"/>
        </w:rPr>
        <w:t>procedures,</w:t>
      </w:r>
      <w:r>
        <w:rPr>
          <w:color w:val="221F1F"/>
          <w:spacing w:val="-5"/>
        </w:rPr>
        <w:t xml:space="preserve"> </w:t>
      </w:r>
      <w:r>
        <w:rPr>
          <w:color w:val="221F1F"/>
        </w:rPr>
        <w:t>all</w:t>
      </w:r>
      <w:r>
        <w:rPr>
          <w:color w:val="221F1F"/>
          <w:spacing w:val="-3"/>
        </w:rPr>
        <w:t xml:space="preserve"> </w:t>
      </w:r>
      <w:r>
        <w:rPr>
          <w:color w:val="221F1F"/>
        </w:rPr>
        <w:t>GFCI’s,</w:t>
      </w:r>
      <w:r>
        <w:rPr>
          <w:color w:val="221F1F"/>
          <w:spacing w:val="-2"/>
        </w:rPr>
        <w:t xml:space="preserve"> </w:t>
      </w:r>
      <w:r>
        <w:rPr>
          <w:color w:val="221F1F"/>
        </w:rPr>
        <w:t>cord</w:t>
      </w:r>
      <w:r>
        <w:rPr>
          <w:color w:val="221F1F"/>
          <w:spacing w:val="-5"/>
        </w:rPr>
        <w:t xml:space="preserve"> </w:t>
      </w:r>
      <w:r>
        <w:rPr>
          <w:color w:val="221F1F"/>
        </w:rPr>
        <w:t>sets,</w:t>
      </w:r>
      <w:r>
        <w:rPr>
          <w:color w:val="221F1F"/>
          <w:spacing w:val="-3"/>
        </w:rPr>
        <w:t xml:space="preserve"> </w:t>
      </w:r>
      <w:r>
        <w:rPr>
          <w:color w:val="221F1F"/>
        </w:rPr>
        <w:t>receptacles</w:t>
      </w:r>
      <w:r>
        <w:rPr>
          <w:color w:val="221F1F"/>
          <w:spacing w:val="-3"/>
        </w:rPr>
        <w:t xml:space="preserve"> </w:t>
      </w:r>
      <w:r>
        <w:rPr>
          <w:color w:val="221F1F"/>
        </w:rPr>
        <w:t>which</w:t>
      </w:r>
      <w:r>
        <w:rPr>
          <w:color w:val="221F1F"/>
          <w:spacing w:val="-5"/>
        </w:rPr>
        <w:t xml:space="preserve"> </w:t>
      </w:r>
      <w:r>
        <w:rPr>
          <w:color w:val="221F1F"/>
        </w:rPr>
        <w:t>are</w:t>
      </w:r>
      <w:r>
        <w:rPr>
          <w:color w:val="221F1F"/>
          <w:spacing w:val="-2"/>
        </w:rPr>
        <w:t xml:space="preserve"> </w:t>
      </w:r>
      <w:r>
        <w:rPr>
          <w:color w:val="221F1F"/>
        </w:rPr>
        <w:t>not</w:t>
      </w:r>
      <w:r>
        <w:rPr>
          <w:color w:val="221F1F"/>
          <w:spacing w:val="-3"/>
        </w:rPr>
        <w:t xml:space="preserve"> </w:t>
      </w:r>
      <w:r>
        <w:rPr>
          <w:color w:val="221F1F"/>
        </w:rPr>
        <w:t>part</w:t>
      </w:r>
      <w:r>
        <w:rPr>
          <w:color w:val="221F1F"/>
          <w:spacing w:val="-3"/>
        </w:rPr>
        <w:t xml:space="preserve"> </w:t>
      </w:r>
      <w:r>
        <w:rPr>
          <w:color w:val="221F1F"/>
        </w:rPr>
        <w:t>of</w:t>
      </w:r>
      <w:r>
        <w:rPr>
          <w:color w:val="221F1F"/>
          <w:spacing w:val="-3"/>
        </w:rPr>
        <w:t xml:space="preserve"> </w:t>
      </w:r>
      <w:r>
        <w:rPr>
          <w:color w:val="221F1F"/>
        </w:rPr>
        <w:t>the permanent</w:t>
      </w:r>
      <w:r>
        <w:rPr>
          <w:color w:val="221F1F"/>
          <w:spacing w:val="-3"/>
        </w:rPr>
        <w:t xml:space="preserve"> </w:t>
      </w:r>
      <w:r>
        <w:rPr>
          <w:color w:val="221F1F"/>
        </w:rPr>
        <w:t>wiring</w:t>
      </w:r>
      <w:r>
        <w:rPr>
          <w:color w:val="221F1F"/>
          <w:spacing w:val="-2"/>
        </w:rPr>
        <w:t xml:space="preserve"> </w:t>
      </w:r>
      <w:r>
        <w:rPr>
          <w:color w:val="221F1F"/>
        </w:rPr>
        <w:t>of</w:t>
      </w:r>
      <w:r>
        <w:rPr>
          <w:color w:val="221F1F"/>
          <w:spacing w:val="-2"/>
        </w:rPr>
        <w:t xml:space="preserve"> </w:t>
      </w:r>
      <w:r>
        <w:rPr>
          <w:color w:val="221F1F"/>
        </w:rPr>
        <w:t>a</w:t>
      </w:r>
      <w:r>
        <w:rPr>
          <w:color w:val="221F1F"/>
          <w:spacing w:val="-4"/>
        </w:rPr>
        <w:t xml:space="preserve"> </w:t>
      </w:r>
      <w:r>
        <w:rPr>
          <w:color w:val="221F1F"/>
        </w:rPr>
        <w:t>structure,</w:t>
      </w:r>
      <w:r>
        <w:rPr>
          <w:color w:val="221F1F"/>
          <w:spacing w:val="-1"/>
        </w:rPr>
        <w:t xml:space="preserve"> </w:t>
      </w:r>
      <w:r>
        <w:rPr>
          <w:color w:val="221F1F"/>
        </w:rPr>
        <w:t>and</w:t>
      </w:r>
      <w:r>
        <w:rPr>
          <w:color w:val="221F1F"/>
          <w:spacing w:val="-2"/>
        </w:rPr>
        <w:t xml:space="preserve"> </w:t>
      </w:r>
      <w:r>
        <w:rPr>
          <w:color w:val="221F1F"/>
        </w:rPr>
        <w:t>cord</w:t>
      </w:r>
      <w:r>
        <w:rPr>
          <w:color w:val="221F1F"/>
          <w:spacing w:val="-1"/>
        </w:rPr>
        <w:t xml:space="preserve"> </w:t>
      </w:r>
      <w:r>
        <w:rPr>
          <w:color w:val="221F1F"/>
        </w:rPr>
        <w:t>and</w:t>
      </w:r>
      <w:r>
        <w:rPr>
          <w:color w:val="221F1F"/>
          <w:spacing w:val="-4"/>
        </w:rPr>
        <w:t xml:space="preserve"> </w:t>
      </w:r>
      <w:r>
        <w:rPr>
          <w:color w:val="221F1F"/>
        </w:rPr>
        <w:t>plug</w:t>
      </w:r>
      <w:r>
        <w:rPr>
          <w:color w:val="221F1F"/>
          <w:spacing w:val="-4"/>
        </w:rPr>
        <w:t xml:space="preserve"> </w:t>
      </w:r>
      <w:r>
        <w:rPr>
          <w:color w:val="221F1F"/>
        </w:rPr>
        <w:t>connected equipment</w:t>
      </w:r>
      <w:r>
        <w:rPr>
          <w:color w:val="221F1F"/>
          <w:spacing w:val="-4"/>
        </w:rPr>
        <w:t xml:space="preserve"> </w:t>
      </w:r>
      <w:r>
        <w:rPr>
          <w:color w:val="221F1F"/>
        </w:rPr>
        <w:t>required</w:t>
      </w:r>
      <w:r>
        <w:rPr>
          <w:color w:val="221F1F"/>
          <w:spacing w:val="-7"/>
        </w:rPr>
        <w:t xml:space="preserve"> </w:t>
      </w:r>
      <w:r>
        <w:rPr>
          <w:color w:val="221F1F"/>
        </w:rPr>
        <w:t>to</w:t>
      </w:r>
      <w:r>
        <w:rPr>
          <w:color w:val="221F1F"/>
          <w:spacing w:val="-5"/>
        </w:rPr>
        <w:t xml:space="preserve"> </w:t>
      </w:r>
      <w:r>
        <w:rPr>
          <w:color w:val="221F1F"/>
        </w:rPr>
        <w:t>be</w:t>
      </w:r>
      <w:r>
        <w:rPr>
          <w:color w:val="221F1F"/>
          <w:spacing w:val="-5"/>
        </w:rPr>
        <w:t xml:space="preserve"> </w:t>
      </w:r>
      <w:r>
        <w:rPr>
          <w:color w:val="221F1F"/>
        </w:rPr>
        <w:t>grounded shall all be tested.</w:t>
      </w:r>
    </w:p>
    <w:p w14:paraId="1C2A810A" w14:textId="77777777" w:rsidR="00562CC2" w:rsidRDefault="00562CC2">
      <w:pPr>
        <w:jc w:val="both"/>
        <w:sectPr w:rsidR="00562CC2" w:rsidSect="000A30F8">
          <w:footerReference w:type="default" r:id="rId19"/>
          <w:pgSz w:w="12240" w:h="15840"/>
          <w:pgMar w:top="880" w:right="260" w:bottom="1340" w:left="320" w:header="0" w:footer="1159" w:gutter="0"/>
          <w:pgNumType w:start="2"/>
          <w:cols w:space="720"/>
        </w:sectPr>
      </w:pPr>
    </w:p>
    <w:p w14:paraId="25A51B0D" w14:textId="77777777" w:rsidR="00562CC2" w:rsidRDefault="00000000">
      <w:pPr>
        <w:pStyle w:val="BodyText"/>
        <w:spacing w:before="79"/>
        <w:ind w:left="1840"/>
      </w:pPr>
      <w:r>
        <w:rPr>
          <w:color w:val="221F1F"/>
        </w:rPr>
        <w:lastRenderedPageBreak/>
        <w:t>The</w:t>
      </w:r>
      <w:r>
        <w:rPr>
          <w:color w:val="221F1F"/>
          <w:spacing w:val="-9"/>
        </w:rPr>
        <w:t xml:space="preserve"> </w:t>
      </w:r>
      <w:r>
        <w:rPr>
          <w:color w:val="221F1F"/>
        </w:rPr>
        <w:t>tests</w:t>
      </w:r>
      <w:r>
        <w:rPr>
          <w:color w:val="221F1F"/>
          <w:spacing w:val="-5"/>
        </w:rPr>
        <w:t xml:space="preserve"> </w:t>
      </w:r>
      <w:r>
        <w:rPr>
          <w:color w:val="221F1F"/>
        </w:rPr>
        <w:t>shall</w:t>
      </w:r>
      <w:r>
        <w:rPr>
          <w:color w:val="221F1F"/>
          <w:spacing w:val="-5"/>
        </w:rPr>
        <w:t xml:space="preserve"> </w:t>
      </w:r>
      <w:r>
        <w:rPr>
          <w:color w:val="221F1F"/>
        </w:rPr>
        <w:t>be</w:t>
      </w:r>
      <w:r>
        <w:rPr>
          <w:color w:val="221F1F"/>
          <w:spacing w:val="-4"/>
        </w:rPr>
        <w:t xml:space="preserve"> </w:t>
      </w:r>
      <w:r>
        <w:rPr>
          <w:color w:val="221F1F"/>
          <w:spacing w:val="-2"/>
        </w:rPr>
        <w:t>performed:</w:t>
      </w:r>
    </w:p>
    <w:p w14:paraId="4A0B80F6" w14:textId="77777777" w:rsidR="00562CC2" w:rsidRDefault="00000000">
      <w:pPr>
        <w:pStyle w:val="ListParagraph"/>
        <w:numPr>
          <w:ilvl w:val="0"/>
          <w:numId w:val="171"/>
        </w:numPr>
        <w:tabs>
          <w:tab w:val="left" w:pos="2558"/>
        </w:tabs>
        <w:spacing w:before="1" w:line="229" w:lineRule="exact"/>
        <w:ind w:left="2558" w:hanging="358"/>
        <w:rPr>
          <w:sz w:val="20"/>
        </w:rPr>
      </w:pPr>
      <w:r>
        <w:rPr>
          <w:color w:val="221F1F"/>
          <w:sz w:val="20"/>
        </w:rPr>
        <w:t>Before</w:t>
      </w:r>
      <w:r>
        <w:rPr>
          <w:color w:val="221F1F"/>
          <w:spacing w:val="-7"/>
          <w:sz w:val="20"/>
        </w:rPr>
        <w:t xml:space="preserve"> </w:t>
      </w:r>
      <w:r>
        <w:rPr>
          <w:color w:val="221F1F"/>
          <w:sz w:val="20"/>
        </w:rPr>
        <w:t>first</w:t>
      </w:r>
      <w:r>
        <w:rPr>
          <w:color w:val="221F1F"/>
          <w:spacing w:val="-6"/>
          <w:sz w:val="20"/>
        </w:rPr>
        <w:t xml:space="preserve"> </w:t>
      </w:r>
      <w:r>
        <w:rPr>
          <w:color w:val="221F1F"/>
          <w:spacing w:val="-4"/>
          <w:sz w:val="20"/>
        </w:rPr>
        <w:t>use;</w:t>
      </w:r>
    </w:p>
    <w:p w14:paraId="365F42E5" w14:textId="77777777" w:rsidR="00562CC2" w:rsidRDefault="00000000">
      <w:pPr>
        <w:pStyle w:val="ListParagraph"/>
        <w:numPr>
          <w:ilvl w:val="0"/>
          <w:numId w:val="171"/>
        </w:numPr>
        <w:tabs>
          <w:tab w:val="left" w:pos="2558"/>
        </w:tabs>
        <w:spacing w:line="229" w:lineRule="exact"/>
        <w:ind w:left="2558" w:hanging="358"/>
        <w:rPr>
          <w:sz w:val="20"/>
        </w:rPr>
      </w:pPr>
      <w:r>
        <w:rPr>
          <w:color w:val="221F1F"/>
          <w:sz w:val="20"/>
        </w:rPr>
        <w:t>Before</w:t>
      </w:r>
      <w:r>
        <w:rPr>
          <w:color w:val="221F1F"/>
          <w:spacing w:val="-8"/>
          <w:sz w:val="20"/>
        </w:rPr>
        <w:t xml:space="preserve"> </w:t>
      </w:r>
      <w:r>
        <w:rPr>
          <w:color w:val="221F1F"/>
          <w:sz w:val="20"/>
        </w:rPr>
        <w:t>equipment</w:t>
      </w:r>
      <w:r>
        <w:rPr>
          <w:color w:val="221F1F"/>
          <w:spacing w:val="-8"/>
          <w:sz w:val="20"/>
        </w:rPr>
        <w:t xml:space="preserve"> </w:t>
      </w:r>
      <w:r>
        <w:rPr>
          <w:color w:val="221F1F"/>
          <w:sz w:val="20"/>
        </w:rPr>
        <w:t>is</w:t>
      </w:r>
      <w:r>
        <w:rPr>
          <w:color w:val="221F1F"/>
          <w:spacing w:val="-7"/>
          <w:sz w:val="20"/>
        </w:rPr>
        <w:t xml:space="preserve"> </w:t>
      </w:r>
      <w:r>
        <w:rPr>
          <w:color w:val="221F1F"/>
          <w:sz w:val="20"/>
        </w:rPr>
        <w:t>returned</w:t>
      </w:r>
      <w:r>
        <w:rPr>
          <w:color w:val="221F1F"/>
          <w:spacing w:val="-8"/>
          <w:sz w:val="20"/>
        </w:rPr>
        <w:t xml:space="preserve"> </w:t>
      </w:r>
      <w:r>
        <w:rPr>
          <w:color w:val="221F1F"/>
          <w:sz w:val="20"/>
        </w:rPr>
        <w:t>to</w:t>
      </w:r>
      <w:r>
        <w:rPr>
          <w:color w:val="221F1F"/>
          <w:spacing w:val="-6"/>
          <w:sz w:val="20"/>
        </w:rPr>
        <w:t xml:space="preserve"> </w:t>
      </w:r>
      <w:r>
        <w:rPr>
          <w:color w:val="221F1F"/>
          <w:spacing w:val="-2"/>
          <w:sz w:val="20"/>
        </w:rPr>
        <w:t>service;</w:t>
      </w:r>
    </w:p>
    <w:p w14:paraId="7F9629BF" w14:textId="77777777" w:rsidR="00562CC2" w:rsidRDefault="00000000">
      <w:pPr>
        <w:pStyle w:val="ListParagraph"/>
        <w:numPr>
          <w:ilvl w:val="0"/>
          <w:numId w:val="171"/>
        </w:numPr>
        <w:tabs>
          <w:tab w:val="left" w:pos="2558"/>
          <w:tab w:val="left" w:pos="2560"/>
        </w:tabs>
        <w:ind w:right="1738"/>
        <w:rPr>
          <w:sz w:val="20"/>
        </w:rPr>
      </w:pPr>
      <w:r>
        <w:rPr>
          <w:color w:val="221F1F"/>
          <w:sz w:val="20"/>
        </w:rPr>
        <w:t>Before</w:t>
      </w:r>
      <w:r>
        <w:rPr>
          <w:color w:val="221F1F"/>
          <w:spacing w:val="-4"/>
          <w:sz w:val="20"/>
        </w:rPr>
        <w:t xml:space="preserve"> </w:t>
      </w:r>
      <w:r>
        <w:rPr>
          <w:color w:val="221F1F"/>
          <w:sz w:val="20"/>
        </w:rPr>
        <w:t>equipment</w:t>
      </w:r>
      <w:r>
        <w:rPr>
          <w:color w:val="221F1F"/>
          <w:spacing w:val="-4"/>
          <w:sz w:val="20"/>
        </w:rPr>
        <w:t xml:space="preserve"> </w:t>
      </w:r>
      <w:r>
        <w:rPr>
          <w:color w:val="221F1F"/>
          <w:sz w:val="20"/>
        </w:rPr>
        <w:t>is</w:t>
      </w:r>
      <w:r>
        <w:rPr>
          <w:color w:val="221F1F"/>
          <w:spacing w:val="-4"/>
          <w:sz w:val="20"/>
        </w:rPr>
        <w:t xml:space="preserve"> </w:t>
      </w:r>
      <w:r>
        <w:rPr>
          <w:color w:val="221F1F"/>
          <w:sz w:val="20"/>
        </w:rPr>
        <w:t>used</w:t>
      </w:r>
      <w:r>
        <w:rPr>
          <w:color w:val="221F1F"/>
          <w:spacing w:val="-4"/>
          <w:sz w:val="20"/>
        </w:rPr>
        <w:t xml:space="preserve"> </w:t>
      </w:r>
      <w:r>
        <w:rPr>
          <w:color w:val="221F1F"/>
          <w:sz w:val="20"/>
        </w:rPr>
        <w:t>after</w:t>
      </w:r>
      <w:r>
        <w:rPr>
          <w:color w:val="221F1F"/>
          <w:spacing w:val="-4"/>
          <w:sz w:val="20"/>
        </w:rPr>
        <w:t xml:space="preserve"> </w:t>
      </w:r>
      <w:r>
        <w:rPr>
          <w:color w:val="221F1F"/>
          <w:sz w:val="20"/>
        </w:rPr>
        <w:t>any</w:t>
      </w:r>
      <w:r>
        <w:rPr>
          <w:color w:val="221F1F"/>
          <w:spacing w:val="-5"/>
          <w:sz w:val="20"/>
        </w:rPr>
        <w:t xml:space="preserve"> </w:t>
      </w:r>
      <w:r>
        <w:rPr>
          <w:color w:val="221F1F"/>
          <w:sz w:val="20"/>
        </w:rPr>
        <w:t>incident</w:t>
      </w:r>
      <w:r>
        <w:rPr>
          <w:color w:val="221F1F"/>
          <w:spacing w:val="-3"/>
          <w:sz w:val="20"/>
        </w:rPr>
        <w:t xml:space="preserve"> </w:t>
      </w:r>
      <w:r>
        <w:rPr>
          <w:color w:val="221F1F"/>
          <w:sz w:val="20"/>
        </w:rPr>
        <w:t>in</w:t>
      </w:r>
      <w:r>
        <w:rPr>
          <w:color w:val="221F1F"/>
          <w:spacing w:val="-1"/>
          <w:sz w:val="20"/>
        </w:rPr>
        <w:t xml:space="preserve"> </w:t>
      </w:r>
      <w:r>
        <w:rPr>
          <w:color w:val="221F1F"/>
          <w:sz w:val="20"/>
        </w:rPr>
        <w:t>which</w:t>
      </w:r>
      <w:r>
        <w:rPr>
          <w:color w:val="221F1F"/>
          <w:spacing w:val="-4"/>
          <w:sz w:val="20"/>
        </w:rPr>
        <w:t xml:space="preserve"> </w:t>
      </w:r>
      <w:r>
        <w:rPr>
          <w:color w:val="221F1F"/>
          <w:sz w:val="20"/>
        </w:rPr>
        <w:t>it was</w:t>
      </w:r>
      <w:r>
        <w:rPr>
          <w:color w:val="221F1F"/>
          <w:spacing w:val="-4"/>
          <w:sz w:val="20"/>
        </w:rPr>
        <w:t xml:space="preserve"> </w:t>
      </w:r>
      <w:r>
        <w:rPr>
          <w:color w:val="221F1F"/>
          <w:sz w:val="20"/>
        </w:rPr>
        <w:t>reasonable</w:t>
      </w:r>
      <w:r>
        <w:rPr>
          <w:color w:val="221F1F"/>
          <w:spacing w:val="-3"/>
          <w:sz w:val="20"/>
        </w:rPr>
        <w:t xml:space="preserve"> </w:t>
      </w:r>
      <w:r>
        <w:rPr>
          <w:color w:val="221F1F"/>
          <w:sz w:val="20"/>
        </w:rPr>
        <w:t>to</w:t>
      </w:r>
      <w:r>
        <w:rPr>
          <w:color w:val="221F1F"/>
          <w:spacing w:val="-5"/>
          <w:sz w:val="20"/>
        </w:rPr>
        <w:t xml:space="preserve"> </w:t>
      </w:r>
      <w:r>
        <w:rPr>
          <w:color w:val="221F1F"/>
          <w:sz w:val="20"/>
        </w:rPr>
        <w:t>suspect</w:t>
      </w:r>
      <w:r>
        <w:rPr>
          <w:color w:val="221F1F"/>
          <w:spacing w:val="-3"/>
          <w:sz w:val="20"/>
        </w:rPr>
        <w:t xml:space="preserve"> </w:t>
      </w:r>
      <w:r>
        <w:rPr>
          <w:color w:val="221F1F"/>
          <w:sz w:val="20"/>
        </w:rPr>
        <w:t>it became damaged; and</w:t>
      </w:r>
    </w:p>
    <w:p w14:paraId="3ECC8D6E" w14:textId="77777777" w:rsidR="00562CC2" w:rsidRDefault="00000000">
      <w:pPr>
        <w:pStyle w:val="ListParagraph"/>
        <w:numPr>
          <w:ilvl w:val="0"/>
          <w:numId w:val="171"/>
        </w:numPr>
        <w:tabs>
          <w:tab w:val="left" w:pos="2558"/>
        </w:tabs>
        <w:spacing w:before="1"/>
        <w:ind w:left="2558" w:hanging="358"/>
        <w:rPr>
          <w:sz w:val="20"/>
        </w:rPr>
      </w:pPr>
      <w:r>
        <w:rPr>
          <w:color w:val="221F1F"/>
          <w:sz w:val="20"/>
        </w:rPr>
        <w:t>At</w:t>
      </w:r>
      <w:r>
        <w:rPr>
          <w:color w:val="221F1F"/>
          <w:spacing w:val="-6"/>
          <w:sz w:val="20"/>
        </w:rPr>
        <w:t xml:space="preserve"> </w:t>
      </w:r>
      <w:r>
        <w:rPr>
          <w:color w:val="221F1F"/>
          <w:sz w:val="20"/>
        </w:rPr>
        <w:t>intervals</w:t>
      </w:r>
      <w:r>
        <w:rPr>
          <w:color w:val="221F1F"/>
          <w:spacing w:val="-5"/>
          <w:sz w:val="20"/>
        </w:rPr>
        <w:t xml:space="preserve"> </w:t>
      </w:r>
      <w:r>
        <w:rPr>
          <w:color w:val="221F1F"/>
          <w:sz w:val="20"/>
        </w:rPr>
        <w:t>not</w:t>
      </w:r>
      <w:r>
        <w:rPr>
          <w:color w:val="221F1F"/>
          <w:spacing w:val="-4"/>
          <w:sz w:val="20"/>
        </w:rPr>
        <w:t xml:space="preserve"> </w:t>
      </w:r>
      <w:r>
        <w:rPr>
          <w:color w:val="221F1F"/>
          <w:sz w:val="20"/>
        </w:rPr>
        <w:t>to</w:t>
      </w:r>
      <w:r>
        <w:rPr>
          <w:color w:val="221F1F"/>
          <w:spacing w:val="-6"/>
          <w:sz w:val="20"/>
        </w:rPr>
        <w:t xml:space="preserve"> </w:t>
      </w:r>
      <w:r>
        <w:rPr>
          <w:color w:val="221F1F"/>
          <w:sz w:val="20"/>
        </w:rPr>
        <w:t>exceed</w:t>
      </w:r>
      <w:r>
        <w:rPr>
          <w:color w:val="221F1F"/>
          <w:spacing w:val="-6"/>
          <w:sz w:val="20"/>
        </w:rPr>
        <w:t xml:space="preserve"> </w:t>
      </w:r>
      <w:r>
        <w:rPr>
          <w:color w:val="221F1F"/>
          <w:sz w:val="20"/>
        </w:rPr>
        <w:t>3</w:t>
      </w:r>
      <w:r>
        <w:rPr>
          <w:color w:val="221F1F"/>
          <w:spacing w:val="-4"/>
          <w:sz w:val="20"/>
        </w:rPr>
        <w:t xml:space="preserve"> </w:t>
      </w:r>
      <w:r>
        <w:rPr>
          <w:color w:val="221F1F"/>
          <w:spacing w:val="-2"/>
          <w:sz w:val="20"/>
        </w:rPr>
        <w:t>months.</w:t>
      </w:r>
    </w:p>
    <w:p w14:paraId="485A9757" w14:textId="77777777" w:rsidR="00562CC2" w:rsidRDefault="00562CC2">
      <w:pPr>
        <w:pStyle w:val="BodyText"/>
        <w:spacing w:before="1"/>
      </w:pPr>
    </w:p>
    <w:p w14:paraId="566CD166" w14:textId="77777777" w:rsidR="00562CC2" w:rsidRDefault="00000000">
      <w:pPr>
        <w:pStyle w:val="BodyText"/>
        <w:spacing w:line="229" w:lineRule="exact"/>
        <w:ind w:left="1840"/>
      </w:pPr>
      <w:r>
        <w:rPr>
          <w:color w:val="221F1F"/>
        </w:rPr>
        <w:t>The</w:t>
      </w:r>
      <w:r>
        <w:rPr>
          <w:color w:val="221F1F"/>
          <w:spacing w:val="-6"/>
        </w:rPr>
        <w:t xml:space="preserve"> </w:t>
      </w:r>
      <w:r>
        <w:rPr>
          <w:color w:val="221F1F"/>
        </w:rPr>
        <w:t>test</w:t>
      </w:r>
      <w:r>
        <w:rPr>
          <w:color w:val="221F1F"/>
          <w:spacing w:val="-5"/>
        </w:rPr>
        <w:t xml:space="preserve"> </w:t>
      </w:r>
      <w:r>
        <w:rPr>
          <w:color w:val="221F1F"/>
        </w:rPr>
        <w:t>method</w:t>
      </w:r>
      <w:r>
        <w:rPr>
          <w:color w:val="221F1F"/>
          <w:spacing w:val="-6"/>
        </w:rPr>
        <w:t xml:space="preserve"> </w:t>
      </w:r>
      <w:r>
        <w:rPr>
          <w:color w:val="221F1F"/>
        </w:rPr>
        <w:t>is</w:t>
      </w:r>
      <w:r>
        <w:rPr>
          <w:color w:val="221F1F"/>
          <w:spacing w:val="-4"/>
        </w:rPr>
        <w:t xml:space="preserve"> </w:t>
      </w:r>
      <w:r>
        <w:rPr>
          <w:color w:val="221F1F"/>
        </w:rPr>
        <w:t>as</w:t>
      </w:r>
      <w:r>
        <w:rPr>
          <w:color w:val="221F1F"/>
          <w:spacing w:val="-4"/>
        </w:rPr>
        <w:t xml:space="preserve"> </w:t>
      </w:r>
      <w:r>
        <w:rPr>
          <w:color w:val="221F1F"/>
          <w:spacing w:val="-2"/>
        </w:rPr>
        <w:t>follows:</w:t>
      </w:r>
    </w:p>
    <w:p w14:paraId="27AA2C5E" w14:textId="77777777" w:rsidR="00562CC2" w:rsidRDefault="00000000">
      <w:pPr>
        <w:pStyle w:val="ListParagraph"/>
        <w:numPr>
          <w:ilvl w:val="0"/>
          <w:numId w:val="170"/>
        </w:numPr>
        <w:tabs>
          <w:tab w:val="left" w:pos="2558"/>
          <w:tab w:val="left" w:pos="2560"/>
        </w:tabs>
        <w:ind w:right="1182"/>
        <w:rPr>
          <w:sz w:val="20"/>
        </w:rPr>
      </w:pPr>
      <w:r>
        <w:rPr>
          <w:color w:val="221F1F"/>
          <w:sz w:val="20"/>
        </w:rPr>
        <w:t>All</w:t>
      </w:r>
      <w:r>
        <w:rPr>
          <w:color w:val="221F1F"/>
          <w:spacing w:val="-5"/>
          <w:sz w:val="20"/>
        </w:rPr>
        <w:t xml:space="preserve"> </w:t>
      </w:r>
      <w:r>
        <w:rPr>
          <w:color w:val="221F1F"/>
          <w:sz w:val="20"/>
        </w:rPr>
        <w:t>equipment-grounding</w:t>
      </w:r>
      <w:r>
        <w:rPr>
          <w:color w:val="221F1F"/>
          <w:spacing w:val="-4"/>
          <w:sz w:val="20"/>
        </w:rPr>
        <w:t xml:space="preserve"> </w:t>
      </w:r>
      <w:r>
        <w:rPr>
          <w:color w:val="221F1F"/>
          <w:sz w:val="20"/>
        </w:rPr>
        <w:t>conductors</w:t>
      </w:r>
      <w:r>
        <w:rPr>
          <w:color w:val="221F1F"/>
          <w:spacing w:val="-3"/>
          <w:sz w:val="20"/>
        </w:rPr>
        <w:t xml:space="preserve"> </w:t>
      </w:r>
      <w:r>
        <w:rPr>
          <w:color w:val="221F1F"/>
          <w:sz w:val="20"/>
        </w:rPr>
        <w:t>shall</w:t>
      </w:r>
      <w:r>
        <w:rPr>
          <w:color w:val="221F1F"/>
          <w:spacing w:val="-5"/>
          <w:sz w:val="20"/>
        </w:rPr>
        <w:t xml:space="preserve"> </w:t>
      </w:r>
      <w:r>
        <w:rPr>
          <w:color w:val="221F1F"/>
          <w:sz w:val="20"/>
        </w:rPr>
        <w:t>be</w:t>
      </w:r>
      <w:r>
        <w:rPr>
          <w:color w:val="221F1F"/>
          <w:spacing w:val="-4"/>
          <w:sz w:val="20"/>
        </w:rPr>
        <w:t xml:space="preserve"> </w:t>
      </w:r>
      <w:r>
        <w:rPr>
          <w:color w:val="221F1F"/>
          <w:sz w:val="20"/>
        </w:rPr>
        <w:t>tested</w:t>
      </w:r>
      <w:r>
        <w:rPr>
          <w:color w:val="221F1F"/>
          <w:spacing w:val="-3"/>
          <w:sz w:val="20"/>
        </w:rPr>
        <w:t xml:space="preserve"> </w:t>
      </w:r>
      <w:r>
        <w:rPr>
          <w:color w:val="221F1F"/>
          <w:sz w:val="20"/>
        </w:rPr>
        <w:t>for continuity</w:t>
      </w:r>
      <w:r>
        <w:rPr>
          <w:color w:val="221F1F"/>
          <w:spacing w:val="-7"/>
          <w:sz w:val="20"/>
        </w:rPr>
        <w:t xml:space="preserve"> </w:t>
      </w:r>
      <w:r>
        <w:rPr>
          <w:color w:val="221F1F"/>
          <w:sz w:val="20"/>
        </w:rPr>
        <w:t>and</w:t>
      </w:r>
      <w:r>
        <w:rPr>
          <w:color w:val="221F1F"/>
          <w:spacing w:val="-5"/>
          <w:sz w:val="20"/>
        </w:rPr>
        <w:t xml:space="preserve"> </w:t>
      </w:r>
      <w:r>
        <w:rPr>
          <w:color w:val="221F1F"/>
          <w:sz w:val="20"/>
        </w:rPr>
        <w:t>shall</w:t>
      </w:r>
      <w:r>
        <w:rPr>
          <w:color w:val="221F1F"/>
          <w:spacing w:val="-3"/>
          <w:sz w:val="20"/>
        </w:rPr>
        <w:t xml:space="preserve"> </w:t>
      </w:r>
      <w:r>
        <w:rPr>
          <w:color w:val="221F1F"/>
          <w:sz w:val="20"/>
        </w:rPr>
        <w:t>be</w:t>
      </w:r>
      <w:r>
        <w:rPr>
          <w:color w:val="221F1F"/>
          <w:spacing w:val="40"/>
          <w:sz w:val="20"/>
        </w:rPr>
        <w:t xml:space="preserve"> </w:t>
      </w:r>
      <w:r>
        <w:rPr>
          <w:color w:val="221F1F"/>
          <w:sz w:val="20"/>
        </w:rPr>
        <w:t xml:space="preserve">electrically </w:t>
      </w:r>
      <w:r>
        <w:rPr>
          <w:color w:val="221F1F"/>
          <w:spacing w:val="-2"/>
          <w:sz w:val="20"/>
        </w:rPr>
        <w:t>continuous.</w:t>
      </w:r>
    </w:p>
    <w:p w14:paraId="4674E4B8" w14:textId="77777777" w:rsidR="00562CC2" w:rsidRDefault="00000000">
      <w:pPr>
        <w:pStyle w:val="ListParagraph"/>
        <w:numPr>
          <w:ilvl w:val="0"/>
          <w:numId w:val="170"/>
        </w:numPr>
        <w:tabs>
          <w:tab w:val="left" w:pos="2558"/>
          <w:tab w:val="left" w:pos="2560"/>
        </w:tabs>
        <w:ind w:right="1182"/>
        <w:rPr>
          <w:sz w:val="20"/>
        </w:rPr>
      </w:pPr>
      <w:r>
        <w:rPr>
          <w:color w:val="221F1F"/>
          <w:sz w:val="20"/>
        </w:rPr>
        <w:t>Each</w:t>
      </w:r>
      <w:r>
        <w:rPr>
          <w:color w:val="221F1F"/>
          <w:spacing w:val="-6"/>
          <w:sz w:val="20"/>
        </w:rPr>
        <w:t xml:space="preserve"> </w:t>
      </w:r>
      <w:r>
        <w:rPr>
          <w:color w:val="221F1F"/>
          <w:sz w:val="20"/>
        </w:rPr>
        <w:t>plug</w:t>
      </w:r>
      <w:r>
        <w:rPr>
          <w:color w:val="221F1F"/>
          <w:spacing w:val="-7"/>
          <w:sz w:val="20"/>
        </w:rPr>
        <w:t xml:space="preserve"> </w:t>
      </w:r>
      <w:r>
        <w:rPr>
          <w:color w:val="221F1F"/>
          <w:sz w:val="20"/>
        </w:rPr>
        <w:t>and</w:t>
      </w:r>
      <w:r>
        <w:rPr>
          <w:color w:val="221F1F"/>
          <w:spacing w:val="-5"/>
          <w:sz w:val="20"/>
        </w:rPr>
        <w:t xml:space="preserve"> </w:t>
      </w:r>
      <w:r>
        <w:rPr>
          <w:color w:val="221F1F"/>
          <w:sz w:val="20"/>
        </w:rPr>
        <w:t>attachment</w:t>
      </w:r>
      <w:r>
        <w:rPr>
          <w:color w:val="221F1F"/>
          <w:spacing w:val="-9"/>
          <w:sz w:val="20"/>
        </w:rPr>
        <w:t xml:space="preserve"> </w:t>
      </w:r>
      <w:r>
        <w:rPr>
          <w:color w:val="221F1F"/>
          <w:sz w:val="20"/>
        </w:rPr>
        <w:t>plug</w:t>
      </w:r>
      <w:r>
        <w:rPr>
          <w:color w:val="221F1F"/>
          <w:spacing w:val="-9"/>
          <w:sz w:val="20"/>
        </w:rPr>
        <w:t xml:space="preserve"> </w:t>
      </w:r>
      <w:r>
        <w:rPr>
          <w:color w:val="221F1F"/>
          <w:sz w:val="20"/>
        </w:rPr>
        <w:t>shall</w:t>
      </w:r>
      <w:r>
        <w:rPr>
          <w:color w:val="221F1F"/>
          <w:spacing w:val="-7"/>
          <w:sz w:val="20"/>
        </w:rPr>
        <w:t xml:space="preserve"> </w:t>
      </w:r>
      <w:r>
        <w:rPr>
          <w:color w:val="221F1F"/>
          <w:sz w:val="20"/>
        </w:rPr>
        <w:t>be</w:t>
      </w:r>
      <w:r>
        <w:rPr>
          <w:color w:val="221F1F"/>
          <w:spacing w:val="-7"/>
          <w:sz w:val="20"/>
        </w:rPr>
        <w:t xml:space="preserve"> </w:t>
      </w:r>
      <w:r>
        <w:rPr>
          <w:color w:val="221F1F"/>
          <w:sz w:val="20"/>
        </w:rPr>
        <w:t>tested</w:t>
      </w:r>
      <w:r>
        <w:rPr>
          <w:color w:val="221F1F"/>
          <w:spacing w:val="-9"/>
          <w:sz w:val="20"/>
        </w:rPr>
        <w:t xml:space="preserve"> </w:t>
      </w:r>
      <w:r>
        <w:rPr>
          <w:color w:val="221F1F"/>
          <w:sz w:val="20"/>
        </w:rPr>
        <w:t>for</w:t>
      </w:r>
      <w:r>
        <w:rPr>
          <w:color w:val="221F1F"/>
          <w:spacing w:val="-8"/>
          <w:sz w:val="20"/>
        </w:rPr>
        <w:t xml:space="preserve"> </w:t>
      </w:r>
      <w:r>
        <w:rPr>
          <w:color w:val="221F1F"/>
          <w:sz w:val="20"/>
        </w:rPr>
        <w:t>the</w:t>
      </w:r>
      <w:r>
        <w:rPr>
          <w:color w:val="221F1F"/>
          <w:spacing w:val="-4"/>
          <w:sz w:val="20"/>
        </w:rPr>
        <w:t xml:space="preserve"> </w:t>
      </w:r>
      <w:r>
        <w:rPr>
          <w:color w:val="221F1F"/>
          <w:sz w:val="20"/>
        </w:rPr>
        <w:t>correct</w:t>
      </w:r>
      <w:r>
        <w:rPr>
          <w:color w:val="221F1F"/>
          <w:spacing w:val="-9"/>
          <w:sz w:val="20"/>
        </w:rPr>
        <w:t xml:space="preserve"> </w:t>
      </w:r>
      <w:r>
        <w:rPr>
          <w:color w:val="221F1F"/>
          <w:sz w:val="20"/>
        </w:rPr>
        <w:t>attachment</w:t>
      </w:r>
      <w:r>
        <w:rPr>
          <w:color w:val="221F1F"/>
          <w:spacing w:val="-7"/>
          <w:sz w:val="20"/>
        </w:rPr>
        <w:t xml:space="preserve"> </w:t>
      </w:r>
      <w:r>
        <w:rPr>
          <w:color w:val="221F1F"/>
          <w:sz w:val="20"/>
        </w:rPr>
        <w:t>of</w:t>
      </w:r>
      <w:r>
        <w:rPr>
          <w:color w:val="221F1F"/>
          <w:spacing w:val="-7"/>
          <w:sz w:val="20"/>
        </w:rPr>
        <w:t xml:space="preserve"> </w:t>
      </w:r>
      <w:r>
        <w:rPr>
          <w:color w:val="221F1F"/>
          <w:sz w:val="20"/>
        </w:rPr>
        <w:t>the</w:t>
      </w:r>
      <w:r>
        <w:rPr>
          <w:color w:val="221F1F"/>
          <w:spacing w:val="26"/>
          <w:sz w:val="20"/>
        </w:rPr>
        <w:t xml:space="preserve"> </w:t>
      </w:r>
      <w:r>
        <w:rPr>
          <w:color w:val="221F1F"/>
          <w:sz w:val="20"/>
        </w:rPr>
        <w:t xml:space="preserve">grounding </w:t>
      </w:r>
      <w:r>
        <w:rPr>
          <w:color w:val="221F1F"/>
          <w:spacing w:val="-2"/>
          <w:sz w:val="20"/>
        </w:rPr>
        <w:t>conductor.</w:t>
      </w:r>
    </w:p>
    <w:p w14:paraId="0D774721" w14:textId="77777777" w:rsidR="00562CC2" w:rsidRDefault="00000000">
      <w:pPr>
        <w:pStyle w:val="ListParagraph"/>
        <w:numPr>
          <w:ilvl w:val="0"/>
          <w:numId w:val="170"/>
        </w:numPr>
        <w:tabs>
          <w:tab w:val="left" w:pos="2558"/>
        </w:tabs>
        <w:spacing w:before="1"/>
        <w:ind w:left="2558" w:hanging="358"/>
        <w:rPr>
          <w:sz w:val="20"/>
        </w:rPr>
      </w:pPr>
      <w:r>
        <w:rPr>
          <w:color w:val="221F1F"/>
          <w:sz w:val="20"/>
        </w:rPr>
        <w:t>The</w:t>
      </w:r>
      <w:r>
        <w:rPr>
          <w:color w:val="221F1F"/>
          <w:spacing w:val="-10"/>
          <w:sz w:val="20"/>
        </w:rPr>
        <w:t xml:space="preserve"> </w:t>
      </w:r>
      <w:r>
        <w:rPr>
          <w:color w:val="221F1F"/>
          <w:sz w:val="20"/>
        </w:rPr>
        <w:t>grounding</w:t>
      </w:r>
      <w:r>
        <w:rPr>
          <w:color w:val="221F1F"/>
          <w:spacing w:val="-6"/>
          <w:sz w:val="20"/>
        </w:rPr>
        <w:t xml:space="preserve"> </w:t>
      </w:r>
      <w:r>
        <w:rPr>
          <w:color w:val="221F1F"/>
          <w:sz w:val="20"/>
        </w:rPr>
        <w:t>conductor</w:t>
      </w:r>
      <w:r>
        <w:rPr>
          <w:color w:val="221F1F"/>
          <w:spacing w:val="-7"/>
          <w:sz w:val="20"/>
        </w:rPr>
        <w:t xml:space="preserve"> </w:t>
      </w:r>
      <w:r>
        <w:rPr>
          <w:color w:val="221F1F"/>
          <w:sz w:val="20"/>
        </w:rPr>
        <w:t>shall</w:t>
      </w:r>
      <w:r>
        <w:rPr>
          <w:color w:val="221F1F"/>
          <w:spacing w:val="-9"/>
          <w:sz w:val="20"/>
        </w:rPr>
        <w:t xml:space="preserve"> </w:t>
      </w:r>
      <w:r>
        <w:rPr>
          <w:color w:val="221F1F"/>
          <w:sz w:val="20"/>
        </w:rPr>
        <w:t>be</w:t>
      </w:r>
      <w:r>
        <w:rPr>
          <w:color w:val="221F1F"/>
          <w:spacing w:val="-9"/>
          <w:sz w:val="20"/>
        </w:rPr>
        <w:t xml:space="preserve"> </w:t>
      </w:r>
      <w:r>
        <w:rPr>
          <w:color w:val="221F1F"/>
          <w:sz w:val="20"/>
        </w:rPr>
        <w:t>connected</w:t>
      </w:r>
      <w:r>
        <w:rPr>
          <w:color w:val="221F1F"/>
          <w:spacing w:val="-7"/>
          <w:sz w:val="20"/>
        </w:rPr>
        <w:t xml:space="preserve"> </w:t>
      </w:r>
      <w:r>
        <w:rPr>
          <w:color w:val="221F1F"/>
          <w:sz w:val="20"/>
        </w:rPr>
        <w:t>to</w:t>
      </w:r>
      <w:r>
        <w:rPr>
          <w:color w:val="221F1F"/>
          <w:spacing w:val="-7"/>
          <w:sz w:val="20"/>
        </w:rPr>
        <w:t xml:space="preserve"> </w:t>
      </w:r>
      <w:r>
        <w:rPr>
          <w:color w:val="221F1F"/>
          <w:sz w:val="20"/>
        </w:rPr>
        <w:t>its</w:t>
      </w:r>
      <w:r>
        <w:rPr>
          <w:color w:val="221F1F"/>
          <w:spacing w:val="-8"/>
          <w:sz w:val="20"/>
        </w:rPr>
        <w:t xml:space="preserve"> </w:t>
      </w:r>
      <w:r>
        <w:rPr>
          <w:color w:val="221F1F"/>
          <w:sz w:val="20"/>
        </w:rPr>
        <w:t>proper</w:t>
      </w:r>
      <w:r>
        <w:rPr>
          <w:color w:val="221F1F"/>
          <w:spacing w:val="-8"/>
          <w:sz w:val="20"/>
        </w:rPr>
        <w:t xml:space="preserve"> </w:t>
      </w:r>
      <w:r>
        <w:rPr>
          <w:color w:val="221F1F"/>
          <w:spacing w:val="-2"/>
          <w:sz w:val="20"/>
        </w:rPr>
        <w:t>terminal.</w:t>
      </w:r>
    </w:p>
    <w:p w14:paraId="33F08020" w14:textId="77777777" w:rsidR="00562CC2" w:rsidRDefault="00000000">
      <w:pPr>
        <w:spacing w:before="226"/>
        <w:ind w:left="1840"/>
        <w:jc w:val="both"/>
        <w:rPr>
          <w:b/>
          <w:sz w:val="20"/>
        </w:rPr>
      </w:pPr>
      <w:r>
        <w:rPr>
          <w:b/>
          <w:color w:val="221F1F"/>
          <w:sz w:val="20"/>
        </w:rPr>
        <w:t>Specific</w:t>
      </w:r>
      <w:r>
        <w:rPr>
          <w:b/>
          <w:color w:val="221F1F"/>
          <w:spacing w:val="-13"/>
          <w:sz w:val="20"/>
        </w:rPr>
        <w:t xml:space="preserve"> </w:t>
      </w:r>
      <w:r>
        <w:rPr>
          <w:b/>
          <w:color w:val="221F1F"/>
          <w:sz w:val="20"/>
        </w:rPr>
        <w:t>Test</w:t>
      </w:r>
      <w:r>
        <w:rPr>
          <w:b/>
          <w:color w:val="221F1F"/>
          <w:spacing w:val="-10"/>
          <w:sz w:val="20"/>
        </w:rPr>
        <w:t xml:space="preserve"> </w:t>
      </w:r>
      <w:r>
        <w:rPr>
          <w:b/>
          <w:color w:val="221F1F"/>
          <w:spacing w:val="-2"/>
          <w:sz w:val="20"/>
        </w:rPr>
        <w:t>Methods</w:t>
      </w:r>
    </w:p>
    <w:p w14:paraId="2C701BE0" w14:textId="77777777" w:rsidR="00562CC2" w:rsidRDefault="00000000">
      <w:pPr>
        <w:pStyle w:val="BodyText"/>
        <w:spacing w:before="3" w:line="228" w:lineRule="exact"/>
        <w:ind w:left="1840"/>
        <w:jc w:val="both"/>
      </w:pPr>
      <w:r>
        <w:rPr>
          <w:color w:val="221F1F"/>
        </w:rPr>
        <w:t>The</w:t>
      </w:r>
      <w:r>
        <w:rPr>
          <w:color w:val="221F1F"/>
          <w:spacing w:val="-11"/>
        </w:rPr>
        <w:t xml:space="preserve"> </w:t>
      </w:r>
      <w:r>
        <w:rPr>
          <w:color w:val="221F1F"/>
        </w:rPr>
        <w:t>method</w:t>
      </w:r>
      <w:r>
        <w:rPr>
          <w:color w:val="221F1F"/>
          <w:spacing w:val="-7"/>
        </w:rPr>
        <w:t xml:space="preserve"> </w:t>
      </w:r>
      <w:r>
        <w:rPr>
          <w:color w:val="221F1F"/>
        </w:rPr>
        <w:t>to</w:t>
      </w:r>
      <w:r>
        <w:rPr>
          <w:color w:val="221F1F"/>
          <w:spacing w:val="-7"/>
        </w:rPr>
        <w:t xml:space="preserve"> </w:t>
      </w:r>
      <w:r>
        <w:rPr>
          <w:color w:val="221F1F"/>
        </w:rPr>
        <w:t>determine</w:t>
      </w:r>
      <w:r>
        <w:rPr>
          <w:color w:val="221F1F"/>
          <w:spacing w:val="-8"/>
        </w:rPr>
        <w:t xml:space="preserve"> </w:t>
      </w:r>
      <w:r>
        <w:rPr>
          <w:color w:val="221F1F"/>
        </w:rPr>
        <w:t>the</w:t>
      </w:r>
      <w:r>
        <w:rPr>
          <w:color w:val="221F1F"/>
          <w:spacing w:val="-7"/>
        </w:rPr>
        <w:t xml:space="preserve"> </w:t>
      </w:r>
      <w:r>
        <w:rPr>
          <w:color w:val="221F1F"/>
        </w:rPr>
        <w:t>condition</w:t>
      </w:r>
      <w:r>
        <w:rPr>
          <w:color w:val="221F1F"/>
          <w:spacing w:val="-7"/>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affected</w:t>
      </w:r>
      <w:r>
        <w:rPr>
          <w:color w:val="221F1F"/>
          <w:spacing w:val="-7"/>
        </w:rPr>
        <w:t xml:space="preserve"> </w:t>
      </w:r>
      <w:r>
        <w:rPr>
          <w:color w:val="221F1F"/>
        </w:rPr>
        <w:t>equipment</w:t>
      </w:r>
      <w:r>
        <w:rPr>
          <w:color w:val="221F1F"/>
          <w:spacing w:val="-9"/>
        </w:rPr>
        <w:t xml:space="preserve"> </w:t>
      </w:r>
      <w:r>
        <w:rPr>
          <w:color w:val="221F1F"/>
        </w:rPr>
        <w:t>shall</w:t>
      </w:r>
      <w:r>
        <w:rPr>
          <w:color w:val="221F1F"/>
          <w:spacing w:val="-6"/>
        </w:rPr>
        <w:t xml:space="preserve"> </w:t>
      </w:r>
      <w:r>
        <w:rPr>
          <w:color w:val="221F1F"/>
        </w:rPr>
        <w:t>be</w:t>
      </w:r>
      <w:r>
        <w:rPr>
          <w:color w:val="221F1F"/>
          <w:spacing w:val="45"/>
        </w:rPr>
        <w:t xml:space="preserve"> </w:t>
      </w:r>
      <w:r>
        <w:rPr>
          <w:color w:val="221F1F"/>
        </w:rPr>
        <w:t>as</w:t>
      </w:r>
      <w:r>
        <w:rPr>
          <w:color w:val="221F1F"/>
          <w:spacing w:val="-6"/>
        </w:rPr>
        <w:t xml:space="preserve"> </w:t>
      </w:r>
      <w:r>
        <w:rPr>
          <w:color w:val="221F1F"/>
          <w:spacing w:val="-2"/>
        </w:rPr>
        <w:t>follows:</w:t>
      </w:r>
    </w:p>
    <w:p w14:paraId="63EA2874" w14:textId="77777777" w:rsidR="00562CC2" w:rsidRDefault="00000000">
      <w:pPr>
        <w:pStyle w:val="ListParagraph"/>
        <w:numPr>
          <w:ilvl w:val="0"/>
          <w:numId w:val="169"/>
        </w:numPr>
        <w:tabs>
          <w:tab w:val="left" w:pos="2199"/>
        </w:tabs>
        <w:spacing w:line="243" w:lineRule="exact"/>
        <w:ind w:left="2199" w:hanging="359"/>
        <w:jc w:val="both"/>
        <w:rPr>
          <w:sz w:val="20"/>
        </w:rPr>
      </w:pPr>
      <w:r>
        <w:rPr>
          <w:i/>
          <w:color w:val="221F1F"/>
          <w:sz w:val="20"/>
        </w:rPr>
        <w:t>Receptacles</w:t>
      </w:r>
      <w:r>
        <w:rPr>
          <w:color w:val="221F1F"/>
          <w:sz w:val="20"/>
        </w:rPr>
        <w:t>-</w:t>
      </w:r>
      <w:r>
        <w:rPr>
          <w:color w:val="221F1F"/>
          <w:spacing w:val="-8"/>
          <w:sz w:val="20"/>
        </w:rPr>
        <w:t xml:space="preserve"> </w:t>
      </w:r>
      <w:r>
        <w:rPr>
          <w:color w:val="221F1F"/>
          <w:sz w:val="20"/>
        </w:rPr>
        <w:t>use</w:t>
      </w:r>
      <w:r>
        <w:rPr>
          <w:color w:val="221F1F"/>
          <w:spacing w:val="-9"/>
          <w:sz w:val="20"/>
        </w:rPr>
        <w:t xml:space="preserve"> </w:t>
      </w:r>
      <w:r>
        <w:rPr>
          <w:color w:val="221F1F"/>
          <w:sz w:val="20"/>
        </w:rPr>
        <w:t>receptacle</w:t>
      </w:r>
      <w:r>
        <w:rPr>
          <w:color w:val="221F1F"/>
          <w:spacing w:val="-8"/>
          <w:sz w:val="20"/>
        </w:rPr>
        <w:t xml:space="preserve"> </w:t>
      </w:r>
      <w:r>
        <w:rPr>
          <w:color w:val="221F1F"/>
          <w:sz w:val="20"/>
        </w:rPr>
        <w:t>tested</w:t>
      </w:r>
      <w:r>
        <w:rPr>
          <w:color w:val="221F1F"/>
          <w:spacing w:val="-8"/>
          <w:sz w:val="20"/>
        </w:rPr>
        <w:t xml:space="preserve"> </w:t>
      </w:r>
      <w:r>
        <w:rPr>
          <w:color w:val="221F1F"/>
          <w:sz w:val="20"/>
        </w:rPr>
        <w:t>to</w:t>
      </w:r>
      <w:r>
        <w:rPr>
          <w:color w:val="221F1F"/>
          <w:spacing w:val="-7"/>
          <w:sz w:val="20"/>
        </w:rPr>
        <w:t xml:space="preserve"> </w:t>
      </w:r>
      <w:r>
        <w:rPr>
          <w:color w:val="221F1F"/>
          <w:sz w:val="20"/>
        </w:rPr>
        <w:t>determine</w:t>
      </w:r>
      <w:r>
        <w:rPr>
          <w:color w:val="221F1F"/>
          <w:spacing w:val="-9"/>
          <w:sz w:val="20"/>
        </w:rPr>
        <w:t xml:space="preserve"> </w:t>
      </w:r>
      <w:r>
        <w:rPr>
          <w:color w:val="221F1F"/>
          <w:sz w:val="20"/>
        </w:rPr>
        <w:t>correct</w:t>
      </w:r>
      <w:r>
        <w:rPr>
          <w:color w:val="221F1F"/>
          <w:spacing w:val="-8"/>
          <w:sz w:val="20"/>
        </w:rPr>
        <w:t xml:space="preserve"> </w:t>
      </w:r>
      <w:r>
        <w:rPr>
          <w:color w:val="221F1F"/>
          <w:sz w:val="20"/>
        </w:rPr>
        <w:t>connection</w:t>
      </w:r>
      <w:r>
        <w:rPr>
          <w:color w:val="221F1F"/>
          <w:spacing w:val="-9"/>
          <w:sz w:val="20"/>
        </w:rPr>
        <w:t xml:space="preserve"> </w:t>
      </w:r>
      <w:r>
        <w:rPr>
          <w:color w:val="221F1F"/>
          <w:sz w:val="20"/>
        </w:rPr>
        <w:t>to</w:t>
      </w:r>
      <w:r>
        <w:rPr>
          <w:color w:val="221F1F"/>
          <w:spacing w:val="-7"/>
          <w:sz w:val="20"/>
        </w:rPr>
        <w:t xml:space="preserve"> </w:t>
      </w:r>
      <w:r>
        <w:rPr>
          <w:color w:val="221F1F"/>
          <w:spacing w:val="-2"/>
          <w:sz w:val="20"/>
        </w:rPr>
        <w:t>terminals</w:t>
      </w:r>
    </w:p>
    <w:p w14:paraId="291EE04E" w14:textId="77777777" w:rsidR="00562CC2" w:rsidRDefault="00000000">
      <w:pPr>
        <w:pStyle w:val="ListParagraph"/>
        <w:numPr>
          <w:ilvl w:val="0"/>
          <w:numId w:val="169"/>
        </w:numPr>
        <w:tabs>
          <w:tab w:val="left" w:pos="2200"/>
        </w:tabs>
        <w:ind w:right="1183"/>
        <w:jc w:val="both"/>
        <w:rPr>
          <w:sz w:val="20"/>
        </w:rPr>
      </w:pPr>
      <w:r>
        <w:rPr>
          <w:i/>
          <w:color w:val="221F1F"/>
          <w:sz w:val="20"/>
        </w:rPr>
        <w:t>Cord</w:t>
      </w:r>
      <w:r>
        <w:rPr>
          <w:i/>
          <w:color w:val="221F1F"/>
          <w:spacing w:val="20"/>
          <w:sz w:val="20"/>
        </w:rPr>
        <w:t xml:space="preserve"> </w:t>
      </w:r>
      <w:r>
        <w:rPr>
          <w:i/>
          <w:color w:val="221F1F"/>
          <w:sz w:val="20"/>
        </w:rPr>
        <w:t>Sets</w:t>
      </w:r>
      <w:r>
        <w:rPr>
          <w:i/>
          <w:color w:val="221F1F"/>
          <w:spacing w:val="23"/>
          <w:sz w:val="20"/>
        </w:rPr>
        <w:t xml:space="preserve"> </w:t>
      </w:r>
      <w:r>
        <w:rPr>
          <w:color w:val="221F1F"/>
          <w:sz w:val="20"/>
        </w:rPr>
        <w:t>–</w:t>
      </w:r>
      <w:r>
        <w:rPr>
          <w:color w:val="221F1F"/>
          <w:spacing w:val="17"/>
          <w:sz w:val="20"/>
        </w:rPr>
        <w:t xml:space="preserve"> </w:t>
      </w:r>
      <w:r>
        <w:rPr>
          <w:color w:val="221F1F"/>
          <w:sz w:val="20"/>
        </w:rPr>
        <w:t>first</w:t>
      </w:r>
      <w:r>
        <w:rPr>
          <w:color w:val="221F1F"/>
          <w:spacing w:val="21"/>
          <w:sz w:val="20"/>
        </w:rPr>
        <w:t xml:space="preserve"> </w:t>
      </w:r>
      <w:r>
        <w:rPr>
          <w:color w:val="221F1F"/>
          <w:sz w:val="20"/>
        </w:rPr>
        <w:t>plug</w:t>
      </w:r>
      <w:r>
        <w:rPr>
          <w:color w:val="221F1F"/>
          <w:spacing w:val="20"/>
          <w:sz w:val="20"/>
        </w:rPr>
        <w:t xml:space="preserve"> </w:t>
      </w:r>
      <w:r>
        <w:rPr>
          <w:color w:val="221F1F"/>
          <w:sz w:val="20"/>
        </w:rPr>
        <w:t>the</w:t>
      </w:r>
      <w:r>
        <w:rPr>
          <w:color w:val="221F1F"/>
          <w:spacing w:val="22"/>
          <w:sz w:val="20"/>
        </w:rPr>
        <w:t xml:space="preserve"> </w:t>
      </w:r>
      <w:r>
        <w:rPr>
          <w:color w:val="221F1F"/>
          <w:sz w:val="20"/>
        </w:rPr>
        <w:t>cord</w:t>
      </w:r>
      <w:r>
        <w:rPr>
          <w:color w:val="221F1F"/>
          <w:spacing w:val="18"/>
          <w:sz w:val="20"/>
        </w:rPr>
        <w:t xml:space="preserve"> </w:t>
      </w:r>
      <w:r>
        <w:rPr>
          <w:color w:val="221F1F"/>
          <w:sz w:val="20"/>
        </w:rPr>
        <w:t>set</w:t>
      </w:r>
      <w:r>
        <w:rPr>
          <w:color w:val="221F1F"/>
          <w:spacing w:val="17"/>
          <w:sz w:val="20"/>
        </w:rPr>
        <w:t xml:space="preserve"> </w:t>
      </w:r>
      <w:r>
        <w:rPr>
          <w:color w:val="221F1F"/>
          <w:sz w:val="20"/>
        </w:rPr>
        <w:t>into</w:t>
      </w:r>
      <w:r>
        <w:rPr>
          <w:color w:val="221F1F"/>
          <w:spacing w:val="22"/>
          <w:sz w:val="20"/>
        </w:rPr>
        <w:t xml:space="preserve"> </w:t>
      </w:r>
      <w:r>
        <w:rPr>
          <w:color w:val="221F1F"/>
          <w:sz w:val="20"/>
        </w:rPr>
        <w:t>a</w:t>
      </w:r>
      <w:r>
        <w:rPr>
          <w:color w:val="221F1F"/>
          <w:spacing w:val="20"/>
          <w:sz w:val="20"/>
        </w:rPr>
        <w:t xml:space="preserve"> </w:t>
      </w:r>
      <w:r>
        <w:rPr>
          <w:color w:val="221F1F"/>
          <w:sz w:val="20"/>
        </w:rPr>
        <w:t>properly</w:t>
      </w:r>
      <w:r>
        <w:rPr>
          <w:color w:val="221F1F"/>
          <w:spacing w:val="20"/>
          <w:sz w:val="20"/>
        </w:rPr>
        <w:t xml:space="preserve"> </w:t>
      </w:r>
      <w:r>
        <w:rPr>
          <w:color w:val="221F1F"/>
          <w:sz w:val="20"/>
        </w:rPr>
        <w:t>wired</w:t>
      </w:r>
      <w:r>
        <w:rPr>
          <w:color w:val="221F1F"/>
          <w:spacing w:val="17"/>
          <w:sz w:val="20"/>
        </w:rPr>
        <w:t xml:space="preserve"> </w:t>
      </w:r>
      <w:r>
        <w:rPr>
          <w:color w:val="221F1F"/>
          <w:sz w:val="20"/>
        </w:rPr>
        <w:t>receptacle,</w:t>
      </w:r>
      <w:r>
        <w:rPr>
          <w:color w:val="221F1F"/>
          <w:spacing w:val="21"/>
          <w:sz w:val="20"/>
        </w:rPr>
        <w:t xml:space="preserve"> </w:t>
      </w:r>
      <w:r>
        <w:rPr>
          <w:color w:val="221F1F"/>
          <w:sz w:val="20"/>
        </w:rPr>
        <w:t>which</w:t>
      </w:r>
      <w:r>
        <w:rPr>
          <w:color w:val="221F1F"/>
          <w:spacing w:val="21"/>
          <w:sz w:val="20"/>
        </w:rPr>
        <w:t xml:space="preserve"> </w:t>
      </w:r>
      <w:r>
        <w:rPr>
          <w:color w:val="221F1F"/>
          <w:sz w:val="20"/>
        </w:rPr>
        <w:t>has</w:t>
      </w:r>
      <w:r>
        <w:rPr>
          <w:color w:val="221F1F"/>
          <w:spacing w:val="24"/>
          <w:sz w:val="20"/>
        </w:rPr>
        <w:t xml:space="preserve"> </w:t>
      </w:r>
      <w:r>
        <w:rPr>
          <w:color w:val="221F1F"/>
          <w:sz w:val="20"/>
        </w:rPr>
        <w:t>been</w:t>
      </w:r>
      <w:r>
        <w:rPr>
          <w:color w:val="221F1F"/>
          <w:spacing w:val="24"/>
          <w:sz w:val="20"/>
        </w:rPr>
        <w:t xml:space="preserve"> </w:t>
      </w:r>
      <w:r>
        <w:rPr>
          <w:color w:val="221F1F"/>
          <w:sz w:val="20"/>
        </w:rPr>
        <w:t>tested as above. Then, plug receptacle tester into the female cord connector of the cord set to determine both continuity of grounding conductor and correct connections</w:t>
      </w:r>
      <w:r>
        <w:rPr>
          <w:color w:val="221F1F"/>
          <w:spacing w:val="40"/>
          <w:sz w:val="20"/>
        </w:rPr>
        <w:t xml:space="preserve"> </w:t>
      </w:r>
      <w:r>
        <w:rPr>
          <w:color w:val="221F1F"/>
          <w:sz w:val="20"/>
        </w:rPr>
        <w:t>to terminals.</w:t>
      </w:r>
    </w:p>
    <w:p w14:paraId="208FD4F9" w14:textId="77777777" w:rsidR="00562CC2" w:rsidRDefault="00000000">
      <w:pPr>
        <w:pStyle w:val="ListParagraph"/>
        <w:numPr>
          <w:ilvl w:val="0"/>
          <w:numId w:val="169"/>
        </w:numPr>
        <w:tabs>
          <w:tab w:val="left" w:pos="2200"/>
        </w:tabs>
        <w:ind w:right="1182"/>
        <w:jc w:val="both"/>
        <w:rPr>
          <w:sz w:val="20"/>
        </w:rPr>
      </w:pPr>
      <w:r>
        <w:rPr>
          <w:i/>
          <w:color w:val="221F1F"/>
          <w:sz w:val="20"/>
        </w:rPr>
        <w:t xml:space="preserve">Cord and Plug Connected Equipment </w:t>
      </w:r>
      <w:r>
        <w:rPr>
          <w:color w:val="221F1F"/>
          <w:sz w:val="20"/>
        </w:rPr>
        <w:t>– use continuity tester. Connect or touch one</w:t>
      </w:r>
      <w:r>
        <w:rPr>
          <w:color w:val="221F1F"/>
          <w:spacing w:val="20"/>
          <w:sz w:val="20"/>
        </w:rPr>
        <w:t xml:space="preserve"> </w:t>
      </w:r>
      <w:r>
        <w:rPr>
          <w:color w:val="221F1F"/>
          <w:sz w:val="20"/>
        </w:rPr>
        <w:t>terminal of continuity tester to the metal frame of the equipment or tool and the other</w:t>
      </w:r>
      <w:r>
        <w:rPr>
          <w:color w:val="221F1F"/>
          <w:spacing w:val="40"/>
          <w:sz w:val="20"/>
        </w:rPr>
        <w:t xml:space="preserve"> </w:t>
      </w:r>
      <w:r>
        <w:rPr>
          <w:color w:val="221F1F"/>
          <w:sz w:val="20"/>
        </w:rPr>
        <w:t>terminal to the grounding</w:t>
      </w:r>
      <w:r>
        <w:rPr>
          <w:color w:val="221F1F"/>
          <w:spacing w:val="-4"/>
          <w:sz w:val="20"/>
        </w:rPr>
        <w:t xml:space="preserve"> </w:t>
      </w:r>
      <w:r>
        <w:rPr>
          <w:color w:val="221F1F"/>
          <w:sz w:val="20"/>
        </w:rPr>
        <w:t>prong</w:t>
      </w:r>
      <w:r>
        <w:rPr>
          <w:color w:val="221F1F"/>
          <w:spacing w:val="-1"/>
          <w:sz w:val="20"/>
        </w:rPr>
        <w:t xml:space="preserve"> </w:t>
      </w:r>
      <w:r>
        <w:rPr>
          <w:color w:val="221F1F"/>
          <w:sz w:val="20"/>
        </w:rPr>
        <w:t>of</w:t>
      </w:r>
      <w:r>
        <w:rPr>
          <w:color w:val="221F1F"/>
          <w:spacing w:val="-4"/>
          <w:sz w:val="20"/>
        </w:rPr>
        <w:t xml:space="preserve"> </w:t>
      </w:r>
      <w:r>
        <w:rPr>
          <w:color w:val="221F1F"/>
          <w:sz w:val="20"/>
        </w:rPr>
        <w:t>the</w:t>
      </w:r>
      <w:r>
        <w:rPr>
          <w:color w:val="221F1F"/>
          <w:spacing w:val="-4"/>
          <w:sz w:val="20"/>
        </w:rPr>
        <w:t xml:space="preserve"> </w:t>
      </w:r>
      <w:r>
        <w:rPr>
          <w:color w:val="221F1F"/>
          <w:sz w:val="20"/>
        </w:rPr>
        <w:t>attachment</w:t>
      </w:r>
      <w:r>
        <w:rPr>
          <w:color w:val="221F1F"/>
          <w:spacing w:val="-6"/>
          <w:sz w:val="20"/>
        </w:rPr>
        <w:t xml:space="preserve"> </w:t>
      </w:r>
      <w:r>
        <w:rPr>
          <w:color w:val="221F1F"/>
          <w:sz w:val="20"/>
        </w:rPr>
        <w:t>cap</w:t>
      </w:r>
      <w:r>
        <w:rPr>
          <w:color w:val="221F1F"/>
          <w:spacing w:val="-4"/>
          <w:sz w:val="20"/>
        </w:rPr>
        <w:t xml:space="preserve"> </w:t>
      </w:r>
      <w:r>
        <w:rPr>
          <w:color w:val="221F1F"/>
          <w:sz w:val="20"/>
        </w:rPr>
        <w:t>plug</w:t>
      </w:r>
      <w:r>
        <w:rPr>
          <w:color w:val="221F1F"/>
          <w:spacing w:val="-5"/>
          <w:sz w:val="20"/>
        </w:rPr>
        <w:t xml:space="preserve"> </w:t>
      </w:r>
      <w:r>
        <w:rPr>
          <w:color w:val="221F1F"/>
          <w:sz w:val="20"/>
        </w:rPr>
        <w:t>at</w:t>
      </w:r>
      <w:r>
        <w:rPr>
          <w:color w:val="221F1F"/>
          <w:spacing w:val="-4"/>
          <w:sz w:val="20"/>
        </w:rPr>
        <w:t xml:space="preserve"> </w:t>
      </w:r>
      <w:r>
        <w:rPr>
          <w:color w:val="221F1F"/>
          <w:sz w:val="20"/>
        </w:rPr>
        <w:t>the</w:t>
      </w:r>
      <w:r>
        <w:rPr>
          <w:color w:val="221F1F"/>
          <w:spacing w:val="-7"/>
          <w:sz w:val="20"/>
        </w:rPr>
        <w:t xml:space="preserve"> </w:t>
      </w:r>
      <w:r>
        <w:rPr>
          <w:color w:val="221F1F"/>
          <w:sz w:val="20"/>
        </w:rPr>
        <w:t>end</w:t>
      </w:r>
      <w:r>
        <w:rPr>
          <w:color w:val="221F1F"/>
          <w:spacing w:val="-2"/>
          <w:sz w:val="20"/>
        </w:rPr>
        <w:t xml:space="preserve"> </w:t>
      </w:r>
      <w:r>
        <w:rPr>
          <w:color w:val="221F1F"/>
          <w:sz w:val="20"/>
        </w:rPr>
        <w:t>of</w:t>
      </w:r>
      <w:r>
        <w:rPr>
          <w:color w:val="221F1F"/>
          <w:spacing w:val="-4"/>
          <w:sz w:val="20"/>
        </w:rPr>
        <w:t xml:space="preserve"> </w:t>
      </w:r>
      <w:r>
        <w:rPr>
          <w:color w:val="221F1F"/>
          <w:sz w:val="20"/>
        </w:rPr>
        <w:t>the</w:t>
      </w:r>
      <w:r>
        <w:rPr>
          <w:color w:val="221F1F"/>
          <w:spacing w:val="-7"/>
          <w:sz w:val="20"/>
        </w:rPr>
        <w:t xml:space="preserve"> </w:t>
      </w:r>
      <w:r>
        <w:rPr>
          <w:color w:val="221F1F"/>
          <w:sz w:val="20"/>
        </w:rPr>
        <w:t>cord.</w:t>
      </w:r>
      <w:r>
        <w:rPr>
          <w:color w:val="221F1F"/>
          <w:spacing w:val="-4"/>
          <w:sz w:val="20"/>
        </w:rPr>
        <w:t xml:space="preserve"> </w:t>
      </w:r>
      <w:r>
        <w:rPr>
          <w:color w:val="221F1F"/>
          <w:sz w:val="20"/>
        </w:rPr>
        <w:t>An</w:t>
      </w:r>
      <w:r>
        <w:rPr>
          <w:color w:val="221F1F"/>
          <w:spacing w:val="18"/>
          <w:sz w:val="20"/>
        </w:rPr>
        <w:t xml:space="preserve"> </w:t>
      </w:r>
      <w:r>
        <w:rPr>
          <w:color w:val="221F1F"/>
          <w:sz w:val="20"/>
        </w:rPr>
        <w:t>audible or visual signal of the test indicates that there is continuity of the grounding conductor.</w:t>
      </w:r>
    </w:p>
    <w:p w14:paraId="48EA169E" w14:textId="77777777" w:rsidR="00562CC2" w:rsidRDefault="00000000">
      <w:pPr>
        <w:pStyle w:val="BodyText"/>
        <w:spacing w:before="229"/>
        <w:ind w:left="1840" w:right="1185"/>
        <w:jc w:val="both"/>
      </w:pPr>
      <w:r>
        <w:rPr>
          <w:color w:val="221F1F"/>
        </w:rPr>
        <w:t>Any equipment, which does not pass the test, shall not be available for use by Davis Mechanical employees.</w:t>
      </w:r>
      <w:r>
        <w:rPr>
          <w:color w:val="221F1F"/>
          <w:spacing w:val="40"/>
        </w:rPr>
        <w:t xml:space="preserve"> </w:t>
      </w:r>
      <w:r>
        <w:rPr>
          <w:color w:val="221F1F"/>
        </w:rPr>
        <w:t>Equipment that fails the tests shall be tagged and</w:t>
      </w:r>
      <w:r>
        <w:rPr>
          <w:color w:val="221F1F"/>
          <w:spacing w:val="-2"/>
        </w:rPr>
        <w:t xml:space="preserve"> </w:t>
      </w:r>
      <w:r>
        <w:rPr>
          <w:color w:val="221F1F"/>
        </w:rPr>
        <w:t>marked out-of-</w:t>
      </w:r>
      <w:r>
        <w:rPr>
          <w:color w:val="221F1F"/>
          <w:spacing w:val="39"/>
        </w:rPr>
        <w:t xml:space="preserve"> </w:t>
      </w:r>
      <w:r>
        <w:rPr>
          <w:color w:val="221F1F"/>
        </w:rPr>
        <w:t>service</w:t>
      </w:r>
      <w:r>
        <w:rPr>
          <w:color w:val="221F1F"/>
          <w:spacing w:val="-2"/>
        </w:rPr>
        <w:t xml:space="preserve"> </w:t>
      </w:r>
      <w:r>
        <w:rPr>
          <w:color w:val="221F1F"/>
        </w:rPr>
        <w:t>by</w:t>
      </w:r>
      <w:r>
        <w:rPr>
          <w:color w:val="221F1F"/>
          <w:spacing w:val="-6"/>
        </w:rPr>
        <w:t xml:space="preserve"> </w:t>
      </w:r>
      <w:r>
        <w:rPr>
          <w:color w:val="221F1F"/>
        </w:rPr>
        <w:t>reading “DO</w:t>
      </w:r>
      <w:r>
        <w:rPr>
          <w:color w:val="221F1F"/>
          <w:spacing w:val="-14"/>
        </w:rPr>
        <w:t xml:space="preserve"> </w:t>
      </w:r>
      <w:r>
        <w:rPr>
          <w:color w:val="221F1F"/>
        </w:rPr>
        <w:t>NOT</w:t>
      </w:r>
      <w:r>
        <w:rPr>
          <w:color w:val="221F1F"/>
          <w:spacing w:val="-14"/>
        </w:rPr>
        <w:t xml:space="preserve"> </w:t>
      </w:r>
      <w:r>
        <w:rPr>
          <w:color w:val="221F1F"/>
        </w:rPr>
        <w:t>USE”.</w:t>
      </w:r>
      <w:r>
        <w:rPr>
          <w:color w:val="221F1F"/>
          <w:spacing w:val="23"/>
        </w:rPr>
        <w:t xml:space="preserve"> </w:t>
      </w:r>
      <w:r>
        <w:rPr>
          <w:color w:val="221F1F"/>
        </w:rPr>
        <w:t>The</w:t>
      </w:r>
      <w:r>
        <w:rPr>
          <w:color w:val="221F1F"/>
          <w:spacing w:val="-14"/>
        </w:rPr>
        <w:t xml:space="preserve"> </w:t>
      </w:r>
      <w:r>
        <w:rPr>
          <w:color w:val="221F1F"/>
        </w:rPr>
        <w:t>equipment</w:t>
      </w:r>
      <w:r>
        <w:rPr>
          <w:color w:val="221F1F"/>
          <w:spacing w:val="-14"/>
        </w:rPr>
        <w:t xml:space="preserve"> </w:t>
      </w:r>
      <w:r>
        <w:rPr>
          <w:color w:val="221F1F"/>
        </w:rPr>
        <w:t>should</w:t>
      </w:r>
      <w:r>
        <w:rPr>
          <w:color w:val="221F1F"/>
          <w:spacing w:val="-14"/>
        </w:rPr>
        <w:t xml:space="preserve"> </w:t>
      </w:r>
      <w:r>
        <w:rPr>
          <w:color w:val="221F1F"/>
        </w:rPr>
        <w:t>be</w:t>
      </w:r>
      <w:r>
        <w:rPr>
          <w:color w:val="221F1F"/>
          <w:spacing w:val="-14"/>
        </w:rPr>
        <w:t xml:space="preserve"> </w:t>
      </w:r>
      <w:r>
        <w:rPr>
          <w:color w:val="221F1F"/>
        </w:rPr>
        <w:t>removed</w:t>
      </w:r>
      <w:r>
        <w:rPr>
          <w:color w:val="221F1F"/>
          <w:spacing w:val="-14"/>
        </w:rPr>
        <w:t xml:space="preserve"> </w:t>
      </w:r>
      <w:r>
        <w:rPr>
          <w:color w:val="221F1F"/>
        </w:rPr>
        <w:t>from</w:t>
      </w:r>
      <w:r>
        <w:rPr>
          <w:color w:val="221F1F"/>
          <w:spacing w:val="-13"/>
        </w:rPr>
        <w:t xml:space="preserve"> </w:t>
      </w:r>
      <w:r>
        <w:rPr>
          <w:color w:val="221F1F"/>
        </w:rPr>
        <w:t>service</w:t>
      </w:r>
      <w:r>
        <w:rPr>
          <w:color w:val="221F1F"/>
          <w:spacing w:val="-14"/>
        </w:rPr>
        <w:t xml:space="preserve"> </w:t>
      </w:r>
      <w:r>
        <w:rPr>
          <w:color w:val="221F1F"/>
        </w:rPr>
        <w:t>until</w:t>
      </w:r>
      <w:r>
        <w:rPr>
          <w:color w:val="221F1F"/>
          <w:spacing w:val="-14"/>
        </w:rPr>
        <w:t xml:space="preserve"> </w:t>
      </w:r>
      <w:r>
        <w:rPr>
          <w:color w:val="221F1F"/>
        </w:rPr>
        <w:t>it</w:t>
      </w:r>
      <w:r>
        <w:rPr>
          <w:color w:val="221F1F"/>
          <w:spacing w:val="-14"/>
        </w:rPr>
        <w:t xml:space="preserve"> </w:t>
      </w:r>
      <w:r>
        <w:rPr>
          <w:color w:val="221F1F"/>
        </w:rPr>
        <w:t>has</w:t>
      </w:r>
      <w:r>
        <w:rPr>
          <w:color w:val="221F1F"/>
          <w:spacing w:val="13"/>
        </w:rPr>
        <w:t xml:space="preserve"> </w:t>
      </w:r>
      <w:r>
        <w:rPr>
          <w:color w:val="221F1F"/>
        </w:rPr>
        <w:t>been</w:t>
      </w:r>
      <w:r>
        <w:rPr>
          <w:color w:val="221F1F"/>
          <w:spacing w:val="-12"/>
        </w:rPr>
        <w:t xml:space="preserve"> </w:t>
      </w:r>
      <w:r>
        <w:rPr>
          <w:color w:val="221F1F"/>
        </w:rPr>
        <w:t>repaired</w:t>
      </w:r>
      <w:r>
        <w:rPr>
          <w:color w:val="221F1F"/>
          <w:spacing w:val="-9"/>
        </w:rPr>
        <w:t xml:space="preserve"> </w:t>
      </w:r>
      <w:r>
        <w:rPr>
          <w:color w:val="221F1F"/>
        </w:rPr>
        <w:t>and</w:t>
      </w:r>
      <w:r>
        <w:rPr>
          <w:color w:val="221F1F"/>
          <w:spacing w:val="-9"/>
        </w:rPr>
        <w:t xml:space="preserve"> </w:t>
      </w:r>
      <w:r>
        <w:rPr>
          <w:color w:val="221F1F"/>
        </w:rPr>
        <w:t>has successfully passed the re-tests.</w:t>
      </w:r>
    </w:p>
    <w:p w14:paraId="57729426" w14:textId="77777777" w:rsidR="00562CC2" w:rsidRDefault="00000000">
      <w:pPr>
        <w:pStyle w:val="BodyText"/>
        <w:spacing w:before="230"/>
        <w:ind w:left="1840" w:right="1187"/>
        <w:jc w:val="both"/>
      </w:pPr>
      <w:r>
        <w:rPr>
          <w:color w:val="221F1F"/>
        </w:rPr>
        <w:t>It</w:t>
      </w:r>
      <w:r>
        <w:rPr>
          <w:color w:val="221F1F"/>
          <w:spacing w:val="-12"/>
        </w:rPr>
        <w:t xml:space="preserve"> </w:t>
      </w:r>
      <w:r>
        <w:rPr>
          <w:color w:val="221F1F"/>
        </w:rPr>
        <w:t>shall</w:t>
      </w:r>
      <w:r>
        <w:rPr>
          <w:color w:val="221F1F"/>
          <w:spacing w:val="-13"/>
        </w:rPr>
        <w:t xml:space="preserve"> </w:t>
      </w:r>
      <w:r>
        <w:rPr>
          <w:color w:val="221F1F"/>
        </w:rPr>
        <w:t>be</w:t>
      </w:r>
      <w:r>
        <w:rPr>
          <w:color w:val="221F1F"/>
          <w:spacing w:val="-12"/>
        </w:rPr>
        <w:t xml:space="preserve"> </w:t>
      </w:r>
      <w:r>
        <w:rPr>
          <w:color w:val="221F1F"/>
        </w:rPr>
        <w:t>the</w:t>
      </w:r>
      <w:r>
        <w:rPr>
          <w:color w:val="221F1F"/>
          <w:spacing w:val="-12"/>
        </w:rPr>
        <w:t xml:space="preserve"> </w:t>
      </w:r>
      <w:r>
        <w:rPr>
          <w:color w:val="221F1F"/>
        </w:rPr>
        <w:t>Supervisor’s</w:t>
      </w:r>
      <w:r>
        <w:rPr>
          <w:color w:val="221F1F"/>
          <w:spacing w:val="-6"/>
        </w:rPr>
        <w:t xml:space="preserve"> </w:t>
      </w:r>
      <w:r>
        <w:rPr>
          <w:color w:val="221F1F"/>
        </w:rPr>
        <w:t>responsibility</w:t>
      </w:r>
      <w:r>
        <w:rPr>
          <w:color w:val="221F1F"/>
          <w:spacing w:val="-12"/>
        </w:rPr>
        <w:t xml:space="preserve"> </w:t>
      </w:r>
      <w:r>
        <w:rPr>
          <w:color w:val="221F1F"/>
        </w:rPr>
        <w:t>to</w:t>
      </w:r>
      <w:r>
        <w:rPr>
          <w:color w:val="221F1F"/>
          <w:spacing w:val="-11"/>
        </w:rPr>
        <w:t xml:space="preserve"> </w:t>
      </w:r>
      <w:r>
        <w:rPr>
          <w:color w:val="221F1F"/>
        </w:rPr>
        <w:t>ensure</w:t>
      </w:r>
      <w:r>
        <w:rPr>
          <w:color w:val="221F1F"/>
          <w:spacing w:val="-12"/>
        </w:rPr>
        <w:t xml:space="preserve"> </w:t>
      </w:r>
      <w:r>
        <w:rPr>
          <w:color w:val="221F1F"/>
        </w:rPr>
        <w:t>that</w:t>
      </w:r>
      <w:r>
        <w:rPr>
          <w:color w:val="221F1F"/>
          <w:spacing w:val="-11"/>
        </w:rPr>
        <w:t xml:space="preserve"> </w:t>
      </w:r>
      <w:r>
        <w:rPr>
          <w:color w:val="221F1F"/>
        </w:rPr>
        <w:t>the</w:t>
      </w:r>
      <w:r>
        <w:rPr>
          <w:color w:val="221F1F"/>
          <w:spacing w:val="-13"/>
        </w:rPr>
        <w:t xml:space="preserve"> </w:t>
      </w:r>
      <w:r>
        <w:rPr>
          <w:color w:val="221F1F"/>
        </w:rPr>
        <w:t>equipment</w:t>
      </w:r>
      <w:r>
        <w:rPr>
          <w:color w:val="221F1F"/>
          <w:spacing w:val="-12"/>
        </w:rPr>
        <w:t xml:space="preserve"> </w:t>
      </w:r>
      <w:r>
        <w:rPr>
          <w:color w:val="221F1F"/>
        </w:rPr>
        <w:t>under</w:t>
      </w:r>
      <w:r>
        <w:rPr>
          <w:color w:val="221F1F"/>
          <w:spacing w:val="-11"/>
        </w:rPr>
        <w:t xml:space="preserve"> </w:t>
      </w:r>
      <w:r>
        <w:rPr>
          <w:color w:val="221F1F"/>
        </w:rPr>
        <w:t>their</w:t>
      </w:r>
      <w:r>
        <w:rPr>
          <w:color w:val="221F1F"/>
          <w:spacing w:val="-11"/>
        </w:rPr>
        <w:t xml:space="preserve"> </w:t>
      </w:r>
      <w:r>
        <w:rPr>
          <w:color w:val="221F1F"/>
        </w:rPr>
        <w:t>control</w:t>
      </w:r>
      <w:r>
        <w:rPr>
          <w:color w:val="221F1F"/>
          <w:spacing w:val="37"/>
        </w:rPr>
        <w:t xml:space="preserve"> </w:t>
      </w:r>
      <w:r>
        <w:rPr>
          <w:color w:val="221F1F"/>
        </w:rPr>
        <w:t>has</w:t>
      </w:r>
      <w:r>
        <w:rPr>
          <w:color w:val="221F1F"/>
          <w:spacing w:val="-5"/>
        </w:rPr>
        <w:t xml:space="preserve"> </w:t>
      </w:r>
      <w:r>
        <w:rPr>
          <w:color w:val="221F1F"/>
        </w:rPr>
        <w:t>been tested.</w:t>
      </w:r>
      <w:r>
        <w:rPr>
          <w:color w:val="221F1F"/>
          <w:spacing w:val="40"/>
        </w:rPr>
        <w:t xml:space="preserve"> </w:t>
      </w:r>
      <w:r>
        <w:rPr>
          <w:color w:val="221F1F"/>
        </w:rPr>
        <w:t>The Foreman does have the ability of performing the respective tests in the</w:t>
      </w:r>
      <w:r>
        <w:rPr>
          <w:color w:val="221F1F"/>
          <w:spacing w:val="40"/>
        </w:rPr>
        <w:t xml:space="preserve"> </w:t>
      </w:r>
      <w:r>
        <w:rPr>
          <w:color w:val="221F1F"/>
        </w:rPr>
        <w:t>field using appropriate</w:t>
      </w:r>
      <w:r>
        <w:rPr>
          <w:color w:val="221F1F"/>
          <w:spacing w:val="-3"/>
        </w:rPr>
        <w:t xml:space="preserve"> </w:t>
      </w:r>
      <w:r>
        <w:rPr>
          <w:color w:val="221F1F"/>
        </w:rPr>
        <w:t>testing</w:t>
      </w:r>
      <w:r>
        <w:rPr>
          <w:color w:val="221F1F"/>
          <w:spacing w:val="-2"/>
        </w:rPr>
        <w:t xml:space="preserve"> </w:t>
      </w:r>
      <w:r>
        <w:rPr>
          <w:color w:val="221F1F"/>
        </w:rPr>
        <w:t>equipment.</w:t>
      </w:r>
      <w:r>
        <w:rPr>
          <w:color w:val="221F1F"/>
          <w:spacing w:val="-4"/>
        </w:rPr>
        <w:t xml:space="preserve"> </w:t>
      </w:r>
      <w:r>
        <w:rPr>
          <w:color w:val="221F1F"/>
        </w:rPr>
        <w:t>The</w:t>
      </w:r>
      <w:r>
        <w:rPr>
          <w:color w:val="221F1F"/>
          <w:spacing w:val="-3"/>
        </w:rPr>
        <w:t xml:space="preserve"> </w:t>
      </w:r>
      <w:r>
        <w:rPr>
          <w:color w:val="221F1F"/>
        </w:rPr>
        <w:t>Safety</w:t>
      </w:r>
      <w:r>
        <w:rPr>
          <w:color w:val="221F1F"/>
          <w:spacing w:val="-6"/>
        </w:rPr>
        <w:t xml:space="preserve"> </w:t>
      </w:r>
      <w:r>
        <w:rPr>
          <w:color w:val="221F1F"/>
        </w:rPr>
        <w:t>Coordinator or</w:t>
      </w:r>
      <w:r>
        <w:rPr>
          <w:color w:val="221F1F"/>
          <w:spacing w:val="-2"/>
        </w:rPr>
        <w:t xml:space="preserve"> </w:t>
      </w:r>
      <w:r>
        <w:rPr>
          <w:color w:val="221F1F"/>
        </w:rPr>
        <w:t>his</w:t>
      </w:r>
      <w:r>
        <w:rPr>
          <w:color w:val="221F1F"/>
          <w:spacing w:val="-3"/>
        </w:rPr>
        <w:t xml:space="preserve"> </w:t>
      </w:r>
      <w:r>
        <w:rPr>
          <w:color w:val="221F1F"/>
        </w:rPr>
        <w:t>designee</w:t>
      </w:r>
      <w:r>
        <w:rPr>
          <w:color w:val="221F1F"/>
          <w:spacing w:val="-5"/>
        </w:rPr>
        <w:t xml:space="preserve"> </w:t>
      </w:r>
      <w:r>
        <w:rPr>
          <w:color w:val="221F1F"/>
        </w:rPr>
        <w:t>to</w:t>
      </w:r>
      <w:r>
        <w:rPr>
          <w:color w:val="221F1F"/>
          <w:spacing w:val="-3"/>
        </w:rPr>
        <w:t xml:space="preserve"> </w:t>
      </w:r>
      <w:r>
        <w:rPr>
          <w:color w:val="221F1F"/>
        </w:rPr>
        <w:t>ensure compliance</w:t>
      </w:r>
      <w:r>
        <w:rPr>
          <w:color w:val="221F1F"/>
          <w:spacing w:val="-2"/>
        </w:rPr>
        <w:t xml:space="preserve"> </w:t>
      </w:r>
      <w:r>
        <w:rPr>
          <w:color w:val="221F1F"/>
        </w:rPr>
        <w:t>with this program will perform random safety inspections.</w:t>
      </w:r>
    </w:p>
    <w:p w14:paraId="61AA4D18" w14:textId="77777777" w:rsidR="00562CC2" w:rsidRDefault="00562CC2">
      <w:pPr>
        <w:pStyle w:val="BodyText"/>
      </w:pPr>
    </w:p>
    <w:p w14:paraId="5D5C8302" w14:textId="77777777" w:rsidR="00562CC2" w:rsidRDefault="00000000">
      <w:pPr>
        <w:ind w:left="1840"/>
        <w:jc w:val="both"/>
        <w:rPr>
          <w:b/>
          <w:sz w:val="20"/>
        </w:rPr>
      </w:pPr>
      <w:r>
        <w:rPr>
          <w:b/>
          <w:color w:val="221F1F"/>
          <w:sz w:val="20"/>
        </w:rPr>
        <w:t>Test</w:t>
      </w:r>
      <w:r>
        <w:rPr>
          <w:b/>
          <w:color w:val="221F1F"/>
          <w:spacing w:val="-4"/>
          <w:sz w:val="20"/>
        </w:rPr>
        <w:t xml:space="preserve"> </w:t>
      </w:r>
      <w:r>
        <w:rPr>
          <w:b/>
          <w:color w:val="221F1F"/>
          <w:spacing w:val="-2"/>
          <w:sz w:val="20"/>
        </w:rPr>
        <w:t>Record</w:t>
      </w:r>
    </w:p>
    <w:p w14:paraId="411AD624" w14:textId="77777777" w:rsidR="00562CC2" w:rsidRDefault="00000000">
      <w:pPr>
        <w:pStyle w:val="BodyText"/>
        <w:ind w:left="1840" w:right="1185"/>
        <w:jc w:val="both"/>
      </w:pPr>
      <w:r>
        <w:rPr>
          <w:color w:val="221F1F"/>
        </w:rPr>
        <w:t>The</w:t>
      </w:r>
      <w:r>
        <w:rPr>
          <w:color w:val="221F1F"/>
          <w:spacing w:val="-6"/>
        </w:rPr>
        <w:t xml:space="preserve"> </w:t>
      </w:r>
      <w:r>
        <w:rPr>
          <w:color w:val="221F1F"/>
        </w:rPr>
        <w:t>test</w:t>
      </w:r>
      <w:r>
        <w:rPr>
          <w:color w:val="221F1F"/>
          <w:spacing w:val="-7"/>
        </w:rPr>
        <w:t xml:space="preserve"> </w:t>
      </w:r>
      <w:r>
        <w:rPr>
          <w:color w:val="221F1F"/>
        </w:rPr>
        <w:t>verification</w:t>
      </w:r>
      <w:r>
        <w:rPr>
          <w:color w:val="221F1F"/>
          <w:spacing w:val="-8"/>
        </w:rPr>
        <w:t xml:space="preserve"> </w:t>
      </w:r>
      <w:r>
        <w:rPr>
          <w:color w:val="221F1F"/>
        </w:rPr>
        <w:t>record</w:t>
      </w:r>
      <w:r>
        <w:rPr>
          <w:color w:val="221F1F"/>
          <w:spacing w:val="-8"/>
        </w:rPr>
        <w:t xml:space="preserve"> </w:t>
      </w:r>
      <w:r>
        <w:rPr>
          <w:color w:val="221F1F"/>
        </w:rPr>
        <w:t>shall</w:t>
      </w:r>
      <w:r>
        <w:rPr>
          <w:color w:val="221F1F"/>
          <w:spacing w:val="-6"/>
        </w:rPr>
        <w:t xml:space="preserve"> </w:t>
      </w:r>
      <w:r>
        <w:rPr>
          <w:color w:val="221F1F"/>
        </w:rPr>
        <w:t>be</w:t>
      </w:r>
      <w:r>
        <w:rPr>
          <w:color w:val="221F1F"/>
          <w:spacing w:val="-6"/>
        </w:rPr>
        <w:t xml:space="preserve"> </w:t>
      </w:r>
      <w:r>
        <w:rPr>
          <w:color w:val="221F1F"/>
        </w:rPr>
        <w:t>by</w:t>
      </w:r>
      <w:r>
        <w:rPr>
          <w:color w:val="221F1F"/>
          <w:spacing w:val="-11"/>
        </w:rPr>
        <w:t xml:space="preserve"> </w:t>
      </w:r>
      <w:r>
        <w:rPr>
          <w:color w:val="221F1F"/>
        </w:rPr>
        <w:t>means</w:t>
      </w:r>
      <w:r>
        <w:rPr>
          <w:color w:val="221F1F"/>
          <w:spacing w:val="-6"/>
        </w:rPr>
        <w:t xml:space="preserve"> </w:t>
      </w:r>
      <w:r>
        <w:rPr>
          <w:color w:val="221F1F"/>
        </w:rPr>
        <w:t>of a</w:t>
      </w:r>
      <w:r>
        <w:rPr>
          <w:color w:val="221F1F"/>
          <w:spacing w:val="-5"/>
        </w:rPr>
        <w:t xml:space="preserve"> </w:t>
      </w:r>
      <w:r>
        <w:rPr>
          <w:color w:val="221F1F"/>
        </w:rPr>
        <w:t>number</w:t>
      </w:r>
      <w:r>
        <w:rPr>
          <w:color w:val="221F1F"/>
          <w:spacing w:val="-7"/>
        </w:rPr>
        <w:t xml:space="preserve"> </w:t>
      </w:r>
      <w:r>
        <w:rPr>
          <w:color w:val="221F1F"/>
        </w:rPr>
        <w:t>coded</w:t>
      </w:r>
      <w:r>
        <w:rPr>
          <w:color w:val="221F1F"/>
          <w:spacing w:val="15"/>
        </w:rPr>
        <w:t xml:space="preserve"> </w:t>
      </w:r>
      <w:r>
        <w:rPr>
          <w:color w:val="221F1F"/>
        </w:rPr>
        <w:t>marking</w:t>
      </w:r>
      <w:r>
        <w:rPr>
          <w:color w:val="221F1F"/>
          <w:spacing w:val="-6"/>
        </w:rPr>
        <w:t xml:space="preserve"> </w:t>
      </w:r>
      <w:r>
        <w:rPr>
          <w:color w:val="221F1F"/>
        </w:rPr>
        <w:t>tape</w:t>
      </w:r>
      <w:r>
        <w:rPr>
          <w:color w:val="221F1F"/>
          <w:spacing w:val="-3"/>
        </w:rPr>
        <w:t xml:space="preserve"> </w:t>
      </w:r>
      <w:r>
        <w:rPr>
          <w:color w:val="221F1F"/>
        </w:rPr>
        <w:t>on</w:t>
      </w:r>
      <w:r>
        <w:rPr>
          <w:color w:val="221F1F"/>
          <w:spacing w:val="-4"/>
        </w:rPr>
        <w:t xml:space="preserve"> </w:t>
      </w:r>
      <w:r>
        <w:rPr>
          <w:color w:val="221F1F"/>
        </w:rPr>
        <w:t>the</w:t>
      </w:r>
      <w:r>
        <w:rPr>
          <w:color w:val="221F1F"/>
          <w:spacing w:val="-6"/>
        </w:rPr>
        <w:t xml:space="preserve"> </w:t>
      </w:r>
      <w:r>
        <w:rPr>
          <w:color w:val="221F1F"/>
        </w:rPr>
        <w:t>male</w:t>
      </w:r>
      <w:r>
        <w:rPr>
          <w:color w:val="221F1F"/>
          <w:spacing w:val="-5"/>
        </w:rPr>
        <w:t xml:space="preserve"> </w:t>
      </w:r>
      <w:r>
        <w:rPr>
          <w:color w:val="221F1F"/>
        </w:rPr>
        <w:t>end</w:t>
      </w:r>
      <w:r>
        <w:rPr>
          <w:color w:val="221F1F"/>
          <w:spacing w:val="-5"/>
        </w:rPr>
        <w:t xml:space="preserve"> </w:t>
      </w:r>
      <w:r>
        <w:rPr>
          <w:color w:val="221F1F"/>
        </w:rPr>
        <w:t>of the cord or equipment to identify that it has passed the</w:t>
      </w:r>
      <w:r>
        <w:rPr>
          <w:color w:val="221F1F"/>
          <w:spacing w:val="40"/>
        </w:rPr>
        <w:t xml:space="preserve"> </w:t>
      </w:r>
      <w:r>
        <w:rPr>
          <w:color w:val="221F1F"/>
        </w:rPr>
        <w:t>test. The number coding system shall identify</w:t>
      </w:r>
      <w:r>
        <w:rPr>
          <w:color w:val="221F1F"/>
          <w:spacing w:val="-5"/>
        </w:rPr>
        <w:t xml:space="preserve"> </w:t>
      </w:r>
      <w:r>
        <w:rPr>
          <w:color w:val="221F1F"/>
        </w:rPr>
        <w:t>the</w:t>
      </w:r>
      <w:r>
        <w:rPr>
          <w:color w:val="221F1F"/>
          <w:spacing w:val="-2"/>
        </w:rPr>
        <w:t xml:space="preserve"> </w:t>
      </w:r>
      <w:r>
        <w:rPr>
          <w:color w:val="221F1F"/>
        </w:rPr>
        <w:t>actual</w:t>
      </w:r>
      <w:r>
        <w:rPr>
          <w:color w:val="221F1F"/>
          <w:spacing w:val="-4"/>
        </w:rPr>
        <w:t xml:space="preserve"> </w:t>
      </w:r>
      <w:r>
        <w:rPr>
          <w:color w:val="221F1F"/>
        </w:rPr>
        <w:t>date</w:t>
      </w:r>
      <w:r>
        <w:rPr>
          <w:color w:val="221F1F"/>
          <w:spacing w:val="-3"/>
        </w:rPr>
        <w:t xml:space="preserve"> </w:t>
      </w:r>
      <w:r>
        <w:rPr>
          <w:color w:val="221F1F"/>
        </w:rPr>
        <w:t>(month</w:t>
      </w:r>
      <w:r>
        <w:rPr>
          <w:color w:val="221F1F"/>
          <w:spacing w:val="-4"/>
        </w:rPr>
        <w:t xml:space="preserve"> </w:t>
      </w:r>
      <w:r>
        <w:rPr>
          <w:color w:val="221F1F"/>
        </w:rPr>
        <w:t>and year)</w:t>
      </w:r>
      <w:r>
        <w:rPr>
          <w:color w:val="221F1F"/>
          <w:spacing w:val="-2"/>
        </w:rPr>
        <w:t xml:space="preserve"> </w:t>
      </w:r>
      <w:r>
        <w:rPr>
          <w:color w:val="221F1F"/>
        </w:rPr>
        <w:t>that</w:t>
      </w:r>
      <w:r>
        <w:rPr>
          <w:color w:val="221F1F"/>
          <w:spacing w:val="-4"/>
        </w:rPr>
        <w:t xml:space="preserve"> </w:t>
      </w:r>
      <w:r>
        <w:rPr>
          <w:color w:val="221F1F"/>
        </w:rPr>
        <w:t>this</w:t>
      </w:r>
      <w:r>
        <w:rPr>
          <w:color w:val="221F1F"/>
          <w:spacing w:val="28"/>
        </w:rPr>
        <w:t xml:space="preserve"> </w:t>
      </w:r>
      <w:r>
        <w:rPr>
          <w:color w:val="221F1F"/>
        </w:rPr>
        <w:t>equipment</w:t>
      </w:r>
      <w:r>
        <w:rPr>
          <w:color w:val="221F1F"/>
          <w:spacing w:val="-3"/>
        </w:rPr>
        <w:t xml:space="preserve"> </w:t>
      </w:r>
      <w:r>
        <w:rPr>
          <w:color w:val="221F1F"/>
        </w:rPr>
        <w:t>was</w:t>
      </w:r>
      <w:r>
        <w:rPr>
          <w:color w:val="221F1F"/>
          <w:spacing w:val="-3"/>
        </w:rPr>
        <w:t xml:space="preserve"> </w:t>
      </w:r>
      <w:r>
        <w:rPr>
          <w:color w:val="221F1F"/>
        </w:rPr>
        <w:t>last</w:t>
      </w:r>
      <w:r>
        <w:rPr>
          <w:color w:val="221F1F"/>
          <w:spacing w:val="-2"/>
        </w:rPr>
        <w:t xml:space="preserve"> </w:t>
      </w:r>
      <w:r>
        <w:rPr>
          <w:color w:val="221F1F"/>
        </w:rPr>
        <w:t>tested.</w:t>
      </w:r>
      <w:r>
        <w:rPr>
          <w:color w:val="221F1F"/>
          <w:spacing w:val="-4"/>
        </w:rPr>
        <w:t xml:space="preserve"> </w:t>
      </w:r>
      <w:r>
        <w:rPr>
          <w:color w:val="221F1F"/>
        </w:rPr>
        <w:t>The</w:t>
      </w:r>
      <w:r>
        <w:rPr>
          <w:color w:val="221F1F"/>
          <w:spacing w:val="-3"/>
        </w:rPr>
        <w:t xml:space="preserve"> </w:t>
      </w:r>
      <w:r>
        <w:rPr>
          <w:color w:val="221F1F"/>
        </w:rPr>
        <w:t>first</w:t>
      </w:r>
      <w:r>
        <w:rPr>
          <w:color w:val="221F1F"/>
          <w:spacing w:val="-4"/>
        </w:rPr>
        <w:t xml:space="preserve"> </w:t>
      </w:r>
      <w:r>
        <w:rPr>
          <w:color w:val="221F1F"/>
        </w:rPr>
        <w:t>number</w:t>
      </w:r>
      <w:r>
        <w:rPr>
          <w:color w:val="221F1F"/>
          <w:spacing w:val="-3"/>
        </w:rPr>
        <w:t xml:space="preserve"> </w:t>
      </w:r>
      <w:r>
        <w:rPr>
          <w:color w:val="221F1F"/>
        </w:rPr>
        <w:t>will be</w:t>
      </w:r>
      <w:r>
        <w:rPr>
          <w:color w:val="221F1F"/>
          <w:spacing w:val="-2"/>
        </w:rPr>
        <w:t xml:space="preserve"> </w:t>
      </w:r>
      <w:r>
        <w:rPr>
          <w:color w:val="221F1F"/>
        </w:rPr>
        <w:t>the year (15=2015)</w:t>
      </w:r>
      <w:r>
        <w:rPr>
          <w:color w:val="221F1F"/>
          <w:spacing w:val="-1"/>
        </w:rPr>
        <w:t xml:space="preserve"> </w:t>
      </w:r>
      <w:r>
        <w:rPr>
          <w:color w:val="221F1F"/>
        </w:rPr>
        <w:t>and</w:t>
      </w:r>
      <w:r>
        <w:rPr>
          <w:color w:val="221F1F"/>
          <w:spacing w:val="-4"/>
        </w:rPr>
        <w:t xml:space="preserve"> </w:t>
      </w:r>
      <w:r>
        <w:rPr>
          <w:color w:val="221F1F"/>
        </w:rPr>
        <w:t>the</w:t>
      </w:r>
      <w:r>
        <w:rPr>
          <w:color w:val="221F1F"/>
          <w:spacing w:val="-2"/>
        </w:rPr>
        <w:t xml:space="preserve"> </w:t>
      </w:r>
      <w:r>
        <w:rPr>
          <w:color w:val="221F1F"/>
        </w:rPr>
        <w:t>second</w:t>
      </w:r>
      <w:r>
        <w:rPr>
          <w:color w:val="221F1F"/>
          <w:spacing w:val="27"/>
        </w:rPr>
        <w:t xml:space="preserve"> </w:t>
      </w:r>
      <w:r>
        <w:rPr>
          <w:color w:val="221F1F"/>
        </w:rPr>
        <w:t>number will be the</w:t>
      </w:r>
      <w:r>
        <w:rPr>
          <w:color w:val="221F1F"/>
          <w:spacing w:val="-1"/>
        </w:rPr>
        <w:t xml:space="preserve"> </w:t>
      </w:r>
      <w:r>
        <w:rPr>
          <w:color w:val="221F1F"/>
        </w:rPr>
        <w:t>month</w:t>
      </w:r>
      <w:r>
        <w:rPr>
          <w:color w:val="221F1F"/>
          <w:spacing w:val="-1"/>
        </w:rPr>
        <w:t xml:space="preserve"> </w:t>
      </w:r>
      <w:r>
        <w:rPr>
          <w:color w:val="221F1F"/>
        </w:rPr>
        <w:t xml:space="preserve">(04=April). Example: 154=2015, </w:t>
      </w:r>
      <w:r>
        <w:rPr>
          <w:color w:val="221F1F"/>
          <w:spacing w:val="-2"/>
        </w:rPr>
        <w:t>April.</w:t>
      </w:r>
    </w:p>
    <w:p w14:paraId="3D960AEE" w14:textId="77777777" w:rsidR="00562CC2" w:rsidRDefault="00562CC2">
      <w:pPr>
        <w:pStyle w:val="BodyText"/>
      </w:pPr>
    </w:p>
    <w:p w14:paraId="402E1CDC" w14:textId="77777777" w:rsidR="00562CC2" w:rsidRDefault="00000000">
      <w:pPr>
        <w:pStyle w:val="BodyText"/>
        <w:ind w:left="1840" w:right="1190"/>
        <w:jc w:val="both"/>
      </w:pPr>
      <w:r>
        <w:rPr>
          <w:color w:val="221F1F"/>
        </w:rPr>
        <w:t>Davis</w:t>
      </w:r>
      <w:r>
        <w:rPr>
          <w:color w:val="221F1F"/>
          <w:spacing w:val="-12"/>
        </w:rPr>
        <w:t xml:space="preserve"> </w:t>
      </w:r>
      <w:r>
        <w:rPr>
          <w:color w:val="221F1F"/>
        </w:rPr>
        <w:t>Mechanical</w:t>
      </w:r>
      <w:r>
        <w:rPr>
          <w:color w:val="221F1F"/>
          <w:spacing w:val="-9"/>
        </w:rPr>
        <w:t xml:space="preserve"> </w:t>
      </w:r>
      <w:r>
        <w:rPr>
          <w:color w:val="221F1F"/>
        </w:rPr>
        <w:t>will</w:t>
      </w:r>
      <w:r>
        <w:rPr>
          <w:color w:val="221F1F"/>
          <w:spacing w:val="-12"/>
        </w:rPr>
        <w:t xml:space="preserve"> </w:t>
      </w:r>
      <w:r>
        <w:rPr>
          <w:color w:val="221F1F"/>
        </w:rPr>
        <w:t>keep</w:t>
      </w:r>
      <w:r>
        <w:rPr>
          <w:color w:val="221F1F"/>
          <w:spacing w:val="-9"/>
        </w:rPr>
        <w:t xml:space="preserve"> </w:t>
      </w:r>
      <w:r>
        <w:rPr>
          <w:color w:val="221F1F"/>
        </w:rPr>
        <w:t>record</w:t>
      </w:r>
      <w:r>
        <w:rPr>
          <w:color w:val="221F1F"/>
          <w:spacing w:val="-11"/>
        </w:rPr>
        <w:t xml:space="preserve"> </w:t>
      </w:r>
      <w:r>
        <w:rPr>
          <w:color w:val="221F1F"/>
        </w:rPr>
        <w:t>by</w:t>
      </w:r>
      <w:r>
        <w:rPr>
          <w:color w:val="221F1F"/>
          <w:spacing w:val="-12"/>
        </w:rPr>
        <w:t xml:space="preserve"> </w:t>
      </w:r>
      <w:r>
        <w:rPr>
          <w:color w:val="221F1F"/>
        </w:rPr>
        <w:t>using</w:t>
      </w:r>
      <w:r>
        <w:rPr>
          <w:color w:val="221F1F"/>
          <w:spacing w:val="-11"/>
        </w:rPr>
        <w:t xml:space="preserve"> </w:t>
      </w:r>
      <w:r>
        <w:rPr>
          <w:color w:val="221F1F"/>
        </w:rPr>
        <w:t>color-coded</w:t>
      </w:r>
      <w:r>
        <w:rPr>
          <w:color w:val="221F1F"/>
          <w:spacing w:val="12"/>
        </w:rPr>
        <w:t xml:space="preserve"> </w:t>
      </w:r>
      <w:r>
        <w:rPr>
          <w:color w:val="221F1F"/>
        </w:rPr>
        <w:t>tape</w:t>
      </w:r>
      <w:r>
        <w:rPr>
          <w:color w:val="221F1F"/>
          <w:spacing w:val="-11"/>
        </w:rPr>
        <w:t xml:space="preserve"> </w:t>
      </w:r>
      <w:r>
        <w:rPr>
          <w:color w:val="221F1F"/>
        </w:rPr>
        <w:t>to</w:t>
      </w:r>
      <w:r>
        <w:rPr>
          <w:color w:val="221F1F"/>
          <w:spacing w:val="-11"/>
        </w:rPr>
        <w:t xml:space="preserve"> </w:t>
      </w:r>
      <w:r>
        <w:rPr>
          <w:color w:val="221F1F"/>
        </w:rPr>
        <w:t>signify</w:t>
      </w:r>
      <w:r>
        <w:rPr>
          <w:color w:val="221F1F"/>
          <w:spacing w:val="-14"/>
        </w:rPr>
        <w:t xml:space="preserve"> </w:t>
      </w:r>
      <w:r>
        <w:rPr>
          <w:color w:val="221F1F"/>
        </w:rPr>
        <w:t>the</w:t>
      </w:r>
      <w:r>
        <w:rPr>
          <w:color w:val="221F1F"/>
          <w:spacing w:val="-12"/>
        </w:rPr>
        <w:t xml:space="preserve"> </w:t>
      </w:r>
      <w:r>
        <w:rPr>
          <w:color w:val="221F1F"/>
        </w:rPr>
        <w:t>successful</w:t>
      </w:r>
      <w:r>
        <w:rPr>
          <w:color w:val="221F1F"/>
          <w:spacing w:val="-13"/>
        </w:rPr>
        <w:t xml:space="preserve"> </w:t>
      </w:r>
      <w:r>
        <w:rPr>
          <w:color w:val="221F1F"/>
        </w:rPr>
        <w:t>testing</w:t>
      </w:r>
      <w:r>
        <w:rPr>
          <w:color w:val="221F1F"/>
          <w:spacing w:val="-11"/>
        </w:rPr>
        <w:t xml:space="preserve"> </w:t>
      </w:r>
      <w:r>
        <w:rPr>
          <w:color w:val="221F1F"/>
        </w:rPr>
        <w:t>of</w:t>
      </w:r>
      <w:r>
        <w:rPr>
          <w:color w:val="221F1F"/>
          <w:spacing w:val="-9"/>
        </w:rPr>
        <w:t xml:space="preserve"> </w:t>
      </w:r>
      <w:r>
        <w:rPr>
          <w:color w:val="221F1F"/>
        </w:rPr>
        <w:t>the cord</w:t>
      </w:r>
      <w:r>
        <w:rPr>
          <w:color w:val="221F1F"/>
          <w:spacing w:val="-9"/>
        </w:rPr>
        <w:t xml:space="preserve"> </w:t>
      </w:r>
      <w:r>
        <w:rPr>
          <w:color w:val="221F1F"/>
        </w:rPr>
        <w:t>set,</w:t>
      </w:r>
      <w:r>
        <w:rPr>
          <w:color w:val="221F1F"/>
          <w:spacing w:val="-10"/>
        </w:rPr>
        <w:t xml:space="preserve"> </w:t>
      </w:r>
      <w:r>
        <w:rPr>
          <w:color w:val="221F1F"/>
        </w:rPr>
        <w:t>receptacle,</w:t>
      </w:r>
      <w:r>
        <w:rPr>
          <w:color w:val="221F1F"/>
          <w:spacing w:val="-9"/>
        </w:rPr>
        <w:t xml:space="preserve"> </w:t>
      </w:r>
      <w:r>
        <w:rPr>
          <w:color w:val="221F1F"/>
        </w:rPr>
        <w:t>plug</w:t>
      </w:r>
      <w:r>
        <w:rPr>
          <w:color w:val="221F1F"/>
          <w:spacing w:val="-8"/>
        </w:rPr>
        <w:t xml:space="preserve"> </w:t>
      </w:r>
      <w:r>
        <w:rPr>
          <w:color w:val="221F1F"/>
        </w:rPr>
        <w:t>and</w:t>
      </w:r>
      <w:r>
        <w:rPr>
          <w:color w:val="221F1F"/>
          <w:spacing w:val="-10"/>
        </w:rPr>
        <w:t xml:space="preserve"> </w:t>
      </w:r>
      <w:r>
        <w:rPr>
          <w:color w:val="221F1F"/>
        </w:rPr>
        <w:t>cord</w:t>
      </w:r>
      <w:r>
        <w:rPr>
          <w:color w:val="221F1F"/>
          <w:spacing w:val="-7"/>
        </w:rPr>
        <w:t xml:space="preserve"> </w:t>
      </w:r>
      <w:r>
        <w:rPr>
          <w:color w:val="221F1F"/>
        </w:rPr>
        <w:t>connected</w:t>
      </w:r>
      <w:r>
        <w:rPr>
          <w:color w:val="221F1F"/>
          <w:spacing w:val="18"/>
        </w:rPr>
        <w:t xml:space="preserve"> </w:t>
      </w:r>
      <w:r>
        <w:rPr>
          <w:color w:val="221F1F"/>
        </w:rPr>
        <w:t>equipment.</w:t>
      </w:r>
      <w:r>
        <w:rPr>
          <w:color w:val="221F1F"/>
          <w:spacing w:val="-9"/>
        </w:rPr>
        <w:t xml:space="preserve"> </w:t>
      </w:r>
      <w:r>
        <w:rPr>
          <w:color w:val="221F1F"/>
        </w:rPr>
        <w:t>The</w:t>
      </w:r>
      <w:r>
        <w:rPr>
          <w:color w:val="221F1F"/>
          <w:spacing w:val="-10"/>
        </w:rPr>
        <w:t xml:space="preserve"> </w:t>
      </w:r>
      <w:r>
        <w:rPr>
          <w:color w:val="221F1F"/>
        </w:rPr>
        <w:t>color</w:t>
      </w:r>
      <w:r>
        <w:rPr>
          <w:color w:val="221F1F"/>
          <w:spacing w:val="-9"/>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tape</w:t>
      </w:r>
      <w:r>
        <w:rPr>
          <w:color w:val="221F1F"/>
          <w:spacing w:val="-8"/>
        </w:rPr>
        <w:t xml:space="preserve"> </w:t>
      </w:r>
      <w:r>
        <w:rPr>
          <w:color w:val="221F1F"/>
        </w:rPr>
        <w:t>will</w:t>
      </w:r>
      <w:r>
        <w:rPr>
          <w:color w:val="221F1F"/>
          <w:spacing w:val="-8"/>
        </w:rPr>
        <w:t xml:space="preserve"> </w:t>
      </w:r>
      <w:r>
        <w:rPr>
          <w:color w:val="221F1F"/>
        </w:rPr>
        <w:t>be</w:t>
      </w:r>
      <w:r>
        <w:rPr>
          <w:color w:val="221F1F"/>
          <w:spacing w:val="-8"/>
        </w:rPr>
        <w:t xml:space="preserve"> </w:t>
      </w:r>
      <w:r>
        <w:rPr>
          <w:color w:val="221F1F"/>
        </w:rPr>
        <w:t>based</w:t>
      </w:r>
      <w:r>
        <w:rPr>
          <w:color w:val="221F1F"/>
          <w:spacing w:val="-10"/>
        </w:rPr>
        <w:t xml:space="preserve"> </w:t>
      </w:r>
      <w:r>
        <w:rPr>
          <w:color w:val="221F1F"/>
        </w:rPr>
        <w:t>upon the seasons of the year:</w:t>
      </w:r>
    </w:p>
    <w:p w14:paraId="4415F9F1" w14:textId="77777777" w:rsidR="00562CC2" w:rsidRDefault="00562CC2">
      <w:pPr>
        <w:pStyle w:val="BodyText"/>
      </w:pPr>
    </w:p>
    <w:p w14:paraId="1A225A1C" w14:textId="77777777" w:rsidR="00562CC2" w:rsidRDefault="00000000">
      <w:pPr>
        <w:pStyle w:val="ListParagraph"/>
        <w:numPr>
          <w:ilvl w:val="0"/>
          <w:numId w:val="168"/>
        </w:numPr>
        <w:tabs>
          <w:tab w:val="left" w:pos="2560"/>
        </w:tabs>
        <w:spacing w:line="244" w:lineRule="exact"/>
        <w:rPr>
          <w:rFonts w:ascii="Symbol" w:hAnsi="Symbol"/>
          <w:color w:val="221F1F"/>
          <w:sz w:val="20"/>
        </w:rPr>
      </w:pPr>
      <w:r>
        <w:rPr>
          <w:color w:val="0D8240"/>
          <w:sz w:val="20"/>
        </w:rPr>
        <w:t>Green</w:t>
      </w:r>
      <w:r>
        <w:rPr>
          <w:color w:val="0D8240"/>
          <w:spacing w:val="-7"/>
          <w:sz w:val="20"/>
        </w:rPr>
        <w:t xml:space="preserve"> </w:t>
      </w:r>
      <w:r>
        <w:rPr>
          <w:color w:val="221F1F"/>
          <w:sz w:val="20"/>
        </w:rPr>
        <w:t>-</w:t>
      </w:r>
      <w:r>
        <w:rPr>
          <w:color w:val="221F1F"/>
          <w:spacing w:val="-6"/>
          <w:sz w:val="20"/>
        </w:rPr>
        <w:t xml:space="preserve"> </w:t>
      </w:r>
      <w:r>
        <w:rPr>
          <w:color w:val="221F1F"/>
          <w:sz w:val="20"/>
        </w:rPr>
        <w:t>Spring</w:t>
      </w:r>
      <w:r>
        <w:rPr>
          <w:color w:val="221F1F"/>
          <w:spacing w:val="-7"/>
          <w:sz w:val="20"/>
        </w:rPr>
        <w:t xml:space="preserve"> </w:t>
      </w:r>
      <w:r>
        <w:rPr>
          <w:color w:val="221F1F"/>
          <w:sz w:val="20"/>
        </w:rPr>
        <w:t>(April</w:t>
      </w:r>
      <w:r>
        <w:rPr>
          <w:color w:val="221F1F"/>
          <w:spacing w:val="-7"/>
          <w:sz w:val="20"/>
        </w:rPr>
        <w:t xml:space="preserve"> </w:t>
      </w:r>
      <w:r>
        <w:rPr>
          <w:color w:val="221F1F"/>
          <w:sz w:val="20"/>
        </w:rPr>
        <w:t>1</w:t>
      </w:r>
      <w:r>
        <w:rPr>
          <w:color w:val="221F1F"/>
          <w:spacing w:val="-7"/>
          <w:sz w:val="20"/>
        </w:rPr>
        <w:t xml:space="preserve"> </w:t>
      </w:r>
      <w:r>
        <w:rPr>
          <w:color w:val="221F1F"/>
          <w:sz w:val="20"/>
        </w:rPr>
        <w:t>-</w:t>
      </w:r>
      <w:r>
        <w:rPr>
          <w:color w:val="221F1F"/>
          <w:spacing w:val="-8"/>
          <w:sz w:val="20"/>
        </w:rPr>
        <w:t xml:space="preserve"> </w:t>
      </w:r>
      <w:r>
        <w:rPr>
          <w:color w:val="221F1F"/>
          <w:sz w:val="20"/>
        </w:rPr>
        <w:t>June</w:t>
      </w:r>
      <w:r>
        <w:rPr>
          <w:color w:val="221F1F"/>
          <w:spacing w:val="-7"/>
          <w:sz w:val="20"/>
        </w:rPr>
        <w:t xml:space="preserve"> </w:t>
      </w:r>
      <w:r>
        <w:rPr>
          <w:color w:val="221F1F"/>
          <w:spacing w:val="-5"/>
          <w:sz w:val="20"/>
        </w:rPr>
        <w:t>30)</w:t>
      </w:r>
    </w:p>
    <w:p w14:paraId="32E7A98E" w14:textId="77777777" w:rsidR="00562CC2" w:rsidRDefault="00000000">
      <w:pPr>
        <w:pStyle w:val="ListParagraph"/>
        <w:numPr>
          <w:ilvl w:val="0"/>
          <w:numId w:val="168"/>
        </w:numPr>
        <w:tabs>
          <w:tab w:val="left" w:pos="2560"/>
        </w:tabs>
        <w:spacing w:line="244" w:lineRule="exact"/>
        <w:rPr>
          <w:rFonts w:ascii="Symbol" w:hAnsi="Symbol"/>
          <w:color w:val="221F1F"/>
          <w:sz w:val="20"/>
        </w:rPr>
      </w:pPr>
      <w:r>
        <w:rPr>
          <w:color w:val="EC1F23"/>
          <w:sz w:val="20"/>
        </w:rPr>
        <w:t>Red</w:t>
      </w:r>
      <w:r>
        <w:rPr>
          <w:color w:val="EC1F23"/>
          <w:spacing w:val="-6"/>
          <w:sz w:val="20"/>
        </w:rPr>
        <w:t xml:space="preserve"> </w:t>
      </w:r>
      <w:r>
        <w:rPr>
          <w:color w:val="221F1F"/>
          <w:sz w:val="20"/>
        </w:rPr>
        <w:t>-</w:t>
      </w:r>
      <w:r>
        <w:rPr>
          <w:color w:val="221F1F"/>
          <w:spacing w:val="-5"/>
          <w:sz w:val="20"/>
        </w:rPr>
        <w:t xml:space="preserve"> </w:t>
      </w:r>
      <w:r>
        <w:rPr>
          <w:color w:val="221F1F"/>
          <w:sz w:val="20"/>
        </w:rPr>
        <w:t>Summer</w:t>
      </w:r>
      <w:r>
        <w:rPr>
          <w:color w:val="221F1F"/>
          <w:spacing w:val="-4"/>
          <w:sz w:val="20"/>
        </w:rPr>
        <w:t xml:space="preserve"> </w:t>
      </w:r>
      <w:r>
        <w:rPr>
          <w:color w:val="221F1F"/>
          <w:sz w:val="20"/>
        </w:rPr>
        <w:t>(July</w:t>
      </w:r>
      <w:r>
        <w:rPr>
          <w:color w:val="221F1F"/>
          <w:spacing w:val="-6"/>
          <w:sz w:val="20"/>
        </w:rPr>
        <w:t xml:space="preserve"> </w:t>
      </w:r>
      <w:r>
        <w:rPr>
          <w:color w:val="221F1F"/>
          <w:sz w:val="20"/>
        </w:rPr>
        <w:t>1</w:t>
      </w:r>
      <w:r>
        <w:rPr>
          <w:color w:val="221F1F"/>
          <w:spacing w:val="-6"/>
          <w:sz w:val="20"/>
        </w:rPr>
        <w:t xml:space="preserve"> </w:t>
      </w:r>
      <w:r>
        <w:rPr>
          <w:color w:val="221F1F"/>
          <w:sz w:val="20"/>
        </w:rPr>
        <w:t>-</w:t>
      </w:r>
      <w:r>
        <w:rPr>
          <w:color w:val="221F1F"/>
          <w:spacing w:val="-4"/>
          <w:sz w:val="20"/>
        </w:rPr>
        <w:t xml:space="preserve"> </w:t>
      </w:r>
      <w:r>
        <w:rPr>
          <w:color w:val="221F1F"/>
          <w:sz w:val="20"/>
        </w:rPr>
        <w:t>September</w:t>
      </w:r>
      <w:r>
        <w:rPr>
          <w:color w:val="221F1F"/>
          <w:spacing w:val="-5"/>
          <w:sz w:val="20"/>
        </w:rPr>
        <w:t xml:space="preserve"> 31)</w:t>
      </w:r>
    </w:p>
    <w:p w14:paraId="7C608E10" w14:textId="77777777" w:rsidR="00562CC2" w:rsidRDefault="00000000">
      <w:pPr>
        <w:pStyle w:val="ListParagraph"/>
        <w:numPr>
          <w:ilvl w:val="0"/>
          <w:numId w:val="168"/>
        </w:numPr>
        <w:tabs>
          <w:tab w:val="left" w:pos="2560"/>
        </w:tabs>
        <w:spacing w:line="244" w:lineRule="exact"/>
        <w:rPr>
          <w:rFonts w:ascii="Symbol" w:hAnsi="Symbol"/>
          <w:color w:val="221F1F"/>
          <w:sz w:val="20"/>
        </w:rPr>
      </w:pPr>
      <w:r>
        <w:rPr>
          <w:color w:val="3952A3"/>
          <w:sz w:val="20"/>
        </w:rPr>
        <w:t>Blue</w:t>
      </w:r>
      <w:r>
        <w:rPr>
          <w:color w:val="3952A3"/>
          <w:spacing w:val="-6"/>
          <w:sz w:val="20"/>
        </w:rPr>
        <w:t xml:space="preserve"> </w:t>
      </w:r>
      <w:r>
        <w:rPr>
          <w:color w:val="221F1F"/>
          <w:sz w:val="20"/>
        </w:rPr>
        <w:t>-</w:t>
      </w:r>
      <w:r>
        <w:rPr>
          <w:color w:val="221F1F"/>
          <w:spacing w:val="-5"/>
          <w:sz w:val="20"/>
        </w:rPr>
        <w:t xml:space="preserve"> </w:t>
      </w:r>
      <w:r>
        <w:rPr>
          <w:color w:val="221F1F"/>
          <w:sz w:val="20"/>
        </w:rPr>
        <w:t>Fall</w:t>
      </w:r>
      <w:r>
        <w:rPr>
          <w:color w:val="221F1F"/>
          <w:spacing w:val="-7"/>
          <w:sz w:val="20"/>
        </w:rPr>
        <w:t xml:space="preserve"> </w:t>
      </w:r>
      <w:r>
        <w:rPr>
          <w:color w:val="221F1F"/>
          <w:sz w:val="20"/>
        </w:rPr>
        <w:t>(October</w:t>
      </w:r>
      <w:r>
        <w:rPr>
          <w:color w:val="221F1F"/>
          <w:spacing w:val="-6"/>
          <w:sz w:val="20"/>
        </w:rPr>
        <w:t xml:space="preserve"> </w:t>
      </w:r>
      <w:r>
        <w:rPr>
          <w:color w:val="221F1F"/>
          <w:sz w:val="20"/>
        </w:rPr>
        <w:t>1</w:t>
      </w:r>
      <w:r>
        <w:rPr>
          <w:color w:val="221F1F"/>
          <w:spacing w:val="-4"/>
          <w:sz w:val="20"/>
        </w:rPr>
        <w:t xml:space="preserve"> </w:t>
      </w:r>
      <w:r>
        <w:rPr>
          <w:color w:val="221F1F"/>
          <w:sz w:val="20"/>
        </w:rPr>
        <w:t>-</w:t>
      </w:r>
      <w:r>
        <w:rPr>
          <w:color w:val="221F1F"/>
          <w:spacing w:val="-6"/>
          <w:sz w:val="20"/>
        </w:rPr>
        <w:t xml:space="preserve"> </w:t>
      </w:r>
      <w:r>
        <w:rPr>
          <w:color w:val="221F1F"/>
          <w:sz w:val="20"/>
        </w:rPr>
        <w:t>December</w:t>
      </w:r>
      <w:r>
        <w:rPr>
          <w:color w:val="221F1F"/>
          <w:spacing w:val="-4"/>
          <w:sz w:val="20"/>
        </w:rPr>
        <w:t xml:space="preserve"> </w:t>
      </w:r>
      <w:r>
        <w:rPr>
          <w:color w:val="221F1F"/>
          <w:spacing w:val="-5"/>
          <w:sz w:val="20"/>
        </w:rPr>
        <w:t>31)</w:t>
      </w:r>
    </w:p>
    <w:p w14:paraId="1F370815" w14:textId="77777777" w:rsidR="00562CC2" w:rsidRDefault="00000000">
      <w:pPr>
        <w:pStyle w:val="ListParagraph"/>
        <w:numPr>
          <w:ilvl w:val="0"/>
          <w:numId w:val="168"/>
        </w:numPr>
        <w:tabs>
          <w:tab w:val="left" w:pos="2560"/>
        </w:tabs>
        <w:spacing w:line="244" w:lineRule="exact"/>
        <w:rPr>
          <w:rFonts w:ascii="Symbol" w:hAnsi="Symbol"/>
          <w:sz w:val="20"/>
        </w:rPr>
      </w:pPr>
      <w:r>
        <w:rPr>
          <w:color w:val="221F1F"/>
          <w:sz w:val="20"/>
        </w:rPr>
        <w:t>White</w:t>
      </w:r>
      <w:r>
        <w:rPr>
          <w:color w:val="221F1F"/>
          <w:spacing w:val="-6"/>
          <w:sz w:val="20"/>
        </w:rPr>
        <w:t xml:space="preserve"> </w:t>
      </w:r>
      <w:r>
        <w:rPr>
          <w:color w:val="221F1F"/>
          <w:sz w:val="20"/>
        </w:rPr>
        <w:t>-</w:t>
      </w:r>
      <w:r>
        <w:rPr>
          <w:color w:val="221F1F"/>
          <w:spacing w:val="-11"/>
          <w:sz w:val="20"/>
        </w:rPr>
        <w:t xml:space="preserve"> </w:t>
      </w:r>
      <w:r>
        <w:rPr>
          <w:color w:val="221F1F"/>
          <w:sz w:val="20"/>
        </w:rPr>
        <w:t>Winter</w:t>
      </w:r>
      <w:r>
        <w:rPr>
          <w:color w:val="221F1F"/>
          <w:spacing w:val="-4"/>
          <w:sz w:val="20"/>
        </w:rPr>
        <w:t xml:space="preserve"> </w:t>
      </w:r>
      <w:r>
        <w:rPr>
          <w:color w:val="221F1F"/>
          <w:sz w:val="20"/>
        </w:rPr>
        <w:t>(January</w:t>
      </w:r>
      <w:r>
        <w:rPr>
          <w:color w:val="221F1F"/>
          <w:spacing w:val="-9"/>
          <w:sz w:val="20"/>
        </w:rPr>
        <w:t xml:space="preserve"> </w:t>
      </w:r>
      <w:r>
        <w:rPr>
          <w:color w:val="221F1F"/>
          <w:sz w:val="20"/>
        </w:rPr>
        <w:t>1</w:t>
      </w:r>
      <w:r>
        <w:rPr>
          <w:color w:val="221F1F"/>
          <w:spacing w:val="-4"/>
          <w:sz w:val="20"/>
        </w:rPr>
        <w:t xml:space="preserve"> </w:t>
      </w:r>
      <w:r>
        <w:rPr>
          <w:color w:val="221F1F"/>
          <w:sz w:val="20"/>
        </w:rPr>
        <w:t>-</w:t>
      </w:r>
      <w:r>
        <w:rPr>
          <w:color w:val="221F1F"/>
          <w:spacing w:val="-3"/>
          <w:sz w:val="20"/>
        </w:rPr>
        <w:t xml:space="preserve"> </w:t>
      </w:r>
      <w:r>
        <w:rPr>
          <w:color w:val="221F1F"/>
          <w:sz w:val="20"/>
        </w:rPr>
        <w:t>March</w:t>
      </w:r>
      <w:r>
        <w:rPr>
          <w:color w:val="221F1F"/>
          <w:spacing w:val="-6"/>
          <w:sz w:val="20"/>
        </w:rPr>
        <w:t xml:space="preserve"> </w:t>
      </w:r>
      <w:r>
        <w:rPr>
          <w:color w:val="221F1F"/>
          <w:spacing w:val="-5"/>
          <w:sz w:val="20"/>
        </w:rPr>
        <w:t>31</w:t>
      </w:r>
    </w:p>
    <w:p w14:paraId="1D3DC24E" w14:textId="77777777" w:rsidR="00562CC2" w:rsidRDefault="00562CC2">
      <w:pPr>
        <w:pStyle w:val="BodyText"/>
      </w:pPr>
    </w:p>
    <w:p w14:paraId="6553F869" w14:textId="77777777" w:rsidR="00562CC2" w:rsidRDefault="00000000">
      <w:pPr>
        <w:pStyle w:val="Heading9"/>
      </w:pPr>
      <w:r>
        <w:rPr>
          <w:noProof/>
        </w:rPr>
        <mc:AlternateContent>
          <mc:Choice Requires="wps">
            <w:drawing>
              <wp:anchor distT="0" distB="0" distL="0" distR="0" simplePos="0" relativeHeight="251648000" behindDoc="1" locked="0" layoutInCell="1" allowOverlap="1" wp14:anchorId="7804CF5E" wp14:editId="6B9451AA">
                <wp:simplePos x="0" y="0"/>
                <wp:positionH relativeFrom="page">
                  <wp:posOffset>896416</wp:posOffset>
                </wp:positionH>
                <wp:positionV relativeFrom="paragraph">
                  <wp:posOffset>182029</wp:posOffset>
                </wp:positionV>
                <wp:extent cx="5981065" cy="635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0E18FE" id="Graphic 97" o:spid="_x0000_s1026" style="position:absolute;margin-left:70.6pt;margin-top:14.35pt;width:470.95pt;height:.5pt;z-index:-2516684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" path="m5981065,l,,,6095r5981065,l5981065,xe" fillcolor="black" stroked="f">
                <v:path arrowok="t"/>
                <w10:wrap type="topAndBottom" anchorx="page"/>
              </v:shape>
            </w:pict>
          </mc:Fallback>
        </mc:AlternateContent>
      </w:r>
      <w:r>
        <w:t>SAFE</w:t>
      </w:r>
      <w:r>
        <w:rPr>
          <w:spacing w:val="-8"/>
        </w:rPr>
        <w:t xml:space="preserve"> </w:t>
      </w:r>
      <w:r>
        <w:t>ELECTRICAL</w:t>
      </w:r>
      <w:r>
        <w:rPr>
          <w:spacing w:val="-8"/>
        </w:rPr>
        <w:t xml:space="preserve"> </w:t>
      </w:r>
      <w:r>
        <w:t>WORK</w:t>
      </w:r>
      <w:r>
        <w:rPr>
          <w:spacing w:val="-6"/>
        </w:rPr>
        <w:t xml:space="preserve"> </w:t>
      </w:r>
      <w:r>
        <w:rPr>
          <w:spacing w:val="-2"/>
        </w:rPr>
        <w:t>PRACTICES</w:t>
      </w:r>
    </w:p>
    <w:p w14:paraId="616DB852" w14:textId="77777777" w:rsidR="00562CC2" w:rsidRDefault="00000000">
      <w:pPr>
        <w:pStyle w:val="BodyText"/>
        <w:spacing w:before="199"/>
        <w:ind w:left="1120" w:right="1178"/>
        <w:jc w:val="both"/>
      </w:pPr>
      <w:r>
        <w:t>Electrical work shall only be performed by competent/c employees.</w:t>
      </w:r>
      <w:r>
        <w:rPr>
          <w:spacing w:val="40"/>
        </w:rPr>
        <w:t xml:space="preserve"> </w:t>
      </w:r>
      <w:r>
        <w:t>It is company policy that all work on electrical circuits be performed with the circuits de-energized using proper lockout/tagout procedures. When job site conditions preclude the possibility of working on de-energized equipment the following restrictions shall be followed:</w:t>
      </w:r>
    </w:p>
    <w:p w14:paraId="49451C5F" w14:textId="77777777" w:rsidR="00562CC2" w:rsidRDefault="00562CC2">
      <w:pPr>
        <w:jc w:val="both"/>
        <w:sectPr w:rsidR="00562CC2" w:rsidSect="000A30F8">
          <w:pgSz w:w="12240" w:h="15840"/>
          <w:pgMar w:top="640" w:right="260" w:bottom="1340" w:left="320" w:header="0" w:footer="1159" w:gutter="0"/>
          <w:cols w:space="720"/>
        </w:sectPr>
      </w:pPr>
    </w:p>
    <w:p w14:paraId="7B5E48A4" w14:textId="77777777" w:rsidR="00562CC2" w:rsidRDefault="00000000">
      <w:pPr>
        <w:spacing w:before="77"/>
        <w:ind w:left="1571"/>
        <w:jc w:val="both"/>
        <w:rPr>
          <w:b/>
          <w:sz w:val="20"/>
        </w:rPr>
      </w:pPr>
      <w:r>
        <w:rPr>
          <w:b/>
          <w:sz w:val="20"/>
        </w:rPr>
        <w:lastRenderedPageBreak/>
        <w:t>In</w:t>
      </w:r>
      <w:r>
        <w:rPr>
          <w:b/>
          <w:spacing w:val="-3"/>
          <w:sz w:val="20"/>
        </w:rPr>
        <w:t xml:space="preserve"> </w:t>
      </w:r>
      <w:r>
        <w:rPr>
          <w:b/>
          <w:spacing w:val="-2"/>
          <w:sz w:val="20"/>
        </w:rPr>
        <w:t>General</w:t>
      </w:r>
    </w:p>
    <w:p w14:paraId="6B15BD80" w14:textId="77777777" w:rsidR="00562CC2" w:rsidRDefault="00000000">
      <w:pPr>
        <w:pStyle w:val="ListParagraph"/>
        <w:numPr>
          <w:ilvl w:val="0"/>
          <w:numId w:val="167"/>
        </w:numPr>
        <w:tabs>
          <w:tab w:val="left" w:pos="1931"/>
        </w:tabs>
        <w:spacing w:before="1"/>
        <w:ind w:right="1180"/>
        <w:jc w:val="both"/>
        <w:rPr>
          <w:sz w:val="20"/>
        </w:rPr>
      </w:pPr>
      <w:r>
        <w:rPr>
          <w:sz w:val="20"/>
        </w:rPr>
        <w:t>The</w:t>
      </w:r>
      <w:r>
        <w:rPr>
          <w:spacing w:val="-8"/>
          <w:sz w:val="20"/>
        </w:rPr>
        <w:t xml:space="preserve"> </w:t>
      </w:r>
      <w:r>
        <w:rPr>
          <w:sz w:val="20"/>
        </w:rPr>
        <w:t>foreman</w:t>
      </w:r>
      <w:r>
        <w:rPr>
          <w:spacing w:val="-8"/>
          <w:sz w:val="20"/>
        </w:rPr>
        <w:t xml:space="preserve"> </w:t>
      </w:r>
      <w:r>
        <w:rPr>
          <w:sz w:val="20"/>
        </w:rPr>
        <w:t>or</w:t>
      </w:r>
      <w:r>
        <w:rPr>
          <w:spacing w:val="-7"/>
          <w:sz w:val="20"/>
        </w:rPr>
        <w:t xml:space="preserve"> </w:t>
      </w:r>
      <w:r>
        <w:rPr>
          <w:sz w:val="20"/>
        </w:rPr>
        <w:t>person</w:t>
      </w:r>
      <w:r>
        <w:rPr>
          <w:spacing w:val="-6"/>
          <w:sz w:val="20"/>
        </w:rPr>
        <w:t xml:space="preserve"> </w:t>
      </w:r>
      <w:r>
        <w:rPr>
          <w:sz w:val="20"/>
        </w:rPr>
        <w:t>in</w:t>
      </w:r>
      <w:r>
        <w:rPr>
          <w:spacing w:val="-6"/>
          <w:sz w:val="20"/>
        </w:rPr>
        <w:t xml:space="preserve"> </w:t>
      </w:r>
      <w:r>
        <w:rPr>
          <w:sz w:val="20"/>
        </w:rPr>
        <w:t>charge</w:t>
      </w:r>
      <w:r>
        <w:rPr>
          <w:spacing w:val="-6"/>
          <w:sz w:val="20"/>
        </w:rPr>
        <w:t xml:space="preserve"> </w:t>
      </w:r>
      <w:r>
        <w:rPr>
          <w:sz w:val="20"/>
        </w:rPr>
        <w:t>of</w:t>
      </w:r>
      <w:r>
        <w:rPr>
          <w:spacing w:val="-6"/>
          <w:sz w:val="20"/>
        </w:rPr>
        <w:t xml:space="preserve"> </w:t>
      </w:r>
      <w:r>
        <w:rPr>
          <w:sz w:val="20"/>
        </w:rPr>
        <w:t>safety</w:t>
      </w:r>
      <w:r>
        <w:rPr>
          <w:spacing w:val="-9"/>
          <w:sz w:val="20"/>
        </w:rPr>
        <w:t xml:space="preserve"> </w:t>
      </w:r>
      <w:r>
        <w:rPr>
          <w:sz w:val="20"/>
        </w:rPr>
        <w:t>on</w:t>
      </w:r>
      <w:r>
        <w:rPr>
          <w:spacing w:val="-6"/>
          <w:sz w:val="20"/>
        </w:rPr>
        <w:t xml:space="preserve"> </w:t>
      </w:r>
      <w:r>
        <w:rPr>
          <w:sz w:val="20"/>
        </w:rPr>
        <w:t>a</w:t>
      </w:r>
      <w:r>
        <w:rPr>
          <w:spacing w:val="-6"/>
          <w:sz w:val="20"/>
        </w:rPr>
        <w:t xml:space="preserve"> </w:t>
      </w:r>
      <w:r>
        <w:rPr>
          <w:sz w:val="20"/>
        </w:rPr>
        <w:t>job</w:t>
      </w:r>
      <w:r>
        <w:rPr>
          <w:spacing w:val="-6"/>
          <w:sz w:val="20"/>
        </w:rPr>
        <w:t xml:space="preserve"> </w:t>
      </w:r>
      <w:r>
        <w:rPr>
          <w:sz w:val="20"/>
        </w:rPr>
        <w:t>site</w:t>
      </w:r>
      <w:r>
        <w:rPr>
          <w:spacing w:val="-6"/>
          <w:sz w:val="20"/>
        </w:rPr>
        <w:t xml:space="preserve"> </w:t>
      </w:r>
      <w:r>
        <w:rPr>
          <w:sz w:val="20"/>
        </w:rPr>
        <w:t>shall</w:t>
      </w:r>
      <w:r>
        <w:rPr>
          <w:spacing w:val="-6"/>
          <w:sz w:val="20"/>
        </w:rPr>
        <w:t xml:space="preserve"> </w:t>
      </w:r>
      <w:r>
        <w:rPr>
          <w:sz w:val="20"/>
        </w:rPr>
        <w:t>determine</w:t>
      </w:r>
      <w:r>
        <w:rPr>
          <w:spacing w:val="-8"/>
          <w:sz w:val="20"/>
        </w:rPr>
        <w:t xml:space="preserve"> </w:t>
      </w:r>
      <w:r>
        <w:rPr>
          <w:sz w:val="20"/>
        </w:rPr>
        <w:t>by</w:t>
      </w:r>
      <w:r>
        <w:rPr>
          <w:spacing w:val="-9"/>
          <w:sz w:val="20"/>
        </w:rPr>
        <w:t xml:space="preserve"> </w:t>
      </w:r>
      <w:r>
        <w:rPr>
          <w:sz w:val="20"/>
        </w:rPr>
        <w:t>inquiry,</w:t>
      </w:r>
      <w:r>
        <w:rPr>
          <w:spacing w:val="-5"/>
          <w:sz w:val="20"/>
        </w:rPr>
        <w:t xml:space="preserve"> </w:t>
      </w:r>
      <w:r>
        <w:rPr>
          <w:sz w:val="20"/>
        </w:rPr>
        <w:t>observation,</w:t>
      </w:r>
      <w:r>
        <w:rPr>
          <w:spacing w:val="-6"/>
          <w:sz w:val="20"/>
        </w:rPr>
        <w:t xml:space="preserve"> </w:t>
      </w:r>
      <w:r>
        <w:rPr>
          <w:sz w:val="20"/>
        </w:rPr>
        <w:t>or by</w:t>
      </w:r>
      <w:r>
        <w:rPr>
          <w:spacing w:val="-7"/>
          <w:sz w:val="20"/>
        </w:rPr>
        <w:t xml:space="preserve"> </w:t>
      </w:r>
      <w:r>
        <w:rPr>
          <w:sz w:val="20"/>
        </w:rPr>
        <w:t>electrical</w:t>
      </w:r>
      <w:r>
        <w:rPr>
          <w:spacing w:val="-5"/>
          <w:sz w:val="20"/>
        </w:rPr>
        <w:t xml:space="preserve"> </w:t>
      </w:r>
      <w:r>
        <w:rPr>
          <w:sz w:val="20"/>
        </w:rPr>
        <w:t>instruments</w:t>
      </w:r>
      <w:r>
        <w:rPr>
          <w:spacing w:val="-3"/>
          <w:sz w:val="20"/>
        </w:rPr>
        <w:t xml:space="preserve"> </w:t>
      </w:r>
      <w:r>
        <w:rPr>
          <w:sz w:val="20"/>
        </w:rPr>
        <w:t>if</w:t>
      </w:r>
      <w:r>
        <w:rPr>
          <w:spacing w:val="-4"/>
          <w:sz w:val="20"/>
        </w:rPr>
        <w:t xml:space="preserve"> </w:t>
      </w:r>
      <w:r>
        <w:rPr>
          <w:sz w:val="20"/>
        </w:rPr>
        <w:t>an</w:t>
      </w:r>
      <w:r>
        <w:rPr>
          <w:spacing w:val="-5"/>
          <w:sz w:val="20"/>
        </w:rPr>
        <w:t xml:space="preserve"> </w:t>
      </w:r>
      <w:r>
        <w:rPr>
          <w:sz w:val="20"/>
        </w:rPr>
        <w:t>energized</w:t>
      </w:r>
      <w:r>
        <w:rPr>
          <w:spacing w:val="-4"/>
          <w:sz w:val="20"/>
        </w:rPr>
        <w:t xml:space="preserve"> </w:t>
      </w:r>
      <w:r>
        <w:rPr>
          <w:sz w:val="20"/>
        </w:rPr>
        <w:t>electric</w:t>
      </w:r>
      <w:r>
        <w:rPr>
          <w:spacing w:val="-3"/>
          <w:sz w:val="20"/>
        </w:rPr>
        <w:t xml:space="preserve"> </w:t>
      </w:r>
      <w:r>
        <w:rPr>
          <w:sz w:val="20"/>
        </w:rPr>
        <w:t>power</w:t>
      </w:r>
      <w:r>
        <w:rPr>
          <w:spacing w:val="-3"/>
          <w:sz w:val="20"/>
        </w:rPr>
        <w:t xml:space="preserve"> </w:t>
      </w:r>
      <w:r>
        <w:rPr>
          <w:sz w:val="20"/>
        </w:rPr>
        <w:t>circuit,</w:t>
      </w:r>
      <w:r>
        <w:rPr>
          <w:spacing w:val="-4"/>
          <w:sz w:val="20"/>
        </w:rPr>
        <w:t xml:space="preserve"> </w:t>
      </w:r>
      <w:r>
        <w:rPr>
          <w:sz w:val="20"/>
        </w:rPr>
        <w:t>that</w:t>
      </w:r>
      <w:r>
        <w:rPr>
          <w:spacing w:val="-4"/>
          <w:sz w:val="20"/>
        </w:rPr>
        <w:t xml:space="preserve"> </w:t>
      </w:r>
      <w:r>
        <w:rPr>
          <w:sz w:val="20"/>
        </w:rPr>
        <w:t>is</w:t>
      </w:r>
      <w:r>
        <w:rPr>
          <w:spacing w:val="-3"/>
          <w:sz w:val="20"/>
        </w:rPr>
        <w:t xml:space="preserve"> </w:t>
      </w:r>
      <w:r>
        <w:rPr>
          <w:sz w:val="20"/>
        </w:rPr>
        <w:t>exposed</w:t>
      </w:r>
      <w:r>
        <w:rPr>
          <w:spacing w:val="-4"/>
          <w:sz w:val="20"/>
        </w:rPr>
        <w:t xml:space="preserve"> </w:t>
      </w:r>
      <w:r>
        <w:rPr>
          <w:sz w:val="20"/>
        </w:rPr>
        <w:t>or</w:t>
      </w:r>
      <w:r>
        <w:rPr>
          <w:spacing w:val="-3"/>
          <w:sz w:val="20"/>
        </w:rPr>
        <w:t xml:space="preserve"> </w:t>
      </w:r>
      <w:r>
        <w:rPr>
          <w:sz w:val="20"/>
        </w:rPr>
        <w:t>concealed,</w:t>
      </w:r>
      <w:r>
        <w:rPr>
          <w:spacing w:val="-2"/>
          <w:sz w:val="20"/>
        </w:rPr>
        <w:t xml:space="preserve"> </w:t>
      </w:r>
      <w:r>
        <w:rPr>
          <w:sz w:val="20"/>
        </w:rPr>
        <w:t>is</w:t>
      </w:r>
      <w:r>
        <w:rPr>
          <w:spacing w:val="-3"/>
          <w:sz w:val="20"/>
        </w:rPr>
        <w:t xml:space="preserve"> </w:t>
      </w:r>
      <w:r>
        <w:rPr>
          <w:sz w:val="20"/>
        </w:rPr>
        <w:t>so located that the performance of the work may</w:t>
      </w:r>
      <w:r>
        <w:rPr>
          <w:spacing w:val="-4"/>
          <w:sz w:val="20"/>
        </w:rPr>
        <w:t xml:space="preserve"> </w:t>
      </w:r>
      <w:r>
        <w:rPr>
          <w:sz w:val="20"/>
        </w:rPr>
        <w:t>bring any person, tool, or machine into physical or electrical contact with the electric power circuit.</w:t>
      </w:r>
      <w:r>
        <w:rPr>
          <w:spacing w:val="40"/>
          <w:sz w:val="20"/>
        </w:rPr>
        <w:t xml:space="preserve"> </w:t>
      </w:r>
      <w:r>
        <w:rPr>
          <w:sz w:val="20"/>
        </w:rPr>
        <w:t>When these conditions are encountered, the foreman</w:t>
      </w:r>
      <w:r>
        <w:rPr>
          <w:spacing w:val="-6"/>
          <w:sz w:val="20"/>
        </w:rPr>
        <w:t xml:space="preserve"> </w:t>
      </w:r>
      <w:r>
        <w:rPr>
          <w:sz w:val="20"/>
        </w:rPr>
        <w:t>or</w:t>
      </w:r>
      <w:r>
        <w:rPr>
          <w:spacing w:val="-5"/>
          <w:sz w:val="20"/>
        </w:rPr>
        <w:t xml:space="preserve"> </w:t>
      </w:r>
      <w:r>
        <w:rPr>
          <w:sz w:val="20"/>
        </w:rPr>
        <w:t>person</w:t>
      </w:r>
      <w:r>
        <w:rPr>
          <w:spacing w:val="-4"/>
          <w:sz w:val="20"/>
        </w:rPr>
        <w:t xml:space="preserve"> </w:t>
      </w:r>
      <w:r>
        <w:rPr>
          <w:sz w:val="20"/>
        </w:rPr>
        <w:t>in</w:t>
      </w:r>
      <w:r>
        <w:rPr>
          <w:spacing w:val="-4"/>
          <w:sz w:val="20"/>
        </w:rPr>
        <w:t xml:space="preserve"> </w:t>
      </w:r>
      <w:r>
        <w:rPr>
          <w:sz w:val="20"/>
        </w:rPr>
        <w:t>charge</w:t>
      </w:r>
      <w:r>
        <w:rPr>
          <w:spacing w:val="-6"/>
          <w:sz w:val="20"/>
        </w:rPr>
        <w:t xml:space="preserve"> </w:t>
      </w:r>
      <w:r>
        <w:rPr>
          <w:sz w:val="20"/>
        </w:rPr>
        <w:t>of</w:t>
      </w:r>
      <w:r>
        <w:rPr>
          <w:spacing w:val="-4"/>
          <w:sz w:val="20"/>
        </w:rPr>
        <w:t xml:space="preserve"> </w:t>
      </w:r>
      <w:r>
        <w:rPr>
          <w:sz w:val="20"/>
        </w:rPr>
        <w:t>safety</w:t>
      </w:r>
      <w:r>
        <w:rPr>
          <w:spacing w:val="-9"/>
          <w:sz w:val="20"/>
        </w:rPr>
        <w:t xml:space="preserve"> </w:t>
      </w:r>
      <w:r>
        <w:rPr>
          <w:sz w:val="20"/>
        </w:rPr>
        <w:t>shall</w:t>
      </w:r>
      <w:r>
        <w:rPr>
          <w:spacing w:val="-6"/>
          <w:sz w:val="20"/>
        </w:rPr>
        <w:t xml:space="preserve"> </w:t>
      </w:r>
      <w:r>
        <w:rPr>
          <w:sz w:val="20"/>
        </w:rPr>
        <w:t>post</w:t>
      </w:r>
      <w:r>
        <w:rPr>
          <w:spacing w:val="-5"/>
          <w:sz w:val="20"/>
        </w:rPr>
        <w:t xml:space="preserve"> </w:t>
      </w:r>
      <w:r>
        <w:rPr>
          <w:sz w:val="20"/>
        </w:rPr>
        <w:t>and</w:t>
      </w:r>
      <w:r>
        <w:rPr>
          <w:spacing w:val="-6"/>
          <w:sz w:val="20"/>
        </w:rPr>
        <w:t xml:space="preserve"> </w:t>
      </w:r>
      <w:r>
        <w:rPr>
          <w:sz w:val="20"/>
        </w:rPr>
        <w:t>maintain</w:t>
      </w:r>
      <w:r>
        <w:rPr>
          <w:spacing w:val="-6"/>
          <w:sz w:val="20"/>
        </w:rPr>
        <w:t xml:space="preserve"> </w:t>
      </w:r>
      <w:r>
        <w:rPr>
          <w:sz w:val="20"/>
        </w:rPr>
        <w:t>proper</w:t>
      </w:r>
      <w:r>
        <w:rPr>
          <w:spacing w:val="-2"/>
          <w:sz w:val="20"/>
        </w:rPr>
        <w:t xml:space="preserve"> </w:t>
      </w:r>
      <w:r>
        <w:rPr>
          <w:sz w:val="20"/>
        </w:rPr>
        <w:t>warning</w:t>
      </w:r>
      <w:r>
        <w:rPr>
          <w:spacing w:val="-6"/>
          <w:sz w:val="20"/>
        </w:rPr>
        <w:t xml:space="preserve"> </w:t>
      </w:r>
      <w:r>
        <w:rPr>
          <w:sz w:val="20"/>
        </w:rPr>
        <w:t>signs</w:t>
      </w:r>
      <w:r>
        <w:rPr>
          <w:spacing w:val="-4"/>
          <w:sz w:val="20"/>
        </w:rPr>
        <w:t xml:space="preserve"> </w:t>
      </w:r>
      <w:r>
        <w:rPr>
          <w:sz w:val="20"/>
        </w:rPr>
        <w:t>where</w:t>
      </w:r>
      <w:r>
        <w:rPr>
          <w:spacing w:val="-5"/>
          <w:sz w:val="20"/>
        </w:rPr>
        <w:t xml:space="preserve"> </w:t>
      </w:r>
      <w:r>
        <w:rPr>
          <w:sz w:val="20"/>
        </w:rPr>
        <w:t>such</w:t>
      </w:r>
      <w:r>
        <w:rPr>
          <w:spacing w:val="-4"/>
          <w:sz w:val="20"/>
        </w:rPr>
        <w:t xml:space="preserve"> </w:t>
      </w:r>
      <w:r>
        <w:rPr>
          <w:sz w:val="20"/>
        </w:rPr>
        <w:t>a circuit</w:t>
      </w:r>
      <w:r>
        <w:rPr>
          <w:spacing w:val="-9"/>
          <w:sz w:val="20"/>
        </w:rPr>
        <w:t xml:space="preserve"> </w:t>
      </w:r>
      <w:r>
        <w:rPr>
          <w:sz w:val="20"/>
        </w:rPr>
        <w:t>exists.</w:t>
      </w:r>
      <w:r>
        <w:rPr>
          <w:spacing w:val="39"/>
          <w:sz w:val="20"/>
        </w:rPr>
        <w:t xml:space="preserve"> </w:t>
      </w:r>
      <w:r>
        <w:rPr>
          <w:sz w:val="20"/>
        </w:rPr>
        <w:t>The</w:t>
      </w:r>
      <w:r>
        <w:rPr>
          <w:spacing w:val="-7"/>
          <w:sz w:val="20"/>
        </w:rPr>
        <w:t xml:space="preserve"> </w:t>
      </w:r>
      <w:r>
        <w:rPr>
          <w:sz w:val="20"/>
        </w:rPr>
        <w:t>work</w:t>
      </w:r>
      <w:r>
        <w:rPr>
          <w:spacing w:val="-5"/>
          <w:sz w:val="20"/>
        </w:rPr>
        <w:t xml:space="preserve"> </w:t>
      </w:r>
      <w:r>
        <w:rPr>
          <w:sz w:val="20"/>
        </w:rPr>
        <w:t>site</w:t>
      </w:r>
      <w:r>
        <w:rPr>
          <w:spacing w:val="-7"/>
          <w:sz w:val="20"/>
        </w:rPr>
        <w:t xml:space="preserve"> </w:t>
      </w:r>
      <w:r>
        <w:rPr>
          <w:sz w:val="20"/>
        </w:rPr>
        <w:t>shall</w:t>
      </w:r>
      <w:r>
        <w:rPr>
          <w:spacing w:val="-10"/>
          <w:sz w:val="20"/>
        </w:rPr>
        <w:t xml:space="preserve"> </w:t>
      </w:r>
      <w:r>
        <w:rPr>
          <w:sz w:val="20"/>
        </w:rPr>
        <w:t>be</w:t>
      </w:r>
      <w:r>
        <w:rPr>
          <w:spacing w:val="-7"/>
          <w:sz w:val="20"/>
        </w:rPr>
        <w:t xml:space="preserve"> </w:t>
      </w:r>
      <w:r>
        <w:rPr>
          <w:sz w:val="20"/>
        </w:rPr>
        <w:t>advised</w:t>
      </w:r>
      <w:r>
        <w:rPr>
          <w:spacing w:val="-9"/>
          <w:sz w:val="20"/>
        </w:rPr>
        <w:t xml:space="preserve"> </w:t>
      </w:r>
      <w:r>
        <w:rPr>
          <w:sz w:val="20"/>
        </w:rPr>
        <w:t>of</w:t>
      </w:r>
      <w:r>
        <w:rPr>
          <w:spacing w:val="-7"/>
          <w:sz w:val="20"/>
        </w:rPr>
        <w:t xml:space="preserve"> </w:t>
      </w:r>
      <w:r>
        <w:rPr>
          <w:sz w:val="20"/>
        </w:rPr>
        <w:t>the</w:t>
      </w:r>
      <w:r>
        <w:rPr>
          <w:spacing w:val="-7"/>
          <w:sz w:val="20"/>
        </w:rPr>
        <w:t xml:space="preserve"> </w:t>
      </w:r>
      <w:r>
        <w:rPr>
          <w:sz w:val="20"/>
        </w:rPr>
        <w:t>location</w:t>
      </w:r>
      <w:r>
        <w:rPr>
          <w:spacing w:val="-7"/>
          <w:sz w:val="20"/>
        </w:rPr>
        <w:t xml:space="preserve"> </w:t>
      </w:r>
      <w:r>
        <w:rPr>
          <w:sz w:val="20"/>
        </w:rPr>
        <w:t>of</w:t>
      </w:r>
      <w:r>
        <w:rPr>
          <w:spacing w:val="-7"/>
          <w:sz w:val="20"/>
        </w:rPr>
        <w:t xml:space="preserve"> </w:t>
      </w:r>
      <w:r>
        <w:rPr>
          <w:sz w:val="20"/>
        </w:rPr>
        <w:t>such</w:t>
      </w:r>
      <w:r>
        <w:rPr>
          <w:spacing w:val="-9"/>
          <w:sz w:val="20"/>
        </w:rPr>
        <w:t xml:space="preserve"> </w:t>
      </w:r>
      <w:r>
        <w:rPr>
          <w:sz w:val="20"/>
        </w:rPr>
        <w:t>line,</w:t>
      </w:r>
      <w:r>
        <w:rPr>
          <w:spacing w:val="-9"/>
          <w:sz w:val="20"/>
        </w:rPr>
        <w:t xml:space="preserve"> </w:t>
      </w:r>
      <w:r>
        <w:rPr>
          <w:sz w:val="20"/>
        </w:rPr>
        <w:t>the</w:t>
      </w:r>
      <w:r>
        <w:rPr>
          <w:spacing w:val="-7"/>
          <w:sz w:val="20"/>
        </w:rPr>
        <w:t xml:space="preserve"> </w:t>
      </w:r>
      <w:r>
        <w:rPr>
          <w:sz w:val="20"/>
        </w:rPr>
        <w:t>hazards</w:t>
      </w:r>
      <w:r>
        <w:rPr>
          <w:spacing w:val="-8"/>
          <w:sz w:val="20"/>
        </w:rPr>
        <w:t xml:space="preserve"> </w:t>
      </w:r>
      <w:r>
        <w:rPr>
          <w:sz w:val="20"/>
        </w:rPr>
        <w:t>involved</w:t>
      </w:r>
      <w:r>
        <w:rPr>
          <w:spacing w:val="-9"/>
          <w:sz w:val="20"/>
        </w:rPr>
        <w:t xml:space="preserve"> </w:t>
      </w:r>
      <w:r>
        <w:rPr>
          <w:sz w:val="20"/>
        </w:rPr>
        <w:t>and protective measures to be taken.</w:t>
      </w:r>
    </w:p>
    <w:p w14:paraId="3C13D681" w14:textId="77777777" w:rsidR="00562CC2" w:rsidRDefault="00000000">
      <w:pPr>
        <w:pStyle w:val="ListParagraph"/>
        <w:numPr>
          <w:ilvl w:val="0"/>
          <w:numId w:val="167"/>
        </w:numPr>
        <w:tabs>
          <w:tab w:val="left" w:pos="1931"/>
        </w:tabs>
        <w:ind w:right="1185"/>
        <w:jc w:val="both"/>
        <w:rPr>
          <w:sz w:val="20"/>
        </w:rPr>
      </w:pPr>
      <w:r>
        <w:rPr>
          <w:sz w:val="20"/>
        </w:rPr>
        <w:t>All de-energized parts shall be treated as if they are live and minimum safe distances will be maintained as practical to complete the job.</w:t>
      </w:r>
      <w:r>
        <w:rPr>
          <w:spacing w:val="40"/>
          <w:sz w:val="20"/>
        </w:rPr>
        <w:t xml:space="preserve"> </w:t>
      </w:r>
      <w:r>
        <w:rPr>
          <w:sz w:val="20"/>
        </w:rPr>
        <w:t xml:space="preserve">These safe distances are outlined below in this </w:t>
      </w:r>
      <w:r>
        <w:rPr>
          <w:spacing w:val="-2"/>
          <w:sz w:val="20"/>
        </w:rPr>
        <w:t>program.</w:t>
      </w:r>
    </w:p>
    <w:p w14:paraId="6018E834" w14:textId="77777777" w:rsidR="00562CC2" w:rsidRDefault="00000000">
      <w:pPr>
        <w:pStyle w:val="ListParagraph"/>
        <w:numPr>
          <w:ilvl w:val="0"/>
          <w:numId w:val="167"/>
        </w:numPr>
        <w:tabs>
          <w:tab w:val="left" w:pos="1930"/>
        </w:tabs>
        <w:spacing w:line="243" w:lineRule="exact"/>
        <w:ind w:left="1930" w:hanging="359"/>
        <w:jc w:val="both"/>
        <w:rPr>
          <w:sz w:val="20"/>
        </w:rPr>
      </w:pPr>
      <w:r>
        <w:rPr>
          <w:sz w:val="20"/>
        </w:rPr>
        <w:t>Flammable</w:t>
      </w:r>
      <w:r>
        <w:rPr>
          <w:spacing w:val="-8"/>
          <w:sz w:val="20"/>
        </w:rPr>
        <w:t xml:space="preserve"> </w:t>
      </w:r>
      <w:r>
        <w:rPr>
          <w:sz w:val="20"/>
        </w:rPr>
        <w:t>materials</w:t>
      </w:r>
      <w:r>
        <w:rPr>
          <w:spacing w:val="-7"/>
          <w:sz w:val="20"/>
        </w:rPr>
        <w:t xml:space="preserve"> </w:t>
      </w:r>
      <w:r>
        <w:rPr>
          <w:sz w:val="20"/>
        </w:rPr>
        <w:t>must</w:t>
      </w:r>
      <w:r>
        <w:rPr>
          <w:spacing w:val="-9"/>
          <w:sz w:val="20"/>
        </w:rPr>
        <w:t xml:space="preserve"> </w:t>
      </w:r>
      <w:r>
        <w:rPr>
          <w:sz w:val="20"/>
        </w:rPr>
        <w:t>not</w:t>
      </w:r>
      <w:r>
        <w:rPr>
          <w:spacing w:val="-7"/>
          <w:sz w:val="20"/>
        </w:rPr>
        <w:t xml:space="preserve"> </w:t>
      </w:r>
      <w:r>
        <w:rPr>
          <w:sz w:val="20"/>
        </w:rPr>
        <w:t>be</w:t>
      </w:r>
      <w:r>
        <w:rPr>
          <w:spacing w:val="-8"/>
          <w:sz w:val="20"/>
        </w:rPr>
        <w:t xml:space="preserve"> </w:t>
      </w:r>
      <w:r>
        <w:rPr>
          <w:sz w:val="20"/>
        </w:rPr>
        <w:t>stored</w:t>
      </w:r>
      <w:r>
        <w:rPr>
          <w:spacing w:val="-5"/>
          <w:sz w:val="20"/>
        </w:rPr>
        <w:t xml:space="preserve"> </w:t>
      </w:r>
      <w:r>
        <w:rPr>
          <w:sz w:val="20"/>
        </w:rPr>
        <w:t>near</w:t>
      </w:r>
      <w:r>
        <w:rPr>
          <w:spacing w:val="-8"/>
          <w:sz w:val="20"/>
        </w:rPr>
        <w:t xml:space="preserve"> </w:t>
      </w:r>
      <w:r>
        <w:rPr>
          <w:sz w:val="20"/>
        </w:rPr>
        <w:t>electrical</w:t>
      </w:r>
      <w:r>
        <w:rPr>
          <w:spacing w:val="-8"/>
          <w:sz w:val="20"/>
        </w:rPr>
        <w:t xml:space="preserve"> </w:t>
      </w:r>
      <w:r>
        <w:rPr>
          <w:spacing w:val="-2"/>
          <w:sz w:val="20"/>
        </w:rPr>
        <w:t>equipment.</w:t>
      </w:r>
    </w:p>
    <w:p w14:paraId="36910ED3" w14:textId="77777777" w:rsidR="00562CC2" w:rsidRDefault="00000000">
      <w:pPr>
        <w:pStyle w:val="ListParagraph"/>
        <w:numPr>
          <w:ilvl w:val="0"/>
          <w:numId w:val="167"/>
        </w:numPr>
        <w:tabs>
          <w:tab w:val="left" w:pos="1931"/>
        </w:tabs>
        <w:ind w:right="1173"/>
        <w:jc w:val="both"/>
        <w:rPr>
          <w:sz w:val="20"/>
        </w:rPr>
      </w:pPr>
      <w:r>
        <w:rPr>
          <w:sz w:val="20"/>
        </w:rPr>
        <w:t>Where</w:t>
      </w:r>
      <w:r>
        <w:rPr>
          <w:spacing w:val="-14"/>
          <w:sz w:val="20"/>
        </w:rPr>
        <w:t xml:space="preserve"> </w:t>
      </w:r>
      <w:r>
        <w:rPr>
          <w:sz w:val="20"/>
        </w:rPr>
        <w:t>feasible</w:t>
      </w:r>
      <w:r>
        <w:rPr>
          <w:spacing w:val="-14"/>
          <w:sz w:val="20"/>
        </w:rPr>
        <w:t xml:space="preserve"> </w:t>
      </w:r>
      <w:r>
        <w:rPr>
          <w:sz w:val="20"/>
        </w:rPr>
        <w:t>our</w:t>
      </w:r>
      <w:r>
        <w:rPr>
          <w:spacing w:val="-14"/>
          <w:sz w:val="20"/>
        </w:rPr>
        <w:t xml:space="preserve"> </w:t>
      </w:r>
      <w:r>
        <w:rPr>
          <w:sz w:val="20"/>
        </w:rPr>
        <w:t>Lock</w:t>
      </w:r>
      <w:r>
        <w:rPr>
          <w:spacing w:val="-14"/>
          <w:sz w:val="20"/>
        </w:rPr>
        <w:t xml:space="preserve"> </w:t>
      </w:r>
      <w:r>
        <w:rPr>
          <w:sz w:val="20"/>
        </w:rPr>
        <w:t>Out</w:t>
      </w:r>
      <w:r>
        <w:rPr>
          <w:spacing w:val="-14"/>
          <w:sz w:val="20"/>
        </w:rPr>
        <w:t xml:space="preserve"> </w:t>
      </w:r>
      <w:r>
        <w:rPr>
          <w:sz w:val="20"/>
        </w:rPr>
        <w:t>Tag</w:t>
      </w:r>
      <w:r>
        <w:rPr>
          <w:spacing w:val="-14"/>
          <w:sz w:val="20"/>
        </w:rPr>
        <w:t xml:space="preserve"> </w:t>
      </w:r>
      <w:r>
        <w:rPr>
          <w:sz w:val="20"/>
        </w:rPr>
        <w:t>Out</w:t>
      </w:r>
      <w:r>
        <w:rPr>
          <w:spacing w:val="-13"/>
          <w:sz w:val="20"/>
        </w:rPr>
        <w:t xml:space="preserve"> </w:t>
      </w:r>
      <w:r>
        <w:rPr>
          <w:sz w:val="20"/>
        </w:rPr>
        <w:t>program</w:t>
      </w:r>
      <w:r>
        <w:rPr>
          <w:spacing w:val="-10"/>
          <w:sz w:val="20"/>
        </w:rPr>
        <w:t xml:space="preserve"> </w:t>
      </w:r>
      <w:r>
        <w:rPr>
          <w:sz w:val="20"/>
        </w:rPr>
        <w:t>will</w:t>
      </w:r>
      <w:r>
        <w:rPr>
          <w:spacing w:val="-14"/>
          <w:sz w:val="20"/>
        </w:rPr>
        <w:t xml:space="preserve"> </w:t>
      </w:r>
      <w:r>
        <w:rPr>
          <w:sz w:val="20"/>
        </w:rPr>
        <w:t>be</w:t>
      </w:r>
      <w:r>
        <w:rPr>
          <w:spacing w:val="-14"/>
          <w:sz w:val="20"/>
        </w:rPr>
        <w:t xml:space="preserve"> </w:t>
      </w:r>
      <w:r>
        <w:rPr>
          <w:sz w:val="20"/>
        </w:rPr>
        <w:t>used</w:t>
      </w:r>
      <w:r>
        <w:rPr>
          <w:spacing w:val="-13"/>
          <w:sz w:val="20"/>
        </w:rPr>
        <w:t xml:space="preserve"> </w:t>
      </w:r>
      <w:r>
        <w:rPr>
          <w:sz w:val="20"/>
        </w:rPr>
        <w:t>and</w:t>
      </w:r>
      <w:r>
        <w:rPr>
          <w:spacing w:val="-13"/>
          <w:sz w:val="20"/>
        </w:rPr>
        <w:t xml:space="preserve"> </w:t>
      </w:r>
      <w:r>
        <w:rPr>
          <w:sz w:val="20"/>
        </w:rPr>
        <w:t>followed</w:t>
      </w:r>
      <w:r>
        <w:rPr>
          <w:spacing w:val="-14"/>
          <w:sz w:val="20"/>
        </w:rPr>
        <w:t xml:space="preserve"> </w:t>
      </w:r>
      <w:r>
        <w:rPr>
          <w:sz w:val="20"/>
        </w:rPr>
        <w:t>to</w:t>
      </w:r>
      <w:r>
        <w:rPr>
          <w:spacing w:val="-13"/>
          <w:sz w:val="20"/>
        </w:rPr>
        <w:t xml:space="preserve"> </w:t>
      </w:r>
      <w:r>
        <w:rPr>
          <w:sz w:val="20"/>
        </w:rPr>
        <w:t>de-energize</w:t>
      </w:r>
      <w:r>
        <w:rPr>
          <w:spacing w:val="-14"/>
          <w:sz w:val="20"/>
        </w:rPr>
        <w:t xml:space="preserve"> </w:t>
      </w:r>
      <w:r>
        <w:rPr>
          <w:sz w:val="20"/>
        </w:rPr>
        <w:t>equipment before work is conducted.</w:t>
      </w:r>
      <w:r>
        <w:rPr>
          <w:spacing w:val="40"/>
          <w:sz w:val="20"/>
        </w:rPr>
        <w:t xml:space="preserve"> </w:t>
      </w:r>
      <w:r>
        <w:rPr>
          <w:sz w:val="20"/>
        </w:rPr>
        <w:t>Where Lock Out</w:t>
      </w:r>
      <w:r>
        <w:rPr>
          <w:spacing w:val="-2"/>
          <w:sz w:val="20"/>
        </w:rPr>
        <w:t xml:space="preserve"> </w:t>
      </w:r>
      <w:r>
        <w:rPr>
          <w:sz w:val="20"/>
        </w:rPr>
        <w:t>Tag Out is not possible, this program and our NFPA 70E program will be used to ensure proper employee protection.</w:t>
      </w:r>
    </w:p>
    <w:p w14:paraId="75F278C2" w14:textId="77777777" w:rsidR="00562CC2" w:rsidRDefault="00000000">
      <w:pPr>
        <w:pStyle w:val="ListParagraph"/>
        <w:numPr>
          <w:ilvl w:val="0"/>
          <w:numId w:val="167"/>
        </w:numPr>
        <w:tabs>
          <w:tab w:val="left" w:pos="1931"/>
        </w:tabs>
        <w:ind w:right="1176"/>
        <w:jc w:val="both"/>
        <w:rPr>
          <w:sz w:val="20"/>
        </w:rPr>
      </w:pPr>
      <w:r>
        <w:rPr>
          <w:sz w:val="20"/>
        </w:rPr>
        <w:t>Where</w:t>
      </w:r>
      <w:r>
        <w:rPr>
          <w:spacing w:val="-11"/>
          <w:sz w:val="20"/>
        </w:rPr>
        <w:t xml:space="preserve"> </w:t>
      </w:r>
      <w:r>
        <w:rPr>
          <w:sz w:val="20"/>
        </w:rPr>
        <w:t>portable</w:t>
      </w:r>
      <w:r>
        <w:rPr>
          <w:spacing w:val="-9"/>
          <w:sz w:val="20"/>
        </w:rPr>
        <w:t xml:space="preserve"> </w:t>
      </w:r>
      <w:r>
        <w:rPr>
          <w:sz w:val="20"/>
        </w:rPr>
        <w:t>electrical</w:t>
      </w:r>
      <w:r>
        <w:rPr>
          <w:spacing w:val="-12"/>
          <w:sz w:val="20"/>
        </w:rPr>
        <w:t xml:space="preserve"> </w:t>
      </w:r>
      <w:r>
        <w:rPr>
          <w:sz w:val="20"/>
        </w:rPr>
        <w:t>equipment</w:t>
      </w:r>
      <w:r>
        <w:rPr>
          <w:spacing w:val="-11"/>
          <w:sz w:val="20"/>
        </w:rPr>
        <w:t xml:space="preserve"> </w:t>
      </w:r>
      <w:r>
        <w:rPr>
          <w:sz w:val="20"/>
        </w:rPr>
        <w:t>is</w:t>
      </w:r>
      <w:r>
        <w:rPr>
          <w:spacing w:val="-10"/>
          <w:sz w:val="20"/>
        </w:rPr>
        <w:t xml:space="preserve"> </w:t>
      </w:r>
      <w:r>
        <w:rPr>
          <w:sz w:val="20"/>
        </w:rPr>
        <w:t>used</w:t>
      </w:r>
      <w:r>
        <w:rPr>
          <w:spacing w:val="-9"/>
          <w:sz w:val="20"/>
        </w:rPr>
        <w:t xml:space="preserve"> </w:t>
      </w:r>
      <w:r>
        <w:rPr>
          <w:sz w:val="20"/>
        </w:rPr>
        <w:t>outdoors</w:t>
      </w:r>
      <w:r>
        <w:rPr>
          <w:spacing w:val="-7"/>
          <w:sz w:val="20"/>
        </w:rPr>
        <w:t xml:space="preserve"> </w:t>
      </w:r>
      <w:r>
        <w:rPr>
          <w:sz w:val="20"/>
        </w:rPr>
        <w:t>or</w:t>
      </w:r>
      <w:r>
        <w:rPr>
          <w:spacing w:val="-10"/>
          <w:sz w:val="20"/>
        </w:rPr>
        <w:t xml:space="preserve"> </w:t>
      </w:r>
      <w:r>
        <w:rPr>
          <w:sz w:val="20"/>
        </w:rPr>
        <w:t>in</w:t>
      </w:r>
      <w:r>
        <w:rPr>
          <w:spacing w:val="-11"/>
          <w:sz w:val="20"/>
        </w:rPr>
        <w:t xml:space="preserve"> </w:t>
      </w:r>
      <w:r>
        <w:rPr>
          <w:sz w:val="20"/>
        </w:rPr>
        <w:t>damp</w:t>
      </w:r>
      <w:r>
        <w:rPr>
          <w:spacing w:val="-11"/>
          <w:sz w:val="20"/>
        </w:rPr>
        <w:t xml:space="preserve"> </w:t>
      </w:r>
      <w:r>
        <w:rPr>
          <w:sz w:val="20"/>
        </w:rPr>
        <w:t>locations,</w:t>
      </w:r>
      <w:r>
        <w:rPr>
          <w:spacing w:val="-9"/>
          <w:sz w:val="20"/>
        </w:rPr>
        <w:t xml:space="preserve"> </w:t>
      </w:r>
      <w:r>
        <w:rPr>
          <w:sz w:val="20"/>
        </w:rPr>
        <w:t>a</w:t>
      </w:r>
      <w:r>
        <w:rPr>
          <w:spacing w:val="-9"/>
          <w:sz w:val="20"/>
        </w:rPr>
        <w:t xml:space="preserve"> </w:t>
      </w:r>
      <w:r>
        <w:rPr>
          <w:sz w:val="20"/>
        </w:rPr>
        <w:t>Ground</w:t>
      </w:r>
      <w:r>
        <w:rPr>
          <w:spacing w:val="-9"/>
          <w:sz w:val="20"/>
        </w:rPr>
        <w:t xml:space="preserve"> </w:t>
      </w:r>
      <w:r>
        <w:rPr>
          <w:sz w:val="20"/>
        </w:rPr>
        <w:t>Fault</w:t>
      </w:r>
      <w:r>
        <w:rPr>
          <w:spacing w:val="-9"/>
          <w:sz w:val="20"/>
        </w:rPr>
        <w:t xml:space="preserve"> </w:t>
      </w:r>
      <w:r>
        <w:rPr>
          <w:sz w:val="20"/>
        </w:rPr>
        <w:t>Circuit Interrupter (GFCI) will be used and our GFCI program will be followed.</w:t>
      </w:r>
    </w:p>
    <w:p w14:paraId="720FAEF2" w14:textId="77777777" w:rsidR="00562CC2" w:rsidRDefault="00000000">
      <w:pPr>
        <w:pStyle w:val="ListParagraph"/>
        <w:numPr>
          <w:ilvl w:val="0"/>
          <w:numId w:val="167"/>
        </w:numPr>
        <w:tabs>
          <w:tab w:val="left" w:pos="1930"/>
        </w:tabs>
        <w:spacing w:line="243" w:lineRule="exact"/>
        <w:ind w:left="1930" w:hanging="359"/>
        <w:jc w:val="both"/>
        <w:rPr>
          <w:sz w:val="20"/>
        </w:rPr>
      </w:pPr>
      <w:r>
        <w:rPr>
          <w:sz w:val="20"/>
        </w:rPr>
        <w:t>All</w:t>
      </w:r>
      <w:r>
        <w:rPr>
          <w:spacing w:val="-8"/>
          <w:sz w:val="20"/>
        </w:rPr>
        <w:t xml:space="preserve"> </w:t>
      </w:r>
      <w:r>
        <w:rPr>
          <w:sz w:val="20"/>
        </w:rPr>
        <w:t>electrical</w:t>
      </w:r>
      <w:r>
        <w:rPr>
          <w:spacing w:val="-8"/>
          <w:sz w:val="20"/>
        </w:rPr>
        <w:t xml:space="preserve"> </w:t>
      </w:r>
      <w:r>
        <w:rPr>
          <w:sz w:val="20"/>
        </w:rPr>
        <w:t>equipment</w:t>
      </w:r>
      <w:r>
        <w:rPr>
          <w:spacing w:val="-7"/>
          <w:sz w:val="20"/>
        </w:rPr>
        <w:t xml:space="preserve"> </w:t>
      </w:r>
      <w:r>
        <w:rPr>
          <w:sz w:val="20"/>
        </w:rPr>
        <w:t>used</w:t>
      </w:r>
      <w:r>
        <w:rPr>
          <w:spacing w:val="-8"/>
          <w:sz w:val="20"/>
        </w:rPr>
        <w:t xml:space="preserve"> </w:t>
      </w:r>
      <w:r>
        <w:rPr>
          <w:sz w:val="20"/>
        </w:rPr>
        <w:t>shall</w:t>
      </w:r>
      <w:r>
        <w:rPr>
          <w:spacing w:val="-8"/>
          <w:sz w:val="20"/>
        </w:rPr>
        <w:t xml:space="preserve"> </w:t>
      </w:r>
      <w:r>
        <w:rPr>
          <w:sz w:val="20"/>
        </w:rPr>
        <w:t>be</w:t>
      </w:r>
      <w:r>
        <w:rPr>
          <w:spacing w:val="-7"/>
          <w:sz w:val="20"/>
        </w:rPr>
        <w:t xml:space="preserve"> </w:t>
      </w:r>
      <w:r>
        <w:rPr>
          <w:sz w:val="20"/>
        </w:rPr>
        <w:t>approved</w:t>
      </w:r>
      <w:r>
        <w:rPr>
          <w:spacing w:val="-5"/>
          <w:sz w:val="20"/>
        </w:rPr>
        <w:t xml:space="preserve"> </w:t>
      </w:r>
      <w:r>
        <w:rPr>
          <w:sz w:val="20"/>
        </w:rPr>
        <w:t>for</w:t>
      </w:r>
      <w:r>
        <w:rPr>
          <w:spacing w:val="-7"/>
          <w:sz w:val="20"/>
        </w:rPr>
        <w:t xml:space="preserve"> </w:t>
      </w:r>
      <w:r>
        <w:rPr>
          <w:sz w:val="20"/>
        </w:rPr>
        <w:t>its</w:t>
      </w:r>
      <w:r>
        <w:rPr>
          <w:spacing w:val="-6"/>
          <w:sz w:val="20"/>
        </w:rPr>
        <w:t xml:space="preserve"> </w:t>
      </w:r>
      <w:r>
        <w:rPr>
          <w:sz w:val="20"/>
        </w:rPr>
        <w:t>intended</w:t>
      </w:r>
      <w:r>
        <w:rPr>
          <w:spacing w:val="-5"/>
          <w:sz w:val="20"/>
        </w:rPr>
        <w:t xml:space="preserve"> </w:t>
      </w:r>
      <w:r>
        <w:rPr>
          <w:spacing w:val="-4"/>
          <w:sz w:val="20"/>
        </w:rPr>
        <w:t>use.</w:t>
      </w:r>
    </w:p>
    <w:p w14:paraId="5EB77F82" w14:textId="77777777" w:rsidR="00562CC2" w:rsidRDefault="00000000">
      <w:pPr>
        <w:pStyle w:val="ListParagraph"/>
        <w:numPr>
          <w:ilvl w:val="0"/>
          <w:numId w:val="167"/>
        </w:numPr>
        <w:tabs>
          <w:tab w:val="left" w:pos="1930"/>
        </w:tabs>
        <w:ind w:left="1930" w:hanging="359"/>
        <w:jc w:val="both"/>
        <w:rPr>
          <w:sz w:val="20"/>
        </w:rPr>
      </w:pPr>
      <w:r>
        <w:rPr>
          <w:sz w:val="20"/>
        </w:rPr>
        <w:t>Equipment</w:t>
      </w:r>
      <w:r>
        <w:rPr>
          <w:spacing w:val="-8"/>
          <w:sz w:val="20"/>
        </w:rPr>
        <w:t xml:space="preserve"> </w:t>
      </w:r>
      <w:r>
        <w:rPr>
          <w:sz w:val="20"/>
        </w:rPr>
        <w:t>that</w:t>
      </w:r>
      <w:r>
        <w:rPr>
          <w:spacing w:val="-8"/>
          <w:sz w:val="20"/>
        </w:rPr>
        <w:t xml:space="preserve"> </w:t>
      </w:r>
      <w:r>
        <w:rPr>
          <w:sz w:val="20"/>
        </w:rPr>
        <w:t>is</w:t>
      </w:r>
      <w:r>
        <w:rPr>
          <w:spacing w:val="-7"/>
          <w:sz w:val="20"/>
        </w:rPr>
        <w:t xml:space="preserve"> </w:t>
      </w:r>
      <w:r>
        <w:rPr>
          <w:sz w:val="20"/>
        </w:rPr>
        <w:t>deemed</w:t>
      </w:r>
      <w:r>
        <w:rPr>
          <w:spacing w:val="-9"/>
          <w:sz w:val="20"/>
        </w:rPr>
        <w:t xml:space="preserve"> </w:t>
      </w:r>
      <w:r>
        <w:rPr>
          <w:sz w:val="20"/>
        </w:rPr>
        <w:t>defective</w:t>
      </w:r>
      <w:r>
        <w:rPr>
          <w:spacing w:val="-6"/>
          <w:sz w:val="20"/>
        </w:rPr>
        <w:t xml:space="preserve"> </w:t>
      </w:r>
      <w:r>
        <w:rPr>
          <w:sz w:val="20"/>
        </w:rPr>
        <w:t>will</w:t>
      </w:r>
      <w:r>
        <w:rPr>
          <w:spacing w:val="-7"/>
          <w:sz w:val="20"/>
        </w:rPr>
        <w:t xml:space="preserve"> </w:t>
      </w:r>
      <w:r>
        <w:rPr>
          <w:sz w:val="20"/>
        </w:rPr>
        <w:t>be</w:t>
      </w:r>
      <w:r>
        <w:rPr>
          <w:spacing w:val="-7"/>
          <w:sz w:val="20"/>
        </w:rPr>
        <w:t xml:space="preserve"> </w:t>
      </w:r>
      <w:r>
        <w:rPr>
          <w:sz w:val="20"/>
        </w:rPr>
        <w:t>immediately</w:t>
      </w:r>
      <w:r>
        <w:rPr>
          <w:spacing w:val="-8"/>
          <w:sz w:val="20"/>
        </w:rPr>
        <w:t xml:space="preserve"> </w:t>
      </w:r>
      <w:r>
        <w:rPr>
          <w:sz w:val="20"/>
        </w:rPr>
        <w:t>removed</w:t>
      </w:r>
      <w:r>
        <w:rPr>
          <w:spacing w:val="-9"/>
          <w:sz w:val="20"/>
        </w:rPr>
        <w:t xml:space="preserve"> </w:t>
      </w:r>
      <w:r>
        <w:rPr>
          <w:sz w:val="20"/>
        </w:rPr>
        <w:t>from</w:t>
      </w:r>
      <w:r>
        <w:rPr>
          <w:spacing w:val="-5"/>
          <w:sz w:val="20"/>
        </w:rPr>
        <w:t xml:space="preserve"> </w:t>
      </w:r>
      <w:r>
        <w:rPr>
          <w:spacing w:val="-2"/>
          <w:sz w:val="20"/>
        </w:rPr>
        <w:t>service.</w:t>
      </w:r>
    </w:p>
    <w:p w14:paraId="40A39956" w14:textId="77777777" w:rsidR="00562CC2" w:rsidRDefault="00000000">
      <w:pPr>
        <w:spacing w:before="224"/>
        <w:ind w:left="1571"/>
        <w:jc w:val="both"/>
        <w:rPr>
          <w:b/>
          <w:sz w:val="20"/>
        </w:rPr>
      </w:pPr>
      <w:r>
        <w:rPr>
          <w:b/>
          <w:sz w:val="20"/>
        </w:rPr>
        <w:t>Underground</w:t>
      </w:r>
      <w:r>
        <w:rPr>
          <w:b/>
          <w:spacing w:val="-7"/>
          <w:sz w:val="20"/>
        </w:rPr>
        <w:t xml:space="preserve"> </w:t>
      </w:r>
      <w:r>
        <w:rPr>
          <w:b/>
          <w:sz w:val="20"/>
        </w:rPr>
        <w:t>or</w:t>
      </w:r>
      <w:r>
        <w:rPr>
          <w:b/>
          <w:spacing w:val="-5"/>
          <w:sz w:val="20"/>
        </w:rPr>
        <w:t xml:space="preserve"> </w:t>
      </w:r>
      <w:r>
        <w:rPr>
          <w:b/>
          <w:sz w:val="20"/>
        </w:rPr>
        <w:t>concealed</w:t>
      </w:r>
      <w:r>
        <w:rPr>
          <w:b/>
          <w:spacing w:val="-3"/>
          <w:sz w:val="20"/>
        </w:rPr>
        <w:t xml:space="preserve"> </w:t>
      </w:r>
      <w:r>
        <w:rPr>
          <w:b/>
          <w:sz w:val="20"/>
        </w:rPr>
        <w:t>electrical</w:t>
      </w:r>
      <w:r>
        <w:rPr>
          <w:b/>
          <w:spacing w:val="-5"/>
          <w:sz w:val="20"/>
        </w:rPr>
        <w:t xml:space="preserve"> </w:t>
      </w:r>
      <w:r>
        <w:rPr>
          <w:b/>
          <w:sz w:val="20"/>
        </w:rPr>
        <w:t>power</w:t>
      </w:r>
      <w:r>
        <w:rPr>
          <w:b/>
          <w:spacing w:val="-8"/>
          <w:sz w:val="20"/>
        </w:rPr>
        <w:t xml:space="preserve"> </w:t>
      </w:r>
      <w:r>
        <w:rPr>
          <w:b/>
          <w:sz w:val="20"/>
        </w:rPr>
        <w:t>and</w:t>
      </w:r>
      <w:r>
        <w:rPr>
          <w:b/>
          <w:spacing w:val="-6"/>
          <w:sz w:val="20"/>
        </w:rPr>
        <w:t xml:space="preserve"> </w:t>
      </w:r>
      <w:r>
        <w:rPr>
          <w:b/>
          <w:sz w:val="20"/>
        </w:rPr>
        <w:t>utility</w:t>
      </w:r>
      <w:r>
        <w:rPr>
          <w:b/>
          <w:spacing w:val="-7"/>
          <w:sz w:val="20"/>
        </w:rPr>
        <w:t xml:space="preserve"> </w:t>
      </w:r>
      <w:r>
        <w:rPr>
          <w:b/>
          <w:spacing w:val="-2"/>
          <w:sz w:val="20"/>
        </w:rPr>
        <w:t>lines</w:t>
      </w:r>
    </w:p>
    <w:p w14:paraId="5F3E3C6D" w14:textId="77777777" w:rsidR="00562CC2" w:rsidRDefault="00000000">
      <w:pPr>
        <w:pStyle w:val="ListParagraph"/>
        <w:numPr>
          <w:ilvl w:val="0"/>
          <w:numId w:val="167"/>
        </w:numPr>
        <w:tabs>
          <w:tab w:val="left" w:pos="1931"/>
        </w:tabs>
        <w:spacing w:before="1"/>
        <w:ind w:right="1178"/>
        <w:jc w:val="both"/>
        <w:rPr>
          <w:sz w:val="20"/>
        </w:rPr>
      </w:pPr>
      <w:r>
        <w:rPr>
          <w:sz w:val="20"/>
        </w:rPr>
        <w:t>When</w:t>
      </w:r>
      <w:r>
        <w:rPr>
          <w:spacing w:val="-14"/>
          <w:sz w:val="20"/>
        </w:rPr>
        <w:t xml:space="preserve"> </w:t>
      </w:r>
      <w:r>
        <w:rPr>
          <w:sz w:val="20"/>
        </w:rPr>
        <w:t>the</w:t>
      </w:r>
      <w:r>
        <w:rPr>
          <w:spacing w:val="-14"/>
          <w:sz w:val="20"/>
        </w:rPr>
        <w:t xml:space="preserve"> </w:t>
      </w:r>
      <w:r>
        <w:rPr>
          <w:sz w:val="20"/>
        </w:rPr>
        <w:t>exact</w:t>
      </w:r>
      <w:r>
        <w:rPr>
          <w:spacing w:val="-11"/>
          <w:sz w:val="20"/>
        </w:rPr>
        <w:t xml:space="preserve"> </w:t>
      </w:r>
      <w:r>
        <w:rPr>
          <w:sz w:val="20"/>
        </w:rPr>
        <w:t>location</w:t>
      </w:r>
      <w:r>
        <w:rPr>
          <w:spacing w:val="-14"/>
          <w:sz w:val="20"/>
        </w:rPr>
        <w:t xml:space="preserve"> </w:t>
      </w:r>
      <w:r>
        <w:rPr>
          <w:sz w:val="20"/>
        </w:rPr>
        <w:t>of</w:t>
      </w:r>
      <w:r>
        <w:rPr>
          <w:spacing w:val="-9"/>
          <w:sz w:val="20"/>
        </w:rPr>
        <w:t xml:space="preserve"> </w:t>
      </w:r>
      <w:r>
        <w:rPr>
          <w:sz w:val="20"/>
        </w:rPr>
        <w:t>underground</w:t>
      </w:r>
      <w:r>
        <w:rPr>
          <w:spacing w:val="-14"/>
          <w:sz w:val="20"/>
        </w:rPr>
        <w:t xml:space="preserve"> </w:t>
      </w:r>
      <w:r>
        <w:rPr>
          <w:sz w:val="20"/>
        </w:rPr>
        <w:t>or</w:t>
      </w:r>
      <w:r>
        <w:rPr>
          <w:spacing w:val="-13"/>
          <w:sz w:val="20"/>
        </w:rPr>
        <w:t xml:space="preserve"> </w:t>
      </w:r>
      <w:r>
        <w:rPr>
          <w:sz w:val="20"/>
        </w:rPr>
        <w:t>concealed</w:t>
      </w:r>
      <w:r>
        <w:rPr>
          <w:spacing w:val="-14"/>
          <w:sz w:val="20"/>
        </w:rPr>
        <w:t xml:space="preserve"> </w:t>
      </w:r>
      <w:r>
        <w:rPr>
          <w:sz w:val="20"/>
        </w:rPr>
        <w:t>(i.e.</w:t>
      </w:r>
      <w:r>
        <w:rPr>
          <w:spacing w:val="-14"/>
          <w:sz w:val="20"/>
        </w:rPr>
        <w:t xml:space="preserve"> </w:t>
      </w:r>
      <w:r>
        <w:rPr>
          <w:sz w:val="20"/>
        </w:rPr>
        <w:t>concrete</w:t>
      </w:r>
      <w:r>
        <w:rPr>
          <w:spacing w:val="-14"/>
          <w:sz w:val="20"/>
        </w:rPr>
        <w:t xml:space="preserve"> </w:t>
      </w:r>
      <w:r>
        <w:rPr>
          <w:sz w:val="20"/>
        </w:rPr>
        <w:t>slab)</w:t>
      </w:r>
      <w:r>
        <w:rPr>
          <w:spacing w:val="-13"/>
          <w:sz w:val="20"/>
        </w:rPr>
        <w:t xml:space="preserve"> </w:t>
      </w:r>
      <w:r>
        <w:rPr>
          <w:sz w:val="20"/>
        </w:rPr>
        <w:t>electric</w:t>
      </w:r>
      <w:r>
        <w:rPr>
          <w:spacing w:val="-12"/>
          <w:sz w:val="20"/>
        </w:rPr>
        <w:t xml:space="preserve"> </w:t>
      </w:r>
      <w:r>
        <w:rPr>
          <w:sz w:val="20"/>
        </w:rPr>
        <w:t>conduits</w:t>
      </w:r>
      <w:r>
        <w:rPr>
          <w:spacing w:val="-13"/>
          <w:sz w:val="20"/>
        </w:rPr>
        <w:t xml:space="preserve"> </w:t>
      </w:r>
      <w:r>
        <w:rPr>
          <w:sz w:val="20"/>
        </w:rPr>
        <w:t>or</w:t>
      </w:r>
      <w:r>
        <w:rPr>
          <w:spacing w:val="-10"/>
          <w:sz w:val="20"/>
        </w:rPr>
        <w:t xml:space="preserve"> </w:t>
      </w:r>
      <w:r>
        <w:rPr>
          <w:sz w:val="20"/>
        </w:rPr>
        <w:t>utility lines</w:t>
      </w:r>
      <w:r>
        <w:rPr>
          <w:spacing w:val="-11"/>
          <w:sz w:val="20"/>
        </w:rPr>
        <w:t xml:space="preserve"> </w:t>
      </w:r>
      <w:r>
        <w:rPr>
          <w:sz w:val="20"/>
        </w:rPr>
        <w:t>is</w:t>
      </w:r>
      <w:r>
        <w:rPr>
          <w:spacing w:val="-10"/>
          <w:sz w:val="20"/>
        </w:rPr>
        <w:t xml:space="preserve"> </w:t>
      </w:r>
      <w:r>
        <w:rPr>
          <w:sz w:val="20"/>
        </w:rPr>
        <w:t>unknown,</w:t>
      </w:r>
      <w:r>
        <w:rPr>
          <w:spacing w:val="-11"/>
          <w:sz w:val="20"/>
        </w:rPr>
        <w:t xml:space="preserve"> </w:t>
      </w:r>
      <w:r>
        <w:rPr>
          <w:sz w:val="20"/>
        </w:rPr>
        <w:t>employees</w:t>
      </w:r>
      <w:r>
        <w:rPr>
          <w:spacing w:val="-10"/>
          <w:sz w:val="20"/>
        </w:rPr>
        <w:t xml:space="preserve"> </w:t>
      </w:r>
      <w:r>
        <w:rPr>
          <w:sz w:val="20"/>
        </w:rPr>
        <w:t>using</w:t>
      </w:r>
      <w:r>
        <w:rPr>
          <w:spacing w:val="-12"/>
          <w:sz w:val="20"/>
        </w:rPr>
        <w:t xml:space="preserve"> </w:t>
      </w:r>
      <w:r>
        <w:rPr>
          <w:sz w:val="20"/>
        </w:rPr>
        <w:t>jack-hammers,</w:t>
      </w:r>
      <w:r>
        <w:rPr>
          <w:spacing w:val="-11"/>
          <w:sz w:val="20"/>
        </w:rPr>
        <w:t xml:space="preserve"> </w:t>
      </w:r>
      <w:r>
        <w:rPr>
          <w:sz w:val="20"/>
        </w:rPr>
        <w:t>bars</w:t>
      </w:r>
      <w:r>
        <w:rPr>
          <w:spacing w:val="-12"/>
          <w:sz w:val="20"/>
        </w:rPr>
        <w:t xml:space="preserve"> </w:t>
      </w:r>
      <w:r>
        <w:rPr>
          <w:sz w:val="20"/>
        </w:rPr>
        <w:t>or</w:t>
      </w:r>
      <w:r>
        <w:rPr>
          <w:spacing w:val="-10"/>
          <w:sz w:val="20"/>
        </w:rPr>
        <w:t xml:space="preserve"> </w:t>
      </w:r>
      <w:r>
        <w:rPr>
          <w:sz w:val="20"/>
        </w:rPr>
        <w:t>other</w:t>
      </w:r>
      <w:r>
        <w:rPr>
          <w:spacing w:val="-10"/>
          <w:sz w:val="20"/>
        </w:rPr>
        <w:t xml:space="preserve"> </w:t>
      </w:r>
      <w:r>
        <w:rPr>
          <w:sz w:val="20"/>
        </w:rPr>
        <w:t>hand</w:t>
      </w:r>
      <w:r>
        <w:rPr>
          <w:spacing w:val="-11"/>
          <w:sz w:val="20"/>
        </w:rPr>
        <w:t xml:space="preserve"> </w:t>
      </w:r>
      <w:r>
        <w:rPr>
          <w:sz w:val="20"/>
        </w:rPr>
        <w:t>tools</w:t>
      </w:r>
      <w:r>
        <w:rPr>
          <w:spacing w:val="-10"/>
          <w:sz w:val="20"/>
        </w:rPr>
        <w:t xml:space="preserve"> </w:t>
      </w:r>
      <w:r>
        <w:rPr>
          <w:sz w:val="20"/>
        </w:rPr>
        <w:t>that</w:t>
      </w:r>
      <w:r>
        <w:rPr>
          <w:spacing w:val="-11"/>
          <w:sz w:val="20"/>
        </w:rPr>
        <w:t xml:space="preserve"> </w:t>
      </w:r>
      <w:r>
        <w:rPr>
          <w:sz w:val="20"/>
        </w:rPr>
        <w:t>may</w:t>
      </w:r>
      <w:r>
        <w:rPr>
          <w:spacing w:val="-14"/>
          <w:sz w:val="20"/>
        </w:rPr>
        <w:t xml:space="preserve"> </w:t>
      </w:r>
      <w:r>
        <w:rPr>
          <w:sz w:val="20"/>
        </w:rPr>
        <w:t>contact</w:t>
      </w:r>
      <w:r>
        <w:rPr>
          <w:spacing w:val="-11"/>
          <w:sz w:val="20"/>
        </w:rPr>
        <w:t xml:space="preserve"> </w:t>
      </w:r>
      <w:r>
        <w:rPr>
          <w:sz w:val="20"/>
        </w:rPr>
        <w:t>a</w:t>
      </w:r>
      <w:r>
        <w:rPr>
          <w:spacing w:val="-9"/>
          <w:sz w:val="20"/>
        </w:rPr>
        <w:t xml:space="preserve"> </w:t>
      </w:r>
      <w:r>
        <w:rPr>
          <w:sz w:val="20"/>
        </w:rPr>
        <w:t>line be provided with insulated protective gloves.</w:t>
      </w:r>
      <w:r>
        <w:rPr>
          <w:spacing w:val="40"/>
          <w:sz w:val="20"/>
        </w:rPr>
        <w:t xml:space="preserve"> </w:t>
      </w:r>
      <w:r>
        <w:rPr>
          <w:sz w:val="20"/>
        </w:rPr>
        <w:t>When determining the location of any outside underground</w:t>
      </w:r>
      <w:r>
        <w:rPr>
          <w:spacing w:val="-4"/>
          <w:sz w:val="20"/>
        </w:rPr>
        <w:t xml:space="preserve"> </w:t>
      </w:r>
      <w:r>
        <w:rPr>
          <w:sz w:val="20"/>
        </w:rPr>
        <w:t>utilities,</w:t>
      </w:r>
      <w:r>
        <w:rPr>
          <w:spacing w:val="-4"/>
          <w:sz w:val="20"/>
        </w:rPr>
        <w:t xml:space="preserve"> </w:t>
      </w:r>
      <w:r>
        <w:rPr>
          <w:sz w:val="20"/>
        </w:rPr>
        <w:t>call</w:t>
      </w:r>
      <w:r>
        <w:rPr>
          <w:spacing w:val="-5"/>
          <w:sz w:val="20"/>
        </w:rPr>
        <w:t xml:space="preserve"> </w:t>
      </w:r>
      <w:r>
        <w:rPr>
          <w:sz w:val="20"/>
        </w:rPr>
        <w:t>Gopher</w:t>
      </w:r>
      <w:r>
        <w:rPr>
          <w:spacing w:val="-2"/>
          <w:sz w:val="20"/>
        </w:rPr>
        <w:t xml:space="preserve"> </w:t>
      </w:r>
      <w:r>
        <w:rPr>
          <w:sz w:val="20"/>
        </w:rPr>
        <w:t>State</w:t>
      </w:r>
      <w:r>
        <w:rPr>
          <w:spacing w:val="-4"/>
          <w:sz w:val="20"/>
        </w:rPr>
        <w:t xml:space="preserve"> </w:t>
      </w:r>
      <w:r>
        <w:rPr>
          <w:sz w:val="20"/>
        </w:rPr>
        <w:t>One-Call</w:t>
      </w:r>
      <w:r>
        <w:rPr>
          <w:spacing w:val="-5"/>
          <w:sz w:val="20"/>
        </w:rPr>
        <w:t xml:space="preserve"> </w:t>
      </w:r>
      <w:r>
        <w:rPr>
          <w:sz w:val="20"/>
        </w:rPr>
        <w:t>at</w:t>
      </w:r>
      <w:r>
        <w:rPr>
          <w:spacing w:val="-4"/>
          <w:sz w:val="20"/>
        </w:rPr>
        <w:t xml:space="preserve"> </w:t>
      </w:r>
      <w:r>
        <w:rPr>
          <w:sz w:val="20"/>
        </w:rPr>
        <w:t>least</w:t>
      </w:r>
      <w:r>
        <w:rPr>
          <w:spacing w:val="-4"/>
          <w:sz w:val="20"/>
        </w:rPr>
        <w:t xml:space="preserve"> </w:t>
      </w:r>
      <w:r>
        <w:rPr>
          <w:sz w:val="20"/>
        </w:rPr>
        <w:t>48</w:t>
      </w:r>
      <w:r>
        <w:rPr>
          <w:spacing w:val="-4"/>
          <w:sz w:val="20"/>
        </w:rPr>
        <w:t xml:space="preserve"> </w:t>
      </w:r>
      <w:r>
        <w:rPr>
          <w:sz w:val="20"/>
        </w:rPr>
        <w:t>hours</w:t>
      </w:r>
      <w:r>
        <w:rPr>
          <w:spacing w:val="-4"/>
          <w:sz w:val="20"/>
        </w:rPr>
        <w:t xml:space="preserve"> </w:t>
      </w:r>
      <w:r>
        <w:rPr>
          <w:sz w:val="20"/>
        </w:rPr>
        <w:t>before</w:t>
      </w:r>
      <w:r>
        <w:rPr>
          <w:spacing w:val="-4"/>
          <w:sz w:val="20"/>
        </w:rPr>
        <w:t xml:space="preserve"> </w:t>
      </w:r>
      <w:r>
        <w:rPr>
          <w:sz w:val="20"/>
        </w:rPr>
        <w:t>starting</w:t>
      </w:r>
      <w:r>
        <w:rPr>
          <w:spacing w:val="-4"/>
          <w:sz w:val="20"/>
        </w:rPr>
        <w:t xml:space="preserve"> </w:t>
      </w:r>
      <w:r>
        <w:rPr>
          <w:sz w:val="20"/>
        </w:rPr>
        <w:t>any</w:t>
      </w:r>
      <w:r>
        <w:rPr>
          <w:spacing w:val="-5"/>
          <w:sz w:val="20"/>
        </w:rPr>
        <w:t xml:space="preserve"> </w:t>
      </w:r>
      <w:r>
        <w:rPr>
          <w:sz w:val="20"/>
        </w:rPr>
        <w:t>excavation work.</w:t>
      </w:r>
      <w:r>
        <w:rPr>
          <w:spacing w:val="40"/>
          <w:sz w:val="20"/>
        </w:rPr>
        <w:t xml:space="preserve"> </w:t>
      </w:r>
      <w:r>
        <w:rPr>
          <w:sz w:val="20"/>
        </w:rPr>
        <w:t>The number for Gopher State One-Call is (651) 454-0002 or (800) 252-1166.</w:t>
      </w:r>
    </w:p>
    <w:p w14:paraId="71A106AC" w14:textId="77777777" w:rsidR="00562CC2" w:rsidRDefault="00000000">
      <w:pPr>
        <w:spacing w:before="226"/>
        <w:ind w:left="1571"/>
        <w:rPr>
          <w:b/>
          <w:sz w:val="20"/>
        </w:rPr>
      </w:pPr>
      <w:r>
        <w:rPr>
          <w:b/>
          <w:spacing w:val="-2"/>
          <w:sz w:val="20"/>
        </w:rPr>
        <w:t>Illumination</w:t>
      </w:r>
    </w:p>
    <w:p w14:paraId="4989F5F6" w14:textId="77777777" w:rsidR="00562CC2" w:rsidRDefault="00000000">
      <w:pPr>
        <w:pStyle w:val="ListParagraph"/>
        <w:numPr>
          <w:ilvl w:val="0"/>
          <w:numId w:val="167"/>
        </w:numPr>
        <w:tabs>
          <w:tab w:val="left" w:pos="1931"/>
        </w:tabs>
        <w:spacing w:before="1"/>
        <w:ind w:right="1187"/>
        <w:rPr>
          <w:sz w:val="20"/>
        </w:rPr>
      </w:pPr>
      <w:r>
        <w:rPr>
          <w:sz w:val="20"/>
        </w:rPr>
        <w:t>Workers</w:t>
      </w:r>
      <w:r>
        <w:rPr>
          <w:spacing w:val="-14"/>
          <w:sz w:val="20"/>
        </w:rPr>
        <w:t xml:space="preserve"> </w:t>
      </w:r>
      <w:r>
        <w:rPr>
          <w:sz w:val="20"/>
        </w:rPr>
        <w:t>may</w:t>
      </w:r>
      <w:r>
        <w:rPr>
          <w:spacing w:val="-19"/>
          <w:sz w:val="20"/>
        </w:rPr>
        <w:t xml:space="preserve"> </w:t>
      </w:r>
      <w:r>
        <w:rPr>
          <w:sz w:val="20"/>
        </w:rPr>
        <w:t>not</w:t>
      </w:r>
      <w:r>
        <w:rPr>
          <w:spacing w:val="-14"/>
          <w:sz w:val="20"/>
        </w:rPr>
        <w:t xml:space="preserve"> </w:t>
      </w:r>
      <w:r>
        <w:rPr>
          <w:sz w:val="20"/>
        </w:rPr>
        <w:t>enter</w:t>
      </w:r>
      <w:r>
        <w:rPr>
          <w:spacing w:val="-14"/>
          <w:sz w:val="20"/>
        </w:rPr>
        <w:t xml:space="preserve"> </w:t>
      </w:r>
      <w:r>
        <w:rPr>
          <w:sz w:val="20"/>
        </w:rPr>
        <w:t>spaces</w:t>
      </w:r>
      <w:r>
        <w:rPr>
          <w:spacing w:val="-14"/>
          <w:sz w:val="20"/>
        </w:rPr>
        <w:t xml:space="preserve"> </w:t>
      </w:r>
      <w:r>
        <w:rPr>
          <w:sz w:val="20"/>
        </w:rPr>
        <w:t>containing</w:t>
      </w:r>
      <w:r>
        <w:rPr>
          <w:spacing w:val="-14"/>
          <w:sz w:val="20"/>
        </w:rPr>
        <w:t xml:space="preserve"> </w:t>
      </w:r>
      <w:r>
        <w:rPr>
          <w:sz w:val="20"/>
        </w:rPr>
        <w:t>exposed</w:t>
      </w:r>
      <w:r>
        <w:rPr>
          <w:spacing w:val="-14"/>
          <w:sz w:val="20"/>
        </w:rPr>
        <w:t xml:space="preserve"> </w:t>
      </w:r>
      <w:r>
        <w:rPr>
          <w:sz w:val="20"/>
        </w:rPr>
        <w:t>energized</w:t>
      </w:r>
      <w:r>
        <w:rPr>
          <w:spacing w:val="-14"/>
          <w:sz w:val="20"/>
        </w:rPr>
        <w:t xml:space="preserve"> </w:t>
      </w:r>
      <w:r>
        <w:rPr>
          <w:sz w:val="20"/>
        </w:rPr>
        <w:t>parts,</w:t>
      </w:r>
      <w:r>
        <w:rPr>
          <w:spacing w:val="-14"/>
          <w:sz w:val="20"/>
        </w:rPr>
        <w:t xml:space="preserve"> </w:t>
      </w:r>
      <w:r>
        <w:rPr>
          <w:sz w:val="20"/>
        </w:rPr>
        <w:t>unless</w:t>
      </w:r>
      <w:r>
        <w:rPr>
          <w:spacing w:val="-14"/>
          <w:sz w:val="20"/>
        </w:rPr>
        <w:t xml:space="preserve"> </w:t>
      </w:r>
      <w:r>
        <w:rPr>
          <w:sz w:val="20"/>
        </w:rPr>
        <w:t>illumination</w:t>
      </w:r>
      <w:r>
        <w:rPr>
          <w:spacing w:val="-14"/>
          <w:sz w:val="20"/>
        </w:rPr>
        <w:t xml:space="preserve"> </w:t>
      </w:r>
      <w:r>
        <w:rPr>
          <w:sz w:val="20"/>
        </w:rPr>
        <w:t>is</w:t>
      </w:r>
      <w:r>
        <w:rPr>
          <w:spacing w:val="-13"/>
          <w:sz w:val="20"/>
        </w:rPr>
        <w:t xml:space="preserve"> </w:t>
      </w:r>
      <w:r>
        <w:rPr>
          <w:sz w:val="20"/>
        </w:rPr>
        <w:t>provided that enables the workers to perform the work safely.</w:t>
      </w:r>
    </w:p>
    <w:p w14:paraId="4CADB369" w14:textId="77777777" w:rsidR="00562CC2" w:rsidRDefault="00000000">
      <w:pPr>
        <w:pStyle w:val="ListParagraph"/>
        <w:numPr>
          <w:ilvl w:val="0"/>
          <w:numId w:val="167"/>
        </w:numPr>
        <w:tabs>
          <w:tab w:val="left" w:pos="1931"/>
        </w:tabs>
        <w:spacing w:before="229"/>
        <w:ind w:right="1181"/>
        <w:jc w:val="both"/>
        <w:rPr>
          <w:sz w:val="20"/>
        </w:rPr>
      </w:pPr>
      <w:r>
        <w:rPr>
          <w:sz w:val="20"/>
        </w:rPr>
        <w:t>Where lack of illumination or an obstruction precludes observation of the work to be performed, workers</w:t>
      </w:r>
      <w:r>
        <w:rPr>
          <w:spacing w:val="-14"/>
          <w:sz w:val="20"/>
        </w:rPr>
        <w:t xml:space="preserve"> </w:t>
      </w:r>
      <w:r>
        <w:rPr>
          <w:sz w:val="20"/>
        </w:rPr>
        <w:t>may</w:t>
      </w:r>
      <w:r>
        <w:rPr>
          <w:spacing w:val="-14"/>
          <w:sz w:val="20"/>
        </w:rPr>
        <w:t xml:space="preserve"> </w:t>
      </w:r>
      <w:r>
        <w:rPr>
          <w:sz w:val="20"/>
        </w:rPr>
        <w:t>not</w:t>
      </w:r>
      <w:r>
        <w:rPr>
          <w:spacing w:val="-14"/>
          <w:sz w:val="20"/>
        </w:rPr>
        <w:t xml:space="preserve"> </w:t>
      </w:r>
      <w:r>
        <w:rPr>
          <w:sz w:val="20"/>
        </w:rPr>
        <w:t>perform</w:t>
      </w:r>
      <w:r>
        <w:rPr>
          <w:spacing w:val="-14"/>
          <w:sz w:val="20"/>
        </w:rPr>
        <w:t xml:space="preserve"> </w:t>
      </w:r>
      <w:r>
        <w:rPr>
          <w:sz w:val="20"/>
        </w:rPr>
        <w:t>tasks</w:t>
      </w:r>
      <w:r>
        <w:rPr>
          <w:spacing w:val="-14"/>
          <w:sz w:val="20"/>
        </w:rPr>
        <w:t xml:space="preserve"> </w:t>
      </w:r>
      <w:r>
        <w:rPr>
          <w:sz w:val="20"/>
        </w:rPr>
        <w:t>near</w:t>
      </w:r>
      <w:r>
        <w:rPr>
          <w:spacing w:val="-14"/>
          <w:sz w:val="20"/>
        </w:rPr>
        <w:t xml:space="preserve"> </w:t>
      </w:r>
      <w:r>
        <w:rPr>
          <w:sz w:val="20"/>
        </w:rPr>
        <w:t>exposed</w:t>
      </w:r>
      <w:r>
        <w:rPr>
          <w:spacing w:val="-14"/>
          <w:sz w:val="20"/>
        </w:rPr>
        <w:t xml:space="preserve"> </w:t>
      </w:r>
      <w:r>
        <w:rPr>
          <w:sz w:val="20"/>
        </w:rPr>
        <w:t>energized</w:t>
      </w:r>
      <w:r>
        <w:rPr>
          <w:spacing w:val="-14"/>
          <w:sz w:val="20"/>
        </w:rPr>
        <w:t xml:space="preserve"> </w:t>
      </w:r>
      <w:r>
        <w:rPr>
          <w:sz w:val="20"/>
        </w:rPr>
        <w:t>parts.</w:t>
      </w:r>
      <w:r>
        <w:rPr>
          <w:spacing w:val="-5"/>
          <w:sz w:val="20"/>
        </w:rPr>
        <w:t xml:space="preserve"> </w:t>
      </w:r>
      <w:r>
        <w:rPr>
          <w:sz w:val="20"/>
        </w:rPr>
        <w:t>Also,</w:t>
      </w:r>
      <w:r>
        <w:rPr>
          <w:spacing w:val="-13"/>
          <w:sz w:val="20"/>
        </w:rPr>
        <w:t xml:space="preserve"> </w:t>
      </w:r>
      <w:r>
        <w:rPr>
          <w:sz w:val="20"/>
        </w:rPr>
        <w:t>workers</w:t>
      </w:r>
      <w:r>
        <w:rPr>
          <w:spacing w:val="-14"/>
          <w:sz w:val="20"/>
        </w:rPr>
        <w:t xml:space="preserve"> </w:t>
      </w:r>
      <w:r>
        <w:rPr>
          <w:sz w:val="20"/>
        </w:rPr>
        <w:t>may</w:t>
      </w:r>
      <w:r>
        <w:rPr>
          <w:spacing w:val="-14"/>
          <w:sz w:val="20"/>
        </w:rPr>
        <w:t xml:space="preserve"> </w:t>
      </w:r>
      <w:r>
        <w:rPr>
          <w:sz w:val="20"/>
        </w:rPr>
        <w:t>not</w:t>
      </w:r>
      <w:r>
        <w:rPr>
          <w:spacing w:val="-14"/>
          <w:sz w:val="20"/>
        </w:rPr>
        <w:t xml:space="preserve"> </w:t>
      </w:r>
      <w:r>
        <w:rPr>
          <w:sz w:val="20"/>
        </w:rPr>
        <w:t>reach</w:t>
      </w:r>
      <w:r>
        <w:rPr>
          <w:spacing w:val="-14"/>
          <w:sz w:val="20"/>
        </w:rPr>
        <w:t xml:space="preserve"> </w:t>
      </w:r>
      <w:r>
        <w:rPr>
          <w:sz w:val="20"/>
        </w:rPr>
        <w:t>blindly into areas that may contain energized parts.</w:t>
      </w:r>
    </w:p>
    <w:p w14:paraId="3EC8A334" w14:textId="77777777" w:rsidR="00562CC2" w:rsidRDefault="00000000">
      <w:pPr>
        <w:spacing w:before="228"/>
        <w:ind w:left="1571"/>
        <w:jc w:val="both"/>
        <w:rPr>
          <w:b/>
          <w:sz w:val="20"/>
        </w:rPr>
      </w:pPr>
      <w:r>
        <w:rPr>
          <w:b/>
          <w:sz w:val="20"/>
        </w:rPr>
        <w:t>Confined</w:t>
      </w:r>
      <w:r>
        <w:rPr>
          <w:b/>
          <w:spacing w:val="-8"/>
          <w:sz w:val="20"/>
        </w:rPr>
        <w:t xml:space="preserve"> </w:t>
      </w:r>
      <w:r>
        <w:rPr>
          <w:b/>
          <w:sz w:val="20"/>
        </w:rPr>
        <w:t>or</w:t>
      </w:r>
      <w:r>
        <w:rPr>
          <w:b/>
          <w:spacing w:val="-7"/>
          <w:sz w:val="20"/>
        </w:rPr>
        <w:t xml:space="preserve"> </w:t>
      </w:r>
      <w:r>
        <w:rPr>
          <w:b/>
          <w:sz w:val="20"/>
        </w:rPr>
        <w:t>enclosed</w:t>
      </w:r>
      <w:r>
        <w:rPr>
          <w:b/>
          <w:spacing w:val="-6"/>
          <w:sz w:val="20"/>
        </w:rPr>
        <w:t xml:space="preserve"> </w:t>
      </w:r>
      <w:r>
        <w:rPr>
          <w:b/>
          <w:sz w:val="20"/>
        </w:rPr>
        <w:t>work</w:t>
      </w:r>
      <w:r>
        <w:rPr>
          <w:b/>
          <w:spacing w:val="-6"/>
          <w:sz w:val="20"/>
        </w:rPr>
        <w:t xml:space="preserve"> </w:t>
      </w:r>
      <w:r>
        <w:rPr>
          <w:b/>
          <w:spacing w:val="-2"/>
          <w:sz w:val="20"/>
        </w:rPr>
        <w:t>spaces</w:t>
      </w:r>
    </w:p>
    <w:p w14:paraId="3229D67C" w14:textId="77777777" w:rsidR="00562CC2" w:rsidRDefault="00000000">
      <w:pPr>
        <w:pStyle w:val="ListParagraph"/>
        <w:numPr>
          <w:ilvl w:val="0"/>
          <w:numId w:val="167"/>
        </w:numPr>
        <w:tabs>
          <w:tab w:val="left" w:pos="1931"/>
        </w:tabs>
        <w:spacing w:before="1"/>
        <w:ind w:right="1178"/>
        <w:jc w:val="both"/>
        <w:rPr>
          <w:sz w:val="20"/>
        </w:rPr>
      </w:pPr>
      <w:r>
        <w:rPr>
          <w:sz w:val="20"/>
        </w:rPr>
        <w:t>When</w:t>
      </w:r>
      <w:r>
        <w:rPr>
          <w:spacing w:val="-14"/>
          <w:sz w:val="20"/>
        </w:rPr>
        <w:t xml:space="preserve"> </w:t>
      </w:r>
      <w:r>
        <w:rPr>
          <w:sz w:val="20"/>
        </w:rPr>
        <w:t>working</w:t>
      </w:r>
      <w:r>
        <w:rPr>
          <w:spacing w:val="-14"/>
          <w:sz w:val="20"/>
        </w:rPr>
        <w:t xml:space="preserve"> </w:t>
      </w:r>
      <w:r>
        <w:rPr>
          <w:sz w:val="20"/>
        </w:rPr>
        <w:t>in</w:t>
      </w:r>
      <w:r>
        <w:rPr>
          <w:spacing w:val="-11"/>
          <w:sz w:val="20"/>
        </w:rPr>
        <w:t xml:space="preserve"> </w:t>
      </w:r>
      <w:r>
        <w:rPr>
          <w:sz w:val="20"/>
        </w:rPr>
        <w:t>a</w:t>
      </w:r>
      <w:r>
        <w:rPr>
          <w:spacing w:val="-14"/>
          <w:sz w:val="20"/>
        </w:rPr>
        <w:t xml:space="preserve"> </w:t>
      </w:r>
      <w:r>
        <w:rPr>
          <w:sz w:val="20"/>
        </w:rPr>
        <w:t>confined</w:t>
      </w:r>
      <w:r>
        <w:rPr>
          <w:spacing w:val="-12"/>
          <w:sz w:val="20"/>
        </w:rPr>
        <w:t xml:space="preserve"> </w:t>
      </w:r>
      <w:r>
        <w:rPr>
          <w:sz w:val="20"/>
        </w:rPr>
        <w:t>or</w:t>
      </w:r>
      <w:r>
        <w:rPr>
          <w:spacing w:val="-13"/>
          <w:sz w:val="20"/>
        </w:rPr>
        <w:t xml:space="preserve"> </w:t>
      </w:r>
      <w:r>
        <w:rPr>
          <w:sz w:val="20"/>
        </w:rPr>
        <w:t>enclosed</w:t>
      </w:r>
      <w:r>
        <w:rPr>
          <w:spacing w:val="-14"/>
          <w:sz w:val="20"/>
        </w:rPr>
        <w:t xml:space="preserve"> </w:t>
      </w:r>
      <w:r>
        <w:rPr>
          <w:sz w:val="20"/>
        </w:rPr>
        <w:t>space</w:t>
      </w:r>
      <w:r>
        <w:rPr>
          <w:spacing w:val="-14"/>
          <w:sz w:val="20"/>
        </w:rPr>
        <w:t xml:space="preserve"> </w:t>
      </w:r>
      <w:r>
        <w:rPr>
          <w:sz w:val="20"/>
        </w:rPr>
        <w:t>(such</w:t>
      </w:r>
      <w:r>
        <w:rPr>
          <w:spacing w:val="-14"/>
          <w:sz w:val="20"/>
        </w:rPr>
        <w:t xml:space="preserve"> </w:t>
      </w:r>
      <w:r>
        <w:rPr>
          <w:sz w:val="20"/>
        </w:rPr>
        <w:t>as</w:t>
      </w:r>
      <w:r>
        <w:rPr>
          <w:spacing w:val="-13"/>
          <w:sz w:val="20"/>
        </w:rPr>
        <w:t xml:space="preserve"> </w:t>
      </w:r>
      <w:r>
        <w:rPr>
          <w:sz w:val="20"/>
        </w:rPr>
        <w:t>a</w:t>
      </w:r>
      <w:r>
        <w:rPr>
          <w:spacing w:val="-14"/>
          <w:sz w:val="20"/>
        </w:rPr>
        <w:t xml:space="preserve"> </w:t>
      </w:r>
      <w:r>
        <w:rPr>
          <w:sz w:val="20"/>
        </w:rPr>
        <w:t>manhole</w:t>
      </w:r>
      <w:r>
        <w:rPr>
          <w:spacing w:val="-14"/>
          <w:sz w:val="20"/>
        </w:rPr>
        <w:t xml:space="preserve"> </w:t>
      </w:r>
      <w:r>
        <w:rPr>
          <w:sz w:val="20"/>
        </w:rPr>
        <w:t>or</w:t>
      </w:r>
      <w:r>
        <w:rPr>
          <w:spacing w:val="-13"/>
          <w:sz w:val="20"/>
        </w:rPr>
        <w:t xml:space="preserve"> </w:t>
      </w:r>
      <w:r>
        <w:rPr>
          <w:sz w:val="20"/>
        </w:rPr>
        <w:t>vault)</w:t>
      </w:r>
      <w:r>
        <w:rPr>
          <w:spacing w:val="-13"/>
          <w:sz w:val="20"/>
        </w:rPr>
        <w:t xml:space="preserve"> </w:t>
      </w:r>
      <w:r>
        <w:rPr>
          <w:sz w:val="20"/>
        </w:rPr>
        <w:t>that</w:t>
      </w:r>
      <w:r>
        <w:rPr>
          <w:spacing w:val="-14"/>
          <w:sz w:val="20"/>
        </w:rPr>
        <w:t xml:space="preserve"> </w:t>
      </w:r>
      <w:r>
        <w:rPr>
          <w:sz w:val="20"/>
        </w:rPr>
        <w:t>contains</w:t>
      </w:r>
      <w:r>
        <w:rPr>
          <w:spacing w:val="-13"/>
          <w:sz w:val="20"/>
        </w:rPr>
        <w:t xml:space="preserve"> </w:t>
      </w:r>
      <w:r>
        <w:rPr>
          <w:sz w:val="20"/>
        </w:rPr>
        <w:t>exposed energized</w:t>
      </w:r>
      <w:r>
        <w:rPr>
          <w:spacing w:val="-10"/>
          <w:sz w:val="20"/>
        </w:rPr>
        <w:t xml:space="preserve"> </w:t>
      </w:r>
      <w:r>
        <w:rPr>
          <w:sz w:val="20"/>
        </w:rPr>
        <w:t>parts,</w:t>
      </w:r>
      <w:r>
        <w:rPr>
          <w:spacing w:val="-12"/>
          <w:sz w:val="20"/>
        </w:rPr>
        <w:t xml:space="preserve"> </w:t>
      </w:r>
      <w:r>
        <w:rPr>
          <w:sz w:val="20"/>
        </w:rPr>
        <w:t>the</w:t>
      </w:r>
      <w:r>
        <w:rPr>
          <w:spacing w:val="-10"/>
          <w:sz w:val="20"/>
        </w:rPr>
        <w:t xml:space="preserve"> </w:t>
      </w:r>
      <w:r>
        <w:rPr>
          <w:sz w:val="20"/>
        </w:rPr>
        <w:t>worker</w:t>
      </w:r>
      <w:r>
        <w:rPr>
          <w:spacing w:val="-11"/>
          <w:sz w:val="20"/>
        </w:rPr>
        <w:t xml:space="preserve"> </w:t>
      </w:r>
      <w:r>
        <w:rPr>
          <w:sz w:val="20"/>
        </w:rPr>
        <w:t>shall</w:t>
      </w:r>
      <w:r>
        <w:rPr>
          <w:spacing w:val="-11"/>
          <w:sz w:val="20"/>
        </w:rPr>
        <w:t xml:space="preserve"> </w:t>
      </w:r>
      <w:r>
        <w:rPr>
          <w:sz w:val="20"/>
        </w:rPr>
        <w:t>use</w:t>
      </w:r>
      <w:r>
        <w:rPr>
          <w:spacing w:val="-12"/>
          <w:sz w:val="20"/>
        </w:rPr>
        <w:t xml:space="preserve"> </w:t>
      </w:r>
      <w:r>
        <w:rPr>
          <w:sz w:val="20"/>
        </w:rPr>
        <w:t>protective</w:t>
      </w:r>
      <w:r>
        <w:rPr>
          <w:spacing w:val="-12"/>
          <w:sz w:val="20"/>
        </w:rPr>
        <w:t xml:space="preserve"> </w:t>
      </w:r>
      <w:r>
        <w:rPr>
          <w:sz w:val="20"/>
        </w:rPr>
        <w:t>shields,</w:t>
      </w:r>
      <w:r>
        <w:rPr>
          <w:spacing w:val="-10"/>
          <w:sz w:val="20"/>
        </w:rPr>
        <w:t xml:space="preserve"> </w:t>
      </w:r>
      <w:r>
        <w:rPr>
          <w:sz w:val="20"/>
        </w:rPr>
        <w:t>protective</w:t>
      </w:r>
      <w:r>
        <w:rPr>
          <w:spacing w:val="-10"/>
          <w:sz w:val="20"/>
        </w:rPr>
        <w:t xml:space="preserve"> </w:t>
      </w:r>
      <w:r>
        <w:rPr>
          <w:sz w:val="20"/>
        </w:rPr>
        <w:t>barriers,</w:t>
      </w:r>
      <w:r>
        <w:rPr>
          <w:spacing w:val="-12"/>
          <w:sz w:val="20"/>
        </w:rPr>
        <w:t xml:space="preserve"> </w:t>
      </w:r>
      <w:r>
        <w:rPr>
          <w:sz w:val="20"/>
        </w:rPr>
        <w:t>or</w:t>
      </w:r>
      <w:r>
        <w:rPr>
          <w:spacing w:val="-11"/>
          <w:sz w:val="20"/>
        </w:rPr>
        <w:t xml:space="preserve"> </w:t>
      </w:r>
      <w:r>
        <w:rPr>
          <w:sz w:val="20"/>
        </w:rPr>
        <w:t>insulating</w:t>
      </w:r>
      <w:r>
        <w:rPr>
          <w:spacing w:val="-12"/>
          <w:sz w:val="20"/>
        </w:rPr>
        <w:t xml:space="preserve"> </w:t>
      </w:r>
      <w:r>
        <w:rPr>
          <w:sz w:val="20"/>
        </w:rPr>
        <w:t>materials as necessary to avoid inadvertent contact with these parts.</w:t>
      </w:r>
      <w:r>
        <w:rPr>
          <w:spacing w:val="40"/>
          <w:sz w:val="20"/>
        </w:rPr>
        <w:t xml:space="preserve"> </w:t>
      </w:r>
      <w:r>
        <w:rPr>
          <w:sz w:val="20"/>
        </w:rPr>
        <w:t>Please refer to the confined space section of the safety program for additional requirements.</w:t>
      </w:r>
    </w:p>
    <w:p w14:paraId="0A162FA9" w14:textId="77777777" w:rsidR="00562CC2" w:rsidRDefault="00000000">
      <w:pPr>
        <w:spacing w:before="226"/>
        <w:ind w:left="1571"/>
        <w:jc w:val="both"/>
        <w:rPr>
          <w:b/>
          <w:sz w:val="20"/>
        </w:rPr>
      </w:pPr>
      <w:r>
        <w:rPr>
          <w:b/>
          <w:sz w:val="20"/>
        </w:rPr>
        <w:t>Conductive</w:t>
      </w:r>
      <w:r>
        <w:rPr>
          <w:b/>
          <w:spacing w:val="-8"/>
          <w:sz w:val="20"/>
        </w:rPr>
        <w:t xml:space="preserve"> </w:t>
      </w:r>
      <w:r>
        <w:rPr>
          <w:b/>
          <w:sz w:val="20"/>
        </w:rPr>
        <w:t>materials,</w:t>
      </w:r>
      <w:r>
        <w:rPr>
          <w:b/>
          <w:spacing w:val="-7"/>
          <w:sz w:val="20"/>
        </w:rPr>
        <w:t xml:space="preserve"> </w:t>
      </w:r>
      <w:r>
        <w:rPr>
          <w:b/>
          <w:sz w:val="20"/>
        </w:rPr>
        <w:t>tools</w:t>
      </w:r>
      <w:r>
        <w:rPr>
          <w:b/>
          <w:spacing w:val="-7"/>
          <w:sz w:val="20"/>
        </w:rPr>
        <w:t xml:space="preserve"> </w:t>
      </w:r>
      <w:r>
        <w:rPr>
          <w:b/>
          <w:sz w:val="20"/>
        </w:rPr>
        <w:t>and</w:t>
      </w:r>
      <w:r>
        <w:rPr>
          <w:b/>
          <w:spacing w:val="-6"/>
          <w:sz w:val="20"/>
        </w:rPr>
        <w:t xml:space="preserve"> </w:t>
      </w:r>
      <w:r>
        <w:rPr>
          <w:b/>
          <w:spacing w:val="-2"/>
          <w:sz w:val="20"/>
        </w:rPr>
        <w:t>equipment</w:t>
      </w:r>
    </w:p>
    <w:p w14:paraId="102F2D5B" w14:textId="77777777" w:rsidR="00562CC2" w:rsidRDefault="00000000">
      <w:pPr>
        <w:pStyle w:val="ListParagraph"/>
        <w:numPr>
          <w:ilvl w:val="0"/>
          <w:numId w:val="167"/>
        </w:numPr>
        <w:tabs>
          <w:tab w:val="left" w:pos="1931"/>
        </w:tabs>
        <w:spacing w:before="1"/>
        <w:ind w:right="1178"/>
        <w:jc w:val="both"/>
        <w:rPr>
          <w:sz w:val="20"/>
        </w:rPr>
      </w:pPr>
      <w:r>
        <w:rPr>
          <w:sz w:val="20"/>
        </w:rPr>
        <w:t>Conductive materials, tools, and equipment that are in contact with any part of an employee’s body shall be handled in a manner that will prevent them from contacting exposed energized conductors</w:t>
      </w:r>
      <w:r>
        <w:rPr>
          <w:spacing w:val="-14"/>
          <w:sz w:val="20"/>
        </w:rPr>
        <w:t xml:space="preserve"> </w:t>
      </w:r>
      <w:r>
        <w:rPr>
          <w:sz w:val="20"/>
        </w:rPr>
        <w:t>or</w:t>
      </w:r>
      <w:r>
        <w:rPr>
          <w:spacing w:val="-14"/>
          <w:sz w:val="20"/>
        </w:rPr>
        <w:t xml:space="preserve"> </w:t>
      </w:r>
      <w:r>
        <w:rPr>
          <w:sz w:val="20"/>
        </w:rPr>
        <w:t>circuit</w:t>
      </w:r>
      <w:r>
        <w:rPr>
          <w:spacing w:val="-14"/>
          <w:sz w:val="20"/>
        </w:rPr>
        <w:t xml:space="preserve"> </w:t>
      </w:r>
      <w:r>
        <w:rPr>
          <w:sz w:val="20"/>
        </w:rPr>
        <w:t>parts.</w:t>
      </w:r>
      <w:r>
        <w:rPr>
          <w:spacing w:val="20"/>
          <w:sz w:val="20"/>
        </w:rPr>
        <w:t xml:space="preserve"> </w:t>
      </w:r>
      <w:r>
        <w:rPr>
          <w:b/>
          <w:sz w:val="20"/>
        </w:rPr>
        <w:t>The</w:t>
      </w:r>
      <w:r>
        <w:rPr>
          <w:b/>
          <w:spacing w:val="-14"/>
          <w:sz w:val="20"/>
        </w:rPr>
        <w:t xml:space="preserve"> </w:t>
      </w:r>
      <w:r>
        <w:rPr>
          <w:b/>
          <w:sz w:val="20"/>
        </w:rPr>
        <w:t>use</w:t>
      </w:r>
      <w:r>
        <w:rPr>
          <w:b/>
          <w:spacing w:val="-14"/>
          <w:sz w:val="20"/>
        </w:rPr>
        <w:t xml:space="preserve"> </w:t>
      </w:r>
      <w:r>
        <w:rPr>
          <w:b/>
          <w:sz w:val="20"/>
        </w:rPr>
        <w:t>of</w:t>
      </w:r>
      <w:r>
        <w:rPr>
          <w:b/>
          <w:spacing w:val="-13"/>
          <w:sz w:val="20"/>
        </w:rPr>
        <w:t xml:space="preserve"> </w:t>
      </w:r>
      <w:r>
        <w:rPr>
          <w:b/>
          <w:sz w:val="20"/>
        </w:rPr>
        <w:t>metallic</w:t>
      </w:r>
      <w:r>
        <w:rPr>
          <w:b/>
          <w:spacing w:val="-14"/>
          <w:sz w:val="20"/>
        </w:rPr>
        <w:t xml:space="preserve"> </w:t>
      </w:r>
      <w:r>
        <w:rPr>
          <w:b/>
          <w:sz w:val="20"/>
        </w:rPr>
        <w:t>tape</w:t>
      </w:r>
      <w:r>
        <w:rPr>
          <w:b/>
          <w:spacing w:val="-14"/>
          <w:sz w:val="20"/>
        </w:rPr>
        <w:t xml:space="preserve"> </w:t>
      </w:r>
      <w:r>
        <w:rPr>
          <w:b/>
          <w:sz w:val="20"/>
        </w:rPr>
        <w:t>measures</w:t>
      </w:r>
      <w:r>
        <w:rPr>
          <w:b/>
          <w:spacing w:val="-14"/>
          <w:sz w:val="20"/>
        </w:rPr>
        <w:t xml:space="preserve"> </w:t>
      </w:r>
      <w:r>
        <w:rPr>
          <w:b/>
          <w:sz w:val="20"/>
        </w:rPr>
        <w:t>is</w:t>
      </w:r>
      <w:r>
        <w:rPr>
          <w:b/>
          <w:spacing w:val="-14"/>
          <w:sz w:val="20"/>
        </w:rPr>
        <w:t xml:space="preserve"> </w:t>
      </w:r>
      <w:r>
        <w:rPr>
          <w:b/>
          <w:sz w:val="20"/>
        </w:rPr>
        <w:t>prohibited</w:t>
      </w:r>
      <w:r>
        <w:rPr>
          <w:b/>
          <w:spacing w:val="-14"/>
          <w:sz w:val="20"/>
        </w:rPr>
        <w:t xml:space="preserve"> </w:t>
      </w:r>
      <w:r>
        <w:rPr>
          <w:b/>
          <w:sz w:val="20"/>
        </w:rPr>
        <w:t>from</w:t>
      </w:r>
      <w:r>
        <w:rPr>
          <w:b/>
          <w:spacing w:val="-14"/>
          <w:sz w:val="20"/>
        </w:rPr>
        <w:t xml:space="preserve"> </w:t>
      </w:r>
      <w:r>
        <w:rPr>
          <w:b/>
          <w:sz w:val="20"/>
        </w:rPr>
        <w:t>used</w:t>
      </w:r>
      <w:r>
        <w:rPr>
          <w:b/>
          <w:spacing w:val="-12"/>
          <w:sz w:val="20"/>
        </w:rPr>
        <w:t xml:space="preserve"> </w:t>
      </w:r>
      <w:r>
        <w:rPr>
          <w:b/>
          <w:sz w:val="20"/>
        </w:rPr>
        <w:t>around energized circuits.</w:t>
      </w:r>
      <w:r>
        <w:rPr>
          <w:b/>
          <w:spacing w:val="40"/>
          <w:sz w:val="20"/>
        </w:rPr>
        <w:t xml:space="preserve"> </w:t>
      </w:r>
      <w:r>
        <w:rPr>
          <w:sz w:val="20"/>
        </w:rPr>
        <w:t>If an employee must handle long dimensional conductive objects (such as conduit,</w:t>
      </w:r>
      <w:r>
        <w:rPr>
          <w:spacing w:val="-2"/>
          <w:sz w:val="20"/>
        </w:rPr>
        <w:t xml:space="preserve"> </w:t>
      </w:r>
      <w:r>
        <w:rPr>
          <w:sz w:val="20"/>
        </w:rPr>
        <w:t>cable</w:t>
      </w:r>
      <w:r>
        <w:rPr>
          <w:spacing w:val="-2"/>
          <w:sz w:val="20"/>
        </w:rPr>
        <w:t xml:space="preserve"> </w:t>
      </w:r>
      <w:r>
        <w:rPr>
          <w:sz w:val="20"/>
        </w:rPr>
        <w:t>tray,</w:t>
      </w:r>
      <w:r>
        <w:rPr>
          <w:spacing w:val="-2"/>
          <w:sz w:val="20"/>
        </w:rPr>
        <w:t xml:space="preserve"> </w:t>
      </w:r>
      <w:r>
        <w:rPr>
          <w:sz w:val="20"/>
        </w:rPr>
        <w:t>gutters and</w:t>
      </w:r>
      <w:r>
        <w:rPr>
          <w:spacing w:val="-2"/>
          <w:sz w:val="20"/>
        </w:rPr>
        <w:t xml:space="preserve"> </w:t>
      </w:r>
      <w:r>
        <w:rPr>
          <w:sz w:val="20"/>
        </w:rPr>
        <w:t>ducts)</w:t>
      </w:r>
      <w:r>
        <w:rPr>
          <w:spacing w:val="-1"/>
          <w:sz w:val="20"/>
        </w:rPr>
        <w:t xml:space="preserve"> </w:t>
      </w:r>
      <w:r>
        <w:rPr>
          <w:sz w:val="20"/>
        </w:rPr>
        <w:t>in</w:t>
      </w:r>
      <w:r>
        <w:rPr>
          <w:spacing w:val="-2"/>
          <w:sz w:val="20"/>
        </w:rPr>
        <w:t xml:space="preserve"> </w:t>
      </w:r>
      <w:r>
        <w:rPr>
          <w:sz w:val="20"/>
        </w:rPr>
        <w:t>areas with</w:t>
      </w:r>
      <w:r>
        <w:rPr>
          <w:spacing w:val="-2"/>
          <w:sz w:val="20"/>
        </w:rPr>
        <w:t xml:space="preserve"> </w:t>
      </w:r>
      <w:r>
        <w:rPr>
          <w:sz w:val="20"/>
        </w:rPr>
        <w:t>exposed</w:t>
      </w:r>
      <w:r>
        <w:rPr>
          <w:spacing w:val="-3"/>
          <w:sz w:val="20"/>
        </w:rPr>
        <w:t xml:space="preserve"> </w:t>
      </w:r>
      <w:r>
        <w:rPr>
          <w:sz w:val="20"/>
        </w:rPr>
        <w:t>live</w:t>
      </w:r>
      <w:r>
        <w:rPr>
          <w:spacing w:val="-2"/>
          <w:sz w:val="20"/>
        </w:rPr>
        <w:t xml:space="preserve"> </w:t>
      </w:r>
      <w:r>
        <w:rPr>
          <w:sz w:val="20"/>
        </w:rPr>
        <w:t>parts,</w:t>
      </w:r>
      <w:r>
        <w:rPr>
          <w:spacing w:val="-2"/>
          <w:sz w:val="20"/>
        </w:rPr>
        <w:t xml:space="preserve"> </w:t>
      </w:r>
      <w:r>
        <w:rPr>
          <w:sz w:val="20"/>
        </w:rPr>
        <w:t>the</w:t>
      </w:r>
      <w:r>
        <w:rPr>
          <w:spacing w:val="-2"/>
          <w:sz w:val="20"/>
        </w:rPr>
        <w:t xml:space="preserve"> </w:t>
      </w:r>
      <w:r>
        <w:rPr>
          <w:sz w:val="20"/>
        </w:rPr>
        <w:t>employee</w:t>
      </w:r>
      <w:r>
        <w:rPr>
          <w:spacing w:val="-2"/>
          <w:sz w:val="20"/>
        </w:rPr>
        <w:t xml:space="preserve"> </w:t>
      </w:r>
      <w:r>
        <w:rPr>
          <w:sz w:val="20"/>
        </w:rPr>
        <w:t>shall</w:t>
      </w:r>
      <w:r>
        <w:rPr>
          <w:spacing w:val="-3"/>
          <w:sz w:val="20"/>
        </w:rPr>
        <w:t xml:space="preserve"> </w:t>
      </w:r>
      <w:r>
        <w:rPr>
          <w:sz w:val="20"/>
        </w:rPr>
        <w:t>utilize work practices such as the use of insulation, guarding and material handling techniques that will minimize the hazard.</w:t>
      </w:r>
    </w:p>
    <w:p w14:paraId="7CEBB00E" w14:textId="77777777" w:rsidR="00562CC2" w:rsidRDefault="00000000">
      <w:pPr>
        <w:spacing w:before="228"/>
        <w:ind w:left="1571"/>
        <w:rPr>
          <w:b/>
          <w:sz w:val="20"/>
        </w:rPr>
      </w:pPr>
      <w:r>
        <w:rPr>
          <w:b/>
          <w:sz w:val="20"/>
        </w:rPr>
        <w:t>Portable</w:t>
      </w:r>
      <w:r>
        <w:rPr>
          <w:b/>
          <w:spacing w:val="-11"/>
          <w:sz w:val="20"/>
        </w:rPr>
        <w:t xml:space="preserve"> </w:t>
      </w:r>
      <w:r>
        <w:rPr>
          <w:b/>
          <w:spacing w:val="-2"/>
          <w:sz w:val="20"/>
        </w:rPr>
        <w:t>ladders</w:t>
      </w:r>
    </w:p>
    <w:p w14:paraId="78CE0B88" w14:textId="77777777" w:rsidR="00562CC2" w:rsidRDefault="00000000">
      <w:pPr>
        <w:pStyle w:val="ListParagraph"/>
        <w:numPr>
          <w:ilvl w:val="0"/>
          <w:numId w:val="167"/>
        </w:numPr>
        <w:tabs>
          <w:tab w:val="left" w:pos="1931"/>
        </w:tabs>
        <w:spacing w:before="1"/>
        <w:ind w:right="1182"/>
        <w:rPr>
          <w:sz w:val="20"/>
        </w:rPr>
      </w:pPr>
      <w:r>
        <w:rPr>
          <w:sz w:val="20"/>
        </w:rPr>
        <w:t>Portable</w:t>
      </w:r>
      <w:r>
        <w:rPr>
          <w:spacing w:val="26"/>
          <w:sz w:val="20"/>
        </w:rPr>
        <w:t xml:space="preserve"> </w:t>
      </w:r>
      <w:r>
        <w:rPr>
          <w:sz w:val="20"/>
        </w:rPr>
        <w:t>ladders</w:t>
      </w:r>
      <w:r>
        <w:rPr>
          <w:spacing w:val="26"/>
          <w:sz w:val="20"/>
        </w:rPr>
        <w:t xml:space="preserve"> </w:t>
      </w:r>
      <w:r>
        <w:rPr>
          <w:sz w:val="20"/>
        </w:rPr>
        <w:t>shall</w:t>
      </w:r>
      <w:r>
        <w:rPr>
          <w:spacing w:val="24"/>
          <w:sz w:val="20"/>
        </w:rPr>
        <w:t xml:space="preserve"> </w:t>
      </w:r>
      <w:r>
        <w:rPr>
          <w:sz w:val="20"/>
        </w:rPr>
        <w:t>have</w:t>
      </w:r>
      <w:r>
        <w:rPr>
          <w:spacing w:val="24"/>
          <w:sz w:val="20"/>
        </w:rPr>
        <w:t xml:space="preserve"> </w:t>
      </w:r>
      <w:r>
        <w:rPr>
          <w:sz w:val="20"/>
        </w:rPr>
        <w:t>nonconductive</w:t>
      </w:r>
      <w:r>
        <w:rPr>
          <w:spacing w:val="24"/>
          <w:sz w:val="20"/>
        </w:rPr>
        <w:t xml:space="preserve"> </w:t>
      </w:r>
      <w:r>
        <w:rPr>
          <w:sz w:val="20"/>
        </w:rPr>
        <w:t>side-rails</w:t>
      </w:r>
      <w:r>
        <w:rPr>
          <w:spacing w:val="28"/>
          <w:sz w:val="20"/>
        </w:rPr>
        <w:t xml:space="preserve"> </w:t>
      </w:r>
      <w:r>
        <w:rPr>
          <w:sz w:val="20"/>
        </w:rPr>
        <w:t>(i.e.</w:t>
      </w:r>
      <w:r>
        <w:rPr>
          <w:spacing w:val="26"/>
          <w:sz w:val="20"/>
        </w:rPr>
        <w:t xml:space="preserve"> </w:t>
      </w:r>
      <w:r>
        <w:rPr>
          <w:sz w:val="20"/>
        </w:rPr>
        <w:t>wood</w:t>
      </w:r>
      <w:r>
        <w:rPr>
          <w:spacing w:val="26"/>
          <w:sz w:val="20"/>
        </w:rPr>
        <w:t xml:space="preserve"> </w:t>
      </w:r>
      <w:r>
        <w:rPr>
          <w:sz w:val="20"/>
        </w:rPr>
        <w:t>or</w:t>
      </w:r>
      <w:r>
        <w:rPr>
          <w:spacing w:val="25"/>
          <w:sz w:val="20"/>
        </w:rPr>
        <w:t xml:space="preserve"> </w:t>
      </w:r>
      <w:r>
        <w:rPr>
          <w:sz w:val="20"/>
        </w:rPr>
        <w:t>fiberglass)</w:t>
      </w:r>
      <w:r>
        <w:rPr>
          <w:spacing w:val="25"/>
          <w:sz w:val="20"/>
        </w:rPr>
        <w:t xml:space="preserve"> </w:t>
      </w:r>
      <w:r>
        <w:rPr>
          <w:sz w:val="20"/>
        </w:rPr>
        <w:t>if</w:t>
      </w:r>
      <w:r>
        <w:rPr>
          <w:spacing w:val="26"/>
          <w:sz w:val="20"/>
        </w:rPr>
        <w:t xml:space="preserve"> </w:t>
      </w:r>
      <w:r>
        <w:rPr>
          <w:sz w:val="20"/>
        </w:rPr>
        <w:t>they are</w:t>
      </w:r>
      <w:r>
        <w:rPr>
          <w:spacing w:val="27"/>
          <w:sz w:val="20"/>
        </w:rPr>
        <w:t xml:space="preserve"> </w:t>
      </w:r>
      <w:r>
        <w:rPr>
          <w:sz w:val="20"/>
        </w:rPr>
        <w:t>used where workers, or the ladder, could contact exposed energized parts.</w:t>
      </w:r>
    </w:p>
    <w:p w14:paraId="139D69C1" w14:textId="77777777" w:rsidR="00562CC2" w:rsidRDefault="00000000">
      <w:pPr>
        <w:spacing w:before="227"/>
        <w:ind w:left="1571"/>
        <w:rPr>
          <w:b/>
          <w:sz w:val="20"/>
        </w:rPr>
      </w:pPr>
      <w:r>
        <w:rPr>
          <w:b/>
          <w:sz w:val="20"/>
        </w:rPr>
        <w:t>Conductive</w:t>
      </w:r>
      <w:r>
        <w:rPr>
          <w:b/>
          <w:spacing w:val="-10"/>
          <w:sz w:val="20"/>
        </w:rPr>
        <w:t xml:space="preserve"> </w:t>
      </w:r>
      <w:r>
        <w:rPr>
          <w:b/>
          <w:spacing w:val="-2"/>
          <w:sz w:val="20"/>
        </w:rPr>
        <w:t>apparel</w:t>
      </w:r>
    </w:p>
    <w:p w14:paraId="18EEC2A5" w14:textId="77777777" w:rsidR="00562CC2" w:rsidRDefault="00000000">
      <w:pPr>
        <w:pStyle w:val="ListParagraph"/>
        <w:numPr>
          <w:ilvl w:val="0"/>
          <w:numId w:val="167"/>
        </w:numPr>
        <w:tabs>
          <w:tab w:val="left" w:pos="1931"/>
        </w:tabs>
        <w:spacing w:before="2"/>
        <w:ind w:right="1177"/>
        <w:rPr>
          <w:sz w:val="20"/>
        </w:rPr>
      </w:pPr>
      <w:r>
        <w:rPr>
          <w:sz w:val="20"/>
        </w:rPr>
        <w:t>Conductive articles of jewelry and clothing (such as watch bands, bracelets, rings, key chains, necklaces,</w:t>
      </w:r>
      <w:r>
        <w:rPr>
          <w:spacing w:val="-9"/>
          <w:sz w:val="20"/>
        </w:rPr>
        <w:t xml:space="preserve"> </w:t>
      </w:r>
      <w:r>
        <w:rPr>
          <w:sz w:val="20"/>
        </w:rPr>
        <w:t>metalized</w:t>
      </w:r>
      <w:r>
        <w:rPr>
          <w:spacing w:val="-5"/>
          <w:sz w:val="20"/>
        </w:rPr>
        <w:t xml:space="preserve"> </w:t>
      </w:r>
      <w:r>
        <w:rPr>
          <w:sz w:val="20"/>
        </w:rPr>
        <w:t>aprons,</w:t>
      </w:r>
      <w:r>
        <w:rPr>
          <w:spacing w:val="-6"/>
          <w:sz w:val="20"/>
        </w:rPr>
        <w:t xml:space="preserve"> </w:t>
      </w:r>
      <w:r>
        <w:rPr>
          <w:sz w:val="20"/>
        </w:rPr>
        <w:t>cloth</w:t>
      </w:r>
      <w:r>
        <w:rPr>
          <w:spacing w:val="-5"/>
          <w:sz w:val="20"/>
        </w:rPr>
        <w:t xml:space="preserve"> </w:t>
      </w:r>
      <w:r>
        <w:rPr>
          <w:sz w:val="20"/>
        </w:rPr>
        <w:t>with</w:t>
      </w:r>
      <w:r>
        <w:rPr>
          <w:spacing w:val="-7"/>
          <w:sz w:val="20"/>
        </w:rPr>
        <w:t xml:space="preserve"> </w:t>
      </w:r>
      <w:r>
        <w:rPr>
          <w:sz w:val="20"/>
        </w:rPr>
        <w:t>conductive</w:t>
      </w:r>
      <w:r>
        <w:rPr>
          <w:spacing w:val="-7"/>
          <w:sz w:val="20"/>
        </w:rPr>
        <w:t xml:space="preserve"> </w:t>
      </w:r>
      <w:r>
        <w:rPr>
          <w:sz w:val="20"/>
        </w:rPr>
        <w:t>thread,</w:t>
      </w:r>
      <w:r>
        <w:rPr>
          <w:spacing w:val="-6"/>
          <w:sz w:val="20"/>
        </w:rPr>
        <w:t xml:space="preserve"> </w:t>
      </w:r>
      <w:r>
        <w:rPr>
          <w:sz w:val="20"/>
        </w:rPr>
        <w:t>or</w:t>
      </w:r>
      <w:r>
        <w:rPr>
          <w:spacing w:val="-6"/>
          <w:sz w:val="20"/>
        </w:rPr>
        <w:t xml:space="preserve"> </w:t>
      </w:r>
      <w:r>
        <w:rPr>
          <w:sz w:val="20"/>
        </w:rPr>
        <w:t>metal</w:t>
      </w:r>
      <w:r>
        <w:rPr>
          <w:spacing w:val="-7"/>
          <w:sz w:val="20"/>
        </w:rPr>
        <w:t xml:space="preserve"> </w:t>
      </w:r>
      <w:r>
        <w:rPr>
          <w:sz w:val="20"/>
        </w:rPr>
        <w:t>headgear)</w:t>
      </w:r>
      <w:r>
        <w:rPr>
          <w:spacing w:val="-5"/>
          <w:sz w:val="20"/>
        </w:rPr>
        <w:t xml:space="preserve"> </w:t>
      </w:r>
      <w:r>
        <w:rPr>
          <w:sz w:val="20"/>
        </w:rPr>
        <w:t>may</w:t>
      </w:r>
      <w:r>
        <w:rPr>
          <w:spacing w:val="-10"/>
          <w:sz w:val="20"/>
        </w:rPr>
        <w:t xml:space="preserve"> </w:t>
      </w:r>
      <w:r>
        <w:rPr>
          <w:sz w:val="20"/>
        </w:rPr>
        <w:t>not</w:t>
      </w:r>
      <w:r>
        <w:rPr>
          <w:spacing w:val="-6"/>
          <w:sz w:val="20"/>
        </w:rPr>
        <w:t xml:space="preserve"> </w:t>
      </w:r>
      <w:r>
        <w:rPr>
          <w:sz w:val="20"/>
        </w:rPr>
        <w:t>be</w:t>
      </w:r>
      <w:r>
        <w:rPr>
          <w:spacing w:val="-5"/>
          <w:sz w:val="20"/>
        </w:rPr>
        <w:t xml:space="preserve"> </w:t>
      </w:r>
      <w:r>
        <w:rPr>
          <w:sz w:val="20"/>
        </w:rPr>
        <w:t>worn</w:t>
      </w:r>
      <w:r>
        <w:rPr>
          <w:spacing w:val="-6"/>
          <w:sz w:val="20"/>
        </w:rPr>
        <w:t xml:space="preserve"> </w:t>
      </w:r>
      <w:r>
        <w:rPr>
          <w:sz w:val="20"/>
        </w:rPr>
        <w:t>if</w:t>
      </w:r>
    </w:p>
    <w:p w14:paraId="1AADE9E4" w14:textId="77777777" w:rsidR="00562CC2" w:rsidRDefault="00562CC2">
      <w:pPr>
        <w:rPr>
          <w:sz w:val="20"/>
        </w:rPr>
        <w:sectPr w:rsidR="00562CC2" w:rsidSect="000A30F8">
          <w:pgSz w:w="12240" w:h="15840"/>
          <w:pgMar w:top="640" w:right="260" w:bottom="1340" w:left="320" w:header="0" w:footer="1159" w:gutter="0"/>
          <w:cols w:space="720"/>
        </w:sectPr>
      </w:pPr>
    </w:p>
    <w:p w14:paraId="1CF2A147" w14:textId="77777777" w:rsidR="00562CC2" w:rsidRDefault="00000000">
      <w:pPr>
        <w:pStyle w:val="BodyText"/>
        <w:spacing w:before="79"/>
        <w:ind w:left="1931" w:right="1120"/>
      </w:pPr>
      <w:r>
        <w:lastRenderedPageBreak/>
        <w:t>they might</w:t>
      </w:r>
      <w:r>
        <w:rPr>
          <w:spacing w:val="21"/>
        </w:rPr>
        <w:t xml:space="preserve"> </w:t>
      </w:r>
      <w:r>
        <w:t>contact</w:t>
      </w:r>
      <w:r>
        <w:rPr>
          <w:spacing w:val="23"/>
        </w:rPr>
        <w:t xml:space="preserve"> </w:t>
      </w:r>
      <w:r>
        <w:t>exposed</w:t>
      </w:r>
      <w:r>
        <w:rPr>
          <w:spacing w:val="21"/>
        </w:rPr>
        <w:t xml:space="preserve"> </w:t>
      </w:r>
      <w:r>
        <w:t>energized</w:t>
      </w:r>
      <w:r>
        <w:rPr>
          <w:spacing w:val="23"/>
        </w:rPr>
        <w:t xml:space="preserve"> </w:t>
      </w:r>
      <w:r>
        <w:t>parts.</w:t>
      </w:r>
      <w:r>
        <w:rPr>
          <w:spacing w:val="80"/>
        </w:rPr>
        <w:t xml:space="preserve"> </w:t>
      </w:r>
      <w:r>
        <w:t>However,</w:t>
      </w:r>
      <w:r>
        <w:rPr>
          <w:spacing w:val="21"/>
        </w:rPr>
        <w:t xml:space="preserve"> </w:t>
      </w:r>
      <w:r>
        <w:t>such</w:t>
      </w:r>
      <w:r>
        <w:rPr>
          <w:spacing w:val="21"/>
        </w:rPr>
        <w:t xml:space="preserve"> </w:t>
      </w:r>
      <w:r>
        <w:t>articles</w:t>
      </w:r>
      <w:r>
        <w:rPr>
          <w:spacing w:val="22"/>
        </w:rPr>
        <w:t xml:space="preserve"> </w:t>
      </w:r>
      <w:r>
        <w:t>may</w:t>
      </w:r>
      <w:r>
        <w:rPr>
          <w:spacing w:val="20"/>
        </w:rPr>
        <w:t xml:space="preserve"> </w:t>
      </w:r>
      <w:r>
        <w:t>be</w:t>
      </w:r>
      <w:r>
        <w:rPr>
          <w:spacing w:val="23"/>
        </w:rPr>
        <w:t xml:space="preserve"> </w:t>
      </w:r>
      <w:r>
        <w:t>worn</w:t>
      </w:r>
      <w:r>
        <w:rPr>
          <w:spacing w:val="21"/>
        </w:rPr>
        <w:t xml:space="preserve"> </w:t>
      </w:r>
      <w:r>
        <w:t>if</w:t>
      </w:r>
      <w:r>
        <w:rPr>
          <w:spacing w:val="23"/>
        </w:rPr>
        <w:t xml:space="preserve"> </w:t>
      </w:r>
      <w:r>
        <w:t>they</w:t>
      </w:r>
      <w:r>
        <w:rPr>
          <w:spacing w:val="20"/>
        </w:rPr>
        <w:t xml:space="preserve"> </w:t>
      </w:r>
      <w:r>
        <w:t>are rendered nonconductive by covering, wrapping or other insulating means.</w:t>
      </w:r>
    </w:p>
    <w:p w14:paraId="2321E548" w14:textId="77777777" w:rsidR="00562CC2" w:rsidRDefault="00000000">
      <w:pPr>
        <w:spacing w:before="227"/>
        <w:ind w:left="1571"/>
        <w:jc w:val="both"/>
        <w:rPr>
          <w:b/>
          <w:sz w:val="20"/>
        </w:rPr>
      </w:pPr>
      <w:r>
        <w:rPr>
          <w:b/>
          <w:sz w:val="20"/>
        </w:rPr>
        <w:t>Housekeeping</w:t>
      </w:r>
      <w:r>
        <w:rPr>
          <w:b/>
          <w:spacing w:val="-14"/>
          <w:sz w:val="20"/>
        </w:rPr>
        <w:t xml:space="preserve"> </w:t>
      </w:r>
      <w:r>
        <w:rPr>
          <w:b/>
          <w:spacing w:val="-2"/>
          <w:sz w:val="20"/>
        </w:rPr>
        <w:t>duties</w:t>
      </w:r>
    </w:p>
    <w:p w14:paraId="6665AF61" w14:textId="77777777" w:rsidR="00562CC2" w:rsidRDefault="00000000">
      <w:pPr>
        <w:pStyle w:val="ListParagraph"/>
        <w:numPr>
          <w:ilvl w:val="0"/>
          <w:numId w:val="167"/>
        </w:numPr>
        <w:tabs>
          <w:tab w:val="left" w:pos="1931"/>
        </w:tabs>
        <w:spacing w:before="1"/>
        <w:ind w:right="1179"/>
        <w:jc w:val="both"/>
        <w:rPr>
          <w:sz w:val="20"/>
        </w:rPr>
      </w:pPr>
      <w:r>
        <w:rPr>
          <w:sz w:val="20"/>
        </w:rPr>
        <w:t>Where</w:t>
      </w:r>
      <w:r>
        <w:rPr>
          <w:spacing w:val="-5"/>
          <w:sz w:val="20"/>
        </w:rPr>
        <w:t xml:space="preserve"> </w:t>
      </w:r>
      <w:r>
        <w:rPr>
          <w:sz w:val="20"/>
        </w:rPr>
        <w:t>live</w:t>
      </w:r>
      <w:r>
        <w:rPr>
          <w:spacing w:val="-5"/>
          <w:sz w:val="20"/>
        </w:rPr>
        <w:t xml:space="preserve"> </w:t>
      </w:r>
      <w:r>
        <w:rPr>
          <w:sz w:val="20"/>
        </w:rPr>
        <w:t>parts</w:t>
      </w:r>
      <w:r>
        <w:rPr>
          <w:spacing w:val="-3"/>
          <w:sz w:val="20"/>
        </w:rPr>
        <w:t xml:space="preserve"> </w:t>
      </w:r>
      <w:r>
        <w:rPr>
          <w:sz w:val="20"/>
        </w:rPr>
        <w:t>present</w:t>
      </w:r>
      <w:r>
        <w:rPr>
          <w:spacing w:val="-3"/>
          <w:sz w:val="20"/>
        </w:rPr>
        <w:t xml:space="preserve"> </w:t>
      </w:r>
      <w:r>
        <w:rPr>
          <w:sz w:val="20"/>
        </w:rPr>
        <w:t>an</w:t>
      </w:r>
      <w:r>
        <w:rPr>
          <w:spacing w:val="-3"/>
          <w:sz w:val="20"/>
        </w:rPr>
        <w:t xml:space="preserve"> </w:t>
      </w:r>
      <w:r>
        <w:rPr>
          <w:sz w:val="20"/>
        </w:rPr>
        <w:t>electrical</w:t>
      </w:r>
      <w:r>
        <w:rPr>
          <w:spacing w:val="-6"/>
          <w:sz w:val="20"/>
        </w:rPr>
        <w:t xml:space="preserve"> </w:t>
      </w:r>
      <w:r>
        <w:rPr>
          <w:sz w:val="20"/>
        </w:rPr>
        <w:t>contact</w:t>
      </w:r>
      <w:r>
        <w:rPr>
          <w:spacing w:val="-2"/>
          <w:sz w:val="20"/>
        </w:rPr>
        <w:t xml:space="preserve"> </w:t>
      </w:r>
      <w:r>
        <w:rPr>
          <w:sz w:val="20"/>
        </w:rPr>
        <w:t>hazard,</w:t>
      </w:r>
      <w:r>
        <w:rPr>
          <w:spacing w:val="-3"/>
          <w:sz w:val="20"/>
        </w:rPr>
        <w:t xml:space="preserve"> </w:t>
      </w:r>
      <w:r>
        <w:rPr>
          <w:sz w:val="20"/>
        </w:rPr>
        <w:t>employees</w:t>
      </w:r>
      <w:r>
        <w:rPr>
          <w:spacing w:val="-4"/>
          <w:sz w:val="20"/>
        </w:rPr>
        <w:t xml:space="preserve"> </w:t>
      </w:r>
      <w:r>
        <w:rPr>
          <w:sz w:val="20"/>
        </w:rPr>
        <w:t>may</w:t>
      </w:r>
      <w:r>
        <w:rPr>
          <w:spacing w:val="-8"/>
          <w:sz w:val="20"/>
        </w:rPr>
        <w:t xml:space="preserve"> </w:t>
      </w:r>
      <w:r>
        <w:rPr>
          <w:sz w:val="20"/>
        </w:rPr>
        <w:t>not</w:t>
      </w:r>
      <w:r>
        <w:rPr>
          <w:spacing w:val="-3"/>
          <w:sz w:val="20"/>
        </w:rPr>
        <w:t xml:space="preserve"> </w:t>
      </w:r>
      <w:r>
        <w:rPr>
          <w:sz w:val="20"/>
        </w:rPr>
        <w:t>perform</w:t>
      </w:r>
      <w:r>
        <w:rPr>
          <w:spacing w:val="-2"/>
          <w:sz w:val="20"/>
        </w:rPr>
        <w:t xml:space="preserve"> </w:t>
      </w:r>
      <w:r>
        <w:rPr>
          <w:sz w:val="20"/>
        </w:rPr>
        <w:t>housekeeping duties at such close distances to the parts that there is a possibility of contact, unless adequate safeguards (such as insulating equipment or barriers) are provided.</w:t>
      </w:r>
      <w:r>
        <w:rPr>
          <w:spacing w:val="40"/>
          <w:sz w:val="20"/>
        </w:rPr>
        <w:t xml:space="preserve"> </w:t>
      </w:r>
      <w:r>
        <w:rPr>
          <w:sz w:val="20"/>
        </w:rPr>
        <w:t>Electrically conductive cleaning materials (including conductive solids such as steel wool, metalized cloth, and silicon carbide, as well as conductive liquid solutions) may not be used in proximity to energized parts unless procedures are followed that will prevent electrical contact.</w:t>
      </w:r>
    </w:p>
    <w:p w14:paraId="66060D3A" w14:textId="77777777" w:rsidR="00562CC2" w:rsidRDefault="00000000">
      <w:pPr>
        <w:spacing w:before="229"/>
        <w:ind w:left="1571"/>
        <w:jc w:val="both"/>
        <w:rPr>
          <w:b/>
          <w:sz w:val="20"/>
        </w:rPr>
      </w:pPr>
      <w:r>
        <w:rPr>
          <w:b/>
          <w:sz w:val="20"/>
        </w:rPr>
        <w:t>Work</w:t>
      </w:r>
      <w:r>
        <w:rPr>
          <w:b/>
          <w:spacing w:val="-7"/>
          <w:sz w:val="20"/>
        </w:rPr>
        <w:t xml:space="preserve"> </w:t>
      </w:r>
      <w:r>
        <w:rPr>
          <w:b/>
          <w:sz w:val="20"/>
        </w:rPr>
        <w:t>on</w:t>
      </w:r>
      <w:r>
        <w:rPr>
          <w:b/>
          <w:spacing w:val="-5"/>
          <w:sz w:val="20"/>
        </w:rPr>
        <w:t xml:space="preserve"> </w:t>
      </w:r>
      <w:r>
        <w:rPr>
          <w:b/>
          <w:sz w:val="20"/>
        </w:rPr>
        <w:t>energized</w:t>
      </w:r>
      <w:r>
        <w:rPr>
          <w:b/>
          <w:spacing w:val="-6"/>
          <w:sz w:val="20"/>
        </w:rPr>
        <w:t xml:space="preserve"> </w:t>
      </w:r>
      <w:r>
        <w:rPr>
          <w:b/>
          <w:spacing w:val="-2"/>
          <w:sz w:val="20"/>
        </w:rPr>
        <w:t>equipment</w:t>
      </w:r>
    </w:p>
    <w:p w14:paraId="113666FB" w14:textId="77777777" w:rsidR="00562CC2" w:rsidRDefault="00000000">
      <w:pPr>
        <w:pStyle w:val="ListParagraph"/>
        <w:numPr>
          <w:ilvl w:val="0"/>
          <w:numId w:val="167"/>
        </w:numPr>
        <w:tabs>
          <w:tab w:val="left" w:pos="1931"/>
        </w:tabs>
        <w:spacing w:before="2"/>
        <w:ind w:right="1176"/>
        <w:jc w:val="both"/>
        <w:rPr>
          <w:sz w:val="20"/>
        </w:rPr>
      </w:pPr>
      <w:r>
        <w:rPr>
          <w:sz w:val="20"/>
        </w:rPr>
        <w:t>Only trained electricians may work on electric circuits, parts or equipment that has not been de- energized.</w:t>
      </w:r>
      <w:r>
        <w:rPr>
          <w:spacing w:val="40"/>
          <w:sz w:val="20"/>
        </w:rPr>
        <w:t xml:space="preserve"> </w:t>
      </w:r>
      <w:r>
        <w:rPr>
          <w:sz w:val="20"/>
        </w:rPr>
        <w:t>Electricians that work on energized equipment</w:t>
      </w:r>
      <w:r>
        <w:rPr>
          <w:spacing w:val="-1"/>
          <w:sz w:val="20"/>
        </w:rPr>
        <w:t xml:space="preserve"> </w:t>
      </w:r>
      <w:r>
        <w:rPr>
          <w:sz w:val="20"/>
        </w:rPr>
        <w:t>must be capable of working safely</w:t>
      </w:r>
      <w:r>
        <w:rPr>
          <w:spacing w:val="-2"/>
          <w:sz w:val="20"/>
        </w:rPr>
        <w:t xml:space="preserve"> </w:t>
      </w:r>
      <w:r>
        <w:rPr>
          <w:sz w:val="20"/>
        </w:rPr>
        <w:t>on energized circuits and shall be familiar with the proper use of special precautionary techniques (lockout/tagout),</w:t>
      </w:r>
      <w:r>
        <w:rPr>
          <w:spacing w:val="-2"/>
          <w:sz w:val="20"/>
        </w:rPr>
        <w:t xml:space="preserve"> </w:t>
      </w:r>
      <w:r>
        <w:rPr>
          <w:sz w:val="20"/>
        </w:rPr>
        <w:t>personal</w:t>
      </w:r>
      <w:r>
        <w:rPr>
          <w:spacing w:val="-2"/>
          <w:sz w:val="20"/>
        </w:rPr>
        <w:t xml:space="preserve"> </w:t>
      </w:r>
      <w:r>
        <w:rPr>
          <w:sz w:val="20"/>
        </w:rPr>
        <w:t>protective</w:t>
      </w:r>
      <w:r>
        <w:rPr>
          <w:spacing w:val="-1"/>
          <w:sz w:val="20"/>
        </w:rPr>
        <w:t xml:space="preserve"> </w:t>
      </w:r>
      <w:r>
        <w:rPr>
          <w:sz w:val="20"/>
        </w:rPr>
        <w:t>equipment,</w:t>
      </w:r>
      <w:r>
        <w:rPr>
          <w:spacing w:val="-3"/>
          <w:sz w:val="20"/>
        </w:rPr>
        <w:t xml:space="preserve"> </w:t>
      </w:r>
      <w:r>
        <w:rPr>
          <w:sz w:val="20"/>
        </w:rPr>
        <w:t>insulating</w:t>
      </w:r>
      <w:r>
        <w:rPr>
          <w:spacing w:val="-1"/>
          <w:sz w:val="20"/>
        </w:rPr>
        <w:t xml:space="preserve"> </w:t>
      </w:r>
      <w:r>
        <w:rPr>
          <w:sz w:val="20"/>
        </w:rPr>
        <w:t>and</w:t>
      </w:r>
      <w:r>
        <w:rPr>
          <w:spacing w:val="-1"/>
          <w:sz w:val="20"/>
        </w:rPr>
        <w:t xml:space="preserve"> </w:t>
      </w:r>
      <w:r>
        <w:rPr>
          <w:sz w:val="20"/>
        </w:rPr>
        <w:t>shielding</w:t>
      </w:r>
      <w:r>
        <w:rPr>
          <w:spacing w:val="-3"/>
          <w:sz w:val="20"/>
        </w:rPr>
        <w:t xml:space="preserve"> </w:t>
      </w:r>
      <w:r>
        <w:rPr>
          <w:sz w:val="20"/>
        </w:rPr>
        <w:t>materials,</w:t>
      </w:r>
      <w:r>
        <w:rPr>
          <w:spacing w:val="-1"/>
          <w:sz w:val="20"/>
        </w:rPr>
        <w:t xml:space="preserve"> </w:t>
      </w:r>
      <w:r>
        <w:rPr>
          <w:sz w:val="20"/>
        </w:rPr>
        <w:t>and</w:t>
      </w:r>
      <w:r>
        <w:rPr>
          <w:spacing w:val="-1"/>
          <w:sz w:val="20"/>
        </w:rPr>
        <w:t xml:space="preserve"> </w:t>
      </w:r>
      <w:r>
        <w:rPr>
          <w:sz w:val="20"/>
        </w:rPr>
        <w:t xml:space="preserve">insulated </w:t>
      </w:r>
      <w:r>
        <w:rPr>
          <w:spacing w:val="-2"/>
          <w:sz w:val="20"/>
        </w:rPr>
        <w:t>tools.</w:t>
      </w:r>
    </w:p>
    <w:p w14:paraId="6F1956CA" w14:textId="77777777" w:rsidR="00562CC2" w:rsidRDefault="00000000">
      <w:pPr>
        <w:spacing w:before="226"/>
        <w:ind w:left="1571"/>
        <w:jc w:val="both"/>
        <w:rPr>
          <w:b/>
          <w:sz w:val="20"/>
        </w:rPr>
      </w:pPr>
      <w:r>
        <w:rPr>
          <w:b/>
          <w:sz w:val="20"/>
        </w:rPr>
        <w:t>Overhead</w:t>
      </w:r>
      <w:r>
        <w:rPr>
          <w:b/>
          <w:spacing w:val="-11"/>
          <w:sz w:val="20"/>
        </w:rPr>
        <w:t xml:space="preserve"> </w:t>
      </w:r>
      <w:r>
        <w:rPr>
          <w:b/>
          <w:spacing w:val="-4"/>
          <w:sz w:val="20"/>
        </w:rPr>
        <w:t>lines</w:t>
      </w:r>
    </w:p>
    <w:p w14:paraId="3A2378A5" w14:textId="77777777" w:rsidR="00562CC2" w:rsidRDefault="00000000">
      <w:pPr>
        <w:pStyle w:val="ListParagraph"/>
        <w:numPr>
          <w:ilvl w:val="0"/>
          <w:numId w:val="167"/>
        </w:numPr>
        <w:tabs>
          <w:tab w:val="left" w:pos="1931"/>
        </w:tabs>
        <w:spacing w:before="1"/>
        <w:ind w:right="1174"/>
        <w:jc w:val="both"/>
        <w:rPr>
          <w:sz w:val="20"/>
        </w:rPr>
      </w:pPr>
      <w:r>
        <w:rPr>
          <w:sz w:val="20"/>
        </w:rPr>
        <w:t>If work is to be performed near overhead lines, the lines shall be de-energized and grounded, or other protective measures shall be provided before work is started.</w:t>
      </w:r>
      <w:r>
        <w:rPr>
          <w:spacing w:val="40"/>
          <w:sz w:val="20"/>
        </w:rPr>
        <w:t xml:space="preserve"> </w:t>
      </w:r>
      <w:r>
        <w:rPr>
          <w:sz w:val="20"/>
        </w:rPr>
        <w:t>If the lines are to be de- energized,</w:t>
      </w:r>
      <w:r>
        <w:rPr>
          <w:spacing w:val="-2"/>
          <w:sz w:val="20"/>
        </w:rPr>
        <w:t xml:space="preserve"> </w:t>
      </w:r>
      <w:r>
        <w:rPr>
          <w:sz w:val="20"/>
        </w:rPr>
        <w:t>arrangements</w:t>
      </w:r>
      <w:r>
        <w:rPr>
          <w:spacing w:val="-1"/>
          <w:sz w:val="20"/>
        </w:rPr>
        <w:t xml:space="preserve"> </w:t>
      </w:r>
      <w:r>
        <w:rPr>
          <w:sz w:val="20"/>
        </w:rPr>
        <w:t>shall</w:t>
      </w:r>
      <w:r>
        <w:rPr>
          <w:spacing w:val="-3"/>
          <w:sz w:val="20"/>
        </w:rPr>
        <w:t xml:space="preserve"> </w:t>
      </w:r>
      <w:r>
        <w:rPr>
          <w:sz w:val="20"/>
        </w:rPr>
        <w:t>be</w:t>
      </w:r>
      <w:r>
        <w:rPr>
          <w:spacing w:val="-3"/>
          <w:sz w:val="20"/>
        </w:rPr>
        <w:t xml:space="preserve"> </w:t>
      </w:r>
      <w:r>
        <w:rPr>
          <w:sz w:val="20"/>
        </w:rPr>
        <w:t>made with</w:t>
      </w:r>
      <w:r>
        <w:rPr>
          <w:spacing w:val="-2"/>
          <w:sz w:val="20"/>
        </w:rPr>
        <w:t xml:space="preserve"> </w:t>
      </w:r>
      <w:r>
        <w:rPr>
          <w:sz w:val="20"/>
        </w:rPr>
        <w:t>the</w:t>
      </w:r>
      <w:r>
        <w:rPr>
          <w:spacing w:val="-2"/>
          <w:sz w:val="20"/>
        </w:rPr>
        <w:t xml:space="preserve"> </w:t>
      </w:r>
      <w:r>
        <w:rPr>
          <w:sz w:val="20"/>
        </w:rPr>
        <w:t>person</w:t>
      </w:r>
      <w:r>
        <w:rPr>
          <w:spacing w:val="-2"/>
          <w:sz w:val="20"/>
        </w:rPr>
        <w:t xml:space="preserve"> </w:t>
      </w:r>
      <w:r>
        <w:rPr>
          <w:sz w:val="20"/>
        </w:rPr>
        <w:t>or</w:t>
      </w:r>
      <w:r>
        <w:rPr>
          <w:spacing w:val="-1"/>
          <w:sz w:val="20"/>
        </w:rPr>
        <w:t xml:space="preserve"> </w:t>
      </w:r>
      <w:r>
        <w:rPr>
          <w:sz w:val="20"/>
        </w:rPr>
        <w:t>organization</w:t>
      </w:r>
      <w:r>
        <w:rPr>
          <w:spacing w:val="-3"/>
          <w:sz w:val="20"/>
        </w:rPr>
        <w:t xml:space="preserve"> </w:t>
      </w:r>
      <w:r>
        <w:rPr>
          <w:sz w:val="20"/>
        </w:rPr>
        <w:t>that</w:t>
      </w:r>
      <w:r>
        <w:rPr>
          <w:spacing w:val="-2"/>
          <w:sz w:val="20"/>
        </w:rPr>
        <w:t xml:space="preserve"> </w:t>
      </w:r>
      <w:r>
        <w:rPr>
          <w:sz w:val="20"/>
        </w:rPr>
        <w:t>operates</w:t>
      </w:r>
      <w:r>
        <w:rPr>
          <w:spacing w:val="-1"/>
          <w:sz w:val="20"/>
        </w:rPr>
        <w:t xml:space="preserve"> </w:t>
      </w:r>
      <w:r>
        <w:rPr>
          <w:sz w:val="20"/>
        </w:rPr>
        <w:t>or</w:t>
      </w:r>
      <w:r>
        <w:rPr>
          <w:spacing w:val="-1"/>
          <w:sz w:val="20"/>
        </w:rPr>
        <w:t xml:space="preserve"> </w:t>
      </w:r>
      <w:r>
        <w:rPr>
          <w:sz w:val="20"/>
        </w:rPr>
        <w:t>controls the electric circuits involved to de-energize and ground them.</w:t>
      </w:r>
      <w:r>
        <w:rPr>
          <w:spacing w:val="40"/>
          <w:sz w:val="20"/>
        </w:rPr>
        <w:t xml:space="preserve"> </w:t>
      </w:r>
      <w:r>
        <w:rPr>
          <w:sz w:val="20"/>
        </w:rPr>
        <w:t>If protective measures, such as guarding, isolating, or insulating are provided, these precautions shall prevent employees from contacting</w:t>
      </w:r>
      <w:r>
        <w:rPr>
          <w:spacing w:val="-11"/>
          <w:sz w:val="20"/>
        </w:rPr>
        <w:t xml:space="preserve"> </w:t>
      </w:r>
      <w:r>
        <w:rPr>
          <w:sz w:val="20"/>
        </w:rPr>
        <w:t>such</w:t>
      </w:r>
      <w:r>
        <w:rPr>
          <w:spacing w:val="-6"/>
          <w:sz w:val="20"/>
        </w:rPr>
        <w:t xml:space="preserve"> </w:t>
      </w:r>
      <w:r>
        <w:rPr>
          <w:sz w:val="20"/>
        </w:rPr>
        <w:t>lines</w:t>
      </w:r>
      <w:r>
        <w:rPr>
          <w:spacing w:val="-9"/>
          <w:sz w:val="20"/>
        </w:rPr>
        <w:t xml:space="preserve"> </w:t>
      </w:r>
      <w:r>
        <w:rPr>
          <w:sz w:val="20"/>
        </w:rPr>
        <w:t>directly</w:t>
      </w:r>
      <w:r>
        <w:rPr>
          <w:spacing w:val="-11"/>
          <w:sz w:val="20"/>
        </w:rPr>
        <w:t xml:space="preserve"> </w:t>
      </w:r>
      <w:r>
        <w:rPr>
          <w:sz w:val="20"/>
        </w:rPr>
        <w:t>with</w:t>
      </w:r>
      <w:r>
        <w:rPr>
          <w:spacing w:val="-8"/>
          <w:sz w:val="20"/>
        </w:rPr>
        <w:t xml:space="preserve"> </w:t>
      </w:r>
      <w:r>
        <w:rPr>
          <w:sz w:val="20"/>
        </w:rPr>
        <w:t>any</w:t>
      </w:r>
      <w:r>
        <w:rPr>
          <w:spacing w:val="-11"/>
          <w:sz w:val="20"/>
        </w:rPr>
        <w:t xml:space="preserve"> </w:t>
      </w:r>
      <w:r>
        <w:rPr>
          <w:sz w:val="20"/>
        </w:rPr>
        <w:t>part</w:t>
      </w:r>
      <w:r>
        <w:rPr>
          <w:spacing w:val="-10"/>
          <w:sz w:val="20"/>
        </w:rPr>
        <w:t xml:space="preserve"> </w:t>
      </w:r>
      <w:r>
        <w:rPr>
          <w:sz w:val="20"/>
        </w:rPr>
        <w:t>of</w:t>
      </w:r>
      <w:r>
        <w:rPr>
          <w:spacing w:val="-8"/>
          <w:sz w:val="20"/>
        </w:rPr>
        <w:t xml:space="preserve"> </w:t>
      </w:r>
      <w:r>
        <w:rPr>
          <w:sz w:val="20"/>
        </w:rPr>
        <w:t>their</w:t>
      </w:r>
      <w:r>
        <w:rPr>
          <w:spacing w:val="-7"/>
          <w:sz w:val="20"/>
        </w:rPr>
        <w:t xml:space="preserve"> </w:t>
      </w:r>
      <w:r>
        <w:rPr>
          <w:sz w:val="20"/>
        </w:rPr>
        <w:t>body</w:t>
      </w:r>
      <w:r>
        <w:rPr>
          <w:spacing w:val="-11"/>
          <w:sz w:val="20"/>
        </w:rPr>
        <w:t xml:space="preserve"> </w:t>
      </w:r>
      <w:r>
        <w:rPr>
          <w:sz w:val="20"/>
        </w:rPr>
        <w:t>or</w:t>
      </w:r>
      <w:r>
        <w:rPr>
          <w:spacing w:val="-7"/>
          <w:sz w:val="20"/>
        </w:rPr>
        <w:t xml:space="preserve"> </w:t>
      </w:r>
      <w:r>
        <w:rPr>
          <w:sz w:val="20"/>
        </w:rPr>
        <w:t>indirectly</w:t>
      </w:r>
      <w:r>
        <w:rPr>
          <w:spacing w:val="-11"/>
          <w:sz w:val="20"/>
        </w:rPr>
        <w:t xml:space="preserve"> </w:t>
      </w:r>
      <w:r>
        <w:rPr>
          <w:sz w:val="20"/>
        </w:rPr>
        <w:t>through</w:t>
      </w:r>
      <w:r>
        <w:rPr>
          <w:spacing w:val="-8"/>
          <w:sz w:val="20"/>
        </w:rPr>
        <w:t xml:space="preserve"> </w:t>
      </w:r>
      <w:r>
        <w:rPr>
          <w:sz w:val="20"/>
        </w:rPr>
        <w:t>conductive</w:t>
      </w:r>
      <w:r>
        <w:rPr>
          <w:spacing w:val="-8"/>
          <w:sz w:val="20"/>
        </w:rPr>
        <w:t xml:space="preserve"> </w:t>
      </w:r>
      <w:r>
        <w:rPr>
          <w:sz w:val="20"/>
        </w:rPr>
        <w:t>materials, tools, or equipment.</w:t>
      </w:r>
    </w:p>
    <w:p w14:paraId="7DD8361E" w14:textId="77777777" w:rsidR="00562CC2" w:rsidRDefault="00000000">
      <w:pPr>
        <w:pStyle w:val="ListParagraph"/>
        <w:numPr>
          <w:ilvl w:val="0"/>
          <w:numId w:val="167"/>
        </w:numPr>
        <w:tabs>
          <w:tab w:val="left" w:pos="1931"/>
        </w:tabs>
        <w:ind w:right="1181"/>
        <w:jc w:val="both"/>
        <w:rPr>
          <w:sz w:val="20"/>
        </w:rPr>
      </w:pPr>
      <w:r>
        <w:rPr>
          <w:sz w:val="20"/>
        </w:rPr>
        <w:t>If the overhead lines cannot be de-energized to allow work to be completed, all unqualified employees shall maintain a safe distance (at least 10 feet) when working in an elevated position near energized overhead lines.</w:t>
      </w:r>
    </w:p>
    <w:p w14:paraId="6AA1177B" w14:textId="77777777" w:rsidR="00562CC2" w:rsidRDefault="00000000">
      <w:pPr>
        <w:spacing w:before="226"/>
        <w:ind w:left="1571"/>
        <w:jc w:val="both"/>
        <w:rPr>
          <w:b/>
          <w:sz w:val="20"/>
        </w:rPr>
      </w:pPr>
      <w:r>
        <w:rPr>
          <w:b/>
          <w:sz w:val="20"/>
        </w:rPr>
        <w:t>Passageways</w:t>
      </w:r>
      <w:r>
        <w:rPr>
          <w:b/>
          <w:spacing w:val="-7"/>
          <w:sz w:val="20"/>
        </w:rPr>
        <w:t xml:space="preserve"> </w:t>
      </w:r>
      <w:r>
        <w:rPr>
          <w:b/>
          <w:sz w:val="20"/>
        </w:rPr>
        <w:t>and</w:t>
      </w:r>
      <w:r>
        <w:rPr>
          <w:b/>
          <w:spacing w:val="-7"/>
          <w:sz w:val="20"/>
        </w:rPr>
        <w:t xml:space="preserve"> </w:t>
      </w:r>
      <w:r>
        <w:rPr>
          <w:b/>
          <w:sz w:val="20"/>
        </w:rPr>
        <w:t>open</w:t>
      </w:r>
      <w:r>
        <w:rPr>
          <w:b/>
          <w:spacing w:val="-8"/>
          <w:sz w:val="20"/>
        </w:rPr>
        <w:t xml:space="preserve"> </w:t>
      </w:r>
      <w:r>
        <w:rPr>
          <w:b/>
          <w:spacing w:val="-2"/>
          <w:sz w:val="20"/>
        </w:rPr>
        <w:t>spaces</w:t>
      </w:r>
    </w:p>
    <w:p w14:paraId="410EA9D1" w14:textId="77777777" w:rsidR="00562CC2" w:rsidRDefault="00000000">
      <w:pPr>
        <w:pStyle w:val="ListParagraph"/>
        <w:numPr>
          <w:ilvl w:val="0"/>
          <w:numId w:val="167"/>
        </w:numPr>
        <w:tabs>
          <w:tab w:val="left" w:pos="1931"/>
        </w:tabs>
        <w:spacing w:before="1"/>
        <w:ind w:right="1183"/>
        <w:jc w:val="both"/>
        <w:rPr>
          <w:sz w:val="20"/>
        </w:rPr>
      </w:pPr>
      <w:r>
        <w:rPr>
          <w:sz w:val="20"/>
        </w:rPr>
        <w:t>Barriers or other means or guarding shall be provided to ensure that workspace for electrical equipment will not be used as a passageway during periods when energized parts of electrical equipment are exposed.</w:t>
      </w:r>
    </w:p>
    <w:p w14:paraId="6A95927C" w14:textId="77777777" w:rsidR="00562CC2" w:rsidRDefault="00000000">
      <w:pPr>
        <w:pStyle w:val="ListParagraph"/>
        <w:numPr>
          <w:ilvl w:val="0"/>
          <w:numId w:val="167"/>
        </w:numPr>
        <w:tabs>
          <w:tab w:val="left" w:pos="1931"/>
        </w:tabs>
        <w:ind w:right="1182"/>
        <w:jc w:val="both"/>
        <w:rPr>
          <w:sz w:val="20"/>
        </w:rPr>
      </w:pPr>
      <w:r>
        <w:rPr>
          <w:sz w:val="20"/>
        </w:rPr>
        <w:t>Working</w:t>
      </w:r>
      <w:r>
        <w:rPr>
          <w:spacing w:val="-5"/>
          <w:sz w:val="20"/>
        </w:rPr>
        <w:t xml:space="preserve"> </w:t>
      </w:r>
      <w:r>
        <w:rPr>
          <w:sz w:val="20"/>
        </w:rPr>
        <w:t>spaces,</w:t>
      </w:r>
      <w:r>
        <w:rPr>
          <w:spacing w:val="-4"/>
          <w:sz w:val="20"/>
        </w:rPr>
        <w:t xml:space="preserve"> </w:t>
      </w:r>
      <w:r>
        <w:rPr>
          <w:sz w:val="20"/>
        </w:rPr>
        <w:t>walkways</w:t>
      </w:r>
      <w:r>
        <w:rPr>
          <w:spacing w:val="-1"/>
          <w:sz w:val="20"/>
        </w:rPr>
        <w:t xml:space="preserve"> </w:t>
      </w:r>
      <w:r>
        <w:rPr>
          <w:sz w:val="20"/>
        </w:rPr>
        <w:t>and</w:t>
      </w:r>
      <w:r>
        <w:rPr>
          <w:spacing w:val="-4"/>
          <w:sz w:val="20"/>
        </w:rPr>
        <w:t xml:space="preserve"> </w:t>
      </w:r>
      <w:r>
        <w:rPr>
          <w:sz w:val="20"/>
        </w:rPr>
        <w:t>similar</w:t>
      </w:r>
      <w:r>
        <w:rPr>
          <w:spacing w:val="-4"/>
          <w:sz w:val="20"/>
        </w:rPr>
        <w:t xml:space="preserve"> </w:t>
      </w:r>
      <w:r>
        <w:rPr>
          <w:sz w:val="20"/>
        </w:rPr>
        <w:t>locations</w:t>
      </w:r>
      <w:r>
        <w:rPr>
          <w:spacing w:val="-3"/>
          <w:sz w:val="20"/>
        </w:rPr>
        <w:t xml:space="preserve"> </w:t>
      </w:r>
      <w:r>
        <w:rPr>
          <w:sz w:val="20"/>
        </w:rPr>
        <w:t>shall</w:t>
      </w:r>
      <w:r>
        <w:rPr>
          <w:spacing w:val="-5"/>
          <w:sz w:val="20"/>
        </w:rPr>
        <w:t xml:space="preserve"> </w:t>
      </w:r>
      <w:r>
        <w:rPr>
          <w:sz w:val="20"/>
        </w:rPr>
        <w:t>be</w:t>
      </w:r>
      <w:r>
        <w:rPr>
          <w:spacing w:val="-4"/>
          <w:sz w:val="20"/>
        </w:rPr>
        <w:t xml:space="preserve"> </w:t>
      </w:r>
      <w:r>
        <w:rPr>
          <w:sz w:val="20"/>
        </w:rPr>
        <w:t>kept</w:t>
      </w:r>
      <w:r>
        <w:rPr>
          <w:spacing w:val="-4"/>
          <w:sz w:val="20"/>
        </w:rPr>
        <w:t xml:space="preserve"> </w:t>
      </w:r>
      <w:r>
        <w:rPr>
          <w:sz w:val="20"/>
        </w:rPr>
        <w:t>clear</w:t>
      </w:r>
      <w:r>
        <w:rPr>
          <w:spacing w:val="-3"/>
          <w:sz w:val="20"/>
        </w:rPr>
        <w:t xml:space="preserve"> </w:t>
      </w:r>
      <w:r>
        <w:rPr>
          <w:sz w:val="20"/>
        </w:rPr>
        <w:t>of</w:t>
      </w:r>
      <w:r>
        <w:rPr>
          <w:spacing w:val="-2"/>
          <w:sz w:val="20"/>
        </w:rPr>
        <w:t xml:space="preserve"> </w:t>
      </w:r>
      <w:r>
        <w:rPr>
          <w:sz w:val="20"/>
        </w:rPr>
        <w:t>cords</w:t>
      </w:r>
      <w:r>
        <w:rPr>
          <w:spacing w:val="-2"/>
          <w:sz w:val="20"/>
        </w:rPr>
        <w:t xml:space="preserve"> </w:t>
      </w:r>
      <w:r>
        <w:rPr>
          <w:sz w:val="20"/>
        </w:rPr>
        <w:t>so</w:t>
      </w:r>
      <w:r>
        <w:rPr>
          <w:spacing w:val="-4"/>
          <w:sz w:val="20"/>
        </w:rPr>
        <w:t xml:space="preserve"> </w:t>
      </w:r>
      <w:r>
        <w:rPr>
          <w:sz w:val="20"/>
        </w:rPr>
        <w:t>as</w:t>
      </w:r>
      <w:r>
        <w:rPr>
          <w:spacing w:val="-5"/>
          <w:sz w:val="20"/>
        </w:rPr>
        <w:t xml:space="preserve"> </w:t>
      </w:r>
      <w:r>
        <w:rPr>
          <w:sz w:val="20"/>
        </w:rPr>
        <w:t>not</w:t>
      </w:r>
      <w:r>
        <w:rPr>
          <w:spacing w:val="-4"/>
          <w:sz w:val="20"/>
        </w:rPr>
        <w:t xml:space="preserve"> </w:t>
      </w:r>
      <w:r>
        <w:rPr>
          <w:sz w:val="20"/>
        </w:rPr>
        <w:t>to</w:t>
      </w:r>
      <w:r>
        <w:rPr>
          <w:spacing w:val="-5"/>
          <w:sz w:val="20"/>
        </w:rPr>
        <w:t xml:space="preserve"> </w:t>
      </w:r>
      <w:r>
        <w:rPr>
          <w:sz w:val="20"/>
        </w:rPr>
        <w:t>create</w:t>
      </w:r>
      <w:r>
        <w:rPr>
          <w:spacing w:val="-4"/>
          <w:sz w:val="20"/>
        </w:rPr>
        <w:t xml:space="preserve"> </w:t>
      </w:r>
      <w:r>
        <w:rPr>
          <w:sz w:val="20"/>
        </w:rPr>
        <w:t>a hazard to employees.</w:t>
      </w:r>
    </w:p>
    <w:p w14:paraId="07219DE7" w14:textId="77777777" w:rsidR="00562CC2" w:rsidRDefault="00000000">
      <w:pPr>
        <w:spacing w:before="226"/>
        <w:ind w:left="1571"/>
        <w:jc w:val="both"/>
        <w:rPr>
          <w:b/>
          <w:sz w:val="20"/>
        </w:rPr>
      </w:pPr>
      <w:r>
        <w:rPr>
          <w:b/>
          <w:sz w:val="20"/>
        </w:rPr>
        <w:t>Load</w:t>
      </w:r>
      <w:r>
        <w:rPr>
          <w:b/>
          <w:spacing w:val="-6"/>
          <w:sz w:val="20"/>
        </w:rPr>
        <w:t xml:space="preserve"> </w:t>
      </w:r>
      <w:r>
        <w:rPr>
          <w:b/>
          <w:spacing w:val="-2"/>
          <w:sz w:val="20"/>
        </w:rPr>
        <w:t>ratings</w:t>
      </w:r>
    </w:p>
    <w:p w14:paraId="2FB36E40" w14:textId="77777777" w:rsidR="00562CC2" w:rsidRDefault="00000000">
      <w:pPr>
        <w:pStyle w:val="ListParagraph"/>
        <w:numPr>
          <w:ilvl w:val="0"/>
          <w:numId w:val="167"/>
        </w:numPr>
        <w:tabs>
          <w:tab w:val="left" w:pos="1931"/>
        </w:tabs>
        <w:spacing w:before="2"/>
        <w:ind w:right="1190"/>
        <w:jc w:val="both"/>
        <w:rPr>
          <w:sz w:val="20"/>
        </w:rPr>
      </w:pPr>
      <w:r>
        <w:rPr>
          <w:sz w:val="20"/>
        </w:rPr>
        <w:t>In existing installations, no changes in circuit protection shall be made to increase the load in excess of the load rating of the circuit wiring.</w:t>
      </w:r>
    </w:p>
    <w:p w14:paraId="11996418" w14:textId="77777777" w:rsidR="00562CC2" w:rsidRDefault="00000000">
      <w:pPr>
        <w:spacing w:before="227"/>
        <w:ind w:left="1571"/>
        <w:rPr>
          <w:b/>
          <w:sz w:val="20"/>
        </w:rPr>
      </w:pPr>
      <w:r>
        <w:rPr>
          <w:b/>
          <w:spacing w:val="-2"/>
          <w:sz w:val="20"/>
        </w:rPr>
        <w:t>Fuses</w:t>
      </w:r>
    </w:p>
    <w:p w14:paraId="44A1B433" w14:textId="77777777" w:rsidR="00562CC2" w:rsidRDefault="00000000">
      <w:pPr>
        <w:pStyle w:val="ListParagraph"/>
        <w:numPr>
          <w:ilvl w:val="0"/>
          <w:numId w:val="167"/>
        </w:numPr>
        <w:tabs>
          <w:tab w:val="left" w:pos="1931"/>
        </w:tabs>
        <w:spacing w:before="1"/>
        <w:ind w:right="1183"/>
        <w:rPr>
          <w:sz w:val="20"/>
        </w:rPr>
      </w:pPr>
      <w:r>
        <w:rPr>
          <w:sz w:val="20"/>
        </w:rPr>
        <w:t>When</w:t>
      </w:r>
      <w:r>
        <w:rPr>
          <w:spacing w:val="-9"/>
          <w:sz w:val="20"/>
        </w:rPr>
        <w:t xml:space="preserve"> </w:t>
      </w:r>
      <w:r>
        <w:rPr>
          <w:sz w:val="20"/>
        </w:rPr>
        <w:t>fuses</w:t>
      </w:r>
      <w:r>
        <w:rPr>
          <w:spacing w:val="-7"/>
          <w:sz w:val="20"/>
        </w:rPr>
        <w:t xml:space="preserve"> </w:t>
      </w:r>
      <w:r>
        <w:rPr>
          <w:sz w:val="20"/>
        </w:rPr>
        <w:t>are</w:t>
      </w:r>
      <w:r>
        <w:rPr>
          <w:spacing w:val="-8"/>
          <w:sz w:val="20"/>
        </w:rPr>
        <w:t xml:space="preserve"> </w:t>
      </w:r>
      <w:r>
        <w:rPr>
          <w:sz w:val="20"/>
        </w:rPr>
        <w:t>installed</w:t>
      </w:r>
      <w:r>
        <w:rPr>
          <w:spacing w:val="-7"/>
          <w:sz w:val="20"/>
        </w:rPr>
        <w:t xml:space="preserve"> </w:t>
      </w:r>
      <w:r>
        <w:rPr>
          <w:sz w:val="20"/>
        </w:rPr>
        <w:t>or</w:t>
      </w:r>
      <w:r>
        <w:rPr>
          <w:spacing w:val="-8"/>
          <w:sz w:val="20"/>
        </w:rPr>
        <w:t xml:space="preserve"> </w:t>
      </w:r>
      <w:r>
        <w:rPr>
          <w:sz w:val="20"/>
        </w:rPr>
        <w:t>removed</w:t>
      </w:r>
      <w:r>
        <w:rPr>
          <w:spacing w:val="-7"/>
          <w:sz w:val="20"/>
        </w:rPr>
        <w:t xml:space="preserve"> </w:t>
      </w:r>
      <w:r>
        <w:rPr>
          <w:sz w:val="20"/>
        </w:rPr>
        <w:t>with</w:t>
      </w:r>
      <w:r>
        <w:rPr>
          <w:spacing w:val="-9"/>
          <w:sz w:val="20"/>
        </w:rPr>
        <w:t xml:space="preserve"> </w:t>
      </w:r>
      <w:r>
        <w:rPr>
          <w:sz w:val="20"/>
        </w:rPr>
        <w:t>one</w:t>
      </w:r>
      <w:r>
        <w:rPr>
          <w:spacing w:val="-7"/>
          <w:sz w:val="20"/>
        </w:rPr>
        <w:t xml:space="preserve"> </w:t>
      </w:r>
      <w:r>
        <w:rPr>
          <w:sz w:val="20"/>
        </w:rPr>
        <w:t>or</w:t>
      </w:r>
      <w:r>
        <w:rPr>
          <w:spacing w:val="-6"/>
          <w:sz w:val="20"/>
        </w:rPr>
        <w:t xml:space="preserve"> </w:t>
      </w:r>
      <w:r>
        <w:rPr>
          <w:sz w:val="20"/>
        </w:rPr>
        <w:t>both</w:t>
      </w:r>
      <w:r>
        <w:rPr>
          <w:spacing w:val="-7"/>
          <w:sz w:val="20"/>
        </w:rPr>
        <w:t xml:space="preserve"> </w:t>
      </w:r>
      <w:r>
        <w:rPr>
          <w:sz w:val="20"/>
        </w:rPr>
        <w:t>terminals</w:t>
      </w:r>
      <w:r>
        <w:rPr>
          <w:spacing w:val="-8"/>
          <w:sz w:val="20"/>
        </w:rPr>
        <w:t xml:space="preserve"> </w:t>
      </w:r>
      <w:r>
        <w:rPr>
          <w:sz w:val="20"/>
        </w:rPr>
        <w:t>energized,</w:t>
      </w:r>
      <w:r>
        <w:rPr>
          <w:spacing w:val="-9"/>
          <w:sz w:val="20"/>
        </w:rPr>
        <w:t xml:space="preserve"> </w:t>
      </w:r>
      <w:r>
        <w:rPr>
          <w:sz w:val="20"/>
        </w:rPr>
        <w:t>special</w:t>
      </w:r>
      <w:r>
        <w:rPr>
          <w:spacing w:val="-7"/>
          <w:sz w:val="20"/>
        </w:rPr>
        <w:t xml:space="preserve"> </w:t>
      </w:r>
      <w:r>
        <w:rPr>
          <w:sz w:val="20"/>
        </w:rPr>
        <w:t>tools</w:t>
      </w:r>
      <w:r>
        <w:rPr>
          <w:spacing w:val="-5"/>
          <w:sz w:val="20"/>
        </w:rPr>
        <w:t xml:space="preserve"> </w:t>
      </w:r>
      <w:r>
        <w:rPr>
          <w:sz w:val="20"/>
        </w:rPr>
        <w:t>insulated for the voltage shall be used.</w:t>
      </w:r>
    </w:p>
    <w:p w14:paraId="0A8AED4F" w14:textId="77777777" w:rsidR="00562CC2" w:rsidRDefault="00000000">
      <w:pPr>
        <w:spacing w:before="228"/>
        <w:ind w:left="1571"/>
        <w:rPr>
          <w:b/>
          <w:sz w:val="20"/>
        </w:rPr>
      </w:pPr>
      <w:r>
        <w:rPr>
          <w:b/>
          <w:sz w:val="20"/>
        </w:rPr>
        <w:t>Cords</w:t>
      </w:r>
      <w:r>
        <w:rPr>
          <w:b/>
          <w:spacing w:val="-7"/>
          <w:sz w:val="20"/>
        </w:rPr>
        <w:t xml:space="preserve"> </w:t>
      </w:r>
      <w:r>
        <w:rPr>
          <w:b/>
          <w:sz w:val="20"/>
        </w:rPr>
        <w:t>and</w:t>
      </w:r>
      <w:r>
        <w:rPr>
          <w:b/>
          <w:spacing w:val="-6"/>
          <w:sz w:val="20"/>
        </w:rPr>
        <w:t xml:space="preserve"> </w:t>
      </w:r>
      <w:r>
        <w:rPr>
          <w:b/>
          <w:spacing w:val="-2"/>
          <w:sz w:val="20"/>
        </w:rPr>
        <w:t>Cables</w:t>
      </w:r>
    </w:p>
    <w:p w14:paraId="0EBEAEF1" w14:textId="77777777" w:rsidR="00562CC2" w:rsidRDefault="00000000">
      <w:pPr>
        <w:pStyle w:val="ListParagraph"/>
        <w:numPr>
          <w:ilvl w:val="0"/>
          <w:numId w:val="167"/>
        </w:numPr>
        <w:tabs>
          <w:tab w:val="left" w:pos="1931"/>
        </w:tabs>
        <w:spacing w:before="1" w:line="244" w:lineRule="exact"/>
        <w:rPr>
          <w:sz w:val="20"/>
        </w:rPr>
      </w:pPr>
      <w:r>
        <w:rPr>
          <w:sz w:val="20"/>
        </w:rPr>
        <w:t>Worn</w:t>
      </w:r>
      <w:r>
        <w:rPr>
          <w:spacing w:val="-6"/>
          <w:sz w:val="20"/>
        </w:rPr>
        <w:t xml:space="preserve"> </w:t>
      </w:r>
      <w:r>
        <w:rPr>
          <w:sz w:val="20"/>
        </w:rPr>
        <w:t>or</w:t>
      </w:r>
      <w:r>
        <w:rPr>
          <w:spacing w:val="-4"/>
          <w:sz w:val="20"/>
        </w:rPr>
        <w:t xml:space="preserve"> </w:t>
      </w:r>
      <w:r>
        <w:rPr>
          <w:sz w:val="20"/>
        </w:rPr>
        <w:t>frayed</w:t>
      </w:r>
      <w:r>
        <w:rPr>
          <w:spacing w:val="-5"/>
          <w:sz w:val="20"/>
        </w:rPr>
        <w:t xml:space="preserve"> </w:t>
      </w:r>
      <w:r>
        <w:rPr>
          <w:sz w:val="20"/>
        </w:rPr>
        <w:t>electric</w:t>
      </w:r>
      <w:r>
        <w:rPr>
          <w:spacing w:val="-5"/>
          <w:sz w:val="20"/>
        </w:rPr>
        <w:t xml:space="preserve"> </w:t>
      </w:r>
      <w:r>
        <w:rPr>
          <w:sz w:val="20"/>
        </w:rPr>
        <w:t>cords</w:t>
      </w:r>
      <w:r>
        <w:rPr>
          <w:spacing w:val="-3"/>
          <w:sz w:val="20"/>
        </w:rPr>
        <w:t xml:space="preserve"> </w:t>
      </w:r>
      <w:r>
        <w:rPr>
          <w:sz w:val="20"/>
        </w:rPr>
        <w:t>or</w:t>
      </w:r>
      <w:r>
        <w:rPr>
          <w:spacing w:val="-6"/>
          <w:sz w:val="20"/>
        </w:rPr>
        <w:t xml:space="preserve"> </w:t>
      </w:r>
      <w:r>
        <w:rPr>
          <w:sz w:val="20"/>
        </w:rPr>
        <w:t>cables</w:t>
      </w:r>
      <w:r>
        <w:rPr>
          <w:spacing w:val="-4"/>
          <w:sz w:val="20"/>
        </w:rPr>
        <w:t xml:space="preserve"> </w:t>
      </w:r>
      <w:r>
        <w:rPr>
          <w:sz w:val="20"/>
        </w:rPr>
        <w:t>shall</w:t>
      </w:r>
      <w:r>
        <w:rPr>
          <w:spacing w:val="-7"/>
          <w:sz w:val="20"/>
        </w:rPr>
        <w:t xml:space="preserve"> </w:t>
      </w:r>
      <w:r>
        <w:rPr>
          <w:sz w:val="20"/>
        </w:rPr>
        <w:t>not</w:t>
      </w:r>
      <w:r>
        <w:rPr>
          <w:spacing w:val="-5"/>
          <w:sz w:val="20"/>
        </w:rPr>
        <w:t xml:space="preserve"> </w:t>
      </w:r>
      <w:r>
        <w:rPr>
          <w:sz w:val="20"/>
        </w:rPr>
        <w:t>be</w:t>
      </w:r>
      <w:r>
        <w:rPr>
          <w:spacing w:val="-6"/>
          <w:sz w:val="20"/>
        </w:rPr>
        <w:t xml:space="preserve"> </w:t>
      </w:r>
      <w:r>
        <w:rPr>
          <w:spacing w:val="-4"/>
          <w:sz w:val="20"/>
        </w:rPr>
        <w:t>used.</w:t>
      </w:r>
    </w:p>
    <w:p w14:paraId="444A12B7" w14:textId="77777777" w:rsidR="00562CC2" w:rsidRDefault="00000000">
      <w:pPr>
        <w:pStyle w:val="ListParagraph"/>
        <w:numPr>
          <w:ilvl w:val="0"/>
          <w:numId w:val="167"/>
        </w:numPr>
        <w:tabs>
          <w:tab w:val="left" w:pos="1931"/>
        </w:tabs>
        <w:spacing w:line="244" w:lineRule="exact"/>
        <w:rPr>
          <w:sz w:val="20"/>
        </w:rPr>
      </w:pPr>
      <w:r>
        <w:rPr>
          <w:sz w:val="20"/>
        </w:rPr>
        <w:t>Extension</w:t>
      </w:r>
      <w:r>
        <w:rPr>
          <w:spacing w:val="-8"/>
          <w:sz w:val="20"/>
        </w:rPr>
        <w:t xml:space="preserve"> </w:t>
      </w:r>
      <w:r>
        <w:rPr>
          <w:sz w:val="20"/>
        </w:rPr>
        <w:t>cords</w:t>
      </w:r>
      <w:r>
        <w:rPr>
          <w:spacing w:val="-4"/>
          <w:sz w:val="20"/>
        </w:rPr>
        <w:t xml:space="preserve"> </w:t>
      </w:r>
      <w:r>
        <w:rPr>
          <w:sz w:val="20"/>
        </w:rPr>
        <w:t>shall</w:t>
      </w:r>
      <w:r>
        <w:rPr>
          <w:spacing w:val="-5"/>
          <w:sz w:val="20"/>
        </w:rPr>
        <w:t xml:space="preserve"> </w:t>
      </w:r>
      <w:r>
        <w:rPr>
          <w:sz w:val="20"/>
        </w:rPr>
        <w:t>not</w:t>
      </w:r>
      <w:r>
        <w:rPr>
          <w:spacing w:val="-7"/>
          <w:sz w:val="20"/>
        </w:rPr>
        <w:t xml:space="preserve"> </w:t>
      </w:r>
      <w:r>
        <w:rPr>
          <w:sz w:val="20"/>
        </w:rPr>
        <w:t>be</w:t>
      </w:r>
      <w:r>
        <w:rPr>
          <w:spacing w:val="-6"/>
          <w:sz w:val="20"/>
        </w:rPr>
        <w:t xml:space="preserve"> </w:t>
      </w:r>
      <w:r>
        <w:rPr>
          <w:sz w:val="20"/>
        </w:rPr>
        <w:t>fastened</w:t>
      </w:r>
      <w:r>
        <w:rPr>
          <w:spacing w:val="-5"/>
          <w:sz w:val="20"/>
        </w:rPr>
        <w:t xml:space="preserve"> </w:t>
      </w:r>
      <w:r>
        <w:rPr>
          <w:sz w:val="20"/>
        </w:rPr>
        <w:t>with</w:t>
      </w:r>
      <w:r>
        <w:rPr>
          <w:spacing w:val="-6"/>
          <w:sz w:val="20"/>
        </w:rPr>
        <w:t xml:space="preserve"> </w:t>
      </w:r>
      <w:r>
        <w:rPr>
          <w:sz w:val="20"/>
        </w:rPr>
        <w:t>staples,</w:t>
      </w:r>
      <w:r>
        <w:rPr>
          <w:spacing w:val="-7"/>
          <w:sz w:val="20"/>
        </w:rPr>
        <w:t xml:space="preserve"> </w:t>
      </w:r>
      <w:r>
        <w:rPr>
          <w:sz w:val="20"/>
        </w:rPr>
        <w:t>hung</w:t>
      </w:r>
      <w:r>
        <w:rPr>
          <w:spacing w:val="-7"/>
          <w:sz w:val="20"/>
        </w:rPr>
        <w:t xml:space="preserve"> </w:t>
      </w:r>
      <w:r>
        <w:rPr>
          <w:sz w:val="20"/>
        </w:rPr>
        <w:t>from</w:t>
      </w:r>
      <w:r>
        <w:rPr>
          <w:spacing w:val="-1"/>
          <w:sz w:val="20"/>
        </w:rPr>
        <w:t xml:space="preserve"> </w:t>
      </w:r>
      <w:r>
        <w:rPr>
          <w:sz w:val="20"/>
        </w:rPr>
        <w:t>nails,</w:t>
      </w:r>
      <w:r>
        <w:rPr>
          <w:spacing w:val="-7"/>
          <w:sz w:val="20"/>
        </w:rPr>
        <w:t xml:space="preserve"> </w:t>
      </w:r>
      <w:r>
        <w:rPr>
          <w:sz w:val="20"/>
        </w:rPr>
        <w:t>or</w:t>
      </w:r>
      <w:r>
        <w:rPr>
          <w:spacing w:val="-5"/>
          <w:sz w:val="20"/>
        </w:rPr>
        <w:t xml:space="preserve"> </w:t>
      </w:r>
      <w:r>
        <w:rPr>
          <w:sz w:val="20"/>
        </w:rPr>
        <w:t>suspended</w:t>
      </w:r>
      <w:r>
        <w:rPr>
          <w:spacing w:val="-6"/>
          <w:sz w:val="20"/>
        </w:rPr>
        <w:t xml:space="preserve"> </w:t>
      </w:r>
      <w:r>
        <w:rPr>
          <w:sz w:val="20"/>
        </w:rPr>
        <w:t>by</w:t>
      </w:r>
      <w:r>
        <w:rPr>
          <w:spacing w:val="-7"/>
          <w:sz w:val="20"/>
        </w:rPr>
        <w:t xml:space="preserve"> </w:t>
      </w:r>
      <w:r>
        <w:rPr>
          <w:spacing w:val="-2"/>
          <w:sz w:val="20"/>
        </w:rPr>
        <w:t>wire.</w:t>
      </w:r>
    </w:p>
    <w:p w14:paraId="68BCD50A" w14:textId="77777777" w:rsidR="00562CC2" w:rsidRDefault="00000000">
      <w:pPr>
        <w:pStyle w:val="ListParagraph"/>
        <w:numPr>
          <w:ilvl w:val="0"/>
          <w:numId w:val="167"/>
        </w:numPr>
        <w:tabs>
          <w:tab w:val="left" w:pos="1931"/>
        </w:tabs>
        <w:rPr>
          <w:sz w:val="20"/>
        </w:rPr>
      </w:pPr>
      <w:r>
        <w:rPr>
          <w:sz w:val="20"/>
        </w:rPr>
        <w:t>All</w:t>
      </w:r>
      <w:r>
        <w:rPr>
          <w:spacing w:val="-7"/>
          <w:sz w:val="20"/>
        </w:rPr>
        <w:t xml:space="preserve"> </w:t>
      </w:r>
      <w:r>
        <w:rPr>
          <w:sz w:val="20"/>
        </w:rPr>
        <w:t>extension</w:t>
      </w:r>
      <w:r>
        <w:rPr>
          <w:spacing w:val="-6"/>
          <w:sz w:val="20"/>
        </w:rPr>
        <w:t xml:space="preserve"> </w:t>
      </w:r>
      <w:r>
        <w:rPr>
          <w:sz w:val="20"/>
        </w:rPr>
        <w:t>cords</w:t>
      </w:r>
      <w:r>
        <w:rPr>
          <w:spacing w:val="-3"/>
          <w:sz w:val="20"/>
        </w:rPr>
        <w:t xml:space="preserve"> </w:t>
      </w:r>
      <w:r>
        <w:rPr>
          <w:sz w:val="20"/>
        </w:rPr>
        <w:t>and</w:t>
      </w:r>
      <w:r>
        <w:rPr>
          <w:spacing w:val="-6"/>
          <w:sz w:val="20"/>
        </w:rPr>
        <w:t xml:space="preserve"> </w:t>
      </w:r>
      <w:r>
        <w:rPr>
          <w:sz w:val="20"/>
        </w:rPr>
        <w:t>power</w:t>
      </w:r>
      <w:r>
        <w:rPr>
          <w:spacing w:val="-5"/>
          <w:sz w:val="20"/>
        </w:rPr>
        <w:t xml:space="preserve"> </w:t>
      </w:r>
      <w:r>
        <w:rPr>
          <w:sz w:val="20"/>
        </w:rPr>
        <w:t>supply</w:t>
      </w:r>
      <w:r>
        <w:rPr>
          <w:spacing w:val="-8"/>
          <w:sz w:val="20"/>
        </w:rPr>
        <w:t xml:space="preserve"> </w:t>
      </w:r>
      <w:r>
        <w:rPr>
          <w:sz w:val="20"/>
        </w:rPr>
        <w:t>cords</w:t>
      </w:r>
      <w:r>
        <w:rPr>
          <w:spacing w:val="-2"/>
          <w:sz w:val="20"/>
        </w:rPr>
        <w:t xml:space="preserve"> </w:t>
      </w:r>
      <w:r>
        <w:rPr>
          <w:sz w:val="20"/>
        </w:rPr>
        <w:t>will</w:t>
      </w:r>
      <w:r>
        <w:rPr>
          <w:spacing w:val="-5"/>
          <w:sz w:val="20"/>
        </w:rPr>
        <w:t xml:space="preserve"> </w:t>
      </w:r>
      <w:r>
        <w:rPr>
          <w:sz w:val="20"/>
        </w:rPr>
        <w:t>be</w:t>
      </w:r>
      <w:r>
        <w:rPr>
          <w:spacing w:val="-6"/>
          <w:sz w:val="20"/>
        </w:rPr>
        <w:t xml:space="preserve"> </w:t>
      </w:r>
      <w:r>
        <w:rPr>
          <w:sz w:val="20"/>
        </w:rPr>
        <w:t>maintained</w:t>
      </w:r>
      <w:r>
        <w:rPr>
          <w:spacing w:val="-5"/>
          <w:sz w:val="20"/>
        </w:rPr>
        <w:t xml:space="preserve"> </w:t>
      </w:r>
      <w:r>
        <w:rPr>
          <w:sz w:val="20"/>
        </w:rPr>
        <w:t>in</w:t>
      </w:r>
      <w:r>
        <w:rPr>
          <w:spacing w:val="-5"/>
          <w:sz w:val="20"/>
        </w:rPr>
        <w:t xml:space="preserve"> </w:t>
      </w:r>
      <w:r>
        <w:rPr>
          <w:sz w:val="20"/>
        </w:rPr>
        <w:t>a</w:t>
      </w:r>
      <w:r>
        <w:rPr>
          <w:spacing w:val="-4"/>
          <w:sz w:val="20"/>
        </w:rPr>
        <w:t xml:space="preserve"> </w:t>
      </w:r>
      <w:r>
        <w:rPr>
          <w:sz w:val="20"/>
        </w:rPr>
        <w:t>safe</w:t>
      </w:r>
      <w:r>
        <w:rPr>
          <w:spacing w:val="-6"/>
          <w:sz w:val="20"/>
        </w:rPr>
        <w:t xml:space="preserve"> </w:t>
      </w:r>
      <w:r>
        <w:rPr>
          <w:spacing w:val="-2"/>
          <w:sz w:val="20"/>
        </w:rPr>
        <w:t>condition.</w:t>
      </w:r>
    </w:p>
    <w:p w14:paraId="2F45C351" w14:textId="77777777" w:rsidR="00562CC2" w:rsidRDefault="00000000">
      <w:pPr>
        <w:spacing w:before="227"/>
        <w:ind w:left="1571"/>
        <w:rPr>
          <w:b/>
          <w:sz w:val="20"/>
        </w:rPr>
      </w:pPr>
      <w:r>
        <w:rPr>
          <w:b/>
          <w:spacing w:val="-2"/>
          <w:sz w:val="20"/>
        </w:rPr>
        <w:t>Interlocks</w:t>
      </w:r>
    </w:p>
    <w:p w14:paraId="2262B65F" w14:textId="77777777" w:rsidR="00562CC2" w:rsidRDefault="00000000">
      <w:pPr>
        <w:pStyle w:val="ListParagraph"/>
        <w:numPr>
          <w:ilvl w:val="0"/>
          <w:numId w:val="167"/>
        </w:numPr>
        <w:tabs>
          <w:tab w:val="left" w:pos="1931"/>
        </w:tabs>
        <w:spacing w:before="2"/>
        <w:ind w:right="1186"/>
        <w:jc w:val="both"/>
        <w:rPr>
          <w:sz w:val="20"/>
        </w:rPr>
      </w:pPr>
      <w:r>
        <w:rPr>
          <w:sz w:val="20"/>
        </w:rPr>
        <w:t>Only qualified electricians are allowed to defeat electrical safety interlocks, and then only temporarily while he or she is working on the equipment.</w:t>
      </w:r>
      <w:r>
        <w:rPr>
          <w:spacing w:val="40"/>
          <w:sz w:val="20"/>
        </w:rPr>
        <w:t xml:space="preserve"> </w:t>
      </w:r>
      <w:r>
        <w:rPr>
          <w:sz w:val="20"/>
        </w:rPr>
        <w:t>The interlock system shall be returned to its operable condition when this work is completed.</w:t>
      </w:r>
    </w:p>
    <w:p w14:paraId="3FFB19FA" w14:textId="77777777" w:rsidR="00562CC2" w:rsidRDefault="00000000">
      <w:pPr>
        <w:spacing w:before="227"/>
        <w:ind w:left="1571"/>
        <w:rPr>
          <w:b/>
          <w:sz w:val="20"/>
        </w:rPr>
      </w:pPr>
      <w:r>
        <w:rPr>
          <w:b/>
          <w:sz w:val="20"/>
        </w:rPr>
        <w:t>Portable</w:t>
      </w:r>
      <w:r>
        <w:rPr>
          <w:b/>
          <w:spacing w:val="-6"/>
          <w:sz w:val="20"/>
        </w:rPr>
        <w:t xml:space="preserve"> </w:t>
      </w:r>
      <w:r>
        <w:rPr>
          <w:b/>
          <w:sz w:val="20"/>
        </w:rPr>
        <w:t>electric</w:t>
      </w:r>
      <w:r>
        <w:rPr>
          <w:b/>
          <w:spacing w:val="-6"/>
          <w:sz w:val="20"/>
        </w:rPr>
        <w:t xml:space="preserve"> </w:t>
      </w:r>
      <w:r>
        <w:rPr>
          <w:b/>
          <w:sz w:val="20"/>
        </w:rPr>
        <w:t>equipment</w:t>
      </w:r>
      <w:r>
        <w:rPr>
          <w:b/>
          <w:spacing w:val="-4"/>
          <w:sz w:val="20"/>
        </w:rPr>
        <w:t xml:space="preserve"> </w:t>
      </w:r>
      <w:r>
        <w:rPr>
          <w:b/>
          <w:sz w:val="20"/>
        </w:rPr>
        <w:t>–</w:t>
      </w:r>
      <w:r>
        <w:rPr>
          <w:b/>
          <w:spacing w:val="-8"/>
          <w:sz w:val="20"/>
        </w:rPr>
        <w:t xml:space="preserve"> </w:t>
      </w:r>
      <w:r>
        <w:rPr>
          <w:b/>
          <w:spacing w:val="-2"/>
          <w:sz w:val="20"/>
        </w:rPr>
        <w:t>handling</w:t>
      </w:r>
    </w:p>
    <w:p w14:paraId="1F205FE4" w14:textId="77777777" w:rsidR="00562CC2" w:rsidRDefault="00562CC2">
      <w:pPr>
        <w:rPr>
          <w:sz w:val="20"/>
        </w:rPr>
        <w:sectPr w:rsidR="00562CC2" w:rsidSect="000A30F8">
          <w:pgSz w:w="12240" w:h="15840"/>
          <w:pgMar w:top="640" w:right="260" w:bottom="1340" w:left="320" w:header="0" w:footer="1159" w:gutter="0"/>
          <w:cols w:space="720"/>
        </w:sectPr>
      </w:pPr>
    </w:p>
    <w:p w14:paraId="380B8006" w14:textId="77777777" w:rsidR="00562CC2" w:rsidRDefault="00000000">
      <w:pPr>
        <w:pStyle w:val="ListParagraph"/>
        <w:numPr>
          <w:ilvl w:val="0"/>
          <w:numId w:val="167"/>
        </w:numPr>
        <w:tabs>
          <w:tab w:val="left" w:pos="1931"/>
        </w:tabs>
        <w:spacing w:before="78"/>
        <w:ind w:right="1184"/>
        <w:jc w:val="both"/>
        <w:rPr>
          <w:sz w:val="20"/>
        </w:rPr>
      </w:pPr>
      <w:r>
        <w:rPr>
          <w:sz w:val="20"/>
        </w:rPr>
        <w:lastRenderedPageBreak/>
        <w:t>Portable equipment shall be handled in a manner that will not cause damage.</w:t>
      </w:r>
      <w:r>
        <w:rPr>
          <w:spacing w:val="40"/>
          <w:sz w:val="20"/>
        </w:rPr>
        <w:t xml:space="preserve"> </w:t>
      </w:r>
      <w:r>
        <w:rPr>
          <w:sz w:val="20"/>
        </w:rPr>
        <w:t>Flexible electric cords connected to equipment may not be used for raising or lowering the equipment.</w:t>
      </w:r>
      <w:r>
        <w:rPr>
          <w:spacing w:val="40"/>
          <w:sz w:val="20"/>
        </w:rPr>
        <w:t xml:space="preserve"> </w:t>
      </w:r>
      <w:r>
        <w:rPr>
          <w:sz w:val="20"/>
        </w:rPr>
        <w:t>Flexible cords</w:t>
      </w:r>
      <w:r>
        <w:rPr>
          <w:spacing w:val="-4"/>
          <w:sz w:val="20"/>
        </w:rPr>
        <w:t xml:space="preserve"> </w:t>
      </w:r>
      <w:r>
        <w:rPr>
          <w:sz w:val="20"/>
        </w:rPr>
        <w:t>may</w:t>
      </w:r>
      <w:r>
        <w:rPr>
          <w:spacing w:val="-9"/>
          <w:sz w:val="20"/>
        </w:rPr>
        <w:t xml:space="preserve"> </w:t>
      </w:r>
      <w:r>
        <w:rPr>
          <w:sz w:val="20"/>
        </w:rPr>
        <w:t>not</w:t>
      </w:r>
      <w:r>
        <w:rPr>
          <w:spacing w:val="-3"/>
          <w:sz w:val="20"/>
        </w:rPr>
        <w:t xml:space="preserve"> </w:t>
      </w:r>
      <w:r>
        <w:rPr>
          <w:sz w:val="20"/>
        </w:rPr>
        <w:t>be</w:t>
      </w:r>
      <w:r>
        <w:rPr>
          <w:spacing w:val="-6"/>
          <w:sz w:val="20"/>
        </w:rPr>
        <w:t xml:space="preserve"> </w:t>
      </w:r>
      <w:r>
        <w:rPr>
          <w:sz w:val="20"/>
        </w:rPr>
        <w:t>fastened</w:t>
      </w:r>
      <w:r>
        <w:rPr>
          <w:spacing w:val="-1"/>
          <w:sz w:val="20"/>
        </w:rPr>
        <w:t xml:space="preserve"> </w:t>
      </w:r>
      <w:r>
        <w:rPr>
          <w:sz w:val="20"/>
        </w:rPr>
        <w:t>with</w:t>
      </w:r>
      <w:r>
        <w:rPr>
          <w:spacing w:val="-4"/>
          <w:sz w:val="20"/>
        </w:rPr>
        <w:t xml:space="preserve"> </w:t>
      </w:r>
      <w:r>
        <w:rPr>
          <w:sz w:val="20"/>
        </w:rPr>
        <w:t>staples</w:t>
      </w:r>
      <w:r>
        <w:rPr>
          <w:spacing w:val="-2"/>
          <w:sz w:val="20"/>
        </w:rPr>
        <w:t xml:space="preserve"> </w:t>
      </w:r>
      <w:r>
        <w:rPr>
          <w:sz w:val="20"/>
        </w:rPr>
        <w:t>or</w:t>
      </w:r>
      <w:r>
        <w:rPr>
          <w:spacing w:val="-3"/>
          <w:sz w:val="20"/>
        </w:rPr>
        <w:t xml:space="preserve"> </w:t>
      </w:r>
      <w:r>
        <w:rPr>
          <w:sz w:val="20"/>
        </w:rPr>
        <w:t>otherwise</w:t>
      </w:r>
      <w:r>
        <w:rPr>
          <w:spacing w:val="-4"/>
          <w:sz w:val="20"/>
        </w:rPr>
        <w:t xml:space="preserve"> </w:t>
      </w:r>
      <w:r>
        <w:rPr>
          <w:sz w:val="20"/>
        </w:rPr>
        <w:t>hung</w:t>
      </w:r>
      <w:r>
        <w:rPr>
          <w:spacing w:val="-4"/>
          <w:sz w:val="20"/>
        </w:rPr>
        <w:t xml:space="preserve"> </w:t>
      </w:r>
      <w:r>
        <w:rPr>
          <w:sz w:val="20"/>
        </w:rPr>
        <w:t>in</w:t>
      </w:r>
      <w:r>
        <w:rPr>
          <w:spacing w:val="-6"/>
          <w:sz w:val="20"/>
        </w:rPr>
        <w:t xml:space="preserve"> </w:t>
      </w:r>
      <w:r>
        <w:rPr>
          <w:sz w:val="20"/>
        </w:rPr>
        <w:t>such</w:t>
      </w:r>
      <w:r>
        <w:rPr>
          <w:spacing w:val="-4"/>
          <w:sz w:val="20"/>
        </w:rPr>
        <w:t xml:space="preserve"> </w:t>
      </w:r>
      <w:r>
        <w:rPr>
          <w:sz w:val="20"/>
        </w:rPr>
        <w:t>a</w:t>
      </w:r>
      <w:r>
        <w:rPr>
          <w:spacing w:val="-4"/>
          <w:sz w:val="20"/>
        </w:rPr>
        <w:t xml:space="preserve"> </w:t>
      </w:r>
      <w:r>
        <w:rPr>
          <w:sz w:val="20"/>
        </w:rPr>
        <w:t>fashion</w:t>
      </w:r>
      <w:r>
        <w:rPr>
          <w:spacing w:val="-6"/>
          <w:sz w:val="20"/>
        </w:rPr>
        <w:t xml:space="preserve"> </w:t>
      </w:r>
      <w:r>
        <w:rPr>
          <w:sz w:val="20"/>
        </w:rPr>
        <w:t>as</w:t>
      </w:r>
      <w:r>
        <w:rPr>
          <w:spacing w:val="-2"/>
          <w:sz w:val="20"/>
        </w:rPr>
        <w:t xml:space="preserve"> </w:t>
      </w:r>
      <w:r>
        <w:rPr>
          <w:sz w:val="20"/>
        </w:rPr>
        <w:t>could</w:t>
      </w:r>
      <w:r>
        <w:rPr>
          <w:spacing w:val="-4"/>
          <w:sz w:val="20"/>
        </w:rPr>
        <w:t xml:space="preserve"> </w:t>
      </w:r>
      <w:r>
        <w:rPr>
          <w:sz w:val="20"/>
        </w:rPr>
        <w:t>damage</w:t>
      </w:r>
      <w:r>
        <w:rPr>
          <w:spacing w:val="-6"/>
          <w:sz w:val="20"/>
        </w:rPr>
        <w:t xml:space="preserve"> </w:t>
      </w:r>
      <w:r>
        <w:rPr>
          <w:sz w:val="20"/>
        </w:rPr>
        <w:t>the outer jacket or insulation.</w:t>
      </w:r>
    </w:p>
    <w:p w14:paraId="2C3B49FC" w14:textId="77777777" w:rsidR="00562CC2" w:rsidRDefault="00000000">
      <w:pPr>
        <w:pStyle w:val="ListParagraph"/>
        <w:numPr>
          <w:ilvl w:val="0"/>
          <w:numId w:val="167"/>
        </w:numPr>
        <w:tabs>
          <w:tab w:val="left" w:pos="1931"/>
        </w:tabs>
        <w:ind w:right="1181"/>
        <w:jc w:val="both"/>
        <w:rPr>
          <w:sz w:val="20"/>
        </w:rPr>
      </w:pPr>
      <w:r>
        <w:rPr>
          <w:sz w:val="20"/>
        </w:rPr>
        <w:t>When an attachment plug is to be connected to a receptacle (including on a cord set), the relationship of the plug and receptacle contacts shall first be checked to ensure that they are of proper mating configurations.</w:t>
      </w:r>
    </w:p>
    <w:p w14:paraId="79922049" w14:textId="77777777" w:rsidR="00562CC2" w:rsidRDefault="00000000">
      <w:pPr>
        <w:pStyle w:val="ListParagraph"/>
        <w:numPr>
          <w:ilvl w:val="0"/>
          <w:numId w:val="167"/>
        </w:numPr>
        <w:tabs>
          <w:tab w:val="left" w:pos="1930"/>
        </w:tabs>
        <w:spacing w:line="243" w:lineRule="exact"/>
        <w:ind w:left="1930" w:hanging="359"/>
        <w:jc w:val="both"/>
        <w:rPr>
          <w:sz w:val="20"/>
        </w:rPr>
      </w:pPr>
      <w:r>
        <w:rPr>
          <w:sz w:val="20"/>
        </w:rPr>
        <w:t>“Connecting</w:t>
      </w:r>
      <w:r>
        <w:rPr>
          <w:spacing w:val="-12"/>
          <w:sz w:val="20"/>
        </w:rPr>
        <w:t xml:space="preserve"> </w:t>
      </w:r>
      <w:r>
        <w:rPr>
          <w:sz w:val="20"/>
        </w:rPr>
        <w:t>Attachment</w:t>
      </w:r>
      <w:r>
        <w:rPr>
          <w:spacing w:val="-13"/>
          <w:sz w:val="20"/>
        </w:rPr>
        <w:t xml:space="preserve"> </w:t>
      </w:r>
      <w:r>
        <w:rPr>
          <w:spacing w:val="-2"/>
          <w:sz w:val="20"/>
        </w:rPr>
        <w:t>plugs”</w:t>
      </w:r>
    </w:p>
    <w:p w14:paraId="75ED8541" w14:textId="77777777" w:rsidR="00562CC2" w:rsidRDefault="00000000">
      <w:pPr>
        <w:pStyle w:val="ListParagraph"/>
        <w:numPr>
          <w:ilvl w:val="1"/>
          <w:numId w:val="167"/>
        </w:numPr>
        <w:tabs>
          <w:tab w:val="left" w:pos="2651"/>
        </w:tabs>
        <w:spacing w:before="10" w:line="223" w:lineRule="auto"/>
        <w:ind w:right="1179"/>
        <w:jc w:val="both"/>
        <w:rPr>
          <w:sz w:val="20"/>
        </w:rPr>
      </w:pPr>
      <w:r>
        <w:rPr>
          <w:sz w:val="20"/>
        </w:rPr>
        <w:t>Employees’</w:t>
      </w:r>
      <w:r>
        <w:rPr>
          <w:spacing w:val="-8"/>
          <w:sz w:val="20"/>
        </w:rPr>
        <w:t xml:space="preserve"> </w:t>
      </w:r>
      <w:r>
        <w:rPr>
          <w:sz w:val="20"/>
        </w:rPr>
        <w:t>hands</w:t>
      </w:r>
      <w:r>
        <w:rPr>
          <w:spacing w:val="-6"/>
          <w:sz w:val="20"/>
        </w:rPr>
        <w:t xml:space="preserve"> </w:t>
      </w:r>
      <w:r>
        <w:rPr>
          <w:sz w:val="20"/>
        </w:rPr>
        <w:t>may</w:t>
      </w:r>
      <w:r>
        <w:rPr>
          <w:spacing w:val="-12"/>
          <w:sz w:val="20"/>
        </w:rPr>
        <w:t xml:space="preserve"> </w:t>
      </w:r>
      <w:r>
        <w:rPr>
          <w:sz w:val="20"/>
        </w:rPr>
        <w:t>not</w:t>
      </w:r>
      <w:r>
        <w:rPr>
          <w:spacing w:val="-7"/>
          <w:sz w:val="20"/>
        </w:rPr>
        <w:t xml:space="preserve"> </w:t>
      </w:r>
      <w:r>
        <w:rPr>
          <w:sz w:val="20"/>
        </w:rPr>
        <w:t>be</w:t>
      </w:r>
      <w:r>
        <w:rPr>
          <w:spacing w:val="-6"/>
          <w:sz w:val="20"/>
        </w:rPr>
        <w:t xml:space="preserve"> </w:t>
      </w:r>
      <w:r>
        <w:rPr>
          <w:sz w:val="20"/>
        </w:rPr>
        <w:t>wet</w:t>
      </w:r>
      <w:r>
        <w:rPr>
          <w:spacing w:val="-5"/>
          <w:sz w:val="20"/>
        </w:rPr>
        <w:t xml:space="preserve"> </w:t>
      </w:r>
      <w:r>
        <w:rPr>
          <w:sz w:val="20"/>
        </w:rPr>
        <w:t>when</w:t>
      </w:r>
      <w:r>
        <w:rPr>
          <w:spacing w:val="-8"/>
          <w:sz w:val="20"/>
        </w:rPr>
        <w:t xml:space="preserve"> </w:t>
      </w:r>
      <w:r>
        <w:rPr>
          <w:sz w:val="20"/>
        </w:rPr>
        <w:t>plugging</w:t>
      </w:r>
      <w:r>
        <w:rPr>
          <w:spacing w:val="-4"/>
          <w:sz w:val="20"/>
        </w:rPr>
        <w:t xml:space="preserve"> </w:t>
      </w:r>
      <w:r>
        <w:rPr>
          <w:sz w:val="20"/>
        </w:rPr>
        <w:t>and</w:t>
      </w:r>
      <w:r>
        <w:rPr>
          <w:spacing w:val="-6"/>
          <w:sz w:val="20"/>
        </w:rPr>
        <w:t xml:space="preserve"> </w:t>
      </w:r>
      <w:r>
        <w:rPr>
          <w:sz w:val="20"/>
        </w:rPr>
        <w:t>unplugging</w:t>
      </w:r>
      <w:r>
        <w:rPr>
          <w:spacing w:val="-8"/>
          <w:sz w:val="20"/>
        </w:rPr>
        <w:t xml:space="preserve"> </w:t>
      </w:r>
      <w:r>
        <w:rPr>
          <w:sz w:val="20"/>
        </w:rPr>
        <w:t>flexible</w:t>
      </w:r>
      <w:r>
        <w:rPr>
          <w:spacing w:val="-8"/>
          <w:sz w:val="20"/>
        </w:rPr>
        <w:t xml:space="preserve"> </w:t>
      </w:r>
      <w:r>
        <w:rPr>
          <w:sz w:val="20"/>
        </w:rPr>
        <w:t>cords</w:t>
      </w:r>
      <w:r>
        <w:rPr>
          <w:spacing w:val="-6"/>
          <w:sz w:val="20"/>
        </w:rPr>
        <w:t xml:space="preserve"> </w:t>
      </w:r>
      <w:r>
        <w:rPr>
          <w:sz w:val="20"/>
        </w:rPr>
        <w:t>and</w:t>
      </w:r>
      <w:r>
        <w:rPr>
          <w:spacing w:val="-8"/>
          <w:sz w:val="20"/>
        </w:rPr>
        <w:t xml:space="preserve"> </w:t>
      </w:r>
      <w:r>
        <w:rPr>
          <w:sz w:val="20"/>
        </w:rPr>
        <w:t>cord and plug connected equipment if energized equipment is involved.</w:t>
      </w:r>
    </w:p>
    <w:p w14:paraId="341E0ED1" w14:textId="77777777" w:rsidR="00562CC2" w:rsidRDefault="00000000">
      <w:pPr>
        <w:pStyle w:val="ListParagraph"/>
        <w:numPr>
          <w:ilvl w:val="1"/>
          <w:numId w:val="167"/>
        </w:numPr>
        <w:tabs>
          <w:tab w:val="left" w:pos="2651"/>
        </w:tabs>
        <w:spacing w:before="10" w:line="230" w:lineRule="auto"/>
        <w:ind w:right="1180"/>
        <w:jc w:val="both"/>
        <w:rPr>
          <w:sz w:val="20"/>
        </w:rPr>
      </w:pPr>
      <w:r>
        <w:rPr>
          <w:sz w:val="20"/>
        </w:rPr>
        <w:t>Energized</w:t>
      </w:r>
      <w:r>
        <w:rPr>
          <w:spacing w:val="-14"/>
          <w:sz w:val="20"/>
        </w:rPr>
        <w:t xml:space="preserve"> </w:t>
      </w:r>
      <w:r>
        <w:rPr>
          <w:sz w:val="20"/>
        </w:rPr>
        <w:t>plug</w:t>
      </w:r>
      <w:r>
        <w:rPr>
          <w:spacing w:val="-14"/>
          <w:sz w:val="20"/>
        </w:rPr>
        <w:t xml:space="preserve"> </w:t>
      </w:r>
      <w:r>
        <w:rPr>
          <w:sz w:val="20"/>
        </w:rPr>
        <w:t>and</w:t>
      </w:r>
      <w:r>
        <w:rPr>
          <w:spacing w:val="-14"/>
          <w:sz w:val="20"/>
        </w:rPr>
        <w:t xml:space="preserve"> </w:t>
      </w:r>
      <w:r>
        <w:rPr>
          <w:sz w:val="20"/>
        </w:rPr>
        <w:t>receptacle</w:t>
      </w:r>
      <w:r>
        <w:rPr>
          <w:spacing w:val="-14"/>
          <w:sz w:val="20"/>
        </w:rPr>
        <w:t xml:space="preserve"> </w:t>
      </w:r>
      <w:r>
        <w:rPr>
          <w:sz w:val="20"/>
        </w:rPr>
        <w:t>connections</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handled</w:t>
      </w:r>
      <w:r>
        <w:rPr>
          <w:spacing w:val="-14"/>
          <w:sz w:val="20"/>
        </w:rPr>
        <w:t xml:space="preserve"> </w:t>
      </w:r>
      <w:r>
        <w:rPr>
          <w:sz w:val="20"/>
        </w:rPr>
        <w:t>only</w:t>
      </w:r>
      <w:r>
        <w:rPr>
          <w:spacing w:val="-14"/>
          <w:sz w:val="20"/>
        </w:rPr>
        <w:t xml:space="preserve"> </w:t>
      </w:r>
      <w:r>
        <w:rPr>
          <w:sz w:val="20"/>
        </w:rPr>
        <w:t>with</w:t>
      </w:r>
      <w:r>
        <w:rPr>
          <w:spacing w:val="-13"/>
          <w:sz w:val="20"/>
        </w:rPr>
        <w:t xml:space="preserve"> </w:t>
      </w:r>
      <w:r>
        <w:rPr>
          <w:sz w:val="20"/>
        </w:rPr>
        <w:t>insulating</w:t>
      </w:r>
      <w:r>
        <w:rPr>
          <w:spacing w:val="-14"/>
          <w:sz w:val="20"/>
        </w:rPr>
        <w:t xml:space="preserve"> </w:t>
      </w:r>
      <w:r>
        <w:rPr>
          <w:sz w:val="20"/>
        </w:rPr>
        <w:t>protective equipment if the condition of the connection could provide a conducting path to the employee’s</w:t>
      </w:r>
      <w:r>
        <w:rPr>
          <w:spacing w:val="-2"/>
          <w:sz w:val="20"/>
        </w:rPr>
        <w:t xml:space="preserve"> </w:t>
      </w:r>
      <w:r>
        <w:rPr>
          <w:sz w:val="20"/>
        </w:rPr>
        <w:t>hand</w:t>
      </w:r>
      <w:r>
        <w:rPr>
          <w:spacing w:val="-4"/>
          <w:sz w:val="20"/>
        </w:rPr>
        <w:t xml:space="preserve"> </w:t>
      </w:r>
      <w:r>
        <w:rPr>
          <w:sz w:val="20"/>
        </w:rPr>
        <w:t>(if</w:t>
      </w:r>
      <w:r>
        <w:rPr>
          <w:spacing w:val="-1"/>
          <w:sz w:val="20"/>
        </w:rPr>
        <w:t xml:space="preserve"> </w:t>
      </w:r>
      <w:r>
        <w:rPr>
          <w:sz w:val="20"/>
        </w:rPr>
        <w:t>for</w:t>
      </w:r>
      <w:r>
        <w:rPr>
          <w:spacing w:val="-3"/>
          <w:sz w:val="20"/>
        </w:rPr>
        <w:t xml:space="preserve"> </w:t>
      </w:r>
      <w:r>
        <w:rPr>
          <w:sz w:val="20"/>
        </w:rPr>
        <w:t>example,</w:t>
      </w:r>
      <w:r>
        <w:rPr>
          <w:spacing w:val="-3"/>
          <w:sz w:val="20"/>
        </w:rPr>
        <w:t xml:space="preserve"> </w:t>
      </w:r>
      <w:r>
        <w:rPr>
          <w:sz w:val="20"/>
        </w:rPr>
        <w:t>a</w:t>
      </w:r>
      <w:r>
        <w:rPr>
          <w:spacing w:val="-3"/>
          <w:sz w:val="20"/>
        </w:rPr>
        <w:t xml:space="preserve"> </w:t>
      </w:r>
      <w:r>
        <w:rPr>
          <w:sz w:val="20"/>
        </w:rPr>
        <w:t>cord</w:t>
      </w:r>
      <w:r>
        <w:rPr>
          <w:spacing w:val="-3"/>
          <w:sz w:val="20"/>
        </w:rPr>
        <w:t xml:space="preserve"> </w:t>
      </w:r>
      <w:r>
        <w:rPr>
          <w:sz w:val="20"/>
        </w:rPr>
        <w:t>connector</w:t>
      </w:r>
      <w:r>
        <w:rPr>
          <w:spacing w:val="-3"/>
          <w:sz w:val="20"/>
        </w:rPr>
        <w:t xml:space="preserve"> </w:t>
      </w:r>
      <w:r>
        <w:rPr>
          <w:sz w:val="20"/>
        </w:rPr>
        <w:t>is wet</w:t>
      </w:r>
      <w:r>
        <w:rPr>
          <w:spacing w:val="-3"/>
          <w:sz w:val="20"/>
        </w:rPr>
        <w:t xml:space="preserve"> </w:t>
      </w:r>
      <w:r>
        <w:rPr>
          <w:sz w:val="20"/>
        </w:rPr>
        <w:t>from being</w:t>
      </w:r>
      <w:r>
        <w:rPr>
          <w:spacing w:val="-1"/>
          <w:sz w:val="20"/>
        </w:rPr>
        <w:t xml:space="preserve"> </w:t>
      </w:r>
      <w:r>
        <w:rPr>
          <w:sz w:val="20"/>
        </w:rPr>
        <w:t>immersed</w:t>
      </w:r>
      <w:r>
        <w:rPr>
          <w:spacing w:val="-4"/>
          <w:sz w:val="20"/>
        </w:rPr>
        <w:t xml:space="preserve"> </w:t>
      </w:r>
      <w:r>
        <w:rPr>
          <w:sz w:val="20"/>
        </w:rPr>
        <w:t>in</w:t>
      </w:r>
      <w:r>
        <w:rPr>
          <w:spacing w:val="-1"/>
          <w:sz w:val="20"/>
        </w:rPr>
        <w:t xml:space="preserve"> </w:t>
      </w:r>
      <w:r>
        <w:rPr>
          <w:sz w:val="20"/>
        </w:rPr>
        <w:t>water).</w:t>
      </w:r>
    </w:p>
    <w:p w14:paraId="002B39AD" w14:textId="77777777" w:rsidR="00562CC2" w:rsidRDefault="00562CC2">
      <w:pPr>
        <w:pStyle w:val="BodyText"/>
      </w:pPr>
    </w:p>
    <w:p w14:paraId="15505BD8" w14:textId="77777777" w:rsidR="00562CC2" w:rsidRDefault="00000000">
      <w:pPr>
        <w:ind w:left="1571"/>
        <w:jc w:val="both"/>
        <w:rPr>
          <w:b/>
          <w:sz w:val="20"/>
        </w:rPr>
      </w:pPr>
      <w:r>
        <w:rPr>
          <w:b/>
          <w:sz w:val="20"/>
        </w:rPr>
        <w:t>Personal</w:t>
      </w:r>
      <w:r>
        <w:rPr>
          <w:b/>
          <w:spacing w:val="-8"/>
          <w:sz w:val="20"/>
        </w:rPr>
        <w:t xml:space="preserve"> </w:t>
      </w:r>
      <w:r>
        <w:rPr>
          <w:b/>
          <w:sz w:val="20"/>
        </w:rPr>
        <w:t>Protective</w:t>
      </w:r>
      <w:r>
        <w:rPr>
          <w:b/>
          <w:spacing w:val="-10"/>
          <w:sz w:val="20"/>
        </w:rPr>
        <w:t xml:space="preserve"> </w:t>
      </w:r>
      <w:r>
        <w:rPr>
          <w:b/>
          <w:spacing w:val="-2"/>
          <w:sz w:val="20"/>
        </w:rPr>
        <w:t>Equipment</w:t>
      </w:r>
    </w:p>
    <w:p w14:paraId="46E03793" w14:textId="77777777" w:rsidR="00562CC2" w:rsidRDefault="00000000">
      <w:pPr>
        <w:pStyle w:val="ListParagraph"/>
        <w:numPr>
          <w:ilvl w:val="0"/>
          <w:numId w:val="167"/>
        </w:numPr>
        <w:tabs>
          <w:tab w:val="left" w:pos="1931"/>
        </w:tabs>
        <w:spacing w:before="2"/>
        <w:ind w:right="1188"/>
        <w:jc w:val="both"/>
        <w:rPr>
          <w:sz w:val="20"/>
        </w:rPr>
      </w:pPr>
      <w:r>
        <w:rPr>
          <w:sz w:val="20"/>
        </w:rPr>
        <w:t>Personal protective equipment will be worn for protection from electrical shock and/or arc flash. Please refer to our NFPA 70E program for specific guidelines on the types and levels of PPE to be used when working on electrical systems.</w:t>
      </w:r>
    </w:p>
    <w:p w14:paraId="22C0DCE6" w14:textId="77777777" w:rsidR="00562CC2" w:rsidRDefault="00000000">
      <w:pPr>
        <w:spacing w:before="227"/>
        <w:ind w:left="1571"/>
        <w:jc w:val="both"/>
        <w:rPr>
          <w:b/>
          <w:sz w:val="20"/>
        </w:rPr>
      </w:pPr>
      <w:r>
        <w:rPr>
          <w:b/>
          <w:sz w:val="20"/>
        </w:rPr>
        <w:t>Trained</w:t>
      </w:r>
      <w:r>
        <w:rPr>
          <w:b/>
          <w:spacing w:val="-6"/>
          <w:sz w:val="20"/>
        </w:rPr>
        <w:t xml:space="preserve"> </w:t>
      </w:r>
      <w:r>
        <w:rPr>
          <w:b/>
          <w:sz w:val="20"/>
        </w:rPr>
        <w:t>Electricians</w:t>
      </w:r>
      <w:r>
        <w:rPr>
          <w:b/>
          <w:spacing w:val="-4"/>
          <w:sz w:val="20"/>
        </w:rPr>
        <w:t xml:space="preserve"> </w:t>
      </w:r>
      <w:r>
        <w:rPr>
          <w:b/>
          <w:sz w:val="20"/>
        </w:rPr>
        <w:t>–</w:t>
      </w:r>
      <w:r>
        <w:rPr>
          <w:b/>
          <w:spacing w:val="-5"/>
          <w:sz w:val="20"/>
        </w:rPr>
        <w:t xml:space="preserve"> </w:t>
      </w:r>
      <w:r>
        <w:rPr>
          <w:b/>
          <w:sz w:val="20"/>
        </w:rPr>
        <w:t>working</w:t>
      </w:r>
      <w:r>
        <w:rPr>
          <w:b/>
          <w:spacing w:val="-5"/>
          <w:sz w:val="20"/>
        </w:rPr>
        <w:t xml:space="preserve"> </w:t>
      </w:r>
      <w:r>
        <w:rPr>
          <w:b/>
          <w:sz w:val="20"/>
        </w:rPr>
        <w:t>on</w:t>
      </w:r>
      <w:r>
        <w:rPr>
          <w:b/>
          <w:spacing w:val="-5"/>
          <w:sz w:val="20"/>
        </w:rPr>
        <w:t xml:space="preserve"> </w:t>
      </w:r>
      <w:r>
        <w:rPr>
          <w:b/>
          <w:sz w:val="20"/>
        </w:rPr>
        <w:t>or</w:t>
      </w:r>
      <w:r>
        <w:rPr>
          <w:b/>
          <w:spacing w:val="-6"/>
          <w:sz w:val="20"/>
        </w:rPr>
        <w:t xml:space="preserve"> </w:t>
      </w:r>
      <w:r>
        <w:rPr>
          <w:b/>
          <w:sz w:val="20"/>
        </w:rPr>
        <w:t>near</w:t>
      </w:r>
      <w:r>
        <w:rPr>
          <w:b/>
          <w:spacing w:val="-4"/>
          <w:sz w:val="20"/>
        </w:rPr>
        <w:t xml:space="preserve"> </w:t>
      </w:r>
      <w:r>
        <w:rPr>
          <w:b/>
          <w:sz w:val="20"/>
        </w:rPr>
        <w:t>overhead</w:t>
      </w:r>
      <w:r>
        <w:rPr>
          <w:b/>
          <w:spacing w:val="-5"/>
          <w:sz w:val="20"/>
        </w:rPr>
        <w:t xml:space="preserve"> </w:t>
      </w:r>
      <w:r>
        <w:rPr>
          <w:b/>
          <w:spacing w:val="-2"/>
          <w:sz w:val="20"/>
        </w:rPr>
        <w:t>lines</w:t>
      </w:r>
    </w:p>
    <w:p w14:paraId="5BE72F15" w14:textId="77777777" w:rsidR="00562CC2" w:rsidRDefault="00000000">
      <w:pPr>
        <w:pStyle w:val="ListParagraph"/>
        <w:numPr>
          <w:ilvl w:val="0"/>
          <w:numId w:val="167"/>
        </w:numPr>
        <w:tabs>
          <w:tab w:val="left" w:pos="1931"/>
        </w:tabs>
        <w:spacing w:before="2"/>
        <w:ind w:right="1180"/>
        <w:jc w:val="both"/>
        <w:rPr>
          <w:b/>
          <w:sz w:val="20"/>
        </w:rPr>
      </w:pPr>
      <w:r>
        <w:rPr>
          <w:sz w:val="20"/>
        </w:rPr>
        <w:t xml:space="preserve">When a trained electrician is working in the vicinity of overhead lines, whether from an elevated position or on the ground, the electrician </w:t>
      </w:r>
      <w:r>
        <w:rPr>
          <w:b/>
          <w:sz w:val="20"/>
          <w:u w:val="single"/>
        </w:rPr>
        <w:t>may not approach or take any conductive object</w:t>
      </w:r>
      <w:r>
        <w:rPr>
          <w:b/>
          <w:sz w:val="20"/>
        </w:rPr>
        <w:t xml:space="preserve"> </w:t>
      </w:r>
      <w:r>
        <w:rPr>
          <w:b/>
          <w:sz w:val="20"/>
          <w:u w:val="single"/>
        </w:rPr>
        <w:t>without</w:t>
      </w:r>
      <w:r>
        <w:rPr>
          <w:b/>
          <w:spacing w:val="-13"/>
          <w:sz w:val="20"/>
          <w:u w:val="single"/>
        </w:rPr>
        <w:t xml:space="preserve"> </w:t>
      </w:r>
      <w:r>
        <w:rPr>
          <w:b/>
          <w:sz w:val="20"/>
          <w:u w:val="single"/>
        </w:rPr>
        <w:t>an</w:t>
      </w:r>
      <w:r>
        <w:rPr>
          <w:b/>
          <w:spacing w:val="-13"/>
          <w:sz w:val="20"/>
          <w:u w:val="single"/>
        </w:rPr>
        <w:t xml:space="preserve"> </w:t>
      </w:r>
      <w:r>
        <w:rPr>
          <w:b/>
          <w:sz w:val="20"/>
          <w:u w:val="single"/>
        </w:rPr>
        <w:t>approved</w:t>
      </w:r>
      <w:r>
        <w:rPr>
          <w:b/>
          <w:spacing w:val="-13"/>
          <w:sz w:val="20"/>
          <w:u w:val="single"/>
        </w:rPr>
        <w:t xml:space="preserve"> </w:t>
      </w:r>
      <w:r>
        <w:rPr>
          <w:b/>
          <w:sz w:val="20"/>
          <w:u w:val="single"/>
        </w:rPr>
        <w:t>insulating</w:t>
      </w:r>
      <w:r>
        <w:rPr>
          <w:b/>
          <w:spacing w:val="-13"/>
          <w:sz w:val="20"/>
          <w:u w:val="single"/>
        </w:rPr>
        <w:t xml:space="preserve"> </w:t>
      </w:r>
      <w:r>
        <w:rPr>
          <w:b/>
          <w:sz w:val="20"/>
          <w:u w:val="single"/>
        </w:rPr>
        <w:t>handle</w:t>
      </w:r>
      <w:r>
        <w:rPr>
          <w:b/>
          <w:spacing w:val="-12"/>
          <w:sz w:val="20"/>
          <w:u w:val="single"/>
        </w:rPr>
        <w:t xml:space="preserve"> </w:t>
      </w:r>
      <w:r>
        <w:rPr>
          <w:b/>
          <w:sz w:val="20"/>
          <w:u w:val="single"/>
        </w:rPr>
        <w:t>closer</w:t>
      </w:r>
      <w:r>
        <w:rPr>
          <w:b/>
          <w:spacing w:val="-14"/>
          <w:sz w:val="20"/>
          <w:u w:val="single"/>
        </w:rPr>
        <w:t xml:space="preserve"> </w:t>
      </w:r>
      <w:r>
        <w:rPr>
          <w:b/>
          <w:sz w:val="20"/>
          <w:u w:val="single"/>
        </w:rPr>
        <w:t>to</w:t>
      </w:r>
      <w:r>
        <w:rPr>
          <w:b/>
          <w:spacing w:val="-11"/>
          <w:sz w:val="20"/>
          <w:u w:val="single"/>
        </w:rPr>
        <w:t xml:space="preserve"> </w:t>
      </w:r>
      <w:r>
        <w:rPr>
          <w:b/>
          <w:sz w:val="20"/>
          <w:u w:val="single"/>
        </w:rPr>
        <w:t>exposed</w:t>
      </w:r>
      <w:r>
        <w:rPr>
          <w:b/>
          <w:spacing w:val="-13"/>
          <w:sz w:val="20"/>
          <w:u w:val="single"/>
        </w:rPr>
        <w:t xml:space="preserve"> </w:t>
      </w:r>
      <w:r>
        <w:rPr>
          <w:b/>
          <w:sz w:val="20"/>
          <w:u w:val="single"/>
        </w:rPr>
        <w:t>energized</w:t>
      </w:r>
      <w:r>
        <w:rPr>
          <w:b/>
          <w:spacing w:val="-13"/>
          <w:sz w:val="20"/>
          <w:u w:val="single"/>
        </w:rPr>
        <w:t xml:space="preserve"> </w:t>
      </w:r>
      <w:r>
        <w:rPr>
          <w:b/>
          <w:sz w:val="20"/>
          <w:u w:val="single"/>
        </w:rPr>
        <w:t>lines</w:t>
      </w:r>
      <w:r>
        <w:rPr>
          <w:b/>
          <w:spacing w:val="-11"/>
          <w:sz w:val="20"/>
          <w:u w:val="single"/>
        </w:rPr>
        <w:t xml:space="preserve"> </w:t>
      </w:r>
      <w:r>
        <w:rPr>
          <w:b/>
          <w:sz w:val="20"/>
          <w:u w:val="single"/>
        </w:rPr>
        <w:t>than</w:t>
      </w:r>
      <w:r>
        <w:rPr>
          <w:b/>
          <w:spacing w:val="-11"/>
          <w:sz w:val="20"/>
          <w:u w:val="single"/>
        </w:rPr>
        <w:t xml:space="preserve"> </w:t>
      </w:r>
      <w:r>
        <w:rPr>
          <w:b/>
          <w:sz w:val="20"/>
          <w:u w:val="single"/>
        </w:rPr>
        <w:t>shown</w:t>
      </w:r>
      <w:r>
        <w:rPr>
          <w:b/>
          <w:spacing w:val="-13"/>
          <w:sz w:val="20"/>
          <w:u w:val="single"/>
        </w:rPr>
        <w:t xml:space="preserve"> </w:t>
      </w:r>
      <w:r>
        <w:rPr>
          <w:b/>
          <w:sz w:val="20"/>
          <w:u w:val="single"/>
        </w:rPr>
        <w:t>in</w:t>
      </w:r>
      <w:r>
        <w:rPr>
          <w:b/>
          <w:spacing w:val="-13"/>
          <w:sz w:val="20"/>
          <w:u w:val="single"/>
        </w:rPr>
        <w:t xml:space="preserve"> </w:t>
      </w:r>
      <w:r>
        <w:rPr>
          <w:b/>
          <w:sz w:val="20"/>
          <w:u w:val="single"/>
        </w:rPr>
        <w:t>the</w:t>
      </w:r>
      <w:r>
        <w:rPr>
          <w:b/>
          <w:sz w:val="20"/>
        </w:rPr>
        <w:t xml:space="preserve"> </w:t>
      </w:r>
      <w:r>
        <w:rPr>
          <w:b/>
          <w:sz w:val="20"/>
          <w:u w:val="single"/>
        </w:rPr>
        <w:t>table below unless:</w:t>
      </w:r>
    </w:p>
    <w:p w14:paraId="4F061610" w14:textId="77777777" w:rsidR="00562CC2" w:rsidRDefault="00000000">
      <w:pPr>
        <w:pStyle w:val="ListParagraph"/>
        <w:numPr>
          <w:ilvl w:val="1"/>
          <w:numId w:val="167"/>
        </w:numPr>
        <w:tabs>
          <w:tab w:val="left" w:pos="2651"/>
        </w:tabs>
        <w:spacing w:before="7" w:line="230" w:lineRule="auto"/>
        <w:ind w:right="1181"/>
        <w:jc w:val="both"/>
        <w:rPr>
          <w:sz w:val="20"/>
        </w:rPr>
      </w:pPr>
      <w:r>
        <w:rPr>
          <w:sz w:val="20"/>
        </w:rPr>
        <w:t>The person is insulated from energized part (gloves with sleeves if necessary, rated for the</w:t>
      </w:r>
      <w:r>
        <w:rPr>
          <w:spacing w:val="-7"/>
          <w:sz w:val="20"/>
        </w:rPr>
        <w:t xml:space="preserve"> </w:t>
      </w:r>
      <w:r>
        <w:rPr>
          <w:sz w:val="20"/>
        </w:rPr>
        <w:t>voltage</w:t>
      </w:r>
      <w:r>
        <w:rPr>
          <w:spacing w:val="-7"/>
          <w:sz w:val="20"/>
        </w:rPr>
        <w:t xml:space="preserve"> </w:t>
      </w:r>
      <w:r>
        <w:rPr>
          <w:sz w:val="20"/>
        </w:rPr>
        <w:t>involved</w:t>
      </w:r>
      <w:r>
        <w:rPr>
          <w:spacing w:val="-9"/>
          <w:sz w:val="20"/>
        </w:rPr>
        <w:t xml:space="preserve"> </w:t>
      </w:r>
      <w:r>
        <w:rPr>
          <w:sz w:val="20"/>
        </w:rPr>
        <w:t>are</w:t>
      </w:r>
      <w:r>
        <w:rPr>
          <w:spacing w:val="-9"/>
          <w:sz w:val="20"/>
        </w:rPr>
        <w:t xml:space="preserve"> </w:t>
      </w:r>
      <w:r>
        <w:rPr>
          <w:sz w:val="20"/>
        </w:rPr>
        <w:t>considered</w:t>
      </w:r>
      <w:r>
        <w:rPr>
          <w:spacing w:val="-9"/>
          <w:sz w:val="20"/>
        </w:rPr>
        <w:t xml:space="preserve"> </w:t>
      </w:r>
      <w:r>
        <w:rPr>
          <w:sz w:val="20"/>
        </w:rPr>
        <w:t>to</w:t>
      </w:r>
      <w:r>
        <w:rPr>
          <w:spacing w:val="-7"/>
          <w:sz w:val="20"/>
        </w:rPr>
        <w:t xml:space="preserve"> </w:t>
      </w:r>
      <w:r>
        <w:rPr>
          <w:sz w:val="20"/>
        </w:rPr>
        <w:t>be</w:t>
      </w:r>
      <w:r>
        <w:rPr>
          <w:spacing w:val="-7"/>
          <w:sz w:val="20"/>
        </w:rPr>
        <w:t xml:space="preserve"> </w:t>
      </w:r>
      <w:r>
        <w:rPr>
          <w:sz w:val="20"/>
        </w:rPr>
        <w:t>insulating</w:t>
      </w:r>
      <w:r>
        <w:rPr>
          <w:spacing w:val="-9"/>
          <w:sz w:val="20"/>
        </w:rPr>
        <w:t xml:space="preserve"> </w:t>
      </w:r>
      <w:r>
        <w:rPr>
          <w:sz w:val="20"/>
        </w:rPr>
        <w:t>of</w:t>
      </w:r>
      <w:r>
        <w:rPr>
          <w:spacing w:val="-5"/>
          <w:sz w:val="20"/>
        </w:rPr>
        <w:t xml:space="preserve"> </w:t>
      </w:r>
      <w:r>
        <w:rPr>
          <w:sz w:val="20"/>
        </w:rPr>
        <w:t>the</w:t>
      </w:r>
      <w:r>
        <w:rPr>
          <w:spacing w:val="-9"/>
          <w:sz w:val="20"/>
        </w:rPr>
        <w:t xml:space="preserve"> </w:t>
      </w:r>
      <w:r>
        <w:rPr>
          <w:sz w:val="20"/>
        </w:rPr>
        <w:t>person</w:t>
      </w:r>
      <w:r>
        <w:rPr>
          <w:spacing w:val="-9"/>
          <w:sz w:val="20"/>
        </w:rPr>
        <w:t xml:space="preserve"> </w:t>
      </w:r>
      <w:r>
        <w:rPr>
          <w:sz w:val="20"/>
        </w:rPr>
        <w:t>from</w:t>
      </w:r>
      <w:r>
        <w:rPr>
          <w:spacing w:val="-5"/>
          <w:sz w:val="20"/>
        </w:rPr>
        <w:t xml:space="preserve"> </w:t>
      </w:r>
      <w:r>
        <w:rPr>
          <w:sz w:val="20"/>
        </w:rPr>
        <w:t>the</w:t>
      </w:r>
      <w:r>
        <w:rPr>
          <w:spacing w:val="-9"/>
          <w:sz w:val="20"/>
        </w:rPr>
        <w:t xml:space="preserve"> </w:t>
      </w:r>
      <w:r>
        <w:rPr>
          <w:sz w:val="20"/>
        </w:rPr>
        <w:t>energized</w:t>
      </w:r>
      <w:r>
        <w:rPr>
          <w:spacing w:val="-9"/>
          <w:sz w:val="20"/>
        </w:rPr>
        <w:t xml:space="preserve"> </w:t>
      </w:r>
      <w:r>
        <w:rPr>
          <w:sz w:val="20"/>
        </w:rPr>
        <w:t>part on which the work is performed), or</w:t>
      </w:r>
    </w:p>
    <w:p w14:paraId="3789510F" w14:textId="77777777" w:rsidR="00562CC2" w:rsidRDefault="00000000">
      <w:pPr>
        <w:pStyle w:val="ListParagraph"/>
        <w:numPr>
          <w:ilvl w:val="1"/>
          <w:numId w:val="167"/>
        </w:numPr>
        <w:tabs>
          <w:tab w:val="left" w:pos="2559"/>
          <w:tab w:val="left" w:pos="2651"/>
        </w:tabs>
        <w:spacing w:before="14" w:line="223" w:lineRule="auto"/>
        <w:ind w:right="1179"/>
        <w:jc w:val="both"/>
        <w:rPr>
          <w:sz w:val="20"/>
        </w:rPr>
      </w:pPr>
      <w:r>
        <w:rPr>
          <w:sz w:val="20"/>
        </w:rPr>
        <w:t>The</w:t>
      </w:r>
      <w:r>
        <w:rPr>
          <w:spacing w:val="-14"/>
          <w:sz w:val="20"/>
        </w:rPr>
        <w:t xml:space="preserve"> </w:t>
      </w:r>
      <w:r>
        <w:rPr>
          <w:sz w:val="20"/>
        </w:rPr>
        <w:t>energized</w:t>
      </w:r>
      <w:r>
        <w:rPr>
          <w:spacing w:val="-14"/>
          <w:sz w:val="20"/>
        </w:rPr>
        <w:t xml:space="preserve"> </w:t>
      </w:r>
      <w:r>
        <w:rPr>
          <w:sz w:val="20"/>
        </w:rPr>
        <w:t>part</w:t>
      </w:r>
      <w:r>
        <w:rPr>
          <w:spacing w:val="-14"/>
          <w:sz w:val="20"/>
        </w:rPr>
        <w:t xml:space="preserve"> </w:t>
      </w:r>
      <w:r>
        <w:rPr>
          <w:sz w:val="20"/>
        </w:rPr>
        <w:t>is</w:t>
      </w:r>
      <w:r>
        <w:rPr>
          <w:spacing w:val="-14"/>
          <w:sz w:val="20"/>
        </w:rPr>
        <w:t xml:space="preserve"> </w:t>
      </w:r>
      <w:r>
        <w:rPr>
          <w:sz w:val="20"/>
        </w:rPr>
        <w:t>insulated</w:t>
      </w:r>
      <w:r>
        <w:rPr>
          <w:spacing w:val="-14"/>
          <w:sz w:val="20"/>
        </w:rPr>
        <w:t xml:space="preserve"> </w:t>
      </w:r>
      <w:r>
        <w:rPr>
          <w:sz w:val="20"/>
        </w:rPr>
        <w:t>both</w:t>
      </w:r>
      <w:r>
        <w:rPr>
          <w:spacing w:val="-14"/>
          <w:sz w:val="20"/>
        </w:rPr>
        <w:t xml:space="preserve"> </w:t>
      </w:r>
      <w:r>
        <w:rPr>
          <w:sz w:val="20"/>
        </w:rPr>
        <w:t>from</w:t>
      </w:r>
      <w:r>
        <w:rPr>
          <w:spacing w:val="-14"/>
          <w:sz w:val="20"/>
        </w:rPr>
        <w:t xml:space="preserve"> </w:t>
      </w:r>
      <w:r>
        <w:rPr>
          <w:sz w:val="20"/>
        </w:rPr>
        <w:t>all</w:t>
      </w:r>
      <w:r>
        <w:rPr>
          <w:spacing w:val="-14"/>
          <w:sz w:val="20"/>
        </w:rPr>
        <w:t xml:space="preserve"> </w:t>
      </w:r>
      <w:r>
        <w:rPr>
          <w:sz w:val="20"/>
        </w:rPr>
        <w:t>other</w:t>
      </w:r>
      <w:r>
        <w:rPr>
          <w:spacing w:val="-14"/>
          <w:sz w:val="20"/>
        </w:rPr>
        <w:t xml:space="preserve"> </w:t>
      </w:r>
      <w:r>
        <w:rPr>
          <w:sz w:val="20"/>
        </w:rPr>
        <w:t>conductive</w:t>
      </w:r>
      <w:r>
        <w:rPr>
          <w:spacing w:val="-13"/>
          <w:sz w:val="20"/>
        </w:rPr>
        <w:t xml:space="preserve"> </w:t>
      </w:r>
      <w:r>
        <w:rPr>
          <w:sz w:val="20"/>
        </w:rPr>
        <w:t>objects</w:t>
      </w:r>
      <w:r>
        <w:rPr>
          <w:spacing w:val="-14"/>
          <w:sz w:val="20"/>
        </w:rPr>
        <w:t xml:space="preserve"> </w:t>
      </w:r>
      <w:r>
        <w:rPr>
          <w:sz w:val="20"/>
        </w:rPr>
        <w:t>at</w:t>
      </w:r>
      <w:r>
        <w:rPr>
          <w:spacing w:val="-14"/>
          <w:sz w:val="20"/>
        </w:rPr>
        <w:t xml:space="preserve"> </w:t>
      </w:r>
      <w:r>
        <w:rPr>
          <w:sz w:val="20"/>
        </w:rPr>
        <w:t>a</w:t>
      </w:r>
      <w:r>
        <w:rPr>
          <w:spacing w:val="-14"/>
          <w:sz w:val="20"/>
        </w:rPr>
        <w:t xml:space="preserve"> </w:t>
      </w:r>
      <w:r>
        <w:rPr>
          <w:sz w:val="20"/>
        </w:rPr>
        <w:t>different</w:t>
      </w:r>
      <w:r>
        <w:rPr>
          <w:spacing w:val="-14"/>
          <w:sz w:val="20"/>
        </w:rPr>
        <w:t xml:space="preserve"> </w:t>
      </w:r>
      <w:r>
        <w:rPr>
          <w:sz w:val="20"/>
        </w:rPr>
        <w:t>potential and from the person, or</w:t>
      </w:r>
    </w:p>
    <w:p w14:paraId="29F77FD9" w14:textId="77777777" w:rsidR="00562CC2" w:rsidRDefault="00000000">
      <w:pPr>
        <w:pStyle w:val="ListParagraph"/>
        <w:numPr>
          <w:ilvl w:val="1"/>
          <w:numId w:val="167"/>
        </w:numPr>
        <w:tabs>
          <w:tab w:val="left" w:pos="2559"/>
          <w:tab w:val="left" w:pos="2651"/>
        </w:tabs>
        <w:spacing w:before="16" w:line="223" w:lineRule="auto"/>
        <w:ind w:right="1186"/>
        <w:jc w:val="both"/>
        <w:rPr>
          <w:sz w:val="20"/>
        </w:rPr>
      </w:pPr>
      <w:r>
        <w:rPr>
          <w:sz w:val="20"/>
        </w:rPr>
        <w:t>The person is insulated from all conductive objects at a potential</w:t>
      </w:r>
      <w:r>
        <w:rPr>
          <w:spacing w:val="-1"/>
          <w:sz w:val="20"/>
        </w:rPr>
        <w:t xml:space="preserve"> </w:t>
      </w:r>
      <w:r>
        <w:rPr>
          <w:sz w:val="20"/>
        </w:rPr>
        <w:t>different form that of the energized part.</w:t>
      </w:r>
    </w:p>
    <w:p w14:paraId="16F061AE" w14:textId="77777777" w:rsidR="00562CC2" w:rsidRDefault="00000000">
      <w:pPr>
        <w:pStyle w:val="ListParagraph"/>
        <w:numPr>
          <w:ilvl w:val="1"/>
          <w:numId w:val="167"/>
        </w:numPr>
        <w:tabs>
          <w:tab w:val="left" w:pos="2559"/>
          <w:tab w:val="left" w:pos="2651"/>
        </w:tabs>
        <w:spacing w:before="13" w:line="223" w:lineRule="auto"/>
        <w:ind w:right="1187"/>
        <w:jc w:val="both"/>
        <w:rPr>
          <w:sz w:val="20"/>
        </w:rPr>
      </w:pPr>
      <w:r>
        <w:rPr>
          <w:sz w:val="20"/>
        </w:rPr>
        <w:t>The safe limit approach distance will be maintained by workers working near energized high voltage electrical equipment.</w:t>
      </w:r>
    </w:p>
    <w:p w14:paraId="1EE00C61" w14:textId="77777777" w:rsidR="00562CC2" w:rsidRDefault="00562CC2">
      <w:pPr>
        <w:pStyle w:val="BodyText"/>
        <w:spacing w:before="1"/>
      </w:pPr>
    </w:p>
    <w:p w14:paraId="1447B99C" w14:textId="77777777" w:rsidR="00562CC2" w:rsidRDefault="00000000">
      <w:pPr>
        <w:pStyle w:val="Heading9"/>
        <w:spacing w:after="4"/>
        <w:ind w:left="0" w:right="65"/>
        <w:jc w:val="center"/>
      </w:pPr>
      <w:r>
        <w:t>TABLE</w:t>
      </w:r>
      <w:r>
        <w:rPr>
          <w:spacing w:val="-7"/>
        </w:rPr>
        <w:t xml:space="preserve"> </w:t>
      </w:r>
      <w:r>
        <w:t>S-5,</w:t>
      </w:r>
      <w:r>
        <w:rPr>
          <w:spacing w:val="-5"/>
        </w:rPr>
        <w:t xml:space="preserve"> </w:t>
      </w:r>
      <w:r>
        <w:t>APPROACH</w:t>
      </w:r>
      <w:r>
        <w:rPr>
          <w:spacing w:val="-6"/>
        </w:rPr>
        <w:t xml:space="preserve"> </w:t>
      </w:r>
      <w:r>
        <w:t>DISTANCES</w:t>
      </w:r>
      <w:r>
        <w:rPr>
          <w:spacing w:val="-9"/>
        </w:rPr>
        <w:t xml:space="preserve"> </w:t>
      </w:r>
      <w:r>
        <w:t>FOR</w:t>
      </w:r>
      <w:r>
        <w:rPr>
          <w:spacing w:val="-8"/>
        </w:rPr>
        <w:t xml:space="preserve"> </w:t>
      </w:r>
      <w:r>
        <w:t>QUALIFIED</w:t>
      </w:r>
      <w:r>
        <w:rPr>
          <w:spacing w:val="-7"/>
        </w:rPr>
        <w:t xml:space="preserve"> </w:t>
      </w:r>
      <w:r>
        <w:t>ELECTRICIANS</w:t>
      </w:r>
      <w:r>
        <w:rPr>
          <w:spacing w:val="-6"/>
        </w:rPr>
        <w:t xml:space="preserve"> </w:t>
      </w:r>
      <w:r>
        <w:t>-</w:t>
      </w:r>
      <w:r>
        <w:rPr>
          <w:spacing w:val="-3"/>
        </w:rPr>
        <w:t xml:space="preserve"> </w:t>
      </w:r>
      <w:r>
        <w:rPr>
          <w:spacing w:val="-5"/>
        </w:rPr>
        <w:t>AC</w:t>
      </w:r>
    </w:p>
    <w:tbl>
      <w:tblPr>
        <w:tblW w:w="0" w:type="auto"/>
        <w:tblInd w:w="2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9"/>
        <w:gridCol w:w="3692"/>
      </w:tblGrid>
      <w:tr w:rsidR="00562CC2" w14:paraId="4594B830" w14:textId="77777777">
        <w:trPr>
          <w:trHeight w:val="230"/>
        </w:trPr>
        <w:tc>
          <w:tcPr>
            <w:tcW w:w="3869" w:type="dxa"/>
            <w:shd w:val="clear" w:color="auto" w:fill="D9D9D9"/>
          </w:tcPr>
          <w:p w14:paraId="1EA85D61" w14:textId="77777777" w:rsidR="00562CC2" w:rsidRDefault="00000000">
            <w:pPr>
              <w:pStyle w:val="TableParagraph"/>
              <w:spacing w:line="210" w:lineRule="exact"/>
              <w:ind w:left="559"/>
              <w:rPr>
                <w:b/>
                <w:sz w:val="20"/>
              </w:rPr>
            </w:pPr>
            <w:r>
              <w:rPr>
                <w:b/>
                <w:sz w:val="20"/>
              </w:rPr>
              <w:t>Voltage</w:t>
            </w:r>
            <w:r>
              <w:rPr>
                <w:b/>
                <w:spacing w:val="-7"/>
                <w:sz w:val="20"/>
              </w:rPr>
              <w:t xml:space="preserve"> </w:t>
            </w:r>
            <w:r>
              <w:rPr>
                <w:b/>
                <w:sz w:val="20"/>
              </w:rPr>
              <w:t>range</w:t>
            </w:r>
            <w:r>
              <w:rPr>
                <w:b/>
                <w:spacing w:val="-7"/>
                <w:sz w:val="20"/>
              </w:rPr>
              <w:t xml:space="preserve"> </w:t>
            </w:r>
            <w:r>
              <w:rPr>
                <w:b/>
                <w:sz w:val="20"/>
              </w:rPr>
              <w:t>(phase</w:t>
            </w:r>
            <w:r>
              <w:rPr>
                <w:b/>
                <w:spacing w:val="-6"/>
                <w:sz w:val="20"/>
              </w:rPr>
              <w:t xml:space="preserve"> </w:t>
            </w:r>
            <w:r>
              <w:rPr>
                <w:b/>
                <w:sz w:val="20"/>
              </w:rPr>
              <w:t>to</w:t>
            </w:r>
            <w:r>
              <w:rPr>
                <w:b/>
                <w:spacing w:val="-5"/>
                <w:sz w:val="20"/>
              </w:rPr>
              <w:t xml:space="preserve"> </w:t>
            </w:r>
            <w:r>
              <w:rPr>
                <w:b/>
                <w:spacing w:val="-2"/>
                <w:sz w:val="20"/>
              </w:rPr>
              <w:t>phase)</w:t>
            </w:r>
          </w:p>
        </w:tc>
        <w:tc>
          <w:tcPr>
            <w:tcW w:w="3692" w:type="dxa"/>
            <w:shd w:val="clear" w:color="auto" w:fill="D9D9D9"/>
          </w:tcPr>
          <w:p w14:paraId="3C13258F" w14:textId="77777777" w:rsidR="00562CC2" w:rsidRDefault="00000000">
            <w:pPr>
              <w:pStyle w:val="TableParagraph"/>
              <w:spacing w:line="210" w:lineRule="exact"/>
              <w:ind w:left="559"/>
              <w:rPr>
                <w:b/>
                <w:sz w:val="20"/>
              </w:rPr>
            </w:pPr>
            <w:r>
              <w:rPr>
                <w:b/>
                <w:sz w:val="20"/>
              </w:rPr>
              <w:t>Minimum</w:t>
            </w:r>
            <w:r>
              <w:rPr>
                <w:b/>
                <w:spacing w:val="-11"/>
                <w:sz w:val="20"/>
              </w:rPr>
              <w:t xml:space="preserve"> </w:t>
            </w:r>
            <w:r>
              <w:rPr>
                <w:b/>
                <w:sz w:val="20"/>
              </w:rPr>
              <w:t>approach</w:t>
            </w:r>
            <w:r>
              <w:rPr>
                <w:b/>
                <w:spacing w:val="-9"/>
                <w:sz w:val="20"/>
              </w:rPr>
              <w:t xml:space="preserve"> </w:t>
            </w:r>
            <w:r>
              <w:rPr>
                <w:b/>
                <w:spacing w:val="-2"/>
                <w:sz w:val="20"/>
              </w:rPr>
              <w:t>distance</w:t>
            </w:r>
          </w:p>
        </w:tc>
      </w:tr>
      <w:tr w:rsidR="00562CC2" w14:paraId="0E8E2600" w14:textId="77777777">
        <w:trPr>
          <w:trHeight w:val="233"/>
        </w:trPr>
        <w:tc>
          <w:tcPr>
            <w:tcW w:w="3869" w:type="dxa"/>
            <w:tcBorders>
              <w:bottom w:val="nil"/>
            </w:tcBorders>
          </w:tcPr>
          <w:p w14:paraId="756AF016" w14:textId="77777777" w:rsidR="00562CC2" w:rsidRDefault="00000000">
            <w:pPr>
              <w:pStyle w:val="TableParagraph"/>
              <w:spacing w:line="213" w:lineRule="exact"/>
              <w:ind w:left="559"/>
              <w:rPr>
                <w:sz w:val="20"/>
              </w:rPr>
            </w:pPr>
            <w:r>
              <w:rPr>
                <w:sz w:val="20"/>
              </w:rPr>
              <w:t>300V</w:t>
            </w:r>
            <w:r>
              <w:rPr>
                <w:spacing w:val="-7"/>
                <w:sz w:val="20"/>
              </w:rPr>
              <w:t xml:space="preserve"> </w:t>
            </w:r>
            <w:r>
              <w:rPr>
                <w:sz w:val="20"/>
              </w:rPr>
              <w:t>and</w:t>
            </w:r>
            <w:r>
              <w:rPr>
                <w:spacing w:val="-3"/>
                <w:sz w:val="20"/>
              </w:rPr>
              <w:t xml:space="preserve"> </w:t>
            </w:r>
            <w:r>
              <w:rPr>
                <w:spacing w:val="-4"/>
                <w:sz w:val="20"/>
              </w:rPr>
              <w:t>less</w:t>
            </w:r>
          </w:p>
        </w:tc>
        <w:tc>
          <w:tcPr>
            <w:tcW w:w="3692" w:type="dxa"/>
            <w:tcBorders>
              <w:bottom w:val="nil"/>
            </w:tcBorders>
          </w:tcPr>
          <w:p w14:paraId="2289765A" w14:textId="77777777" w:rsidR="00562CC2" w:rsidRDefault="00000000">
            <w:pPr>
              <w:pStyle w:val="TableParagraph"/>
              <w:spacing w:line="213" w:lineRule="exact"/>
              <w:ind w:left="559"/>
              <w:rPr>
                <w:sz w:val="20"/>
              </w:rPr>
            </w:pPr>
            <w:r>
              <w:rPr>
                <w:sz w:val="20"/>
              </w:rPr>
              <w:t>Avoid</w:t>
            </w:r>
            <w:r>
              <w:rPr>
                <w:spacing w:val="-9"/>
                <w:sz w:val="20"/>
              </w:rPr>
              <w:t xml:space="preserve"> </w:t>
            </w:r>
            <w:r>
              <w:rPr>
                <w:spacing w:val="-2"/>
                <w:sz w:val="20"/>
              </w:rPr>
              <w:t>Contact</w:t>
            </w:r>
          </w:p>
        </w:tc>
      </w:tr>
      <w:tr w:rsidR="00562CC2" w14:paraId="71158303" w14:textId="77777777">
        <w:trPr>
          <w:trHeight w:val="230"/>
        </w:trPr>
        <w:tc>
          <w:tcPr>
            <w:tcW w:w="3869" w:type="dxa"/>
            <w:tcBorders>
              <w:top w:val="nil"/>
              <w:bottom w:val="nil"/>
            </w:tcBorders>
          </w:tcPr>
          <w:p w14:paraId="7E549687" w14:textId="77777777" w:rsidR="00562CC2" w:rsidRDefault="00000000">
            <w:pPr>
              <w:pStyle w:val="TableParagraph"/>
              <w:spacing w:line="210" w:lineRule="exact"/>
              <w:ind w:left="559"/>
              <w:rPr>
                <w:sz w:val="20"/>
              </w:rPr>
            </w:pPr>
            <w:r>
              <w:rPr>
                <w:sz w:val="20"/>
              </w:rPr>
              <w:t>Over</w:t>
            </w:r>
            <w:r>
              <w:rPr>
                <w:spacing w:val="-6"/>
                <w:sz w:val="20"/>
              </w:rPr>
              <w:t xml:space="preserve"> </w:t>
            </w:r>
            <w:r>
              <w:rPr>
                <w:sz w:val="20"/>
              </w:rPr>
              <w:t>300V,</w:t>
            </w:r>
            <w:r>
              <w:rPr>
                <w:spacing w:val="-5"/>
                <w:sz w:val="20"/>
              </w:rPr>
              <w:t xml:space="preserve"> </w:t>
            </w:r>
            <w:r>
              <w:rPr>
                <w:sz w:val="20"/>
              </w:rPr>
              <w:t>not</w:t>
            </w:r>
            <w:r>
              <w:rPr>
                <w:spacing w:val="-5"/>
                <w:sz w:val="20"/>
              </w:rPr>
              <w:t xml:space="preserve"> </w:t>
            </w:r>
            <w:r>
              <w:rPr>
                <w:sz w:val="20"/>
              </w:rPr>
              <w:t>over</w:t>
            </w:r>
            <w:r>
              <w:rPr>
                <w:spacing w:val="-6"/>
                <w:sz w:val="20"/>
              </w:rPr>
              <w:t xml:space="preserve"> </w:t>
            </w:r>
            <w:r>
              <w:rPr>
                <w:spacing w:val="-4"/>
                <w:sz w:val="20"/>
              </w:rPr>
              <w:t>750V</w:t>
            </w:r>
          </w:p>
        </w:tc>
        <w:tc>
          <w:tcPr>
            <w:tcW w:w="3692" w:type="dxa"/>
            <w:tcBorders>
              <w:top w:val="nil"/>
              <w:bottom w:val="nil"/>
            </w:tcBorders>
          </w:tcPr>
          <w:p w14:paraId="0E1FB2A8" w14:textId="77777777" w:rsidR="00562CC2" w:rsidRDefault="00000000">
            <w:pPr>
              <w:pStyle w:val="TableParagraph"/>
              <w:spacing w:line="210" w:lineRule="exact"/>
              <w:ind w:left="559"/>
              <w:rPr>
                <w:sz w:val="20"/>
              </w:rPr>
            </w:pPr>
            <w:r>
              <w:rPr>
                <w:sz w:val="20"/>
              </w:rPr>
              <w:t>1</w:t>
            </w:r>
            <w:r>
              <w:rPr>
                <w:spacing w:val="-5"/>
                <w:sz w:val="20"/>
              </w:rPr>
              <w:t xml:space="preserve"> </w:t>
            </w:r>
            <w:r>
              <w:rPr>
                <w:sz w:val="20"/>
              </w:rPr>
              <w:t>ft.</w:t>
            </w:r>
            <w:r>
              <w:rPr>
                <w:spacing w:val="-3"/>
                <w:sz w:val="20"/>
              </w:rPr>
              <w:t xml:space="preserve"> </w:t>
            </w:r>
            <w:r>
              <w:rPr>
                <w:sz w:val="20"/>
              </w:rPr>
              <w:t>0</w:t>
            </w:r>
            <w:r>
              <w:rPr>
                <w:spacing w:val="-3"/>
                <w:sz w:val="20"/>
              </w:rPr>
              <w:t xml:space="preserve"> </w:t>
            </w:r>
            <w:r>
              <w:rPr>
                <w:sz w:val="20"/>
              </w:rPr>
              <w:t>in</w:t>
            </w:r>
            <w:r>
              <w:rPr>
                <w:spacing w:val="-1"/>
                <w:sz w:val="20"/>
              </w:rPr>
              <w:t xml:space="preserve"> </w:t>
            </w:r>
            <w:r>
              <w:rPr>
                <w:sz w:val="20"/>
              </w:rPr>
              <w:t>(30.5</w:t>
            </w:r>
            <w:r>
              <w:rPr>
                <w:spacing w:val="-2"/>
                <w:sz w:val="20"/>
              </w:rPr>
              <w:t xml:space="preserve"> </w:t>
            </w:r>
            <w:r>
              <w:rPr>
                <w:spacing w:val="-5"/>
                <w:sz w:val="20"/>
              </w:rPr>
              <w:t>cm)</w:t>
            </w:r>
          </w:p>
        </w:tc>
      </w:tr>
      <w:tr w:rsidR="00562CC2" w14:paraId="572AEB9A" w14:textId="77777777">
        <w:trPr>
          <w:trHeight w:val="229"/>
        </w:trPr>
        <w:tc>
          <w:tcPr>
            <w:tcW w:w="3869" w:type="dxa"/>
            <w:tcBorders>
              <w:top w:val="nil"/>
              <w:bottom w:val="nil"/>
            </w:tcBorders>
          </w:tcPr>
          <w:p w14:paraId="614FFBD4" w14:textId="77777777" w:rsidR="00562CC2" w:rsidRDefault="00000000">
            <w:pPr>
              <w:pStyle w:val="TableParagraph"/>
              <w:spacing w:line="209" w:lineRule="exact"/>
              <w:ind w:left="559"/>
              <w:rPr>
                <w:sz w:val="20"/>
              </w:rPr>
            </w:pPr>
            <w:r>
              <w:rPr>
                <w:sz w:val="20"/>
              </w:rPr>
              <w:t>Over</w:t>
            </w:r>
            <w:r>
              <w:rPr>
                <w:spacing w:val="-6"/>
                <w:sz w:val="20"/>
              </w:rPr>
              <w:t xml:space="preserve"> </w:t>
            </w:r>
            <w:r>
              <w:rPr>
                <w:sz w:val="20"/>
              </w:rPr>
              <w:t>750V,</w:t>
            </w:r>
            <w:r>
              <w:rPr>
                <w:spacing w:val="-5"/>
                <w:sz w:val="20"/>
              </w:rPr>
              <w:t xml:space="preserve"> </w:t>
            </w:r>
            <w:r>
              <w:rPr>
                <w:sz w:val="20"/>
              </w:rPr>
              <w:t>not</w:t>
            </w:r>
            <w:r>
              <w:rPr>
                <w:spacing w:val="-5"/>
                <w:sz w:val="20"/>
              </w:rPr>
              <w:t xml:space="preserve"> </w:t>
            </w:r>
            <w:r>
              <w:rPr>
                <w:sz w:val="20"/>
              </w:rPr>
              <w:t>over</w:t>
            </w:r>
            <w:r>
              <w:rPr>
                <w:spacing w:val="-6"/>
                <w:sz w:val="20"/>
              </w:rPr>
              <w:t xml:space="preserve"> </w:t>
            </w:r>
            <w:r>
              <w:rPr>
                <w:spacing w:val="-5"/>
                <w:sz w:val="20"/>
              </w:rPr>
              <w:t>2kV</w:t>
            </w:r>
          </w:p>
        </w:tc>
        <w:tc>
          <w:tcPr>
            <w:tcW w:w="3692" w:type="dxa"/>
            <w:tcBorders>
              <w:top w:val="nil"/>
              <w:bottom w:val="nil"/>
            </w:tcBorders>
          </w:tcPr>
          <w:p w14:paraId="547CEA07" w14:textId="77777777" w:rsidR="00562CC2" w:rsidRDefault="00000000">
            <w:pPr>
              <w:pStyle w:val="TableParagraph"/>
              <w:spacing w:line="209" w:lineRule="exact"/>
              <w:ind w:left="559"/>
              <w:rPr>
                <w:sz w:val="20"/>
              </w:rPr>
            </w:pPr>
            <w:r>
              <w:rPr>
                <w:sz w:val="20"/>
              </w:rPr>
              <w:t>1</w:t>
            </w:r>
            <w:r>
              <w:rPr>
                <w:spacing w:val="-3"/>
                <w:sz w:val="20"/>
              </w:rPr>
              <w:t xml:space="preserve"> </w:t>
            </w:r>
            <w:r>
              <w:rPr>
                <w:sz w:val="20"/>
              </w:rPr>
              <w:t>ft.</w:t>
            </w:r>
            <w:r>
              <w:rPr>
                <w:spacing w:val="-3"/>
                <w:sz w:val="20"/>
              </w:rPr>
              <w:t xml:space="preserve"> </w:t>
            </w:r>
            <w:r>
              <w:rPr>
                <w:sz w:val="20"/>
              </w:rPr>
              <w:t>6</w:t>
            </w:r>
            <w:r>
              <w:rPr>
                <w:spacing w:val="-2"/>
                <w:sz w:val="20"/>
              </w:rPr>
              <w:t xml:space="preserve"> </w:t>
            </w:r>
            <w:r>
              <w:rPr>
                <w:sz w:val="20"/>
              </w:rPr>
              <w:t>in</w:t>
            </w:r>
            <w:r>
              <w:rPr>
                <w:spacing w:val="-1"/>
                <w:sz w:val="20"/>
              </w:rPr>
              <w:t xml:space="preserve"> </w:t>
            </w:r>
            <w:r>
              <w:rPr>
                <w:sz w:val="20"/>
              </w:rPr>
              <w:t>(46</w:t>
            </w:r>
            <w:r>
              <w:rPr>
                <w:spacing w:val="-3"/>
                <w:sz w:val="20"/>
              </w:rPr>
              <w:t xml:space="preserve"> </w:t>
            </w:r>
            <w:r>
              <w:rPr>
                <w:spacing w:val="-5"/>
                <w:sz w:val="20"/>
              </w:rPr>
              <w:t>cm)</w:t>
            </w:r>
          </w:p>
        </w:tc>
      </w:tr>
      <w:tr w:rsidR="00562CC2" w14:paraId="3E27CE3C" w14:textId="77777777">
        <w:trPr>
          <w:trHeight w:val="229"/>
        </w:trPr>
        <w:tc>
          <w:tcPr>
            <w:tcW w:w="3869" w:type="dxa"/>
            <w:tcBorders>
              <w:top w:val="nil"/>
              <w:bottom w:val="nil"/>
            </w:tcBorders>
          </w:tcPr>
          <w:p w14:paraId="249D63B7" w14:textId="77777777" w:rsidR="00562CC2" w:rsidRDefault="00000000">
            <w:pPr>
              <w:pStyle w:val="TableParagraph"/>
              <w:spacing w:line="209" w:lineRule="exact"/>
              <w:ind w:left="559"/>
              <w:rPr>
                <w:sz w:val="20"/>
              </w:rPr>
            </w:pPr>
            <w:r>
              <w:rPr>
                <w:sz w:val="20"/>
              </w:rPr>
              <w:t>Over</w:t>
            </w:r>
            <w:r>
              <w:rPr>
                <w:spacing w:val="-7"/>
                <w:sz w:val="20"/>
              </w:rPr>
              <w:t xml:space="preserve"> </w:t>
            </w:r>
            <w:r>
              <w:rPr>
                <w:sz w:val="20"/>
              </w:rPr>
              <w:t>2kV,</w:t>
            </w:r>
            <w:r>
              <w:rPr>
                <w:spacing w:val="-5"/>
                <w:sz w:val="20"/>
              </w:rPr>
              <w:t xml:space="preserve"> </w:t>
            </w:r>
            <w:r>
              <w:rPr>
                <w:sz w:val="20"/>
              </w:rPr>
              <w:t>not</w:t>
            </w:r>
            <w:r>
              <w:rPr>
                <w:spacing w:val="-5"/>
                <w:sz w:val="20"/>
              </w:rPr>
              <w:t xml:space="preserve"> </w:t>
            </w:r>
            <w:r>
              <w:rPr>
                <w:sz w:val="20"/>
              </w:rPr>
              <w:t>over</w:t>
            </w:r>
            <w:r>
              <w:rPr>
                <w:spacing w:val="-5"/>
                <w:sz w:val="20"/>
              </w:rPr>
              <w:t xml:space="preserve"> </w:t>
            </w:r>
            <w:r>
              <w:rPr>
                <w:spacing w:val="-4"/>
                <w:sz w:val="20"/>
              </w:rPr>
              <w:t>15kV</w:t>
            </w:r>
          </w:p>
        </w:tc>
        <w:tc>
          <w:tcPr>
            <w:tcW w:w="3692" w:type="dxa"/>
            <w:tcBorders>
              <w:top w:val="nil"/>
              <w:bottom w:val="nil"/>
            </w:tcBorders>
          </w:tcPr>
          <w:p w14:paraId="4507251E" w14:textId="77777777" w:rsidR="00562CC2" w:rsidRDefault="00000000">
            <w:pPr>
              <w:pStyle w:val="TableParagraph"/>
              <w:spacing w:line="209" w:lineRule="exact"/>
              <w:ind w:left="559"/>
              <w:rPr>
                <w:sz w:val="20"/>
              </w:rPr>
            </w:pPr>
            <w:r>
              <w:rPr>
                <w:sz w:val="20"/>
              </w:rPr>
              <w:t>2</w:t>
            </w:r>
            <w:r>
              <w:rPr>
                <w:spacing w:val="-3"/>
                <w:sz w:val="20"/>
              </w:rPr>
              <w:t xml:space="preserve"> </w:t>
            </w:r>
            <w:r>
              <w:rPr>
                <w:sz w:val="20"/>
              </w:rPr>
              <w:t>ft.</w:t>
            </w:r>
            <w:r>
              <w:rPr>
                <w:spacing w:val="-3"/>
                <w:sz w:val="20"/>
              </w:rPr>
              <w:t xml:space="preserve"> </w:t>
            </w:r>
            <w:r>
              <w:rPr>
                <w:sz w:val="20"/>
              </w:rPr>
              <w:t>0</w:t>
            </w:r>
            <w:r>
              <w:rPr>
                <w:spacing w:val="-2"/>
                <w:sz w:val="20"/>
              </w:rPr>
              <w:t xml:space="preserve"> </w:t>
            </w:r>
            <w:r>
              <w:rPr>
                <w:sz w:val="20"/>
              </w:rPr>
              <w:t>in</w:t>
            </w:r>
            <w:r>
              <w:rPr>
                <w:spacing w:val="-1"/>
                <w:sz w:val="20"/>
              </w:rPr>
              <w:t xml:space="preserve"> </w:t>
            </w:r>
            <w:r>
              <w:rPr>
                <w:sz w:val="20"/>
              </w:rPr>
              <w:t>(61</w:t>
            </w:r>
            <w:r>
              <w:rPr>
                <w:spacing w:val="-3"/>
                <w:sz w:val="20"/>
              </w:rPr>
              <w:t xml:space="preserve"> </w:t>
            </w:r>
            <w:r>
              <w:rPr>
                <w:spacing w:val="-5"/>
                <w:sz w:val="20"/>
              </w:rPr>
              <w:t>cm)</w:t>
            </w:r>
          </w:p>
        </w:tc>
      </w:tr>
      <w:tr w:rsidR="00562CC2" w14:paraId="0B39A076" w14:textId="77777777">
        <w:trPr>
          <w:trHeight w:val="230"/>
        </w:trPr>
        <w:tc>
          <w:tcPr>
            <w:tcW w:w="3869" w:type="dxa"/>
            <w:tcBorders>
              <w:top w:val="nil"/>
              <w:bottom w:val="nil"/>
            </w:tcBorders>
          </w:tcPr>
          <w:p w14:paraId="181FA193" w14:textId="77777777" w:rsidR="00562CC2" w:rsidRDefault="00000000">
            <w:pPr>
              <w:pStyle w:val="TableParagraph"/>
              <w:spacing w:line="210" w:lineRule="exact"/>
              <w:ind w:left="559"/>
              <w:rPr>
                <w:sz w:val="20"/>
              </w:rPr>
            </w:pPr>
            <w:r>
              <w:rPr>
                <w:sz w:val="20"/>
              </w:rPr>
              <w:t>Over</w:t>
            </w:r>
            <w:r>
              <w:rPr>
                <w:spacing w:val="-6"/>
                <w:sz w:val="20"/>
              </w:rPr>
              <w:t xml:space="preserve"> </w:t>
            </w:r>
            <w:r>
              <w:rPr>
                <w:sz w:val="20"/>
              </w:rPr>
              <w:t>15kV,</w:t>
            </w:r>
            <w:r>
              <w:rPr>
                <w:spacing w:val="-5"/>
                <w:sz w:val="20"/>
              </w:rPr>
              <w:t xml:space="preserve"> </w:t>
            </w:r>
            <w:r>
              <w:rPr>
                <w:sz w:val="20"/>
              </w:rPr>
              <w:t>not</w:t>
            </w:r>
            <w:r>
              <w:rPr>
                <w:spacing w:val="-5"/>
                <w:sz w:val="20"/>
              </w:rPr>
              <w:t xml:space="preserve"> </w:t>
            </w:r>
            <w:r>
              <w:rPr>
                <w:sz w:val="20"/>
              </w:rPr>
              <w:t>over</w:t>
            </w:r>
            <w:r>
              <w:rPr>
                <w:spacing w:val="-3"/>
                <w:sz w:val="20"/>
              </w:rPr>
              <w:t xml:space="preserve"> </w:t>
            </w:r>
            <w:r>
              <w:rPr>
                <w:spacing w:val="-4"/>
                <w:sz w:val="20"/>
              </w:rPr>
              <w:t>37kV</w:t>
            </w:r>
          </w:p>
        </w:tc>
        <w:tc>
          <w:tcPr>
            <w:tcW w:w="3692" w:type="dxa"/>
            <w:tcBorders>
              <w:top w:val="nil"/>
              <w:bottom w:val="nil"/>
            </w:tcBorders>
          </w:tcPr>
          <w:p w14:paraId="10864CB6" w14:textId="77777777" w:rsidR="00562CC2" w:rsidRDefault="00000000">
            <w:pPr>
              <w:pStyle w:val="TableParagraph"/>
              <w:spacing w:line="210" w:lineRule="exact"/>
              <w:ind w:left="559"/>
              <w:rPr>
                <w:sz w:val="20"/>
              </w:rPr>
            </w:pPr>
            <w:r>
              <w:rPr>
                <w:sz w:val="20"/>
              </w:rPr>
              <w:t>3</w:t>
            </w:r>
            <w:r>
              <w:rPr>
                <w:spacing w:val="-3"/>
                <w:sz w:val="20"/>
              </w:rPr>
              <w:t xml:space="preserve"> </w:t>
            </w:r>
            <w:r>
              <w:rPr>
                <w:sz w:val="20"/>
              </w:rPr>
              <w:t>ft.</w:t>
            </w:r>
            <w:r>
              <w:rPr>
                <w:spacing w:val="-3"/>
                <w:sz w:val="20"/>
              </w:rPr>
              <w:t xml:space="preserve"> </w:t>
            </w:r>
            <w:r>
              <w:rPr>
                <w:sz w:val="20"/>
              </w:rPr>
              <w:t>0</w:t>
            </w:r>
            <w:r>
              <w:rPr>
                <w:spacing w:val="-2"/>
                <w:sz w:val="20"/>
              </w:rPr>
              <w:t xml:space="preserve"> </w:t>
            </w:r>
            <w:r>
              <w:rPr>
                <w:sz w:val="20"/>
              </w:rPr>
              <w:t>in</w:t>
            </w:r>
            <w:r>
              <w:rPr>
                <w:spacing w:val="-1"/>
                <w:sz w:val="20"/>
              </w:rPr>
              <w:t xml:space="preserve"> </w:t>
            </w:r>
            <w:r>
              <w:rPr>
                <w:sz w:val="20"/>
              </w:rPr>
              <w:t>(91</w:t>
            </w:r>
            <w:r>
              <w:rPr>
                <w:spacing w:val="-3"/>
                <w:sz w:val="20"/>
              </w:rPr>
              <w:t xml:space="preserve"> </w:t>
            </w:r>
            <w:r>
              <w:rPr>
                <w:spacing w:val="-5"/>
                <w:sz w:val="20"/>
              </w:rPr>
              <w:t>cm)</w:t>
            </w:r>
          </w:p>
        </w:tc>
      </w:tr>
      <w:tr w:rsidR="00562CC2" w14:paraId="55AD54F8" w14:textId="77777777">
        <w:trPr>
          <w:trHeight w:val="230"/>
        </w:trPr>
        <w:tc>
          <w:tcPr>
            <w:tcW w:w="3869" w:type="dxa"/>
            <w:tcBorders>
              <w:top w:val="nil"/>
              <w:bottom w:val="nil"/>
            </w:tcBorders>
          </w:tcPr>
          <w:p w14:paraId="3CCD8724" w14:textId="77777777" w:rsidR="00562CC2" w:rsidRDefault="00000000">
            <w:pPr>
              <w:pStyle w:val="TableParagraph"/>
              <w:spacing w:line="210" w:lineRule="exact"/>
              <w:ind w:left="559"/>
              <w:rPr>
                <w:sz w:val="20"/>
              </w:rPr>
            </w:pPr>
            <w:r>
              <w:rPr>
                <w:sz w:val="20"/>
              </w:rPr>
              <w:t>Over</w:t>
            </w:r>
            <w:r>
              <w:rPr>
                <w:spacing w:val="-6"/>
                <w:sz w:val="20"/>
              </w:rPr>
              <w:t xml:space="preserve"> </w:t>
            </w:r>
            <w:r>
              <w:rPr>
                <w:sz w:val="20"/>
              </w:rPr>
              <w:t>37kV,</w:t>
            </w:r>
            <w:r>
              <w:rPr>
                <w:spacing w:val="-5"/>
                <w:sz w:val="20"/>
              </w:rPr>
              <w:t xml:space="preserve"> </w:t>
            </w:r>
            <w:r>
              <w:rPr>
                <w:sz w:val="20"/>
              </w:rPr>
              <w:t>not</w:t>
            </w:r>
            <w:r>
              <w:rPr>
                <w:spacing w:val="-5"/>
                <w:sz w:val="20"/>
              </w:rPr>
              <w:t xml:space="preserve"> </w:t>
            </w:r>
            <w:r>
              <w:rPr>
                <w:sz w:val="20"/>
              </w:rPr>
              <w:t>over</w:t>
            </w:r>
            <w:r>
              <w:rPr>
                <w:spacing w:val="-3"/>
                <w:sz w:val="20"/>
              </w:rPr>
              <w:t xml:space="preserve"> </w:t>
            </w:r>
            <w:r>
              <w:rPr>
                <w:spacing w:val="-4"/>
                <w:sz w:val="20"/>
              </w:rPr>
              <w:t>87.5V</w:t>
            </w:r>
          </w:p>
        </w:tc>
        <w:tc>
          <w:tcPr>
            <w:tcW w:w="3692" w:type="dxa"/>
            <w:tcBorders>
              <w:top w:val="nil"/>
              <w:bottom w:val="nil"/>
            </w:tcBorders>
          </w:tcPr>
          <w:p w14:paraId="33C6335D" w14:textId="77777777" w:rsidR="00562CC2" w:rsidRDefault="00000000">
            <w:pPr>
              <w:pStyle w:val="TableParagraph"/>
              <w:spacing w:line="210" w:lineRule="exact"/>
              <w:ind w:left="559"/>
              <w:rPr>
                <w:sz w:val="20"/>
              </w:rPr>
            </w:pPr>
            <w:r>
              <w:rPr>
                <w:sz w:val="20"/>
              </w:rPr>
              <w:t>3</w:t>
            </w:r>
            <w:r>
              <w:rPr>
                <w:spacing w:val="-4"/>
                <w:sz w:val="20"/>
              </w:rPr>
              <w:t xml:space="preserve"> </w:t>
            </w:r>
            <w:r>
              <w:rPr>
                <w:sz w:val="20"/>
              </w:rPr>
              <w:t>ft.</w:t>
            </w:r>
            <w:r>
              <w:rPr>
                <w:spacing w:val="-3"/>
                <w:sz w:val="20"/>
              </w:rPr>
              <w:t xml:space="preserve"> </w:t>
            </w:r>
            <w:r>
              <w:rPr>
                <w:sz w:val="20"/>
              </w:rPr>
              <w:t>6</w:t>
            </w:r>
            <w:r>
              <w:rPr>
                <w:spacing w:val="-3"/>
                <w:sz w:val="20"/>
              </w:rPr>
              <w:t xml:space="preserve"> </w:t>
            </w:r>
            <w:r>
              <w:rPr>
                <w:sz w:val="20"/>
              </w:rPr>
              <w:t>in</w:t>
            </w:r>
            <w:r>
              <w:rPr>
                <w:spacing w:val="-1"/>
                <w:sz w:val="20"/>
              </w:rPr>
              <w:t xml:space="preserve"> </w:t>
            </w:r>
            <w:r>
              <w:rPr>
                <w:sz w:val="20"/>
              </w:rPr>
              <w:t>(107</w:t>
            </w:r>
            <w:r>
              <w:rPr>
                <w:spacing w:val="-1"/>
                <w:sz w:val="20"/>
              </w:rPr>
              <w:t xml:space="preserve"> </w:t>
            </w:r>
            <w:r>
              <w:rPr>
                <w:spacing w:val="-5"/>
                <w:sz w:val="20"/>
              </w:rPr>
              <w:t>cm)</w:t>
            </w:r>
          </w:p>
        </w:tc>
      </w:tr>
      <w:tr w:rsidR="00562CC2" w14:paraId="1CB6FA90" w14:textId="77777777">
        <w:trPr>
          <w:trHeight w:val="230"/>
        </w:trPr>
        <w:tc>
          <w:tcPr>
            <w:tcW w:w="3869" w:type="dxa"/>
            <w:tcBorders>
              <w:top w:val="nil"/>
              <w:bottom w:val="nil"/>
            </w:tcBorders>
          </w:tcPr>
          <w:p w14:paraId="75A1944B" w14:textId="77777777" w:rsidR="00562CC2" w:rsidRDefault="00000000">
            <w:pPr>
              <w:pStyle w:val="TableParagraph"/>
              <w:spacing w:line="210" w:lineRule="exact"/>
              <w:ind w:left="559"/>
              <w:rPr>
                <w:sz w:val="20"/>
              </w:rPr>
            </w:pPr>
            <w:r>
              <w:rPr>
                <w:sz w:val="20"/>
              </w:rPr>
              <w:t>Over</w:t>
            </w:r>
            <w:r>
              <w:rPr>
                <w:spacing w:val="-6"/>
                <w:sz w:val="20"/>
              </w:rPr>
              <w:t xml:space="preserve"> </w:t>
            </w:r>
            <w:r>
              <w:rPr>
                <w:sz w:val="20"/>
              </w:rPr>
              <w:t>87.5kV,</w:t>
            </w:r>
            <w:r>
              <w:rPr>
                <w:spacing w:val="-6"/>
                <w:sz w:val="20"/>
              </w:rPr>
              <w:t xml:space="preserve"> </w:t>
            </w:r>
            <w:r>
              <w:rPr>
                <w:sz w:val="20"/>
              </w:rPr>
              <w:t>not</w:t>
            </w:r>
            <w:r>
              <w:rPr>
                <w:spacing w:val="-4"/>
                <w:sz w:val="20"/>
              </w:rPr>
              <w:t xml:space="preserve"> </w:t>
            </w:r>
            <w:r>
              <w:rPr>
                <w:sz w:val="20"/>
              </w:rPr>
              <w:t>over</w:t>
            </w:r>
            <w:r>
              <w:rPr>
                <w:spacing w:val="-6"/>
                <w:sz w:val="20"/>
              </w:rPr>
              <w:t xml:space="preserve"> </w:t>
            </w:r>
            <w:r>
              <w:rPr>
                <w:spacing w:val="-4"/>
                <w:sz w:val="20"/>
              </w:rPr>
              <w:t>121kV</w:t>
            </w:r>
          </w:p>
        </w:tc>
        <w:tc>
          <w:tcPr>
            <w:tcW w:w="3692" w:type="dxa"/>
            <w:tcBorders>
              <w:top w:val="nil"/>
              <w:bottom w:val="nil"/>
            </w:tcBorders>
          </w:tcPr>
          <w:p w14:paraId="52C2F828" w14:textId="77777777" w:rsidR="00562CC2" w:rsidRDefault="00000000">
            <w:pPr>
              <w:pStyle w:val="TableParagraph"/>
              <w:spacing w:line="210" w:lineRule="exact"/>
              <w:ind w:left="559"/>
              <w:rPr>
                <w:sz w:val="20"/>
              </w:rPr>
            </w:pPr>
            <w:r>
              <w:rPr>
                <w:sz w:val="20"/>
              </w:rPr>
              <w:t>4</w:t>
            </w:r>
            <w:r>
              <w:rPr>
                <w:spacing w:val="-4"/>
                <w:sz w:val="20"/>
              </w:rPr>
              <w:t xml:space="preserve"> </w:t>
            </w:r>
            <w:r>
              <w:rPr>
                <w:sz w:val="20"/>
              </w:rPr>
              <w:t>ft.</w:t>
            </w:r>
            <w:r>
              <w:rPr>
                <w:spacing w:val="-3"/>
                <w:sz w:val="20"/>
              </w:rPr>
              <w:t xml:space="preserve"> </w:t>
            </w:r>
            <w:r>
              <w:rPr>
                <w:sz w:val="20"/>
              </w:rPr>
              <w:t>0</w:t>
            </w:r>
            <w:r>
              <w:rPr>
                <w:spacing w:val="-3"/>
                <w:sz w:val="20"/>
              </w:rPr>
              <w:t xml:space="preserve"> </w:t>
            </w:r>
            <w:r>
              <w:rPr>
                <w:sz w:val="20"/>
              </w:rPr>
              <w:t>in</w:t>
            </w:r>
            <w:r>
              <w:rPr>
                <w:spacing w:val="-1"/>
                <w:sz w:val="20"/>
              </w:rPr>
              <w:t xml:space="preserve"> </w:t>
            </w:r>
            <w:r>
              <w:rPr>
                <w:sz w:val="20"/>
              </w:rPr>
              <w:t>(122</w:t>
            </w:r>
            <w:r>
              <w:rPr>
                <w:spacing w:val="-1"/>
                <w:sz w:val="20"/>
              </w:rPr>
              <w:t xml:space="preserve"> </w:t>
            </w:r>
            <w:r>
              <w:rPr>
                <w:spacing w:val="-5"/>
                <w:sz w:val="20"/>
              </w:rPr>
              <w:t>cm)</w:t>
            </w:r>
          </w:p>
        </w:tc>
      </w:tr>
      <w:tr w:rsidR="00562CC2" w14:paraId="2461C109" w14:textId="77777777">
        <w:trPr>
          <w:trHeight w:val="227"/>
        </w:trPr>
        <w:tc>
          <w:tcPr>
            <w:tcW w:w="3869" w:type="dxa"/>
            <w:tcBorders>
              <w:top w:val="nil"/>
            </w:tcBorders>
          </w:tcPr>
          <w:p w14:paraId="32B72C99" w14:textId="77777777" w:rsidR="00562CC2" w:rsidRDefault="00000000">
            <w:pPr>
              <w:pStyle w:val="TableParagraph"/>
              <w:spacing w:line="207" w:lineRule="exact"/>
              <w:ind w:left="559"/>
              <w:rPr>
                <w:sz w:val="20"/>
              </w:rPr>
            </w:pPr>
            <w:r>
              <w:rPr>
                <w:sz w:val="20"/>
              </w:rPr>
              <w:t>Over</w:t>
            </w:r>
            <w:r>
              <w:rPr>
                <w:spacing w:val="-6"/>
                <w:sz w:val="20"/>
              </w:rPr>
              <w:t xml:space="preserve"> </w:t>
            </w:r>
            <w:r>
              <w:rPr>
                <w:sz w:val="20"/>
              </w:rPr>
              <w:t>121kV,</w:t>
            </w:r>
            <w:r>
              <w:rPr>
                <w:spacing w:val="-6"/>
                <w:sz w:val="20"/>
              </w:rPr>
              <w:t xml:space="preserve"> </w:t>
            </w:r>
            <w:r>
              <w:rPr>
                <w:sz w:val="20"/>
              </w:rPr>
              <w:t>not</w:t>
            </w:r>
            <w:r>
              <w:rPr>
                <w:spacing w:val="-3"/>
                <w:sz w:val="20"/>
              </w:rPr>
              <w:t xml:space="preserve"> </w:t>
            </w:r>
            <w:r>
              <w:rPr>
                <w:sz w:val="20"/>
              </w:rPr>
              <w:t>over</w:t>
            </w:r>
            <w:r>
              <w:rPr>
                <w:spacing w:val="-6"/>
                <w:sz w:val="20"/>
              </w:rPr>
              <w:t xml:space="preserve"> </w:t>
            </w:r>
            <w:r>
              <w:rPr>
                <w:spacing w:val="-4"/>
                <w:sz w:val="20"/>
              </w:rPr>
              <w:t>140V</w:t>
            </w:r>
          </w:p>
        </w:tc>
        <w:tc>
          <w:tcPr>
            <w:tcW w:w="3692" w:type="dxa"/>
            <w:tcBorders>
              <w:top w:val="nil"/>
            </w:tcBorders>
          </w:tcPr>
          <w:p w14:paraId="3836AB98" w14:textId="77777777" w:rsidR="00562CC2" w:rsidRDefault="00000000">
            <w:pPr>
              <w:pStyle w:val="TableParagraph"/>
              <w:spacing w:line="207" w:lineRule="exact"/>
              <w:ind w:left="559"/>
              <w:rPr>
                <w:sz w:val="20"/>
              </w:rPr>
            </w:pPr>
            <w:r>
              <w:rPr>
                <w:sz w:val="20"/>
              </w:rPr>
              <w:t>4</w:t>
            </w:r>
            <w:r>
              <w:rPr>
                <w:spacing w:val="-4"/>
                <w:sz w:val="20"/>
              </w:rPr>
              <w:t xml:space="preserve"> </w:t>
            </w:r>
            <w:r>
              <w:rPr>
                <w:sz w:val="20"/>
              </w:rPr>
              <w:t>ft.</w:t>
            </w:r>
            <w:r>
              <w:rPr>
                <w:spacing w:val="-3"/>
                <w:sz w:val="20"/>
              </w:rPr>
              <w:t xml:space="preserve"> </w:t>
            </w:r>
            <w:r>
              <w:rPr>
                <w:sz w:val="20"/>
              </w:rPr>
              <w:t>6</w:t>
            </w:r>
            <w:r>
              <w:rPr>
                <w:spacing w:val="-3"/>
                <w:sz w:val="20"/>
              </w:rPr>
              <w:t xml:space="preserve"> </w:t>
            </w:r>
            <w:r>
              <w:rPr>
                <w:sz w:val="20"/>
              </w:rPr>
              <w:t>in</w:t>
            </w:r>
            <w:r>
              <w:rPr>
                <w:spacing w:val="-1"/>
                <w:sz w:val="20"/>
              </w:rPr>
              <w:t xml:space="preserve"> </w:t>
            </w:r>
            <w:r>
              <w:rPr>
                <w:sz w:val="20"/>
              </w:rPr>
              <w:t>(137</w:t>
            </w:r>
            <w:r>
              <w:rPr>
                <w:spacing w:val="-1"/>
                <w:sz w:val="20"/>
              </w:rPr>
              <w:t xml:space="preserve"> </w:t>
            </w:r>
            <w:r>
              <w:rPr>
                <w:spacing w:val="-5"/>
                <w:sz w:val="20"/>
              </w:rPr>
              <w:t>cm)</w:t>
            </w:r>
          </w:p>
        </w:tc>
      </w:tr>
    </w:tbl>
    <w:p w14:paraId="55372F70" w14:textId="77777777" w:rsidR="00562CC2" w:rsidRDefault="00562CC2">
      <w:pPr>
        <w:pStyle w:val="BodyText"/>
        <w:rPr>
          <w:b/>
        </w:rPr>
      </w:pPr>
    </w:p>
    <w:p w14:paraId="4123CC3B" w14:textId="77777777" w:rsidR="00562CC2" w:rsidRDefault="00000000">
      <w:pPr>
        <w:ind w:left="1571"/>
        <w:jc w:val="both"/>
        <w:rPr>
          <w:b/>
          <w:sz w:val="20"/>
        </w:rPr>
      </w:pPr>
      <w:r>
        <w:rPr>
          <w:b/>
          <w:sz w:val="20"/>
        </w:rPr>
        <w:t>Vehicular</w:t>
      </w:r>
      <w:r>
        <w:rPr>
          <w:b/>
          <w:spacing w:val="-8"/>
          <w:sz w:val="20"/>
        </w:rPr>
        <w:t xml:space="preserve"> </w:t>
      </w:r>
      <w:r>
        <w:rPr>
          <w:b/>
          <w:sz w:val="20"/>
        </w:rPr>
        <w:t>and</w:t>
      </w:r>
      <w:r>
        <w:rPr>
          <w:b/>
          <w:spacing w:val="-8"/>
          <w:sz w:val="20"/>
        </w:rPr>
        <w:t xml:space="preserve"> </w:t>
      </w:r>
      <w:r>
        <w:rPr>
          <w:b/>
          <w:sz w:val="20"/>
        </w:rPr>
        <w:t>mechanical</w:t>
      </w:r>
      <w:r>
        <w:rPr>
          <w:b/>
          <w:spacing w:val="-8"/>
          <w:sz w:val="20"/>
        </w:rPr>
        <w:t xml:space="preserve"> </w:t>
      </w:r>
      <w:r>
        <w:rPr>
          <w:b/>
          <w:sz w:val="20"/>
        </w:rPr>
        <w:t>equipment</w:t>
      </w:r>
      <w:r>
        <w:rPr>
          <w:b/>
          <w:spacing w:val="-8"/>
          <w:sz w:val="20"/>
        </w:rPr>
        <w:t xml:space="preserve"> </w:t>
      </w:r>
      <w:r>
        <w:rPr>
          <w:b/>
          <w:sz w:val="20"/>
        </w:rPr>
        <w:t>around</w:t>
      </w:r>
      <w:r>
        <w:rPr>
          <w:b/>
          <w:spacing w:val="-8"/>
          <w:sz w:val="20"/>
        </w:rPr>
        <w:t xml:space="preserve"> </w:t>
      </w:r>
      <w:r>
        <w:rPr>
          <w:b/>
          <w:sz w:val="20"/>
        </w:rPr>
        <w:t>energized</w:t>
      </w:r>
      <w:r>
        <w:rPr>
          <w:b/>
          <w:spacing w:val="-8"/>
          <w:sz w:val="20"/>
        </w:rPr>
        <w:t xml:space="preserve"> </w:t>
      </w:r>
      <w:r>
        <w:rPr>
          <w:b/>
          <w:spacing w:val="-2"/>
          <w:sz w:val="20"/>
        </w:rPr>
        <w:t>lines</w:t>
      </w:r>
    </w:p>
    <w:p w14:paraId="155EC688" w14:textId="77777777" w:rsidR="00562CC2" w:rsidRDefault="00000000">
      <w:pPr>
        <w:pStyle w:val="ListParagraph"/>
        <w:numPr>
          <w:ilvl w:val="0"/>
          <w:numId w:val="167"/>
        </w:numPr>
        <w:tabs>
          <w:tab w:val="left" w:pos="1931"/>
        </w:tabs>
        <w:spacing w:before="1"/>
        <w:ind w:right="1183"/>
        <w:jc w:val="both"/>
        <w:rPr>
          <w:sz w:val="20"/>
        </w:rPr>
      </w:pPr>
      <w:r>
        <w:rPr>
          <w:sz w:val="20"/>
        </w:rPr>
        <w:t>Any vehicle and/or mechanical equipment capable of having parts of its structure elevated near energized</w:t>
      </w:r>
      <w:r>
        <w:rPr>
          <w:spacing w:val="-7"/>
          <w:sz w:val="20"/>
        </w:rPr>
        <w:t xml:space="preserve"> </w:t>
      </w:r>
      <w:r>
        <w:rPr>
          <w:sz w:val="20"/>
        </w:rPr>
        <w:t>overhead</w:t>
      </w:r>
      <w:r>
        <w:rPr>
          <w:spacing w:val="-7"/>
          <w:sz w:val="20"/>
        </w:rPr>
        <w:t xml:space="preserve"> </w:t>
      </w:r>
      <w:r>
        <w:rPr>
          <w:sz w:val="20"/>
        </w:rPr>
        <w:t>lines</w:t>
      </w:r>
      <w:r>
        <w:rPr>
          <w:spacing w:val="-5"/>
          <w:sz w:val="20"/>
        </w:rPr>
        <w:t xml:space="preserve"> </w:t>
      </w:r>
      <w:r>
        <w:rPr>
          <w:sz w:val="20"/>
        </w:rPr>
        <w:t>shall</w:t>
      </w:r>
      <w:r>
        <w:rPr>
          <w:spacing w:val="-7"/>
          <w:sz w:val="20"/>
        </w:rPr>
        <w:t xml:space="preserve"> </w:t>
      </w:r>
      <w:r>
        <w:rPr>
          <w:sz w:val="20"/>
        </w:rPr>
        <w:t>be</w:t>
      </w:r>
      <w:r>
        <w:rPr>
          <w:spacing w:val="-5"/>
          <w:sz w:val="20"/>
        </w:rPr>
        <w:t xml:space="preserve"> </w:t>
      </w:r>
      <w:r>
        <w:rPr>
          <w:sz w:val="20"/>
        </w:rPr>
        <w:t>operated</w:t>
      </w:r>
      <w:r>
        <w:rPr>
          <w:spacing w:val="-7"/>
          <w:sz w:val="20"/>
        </w:rPr>
        <w:t xml:space="preserve"> </w:t>
      </w:r>
      <w:r>
        <w:rPr>
          <w:sz w:val="20"/>
        </w:rPr>
        <w:t>so</w:t>
      </w:r>
      <w:r>
        <w:rPr>
          <w:spacing w:val="-4"/>
          <w:sz w:val="20"/>
        </w:rPr>
        <w:t xml:space="preserve"> </w:t>
      </w:r>
      <w:r>
        <w:rPr>
          <w:sz w:val="20"/>
        </w:rPr>
        <w:t>that</w:t>
      </w:r>
      <w:r>
        <w:rPr>
          <w:spacing w:val="-4"/>
          <w:sz w:val="20"/>
        </w:rPr>
        <w:t xml:space="preserve"> </w:t>
      </w:r>
      <w:r>
        <w:rPr>
          <w:sz w:val="20"/>
        </w:rPr>
        <w:t>a</w:t>
      </w:r>
      <w:r>
        <w:rPr>
          <w:spacing w:val="-7"/>
          <w:sz w:val="20"/>
        </w:rPr>
        <w:t xml:space="preserve"> </w:t>
      </w:r>
      <w:r>
        <w:rPr>
          <w:sz w:val="20"/>
        </w:rPr>
        <w:t>clearance</w:t>
      </w:r>
      <w:r>
        <w:rPr>
          <w:spacing w:val="-4"/>
          <w:sz w:val="20"/>
        </w:rPr>
        <w:t xml:space="preserve"> </w:t>
      </w:r>
      <w:r>
        <w:rPr>
          <w:sz w:val="20"/>
        </w:rPr>
        <w:t>of</w:t>
      </w:r>
      <w:r>
        <w:rPr>
          <w:spacing w:val="-4"/>
          <w:sz w:val="20"/>
        </w:rPr>
        <w:t xml:space="preserve"> </w:t>
      </w:r>
      <w:r>
        <w:rPr>
          <w:sz w:val="20"/>
        </w:rPr>
        <w:t>10</w:t>
      </w:r>
      <w:r>
        <w:rPr>
          <w:spacing w:val="-7"/>
          <w:sz w:val="20"/>
        </w:rPr>
        <w:t xml:space="preserve"> </w:t>
      </w:r>
      <w:r>
        <w:rPr>
          <w:sz w:val="20"/>
        </w:rPr>
        <w:t>feet</w:t>
      </w:r>
      <w:r>
        <w:rPr>
          <w:spacing w:val="-6"/>
          <w:sz w:val="20"/>
        </w:rPr>
        <w:t xml:space="preserve"> </w:t>
      </w:r>
      <w:r>
        <w:rPr>
          <w:sz w:val="20"/>
        </w:rPr>
        <w:t>(305</w:t>
      </w:r>
      <w:r>
        <w:rPr>
          <w:spacing w:val="-7"/>
          <w:sz w:val="20"/>
        </w:rPr>
        <w:t xml:space="preserve"> </w:t>
      </w:r>
      <w:r>
        <w:rPr>
          <w:sz w:val="20"/>
        </w:rPr>
        <w:t>cm)</w:t>
      </w:r>
      <w:r>
        <w:rPr>
          <w:spacing w:val="-8"/>
          <w:sz w:val="20"/>
        </w:rPr>
        <w:t xml:space="preserve"> </w:t>
      </w:r>
      <w:r>
        <w:rPr>
          <w:sz w:val="20"/>
        </w:rPr>
        <w:t>is</w:t>
      </w:r>
      <w:r>
        <w:rPr>
          <w:spacing w:val="-5"/>
          <w:sz w:val="20"/>
        </w:rPr>
        <w:t xml:space="preserve"> </w:t>
      </w:r>
      <w:r>
        <w:rPr>
          <w:sz w:val="20"/>
        </w:rPr>
        <w:t>maintained. If</w:t>
      </w:r>
      <w:r>
        <w:rPr>
          <w:spacing w:val="-3"/>
          <w:sz w:val="20"/>
        </w:rPr>
        <w:t xml:space="preserve"> </w:t>
      </w:r>
      <w:r>
        <w:rPr>
          <w:sz w:val="20"/>
        </w:rPr>
        <w:t>the</w:t>
      </w:r>
      <w:r>
        <w:rPr>
          <w:spacing w:val="-6"/>
          <w:sz w:val="20"/>
        </w:rPr>
        <w:t xml:space="preserve"> </w:t>
      </w:r>
      <w:r>
        <w:rPr>
          <w:sz w:val="20"/>
        </w:rPr>
        <w:t>voltage</w:t>
      </w:r>
      <w:r>
        <w:rPr>
          <w:spacing w:val="-3"/>
          <w:sz w:val="20"/>
        </w:rPr>
        <w:t xml:space="preserve"> </w:t>
      </w:r>
      <w:r>
        <w:rPr>
          <w:sz w:val="20"/>
        </w:rPr>
        <w:t>is</w:t>
      </w:r>
      <w:r>
        <w:rPr>
          <w:spacing w:val="-4"/>
          <w:sz w:val="20"/>
        </w:rPr>
        <w:t xml:space="preserve"> </w:t>
      </w:r>
      <w:r>
        <w:rPr>
          <w:sz w:val="20"/>
        </w:rPr>
        <w:t>higher</w:t>
      </w:r>
      <w:r>
        <w:rPr>
          <w:spacing w:val="-5"/>
          <w:sz w:val="20"/>
        </w:rPr>
        <w:t xml:space="preserve"> </w:t>
      </w:r>
      <w:r>
        <w:rPr>
          <w:sz w:val="20"/>
        </w:rPr>
        <w:t>than</w:t>
      </w:r>
      <w:r>
        <w:rPr>
          <w:spacing w:val="-4"/>
          <w:sz w:val="20"/>
        </w:rPr>
        <w:t xml:space="preserve"> </w:t>
      </w:r>
      <w:r>
        <w:rPr>
          <w:sz w:val="20"/>
        </w:rPr>
        <w:t>50</w:t>
      </w:r>
      <w:r>
        <w:rPr>
          <w:spacing w:val="-6"/>
          <w:sz w:val="20"/>
        </w:rPr>
        <w:t xml:space="preserve"> </w:t>
      </w:r>
      <w:r>
        <w:rPr>
          <w:sz w:val="20"/>
        </w:rPr>
        <w:t>kV,</w:t>
      </w:r>
      <w:r>
        <w:rPr>
          <w:spacing w:val="-5"/>
          <w:sz w:val="20"/>
        </w:rPr>
        <w:t xml:space="preserve"> </w:t>
      </w:r>
      <w:r>
        <w:rPr>
          <w:sz w:val="20"/>
        </w:rPr>
        <w:t>the</w:t>
      </w:r>
      <w:r>
        <w:rPr>
          <w:spacing w:val="-4"/>
          <w:sz w:val="20"/>
        </w:rPr>
        <w:t xml:space="preserve"> </w:t>
      </w:r>
      <w:r>
        <w:rPr>
          <w:sz w:val="20"/>
        </w:rPr>
        <w:t>clearance</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increased</w:t>
      </w:r>
      <w:r>
        <w:rPr>
          <w:spacing w:val="-6"/>
          <w:sz w:val="20"/>
        </w:rPr>
        <w:t xml:space="preserve"> </w:t>
      </w:r>
      <w:r>
        <w:rPr>
          <w:sz w:val="20"/>
        </w:rPr>
        <w:t>4</w:t>
      </w:r>
      <w:r>
        <w:rPr>
          <w:spacing w:val="-3"/>
          <w:sz w:val="20"/>
        </w:rPr>
        <w:t xml:space="preserve"> </w:t>
      </w:r>
      <w:r>
        <w:rPr>
          <w:sz w:val="20"/>
        </w:rPr>
        <w:t>inches</w:t>
      </w:r>
      <w:r>
        <w:rPr>
          <w:spacing w:val="-4"/>
          <w:sz w:val="20"/>
        </w:rPr>
        <w:t xml:space="preserve"> </w:t>
      </w:r>
      <w:r>
        <w:rPr>
          <w:sz w:val="20"/>
        </w:rPr>
        <w:t>(10</w:t>
      </w:r>
      <w:r>
        <w:rPr>
          <w:spacing w:val="-6"/>
          <w:sz w:val="20"/>
        </w:rPr>
        <w:t xml:space="preserve"> </w:t>
      </w:r>
      <w:r>
        <w:rPr>
          <w:sz w:val="20"/>
        </w:rPr>
        <w:t>cm)</w:t>
      </w:r>
      <w:r>
        <w:rPr>
          <w:spacing w:val="-5"/>
          <w:sz w:val="20"/>
        </w:rPr>
        <w:t xml:space="preserve"> </w:t>
      </w:r>
      <w:r>
        <w:rPr>
          <w:sz w:val="20"/>
        </w:rPr>
        <w:t>for</w:t>
      </w:r>
      <w:r>
        <w:rPr>
          <w:spacing w:val="-5"/>
          <w:sz w:val="20"/>
        </w:rPr>
        <w:t xml:space="preserve"> </w:t>
      </w:r>
      <w:r>
        <w:rPr>
          <w:sz w:val="20"/>
        </w:rPr>
        <w:t>every</w:t>
      </w:r>
      <w:r>
        <w:rPr>
          <w:spacing w:val="-9"/>
          <w:sz w:val="20"/>
        </w:rPr>
        <w:t xml:space="preserve"> </w:t>
      </w:r>
      <w:r>
        <w:rPr>
          <w:sz w:val="20"/>
        </w:rPr>
        <w:t>10 kV over that voltage.</w:t>
      </w:r>
    </w:p>
    <w:p w14:paraId="6FF313BD" w14:textId="77777777" w:rsidR="00562CC2" w:rsidRDefault="00000000">
      <w:pPr>
        <w:pStyle w:val="BodyText"/>
        <w:spacing w:line="228" w:lineRule="exact"/>
        <w:ind w:left="1830"/>
        <w:jc w:val="both"/>
      </w:pPr>
      <w:r>
        <w:rPr>
          <w:u w:val="single"/>
        </w:rPr>
        <w:t>However,</w:t>
      </w:r>
      <w:r>
        <w:rPr>
          <w:spacing w:val="-5"/>
          <w:u w:val="single"/>
        </w:rPr>
        <w:t xml:space="preserve"> </w:t>
      </w:r>
      <w:r>
        <w:rPr>
          <w:u w:val="single"/>
        </w:rPr>
        <w:t>under</w:t>
      </w:r>
      <w:r>
        <w:rPr>
          <w:spacing w:val="-6"/>
          <w:u w:val="single"/>
        </w:rPr>
        <w:t xml:space="preserve"> </w:t>
      </w:r>
      <w:r>
        <w:rPr>
          <w:u w:val="single"/>
        </w:rPr>
        <w:t>any</w:t>
      </w:r>
      <w:r>
        <w:rPr>
          <w:spacing w:val="-10"/>
          <w:u w:val="single"/>
        </w:rPr>
        <w:t xml:space="preserve"> </w:t>
      </w:r>
      <w:r>
        <w:rPr>
          <w:u w:val="single"/>
        </w:rPr>
        <w:t>of</w:t>
      </w:r>
      <w:r>
        <w:rPr>
          <w:spacing w:val="-5"/>
          <w:u w:val="single"/>
        </w:rPr>
        <w:t xml:space="preserve"> </w:t>
      </w:r>
      <w:r>
        <w:rPr>
          <w:u w:val="single"/>
        </w:rPr>
        <w:t>the</w:t>
      </w:r>
      <w:r>
        <w:rPr>
          <w:spacing w:val="-3"/>
          <w:u w:val="single"/>
        </w:rPr>
        <w:t xml:space="preserve"> </w:t>
      </w:r>
      <w:r>
        <w:rPr>
          <w:u w:val="single"/>
        </w:rPr>
        <w:t>following</w:t>
      </w:r>
      <w:r>
        <w:rPr>
          <w:spacing w:val="-7"/>
          <w:u w:val="single"/>
        </w:rPr>
        <w:t xml:space="preserve"> </w:t>
      </w:r>
      <w:r>
        <w:rPr>
          <w:u w:val="single"/>
        </w:rPr>
        <w:t>conditions,</w:t>
      </w:r>
      <w:r>
        <w:rPr>
          <w:spacing w:val="-7"/>
          <w:u w:val="single"/>
        </w:rPr>
        <w:t xml:space="preserve"> </w:t>
      </w:r>
      <w:r>
        <w:rPr>
          <w:u w:val="single"/>
        </w:rPr>
        <w:t>the</w:t>
      </w:r>
      <w:r>
        <w:rPr>
          <w:spacing w:val="-8"/>
          <w:u w:val="single"/>
        </w:rPr>
        <w:t xml:space="preserve"> </w:t>
      </w:r>
      <w:r>
        <w:rPr>
          <w:u w:val="single"/>
        </w:rPr>
        <w:t>clearance</w:t>
      </w:r>
      <w:r>
        <w:rPr>
          <w:spacing w:val="-6"/>
          <w:u w:val="single"/>
        </w:rPr>
        <w:t xml:space="preserve"> </w:t>
      </w:r>
      <w:r>
        <w:rPr>
          <w:u w:val="single"/>
        </w:rPr>
        <w:t>may</w:t>
      </w:r>
      <w:r>
        <w:rPr>
          <w:spacing w:val="-10"/>
          <w:u w:val="single"/>
        </w:rPr>
        <w:t xml:space="preserve"> </w:t>
      </w:r>
      <w:r>
        <w:rPr>
          <w:u w:val="single"/>
        </w:rPr>
        <w:t>be</w:t>
      </w:r>
      <w:r>
        <w:rPr>
          <w:spacing w:val="-8"/>
          <w:u w:val="single"/>
        </w:rPr>
        <w:t xml:space="preserve"> </w:t>
      </w:r>
      <w:r>
        <w:rPr>
          <w:spacing w:val="-2"/>
          <w:u w:val="single"/>
        </w:rPr>
        <w:t>reduced:</w:t>
      </w:r>
    </w:p>
    <w:p w14:paraId="5B492CAC" w14:textId="77777777" w:rsidR="00562CC2" w:rsidRDefault="00000000">
      <w:pPr>
        <w:pStyle w:val="ListParagraph"/>
        <w:numPr>
          <w:ilvl w:val="0"/>
          <w:numId w:val="167"/>
        </w:numPr>
        <w:tabs>
          <w:tab w:val="left" w:pos="1931"/>
        </w:tabs>
        <w:ind w:right="1179"/>
        <w:jc w:val="both"/>
        <w:rPr>
          <w:sz w:val="20"/>
        </w:rPr>
      </w:pPr>
      <w:r>
        <w:rPr>
          <w:sz w:val="20"/>
        </w:rPr>
        <w:t>If the vehicle is in transit with its structure lowered, the clearance may</w:t>
      </w:r>
      <w:r>
        <w:rPr>
          <w:spacing w:val="-5"/>
          <w:sz w:val="20"/>
        </w:rPr>
        <w:t xml:space="preserve"> </w:t>
      </w:r>
      <w:r>
        <w:rPr>
          <w:sz w:val="20"/>
        </w:rPr>
        <w:t>be reduced to 4 feet (1.22 m).</w:t>
      </w:r>
      <w:r>
        <w:rPr>
          <w:spacing w:val="34"/>
          <w:sz w:val="20"/>
        </w:rPr>
        <w:t xml:space="preserve"> </w:t>
      </w:r>
      <w:r>
        <w:rPr>
          <w:sz w:val="20"/>
        </w:rPr>
        <w:t>If</w:t>
      </w:r>
      <w:r>
        <w:rPr>
          <w:spacing w:val="-9"/>
          <w:sz w:val="20"/>
        </w:rPr>
        <w:t xml:space="preserve"> </w:t>
      </w:r>
      <w:r>
        <w:rPr>
          <w:sz w:val="20"/>
        </w:rPr>
        <w:t>the</w:t>
      </w:r>
      <w:r>
        <w:rPr>
          <w:spacing w:val="-12"/>
          <w:sz w:val="20"/>
        </w:rPr>
        <w:t xml:space="preserve"> </w:t>
      </w:r>
      <w:r>
        <w:rPr>
          <w:sz w:val="20"/>
        </w:rPr>
        <w:t>voltage</w:t>
      </w:r>
      <w:r>
        <w:rPr>
          <w:spacing w:val="-12"/>
          <w:sz w:val="20"/>
        </w:rPr>
        <w:t xml:space="preserve"> </w:t>
      </w:r>
      <w:r>
        <w:rPr>
          <w:sz w:val="20"/>
        </w:rPr>
        <w:t>is</w:t>
      </w:r>
      <w:r>
        <w:rPr>
          <w:spacing w:val="-10"/>
          <w:sz w:val="20"/>
        </w:rPr>
        <w:t xml:space="preserve"> </w:t>
      </w:r>
      <w:r>
        <w:rPr>
          <w:sz w:val="20"/>
        </w:rPr>
        <w:t>higher</w:t>
      </w:r>
      <w:r>
        <w:rPr>
          <w:spacing w:val="-10"/>
          <w:sz w:val="20"/>
        </w:rPr>
        <w:t xml:space="preserve"> </w:t>
      </w:r>
      <w:r>
        <w:rPr>
          <w:sz w:val="20"/>
        </w:rPr>
        <w:t>than</w:t>
      </w:r>
      <w:r>
        <w:rPr>
          <w:spacing w:val="-11"/>
          <w:sz w:val="20"/>
        </w:rPr>
        <w:t xml:space="preserve"> </w:t>
      </w:r>
      <w:r>
        <w:rPr>
          <w:sz w:val="20"/>
        </w:rPr>
        <w:t>50</w:t>
      </w:r>
      <w:r>
        <w:rPr>
          <w:spacing w:val="-12"/>
          <w:sz w:val="20"/>
        </w:rPr>
        <w:t xml:space="preserve"> </w:t>
      </w:r>
      <w:r>
        <w:rPr>
          <w:sz w:val="20"/>
        </w:rPr>
        <w:t>kV,</w:t>
      </w:r>
      <w:r>
        <w:rPr>
          <w:spacing w:val="-11"/>
          <w:sz w:val="20"/>
        </w:rPr>
        <w:t xml:space="preserve"> </w:t>
      </w:r>
      <w:r>
        <w:rPr>
          <w:sz w:val="20"/>
        </w:rPr>
        <w:t>the</w:t>
      </w:r>
      <w:r>
        <w:rPr>
          <w:spacing w:val="-12"/>
          <w:sz w:val="20"/>
        </w:rPr>
        <w:t xml:space="preserve"> </w:t>
      </w:r>
      <w:r>
        <w:rPr>
          <w:sz w:val="20"/>
        </w:rPr>
        <w:t>clearance</w:t>
      </w:r>
      <w:r>
        <w:rPr>
          <w:spacing w:val="-11"/>
          <w:sz w:val="20"/>
        </w:rPr>
        <w:t xml:space="preserve"> </w:t>
      </w:r>
      <w:r>
        <w:rPr>
          <w:sz w:val="20"/>
        </w:rPr>
        <w:t>shall</w:t>
      </w:r>
      <w:r>
        <w:rPr>
          <w:spacing w:val="-12"/>
          <w:sz w:val="20"/>
        </w:rPr>
        <w:t xml:space="preserve"> </w:t>
      </w:r>
      <w:r>
        <w:rPr>
          <w:sz w:val="20"/>
        </w:rPr>
        <w:t>be</w:t>
      </w:r>
      <w:r>
        <w:rPr>
          <w:spacing w:val="-11"/>
          <w:sz w:val="20"/>
        </w:rPr>
        <w:t xml:space="preserve"> </w:t>
      </w:r>
      <w:r>
        <w:rPr>
          <w:sz w:val="20"/>
        </w:rPr>
        <w:t>increased</w:t>
      </w:r>
      <w:r>
        <w:rPr>
          <w:spacing w:val="-11"/>
          <w:sz w:val="20"/>
        </w:rPr>
        <w:t xml:space="preserve"> </w:t>
      </w:r>
      <w:r>
        <w:rPr>
          <w:sz w:val="20"/>
        </w:rPr>
        <w:t>4</w:t>
      </w:r>
      <w:r>
        <w:rPr>
          <w:spacing w:val="-11"/>
          <w:sz w:val="20"/>
        </w:rPr>
        <w:t xml:space="preserve"> </w:t>
      </w:r>
      <w:r>
        <w:rPr>
          <w:sz w:val="20"/>
        </w:rPr>
        <w:t>inches</w:t>
      </w:r>
      <w:r>
        <w:rPr>
          <w:spacing w:val="-10"/>
          <w:sz w:val="20"/>
        </w:rPr>
        <w:t xml:space="preserve"> </w:t>
      </w:r>
      <w:r>
        <w:rPr>
          <w:sz w:val="20"/>
        </w:rPr>
        <w:t>(10</w:t>
      </w:r>
      <w:r>
        <w:rPr>
          <w:spacing w:val="-12"/>
          <w:sz w:val="20"/>
        </w:rPr>
        <w:t xml:space="preserve"> </w:t>
      </w:r>
      <w:r>
        <w:rPr>
          <w:sz w:val="20"/>
        </w:rPr>
        <w:t>cm)</w:t>
      </w:r>
      <w:r>
        <w:rPr>
          <w:spacing w:val="-13"/>
          <w:sz w:val="20"/>
        </w:rPr>
        <w:t xml:space="preserve"> </w:t>
      </w:r>
      <w:r>
        <w:rPr>
          <w:sz w:val="20"/>
        </w:rPr>
        <w:t>for</w:t>
      </w:r>
      <w:r>
        <w:rPr>
          <w:spacing w:val="-10"/>
          <w:sz w:val="20"/>
        </w:rPr>
        <w:t xml:space="preserve"> </w:t>
      </w:r>
      <w:r>
        <w:rPr>
          <w:sz w:val="20"/>
        </w:rPr>
        <w:t>every 10 kV over that voltage.</w:t>
      </w:r>
    </w:p>
    <w:p w14:paraId="2143BBCC" w14:textId="77777777" w:rsidR="00562CC2" w:rsidRDefault="00000000">
      <w:pPr>
        <w:pStyle w:val="ListParagraph"/>
        <w:numPr>
          <w:ilvl w:val="0"/>
          <w:numId w:val="167"/>
        </w:numPr>
        <w:tabs>
          <w:tab w:val="left" w:pos="1931"/>
        </w:tabs>
        <w:ind w:right="1176"/>
        <w:jc w:val="both"/>
        <w:rPr>
          <w:sz w:val="20"/>
        </w:rPr>
      </w:pPr>
      <w:r>
        <w:rPr>
          <w:sz w:val="20"/>
        </w:rPr>
        <w:t>If</w:t>
      </w:r>
      <w:r>
        <w:rPr>
          <w:spacing w:val="-2"/>
          <w:sz w:val="20"/>
        </w:rPr>
        <w:t xml:space="preserve"> </w:t>
      </w:r>
      <w:r>
        <w:rPr>
          <w:sz w:val="20"/>
        </w:rPr>
        <w:t>insulating</w:t>
      </w:r>
      <w:r>
        <w:rPr>
          <w:spacing w:val="-4"/>
          <w:sz w:val="20"/>
        </w:rPr>
        <w:t xml:space="preserve"> </w:t>
      </w:r>
      <w:r>
        <w:rPr>
          <w:sz w:val="20"/>
        </w:rPr>
        <w:t>barriers</w:t>
      </w:r>
      <w:r>
        <w:rPr>
          <w:spacing w:val="-2"/>
          <w:sz w:val="20"/>
        </w:rPr>
        <w:t xml:space="preserve"> </w:t>
      </w:r>
      <w:r>
        <w:rPr>
          <w:sz w:val="20"/>
        </w:rPr>
        <w:t>are</w:t>
      </w:r>
      <w:r>
        <w:rPr>
          <w:spacing w:val="-2"/>
          <w:sz w:val="20"/>
        </w:rPr>
        <w:t xml:space="preserve"> </w:t>
      </w:r>
      <w:r>
        <w:rPr>
          <w:sz w:val="20"/>
        </w:rPr>
        <w:t>installed</w:t>
      </w:r>
      <w:r>
        <w:rPr>
          <w:spacing w:val="-3"/>
          <w:sz w:val="20"/>
        </w:rPr>
        <w:t xml:space="preserve"> </w:t>
      </w:r>
      <w:r>
        <w:rPr>
          <w:sz w:val="20"/>
        </w:rPr>
        <w:t>to</w:t>
      </w:r>
      <w:r>
        <w:rPr>
          <w:spacing w:val="-5"/>
          <w:sz w:val="20"/>
        </w:rPr>
        <w:t xml:space="preserve"> </w:t>
      </w:r>
      <w:r>
        <w:rPr>
          <w:sz w:val="20"/>
        </w:rPr>
        <w:t>prevent</w:t>
      </w:r>
      <w:r>
        <w:rPr>
          <w:spacing w:val="-4"/>
          <w:sz w:val="20"/>
        </w:rPr>
        <w:t xml:space="preserve"> </w:t>
      </w:r>
      <w:r>
        <w:rPr>
          <w:sz w:val="20"/>
        </w:rPr>
        <w:t>contact</w:t>
      </w:r>
      <w:r>
        <w:rPr>
          <w:spacing w:val="-2"/>
          <w:sz w:val="20"/>
        </w:rPr>
        <w:t xml:space="preserve"> </w:t>
      </w:r>
      <w:r>
        <w:rPr>
          <w:sz w:val="20"/>
        </w:rPr>
        <w:t>with</w:t>
      </w:r>
      <w:r>
        <w:rPr>
          <w:spacing w:val="-4"/>
          <w:sz w:val="20"/>
        </w:rPr>
        <w:t xml:space="preserve"> </w:t>
      </w:r>
      <w:r>
        <w:rPr>
          <w:sz w:val="20"/>
        </w:rPr>
        <w:t>the</w:t>
      </w:r>
      <w:r>
        <w:rPr>
          <w:spacing w:val="-2"/>
          <w:sz w:val="20"/>
        </w:rPr>
        <w:t xml:space="preserve"> </w:t>
      </w:r>
      <w:r>
        <w:rPr>
          <w:sz w:val="20"/>
        </w:rPr>
        <w:t>lines,</w:t>
      </w:r>
      <w:r>
        <w:rPr>
          <w:spacing w:val="-2"/>
          <w:sz w:val="20"/>
        </w:rPr>
        <w:t xml:space="preserve"> </w:t>
      </w:r>
      <w:r>
        <w:rPr>
          <w:sz w:val="20"/>
        </w:rPr>
        <w:t>and</w:t>
      </w:r>
      <w:r>
        <w:rPr>
          <w:spacing w:val="-2"/>
          <w:sz w:val="20"/>
        </w:rPr>
        <w:t xml:space="preserve"> </w:t>
      </w:r>
      <w:r>
        <w:rPr>
          <w:sz w:val="20"/>
        </w:rPr>
        <w:t>if</w:t>
      </w:r>
      <w:r>
        <w:rPr>
          <w:spacing w:val="-2"/>
          <w:sz w:val="20"/>
        </w:rPr>
        <w:t xml:space="preserve"> </w:t>
      </w:r>
      <w:r>
        <w:rPr>
          <w:sz w:val="20"/>
        </w:rPr>
        <w:t>the</w:t>
      </w:r>
      <w:r>
        <w:rPr>
          <w:spacing w:val="-2"/>
          <w:sz w:val="20"/>
        </w:rPr>
        <w:t xml:space="preserve"> </w:t>
      </w:r>
      <w:r>
        <w:rPr>
          <w:sz w:val="20"/>
        </w:rPr>
        <w:t>barriers</w:t>
      </w:r>
      <w:r>
        <w:rPr>
          <w:spacing w:val="-3"/>
          <w:sz w:val="20"/>
        </w:rPr>
        <w:t xml:space="preserve"> </w:t>
      </w:r>
      <w:r>
        <w:rPr>
          <w:sz w:val="20"/>
        </w:rPr>
        <w:t>are</w:t>
      </w:r>
      <w:r>
        <w:rPr>
          <w:spacing w:val="-4"/>
          <w:sz w:val="20"/>
        </w:rPr>
        <w:t xml:space="preserve"> </w:t>
      </w:r>
      <w:r>
        <w:rPr>
          <w:sz w:val="20"/>
        </w:rPr>
        <w:t>rated</w:t>
      </w:r>
      <w:r>
        <w:rPr>
          <w:spacing w:val="-4"/>
          <w:sz w:val="20"/>
        </w:rPr>
        <w:t xml:space="preserve"> </w:t>
      </w:r>
      <w:r>
        <w:rPr>
          <w:sz w:val="20"/>
        </w:rPr>
        <w:t>for the voltage of the line being</w:t>
      </w:r>
      <w:r>
        <w:rPr>
          <w:spacing w:val="-1"/>
          <w:sz w:val="20"/>
        </w:rPr>
        <w:t xml:space="preserve"> </w:t>
      </w:r>
      <w:r>
        <w:rPr>
          <w:sz w:val="20"/>
        </w:rPr>
        <w:t>guarded and are not a part</w:t>
      </w:r>
      <w:r>
        <w:rPr>
          <w:spacing w:val="-1"/>
          <w:sz w:val="20"/>
        </w:rPr>
        <w:t xml:space="preserve"> </w:t>
      </w:r>
      <w:r>
        <w:rPr>
          <w:sz w:val="20"/>
        </w:rPr>
        <w:t>of,</w:t>
      </w:r>
      <w:r>
        <w:rPr>
          <w:spacing w:val="-1"/>
          <w:sz w:val="20"/>
        </w:rPr>
        <w:t xml:space="preserve"> </w:t>
      </w:r>
      <w:r>
        <w:rPr>
          <w:sz w:val="20"/>
        </w:rPr>
        <w:t>or an attachment</w:t>
      </w:r>
      <w:r>
        <w:rPr>
          <w:spacing w:val="-1"/>
          <w:sz w:val="20"/>
        </w:rPr>
        <w:t xml:space="preserve"> </w:t>
      </w:r>
      <w:r>
        <w:rPr>
          <w:sz w:val="20"/>
        </w:rPr>
        <w:t>to, the vehicle or its raised structure, the clearance may be reduced to a distance within the designated working dimensions of the insulating barrier.</w:t>
      </w:r>
    </w:p>
    <w:p w14:paraId="3E883782" w14:textId="77777777" w:rsidR="00562CC2" w:rsidRDefault="00562CC2">
      <w:pPr>
        <w:jc w:val="both"/>
        <w:rPr>
          <w:sz w:val="20"/>
        </w:rPr>
        <w:sectPr w:rsidR="00562CC2" w:rsidSect="000A30F8">
          <w:pgSz w:w="12240" w:h="15840"/>
          <w:pgMar w:top="640" w:right="260" w:bottom="1340" w:left="320" w:header="0" w:footer="1159" w:gutter="0"/>
          <w:cols w:space="720"/>
        </w:sectPr>
      </w:pPr>
    </w:p>
    <w:p w14:paraId="0AC64B20" w14:textId="77777777" w:rsidR="00562CC2" w:rsidRDefault="00000000">
      <w:pPr>
        <w:pStyle w:val="ListParagraph"/>
        <w:numPr>
          <w:ilvl w:val="0"/>
          <w:numId w:val="167"/>
        </w:numPr>
        <w:tabs>
          <w:tab w:val="left" w:pos="1931"/>
        </w:tabs>
        <w:spacing w:before="78"/>
        <w:ind w:right="1180"/>
        <w:jc w:val="both"/>
        <w:rPr>
          <w:sz w:val="20"/>
        </w:rPr>
      </w:pPr>
      <w:r>
        <w:rPr>
          <w:sz w:val="20"/>
        </w:rPr>
        <w:lastRenderedPageBreak/>
        <w:t>If</w:t>
      </w:r>
      <w:r>
        <w:rPr>
          <w:spacing w:val="-14"/>
          <w:sz w:val="20"/>
        </w:rPr>
        <w:t xml:space="preserve"> </w:t>
      </w:r>
      <w:r>
        <w:rPr>
          <w:sz w:val="20"/>
        </w:rPr>
        <w:t>the</w:t>
      </w:r>
      <w:r>
        <w:rPr>
          <w:spacing w:val="-14"/>
          <w:sz w:val="20"/>
        </w:rPr>
        <w:t xml:space="preserve"> </w:t>
      </w:r>
      <w:r>
        <w:rPr>
          <w:sz w:val="20"/>
        </w:rPr>
        <w:t>equipment</w:t>
      </w:r>
      <w:r>
        <w:rPr>
          <w:spacing w:val="-14"/>
          <w:sz w:val="20"/>
        </w:rPr>
        <w:t xml:space="preserve"> </w:t>
      </w:r>
      <w:r>
        <w:rPr>
          <w:sz w:val="20"/>
        </w:rPr>
        <w:t>is</w:t>
      </w:r>
      <w:r>
        <w:rPr>
          <w:spacing w:val="-14"/>
          <w:sz w:val="20"/>
        </w:rPr>
        <w:t xml:space="preserve"> </w:t>
      </w:r>
      <w:r>
        <w:rPr>
          <w:sz w:val="20"/>
        </w:rPr>
        <w:t>an</w:t>
      </w:r>
      <w:r>
        <w:rPr>
          <w:spacing w:val="-14"/>
          <w:sz w:val="20"/>
        </w:rPr>
        <w:t xml:space="preserve"> </w:t>
      </w:r>
      <w:r>
        <w:rPr>
          <w:sz w:val="20"/>
        </w:rPr>
        <w:t>aerial</w:t>
      </w:r>
      <w:r>
        <w:rPr>
          <w:spacing w:val="-14"/>
          <w:sz w:val="20"/>
        </w:rPr>
        <w:t xml:space="preserve"> </w:t>
      </w:r>
      <w:r>
        <w:rPr>
          <w:sz w:val="20"/>
        </w:rPr>
        <w:t>lift</w:t>
      </w:r>
      <w:r>
        <w:rPr>
          <w:spacing w:val="-14"/>
          <w:sz w:val="20"/>
        </w:rPr>
        <w:t xml:space="preserve"> </w:t>
      </w:r>
      <w:r>
        <w:rPr>
          <w:sz w:val="20"/>
        </w:rPr>
        <w:t>insulated</w:t>
      </w:r>
      <w:r>
        <w:rPr>
          <w:spacing w:val="-14"/>
          <w:sz w:val="20"/>
        </w:rPr>
        <w:t xml:space="preserve"> </w:t>
      </w:r>
      <w:r>
        <w:rPr>
          <w:sz w:val="20"/>
        </w:rPr>
        <w:t>for</w:t>
      </w:r>
      <w:r>
        <w:rPr>
          <w:spacing w:val="-14"/>
          <w:sz w:val="20"/>
        </w:rPr>
        <w:t xml:space="preserve"> </w:t>
      </w:r>
      <w:r>
        <w:rPr>
          <w:sz w:val="20"/>
        </w:rPr>
        <w:t>the</w:t>
      </w:r>
      <w:r>
        <w:rPr>
          <w:spacing w:val="-13"/>
          <w:sz w:val="20"/>
        </w:rPr>
        <w:t xml:space="preserve"> </w:t>
      </w:r>
      <w:r>
        <w:rPr>
          <w:sz w:val="20"/>
        </w:rPr>
        <w:t>voltage</w:t>
      </w:r>
      <w:r>
        <w:rPr>
          <w:spacing w:val="-14"/>
          <w:sz w:val="20"/>
        </w:rPr>
        <w:t xml:space="preserve"> </w:t>
      </w:r>
      <w:r>
        <w:rPr>
          <w:sz w:val="20"/>
        </w:rPr>
        <w:t>involved,</w:t>
      </w:r>
      <w:r>
        <w:rPr>
          <w:spacing w:val="-14"/>
          <w:sz w:val="20"/>
        </w:rPr>
        <w:t xml:space="preserve"> </w:t>
      </w:r>
      <w:r>
        <w:rPr>
          <w:sz w:val="20"/>
        </w:rPr>
        <w:t>and</w:t>
      </w:r>
      <w:r>
        <w:rPr>
          <w:spacing w:val="-14"/>
          <w:sz w:val="20"/>
        </w:rPr>
        <w:t xml:space="preserve"> </w:t>
      </w:r>
      <w:r>
        <w:rPr>
          <w:sz w:val="20"/>
        </w:rPr>
        <w:t>if</w:t>
      </w:r>
      <w:r>
        <w:rPr>
          <w:spacing w:val="-14"/>
          <w:sz w:val="20"/>
        </w:rPr>
        <w:t xml:space="preserve"> </w:t>
      </w:r>
      <w:r>
        <w:rPr>
          <w:sz w:val="20"/>
        </w:rPr>
        <w:t>a</w:t>
      </w:r>
      <w:r>
        <w:rPr>
          <w:spacing w:val="-14"/>
          <w:sz w:val="20"/>
        </w:rPr>
        <w:t xml:space="preserve"> </w:t>
      </w:r>
      <w:r>
        <w:rPr>
          <w:sz w:val="20"/>
        </w:rPr>
        <w:t>qualified</w:t>
      </w:r>
      <w:r>
        <w:rPr>
          <w:spacing w:val="-14"/>
          <w:sz w:val="20"/>
        </w:rPr>
        <w:t xml:space="preserve"> </w:t>
      </w:r>
      <w:r>
        <w:rPr>
          <w:sz w:val="20"/>
        </w:rPr>
        <w:t>person</w:t>
      </w:r>
      <w:r>
        <w:rPr>
          <w:spacing w:val="-14"/>
          <w:sz w:val="20"/>
        </w:rPr>
        <w:t xml:space="preserve"> </w:t>
      </w:r>
      <w:r>
        <w:rPr>
          <w:sz w:val="20"/>
        </w:rPr>
        <w:t>performs the</w:t>
      </w:r>
      <w:r>
        <w:rPr>
          <w:spacing w:val="-5"/>
          <w:sz w:val="20"/>
        </w:rPr>
        <w:t xml:space="preserve"> </w:t>
      </w:r>
      <w:r>
        <w:rPr>
          <w:sz w:val="20"/>
        </w:rPr>
        <w:t>work,</w:t>
      </w:r>
      <w:r>
        <w:rPr>
          <w:spacing w:val="-6"/>
          <w:sz w:val="20"/>
        </w:rPr>
        <w:t xml:space="preserve"> </w:t>
      </w:r>
      <w:r>
        <w:rPr>
          <w:sz w:val="20"/>
        </w:rPr>
        <w:t>the</w:t>
      </w:r>
      <w:r>
        <w:rPr>
          <w:spacing w:val="-5"/>
          <w:sz w:val="20"/>
        </w:rPr>
        <w:t xml:space="preserve"> </w:t>
      </w:r>
      <w:r>
        <w:rPr>
          <w:sz w:val="20"/>
        </w:rPr>
        <w:t>clearance</w:t>
      </w:r>
      <w:r>
        <w:rPr>
          <w:spacing w:val="-5"/>
          <w:sz w:val="20"/>
        </w:rPr>
        <w:t xml:space="preserve"> </w:t>
      </w:r>
      <w:r>
        <w:rPr>
          <w:sz w:val="20"/>
        </w:rPr>
        <w:t>(between</w:t>
      </w:r>
      <w:r>
        <w:rPr>
          <w:spacing w:val="-5"/>
          <w:sz w:val="20"/>
        </w:rPr>
        <w:t xml:space="preserve"> </w:t>
      </w:r>
      <w:r>
        <w:rPr>
          <w:sz w:val="20"/>
        </w:rPr>
        <w:t>the</w:t>
      </w:r>
      <w:r>
        <w:rPr>
          <w:spacing w:val="-4"/>
          <w:sz w:val="20"/>
        </w:rPr>
        <w:t xml:space="preserve"> </w:t>
      </w:r>
      <w:r>
        <w:rPr>
          <w:sz w:val="20"/>
        </w:rPr>
        <w:t>uninsulated</w:t>
      </w:r>
      <w:r>
        <w:rPr>
          <w:spacing w:val="-4"/>
          <w:sz w:val="20"/>
        </w:rPr>
        <w:t xml:space="preserve"> </w:t>
      </w:r>
      <w:r>
        <w:rPr>
          <w:sz w:val="20"/>
        </w:rPr>
        <w:t>portion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aerial</w:t>
      </w:r>
      <w:r>
        <w:rPr>
          <w:spacing w:val="-5"/>
          <w:sz w:val="20"/>
        </w:rPr>
        <w:t xml:space="preserve"> </w:t>
      </w:r>
      <w:r>
        <w:rPr>
          <w:sz w:val="20"/>
        </w:rPr>
        <w:t>lift</w:t>
      </w:r>
      <w:r>
        <w:rPr>
          <w:spacing w:val="-4"/>
          <w:sz w:val="20"/>
        </w:rPr>
        <w:t xml:space="preserve"> </w:t>
      </w:r>
      <w:r>
        <w:rPr>
          <w:sz w:val="20"/>
        </w:rPr>
        <w:t>and</w:t>
      </w:r>
      <w:r>
        <w:rPr>
          <w:spacing w:val="-5"/>
          <w:sz w:val="20"/>
        </w:rPr>
        <w:t xml:space="preserve"> </w:t>
      </w:r>
      <w:r>
        <w:rPr>
          <w:sz w:val="20"/>
        </w:rPr>
        <w:t>the</w:t>
      </w:r>
      <w:r>
        <w:rPr>
          <w:spacing w:val="-4"/>
          <w:sz w:val="20"/>
        </w:rPr>
        <w:t xml:space="preserve"> </w:t>
      </w:r>
      <w:r>
        <w:rPr>
          <w:sz w:val="20"/>
        </w:rPr>
        <w:t>power</w:t>
      </w:r>
      <w:r>
        <w:rPr>
          <w:spacing w:val="-3"/>
          <w:sz w:val="20"/>
        </w:rPr>
        <w:t xml:space="preserve"> </w:t>
      </w:r>
      <w:r>
        <w:rPr>
          <w:sz w:val="20"/>
        </w:rPr>
        <w:t>line)</w:t>
      </w:r>
      <w:r>
        <w:rPr>
          <w:spacing w:val="-3"/>
          <w:sz w:val="20"/>
        </w:rPr>
        <w:t xml:space="preserve"> </w:t>
      </w:r>
      <w:r>
        <w:rPr>
          <w:sz w:val="20"/>
        </w:rPr>
        <w:t>may be reduced to the distance give in the above table.</w:t>
      </w:r>
    </w:p>
    <w:p w14:paraId="743CB661" w14:textId="77777777" w:rsidR="00562CC2" w:rsidRDefault="00000000">
      <w:pPr>
        <w:pStyle w:val="ListParagraph"/>
        <w:numPr>
          <w:ilvl w:val="0"/>
          <w:numId w:val="167"/>
        </w:numPr>
        <w:tabs>
          <w:tab w:val="left" w:pos="1931"/>
        </w:tabs>
        <w:ind w:right="1180"/>
        <w:jc w:val="both"/>
        <w:rPr>
          <w:sz w:val="20"/>
        </w:rPr>
      </w:pPr>
      <w:r>
        <w:rPr>
          <w:sz w:val="20"/>
        </w:rPr>
        <w:t>If any vehicle or mechanical equipment capable of having parts of its structure elevated near energized overhead lines is intentionally grounded, employees working on the ground near the point of grounding may not stand at the grounding location whenever there is a possibility of overhead line contact.</w:t>
      </w:r>
      <w:r>
        <w:rPr>
          <w:spacing w:val="40"/>
          <w:sz w:val="20"/>
        </w:rPr>
        <w:t xml:space="preserve"> </w:t>
      </w:r>
      <w:r>
        <w:rPr>
          <w:sz w:val="20"/>
        </w:rPr>
        <w:t>Additional precautions, such as the use of barricades or insulation, shall be taken to protect employees from hazardous ground potentials, depending on earth resistively and fault current, which can develop within the first few</w:t>
      </w:r>
      <w:r>
        <w:rPr>
          <w:spacing w:val="-1"/>
          <w:sz w:val="20"/>
        </w:rPr>
        <w:t xml:space="preserve"> </w:t>
      </w:r>
      <w:r>
        <w:rPr>
          <w:sz w:val="20"/>
        </w:rPr>
        <w:t xml:space="preserve">feet or more outward from the grounding </w:t>
      </w:r>
      <w:r>
        <w:rPr>
          <w:spacing w:val="-2"/>
          <w:sz w:val="20"/>
        </w:rPr>
        <w:t>point.</w:t>
      </w:r>
    </w:p>
    <w:p w14:paraId="582DAA70" w14:textId="77777777" w:rsidR="00562CC2" w:rsidRDefault="00000000">
      <w:pPr>
        <w:pStyle w:val="Heading9"/>
        <w:spacing w:before="225"/>
        <w:ind w:left="1221"/>
      </w:pPr>
      <w:r>
        <w:rPr>
          <w:noProof/>
        </w:rPr>
        <mc:AlternateContent>
          <mc:Choice Requires="wps">
            <w:drawing>
              <wp:anchor distT="0" distB="0" distL="0" distR="0" simplePos="0" relativeHeight="251649024" behindDoc="1" locked="0" layoutInCell="1" allowOverlap="1" wp14:anchorId="340DE52A" wp14:editId="141D4039">
                <wp:simplePos x="0" y="0"/>
                <wp:positionH relativeFrom="page">
                  <wp:posOffset>960424</wp:posOffset>
                </wp:positionH>
                <wp:positionV relativeFrom="paragraph">
                  <wp:posOffset>305128</wp:posOffset>
                </wp:positionV>
                <wp:extent cx="5917565" cy="635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7565" cy="6350"/>
                        </a:xfrm>
                        <a:custGeom>
                          <a:avLst/>
                          <a:gdLst/>
                          <a:ahLst/>
                          <a:cxnLst/>
                          <a:rect l="l" t="t" r="r" b="b"/>
                          <a:pathLst>
                            <a:path w="5917565" h="6350">
                              <a:moveTo>
                                <a:pt x="5917057" y="0"/>
                              </a:moveTo>
                              <a:lnTo>
                                <a:pt x="0" y="0"/>
                              </a:lnTo>
                              <a:lnTo>
                                <a:pt x="0" y="6096"/>
                              </a:lnTo>
                              <a:lnTo>
                                <a:pt x="5917057" y="6096"/>
                              </a:lnTo>
                              <a:lnTo>
                                <a:pt x="59170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012D10" id="Graphic 98" o:spid="_x0000_s1026" style="position:absolute;margin-left:75.6pt;margin-top:24.05pt;width:465.95pt;height:.5pt;z-index:-251667456;visibility:visible;mso-wrap-style:square;mso-wrap-distance-left:0;mso-wrap-distance-top:0;mso-wrap-distance-right:0;mso-wrap-distance-bottom:0;mso-position-horizontal:absolute;mso-position-horizontal-relative:page;mso-position-vertical:absolute;mso-position-vertical-relative:text;v-text-anchor:top" coordsize="59175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" path="m5917057,l,,,6096r5917057,l5917057,xe" fillcolor="black" stroked="f">
                <v:path arrowok="t"/>
                <w10:wrap type="topAndBottom" anchorx="page"/>
              </v:shape>
            </w:pict>
          </mc:Fallback>
        </mc:AlternateContent>
      </w:r>
      <w:r>
        <w:rPr>
          <w:spacing w:val="-2"/>
        </w:rPr>
        <w:t>TRAINING</w:t>
      </w:r>
    </w:p>
    <w:p w14:paraId="6AF0669F" w14:textId="77777777" w:rsidR="00562CC2" w:rsidRDefault="00000000">
      <w:pPr>
        <w:pStyle w:val="BodyText"/>
        <w:spacing w:before="227"/>
        <w:ind w:left="1221" w:right="1183"/>
        <w:jc w:val="both"/>
      </w:pPr>
      <w:r>
        <w:t>All employees exposed to potentially hazardous electrical equipment will be provided with training as it pertains to</w:t>
      </w:r>
      <w:r>
        <w:rPr>
          <w:spacing w:val="-1"/>
        </w:rPr>
        <w:t xml:space="preserve"> </w:t>
      </w:r>
      <w:r>
        <w:t>their respective job</w:t>
      </w:r>
      <w:r>
        <w:rPr>
          <w:spacing w:val="-2"/>
        </w:rPr>
        <w:t xml:space="preserve"> </w:t>
      </w:r>
      <w:r>
        <w:t>assignments.</w:t>
      </w:r>
      <w:r>
        <w:rPr>
          <w:spacing w:val="40"/>
        </w:rPr>
        <w:t xml:space="preserve"> </w:t>
      </w:r>
      <w:r>
        <w:t>This training will</w:t>
      </w:r>
      <w:r>
        <w:rPr>
          <w:spacing w:val="-2"/>
        </w:rPr>
        <w:t xml:space="preserve"> </w:t>
      </w:r>
      <w:r>
        <w:t>be conducted by</w:t>
      </w:r>
      <w:r>
        <w:rPr>
          <w:spacing w:val="-2"/>
        </w:rPr>
        <w:t xml:space="preserve"> </w:t>
      </w:r>
      <w:r>
        <w:t>a qualified individual</w:t>
      </w:r>
      <w:r>
        <w:rPr>
          <w:spacing w:val="-2"/>
        </w:rPr>
        <w:t xml:space="preserve"> </w:t>
      </w:r>
      <w:r>
        <w:t>and will assure maximum protection when working around electrical equipment.</w:t>
      </w:r>
    </w:p>
    <w:p w14:paraId="239DDD19" w14:textId="77777777" w:rsidR="00562CC2" w:rsidRDefault="00562CC2">
      <w:pPr>
        <w:jc w:val="both"/>
        <w:sectPr w:rsidR="00562CC2" w:rsidSect="000A30F8">
          <w:pgSz w:w="12240" w:h="15840"/>
          <w:pgMar w:top="640" w:right="260" w:bottom="1340" w:left="320" w:header="0" w:footer="1159" w:gutter="0"/>
          <w:cols w:space="720"/>
        </w:sectPr>
      </w:pPr>
    </w:p>
    <w:p w14:paraId="7A37BAF5" w14:textId="77777777" w:rsidR="00562CC2" w:rsidRDefault="00562CC2">
      <w:pPr>
        <w:pStyle w:val="BodyText"/>
        <w:spacing w:before="6"/>
        <w:rPr>
          <w:sz w:val="2"/>
        </w:rPr>
      </w:pPr>
    </w:p>
    <w:tbl>
      <w:tblPr>
        <w:tblW w:w="0" w:type="auto"/>
        <w:tblInd w:w="11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72"/>
        <w:gridCol w:w="1776"/>
        <w:gridCol w:w="3152"/>
        <w:gridCol w:w="1440"/>
        <w:gridCol w:w="1330"/>
        <w:gridCol w:w="1010"/>
      </w:tblGrid>
      <w:tr w:rsidR="00562CC2" w14:paraId="0D9E0391" w14:textId="77777777">
        <w:trPr>
          <w:trHeight w:val="1650"/>
        </w:trPr>
        <w:tc>
          <w:tcPr>
            <w:tcW w:w="2448" w:type="dxa"/>
            <w:gridSpan w:val="2"/>
            <w:tcBorders>
              <w:bottom w:val="single" w:sz="6" w:space="0" w:color="000000"/>
              <w:right w:val="single" w:sz="6" w:space="0" w:color="000000"/>
            </w:tcBorders>
          </w:tcPr>
          <w:p w14:paraId="470C2FA8" w14:textId="77777777" w:rsidR="00562CC2" w:rsidRDefault="00562CC2">
            <w:pPr>
              <w:pStyle w:val="TableParagraph"/>
              <w:rPr>
                <w:sz w:val="20"/>
              </w:rPr>
            </w:pPr>
          </w:p>
          <w:p w14:paraId="398D142D" w14:textId="77777777" w:rsidR="00562CC2" w:rsidRDefault="00562CC2">
            <w:pPr>
              <w:pStyle w:val="TableParagraph"/>
              <w:rPr>
                <w:sz w:val="20"/>
              </w:rPr>
            </w:pPr>
          </w:p>
          <w:p w14:paraId="744BDB82" w14:textId="77777777" w:rsidR="00562CC2" w:rsidRDefault="00562CC2">
            <w:pPr>
              <w:pStyle w:val="TableParagraph"/>
              <w:spacing w:before="17"/>
              <w:rPr>
                <w:sz w:val="20"/>
              </w:rPr>
            </w:pPr>
          </w:p>
          <w:p w14:paraId="1D311047" w14:textId="77777777" w:rsidR="00562CC2" w:rsidRDefault="00000000">
            <w:pPr>
              <w:pStyle w:val="TableParagraph"/>
              <w:ind w:left="214"/>
              <w:rPr>
                <w:sz w:val="20"/>
              </w:rPr>
            </w:pPr>
            <w:r>
              <w:rPr>
                <w:noProof/>
                <w:sz w:val="20"/>
              </w:rPr>
              <w:drawing>
                <wp:inline distT="0" distB="0" distL="0" distR="0" wp14:anchorId="41357484" wp14:editId="3AC3D36E">
                  <wp:extent cx="1345406" cy="29337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 cstate="print"/>
                          <a:stretch>
                            <a:fillRect/>
                          </a:stretch>
                        </pic:blipFill>
                        <pic:spPr>
                          <a:xfrm>
                            <a:off x="0" y="0"/>
                            <a:ext cx="1345406" cy="293370"/>
                          </a:xfrm>
                          <a:prstGeom prst="rect">
                            <a:avLst/>
                          </a:prstGeom>
                        </pic:spPr>
                      </pic:pic>
                    </a:graphicData>
                  </a:graphic>
                </wp:inline>
              </w:drawing>
            </w:r>
          </w:p>
        </w:tc>
        <w:tc>
          <w:tcPr>
            <w:tcW w:w="6932" w:type="dxa"/>
            <w:gridSpan w:val="4"/>
            <w:tcBorders>
              <w:left w:val="single" w:sz="6" w:space="0" w:color="000000"/>
              <w:bottom w:val="single" w:sz="6" w:space="0" w:color="000000"/>
            </w:tcBorders>
          </w:tcPr>
          <w:p w14:paraId="7E4A259E" w14:textId="77777777" w:rsidR="00562CC2" w:rsidRDefault="00562CC2">
            <w:pPr>
              <w:pStyle w:val="TableParagraph"/>
              <w:rPr>
                <w:sz w:val="24"/>
              </w:rPr>
            </w:pPr>
          </w:p>
          <w:p w14:paraId="7D921694" w14:textId="77777777" w:rsidR="00562CC2" w:rsidRDefault="00562CC2">
            <w:pPr>
              <w:pStyle w:val="TableParagraph"/>
              <w:spacing w:before="153"/>
              <w:rPr>
                <w:sz w:val="24"/>
              </w:rPr>
            </w:pPr>
          </w:p>
          <w:p w14:paraId="68793974" w14:textId="77777777" w:rsidR="00562CC2" w:rsidRDefault="00000000">
            <w:pPr>
              <w:pStyle w:val="TableParagraph"/>
              <w:spacing w:before="1"/>
              <w:ind w:left="1661"/>
              <w:rPr>
                <w:b/>
                <w:sz w:val="24"/>
              </w:rPr>
            </w:pPr>
            <w:bookmarkStart w:id="5" w:name="05_Ergomonics_and_Manual_Lifting.pdf"/>
            <w:bookmarkEnd w:id="5"/>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1355BACB" w14:textId="77777777">
        <w:trPr>
          <w:trHeight w:val="524"/>
        </w:trPr>
        <w:tc>
          <w:tcPr>
            <w:tcW w:w="2448" w:type="dxa"/>
            <w:gridSpan w:val="2"/>
            <w:tcBorders>
              <w:top w:val="single" w:sz="6" w:space="0" w:color="000000"/>
              <w:right w:val="single" w:sz="6" w:space="0" w:color="000000"/>
            </w:tcBorders>
          </w:tcPr>
          <w:p w14:paraId="01FB7EC9" w14:textId="77777777" w:rsidR="00562CC2" w:rsidRDefault="00000000">
            <w:pPr>
              <w:pStyle w:val="TableParagraph"/>
              <w:spacing w:before="141"/>
              <w:ind w:left="465"/>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05</w:t>
            </w:r>
          </w:p>
        </w:tc>
        <w:tc>
          <w:tcPr>
            <w:tcW w:w="6932" w:type="dxa"/>
            <w:gridSpan w:val="4"/>
            <w:tcBorders>
              <w:top w:val="single" w:sz="6" w:space="0" w:color="000000"/>
              <w:left w:val="single" w:sz="6" w:space="0" w:color="000000"/>
            </w:tcBorders>
          </w:tcPr>
          <w:p w14:paraId="283BA5D6" w14:textId="77777777" w:rsidR="00562CC2" w:rsidRDefault="00000000">
            <w:pPr>
              <w:pStyle w:val="TableParagraph"/>
              <w:spacing w:before="141"/>
              <w:ind w:left="1675"/>
              <w:rPr>
                <w:b/>
                <w:sz w:val="24"/>
              </w:rPr>
            </w:pPr>
            <w:r>
              <w:rPr>
                <w:b/>
                <w:sz w:val="24"/>
              </w:rPr>
              <w:t>Ergonomics</w:t>
            </w:r>
            <w:r>
              <w:rPr>
                <w:b/>
                <w:spacing w:val="-4"/>
                <w:sz w:val="24"/>
              </w:rPr>
              <w:t xml:space="preserve"> </w:t>
            </w:r>
            <w:r>
              <w:rPr>
                <w:b/>
                <w:sz w:val="24"/>
              </w:rPr>
              <w:t>and</w:t>
            </w:r>
            <w:r>
              <w:rPr>
                <w:b/>
                <w:spacing w:val="-1"/>
                <w:sz w:val="24"/>
              </w:rPr>
              <w:t xml:space="preserve"> </w:t>
            </w:r>
            <w:r>
              <w:rPr>
                <w:b/>
                <w:sz w:val="24"/>
              </w:rPr>
              <w:t>Manual</w:t>
            </w:r>
            <w:r>
              <w:rPr>
                <w:b/>
                <w:spacing w:val="-1"/>
                <w:sz w:val="24"/>
              </w:rPr>
              <w:t xml:space="preserve"> </w:t>
            </w:r>
            <w:r>
              <w:rPr>
                <w:b/>
                <w:spacing w:val="-2"/>
                <w:sz w:val="24"/>
              </w:rPr>
              <w:t>Lifting</w:t>
            </w:r>
          </w:p>
        </w:tc>
      </w:tr>
      <w:tr w:rsidR="00562CC2" w14:paraId="24EB596A" w14:textId="77777777">
        <w:trPr>
          <w:trHeight w:val="282"/>
        </w:trPr>
        <w:tc>
          <w:tcPr>
            <w:tcW w:w="672" w:type="dxa"/>
            <w:tcBorders>
              <w:bottom w:val="single" w:sz="6" w:space="0" w:color="000000"/>
              <w:right w:val="single" w:sz="6" w:space="0" w:color="000000"/>
            </w:tcBorders>
            <w:shd w:val="clear" w:color="auto" w:fill="E6E6E6"/>
          </w:tcPr>
          <w:p w14:paraId="5AEBC321" w14:textId="77777777" w:rsidR="00562CC2" w:rsidRDefault="00000000">
            <w:pPr>
              <w:pStyle w:val="TableParagraph"/>
              <w:spacing w:line="227" w:lineRule="exact"/>
              <w:ind w:right="91"/>
              <w:jc w:val="center"/>
              <w:rPr>
                <w:b/>
                <w:sz w:val="20"/>
              </w:rPr>
            </w:pPr>
            <w:r>
              <w:rPr>
                <w:b/>
                <w:spacing w:val="-5"/>
                <w:sz w:val="20"/>
              </w:rPr>
              <w:t>Rev</w:t>
            </w:r>
          </w:p>
        </w:tc>
        <w:tc>
          <w:tcPr>
            <w:tcW w:w="4928" w:type="dxa"/>
            <w:gridSpan w:val="2"/>
            <w:tcBorders>
              <w:left w:val="single" w:sz="6" w:space="0" w:color="000000"/>
              <w:bottom w:val="single" w:sz="6" w:space="0" w:color="000000"/>
              <w:right w:val="single" w:sz="6" w:space="0" w:color="000000"/>
            </w:tcBorders>
            <w:shd w:val="clear" w:color="auto" w:fill="E6E6E6"/>
          </w:tcPr>
          <w:p w14:paraId="21A9AA79" w14:textId="77777777" w:rsidR="00562CC2" w:rsidRDefault="00000000">
            <w:pPr>
              <w:pStyle w:val="TableParagraph"/>
              <w:spacing w:line="227"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04FDA380"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11761A2E" w14:textId="77777777" w:rsidR="00562CC2" w:rsidRDefault="00000000">
            <w:pPr>
              <w:pStyle w:val="TableParagraph"/>
              <w:spacing w:line="227" w:lineRule="exact"/>
              <w:ind w:left="2"/>
              <w:jc w:val="center"/>
              <w:rPr>
                <w:b/>
                <w:sz w:val="20"/>
              </w:rPr>
            </w:pPr>
            <w:r>
              <w:rPr>
                <w:b/>
                <w:spacing w:val="-2"/>
                <w:sz w:val="20"/>
              </w:rPr>
              <w:t>Approver</w:t>
            </w:r>
          </w:p>
        </w:tc>
        <w:tc>
          <w:tcPr>
            <w:tcW w:w="1010" w:type="dxa"/>
            <w:tcBorders>
              <w:left w:val="single" w:sz="6" w:space="0" w:color="000000"/>
              <w:bottom w:val="single" w:sz="6" w:space="0" w:color="000000"/>
            </w:tcBorders>
            <w:shd w:val="clear" w:color="auto" w:fill="E6E6E6"/>
          </w:tcPr>
          <w:p w14:paraId="7AD6FE6B" w14:textId="77777777" w:rsidR="00562CC2" w:rsidRDefault="00000000">
            <w:pPr>
              <w:pStyle w:val="TableParagraph"/>
              <w:spacing w:line="227" w:lineRule="exact"/>
              <w:ind w:left="283"/>
              <w:rPr>
                <w:b/>
                <w:sz w:val="20"/>
              </w:rPr>
            </w:pPr>
            <w:r>
              <w:rPr>
                <w:b/>
                <w:spacing w:val="-4"/>
                <w:sz w:val="20"/>
              </w:rPr>
              <w:t>Date</w:t>
            </w:r>
          </w:p>
        </w:tc>
      </w:tr>
      <w:tr w:rsidR="00562CC2" w14:paraId="51820952" w14:textId="77777777">
        <w:trPr>
          <w:trHeight w:val="231"/>
        </w:trPr>
        <w:tc>
          <w:tcPr>
            <w:tcW w:w="672" w:type="dxa"/>
            <w:tcBorders>
              <w:top w:val="single" w:sz="6" w:space="0" w:color="000000"/>
              <w:right w:val="single" w:sz="4" w:space="0" w:color="000000"/>
            </w:tcBorders>
          </w:tcPr>
          <w:p w14:paraId="73D20BCD" w14:textId="77777777" w:rsidR="00562CC2" w:rsidRDefault="00000000">
            <w:pPr>
              <w:pStyle w:val="TableParagraph"/>
              <w:spacing w:line="212" w:lineRule="exact"/>
              <w:ind w:right="2"/>
              <w:jc w:val="center"/>
              <w:rPr>
                <w:sz w:val="20"/>
              </w:rPr>
            </w:pPr>
            <w:r>
              <w:rPr>
                <w:spacing w:val="-10"/>
                <w:sz w:val="20"/>
              </w:rPr>
              <w:t>1</w:t>
            </w:r>
          </w:p>
        </w:tc>
        <w:tc>
          <w:tcPr>
            <w:tcW w:w="4928" w:type="dxa"/>
            <w:gridSpan w:val="2"/>
            <w:tcBorders>
              <w:top w:val="single" w:sz="6" w:space="0" w:color="000000"/>
              <w:left w:val="single" w:sz="4" w:space="0" w:color="000000"/>
              <w:right w:val="single" w:sz="4" w:space="0" w:color="000000"/>
            </w:tcBorders>
          </w:tcPr>
          <w:p w14:paraId="5C1B9E93" w14:textId="77777777" w:rsidR="00562CC2" w:rsidRDefault="00000000">
            <w:pPr>
              <w:pStyle w:val="TableParagraph"/>
              <w:spacing w:line="212"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2A9F44D8" w14:textId="77777777" w:rsidR="00562CC2" w:rsidRDefault="00000000">
            <w:pPr>
              <w:pStyle w:val="TableParagraph"/>
              <w:spacing w:line="212"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3B20EB56" w14:textId="77777777" w:rsidR="00562CC2" w:rsidRDefault="00000000">
            <w:pPr>
              <w:pStyle w:val="TableParagraph"/>
              <w:spacing w:line="212" w:lineRule="exact"/>
              <w:ind w:left="163"/>
              <w:rPr>
                <w:sz w:val="20"/>
              </w:rPr>
            </w:pPr>
            <w:r>
              <w:rPr>
                <w:sz w:val="20"/>
              </w:rPr>
              <w:t>J.</w:t>
            </w:r>
            <w:r>
              <w:rPr>
                <w:spacing w:val="-2"/>
                <w:sz w:val="20"/>
              </w:rPr>
              <w:t xml:space="preserve"> Bestman</w:t>
            </w:r>
          </w:p>
        </w:tc>
        <w:tc>
          <w:tcPr>
            <w:tcW w:w="1010" w:type="dxa"/>
            <w:tcBorders>
              <w:top w:val="single" w:sz="6" w:space="0" w:color="000000"/>
              <w:left w:val="single" w:sz="4" w:space="0" w:color="000000"/>
            </w:tcBorders>
          </w:tcPr>
          <w:p w14:paraId="78F1060D" w14:textId="77777777" w:rsidR="00562CC2" w:rsidRDefault="00000000">
            <w:pPr>
              <w:pStyle w:val="TableParagraph"/>
              <w:spacing w:line="212" w:lineRule="exact"/>
              <w:ind w:left="170" w:right="-72"/>
              <w:rPr>
                <w:sz w:val="20"/>
              </w:rPr>
            </w:pPr>
            <w:r>
              <w:rPr>
                <w:spacing w:val="-2"/>
                <w:sz w:val="20"/>
              </w:rPr>
              <w:t>1/24/2022</w:t>
            </w:r>
          </w:p>
        </w:tc>
      </w:tr>
    </w:tbl>
    <w:p w14:paraId="04AC7E83" w14:textId="77777777" w:rsidR="00562CC2" w:rsidRDefault="00000000">
      <w:pPr>
        <w:pStyle w:val="Heading9"/>
        <w:spacing w:before="217"/>
      </w:pPr>
      <w:r>
        <w:rPr>
          <w:noProof/>
        </w:rPr>
        <mc:AlternateContent>
          <mc:Choice Requires="wps">
            <w:drawing>
              <wp:anchor distT="0" distB="0" distL="0" distR="0" simplePos="0" relativeHeight="251650048" behindDoc="1" locked="0" layoutInCell="1" allowOverlap="1" wp14:anchorId="0592F6E2" wp14:editId="7216005C">
                <wp:simplePos x="0" y="0"/>
                <wp:positionH relativeFrom="page">
                  <wp:posOffset>896416</wp:posOffset>
                </wp:positionH>
                <wp:positionV relativeFrom="paragraph">
                  <wp:posOffset>299975</wp:posOffset>
                </wp:positionV>
                <wp:extent cx="5981065" cy="635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4FCCF8" id="Graphic 101" o:spid="_x0000_s1026" style="position:absolute;margin-left:70.6pt;margin-top:23.6pt;width:470.95pt;height:.5pt;z-index:-25166643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BPrp8h3wAAAAoBAAAPAAAAAAAAAAAAAAAAAHgEAABkcnMvZG93bnJldi54&#10;bWxQSwUGAAAAAAQABADzAAAAhAUAAAAA&#10;" path="m5981065,l,,,6096r5981065,l5981065,xe" fillcolor="black" stroked="f">
                <v:path arrowok="t"/>
                <w10:wrap type="topAndBottom" anchorx="page"/>
              </v:shape>
            </w:pict>
          </mc:Fallback>
        </mc:AlternateContent>
      </w:r>
      <w:r>
        <w:rPr>
          <w:spacing w:val="-2"/>
        </w:rPr>
        <w:t>POLICY</w:t>
      </w:r>
    </w:p>
    <w:p w14:paraId="687E1465" w14:textId="77777777" w:rsidR="00562CC2" w:rsidRDefault="00000000">
      <w:pPr>
        <w:pStyle w:val="BodyText"/>
        <w:ind w:left="1120" w:right="1179"/>
        <w:jc w:val="both"/>
      </w:pPr>
      <w:r>
        <w:t>Davis Mechanical Systems, Inc. is firmly committed to providing employees with a safe and healthy work environment.</w:t>
      </w:r>
      <w:r>
        <w:rPr>
          <w:spacing w:val="40"/>
        </w:rPr>
        <w:t xml:space="preserve"> </w:t>
      </w:r>
      <w:r>
        <w:t>It</w:t>
      </w:r>
      <w:r>
        <w:rPr>
          <w:spacing w:val="-6"/>
        </w:rPr>
        <w:t xml:space="preserve"> </w:t>
      </w:r>
      <w:r>
        <w:t>is</w:t>
      </w:r>
      <w:r>
        <w:rPr>
          <w:spacing w:val="-7"/>
        </w:rPr>
        <w:t xml:space="preserve"> </w:t>
      </w:r>
      <w:r>
        <w:t>a</w:t>
      </w:r>
      <w:r>
        <w:rPr>
          <w:spacing w:val="-8"/>
        </w:rPr>
        <w:t xml:space="preserve"> </w:t>
      </w:r>
      <w:r>
        <w:t>matter</w:t>
      </w:r>
      <w:r>
        <w:rPr>
          <w:spacing w:val="-5"/>
        </w:rPr>
        <w:t xml:space="preserve"> </w:t>
      </w:r>
      <w:r>
        <w:t>of</w:t>
      </w:r>
      <w:r>
        <w:rPr>
          <w:spacing w:val="-6"/>
        </w:rPr>
        <w:t xml:space="preserve"> </w:t>
      </w:r>
      <w:r>
        <w:t>company</w:t>
      </w:r>
      <w:r>
        <w:rPr>
          <w:spacing w:val="-9"/>
        </w:rPr>
        <w:t xml:space="preserve"> </w:t>
      </w:r>
      <w:r>
        <w:t>policy</w:t>
      </w:r>
      <w:r>
        <w:rPr>
          <w:spacing w:val="-9"/>
        </w:rPr>
        <w:t xml:space="preserve"> </w:t>
      </w:r>
      <w:r>
        <w:t>that</w:t>
      </w:r>
      <w:r>
        <w:rPr>
          <w:spacing w:val="-6"/>
        </w:rPr>
        <w:t xml:space="preserve"> </w:t>
      </w:r>
      <w:r>
        <w:t>all</w:t>
      </w:r>
      <w:r>
        <w:rPr>
          <w:spacing w:val="-9"/>
        </w:rPr>
        <w:t xml:space="preserve"> </w:t>
      </w:r>
      <w:r>
        <w:t>employees</w:t>
      </w:r>
      <w:r>
        <w:rPr>
          <w:spacing w:val="-7"/>
        </w:rPr>
        <w:t xml:space="preserve"> </w:t>
      </w:r>
      <w:r>
        <w:t>report</w:t>
      </w:r>
      <w:r>
        <w:rPr>
          <w:spacing w:val="-7"/>
        </w:rPr>
        <w:t xml:space="preserve"> </w:t>
      </w:r>
      <w:r>
        <w:t>symptoms</w:t>
      </w:r>
      <w:r>
        <w:rPr>
          <w:spacing w:val="-9"/>
        </w:rPr>
        <w:t xml:space="preserve"> </w:t>
      </w:r>
      <w:r>
        <w:t>relating</w:t>
      </w:r>
      <w:r>
        <w:rPr>
          <w:spacing w:val="-6"/>
        </w:rPr>
        <w:t xml:space="preserve"> </w:t>
      </w:r>
      <w:r>
        <w:t>to</w:t>
      </w:r>
      <w:r>
        <w:rPr>
          <w:spacing w:val="-6"/>
        </w:rPr>
        <w:t xml:space="preserve"> </w:t>
      </w:r>
      <w:r>
        <w:t>MSDs</w:t>
      </w:r>
      <w:r>
        <w:rPr>
          <w:spacing w:val="-6"/>
        </w:rPr>
        <w:t xml:space="preserve"> </w:t>
      </w:r>
      <w:r>
        <w:t>to</w:t>
      </w:r>
      <w:r>
        <w:rPr>
          <w:spacing w:val="-6"/>
        </w:rPr>
        <w:t xml:space="preserve"> </w:t>
      </w:r>
      <w:r>
        <w:t>their supervisor</w:t>
      </w:r>
      <w:r>
        <w:rPr>
          <w:spacing w:val="-13"/>
        </w:rPr>
        <w:t xml:space="preserve"> </w:t>
      </w:r>
      <w:r>
        <w:t>as</w:t>
      </w:r>
      <w:r>
        <w:rPr>
          <w:spacing w:val="-13"/>
        </w:rPr>
        <w:t xml:space="preserve"> </w:t>
      </w:r>
      <w:r>
        <w:t>soon</w:t>
      </w:r>
      <w:r>
        <w:rPr>
          <w:spacing w:val="-12"/>
        </w:rPr>
        <w:t xml:space="preserve"> </w:t>
      </w:r>
      <w:r>
        <w:t>as</w:t>
      </w:r>
      <w:r>
        <w:rPr>
          <w:spacing w:val="-13"/>
        </w:rPr>
        <w:t xml:space="preserve"> </w:t>
      </w:r>
      <w:r>
        <w:t>they</w:t>
      </w:r>
      <w:r>
        <w:rPr>
          <w:spacing w:val="-12"/>
        </w:rPr>
        <w:t xml:space="preserve"> </w:t>
      </w:r>
      <w:r>
        <w:t>are</w:t>
      </w:r>
      <w:r>
        <w:rPr>
          <w:spacing w:val="-13"/>
        </w:rPr>
        <w:t xml:space="preserve"> </w:t>
      </w:r>
      <w:r>
        <w:t>detected.</w:t>
      </w:r>
      <w:r>
        <w:rPr>
          <w:spacing w:val="34"/>
        </w:rPr>
        <w:t xml:space="preserve"> </w:t>
      </w:r>
      <w:r>
        <w:t>Davis</w:t>
      </w:r>
      <w:r>
        <w:rPr>
          <w:spacing w:val="-10"/>
        </w:rPr>
        <w:t xml:space="preserve"> </w:t>
      </w:r>
      <w:r>
        <w:t>Mechanical</w:t>
      </w:r>
      <w:r>
        <w:rPr>
          <w:spacing w:val="-11"/>
        </w:rPr>
        <w:t xml:space="preserve"> </w:t>
      </w:r>
      <w:r>
        <w:t>management</w:t>
      </w:r>
      <w:r>
        <w:rPr>
          <w:spacing w:val="-14"/>
        </w:rPr>
        <w:t xml:space="preserve"> </w:t>
      </w:r>
      <w:r>
        <w:t>and</w:t>
      </w:r>
      <w:r>
        <w:rPr>
          <w:spacing w:val="-11"/>
        </w:rPr>
        <w:t xml:space="preserve"> </w:t>
      </w:r>
      <w:r>
        <w:t>affected</w:t>
      </w:r>
      <w:r>
        <w:rPr>
          <w:spacing w:val="-14"/>
        </w:rPr>
        <w:t xml:space="preserve"> </w:t>
      </w:r>
      <w:r>
        <w:t>employees</w:t>
      </w:r>
      <w:r>
        <w:rPr>
          <w:spacing w:val="-10"/>
        </w:rPr>
        <w:t xml:space="preserve"> </w:t>
      </w:r>
      <w:r>
        <w:t>will</w:t>
      </w:r>
      <w:r>
        <w:rPr>
          <w:spacing w:val="-10"/>
        </w:rPr>
        <w:t xml:space="preserve"> </w:t>
      </w:r>
      <w:r>
        <w:t>work together in evaluating ergonomics hazards and implementing solutions.</w:t>
      </w:r>
    </w:p>
    <w:p w14:paraId="47E1585C" w14:textId="77777777" w:rsidR="00562CC2" w:rsidRDefault="00000000">
      <w:pPr>
        <w:pStyle w:val="BodyText"/>
        <w:spacing w:before="230"/>
        <w:ind w:left="1120" w:right="1179"/>
        <w:jc w:val="both"/>
      </w:pPr>
      <w:r>
        <w:t>This program is designed to protect any</w:t>
      </w:r>
      <w:r>
        <w:rPr>
          <w:spacing w:val="-3"/>
        </w:rPr>
        <w:t xml:space="preserve"> </w:t>
      </w:r>
      <w:r>
        <w:t>employee of Davis Mechanical Systems,</w:t>
      </w:r>
      <w:r>
        <w:rPr>
          <w:spacing w:val="-2"/>
        </w:rPr>
        <w:t xml:space="preserve"> </w:t>
      </w:r>
      <w:r>
        <w:t>Inc. (Davis Mechanical) who</w:t>
      </w:r>
      <w:r>
        <w:rPr>
          <w:spacing w:val="-4"/>
        </w:rPr>
        <w:t xml:space="preserve"> </w:t>
      </w:r>
      <w:r>
        <w:t>may</w:t>
      </w:r>
      <w:r>
        <w:rPr>
          <w:spacing w:val="-4"/>
        </w:rPr>
        <w:t xml:space="preserve"> </w:t>
      </w:r>
      <w:r>
        <w:t>be</w:t>
      </w:r>
      <w:r>
        <w:rPr>
          <w:spacing w:val="-2"/>
        </w:rPr>
        <w:t xml:space="preserve"> </w:t>
      </w:r>
      <w:r>
        <w:t>occupationally</w:t>
      </w:r>
      <w:r>
        <w:rPr>
          <w:spacing w:val="-4"/>
        </w:rPr>
        <w:t xml:space="preserve"> </w:t>
      </w:r>
      <w:r>
        <w:t>exposed</w:t>
      </w:r>
      <w:r>
        <w:rPr>
          <w:spacing w:val="-3"/>
        </w:rPr>
        <w:t xml:space="preserve"> </w:t>
      </w:r>
      <w:r>
        <w:t>to</w:t>
      </w:r>
      <w:r>
        <w:rPr>
          <w:spacing w:val="-3"/>
        </w:rPr>
        <w:t xml:space="preserve"> </w:t>
      </w:r>
      <w:r>
        <w:t>risk factors</w:t>
      </w:r>
      <w:r>
        <w:rPr>
          <w:spacing w:val="-1"/>
        </w:rPr>
        <w:t xml:space="preserve"> </w:t>
      </w:r>
      <w:r>
        <w:t>for</w:t>
      </w:r>
      <w:r>
        <w:rPr>
          <w:spacing w:val="-5"/>
        </w:rPr>
        <w:t xml:space="preserve"> </w:t>
      </w:r>
      <w:r>
        <w:t>musculoskeletal</w:t>
      </w:r>
      <w:r>
        <w:rPr>
          <w:spacing w:val="-2"/>
        </w:rPr>
        <w:t xml:space="preserve"> </w:t>
      </w:r>
      <w:r>
        <w:t>disorders</w:t>
      </w:r>
      <w:r>
        <w:rPr>
          <w:spacing w:val="-1"/>
        </w:rPr>
        <w:t xml:space="preserve"> </w:t>
      </w:r>
      <w:r>
        <w:t>(MSDs).</w:t>
      </w:r>
      <w:r>
        <w:rPr>
          <w:spacing w:val="80"/>
        </w:rPr>
        <w:t xml:space="preserve"> </w:t>
      </w:r>
      <w:r>
        <w:t>MSDs include, but are not limited to, such conditions as:</w:t>
      </w:r>
    </w:p>
    <w:p w14:paraId="2B0789F4" w14:textId="77777777" w:rsidR="00562CC2" w:rsidRDefault="00000000">
      <w:pPr>
        <w:pStyle w:val="ListParagraph"/>
        <w:numPr>
          <w:ilvl w:val="0"/>
          <w:numId w:val="166"/>
        </w:numPr>
        <w:tabs>
          <w:tab w:val="left" w:pos="1840"/>
        </w:tabs>
        <w:spacing w:line="242" w:lineRule="exact"/>
        <w:rPr>
          <w:sz w:val="20"/>
        </w:rPr>
      </w:pPr>
      <w:r>
        <w:rPr>
          <w:sz w:val="20"/>
        </w:rPr>
        <w:t>Cumulative</w:t>
      </w:r>
      <w:r>
        <w:rPr>
          <w:spacing w:val="-11"/>
          <w:sz w:val="20"/>
        </w:rPr>
        <w:t xml:space="preserve"> </w:t>
      </w:r>
      <w:r>
        <w:rPr>
          <w:sz w:val="20"/>
        </w:rPr>
        <w:t>trauma</w:t>
      </w:r>
      <w:r>
        <w:rPr>
          <w:spacing w:val="-10"/>
          <w:sz w:val="20"/>
        </w:rPr>
        <w:t xml:space="preserve"> </w:t>
      </w:r>
      <w:r>
        <w:rPr>
          <w:sz w:val="20"/>
        </w:rPr>
        <w:t>disorders</w:t>
      </w:r>
      <w:r>
        <w:rPr>
          <w:spacing w:val="-10"/>
          <w:sz w:val="20"/>
        </w:rPr>
        <w:t xml:space="preserve"> </w:t>
      </w:r>
      <w:r>
        <w:rPr>
          <w:spacing w:val="-2"/>
          <w:sz w:val="20"/>
        </w:rPr>
        <w:t>(CTDs)</w:t>
      </w:r>
    </w:p>
    <w:p w14:paraId="5B4428E2" w14:textId="77777777" w:rsidR="00562CC2" w:rsidRDefault="00000000">
      <w:pPr>
        <w:pStyle w:val="ListParagraph"/>
        <w:numPr>
          <w:ilvl w:val="0"/>
          <w:numId w:val="166"/>
        </w:numPr>
        <w:tabs>
          <w:tab w:val="left" w:pos="1840"/>
        </w:tabs>
        <w:spacing w:line="244" w:lineRule="exact"/>
        <w:rPr>
          <w:sz w:val="20"/>
        </w:rPr>
      </w:pPr>
      <w:r>
        <w:rPr>
          <w:sz w:val="20"/>
        </w:rPr>
        <w:t>Repetitive</w:t>
      </w:r>
      <w:r>
        <w:rPr>
          <w:spacing w:val="-12"/>
          <w:sz w:val="20"/>
        </w:rPr>
        <w:t xml:space="preserve"> </w:t>
      </w:r>
      <w:r>
        <w:rPr>
          <w:sz w:val="20"/>
        </w:rPr>
        <w:t>motion</w:t>
      </w:r>
      <w:r>
        <w:rPr>
          <w:spacing w:val="-11"/>
          <w:sz w:val="20"/>
        </w:rPr>
        <w:t xml:space="preserve"> </w:t>
      </w:r>
      <w:r>
        <w:rPr>
          <w:spacing w:val="-2"/>
          <w:sz w:val="20"/>
        </w:rPr>
        <w:t>disorders</w:t>
      </w:r>
    </w:p>
    <w:p w14:paraId="60E15EBC" w14:textId="77777777" w:rsidR="00562CC2" w:rsidRDefault="00000000">
      <w:pPr>
        <w:pStyle w:val="ListParagraph"/>
        <w:numPr>
          <w:ilvl w:val="0"/>
          <w:numId w:val="166"/>
        </w:numPr>
        <w:tabs>
          <w:tab w:val="left" w:pos="1840"/>
        </w:tabs>
        <w:spacing w:line="244" w:lineRule="exact"/>
        <w:rPr>
          <w:sz w:val="20"/>
        </w:rPr>
      </w:pPr>
      <w:r>
        <w:rPr>
          <w:sz w:val="20"/>
        </w:rPr>
        <w:t>Repetitive</w:t>
      </w:r>
      <w:r>
        <w:rPr>
          <w:spacing w:val="-10"/>
          <w:sz w:val="20"/>
        </w:rPr>
        <w:t xml:space="preserve"> </w:t>
      </w:r>
      <w:r>
        <w:rPr>
          <w:sz w:val="20"/>
        </w:rPr>
        <w:t>strain</w:t>
      </w:r>
      <w:r>
        <w:rPr>
          <w:spacing w:val="-10"/>
          <w:sz w:val="20"/>
        </w:rPr>
        <w:t xml:space="preserve"> </w:t>
      </w:r>
      <w:r>
        <w:rPr>
          <w:spacing w:val="-2"/>
          <w:sz w:val="20"/>
        </w:rPr>
        <w:t>injuries</w:t>
      </w:r>
    </w:p>
    <w:p w14:paraId="40FC3D12" w14:textId="77777777" w:rsidR="00562CC2" w:rsidRDefault="00000000">
      <w:pPr>
        <w:pStyle w:val="ListParagraph"/>
        <w:numPr>
          <w:ilvl w:val="0"/>
          <w:numId w:val="166"/>
        </w:numPr>
        <w:tabs>
          <w:tab w:val="left" w:pos="1840"/>
        </w:tabs>
        <w:spacing w:line="244" w:lineRule="exact"/>
        <w:rPr>
          <w:sz w:val="20"/>
        </w:rPr>
      </w:pPr>
      <w:r>
        <w:rPr>
          <w:sz w:val="20"/>
        </w:rPr>
        <w:t>Overuse</w:t>
      </w:r>
      <w:r>
        <w:rPr>
          <w:spacing w:val="-10"/>
          <w:sz w:val="20"/>
        </w:rPr>
        <w:t xml:space="preserve"> </w:t>
      </w:r>
      <w:r>
        <w:rPr>
          <w:spacing w:val="-2"/>
          <w:sz w:val="20"/>
        </w:rPr>
        <w:t>syndrome</w:t>
      </w:r>
    </w:p>
    <w:p w14:paraId="27BFAF29" w14:textId="77777777" w:rsidR="00562CC2" w:rsidRDefault="00000000">
      <w:pPr>
        <w:pStyle w:val="ListParagraph"/>
        <w:numPr>
          <w:ilvl w:val="0"/>
          <w:numId w:val="166"/>
        </w:numPr>
        <w:tabs>
          <w:tab w:val="left" w:pos="1840"/>
        </w:tabs>
        <w:spacing w:line="244" w:lineRule="exact"/>
        <w:rPr>
          <w:sz w:val="20"/>
        </w:rPr>
      </w:pPr>
      <w:r>
        <w:rPr>
          <w:spacing w:val="-2"/>
          <w:sz w:val="20"/>
        </w:rPr>
        <w:t>Tendonitis</w:t>
      </w:r>
    </w:p>
    <w:p w14:paraId="7FAF86A4" w14:textId="77777777" w:rsidR="00562CC2" w:rsidRDefault="00000000">
      <w:pPr>
        <w:pStyle w:val="ListParagraph"/>
        <w:numPr>
          <w:ilvl w:val="0"/>
          <w:numId w:val="166"/>
        </w:numPr>
        <w:tabs>
          <w:tab w:val="left" w:pos="1840"/>
        </w:tabs>
        <w:spacing w:line="244" w:lineRule="exact"/>
        <w:rPr>
          <w:sz w:val="20"/>
        </w:rPr>
      </w:pPr>
      <w:r>
        <w:rPr>
          <w:spacing w:val="-2"/>
          <w:sz w:val="20"/>
        </w:rPr>
        <w:t>Tenosynovitis</w:t>
      </w:r>
    </w:p>
    <w:p w14:paraId="0BCD3E1D" w14:textId="77777777" w:rsidR="00562CC2" w:rsidRDefault="00000000">
      <w:pPr>
        <w:pStyle w:val="ListParagraph"/>
        <w:numPr>
          <w:ilvl w:val="0"/>
          <w:numId w:val="166"/>
        </w:numPr>
        <w:tabs>
          <w:tab w:val="left" w:pos="1840"/>
        </w:tabs>
        <w:spacing w:line="242" w:lineRule="exact"/>
        <w:rPr>
          <w:sz w:val="20"/>
        </w:rPr>
      </w:pPr>
      <w:r>
        <w:rPr>
          <w:spacing w:val="-2"/>
          <w:sz w:val="20"/>
        </w:rPr>
        <w:t>Epicondylitis</w:t>
      </w:r>
    </w:p>
    <w:p w14:paraId="5BD48DD0" w14:textId="77777777" w:rsidR="00562CC2" w:rsidRDefault="00000000">
      <w:pPr>
        <w:pStyle w:val="ListParagraph"/>
        <w:numPr>
          <w:ilvl w:val="0"/>
          <w:numId w:val="166"/>
        </w:numPr>
        <w:tabs>
          <w:tab w:val="left" w:pos="1840"/>
        </w:tabs>
        <w:spacing w:line="244" w:lineRule="exact"/>
        <w:rPr>
          <w:sz w:val="20"/>
        </w:rPr>
      </w:pPr>
      <w:r>
        <w:rPr>
          <w:sz w:val="20"/>
        </w:rPr>
        <w:t>Trigger</w:t>
      </w:r>
      <w:r>
        <w:rPr>
          <w:spacing w:val="-10"/>
          <w:sz w:val="20"/>
        </w:rPr>
        <w:t xml:space="preserve"> </w:t>
      </w:r>
      <w:r>
        <w:rPr>
          <w:spacing w:val="-2"/>
          <w:sz w:val="20"/>
        </w:rPr>
        <w:t>finger</w:t>
      </w:r>
    </w:p>
    <w:p w14:paraId="04515602" w14:textId="77777777" w:rsidR="00562CC2" w:rsidRDefault="00000000">
      <w:pPr>
        <w:pStyle w:val="ListParagraph"/>
        <w:numPr>
          <w:ilvl w:val="0"/>
          <w:numId w:val="166"/>
        </w:numPr>
        <w:tabs>
          <w:tab w:val="left" w:pos="1840"/>
        </w:tabs>
        <w:spacing w:line="244" w:lineRule="exact"/>
        <w:rPr>
          <w:sz w:val="20"/>
        </w:rPr>
      </w:pPr>
      <w:r>
        <w:rPr>
          <w:sz w:val="20"/>
        </w:rPr>
        <w:t>Carpal</w:t>
      </w:r>
      <w:r>
        <w:rPr>
          <w:spacing w:val="-8"/>
          <w:sz w:val="20"/>
        </w:rPr>
        <w:t xml:space="preserve"> </w:t>
      </w:r>
      <w:r>
        <w:rPr>
          <w:sz w:val="20"/>
        </w:rPr>
        <w:t>tunnel</w:t>
      </w:r>
      <w:r>
        <w:rPr>
          <w:spacing w:val="-8"/>
          <w:sz w:val="20"/>
        </w:rPr>
        <w:t xml:space="preserve"> </w:t>
      </w:r>
      <w:r>
        <w:rPr>
          <w:sz w:val="20"/>
        </w:rPr>
        <w:t>syndrome</w:t>
      </w:r>
      <w:r>
        <w:rPr>
          <w:spacing w:val="-7"/>
          <w:sz w:val="20"/>
        </w:rPr>
        <w:t xml:space="preserve"> </w:t>
      </w:r>
      <w:r>
        <w:rPr>
          <w:spacing w:val="-2"/>
          <w:sz w:val="20"/>
        </w:rPr>
        <w:t>(CTS)</w:t>
      </w:r>
    </w:p>
    <w:p w14:paraId="3F5D3E5A" w14:textId="77777777" w:rsidR="00562CC2" w:rsidRDefault="00000000">
      <w:pPr>
        <w:pStyle w:val="ListParagraph"/>
        <w:numPr>
          <w:ilvl w:val="0"/>
          <w:numId w:val="166"/>
        </w:numPr>
        <w:tabs>
          <w:tab w:val="left" w:pos="1840"/>
        </w:tabs>
        <w:spacing w:line="244" w:lineRule="exact"/>
        <w:rPr>
          <w:sz w:val="20"/>
        </w:rPr>
      </w:pPr>
      <w:r>
        <w:rPr>
          <w:spacing w:val="-2"/>
          <w:sz w:val="20"/>
        </w:rPr>
        <w:t>Sprains</w:t>
      </w:r>
    </w:p>
    <w:p w14:paraId="772DE24D" w14:textId="77777777" w:rsidR="00562CC2" w:rsidRDefault="00000000">
      <w:pPr>
        <w:pStyle w:val="ListParagraph"/>
        <w:numPr>
          <w:ilvl w:val="0"/>
          <w:numId w:val="166"/>
        </w:numPr>
        <w:tabs>
          <w:tab w:val="left" w:pos="1840"/>
        </w:tabs>
        <w:spacing w:line="244" w:lineRule="exact"/>
        <w:rPr>
          <w:sz w:val="20"/>
        </w:rPr>
      </w:pPr>
      <w:r>
        <w:rPr>
          <w:spacing w:val="-2"/>
          <w:sz w:val="20"/>
        </w:rPr>
        <w:t>Strains</w:t>
      </w:r>
    </w:p>
    <w:p w14:paraId="364F9B7C" w14:textId="77777777" w:rsidR="00562CC2" w:rsidRDefault="00000000">
      <w:pPr>
        <w:pStyle w:val="ListParagraph"/>
        <w:numPr>
          <w:ilvl w:val="0"/>
          <w:numId w:val="166"/>
        </w:numPr>
        <w:tabs>
          <w:tab w:val="left" w:pos="1840"/>
        </w:tabs>
        <w:spacing w:line="244" w:lineRule="exact"/>
        <w:rPr>
          <w:sz w:val="20"/>
        </w:rPr>
      </w:pPr>
      <w:r>
        <w:rPr>
          <w:spacing w:val="-2"/>
          <w:sz w:val="20"/>
        </w:rPr>
        <w:t>Inflammation</w:t>
      </w:r>
    </w:p>
    <w:p w14:paraId="270CB319" w14:textId="77777777" w:rsidR="00562CC2" w:rsidRDefault="00000000">
      <w:pPr>
        <w:pStyle w:val="ListParagraph"/>
        <w:numPr>
          <w:ilvl w:val="0"/>
          <w:numId w:val="166"/>
        </w:numPr>
        <w:tabs>
          <w:tab w:val="left" w:pos="1840"/>
        </w:tabs>
        <w:spacing w:line="244" w:lineRule="exact"/>
        <w:rPr>
          <w:sz w:val="20"/>
        </w:rPr>
      </w:pPr>
      <w:r>
        <w:rPr>
          <w:sz w:val="20"/>
        </w:rPr>
        <w:t>Low</w:t>
      </w:r>
      <w:r>
        <w:rPr>
          <w:spacing w:val="-7"/>
          <w:sz w:val="20"/>
        </w:rPr>
        <w:t xml:space="preserve"> </w:t>
      </w:r>
      <w:r>
        <w:rPr>
          <w:sz w:val="20"/>
        </w:rPr>
        <w:t xml:space="preserve">back </w:t>
      </w:r>
      <w:r>
        <w:rPr>
          <w:spacing w:val="-2"/>
          <w:sz w:val="20"/>
        </w:rPr>
        <w:t>injuries</w:t>
      </w:r>
    </w:p>
    <w:p w14:paraId="2D3F91C3" w14:textId="77777777" w:rsidR="00562CC2" w:rsidRDefault="00000000">
      <w:pPr>
        <w:pStyle w:val="ListParagraph"/>
        <w:numPr>
          <w:ilvl w:val="0"/>
          <w:numId w:val="166"/>
        </w:numPr>
        <w:tabs>
          <w:tab w:val="left" w:pos="1840"/>
        </w:tabs>
        <w:spacing w:line="244" w:lineRule="exact"/>
        <w:rPr>
          <w:sz w:val="20"/>
        </w:rPr>
      </w:pPr>
      <w:r>
        <w:rPr>
          <w:sz w:val="20"/>
        </w:rPr>
        <w:t>Raynaud’s</w:t>
      </w:r>
      <w:r>
        <w:rPr>
          <w:spacing w:val="-9"/>
          <w:sz w:val="20"/>
        </w:rPr>
        <w:t xml:space="preserve"> </w:t>
      </w:r>
      <w:r>
        <w:rPr>
          <w:sz w:val="20"/>
        </w:rPr>
        <w:t>Syndrome</w:t>
      </w:r>
      <w:r>
        <w:rPr>
          <w:spacing w:val="-12"/>
          <w:sz w:val="20"/>
        </w:rPr>
        <w:t xml:space="preserve"> </w:t>
      </w:r>
      <w:r>
        <w:rPr>
          <w:sz w:val="20"/>
        </w:rPr>
        <w:t>(White</w:t>
      </w:r>
      <w:r>
        <w:rPr>
          <w:spacing w:val="-11"/>
          <w:sz w:val="20"/>
        </w:rPr>
        <w:t xml:space="preserve"> </w:t>
      </w:r>
      <w:r>
        <w:rPr>
          <w:spacing w:val="-2"/>
          <w:sz w:val="20"/>
        </w:rPr>
        <w:t>Finger)</w:t>
      </w:r>
    </w:p>
    <w:p w14:paraId="7AC7AAD8" w14:textId="77777777" w:rsidR="00562CC2" w:rsidRDefault="00562CC2">
      <w:pPr>
        <w:pStyle w:val="BodyText"/>
        <w:spacing w:before="227"/>
      </w:pPr>
    </w:p>
    <w:p w14:paraId="58F22BD6" w14:textId="77777777" w:rsidR="00562CC2" w:rsidRDefault="00000000">
      <w:pPr>
        <w:pStyle w:val="Heading9"/>
      </w:pPr>
      <w:r>
        <w:rPr>
          <w:noProof/>
        </w:rPr>
        <mc:AlternateContent>
          <mc:Choice Requires="wps">
            <w:drawing>
              <wp:anchor distT="0" distB="0" distL="0" distR="0" simplePos="0" relativeHeight="251651072" behindDoc="1" locked="0" layoutInCell="1" allowOverlap="1" wp14:anchorId="5118B578" wp14:editId="3BF693BC">
                <wp:simplePos x="0" y="0"/>
                <wp:positionH relativeFrom="page">
                  <wp:posOffset>896416</wp:posOffset>
                </wp:positionH>
                <wp:positionV relativeFrom="paragraph">
                  <wp:posOffset>160372</wp:posOffset>
                </wp:positionV>
                <wp:extent cx="5981065" cy="635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5ECC0B" id="Graphic 102" o:spid="_x0000_s1026" style="position:absolute;margin-left:70.6pt;margin-top:12.65pt;width:470.95pt;height:.5pt;z-index:-25166540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t>MANAGEMENT</w:t>
      </w:r>
      <w:r>
        <w:rPr>
          <w:spacing w:val="-9"/>
        </w:rPr>
        <w:t xml:space="preserve"> </w:t>
      </w:r>
      <w:r>
        <w:t>COMMITMENT</w:t>
      </w:r>
      <w:r>
        <w:rPr>
          <w:spacing w:val="-8"/>
        </w:rPr>
        <w:t xml:space="preserve"> </w:t>
      </w:r>
      <w:r>
        <w:t>AND</w:t>
      </w:r>
      <w:r>
        <w:rPr>
          <w:spacing w:val="-9"/>
        </w:rPr>
        <w:t xml:space="preserve"> </w:t>
      </w:r>
      <w:r>
        <w:t>EMPLOYEE</w:t>
      </w:r>
      <w:r>
        <w:rPr>
          <w:spacing w:val="-11"/>
        </w:rPr>
        <w:t xml:space="preserve"> </w:t>
      </w:r>
      <w:r>
        <w:rPr>
          <w:spacing w:val="-2"/>
        </w:rPr>
        <w:t>INVOLVEMENT</w:t>
      </w:r>
    </w:p>
    <w:p w14:paraId="5D8884E3" w14:textId="77777777" w:rsidR="00562CC2" w:rsidRDefault="00000000">
      <w:pPr>
        <w:pStyle w:val="BodyText"/>
        <w:ind w:left="1120" w:right="1178"/>
        <w:jc w:val="both"/>
      </w:pPr>
      <w:r>
        <w:t>An effective ergonomics program involves early reporting of MSDs symptoms and employee participation in evaluating risk factors and identifying controls to reduce these risk factors.</w:t>
      </w:r>
      <w:r>
        <w:rPr>
          <w:spacing w:val="40"/>
        </w:rPr>
        <w:t xml:space="preserve"> </w:t>
      </w:r>
      <w:r>
        <w:t xml:space="preserve">When an employee reports possible symptoms relating to MSDs, prompt action will be taken to evaluate and implement control </w:t>
      </w:r>
      <w:r>
        <w:rPr>
          <w:spacing w:val="-2"/>
        </w:rPr>
        <w:t>measures.</w:t>
      </w:r>
    </w:p>
    <w:p w14:paraId="595ED1A1" w14:textId="77777777" w:rsidR="00562CC2" w:rsidRDefault="00000000">
      <w:pPr>
        <w:pStyle w:val="Heading9"/>
        <w:spacing w:before="229"/>
      </w:pPr>
      <w:r>
        <w:rPr>
          <w:noProof/>
        </w:rPr>
        <mc:AlternateContent>
          <mc:Choice Requires="wps">
            <w:drawing>
              <wp:anchor distT="0" distB="0" distL="0" distR="0" simplePos="0" relativeHeight="251652096" behindDoc="1" locked="0" layoutInCell="1" allowOverlap="1" wp14:anchorId="7D8E76A6" wp14:editId="5D6AB8F6">
                <wp:simplePos x="0" y="0"/>
                <wp:positionH relativeFrom="page">
                  <wp:posOffset>896416</wp:posOffset>
                </wp:positionH>
                <wp:positionV relativeFrom="paragraph">
                  <wp:posOffset>305865</wp:posOffset>
                </wp:positionV>
                <wp:extent cx="5981065" cy="635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10386E" id="Graphic 103" o:spid="_x0000_s1026" style="position:absolute;margin-left:70.6pt;margin-top:24.1pt;width:470.95pt;height:.5pt;z-index:-25166438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Dyx5JRHgIAAL0EAAAOAAAAAAAAAAAAAAAAAC4CAABkcnMvZTJvRG9jLnhtbFBL&#10;AQItABQABgAIAAAAIQCzksHl3wAAAAoBAAAPAAAAAAAAAAAAAAAAAHgEAABkcnMvZG93bnJldi54&#10;bWxQSwUGAAAAAAQABADzAAAAhAUAAAAA&#10;" path="m5981065,l,,,6095r5981065,l5981065,xe" fillcolor="black" stroked="f">
                <v:path arrowok="t"/>
                <w10:wrap type="topAndBottom" anchorx="page"/>
              </v:shape>
            </w:pict>
          </mc:Fallback>
        </mc:AlternateContent>
      </w:r>
      <w:r>
        <w:rPr>
          <w:spacing w:val="-2"/>
        </w:rPr>
        <w:t>RESPONSIBILITIES</w:t>
      </w:r>
    </w:p>
    <w:p w14:paraId="259CED2C" w14:textId="77777777" w:rsidR="00562CC2" w:rsidRDefault="00000000">
      <w:pPr>
        <w:pStyle w:val="BodyText"/>
        <w:ind w:left="1120" w:right="1175"/>
        <w:jc w:val="both"/>
      </w:pPr>
      <w:r>
        <w:t>The Safety Coordinator will have overall responsibility for the ergonomics program at Davis Mechanical. Additional assistance will be</w:t>
      </w:r>
      <w:r>
        <w:rPr>
          <w:spacing w:val="-1"/>
        </w:rPr>
        <w:t xml:space="preserve"> </w:t>
      </w:r>
      <w:r>
        <w:t>provided by</w:t>
      </w:r>
      <w:r>
        <w:rPr>
          <w:spacing w:val="-4"/>
        </w:rPr>
        <w:t xml:space="preserve"> </w:t>
      </w:r>
      <w:r>
        <w:t>human</w:t>
      </w:r>
      <w:r>
        <w:rPr>
          <w:spacing w:val="-2"/>
        </w:rPr>
        <w:t xml:space="preserve"> </w:t>
      </w:r>
      <w:r>
        <w:t>resource,</w:t>
      </w:r>
      <w:r>
        <w:rPr>
          <w:spacing w:val="-1"/>
        </w:rPr>
        <w:t xml:space="preserve"> </w:t>
      </w:r>
      <w:r>
        <w:t>engineering,</w:t>
      </w:r>
      <w:r>
        <w:rPr>
          <w:spacing w:val="-1"/>
        </w:rPr>
        <w:t xml:space="preserve"> </w:t>
      </w:r>
      <w:r>
        <w:t>maintenance</w:t>
      </w:r>
      <w:r>
        <w:rPr>
          <w:spacing w:val="-1"/>
        </w:rPr>
        <w:t xml:space="preserve"> </w:t>
      </w:r>
      <w:r>
        <w:t>and</w:t>
      </w:r>
      <w:r>
        <w:rPr>
          <w:spacing w:val="-1"/>
        </w:rPr>
        <w:t xml:space="preserve"> </w:t>
      </w:r>
      <w:r>
        <w:t>other personnel as</w:t>
      </w:r>
      <w:r>
        <w:rPr>
          <w:spacing w:val="-5"/>
        </w:rPr>
        <w:t xml:space="preserve"> </w:t>
      </w:r>
      <w:r>
        <w:t>needed.</w:t>
      </w:r>
      <w:r>
        <w:rPr>
          <w:spacing w:val="40"/>
        </w:rPr>
        <w:t xml:space="preserve"> </w:t>
      </w:r>
      <w:r>
        <w:t>The</w:t>
      </w:r>
      <w:r>
        <w:rPr>
          <w:spacing w:val="-4"/>
        </w:rPr>
        <w:t xml:space="preserve"> </w:t>
      </w:r>
      <w:r>
        <w:t>Safety</w:t>
      </w:r>
      <w:r>
        <w:rPr>
          <w:spacing w:val="-6"/>
        </w:rPr>
        <w:t xml:space="preserve"> </w:t>
      </w:r>
      <w:r>
        <w:t>Coordinator</w:t>
      </w:r>
      <w:r>
        <w:rPr>
          <w:spacing w:val="-2"/>
        </w:rPr>
        <w:t xml:space="preserve"> </w:t>
      </w:r>
      <w:r>
        <w:t>will</w:t>
      </w:r>
      <w:r>
        <w:rPr>
          <w:spacing w:val="-6"/>
        </w:rPr>
        <w:t xml:space="preserve"> </w:t>
      </w:r>
      <w:r>
        <w:t>have</w:t>
      </w:r>
      <w:r>
        <w:rPr>
          <w:spacing w:val="-4"/>
        </w:rPr>
        <w:t xml:space="preserve"> </w:t>
      </w:r>
      <w:r>
        <w:t>the</w:t>
      </w:r>
      <w:r>
        <w:rPr>
          <w:spacing w:val="-4"/>
        </w:rPr>
        <w:t xml:space="preserve"> </w:t>
      </w:r>
      <w:r>
        <w:t>authority</w:t>
      </w:r>
      <w:r>
        <w:rPr>
          <w:spacing w:val="-6"/>
        </w:rPr>
        <w:t xml:space="preserve"> </w:t>
      </w:r>
      <w:r>
        <w:t>to</w:t>
      </w:r>
      <w:r>
        <w:rPr>
          <w:spacing w:val="-6"/>
        </w:rPr>
        <w:t xml:space="preserve"> </w:t>
      </w:r>
      <w:r>
        <w:t>make</w:t>
      </w:r>
      <w:r>
        <w:rPr>
          <w:spacing w:val="-6"/>
        </w:rPr>
        <w:t xml:space="preserve"> </w:t>
      </w:r>
      <w:r>
        <w:t>necessary</w:t>
      </w:r>
      <w:r>
        <w:rPr>
          <w:spacing w:val="-9"/>
        </w:rPr>
        <w:t xml:space="preserve"> </w:t>
      </w:r>
      <w:r>
        <w:t>changes</w:t>
      </w:r>
      <w:r>
        <w:rPr>
          <w:spacing w:val="-2"/>
        </w:rPr>
        <w:t xml:space="preserve"> </w:t>
      </w:r>
      <w:r>
        <w:t>in</w:t>
      </w:r>
      <w:r>
        <w:rPr>
          <w:spacing w:val="-6"/>
        </w:rPr>
        <w:t xml:space="preserve"> </w:t>
      </w:r>
      <w:r>
        <w:t>the</w:t>
      </w:r>
      <w:r>
        <w:rPr>
          <w:spacing w:val="-4"/>
        </w:rPr>
        <w:t xml:space="preserve"> </w:t>
      </w:r>
      <w:r>
        <w:t>workplace</w:t>
      </w:r>
      <w:r>
        <w:rPr>
          <w:spacing w:val="-3"/>
        </w:rPr>
        <w:t xml:space="preserve"> </w:t>
      </w:r>
      <w:r>
        <w:t>in conjunction with management. Davis Mechanical will provide necessary resources to ensure that the program is effective.</w:t>
      </w:r>
      <w:r>
        <w:rPr>
          <w:spacing w:val="40"/>
        </w:rPr>
        <w:t xml:space="preserve"> </w:t>
      </w:r>
      <w:r>
        <w:t>The ergonomics program will be incorporated into the existing safety program and safety</w:t>
      </w:r>
      <w:r>
        <w:rPr>
          <w:spacing w:val="-14"/>
        </w:rPr>
        <w:t xml:space="preserve"> </w:t>
      </w:r>
      <w:r>
        <w:t>committee</w:t>
      </w:r>
      <w:r>
        <w:rPr>
          <w:spacing w:val="-14"/>
        </w:rPr>
        <w:t xml:space="preserve"> </w:t>
      </w:r>
      <w:r>
        <w:t>structure.</w:t>
      </w:r>
      <w:r>
        <w:rPr>
          <w:spacing w:val="30"/>
        </w:rPr>
        <w:t xml:space="preserve"> </w:t>
      </w:r>
      <w:r>
        <w:t>A</w:t>
      </w:r>
      <w:r>
        <w:rPr>
          <w:spacing w:val="-13"/>
        </w:rPr>
        <w:t xml:space="preserve"> </w:t>
      </w:r>
      <w:r>
        <w:t>separate</w:t>
      </w:r>
      <w:r>
        <w:rPr>
          <w:spacing w:val="-10"/>
        </w:rPr>
        <w:t xml:space="preserve"> </w:t>
      </w:r>
      <w:r>
        <w:t>ergonomics</w:t>
      </w:r>
      <w:r>
        <w:rPr>
          <w:spacing w:val="-11"/>
        </w:rPr>
        <w:t xml:space="preserve"> </w:t>
      </w:r>
      <w:r>
        <w:t>safety</w:t>
      </w:r>
      <w:r>
        <w:rPr>
          <w:spacing w:val="-14"/>
        </w:rPr>
        <w:t xml:space="preserve"> </w:t>
      </w:r>
      <w:r>
        <w:t>committee</w:t>
      </w:r>
      <w:r>
        <w:rPr>
          <w:spacing w:val="-13"/>
        </w:rPr>
        <w:t xml:space="preserve"> </w:t>
      </w:r>
      <w:r>
        <w:t>may</w:t>
      </w:r>
      <w:r>
        <w:rPr>
          <w:spacing w:val="-14"/>
        </w:rPr>
        <w:t xml:space="preserve"> </w:t>
      </w:r>
      <w:r>
        <w:t>also</w:t>
      </w:r>
      <w:r>
        <w:rPr>
          <w:spacing w:val="-11"/>
        </w:rPr>
        <w:t xml:space="preserve"> </w:t>
      </w:r>
      <w:r>
        <w:t>be</w:t>
      </w:r>
      <w:r>
        <w:rPr>
          <w:spacing w:val="-9"/>
        </w:rPr>
        <w:t xml:space="preserve"> </w:t>
      </w:r>
      <w:r>
        <w:t>developed</w:t>
      </w:r>
      <w:r>
        <w:rPr>
          <w:spacing w:val="-13"/>
        </w:rPr>
        <w:t xml:space="preserve"> </w:t>
      </w:r>
      <w:r>
        <w:t>to</w:t>
      </w:r>
      <w:r>
        <w:rPr>
          <w:spacing w:val="-11"/>
        </w:rPr>
        <w:t xml:space="preserve"> </w:t>
      </w:r>
      <w:r>
        <w:t>specifically address ergonomics related safety issues.</w:t>
      </w:r>
    </w:p>
    <w:p w14:paraId="1043891A" w14:textId="77777777" w:rsidR="00562CC2" w:rsidRDefault="00000000">
      <w:pPr>
        <w:pStyle w:val="BodyText"/>
        <w:spacing w:before="228"/>
        <w:ind w:left="1120"/>
        <w:jc w:val="both"/>
      </w:pPr>
      <w:r>
        <w:t>The</w:t>
      </w:r>
      <w:r>
        <w:rPr>
          <w:spacing w:val="-9"/>
        </w:rPr>
        <w:t xml:space="preserve"> </w:t>
      </w:r>
      <w:r>
        <w:t>Safety</w:t>
      </w:r>
      <w:r>
        <w:rPr>
          <w:spacing w:val="-9"/>
        </w:rPr>
        <w:t xml:space="preserve"> </w:t>
      </w:r>
      <w:r>
        <w:t>Coordinator</w:t>
      </w:r>
      <w:r>
        <w:rPr>
          <w:spacing w:val="-5"/>
        </w:rPr>
        <w:t xml:space="preserve"> </w:t>
      </w:r>
      <w:r>
        <w:t>will</w:t>
      </w:r>
      <w:r>
        <w:rPr>
          <w:spacing w:val="-6"/>
        </w:rPr>
        <w:t xml:space="preserve"> </w:t>
      </w:r>
      <w:r>
        <w:t>have</w:t>
      </w:r>
      <w:r>
        <w:rPr>
          <w:spacing w:val="-8"/>
        </w:rPr>
        <w:t xml:space="preserve"> </w:t>
      </w:r>
      <w:r>
        <w:t>the</w:t>
      </w:r>
      <w:r>
        <w:rPr>
          <w:spacing w:val="-8"/>
        </w:rPr>
        <w:t xml:space="preserve"> </w:t>
      </w:r>
      <w:r>
        <w:t>following</w:t>
      </w:r>
      <w:r>
        <w:rPr>
          <w:spacing w:val="-8"/>
        </w:rPr>
        <w:t xml:space="preserve"> </w:t>
      </w:r>
      <w:r>
        <w:rPr>
          <w:spacing w:val="-2"/>
        </w:rPr>
        <w:t>responsibilities:</w:t>
      </w:r>
    </w:p>
    <w:p w14:paraId="09EF754D" w14:textId="77777777" w:rsidR="00562CC2" w:rsidRDefault="00562CC2">
      <w:pPr>
        <w:jc w:val="both"/>
        <w:sectPr w:rsidR="00562CC2" w:rsidSect="000A30F8">
          <w:footerReference w:type="default" r:id="rId20"/>
          <w:pgSz w:w="12240" w:h="15840"/>
          <w:pgMar w:top="1420" w:right="260" w:bottom="1160" w:left="320" w:header="0" w:footer="972" w:gutter="0"/>
          <w:pgNumType w:start="1"/>
          <w:cols w:space="720"/>
        </w:sectPr>
      </w:pPr>
    </w:p>
    <w:p w14:paraId="4273D00F" w14:textId="77777777" w:rsidR="00562CC2" w:rsidRDefault="00000000">
      <w:pPr>
        <w:pStyle w:val="ListParagraph"/>
        <w:numPr>
          <w:ilvl w:val="0"/>
          <w:numId w:val="166"/>
        </w:numPr>
        <w:tabs>
          <w:tab w:val="left" w:pos="1840"/>
        </w:tabs>
        <w:spacing w:before="89" w:line="244" w:lineRule="exact"/>
        <w:rPr>
          <w:sz w:val="20"/>
        </w:rPr>
      </w:pPr>
      <w:r>
        <w:rPr>
          <w:sz w:val="20"/>
        </w:rPr>
        <w:lastRenderedPageBreak/>
        <w:t>Develop,</w:t>
      </w:r>
      <w:r>
        <w:rPr>
          <w:spacing w:val="-8"/>
          <w:sz w:val="20"/>
        </w:rPr>
        <w:t xml:space="preserve"> </w:t>
      </w:r>
      <w:r>
        <w:rPr>
          <w:sz w:val="20"/>
        </w:rPr>
        <w:t>implement</w:t>
      </w:r>
      <w:r>
        <w:rPr>
          <w:spacing w:val="-10"/>
          <w:sz w:val="20"/>
        </w:rPr>
        <w:t xml:space="preserve"> </w:t>
      </w:r>
      <w:r>
        <w:rPr>
          <w:sz w:val="20"/>
        </w:rPr>
        <w:t>and</w:t>
      </w:r>
      <w:r>
        <w:rPr>
          <w:spacing w:val="-10"/>
          <w:sz w:val="20"/>
        </w:rPr>
        <w:t xml:space="preserve"> </w:t>
      </w:r>
      <w:r>
        <w:rPr>
          <w:sz w:val="20"/>
        </w:rPr>
        <w:t>coordinate</w:t>
      </w:r>
      <w:r>
        <w:rPr>
          <w:spacing w:val="-11"/>
          <w:sz w:val="20"/>
        </w:rPr>
        <w:t xml:space="preserve"> </w:t>
      </w:r>
      <w:r>
        <w:rPr>
          <w:sz w:val="20"/>
        </w:rPr>
        <w:t>the</w:t>
      </w:r>
      <w:r>
        <w:rPr>
          <w:spacing w:val="-9"/>
          <w:sz w:val="20"/>
        </w:rPr>
        <w:t xml:space="preserve"> </w:t>
      </w:r>
      <w:r>
        <w:rPr>
          <w:sz w:val="20"/>
        </w:rPr>
        <w:t>ergonomics</w:t>
      </w:r>
      <w:r>
        <w:rPr>
          <w:spacing w:val="-8"/>
          <w:sz w:val="20"/>
        </w:rPr>
        <w:t xml:space="preserve"> </w:t>
      </w:r>
      <w:r>
        <w:rPr>
          <w:spacing w:val="-2"/>
          <w:sz w:val="20"/>
        </w:rPr>
        <w:t>program</w:t>
      </w:r>
    </w:p>
    <w:p w14:paraId="7001950E" w14:textId="77777777" w:rsidR="00562CC2" w:rsidRDefault="00000000">
      <w:pPr>
        <w:pStyle w:val="ListParagraph"/>
        <w:numPr>
          <w:ilvl w:val="0"/>
          <w:numId w:val="166"/>
        </w:numPr>
        <w:tabs>
          <w:tab w:val="left" w:pos="1840"/>
        </w:tabs>
        <w:ind w:right="1187"/>
        <w:rPr>
          <w:sz w:val="20"/>
        </w:rPr>
      </w:pPr>
      <w:r>
        <w:rPr>
          <w:sz w:val="20"/>
        </w:rPr>
        <w:t>Investigate employee</w:t>
      </w:r>
      <w:r>
        <w:rPr>
          <w:spacing w:val="-2"/>
          <w:sz w:val="20"/>
        </w:rPr>
        <w:t xml:space="preserve"> </w:t>
      </w:r>
      <w:r>
        <w:rPr>
          <w:sz w:val="20"/>
        </w:rPr>
        <w:t>reports of signs</w:t>
      </w:r>
      <w:r>
        <w:rPr>
          <w:spacing w:val="-1"/>
          <w:sz w:val="20"/>
        </w:rPr>
        <w:t xml:space="preserve"> </w:t>
      </w:r>
      <w:r>
        <w:rPr>
          <w:sz w:val="20"/>
        </w:rPr>
        <w:t>or</w:t>
      </w:r>
      <w:r>
        <w:rPr>
          <w:spacing w:val="-1"/>
          <w:sz w:val="20"/>
        </w:rPr>
        <w:t xml:space="preserve"> </w:t>
      </w:r>
      <w:r>
        <w:rPr>
          <w:sz w:val="20"/>
        </w:rPr>
        <w:t>symptoms</w:t>
      </w:r>
      <w:r>
        <w:rPr>
          <w:spacing w:val="-1"/>
          <w:sz w:val="20"/>
        </w:rPr>
        <w:t xml:space="preserve"> </w:t>
      </w:r>
      <w:r>
        <w:rPr>
          <w:sz w:val="20"/>
        </w:rPr>
        <w:t>of MSDs and any</w:t>
      </w:r>
      <w:r>
        <w:rPr>
          <w:spacing w:val="-5"/>
          <w:sz w:val="20"/>
        </w:rPr>
        <w:t xml:space="preserve"> </w:t>
      </w:r>
      <w:r>
        <w:rPr>
          <w:sz w:val="20"/>
        </w:rPr>
        <w:t>injuries</w:t>
      </w:r>
      <w:r>
        <w:rPr>
          <w:spacing w:val="-1"/>
          <w:sz w:val="20"/>
        </w:rPr>
        <w:t xml:space="preserve"> </w:t>
      </w:r>
      <w:r>
        <w:rPr>
          <w:sz w:val="20"/>
        </w:rPr>
        <w:t>caused</w:t>
      </w:r>
      <w:r>
        <w:rPr>
          <w:spacing w:val="-3"/>
          <w:sz w:val="20"/>
        </w:rPr>
        <w:t xml:space="preserve"> </w:t>
      </w:r>
      <w:r>
        <w:rPr>
          <w:sz w:val="20"/>
        </w:rPr>
        <w:t>by</w:t>
      </w:r>
      <w:r>
        <w:rPr>
          <w:spacing w:val="-5"/>
          <w:sz w:val="20"/>
        </w:rPr>
        <w:t xml:space="preserve"> </w:t>
      </w:r>
      <w:r>
        <w:rPr>
          <w:sz w:val="20"/>
        </w:rPr>
        <w:t xml:space="preserve">improper </w:t>
      </w:r>
      <w:r>
        <w:rPr>
          <w:spacing w:val="-2"/>
          <w:sz w:val="20"/>
        </w:rPr>
        <w:t>lifting</w:t>
      </w:r>
    </w:p>
    <w:p w14:paraId="07C0307A" w14:textId="77777777" w:rsidR="00562CC2" w:rsidRDefault="00000000">
      <w:pPr>
        <w:pStyle w:val="ListParagraph"/>
        <w:numPr>
          <w:ilvl w:val="0"/>
          <w:numId w:val="166"/>
        </w:numPr>
        <w:tabs>
          <w:tab w:val="left" w:pos="1840"/>
        </w:tabs>
        <w:ind w:right="1189"/>
        <w:rPr>
          <w:sz w:val="20"/>
        </w:rPr>
      </w:pPr>
      <w:r>
        <w:rPr>
          <w:sz w:val="20"/>
        </w:rPr>
        <w:t>Conduct</w:t>
      </w:r>
      <w:r>
        <w:rPr>
          <w:spacing w:val="34"/>
          <w:sz w:val="20"/>
        </w:rPr>
        <w:t xml:space="preserve"> </w:t>
      </w:r>
      <w:r>
        <w:rPr>
          <w:sz w:val="20"/>
        </w:rPr>
        <w:t>assessments</w:t>
      </w:r>
      <w:r>
        <w:rPr>
          <w:spacing w:val="35"/>
          <w:sz w:val="20"/>
        </w:rPr>
        <w:t xml:space="preserve"> </w:t>
      </w:r>
      <w:r>
        <w:rPr>
          <w:sz w:val="20"/>
        </w:rPr>
        <w:t>of</w:t>
      </w:r>
      <w:r>
        <w:rPr>
          <w:spacing w:val="33"/>
          <w:sz w:val="20"/>
        </w:rPr>
        <w:t xml:space="preserve"> </w:t>
      </w:r>
      <w:r>
        <w:rPr>
          <w:sz w:val="20"/>
        </w:rPr>
        <w:t>manual</w:t>
      </w:r>
      <w:r>
        <w:rPr>
          <w:spacing w:val="33"/>
          <w:sz w:val="20"/>
        </w:rPr>
        <w:t xml:space="preserve"> </w:t>
      </w:r>
      <w:r>
        <w:rPr>
          <w:sz w:val="20"/>
        </w:rPr>
        <w:t>lifting</w:t>
      </w:r>
      <w:r>
        <w:rPr>
          <w:spacing w:val="33"/>
          <w:sz w:val="20"/>
        </w:rPr>
        <w:t xml:space="preserve"> </w:t>
      </w:r>
      <w:r>
        <w:rPr>
          <w:sz w:val="20"/>
        </w:rPr>
        <w:t>tasks,</w:t>
      </w:r>
      <w:r>
        <w:rPr>
          <w:spacing w:val="34"/>
          <w:sz w:val="20"/>
        </w:rPr>
        <w:t xml:space="preserve"> </w:t>
      </w:r>
      <w:r>
        <w:rPr>
          <w:sz w:val="20"/>
        </w:rPr>
        <w:t>and</w:t>
      </w:r>
      <w:r>
        <w:rPr>
          <w:spacing w:val="33"/>
          <w:sz w:val="20"/>
        </w:rPr>
        <w:t xml:space="preserve"> </w:t>
      </w:r>
      <w:r>
        <w:rPr>
          <w:sz w:val="20"/>
        </w:rPr>
        <w:t>any</w:t>
      </w:r>
      <w:r>
        <w:rPr>
          <w:spacing w:val="30"/>
          <w:sz w:val="20"/>
        </w:rPr>
        <w:t xml:space="preserve"> </w:t>
      </w:r>
      <w:r>
        <w:rPr>
          <w:sz w:val="20"/>
        </w:rPr>
        <w:t>task</w:t>
      </w:r>
      <w:r>
        <w:rPr>
          <w:spacing w:val="37"/>
          <w:sz w:val="20"/>
        </w:rPr>
        <w:t xml:space="preserve"> </w:t>
      </w:r>
      <w:r>
        <w:rPr>
          <w:sz w:val="20"/>
        </w:rPr>
        <w:t>where</w:t>
      </w:r>
      <w:r>
        <w:rPr>
          <w:spacing w:val="33"/>
          <w:sz w:val="20"/>
        </w:rPr>
        <w:t xml:space="preserve"> </w:t>
      </w:r>
      <w:r>
        <w:rPr>
          <w:sz w:val="20"/>
        </w:rPr>
        <w:t>employees</w:t>
      </w:r>
      <w:r>
        <w:rPr>
          <w:spacing w:val="35"/>
          <w:sz w:val="20"/>
        </w:rPr>
        <w:t xml:space="preserve"> </w:t>
      </w:r>
      <w:r>
        <w:rPr>
          <w:sz w:val="20"/>
        </w:rPr>
        <w:t>report</w:t>
      </w:r>
      <w:r>
        <w:rPr>
          <w:spacing w:val="34"/>
          <w:sz w:val="20"/>
        </w:rPr>
        <w:t xml:space="preserve"> </w:t>
      </w:r>
      <w:r>
        <w:rPr>
          <w:sz w:val="20"/>
        </w:rPr>
        <w:t>signs</w:t>
      </w:r>
      <w:r>
        <w:rPr>
          <w:spacing w:val="35"/>
          <w:sz w:val="20"/>
        </w:rPr>
        <w:t xml:space="preserve"> </w:t>
      </w:r>
      <w:r>
        <w:rPr>
          <w:sz w:val="20"/>
        </w:rPr>
        <w:t>or symptoms of MSDs</w:t>
      </w:r>
    </w:p>
    <w:p w14:paraId="73106B7E" w14:textId="77777777" w:rsidR="00562CC2" w:rsidRDefault="00000000">
      <w:pPr>
        <w:pStyle w:val="ListParagraph"/>
        <w:numPr>
          <w:ilvl w:val="0"/>
          <w:numId w:val="166"/>
        </w:numPr>
        <w:tabs>
          <w:tab w:val="left" w:pos="1840"/>
        </w:tabs>
        <w:spacing w:line="242" w:lineRule="exact"/>
        <w:rPr>
          <w:sz w:val="20"/>
        </w:rPr>
      </w:pPr>
      <w:r>
        <w:rPr>
          <w:sz w:val="20"/>
        </w:rPr>
        <w:t>Take</w:t>
      </w:r>
      <w:r>
        <w:rPr>
          <w:spacing w:val="-9"/>
          <w:sz w:val="20"/>
        </w:rPr>
        <w:t xml:space="preserve"> </w:t>
      </w:r>
      <w:r>
        <w:rPr>
          <w:sz w:val="20"/>
        </w:rPr>
        <w:t>remedial</w:t>
      </w:r>
      <w:r>
        <w:rPr>
          <w:spacing w:val="-7"/>
          <w:sz w:val="20"/>
        </w:rPr>
        <w:t xml:space="preserve"> </w:t>
      </w:r>
      <w:r>
        <w:rPr>
          <w:sz w:val="20"/>
        </w:rPr>
        <w:t>actions</w:t>
      </w:r>
      <w:r>
        <w:rPr>
          <w:spacing w:val="-7"/>
          <w:sz w:val="20"/>
        </w:rPr>
        <w:t xml:space="preserve"> </w:t>
      </w:r>
      <w:r>
        <w:rPr>
          <w:sz w:val="20"/>
        </w:rPr>
        <w:t>to</w:t>
      </w:r>
      <w:r>
        <w:rPr>
          <w:spacing w:val="-9"/>
          <w:sz w:val="20"/>
        </w:rPr>
        <w:t xml:space="preserve"> </w:t>
      </w:r>
      <w:r>
        <w:rPr>
          <w:sz w:val="20"/>
        </w:rPr>
        <w:t>correct</w:t>
      </w:r>
      <w:r>
        <w:rPr>
          <w:spacing w:val="-8"/>
          <w:sz w:val="20"/>
        </w:rPr>
        <w:t xml:space="preserve"> </w:t>
      </w:r>
      <w:r>
        <w:rPr>
          <w:sz w:val="20"/>
        </w:rPr>
        <w:t>ergonomics</w:t>
      </w:r>
      <w:r>
        <w:rPr>
          <w:spacing w:val="-3"/>
          <w:sz w:val="20"/>
        </w:rPr>
        <w:t xml:space="preserve"> </w:t>
      </w:r>
      <w:r>
        <w:rPr>
          <w:sz w:val="20"/>
        </w:rPr>
        <w:t>risk</w:t>
      </w:r>
      <w:r>
        <w:rPr>
          <w:spacing w:val="-4"/>
          <w:sz w:val="20"/>
        </w:rPr>
        <w:t xml:space="preserve"> </w:t>
      </w:r>
      <w:r>
        <w:rPr>
          <w:spacing w:val="-2"/>
          <w:sz w:val="20"/>
        </w:rPr>
        <w:t>factors</w:t>
      </w:r>
    </w:p>
    <w:p w14:paraId="57F8C34C" w14:textId="77777777" w:rsidR="00562CC2" w:rsidRDefault="00000000">
      <w:pPr>
        <w:pStyle w:val="ListParagraph"/>
        <w:numPr>
          <w:ilvl w:val="0"/>
          <w:numId w:val="166"/>
        </w:numPr>
        <w:tabs>
          <w:tab w:val="left" w:pos="1840"/>
        </w:tabs>
        <w:ind w:right="1186"/>
        <w:rPr>
          <w:sz w:val="20"/>
        </w:rPr>
      </w:pPr>
      <w:r>
        <w:rPr>
          <w:sz w:val="20"/>
        </w:rPr>
        <w:t>Examine existing company policies and practices to ensure there are no factors that discourage reporting of MSDs</w:t>
      </w:r>
    </w:p>
    <w:p w14:paraId="7D6924A1" w14:textId="77777777" w:rsidR="00562CC2" w:rsidRDefault="00000000">
      <w:pPr>
        <w:pStyle w:val="ListParagraph"/>
        <w:numPr>
          <w:ilvl w:val="0"/>
          <w:numId w:val="166"/>
        </w:numPr>
        <w:tabs>
          <w:tab w:val="left" w:pos="1840"/>
        </w:tabs>
        <w:ind w:right="1183"/>
        <w:rPr>
          <w:sz w:val="20"/>
        </w:rPr>
      </w:pPr>
      <w:r>
        <w:rPr>
          <w:sz w:val="20"/>
        </w:rPr>
        <w:t>Provide</w:t>
      </w:r>
      <w:r>
        <w:rPr>
          <w:spacing w:val="40"/>
          <w:sz w:val="20"/>
        </w:rPr>
        <w:t xml:space="preserve"> </w:t>
      </w:r>
      <w:r>
        <w:rPr>
          <w:sz w:val="20"/>
        </w:rPr>
        <w:t>employee</w:t>
      </w:r>
      <w:r>
        <w:rPr>
          <w:spacing w:val="40"/>
          <w:sz w:val="20"/>
        </w:rPr>
        <w:t xml:space="preserve"> </w:t>
      </w:r>
      <w:r>
        <w:rPr>
          <w:sz w:val="20"/>
        </w:rPr>
        <w:t>information</w:t>
      </w:r>
      <w:r>
        <w:rPr>
          <w:spacing w:val="39"/>
          <w:sz w:val="20"/>
        </w:rPr>
        <w:t xml:space="preserve"> </w:t>
      </w:r>
      <w:r>
        <w:rPr>
          <w:sz w:val="20"/>
        </w:rPr>
        <w:t>and</w:t>
      </w:r>
      <w:r>
        <w:rPr>
          <w:spacing w:val="39"/>
          <w:sz w:val="20"/>
        </w:rPr>
        <w:t xml:space="preserve"> </w:t>
      </w:r>
      <w:r>
        <w:rPr>
          <w:sz w:val="20"/>
        </w:rPr>
        <w:t>training</w:t>
      </w:r>
      <w:r>
        <w:rPr>
          <w:spacing w:val="39"/>
          <w:sz w:val="20"/>
        </w:rPr>
        <w:t xml:space="preserve"> </w:t>
      </w:r>
      <w:r>
        <w:rPr>
          <w:sz w:val="20"/>
        </w:rPr>
        <w:t>pertaining</w:t>
      </w:r>
      <w:r>
        <w:rPr>
          <w:spacing w:val="40"/>
          <w:sz w:val="20"/>
        </w:rPr>
        <w:t xml:space="preserve"> </w:t>
      </w:r>
      <w:r>
        <w:rPr>
          <w:sz w:val="20"/>
        </w:rPr>
        <w:t>to</w:t>
      </w:r>
      <w:r>
        <w:rPr>
          <w:spacing w:val="39"/>
          <w:sz w:val="20"/>
        </w:rPr>
        <w:t xml:space="preserve"> </w:t>
      </w:r>
      <w:r>
        <w:rPr>
          <w:sz w:val="20"/>
        </w:rPr>
        <w:t>the</w:t>
      </w:r>
      <w:r>
        <w:rPr>
          <w:spacing w:val="39"/>
          <w:sz w:val="20"/>
        </w:rPr>
        <w:t xml:space="preserve"> </w:t>
      </w:r>
      <w:r>
        <w:rPr>
          <w:sz w:val="20"/>
        </w:rPr>
        <w:t>company’s</w:t>
      </w:r>
      <w:r>
        <w:rPr>
          <w:spacing w:val="40"/>
          <w:sz w:val="20"/>
        </w:rPr>
        <w:t xml:space="preserve"> </w:t>
      </w:r>
      <w:r>
        <w:rPr>
          <w:sz w:val="20"/>
        </w:rPr>
        <w:t>ergonomics</w:t>
      </w:r>
      <w:r>
        <w:rPr>
          <w:spacing w:val="39"/>
          <w:sz w:val="20"/>
        </w:rPr>
        <w:t xml:space="preserve"> </w:t>
      </w:r>
      <w:r>
        <w:rPr>
          <w:sz w:val="20"/>
        </w:rPr>
        <w:t>program, proper lifting techniques, and MSD injury avoidance</w:t>
      </w:r>
    </w:p>
    <w:p w14:paraId="45AF3584" w14:textId="77777777" w:rsidR="00562CC2" w:rsidRDefault="00000000">
      <w:pPr>
        <w:pStyle w:val="ListParagraph"/>
        <w:numPr>
          <w:ilvl w:val="0"/>
          <w:numId w:val="166"/>
        </w:numPr>
        <w:tabs>
          <w:tab w:val="left" w:pos="1840"/>
        </w:tabs>
        <w:spacing w:line="242" w:lineRule="exact"/>
        <w:rPr>
          <w:sz w:val="20"/>
        </w:rPr>
      </w:pPr>
      <w:r>
        <w:rPr>
          <w:sz w:val="20"/>
        </w:rPr>
        <w:t>Evaluating</w:t>
      </w:r>
      <w:r>
        <w:rPr>
          <w:spacing w:val="-9"/>
          <w:sz w:val="20"/>
        </w:rPr>
        <w:t xml:space="preserve"> </w:t>
      </w:r>
      <w:r>
        <w:rPr>
          <w:sz w:val="20"/>
        </w:rPr>
        <w:t>work</w:t>
      </w:r>
      <w:r>
        <w:rPr>
          <w:spacing w:val="-6"/>
          <w:sz w:val="20"/>
        </w:rPr>
        <w:t xml:space="preserve"> </w:t>
      </w:r>
      <w:r>
        <w:rPr>
          <w:sz w:val="20"/>
        </w:rPr>
        <w:t>stations</w:t>
      </w:r>
      <w:r>
        <w:rPr>
          <w:spacing w:val="-8"/>
          <w:sz w:val="20"/>
        </w:rPr>
        <w:t xml:space="preserve"> </w:t>
      </w:r>
      <w:r>
        <w:rPr>
          <w:sz w:val="20"/>
        </w:rPr>
        <w:t>configuration</w:t>
      </w:r>
      <w:r>
        <w:rPr>
          <w:spacing w:val="-8"/>
          <w:sz w:val="20"/>
        </w:rPr>
        <w:t xml:space="preserve"> </w:t>
      </w:r>
      <w:r>
        <w:rPr>
          <w:sz w:val="20"/>
        </w:rPr>
        <w:t>and</w:t>
      </w:r>
      <w:r>
        <w:rPr>
          <w:spacing w:val="-8"/>
          <w:sz w:val="20"/>
        </w:rPr>
        <w:t xml:space="preserve"> </w:t>
      </w:r>
      <w:r>
        <w:rPr>
          <w:sz w:val="20"/>
        </w:rPr>
        <w:t>employee</w:t>
      </w:r>
      <w:r>
        <w:rPr>
          <w:spacing w:val="-9"/>
          <w:sz w:val="20"/>
        </w:rPr>
        <w:t xml:space="preserve"> </w:t>
      </w:r>
      <w:r>
        <w:rPr>
          <w:sz w:val="20"/>
        </w:rPr>
        <w:t>techniques</w:t>
      </w:r>
      <w:r>
        <w:rPr>
          <w:spacing w:val="-9"/>
          <w:sz w:val="20"/>
        </w:rPr>
        <w:t xml:space="preserve"> </w:t>
      </w:r>
      <w:r>
        <w:rPr>
          <w:sz w:val="20"/>
        </w:rPr>
        <w:t>to</w:t>
      </w:r>
      <w:r>
        <w:rPr>
          <w:spacing w:val="-9"/>
          <w:sz w:val="20"/>
        </w:rPr>
        <w:t xml:space="preserve"> </w:t>
      </w:r>
      <w:r>
        <w:rPr>
          <w:sz w:val="20"/>
        </w:rPr>
        <w:t>assess</w:t>
      </w:r>
      <w:r>
        <w:rPr>
          <w:spacing w:val="-8"/>
          <w:sz w:val="20"/>
        </w:rPr>
        <w:t xml:space="preserve"> </w:t>
      </w:r>
      <w:r>
        <w:rPr>
          <w:sz w:val="20"/>
        </w:rPr>
        <w:t>potential</w:t>
      </w:r>
      <w:r>
        <w:rPr>
          <w:spacing w:val="-9"/>
          <w:sz w:val="20"/>
        </w:rPr>
        <w:t xml:space="preserve"> </w:t>
      </w:r>
      <w:r>
        <w:rPr>
          <w:sz w:val="20"/>
        </w:rPr>
        <w:t>for</w:t>
      </w:r>
      <w:r>
        <w:rPr>
          <w:spacing w:val="-9"/>
          <w:sz w:val="20"/>
        </w:rPr>
        <w:t xml:space="preserve"> </w:t>
      </w:r>
      <w:r>
        <w:rPr>
          <w:spacing w:val="-4"/>
          <w:sz w:val="20"/>
        </w:rPr>
        <w:t>MSDs</w:t>
      </w:r>
    </w:p>
    <w:p w14:paraId="6DA4DAB3" w14:textId="77777777" w:rsidR="00562CC2" w:rsidRDefault="00000000">
      <w:pPr>
        <w:pStyle w:val="ListParagraph"/>
        <w:numPr>
          <w:ilvl w:val="0"/>
          <w:numId w:val="166"/>
        </w:numPr>
        <w:tabs>
          <w:tab w:val="left" w:pos="1840"/>
        </w:tabs>
        <w:ind w:right="1185"/>
        <w:rPr>
          <w:sz w:val="20"/>
        </w:rPr>
      </w:pPr>
      <w:r>
        <w:rPr>
          <w:sz w:val="20"/>
        </w:rPr>
        <w:t xml:space="preserve">Provide communications to employees and management concerning the company’s ergonomics </w:t>
      </w:r>
      <w:r>
        <w:rPr>
          <w:spacing w:val="-2"/>
          <w:sz w:val="20"/>
        </w:rPr>
        <w:t>programs</w:t>
      </w:r>
    </w:p>
    <w:p w14:paraId="6866E562" w14:textId="77777777" w:rsidR="00562CC2" w:rsidRDefault="00000000">
      <w:pPr>
        <w:pStyle w:val="ListParagraph"/>
        <w:numPr>
          <w:ilvl w:val="0"/>
          <w:numId w:val="166"/>
        </w:numPr>
        <w:tabs>
          <w:tab w:val="left" w:pos="1840"/>
        </w:tabs>
        <w:spacing w:line="243" w:lineRule="exact"/>
        <w:rPr>
          <w:sz w:val="20"/>
        </w:rPr>
      </w:pPr>
      <w:r>
        <w:rPr>
          <w:sz w:val="20"/>
        </w:rPr>
        <w:t>Evaluate</w:t>
      </w:r>
      <w:r>
        <w:rPr>
          <w:spacing w:val="-7"/>
          <w:sz w:val="20"/>
        </w:rPr>
        <w:t xml:space="preserve"> </w:t>
      </w:r>
      <w:r>
        <w:rPr>
          <w:sz w:val="20"/>
        </w:rPr>
        <w:t>and</w:t>
      </w:r>
      <w:r>
        <w:rPr>
          <w:spacing w:val="-7"/>
          <w:sz w:val="20"/>
        </w:rPr>
        <w:t xml:space="preserve"> </w:t>
      </w:r>
      <w:r>
        <w:rPr>
          <w:sz w:val="20"/>
        </w:rPr>
        <w:t>update</w:t>
      </w:r>
      <w:r>
        <w:rPr>
          <w:spacing w:val="-7"/>
          <w:sz w:val="20"/>
        </w:rPr>
        <w:t xml:space="preserve"> </w:t>
      </w:r>
      <w:r>
        <w:rPr>
          <w:sz w:val="20"/>
        </w:rPr>
        <w:t>the</w:t>
      </w:r>
      <w:r>
        <w:rPr>
          <w:spacing w:val="-7"/>
          <w:sz w:val="20"/>
        </w:rPr>
        <w:t xml:space="preserve"> </w:t>
      </w:r>
      <w:r>
        <w:rPr>
          <w:sz w:val="20"/>
        </w:rPr>
        <w:t>ergonomics</w:t>
      </w:r>
      <w:r>
        <w:rPr>
          <w:spacing w:val="-6"/>
          <w:sz w:val="20"/>
        </w:rPr>
        <w:t xml:space="preserve"> </w:t>
      </w:r>
      <w:r>
        <w:rPr>
          <w:sz w:val="20"/>
        </w:rPr>
        <w:t>program</w:t>
      </w:r>
      <w:r>
        <w:rPr>
          <w:spacing w:val="-3"/>
          <w:sz w:val="20"/>
        </w:rPr>
        <w:t xml:space="preserve"> </w:t>
      </w:r>
      <w:r>
        <w:rPr>
          <w:sz w:val="20"/>
        </w:rPr>
        <w:t>as</w:t>
      </w:r>
      <w:r>
        <w:rPr>
          <w:spacing w:val="-6"/>
          <w:sz w:val="20"/>
        </w:rPr>
        <w:t xml:space="preserve"> </w:t>
      </w:r>
      <w:r>
        <w:rPr>
          <w:spacing w:val="-2"/>
          <w:sz w:val="20"/>
        </w:rPr>
        <w:t>needed</w:t>
      </w:r>
    </w:p>
    <w:p w14:paraId="4E7AD138" w14:textId="77777777" w:rsidR="00562CC2" w:rsidRDefault="00000000">
      <w:pPr>
        <w:pStyle w:val="ListParagraph"/>
        <w:numPr>
          <w:ilvl w:val="0"/>
          <w:numId w:val="166"/>
        </w:numPr>
        <w:tabs>
          <w:tab w:val="left" w:pos="1840"/>
        </w:tabs>
        <w:spacing w:line="244" w:lineRule="exact"/>
        <w:rPr>
          <w:sz w:val="20"/>
        </w:rPr>
      </w:pPr>
      <w:r>
        <w:rPr>
          <w:sz w:val="20"/>
        </w:rPr>
        <w:t>Keep</w:t>
      </w:r>
      <w:r>
        <w:rPr>
          <w:spacing w:val="-7"/>
          <w:sz w:val="20"/>
        </w:rPr>
        <w:t xml:space="preserve"> </w:t>
      </w:r>
      <w:r>
        <w:rPr>
          <w:sz w:val="20"/>
        </w:rPr>
        <w:t>records</w:t>
      </w:r>
      <w:r>
        <w:rPr>
          <w:spacing w:val="-5"/>
          <w:sz w:val="20"/>
        </w:rPr>
        <w:t xml:space="preserve"> </w:t>
      </w:r>
      <w:r>
        <w:rPr>
          <w:sz w:val="20"/>
        </w:rPr>
        <w:t>pertaining</w:t>
      </w:r>
      <w:r>
        <w:rPr>
          <w:spacing w:val="-8"/>
          <w:sz w:val="20"/>
        </w:rPr>
        <w:t xml:space="preserve"> </w:t>
      </w:r>
      <w:r>
        <w:rPr>
          <w:sz w:val="20"/>
        </w:rPr>
        <w:t>to</w:t>
      </w:r>
      <w:r>
        <w:rPr>
          <w:spacing w:val="-5"/>
          <w:sz w:val="20"/>
        </w:rPr>
        <w:t xml:space="preserve"> </w:t>
      </w:r>
      <w:r>
        <w:rPr>
          <w:sz w:val="20"/>
        </w:rPr>
        <w:t>the</w:t>
      </w:r>
      <w:r>
        <w:rPr>
          <w:spacing w:val="-8"/>
          <w:sz w:val="20"/>
        </w:rPr>
        <w:t xml:space="preserve"> </w:t>
      </w:r>
      <w:r>
        <w:rPr>
          <w:spacing w:val="-2"/>
          <w:sz w:val="20"/>
        </w:rPr>
        <w:t>program</w:t>
      </w:r>
    </w:p>
    <w:p w14:paraId="58B92B68" w14:textId="77777777" w:rsidR="00562CC2" w:rsidRDefault="00000000">
      <w:pPr>
        <w:pStyle w:val="ListParagraph"/>
        <w:numPr>
          <w:ilvl w:val="0"/>
          <w:numId w:val="166"/>
        </w:numPr>
        <w:tabs>
          <w:tab w:val="left" w:pos="1840"/>
        </w:tabs>
        <w:ind w:right="1190"/>
        <w:rPr>
          <w:sz w:val="20"/>
        </w:rPr>
      </w:pPr>
      <w:r>
        <w:rPr>
          <w:sz w:val="20"/>
        </w:rPr>
        <w:t>Provide employees with appropriate mechanical lifting equipment and other engineering controls whenever feasible.</w:t>
      </w:r>
    </w:p>
    <w:p w14:paraId="52C31B5B" w14:textId="77777777" w:rsidR="00562CC2" w:rsidRDefault="00000000">
      <w:pPr>
        <w:pStyle w:val="BodyText"/>
        <w:spacing w:before="225"/>
        <w:ind w:left="1120" w:right="1175"/>
        <w:jc w:val="both"/>
      </w:pPr>
      <w:r>
        <w:t>All supervisors will actively support this ergonomics safety program and assist the Safety Coordinator in implementing this program.</w:t>
      </w:r>
      <w:r>
        <w:rPr>
          <w:spacing w:val="40"/>
        </w:rPr>
        <w:t xml:space="preserve"> </w:t>
      </w:r>
      <w:r>
        <w:t>Responsibilities of all supervisors include:</w:t>
      </w:r>
    </w:p>
    <w:p w14:paraId="21FD6573" w14:textId="77777777" w:rsidR="00562CC2" w:rsidRDefault="00000000">
      <w:pPr>
        <w:pStyle w:val="ListParagraph"/>
        <w:numPr>
          <w:ilvl w:val="1"/>
          <w:numId w:val="166"/>
        </w:numPr>
        <w:tabs>
          <w:tab w:val="left" w:pos="1960"/>
        </w:tabs>
        <w:spacing w:before="230"/>
        <w:ind w:right="1187"/>
        <w:rPr>
          <w:sz w:val="20"/>
        </w:rPr>
      </w:pPr>
      <w:r>
        <w:rPr>
          <w:sz w:val="20"/>
        </w:rPr>
        <w:t>Immediately notifying the Safety</w:t>
      </w:r>
      <w:r>
        <w:rPr>
          <w:spacing w:val="-3"/>
          <w:sz w:val="20"/>
        </w:rPr>
        <w:t xml:space="preserve"> </w:t>
      </w:r>
      <w:r>
        <w:rPr>
          <w:sz w:val="20"/>
        </w:rPr>
        <w:t>Coordinator whenever an employee reports signs or symptoms of MSDs</w:t>
      </w:r>
    </w:p>
    <w:p w14:paraId="1129BC21" w14:textId="77777777" w:rsidR="00562CC2" w:rsidRDefault="00000000">
      <w:pPr>
        <w:pStyle w:val="ListParagraph"/>
        <w:numPr>
          <w:ilvl w:val="1"/>
          <w:numId w:val="166"/>
        </w:numPr>
        <w:tabs>
          <w:tab w:val="left" w:pos="1960"/>
        </w:tabs>
        <w:spacing w:line="243" w:lineRule="exact"/>
        <w:rPr>
          <w:sz w:val="20"/>
        </w:rPr>
      </w:pPr>
      <w:r>
        <w:rPr>
          <w:spacing w:val="-2"/>
          <w:sz w:val="20"/>
        </w:rPr>
        <w:t>Completing</w:t>
      </w:r>
      <w:r>
        <w:rPr>
          <w:spacing w:val="-6"/>
          <w:sz w:val="20"/>
        </w:rPr>
        <w:t xml:space="preserve"> </w:t>
      </w:r>
      <w:r>
        <w:rPr>
          <w:spacing w:val="-2"/>
          <w:sz w:val="20"/>
        </w:rPr>
        <w:t>an accident/incident</w:t>
      </w:r>
      <w:r>
        <w:rPr>
          <w:spacing w:val="-6"/>
          <w:sz w:val="20"/>
        </w:rPr>
        <w:t xml:space="preserve"> </w:t>
      </w:r>
      <w:r>
        <w:rPr>
          <w:spacing w:val="-2"/>
          <w:sz w:val="20"/>
        </w:rPr>
        <w:t>form</w:t>
      </w:r>
      <w:r>
        <w:rPr>
          <w:spacing w:val="1"/>
          <w:sz w:val="20"/>
        </w:rPr>
        <w:t xml:space="preserve"> </w:t>
      </w:r>
      <w:r>
        <w:rPr>
          <w:spacing w:val="-2"/>
          <w:sz w:val="20"/>
        </w:rPr>
        <w:t>whenever</w:t>
      </w:r>
      <w:r>
        <w:rPr>
          <w:spacing w:val="-4"/>
          <w:sz w:val="20"/>
        </w:rPr>
        <w:t xml:space="preserve"> </w:t>
      </w:r>
      <w:r>
        <w:rPr>
          <w:spacing w:val="-2"/>
          <w:sz w:val="20"/>
        </w:rPr>
        <w:t>an</w:t>
      </w:r>
      <w:r>
        <w:rPr>
          <w:spacing w:val="-3"/>
          <w:sz w:val="20"/>
        </w:rPr>
        <w:t xml:space="preserve"> </w:t>
      </w:r>
      <w:r>
        <w:rPr>
          <w:spacing w:val="-2"/>
          <w:sz w:val="20"/>
        </w:rPr>
        <w:t>employee</w:t>
      </w:r>
      <w:r>
        <w:rPr>
          <w:spacing w:val="-5"/>
          <w:sz w:val="20"/>
        </w:rPr>
        <w:t xml:space="preserve"> </w:t>
      </w:r>
      <w:r>
        <w:rPr>
          <w:spacing w:val="-2"/>
          <w:sz w:val="20"/>
        </w:rPr>
        <w:t>reports</w:t>
      </w:r>
      <w:r>
        <w:rPr>
          <w:spacing w:val="-4"/>
          <w:sz w:val="20"/>
        </w:rPr>
        <w:t xml:space="preserve"> </w:t>
      </w:r>
      <w:r>
        <w:rPr>
          <w:spacing w:val="-2"/>
          <w:sz w:val="20"/>
        </w:rPr>
        <w:t>signs</w:t>
      </w:r>
      <w:r>
        <w:rPr>
          <w:spacing w:val="-4"/>
          <w:sz w:val="20"/>
        </w:rPr>
        <w:t xml:space="preserve"> </w:t>
      </w:r>
      <w:r>
        <w:rPr>
          <w:spacing w:val="-2"/>
          <w:sz w:val="20"/>
        </w:rPr>
        <w:t>or</w:t>
      </w:r>
      <w:r>
        <w:rPr>
          <w:spacing w:val="-4"/>
          <w:sz w:val="20"/>
        </w:rPr>
        <w:t xml:space="preserve"> </w:t>
      </w:r>
      <w:r>
        <w:rPr>
          <w:spacing w:val="-2"/>
          <w:sz w:val="20"/>
        </w:rPr>
        <w:t>symptoms</w:t>
      </w:r>
      <w:r>
        <w:rPr>
          <w:spacing w:val="-3"/>
          <w:sz w:val="20"/>
        </w:rPr>
        <w:t xml:space="preserve"> </w:t>
      </w:r>
      <w:r>
        <w:rPr>
          <w:spacing w:val="-2"/>
          <w:sz w:val="20"/>
        </w:rPr>
        <w:t xml:space="preserve">of </w:t>
      </w:r>
      <w:r>
        <w:rPr>
          <w:spacing w:val="-4"/>
          <w:sz w:val="20"/>
        </w:rPr>
        <w:t>MSDs</w:t>
      </w:r>
    </w:p>
    <w:p w14:paraId="0922FF2E" w14:textId="77777777" w:rsidR="00562CC2" w:rsidRDefault="00000000">
      <w:pPr>
        <w:pStyle w:val="ListParagraph"/>
        <w:numPr>
          <w:ilvl w:val="1"/>
          <w:numId w:val="166"/>
        </w:numPr>
        <w:tabs>
          <w:tab w:val="left" w:pos="1960"/>
        </w:tabs>
        <w:spacing w:line="244" w:lineRule="exact"/>
        <w:rPr>
          <w:sz w:val="20"/>
        </w:rPr>
      </w:pPr>
      <w:r>
        <w:rPr>
          <w:sz w:val="20"/>
        </w:rPr>
        <w:t>Assist</w:t>
      </w:r>
      <w:r>
        <w:rPr>
          <w:spacing w:val="-8"/>
          <w:sz w:val="20"/>
        </w:rPr>
        <w:t xml:space="preserve"> </w:t>
      </w:r>
      <w:r>
        <w:rPr>
          <w:sz w:val="20"/>
        </w:rPr>
        <w:t>the</w:t>
      </w:r>
      <w:r>
        <w:rPr>
          <w:spacing w:val="-5"/>
          <w:sz w:val="20"/>
        </w:rPr>
        <w:t xml:space="preserve"> </w:t>
      </w:r>
      <w:r>
        <w:rPr>
          <w:sz w:val="20"/>
        </w:rPr>
        <w:t>Safety</w:t>
      </w:r>
      <w:r>
        <w:rPr>
          <w:spacing w:val="-10"/>
          <w:sz w:val="20"/>
        </w:rPr>
        <w:t xml:space="preserve"> </w:t>
      </w:r>
      <w:r>
        <w:rPr>
          <w:sz w:val="20"/>
        </w:rPr>
        <w:t>Coordinator</w:t>
      </w:r>
      <w:r>
        <w:rPr>
          <w:spacing w:val="-7"/>
          <w:sz w:val="20"/>
        </w:rPr>
        <w:t xml:space="preserve"> </w:t>
      </w:r>
      <w:r>
        <w:rPr>
          <w:sz w:val="20"/>
        </w:rPr>
        <w:t>with</w:t>
      </w:r>
      <w:r>
        <w:rPr>
          <w:spacing w:val="-5"/>
          <w:sz w:val="20"/>
        </w:rPr>
        <w:t xml:space="preserve"> </w:t>
      </w:r>
      <w:r>
        <w:rPr>
          <w:sz w:val="20"/>
        </w:rPr>
        <w:t>identification</w:t>
      </w:r>
      <w:r>
        <w:rPr>
          <w:spacing w:val="-8"/>
          <w:sz w:val="20"/>
        </w:rPr>
        <w:t xml:space="preserve"> </w:t>
      </w:r>
      <w:r>
        <w:rPr>
          <w:sz w:val="20"/>
        </w:rPr>
        <w:t>and</w:t>
      </w:r>
      <w:r>
        <w:rPr>
          <w:spacing w:val="-8"/>
          <w:sz w:val="20"/>
        </w:rPr>
        <w:t xml:space="preserve"> </w:t>
      </w:r>
      <w:r>
        <w:rPr>
          <w:sz w:val="20"/>
        </w:rPr>
        <w:t>control</w:t>
      </w:r>
      <w:r>
        <w:rPr>
          <w:spacing w:val="-6"/>
          <w:sz w:val="20"/>
        </w:rPr>
        <w:t xml:space="preserve"> </w:t>
      </w:r>
      <w:r>
        <w:rPr>
          <w:sz w:val="20"/>
        </w:rPr>
        <w:t>of</w:t>
      </w:r>
      <w:r>
        <w:rPr>
          <w:spacing w:val="-6"/>
          <w:sz w:val="20"/>
        </w:rPr>
        <w:t xml:space="preserve"> </w:t>
      </w:r>
      <w:r>
        <w:rPr>
          <w:sz w:val="20"/>
        </w:rPr>
        <w:t>MSD</w:t>
      </w:r>
      <w:r>
        <w:rPr>
          <w:spacing w:val="-7"/>
          <w:sz w:val="20"/>
        </w:rPr>
        <w:t xml:space="preserve"> </w:t>
      </w:r>
      <w:r>
        <w:rPr>
          <w:sz w:val="20"/>
        </w:rPr>
        <w:t>risk</w:t>
      </w:r>
      <w:r>
        <w:rPr>
          <w:spacing w:val="-6"/>
          <w:sz w:val="20"/>
        </w:rPr>
        <w:t xml:space="preserve"> </w:t>
      </w:r>
      <w:r>
        <w:rPr>
          <w:spacing w:val="-2"/>
          <w:sz w:val="20"/>
        </w:rPr>
        <w:t>factors</w:t>
      </w:r>
    </w:p>
    <w:p w14:paraId="1EA43C3D" w14:textId="77777777" w:rsidR="00562CC2" w:rsidRDefault="00000000">
      <w:pPr>
        <w:pStyle w:val="ListParagraph"/>
        <w:numPr>
          <w:ilvl w:val="1"/>
          <w:numId w:val="166"/>
        </w:numPr>
        <w:tabs>
          <w:tab w:val="left" w:pos="1960"/>
        </w:tabs>
        <w:ind w:right="1185"/>
        <w:rPr>
          <w:sz w:val="20"/>
        </w:rPr>
      </w:pPr>
      <w:r>
        <w:rPr>
          <w:sz w:val="20"/>
        </w:rPr>
        <w:t>Assist</w:t>
      </w:r>
      <w:r>
        <w:rPr>
          <w:spacing w:val="40"/>
          <w:sz w:val="20"/>
        </w:rPr>
        <w:t xml:space="preserve"> </w:t>
      </w:r>
      <w:r>
        <w:rPr>
          <w:sz w:val="20"/>
        </w:rPr>
        <w:t>the</w:t>
      </w:r>
      <w:r>
        <w:rPr>
          <w:spacing w:val="40"/>
          <w:sz w:val="20"/>
        </w:rPr>
        <w:t xml:space="preserve"> </w:t>
      </w:r>
      <w:r>
        <w:rPr>
          <w:sz w:val="20"/>
        </w:rPr>
        <w:t>Safety</w:t>
      </w:r>
      <w:r>
        <w:rPr>
          <w:spacing w:val="40"/>
          <w:sz w:val="20"/>
        </w:rPr>
        <w:t xml:space="preserve"> </w:t>
      </w:r>
      <w:r>
        <w:rPr>
          <w:sz w:val="20"/>
        </w:rPr>
        <w:t>Coordinator</w:t>
      </w:r>
      <w:r>
        <w:rPr>
          <w:spacing w:val="40"/>
          <w:sz w:val="20"/>
        </w:rPr>
        <w:t xml:space="preserve"> </w:t>
      </w:r>
      <w:r>
        <w:rPr>
          <w:sz w:val="20"/>
        </w:rPr>
        <w:t>with</w:t>
      </w:r>
      <w:r>
        <w:rPr>
          <w:spacing w:val="40"/>
          <w:sz w:val="20"/>
        </w:rPr>
        <w:t xml:space="preserve"> </w:t>
      </w:r>
      <w:r>
        <w:rPr>
          <w:sz w:val="20"/>
        </w:rPr>
        <w:t>evaluating</w:t>
      </w:r>
      <w:r>
        <w:rPr>
          <w:spacing w:val="40"/>
          <w:sz w:val="20"/>
        </w:rPr>
        <w:t xml:space="preserve"> </w:t>
      </w:r>
      <w:r>
        <w:rPr>
          <w:sz w:val="20"/>
        </w:rPr>
        <w:t>work</w:t>
      </w:r>
      <w:r>
        <w:rPr>
          <w:spacing w:val="40"/>
          <w:sz w:val="20"/>
        </w:rPr>
        <w:t xml:space="preserve"> </w:t>
      </w:r>
      <w:r>
        <w:rPr>
          <w:sz w:val="20"/>
        </w:rPr>
        <w:t>stations</w:t>
      </w:r>
      <w:r>
        <w:rPr>
          <w:spacing w:val="40"/>
          <w:sz w:val="20"/>
        </w:rPr>
        <w:t xml:space="preserve"> </w:t>
      </w:r>
      <w:r>
        <w:rPr>
          <w:sz w:val="20"/>
        </w:rPr>
        <w:t>configurations</w:t>
      </w:r>
      <w:r>
        <w:rPr>
          <w:spacing w:val="40"/>
          <w:sz w:val="20"/>
        </w:rPr>
        <w:t xml:space="preserve"> </w:t>
      </w:r>
      <w:r>
        <w:rPr>
          <w:sz w:val="20"/>
        </w:rPr>
        <w:t>and</w:t>
      </w:r>
      <w:r>
        <w:rPr>
          <w:spacing w:val="40"/>
          <w:sz w:val="20"/>
        </w:rPr>
        <w:t xml:space="preserve"> </w:t>
      </w:r>
      <w:r>
        <w:rPr>
          <w:sz w:val="20"/>
        </w:rPr>
        <w:t>employee</w:t>
      </w:r>
      <w:r>
        <w:rPr>
          <w:spacing w:val="80"/>
          <w:sz w:val="20"/>
        </w:rPr>
        <w:t xml:space="preserve"> </w:t>
      </w:r>
      <w:r>
        <w:rPr>
          <w:sz w:val="20"/>
        </w:rPr>
        <w:t>techniques to assess potential for MSDs</w:t>
      </w:r>
    </w:p>
    <w:p w14:paraId="1DA7B04D" w14:textId="77777777" w:rsidR="00562CC2" w:rsidRDefault="00000000">
      <w:pPr>
        <w:pStyle w:val="ListParagraph"/>
        <w:numPr>
          <w:ilvl w:val="1"/>
          <w:numId w:val="166"/>
        </w:numPr>
        <w:tabs>
          <w:tab w:val="left" w:pos="1960"/>
        </w:tabs>
        <w:spacing w:line="242" w:lineRule="auto"/>
        <w:ind w:right="1184"/>
        <w:rPr>
          <w:sz w:val="20"/>
        </w:rPr>
      </w:pPr>
      <w:r>
        <w:rPr>
          <w:sz w:val="20"/>
        </w:rPr>
        <w:t>Assist</w:t>
      </w:r>
      <w:r>
        <w:rPr>
          <w:spacing w:val="-2"/>
          <w:sz w:val="20"/>
        </w:rPr>
        <w:t xml:space="preserve"> </w:t>
      </w:r>
      <w:r>
        <w:rPr>
          <w:sz w:val="20"/>
        </w:rPr>
        <w:t>the</w:t>
      </w:r>
      <w:r>
        <w:rPr>
          <w:spacing w:val="-3"/>
          <w:sz w:val="20"/>
        </w:rPr>
        <w:t xml:space="preserve"> </w:t>
      </w:r>
      <w:r>
        <w:rPr>
          <w:sz w:val="20"/>
        </w:rPr>
        <w:t>Safety</w:t>
      </w:r>
      <w:r>
        <w:rPr>
          <w:spacing w:val="-5"/>
          <w:sz w:val="20"/>
        </w:rPr>
        <w:t xml:space="preserve"> </w:t>
      </w:r>
      <w:r>
        <w:rPr>
          <w:sz w:val="20"/>
        </w:rPr>
        <w:t>Coordinator</w:t>
      </w:r>
      <w:r>
        <w:rPr>
          <w:spacing w:val="-1"/>
          <w:sz w:val="20"/>
        </w:rPr>
        <w:t xml:space="preserve"> </w:t>
      </w:r>
      <w:r>
        <w:rPr>
          <w:sz w:val="20"/>
        </w:rPr>
        <w:t>with</w:t>
      </w:r>
      <w:r>
        <w:rPr>
          <w:spacing w:val="-2"/>
          <w:sz w:val="20"/>
        </w:rPr>
        <w:t xml:space="preserve"> </w:t>
      </w:r>
      <w:r>
        <w:rPr>
          <w:sz w:val="20"/>
        </w:rPr>
        <w:t>identifying</w:t>
      </w:r>
      <w:r>
        <w:rPr>
          <w:spacing w:val="-3"/>
          <w:sz w:val="20"/>
        </w:rPr>
        <w:t xml:space="preserve"> </w:t>
      </w:r>
      <w:r>
        <w:rPr>
          <w:sz w:val="20"/>
        </w:rPr>
        <w:t>light</w:t>
      </w:r>
      <w:r>
        <w:rPr>
          <w:spacing w:val="-2"/>
          <w:sz w:val="20"/>
        </w:rPr>
        <w:t xml:space="preserve"> </w:t>
      </w:r>
      <w:r>
        <w:rPr>
          <w:sz w:val="20"/>
        </w:rPr>
        <w:t>duty</w:t>
      </w:r>
      <w:r>
        <w:rPr>
          <w:spacing w:val="-3"/>
          <w:sz w:val="20"/>
        </w:rPr>
        <w:t xml:space="preserve"> </w:t>
      </w:r>
      <w:r>
        <w:rPr>
          <w:sz w:val="20"/>
        </w:rPr>
        <w:t>jobs</w:t>
      </w:r>
      <w:r>
        <w:rPr>
          <w:spacing w:val="-1"/>
          <w:sz w:val="20"/>
        </w:rPr>
        <w:t xml:space="preserve"> </w:t>
      </w:r>
      <w:r>
        <w:rPr>
          <w:sz w:val="20"/>
        </w:rPr>
        <w:t>when</w:t>
      </w:r>
      <w:r>
        <w:rPr>
          <w:spacing w:val="-2"/>
          <w:sz w:val="20"/>
        </w:rPr>
        <w:t xml:space="preserve"> </w:t>
      </w:r>
      <w:r>
        <w:rPr>
          <w:sz w:val="20"/>
        </w:rPr>
        <w:t>employees</w:t>
      </w:r>
      <w:r>
        <w:rPr>
          <w:spacing w:val="-1"/>
          <w:sz w:val="20"/>
        </w:rPr>
        <w:t xml:space="preserve"> </w:t>
      </w:r>
      <w:r>
        <w:rPr>
          <w:sz w:val="20"/>
        </w:rPr>
        <w:t>have</w:t>
      </w:r>
      <w:r>
        <w:rPr>
          <w:spacing w:val="-4"/>
          <w:sz w:val="20"/>
        </w:rPr>
        <w:t xml:space="preserve"> </w:t>
      </w:r>
      <w:r>
        <w:rPr>
          <w:sz w:val="20"/>
        </w:rPr>
        <w:t>medical</w:t>
      </w:r>
      <w:r>
        <w:rPr>
          <w:spacing w:val="-1"/>
          <w:sz w:val="20"/>
        </w:rPr>
        <w:t xml:space="preserve"> </w:t>
      </w:r>
      <w:r>
        <w:rPr>
          <w:sz w:val="20"/>
        </w:rPr>
        <w:t>work restrictions due to MSDs</w:t>
      </w:r>
    </w:p>
    <w:p w14:paraId="45234008" w14:textId="77777777" w:rsidR="00562CC2" w:rsidRDefault="00000000">
      <w:pPr>
        <w:pStyle w:val="ListParagraph"/>
        <w:numPr>
          <w:ilvl w:val="1"/>
          <w:numId w:val="166"/>
        </w:numPr>
        <w:tabs>
          <w:tab w:val="left" w:pos="1960"/>
        </w:tabs>
        <w:spacing w:line="239" w:lineRule="exact"/>
        <w:rPr>
          <w:sz w:val="20"/>
        </w:rPr>
      </w:pPr>
      <w:r>
        <w:rPr>
          <w:sz w:val="20"/>
        </w:rPr>
        <w:t>Ensure</w:t>
      </w:r>
      <w:r>
        <w:rPr>
          <w:spacing w:val="-8"/>
          <w:sz w:val="20"/>
        </w:rPr>
        <w:t xml:space="preserve"> </w:t>
      </w:r>
      <w:r>
        <w:rPr>
          <w:sz w:val="20"/>
        </w:rPr>
        <w:t>employees</w:t>
      </w:r>
      <w:r>
        <w:rPr>
          <w:spacing w:val="-6"/>
          <w:sz w:val="20"/>
        </w:rPr>
        <w:t xml:space="preserve"> </w:t>
      </w:r>
      <w:r>
        <w:rPr>
          <w:sz w:val="20"/>
        </w:rPr>
        <w:t>working</w:t>
      </w:r>
      <w:r>
        <w:rPr>
          <w:spacing w:val="-7"/>
          <w:sz w:val="20"/>
        </w:rPr>
        <w:t xml:space="preserve"> </w:t>
      </w:r>
      <w:r>
        <w:rPr>
          <w:sz w:val="20"/>
        </w:rPr>
        <w:t>under</w:t>
      </w:r>
      <w:r>
        <w:rPr>
          <w:spacing w:val="-8"/>
          <w:sz w:val="20"/>
        </w:rPr>
        <w:t xml:space="preserve"> </w:t>
      </w:r>
      <w:r>
        <w:rPr>
          <w:sz w:val="20"/>
        </w:rPr>
        <w:t>restricted</w:t>
      </w:r>
      <w:r>
        <w:rPr>
          <w:spacing w:val="-8"/>
          <w:sz w:val="20"/>
        </w:rPr>
        <w:t xml:space="preserve"> </w:t>
      </w:r>
      <w:r>
        <w:rPr>
          <w:sz w:val="20"/>
        </w:rPr>
        <w:t>duty</w:t>
      </w:r>
      <w:r>
        <w:rPr>
          <w:spacing w:val="-12"/>
          <w:sz w:val="20"/>
        </w:rPr>
        <w:t xml:space="preserve"> </w:t>
      </w:r>
      <w:r>
        <w:rPr>
          <w:sz w:val="20"/>
        </w:rPr>
        <w:t>remain</w:t>
      </w:r>
      <w:r>
        <w:rPr>
          <w:spacing w:val="-7"/>
          <w:sz w:val="20"/>
        </w:rPr>
        <w:t xml:space="preserve"> </w:t>
      </w:r>
      <w:r>
        <w:rPr>
          <w:sz w:val="20"/>
        </w:rPr>
        <w:t>within</w:t>
      </w:r>
      <w:r>
        <w:rPr>
          <w:spacing w:val="-7"/>
          <w:sz w:val="20"/>
        </w:rPr>
        <w:t xml:space="preserve"> </w:t>
      </w:r>
      <w:r>
        <w:rPr>
          <w:sz w:val="20"/>
        </w:rPr>
        <w:t>work</w:t>
      </w:r>
      <w:r>
        <w:rPr>
          <w:spacing w:val="-5"/>
          <w:sz w:val="20"/>
        </w:rPr>
        <w:t xml:space="preserve"> </w:t>
      </w:r>
      <w:r>
        <w:rPr>
          <w:spacing w:val="-2"/>
          <w:sz w:val="20"/>
        </w:rPr>
        <w:t>limitations</w:t>
      </w:r>
    </w:p>
    <w:p w14:paraId="745C4660" w14:textId="77777777" w:rsidR="00562CC2" w:rsidRDefault="00000000">
      <w:pPr>
        <w:pStyle w:val="ListParagraph"/>
        <w:numPr>
          <w:ilvl w:val="1"/>
          <w:numId w:val="166"/>
        </w:numPr>
        <w:tabs>
          <w:tab w:val="left" w:pos="1960"/>
        </w:tabs>
        <w:ind w:right="1179"/>
        <w:rPr>
          <w:sz w:val="20"/>
        </w:rPr>
      </w:pPr>
      <w:r>
        <w:rPr>
          <w:sz w:val="20"/>
        </w:rPr>
        <w:t>Ensure employees utilize</w:t>
      </w:r>
      <w:r>
        <w:rPr>
          <w:spacing w:val="-1"/>
          <w:sz w:val="20"/>
        </w:rPr>
        <w:t xml:space="preserve"> </w:t>
      </w:r>
      <w:r>
        <w:rPr>
          <w:sz w:val="20"/>
        </w:rPr>
        <w:t>mechanical</w:t>
      </w:r>
      <w:r>
        <w:rPr>
          <w:spacing w:val="-1"/>
          <w:sz w:val="20"/>
        </w:rPr>
        <w:t xml:space="preserve"> </w:t>
      </w:r>
      <w:r>
        <w:rPr>
          <w:sz w:val="20"/>
        </w:rPr>
        <w:t>lifting</w:t>
      </w:r>
      <w:r>
        <w:rPr>
          <w:spacing w:val="-1"/>
          <w:sz w:val="20"/>
        </w:rPr>
        <w:t xml:space="preserve"> </w:t>
      </w:r>
      <w:r>
        <w:rPr>
          <w:sz w:val="20"/>
        </w:rPr>
        <w:t>equipment and</w:t>
      </w:r>
      <w:r>
        <w:rPr>
          <w:spacing w:val="-1"/>
          <w:sz w:val="20"/>
        </w:rPr>
        <w:t xml:space="preserve"> </w:t>
      </w:r>
      <w:r>
        <w:rPr>
          <w:sz w:val="20"/>
        </w:rPr>
        <w:t>other engineering</w:t>
      </w:r>
      <w:r>
        <w:rPr>
          <w:spacing w:val="-1"/>
          <w:sz w:val="20"/>
        </w:rPr>
        <w:t xml:space="preserve"> </w:t>
      </w:r>
      <w:r>
        <w:rPr>
          <w:sz w:val="20"/>
        </w:rPr>
        <w:t xml:space="preserve">controls whenever </w:t>
      </w:r>
      <w:r>
        <w:rPr>
          <w:spacing w:val="-2"/>
          <w:sz w:val="20"/>
        </w:rPr>
        <w:t>feasible.</w:t>
      </w:r>
    </w:p>
    <w:p w14:paraId="1304B80E" w14:textId="77777777" w:rsidR="00562CC2" w:rsidRDefault="00000000">
      <w:pPr>
        <w:pStyle w:val="BodyText"/>
        <w:spacing w:before="225"/>
        <w:ind w:left="1120" w:right="1182"/>
        <w:jc w:val="both"/>
      </w:pPr>
      <w:r>
        <w:t>Employee</w:t>
      </w:r>
      <w:r>
        <w:rPr>
          <w:spacing w:val="-9"/>
        </w:rPr>
        <w:t xml:space="preserve"> </w:t>
      </w:r>
      <w:r>
        <w:t>participation</w:t>
      </w:r>
      <w:r>
        <w:rPr>
          <w:spacing w:val="-9"/>
        </w:rPr>
        <w:t xml:space="preserve"> </w:t>
      </w:r>
      <w:r>
        <w:t>in</w:t>
      </w:r>
      <w:r>
        <w:rPr>
          <w:spacing w:val="-9"/>
        </w:rPr>
        <w:t xml:space="preserve"> </w:t>
      </w:r>
      <w:r>
        <w:t>the</w:t>
      </w:r>
      <w:r>
        <w:rPr>
          <w:spacing w:val="-9"/>
        </w:rPr>
        <w:t xml:space="preserve"> </w:t>
      </w:r>
      <w:r>
        <w:t>ergonomics</w:t>
      </w:r>
      <w:r>
        <w:rPr>
          <w:spacing w:val="-8"/>
        </w:rPr>
        <w:t xml:space="preserve"> </w:t>
      </w:r>
      <w:r>
        <w:t>program</w:t>
      </w:r>
      <w:r>
        <w:rPr>
          <w:spacing w:val="-5"/>
        </w:rPr>
        <w:t xml:space="preserve"> </w:t>
      </w:r>
      <w:r>
        <w:t>is</w:t>
      </w:r>
      <w:r>
        <w:rPr>
          <w:spacing w:val="-8"/>
        </w:rPr>
        <w:t xml:space="preserve"> </w:t>
      </w:r>
      <w:r>
        <w:t>critical.</w:t>
      </w:r>
      <w:r>
        <w:rPr>
          <w:spacing w:val="39"/>
        </w:rPr>
        <w:t xml:space="preserve"> </w:t>
      </w:r>
      <w:r>
        <w:t>Employees</w:t>
      </w:r>
      <w:r>
        <w:rPr>
          <w:spacing w:val="-8"/>
        </w:rPr>
        <w:t xml:space="preserve"> </w:t>
      </w:r>
      <w:r>
        <w:t>have</w:t>
      </w:r>
      <w:r>
        <w:rPr>
          <w:spacing w:val="-8"/>
        </w:rPr>
        <w:t xml:space="preserve"> </w:t>
      </w:r>
      <w:r>
        <w:t>a</w:t>
      </w:r>
      <w:r>
        <w:rPr>
          <w:spacing w:val="-9"/>
        </w:rPr>
        <w:t xml:space="preserve"> </w:t>
      </w:r>
      <w:r>
        <w:t>unique</w:t>
      </w:r>
      <w:r>
        <w:rPr>
          <w:spacing w:val="-9"/>
        </w:rPr>
        <w:t xml:space="preserve"> </w:t>
      </w:r>
      <w:r>
        <w:t>perspective</w:t>
      </w:r>
      <w:r>
        <w:rPr>
          <w:spacing w:val="-9"/>
        </w:rPr>
        <w:t xml:space="preserve"> </w:t>
      </w:r>
      <w:r>
        <w:t>on</w:t>
      </w:r>
      <w:r>
        <w:rPr>
          <w:spacing w:val="-8"/>
        </w:rPr>
        <w:t xml:space="preserve"> </w:t>
      </w:r>
      <w:r>
        <w:t>the specific</w:t>
      </w:r>
      <w:r>
        <w:rPr>
          <w:spacing w:val="-10"/>
        </w:rPr>
        <w:t xml:space="preserve"> </w:t>
      </w:r>
      <w:r>
        <w:t>jobs</w:t>
      </w:r>
      <w:r>
        <w:rPr>
          <w:spacing w:val="-10"/>
        </w:rPr>
        <w:t xml:space="preserve"> </w:t>
      </w:r>
      <w:r>
        <w:t>they</w:t>
      </w:r>
      <w:r>
        <w:rPr>
          <w:spacing w:val="-12"/>
        </w:rPr>
        <w:t xml:space="preserve"> </w:t>
      </w:r>
      <w:r>
        <w:t>perform</w:t>
      </w:r>
      <w:r>
        <w:rPr>
          <w:spacing w:val="-7"/>
        </w:rPr>
        <w:t xml:space="preserve"> </w:t>
      </w:r>
      <w:r>
        <w:t>on</w:t>
      </w:r>
      <w:r>
        <w:rPr>
          <w:spacing w:val="-12"/>
        </w:rPr>
        <w:t xml:space="preserve"> </w:t>
      </w:r>
      <w:r>
        <w:t>a</w:t>
      </w:r>
      <w:r>
        <w:rPr>
          <w:spacing w:val="-11"/>
        </w:rPr>
        <w:t xml:space="preserve"> </w:t>
      </w:r>
      <w:r>
        <w:t>routine</w:t>
      </w:r>
      <w:r>
        <w:rPr>
          <w:spacing w:val="-9"/>
        </w:rPr>
        <w:t xml:space="preserve"> </w:t>
      </w:r>
      <w:r>
        <w:t>basis</w:t>
      </w:r>
      <w:r>
        <w:rPr>
          <w:spacing w:val="-10"/>
        </w:rPr>
        <w:t xml:space="preserve"> </w:t>
      </w:r>
      <w:r>
        <w:t>and</w:t>
      </w:r>
      <w:r>
        <w:rPr>
          <w:spacing w:val="-12"/>
        </w:rPr>
        <w:t xml:space="preserve"> </w:t>
      </w:r>
      <w:r>
        <w:t>have</w:t>
      </w:r>
      <w:r>
        <w:rPr>
          <w:spacing w:val="-11"/>
        </w:rPr>
        <w:t xml:space="preserve"> </w:t>
      </w:r>
      <w:r>
        <w:t>in</w:t>
      </w:r>
      <w:r>
        <w:rPr>
          <w:spacing w:val="-11"/>
        </w:rPr>
        <w:t xml:space="preserve"> </w:t>
      </w:r>
      <w:r>
        <w:t>depth</w:t>
      </w:r>
      <w:r>
        <w:rPr>
          <w:spacing w:val="-12"/>
        </w:rPr>
        <w:t xml:space="preserve"> </w:t>
      </w:r>
      <w:r>
        <w:t>knowledge</w:t>
      </w:r>
      <w:r>
        <w:rPr>
          <w:spacing w:val="-9"/>
        </w:rPr>
        <w:t xml:space="preserve"> </w:t>
      </w:r>
      <w:r>
        <w:t>of</w:t>
      </w:r>
      <w:r>
        <w:rPr>
          <w:spacing w:val="-9"/>
        </w:rPr>
        <w:t xml:space="preserve"> </w:t>
      </w:r>
      <w:r>
        <w:t>the</w:t>
      </w:r>
      <w:r>
        <w:rPr>
          <w:spacing w:val="-12"/>
        </w:rPr>
        <w:t xml:space="preserve"> </w:t>
      </w:r>
      <w:r>
        <w:t>specific</w:t>
      </w:r>
      <w:r>
        <w:rPr>
          <w:spacing w:val="-10"/>
        </w:rPr>
        <w:t xml:space="preserve"> </w:t>
      </w:r>
      <w:r>
        <w:t>job</w:t>
      </w:r>
      <w:r>
        <w:rPr>
          <w:spacing w:val="-12"/>
        </w:rPr>
        <w:t xml:space="preserve"> </w:t>
      </w:r>
      <w:r>
        <w:t>tasks</w:t>
      </w:r>
      <w:r>
        <w:rPr>
          <w:spacing w:val="-10"/>
        </w:rPr>
        <w:t xml:space="preserve"> </w:t>
      </w:r>
      <w:r>
        <w:t>that</w:t>
      </w:r>
      <w:r>
        <w:rPr>
          <w:spacing w:val="-14"/>
        </w:rPr>
        <w:t xml:space="preserve"> </w:t>
      </w:r>
      <w:r>
        <w:t>may involve MSDs risk factors.</w:t>
      </w:r>
      <w:r>
        <w:rPr>
          <w:spacing w:val="40"/>
        </w:rPr>
        <w:t xml:space="preserve"> </w:t>
      </w:r>
      <w:r>
        <w:t>An employee’s involvement in identifying and correcting problem jobs will enhance the acceptance of change and increase job satisfaction.</w:t>
      </w:r>
    </w:p>
    <w:p w14:paraId="3715A935" w14:textId="77777777" w:rsidR="00562CC2" w:rsidRDefault="00000000">
      <w:pPr>
        <w:pStyle w:val="BodyText"/>
        <w:spacing w:before="229"/>
        <w:ind w:left="1120"/>
        <w:jc w:val="both"/>
      </w:pPr>
      <w:r>
        <w:rPr>
          <w:spacing w:val="-2"/>
        </w:rPr>
        <w:t>Employee</w:t>
      </w:r>
      <w:r>
        <w:rPr>
          <w:spacing w:val="8"/>
        </w:rPr>
        <w:t xml:space="preserve"> </w:t>
      </w:r>
      <w:r>
        <w:rPr>
          <w:spacing w:val="-2"/>
        </w:rPr>
        <w:t>responsibilities</w:t>
      </w:r>
      <w:r>
        <w:rPr>
          <w:spacing w:val="10"/>
        </w:rPr>
        <w:t xml:space="preserve"> </w:t>
      </w:r>
      <w:r>
        <w:rPr>
          <w:spacing w:val="-2"/>
        </w:rPr>
        <w:t>include:</w:t>
      </w:r>
    </w:p>
    <w:p w14:paraId="550931F7" w14:textId="77777777" w:rsidR="00562CC2" w:rsidRDefault="00000000">
      <w:pPr>
        <w:pStyle w:val="ListParagraph"/>
        <w:numPr>
          <w:ilvl w:val="1"/>
          <w:numId w:val="166"/>
        </w:numPr>
        <w:tabs>
          <w:tab w:val="left" w:pos="1931"/>
        </w:tabs>
        <w:spacing w:before="230"/>
        <w:ind w:left="1931" w:right="1176"/>
        <w:rPr>
          <w:sz w:val="20"/>
        </w:rPr>
      </w:pPr>
      <w:r>
        <w:rPr>
          <w:sz w:val="20"/>
        </w:rPr>
        <w:t>Following</w:t>
      </w:r>
      <w:r>
        <w:rPr>
          <w:spacing w:val="40"/>
          <w:sz w:val="20"/>
        </w:rPr>
        <w:t xml:space="preserve"> </w:t>
      </w:r>
      <w:r>
        <w:rPr>
          <w:sz w:val="20"/>
        </w:rPr>
        <w:t>all</w:t>
      </w:r>
      <w:r>
        <w:rPr>
          <w:spacing w:val="40"/>
          <w:sz w:val="20"/>
        </w:rPr>
        <w:t xml:space="preserve"> </w:t>
      </w:r>
      <w:r>
        <w:rPr>
          <w:sz w:val="20"/>
        </w:rPr>
        <w:t>company</w:t>
      </w:r>
      <w:r>
        <w:rPr>
          <w:spacing w:val="40"/>
          <w:sz w:val="20"/>
        </w:rPr>
        <w:t xml:space="preserve"> </w:t>
      </w:r>
      <w:r>
        <w:rPr>
          <w:sz w:val="20"/>
        </w:rPr>
        <w:t>policies</w:t>
      </w:r>
      <w:r>
        <w:rPr>
          <w:spacing w:val="40"/>
          <w:sz w:val="20"/>
        </w:rPr>
        <w:t xml:space="preserve"> </w:t>
      </w:r>
      <w:r>
        <w:rPr>
          <w:sz w:val="20"/>
        </w:rPr>
        <w:t>and</w:t>
      </w:r>
      <w:r>
        <w:rPr>
          <w:spacing w:val="40"/>
          <w:sz w:val="20"/>
        </w:rPr>
        <w:t xml:space="preserve"> </w:t>
      </w:r>
      <w:r>
        <w:rPr>
          <w:sz w:val="20"/>
        </w:rPr>
        <w:t>procedures</w:t>
      </w:r>
      <w:r>
        <w:rPr>
          <w:spacing w:val="40"/>
          <w:sz w:val="20"/>
        </w:rPr>
        <w:t xml:space="preserve"> </w:t>
      </w:r>
      <w:r>
        <w:rPr>
          <w:sz w:val="20"/>
        </w:rPr>
        <w:t>relating</w:t>
      </w:r>
      <w:r>
        <w:rPr>
          <w:spacing w:val="40"/>
          <w:sz w:val="20"/>
        </w:rPr>
        <w:t xml:space="preserve"> </w:t>
      </w:r>
      <w:r>
        <w:rPr>
          <w:sz w:val="20"/>
        </w:rPr>
        <w:t>to</w:t>
      </w:r>
      <w:r>
        <w:rPr>
          <w:spacing w:val="40"/>
          <w:sz w:val="20"/>
        </w:rPr>
        <w:t xml:space="preserve"> </w:t>
      </w:r>
      <w:r>
        <w:rPr>
          <w:sz w:val="20"/>
        </w:rPr>
        <w:t>health</w:t>
      </w:r>
      <w:r>
        <w:rPr>
          <w:spacing w:val="40"/>
          <w:sz w:val="20"/>
        </w:rPr>
        <w:t xml:space="preserve"> </w:t>
      </w:r>
      <w:r>
        <w:rPr>
          <w:sz w:val="20"/>
        </w:rPr>
        <w:t>and</w:t>
      </w:r>
      <w:r>
        <w:rPr>
          <w:spacing w:val="40"/>
          <w:sz w:val="20"/>
        </w:rPr>
        <w:t xml:space="preserve"> </w:t>
      </w:r>
      <w:r>
        <w:rPr>
          <w:sz w:val="20"/>
        </w:rPr>
        <w:t>safety</w:t>
      </w:r>
      <w:r>
        <w:rPr>
          <w:spacing w:val="40"/>
          <w:sz w:val="20"/>
        </w:rPr>
        <w:t xml:space="preserve"> </w:t>
      </w:r>
      <w:r>
        <w:rPr>
          <w:sz w:val="20"/>
        </w:rPr>
        <w:t>including</w:t>
      </w:r>
      <w:r>
        <w:rPr>
          <w:spacing w:val="40"/>
          <w:sz w:val="20"/>
        </w:rPr>
        <w:t xml:space="preserve"> </w:t>
      </w:r>
      <w:r>
        <w:rPr>
          <w:sz w:val="20"/>
        </w:rPr>
        <w:t>this ergonomics program</w:t>
      </w:r>
    </w:p>
    <w:p w14:paraId="5CCEB728" w14:textId="77777777" w:rsidR="00562CC2" w:rsidRDefault="00000000">
      <w:pPr>
        <w:pStyle w:val="ListParagraph"/>
        <w:numPr>
          <w:ilvl w:val="1"/>
          <w:numId w:val="166"/>
        </w:numPr>
        <w:tabs>
          <w:tab w:val="left" w:pos="1931"/>
        </w:tabs>
        <w:spacing w:line="243" w:lineRule="exact"/>
        <w:ind w:left="1931"/>
        <w:rPr>
          <w:sz w:val="20"/>
        </w:rPr>
      </w:pPr>
      <w:r>
        <w:rPr>
          <w:sz w:val="20"/>
        </w:rPr>
        <w:t>Promptly</w:t>
      </w:r>
      <w:r>
        <w:rPr>
          <w:spacing w:val="-11"/>
          <w:sz w:val="20"/>
        </w:rPr>
        <w:t xml:space="preserve"> </w:t>
      </w:r>
      <w:r>
        <w:rPr>
          <w:sz w:val="20"/>
        </w:rPr>
        <w:t>reporting</w:t>
      </w:r>
      <w:r>
        <w:rPr>
          <w:spacing w:val="-8"/>
          <w:sz w:val="20"/>
        </w:rPr>
        <w:t xml:space="preserve"> </w:t>
      </w:r>
      <w:r>
        <w:rPr>
          <w:sz w:val="20"/>
        </w:rPr>
        <w:t>all</w:t>
      </w:r>
      <w:r>
        <w:rPr>
          <w:spacing w:val="-7"/>
          <w:sz w:val="20"/>
        </w:rPr>
        <w:t xml:space="preserve"> </w:t>
      </w:r>
      <w:r>
        <w:rPr>
          <w:sz w:val="20"/>
        </w:rPr>
        <w:t>signs</w:t>
      </w:r>
      <w:r>
        <w:rPr>
          <w:spacing w:val="-4"/>
          <w:sz w:val="20"/>
        </w:rPr>
        <w:t xml:space="preserve"> </w:t>
      </w:r>
      <w:r>
        <w:rPr>
          <w:sz w:val="20"/>
        </w:rPr>
        <w:t>and</w:t>
      </w:r>
      <w:r>
        <w:rPr>
          <w:spacing w:val="-7"/>
          <w:sz w:val="20"/>
        </w:rPr>
        <w:t xml:space="preserve"> </w:t>
      </w:r>
      <w:r>
        <w:rPr>
          <w:sz w:val="20"/>
        </w:rPr>
        <w:t>symptoms</w:t>
      </w:r>
      <w:r>
        <w:rPr>
          <w:spacing w:val="-7"/>
          <w:sz w:val="20"/>
        </w:rPr>
        <w:t xml:space="preserve"> </w:t>
      </w:r>
      <w:r>
        <w:rPr>
          <w:sz w:val="20"/>
        </w:rPr>
        <w:t>of</w:t>
      </w:r>
      <w:r>
        <w:rPr>
          <w:spacing w:val="-5"/>
          <w:sz w:val="20"/>
        </w:rPr>
        <w:t xml:space="preserve"> </w:t>
      </w:r>
      <w:r>
        <w:rPr>
          <w:sz w:val="20"/>
        </w:rPr>
        <w:t>MSDs</w:t>
      </w:r>
      <w:r>
        <w:rPr>
          <w:spacing w:val="-6"/>
          <w:sz w:val="20"/>
        </w:rPr>
        <w:t xml:space="preserve"> </w:t>
      </w:r>
      <w:r>
        <w:rPr>
          <w:sz w:val="20"/>
        </w:rPr>
        <w:t>to</w:t>
      </w:r>
      <w:r>
        <w:rPr>
          <w:spacing w:val="-8"/>
          <w:sz w:val="20"/>
        </w:rPr>
        <w:t xml:space="preserve"> </w:t>
      </w:r>
      <w:r>
        <w:rPr>
          <w:sz w:val="20"/>
        </w:rPr>
        <w:t>their</w:t>
      </w:r>
      <w:r>
        <w:rPr>
          <w:spacing w:val="-7"/>
          <w:sz w:val="20"/>
        </w:rPr>
        <w:t xml:space="preserve"> </w:t>
      </w:r>
      <w:r>
        <w:rPr>
          <w:sz w:val="20"/>
        </w:rPr>
        <w:t>immediate</w:t>
      </w:r>
      <w:r>
        <w:rPr>
          <w:spacing w:val="-8"/>
          <w:sz w:val="20"/>
        </w:rPr>
        <w:t xml:space="preserve"> </w:t>
      </w:r>
      <w:r>
        <w:rPr>
          <w:spacing w:val="-2"/>
          <w:sz w:val="20"/>
        </w:rPr>
        <w:t>supervisor</w:t>
      </w:r>
    </w:p>
    <w:p w14:paraId="01555EFD" w14:textId="77777777" w:rsidR="00562CC2" w:rsidRDefault="00000000">
      <w:pPr>
        <w:pStyle w:val="ListParagraph"/>
        <w:numPr>
          <w:ilvl w:val="1"/>
          <w:numId w:val="166"/>
        </w:numPr>
        <w:tabs>
          <w:tab w:val="left" w:pos="1931"/>
        </w:tabs>
        <w:ind w:left="1931" w:right="1186"/>
        <w:rPr>
          <w:sz w:val="20"/>
        </w:rPr>
      </w:pPr>
      <w:r>
        <w:rPr>
          <w:sz w:val="20"/>
        </w:rPr>
        <w:t>Assist</w:t>
      </w:r>
      <w:r>
        <w:rPr>
          <w:spacing w:val="25"/>
          <w:sz w:val="20"/>
        </w:rPr>
        <w:t xml:space="preserve"> </w:t>
      </w:r>
      <w:r>
        <w:rPr>
          <w:sz w:val="20"/>
        </w:rPr>
        <w:t>the</w:t>
      </w:r>
      <w:r>
        <w:rPr>
          <w:spacing w:val="27"/>
          <w:sz w:val="20"/>
        </w:rPr>
        <w:t xml:space="preserve"> </w:t>
      </w:r>
      <w:r>
        <w:rPr>
          <w:sz w:val="20"/>
        </w:rPr>
        <w:t>Safety</w:t>
      </w:r>
      <w:r>
        <w:rPr>
          <w:spacing w:val="25"/>
          <w:sz w:val="20"/>
        </w:rPr>
        <w:t xml:space="preserve"> </w:t>
      </w:r>
      <w:r>
        <w:rPr>
          <w:sz w:val="20"/>
        </w:rPr>
        <w:t>Coordinator,</w:t>
      </w:r>
      <w:r>
        <w:rPr>
          <w:spacing w:val="25"/>
          <w:sz w:val="20"/>
        </w:rPr>
        <w:t xml:space="preserve"> </w:t>
      </w:r>
      <w:r>
        <w:rPr>
          <w:sz w:val="20"/>
        </w:rPr>
        <w:t>supervisor</w:t>
      </w:r>
      <w:r>
        <w:rPr>
          <w:spacing w:val="26"/>
          <w:sz w:val="20"/>
        </w:rPr>
        <w:t xml:space="preserve"> </w:t>
      </w:r>
      <w:r>
        <w:rPr>
          <w:sz w:val="20"/>
        </w:rPr>
        <w:t>and</w:t>
      </w:r>
      <w:r>
        <w:rPr>
          <w:spacing w:val="25"/>
          <w:sz w:val="20"/>
        </w:rPr>
        <w:t xml:space="preserve"> </w:t>
      </w:r>
      <w:r>
        <w:rPr>
          <w:sz w:val="20"/>
        </w:rPr>
        <w:t>any</w:t>
      </w:r>
      <w:r>
        <w:rPr>
          <w:spacing w:val="22"/>
          <w:sz w:val="20"/>
        </w:rPr>
        <w:t xml:space="preserve"> </w:t>
      </w:r>
      <w:r>
        <w:rPr>
          <w:sz w:val="20"/>
        </w:rPr>
        <w:t>other</w:t>
      </w:r>
      <w:r>
        <w:rPr>
          <w:spacing w:val="26"/>
          <w:sz w:val="20"/>
        </w:rPr>
        <w:t xml:space="preserve"> </w:t>
      </w:r>
      <w:r>
        <w:rPr>
          <w:sz w:val="20"/>
        </w:rPr>
        <w:t>staff</w:t>
      </w:r>
      <w:r>
        <w:rPr>
          <w:spacing w:val="27"/>
          <w:sz w:val="20"/>
        </w:rPr>
        <w:t xml:space="preserve"> </w:t>
      </w:r>
      <w:r>
        <w:rPr>
          <w:sz w:val="20"/>
        </w:rPr>
        <w:t>in</w:t>
      </w:r>
      <w:r>
        <w:rPr>
          <w:spacing w:val="25"/>
          <w:sz w:val="20"/>
        </w:rPr>
        <w:t xml:space="preserve"> </w:t>
      </w:r>
      <w:r>
        <w:rPr>
          <w:sz w:val="20"/>
        </w:rPr>
        <w:t>evaluating</w:t>
      </w:r>
      <w:r>
        <w:rPr>
          <w:spacing w:val="27"/>
          <w:sz w:val="20"/>
        </w:rPr>
        <w:t xml:space="preserve"> </w:t>
      </w:r>
      <w:r>
        <w:rPr>
          <w:sz w:val="20"/>
        </w:rPr>
        <w:t>the</w:t>
      </w:r>
      <w:r>
        <w:rPr>
          <w:spacing w:val="29"/>
          <w:sz w:val="20"/>
        </w:rPr>
        <w:t xml:space="preserve"> </w:t>
      </w:r>
      <w:r>
        <w:rPr>
          <w:sz w:val="20"/>
        </w:rPr>
        <w:t>job</w:t>
      </w:r>
      <w:r>
        <w:rPr>
          <w:spacing w:val="25"/>
          <w:sz w:val="20"/>
        </w:rPr>
        <w:t xml:space="preserve"> </w:t>
      </w:r>
      <w:r>
        <w:rPr>
          <w:sz w:val="20"/>
        </w:rPr>
        <w:t>function</w:t>
      </w:r>
      <w:r>
        <w:rPr>
          <w:spacing w:val="25"/>
          <w:sz w:val="20"/>
        </w:rPr>
        <w:t xml:space="preserve"> </w:t>
      </w:r>
      <w:r>
        <w:rPr>
          <w:sz w:val="20"/>
        </w:rPr>
        <w:t>in question and in the identification of possible control measures</w:t>
      </w:r>
    </w:p>
    <w:p w14:paraId="4329C123" w14:textId="77777777" w:rsidR="00562CC2" w:rsidRDefault="00000000">
      <w:pPr>
        <w:pStyle w:val="ListParagraph"/>
        <w:numPr>
          <w:ilvl w:val="1"/>
          <w:numId w:val="166"/>
        </w:numPr>
        <w:tabs>
          <w:tab w:val="left" w:pos="1931"/>
        </w:tabs>
        <w:ind w:left="1931" w:right="1182"/>
        <w:rPr>
          <w:sz w:val="20"/>
        </w:rPr>
      </w:pPr>
      <w:r>
        <w:rPr>
          <w:spacing w:val="-2"/>
          <w:sz w:val="20"/>
        </w:rPr>
        <w:t>Participate in the</w:t>
      </w:r>
      <w:r>
        <w:rPr>
          <w:spacing w:val="-4"/>
          <w:sz w:val="20"/>
        </w:rPr>
        <w:t xml:space="preserve"> </w:t>
      </w:r>
      <w:r>
        <w:rPr>
          <w:spacing w:val="-2"/>
          <w:sz w:val="20"/>
        </w:rPr>
        <w:t>development, implementation</w:t>
      </w:r>
      <w:r>
        <w:rPr>
          <w:spacing w:val="-4"/>
          <w:sz w:val="20"/>
        </w:rPr>
        <w:t xml:space="preserve"> </w:t>
      </w:r>
      <w:r>
        <w:rPr>
          <w:spacing w:val="-2"/>
          <w:sz w:val="20"/>
        </w:rPr>
        <w:t>and evaluation</w:t>
      </w:r>
      <w:r>
        <w:rPr>
          <w:spacing w:val="-4"/>
          <w:sz w:val="20"/>
        </w:rPr>
        <w:t xml:space="preserve"> </w:t>
      </w:r>
      <w:r>
        <w:rPr>
          <w:spacing w:val="-2"/>
          <w:sz w:val="20"/>
        </w:rPr>
        <w:t>of the</w:t>
      </w:r>
      <w:r>
        <w:rPr>
          <w:spacing w:val="-4"/>
          <w:sz w:val="20"/>
        </w:rPr>
        <w:t xml:space="preserve"> </w:t>
      </w:r>
      <w:r>
        <w:rPr>
          <w:spacing w:val="-2"/>
          <w:sz w:val="20"/>
        </w:rPr>
        <w:t>ergonomics</w:t>
      </w:r>
      <w:r>
        <w:rPr>
          <w:spacing w:val="-4"/>
          <w:sz w:val="20"/>
        </w:rPr>
        <w:t xml:space="preserve"> </w:t>
      </w:r>
      <w:r>
        <w:rPr>
          <w:spacing w:val="-2"/>
          <w:sz w:val="20"/>
        </w:rPr>
        <w:t xml:space="preserve">program through </w:t>
      </w:r>
      <w:r>
        <w:rPr>
          <w:sz w:val="20"/>
        </w:rPr>
        <w:t>the safety and/or ergonomics safety committees</w:t>
      </w:r>
    </w:p>
    <w:p w14:paraId="33E34285" w14:textId="77777777" w:rsidR="00562CC2" w:rsidRDefault="00000000">
      <w:pPr>
        <w:pStyle w:val="ListParagraph"/>
        <w:numPr>
          <w:ilvl w:val="1"/>
          <w:numId w:val="166"/>
        </w:numPr>
        <w:tabs>
          <w:tab w:val="left" w:pos="1931"/>
        </w:tabs>
        <w:spacing w:line="243" w:lineRule="exact"/>
        <w:ind w:left="1931"/>
        <w:rPr>
          <w:sz w:val="20"/>
        </w:rPr>
      </w:pPr>
      <w:r>
        <w:rPr>
          <w:sz w:val="20"/>
        </w:rPr>
        <w:t>Utilize</w:t>
      </w:r>
      <w:r>
        <w:rPr>
          <w:spacing w:val="-11"/>
          <w:sz w:val="20"/>
        </w:rPr>
        <w:t xml:space="preserve"> </w:t>
      </w:r>
      <w:r>
        <w:rPr>
          <w:sz w:val="20"/>
        </w:rPr>
        <w:t>mechanical</w:t>
      </w:r>
      <w:r>
        <w:rPr>
          <w:spacing w:val="-11"/>
          <w:sz w:val="20"/>
        </w:rPr>
        <w:t xml:space="preserve"> </w:t>
      </w:r>
      <w:r>
        <w:rPr>
          <w:sz w:val="20"/>
        </w:rPr>
        <w:t>lifting</w:t>
      </w:r>
      <w:r>
        <w:rPr>
          <w:spacing w:val="-10"/>
          <w:sz w:val="20"/>
        </w:rPr>
        <w:t xml:space="preserve"> </w:t>
      </w:r>
      <w:r>
        <w:rPr>
          <w:sz w:val="20"/>
        </w:rPr>
        <w:t>equipment</w:t>
      </w:r>
      <w:r>
        <w:rPr>
          <w:spacing w:val="-11"/>
          <w:sz w:val="20"/>
        </w:rPr>
        <w:t xml:space="preserve"> </w:t>
      </w:r>
      <w:r>
        <w:rPr>
          <w:sz w:val="20"/>
        </w:rPr>
        <w:t>and</w:t>
      </w:r>
      <w:r>
        <w:rPr>
          <w:spacing w:val="-10"/>
          <w:sz w:val="20"/>
        </w:rPr>
        <w:t xml:space="preserve"> </w:t>
      </w:r>
      <w:r>
        <w:rPr>
          <w:sz w:val="20"/>
        </w:rPr>
        <w:t>other</w:t>
      </w:r>
      <w:r>
        <w:rPr>
          <w:spacing w:val="-10"/>
          <w:sz w:val="20"/>
        </w:rPr>
        <w:t xml:space="preserve"> </w:t>
      </w:r>
      <w:r>
        <w:rPr>
          <w:sz w:val="20"/>
        </w:rPr>
        <w:t>engineering</w:t>
      </w:r>
      <w:r>
        <w:rPr>
          <w:spacing w:val="-10"/>
          <w:sz w:val="20"/>
        </w:rPr>
        <w:t xml:space="preserve"> </w:t>
      </w:r>
      <w:r>
        <w:rPr>
          <w:sz w:val="20"/>
        </w:rPr>
        <w:t>controls</w:t>
      </w:r>
      <w:r>
        <w:rPr>
          <w:spacing w:val="-9"/>
          <w:sz w:val="20"/>
        </w:rPr>
        <w:t xml:space="preserve"> </w:t>
      </w:r>
      <w:r>
        <w:rPr>
          <w:sz w:val="20"/>
        </w:rPr>
        <w:t>whenever</w:t>
      </w:r>
      <w:r>
        <w:rPr>
          <w:spacing w:val="-10"/>
          <w:sz w:val="20"/>
        </w:rPr>
        <w:t xml:space="preserve"> </w:t>
      </w:r>
      <w:r>
        <w:rPr>
          <w:spacing w:val="-2"/>
          <w:sz w:val="20"/>
        </w:rPr>
        <w:t>feasible.</w:t>
      </w:r>
    </w:p>
    <w:p w14:paraId="307BAF5A" w14:textId="77777777" w:rsidR="00562CC2" w:rsidRDefault="00000000">
      <w:pPr>
        <w:pStyle w:val="Heading9"/>
        <w:spacing w:before="225"/>
        <w:jc w:val="both"/>
      </w:pPr>
      <w:r>
        <w:rPr>
          <w:noProof/>
        </w:rPr>
        <mc:AlternateContent>
          <mc:Choice Requires="wps">
            <w:drawing>
              <wp:anchor distT="0" distB="0" distL="0" distR="0" simplePos="0" relativeHeight="251653120" behindDoc="1" locked="0" layoutInCell="1" allowOverlap="1" wp14:anchorId="62469C8B" wp14:editId="49F05EE8">
                <wp:simplePos x="0" y="0"/>
                <wp:positionH relativeFrom="page">
                  <wp:posOffset>896416</wp:posOffset>
                </wp:positionH>
                <wp:positionV relativeFrom="paragraph">
                  <wp:posOffset>304703</wp:posOffset>
                </wp:positionV>
                <wp:extent cx="5981065" cy="635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11E9C8" id="Graphic 104" o:spid="_x0000_s1026" style="position:absolute;margin-left:70.6pt;margin-top:24pt;width:470.95pt;height:.5pt;z-index:-25166336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PLHklEeAgAAvQQAAA4AAAAAAAAAAAAAAAAALgIAAGRycy9lMm9Eb2MueG1sUEsB&#10;Ai0AFAAGAAgAAAAhAD285EveAAAACgEAAA8AAAAAAAAAAAAAAAAAeAQAAGRycy9kb3ducmV2Lnht&#10;bFBLBQYAAAAABAAEAPMAAACDBQAAAAA=&#10;" path="m5981065,l,,,6095r5981065,l5981065,xe" fillcolor="black" stroked="f">
                <v:path arrowok="t"/>
                <w10:wrap type="topAndBottom" anchorx="page"/>
              </v:shape>
            </w:pict>
          </mc:Fallback>
        </mc:AlternateContent>
      </w:r>
      <w:r>
        <w:t>MSD</w:t>
      </w:r>
      <w:r>
        <w:rPr>
          <w:spacing w:val="-8"/>
        </w:rPr>
        <w:t xml:space="preserve"> </w:t>
      </w:r>
      <w:r>
        <w:t>REPORTING</w:t>
      </w:r>
      <w:r>
        <w:rPr>
          <w:spacing w:val="-7"/>
        </w:rPr>
        <w:t xml:space="preserve"> </w:t>
      </w:r>
      <w:r>
        <w:rPr>
          <w:spacing w:val="-2"/>
        </w:rPr>
        <w:t>PROCEDURES</w:t>
      </w:r>
    </w:p>
    <w:p w14:paraId="1402CAAB" w14:textId="77777777" w:rsidR="00562CC2" w:rsidRDefault="00000000">
      <w:pPr>
        <w:pStyle w:val="BodyText"/>
        <w:ind w:left="1120" w:right="1188"/>
        <w:jc w:val="both"/>
      </w:pPr>
      <w:r>
        <w:t>Prompt action on MSDs at an early stage reduces the severity and cost of these injuries.</w:t>
      </w:r>
      <w:r>
        <w:rPr>
          <w:spacing w:val="40"/>
        </w:rPr>
        <w:t xml:space="preserve"> </w:t>
      </w:r>
      <w:r>
        <w:t>All employees should promptly report any signs or symptoms of MSDs to their immediate supervisor.</w:t>
      </w:r>
      <w:r>
        <w:rPr>
          <w:spacing w:val="40"/>
        </w:rPr>
        <w:t xml:space="preserve"> </w:t>
      </w:r>
      <w:r>
        <w:t>Reports may be written or verbal.</w:t>
      </w:r>
      <w:r>
        <w:rPr>
          <w:spacing w:val="40"/>
        </w:rPr>
        <w:t xml:space="preserve"> </w:t>
      </w:r>
      <w:r>
        <w:t>Signs and symptoms of MSDs include:</w:t>
      </w:r>
    </w:p>
    <w:p w14:paraId="4A25B3B9" w14:textId="77777777" w:rsidR="00562CC2" w:rsidRDefault="00562CC2">
      <w:pPr>
        <w:jc w:val="both"/>
        <w:sectPr w:rsidR="00562CC2" w:rsidSect="000A30F8">
          <w:pgSz w:w="12240" w:h="15840"/>
          <w:pgMar w:top="1580" w:right="260" w:bottom="1160" w:left="320" w:header="0" w:footer="972" w:gutter="0"/>
          <w:cols w:space="720"/>
        </w:sectPr>
      </w:pPr>
    </w:p>
    <w:p w14:paraId="236CA37D" w14:textId="77777777" w:rsidR="00562CC2" w:rsidRDefault="00000000">
      <w:pPr>
        <w:pStyle w:val="ListParagraph"/>
        <w:numPr>
          <w:ilvl w:val="1"/>
          <w:numId w:val="166"/>
        </w:numPr>
        <w:tabs>
          <w:tab w:val="left" w:pos="1931"/>
        </w:tabs>
        <w:spacing w:before="89" w:line="244" w:lineRule="exact"/>
        <w:ind w:left="1931"/>
        <w:rPr>
          <w:sz w:val="20"/>
        </w:rPr>
      </w:pPr>
      <w:r>
        <w:rPr>
          <w:sz w:val="20"/>
        </w:rPr>
        <w:lastRenderedPageBreak/>
        <w:t>Painful</w:t>
      </w:r>
      <w:r>
        <w:rPr>
          <w:spacing w:val="-11"/>
          <w:sz w:val="20"/>
        </w:rPr>
        <w:t xml:space="preserve"> </w:t>
      </w:r>
      <w:r>
        <w:rPr>
          <w:spacing w:val="-2"/>
          <w:sz w:val="20"/>
        </w:rPr>
        <w:t>joints</w:t>
      </w:r>
    </w:p>
    <w:p w14:paraId="19C8BFBD" w14:textId="77777777" w:rsidR="00562CC2" w:rsidRDefault="00000000">
      <w:pPr>
        <w:pStyle w:val="ListParagraph"/>
        <w:numPr>
          <w:ilvl w:val="1"/>
          <w:numId w:val="166"/>
        </w:numPr>
        <w:tabs>
          <w:tab w:val="left" w:pos="1839"/>
        </w:tabs>
        <w:spacing w:line="244" w:lineRule="exact"/>
        <w:ind w:left="1839" w:hanging="268"/>
        <w:rPr>
          <w:sz w:val="20"/>
        </w:rPr>
      </w:pPr>
      <w:r>
        <w:rPr>
          <w:sz w:val="20"/>
        </w:rPr>
        <w:t>Pain,</w:t>
      </w:r>
      <w:r>
        <w:rPr>
          <w:spacing w:val="-6"/>
          <w:sz w:val="20"/>
        </w:rPr>
        <w:t xml:space="preserve"> </w:t>
      </w:r>
      <w:r>
        <w:rPr>
          <w:sz w:val="20"/>
        </w:rPr>
        <w:t>tingling</w:t>
      </w:r>
      <w:r>
        <w:rPr>
          <w:spacing w:val="-5"/>
          <w:sz w:val="20"/>
        </w:rPr>
        <w:t xml:space="preserve"> </w:t>
      </w:r>
      <w:r>
        <w:rPr>
          <w:sz w:val="20"/>
        </w:rPr>
        <w:t>or</w:t>
      </w:r>
      <w:r>
        <w:rPr>
          <w:spacing w:val="-6"/>
          <w:sz w:val="20"/>
        </w:rPr>
        <w:t xml:space="preserve"> </w:t>
      </w:r>
      <w:r>
        <w:rPr>
          <w:sz w:val="20"/>
        </w:rPr>
        <w:t>numbness</w:t>
      </w:r>
      <w:r>
        <w:rPr>
          <w:spacing w:val="-5"/>
          <w:sz w:val="20"/>
        </w:rPr>
        <w:t xml:space="preserve"> </w:t>
      </w:r>
      <w:r>
        <w:rPr>
          <w:sz w:val="20"/>
        </w:rPr>
        <w:t>in</w:t>
      </w:r>
      <w:r>
        <w:rPr>
          <w:spacing w:val="-6"/>
          <w:sz w:val="20"/>
        </w:rPr>
        <w:t xml:space="preserve"> </w:t>
      </w:r>
      <w:r>
        <w:rPr>
          <w:sz w:val="20"/>
        </w:rPr>
        <w:t>the</w:t>
      </w:r>
      <w:r>
        <w:rPr>
          <w:spacing w:val="-7"/>
          <w:sz w:val="20"/>
        </w:rPr>
        <w:t xml:space="preserve"> </w:t>
      </w:r>
      <w:r>
        <w:rPr>
          <w:sz w:val="20"/>
        </w:rPr>
        <w:t>hands</w:t>
      </w:r>
      <w:r>
        <w:rPr>
          <w:spacing w:val="-3"/>
          <w:sz w:val="20"/>
        </w:rPr>
        <w:t xml:space="preserve"> </w:t>
      </w:r>
      <w:r>
        <w:rPr>
          <w:sz w:val="20"/>
        </w:rPr>
        <w:t>or</w:t>
      </w:r>
      <w:r>
        <w:rPr>
          <w:spacing w:val="-6"/>
          <w:sz w:val="20"/>
        </w:rPr>
        <w:t xml:space="preserve"> </w:t>
      </w:r>
      <w:r>
        <w:rPr>
          <w:spacing w:val="-4"/>
          <w:sz w:val="20"/>
        </w:rPr>
        <w:t>feet</w:t>
      </w:r>
    </w:p>
    <w:p w14:paraId="45707A85" w14:textId="77777777" w:rsidR="00562CC2" w:rsidRDefault="00000000">
      <w:pPr>
        <w:pStyle w:val="ListParagraph"/>
        <w:numPr>
          <w:ilvl w:val="1"/>
          <w:numId w:val="166"/>
        </w:numPr>
        <w:tabs>
          <w:tab w:val="left" w:pos="1839"/>
        </w:tabs>
        <w:spacing w:line="244" w:lineRule="exact"/>
        <w:ind w:left="1839" w:hanging="268"/>
        <w:rPr>
          <w:sz w:val="20"/>
        </w:rPr>
      </w:pPr>
      <w:r>
        <w:rPr>
          <w:sz w:val="20"/>
        </w:rPr>
        <w:t>Shooting</w:t>
      </w:r>
      <w:r>
        <w:rPr>
          <w:spacing w:val="-5"/>
          <w:sz w:val="20"/>
        </w:rPr>
        <w:t xml:space="preserve"> </w:t>
      </w:r>
      <w:r>
        <w:rPr>
          <w:sz w:val="20"/>
        </w:rPr>
        <w:t>or</w:t>
      </w:r>
      <w:r>
        <w:rPr>
          <w:spacing w:val="-6"/>
          <w:sz w:val="20"/>
        </w:rPr>
        <w:t xml:space="preserve"> </w:t>
      </w:r>
      <w:r>
        <w:rPr>
          <w:sz w:val="20"/>
        </w:rPr>
        <w:t>stabbing</w:t>
      </w:r>
      <w:r>
        <w:rPr>
          <w:spacing w:val="-6"/>
          <w:sz w:val="20"/>
        </w:rPr>
        <w:t xml:space="preserve"> </w:t>
      </w:r>
      <w:r>
        <w:rPr>
          <w:sz w:val="20"/>
        </w:rPr>
        <w:t>pains</w:t>
      </w:r>
      <w:r>
        <w:rPr>
          <w:spacing w:val="-3"/>
          <w:sz w:val="20"/>
        </w:rPr>
        <w:t xml:space="preserve"> </w:t>
      </w:r>
      <w:r>
        <w:rPr>
          <w:sz w:val="20"/>
        </w:rPr>
        <w:t>in</w:t>
      </w:r>
      <w:r>
        <w:rPr>
          <w:spacing w:val="-6"/>
          <w:sz w:val="20"/>
        </w:rPr>
        <w:t xml:space="preserve"> </w:t>
      </w:r>
      <w:r>
        <w:rPr>
          <w:sz w:val="20"/>
        </w:rPr>
        <w:t>the</w:t>
      </w:r>
      <w:r>
        <w:rPr>
          <w:spacing w:val="-6"/>
          <w:sz w:val="20"/>
        </w:rPr>
        <w:t xml:space="preserve"> </w:t>
      </w:r>
      <w:r>
        <w:rPr>
          <w:sz w:val="20"/>
        </w:rPr>
        <w:t>arms</w:t>
      </w:r>
      <w:r>
        <w:rPr>
          <w:spacing w:val="-5"/>
          <w:sz w:val="20"/>
        </w:rPr>
        <w:t xml:space="preserve"> </w:t>
      </w:r>
      <w:r>
        <w:rPr>
          <w:sz w:val="20"/>
        </w:rPr>
        <w:t>or</w:t>
      </w:r>
      <w:r>
        <w:rPr>
          <w:spacing w:val="-6"/>
          <w:sz w:val="20"/>
        </w:rPr>
        <w:t xml:space="preserve"> </w:t>
      </w:r>
      <w:r>
        <w:rPr>
          <w:spacing w:val="-4"/>
          <w:sz w:val="20"/>
        </w:rPr>
        <w:t>legs</w:t>
      </w:r>
    </w:p>
    <w:p w14:paraId="07191763" w14:textId="77777777" w:rsidR="00562CC2" w:rsidRDefault="00000000">
      <w:pPr>
        <w:pStyle w:val="ListParagraph"/>
        <w:numPr>
          <w:ilvl w:val="1"/>
          <w:numId w:val="166"/>
        </w:numPr>
        <w:tabs>
          <w:tab w:val="left" w:pos="1839"/>
        </w:tabs>
        <w:spacing w:line="244" w:lineRule="exact"/>
        <w:ind w:left="1839" w:hanging="268"/>
        <w:rPr>
          <w:sz w:val="20"/>
        </w:rPr>
      </w:pPr>
      <w:r>
        <w:rPr>
          <w:sz w:val="20"/>
        </w:rPr>
        <w:t>Swelling</w:t>
      </w:r>
      <w:r>
        <w:rPr>
          <w:spacing w:val="-7"/>
          <w:sz w:val="20"/>
        </w:rPr>
        <w:t xml:space="preserve"> </w:t>
      </w:r>
      <w:r>
        <w:rPr>
          <w:sz w:val="20"/>
        </w:rPr>
        <w:t>or</w:t>
      </w:r>
      <w:r>
        <w:rPr>
          <w:spacing w:val="-8"/>
          <w:sz w:val="20"/>
        </w:rPr>
        <w:t xml:space="preserve"> </w:t>
      </w:r>
      <w:r>
        <w:rPr>
          <w:spacing w:val="-2"/>
          <w:sz w:val="20"/>
        </w:rPr>
        <w:t>inflammation</w:t>
      </w:r>
    </w:p>
    <w:p w14:paraId="68A2E6FC" w14:textId="77777777" w:rsidR="00562CC2" w:rsidRDefault="00000000">
      <w:pPr>
        <w:pStyle w:val="ListParagraph"/>
        <w:numPr>
          <w:ilvl w:val="1"/>
          <w:numId w:val="166"/>
        </w:numPr>
        <w:tabs>
          <w:tab w:val="left" w:pos="1839"/>
        </w:tabs>
        <w:spacing w:line="244" w:lineRule="exact"/>
        <w:ind w:left="1839" w:hanging="268"/>
        <w:rPr>
          <w:sz w:val="20"/>
        </w:rPr>
      </w:pPr>
      <w:r>
        <w:rPr>
          <w:sz w:val="20"/>
        </w:rPr>
        <w:t>Burning</w:t>
      </w:r>
      <w:r>
        <w:rPr>
          <w:spacing w:val="-13"/>
          <w:sz w:val="20"/>
        </w:rPr>
        <w:t xml:space="preserve"> </w:t>
      </w:r>
      <w:r>
        <w:rPr>
          <w:spacing w:val="-2"/>
          <w:sz w:val="20"/>
        </w:rPr>
        <w:t>sensations</w:t>
      </w:r>
    </w:p>
    <w:p w14:paraId="4C845053" w14:textId="77777777" w:rsidR="00562CC2" w:rsidRDefault="00000000">
      <w:pPr>
        <w:pStyle w:val="ListParagraph"/>
        <w:numPr>
          <w:ilvl w:val="1"/>
          <w:numId w:val="166"/>
        </w:numPr>
        <w:tabs>
          <w:tab w:val="left" w:pos="1839"/>
        </w:tabs>
        <w:spacing w:line="242" w:lineRule="exact"/>
        <w:ind w:left="1839" w:hanging="268"/>
        <w:rPr>
          <w:sz w:val="20"/>
        </w:rPr>
      </w:pPr>
      <w:r>
        <w:rPr>
          <w:spacing w:val="-2"/>
          <w:sz w:val="20"/>
        </w:rPr>
        <w:t>Stiffness</w:t>
      </w:r>
    </w:p>
    <w:p w14:paraId="0B0A66E2" w14:textId="77777777" w:rsidR="00562CC2" w:rsidRDefault="00000000">
      <w:pPr>
        <w:pStyle w:val="ListParagraph"/>
        <w:numPr>
          <w:ilvl w:val="1"/>
          <w:numId w:val="166"/>
        </w:numPr>
        <w:tabs>
          <w:tab w:val="left" w:pos="1839"/>
        </w:tabs>
        <w:spacing w:line="244" w:lineRule="exact"/>
        <w:ind w:left="1839" w:hanging="268"/>
        <w:rPr>
          <w:sz w:val="20"/>
        </w:rPr>
      </w:pPr>
      <w:r>
        <w:rPr>
          <w:sz w:val="20"/>
        </w:rPr>
        <w:t>Back</w:t>
      </w:r>
      <w:r>
        <w:rPr>
          <w:spacing w:val="-1"/>
          <w:sz w:val="20"/>
        </w:rPr>
        <w:t xml:space="preserve"> </w:t>
      </w:r>
      <w:r>
        <w:rPr>
          <w:sz w:val="20"/>
        </w:rPr>
        <w:t>or</w:t>
      </w:r>
      <w:r>
        <w:rPr>
          <w:spacing w:val="-5"/>
          <w:sz w:val="20"/>
        </w:rPr>
        <w:t xml:space="preserve"> </w:t>
      </w:r>
      <w:r>
        <w:rPr>
          <w:sz w:val="20"/>
        </w:rPr>
        <w:t>neck</w:t>
      </w:r>
      <w:r>
        <w:rPr>
          <w:spacing w:val="-1"/>
          <w:sz w:val="20"/>
        </w:rPr>
        <w:t xml:space="preserve"> </w:t>
      </w:r>
      <w:r>
        <w:rPr>
          <w:spacing w:val="-4"/>
          <w:sz w:val="20"/>
        </w:rPr>
        <w:t>pain</w:t>
      </w:r>
    </w:p>
    <w:p w14:paraId="2919A0B4" w14:textId="77777777" w:rsidR="00562CC2" w:rsidRDefault="00000000">
      <w:pPr>
        <w:pStyle w:val="ListParagraph"/>
        <w:numPr>
          <w:ilvl w:val="1"/>
          <w:numId w:val="166"/>
        </w:numPr>
        <w:tabs>
          <w:tab w:val="left" w:pos="1839"/>
        </w:tabs>
        <w:spacing w:line="244" w:lineRule="exact"/>
        <w:ind w:left="1839" w:hanging="268"/>
        <w:rPr>
          <w:sz w:val="20"/>
        </w:rPr>
      </w:pPr>
      <w:r>
        <w:rPr>
          <w:sz w:val="20"/>
        </w:rPr>
        <w:t>Fingers</w:t>
      </w:r>
      <w:r>
        <w:rPr>
          <w:spacing w:val="-6"/>
          <w:sz w:val="20"/>
        </w:rPr>
        <w:t xml:space="preserve"> </w:t>
      </w:r>
      <w:r>
        <w:rPr>
          <w:sz w:val="20"/>
        </w:rPr>
        <w:t>or</w:t>
      </w:r>
      <w:r>
        <w:rPr>
          <w:spacing w:val="-7"/>
          <w:sz w:val="20"/>
        </w:rPr>
        <w:t xml:space="preserve"> </w:t>
      </w:r>
      <w:r>
        <w:rPr>
          <w:sz w:val="20"/>
        </w:rPr>
        <w:t>toes</w:t>
      </w:r>
      <w:r>
        <w:rPr>
          <w:spacing w:val="-6"/>
          <w:sz w:val="20"/>
        </w:rPr>
        <w:t xml:space="preserve"> </w:t>
      </w:r>
      <w:r>
        <w:rPr>
          <w:sz w:val="20"/>
        </w:rPr>
        <w:t>turning</w:t>
      </w:r>
      <w:r>
        <w:rPr>
          <w:spacing w:val="-5"/>
          <w:sz w:val="20"/>
        </w:rPr>
        <w:t xml:space="preserve"> </w:t>
      </w:r>
      <w:r>
        <w:rPr>
          <w:spacing w:val="-4"/>
          <w:sz w:val="20"/>
        </w:rPr>
        <w:t>white</w:t>
      </w:r>
    </w:p>
    <w:p w14:paraId="5736E07F" w14:textId="77777777" w:rsidR="00562CC2" w:rsidRDefault="00000000">
      <w:pPr>
        <w:pStyle w:val="ListParagraph"/>
        <w:numPr>
          <w:ilvl w:val="1"/>
          <w:numId w:val="166"/>
        </w:numPr>
        <w:tabs>
          <w:tab w:val="left" w:pos="1839"/>
        </w:tabs>
        <w:spacing w:line="244" w:lineRule="exact"/>
        <w:ind w:left="1839" w:hanging="268"/>
        <w:rPr>
          <w:sz w:val="20"/>
        </w:rPr>
      </w:pPr>
      <w:r>
        <w:rPr>
          <w:sz w:val="20"/>
        </w:rPr>
        <w:t>Pain</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knees,</w:t>
      </w:r>
      <w:r>
        <w:rPr>
          <w:spacing w:val="-5"/>
          <w:sz w:val="20"/>
        </w:rPr>
        <w:t xml:space="preserve"> </w:t>
      </w:r>
      <w:r>
        <w:rPr>
          <w:sz w:val="20"/>
        </w:rPr>
        <w:t>shoulders,</w:t>
      </w:r>
      <w:r>
        <w:rPr>
          <w:spacing w:val="-5"/>
          <w:sz w:val="20"/>
        </w:rPr>
        <w:t xml:space="preserve"> </w:t>
      </w:r>
      <w:r>
        <w:rPr>
          <w:sz w:val="20"/>
        </w:rPr>
        <w:t>forearms</w:t>
      </w:r>
      <w:r>
        <w:rPr>
          <w:spacing w:val="-5"/>
          <w:sz w:val="20"/>
        </w:rPr>
        <w:t xml:space="preserve"> </w:t>
      </w:r>
      <w:r>
        <w:rPr>
          <w:sz w:val="20"/>
        </w:rPr>
        <w:t>or</w:t>
      </w:r>
      <w:r>
        <w:rPr>
          <w:spacing w:val="-6"/>
          <w:sz w:val="20"/>
        </w:rPr>
        <w:t xml:space="preserve"> </w:t>
      </w:r>
      <w:r>
        <w:rPr>
          <w:spacing w:val="-4"/>
          <w:sz w:val="20"/>
        </w:rPr>
        <w:t>wrist</w:t>
      </w:r>
    </w:p>
    <w:p w14:paraId="6F4F506F" w14:textId="77777777" w:rsidR="00562CC2" w:rsidRDefault="00000000">
      <w:pPr>
        <w:pStyle w:val="BodyText"/>
        <w:spacing w:before="229"/>
        <w:ind w:left="1120" w:right="1184"/>
        <w:jc w:val="both"/>
      </w:pPr>
      <w:r>
        <w:t>All</w:t>
      </w:r>
      <w:r>
        <w:rPr>
          <w:spacing w:val="-7"/>
        </w:rPr>
        <w:t xml:space="preserve"> </w:t>
      </w:r>
      <w:r>
        <w:t>employees</w:t>
      </w:r>
      <w:r>
        <w:rPr>
          <w:spacing w:val="-3"/>
        </w:rPr>
        <w:t xml:space="preserve"> </w:t>
      </w:r>
      <w:r>
        <w:t>will</w:t>
      </w:r>
      <w:r>
        <w:rPr>
          <w:spacing w:val="-7"/>
        </w:rPr>
        <w:t xml:space="preserve"> </w:t>
      </w:r>
      <w:r>
        <w:t>be</w:t>
      </w:r>
      <w:r>
        <w:rPr>
          <w:spacing w:val="-7"/>
        </w:rPr>
        <w:t xml:space="preserve"> </w:t>
      </w:r>
      <w:r>
        <w:t>provided</w:t>
      </w:r>
      <w:r>
        <w:rPr>
          <w:spacing w:val="-5"/>
        </w:rPr>
        <w:t xml:space="preserve"> </w:t>
      </w:r>
      <w:r>
        <w:t>with</w:t>
      </w:r>
      <w:r>
        <w:rPr>
          <w:spacing w:val="-5"/>
        </w:rPr>
        <w:t xml:space="preserve"> </w:t>
      </w:r>
      <w:r>
        <w:t>information</w:t>
      </w:r>
      <w:r>
        <w:rPr>
          <w:spacing w:val="-7"/>
        </w:rPr>
        <w:t xml:space="preserve"> </w:t>
      </w:r>
      <w:r>
        <w:t>and</w:t>
      </w:r>
      <w:r>
        <w:rPr>
          <w:spacing w:val="-7"/>
        </w:rPr>
        <w:t xml:space="preserve"> </w:t>
      </w:r>
      <w:r>
        <w:t>training</w:t>
      </w:r>
      <w:r>
        <w:rPr>
          <w:spacing w:val="-7"/>
        </w:rPr>
        <w:t xml:space="preserve"> </w:t>
      </w:r>
      <w:r>
        <w:t>pertaining</w:t>
      </w:r>
      <w:r>
        <w:rPr>
          <w:spacing w:val="-7"/>
        </w:rPr>
        <w:t xml:space="preserve"> </w:t>
      </w:r>
      <w:r>
        <w:t>to</w:t>
      </w:r>
      <w:r>
        <w:rPr>
          <w:spacing w:val="-5"/>
        </w:rPr>
        <w:t xml:space="preserve"> </w:t>
      </w:r>
      <w:r>
        <w:t>MSDs</w:t>
      </w:r>
      <w:r>
        <w:rPr>
          <w:spacing w:val="-5"/>
        </w:rPr>
        <w:t xml:space="preserve"> </w:t>
      </w:r>
      <w:r>
        <w:t>identification</w:t>
      </w:r>
      <w:r>
        <w:rPr>
          <w:spacing w:val="-5"/>
        </w:rPr>
        <w:t xml:space="preserve"> </w:t>
      </w:r>
      <w:r>
        <w:t>and</w:t>
      </w:r>
      <w:r>
        <w:rPr>
          <w:spacing w:val="-7"/>
        </w:rPr>
        <w:t xml:space="preserve"> </w:t>
      </w:r>
      <w:r>
        <w:t>reporting procedures.</w:t>
      </w:r>
      <w:r>
        <w:rPr>
          <w:spacing w:val="40"/>
        </w:rPr>
        <w:t xml:space="preserve"> </w:t>
      </w:r>
      <w:r>
        <w:t>New employees will be informed of the company ergonomics program and reporting procedures within 14 days of hiring.</w:t>
      </w:r>
      <w:r>
        <w:rPr>
          <w:spacing w:val="40"/>
        </w:rPr>
        <w:t xml:space="preserve"> </w:t>
      </w:r>
      <w:r>
        <w:t>In addition, signs listing the reporting procedures will be posted throughout Davis Mechanical facilities.</w:t>
      </w:r>
    </w:p>
    <w:p w14:paraId="50CDAC88" w14:textId="77777777" w:rsidR="00562CC2" w:rsidRDefault="00562CC2">
      <w:pPr>
        <w:pStyle w:val="BodyText"/>
      </w:pPr>
    </w:p>
    <w:p w14:paraId="7D60C122" w14:textId="77777777" w:rsidR="00562CC2" w:rsidRDefault="00000000">
      <w:pPr>
        <w:pStyle w:val="Heading9"/>
        <w:jc w:val="both"/>
      </w:pPr>
      <w:r>
        <w:rPr>
          <w:noProof/>
        </w:rPr>
        <mc:AlternateContent>
          <mc:Choice Requires="wps">
            <w:drawing>
              <wp:anchor distT="0" distB="0" distL="0" distR="0" simplePos="0" relativeHeight="251654144" behindDoc="1" locked="0" layoutInCell="1" allowOverlap="1" wp14:anchorId="2575BF07" wp14:editId="312E33BB">
                <wp:simplePos x="0" y="0"/>
                <wp:positionH relativeFrom="page">
                  <wp:posOffset>896416</wp:posOffset>
                </wp:positionH>
                <wp:positionV relativeFrom="paragraph">
                  <wp:posOffset>160577</wp:posOffset>
                </wp:positionV>
                <wp:extent cx="5981065" cy="635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0A831C" id="Graphic 105" o:spid="_x0000_s1026" style="position:absolute;margin-left:70.6pt;margin-top:12.65pt;width:470.95pt;height:.5pt;z-index:-25166233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t>HAZARD</w:t>
      </w:r>
      <w:r>
        <w:rPr>
          <w:spacing w:val="-6"/>
        </w:rPr>
        <w:t xml:space="preserve"> </w:t>
      </w:r>
      <w:r>
        <w:rPr>
          <w:spacing w:val="-2"/>
        </w:rPr>
        <w:t>ASSESSMENT</w:t>
      </w:r>
    </w:p>
    <w:p w14:paraId="03DE2C7E" w14:textId="77777777" w:rsidR="00562CC2" w:rsidRDefault="00000000">
      <w:pPr>
        <w:pStyle w:val="BodyText"/>
        <w:ind w:left="1120" w:right="1183"/>
        <w:jc w:val="both"/>
      </w:pPr>
      <w:r>
        <w:t>Sign/symptom reports will be</w:t>
      </w:r>
      <w:r>
        <w:rPr>
          <w:spacing w:val="-1"/>
        </w:rPr>
        <w:t xml:space="preserve"> </w:t>
      </w:r>
      <w:r>
        <w:t>the primary</w:t>
      </w:r>
      <w:r>
        <w:rPr>
          <w:spacing w:val="-4"/>
        </w:rPr>
        <w:t xml:space="preserve"> </w:t>
      </w:r>
      <w:r>
        <w:t>means of identifying jobs for evaluation of MSDs risk factors.</w:t>
      </w:r>
      <w:r>
        <w:rPr>
          <w:spacing w:val="40"/>
        </w:rPr>
        <w:t xml:space="preserve"> </w:t>
      </w:r>
      <w:r>
        <w:t>In addition, jobs may be evaluated by using employee discomfort surveys or due to high MSDs incidence rates in the past.</w:t>
      </w:r>
      <w:r>
        <w:rPr>
          <w:spacing w:val="40"/>
        </w:rPr>
        <w:t xml:space="preserve"> </w:t>
      </w:r>
      <w:r>
        <w:t>An initial evaluation of the job in question using the Ergonomic Screening Tool will be performed by the Safety Coordinator, supervisors of the job in question, representative employees performing the job and any other employee who may have specialized knowledge or training that may</w:t>
      </w:r>
      <w:r>
        <w:rPr>
          <w:spacing w:val="-2"/>
        </w:rPr>
        <w:t xml:space="preserve"> </w:t>
      </w:r>
      <w:r>
        <w:t>be applicable to the situation. These could include engineering, medical, maintenance, or other staff.</w:t>
      </w:r>
      <w:r>
        <w:rPr>
          <w:spacing w:val="40"/>
        </w:rPr>
        <w:t xml:space="preserve"> </w:t>
      </w:r>
      <w:r>
        <w:t>The screening</w:t>
      </w:r>
      <w:r>
        <w:rPr>
          <w:spacing w:val="-6"/>
        </w:rPr>
        <w:t xml:space="preserve"> </w:t>
      </w:r>
      <w:r>
        <w:t>tool</w:t>
      </w:r>
      <w:r>
        <w:rPr>
          <w:spacing w:val="-5"/>
        </w:rPr>
        <w:t xml:space="preserve"> </w:t>
      </w:r>
      <w:r>
        <w:t>will</w:t>
      </w:r>
      <w:r>
        <w:rPr>
          <w:spacing w:val="-7"/>
        </w:rPr>
        <w:t xml:space="preserve"> </w:t>
      </w:r>
      <w:r>
        <w:t>be</w:t>
      </w:r>
      <w:r>
        <w:rPr>
          <w:spacing w:val="-7"/>
        </w:rPr>
        <w:t xml:space="preserve"> </w:t>
      </w:r>
      <w:r>
        <w:t>used</w:t>
      </w:r>
      <w:r>
        <w:rPr>
          <w:spacing w:val="-5"/>
        </w:rPr>
        <w:t xml:space="preserve"> </w:t>
      </w:r>
      <w:r>
        <w:t>within</w:t>
      </w:r>
      <w:r>
        <w:rPr>
          <w:spacing w:val="-7"/>
        </w:rPr>
        <w:t xml:space="preserve"> </w:t>
      </w:r>
      <w:r>
        <w:t>7</w:t>
      </w:r>
      <w:r>
        <w:rPr>
          <w:spacing w:val="-7"/>
        </w:rPr>
        <w:t xml:space="preserve"> </w:t>
      </w:r>
      <w:r>
        <w:t>days</w:t>
      </w:r>
      <w:r>
        <w:rPr>
          <w:spacing w:val="-5"/>
        </w:rPr>
        <w:t xml:space="preserve"> </w:t>
      </w:r>
      <w:r>
        <w:t>of</w:t>
      </w:r>
      <w:r>
        <w:rPr>
          <w:spacing w:val="-5"/>
        </w:rPr>
        <w:t xml:space="preserve"> </w:t>
      </w:r>
      <w:r>
        <w:t>reported</w:t>
      </w:r>
      <w:r>
        <w:rPr>
          <w:spacing w:val="-7"/>
        </w:rPr>
        <w:t xml:space="preserve"> </w:t>
      </w:r>
      <w:r>
        <w:t>MSDs.</w:t>
      </w:r>
      <w:r>
        <w:rPr>
          <w:spacing w:val="40"/>
        </w:rPr>
        <w:t xml:space="preserve"> </w:t>
      </w:r>
      <w:r>
        <w:t>Job</w:t>
      </w:r>
      <w:r>
        <w:rPr>
          <w:spacing w:val="-7"/>
        </w:rPr>
        <w:t xml:space="preserve"> </w:t>
      </w:r>
      <w:r>
        <w:t>hazard</w:t>
      </w:r>
      <w:r>
        <w:rPr>
          <w:spacing w:val="-4"/>
        </w:rPr>
        <w:t xml:space="preserve"> </w:t>
      </w:r>
      <w:r>
        <w:t>evaluations</w:t>
      </w:r>
      <w:r>
        <w:rPr>
          <w:spacing w:val="-6"/>
        </w:rPr>
        <w:t xml:space="preserve"> </w:t>
      </w:r>
      <w:r>
        <w:t>will</w:t>
      </w:r>
      <w:r>
        <w:rPr>
          <w:spacing w:val="-7"/>
        </w:rPr>
        <w:t xml:space="preserve"> </w:t>
      </w:r>
      <w:r>
        <w:t>also</w:t>
      </w:r>
      <w:r>
        <w:rPr>
          <w:spacing w:val="-4"/>
        </w:rPr>
        <w:t xml:space="preserve"> </w:t>
      </w:r>
      <w:r>
        <w:t>be</w:t>
      </w:r>
      <w:r>
        <w:rPr>
          <w:spacing w:val="-7"/>
        </w:rPr>
        <w:t xml:space="preserve"> </w:t>
      </w:r>
      <w:r>
        <w:t>conducted by outside safety professionals.</w:t>
      </w:r>
      <w:r>
        <w:rPr>
          <w:spacing w:val="40"/>
        </w:rPr>
        <w:t xml:space="preserve"> </w:t>
      </w:r>
      <w:r>
        <w:t>Tools used in the evaluation may include the following:</w:t>
      </w:r>
    </w:p>
    <w:p w14:paraId="7D5D8A0D" w14:textId="77777777" w:rsidR="00562CC2" w:rsidRDefault="00000000">
      <w:pPr>
        <w:pStyle w:val="ListParagraph"/>
        <w:numPr>
          <w:ilvl w:val="0"/>
          <w:numId w:val="166"/>
        </w:numPr>
        <w:tabs>
          <w:tab w:val="left" w:pos="1840"/>
        </w:tabs>
        <w:spacing w:before="227" w:line="245" w:lineRule="exact"/>
        <w:rPr>
          <w:sz w:val="20"/>
        </w:rPr>
      </w:pPr>
      <w:r>
        <w:rPr>
          <w:sz w:val="20"/>
        </w:rPr>
        <w:t>Ergonomic</w:t>
      </w:r>
      <w:r>
        <w:rPr>
          <w:spacing w:val="-12"/>
          <w:sz w:val="20"/>
        </w:rPr>
        <w:t xml:space="preserve"> </w:t>
      </w:r>
      <w:r>
        <w:rPr>
          <w:sz w:val="20"/>
        </w:rPr>
        <w:t>Screening</w:t>
      </w:r>
      <w:r>
        <w:rPr>
          <w:spacing w:val="-13"/>
          <w:sz w:val="20"/>
        </w:rPr>
        <w:t xml:space="preserve"> </w:t>
      </w:r>
      <w:r>
        <w:rPr>
          <w:spacing w:val="-2"/>
          <w:sz w:val="20"/>
        </w:rPr>
        <w:t>Checklist</w:t>
      </w:r>
    </w:p>
    <w:p w14:paraId="08862257" w14:textId="77777777" w:rsidR="00562CC2" w:rsidRDefault="00000000">
      <w:pPr>
        <w:pStyle w:val="ListParagraph"/>
        <w:numPr>
          <w:ilvl w:val="0"/>
          <w:numId w:val="166"/>
        </w:numPr>
        <w:tabs>
          <w:tab w:val="left" w:pos="1840"/>
        </w:tabs>
        <w:spacing w:line="244" w:lineRule="exact"/>
        <w:rPr>
          <w:sz w:val="20"/>
        </w:rPr>
      </w:pPr>
      <w:r>
        <w:rPr>
          <w:sz w:val="20"/>
        </w:rPr>
        <w:t>Workstation</w:t>
      </w:r>
      <w:r>
        <w:rPr>
          <w:spacing w:val="-14"/>
          <w:sz w:val="20"/>
        </w:rPr>
        <w:t xml:space="preserve"> </w:t>
      </w:r>
      <w:r>
        <w:rPr>
          <w:spacing w:val="-2"/>
          <w:sz w:val="20"/>
        </w:rPr>
        <w:t>Checklist</w:t>
      </w:r>
    </w:p>
    <w:p w14:paraId="1CE022C6" w14:textId="77777777" w:rsidR="00562CC2" w:rsidRDefault="00000000">
      <w:pPr>
        <w:pStyle w:val="ListParagraph"/>
        <w:numPr>
          <w:ilvl w:val="0"/>
          <w:numId w:val="166"/>
        </w:numPr>
        <w:tabs>
          <w:tab w:val="left" w:pos="1840"/>
        </w:tabs>
        <w:spacing w:line="244" w:lineRule="exact"/>
        <w:rPr>
          <w:sz w:val="20"/>
        </w:rPr>
      </w:pPr>
      <w:r>
        <w:rPr>
          <w:sz w:val="20"/>
        </w:rPr>
        <w:t>Job</w:t>
      </w:r>
      <w:r>
        <w:rPr>
          <w:spacing w:val="-10"/>
          <w:sz w:val="20"/>
        </w:rPr>
        <w:t xml:space="preserve"> </w:t>
      </w:r>
      <w:r>
        <w:rPr>
          <w:sz w:val="20"/>
        </w:rPr>
        <w:t>Hazard</w:t>
      </w:r>
      <w:r>
        <w:rPr>
          <w:spacing w:val="-7"/>
          <w:sz w:val="20"/>
        </w:rPr>
        <w:t xml:space="preserve"> </w:t>
      </w:r>
      <w:r>
        <w:rPr>
          <w:sz w:val="20"/>
        </w:rPr>
        <w:t>Analysis</w:t>
      </w:r>
      <w:r>
        <w:rPr>
          <w:spacing w:val="-8"/>
          <w:sz w:val="20"/>
        </w:rPr>
        <w:t xml:space="preserve"> </w:t>
      </w:r>
      <w:r>
        <w:rPr>
          <w:spacing w:val="-4"/>
          <w:sz w:val="20"/>
        </w:rPr>
        <w:t>(JHA)</w:t>
      </w:r>
    </w:p>
    <w:p w14:paraId="5DA2BE20" w14:textId="77777777" w:rsidR="00562CC2" w:rsidRDefault="00000000">
      <w:pPr>
        <w:pStyle w:val="BodyText"/>
        <w:spacing w:before="229"/>
        <w:ind w:left="1120" w:right="1190"/>
        <w:jc w:val="both"/>
      </w:pPr>
      <w:r>
        <w:t>The</w:t>
      </w:r>
      <w:r>
        <w:rPr>
          <w:spacing w:val="-3"/>
        </w:rPr>
        <w:t xml:space="preserve"> </w:t>
      </w:r>
      <w:r>
        <w:t>Safety</w:t>
      </w:r>
      <w:r>
        <w:rPr>
          <w:spacing w:val="-5"/>
        </w:rPr>
        <w:t xml:space="preserve"> </w:t>
      </w:r>
      <w:r>
        <w:t>Coordinator will</w:t>
      </w:r>
      <w:r>
        <w:rPr>
          <w:spacing w:val="-1"/>
        </w:rPr>
        <w:t xml:space="preserve"> </w:t>
      </w:r>
      <w:r>
        <w:t>decide</w:t>
      </w:r>
      <w:r>
        <w:rPr>
          <w:spacing w:val="-2"/>
        </w:rPr>
        <w:t xml:space="preserve"> </w:t>
      </w:r>
      <w:r>
        <w:t>on</w:t>
      </w:r>
      <w:r>
        <w:rPr>
          <w:spacing w:val="-3"/>
        </w:rPr>
        <w:t xml:space="preserve"> </w:t>
      </w:r>
      <w:r>
        <w:t>the</w:t>
      </w:r>
      <w:r>
        <w:rPr>
          <w:spacing w:val="-3"/>
        </w:rPr>
        <w:t xml:space="preserve"> </w:t>
      </w:r>
      <w:r>
        <w:t>specific</w:t>
      </w:r>
      <w:r>
        <w:rPr>
          <w:spacing w:val="-1"/>
        </w:rPr>
        <w:t xml:space="preserve"> </w:t>
      </w:r>
      <w:r>
        <w:t>evaluation</w:t>
      </w:r>
      <w:r>
        <w:rPr>
          <w:spacing w:val="-3"/>
        </w:rPr>
        <w:t xml:space="preserve"> </w:t>
      </w:r>
      <w:r>
        <w:t>tool</w:t>
      </w:r>
      <w:r>
        <w:rPr>
          <w:spacing w:val="-3"/>
        </w:rPr>
        <w:t xml:space="preserve"> </w:t>
      </w:r>
      <w:r>
        <w:t>that will</w:t>
      </w:r>
      <w:r>
        <w:rPr>
          <w:spacing w:val="-3"/>
        </w:rPr>
        <w:t xml:space="preserve"> </w:t>
      </w:r>
      <w:r>
        <w:t>be</w:t>
      </w:r>
      <w:r>
        <w:rPr>
          <w:spacing w:val="-2"/>
        </w:rPr>
        <w:t xml:space="preserve"> </w:t>
      </w:r>
      <w:r>
        <w:t>used in</w:t>
      </w:r>
      <w:r>
        <w:rPr>
          <w:spacing w:val="-2"/>
        </w:rPr>
        <w:t xml:space="preserve"> </w:t>
      </w:r>
      <w:r>
        <w:t>a</w:t>
      </w:r>
      <w:r>
        <w:rPr>
          <w:spacing w:val="-2"/>
        </w:rPr>
        <w:t xml:space="preserve"> </w:t>
      </w:r>
      <w:r>
        <w:t>particular</w:t>
      </w:r>
      <w:r>
        <w:rPr>
          <w:spacing w:val="-1"/>
        </w:rPr>
        <w:t xml:space="preserve"> </w:t>
      </w:r>
      <w:r>
        <w:t>situation. When evaluating jobs, the following MSD risk factors will be assessed:</w:t>
      </w:r>
    </w:p>
    <w:p w14:paraId="4764B44E" w14:textId="77777777" w:rsidR="00562CC2" w:rsidRDefault="00562CC2">
      <w:pPr>
        <w:pStyle w:val="BodyText"/>
      </w:pPr>
    </w:p>
    <w:p w14:paraId="7D65F6A3" w14:textId="77777777" w:rsidR="00562CC2" w:rsidRDefault="00000000">
      <w:pPr>
        <w:pStyle w:val="ListParagraph"/>
        <w:numPr>
          <w:ilvl w:val="0"/>
          <w:numId w:val="166"/>
        </w:numPr>
        <w:tabs>
          <w:tab w:val="left" w:pos="1840"/>
        </w:tabs>
        <w:spacing w:line="245" w:lineRule="exact"/>
        <w:rPr>
          <w:sz w:val="20"/>
        </w:rPr>
      </w:pPr>
      <w:r>
        <w:rPr>
          <w:sz w:val="20"/>
        </w:rPr>
        <w:t>Awkward</w:t>
      </w:r>
      <w:r>
        <w:rPr>
          <w:spacing w:val="-12"/>
          <w:sz w:val="20"/>
        </w:rPr>
        <w:t xml:space="preserve"> </w:t>
      </w:r>
      <w:r>
        <w:rPr>
          <w:spacing w:val="-2"/>
          <w:sz w:val="20"/>
        </w:rPr>
        <w:t>postures</w:t>
      </w:r>
    </w:p>
    <w:p w14:paraId="4BB3D768" w14:textId="77777777" w:rsidR="00562CC2" w:rsidRDefault="00000000">
      <w:pPr>
        <w:pStyle w:val="ListParagraph"/>
        <w:numPr>
          <w:ilvl w:val="0"/>
          <w:numId w:val="166"/>
        </w:numPr>
        <w:tabs>
          <w:tab w:val="left" w:pos="1840"/>
        </w:tabs>
        <w:spacing w:line="244" w:lineRule="exact"/>
        <w:rPr>
          <w:sz w:val="20"/>
        </w:rPr>
      </w:pPr>
      <w:r>
        <w:rPr>
          <w:sz w:val="20"/>
        </w:rPr>
        <w:t>Forceful</w:t>
      </w:r>
      <w:r>
        <w:rPr>
          <w:spacing w:val="-8"/>
          <w:sz w:val="20"/>
        </w:rPr>
        <w:t xml:space="preserve"> </w:t>
      </w:r>
      <w:r>
        <w:rPr>
          <w:sz w:val="20"/>
        </w:rPr>
        <w:t>exertions</w:t>
      </w:r>
      <w:r>
        <w:rPr>
          <w:spacing w:val="-5"/>
          <w:sz w:val="20"/>
        </w:rPr>
        <w:t xml:space="preserve"> </w:t>
      </w:r>
      <w:r>
        <w:rPr>
          <w:sz w:val="20"/>
        </w:rPr>
        <w:t>/</w:t>
      </w:r>
      <w:r>
        <w:rPr>
          <w:spacing w:val="-6"/>
          <w:sz w:val="20"/>
        </w:rPr>
        <w:t xml:space="preserve"> </w:t>
      </w:r>
      <w:r>
        <w:rPr>
          <w:sz w:val="20"/>
        </w:rPr>
        <w:t>heavy</w:t>
      </w:r>
      <w:r>
        <w:rPr>
          <w:spacing w:val="-8"/>
          <w:sz w:val="20"/>
        </w:rPr>
        <w:t xml:space="preserve"> </w:t>
      </w:r>
      <w:r>
        <w:rPr>
          <w:spacing w:val="-2"/>
          <w:sz w:val="20"/>
        </w:rPr>
        <w:t>lifting</w:t>
      </w:r>
    </w:p>
    <w:p w14:paraId="4D5B84ED" w14:textId="77777777" w:rsidR="00562CC2" w:rsidRDefault="00000000">
      <w:pPr>
        <w:pStyle w:val="ListParagraph"/>
        <w:numPr>
          <w:ilvl w:val="0"/>
          <w:numId w:val="166"/>
        </w:numPr>
        <w:tabs>
          <w:tab w:val="left" w:pos="1840"/>
        </w:tabs>
        <w:spacing w:line="242" w:lineRule="exact"/>
        <w:rPr>
          <w:sz w:val="20"/>
        </w:rPr>
      </w:pPr>
      <w:r>
        <w:rPr>
          <w:sz w:val="20"/>
        </w:rPr>
        <w:t>Repetitive</w:t>
      </w:r>
      <w:r>
        <w:rPr>
          <w:spacing w:val="-13"/>
          <w:sz w:val="20"/>
        </w:rPr>
        <w:t xml:space="preserve"> </w:t>
      </w:r>
      <w:r>
        <w:rPr>
          <w:spacing w:val="-2"/>
          <w:sz w:val="20"/>
        </w:rPr>
        <w:t>motions</w:t>
      </w:r>
    </w:p>
    <w:p w14:paraId="4B075143" w14:textId="77777777" w:rsidR="00562CC2" w:rsidRDefault="00000000">
      <w:pPr>
        <w:pStyle w:val="ListParagraph"/>
        <w:numPr>
          <w:ilvl w:val="0"/>
          <w:numId w:val="166"/>
        </w:numPr>
        <w:tabs>
          <w:tab w:val="left" w:pos="1840"/>
        </w:tabs>
        <w:spacing w:line="244" w:lineRule="exact"/>
        <w:rPr>
          <w:sz w:val="20"/>
        </w:rPr>
      </w:pPr>
      <w:r>
        <w:rPr>
          <w:sz w:val="20"/>
        </w:rPr>
        <w:t>Duration</w:t>
      </w:r>
      <w:r>
        <w:rPr>
          <w:spacing w:val="-7"/>
          <w:sz w:val="20"/>
        </w:rPr>
        <w:t xml:space="preserve"> </w:t>
      </w:r>
      <w:r>
        <w:rPr>
          <w:sz w:val="20"/>
        </w:rPr>
        <w:t>of</w:t>
      </w:r>
      <w:r>
        <w:rPr>
          <w:spacing w:val="-4"/>
          <w:sz w:val="20"/>
        </w:rPr>
        <w:t xml:space="preserve"> </w:t>
      </w:r>
      <w:r>
        <w:rPr>
          <w:sz w:val="20"/>
        </w:rPr>
        <w:t>at</w:t>
      </w:r>
      <w:r>
        <w:rPr>
          <w:spacing w:val="-5"/>
          <w:sz w:val="20"/>
        </w:rPr>
        <w:t xml:space="preserve"> </w:t>
      </w:r>
      <w:r>
        <w:rPr>
          <w:sz w:val="20"/>
        </w:rPr>
        <w:t>risk</w:t>
      </w:r>
      <w:r>
        <w:rPr>
          <w:spacing w:val="-4"/>
          <w:sz w:val="20"/>
        </w:rPr>
        <w:t xml:space="preserve"> </w:t>
      </w:r>
      <w:r>
        <w:rPr>
          <w:spacing w:val="-2"/>
          <w:sz w:val="20"/>
        </w:rPr>
        <w:t>factors</w:t>
      </w:r>
    </w:p>
    <w:p w14:paraId="72C55705" w14:textId="77777777" w:rsidR="00562CC2" w:rsidRDefault="00000000">
      <w:pPr>
        <w:pStyle w:val="ListParagraph"/>
        <w:numPr>
          <w:ilvl w:val="0"/>
          <w:numId w:val="166"/>
        </w:numPr>
        <w:tabs>
          <w:tab w:val="left" w:pos="1840"/>
        </w:tabs>
        <w:spacing w:line="244" w:lineRule="exact"/>
        <w:rPr>
          <w:sz w:val="20"/>
        </w:rPr>
      </w:pPr>
      <w:r>
        <w:rPr>
          <w:sz w:val="20"/>
        </w:rPr>
        <w:t>Contact</w:t>
      </w:r>
      <w:r>
        <w:rPr>
          <w:spacing w:val="-9"/>
          <w:sz w:val="20"/>
        </w:rPr>
        <w:t xml:space="preserve"> </w:t>
      </w:r>
      <w:r>
        <w:rPr>
          <w:spacing w:val="-2"/>
          <w:sz w:val="20"/>
        </w:rPr>
        <w:t>stresses</w:t>
      </w:r>
    </w:p>
    <w:p w14:paraId="17A8594C" w14:textId="77777777" w:rsidR="00562CC2" w:rsidRDefault="00000000">
      <w:pPr>
        <w:pStyle w:val="ListParagraph"/>
        <w:numPr>
          <w:ilvl w:val="0"/>
          <w:numId w:val="166"/>
        </w:numPr>
        <w:tabs>
          <w:tab w:val="left" w:pos="1840"/>
        </w:tabs>
        <w:spacing w:line="244" w:lineRule="exact"/>
        <w:rPr>
          <w:sz w:val="20"/>
        </w:rPr>
      </w:pPr>
      <w:r>
        <w:rPr>
          <w:spacing w:val="-2"/>
          <w:sz w:val="20"/>
        </w:rPr>
        <w:t>Vibration</w:t>
      </w:r>
    </w:p>
    <w:p w14:paraId="30768377" w14:textId="77777777" w:rsidR="00562CC2" w:rsidRDefault="00000000">
      <w:pPr>
        <w:pStyle w:val="ListParagraph"/>
        <w:numPr>
          <w:ilvl w:val="0"/>
          <w:numId w:val="166"/>
        </w:numPr>
        <w:tabs>
          <w:tab w:val="left" w:pos="1840"/>
        </w:tabs>
        <w:rPr>
          <w:sz w:val="20"/>
        </w:rPr>
      </w:pPr>
      <w:r>
        <w:rPr>
          <w:spacing w:val="-2"/>
          <w:sz w:val="20"/>
        </w:rPr>
        <w:t>Heat/Cold</w:t>
      </w:r>
    </w:p>
    <w:p w14:paraId="4D9E3150" w14:textId="77777777" w:rsidR="00562CC2" w:rsidRDefault="00000000">
      <w:pPr>
        <w:pStyle w:val="BodyText"/>
        <w:spacing w:before="229"/>
        <w:ind w:left="1120" w:right="1184"/>
        <w:jc w:val="both"/>
      </w:pPr>
      <w:r>
        <w:t>Evaluations will include observations, employee interviews and measurements such as forces, length, heights, frequency, duration, etc.</w:t>
      </w:r>
      <w:r>
        <w:rPr>
          <w:spacing w:val="40"/>
        </w:rPr>
        <w:t xml:space="preserve"> </w:t>
      </w:r>
      <w:r>
        <w:t>Photographing and/or videotaping of the job may be conducted for documentation and further analysis.</w:t>
      </w:r>
    </w:p>
    <w:p w14:paraId="48D6B609" w14:textId="77777777" w:rsidR="00562CC2" w:rsidRDefault="00000000">
      <w:pPr>
        <w:pStyle w:val="Heading9"/>
        <w:spacing w:before="227"/>
        <w:jc w:val="both"/>
      </w:pPr>
      <w:r>
        <w:rPr>
          <w:noProof/>
        </w:rPr>
        <mc:AlternateContent>
          <mc:Choice Requires="wps">
            <w:drawing>
              <wp:anchor distT="0" distB="0" distL="0" distR="0" simplePos="0" relativeHeight="251655168" behindDoc="1" locked="0" layoutInCell="1" allowOverlap="1" wp14:anchorId="54834BA6" wp14:editId="4BF9FA6B">
                <wp:simplePos x="0" y="0"/>
                <wp:positionH relativeFrom="page">
                  <wp:posOffset>896416</wp:posOffset>
                </wp:positionH>
                <wp:positionV relativeFrom="paragraph">
                  <wp:posOffset>306276</wp:posOffset>
                </wp:positionV>
                <wp:extent cx="5981065" cy="635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B61F3E" id="Graphic 106" o:spid="_x0000_s1026" style="position:absolute;margin-left:70.6pt;margin-top:24.1pt;width:470.95pt;height:.5pt;z-index:-25166131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HAZARD</w:t>
      </w:r>
      <w:r>
        <w:rPr>
          <w:spacing w:val="-11"/>
        </w:rPr>
        <w:t xml:space="preserve"> </w:t>
      </w:r>
      <w:r>
        <w:rPr>
          <w:spacing w:val="-2"/>
        </w:rPr>
        <w:t>CONTROL</w:t>
      </w:r>
    </w:p>
    <w:p w14:paraId="7012474A" w14:textId="77777777" w:rsidR="00562CC2" w:rsidRDefault="00000000">
      <w:pPr>
        <w:pStyle w:val="BodyText"/>
        <w:ind w:left="1120" w:right="1176"/>
        <w:jc w:val="both"/>
      </w:pPr>
      <w:r>
        <w:t>Control measures will be developed by the MSD assessment team under direction of the Safety Coordinator.</w:t>
      </w:r>
      <w:r>
        <w:rPr>
          <w:spacing w:val="40"/>
        </w:rPr>
        <w:t xml:space="preserve"> </w:t>
      </w:r>
      <w:r>
        <w:t>Simple controls such as using mechanical equipment for lifting will be implemented immediately.</w:t>
      </w:r>
      <w:r>
        <w:rPr>
          <w:spacing w:val="40"/>
        </w:rPr>
        <w:t xml:space="preserve"> </w:t>
      </w:r>
      <w:r>
        <w:t>Where mechanical equipment is not available, two person lifts will be required.</w:t>
      </w:r>
      <w:r>
        <w:rPr>
          <w:spacing w:val="40"/>
        </w:rPr>
        <w:t xml:space="preserve"> </w:t>
      </w:r>
      <w:r>
        <w:t>Controls requiring significant financial or personnel resources will be presented to management for approval.</w:t>
      </w:r>
      <w:r>
        <w:rPr>
          <w:spacing w:val="40"/>
        </w:rPr>
        <w:t xml:space="preserve"> </w:t>
      </w:r>
      <w:r>
        <w:t>It is anticipated</w:t>
      </w:r>
      <w:r>
        <w:rPr>
          <w:spacing w:val="-6"/>
        </w:rPr>
        <w:t xml:space="preserve"> </w:t>
      </w:r>
      <w:r>
        <w:t>that</w:t>
      </w:r>
      <w:r>
        <w:rPr>
          <w:spacing w:val="-5"/>
        </w:rPr>
        <w:t xml:space="preserve"> </w:t>
      </w:r>
      <w:r>
        <w:t>significant</w:t>
      </w:r>
      <w:r>
        <w:rPr>
          <w:spacing w:val="-5"/>
        </w:rPr>
        <w:t xml:space="preserve"> </w:t>
      </w:r>
      <w:r>
        <w:t>resources</w:t>
      </w:r>
      <w:r>
        <w:rPr>
          <w:spacing w:val="-5"/>
        </w:rPr>
        <w:t xml:space="preserve"> </w:t>
      </w:r>
      <w:r>
        <w:t>may</w:t>
      </w:r>
      <w:r>
        <w:rPr>
          <w:spacing w:val="-11"/>
        </w:rPr>
        <w:t xml:space="preserve"> </w:t>
      </w:r>
      <w:r>
        <w:t>need</w:t>
      </w:r>
      <w:r>
        <w:rPr>
          <w:spacing w:val="-3"/>
        </w:rPr>
        <w:t xml:space="preserve"> </w:t>
      </w:r>
      <w:r>
        <w:t>to</w:t>
      </w:r>
      <w:r>
        <w:rPr>
          <w:spacing w:val="-6"/>
        </w:rPr>
        <w:t xml:space="preserve"> </w:t>
      </w:r>
      <w:r>
        <w:t>be</w:t>
      </w:r>
      <w:r>
        <w:rPr>
          <w:spacing w:val="-6"/>
        </w:rPr>
        <w:t xml:space="preserve"> </w:t>
      </w:r>
      <w:r>
        <w:t>allocated</w:t>
      </w:r>
      <w:r>
        <w:rPr>
          <w:spacing w:val="-6"/>
        </w:rPr>
        <w:t xml:space="preserve"> </w:t>
      </w:r>
      <w:r>
        <w:t>in</w:t>
      </w:r>
      <w:r>
        <w:rPr>
          <w:spacing w:val="-6"/>
        </w:rPr>
        <w:t xml:space="preserve"> </w:t>
      </w:r>
      <w:r>
        <w:t>certain</w:t>
      </w:r>
      <w:r>
        <w:rPr>
          <w:spacing w:val="-6"/>
        </w:rPr>
        <w:t xml:space="preserve"> </w:t>
      </w:r>
      <w:r>
        <w:t>situations</w:t>
      </w:r>
      <w:r>
        <w:rPr>
          <w:spacing w:val="-5"/>
        </w:rPr>
        <w:t xml:space="preserve"> </w:t>
      </w:r>
      <w:r>
        <w:t>and</w:t>
      </w:r>
      <w:r>
        <w:rPr>
          <w:spacing w:val="-3"/>
        </w:rPr>
        <w:t xml:space="preserve"> </w:t>
      </w:r>
      <w:r>
        <w:t>long-term</w:t>
      </w:r>
      <w:r>
        <w:rPr>
          <w:spacing w:val="-1"/>
        </w:rPr>
        <w:t xml:space="preserve"> </w:t>
      </w:r>
      <w:r>
        <w:t>planning will need to be implemented in these situations.</w:t>
      </w:r>
      <w:r>
        <w:rPr>
          <w:spacing w:val="40"/>
        </w:rPr>
        <w:t xml:space="preserve"> </w:t>
      </w:r>
      <w:r>
        <w:t>Short-term solutions will be implemented until the final solutions can be put in place.</w:t>
      </w:r>
      <w:r>
        <w:rPr>
          <w:spacing w:val="40"/>
        </w:rPr>
        <w:t xml:space="preserve"> </w:t>
      </w:r>
      <w:r>
        <w:t>Control measures will not only be implemented for the employee reporting an</w:t>
      </w:r>
      <w:r>
        <w:rPr>
          <w:spacing w:val="-2"/>
        </w:rPr>
        <w:t xml:space="preserve"> </w:t>
      </w:r>
      <w:r>
        <w:t>MSD but</w:t>
      </w:r>
      <w:r>
        <w:rPr>
          <w:spacing w:val="-1"/>
        </w:rPr>
        <w:t xml:space="preserve"> </w:t>
      </w:r>
      <w:r>
        <w:t>also</w:t>
      </w:r>
      <w:r>
        <w:rPr>
          <w:spacing w:val="-1"/>
        </w:rPr>
        <w:t xml:space="preserve"> </w:t>
      </w:r>
      <w:r>
        <w:t>for other employees performing</w:t>
      </w:r>
      <w:r>
        <w:rPr>
          <w:spacing w:val="-2"/>
        </w:rPr>
        <w:t xml:space="preserve"> </w:t>
      </w:r>
      <w:r>
        <w:t>the same</w:t>
      </w:r>
      <w:r>
        <w:rPr>
          <w:spacing w:val="-1"/>
        </w:rPr>
        <w:t xml:space="preserve"> </w:t>
      </w:r>
      <w:r>
        <w:t>job</w:t>
      </w:r>
      <w:r>
        <w:rPr>
          <w:spacing w:val="-2"/>
        </w:rPr>
        <w:t xml:space="preserve"> </w:t>
      </w:r>
      <w:r>
        <w:t>which</w:t>
      </w:r>
      <w:r>
        <w:rPr>
          <w:spacing w:val="-1"/>
        </w:rPr>
        <w:t xml:space="preserve"> </w:t>
      </w:r>
      <w:r>
        <w:t>have</w:t>
      </w:r>
      <w:r>
        <w:rPr>
          <w:spacing w:val="-1"/>
        </w:rPr>
        <w:t xml:space="preserve"> </w:t>
      </w:r>
      <w:r>
        <w:t>the</w:t>
      </w:r>
      <w:r>
        <w:rPr>
          <w:spacing w:val="-2"/>
        </w:rPr>
        <w:t xml:space="preserve"> </w:t>
      </w:r>
      <w:r>
        <w:t>same</w:t>
      </w:r>
      <w:r>
        <w:rPr>
          <w:spacing w:val="-1"/>
        </w:rPr>
        <w:t xml:space="preserve"> </w:t>
      </w:r>
      <w:r>
        <w:t>MSDs risks.</w:t>
      </w:r>
      <w:r>
        <w:rPr>
          <w:spacing w:val="40"/>
        </w:rPr>
        <w:t xml:space="preserve"> </w:t>
      </w:r>
      <w:r>
        <w:t>Control</w:t>
      </w:r>
    </w:p>
    <w:p w14:paraId="0845E1CA" w14:textId="77777777" w:rsidR="00562CC2" w:rsidRDefault="00562CC2">
      <w:pPr>
        <w:jc w:val="both"/>
        <w:sectPr w:rsidR="00562CC2" w:rsidSect="000A30F8">
          <w:pgSz w:w="12240" w:h="15840"/>
          <w:pgMar w:top="1580" w:right="260" w:bottom="1160" w:left="320" w:header="0" w:footer="972" w:gutter="0"/>
          <w:cols w:space="720"/>
        </w:sectPr>
      </w:pPr>
    </w:p>
    <w:p w14:paraId="7BF3B841" w14:textId="77777777" w:rsidR="00562CC2" w:rsidRDefault="00000000">
      <w:pPr>
        <w:pStyle w:val="BodyText"/>
        <w:spacing w:before="79"/>
        <w:ind w:left="1120" w:right="1179"/>
        <w:jc w:val="both"/>
      </w:pPr>
      <w:r>
        <w:lastRenderedPageBreak/>
        <w:t>measures will be implemented so that the MSDs risk factors are reduced to the extent feasible.</w:t>
      </w:r>
      <w:r>
        <w:rPr>
          <w:spacing w:val="40"/>
        </w:rPr>
        <w:t xml:space="preserve"> </w:t>
      </w:r>
      <w:r>
        <w:t>Most controls</w:t>
      </w:r>
      <w:r>
        <w:rPr>
          <w:spacing w:val="-2"/>
        </w:rPr>
        <w:t xml:space="preserve"> </w:t>
      </w:r>
      <w:r>
        <w:t>will</w:t>
      </w:r>
      <w:r>
        <w:rPr>
          <w:spacing w:val="-4"/>
        </w:rPr>
        <w:t xml:space="preserve"> </w:t>
      </w:r>
      <w:r>
        <w:t>be</w:t>
      </w:r>
      <w:r>
        <w:rPr>
          <w:spacing w:val="-4"/>
        </w:rPr>
        <w:t xml:space="preserve"> </w:t>
      </w:r>
      <w:r>
        <w:t>initiated</w:t>
      </w:r>
      <w:r>
        <w:rPr>
          <w:spacing w:val="-6"/>
        </w:rPr>
        <w:t xml:space="preserve"> </w:t>
      </w:r>
      <w:r>
        <w:t>shortly</w:t>
      </w:r>
      <w:r>
        <w:rPr>
          <w:spacing w:val="-6"/>
        </w:rPr>
        <w:t xml:space="preserve"> </w:t>
      </w:r>
      <w:r>
        <w:t>after</w:t>
      </w:r>
      <w:r>
        <w:rPr>
          <w:spacing w:val="-5"/>
        </w:rPr>
        <w:t xml:space="preserve"> </w:t>
      </w:r>
      <w:r>
        <w:t>the</w:t>
      </w:r>
      <w:r>
        <w:rPr>
          <w:spacing w:val="-4"/>
        </w:rPr>
        <w:t xml:space="preserve"> </w:t>
      </w:r>
      <w:r>
        <w:t>MSDs</w:t>
      </w:r>
      <w:r>
        <w:rPr>
          <w:spacing w:val="-1"/>
        </w:rPr>
        <w:t xml:space="preserve"> </w:t>
      </w:r>
      <w:r>
        <w:t>is</w:t>
      </w:r>
      <w:r>
        <w:rPr>
          <w:spacing w:val="-4"/>
        </w:rPr>
        <w:t xml:space="preserve"> </w:t>
      </w:r>
      <w:r>
        <w:t>reported</w:t>
      </w:r>
      <w:r>
        <w:rPr>
          <w:spacing w:val="-6"/>
        </w:rPr>
        <w:t xml:space="preserve"> </w:t>
      </w:r>
      <w:r>
        <w:t>and</w:t>
      </w:r>
      <w:r>
        <w:rPr>
          <w:spacing w:val="-4"/>
        </w:rPr>
        <w:t xml:space="preserve"> </w:t>
      </w:r>
      <w:r>
        <w:t>evaluated.</w:t>
      </w:r>
      <w:r>
        <w:rPr>
          <w:spacing w:val="-3"/>
        </w:rPr>
        <w:t xml:space="preserve"> </w:t>
      </w:r>
      <w:r>
        <w:t>In</w:t>
      </w:r>
      <w:r>
        <w:rPr>
          <w:spacing w:val="-4"/>
        </w:rPr>
        <w:t xml:space="preserve"> </w:t>
      </w:r>
      <w:r>
        <w:t>all</w:t>
      </w:r>
      <w:r>
        <w:rPr>
          <w:spacing w:val="-6"/>
        </w:rPr>
        <w:t xml:space="preserve"> </w:t>
      </w:r>
      <w:r>
        <w:t>cases</w:t>
      </w:r>
      <w:r>
        <w:rPr>
          <w:spacing w:val="-5"/>
        </w:rPr>
        <w:t xml:space="preserve"> </w:t>
      </w:r>
      <w:r>
        <w:t>initial</w:t>
      </w:r>
      <w:r>
        <w:rPr>
          <w:spacing w:val="-5"/>
        </w:rPr>
        <w:t xml:space="preserve"> </w:t>
      </w:r>
      <w:r>
        <w:t>controls</w:t>
      </w:r>
      <w:r>
        <w:rPr>
          <w:spacing w:val="-2"/>
        </w:rPr>
        <w:t xml:space="preserve"> </w:t>
      </w:r>
      <w:r>
        <w:t>will</w:t>
      </w:r>
      <w:r>
        <w:rPr>
          <w:spacing w:val="-6"/>
        </w:rPr>
        <w:t xml:space="preserve"> </w:t>
      </w:r>
      <w:r>
        <w:t xml:space="preserve">be implemented within 90 days after the MSDs is reported and final controls will be implemented within 2 </w:t>
      </w:r>
      <w:r>
        <w:rPr>
          <w:spacing w:val="-2"/>
        </w:rPr>
        <w:t>years.</w:t>
      </w:r>
    </w:p>
    <w:p w14:paraId="4FF08674" w14:textId="77777777" w:rsidR="00562CC2" w:rsidRDefault="00562CC2">
      <w:pPr>
        <w:pStyle w:val="BodyText"/>
      </w:pPr>
    </w:p>
    <w:p w14:paraId="5962FF42" w14:textId="77777777" w:rsidR="00562CC2" w:rsidRDefault="00000000">
      <w:pPr>
        <w:pStyle w:val="BodyText"/>
        <w:ind w:left="1120" w:right="1183"/>
        <w:jc w:val="both"/>
      </w:pPr>
      <w:r>
        <w:t>If a MSD incident is reported in a job that has already had controls implemented, a further evaluation will be conducted.</w:t>
      </w:r>
      <w:r>
        <w:rPr>
          <w:spacing w:val="40"/>
        </w:rPr>
        <w:t xml:space="preserve"> </w:t>
      </w:r>
      <w:r>
        <w:t>The evaluation will analyze whether controls are functioning and used properly and to see whether</w:t>
      </w:r>
      <w:r>
        <w:rPr>
          <w:spacing w:val="-6"/>
        </w:rPr>
        <w:t xml:space="preserve"> </w:t>
      </w:r>
      <w:r>
        <w:t>additional</w:t>
      </w:r>
      <w:r>
        <w:rPr>
          <w:spacing w:val="-7"/>
        </w:rPr>
        <w:t xml:space="preserve"> </w:t>
      </w:r>
      <w:r>
        <w:t>MSD</w:t>
      </w:r>
      <w:r>
        <w:rPr>
          <w:spacing w:val="-4"/>
        </w:rPr>
        <w:t xml:space="preserve"> </w:t>
      </w:r>
      <w:r>
        <w:t>hazards</w:t>
      </w:r>
      <w:r>
        <w:rPr>
          <w:spacing w:val="-5"/>
        </w:rPr>
        <w:t xml:space="preserve"> </w:t>
      </w:r>
      <w:r>
        <w:t>exist.</w:t>
      </w:r>
      <w:r>
        <w:rPr>
          <w:spacing w:val="40"/>
        </w:rPr>
        <w:t xml:space="preserve"> </w:t>
      </w:r>
      <w:r>
        <w:t>The</w:t>
      </w:r>
      <w:r>
        <w:rPr>
          <w:spacing w:val="-7"/>
        </w:rPr>
        <w:t xml:space="preserve"> </w:t>
      </w:r>
      <w:r>
        <w:t>Safety</w:t>
      </w:r>
      <w:r>
        <w:rPr>
          <w:spacing w:val="-7"/>
        </w:rPr>
        <w:t xml:space="preserve"> </w:t>
      </w:r>
      <w:r>
        <w:t>Coordinator</w:t>
      </w:r>
      <w:r>
        <w:rPr>
          <w:spacing w:val="-3"/>
        </w:rPr>
        <w:t xml:space="preserve"> </w:t>
      </w:r>
      <w:r>
        <w:t>will</w:t>
      </w:r>
      <w:r>
        <w:rPr>
          <w:spacing w:val="-7"/>
        </w:rPr>
        <w:t xml:space="preserve"> </w:t>
      </w:r>
      <w:r>
        <w:t>track</w:t>
      </w:r>
      <w:r>
        <w:rPr>
          <w:spacing w:val="-3"/>
        </w:rPr>
        <w:t xml:space="preserve"> </w:t>
      </w:r>
      <w:r>
        <w:t>the</w:t>
      </w:r>
      <w:r>
        <w:rPr>
          <w:spacing w:val="-7"/>
        </w:rPr>
        <w:t xml:space="preserve"> </w:t>
      </w:r>
      <w:r>
        <w:t>progress</w:t>
      </w:r>
      <w:r>
        <w:rPr>
          <w:spacing w:val="-5"/>
        </w:rPr>
        <w:t xml:space="preserve"> </w:t>
      </w:r>
      <w:r>
        <w:t>of</w:t>
      </w:r>
      <w:r>
        <w:rPr>
          <w:spacing w:val="-5"/>
        </w:rPr>
        <w:t xml:space="preserve"> </w:t>
      </w:r>
      <w:r>
        <w:t>control</w:t>
      </w:r>
      <w:r>
        <w:rPr>
          <w:spacing w:val="-8"/>
        </w:rPr>
        <w:t xml:space="preserve"> </w:t>
      </w:r>
      <w:r>
        <w:t>measures and consult with employees to ensure they are effective and do not create additional hazards.</w:t>
      </w:r>
    </w:p>
    <w:p w14:paraId="45E76F20" w14:textId="77777777" w:rsidR="00562CC2" w:rsidRDefault="00000000">
      <w:pPr>
        <w:pStyle w:val="Heading9"/>
        <w:spacing w:before="228"/>
      </w:pPr>
      <w:r>
        <w:rPr>
          <w:noProof/>
        </w:rPr>
        <mc:AlternateContent>
          <mc:Choice Requires="wps">
            <w:drawing>
              <wp:anchor distT="0" distB="0" distL="0" distR="0" simplePos="0" relativeHeight="251656192" behindDoc="1" locked="0" layoutInCell="1" allowOverlap="1" wp14:anchorId="5008AFEA" wp14:editId="78518410">
                <wp:simplePos x="0" y="0"/>
                <wp:positionH relativeFrom="page">
                  <wp:posOffset>896416</wp:posOffset>
                </wp:positionH>
                <wp:positionV relativeFrom="paragraph">
                  <wp:posOffset>306562</wp:posOffset>
                </wp:positionV>
                <wp:extent cx="5981065" cy="635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9E26C9" id="Graphic 107" o:spid="_x0000_s1026" style="position:absolute;margin-left:70.6pt;margin-top:24.15pt;width:470.95pt;height:.5pt;z-index:-25166028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" path="m5981065,l,,,6096r5981065,l5981065,xe" fillcolor="black" stroked="f">
                <v:path arrowok="t"/>
                <w10:wrap type="topAndBottom" anchorx="page"/>
              </v:shape>
            </w:pict>
          </mc:Fallback>
        </mc:AlternateContent>
      </w:r>
      <w:r>
        <w:t>ENGINEERING</w:t>
      </w:r>
      <w:r>
        <w:rPr>
          <w:spacing w:val="-14"/>
        </w:rPr>
        <w:t xml:space="preserve"> </w:t>
      </w:r>
      <w:r>
        <w:rPr>
          <w:spacing w:val="-2"/>
        </w:rPr>
        <w:t>CONTROLS</w:t>
      </w:r>
    </w:p>
    <w:p w14:paraId="5A9F0AE5" w14:textId="77777777" w:rsidR="00562CC2" w:rsidRDefault="00000000">
      <w:pPr>
        <w:pStyle w:val="BodyText"/>
        <w:ind w:left="1120" w:right="1174"/>
        <w:jc w:val="both"/>
      </w:pPr>
      <w:r>
        <w:t>When</w:t>
      </w:r>
      <w:r>
        <w:rPr>
          <w:spacing w:val="-3"/>
        </w:rPr>
        <w:t xml:space="preserve"> </w:t>
      </w:r>
      <w:r>
        <w:t>feasible, engineering controls will</w:t>
      </w:r>
      <w:r>
        <w:rPr>
          <w:spacing w:val="-3"/>
        </w:rPr>
        <w:t xml:space="preserve"> </w:t>
      </w:r>
      <w:r>
        <w:t>be used before</w:t>
      </w:r>
      <w:r>
        <w:rPr>
          <w:spacing w:val="-2"/>
        </w:rPr>
        <w:t xml:space="preserve"> </w:t>
      </w:r>
      <w:r>
        <w:t>other</w:t>
      </w:r>
      <w:r>
        <w:rPr>
          <w:spacing w:val="-1"/>
        </w:rPr>
        <w:t xml:space="preserve"> </w:t>
      </w:r>
      <w:r>
        <w:t>control</w:t>
      </w:r>
      <w:r>
        <w:rPr>
          <w:spacing w:val="-3"/>
        </w:rPr>
        <w:t xml:space="preserve"> </w:t>
      </w:r>
      <w:r>
        <w:t>methods</w:t>
      </w:r>
      <w:r>
        <w:rPr>
          <w:spacing w:val="-1"/>
        </w:rPr>
        <w:t xml:space="preserve"> </w:t>
      </w:r>
      <w:r>
        <w:t>or</w:t>
      </w:r>
      <w:r>
        <w:rPr>
          <w:spacing w:val="-1"/>
        </w:rPr>
        <w:t xml:space="preserve"> </w:t>
      </w:r>
      <w:r>
        <w:t>in</w:t>
      </w:r>
      <w:r>
        <w:rPr>
          <w:spacing w:val="-2"/>
        </w:rPr>
        <w:t xml:space="preserve"> </w:t>
      </w:r>
      <w:r>
        <w:t>conjunction with other control methods.</w:t>
      </w:r>
      <w:r>
        <w:rPr>
          <w:spacing w:val="40"/>
        </w:rPr>
        <w:t xml:space="preserve"> </w:t>
      </w:r>
      <w:r>
        <w:t>Engineering controls are the preferred means of control because they eliminate the hazards.</w:t>
      </w:r>
      <w:r>
        <w:rPr>
          <w:spacing w:val="40"/>
        </w:rPr>
        <w:t xml:space="preserve"> </w:t>
      </w:r>
      <w:r>
        <w:t>The Safety Coordinator, supervisors, production manager, affected employees and other staff will determine to what extent engineering controls can be utilized to minimize exposure.</w:t>
      </w:r>
      <w:r>
        <w:rPr>
          <w:spacing w:val="40"/>
        </w:rPr>
        <w:t xml:space="preserve"> </w:t>
      </w:r>
      <w:r>
        <w:t>Factors such as workplace constraints, implementation schedule, cost/benefit and production schedules will be taken into consideration when determining the most effective controls.</w:t>
      </w:r>
      <w:r>
        <w:rPr>
          <w:spacing w:val="40"/>
        </w:rPr>
        <w:t xml:space="preserve"> </w:t>
      </w:r>
      <w:r>
        <w:t>Documentation of the effectiveness of engineering controls and cost/benefit analysis should be conducted when determining appropriate control measures.</w:t>
      </w:r>
      <w:r>
        <w:rPr>
          <w:spacing w:val="40"/>
        </w:rPr>
        <w:t xml:space="preserve"> </w:t>
      </w:r>
      <w:r>
        <w:t>Some engineering controls include:</w:t>
      </w:r>
    </w:p>
    <w:p w14:paraId="2271DF17" w14:textId="77777777" w:rsidR="00562CC2" w:rsidRDefault="00000000">
      <w:pPr>
        <w:pStyle w:val="ListParagraph"/>
        <w:numPr>
          <w:ilvl w:val="0"/>
          <w:numId w:val="166"/>
        </w:numPr>
        <w:tabs>
          <w:tab w:val="left" w:pos="1900"/>
        </w:tabs>
        <w:spacing w:before="227" w:line="244" w:lineRule="exact"/>
        <w:ind w:left="1900"/>
        <w:rPr>
          <w:sz w:val="20"/>
        </w:rPr>
      </w:pPr>
      <w:r>
        <w:rPr>
          <w:sz w:val="20"/>
        </w:rPr>
        <w:t>Changes</w:t>
      </w:r>
      <w:r>
        <w:rPr>
          <w:spacing w:val="-9"/>
          <w:sz w:val="20"/>
        </w:rPr>
        <w:t xml:space="preserve"> </w:t>
      </w:r>
      <w:r>
        <w:rPr>
          <w:sz w:val="20"/>
        </w:rPr>
        <w:t>in</w:t>
      </w:r>
      <w:r>
        <w:rPr>
          <w:spacing w:val="-8"/>
          <w:sz w:val="20"/>
        </w:rPr>
        <w:t xml:space="preserve"> </w:t>
      </w:r>
      <w:r>
        <w:rPr>
          <w:sz w:val="20"/>
        </w:rPr>
        <w:t>workstation</w:t>
      </w:r>
      <w:r>
        <w:rPr>
          <w:spacing w:val="-9"/>
          <w:sz w:val="20"/>
        </w:rPr>
        <w:t xml:space="preserve"> </w:t>
      </w:r>
      <w:r>
        <w:rPr>
          <w:spacing w:val="-2"/>
          <w:sz w:val="20"/>
        </w:rPr>
        <w:t>layout</w:t>
      </w:r>
    </w:p>
    <w:p w14:paraId="05883E6A" w14:textId="77777777" w:rsidR="00562CC2" w:rsidRDefault="00000000">
      <w:pPr>
        <w:pStyle w:val="ListParagraph"/>
        <w:numPr>
          <w:ilvl w:val="0"/>
          <w:numId w:val="166"/>
        </w:numPr>
        <w:tabs>
          <w:tab w:val="left" w:pos="1900"/>
        </w:tabs>
        <w:spacing w:line="244" w:lineRule="exact"/>
        <w:ind w:left="1900"/>
        <w:rPr>
          <w:sz w:val="20"/>
        </w:rPr>
      </w:pPr>
      <w:r>
        <w:rPr>
          <w:sz w:val="20"/>
        </w:rPr>
        <w:t>Changes/modifications</w:t>
      </w:r>
      <w:r>
        <w:rPr>
          <w:spacing w:val="-14"/>
          <w:sz w:val="20"/>
        </w:rPr>
        <w:t xml:space="preserve"> </w:t>
      </w:r>
      <w:r>
        <w:rPr>
          <w:sz w:val="20"/>
        </w:rPr>
        <w:t>of</w:t>
      </w:r>
      <w:r>
        <w:rPr>
          <w:spacing w:val="-13"/>
          <w:sz w:val="20"/>
        </w:rPr>
        <w:t xml:space="preserve"> </w:t>
      </w:r>
      <w:r>
        <w:rPr>
          <w:spacing w:val="-2"/>
          <w:sz w:val="20"/>
        </w:rPr>
        <w:t>tools</w:t>
      </w:r>
    </w:p>
    <w:p w14:paraId="56CF1FCE" w14:textId="77777777" w:rsidR="00562CC2" w:rsidRDefault="00000000">
      <w:pPr>
        <w:pStyle w:val="ListParagraph"/>
        <w:numPr>
          <w:ilvl w:val="0"/>
          <w:numId w:val="166"/>
        </w:numPr>
        <w:tabs>
          <w:tab w:val="left" w:pos="1840"/>
        </w:tabs>
        <w:ind w:right="1189" w:hanging="300"/>
        <w:rPr>
          <w:sz w:val="20"/>
        </w:rPr>
      </w:pPr>
      <w:r>
        <w:rPr>
          <w:sz w:val="20"/>
        </w:rPr>
        <w:t>Modifications</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ways</w:t>
      </w:r>
      <w:r>
        <w:rPr>
          <w:spacing w:val="40"/>
          <w:sz w:val="20"/>
        </w:rPr>
        <w:t xml:space="preserve"> </w:t>
      </w:r>
      <w:r>
        <w:rPr>
          <w:sz w:val="20"/>
        </w:rPr>
        <w:t>materials</w:t>
      </w:r>
      <w:r>
        <w:rPr>
          <w:spacing w:val="40"/>
          <w:sz w:val="20"/>
        </w:rPr>
        <w:t xml:space="preserve"> </w:t>
      </w:r>
      <w:r>
        <w:rPr>
          <w:sz w:val="20"/>
        </w:rPr>
        <w:t>are</w:t>
      </w:r>
      <w:r>
        <w:rPr>
          <w:spacing w:val="40"/>
          <w:sz w:val="20"/>
        </w:rPr>
        <w:t xml:space="preserve"> </w:t>
      </w:r>
      <w:r>
        <w:rPr>
          <w:sz w:val="20"/>
        </w:rPr>
        <w:t>transported</w:t>
      </w:r>
      <w:r>
        <w:rPr>
          <w:spacing w:val="40"/>
          <w:sz w:val="20"/>
        </w:rPr>
        <w:t xml:space="preserve"> </w:t>
      </w:r>
      <w:r>
        <w:rPr>
          <w:sz w:val="20"/>
        </w:rPr>
        <w:t>or</w:t>
      </w:r>
      <w:r>
        <w:rPr>
          <w:spacing w:val="40"/>
          <w:sz w:val="20"/>
        </w:rPr>
        <w:t xml:space="preserve"> </w:t>
      </w:r>
      <w:r>
        <w:rPr>
          <w:sz w:val="20"/>
        </w:rPr>
        <w:t>handled</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using</w:t>
      </w:r>
      <w:r>
        <w:rPr>
          <w:spacing w:val="40"/>
          <w:sz w:val="20"/>
        </w:rPr>
        <w:t xml:space="preserve"> </w:t>
      </w:r>
      <w:r>
        <w:rPr>
          <w:sz w:val="20"/>
        </w:rPr>
        <w:t>mechanical</w:t>
      </w:r>
      <w:r>
        <w:rPr>
          <w:spacing w:val="80"/>
          <w:sz w:val="20"/>
        </w:rPr>
        <w:t xml:space="preserve"> </w:t>
      </w:r>
      <w:r>
        <w:rPr>
          <w:sz w:val="20"/>
        </w:rPr>
        <w:t>equipment whenever feasible</w:t>
      </w:r>
    </w:p>
    <w:p w14:paraId="6303FD9F" w14:textId="77777777" w:rsidR="00562CC2" w:rsidRDefault="00000000">
      <w:pPr>
        <w:pStyle w:val="ListParagraph"/>
        <w:numPr>
          <w:ilvl w:val="0"/>
          <w:numId w:val="166"/>
        </w:numPr>
        <w:tabs>
          <w:tab w:val="left" w:pos="1900"/>
        </w:tabs>
        <w:spacing w:line="243" w:lineRule="exact"/>
        <w:ind w:left="1900"/>
        <w:rPr>
          <w:sz w:val="20"/>
        </w:rPr>
      </w:pPr>
      <w:r>
        <w:rPr>
          <w:sz w:val="20"/>
        </w:rPr>
        <w:t>Changes</w:t>
      </w:r>
      <w:r>
        <w:rPr>
          <w:spacing w:val="-7"/>
          <w:sz w:val="20"/>
        </w:rPr>
        <w:t xml:space="preserve"> </w:t>
      </w:r>
      <w:r>
        <w:rPr>
          <w:sz w:val="20"/>
        </w:rPr>
        <w:t>in</w:t>
      </w:r>
      <w:r>
        <w:rPr>
          <w:spacing w:val="-8"/>
          <w:sz w:val="20"/>
        </w:rPr>
        <w:t xml:space="preserve"> </w:t>
      </w:r>
      <w:r>
        <w:rPr>
          <w:spacing w:val="-2"/>
          <w:sz w:val="20"/>
        </w:rPr>
        <w:t>processes</w:t>
      </w:r>
    </w:p>
    <w:p w14:paraId="2B25AA29" w14:textId="77777777" w:rsidR="00562CC2" w:rsidRDefault="00000000">
      <w:pPr>
        <w:pStyle w:val="ListParagraph"/>
        <w:numPr>
          <w:ilvl w:val="0"/>
          <w:numId w:val="166"/>
        </w:numPr>
        <w:tabs>
          <w:tab w:val="left" w:pos="1900"/>
        </w:tabs>
        <w:spacing w:line="244" w:lineRule="exact"/>
        <w:ind w:left="1900"/>
        <w:rPr>
          <w:sz w:val="20"/>
        </w:rPr>
      </w:pPr>
      <w:r>
        <w:rPr>
          <w:sz w:val="20"/>
        </w:rPr>
        <w:t>Changes</w:t>
      </w:r>
      <w:r>
        <w:rPr>
          <w:spacing w:val="-6"/>
          <w:sz w:val="20"/>
        </w:rPr>
        <w:t xml:space="preserve"> </w:t>
      </w:r>
      <w:r>
        <w:rPr>
          <w:sz w:val="20"/>
        </w:rPr>
        <w:t>in</w:t>
      </w:r>
      <w:r>
        <w:rPr>
          <w:spacing w:val="-7"/>
          <w:sz w:val="20"/>
        </w:rPr>
        <w:t xml:space="preserve"> </w:t>
      </w:r>
      <w:r>
        <w:rPr>
          <w:spacing w:val="-2"/>
          <w:sz w:val="20"/>
        </w:rPr>
        <w:t>packaging</w:t>
      </w:r>
    </w:p>
    <w:p w14:paraId="5EFDA1DD" w14:textId="77777777" w:rsidR="00562CC2" w:rsidRDefault="00000000">
      <w:pPr>
        <w:pStyle w:val="ListParagraph"/>
        <w:numPr>
          <w:ilvl w:val="0"/>
          <w:numId w:val="166"/>
        </w:numPr>
        <w:tabs>
          <w:tab w:val="left" w:pos="1900"/>
        </w:tabs>
        <w:spacing w:line="244" w:lineRule="exact"/>
        <w:ind w:left="1900"/>
        <w:rPr>
          <w:sz w:val="20"/>
        </w:rPr>
      </w:pPr>
      <w:r>
        <w:rPr>
          <w:sz w:val="20"/>
        </w:rPr>
        <w:t>Changes</w:t>
      </w:r>
      <w:r>
        <w:rPr>
          <w:spacing w:val="-6"/>
          <w:sz w:val="20"/>
        </w:rPr>
        <w:t xml:space="preserve"> </w:t>
      </w:r>
      <w:r>
        <w:rPr>
          <w:sz w:val="20"/>
        </w:rPr>
        <w:t>in</w:t>
      </w:r>
      <w:r>
        <w:rPr>
          <w:spacing w:val="-7"/>
          <w:sz w:val="20"/>
        </w:rPr>
        <w:t xml:space="preserve"> </w:t>
      </w:r>
      <w:r>
        <w:rPr>
          <w:sz w:val="20"/>
        </w:rPr>
        <w:t>the</w:t>
      </w:r>
      <w:r>
        <w:rPr>
          <w:spacing w:val="-4"/>
          <w:sz w:val="20"/>
        </w:rPr>
        <w:t xml:space="preserve"> </w:t>
      </w:r>
      <w:r>
        <w:rPr>
          <w:sz w:val="20"/>
        </w:rPr>
        <w:t>way</w:t>
      </w:r>
      <w:r>
        <w:rPr>
          <w:spacing w:val="-9"/>
          <w:sz w:val="20"/>
        </w:rPr>
        <w:t xml:space="preserve"> </w:t>
      </w:r>
      <w:r>
        <w:rPr>
          <w:sz w:val="20"/>
        </w:rPr>
        <w:t>tools/parts</w:t>
      </w:r>
      <w:r>
        <w:rPr>
          <w:spacing w:val="-5"/>
          <w:sz w:val="20"/>
        </w:rPr>
        <w:t xml:space="preserve"> </w:t>
      </w:r>
      <w:r>
        <w:rPr>
          <w:sz w:val="20"/>
        </w:rPr>
        <w:t>are</w:t>
      </w:r>
      <w:r>
        <w:rPr>
          <w:spacing w:val="-7"/>
          <w:sz w:val="20"/>
        </w:rPr>
        <w:t xml:space="preserve"> </w:t>
      </w:r>
      <w:r>
        <w:rPr>
          <w:spacing w:val="-2"/>
          <w:sz w:val="20"/>
        </w:rPr>
        <w:t>manipulated</w:t>
      </w:r>
    </w:p>
    <w:p w14:paraId="43377340" w14:textId="77777777" w:rsidR="00562CC2" w:rsidRDefault="00000000">
      <w:pPr>
        <w:pStyle w:val="Heading9"/>
        <w:spacing w:before="227"/>
      </w:pPr>
      <w:r>
        <w:rPr>
          <w:noProof/>
        </w:rPr>
        <mc:AlternateContent>
          <mc:Choice Requires="wps">
            <w:drawing>
              <wp:anchor distT="0" distB="0" distL="0" distR="0" simplePos="0" relativeHeight="251657216" behindDoc="1" locked="0" layoutInCell="1" allowOverlap="1" wp14:anchorId="6A4454C4" wp14:editId="5A74E640">
                <wp:simplePos x="0" y="0"/>
                <wp:positionH relativeFrom="page">
                  <wp:posOffset>896416</wp:posOffset>
                </wp:positionH>
                <wp:positionV relativeFrom="paragraph">
                  <wp:posOffset>306214</wp:posOffset>
                </wp:positionV>
                <wp:extent cx="5981065" cy="635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7AEC33" id="Graphic 108" o:spid="_x0000_s1026" style="position:absolute;margin-left:70.6pt;margin-top:24.1pt;width:470.95pt;height:.5pt;z-index:-25165926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WORK</w:t>
      </w:r>
      <w:r>
        <w:rPr>
          <w:spacing w:val="-9"/>
        </w:rPr>
        <w:t xml:space="preserve"> </w:t>
      </w:r>
      <w:r>
        <w:t>PRACTICE</w:t>
      </w:r>
      <w:r>
        <w:rPr>
          <w:spacing w:val="-9"/>
        </w:rPr>
        <w:t xml:space="preserve"> </w:t>
      </w:r>
      <w:r>
        <w:rPr>
          <w:spacing w:val="-2"/>
        </w:rPr>
        <w:t>CONTROLS</w:t>
      </w:r>
    </w:p>
    <w:p w14:paraId="414D4188" w14:textId="77777777" w:rsidR="00562CC2" w:rsidRDefault="00000000">
      <w:pPr>
        <w:pStyle w:val="BodyText"/>
        <w:ind w:left="1120" w:right="1179"/>
        <w:jc w:val="both"/>
      </w:pPr>
      <w:r>
        <w:t>Work practice controls reduce MSDs risk factors through alteration of the manner in which work activities are</w:t>
      </w:r>
      <w:r>
        <w:rPr>
          <w:spacing w:val="-6"/>
        </w:rPr>
        <w:t xml:space="preserve"> </w:t>
      </w:r>
      <w:r>
        <w:t>performed.</w:t>
      </w:r>
      <w:r>
        <w:rPr>
          <w:spacing w:val="40"/>
        </w:rPr>
        <w:t xml:space="preserve"> </w:t>
      </w:r>
      <w:r>
        <w:t>Work</w:t>
      </w:r>
      <w:r>
        <w:rPr>
          <w:spacing w:val="-3"/>
        </w:rPr>
        <w:t xml:space="preserve"> </w:t>
      </w:r>
      <w:r>
        <w:t>practice</w:t>
      </w:r>
      <w:r>
        <w:rPr>
          <w:spacing w:val="-7"/>
        </w:rPr>
        <w:t xml:space="preserve"> </w:t>
      </w:r>
      <w:r>
        <w:t>controls</w:t>
      </w:r>
      <w:r>
        <w:rPr>
          <w:spacing w:val="-5"/>
        </w:rPr>
        <w:t xml:space="preserve"> </w:t>
      </w:r>
      <w:r>
        <w:t>are</w:t>
      </w:r>
      <w:r>
        <w:rPr>
          <w:spacing w:val="-4"/>
        </w:rPr>
        <w:t xml:space="preserve"> </w:t>
      </w:r>
      <w:r>
        <w:t>based</w:t>
      </w:r>
      <w:r>
        <w:rPr>
          <w:spacing w:val="-4"/>
        </w:rPr>
        <w:t xml:space="preserve"> </w:t>
      </w:r>
      <w:r>
        <w:t>upon</w:t>
      </w:r>
      <w:r>
        <w:rPr>
          <w:spacing w:val="-5"/>
        </w:rPr>
        <w:t xml:space="preserve"> </w:t>
      </w:r>
      <w:r>
        <w:t>behavior</w:t>
      </w:r>
      <w:r>
        <w:rPr>
          <w:spacing w:val="-3"/>
        </w:rPr>
        <w:t xml:space="preserve"> </w:t>
      </w:r>
      <w:r>
        <w:t>of managers,</w:t>
      </w:r>
      <w:r>
        <w:rPr>
          <w:spacing w:val="-6"/>
        </w:rPr>
        <w:t xml:space="preserve"> </w:t>
      </w:r>
      <w:r>
        <w:t>supervisors</w:t>
      </w:r>
      <w:r>
        <w:rPr>
          <w:spacing w:val="-2"/>
        </w:rPr>
        <w:t xml:space="preserve"> </w:t>
      </w:r>
      <w:r>
        <w:t>and</w:t>
      </w:r>
      <w:r>
        <w:rPr>
          <w:spacing w:val="-5"/>
        </w:rPr>
        <w:t xml:space="preserve"> </w:t>
      </w:r>
      <w:r>
        <w:t>employees who follow proper work methods and are therefore less effective than engineering controls.</w:t>
      </w:r>
      <w:r>
        <w:rPr>
          <w:spacing w:val="40"/>
        </w:rPr>
        <w:t xml:space="preserve"> </w:t>
      </w:r>
      <w:r>
        <w:t>Some work practice controls include:</w:t>
      </w:r>
    </w:p>
    <w:p w14:paraId="4BD7CBBB" w14:textId="77777777" w:rsidR="00562CC2" w:rsidRDefault="00000000">
      <w:pPr>
        <w:pStyle w:val="ListParagraph"/>
        <w:numPr>
          <w:ilvl w:val="0"/>
          <w:numId w:val="166"/>
        </w:numPr>
        <w:tabs>
          <w:tab w:val="left" w:pos="1840"/>
        </w:tabs>
        <w:spacing w:before="228"/>
        <w:ind w:right="1175"/>
        <w:rPr>
          <w:sz w:val="20"/>
        </w:rPr>
      </w:pPr>
      <w:r>
        <w:rPr>
          <w:sz w:val="20"/>
        </w:rPr>
        <w:t>Development of proper work practices and procedures that are to be followed when performing a job or task</w:t>
      </w:r>
    </w:p>
    <w:p w14:paraId="30AFB028" w14:textId="77777777" w:rsidR="00562CC2" w:rsidRDefault="00000000">
      <w:pPr>
        <w:pStyle w:val="ListParagraph"/>
        <w:numPr>
          <w:ilvl w:val="0"/>
          <w:numId w:val="166"/>
        </w:numPr>
        <w:tabs>
          <w:tab w:val="left" w:pos="1840"/>
        </w:tabs>
        <w:spacing w:line="242" w:lineRule="exact"/>
        <w:rPr>
          <w:sz w:val="20"/>
        </w:rPr>
      </w:pPr>
      <w:r>
        <w:rPr>
          <w:sz w:val="20"/>
        </w:rPr>
        <w:t>Conditioning</w:t>
      </w:r>
      <w:r>
        <w:rPr>
          <w:spacing w:val="-8"/>
          <w:sz w:val="20"/>
        </w:rPr>
        <w:t xml:space="preserve"> </w:t>
      </w:r>
      <w:r>
        <w:rPr>
          <w:sz w:val="20"/>
        </w:rPr>
        <w:t>period</w:t>
      </w:r>
      <w:r>
        <w:rPr>
          <w:spacing w:val="-10"/>
          <w:sz w:val="20"/>
        </w:rPr>
        <w:t xml:space="preserve"> </w:t>
      </w:r>
      <w:r>
        <w:rPr>
          <w:sz w:val="20"/>
        </w:rPr>
        <w:t>for</w:t>
      </w:r>
      <w:r>
        <w:rPr>
          <w:spacing w:val="-9"/>
          <w:sz w:val="20"/>
        </w:rPr>
        <w:t xml:space="preserve"> </w:t>
      </w:r>
      <w:r>
        <w:rPr>
          <w:sz w:val="20"/>
        </w:rPr>
        <w:t>new</w:t>
      </w:r>
      <w:r>
        <w:rPr>
          <w:spacing w:val="-6"/>
          <w:sz w:val="20"/>
        </w:rPr>
        <w:t xml:space="preserve"> </w:t>
      </w:r>
      <w:r>
        <w:rPr>
          <w:spacing w:val="-2"/>
          <w:sz w:val="20"/>
        </w:rPr>
        <w:t>employees</w:t>
      </w:r>
    </w:p>
    <w:p w14:paraId="5F05C599" w14:textId="77777777" w:rsidR="00562CC2" w:rsidRDefault="00000000">
      <w:pPr>
        <w:pStyle w:val="ListParagraph"/>
        <w:numPr>
          <w:ilvl w:val="0"/>
          <w:numId w:val="166"/>
        </w:numPr>
        <w:tabs>
          <w:tab w:val="left" w:pos="1840"/>
        </w:tabs>
        <w:spacing w:line="244" w:lineRule="exact"/>
        <w:rPr>
          <w:sz w:val="20"/>
        </w:rPr>
      </w:pPr>
      <w:r>
        <w:rPr>
          <w:sz w:val="20"/>
        </w:rPr>
        <w:t>Training</w:t>
      </w:r>
      <w:r>
        <w:rPr>
          <w:spacing w:val="-7"/>
          <w:sz w:val="20"/>
        </w:rPr>
        <w:t xml:space="preserve"> </w:t>
      </w:r>
      <w:r>
        <w:rPr>
          <w:sz w:val="20"/>
        </w:rPr>
        <w:t>in</w:t>
      </w:r>
      <w:r>
        <w:rPr>
          <w:spacing w:val="-5"/>
          <w:sz w:val="20"/>
        </w:rPr>
        <w:t xml:space="preserve"> </w:t>
      </w:r>
      <w:r>
        <w:rPr>
          <w:sz w:val="20"/>
        </w:rPr>
        <w:t>work</w:t>
      </w:r>
      <w:r>
        <w:rPr>
          <w:spacing w:val="-3"/>
          <w:sz w:val="20"/>
        </w:rPr>
        <w:t xml:space="preserve"> </w:t>
      </w:r>
      <w:r>
        <w:rPr>
          <w:sz w:val="20"/>
        </w:rPr>
        <w:t>practices</w:t>
      </w:r>
      <w:r>
        <w:rPr>
          <w:spacing w:val="-7"/>
          <w:sz w:val="20"/>
        </w:rPr>
        <w:t xml:space="preserve"> </w:t>
      </w:r>
      <w:r>
        <w:rPr>
          <w:sz w:val="20"/>
        </w:rPr>
        <w:t>that</w:t>
      </w:r>
      <w:r>
        <w:rPr>
          <w:spacing w:val="-7"/>
          <w:sz w:val="20"/>
        </w:rPr>
        <w:t xml:space="preserve"> </w:t>
      </w:r>
      <w:r>
        <w:rPr>
          <w:sz w:val="20"/>
        </w:rPr>
        <w:t>reduce</w:t>
      </w:r>
      <w:r>
        <w:rPr>
          <w:spacing w:val="-7"/>
          <w:sz w:val="20"/>
        </w:rPr>
        <w:t xml:space="preserve"> </w:t>
      </w:r>
      <w:r>
        <w:rPr>
          <w:sz w:val="20"/>
        </w:rPr>
        <w:t>MSDs</w:t>
      </w:r>
      <w:r>
        <w:rPr>
          <w:spacing w:val="-5"/>
          <w:sz w:val="20"/>
        </w:rPr>
        <w:t xml:space="preserve"> </w:t>
      </w:r>
      <w:r>
        <w:rPr>
          <w:sz w:val="20"/>
        </w:rPr>
        <w:t>risk</w:t>
      </w:r>
      <w:r>
        <w:rPr>
          <w:spacing w:val="-4"/>
          <w:sz w:val="20"/>
        </w:rPr>
        <w:t xml:space="preserve"> </w:t>
      </w:r>
      <w:r>
        <w:rPr>
          <w:spacing w:val="-2"/>
          <w:sz w:val="20"/>
        </w:rPr>
        <w:t>factors</w:t>
      </w:r>
    </w:p>
    <w:p w14:paraId="7B7A5AF7" w14:textId="77777777" w:rsidR="00562CC2" w:rsidRDefault="00000000">
      <w:pPr>
        <w:pStyle w:val="Heading9"/>
        <w:spacing w:before="229"/>
      </w:pPr>
      <w:r>
        <w:rPr>
          <w:noProof/>
        </w:rPr>
        <mc:AlternateContent>
          <mc:Choice Requires="wps">
            <w:drawing>
              <wp:anchor distT="0" distB="0" distL="0" distR="0" simplePos="0" relativeHeight="251658240" behindDoc="1" locked="0" layoutInCell="1" allowOverlap="1" wp14:anchorId="51B2198A" wp14:editId="388A9960">
                <wp:simplePos x="0" y="0"/>
                <wp:positionH relativeFrom="page">
                  <wp:posOffset>896416</wp:posOffset>
                </wp:positionH>
                <wp:positionV relativeFrom="paragraph">
                  <wp:posOffset>305980</wp:posOffset>
                </wp:positionV>
                <wp:extent cx="5981065" cy="635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D2022D" id="Graphic 109" o:spid="_x0000_s1026" style="position:absolute;margin-left:70.6pt;margin-top:24.1pt;width:470.95pt;height:.5pt;z-index:-25165824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Dyx5JRHgIAAL0EAAAOAAAAAAAAAAAAAAAAAC4CAABkcnMvZTJvRG9jLnhtbFBL&#10;AQItABQABgAIAAAAIQCzksHl3wAAAAoBAAAPAAAAAAAAAAAAAAAAAHgEAABkcnMvZG93bnJldi54&#10;bWxQSwUGAAAAAAQABADzAAAAhAUAAAAA&#10;" path="m5981065,l,,,6095r5981065,l5981065,xe" fillcolor="black" stroked="f">
                <v:path arrowok="t"/>
                <w10:wrap type="topAndBottom" anchorx="page"/>
              </v:shape>
            </w:pict>
          </mc:Fallback>
        </mc:AlternateContent>
      </w:r>
      <w:r>
        <w:rPr>
          <w:spacing w:val="-2"/>
        </w:rPr>
        <w:t>ADMINISTRATIVE</w:t>
      </w:r>
      <w:r>
        <w:rPr>
          <w:spacing w:val="12"/>
        </w:rPr>
        <w:t xml:space="preserve"> </w:t>
      </w:r>
      <w:r>
        <w:rPr>
          <w:spacing w:val="-2"/>
        </w:rPr>
        <w:t>CONTROLS</w:t>
      </w:r>
    </w:p>
    <w:p w14:paraId="2000B483" w14:textId="77777777" w:rsidR="00562CC2" w:rsidRDefault="00000000">
      <w:pPr>
        <w:pStyle w:val="BodyText"/>
        <w:ind w:left="1120" w:right="1185"/>
        <w:jc w:val="both"/>
      </w:pPr>
      <w:r>
        <w:t>Administrative</w:t>
      </w:r>
      <w:r>
        <w:rPr>
          <w:spacing w:val="-14"/>
        </w:rPr>
        <w:t xml:space="preserve"> </w:t>
      </w:r>
      <w:r>
        <w:t>controls</w:t>
      </w:r>
      <w:r>
        <w:rPr>
          <w:spacing w:val="-12"/>
        </w:rPr>
        <w:t xml:space="preserve"> </w:t>
      </w:r>
      <w:r>
        <w:t>are</w:t>
      </w:r>
      <w:r>
        <w:rPr>
          <w:spacing w:val="-12"/>
        </w:rPr>
        <w:t xml:space="preserve"> </w:t>
      </w:r>
      <w:r>
        <w:t>procedures</w:t>
      </w:r>
      <w:r>
        <w:rPr>
          <w:spacing w:val="-12"/>
        </w:rPr>
        <w:t xml:space="preserve"> </w:t>
      </w:r>
      <w:r>
        <w:t>and</w:t>
      </w:r>
      <w:r>
        <w:rPr>
          <w:spacing w:val="-14"/>
        </w:rPr>
        <w:t xml:space="preserve"> </w:t>
      </w:r>
      <w:r>
        <w:t>methods</w:t>
      </w:r>
      <w:r>
        <w:rPr>
          <w:spacing w:val="-12"/>
        </w:rPr>
        <w:t xml:space="preserve"> </w:t>
      </w:r>
      <w:r>
        <w:t>that</w:t>
      </w:r>
      <w:r>
        <w:rPr>
          <w:spacing w:val="-14"/>
        </w:rPr>
        <w:t xml:space="preserve"> </w:t>
      </w:r>
      <w:r>
        <w:t>reduce</w:t>
      </w:r>
      <w:r>
        <w:rPr>
          <w:spacing w:val="-12"/>
        </w:rPr>
        <w:t xml:space="preserve"> </w:t>
      </w:r>
      <w:r>
        <w:t>MSDs</w:t>
      </w:r>
      <w:r>
        <w:rPr>
          <w:spacing w:val="-12"/>
        </w:rPr>
        <w:t xml:space="preserve"> </w:t>
      </w:r>
      <w:r>
        <w:t>risk</w:t>
      </w:r>
      <w:r>
        <w:rPr>
          <w:spacing w:val="-11"/>
        </w:rPr>
        <w:t xml:space="preserve"> </w:t>
      </w:r>
      <w:r>
        <w:t>factors</w:t>
      </w:r>
      <w:r>
        <w:rPr>
          <w:spacing w:val="-14"/>
        </w:rPr>
        <w:t xml:space="preserve"> </w:t>
      </w:r>
      <w:r>
        <w:t>by</w:t>
      </w:r>
      <w:r>
        <w:rPr>
          <w:spacing w:val="-14"/>
        </w:rPr>
        <w:t xml:space="preserve"> </w:t>
      </w:r>
      <w:r>
        <w:t>altering</w:t>
      </w:r>
      <w:r>
        <w:rPr>
          <w:spacing w:val="-14"/>
        </w:rPr>
        <w:t xml:space="preserve"> </w:t>
      </w:r>
      <w:r>
        <w:t>the</w:t>
      </w:r>
      <w:r>
        <w:rPr>
          <w:spacing w:val="-11"/>
        </w:rPr>
        <w:t xml:space="preserve"> </w:t>
      </w:r>
      <w:r>
        <w:t>way</w:t>
      </w:r>
      <w:r>
        <w:rPr>
          <w:spacing w:val="-14"/>
        </w:rPr>
        <w:t xml:space="preserve"> </w:t>
      </w:r>
      <w:r>
        <w:t>work is performed.</w:t>
      </w:r>
      <w:r>
        <w:rPr>
          <w:spacing w:val="40"/>
        </w:rPr>
        <w:t xml:space="preserve"> </w:t>
      </w:r>
      <w:r>
        <w:t>These controls include:</w:t>
      </w:r>
    </w:p>
    <w:p w14:paraId="5619C5F4" w14:textId="77777777" w:rsidR="00562CC2" w:rsidRDefault="00000000">
      <w:pPr>
        <w:pStyle w:val="ListParagraph"/>
        <w:numPr>
          <w:ilvl w:val="0"/>
          <w:numId w:val="166"/>
        </w:numPr>
        <w:tabs>
          <w:tab w:val="left" w:pos="1840"/>
        </w:tabs>
        <w:spacing w:before="229" w:line="244" w:lineRule="exact"/>
        <w:rPr>
          <w:sz w:val="20"/>
        </w:rPr>
      </w:pPr>
      <w:r>
        <w:rPr>
          <w:sz w:val="20"/>
        </w:rPr>
        <w:t>Employee</w:t>
      </w:r>
      <w:r>
        <w:rPr>
          <w:spacing w:val="-12"/>
          <w:sz w:val="20"/>
        </w:rPr>
        <w:t xml:space="preserve"> </w:t>
      </w:r>
      <w:r>
        <w:rPr>
          <w:spacing w:val="-2"/>
          <w:sz w:val="20"/>
        </w:rPr>
        <w:t>rotation</w:t>
      </w:r>
    </w:p>
    <w:p w14:paraId="35CBFC9B" w14:textId="77777777" w:rsidR="00562CC2" w:rsidRDefault="00000000">
      <w:pPr>
        <w:pStyle w:val="ListParagraph"/>
        <w:numPr>
          <w:ilvl w:val="0"/>
          <w:numId w:val="166"/>
        </w:numPr>
        <w:tabs>
          <w:tab w:val="left" w:pos="1840"/>
        </w:tabs>
        <w:spacing w:line="242" w:lineRule="exact"/>
        <w:rPr>
          <w:sz w:val="20"/>
        </w:rPr>
      </w:pPr>
      <w:r>
        <w:rPr>
          <w:sz w:val="20"/>
        </w:rPr>
        <w:t>Job</w:t>
      </w:r>
      <w:r>
        <w:rPr>
          <w:spacing w:val="-6"/>
          <w:sz w:val="20"/>
        </w:rPr>
        <w:t xml:space="preserve"> </w:t>
      </w:r>
      <w:r>
        <w:rPr>
          <w:spacing w:val="-2"/>
          <w:sz w:val="20"/>
        </w:rPr>
        <w:t>enlargement</w:t>
      </w:r>
    </w:p>
    <w:p w14:paraId="6DA68D6A" w14:textId="77777777" w:rsidR="00562CC2" w:rsidRDefault="00000000">
      <w:pPr>
        <w:pStyle w:val="ListParagraph"/>
        <w:numPr>
          <w:ilvl w:val="0"/>
          <w:numId w:val="166"/>
        </w:numPr>
        <w:tabs>
          <w:tab w:val="left" w:pos="1840"/>
        </w:tabs>
        <w:spacing w:line="244" w:lineRule="exact"/>
        <w:rPr>
          <w:sz w:val="20"/>
        </w:rPr>
      </w:pPr>
      <w:r>
        <w:rPr>
          <w:sz w:val="20"/>
        </w:rPr>
        <w:t>Adjusting</w:t>
      </w:r>
      <w:r>
        <w:rPr>
          <w:spacing w:val="-8"/>
          <w:sz w:val="20"/>
        </w:rPr>
        <w:t xml:space="preserve"> </w:t>
      </w:r>
      <w:r>
        <w:rPr>
          <w:sz w:val="20"/>
        </w:rPr>
        <w:t>the</w:t>
      </w:r>
      <w:r>
        <w:rPr>
          <w:spacing w:val="-5"/>
          <w:sz w:val="20"/>
        </w:rPr>
        <w:t xml:space="preserve"> </w:t>
      </w:r>
      <w:r>
        <w:rPr>
          <w:sz w:val="20"/>
        </w:rPr>
        <w:t>work</w:t>
      </w:r>
      <w:r>
        <w:rPr>
          <w:spacing w:val="-4"/>
          <w:sz w:val="20"/>
        </w:rPr>
        <w:t xml:space="preserve"> pace</w:t>
      </w:r>
    </w:p>
    <w:p w14:paraId="298C03CF" w14:textId="77777777" w:rsidR="00562CC2" w:rsidRDefault="00000000">
      <w:pPr>
        <w:pStyle w:val="ListParagraph"/>
        <w:numPr>
          <w:ilvl w:val="0"/>
          <w:numId w:val="166"/>
        </w:numPr>
        <w:tabs>
          <w:tab w:val="left" w:pos="1840"/>
        </w:tabs>
        <w:spacing w:line="244" w:lineRule="exact"/>
        <w:rPr>
          <w:sz w:val="20"/>
        </w:rPr>
      </w:pPr>
      <w:r>
        <w:rPr>
          <w:sz w:val="20"/>
        </w:rPr>
        <w:t>Redesigning</w:t>
      </w:r>
      <w:r>
        <w:rPr>
          <w:spacing w:val="-10"/>
          <w:sz w:val="20"/>
        </w:rPr>
        <w:t xml:space="preserve"> </w:t>
      </w:r>
      <w:r>
        <w:rPr>
          <w:sz w:val="20"/>
        </w:rPr>
        <w:t>work</w:t>
      </w:r>
      <w:r>
        <w:rPr>
          <w:spacing w:val="-8"/>
          <w:sz w:val="20"/>
        </w:rPr>
        <w:t xml:space="preserve"> </w:t>
      </w:r>
      <w:r>
        <w:rPr>
          <w:spacing w:val="-2"/>
          <w:sz w:val="20"/>
        </w:rPr>
        <w:t>processes</w:t>
      </w:r>
    </w:p>
    <w:p w14:paraId="7B7AF00A" w14:textId="77777777" w:rsidR="00562CC2" w:rsidRDefault="00000000">
      <w:pPr>
        <w:pStyle w:val="ListParagraph"/>
        <w:numPr>
          <w:ilvl w:val="0"/>
          <w:numId w:val="166"/>
        </w:numPr>
        <w:tabs>
          <w:tab w:val="left" w:pos="1840"/>
        </w:tabs>
        <w:spacing w:line="244" w:lineRule="exact"/>
        <w:rPr>
          <w:sz w:val="20"/>
        </w:rPr>
      </w:pPr>
      <w:r>
        <w:rPr>
          <w:sz w:val="20"/>
        </w:rPr>
        <w:t>Rest</w:t>
      </w:r>
      <w:r>
        <w:rPr>
          <w:spacing w:val="-7"/>
          <w:sz w:val="20"/>
        </w:rPr>
        <w:t xml:space="preserve"> </w:t>
      </w:r>
      <w:r>
        <w:rPr>
          <w:sz w:val="20"/>
        </w:rPr>
        <w:t>break</w:t>
      </w:r>
      <w:r>
        <w:rPr>
          <w:spacing w:val="-4"/>
          <w:sz w:val="20"/>
        </w:rPr>
        <w:t xml:space="preserve"> </w:t>
      </w:r>
      <w:r>
        <w:rPr>
          <w:spacing w:val="-2"/>
          <w:sz w:val="20"/>
        </w:rPr>
        <w:t>schedules</w:t>
      </w:r>
    </w:p>
    <w:p w14:paraId="3657B9A7" w14:textId="77777777" w:rsidR="00562CC2" w:rsidRDefault="00000000">
      <w:pPr>
        <w:pStyle w:val="Heading9"/>
        <w:spacing w:before="229"/>
      </w:pPr>
      <w:r>
        <w:rPr>
          <w:noProof/>
        </w:rPr>
        <mc:AlternateContent>
          <mc:Choice Requires="wps">
            <w:drawing>
              <wp:anchor distT="0" distB="0" distL="0" distR="0" simplePos="0" relativeHeight="251659264" behindDoc="1" locked="0" layoutInCell="1" allowOverlap="1" wp14:anchorId="382AD456" wp14:editId="5E20C6A0">
                <wp:simplePos x="0" y="0"/>
                <wp:positionH relativeFrom="page">
                  <wp:posOffset>896416</wp:posOffset>
                </wp:positionH>
                <wp:positionV relativeFrom="paragraph">
                  <wp:posOffset>306082</wp:posOffset>
                </wp:positionV>
                <wp:extent cx="5981065" cy="635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08294" id="Graphic 110" o:spid="_x0000_s1026" style="position:absolute;margin-left:70.6pt;margin-top:24.1pt;width:470.95pt;height:.5pt;z-index:-25165721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PERSONAL</w:t>
      </w:r>
      <w:r>
        <w:rPr>
          <w:spacing w:val="-10"/>
        </w:rPr>
        <w:t xml:space="preserve"> </w:t>
      </w:r>
      <w:r>
        <w:t>PROTECTIVE</w:t>
      </w:r>
      <w:r>
        <w:rPr>
          <w:spacing w:val="-10"/>
        </w:rPr>
        <w:t xml:space="preserve"> </w:t>
      </w:r>
      <w:r>
        <w:rPr>
          <w:spacing w:val="-2"/>
        </w:rPr>
        <w:t>EQUIPMENT</w:t>
      </w:r>
    </w:p>
    <w:p w14:paraId="5E7A059F" w14:textId="77777777" w:rsidR="00562CC2" w:rsidRDefault="00000000">
      <w:pPr>
        <w:pStyle w:val="BodyText"/>
        <w:ind w:left="1120" w:right="1181"/>
        <w:jc w:val="both"/>
      </w:pPr>
      <w:r>
        <w:t>In general, personal protective equipment such as back-belts, anti-vibration gloves and wrist/hand splints and</w:t>
      </w:r>
      <w:r>
        <w:rPr>
          <w:spacing w:val="-13"/>
        </w:rPr>
        <w:t xml:space="preserve"> </w:t>
      </w:r>
      <w:r>
        <w:t>braces</w:t>
      </w:r>
      <w:r>
        <w:rPr>
          <w:spacing w:val="-10"/>
        </w:rPr>
        <w:t xml:space="preserve"> </w:t>
      </w:r>
      <w:r>
        <w:t>provide</w:t>
      </w:r>
      <w:r>
        <w:rPr>
          <w:spacing w:val="-12"/>
        </w:rPr>
        <w:t xml:space="preserve"> </w:t>
      </w:r>
      <w:r>
        <w:t>little</w:t>
      </w:r>
      <w:r>
        <w:rPr>
          <w:spacing w:val="-11"/>
        </w:rPr>
        <w:t xml:space="preserve"> </w:t>
      </w:r>
      <w:r>
        <w:t>or</w:t>
      </w:r>
      <w:r>
        <w:rPr>
          <w:spacing w:val="-8"/>
        </w:rPr>
        <w:t xml:space="preserve"> </w:t>
      </w:r>
      <w:r>
        <w:t>no</w:t>
      </w:r>
      <w:r>
        <w:rPr>
          <w:spacing w:val="-12"/>
        </w:rPr>
        <w:t xml:space="preserve"> </w:t>
      </w:r>
      <w:r>
        <w:t>control</w:t>
      </w:r>
      <w:r>
        <w:rPr>
          <w:spacing w:val="-12"/>
        </w:rPr>
        <w:t xml:space="preserve"> </w:t>
      </w:r>
      <w:r>
        <w:t>of</w:t>
      </w:r>
      <w:r>
        <w:rPr>
          <w:spacing w:val="-9"/>
        </w:rPr>
        <w:t xml:space="preserve"> </w:t>
      </w:r>
      <w:r>
        <w:t>MSDs</w:t>
      </w:r>
      <w:r>
        <w:rPr>
          <w:spacing w:val="-10"/>
        </w:rPr>
        <w:t xml:space="preserve"> </w:t>
      </w:r>
      <w:r>
        <w:t>risk</w:t>
      </w:r>
      <w:r>
        <w:rPr>
          <w:spacing w:val="-10"/>
        </w:rPr>
        <w:t xml:space="preserve"> </w:t>
      </w:r>
      <w:r>
        <w:t>factors.</w:t>
      </w:r>
      <w:r>
        <w:rPr>
          <w:spacing w:val="34"/>
        </w:rPr>
        <w:t xml:space="preserve"> </w:t>
      </w:r>
      <w:r>
        <w:t>Studies</w:t>
      </w:r>
      <w:r>
        <w:rPr>
          <w:spacing w:val="-10"/>
        </w:rPr>
        <w:t xml:space="preserve"> </w:t>
      </w:r>
      <w:r>
        <w:t>have</w:t>
      </w:r>
      <w:r>
        <w:rPr>
          <w:spacing w:val="-11"/>
        </w:rPr>
        <w:t xml:space="preserve"> </w:t>
      </w:r>
      <w:r>
        <w:t>shown</w:t>
      </w:r>
      <w:r>
        <w:rPr>
          <w:spacing w:val="-11"/>
        </w:rPr>
        <w:t xml:space="preserve"> </w:t>
      </w:r>
      <w:r>
        <w:t>that</w:t>
      </w:r>
      <w:r>
        <w:rPr>
          <w:spacing w:val="-12"/>
        </w:rPr>
        <w:t xml:space="preserve"> </w:t>
      </w:r>
      <w:r>
        <w:t>many</w:t>
      </w:r>
      <w:r>
        <w:rPr>
          <w:spacing w:val="-14"/>
        </w:rPr>
        <w:t xml:space="preserve"> </w:t>
      </w:r>
      <w:r>
        <w:t>of</w:t>
      </w:r>
      <w:r>
        <w:rPr>
          <w:spacing w:val="-9"/>
        </w:rPr>
        <w:t xml:space="preserve"> </w:t>
      </w:r>
      <w:r>
        <w:t>these</w:t>
      </w:r>
      <w:r>
        <w:rPr>
          <w:spacing w:val="-11"/>
        </w:rPr>
        <w:t xml:space="preserve"> </w:t>
      </w:r>
      <w:r>
        <w:t>devices provide</w:t>
      </w:r>
      <w:r>
        <w:rPr>
          <w:spacing w:val="-4"/>
        </w:rPr>
        <w:t xml:space="preserve"> </w:t>
      </w:r>
      <w:r>
        <w:t>no</w:t>
      </w:r>
      <w:r>
        <w:rPr>
          <w:spacing w:val="-6"/>
        </w:rPr>
        <w:t xml:space="preserve"> </w:t>
      </w:r>
      <w:r>
        <w:t>statistical</w:t>
      </w:r>
      <w:r>
        <w:rPr>
          <w:spacing w:val="-6"/>
        </w:rPr>
        <w:t xml:space="preserve"> </w:t>
      </w:r>
      <w:r>
        <w:t>reduction</w:t>
      </w:r>
      <w:r>
        <w:rPr>
          <w:spacing w:val="-4"/>
        </w:rPr>
        <w:t xml:space="preserve"> </w:t>
      </w:r>
      <w:r>
        <w:t>in</w:t>
      </w:r>
      <w:r>
        <w:rPr>
          <w:spacing w:val="-6"/>
        </w:rPr>
        <w:t xml:space="preserve"> </w:t>
      </w:r>
      <w:r>
        <w:t>the</w:t>
      </w:r>
      <w:r>
        <w:rPr>
          <w:spacing w:val="-4"/>
        </w:rPr>
        <w:t xml:space="preserve"> </w:t>
      </w:r>
      <w:r>
        <w:t>frequency</w:t>
      </w:r>
      <w:r>
        <w:rPr>
          <w:spacing w:val="-6"/>
        </w:rPr>
        <w:t xml:space="preserve"> </w:t>
      </w:r>
      <w:r>
        <w:t>or</w:t>
      </w:r>
      <w:r>
        <w:rPr>
          <w:spacing w:val="-5"/>
        </w:rPr>
        <w:t xml:space="preserve"> </w:t>
      </w:r>
      <w:r>
        <w:t>severity</w:t>
      </w:r>
      <w:r>
        <w:rPr>
          <w:spacing w:val="-6"/>
        </w:rPr>
        <w:t xml:space="preserve"> </w:t>
      </w:r>
      <w:r>
        <w:t>of</w:t>
      </w:r>
      <w:r>
        <w:rPr>
          <w:spacing w:val="-4"/>
        </w:rPr>
        <w:t xml:space="preserve"> </w:t>
      </w:r>
      <w:r>
        <w:t>MSDs</w:t>
      </w:r>
      <w:r>
        <w:rPr>
          <w:spacing w:val="-4"/>
        </w:rPr>
        <w:t xml:space="preserve"> </w:t>
      </w:r>
      <w:r>
        <w:t>injuries.</w:t>
      </w:r>
      <w:r>
        <w:rPr>
          <w:spacing w:val="40"/>
        </w:rPr>
        <w:t xml:space="preserve"> </w:t>
      </w:r>
      <w:r>
        <w:t>Employees</w:t>
      </w:r>
      <w:r>
        <w:rPr>
          <w:spacing w:val="-5"/>
        </w:rPr>
        <w:t xml:space="preserve"> </w:t>
      </w:r>
      <w:r>
        <w:t>may</w:t>
      </w:r>
      <w:r>
        <w:rPr>
          <w:spacing w:val="-11"/>
        </w:rPr>
        <w:t xml:space="preserve"> </w:t>
      </w:r>
      <w:r>
        <w:t>not</w:t>
      </w:r>
      <w:r>
        <w:rPr>
          <w:spacing w:val="-4"/>
        </w:rPr>
        <w:t xml:space="preserve"> </w:t>
      </w:r>
      <w:r>
        <w:t>wear</w:t>
      </w:r>
      <w:r>
        <w:rPr>
          <w:spacing w:val="-5"/>
        </w:rPr>
        <w:t xml:space="preserve"> </w:t>
      </w:r>
      <w:r>
        <w:t>the devices properly</w:t>
      </w:r>
      <w:r>
        <w:rPr>
          <w:spacing w:val="-2"/>
        </w:rPr>
        <w:t xml:space="preserve"> </w:t>
      </w:r>
      <w:r>
        <w:t>or have a false</w:t>
      </w:r>
      <w:r>
        <w:rPr>
          <w:spacing w:val="-1"/>
        </w:rPr>
        <w:t xml:space="preserve"> </w:t>
      </w:r>
      <w:r>
        <w:t>sense of security</w:t>
      </w:r>
      <w:r>
        <w:rPr>
          <w:spacing w:val="-2"/>
        </w:rPr>
        <w:t xml:space="preserve"> </w:t>
      </w:r>
      <w:r>
        <w:t>while wearing these devices and</w:t>
      </w:r>
      <w:r>
        <w:rPr>
          <w:spacing w:val="-1"/>
        </w:rPr>
        <w:t xml:space="preserve"> </w:t>
      </w:r>
      <w:r>
        <w:t>actually</w:t>
      </w:r>
      <w:r>
        <w:rPr>
          <w:spacing w:val="-2"/>
        </w:rPr>
        <w:t xml:space="preserve"> </w:t>
      </w:r>
      <w:r>
        <w:t>increase their</w:t>
      </w:r>
    </w:p>
    <w:p w14:paraId="0A368952" w14:textId="77777777" w:rsidR="00562CC2" w:rsidRDefault="00562CC2">
      <w:pPr>
        <w:jc w:val="both"/>
        <w:sectPr w:rsidR="00562CC2" w:rsidSect="000A30F8">
          <w:pgSz w:w="12240" w:h="15840"/>
          <w:pgMar w:top="1360" w:right="260" w:bottom="1160" w:left="320" w:header="0" w:footer="972" w:gutter="0"/>
          <w:cols w:space="720"/>
        </w:sectPr>
      </w:pPr>
    </w:p>
    <w:p w14:paraId="693EB91F" w14:textId="77777777" w:rsidR="00562CC2" w:rsidRDefault="00000000">
      <w:pPr>
        <w:pStyle w:val="BodyText"/>
        <w:spacing w:before="79"/>
        <w:ind w:left="1120" w:right="1180"/>
        <w:jc w:val="both"/>
      </w:pPr>
      <w:r>
        <w:lastRenderedPageBreak/>
        <w:t>risk</w:t>
      </w:r>
      <w:r>
        <w:rPr>
          <w:spacing w:val="-9"/>
        </w:rPr>
        <w:t xml:space="preserve"> </w:t>
      </w:r>
      <w:r>
        <w:t>factors</w:t>
      </w:r>
      <w:r>
        <w:rPr>
          <w:spacing w:val="-11"/>
        </w:rPr>
        <w:t xml:space="preserve"> </w:t>
      </w:r>
      <w:r>
        <w:t>for</w:t>
      </w:r>
      <w:r>
        <w:rPr>
          <w:spacing w:val="-9"/>
        </w:rPr>
        <w:t xml:space="preserve"> </w:t>
      </w:r>
      <w:r>
        <w:t>a</w:t>
      </w:r>
      <w:r>
        <w:rPr>
          <w:spacing w:val="-10"/>
        </w:rPr>
        <w:t xml:space="preserve"> </w:t>
      </w:r>
      <w:r>
        <w:t>MSDs</w:t>
      </w:r>
      <w:r>
        <w:rPr>
          <w:spacing w:val="-9"/>
        </w:rPr>
        <w:t xml:space="preserve"> </w:t>
      </w:r>
      <w:r>
        <w:t>injury.</w:t>
      </w:r>
      <w:r>
        <w:rPr>
          <w:spacing w:val="37"/>
        </w:rPr>
        <w:t xml:space="preserve"> </w:t>
      </w:r>
      <w:r>
        <w:t>It</w:t>
      </w:r>
      <w:r>
        <w:rPr>
          <w:spacing w:val="-7"/>
        </w:rPr>
        <w:t xml:space="preserve"> </w:t>
      </w:r>
      <w:r>
        <w:t>will</w:t>
      </w:r>
      <w:r>
        <w:rPr>
          <w:spacing w:val="-9"/>
        </w:rPr>
        <w:t xml:space="preserve"> </w:t>
      </w:r>
      <w:r>
        <w:t>be</w:t>
      </w:r>
      <w:r>
        <w:rPr>
          <w:spacing w:val="-6"/>
        </w:rPr>
        <w:t xml:space="preserve"> </w:t>
      </w:r>
      <w:r>
        <w:t>Davis</w:t>
      </w:r>
      <w:r>
        <w:rPr>
          <w:spacing w:val="-9"/>
        </w:rPr>
        <w:t xml:space="preserve"> </w:t>
      </w:r>
      <w:r>
        <w:t>Mechanical</w:t>
      </w:r>
      <w:r>
        <w:rPr>
          <w:spacing w:val="-10"/>
        </w:rPr>
        <w:t xml:space="preserve"> </w:t>
      </w:r>
      <w:r>
        <w:t>company</w:t>
      </w:r>
      <w:r>
        <w:rPr>
          <w:spacing w:val="-11"/>
        </w:rPr>
        <w:t xml:space="preserve"> </w:t>
      </w:r>
      <w:r>
        <w:t>policy</w:t>
      </w:r>
      <w:r>
        <w:rPr>
          <w:spacing w:val="-11"/>
        </w:rPr>
        <w:t xml:space="preserve"> </w:t>
      </w:r>
      <w:r>
        <w:t>to</w:t>
      </w:r>
      <w:r>
        <w:rPr>
          <w:spacing w:val="-8"/>
        </w:rPr>
        <w:t xml:space="preserve"> </w:t>
      </w:r>
      <w:r>
        <w:t>allow</w:t>
      </w:r>
      <w:r>
        <w:rPr>
          <w:spacing w:val="-12"/>
        </w:rPr>
        <w:t xml:space="preserve"> </w:t>
      </w:r>
      <w:r>
        <w:t>these</w:t>
      </w:r>
      <w:r>
        <w:rPr>
          <w:spacing w:val="-10"/>
        </w:rPr>
        <w:t xml:space="preserve"> </w:t>
      </w:r>
      <w:r>
        <w:t>devices</w:t>
      </w:r>
      <w:r>
        <w:rPr>
          <w:spacing w:val="-9"/>
        </w:rPr>
        <w:t xml:space="preserve"> </w:t>
      </w:r>
      <w:r>
        <w:t>to</w:t>
      </w:r>
      <w:r>
        <w:rPr>
          <w:spacing w:val="-8"/>
        </w:rPr>
        <w:t xml:space="preserve"> </w:t>
      </w:r>
      <w:r>
        <w:t>be</w:t>
      </w:r>
      <w:r>
        <w:rPr>
          <w:spacing w:val="-11"/>
        </w:rPr>
        <w:t xml:space="preserve"> </w:t>
      </w:r>
      <w:r>
        <w:t>used only if an employee’s physician or medical provider directs them to be used.</w:t>
      </w:r>
    </w:p>
    <w:p w14:paraId="2650CC28" w14:textId="77777777" w:rsidR="00562CC2" w:rsidRDefault="00000000">
      <w:pPr>
        <w:pStyle w:val="Heading9"/>
        <w:spacing w:before="227"/>
        <w:jc w:val="both"/>
      </w:pPr>
      <w:r>
        <w:rPr>
          <w:noProof/>
        </w:rPr>
        <mc:AlternateContent>
          <mc:Choice Requires="wps">
            <w:drawing>
              <wp:anchor distT="0" distB="0" distL="0" distR="0" simplePos="0" relativeHeight="251660288" behindDoc="1" locked="0" layoutInCell="1" allowOverlap="1" wp14:anchorId="2A70CABB" wp14:editId="441E4345">
                <wp:simplePos x="0" y="0"/>
                <wp:positionH relativeFrom="page">
                  <wp:posOffset>896416</wp:posOffset>
                </wp:positionH>
                <wp:positionV relativeFrom="paragraph">
                  <wp:posOffset>306221</wp:posOffset>
                </wp:positionV>
                <wp:extent cx="5981065" cy="635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BD1F6F" id="Graphic 111" o:spid="_x0000_s1026" style="position:absolute;margin-left:70.6pt;margin-top:24.1pt;width:470.95pt;height:.5pt;z-index:-25165619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MEDICAL</w:t>
      </w:r>
      <w:r>
        <w:rPr>
          <w:spacing w:val="-10"/>
        </w:rPr>
        <w:t xml:space="preserve"> </w:t>
      </w:r>
      <w:r>
        <w:rPr>
          <w:spacing w:val="-2"/>
        </w:rPr>
        <w:t>MANAGEMENT</w:t>
      </w:r>
    </w:p>
    <w:p w14:paraId="04B4D19C" w14:textId="77777777" w:rsidR="00562CC2" w:rsidRDefault="00000000">
      <w:pPr>
        <w:pStyle w:val="BodyText"/>
        <w:ind w:left="1120" w:right="1178"/>
        <w:jc w:val="both"/>
      </w:pPr>
      <w:r>
        <w:t>Davis</w:t>
      </w:r>
      <w:r>
        <w:rPr>
          <w:spacing w:val="-4"/>
        </w:rPr>
        <w:t xml:space="preserve"> </w:t>
      </w:r>
      <w:r>
        <w:t>Mechanical</w:t>
      </w:r>
      <w:r>
        <w:rPr>
          <w:spacing w:val="-2"/>
        </w:rPr>
        <w:t xml:space="preserve"> </w:t>
      </w:r>
      <w:r>
        <w:t>will</w:t>
      </w:r>
      <w:r>
        <w:rPr>
          <w:spacing w:val="-4"/>
        </w:rPr>
        <w:t xml:space="preserve"> </w:t>
      </w:r>
      <w:r>
        <w:t>provide</w:t>
      </w:r>
      <w:r>
        <w:rPr>
          <w:spacing w:val="-5"/>
        </w:rPr>
        <w:t xml:space="preserve"> </w:t>
      </w:r>
      <w:r>
        <w:t>prompt</w:t>
      </w:r>
      <w:r>
        <w:rPr>
          <w:spacing w:val="-5"/>
        </w:rPr>
        <w:t xml:space="preserve"> </w:t>
      </w:r>
      <w:r>
        <w:t>MSD</w:t>
      </w:r>
      <w:r>
        <w:rPr>
          <w:spacing w:val="-5"/>
        </w:rPr>
        <w:t xml:space="preserve"> </w:t>
      </w:r>
      <w:r>
        <w:t>management</w:t>
      </w:r>
      <w:r>
        <w:rPr>
          <w:spacing w:val="-3"/>
        </w:rPr>
        <w:t xml:space="preserve"> </w:t>
      </w:r>
      <w:r>
        <w:t>when</w:t>
      </w:r>
      <w:r>
        <w:rPr>
          <w:spacing w:val="-5"/>
        </w:rPr>
        <w:t xml:space="preserve"> </w:t>
      </w:r>
      <w:r>
        <w:t>an</w:t>
      </w:r>
      <w:r>
        <w:rPr>
          <w:spacing w:val="-5"/>
        </w:rPr>
        <w:t xml:space="preserve"> </w:t>
      </w:r>
      <w:r>
        <w:t>employee</w:t>
      </w:r>
      <w:r>
        <w:rPr>
          <w:spacing w:val="-5"/>
        </w:rPr>
        <w:t xml:space="preserve"> </w:t>
      </w:r>
      <w:r>
        <w:t>reports</w:t>
      </w:r>
      <w:r>
        <w:rPr>
          <w:spacing w:val="-4"/>
        </w:rPr>
        <w:t xml:space="preserve"> </w:t>
      </w:r>
      <w:r>
        <w:t>signs</w:t>
      </w:r>
      <w:r>
        <w:rPr>
          <w:spacing w:val="-4"/>
        </w:rPr>
        <w:t xml:space="preserve"> </w:t>
      </w:r>
      <w:r>
        <w:t>or</w:t>
      </w:r>
      <w:r>
        <w:rPr>
          <w:spacing w:val="-5"/>
        </w:rPr>
        <w:t xml:space="preserve"> </w:t>
      </w:r>
      <w:r>
        <w:t>symptoms</w:t>
      </w:r>
      <w:r>
        <w:rPr>
          <w:spacing w:val="-4"/>
        </w:rPr>
        <w:t xml:space="preserve"> </w:t>
      </w:r>
      <w:r>
        <w:t>of MSDs.</w:t>
      </w:r>
      <w:r>
        <w:rPr>
          <w:spacing w:val="40"/>
        </w:rPr>
        <w:t xml:space="preserve"> </w:t>
      </w:r>
      <w:r>
        <w:t>When an MSD is reported, the Safety Coordinator, the employee reporting the symptoms, the employee’s</w:t>
      </w:r>
      <w:r>
        <w:rPr>
          <w:spacing w:val="-3"/>
        </w:rPr>
        <w:t xml:space="preserve"> </w:t>
      </w:r>
      <w:r>
        <w:t>supervisor</w:t>
      </w:r>
      <w:r>
        <w:rPr>
          <w:spacing w:val="-1"/>
        </w:rPr>
        <w:t xml:space="preserve"> </w:t>
      </w:r>
      <w:r>
        <w:t>and</w:t>
      </w:r>
      <w:r>
        <w:rPr>
          <w:spacing w:val="-2"/>
        </w:rPr>
        <w:t xml:space="preserve"> </w:t>
      </w:r>
      <w:r>
        <w:t>other</w:t>
      </w:r>
      <w:r>
        <w:rPr>
          <w:spacing w:val="-4"/>
        </w:rPr>
        <w:t xml:space="preserve"> </w:t>
      </w:r>
      <w:r>
        <w:t>ergonomics</w:t>
      </w:r>
      <w:r>
        <w:rPr>
          <w:spacing w:val="-3"/>
        </w:rPr>
        <w:t xml:space="preserve"> </w:t>
      </w:r>
      <w:r>
        <w:t>team</w:t>
      </w:r>
      <w:r>
        <w:rPr>
          <w:spacing w:val="-2"/>
        </w:rPr>
        <w:t xml:space="preserve"> </w:t>
      </w:r>
      <w:r>
        <w:t>members</w:t>
      </w:r>
      <w:r>
        <w:rPr>
          <w:spacing w:val="-3"/>
        </w:rPr>
        <w:t xml:space="preserve"> </w:t>
      </w:r>
      <w:r>
        <w:t>will</w:t>
      </w:r>
      <w:r>
        <w:rPr>
          <w:spacing w:val="-3"/>
        </w:rPr>
        <w:t xml:space="preserve"> </w:t>
      </w:r>
      <w:r>
        <w:t>evaluate</w:t>
      </w:r>
      <w:r>
        <w:rPr>
          <w:spacing w:val="-4"/>
        </w:rPr>
        <w:t xml:space="preserve"> </w:t>
      </w:r>
      <w:r>
        <w:t>the</w:t>
      </w:r>
      <w:r>
        <w:rPr>
          <w:spacing w:val="-4"/>
        </w:rPr>
        <w:t xml:space="preserve"> </w:t>
      </w:r>
      <w:r>
        <w:t>job</w:t>
      </w:r>
      <w:r>
        <w:rPr>
          <w:spacing w:val="-3"/>
        </w:rPr>
        <w:t xml:space="preserve"> </w:t>
      </w:r>
      <w:r>
        <w:t>in</w:t>
      </w:r>
      <w:r>
        <w:rPr>
          <w:spacing w:val="-4"/>
        </w:rPr>
        <w:t xml:space="preserve"> </w:t>
      </w:r>
      <w:r>
        <w:t>question</w:t>
      </w:r>
      <w:r>
        <w:rPr>
          <w:spacing w:val="-5"/>
        </w:rPr>
        <w:t xml:space="preserve"> </w:t>
      </w:r>
      <w:r>
        <w:t>to</w:t>
      </w:r>
      <w:r>
        <w:rPr>
          <w:spacing w:val="-4"/>
        </w:rPr>
        <w:t xml:space="preserve"> </w:t>
      </w:r>
      <w:r>
        <w:t>determine if any of the risk factors for MSDs are present.</w:t>
      </w:r>
      <w:r>
        <w:rPr>
          <w:spacing w:val="40"/>
        </w:rPr>
        <w:t xml:space="preserve"> </w:t>
      </w:r>
      <w:r>
        <w:t>If risk factors are present, control measures will be implemented.</w:t>
      </w:r>
      <w:r>
        <w:rPr>
          <w:spacing w:val="21"/>
        </w:rPr>
        <w:t xml:space="preserve"> </w:t>
      </w:r>
      <w:r>
        <w:t>The</w:t>
      </w:r>
      <w:r>
        <w:rPr>
          <w:spacing w:val="-14"/>
        </w:rPr>
        <w:t xml:space="preserve"> </w:t>
      </w:r>
      <w:r>
        <w:t>Ergonomic</w:t>
      </w:r>
      <w:r>
        <w:rPr>
          <w:spacing w:val="-14"/>
        </w:rPr>
        <w:t xml:space="preserve"> </w:t>
      </w:r>
      <w:r>
        <w:t>Screening</w:t>
      </w:r>
      <w:r>
        <w:rPr>
          <w:spacing w:val="-14"/>
        </w:rPr>
        <w:t xml:space="preserve"> </w:t>
      </w:r>
      <w:r>
        <w:t>Checklist</w:t>
      </w:r>
      <w:r>
        <w:rPr>
          <w:spacing w:val="-14"/>
        </w:rPr>
        <w:t xml:space="preserve"> </w:t>
      </w:r>
      <w:r>
        <w:t>will</w:t>
      </w:r>
      <w:r>
        <w:rPr>
          <w:spacing w:val="-14"/>
        </w:rPr>
        <w:t xml:space="preserve"> </w:t>
      </w:r>
      <w:r>
        <w:t>be</w:t>
      </w:r>
      <w:r>
        <w:rPr>
          <w:spacing w:val="-14"/>
        </w:rPr>
        <w:t xml:space="preserve"> </w:t>
      </w:r>
      <w:r>
        <w:t>used</w:t>
      </w:r>
      <w:r>
        <w:rPr>
          <w:spacing w:val="-12"/>
        </w:rPr>
        <w:t xml:space="preserve"> </w:t>
      </w:r>
      <w:r>
        <w:t>when</w:t>
      </w:r>
      <w:r>
        <w:rPr>
          <w:spacing w:val="-14"/>
        </w:rPr>
        <w:t xml:space="preserve"> </w:t>
      </w:r>
      <w:r>
        <w:t>determining</w:t>
      </w:r>
      <w:r>
        <w:rPr>
          <w:spacing w:val="-12"/>
        </w:rPr>
        <w:t xml:space="preserve"> </w:t>
      </w:r>
      <w:r>
        <w:t>whether</w:t>
      </w:r>
      <w:r>
        <w:rPr>
          <w:spacing w:val="-14"/>
        </w:rPr>
        <w:t xml:space="preserve"> </w:t>
      </w:r>
      <w:r>
        <w:t>MSD</w:t>
      </w:r>
      <w:r>
        <w:rPr>
          <w:spacing w:val="-13"/>
        </w:rPr>
        <w:t xml:space="preserve"> </w:t>
      </w:r>
      <w:r>
        <w:t>risk</w:t>
      </w:r>
      <w:r>
        <w:rPr>
          <w:spacing w:val="-12"/>
        </w:rPr>
        <w:t xml:space="preserve"> </w:t>
      </w:r>
      <w:r>
        <w:t>factors exist.</w:t>
      </w:r>
      <w:r>
        <w:rPr>
          <w:spacing w:val="40"/>
        </w:rPr>
        <w:t xml:space="preserve"> </w:t>
      </w:r>
      <w:r>
        <w:t>If the employee’s symptoms persist, the employee should seek prompt</w:t>
      </w:r>
      <w:r>
        <w:rPr>
          <w:spacing w:val="-1"/>
        </w:rPr>
        <w:t xml:space="preserve"> </w:t>
      </w:r>
      <w:r>
        <w:t>medical evaluation.</w:t>
      </w:r>
      <w:r>
        <w:rPr>
          <w:spacing w:val="40"/>
        </w:rPr>
        <w:t xml:space="preserve"> </w:t>
      </w:r>
      <w:r>
        <w:t>Health care providers will be responsible for determining the employee’s physical capabilities and any work restrictions.</w:t>
      </w:r>
      <w:r>
        <w:rPr>
          <w:spacing w:val="40"/>
        </w:rPr>
        <w:t xml:space="preserve"> </w:t>
      </w:r>
      <w:r>
        <w:t>Davis Mechanical is committed to providing early return to work for all injured employees. Davis Mechanical will try to provide the affected employee with temporary work that meets these work restrictions.</w:t>
      </w:r>
      <w:r>
        <w:rPr>
          <w:spacing w:val="40"/>
        </w:rPr>
        <w:t xml:space="preserve"> </w:t>
      </w:r>
      <w:r>
        <w:t>Complete removal from work will be avoided.</w:t>
      </w:r>
    </w:p>
    <w:p w14:paraId="27D9EE31" w14:textId="77777777" w:rsidR="00562CC2" w:rsidRDefault="00000000">
      <w:pPr>
        <w:pStyle w:val="BodyText"/>
        <w:spacing w:before="229"/>
        <w:ind w:left="1120" w:right="1181"/>
        <w:jc w:val="both"/>
      </w:pPr>
      <w:r>
        <w:t>As part of the medical management program, Davis Mechanical may coordinate ergonomics related activities</w:t>
      </w:r>
      <w:r>
        <w:rPr>
          <w:spacing w:val="-8"/>
        </w:rPr>
        <w:t xml:space="preserve"> </w:t>
      </w:r>
      <w:r>
        <w:t>with</w:t>
      </w:r>
      <w:r>
        <w:rPr>
          <w:spacing w:val="-11"/>
        </w:rPr>
        <w:t xml:space="preserve"> </w:t>
      </w:r>
      <w:r>
        <w:t>certain</w:t>
      </w:r>
      <w:r>
        <w:rPr>
          <w:spacing w:val="-11"/>
        </w:rPr>
        <w:t xml:space="preserve"> </w:t>
      </w:r>
      <w:r>
        <w:t>medical</w:t>
      </w:r>
      <w:r>
        <w:rPr>
          <w:spacing w:val="-12"/>
        </w:rPr>
        <w:t xml:space="preserve"> </w:t>
      </w:r>
      <w:r>
        <w:t>providers.</w:t>
      </w:r>
      <w:r>
        <w:rPr>
          <w:spacing w:val="34"/>
        </w:rPr>
        <w:t xml:space="preserve"> </w:t>
      </w:r>
      <w:r>
        <w:t>The</w:t>
      </w:r>
      <w:r>
        <w:rPr>
          <w:spacing w:val="-13"/>
        </w:rPr>
        <w:t xml:space="preserve"> </w:t>
      </w:r>
      <w:r>
        <w:t>medical</w:t>
      </w:r>
      <w:r>
        <w:rPr>
          <w:spacing w:val="-12"/>
        </w:rPr>
        <w:t xml:space="preserve"> </w:t>
      </w:r>
      <w:r>
        <w:t>providers</w:t>
      </w:r>
      <w:r>
        <w:rPr>
          <w:spacing w:val="-10"/>
        </w:rPr>
        <w:t xml:space="preserve"> </w:t>
      </w:r>
      <w:r>
        <w:t>will</w:t>
      </w:r>
      <w:r>
        <w:rPr>
          <w:spacing w:val="-12"/>
        </w:rPr>
        <w:t xml:space="preserve"> </w:t>
      </w:r>
      <w:r>
        <w:t>be</w:t>
      </w:r>
      <w:r>
        <w:rPr>
          <w:spacing w:val="-11"/>
        </w:rPr>
        <w:t xml:space="preserve"> </w:t>
      </w:r>
      <w:r>
        <w:t>provided</w:t>
      </w:r>
      <w:r>
        <w:rPr>
          <w:spacing w:val="-9"/>
        </w:rPr>
        <w:t xml:space="preserve"> </w:t>
      </w:r>
      <w:r>
        <w:t>with</w:t>
      </w:r>
      <w:r>
        <w:rPr>
          <w:spacing w:val="-11"/>
        </w:rPr>
        <w:t xml:space="preserve"> </w:t>
      </w:r>
      <w:r>
        <w:t>tours</w:t>
      </w:r>
      <w:r>
        <w:rPr>
          <w:spacing w:val="-10"/>
        </w:rPr>
        <w:t xml:space="preserve"> </w:t>
      </w:r>
      <w:r>
        <w:t>of</w:t>
      </w:r>
      <w:r>
        <w:rPr>
          <w:spacing w:val="-9"/>
        </w:rPr>
        <w:t xml:space="preserve"> </w:t>
      </w:r>
      <w:r>
        <w:t>the</w:t>
      </w:r>
      <w:r>
        <w:rPr>
          <w:spacing w:val="-12"/>
        </w:rPr>
        <w:t xml:space="preserve"> </w:t>
      </w:r>
      <w:r>
        <w:t>facility</w:t>
      </w:r>
      <w:r>
        <w:rPr>
          <w:spacing w:val="-14"/>
        </w:rPr>
        <w:t xml:space="preserve"> </w:t>
      </w:r>
      <w:r>
        <w:t>and descriptions of job tasks, job descriptions, videotapes of jobs and other information.</w:t>
      </w:r>
      <w:r>
        <w:rPr>
          <w:spacing w:val="40"/>
        </w:rPr>
        <w:t xml:space="preserve"> </w:t>
      </w:r>
      <w:r>
        <w:t>This information will allow the provider to become familiar with operations so they can make informed decisions pertaining to work restrictions and opportunities for restricted duty work.</w:t>
      </w:r>
    </w:p>
    <w:p w14:paraId="6E93A132" w14:textId="77777777" w:rsidR="00562CC2" w:rsidRDefault="00000000">
      <w:pPr>
        <w:spacing w:before="228"/>
        <w:ind w:left="1840"/>
        <w:rPr>
          <w:b/>
          <w:sz w:val="20"/>
        </w:rPr>
      </w:pPr>
      <w:r>
        <w:rPr>
          <w:b/>
          <w:sz w:val="20"/>
        </w:rPr>
        <w:t>Information</w:t>
      </w:r>
      <w:r>
        <w:rPr>
          <w:b/>
          <w:spacing w:val="-8"/>
          <w:sz w:val="20"/>
        </w:rPr>
        <w:t xml:space="preserve"> </w:t>
      </w:r>
      <w:r>
        <w:rPr>
          <w:b/>
          <w:sz w:val="20"/>
        </w:rPr>
        <w:t>Provided</w:t>
      </w:r>
      <w:r>
        <w:rPr>
          <w:b/>
          <w:spacing w:val="-5"/>
          <w:sz w:val="20"/>
        </w:rPr>
        <w:t xml:space="preserve"> </w:t>
      </w:r>
      <w:r>
        <w:rPr>
          <w:b/>
          <w:sz w:val="20"/>
        </w:rPr>
        <w:t>to</w:t>
      </w:r>
      <w:r>
        <w:rPr>
          <w:b/>
          <w:spacing w:val="-6"/>
          <w:sz w:val="20"/>
        </w:rPr>
        <w:t xml:space="preserve"> </w:t>
      </w:r>
      <w:r>
        <w:rPr>
          <w:b/>
          <w:sz w:val="20"/>
        </w:rPr>
        <w:t>the</w:t>
      </w:r>
      <w:r>
        <w:rPr>
          <w:b/>
          <w:spacing w:val="-6"/>
          <w:sz w:val="20"/>
        </w:rPr>
        <w:t xml:space="preserve"> </w:t>
      </w:r>
      <w:r>
        <w:rPr>
          <w:b/>
          <w:sz w:val="20"/>
        </w:rPr>
        <w:t>Health</w:t>
      </w:r>
      <w:r>
        <w:rPr>
          <w:b/>
          <w:spacing w:val="-5"/>
          <w:sz w:val="20"/>
        </w:rPr>
        <w:t xml:space="preserve"> </w:t>
      </w:r>
      <w:r>
        <w:rPr>
          <w:b/>
          <w:sz w:val="20"/>
        </w:rPr>
        <w:t>Care</w:t>
      </w:r>
      <w:r>
        <w:rPr>
          <w:b/>
          <w:spacing w:val="-6"/>
          <w:sz w:val="20"/>
        </w:rPr>
        <w:t xml:space="preserve"> </w:t>
      </w:r>
      <w:r>
        <w:rPr>
          <w:b/>
          <w:spacing w:val="-2"/>
          <w:sz w:val="20"/>
        </w:rPr>
        <w:t>Professional</w:t>
      </w:r>
    </w:p>
    <w:p w14:paraId="309BDB60" w14:textId="77777777" w:rsidR="00562CC2" w:rsidRDefault="00000000">
      <w:pPr>
        <w:pStyle w:val="BodyText"/>
        <w:spacing w:before="1"/>
        <w:ind w:left="1840" w:right="1120"/>
      </w:pPr>
      <w:r>
        <w:t>Medical</w:t>
      </w:r>
      <w:r>
        <w:rPr>
          <w:spacing w:val="40"/>
        </w:rPr>
        <w:t xml:space="preserve"> </w:t>
      </w:r>
      <w:r>
        <w:t>providers</w:t>
      </w:r>
      <w:r>
        <w:rPr>
          <w:spacing w:val="40"/>
        </w:rPr>
        <w:t xml:space="preserve"> </w:t>
      </w:r>
      <w:r>
        <w:t>will</w:t>
      </w:r>
      <w:r>
        <w:rPr>
          <w:spacing w:val="40"/>
        </w:rPr>
        <w:t xml:space="preserve"> </w:t>
      </w:r>
      <w:r>
        <w:t>be</w:t>
      </w:r>
      <w:r>
        <w:rPr>
          <w:spacing w:val="40"/>
        </w:rPr>
        <w:t xml:space="preserve"> </w:t>
      </w:r>
      <w:r>
        <w:t>given</w:t>
      </w:r>
      <w:r>
        <w:rPr>
          <w:spacing w:val="40"/>
        </w:rPr>
        <w:t xml:space="preserve"> </w:t>
      </w:r>
      <w:r>
        <w:t>the</w:t>
      </w:r>
      <w:r>
        <w:rPr>
          <w:spacing w:val="40"/>
        </w:rPr>
        <w:t xml:space="preserve"> </w:t>
      </w:r>
      <w:r>
        <w:t>following</w:t>
      </w:r>
      <w:r>
        <w:rPr>
          <w:spacing w:val="40"/>
        </w:rPr>
        <w:t xml:space="preserve"> </w:t>
      </w:r>
      <w:r>
        <w:t>information</w:t>
      </w:r>
      <w:r>
        <w:rPr>
          <w:spacing w:val="40"/>
        </w:rPr>
        <w:t xml:space="preserve"> </w:t>
      </w:r>
      <w:r>
        <w:t>when</w:t>
      </w:r>
      <w:r>
        <w:rPr>
          <w:spacing w:val="40"/>
        </w:rPr>
        <w:t xml:space="preserve"> </w:t>
      </w:r>
      <w:r>
        <w:t>an</w:t>
      </w:r>
      <w:r>
        <w:rPr>
          <w:spacing w:val="40"/>
        </w:rPr>
        <w:t xml:space="preserve"> </w:t>
      </w:r>
      <w:r>
        <w:t>employee</w:t>
      </w:r>
      <w:r>
        <w:rPr>
          <w:spacing w:val="40"/>
        </w:rPr>
        <w:t xml:space="preserve"> </w:t>
      </w:r>
      <w:r>
        <w:t>seeks</w:t>
      </w:r>
      <w:r>
        <w:rPr>
          <w:spacing w:val="40"/>
        </w:rPr>
        <w:t xml:space="preserve"> </w:t>
      </w:r>
      <w:r>
        <w:t xml:space="preserve">medical </w:t>
      </w:r>
      <w:r>
        <w:rPr>
          <w:spacing w:val="-2"/>
        </w:rPr>
        <w:t>consultation:</w:t>
      </w:r>
    </w:p>
    <w:p w14:paraId="663BAE0A" w14:textId="77777777" w:rsidR="00562CC2" w:rsidRDefault="00000000">
      <w:pPr>
        <w:pStyle w:val="ListParagraph"/>
        <w:numPr>
          <w:ilvl w:val="0"/>
          <w:numId w:val="165"/>
        </w:numPr>
        <w:tabs>
          <w:tab w:val="left" w:pos="2200"/>
        </w:tabs>
        <w:spacing w:before="230" w:line="245" w:lineRule="exact"/>
        <w:rPr>
          <w:sz w:val="20"/>
        </w:rPr>
      </w:pPr>
      <w:r>
        <w:rPr>
          <w:sz w:val="20"/>
        </w:rPr>
        <w:t>Description</w:t>
      </w:r>
      <w:r>
        <w:rPr>
          <w:spacing w:val="-9"/>
          <w:sz w:val="20"/>
        </w:rPr>
        <w:t xml:space="preserve"> </w:t>
      </w:r>
      <w:r>
        <w:rPr>
          <w:sz w:val="20"/>
        </w:rPr>
        <w:t>of</w:t>
      </w:r>
      <w:r>
        <w:rPr>
          <w:spacing w:val="-5"/>
          <w:sz w:val="20"/>
        </w:rPr>
        <w:t xml:space="preserve"> </w:t>
      </w:r>
      <w:r>
        <w:rPr>
          <w:sz w:val="20"/>
        </w:rPr>
        <w:t>the</w:t>
      </w:r>
      <w:r>
        <w:rPr>
          <w:spacing w:val="-7"/>
          <w:sz w:val="20"/>
        </w:rPr>
        <w:t xml:space="preserve"> </w:t>
      </w:r>
      <w:r>
        <w:rPr>
          <w:sz w:val="20"/>
        </w:rPr>
        <w:t>employee’s</w:t>
      </w:r>
      <w:r>
        <w:rPr>
          <w:spacing w:val="-7"/>
          <w:sz w:val="20"/>
        </w:rPr>
        <w:t xml:space="preserve"> </w:t>
      </w:r>
      <w:r>
        <w:rPr>
          <w:sz w:val="20"/>
        </w:rPr>
        <w:t>job</w:t>
      </w:r>
      <w:r>
        <w:rPr>
          <w:spacing w:val="-8"/>
          <w:sz w:val="20"/>
        </w:rPr>
        <w:t xml:space="preserve"> </w:t>
      </w:r>
      <w:r>
        <w:rPr>
          <w:sz w:val="20"/>
        </w:rPr>
        <w:t>and</w:t>
      </w:r>
      <w:r>
        <w:rPr>
          <w:spacing w:val="-6"/>
          <w:sz w:val="20"/>
        </w:rPr>
        <w:t xml:space="preserve"> </w:t>
      </w:r>
      <w:r>
        <w:rPr>
          <w:sz w:val="20"/>
        </w:rPr>
        <w:t>hazards</w:t>
      </w:r>
      <w:r>
        <w:rPr>
          <w:spacing w:val="-6"/>
          <w:sz w:val="20"/>
        </w:rPr>
        <w:t xml:space="preserve"> </w:t>
      </w:r>
      <w:r>
        <w:rPr>
          <w:sz w:val="20"/>
        </w:rPr>
        <w:t>identified</w:t>
      </w:r>
      <w:r>
        <w:rPr>
          <w:spacing w:val="-8"/>
          <w:sz w:val="20"/>
        </w:rPr>
        <w:t xml:space="preserve"> </w:t>
      </w:r>
      <w:r>
        <w:rPr>
          <w:sz w:val="20"/>
        </w:rPr>
        <w:t>in</w:t>
      </w:r>
      <w:r>
        <w:rPr>
          <w:spacing w:val="-7"/>
          <w:sz w:val="20"/>
        </w:rPr>
        <w:t xml:space="preserve"> </w:t>
      </w:r>
      <w:r>
        <w:rPr>
          <w:sz w:val="20"/>
        </w:rPr>
        <w:t>the</w:t>
      </w:r>
      <w:r>
        <w:rPr>
          <w:spacing w:val="-7"/>
          <w:sz w:val="20"/>
        </w:rPr>
        <w:t xml:space="preserve"> </w:t>
      </w:r>
      <w:r>
        <w:rPr>
          <w:sz w:val="20"/>
        </w:rPr>
        <w:t>hazard</w:t>
      </w:r>
      <w:r>
        <w:rPr>
          <w:spacing w:val="-8"/>
          <w:sz w:val="20"/>
        </w:rPr>
        <w:t xml:space="preserve"> </w:t>
      </w:r>
      <w:r>
        <w:rPr>
          <w:spacing w:val="-2"/>
          <w:sz w:val="20"/>
        </w:rPr>
        <w:t>analysis</w:t>
      </w:r>
    </w:p>
    <w:p w14:paraId="1A90B05E" w14:textId="77777777" w:rsidR="00562CC2" w:rsidRDefault="00000000">
      <w:pPr>
        <w:pStyle w:val="ListParagraph"/>
        <w:numPr>
          <w:ilvl w:val="0"/>
          <w:numId w:val="165"/>
        </w:numPr>
        <w:tabs>
          <w:tab w:val="left" w:pos="2200"/>
        </w:tabs>
        <w:ind w:right="1190"/>
        <w:rPr>
          <w:sz w:val="20"/>
        </w:rPr>
      </w:pPr>
      <w:r>
        <w:rPr>
          <w:sz w:val="20"/>
        </w:rPr>
        <w:t>Descriptions of available jobs or temporary alternative jobs to fit the employee’s capabilities during recovery</w:t>
      </w:r>
    </w:p>
    <w:p w14:paraId="3BCACDDB" w14:textId="77777777" w:rsidR="00562CC2" w:rsidRDefault="00000000">
      <w:pPr>
        <w:spacing w:before="224"/>
        <w:ind w:left="1840"/>
        <w:rPr>
          <w:b/>
          <w:sz w:val="20"/>
        </w:rPr>
      </w:pPr>
      <w:r>
        <w:rPr>
          <w:b/>
          <w:sz w:val="20"/>
        </w:rPr>
        <w:t>Health</w:t>
      </w:r>
      <w:r>
        <w:rPr>
          <w:b/>
          <w:spacing w:val="-8"/>
          <w:sz w:val="20"/>
        </w:rPr>
        <w:t xml:space="preserve"> </w:t>
      </w:r>
      <w:r>
        <w:rPr>
          <w:b/>
          <w:sz w:val="20"/>
        </w:rPr>
        <w:t>Care</w:t>
      </w:r>
      <w:r>
        <w:rPr>
          <w:b/>
          <w:spacing w:val="-7"/>
          <w:sz w:val="20"/>
        </w:rPr>
        <w:t xml:space="preserve"> </w:t>
      </w:r>
      <w:r>
        <w:rPr>
          <w:b/>
          <w:sz w:val="20"/>
        </w:rPr>
        <w:t>Professional</w:t>
      </w:r>
      <w:r>
        <w:rPr>
          <w:b/>
          <w:spacing w:val="-6"/>
          <w:sz w:val="20"/>
        </w:rPr>
        <w:t xml:space="preserve"> </w:t>
      </w:r>
      <w:r>
        <w:rPr>
          <w:b/>
          <w:sz w:val="20"/>
        </w:rPr>
        <w:t>Written</w:t>
      </w:r>
      <w:r>
        <w:rPr>
          <w:b/>
          <w:spacing w:val="-9"/>
          <w:sz w:val="20"/>
        </w:rPr>
        <w:t xml:space="preserve"> </w:t>
      </w:r>
      <w:r>
        <w:rPr>
          <w:b/>
          <w:spacing w:val="-2"/>
          <w:sz w:val="20"/>
        </w:rPr>
        <w:t>Opinion</w:t>
      </w:r>
    </w:p>
    <w:p w14:paraId="6E481DE0" w14:textId="77777777" w:rsidR="00562CC2" w:rsidRDefault="00000000">
      <w:pPr>
        <w:pStyle w:val="BodyText"/>
        <w:spacing w:before="3"/>
        <w:ind w:left="1840"/>
      </w:pPr>
      <w:r>
        <w:t>Medical</w:t>
      </w:r>
      <w:r>
        <w:rPr>
          <w:spacing w:val="-8"/>
        </w:rPr>
        <w:t xml:space="preserve"> </w:t>
      </w:r>
      <w:r>
        <w:t>providers</w:t>
      </w:r>
      <w:r>
        <w:rPr>
          <w:spacing w:val="-6"/>
        </w:rPr>
        <w:t xml:space="preserve"> </w:t>
      </w:r>
      <w:r>
        <w:t>will</w:t>
      </w:r>
      <w:r>
        <w:rPr>
          <w:spacing w:val="-10"/>
        </w:rPr>
        <w:t xml:space="preserve"> </w:t>
      </w:r>
      <w:r>
        <w:t>prepare</w:t>
      </w:r>
      <w:r>
        <w:rPr>
          <w:spacing w:val="-8"/>
        </w:rPr>
        <w:t xml:space="preserve"> </w:t>
      </w:r>
      <w:r>
        <w:t>a</w:t>
      </w:r>
      <w:r>
        <w:rPr>
          <w:spacing w:val="-7"/>
        </w:rPr>
        <w:t xml:space="preserve"> </w:t>
      </w:r>
      <w:r>
        <w:t>written</w:t>
      </w:r>
      <w:r>
        <w:rPr>
          <w:spacing w:val="-8"/>
        </w:rPr>
        <w:t xml:space="preserve"> </w:t>
      </w:r>
      <w:r>
        <w:t>opinion,</w:t>
      </w:r>
      <w:r>
        <w:rPr>
          <w:spacing w:val="-6"/>
        </w:rPr>
        <w:t xml:space="preserve"> </w:t>
      </w:r>
      <w:r>
        <w:t>which</w:t>
      </w:r>
      <w:r>
        <w:rPr>
          <w:spacing w:val="-7"/>
        </w:rPr>
        <w:t xml:space="preserve"> </w:t>
      </w:r>
      <w:r>
        <w:t>should</w:t>
      </w:r>
      <w:r>
        <w:rPr>
          <w:spacing w:val="-8"/>
        </w:rPr>
        <w:t xml:space="preserve"> </w:t>
      </w:r>
      <w:r>
        <w:rPr>
          <w:spacing w:val="-2"/>
        </w:rPr>
        <w:t>contain:</w:t>
      </w:r>
    </w:p>
    <w:p w14:paraId="5FAF19FA" w14:textId="77777777" w:rsidR="00562CC2" w:rsidRDefault="00562CC2">
      <w:pPr>
        <w:pStyle w:val="BodyText"/>
      </w:pPr>
    </w:p>
    <w:p w14:paraId="5B84728C" w14:textId="77777777" w:rsidR="00562CC2" w:rsidRDefault="00000000">
      <w:pPr>
        <w:pStyle w:val="ListParagraph"/>
        <w:numPr>
          <w:ilvl w:val="0"/>
          <w:numId w:val="165"/>
        </w:numPr>
        <w:tabs>
          <w:tab w:val="left" w:pos="2260"/>
        </w:tabs>
        <w:spacing w:line="245" w:lineRule="exact"/>
        <w:ind w:left="2260"/>
        <w:rPr>
          <w:sz w:val="20"/>
        </w:rPr>
      </w:pPr>
      <w:r>
        <w:rPr>
          <w:sz w:val="20"/>
        </w:rPr>
        <w:t>The</w:t>
      </w:r>
      <w:r>
        <w:rPr>
          <w:spacing w:val="-11"/>
          <w:sz w:val="20"/>
        </w:rPr>
        <w:t xml:space="preserve"> </w:t>
      </w:r>
      <w:r>
        <w:rPr>
          <w:sz w:val="20"/>
        </w:rPr>
        <w:t>work-related</w:t>
      </w:r>
      <w:r>
        <w:rPr>
          <w:spacing w:val="-9"/>
          <w:sz w:val="20"/>
        </w:rPr>
        <w:t xml:space="preserve"> </w:t>
      </w:r>
      <w:r>
        <w:rPr>
          <w:sz w:val="20"/>
        </w:rPr>
        <w:t>medical</w:t>
      </w:r>
      <w:r>
        <w:rPr>
          <w:spacing w:val="-10"/>
          <w:sz w:val="20"/>
        </w:rPr>
        <w:t xml:space="preserve"> </w:t>
      </w:r>
      <w:r>
        <w:rPr>
          <w:sz w:val="20"/>
        </w:rPr>
        <w:t>conditions</w:t>
      </w:r>
      <w:r>
        <w:rPr>
          <w:spacing w:val="-8"/>
          <w:sz w:val="20"/>
        </w:rPr>
        <w:t xml:space="preserve"> </w:t>
      </w:r>
      <w:r>
        <w:rPr>
          <w:sz w:val="20"/>
        </w:rPr>
        <w:t>relating</w:t>
      </w:r>
      <w:r>
        <w:rPr>
          <w:spacing w:val="-10"/>
          <w:sz w:val="20"/>
        </w:rPr>
        <w:t xml:space="preserve"> </w:t>
      </w:r>
      <w:r>
        <w:rPr>
          <w:sz w:val="20"/>
        </w:rPr>
        <w:t>to</w:t>
      </w:r>
      <w:r>
        <w:rPr>
          <w:spacing w:val="-10"/>
          <w:sz w:val="20"/>
        </w:rPr>
        <w:t xml:space="preserve"> </w:t>
      </w:r>
      <w:r>
        <w:rPr>
          <w:sz w:val="20"/>
        </w:rPr>
        <w:t>the</w:t>
      </w:r>
      <w:r>
        <w:rPr>
          <w:spacing w:val="-9"/>
          <w:sz w:val="20"/>
        </w:rPr>
        <w:t xml:space="preserve"> </w:t>
      </w:r>
      <w:r>
        <w:rPr>
          <w:sz w:val="20"/>
        </w:rPr>
        <w:t>reported</w:t>
      </w:r>
      <w:r>
        <w:rPr>
          <w:spacing w:val="-7"/>
          <w:sz w:val="20"/>
        </w:rPr>
        <w:t xml:space="preserve"> </w:t>
      </w:r>
      <w:r>
        <w:rPr>
          <w:spacing w:val="-5"/>
          <w:sz w:val="20"/>
        </w:rPr>
        <w:t>MSD</w:t>
      </w:r>
    </w:p>
    <w:p w14:paraId="032B3FD4" w14:textId="77777777" w:rsidR="00562CC2" w:rsidRDefault="00000000">
      <w:pPr>
        <w:pStyle w:val="ListParagraph"/>
        <w:numPr>
          <w:ilvl w:val="0"/>
          <w:numId w:val="165"/>
        </w:numPr>
        <w:tabs>
          <w:tab w:val="left" w:pos="2260"/>
        </w:tabs>
        <w:ind w:left="2260" w:right="1179"/>
        <w:rPr>
          <w:sz w:val="20"/>
        </w:rPr>
      </w:pPr>
      <w:r>
        <w:rPr>
          <w:sz w:val="20"/>
        </w:rPr>
        <w:t>Recommended</w:t>
      </w:r>
      <w:r>
        <w:rPr>
          <w:spacing w:val="-8"/>
          <w:sz w:val="20"/>
        </w:rPr>
        <w:t xml:space="preserve"> </w:t>
      </w:r>
      <w:r>
        <w:rPr>
          <w:sz w:val="20"/>
        </w:rPr>
        <w:t>work</w:t>
      </w:r>
      <w:r>
        <w:rPr>
          <w:spacing w:val="-4"/>
          <w:sz w:val="20"/>
        </w:rPr>
        <w:t xml:space="preserve"> </w:t>
      </w:r>
      <w:r>
        <w:rPr>
          <w:sz w:val="20"/>
        </w:rPr>
        <w:t>restrictions,</w:t>
      </w:r>
      <w:r>
        <w:rPr>
          <w:spacing w:val="-5"/>
          <w:sz w:val="20"/>
        </w:rPr>
        <w:t xml:space="preserve"> </w:t>
      </w:r>
      <w:r>
        <w:rPr>
          <w:sz w:val="20"/>
        </w:rPr>
        <w:t>where</w:t>
      </w:r>
      <w:r>
        <w:rPr>
          <w:spacing w:val="-7"/>
          <w:sz w:val="20"/>
        </w:rPr>
        <w:t xml:space="preserve"> </w:t>
      </w:r>
      <w:r>
        <w:rPr>
          <w:sz w:val="20"/>
        </w:rPr>
        <w:t>necessary</w:t>
      </w:r>
      <w:r>
        <w:rPr>
          <w:spacing w:val="-11"/>
          <w:sz w:val="20"/>
        </w:rPr>
        <w:t xml:space="preserve"> </w:t>
      </w:r>
      <w:r>
        <w:rPr>
          <w:sz w:val="20"/>
        </w:rPr>
        <w:t>and</w:t>
      </w:r>
      <w:r>
        <w:rPr>
          <w:spacing w:val="-6"/>
          <w:sz w:val="20"/>
        </w:rPr>
        <w:t xml:space="preserve"> </w:t>
      </w:r>
      <w:r>
        <w:rPr>
          <w:sz w:val="20"/>
        </w:rPr>
        <w:t>any</w:t>
      </w:r>
      <w:r>
        <w:rPr>
          <w:spacing w:val="-11"/>
          <w:sz w:val="20"/>
        </w:rPr>
        <w:t xml:space="preserve"> </w:t>
      </w:r>
      <w:r>
        <w:rPr>
          <w:sz w:val="20"/>
        </w:rPr>
        <w:t>follow-up</w:t>
      </w:r>
      <w:r>
        <w:rPr>
          <w:spacing w:val="-8"/>
          <w:sz w:val="20"/>
        </w:rPr>
        <w:t xml:space="preserve"> </w:t>
      </w:r>
      <w:r>
        <w:rPr>
          <w:sz w:val="20"/>
        </w:rPr>
        <w:t>for</w:t>
      </w:r>
      <w:r>
        <w:rPr>
          <w:spacing w:val="-7"/>
          <w:sz w:val="20"/>
        </w:rPr>
        <w:t xml:space="preserve"> </w:t>
      </w:r>
      <w:r>
        <w:rPr>
          <w:sz w:val="20"/>
        </w:rPr>
        <w:t>the</w:t>
      </w:r>
      <w:r>
        <w:rPr>
          <w:spacing w:val="-8"/>
          <w:sz w:val="20"/>
        </w:rPr>
        <w:t xml:space="preserve"> </w:t>
      </w:r>
      <w:r>
        <w:rPr>
          <w:sz w:val="20"/>
        </w:rPr>
        <w:t>employee</w:t>
      </w:r>
      <w:r>
        <w:rPr>
          <w:spacing w:val="-8"/>
          <w:sz w:val="20"/>
        </w:rPr>
        <w:t xml:space="preserve"> </w:t>
      </w:r>
      <w:r>
        <w:rPr>
          <w:sz w:val="20"/>
        </w:rPr>
        <w:t>during the recovery period</w:t>
      </w:r>
    </w:p>
    <w:p w14:paraId="2D3C48C3" w14:textId="77777777" w:rsidR="00562CC2" w:rsidRDefault="00000000">
      <w:pPr>
        <w:pStyle w:val="ListParagraph"/>
        <w:numPr>
          <w:ilvl w:val="0"/>
          <w:numId w:val="165"/>
        </w:numPr>
        <w:tabs>
          <w:tab w:val="left" w:pos="2260"/>
        </w:tabs>
        <w:spacing w:line="243" w:lineRule="exact"/>
        <w:ind w:left="2260"/>
        <w:rPr>
          <w:sz w:val="20"/>
        </w:rPr>
      </w:pPr>
      <w:r>
        <w:rPr>
          <w:sz w:val="20"/>
        </w:rPr>
        <w:t>Statement</w:t>
      </w:r>
      <w:r>
        <w:rPr>
          <w:spacing w:val="-7"/>
          <w:sz w:val="20"/>
        </w:rPr>
        <w:t xml:space="preserve"> </w:t>
      </w:r>
      <w:r>
        <w:rPr>
          <w:sz w:val="20"/>
        </w:rPr>
        <w:t>that</w:t>
      </w:r>
      <w:r>
        <w:rPr>
          <w:spacing w:val="-6"/>
          <w:sz w:val="20"/>
        </w:rPr>
        <w:t xml:space="preserve"> </w:t>
      </w:r>
      <w:r>
        <w:rPr>
          <w:sz w:val="20"/>
        </w:rPr>
        <w:t>the</w:t>
      </w:r>
      <w:r>
        <w:rPr>
          <w:spacing w:val="-6"/>
          <w:sz w:val="20"/>
        </w:rPr>
        <w:t xml:space="preserve"> </w:t>
      </w:r>
      <w:r>
        <w:rPr>
          <w:sz w:val="20"/>
        </w:rPr>
        <w:t>employee</w:t>
      </w:r>
      <w:r>
        <w:rPr>
          <w:spacing w:val="-6"/>
          <w:sz w:val="20"/>
        </w:rPr>
        <w:t xml:space="preserve"> </w:t>
      </w:r>
      <w:r>
        <w:rPr>
          <w:sz w:val="20"/>
        </w:rPr>
        <w:t>has</w:t>
      </w:r>
      <w:r>
        <w:rPr>
          <w:spacing w:val="-5"/>
          <w:sz w:val="20"/>
        </w:rPr>
        <w:t xml:space="preserve"> </w:t>
      </w:r>
      <w:r>
        <w:rPr>
          <w:sz w:val="20"/>
        </w:rPr>
        <w:t>been</w:t>
      </w:r>
      <w:r>
        <w:rPr>
          <w:spacing w:val="-7"/>
          <w:sz w:val="20"/>
        </w:rPr>
        <w:t xml:space="preserve"> </w:t>
      </w:r>
      <w:r>
        <w:rPr>
          <w:sz w:val="20"/>
        </w:rPr>
        <w:t>informed</w:t>
      </w:r>
      <w:r>
        <w:rPr>
          <w:spacing w:val="-7"/>
          <w:sz w:val="20"/>
        </w:rPr>
        <w:t xml:space="preserve"> </w:t>
      </w:r>
      <w:r>
        <w:rPr>
          <w:sz w:val="20"/>
        </w:rPr>
        <w:t>of</w:t>
      </w:r>
      <w:r>
        <w:rPr>
          <w:spacing w:val="-4"/>
          <w:sz w:val="20"/>
        </w:rPr>
        <w:t xml:space="preserve"> </w:t>
      </w:r>
      <w:r>
        <w:rPr>
          <w:sz w:val="20"/>
        </w:rPr>
        <w:t>the</w:t>
      </w:r>
      <w:r>
        <w:rPr>
          <w:spacing w:val="-6"/>
          <w:sz w:val="20"/>
        </w:rPr>
        <w:t xml:space="preserve"> </w:t>
      </w:r>
      <w:r>
        <w:rPr>
          <w:sz w:val="20"/>
        </w:rPr>
        <w:t>results</w:t>
      </w:r>
      <w:r>
        <w:rPr>
          <w:spacing w:val="-5"/>
          <w:sz w:val="20"/>
        </w:rPr>
        <w:t xml:space="preserve"> </w:t>
      </w:r>
      <w:r>
        <w:rPr>
          <w:sz w:val="20"/>
        </w:rPr>
        <w:t>and</w:t>
      </w:r>
      <w:r>
        <w:rPr>
          <w:spacing w:val="-5"/>
          <w:sz w:val="20"/>
        </w:rPr>
        <w:t xml:space="preserve"> </w:t>
      </w:r>
      <w:r>
        <w:rPr>
          <w:sz w:val="20"/>
        </w:rPr>
        <w:t>any</w:t>
      </w:r>
      <w:r>
        <w:rPr>
          <w:spacing w:val="-8"/>
          <w:sz w:val="20"/>
        </w:rPr>
        <w:t xml:space="preserve"> </w:t>
      </w:r>
      <w:r>
        <w:rPr>
          <w:sz w:val="20"/>
        </w:rPr>
        <w:t>necessary</w:t>
      </w:r>
      <w:r>
        <w:rPr>
          <w:spacing w:val="-12"/>
          <w:sz w:val="20"/>
        </w:rPr>
        <w:t xml:space="preserve"> </w:t>
      </w:r>
      <w:r>
        <w:rPr>
          <w:spacing w:val="-2"/>
          <w:sz w:val="20"/>
        </w:rPr>
        <w:t>restrictions</w:t>
      </w:r>
    </w:p>
    <w:p w14:paraId="7CC022C7" w14:textId="77777777" w:rsidR="00562CC2" w:rsidRDefault="00000000">
      <w:pPr>
        <w:pStyle w:val="BodyText"/>
        <w:spacing w:before="229"/>
        <w:ind w:left="1120" w:right="1177"/>
        <w:jc w:val="both"/>
      </w:pPr>
      <w:r>
        <w:t>The health care provider should provide a copy of the written opinion to the employee using the Davis Mechanical</w:t>
      </w:r>
      <w:r>
        <w:rPr>
          <w:spacing w:val="-3"/>
        </w:rPr>
        <w:t xml:space="preserve"> </w:t>
      </w:r>
      <w:r>
        <w:t>Return</w:t>
      </w:r>
      <w:r>
        <w:rPr>
          <w:spacing w:val="-1"/>
        </w:rPr>
        <w:t xml:space="preserve"> </w:t>
      </w:r>
      <w:r>
        <w:t>to</w:t>
      </w:r>
      <w:r>
        <w:rPr>
          <w:spacing w:val="-6"/>
        </w:rPr>
        <w:t xml:space="preserve"> </w:t>
      </w:r>
      <w:r>
        <w:t>Work</w:t>
      </w:r>
      <w:r>
        <w:rPr>
          <w:spacing w:val="-2"/>
        </w:rPr>
        <w:t xml:space="preserve"> </w:t>
      </w:r>
      <w:r>
        <w:t>Authorization</w:t>
      </w:r>
      <w:r>
        <w:rPr>
          <w:spacing w:val="-4"/>
        </w:rPr>
        <w:t xml:space="preserve"> </w:t>
      </w:r>
      <w:r>
        <w:t>form.</w:t>
      </w:r>
      <w:r>
        <w:rPr>
          <w:spacing w:val="40"/>
        </w:rPr>
        <w:t xml:space="preserve"> </w:t>
      </w:r>
      <w:r>
        <w:t>Information</w:t>
      </w:r>
      <w:r>
        <w:rPr>
          <w:spacing w:val="-3"/>
        </w:rPr>
        <w:t xml:space="preserve"> </w:t>
      </w:r>
      <w:r>
        <w:t>that</w:t>
      </w:r>
      <w:r>
        <w:rPr>
          <w:spacing w:val="-1"/>
        </w:rPr>
        <w:t xml:space="preserve"> </w:t>
      </w:r>
      <w:r>
        <w:t>is not related</w:t>
      </w:r>
      <w:r>
        <w:rPr>
          <w:spacing w:val="-1"/>
        </w:rPr>
        <w:t xml:space="preserve"> </w:t>
      </w:r>
      <w:r>
        <w:t>to</w:t>
      </w:r>
      <w:r>
        <w:rPr>
          <w:spacing w:val="-1"/>
        </w:rPr>
        <w:t xml:space="preserve"> </w:t>
      </w:r>
      <w:r>
        <w:t>the</w:t>
      </w:r>
      <w:r>
        <w:rPr>
          <w:spacing w:val="-2"/>
        </w:rPr>
        <w:t xml:space="preserve"> </w:t>
      </w:r>
      <w:r>
        <w:t>MSDs incident</w:t>
      </w:r>
      <w:r>
        <w:rPr>
          <w:spacing w:val="-3"/>
        </w:rPr>
        <w:t xml:space="preserve"> </w:t>
      </w:r>
      <w:r>
        <w:t>or risk factors</w:t>
      </w:r>
      <w:r>
        <w:rPr>
          <w:spacing w:val="-1"/>
        </w:rPr>
        <w:t xml:space="preserve"> </w:t>
      </w:r>
      <w:r>
        <w:t>may</w:t>
      </w:r>
      <w:r>
        <w:rPr>
          <w:spacing w:val="-5"/>
        </w:rPr>
        <w:t xml:space="preserve"> </w:t>
      </w:r>
      <w:r>
        <w:t>not be</w:t>
      </w:r>
      <w:r>
        <w:rPr>
          <w:spacing w:val="-2"/>
        </w:rPr>
        <w:t xml:space="preserve"> </w:t>
      </w:r>
      <w:r>
        <w:t>included in</w:t>
      </w:r>
      <w:r>
        <w:rPr>
          <w:spacing w:val="-1"/>
        </w:rPr>
        <w:t xml:space="preserve"> </w:t>
      </w:r>
      <w:r>
        <w:t>the</w:t>
      </w:r>
      <w:r>
        <w:rPr>
          <w:spacing w:val="-1"/>
        </w:rPr>
        <w:t xml:space="preserve"> </w:t>
      </w:r>
      <w:r>
        <w:t>opinion.</w:t>
      </w:r>
      <w:r>
        <w:rPr>
          <w:spacing w:val="40"/>
        </w:rPr>
        <w:t xml:space="preserve"> </w:t>
      </w:r>
      <w:r>
        <w:t>Whenever an</w:t>
      </w:r>
      <w:r>
        <w:rPr>
          <w:spacing w:val="-2"/>
        </w:rPr>
        <w:t xml:space="preserve"> </w:t>
      </w:r>
      <w:r>
        <w:t>employee</w:t>
      </w:r>
      <w:r>
        <w:rPr>
          <w:spacing w:val="-1"/>
        </w:rPr>
        <w:t xml:space="preserve"> </w:t>
      </w:r>
      <w:r>
        <w:t>is working</w:t>
      </w:r>
      <w:r>
        <w:rPr>
          <w:spacing w:val="-2"/>
        </w:rPr>
        <w:t xml:space="preserve"> </w:t>
      </w:r>
      <w:r>
        <w:t>under restrictions,</w:t>
      </w:r>
      <w:r>
        <w:rPr>
          <w:spacing w:val="-1"/>
        </w:rPr>
        <w:t xml:space="preserve"> </w:t>
      </w:r>
      <w:r>
        <w:t>it will</w:t>
      </w:r>
      <w:r>
        <w:rPr>
          <w:spacing w:val="-2"/>
        </w:rPr>
        <w:t xml:space="preserve"> </w:t>
      </w:r>
      <w:r>
        <w:t>be the</w:t>
      </w:r>
      <w:r>
        <w:rPr>
          <w:spacing w:val="-2"/>
        </w:rPr>
        <w:t xml:space="preserve"> </w:t>
      </w:r>
      <w:r>
        <w:t>responsibility</w:t>
      </w:r>
      <w:r>
        <w:rPr>
          <w:spacing w:val="-4"/>
        </w:rPr>
        <w:t xml:space="preserve"> </w:t>
      </w:r>
      <w:r>
        <w:t>of the employee’s supervisor to</w:t>
      </w:r>
      <w:r>
        <w:rPr>
          <w:spacing w:val="-1"/>
        </w:rPr>
        <w:t xml:space="preserve"> </w:t>
      </w:r>
      <w:r>
        <w:t>ensure</w:t>
      </w:r>
      <w:r>
        <w:rPr>
          <w:spacing w:val="-1"/>
        </w:rPr>
        <w:t xml:space="preserve"> </w:t>
      </w:r>
      <w:r>
        <w:t>that</w:t>
      </w:r>
      <w:r>
        <w:rPr>
          <w:spacing w:val="-1"/>
        </w:rPr>
        <w:t xml:space="preserve"> </w:t>
      </w:r>
      <w:r>
        <w:t>the employee’s job</w:t>
      </w:r>
      <w:r>
        <w:rPr>
          <w:spacing w:val="-2"/>
        </w:rPr>
        <w:t xml:space="preserve"> </w:t>
      </w:r>
      <w:r>
        <w:t>tasks are</w:t>
      </w:r>
      <w:r>
        <w:rPr>
          <w:spacing w:val="-1"/>
        </w:rPr>
        <w:t xml:space="preserve"> </w:t>
      </w:r>
      <w:r>
        <w:t>consistent with these restrictions.</w:t>
      </w:r>
      <w:r>
        <w:rPr>
          <w:spacing w:val="40"/>
        </w:rPr>
        <w:t xml:space="preserve"> </w:t>
      </w:r>
      <w:r>
        <w:t>The supervisor will monitor the employee and document that the employee is working within the specified restrictions each day.</w:t>
      </w:r>
    </w:p>
    <w:p w14:paraId="72031723" w14:textId="77777777" w:rsidR="00562CC2" w:rsidRDefault="00000000">
      <w:pPr>
        <w:pStyle w:val="Heading9"/>
        <w:spacing w:before="228"/>
        <w:jc w:val="both"/>
      </w:pPr>
      <w:r>
        <w:rPr>
          <w:noProof/>
        </w:rPr>
        <mc:AlternateContent>
          <mc:Choice Requires="wps">
            <w:drawing>
              <wp:anchor distT="0" distB="0" distL="0" distR="0" simplePos="0" relativeHeight="251661312" behindDoc="1" locked="0" layoutInCell="1" allowOverlap="1" wp14:anchorId="58079804" wp14:editId="365FA526">
                <wp:simplePos x="0" y="0"/>
                <wp:positionH relativeFrom="page">
                  <wp:posOffset>896416</wp:posOffset>
                </wp:positionH>
                <wp:positionV relativeFrom="paragraph">
                  <wp:posOffset>305364</wp:posOffset>
                </wp:positionV>
                <wp:extent cx="5981065" cy="635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BE2527" id="Graphic 112" o:spid="_x0000_s1026" style="position:absolute;margin-left:70.6pt;margin-top:24.05pt;width:470.95pt;height:.5pt;z-index:-25165516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t>EMPLOYEE</w:t>
      </w:r>
      <w:r>
        <w:rPr>
          <w:spacing w:val="-11"/>
        </w:rPr>
        <w:t xml:space="preserve"> </w:t>
      </w:r>
      <w:r>
        <w:t>INFORMATION</w:t>
      </w:r>
      <w:r>
        <w:rPr>
          <w:spacing w:val="-5"/>
        </w:rPr>
        <w:t xml:space="preserve"> </w:t>
      </w:r>
      <w:r>
        <w:t>AND</w:t>
      </w:r>
      <w:r>
        <w:rPr>
          <w:spacing w:val="-11"/>
        </w:rPr>
        <w:t xml:space="preserve"> </w:t>
      </w:r>
      <w:r>
        <w:rPr>
          <w:spacing w:val="-2"/>
        </w:rPr>
        <w:t>TRAINING</w:t>
      </w:r>
    </w:p>
    <w:p w14:paraId="7B9B9AD0" w14:textId="77777777" w:rsidR="00562CC2" w:rsidRDefault="00000000">
      <w:pPr>
        <w:pStyle w:val="BodyText"/>
        <w:ind w:left="1120" w:right="1174"/>
        <w:jc w:val="both"/>
      </w:pPr>
      <w:r>
        <w:t>Training</w:t>
      </w:r>
      <w:r>
        <w:rPr>
          <w:spacing w:val="-8"/>
        </w:rPr>
        <w:t xml:space="preserve"> </w:t>
      </w:r>
      <w:r>
        <w:t>is</w:t>
      </w:r>
      <w:r>
        <w:rPr>
          <w:spacing w:val="-9"/>
        </w:rPr>
        <w:t xml:space="preserve"> </w:t>
      </w:r>
      <w:r>
        <w:t>essential</w:t>
      </w:r>
      <w:r>
        <w:rPr>
          <w:spacing w:val="-11"/>
        </w:rPr>
        <w:t xml:space="preserve"> </w:t>
      </w:r>
      <w:r>
        <w:t>to</w:t>
      </w:r>
      <w:r>
        <w:rPr>
          <w:spacing w:val="-10"/>
        </w:rPr>
        <w:t xml:space="preserve"> </w:t>
      </w:r>
      <w:r>
        <w:t>an</w:t>
      </w:r>
      <w:r>
        <w:rPr>
          <w:spacing w:val="-10"/>
        </w:rPr>
        <w:t xml:space="preserve"> </w:t>
      </w:r>
      <w:r>
        <w:t>effective</w:t>
      </w:r>
      <w:r>
        <w:rPr>
          <w:spacing w:val="-10"/>
        </w:rPr>
        <w:t xml:space="preserve"> </w:t>
      </w:r>
      <w:r>
        <w:t>health</w:t>
      </w:r>
      <w:r>
        <w:rPr>
          <w:spacing w:val="-11"/>
        </w:rPr>
        <w:t xml:space="preserve"> </w:t>
      </w:r>
      <w:r>
        <w:t>and</w:t>
      </w:r>
      <w:r>
        <w:rPr>
          <w:spacing w:val="-11"/>
        </w:rPr>
        <w:t xml:space="preserve"> </w:t>
      </w:r>
      <w:r>
        <w:t>safety</w:t>
      </w:r>
      <w:r>
        <w:rPr>
          <w:spacing w:val="-11"/>
        </w:rPr>
        <w:t xml:space="preserve"> </w:t>
      </w:r>
      <w:r>
        <w:t>program.</w:t>
      </w:r>
      <w:r>
        <w:rPr>
          <w:spacing w:val="33"/>
        </w:rPr>
        <w:t xml:space="preserve"> </w:t>
      </w:r>
      <w:r>
        <w:t>The</w:t>
      </w:r>
      <w:r>
        <w:rPr>
          <w:spacing w:val="-11"/>
        </w:rPr>
        <w:t xml:space="preserve"> </w:t>
      </w:r>
      <w:r>
        <w:t>goal</w:t>
      </w:r>
      <w:r>
        <w:rPr>
          <w:spacing w:val="-5"/>
        </w:rPr>
        <w:t xml:space="preserve"> </w:t>
      </w:r>
      <w:r>
        <w:t>of</w:t>
      </w:r>
      <w:r>
        <w:rPr>
          <w:spacing w:val="-8"/>
        </w:rPr>
        <w:t xml:space="preserve"> </w:t>
      </w:r>
      <w:r>
        <w:t>ergonomics</w:t>
      </w:r>
      <w:r>
        <w:rPr>
          <w:spacing w:val="-9"/>
        </w:rPr>
        <w:t xml:space="preserve"> </w:t>
      </w:r>
      <w:r>
        <w:t>training</w:t>
      </w:r>
      <w:r>
        <w:rPr>
          <w:spacing w:val="-10"/>
        </w:rPr>
        <w:t xml:space="preserve"> </w:t>
      </w:r>
      <w:r>
        <w:t>is</w:t>
      </w:r>
      <w:r>
        <w:rPr>
          <w:spacing w:val="-9"/>
        </w:rPr>
        <w:t xml:space="preserve"> </w:t>
      </w:r>
      <w:r>
        <w:t>to</w:t>
      </w:r>
      <w:r>
        <w:rPr>
          <w:spacing w:val="-8"/>
        </w:rPr>
        <w:t xml:space="preserve"> </w:t>
      </w:r>
      <w:r>
        <w:t>enable managers,</w:t>
      </w:r>
      <w:r>
        <w:rPr>
          <w:spacing w:val="-3"/>
        </w:rPr>
        <w:t xml:space="preserve"> </w:t>
      </w:r>
      <w:r>
        <w:t>supervisors</w:t>
      </w:r>
      <w:r>
        <w:rPr>
          <w:spacing w:val="-1"/>
        </w:rPr>
        <w:t xml:space="preserve"> </w:t>
      </w:r>
      <w:r>
        <w:t>and</w:t>
      </w:r>
      <w:r>
        <w:rPr>
          <w:spacing w:val="-1"/>
        </w:rPr>
        <w:t xml:space="preserve"> </w:t>
      </w:r>
      <w:r>
        <w:t>employees</w:t>
      </w:r>
      <w:r>
        <w:rPr>
          <w:spacing w:val="-2"/>
        </w:rPr>
        <w:t xml:space="preserve"> </w:t>
      </w:r>
      <w:r>
        <w:t>to</w:t>
      </w:r>
      <w:r>
        <w:rPr>
          <w:spacing w:val="-1"/>
        </w:rPr>
        <w:t xml:space="preserve"> </w:t>
      </w:r>
      <w:r>
        <w:t>identify</w:t>
      </w:r>
      <w:r>
        <w:rPr>
          <w:spacing w:val="-4"/>
        </w:rPr>
        <w:t xml:space="preserve"> </w:t>
      </w:r>
      <w:r>
        <w:t>aspects</w:t>
      </w:r>
      <w:r>
        <w:rPr>
          <w:spacing w:val="-2"/>
        </w:rPr>
        <w:t xml:space="preserve"> </w:t>
      </w:r>
      <w:r>
        <w:t>of</w:t>
      </w:r>
      <w:r>
        <w:rPr>
          <w:spacing w:val="-1"/>
        </w:rPr>
        <w:t xml:space="preserve"> </w:t>
      </w:r>
      <w:r>
        <w:t>job</w:t>
      </w:r>
      <w:r>
        <w:rPr>
          <w:spacing w:val="-4"/>
        </w:rPr>
        <w:t xml:space="preserve"> </w:t>
      </w:r>
      <w:r>
        <w:t>tasks</w:t>
      </w:r>
      <w:r>
        <w:rPr>
          <w:spacing w:val="-2"/>
        </w:rPr>
        <w:t xml:space="preserve"> </w:t>
      </w:r>
      <w:r>
        <w:t>that</w:t>
      </w:r>
      <w:r>
        <w:rPr>
          <w:spacing w:val="-3"/>
        </w:rPr>
        <w:t xml:space="preserve"> </w:t>
      </w:r>
      <w:r>
        <w:t>may</w:t>
      </w:r>
      <w:r>
        <w:rPr>
          <w:spacing w:val="-6"/>
        </w:rPr>
        <w:t xml:space="preserve"> </w:t>
      </w:r>
      <w:r>
        <w:t>increase</w:t>
      </w:r>
      <w:r>
        <w:rPr>
          <w:spacing w:val="-3"/>
        </w:rPr>
        <w:t xml:space="preserve"> </w:t>
      </w:r>
      <w:r>
        <w:t>a</w:t>
      </w:r>
      <w:r>
        <w:rPr>
          <w:spacing w:val="-2"/>
        </w:rPr>
        <w:t xml:space="preserve"> </w:t>
      </w:r>
      <w:r>
        <w:t>worker’s</w:t>
      </w:r>
      <w:r>
        <w:rPr>
          <w:spacing w:val="-2"/>
        </w:rPr>
        <w:t xml:space="preserve"> </w:t>
      </w:r>
      <w:r>
        <w:t>risk of developing MSDs.</w:t>
      </w:r>
      <w:r>
        <w:rPr>
          <w:spacing w:val="40"/>
        </w:rPr>
        <w:t xml:space="preserve"> </w:t>
      </w:r>
      <w:r>
        <w:t>Ergonomics training will be provided to all Davis Mechanical employees so they understand</w:t>
      </w:r>
      <w:r>
        <w:rPr>
          <w:spacing w:val="-14"/>
        </w:rPr>
        <w:t xml:space="preserve"> </w:t>
      </w:r>
      <w:r>
        <w:t>risk</w:t>
      </w:r>
      <w:r>
        <w:rPr>
          <w:spacing w:val="-14"/>
        </w:rPr>
        <w:t xml:space="preserve"> </w:t>
      </w:r>
      <w:r>
        <w:t>factors</w:t>
      </w:r>
      <w:r>
        <w:rPr>
          <w:spacing w:val="-14"/>
        </w:rPr>
        <w:t xml:space="preserve"> </w:t>
      </w:r>
      <w:r>
        <w:t>for</w:t>
      </w:r>
      <w:r>
        <w:rPr>
          <w:spacing w:val="-14"/>
        </w:rPr>
        <w:t xml:space="preserve"> </w:t>
      </w:r>
      <w:r>
        <w:t>MSDs</w:t>
      </w:r>
      <w:r>
        <w:rPr>
          <w:spacing w:val="-14"/>
        </w:rPr>
        <w:t xml:space="preserve"> </w:t>
      </w:r>
      <w:r>
        <w:t>and</w:t>
      </w:r>
      <w:r>
        <w:rPr>
          <w:spacing w:val="-14"/>
        </w:rPr>
        <w:t xml:space="preserve"> </w:t>
      </w:r>
      <w:r>
        <w:t>how</w:t>
      </w:r>
      <w:r>
        <w:rPr>
          <w:spacing w:val="-14"/>
        </w:rPr>
        <w:t xml:space="preserve"> </w:t>
      </w:r>
      <w:r>
        <w:t>to</w:t>
      </w:r>
      <w:r>
        <w:rPr>
          <w:spacing w:val="-14"/>
        </w:rPr>
        <w:t xml:space="preserve"> </w:t>
      </w:r>
      <w:r>
        <w:t>reduce</w:t>
      </w:r>
      <w:r>
        <w:rPr>
          <w:spacing w:val="-14"/>
        </w:rPr>
        <w:t xml:space="preserve"> </w:t>
      </w:r>
      <w:r>
        <w:t>these</w:t>
      </w:r>
      <w:r>
        <w:rPr>
          <w:spacing w:val="-13"/>
        </w:rPr>
        <w:t xml:space="preserve"> </w:t>
      </w:r>
      <w:r>
        <w:t>factors.</w:t>
      </w:r>
      <w:r>
        <w:rPr>
          <w:spacing w:val="16"/>
        </w:rPr>
        <w:t xml:space="preserve"> </w:t>
      </w:r>
      <w:r>
        <w:t>Employees</w:t>
      </w:r>
      <w:r>
        <w:rPr>
          <w:spacing w:val="-11"/>
        </w:rPr>
        <w:t xml:space="preserve"> </w:t>
      </w:r>
      <w:r>
        <w:t>will</w:t>
      </w:r>
      <w:r>
        <w:rPr>
          <w:spacing w:val="-14"/>
        </w:rPr>
        <w:t xml:space="preserve"> </w:t>
      </w:r>
      <w:r>
        <w:t>also</w:t>
      </w:r>
      <w:r>
        <w:rPr>
          <w:spacing w:val="-14"/>
        </w:rPr>
        <w:t xml:space="preserve"> </w:t>
      </w:r>
      <w:r>
        <w:t>be</w:t>
      </w:r>
      <w:r>
        <w:rPr>
          <w:spacing w:val="-14"/>
        </w:rPr>
        <w:t xml:space="preserve"> </w:t>
      </w:r>
      <w:r>
        <w:t>trained</w:t>
      </w:r>
      <w:r>
        <w:rPr>
          <w:spacing w:val="-13"/>
        </w:rPr>
        <w:t xml:space="preserve"> </w:t>
      </w:r>
      <w:r>
        <w:t>to</w:t>
      </w:r>
      <w:r>
        <w:rPr>
          <w:spacing w:val="-14"/>
        </w:rPr>
        <w:t xml:space="preserve"> </w:t>
      </w:r>
      <w:r>
        <w:t>identify signs and symptoms of MSDs and how</w:t>
      </w:r>
      <w:r>
        <w:rPr>
          <w:spacing w:val="-1"/>
        </w:rPr>
        <w:t xml:space="preserve"> </w:t>
      </w:r>
      <w:r>
        <w:t>to report these injuries.</w:t>
      </w:r>
      <w:r>
        <w:rPr>
          <w:spacing w:val="40"/>
        </w:rPr>
        <w:t xml:space="preserve"> </w:t>
      </w:r>
      <w:r>
        <w:t>Training will be conducted within 14 days of hiring and annually thereafter.</w:t>
      </w:r>
      <w:r>
        <w:rPr>
          <w:spacing w:val="40"/>
        </w:rPr>
        <w:t xml:space="preserve"> </w:t>
      </w:r>
      <w:r>
        <w:t>Training will include:</w:t>
      </w:r>
    </w:p>
    <w:p w14:paraId="1B8F1C92" w14:textId="77777777" w:rsidR="00562CC2" w:rsidRDefault="00000000">
      <w:pPr>
        <w:pStyle w:val="ListParagraph"/>
        <w:numPr>
          <w:ilvl w:val="0"/>
          <w:numId w:val="164"/>
        </w:numPr>
        <w:tabs>
          <w:tab w:val="left" w:pos="1480"/>
        </w:tabs>
        <w:spacing w:before="229" w:line="244" w:lineRule="exact"/>
        <w:rPr>
          <w:sz w:val="20"/>
        </w:rPr>
      </w:pPr>
      <w:r>
        <w:rPr>
          <w:sz w:val="20"/>
        </w:rPr>
        <w:t>General</w:t>
      </w:r>
      <w:r>
        <w:rPr>
          <w:spacing w:val="-11"/>
          <w:sz w:val="20"/>
        </w:rPr>
        <w:t xml:space="preserve"> </w:t>
      </w:r>
      <w:r>
        <w:rPr>
          <w:sz w:val="20"/>
        </w:rPr>
        <w:t>ergonomics</w:t>
      </w:r>
      <w:r>
        <w:rPr>
          <w:spacing w:val="-12"/>
          <w:sz w:val="20"/>
        </w:rPr>
        <w:t xml:space="preserve"> </w:t>
      </w:r>
      <w:r>
        <w:rPr>
          <w:spacing w:val="-2"/>
          <w:sz w:val="20"/>
        </w:rPr>
        <w:t>awareness</w:t>
      </w:r>
    </w:p>
    <w:p w14:paraId="5C47BC05" w14:textId="77777777" w:rsidR="00562CC2" w:rsidRDefault="00000000">
      <w:pPr>
        <w:pStyle w:val="ListParagraph"/>
        <w:numPr>
          <w:ilvl w:val="0"/>
          <w:numId w:val="164"/>
        </w:numPr>
        <w:tabs>
          <w:tab w:val="left" w:pos="1480"/>
        </w:tabs>
        <w:spacing w:line="244" w:lineRule="exact"/>
        <w:rPr>
          <w:sz w:val="20"/>
        </w:rPr>
      </w:pPr>
      <w:r>
        <w:rPr>
          <w:sz w:val="20"/>
        </w:rPr>
        <w:t>Signs</w:t>
      </w:r>
      <w:r>
        <w:rPr>
          <w:spacing w:val="-6"/>
          <w:sz w:val="20"/>
        </w:rPr>
        <w:t xml:space="preserve"> </w:t>
      </w:r>
      <w:r>
        <w:rPr>
          <w:sz w:val="20"/>
        </w:rPr>
        <w:t>and</w:t>
      </w:r>
      <w:r>
        <w:rPr>
          <w:spacing w:val="-7"/>
          <w:sz w:val="20"/>
        </w:rPr>
        <w:t xml:space="preserve"> </w:t>
      </w:r>
      <w:r>
        <w:rPr>
          <w:sz w:val="20"/>
        </w:rPr>
        <w:t>symptoms</w:t>
      </w:r>
      <w:r>
        <w:rPr>
          <w:spacing w:val="-5"/>
          <w:sz w:val="20"/>
        </w:rPr>
        <w:t xml:space="preserve"> </w:t>
      </w:r>
      <w:r>
        <w:rPr>
          <w:sz w:val="20"/>
        </w:rPr>
        <w:t>of</w:t>
      </w:r>
      <w:r>
        <w:rPr>
          <w:spacing w:val="-5"/>
          <w:sz w:val="20"/>
        </w:rPr>
        <w:t xml:space="preserve"> </w:t>
      </w:r>
      <w:r>
        <w:rPr>
          <w:sz w:val="20"/>
        </w:rPr>
        <w:t>MSDs</w:t>
      </w:r>
      <w:r>
        <w:rPr>
          <w:spacing w:val="-5"/>
          <w:sz w:val="20"/>
        </w:rPr>
        <w:t xml:space="preserve"> </w:t>
      </w:r>
      <w:r>
        <w:rPr>
          <w:sz w:val="20"/>
        </w:rPr>
        <w:t>and</w:t>
      </w:r>
      <w:r>
        <w:rPr>
          <w:spacing w:val="-5"/>
          <w:sz w:val="20"/>
        </w:rPr>
        <w:t xml:space="preserve"> </w:t>
      </w:r>
      <w:r>
        <w:rPr>
          <w:sz w:val="20"/>
        </w:rPr>
        <w:t>importance</w:t>
      </w:r>
      <w:r>
        <w:rPr>
          <w:spacing w:val="-6"/>
          <w:sz w:val="20"/>
        </w:rPr>
        <w:t xml:space="preserve"> </w:t>
      </w:r>
      <w:r>
        <w:rPr>
          <w:sz w:val="20"/>
        </w:rPr>
        <w:t>of</w:t>
      </w:r>
      <w:r>
        <w:rPr>
          <w:spacing w:val="-5"/>
          <w:sz w:val="20"/>
        </w:rPr>
        <w:t xml:space="preserve"> </w:t>
      </w:r>
      <w:r>
        <w:rPr>
          <w:sz w:val="20"/>
        </w:rPr>
        <w:t>early</w:t>
      </w:r>
      <w:r>
        <w:rPr>
          <w:spacing w:val="-7"/>
          <w:sz w:val="20"/>
        </w:rPr>
        <w:t xml:space="preserve"> </w:t>
      </w:r>
      <w:r>
        <w:rPr>
          <w:spacing w:val="-2"/>
          <w:sz w:val="20"/>
        </w:rPr>
        <w:t>reporting</w:t>
      </w:r>
    </w:p>
    <w:p w14:paraId="4704E162" w14:textId="77777777" w:rsidR="00562CC2" w:rsidRDefault="00000000">
      <w:pPr>
        <w:pStyle w:val="ListParagraph"/>
        <w:numPr>
          <w:ilvl w:val="0"/>
          <w:numId w:val="164"/>
        </w:numPr>
        <w:tabs>
          <w:tab w:val="left" w:pos="1480"/>
        </w:tabs>
        <w:rPr>
          <w:sz w:val="20"/>
        </w:rPr>
      </w:pPr>
      <w:r>
        <w:rPr>
          <w:sz w:val="20"/>
        </w:rPr>
        <w:t>MSDs</w:t>
      </w:r>
      <w:r>
        <w:rPr>
          <w:spacing w:val="-9"/>
          <w:sz w:val="20"/>
        </w:rPr>
        <w:t xml:space="preserve"> </w:t>
      </w:r>
      <w:r>
        <w:rPr>
          <w:sz w:val="20"/>
        </w:rPr>
        <w:t>reporting</w:t>
      </w:r>
      <w:r>
        <w:rPr>
          <w:spacing w:val="-11"/>
          <w:sz w:val="20"/>
        </w:rPr>
        <w:t xml:space="preserve"> </w:t>
      </w:r>
      <w:r>
        <w:rPr>
          <w:spacing w:val="-2"/>
          <w:sz w:val="20"/>
        </w:rPr>
        <w:t>procedures</w:t>
      </w:r>
    </w:p>
    <w:p w14:paraId="21475714" w14:textId="77777777" w:rsidR="00562CC2" w:rsidRDefault="00562CC2">
      <w:pPr>
        <w:rPr>
          <w:sz w:val="20"/>
        </w:rPr>
        <w:sectPr w:rsidR="00562CC2" w:rsidSect="000A30F8">
          <w:pgSz w:w="12240" w:h="15840"/>
          <w:pgMar w:top="1360" w:right="260" w:bottom="1160" w:left="320" w:header="0" w:footer="972" w:gutter="0"/>
          <w:cols w:space="720"/>
        </w:sectPr>
      </w:pPr>
    </w:p>
    <w:p w14:paraId="48E45203" w14:textId="77777777" w:rsidR="00562CC2" w:rsidRDefault="00000000">
      <w:pPr>
        <w:pStyle w:val="ListParagraph"/>
        <w:numPr>
          <w:ilvl w:val="0"/>
          <w:numId w:val="164"/>
        </w:numPr>
        <w:tabs>
          <w:tab w:val="left" w:pos="1480"/>
        </w:tabs>
        <w:spacing w:before="78" w:line="244" w:lineRule="exact"/>
        <w:rPr>
          <w:sz w:val="20"/>
        </w:rPr>
      </w:pPr>
      <w:r>
        <w:rPr>
          <w:sz w:val="20"/>
        </w:rPr>
        <w:lastRenderedPageBreak/>
        <w:t>MSDs</w:t>
      </w:r>
      <w:r>
        <w:rPr>
          <w:spacing w:val="-5"/>
          <w:sz w:val="20"/>
        </w:rPr>
        <w:t xml:space="preserve"> </w:t>
      </w:r>
      <w:r>
        <w:rPr>
          <w:sz w:val="20"/>
        </w:rPr>
        <w:t>risk</w:t>
      </w:r>
      <w:r>
        <w:rPr>
          <w:spacing w:val="-3"/>
          <w:sz w:val="20"/>
        </w:rPr>
        <w:t xml:space="preserve"> </w:t>
      </w:r>
      <w:r>
        <w:rPr>
          <w:sz w:val="20"/>
        </w:rPr>
        <w:t>factors</w:t>
      </w:r>
      <w:r>
        <w:rPr>
          <w:spacing w:val="-5"/>
          <w:sz w:val="20"/>
        </w:rPr>
        <w:t xml:space="preserve"> </w:t>
      </w:r>
      <w:r>
        <w:rPr>
          <w:sz w:val="20"/>
        </w:rPr>
        <w:t>in</w:t>
      </w:r>
      <w:r>
        <w:rPr>
          <w:spacing w:val="-7"/>
          <w:sz w:val="20"/>
        </w:rPr>
        <w:t xml:space="preserve"> </w:t>
      </w:r>
      <w:r>
        <w:rPr>
          <w:sz w:val="20"/>
        </w:rPr>
        <w:t>the</w:t>
      </w:r>
      <w:r>
        <w:rPr>
          <w:spacing w:val="-8"/>
          <w:sz w:val="20"/>
        </w:rPr>
        <w:t xml:space="preserve"> </w:t>
      </w:r>
      <w:r>
        <w:rPr>
          <w:sz w:val="20"/>
        </w:rPr>
        <w:t>employee’s</w:t>
      </w:r>
      <w:r>
        <w:rPr>
          <w:spacing w:val="-5"/>
          <w:sz w:val="20"/>
        </w:rPr>
        <w:t xml:space="preserve"> </w:t>
      </w:r>
      <w:r>
        <w:rPr>
          <w:sz w:val="20"/>
        </w:rPr>
        <w:t>jobs</w:t>
      </w:r>
      <w:r>
        <w:rPr>
          <w:spacing w:val="-6"/>
          <w:sz w:val="20"/>
        </w:rPr>
        <w:t xml:space="preserve"> </w:t>
      </w:r>
      <w:r>
        <w:rPr>
          <w:sz w:val="20"/>
        </w:rPr>
        <w:t>and</w:t>
      </w:r>
      <w:r>
        <w:rPr>
          <w:spacing w:val="-8"/>
          <w:sz w:val="20"/>
        </w:rPr>
        <w:t xml:space="preserve"> </w:t>
      </w:r>
      <w:r>
        <w:rPr>
          <w:sz w:val="20"/>
        </w:rPr>
        <w:t>control</w:t>
      </w:r>
      <w:r>
        <w:rPr>
          <w:spacing w:val="-7"/>
          <w:sz w:val="20"/>
        </w:rPr>
        <w:t xml:space="preserve"> </w:t>
      </w:r>
      <w:r>
        <w:rPr>
          <w:sz w:val="20"/>
        </w:rPr>
        <w:t>measures</w:t>
      </w:r>
      <w:r>
        <w:rPr>
          <w:spacing w:val="-5"/>
          <w:sz w:val="20"/>
        </w:rPr>
        <w:t xml:space="preserve"> </w:t>
      </w:r>
      <w:r>
        <w:rPr>
          <w:sz w:val="20"/>
        </w:rPr>
        <w:t>to</w:t>
      </w:r>
      <w:r>
        <w:rPr>
          <w:spacing w:val="-8"/>
          <w:sz w:val="20"/>
        </w:rPr>
        <w:t xml:space="preserve"> </w:t>
      </w:r>
      <w:r>
        <w:rPr>
          <w:sz w:val="20"/>
        </w:rPr>
        <w:t>reduce</w:t>
      </w:r>
      <w:r>
        <w:rPr>
          <w:spacing w:val="-6"/>
          <w:sz w:val="20"/>
        </w:rPr>
        <w:t xml:space="preserve"> </w:t>
      </w:r>
      <w:r>
        <w:rPr>
          <w:sz w:val="20"/>
        </w:rPr>
        <w:t>these</w:t>
      </w:r>
      <w:r>
        <w:rPr>
          <w:spacing w:val="-7"/>
          <w:sz w:val="20"/>
        </w:rPr>
        <w:t xml:space="preserve"> </w:t>
      </w:r>
      <w:r>
        <w:rPr>
          <w:spacing w:val="-2"/>
          <w:sz w:val="20"/>
        </w:rPr>
        <w:t>factors</w:t>
      </w:r>
    </w:p>
    <w:p w14:paraId="7A2B1C52" w14:textId="77777777" w:rsidR="00562CC2" w:rsidRDefault="00000000">
      <w:pPr>
        <w:pStyle w:val="ListParagraph"/>
        <w:numPr>
          <w:ilvl w:val="0"/>
          <w:numId w:val="164"/>
        </w:numPr>
        <w:tabs>
          <w:tab w:val="left" w:pos="1480"/>
        </w:tabs>
        <w:spacing w:line="244" w:lineRule="exact"/>
        <w:rPr>
          <w:sz w:val="20"/>
        </w:rPr>
      </w:pPr>
      <w:r>
        <w:rPr>
          <w:sz w:val="20"/>
        </w:rPr>
        <w:t>The</w:t>
      </w:r>
      <w:r>
        <w:rPr>
          <w:spacing w:val="-9"/>
          <w:sz w:val="20"/>
        </w:rPr>
        <w:t xml:space="preserve"> </w:t>
      </w:r>
      <w:r>
        <w:rPr>
          <w:sz w:val="20"/>
        </w:rPr>
        <w:t>company’s</w:t>
      </w:r>
      <w:r>
        <w:rPr>
          <w:spacing w:val="-5"/>
          <w:sz w:val="20"/>
        </w:rPr>
        <w:t xml:space="preserve"> </w:t>
      </w:r>
      <w:r>
        <w:rPr>
          <w:sz w:val="20"/>
        </w:rPr>
        <w:t>ergonomics</w:t>
      </w:r>
      <w:r>
        <w:rPr>
          <w:spacing w:val="-9"/>
          <w:sz w:val="20"/>
        </w:rPr>
        <w:t xml:space="preserve"> </w:t>
      </w:r>
      <w:r>
        <w:rPr>
          <w:sz w:val="20"/>
        </w:rPr>
        <w:t>program</w:t>
      </w:r>
      <w:r>
        <w:rPr>
          <w:spacing w:val="-4"/>
          <w:sz w:val="20"/>
        </w:rPr>
        <w:t xml:space="preserve"> </w:t>
      </w:r>
      <w:r>
        <w:rPr>
          <w:sz w:val="20"/>
        </w:rPr>
        <w:t>and</w:t>
      </w:r>
      <w:r>
        <w:rPr>
          <w:spacing w:val="-8"/>
          <w:sz w:val="20"/>
        </w:rPr>
        <w:t xml:space="preserve"> </w:t>
      </w:r>
      <w:r>
        <w:rPr>
          <w:sz w:val="20"/>
        </w:rPr>
        <w:t>the</w:t>
      </w:r>
      <w:r>
        <w:rPr>
          <w:spacing w:val="-7"/>
          <w:sz w:val="20"/>
        </w:rPr>
        <w:t xml:space="preserve"> </w:t>
      </w:r>
      <w:r>
        <w:rPr>
          <w:sz w:val="20"/>
        </w:rPr>
        <w:t>employee’s</w:t>
      </w:r>
      <w:r>
        <w:rPr>
          <w:spacing w:val="-4"/>
          <w:sz w:val="20"/>
        </w:rPr>
        <w:t xml:space="preserve"> </w:t>
      </w:r>
      <w:r>
        <w:rPr>
          <w:sz w:val="20"/>
        </w:rPr>
        <w:t>role</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pacing w:val="-2"/>
          <w:sz w:val="20"/>
        </w:rPr>
        <w:t>program</w:t>
      </w:r>
    </w:p>
    <w:p w14:paraId="62EA70D2" w14:textId="77777777" w:rsidR="00562CC2" w:rsidRDefault="00000000">
      <w:pPr>
        <w:pStyle w:val="ListParagraph"/>
        <w:numPr>
          <w:ilvl w:val="0"/>
          <w:numId w:val="164"/>
        </w:numPr>
        <w:tabs>
          <w:tab w:val="left" w:pos="1480"/>
        </w:tabs>
        <w:spacing w:line="244" w:lineRule="exact"/>
        <w:rPr>
          <w:sz w:val="20"/>
        </w:rPr>
      </w:pPr>
      <w:r>
        <w:rPr>
          <w:sz w:val="20"/>
        </w:rPr>
        <w:t>Timetable</w:t>
      </w:r>
      <w:r>
        <w:rPr>
          <w:spacing w:val="-9"/>
          <w:sz w:val="20"/>
        </w:rPr>
        <w:t xml:space="preserve"> </w:t>
      </w:r>
      <w:r>
        <w:rPr>
          <w:sz w:val="20"/>
        </w:rPr>
        <w:t>for</w:t>
      </w:r>
      <w:r>
        <w:rPr>
          <w:spacing w:val="-8"/>
          <w:sz w:val="20"/>
        </w:rPr>
        <w:t xml:space="preserve"> </w:t>
      </w:r>
      <w:r>
        <w:rPr>
          <w:sz w:val="20"/>
        </w:rPr>
        <w:t>addressing</w:t>
      </w:r>
      <w:r>
        <w:rPr>
          <w:spacing w:val="-8"/>
          <w:sz w:val="20"/>
        </w:rPr>
        <w:t xml:space="preserve"> </w:t>
      </w:r>
      <w:r>
        <w:rPr>
          <w:sz w:val="20"/>
        </w:rPr>
        <w:t>MSD</w:t>
      </w:r>
      <w:r>
        <w:rPr>
          <w:spacing w:val="-8"/>
          <w:sz w:val="20"/>
        </w:rPr>
        <w:t xml:space="preserve"> </w:t>
      </w:r>
      <w:r>
        <w:rPr>
          <w:spacing w:val="-2"/>
          <w:sz w:val="20"/>
        </w:rPr>
        <w:t>hazards</w:t>
      </w:r>
    </w:p>
    <w:p w14:paraId="56F70C04" w14:textId="77777777" w:rsidR="00562CC2" w:rsidRDefault="00000000">
      <w:pPr>
        <w:pStyle w:val="ListParagraph"/>
        <w:numPr>
          <w:ilvl w:val="0"/>
          <w:numId w:val="164"/>
        </w:numPr>
        <w:tabs>
          <w:tab w:val="left" w:pos="1480"/>
        </w:tabs>
        <w:spacing w:line="244" w:lineRule="exact"/>
        <w:rPr>
          <w:sz w:val="20"/>
        </w:rPr>
      </w:pPr>
      <w:r>
        <w:rPr>
          <w:sz w:val="20"/>
        </w:rPr>
        <w:t>Job</w:t>
      </w:r>
      <w:r>
        <w:rPr>
          <w:spacing w:val="-9"/>
          <w:sz w:val="20"/>
        </w:rPr>
        <w:t xml:space="preserve"> </w:t>
      </w:r>
      <w:r>
        <w:rPr>
          <w:sz w:val="20"/>
        </w:rPr>
        <w:t>Hazard</w:t>
      </w:r>
      <w:r>
        <w:rPr>
          <w:spacing w:val="-6"/>
          <w:sz w:val="20"/>
        </w:rPr>
        <w:t xml:space="preserve"> </w:t>
      </w:r>
      <w:r>
        <w:rPr>
          <w:spacing w:val="-2"/>
          <w:sz w:val="20"/>
        </w:rPr>
        <w:t>Analysis</w:t>
      </w:r>
    </w:p>
    <w:p w14:paraId="5E94EC96" w14:textId="77777777" w:rsidR="00562CC2" w:rsidRDefault="00000000">
      <w:pPr>
        <w:pStyle w:val="BodyText"/>
        <w:spacing w:before="229"/>
        <w:ind w:left="1120" w:right="1181"/>
        <w:jc w:val="both"/>
      </w:pPr>
      <w:r>
        <w:t>Training</w:t>
      </w:r>
      <w:r>
        <w:rPr>
          <w:spacing w:val="-9"/>
        </w:rPr>
        <w:t xml:space="preserve"> </w:t>
      </w:r>
      <w:r>
        <w:t>will</w:t>
      </w:r>
      <w:r>
        <w:rPr>
          <w:spacing w:val="-11"/>
        </w:rPr>
        <w:t xml:space="preserve"> </w:t>
      </w:r>
      <w:r>
        <w:t>primarily</w:t>
      </w:r>
      <w:r>
        <w:rPr>
          <w:spacing w:val="-14"/>
        </w:rPr>
        <w:t xml:space="preserve"> </w:t>
      </w:r>
      <w:r>
        <w:t>be</w:t>
      </w:r>
      <w:r>
        <w:rPr>
          <w:spacing w:val="-11"/>
        </w:rPr>
        <w:t xml:space="preserve"> </w:t>
      </w:r>
      <w:r>
        <w:t>conducted</w:t>
      </w:r>
      <w:r>
        <w:rPr>
          <w:spacing w:val="-10"/>
        </w:rPr>
        <w:t xml:space="preserve"> </w:t>
      </w:r>
      <w:r>
        <w:t>by</w:t>
      </w:r>
      <w:r>
        <w:rPr>
          <w:spacing w:val="-14"/>
        </w:rPr>
        <w:t xml:space="preserve"> </w:t>
      </w:r>
      <w:r>
        <w:t>in-house</w:t>
      </w:r>
      <w:r>
        <w:rPr>
          <w:spacing w:val="-11"/>
        </w:rPr>
        <w:t xml:space="preserve"> </w:t>
      </w:r>
      <w:r>
        <w:t>staff</w:t>
      </w:r>
      <w:r>
        <w:rPr>
          <w:spacing w:val="-10"/>
        </w:rPr>
        <w:t xml:space="preserve"> </w:t>
      </w:r>
      <w:r>
        <w:t>but</w:t>
      </w:r>
      <w:r>
        <w:rPr>
          <w:spacing w:val="-13"/>
        </w:rPr>
        <w:t xml:space="preserve"> </w:t>
      </w:r>
      <w:r>
        <w:t>outside</w:t>
      </w:r>
      <w:r>
        <w:rPr>
          <w:spacing w:val="-10"/>
        </w:rPr>
        <w:t xml:space="preserve"> </w:t>
      </w:r>
      <w:r>
        <w:t>experts</w:t>
      </w:r>
      <w:r>
        <w:rPr>
          <w:spacing w:val="-12"/>
        </w:rPr>
        <w:t xml:space="preserve"> </w:t>
      </w:r>
      <w:r>
        <w:t>may</w:t>
      </w:r>
      <w:r>
        <w:rPr>
          <w:spacing w:val="-14"/>
        </w:rPr>
        <w:t xml:space="preserve"> </w:t>
      </w:r>
      <w:r>
        <w:t>also</w:t>
      </w:r>
      <w:r>
        <w:rPr>
          <w:spacing w:val="-8"/>
        </w:rPr>
        <w:t xml:space="preserve"> </w:t>
      </w:r>
      <w:r>
        <w:t>be</w:t>
      </w:r>
      <w:r>
        <w:rPr>
          <w:spacing w:val="-11"/>
        </w:rPr>
        <w:t xml:space="preserve"> </w:t>
      </w:r>
      <w:r>
        <w:t>involved</w:t>
      </w:r>
      <w:r>
        <w:rPr>
          <w:spacing w:val="-11"/>
        </w:rPr>
        <w:t xml:space="preserve"> </w:t>
      </w:r>
      <w:r>
        <w:t>in</w:t>
      </w:r>
      <w:r>
        <w:rPr>
          <w:spacing w:val="-13"/>
        </w:rPr>
        <w:t xml:space="preserve"> </w:t>
      </w:r>
      <w:r>
        <w:t>the</w:t>
      </w:r>
      <w:r>
        <w:rPr>
          <w:spacing w:val="-11"/>
        </w:rPr>
        <w:t xml:space="preserve"> </w:t>
      </w:r>
      <w:r>
        <w:t>overall training</w:t>
      </w:r>
      <w:r>
        <w:rPr>
          <w:spacing w:val="-4"/>
        </w:rPr>
        <w:t xml:space="preserve"> </w:t>
      </w:r>
      <w:r>
        <w:t>program.</w:t>
      </w:r>
      <w:r>
        <w:rPr>
          <w:spacing w:val="40"/>
        </w:rPr>
        <w:t xml:space="preserve"> </w:t>
      </w:r>
      <w:r>
        <w:t>The</w:t>
      </w:r>
      <w:r>
        <w:rPr>
          <w:spacing w:val="-6"/>
        </w:rPr>
        <w:t xml:space="preserve"> </w:t>
      </w:r>
      <w:r>
        <w:t>Safety</w:t>
      </w:r>
      <w:r>
        <w:rPr>
          <w:spacing w:val="-9"/>
        </w:rPr>
        <w:t xml:space="preserve"> </w:t>
      </w:r>
      <w:r>
        <w:t>Coordinator</w:t>
      </w:r>
      <w:r>
        <w:rPr>
          <w:spacing w:val="-5"/>
        </w:rPr>
        <w:t xml:space="preserve"> </w:t>
      </w:r>
      <w:r>
        <w:t>and</w:t>
      </w:r>
      <w:r>
        <w:rPr>
          <w:spacing w:val="-6"/>
        </w:rPr>
        <w:t xml:space="preserve"> </w:t>
      </w:r>
      <w:r>
        <w:t>any</w:t>
      </w:r>
      <w:r>
        <w:rPr>
          <w:spacing w:val="-6"/>
        </w:rPr>
        <w:t xml:space="preserve"> </w:t>
      </w:r>
      <w:r>
        <w:t>other</w:t>
      </w:r>
      <w:r>
        <w:rPr>
          <w:spacing w:val="-5"/>
        </w:rPr>
        <w:t xml:space="preserve"> </w:t>
      </w:r>
      <w:r>
        <w:t>employees</w:t>
      </w:r>
      <w:r>
        <w:rPr>
          <w:spacing w:val="-5"/>
        </w:rPr>
        <w:t xml:space="preserve"> </w:t>
      </w:r>
      <w:r>
        <w:t>involved</w:t>
      </w:r>
      <w:r>
        <w:rPr>
          <w:spacing w:val="-4"/>
        </w:rPr>
        <w:t xml:space="preserve"> </w:t>
      </w:r>
      <w:r>
        <w:t>in</w:t>
      </w:r>
      <w:r>
        <w:rPr>
          <w:spacing w:val="-4"/>
        </w:rPr>
        <w:t xml:space="preserve"> </w:t>
      </w:r>
      <w:r>
        <w:t>managing</w:t>
      </w:r>
      <w:r>
        <w:rPr>
          <w:spacing w:val="-6"/>
        </w:rPr>
        <w:t xml:space="preserve"> </w:t>
      </w:r>
      <w:r>
        <w:t>the</w:t>
      </w:r>
      <w:r>
        <w:rPr>
          <w:spacing w:val="-6"/>
        </w:rPr>
        <w:t xml:space="preserve"> </w:t>
      </w:r>
      <w:r>
        <w:t>program</w:t>
      </w:r>
      <w:r>
        <w:rPr>
          <w:spacing w:val="-1"/>
        </w:rPr>
        <w:t xml:space="preserve"> </w:t>
      </w:r>
      <w:r>
        <w:t>will have specialized training as needed.</w:t>
      </w:r>
    </w:p>
    <w:p w14:paraId="12452F5B" w14:textId="77777777" w:rsidR="00562CC2" w:rsidRDefault="00000000">
      <w:pPr>
        <w:pStyle w:val="Heading9"/>
        <w:spacing w:before="229"/>
      </w:pPr>
      <w:r>
        <w:rPr>
          <w:noProof/>
        </w:rPr>
        <mc:AlternateContent>
          <mc:Choice Requires="wps">
            <w:drawing>
              <wp:anchor distT="0" distB="0" distL="0" distR="0" simplePos="0" relativeHeight="251662336" behindDoc="1" locked="0" layoutInCell="1" allowOverlap="1" wp14:anchorId="0E4F7887" wp14:editId="19CF7EBB">
                <wp:simplePos x="0" y="0"/>
                <wp:positionH relativeFrom="page">
                  <wp:posOffset>896416</wp:posOffset>
                </wp:positionH>
                <wp:positionV relativeFrom="paragraph">
                  <wp:posOffset>306094</wp:posOffset>
                </wp:positionV>
                <wp:extent cx="5981065" cy="635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B79E5A" id="Graphic 113" o:spid="_x0000_s1026" style="position:absolute;margin-left:70.6pt;margin-top:24.1pt;width:470.95pt;height:.5pt;z-index:-25165414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PROGRAM</w:t>
      </w:r>
      <w:r>
        <w:rPr>
          <w:spacing w:val="-10"/>
        </w:rPr>
        <w:t xml:space="preserve"> </w:t>
      </w:r>
      <w:r>
        <w:rPr>
          <w:spacing w:val="-2"/>
        </w:rPr>
        <w:t>EVALUATION</w:t>
      </w:r>
    </w:p>
    <w:p w14:paraId="03366904" w14:textId="77777777" w:rsidR="00562CC2" w:rsidRDefault="00000000">
      <w:pPr>
        <w:pStyle w:val="BodyText"/>
        <w:ind w:left="1120" w:right="1183"/>
        <w:jc w:val="both"/>
      </w:pPr>
      <w:r>
        <w:t>The</w:t>
      </w:r>
      <w:r>
        <w:rPr>
          <w:spacing w:val="-8"/>
        </w:rPr>
        <w:t xml:space="preserve"> </w:t>
      </w:r>
      <w:r>
        <w:t>Davis</w:t>
      </w:r>
      <w:r>
        <w:rPr>
          <w:spacing w:val="-7"/>
        </w:rPr>
        <w:t xml:space="preserve"> </w:t>
      </w:r>
      <w:r>
        <w:t>Mechanical</w:t>
      </w:r>
      <w:r>
        <w:rPr>
          <w:spacing w:val="-7"/>
        </w:rPr>
        <w:t xml:space="preserve"> </w:t>
      </w:r>
      <w:r>
        <w:t>ergonomics</w:t>
      </w:r>
      <w:r>
        <w:rPr>
          <w:spacing w:val="-7"/>
        </w:rPr>
        <w:t xml:space="preserve"> </w:t>
      </w:r>
      <w:r>
        <w:t>program</w:t>
      </w:r>
      <w:r>
        <w:rPr>
          <w:spacing w:val="-4"/>
        </w:rPr>
        <w:t xml:space="preserve"> </w:t>
      </w:r>
      <w:r>
        <w:t>will</w:t>
      </w:r>
      <w:r>
        <w:rPr>
          <w:spacing w:val="-7"/>
        </w:rPr>
        <w:t xml:space="preserve"> </w:t>
      </w:r>
      <w:r>
        <w:t>be</w:t>
      </w:r>
      <w:r>
        <w:rPr>
          <w:spacing w:val="-8"/>
        </w:rPr>
        <w:t xml:space="preserve"> </w:t>
      </w:r>
      <w:r>
        <w:t>evaluated</w:t>
      </w:r>
      <w:r>
        <w:rPr>
          <w:spacing w:val="-8"/>
        </w:rPr>
        <w:t xml:space="preserve"> </w:t>
      </w:r>
      <w:r>
        <w:t>annually</w:t>
      </w:r>
      <w:r>
        <w:rPr>
          <w:spacing w:val="-11"/>
        </w:rPr>
        <w:t xml:space="preserve"> </w:t>
      </w:r>
      <w:r>
        <w:t>or</w:t>
      </w:r>
      <w:r>
        <w:rPr>
          <w:spacing w:val="-7"/>
        </w:rPr>
        <w:t xml:space="preserve"> </w:t>
      </w:r>
      <w:r>
        <w:t>whenever</w:t>
      </w:r>
      <w:r>
        <w:rPr>
          <w:spacing w:val="-5"/>
        </w:rPr>
        <w:t xml:space="preserve"> </w:t>
      </w:r>
      <w:r>
        <w:t>deficiencies</w:t>
      </w:r>
      <w:r>
        <w:rPr>
          <w:spacing w:val="-7"/>
        </w:rPr>
        <w:t xml:space="preserve"> </w:t>
      </w:r>
      <w:r>
        <w:t>are</w:t>
      </w:r>
      <w:r>
        <w:rPr>
          <w:spacing w:val="-7"/>
        </w:rPr>
        <w:t xml:space="preserve"> </w:t>
      </w:r>
      <w:r>
        <w:t>noted. The program will be updated by the Safety Coordinator.</w:t>
      </w:r>
      <w:r>
        <w:rPr>
          <w:spacing w:val="40"/>
        </w:rPr>
        <w:t xml:space="preserve"> </w:t>
      </w:r>
      <w:r>
        <w:t>Measures such as reductions in frequency and severity</w:t>
      </w:r>
      <w:r>
        <w:rPr>
          <w:spacing w:val="-2"/>
        </w:rPr>
        <w:t xml:space="preserve"> </w:t>
      </w:r>
      <w:r>
        <w:t>of MSDs,</w:t>
      </w:r>
      <w:r>
        <w:rPr>
          <w:spacing w:val="-1"/>
        </w:rPr>
        <w:t xml:space="preserve"> </w:t>
      </w:r>
      <w:r>
        <w:t>reductions in</w:t>
      </w:r>
      <w:r>
        <w:rPr>
          <w:spacing w:val="-1"/>
        </w:rPr>
        <w:t xml:space="preserve"> </w:t>
      </w:r>
      <w:r>
        <w:t>the</w:t>
      </w:r>
      <w:r>
        <w:rPr>
          <w:spacing w:val="-1"/>
        </w:rPr>
        <w:t xml:space="preserve"> </w:t>
      </w:r>
      <w:r>
        <w:t>number of MSDs hazards, etc. will</w:t>
      </w:r>
      <w:r>
        <w:rPr>
          <w:spacing w:val="-2"/>
        </w:rPr>
        <w:t xml:space="preserve"> </w:t>
      </w:r>
      <w:r>
        <w:t>be</w:t>
      </w:r>
      <w:r>
        <w:rPr>
          <w:spacing w:val="-1"/>
        </w:rPr>
        <w:t xml:space="preserve"> </w:t>
      </w:r>
      <w:r>
        <w:t>used in evaluating</w:t>
      </w:r>
      <w:r>
        <w:rPr>
          <w:spacing w:val="-2"/>
        </w:rPr>
        <w:t xml:space="preserve"> </w:t>
      </w:r>
      <w:r>
        <w:t>the</w:t>
      </w:r>
      <w:r>
        <w:rPr>
          <w:spacing w:val="-2"/>
        </w:rPr>
        <w:t xml:space="preserve"> </w:t>
      </w:r>
      <w:r>
        <w:t>program.</w:t>
      </w:r>
    </w:p>
    <w:p w14:paraId="59675F58" w14:textId="77777777" w:rsidR="00562CC2" w:rsidRDefault="00000000">
      <w:pPr>
        <w:pStyle w:val="Heading9"/>
        <w:spacing w:before="229"/>
      </w:pPr>
      <w:r>
        <w:rPr>
          <w:noProof/>
        </w:rPr>
        <mc:AlternateContent>
          <mc:Choice Requires="wps">
            <w:drawing>
              <wp:anchor distT="0" distB="0" distL="0" distR="0" simplePos="0" relativeHeight="251663360" behindDoc="1" locked="0" layoutInCell="1" allowOverlap="1" wp14:anchorId="483D7B70" wp14:editId="79B557AB">
                <wp:simplePos x="0" y="0"/>
                <wp:positionH relativeFrom="page">
                  <wp:posOffset>896416</wp:posOffset>
                </wp:positionH>
                <wp:positionV relativeFrom="paragraph">
                  <wp:posOffset>305599</wp:posOffset>
                </wp:positionV>
                <wp:extent cx="5981065" cy="635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DA545E" id="Graphic 114" o:spid="_x0000_s1026" style="position:absolute;margin-left:70.6pt;margin-top:24.05pt;width:470.95pt;height:.5pt;z-index:-25165312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rPr>
          <w:spacing w:val="-2"/>
        </w:rPr>
        <w:t>RECORDKEEPING</w:t>
      </w:r>
    </w:p>
    <w:p w14:paraId="6DC1A935" w14:textId="77777777" w:rsidR="00562CC2" w:rsidRDefault="00000000">
      <w:pPr>
        <w:pStyle w:val="BodyText"/>
        <w:ind w:left="1120" w:right="1176"/>
        <w:jc w:val="both"/>
      </w:pPr>
      <w:r>
        <w:t>Detailed records pertaining to the ergonomics program will be maintained by the Safety Coordinator. Records will include:</w:t>
      </w:r>
    </w:p>
    <w:p w14:paraId="398538DC" w14:textId="77777777" w:rsidR="00562CC2" w:rsidRDefault="00000000">
      <w:pPr>
        <w:pStyle w:val="ListParagraph"/>
        <w:numPr>
          <w:ilvl w:val="0"/>
          <w:numId w:val="164"/>
        </w:numPr>
        <w:tabs>
          <w:tab w:val="left" w:pos="1480"/>
        </w:tabs>
        <w:spacing w:before="227" w:line="245" w:lineRule="exact"/>
        <w:rPr>
          <w:sz w:val="20"/>
        </w:rPr>
      </w:pPr>
      <w:r>
        <w:rPr>
          <w:sz w:val="20"/>
        </w:rPr>
        <w:t>Employee</w:t>
      </w:r>
      <w:r>
        <w:rPr>
          <w:spacing w:val="-8"/>
          <w:sz w:val="20"/>
        </w:rPr>
        <w:t xml:space="preserve"> </w:t>
      </w:r>
      <w:r>
        <w:rPr>
          <w:sz w:val="20"/>
        </w:rPr>
        <w:t>reports</w:t>
      </w:r>
      <w:r>
        <w:rPr>
          <w:spacing w:val="-6"/>
          <w:sz w:val="20"/>
        </w:rPr>
        <w:t xml:space="preserve"> </w:t>
      </w:r>
      <w:r>
        <w:rPr>
          <w:sz w:val="20"/>
        </w:rPr>
        <w:t>of</w:t>
      </w:r>
      <w:r>
        <w:rPr>
          <w:spacing w:val="-5"/>
          <w:sz w:val="20"/>
        </w:rPr>
        <w:t xml:space="preserve"> </w:t>
      </w:r>
      <w:r>
        <w:rPr>
          <w:spacing w:val="-4"/>
          <w:sz w:val="20"/>
        </w:rPr>
        <w:t>MSDs</w:t>
      </w:r>
    </w:p>
    <w:p w14:paraId="46E32B42" w14:textId="77777777" w:rsidR="00562CC2" w:rsidRDefault="00000000">
      <w:pPr>
        <w:pStyle w:val="ListParagraph"/>
        <w:numPr>
          <w:ilvl w:val="0"/>
          <w:numId w:val="164"/>
        </w:numPr>
        <w:tabs>
          <w:tab w:val="left" w:pos="1480"/>
        </w:tabs>
        <w:spacing w:line="244" w:lineRule="exact"/>
        <w:rPr>
          <w:sz w:val="20"/>
        </w:rPr>
      </w:pPr>
      <w:r>
        <w:rPr>
          <w:sz w:val="20"/>
        </w:rPr>
        <w:t>Responses</w:t>
      </w:r>
      <w:r>
        <w:rPr>
          <w:spacing w:val="-9"/>
          <w:sz w:val="20"/>
        </w:rPr>
        <w:t xml:space="preserve"> </w:t>
      </w:r>
      <w:r>
        <w:rPr>
          <w:sz w:val="20"/>
        </w:rPr>
        <w:t>to</w:t>
      </w:r>
      <w:r>
        <w:rPr>
          <w:spacing w:val="-9"/>
          <w:sz w:val="20"/>
        </w:rPr>
        <w:t xml:space="preserve"> </w:t>
      </w:r>
      <w:r>
        <w:rPr>
          <w:sz w:val="20"/>
        </w:rPr>
        <w:t>employees’</w:t>
      </w:r>
      <w:r>
        <w:rPr>
          <w:spacing w:val="-10"/>
          <w:sz w:val="20"/>
        </w:rPr>
        <w:t xml:space="preserve"> </w:t>
      </w:r>
      <w:r>
        <w:rPr>
          <w:spacing w:val="-2"/>
          <w:sz w:val="20"/>
        </w:rPr>
        <w:t>reports</w:t>
      </w:r>
    </w:p>
    <w:p w14:paraId="13FF6CEE" w14:textId="77777777" w:rsidR="00562CC2" w:rsidRDefault="00000000">
      <w:pPr>
        <w:pStyle w:val="ListParagraph"/>
        <w:numPr>
          <w:ilvl w:val="0"/>
          <w:numId w:val="164"/>
        </w:numPr>
        <w:tabs>
          <w:tab w:val="left" w:pos="1480"/>
        </w:tabs>
        <w:spacing w:line="244" w:lineRule="exact"/>
        <w:rPr>
          <w:sz w:val="20"/>
        </w:rPr>
      </w:pPr>
      <w:r>
        <w:rPr>
          <w:sz w:val="20"/>
        </w:rPr>
        <w:t>Job</w:t>
      </w:r>
      <w:r>
        <w:rPr>
          <w:spacing w:val="-9"/>
          <w:sz w:val="20"/>
        </w:rPr>
        <w:t xml:space="preserve"> </w:t>
      </w:r>
      <w:r>
        <w:rPr>
          <w:sz w:val="20"/>
        </w:rPr>
        <w:t>hazard</w:t>
      </w:r>
      <w:r>
        <w:rPr>
          <w:spacing w:val="-6"/>
          <w:sz w:val="20"/>
        </w:rPr>
        <w:t xml:space="preserve"> </w:t>
      </w:r>
      <w:r>
        <w:rPr>
          <w:spacing w:val="-2"/>
          <w:sz w:val="20"/>
        </w:rPr>
        <w:t>analyses</w:t>
      </w:r>
    </w:p>
    <w:p w14:paraId="490293CB" w14:textId="77777777" w:rsidR="00562CC2" w:rsidRDefault="00000000">
      <w:pPr>
        <w:pStyle w:val="ListParagraph"/>
        <w:numPr>
          <w:ilvl w:val="0"/>
          <w:numId w:val="164"/>
        </w:numPr>
        <w:tabs>
          <w:tab w:val="left" w:pos="1480"/>
        </w:tabs>
        <w:spacing w:line="244" w:lineRule="exact"/>
        <w:rPr>
          <w:sz w:val="20"/>
        </w:rPr>
      </w:pPr>
      <w:r>
        <w:rPr>
          <w:sz w:val="20"/>
        </w:rPr>
        <w:t>Hazard</w:t>
      </w:r>
      <w:r>
        <w:rPr>
          <w:spacing w:val="-10"/>
          <w:sz w:val="20"/>
        </w:rPr>
        <w:t xml:space="preserve"> </w:t>
      </w:r>
      <w:r>
        <w:rPr>
          <w:sz w:val="20"/>
        </w:rPr>
        <w:t>control</w:t>
      </w:r>
      <w:r>
        <w:rPr>
          <w:spacing w:val="-10"/>
          <w:sz w:val="20"/>
        </w:rPr>
        <w:t xml:space="preserve"> </w:t>
      </w:r>
      <w:r>
        <w:rPr>
          <w:spacing w:val="-2"/>
          <w:sz w:val="20"/>
        </w:rPr>
        <w:t>measures</w:t>
      </w:r>
    </w:p>
    <w:p w14:paraId="02ECA878" w14:textId="77777777" w:rsidR="00562CC2" w:rsidRDefault="00000000">
      <w:pPr>
        <w:pStyle w:val="ListParagraph"/>
        <w:numPr>
          <w:ilvl w:val="0"/>
          <w:numId w:val="164"/>
        </w:numPr>
        <w:tabs>
          <w:tab w:val="left" w:pos="1480"/>
        </w:tabs>
        <w:spacing w:line="244" w:lineRule="exact"/>
        <w:rPr>
          <w:sz w:val="20"/>
        </w:rPr>
      </w:pPr>
      <w:r>
        <w:rPr>
          <w:sz w:val="20"/>
        </w:rPr>
        <w:t>Ergonomics</w:t>
      </w:r>
      <w:r>
        <w:rPr>
          <w:spacing w:val="-15"/>
          <w:sz w:val="20"/>
        </w:rPr>
        <w:t xml:space="preserve"> </w:t>
      </w:r>
      <w:r>
        <w:rPr>
          <w:sz w:val="20"/>
        </w:rPr>
        <w:t>program</w:t>
      </w:r>
      <w:r>
        <w:rPr>
          <w:spacing w:val="-9"/>
          <w:sz w:val="20"/>
        </w:rPr>
        <w:t xml:space="preserve"> </w:t>
      </w:r>
      <w:r>
        <w:rPr>
          <w:spacing w:val="-2"/>
          <w:sz w:val="20"/>
        </w:rPr>
        <w:t>evaluations</w:t>
      </w:r>
    </w:p>
    <w:p w14:paraId="4C07AF47" w14:textId="77777777" w:rsidR="00562CC2" w:rsidRDefault="00000000">
      <w:pPr>
        <w:pStyle w:val="ListParagraph"/>
        <w:numPr>
          <w:ilvl w:val="0"/>
          <w:numId w:val="164"/>
        </w:numPr>
        <w:tabs>
          <w:tab w:val="left" w:pos="1480"/>
        </w:tabs>
        <w:spacing w:line="244" w:lineRule="exact"/>
        <w:rPr>
          <w:sz w:val="20"/>
        </w:rPr>
      </w:pPr>
      <w:r>
        <w:rPr>
          <w:sz w:val="20"/>
        </w:rPr>
        <w:t>Work</w:t>
      </w:r>
      <w:r>
        <w:rPr>
          <w:spacing w:val="-7"/>
          <w:sz w:val="20"/>
        </w:rPr>
        <w:t xml:space="preserve"> </w:t>
      </w:r>
      <w:r>
        <w:rPr>
          <w:sz w:val="20"/>
        </w:rPr>
        <w:t>restrictions,</w:t>
      </w:r>
      <w:r>
        <w:rPr>
          <w:spacing w:val="-7"/>
          <w:sz w:val="20"/>
        </w:rPr>
        <w:t xml:space="preserve"> </w:t>
      </w:r>
      <w:r>
        <w:rPr>
          <w:sz w:val="20"/>
        </w:rPr>
        <w:t>time</w:t>
      </w:r>
      <w:r>
        <w:rPr>
          <w:spacing w:val="-7"/>
          <w:sz w:val="20"/>
        </w:rPr>
        <w:t xml:space="preserve"> </w:t>
      </w:r>
      <w:r>
        <w:rPr>
          <w:sz w:val="20"/>
        </w:rPr>
        <w:t>off</w:t>
      </w:r>
      <w:r>
        <w:rPr>
          <w:spacing w:val="-5"/>
          <w:sz w:val="20"/>
        </w:rPr>
        <w:t xml:space="preserve"> </w:t>
      </w:r>
      <w:r>
        <w:rPr>
          <w:sz w:val="20"/>
        </w:rPr>
        <w:t>work</w:t>
      </w:r>
      <w:r>
        <w:rPr>
          <w:spacing w:val="-4"/>
          <w:sz w:val="20"/>
        </w:rPr>
        <w:t xml:space="preserve"> </w:t>
      </w:r>
      <w:r>
        <w:rPr>
          <w:sz w:val="20"/>
        </w:rPr>
        <w:t>and</w:t>
      </w:r>
      <w:r>
        <w:rPr>
          <w:spacing w:val="-7"/>
          <w:sz w:val="20"/>
        </w:rPr>
        <w:t xml:space="preserve"> </w:t>
      </w:r>
      <w:r>
        <w:rPr>
          <w:sz w:val="20"/>
        </w:rPr>
        <w:t>medical</w:t>
      </w:r>
      <w:r>
        <w:rPr>
          <w:spacing w:val="-8"/>
          <w:sz w:val="20"/>
        </w:rPr>
        <w:t xml:space="preserve"> </w:t>
      </w:r>
      <w:r>
        <w:rPr>
          <w:spacing w:val="-2"/>
          <w:sz w:val="20"/>
        </w:rPr>
        <w:t>opinions</w:t>
      </w:r>
    </w:p>
    <w:p w14:paraId="5DDC0CA9" w14:textId="77777777" w:rsidR="00562CC2" w:rsidRDefault="00000000">
      <w:pPr>
        <w:pStyle w:val="ListParagraph"/>
        <w:numPr>
          <w:ilvl w:val="0"/>
          <w:numId w:val="164"/>
        </w:numPr>
        <w:tabs>
          <w:tab w:val="left" w:pos="1480"/>
        </w:tabs>
        <w:spacing w:line="244" w:lineRule="exact"/>
        <w:rPr>
          <w:sz w:val="20"/>
        </w:rPr>
      </w:pPr>
      <w:r>
        <w:rPr>
          <w:sz w:val="20"/>
        </w:rPr>
        <w:t>Employee</w:t>
      </w:r>
      <w:r>
        <w:rPr>
          <w:spacing w:val="-12"/>
          <w:sz w:val="20"/>
        </w:rPr>
        <w:t xml:space="preserve"> </w:t>
      </w:r>
      <w:r>
        <w:rPr>
          <w:sz w:val="20"/>
        </w:rPr>
        <w:t>training</w:t>
      </w:r>
      <w:r>
        <w:rPr>
          <w:spacing w:val="-13"/>
          <w:sz w:val="20"/>
        </w:rPr>
        <w:t xml:space="preserve"> </w:t>
      </w:r>
      <w:r>
        <w:rPr>
          <w:spacing w:val="-2"/>
          <w:sz w:val="20"/>
        </w:rPr>
        <w:t>records</w:t>
      </w:r>
    </w:p>
    <w:p w14:paraId="5DDEA661" w14:textId="77777777" w:rsidR="00562CC2" w:rsidRDefault="00000000">
      <w:pPr>
        <w:pStyle w:val="BodyText"/>
        <w:spacing w:before="230"/>
        <w:ind w:left="1120" w:right="1188"/>
        <w:jc w:val="both"/>
      </w:pPr>
      <w:r>
        <w:t>Records will</w:t>
      </w:r>
      <w:r>
        <w:rPr>
          <w:spacing w:val="-2"/>
        </w:rPr>
        <w:t xml:space="preserve"> </w:t>
      </w:r>
      <w:r>
        <w:t>be</w:t>
      </w:r>
      <w:r>
        <w:rPr>
          <w:spacing w:val="-2"/>
        </w:rPr>
        <w:t xml:space="preserve"> </w:t>
      </w:r>
      <w:r>
        <w:t>kept</w:t>
      </w:r>
      <w:r>
        <w:rPr>
          <w:spacing w:val="-4"/>
        </w:rPr>
        <w:t xml:space="preserve"> </w:t>
      </w:r>
      <w:r>
        <w:t>for</w:t>
      </w:r>
      <w:r>
        <w:rPr>
          <w:spacing w:val="-4"/>
        </w:rPr>
        <w:t xml:space="preserve"> </w:t>
      </w:r>
      <w:r>
        <w:t>at</w:t>
      </w:r>
      <w:r>
        <w:rPr>
          <w:spacing w:val="-2"/>
        </w:rPr>
        <w:t xml:space="preserve"> </w:t>
      </w:r>
      <w:r>
        <w:t>least</w:t>
      </w:r>
      <w:r>
        <w:rPr>
          <w:spacing w:val="-4"/>
        </w:rPr>
        <w:t xml:space="preserve"> </w:t>
      </w:r>
      <w:r>
        <w:t>3 years</w:t>
      </w:r>
      <w:r>
        <w:rPr>
          <w:spacing w:val="-1"/>
        </w:rPr>
        <w:t xml:space="preserve"> </w:t>
      </w:r>
      <w:r>
        <w:t>except</w:t>
      </w:r>
      <w:r>
        <w:rPr>
          <w:spacing w:val="-2"/>
        </w:rPr>
        <w:t xml:space="preserve"> </w:t>
      </w:r>
      <w:r>
        <w:t>for</w:t>
      </w:r>
      <w:r>
        <w:rPr>
          <w:spacing w:val="-4"/>
        </w:rPr>
        <w:t xml:space="preserve"> </w:t>
      </w:r>
      <w:r>
        <w:t>medical</w:t>
      </w:r>
      <w:r>
        <w:rPr>
          <w:spacing w:val="-3"/>
        </w:rPr>
        <w:t xml:space="preserve"> </w:t>
      </w:r>
      <w:r>
        <w:t>opinions,</w:t>
      </w:r>
      <w:r>
        <w:rPr>
          <w:spacing w:val="-2"/>
        </w:rPr>
        <w:t xml:space="preserve"> </w:t>
      </w:r>
      <w:r>
        <w:t>which will</w:t>
      </w:r>
      <w:r>
        <w:rPr>
          <w:spacing w:val="-3"/>
        </w:rPr>
        <w:t xml:space="preserve"> </w:t>
      </w:r>
      <w:r>
        <w:t>be</w:t>
      </w:r>
      <w:r>
        <w:rPr>
          <w:spacing w:val="-2"/>
        </w:rPr>
        <w:t xml:space="preserve"> </w:t>
      </w:r>
      <w:r>
        <w:t>kept</w:t>
      </w:r>
      <w:r>
        <w:rPr>
          <w:spacing w:val="-4"/>
        </w:rPr>
        <w:t xml:space="preserve"> </w:t>
      </w:r>
      <w:r>
        <w:t>for</w:t>
      </w:r>
      <w:r>
        <w:rPr>
          <w:spacing w:val="-4"/>
        </w:rPr>
        <w:t xml:space="preserve"> </w:t>
      </w:r>
      <w:r>
        <w:t>at</w:t>
      </w:r>
      <w:r>
        <w:rPr>
          <w:spacing w:val="-2"/>
        </w:rPr>
        <w:t xml:space="preserve"> </w:t>
      </w:r>
      <w:r>
        <w:t>least</w:t>
      </w:r>
      <w:r>
        <w:rPr>
          <w:spacing w:val="-2"/>
        </w:rPr>
        <w:t xml:space="preserve"> </w:t>
      </w:r>
      <w:r>
        <w:t>3 years after the end of employment.</w:t>
      </w:r>
    </w:p>
    <w:p w14:paraId="41A1C229" w14:textId="77777777" w:rsidR="00562CC2" w:rsidRDefault="00562CC2">
      <w:pPr>
        <w:jc w:val="both"/>
        <w:sectPr w:rsidR="00562CC2" w:rsidSect="000A30F8">
          <w:pgSz w:w="12240" w:h="15840"/>
          <w:pgMar w:top="1360" w:right="260" w:bottom="1160" w:left="320" w:header="0" w:footer="972" w:gutter="0"/>
          <w:cols w:space="720"/>
        </w:sectPr>
      </w:pPr>
    </w:p>
    <w:p w14:paraId="75A28073" w14:textId="77777777" w:rsidR="00562CC2" w:rsidRDefault="00000000">
      <w:pPr>
        <w:tabs>
          <w:tab w:val="left" w:pos="10510"/>
        </w:tabs>
        <w:spacing w:before="77"/>
        <w:ind w:left="1091"/>
        <w:rPr>
          <w:b/>
          <w:sz w:val="20"/>
        </w:rPr>
      </w:pPr>
      <w:r>
        <w:rPr>
          <w:b/>
          <w:spacing w:val="-28"/>
          <w:sz w:val="20"/>
          <w:u w:val="single"/>
        </w:rPr>
        <w:lastRenderedPageBreak/>
        <w:t xml:space="preserve"> </w:t>
      </w:r>
      <w:r>
        <w:rPr>
          <w:b/>
          <w:spacing w:val="-2"/>
          <w:sz w:val="20"/>
          <w:u w:val="single"/>
        </w:rPr>
        <w:t>GLOSSARY</w:t>
      </w:r>
      <w:r>
        <w:rPr>
          <w:b/>
          <w:sz w:val="20"/>
          <w:u w:val="single"/>
        </w:rPr>
        <w:tab/>
      </w:r>
    </w:p>
    <w:p w14:paraId="7626A8A5" w14:textId="77777777" w:rsidR="00562CC2" w:rsidRDefault="00562CC2">
      <w:pPr>
        <w:pStyle w:val="BodyText"/>
        <w:spacing w:before="15"/>
        <w:rPr>
          <w:b/>
        </w:rPr>
      </w:pPr>
    </w:p>
    <w:p w14:paraId="4420BF4C" w14:textId="77777777" w:rsidR="00562CC2" w:rsidRDefault="00000000">
      <w:pPr>
        <w:pStyle w:val="BodyText"/>
        <w:spacing w:before="1"/>
        <w:ind w:left="1120" w:right="1184"/>
        <w:jc w:val="both"/>
      </w:pPr>
      <w:r>
        <w:rPr>
          <w:b/>
        </w:rPr>
        <w:t>Carpal</w:t>
      </w:r>
      <w:r>
        <w:rPr>
          <w:b/>
          <w:spacing w:val="-2"/>
        </w:rPr>
        <w:t xml:space="preserve"> </w:t>
      </w:r>
      <w:r>
        <w:rPr>
          <w:b/>
        </w:rPr>
        <w:t>Tunnel</w:t>
      </w:r>
      <w:r>
        <w:rPr>
          <w:b/>
          <w:spacing w:val="-4"/>
        </w:rPr>
        <w:t xml:space="preserve"> </w:t>
      </w:r>
      <w:r>
        <w:rPr>
          <w:b/>
        </w:rPr>
        <w:t>Syndrome</w:t>
      </w:r>
      <w:r>
        <w:rPr>
          <w:b/>
          <w:spacing w:val="-1"/>
        </w:rPr>
        <w:t xml:space="preserve"> </w:t>
      </w:r>
      <w:r>
        <w:rPr>
          <w:b/>
        </w:rPr>
        <w:t>(CTS)-</w:t>
      </w:r>
      <w:r>
        <w:rPr>
          <w:b/>
          <w:spacing w:val="-3"/>
        </w:rPr>
        <w:t xml:space="preserve"> </w:t>
      </w:r>
      <w:r>
        <w:t>Compression</w:t>
      </w:r>
      <w:r>
        <w:rPr>
          <w:spacing w:val="-5"/>
        </w:rPr>
        <w:t xml:space="preserve"> </w:t>
      </w:r>
      <w:r>
        <w:t>of</w:t>
      </w:r>
      <w:r>
        <w:rPr>
          <w:spacing w:val="-2"/>
        </w:rPr>
        <w:t xml:space="preserve"> </w:t>
      </w:r>
      <w:r>
        <w:t>the</w:t>
      </w:r>
      <w:r>
        <w:rPr>
          <w:spacing w:val="-2"/>
        </w:rPr>
        <w:t xml:space="preserve"> </w:t>
      </w:r>
      <w:r>
        <w:t>median</w:t>
      </w:r>
      <w:r>
        <w:rPr>
          <w:spacing w:val="-5"/>
        </w:rPr>
        <w:t xml:space="preserve"> </w:t>
      </w:r>
      <w:r>
        <w:t>nerve</w:t>
      </w:r>
      <w:r>
        <w:rPr>
          <w:spacing w:val="-2"/>
        </w:rPr>
        <w:t xml:space="preserve"> </w:t>
      </w:r>
      <w:r>
        <w:t>caused</w:t>
      </w:r>
      <w:r>
        <w:rPr>
          <w:spacing w:val="-4"/>
        </w:rPr>
        <w:t xml:space="preserve"> </w:t>
      </w:r>
      <w:r>
        <w:t>by</w:t>
      </w:r>
      <w:r>
        <w:rPr>
          <w:spacing w:val="-7"/>
        </w:rPr>
        <w:t xml:space="preserve"> </w:t>
      </w:r>
      <w:r>
        <w:t>swelling</w:t>
      </w:r>
      <w:r>
        <w:rPr>
          <w:spacing w:val="-2"/>
        </w:rPr>
        <w:t xml:space="preserve"> </w:t>
      </w:r>
      <w:r>
        <w:t>of</w:t>
      </w:r>
      <w:r>
        <w:rPr>
          <w:spacing w:val="-2"/>
        </w:rPr>
        <w:t xml:space="preserve"> </w:t>
      </w:r>
      <w:r>
        <w:t>the</w:t>
      </w:r>
      <w:r>
        <w:rPr>
          <w:spacing w:val="-2"/>
        </w:rPr>
        <w:t xml:space="preserve"> </w:t>
      </w:r>
      <w:r>
        <w:t>tendons</w:t>
      </w:r>
      <w:r>
        <w:rPr>
          <w:spacing w:val="-1"/>
        </w:rPr>
        <w:t xml:space="preserve"> </w:t>
      </w:r>
      <w:r>
        <w:t>in the</w:t>
      </w:r>
      <w:r>
        <w:rPr>
          <w:spacing w:val="-3"/>
        </w:rPr>
        <w:t xml:space="preserve"> </w:t>
      </w:r>
      <w:r>
        <w:t>carpal</w:t>
      </w:r>
      <w:r>
        <w:rPr>
          <w:spacing w:val="-3"/>
        </w:rPr>
        <w:t xml:space="preserve"> </w:t>
      </w:r>
      <w:r>
        <w:t>tunnel.</w:t>
      </w:r>
      <w:r>
        <w:rPr>
          <w:spacing w:val="40"/>
        </w:rPr>
        <w:t xml:space="preserve"> </w:t>
      </w:r>
      <w:r>
        <w:t>CTS</w:t>
      </w:r>
      <w:r>
        <w:rPr>
          <w:spacing w:val="-2"/>
        </w:rPr>
        <w:t xml:space="preserve"> </w:t>
      </w:r>
      <w:r>
        <w:t>is</w:t>
      </w:r>
      <w:r>
        <w:rPr>
          <w:spacing w:val="-1"/>
        </w:rPr>
        <w:t xml:space="preserve"> </w:t>
      </w:r>
      <w:r>
        <w:t>characterized</w:t>
      </w:r>
      <w:r>
        <w:rPr>
          <w:spacing w:val="-2"/>
        </w:rPr>
        <w:t xml:space="preserve"> </w:t>
      </w:r>
      <w:r>
        <w:t>by</w:t>
      </w:r>
      <w:r>
        <w:rPr>
          <w:spacing w:val="-5"/>
        </w:rPr>
        <w:t xml:space="preserve"> </w:t>
      </w:r>
      <w:r>
        <w:t>numbness,</w:t>
      </w:r>
      <w:r>
        <w:rPr>
          <w:spacing w:val="-2"/>
        </w:rPr>
        <w:t xml:space="preserve"> </w:t>
      </w:r>
      <w:r>
        <w:t>pain</w:t>
      </w:r>
      <w:r>
        <w:rPr>
          <w:spacing w:val="-2"/>
        </w:rPr>
        <w:t xml:space="preserve"> </w:t>
      </w:r>
      <w:r>
        <w:t>and</w:t>
      </w:r>
      <w:r>
        <w:rPr>
          <w:spacing w:val="-3"/>
        </w:rPr>
        <w:t xml:space="preserve"> </w:t>
      </w:r>
      <w:r>
        <w:t>tingling</w:t>
      </w:r>
      <w:r>
        <w:rPr>
          <w:spacing w:val="-2"/>
        </w:rPr>
        <w:t xml:space="preserve"> </w:t>
      </w:r>
      <w:r>
        <w:t>in</w:t>
      </w:r>
      <w:r>
        <w:rPr>
          <w:spacing w:val="-2"/>
        </w:rPr>
        <w:t xml:space="preserve"> </w:t>
      </w:r>
      <w:r>
        <w:t>the</w:t>
      </w:r>
      <w:r>
        <w:rPr>
          <w:spacing w:val="-2"/>
        </w:rPr>
        <w:t xml:space="preserve"> </w:t>
      </w:r>
      <w:r>
        <w:t>fingers and</w:t>
      </w:r>
      <w:r>
        <w:rPr>
          <w:spacing w:val="-2"/>
        </w:rPr>
        <w:t xml:space="preserve"> </w:t>
      </w:r>
      <w:r>
        <w:t>clumsiness</w:t>
      </w:r>
      <w:r>
        <w:rPr>
          <w:spacing w:val="-1"/>
        </w:rPr>
        <w:t xml:space="preserve"> </w:t>
      </w:r>
      <w:r>
        <w:t>and loss of grip strength.</w:t>
      </w:r>
    </w:p>
    <w:p w14:paraId="37579C1A" w14:textId="77777777" w:rsidR="00562CC2" w:rsidRDefault="00000000">
      <w:pPr>
        <w:spacing w:before="229"/>
        <w:ind w:left="1120"/>
        <w:rPr>
          <w:sz w:val="20"/>
        </w:rPr>
      </w:pPr>
      <w:r>
        <w:rPr>
          <w:b/>
          <w:sz w:val="20"/>
        </w:rPr>
        <w:t>Carpet</w:t>
      </w:r>
      <w:r>
        <w:rPr>
          <w:b/>
          <w:spacing w:val="-7"/>
          <w:sz w:val="20"/>
        </w:rPr>
        <w:t xml:space="preserve"> </w:t>
      </w:r>
      <w:r>
        <w:rPr>
          <w:b/>
          <w:sz w:val="20"/>
        </w:rPr>
        <w:t>Layers</w:t>
      </w:r>
      <w:r>
        <w:rPr>
          <w:b/>
          <w:spacing w:val="-7"/>
          <w:sz w:val="20"/>
        </w:rPr>
        <w:t xml:space="preserve"> </w:t>
      </w:r>
      <w:r>
        <w:rPr>
          <w:b/>
          <w:sz w:val="20"/>
        </w:rPr>
        <w:t>Knee-</w:t>
      </w:r>
      <w:r>
        <w:rPr>
          <w:b/>
          <w:spacing w:val="-5"/>
          <w:sz w:val="20"/>
        </w:rPr>
        <w:t xml:space="preserve"> </w:t>
      </w:r>
      <w:r>
        <w:rPr>
          <w:sz w:val="20"/>
        </w:rPr>
        <w:t>Inflammation</w:t>
      </w:r>
      <w:r>
        <w:rPr>
          <w:spacing w:val="-8"/>
          <w:sz w:val="20"/>
        </w:rPr>
        <w:t xml:space="preserve"> </w:t>
      </w:r>
      <w:r>
        <w:rPr>
          <w:sz w:val="20"/>
        </w:rPr>
        <w:t>of</w:t>
      </w:r>
      <w:r>
        <w:rPr>
          <w:spacing w:val="-4"/>
          <w:sz w:val="20"/>
        </w:rPr>
        <w:t xml:space="preserve"> </w:t>
      </w:r>
      <w:r>
        <w:rPr>
          <w:sz w:val="20"/>
        </w:rPr>
        <w:t>the</w:t>
      </w:r>
      <w:r>
        <w:rPr>
          <w:spacing w:val="-7"/>
          <w:sz w:val="20"/>
        </w:rPr>
        <w:t xml:space="preserve"> </w:t>
      </w:r>
      <w:r>
        <w:rPr>
          <w:sz w:val="20"/>
        </w:rPr>
        <w:t>knee</w:t>
      </w:r>
      <w:r>
        <w:rPr>
          <w:spacing w:val="-7"/>
          <w:sz w:val="20"/>
        </w:rPr>
        <w:t xml:space="preserve"> </w:t>
      </w:r>
      <w:r>
        <w:rPr>
          <w:sz w:val="20"/>
        </w:rPr>
        <w:t>joint</w:t>
      </w:r>
      <w:r>
        <w:rPr>
          <w:spacing w:val="-6"/>
          <w:sz w:val="20"/>
        </w:rPr>
        <w:t xml:space="preserve"> </w:t>
      </w:r>
      <w:r>
        <w:rPr>
          <w:sz w:val="20"/>
        </w:rPr>
        <w:t>caused</w:t>
      </w:r>
      <w:r>
        <w:rPr>
          <w:spacing w:val="-6"/>
          <w:sz w:val="20"/>
        </w:rPr>
        <w:t xml:space="preserve"> </w:t>
      </w:r>
      <w:r>
        <w:rPr>
          <w:sz w:val="20"/>
        </w:rPr>
        <w:t>by</w:t>
      </w:r>
      <w:r>
        <w:rPr>
          <w:spacing w:val="-7"/>
          <w:sz w:val="20"/>
        </w:rPr>
        <w:t xml:space="preserve"> </w:t>
      </w:r>
      <w:r>
        <w:rPr>
          <w:sz w:val="20"/>
        </w:rPr>
        <w:t>prolonged</w:t>
      </w:r>
      <w:r>
        <w:rPr>
          <w:spacing w:val="-8"/>
          <w:sz w:val="20"/>
        </w:rPr>
        <w:t xml:space="preserve"> </w:t>
      </w:r>
      <w:r>
        <w:rPr>
          <w:sz w:val="20"/>
        </w:rPr>
        <w:t>kneeling</w:t>
      </w:r>
      <w:r>
        <w:rPr>
          <w:spacing w:val="-6"/>
          <w:sz w:val="20"/>
        </w:rPr>
        <w:t xml:space="preserve"> </w:t>
      </w:r>
      <w:r>
        <w:rPr>
          <w:sz w:val="20"/>
        </w:rPr>
        <w:t>on</w:t>
      </w:r>
      <w:r>
        <w:rPr>
          <w:spacing w:val="-5"/>
          <w:sz w:val="20"/>
        </w:rPr>
        <w:t xml:space="preserve"> </w:t>
      </w:r>
      <w:r>
        <w:rPr>
          <w:sz w:val="20"/>
        </w:rPr>
        <w:t>a</w:t>
      </w:r>
      <w:r>
        <w:rPr>
          <w:spacing w:val="-6"/>
          <w:sz w:val="20"/>
        </w:rPr>
        <w:t xml:space="preserve"> </w:t>
      </w:r>
      <w:r>
        <w:rPr>
          <w:sz w:val="20"/>
        </w:rPr>
        <w:t>hard</w:t>
      </w:r>
      <w:r>
        <w:rPr>
          <w:spacing w:val="-7"/>
          <w:sz w:val="20"/>
        </w:rPr>
        <w:t xml:space="preserve"> </w:t>
      </w:r>
      <w:r>
        <w:rPr>
          <w:spacing w:val="-2"/>
          <w:sz w:val="20"/>
        </w:rPr>
        <w:t>surface.</w:t>
      </w:r>
    </w:p>
    <w:p w14:paraId="370C74F3" w14:textId="77777777" w:rsidR="00562CC2" w:rsidRDefault="00562CC2">
      <w:pPr>
        <w:pStyle w:val="BodyText"/>
      </w:pPr>
    </w:p>
    <w:p w14:paraId="73EF7081" w14:textId="77777777" w:rsidR="00562CC2" w:rsidRDefault="00000000">
      <w:pPr>
        <w:spacing w:before="1"/>
        <w:ind w:left="1120"/>
        <w:rPr>
          <w:sz w:val="20"/>
        </w:rPr>
      </w:pPr>
      <w:r>
        <w:rPr>
          <w:b/>
          <w:sz w:val="20"/>
        </w:rPr>
        <w:t>Cumulative</w:t>
      </w:r>
      <w:r>
        <w:rPr>
          <w:b/>
          <w:spacing w:val="-9"/>
          <w:sz w:val="20"/>
        </w:rPr>
        <w:t xml:space="preserve"> </w:t>
      </w:r>
      <w:r>
        <w:rPr>
          <w:b/>
          <w:sz w:val="20"/>
        </w:rPr>
        <w:t>Trauma</w:t>
      </w:r>
      <w:r>
        <w:rPr>
          <w:b/>
          <w:spacing w:val="-9"/>
          <w:sz w:val="20"/>
        </w:rPr>
        <w:t xml:space="preserve"> </w:t>
      </w:r>
      <w:r>
        <w:rPr>
          <w:b/>
          <w:sz w:val="20"/>
        </w:rPr>
        <w:t>Disorders</w:t>
      </w:r>
      <w:r>
        <w:rPr>
          <w:b/>
          <w:spacing w:val="-8"/>
          <w:sz w:val="20"/>
        </w:rPr>
        <w:t xml:space="preserve"> </w:t>
      </w:r>
      <w:r>
        <w:rPr>
          <w:b/>
          <w:sz w:val="20"/>
        </w:rPr>
        <w:t>(CTDs)-</w:t>
      </w:r>
      <w:r>
        <w:rPr>
          <w:b/>
          <w:spacing w:val="-8"/>
          <w:sz w:val="20"/>
        </w:rPr>
        <w:t xml:space="preserve"> </w:t>
      </w:r>
      <w:r>
        <w:rPr>
          <w:sz w:val="20"/>
        </w:rPr>
        <w:t>See</w:t>
      </w:r>
      <w:r>
        <w:rPr>
          <w:spacing w:val="-8"/>
          <w:sz w:val="20"/>
        </w:rPr>
        <w:t xml:space="preserve"> </w:t>
      </w:r>
      <w:r>
        <w:rPr>
          <w:sz w:val="20"/>
        </w:rPr>
        <w:t>Musculoskeletal</w:t>
      </w:r>
      <w:r>
        <w:rPr>
          <w:spacing w:val="-10"/>
          <w:sz w:val="20"/>
        </w:rPr>
        <w:t xml:space="preserve"> </w:t>
      </w:r>
      <w:r>
        <w:rPr>
          <w:spacing w:val="-2"/>
          <w:sz w:val="20"/>
        </w:rPr>
        <w:t>Disorders</w:t>
      </w:r>
    </w:p>
    <w:p w14:paraId="43BC0A16" w14:textId="77777777" w:rsidR="00562CC2" w:rsidRDefault="00000000">
      <w:pPr>
        <w:pStyle w:val="BodyText"/>
        <w:spacing w:before="228" w:line="242" w:lineRule="auto"/>
        <w:ind w:left="1120" w:right="1186"/>
        <w:jc w:val="both"/>
      </w:pPr>
      <w:r>
        <w:rPr>
          <w:b/>
        </w:rPr>
        <w:t xml:space="preserve">De Quervain’s Disease- </w:t>
      </w:r>
      <w:r>
        <w:t>A musculoskeletal disorder characterized by inflammation of the tendons and their sheaths causing pain at the base of the thumb and inside wrist.</w:t>
      </w:r>
    </w:p>
    <w:p w14:paraId="1FDBC656" w14:textId="77777777" w:rsidR="00562CC2" w:rsidRDefault="00000000">
      <w:pPr>
        <w:pStyle w:val="BodyText"/>
        <w:spacing w:before="227" w:line="242" w:lineRule="auto"/>
        <w:ind w:left="1120" w:right="1178"/>
        <w:jc w:val="both"/>
      </w:pPr>
      <w:r>
        <w:rPr>
          <w:b/>
        </w:rPr>
        <w:t>Epicondylitis-</w:t>
      </w:r>
      <w:r>
        <w:rPr>
          <w:b/>
          <w:spacing w:val="-3"/>
        </w:rPr>
        <w:t xml:space="preserve"> </w:t>
      </w:r>
      <w:r>
        <w:t>A</w:t>
      </w:r>
      <w:r>
        <w:rPr>
          <w:spacing w:val="-4"/>
        </w:rPr>
        <w:t xml:space="preserve"> </w:t>
      </w:r>
      <w:r>
        <w:t>musculoskeletal</w:t>
      </w:r>
      <w:r>
        <w:rPr>
          <w:spacing w:val="-5"/>
        </w:rPr>
        <w:t xml:space="preserve"> </w:t>
      </w:r>
      <w:r>
        <w:t>disorder</w:t>
      </w:r>
      <w:r>
        <w:rPr>
          <w:spacing w:val="-3"/>
        </w:rPr>
        <w:t xml:space="preserve"> </w:t>
      </w:r>
      <w:r>
        <w:t>characterized</w:t>
      </w:r>
      <w:r>
        <w:rPr>
          <w:spacing w:val="-5"/>
        </w:rPr>
        <w:t xml:space="preserve"> </w:t>
      </w:r>
      <w:r>
        <w:t>by</w:t>
      </w:r>
      <w:r>
        <w:rPr>
          <w:spacing w:val="-4"/>
        </w:rPr>
        <w:t xml:space="preserve"> </w:t>
      </w:r>
      <w:r>
        <w:t>swelling</w:t>
      </w:r>
      <w:r>
        <w:rPr>
          <w:spacing w:val="-2"/>
        </w:rPr>
        <w:t xml:space="preserve"> </w:t>
      </w:r>
      <w:r>
        <w:t>and</w:t>
      </w:r>
      <w:r>
        <w:rPr>
          <w:spacing w:val="-4"/>
        </w:rPr>
        <w:t xml:space="preserve"> </w:t>
      </w:r>
      <w:r>
        <w:t>pain</w:t>
      </w:r>
      <w:r>
        <w:rPr>
          <w:spacing w:val="-2"/>
        </w:rPr>
        <w:t xml:space="preserve"> </w:t>
      </w:r>
      <w:r>
        <w:t>in</w:t>
      </w:r>
      <w:r>
        <w:rPr>
          <w:spacing w:val="-2"/>
        </w:rPr>
        <w:t xml:space="preserve"> </w:t>
      </w:r>
      <w:r>
        <w:t>the</w:t>
      </w:r>
      <w:r>
        <w:rPr>
          <w:spacing w:val="-5"/>
        </w:rPr>
        <w:t xml:space="preserve"> </w:t>
      </w:r>
      <w:r>
        <w:t>tendons</w:t>
      </w:r>
      <w:r>
        <w:rPr>
          <w:spacing w:val="-3"/>
        </w:rPr>
        <w:t xml:space="preserve"> </w:t>
      </w:r>
      <w:r>
        <w:t>and</w:t>
      </w:r>
      <w:r>
        <w:rPr>
          <w:spacing w:val="-4"/>
        </w:rPr>
        <w:t xml:space="preserve"> </w:t>
      </w:r>
      <w:r>
        <w:t>muscles of the elbow.</w:t>
      </w:r>
      <w:r>
        <w:rPr>
          <w:spacing w:val="40"/>
        </w:rPr>
        <w:t xml:space="preserve"> </w:t>
      </w:r>
      <w:r>
        <w:t>Also known as tennis elbow.</w:t>
      </w:r>
    </w:p>
    <w:p w14:paraId="4D548AA3" w14:textId="77777777" w:rsidR="00562CC2" w:rsidRDefault="00000000">
      <w:pPr>
        <w:pStyle w:val="BodyText"/>
        <w:spacing w:before="224" w:line="242" w:lineRule="auto"/>
        <w:ind w:left="1120" w:right="1186"/>
        <w:jc w:val="both"/>
      </w:pPr>
      <w:r>
        <w:rPr>
          <w:b/>
        </w:rPr>
        <w:t>Ergonomics-</w:t>
      </w:r>
      <w:r>
        <w:rPr>
          <w:b/>
          <w:spacing w:val="-8"/>
        </w:rPr>
        <w:t xml:space="preserve"> </w:t>
      </w:r>
      <w:r>
        <w:t>The</w:t>
      </w:r>
      <w:r>
        <w:rPr>
          <w:spacing w:val="-9"/>
        </w:rPr>
        <w:t xml:space="preserve"> </w:t>
      </w:r>
      <w:r>
        <w:t>study</w:t>
      </w:r>
      <w:r>
        <w:rPr>
          <w:spacing w:val="-10"/>
        </w:rPr>
        <w:t xml:space="preserve"> </w:t>
      </w:r>
      <w:r>
        <w:t>of</w:t>
      </w:r>
      <w:r>
        <w:rPr>
          <w:spacing w:val="-6"/>
        </w:rPr>
        <w:t xml:space="preserve"> </w:t>
      </w:r>
      <w:r>
        <w:t>the</w:t>
      </w:r>
      <w:r>
        <w:rPr>
          <w:spacing w:val="-8"/>
        </w:rPr>
        <w:t xml:space="preserve"> </w:t>
      </w:r>
      <w:r>
        <w:t>interactions</w:t>
      </w:r>
      <w:r>
        <w:rPr>
          <w:spacing w:val="-6"/>
        </w:rPr>
        <w:t xml:space="preserve"> </w:t>
      </w:r>
      <w:r>
        <w:t>of</w:t>
      </w:r>
      <w:r>
        <w:rPr>
          <w:spacing w:val="-8"/>
        </w:rPr>
        <w:t xml:space="preserve"> </w:t>
      </w:r>
      <w:r>
        <w:t>humans</w:t>
      </w:r>
      <w:r>
        <w:rPr>
          <w:spacing w:val="-6"/>
        </w:rPr>
        <w:t xml:space="preserve"> </w:t>
      </w:r>
      <w:r>
        <w:t>with</w:t>
      </w:r>
      <w:r>
        <w:rPr>
          <w:spacing w:val="-8"/>
        </w:rPr>
        <w:t xml:space="preserve"> </w:t>
      </w:r>
      <w:r>
        <w:t>their</w:t>
      </w:r>
      <w:r>
        <w:rPr>
          <w:spacing w:val="-4"/>
        </w:rPr>
        <w:t xml:space="preserve"> </w:t>
      </w:r>
      <w:r>
        <w:t>work</w:t>
      </w:r>
      <w:r>
        <w:rPr>
          <w:spacing w:val="-6"/>
        </w:rPr>
        <w:t xml:space="preserve"> </w:t>
      </w:r>
      <w:r>
        <w:t>environment</w:t>
      </w:r>
      <w:r>
        <w:rPr>
          <w:spacing w:val="-8"/>
        </w:rPr>
        <w:t xml:space="preserve"> </w:t>
      </w:r>
      <w:r>
        <w:t>to</w:t>
      </w:r>
      <w:r>
        <w:rPr>
          <w:spacing w:val="-8"/>
        </w:rPr>
        <w:t xml:space="preserve"> </w:t>
      </w:r>
      <w:r>
        <w:t>achieve</w:t>
      </w:r>
      <w:r>
        <w:rPr>
          <w:spacing w:val="-8"/>
        </w:rPr>
        <w:t xml:space="preserve"> </w:t>
      </w:r>
      <w:r>
        <w:t>optimal</w:t>
      </w:r>
      <w:r>
        <w:rPr>
          <w:spacing w:val="-8"/>
        </w:rPr>
        <w:t xml:space="preserve"> </w:t>
      </w:r>
      <w:r>
        <w:t>work efficiency and well-being.</w:t>
      </w:r>
    </w:p>
    <w:p w14:paraId="3F576E4D" w14:textId="77777777" w:rsidR="00562CC2" w:rsidRDefault="00000000">
      <w:pPr>
        <w:pStyle w:val="BodyText"/>
        <w:spacing w:before="227"/>
        <w:ind w:left="1120" w:right="1178"/>
        <w:jc w:val="both"/>
      </w:pPr>
      <w:r>
        <w:rPr>
          <w:b/>
        </w:rPr>
        <w:t xml:space="preserve">Hand-Arm Vibration Syndrome- </w:t>
      </w:r>
      <w:r>
        <w:t>A condition contracted</w:t>
      </w:r>
      <w:r>
        <w:rPr>
          <w:spacing w:val="-1"/>
        </w:rPr>
        <w:t xml:space="preserve"> </w:t>
      </w:r>
      <w:r>
        <w:t>after prolonged</w:t>
      </w:r>
      <w:r>
        <w:rPr>
          <w:spacing w:val="-1"/>
        </w:rPr>
        <w:t xml:space="preserve"> </w:t>
      </w:r>
      <w:r>
        <w:t>exposure to hand-arm vibration. Symptoms</w:t>
      </w:r>
      <w:r>
        <w:rPr>
          <w:spacing w:val="-3"/>
        </w:rPr>
        <w:t xml:space="preserve"> </w:t>
      </w:r>
      <w:r>
        <w:t>include</w:t>
      </w:r>
      <w:r>
        <w:rPr>
          <w:spacing w:val="-2"/>
        </w:rPr>
        <w:t xml:space="preserve"> </w:t>
      </w:r>
      <w:r>
        <w:t>tingling, numbness</w:t>
      </w:r>
      <w:r>
        <w:rPr>
          <w:spacing w:val="-1"/>
        </w:rPr>
        <w:t xml:space="preserve"> </w:t>
      </w:r>
      <w:r>
        <w:t>and</w:t>
      </w:r>
      <w:r>
        <w:rPr>
          <w:spacing w:val="-2"/>
        </w:rPr>
        <w:t xml:space="preserve"> </w:t>
      </w:r>
      <w:r>
        <w:t>blanching</w:t>
      </w:r>
      <w:r>
        <w:rPr>
          <w:spacing w:val="-3"/>
        </w:rPr>
        <w:t xml:space="preserve"> </w:t>
      </w:r>
      <w:r>
        <w:t>(turning white)</w:t>
      </w:r>
      <w:r>
        <w:rPr>
          <w:spacing w:val="-1"/>
        </w:rPr>
        <w:t xml:space="preserve"> </w:t>
      </w:r>
      <w:r>
        <w:t>of the</w:t>
      </w:r>
      <w:r>
        <w:rPr>
          <w:spacing w:val="-3"/>
        </w:rPr>
        <w:t xml:space="preserve"> </w:t>
      </w:r>
      <w:r>
        <w:t>fingers caused</w:t>
      </w:r>
      <w:r>
        <w:rPr>
          <w:spacing w:val="-3"/>
        </w:rPr>
        <w:t xml:space="preserve"> </w:t>
      </w:r>
      <w:r>
        <w:t>by</w:t>
      </w:r>
      <w:r>
        <w:rPr>
          <w:spacing w:val="-5"/>
        </w:rPr>
        <w:t xml:space="preserve"> </w:t>
      </w:r>
      <w:r>
        <w:t>loss</w:t>
      </w:r>
      <w:r>
        <w:rPr>
          <w:spacing w:val="-1"/>
        </w:rPr>
        <w:t xml:space="preserve"> </w:t>
      </w:r>
      <w:r>
        <w:t xml:space="preserve">of blood </w:t>
      </w:r>
      <w:r>
        <w:rPr>
          <w:spacing w:val="-2"/>
        </w:rPr>
        <w:t>circulation.</w:t>
      </w:r>
    </w:p>
    <w:p w14:paraId="182F46B5" w14:textId="77777777" w:rsidR="00562CC2" w:rsidRDefault="00000000">
      <w:pPr>
        <w:spacing w:before="229"/>
        <w:ind w:left="1120"/>
        <w:rPr>
          <w:sz w:val="20"/>
        </w:rPr>
      </w:pPr>
      <w:r>
        <w:rPr>
          <w:b/>
          <w:sz w:val="20"/>
        </w:rPr>
        <w:t>Herniated</w:t>
      </w:r>
      <w:r>
        <w:rPr>
          <w:b/>
          <w:spacing w:val="-5"/>
          <w:sz w:val="20"/>
        </w:rPr>
        <w:t xml:space="preserve"> </w:t>
      </w:r>
      <w:r>
        <w:rPr>
          <w:b/>
          <w:sz w:val="20"/>
        </w:rPr>
        <w:t>Disc-</w:t>
      </w:r>
      <w:r>
        <w:rPr>
          <w:b/>
          <w:spacing w:val="-6"/>
          <w:sz w:val="20"/>
        </w:rPr>
        <w:t xml:space="preserve"> </w:t>
      </w:r>
      <w:r>
        <w:rPr>
          <w:sz w:val="20"/>
        </w:rPr>
        <w:t>A</w:t>
      </w:r>
      <w:r>
        <w:rPr>
          <w:spacing w:val="-7"/>
          <w:sz w:val="20"/>
        </w:rPr>
        <w:t xml:space="preserve"> </w:t>
      </w:r>
      <w:r>
        <w:rPr>
          <w:sz w:val="20"/>
        </w:rPr>
        <w:t>rupture</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cartilage</w:t>
      </w:r>
      <w:r>
        <w:rPr>
          <w:spacing w:val="-7"/>
          <w:sz w:val="20"/>
        </w:rPr>
        <w:t xml:space="preserve"> </w:t>
      </w:r>
      <w:r>
        <w:rPr>
          <w:sz w:val="20"/>
        </w:rPr>
        <w:t>disc</w:t>
      </w:r>
      <w:r>
        <w:rPr>
          <w:spacing w:val="-6"/>
          <w:sz w:val="20"/>
        </w:rPr>
        <w:t xml:space="preserve"> </w:t>
      </w:r>
      <w:r>
        <w:rPr>
          <w:sz w:val="20"/>
        </w:rPr>
        <w:t>between</w:t>
      </w:r>
      <w:r>
        <w:rPr>
          <w:spacing w:val="-6"/>
          <w:sz w:val="20"/>
        </w:rPr>
        <w:t xml:space="preserve"> </w:t>
      </w:r>
      <w:r>
        <w:rPr>
          <w:spacing w:val="-2"/>
          <w:sz w:val="20"/>
        </w:rPr>
        <w:t>vertebrae.</w:t>
      </w:r>
    </w:p>
    <w:p w14:paraId="68B85336" w14:textId="77777777" w:rsidR="00562CC2" w:rsidRDefault="00562CC2">
      <w:pPr>
        <w:pStyle w:val="BodyText"/>
        <w:spacing w:before="1"/>
      </w:pPr>
    </w:p>
    <w:p w14:paraId="025D2712" w14:textId="77777777" w:rsidR="00562CC2" w:rsidRDefault="00000000">
      <w:pPr>
        <w:pStyle w:val="BodyText"/>
        <w:ind w:left="1120" w:right="1175"/>
        <w:jc w:val="both"/>
      </w:pPr>
      <w:r>
        <w:rPr>
          <w:b/>
        </w:rPr>
        <w:t>Musculoskeletal</w:t>
      </w:r>
      <w:r>
        <w:rPr>
          <w:b/>
          <w:spacing w:val="-2"/>
        </w:rPr>
        <w:t xml:space="preserve"> </w:t>
      </w:r>
      <w:r>
        <w:rPr>
          <w:b/>
        </w:rPr>
        <w:t>Disorders</w:t>
      </w:r>
      <w:r>
        <w:rPr>
          <w:b/>
          <w:spacing w:val="-4"/>
        </w:rPr>
        <w:t xml:space="preserve"> </w:t>
      </w:r>
      <w:r>
        <w:rPr>
          <w:b/>
        </w:rPr>
        <w:t>(MSDs)-</w:t>
      </w:r>
      <w:r>
        <w:rPr>
          <w:b/>
          <w:spacing w:val="-3"/>
        </w:rPr>
        <w:t xml:space="preserve"> </w:t>
      </w:r>
      <w:r>
        <w:t>A</w:t>
      </w:r>
      <w:r>
        <w:rPr>
          <w:spacing w:val="-2"/>
        </w:rPr>
        <w:t xml:space="preserve"> </w:t>
      </w:r>
      <w:r>
        <w:t>general</w:t>
      </w:r>
      <w:r>
        <w:rPr>
          <w:spacing w:val="-2"/>
        </w:rPr>
        <w:t xml:space="preserve"> </w:t>
      </w:r>
      <w:r>
        <w:t>term for</w:t>
      </w:r>
      <w:r>
        <w:rPr>
          <w:spacing w:val="-3"/>
        </w:rPr>
        <w:t xml:space="preserve"> </w:t>
      </w:r>
      <w:r>
        <w:t>soft</w:t>
      </w:r>
      <w:r>
        <w:rPr>
          <w:spacing w:val="-4"/>
        </w:rPr>
        <w:t xml:space="preserve"> </w:t>
      </w:r>
      <w:r>
        <w:t>tissue</w:t>
      </w:r>
      <w:r>
        <w:rPr>
          <w:spacing w:val="-2"/>
        </w:rPr>
        <w:t xml:space="preserve"> </w:t>
      </w:r>
      <w:r>
        <w:t>injuries</w:t>
      </w:r>
      <w:r>
        <w:rPr>
          <w:spacing w:val="-3"/>
        </w:rPr>
        <w:t xml:space="preserve"> </w:t>
      </w:r>
      <w:r>
        <w:t>caused</w:t>
      </w:r>
      <w:r>
        <w:rPr>
          <w:spacing w:val="-4"/>
        </w:rPr>
        <w:t xml:space="preserve"> </w:t>
      </w:r>
      <w:r>
        <w:t>by</w:t>
      </w:r>
      <w:r>
        <w:rPr>
          <w:spacing w:val="-4"/>
        </w:rPr>
        <w:t xml:space="preserve"> </w:t>
      </w:r>
      <w:r>
        <w:t>overuse.</w:t>
      </w:r>
      <w:r>
        <w:rPr>
          <w:spacing w:val="-2"/>
        </w:rPr>
        <w:t xml:space="preserve"> </w:t>
      </w:r>
      <w:r>
        <w:t>Disorders of the muscles, nerves, tendons, ligaments, joints, cartilage, blood vessels, or spinal discs. Symptoms range</w:t>
      </w:r>
      <w:r>
        <w:rPr>
          <w:spacing w:val="-4"/>
        </w:rPr>
        <w:t xml:space="preserve"> </w:t>
      </w:r>
      <w:r>
        <w:t>from</w:t>
      </w:r>
      <w:r>
        <w:rPr>
          <w:spacing w:val="-1"/>
        </w:rPr>
        <w:t xml:space="preserve"> </w:t>
      </w:r>
      <w:r>
        <w:t>numbness</w:t>
      </w:r>
      <w:r>
        <w:rPr>
          <w:spacing w:val="-4"/>
        </w:rPr>
        <w:t xml:space="preserve"> </w:t>
      </w:r>
      <w:r>
        <w:t>to</w:t>
      </w:r>
      <w:r>
        <w:rPr>
          <w:spacing w:val="-6"/>
        </w:rPr>
        <w:t xml:space="preserve"> </w:t>
      </w:r>
      <w:r>
        <w:t>tingling</w:t>
      </w:r>
      <w:r>
        <w:rPr>
          <w:spacing w:val="-4"/>
        </w:rPr>
        <w:t xml:space="preserve"> </w:t>
      </w:r>
      <w:r>
        <w:t>and</w:t>
      </w:r>
      <w:r>
        <w:rPr>
          <w:spacing w:val="-3"/>
        </w:rPr>
        <w:t xml:space="preserve"> </w:t>
      </w:r>
      <w:r>
        <w:t>pain.</w:t>
      </w:r>
      <w:r>
        <w:rPr>
          <w:spacing w:val="40"/>
        </w:rPr>
        <w:t xml:space="preserve"> </w:t>
      </w:r>
      <w:r>
        <w:t>Conditions</w:t>
      </w:r>
      <w:r>
        <w:rPr>
          <w:spacing w:val="-2"/>
        </w:rPr>
        <w:t xml:space="preserve"> </w:t>
      </w:r>
      <w:r>
        <w:t>such</w:t>
      </w:r>
      <w:r>
        <w:rPr>
          <w:spacing w:val="-6"/>
        </w:rPr>
        <w:t xml:space="preserve"> </w:t>
      </w:r>
      <w:r>
        <w:t>as</w:t>
      </w:r>
      <w:r>
        <w:rPr>
          <w:spacing w:val="-5"/>
        </w:rPr>
        <w:t xml:space="preserve"> </w:t>
      </w:r>
      <w:r>
        <w:t>muscle</w:t>
      </w:r>
      <w:r>
        <w:rPr>
          <w:spacing w:val="-6"/>
        </w:rPr>
        <w:t xml:space="preserve"> </w:t>
      </w:r>
      <w:r>
        <w:t>strains</w:t>
      </w:r>
      <w:r>
        <w:rPr>
          <w:spacing w:val="-5"/>
        </w:rPr>
        <w:t xml:space="preserve"> </w:t>
      </w:r>
      <w:r>
        <w:t>and</w:t>
      </w:r>
      <w:r>
        <w:rPr>
          <w:spacing w:val="-4"/>
        </w:rPr>
        <w:t xml:space="preserve"> </w:t>
      </w:r>
      <w:r>
        <w:t>tears,</w:t>
      </w:r>
      <w:r>
        <w:rPr>
          <w:spacing w:val="-3"/>
        </w:rPr>
        <w:t xml:space="preserve"> </w:t>
      </w:r>
      <w:r>
        <w:t>ligament</w:t>
      </w:r>
      <w:r>
        <w:rPr>
          <w:spacing w:val="-5"/>
        </w:rPr>
        <w:t xml:space="preserve"> </w:t>
      </w:r>
      <w:r>
        <w:t>sprains, joint and tendon inflammation, pinched nerves and spinal disc degeneration are MSDs.</w:t>
      </w:r>
      <w:r>
        <w:rPr>
          <w:spacing w:val="40"/>
        </w:rPr>
        <w:t xml:space="preserve"> </w:t>
      </w:r>
      <w:r>
        <w:t>Other medical conditions</w:t>
      </w:r>
      <w:r>
        <w:rPr>
          <w:spacing w:val="-1"/>
        </w:rPr>
        <w:t xml:space="preserve"> </w:t>
      </w:r>
      <w:r>
        <w:t>such</w:t>
      </w:r>
      <w:r>
        <w:rPr>
          <w:spacing w:val="-2"/>
        </w:rPr>
        <w:t xml:space="preserve"> </w:t>
      </w:r>
      <w:r>
        <w:t>as</w:t>
      </w:r>
      <w:r>
        <w:rPr>
          <w:spacing w:val="-1"/>
        </w:rPr>
        <w:t xml:space="preserve"> </w:t>
      </w:r>
      <w:r>
        <w:t>low</w:t>
      </w:r>
      <w:r>
        <w:rPr>
          <w:spacing w:val="-4"/>
        </w:rPr>
        <w:t xml:space="preserve"> </w:t>
      </w:r>
      <w:r>
        <w:t>back</w:t>
      </w:r>
      <w:r>
        <w:rPr>
          <w:spacing w:val="-1"/>
        </w:rPr>
        <w:t xml:space="preserve"> </w:t>
      </w:r>
      <w:r>
        <w:t>pain,</w:t>
      </w:r>
      <w:r>
        <w:rPr>
          <w:spacing w:val="-2"/>
        </w:rPr>
        <w:t xml:space="preserve"> </w:t>
      </w:r>
      <w:r>
        <w:t>tension</w:t>
      </w:r>
      <w:r>
        <w:rPr>
          <w:spacing w:val="-2"/>
        </w:rPr>
        <w:t xml:space="preserve"> </w:t>
      </w:r>
      <w:r>
        <w:t>neck syndrome,</w:t>
      </w:r>
      <w:r>
        <w:rPr>
          <w:spacing w:val="-4"/>
        </w:rPr>
        <w:t xml:space="preserve"> </w:t>
      </w:r>
      <w:r>
        <w:t>carpal</w:t>
      </w:r>
      <w:r>
        <w:rPr>
          <w:spacing w:val="-3"/>
        </w:rPr>
        <w:t xml:space="preserve"> </w:t>
      </w:r>
      <w:r>
        <w:t>tunnel</w:t>
      </w:r>
      <w:r>
        <w:rPr>
          <w:spacing w:val="-3"/>
        </w:rPr>
        <w:t xml:space="preserve"> </w:t>
      </w:r>
      <w:r>
        <w:t>syndrome,</w:t>
      </w:r>
      <w:r>
        <w:rPr>
          <w:spacing w:val="-2"/>
        </w:rPr>
        <w:t xml:space="preserve"> </w:t>
      </w:r>
      <w:r>
        <w:t>trigger</w:t>
      </w:r>
      <w:r>
        <w:rPr>
          <w:spacing w:val="-1"/>
        </w:rPr>
        <w:t xml:space="preserve"> </w:t>
      </w:r>
      <w:r>
        <w:t>finger,</w:t>
      </w:r>
      <w:r>
        <w:rPr>
          <w:spacing w:val="-1"/>
        </w:rPr>
        <w:t xml:space="preserve"> </w:t>
      </w:r>
      <w:r>
        <w:t>sciatica, epicondylitis, tendonitis, Raynaud’s syndrome, hand–arm vibration syndrome and carpet layer’s knee are all MSDs.</w:t>
      </w:r>
    </w:p>
    <w:p w14:paraId="4AB098F5" w14:textId="77777777" w:rsidR="00562CC2" w:rsidRDefault="00000000">
      <w:pPr>
        <w:pStyle w:val="BodyText"/>
        <w:spacing w:before="229" w:line="242" w:lineRule="auto"/>
        <w:ind w:left="1120" w:right="1120"/>
      </w:pPr>
      <w:r>
        <w:rPr>
          <w:b/>
        </w:rPr>
        <w:t xml:space="preserve">Raynaud’s Syndrome- </w:t>
      </w:r>
      <w:r>
        <w:t>A musculoskeletal disorder involving constriction of blood vessels of the fingers caused by persistent heavy vibration such as jackhammer use in cold environments.</w:t>
      </w:r>
    </w:p>
    <w:p w14:paraId="73E8CA6A" w14:textId="77777777" w:rsidR="00562CC2" w:rsidRDefault="00000000">
      <w:pPr>
        <w:spacing w:before="227"/>
        <w:ind w:left="1120"/>
        <w:rPr>
          <w:sz w:val="20"/>
        </w:rPr>
      </w:pPr>
      <w:r>
        <w:rPr>
          <w:b/>
          <w:sz w:val="20"/>
        </w:rPr>
        <w:t>Repetitive</w:t>
      </w:r>
      <w:r>
        <w:rPr>
          <w:b/>
          <w:spacing w:val="-10"/>
          <w:sz w:val="20"/>
        </w:rPr>
        <w:t xml:space="preserve"> </w:t>
      </w:r>
      <w:r>
        <w:rPr>
          <w:b/>
          <w:sz w:val="20"/>
        </w:rPr>
        <w:t>Motion</w:t>
      </w:r>
      <w:r>
        <w:rPr>
          <w:b/>
          <w:spacing w:val="-9"/>
          <w:sz w:val="20"/>
        </w:rPr>
        <w:t xml:space="preserve"> </w:t>
      </w:r>
      <w:r>
        <w:rPr>
          <w:b/>
          <w:sz w:val="20"/>
        </w:rPr>
        <w:t>Disorders-</w:t>
      </w:r>
      <w:r>
        <w:rPr>
          <w:b/>
          <w:spacing w:val="-8"/>
          <w:sz w:val="20"/>
        </w:rPr>
        <w:t xml:space="preserve"> </w:t>
      </w:r>
      <w:r>
        <w:rPr>
          <w:sz w:val="20"/>
        </w:rPr>
        <w:t>See</w:t>
      </w:r>
      <w:r>
        <w:rPr>
          <w:spacing w:val="-9"/>
          <w:sz w:val="20"/>
        </w:rPr>
        <w:t xml:space="preserve"> </w:t>
      </w:r>
      <w:r>
        <w:rPr>
          <w:sz w:val="20"/>
        </w:rPr>
        <w:t>Musculoskeletal</w:t>
      </w:r>
      <w:r>
        <w:rPr>
          <w:spacing w:val="-7"/>
          <w:sz w:val="20"/>
        </w:rPr>
        <w:t xml:space="preserve"> </w:t>
      </w:r>
      <w:r>
        <w:rPr>
          <w:spacing w:val="-2"/>
          <w:sz w:val="20"/>
        </w:rPr>
        <w:t>Disorders</w:t>
      </w:r>
    </w:p>
    <w:p w14:paraId="44AA4C6E" w14:textId="77777777" w:rsidR="00562CC2" w:rsidRDefault="00000000">
      <w:pPr>
        <w:spacing w:before="228"/>
        <w:ind w:left="1120"/>
        <w:rPr>
          <w:sz w:val="20"/>
        </w:rPr>
      </w:pPr>
      <w:r>
        <w:rPr>
          <w:b/>
          <w:sz w:val="20"/>
        </w:rPr>
        <w:t>Repetitive</w:t>
      </w:r>
      <w:r>
        <w:rPr>
          <w:b/>
          <w:spacing w:val="-10"/>
          <w:sz w:val="20"/>
        </w:rPr>
        <w:t xml:space="preserve"> </w:t>
      </w:r>
      <w:r>
        <w:rPr>
          <w:b/>
          <w:sz w:val="20"/>
        </w:rPr>
        <w:t>Strain</w:t>
      </w:r>
      <w:r>
        <w:rPr>
          <w:b/>
          <w:spacing w:val="-10"/>
          <w:sz w:val="20"/>
        </w:rPr>
        <w:t xml:space="preserve"> </w:t>
      </w:r>
      <w:r>
        <w:rPr>
          <w:b/>
          <w:sz w:val="20"/>
        </w:rPr>
        <w:t>Injuries-</w:t>
      </w:r>
      <w:r>
        <w:rPr>
          <w:b/>
          <w:spacing w:val="-8"/>
          <w:sz w:val="20"/>
        </w:rPr>
        <w:t xml:space="preserve"> </w:t>
      </w:r>
      <w:r>
        <w:rPr>
          <w:sz w:val="20"/>
        </w:rPr>
        <w:t>See</w:t>
      </w:r>
      <w:r>
        <w:rPr>
          <w:spacing w:val="-8"/>
          <w:sz w:val="20"/>
        </w:rPr>
        <w:t xml:space="preserve"> </w:t>
      </w:r>
      <w:r>
        <w:rPr>
          <w:sz w:val="20"/>
        </w:rPr>
        <w:t>Musculoskeletal</w:t>
      </w:r>
      <w:r>
        <w:rPr>
          <w:spacing w:val="-9"/>
          <w:sz w:val="20"/>
        </w:rPr>
        <w:t xml:space="preserve"> </w:t>
      </w:r>
      <w:r>
        <w:rPr>
          <w:spacing w:val="-2"/>
          <w:sz w:val="20"/>
        </w:rPr>
        <w:t>Disorders</w:t>
      </w:r>
    </w:p>
    <w:p w14:paraId="5442DE9E" w14:textId="77777777" w:rsidR="00562CC2" w:rsidRDefault="00562CC2">
      <w:pPr>
        <w:pStyle w:val="BodyText"/>
        <w:spacing w:before="1"/>
      </w:pPr>
    </w:p>
    <w:p w14:paraId="24633841" w14:textId="77777777" w:rsidR="00562CC2" w:rsidRDefault="00000000">
      <w:pPr>
        <w:pStyle w:val="BodyText"/>
        <w:spacing w:line="242" w:lineRule="auto"/>
        <w:ind w:left="1120" w:right="1120"/>
      </w:pPr>
      <w:r>
        <w:rPr>
          <w:b/>
        </w:rPr>
        <w:t xml:space="preserve">Rotator Cuff Syndrome- </w:t>
      </w:r>
      <w:r>
        <w:t>Inflammation of the tendons of the muscles attached to the rotator cuff area of the shoulder.</w:t>
      </w:r>
    </w:p>
    <w:p w14:paraId="0D71DBD3" w14:textId="77777777" w:rsidR="00562CC2" w:rsidRDefault="00000000">
      <w:pPr>
        <w:pStyle w:val="BodyText"/>
        <w:spacing w:before="227"/>
        <w:ind w:left="1120"/>
      </w:pPr>
      <w:r>
        <w:rPr>
          <w:b/>
        </w:rPr>
        <w:t>Sciatica-</w:t>
      </w:r>
      <w:r>
        <w:rPr>
          <w:b/>
          <w:spacing w:val="-6"/>
        </w:rPr>
        <w:t xml:space="preserve"> </w:t>
      </w:r>
      <w:r>
        <w:t>Inflammation</w:t>
      </w:r>
      <w:r>
        <w:rPr>
          <w:spacing w:val="-6"/>
        </w:rPr>
        <w:t xml:space="preserve"> </w:t>
      </w:r>
      <w:r>
        <w:t>of</w:t>
      </w:r>
      <w:r>
        <w:rPr>
          <w:spacing w:val="-4"/>
        </w:rPr>
        <w:t xml:space="preserve"> </w:t>
      </w:r>
      <w:r>
        <w:t>the</w:t>
      </w:r>
      <w:r>
        <w:rPr>
          <w:spacing w:val="-7"/>
        </w:rPr>
        <w:t xml:space="preserve"> </w:t>
      </w:r>
      <w:r>
        <w:t>sciatic</w:t>
      </w:r>
      <w:r>
        <w:rPr>
          <w:spacing w:val="-5"/>
        </w:rPr>
        <w:t xml:space="preserve"> </w:t>
      </w:r>
      <w:r>
        <w:t>nerve</w:t>
      </w:r>
      <w:r>
        <w:rPr>
          <w:spacing w:val="-5"/>
        </w:rPr>
        <w:t xml:space="preserve"> </w:t>
      </w:r>
      <w:r>
        <w:t>in</w:t>
      </w:r>
      <w:r>
        <w:rPr>
          <w:spacing w:val="-6"/>
        </w:rPr>
        <w:t xml:space="preserve"> </w:t>
      </w:r>
      <w:r>
        <w:t>the</w:t>
      </w:r>
      <w:r>
        <w:rPr>
          <w:spacing w:val="-6"/>
        </w:rPr>
        <w:t xml:space="preserve"> </w:t>
      </w:r>
      <w:r>
        <w:t>back</w:t>
      </w:r>
      <w:r>
        <w:rPr>
          <w:spacing w:val="-5"/>
        </w:rPr>
        <w:t xml:space="preserve"> </w:t>
      </w:r>
      <w:r>
        <w:t>of</w:t>
      </w:r>
      <w:r>
        <w:rPr>
          <w:spacing w:val="-5"/>
        </w:rPr>
        <w:t xml:space="preserve"> </w:t>
      </w:r>
      <w:r>
        <w:t>the</w:t>
      </w:r>
      <w:r>
        <w:rPr>
          <w:spacing w:val="-6"/>
        </w:rPr>
        <w:t xml:space="preserve"> </w:t>
      </w:r>
      <w:r>
        <w:rPr>
          <w:spacing w:val="-2"/>
        </w:rPr>
        <w:t>thigh.</w:t>
      </w:r>
    </w:p>
    <w:p w14:paraId="640AE8B2" w14:textId="77777777" w:rsidR="00562CC2" w:rsidRDefault="00562CC2">
      <w:pPr>
        <w:sectPr w:rsidR="00562CC2" w:rsidSect="000A30F8">
          <w:pgSz w:w="12240" w:h="15840"/>
          <w:pgMar w:top="1360" w:right="260" w:bottom="1160" w:left="320" w:header="0" w:footer="972" w:gutter="0"/>
          <w:cols w:space="720"/>
        </w:sectPr>
      </w:pPr>
    </w:p>
    <w:p w14:paraId="118DD39A" w14:textId="77777777" w:rsidR="00562CC2" w:rsidRDefault="00000000">
      <w:pPr>
        <w:pStyle w:val="Heading2"/>
        <w:spacing w:before="66"/>
        <w:ind w:right="55"/>
      </w:pPr>
      <w:r>
        <w:lastRenderedPageBreak/>
        <w:t>APPEDIX</w:t>
      </w:r>
      <w:r>
        <w:rPr>
          <w:spacing w:val="-2"/>
        </w:rPr>
        <w:t xml:space="preserve"> </w:t>
      </w:r>
      <w:r>
        <w:rPr>
          <w:spacing w:val="-12"/>
        </w:rPr>
        <w:t>A</w:t>
      </w:r>
    </w:p>
    <w:p w14:paraId="08FB73BF" w14:textId="77777777" w:rsidR="00562CC2" w:rsidRDefault="00562CC2">
      <w:pPr>
        <w:pStyle w:val="BodyText"/>
        <w:rPr>
          <w:b/>
          <w:sz w:val="48"/>
        </w:rPr>
      </w:pPr>
    </w:p>
    <w:p w14:paraId="31940DBA" w14:textId="77777777" w:rsidR="00562CC2" w:rsidRDefault="00000000">
      <w:pPr>
        <w:ind w:left="2538" w:right="2599"/>
        <w:jc w:val="center"/>
        <w:rPr>
          <w:b/>
          <w:sz w:val="48"/>
        </w:rPr>
      </w:pPr>
      <w:r>
        <w:rPr>
          <w:b/>
          <w:sz w:val="48"/>
        </w:rPr>
        <w:t>ERGONOMIC</w:t>
      </w:r>
      <w:r>
        <w:rPr>
          <w:b/>
          <w:spacing w:val="-34"/>
          <w:sz w:val="48"/>
        </w:rPr>
        <w:t xml:space="preserve"> </w:t>
      </w:r>
      <w:r>
        <w:rPr>
          <w:b/>
          <w:sz w:val="48"/>
        </w:rPr>
        <w:t>ASSESSMENT TOOLS AND CHECKLISTS</w:t>
      </w:r>
    </w:p>
    <w:p w14:paraId="17DF59E9" w14:textId="77777777" w:rsidR="00562CC2" w:rsidRDefault="00562CC2">
      <w:pPr>
        <w:jc w:val="center"/>
        <w:rPr>
          <w:sz w:val="48"/>
        </w:rPr>
        <w:sectPr w:rsidR="00562CC2" w:rsidSect="000A30F8">
          <w:pgSz w:w="12240" w:h="15840"/>
          <w:pgMar w:top="1740" w:right="260" w:bottom="1160" w:left="320" w:header="0" w:footer="972" w:gutter="0"/>
          <w:cols w:space="720"/>
        </w:sectPr>
      </w:pPr>
    </w:p>
    <w:p w14:paraId="6E89021A" w14:textId="77777777" w:rsidR="00562CC2" w:rsidRDefault="00000000">
      <w:pPr>
        <w:pStyle w:val="Heading4"/>
        <w:ind w:left="400"/>
        <w:rPr>
          <w:u w:val="none"/>
        </w:rPr>
      </w:pPr>
      <w:r>
        <w:rPr>
          <w:u w:val="none"/>
        </w:rPr>
        <w:lastRenderedPageBreak/>
        <w:t>Ergonomic</w:t>
      </w:r>
      <w:r>
        <w:rPr>
          <w:spacing w:val="-16"/>
          <w:u w:val="none"/>
        </w:rPr>
        <w:t xml:space="preserve"> </w:t>
      </w:r>
      <w:r>
        <w:rPr>
          <w:u w:val="none"/>
        </w:rPr>
        <w:t>Assessment</w:t>
      </w:r>
      <w:r>
        <w:rPr>
          <w:spacing w:val="-17"/>
          <w:u w:val="none"/>
        </w:rPr>
        <w:t xml:space="preserve"> </w:t>
      </w:r>
      <w:r>
        <w:rPr>
          <w:spacing w:val="-2"/>
          <w:u w:val="none"/>
        </w:rPr>
        <w:t>Checklist</w:t>
      </w:r>
    </w:p>
    <w:p w14:paraId="1922A412" w14:textId="77777777" w:rsidR="00562CC2" w:rsidRDefault="00000000">
      <w:pPr>
        <w:tabs>
          <w:tab w:val="left" w:pos="5490"/>
          <w:tab w:val="left" w:pos="6881"/>
          <w:tab w:val="left" w:pos="9811"/>
        </w:tabs>
        <w:spacing w:before="232"/>
        <w:ind w:left="400"/>
        <w:rPr>
          <w:b/>
          <w:sz w:val="20"/>
        </w:rPr>
      </w:pPr>
      <w:r>
        <w:rPr>
          <w:b/>
          <w:spacing w:val="-2"/>
          <w:sz w:val="20"/>
        </w:rPr>
        <w:t>Account:</w:t>
      </w:r>
      <w:r>
        <w:rPr>
          <w:b/>
          <w:sz w:val="20"/>
          <w:u w:val="single"/>
        </w:rPr>
        <w:tab/>
      </w:r>
      <w:r>
        <w:rPr>
          <w:b/>
          <w:sz w:val="20"/>
        </w:rPr>
        <w:tab/>
      </w:r>
      <w:r>
        <w:rPr>
          <w:b/>
          <w:spacing w:val="-2"/>
          <w:sz w:val="20"/>
        </w:rPr>
        <w:t>Date:</w:t>
      </w:r>
      <w:r>
        <w:rPr>
          <w:b/>
          <w:sz w:val="20"/>
          <w:u w:val="single"/>
        </w:rPr>
        <w:tab/>
      </w:r>
    </w:p>
    <w:p w14:paraId="60FD0D7F" w14:textId="77777777" w:rsidR="00562CC2" w:rsidRDefault="00562CC2">
      <w:pPr>
        <w:pStyle w:val="BodyText"/>
        <w:spacing w:before="1"/>
        <w:rPr>
          <w:b/>
        </w:rPr>
      </w:pPr>
    </w:p>
    <w:p w14:paraId="66FB9B80" w14:textId="77777777" w:rsidR="00562CC2" w:rsidRDefault="00000000">
      <w:pPr>
        <w:tabs>
          <w:tab w:val="left" w:pos="6210"/>
          <w:tab w:val="left" w:pos="6881"/>
          <w:tab w:val="left" w:pos="10531"/>
        </w:tabs>
        <w:ind w:left="400"/>
        <w:rPr>
          <w:b/>
          <w:sz w:val="20"/>
        </w:rPr>
      </w:pPr>
      <w:r>
        <w:rPr>
          <w:b/>
          <w:sz w:val="20"/>
        </w:rPr>
        <w:t>Department/Work</w:t>
      </w:r>
      <w:r>
        <w:rPr>
          <w:b/>
          <w:spacing w:val="-11"/>
          <w:sz w:val="20"/>
        </w:rPr>
        <w:t xml:space="preserve"> </w:t>
      </w:r>
      <w:r>
        <w:rPr>
          <w:b/>
          <w:spacing w:val="-4"/>
          <w:sz w:val="20"/>
        </w:rPr>
        <w:t>Area:</w:t>
      </w:r>
      <w:r>
        <w:rPr>
          <w:b/>
          <w:sz w:val="20"/>
          <w:u w:val="single"/>
        </w:rPr>
        <w:tab/>
      </w:r>
      <w:r>
        <w:rPr>
          <w:b/>
          <w:sz w:val="20"/>
        </w:rPr>
        <w:tab/>
        <w:t>Assessment</w:t>
      </w:r>
      <w:r>
        <w:rPr>
          <w:b/>
          <w:spacing w:val="-14"/>
          <w:sz w:val="20"/>
        </w:rPr>
        <w:t xml:space="preserve"> </w:t>
      </w:r>
      <w:r>
        <w:rPr>
          <w:b/>
          <w:spacing w:val="-5"/>
          <w:sz w:val="20"/>
        </w:rPr>
        <w:t>By:</w:t>
      </w:r>
      <w:r>
        <w:rPr>
          <w:b/>
          <w:sz w:val="20"/>
          <w:u w:val="single"/>
        </w:rPr>
        <w:tab/>
      </w:r>
    </w:p>
    <w:p w14:paraId="5D895996" w14:textId="77777777" w:rsidR="00562CC2" w:rsidRDefault="00562CC2">
      <w:pPr>
        <w:pStyle w:val="BodyText"/>
        <w:spacing w:before="1"/>
        <w:rPr>
          <w:b/>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8"/>
        <w:gridCol w:w="4770"/>
        <w:gridCol w:w="1193"/>
        <w:gridCol w:w="1193"/>
        <w:gridCol w:w="1191"/>
        <w:gridCol w:w="1195"/>
      </w:tblGrid>
      <w:tr w:rsidR="00562CC2" w14:paraId="69BE4E74" w14:textId="77777777">
        <w:trPr>
          <w:trHeight w:val="729"/>
        </w:trPr>
        <w:tc>
          <w:tcPr>
            <w:tcW w:w="5858" w:type="dxa"/>
            <w:gridSpan w:val="2"/>
            <w:tcBorders>
              <w:top w:val="nil"/>
              <w:left w:val="nil"/>
            </w:tcBorders>
          </w:tcPr>
          <w:p w14:paraId="793EB265" w14:textId="77777777" w:rsidR="00562CC2" w:rsidRDefault="00562CC2">
            <w:pPr>
              <w:pStyle w:val="TableParagraph"/>
              <w:rPr>
                <w:rFonts w:ascii="Times New Roman"/>
                <w:sz w:val="18"/>
              </w:rPr>
            </w:pPr>
          </w:p>
        </w:tc>
        <w:tc>
          <w:tcPr>
            <w:tcW w:w="4772" w:type="dxa"/>
            <w:gridSpan w:val="4"/>
          </w:tcPr>
          <w:p w14:paraId="754EC3E6" w14:textId="77777777" w:rsidR="00562CC2" w:rsidRDefault="00000000">
            <w:pPr>
              <w:pStyle w:val="TableParagraph"/>
              <w:spacing w:before="131"/>
              <w:ind w:left="1748" w:right="718" w:hanging="644"/>
              <w:rPr>
                <w:b/>
                <w:sz w:val="20"/>
              </w:rPr>
            </w:pPr>
            <w:r>
              <w:rPr>
                <w:b/>
                <w:sz w:val="20"/>
              </w:rPr>
              <w:t>Body</w:t>
            </w:r>
            <w:r>
              <w:rPr>
                <w:b/>
                <w:spacing w:val="-14"/>
                <w:sz w:val="20"/>
              </w:rPr>
              <w:t xml:space="preserve"> </w:t>
            </w:r>
            <w:r>
              <w:rPr>
                <w:b/>
                <w:sz w:val="20"/>
              </w:rPr>
              <w:t>Part</w:t>
            </w:r>
            <w:r>
              <w:rPr>
                <w:b/>
                <w:spacing w:val="-13"/>
                <w:sz w:val="20"/>
              </w:rPr>
              <w:t xml:space="preserve"> </w:t>
            </w:r>
            <w:r>
              <w:rPr>
                <w:b/>
                <w:sz w:val="20"/>
              </w:rPr>
              <w:t>Associated</w:t>
            </w:r>
            <w:r>
              <w:rPr>
                <w:b/>
                <w:spacing w:val="-14"/>
                <w:sz w:val="20"/>
              </w:rPr>
              <w:t xml:space="preserve"> </w:t>
            </w:r>
            <w:r>
              <w:rPr>
                <w:b/>
                <w:sz w:val="20"/>
              </w:rPr>
              <w:t>With MSD Incident</w:t>
            </w:r>
          </w:p>
        </w:tc>
      </w:tr>
      <w:tr w:rsidR="00562CC2" w14:paraId="46F8A7C0" w14:textId="77777777">
        <w:trPr>
          <w:trHeight w:val="798"/>
        </w:trPr>
        <w:tc>
          <w:tcPr>
            <w:tcW w:w="1088" w:type="dxa"/>
          </w:tcPr>
          <w:p w14:paraId="44D4BABE" w14:textId="77777777" w:rsidR="00562CC2" w:rsidRDefault="00562CC2">
            <w:pPr>
              <w:pStyle w:val="TableParagraph"/>
              <w:spacing w:before="71"/>
              <w:rPr>
                <w:b/>
                <w:sz w:val="20"/>
              </w:rPr>
            </w:pPr>
          </w:p>
          <w:p w14:paraId="300CD581" w14:textId="77777777" w:rsidR="00562CC2" w:rsidRDefault="00000000">
            <w:pPr>
              <w:pStyle w:val="TableParagraph"/>
              <w:spacing w:before="1"/>
              <w:ind w:left="182" w:right="167" w:firstLine="148"/>
              <w:rPr>
                <w:b/>
                <w:sz w:val="20"/>
              </w:rPr>
            </w:pPr>
            <w:r>
              <w:rPr>
                <w:b/>
                <w:spacing w:val="-4"/>
                <w:sz w:val="20"/>
              </w:rPr>
              <w:t xml:space="preserve">Risk </w:t>
            </w:r>
            <w:r>
              <w:rPr>
                <w:b/>
                <w:spacing w:val="-2"/>
                <w:sz w:val="20"/>
              </w:rPr>
              <w:t>Factors</w:t>
            </w:r>
          </w:p>
        </w:tc>
        <w:tc>
          <w:tcPr>
            <w:tcW w:w="4770" w:type="dxa"/>
          </w:tcPr>
          <w:p w14:paraId="77677E77" w14:textId="77777777" w:rsidR="00562CC2" w:rsidRDefault="00562CC2">
            <w:pPr>
              <w:pStyle w:val="TableParagraph"/>
              <w:spacing w:before="71"/>
              <w:rPr>
                <w:b/>
                <w:sz w:val="20"/>
              </w:rPr>
            </w:pPr>
          </w:p>
          <w:p w14:paraId="586B9BCE" w14:textId="77777777" w:rsidR="00562CC2" w:rsidRDefault="00000000">
            <w:pPr>
              <w:pStyle w:val="TableParagraph"/>
              <w:spacing w:before="1"/>
              <w:ind w:left="1535" w:right="1105" w:hanging="22"/>
              <w:rPr>
                <w:b/>
                <w:sz w:val="20"/>
              </w:rPr>
            </w:pPr>
            <w:r>
              <w:rPr>
                <w:b/>
                <w:sz w:val="20"/>
              </w:rPr>
              <w:t>Performing</w:t>
            </w:r>
            <w:r>
              <w:rPr>
                <w:b/>
                <w:spacing w:val="-14"/>
                <w:sz w:val="20"/>
              </w:rPr>
              <w:t xml:space="preserve"> </w:t>
            </w:r>
            <w:r>
              <w:rPr>
                <w:b/>
                <w:sz w:val="20"/>
              </w:rPr>
              <w:t>Job</w:t>
            </w:r>
            <w:r>
              <w:rPr>
                <w:b/>
                <w:spacing w:val="-14"/>
                <w:sz w:val="20"/>
              </w:rPr>
              <w:t xml:space="preserve"> </w:t>
            </w:r>
            <w:r>
              <w:rPr>
                <w:b/>
                <w:sz w:val="20"/>
              </w:rPr>
              <w:t>or Task</w:t>
            </w:r>
            <w:r>
              <w:rPr>
                <w:b/>
                <w:spacing w:val="-5"/>
                <w:sz w:val="20"/>
              </w:rPr>
              <w:t xml:space="preserve"> </w:t>
            </w:r>
            <w:r>
              <w:rPr>
                <w:b/>
                <w:sz w:val="20"/>
              </w:rPr>
              <w:t>that</w:t>
            </w:r>
            <w:r>
              <w:rPr>
                <w:b/>
                <w:spacing w:val="-5"/>
                <w:sz w:val="20"/>
              </w:rPr>
              <w:t xml:space="preserve"> </w:t>
            </w:r>
            <w:r>
              <w:rPr>
                <w:b/>
                <w:spacing w:val="-2"/>
                <w:sz w:val="20"/>
              </w:rPr>
              <w:t>Involve:</w:t>
            </w:r>
          </w:p>
        </w:tc>
        <w:tc>
          <w:tcPr>
            <w:tcW w:w="1193" w:type="dxa"/>
          </w:tcPr>
          <w:p w14:paraId="3345225A" w14:textId="77777777" w:rsidR="00562CC2" w:rsidRDefault="00562CC2">
            <w:pPr>
              <w:pStyle w:val="TableParagraph"/>
              <w:spacing w:before="71"/>
              <w:rPr>
                <w:b/>
                <w:sz w:val="20"/>
              </w:rPr>
            </w:pPr>
          </w:p>
          <w:p w14:paraId="7E439B7A" w14:textId="77777777" w:rsidR="00562CC2" w:rsidRDefault="00000000">
            <w:pPr>
              <w:pStyle w:val="TableParagraph"/>
              <w:spacing w:before="1"/>
              <w:ind w:left="162" w:right="150" w:firstLine="165"/>
              <w:rPr>
                <w:b/>
                <w:sz w:val="20"/>
              </w:rPr>
            </w:pPr>
            <w:r>
              <w:rPr>
                <w:b/>
                <w:spacing w:val="-2"/>
                <w:sz w:val="20"/>
              </w:rPr>
              <w:t>Neck/ Shoulder</w:t>
            </w:r>
          </w:p>
        </w:tc>
        <w:tc>
          <w:tcPr>
            <w:tcW w:w="1193" w:type="dxa"/>
          </w:tcPr>
          <w:p w14:paraId="02B08DC9" w14:textId="77777777" w:rsidR="00562CC2" w:rsidRDefault="00000000">
            <w:pPr>
              <w:pStyle w:val="TableParagraph"/>
              <w:spacing w:before="71"/>
              <w:ind w:left="315" w:right="310"/>
              <w:jc w:val="both"/>
              <w:rPr>
                <w:b/>
                <w:sz w:val="20"/>
              </w:rPr>
            </w:pPr>
            <w:r>
              <w:rPr>
                <w:b/>
                <w:spacing w:val="-2"/>
                <w:sz w:val="20"/>
              </w:rPr>
              <w:t xml:space="preserve">Hand/ Wrist/ </w:t>
            </w:r>
            <w:r>
              <w:rPr>
                <w:b/>
                <w:spacing w:val="-4"/>
                <w:sz w:val="20"/>
              </w:rPr>
              <w:t>Arm</w:t>
            </w:r>
          </w:p>
        </w:tc>
        <w:tc>
          <w:tcPr>
            <w:tcW w:w="1191" w:type="dxa"/>
          </w:tcPr>
          <w:p w14:paraId="4A3C123D" w14:textId="77777777" w:rsidR="00562CC2" w:rsidRDefault="00000000">
            <w:pPr>
              <w:pStyle w:val="TableParagraph"/>
              <w:spacing w:before="71"/>
              <w:ind w:left="289" w:right="277" w:hanging="5"/>
              <w:jc w:val="center"/>
              <w:rPr>
                <w:b/>
                <w:sz w:val="20"/>
              </w:rPr>
            </w:pPr>
            <w:r>
              <w:rPr>
                <w:b/>
                <w:spacing w:val="-2"/>
                <w:sz w:val="20"/>
              </w:rPr>
              <w:t xml:space="preserve">Back/ Trunk/ </w:t>
            </w:r>
            <w:r>
              <w:rPr>
                <w:b/>
                <w:spacing w:val="-4"/>
                <w:sz w:val="20"/>
              </w:rPr>
              <w:t>Hip</w:t>
            </w:r>
          </w:p>
        </w:tc>
        <w:tc>
          <w:tcPr>
            <w:tcW w:w="1195" w:type="dxa"/>
          </w:tcPr>
          <w:p w14:paraId="7D948D2B" w14:textId="77777777" w:rsidR="00562CC2" w:rsidRDefault="00000000">
            <w:pPr>
              <w:pStyle w:val="TableParagraph"/>
              <w:spacing w:before="71"/>
              <w:ind w:left="322" w:right="317" w:firstLine="67"/>
              <w:rPr>
                <w:b/>
                <w:sz w:val="20"/>
              </w:rPr>
            </w:pPr>
            <w:r>
              <w:rPr>
                <w:b/>
                <w:spacing w:val="-4"/>
                <w:sz w:val="20"/>
              </w:rPr>
              <w:t xml:space="preserve">Leg/ </w:t>
            </w:r>
            <w:r>
              <w:rPr>
                <w:b/>
                <w:spacing w:val="-2"/>
                <w:sz w:val="20"/>
              </w:rPr>
              <w:t xml:space="preserve">Knee/ </w:t>
            </w:r>
            <w:r>
              <w:rPr>
                <w:b/>
                <w:spacing w:val="-4"/>
                <w:sz w:val="20"/>
              </w:rPr>
              <w:t>Ankle</w:t>
            </w:r>
          </w:p>
        </w:tc>
      </w:tr>
      <w:tr w:rsidR="00562CC2" w14:paraId="0029C743" w14:textId="77777777">
        <w:trPr>
          <w:trHeight w:val="919"/>
        </w:trPr>
        <w:tc>
          <w:tcPr>
            <w:tcW w:w="1088" w:type="dxa"/>
            <w:vMerge w:val="restart"/>
          </w:tcPr>
          <w:p w14:paraId="4C4857C7" w14:textId="77777777" w:rsidR="00562CC2" w:rsidRDefault="00000000">
            <w:pPr>
              <w:pStyle w:val="TableParagraph"/>
              <w:spacing w:before="38"/>
              <w:ind w:left="107"/>
              <w:rPr>
                <w:rFonts w:ascii="Arial Narrow"/>
                <w:b/>
                <w:sz w:val="20"/>
              </w:rPr>
            </w:pPr>
            <w:r>
              <w:rPr>
                <w:rFonts w:ascii="Arial Narrow"/>
                <w:b/>
                <w:spacing w:val="-2"/>
                <w:sz w:val="20"/>
              </w:rPr>
              <w:t>Repetition</w:t>
            </w:r>
          </w:p>
        </w:tc>
        <w:tc>
          <w:tcPr>
            <w:tcW w:w="4770" w:type="dxa"/>
          </w:tcPr>
          <w:p w14:paraId="0E5C3DC5" w14:textId="77777777" w:rsidR="00562CC2" w:rsidRDefault="00000000">
            <w:pPr>
              <w:pStyle w:val="TableParagraph"/>
              <w:ind w:left="105" w:right="111"/>
              <w:rPr>
                <w:rFonts w:ascii="Arial Narrow"/>
                <w:sz w:val="20"/>
              </w:rPr>
            </w:pPr>
            <w:r>
              <w:rPr>
                <w:rFonts w:ascii="Arial Narrow"/>
                <w:sz w:val="16"/>
              </w:rPr>
              <w:t xml:space="preserve">(1) </w:t>
            </w:r>
            <w:r>
              <w:rPr>
                <w:rFonts w:ascii="Arial Narrow"/>
                <w:sz w:val="20"/>
              </w:rPr>
              <w:t>Repeating the same motions every few seconds or repeating a cycle of motions involving the affected body part more</w:t>
            </w:r>
            <w:r>
              <w:rPr>
                <w:rFonts w:ascii="Arial Narrow"/>
                <w:spacing w:val="-5"/>
                <w:sz w:val="20"/>
              </w:rPr>
              <w:t xml:space="preserve"> </w:t>
            </w:r>
            <w:r>
              <w:rPr>
                <w:rFonts w:ascii="Arial Narrow"/>
                <w:sz w:val="20"/>
              </w:rPr>
              <w:t>than</w:t>
            </w:r>
            <w:r>
              <w:rPr>
                <w:rFonts w:ascii="Arial Narrow"/>
                <w:spacing w:val="-5"/>
                <w:sz w:val="20"/>
              </w:rPr>
              <w:t xml:space="preserve"> </w:t>
            </w:r>
            <w:r>
              <w:rPr>
                <w:rFonts w:ascii="Arial Narrow"/>
                <w:sz w:val="20"/>
              </w:rPr>
              <w:t>twice</w:t>
            </w:r>
            <w:r>
              <w:rPr>
                <w:rFonts w:ascii="Arial Narrow"/>
                <w:spacing w:val="-5"/>
                <w:sz w:val="20"/>
              </w:rPr>
              <w:t xml:space="preserve"> </w:t>
            </w:r>
            <w:r>
              <w:rPr>
                <w:rFonts w:ascii="Arial Narrow"/>
                <w:sz w:val="20"/>
              </w:rPr>
              <w:t>per</w:t>
            </w:r>
            <w:r>
              <w:rPr>
                <w:rFonts w:ascii="Arial Narrow"/>
                <w:spacing w:val="-4"/>
                <w:sz w:val="20"/>
              </w:rPr>
              <w:t xml:space="preserve"> </w:t>
            </w:r>
            <w:r>
              <w:rPr>
                <w:rFonts w:ascii="Arial Narrow"/>
                <w:sz w:val="20"/>
              </w:rPr>
              <w:t>minute</w:t>
            </w:r>
            <w:r>
              <w:rPr>
                <w:rFonts w:ascii="Arial Narrow"/>
                <w:spacing w:val="-5"/>
                <w:sz w:val="20"/>
              </w:rPr>
              <w:t xml:space="preserve"> </w:t>
            </w:r>
            <w:r>
              <w:rPr>
                <w:rFonts w:ascii="Arial Narrow"/>
                <w:sz w:val="20"/>
              </w:rPr>
              <w:t>for</w:t>
            </w:r>
            <w:r>
              <w:rPr>
                <w:rFonts w:ascii="Arial Narrow"/>
                <w:spacing w:val="-4"/>
                <w:sz w:val="20"/>
              </w:rPr>
              <w:t xml:space="preserve"> </w:t>
            </w:r>
            <w:r>
              <w:rPr>
                <w:rFonts w:ascii="Arial Narrow"/>
                <w:sz w:val="20"/>
              </w:rPr>
              <w:t>more</w:t>
            </w:r>
            <w:r>
              <w:rPr>
                <w:rFonts w:ascii="Arial Narrow"/>
                <w:spacing w:val="-5"/>
                <w:sz w:val="20"/>
              </w:rPr>
              <w:t xml:space="preserve"> </w:t>
            </w:r>
            <w:r>
              <w:rPr>
                <w:rFonts w:ascii="Arial Narrow"/>
                <w:sz w:val="20"/>
              </w:rPr>
              <w:t>than</w:t>
            </w:r>
            <w:r>
              <w:rPr>
                <w:rFonts w:ascii="Arial Narrow"/>
                <w:spacing w:val="-5"/>
                <w:sz w:val="20"/>
              </w:rPr>
              <w:t xml:space="preserve"> </w:t>
            </w:r>
            <w:r>
              <w:rPr>
                <w:rFonts w:ascii="Arial Narrow"/>
                <w:sz w:val="20"/>
              </w:rPr>
              <w:t>2</w:t>
            </w:r>
            <w:r>
              <w:rPr>
                <w:rFonts w:ascii="Arial Narrow"/>
                <w:spacing w:val="-4"/>
                <w:sz w:val="20"/>
              </w:rPr>
              <w:t xml:space="preserve"> </w:t>
            </w:r>
            <w:r>
              <w:rPr>
                <w:rFonts w:ascii="Arial Narrow"/>
                <w:sz w:val="20"/>
              </w:rPr>
              <w:t>consecutive</w:t>
            </w:r>
            <w:r>
              <w:rPr>
                <w:rFonts w:ascii="Arial Narrow"/>
                <w:spacing w:val="-5"/>
                <w:sz w:val="20"/>
              </w:rPr>
              <w:t xml:space="preserve"> </w:t>
            </w:r>
            <w:r>
              <w:rPr>
                <w:rFonts w:ascii="Arial Narrow"/>
                <w:sz w:val="20"/>
              </w:rPr>
              <w:t>hours</w:t>
            </w:r>
          </w:p>
          <w:p w14:paraId="03BA6531" w14:textId="77777777" w:rsidR="00562CC2" w:rsidRDefault="00000000">
            <w:pPr>
              <w:pStyle w:val="TableParagraph"/>
              <w:spacing w:line="213" w:lineRule="exact"/>
              <w:ind w:left="105"/>
              <w:rPr>
                <w:rFonts w:ascii="Arial Narrow"/>
                <w:sz w:val="20"/>
              </w:rPr>
            </w:pPr>
            <w:r>
              <w:rPr>
                <w:rFonts w:ascii="Arial Narrow"/>
                <w:sz w:val="20"/>
              </w:rPr>
              <w:t>in</w:t>
            </w:r>
            <w:r>
              <w:rPr>
                <w:rFonts w:ascii="Arial Narrow"/>
                <w:spacing w:val="-3"/>
                <w:sz w:val="20"/>
              </w:rPr>
              <w:t xml:space="preserve"> </w:t>
            </w:r>
            <w:r>
              <w:rPr>
                <w:rFonts w:ascii="Arial Narrow"/>
                <w:sz w:val="20"/>
              </w:rPr>
              <w:t>a</w:t>
            </w:r>
            <w:r>
              <w:rPr>
                <w:rFonts w:ascii="Arial Narrow"/>
                <w:spacing w:val="-2"/>
                <w:sz w:val="20"/>
              </w:rPr>
              <w:t xml:space="preserve"> workday.</w:t>
            </w:r>
          </w:p>
        </w:tc>
        <w:tc>
          <w:tcPr>
            <w:tcW w:w="1193" w:type="dxa"/>
          </w:tcPr>
          <w:p w14:paraId="20C8CC3D" w14:textId="77777777" w:rsidR="00562CC2" w:rsidRDefault="00562CC2">
            <w:pPr>
              <w:pStyle w:val="TableParagraph"/>
              <w:rPr>
                <w:rFonts w:ascii="Times New Roman"/>
                <w:sz w:val="18"/>
              </w:rPr>
            </w:pPr>
          </w:p>
        </w:tc>
        <w:tc>
          <w:tcPr>
            <w:tcW w:w="1193" w:type="dxa"/>
          </w:tcPr>
          <w:p w14:paraId="525005EB" w14:textId="77777777" w:rsidR="00562CC2" w:rsidRDefault="00562CC2">
            <w:pPr>
              <w:pStyle w:val="TableParagraph"/>
              <w:rPr>
                <w:rFonts w:ascii="Times New Roman"/>
                <w:sz w:val="18"/>
              </w:rPr>
            </w:pPr>
          </w:p>
        </w:tc>
        <w:tc>
          <w:tcPr>
            <w:tcW w:w="1191" w:type="dxa"/>
          </w:tcPr>
          <w:p w14:paraId="62FFE654" w14:textId="77777777" w:rsidR="00562CC2" w:rsidRDefault="00562CC2">
            <w:pPr>
              <w:pStyle w:val="TableParagraph"/>
              <w:rPr>
                <w:rFonts w:ascii="Times New Roman"/>
                <w:sz w:val="18"/>
              </w:rPr>
            </w:pPr>
          </w:p>
        </w:tc>
        <w:tc>
          <w:tcPr>
            <w:tcW w:w="1195" w:type="dxa"/>
          </w:tcPr>
          <w:p w14:paraId="0E341C2E" w14:textId="77777777" w:rsidR="00562CC2" w:rsidRDefault="00562CC2">
            <w:pPr>
              <w:pStyle w:val="TableParagraph"/>
              <w:rPr>
                <w:rFonts w:ascii="Times New Roman"/>
                <w:sz w:val="18"/>
              </w:rPr>
            </w:pPr>
          </w:p>
        </w:tc>
      </w:tr>
      <w:tr w:rsidR="00562CC2" w14:paraId="070C4E0B" w14:textId="77777777">
        <w:trPr>
          <w:trHeight w:val="503"/>
        </w:trPr>
        <w:tc>
          <w:tcPr>
            <w:tcW w:w="1088" w:type="dxa"/>
            <w:vMerge/>
            <w:tcBorders>
              <w:top w:val="nil"/>
            </w:tcBorders>
          </w:tcPr>
          <w:p w14:paraId="5DCE11CE" w14:textId="77777777" w:rsidR="00562CC2" w:rsidRDefault="00562CC2">
            <w:pPr>
              <w:rPr>
                <w:sz w:val="2"/>
                <w:szCs w:val="2"/>
              </w:rPr>
            </w:pPr>
          </w:p>
        </w:tc>
        <w:tc>
          <w:tcPr>
            <w:tcW w:w="4770" w:type="dxa"/>
          </w:tcPr>
          <w:p w14:paraId="458DFC14" w14:textId="77777777" w:rsidR="00562CC2" w:rsidRDefault="00000000">
            <w:pPr>
              <w:pStyle w:val="TableParagraph"/>
              <w:ind w:left="105" w:right="111"/>
              <w:rPr>
                <w:rFonts w:ascii="Arial Narrow"/>
                <w:sz w:val="20"/>
              </w:rPr>
            </w:pPr>
            <w:r>
              <w:rPr>
                <w:rFonts w:ascii="Arial Narrow"/>
                <w:sz w:val="16"/>
              </w:rPr>
              <w:t>(2)</w:t>
            </w:r>
            <w:r>
              <w:rPr>
                <w:rFonts w:ascii="Arial Narrow"/>
                <w:spacing w:val="-5"/>
                <w:sz w:val="16"/>
              </w:rPr>
              <w:t xml:space="preserve"> </w:t>
            </w:r>
            <w:r>
              <w:rPr>
                <w:rFonts w:ascii="Arial Narrow"/>
                <w:sz w:val="20"/>
              </w:rPr>
              <w:t>Using</w:t>
            </w:r>
            <w:r>
              <w:rPr>
                <w:rFonts w:ascii="Arial Narrow"/>
                <w:spacing w:val="-4"/>
                <w:sz w:val="20"/>
              </w:rPr>
              <w:t xml:space="preserve"> </w:t>
            </w:r>
            <w:r>
              <w:rPr>
                <w:rFonts w:ascii="Arial Narrow"/>
                <w:sz w:val="20"/>
              </w:rPr>
              <w:t>an</w:t>
            </w:r>
            <w:r>
              <w:rPr>
                <w:rFonts w:ascii="Arial Narrow"/>
                <w:spacing w:val="-4"/>
                <w:sz w:val="20"/>
              </w:rPr>
              <w:t xml:space="preserve"> </w:t>
            </w:r>
            <w:r>
              <w:rPr>
                <w:rFonts w:ascii="Arial Narrow"/>
                <w:sz w:val="20"/>
              </w:rPr>
              <w:t>input</w:t>
            </w:r>
            <w:r>
              <w:rPr>
                <w:rFonts w:ascii="Arial Narrow"/>
                <w:spacing w:val="-4"/>
                <w:sz w:val="20"/>
              </w:rPr>
              <w:t xml:space="preserve"> </w:t>
            </w:r>
            <w:r>
              <w:rPr>
                <w:rFonts w:ascii="Arial Narrow"/>
                <w:sz w:val="20"/>
              </w:rPr>
              <w:t>device,</w:t>
            </w:r>
            <w:r>
              <w:rPr>
                <w:rFonts w:ascii="Arial Narrow"/>
                <w:spacing w:val="-5"/>
                <w:sz w:val="20"/>
              </w:rPr>
              <w:t xml:space="preserve"> </w:t>
            </w:r>
            <w:r>
              <w:rPr>
                <w:rFonts w:ascii="Arial Narrow"/>
                <w:sz w:val="20"/>
              </w:rPr>
              <w:t>such</w:t>
            </w:r>
            <w:r>
              <w:rPr>
                <w:rFonts w:ascii="Arial Narrow"/>
                <w:spacing w:val="-5"/>
                <w:sz w:val="20"/>
              </w:rPr>
              <w:t xml:space="preserve"> </w:t>
            </w:r>
            <w:r>
              <w:rPr>
                <w:rFonts w:ascii="Arial Narrow"/>
                <w:sz w:val="20"/>
              </w:rPr>
              <w:t>as</w:t>
            </w:r>
            <w:r>
              <w:rPr>
                <w:rFonts w:ascii="Arial Narrow"/>
                <w:spacing w:val="-3"/>
                <w:sz w:val="20"/>
              </w:rPr>
              <w:t xml:space="preserve"> </w:t>
            </w:r>
            <w:r>
              <w:rPr>
                <w:rFonts w:ascii="Arial Narrow"/>
                <w:sz w:val="20"/>
              </w:rPr>
              <w:t>a</w:t>
            </w:r>
            <w:r>
              <w:rPr>
                <w:rFonts w:ascii="Arial Narrow"/>
                <w:spacing w:val="-4"/>
                <w:sz w:val="20"/>
              </w:rPr>
              <w:t xml:space="preserve"> </w:t>
            </w:r>
            <w:r>
              <w:rPr>
                <w:rFonts w:ascii="Arial Narrow"/>
                <w:sz w:val="20"/>
              </w:rPr>
              <w:t>keyboard</w:t>
            </w:r>
            <w:r>
              <w:rPr>
                <w:rFonts w:ascii="Arial Narrow"/>
                <w:spacing w:val="-5"/>
                <w:sz w:val="20"/>
              </w:rPr>
              <w:t xml:space="preserve"> </w:t>
            </w:r>
            <w:r>
              <w:rPr>
                <w:rFonts w:ascii="Arial Narrow"/>
                <w:sz w:val="20"/>
              </w:rPr>
              <w:t>and/or</w:t>
            </w:r>
            <w:r>
              <w:rPr>
                <w:rFonts w:ascii="Arial Narrow"/>
                <w:spacing w:val="-3"/>
                <w:sz w:val="20"/>
              </w:rPr>
              <w:t xml:space="preserve"> </w:t>
            </w:r>
            <w:r>
              <w:rPr>
                <w:rFonts w:ascii="Arial Narrow"/>
                <w:sz w:val="20"/>
              </w:rPr>
              <w:t>mouse,</w:t>
            </w:r>
            <w:r>
              <w:rPr>
                <w:rFonts w:ascii="Arial Narrow"/>
                <w:spacing w:val="-4"/>
                <w:sz w:val="20"/>
              </w:rPr>
              <w:t xml:space="preserve"> </w:t>
            </w:r>
            <w:r>
              <w:rPr>
                <w:rFonts w:ascii="Arial Narrow"/>
                <w:sz w:val="20"/>
              </w:rPr>
              <w:t>in a steady manner for more than 4 hours total in a workday.</w:t>
            </w:r>
          </w:p>
        </w:tc>
        <w:tc>
          <w:tcPr>
            <w:tcW w:w="1193" w:type="dxa"/>
          </w:tcPr>
          <w:p w14:paraId="730C773C" w14:textId="77777777" w:rsidR="00562CC2" w:rsidRDefault="00562CC2">
            <w:pPr>
              <w:pStyle w:val="TableParagraph"/>
              <w:rPr>
                <w:rFonts w:ascii="Times New Roman"/>
                <w:sz w:val="18"/>
              </w:rPr>
            </w:pPr>
          </w:p>
        </w:tc>
        <w:tc>
          <w:tcPr>
            <w:tcW w:w="1193" w:type="dxa"/>
          </w:tcPr>
          <w:p w14:paraId="40472F2F" w14:textId="77777777" w:rsidR="00562CC2" w:rsidRDefault="00562CC2">
            <w:pPr>
              <w:pStyle w:val="TableParagraph"/>
              <w:rPr>
                <w:rFonts w:ascii="Times New Roman"/>
                <w:sz w:val="18"/>
              </w:rPr>
            </w:pPr>
          </w:p>
        </w:tc>
        <w:tc>
          <w:tcPr>
            <w:tcW w:w="1191" w:type="dxa"/>
            <w:shd w:val="clear" w:color="auto" w:fill="CCCCCC"/>
          </w:tcPr>
          <w:p w14:paraId="05E9F79E" w14:textId="77777777" w:rsidR="00562CC2" w:rsidRDefault="00562CC2">
            <w:pPr>
              <w:pStyle w:val="TableParagraph"/>
              <w:rPr>
                <w:rFonts w:ascii="Times New Roman"/>
                <w:sz w:val="18"/>
              </w:rPr>
            </w:pPr>
          </w:p>
        </w:tc>
        <w:tc>
          <w:tcPr>
            <w:tcW w:w="1195" w:type="dxa"/>
            <w:shd w:val="clear" w:color="auto" w:fill="CCCCCC"/>
          </w:tcPr>
          <w:p w14:paraId="7BCD1E32" w14:textId="77777777" w:rsidR="00562CC2" w:rsidRDefault="00562CC2">
            <w:pPr>
              <w:pStyle w:val="TableParagraph"/>
              <w:rPr>
                <w:rFonts w:ascii="Times New Roman"/>
                <w:sz w:val="18"/>
              </w:rPr>
            </w:pPr>
          </w:p>
        </w:tc>
      </w:tr>
      <w:tr w:rsidR="00562CC2" w14:paraId="071F60CA" w14:textId="77777777">
        <w:trPr>
          <w:trHeight w:val="918"/>
        </w:trPr>
        <w:tc>
          <w:tcPr>
            <w:tcW w:w="1088" w:type="dxa"/>
            <w:vMerge w:val="restart"/>
          </w:tcPr>
          <w:p w14:paraId="7E1AA26E" w14:textId="77777777" w:rsidR="00562CC2" w:rsidRDefault="00000000">
            <w:pPr>
              <w:pStyle w:val="TableParagraph"/>
              <w:spacing w:before="35"/>
              <w:ind w:left="107"/>
              <w:rPr>
                <w:rFonts w:ascii="Arial Narrow"/>
                <w:b/>
                <w:sz w:val="20"/>
              </w:rPr>
            </w:pPr>
            <w:r>
              <w:rPr>
                <w:rFonts w:ascii="Arial Narrow"/>
                <w:b/>
                <w:spacing w:val="-2"/>
                <w:sz w:val="20"/>
              </w:rPr>
              <w:t>Force</w:t>
            </w:r>
          </w:p>
        </w:tc>
        <w:tc>
          <w:tcPr>
            <w:tcW w:w="4770" w:type="dxa"/>
          </w:tcPr>
          <w:p w14:paraId="5ED65D21" w14:textId="77777777" w:rsidR="00562CC2" w:rsidRDefault="00000000">
            <w:pPr>
              <w:pStyle w:val="TableParagraph"/>
              <w:ind w:left="105" w:right="111"/>
              <w:rPr>
                <w:rFonts w:ascii="Arial Narrow" w:hAnsi="Arial Narrow"/>
                <w:sz w:val="20"/>
              </w:rPr>
            </w:pPr>
            <w:r>
              <w:rPr>
                <w:rFonts w:ascii="Arial Narrow" w:hAnsi="Arial Narrow"/>
                <w:sz w:val="16"/>
              </w:rPr>
              <w:t xml:space="preserve">(3) </w:t>
            </w:r>
            <w:r>
              <w:rPr>
                <w:rFonts w:ascii="Arial Narrow" w:hAnsi="Arial Narrow"/>
                <w:sz w:val="20"/>
              </w:rPr>
              <w:t>Lifting more than 75 pounds at any one time; more than 55 pounds more than 10 times per day; or more than 25 pounds below</w:t>
            </w:r>
            <w:r>
              <w:rPr>
                <w:rFonts w:ascii="Arial Narrow" w:hAnsi="Arial Narrow"/>
                <w:spacing w:val="-5"/>
                <w:sz w:val="20"/>
              </w:rPr>
              <w:t xml:space="preserve"> </w:t>
            </w:r>
            <w:r>
              <w:rPr>
                <w:rFonts w:ascii="Arial Narrow" w:hAnsi="Arial Narrow"/>
                <w:sz w:val="20"/>
              </w:rPr>
              <w:t>the</w:t>
            </w:r>
            <w:r>
              <w:rPr>
                <w:rFonts w:ascii="Arial Narrow" w:hAnsi="Arial Narrow"/>
                <w:spacing w:val="-4"/>
                <w:sz w:val="20"/>
              </w:rPr>
              <w:t xml:space="preserve"> </w:t>
            </w:r>
            <w:r>
              <w:rPr>
                <w:rFonts w:ascii="Arial Narrow" w:hAnsi="Arial Narrow"/>
                <w:sz w:val="20"/>
              </w:rPr>
              <w:t>knees,</w:t>
            </w:r>
            <w:r>
              <w:rPr>
                <w:rFonts w:ascii="Arial Narrow" w:hAnsi="Arial Narrow"/>
                <w:spacing w:val="-4"/>
                <w:sz w:val="20"/>
              </w:rPr>
              <w:t xml:space="preserve"> </w:t>
            </w:r>
            <w:r>
              <w:rPr>
                <w:rFonts w:ascii="Arial Narrow" w:hAnsi="Arial Narrow"/>
                <w:sz w:val="20"/>
              </w:rPr>
              <w:t>above</w:t>
            </w:r>
            <w:r>
              <w:rPr>
                <w:rFonts w:ascii="Arial Narrow" w:hAnsi="Arial Narrow"/>
                <w:spacing w:val="-4"/>
                <w:sz w:val="20"/>
              </w:rPr>
              <w:t xml:space="preserve"> </w:t>
            </w:r>
            <w:r>
              <w:rPr>
                <w:rFonts w:ascii="Arial Narrow" w:hAnsi="Arial Narrow"/>
                <w:sz w:val="20"/>
              </w:rPr>
              <w:t>the</w:t>
            </w:r>
            <w:r>
              <w:rPr>
                <w:rFonts w:ascii="Arial Narrow" w:hAnsi="Arial Narrow"/>
                <w:spacing w:val="-5"/>
                <w:sz w:val="20"/>
              </w:rPr>
              <w:t xml:space="preserve"> </w:t>
            </w:r>
            <w:r>
              <w:rPr>
                <w:rFonts w:ascii="Arial Narrow" w:hAnsi="Arial Narrow"/>
                <w:sz w:val="20"/>
              </w:rPr>
              <w:t>shoulders,</w:t>
            </w:r>
            <w:r>
              <w:rPr>
                <w:rFonts w:ascii="Arial Narrow" w:hAnsi="Arial Narrow"/>
                <w:spacing w:val="-5"/>
                <w:sz w:val="20"/>
              </w:rPr>
              <w:t xml:space="preserve"> </w:t>
            </w:r>
            <w:r>
              <w:rPr>
                <w:rFonts w:ascii="Arial Narrow" w:hAnsi="Arial Narrow"/>
                <w:sz w:val="20"/>
              </w:rPr>
              <w:t>or</w:t>
            </w:r>
            <w:r>
              <w:rPr>
                <w:rFonts w:ascii="Arial Narrow" w:hAnsi="Arial Narrow"/>
                <w:spacing w:val="-4"/>
                <w:sz w:val="20"/>
              </w:rPr>
              <w:t xml:space="preserve"> </w:t>
            </w:r>
            <w:r>
              <w:rPr>
                <w:rFonts w:ascii="Arial Narrow" w:hAnsi="Arial Narrow"/>
                <w:sz w:val="20"/>
              </w:rPr>
              <w:t>at</w:t>
            </w:r>
            <w:r>
              <w:rPr>
                <w:rFonts w:ascii="Arial Narrow" w:hAnsi="Arial Narrow"/>
                <w:spacing w:val="-4"/>
                <w:sz w:val="20"/>
              </w:rPr>
              <w:t xml:space="preserve"> </w:t>
            </w:r>
            <w:r>
              <w:rPr>
                <w:rFonts w:ascii="Arial Narrow" w:hAnsi="Arial Narrow"/>
                <w:sz w:val="20"/>
              </w:rPr>
              <w:t>arms’</w:t>
            </w:r>
            <w:r>
              <w:rPr>
                <w:rFonts w:ascii="Arial Narrow" w:hAnsi="Arial Narrow"/>
                <w:spacing w:val="-5"/>
                <w:sz w:val="20"/>
              </w:rPr>
              <w:t xml:space="preserve"> </w:t>
            </w:r>
            <w:r>
              <w:rPr>
                <w:rFonts w:ascii="Arial Narrow" w:hAnsi="Arial Narrow"/>
                <w:sz w:val="20"/>
              </w:rPr>
              <w:t>length</w:t>
            </w:r>
            <w:r>
              <w:rPr>
                <w:rFonts w:ascii="Arial Narrow" w:hAnsi="Arial Narrow"/>
                <w:spacing w:val="-4"/>
                <w:sz w:val="20"/>
              </w:rPr>
              <w:t xml:space="preserve"> </w:t>
            </w:r>
            <w:r>
              <w:rPr>
                <w:rFonts w:ascii="Arial Narrow" w:hAnsi="Arial Narrow"/>
                <w:sz w:val="20"/>
              </w:rPr>
              <w:t>more</w:t>
            </w:r>
          </w:p>
          <w:p w14:paraId="60BFAEE7" w14:textId="77777777" w:rsidR="00562CC2" w:rsidRDefault="00000000">
            <w:pPr>
              <w:pStyle w:val="TableParagraph"/>
              <w:spacing w:line="213" w:lineRule="exact"/>
              <w:ind w:left="105"/>
              <w:rPr>
                <w:rFonts w:ascii="Arial Narrow"/>
                <w:sz w:val="20"/>
              </w:rPr>
            </w:pPr>
            <w:r>
              <w:rPr>
                <w:rFonts w:ascii="Arial Narrow"/>
                <w:sz w:val="20"/>
              </w:rPr>
              <w:t>than</w:t>
            </w:r>
            <w:r>
              <w:rPr>
                <w:rFonts w:ascii="Arial Narrow"/>
                <w:spacing w:val="-3"/>
                <w:sz w:val="20"/>
              </w:rPr>
              <w:t xml:space="preserve"> </w:t>
            </w:r>
            <w:r>
              <w:rPr>
                <w:rFonts w:ascii="Arial Narrow"/>
                <w:sz w:val="20"/>
              </w:rPr>
              <w:t>25</w:t>
            </w:r>
            <w:r>
              <w:rPr>
                <w:rFonts w:ascii="Arial Narrow"/>
                <w:spacing w:val="-3"/>
                <w:sz w:val="20"/>
              </w:rPr>
              <w:t xml:space="preserve"> </w:t>
            </w:r>
            <w:r>
              <w:rPr>
                <w:rFonts w:ascii="Arial Narrow"/>
                <w:sz w:val="20"/>
              </w:rPr>
              <w:t>times</w:t>
            </w:r>
            <w:r>
              <w:rPr>
                <w:rFonts w:ascii="Arial Narrow"/>
                <w:spacing w:val="-3"/>
                <w:sz w:val="20"/>
              </w:rPr>
              <w:t xml:space="preserve"> </w:t>
            </w:r>
            <w:r>
              <w:rPr>
                <w:rFonts w:ascii="Arial Narrow"/>
                <w:sz w:val="20"/>
              </w:rPr>
              <w:t>per</w:t>
            </w:r>
            <w:r>
              <w:rPr>
                <w:rFonts w:ascii="Arial Narrow"/>
                <w:spacing w:val="-3"/>
                <w:sz w:val="20"/>
              </w:rPr>
              <w:t xml:space="preserve"> </w:t>
            </w:r>
            <w:r>
              <w:rPr>
                <w:rFonts w:ascii="Arial Narrow"/>
                <w:spacing w:val="-4"/>
                <w:sz w:val="20"/>
              </w:rPr>
              <w:t>day;</w:t>
            </w:r>
          </w:p>
        </w:tc>
        <w:tc>
          <w:tcPr>
            <w:tcW w:w="1193" w:type="dxa"/>
          </w:tcPr>
          <w:p w14:paraId="34A5ADAF" w14:textId="77777777" w:rsidR="00562CC2" w:rsidRDefault="00562CC2">
            <w:pPr>
              <w:pStyle w:val="TableParagraph"/>
              <w:rPr>
                <w:rFonts w:ascii="Times New Roman"/>
                <w:sz w:val="18"/>
              </w:rPr>
            </w:pPr>
          </w:p>
        </w:tc>
        <w:tc>
          <w:tcPr>
            <w:tcW w:w="1193" w:type="dxa"/>
          </w:tcPr>
          <w:p w14:paraId="5304DD47" w14:textId="77777777" w:rsidR="00562CC2" w:rsidRDefault="00562CC2">
            <w:pPr>
              <w:pStyle w:val="TableParagraph"/>
              <w:rPr>
                <w:rFonts w:ascii="Times New Roman"/>
                <w:sz w:val="18"/>
              </w:rPr>
            </w:pPr>
          </w:p>
        </w:tc>
        <w:tc>
          <w:tcPr>
            <w:tcW w:w="1191" w:type="dxa"/>
          </w:tcPr>
          <w:p w14:paraId="7CA9CA4D" w14:textId="77777777" w:rsidR="00562CC2" w:rsidRDefault="00562CC2">
            <w:pPr>
              <w:pStyle w:val="TableParagraph"/>
              <w:rPr>
                <w:rFonts w:ascii="Times New Roman"/>
                <w:sz w:val="18"/>
              </w:rPr>
            </w:pPr>
          </w:p>
        </w:tc>
        <w:tc>
          <w:tcPr>
            <w:tcW w:w="1195" w:type="dxa"/>
          </w:tcPr>
          <w:p w14:paraId="18C2E030" w14:textId="77777777" w:rsidR="00562CC2" w:rsidRDefault="00562CC2">
            <w:pPr>
              <w:pStyle w:val="TableParagraph"/>
              <w:rPr>
                <w:rFonts w:ascii="Times New Roman"/>
                <w:sz w:val="18"/>
              </w:rPr>
            </w:pPr>
          </w:p>
        </w:tc>
      </w:tr>
      <w:tr w:rsidR="00562CC2" w14:paraId="007EC896" w14:textId="77777777">
        <w:trPr>
          <w:trHeight w:val="1158"/>
        </w:trPr>
        <w:tc>
          <w:tcPr>
            <w:tcW w:w="1088" w:type="dxa"/>
            <w:vMerge/>
            <w:tcBorders>
              <w:top w:val="nil"/>
            </w:tcBorders>
          </w:tcPr>
          <w:p w14:paraId="59D0E692" w14:textId="77777777" w:rsidR="00562CC2" w:rsidRDefault="00562CC2">
            <w:pPr>
              <w:rPr>
                <w:sz w:val="2"/>
                <w:szCs w:val="2"/>
              </w:rPr>
            </w:pPr>
          </w:p>
        </w:tc>
        <w:tc>
          <w:tcPr>
            <w:tcW w:w="4770" w:type="dxa"/>
          </w:tcPr>
          <w:p w14:paraId="3E2A49ED" w14:textId="77777777" w:rsidR="00562CC2" w:rsidRDefault="00000000">
            <w:pPr>
              <w:pStyle w:val="TableParagraph"/>
              <w:ind w:left="105" w:right="131"/>
              <w:rPr>
                <w:rFonts w:ascii="Arial Narrow"/>
                <w:sz w:val="20"/>
              </w:rPr>
            </w:pPr>
            <w:r>
              <w:rPr>
                <w:rFonts w:ascii="Arial Narrow"/>
                <w:sz w:val="16"/>
              </w:rPr>
              <w:t xml:space="preserve">(4) </w:t>
            </w:r>
            <w:r>
              <w:rPr>
                <w:rFonts w:ascii="Arial Narrow"/>
                <w:sz w:val="20"/>
              </w:rPr>
              <w:t>Pushing/pulling with more than 20 pounds of initial force (e.g.,</w:t>
            </w:r>
            <w:r>
              <w:rPr>
                <w:rFonts w:ascii="Arial Narrow"/>
                <w:spacing w:val="-5"/>
                <w:sz w:val="20"/>
              </w:rPr>
              <w:t xml:space="preserve"> </w:t>
            </w:r>
            <w:r>
              <w:rPr>
                <w:rFonts w:ascii="Arial Narrow"/>
                <w:sz w:val="20"/>
              </w:rPr>
              <w:t>equivalent</w:t>
            </w:r>
            <w:r>
              <w:rPr>
                <w:rFonts w:ascii="Arial Narrow"/>
                <w:spacing w:val="-4"/>
                <w:sz w:val="20"/>
              </w:rPr>
              <w:t xml:space="preserve"> </w:t>
            </w:r>
            <w:r>
              <w:rPr>
                <w:rFonts w:ascii="Arial Narrow"/>
                <w:sz w:val="20"/>
              </w:rPr>
              <w:t>to</w:t>
            </w:r>
            <w:r>
              <w:rPr>
                <w:rFonts w:ascii="Arial Narrow"/>
                <w:spacing w:val="-4"/>
                <w:sz w:val="20"/>
              </w:rPr>
              <w:t xml:space="preserve"> </w:t>
            </w:r>
            <w:r>
              <w:rPr>
                <w:rFonts w:ascii="Arial Narrow"/>
                <w:sz w:val="20"/>
              </w:rPr>
              <w:t>pushing</w:t>
            </w:r>
            <w:r>
              <w:rPr>
                <w:rFonts w:ascii="Arial Narrow"/>
                <w:spacing w:val="-4"/>
                <w:sz w:val="20"/>
              </w:rPr>
              <w:t xml:space="preserve"> </w:t>
            </w:r>
            <w:r>
              <w:rPr>
                <w:rFonts w:ascii="Arial Narrow"/>
                <w:sz w:val="20"/>
              </w:rPr>
              <w:t>a</w:t>
            </w:r>
            <w:r>
              <w:rPr>
                <w:rFonts w:ascii="Arial Narrow"/>
                <w:spacing w:val="-4"/>
                <w:sz w:val="20"/>
              </w:rPr>
              <w:t xml:space="preserve"> </w:t>
            </w:r>
            <w:r>
              <w:rPr>
                <w:rFonts w:ascii="Arial Narrow"/>
                <w:sz w:val="20"/>
              </w:rPr>
              <w:t>65-pound</w:t>
            </w:r>
            <w:r>
              <w:rPr>
                <w:rFonts w:ascii="Arial Narrow"/>
                <w:spacing w:val="-4"/>
                <w:sz w:val="20"/>
              </w:rPr>
              <w:t xml:space="preserve"> </w:t>
            </w:r>
            <w:r>
              <w:rPr>
                <w:rFonts w:ascii="Arial Narrow"/>
                <w:sz w:val="20"/>
              </w:rPr>
              <w:t>box</w:t>
            </w:r>
            <w:r>
              <w:rPr>
                <w:rFonts w:ascii="Arial Narrow"/>
                <w:spacing w:val="-5"/>
                <w:sz w:val="20"/>
              </w:rPr>
              <w:t xml:space="preserve"> </w:t>
            </w:r>
            <w:r>
              <w:rPr>
                <w:rFonts w:ascii="Arial Narrow"/>
                <w:sz w:val="20"/>
              </w:rPr>
              <w:t>across</w:t>
            </w:r>
            <w:r>
              <w:rPr>
                <w:rFonts w:ascii="Arial Narrow"/>
                <w:spacing w:val="-5"/>
                <w:sz w:val="20"/>
              </w:rPr>
              <w:t xml:space="preserve"> </w:t>
            </w:r>
            <w:r>
              <w:rPr>
                <w:rFonts w:ascii="Arial Narrow"/>
                <w:sz w:val="20"/>
              </w:rPr>
              <w:t>a</w:t>
            </w:r>
            <w:r>
              <w:rPr>
                <w:rFonts w:ascii="Arial Narrow"/>
                <w:spacing w:val="-4"/>
                <w:sz w:val="20"/>
              </w:rPr>
              <w:t xml:space="preserve"> </w:t>
            </w:r>
            <w:r>
              <w:rPr>
                <w:rFonts w:ascii="Arial Narrow"/>
                <w:sz w:val="20"/>
              </w:rPr>
              <w:t>tile</w:t>
            </w:r>
            <w:r>
              <w:rPr>
                <w:rFonts w:ascii="Arial Narrow"/>
                <w:spacing w:val="-4"/>
                <w:sz w:val="20"/>
              </w:rPr>
              <w:t xml:space="preserve"> </w:t>
            </w:r>
            <w:r>
              <w:rPr>
                <w:rFonts w:ascii="Arial Narrow"/>
                <w:sz w:val="20"/>
              </w:rPr>
              <w:t>floor or pushing a</w:t>
            </w:r>
          </w:p>
          <w:p w14:paraId="7762EF99" w14:textId="77777777" w:rsidR="00562CC2" w:rsidRDefault="00000000">
            <w:pPr>
              <w:pStyle w:val="TableParagraph"/>
              <w:spacing w:line="230" w:lineRule="exact"/>
              <w:ind w:left="105" w:right="111"/>
              <w:rPr>
                <w:rFonts w:ascii="Arial Narrow"/>
                <w:sz w:val="20"/>
              </w:rPr>
            </w:pPr>
            <w:r>
              <w:rPr>
                <w:rFonts w:ascii="Arial Narrow"/>
                <w:sz w:val="20"/>
              </w:rPr>
              <w:t>shopping</w:t>
            </w:r>
            <w:r>
              <w:rPr>
                <w:rFonts w:ascii="Arial Narrow"/>
                <w:spacing w:val="-4"/>
                <w:sz w:val="20"/>
              </w:rPr>
              <w:t xml:space="preserve"> </w:t>
            </w:r>
            <w:r>
              <w:rPr>
                <w:rFonts w:ascii="Arial Narrow"/>
                <w:sz w:val="20"/>
              </w:rPr>
              <w:t>cart</w:t>
            </w:r>
            <w:r>
              <w:rPr>
                <w:rFonts w:ascii="Arial Narrow"/>
                <w:spacing w:val="-5"/>
                <w:sz w:val="20"/>
              </w:rPr>
              <w:t xml:space="preserve"> </w:t>
            </w:r>
            <w:r>
              <w:rPr>
                <w:rFonts w:ascii="Arial Narrow"/>
                <w:sz w:val="20"/>
              </w:rPr>
              <w:t>with</w:t>
            </w:r>
            <w:r>
              <w:rPr>
                <w:rFonts w:ascii="Arial Narrow"/>
                <w:spacing w:val="-5"/>
                <w:sz w:val="20"/>
              </w:rPr>
              <w:t xml:space="preserve"> </w:t>
            </w:r>
            <w:r>
              <w:rPr>
                <w:rFonts w:ascii="Arial Narrow"/>
                <w:sz w:val="20"/>
              </w:rPr>
              <w:t>five</w:t>
            </w:r>
            <w:r>
              <w:rPr>
                <w:rFonts w:ascii="Arial Narrow"/>
                <w:spacing w:val="-5"/>
                <w:sz w:val="20"/>
              </w:rPr>
              <w:t xml:space="preserve"> </w:t>
            </w:r>
            <w:r>
              <w:rPr>
                <w:rFonts w:ascii="Arial Narrow"/>
                <w:sz w:val="20"/>
              </w:rPr>
              <w:t>40</w:t>
            </w:r>
            <w:r>
              <w:rPr>
                <w:rFonts w:ascii="Arial Narrow"/>
                <w:spacing w:val="-4"/>
                <w:sz w:val="20"/>
              </w:rPr>
              <w:t xml:space="preserve"> </w:t>
            </w:r>
            <w:r>
              <w:rPr>
                <w:rFonts w:ascii="Arial Narrow"/>
                <w:sz w:val="20"/>
              </w:rPr>
              <w:t>pound</w:t>
            </w:r>
            <w:r>
              <w:rPr>
                <w:rFonts w:ascii="Arial Narrow"/>
                <w:spacing w:val="-2"/>
                <w:sz w:val="20"/>
              </w:rPr>
              <w:t xml:space="preserve"> </w:t>
            </w:r>
            <w:r>
              <w:rPr>
                <w:rFonts w:ascii="Arial Narrow"/>
                <w:sz w:val="20"/>
              </w:rPr>
              <w:t>bags</w:t>
            </w:r>
            <w:r>
              <w:rPr>
                <w:rFonts w:ascii="Arial Narrow"/>
                <w:spacing w:val="-5"/>
                <w:sz w:val="20"/>
              </w:rPr>
              <w:t xml:space="preserve"> </w:t>
            </w:r>
            <w:r>
              <w:rPr>
                <w:rFonts w:ascii="Arial Narrow"/>
                <w:sz w:val="20"/>
              </w:rPr>
              <w:t>of</w:t>
            </w:r>
            <w:r>
              <w:rPr>
                <w:rFonts w:ascii="Arial Narrow"/>
                <w:spacing w:val="-5"/>
                <w:sz w:val="20"/>
              </w:rPr>
              <w:t xml:space="preserve"> </w:t>
            </w:r>
            <w:r>
              <w:rPr>
                <w:rFonts w:ascii="Arial Narrow"/>
                <w:sz w:val="20"/>
              </w:rPr>
              <w:t>dog</w:t>
            </w:r>
            <w:r>
              <w:rPr>
                <w:rFonts w:ascii="Arial Narrow"/>
                <w:spacing w:val="-4"/>
                <w:sz w:val="20"/>
              </w:rPr>
              <w:t xml:space="preserve"> </w:t>
            </w:r>
            <w:r>
              <w:rPr>
                <w:rFonts w:ascii="Arial Narrow"/>
                <w:sz w:val="20"/>
              </w:rPr>
              <w:t>food)</w:t>
            </w:r>
            <w:r>
              <w:rPr>
                <w:rFonts w:ascii="Arial Narrow"/>
                <w:spacing w:val="-4"/>
                <w:sz w:val="20"/>
              </w:rPr>
              <w:t xml:space="preserve"> </w:t>
            </w:r>
            <w:r>
              <w:rPr>
                <w:rFonts w:ascii="Arial Narrow"/>
                <w:sz w:val="20"/>
              </w:rPr>
              <w:t>for</w:t>
            </w:r>
            <w:r>
              <w:rPr>
                <w:rFonts w:ascii="Arial Narrow"/>
                <w:spacing w:val="-4"/>
                <w:sz w:val="20"/>
              </w:rPr>
              <w:t xml:space="preserve"> </w:t>
            </w:r>
            <w:r>
              <w:rPr>
                <w:rFonts w:ascii="Arial Narrow"/>
                <w:sz w:val="20"/>
              </w:rPr>
              <w:t>more than 2 hours total per day;</w:t>
            </w:r>
          </w:p>
        </w:tc>
        <w:tc>
          <w:tcPr>
            <w:tcW w:w="1193" w:type="dxa"/>
          </w:tcPr>
          <w:p w14:paraId="298EAD01" w14:textId="77777777" w:rsidR="00562CC2" w:rsidRDefault="00562CC2">
            <w:pPr>
              <w:pStyle w:val="TableParagraph"/>
              <w:rPr>
                <w:rFonts w:ascii="Times New Roman"/>
                <w:sz w:val="18"/>
              </w:rPr>
            </w:pPr>
          </w:p>
        </w:tc>
        <w:tc>
          <w:tcPr>
            <w:tcW w:w="1193" w:type="dxa"/>
          </w:tcPr>
          <w:p w14:paraId="618FD2E8" w14:textId="77777777" w:rsidR="00562CC2" w:rsidRDefault="00562CC2">
            <w:pPr>
              <w:pStyle w:val="TableParagraph"/>
              <w:rPr>
                <w:rFonts w:ascii="Times New Roman"/>
                <w:sz w:val="18"/>
              </w:rPr>
            </w:pPr>
          </w:p>
        </w:tc>
        <w:tc>
          <w:tcPr>
            <w:tcW w:w="1191" w:type="dxa"/>
          </w:tcPr>
          <w:p w14:paraId="659AFC6D" w14:textId="77777777" w:rsidR="00562CC2" w:rsidRDefault="00562CC2">
            <w:pPr>
              <w:pStyle w:val="TableParagraph"/>
              <w:rPr>
                <w:rFonts w:ascii="Times New Roman"/>
                <w:sz w:val="18"/>
              </w:rPr>
            </w:pPr>
          </w:p>
        </w:tc>
        <w:tc>
          <w:tcPr>
            <w:tcW w:w="1195" w:type="dxa"/>
          </w:tcPr>
          <w:p w14:paraId="05D2BBE4" w14:textId="77777777" w:rsidR="00562CC2" w:rsidRDefault="00562CC2">
            <w:pPr>
              <w:pStyle w:val="TableParagraph"/>
              <w:rPr>
                <w:rFonts w:ascii="Times New Roman"/>
                <w:sz w:val="18"/>
              </w:rPr>
            </w:pPr>
          </w:p>
        </w:tc>
      </w:tr>
      <w:tr w:rsidR="00562CC2" w14:paraId="7AE6AF09" w14:textId="77777777">
        <w:trPr>
          <w:trHeight w:val="981"/>
        </w:trPr>
        <w:tc>
          <w:tcPr>
            <w:tcW w:w="1088" w:type="dxa"/>
            <w:vMerge/>
            <w:tcBorders>
              <w:top w:val="nil"/>
            </w:tcBorders>
          </w:tcPr>
          <w:p w14:paraId="1AE1E328" w14:textId="77777777" w:rsidR="00562CC2" w:rsidRDefault="00562CC2">
            <w:pPr>
              <w:rPr>
                <w:sz w:val="2"/>
                <w:szCs w:val="2"/>
              </w:rPr>
            </w:pPr>
          </w:p>
        </w:tc>
        <w:tc>
          <w:tcPr>
            <w:tcW w:w="4770" w:type="dxa"/>
          </w:tcPr>
          <w:p w14:paraId="66D44601" w14:textId="77777777" w:rsidR="00562CC2" w:rsidRDefault="00000000">
            <w:pPr>
              <w:pStyle w:val="TableParagraph"/>
              <w:ind w:left="105" w:right="131"/>
              <w:rPr>
                <w:rFonts w:ascii="Arial Narrow"/>
                <w:sz w:val="20"/>
              </w:rPr>
            </w:pPr>
            <w:r>
              <w:rPr>
                <w:rFonts w:ascii="Arial Narrow"/>
                <w:sz w:val="16"/>
              </w:rPr>
              <w:t>(5)</w:t>
            </w:r>
            <w:r>
              <w:rPr>
                <w:rFonts w:ascii="Arial Narrow"/>
                <w:spacing w:val="-6"/>
                <w:sz w:val="16"/>
              </w:rPr>
              <w:t xml:space="preserve"> </w:t>
            </w:r>
            <w:r>
              <w:rPr>
                <w:rFonts w:ascii="Arial Narrow"/>
                <w:sz w:val="20"/>
              </w:rPr>
              <w:t>Pinching</w:t>
            </w:r>
            <w:r>
              <w:rPr>
                <w:rFonts w:ascii="Arial Narrow"/>
                <w:spacing w:val="-5"/>
                <w:sz w:val="20"/>
              </w:rPr>
              <w:t xml:space="preserve"> </w:t>
            </w:r>
            <w:r>
              <w:rPr>
                <w:rFonts w:ascii="Arial Narrow"/>
                <w:sz w:val="20"/>
              </w:rPr>
              <w:t>an</w:t>
            </w:r>
            <w:r>
              <w:rPr>
                <w:rFonts w:ascii="Arial Narrow"/>
                <w:spacing w:val="-5"/>
                <w:sz w:val="20"/>
              </w:rPr>
              <w:t xml:space="preserve"> </w:t>
            </w:r>
            <w:r>
              <w:rPr>
                <w:rFonts w:ascii="Arial Narrow"/>
                <w:sz w:val="20"/>
              </w:rPr>
              <w:t>unsupported</w:t>
            </w:r>
            <w:r>
              <w:rPr>
                <w:rFonts w:ascii="Arial Narrow"/>
                <w:spacing w:val="-3"/>
                <w:sz w:val="20"/>
              </w:rPr>
              <w:t xml:space="preserve"> </w:t>
            </w:r>
            <w:r>
              <w:rPr>
                <w:rFonts w:ascii="Arial Narrow"/>
                <w:sz w:val="20"/>
              </w:rPr>
              <w:t>object</w:t>
            </w:r>
            <w:r>
              <w:rPr>
                <w:rFonts w:ascii="Arial Narrow"/>
                <w:spacing w:val="-6"/>
                <w:sz w:val="20"/>
              </w:rPr>
              <w:t xml:space="preserve"> </w:t>
            </w:r>
            <w:r>
              <w:rPr>
                <w:rFonts w:ascii="Arial Narrow"/>
                <w:sz w:val="20"/>
              </w:rPr>
              <w:t>weighing</w:t>
            </w:r>
            <w:r>
              <w:rPr>
                <w:rFonts w:ascii="Arial Narrow"/>
                <w:spacing w:val="-5"/>
                <w:sz w:val="20"/>
              </w:rPr>
              <w:t xml:space="preserve"> </w:t>
            </w:r>
            <w:r>
              <w:rPr>
                <w:rFonts w:ascii="Arial Narrow"/>
                <w:sz w:val="20"/>
              </w:rPr>
              <w:t>2</w:t>
            </w:r>
            <w:r>
              <w:rPr>
                <w:rFonts w:ascii="Arial Narrow"/>
                <w:spacing w:val="-6"/>
                <w:sz w:val="20"/>
              </w:rPr>
              <w:t xml:space="preserve"> </w:t>
            </w:r>
            <w:r>
              <w:rPr>
                <w:rFonts w:ascii="Arial Narrow"/>
                <w:sz w:val="20"/>
              </w:rPr>
              <w:t>or</w:t>
            </w:r>
            <w:r>
              <w:rPr>
                <w:rFonts w:ascii="Arial Narrow"/>
                <w:spacing w:val="-5"/>
                <w:sz w:val="20"/>
              </w:rPr>
              <w:t xml:space="preserve"> </w:t>
            </w:r>
            <w:r>
              <w:rPr>
                <w:rFonts w:ascii="Arial Narrow"/>
                <w:sz w:val="20"/>
              </w:rPr>
              <w:t>more</w:t>
            </w:r>
            <w:r>
              <w:rPr>
                <w:rFonts w:ascii="Arial Narrow"/>
                <w:spacing w:val="-6"/>
                <w:sz w:val="20"/>
              </w:rPr>
              <w:t xml:space="preserve"> </w:t>
            </w:r>
            <w:r>
              <w:rPr>
                <w:rFonts w:ascii="Arial Narrow"/>
                <w:sz w:val="20"/>
              </w:rPr>
              <w:t>pounds per hand, or use of an equivalent pinching force (e.g., holding a small binder clip</w:t>
            </w:r>
          </w:p>
          <w:p w14:paraId="788E7CD9" w14:textId="77777777" w:rsidR="00562CC2" w:rsidRDefault="00000000">
            <w:pPr>
              <w:pStyle w:val="TableParagraph"/>
              <w:ind w:left="105"/>
              <w:rPr>
                <w:rFonts w:ascii="Arial Narrow"/>
                <w:sz w:val="20"/>
              </w:rPr>
            </w:pPr>
            <w:r>
              <w:rPr>
                <w:rFonts w:ascii="Arial Narrow"/>
                <w:sz w:val="20"/>
              </w:rPr>
              <w:t>open)</w:t>
            </w:r>
            <w:r>
              <w:rPr>
                <w:rFonts w:ascii="Arial Narrow"/>
                <w:spacing w:val="-4"/>
                <w:sz w:val="20"/>
              </w:rPr>
              <w:t xml:space="preserve"> </w:t>
            </w:r>
            <w:r>
              <w:rPr>
                <w:rFonts w:ascii="Arial Narrow"/>
                <w:sz w:val="20"/>
              </w:rPr>
              <w:t>for</w:t>
            </w:r>
            <w:r>
              <w:rPr>
                <w:rFonts w:ascii="Arial Narrow"/>
                <w:spacing w:val="-4"/>
                <w:sz w:val="20"/>
              </w:rPr>
              <w:t xml:space="preserve"> </w:t>
            </w:r>
            <w:r>
              <w:rPr>
                <w:rFonts w:ascii="Arial Narrow"/>
                <w:sz w:val="20"/>
              </w:rPr>
              <w:t>more</w:t>
            </w:r>
            <w:r>
              <w:rPr>
                <w:rFonts w:ascii="Arial Narrow"/>
                <w:spacing w:val="-5"/>
                <w:sz w:val="20"/>
              </w:rPr>
              <w:t xml:space="preserve"> </w:t>
            </w:r>
            <w:r>
              <w:rPr>
                <w:rFonts w:ascii="Arial Narrow"/>
                <w:sz w:val="20"/>
              </w:rPr>
              <w:t>than</w:t>
            </w:r>
            <w:r>
              <w:rPr>
                <w:rFonts w:ascii="Arial Narrow"/>
                <w:spacing w:val="-5"/>
                <w:sz w:val="20"/>
              </w:rPr>
              <w:t xml:space="preserve"> </w:t>
            </w:r>
            <w:r>
              <w:rPr>
                <w:rFonts w:ascii="Arial Narrow"/>
                <w:sz w:val="20"/>
              </w:rPr>
              <w:t>2</w:t>
            </w:r>
            <w:r>
              <w:rPr>
                <w:rFonts w:ascii="Arial Narrow"/>
                <w:spacing w:val="-4"/>
                <w:sz w:val="20"/>
              </w:rPr>
              <w:t xml:space="preserve"> </w:t>
            </w:r>
            <w:r>
              <w:rPr>
                <w:rFonts w:ascii="Arial Narrow"/>
                <w:sz w:val="20"/>
              </w:rPr>
              <w:t>hours</w:t>
            </w:r>
            <w:r>
              <w:rPr>
                <w:rFonts w:ascii="Arial Narrow"/>
                <w:spacing w:val="-5"/>
                <w:sz w:val="20"/>
              </w:rPr>
              <w:t xml:space="preserve"> </w:t>
            </w:r>
            <w:r>
              <w:rPr>
                <w:rFonts w:ascii="Arial Narrow"/>
                <w:sz w:val="20"/>
              </w:rPr>
              <w:t>total</w:t>
            </w:r>
            <w:r>
              <w:rPr>
                <w:rFonts w:ascii="Arial Narrow"/>
                <w:spacing w:val="-6"/>
                <w:sz w:val="20"/>
              </w:rPr>
              <w:t xml:space="preserve"> </w:t>
            </w:r>
            <w:r>
              <w:rPr>
                <w:rFonts w:ascii="Arial Narrow"/>
                <w:sz w:val="20"/>
              </w:rPr>
              <w:t>per</w:t>
            </w:r>
            <w:r>
              <w:rPr>
                <w:rFonts w:ascii="Arial Narrow"/>
                <w:spacing w:val="-4"/>
                <w:sz w:val="20"/>
              </w:rPr>
              <w:t xml:space="preserve"> day;</w:t>
            </w:r>
          </w:p>
        </w:tc>
        <w:tc>
          <w:tcPr>
            <w:tcW w:w="1193" w:type="dxa"/>
            <w:shd w:val="clear" w:color="auto" w:fill="CCCCCC"/>
          </w:tcPr>
          <w:p w14:paraId="0D588952" w14:textId="77777777" w:rsidR="00562CC2" w:rsidRDefault="00562CC2">
            <w:pPr>
              <w:pStyle w:val="TableParagraph"/>
              <w:rPr>
                <w:rFonts w:ascii="Times New Roman"/>
                <w:sz w:val="18"/>
              </w:rPr>
            </w:pPr>
          </w:p>
        </w:tc>
        <w:tc>
          <w:tcPr>
            <w:tcW w:w="1193" w:type="dxa"/>
          </w:tcPr>
          <w:p w14:paraId="1898C544" w14:textId="77777777" w:rsidR="00562CC2" w:rsidRDefault="00562CC2">
            <w:pPr>
              <w:pStyle w:val="TableParagraph"/>
              <w:rPr>
                <w:rFonts w:ascii="Times New Roman"/>
                <w:sz w:val="18"/>
              </w:rPr>
            </w:pPr>
          </w:p>
        </w:tc>
        <w:tc>
          <w:tcPr>
            <w:tcW w:w="1191" w:type="dxa"/>
            <w:shd w:val="clear" w:color="auto" w:fill="CCCCCC"/>
          </w:tcPr>
          <w:p w14:paraId="37D47734" w14:textId="77777777" w:rsidR="00562CC2" w:rsidRDefault="00562CC2">
            <w:pPr>
              <w:pStyle w:val="TableParagraph"/>
              <w:rPr>
                <w:rFonts w:ascii="Times New Roman"/>
                <w:sz w:val="18"/>
              </w:rPr>
            </w:pPr>
          </w:p>
        </w:tc>
        <w:tc>
          <w:tcPr>
            <w:tcW w:w="1195" w:type="dxa"/>
            <w:shd w:val="clear" w:color="auto" w:fill="CCCCCC"/>
          </w:tcPr>
          <w:p w14:paraId="6CEDD3E3" w14:textId="77777777" w:rsidR="00562CC2" w:rsidRDefault="00562CC2">
            <w:pPr>
              <w:pStyle w:val="TableParagraph"/>
              <w:rPr>
                <w:rFonts w:ascii="Times New Roman"/>
                <w:sz w:val="18"/>
              </w:rPr>
            </w:pPr>
          </w:p>
        </w:tc>
      </w:tr>
      <w:tr w:rsidR="00562CC2" w14:paraId="4FD8424C" w14:textId="77777777">
        <w:trPr>
          <w:trHeight w:val="952"/>
        </w:trPr>
        <w:tc>
          <w:tcPr>
            <w:tcW w:w="1088" w:type="dxa"/>
            <w:vMerge/>
            <w:tcBorders>
              <w:top w:val="nil"/>
            </w:tcBorders>
          </w:tcPr>
          <w:p w14:paraId="7ED5EAF8" w14:textId="77777777" w:rsidR="00562CC2" w:rsidRDefault="00562CC2">
            <w:pPr>
              <w:rPr>
                <w:sz w:val="2"/>
                <w:szCs w:val="2"/>
              </w:rPr>
            </w:pPr>
          </w:p>
        </w:tc>
        <w:tc>
          <w:tcPr>
            <w:tcW w:w="4770" w:type="dxa"/>
          </w:tcPr>
          <w:p w14:paraId="6FA4324A" w14:textId="77777777" w:rsidR="00562CC2" w:rsidRDefault="00000000">
            <w:pPr>
              <w:pStyle w:val="TableParagraph"/>
              <w:ind w:left="105" w:right="162"/>
              <w:rPr>
                <w:rFonts w:ascii="Arial Narrow"/>
                <w:sz w:val="20"/>
              </w:rPr>
            </w:pPr>
            <w:r>
              <w:rPr>
                <w:rFonts w:ascii="Arial Narrow"/>
                <w:sz w:val="16"/>
              </w:rPr>
              <w:t>(6)</w:t>
            </w:r>
            <w:r>
              <w:rPr>
                <w:rFonts w:ascii="Arial Narrow"/>
                <w:spacing w:val="-6"/>
                <w:sz w:val="16"/>
              </w:rPr>
              <w:t xml:space="preserve"> </w:t>
            </w:r>
            <w:r>
              <w:rPr>
                <w:rFonts w:ascii="Arial Narrow"/>
                <w:sz w:val="20"/>
              </w:rPr>
              <w:t>Gripping</w:t>
            </w:r>
            <w:r>
              <w:rPr>
                <w:rFonts w:ascii="Arial Narrow"/>
                <w:spacing w:val="-5"/>
                <w:sz w:val="20"/>
              </w:rPr>
              <w:t xml:space="preserve"> </w:t>
            </w:r>
            <w:r>
              <w:rPr>
                <w:rFonts w:ascii="Arial Narrow"/>
                <w:sz w:val="20"/>
              </w:rPr>
              <w:t>an</w:t>
            </w:r>
            <w:r>
              <w:rPr>
                <w:rFonts w:ascii="Arial Narrow"/>
                <w:spacing w:val="-5"/>
                <w:sz w:val="20"/>
              </w:rPr>
              <w:t xml:space="preserve"> </w:t>
            </w:r>
            <w:r>
              <w:rPr>
                <w:rFonts w:ascii="Arial Narrow"/>
                <w:sz w:val="20"/>
              </w:rPr>
              <w:t>unsupported</w:t>
            </w:r>
            <w:r>
              <w:rPr>
                <w:rFonts w:ascii="Arial Narrow"/>
                <w:spacing w:val="-5"/>
                <w:sz w:val="20"/>
              </w:rPr>
              <w:t xml:space="preserve"> </w:t>
            </w:r>
            <w:r>
              <w:rPr>
                <w:rFonts w:ascii="Arial Narrow"/>
                <w:sz w:val="20"/>
              </w:rPr>
              <w:t>object</w:t>
            </w:r>
            <w:r>
              <w:rPr>
                <w:rFonts w:ascii="Arial Narrow"/>
                <w:spacing w:val="-6"/>
                <w:sz w:val="20"/>
              </w:rPr>
              <w:t xml:space="preserve"> </w:t>
            </w:r>
            <w:r>
              <w:rPr>
                <w:rFonts w:ascii="Arial Narrow"/>
                <w:sz w:val="20"/>
              </w:rPr>
              <w:t>weighing</w:t>
            </w:r>
            <w:r>
              <w:rPr>
                <w:rFonts w:ascii="Arial Narrow"/>
                <w:spacing w:val="-5"/>
                <w:sz w:val="20"/>
              </w:rPr>
              <w:t xml:space="preserve"> </w:t>
            </w:r>
            <w:r>
              <w:rPr>
                <w:rFonts w:ascii="Arial Narrow"/>
                <w:sz w:val="20"/>
              </w:rPr>
              <w:t>10</w:t>
            </w:r>
            <w:r>
              <w:rPr>
                <w:rFonts w:ascii="Arial Narrow"/>
                <w:spacing w:val="-5"/>
                <w:sz w:val="20"/>
              </w:rPr>
              <w:t xml:space="preserve"> </w:t>
            </w:r>
            <w:r>
              <w:rPr>
                <w:rFonts w:ascii="Arial Narrow"/>
                <w:sz w:val="20"/>
              </w:rPr>
              <w:t>pounds</w:t>
            </w:r>
            <w:r>
              <w:rPr>
                <w:rFonts w:ascii="Arial Narrow"/>
                <w:spacing w:val="-6"/>
                <w:sz w:val="20"/>
              </w:rPr>
              <w:t xml:space="preserve"> </w:t>
            </w:r>
            <w:r>
              <w:rPr>
                <w:rFonts w:ascii="Arial Narrow"/>
                <w:sz w:val="20"/>
              </w:rPr>
              <w:t>or more per hand, or use of an equivalent</w:t>
            </w:r>
          </w:p>
          <w:p w14:paraId="092A2704" w14:textId="77777777" w:rsidR="00562CC2" w:rsidRDefault="00000000">
            <w:pPr>
              <w:pStyle w:val="TableParagraph"/>
              <w:ind w:left="105" w:right="111"/>
              <w:rPr>
                <w:rFonts w:ascii="Arial Narrow"/>
                <w:sz w:val="20"/>
              </w:rPr>
            </w:pPr>
            <w:r>
              <w:rPr>
                <w:rFonts w:ascii="Arial Narrow"/>
                <w:sz w:val="20"/>
              </w:rPr>
              <w:t>gripping</w:t>
            </w:r>
            <w:r>
              <w:rPr>
                <w:rFonts w:ascii="Arial Narrow"/>
                <w:spacing w:val="-5"/>
                <w:sz w:val="20"/>
              </w:rPr>
              <w:t xml:space="preserve"> </w:t>
            </w:r>
            <w:r>
              <w:rPr>
                <w:rFonts w:ascii="Arial Narrow"/>
                <w:sz w:val="20"/>
              </w:rPr>
              <w:t>force</w:t>
            </w:r>
            <w:r>
              <w:rPr>
                <w:rFonts w:ascii="Arial Narrow"/>
                <w:spacing w:val="-6"/>
                <w:sz w:val="20"/>
              </w:rPr>
              <w:t xml:space="preserve"> </w:t>
            </w:r>
            <w:r>
              <w:rPr>
                <w:rFonts w:ascii="Arial Narrow"/>
                <w:sz w:val="20"/>
              </w:rPr>
              <w:t>(e.g.,</w:t>
            </w:r>
            <w:r>
              <w:rPr>
                <w:rFonts w:ascii="Arial Narrow"/>
                <w:spacing w:val="-6"/>
                <w:sz w:val="20"/>
              </w:rPr>
              <w:t xml:space="preserve"> </w:t>
            </w:r>
            <w:r>
              <w:rPr>
                <w:rFonts w:ascii="Arial Narrow"/>
                <w:sz w:val="20"/>
              </w:rPr>
              <w:t>crushing</w:t>
            </w:r>
            <w:r>
              <w:rPr>
                <w:rFonts w:ascii="Arial Narrow"/>
                <w:spacing w:val="-5"/>
                <w:sz w:val="20"/>
              </w:rPr>
              <w:t xml:space="preserve"> </w:t>
            </w:r>
            <w:r>
              <w:rPr>
                <w:rFonts w:ascii="Arial Narrow"/>
                <w:sz w:val="20"/>
              </w:rPr>
              <w:t>the</w:t>
            </w:r>
            <w:r>
              <w:rPr>
                <w:rFonts w:ascii="Arial Narrow"/>
                <w:spacing w:val="-5"/>
                <w:sz w:val="20"/>
              </w:rPr>
              <w:t xml:space="preserve"> </w:t>
            </w:r>
            <w:r>
              <w:rPr>
                <w:rFonts w:ascii="Arial Narrow"/>
                <w:sz w:val="20"/>
              </w:rPr>
              <w:t>sides</w:t>
            </w:r>
            <w:r>
              <w:rPr>
                <w:rFonts w:ascii="Arial Narrow"/>
                <w:spacing w:val="-5"/>
                <w:sz w:val="20"/>
              </w:rPr>
              <w:t xml:space="preserve"> </w:t>
            </w:r>
            <w:r>
              <w:rPr>
                <w:rFonts w:ascii="Arial Narrow"/>
                <w:sz w:val="20"/>
              </w:rPr>
              <w:t>of</w:t>
            </w:r>
            <w:r>
              <w:rPr>
                <w:rFonts w:ascii="Arial Narrow"/>
                <w:spacing w:val="-5"/>
                <w:sz w:val="20"/>
              </w:rPr>
              <w:t xml:space="preserve"> </w:t>
            </w:r>
            <w:r>
              <w:rPr>
                <w:rFonts w:ascii="Arial Narrow"/>
                <w:sz w:val="20"/>
              </w:rPr>
              <w:t>an</w:t>
            </w:r>
            <w:r>
              <w:rPr>
                <w:rFonts w:ascii="Arial Narrow"/>
                <w:spacing w:val="-5"/>
                <w:sz w:val="20"/>
              </w:rPr>
              <w:t xml:space="preserve"> </w:t>
            </w:r>
            <w:r>
              <w:rPr>
                <w:rFonts w:ascii="Arial Narrow"/>
                <w:sz w:val="20"/>
              </w:rPr>
              <w:t>aluminum</w:t>
            </w:r>
            <w:r>
              <w:rPr>
                <w:rFonts w:ascii="Arial Narrow"/>
                <w:spacing w:val="-5"/>
                <w:sz w:val="20"/>
              </w:rPr>
              <w:t xml:space="preserve"> </w:t>
            </w:r>
            <w:r>
              <w:rPr>
                <w:rFonts w:ascii="Arial Narrow"/>
                <w:sz w:val="20"/>
              </w:rPr>
              <w:t>soda can with one hand), for more than 2 hours total per day.</w:t>
            </w:r>
          </w:p>
        </w:tc>
        <w:tc>
          <w:tcPr>
            <w:tcW w:w="1193" w:type="dxa"/>
            <w:shd w:val="clear" w:color="auto" w:fill="CCCCCC"/>
          </w:tcPr>
          <w:p w14:paraId="312767BF" w14:textId="77777777" w:rsidR="00562CC2" w:rsidRDefault="00562CC2">
            <w:pPr>
              <w:pStyle w:val="TableParagraph"/>
              <w:rPr>
                <w:rFonts w:ascii="Times New Roman"/>
                <w:sz w:val="18"/>
              </w:rPr>
            </w:pPr>
          </w:p>
        </w:tc>
        <w:tc>
          <w:tcPr>
            <w:tcW w:w="1193" w:type="dxa"/>
          </w:tcPr>
          <w:p w14:paraId="4FC3D311" w14:textId="77777777" w:rsidR="00562CC2" w:rsidRDefault="00562CC2">
            <w:pPr>
              <w:pStyle w:val="TableParagraph"/>
              <w:rPr>
                <w:rFonts w:ascii="Times New Roman"/>
                <w:sz w:val="18"/>
              </w:rPr>
            </w:pPr>
          </w:p>
        </w:tc>
        <w:tc>
          <w:tcPr>
            <w:tcW w:w="1191" w:type="dxa"/>
            <w:shd w:val="clear" w:color="auto" w:fill="CCCCCC"/>
          </w:tcPr>
          <w:p w14:paraId="2685145C" w14:textId="77777777" w:rsidR="00562CC2" w:rsidRDefault="00562CC2">
            <w:pPr>
              <w:pStyle w:val="TableParagraph"/>
              <w:rPr>
                <w:rFonts w:ascii="Times New Roman"/>
                <w:sz w:val="18"/>
              </w:rPr>
            </w:pPr>
          </w:p>
        </w:tc>
        <w:tc>
          <w:tcPr>
            <w:tcW w:w="1195" w:type="dxa"/>
            <w:shd w:val="clear" w:color="auto" w:fill="CCCCCC"/>
          </w:tcPr>
          <w:p w14:paraId="5A6AD773" w14:textId="77777777" w:rsidR="00562CC2" w:rsidRDefault="00562CC2">
            <w:pPr>
              <w:pStyle w:val="TableParagraph"/>
              <w:rPr>
                <w:rFonts w:ascii="Times New Roman"/>
                <w:sz w:val="18"/>
              </w:rPr>
            </w:pPr>
          </w:p>
        </w:tc>
      </w:tr>
      <w:tr w:rsidR="00562CC2" w14:paraId="6D20564B" w14:textId="77777777">
        <w:trPr>
          <w:trHeight w:val="710"/>
        </w:trPr>
        <w:tc>
          <w:tcPr>
            <w:tcW w:w="1088" w:type="dxa"/>
            <w:vMerge w:val="restart"/>
          </w:tcPr>
          <w:p w14:paraId="3674508D" w14:textId="77777777" w:rsidR="00562CC2" w:rsidRDefault="00000000">
            <w:pPr>
              <w:pStyle w:val="TableParagraph"/>
              <w:spacing w:before="35"/>
              <w:ind w:left="107" w:right="251"/>
              <w:rPr>
                <w:rFonts w:ascii="Arial Narrow"/>
                <w:b/>
                <w:sz w:val="20"/>
              </w:rPr>
            </w:pPr>
            <w:r>
              <w:rPr>
                <w:rFonts w:ascii="Arial Narrow"/>
                <w:b/>
                <w:spacing w:val="-2"/>
                <w:sz w:val="20"/>
              </w:rPr>
              <w:t>Awkward Postures</w:t>
            </w:r>
          </w:p>
        </w:tc>
        <w:tc>
          <w:tcPr>
            <w:tcW w:w="4770" w:type="dxa"/>
          </w:tcPr>
          <w:p w14:paraId="2742FD20" w14:textId="77777777" w:rsidR="00562CC2" w:rsidRDefault="00000000">
            <w:pPr>
              <w:pStyle w:val="TableParagraph"/>
              <w:ind w:left="105" w:right="111"/>
              <w:rPr>
                <w:rFonts w:ascii="Arial Narrow"/>
                <w:sz w:val="20"/>
              </w:rPr>
            </w:pPr>
            <w:r>
              <w:rPr>
                <w:rFonts w:ascii="Arial Narrow"/>
                <w:sz w:val="20"/>
              </w:rPr>
              <w:t>(7)</w:t>
            </w:r>
            <w:r>
              <w:rPr>
                <w:rFonts w:ascii="Arial Narrow"/>
                <w:spacing w:val="-5"/>
                <w:sz w:val="20"/>
              </w:rPr>
              <w:t xml:space="preserve"> </w:t>
            </w:r>
            <w:r>
              <w:rPr>
                <w:rFonts w:ascii="Arial Narrow"/>
                <w:sz w:val="20"/>
              </w:rPr>
              <w:t>Repeatedly</w:t>
            </w:r>
            <w:r>
              <w:rPr>
                <w:rFonts w:ascii="Arial Narrow"/>
                <w:spacing w:val="-6"/>
                <w:sz w:val="20"/>
              </w:rPr>
              <w:t xml:space="preserve"> </w:t>
            </w:r>
            <w:r>
              <w:rPr>
                <w:rFonts w:ascii="Arial Narrow"/>
                <w:sz w:val="20"/>
              </w:rPr>
              <w:t>raising</w:t>
            </w:r>
            <w:r>
              <w:rPr>
                <w:rFonts w:ascii="Arial Narrow"/>
                <w:spacing w:val="-5"/>
                <w:sz w:val="20"/>
              </w:rPr>
              <w:t xml:space="preserve"> </w:t>
            </w:r>
            <w:r>
              <w:rPr>
                <w:rFonts w:ascii="Arial Narrow"/>
                <w:sz w:val="20"/>
              </w:rPr>
              <w:t>or</w:t>
            </w:r>
            <w:r>
              <w:rPr>
                <w:rFonts w:ascii="Arial Narrow"/>
                <w:spacing w:val="-5"/>
                <w:sz w:val="20"/>
              </w:rPr>
              <w:t xml:space="preserve"> </w:t>
            </w:r>
            <w:r>
              <w:rPr>
                <w:rFonts w:ascii="Arial Narrow"/>
                <w:sz w:val="20"/>
              </w:rPr>
              <w:t>working</w:t>
            </w:r>
            <w:r>
              <w:rPr>
                <w:rFonts w:ascii="Arial Narrow"/>
                <w:spacing w:val="-3"/>
                <w:sz w:val="20"/>
              </w:rPr>
              <w:t xml:space="preserve"> </w:t>
            </w:r>
            <w:r>
              <w:rPr>
                <w:rFonts w:ascii="Arial Narrow"/>
                <w:sz w:val="20"/>
              </w:rPr>
              <w:t>with</w:t>
            </w:r>
            <w:r>
              <w:rPr>
                <w:rFonts w:ascii="Arial Narrow"/>
                <w:spacing w:val="-6"/>
                <w:sz w:val="20"/>
              </w:rPr>
              <w:t xml:space="preserve"> </w:t>
            </w:r>
            <w:r>
              <w:rPr>
                <w:rFonts w:ascii="Arial Narrow"/>
                <w:sz w:val="20"/>
              </w:rPr>
              <w:t>the</w:t>
            </w:r>
            <w:r>
              <w:rPr>
                <w:rFonts w:ascii="Arial Narrow"/>
                <w:spacing w:val="-6"/>
                <w:sz w:val="20"/>
              </w:rPr>
              <w:t xml:space="preserve"> </w:t>
            </w:r>
            <w:r>
              <w:rPr>
                <w:rFonts w:ascii="Arial Narrow"/>
                <w:sz w:val="20"/>
              </w:rPr>
              <w:t>hand(s)</w:t>
            </w:r>
            <w:r>
              <w:rPr>
                <w:rFonts w:ascii="Arial Narrow"/>
                <w:spacing w:val="-5"/>
                <w:sz w:val="20"/>
              </w:rPr>
              <w:t xml:space="preserve"> </w:t>
            </w:r>
            <w:r>
              <w:rPr>
                <w:rFonts w:ascii="Arial Narrow"/>
                <w:sz w:val="20"/>
              </w:rPr>
              <w:t>above</w:t>
            </w:r>
            <w:r>
              <w:rPr>
                <w:rFonts w:ascii="Arial Narrow"/>
                <w:spacing w:val="-5"/>
                <w:sz w:val="20"/>
              </w:rPr>
              <w:t xml:space="preserve"> </w:t>
            </w:r>
            <w:r>
              <w:rPr>
                <w:rFonts w:ascii="Arial Narrow"/>
                <w:sz w:val="20"/>
              </w:rPr>
              <w:t>the head or the elbow(s) above the shoulder(s) for more than 2 hours total per day;</w:t>
            </w:r>
          </w:p>
        </w:tc>
        <w:tc>
          <w:tcPr>
            <w:tcW w:w="1193" w:type="dxa"/>
          </w:tcPr>
          <w:p w14:paraId="4FF58E8A" w14:textId="77777777" w:rsidR="00562CC2" w:rsidRDefault="00562CC2">
            <w:pPr>
              <w:pStyle w:val="TableParagraph"/>
              <w:rPr>
                <w:rFonts w:ascii="Times New Roman"/>
                <w:sz w:val="18"/>
              </w:rPr>
            </w:pPr>
          </w:p>
        </w:tc>
        <w:tc>
          <w:tcPr>
            <w:tcW w:w="1193" w:type="dxa"/>
          </w:tcPr>
          <w:p w14:paraId="1A6A1CC7" w14:textId="77777777" w:rsidR="00562CC2" w:rsidRDefault="00562CC2">
            <w:pPr>
              <w:pStyle w:val="TableParagraph"/>
              <w:rPr>
                <w:rFonts w:ascii="Times New Roman"/>
                <w:sz w:val="18"/>
              </w:rPr>
            </w:pPr>
          </w:p>
        </w:tc>
        <w:tc>
          <w:tcPr>
            <w:tcW w:w="1191" w:type="dxa"/>
          </w:tcPr>
          <w:p w14:paraId="73DEAD32" w14:textId="77777777" w:rsidR="00562CC2" w:rsidRDefault="00562CC2">
            <w:pPr>
              <w:pStyle w:val="TableParagraph"/>
              <w:rPr>
                <w:rFonts w:ascii="Times New Roman"/>
                <w:sz w:val="18"/>
              </w:rPr>
            </w:pPr>
          </w:p>
        </w:tc>
        <w:tc>
          <w:tcPr>
            <w:tcW w:w="1195" w:type="dxa"/>
            <w:shd w:val="clear" w:color="auto" w:fill="CCCCCC"/>
          </w:tcPr>
          <w:p w14:paraId="40A74C21" w14:textId="77777777" w:rsidR="00562CC2" w:rsidRDefault="00562CC2">
            <w:pPr>
              <w:pStyle w:val="TableParagraph"/>
              <w:rPr>
                <w:rFonts w:ascii="Times New Roman"/>
                <w:sz w:val="18"/>
              </w:rPr>
            </w:pPr>
          </w:p>
        </w:tc>
      </w:tr>
      <w:tr w:rsidR="00562CC2" w14:paraId="0F4F0DCB" w14:textId="77777777">
        <w:trPr>
          <w:trHeight w:val="258"/>
        </w:trPr>
        <w:tc>
          <w:tcPr>
            <w:tcW w:w="1088" w:type="dxa"/>
            <w:vMerge/>
            <w:tcBorders>
              <w:top w:val="nil"/>
            </w:tcBorders>
          </w:tcPr>
          <w:p w14:paraId="0C9B5FF4" w14:textId="77777777" w:rsidR="00562CC2" w:rsidRDefault="00562CC2">
            <w:pPr>
              <w:rPr>
                <w:sz w:val="2"/>
                <w:szCs w:val="2"/>
              </w:rPr>
            </w:pPr>
          </w:p>
        </w:tc>
        <w:tc>
          <w:tcPr>
            <w:tcW w:w="4770" w:type="dxa"/>
          </w:tcPr>
          <w:p w14:paraId="3FBCCBEA" w14:textId="77777777" w:rsidR="00562CC2" w:rsidRDefault="00000000">
            <w:pPr>
              <w:pStyle w:val="TableParagraph"/>
              <w:spacing w:line="227" w:lineRule="exact"/>
              <w:ind w:left="105"/>
              <w:rPr>
                <w:rFonts w:ascii="Arial Narrow"/>
                <w:sz w:val="20"/>
              </w:rPr>
            </w:pPr>
            <w:r>
              <w:rPr>
                <w:rFonts w:ascii="Arial Narrow"/>
                <w:sz w:val="20"/>
              </w:rPr>
              <w:t>(8)</w:t>
            </w:r>
            <w:r>
              <w:rPr>
                <w:rFonts w:ascii="Arial Narrow"/>
                <w:spacing w:val="-5"/>
                <w:sz w:val="20"/>
              </w:rPr>
              <w:t xml:space="preserve"> </w:t>
            </w:r>
            <w:r>
              <w:rPr>
                <w:rFonts w:ascii="Arial Narrow"/>
                <w:sz w:val="20"/>
              </w:rPr>
              <w:t>Kneeling</w:t>
            </w:r>
            <w:r>
              <w:rPr>
                <w:rFonts w:ascii="Arial Narrow"/>
                <w:spacing w:val="-4"/>
                <w:sz w:val="20"/>
              </w:rPr>
              <w:t xml:space="preserve"> </w:t>
            </w:r>
            <w:r>
              <w:rPr>
                <w:rFonts w:ascii="Arial Narrow"/>
                <w:sz w:val="20"/>
              </w:rPr>
              <w:t>or</w:t>
            </w:r>
            <w:r>
              <w:rPr>
                <w:rFonts w:ascii="Arial Narrow"/>
                <w:spacing w:val="-5"/>
                <w:sz w:val="20"/>
              </w:rPr>
              <w:t xml:space="preserve"> </w:t>
            </w:r>
            <w:r>
              <w:rPr>
                <w:rFonts w:ascii="Arial Narrow"/>
                <w:sz w:val="20"/>
              </w:rPr>
              <w:t>squatting</w:t>
            </w:r>
            <w:r>
              <w:rPr>
                <w:rFonts w:ascii="Arial Narrow"/>
                <w:spacing w:val="-4"/>
                <w:sz w:val="20"/>
              </w:rPr>
              <w:t xml:space="preserve"> </w:t>
            </w:r>
            <w:r>
              <w:rPr>
                <w:rFonts w:ascii="Arial Narrow"/>
                <w:sz w:val="20"/>
              </w:rPr>
              <w:t>for</w:t>
            </w:r>
            <w:r>
              <w:rPr>
                <w:rFonts w:ascii="Arial Narrow"/>
                <w:spacing w:val="-4"/>
                <w:sz w:val="20"/>
              </w:rPr>
              <w:t xml:space="preserve"> </w:t>
            </w:r>
            <w:r>
              <w:rPr>
                <w:rFonts w:ascii="Arial Narrow"/>
                <w:sz w:val="20"/>
              </w:rPr>
              <w:t>more</w:t>
            </w:r>
            <w:r>
              <w:rPr>
                <w:rFonts w:ascii="Arial Narrow"/>
                <w:spacing w:val="-5"/>
                <w:sz w:val="20"/>
              </w:rPr>
              <w:t xml:space="preserve"> </w:t>
            </w:r>
            <w:r>
              <w:rPr>
                <w:rFonts w:ascii="Arial Narrow"/>
                <w:sz w:val="20"/>
              </w:rPr>
              <w:t>than</w:t>
            </w:r>
            <w:r>
              <w:rPr>
                <w:rFonts w:ascii="Arial Narrow"/>
                <w:spacing w:val="-6"/>
                <w:sz w:val="20"/>
              </w:rPr>
              <w:t xml:space="preserve"> </w:t>
            </w:r>
            <w:r>
              <w:rPr>
                <w:rFonts w:ascii="Arial Narrow"/>
                <w:sz w:val="20"/>
              </w:rPr>
              <w:t>2</w:t>
            </w:r>
            <w:r>
              <w:rPr>
                <w:rFonts w:ascii="Arial Narrow"/>
                <w:spacing w:val="-4"/>
                <w:sz w:val="20"/>
              </w:rPr>
              <w:t xml:space="preserve"> </w:t>
            </w:r>
            <w:r>
              <w:rPr>
                <w:rFonts w:ascii="Arial Narrow"/>
                <w:sz w:val="20"/>
              </w:rPr>
              <w:t>hours</w:t>
            </w:r>
            <w:r>
              <w:rPr>
                <w:rFonts w:ascii="Arial Narrow"/>
                <w:spacing w:val="-5"/>
                <w:sz w:val="20"/>
              </w:rPr>
              <w:t xml:space="preserve"> </w:t>
            </w:r>
            <w:r>
              <w:rPr>
                <w:rFonts w:ascii="Arial Narrow"/>
                <w:sz w:val="20"/>
              </w:rPr>
              <w:t>total</w:t>
            </w:r>
            <w:r>
              <w:rPr>
                <w:rFonts w:ascii="Arial Narrow"/>
                <w:spacing w:val="-6"/>
                <w:sz w:val="20"/>
              </w:rPr>
              <w:t xml:space="preserve"> </w:t>
            </w:r>
            <w:r>
              <w:rPr>
                <w:rFonts w:ascii="Arial Narrow"/>
                <w:sz w:val="20"/>
              </w:rPr>
              <w:t>per</w:t>
            </w:r>
            <w:r>
              <w:rPr>
                <w:rFonts w:ascii="Arial Narrow"/>
                <w:spacing w:val="-4"/>
                <w:sz w:val="20"/>
              </w:rPr>
              <w:t xml:space="preserve"> day;</w:t>
            </w:r>
          </w:p>
        </w:tc>
        <w:tc>
          <w:tcPr>
            <w:tcW w:w="1193" w:type="dxa"/>
            <w:shd w:val="clear" w:color="auto" w:fill="CCCCCC"/>
          </w:tcPr>
          <w:p w14:paraId="48E7934B" w14:textId="77777777" w:rsidR="00562CC2" w:rsidRDefault="00562CC2">
            <w:pPr>
              <w:pStyle w:val="TableParagraph"/>
              <w:rPr>
                <w:rFonts w:ascii="Times New Roman"/>
                <w:sz w:val="18"/>
              </w:rPr>
            </w:pPr>
          </w:p>
        </w:tc>
        <w:tc>
          <w:tcPr>
            <w:tcW w:w="1193" w:type="dxa"/>
            <w:shd w:val="clear" w:color="auto" w:fill="D0CECE"/>
          </w:tcPr>
          <w:p w14:paraId="770A826E" w14:textId="77777777" w:rsidR="00562CC2" w:rsidRDefault="00562CC2">
            <w:pPr>
              <w:pStyle w:val="TableParagraph"/>
              <w:rPr>
                <w:rFonts w:ascii="Times New Roman"/>
                <w:sz w:val="18"/>
              </w:rPr>
            </w:pPr>
          </w:p>
        </w:tc>
        <w:tc>
          <w:tcPr>
            <w:tcW w:w="1191" w:type="dxa"/>
          </w:tcPr>
          <w:p w14:paraId="693A9C29" w14:textId="77777777" w:rsidR="00562CC2" w:rsidRDefault="00562CC2">
            <w:pPr>
              <w:pStyle w:val="TableParagraph"/>
              <w:rPr>
                <w:rFonts w:ascii="Times New Roman"/>
                <w:sz w:val="18"/>
              </w:rPr>
            </w:pPr>
          </w:p>
        </w:tc>
        <w:tc>
          <w:tcPr>
            <w:tcW w:w="1195" w:type="dxa"/>
          </w:tcPr>
          <w:p w14:paraId="0885C7CF" w14:textId="77777777" w:rsidR="00562CC2" w:rsidRDefault="00562CC2">
            <w:pPr>
              <w:pStyle w:val="TableParagraph"/>
              <w:rPr>
                <w:rFonts w:ascii="Times New Roman"/>
                <w:sz w:val="18"/>
              </w:rPr>
            </w:pPr>
          </w:p>
        </w:tc>
      </w:tr>
      <w:tr w:rsidR="00562CC2" w14:paraId="21A41E2A" w14:textId="77777777">
        <w:trPr>
          <w:trHeight w:val="460"/>
        </w:trPr>
        <w:tc>
          <w:tcPr>
            <w:tcW w:w="1088" w:type="dxa"/>
            <w:vMerge/>
            <w:tcBorders>
              <w:top w:val="nil"/>
            </w:tcBorders>
          </w:tcPr>
          <w:p w14:paraId="66D0E40F" w14:textId="77777777" w:rsidR="00562CC2" w:rsidRDefault="00562CC2">
            <w:pPr>
              <w:rPr>
                <w:sz w:val="2"/>
                <w:szCs w:val="2"/>
              </w:rPr>
            </w:pPr>
          </w:p>
        </w:tc>
        <w:tc>
          <w:tcPr>
            <w:tcW w:w="4770" w:type="dxa"/>
          </w:tcPr>
          <w:p w14:paraId="76C9FFF1" w14:textId="77777777" w:rsidR="00562CC2" w:rsidRDefault="00000000">
            <w:pPr>
              <w:pStyle w:val="TableParagraph"/>
              <w:spacing w:line="230" w:lineRule="exact"/>
              <w:ind w:left="105" w:right="111"/>
              <w:rPr>
                <w:rFonts w:ascii="Arial Narrow"/>
                <w:sz w:val="20"/>
              </w:rPr>
            </w:pPr>
            <w:r>
              <w:rPr>
                <w:rFonts w:ascii="Arial Narrow"/>
                <w:sz w:val="16"/>
              </w:rPr>
              <w:t>(9)</w:t>
            </w:r>
            <w:r>
              <w:rPr>
                <w:rFonts w:ascii="Arial Narrow"/>
                <w:spacing w:val="-5"/>
                <w:sz w:val="16"/>
              </w:rPr>
              <w:t xml:space="preserve"> </w:t>
            </w:r>
            <w:r>
              <w:rPr>
                <w:rFonts w:ascii="Arial Narrow"/>
                <w:sz w:val="20"/>
              </w:rPr>
              <w:t>Working</w:t>
            </w:r>
            <w:r>
              <w:rPr>
                <w:rFonts w:ascii="Arial Narrow"/>
                <w:spacing w:val="-5"/>
                <w:sz w:val="20"/>
              </w:rPr>
              <w:t xml:space="preserve"> </w:t>
            </w:r>
            <w:r>
              <w:rPr>
                <w:rFonts w:ascii="Arial Narrow"/>
                <w:sz w:val="20"/>
              </w:rPr>
              <w:t>with</w:t>
            </w:r>
            <w:r>
              <w:rPr>
                <w:rFonts w:ascii="Arial Narrow"/>
                <w:spacing w:val="-4"/>
                <w:sz w:val="20"/>
              </w:rPr>
              <w:t xml:space="preserve"> </w:t>
            </w:r>
            <w:r>
              <w:rPr>
                <w:rFonts w:ascii="Arial Narrow"/>
                <w:sz w:val="20"/>
              </w:rPr>
              <w:t>the</w:t>
            </w:r>
            <w:r>
              <w:rPr>
                <w:rFonts w:ascii="Arial Narrow"/>
                <w:spacing w:val="-4"/>
                <w:sz w:val="20"/>
              </w:rPr>
              <w:t xml:space="preserve"> </w:t>
            </w:r>
            <w:r>
              <w:rPr>
                <w:rFonts w:ascii="Arial Narrow"/>
                <w:sz w:val="20"/>
              </w:rPr>
              <w:t>back,</w:t>
            </w:r>
            <w:r>
              <w:rPr>
                <w:rFonts w:ascii="Arial Narrow"/>
                <w:spacing w:val="-5"/>
                <w:sz w:val="20"/>
              </w:rPr>
              <w:t xml:space="preserve"> </w:t>
            </w:r>
            <w:r>
              <w:rPr>
                <w:rFonts w:ascii="Arial Narrow"/>
                <w:sz w:val="20"/>
              </w:rPr>
              <w:t>neck</w:t>
            </w:r>
            <w:r>
              <w:rPr>
                <w:rFonts w:ascii="Arial Narrow"/>
                <w:spacing w:val="-5"/>
                <w:sz w:val="20"/>
              </w:rPr>
              <w:t xml:space="preserve"> </w:t>
            </w:r>
            <w:r>
              <w:rPr>
                <w:rFonts w:ascii="Arial Narrow"/>
                <w:sz w:val="20"/>
              </w:rPr>
              <w:t>or</w:t>
            </w:r>
            <w:r>
              <w:rPr>
                <w:rFonts w:ascii="Arial Narrow"/>
                <w:spacing w:val="-2"/>
                <w:sz w:val="20"/>
              </w:rPr>
              <w:t xml:space="preserve"> </w:t>
            </w:r>
            <w:r>
              <w:rPr>
                <w:rFonts w:ascii="Arial Narrow"/>
                <w:sz w:val="20"/>
              </w:rPr>
              <w:t>wrists</w:t>
            </w:r>
            <w:r>
              <w:rPr>
                <w:rFonts w:ascii="Arial Narrow"/>
                <w:spacing w:val="-2"/>
                <w:sz w:val="20"/>
              </w:rPr>
              <w:t xml:space="preserve"> </w:t>
            </w:r>
            <w:r>
              <w:rPr>
                <w:rFonts w:ascii="Arial Narrow"/>
                <w:sz w:val="20"/>
              </w:rPr>
              <w:t>bent</w:t>
            </w:r>
            <w:r>
              <w:rPr>
                <w:rFonts w:ascii="Arial Narrow"/>
                <w:spacing w:val="-4"/>
                <w:sz w:val="20"/>
              </w:rPr>
              <w:t xml:space="preserve"> </w:t>
            </w:r>
            <w:r>
              <w:rPr>
                <w:rFonts w:ascii="Arial Narrow"/>
                <w:sz w:val="20"/>
              </w:rPr>
              <w:t>or</w:t>
            </w:r>
            <w:r>
              <w:rPr>
                <w:rFonts w:ascii="Arial Narrow"/>
                <w:spacing w:val="-4"/>
                <w:sz w:val="20"/>
              </w:rPr>
              <w:t xml:space="preserve"> </w:t>
            </w:r>
            <w:r>
              <w:rPr>
                <w:rFonts w:ascii="Arial Narrow"/>
                <w:sz w:val="20"/>
              </w:rPr>
              <w:t>twisted</w:t>
            </w:r>
            <w:r>
              <w:rPr>
                <w:rFonts w:ascii="Arial Narrow"/>
                <w:spacing w:val="-4"/>
                <w:sz w:val="20"/>
              </w:rPr>
              <w:t xml:space="preserve"> </w:t>
            </w:r>
            <w:r>
              <w:rPr>
                <w:rFonts w:ascii="Arial Narrow"/>
                <w:sz w:val="20"/>
              </w:rPr>
              <w:t>for more than 2 hours total per day</w:t>
            </w:r>
          </w:p>
        </w:tc>
        <w:tc>
          <w:tcPr>
            <w:tcW w:w="1193" w:type="dxa"/>
          </w:tcPr>
          <w:p w14:paraId="3E6CC15A" w14:textId="77777777" w:rsidR="00562CC2" w:rsidRDefault="00562CC2">
            <w:pPr>
              <w:pStyle w:val="TableParagraph"/>
              <w:rPr>
                <w:rFonts w:ascii="Times New Roman"/>
                <w:sz w:val="18"/>
              </w:rPr>
            </w:pPr>
          </w:p>
        </w:tc>
        <w:tc>
          <w:tcPr>
            <w:tcW w:w="1193" w:type="dxa"/>
          </w:tcPr>
          <w:p w14:paraId="6D427CD3" w14:textId="77777777" w:rsidR="00562CC2" w:rsidRDefault="00562CC2">
            <w:pPr>
              <w:pStyle w:val="TableParagraph"/>
              <w:rPr>
                <w:rFonts w:ascii="Times New Roman"/>
                <w:sz w:val="18"/>
              </w:rPr>
            </w:pPr>
          </w:p>
        </w:tc>
        <w:tc>
          <w:tcPr>
            <w:tcW w:w="1191" w:type="dxa"/>
          </w:tcPr>
          <w:p w14:paraId="2ABB9068" w14:textId="77777777" w:rsidR="00562CC2" w:rsidRDefault="00562CC2">
            <w:pPr>
              <w:pStyle w:val="TableParagraph"/>
              <w:rPr>
                <w:rFonts w:ascii="Times New Roman"/>
                <w:sz w:val="18"/>
              </w:rPr>
            </w:pPr>
          </w:p>
        </w:tc>
        <w:tc>
          <w:tcPr>
            <w:tcW w:w="1195" w:type="dxa"/>
            <w:shd w:val="clear" w:color="auto" w:fill="CCCCCC"/>
          </w:tcPr>
          <w:p w14:paraId="789FB307" w14:textId="77777777" w:rsidR="00562CC2" w:rsidRDefault="00562CC2">
            <w:pPr>
              <w:pStyle w:val="TableParagraph"/>
              <w:rPr>
                <w:rFonts w:ascii="Times New Roman"/>
                <w:sz w:val="18"/>
              </w:rPr>
            </w:pPr>
          </w:p>
        </w:tc>
      </w:tr>
      <w:tr w:rsidR="00562CC2" w14:paraId="6CAD0190" w14:textId="77777777">
        <w:trPr>
          <w:trHeight w:val="510"/>
        </w:trPr>
        <w:tc>
          <w:tcPr>
            <w:tcW w:w="1088" w:type="dxa"/>
          </w:tcPr>
          <w:p w14:paraId="3025E63C" w14:textId="77777777" w:rsidR="00562CC2" w:rsidRDefault="00000000">
            <w:pPr>
              <w:pStyle w:val="TableParagraph"/>
              <w:spacing w:before="31" w:line="230" w:lineRule="atLeast"/>
              <w:ind w:left="107" w:right="354"/>
              <w:rPr>
                <w:rFonts w:ascii="Arial Narrow"/>
                <w:b/>
                <w:sz w:val="20"/>
              </w:rPr>
            </w:pPr>
            <w:r>
              <w:rPr>
                <w:rFonts w:ascii="Arial Narrow"/>
                <w:b/>
                <w:spacing w:val="-2"/>
                <w:sz w:val="20"/>
              </w:rPr>
              <w:t>Contact Stress</w:t>
            </w:r>
          </w:p>
        </w:tc>
        <w:tc>
          <w:tcPr>
            <w:tcW w:w="4770" w:type="dxa"/>
          </w:tcPr>
          <w:p w14:paraId="38FE4F62" w14:textId="77777777" w:rsidR="00562CC2" w:rsidRDefault="00000000">
            <w:pPr>
              <w:pStyle w:val="TableParagraph"/>
              <w:ind w:left="105" w:right="111"/>
              <w:rPr>
                <w:rFonts w:ascii="Arial Narrow"/>
                <w:sz w:val="20"/>
              </w:rPr>
            </w:pPr>
            <w:r>
              <w:rPr>
                <w:rFonts w:ascii="Arial Narrow"/>
                <w:sz w:val="16"/>
              </w:rPr>
              <w:t>(10)</w:t>
            </w:r>
            <w:r>
              <w:rPr>
                <w:rFonts w:ascii="Arial Narrow"/>
                <w:spacing w:val="-5"/>
                <w:sz w:val="16"/>
              </w:rPr>
              <w:t xml:space="preserve"> </w:t>
            </w:r>
            <w:r>
              <w:rPr>
                <w:rFonts w:ascii="Arial Narrow"/>
                <w:sz w:val="20"/>
              </w:rPr>
              <w:t>Using</w:t>
            </w:r>
            <w:r>
              <w:rPr>
                <w:rFonts w:ascii="Arial Narrow"/>
                <w:spacing w:val="-3"/>
                <w:sz w:val="20"/>
              </w:rPr>
              <w:t xml:space="preserve"> </w:t>
            </w:r>
            <w:r>
              <w:rPr>
                <w:rFonts w:ascii="Arial Narrow"/>
                <w:sz w:val="20"/>
              </w:rPr>
              <w:t>the</w:t>
            </w:r>
            <w:r>
              <w:rPr>
                <w:rFonts w:ascii="Arial Narrow"/>
                <w:spacing w:val="-4"/>
                <w:sz w:val="20"/>
              </w:rPr>
              <w:t xml:space="preserve"> </w:t>
            </w:r>
            <w:r>
              <w:rPr>
                <w:rFonts w:ascii="Arial Narrow"/>
                <w:sz w:val="20"/>
              </w:rPr>
              <w:t>hand</w:t>
            </w:r>
            <w:r>
              <w:rPr>
                <w:rFonts w:ascii="Arial Narrow"/>
                <w:spacing w:val="-4"/>
                <w:sz w:val="20"/>
              </w:rPr>
              <w:t xml:space="preserve"> </w:t>
            </w:r>
            <w:r>
              <w:rPr>
                <w:rFonts w:ascii="Arial Narrow"/>
                <w:sz w:val="20"/>
              </w:rPr>
              <w:t>or</w:t>
            </w:r>
            <w:r>
              <w:rPr>
                <w:rFonts w:ascii="Arial Narrow"/>
                <w:spacing w:val="-3"/>
                <w:sz w:val="20"/>
              </w:rPr>
              <w:t xml:space="preserve"> </w:t>
            </w:r>
            <w:r>
              <w:rPr>
                <w:rFonts w:ascii="Arial Narrow"/>
                <w:sz w:val="20"/>
              </w:rPr>
              <w:t>knee</w:t>
            </w:r>
            <w:r>
              <w:rPr>
                <w:rFonts w:ascii="Arial Narrow"/>
                <w:spacing w:val="-4"/>
                <w:sz w:val="20"/>
              </w:rPr>
              <w:t xml:space="preserve"> </w:t>
            </w:r>
            <w:r>
              <w:rPr>
                <w:rFonts w:ascii="Arial Narrow"/>
                <w:sz w:val="20"/>
              </w:rPr>
              <w:t>as</w:t>
            </w:r>
            <w:r>
              <w:rPr>
                <w:rFonts w:ascii="Arial Narrow"/>
                <w:spacing w:val="-4"/>
                <w:sz w:val="20"/>
              </w:rPr>
              <w:t xml:space="preserve"> </w:t>
            </w:r>
            <w:r>
              <w:rPr>
                <w:rFonts w:ascii="Arial Narrow"/>
                <w:sz w:val="20"/>
              </w:rPr>
              <w:t>a</w:t>
            </w:r>
            <w:r>
              <w:rPr>
                <w:rFonts w:ascii="Arial Narrow"/>
                <w:spacing w:val="-3"/>
                <w:sz w:val="20"/>
              </w:rPr>
              <w:t xml:space="preserve"> </w:t>
            </w:r>
            <w:r>
              <w:rPr>
                <w:rFonts w:ascii="Arial Narrow"/>
                <w:sz w:val="20"/>
              </w:rPr>
              <w:t>hammer</w:t>
            </w:r>
            <w:r>
              <w:rPr>
                <w:rFonts w:ascii="Arial Narrow"/>
                <w:spacing w:val="-3"/>
                <w:sz w:val="20"/>
              </w:rPr>
              <w:t xml:space="preserve"> </w:t>
            </w:r>
            <w:r>
              <w:rPr>
                <w:rFonts w:ascii="Arial Narrow"/>
                <w:sz w:val="20"/>
              </w:rPr>
              <w:t>more</w:t>
            </w:r>
            <w:r>
              <w:rPr>
                <w:rFonts w:ascii="Arial Narrow"/>
                <w:spacing w:val="-4"/>
                <w:sz w:val="20"/>
              </w:rPr>
              <w:t xml:space="preserve"> </w:t>
            </w:r>
            <w:r>
              <w:rPr>
                <w:rFonts w:ascii="Arial Narrow"/>
                <w:sz w:val="20"/>
              </w:rPr>
              <w:t>than</w:t>
            </w:r>
            <w:r>
              <w:rPr>
                <w:rFonts w:ascii="Arial Narrow"/>
                <w:spacing w:val="-4"/>
                <w:sz w:val="20"/>
              </w:rPr>
              <w:t xml:space="preserve"> </w:t>
            </w:r>
            <w:r>
              <w:rPr>
                <w:rFonts w:ascii="Arial Narrow"/>
                <w:sz w:val="20"/>
              </w:rPr>
              <w:t>10</w:t>
            </w:r>
            <w:r>
              <w:rPr>
                <w:rFonts w:ascii="Arial Narrow"/>
                <w:spacing w:val="-4"/>
                <w:sz w:val="20"/>
              </w:rPr>
              <w:t xml:space="preserve"> </w:t>
            </w:r>
            <w:r>
              <w:rPr>
                <w:rFonts w:ascii="Arial Narrow"/>
                <w:sz w:val="20"/>
              </w:rPr>
              <w:t>times per hour for more than 2 hours total per day;</w:t>
            </w:r>
          </w:p>
        </w:tc>
        <w:tc>
          <w:tcPr>
            <w:tcW w:w="1193" w:type="dxa"/>
            <w:shd w:val="clear" w:color="auto" w:fill="DBDBDB"/>
          </w:tcPr>
          <w:p w14:paraId="0F38364D" w14:textId="77777777" w:rsidR="00562CC2" w:rsidRDefault="00562CC2">
            <w:pPr>
              <w:pStyle w:val="TableParagraph"/>
              <w:rPr>
                <w:rFonts w:ascii="Times New Roman"/>
                <w:sz w:val="18"/>
              </w:rPr>
            </w:pPr>
          </w:p>
        </w:tc>
        <w:tc>
          <w:tcPr>
            <w:tcW w:w="1193" w:type="dxa"/>
          </w:tcPr>
          <w:p w14:paraId="7A87D753" w14:textId="77777777" w:rsidR="00562CC2" w:rsidRDefault="00562CC2">
            <w:pPr>
              <w:pStyle w:val="TableParagraph"/>
              <w:rPr>
                <w:rFonts w:ascii="Times New Roman"/>
                <w:sz w:val="18"/>
              </w:rPr>
            </w:pPr>
          </w:p>
        </w:tc>
        <w:tc>
          <w:tcPr>
            <w:tcW w:w="1191" w:type="dxa"/>
            <w:shd w:val="clear" w:color="auto" w:fill="DBDBDB"/>
          </w:tcPr>
          <w:p w14:paraId="485C8390" w14:textId="77777777" w:rsidR="00562CC2" w:rsidRDefault="00562CC2">
            <w:pPr>
              <w:pStyle w:val="TableParagraph"/>
              <w:rPr>
                <w:rFonts w:ascii="Times New Roman"/>
                <w:sz w:val="18"/>
              </w:rPr>
            </w:pPr>
          </w:p>
        </w:tc>
        <w:tc>
          <w:tcPr>
            <w:tcW w:w="1195" w:type="dxa"/>
          </w:tcPr>
          <w:p w14:paraId="20300142" w14:textId="77777777" w:rsidR="00562CC2" w:rsidRDefault="00562CC2">
            <w:pPr>
              <w:pStyle w:val="TableParagraph"/>
              <w:rPr>
                <w:rFonts w:ascii="Times New Roman"/>
                <w:sz w:val="18"/>
              </w:rPr>
            </w:pPr>
          </w:p>
        </w:tc>
      </w:tr>
      <w:tr w:rsidR="00562CC2" w14:paraId="5FFC3826" w14:textId="77777777">
        <w:trPr>
          <w:trHeight w:val="919"/>
        </w:trPr>
        <w:tc>
          <w:tcPr>
            <w:tcW w:w="1088" w:type="dxa"/>
            <w:vMerge w:val="restart"/>
          </w:tcPr>
          <w:p w14:paraId="4421E12E" w14:textId="77777777" w:rsidR="00562CC2" w:rsidRDefault="00000000">
            <w:pPr>
              <w:pStyle w:val="TableParagraph"/>
              <w:spacing w:before="35"/>
              <w:ind w:left="107"/>
              <w:rPr>
                <w:rFonts w:ascii="Arial Narrow"/>
                <w:b/>
                <w:sz w:val="20"/>
              </w:rPr>
            </w:pPr>
            <w:r>
              <w:rPr>
                <w:rFonts w:ascii="Arial Narrow"/>
                <w:b/>
                <w:spacing w:val="-2"/>
                <w:sz w:val="20"/>
              </w:rPr>
              <w:t>Vibration</w:t>
            </w:r>
          </w:p>
        </w:tc>
        <w:tc>
          <w:tcPr>
            <w:tcW w:w="4770" w:type="dxa"/>
          </w:tcPr>
          <w:p w14:paraId="62C882E4" w14:textId="77777777" w:rsidR="00562CC2" w:rsidRDefault="00000000">
            <w:pPr>
              <w:pStyle w:val="TableParagraph"/>
              <w:ind w:left="105" w:right="111"/>
              <w:rPr>
                <w:rFonts w:ascii="Arial Narrow"/>
                <w:sz w:val="20"/>
              </w:rPr>
            </w:pPr>
            <w:r>
              <w:rPr>
                <w:rFonts w:ascii="Arial Narrow"/>
                <w:sz w:val="16"/>
              </w:rPr>
              <w:t xml:space="preserve">(11) </w:t>
            </w:r>
            <w:r>
              <w:rPr>
                <w:rFonts w:ascii="Arial Narrow"/>
                <w:sz w:val="20"/>
              </w:rPr>
              <w:t>Using vibrating tools or equipment that typically have high vibration</w:t>
            </w:r>
            <w:r>
              <w:rPr>
                <w:rFonts w:ascii="Arial Narrow"/>
                <w:spacing w:val="-7"/>
                <w:sz w:val="20"/>
              </w:rPr>
              <w:t xml:space="preserve"> </w:t>
            </w:r>
            <w:r>
              <w:rPr>
                <w:rFonts w:ascii="Arial Narrow"/>
                <w:sz w:val="20"/>
              </w:rPr>
              <w:t>levels</w:t>
            </w:r>
            <w:r>
              <w:rPr>
                <w:rFonts w:ascii="Arial Narrow"/>
                <w:spacing w:val="-7"/>
                <w:sz w:val="20"/>
              </w:rPr>
              <w:t xml:space="preserve"> </w:t>
            </w:r>
            <w:r>
              <w:rPr>
                <w:rFonts w:ascii="Arial Narrow"/>
                <w:sz w:val="20"/>
              </w:rPr>
              <w:t>(such</w:t>
            </w:r>
            <w:r>
              <w:rPr>
                <w:rFonts w:ascii="Arial Narrow"/>
                <w:spacing w:val="-6"/>
                <w:sz w:val="20"/>
              </w:rPr>
              <w:t xml:space="preserve"> </w:t>
            </w:r>
            <w:r>
              <w:rPr>
                <w:rFonts w:ascii="Arial Narrow"/>
                <w:sz w:val="20"/>
              </w:rPr>
              <w:t>as</w:t>
            </w:r>
            <w:r>
              <w:rPr>
                <w:rFonts w:ascii="Arial Narrow"/>
                <w:spacing w:val="-4"/>
                <w:sz w:val="20"/>
              </w:rPr>
              <w:t xml:space="preserve"> </w:t>
            </w:r>
            <w:r>
              <w:rPr>
                <w:rFonts w:ascii="Arial Narrow"/>
                <w:sz w:val="20"/>
              </w:rPr>
              <w:t>chainsaws,</w:t>
            </w:r>
            <w:r>
              <w:rPr>
                <w:rFonts w:ascii="Arial Narrow"/>
                <w:spacing w:val="-7"/>
                <w:sz w:val="20"/>
              </w:rPr>
              <w:t xml:space="preserve"> </w:t>
            </w:r>
            <w:r>
              <w:rPr>
                <w:rFonts w:ascii="Arial Narrow"/>
                <w:sz w:val="20"/>
              </w:rPr>
              <w:t>jack</w:t>
            </w:r>
            <w:r>
              <w:rPr>
                <w:rFonts w:ascii="Arial Narrow"/>
                <w:spacing w:val="-7"/>
                <w:sz w:val="20"/>
              </w:rPr>
              <w:t xml:space="preserve"> </w:t>
            </w:r>
            <w:r>
              <w:rPr>
                <w:rFonts w:ascii="Arial Narrow"/>
                <w:sz w:val="20"/>
              </w:rPr>
              <w:t>hammers,</w:t>
            </w:r>
            <w:r>
              <w:rPr>
                <w:rFonts w:ascii="Arial Narrow"/>
                <w:spacing w:val="-7"/>
                <w:sz w:val="20"/>
              </w:rPr>
              <w:t xml:space="preserve"> </w:t>
            </w:r>
            <w:r>
              <w:rPr>
                <w:rFonts w:ascii="Arial Narrow"/>
                <w:sz w:val="20"/>
              </w:rPr>
              <w:t>percussive tools, riveting or chipping hammers) for more than 30 minutes</w:t>
            </w:r>
          </w:p>
          <w:p w14:paraId="41525539" w14:textId="77777777" w:rsidR="00562CC2" w:rsidRDefault="00000000">
            <w:pPr>
              <w:pStyle w:val="TableParagraph"/>
              <w:spacing w:line="213" w:lineRule="exact"/>
              <w:ind w:left="105"/>
              <w:rPr>
                <w:rFonts w:ascii="Arial Narrow"/>
                <w:sz w:val="20"/>
              </w:rPr>
            </w:pPr>
            <w:r>
              <w:rPr>
                <w:rFonts w:ascii="Arial Narrow"/>
                <w:sz w:val="20"/>
              </w:rPr>
              <w:t>total</w:t>
            </w:r>
            <w:r>
              <w:rPr>
                <w:rFonts w:ascii="Arial Narrow"/>
                <w:spacing w:val="-5"/>
                <w:sz w:val="20"/>
              </w:rPr>
              <w:t xml:space="preserve"> </w:t>
            </w:r>
            <w:r>
              <w:rPr>
                <w:rFonts w:ascii="Arial Narrow"/>
                <w:sz w:val="20"/>
              </w:rPr>
              <w:t>per</w:t>
            </w:r>
            <w:r>
              <w:rPr>
                <w:rFonts w:ascii="Arial Narrow"/>
                <w:spacing w:val="-3"/>
                <w:sz w:val="20"/>
              </w:rPr>
              <w:t xml:space="preserve"> </w:t>
            </w:r>
            <w:r>
              <w:rPr>
                <w:rFonts w:ascii="Arial Narrow"/>
                <w:spacing w:val="-4"/>
                <w:sz w:val="20"/>
              </w:rPr>
              <w:t>day;</w:t>
            </w:r>
          </w:p>
        </w:tc>
        <w:tc>
          <w:tcPr>
            <w:tcW w:w="1193" w:type="dxa"/>
          </w:tcPr>
          <w:p w14:paraId="0E9C30DF" w14:textId="77777777" w:rsidR="00562CC2" w:rsidRDefault="00562CC2">
            <w:pPr>
              <w:pStyle w:val="TableParagraph"/>
              <w:rPr>
                <w:rFonts w:ascii="Times New Roman"/>
                <w:sz w:val="18"/>
              </w:rPr>
            </w:pPr>
          </w:p>
        </w:tc>
        <w:tc>
          <w:tcPr>
            <w:tcW w:w="1193" w:type="dxa"/>
          </w:tcPr>
          <w:p w14:paraId="190B813A" w14:textId="77777777" w:rsidR="00562CC2" w:rsidRDefault="00562CC2">
            <w:pPr>
              <w:pStyle w:val="TableParagraph"/>
              <w:rPr>
                <w:rFonts w:ascii="Times New Roman"/>
                <w:sz w:val="18"/>
              </w:rPr>
            </w:pPr>
          </w:p>
        </w:tc>
        <w:tc>
          <w:tcPr>
            <w:tcW w:w="1191" w:type="dxa"/>
          </w:tcPr>
          <w:p w14:paraId="696959F8" w14:textId="77777777" w:rsidR="00562CC2" w:rsidRDefault="00562CC2">
            <w:pPr>
              <w:pStyle w:val="TableParagraph"/>
              <w:rPr>
                <w:rFonts w:ascii="Times New Roman"/>
                <w:sz w:val="18"/>
              </w:rPr>
            </w:pPr>
          </w:p>
        </w:tc>
        <w:tc>
          <w:tcPr>
            <w:tcW w:w="1195" w:type="dxa"/>
            <w:shd w:val="clear" w:color="auto" w:fill="CCCCCC"/>
          </w:tcPr>
          <w:p w14:paraId="09AD7F60" w14:textId="77777777" w:rsidR="00562CC2" w:rsidRDefault="00562CC2">
            <w:pPr>
              <w:pStyle w:val="TableParagraph"/>
              <w:rPr>
                <w:rFonts w:ascii="Times New Roman"/>
                <w:sz w:val="18"/>
              </w:rPr>
            </w:pPr>
          </w:p>
        </w:tc>
      </w:tr>
      <w:tr w:rsidR="00562CC2" w14:paraId="6C8A6942" w14:textId="77777777">
        <w:trPr>
          <w:trHeight w:val="688"/>
        </w:trPr>
        <w:tc>
          <w:tcPr>
            <w:tcW w:w="1088" w:type="dxa"/>
            <w:vMerge/>
            <w:tcBorders>
              <w:top w:val="nil"/>
            </w:tcBorders>
          </w:tcPr>
          <w:p w14:paraId="6A03056F" w14:textId="77777777" w:rsidR="00562CC2" w:rsidRDefault="00562CC2">
            <w:pPr>
              <w:rPr>
                <w:sz w:val="2"/>
                <w:szCs w:val="2"/>
              </w:rPr>
            </w:pPr>
          </w:p>
        </w:tc>
        <w:tc>
          <w:tcPr>
            <w:tcW w:w="4770" w:type="dxa"/>
          </w:tcPr>
          <w:p w14:paraId="10F4684A" w14:textId="77777777" w:rsidR="00562CC2" w:rsidRDefault="00000000">
            <w:pPr>
              <w:pStyle w:val="TableParagraph"/>
              <w:spacing w:line="237" w:lineRule="auto"/>
              <w:ind w:left="105" w:right="111"/>
              <w:rPr>
                <w:rFonts w:ascii="Arial Narrow"/>
                <w:sz w:val="20"/>
              </w:rPr>
            </w:pPr>
            <w:r>
              <w:rPr>
                <w:rFonts w:ascii="Arial Narrow"/>
                <w:sz w:val="16"/>
              </w:rPr>
              <w:t>(12</w:t>
            </w:r>
            <w:r>
              <w:rPr>
                <w:rFonts w:ascii="Arial Narrow"/>
                <w:sz w:val="20"/>
              </w:rPr>
              <w:t>)</w:t>
            </w:r>
            <w:r>
              <w:rPr>
                <w:rFonts w:ascii="Arial Narrow"/>
                <w:spacing w:val="-1"/>
                <w:sz w:val="20"/>
              </w:rPr>
              <w:t xml:space="preserve"> </w:t>
            </w:r>
            <w:r>
              <w:rPr>
                <w:rFonts w:ascii="Arial Narrow"/>
                <w:sz w:val="20"/>
              </w:rPr>
              <w:t>Using</w:t>
            </w:r>
            <w:r>
              <w:rPr>
                <w:rFonts w:ascii="Arial Narrow"/>
                <w:spacing w:val="-2"/>
                <w:sz w:val="20"/>
              </w:rPr>
              <w:t xml:space="preserve"> </w:t>
            </w:r>
            <w:r>
              <w:rPr>
                <w:rFonts w:ascii="Arial Narrow"/>
                <w:sz w:val="20"/>
              </w:rPr>
              <w:t>tools</w:t>
            </w:r>
            <w:r>
              <w:rPr>
                <w:rFonts w:ascii="Arial Narrow"/>
                <w:spacing w:val="-2"/>
                <w:sz w:val="20"/>
              </w:rPr>
              <w:t xml:space="preserve"> </w:t>
            </w:r>
            <w:r>
              <w:rPr>
                <w:rFonts w:ascii="Arial Narrow"/>
                <w:sz w:val="20"/>
              </w:rPr>
              <w:t>or</w:t>
            </w:r>
            <w:r>
              <w:rPr>
                <w:rFonts w:ascii="Arial Narrow"/>
                <w:spacing w:val="-1"/>
                <w:sz w:val="20"/>
              </w:rPr>
              <w:t xml:space="preserve"> </w:t>
            </w:r>
            <w:r>
              <w:rPr>
                <w:rFonts w:ascii="Arial Narrow"/>
                <w:sz w:val="20"/>
              </w:rPr>
              <w:t>equipment</w:t>
            </w:r>
            <w:r>
              <w:rPr>
                <w:rFonts w:ascii="Arial Narrow"/>
                <w:spacing w:val="-2"/>
                <w:sz w:val="20"/>
              </w:rPr>
              <w:t xml:space="preserve"> </w:t>
            </w:r>
            <w:r>
              <w:rPr>
                <w:rFonts w:ascii="Arial Narrow"/>
                <w:sz w:val="20"/>
              </w:rPr>
              <w:t>that</w:t>
            </w:r>
            <w:r>
              <w:rPr>
                <w:rFonts w:ascii="Arial Narrow"/>
                <w:spacing w:val="-1"/>
                <w:sz w:val="20"/>
              </w:rPr>
              <w:t xml:space="preserve"> </w:t>
            </w:r>
            <w:r>
              <w:rPr>
                <w:rFonts w:ascii="Arial Narrow"/>
                <w:sz w:val="20"/>
              </w:rPr>
              <w:t>typically</w:t>
            </w:r>
            <w:r>
              <w:rPr>
                <w:rFonts w:ascii="Arial Narrow"/>
                <w:spacing w:val="-2"/>
                <w:sz w:val="20"/>
              </w:rPr>
              <w:t xml:space="preserve"> </w:t>
            </w:r>
            <w:r>
              <w:rPr>
                <w:rFonts w:ascii="Arial Narrow"/>
                <w:sz w:val="20"/>
              </w:rPr>
              <w:t>have</w:t>
            </w:r>
            <w:r>
              <w:rPr>
                <w:rFonts w:ascii="Arial Narrow"/>
                <w:spacing w:val="-2"/>
                <w:sz w:val="20"/>
              </w:rPr>
              <w:t xml:space="preserve"> </w:t>
            </w:r>
            <w:r>
              <w:rPr>
                <w:rFonts w:ascii="Arial Narrow"/>
                <w:sz w:val="20"/>
              </w:rPr>
              <w:t>moderate vibration</w:t>
            </w:r>
            <w:r>
              <w:rPr>
                <w:rFonts w:ascii="Arial Narrow"/>
                <w:spacing w:val="-7"/>
                <w:sz w:val="20"/>
              </w:rPr>
              <w:t xml:space="preserve"> </w:t>
            </w:r>
            <w:r>
              <w:rPr>
                <w:rFonts w:ascii="Arial Narrow"/>
                <w:sz w:val="20"/>
              </w:rPr>
              <w:t>levels</w:t>
            </w:r>
            <w:r>
              <w:rPr>
                <w:rFonts w:ascii="Arial Narrow"/>
                <w:spacing w:val="-6"/>
                <w:sz w:val="20"/>
              </w:rPr>
              <w:t xml:space="preserve"> </w:t>
            </w:r>
            <w:r>
              <w:rPr>
                <w:rFonts w:ascii="Arial Narrow"/>
                <w:sz w:val="20"/>
              </w:rPr>
              <w:t>(such</w:t>
            </w:r>
            <w:r>
              <w:rPr>
                <w:rFonts w:ascii="Arial Narrow"/>
                <w:spacing w:val="-6"/>
                <w:sz w:val="20"/>
              </w:rPr>
              <w:t xml:space="preserve"> </w:t>
            </w:r>
            <w:r>
              <w:rPr>
                <w:rFonts w:ascii="Arial Narrow"/>
                <w:sz w:val="20"/>
              </w:rPr>
              <w:t>as</w:t>
            </w:r>
            <w:r>
              <w:rPr>
                <w:rFonts w:ascii="Arial Narrow"/>
                <w:spacing w:val="-5"/>
                <w:sz w:val="20"/>
              </w:rPr>
              <w:t xml:space="preserve"> </w:t>
            </w:r>
            <w:r>
              <w:rPr>
                <w:rFonts w:ascii="Arial Narrow"/>
                <w:sz w:val="20"/>
              </w:rPr>
              <w:t>jig</w:t>
            </w:r>
            <w:r>
              <w:rPr>
                <w:rFonts w:ascii="Arial Narrow"/>
                <w:spacing w:val="-7"/>
                <w:sz w:val="20"/>
              </w:rPr>
              <w:t xml:space="preserve"> </w:t>
            </w:r>
            <w:r>
              <w:rPr>
                <w:rFonts w:ascii="Arial Narrow"/>
                <w:sz w:val="20"/>
              </w:rPr>
              <w:t>saws,</w:t>
            </w:r>
            <w:r>
              <w:rPr>
                <w:rFonts w:ascii="Arial Narrow"/>
                <w:spacing w:val="-4"/>
                <w:sz w:val="20"/>
              </w:rPr>
              <w:t xml:space="preserve"> </w:t>
            </w:r>
            <w:r>
              <w:rPr>
                <w:rFonts w:ascii="Arial Narrow"/>
                <w:sz w:val="20"/>
              </w:rPr>
              <w:t>grinders,</w:t>
            </w:r>
            <w:r>
              <w:rPr>
                <w:rFonts w:ascii="Arial Narrow"/>
                <w:spacing w:val="-7"/>
                <w:sz w:val="20"/>
              </w:rPr>
              <w:t xml:space="preserve"> </w:t>
            </w:r>
            <w:r>
              <w:rPr>
                <w:rFonts w:ascii="Arial Narrow"/>
                <w:sz w:val="20"/>
              </w:rPr>
              <w:t>or</w:t>
            </w:r>
            <w:r>
              <w:rPr>
                <w:rFonts w:ascii="Arial Narrow"/>
                <w:spacing w:val="-6"/>
                <w:sz w:val="20"/>
              </w:rPr>
              <w:t xml:space="preserve"> </w:t>
            </w:r>
            <w:r>
              <w:rPr>
                <w:rFonts w:ascii="Arial Narrow"/>
                <w:sz w:val="20"/>
              </w:rPr>
              <w:t>sanders)</w:t>
            </w:r>
            <w:r>
              <w:rPr>
                <w:rFonts w:ascii="Arial Narrow"/>
                <w:spacing w:val="-6"/>
                <w:sz w:val="20"/>
              </w:rPr>
              <w:t xml:space="preserve"> </w:t>
            </w:r>
            <w:r>
              <w:rPr>
                <w:rFonts w:ascii="Arial Narrow"/>
                <w:spacing w:val="-5"/>
                <w:sz w:val="20"/>
              </w:rPr>
              <w:t>for</w:t>
            </w:r>
          </w:p>
          <w:p w14:paraId="0B51A71E" w14:textId="77777777" w:rsidR="00562CC2" w:rsidRDefault="00000000">
            <w:pPr>
              <w:pStyle w:val="TableParagraph"/>
              <w:spacing w:before="1" w:line="213" w:lineRule="exact"/>
              <w:ind w:left="105"/>
              <w:rPr>
                <w:rFonts w:ascii="Arial Narrow"/>
                <w:sz w:val="20"/>
              </w:rPr>
            </w:pPr>
            <w:r>
              <w:rPr>
                <w:rFonts w:ascii="Arial Narrow"/>
                <w:sz w:val="20"/>
              </w:rPr>
              <w:t>more</w:t>
            </w:r>
            <w:r>
              <w:rPr>
                <w:rFonts w:ascii="Arial Narrow"/>
                <w:spacing w:val="-5"/>
                <w:sz w:val="20"/>
              </w:rPr>
              <w:t xml:space="preserve"> </w:t>
            </w:r>
            <w:r>
              <w:rPr>
                <w:rFonts w:ascii="Arial Narrow"/>
                <w:sz w:val="20"/>
              </w:rPr>
              <w:t>than</w:t>
            </w:r>
            <w:r>
              <w:rPr>
                <w:rFonts w:ascii="Arial Narrow"/>
                <w:spacing w:val="-4"/>
                <w:sz w:val="20"/>
              </w:rPr>
              <w:t xml:space="preserve"> </w:t>
            </w:r>
            <w:r>
              <w:rPr>
                <w:rFonts w:ascii="Arial Narrow"/>
                <w:sz w:val="20"/>
              </w:rPr>
              <w:t>2</w:t>
            </w:r>
            <w:r>
              <w:rPr>
                <w:rFonts w:ascii="Arial Narrow"/>
                <w:spacing w:val="-4"/>
                <w:sz w:val="20"/>
              </w:rPr>
              <w:t xml:space="preserve"> </w:t>
            </w:r>
            <w:r>
              <w:rPr>
                <w:rFonts w:ascii="Arial Narrow"/>
                <w:sz w:val="20"/>
              </w:rPr>
              <w:t>hours</w:t>
            </w:r>
            <w:r>
              <w:rPr>
                <w:rFonts w:ascii="Arial Narrow"/>
                <w:spacing w:val="-4"/>
                <w:sz w:val="20"/>
              </w:rPr>
              <w:t xml:space="preserve"> </w:t>
            </w:r>
            <w:r>
              <w:rPr>
                <w:rFonts w:ascii="Arial Narrow"/>
                <w:sz w:val="20"/>
              </w:rPr>
              <w:t>total</w:t>
            </w:r>
            <w:r>
              <w:rPr>
                <w:rFonts w:ascii="Arial Narrow"/>
                <w:spacing w:val="-4"/>
                <w:sz w:val="20"/>
              </w:rPr>
              <w:t xml:space="preserve"> </w:t>
            </w:r>
            <w:r>
              <w:rPr>
                <w:rFonts w:ascii="Arial Narrow"/>
                <w:sz w:val="20"/>
              </w:rPr>
              <w:t>per</w:t>
            </w:r>
            <w:r>
              <w:rPr>
                <w:rFonts w:ascii="Arial Narrow"/>
                <w:spacing w:val="-4"/>
                <w:sz w:val="20"/>
              </w:rPr>
              <w:t xml:space="preserve"> day.</w:t>
            </w:r>
          </w:p>
        </w:tc>
        <w:tc>
          <w:tcPr>
            <w:tcW w:w="1193" w:type="dxa"/>
          </w:tcPr>
          <w:p w14:paraId="5684E145" w14:textId="77777777" w:rsidR="00562CC2" w:rsidRDefault="00562CC2">
            <w:pPr>
              <w:pStyle w:val="TableParagraph"/>
              <w:rPr>
                <w:rFonts w:ascii="Times New Roman"/>
                <w:sz w:val="18"/>
              </w:rPr>
            </w:pPr>
          </w:p>
        </w:tc>
        <w:tc>
          <w:tcPr>
            <w:tcW w:w="1193" w:type="dxa"/>
          </w:tcPr>
          <w:p w14:paraId="42C2F6D2" w14:textId="77777777" w:rsidR="00562CC2" w:rsidRDefault="00562CC2">
            <w:pPr>
              <w:pStyle w:val="TableParagraph"/>
              <w:rPr>
                <w:rFonts w:ascii="Times New Roman"/>
                <w:sz w:val="18"/>
              </w:rPr>
            </w:pPr>
          </w:p>
        </w:tc>
        <w:tc>
          <w:tcPr>
            <w:tcW w:w="1191" w:type="dxa"/>
            <w:shd w:val="clear" w:color="auto" w:fill="D0CECE"/>
          </w:tcPr>
          <w:p w14:paraId="4C83BF90" w14:textId="77777777" w:rsidR="00562CC2" w:rsidRDefault="00562CC2">
            <w:pPr>
              <w:pStyle w:val="TableParagraph"/>
              <w:rPr>
                <w:rFonts w:ascii="Times New Roman"/>
                <w:sz w:val="18"/>
              </w:rPr>
            </w:pPr>
          </w:p>
        </w:tc>
        <w:tc>
          <w:tcPr>
            <w:tcW w:w="1195" w:type="dxa"/>
            <w:shd w:val="clear" w:color="auto" w:fill="CCCCCC"/>
          </w:tcPr>
          <w:p w14:paraId="7558D904" w14:textId="77777777" w:rsidR="00562CC2" w:rsidRDefault="00562CC2">
            <w:pPr>
              <w:pStyle w:val="TableParagraph"/>
              <w:rPr>
                <w:rFonts w:ascii="Times New Roman"/>
                <w:sz w:val="18"/>
              </w:rPr>
            </w:pPr>
          </w:p>
        </w:tc>
      </w:tr>
    </w:tbl>
    <w:p w14:paraId="14F4FE18" w14:textId="77777777" w:rsidR="00562CC2" w:rsidRDefault="00562CC2">
      <w:pPr>
        <w:rPr>
          <w:rFonts w:ascii="Times New Roman"/>
          <w:sz w:val="18"/>
        </w:rPr>
        <w:sectPr w:rsidR="00562CC2" w:rsidSect="000A30F8">
          <w:pgSz w:w="12240" w:h="15840"/>
          <w:pgMar w:top="1360" w:right="260" w:bottom="1160" w:left="320" w:header="0" w:footer="972" w:gutter="0"/>
          <w:cols w:space="720"/>
        </w:sectPr>
      </w:pPr>
    </w:p>
    <w:p w14:paraId="15C48E9A" w14:textId="77777777" w:rsidR="00562CC2" w:rsidRDefault="00000000">
      <w:pPr>
        <w:spacing w:before="76"/>
        <w:ind w:left="1120"/>
        <w:rPr>
          <w:sz w:val="28"/>
        </w:rPr>
      </w:pPr>
      <w:r>
        <w:rPr>
          <w:sz w:val="28"/>
        </w:rPr>
        <w:lastRenderedPageBreak/>
        <w:t>Workstation</w:t>
      </w:r>
      <w:r>
        <w:rPr>
          <w:spacing w:val="-11"/>
          <w:sz w:val="28"/>
        </w:rPr>
        <w:t xml:space="preserve"> </w:t>
      </w:r>
      <w:r>
        <w:rPr>
          <w:spacing w:val="-2"/>
          <w:sz w:val="28"/>
        </w:rPr>
        <w:t>Checklist</w:t>
      </w:r>
    </w:p>
    <w:p w14:paraId="309F600B" w14:textId="77777777" w:rsidR="00562CC2" w:rsidRDefault="00000000">
      <w:pPr>
        <w:pStyle w:val="BodyText"/>
        <w:tabs>
          <w:tab w:val="left" w:pos="4034"/>
          <w:tab w:val="left" w:pos="5960"/>
          <w:tab w:val="left" w:pos="10419"/>
        </w:tabs>
        <w:spacing w:before="234"/>
        <w:ind w:left="1120"/>
      </w:pPr>
      <w:r>
        <w:t xml:space="preserve">Name: </w:t>
      </w:r>
      <w:r>
        <w:rPr>
          <w:u w:val="single"/>
        </w:rPr>
        <w:tab/>
      </w:r>
      <w:r>
        <w:t xml:space="preserve">Date: </w:t>
      </w:r>
      <w:r>
        <w:rPr>
          <w:u w:val="single"/>
        </w:rPr>
        <w:tab/>
      </w:r>
      <w:r>
        <w:t>Assessment</w:t>
      </w:r>
      <w:r>
        <w:rPr>
          <w:spacing w:val="-5"/>
        </w:rPr>
        <w:t xml:space="preserve"> </w:t>
      </w:r>
      <w:r>
        <w:t>Conducted</w:t>
      </w:r>
      <w:r>
        <w:rPr>
          <w:spacing w:val="-2"/>
        </w:rPr>
        <w:t xml:space="preserve"> </w:t>
      </w:r>
      <w:r>
        <w:t>By:</w:t>
      </w:r>
      <w:r>
        <w:rPr>
          <w:spacing w:val="-5"/>
        </w:rPr>
        <w:t xml:space="preserve"> </w:t>
      </w:r>
      <w:r>
        <w:rPr>
          <w:u w:val="single"/>
        </w:rPr>
        <w:tab/>
      </w:r>
    </w:p>
    <w:p w14:paraId="6D346561" w14:textId="77777777" w:rsidR="00562CC2" w:rsidRDefault="00000000">
      <w:pPr>
        <w:spacing w:before="226" w:after="4"/>
        <w:ind w:left="1120"/>
        <w:rPr>
          <w:rFonts w:ascii="Arial Narrow"/>
          <w:b/>
          <w:sz w:val="20"/>
        </w:rPr>
      </w:pPr>
      <w:r>
        <w:rPr>
          <w:rFonts w:ascii="Arial Narrow"/>
          <w:b/>
          <w:sz w:val="20"/>
        </w:rPr>
        <w:t>If</w:t>
      </w:r>
      <w:r>
        <w:rPr>
          <w:rFonts w:ascii="Arial Narrow"/>
          <w:b/>
          <w:spacing w:val="-6"/>
          <w:sz w:val="20"/>
        </w:rPr>
        <w:t xml:space="preserve"> </w:t>
      </w:r>
      <w:r>
        <w:rPr>
          <w:rFonts w:ascii="Arial Narrow"/>
          <w:b/>
          <w:sz w:val="20"/>
        </w:rPr>
        <w:t>employee</w:t>
      </w:r>
      <w:r>
        <w:rPr>
          <w:rFonts w:ascii="Arial Narrow"/>
          <w:b/>
          <w:spacing w:val="-6"/>
          <w:sz w:val="20"/>
        </w:rPr>
        <w:t xml:space="preserve"> </w:t>
      </w:r>
      <w:r>
        <w:rPr>
          <w:rFonts w:ascii="Arial Narrow"/>
          <w:b/>
          <w:sz w:val="20"/>
        </w:rPr>
        <w:t>exposure</w:t>
      </w:r>
      <w:r>
        <w:rPr>
          <w:rFonts w:ascii="Arial Narrow"/>
          <w:b/>
          <w:spacing w:val="-6"/>
          <w:sz w:val="20"/>
        </w:rPr>
        <w:t xml:space="preserve"> </w:t>
      </w:r>
      <w:r>
        <w:rPr>
          <w:rFonts w:ascii="Arial Narrow"/>
          <w:b/>
          <w:sz w:val="20"/>
        </w:rPr>
        <w:t>does</w:t>
      </w:r>
      <w:r>
        <w:rPr>
          <w:rFonts w:ascii="Arial Narrow"/>
          <w:b/>
          <w:spacing w:val="-5"/>
          <w:sz w:val="20"/>
        </w:rPr>
        <w:t xml:space="preserve"> </w:t>
      </w:r>
      <w:r>
        <w:rPr>
          <w:rFonts w:ascii="Arial Narrow"/>
          <w:b/>
          <w:sz w:val="20"/>
        </w:rPr>
        <w:t>not</w:t>
      </w:r>
      <w:r>
        <w:rPr>
          <w:rFonts w:ascii="Arial Narrow"/>
          <w:b/>
          <w:spacing w:val="-7"/>
          <w:sz w:val="20"/>
        </w:rPr>
        <w:t xml:space="preserve"> </w:t>
      </w:r>
      <w:r>
        <w:rPr>
          <w:rFonts w:ascii="Arial Narrow"/>
          <w:b/>
          <w:sz w:val="20"/>
        </w:rPr>
        <w:t>meet</w:t>
      </w:r>
      <w:r>
        <w:rPr>
          <w:rFonts w:ascii="Arial Narrow"/>
          <w:b/>
          <w:spacing w:val="-5"/>
          <w:sz w:val="20"/>
        </w:rPr>
        <w:t xml:space="preserve"> </w:t>
      </w:r>
      <w:r>
        <w:rPr>
          <w:rFonts w:ascii="Arial Narrow"/>
          <w:b/>
          <w:sz w:val="20"/>
        </w:rPr>
        <w:t>the</w:t>
      </w:r>
      <w:r>
        <w:rPr>
          <w:rFonts w:ascii="Arial Narrow"/>
          <w:b/>
          <w:spacing w:val="-7"/>
          <w:sz w:val="20"/>
        </w:rPr>
        <w:t xml:space="preserve"> </w:t>
      </w:r>
      <w:r>
        <w:rPr>
          <w:rFonts w:ascii="Arial Narrow"/>
          <w:b/>
          <w:sz w:val="20"/>
        </w:rPr>
        <w:t>levels</w:t>
      </w:r>
      <w:r>
        <w:rPr>
          <w:rFonts w:ascii="Arial Narrow"/>
          <w:b/>
          <w:spacing w:val="-5"/>
          <w:sz w:val="20"/>
        </w:rPr>
        <w:t xml:space="preserve"> </w:t>
      </w:r>
      <w:r>
        <w:rPr>
          <w:rFonts w:ascii="Arial Narrow"/>
          <w:b/>
          <w:sz w:val="20"/>
        </w:rPr>
        <w:t>indicated</w:t>
      </w:r>
      <w:r>
        <w:rPr>
          <w:rFonts w:ascii="Arial Narrow"/>
          <w:b/>
          <w:spacing w:val="-4"/>
          <w:sz w:val="20"/>
        </w:rPr>
        <w:t xml:space="preserve"> </w:t>
      </w:r>
      <w:r>
        <w:rPr>
          <w:rFonts w:ascii="Arial Narrow"/>
          <w:b/>
          <w:sz w:val="20"/>
        </w:rPr>
        <w:t>by</w:t>
      </w:r>
      <w:r>
        <w:rPr>
          <w:rFonts w:ascii="Arial Narrow"/>
          <w:b/>
          <w:spacing w:val="-1"/>
          <w:sz w:val="20"/>
        </w:rPr>
        <w:t xml:space="preserve"> </w:t>
      </w:r>
      <w:r>
        <w:rPr>
          <w:rFonts w:ascii="Arial Narrow"/>
          <w:b/>
          <w:sz w:val="20"/>
        </w:rPr>
        <w:t>the</w:t>
      </w:r>
      <w:r>
        <w:rPr>
          <w:rFonts w:ascii="Arial Narrow"/>
          <w:b/>
          <w:spacing w:val="-6"/>
          <w:sz w:val="20"/>
        </w:rPr>
        <w:t xml:space="preserve"> </w:t>
      </w:r>
      <w:r>
        <w:rPr>
          <w:rFonts w:ascii="Arial Narrow"/>
          <w:b/>
          <w:sz w:val="20"/>
        </w:rPr>
        <w:t>Basic</w:t>
      </w:r>
      <w:r>
        <w:rPr>
          <w:rFonts w:ascii="Arial Narrow"/>
          <w:b/>
          <w:spacing w:val="-5"/>
          <w:sz w:val="20"/>
        </w:rPr>
        <w:t xml:space="preserve"> </w:t>
      </w:r>
      <w:r>
        <w:rPr>
          <w:rFonts w:ascii="Arial Narrow"/>
          <w:b/>
          <w:sz w:val="20"/>
        </w:rPr>
        <w:t>Screening</w:t>
      </w:r>
      <w:r>
        <w:rPr>
          <w:rFonts w:ascii="Arial Narrow"/>
          <w:b/>
          <w:spacing w:val="-6"/>
          <w:sz w:val="20"/>
        </w:rPr>
        <w:t xml:space="preserve"> </w:t>
      </w:r>
      <w:r>
        <w:rPr>
          <w:rFonts w:ascii="Arial Narrow"/>
          <w:b/>
          <w:sz w:val="20"/>
        </w:rPr>
        <w:t>Tool,</w:t>
      </w:r>
      <w:r>
        <w:rPr>
          <w:rFonts w:ascii="Arial Narrow"/>
          <w:b/>
          <w:spacing w:val="-6"/>
          <w:sz w:val="20"/>
        </w:rPr>
        <w:t xml:space="preserve"> </w:t>
      </w:r>
      <w:r>
        <w:rPr>
          <w:rFonts w:ascii="Arial Narrow"/>
          <w:b/>
          <w:sz w:val="20"/>
        </w:rPr>
        <w:t>you</w:t>
      </w:r>
      <w:r>
        <w:rPr>
          <w:rFonts w:ascii="Arial Narrow"/>
          <w:b/>
          <w:spacing w:val="-7"/>
          <w:sz w:val="20"/>
        </w:rPr>
        <w:t xml:space="preserve"> </w:t>
      </w:r>
      <w:r>
        <w:rPr>
          <w:rFonts w:ascii="Arial Narrow"/>
          <w:b/>
          <w:sz w:val="20"/>
        </w:rPr>
        <w:t>may</w:t>
      </w:r>
      <w:r>
        <w:rPr>
          <w:rFonts w:ascii="Arial Narrow"/>
          <w:b/>
          <w:spacing w:val="-5"/>
          <w:sz w:val="20"/>
        </w:rPr>
        <w:t xml:space="preserve"> </w:t>
      </w:r>
      <w:r>
        <w:rPr>
          <w:rFonts w:ascii="Arial Narrow"/>
          <w:b/>
          <w:sz w:val="20"/>
        </w:rPr>
        <w:t>STOP</w:t>
      </w:r>
      <w:r>
        <w:rPr>
          <w:rFonts w:ascii="Arial Narrow"/>
          <w:b/>
          <w:spacing w:val="-6"/>
          <w:sz w:val="20"/>
        </w:rPr>
        <w:t xml:space="preserve"> </w:t>
      </w:r>
      <w:r>
        <w:rPr>
          <w:rFonts w:ascii="Arial Narrow"/>
          <w:b/>
          <w:spacing w:val="-2"/>
          <w:sz w:val="20"/>
        </w:rPr>
        <w:t>HERE.</w:t>
      </w:r>
    </w:p>
    <w:tbl>
      <w:tblPr>
        <w:tblW w:w="0" w:type="auto"/>
        <w:tblInd w:w="1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53"/>
        <w:gridCol w:w="240"/>
        <w:gridCol w:w="269"/>
      </w:tblGrid>
      <w:tr w:rsidR="00562CC2" w14:paraId="543D2D33" w14:textId="77777777">
        <w:trPr>
          <w:trHeight w:val="687"/>
        </w:trPr>
        <w:tc>
          <w:tcPr>
            <w:tcW w:w="8853" w:type="dxa"/>
          </w:tcPr>
          <w:p w14:paraId="0E221CD9" w14:textId="77777777" w:rsidR="00562CC2" w:rsidRDefault="00000000">
            <w:pPr>
              <w:pStyle w:val="TableParagraph"/>
              <w:spacing w:line="226" w:lineRule="exact"/>
              <w:ind w:left="18" w:right="2"/>
              <w:jc w:val="center"/>
              <w:rPr>
                <w:rFonts w:ascii="Arial Narrow"/>
                <w:b/>
                <w:sz w:val="20"/>
              </w:rPr>
            </w:pPr>
            <w:r>
              <w:rPr>
                <w:rFonts w:ascii="Arial Narrow"/>
                <w:b/>
                <w:sz w:val="20"/>
              </w:rPr>
              <w:t>WORKING</w:t>
            </w:r>
            <w:r>
              <w:rPr>
                <w:rFonts w:ascii="Arial Narrow"/>
                <w:b/>
                <w:spacing w:val="-11"/>
                <w:sz w:val="20"/>
              </w:rPr>
              <w:t xml:space="preserve"> </w:t>
            </w:r>
            <w:r>
              <w:rPr>
                <w:rFonts w:ascii="Arial Narrow"/>
                <w:b/>
                <w:spacing w:val="-2"/>
                <w:sz w:val="20"/>
              </w:rPr>
              <w:t>CONDITIONS</w:t>
            </w:r>
          </w:p>
          <w:p w14:paraId="4DB965CE" w14:textId="77777777" w:rsidR="00562CC2" w:rsidRDefault="00000000">
            <w:pPr>
              <w:pStyle w:val="TableParagraph"/>
              <w:spacing w:before="229" w:line="213" w:lineRule="exact"/>
              <w:ind w:left="11"/>
              <w:rPr>
                <w:rFonts w:ascii="Arial Narrow"/>
                <w:b/>
                <w:sz w:val="20"/>
              </w:rPr>
            </w:pPr>
            <w:r>
              <w:rPr>
                <w:rFonts w:ascii="Arial Narrow"/>
                <w:b/>
                <w:sz w:val="20"/>
              </w:rPr>
              <w:t>The</w:t>
            </w:r>
            <w:r>
              <w:rPr>
                <w:rFonts w:ascii="Arial Narrow"/>
                <w:b/>
                <w:spacing w:val="-6"/>
                <w:sz w:val="20"/>
              </w:rPr>
              <w:t xml:space="preserve"> </w:t>
            </w:r>
            <w:r>
              <w:rPr>
                <w:rFonts w:ascii="Arial Narrow"/>
                <w:b/>
                <w:sz w:val="20"/>
              </w:rPr>
              <w:t>workstation</w:t>
            </w:r>
            <w:r>
              <w:rPr>
                <w:rFonts w:ascii="Arial Narrow"/>
                <w:b/>
                <w:spacing w:val="-4"/>
                <w:sz w:val="20"/>
              </w:rPr>
              <w:t xml:space="preserve"> </w:t>
            </w:r>
            <w:r>
              <w:rPr>
                <w:rFonts w:ascii="Arial Narrow"/>
                <w:b/>
                <w:sz w:val="20"/>
              </w:rPr>
              <w:t>is</w:t>
            </w:r>
            <w:r>
              <w:rPr>
                <w:rFonts w:ascii="Arial Narrow"/>
                <w:b/>
                <w:spacing w:val="-5"/>
                <w:sz w:val="20"/>
              </w:rPr>
              <w:t xml:space="preserve"> </w:t>
            </w:r>
            <w:r>
              <w:rPr>
                <w:rFonts w:ascii="Arial Narrow"/>
                <w:b/>
                <w:sz w:val="20"/>
              </w:rPr>
              <w:t>designed</w:t>
            </w:r>
            <w:r>
              <w:rPr>
                <w:rFonts w:ascii="Arial Narrow"/>
                <w:b/>
                <w:spacing w:val="-3"/>
                <w:sz w:val="20"/>
              </w:rPr>
              <w:t xml:space="preserve"> </w:t>
            </w:r>
            <w:r>
              <w:rPr>
                <w:rFonts w:ascii="Arial Narrow"/>
                <w:b/>
                <w:sz w:val="20"/>
              </w:rPr>
              <w:t>or</w:t>
            </w:r>
            <w:r>
              <w:rPr>
                <w:rFonts w:ascii="Arial Narrow"/>
                <w:b/>
                <w:spacing w:val="-8"/>
                <w:sz w:val="20"/>
              </w:rPr>
              <w:t xml:space="preserve"> </w:t>
            </w:r>
            <w:r>
              <w:rPr>
                <w:rFonts w:ascii="Arial Narrow"/>
                <w:b/>
                <w:sz w:val="20"/>
              </w:rPr>
              <w:t>arranged</w:t>
            </w:r>
            <w:r>
              <w:rPr>
                <w:rFonts w:ascii="Arial Narrow"/>
                <w:b/>
                <w:spacing w:val="-4"/>
                <w:sz w:val="20"/>
              </w:rPr>
              <w:t xml:space="preserve"> </w:t>
            </w:r>
            <w:r>
              <w:rPr>
                <w:rFonts w:ascii="Arial Narrow"/>
                <w:b/>
                <w:sz w:val="20"/>
              </w:rPr>
              <w:t>for</w:t>
            </w:r>
            <w:r>
              <w:rPr>
                <w:rFonts w:ascii="Arial Narrow"/>
                <w:b/>
                <w:spacing w:val="-6"/>
                <w:sz w:val="20"/>
              </w:rPr>
              <w:t xml:space="preserve"> </w:t>
            </w:r>
            <w:r>
              <w:rPr>
                <w:rFonts w:ascii="Arial Narrow"/>
                <w:b/>
                <w:sz w:val="20"/>
              </w:rPr>
              <w:t>doing</w:t>
            </w:r>
            <w:r>
              <w:rPr>
                <w:rFonts w:ascii="Arial Narrow"/>
                <w:b/>
                <w:spacing w:val="-4"/>
                <w:sz w:val="20"/>
              </w:rPr>
              <w:t xml:space="preserve"> </w:t>
            </w:r>
            <w:r>
              <w:rPr>
                <w:rFonts w:ascii="Arial Narrow"/>
                <w:b/>
                <w:sz w:val="20"/>
              </w:rPr>
              <w:t>VDT</w:t>
            </w:r>
            <w:r>
              <w:rPr>
                <w:rFonts w:ascii="Arial Narrow"/>
                <w:b/>
                <w:spacing w:val="-5"/>
                <w:sz w:val="20"/>
              </w:rPr>
              <w:t xml:space="preserve"> </w:t>
            </w:r>
            <w:r>
              <w:rPr>
                <w:rFonts w:ascii="Arial Narrow"/>
                <w:b/>
                <w:sz w:val="20"/>
              </w:rPr>
              <w:t>tasks</w:t>
            </w:r>
            <w:r>
              <w:rPr>
                <w:rFonts w:ascii="Arial Narrow"/>
                <w:b/>
                <w:spacing w:val="-4"/>
                <w:sz w:val="20"/>
              </w:rPr>
              <w:t xml:space="preserve"> </w:t>
            </w:r>
            <w:r>
              <w:rPr>
                <w:rFonts w:ascii="Arial Narrow"/>
                <w:b/>
                <w:sz w:val="20"/>
              </w:rPr>
              <w:t>so</w:t>
            </w:r>
            <w:r>
              <w:rPr>
                <w:rFonts w:ascii="Arial Narrow"/>
                <w:b/>
                <w:spacing w:val="-4"/>
                <w:sz w:val="20"/>
              </w:rPr>
              <w:t xml:space="preserve"> </w:t>
            </w:r>
            <w:r>
              <w:rPr>
                <w:rFonts w:ascii="Arial Narrow"/>
                <w:b/>
                <w:sz w:val="20"/>
              </w:rPr>
              <w:t>it</w:t>
            </w:r>
            <w:r>
              <w:rPr>
                <w:rFonts w:ascii="Arial Narrow"/>
                <w:b/>
                <w:spacing w:val="-4"/>
                <w:sz w:val="20"/>
              </w:rPr>
              <w:t xml:space="preserve"> </w:t>
            </w:r>
            <w:r>
              <w:rPr>
                <w:rFonts w:ascii="Arial Narrow"/>
                <w:b/>
                <w:sz w:val="20"/>
              </w:rPr>
              <w:t>allows</w:t>
            </w:r>
            <w:r>
              <w:rPr>
                <w:rFonts w:ascii="Arial Narrow"/>
                <w:b/>
                <w:spacing w:val="-5"/>
                <w:sz w:val="20"/>
              </w:rPr>
              <w:t xml:space="preserve"> </w:t>
            </w:r>
            <w:r>
              <w:rPr>
                <w:rFonts w:ascii="Arial Narrow"/>
                <w:b/>
                <w:sz w:val="20"/>
              </w:rPr>
              <w:t>the</w:t>
            </w:r>
            <w:r>
              <w:rPr>
                <w:rFonts w:ascii="Arial Narrow"/>
                <w:b/>
                <w:spacing w:val="-5"/>
                <w:sz w:val="20"/>
              </w:rPr>
              <w:t xml:space="preserve"> </w:t>
            </w:r>
            <w:r>
              <w:rPr>
                <w:rFonts w:ascii="Arial Narrow"/>
                <w:b/>
                <w:sz w:val="20"/>
              </w:rPr>
              <w:t>employee's</w:t>
            </w:r>
            <w:r>
              <w:rPr>
                <w:rFonts w:ascii="Arial Narrow"/>
                <w:b/>
                <w:spacing w:val="-5"/>
                <w:sz w:val="20"/>
              </w:rPr>
              <w:t xml:space="preserve"> </w:t>
            </w:r>
            <w:r>
              <w:rPr>
                <w:rFonts w:ascii="Arial Narrow"/>
                <w:b/>
                <w:sz w:val="20"/>
              </w:rPr>
              <w:t>.</w:t>
            </w:r>
            <w:r>
              <w:rPr>
                <w:rFonts w:ascii="Arial Narrow"/>
                <w:b/>
                <w:spacing w:val="-5"/>
                <w:sz w:val="20"/>
              </w:rPr>
              <w:t xml:space="preserve"> </w:t>
            </w:r>
            <w:r>
              <w:rPr>
                <w:rFonts w:ascii="Arial Narrow"/>
                <w:b/>
                <w:sz w:val="20"/>
              </w:rPr>
              <w:t>.</w:t>
            </w:r>
            <w:r>
              <w:rPr>
                <w:rFonts w:ascii="Arial Narrow"/>
                <w:b/>
                <w:spacing w:val="-5"/>
                <w:sz w:val="20"/>
              </w:rPr>
              <w:t xml:space="preserve"> </w:t>
            </w:r>
            <w:r>
              <w:rPr>
                <w:rFonts w:ascii="Arial Narrow"/>
                <w:b/>
                <w:spacing w:val="-10"/>
                <w:sz w:val="20"/>
              </w:rPr>
              <w:t>.</w:t>
            </w:r>
          </w:p>
        </w:tc>
        <w:tc>
          <w:tcPr>
            <w:tcW w:w="240" w:type="dxa"/>
          </w:tcPr>
          <w:p w14:paraId="5C8379C8" w14:textId="77777777" w:rsidR="00562CC2" w:rsidRDefault="00000000">
            <w:pPr>
              <w:pStyle w:val="TableParagraph"/>
              <w:spacing w:line="226" w:lineRule="exact"/>
              <w:ind w:left="8"/>
              <w:rPr>
                <w:rFonts w:ascii="Arial Narrow"/>
                <w:b/>
                <w:sz w:val="20"/>
              </w:rPr>
            </w:pPr>
            <w:r>
              <w:rPr>
                <w:rFonts w:ascii="Arial Narrow"/>
                <w:b/>
                <w:spacing w:val="-10"/>
                <w:sz w:val="20"/>
              </w:rPr>
              <w:t>Y</w:t>
            </w:r>
          </w:p>
        </w:tc>
        <w:tc>
          <w:tcPr>
            <w:tcW w:w="269" w:type="dxa"/>
          </w:tcPr>
          <w:p w14:paraId="3AE3E7B7" w14:textId="77777777" w:rsidR="00562CC2" w:rsidRDefault="00000000">
            <w:pPr>
              <w:pStyle w:val="TableParagraph"/>
              <w:spacing w:line="226" w:lineRule="exact"/>
              <w:ind w:left="8"/>
              <w:rPr>
                <w:rFonts w:ascii="Arial Narrow"/>
                <w:b/>
                <w:sz w:val="20"/>
              </w:rPr>
            </w:pPr>
            <w:r>
              <w:rPr>
                <w:rFonts w:ascii="Arial Narrow"/>
                <w:b/>
                <w:spacing w:val="-10"/>
                <w:sz w:val="20"/>
              </w:rPr>
              <w:t>N</w:t>
            </w:r>
          </w:p>
        </w:tc>
      </w:tr>
      <w:tr w:rsidR="00562CC2" w14:paraId="1BD34B5A" w14:textId="77777777">
        <w:trPr>
          <w:trHeight w:val="229"/>
        </w:trPr>
        <w:tc>
          <w:tcPr>
            <w:tcW w:w="8853" w:type="dxa"/>
          </w:tcPr>
          <w:p w14:paraId="49FBCF93" w14:textId="77777777" w:rsidR="00562CC2" w:rsidRDefault="00000000">
            <w:pPr>
              <w:pStyle w:val="TableParagraph"/>
              <w:spacing w:line="210" w:lineRule="exact"/>
              <w:ind w:left="11"/>
              <w:rPr>
                <w:rFonts w:ascii="Arial Narrow"/>
                <w:sz w:val="20"/>
              </w:rPr>
            </w:pPr>
            <w:r>
              <w:rPr>
                <w:rFonts w:ascii="Arial Narrow"/>
                <w:b/>
                <w:sz w:val="20"/>
              </w:rPr>
              <w:t>A.</w:t>
            </w:r>
            <w:r>
              <w:rPr>
                <w:rFonts w:ascii="Arial Narrow"/>
                <w:b/>
                <w:spacing w:val="-5"/>
                <w:sz w:val="20"/>
              </w:rPr>
              <w:t xml:space="preserve"> </w:t>
            </w:r>
            <w:r>
              <w:rPr>
                <w:rFonts w:ascii="Arial Narrow"/>
                <w:b/>
                <w:sz w:val="20"/>
              </w:rPr>
              <w:t>Head</w:t>
            </w:r>
            <w:r>
              <w:rPr>
                <w:rFonts w:ascii="Arial Narrow"/>
                <w:b/>
                <w:spacing w:val="-2"/>
                <w:sz w:val="20"/>
              </w:rPr>
              <w:t xml:space="preserve"> </w:t>
            </w:r>
            <w:r>
              <w:rPr>
                <w:rFonts w:ascii="Arial Narrow"/>
                <w:sz w:val="20"/>
              </w:rPr>
              <w:t>and</w:t>
            </w:r>
            <w:r>
              <w:rPr>
                <w:rFonts w:ascii="Arial Narrow"/>
                <w:spacing w:val="-3"/>
                <w:sz w:val="20"/>
              </w:rPr>
              <w:t xml:space="preserve"> </w:t>
            </w:r>
            <w:r>
              <w:rPr>
                <w:rFonts w:ascii="Arial Narrow"/>
                <w:b/>
                <w:sz w:val="20"/>
              </w:rPr>
              <w:t>neck</w:t>
            </w:r>
            <w:r>
              <w:rPr>
                <w:rFonts w:ascii="Arial Narrow"/>
                <w:b/>
                <w:spacing w:val="-3"/>
                <w:sz w:val="20"/>
              </w:rPr>
              <w:t xml:space="preserve"> </w:t>
            </w:r>
            <w:r>
              <w:rPr>
                <w:rFonts w:ascii="Arial Narrow"/>
                <w:sz w:val="20"/>
              </w:rPr>
              <w:t>to</w:t>
            </w:r>
            <w:r>
              <w:rPr>
                <w:rFonts w:ascii="Arial Narrow"/>
                <w:spacing w:val="-3"/>
                <w:sz w:val="20"/>
              </w:rPr>
              <w:t xml:space="preserve"> </w:t>
            </w:r>
            <w:r>
              <w:rPr>
                <w:rFonts w:ascii="Arial Narrow"/>
                <w:sz w:val="20"/>
              </w:rPr>
              <w:t>be</w:t>
            </w:r>
            <w:r>
              <w:rPr>
                <w:rFonts w:ascii="Arial Narrow"/>
                <w:spacing w:val="-3"/>
                <w:sz w:val="20"/>
              </w:rPr>
              <w:t xml:space="preserve"> </w:t>
            </w:r>
            <w:r>
              <w:rPr>
                <w:rFonts w:ascii="Arial Narrow"/>
                <w:sz w:val="20"/>
              </w:rPr>
              <w:t>about</w:t>
            </w:r>
            <w:r>
              <w:rPr>
                <w:rFonts w:ascii="Arial Narrow"/>
                <w:spacing w:val="-4"/>
                <w:sz w:val="20"/>
              </w:rPr>
              <w:t xml:space="preserve"> </w:t>
            </w:r>
            <w:r>
              <w:rPr>
                <w:rFonts w:ascii="Arial Narrow"/>
                <w:sz w:val="20"/>
              </w:rPr>
              <w:t>upright</w:t>
            </w:r>
            <w:r>
              <w:rPr>
                <w:rFonts w:ascii="Arial Narrow"/>
                <w:spacing w:val="-3"/>
                <w:sz w:val="20"/>
              </w:rPr>
              <w:t xml:space="preserve"> </w:t>
            </w:r>
            <w:r>
              <w:rPr>
                <w:rFonts w:ascii="Arial Narrow"/>
                <w:sz w:val="20"/>
              </w:rPr>
              <w:t>(not</w:t>
            </w:r>
            <w:r>
              <w:rPr>
                <w:rFonts w:ascii="Arial Narrow"/>
                <w:spacing w:val="-3"/>
                <w:sz w:val="20"/>
              </w:rPr>
              <w:t xml:space="preserve"> </w:t>
            </w:r>
            <w:r>
              <w:rPr>
                <w:rFonts w:ascii="Arial Narrow"/>
                <w:sz w:val="20"/>
              </w:rPr>
              <w:t>bent</w:t>
            </w:r>
            <w:r>
              <w:rPr>
                <w:rFonts w:ascii="Arial Narrow"/>
                <w:spacing w:val="-3"/>
                <w:sz w:val="20"/>
              </w:rPr>
              <w:t xml:space="preserve"> </w:t>
            </w:r>
            <w:r>
              <w:rPr>
                <w:rFonts w:ascii="Arial Narrow"/>
                <w:spacing w:val="-2"/>
                <w:sz w:val="20"/>
              </w:rPr>
              <w:t>down/back).</w:t>
            </w:r>
          </w:p>
        </w:tc>
        <w:tc>
          <w:tcPr>
            <w:tcW w:w="240" w:type="dxa"/>
          </w:tcPr>
          <w:p w14:paraId="5C571045" w14:textId="77777777" w:rsidR="00562CC2" w:rsidRDefault="00562CC2">
            <w:pPr>
              <w:pStyle w:val="TableParagraph"/>
              <w:rPr>
                <w:rFonts w:ascii="Times New Roman"/>
                <w:sz w:val="16"/>
              </w:rPr>
            </w:pPr>
          </w:p>
        </w:tc>
        <w:tc>
          <w:tcPr>
            <w:tcW w:w="269" w:type="dxa"/>
          </w:tcPr>
          <w:p w14:paraId="1318070D" w14:textId="77777777" w:rsidR="00562CC2" w:rsidRDefault="00562CC2">
            <w:pPr>
              <w:pStyle w:val="TableParagraph"/>
              <w:rPr>
                <w:rFonts w:ascii="Times New Roman"/>
                <w:sz w:val="16"/>
              </w:rPr>
            </w:pPr>
          </w:p>
        </w:tc>
      </w:tr>
      <w:tr w:rsidR="00562CC2" w14:paraId="61B09A1D" w14:textId="77777777">
        <w:trPr>
          <w:trHeight w:val="229"/>
        </w:trPr>
        <w:tc>
          <w:tcPr>
            <w:tcW w:w="8853" w:type="dxa"/>
          </w:tcPr>
          <w:p w14:paraId="13FE7611" w14:textId="77777777" w:rsidR="00562CC2" w:rsidRDefault="00000000">
            <w:pPr>
              <w:pStyle w:val="TableParagraph"/>
              <w:spacing w:line="210" w:lineRule="exact"/>
              <w:ind w:left="11"/>
              <w:rPr>
                <w:rFonts w:ascii="Arial Narrow"/>
                <w:sz w:val="20"/>
              </w:rPr>
            </w:pPr>
            <w:r>
              <w:rPr>
                <w:rFonts w:ascii="Arial Narrow"/>
                <w:b/>
                <w:sz w:val="20"/>
              </w:rPr>
              <w:t>B.</w:t>
            </w:r>
            <w:r>
              <w:rPr>
                <w:rFonts w:ascii="Arial Narrow"/>
                <w:b/>
                <w:spacing w:val="-5"/>
                <w:sz w:val="20"/>
              </w:rPr>
              <w:t xml:space="preserve"> </w:t>
            </w:r>
            <w:r>
              <w:rPr>
                <w:rFonts w:ascii="Arial Narrow"/>
                <w:b/>
                <w:sz w:val="20"/>
              </w:rPr>
              <w:t>Head,</w:t>
            </w:r>
            <w:r>
              <w:rPr>
                <w:rFonts w:ascii="Arial Narrow"/>
                <w:b/>
                <w:spacing w:val="-5"/>
                <w:sz w:val="20"/>
              </w:rPr>
              <w:t xml:space="preserve"> </w:t>
            </w:r>
            <w:r>
              <w:rPr>
                <w:rFonts w:ascii="Arial Narrow"/>
                <w:b/>
                <w:sz w:val="20"/>
              </w:rPr>
              <w:t>neck</w:t>
            </w:r>
            <w:r>
              <w:rPr>
                <w:rFonts w:ascii="Arial Narrow"/>
                <w:b/>
                <w:spacing w:val="-4"/>
                <w:sz w:val="20"/>
              </w:rPr>
              <w:t xml:space="preserve"> </w:t>
            </w:r>
            <w:r>
              <w:rPr>
                <w:rFonts w:ascii="Arial Narrow"/>
                <w:sz w:val="20"/>
              </w:rPr>
              <w:t>and</w:t>
            </w:r>
            <w:r>
              <w:rPr>
                <w:rFonts w:ascii="Arial Narrow"/>
                <w:spacing w:val="-4"/>
                <w:sz w:val="20"/>
              </w:rPr>
              <w:t xml:space="preserve"> </w:t>
            </w:r>
            <w:r>
              <w:rPr>
                <w:rFonts w:ascii="Arial Narrow"/>
                <w:b/>
                <w:sz w:val="20"/>
              </w:rPr>
              <w:t>trunk</w:t>
            </w:r>
            <w:r>
              <w:rPr>
                <w:rFonts w:ascii="Arial Narrow"/>
                <w:b/>
                <w:spacing w:val="-3"/>
                <w:sz w:val="20"/>
              </w:rPr>
              <w:t xml:space="preserve"> </w:t>
            </w:r>
            <w:r>
              <w:rPr>
                <w:rFonts w:ascii="Arial Narrow"/>
                <w:sz w:val="20"/>
              </w:rPr>
              <w:t>to</w:t>
            </w:r>
            <w:r>
              <w:rPr>
                <w:rFonts w:ascii="Arial Narrow"/>
                <w:spacing w:val="-4"/>
                <w:sz w:val="20"/>
              </w:rPr>
              <w:t xml:space="preserve"> </w:t>
            </w:r>
            <w:r>
              <w:rPr>
                <w:rFonts w:ascii="Arial Narrow"/>
                <w:sz w:val="20"/>
              </w:rPr>
              <w:t>face</w:t>
            </w:r>
            <w:r>
              <w:rPr>
                <w:rFonts w:ascii="Arial Narrow"/>
                <w:spacing w:val="-4"/>
                <w:sz w:val="20"/>
              </w:rPr>
              <w:t xml:space="preserve"> </w:t>
            </w:r>
            <w:r>
              <w:rPr>
                <w:rFonts w:ascii="Arial Narrow"/>
                <w:sz w:val="20"/>
              </w:rPr>
              <w:t>forward</w:t>
            </w:r>
            <w:r>
              <w:rPr>
                <w:rFonts w:ascii="Arial Narrow"/>
                <w:spacing w:val="-5"/>
                <w:sz w:val="20"/>
              </w:rPr>
              <w:t xml:space="preserve"> </w:t>
            </w:r>
            <w:r>
              <w:rPr>
                <w:rFonts w:ascii="Arial Narrow"/>
                <w:sz w:val="20"/>
              </w:rPr>
              <w:t>(not</w:t>
            </w:r>
            <w:r>
              <w:rPr>
                <w:rFonts w:ascii="Arial Narrow"/>
                <w:spacing w:val="-5"/>
                <w:sz w:val="20"/>
              </w:rPr>
              <w:t xml:space="preserve"> </w:t>
            </w:r>
            <w:r>
              <w:rPr>
                <w:rFonts w:ascii="Arial Narrow"/>
                <w:spacing w:val="-2"/>
                <w:sz w:val="20"/>
              </w:rPr>
              <w:t>twisted).</w:t>
            </w:r>
          </w:p>
        </w:tc>
        <w:tc>
          <w:tcPr>
            <w:tcW w:w="240" w:type="dxa"/>
          </w:tcPr>
          <w:p w14:paraId="240430C3" w14:textId="77777777" w:rsidR="00562CC2" w:rsidRDefault="00562CC2">
            <w:pPr>
              <w:pStyle w:val="TableParagraph"/>
              <w:rPr>
                <w:rFonts w:ascii="Times New Roman"/>
                <w:sz w:val="16"/>
              </w:rPr>
            </w:pPr>
          </w:p>
        </w:tc>
        <w:tc>
          <w:tcPr>
            <w:tcW w:w="269" w:type="dxa"/>
          </w:tcPr>
          <w:p w14:paraId="4FCF605C" w14:textId="77777777" w:rsidR="00562CC2" w:rsidRDefault="00562CC2">
            <w:pPr>
              <w:pStyle w:val="TableParagraph"/>
              <w:rPr>
                <w:rFonts w:ascii="Times New Roman"/>
                <w:sz w:val="16"/>
              </w:rPr>
            </w:pPr>
          </w:p>
        </w:tc>
      </w:tr>
      <w:tr w:rsidR="00562CC2" w14:paraId="1DC00505" w14:textId="77777777">
        <w:trPr>
          <w:trHeight w:val="229"/>
        </w:trPr>
        <w:tc>
          <w:tcPr>
            <w:tcW w:w="8853" w:type="dxa"/>
          </w:tcPr>
          <w:p w14:paraId="4F152B91" w14:textId="77777777" w:rsidR="00562CC2" w:rsidRDefault="00000000">
            <w:pPr>
              <w:pStyle w:val="TableParagraph"/>
              <w:spacing w:line="210" w:lineRule="exact"/>
              <w:ind w:left="11"/>
              <w:rPr>
                <w:rFonts w:ascii="Arial Narrow"/>
                <w:sz w:val="20"/>
              </w:rPr>
            </w:pPr>
            <w:r>
              <w:rPr>
                <w:rFonts w:ascii="Arial Narrow"/>
                <w:b/>
                <w:sz w:val="20"/>
              </w:rPr>
              <w:t>C.</w:t>
            </w:r>
            <w:r>
              <w:rPr>
                <w:rFonts w:ascii="Arial Narrow"/>
                <w:b/>
                <w:spacing w:val="-5"/>
                <w:sz w:val="20"/>
              </w:rPr>
              <w:t xml:space="preserve"> </w:t>
            </w:r>
            <w:r>
              <w:rPr>
                <w:rFonts w:ascii="Arial Narrow"/>
                <w:b/>
                <w:sz w:val="20"/>
              </w:rPr>
              <w:t>Trunk</w:t>
            </w:r>
            <w:r>
              <w:rPr>
                <w:rFonts w:ascii="Arial Narrow"/>
                <w:b/>
                <w:spacing w:val="-3"/>
                <w:sz w:val="20"/>
              </w:rPr>
              <w:t xml:space="preserve"> </w:t>
            </w:r>
            <w:r>
              <w:rPr>
                <w:rFonts w:ascii="Arial Narrow"/>
                <w:sz w:val="20"/>
              </w:rPr>
              <w:t>to</w:t>
            </w:r>
            <w:r>
              <w:rPr>
                <w:rFonts w:ascii="Arial Narrow"/>
                <w:spacing w:val="-4"/>
                <w:sz w:val="20"/>
              </w:rPr>
              <w:t xml:space="preserve"> </w:t>
            </w:r>
            <w:r>
              <w:rPr>
                <w:rFonts w:ascii="Arial Narrow"/>
                <w:sz w:val="20"/>
              </w:rPr>
              <w:t>be</w:t>
            </w:r>
            <w:r>
              <w:rPr>
                <w:rFonts w:ascii="Arial Narrow"/>
                <w:spacing w:val="-3"/>
                <w:sz w:val="20"/>
              </w:rPr>
              <w:t xml:space="preserve"> </w:t>
            </w:r>
            <w:r>
              <w:rPr>
                <w:rFonts w:ascii="Arial Narrow"/>
                <w:sz w:val="20"/>
              </w:rPr>
              <w:t>about</w:t>
            </w:r>
            <w:r>
              <w:rPr>
                <w:rFonts w:ascii="Arial Narrow"/>
                <w:spacing w:val="-4"/>
                <w:sz w:val="20"/>
              </w:rPr>
              <w:t xml:space="preserve"> </w:t>
            </w:r>
            <w:r>
              <w:rPr>
                <w:rFonts w:ascii="Arial Narrow"/>
                <w:sz w:val="20"/>
              </w:rPr>
              <w:t>perpendicular</w:t>
            </w:r>
            <w:r>
              <w:rPr>
                <w:rFonts w:ascii="Arial Narrow"/>
                <w:spacing w:val="-4"/>
                <w:sz w:val="20"/>
              </w:rPr>
              <w:t xml:space="preserve"> </w:t>
            </w:r>
            <w:r>
              <w:rPr>
                <w:rFonts w:ascii="Arial Narrow"/>
                <w:sz w:val="20"/>
              </w:rPr>
              <w:t>to</w:t>
            </w:r>
            <w:r>
              <w:rPr>
                <w:rFonts w:ascii="Arial Narrow"/>
                <w:spacing w:val="-3"/>
                <w:sz w:val="20"/>
              </w:rPr>
              <w:t xml:space="preserve"> </w:t>
            </w:r>
            <w:r>
              <w:rPr>
                <w:rFonts w:ascii="Arial Narrow"/>
                <w:sz w:val="20"/>
              </w:rPr>
              <w:t>floor</w:t>
            </w:r>
            <w:r>
              <w:rPr>
                <w:rFonts w:ascii="Arial Narrow"/>
                <w:spacing w:val="-4"/>
                <w:sz w:val="20"/>
              </w:rPr>
              <w:t xml:space="preserve"> </w:t>
            </w:r>
            <w:r>
              <w:rPr>
                <w:rFonts w:ascii="Arial Narrow"/>
                <w:sz w:val="20"/>
              </w:rPr>
              <w:t>(not</w:t>
            </w:r>
            <w:r>
              <w:rPr>
                <w:rFonts w:ascii="Arial Narrow"/>
                <w:spacing w:val="-4"/>
                <w:sz w:val="20"/>
              </w:rPr>
              <w:t xml:space="preserve"> </w:t>
            </w:r>
            <w:r>
              <w:rPr>
                <w:rFonts w:ascii="Arial Narrow"/>
                <w:sz w:val="20"/>
              </w:rPr>
              <w:t>leaning</w:t>
            </w:r>
            <w:r>
              <w:rPr>
                <w:rFonts w:ascii="Arial Narrow"/>
                <w:spacing w:val="-4"/>
                <w:sz w:val="20"/>
              </w:rPr>
              <w:t xml:space="preserve"> </w:t>
            </w:r>
            <w:r>
              <w:rPr>
                <w:rFonts w:ascii="Arial Narrow"/>
                <w:spacing w:val="-2"/>
                <w:sz w:val="20"/>
              </w:rPr>
              <w:t>forward/backward).</w:t>
            </w:r>
          </w:p>
        </w:tc>
        <w:tc>
          <w:tcPr>
            <w:tcW w:w="240" w:type="dxa"/>
          </w:tcPr>
          <w:p w14:paraId="7A353C21" w14:textId="77777777" w:rsidR="00562CC2" w:rsidRDefault="00562CC2">
            <w:pPr>
              <w:pStyle w:val="TableParagraph"/>
              <w:rPr>
                <w:rFonts w:ascii="Times New Roman"/>
                <w:sz w:val="16"/>
              </w:rPr>
            </w:pPr>
          </w:p>
        </w:tc>
        <w:tc>
          <w:tcPr>
            <w:tcW w:w="269" w:type="dxa"/>
          </w:tcPr>
          <w:p w14:paraId="6750B1C0" w14:textId="77777777" w:rsidR="00562CC2" w:rsidRDefault="00562CC2">
            <w:pPr>
              <w:pStyle w:val="TableParagraph"/>
              <w:rPr>
                <w:rFonts w:ascii="Times New Roman"/>
                <w:sz w:val="16"/>
              </w:rPr>
            </w:pPr>
          </w:p>
        </w:tc>
      </w:tr>
      <w:tr w:rsidR="00562CC2" w14:paraId="19677945" w14:textId="77777777">
        <w:trPr>
          <w:trHeight w:val="229"/>
        </w:trPr>
        <w:tc>
          <w:tcPr>
            <w:tcW w:w="8853" w:type="dxa"/>
          </w:tcPr>
          <w:p w14:paraId="6A8D445D" w14:textId="77777777" w:rsidR="00562CC2" w:rsidRDefault="00000000">
            <w:pPr>
              <w:pStyle w:val="TableParagraph"/>
              <w:spacing w:line="210" w:lineRule="exact"/>
              <w:ind w:left="11"/>
              <w:rPr>
                <w:rFonts w:ascii="Arial Narrow"/>
                <w:sz w:val="20"/>
              </w:rPr>
            </w:pPr>
            <w:r>
              <w:rPr>
                <w:rFonts w:ascii="Arial Narrow"/>
                <w:b/>
                <w:sz w:val="20"/>
              </w:rPr>
              <w:t>D.</w:t>
            </w:r>
            <w:r>
              <w:rPr>
                <w:rFonts w:ascii="Arial Narrow"/>
                <w:b/>
                <w:spacing w:val="-7"/>
                <w:sz w:val="20"/>
              </w:rPr>
              <w:t xml:space="preserve"> </w:t>
            </w:r>
            <w:r>
              <w:rPr>
                <w:rFonts w:ascii="Arial Narrow"/>
                <w:b/>
                <w:sz w:val="20"/>
              </w:rPr>
              <w:t>Shoulders</w:t>
            </w:r>
            <w:r>
              <w:rPr>
                <w:rFonts w:ascii="Arial Narrow"/>
                <w:b/>
                <w:spacing w:val="-4"/>
                <w:sz w:val="20"/>
              </w:rPr>
              <w:t xml:space="preserve"> </w:t>
            </w:r>
            <w:r>
              <w:rPr>
                <w:rFonts w:ascii="Arial Narrow"/>
                <w:sz w:val="20"/>
              </w:rPr>
              <w:t>and</w:t>
            </w:r>
            <w:r>
              <w:rPr>
                <w:rFonts w:ascii="Arial Narrow"/>
                <w:spacing w:val="-5"/>
                <w:sz w:val="20"/>
              </w:rPr>
              <w:t xml:space="preserve"> </w:t>
            </w:r>
            <w:r>
              <w:rPr>
                <w:rFonts w:ascii="Arial Narrow"/>
                <w:b/>
                <w:sz w:val="20"/>
              </w:rPr>
              <w:t>upper</w:t>
            </w:r>
            <w:r>
              <w:rPr>
                <w:rFonts w:ascii="Arial Narrow"/>
                <w:b/>
                <w:spacing w:val="-6"/>
                <w:sz w:val="20"/>
              </w:rPr>
              <w:t xml:space="preserve"> </w:t>
            </w:r>
            <w:r>
              <w:rPr>
                <w:rFonts w:ascii="Arial Narrow"/>
                <w:b/>
                <w:sz w:val="20"/>
              </w:rPr>
              <w:t>arms</w:t>
            </w:r>
            <w:r>
              <w:rPr>
                <w:rFonts w:ascii="Arial Narrow"/>
                <w:b/>
                <w:spacing w:val="-5"/>
                <w:sz w:val="20"/>
              </w:rPr>
              <w:t xml:space="preserve"> </w:t>
            </w:r>
            <w:r>
              <w:rPr>
                <w:rFonts w:ascii="Arial Narrow"/>
                <w:sz w:val="20"/>
              </w:rPr>
              <w:t>to</w:t>
            </w:r>
            <w:r>
              <w:rPr>
                <w:rFonts w:ascii="Arial Narrow"/>
                <w:spacing w:val="-3"/>
                <w:sz w:val="20"/>
              </w:rPr>
              <w:t xml:space="preserve"> </w:t>
            </w:r>
            <w:r>
              <w:rPr>
                <w:rFonts w:ascii="Arial Narrow"/>
                <w:sz w:val="20"/>
              </w:rPr>
              <w:t>be</w:t>
            </w:r>
            <w:r>
              <w:rPr>
                <w:rFonts w:ascii="Arial Narrow"/>
                <w:spacing w:val="-5"/>
                <w:sz w:val="20"/>
              </w:rPr>
              <w:t xml:space="preserve"> </w:t>
            </w:r>
            <w:r>
              <w:rPr>
                <w:rFonts w:ascii="Arial Narrow"/>
                <w:sz w:val="20"/>
              </w:rPr>
              <w:t>about</w:t>
            </w:r>
            <w:r>
              <w:rPr>
                <w:rFonts w:ascii="Arial Narrow"/>
                <w:spacing w:val="-6"/>
                <w:sz w:val="20"/>
              </w:rPr>
              <w:t xml:space="preserve"> </w:t>
            </w:r>
            <w:r>
              <w:rPr>
                <w:rFonts w:ascii="Arial Narrow"/>
                <w:sz w:val="20"/>
              </w:rPr>
              <w:t>perpendicular</w:t>
            </w:r>
            <w:r>
              <w:rPr>
                <w:rFonts w:ascii="Arial Narrow"/>
                <w:spacing w:val="-5"/>
                <w:sz w:val="20"/>
              </w:rPr>
              <w:t xml:space="preserve"> </w:t>
            </w:r>
            <w:r>
              <w:rPr>
                <w:rFonts w:ascii="Arial Narrow"/>
                <w:sz w:val="20"/>
              </w:rPr>
              <w:t>to</w:t>
            </w:r>
            <w:r>
              <w:rPr>
                <w:rFonts w:ascii="Arial Narrow"/>
                <w:spacing w:val="-6"/>
                <w:sz w:val="20"/>
              </w:rPr>
              <w:t xml:space="preserve"> </w:t>
            </w:r>
            <w:r>
              <w:rPr>
                <w:rFonts w:ascii="Arial Narrow"/>
                <w:sz w:val="20"/>
              </w:rPr>
              <w:t>floor</w:t>
            </w:r>
            <w:r>
              <w:rPr>
                <w:rFonts w:ascii="Arial Narrow"/>
                <w:spacing w:val="-5"/>
                <w:sz w:val="20"/>
              </w:rPr>
              <w:t xml:space="preserve"> </w:t>
            </w:r>
            <w:r>
              <w:rPr>
                <w:rFonts w:ascii="Arial Narrow"/>
                <w:sz w:val="20"/>
              </w:rPr>
              <w:t>(not</w:t>
            </w:r>
            <w:r>
              <w:rPr>
                <w:rFonts w:ascii="Arial Narrow"/>
                <w:spacing w:val="-6"/>
                <w:sz w:val="20"/>
              </w:rPr>
              <w:t xml:space="preserve"> </w:t>
            </w:r>
            <w:r>
              <w:rPr>
                <w:rFonts w:ascii="Arial Narrow"/>
                <w:sz w:val="20"/>
              </w:rPr>
              <w:t>stretched</w:t>
            </w:r>
            <w:r>
              <w:rPr>
                <w:rFonts w:ascii="Arial Narrow"/>
                <w:spacing w:val="-5"/>
                <w:sz w:val="20"/>
              </w:rPr>
              <w:t xml:space="preserve"> </w:t>
            </w:r>
            <w:r>
              <w:rPr>
                <w:rFonts w:ascii="Arial Narrow"/>
                <w:sz w:val="20"/>
              </w:rPr>
              <w:t>forward)</w:t>
            </w:r>
            <w:r>
              <w:rPr>
                <w:rFonts w:ascii="Arial Narrow"/>
                <w:spacing w:val="-5"/>
                <w:sz w:val="20"/>
              </w:rPr>
              <w:t xml:space="preserve"> </w:t>
            </w:r>
            <w:r>
              <w:rPr>
                <w:rFonts w:ascii="Arial Narrow"/>
                <w:sz w:val="20"/>
              </w:rPr>
              <w:t>and</w:t>
            </w:r>
            <w:r>
              <w:rPr>
                <w:rFonts w:ascii="Arial Narrow"/>
                <w:spacing w:val="-6"/>
                <w:sz w:val="20"/>
              </w:rPr>
              <w:t xml:space="preserve"> </w:t>
            </w:r>
            <w:r>
              <w:rPr>
                <w:rFonts w:ascii="Arial Narrow"/>
                <w:sz w:val="20"/>
              </w:rPr>
              <w:t>relaxed</w:t>
            </w:r>
            <w:r>
              <w:rPr>
                <w:rFonts w:ascii="Arial Narrow"/>
                <w:spacing w:val="-7"/>
                <w:sz w:val="20"/>
              </w:rPr>
              <w:t xml:space="preserve"> </w:t>
            </w:r>
            <w:r>
              <w:rPr>
                <w:rFonts w:ascii="Arial Narrow"/>
                <w:sz w:val="20"/>
              </w:rPr>
              <w:t>(not</w:t>
            </w:r>
            <w:r>
              <w:rPr>
                <w:rFonts w:ascii="Arial Narrow"/>
                <w:spacing w:val="-6"/>
                <w:sz w:val="20"/>
              </w:rPr>
              <w:t xml:space="preserve"> </w:t>
            </w:r>
            <w:r>
              <w:rPr>
                <w:rFonts w:ascii="Arial Narrow"/>
                <w:spacing w:val="-2"/>
                <w:sz w:val="20"/>
              </w:rPr>
              <w:t>elevated).</w:t>
            </w:r>
          </w:p>
        </w:tc>
        <w:tc>
          <w:tcPr>
            <w:tcW w:w="240" w:type="dxa"/>
          </w:tcPr>
          <w:p w14:paraId="4884A2CA" w14:textId="77777777" w:rsidR="00562CC2" w:rsidRDefault="00562CC2">
            <w:pPr>
              <w:pStyle w:val="TableParagraph"/>
              <w:rPr>
                <w:rFonts w:ascii="Times New Roman"/>
                <w:sz w:val="16"/>
              </w:rPr>
            </w:pPr>
          </w:p>
        </w:tc>
        <w:tc>
          <w:tcPr>
            <w:tcW w:w="269" w:type="dxa"/>
          </w:tcPr>
          <w:p w14:paraId="2365F4A7" w14:textId="77777777" w:rsidR="00562CC2" w:rsidRDefault="00562CC2">
            <w:pPr>
              <w:pStyle w:val="TableParagraph"/>
              <w:rPr>
                <w:rFonts w:ascii="Times New Roman"/>
                <w:sz w:val="16"/>
              </w:rPr>
            </w:pPr>
          </w:p>
        </w:tc>
      </w:tr>
      <w:tr w:rsidR="00562CC2" w14:paraId="232999A2" w14:textId="77777777">
        <w:trPr>
          <w:trHeight w:val="229"/>
        </w:trPr>
        <w:tc>
          <w:tcPr>
            <w:tcW w:w="8853" w:type="dxa"/>
          </w:tcPr>
          <w:p w14:paraId="31A4144C" w14:textId="77777777" w:rsidR="00562CC2" w:rsidRDefault="00000000">
            <w:pPr>
              <w:pStyle w:val="TableParagraph"/>
              <w:spacing w:line="210" w:lineRule="exact"/>
              <w:ind w:left="11"/>
              <w:rPr>
                <w:rFonts w:ascii="Arial Narrow"/>
                <w:sz w:val="20"/>
              </w:rPr>
            </w:pPr>
            <w:r>
              <w:rPr>
                <w:rFonts w:ascii="Arial Narrow"/>
                <w:b/>
                <w:sz w:val="20"/>
              </w:rPr>
              <w:t>E.</w:t>
            </w:r>
            <w:r>
              <w:rPr>
                <w:rFonts w:ascii="Arial Narrow"/>
                <w:b/>
                <w:spacing w:val="-6"/>
                <w:sz w:val="20"/>
              </w:rPr>
              <w:t xml:space="preserve"> </w:t>
            </w:r>
            <w:r>
              <w:rPr>
                <w:rFonts w:ascii="Arial Narrow"/>
                <w:b/>
                <w:sz w:val="20"/>
              </w:rPr>
              <w:t>Upper</w:t>
            </w:r>
            <w:r>
              <w:rPr>
                <w:rFonts w:ascii="Arial Narrow"/>
                <w:b/>
                <w:spacing w:val="-5"/>
                <w:sz w:val="20"/>
              </w:rPr>
              <w:t xml:space="preserve"> </w:t>
            </w:r>
            <w:r>
              <w:rPr>
                <w:rFonts w:ascii="Arial Narrow"/>
                <w:b/>
                <w:sz w:val="20"/>
              </w:rPr>
              <w:t>arms</w:t>
            </w:r>
            <w:r>
              <w:rPr>
                <w:rFonts w:ascii="Arial Narrow"/>
                <w:b/>
                <w:spacing w:val="-4"/>
                <w:sz w:val="20"/>
              </w:rPr>
              <w:t xml:space="preserve"> </w:t>
            </w:r>
            <w:r>
              <w:rPr>
                <w:rFonts w:ascii="Arial Narrow"/>
                <w:sz w:val="20"/>
              </w:rPr>
              <w:t>and</w:t>
            </w:r>
            <w:r>
              <w:rPr>
                <w:rFonts w:ascii="Arial Narrow"/>
                <w:spacing w:val="-4"/>
                <w:sz w:val="20"/>
              </w:rPr>
              <w:t xml:space="preserve"> </w:t>
            </w:r>
            <w:r>
              <w:rPr>
                <w:rFonts w:ascii="Arial Narrow"/>
                <w:b/>
                <w:sz w:val="20"/>
              </w:rPr>
              <w:t>elbows</w:t>
            </w:r>
            <w:r>
              <w:rPr>
                <w:rFonts w:ascii="Arial Narrow"/>
                <w:b/>
                <w:spacing w:val="-5"/>
                <w:sz w:val="20"/>
              </w:rPr>
              <w:t xml:space="preserve"> </w:t>
            </w:r>
            <w:r>
              <w:rPr>
                <w:rFonts w:ascii="Arial Narrow"/>
                <w:sz w:val="20"/>
              </w:rPr>
              <w:t>to</w:t>
            </w:r>
            <w:r>
              <w:rPr>
                <w:rFonts w:ascii="Arial Narrow"/>
                <w:spacing w:val="-4"/>
                <w:sz w:val="20"/>
              </w:rPr>
              <w:t xml:space="preserve"> </w:t>
            </w:r>
            <w:r>
              <w:rPr>
                <w:rFonts w:ascii="Arial Narrow"/>
                <w:sz w:val="20"/>
              </w:rPr>
              <w:t>be</w:t>
            </w:r>
            <w:r>
              <w:rPr>
                <w:rFonts w:ascii="Arial Narrow"/>
                <w:spacing w:val="-5"/>
                <w:sz w:val="20"/>
              </w:rPr>
              <w:t xml:space="preserve"> </w:t>
            </w:r>
            <w:r>
              <w:rPr>
                <w:rFonts w:ascii="Arial Narrow"/>
                <w:sz w:val="20"/>
              </w:rPr>
              <w:t>close</w:t>
            </w:r>
            <w:r>
              <w:rPr>
                <w:rFonts w:ascii="Arial Narrow"/>
                <w:spacing w:val="-4"/>
                <w:sz w:val="20"/>
              </w:rPr>
              <w:t xml:space="preserve"> </w:t>
            </w:r>
            <w:r>
              <w:rPr>
                <w:rFonts w:ascii="Arial Narrow"/>
                <w:sz w:val="20"/>
              </w:rPr>
              <w:t>to</w:t>
            </w:r>
            <w:r>
              <w:rPr>
                <w:rFonts w:ascii="Arial Narrow"/>
                <w:spacing w:val="-4"/>
                <w:sz w:val="20"/>
              </w:rPr>
              <w:t xml:space="preserve"> </w:t>
            </w:r>
            <w:r>
              <w:rPr>
                <w:rFonts w:ascii="Arial Narrow"/>
                <w:sz w:val="20"/>
              </w:rPr>
              <w:t>body</w:t>
            </w:r>
            <w:r>
              <w:rPr>
                <w:rFonts w:ascii="Arial Narrow"/>
                <w:spacing w:val="-6"/>
                <w:sz w:val="20"/>
              </w:rPr>
              <w:t xml:space="preserve"> </w:t>
            </w:r>
            <w:r>
              <w:rPr>
                <w:rFonts w:ascii="Arial Narrow"/>
                <w:sz w:val="20"/>
              </w:rPr>
              <w:t>(not</w:t>
            </w:r>
            <w:r>
              <w:rPr>
                <w:rFonts w:ascii="Arial Narrow"/>
                <w:spacing w:val="-5"/>
                <w:sz w:val="20"/>
              </w:rPr>
              <w:t xml:space="preserve"> </w:t>
            </w:r>
            <w:r>
              <w:rPr>
                <w:rFonts w:ascii="Arial Narrow"/>
                <w:sz w:val="20"/>
              </w:rPr>
              <w:t>extended</w:t>
            </w:r>
            <w:r>
              <w:rPr>
                <w:rFonts w:ascii="Arial Narrow"/>
                <w:spacing w:val="-6"/>
                <w:sz w:val="20"/>
              </w:rPr>
              <w:t xml:space="preserve"> </w:t>
            </w:r>
            <w:r>
              <w:rPr>
                <w:rFonts w:ascii="Arial Narrow"/>
                <w:spacing w:val="-2"/>
                <w:sz w:val="20"/>
              </w:rPr>
              <w:t>outward).</w:t>
            </w:r>
          </w:p>
        </w:tc>
        <w:tc>
          <w:tcPr>
            <w:tcW w:w="240" w:type="dxa"/>
          </w:tcPr>
          <w:p w14:paraId="7EAB8557" w14:textId="77777777" w:rsidR="00562CC2" w:rsidRDefault="00562CC2">
            <w:pPr>
              <w:pStyle w:val="TableParagraph"/>
              <w:rPr>
                <w:rFonts w:ascii="Times New Roman"/>
                <w:sz w:val="16"/>
              </w:rPr>
            </w:pPr>
          </w:p>
        </w:tc>
        <w:tc>
          <w:tcPr>
            <w:tcW w:w="269" w:type="dxa"/>
          </w:tcPr>
          <w:p w14:paraId="152763BA" w14:textId="77777777" w:rsidR="00562CC2" w:rsidRDefault="00562CC2">
            <w:pPr>
              <w:pStyle w:val="TableParagraph"/>
              <w:rPr>
                <w:rFonts w:ascii="Times New Roman"/>
                <w:sz w:val="16"/>
              </w:rPr>
            </w:pPr>
          </w:p>
        </w:tc>
      </w:tr>
      <w:tr w:rsidR="00562CC2" w14:paraId="55F7D33F" w14:textId="77777777">
        <w:trPr>
          <w:trHeight w:val="229"/>
        </w:trPr>
        <w:tc>
          <w:tcPr>
            <w:tcW w:w="8853" w:type="dxa"/>
          </w:tcPr>
          <w:p w14:paraId="0DF7A523" w14:textId="77777777" w:rsidR="00562CC2" w:rsidRDefault="00000000">
            <w:pPr>
              <w:pStyle w:val="TableParagraph"/>
              <w:spacing w:line="210" w:lineRule="exact"/>
              <w:ind w:left="11"/>
              <w:rPr>
                <w:rFonts w:ascii="Arial Narrow"/>
                <w:sz w:val="20"/>
              </w:rPr>
            </w:pPr>
            <w:r>
              <w:rPr>
                <w:rFonts w:ascii="Arial Narrow"/>
                <w:b/>
                <w:sz w:val="20"/>
              </w:rPr>
              <w:t>F.</w:t>
            </w:r>
            <w:r>
              <w:rPr>
                <w:rFonts w:ascii="Arial Narrow"/>
                <w:b/>
                <w:spacing w:val="-6"/>
                <w:sz w:val="20"/>
              </w:rPr>
              <w:t xml:space="preserve"> </w:t>
            </w:r>
            <w:r>
              <w:rPr>
                <w:rFonts w:ascii="Arial Narrow"/>
                <w:b/>
                <w:sz w:val="20"/>
              </w:rPr>
              <w:t>Forearms,</w:t>
            </w:r>
            <w:r>
              <w:rPr>
                <w:rFonts w:ascii="Arial Narrow"/>
                <w:b/>
                <w:spacing w:val="-6"/>
                <w:sz w:val="20"/>
              </w:rPr>
              <w:t xml:space="preserve"> </w:t>
            </w:r>
            <w:r>
              <w:rPr>
                <w:rFonts w:ascii="Arial Narrow"/>
                <w:b/>
                <w:sz w:val="20"/>
              </w:rPr>
              <w:t>wrists,</w:t>
            </w:r>
            <w:r>
              <w:rPr>
                <w:rFonts w:ascii="Arial Narrow"/>
                <w:b/>
                <w:spacing w:val="-4"/>
                <w:sz w:val="20"/>
              </w:rPr>
              <w:t xml:space="preserve"> </w:t>
            </w:r>
            <w:r>
              <w:rPr>
                <w:rFonts w:ascii="Arial Narrow"/>
                <w:sz w:val="20"/>
              </w:rPr>
              <w:t>and</w:t>
            </w:r>
            <w:r>
              <w:rPr>
                <w:rFonts w:ascii="Arial Narrow"/>
                <w:spacing w:val="-5"/>
                <w:sz w:val="20"/>
              </w:rPr>
              <w:t xml:space="preserve"> </w:t>
            </w:r>
            <w:r>
              <w:rPr>
                <w:rFonts w:ascii="Arial Narrow"/>
                <w:b/>
                <w:sz w:val="20"/>
              </w:rPr>
              <w:t>hands</w:t>
            </w:r>
            <w:r>
              <w:rPr>
                <w:rFonts w:ascii="Arial Narrow"/>
                <w:b/>
                <w:spacing w:val="-5"/>
                <w:sz w:val="20"/>
              </w:rPr>
              <w:t xml:space="preserve"> </w:t>
            </w:r>
            <w:r>
              <w:rPr>
                <w:rFonts w:ascii="Arial Narrow"/>
                <w:sz w:val="20"/>
              </w:rPr>
              <w:t>to</w:t>
            </w:r>
            <w:r>
              <w:rPr>
                <w:rFonts w:ascii="Arial Narrow"/>
                <w:spacing w:val="-5"/>
                <w:sz w:val="20"/>
              </w:rPr>
              <w:t xml:space="preserve"> </w:t>
            </w:r>
            <w:r>
              <w:rPr>
                <w:rFonts w:ascii="Arial Narrow"/>
                <w:sz w:val="20"/>
              </w:rPr>
              <w:t>be</w:t>
            </w:r>
            <w:r>
              <w:rPr>
                <w:rFonts w:ascii="Arial Narrow"/>
                <w:spacing w:val="-5"/>
                <w:sz w:val="20"/>
              </w:rPr>
              <w:t xml:space="preserve"> </w:t>
            </w:r>
            <w:r>
              <w:rPr>
                <w:rFonts w:ascii="Arial Narrow"/>
                <w:sz w:val="20"/>
              </w:rPr>
              <w:t>straight</w:t>
            </w:r>
            <w:r>
              <w:rPr>
                <w:rFonts w:ascii="Arial Narrow"/>
                <w:spacing w:val="-6"/>
                <w:sz w:val="20"/>
              </w:rPr>
              <w:t xml:space="preserve"> </w:t>
            </w:r>
            <w:r>
              <w:rPr>
                <w:rFonts w:ascii="Arial Narrow"/>
                <w:sz w:val="20"/>
              </w:rPr>
              <w:t>and</w:t>
            </w:r>
            <w:r>
              <w:rPr>
                <w:rFonts w:ascii="Arial Narrow"/>
                <w:spacing w:val="-5"/>
                <w:sz w:val="20"/>
              </w:rPr>
              <w:t xml:space="preserve"> </w:t>
            </w:r>
            <w:r>
              <w:rPr>
                <w:rFonts w:ascii="Arial Narrow"/>
                <w:sz w:val="20"/>
              </w:rPr>
              <w:t>parallel</w:t>
            </w:r>
            <w:r>
              <w:rPr>
                <w:rFonts w:ascii="Arial Narrow"/>
                <w:spacing w:val="-6"/>
                <w:sz w:val="20"/>
              </w:rPr>
              <w:t xml:space="preserve"> </w:t>
            </w:r>
            <w:r>
              <w:rPr>
                <w:rFonts w:ascii="Arial Narrow"/>
                <w:sz w:val="20"/>
              </w:rPr>
              <w:t>to</w:t>
            </w:r>
            <w:r>
              <w:rPr>
                <w:rFonts w:ascii="Arial Narrow"/>
                <w:spacing w:val="-5"/>
                <w:sz w:val="20"/>
              </w:rPr>
              <w:t xml:space="preserve"> </w:t>
            </w:r>
            <w:r>
              <w:rPr>
                <w:rFonts w:ascii="Arial Narrow"/>
                <w:sz w:val="20"/>
              </w:rPr>
              <w:t>floor</w:t>
            </w:r>
            <w:r>
              <w:rPr>
                <w:rFonts w:ascii="Arial Narrow"/>
                <w:spacing w:val="-5"/>
                <w:sz w:val="20"/>
              </w:rPr>
              <w:t xml:space="preserve"> </w:t>
            </w:r>
            <w:r>
              <w:rPr>
                <w:rFonts w:ascii="Arial Narrow"/>
                <w:sz w:val="20"/>
              </w:rPr>
              <w:t>(not</w:t>
            </w:r>
            <w:r>
              <w:rPr>
                <w:rFonts w:ascii="Arial Narrow"/>
                <w:spacing w:val="-6"/>
                <w:sz w:val="20"/>
              </w:rPr>
              <w:t xml:space="preserve"> </w:t>
            </w:r>
            <w:r>
              <w:rPr>
                <w:rFonts w:ascii="Arial Narrow"/>
                <w:sz w:val="20"/>
              </w:rPr>
              <w:t>pointing</w:t>
            </w:r>
            <w:r>
              <w:rPr>
                <w:rFonts w:ascii="Arial Narrow"/>
                <w:spacing w:val="-5"/>
                <w:sz w:val="20"/>
              </w:rPr>
              <w:t xml:space="preserve"> </w:t>
            </w:r>
            <w:r>
              <w:rPr>
                <w:rFonts w:ascii="Arial Narrow"/>
                <w:spacing w:val="-2"/>
                <w:sz w:val="20"/>
              </w:rPr>
              <w:t>up/down).</w:t>
            </w:r>
          </w:p>
        </w:tc>
        <w:tc>
          <w:tcPr>
            <w:tcW w:w="240" w:type="dxa"/>
          </w:tcPr>
          <w:p w14:paraId="7086D58D" w14:textId="77777777" w:rsidR="00562CC2" w:rsidRDefault="00562CC2">
            <w:pPr>
              <w:pStyle w:val="TableParagraph"/>
              <w:rPr>
                <w:rFonts w:ascii="Times New Roman"/>
                <w:sz w:val="16"/>
              </w:rPr>
            </w:pPr>
          </w:p>
        </w:tc>
        <w:tc>
          <w:tcPr>
            <w:tcW w:w="269" w:type="dxa"/>
          </w:tcPr>
          <w:p w14:paraId="7FBB7802" w14:textId="77777777" w:rsidR="00562CC2" w:rsidRDefault="00562CC2">
            <w:pPr>
              <w:pStyle w:val="TableParagraph"/>
              <w:rPr>
                <w:rFonts w:ascii="Times New Roman"/>
                <w:sz w:val="16"/>
              </w:rPr>
            </w:pPr>
          </w:p>
        </w:tc>
      </w:tr>
      <w:tr w:rsidR="00562CC2" w14:paraId="5897BC1F" w14:textId="77777777">
        <w:trPr>
          <w:trHeight w:val="229"/>
        </w:trPr>
        <w:tc>
          <w:tcPr>
            <w:tcW w:w="8853" w:type="dxa"/>
          </w:tcPr>
          <w:p w14:paraId="1F6FEEBB" w14:textId="77777777" w:rsidR="00562CC2" w:rsidRDefault="00000000">
            <w:pPr>
              <w:pStyle w:val="TableParagraph"/>
              <w:spacing w:line="210" w:lineRule="exact"/>
              <w:ind w:left="11"/>
              <w:rPr>
                <w:rFonts w:ascii="Arial Narrow"/>
                <w:sz w:val="20"/>
              </w:rPr>
            </w:pPr>
            <w:r>
              <w:rPr>
                <w:rFonts w:ascii="Arial Narrow"/>
                <w:b/>
                <w:sz w:val="20"/>
              </w:rPr>
              <w:t>G.</w:t>
            </w:r>
            <w:r>
              <w:rPr>
                <w:rFonts w:ascii="Arial Narrow"/>
                <w:b/>
                <w:spacing w:val="-6"/>
                <w:sz w:val="20"/>
              </w:rPr>
              <w:t xml:space="preserve"> </w:t>
            </w:r>
            <w:r>
              <w:rPr>
                <w:rFonts w:ascii="Arial Narrow"/>
                <w:b/>
                <w:sz w:val="20"/>
              </w:rPr>
              <w:t>Wrists</w:t>
            </w:r>
            <w:r>
              <w:rPr>
                <w:rFonts w:ascii="Arial Narrow"/>
                <w:b/>
                <w:spacing w:val="-5"/>
                <w:sz w:val="20"/>
              </w:rPr>
              <w:t xml:space="preserve"> </w:t>
            </w:r>
            <w:r>
              <w:rPr>
                <w:rFonts w:ascii="Arial Narrow"/>
                <w:sz w:val="20"/>
              </w:rPr>
              <w:t>and</w:t>
            </w:r>
            <w:r>
              <w:rPr>
                <w:rFonts w:ascii="Arial Narrow"/>
                <w:spacing w:val="-6"/>
                <w:sz w:val="20"/>
              </w:rPr>
              <w:t xml:space="preserve"> </w:t>
            </w:r>
            <w:r>
              <w:rPr>
                <w:rFonts w:ascii="Arial Narrow"/>
                <w:b/>
                <w:sz w:val="20"/>
              </w:rPr>
              <w:t>hands</w:t>
            </w:r>
            <w:r>
              <w:rPr>
                <w:rFonts w:ascii="Arial Narrow"/>
                <w:b/>
                <w:spacing w:val="-5"/>
                <w:sz w:val="20"/>
              </w:rPr>
              <w:t xml:space="preserve"> </w:t>
            </w:r>
            <w:r>
              <w:rPr>
                <w:rFonts w:ascii="Arial Narrow"/>
                <w:sz w:val="20"/>
              </w:rPr>
              <w:t>to</w:t>
            </w:r>
            <w:r>
              <w:rPr>
                <w:rFonts w:ascii="Arial Narrow"/>
                <w:spacing w:val="-5"/>
                <w:sz w:val="20"/>
              </w:rPr>
              <w:t xml:space="preserve"> </w:t>
            </w:r>
            <w:r>
              <w:rPr>
                <w:rFonts w:ascii="Arial Narrow"/>
                <w:sz w:val="20"/>
              </w:rPr>
              <w:t>be</w:t>
            </w:r>
            <w:r>
              <w:rPr>
                <w:rFonts w:ascii="Arial Narrow"/>
                <w:spacing w:val="-5"/>
                <w:sz w:val="20"/>
              </w:rPr>
              <w:t xml:space="preserve"> </w:t>
            </w:r>
            <w:r>
              <w:rPr>
                <w:rFonts w:ascii="Arial Narrow"/>
                <w:sz w:val="20"/>
              </w:rPr>
              <w:t>straight</w:t>
            </w:r>
            <w:r>
              <w:rPr>
                <w:rFonts w:ascii="Arial Narrow"/>
                <w:spacing w:val="-6"/>
                <w:sz w:val="20"/>
              </w:rPr>
              <w:t xml:space="preserve"> </w:t>
            </w:r>
            <w:r>
              <w:rPr>
                <w:rFonts w:ascii="Arial Narrow"/>
                <w:sz w:val="20"/>
              </w:rPr>
              <w:t>(not</w:t>
            </w:r>
            <w:r>
              <w:rPr>
                <w:rFonts w:ascii="Arial Narrow"/>
                <w:spacing w:val="-6"/>
                <w:sz w:val="20"/>
              </w:rPr>
              <w:t xml:space="preserve"> </w:t>
            </w:r>
            <w:r>
              <w:rPr>
                <w:rFonts w:ascii="Arial Narrow"/>
                <w:sz w:val="20"/>
              </w:rPr>
              <w:t>bent</w:t>
            </w:r>
            <w:r>
              <w:rPr>
                <w:rFonts w:ascii="Arial Narrow"/>
                <w:spacing w:val="-5"/>
                <w:sz w:val="20"/>
              </w:rPr>
              <w:t xml:space="preserve"> </w:t>
            </w:r>
            <w:r>
              <w:rPr>
                <w:rFonts w:ascii="Arial Narrow"/>
                <w:sz w:val="20"/>
              </w:rPr>
              <w:t>up/down</w:t>
            </w:r>
            <w:r>
              <w:rPr>
                <w:rFonts w:ascii="Arial Narrow"/>
                <w:spacing w:val="-6"/>
                <w:sz w:val="20"/>
              </w:rPr>
              <w:t xml:space="preserve"> </w:t>
            </w:r>
            <w:r>
              <w:rPr>
                <w:rFonts w:ascii="Arial Narrow"/>
                <w:sz w:val="20"/>
              </w:rPr>
              <w:t>or</w:t>
            </w:r>
            <w:r>
              <w:rPr>
                <w:rFonts w:ascii="Arial Narrow"/>
                <w:spacing w:val="-5"/>
                <w:sz w:val="20"/>
              </w:rPr>
              <w:t xml:space="preserve"> </w:t>
            </w:r>
            <w:r>
              <w:rPr>
                <w:rFonts w:ascii="Arial Narrow"/>
                <w:sz w:val="20"/>
              </w:rPr>
              <w:t>sideways</w:t>
            </w:r>
            <w:r>
              <w:rPr>
                <w:rFonts w:ascii="Arial Narrow"/>
                <w:spacing w:val="-5"/>
                <w:sz w:val="20"/>
              </w:rPr>
              <w:t xml:space="preserve"> </w:t>
            </w:r>
            <w:r>
              <w:rPr>
                <w:rFonts w:ascii="Arial Narrow"/>
                <w:sz w:val="20"/>
              </w:rPr>
              <w:t>toward</w:t>
            </w:r>
            <w:r>
              <w:rPr>
                <w:rFonts w:ascii="Arial Narrow"/>
                <w:spacing w:val="-6"/>
                <w:sz w:val="20"/>
              </w:rPr>
              <w:t xml:space="preserve"> </w:t>
            </w:r>
            <w:r>
              <w:rPr>
                <w:rFonts w:ascii="Arial Narrow"/>
                <w:sz w:val="20"/>
              </w:rPr>
              <w:t>little</w:t>
            </w:r>
            <w:r>
              <w:rPr>
                <w:rFonts w:ascii="Arial Narrow"/>
                <w:spacing w:val="-5"/>
                <w:sz w:val="20"/>
              </w:rPr>
              <w:t xml:space="preserve"> </w:t>
            </w:r>
            <w:r>
              <w:rPr>
                <w:rFonts w:ascii="Arial Narrow"/>
                <w:spacing w:val="-2"/>
                <w:sz w:val="20"/>
              </w:rPr>
              <w:t>finger).</w:t>
            </w:r>
          </w:p>
        </w:tc>
        <w:tc>
          <w:tcPr>
            <w:tcW w:w="240" w:type="dxa"/>
          </w:tcPr>
          <w:p w14:paraId="2426436B" w14:textId="77777777" w:rsidR="00562CC2" w:rsidRDefault="00562CC2">
            <w:pPr>
              <w:pStyle w:val="TableParagraph"/>
              <w:rPr>
                <w:rFonts w:ascii="Times New Roman"/>
                <w:sz w:val="16"/>
              </w:rPr>
            </w:pPr>
          </w:p>
        </w:tc>
        <w:tc>
          <w:tcPr>
            <w:tcW w:w="269" w:type="dxa"/>
          </w:tcPr>
          <w:p w14:paraId="6AF51E49" w14:textId="77777777" w:rsidR="00562CC2" w:rsidRDefault="00562CC2">
            <w:pPr>
              <w:pStyle w:val="TableParagraph"/>
              <w:rPr>
                <w:rFonts w:ascii="Times New Roman"/>
                <w:sz w:val="16"/>
              </w:rPr>
            </w:pPr>
          </w:p>
        </w:tc>
      </w:tr>
      <w:tr w:rsidR="00562CC2" w14:paraId="664462BD" w14:textId="77777777">
        <w:trPr>
          <w:trHeight w:val="230"/>
        </w:trPr>
        <w:tc>
          <w:tcPr>
            <w:tcW w:w="8853" w:type="dxa"/>
          </w:tcPr>
          <w:p w14:paraId="5018D6CA" w14:textId="77777777" w:rsidR="00562CC2" w:rsidRDefault="00000000">
            <w:pPr>
              <w:pStyle w:val="TableParagraph"/>
              <w:spacing w:line="210" w:lineRule="exact"/>
              <w:ind w:left="11"/>
              <w:rPr>
                <w:rFonts w:ascii="Arial Narrow"/>
                <w:sz w:val="20"/>
              </w:rPr>
            </w:pPr>
            <w:r>
              <w:rPr>
                <w:rFonts w:ascii="Arial Narrow"/>
                <w:b/>
                <w:sz w:val="20"/>
              </w:rPr>
              <w:t>H.</w:t>
            </w:r>
            <w:r>
              <w:rPr>
                <w:rFonts w:ascii="Arial Narrow"/>
                <w:b/>
                <w:spacing w:val="-5"/>
                <w:sz w:val="20"/>
              </w:rPr>
              <w:t xml:space="preserve"> </w:t>
            </w:r>
            <w:r>
              <w:rPr>
                <w:rFonts w:ascii="Arial Narrow"/>
                <w:b/>
                <w:sz w:val="20"/>
              </w:rPr>
              <w:t>Thighs</w:t>
            </w:r>
            <w:r>
              <w:rPr>
                <w:rFonts w:ascii="Arial Narrow"/>
                <w:b/>
                <w:spacing w:val="-2"/>
                <w:sz w:val="20"/>
              </w:rPr>
              <w:t xml:space="preserve"> </w:t>
            </w:r>
            <w:r>
              <w:rPr>
                <w:rFonts w:ascii="Arial Narrow"/>
                <w:sz w:val="20"/>
              </w:rPr>
              <w:t>to</w:t>
            </w:r>
            <w:r>
              <w:rPr>
                <w:rFonts w:ascii="Arial Narrow"/>
                <w:spacing w:val="-4"/>
                <w:sz w:val="20"/>
              </w:rPr>
              <w:t xml:space="preserve"> </w:t>
            </w:r>
            <w:r>
              <w:rPr>
                <w:rFonts w:ascii="Arial Narrow"/>
                <w:sz w:val="20"/>
              </w:rPr>
              <w:t>be</w:t>
            </w:r>
            <w:r>
              <w:rPr>
                <w:rFonts w:ascii="Arial Narrow"/>
                <w:spacing w:val="-3"/>
                <w:sz w:val="20"/>
              </w:rPr>
              <w:t xml:space="preserve"> </w:t>
            </w:r>
            <w:r>
              <w:rPr>
                <w:rFonts w:ascii="Arial Narrow"/>
                <w:sz w:val="20"/>
              </w:rPr>
              <w:t>about</w:t>
            </w:r>
            <w:r>
              <w:rPr>
                <w:rFonts w:ascii="Arial Narrow"/>
                <w:spacing w:val="-3"/>
                <w:sz w:val="20"/>
              </w:rPr>
              <w:t xml:space="preserve"> </w:t>
            </w:r>
            <w:r>
              <w:rPr>
                <w:rFonts w:ascii="Arial Narrow"/>
                <w:sz w:val="20"/>
              </w:rPr>
              <w:t>parallel</w:t>
            </w:r>
            <w:r>
              <w:rPr>
                <w:rFonts w:ascii="Arial Narrow"/>
                <w:spacing w:val="-4"/>
                <w:sz w:val="20"/>
              </w:rPr>
              <w:t xml:space="preserve"> </w:t>
            </w:r>
            <w:r>
              <w:rPr>
                <w:rFonts w:ascii="Arial Narrow"/>
                <w:sz w:val="20"/>
              </w:rPr>
              <w:t>to</w:t>
            </w:r>
            <w:r>
              <w:rPr>
                <w:rFonts w:ascii="Arial Narrow"/>
                <w:spacing w:val="-3"/>
                <w:sz w:val="20"/>
              </w:rPr>
              <w:t xml:space="preserve"> </w:t>
            </w:r>
            <w:r>
              <w:rPr>
                <w:rFonts w:ascii="Arial Narrow"/>
                <w:sz w:val="20"/>
              </w:rPr>
              <w:t>floor</w:t>
            </w:r>
            <w:r>
              <w:rPr>
                <w:rFonts w:ascii="Arial Narrow"/>
                <w:spacing w:val="-4"/>
                <w:sz w:val="20"/>
              </w:rPr>
              <w:t xml:space="preserve"> </w:t>
            </w:r>
            <w:r>
              <w:rPr>
                <w:rFonts w:ascii="Arial Narrow"/>
                <w:sz w:val="20"/>
              </w:rPr>
              <w:t>and</w:t>
            </w:r>
            <w:r>
              <w:rPr>
                <w:rFonts w:ascii="Arial Narrow"/>
                <w:spacing w:val="-2"/>
                <w:sz w:val="20"/>
              </w:rPr>
              <w:t xml:space="preserve"> </w:t>
            </w:r>
            <w:r>
              <w:rPr>
                <w:rFonts w:ascii="Arial Narrow"/>
                <w:b/>
                <w:sz w:val="20"/>
              </w:rPr>
              <w:t>lower</w:t>
            </w:r>
            <w:r>
              <w:rPr>
                <w:rFonts w:ascii="Arial Narrow"/>
                <w:b/>
                <w:spacing w:val="-4"/>
                <w:sz w:val="20"/>
              </w:rPr>
              <w:t xml:space="preserve"> </w:t>
            </w:r>
            <w:r>
              <w:rPr>
                <w:rFonts w:ascii="Arial Narrow"/>
                <w:b/>
                <w:sz w:val="20"/>
              </w:rPr>
              <w:t>legs</w:t>
            </w:r>
            <w:r>
              <w:rPr>
                <w:rFonts w:ascii="Arial Narrow"/>
                <w:b/>
                <w:spacing w:val="-4"/>
                <w:sz w:val="20"/>
              </w:rPr>
              <w:t xml:space="preserve"> </w:t>
            </w:r>
            <w:r>
              <w:rPr>
                <w:rFonts w:ascii="Arial Narrow"/>
                <w:sz w:val="20"/>
              </w:rPr>
              <w:t>to</w:t>
            </w:r>
            <w:r>
              <w:rPr>
                <w:rFonts w:ascii="Arial Narrow"/>
                <w:spacing w:val="-3"/>
                <w:sz w:val="20"/>
              </w:rPr>
              <w:t xml:space="preserve"> </w:t>
            </w:r>
            <w:r>
              <w:rPr>
                <w:rFonts w:ascii="Arial Narrow"/>
                <w:sz w:val="20"/>
              </w:rPr>
              <w:t>be</w:t>
            </w:r>
            <w:r>
              <w:rPr>
                <w:rFonts w:ascii="Arial Narrow"/>
                <w:spacing w:val="-3"/>
                <w:sz w:val="20"/>
              </w:rPr>
              <w:t xml:space="preserve"> </w:t>
            </w:r>
            <w:r>
              <w:rPr>
                <w:rFonts w:ascii="Arial Narrow"/>
                <w:sz w:val="20"/>
              </w:rPr>
              <w:t>about</w:t>
            </w:r>
            <w:r>
              <w:rPr>
                <w:rFonts w:ascii="Arial Narrow"/>
                <w:spacing w:val="-4"/>
                <w:sz w:val="20"/>
              </w:rPr>
              <w:t xml:space="preserve"> </w:t>
            </w:r>
            <w:r>
              <w:rPr>
                <w:rFonts w:ascii="Arial Narrow"/>
                <w:sz w:val="20"/>
              </w:rPr>
              <w:t>perpendicular</w:t>
            </w:r>
            <w:r>
              <w:rPr>
                <w:rFonts w:ascii="Arial Narrow"/>
                <w:spacing w:val="-3"/>
                <w:sz w:val="20"/>
              </w:rPr>
              <w:t xml:space="preserve"> </w:t>
            </w:r>
            <w:r>
              <w:rPr>
                <w:rFonts w:ascii="Arial Narrow"/>
                <w:sz w:val="20"/>
              </w:rPr>
              <w:t>to</w:t>
            </w:r>
            <w:r>
              <w:rPr>
                <w:rFonts w:ascii="Arial Narrow"/>
                <w:spacing w:val="-4"/>
                <w:sz w:val="20"/>
              </w:rPr>
              <w:t xml:space="preserve"> </w:t>
            </w:r>
            <w:r>
              <w:rPr>
                <w:rFonts w:ascii="Arial Narrow"/>
                <w:spacing w:val="-2"/>
                <w:sz w:val="20"/>
              </w:rPr>
              <w:t>floor.</w:t>
            </w:r>
          </w:p>
        </w:tc>
        <w:tc>
          <w:tcPr>
            <w:tcW w:w="240" w:type="dxa"/>
          </w:tcPr>
          <w:p w14:paraId="63F4E1F1" w14:textId="77777777" w:rsidR="00562CC2" w:rsidRDefault="00562CC2">
            <w:pPr>
              <w:pStyle w:val="TableParagraph"/>
              <w:rPr>
                <w:rFonts w:ascii="Times New Roman"/>
                <w:sz w:val="16"/>
              </w:rPr>
            </w:pPr>
          </w:p>
        </w:tc>
        <w:tc>
          <w:tcPr>
            <w:tcW w:w="269" w:type="dxa"/>
          </w:tcPr>
          <w:p w14:paraId="448CBD3B" w14:textId="77777777" w:rsidR="00562CC2" w:rsidRDefault="00562CC2">
            <w:pPr>
              <w:pStyle w:val="TableParagraph"/>
              <w:rPr>
                <w:rFonts w:ascii="Times New Roman"/>
                <w:sz w:val="16"/>
              </w:rPr>
            </w:pPr>
          </w:p>
        </w:tc>
      </w:tr>
      <w:tr w:rsidR="00562CC2" w14:paraId="07333C9F" w14:textId="77777777">
        <w:trPr>
          <w:trHeight w:val="229"/>
        </w:trPr>
        <w:tc>
          <w:tcPr>
            <w:tcW w:w="8853" w:type="dxa"/>
          </w:tcPr>
          <w:p w14:paraId="688CD27C" w14:textId="77777777" w:rsidR="00562CC2" w:rsidRDefault="00000000">
            <w:pPr>
              <w:pStyle w:val="TableParagraph"/>
              <w:spacing w:line="210" w:lineRule="exact"/>
              <w:ind w:left="11"/>
              <w:rPr>
                <w:rFonts w:ascii="Arial Narrow"/>
                <w:sz w:val="20"/>
              </w:rPr>
            </w:pPr>
            <w:r>
              <w:rPr>
                <w:rFonts w:ascii="Arial Narrow"/>
                <w:b/>
                <w:sz w:val="20"/>
              </w:rPr>
              <w:t>I.</w:t>
            </w:r>
            <w:r>
              <w:rPr>
                <w:rFonts w:ascii="Arial Narrow"/>
                <w:b/>
                <w:spacing w:val="-5"/>
                <w:sz w:val="20"/>
              </w:rPr>
              <w:t xml:space="preserve"> </w:t>
            </w:r>
            <w:r>
              <w:rPr>
                <w:rFonts w:ascii="Arial Narrow"/>
                <w:b/>
                <w:sz w:val="20"/>
              </w:rPr>
              <w:t>Feet</w:t>
            </w:r>
            <w:r>
              <w:rPr>
                <w:rFonts w:ascii="Arial Narrow"/>
                <w:b/>
                <w:spacing w:val="-3"/>
                <w:sz w:val="20"/>
              </w:rPr>
              <w:t xml:space="preserve"> </w:t>
            </w:r>
            <w:r>
              <w:rPr>
                <w:rFonts w:ascii="Arial Narrow"/>
                <w:sz w:val="20"/>
              </w:rPr>
              <w:t>to</w:t>
            </w:r>
            <w:r>
              <w:rPr>
                <w:rFonts w:ascii="Arial Narrow"/>
                <w:spacing w:val="-3"/>
                <w:sz w:val="20"/>
              </w:rPr>
              <w:t xml:space="preserve"> </w:t>
            </w:r>
            <w:r>
              <w:rPr>
                <w:rFonts w:ascii="Arial Narrow"/>
                <w:sz w:val="20"/>
              </w:rPr>
              <w:t>rest</w:t>
            </w:r>
            <w:r>
              <w:rPr>
                <w:rFonts w:ascii="Arial Narrow"/>
                <w:spacing w:val="-4"/>
                <w:sz w:val="20"/>
              </w:rPr>
              <w:t xml:space="preserve"> </w:t>
            </w:r>
            <w:r>
              <w:rPr>
                <w:rFonts w:ascii="Arial Narrow"/>
                <w:sz w:val="20"/>
              </w:rPr>
              <w:t>flat</w:t>
            </w:r>
            <w:r>
              <w:rPr>
                <w:rFonts w:ascii="Arial Narrow"/>
                <w:spacing w:val="-4"/>
                <w:sz w:val="20"/>
              </w:rPr>
              <w:t xml:space="preserve"> </w:t>
            </w:r>
            <w:r>
              <w:rPr>
                <w:rFonts w:ascii="Arial Narrow"/>
                <w:sz w:val="20"/>
              </w:rPr>
              <w:t>on</w:t>
            </w:r>
            <w:r>
              <w:rPr>
                <w:rFonts w:ascii="Arial Narrow"/>
                <w:spacing w:val="-3"/>
                <w:sz w:val="20"/>
              </w:rPr>
              <w:t xml:space="preserve"> </w:t>
            </w:r>
            <w:r>
              <w:rPr>
                <w:rFonts w:ascii="Arial Narrow"/>
                <w:sz w:val="20"/>
              </w:rPr>
              <w:t>floor</w:t>
            </w:r>
            <w:r>
              <w:rPr>
                <w:rFonts w:ascii="Arial Narrow"/>
                <w:spacing w:val="-4"/>
                <w:sz w:val="20"/>
              </w:rPr>
              <w:t xml:space="preserve"> </w:t>
            </w:r>
            <w:r>
              <w:rPr>
                <w:rFonts w:ascii="Arial Narrow"/>
                <w:sz w:val="20"/>
              </w:rPr>
              <w:t>or</w:t>
            </w:r>
            <w:r>
              <w:rPr>
                <w:rFonts w:ascii="Arial Narrow"/>
                <w:spacing w:val="-3"/>
                <w:sz w:val="20"/>
              </w:rPr>
              <w:t xml:space="preserve"> </w:t>
            </w:r>
            <w:r>
              <w:rPr>
                <w:rFonts w:ascii="Arial Narrow"/>
                <w:sz w:val="20"/>
              </w:rPr>
              <w:t>be</w:t>
            </w:r>
            <w:r>
              <w:rPr>
                <w:rFonts w:ascii="Arial Narrow"/>
                <w:spacing w:val="-3"/>
                <w:sz w:val="20"/>
              </w:rPr>
              <w:t xml:space="preserve"> </w:t>
            </w:r>
            <w:r>
              <w:rPr>
                <w:rFonts w:ascii="Arial Narrow"/>
                <w:sz w:val="20"/>
              </w:rPr>
              <w:t>supported</w:t>
            </w:r>
            <w:r>
              <w:rPr>
                <w:rFonts w:ascii="Arial Narrow"/>
                <w:spacing w:val="-4"/>
                <w:sz w:val="20"/>
              </w:rPr>
              <w:t xml:space="preserve"> </w:t>
            </w:r>
            <w:r>
              <w:rPr>
                <w:rFonts w:ascii="Arial Narrow"/>
                <w:sz w:val="20"/>
              </w:rPr>
              <w:t>by</w:t>
            </w:r>
            <w:r>
              <w:rPr>
                <w:rFonts w:ascii="Arial Narrow"/>
                <w:spacing w:val="-4"/>
                <w:sz w:val="20"/>
              </w:rPr>
              <w:t xml:space="preserve"> </w:t>
            </w:r>
            <w:r>
              <w:rPr>
                <w:rFonts w:ascii="Arial Narrow"/>
                <w:sz w:val="20"/>
              </w:rPr>
              <w:t>a</w:t>
            </w:r>
            <w:r>
              <w:rPr>
                <w:rFonts w:ascii="Arial Narrow"/>
                <w:spacing w:val="-4"/>
                <w:sz w:val="20"/>
              </w:rPr>
              <w:t xml:space="preserve"> </w:t>
            </w:r>
            <w:r>
              <w:rPr>
                <w:rFonts w:ascii="Arial Narrow"/>
                <w:sz w:val="20"/>
              </w:rPr>
              <w:t>stable</w:t>
            </w:r>
            <w:r>
              <w:rPr>
                <w:rFonts w:ascii="Arial Narrow"/>
                <w:spacing w:val="-5"/>
                <w:sz w:val="20"/>
              </w:rPr>
              <w:t xml:space="preserve"> </w:t>
            </w:r>
            <w:r>
              <w:rPr>
                <w:rFonts w:ascii="Arial Narrow"/>
                <w:spacing w:val="-2"/>
                <w:sz w:val="20"/>
              </w:rPr>
              <w:t>footrest.</w:t>
            </w:r>
          </w:p>
        </w:tc>
        <w:tc>
          <w:tcPr>
            <w:tcW w:w="240" w:type="dxa"/>
          </w:tcPr>
          <w:p w14:paraId="7D73D97A" w14:textId="77777777" w:rsidR="00562CC2" w:rsidRDefault="00562CC2">
            <w:pPr>
              <w:pStyle w:val="TableParagraph"/>
              <w:rPr>
                <w:rFonts w:ascii="Times New Roman"/>
                <w:sz w:val="16"/>
              </w:rPr>
            </w:pPr>
          </w:p>
        </w:tc>
        <w:tc>
          <w:tcPr>
            <w:tcW w:w="269" w:type="dxa"/>
          </w:tcPr>
          <w:p w14:paraId="606B15E1" w14:textId="77777777" w:rsidR="00562CC2" w:rsidRDefault="00562CC2">
            <w:pPr>
              <w:pStyle w:val="TableParagraph"/>
              <w:rPr>
                <w:rFonts w:ascii="Times New Roman"/>
                <w:sz w:val="16"/>
              </w:rPr>
            </w:pPr>
          </w:p>
        </w:tc>
      </w:tr>
      <w:tr w:rsidR="00562CC2" w14:paraId="0F2AE0FA" w14:textId="77777777">
        <w:trPr>
          <w:trHeight w:val="460"/>
        </w:trPr>
        <w:tc>
          <w:tcPr>
            <w:tcW w:w="8853" w:type="dxa"/>
          </w:tcPr>
          <w:p w14:paraId="53A9581B" w14:textId="77777777" w:rsidR="00562CC2" w:rsidRDefault="00000000">
            <w:pPr>
              <w:pStyle w:val="TableParagraph"/>
              <w:spacing w:line="230" w:lineRule="exact"/>
              <w:ind w:left="11"/>
              <w:rPr>
                <w:rFonts w:ascii="Arial Narrow"/>
                <w:sz w:val="20"/>
              </w:rPr>
            </w:pPr>
            <w:r>
              <w:rPr>
                <w:rFonts w:ascii="Arial Narrow"/>
                <w:b/>
                <w:sz w:val="20"/>
              </w:rPr>
              <w:t>J.</w:t>
            </w:r>
            <w:r>
              <w:rPr>
                <w:rFonts w:ascii="Arial Narrow"/>
                <w:b/>
                <w:spacing w:val="-2"/>
                <w:sz w:val="20"/>
              </w:rPr>
              <w:t xml:space="preserve"> </w:t>
            </w:r>
            <w:r>
              <w:rPr>
                <w:rFonts w:ascii="Arial Narrow"/>
                <w:b/>
                <w:sz w:val="20"/>
              </w:rPr>
              <w:t>VDT</w:t>
            </w:r>
            <w:r>
              <w:rPr>
                <w:rFonts w:ascii="Arial Narrow"/>
                <w:b/>
                <w:spacing w:val="-2"/>
                <w:sz w:val="20"/>
              </w:rPr>
              <w:t xml:space="preserve"> </w:t>
            </w:r>
            <w:r>
              <w:rPr>
                <w:rFonts w:ascii="Arial Narrow"/>
                <w:b/>
                <w:sz w:val="20"/>
              </w:rPr>
              <w:t>tasks</w:t>
            </w:r>
            <w:r>
              <w:rPr>
                <w:rFonts w:ascii="Arial Narrow"/>
                <w:b/>
                <w:spacing w:val="-1"/>
                <w:sz w:val="20"/>
              </w:rPr>
              <w:t xml:space="preserve"> </w:t>
            </w:r>
            <w:r>
              <w:rPr>
                <w:rFonts w:ascii="Arial Narrow"/>
                <w:sz w:val="20"/>
              </w:rPr>
              <w:t>to</w:t>
            </w:r>
            <w:r>
              <w:rPr>
                <w:rFonts w:ascii="Arial Narrow"/>
                <w:spacing w:val="-2"/>
                <w:sz w:val="20"/>
              </w:rPr>
              <w:t xml:space="preserve"> </w:t>
            </w:r>
            <w:r>
              <w:rPr>
                <w:rFonts w:ascii="Arial Narrow"/>
                <w:sz w:val="20"/>
              </w:rPr>
              <w:t>be</w:t>
            </w:r>
            <w:r>
              <w:rPr>
                <w:rFonts w:ascii="Arial Narrow"/>
                <w:spacing w:val="-2"/>
                <w:sz w:val="20"/>
              </w:rPr>
              <w:t xml:space="preserve"> </w:t>
            </w:r>
            <w:r>
              <w:rPr>
                <w:rFonts w:ascii="Arial Narrow"/>
                <w:sz w:val="20"/>
              </w:rPr>
              <w:t>organized</w:t>
            </w:r>
            <w:r>
              <w:rPr>
                <w:rFonts w:ascii="Arial Narrow"/>
                <w:spacing w:val="-2"/>
                <w:sz w:val="20"/>
              </w:rPr>
              <w:t xml:space="preserve"> </w:t>
            </w:r>
            <w:r>
              <w:rPr>
                <w:rFonts w:ascii="Arial Narrow"/>
                <w:sz w:val="20"/>
              </w:rPr>
              <w:t>in a</w:t>
            </w:r>
            <w:r>
              <w:rPr>
                <w:rFonts w:ascii="Arial Narrow"/>
                <w:spacing w:val="-2"/>
                <w:sz w:val="20"/>
              </w:rPr>
              <w:t xml:space="preserve"> </w:t>
            </w:r>
            <w:r>
              <w:rPr>
                <w:rFonts w:ascii="Arial Narrow"/>
                <w:sz w:val="20"/>
              </w:rPr>
              <w:t>way</w:t>
            </w:r>
            <w:r>
              <w:rPr>
                <w:rFonts w:ascii="Arial Narrow"/>
                <w:spacing w:val="-2"/>
                <w:sz w:val="20"/>
              </w:rPr>
              <w:t xml:space="preserve"> </w:t>
            </w:r>
            <w:r>
              <w:rPr>
                <w:rFonts w:ascii="Arial Narrow"/>
                <w:sz w:val="20"/>
              </w:rPr>
              <w:t>that</w:t>
            </w:r>
            <w:r>
              <w:rPr>
                <w:rFonts w:ascii="Arial Narrow"/>
                <w:spacing w:val="-2"/>
                <w:sz w:val="20"/>
              </w:rPr>
              <w:t xml:space="preserve"> </w:t>
            </w:r>
            <w:r>
              <w:rPr>
                <w:rFonts w:ascii="Arial Narrow"/>
                <w:sz w:val="20"/>
              </w:rPr>
              <w:t>allows</w:t>
            </w:r>
            <w:r>
              <w:rPr>
                <w:rFonts w:ascii="Arial Narrow"/>
                <w:spacing w:val="-2"/>
                <w:sz w:val="20"/>
              </w:rPr>
              <w:t xml:space="preserve"> </w:t>
            </w:r>
            <w:r>
              <w:rPr>
                <w:rFonts w:ascii="Arial Narrow"/>
                <w:sz w:val="20"/>
              </w:rPr>
              <w:t>employee</w:t>
            </w:r>
            <w:r>
              <w:rPr>
                <w:rFonts w:ascii="Arial Narrow"/>
                <w:spacing w:val="-2"/>
                <w:sz w:val="20"/>
              </w:rPr>
              <w:t xml:space="preserve"> </w:t>
            </w:r>
            <w:r>
              <w:rPr>
                <w:rFonts w:ascii="Arial Narrow"/>
                <w:sz w:val="20"/>
              </w:rPr>
              <w:t>to</w:t>
            </w:r>
            <w:r>
              <w:rPr>
                <w:rFonts w:ascii="Arial Narrow"/>
                <w:spacing w:val="-2"/>
                <w:sz w:val="20"/>
              </w:rPr>
              <w:t xml:space="preserve"> </w:t>
            </w:r>
            <w:r>
              <w:rPr>
                <w:rFonts w:ascii="Arial Narrow"/>
                <w:sz w:val="20"/>
              </w:rPr>
              <w:t>vary</w:t>
            </w:r>
            <w:r>
              <w:rPr>
                <w:rFonts w:ascii="Arial Narrow"/>
                <w:spacing w:val="-2"/>
                <w:sz w:val="20"/>
              </w:rPr>
              <w:t xml:space="preserve"> </w:t>
            </w:r>
            <w:r>
              <w:rPr>
                <w:rFonts w:ascii="Arial Narrow"/>
                <w:sz w:val="20"/>
              </w:rPr>
              <w:t>VDT</w:t>
            </w:r>
            <w:r>
              <w:rPr>
                <w:rFonts w:ascii="Arial Narrow"/>
                <w:spacing w:val="-2"/>
                <w:sz w:val="20"/>
              </w:rPr>
              <w:t xml:space="preserve"> </w:t>
            </w:r>
            <w:r>
              <w:rPr>
                <w:rFonts w:ascii="Arial Narrow"/>
                <w:sz w:val="20"/>
              </w:rPr>
              <w:t>tasks</w:t>
            </w:r>
            <w:r>
              <w:rPr>
                <w:rFonts w:ascii="Arial Narrow"/>
                <w:spacing w:val="-2"/>
                <w:sz w:val="20"/>
              </w:rPr>
              <w:t xml:space="preserve"> </w:t>
            </w:r>
            <w:r>
              <w:rPr>
                <w:rFonts w:ascii="Arial Narrow"/>
                <w:sz w:val="20"/>
              </w:rPr>
              <w:t>with</w:t>
            </w:r>
            <w:r>
              <w:rPr>
                <w:rFonts w:ascii="Arial Narrow"/>
                <w:spacing w:val="-2"/>
                <w:sz w:val="20"/>
              </w:rPr>
              <w:t xml:space="preserve"> </w:t>
            </w:r>
            <w:r>
              <w:rPr>
                <w:rFonts w:ascii="Arial Narrow"/>
                <w:sz w:val="20"/>
              </w:rPr>
              <w:t>other</w:t>
            </w:r>
            <w:r>
              <w:rPr>
                <w:rFonts w:ascii="Arial Narrow"/>
                <w:spacing w:val="-2"/>
                <w:sz w:val="20"/>
              </w:rPr>
              <w:t xml:space="preserve"> </w:t>
            </w:r>
            <w:r>
              <w:rPr>
                <w:rFonts w:ascii="Arial Narrow"/>
                <w:sz w:val="20"/>
              </w:rPr>
              <w:t>work</w:t>
            </w:r>
            <w:r>
              <w:rPr>
                <w:rFonts w:ascii="Arial Narrow"/>
                <w:spacing w:val="-2"/>
                <w:sz w:val="20"/>
              </w:rPr>
              <w:t xml:space="preserve"> </w:t>
            </w:r>
            <w:r>
              <w:rPr>
                <w:rFonts w:ascii="Arial Narrow"/>
                <w:sz w:val="20"/>
              </w:rPr>
              <w:t>activities,</w:t>
            </w:r>
            <w:r>
              <w:rPr>
                <w:rFonts w:ascii="Arial Narrow"/>
                <w:spacing w:val="-3"/>
                <w:sz w:val="20"/>
              </w:rPr>
              <w:t xml:space="preserve"> </w:t>
            </w:r>
            <w:r>
              <w:rPr>
                <w:rFonts w:ascii="Arial Narrow"/>
                <w:sz w:val="20"/>
              </w:rPr>
              <w:t>or</w:t>
            </w:r>
            <w:r>
              <w:rPr>
                <w:rFonts w:ascii="Arial Narrow"/>
                <w:spacing w:val="-2"/>
                <w:sz w:val="20"/>
              </w:rPr>
              <w:t xml:space="preserve"> </w:t>
            </w:r>
            <w:r>
              <w:rPr>
                <w:rFonts w:ascii="Arial Narrow"/>
                <w:sz w:val="20"/>
              </w:rPr>
              <w:t>to</w:t>
            </w:r>
            <w:r>
              <w:rPr>
                <w:rFonts w:ascii="Arial Narrow"/>
                <w:spacing w:val="-2"/>
                <w:sz w:val="20"/>
              </w:rPr>
              <w:t xml:space="preserve"> </w:t>
            </w:r>
            <w:r>
              <w:rPr>
                <w:rFonts w:ascii="Arial Narrow"/>
                <w:sz w:val="20"/>
              </w:rPr>
              <w:t>take</w:t>
            </w:r>
            <w:r>
              <w:rPr>
                <w:rFonts w:ascii="Arial Narrow"/>
                <w:spacing w:val="-3"/>
                <w:sz w:val="20"/>
              </w:rPr>
              <w:t xml:space="preserve"> </w:t>
            </w:r>
            <w:r>
              <w:rPr>
                <w:rFonts w:ascii="Arial Narrow"/>
                <w:sz w:val="20"/>
              </w:rPr>
              <w:t>micro- breaks or recovery pauses while at the VDT workstation.</w:t>
            </w:r>
          </w:p>
        </w:tc>
        <w:tc>
          <w:tcPr>
            <w:tcW w:w="240" w:type="dxa"/>
          </w:tcPr>
          <w:p w14:paraId="22A5F46E" w14:textId="77777777" w:rsidR="00562CC2" w:rsidRDefault="00562CC2">
            <w:pPr>
              <w:pStyle w:val="TableParagraph"/>
              <w:rPr>
                <w:rFonts w:ascii="Times New Roman"/>
                <w:sz w:val="18"/>
              </w:rPr>
            </w:pPr>
          </w:p>
        </w:tc>
        <w:tc>
          <w:tcPr>
            <w:tcW w:w="269" w:type="dxa"/>
          </w:tcPr>
          <w:p w14:paraId="539ED3A9" w14:textId="77777777" w:rsidR="00562CC2" w:rsidRDefault="00562CC2">
            <w:pPr>
              <w:pStyle w:val="TableParagraph"/>
              <w:rPr>
                <w:rFonts w:ascii="Times New Roman"/>
                <w:sz w:val="18"/>
              </w:rPr>
            </w:pPr>
          </w:p>
        </w:tc>
      </w:tr>
      <w:tr w:rsidR="00562CC2" w14:paraId="5AD55889" w14:textId="77777777">
        <w:trPr>
          <w:trHeight w:val="457"/>
        </w:trPr>
        <w:tc>
          <w:tcPr>
            <w:tcW w:w="8853" w:type="dxa"/>
          </w:tcPr>
          <w:p w14:paraId="7B057D7B" w14:textId="77777777" w:rsidR="00562CC2" w:rsidRDefault="00000000">
            <w:pPr>
              <w:pStyle w:val="TableParagraph"/>
              <w:spacing w:line="226" w:lineRule="exact"/>
              <w:ind w:left="18" w:right="3"/>
              <w:jc w:val="center"/>
              <w:rPr>
                <w:rFonts w:ascii="Arial Narrow"/>
                <w:b/>
                <w:sz w:val="20"/>
              </w:rPr>
            </w:pPr>
            <w:r>
              <w:rPr>
                <w:rFonts w:ascii="Arial Narrow"/>
                <w:b/>
                <w:spacing w:val="-2"/>
                <w:sz w:val="20"/>
              </w:rPr>
              <w:t>SEATING</w:t>
            </w:r>
          </w:p>
          <w:p w14:paraId="1CABCD66" w14:textId="77777777" w:rsidR="00562CC2" w:rsidRDefault="00000000">
            <w:pPr>
              <w:pStyle w:val="TableParagraph"/>
              <w:spacing w:line="212" w:lineRule="exact"/>
              <w:ind w:left="18" w:right="1"/>
              <w:jc w:val="center"/>
              <w:rPr>
                <w:rFonts w:ascii="Arial Narrow"/>
                <w:b/>
                <w:sz w:val="20"/>
              </w:rPr>
            </w:pPr>
            <w:r>
              <w:rPr>
                <w:rFonts w:ascii="Arial Narrow"/>
                <w:b/>
                <w:sz w:val="20"/>
              </w:rPr>
              <w:t>The</w:t>
            </w:r>
            <w:r>
              <w:rPr>
                <w:rFonts w:ascii="Arial Narrow"/>
                <w:b/>
                <w:spacing w:val="-3"/>
                <w:sz w:val="20"/>
              </w:rPr>
              <w:t xml:space="preserve"> </w:t>
            </w:r>
            <w:r>
              <w:rPr>
                <w:rFonts w:ascii="Arial Narrow"/>
                <w:b/>
                <w:sz w:val="20"/>
              </w:rPr>
              <w:t>chair</w:t>
            </w:r>
            <w:r>
              <w:rPr>
                <w:rFonts w:ascii="Arial Narrow"/>
                <w:b/>
                <w:spacing w:val="-3"/>
                <w:sz w:val="20"/>
              </w:rPr>
              <w:t xml:space="preserve"> </w:t>
            </w:r>
            <w:r>
              <w:rPr>
                <w:rFonts w:ascii="Arial Narrow"/>
                <w:b/>
                <w:sz w:val="20"/>
              </w:rPr>
              <w:t>.</w:t>
            </w:r>
            <w:r>
              <w:rPr>
                <w:rFonts w:ascii="Arial Narrow"/>
                <w:b/>
                <w:spacing w:val="-3"/>
                <w:sz w:val="20"/>
              </w:rPr>
              <w:t xml:space="preserve"> </w:t>
            </w:r>
            <w:r>
              <w:rPr>
                <w:rFonts w:ascii="Arial Narrow"/>
                <w:b/>
                <w:sz w:val="20"/>
              </w:rPr>
              <w:t>.</w:t>
            </w:r>
            <w:r>
              <w:rPr>
                <w:rFonts w:ascii="Arial Narrow"/>
                <w:b/>
                <w:spacing w:val="-2"/>
                <w:sz w:val="20"/>
              </w:rPr>
              <w:t xml:space="preserve"> </w:t>
            </w:r>
            <w:r>
              <w:rPr>
                <w:rFonts w:ascii="Arial Narrow"/>
                <w:b/>
                <w:spacing w:val="-10"/>
                <w:sz w:val="20"/>
              </w:rPr>
              <w:t>.</w:t>
            </w:r>
          </w:p>
        </w:tc>
        <w:tc>
          <w:tcPr>
            <w:tcW w:w="240" w:type="dxa"/>
          </w:tcPr>
          <w:p w14:paraId="05F38352" w14:textId="77777777" w:rsidR="00562CC2" w:rsidRDefault="00000000">
            <w:pPr>
              <w:pStyle w:val="TableParagraph"/>
              <w:spacing w:line="226" w:lineRule="exact"/>
              <w:ind w:left="8"/>
              <w:rPr>
                <w:rFonts w:ascii="Arial Narrow"/>
                <w:b/>
                <w:sz w:val="20"/>
              </w:rPr>
            </w:pPr>
            <w:r>
              <w:rPr>
                <w:rFonts w:ascii="Arial Narrow"/>
                <w:b/>
                <w:spacing w:val="-10"/>
                <w:sz w:val="20"/>
              </w:rPr>
              <w:t>Y</w:t>
            </w:r>
          </w:p>
        </w:tc>
        <w:tc>
          <w:tcPr>
            <w:tcW w:w="269" w:type="dxa"/>
          </w:tcPr>
          <w:p w14:paraId="6A019C48" w14:textId="77777777" w:rsidR="00562CC2" w:rsidRDefault="00000000">
            <w:pPr>
              <w:pStyle w:val="TableParagraph"/>
              <w:spacing w:line="226" w:lineRule="exact"/>
              <w:ind w:left="8"/>
              <w:rPr>
                <w:rFonts w:ascii="Arial Narrow"/>
                <w:b/>
                <w:sz w:val="20"/>
              </w:rPr>
            </w:pPr>
            <w:r>
              <w:rPr>
                <w:rFonts w:ascii="Arial Narrow"/>
                <w:b/>
                <w:spacing w:val="-10"/>
                <w:sz w:val="20"/>
              </w:rPr>
              <w:t>N</w:t>
            </w:r>
          </w:p>
        </w:tc>
      </w:tr>
      <w:tr w:rsidR="00562CC2" w14:paraId="76AA1EF2" w14:textId="77777777">
        <w:trPr>
          <w:trHeight w:val="229"/>
        </w:trPr>
        <w:tc>
          <w:tcPr>
            <w:tcW w:w="8853" w:type="dxa"/>
          </w:tcPr>
          <w:p w14:paraId="45B26C91" w14:textId="77777777" w:rsidR="00562CC2" w:rsidRDefault="00000000">
            <w:pPr>
              <w:pStyle w:val="TableParagraph"/>
              <w:spacing w:line="210" w:lineRule="exact"/>
              <w:ind w:left="11"/>
              <w:rPr>
                <w:rFonts w:ascii="Arial Narrow"/>
                <w:sz w:val="20"/>
              </w:rPr>
            </w:pPr>
            <w:r>
              <w:rPr>
                <w:rFonts w:ascii="Arial Narrow"/>
                <w:b/>
                <w:sz w:val="20"/>
              </w:rPr>
              <w:t>1.</w:t>
            </w:r>
            <w:r>
              <w:rPr>
                <w:rFonts w:ascii="Arial Narrow"/>
                <w:b/>
                <w:spacing w:val="-8"/>
                <w:sz w:val="20"/>
              </w:rPr>
              <w:t xml:space="preserve"> </w:t>
            </w:r>
            <w:r>
              <w:rPr>
                <w:rFonts w:ascii="Arial Narrow"/>
                <w:b/>
                <w:sz w:val="20"/>
              </w:rPr>
              <w:t>Backrest</w:t>
            </w:r>
            <w:r>
              <w:rPr>
                <w:rFonts w:ascii="Arial Narrow"/>
                <w:b/>
                <w:spacing w:val="-7"/>
                <w:sz w:val="20"/>
              </w:rPr>
              <w:t xml:space="preserve"> </w:t>
            </w:r>
            <w:r>
              <w:rPr>
                <w:rFonts w:ascii="Arial Narrow"/>
                <w:sz w:val="20"/>
              </w:rPr>
              <w:t>provides</w:t>
            </w:r>
            <w:r>
              <w:rPr>
                <w:rFonts w:ascii="Arial Narrow"/>
                <w:spacing w:val="-8"/>
                <w:sz w:val="20"/>
              </w:rPr>
              <w:t xml:space="preserve"> </w:t>
            </w:r>
            <w:r>
              <w:rPr>
                <w:rFonts w:ascii="Arial Narrow"/>
                <w:sz w:val="20"/>
              </w:rPr>
              <w:t>support</w:t>
            </w:r>
            <w:r>
              <w:rPr>
                <w:rFonts w:ascii="Arial Narrow"/>
                <w:spacing w:val="-9"/>
                <w:sz w:val="20"/>
              </w:rPr>
              <w:t xml:space="preserve"> </w:t>
            </w:r>
            <w:r>
              <w:rPr>
                <w:rFonts w:ascii="Arial Narrow"/>
                <w:sz w:val="20"/>
              </w:rPr>
              <w:t>for</w:t>
            </w:r>
            <w:r>
              <w:rPr>
                <w:rFonts w:ascii="Arial Narrow"/>
                <w:spacing w:val="-5"/>
                <w:sz w:val="20"/>
              </w:rPr>
              <w:t xml:space="preserve"> </w:t>
            </w:r>
            <w:r>
              <w:rPr>
                <w:rFonts w:ascii="Arial Narrow"/>
                <w:sz w:val="20"/>
              </w:rPr>
              <w:t>employee's</w:t>
            </w:r>
            <w:r>
              <w:rPr>
                <w:rFonts w:ascii="Arial Narrow"/>
                <w:spacing w:val="-9"/>
                <w:sz w:val="20"/>
              </w:rPr>
              <w:t xml:space="preserve"> </w:t>
            </w:r>
            <w:r>
              <w:rPr>
                <w:rFonts w:ascii="Arial Narrow"/>
                <w:sz w:val="20"/>
              </w:rPr>
              <w:t>lower</w:t>
            </w:r>
            <w:r>
              <w:rPr>
                <w:rFonts w:ascii="Arial Narrow"/>
                <w:spacing w:val="-7"/>
                <w:sz w:val="20"/>
              </w:rPr>
              <w:t xml:space="preserve"> </w:t>
            </w:r>
            <w:r>
              <w:rPr>
                <w:rFonts w:ascii="Arial Narrow"/>
                <w:sz w:val="20"/>
              </w:rPr>
              <w:t>back</w:t>
            </w:r>
            <w:r>
              <w:rPr>
                <w:rFonts w:ascii="Arial Narrow"/>
                <w:spacing w:val="-8"/>
                <w:sz w:val="20"/>
              </w:rPr>
              <w:t xml:space="preserve"> </w:t>
            </w:r>
            <w:r>
              <w:rPr>
                <w:rFonts w:ascii="Arial Narrow"/>
                <w:sz w:val="20"/>
              </w:rPr>
              <w:t>(lumbar</w:t>
            </w:r>
            <w:r>
              <w:rPr>
                <w:rFonts w:ascii="Arial Narrow"/>
                <w:spacing w:val="-8"/>
                <w:sz w:val="20"/>
              </w:rPr>
              <w:t xml:space="preserve"> </w:t>
            </w:r>
            <w:r>
              <w:rPr>
                <w:rFonts w:ascii="Arial Narrow"/>
                <w:spacing w:val="-2"/>
                <w:sz w:val="20"/>
              </w:rPr>
              <w:t>area).</w:t>
            </w:r>
          </w:p>
        </w:tc>
        <w:tc>
          <w:tcPr>
            <w:tcW w:w="240" w:type="dxa"/>
          </w:tcPr>
          <w:p w14:paraId="68FBC69F" w14:textId="77777777" w:rsidR="00562CC2" w:rsidRDefault="00562CC2">
            <w:pPr>
              <w:pStyle w:val="TableParagraph"/>
              <w:rPr>
                <w:rFonts w:ascii="Times New Roman"/>
                <w:sz w:val="16"/>
              </w:rPr>
            </w:pPr>
          </w:p>
        </w:tc>
        <w:tc>
          <w:tcPr>
            <w:tcW w:w="269" w:type="dxa"/>
          </w:tcPr>
          <w:p w14:paraId="1DFFBAB3" w14:textId="77777777" w:rsidR="00562CC2" w:rsidRDefault="00562CC2">
            <w:pPr>
              <w:pStyle w:val="TableParagraph"/>
              <w:rPr>
                <w:rFonts w:ascii="Times New Roman"/>
                <w:sz w:val="16"/>
              </w:rPr>
            </w:pPr>
          </w:p>
        </w:tc>
      </w:tr>
      <w:tr w:rsidR="00562CC2" w14:paraId="13B970B2" w14:textId="77777777">
        <w:trPr>
          <w:trHeight w:val="229"/>
        </w:trPr>
        <w:tc>
          <w:tcPr>
            <w:tcW w:w="8853" w:type="dxa"/>
          </w:tcPr>
          <w:p w14:paraId="77721369" w14:textId="77777777" w:rsidR="00562CC2" w:rsidRDefault="00000000">
            <w:pPr>
              <w:pStyle w:val="TableParagraph"/>
              <w:spacing w:line="210" w:lineRule="exact"/>
              <w:ind w:left="11"/>
              <w:rPr>
                <w:rFonts w:ascii="Arial Narrow"/>
                <w:sz w:val="20"/>
              </w:rPr>
            </w:pPr>
            <w:r>
              <w:rPr>
                <w:rFonts w:ascii="Arial Narrow"/>
                <w:b/>
                <w:sz w:val="20"/>
              </w:rPr>
              <w:t>2.</w:t>
            </w:r>
            <w:r>
              <w:rPr>
                <w:rFonts w:ascii="Arial Narrow"/>
                <w:b/>
                <w:spacing w:val="-7"/>
                <w:sz w:val="20"/>
              </w:rPr>
              <w:t xml:space="preserve"> </w:t>
            </w:r>
            <w:r>
              <w:rPr>
                <w:rFonts w:ascii="Arial Narrow"/>
                <w:b/>
                <w:sz w:val="20"/>
              </w:rPr>
              <w:t>Seat</w:t>
            </w:r>
            <w:r>
              <w:rPr>
                <w:rFonts w:ascii="Arial Narrow"/>
                <w:b/>
                <w:spacing w:val="-7"/>
                <w:sz w:val="20"/>
              </w:rPr>
              <w:t xml:space="preserve"> </w:t>
            </w:r>
            <w:r>
              <w:rPr>
                <w:rFonts w:ascii="Arial Narrow"/>
                <w:b/>
                <w:sz w:val="20"/>
              </w:rPr>
              <w:t>width</w:t>
            </w:r>
            <w:r>
              <w:rPr>
                <w:rFonts w:ascii="Arial Narrow"/>
                <w:b/>
                <w:spacing w:val="-6"/>
                <w:sz w:val="20"/>
              </w:rPr>
              <w:t xml:space="preserve"> </w:t>
            </w:r>
            <w:r>
              <w:rPr>
                <w:rFonts w:ascii="Arial Narrow"/>
                <w:sz w:val="20"/>
              </w:rPr>
              <w:t>and</w:t>
            </w:r>
            <w:r>
              <w:rPr>
                <w:rFonts w:ascii="Arial Narrow"/>
                <w:spacing w:val="-6"/>
                <w:sz w:val="20"/>
              </w:rPr>
              <w:t xml:space="preserve"> </w:t>
            </w:r>
            <w:r>
              <w:rPr>
                <w:rFonts w:ascii="Arial Narrow"/>
                <w:b/>
                <w:sz w:val="20"/>
              </w:rPr>
              <w:t>depth</w:t>
            </w:r>
            <w:r>
              <w:rPr>
                <w:rFonts w:ascii="Arial Narrow"/>
                <w:b/>
                <w:spacing w:val="-6"/>
                <w:sz w:val="20"/>
              </w:rPr>
              <w:t xml:space="preserve"> </w:t>
            </w:r>
            <w:r>
              <w:rPr>
                <w:rFonts w:ascii="Arial Narrow"/>
                <w:sz w:val="20"/>
              </w:rPr>
              <w:t>accommodate</w:t>
            </w:r>
            <w:r>
              <w:rPr>
                <w:rFonts w:ascii="Arial Narrow"/>
                <w:spacing w:val="-7"/>
                <w:sz w:val="20"/>
              </w:rPr>
              <w:t xml:space="preserve"> </w:t>
            </w:r>
            <w:r>
              <w:rPr>
                <w:rFonts w:ascii="Arial Narrow"/>
                <w:sz w:val="20"/>
              </w:rPr>
              <w:t>specific</w:t>
            </w:r>
            <w:r>
              <w:rPr>
                <w:rFonts w:ascii="Arial Narrow"/>
                <w:spacing w:val="-7"/>
                <w:sz w:val="20"/>
              </w:rPr>
              <w:t xml:space="preserve"> </w:t>
            </w:r>
            <w:r>
              <w:rPr>
                <w:rFonts w:ascii="Arial Narrow"/>
                <w:sz w:val="20"/>
              </w:rPr>
              <w:t>employee</w:t>
            </w:r>
            <w:r>
              <w:rPr>
                <w:rFonts w:ascii="Arial Narrow"/>
                <w:spacing w:val="-8"/>
                <w:sz w:val="20"/>
              </w:rPr>
              <w:t xml:space="preserve"> </w:t>
            </w:r>
            <w:r>
              <w:rPr>
                <w:rFonts w:ascii="Arial Narrow"/>
                <w:sz w:val="20"/>
              </w:rPr>
              <w:t>(seatpan</w:t>
            </w:r>
            <w:r>
              <w:rPr>
                <w:rFonts w:ascii="Arial Narrow"/>
                <w:spacing w:val="-7"/>
                <w:sz w:val="20"/>
              </w:rPr>
              <w:t xml:space="preserve"> </w:t>
            </w:r>
            <w:r>
              <w:rPr>
                <w:rFonts w:ascii="Arial Narrow"/>
                <w:sz w:val="20"/>
              </w:rPr>
              <w:t>not</w:t>
            </w:r>
            <w:r>
              <w:rPr>
                <w:rFonts w:ascii="Arial Narrow"/>
                <w:spacing w:val="-7"/>
                <w:sz w:val="20"/>
              </w:rPr>
              <w:t xml:space="preserve"> </w:t>
            </w:r>
            <w:r>
              <w:rPr>
                <w:rFonts w:ascii="Arial Narrow"/>
                <w:sz w:val="20"/>
              </w:rPr>
              <w:t>too</w:t>
            </w:r>
            <w:r>
              <w:rPr>
                <w:rFonts w:ascii="Arial Narrow"/>
                <w:spacing w:val="-8"/>
                <w:sz w:val="20"/>
              </w:rPr>
              <w:t xml:space="preserve"> </w:t>
            </w:r>
            <w:r>
              <w:rPr>
                <w:rFonts w:ascii="Arial Narrow"/>
                <w:spacing w:val="-2"/>
                <w:sz w:val="20"/>
              </w:rPr>
              <w:t>big/small).</w:t>
            </w:r>
          </w:p>
        </w:tc>
        <w:tc>
          <w:tcPr>
            <w:tcW w:w="240" w:type="dxa"/>
          </w:tcPr>
          <w:p w14:paraId="6E5F99C1" w14:textId="77777777" w:rsidR="00562CC2" w:rsidRDefault="00562CC2">
            <w:pPr>
              <w:pStyle w:val="TableParagraph"/>
              <w:rPr>
                <w:rFonts w:ascii="Times New Roman"/>
                <w:sz w:val="16"/>
              </w:rPr>
            </w:pPr>
          </w:p>
        </w:tc>
        <w:tc>
          <w:tcPr>
            <w:tcW w:w="269" w:type="dxa"/>
          </w:tcPr>
          <w:p w14:paraId="649A6FA1" w14:textId="77777777" w:rsidR="00562CC2" w:rsidRDefault="00562CC2">
            <w:pPr>
              <w:pStyle w:val="TableParagraph"/>
              <w:rPr>
                <w:rFonts w:ascii="Times New Roman"/>
                <w:sz w:val="16"/>
              </w:rPr>
            </w:pPr>
          </w:p>
        </w:tc>
      </w:tr>
      <w:tr w:rsidR="00562CC2" w14:paraId="35C65271" w14:textId="77777777">
        <w:trPr>
          <w:trHeight w:val="229"/>
        </w:trPr>
        <w:tc>
          <w:tcPr>
            <w:tcW w:w="8853" w:type="dxa"/>
          </w:tcPr>
          <w:p w14:paraId="4C252425" w14:textId="77777777" w:rsidR="00562CC2" w:rsidRDefault="00000000">
            <w:pPr>
              <w:pStyle w:val="TableParagraph"/>
              <w:spacing w:line="210" w:lineRule="exact"/>
              <w:ind w:left="11"/>
              <w:rPr>
                <w:rFonts w:ascii="Arial Narrow"/>
                <w:sz w:val="20"/>
              </w:rPr>
            </w:pPr>
            <w:r>
              <w:rPr>
                <w:rFonts w:ascii="Arial Narrow"/>
                <w:b/>
                <w:sz w:val="20"/>
              </w:rPr>
              <w:t>3.</w:t>
            </w:r>
            <w:r>
              <w:rPr>
                <w:rFonts w:ascii="Arial Narrow"/>
                <w:b/>
                <w:spacing w:val="-6"/>
                <w:sz w:val="20"/>
              </w:rPr>
              <w:t xml:space="preserve"> </w:t>
            </w:r>
            <w:r>
              <w:rPr>
                <w:rFonts w:ascii="Arial Narrow"/>
                <w:b/>
                <w:sz w:val="20"/>
              </w:rPr>
              <w:t>Seat</w:t>
            </w:r>
            <w:r>
              <w:rPr>
                <w:rFonts w:ascii="Arial Narrow"/>
                <w:b/>
                <w:spacing w:val="-4"/>
                <w:sz w:val="20"/>
              </w:rPr>
              <w:t xml:space="preserve"> </w:t>
            </w:r>
            <w:r>
              <w:rPr>
                <w:rFonts w:ascii="Arial Narrow"/>
                <w:b/>
                <w:sz w:val="20"/>
              </w:rPr>
              <w:t>front</w:t>
            </w:r>
            <w:r>
              <w:rPr>
                <w:rFonts w:ascii="Arial Narrow"/>
                <w:b/>
                <w:spacing w:val="-4"/>
                <w:sz w:val="20"/>
              </w:rPr>
              <w:t xml:space="preserve"> </w:t>
            </w:r>
            <w:r>
              <w:rPr>
                <w:rFonts w:ascii="Arial Narrow"/>
                <w:sz w:val="20"/>
              </w:rPr>
              <w:t>does</w:t>
            </w:r>
            <w:r>
              <w:rPr>
                <w:rFonts w:ascii="Arial Narrow"/>
                <w:spacing w:val="-6"/>
                <w:sz w:val="20"/>
              </w:rPr>
              <w:t xml:space="preserve"> </w:t>
            </w:r>
            <w:r>
              <w:rPr>
                <w:rFonts w:ascii="Arial Narrow"/>
                <w:sz w:val="20"/>
              </w:rPr>
              <w:t>not</w:t>
            </w:r>
            <w:r>
              <w:rPr>
                <w:rFonts w:ascii="Arial Narrow"/>
                <w:spacing w:val="-5"/>
                <w:sz w:val="20"/>
              </w:rPr>
              <w:t xml:space="preserve"> </w:t>
            </w:r>
            <w:r>
              <w:rPr>
                <w:rFonts w:ascii="Arial Narrow"/>
                <w:sz w:val="20"/>
              </w:rPr>
              <w:t>press</w:t>
            </w:r>
            <w:r>
              <w:rPr>
                <w:rFonts w:ascii="Arial Narrow"/>
                <w:spacing w:val="-6"/>
                <w:sz w:val="20"/>
              </w:rPr>
              <w:t xml:space="preserve"> </w:t>
            </w:r>
            <w:r>
              <w:rPr>
                <w:rFonts w:ascii="Arial Narrow"/>
                <w:sz w:val="20"/>
              </w:rPr>
              <w:t>against</w:t>
            </w:r>
            <w:r>
              <w:rPr>
                <w:rFonts w:ascii="Arial Narrow"/>
                <w:spacing w:val="-6"/>
                <w:sz w:val="20"/>
              </w:rPr>
              <w:t xml:space="preserve"> </w:t>
            </w:r>
            <w:r>
              <w:rPr>
                <w:rFonts w:ascii="Arial Narrow"/>
                <w:sz w:val="20"/>
              </w:rPr>
              <w:t>the</w:t>
            </w:r>
            <w:r>
              <w:rPr>
                <w:rFonts w:ascii="Arial Narrow"/>
                <w:spacing w:val="-6"/>
                <w:sz w:val="20"/>
              </w:rPr>
              <w:t xml:space="preserve"> </w:t>
            </w:r>
            <w:r>
              <w:rPr>
                <w:rFonts w:ascii="Arial Narrow"/>
                <w:sz w:val="20"/>
              </w:rPr>
              <w:t>back</w:t>
            </w:r>
            <w:r>
              <w:rPr>
                <w:rFonts w:ascii="Arial Narrow"/>
                <w:spacing w:val="-6"/>
                <w:sz w:val="20"/>
              </w:rPr>
              <w:t xml:space="preserve"> </w:t>
            </w:r>
            <w:r>
              <w:rPr>
                <w:rFonts w:ascii="Arial Narrow"/>
                <w:sz w:val="20"/>
              </w:rPr>
              <w:t>of</w:t>
            </w:r>
            <w:r>
              <w:rPr>
                <w:rFonts w:ascii="Arial Narrow"/>
                <w:spacing w:val="-6"/>
                <w:sz w:val="20"/>
              </w:rPr>
              <w:t xml:space="preserve"> </w:t>
            </w:r>
            <w:r>
              <w:rPr>
                <w:rFonts w:ascii="Arial Narrow"/>
                <w:sz w:val="20"/>
              </w:rPr>
              <w:t>employee's</w:t>
            </w:r>
            <w:r>
              <w:rPr>
                <w:rFonts w:ascii="Arial Narrow"/>
                <w:spacing w:val="-6"/>
                <w:sz w:val="20"/>
              </w:rPr>
              <w:t xml:space="preserve"> </w:t>
            </w:r>
            <w:r>
              <w:rPr>
                <w:rFonts w:ascii="Arial Narrow"/>
                <w:sz w:val="20"/>
              </w:rPr>
              <w:t>knees</w:t>
            </w:r>
            <w:r>
              <w:rPr>
                <w:rFonts w:ascii="Arial Narrow"/>
                <w:spacing w:val="-4"/>
                <w:sz w:val="20"/>
              </w:rPr>
              <w:t xml:space="preserve"> </w:t>
            </w:r>
            <w:r>
              <w:rPr>
                <w:rFonts w:ascii="Arial Narrow"/>
                <w:sz w:val="20"/>
              </w:rPr>
              <w:t>and</w:t>
            </w:r>
            <w:r>
              <w:rPr>
                <w:rFonts w:ascii="Arial Narrow"/>
                <w:spacing w:val="-6"/>
                <w:sz w:val="20"/>
              </w:rPr>
              <w:t xml:space="preserve"> </w:t>
            </w:r>
            <w:r>
              <w:rPr>
                <w:rFonts w:ascii="Arial Narrow"/>
                <w:sz w:val="20"/>
              </w:rPr>
              <w:t>lower</w:t>
            </w:r>
            <w:r>
              <w:rPr>
                <w:rFonts w:ascii="Arial Narrow"/>
                <w:spacing w:val="-5"/>
                <w:sz w:val="20"/>
              </w:rPr>
              <w:t xml:space="preserve"> </w:t>
            </w:r>
            <w:r>
              <w:rPr>
                <w:rFonts w:ascii="Arial Narrow"/>
                <w:sz w:val="20"/>
              </w:rPr>
              <w:t>legs</w:t>
            </w:r>
            <w:r>
              <w:rPr>
                <w:rFonts w:ascii="Arial Narrow"/>
                <w:spacing w:val="-6"/>
                <w:sz w:val="20"/>
              </w:rPr>
              <w:t xml:space="preserve"> </w:t>
            </w:r>
            <w:r>
              <w:rPr>
                <w:rFonts w:ascii="Arial Narrow"/>
                <w:sz w:val="20"/>
              </w:rPr>
              <w:t>(seatpan</w:t>
            </w:r>
            <w:r>
              <w:rPr>
                <w:rFonts w:ascii="Arial Narrow"/>
                <w:spacing w:val="-6"/>
                <w:sz w:val="20"/>
              </w:rPr>
              <w:t xml:space="preserve"> </w:t>
            </w:r>
            <w:r>
              <w:rPr>
                <w:rFonts w:ascii="Arial Narrow"/>
                <w:sz w:val="20"/>
              </w:rPr>
              <w:t>not</w:t>
            </w:r>
            <w:r>
              <w:rPr>
                <w:rFonts w:ascii="Arial Narrow"/>
                <w:spacing w:val="-5"/>
                <w:sz w:val="20"/>
              </w:rPr>
              <w:t xml:space="preserve"> </w:t>
            </w:r>
            <w:r>
              <w:rPr>
                <w:rFonts w:ascii="Arial Narrow"/>
                <w:sz w:val="20"/>
              </w:rPr>
              <w:t>too</w:t>
            </w:r>
            <w:r>
              <w:rPr>
                <w:rFonts w:ascii="Arial Narrow"/>
                <w:spacing w:val="-6"/>
                <w:sz w:val="20"/>
              </w:rPr>
              <w:t xml:space="preserve"> </w:t>
            </w:r>
            <w:r>
              <w:rPr>
                <w:rFonts w:ascii="Arial Narrow"/>
                <w:spacing w:val="-2"/>
                <w:sz w:val="20"/>
              </w:rPr>
              <w:t>long).</w:t>
            </w:r>
          </w:p>
        </w:tc>
        <w:tc>
          <w:tcPr>
            <w:tcW w:w="240" w:type="dxa"/>
          </w:tcPr>
          <w:p w14:paraId="47E88438" w14:textId="77777777" w:rsidR="00562CC2" w:rsidRDefault="00562CC2">
            <w:pPr>
              <w:pStyle w:val="TableParagraph"/>
              <w:rPr>
                <w:rFonts w:ascii="Times New Roman"/>
                <w:sz w:val="16"/>
              </w:rPr>
            </w:pPr>
          </w:p>
        </w:tc>
        <w:tc>
          <w:tcPr>
            <w:tcW w:w="269" w:type="dxa"/>
          </w:tcPr>
          <w:p w14:paraId="3E253DF2" w14:textId="77777777" w:rsidR="00562CC2" w:rsidRDefault="00562CC2">
            <w:pPr>
              <w:pStyle w:val="TableParagraph"/>
              <w:rPr>
                <w:rFonts w:ascii="Times New Roman"/>
                <w:sz w:val="16"/>
              </w:rPr>
            </w:pPr>
          </w:p>
        </w:tc>
      </w:tr>
      <w:tr w:rsidR="00562CC2" w14:paraId="284EF6D4" w14:textId="77777777">
        <w:trPr>
          <w:trHeight w:val="229"/>
        </w:trPr>
        <w:tc>
          <w:tcPr>
            <w:tcW w:w="8853" w:type="dxa"/>
          </w:tcPr>
          <w:p w14:paraId="1455979D" w14:textId="77777777" w:rsidR="00562CC2" w:rsidRDefault="00000000">
            <w:pPr>
              <w:pStyle w:val="TableParagraph"/>
              <w:spacing w:line="210" w:lineRule="exact"/>
              <w:ind w:left="11"/>
              <w:rPr>
                <w:rFonts w:ascii="Arial Narrow"/>
                <w:sz w:val="20"/>
              </w:rPr>
            </w:pPr>
            <w:r>
              <w:rPr>
                <w:rFonts w:ascii="Arial Narrow"/>
                <w:b/>
                <w:sz w:val="20"/>
              </w:rPr>
              <w:t>4.</w:t>
            </w:r>
            <w:r>
              <w:rPr>
                <w:rFonts w:ascii="Arial Narrow"/>
                <w:b/>
                <w:spacing w:val="-6"/>
                <w:sz w:val="20"/>
              </w:rPr>
              <w:t xml:space="preserve"> </w:t>
            </w:r>
            <w:r>
              <w:rPr>
                <w:rFonts w:ascii="Arial Narrow"/>
                <w:b/>
                <w:sz w:val="20"/>
              </w:rPr>
              <w:t>Seat</w:t>
            </w:r>
            <w:r>
              <w:rPr>
                <w:rFonts w:ascii="Arial Narrow"/>
                <w:b/>
                <w:spacing w:val="-5"/>
                <w:sz w:val="20"/>
              </w:rPr>
              <w:t xml:space="preserve"> </w:t>
            </w:r>
            <w:r>
              <w:rPr>
                <w:rFonts w:ascii="Arial Narrow"/>
                <w:sz w:val="20"/>
              </w:rPr>
              <w:t>has</w:t>
            </w:r>
            <w:r>
              <w:rPr>
                <w:rFonts w:ascii="Arial Narrow"/>
                <w:spacing w:val="-6"/>
                <w:sz w:val="20"/>
              </w:rPr>
              <w:t xml:space="preserve"> </w:t>
            </w:r>
            <w:r>
              <w:rPr>
                <w:rFonts w:ascii="Arial Narrow"/>
                <w:sz w:val="20"/>
              </w:rPr>
              <w:t>cushioning</w:t>
            </w:r>
            <w:r>
              <w:rPr>
                <w:rFonts w:ascii="Arial Narrow"/>
                <w:spacing w:val="-5"/>
                <w:sz w:val="20"/>
              </w:rPr>
              <w:t xml:space="preserve"> </w:t>
            </w:r>
            <w:r>
              <w:rPr>
                <w:rFonts w:ascii="Arial Narrow"/>
                <w:sz w:val="20"/>
              </w:rPr>
              <w:t>and</w:t>
            </w:r>
            <w:r>
              <w:rPr>
                <w:rFonts w:ascii="Arial Narrow"/>
                <w:spacing w:val="-4"/>
                <w:sz w:val="20"/>
              </w:rPr>
              <w:t xml:space="preserve"> </w:t>
            </w:r>
            <w:r>
              <w:rPr>
                <w:rFonts w:ascii="Arial Narrow"/>
                <w:sz w:val="20"/>
              </w:rPr>
              <w:t>is</w:t>
            </w:r>
            <w:r>
              <w:rPr>
                <w:rFonts w:ascii="Arial Narrow"/>
                <w:spacing w:val="-7"/>
                <w:sz w:val="20"/>
              </w:rPr>
              <w:t xml:space="preserve"> </w:t>
            </w:r>
            <w:r>
              <w:rPr>
                <w:rFonts w:ascii="Arial Narrow"/>
                <w:sz w:val="20"/>
              </w:rPr>
              <w:t>rounded/</w:t>
            </w:r>
            <w:r>
              <w:rPr>
                <w:rFonts w:ascii="Arial Narrow"/>
                <w:spacing w:val="-6"/>
                <w:sz w:val="20"/>
              </w:rPr>
              <w:t xml:space="preserve"> </w:t>
            </w:r>
            <w:r>
              <w:rPr>
                <w:rFonts w:ascii="Arial Narrow"/>
                <w:sz w:val="20"/>
              </w:rPr>
              <w:t>has</w:t>
            </w:r>
            <w:r>
              <w:rPr>
                <w:rFonts w:ascii="Arial Narrow"/>
                <w:spacing w:val="-6"/>
                <w:sz w:val="20"/>
              </w:rPr>
              <w:t xml:space="preserve"> </w:t>
            </w:r>
            <w:r>
              <w:rPr>
                <w:rFonts w:ascii="Arial Narrow"/>
                <w:sz w:val="20"/>
              </w:rPr>
              <w:t>"waterfall"</w:t>
            </w:r>
            <w:r>
              <w:rPr>
                <w:rFonts w:ascii="Arial Narrow"/>
                <w:spacing w:val="-7"/>
                <w:sz w:val="20"/>
              </w:rPr>
              <w:t xml:space="preserve"> </w:t>
            </w:r>
            <w:r>
              <w:rPr>
                <w:rFonts w:ascii="Arial Narrow"/>
                <w:sz w:val="20"/>
              </w:rPr>
              <w:t>front</w:t>
            </w:r>
            <w:r>
              <w:rPr>
                <w:rFonts w:ascii="Arial Narrow"/>
                <w:spacing w:val="-6"/>
                <w:sz w:val="20"/>
              </w:rPr>
              <w:t xml:space="preserve"> </w:t>
            </w:r>
            <w:r>
              <w:rPr>
                <w:rFonts w:ascii="Arial Narrow"/>
                <w:sz w:val="20"/>
              </w:rPr>
              <w:t>(no</w:t>
            </w:r>
            <w:r>
              <w:rPr>
                <w:rFonts w:ascii="Arial Narrow"/>
                <w:spacing w:val="-6"/>
                <w:sz w:val="20"/>
              </w:rPr>
              <w:t xml:space="preserve"> </w:t>
            </w:r>
            <w:r>
              <w:rPr>
                <w:rFonts w:ascii="Arial Narrow"/>
                <w:sz w:val="20"/>
              </w:rPr>
              <w:t>sharp</w:t>
            </w:r>
            <w:r>
              <w:rPr>
                <w:rFonts w:ascii="Arial Narrow"/>
                <w:spacing w:val="-6"/>
                <w:sz w:val="20"/>
              </w:rPr>
              <w:t xml:space="preserve"> </w:t>
            </w:r>
            <w:r>
              <w:rPr>
                <w:rFonts w:ascii="Arial Narrow"/>
                <w:spacing w:val="-2"/>
                <w:sz w:val="20"/>
              </w:rPr>
              <w:t>edge).</w:t>
            </w:r>
          </w:p>
        </w:tc>
        <w:tc>
          <w:tcPr>
            <w:tcW w:w="240" w:type="dxa"/>
          </w:tcPr>
          <w:p w14:paraId="32A61E5B" w14:textId="77777777" w:rsidR="00562CC2" w:rsidRDefault="00562CC2">
            <w:pPr>
              <w:pStyle w:val="TableParagraph"/>
              <w:rPr>
                <w:rFonts w:ascii="Times New Roman"/>
                <w:sz w:val="16"/>
              </w:rPr>
            </w:pPr>
          </w:p>
        </w:tc>
        <w:tc>
          <w:tcPr>
            <w:tcW w:w="269" w:type="dxa"/>
          </w:tcPr>
          <w:p w14:paraId="29E74501" w14:textId="77777777" w:rsidR="00562CC2" w:rsidRDefault="00562CC2">
            <w:pPr>
              <w:pStyle w:val="TableParagraph"/>
              <w:rPr>
                <w:rFonts w:ascii="Times New Roman"/>
                <w:sz w:val="16"/>
              </w:rPr>
            </w:pPr>
          </w:p>
        </w:tc>
      </w:tr>
      <w:tr w:rsidR="00562CC2" w14:paraId="5C280422" w14:textId="77777777">
        <w:trPr>
          <w:trHeight w:val="229"/>
        </w:trPr>
        <w:tc>
          <w:tcPr>
            <w:tcW w:w="8853" w:type="dxa"/>
          </w:tcPr>
          <w:p w14:paraId="785FF715" w14:textId="77777777" w:rsidR="00562CC2" w:rsidRDefault="00000000">
            <w:pPr>
              <w:pStyle w:val="TableParagraph"/>
              <w:spacing w:line="210" w:lineRule="exact"/>
              <w:ind w:left="11"/>
              <w:rPr>
                <w:rFonts w:ascii="Arial Narrow"/>
                <w:sz w:val="20"/>
              </w:rPr>
            </w:pPr>
            <w:r>
              <w:rPr>
                <w:rFonts w:ascii="Arial Narrow"/>
                <w:b/>
                <w:sz w:val="20"/>
              </w:rPr>
              <w:t>5.</w:t>
            </w:r>
            <w:r>
              <w:rPr>
                <w:rFonts w:ascii="Arial Narrow"/>
                <w:b/>
                <w:spacing w:val="-6"/>
                <w:sz w:val="20"/>
              </w:rPr>
              <w:t xml:space="preserve"> </w:t>
            </w:r>
            <w:r>
              <w:rPr>
                <w:rFonts w:ascii="Arial Narrow"/>
                <w:b/>
                <w:sz w:val="20"/>
              </w:rPr>
              <w:t>Armrests</w:t>
            </w:r>
            <w:r>
              <w:rPr>
                <w:rFonts w:ascii="Arial Narrow"/>
                <w:b/>
                <w:spacing w:val="-6"/>
                <w:sz w:val="20"/>
              </w:rPr>
              <w:t xml:space="preserve"> </w:t>
            </w:r>
            <w:r>
              <w:rPr>
                <w:rFonts w:ascii="Arial Narrow"/>
                <w:sz w:val="20"/>
              </w:rPr>
              <w:t>support</w:t>
            </w:r>
            <w:r>
              <w:rPr>
                <w:rFonts w:ascii="Arial Narrow"/>
                <w:spacing w:val="-7"/>
                <w:sz w:val="20"/>
              </w:rPr>
              <w:t xml:space="preserve"> </w:t>
            </w:r>
            <w:r>
              <w:rPr>
                <w:rFonts w:ascii="Arial Narrow"/>
                <w:sz w:val="20"/>
              </w:rPr>
              <w:t>both</w:t>
            </w:r>
            <w:r>
              <w:rPr>
                <w:rFonts w:ascii="Arial Narrow"/>
                <w:spacing w:val="-5"/>
                <w:sz w:val="20"/>
              </w:rPr>
              <w:t xml:space="preserve"> </w:t>
            </w:r>
            <w:r>
              <w:rPr>
                <w:rFonts w:ascii="Arial Narrow"/>
                <w:sz w:val="20"/>
              </w:rPr>
              <w:t>forearms</w:t>
            </w:r>
            <w:r>
              <w:rPr>
                <w:rFonts w:ascii="Arial Narrow"/>
                <w:spacing w:val="-7"/>
                <w:sz w:val="20"/>
              </w:rPr>
              <w:t xml:space="preserve"> </w:t>
            </w:r>
            <w:r>
              <w:rPr>
                <w:rFonts w:ascii="Arial Narrow"/>
                <w:sz w:val="20"/>
              </w:rPr>
              <w:t>while</w:t>
            </w:r>
            <w:r>
              <w:rPr>
                <w:rFonts w:ascii="Arial Narrow"/>
                <w:spacing w:val="-6"/>
                <w:sz w:val="20"/>
              </w:rPr>
              <w:t xml:space="preserve"> </w:t>
            </w:r>
            <w:r>
              <w:rPr>
                <w:rFonts w:ascii="Arial Narrow"/>
                <w:sz w:val="20"/>
              </w:rPr>
              <w:t>employee</w:t>
            </w:r>
            <w:r>
              <w:rPr>
                <w:rFonts w:ascii="Arial Narrow"/>
                <w:spacing w:val="-7"/>
                <w:sz w:val="20"/>
              </w:rPr>
              <w:t xml:space="preserve"> </w:t>
            </w:r>
            <w:r>
              <w:rPr>
                <w:rFonts w:ascii="Arial Narrow"/>
                <w:sz w:val="20"/>
              </w:rPr>
              <w:t>performs</w:t>
            </w:r>
            <w:r>
              <w:rPr>
                <w:rFonts w:ascii="Arial Narrow"/>
                <w:spacing w:val="-7"/>
                <w:sz w:val="20"/>
              </w:rPr>
              <w:t xml:space="preserve"> </w:t>
            </w:r>
            <w:r>
              <w:rPr>
                <w:rFonts w:ascii="Arial Narrow"/>
                <w:sz w:val="20"/>
              </w:rPr>
              <w:t>VDT</w:t>
            </w:r>
            <w:r>
              <w:rPr>
                <w:rFonts w:ascii="Arial Narrow"/>
                <w:spacing w:val="-5"/>
                <w:sz w:val="20"/>
              </w:rPr>
              <w:t xml:space="preserve"> </w:t>
            </w:r>
            <w:r>
              <w:rPr>
                <w:rFonts w:ascii="Arial Narrow"/>
                <w:sz w:val="20"/>
              </w:rPr>
              <w:t>tasks</w:t>
            </w:r>
            <w:r>
              <w:rPr>
                <w:rFonts w:ascii="Arial Narrow"/>
                <w:spacing w:val="-7"/>
                <w:sz w:val="20"/>
              </w:rPr>
              <w:t xml:space="preserve"> </w:t>
            </w:r>
            <w:r>
              <w:rPr>
                <w:rFonts w:ascii="Arial Narrow"/>
                <w:sz w:val="20"/>
              </w:rPr>
              <w:t>and</w:t>
            </w:r>
            <w:r>
              <w:rPr>
                <w:rFonts w:ascii="Arial Narrow"/>
                <w:spacing w:val="-7"/>
                <w:sz w:val="20"/>
              </w:rPr>
              <w:t xml:space="preserve"> </w:t>
            </w:r>
            <w:r>
              <w:rPr>
                <w:rFonts w:ascii="Arial Narrow"/>
                <w:sz w:val="20"/>
              </w:rPr>
              <w:t>do</w:t>
            </w:r>
            <w:r>
              <w:rPr>
                <w:rFonts w:ascii="Arial Narrow"/>
                <w:spacing w:val="-6"/>
                <w:sz w:val="20"/>
              </w:rPr>
              <w:t xml:space="preserve"> </w:t>
            </w:r>
            <w:r>
              <w:rPr>
                <w:rFonts w:ascii="Arial Narrow"/>
                <w:sz w:val="20"/>
              </w:rPr>
              <w:t>not</w:t>
            </w:r>
            <w:r>
              <w:rPr>
                <w:rFonts w:ascii="Arial Narrow"/>
                <w:spacing w:val="-6"/>
                <w:sz w:val="20"/>
              </w:rPr>
              <w:t xml:space="preserve"> </w:t>
            </w:r>
            <w:r>
              <w:rPr>
                <w:rFonts w:ascii="Arial Narrow"/>
                <w:sz w:val="20"/>
              </w:rPr>
              <w:t>interfere</w:t>
            </w:r>
            <w:r>
              <w:rPr>
                <w:rFonts w:ascii="Arial Narrow"/>
                <w:spacing w:val="-6"/>
                <w:sz w:val="20"/>
              </w:rPr>
              <w:t xml:space="preserve"> </w:t>
            </w:r>
            <w:r>
              <w:rPr>
                <w:rFonts w:ascii="Arial Narrow"/>
                <w:sz w:val="20"/>
              </w:rPr>
              <w:t>with</w:t>
            </w:r>
            <w:r>
              <w:rPr>
                <w:rFonts w:ascii="Arial Narrow"/>
                <w:spacing w:val="-4"/>
                <w:sz w:val="20"/>
              </w:rPr>
              <w:t xml:space="preserve"> </w:t>
            </w:r>
            <w:r>
              <w:rPr>
                <w:rFonts w:ascii="Arial Narrow"/>
                <w:spacing w:val="-2"/>
                <w:sz w:val="20"/>
              </w:rPr>
              <w:t>movement.</w:t>
            </w:r>
          </w:p>
        </w:tc>
        <w:tc>
          <w:tcPr>
            <w:tcW w:w="240" w:type="dxa"/>
          </w:tcPr>
          <w:p w14:paraId="1496D931" w14:textId="77777777" w:rsidR="00562CC2" w:rsidRDefault="00562CC2">
            <w:pPr>
              <w:pStyle w:val="TableParagraph"/>
              <w:rPr>
                <w:rFonts w:ascii="Times New Roman"/>
                <w:sz w:val="16"/>
              </w:rPr>
            </w:pPr>
          </w:p>
        </w:tc>
        <w:tc>
          <w:tcPr>
            <w:tcW w:w="269" w:type="dxa"/>
          </w:tcPr>
          <w:p w14:paraId="7A16EA50" w14:textId="77777777" w:rsidR="00562CC2" w:rsidRDefault="00562CC2">
            <w:pPr>
              <w:pStyle w:val="TableParagraph"/>
              <w:rPr>
                <w:rFonts w:ascii="Times New Roman"/>
                <w:sz w:val="16"/>
              </w:rPr>
            </w:pPr>
          </w:p>
        </w:tc>
      </w:tr>
      <w:tr w:rsidR="00562CC2" w14:paraId="34084244" w14:textId="77777777">
        <w:trPr>
          <w:trHeight w:val="687"/>
        </w:trPr>
        <w:tc>
          <w:tcPr>
            <w:tcW w:w="8853" w:type="dxa"/>
          </w:tcPr>
          <w:p w14:paraId="06337CF9" w14:textId="77777777" w:rsidR="00562CC2" w:rsidRDefault="00000000">
            <w:pPr>
              <w:pStyle w:val="TableParagraph"/>
              <w:spacing w:line="226" w:lineRule="exact"/>
              <w:ind w:left="18" w:right="3"/>
              <w:jc w:val="center"/>
              <w:rPr>
                <w:rFonts w:ascii="Arial Narrow"/>
                <w:b/>
                <w:sz w:val="20"/>
              </w:rPr>
            </w:pPr>
            <w:r>
              <w:rPr>
                <w:rFonts w:ascii="Arial Narrow"/>
                <w:b/>
                <w:spacing w:val="-2"/>
                <w:sz w:val="20"/>
              </w:rPr>
              <w:t>KEYBOARD/INPUT</w:t>
            </w:r>
            <w:r>
              <w:rPr>
                <w:rFonts w:ascii="Arial Narrow"/>
                <w:b/>
                <w:spacing w:val="13"/>
                <w:sz w:val="20"/>
              </w:rPr>
              <w:t xml:space="preserve"> </w:t>
            </w:r>
            <w:r>
              <w:rPr>
                <w:rFonts w:ascii="Arial Narrow"/>
                <w:b/>
                <w:spacing w:val="-2"/>
                <w:sz w:val="20"/>
              </w:rPr>
              <w:t>DEVICE</w:t>
            </w:r>
          </w:p>
          <w:p w14:paraId="004E1029" w14:textId="77777777" w:rsidR="00562CC2" w:rsidRDefault="00000000">
            <w:pPr>
              <w:pStyle w:val="TableParagraph"/>
              <w:spacing w:before="229" w:line="213" w:lineRule="exact"/>
              <w:ind w:left="11"/>
              <w:rPr>
                <w:rFonts w:ascii="Arial Narrow"/>
                <w:b/>
                <w:sz w:val="20"/>
              </w:rPr>
            </w:pPr>
            <w:r>
              <w:rPr>
                <w:rFonts w:ascii="Arial Narrow"/>
                <w:b/>
                <w:sz w:val="20"/>
              </w:rPr>
              <w:t>The</w:t>
            </w:r>
            <w:r>
              <w:rPr>
                <w:rFonts w:ascii="Arial Narrow"/>
                <w:b/>
                <w:spacing w:val="-6"/>
                <w:sz w:val="20"/>
              </w:rPr>
              <w:t xml:space="preserve"> </w:t>
            </w:r>
            <w:r>
              <w:rPr>
                <w:rFonts w:ascii="Arial Narrow"/>
                <w:b/>
                <w:sz w:val="20"/>
              </w:rPr>
              <w:t>keyboard/input</w:t>
            </w:r>
            <w:r>
              <w:rPr>
                <w:rFonts w:ascii="Arial Narrow"/>
                <w:b/>
                <w:spacing w:val="-4"/>
                <w:sz w:val="20"/>
              </w:rPr>
              <w:t xml:space="preserve"> </w:t>
            </w:r>
            <w:r>
              <w:rPr>
                <w:rFonts w:ascii="Arial Narrow"/>
                <w:b/>
                <w:sz w:val="20"/>
              </w:rPr>
              <w:t>device</w:t>
            </w:r>
            <w:r>
              <w:rPr>
                <w:rFonts w:ascii="Arial Narrow"/>
                <w:b/>
                <w:spacing w:val="-5"/>
                <w:sz w:val="20"/>
              </w:rPr>
              <w:t xml:space="preserve"> </w:t>
            </w:r>
            <w:r>
              <w:rPr>
                <w:rFonts w:ascii="Arial Narrow"/>
                <w:b/>
                <w:sz w:val="20"/>
              </w:rPr>
              <w:t>is</w:t>
            </w:r>
            <w:r>
              <w:rPr>
                <w:rFonts w:ascii="Arial Narrow"/>
                <w:b/>
                <w:spacing w:val="-4"/>
                <w:sz w:val="20"/>
              </w:rPr>
              <w:t xml:space="preserve"> </w:t>
            </w:r>
            <w:r>
              <w:rPr>
                <w:rFonts w:ascii="Arial Narrow"/>
                <w:b/>
                <w:sz w:val="20"/>
              </w:rPr>
              <w:t>designed</w:t>
            </w:r>
            <w:r>
              <w:rPr>
                <w:rFonts w:ascii="Arial Narrow"/>
                <w:b/>
                <w:spacing w:val="-4"/>
                <w:sz w:val="20"/>
              </w:rPr>
              <w:t xml:space="preserve"> </w:t>
            </w:r>
            <w:r>
              <w:rPr>
                <w:rFonts w:ascii="Arial Narrow"/>
                <w:b/>
                <w:sz w:val="20"/>
              </w:rPr>
              <w:t>or</w:t>
            </w:r>
            <w:r>
              <w:rPr>
                <w:rFonts w:ascii="Arial Narrow"/>
                <w:b/>
                <w:spacing w:val="-6"/>
                <w:sz w:val="20"/>
              </w:rPr>
              <w:t xml:space="preserve"> </w:t>
            </w:r>
            <w:r>
              <w:rPr>
                <w:rFonts w:ascii="Arial Narrow"/>
                <w:b/>
                <w:sz w:val="20"/>
              </w:rPr>
              <w:t>arranged</w:t>
            </w:r>
            <w:r>
              <w:rPr>
                <w:rFonts w:ascii="Arial Narrow"/>
                <w:b/>
                <w:spacing w:val="-4"/>
                <w:sz w:val="20"/>
              </w:rPr>
              <w:t xml:space="preserve"> </w:t>
            </w:r>
            <w:r>
              <w:rPr>
                <w:rFonts w:ascii="Arial Narrow"/>
                <w:b/>
                <w:sz w:val="20"/>
              </w:rPr>
              <w:t>for</w:t>
            </w:r>
            <w:r>
              <w:rPr>
                <w:rFonts w:ascii="Arial Narrow"/>
                <w:b/>
                <w:spacing w:val="-6"/>
                <w:sz w:val="20"/>
              </w:rPr>
              <w:t xml:space="preserve"> </w:t>
            </w:r>
            <w:r>
              <w:rPr>
                <w:rFonts w:ascii="Arial Narrow"/>
                <w:b/>
                <w:sz w:val="20"/>
              </w:rPr>
              <w:t>doing</w:t>
            </w:r>
            <w:r>
              <w:rPr>
                <w:rFonts w:ascii="Arial Narrow"/>
                <w:b/>
                <w:spacing w:val="-6"/>
                <w:sz w:val="20"/>
              </w:rPr>
              <w:t xml:space="preserve"> </w:t>
            </w:r>
            <w:r>
              <w:rPr>
                <w:rFonts w:ascii="Arial Narrow"/>
                <w:b/>
                <w:sz w:val="20"/>
              </w:rPr>
              <w:t>VDT</w:t>
            </w:r>
            <w:r>
              <w:rPr>
                <w:rFonts w:ascii="Arial Narrow"/>
                <w:b/>
                <w:spacing w:val="-5"/>
                <w:sz w:val="20"/>
              </w:rPr>
              <w:t xml:space="preserve"> </w:t>
            </w:r>
            <w:r>
              <w:rPr>
                <w:rFonts w:ascii="Arial Narrow"/>
                <w:b/>
                <w:sz w:val="20"/>
              </w:rPr>
              <w:t>tasks</w:t>
            </w:r>
            <w:r>
              <w:rPr>
                <w:rFonts w:ascii="Arial Narrow"/>
                <w:b/>
                <w:spacing w:val="-4"/>
                <w:sz w:val="20"/>
              </w:rPr>
              <w:t xml:space="preserve"> </w:t>
            </w:r>
            <w:r>
              <w:rPr>
                <w:rFonts w:ascii="Arial Narrow"/>
                <w:b/>
                <w:sz w:val="20"/>
              </w:rPr>
              <w:t>so</w:t>
            </w:r>
            <w:r>
              <w:rPr>
                <w:rFonts w:ascii="Arial Narrow"/>
                <w:b/>
                <w:spacing w:val="-4"/>
                <w:sz w:val="20"/>
              </w:rPr>
              <w:t xml:space="preserve"> </w:t>
            </w:r>
            <w:r>
              <w:rPr>
                <w:rFonts w:ascii="Arial Narrow"/>
                <w:b/>
                <w:sz w:val="20"/>
              </w:rPr>
              <w:t>that</w:t>
            </w:r>
            <w:r>
              <w:rPr>
                <w:rFonts w:ascii="Arial Narrow"/>
                <w:b/>
                <w:spacing w:val="-5"/>
                <w:sz w:val="20"/>
              </w:rPr>
              <w:t xml:space="preserve"> </w:t>
            </w:r>
            <w:r>
              <w:rPr>
                <w:rFonts w:ascii="Arial Narrow"/>
                <w:b/>
                <w:sz w:val="20"/>
              </w:rPr>
              <w:t>.</w:t>
            </w:r>
            <w:r>
              <w:rPr>
                <w:rFonts w:ascii="Arial Narrow"/>
                <w:b/>
                <w:spacing w:val="-5"/>
                <w:sz w:val="20"/>
              </w:rPr>
              <w:t xml:space="preserve"> </w:t>
            </w:r>
            <w:r>
              <w:rPr>
                <w:rFonts w:ascii="Arial Narrow"/>
                <w:b/>
                <w:sz w:val="20"/>
              </w:rPr>
              <w:t>.</w:t>
            </w:r>
            <w:r>
              <w:rPr>
                <w:rFonts w:ascii="Arial Narrow"/>
                <w:b/>
                <w:spacing w:val="-4"/>
                <w:sz w:val="20"/>
              </w:rPr>
              <w:t xml:space="preserve"> </w:t>
            </w:r>
            <w:r>
              <w:rPr>
                <w:rFonts w:ascii="Arial Narrow"/>
                <w:b/>
                <w:spacing w:val="-10"/>
                <w:sz w:val="20"/>
              </w:rPr>
              <w:t>.</w:t>
            </w:r>
          </w:p>
        </w:tc>
        <w:tc>
          <w:tcPr>
            <w:tcW w:w="240" w:type="dxa"/>
          </w:tcPr>
          <w:p w14:paraId="4DCEB51C" w14:textId="77777777" w:rsidR="00562CC2" w:rsidRDefault="00000000">
            <w:pPr>
              <w:pStyle w:val="TableParagraph"/>
              <w:spacing w:line="226" w:lineRule="exact"/>
              <w:ind w:left="8"/>
              <w:rPr>
                <w:rFonts w:ascii="Arial Narrow"/>
                <w:b/>
                <w:sz w:val="20"/>
              </w:rPr>
            </w:pPr>
            <w:r>
              <w:rPr>
                <w:rFonts w:ascii="Arial Narrow"/>
                <w:b/>
                <w:spacing w:val="-10"/>
                <w:sz w:val="20"/>
              </w:rPr>
              <w:t>Y</w:t>
            </w:r>
          </w:p>
        </w:tc>
        <w:tc>
          <w:tcPr>
            <w:tcW w:w="269" w:type="dxa"/>
          </w:tcPr>
          <w:p w14:paraId="0E06C034" w14:textId="77777777" w:rsidR="00562CC2" w:rsidRDefault="00000000">
            <w:pPr>
              <w:pStyle w:val="TableParagraph"/>
              <w:spacing w:line="226" w:lineRule="exact"/>
              <w:ind w:left="8"/>
              <w:rPr>
                <w:rFonts w:ascii="Arial Narrow"/>
                <w:b/>
                <w:sz w:val="20"/>
              </w:rPr>
            </w:pPr>
            <w:r>
              <w:rPr>
                <w:rFonts w:ascii="Arial Narrow"/>
                <w:b/>
                <w:spacing w:val="-10"/>
                <w:sz w:val="20"/>
              </w:rPr>
              <w:t>N</w:t>
            </w:r>
          </w:p>
        </w:tc>
      </w:tr>
      <w:tr w:rsidR="00562CC2" w14:paraId="0F92CAA2" w14:textId="77777777">
        <w:trPr>
          <w:trHeight w:val="229"/>
        </w:trPr>
        <w:tc>
          <w:tcPr>
            <w:tcW w:w="8853" w:type="dxa"/>
          </w:tcPr>
          <w:p w14:paraId="3BE2E719" w14:textId="77777777" w:rsidR="00562CC2" w:rsidRDefault="00000000">
            <w:pPr>
              <w:pStyle w:val="TableParagraph"/>
              <w:spacing w:line="210" w:lineRule="exact"/>
              <w:ind w:left="11"/>
              <w:rPr>
                <w:rFonts w:ascii="Arial Narrow"/>
                <w:sz w:val="20"/>
              </w:rPr>
            </w:pPr>
            <w:r>
              <w:rPr>
                <w:rFonts w:ascii="Arial Narrow"/>
                <w:b/>
                <w:sz w:val="20"/>
              </w:rPr>
              <w:t>6.</w:t>
            </w:r>
            <w:r>
              <w:rPr>
                <w:rFonts w:ascii="Arial Narrow"/>
                <w:b/>
                <w:spacing w:val="-7"/>
                <w:sz w:val="20"/>
              </w:rPr>
              <w:t xml:space="preserve"> </w:t>
            </w:r>
            <w:r>
              <w:rPr>
                <w:rFonts w:ascii="Arial Narrow"/>
                <w:b/>
                <w:sz w:val="20"/>
              </w:rPr>
              <w:t>Keyboard/input</w:t>
            </w:r>
            <w:r>
              <w:rPr>
                <w:rFonts w:ascii="Arial Narrow"/>
                <w:b/>
                <w:spacing w:val="-6"/>
                <w:sz w:val="20"/>
              </w:rPr>
              <w:t xml:space="preserve"> </w:t>
            </w:r>
            <w:r>
              <w:rPr>
                <w:rFonts w:ascii="Arial Narrow"/>
                <w:b/>
                <w:sz w:val="20"/>
              </w:rPr>
              <w:t>device</w:t>
            </w:r>
            <w:r>
              <w:rPr>
                <w:rFonts w:ascii="Arial Narrow"/>
                <w:b/>
                <w:spacing w:val="-6"/>
                <w:sz w:val="20"/>
              </w:rPr>
              <w:t xml:space="preserve"> </w:t>
            </w:r>
            <w:r>
              <w:rPr>
                <w:rFonts w:ascii="Arial Narrow"/>
                <w:b/>
                <w:sz w:val="20"/>
              </w:rPr>
              <w:t>platform(s)</w:t>
            </w:r>
            <w:r>
              <w:rPr>
                <w:rFonts w:ascii="Arial Narrow"/>
                <w:b/>
                <w:spacing w:val="-3"/>
                <w:sz w:val="20"/>
              </w:rPr>
              <w:t xml:space="preserve"> </w:t>
            </w:r>
            <w:r>
              <w:rPr>
                <w:rFonts w:ascii="Arial Narrow"/>
                <w:sz w:val="20"/>
              </w:rPr>
              <w:t>is</w:t>
            </w:r>
            <w:r>
              <w:rPr>
                <w:rFonts w:ascii="Arial Narrow"/>
                <w:spacing w:val="-7"/>
                <w:sz w:val="20"/>
              </w:rPr>
              <w:t xml:space="preserve"> </w:t>
            </w:r>
            <w:r>
              <w:rPr>
                <w:rFonts w:ascii="Arial Narrow"/>
                <w:sz w:val="20"/>
              </w:rPr>
              <w:t>stable</w:t>
            </w:r>
            <w:r>
              <w:rPr>
                <w:rFonts w:ascii="Arial Narrow"/>
                <w:spacing w:val="-7"/>
                <w:sz w:val="20"/>
              </w:rPr>
              <w:t xml:space="preserve"> </w:t>
            </w:r>
            <w:r>
              <w:rPr>
                <w:rFonts w:ascii="Arial Narrow"/>
                <w:sz w:val="20"/>
              </w:rPr>
              <w:t>and</w:t>
            </w:r>
            <w:r>
              <w:rPr>
                <w:rFonts w:ascii="Arial Narrow"/>
                <w:spacing w:val="-6"/>
                <w:sz w:val="20"/>
              </w:rPr>
              <w:t xml:space="preserve"> </w:t>
            </w:r>
            <w:r>
              <w:rPr>
                <w:rFonts w:ascii="Arial Narrow"/>
                <w:sz w:val="20"/>
              </w:rPr>
              <w:t>large</w:t>
            </w:r>
            <w:r>
              <w:rPr>
                <w:rFonts w:ascii="Arial Narrow"/>
                <w:spacing w:val="-6"/>
                <w:sz w:val="20"/>
              </w:rPr>
              <w:t xml:space="preserve"> </w:t>
            </w:r>
            <w:r>
              <w:rPr>
                <w:rFonts w:ascii="Arial Narrow"/>
                <w:sz w:val="20"/>
              </w:rPr>
              <w:t>enough</w:t>
            </w:r>
            <w:r>
              <w:rPr>
                <w:rFonts w:ascii="Arial Narrow"/>
                <w:spacing w:val="-5"/>
                <w:sz w:val="20"/>
              </w:rPr>
              <w:t xml:space="preserve"> </w:t>
            </w:r>
            <w:r>
              <w:rPr>
                <w:rFonts w:ascii="Arial Narrow"/>
                <w:sz w:val="20"/>
              </w:rPr>
              <w:t>to</w:t>
            </w:r>
            <w:r>
              <w:rPr>
                <w:rFonts w:ascii="Arial Narrow"/>
                <w:spacing w:val="-6"/>
                <w:sz w:val="20"/>
              </w:rPr>
              <w:t xml:space="preserve"> </w:t>
            </w:r>
            <w:r>
              <w:rPr>
                <w:rFonts w:ascii="Arial Narrow"/>
                <w:sz w:val="20"/>
              </w:rPr>
              <w:t>hold</w:t>
            </w:r>
            <w:r>
              <w:rPr>
                <w:rFonts w:ascii="Arial Narrow"/>
                <w:spacing w:val="-7"/>
                <w:sz w:val="20"/>
              </w:rPr>
              <w:t xml:space="preserve"> </w:t>
            </w:r>
            <w:r>
              <w:rPr>
                <w:rFonts w:ascii="Arial Narrow"/>
                <w:sz w:val="20"/>
              </w:rPr>
              <w:t>keyboard</w:t>
            </w:r>
            <w:r>
              <w:rPr>
                <w:rFonts w:ascii="Arial Narrow"/>
                <w:spacing w:val="-7"/>
                <w:sz w:val="20"/>
              </w:rPr>
              <w:t xml:space="preserve"> </w:t>
            </w:r>
            <w:r>
              <w:rPr>
                <w:rFonts w:ascii="Arial Narrow"/>
                <w:sz w:val="20"/>
              </w:rPr>
              <w:t>and</w:t>
            </w:r>
            <w:r>
              <w:rPr>
                <w:rFonts w:ascii="Arial Narrow"/>
                <w:spacing w:val="-6"/>
                <w:sz w:val="20"/>
              </w:rPr>
              <w:t xml:space="preserve"> </w:t>
            </w:r>
            <w:r>
              <w:rPr>
                <w:rFonts w:ascii="Arial Narrow"/>
                <w:sz w:val="20"/>
              </w:rPr>
              <w:t>input</w:t>
            </w:r>
            <w:r>
              <w:rPr>
                <w:rFonts w:ascii="Arial Narrow"/>
                <w:spacing w:val="-6"/>
                <w:sz w:val="20"/>
              </w:rPr>
              <w:t xml:space="preserve"> </w:t>
            </w:r>
            <w:r>
              <w:rPr>
                <w:rFonts w:ascii="Arial Narrow"/>
                <w:spacing w:val="-2"/>
                <w:sz w:val="20"/>
              </w:rPr>
              <w:t>device.</w:t>
            </w:r>
          </w:p>
        </w:tc>
        <w:tc>
          <w:tcPr>
            <w:tcW w:w="240" w:type="dxa"/>
          </w:tcPr>
          <w:p w14:paraId="0AC86CFF" w14:textId="77777777" w:rsidR="00562CC2" w:rsidRDefault="00562CC2">
            <w:pPr>
              <w:pStyle w:val="TableParagraph"/>
              <w:rPr>
                <w:rFonts w:ascii="Times New Roman"/>
                <w:sz w:val="16"/>
              </w:rPr>
            </w:pPr>
          </w:p>
        </w:tc>
        <w:tc>
          <w:tcPr>
            <w:tcW w:w="269" w:type="dxa"/>
          </w:tcPr>
          <w:p w14:paraId="460A2DFB" w14:textId="77777777" w:rsidR="00562CC2" w:rsidRDefault="00562CC2">
            <w:pPr>
              <w:pStyle w:val="TableParagraph"/>
              <w:rPr>
                <w:rFonts w:ascii="Times New Roman"/>
                <w:sz w:val="16"/>
              </w:rPr>
            </w:pPr>
          </w:p>
        </w:tc>
      </w:tr>
      <w:tr w:rsidR="00562CC2" w14:paraId="1F65FB08" w14:textId="77777777">
        <w:trPr>
          <w:trHeight w:val="230"/>
        </w:trPr>
        <w:tc>
          <w:tcPr>
            <w:tcW w:w="8853" w:type="dxa"/>
          </w:tcPr>
          <w:p w14:paraId="0D74512B" w14:textId="77777777" w:rsidR="00562CC2" w:rsidRDefault="00000000">
            <w:pPr>
              <w:pStyle w:val="TableParagraph"/>
              <w:spacing w:line="210" w:lineRule="exact"/>
              <w:ind w:left="11"/>
              <w:rPr>
                <w:rFonts w:ascii="Arial Narrow"/>
                <w:sz w:val="20"/>
              </w:rPr>
            </w:pPr>
            <w:r>
              <w:rPr>
                <w:rFonts w:ascii="Arial Narrow"/>
                <w:b/>
                <w:sz w:val="20"/>
              </w:rPr>
              <w:t>7.</w:t>
            </w:r>
            <w:r>
              <w:rPr>
                <w:rFonts w:ascii="Arial Narrow"/>
                <w:b/>
                <w:spacing w:val="-6"/>
                <w:sz w:val="20"/>
              </w:rPr>
              <w:t xml:space="preserve"> </w:t>
            </w:r>
            <w:r>
              <w:rPr>
                <w:rFonts w:ascii="Arial Narrow"/>
                <w:b/>
                <w:sz w:val="20"/>
              </w:rPr>
              <w:t>Input</w:t>
            </w:r>
            <w:r>
              <w:rPr>
                <w:rFonts w:ascii="Arial Narrow"/>
                <w:b/>
                <w:spacing w:val="-5"/>
                <w:sz w:val="20"/>
              </w:rPr>
              <w:t xml:space="preserve"> </w:t>
            </w:r>
            <w:r>
              <w:rPr>
                <w:rFonts w:ascii="Arial Narrow"/>
                <w:b/>
                <w:sz w:val="20"/>
              </w:rPr>
              <w:t>device</w:t>
            </w:r>
            <w:r>
              <w:rPr>
                <w:rFonts w:ascii="Arial Narrow"/>
                <w:b/>
                <w:spacing w:val="-3"/>
                <w:sz w:val="20"/>
              </w:rPr>
              <w:t xml:space="preserve"> </w:t>
            </w:r>
            <w:r>
              <w:rPr>
                <w:rFonts w:ascii="Arial Narrow"/>
                <w:sz w:val="20"/>
              </w:rPr>
              <w:t>(mouse</w:t>
            </w:r>
            <w:r>
              <w:rPr>
                <w:rFonts w:ascii="Arial Narrow"/>
                <w:spacing w:val="-6"/>
                <w:sz w:val="20"/>
              </w:rPr>
              <w:t xml:space="preserve"> </w:t>
            </w:r>
            <w:r>
              <w:rPr>
                <w:rFonts w:ascii="Arial Narrow"/>
                <w:sz w:val="20"/>
              </w:rPr>
              <w:t>or</w:t>
            </w:r>
            <w:r>
              <w:rPr>
                <w:rFonts w:ascii="Arial Narrow"/>
                <w:spacing w:val="-5"/>
                <w:sz w:val="20"/>
              </w:rPr>
              <w:t xml:space="preserve"> </w:t>
            </w:r>
            <w:r>
              <w:rPr>
                <w:rFonts w:ascii="Arial Narrow"/>
                <w:sz w:val="20"/>
              </w:rPr>
              <w:t>trackball)</w:t>
            </w:r>
            <w:r>
              <w:rPr>
                <w:rFonts w:ascii="Arial Narrow"/>
                <w:spacing w:val="-6"/>
                <w:sz w:val="20"/>
              </w:rPr>
              <w:t xml:space="preserve"> </w:t>
            </w:r>
            <w:r>
              <w:rPr>
                <w:rFonts w:ascii="Arial Narrow"/>
                <w:sz w:val="20"/>
              </w:rPr>
              <w:t>is</w:t>
            </w:r>
            <w:r>
              <w:rPr>
                <w:rFonts w:ascii="Arial Narrow"/>
                <w:spacing w:val="-6"/>
                <w:sz w:val="20"/>
              </w:rPr>
              <w:t xml:space="preserve"> </w:t>
            </w:r>
            <w:r>
              <w:rPr>
                <w:rFonts w:ascii="Arial Narrow"/>
                <w:sz w:val="20"/>
              </w:rPr>
              <w:t>located</w:t>
            </w:r>
            <w:r>
              <w:rPr>
                <w:rFonts w:ascii="Arial Narrow"/>
                <w:spacing w:val="-5"/>
                <w:sz w:val="20"/>
              </w:rPr>
              <w:t xml:space="preserve"> </w:t>
            </w:r>
            <w:r>
              <w:rPr>
                <w:rFonts w:ascii="Arial Narrow"/>
                <w:sz w:val="20"/>
              </w:rPr>
              <w:t>right</w:t>
            </w:r>
            <w:r>
              <w:rPr>
                <w:rFonts w:ascii="Arial Narrow"/>
                <w:spacing w:val="-5"/>
                <w:sz w:val="20"/>
              </w:rPr>
              <w:t xml:space="preserve"> </w:t>
            </w:r>
            <w:r>
              <w:rPr>
                <w:rFonts w:ascii="Arial Narrow"/>
                <w:sz w:val="20"/>
              </w:rPr>
              <w:t>next</w:t>
            </w:r>
            <w:r>
              <w:rPr>
                <w:rFonts w:ascii="Arial Narrow"/>
                <w:spacing w:val="-6"/>
                <w:sz w:val="20"/>
              </w:rPr>
              <w:t xml:space="preserve"> </w:t>
            </w:r>
            <w:r>
              <w:rPr>
                <w:rFonts w:ascii="Arial Narrow"/>
                <w:sz w:val="20"/>
              </w:rPr>
              <w:t>to</w:t>
            </w:r>
            <w:r>
              <w:rPr>
                <w:rFonts w:ascii="Arial Narrow"/>
                <w:spacing w:val="-6"/>
                <w:sz w:val="20"/>
              </w:rPr>
              <w:t xml:space="preserve"> </w:t>
            </w:r>
            <w:r>
              <w:rPr>
                <w:rFonts w:ascii="Arial Narrow"/>
                <w:sz w:val="20"/>
              </w:rPr>
              <w:t>keyboard</w:t>
            </w:r>
            <w:r>
              <w:rPr>
                <w:rFonts w:ascii="Arial Narrow"/>
                <w:spacing w:val="-6"/>
                <w:sz w:val="20"/>
              </w:rPr>
              <w:t xml:space="preserve"> </w:t>
            </w:r>
            <w:r>
              <w:rPr>
                <w:rFonts w:ascii="Arial Narrow"/>
                <w:sz w:val="20"/>
              </w:rPr>
              <w:t>so</w:t>
            </w:r>
            <w:r>
              <w:rPr>
                <w:rFonts w:ascii="Arial Narrow"/>
                <w:spacing w:val="-5"/>
                <w:sz w:val="20"/>
              </w:rPr>
              <w:t xml:space="preserve"> </w:t>
            </w:r>
            <w:r>
              <w:rPr>
                <w:rFonts w:ascii="Arial Narrow"/>
                <w:sz w:val="20"/>
              </w:rPr>
              <w:t>it</w:t>
            </w:r>
            <w:r>
              <w:rPr>
                <w:rFonts w:ascii="Arial Narrow"/>
                <w:spacing w:val="-6"/>
                <w:sz w:val="20"/>
              </w:rPr>
              <w:t xml:space="preserve"> </w:t>
            </w:r>
            <w:r>
              <w:rPr>
                <w:rFonts w:ascii="Arial Narrow"/>
                <w:sz w:val="20"/>
              </w:rPr>
              <w:t>can</w:t>
            </w:r>
            <w:r>
              <w:rPr>
                <w:rFonts w:ascii="Arial Narrow"/>
                <w:spacing w:val="-5"/>
                <w:sz w:val="20"/>
              </w:rPr>
              <w:t xml:space="preserve"> </w:t>
            </w:r>
            <w:r>
              <w:rPr>
                <w:rFonts w:ascii="Arial Narrow"/>
                <w:sz w:val="20"/>
              </w:rPr>
              <w:t>be</w:t>
            </w:r>
            <w:r>
              <w:rPr>
                <w:rFonts w:ascii="Arial Narrow"/>
                <w:spacing w:val="-5"/>
                <w:sz w:val="20"/>
              </w:rPr>
              <w:t xml:space="preserve"> </w:t>
            </w:r>
            <w:r>
              <w:rPr>
                <w:rFonts w:ascii="Arial Narrow"/>
                <w:sz w:val="20"/>
              </w:rPr>
              <w:t>operated</w:t>
            </w:r>
            <w:r>
              <w:rPr>
                <w:rFonts w:ascii="Arial Narrow"/>
                <w:spacing w:val="-6"/>
                <w:sz w:val="20"/>
              </w:rPr>
              <w:t xml:space="preserve"> </w:t>
            </w:r>
            <w:r>
              <w:rPr>
                <w:rFonts w:ascii="Arial Narrow"/>
                <w:sz w:val="20"/>
              </w:rPr>
              <w:t>without</w:t>
            </w:r>
            <w:r>
              <w:rPr>
                <w:rFonts w:ascii="Arial Narrow"/>
                <w:spacing w:val="-5"/>
                <w:sz w:val="20"/>
              </w:rPr>
              <w:t xml:space="preserve"> </w:t>
            </w:r>
            <w:r>
              <w:rPr>
                <w:rFonts w:ascii="Arial Narrow"/>
                <w:spacing w:val="-2"/>
                <w:sz w:val="20"/>
              </w:rPr>
              <w:t>reaching.</w:t>
            </w:r>
          </w:p>
        </w:tc>
        <w:tc>
          <w:tcPr>
            <w:tcW w:w="240" w:type="dxa"/>
          </w:tcPr>
          <w:p w14:paraId="425A8775" w14:textId="77777777" w:rsidR="00562CC2" w:rsidRDefault="00562CC2">
            <w:pPr>
              <w:pStyle w:val="TableParagraph"/>
              <w:rPr>
                <w:rFonts w:ascii="Times New Roman"/>
                <w:sz w:val="16"/>
              </w:rPr>
            </w:pPr>
          </w:p>
        </w:tc>
        <w:tc>
          <w:tcPr>
            <w:tcW w:w="269" w:type="dxa"/>
          </w:tcPr>
          <w:p w14:paraId="260B6D1F" w14:textId="77777777" w:rsidR="00562CC2" w:rsidRDefault="00562CC2">
            <w:pPr>
              <w:pStyle w:val="TableParagraph"/>
              <w:rPr>
                <w:rFonts w:ascii="Times New Roman"/>
                <w:sz w:val="16"/>
              </w:rPr>
            </w:pPr>
          </w:p>
        </w:tc>
      </w:tr>
      <w:tr w:rsidR="00562CC2" w14:paraId="4ADA06C1" w14:textId="77777777">
        <w:trPr>
          <w:trHeight w:val="229"/>
        </w:trPr>
        <w:tc>
          <w:tcPr>
            <w:tcW w:w="8853" w:type="dxa"/>
          </w:tcPr>
          <w:p w14:paraId="265C214C" w14:textId="77777777" w:rsidR="00562CC2" w:rsidRDefault="00000000">
            <w:pPr>
              <w:pStyle w:val="TableParagraph"/>
              <w:spacing w:line="210" w:lineRule="exact"/>
              <w:ind w:left="11"/>
              <w:rPr>
                <w:rFonts w:ascii="Arial Narrow"/>
                <w:sz w:val="20"/>
              </w:rPr>
            </w:pPr>
            <w:r>
              <w:rPr>
                <w:rFonts w:ascii="Arial Narrow"/>
                <w:b/>
                <w:sz w:val="20"/>
              </w:rPr>
              <w:t>8.</w:t>
            </w:r>
            <w:r>
              <w:rPr>
                <w:rFonts w:ascii="Arial Narrow"/>
                <w:b/>
                <w:spacing w:val="-6"/>
                <w:sz w:val="20"/>
              </w:rPr>
              <w:t xml:space="preserve"> </w:t>
            </w:r>
            <w:r>
              <w:rPr>
                <w:rFonts w:ascii="Arial Narrow"/>
                <w:b/>
                <w:sz w:val="20"/>
              </w:rPr>
              <w:t>Input</w:t>
            </w:r>
            <w:r>
              <w:rPr>
                <w:rFonts w:ascii="Arial Narrow"/>
                <w:b/>
                <w:spacing w:val="-5"/>
                <w:sz w:val="20"/>
              </w:rPr>
              <w:t xml:space="preserve"> </w:t>
            </w:r>
            <w:r>
              <w:rPr>
                <w:rFonts w:ascii="Arial Narrow"/>
                <w:b/>
                <w:sz w:val="20"/>
              </w:rPr>
              <w:t>device</w:t>
            </w:r>
            <w:r>
              <w:rPr>
                <w:rFonts w:ascii="Arial Narrow"/>
                <w:b/>
                <w:spacing w:val="-4"/>
                <w:sz w:val="20"/>
              </w:rPr>
              <w:t xml:space="preserve"> </w:t>
            </w:r>
            <w:r>
              <w:rPr>
                <w:rFonts w:ascii="Arial Narrow"/>
                <w:sz w:val="20"/>
              </w:rPr>
              <w:t>is</w:t>
            </w:r>
            <w:r>
              <w:rPr>
                <w:rFonts w:ascii="Arial Narrow"/>
                <w:spacing w:val="-6"/>
                <w:sz w:val="20"/>
              </w:rPr>
              <w:t xml:space="preserve"> </w:t>
            </w:r>
            <w:r>
              <w:rPr>
                <w:rFonts w:ascii="Arial Narrow"/>
                <w:sz w:val="20"/>
              </w:rPr>
              <w:t>easy</w:t>
            </w:r>
            <w:r>
              <w:rPr>
                <w:rFonts w:ascii="Arial Narrow"/>
                <w:spacing w:val="-5"/>
                <w:sz w:val="20"/>
              </w:rPr>
              <w:t xml:space="preserve"> </w:t>
            </w:r>
            <w:r>
              <w:rPr>
                <w:rFonts w:ascii="Arial Narrow"/>
                <w:sz w:val="20"/>
              </w:rPr>
              <w:t>to</w:t>
            </w:r>
            <w:r>
              <w:rPr>
                <w:rFonts w:ascii="Arial Narrow"/>
                <w:spacing w:val="-6"/>
                <w:sz w:val="20"/>
              </w:rPr>
              <w:t xml:space="preserve"> </w:t>
            </w:r>
            <w:r>
              <w:rPr>
                <w:rFonts w:ascii="Arial Narrow"/>
                <w:sz w:val="20"/>
              </w:rPr>
              <w:t>activate</w:t>
            </w:r>
            <w:r>
              <w:rPr>
                <w:rFonts w:ascii="Arial Narrow"/>
                <w:spacing w:val="-6"/>
                <w:sz w:val="20"/>
              </w:rPr>
              <w:t xml:space="preserve"> </w:t>
            </w:r>
            <w:r>
              <w:rPr>
                <w:rFonts w:ascii="Arial Narrow"/>
                <w:sz w:val="20"/>
              </w:rPr>
              <w:t>and</w:t>
            </w:r>
            <w:r>
              <w:rPr>
                <w:rFonts w:ascii="Arial Narrow"/>
                <w:spacing w:val="-5"/>
                <w:sz w:val="20"/>
              </w:rPr>
              <w:t xml:space="preserve"> </w:t>
            </w:r>
            <w:r>
              <w:rPr>
                <w:rFonts w:ascii="Arial Narrow"/>
                <w:sz w:val="20"/>
              </w:rPr>
              <w:t>shape/size</w:t>
            </w:r>
            <w:r>
              <w:rPr>
                <w:rFonts w:ascii="Arial Narrow"/>
                <w:spacing w:val="-6"/>
                <w:sz w:val="20"/>
              </w:rPr>
              <w:t xml:space="preserve"> </w:t>
            </w:r>
            <w:r>
              <w:rPr>
                <w:rFonts w:ascii="Arial Narrow"/>
                <w:sz w:val="20"/>
              </w:rPr>
              <w:t>fits</w:t>
            </w:r>
            <w:r>
              <w:rPr>
                <w:rFonts w:ascii="Arial Narrow"/>
                <w:spacing w:val="-7"/>
                <w:sz w:val="20"/>
              </w:rPr>
              <w:t xml:space="preserve"> </w:t>
            </w:r>
            <w:r>
              <w:rPr>
                <w:rFonts w:ascii="Arial Narrow"/>
                <w:sz w:val="20"/>
              </w:rPr>
              <w:t>hand</w:t>
            </w:r>
            <w:r>
              <w:rPr>
                <w:rFonts w:ascii="Arial Narrow"/>
                <w:spacing w:val="-6"/>
                <w:sz w:val="20"/>
              </w:rPr>
              <w:t xml:space="preserve"> </w:t>
            </w:r>
            <w:r>
              <w:rPr>
                <w:rFonts w:ascii="Arial Narrow"/>
                <w:sz w:val="20"/>
              </w:rPr>
              <w:t>of</w:t>
            </w:r>
            <w:r>
              <w:rPr>
                <w:rFonts w:ascii="Arial Narrow"/>
                <w:spacing w:val="-6"/>
                <w:sz w:val="20"/>
              </w:rPr>
              <w:t xml:space="preserve"> </w:t>
            </w:r>
            <w:r>
              <w:rPr>
                <w:rFonts w:ascii="Arial Narrow"/>
                <w:sz w:val="20"/>
              </w:rPr>
              <w:t>specific</w:t>
            </w:r>
            <w:r>
              <w:rPr>
                <w:rFonts w:ascii="Arial Narrow"/>
                <w:spacing w:val="-6"/>
                <w:sz w:val="20"/>
              </w:rPr>
              <w:t xml:space="preserve"> </w:t>
            </w:r>
            <w:r>
              <w:rPr>
                <w:rFonts w:ascii="Arial Narrow"/>
                <w:sz w:val="20"/>
              </w:rPr>
              <w:t>employee</w:t>
            </w:r>
            <w:r>
              <w:rPr>
                <w:rFonts w:ascii="Arial Narrow"/>
                <w:spacing w:val="-7"/>
                <w:sz w:val="20"/>
              </w:rPr>
              <w:t xml:space="preserve"> </w:t>
            </w:r>
            <w:r>
              <w:rPr>
                <w:rFonts w:ascii="Arial Narrow"/>
                <w:sz w:val="20"/>
              </w:rPr>
              <w:t>(not</w:t>
            </w:r>
            <w:r>
              <w:rPr>
                <w:rFonts w:ascii="Arial Narrow"/>
                <w:spacing w:val="-6"/>
                <w:sz w:val="20"/>
              </w:rPr>
              <w:t xml:space="preserve"> </w:t>
            </w:r>
            <w:r>
              <w:rPr>
                <w:rFonts w:ascii="Arial Narrow"/>
                <w:sz w:val="20"/>
              </w:rPr>
              <w:t>too</w:t>
            </w:r>
            <w:r>
              <w:rPr>
                <w:rFonts w:ascii="Arial Narrow"/>
                <w:spacing w:val="-6"/>
                <w:sz w:val="20"/>
              </w:rPr>
              <w:t xml:space="preserve"> </w:t>
            </w:r>
            <w:r>
              <w:rPr>
                <w:rFonts w:ascii="Arial Narrow"/>
                <w:spacing w:val="-2"/>
                <w:sz w:val="20"/>
              </w:rPr>
              <w:t>big/small).</w:t>
            </w:r>
          </w:p>
        </w:tc>
        <w:tc>
          <w:tcPr>
            <w:tcW w:w="240" w:type="dxa"/>
          </w:tcPr>
          <w:p w14:paraId="37762DB6" w14:textId="77777777" w:rsidR="00562CC2" w:rsidRDefault="00562CC2">
            <w:pPr>
              <w:pStyle w:val="TableParagraph"/>
              <w:rPr>
                <w:rFonts w:ascii="Times New Roman"/>
                <w:sz w:val="16"/>
              </w:rPr>
            </w:pPr>
          </w:p>
        </w:tc>
        <w:tc>
          <w:tcPr>
            <w:tcW w:w="269" w:type="dxa"/>
          </w:tcPr>
          <w:p w14:paraId="4BC4756F" w14:textId="77777777" w:rsidR="00562CC2" w:rsidRDefault="00562CC2">
            <w:pPr>
              <w:pStyle w:val="TableParagraph"/>
              <w:rPr>
                <w:rFonts w:ascii="Times New Roman"/>
                <w:sz w:val="16"/>
              </w:rPr>
            </w:pPr>
          </w:p>
        </w:tc>
      </w:tr>
      <w:tr w:rsidR="00562CC2" w14:paraId="6BD39337" w14:textId="77777777">
        <w:trPr>
          <w:trHeight w:val="229"/>
        </w:trPr>
        <w:tc>
          <w:tcPr>
            <w:tcW w:w="8853" w:type="dxa"/>
          </w:tcPr>
          <w:p w14:paraId="2941F561" w14:textId="77777777" w:rsidR="00562CC2" w:rsidRDefault="00000000">
            <w:pPr>
              <w:pStyle w:val="TableParagraph"/>
              <w:spacing w:line="210" w:lineRule="exact"/>
              <w:ind w:left="11"/>
              <w:rPr>
                <w:rFonts w:ascii="Arial Narrow"/>
                <w:sz w:val="20"/>
              </w:rPr>
            </w:pPr>
            <w:r>
              <w:rPr>
                <w:rFonts w:ascii="Arial Narrow"/>
                <w:b/>
                <w:sz w:val="20"/>
              </w:rPr>
              <w:t>9.</w:t>
            </w:r>
            <w:r>
              <w:rPr>
                <w:rFonts w:ascii="Arial Narrow"/>
                <w:b/>
                <w:spacing w:val="-3"/>
                <w:sz w:val="20"/>
              </w:rPr>
              <w:t xml:space="preserve"> </w:t>
            </w:r>
            <w:r>
              <w:rPr>
                <w:rFonts w:ascii="Arial Narrow"/>
                <w:b/>
                <w:sz w:val="20"/>
              </w:rPr>
              <w:t>Wrists</w:t>
            </w:r>
            <w:r>
              <w:rPr>
                <w:rFonts w:ascii="Arial Narrow"/>
                <w:b/>
                <w:spacing w:val="-3"/>
                <w:sz w:val="20"/>
              </w:rPr>
              <w:t xml:space="preserve"> </w:t>
            </w:r>
            <w:r>
              <w:rPr>
                <w:rFonts w:ascii="Arial Narrow"/>
                <w:sz w:val="20"/>
              </w:rPr>
              <w:t>and</w:t>
            </w:r>
            <w:r>
              <w:rPr>
                <w:rFonts w:ascii="Arial Narrow"/>
                <w:spacing w:val="-3"/>
                <w:sz w:val="20"/>
              </w:rPr>
              <w:t xml:space="preserve"> </w:t>
            </w:r>
            <w:r>
              <w:rPr>
                <w:rFonts w:ascii="Arial Narrow"/>
                <w:b/>
                <w:sz w:val="20"/>
              </w:rPr>
              <w:t>hands</w:t>
            </w:r>
            <w:r>
              <w:rPr>
                <w:rFonts w:ascii="Arial Narrow"/>
                <w:b/>
                <w:spacing w:val="-3"/>
                <w:sz w:val="20"/>
              </w:rPr>
              <w:t xml:space="preserve"> </w:t>
            </w:r>
            <w:r>
              <w:rPr>
                <w:rFonts w:ascii="Arial Narrow"/>
                <w:sz w:val="20"/>
              </w:rPr>
              <w:t>do</w:t>
            </w:r>
            <w:r>
              <w:rPr>
                <w:rFonts w:ascii="Arial Narrow"/>
                <w:spacing w:val="-3"/>
                <w:sz w:val="20"/>
              </w:rPr>
              <w:t xml:space="preserve"> </w:t>
            </w:r>
            <w:r>
              <w:rPr>
                <w:rFonts w:ascii="Arial Narrow"/>
                <w:sz w:val="20"/>
              </w:rPr>
              <w:t>not</w:t>
            </w:r>
            <w:r>
              <w:rPr>
                <w:rFonts w:ascii="Arial Narrow"/>
                <w:spacing w:val="-3"/>
                <w:sz w:val="20"/>
              </w:rPr>
              <w:t xml:space="preserve"> </w:t>
            </w:r>
            <w:r>
              <w:rPr>
                <w:rFonts w:ascii="Arial Narrow"/>
                <w:sz w:val="20"/>
              </w:rPr>
              <w:t>rest</w:t>
            </w:r>
            <w:r>
              <w:rPr>
                <w:rFonts w:ascii="Arial Narrow"/>
                <w:spacing w:val="-4"/>
                <w:sz w:val="20"/>
              </w:rPr>
              <w:t xml:space="preserve"> </w:t>
            </w:r>
            <w:r>
              <w:rPr>
                <w:rFonts w:ascii="Arial Narrow"/>
                <w:sz w:val="20"/>
              </w:rPr>
              <w:t>on</w:t>
            </w:r>
            <w:r>
              <w:rPr>
                <w:rFonts w:ascii="Arial Narrow"/>
                <w:spacing w:val="-3"/>
                <w:sz w:val="20"/>
              </w:rPr>
              <w:t xml:space="preserve"> </w:t>
            </w:r>
            <w:r>
              <w:rPr>
                <w:rFonts w:ascii="Arial Narrow"/>
                <w:sz w:val="20"/>
              </w:rPr>
              <w:t>sharp</w:t>
            </w:r>
            <w:r>
              <w:rPr>
                <w:rFonts w:ascii="Arial Narrow"/>
                <w:spacing w:val="-3"/>
                <w:sz w:val="20"/>
              </w:rPr>
              <w:t xml:space="preserve"> </w:t>
            </w:r>
            <w:r>
              <w:rPr>
                <w:rFonts w:ascii="Arial Narrow"/>
                <w:sz w:val="20"/>
              </w:rPr>
              <w:t>or</w:t>
            </w:r>
            <w:r>
              <w:rPr>
                <w:rFonts w:ascii="Arial Narrow"/>
                <w:spacing w:val="-2"/>
                <w:sz w:val="20"/>
              </w:rPr>
              <w:t xml:space="preserve"> </w:t>
            </w:r>
            <w:r>
              <w:rPr>
                <w:rFonts w:ascii="Arial Narrow"/>
                <w:sz w:val="20"/>
              </w:rPr>
              <w:t>hard</w:t>
            </w:r>
            <w:r>
              <w:rPr>
                <w:rFonts w:ascii="Arial Narrow"/>
                <w:spacing w:val="-3"/>
                <w:sz w:val="20"/>
              </w:rPr>
              <w:t xml:space="preserve"> </w:t>
            </w:r>
            <w:r>
              <w:rPr>
                <w:rFonts w:ascii="Arial Narrow"/>
                <w:spacing w:val="-2"/>
                <w:sz w:val="20"/>
              </w:rPr>
              <w:t>edge.</w:t>
            </w:r>
          </w:p>
        </w:tc>
        <w:tc>
          <w:tcPr>
            <w:tcW w:w="240" w:type="dxa"/>
          </w:tcPr>
          <w:p w14:paraId="626F46DA" w14:textId="77777777" w:rsidR="00562CC2" w:rsidRDefault="00562CC2">
            <w:pPr>
              <w:pStyle w:val="TableParagraph"/>
              <w:rPr>
                <w:rFonts w:ascii="Times New Roman"/>
                <w:sz w:val="16"/>
              </w:rPr>
            </w:pPr>
          </w:p>
        </w:tc>
        <w:tc>
          <w:tcPr>
            <w:tcW w:w="269" w:type="dxa"/>
          </w:tcPr>
          <w:p w14:paraId="61FE175F" w14:textId="77777777" w:rsidR="00562CC2" w:rsidRDefault="00562CC2">
            <w:pPr>
              <w:pStyle w:val="TableParagraph"/>
              <w:rPr>
                <w:rFonts w:ascii="Times New Roman"/>
                <w:sz w:val="16"/>
              </w:rPr>
            </w:pPr>
          </w:p>
        </w:tc>
      </w:tr>
      <w:tr w:rsidR="00562CC2" w14:paraId="37ACBF71" w14:textId="77777777">
        <w:trPr>
          <w:trHeight w:val="460"/>
        </w:trPr>
        <w:tc>
          <w:tcPr>
            <w:tcW w:w="8853" w:type="dxa"/>
          </w:tcPr>
          <w:p w14:paraId="2EC3A0EA" w14:textId="77777777" w:rsidR="00562CC2" w:rsidRDefault="00000000">
            <w:pPr>
              <w:pStyle w:val="TableParagraph"/>
              <w:spacing w:line="226" w:lineRule="exact"/>
              <w:ind w:left="18"/>
              <w:jc w:val="center"/>
              <w:rPr>
                <w:rFonts w:ascii="Arial Narrow"/>
                <w:b/>
                <w:sz w:val="20"/>
              </w:rPr>
            </w:pPr>
            <w:r>
              <w:rPr>
                <w:rFonts w:ascii="Arial Narrow"/>
                <w:b/>
                <w:spacing w:val="-2"/>
                <w:sz w:val="20"/>
              </w:rPr>
              <w:t>MONITOR</w:t>
            </w:r>
          </w:p>
          <w:p w14:paraId="2200F545" w14:textId="77777777" w:rsidR="00562CC2" w:rsidRDefault="00000000">
            <w:pPr>
              <w:pStyle w:val="TableParagraph"/>
              <w:spacing w:before="1" w:line="213" w:lineRule="exact"/>
              <w:ind w:left="18" w:right="2"/>
              <w:jc w:val="center"/>
              <w:rPr>
                <w:rFonts w:ascii="Arial Narrow"/>
                <w:b/>
                <w:sz w:val="20"/>
              </w:rPr>
            </w:pPr>
            <w:r>
              <w:rPr>
                <w:rFonts w:ascii="Arial Narrow"/>
                <w:b/>
                <w:sz w:val="20"/>
              </w:rPr>
              <w:t>The</w:t>
            </w:r>
            <w:r>
              <w:rPr>
                <w:rFonts w:ascii="Arial Narrow"/>
                <w:b/>
                <w:spacing w:val="-5"/>
                <w:sz w:val="20"/>
              </w:rPr>
              <w:t xml:space="preserve"> </w:t>
            </w:r>
            <w:r>
              <w:rPr>
                <w:rFonts w:ascii="Arial Narrow"/>
                <w:b/>
                <w:sz w:val="20"/>
              </w:rPr>
              <w:t>monitor</w:t>
            </w:r>
            <w:r>
              <w:rPr>
                <w:rFonts w:ascii="Arial Narrow"/>
                <w:b/>
                <w:spacing w:val="-6"/>
                <w:sz w:val="20"/>
              </w:rPr>
              <w:t xml:space="preserve"> </w:t>
            </w:r>
            <w:r>
              <w:rPr>
                <w:rFonts w:ascii="Arial Narrow"/>
                <w:b/>
                <w:sz w:val="20"/>
              </w:rPr>
              <w:t>is</w:t>
            </w:r>
            <w:r>
              <w:rPr>
                <w:rFonts w:ascii="Arial Narrow"/>
                <w:b/>
                <w:spacing w:val="-3"/>
                <w:sz w:val="20"/>
              </w:rPr>
              <w:t xml:space="preserve"> </w:t>
            </w:r>
            <w:r>
              <w:rPr>
                <w:rFonts w:ascii="Arial Narrow"/>
                <w:b/>
                <w:sz w:val="20"/>
              </w:rPr>
              <w:t>designed</w:t>
            </w:r>
            <w:r>
              <w:rPr>
                <w:rFonts w:ascii="Arial Narrow"/>
                <w:b/>
                <w:spacing w:val="-3"/>
                <w:sz w:val="20"/>
              </w:rPr>
              <w:t xml:space="preserve"> </w:t>
            </w:r>
            <w:r>
              <w:rPr>
                <w:rFonts w:ascii="Arial Narrow"/>
                <w:b/>
                <w:sz w:val="20"/>
              </w:rPr>
              <w:t>or</w:t>
            </w:r>
            <w:r>
              <w:rPr>
                <w:rFonts w:ascii="Arial Narrow"/>
                <w:b/>
                <w:spacing w:val="-5"/>
                <w:sz w:val="20"/>
              </w:rPr>
              <w:t xml:space="preserve"> </w:t>
            </w:r>
            <w:r>
              <w:rPr>
                <w:rFonts w:ascii="Arial Narrow"/>
                <w:b/>
                <w:sz w:val="20"/>
              </w:rPr>
              <w:t>arranged</w:t>
            </w:r>
            <w:r>
              <w:rPr>
                <w:rFonts w:ascii="Arial Narrow"/>
                <w:b/>
                <w:spacing w:val="-3"/>
                <w:sz w:val="20"/>
              </w:rPr>
              <w:t xml:space="preserve"> </w:t>
            </w:r>
            <w:r>
              <w:rPr>
                <w:rFonts w:ascii="Arial Narrow"/>
                <w:b/>
                <w:sz w:val="20"/>
              </w:rPr>
              <w:t>for</w:t>
            </w:r>
            <w:r>
              <w:rPr>
                <w:rFonts w:ascii="Arial Narrow"/>
                <w:b/>
                <w:spacing w:val="-5"/>
                <w:sz w:val="20"/>
              </w:rPr>
              <w:t xml:space="preserve"> </w:t>
            </w:r>
            <w:r>
              <w:rPr>
                <w:rFonts w:ascii="Arial Narrow"/>
                <w:b/>
                <w:sz w:val="20"/>
              </w:rPr>
              <w:t>VDT</w:t>
            </w:r>
            <w:r>
              <w:rPr>
                <w:rFonts w:ascii="Arial Narrow"/>
                <w:b/>
                <w:spacing w:val="-4"/>
                <w:sz w:val="20"/>
              </w:rPr>
              <w:t xml:space="preserve"> </w:t>
            </w:r>
            <w:r>
              <w:rPr>
                <w:rFonts w:ascii="Arial Narrow"/>
                <w:b/>
                <w:sz w:val="20"/>
              </w:rPr>
              <w:t>tasks</w:t>
            </w:r>
            <w:r>
              <w:rPr>
                <w:rFonts w:ascii="Arial Narrow"/>
                <w:b/>
                <w:spacing w:val="-4"/>
                <w:sz w:val="20"/>
              </w:rPr>
              <w:t xml:space="preserve"> </w:t>
            </w:r>
            <w:r>
              <w:rPr>
                <w:rFonts w:ascii="Arial Narrow"/>
                <w:b/>
                <w:sz w:val="20"/>
              </w:rPr>
              <w:t>so</w:t>
            </w:r>
            <w:r>
              <w:rPr>
                <w:rFonts w:ascii="Arial Narrow"/>
                <w:b/>
                <w:spacing w:val="-2"/>
                <w:sz w:val="20"/>
              </w:rPr>
              <w:t xml:space="preserve"> </w:t>
            </w:r>
            <w:r>
              <w:rPr>
                <w:rFonts w:ascii="Arial Narrow"/>
                <w:b/>
                <w:sz w:val="20"/>
              </w:rPr>
              <w:t>that</w:t>
            </w:r>
            <w:r>
              <w:rPr>
                <w:rFonts w:ascii="Arial Narrow"/>
                <w:b/>
                <w:spacing w:val="-4"/>
                <w:sz w:val="20"/>
              </w:rPr>
              <w:t xml:space="preserve"> </w:t>
            </w:r>
            <w:r>
              <w:rPr>
                <w:rFonts w:ascii="Arial Narrow"/>
                <w:b/>
                <w:sz w:val="20"/>
              </w:rPr>
              <w:t>.</w:t>
            </w:r>
            <w:r>
              <w:rPr>
                <w:rFonts w:ascii="Arial Narrow"/>
                <w:b/>
                <w:spacing w:val="-5"/>
                <w:sz w:val="20"/>
              </w:rPr>
              <w:t xml:space="preserve"> </w:t>
            </w:r>
            <w:r>
              <w:rPr>
                <w:rFonts w:ascii="Arial Narrow"/>
                <w:b/>
                <w:sz w:val="20"/>
              </w:rPr>
              <w:t>.</w:t>
            </w:r>
            <w:r>
              <w:rPr>
                <w:rFonts w:ascii="Arial Narrow"/>
                <w:b/>
                <w:spacing w:val="-3"/>
                <w:sz w:val="20"/>
              </w:rPr>
              <w:t xml:space="preserve"> </w:t>
            </w:r>
            <w:r>
              <w:rPr>
                <w:rFonts w:ascii="Arial Narrow"/>
                <w:b/>
                <w:spacing w:val="-10"/>
                <w:sz w:val="20"/>
              </w:rPr>
              <w:t>.</w:t>
            </w:r>
          </w:p>
        </w:tc>
        <w:tc>
          <w:tcPr>
            <w:tcW w:w="240" w:type="dxa"/>
          </w:tcPr>
          <w:p w14:paraId="19CE1DC1" w14:textId="77777777" w:rsidR="00562CC2" w:rsidRDefault="00000000">
            <w:pPr>
              <w:pStyle w:val="TableParagraph"/>
              <w:spacing w:line="226" w:lineRule="exact"/>
              <w:ind w:left="8"/>
              <w:rPr>
                <w:rFonts w:ascii="Arial Narrow"/>
                <w:b/>
                <w:sz w:val="20"/>
              </w:rPr>
            </w:pPr>
            <w:r>
              <w:rPr>
                <w:rFonts w:ascii="Arial Narrow"/>
                <w:b/>
                <w:spacing w:val="-10"/>
                <w:sz w:val="20"/>
              </w:rPr>
              <w:t>Y</w:t>
            </w:r>
          </w:p>
        </w:tc>
        <w:tc>
          <w:tcPr>
            <w:tcW w:w="269" w:type="dxa"/>
          </w:tcPr>
          <w:p w14:paraId="135825BF" w14:textId="77777777" w:rsidR="00562CC2" w:rsidRDefault="00000000">
            <w:pPr>
              <w:pStyle w:val="TableParagraph"/>
              <w:spacing w:line="226" w:lineRule="exact"/>
              <w:ind w:left="8"/>
              <w:rPr>
                <w:rFonts w:ascii="Arial Narrow"/>
                <w:b/>
                <w:sz w:val="20"/>
              </w:rPr>
            </w:pPr>
            <w:r>
              <w:rPr>
                <w:rFonts w:ascii="Arial Narrow"/>
                <w:b/>
                <w:spacing w:val="-10"/>
                <w:sz w:val="20"/>
              </w:rPr>
              <w:t>N</w:t>
            </w:r>
          </w:p>
        </w:tc>
      </w:tr>
      <w:tr w:rsidR="00562CC2" w14:paraId="32423E18" w14:textId="77777777">
        <w:trPr>
          <w:trHeight w:val="457"/>
        </w:trPr>
        <w:tc>
          <w:tcPr>
            <w:tcW w:w="8853" w:type="dxa"/>
          </w:tcPr>
          <w:p w14:paraId="79392E96" w14:textId="77777777" w:rsidR="00562CC2" w:rsidRDefault="00000000">
            <w:pPr>
              <w:pStyle w:val="TableParagraph"/>
              <w:spacing w:line="228" w:lineRule="exact"/>
              <w:ind w:left="11" w:right="69"/>
              <w:rPr>
                <w:rFonts w:ascii="Arial Narrow"/>
                <w:sz w:val="20"/>
              </w:rPr>
            </w:pPr>
            <w:r>
              <w:rPr>
                <w:rFonts w:ascii="Arial Narrow"/>
                <w:b/>
                <w:sz w:val="20"/>
              </w:rPr>
              <w:t>10.</w:t>
            </w:r>
            <w:r>
              <w:rPr>
                <w:rFonts w:ascii="Arial Narrow"/>
                <w:b/>
                <w:spacing w:val="-3"/>
                <w:sz w:val="20"/>
              </w:rPr>
              <w:t xml:space="preserve"> </w:t>
            </w:r>
            <w:r>
              <w:rPr>
                <w:rFonts w:ascii="Arial Narrow"/>
                <w:b/>
                <w:sz w:val="20"/>
              </w:rPr>
              <w:t>Top</w:t>
            </w:r>
            <w:r>
              <w:rPr>
                <w:rFonts w:ascii="Arial Narrow"/>
                <w:b/>
                <w:spacing w:val="-2"/>
                <w:sz w:val="20"/>
              </w:rPr>
              <w:t xml:space="preserve"> </w:t>
            </w:r>
            <w:r>
              <w:rPr>
                <w:rFonts w:ascii="Arial Narrow"/>
                <w:b/>
                <w:sz w:val="20"/>
              </w:rPr>
              <w:t>line</w:t>
            </w:r>
            <w:r>
              <w:rPr>
                <w:rFonts w:ascii="Arial Narrow"/>
                <w:b/>
                <w:spacing w:val="-1"/>
                <w:sz w:val="20"/>
              </w:rPr>
              <w:t xml:space="preserve"> </w:t>
            </w:r>
            <w:r>
              <w:rPr>
                <w:rFonts w:ascii="Arial Narrow"/>
                <w:sz w:val="20"/>
              </w:rPr>
              <w:t>of</w:t>
            </w:r>
            <w:r>
              <w:rPr>
                <w:rFonts w:ascii="Arial Narrow"/>
                <w:spacing w:val="-2"/>
                <w:sz w:val="20"/>
              </w:rPr>
              <w:t xml:space="preserve"> </w:t>
            </w:r>
            <w:r>
              <w:rPr>
                <w:rFonts w:ascii="Arial Narrow"/>
                <w:sz w:val="20"/>
              </w:rPr>
              <w:t>screen</w:t>
            </w:r>
            <w:r>
              <w:rPr>
                <w:rFonts w:ascii="Arial Narrow"/>
                <w:spacing w:val="-3"/>
                <w:sz w:val="20"/>
              </w:rPr>
              <w:t xml:space="preserve"> </w:t>
            </w:r>
            <w:r>
              <w:rPr>
                <w:rFonts w:ascii="Arial Narrow"/>
                <w:sz w:val="20"/>
              </w:rPr>
              <w:t>is</w:t>
            </w:r>
            <w:r>
              <w:rPr>
                <w:rFonts w:ascii="Arial Narrow"/>
                <w:spacing w:val="-3"/>
                <w:sz w:val="20"/>
              </w:rPr>
              <w:t xml:space="preserve"> </w:t>
            </w:r>
            <w:r>
              <w:rPr>
                <w:rFonts w:ascii="Arial Narrow"/>
                <w:sz w:val="20"/>
              </w:rPr>
              <w:t>at</w:t>
            </w:r>
            <w:r>
              <w:rPr>
                <w:rFonts w:ascii="Arial Narrow"/>
                <w:spacing w:val="-3"/>
                <w:sz w:val="20"/>
              </w:rPr>
              <w:t xml:space="preserve"> </w:t>
            </w:r>
            <w:r>
              <w:rPr>
                <w:rFonts w:ascii="Arial Narrow"/>
                <w:sz w:val="20"/>
              </w:rPr>
              <w:t>or</w:t>
            </w:r>
            <w:r>
              <w:rPr>
                <w:rFonts w:ascii="Arial Narrow"/>
                <w:spacing w:val="-2"/>
                <w:sz w:val="20"/>
              </w:rPr>
              <w:t xml:space="preserve"> </w:t>
            </w:r>
            <w:r>
              <w:rPr>
                <w:rFonts w:ascii="Arial Narrow"/>
                <w:sz w:val="20"/>
              </w:rPr>
              <w:t>below</w:t>
            </w:r>
            <w:r>
              <w:rPr>
                <w:rFonts w:ascii="Arial Narrow"/>
                <w:spacing w:val="-3"/>
                <w:sz w:val="20"/>
              </w:rPr>
              <w:t xml:space="preserve"> </w:t>
            </w:r>
            <w:r>
              <w:rPr>
                <w:rFonts w:ascii="Arial Narrow"/>
                <w:sz w:val="20"/>
              </w:rPr>
              <w:t>eye</w:t>
            </w:r>
            <w:r>
              <w:rPr>
                <w:rFonts w:ascii="Arial Narrow"/>
                <w:spacing w:val="-2"/>
                <w:sz w:val="20"/>
              </w:rPr>
              <w:t xml:space="preserve"> </w:t>
            </w:r>
            <w:r>
              <w:rPr>
                <w:rFonts w:ascii="Arial Narrow"/>
                <w:sz w:val="20"/>
              </w:rPr>
              <w:t>level</w:t>
            </w:r>
            <w:r>
              <w:rPr>
                <w:rFonts w:ascii="Arial Narrow"/>
                <w:spacing w:val="-3"/>
                <w:sz w:val="20"/>
              </w:rPr>
              <w:t xml:space="preserve"> </w:t>
            </w:r>
            <w:r>
              <w:rPr>
                <w:rFonts w:ascii="Arial Narrow"/>
                <w:sz w:val="20"/>
              </w:rPr>
              <w:t>so</w:t>
            </w:r>
            <w:r>
              <w:rPr>
                <w:rFonts w:ascii="Arial Narrow"/>
                <w:spacing w:val="-2"/>
                <w:sz w:val="20"/>
              </w:rPr>
              <w:t xml:space="preserve"> </w:t>
            </w:r>
            <w:r>
              <w:rPr>
                <w:rFonts w:ascii="Arial Narrow"/>
                <w:sz w:val="20"/>
              </w:rPr>
              <w:t>employee</w:t>
            </w:r>
            <w:r>
              <w:rPr>
                <w:rFonts w:ascii="Arial Narrow"/>
                <w:spacing w:val="-2"/>
                <w:sz w:val="20"/>
              </w:rPr>
              <w:t xml:space="preserve"> </w:t>
            </w:r>
            <w:r>
              <w:rPr>
                <w:rFonts w:ascii="Arial Narrow"/>
                <w:sz w:val="20"/>
              </w:rPr>
              <w:t>is</w:t>
            </w:r>
            <w:r>
              <w:rPr>
                <w:rFonts w:ascii="Arial Narrow"/>
                <w:spacing w:val="-3"/>
                <w:sz w:val="20"/>
              </w:rPr>
              <w:t xml:space="preserve"> </w:t>
            </w:r>
            <w:r>
              <w:rPr>
                <w:rFonts w:ascii="Arial Narrow"/>
                <w:sz w:val="20"/>
              </w:rPr>
              <w:t>able to</w:t>
            </w:r>
            <w:r>
              <w:rPr>
                <w:rFonts w:ascii="Arial Narrow"/>
                <w:spacing w:val="-2"/>
                <w:sz w:val="20"/>
              </w:rPr>
              <w:t xml:space="preserve"> </w:t>
            </w:r>
            <w:r>
              <w:rPr>
                <w:rFonts w:ascii="Arial Narrow"/>
                <w:sz w:val="20"/>
              </w:rPr>
              <w:t>read</w:t>
            </w:r>
            <w:r>
              <w:rPr>
                <w:rFonts w:ascii="Arial Narrow"/>
                <w:spacing w:val="-3"/>
                <w:sz w:val="20"/>
              </w:rPr>
              <w:t xml:space="preserve"> </w:t>
            </w:r>
            <w:r>
              <w:rPr>
                <w:rFonts w:ascii="Arial Narrow"/>
                <w:sz w:val="20"/>
              </w:rPr>
              <w:t>it</w:t>
            </w:r>
            <w:r>
              <w:rPr>
                <w:rFonts w:ascii="Arial Narrow"/>
                <w:spacing w:val="-2"/>
                <w:sz w:val="20"/>
              </w:rPr>
              <w:t xml:space="preserve"> </w:t>
            </w:r>
            <w:r>
              <w:rPr>
                <w:rFonts w:ascii="Arial Narrow"/>
                <w:sz w:val="20"/>
              </w:rPr>
              <w:t>without</w:t>
            </w:r>
            <w:r>
              <w:rPr>
                <w:rFonts w:ascii="Arial Narrow"/>
                <w:spacing w:val="-3"/>
                <w:sz w:val="20"/>
              </w:rPr>
              <w:t xml:space="preserve"> </w:t>
            </w:r>
            <w:r>
              <w:rPr>
                <w:rFonts w:ascii="Arial Narrow"/>
                <w:sz w:val="20"/>
              </w:rPr>
              <w:t>bending</w:t>
            </w:r>
            <w:r>
              <w:rPr>
                <w:rFonts w:ascii="Arial Narrow"/>
                <w:spacing w:val="-2"/>
                <w:sz w:val="20"/>
              </w:rPr>
              <w:t xml:space="preserve"> </w:t>
            </w:r>
            <w:r>
              <w:rPr>
                <w:rFonts w:ascii="Arial Narrow"/>
                <w:sz w:val="20"/>
              </w:rPr>
              <w:t>head</w:t>
            </w:r>
            <w:r>
              <w:rPr>
                <w:rFonts w:ascii="Arial Narrow"/>
                <w:spacing w:val="-2"/>
                <w:sz w:val="20"/>
              </w:rPr>
              <w:t xml:space="preserve"> </w:t>
            </w:r>
            <w:r>
              <w:rPr>
                <w:rFonts w:ascii="Arial Narrow"/>
                <w:sz w:val="20"/>
              </w:rPr>
              <w:t>or neck</w:t>
            </w:r>
            <w:r>
              <w:rPr>
                <w:rFonts w:ascii="Arial Narrow"/>
                <w:spacing w:val="-3"/>
                <w:sz w:val="20"/>
              </w:rPr>
              <w:t xml:space="preserve"> </w:t>
            </w:r>
            <w:r>
              <w:rPr>
                <w:rFonts w:ascii="Arial Narrow"/>
                <w:sz w:val="20"/>
              </w:rPr>
              <w:t>down/back. (For employees with bifocals/trifocals, see next item.)</w:t>
            </w:r>
          </w:p>
        </w:tc>
        <w:tc>
          <w:tcPr>
            <w:tcW w:w="240" w:type="dxa"/>
          </w:tcPr>
          <w:p w14:paraId="21BD16D9" w14:textId="77777777" w:rsidR="00562CC2" w:rsidRDefault="00562CC2">
            <w:pPr>
              <w:pStyle w:val="TableParagraph"/>
              <w:rPr>
                <w:rFonts w:ascii="Times New Roman"/>
                <w:sz w:val="18"/>
              </w:rPr>
            </w:pPr>
          </w:p>
        </w:tc>
        <w:tc>
          <w:tcPr>
            <w:tcW w:w="269" w:type="dxa"/>
          </w:tcPr>
          <w:p w14:paraId="6E223B1A" w14:textId="77777777" w:rsidR="00562CC2" w:rsidRDefault="00562CC2">
            <w:pPr>
              <w:pStyle w:val="TableParagraph"/>
              <w:rPr>
                <w:rFonts w:ascii="Times New Roman"/>
                <w:sz w:val="18"/>
              </w:rPr>
            </w:pPr>
          </w:p>
        </w:tc>
      </w:tr>
      <w:tr w:rsidR="00562CC2" w14:paraId="0BC59A90" w14:textId="77777777">
        <w:trPr>
          <w:trHeight w:val="229"/>
        </w:trPr>
        <w:tc>
          <w:tcPr>
            <w:tcW w:w="8853" w:type="dxa"/>
          </w:tcPr>
          <w:p w14:paraId="3254FD0E" w14:textId="77777777" w:rsidR="00562CC2" w:rsidRDefault="00000000">
            <w:pPr>
              <w:pStyle w:val="TableParagraph"/>
              <w:spacing w:line="210" w:lineRule="exact"/>
              <w:ind w:left="11"/>
              <w:rPr>
                <w:rFonts w:ascii="Arial Narrow"/>
                <w:sz w:val="20"/>
              </w:rPr>
            </w:pPr>
            <w:r>
              <w:rPr>
                <w:rFonts w:ascii="Arial Narrow"/>
                <w:b/>
                <w:sz w:val="20"/>
              </w:rPr>
              <w:t>11.</w:t>
            </w:r>
            <w:r>
              <w:rPr>
                <w:rFonts w:ascii="Arial Narrow"/>
                <w:b/>
                <w:spacing w:val="-7"/>
                <w:sz w:val="20"/>
              </w:rPr>
              <w:t xml:space="preserve"> </w:t>
            </w:r>
            <w:r>
              <w:rPr>
                <w:rFonts w:ascii="Arial Narrow"/>
                <w:b/>
                <w:sz w:val="20"/>
              </w:rPr>
              <w:t>Employee</w:t>
            </w:r>
            <w:r>
              <w:rPr>
                <w:rFonts w:ascii="Arial Narrow"/>
                <w:b/>
                <w:spacing w:val="-7"/>
                <w:sz w:val="20"/>
              </w:rPr>
              <w:t xml:space="preserve"> </w:t>
            </w:r>
            <w:r>
              <w:rPr>
                <w:rFonts w:ascii="Arial Narrow"/>
                <w:b/>
                <w:sz w:val="20"/>
              </w:rPr>
              <w:t>with</w:t>
            </w:r>
            <w:r>
              <w:rPr>
                <w:rFonts w:ascii="Arial Narrow"/>
                <w:b/>
                <w:spacing w:val="-6"/>
                <w:sz w:val="20"/>
              </w:rPr>
              <w:t xml:space="preserve"> </w:t>
            </w:r>
            <w:r>
              <w:rPr>
                <w:rFonts w:ascii="Arial Narrow"/>
                <w:b/>
                <w:sz w:val="20"/>
              </w:rPr>
              <w:t>bifocals/trifocals</w:t>
            </w:r>
            <w:r>
              <w:rPr>
                <w:rFonts w:ascii="Arial Narrow"/>
                <w:b/>
                <w:spacing w:val="-3"/>
                <w:sz w:val="20"/>
              </w:rPr>
              <w:t xml:space="preserve"> </w:t>
            </w:r>
            <w:r>
              <w:rPr>
                <w:rFonts w:ascii="Arial Narrow"/>
                <w:sz w:val="20"/>
              </w:rPr>
              <w:t>is</w:t>
            </w:r>
            <w:r>
              <w:rPr>
                <w:rFonts w:ascii="Arial Narrow"/>
                <w:spacing w:val="-7"/>
                <w:sz w:val="20"/>
              </w:rPr>
              <w:t xml:space="preserve"> </w:t>
            </w:r>
            <w:r>
              <w:rPr>
                <w:rFonts w:ascii="Arial Narrow"/>
                <w:sz w:val="20"/>
              </w:rPr>
              <w:t>able</w:t>
            </w:r>
            <w:r>
              <w:rPr>
                <w:rFonts w:ascii="Arial Narrow"/>
                <w:spacing w:val="-6"/>
                <w:sz w:val="20"/>
              </w:rPr>
              <w:t xml:space="preserve"> </w:t>
            </w:r>
            <w:r>
              <w:rPr>
                <w:rFonts w:ascii="Arial Narrow"/>
                <w:sz w:val="20"/>
              </w:rPr>
              <w:t>to</w:t>
            </w:r>
            <w:r>
              <w:rPr>
                <w:rFonts w:ascii="Arial Narrow"/>
                <w:spacing w:val="-6"/>
                <w:sz w:val="20"/>
              </w:rPr>
              <w:t xml:space="preserve"> </w:t>
            </w:r>
            <w:r>
              <w:rPr>
                <w:rFonts w:ascii="Arial Narrow"/>
                <w:sz w:val="20"/>
              </w:rPr>
              <w:t>read</w:t>
            </w:r>
            <w:r>
              <w:rPr>
                <w:rFonts w:ascii="Arial Narrow"/>
                <w:spacing w:val="-7"/>
                <w:sz w:val="20"/>
              </w:rPr>
              <w:t xml:space="preserve"> </w:t>
            </w:r>
            <w:r>
              <w:rPr>
                <w:rFonts w:ascii="Arial Narrow"/>
                <w:sz w:val="20"/>
              </w:rPr>
              <w:t>screen</w:t>
            </w:r>
            <w:r>
              <w:rPr>
                <w:rFonts w:ascii="Arial Narrow"/>
                <w:spacing w:val="-7"/>
                <w:sz w:val="20"/>
              </w:rPr>
              <w:t xml:space="preserve"> </w:t>
            </w:r>
            <w:r>
              <w:rPr>
                <w:rFonts w:ascii="Arial Narrow"/>
                <w:sz w:val="20"/>
              </w:rPr>
              <w:t>without</w:t>
            </w:r>
            <w:r>
              <w:rPr>
                <w:rFonts w:ascii="Arial Narrow"/>
                <w:spacing w:val="-7"/>
                <w:sz w:val="20"/>
              </w:rPr>
              <w:t xml:space="preserve"> </w:t>
            </w:r>
            <w:r>
              <w:rPr>
                <w:rFonts w:ascii="Arial Narrow"/>
                <w:sz w:val="20"/>
              </w:rPr>
              <w:t>bending</w:t>
            </w:r>
            <w:r>
              <w:rPr>
                <w:rFonts w:ascii="Arial Narrow"/>
                <w:spacing w:val="-5"/>
                <w:sz w:val="20"/>
              </w:rPr>
              <w:t xml:space="preserve"> </w:t>
            </w:r>
            <w:r>
              <w:rPr>
                <w:rFonts w:ascii="Arial Narrow"/>
                <w:sz w:val="20"/>
              </w:rPr>
              <w:t>head</w:t>
            </w:r>
            <w:r>
              <w:rPr>
                <w:rFonts w:ascii="Arial Narrow"/>
                <w:spacing w:val="-6"/>
                <w:sz w:val="20"/>
              </w:rPr>
              <w:t xml:space="preserve"> </w:t>
            </w:r>
            <w:r>
              <w:rPr>
                <w:rFonts w:ascii="Arial Narrow"/>
                <w:sz w:val="20"/>
              </w:rPr>
              <w:t>or</w:t>
            </w:r>
            <w:r>
              <w:rPr>
                <w:rFonts w:ascii="Arial Narrow"/>
                <w:spacing w:val="-5"/>
                <w:sz w:val="20"/>
              </w:rPr>
              <w:t xml:space="preserve"> </w:t>
            </w:r>
            <w:r>
              <w:rPr>
                <w:rFonts w:ascii="Arial Narrow"/>
                <w:sz w:val="20"/>
              </w:rPr>
              <w:t>neck</w:t>
            </w:r>
            <w:r>
              <w:rPr>
                <w:rFonts w:ascii="Arial Narrow"/>
                <w:spacing w:val="-7"/>
                <w:sz w:val="20"/>
              </w:rPr>
              <w:t xml:space="preserve"> </w:t>
            </w:r>
            <w:r>
              <w:rPr>
                <w:rFonts w:ascii="Arial Narrow"/>
                <w:spacing w:val="-2"/>
                <w:sz w:val="20"/>
              </w:rPr>
              <w:t>backward.</w:t>
            </w:r>
          </w:p>
        </w:tc>
        <w:tc>
          <w:tcPr>
            <w:tcW w:w="240" w:type="dxa"/>
          </w:tcPr>
          <w:p w14:paraId="017CCFDE" w14:textId="77777777" w:rsidR="00562CC2" w:rsidRDefault="00562CC2">
            <w:pPr>
              <w:pStyle w:val="TableParagraph"/>
              <w:rPr>
                <w:rFonts w:ascii="Times New Roman"/>
                <w:sz w:val="16"/>
              </w:rPr>
            </w:pPr>
          </w:p>
        </w:tc>
        <w:tc>
          <w:tcPr>
            <w:tcW w:w="269" w:type="dxa"/>
          </w:tcPr>
          <w:p w14:paraId="2C3F1998" w14:textId="77777777" w:rsidR="00562CC2" w:rsidRDefault="00562CC2">
            <w:pPr>
              <w:pStyle w:val="TableParagraph"/>
              <w:rPr>
                <w:rFonts w:ascii="Times New Roman"/>
                <w:sz w:val="16"/>
              </w:rPr>
            </w:pPr>
          </w:p>
        </w:tc>
      </w:tr>
      <w:tr w:rsidR="00562CC2" w14:paraId="3409E0B6" w14:textId="77777777">
        <w:trPr>
          <w:trHeight w:val="229"/>
        </w:trPr>
        <w:tc>
          <w:tcPr>
            <w:tcW w:w="8853" w:type="dxa"/>
          </w:tcPr>
          <w:p w14:paraId="36C74A16" w14:textId="77777777" w:rsidR="00562CC2" w:rsidRDefault="00000000">
            <w:pPr>
              <w:pStyle w:val="TableParagraph"/>
              <w:spacing w:line="210" w:lineRule="exact"/>
              <w:ind w:left="11"/>
              <w:rPr>
                <w:rFonts w:ascii="Arial Narrow"/>
                <w:sz w:val="20"/>
              </w:rPr>
            </w:pPr>
            <w:r>
              <w:rPr>
                <w:rFonts w:ascii="Arial Narrow"/>
                <w:b/>
                <w:sz w:val="20"/>
              </w:rPr>
              <w:t>12.</w:t>
            </w:r>
            <w:r>
              <w:rPr>
                <w:rFonts w:ascii="Arial Narrow"/>
                <w:b/>
                <w:spacing w:val="-7"/>
                <w:sz w:val="20"/>
              </w:rPr>
              <w:t xml:space="preserve"> </w:t>
            </w:r>
            <w:r>
              <w:rPr>
                <w:rFonts w:ascii="Arial Narrow"/>
                <w:b/>
                <w:sz w:val="20"/>
              </w:rPr>
              <w:t>Monitor</w:t>
            </w:r>
            <w:r>
              <w:rPr>
                <w:rFonts w:ascii="Arial Narrow"/>
                <w:b/>
                <w:spacing w:val="-8"/>
                <w:sz w:val="20"/>
              </w:rPr>
              <w:t xml:space="preserve"> </w:t>
            </w:r>
            <w:r>
              <w:rPr>
                <w:rFonts w:ascii="Arial Narrow"/>
                <w:b/>
                <w:sz w:val="20"/>
              </w:rPr>
              <w:t>distance</w:t>
            </w:r>
            <w:r>
              <w:rPr>
                <w:rFonts w:ascii="Arial Narrow"/>
                <w:b/>
                <w:spacing w:val="-4"/>
                <w:sz w:val="20"/>
              </w:rPr>
              <w:t xml:space="preserve"> </w:t>
            </w:r>
            <w:r>
              <w:rPr>
                <w:rFonts w:ascii="Arial Narrow"/>
                <w:sz w:val="20"/>
              </w:rPr>
              <w:t>allows</w:t>
            </w:r>
            <w:r>
              <w:rPr>
                <w:rFonts w:ascii="Arial Narrow"/>
                <w:spacing w:val="-6"/>
                <w:sz w:val="20"/>
              </w:rPr>
              <w:t xml:space="preserve"> </w:t>
            </w:r>
            <w:r>
              <w:rPr>
                <w:rFonts w:ascii="Arial Narrow"/>
                <w:sz w:val="20"/>
              </w:rPr>
              <w:t>employee</w:t>
            </w:r>
            <w:r>
              <w:rPr>
                <w:rFonts w:ascii="Arial Narrow"/>
                <w:spacing w:val="-7"/>
                <w:sz w:val="20"/>
              </w:rPr>
              <w:t xml:space="preserve"> </w:t>
            </w:r>
            <w:r>
              <w:rPr>
                <w:rFonts w:ascii="Arial Narrow"/>
                <w:sz w:val="20"/>
              </w:rPr>
              <w:t>to</w:t>
            </w:r>
            <w:r>
              <w:rPr>
                <w:rFonts w:ascii="Arial Narrow"/>
                <w:spacing w:val="-6"/>
                <w:sz w:val="20"/>
              </w:rPr>
              <w:t xml:space="preserve"> </w:t>
            </w:r>
            <w:r>
              <w:rPr>
                <w:rFonts w:ascii="Arial Narrow"/>
                <w:sz w:val="20"/>
              </w:rPr>
              <w:t>read</w:t>
            </w:r>
            <w:r>
              <w:rPr>
                <w:rFonts w:ascii="Arial Narrow"/>
                <w:spacing w:val="-7"/>
                <w:sz w:val="20"/>
              </w:rPr>
              <w:t xml:space="preserve"> </w:t>
            </w:r>
            <w:r>
              <w:rPr>
                <w:rFonts w:ascii="Arial Narrow"/>
                <w:sz w:val="20"/>
              </w:rPr>
              <w:t>screen</w:t>
            </w:r>
            <w:r>
              <w:rPr>
                <w:rFonts w:ascii="Arial Narrow"/>
                <w:spacing w:val="-7"/>
                <w:sz w:val="20"/>
              </w:rPr>
              <w:t xml:space="preserve"> </w:t>
            </w:r>
            <w:r>
              <w:rPr>
                <w:rFonts w:ascii="Arial Narrow"/>
                <w:sz w:val="20"/>
              </w:rPr>
              <w:t>without</w:t>
            </w:r>
            <w:r>
              <w:rPr>
                <w:rFonts w:ascii="Arial Narrow"/>
                <w:spacing w:val="-5"/>
                <w:sz w:val="20"/>
              </w:rPr>
              <w:t xml:space="preserve"> </w:t>
            </w:r>
            <w:r>
              <w:rPr>
                <w:rFonts w:ascii="Arial Narrow"/>
                <w:sz w:val="20"/>
              </w:rPr>
              <w:t>leaning</w:t>
            </w:r>
            <w:r>
              <w:rPr>
                <w:rFonts w:ascii="Arial Narrow"/>
                <w:spacing w:val="-6"/>
                <w:sz w:val="20"/>
              </w:rPr>
              <w:t xml:space="preserve"> </w:t>
            </w:r>
            <w:r>
              <w:rPr>
                <w:rFonts w:ascii="Arial Narrow"/>
                <w:sz w:val="20"/>
              </w:rPr>
              <w:t>head,</w:t>
            </w:r>
            <w:r>
              <w:rPr>
                <w:rFonts w:ascii="Arial Narrow"/>
                <w:spacing w:val="-7"/>
                <w:sz w:val="20"/>
              </w:rPr>
              <w:t xml:space="preserve"> </w:t>
            </w:r>
            <w:r>
              <w:rPr>
                <w:rFonts w:ascii="Arial Narrow"/>
                <w:sz w:val="20"/>
              </w:rPr>
              <w:t>neck</w:t>
            </w:r>
            <w:r>
              <w:rPr>
                <w:rFonts w:ascii="Arial Narrow"/>
                <w:spacing w:val="-6"/>
                <w:sz w:val="20"/>
              </w:rPr>
              <w:t xml:space="preserve"> </w:t>
            </w:r>
            <w:r>
              <w:rPr>
                <w:rFonts w:ascii="Arial Narrow"/>
                <w:sz w:val="20"/>
              </w:rPr>
              <w:t>or</w:t>
            </w:r>
            <w:r>
              <w:rPr>
                <w:rFonts w:ascii="Arial Narrow"/>
                <w:spacing w:val="-6"/>
                <w:sz w:val="20"/>
              </w:rPr>
              <w:t xml:space="preserve"> </w:t>
            </w:r>
            <w:r>
              <w:rPr>
                <w:rFonts w:ascii="Arial Narrow"/>
                <w:sz w:val="20"/>
              </w:rPr>
              <w:t>trunk</w:t>
            </w:r>
            <w:r>
              <w:rPr>
                <w:rFonts w:ascii="Arial Narrow"/>
                <w:spacing w:val="-7"/>
                <w:sz w:val="20"/>
              </w:rPr>
              <w:t xml:space="preserve"> </w:t>
            </w:r>
            <w:r>
              <w:rPr>
                <w:rFonts w:ascii="Arial Narrow"/>
                <w:spacing w:val="-2"/>
                <w:sz w:val="20"/>
              </w:rPr>
              <w:t>forward/backward.</w:t>
            </w:r>
          </w:p>
        </w:tc>
        <w:tc>
          <w:tcPr>
            <w:tcW w:w="240" w:type="dxa"/>
          </w:tcPr>
          <w:p w14:paraId="1671FFEE" w14:textId="77777777" w:rsidR="00562CC2" w:rsidRDefault="00562CC2">
            <w:pPr>
              <w:pStyle w:val="TableParagraph"/>
              <w:rPr>
                <w:rFonts w:ascii="Times New Roman"/>
                <w:sz w:val="16"/>
              </w:rPr>
            </w:pPr>
          </w:p>
        </w:tc>
        <w:tc>
          <w:tcPr>
            <w:tcW w:w="269" w:type="dxa"/>
          </w:tcPr>
          <w:p w14:paraId="2E7405A9" w14:textId="77777777" w:rsidR="00562CC2" w:rsidRDefault="00562CC2">
            <w:pPr>
              <w:pStyle w:val="TableParagraph"/>
              <w:rPr>
                <w:rFonts w:ascii="Times New Roman"/>
                <w:sz w:val="16"/>
              </w:rPr>
            </w:pPr>
          </w:p>
        </w:tc>
      </w:tr>
      <w:tr w:rsidR="00562CC2" w14:paraId="73BE6A2A" w14:textId="77777777">
        <w:trPr>
          <w:trHeight w:val="229"/>
        </w:trPr>
        <w:tc>
          <w:tcPr>
            <w:tcW w:w="8853" w:type="dxa"/>
          </w:tcPr>
          <w:p w14:paraId="79FE886B" w14:textId="77777777" w:rsidR="00562CC2" w:rsidRDefault="00000000">
            <w:pPr>
              <w:pStyle w:val="TableParagraph"/>
              <w:spacing w:line="210" w:lineRule="exact"/>
              <w:ind w:left="11"/>
              <w:rPr>
                <w:rFonts w:ascii="Arial Narrow"/>
                <w:sz w:val="20"/>
              </w:rPr>
            </w:pPr>
            <w:r>
              <w:rPr>
                <w:rFonts w:ascii="Arial Narrow"/>
                <w:b/>
                <w:sz w:val="20"/>
              </w:rPr>
              <w:t>13.</w:t>
            </w:r>
            <w:r>
              <w:rPr>
                <w:rFonts w:ascii="Arial Narrow"/>
                <w:b/>
                <w:spacing w:val="-6"/>
                <w:sz w:val="20"/>
              </w:rPr>
              <w:t xml:space="preserve"> </w:t>
            </w:r>
            <w:r>
              <w:rPr>
                <w:rFonts w:ascii="Arial Narrow"/>
                <w:b/>
                <w:sz w:val="20"/>
              </w:rPr>
              <w:t>Monitor</w:t>
            </w:r>
            <w:r>
              <w:rPr>
                <w:rFonts w:ascii="Arial Narrow"/>
                <w:b/>
                <w:spacing w:val="-7"/>
                <w:sz w:val="20"/>
              </w:rPr>
              <w:t xml:space="preserve"> </w:t>
            </w:r>
            <w:r>
              <w:rPr>
                <w:rFonts w:ascii="Arial Narrow"/>
                <w:b/>
                <w:sz w:val="20"/>
              </w:rPr>
              <w:t>position</w:t>
            </w:r>
            <w:r>
              <w:rPr>
                <w:rFonts w:ascii="Arial Narrow"/>
                <w:b/>
                <w:spacing w:val="-3"/>
                <w:sz w:val="20"/>
              </w:rPr>
              <w:t xml:space="preserve"> </w:t>
            </w:r>
            <w:r>
              <w:rPr>
                <w:rFonts w:ascii="Arial Narrow"/>
                <w:sz w:val="20"/>
              </w:rPr>
              <w:t>is</w:t>
            </w:r>
            <w:r>
              <w:rPr>
                <w:rFonts w:ascii="Arial Narrow"/>
                <w:spacing w:val="-5"/>
                <w:sz w:val="20"/>
              </w:rPr>
              <w:t xml:space="preserve"> </w:t>
            </w:r>
            <w:r>
              <w:rPr>
                <w:rFonts w:ascii="Arial Narrow"/>
                <w:sz w:val="20"/>
              </w:rPr>
              <w:t>directly</w:t>
            </w:r>
            <w:r>
              <w:rPr>
                <w:rFonts w:ascii="Arial Narrow"/>
                <w:spacing w:val="-6"/>
                <w:sz w:val="20"/>
              </w:rPr>
              <w:t xml:space="preserve"> </w:t>
            </w:r>
            <w:r>
              <w:rPr>
                <w:rFonts w:ascii="Arial Narrow"/>
                <w:sz w:val="20"/>
              </w:rPr>
              <w:t>in</w:t>
            </w:r>
            <w:r>
              <w:rPr>
                <w:rFonts w:ascii="Arial Narrow"/>
                <w:spacing w:val="-5"/>
                <w:sz w:val="20"/>
              </w:rPr>
              <w:t xml:space="preserve"> </w:t>
            </w:r>
            <w:r>
              <w:rPr>
                <w:rFonts w:ascii="Arial Narrow"/>
                <w:sz w:val="20"/>
              </w:rPr>
              <w:t>front</w:t>
            </w:r>
            <w:r>
              <w:rPr>
                <w:rFonts w:ascii="Arial Narrow"/>
                <w:spacing w:val="-5"/>
                <w:sz w:val="20"/>
              </w:rPr>
              <w:t xml:space="preserve"> </w:t>
            </w:r>
            <w:r>
              <w:rPr>
                <w:rFonts w:ascii="Arial Narrow"/>
                <w:sz w:val="20"/>
              </w:rPr>
              <w:t>of</w:t>
            </w:r>
            <w:r>
              <w:rPr>
                <w:rFonts w:ascii="Arial Narrow"/>
                <w:spacing w:val="-6"/>
                <w:sz w:val="20"/>
              </w:rPr>
              <w:t xml:space="preserve"> </w:t>
            </w:r>
            <w:r>
              <w:rPr>
                <w:rFonts w:ascii="Arial Narrow"/>
                <w:sz w:val="20"/>
              </w:rPr>
              <w:t>employee</w:t>
            </w:r>
            <w:r>
              <w:rPr>
                <w:rFonts w:ascii="Arial Narrow"/>
                <w:spacing w:val="-5"/>
                <w:sz w:val="20"/>
              </w:rPr>
              <w:t xml:space="preserve"> </w:t>
            </w:r>
            <w:r>
              <w:rPr>
                <w:rFonts w:ascii="Arial Narrow"/>
                <w:sz w:val="20"/>
              </w:rPr>
              <w:t>so</w:t>
            </w:r>
            <w:r>
              <w:rPr>
                <w:rFonts w:ascii="Arial Narrow"/>
                <w:spacing w:val="-5"/>
                <w:sz w:val="20"/>
              </w:rPr>
              <w:t xml:space="preserve"> </w:t>
            </w:r>
            <w:r>
              <w:rPr>
                <w:rFonts w:ascii="Arial Narrow"/>
                <w:sz w:val="20"/>
              </w:rPr>
              <w:t>employee</w:t>
            </w:r>
            <w:r>
              <w:rPr>
                <w:rFonts w:ascii="Arial Narrow"/>
                <w:spacing w:val="-3"/>
                <w:sz w:val="20"/>
              </w:rPr>
              <w:t xml:space="preserve"> </w:t>
            </w:r>
            <w:r>
              <w:rPr>
                <w:rFonts w:ascii="Arial Narrow"/>
                <w:sz w:val="20"/>
              </w:rPr>
              <w:t>does</w:t>
            </w:r>
            <w:r>
              <w:rPr>
                <w:rFonts w:ascii="Arial Narrow"/>
                <w:spacing w:val="-6"/>
                <w:sz w:val="20"/>
              </w:rPr>
              <w:t xml:space="preserve"> </w:t>
            </w:r>
            <w:r>
              <w:rPr>
                <w:rFonts w:ascii="Arial Narrow"/>
                <w:sz w:val="20"/>
              </w:rPr>
              <w:t>not</w:t>
            </w:r>
            <w:r>
              <w:rPr>
                <w:rFonts w:ascii="Arial Narrow"/>
                <w:spacing w:val="-4"/>
                <w:sz w:val="20"/>
              </w:rPr>
              <w:t xml:space="preserve"> </w:t>
            </w:r>
            <w:r>
              <w:rPr>
                <w:rFonts w:ascii="Arial Narrow"/>
                <w:sz w:val="20"/>
              </w:rPr>
              <w:t>have</w:t>
            </w:r>
            <w:r>
              <w:rPr>
                <w:rFonts w:ascii="Arial Narrow"/>
                <w:spacing w:val="-6"/>
                <w:sz w:val="20"/>
              </w:rPr>
              <w:t xml:space="preserve"> </w:t>
            </w:r>
            <w:r>
              <w:rPr>
                <w:rFonts w:ascii="Arial Narrow"/>
                <w:sz w:val="20"/>
              </w:rPr>
              <w:t>to</w:t>
            </w:r>
            <w:r>
              <w:rPr>
                <w:rFonts w:ascii="Arial Narrow"/>
                <w:spacing w:val="-6"/>
                <w:sz w:val="20"/>
              </w:rPr>
              <w:t xml:space="preserve"> </w:t>
            </w:r>
            <w:r>
              <w:rPr>
                <w:rFonts w:ascii="Arial Narrow"/>
                <w:sz w:val="20"/>
              </w:rPr>
              <w:t>twist</w:t>
            </w:r>
            <w:r>
              <w:rPr>
                <w:rFonts w:ascii="Arial Narrow"/>
                <w:spacing w:val="-5"/>
                <w:sz w:val="20"/>
              </w:rPr>
              <w:t xml:space="preserve"> </w:t>
            </w:r>
            <w:r>
              <w:rPr>
                <w:rFonts w:ascii="Arial Narrow"/>
                <w:sz w:val="20"/>
              </w:rPr>
              <w:t>head</w:t>
            </w:r>
            <w:r>
              <w:rPr>
                <w:rFonts w:ascii="Arial Narrow"/>
                <w:spacing w:val="-6"/>
                <w:sz w:val="20"/>
              </w:rPr>
              <w:t xml:space="preserve"> </w:t>
            </w:r>
            <w:r>
              <w:rPr>
                <w:rFonts w:ascii="Arial Narrow"/>
                <w:sz w:val="20"/>
              </w:rPr>
              <w:t>or</w:t>
            </w:r>
            <w:r>
              <w:rPr>
                <w:rFonts w:ascii="Arial Narrow"/>
                <w:spacing w:val="-5"/>
                <w:sz w:val="20"/>
              </w:rPr>
              <w:t xml:space="preserve"> </w:t>
            </w:r>
            <w:r>
              <w:rPr>
                <w:rFonts w:ascii="Arial Narrow"/>
                <w:spacing w:val="-2"/>
                <w:sz w:val="20"/>
              </w:rPr>
              <w:t>neck.</w:t>
            </w:r>
          </w:p>
        </w:tc>
        <w:tc>
          <w:tcPr>
            <w:tcW w:w="240" w:type="dxa"/>
          </w:tcPr>
          <w:p w14:paraId="34C47D10" w14:textId="77777777" w:rsidR="00562CC2" w:rsidRDefault="00562CC2">
            <w:pPr>
              <w:pStyle w:val="TableParagraph"/>
              <w:rPr>
                <w:rFonts w:ascii="Times New Roman"/>
                <w:sz w:val="16"/>
              </w:rPr>
            </w:pPr>
          </w:p>
        </w:tc>
        <w:tc>
          <w:tcPr>
            <w:tcW w:w="269" w:type="dxa"/>
          </w:tcPr>
          <w:p w14:paraId="70FEA2F4" w14:textId="77777777" w:rsidR="00562CC2" w:rsidRDefault="00562CC2">
            <w:pPr>
              <w:pStyle w:val="TableParagraph"/>
              <w:rPr>
                <w:rFonts w:ascii="Times New Roman"/>
                <w:sz w:val="16"/>
              </w:rPr>
            </w:pPr>
          </w:p>
        </w:tc>
      </w:tr>
      <w:tr w:rsidR="00562CC2" w14:paraId="7C00C8E2" w14:textId="77777777">
        <w:trPr>
          <w:trHeight w:val="460"/>
        </w:trPr>
        <w:tc>
          <w:tcPr>
            <w:tcW w:w="8853" w:type="dxa"/>
          </w:tcPr>
          <w:p w14:paraId="6AFBD374" w14:textId="77777777" w:rsidR="00562CC2" w:rsidRDefault="00000000">
            <w:pPr>
              <w:pStyle w:val="TableParagraph"/>
              <w:spacing w:line="230" w:lineRule="exact"/>
              <w:ind w:left="11"/>
              <w:rPr>
                <w:rFonts w:ascii="Arial Narrow"/>
                <w:sz w:val="20"/>
              </w:rPr>
            </w:pPr>
            <w:r>
              <w:rPr>
                <w:rFonts w:ascii="Arial Narrow"/>
                <w:b/>
                <w:sz w:val="20"/>
              </w:rPr>
              <w:t>14.</w:t>
            </w:r>
            <w:r>
              <w:rPr>
                <w:rFonts w:ascii="Arial Narrow"/>
                <w:b/>
                <w:spacing w:val="-3"/>
                <w:sz w:val="20"/>
              </w:rPr>
              <w:t xml:space="preserve"> </w:t>
            </w:r>
            <w:r>
              <w:rPr>
                <w:rFonts w:ascii="Arial Narrow"/>
                <w:b/>
                <w:sz w:val="20"/>
              </w:rPr>
              <w:t>No</w:t>
            </w:r>
            <w:r>
              <w:rPr>
                <w:rFonts w:ascii="Arial Narrow"/>
                <w:b/>
                <w:spacing w:val="-2"/>
                <w:sz w:val="20"/>
              </w:rPr>
              <w:t xml:space="preserve"> </w:t>
            </w:r>
            <w:r>
              <w:rPr>
                <w:rFonts w:ascii="Arial Narrow"/>
                <w:b/>
                <w:sz w:val="20"/>
              </w:rPr>
              <w:t>glare</w:t>
            </w:r>
            <w:r>
              <w:rPr>
                <w:rFonts w:ascii="Arial Narrow"/>
                <w:b/>
                <w:spacing w:val="-2"/>
                <w:sz w:val="20"/>
              </w:rPr>
              <w:t xml:space="preserve"> </w:t>
            </w:r>
            <w:r>
              <w:rPr>
                <w:rFonts w:ascii="Arial Narrow"/>
                <w:sz w:val="20"/>
              </w:rPr>
              <w:t>(e.g.,</w:t>
            </w:r>
            <w:r>
              <w:rPr>
                <w:rFonts w:ascii="Arial Narrow"/>
                <w:spacing w:val="-3"/>
                <w:sz w:val="20"/>
              </w:rPr>
              <w:t xml:space="preserve"> </w:t>
            </w:r>
            <w:r>
              <w:rPr>
                <w:rFonts w:ascii="Arial Narrow"/>
                <w:sz w:val="20"/>
              </w:rPr>
              <w:t>from</w:t>
            </w:r>
            <w:r>
              <w:rPr>
                <w:rFonts w:ascii="Arial Narrow"/>
                <w:spacing w:val="-2"/>
                <w:sz w:val="20"/>
              </w:rPr>
              <w:t xml:space="preserve"> </w:t>
            </w:r>
            <w:r>
              <w:rPr>
                <w:rFonts w:ascii="Arial Narrow"/>
                <w:sz w:val="20"/>
              </w:rPr>
              <w:t>windows,</w:t>
            </w:r>
            <w:r>
              <w:rPr>
                <w:rFonts w:ascii="Arial Narrow"/>
                <w:spacing w:val="-1"/>
                <w:sz w:val="20"/>
              </w:rPr>
              <w:t xml:space="preserve"> </w:t>
            </w:r>
            <w:r>
              <w:rPr>
                <w:rFonts w:ascii="Arial Narrow"/>
                <w:sz w:val="20"/>
              </w:rPr>
              <w:t>lights)</w:t>
            </w:r>
            <w:r>
              <w:rPr>
                <w:rFonts w:ascii="Arial Narrow"/>
                <w:spacing w:val="-1"/>
                <w:sz w:val="20"/>
              </w:rPr>
              <w:t xml:space="preserve"> </w:t>
            </w:r>
            <w:r>
              <w:rPr>
                <w:rFonts w:ascii="Arial Narrow"/>
                <w:sz w:val="20"/>
              </w:rPr>
              <w:t>is</w:t>
            </w:r>
            <w:r>
              <w:rPr>
                <w:rFonts w:ascii="Arial Narrow"/>
                <w:spacing w:val="-3"/>
                <w:sz w:val="20"/>
              </w:rPr>
              <w:t xml:space="preserve"> </w:t>
            </w:r>
            <w:r>
              <w:rPr>
                <w:rFonts w:ascii="Arial Narrow"/>
                <w:sz w:val="20"/>
              </w:rPr>
              <w:t>present</w:t>
            </w:r>
            <w:r>
              <w:rPr>
                <w:rFonts w:ascii="Arial Narrow"/>
                <w:spacing w:val="-2"/>
                <w:sz w:val="20"/>
              </w:rPr>
              <w:t xml:space="preserve"> </w:t>
            </w:r>
            <w:r>
              <w:rPr>
                <w:rFonts w:ascii="Arial Narrow"/>
                <w:sz w:val="20"/>
              </w:rPr>
              <w:t>on</w:t>
            </w:r>
            <w:r>
              <w:rPr>
                <w:rFonts w:ascii="Arial Narrow"/>
                <w:spacing w:val="-2"/>
                <w:sz w:val="20"/>
              </w:rPr>
              <w:t xml:space="preserve"> </w:t>
            </w:r>
            <w:r>
              <w:rPr>
                <w:rFonts w:ascii="Arial Narrow"/>
                <w:sz w:val="20"/>
              </w:rPr>
              <w:t>the</w:t>
            </w:r>
            <w:r>
              <w:rPr>
                <w:rFonts w:ascii="Arial Narrow"/>
                <w:spacing w:val="-3"/>
                <w:sz w:val="20"/>
              </w:rPr>
              <w:t xml:space="preserve"> </w:t>
            </w:r>
            <w:r>
              <w:rPr>
                <w:rFonts w:ascii="Arial Narrow"/>
                <w:sz w:val="20"/>
              </w:rPr>
              <w:t>screen</w:t>
            </w:r>
            <w:r>
              <w:rPr>
                <w:rFonts w:ascii="Arial Narrow"/>
                <w:spacing w:val="-3"/>
                <w:sz w:val="20"/>
              </w:rPr>
              <w:t xml:space="preserve"> </w:t>
            </w:r>
            <w:r>
              <w:rPr>
                <w:rFonts w:ascii="Arial Narrow"/>
                <w:sz w:val="20"/>
              </w:rPr>
              <w:t>which</w:t>
            </w:r>
            <w:r>
              <w:rPr>
                <w:rFonts w:ascii="Arial Narrow"/>
                <w:spacing w:val="-3"/>
                <w:sz w:val="20"/>
              </w:rPr>
              <w:t xml:space="preserve"> </w:t>
            </w:r>
            <w:r>
              <w:rPr>
                <w:rFonts w:ascii="Arial Narrow"/>
                <w:sz w:val="20"/>
              </w:rPr>
              <w:t>might</w:t>
            </w:r>
            <w:r>
              <w:rPr>
                <w:rFonts w:ascii="Arial Narrow"/>
                <w:spacing w:val="-2"/>
                <w:sz w:val="20"/>
              </w:rPr>
              <w:t xml:space="preserve"> </w:t>
            </w:r>
            <w:r>
              <w:rPr>
                <w:rFonts w:ascii="Arial Narrow"/>
                <w:sz w:val="20"/>
              </w:rPr>
              <w:t>cause</w:t>
            </w:r>
            <w:r>
              <w:rPr>
                <w:rFonts w:ascii="Arial Narrow"/>
                <w:spacing w:val="-3"/>
                <w:sz w:val="20"/>
              </w:rPr>
              <w:t xml:space="preserve"> </w:t>
            </w:r>
            <w:r>
              <w:rPr>
                <w:rFonts w:ascii="Arial Narrow"/>
                <w:sz w:val="20"/>
              </w:rPr>
              <w:t>employee</w:t>
            </w:r>
            <w:r>
              <w:rPr>
                <w:rFonts w:ascii="Arial Narrow"/>
                <w:spacing w:val="-3"/>
                <w:sz w:val="20"/>
              </w:rPr>
              <w:t xml:space="preserve"> </w:t>
            </w:r>
            <w:r>
              <w:rPr>
                <w:rFonts w:ascii="Arial Narrow"/>
                <w:sz w:val="20"/>
              </w:rPr>
              <w:t>to</w:t>
            </w:r>
            <w:r>
              <w:rPr>
                <w:rFonts w:ascii="Arial Narrow"/>
                <w:spacing w:val="-3"/>
                <w:sz w:val="20"/>
              </w:rPr>
              <w:t xml:space="preserve"> </w:t>
            </w:r>
            <w:r>
              <w:rPr>
                <w:rFonts w:ascii="Arial Narrow"/>
                <w:sz w:val="20"/>
              </w:rPr>
              <w:t>assume</w:t>
            </w:r>
            <w:r>
              <w:rPr>
                <w:rFonts w:ascii="Arial Narrow"/>
                <w:spacing w:val="-3"/>
                <w:sz w:val="20"/>
              </w:rPr>
              <w:t xml:space="preserve"> </w:t>
            </w:r>
            <w:r>
              <w:rPr>
                <w:rFonts w:ascii="Arial Narrow"/>
                <w:sz w:val="20"/>
              </w:rPr>
              <w:t>an</w:t>
            </w:r>
            <w:r>
              <w:rPr>
                <w:rFonts w:ascii="Arial Narrow"/>
                <w:spacing w:val="-3"/>
                <w:sz w:val="20"/>
              </w:rPr>
              <w:t xml:space="preserve"> </w:t>
            </w:r>
            <w:r>
              <w:rPr>
                <w:rFonts w:ascii="Arial Narrow"/>
                <w:sz w:val="20"/>
              </w:rPr>
              <w:t>awkward posture to read screen.</w:t>
            </w:r>
          </w:p>
        </w:tc>
        <w:tc>
          <w:tcPr>
            <w:tcW w:w="240" w:type="dxa"/>
          </w:tcPr>
          <w:p w14:paraId="59EBEF44" w14:textId="77777777" w:rsidR="00562CC2" w:rsidRDefault="00562CC2">
            <w:pPr>
              <w:pStyle w:val="TableParagraph"/>
              <w:rPr>
                <w:rFonts w:ascii="Times New Roman"/>
                <w:sz w:val="18"/>
              </w:rPr>
            </w:pPr>
          </w:p>
        </w:tc>
        <w:tc>
          <w:tcPr>
            <w:tcW w:w="269" w:type="dxa"/>
          </w:tcPr>
          <w:p w14:paraId="4B46F3B8" w14:textId="77777777" w:rsidR="00562CC2" w:rsidRDefault="00562CC2">
            <w:pPr>
              <w:pStyle w:val="TableParagraph"/>
              <w:rPr>
                <w:rFonts w:ascii="Times New Roman"/>
                <w:sz w:val="18"/>
              </w:rPr>
            </w:pPr>
          </w:p>
        </w:tc>
      </w:tr>
      <w:tr w:rsidR="00562CC2" w14:paraId="4A4118BE" w14:textId="77777777">
        <w:trPr>
          <w:trHeight w:val="457"/>
        </w:trPr>
        <w:tc>
          <w:tcPr>
            <w:tcW w:w="8853" w:type="dxa"/>
          </w:tcPr>
          <w:p w14:paraId="45278DA6" w14:textId="77777777" w:rsidR="00562CC2" w:rsidRDefault="00000000">
            <w:pPr>
              <w:pStyle w:val="TableParagraph"/>
              <w:spacing w:line="226" w:lineRule="exact"/>
              <w:ind w:left="18"/>
              <w:jc w:val="center"/>
              <w:rPr>
                <w:rFonts w:ascii="Arial Narrow"/>
                <w:b/>
                <w:sz w:val="20"/>
              </w:rPr>
            </w:pPr>
            <w:r>
              <w:rPr>
                <w:rFonts w:ascii="Arial Narrow"/>
                <w:b/>
                <w:sz w:val="20"/>
              </w:rPr>
              <w:t>WORK</w:t>
            </w:r>
            <w:r>
              <w:rPr>
                <w:rFonts w:ascii="Arial Narrow"/>
                <w:b/>
                <w:spacing w:val="-6"/>
                <w:sz w:val="20"/>
              </w:rPr>
              <w:t xml:space="preserve"> </w:t>
            </w:r>
            <w:r>
              <w:rPr>
                <w:rFonts w:ascii="Arial Narrow"/>
                <w:b/>
                <w:spacing w:val="-4"/>
                <w:sz w:val="20"/>
              </w:rPr>
              <w:t>AREA</w:t>
            </w:r>
          </w:p>
          <w:p w14:paraId="1971E369" w14:textId="77777777" w:rsidR="00562CC2" w:rsidRDefault="00000000">
            <w:pPr>
              <w:pStyle w:val="TableParagraph"/>
              <w:spacing w:line="212" w:lineRule="exact"/>
              <w:ind w:left="18" w:right="7"/>
              <w:jc w:val="center"/>
              <w:rPr>
                <w:rFonts w:ascii="Arial Narrow"/>
                <w:b/>
                <w:sz w:val="20"/>
              </w:rPr>
            </w:pPr>
            <w:r>
              <w:rPr>
                <w:rFonts w:ascii="Arial Narrow"/>
                <w:b/>
                <w:sz w:val="20"/>
              </w:rPr>
              <w:t>The</w:t>
            </w:r>
            <w:r>
              <w:rPr>
                <w:rFonts w:ascii="Arial Narrow"/>
                <w:b/>
                <w:spacing w:val="-5"/>
                <w:sz w:val="20"/>
              </w:rPr>
              <w:t xml:space="preserve"> </w:t>
            </w:r>
            <w:r>
              <w:rPr>
                <w:rFonts w:ascii="Arial Narrow"/>
                <w:b/>
                <w:sz w:val="20"/>
              </w:rPr>
              <w:t>work</w:t>
            </w:r>
            <w:r>
              <w:rPr>
                <w:rFonts w:ascii="Arial Narrow"/>
                <w:b/>
                <w:spacing w:val="-5"/>
                <w:sz w:val="20"/>
              </w:rPr>
              <w:t xml:space="preserve"> </w:t>
            </w:r>
            <w:r>
              <w:rPr>
                <w:rFonts w:ascii="Arial Narrow"/>
                <w:b/>
                <w:sz w:val="20"/>
              </w:rPr>
              <w:t>area</w:t>
            </w:r>
            <w:r>
              <w:rPr>
                <w:rFonts w:ascii="Arial Narrow"/>
                <w:b/>
                <w:spacing w:val="-3"/>
                <w:sz w:val="20"/>
              </w:rPr>
              <w:t xml:space="preserve"> </w:t>
            </w:r>
            <w:r>
              <w:rPr>
                <w:rFonts w:ascii="Arial Narrow"/>
                <w:b/>
                <w:sz w:val="20"/>
              </w:rPr>
              <w:t>is</w:t>
            </w:r>
            <w:r>
              <w:rPr>
                <w:rFonts w:ascii="Arial Narrow"/>
                <w:b/>
                <w:spacing w:val="-4"/>
                <w:sz w:val="20"/>
              </w:rPr>
              <w:t xml:space="preserve"> </w:t>
            </w:r>
            <w:r>
              <w:rPr>
                <w:rFonts w:ascii="Arial Narrow"/>
                <w:b/>
                <w:sz w:val="20"/>
              </w:rPr>
              <w:t>designed</w:t>
            </w:r>
            <w:r>
              <w:rPr>
                <w:rFonts w:ascii="Arial Narrow"/>
                <w:b/>
                <w:spacing w:val="-3"/>
                <w:sz w:val="20"/>
              </w:rPr>
              <w:t xml:space="preserve"> </w:t>
            </w:r>
            <w:r>
              <w:rPr>
                <w:rFonts w:ascii="Arial Narrow"/>
                <w:b/>
                <w:sz w:val="20"/>
              </w:rPr>
              <w:t>or</w:t>
            </w:r>
            <w:r>
              <w:rPr>
                <w:rFonts w:ascii="Arial Narrow"/>
                <w:b/>
                <w:spacing w:val="-5"/>
                <w:sz w:val="20"/>
              </w:rPr>
              <w:t xml:space="preserve"> </w:t>
            </w:r>
            <w:r>
              <w:rPr>
                <w:rFonts w:ascii="Arial Narrow"/>
                <w:b/>
                <w:sz w:val="20"/>
              </w:rPr>
              <w:t>arranged</w:t>
            </w:r>
            <w:r>
              <w:rPr>
                <w:rFonts w:ascii="Arial Narrow"/>
                <w:b/>
                <w:spacing w:val="-3"/>
                <w:sz w:val="20"/>
              </w:rPr>
              <w:t xml:space="preserve"> </w:t>
            </w:r>
            <w:r>
              <w:rPr>
                <w:rFonts w:ascii="Arial Narrow"/>
                <w:b/>
                <w:sz w:val="20"/>
              </w:rPr>
              <w:t>for</w:t>
            </w:r>
            <w:r>
              <w:rPr>
                <w:rFonts w:ascii="Arial Narrow"/>
                <w:b/>
                <w:spacing w:val="-5"/>
                <w:sz w:val="20"/>
              </w:rPr>
              <w:t xml:space="preserve"> </w:t>
            </w:r>
            <w:r>
              <w:rPr>
                <w:rFonts w:ascii="Arial Narrow"/>
                <w:b/>
                <w:sz w:val="20"/>
              </w:rPr>
              <w:t>doing</w:t>
            </w:r>
            <w:r>
              <w:rPr>
                <w:rFonts w:ascii="Arial Narrow"/>
                <w:b/>
                <w:spacing w:val="-4"/>
                <w:sz w:val="20"/>
              </w:rPr>
              <w:t xml:space="preserve"> </w:t>
            </w:r>
            <w:r>
              <w:rPr>
                <w:rFonts w:ascii="Arial Narrow"/>
                <w:b/>
                <w:sz w:val="20"/>
              </w:rPr>
              <w:t>VDT</w:t>
            </w:r>
            <w:r>
              <w:rPr>
                <w:rFonts w:ascii="Arial Narrow"/>
                <w:b/>
                <w:spacing w:val="-4"/>
                <w:sz w:val="20"/>
              </w:rPr>
              <w:t xml:space="preserve"> </w:t>
            </w:r>
            <w:r>
              <w:rPr>
                <w:rFonts w:ascii="Arial Narrow"/>
                <w:b/>
                <w:sz w:val="20"/>
              </w:rPr>
              <w:t>tasks</w:t>
            </w:r>
            <w:r>
              <w:rPr>
                <w:rFonts w:ascii="Arial Narrow"/>
                <w:b/>
                <w:spacing w:val="-3"/>
                <w:sz w:val="20"/>
              </w:rPr>
              <w:t xml:space="preserve"> </w:t>
            </w:r>
            <w:r>
              <w:rPr>
                <w:rFonts w:ascii="Arial Narrow"/>
                <w:b/>
                <w:sz w:val="20"/>
              </w:rPr>
              <w:t>so</w:t>
            </w:r>
            <w:r>
              <w:rPr>
                <w:rFonts w:ascii="Arial Narrow"/>
                <w:b/>
                <w:spacing w:val="-3"/>
                <w:sz w:val="20"/>
              </w:rPr>
              <w:t xml:space="preserve"> </w:t>
            </w:r>
            <w:r>
              <w:rPr>
                <w:rFonts w:ascii="Arial Narrow"/>
                <w:b/>
                <w:sz w:val="20"/>
              </w:rPr>
              <w:t>that</w:t>
            </w:r>
            <w:r>
              <w:rPr>
                <w:rFonts w:ascii="Arial Narrow"/>
                <w:b/>
                <w:spacing w:val="-4"/>
                <w:sz w:val="20"/>
              </w:rPr>
              <w:t xml:space="preserve"> </w:t>
            </w:r>
            <w:r>
              <w:rPr>
                <w:rFonts w:ascii="Arial Narrow"/>
                <w:b/>
                <w:sz w:val="20"/>
              </w:rPr>
              <w:t>.</w:t>
            </w:r>
            <w:r>
              <w:rPr>
                <w:rFonts w:ascii="Arial Narrow"/>
                <w:b/>
                <w:spacing w:val="-4"/>
                <w:sz w:val="20"/>
              </w:rPr>
              <w:t xml:space="preserve"> </w:t>
            </w:r>
            <w:r>
              <w:rPr>
                <w:rFonts w:ascii="Arial Narrow"/>
                <w:b/>
                <w:sz w:val="20"/>
              </w:rPr>
              <w:t>.</w:t>
            </w:r>
            <w:r>
              <w:rPr>
                <w:rFonts w:ascii="Arial Narrow"/>
                <w:b/>
                <w:spacing w:val="-4"/>
                <w:sz w:val="20"/>
              </w:rPr>
              <w:t xml:space="preserve"> </w:t>
            </w:r>
            <w:r>
              <w:rPr>
                <w:rFonts w:ascii="Arial Narrow"/>
                <w:b/>
                <w:spacing w:val="-10"/>
                <w:sz w:val="20"/>
              </w:rPr>
              <w:t>.</w:t>
            </w:r>
          </w:p>
        </w:tc>
        <w:tc>
          <w:tcPr>
            <w:tcW w:w="240" w:type="dxa"/>
          </w:tcPr>
          <w:p w14:paraId="412DFF46" w14:textId="77777777" w:rsidR="00562CC2" w:rsidRDefault="00000000">
            <w:pPr>
              <w:pStyle w:val="TableParagraph"/>
              <w:spacing w:line="226" w:lineRule="exact"/>
              <w:ind w:left="8"/>
              <w:rPr>
                <w:rFonts w:ascii="Arial Narrow"/>
                <w:b/>
                <w:sz w:val="20"/>
              </w:rPr>
            </w:pPr>
            <w:r>
              <w:rPr>
                <w:rFonts w:ascii="Arial Narrow"/>
                <w:b/>
                <w:spacing w:val="-10"/>
                <w:sz w:val="20"/>
              </w:rPr>
              <w:t>Y</w:t>
            </w:r>
          </w:p>
        </w:tc>
        <w:tc>
          <w:tcPr>
            <w:tcW w:w="269" w:type="dxa"/>
          </w:tcPr>
          <w:p w14:paraId="1CA6E8E3" w14:textId="77777777" w:rsidR="00562CC2" w:rsidRDefault="00000000">
            <w:pPr>
              <w:pStyle w:val="TableParagraph"/>
              <w:spacing w:line="226" w:lineRule="exact"/>
              <w:ind w:left="8"/>
              <w:rPr>
                <w:rFonts w:ascii="Arial Narrow"/>
                <w:b/>
                <w:sz w:val="20"/>
              </w:rPr>
            </w:pPr>
            <w:r>
              <w:rPr>
                <w:rFonts w:ascii="Arial Narrow"/>
                <w:b/>
                <w:spacing w:val="-10"/>
                <w:sz w:val="20"/>
              </w:rPr>
              <w:t>N</w:t>
            </w:r>
          </w:p>
        </w:tc>
      </w:tr>
      <w:tr w:rsidR="00562CC2" w14:paraId="06F5B098" w14:textId="77777777">
        <w:trPr>
          <w:trHeight w:val="229"/>
        </w:trPr>
        <w:tc>
          <w:tcPr>
            <w:tcW w:w="8853" w:type="dxa"/>
          </w:tcPr>
          <w:p w14:paraId="3E5F076B" w14:textId="77777777" w:rsidR="00562CC2" w:rsidRDefault="00000000">
            <w:pPr>
              <w:pStyle w:val="TableParagraph"/>
              <w:spacing w:line="210" w:lineRule="exact"/>
              <w:ind w:left="11"/>
              <w:rPr>
                <w:rFonts w:ascii="Arial Narrow"/>
                <w:sz w:val="20"/>
              </w:rPr>
            </w:pPr>
            <w:r>
              <w:rPr>
                <w:rFonts w:ascii="Arial Narrow"/>
                <w:b/>
                <w:sz w:val="20"/>
              </w:rPr>
              <w:t>15.</w:t>
            </w:r>
            <w:r>
              <w:rPr>
                <w:rFonts w:ascii="Arial Narrow"/>
                <w:b/>
                <w:spacing w:val="-8"/>
                <w:sz w:val="20"/>
              </w:rPr>
              <w:t xml:space="preserve"> </w:t>
            </w:r>
            <w:r>
              <w:rPr>
                <w:rFonts w:ascii="Arial Narrow"/>
                <w:b/>
                <w:sz w:val="20"/>
              </w:rPr>
              <w:t>Thighs</w:t>
            </w:r>
            <w:r>
              <w:rPr>
                <w:rFonts w:ascii="Arial Narrow"/>
                <w:b/>
                <w:spacing w:val="-6"/>
                <w:sz w:val="20"/>
              </w:rPr>
              <w:t xml:space="preserve"> </w:t>
            </w:r>
            <w:r>
              <w:rPr>
                <w:rFonts w:ascii="Arial Narrow"/>
                <w:sz w:val="20"/>
              </w:rPr>
              <w:t>have</w:t>
            </w:r>
            <w:r>
              <w:rPr>
                <w:rFonts w:ascii="Arial Narrow"/>
                <w:spacing w:val="-8"/>
                <w:sz w:val="20"/>
              </w:rPr>
              <w:t xml:space="preserve"> </w:t>
            </w:r>
            <w:r>
              <w:rPr>
                <w:rFonts w:ascii="Arial Narrow"/>
                <w:sz w:val="20"/>
              </w:rPr>
              <w:t>clearance</w:t>
            </w:r>
            <w:r>
              <w:rPr>
                <w:rFonts w:ascii="Arial Narrow"/>
                <w:spacing w:val="-7"/>
                <w:sz w:val="20"/>
              </w:rPr>
              <w:t xml:space="preserve"> </w:t>
            </w:r>
            <w:r>
              <w:rPr>
                <w:rFonts w:ascii="Arial Narrow"/>
                <w:sz w:val="20"/>
              </w:rPr>
              <w:t>space</w:t>
            </w:r>
            <w:r>
              <w:rPr>
                <w:rFonts w:ascii="Arial Narrow"/>
                <w:spacing w:val="-7"/>
                <w:sz w:val="20"/>
              </w:rPr>
              <w:t xml:space="preserve"> </w:t>
            </w:r>
            <w:r>
              <w:rPr>
                <w:rFonts w:ascii="Arial Narrow"/>
                <w:sz w:val="20"/>
              </w:rPr>
              <w:t>between</w:t>
            </w:r>
            <w:r>
              <w:rPr>
                <w:rFonts w:ascii="Arial Narrow"/>
                <w:spacing w:val="-7"/>
                <w:sz w:val="20"/>
              </w:rPr>
              <w:t xml:space="preserve"> </w:t>
            </w:r>
            <w:r>
              <w:rPr>
                <w:rFonts w:ascii="Arial Narrow"/>
                <w:sz w:val="20"/>
              </w:rPr>
              <w:t>chair</w:t>
            </w:r>
            <w:r>
              <w:rPr>
                <w:rFonts w:ascii="Arial Narrow"/>
                <w:spacing w:val="-7"/>
                <w:sz w:val="20"/>
              </w:rPr>
              <w:t xml:space="preserve"> </w:t>
            </w:r>
            <w:r>
              <w:rPr>
                <w:rFonts w:ascii="Arial Narrow"/>
                <w:sz w:val="20"/>
              </w:rPr>
              <w:t>and</w:t>
            </w:r>
            <w:r>
              <w:rPr>
                <w:rFonts w:ascii="Arial Narrow"/>
                <w:spacing w:val="-7"/>
                <w:sz w:val="20"/>
              </w:rPr>
              <w:t xml:space="preserve"> </w:t>
            </w:r>
            <w:r>
              <w:rPr>
                <w:rFonts w:ascii="Arial Narrow"/>
                <w:sz w:val="20"/>
              </w:rPr>
              <w:t>VDT</w:t>
            </w:r>
            <w:r>
              <w:rPr>
                <w:rFonts w:ascii="Arial Narrow"/>
                <w:spacing w:val="-7"/>
                <w:sz w:val="20"/>
              </w:rPr>
              <w:t xml:space="preserve"> </w:t>
            </w:r>
            <w:r>
              <w:rPr>
                <w:rFonts w:ascii="Arial Narrow"/>
                <w:sz w:val="20"/>
              </w:rPr>
              <w:t>table/keyboard</w:t>
            </w:r>
            <w:r>
              <w:rPr>
                <w:rFonts w:ascii="Arial Narrow"/>
                <w:spacing w:val="-8"/>
                <w:sz w:val="20"/>
              </w:rPr>
              <w:t xml:space="preserve"> </w:t>
            </w:r>
            <w:r>
              <w:rPr>
                <w:rFonts w:ascii="Arial Narrow"/>
                <w:sz w:val="20"/>
              </w:rPr>
              <w:t>platform</w:t>
            </w:r>
            <w:r>
              <w:rPr>
                <w:rFonts w:ascii="Arial Narrow"/>
                <w:spacing w:val="-6"/>
                <w:sz w:val="20"/>
              </w:rPr>
              <w:t xml:space="preserve"> </w:t>
            </w:r>
            <w:r>
              <w:rPr>
                <w:rFonts w:ascii="Arial Narrow"/>
                <w:sz w:val="20"/>
              </w:rPr>
              <w:t>(thighs</w:t>
            </w:r>
            <w:r>
              <w:rPr>
                <w:rFonts w:ascii="Arial Narrow"/>
                <w:spacing w:val="-8"/>
                <w:sz w:val="20"/>
              </w:rPr>
              <w:t xml:space="preserve"> </w:t>
            </w:r>
            <w:r>
              <w:rPr>
                <w:rFonts w:ascii="Arial Narrow"/>
                <w:sz w:val="20"/>
              </w:rPr>
              <w:t>not</w:t>
            </w:r>
            <w:r>
              <w:rPr>
                <w:rFonts w:ascii="Arial Narrow"/>
                <w:spacing w:val="-7"/>
                <w:sz w:val="20"/>
              </w:rPr>
              <w:t xml:space="preserve"> </w:t>
            </w:r>
            <w:r>
              <w:rPr>
                <w:rFonts w:ascii="Arial Narrow"/>
                <w:spacing w:val="-2"/>
                <w:sz w:val="20"/>
              </w:rPr>
              <w:t>trapped).</w:t>
            </w:r>
          </w:p>
        </w:tc>
        <w:tc>
          <w:tcPr>
            <w:tcW w:w="240" w:type="dxa"/>
          </w:tcPr>
          <w:p w14:paraId="5EAC57E8" w14:textId="77777777" w:rsidR="00562CC2" w:rsidRDefault="00562CC2">
            <w:pPr>
              <w:pStyle w:val="TableParagraph"/>
              <w:rPr>
                <w:rFonts w:ascii="Times New Roman"/>
                <w:sz w:val="16"/>
              </w:rPr>
            </w:pPr>
          </w:p>
        </w:tc>
        <w:tc>
          <w:tcPr>
            <w:tcW w:w="269" w:type="dxa"/>
          </w:tcPr>
          <w:p w14:paraId="14B5366D" w14:textId="77777777" w:rsidR="00562CC2" w:rsidRDefault="00562CC2">
            <w:pPr>
              <w:pStyle w:val="TableParagraph"/>
              <w:rPr>
                <w:rFonts w:ascii="Times New Roman"/>
                <w:sz w:val="16"/>
              </w:rPr>
            </w:pPr>
          </w:p>
        </w:tc>
      </w:tr>
      <w:tr w:rsidR="00562CC2" w14:paraId="22C53213" w14:textId="77777777">
        <w:trPr>
          <w:trHeight w:val="460"/>
        </w:trPr>
        <w:tc>
          <w:tcPr>
            <w:tcW w:w="8853" w:type="dxa"/>
          </w:tcPr>
          <w:p w14:paraId="1A846527" w14:textId="77777777" w:rsidR="00562CC2" w:rsidRDefault="00000000">
            <w:pPr>
              <w:pStyle w:val="TableParagraph"/>
              <w:spacing w:line="230" w:lineRule="exact"/>
              <w:ind w:left="11"/>
              <w:rPr>
                <w:rFonts w:ascii="Arial Narrow"/>
                <w:sz w:val="20"/>
              </w:rPr>
            </w:pPr>
            <w:r>
              <w:rPr>
                <w:rFonts w:ascii="Arial Narrow"/>
                <w:b/>
                <w:sz w:val="20"/>
              </w:rPr>
              <w:t>16.</w:t>
            </w:r>
            <w:r>
              <w:rPr>
                <w:rFonts w:ascii="Arial Narrow"/>
                <w:b/>
                <w:spacing w:val="-3"/>
                <w:sz w:val="20"/>
              </w:rPr>
              <w:t xml:space="preserve"> </w:t>
            </w:r>
            <w:r>
              <w:rPr>
                <w:rFonts w:ascii="Arial Narrow"/>
                <w:b/>
                <w:sz w:val="20"/>
              </w:rPr>
              <w:t>Legs</w:t>
            </w:r>
            <w:r>
              <w:rPr>
                <w:rFonts w:ascii="Arial Narrow"/>
                <w:b/>
                <w:spacing w:val="-2"/>
                <w:sz w:val="20"/>
              </w:rPr>
              <w:t xml:space="preserve"> </w:t>
            </w:r>
            <w:r>
              <w:rPr>
                <w:rFonts w:ascii="Arial Narrow"/>
                <w:sz w:val="20"/>
              </w:rPr>
              <w:t>and</w:t>
            </w:r>
            <w:r>
              <w:rPr>
                <w:rFonts w:ascii="Arial Narrow"/>
                <w:spacing w:val="-2"/>
                <w:sz w:val="20"/>
              </w:rPr>
              <w:t xml:space="preserve"> </w:t>
            </w:r>
            <w:r>
              <w:rPr>
                <w:rFonts w:ascii="Arial Narrow"/>
                <w:b/>
                <w:sz w:val="20"/>
              </w:rPr>
              <w:t>feet</w:t>
            </w:r>
            <w:r>
              <w:rPr>
                <w:rFonts w:ascii="Arial Narrow"/>
                <w:b/>
                <w:spacing w:val="-1"/>
                <w:sz w:val="20"/>
              </w:rPr>
              <w:t xml:space="preserve"> </w:t>
            </w:r>
            <w:r>
              <w:rPr>
                <w:rFonts w:ascii="Arial Narrow"/>
                <w:sz w:val="20"/>
              </w:rPr>
              <w:t>have</w:t>
            </w:r>
            <w:r>
              <w:rPr>
                <w:rFonts w:ascii="Arial Narrow"/>
                <w:spacing w:val="-3"/>
                <w:sz w:val="20"/>
              </w:rPr>
              <w:t xml:space="preserve"> </w:t>
            </w:r>
            <w:r>
              <w:rPr>
                <w:rFonts w:ascii="Arial Narrow"/>
                <w:sz w:val="20"/>
              </w:rPr>
              <w:t>clearance</w:t>
            </w:r>
            <w:r>
              <w:rPr>
                <w:rFonts w:ascii="Arial Narrow"/>
                <w:spacing w:val="-3"/>
                <w:sz w:val="20"/>
              </w:rPr>
              <w:t xml:space="preserve"> </w:t>
            </w:r>
            <w:r>
              <w:rPr>
                <w:rFonts w:ascii="Arial Narrow"/>
                <w:sz w:val="20"/>
              </w:rPr>
              <w:t>space</w:t>
            </w:r>
            <w:r>
              <w:rPr>
                <w:rFonts w:ascii="Arial Narrow"/>
                <w:spacing w:val="-2"/>
                <w:sz w:val="20"/>
              </w:rPr>
              <w:t xml:space="preserve"> </w:t>
            </w:r>
            <w:r>
              <w:rPr>
                <w:rFonts w:ascii="Arial Narrow"/>
                <w:sz w:val="20"/>
              </w:rPr>
              <w:t>under</w:t>
            </w:r>
            <w:r>
              <w:rPr>
                <w:rFonts w:ascii="Arial Narrow"/>
                <w:spacing w:val="-2"/>
                <w:sz w:val="20"/>
              </w:rPr>
              <w:t xml:space="preserve"> </w:t>
            </w:r>
            <w:r>
              <w:rPr>
                <w:rFonts w:ascii="Arial Narrow"/>
                <w:sz w:val="20"/>
              </w:rPr>
              <w:t>VDT</w:t>
            </w:r>
            <w:r>
              <w:rPr>
                <w:rFonts w:ascii="Arial Narrow"/>
                <w:spacing w:val="-2"/>
                <w:sz w:val="20"/>
              </w:rPr>
              <w:t xml:space="preserve"> </w:t>
            </w:r>
            <w:r>
              <w:rPr>
                <w:rFonts w:ascii="Arial Narrow"/>
                <w:sz w:val="20"/>
              </w:rPr>
              <w:t>table</w:t>
            </w:r>
            <w:r>
              <w:rPr>
                <w:rFonts w:ascii="Arial Narrow"/>
                <w:spacing w:val="-2"/>
                <w:sz w:val="20"/>
              </w:rPr>
              <w:t xml:space="preserve"> </w:t>
            </w:r>
            <w:r>
              <w:rPr>
                <w:rFonts w:ascii="Arial Narrow"/>
                <w:sz w:val="20"/>
              </w:rPr>
              <w:t>so</w:t>
            </w:r>
            <w:r>
              <w:rPr>
                <w:rFonts w:ascii="Arial Narrow"/>
                <w:spacing w:val="-3"/>
                <w:sz w:val="20"/>
              </w:rPr>
              <w:t xml:space="preserve"> </w:t>
            </w:r>
            <w:r>
              <w:rPr>
                <w:rFonts w:ascii="Arial Narrow"/>
                <w:sz w:val="20"/>
              </w:rPr>
              <w:t>employee</w:t>
            </w:r>
            <w:r>
              <w:rPr>
                <w:rFonts w:ascii="Arial Narrow"/>
                <w:spacing w:val="-3"/>
                <w:sz w:val="20"/>
              </w:rPr>
              <w:t xml:space="preserve"> </w:t>
            </w:r>
            <w:r>
              <w:rPr>
                <w:rFonts w:ascii="Arial Narrow"/>
                <w:sz w:val="20"/>
              </w:rPr>
              <w:t>is</w:t>
            </w:r>
            <w:r>
              <w:rPr>
                <w:rFonts w:ascii="Arial Narrow"/>
                <w:spacing w:val="-3"/>
                <w:sz w:val="20"/>
              </w:rPr>
              <w:t xml:space="preserve"> </w:t>
            </w:r>
            <w:r>
              <w:rPr>
                <w:rFonts w:ascii="Arial Narrow"/>
                <w:sz w:val="20"/>
              </w:rPr>
              <w:t>able</w:t>
            </w:r>
            <w:r>
              <w:rPr>
                <w:rFonts w:ascii="Arial Narrow"/>
                <w:spacing w:val="-2"/>
                <w:sz w:val="20"/>
              </w:rPr>
              <w:t xml:space="preserve"> </w:t>
            </w:r>
            <w:r>
              <w:rPr>
                <w:rFonts w:ascii="Arial Narrow"/>
                <w:sz w:val="20"/>
              </w:rPr>
              <w:t>to</w:t>
            </w:r>
            <w:r>
              <w:rPr>
                <w:rFonts w:ascii="Arial Narrow"/>
                <w:spacing w:val="-2"/>
                <w:sz w:val="20"/>
              </w:rPr>
              <w:t xml:space="preserve"> </w:t>
            </w:r>
            <w:r>
              <w:rPr>
                <w:rFonts w:ascii="Arial Narrow"/>
                <w:sz w:val="20"/>
              </w:rPr>
              <w:t>get</w:t>
            </w:r>
            <w:r>
              <w:rPr>
                <w:rFonts w:ascii="Arial Narrow"/>
                <w:spacing w:val="-3"/>
                <w:sz w:val="20"/>
              </w:rPr>
              <w:t xml:space="preserve"> </w:t>
            </w:r>
            <w:r>
              <w:rPr>
                <w:rFonts w:ascii="Arial Narrow"/>
                <w:sz w:val="20"/>
              </w:rPr>
              <w:t>close</w:t>
            </w:r>
            <w:r>
              <w:rPr>
                <w:rFonts w:ascii="Arial Narrow"/>
                <w:spacing w:val="-2"/>
                <w:sz w:val="20"/>
              </w:rPr>
              <w:t xml:space="preserve"> </w:t>
            </w:r>
            <w:r>
              <w:rPr>
                <w:rFonts w:ascii="Arial Narrow"/>
                <w:sz w:val="20"/>
              </w:rPr>
              <w:t>enough</w:t>
            </w:r>
            <w:r>
              <w:rPr>
                <w:rFonts w:ascii="Arial Narrow"/>
                <w:spacing w:val="-2"/>
                <w:sz w:val="20"/>
              </w:rPr>
              <w:t xml:space="preserve"> </w:t>
            </w:r>
            <w:r>
              <w:rPr>
                <w:rFonts w:ascii="Arial Narrow"/>
                <w:sz w:val="20"/>
              </w:rPr>
              <w:t>to</w:t>
            </w:r>
            <w:r>
              <w:rPr>
                <w:rFonts w:ascii="Arial Narrow"/>
                <w:spacing w:val="-3"/>
                <w:sz w:val="20"/>
              </w:rPr>
              <w:t xml:space="preserve"> </w:t>
            </w:r>
            <w:r>
              <w:rPr>
                <w:rFonts w:ascii="Arial Narrow"/>
                <w:sz w:val="20"/>
              </w:rPr>
              <w:t xml:space="preserve">keyboard/input </w:t>
            </w:r>
            <w:r>
              <w:rPr>
                <w:rFonts w:ascii="Arial Narrow"/>
                <w:spacing w:val="-2"/>
                <w:sz w:val="20"/>
              </w:rPr>
              <w:t>device.</w:t>
            </w:r>
          </w:p>
        </w:tc>
        <w:tc>
          <w:tcPr>
            <w:tcW w:w="240" w:type="dxa"/>
          </w:tcPr>
          <w:p w14:paraId="642949E7" w14:textId="77777777" w:rsidR="00562CC2" w:rsidRDefault="00562CC2">
            <w:pPr>
              <w:pStyle w:val="TableParagraph"/>
              <w:rPr>
                <w:rFonts w:ascii="Times New Roman"/>
                <w:sz w:val="18"/>
              </w:rPr>
            </w:pPr>
          </w:p>
        </w:tc>
        <w:tc>
          <w:tcPr>
            <w:tcW w:w="269" w:type="dxa"/>
          </w:tcPr>
          <w:p w14:paraId="1F0520BA" w14:textId="77777777" w:rsidR="00562CC2" w:rsidRDefault="00562CC2">
            <w:pPr>
              <w:pStyle w:val="TableParagraph"/>
              <w:rPr>
                <w:rFonts w:ascii="Times New Roman"/>
                <w:sz w:val="18"/>
              </w:rPr>
            </w:pPr>
          </w:p>
        </w:tc>
      </w:tr>
      <w:tr w:rsidR="00562CC2" w14:paraId="0C31F6B4" w14:textId="77777777">
        <w:trPr>
          <w:trHeight w:val="229"/>
        </w:trPr>
        <w:tc>
          <w:tcPr>
            <w:tcW w:w="8853" w:type="dxa"/>
          </w:tcPr>
          <w:p w14:paraId="021EC6B7" w14:textId="77777777" w:rsidR="00562CC2" w:rsidRDefault="00000000">
            <w:pPr>
              <w:pStyle w:val="TableParagraph"/>
              <w:spacing w:line="210" w:lineRule="exact"/>
              <w:ind w:left="18"/>
              <w:jc w:val="center"/>
              <w:rPr>
                <w:rFonts w:ascii="Arial Narrow"/>
                <w:b/>
                <w:sz w:val="20"/>
              </w:rPr>
            </w:pPr>
            <w:r>
              <w:rPr>
                <w:rFonts w:ascii="Arial Narrow"/>
                <w:b/>
                <w:spacing w:val="-2"/>
                <w:sz w:val="20"/>
              </w:rPr>
              <w:t>ACCESSORIES</w:t>
            </w:r>
          </w:p>
        </w:tc>
        <w:tc>
          <w:tcPr>
            <w:tcW w:w="240" w:type="dxa"/>
          </w:tcPr>
          <w:p w14:paraId="71BA1CB7" w14:textId="77777777" w:rsidR="00562CC2" w:rsidRDefault="00000000">
            <w:pPr>
              <w:pStyle w:val="TableParagraph"/>
              <w:spacing w:line="210" w:lineRule="exact"/>
              <w:ind w:left="8"/>
              <w:rPr>
                <w:rFonts w:ascii="Arial Narrow"/>
                <w:b/>
                <w:sz w:val="20"/>
              </w:rPr>
            </w:pPr>
            <w:r>
              <w:rPr>
                <w:rFonts w:ascii="Arial Narrow"/>
                <w:b/>
                <w:spacing w:val="-10"/>
                <w:sz w:val="20"/>
              </w:rPr>
              <w:t>Y</w:t>
            </w:r>
          </w:p>
        </w:tc>
        <w:tc>
          <w:tcPr>
            <w:tcW w:w="269" w:type="dxa"/>
          </w:tcPr>
          <w:p w14:paraId="0BEC8834" w14:textId="77777777" w:rsidR="00562CC2" w:rsidRDefault="00000000">
            <w:pPr>
              <w:pStyle w:val="TableParagraph"/>
              <w:spacing w:line="210" w:lineRule="exact"/>
              <w:ind w:left="8"/>
              <w:rPr>
                <w:rFonts w:ascii="Arial Narrow"/>
                <w:b/>
                <w:sz w:val="20"/>
              </w:rPr>
            </w:pPr>
            <w:r>
              <w:rPr>
                <w:rFonts w:ascii="Arial Narrow"/>
                <w:b/>
                <w:spacing w:val="-10"/>
                <w:sz w:val="20"/>
              </w:rPr>
              <w:t>N</w:t>
            </w:r>
          </w:p>
        </w:tc>
      </w:tr>
      <w:tr w:rsidR="00562CC2" w14:paraId="187B79C1" w14:textId="77777777">
        <w:trPr>
          <w:trHeight w:val="229"/>
        </w:trPr>
        <w:tc>
          <w:tcPr>
            <w:tcW w:w="8853" w:type="dxa"/>
          </w:tcPr>
          <w:p w14:paraId="73D219A0" w14:textId="77777777" w:rsidR="00562CC2" w:rsidRDefault="00000000">
            <w:pPr>
              <w:pStyle w:val="TableParagraph"/>
              <w:spacing w:line="210" w:lineRule="exact"/>
              <w:ind w:left="11"/>
              <w:rPr>
                <w:rFonts w:ascii="Arial Narrow"/>
                <w:sz w:val="20"/>
              </w:rPr>
            </w:pPr>
            <w:r>
              <w:rPr>
                <w:rFonts w:ascii="Arial Narrow"/>
                <w:b/>
                <w:sz w:val="20"/>
              </w:rPr>
              <w:t>17.</w:t>
            </w:r>
            <w:r>
              <w:rPr>
                <w:rFonts w:ascii="Arial Narrow"/>
                <w:b/>
                <w:spacing w:val="-7"/>
                <w:sz w:val="20"/>
              </w:rPr>
              <w:t xml:space="preserve"> </w:t>
            </w:r>
            <w:r>
              <w:rPr>
                <w:rFonts w:ascii="Arial Narrow"/>
                <w:b/>
                <w:sz w:val="20"/>
              </w:rPr>
              <w:t>Document</w:t>
            </w:r>
            <w:r>
              <w:rPr>
                <w:rFonts w:ascii="Arial Narrow"/>
                <w:b/>
                <w:spacing w:val="-4"/>
                <w:sz w:val="20"/>
              </w:rPr>
              <w:t xml:space="preserve"> </w:t>
            </w:r>
            <w:r>
              <w:rPr>
                <w:rFonts w:ascii="Arial Narrow"/>
                <w:b/>
                <w:sz w:val="20"/>
              </w:rPr>
              <w:t>holder</w:t>
            </w:r>
            <w:r>
              <w:rPr>
                <w:rFonts w:ascii="Arial Narrow"/>
                <w:sz w:val="20"/>
              </w:rPr>
              <w:t>,</w:t>
            </w:r>
            <w:r>
              <w:rPr>
                <w:rFonts w:ascii="Arial Narrow"/>
                <w:spacing w:val="-6"/>
                <w:sz w:val="20"/>
              </w:rPr>
              <w:t xml:space="preserve"> </w:t>
            </w:r>
            <w:r>
              <w:rPr>
                <w:rFonts w:ascii="Arial Narrow"/>
                <w:sz w:val="20"/>
              </w:rPr>
              <w:t>if</w:t>
            </w:r>
            <w:r>
              <w:rPr>
                <w:rFonts w:ascii="Arial Narrow"/>
                <w:spacing w:val="-7"/>
                <w:sz w:val="20"/>
              </w:rPr>
              <w:t xml:space="preserve"> </w:t>
            </w:r>
            <w:r>
              <w:rPr>
                <w:rFonts w:ascii="Arial Narrow"/>
                <w:sz w:val="20"/>
              </w:rPr>
              <w:t>provided,</w:t>
            </w:r>
            <w:r>
              <w:rPr>
                <w:rFonts w:ascii="Arial Narrow"/>
                <w:spacing w:val="-5"/>
                <w:sz w:val="20"/>
              </w:rPr>
              <w:t xml:space="preserve"> </w:t>
            </w:r>
            <w:r>
              <w:rPr>
                <w:rFonts w:ascii="Arial Narrow"/>
                <w:sz w:val="20"/>
              </w:rPr>
              <w:t>is</w:t>
            </w:r>
            <w:r>
              <w:rPr>
                <w:rFonts w:ascii="Arial Narrow"/>
                <w:spacing w:val="-6"/>
                <w:sz w:val="20"/>
              </w:rPr>
              <w:t xml:space="preserve"> </w:t>
            </w:r>
            <w:r>
              <w:rPr>
                <w:rFonts w:ascii="Arial Narrow"/>
                <w:sz w:val="20"/>
              </w:rPr>
              <w:t>stable</w:t>
            </w:r>
            <w:r>
              <w:rPr>
                <w:rFonts w:ascii="Arial Narrow"/>
                <w:spacing w:val="-6"/>
                <w:sz w:val="20"/>
              </w:rPr>
              <w:t xml:space="preserve"> </w:t>
            </w:r>
            <w:r>
              <w:rPr>
                <w:rFonts w:ascii="Arial Narrow"/>
                <w:sz w:val="20"/>
              </w:rPr>
              <w:t>and</w:t>
            </w:r>
            <w:r>
              <w:rPr>
                <w:rFonts w:ascii="Arial Narrow"/>
                <w:spacing w:val="-6"/>
                <w:sz w:val="20"/>
              </w:rPr>
              <w:t xml:space="preserve"> </w:t>
            </w:r>
            <w:r>
              <w:rPr>
                <w:rFonts w:ascii="Arial Narrow"/>
                <w:sz w:val="20"/>
              </w:rPr>
              <w:t>large</w:t>
            </w:r>
            <w:r>
              <w:rPr>
                <w:rFonts w:ascii="Arial Narrow"/>
                <w:spacing w:val="-5"/>
                <w:sz w:val="20"/>
              </w:rPr>
              <w:t xml:space="preserve"> </w:t>
            </w:r>
            <w:r>
              <w:rPr>
                <w:rFonts w:ascii="Arial Narrow"/>
                <w:sz w:val="20"/>
              </w:rPr>
              <w:t>enough</w:t>
            </w:r>
            <w:r>
              <w:rPr>
                <w:rFonts w:ascii="Arial Narrow"/>
                <w:spacing w:val="-5"/>
                <w:sz w:val="20"/>
              </w:rPr>
              <w:t xml:space="preserve"> </w:t>
            </w:r>
            <w:r>
              <w:rPr>
                <w:rFonts w:ascii="Arial Narrow"/>
                <w:sz w:val="20"/>
              </w:rPr>
              <w:t>to</w:t>
            </w:r>
            <w:r>
              <w:rPr>
                <w:rFonts w:ascii="Arial Narrow"/>
                <w:spacing w:val="-6"/>
                <w:sz w:val="20"/>
              </w:rPr>
              <w:t xml:space="preserve"> </w:t>
            </w:r>
            <w:r>
              <w:rPr>
                <w:rFonts w:ascii="Arial Narrow"/>
                <w:sz w:val="20"/>
              </w:rPr>
              <w:t>hold</w:t>
            </w:r>
            <w:r>
              <w:rPr>
                <w:rFonts w:ascii="Arial Narrow"/>
                <w:spacing w:val="-5"/>
                <w:sz w:val="20"/>
              </w:rPr>
              <w:t xml:space="preserve"> </w:t>
            </w:r>
            <w:r>
              <w:rPr>
                <w:rFonts w:ascii="Arial Narrow"/>
                <w:sz w:val="20"/>
              </w:rPr>
              <w:t>documents</w:t>
            </w:r>
            <w:r>
              <w:rPr>
                <w:rFonts w:ascii="Arial Narrow"/>
                <w:spacing w:val="-6"/>
                <w:sz w:val="20"/>
              </w:rPr>
              <w:t xml:space="preserve"> </w:t>
            </w:r>
            <w:r>
              <w:rPr>
                <w:rFonts w:ascii="Arial Narrow"/>
                <w:sz w:val="20"/>
              </w:rPr>
              <w:t>that</w:t>
            </w:r>
            <w:r>
              <w:rPr>
                <w:rFonts w:ascii="Arial Narrow"/>
                <w:spacing w:val="-6"/>
                <w:sz w:val="20"/>
              </w:rPr>
              <w:t xml:space="preserve"> </w:t>
            </w:r>
            <w:r>
              <w:rPr>
                <w:rFonts w:ascii="Arial Narrow"/>
                <w:sz w:val="20"/>
              </w:rPr>
              <w:t>are</w:t>
            </w:r>
            <w:r>
              <w:rPr>
                <w:rFonts w:ascii="Arial Narrow"/>
                <w:spacing w:val="-6"/>
                <w:sz w:val="20"/>
              </w:rPr>
              <w:t xml:space="preserve"> </w:t>
            </w:r>
            <w:r>
              <w:rPr>
                <w:rFonts w:ascii="Arial Narrow"/>
                <w:spacing w:val="-2"/>
                <w:sz w:val="20"/>
              </w:rPr>
              <w:t>used.</w:t>
            </w:r>
          </w:p>
        </w:tc>
        <w:tc>
          <w:tcPr>
            <w:tcW w:w="240" w:type="dxa"/>
          </w:tcPr>
          <w:p w14:paraId="5E2DFED7" w14:textId="77777777" w:rsidR="00562CC2" w:rsidRDefault="00562CC2">
            <w:pPr>
              <w:pStyle w:val="TableParagraph"/>
              <w:rPr>
                <w:rFonts w:ascii="Times New Roman"/>
                <w:sz w:val="16"/>
              </w:rPr>
            </w:pPr>
          </w:p>
        </w:tc>
        <w:tc>
          <w:tcPr>
            <w:tcW w:w="269" w:type="dxa"/>
          </w:tcPr>
          <w:p w14:paraId="259677B7" w14:textId="77777777" w:rsidR="00562CC2" w:rsidRDefault="00562CC2">
            <w:pPr>
              <w:pStyle w:val="TableParagraph"/>
              <w:rPr>
                <w:rFonts w:ascii="Times New Roman"/>
                <w:sz w:val="16"/>
              </w:rPr>
            </w:pPr>
          </w:p>
        </w:tc>
      </w:tr>
      <w:tr w:rsidR="00562CC2" w14:paraId="33FBE860" w14:textId="77777777">
        <w:trPr>
          <w:trHeight w:val="457"/>
        </w:trPr>
        <w:tc>
          <w:tcPr>
            <w:tcW w:w="8853" w:type="dxa"/>
          </w:tcPr>
          <w:p w14:paraId="53FAA586" w14:textId="77777777" w:rsidR="00562CC2" w:rsidRDefault="00000000">
            <w:pPr>
              <w:pStyle w:val="TableParagraph"/>
              <w:spacing w:line="228" w:lineRule="exact"/>
              <w:ind w:left="11" w:right="69"/>
              <w:rPr>
                <w:rFonts w:ascii="Arial Narrow"/>
                <w:sz w:val="20"/>
              </w:rPr>
            </w:pPr>
            <w:r>
              <w:rPr>
                <w:rFonts w:ascii="Arial Narrow"/>
                <w:b/>
                <w:sz w:val="20"/>
              </w:rPr>
              <w:t>18.</w:t>
            </w:r>
            <w:r>
              <w:rPr>
                <w:rFonts w:ascii="Arial Narrow"/>
                <w:b/>
                <w:spacing w:val="-3"/>
                <w:sz w:val="20"/>
              </w:rPr>
              <w:t xml:space="preserve"> </w:t>
            </w:r>
            <w:r>
              <w:rPr>
                <w:rFonts w:ascii="Arial Narrow"/>
                <w:b/>
                <w:sz w:val="20"/>
              </w:rPr>
              <w:t>Document</w:t>
            </w:r>
            <w:r>
              <w:rPr>
                <w:rFonts w:ascii="Arial Narrow"/>
                <w:b/>
                <w:spacing w:val="-2"/>
                <w:sz w:val="20"/>
              </w:rPr>
              <w:t xml:space="preserve"> </w:t>
            </w:r>
            <w:r>
              <w:rPr>
                <w:rFonts w:ascii="Arial Narrow"/>
                <w:b/>
                <w:sz w:val="20"/>
              </w:rPr>
              <w:t>holder</w:t>
            </w:r>
            <w:r>
              <w:rPr>
                <w:rFonts w:ascii="Arial Narrow"/>
                <w:sz w:val="20"/>
              </w:rPr>
              <w:t>,</w:t>
            </w:r>
            <w:r>
              <w:rPr>
                <w:rFonts w:ascii="Arial Narrow"/>
                <w:spacing w:val="-3"/>
                <w:sz w:val="20"/>
              </w:rPr>
              <w:t xml:space="preserve"> </w:t>
            </w:r>
            <w:r>
              <w:rPr>
                <w:rFonts w:ascii="Arial Narrow"/>
                <w:sz w:val="20"/>
              </w:rPr>
              <w:t>if</w:t>
            </w:r>
            <w:r>
              <w:rPr>
                <w:rFonts w:ascii="Arial Narrow"/>
                <w:spacing w:val="-3"/>
                <w:sz w:val="20"/>
              </w:rPr>
              <w:t xml:space="preserve"> </w:t>
            </w:r>
            <w:r>
              <w:rPr>
                <w:rFonts w:ascii="Arial Narrow"/>
                <w:sz w:val="20"/>
              </w:rPr>
              <w:t>provided,</w:t>
            </w:r>
            <w:r>
              <w:rPr>
                <w:rFonts w:ascii="Arial Narrow"/>
                <w:spacing w:val="-2"/>
                <w:sz w:val="20"/>
              </w:rPr>
              <w:t xml:space="preserve"> </w:t>
            </w:r>
            <w:r>
              <w:rPr>
                <w:rFonts w:ascii="Arial Narrow"/>
                <w:sz w:val="20"/>
              </w:rPr>
              <w:t>is</w:t>
            </w:r>
            <w:r>
              <w:rPr>
                <w:rFonts w:ascii="Arial Narrow"/>
                <w:spacing w:val="-3"/>
                <w:sz w:val="20"/>
              </w:rPr>
              <w:t xml:space="preserve"> </w:t>
            </w:r>
            <w:r>
              <w:rPr>
                <w:rFonts w:ascii="Arial Narrow"/>
                <w:sz w:val="20"/>
              </w:rPr>
              <w:t>placed</w:t>
            </w:r>
            <w:r>
              <w:rPr>
                <w:rFonts w:ascii="Arial Narrow"/>
                <w:spacing w:val="-3"/>
                <w:sz w:val="20"/>
              </w:rPr>
              <w:t xml:space="preserve"> </w:t>
            </w:r>
            <w:r>
              <w:rPr>
                <w:rFonts w:ascii="Arial Narrow"/>
                <w:sz w:val="20"/>
              </w:rPr>
              <w:t>at</w:t>
            </w:r>
            <w:r>
              <w:rPr>
                <w:rFonts w:ascii="Arial Narrow"/>
                <w:spacing w:val="-3"/>
                <w:sz w:val="20"/>
              </w:rPr>
              <w:t xml:space="preserve"> </w:t>
            </w:r>
            <w:r>
              <w:rPr>
                <w:rFonts w:ascii="Arial Narrow"/>
                <w:sz w:val="20"/>
              </w:rPr>
              <w:t>about</w:t>
            </w:r>
            <w:r>
              <w:rPr>
                <w:rFonts w:ascii="Arial Narrow"/>
                <w:spacing w:val="-2"/>
                <w:sz w:val="20"/>
              </w:rPr>
              <w:t xml:space="preserve"> </w:t>
            </w:r>
            <w:r>
              <w:rPr>
                <w:rFonts w:ascii="Arial Narrow"/>
                <w:sz w:val="20"/>
              </w:rPr>
              <w:t>the</w:t>
            </w:r>
            <w:r>
              <w:rPr>
                <w:rFonts w:ascii="Arial Narrow"/>
                <w:spacing w:val="-2"/>
                <w:sz w:val="20"/>
              </w:rPr>
              <w:t xml:space="preserve"> </w:t>
            </w:r>
            <w:r>
              <w:rPr>
                <w:rFonts w:ascii="Arial Narrow"/>
                <w:sz w:val="20"/>
              </w:rPr>
              <w:t>same</w:t>
            </w:r>
            <w:r>
              <w:rPr>
                <w:rFonts w:ascii="Arial Narrow"/>
                <w:spacing w:val="-3"/>
                <w:sz w:val="20"/>
              </w:rPr>
              <w:t xml:space="preserve"> </w:t>
            </w:r>
            <w:r>
              <w:rPr>
                <w:rFonts w:ascii="Arial Narrow"/>
                <w:sz w:val="20"/>
              </w:rPr>
              <w:t>height</w:t>
            </w:r>
            <w:r>
              <w:rPr>
                <w:rFonts w:ascii="Arial Narrow"/>
                <w:spacing w:val="-3"/>
                <w:sz w:val="20"/>
              </w:rPr>
              <w:t xml:space="preserve"> </w:t>
            </w:r>
            <w:r>
              <w:rPr>
                <w:rFonts w:ascii="Arial Narrow"/>
                <w:sz w:val="20"/>
              </w:rPr>
              <w:t>and</w:t>
            </w:r>
            <w:r>
              <w:rPr>
                <w:rFonts w:ascii="Arial Narrow"/>
                <w:spacing w:val="-2"/>
                <w:sz w:val="20"/>
              </w:rPr>
              <w:t xml:space="preserve"> </w:t>
            </w:r>
            <w:r>
              <w:rPr>
                <w:rFonts w:ascii="Arial Narrow"/>
                <w:sz w:val="20"/>
              </w:rPr>
              <w:t>distance</w:t>
            </w:r>
            <w:r>
              <w:rPr>
                <w:rFonts w:ascii="Arial Narrow"/>
                <w:spacing w:val="-2"/>
                <w:sz w:val="20"/>
              </w:rPr>
              <w:t xml:space="preserve"> </w:t>
            </w:r>
            <w:r>
              <w:rPr>
                <w:rFonts w:ascii="Arial Narrow"/>
                <w:sz w:val="20"/>
              </w:rPr>
              <w:t>as</w:t>
            </w:r>
            <w:r>
              <w:rPr>
                <w:rFonts w:ascii="Arial Narrow"/>
                <w:spacing w:val="-2"/>
                <w:sz w:val="20"/>
              </w:rPr>
              <w:t xml:space="preserve"> </w:t>
            </w:r>
            <w:r>
              <w:rPr>
                <w:rFonts w:ascii="Arial Narrow"/>
                <w:sz w:val="20"/>
              </w:rPr>
              <w:t>monitor</w:t>
            </w:r>
            <w:r>
              <w:rPr>
                <w:rFonts w:ascii="Arial Narrow"/>
                <w:spacing w:val="-2"/>
                <w:sz w:val="20"/>
              </w:rPr>
              <w:t xml:space="preserve"> </w:t>
            </w:r>
            <w:r>
              <w:rPr>
                <w:rFonts w:ascii="Arial Narrow"/>
                <w:sz w:val="20"/>
              </w:rPr>
              <w:t>screen</w:t>
            </w:r>
            <w:r>
              <w:rPr>
                <w:rFonts w:ascii="Arial Narrow"/>
                <w:spacing w:val="-2"/>
                <w:sz w:val="20"/>
              </w:rPr>
              <w:t xml:space="preserve"> </w:t>
            </w:r>
            <w:r>
              <w:rPr>
                <w:rFonts w:ascii="Arial Narrow"/>
                <w:sz w:val="20"/>
              </w:rPr>
              <w:t>so</w:t>
            </w:r>
            <w:r>
              <w:rPr>
                <w:rFonts w:ascii="Arial Narrow"/>
                <w:spacing w:val="-2"/>
                <w:sz w:val="20"/>
              </w:rPr>
              <w:t xml:space="preserve"> </w:t>
            </w:r>
            <w:r>
              <w:rPr>
                <w:rFonts w:ascii="Arial Narrow"/>
                <w:sz w:val="20"/>
              </w:rPr>
              <w:t>there</w:t>
            </w:r>
            <w:r>
              <w:rPr>
                <w:rFonts w:ascii="Arial Narrow"/>
                <w:spacing w:val="-3"/>
                <w:sz w:val="20"/>
              </w:rPr>
              <w:t xml:space="preserve"> </w:t>
            </w:r>
            <w:r>
              <w:rPr>
                <w:rFonts w:ascii="Arial Narrow"/>
                <w:sz w:val="20"/>
              </w:rPr>
              <w:t>is</w:t>
            </w:r>
            <w:r>
              <w:rPr>
                <w:rFonts w:ascii="Arial Narrow"/>
                <w:spacing w:val="-3"/>
                <w:sz w:val="20"/>
              </w:rPr>
              <w:t xml:space="preserve"> </w:t>
            </w:r>
            <w:r>
              <w:rPr>
                <w:rFonts w:ascii="Arial Narrow"/>
                <w:sz w:val="20"/>
              </w:rPr>
              <w:t>little head movement when employee looks from document to screen.</w:t>
            </w:r>
          </w:p>
        </w:tc>
        <w:tc>
          <w:tcPr>
            <w:tcW w:w="240" w:type="dxa"/>
          </w:tcPr>
          <w:p w14:paraId="51ACD94D" w14:textId="77777777" w:rsidR="00562CC2" w:rsidRDefault="00562CC2">
            <w:pPr>
              <w:pStyle w:val="TableParagraph"/>
              <w:rPr>
                <w:rFonts w:ascii="Times New Roman"/>
                <w:sz w:val="18"/>
              </w:rPr>
            </w:pPr>
          </w:p>
        </w:tc>
        <w:tc>
          <w:tcPr>
            <w:tcW w:w="269" w:type="dxa"/>
          </w:tcPr>
          <w:p w14:paraId="6F192DB8" w14:textId="77777777" w:rsidR="00562CC2" w:rsidRDefault="00562CC2">
            <w:pPr>
              <w:pStyle w:val="TableParagraph"/>
              <w:rPr>
                <w:rFonts w:ascii="Times New Roman"/>
                <w:sz w:val="18"/>
              </w:rPr>
            </w:pPr>
          </w:p>
        </w:tc>
      </w:tr>
      <w:tr w:rsidR="00562CC2" w14:paraId="56483FD2" w14:textId="77777777">
        <w:trPr>
          <w:trHeight w:val="229"/>
        </w:trPr>
        <w:tc>
          <w:tcPr>
            <w:tcW w:w="8853" w:type="dxa"/>
          </w:tcPr>
          <w:p w14:paraId="620E8084" w14:textId="77777777" w:rsidR="00562CC2" w:rsidRDefault="00000000">
            <w:pPr>
              <w:pStyle w:val="TableParagraph"/>
              <w:spacing w:line="210" w:lineRule="exact"/>
              <w:ind w:left="11"/>
              <w:rPr>
                <w:rFonts w:ascii="Arial Narrow"/>
                <w:sz w:val="20"/>
              </w:rPr>
            </w:pPr>
            <w:r>
              <w:rPr>
                <w:rFonts w:ascii="Arial Narrow"/>
                <w:b/>
                <w:sz w:val="20"/>
              </w:rPr>
              <w:t>19.</w:t>
            </w:r>
            <w:r>
              <w:rPr>
                <w:rFonts w:ascii="Arial Narrow"/>
                <w:b/>
                <w:spacing w:val="-6"/>
                <w:sz w:val="20"/>
              </w:rPr>
              <w:t xml:space="preserve"> </w:t>
            </w:r>
            <w:r>
              <w:rPr>
                <w:rFonts w:ascii="Arial Narrow"/>
                <w:b/>
                <w:sz w:val="20"/>
              </w:rPr>
              <w:t>Wrist</w:t>
            </w:r>
            <w:r>
              <w:rPr>
                <w:rFonts w:ascii="Arial Narrow"/>
                <w:b/>
                <w:spacing w:val="-3"/>
                <w:sz w:val="20"/>
              </w:rPr>
              <w:t xml:space="preserve"> </w:t>
            </w:r>
            <w:r>
              <w:rPr>
                <w:rFonts w:ascii="Arial Narrow"/>
                <w:b/>
                <w:sz w:val="20"/>
              </w:rPr>
              <w:t>rest</w:t>
            </w:r>
            <w:r>
              <w:rPr>
                <w:rFonts w:ascii="Arial Narrow"/>
                <w:sz w:val="20"/>
              </w:rPr>
              <w:t>,</w:t>
            </w:r>
            <w:r>
              <w:rPr>
                <w:rFonts w:ascii="Arial Narrow"/>
                <w:spacing w:val="-5"/>
                <w:sz w:val="20"/>
              </w:rPr>
              <w:t xml:space="preserve"> </w:t>
            </w:r>
            <w:r>
              <w:rPr>
                <w:rFonts w:ascii="Arial Narrow"/>
                <w:sz w:val="20"/>
              </w:rPr>
              <w:t>if</w:t>
            </w:r>
            <w:r>
              <w:rPr>
                <w:rFonts w:ascii="Arial Narrow"/>
                <w:spacing w:val="-5"/>
                <w:sz w:val="20"/>
              </w:rPr>
              <w:t xml:space="preserve"> </w:t>
            </w:r>
            <w:r>
              <w:rPr>
                <w:rFonts w:ascii="Arial Narrow"/>
                <w:sz w:val="20"/>
              </w:rPr>
              <w:t>provided,</w:t>
            </w:r>
            <w:r>
              <w:rPr>
                <w:rFonts w:ascii="Arial Narrow"/>
                <w:spacing w:val="-6"/>
                <w:sz w:val="20"/>
              </w:rPr>
              <w:t xml:space="preserve"> </w:t>
            </w:r>
            <w:r>
              <w:rPr>
                <w:rFonts w:ascii="Arial Narrow"/>
                <w:sz w:val="20"/>
              </w:rPr>
              <w:t>is</w:t>
            </w:r>
            <w:r>
              <w:rPr>
                <w:rFonts w:ascii="Arial Narrow"/>
                <w:spacing w:val="-5"/>
                <w:sz w:val="20"/>
              </w:rPr>
              <w:t xml:space="preserve"> </w:t>
            </w:r>
            <w:r>
              <w:rPr>
                <w:rFonts w:ascii="Arial Narrow"/>
                <w:sz w:val="20"/>
              </w:rPr>
              <w:t>padded</w:t>
            </w:r>
            <w:r>
              <w:rPr>
                <w:rFonts w:ascii="Arial Narrow"/>
                <w:spacing w:val="-5"/>
                <w:sz w:val="20"/>
              </w:rPr>
              <w:t xml:space="preserve"> </w:t>
            </w:r>
            <w:r>
              <w:rPr>
                <w:rFonts w:ascii="Arial Narrow"/>
                <w:sz w:val="20"/>
              </w:rPr>
              <w:t>and</w:t>
            </w:r>
            <w:r>
              <w:rPr>
                <w:rFonts w:ascii="Arial Narrow"/>
                <w:spacing w:val="-4"/>
                <w:sz w:val="20"/>
              </w:rPr>
              <w:t xml:space="preserve"> </w:t>
            </w:r>
            <w:r>
              <w:rPr>
                <w:rFonts w:ascii="Arial Narrow"/>
                <w:sz w:val="20"/>
              </w:rPr>
              <w:t>free</w:t>
            </w:r>
            <w:r>
              <w:rPr>
                <w:rFonts w:ascii="Arial Narrow"/>
                <w:spacing w:val="-4"/>
                <w:sz w:val="20"/>
              </w:rPr>
              <w:t xml:space="preserve"> </w:t>
            </w:r>
            <w:r>
              <w:rPr>
                <w:rFonts w:ascii="Arial Narrow"/>
                <w:sz w:val="20"/>
              </w:rPr>
              <w:t>of</w:t>
            </w:r>
            <w:r>
              <w:rPr>
                <w:rFonts w:ascii="Arial Narrow"/>
                <w:spacing w:val="-5"/>
                <w:sz w:val="20"/>
              </w:rPr>
              <w:t xml:space="preserve"> </w:t>
            </w:r>
            <w:r>
              <w:rPr>
                <w:rFonts w:ascii="Arial Narrow"/>
                <w:sz w:val="20"/>
              </w:rPr>
              <w:t>sharp</w:t>
            </w:r>
            <w:r>
              <w:rPr>
                <w:rFonts w:ascii="Arial Narrow"/>
                <w:spacing w:val="-5"/>
                <w:sz w:val="20"/>
              </w:rPr>
              <w:t xml:space="preserve"> </w:t>
            </w:r>
            <w:r>
              <w:rPr>
                <w:rFonts w:ascii="Arial Narrow"/>
                <w:sz w:val="20"/>
              </w:rPr>
              <w:t>and</w:t>
            </w:r>
            <w:r>
              <w:rPr>
                <w:rFonts w:ascii="Arial Narrow"/>
                <w:spacing w:val="-4"/>
                <w:sz w:val="20"/>
              </w:rPr>
              <w:t xml:space="preserve"> </w:t>
            </w:r>
            <w:r>
              <w:rPr>
                <w:rFonts w:ascii="Arial Narrow"/>
                <w:sz w:val="20"/>
              </w:rPr>
              <w:t>square</w:t>
            </w:r>
            <w:r>
              <w:rPr>
                <w:rFonts w:ascii="Arial Narrow"/>
                <w:spacing w:val="-5"/>
                <w:sz w:val="20"/>
              </w:rPr>
              <w:t xml:space="preserve"> </w:t>
            </w:r>
            <w:r>
              <w:rPr>
                <w:rFonts w:ascii="Arial Narrow"/>
                <w:spacing w:val="-2"/>
                <w:sz w:val="20"/>
              </w:rPr>
              <w:t>edges.</w:t>
            </w:r>
          </w:p>
        </w:tc>
        <w:tc>
          <w:tcPr>
            <w:tcW w:w="240" w:type="dxa"/>
          </w:tcPr>
          <w:p w14:paraId="61653965" w14:textId="77777777" w:rsidR="00562CC2" w:rsidRDefault="00562CC2">
            <w:pPr>
              <w:pStyle w:val="TableParagraph"/>
              <w:rPr>
                <w:rFonts w:ascii="Times New Roman"/>
                <w:sz w:val="16"/>
              </w:rPr>
            </w:pPr>
          </w:p>
        </w:tc>
        <w:tc>
          <w:tcPr>
            <w:tcW w:w="269" w:type="dxa"/>
          </w:tcPr>
          <w:p w14:paraId="0357B1AF" w14:textId="77777777" w:rsidR="00562CC2" w:rsidRDefault="00562CC2">
            <w:pPr>
              <w:pStyle w:val="TableParagraph"/>
              <w:rPr>
                <w:rFonts w:ascii="Times New Roman"/>
                <w:sz w:val="16"/>
              </w:rPr>
            </w:pPr>
          </w:p>
        </w:tc>
      </w:tr>
    </w:tbl>
    <w:p w14:paraId="2CC52C70" w14:textId="77777777" w:rsidR="00562CC2" w:rsidRDefault="00562CC2">
      <w:pPr>
        <w:rPr>
          <w:rFonts w:ascii="Times New Roman"/>
          <w:sz w:val="16"/>
        </w:rPr>
        <w:sectPr w:rsidR="00562CC2" w:rsidSect="000A30F8">
          <w:pgSz w:w="12240" w:h="15840"/>
          <w:pgMar w:top="1360" w:right="260" w:bottom="1439" w:left="320" w:header="0" w:footer="972" w:gutter="0"/>
          <w:cols w:space="720"/>
        </w:sectPr>
      </w:pPr>
    </w:p>
    <w:tbl>
      <w:tblPr>
        <w:tblW w:w="0" w:type="auto"/>
        <w:tblInd w:w="1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53"/>
        <w:gridCol w:w="240"/>
        <w:gridCol w:w="269"/>
      </w:tblGrid>
      <w:tr w:rsidR="00562CC2" w14:paraId="520A0F68" w14:textId="77777777">
        <w:trPr>
          <w:trHeight w:val="460"/>
        </w:trPr>
        <w:tc>
          <w:tcPr>
            <w:tcW w:w="8853" w:type="dxa"/>
          </w:tcPr>
          <w:p w14:paraId="234693AA" w14:textId="77777777" w:rsidR="00562CC2" w:rsidRDefault="00000000">
            <w:pPr>
              <w:pStyle w:val="TableParagraph"/>
              <w:spacing w:line="226" w:lineRule="exact"/>
              <w:ind w:left="11"/>
              <w:rPr>
                <w:rFonts w:ascii="Arial Narrow"/>
                <w:sz w:val="20"/>
              </w:rPr>
            </w:pPr>
            <w:r>
              <w:rPr>
                <w:rFonts w:ascii="Arial Narrow"/>
                <w:b/>
                <w:sz w:val="20"/>
              </w:rPr>
              <w:lastRenderedPageBreak/>
              <w:t>20.</w:t>
            </w:r>
            <w:r>
              <w:rPr>
                <w:rFonts w:ascii="Arial Narrow"/>
                <w:b/>
                <w:spacing w:val="-7"/>
                <w:sz w:val="20"/>
              </w:rPr>
              <w:t xml:space="preserve"> </w:t>
            </w:r>
            <w:r>
              <w:rPr>
                <w:rFonts w:ascii="Arial Narrow"/>
                <w:b/>
                <w:sz w:val="20"/>
              </w:rPr>
              <w:t>Wrist</w:t>
            </w:r>
            <w:r>
              <w:rPr>
                <w:rFonts w:ascii="Arial Narrow"/>
                <w:b/>
                <w:spacing w:val="-5"/>
                <w:sz w:val="20"/>
              </w:rPr>
              <w:t xml:space="preserve"> </w:t>
            </w:r>
            <w:r>
              <w:rPr>
                <w:rFonts w:ascii="Arial Narrow"/>
                <w:b/>
                <w:sz w:val="20"/>
              </w:rPr>
              <w:t>rest</w:t>
            </w:r>
            <w:r>
              <w:rPr>
                <w:rFonts w:ascii="Arial Narrow"/>
                <w:sz w:val="20"/>
              </w:rPr>
              <w:t>,</w:t>
            </w:r>
            <w:r>
              <w:rPr>
                <w:rFonts w:ascii="Arial Narrow"/>
                <w:spacing w:val="-7"/>
                <w:sz w:val="20"/>
              </w:rPr>
              <w:t xml:space="preserve"> </w:t>
            </w:r>
            <w:r>
              <w:rPr>
                <w:rFonts w:ascii="Arial Narrow"/>
                <w:sz w:val="20"/>
              </w:rPr>
              <w:t>if</w:t>
            </w:r>
            <w:r>
              <w:rPr>
                <w:rFonts w:ascii="Arial Narrow"/>
                <w:spacing w:val="-7"/>
                <w:sz w:val="20"/>
              </w:rPr>
              <w:t xml:space="preserve"> </w:t>
            </w:r>
            <w:r>
              <w:rPr>
                <w:rFonts w:ascii="Arial Narrow"/>
                <w:sz w:val="20"/>
              </w:rPr>
              <w:t>provided,</w:t>
            </w:r>
            <w:r>
              <w:rPr>
                <w:rFonts w:ascii="Arial Narrow"/>
                <w:spacing w:val="-7"/>
                <w:sz w:val="20"/>
              </w:rPr>
              <w:t xml:space="preserve"> </w:t>
            </w:r>
            <w:r>
              <w:rPr>
                <w:rFonts w:ascii="Arial Narrow"/>
                <w:sz w:val="20"/>
              </w:rPr>
              <w:t>allows</w:t>
            </w:r>
            <w:r>
              <w:rPr>
                <w:rFonts w:ascii="Arial Narrow"/>
                <w:spacing w:val="-5"/>
                <w:sz w:val="20"/>
              </w:rPr>
              <w:t xml:space="preserve"> </w:t>
            </w:r>
            <w:r>
              <w:rPr>
                <w:rFonts w:ascii="Arial Narrow"/>
                <w:sz w:val="20"/>
              </w:rPr>
              <w:t>employee</w:t>
            </w:r>
            <w:r>
              <w:rPr>
                <w:rFonts w:ascii="Arial Narrow"/>
                <w:spacing w:val="-7"/>
                <w:sz w:val="20"/>
              </w:rPr>
              <w:t xml:space="preserve"> </w:t>
            </w:r>
            <w:r>
              <w:rPr>
                <w:rFonts w:ascii="Arial Narrow"/>
                <w:sz w:val="20"/>
              </w:rPr>
              <w:t>to</w:t>
            </w:r>
            <w:r>
              <w:rPr>
                <w:rFonts w:ascii="Arial Narrow"/>
                <w:spacing w:val="-7"/>
                <w:sz w:val="20"/>
              </w:rPr>
              <w:t xml:space="preserve"> </w:t>
            </w:r>
            <w:r>
              <w:rPr>
                <w:rFonts w:ascii="Arial Narrow"/>
                <w:sz w:val="20"/>
              </w:rPr>
              <w:t>keep</w:t>
            </w:r>
            <w:r>
              <w:rPr>
                <w:rFonts w:ascii="Arial Narrow"/>
                <w:spacing w:val="-6"/>
                <w:sz w:val="20"/>
              </w:rPr>
              <w:t xml:space="preserve"> </w:t>
            </w:r>
            <w:r>
              <w:rPr>
                <w:rFonts w:ascii="Arial Narrow"/>
                <w:sz w:val="20"/>
              </w:rPr>
              <w:t>forearms,</w:t>
            </w:r>
            <w:r>
              <w:rPr>
                <w:rFonts w:ascii="Arial Narrow"/>
                <w:spacing w:val="-6"/>
                <w:sz w:val="20"/>
              </w:rPr>
              <w:t xml:space="preserve"> </w:t>
            </w:r>
            <w:r>
              <w:rPr>
                <w:rFonts w:ascii="Arial Narrow"/>
                <w:sz w:val="20"/>
              </w:rPr>
              <w:t>wrists</w:t>
            </w:r>
            <w:r>
              <w:rPr>
                <w:rFonts w:ascii="Arial Narrow"/>
                <w:spacing w:val="-7"/>
                <w:sz w:val="20"/>
              </w:rPr>
              <w:t xml:space="preserve"> </w:t>
            </w:r>
            <w:r>
              <w:rPr>
                <w:rFonts w:ascii="Arial Narrow"/>
                <w:sz w:val="20"/>
              </w:rPr>
              <w:t>and</w:t>
            </w:r>
            <w:r>
              <w:rPr>
                <w:rFonts w:ascii="Arial Narrow"/>
                <w:spacing w:val="-6"/>
                <w:sz w:val="20"/>
              </w:rPr>
              <w:t xml:space="preserve"> </w:t>
            </w:r>
            <w:r>
              <w:rPr>
                <w:rFonts w:ascii="Arial Narrow"/>
                <w:sz w:val="20"/>
              </w:rPr>
              <w:t>hands</w:t>
            </w:r>
            <w:r>
              <w:rPr>
                <w:rFonts w:ascii="Arial Narrow"/>
                <w:spacing w:val="-7"/>
                <w:sz w:val="20"/>
              </w:rPr>
              <w:t xml:space="preserve"> </w:t>
            </w:r>
            <w:r>
              <w:rPr>
                <w:rFonts w:ascii="Arial Narrow"/>
                <w:sz w:val="20"/>
              </w:rPr>
              <w:t>straight</w:t>
            </w:r>
            <w:r>
              <w:rPr>
                <w:rFonts w:ascii="Arial Narrow"/>
                <w:spacing w:val="-7"/>
                <w:sz w:val="20"/>
              </w:rPr>
              <w:t xml:space="preserve"> </w:t>
            </w:r>
            <w:r>
              <w:rPr>
                <w:rFonts w:ascii="Arial Narrow"/>
                <w:sz w:val="20"/>
              </w:rPr>
              <w:t>and</w:t>
            </w:r>
            <w:r>
              <w:rPr>
                <w:rFonts w:ascii="Arial Narrow"/>
                <w:spacing w:val="-6"/>
                <w:sz w:val="20"/>
              </w:rPr>
              <w:t xml:space="preserve"> </w:t>
            </w:r>
            <w:r>
              <w:rPr>
                <w:rFonts w:ascii="Arial Narrow"/>
                <w:sz w:val="20"/>
              </w:rPr>
              <w:t>parallel</w:t>
            </w:r>
            <w:r>
              <w:rPr>
                <w:rFonts w:ascii="Arial Narrow"/>
                <w:spacing w:val="-5"/>
                <w:sz w:val="20"/>
              </w:rPr>
              <w:t xml:space="preserve"> </w:t>
            </w:r>
            <w:r>
              <w:rPr>
                <w:rFonts w:ascii="Arial Narrow"/>
                <w:sz w:val="20"/>
              </w:rPr>
              <w:t>to</w:t>
            </w:r>
            <w:r>
              <w:rPr>
                <w:rFonts w:ascii="Arial Narrow"/>
                <w:spacing w:val="-6"/>
                <w:sz w:val="20"/>
              </w:rPr>
              <w:t xml:space="preserve"> </w:t>
            </w:r>
            <w:r>
              <w:rPr>
                <w:rFonts w:ascii="Arial Narrow"/>
                <w:sz w:val="20"/>
              </w:rPr>
              <w:t>ground</w:t>
            </w:r>
            <w:r>
              <w:rPr>
                <w:rFonts w:ascii="Arial Narrow"/>
                <w:spacing w:val="-6"/>
                <w:sz w:val="20"/>
              </w:rPr>
              <w:t xml:space="preserve"> </w:t>
            </w:r>
            <w:r>
              <w:rPr>
                <w:rFonts w:ascii="Arial Narrow"/>
                <w:spacing w:val="-4"/>
                <w:sz w:val="20"/>
              </w:rPr>
              <w:t>when</w:t>
            </w:r>
          </w:p>
          <w:p w14:paraId="659BA577" w14:textId="77777777" w:rsidR="00562CC2" w:rsidRDefault="00000000">
            <w:pPr>
              <w:pStyle w:val="TableParagraph"/>
              <w:spacing w:before="1" w:line="213" w:lineRule="exact"/>
              <w:ind w:left="11"/>
              <w:rPr>
                <w:rFonts w:ascii="Arial Narrow"/>
                <w:sz w:val="20"/>
              </w:rPr>
            </w:pPr>
            <w:r>
              <w:rPr>
                <w:rFonts w:ascii="Arial Narrow"/>
                <w:spacing w:val="-2"/>
                <w:sz w:val="20"/>
              </w:rPr>
              <w:t>using</w:t>
            </w:r>
            <w:r>
              <w:rPr>
                <w:rFonts w:ascii="Arial Narrow"/>
                <w:spacing w:val="5"/>
                <w:sz w:val="20"/>
              </w:rPr>
              <w:t xml:space="preserve"> </w:t>
            </w:r>
            <w:r>
              <w:rPr>
                <w:rFonts w:ascii="Arial Narrow"/>
                <w:spacing w:val="-2"/>
                <w:sz w:val="20"/>
              </w:rPr>
              <w:t>keyboard/input</w:t>
            </w:r>
            <w:r>
              <w:rPr>
                <w:rFonts w:ascii="Arial Narrow"/>
                <w:spacing w:val="5"/>
                <w:sz w:val="20"/>
              </w:rPr>
              <w:t xml:space="preserve"> </w:t>
            </w:r>
            <w:r>
              <w:rPr>
                <w:rFonts w:ascii="Arial Narrow"/>
                <w:spacing w:val="-2"/>
                <w:sz w:val="20"/>
              </w:rPr>
              <w:t>device.</w:t>
            </w:r>
          </w:p>
        </w:tc>
        <w:tc>
          <w:tcPr>
            <w:tcW w:w="240" w:type="dxa"/>
          </w:tcPr>
          <w:p w14:paraId="1F27B5BA" w14:textId="77777777" w:rsidR="00562CC2" w:rsidRDefault="00562CC2">
            <w:pPr>
              <w:pStyle w:val="TableParagraph"/>
              <w:rPr>
                <w:rFonts w:ascii="Times New Roman"/>
                <w:sz w:val="18"/>
              </w:rPr>
            </w:pPr>
          </w:p>
        </w:tc>
        <w:tc>
          <w:tcPr>
            <w:tcW w:w="269" w:type="dxa"/>
          </w:tcPr>
          <w:p w14:paraId="51735ED6" w14:textId="77777777" w:rsidR="00562CC2" w:rsidRDefault="00562CC2">
            <w:pPr>
              <w:pStyle w:val="TableParagraph"/>
              <w:rPr>
                <w:rFonts w:ascii="Times New Roman"/>
                <w:sz w:val="18"/>
              </w:rPr>
            </w:pPr>
          </w:p>
        </w:tc>
      </w:tr>
      <w:tr w:rsidR="00562CC2" w14:paraId="5C8736A4" w14:textId="77777777">
        <w:trPr>
          <w:trHeight w:val="457"/>
        </w:trPr>
        <w:tc>
          <w:tcPr>
            <w:tcW w:w="8853" w:type="dxa"/>
          </w:tcPr>
          <w:p w14:paraId="66FDF68D" w14:textId="77777777" w:rsidR="00562CC2" w:rsidRDefault="00000000">
            <w:pPr>
              <w:pStyle w:val="TableParagraph"/>
              <w:spacing w:line="228" w:lineRule="exact"/>
              <w:ind w:left="11" w:right="69"/>
              <w:rPr>
                <w:rFonts w:ascii="Arial Narrow"/>
                <w:sz w:val="20"/>
              </w:rPr>
            </w:pPr>
            <w:r>
              <w:rPr>
                <w:rFonts w:ascii="Arial Narrow"/>
                <w:b/>
                <w:sz w:val="20"/>
              </w:rPr>
              <w:t>21.</w:t>
            </w:r>
            <w:r>
              <w:rPr>
                <w:rFonts w:ascii="Arial Narrow"/>
                <w:b/>
                <w:spacing w:val="-3"/>
                <w:sz w:val="20"/>
              </w:rPr>
              <w:t xml:space="preserve"> </w:t>
            </w:r>
            <w:r>
              <w:rPr>
                <w:rFonts w:ascii="Arial Narrow"/>
                <w:b/>
                <w:sz w:val="20"/>
              </w:rPr>
              <w:t>Telephone</w:t>
            </w:r>
            <w:r>
              <w:rPr>
                <w:rFonts w:ascii="Arial Narrow"/>
                <w:b/>
                <w:spacing w:val="-2"/>
                <w:sz w:val="20"/>
              </w:rPr>
              <w:t xml:space="preserve"> </w:t>
            </w:r>
            <w:r>
              <w:rPr>
                <w:rFonts w:ascii="Arial Narrow"/>
                <w:sz w:val="20"/>
              </w:rPr>
              <w:t>can</w:t>
            </w:r>
            <w:r>
              <w:rPr>
                <w:rFonts w:ascii="Arial Narrow"/>
                <w:spacing w:val="-3"/>
                <w:sz w:val="20"/>
              </w:rPr>
              <w:t xml:space="preserve"> </w:t>
            </w:r>
            <w:r>
              <w:rPr>
                <w:rFonts w:ascii="Arial Narrow"/>
                <w:sz w:val="20"/>
              </w:rPr>
              <w:t>be</w:t>
            </w:r>
            <w:r>
              <w:rPr>
                <w:rFonts w:ascii="Arial Narrow"/>
                <w:spacing w:val="-3"/>
                <w:sz w:val="20"/>
              </w:rPr>
              <w:t xml:space="preserve"> </w:t>
            </w:r>
            <w:r>
              <w:rPr>
                <w:rFonts w:ascii="Arial Narrow"/>
                <w:sz w:val="20"/>
              </w:rPr>
              <w:t>used</w:t>
            </w:r>
            <w:r>
              <w:rPr>
                <w:rFonts w:ascii="Arial Narrow"/>
                <w:spacing w:val="-3"/>
                <w:sz w:val="20"/>
              </w:rPr>
              <w:t xml:space="preserve"> </w:t>
            </w:r>
            <w:r>
              <w:rPr>
                <w:rFonts w:ascii="Arial Narrow"/>
                <w:sz w:val="20"/>
              </w:rPr>
              <w:t>with</w:t>
            </w:r>
            <w:r>
              <w:rPr>
                <w:rFonts w:ascii="Arial Narrow"/>
                <w:spacing w:val="-3"/>
                <w:sz w:val="20"/>
              </w:rPr>
              <w:t xml:space="preserve"> </w:t>
            </w:r>
            <w:r>
              <w:rPr>
                <w:rFonts w:ascii="Arial Narrow"/>
                <w:sz w:val="20"/>
              </w:rPr>
              <w:t>head</w:t>
            </w:r>
            <w:r>
              <w:rPr>
                <w:rFonts w:ascii="Arial Narrow"/>
                <w:spacing w:val="-3"/>
                <w:sz w:val="20"/>
              </w:rPr>
              <w:t xml:space="preserve"> </w:t>
            </w:r>
            <w:r>
              <w:rPr>
                <w:rFonts w:ascii="Arial Narrow"/>
                <w:sz w:val="20"/>
              </w:rPr>
              <w:t>upright</w:t>
            </w:r>
            <w:r>
              <w:rPr>
                <w:rFonts w:ascii="Arial Narrow"/>
                <w:spacing w:val="-3"/>
                <w:sz w:val="20"/>
              </w:rPr>
              <w:t xml:space="preserve"> </w:t>
            </w:r>
            <w:r>
              <w:rPr>
                <w:rFonts w:ascii="Arial Narrow"/>
                <w:sz w:val="20"/>
              </w:rPr>
              <w:t>(not</w:t>
            </w:r>
            <w:r>
              <w:rPr>
                <w:rFonts w:ascii="Arial Narrow"/>
                <w:spacing w:val="-3"/>
                <w:sz w:val="20"/>
              </w:rPr>
              <w:t xml:space="preserve"> </w:t>
            </w:r>
            <w:r>
              <w:rPr>
                <w:rFonts w:ascii="Arial Narrow"/>
                <w:sz w:val="20"/>
              </w:rPr>
              <w:t>bent)</w:t>
            </w:r>
            <w:r>
              <w:rPr>
                <w:rFonts w:ascii="Arial Narrow"/>
                <w:spacing w:val="-3"/>
                <w:sz w:val="20"/>
              </w:rPr>
              <w:t xml:space="preserve"> </w:t>
            </w:r>
            <w:r>
              <w:rPr>
                <w:rFonts w:ascii="Arial Narrow"/>
                <w:sz w:val="20"/>
              </w:rPr>
              <w:t>and</w:t>
            </w:r>
            <w:r>
              <w:rPr>
                <w:rFonts w:ascii="Arial Narrow"/>
                <w:spacing w:val="-3"/>
                <w:sz w:val="20"/>
              </w:rPr>
              <w:t xml:space="preserve"> </w:t>
            </w:r>
            <w:r>
              <w:rPr>
                <w:rFonts w:ascii="Arial Narrow"/>
                <w:sz w:val="20"/>
              </w:rPr>
              <w:t>shoulders</w:t>
            </w:r>
            <w:r>
              <w:rPr>
                <w:rFonts w:ascii="Arial Narrow"/>
                <w:spacing w:val="-3"/>
                <w:sz w:val="20"/>
              </w:rPr>
              <w:t xml:space="preserve"> </w:t>
            </w:r>
            <w:r>
              <w:rPr>
                <w:rFonts w:ascii="Arial Narrow"/>
                <w:sz w:val="20"/>
              </w:rPr>
              <w:t>relaxed</w:t>
            </w:r>
            <w:r>
              <w:rPr>
                <w:rFonts w:ascii="Arial Narrow"/>
                <w:spacing w:val="-3"/>
                <w:sz w:val="20"/>
              </w:rPr>
              <w:t xml:space="preserve"> </w:t>
            </w:r>
            <w:r>
              <w:rPr>
                <w:rFonts w:ascii="Arial Narrow"/>
                <w:sz w:val="20"/>
              </w:rPr>
              <w:t>(not</w:t>
            </w:r>
            <w:r>
              <w:rPr>
                <w:rFonts w:ascii="Arial Narrow"/>
                <w:spacing w:val="-3"/>
                <w:sz w:val="20"/>
              </w:rPr>
              <w:t xml:space="preserve"> </w:t>
            </w:r>
            <w:r>
              <w:rPr>
                <w:rFonts w:ascii="Arial Narrow"/>
                <w:sz w:val="20"/>
              </w:rPr>
              <w:t>elevated)</w:t>
            </w:r>
            <w:r>
              <w:rPr>
                <w:rFonts w:ascii="Arial Narrow"/>
                <w:spacing w:val="-3"/>
                <w:sz w:val="20"/>
              </w:rPr>
              <w:t xml:space="preserve"> </w:t>
            </w:r>
            <w:r>
              <w:rPr>
                <w:rFonts w:ascii="Arial Narrow"/>
                <w:sz w:val="20"/>
              </w:rPr>
              <w:t>if</w:t>
            </w:r>
            <w:r>
              <w:rPr>
                <w:rFonts w:ascii="Arial Narrow"/>
                <w:spacing w:val="-3"/>
                <w:sz w:val="20"/>
              </w:rPr>
              <w:t xml:space="preserve"> </w:t>
            </w:r>
            <w:r>
              <w:rPr>
                <w:rFonts w:ascii="Arial Narrow"/>
                <w:sz w:val="20"/>
              </w:rPr>
              <w:t>employee</w:t>
            </w:r>
            <w:r>
              <w:rPr>
                <w:rFonts w:ascii="Arial Narrow"/>
                <w:spacing w:val="-3"/>
                <w:sz w:val="20"/>
              </w:rPr>
              <w:t xml:space="preserve"> </w:t>
            </w:r>
            <w:r>
              <w:rPr>
                <w:rFonts w:ascii="Arial Narrow"/>
                <w:sz w:val="20"/>
              </w:rPr>
              <w:t>does</w:t>
            </w:r>
            <w:r>
              <w:rPr>
                <w:rFonts w:ascii="Arial Narrow"/>
                <w:spacing w:val="-3"/>
                <w:sz w:val="20"/>
              </w:rPr>
              <w:t xml:space="preserve"> </w:t>
            </w:r>
            <w:r>
              <w:rPr>
                <w:rFonts w:ascii="Arial Narrow"/>
                <w:sz w:val="20"/>
              </w:rPr>
              <w:t>VDT tasks at the same time.</w:t>
            </w:r>
          </w:p>
        </w:tc>
        <w:tc>
          <w:tcPr>
            <w:tcW w:w="240" w:type="dxa"/>
          </w:tcPr>
          <w:p w14:paraId="37E85D09" w14:textId="77777777" w:rsidR="00562CC2" w:rsidRDefault="00562CC2">
            <w:pPr>
              <w:pStyle w:val="TableParagraph"/>
              <w:rPr>
                <w:rFonts w:ascii="Times New Roman"/>
                <w:sz w:val="18"/>
              </w:rPr>
            </w:pPr>
          </w:p>
        </w:tc>
        <w:tc>
          <w:tcPr>
            <w:tcW w:w="269" w:type="dxa"/>
          </w:tcPr>
          <w:p w14:paraId="6845E5A1" w14:textId="77777777" w:rsidR="00562CC2" w:rsidRDefault="00562CC2">
            <w:pPr>
              <w:pStyle w:val="TableParagraph"/>
              <w:rPr>
                <w:rFonts w:ascii="Times New Roman"/>
                <w:sz w:val="18"/>
              </w:rPr>
            </w:pPr>
          </w:p>
        </w:tc>
      </w:tr>
      <w:tr w:rsidR="00562CC2" w14:paraId="6A7C82FE" w14:textId="77777777">
        <w:trPr>
          <w:trHeight w:val="229"/>
        </w:trPr>
        <w:tc>
          <w:tcPr>
            <w:tcW w:w="8853" w:type="dxa"/>
          </w:tcPr>
          <w:p w14:paraId="4A4813A9" w14:textId="77777777" w:rsidR="00562CC2" w:rsidRDefault="00000000">
            <w:pPr>
              <w:pStyle w:val="TableParagraph"/>
              <w:spacing w:line="210" w:lineRule="exact"/>
              <w:ind w:left="18" w:right="4"/>
              <w:jc w:val="center"/>
              <w:rPr>
                <w:rFonts w:ascii="Arial Narrow"/>
                <w:b/>
                <w:sz w:val="20"/>
              </w:rPr>
            </w:pPr>
            <w:r>
              <w:rPr>
                <w:rFonts w:ascii="Arial Narrow"/>
                <w:b/>
                <w:spacing w:val="-2"/>
                <w:sz w:val="20"/>
              </w:rPr>
              <w:t>GENERAL</w:t>
            </w:r>
          </w:p>
        </w:tc>
        <w:tc>
          <w:tcPr>
            <w:tcW w:w="240" w:type="dxa"/>
          </w:tcPr>
          <w:p w14:paraId="4A270B51" w14:textId="77777777" w:rsidR="00562CC2" w:rsidRDefault="00000000">
            <w:pPr>
              <w:pStyle w:val="TableParagraph"/>
              <w:spacing w:line="210" w:lineRule="exact"/>
              <w:ind w:left="8"/>
              <w:rPr>
                <w:rFonts w:ascii="Arial Narrow"/>
                <w:b/>
                <w:sz w:val="20"/>
              </w:rPr>
            </w:pPr>
            <w:r>
              <w:rPr>
                <w:rFonts w:ascii="Arial Narrow"/>
                <w:b/>
                <w:spacing w:val="-10"/>
                <w:sz w:val="20"/>
              </w:rPr>
              <w:t>Y</w:t>
            </w:r>
          </w:p>
        </w:tc>
        <w:tc>
          <w:tcPr>
            <w:tcW w:w="269" w:type="dxa"/>
          </w:tcPr>
          <w:p w14:paraId="56EA02DB" w14:textId="77777777" w:rsidR="00562CC2" w:rsidRDefault="00000000">
            <w:pPr>
              <w:pStyle w:val="TableParagraph"/>
              <w:spacing w:line="210" w:lineRule="exact"/>
              <w:ind w:left="8"/>
              <w:rPr>
                <w:rFonts w:ascii="Arial Narrow"/>
                <w:b/>
                <w:sz w:val="20"/>
              </w:rPr>
            </w:pPr>
            <w:r>
              <w:rPr>
                <w:rFonts w:ascii="Arial Narrow"/>
                <w:b/>
                <w:spacing w:val="-10"/>
                <w:sz w:val="20"/>
              </w:rPr>
              <w:t>N</w:t>
            </w:r>
          </w:p>
        </w:tc>
      </w:tr>
      <w:tr w:rsidR="00562CC2" w14:paraId="469B6FB9" w14:textId="77777777">
        <w:trPr>
          <w:trHeight w:val="460"/>
        </w:trPr>
        <w:tc>
          <w:tcPr>
            <w:tcW w:w="8853" w:type="dxa"/>
          </w:tcPr>
          <w:p w14:paraId="45BA38A5" w14:textId="77777777" w:rsidR="00562CC2" w:rsidRDefault="00000000">
            <w:pPr>
              <w:pStyle w:val="TableParagraph"/>
              <w:spacing w:line="230" w:lineRule="exact"/>
              <w:ind w:left="11"/>
              <w:rPr>
                <w:rFonts w:ascii="Arial Narrow"/>
                <w:sz w:val="20"/>
              </w:rPr>
            </w:pPr>
            <w:r>
              <w:rPr>
                <w:rFonts w:ascii="Arial Narrow"/>
                <w:b/>
                <w:sz w:val="20"/>
              </w:rPr>
              <w:t>22.</w:t>
            </w:r>
            <w:r>
              <w:rPr>
                <w:rFonts w:ascii="Arial Narrow"/>
                <w:b/>
                <w:spacing w:val="-3"/>
                <w:sz w:val="20"/>
              </w:rPr>
              <w:t xml:space="preserve"> </w:t>
            </w:r>
            <w:r>
              <w:rPr>
                <w:rFonts w:ascii="Arial Narrow"/>
                <w:sz w:val="20"/>
              </w:rPr>
              <w:t>Workstation</w:t>
            </w:r>
            <w:r>
              <w:rPr>
                <w:rFonts w:ascii="Arial Narrow"/>
                <w:spacing w:val="-4"/>
                <w:sz w:val="20"/>
              </w:rPr>
              <w:t xml:space="preserve"> </w:t>
            </w:r>
            <w:r>
              <w:rPr>
                <w:rFonts w:ascii="Arial Narrow"/>
                <w:sz w:val="20"/>
              </w:rPr>
              <w:t>and</w:t>
            </w:r>
            <w:r>
              <w:rPr>
                <w:rFonts w:ascii="Arial Narrow"/>
                <w:spacing w:val="-3"/>
                <w:sz w:val="20"/>
              </w:rPr>
              <w:t xml:space="preserve"> </w:t>
            </w:r>
            <w:r>
              <w:rPr>
                <w:rFonts w:ascii="Arial Narrow"/>
                <w:sz w:val="20"/>
              </w:rPr>
              <w:t>equipment</w:t>
            </w:r>
            <w:r>
              <w:rPr>
                <w:rFonts w:ascii="Arial Narrow"/>
                <w:spacing w:val="-4"/>
                <w:sz w:val="20"/>
              </w:rPr>
              <w:t xml:space="preserve"> </w:t>
            </w:r>
            <w:r>
              <w:rPr>
                <w:rFonts w:ascii="Arial Narrow"/>
                <w:sz w:val="20"/>
              </w:rPr>
              <w:t>have</w:t>
            </w:r>
            <w:r>
              <w:rPr>
                <w:rFonts w:ascii="Arial Narrow"/>
                <w:spacing w:val="-3"/>
                <w:sz w:val="20"/>
              </w:rPr>
              <w:t xml:space="preserve"> </w:t>
            </w:r>
            <w:r>
              <w:rPr>
                <w:rFonts w:ascii="Arial Narrow"/>
                <w:sz w:val="20"/>
              </w:rPr>
              <w:t>sufficient</w:t>
            </w:r>
            <w:r>
              <w:rPr>
                <w:rFonts w:ascii="Arial Narrow"/>
                <w:spacing w:val="-3"/>
                <w:sz w:val="20"/>
              </w:rPr>
              <w:t xml:space="preserve"> </w:t>
            </w:r>
            <w:r>
              <w:rPr>
                <w:rFonts w:ascii="Arial Narrow"/>
                <w:sz w:val="20"/>
              </w:rPr>
              <w:t>adjustability</w:t>
            </w:r>
            <w:r>
              <w:rPr>
                <w:rFonts w:ascii="Arial Narrow"/>
                <w:spacing w:val="-4"/>
                <w:sz w:val="20"/>
              </w:rPr>
              <w:t xml:space="preserve"> </w:t>
            </w:r>
            <w:r>
              <w:rPr>
                <w:rFonts w:ascii="Arial Narrow"/>
                <w:sz w:val="20"/>
              </w:rPr>
              <w:t>so</w:t>
            </w:r>
            <w:r>
              <w:rPr>
                <w:rFonts w:ascii="Arial Narrow"/>
                <w:spacing w:val="-3"/>
                <w:sz w:val="20"/>
              </w:rPr>
              <w:t xml:space="preserve"> </w:t>
            </w:r>
            <w:r>
              <w:rPr>
                <w:rFonts w:ascii="Arial Narrow"/>
                <w:sz w:val="20"/>
              </w:rPr>
              <w:t>that</w:t>
            </w:r>
            <w:r>
              <w:rPr>
                <w:rFonts w:ascii="Arial Narrow"/>
                <w:spacing w:val="-1"/>
                <w:sz w:val="20"/>
              </w:rPr>
              <w:t xml:space="preserve"> </w:t>
            </w:r>
            <w:r>
              <w:rPr>
                <w:rFonts w:ascii="Arial Narrow"/>
                <w:sz w:val="20"/>
              </w:rPr>
              <w:t>the</w:t>
            </w:r>
            <w:r>
              <w:rPr>
                <w:rFonts w:ascii="Arial Narrow"/>
                <w:spacing w:val="-3"/>
                <w:sz w:val="20"/>
              </w:rPr>
              <w:t xml:space="preserve"> </w:t>
            </w:r>
            <w:r>
              <w:rPr>
                <w:rFonts w:ascii="Arial Narrow"/>
                <w:sz w:val="20"/>
              </w:rPr>
              <w:t>employee</w:t>
            </w:r>
            <w:r>
              <w:rPr>
                <w:rFonts w:ascii="Arial Narrow"/>
                <w:spacing w:val="-4"/>
                <w:sz w:val="20"/>
              </w:rPr>
              <w:t xml:space="preserve"> </w:t>
            </w:r>
            <w:r>
              <w:rPr>
                <w:rFonts w:ascii="Arial Narrow"/>
                <w:sz w:val="20"/>
              </w:rPr>
              <w:t>is</w:t>
            </w:r>
            <w:r>
              <w:rPr>
                <w:rFonts w:ascii="Arial Narrow"/>
                <w:spacing w:val="-4"/>
                <w:sz w:val="20"/>
              </w:rPr>
              <w:t xml:space="preserve"> </w:t>
            </w:r>
            <w:r>
              <w:rPr>
                <w:rFonts w:ascii="Arial Narrow"/>
                <w:sz w:val="20"/>
              </w:rPr>
              <w:t>able</w:t>
            </w:r>
            <w:r>
              <w:rPr>
                <w:rFonts w:ascii="Arial Narrow"/>
                <w:spacing w:val="-3"/>
                <w:sz w:val="20"/>
              </w:rPr>
              <w:t xml:space="preserve"> </w:t>
            </w:r>
            <w:r>
              <w:rPr>
                <w:rFonts w:ascii="Arial Narrow"/>
                <w:sz w:val="20"/>
              </w:rPr>
              <w:t>to</w:t>
            </w:r>
            <w:r>
              <w:rPr>
                <w:rFonts w:ascii="Arial Narrow"/>
                <w:spacing w:val="-3"/>
                <w:sz w:val="20"/>
              </w:rPr>
              <w:t xml:space="preserve"> </w:t>
            </w:r>
            <w:r>
              <w:rPr>
                <w:rFonts w:ascii="Arial Narrow"/>
                <w:sz w:val="20"/>
              </w:rPr>
              <w:t>be</w:t>
            </w:r>
            <w:r>
              <w:rPr>
                <w:rFonts w:ascii="Arial Narrow"/>
                <w:spacing w:val="-3"/>
                <w:sz w:val="20"/>
              </w:rPr>
              <w:t xml:space="preserve"> </w:t>
            </w:r>
            <w:r>
              <w:rPr>
                <w:rFonts w:ascii="Arial Narrow"/>
                <w:sz w:val="20"/>
              </w:rPr>
              <w:t>in</w:t>
            </w:r>
            <w:r>
              <w:rPr>
                <w:rFonts w:ascii="Arial Narrow"/>
                <w:spacing w:val="-4"/>
                <w:sz w:val="20"/>
              </w:rPr>
              <w:t xml:space="preserve"> </w:t>
            </w:r>
            <w:r>
              <w:rPr>
                <w:rFonts w:ascii="Arial Narrow"/>
                <w:sz w:val="20"/>
              </w:rPr>
              <w:t>a</w:t>
            </w:r>
            <w:r>
              <w:rPr>
                <w:rFonts w:ascii="Arial Narrow"/>
                <w:spacing w:val="-3"/>
                <w:sz w:val="20"/>
              </w:rPr>
              <w:t xml:space="preserve"> </w:t>
            </w:r>
            <w:r>
              <w:rPr>
                <w:rFonts w:ascii="Arial Narrow"/>
                <w:sz w:val="20"/>
              </w:rPr>
              <w:t>safe</w:t>
            </w:r>
            <w:r>
              <w:rPr>
                <w:rFonts w:ascii="Arial Narrow"/>
                <w:spacing w:val="-3"/>
                <w:sz w:val="20"/>
              </w:rPr>
              <w:t xml:space="preserve"> </w:t>
            </w:r>
            <w:r>
              <w:rPr>
                <w:rFonts w:ascii="Arial Narrow"/>
                <w:sz w:val="20"/>
              </w:rPr>
              <w:t>working</w:t>
            </w:r>
            <w:r>
              <w:rPr>
                <w:rFonts w:ascii="Arial Narrow"/>
                <w:spacing w:val="-4"/>
                <w:sz w:val="20"/>
              </w:rPr>
              <w:t xml:space="preserve"> </w:t>
            </w:r>
            <w:r>
              <w:rPr>
                <w:rFonts w:ascii="Arial Narrow"/>
                <w:sz w:val="20"/>
              </w:rPr>
              <w:t>posture and to make occasional changes in posture while performing VDT tasks.</w:t>
            </w:r>
          </w:p>
        </w:tc>
        <w:tc>
          <w:tcPr>
            <w:tcW w:w="240" w:type="dxa"/>
          </w:tcPr>
          <w:p w14:paraId="141BDAC6" w14:textId="77777777" w:rsidR="00562CC2" w:rsidRDefault="00562CC2">
            <w:pPr>
              <w:pStyle w:val="TableParagraph"/>
              <w:rPr>
                <w:rFonts w:ascii="Times New Roman"/>
                <w:sz w:val="18"/>
              </w:rPr>
            </w:pPr>
          </w:p>
        </w:tc>
        <w:tc>
          <w:tcPr>
            <w:tcW w:w="269" w:type="dxa"/>
          </w:tcPr>
          <w:p w14:paraId="0BA4A6B0" w14:textId="77777777" w:rsidR="00562CC2" w:rsidRDefault="00562CC2">
            <w:pPr>
              <w:pStyle w:val="TableParagraph"/>
              <w:rPr>
                <w:rFonts w:ascii="Times New Roman"/>
                <w:sz w:val="18"/>
              </w:rPr>
            </w:pPr>
          </w:p>
        </w:tc>
      </w:tr>
      <w:tr w:rsidR="00562CC2" w14:paraId="0DA12BB8" w14:textId="77777777">
        <w:trPr>
          <w:trHeight w:val="229"/>
        </w:trPr>
        <w:tc>
          <w:tcPr>
            <w:tcW w:w="8853" w:type="dxa"/>
          </w:tcPr>
          <w:p w14:paraId="5419F87A" w14:textId="77777777" w:rsidR="00562CC2" w:rsidRDefault="00000000">
            <w:pPr>
              <w:pStyle w:val="TableParagraph"/>
              <w:spacing w:line="210" w:lineRule="exact"/>
              <w:ind w:left="11"/>
              <w:rPr>
                <w:rFonts w:ascii="Arial Narrow"/>
                <w:sz w:val="20"/>
              </w:rPr>
            </w:pPr>
            <w:r>
              <w:rPr>
                <w:rFonts w:ascii="Arial Narrow"/>
                <w:b/>
                <w:sz w:val="20"/>
              </w:rPr>
              <w:t>23.</w:t>
            </w:r>
            <w:r>
              <w:rPr>
                <w:rFonts w:ascii="Arial Narrow"/>
                <w:b/>
                <w:spacing w:val="-8"/>
                <w:sz w:val="20"/>
              </w:rPr>
              <w:t xml:space="preserve"> </w:t>
            </w:r>
            <w:r>
              <w:rPr>
                <w:rFonts w:ascii="Arial Narrow"/>
                <w:sz w:val="20"/>
              </w:rPr>
              <w:t>VDT</w:t>
            </w:r>
            <w:r>
              <w:rPr>
                <w:rFonts w:ascii="Arial Narrow"/>
                <w:spacing w:val="-7"/>
                <w:sz w:val="20"/>
              </w:rPr>
              <w:t xml:space="preserve"> </w:t>
            </w:r>
            <w:r>
              <w:rPr>
                <w:rFonts w:ascii="Arial Narrow"/>
                <w:sz w:val="20"/>
              </w:rPr>
              <w:t>Workstation,</w:t>
            </w:r>
            <w:r>
              <w:rPr>
                <w:rFonts w:ascii="Arial Narrow"/>
                <w:spacing w:val="-7"/>
                <w:sz w:val="20"/>
              </w:rPr>
              <w:t xml:space="preserve"> </w:t>
            </w:r>
            <w:r>
              <w:rPr>
                <w:rFonts w:ascii="Arial Narrow"/>
                <w:sz w:val="20"/>
              </w:rPr>
              <w:t>equipment</w:t>
            </w:r>
            <w:r>
              <w:rPr>
                <w:rFonts w:ascii="Arial Narrow"/>
                <w:spacing w:val="-6"/>
                <w:sz w:val="20"/>
              </w:rPr>
              <w:t xml:space="preserve"> </w:t>
            </w:r>
            <w:r>
              <w:rPr>
                <w:rFonts w:ascii="Arial Narrow"/>
                <w:sz w:val="20"/>
              </w:rPr>
              <w:t>and</w:t>
            </w:r>
            <w:r>
              <w:rPr>
                <w:rFonts w:ascii="Arial Narrow"/>
                <w:spacing w:val="-8"/>
                <w:sz w:val="20"/>
              </w:rPr>
              <w:t xml:space="preserve"> </w:t>
            </w:r>
            <w:r>
              <w:rPr>
                <w:rFonts w:ascii="Arial Narrow"/>
                <w:sz w:val="20"/>
              </w:rPr>
              <w:t>accessories</w:t>
            </w:r>
            <w:r>
              <w:rPr>
                <w:rFonts w:ascii="Arial Narrow"/>
                <w:spacing w:val="-8"/>
                <w:sz w:val="20"/>
              </w:rPr>
              <w:t xml:space="preserve"> </w:t>
            </w:r>
            <w:r>
              <w:rPr>
                <w:rFonts w:ascii="Arial Narrow"/>
                <w:sz w:val="20"/>
              </w:rPr>
              <w:t>are</w:t>
            </w:r>
            <w:r>
              <w:rPr>
                <w:rFonts w:ascii="Arial Narrow"/>
                <w:spacing w:val="-8"/>
                <w:sz w:val="20"/>
              </w:rPr>
              <w:t xml:space="preserve"> </w:t>
            </w:r>
            <w:r>
              <w:rPr>
                <w:rFonts w:ascii="Arial Narrow"/>
                <w:sz w:val="20"/>
              </w:rPr>
              <w:t>maintained</w:t>
            </w:r>
            <w:r>
              <w:rPr>
                <w:rFonts w:ascii="Arial Narrow"/>
                <w:spacing w:val="-9"/>
                <w:sz w:val="20"/>
              </w:rPr>
              <w:t xml:space="preserve"> </w:t>
            </w:r>
            <w:r>
              <w:rPr>
                <w:rFonts w:ascii="Arial Narrow"/>
                <w:sz w:val="20"/>
              </w:rPr>
              <w:t>in</w:t>
            </w:r>
            <w:r>
              <w:rPr>
                <w:rFonts w:ascii="Arial Narrow"/>
                <w:spacing w:val="-4"/>
                <w:sz w:val="20"/>
              </w:rPr>
              <w:t xml:space="preserve"> </w:t>
            </w:r>
            <w:r>
              <w:rPr>
                <w:rFonts w:ascii="Arial Narrow"/>
                <w:sz w:val="20"/>
              </w:rPr>
              <w:t>serviceable</w:t>
            </w:r>
            <w:r>
              <w:rPr>
                <w:rFonts w:ascii="Arial Narrow"/>
                <w:spacing w:val="-8"/>
                <w:sz w:val="20"/>
              </w:rPr>
              <w:t xml:space="preserve"> </w:t>
            </w:r>
            <w:r>
              <w:rPr>
                <w:rFonts w:ascii="Arial Narrow"/>
                <w:sz w:val="20"/>
              </w:rPr>
              <w:t>condition</w:t>
            </w:r>
            <w:r>
              <w:rPr>
                <w:rFonts w:ascii="Arial Narrow"/>
                <w:spacing w:val="-8"/>
                <w:sz w:val="20"/>
              </w:rPr>
              <w:t xml:space="preserve"> </w:t>
            </w:r>
            <w:r>
              <w:rPr>
                <w:rFonts w:ascii="Arial Narrow"/>
                <w:sz w:val="20"/>
              </w:rPr>
              <w:t>and</w:t>
            </w:r>
            <w:r>
              <w:rPr>
                <w:rFonts w:ascii="Arial Narrow"/>
                <w:spacing w:val="-8"/>
                <w:sz w:val="20"/>
              </w:rPr>
              <w:t xml:space="preserve"> </w:t>
            </w:r>
            <w:r>
              <w:rPr>
                <w:rFonts w:ascii="Arial Narrow"/>
                <w:sz w:val="20"/>
              </w:rPr>
              <w:t>function</w:t>
            </w:r>
            <w:r>
              <w:rPr>
                <w:rFonts w:ascii="Arial Narrow"/>
                <w:spacing w:val="-7"/>
                <w:sz w:val="20"/>
              </w:rPr>
              <w:t xml:space="preserve"> </w:t>
            </w:r>
            <w:r>
              <w:rPr>
                <w:rFonts w:ascii="Arial Narrow"/>
                <w:spacing w:val="-2"/>
                <w:sz w:val="20"/>
              </w:rPr>
              <w:t>properly.</w:t>
            </w:r>
          </w:p>
        </w:tc>
        <w:tc>
          <w:tcPr>
            <w:tcW w:w="240" w:type="dxa"/>
          </w:tcPr>
          <w:p w14:paraId="035E4C39" w14:textId="77777777" w:rsidR="00562CC2" w:rsidRDefault="00562CC2">
            <w:pPr>
              <w:pStyle w:val="TableParagraph"/>
              <w:rPr>
                <w:rFonts w:ascii="Times New Roman"/>
                <w:sz w:val="16"/>
              </w:rPr>
            </w:pPr>
          </w:p>
        </w:tc>
        <w:tc>
          <w:tcPr>
            <w:tcW w:w="269" w:type="dxa"/>
          </w:tcPr>
          <w:p w14:paraId="539EC966" w14:textId="77777777" w:rsidR="00562CC2" w:rsidRDefault="00562CC2">
            <w:pPr>
              <w:pStyle w:val="TableParagraph"/>
              <w:rPr>
                <w:rFonts w:ascii="Times New Roman"/>
                <w:sz w:val="16"/>
              </w:rPr>
            </w:pPr>
          </w:p>
        </w:tc>
      </w:tr>
      <w:tr w:rsidR="00562CC2" w14:paraId="38B30919" w14:textId="77777777">
        <w:trPr>
          <w:trHeight w:val="460"/>
        </w:trPr>
        <w:tc>
          <w:tcPr>
            <w:tcW w:w="9362" w:type="dxa"/>
            <w:gridSpan w:val="3"/>
          </w:tcPr>
          <w:p w14:paraId="7B16E744" w14:textId="77777777" w:rsidR="00562CC2" w:rsidRDefault="00000000">
            <w:pPr>
              <w:pStyle w:val="TableParagraph"/>
              <w:spacing w:line="228" w:lineRule="exact"/>
              <w:ind w:left="11" w:right="602"/>
              <w:rPr>
                <w:rFonts w:ascii="Arial Narrow"/>
                <w:b/>
                <w:sz w:val="20"/>
              </w:rPr>
            </w:pPr>
            <w:r>
              <w:rPr>
                <w:rFonts w:ascii="Arial Narrow"/>
                <w:b/>
                <w:sz w:val="20"/>
              </w:rPr>
              <w:t>PASSING</w:t>
            </w:r>
            <w:r>
              <w:rPr>
                <w:rFonts w:ascii="Arial Narrow"/>
                <w:b/>
                <w:spacing w:val="-3"/>
                <w:sz w:val="20"/>
              </w:rPr>
              <w:t xml:space="preserve"> </w:t>
            </w:r>
            <w:r>
              <w:rPr>
                <w:rFonts w:ascii="Arial Narrow"/>
                <w:b/>
                <w:sz w:val="20"/>
              </w:rPr>
              <w:t>SCORE</w:t>
            </w:r>
            <w:r>
              <w:rPr>
                <w:rFonts w:ascii="Arial Narrow"/>
                <w:b/>
                <w:spacing w:val="-4"/>
                <w:sz w:val="20"/>
              </w:rPr>
              <w:t xml:space="preserve"> </w:t>
            </w:r>
            <w:r>
              <w:rPr>
                <w:rFonts w:ascii="Arial Narrow"/>
                <w:b/>
                <w:sz w:val="20"/>
              </w:rPr>
              <w:t>=</w:t>
            </w:r>
            <w:r>
              <w:rPr>
                <w:rFonts w:ascii="Arial Narrow"/>
                <w:b/>
                <w:spacing w:val="-2"/>
                <w:sz w:val="20"/>
              </w:rPr>
              <w:t xml:space="preserve"> </w:t>
            </w:r>
            <w:r>
              <w:rPr>
                <w:rFonts w:ascii="Arial Narrow"/>
                <w:b/>
                <w:sz w:val="20"/>
              </w:rPr>
              <w:t>"YES"</w:t>
            </w:r>
            <w:r>
              <w:rPr>
                <w:rFonts w:ascii="Arial Narrow"/>
                <w:b/>
                <w:spacing w:val="-3"/>
                <w:sz w:val="20"/>
              </w:rPr>
              <w:t xml:space="preserve"> </w:t>
            </w:r>
            <w:r>
              <w:rPr>
                <w:rFonts w:ascii="Arial Narrow"/>
                <w:b/>
                <w:sz w:val="20"/>
              </w:rPr>
              <w:t>answer</w:t>
            </w:r>
            <w:r>
              <w:rPr>
                <w:rFonts w:ascii="Arial Narrow"/>
                <w:b/>
                <w:spacing w:val="-3"/>
                <w:sz w:val="20"/>
              </w:rPr>
              <w:t xml:space="preserve"> </w:t>
            </w:r>
            <w:r>
              <w:rPr>
                <w:rFonts w:ascii="Arial Narrow"/>
                <w:b/>
                <w:sz w:val="20"/>
              </w:rPr>
              <w:t>on</w:t>
            </w:r>
            <w:r>
              <w:rPr>
                <w:rFonts w:ascii="Arial Narrow"/>
                <w:b/>
                <w:spacing w:val="-2"/>
                <w:sz w:val="20"/>
              </w:rPr>
              <w:t xml:space="preserve"> </w:t>
            </w:r>
            <w:r>
              <w:rPr>
                <w:rFonts w:ascii="Arial Narrow"/>
                <w:b/>
                <w:sz w:val="20"/>
              </w:rPr>
              <w:t>all</w:t>
            </w:r>
            <w:r>
              <w:rPr>
                <w:rFonts w:ascii="Arial Narrow"/>
                <w:b/>
                <w:spacing w:val="-3"/>
                <w:sz w:val="20"/>
              </w:rPr>
              <w:t xml:space="preserve"> </w:t>
            </w:r>
            <w:r>
              <w:rPr>
                <w:rFonts w:ascii="Arial Narrow"/>
                <w:b/>
                <w:sz w:val="20"/>
              </w:rPr>
              <w:t>"working</w:t>
            </w:r>
            <w:r>
              <w:rPr>
                <w:rFonts w:ascii="Arial Narrow"/>
                <w:b/>
                <w:spacing w:val="-2"/>
                <w:sz w:val="20"/>
              </w:rPr>
              <w:t xml:space="preserve"> </w:t>
            </w:r>
            <w:r>
              <w:rPr>
                <w:rFonts w:ascii="Arial Narrow"/>
                <w:b/>
                <w:sz w:val="20"/>
              </w:rPr>
              <w:t>postures"</w:t>
            </w:r>
            <w:r>
              <w:rPr>
                <w:rFonts w:ascii="Arial Narrow"/>
                <w:b/>
                <w:spacing w:val="-3"/>
                <w:sz w:val="20"/>
              </w:rPr>
              <w:t xml:space="preserve"> </w:t>
            </w:r>
            <w:r>
              <w:rPr>
                <w:rFonts w:ascii="Arial Narrow"/>
                <w:b/>
                <w:sz w:val="20"/>
              </w:rPr>
              <w:t>items</w:t>
            </w:r>
            <w:r>
              <w:rPr>
                <w:rFonts w:ascii="Arial Narrow"/>
                <w:b/>
                <w:spacing w:val="-3"/>
                <w:sz w:val="20"/>
              </w:rPr>
              <w:t xml:space="preserve"> </w:t>
            </w:r>
            <w:r>
              <w:rPr>
                <w:rFonts w:ascii="Arial Narrow"/>
                <w:b/>
                <w:sz w:val="20"/>
              </w:rPr>
              <w:t>(A-J)</w:t>
            </w:r>
            <w:r>
              <w:rPr>
                <w:rFonts w:ascii="Arial Narrow"/>
                <w:b/>
                <w:spacing w:val="-2"/>
                <w:sz w:val="20"/>
              </w:rPr>
              <w:t xml:space="preserve"> </w:t>
            </w:r>
            <w:r>
              <w:rPr>
                <w:rFonts w:ascii="Arial Narrow"/>
                <w:b/>
                <w:sz w:val="20"/>
              </w:rPr>
              <w:t>and</w:t>
            </w:r>
            <w:r>
              <w:rPr>
                <w:rFonts w:ascii="Arial Narrow"/>
                <w:b/>
                <w:spacing w:val="-4"/>
                <w:sz w:val="20"/>
              </w:rPr>
              <w:t xml:space="preserve"> </w:t>
            </w:r>
            <w:r>
              <w:rPr>
                <w:rFonts w:ascii="Arial Narrow"/>
                <w:b/>
                <w:sz w:val="20"/>
              </w:rPr>
              <w:t>no</w:t>
            </w:r>
            <w:r>
              <w:rPr>
                <w:rFonts w:ascii="Arial Narrow"/>
                <w:b/>
                <w:spacing w:val="-2"/>
                <w:sz w:val="20"/>
              </w:rPr>
              <w:t xml:space="preserve"> </w:t>
            </w:r>
            <w:r>
              <w:rPr>
                <w:rFonts w:ascii="Arial Narrow"/>
                <w:b/>
                <w:sz w:val="20"/>
              </w:rPr>
              <w:t>more</w:t>
            </w:r>
            <w:r>
              <w:rPr>
                <w:rFonts w:ascii="Arial Narrow"/>
                <w:b/>
                <w:spacing w:val="-3"/>
                <w:sz w:val="20"/>
              </w:rPr>
              <w:t xml:space="preserve"> </w:t>
            </w:r>
            <w:r>
              <w:rPr>
                <w:rFonts w:ascii="Arial Narrow"/>
                <w:b/>
                <w:sz w:val="20"/>
              </w:rPr>
              <w:t>than</w:t>
            </w:r>
            <w:r>
              <w:rPr>
                <w:rFonts w:ascii="Arial Narrow"/>
                <w:b/>
                <w:spacing w:val="-2"/>
                <w:sz w:val="20"/>
              </w:rPr>
              <w:t xml:space="preserve"> </w:t>
            </w:r>
            <w:r>
              <w:rPr>
                <w:rFonts w:ascii="Arial Narrow"/>
                <w:b/>
                <w:sz w:val="20"/>
              </w:rPr>
              <w:t>two</w:t>
            </w:r>
            <w:r>
              <w:rPr>
                <w:rFonts w:ascii="Arial Narrow"/>
                <w:b/>
                <w:spacing w:val="-2"/>
                <w:sz w:val="20"/>
              </w:rPr>
              <w:t xml:space="preserve"> </w:t>
            </w:r>
            <w:r>
              <w:rPr>
                <w:rFonts w:ascii="Arial Narrow"/>
                <w:b/>
                <w:sz w:val="20"/>
              </w:rPr>
              <w:t>"NO"</w:t>
            </w:r>
            <w:r>
              <w:rPr>
                <w:rFonts w:ascii="Arial Narrow"/>
                <w:b/>
                <w:spacing w:val="-3"/>
                <w:sz w:val="20"/>
              </w:rPr>
              <w:t xml:space="preserve"> </w:t>
            </w:r>
            <w:r>
              <w:rPr>
                <w:rFonts w:ascii="Arial Narrow"/>
                <w:b/>
                <w:sz w:val="20"/>
              </w:rPr>
              <w:t>answers</w:t>
            </w:r>
            <w:r>
              <w:rPr>
                <w:rFonts w:ascii="Arial Narrow"/>
                <w:b/>
                <w:spacing w:val="-3"/>
                <w:sz w:val="20"/>
              </w:rPr>
              <w:t xml:space="preserve"> </w:t>
            </w:r>
            <w:r>
              <w:rPr>
                <w:rFonts w:ascii="Arial Narrow"/>
                <w:b/>
                <w:sz w:val="20"/>
              </w:rPr>
              <w:t>on remainder of checklist (1-23).</w:t>
            </w:r>
          </w:p>
        </w:tc>
      </w:tr>
    </w:tbl>
    <w:p w14:paraId="4770E56A" w14:textId="77777777" w:rsidR="00562CC2" w:rsidRDefault="00562CC2">
      <w:pPr>
        <w:spacing w:line="228" w:lineRule="exact"/>
        <w:rPr>
          <w:rFonts w:ascii="Arial Narrow"/>
          <w:sz w:val="20"/>
        </w:rPr>
        <w:sectPr w:rsidR="00562CC2" w:rsidSect="000A30F8">
          <w:type w:val="continuous"/>
          <w:pgSz w:w="12240" w:h="15840"/>
          <w:pgMar w:top="1420" w:right="260" w:bottom="1160" w:left="320" w:header="0" w:footer="972" w:gutter="0"/>
          <w:cols w:space="720"/>
        </w:sectPr>
      </w:pPr>
    </w:p>
    <w:p w14:paraId="511DEB79" w14:textId="77777777" w:rsidR="00562CC2" w:rsidRDefault="00000000">
      <w:pPr>
        <w:pStyle w:val="Heading3"/>
        <w:ind w:left="1120"/>
        <w:jc w:val="left"/>
        <w:rPr>
          <w:rFonts w:ascii="Arial Narrow"/>
        </w:rPr>
      </w:pPr>
      <w:r>
        <w:rPr>
          <w:noProof/>
        </w:rPr>
        <w:lastRenderedPageBreak/>
        <mc:AlternateContent>
          <mc:Choice Requires="wpg">
            <w:drawing>
              <wp:anchor distT="0" distB="0" distL="0" distR="0" simplePos="0" relativeHeight="251460608" behindDoc="1" locked="0" layoutInCell="1" allowOverlap="1" wp14:anchorId="3CF12F1C" wp14:editId="0BA925E8">
                <wp:simplePos x="0" y="0"/>
                <wp:positionH relativeFrom="page">
                  <wp:posOffset>0</wp:posOffset>
                </wp:positionH>
                <wp:positionV relativeFrom="page">
                  <wp:posOffset>1704720</wp:posOffset>
                </wp:positionV>
                <wp:extent cx="7762875" cy="481838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875" cy="4818380"/>
                          <a:chOff x="0" y="0"/>
                          <a:chExt cx="7762875" cy="4818380"/>
                        </a:xfrm>
                      </wpg:grpSpPr>
                      <pic:pic xmlns:pic="http://schemas.openxmlformats.org/drawingml/2006/picture">
                        <pic:nvPicPr>
                          <pic:cNvPr id="116" name="Image 116"/>
                          <pic:cNvPicPr/>
                        </pic:nvPicPr>
                        <pic:blipFill>
                          <a:blip r:embed="rId21" cstate="print"/>
                          <a:stretch>
                            <a:fillRect/>
                          </a:stretch>
                        </pic:blipFill>
                        <pic:spPr>
                          <a:xfrm>
                            <a:off x="414527" y="3580510"/>
                            <a:ext cx="1325880" cy="1237488"/>
                          </a:xfrm>
                          <a:prstGeom prst="rect">
                            <a:avLst/>
                          </a:prstGeom>
                        </pic:spPr>
                      </pic:pic>
                      <wps:wsp>
                        <wps:cNvPr id="117" name="Graphic 117"/>
                        <wps:cNvSpPr/>
                        <wps:spPr>
                          <a:xfrm>
                            <a:off x="3687190" y="10033"/>
                            <a:ext cx="1343025" cy="9525"/>
                          </a:xfrm>
                          <a:custGeom>
                            <a:avLst/>
                            <a:gdLst/>
                            <a:ahLst/>
                            <a:cxnLst/>
                            <a:rect l="l" t="t" r="r" b="b"/>
                            <a:pathLst>
                              <a:path w="1343025" h="9525">
                                <a:moveTo>
                                  <a:pt x="1342898" y="0"/>
                                </a:moveTo>
                                <a:lnTo>
                                  <a:pt x="0" y="0"/>
                                </a:lnTo>
                                <a:lnTo>
                                  <a:pt x="0" y="9144"/>
                                </a:lnTo>
                                <a:lnTo>
                                  <a:pt x="1342898" y="9144"/>
                                </a:lnTo>
                                <a:lnTo>
                                  <a:pt x="1342898"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0" y="3698240"/>
                            <a:ext cx="7762875" cy="1270"/>
                          </a:xfrm>
                          <a:custGeom>
                            <a:avLst/>
                            <a:gdLst/>
                            <a:ahLst/>
                            <a:cxnLst/>
                            <a:rect l="l" t="t" r="r" b="b"/>
                            <a:pathLst>
                              <a:path w="7762875">
                                <a:moveTo>
                                  <a:pt x="0" y="0"/>
                                </a:moveTo>
                                <a:lnTo>
                                  <a:pt x="7762875" y="0"/>
                                </a:lnTo>
                              </a:path>
                            </a:pathLst>
                          </a:custGeom>
                          <a:ln w="19050">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119" name="Image 119" descr="Torso"/>
                          <pic:cNvPicPr/>
                        </pic:nvPicPr>
                        <pic:blipFill>
                          <a:blip r:embed="rId22" cstate="print"/>
                          <a:stretch>
                            <a:fillRect/>
                          </a:stretch>
                        </pic:blipFill>
                        <pic:spPr>
                          <a:xfrm>
                            <a:off x="419100" y="0"/>
                            <a:ext cx="1362075" cy="1228725"/>
                          </a:xfrm>
                          <a:prstGeom prst="rect">
                            <a:avLst/>
                          </a:prstGeom>
                        </pic:spPr>
                      </pic:pic>
                      <wps:wsp>
                        <wps:cNvPr id="120" name="Graphic 120"/>
                        <wps:cNvSpPr/>
                        <wps:spPr>
                          <a:xfrm>
                            <a:off x="495300" y="2324100"/>
                            <a:ext cx="1371600" cy="1371600"/>
                          </a:xfrm>
                          <a:custGeom>
                            <a:avLst/>
                            <a:gdLst/>
                            <a:ahLst/>
                            <a:cxnLst/>
                            <a:rect l="l" t="t" r="r" b="b"/>
                            <a:pathLst>
                              <a:path w="1371600" h="1371600">
                                <a:moveTo>
                                  <a:pt x="1371600" y="0"/>
                                </a:moveTo>
                                <a:lnTo>
                                  <a:pt x="0" y="0"/>
                                </a:lnTo>
                                <a:lnTo>
                                  <a:pt x="0" y="1371600"/>
                                </a:lnTo>
                                <a:lnTo>
                                  <a:pt x="1371600" y="1371600"/>
                                </a:lnTo>
                                <a:lnTo>
                                  <a:pt x="13716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23" cstate="print"/>
                          <a:stretch>
                            <a:fillRect/>
                          </a:stretch>
                        </pic:blipFill>
                        <pic:spPr>
                          <a:xfrm>
                            <a:off x="586740" y="2370454"/>
                            <a:ext cx="714756" cy="1037844"/>
                          </a:xfrm>
                          <a:prstGeom prst="rect">
                            <a:avLst/>
                          </a:prstGeom>
                        </pic:spPr>
                      </pic:pic>
                      <wps:wsp>
                        <wps:cNvPr id="122" name="Graphic 122"/>
                        <wps:cNvSpPr/>
                        <wps:spPr>
                          <a:xfrm>
                            <a:off x="419100" y="1304925"/>
                            <a:ext cx="1280160" cy="1097280"/>
                          </a:xfrm>
                          <a:custGeom>
                            <a:avLst/>
                            <a:gdLst/>
                            <a:ahLst/>
                            <a:cxnLst/>
                            <a:rect l="l" t="t" r="r" b="b"/>
                            <a:pathLst>
                              <a:path w="1280160" h="1097280">
                                <a:moveTo>
                                  <a:pt x="1280160" y="0"/>
                                </a:moveTo>
                                <a:lnTo>
                                  <a:pt x="0" y="0"/>
                                </a:lnTo>
                                <a:lnTo>
                                  <a:pt x="0" y="1097279"/>
                                </a:lnTo>
                                <a:lnTo>
                                  <a:pt x="1280160" y="1097279"/>
                                </a:lnTo>
                                <a:lnTo>
                                  <a:pt x="128016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24" cstate="print"/>
                          <a:stretch>
                            <a:fillRect/>
                          </a:stretch>
                        </pic:blipFill>
                        <pic:spPr>
                          <a:xfrm>
                            <a:off x="510540" y="1350899"/>
                            <a:ext cx="1188720" cy="886967"/>
                          </a:xfrm>
                          <a:prstGeom prst="rect">
                            <a:avLst/>
                          </a:prstGeom>
                        </pic:spPr>
                      </pic:pic>
                      <wps:wsp>
                        <wps:cNvPr id="124" name="Graphic 124"/>
                        <wps:cNvSpPr/>
                        <wps:spPr>
                          <a:xfrm>
                            <a:off x="2781300" y="1571625"/>
                            <a:ext cx="788670" cy="1470660"/>
                          </a:xfrm>
                          <a:custGeom>
                            <a:avLst/>
                            <a:gdLst/>
                            <a:ahLst/>
                            <a:cxnLst/>
                            <a:rect l="l" t="t" r="r" b="b"/>
                            <a:pathLst>
                              <a:path w="788670" h="1470660">
                                <a:moveTo>
                                  <a:pt x="57150" y="365759"/>
                                </a:moveTo>
                                <a:lnTo>
                                  <a:pt x="788670" y="365759"/>
                                </a:lnTo>
                                <a:lnTo>
                                  <a:pt x="788670" y="0"/>
                                </a:lnTo>
                                <a:lnTo>
                                  <a:pt x="57150" y="0"/>
                                </a:lnTo>
                                <a:lnTo>
                                  <a:pt x="57150" y="365759"/>
                                </a:lnTo>
                                <a:close/>
                              </a:path>
                              <a:path w="788670" h="1470660">
                                <a:moveTo>
                                  <a:pt x="0" y="1470659"/>
                                </a:moveTo>
                                <a:lnTo>
                                  <a:pt x="731520" y="1470659"/>
                                </a:lnTo>
                                <a:lnTo>
                                  <a:pt x="731520" y="1104899"/>
                                </a:lnTo>
                                <a:lnTo>
                                  <a:pt x="0" y="1104899"/>
                                </a:lnTo>
                                <a:lnTo>
                                  <a:pt x="0" y="1470659"/>
                                </a:lnTo>
                                <a:close/>
                              </a:path>
                            </a:pathLst>
                          </a:custGeom>
                          <a:ln w="9525">
                            <a:solidFill>
                              <a:srgbClr val="000000"/>
                            </a:solidFill>
                            <a:prstDash val="solid"/>
                          </a:ln>
                        </wps:spPr>
                        <wps:bodyPr wrap="square" lIns="0" tIns="0" rIns="0" bIns="0" rtlCol="0">
                          <a:prstTxWarp prst="textNoShape">
                            <a:avLst/>
                          </a:prstTxWarp>
                          <a:noAutofit/>
                        </wps:bodyPr>
                      </wps:wsp>
                      <wps:wsp>
                        <wps:cNvPr id="125" name="Graphic 125"/>
                        <wps:cNvSpPr/>
                        <wps:spPr>
                          <a:xfrm>
                            <a:off x="3876675" y="38100"/>
                            <a:ext cx="3566160" cy="3514725"/>
                          </a:xfrm>
                          <a:custGeom>
                            <a:avLst/>
                            <a:gdLst/>
                            <a:ahLst/>
                            <a:cxnLst/>
                            <a:rect l="l" t="t" r="r" b="b"/>
                            <a:pathLst>
                              <a:path w="3566160" h="3514725">
                                <a:moveTo>
                                  <a:pt x="0" y="3514725"/>
                                </a:moveTo>
                                <a:lnTo>
                                  <a:pt x="3566159" y="3514725"/>
                                </a:lnTo>
                                <a:lnTo>
                                  <a:pt x="3566159" y="0"/>
                                </a:lnTo>
                                <a:lnTo>
                                  <a:pt x="0" y="0"/>
                                </a:lnTo>
                                <a:lnTo>
                                  <a:pt x="0" y="3514725"/>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25" cstate="print"/>
                          <a:stretch>
                            <a:fillRect/>
                          </a:stretch>
                        </pic:blipFill>
                        <pic:spPr>
                          <a:xfrm>
                            <a:off x="3986913" y="235458"/>
                            <a:ext cx="3296087" cy="2649560"/>
                          </a:xfrm>
                          <a:prstGeom prst="rect">
                            <a:avLst/>
                          </a:prstGeom>
                        </pic:spPr>
                      </pic:pic>
                      <wps:wsp>
                        <wps:cNvPr id="127" name="Graphic 127"/>
                        <wps:cNvSpPr/>
                        <wps:spPr>
                          <a:xfrm>
                            <a:off x="6086475" y="1937892"/>
                            <a:ext cx="628650" cy="238125"/>
                          </a:xfrm>
                          <a:custGeom>
                            <a:avLst/>
                            <a:gdLst/>
                            <a:ahLst/>
                            <a:cxnLst/>
                            <a:rect l="l" t="t" r="r" b="b"/>
                            <a:pathLst>
                              <a:path w="628650" h="238125">
                                <a:moveTo>
                                  <a:pt x="628650" y="0"/>
                                </a:moveTo>
                                <a:lnTo>
                                  <a:pt x="0" y="0"/>
                                </a:lnTo>
                                <a:lnTo>
                                  <a:pt x="0" y="238125"/>
                                </a:lnTo>
                                <a:lnTo>
                                  <a:pt x="628650" y="238125"/>
                                </a:lnTo>
                                <a:lnTo>
                                  <a:pt x="628650" y="0"/>
                                </a:lnTo>
                                <a:close/>
                              </a:path>
                            </a:pathLst>
                          </a:custGeom>
                          <a:solidFill>
                            <a:srgbClr val="FFFFFF"/>
                          </a:solidFill>
                        </wps:spPr>
                        <wps:bodyPr wrap="square" lIns="0" tIns="0" rIns="0" bIns="0" rtlCol="0">
                          <a:prstTxWarp prst="textNoShape">
                            <a:avLst/>
                          </a:prstTxWarp>
                          <a:noAutofit/>
                        </wps:bodyPr>
                      </wps:wsp>
                      <wps:wsp>
                        <wps:cNvPr id="128" name="Graphic 128"/>
                        <wps:cNvSpPr/>
                        <wps:spPr>
                          <a:xfrm>
                            <a:off x="6086475" y="1937892"/>
                            <a:ext cx="628650" cy="238125"/>
                          </a:xfrm>
                          <a:custGeom>
                            <a:avLst/>
                            <a:gdLst/>
                            <a:ahLst/>
                            <a:cxnLst/>
                            <a:rect l="l" t="t" r="r" b="b"/>
                            <a:pathLst>
                              <a:path w="628650" h="238125">
                                <a:moveTo>
                                  <a:pt x="0" y="238125"/>
                                </a:moveTo>
                                <a:lnTo>
                                  <a:pt x="628650" y="238125"/>
                                </a:lnTo>
                                <a:lnTo>
                                  <a:pt x="628650" y="0"/>
                                </a:lnTo>
                                <a:lnTo>
                                  <a:pt x="0" y="0"/>
                                </a:lnTo>
                                <a:lnTo>
                                  <a:pt x="0" y="238125"/>
                                </a:lnTo>
                                <a:close/>
                              </a:path>
                            </a:pathLst>
                          </a:custGeom>
                          <a:ln w="9525">
                            <a:solidFill>
                              <a:srgbClr val="000000"/>
                            </a:solidFill>
                            <a:prstDash val="solid"/>
                          </a:ln>
                        </wps:spPr>
                        <wps:bodyPr wrap="square" lIns="0" tIns="0" rIns="0" bIns="0" rtlCol="0">
                          <a:prstTxWarp prst="textNoShape">
                            <a:avLst/>
                          </a:prstTxWarp>
                          <a:noAutofit/>
                        </wps:bodyPr>
                      </wps:wsp>
                      <wps:wsp>
                        <wps:cNvPr id="129" name="Graphic 129"/>
                        <wps:cNvSpPr/>
                        <wps:spPr>
                          <a:xfrm>
                            <a:off x="6172200" y="2943605"/>
                            <a:ext cx="628650" cy="238125"/>
                          </a:xfrm>
                          <a:custGeom>
                            <a:avLst/>
                            <a:gdLst/>
                            <a:ahLst/>
                            <a:cxnLst/>
                            <a:rect l="l" t="t" r="r" b="b"/>
                            <a:pathLst>
                              <a:path w="628650" h="238125">
                                <a:moveTo>
                                  <a:pt x="628650" y="0"/>
                                </a:moveTo>
                                <a:lnTo>
                                  <a:pt x="0" y="0"/>
                                </a:lnTo>
                                <a:lnTo>
                                  <a:pt x="0" y="238125"/>
                                </a:lnTo>
                                <a:lnTo>
                                  <a:pt x="628650" y="238125"/>
                                </a:lnTo>
                                <a:lnTo>
                                  <a:pt x="628650"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6172200" y="2943605"/>
                            <a:ext cx="628650" cy="238125"/>
                          </a:xfrm>
                          <a:custGeom>
                            <a:avLst/>
                            <a:gdLst/>
                            <a:ahLst/>
                            <a:cxnLst/>
                            <a:rect l="l" t="t" r="r" b="b"/>
                            <a:pathLst>
                              <a:path w="628650" h="238125">
                                <a:moveTo>
                                  <a:pt x="0" y="238125"/>
                                </a:moveTo>
                                <a:lnTo>
                                  <a:pt x="628650" y="238125"/>
                                </a:lnTo>
                                <a:lnTo>
                                  <a:pt x="628650" y="0"/>
                                </a:lnTo>
                                <a:lnTo>
                                  <a:pt x="0" y="0"/>
                                </a:lnTo>
                                <a:lnTo>
                                  <a:pt x="0" y="238125"/>
                                </a:lnTo>
                                <a:close/>
                              </a:path>
                            </a:pathLst>
                          </a:custGeom>
                          <a:ln w="9525">
                            <a:solidFill>
                              <a:srgbClr val="000000"/>
                            </a:solidFill>
                            <a:prstDash val="solid"/>
                          </a:ln>
                        </wps:spPr>
                        <wps:bodyPr wrap="square" lIns="0" tIns="0" rIns="0" bIns="0" rtlCol="0">
                          <a:prstTxWarp prst="textNoShape">
                            <a:avLst/>
                          </a:prstTxWarp>
                          <a:noAutofit/>
                        </wps:bodyPr>
                      </wps:wsp>
                      <wps:wsp>
                        <wps:cNvPr id="131" name="Graphic 131"/>
                        <wps:cNvSpPr/>
                        <wps:spPr>
                          <a:xfrm>
                            <a:off x="6543675" y="3267455"/>
                            <a:ext cx="628650" cy="238125"/>
                          </a:xfrm>
                          <a:custGeom>
                            <a:avLst/>
                            <a:gdLst/>
                            <a:ahLst/>
                            <a:cxnLst/>
                            <a:rect l="l" t="t" r="r" b="b"/>
                            <a:pathLst>
                              <a:path w="628650" h="238125">
                                <a:moveTo>
                                  <a:pt x="628650" y="0"/>
                                </a:moveTo>
                                <a:lnTo>
                                  <a:pt x="0" y="0"/>
                                </a:lnTo>
                                <a:lnTo>
                                  <a:pt x="0" y="238125"/>
                                </a:lnTo>
                                <a:lnTo>
                                  <a:pt x="628650" y="238125"/>
                                </a:lnTo>
                                <a:lnTo>
                                  <a:pt x="628650"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6543675" y="3267455"/>
                            <a:ext cx="628650" cy="238125"/>
                          </a:xfrm>
                          <a:custGeom>
                            <a:avLst/>
                            <a:gdLst/>
                            <a:ahLst/>
                            <a:cxnLst/>
                            <a:rect l="l" t="t" r="r" b="b"/>
                            <a:pathLst>
                              <a:path w="628650" h="238125">
                                <a:moveTo>
                                  <a:pt x="0" y="238125"/>
                                </a:moveTo>
                                <a:lnTo>
                                  <a:pt x="628650" y="238125"/>
                                </a:lnTo>
                                <a:lnTo>
                                  <a:pt x="628650" y="0"/>
                                </a:lnTo>
                                <a:lnTo>
                                  <a:pt x="0" y="0"/>
                                </a:lnTo>
                                <a:lnTo>
                                  <a:pt x="0" y="238125"/>
                                </a:lnTo>
                                <a:close/>
                              </a:path>
                            </a:pathLst>
                          </a:custGeom>
                          <a:ln w="9525">
                            <a:solidFill>
                              <a:srgbClr val="000000"/>
                            </a:solidFill>
                            <a:prstDash val="solid"/>
                          </a:ln>
                        </wps:spPr>
                        <wps:bodyPr wrap="square" lIns="0" tIns="0" rIns="0" bIns="0" rtlCol="0">
                          <a:prstTxWarp prst="textNoShape">
                            <a:avLst/>
                          </a:prstTxWarp>
                          <a:noAutofit/>
                        </wps:bodyPr>
                      </wps:wsp>
                      <wps:wsp>
                        <wps:cNvPr id="133" name="Textbox 133"/>
                        <wps:cNvSpPr txBox="1"/>
                        <wps:spPr>
                          <a:xfrm>
                            <a:off x="2178050" y="557634"/>
                            <a:ext cx="231775" cy="234950"/>
                          </a:xfrm>
                          <a:prstGeom prst="rect">
                            <a:avLst/>
                          </a:prstGeom>
                        </wps:spPr>
                        <wps:txbx>
                          <w:txbxContent>
                            <w:p w14:paraId="5AC02644" w14:textId="77777777" w:rsidR="00562CC2" w:rsidRDefault="00000000">
                              <w:pPr>
                                <w:ind w:right="18"/>
                                <w:rPr>
                                  <w:rFonts w:ascii="Arial Narrow"/>
                                  <w:sz w:val="16"/>
                                </w:rPr>
                              </w:pPr>
                              <w:r>
                                <w:rPr>
                                  <w:rFonts w:ascii="Arial Narrow"/>
                                  <w:spacing w:val="-2"/>
                                  <w:sz w:val="16"/>
                                </w:rPr>
                                <w:t>Trunk</w:t>
                              </w:r>
                              <w:r>
                                <w:rPr>
                                  <w:rFonts w:ascii="Arial Narrow"/>
                                  <w:spacing w:val="40"/>
                                  <w:sz w:val="16"/>
                                </w:rPr>
                                <w:t xml:space="preserve"> </w:t>
                              </w:r>
                              <w:r>
                                <w:rPr>
                                  <w:rFonts w:ascii="Arial Narrow"/>
                                  <w:spacing w:val="-2"/>
                                  <w:sz w:val="16"/>
                                </w:rPr>
                                <w:t>Score</w:t>
                              </w:r>
                            </w:p>
                          </w:txbxContent>
                        </wps:txbx>
                        <wps:bodyPr wrap="square" lIns="0" tIns="0" rIns="0" bIns="0" rtlCol="0">
                          <a:noAutofit/>
                        </wps:bodyPr>
                      </wps:wsp>
                      <wps:wsp>
                        <wps:cNvPr id="134" name="Textbox 134"/>
                        <wps:cNvSpPr txBox="1"/>
                        <wps:spPr>
                          <a:xfrm>
                            <a:off x="595883" y="1210546"/>
                            <a:ext cx="892175" cy="101600"/>
                          </a:xfrm>
                          <a:prstGeom prst="rect">
                            <a:avLst/>
                          </a:prstGeom>
                        </wps:spPr>
                        <wps:txbx>
                          <w:txbxContent>
                            <w:p w14:paraId="55AE753E" w14:textId="77777777" w:rsidR="00562CC2" w:rsidRDefault="00000000">
                              <w:pPr>
                                <w:spacing w:line="160" w:lineRule="exact"/>
                                <w:rPr>
                                  <w:rFonts w:ascii="Arial Narrow"/>
                                  <w:sz w:val="14"/>
                                </w:rPr>
                              </w:pPr>
                              <w:r>
                                <w:rPr>
                                  <w:rFonts w:ascii="Arial Narrow"/>
                                  <w:sz w:val="14"/>
                                </w:rPr>
                                <w:t>If</w:t>
                              </w:r>
                              <w:r>
                                <w:rPr>
                                  <w:rFonts w:ascii="Arial Narrow"/>
                                  <w:spacing w:val="-6"/>
                                  <w:sz w:val="14"/>
                                </w:rPr>
                                <w:t xml:space="preserve"> </w:t>
                              </w:r>
                              <w:r>
                                <w:rPr>
                                  <w:rFonts w:ascii="Arial Narrow"/>
                                  <w:sz w:val="14"/>
                                </w:rPr>
                                <w:t>twisting</w:t>
                              </w:r>
                              <w:r>
                                <w:rPr>
                                  <w:rFonts w:ascii="Arial Narrow"/>
                                  <w:spacing w:val="-5"/>
                                  <w:sz w:val="14"/>
                                </w:rPr>
                                <w:t xml:space="preserve"> </w:t>
                              </w:r>
                              <w:r>
                                <w:rPr>
                                  <w:rFonts w:ascii="Arial Narrow"/>
                                  <w:sz w:val="14"/>
                                </w:rPr>
                                <w:t>or</w:t>
                              </w:r>
                              <w:r>
                                <w:rPr>
                                  <w:rFonts w:ascii="Arial Narrow"/>
                                  <w:spacing w:val="-3"/>
                                  <w:sz w:val="14"/>
                                </w:rPr>
                                <w:t xml:space="preserve"> </w:t>
                              </w:r>
                              <w:r>
                                <w:rPr>
                                  <w:rFonts w:ascii="Arial Narrow"/>
                                  <w:sz w:val="14"/>
                                </w:rPr>
                                <w:t>side</w:t>
                              </w:r>
                              <w:r>
                                <w:rPr>
                                  <w:rFonts w:ascii="Arial Narrow"/>
                                  <w:spacing w:val="-4"/>
                                  <w:sz w:val="14"/>
                                </w:rPr>
                                <w:t xml:space="preserve"> </w:t>
                              </w:r>
                              <w:r>
                                <w:rPr>
                                  <w:rFonts w:ascii="Arial Narrow"/>
                                  <w:sz w:val="14"/>
                                </w:rPr>
                                <w:t>flexed:</w:t>
                              </w:r>
                              <w:r>
                                <w:rPr>
                                  <w:rFonts w:ascii="Arial Narrow"/>
                                  <w:spacing w:val="-6"/>
                                  <w:sz w:val="14"/>
                                </w:rPr>
                                <w:t xml:space="preserve"> </w:t>
                              </w:r>
                              <w:r>
                                <w:rPr>
                                  <w:rFonts w:ascii="Arial Narrow"/>
                                  <w:spacing w:val="-5"/>
                                  <w:sz w:val="14"/>
                                </w:rPr>
                                <w:t>+1</w:t>
                              </w:r>
                            </w:p>
                          </w:txbxContent>
                        </wps:txbx>
                        <wps:bodyPr wrap="square" lIns="0" tIns="0" rIns="0" bIns="0" rtlCol="0">
                          <a:noAutofit/>
                        </wps:bodyPr>
                      </wps:wsp>
                      <wps:wsp>
                        <wps:cNvPr id="135" name="Textbox 135"/>
                        <wps:cNvSpPr txBox="1"/>
                        <wps:spPr>
                          <a:xfrm>
                            <a:off x="2091182" y="1615671"/>
                            <a:ext cx="255270" cy="236220"/>
                          </a:xfrm>
                          <a:prstGeom prst="rect">
                            <a:avLst/>
                          </a:prstGeom>
                        </wps:spPr>
                        <wps:txbx>
                          <w:txbxContent>
                            <w:p w14:paraId="1C28AC4F" w14:textId="77777777" w:rsidR="00562CC2" w:rsidRDefault="00000000">
                              <w:pPr>
                                <w:spacing w:line="244" w:lineRule="auto"/>
                                <w:ind w:right="14"/>
                                <w:rPr>
                                  <w:rFonts w:ascii="Arial Narrow"/>
                                  <w:sz w:val="16"/>
                                </w:rPr>
                              </w:pPr>
                              <w:r>
                                <w:rPr>
                                  <w:rFonts w:ascii="Arial Narrow"/>
                                  <w:spacing w:val="-4"/>
                                  <w:sz w:val="16"/>
                                </w:rPr>
                                <w:t>Neck</w:t>
                              </w:r>
                              <w:r>
                                <w:rPr>
                                  <w:rFonts w:ascii="Arial Narrow"/>
                                  <w:spacing w:val="40"/>
                                  <w:sz w:val="16"/>
                                </w:rPr>
                                <w:t xml:space="preserve"> </w:t>
                              </w:r>
                              <w:r>
                                <w:rPr>
                                  <w:rFonts w:ascii="Arial Narrow"/>
                                  <w:spacing w:val="-2"/>
                                  <w:sz w:val="16"/>
                                </w:rPr>
                                <w:t>Score:</w:t>
                              </w:r>
                            </w:p>
                          </w:txbxContent>
                        </wps:txbx>
                        <wps:bodyPr wrap="square" lIns="0" tIns="0" rIns="0" bIns="0" rtlCol="0">
                          <a:noAutofit/>
                        </wps:bodyPr>
                      </wps:wsp>
                      <wps:wsp>
                        <wps:cNvPr id="136" name="Textbox 136"/>
                        <wps:cNvSpPr txBox="1"/>
                        <wps:spPr>
                          <a:xfrm>
                            <a:off x="510540" y="2247247"/>
                            <a:ext cx="892175" cy="101600"/>
                          </a:xfrm>
                          <a:prstGeom prst="rect">
                            <a:avLst/>
                          </a:prstGeom>
                        </wps:spPr>
                        <wps:txbx>
                          <w:txbxContent>
                            <w:p w14:paraId="101C8A3C" w14:textId="77777777" w:rsidR="00562CC2" w:rsidRDefault="00000000">
                              <w:pPr>
                                <w:spacing w:line="160" w:lineRule="exact"/>
                                <w:rPr>
                                  <w:rFonts w:ascii="Arial Narrow"/>
                                  <w:sz w:val="14"/>
                                </w:rPr>
                              </w:pPr>
                              <w:r>
                                <w:rPr>
                                  <w:rFonts w:ascii="Arial Narrow"/>
                                  <w:sz w:val="14"/>
                                </w:rPr>
                                <w:t>If</w:t>
                              </w:r>
                              <w:r>
                                <w:rPr>
                                  <w:rFonts w:ascii="Arial Narrow"/>
                                  <w:spacing w:val="-6"/>
                                  <w:sz w:val="14"/>
                                </w:rPr>
                                <w:t xml:space="preserve"> </w:t>
                              </w:r>
                              <w:r>
                                <w:rPr>
                                  <w:rFonts w:ascii="Arial Narrow"/>
                                  <w:sz w:val="14"/>
                                </w:rPr>
                                <w:t>twisting</w:t>
                              </w:r>
                              <w:r>
                                <w:rPr>
                                  <w:rFonts w:ascii="Arial Narrow"/>
                                  <w:spacing w:val="-5"/>
                                  <w:sz w:val="14"/>
                                </w:rPr>
                                <w:t xml:space="preserve"> </w:t>
                              </w:r>
                              <w:r>
                                <w:rPr>
                                  <w:rFonts w:ascii="Arial Narrow"/>
                                  <w:sz w:val="14"/>
                                </w:rPr>
                                <w:t>or</w:t>
                              </w:r>
                              <w:r>
                                <w:rPr>
                                  <w:rFonts w:ascii="Arial Narrow"/>
                                  <w:spacing w:val="-3"/>
                                  <w:sz w:val="14"/>
                                </w:rPr>
                                <w:t xml:space="preserve"> </w:t>
                              </w:r>
                              <w:r>
                                <w:rPr>
                                  <w:rFonts w:ascii="Arial Narrow"/>
                                  <w:sz w:val="14"/>
                                </w:rPr>
                                <w:t>side</w:t>
                              </w:r>
                              <w:r>
                                <w:rPr>
                                  <w:rFonts w:ascii="Arial Narrow"/>
                                  <w:spacing w:val="-4"/>
                                  <w:sz w:val="14"/>
                                </w:rPr>
                                <w:t xml:space="preserve"> </w:t>
                              </w:r>
                              <w:r>
                                <w:rPr>
                                  <w:rFonts w:ascii="Arial Narrow"/>
                                  <w:sz w:val="14"/>
                                </w:rPr>
                                <w:t>flexed:</w:t>
                              </w:r>
                              <w:r>
                                <w:rPr>
                                  <w:rFonts w:ascii="Arial Narrow"/>
                                  <w:spacing w:val="-6"/>
                                  <w:sz w:val="14"/>
                                </w:rPr>
                                <w:t xml:space="preserve"> </w:t>
                              </w:r>
                              <w:r>
                                <w:rPr>
                                  <w:rFonts w:ascii="Arial Narrow"/>
                                  <w:spacing w:val="-5"/>
                                  <w:sz w:val="14"/>
                                </w:rPr>
                                <w:t>+1</w:t>
                              </w:r>
                            </w:p>
                          </w:txbxContent>
                        </wps:txbx>
                        <wps:bodyPr wrap="square" lIns="0" tIns="0" rIns="0" bIns="0" rtlCol="0">
                          <a:noAutofit/>
                        </wps:bodyPr>
                      </wps:wsp>
                      <wps:wsp>
                        <wps:cNvPr id="137" name="Textbox 137"/>
                        <wps:cNvSpPr txBox="1"/>
                        <wps:spPr>
                          <a:xfrm>
                            <a:off x="2091182" y="2720571"/>
                            <a:ext cx="255270" cy="236220"/>
                          </a:xfrm>
                          <a:prstGeom prst="rect">
                            <a:avLst/>
                          </a:prstGeom>
                        </wps:spPr>
                        <wps:txbx>
                          <w:txbxContent>
                            <w:p w14:paraId="5BB67180" w14:textId="77777777" w:rsidR="00562CC2" w:rsidRDefault="00000000">
                              <w:pPr>
                                <w:spacing w:line="244" w:lineRule="auto"/>
                                <w:ind w:right="14"/>
                                <w:rPr>
                                  <w:rFonts w:ascii="Arial Narrow"/>
                                  <w:sz w:val="16"/>
                                </w:rPr>
                              </w:pPr>
                              <w:r>
                                <w:rPr>
                                  <w:rFonts w:ascii="Arial Narrow"/>
                                  <w:spacing w:val="-4"/>
                                  <w:sz w:val="16"/>
                                </w:rPr>
                                <w:t>Leg</w:t>
                              </w:r>
                              <w:r>
                                <w:rPr>
                                  <w:rFonts w:ascii="Arial Narrow"/>
                                  <w:spacing w:val="40"/>
                                  <w:sz w:val="16"/>
                                </w:rPr>
                                <w:t xml:space="preserve"> </w:t>
                              </w:r>
                              <w:r>
                                <w:rPr>
                                  <w:rFonts w:ascii="Arial Narrow"/>
                                  <w:spacing w:val="-2"/>
                                  <w:sz w:val="16"/>
                                </w:rPr>
                                <w:t>Score:</w:t>
                              </w:r>
                            </w:p>
                          </w:txbxContent>
                        </wps:txbx>
                        <wps:bodyPr wrap="square" lIns="0" tIns="0" rIns="0" bIns="0" rtlCol="0">
                          <a:noAutofit/>
                        </wps:bodyPr>
                      </wps:wsp>
                      <wps:wsp>
                        <wps:cNvPr id="138" name="Textbox 138"/>
                        <wps:cNvSpPr txBox="1"/>
                        <wps:spPr>
                          <a:xfrm>
                            <a:off x="586740" y="3417603"/>
                            <a:ext cx="988694" cy="218440"/>
                          </a:xfrm>
                          <a:prstGeom prst="rect">
                            <a:avLst/>
                          </a:prstGeom>
                        </wps:spPr>
                        <wps:txbx>
                          <w:txbxContent>
                            <w:p w14:paraId="3CF9B55A" w14:textId="77777777" w:rsidR="00562CC2" w:rsidRDefault="00000000">
                              <w:pPr>
                                <w:ind w:right="18"/>
                                <w:rPr>
                                  <w:rFonts w:ascii="Arial Narrow" w:hAnsi="Arial Narrow"/>
                                  <w:sz w:val="14"/>
                                </w:rPr>
                              </w:pPr>
                              <w:r>
                                <w:rPr>
                                  <w:rFonts w:ascii="Arial Narrow" w:hAnsi="Arial Narrow"/>
                                  <w:sz w:val="14"/>
                                </w:rPr>
                                <w:t>If</w:t>
                              </w:r>
                              <w:r>
                                <w:rPr>
                                  <w:rFonts w:ascii="Arial Narrow" w:hAnsi="Arial Narrow"/>
                                  <w:spacing w:val="-8"/>
                                  <w:sz w:val="14"/>
                                </w:rPr>
                                <w:t xml:space="preserve"> </w:t>
                              </w:r>
                              <w:r>
                                <w:rPr>
                                  <w:rFonts w:ascii="Arial Narrow" w:hAnsi="Arial Narrow"/>
                                  <w:sz w:val="14"/>
                                </w:rPr>
                                <w:t>knee(s)</w:t>
                              </w:r>
                              <w:r>
                                <w:rPr>
                                  <w:rFonts w:ascii="Arial Narrow" w:hAnsi="Arial Narrow"/>
                                  <w:spacing w:val="-8"/>
                                  <w:sz w:val="14"/>
                                </w:rPr>
                                <w:t xml:space="preserve"> </w:t>
                              </w:r>
                              <w:r>
                                <w:rPr>
                                  <w:rFonts w:ascii="Arial Narrow" w:hAnsi="Arial Narrow"/>
                                  <w:sz w:val="14"/>
                                </w:rPr>
                                <w:t>30</w:t>
                              </w:r>
                              <w:r>
                                <w:rPr>
                                  <w:rFonts w:ascii="Symbol" w:hAnsi="Symbol"/>
                                  <w:sz w:val="14"/>
                                </w:rPr>
                                <w:t></w:t>
                              </w:r>
                              <w:r>
                                <w:rPr>
                                  <w:rFonts w:ascii="Times New Roman" w:hAnsi="Times New Roman"/>
                                  <w:spacing w:val="-9"/>
                                  <w:sz w:val="14"/>
                                </w:rPr>
                                <w:t xml:space="preserve"> </w:t>
                              </w:r>
                              <w:r>
                                <w:rPr>
                                  <w:rFonts w:ascii="Arial Narrow" w:hAnsi="Arial Narrow"/>
                                  <w:sz w:val="14"/>
                                </w:rPr>
                                <w:t>-</w:t>
                              </w:r>
                              <w:r>
                                <w:rPr>
                                  <w:rFonts w:ascii="Arial Narrow" w:hAnsi="Arial Narrow"/>
                                  <w:spacing w:val="-7"/>
                                  <w:sz w:val="14"/>
                                </w:rPr>
                                <w:t xml:space="preserve"> </w:t>
                              </w:r>
                              <w:r>
                                <w:rPr>
                                  <w:rFonts w:ascii="Arial Narrow" w:hAnsi="Arial Narrow"/>
                                  <w:sz w:val="14"/>
                                </w:rPr>
                                <w:t>60</w:t>
                              </w:r>
                              <w:r>
                                <w:rPr>
                                  <w:rFonts w:ascii="Symbol" w:hAnsi="Symbol"/>
                                  <w:sz w:val="14"/>
                                </w:rPr>
                                <w:t></w:t>
                              </w:r>
                              <w:r>
                                <w:rPr>
                                  <w:rFonts w:ascii="Times New Roman" w:hAnsi="Times New Roman"/>
                                  <w:spacing w:val="-9"/>
                                  <w:sz w:val="14"/>
                                </w:rPr>
                                <w:t xml:space="preserve"> </w:t>
                              </w:r>
                              <w:r>
                                <w:rPr>
                                  <w:rFonts w:ascii="Arial Narrow" w:hAnsi="Arial Narrow"/>
                                  <w:sz w:val="14"/>
                                </w:rPr>
                                <w:t>flexion:</w:t>
                              </w:r>
                              <w:r>
                                <w:rPr>
                                  <w:rFonts w:ascii="Arial Narrow" w:hAnsi="Arial Narrow"/>
                                  <w:spacing w:val="-7"/>
                                  <w:sz w:val="14"/>
                                </w:rPr>
                                <w:t xml:space="preserve"> </w:t>
                              </w:r>
                              <w:r>
                                <w:rPr>
                                  <w:rFonts w:ascii="Arial Narrow" w:hAnsi="Arial Narrow"/>
                                  <w:sz w:val="14"/>
                                </w:rPr>
                                <w:t>+1</w:t>
                              </w:r>
                              <w:r>
                                <w:rPr>
                                  <w:rFonts w:ascii="Arial Narrow" w:hAnsi="Arial Narrow"/>
                                  <w:spacing w:val="40"/>
                                  <w:sz w:val="14"/>
                                </w:rPr>
                                <w:t xml:space="preserve"> </w:t>
                              </w:r>
                              <w:r>
                                <w:rPr>
                                  <w:rFonts w:ascii="Arial Narrow" w:hAnsi="Arial Narrow"/>
                                  <w:sz w:val="14"/>
                                </w:rPr>
                                <w:t>If knee(s) &gt; 60</w:t>
                              </w:r>
                              <w:r>
                                <w:rPr>
                                  <w:rFonts w:ascii="Symbol" w:hAnsi="Symbol"/>
                                  <w:sz w:val="14"/>
                                </w:rPr>
                                <w:t></w:t>
                              </w:r>
                              <w:r>
                                <w:rPr>
                                  <w:rFonts w:ascii="Times New Roman" w:hAnsi="Times New Roman"/>
                                  <w:sz w:val="14"/>
                                </w:rPr>
                                <w:t xml:space="preserve"> </w:t>
                              </w:r>
                              <w:r>
                                <w:rPr>
                                  <w:rFonts w:ascii="Arial Narrow" w:hAnsi="Arial Narrow"/>
                                  <w:sz w:val="14"/>
                                </w:rPr>
                                <w:t>flexion: +2</w:t>
                              </w:r>
                            </w:p>
                          </w:txbxContent>
                        </wps:txbx>
                        <wps:bodyPr wrap="square" lIns="0" tIns="0" rIns="0" bIns="0" rtlCol="0">
                          <a:noAutofit/>
                        </wps:bodyPr>
                      </wps:wsp>
                      <wps:wsp>
                        <wps:cNvPr id="139" name="Textbox 139"/>
                        <wps:cNvSpPr txBox="1"/>
                        <wps:spPr>
                          <a:xfrm>
                            <a:off x="2205482" y="4273780"/>
                            <a:ext cx="469265" cy="245110"/>
                          </a:xfrm>
                          <a:prstGeom prst="rect">
                            <a:avLst/>
                          </a:prstGeom>
                        </wps:spPr>
                        <wps:txbx>
                          <w:txbxContent>
                            <w:p w14:paraId="2029F6CC" w14:textId="77777777" w:rsidR="00562CC2" w:rsidRDefault="00000000">
                              <w:pPr>
                                <w:rPr>
                                  <w:rFonts w:ascii="Arial Narrow"/>
                                  <w:sz w:val="16"/>
                                </w:rPr>
                              </w:pPr>
                              <w:r>
                                <w:rPr>
                                  <w:rFonts w:ascii="Arial Narrow"/>
                                  <w:spacing w:val="-2"/>
                                  <w:sz w:val="16"/>
                                </w:rPr>
                                <w:t>Upper</w:t>
                              </w:r>
                            </w:p>
                            <w:p w14:paraId="04EDC203" w14:textId="77777777" w:rsidR="00562CC2" w:rsidRDefault="00000000">
                              <w:pPr>
                                <w:spacing w:before="4"/>
                                <w:rPr>
                                  <w:rFonts w:ascii="Courier New"/>
                                  <w:sz w:val="16"/>
                                </w:rPr>
                              </w:pPr>
                              <w:r>
                                <w:rPr>
                                  <w:rFonts w:ascii="Arial Narrow"/>
                                  <w:sz w:val="16"/>
                                </w:rPr>
                                <w:t>Arm</w:t>
                              </w:r>
                              <w:r>
                                <w:rPr>
                                  <w:rFonts w:ascii="Arial Narrow"/>
                                  <w:spacing w:val="-1"/>
                                  <w:sz w:val="16"/>
                                </w:rPr>
                                <w:t xml:space="preserve"> </w:t>
                              </w:r>
                              <w:r>
                                <w:rPr>
                                  <w:rFonts w:ascii="Arial Narrow"/>
                                  <w:spacing w:val="-2"/>
                                  <w:sz w:val="16"/>
                                </w:rPr>
                                <w:t>Score</w:t>
                              </w:r>
                              <w:r>
                                <w:rPr>
                                  <w:rFonts w:ascii="Courier New"/>
                                  <w:spacing w:val="-2"/>
                                  <w:sz w:val="16"/>
                                </w:rPr>
                                <w:t>:</w:t>
                              </w:r>
                            </w:p>
                          </w:txbxContent>
                        </wps:txbx>
                        <wps:bodyPr wrap="square" lIns="0" tIns="0" rIns="0" bIns="0" rtlCol="0">
                          <a:noAutofit/>
                        </wps:bodyPr>
                      </wps:wsp>
                      <wps:wsp>
                        <wps:cNvPr id="140" name="Textbox 140"/>
                        <wps:cNvSpPr txBox="1"/>
                        <wps:spPr>
                          <a:xfrm>
                            <a:off x="4847209" y="3026942"/>
                            <a:ext cx="1636395" cy="438150"/>
                          </a:xfrm>
                          <a:prstGeom prst="rect">
                            <a:avLst/>
                          </a:prstGeom>
                        </wps:spPr>
                        <wps:txbx>
                          <w:txbxContent>
                            <w:p w14:paraId="04C5AB43" w14:textId="77777777" w:rsidR="00562CC2" w:rsidRDefault="00000000">
                              <w:pPr>
                                <w:spacing w:line="228" w:lineRule="exact"/>
                                <w:ind w:left="1" w:right="18"/>
                                <w:jc w:val="center"/>
                                <w:rPr>
                                  <w:rFonts w:ascii="Arial Narrow"/>
                                  <w:sz w:val="20"/>
                                </w:rPr>
                              </w:pPr>
                              <w:r>
                                <w:rPr>
                                  <w:rFonts w:ascii="Arial Narrow"/>
                                  <w:sz w:val="20"/>
                                </w:rPr>
                                <w:t>Load/Force</w:t>
                              </w:r>
                              <w:r>
                                <w:rPr>
                                  <w:rFonts w:ascii="Arial Narrow"/>
                                  <w:spacing w:val="-11"/>
                                  <w:sz w:val="20"/>
                                </w:rPr>
                                <w:t xml:space="preserve"> </w:t>
                              </w:r>
                              <w:r>
                                <w:rPr>
                                  <w:rFonts w:ascii="Arial Narrow"/>
                                  <w:spacing w:val="-2"/>
                                  <w:sz w:val="20"/>
                                </w:rPr>
                                <w:t>Score:</w:t>
                              </w:r>
                            </w:p>
                            <w:p w14:paraId="2E47CFDB" w14:textId="77777777" w:rsidR="00562CC2" w:rsidRDefault="00562CC2">
                              <w:pPr>
                                <w:spacing w:before="1"/>
                                <w:rPr>
                                  <w:rFonts w:ascii="Arial Narrow"/>
                                  <w:sz w:val="20"/>
                                </w:rPr>
                              </w:pPr>
                            </w:p>
                            <w:p w14:paraId="13FDC5F9" w14:textId="77777777" w:rsidR="00562CC2" w:rsidRDefault="00000000">
                              <w:pPr>
                                <w:spacing w:before="1"/>
                                <w:ind w:right="18"/>
                                <w:jc w:val="center"/>
                                <w:rPr>
                                  <w:rFonts w:ascii="Arial Narrow"/>
                                  <w:sz w:val="20"/>
                                </w:rPr>
                              </w:pPr>
                              <w:r>
                                <w:rPr>
                                  <w:rFonts w:ascii="Arial Narrow"/>
                                  <w:sz w:val="20"/>
                                </w:rPr>
                                <w:t>Total</w:t>
                              </w:r>
                              <w:r>
                                <w:rPr>
                                  <w:rFonts w:ascii="Arial Narrow"/>
                                  <w:spacing w:val="-5"/>
                                  <w:sz w:val="20"/>
                                </w:rPr>
                                <w:t xml:space="preserve"> </w:t>
                              </w:r>
                              <w:r>
                                <w:rPr>
                                  <w:rFonts w:ascii="Arial Narrow"/>
                                  <w:sz w:val="20"/>
                                </w:rPr>
                                <w:t>Score:</w:t>
                              </w:r>
                              <w:r>
                                <w:rPr>
                                  <w:rFonts w:ascii="Arial Narrow"/>
                                  <w:spacing w:val="-4"/>
                                  <w:sz w:val="20"/>
                                </w:rPr>
                                <w:t xml:space="preserve"> </w:t>
                              </w:r>
                              <w:r>
                                <w:rPr>
                                  <w:rFonts w:ascii="Arial Narrow"/>
                                  <w:sz w:val="20"/>
                                </w:rPr>
                                <w:t>Table</w:t>
                              </w:r>
                              <w:r>
                                <w:rPr>
                                  <w:rFonts w:ascii="Arial Narrow"/>
                                  <w:spacing w:val="-5"/>
                                  <w:sz w:val="20"/>
                                </w:rPr>
                                <w:t xml:space="preserve"> </w:t>
                              </w:r>
                              <w:r>
                                <w:rPr>
                                  <w:rFonts w:ascii="Arial Narrow"/>
                                  <w:sz w:val="20"/>
                                </w:rPr>
                                <w:t>A</w:t>
                              </w:r>
                              <w:r>
                                <w:rPr>
                                  <w:rFonts w:ascii="Arial Narrow"/>
                                  <w:spacing w:val="-4"/>
                                  <w:sz w:val="20"/>
                                </w:rPr>
                                <w:t xml:space="preserve"> </w:t>
                              </w:r>
                              <w:r>
                                <w:rPr>
                                  <w:rFonts w:ascii="Arial Narrow"/>
                                  <w:sz w:val="20"/>
                                </w:rPr>
                                <w:t>+</w:t>
                              </w:r>
                              <w:r>
                                <w:rPr>
                                  <w:rFonts w:ascii="Arial Narrow"/>
                                  <w:spacing w:val="-4"/>
                                  <w:sz w:val="20"/>
                                </w:rPr>
                                <w:t xml:space="preserve"> </w:t>
                              </w:r>
                              <w:r>
                                <w:rPr>
                                  <w:rFonts w:ascii="Arial Narrow"/>
                                  <w:spacing w:val="-2"/>
                                  <w:sz w:val="20"/>
                                </w:rPr>
                                <w:t>Force/Load:</w:t>
                              </w:r>
                            </w:p>
                          </w:txbxContent>
                        </wps:txbx>
                        <wps:bodyPr wrap="square" lIns="0" tIns="0" rIns="0" bIns="0" rtlCol="0">
                          <a:noAutofit/>
                        </wps:bodyPr>
                      </wps:wsp>
                      <wps:wsp>
                        <wps:cNvPr id="141" name="Textbox 141"/>
                        <wps:cNvSpPr txBox="1"/>
                        <wps:spPr>
                          <a:xfrm>
                            <a:off x="5395848" y="2368574"/>
                            <a:ext cx="539750" cy="145415"/>
                          </a:xfrm>
                          <a:prstGeom prst="rect">
                            <a:avLst/>
                          </a:prstGeom>
                        </wps:spPr>
                        <wps:txbx>
                          <w:txbxContent>
                            <w:p w14:paraId="73C8A09A" w14:textId="77777777" w:rsidR="00562CC2" w:rsidRDefault="00000000">
                              <w:pPr>
                                <w:spacing w:line="228" w:lineRule="exact"/>
                                <w:rPr>
                                  <w:rFonts w:ascii="Arial Narrow"/>
                                  <w:sz w:val="20"/>
                                </w:rPr>
                              </w:pPr>
                              <w:r>
                                <w:rPr>
                                  <w:rFonts w:ascii="Arial Narrow"/>
                                  <w:spacing w:val="-2"/>
                                  <w:sz w:val="20"/>
                                </w:rPr>
                                <w:t>Load/Force</w:t>
                              </w:r>
                            </w:p>
                          </w:txbxContent>
                        </wps:txbx>
                        <wps:bodyPr wrap="square" lIns="0" tIns="0" rIns="0" bIns="0" rtlCol="0">
                          <a:noAutofit/>
                        </wps:bodyPr>
                      </wps:wsp>
                      <wps:wsp>
                        <wps:cNvPr id="142" name="Textbox 142"/>
                        <wps:cNvSpPr txBox="1"/>
                        <wps:spPr>
                          <a:xfrm>
                            <a:off x="5316601" y="1934234"/>
                            <a:ext cx="699770" cy="145415"/>
                          </a:xfrm>
                          <a:prstGeom prst="rect">
                            <a:avLst/>
                          </a:prstGeom>
                        </wps:spPr>
                        <wps:txbx>
                          <w:txbxContent>
                            <w:p w14:paraId="35FFA7D4" w14:textId="77777777" w:rsidR="00562CC2" w:rsidRDefault="00000000">
                              <w:pPr>
                                <w:spacing w:line="228" w:lineRule="exact"/>
                                <w:rPr>
                                  <w:rFonts w:ascii="Arial Narrow"/>
                                  <w:sz w:val="20"/>
                                </w:rPr>
                              </w:pPr>
                              <w:r>
                                <w:rPr>
                                  <w:rFonts w:ascii="Arial Narrow"/>
                                  <w:sz w:val="20"/>
                                </w:rPr>
                                <w:t>Table</w:t>
                              </w:r>
                              <w:r>
                                <w:rPr>
                                  <w:rFonts w:ascii="Arial Narrow"/>
                                  <w:spacing w:val="-5"/>
                                  <w:sz w:val="20"/>
                                </w:rPr>
                                <w:t xml:space="preserve"> </w:t>
                              </w:r>
                              <w:r>
                                <w:rPr>
                                  <w:rFonts w:ascii="Arial Narrow"/>
                                  <w:sz w:val="20"/>
                                </w:rPr>
                                <w:t>A</w:t>
                              </w:r>
                              <w:r>
                                <w:rPr>
                                  <w:rFonts w:ascii="Arial Narrow"/>
                                  <w:spacing w:val="-5"/>
                                  <w:sz w:val="20"/>
                                </w:rPr>
                                <w:t xml:space="preserve"> </w:t>
                              </w:r>
                              <w:r>
                                <w:rPr>
                                  <w:rFonts w:ascii="Arial Narrow"/>
                                  <w:spacing w:val="-2"/>
                                  <w:sz w:val="20"/>
                                </w:rPr>
                                <w:t>Score:</w:t>
                              </w:r>
                            </w:p>
                          </w:txbxContent>
                        </wps:txbx>
                        <wps:bodyPr wrap="square" lIns="0" tIns="0" rIns="0" bIns="0" rtlCol="0">
                          <a:noAutofit/>
                        </wps:bodyPr>
                      </wps:wsp>
                      <wps:wsp>
                        <wps:cNvPr id="143" name="Textbox 143"/>
                        <wps:cNvSpPr txBox="1"/>
                        <wps:spPr>
                          <a:xfrm>
                            <a:off x="5479669" y="92861"/>
                            <a:ext cx="371475" cy="145415"/>
                          </a:xfrm>
                          <a:prstGeom prst="rect">
                            <a:avLst/>
                          </a:prstGeom>
                        </wps:spPr>
                        <wps:txbx>
                          <w:txbxContent>
                            <w:p w14:paraId="5771A181" w14:textId="77777777" w:rsidR="00562CC2" w:rsidRDefault="00000000">
                              <w:pPr>
                                <w:spacing w:line="228" w:lineRule="exact"/>
                                <w:rPr>
                                  <w:rFonts w:ascii="Arial Narrow"/>
                                  <w:sz w:val="20"/>
                                </w:rPr>
                              </w:pPr>
                              <w:r>
                                <w:rPr>
                                  <w:rFonts w:ascii="Arial Narrow"/>
                                  <w:sz w:val="20"/>
                                </w:rPr>
                                <w:t>Table</w:t>
                              </w:r>
                              <w:r>
                                <w:rPr>
                                  <w:rFonts w:ascii="Arial Narrow"/>
                                  <w:spacing w:val="-8"/>
                                  <w:sz w:val="20"/>
                                </w:rPr>
                                <w:t xml:space="preserve"> </w:t>
                              </w:r>
                              <w:r>
                                <w:rPr>
                                  <w:rFonts w:ascii="Arial Narrow"/>
                                  <w:spacing w:val="-10"/>
                                  <w:sz w:val="20"/>
                                </w:rPr>
                                <w:t>A</w:t>
                              </w:r>
                            </w:p>
                          </w:txbxContent>
                        </wps:txbx>
                        <wps:bodyPr wrap="square" lIns="0" tIns="0" rIns="0" bIns="0" rtlCol="0">
                          <a:noAutofit/>
                        </wps:bodyPr>
                      </wps:wsp>
                    </wpg:wgp>
                  </a:graphicData>
                </a:graphic>
              </wp:anchor>
            </w:drawing>
          </mc:Choice>
          <mc:Fallback>
            <w:pict>
              <v:group w14:anchorId="3CF12F1C" id="Group 115" o:spid="_x0000_s1029" style="position:absolute;left:0;text-align:left;margin-left:0;margin-top:134.25pt;width:611.25pt;height:379.4pt;z-index:-251855872;mso-wrap-distance-left:0;mso-wrap-distance-right:0;mso-position-horizontal-relative:page;mso-position-vertical-relative:page" coordsize="77628,48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6" o:spid="_x0000_s1030" type="#_x0000_t75" style="position:absolute;left:4145;top:35805;width:13259;height:1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">
                  <v:imagedata r:id="rId26" o:title=""/>
                </v:shape>
                <v:shape id="Graphic 117" o:spid="_x0000_s1031" style="position:absolute;left:36871;top:100;width:13431;height:95;visibility:visible;mso-wrap-style:square;v-text-anchor:top" coordsize="13430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" path="m1342898,l,,,9144r1342898,l1342898,xe" fillcolor="black" stroked="f">
                  <v:path arrowok="t"/>
                </v:shape>
                <v:shape id="Graphic 118" o:spid="_x0000_s1032" style="position:absolute;top:36982;width:77628;height:13;visibility:visible;mso-wrap-style:square;v-text-anchor:top" coordsize="7762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" path="m,l7762875,e" filled="f" strokeweight="1.5pt">
                  <v:stroke dashstyle="1 1"/>
                  <v:path arrowok="t"/>
                </v:shape>
                <v:shape id="Image 119" o:spid="_x0000_s1033" type="#_x0000_t75" alt="Torso" style="position:absolute;left:4191;width:13620;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">
                  <v:imagedata r:id="rId27" o:title="Torso"/>
                </v:shape>
                <v:shape id="Graphic 120" o:spid="_x0000_s1034" style="position:absolute;left:4953;top:23241;width:13716;height:13716;visibility:visible;mso-wrap-style:square;v-text-anchor:top" coordsize="13716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" path="m1371600,l,,,1371600r1371600,l1371600,xe" stroked="f">
                  <v:path arrowok="t"/>
                </v:shape>
                <v:shape id="Image 121" o:spid="_x0000_s1035" type="#_x0000_t75" style="position:absolute;left:5867;top:23704;width:7147;height:10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">
                  <v:imagedata r:id="rId28" o:title=""/>
                </v:shape>
                <v:shape id="Graphic 122" o:spid="_x0000_s1036" style="position:absolute;left:4191;top:13049;width:12801;height:10973;visibility:visible;mso-wrap-style:square;v-text-anchor:top" coordsize="128016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" path="m1280160,l,,,1097279r1280160,l1280160,xe" stroked="f">
                  <v:path arrowok="t"/>
                </v:shape>
                <v:shape id="Image 123" o:spid="_x0000_s1037" type="#_x0000_t75" style="position:absolute;left:5105;top:13508;width:11887;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">
                  <v:imagedata r:id="rId29" o:title=""/>
                </v:shape>
                <v:shape id="Graphic 124" o:spid="_x0000_s1038" style="position:absolute;left:27813;top:15716;width:7886;height:14706;visibility:visible;mso-wrap-style:square;v-text-anchor:top" coordsize="78867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" path="m57150,365759r731520,l788670,,57150,r,365759xem,1470659r731520,l731520,1104899,,1104899r,365760xe" filled="f">
                  <v:path arrowok="t"/>
                </v:shape>
                <v:shape id="Graphic 125" o:spid="_x0000_s1039" style="position:absolute;left:38766;top:381;width:35662;height:35147;visibility:visible;mso-wrap-style:square;v-text-anchor:top" coordsize="3566160,351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" path="m,3514725r3566159,l3566159,,,,,3514725xe" filled="f" strokeweight="1.5pt">
                  <v:path arrowok="t"/>
                </v:shape>
                <v:shape id="Image 126" o:spid="_x0000_s1040" type="#_x0000_t75" style="position:absolute;left:39869;top:2354;width:32961;height:2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">
                  <v:imagedata r:id="rId30" o:title=""/>
                </v:shape>
                <v:shape id="Graphic 127" o:spid="_x0000_s1041" style="position:absolute;left:60864;top:19378;width:6287;height:2382;visibility:visible;mso-wrap-style:square;v-text-anchor:top" coordsize="628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" path="m628650,l,,,238125r628650,l628650,xe" stroked="f">
                  <v:path arrowok="t"/>
                </v:shape>
                <v:shape id="Graphic 128" o:spid="_x0000_s1042" style="position:absolute;left:60864;top:19378;width:6287;height:2382;visibility:visible;mso-wrap-style:square;v-text-anchor:top" coordsize="628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" path="m,238125r628650,l628650,,,,,238125xe" filled="f">
                  <v:path arrowok="t"/>
                </v:shape>
                <v:shape id="Graphic 129" o:spid="_x0000_s1043" style="position:absolute;left:61722;top:29436;width:6286;height:2381;visibility:visible;mso-wrap-style:square;v-text-anchor:top" coordsize="628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" path="m628650,l,,,238125r628650,l628650,xe" stroked="f">
                  <v:path arrowok="t"/>
                </v:shape>
                <v:shape id="Graphic 130" o:spid="_x0000_s1044" style="position:absolute;left:61722;top:29436;width:6286;height:2381;visibility:visible;mso-wrap-style:square;v-text-anchor:top" coordsize="628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" path="m,238125r628650,l628650,,,,,238125xe" filled="f">
                  <v:path arrowok="t"/>
                </v:shape>
                <v:shape id="Graphic 131" o:spid="_x0000_s1045" style="position:absolute;left:65436;top:32674;width:6287;height:2381;visibility:visible;mso-wrap-style:square;v-text-anchor:top" coordsize="628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" path="m628650,l,,,238125r628650,l628650,xe" stroked="f">
                  <v:path arrowok="t"/>
                </v:shape>
                <v:shape id="Graphic 132" o:spid="_x0000_s1046" style="position:absolute;left:65436;top:32674;width:6287;height:2381;visibility:visible;mso-wrap-style:square;v-text-anchor:top" coordsize="628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" path="m,238125r628650,l628650,,,,,238125xe" filled="f">
                  <v:path arrowok="t"/>
                </v:shape>
                <v:shape id="Textbox 133" o:spid="_x0000_s1047" type="#_x0000_t202" style="position:absolute;left:21780;top:5576;width:231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AC02644" w14:textId="77777777" w:rsidR="00562CC2" w:rsidRDefault="00000000">
                        <w:pPr>
                          <w:ind w:right="18"/>
                          <w:rPr>
                            <w:rFonts w:ascii="Arial Narrow"/>
                            <w:sz w:val="16"/>
                          </w:rPr>
                        </w:pPr>
                        <w:r>
                          <w:rPr>
                            <w:rFonts w:ascii="Arial Narrow"/>
                            <w:spacing w:val="-2"/>
                            <w:sz w:val="16"/>
                          </w:rPr>
                          <w:t>Trunk</w:t>
                        </w:r>
                        <w:r>
                          <w:rPr>
                            <w:rFonts w:ascii="Arial Narrow"/>
                            <w:spacing w:val="40"/>
                            <w:sz w:val="16"/>
                          </w:rPr>
                          <w:t xml:space="preserve"> </w:t>
                        </w:r>
                        <w:r>
                          <w:rPr>
                            <w:rFonts w:ascii="Arial Narrow"/>
                            <w:spacing w:val="-2"/>
                            <w:sz w:val="16"/>
                          </w:rPr>
                          <w:t>Score</w:t>
                        </w:r>
                      </w:p>
                    </w:txbxContent>
                  </v:textbox>
                </v:shape>
                <v:shape id="Textbox 134" o:spid="_x0000_s1048" type="#_x0000_t202" style="position:absolute;left:5958;top:12105;width:892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5AE753E" w14:textId="77777777" w:rsidR="00562CC2" w:rsidRDefault="00000000">
                        <w:pPr>
                          <w:spacing w:line="160" w:lineRule="exact"/>
                          <w:rPr>
                            <w:rFonts w:ascii="Arial Narrow"/>
                            <w:sz w:val="14"/>
                          </w:rPr>
                        </w:pPr>
                        <w:r>
                          <w:rPr>
                            <w:rFonts w:ascii="Arial Narrow"/>
                            <w:sz w:val="14"/>
                          </w:rPr>
                          <w:t>If</w:t>
                        </w:r>
                        <w:r>
                          <w:rPr>
                            <w:rFonts w:ascii="Arial Narrow"/>
                            <w:spacing w:val="-6"/>
                            <w:sz w:val="14"/>
                          </w:rPr>
                          <w:t xml:space="preserve"> </w:t>
                        </w:r>
                        <w:r>
                          <w:rPr>
                            <w:rFonts w:ascii="Arial Narrow"/>
                            <w:sz w:val="14"/>
                          </w:rPr>
                          <w:t>twisting</w:t>
                        </w:r>
                        <w:r>
                          <w:rPr>
                            <w:rFonts w:ascii="Arial Narrow"/>
                            <w:spacing w:val="-5"/>
                            <w:sz w:val="14"/>
                          </w:rPr>
                          <w:t xml:space="preserve"> </w:t>
                        </w:r>
                        <w:r>
                          <w:rPr>
                            <w:rFonts w:ascii="Arial Narrow"/>
                            <w:sz w:val="14"/>
                          </w:rPr>
                          <w:t>or</w:t>
                        </w:r>
                        <w:r>
                          <w:rPr>
                            <w:rFonts w:ascii="Arial Narrow"/>
                            <w:spacing w:val="-3"/>
                            <w:sz w:val="14"/>
                          </w:rPr>
                          <w:t xml:space="preserve"> </w:t>
                        </w:r>
                        <w:r>
                          <w:rPr>
                            <w:rFonts w:ascii="Arial Narrow"/>
                            <w:sz w:val="14"/>
                          </w:rPr>
                          <w:t>side</w:t>
                        </w:r>
                        <w:r>
                          <w:rPr>
                            <w:rFonts w:ascii="Arial Narrow"/>
                            <w:spacing w:val="-4"/>
                            <w:sz w:val="14"/>
                          </w:rPr>
                          <w:t xml:space="preserve"> </w:t>
                        </w:r>
                        <w:r>
                          <w:rPr>
                            <w:rFonts w:ascii="Arial Narrow"/>
                            <w:sz w:val="14"/>
                          </w:rPr>
                          <w:t>flexed:</w:t>
                        </w:r>
                        <w:r>
                          <w:rPr>
                            <w:rFonts w:ascii="Arial Narrow"/>
                            <w:spacing w:val="-6"/>
                            <w:sz w:val="14"/>
                          </w:rPr>
                          <w:t xml:space="preserve"> </w:t>
                        </w:r>
                        <w:r>
                          <w:rPr>
                            <w:rFonts w:ascii="Arial Narrow"/>
                            <w:spacing w:val="-5"/>
                            <w:sz w:val="14"/>
                          </w:rPr>
                          <w:t>+1</w:t>
                        </w:r>
                      </w:p>
                    </w:txbxContent>
                  </v:textbox>
                </v:shape>
                <v:shape id="Textbox 135" o:spid="_x0000_s1049" type="#_x0000_t202" style="position:absolute;left:20911;top:16156;width:255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C28AC4F" w14:textId="77777777" w:rsidR="00562CC2" w:rsidRDefault="00000000">
                        <w:pPr>
                          <w:spacing w:line="244" w:lineRule="auto"/>
                          <w:ind w:right="14"/>
                          <w:rPr>
                            <w:rFonts w:ascii="Arial Narrow"/>
                            <w:sz w:val="16"/>
                          </w:rPr>
                        </w:pPr>
                        <w:r>
                          <w:rPr>
                            <w:rFonts w:ascii="Arial Narrow"/>
                            <w:spacing w:val="-4"/>
                            <w:sz w:val="16"/>
                          </w:rPr>
                          <w:t>Neck</w:t>
                        </w:r>
                        <w:r>
                          <w:rPr>
                            <w:rFonts w:ascii="Arial Narrow"/>
                            <w:spacing w:val="40"/>
                            <w:sz w:val="16"/>
                          </w:rPr>
                          <w:t xml:space="preserve"> </w:t>
                        </w:r>
                        <w:r>
                          <w:rPr>
                            <w:rFonts w:ascii="Arial Narrow"/>
                            <w:spacing w:val="-2"/>
                            <w:sz w:val="16"/>
                          </w:rPr>
                          <w:t>Score:</w:t>
                        </w:r>
                      </w:p>
                    </w:txbxContent>
                  </v:textbox>
                </v:shape>
                <v:shape id="Textbox 136" o:spid="_x0000_s1050" type="#_x0000_t202" style="position:absolute;left:5105;top:22472;width:892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01C8A3C" w14:textId="77777777" w:rsidR="00562CC2" w:rsidRDefault="00000000">
                        <w:pPr>
                          <w:spacing w:line="160" w:lineRule="exact"/>
                          <w:rPr>
                            <w:rFonts w:ascii="Arial Narrow"/>
                            <w:sz w:val="14"/>
                          </w:rPr>
                        </w:pPr>
                        <w:r>
                          <w:rPr>
                            <w:rFonts w:ascii="Arial Narrow"/>
                            <w:sz w:val="14"/>
                          </w:rPr>
                          <w:t>If</w:t>
                        </w:r>
                        <w:r>
                          <w:rPr>
                            <w:rFonts w:ascii="Arial Narrow"/>
                            <w:spacing w:val="-6"/>
                            <w:sz w:val="14"/>
                          </w:rPr>
                          <w:t xml:space="preserve"> </w:t>
                        </w:r>
                        <w:r>
                          <w:rPr>
                            <w:rFonts w:ascii="Arial Narrow"/>
                            <w:sz w:val="14"/>
                          </w:rPr>
                          <w:t>twisting</w:t>
                        </w:r>
                        <w:r>
                          <w:rPr>
                            <w:rFonts w:ascii="Arial Narrow"/>
                            <w:spacing w:val="-5"/>
                            <w:sz w:val="14"/>
                          </w:rPr>
                          <w:t xml:space="preserve"> </w:t>
                        </w:r>
                        <w:r>
                          <w:rPr>
                            <w:rFonts w:ascii="Arial Narrow"/>
                            <w:sz w:val="14"/>
                          </w:rPr>
                          <w:t>or</w:t>
                        </w:r>
                        <w:r>
                          <w:rPr>
                            <w:rFonts w:ascii="Arial Narrow"/>
                            <w:spacing w:val="-3"/>
                            <w:sz w:val="14"/>
                          </w:rPr>
                          <w:t xml:space="preserve"> </w:t>
                        </w:r>
                        <w:r>
                          <w:rPr>
                            <w:rFonts w:ascii="Arial Narrow"/>
                            <w:sz w:val="14"/>
                          </w:rPr>
                          <w:t>side</w:t>
                        </w:r>
                        <w:r>
                          <w:rPr>
                            <w:rFonts w:ascii="Arial Narrow"/>
                            <w:spacing w:val="-4"/>
                            <w:sz w:val="14"/>
                          </w:rPr>
                          <w:t xml:space="preserve"> </w:t>
                        </w:r>
                        <w:r>
                          <w:rPr>
                            <w:rFonts w:ascii="Arial Narrow"/>
                            <w:sz w:val="14"/>
                          </w:rPr>
                          <w:t>flexed:</w:t>
                        </w:r>
                        <w:r>
                          <w:rPr>
                            <w:rFonts w:ascii="Arial Narrow"/>
                            <w:spacing w:val="-6"/>
                            <w:sz w:val="14"/>
                          </w:rPr>
                          <w:t xml:space="preserve"> </w:t>
                        </w:r>
                        <w:r>
                          <w:rPr>
                            <w:rFonts w:ascii="Arial Narrow"/>
                            <w:spacing w:val="-5"/>
                            <w:sz w:val="14"/>
                          </w:rPr>
                          <w:t>+1</w:t>
                        </w:r>
                      </w:p>
                    </w:txbxContent>
                  </v:textbox>
                </v:shape>
                <v:shape id="Textbox 137" o:spid="_x0000_s1051" type="#_x0000_t202" style="position:absolute;left:20911;top:27205;width:255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BB67180" w14:textId="77777777" w:rsidR="00562CC2" w:rsidRDefault="00000000">
                        <w:pPr>
                          <w:spacing w:line="244" w:lineRule="auto"/>
                          <w:ind w:right="14"/>
                          <w:rPr>
                            <w:rFonts w:ascii="Arial Narrow"/>
                            <w:sz w:val="16"/>
                          </w:rPr>
                        </w:pPr>
                        <w:r>
                          <w:rPr>
                            <w:rFonts w:ascii="Arial Narrow"/>
                            <w:spacing w:val="-4"/>
                            <w:sz w:val="16"/>
                          </w:rPr>
                          <w:t>Leg</w:t>
                        </w:r>
                        <w:r>
                          <w:rPr>
                            <w:rFonts w:ascii="Arial Narrow"/>
                            <w:spacing w:val="40"/>
                            <w:sz w:val="16"/>
                          </w:rPr>
                          <w:t xml:space="preserve"> </w:t>
                        </w:r>
                        <w:r>
                          <w:rPr>
                            <w:rFonts w:ascii="Arial Narrow"/>
                            <w:spacing w:val="-2"/>
                            <w:sz w:val="16"/>
                          </w:rPr>
                          <w:t>Score:</w:t>
                        </w:r>
                      </w:p>
                    </w:txbxContent>
                  </v:textbox>
                </v:shape>
                <v:shape id="Textbox 138" o:spid="_x0000_s1052" type="#_x0000_t202" style="position:absolute;left:5867;top:34176;width:988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CF9B55A" w14:textId="77777777" w:rsidR="00562CC2" w:rsidRDefault="00000000">
                        <w:pPr>
                          <w:ind w:right="18"/>
                          <w:rPr>
                            <w:rFonts w:ascii="Arial Narrow" w:hAnsi="Arial Narrow"/>
                            <w:sz w:val="14"/>
                          </w:rPr>
                        </w:pPr>
                        <w:r>
                          <w:rPr>
                            <w:rFonts w:ascii="Arial Narrow" w:hAnsi="Arial Narrow"/>
                            <w:sz w:val="14"/>
                          </w:rPr>
                          <w:t>If</w:t>
                        </w:r>
                        <w:r>
                          <w:rPr>
                            <w:rFonts w:ascii="Arial Narrow" w:hAnsi="Arial Narrow"/>
                            <w:spacing w:val="-8"/>
                            <w:sz w:val="14"/>
                          </w:rPr>
                          <w:t xml:space="preserve"> </w:t>
                        </w:r>
                        <w:r>
                          <w:rPr>
                            <w:rFonts w:ascii="Arial Narrow" w:hAnsi="Arial Narrow"/>
                            <w:sz w:val="14"/>
                          </w:rPr>
                          <w:t>knee(s)</w:t>
                        </w:r>
                        <w:r>
                          <w:rPr>
                            <w:rFonts w:ascii="Arial Narrow" w:hAnsi="Arial Narrow"/>
                            <w:spacing w:val="-8"/>
                            <w:sz w:val="14"/>
                          </w:rPr>
                          <w:t xml:space="preserve"> </w:t>
                        </w:r>
                        <w:r>
                          <w:rPr>
                            <w:rFonts w:ascii="Arial Narrow" w:hAnsi="Arial Narrow"/>
                            <w:sz w:val="14"/>
                          </w:rPr>
                          <w:t>30</w:t>
                        </w:r>
                        <w:r>
                          <w:rPr>
                            <w:rFonts w:ascii="Symbol" w:hAnsi="Symbol"/>
                            <w:sz w:val="14"/>
                          </w:rPr>
                          <w:t></w:t>
                        </w:r>
                        <w:r>
                          <w:rPr>
                            <w:rFonts w:ascii="Times New Roman" w:hAnsi="Times New Roman"/>
                            <w:spacing w:val="-9"/>
                            <w:sz w:val="14"/>
                          </w:rPr>
                          <w:t xml:space="preserve"> </w:t>
                        </w:r>
                        <w:r>
                          <w:rPr>
                            <w:rFonts w:ascii="Arial Narrow" w:hAnsi="Arial Narrow"/>
                            <w:sz w:val="14"/>
                          </w:rPr>
                          <w:t>-</w:t>
                        </w:r>
                        <w:r>
                          <w:rPr>
                            <w:rFonts w:ascii="Arial Narrow" w:hAnsi="Arial Narrow"/>
                            <w:spacing w:val="-7"/>
                            <w:sz w:val="14"/>
                          </w:rPr>
                          <w:t xml:space="preserve"> </w:t>
                        </w:r>
                        <w:r>
                          <w:rPr>
                            <w:rFonts w:ascii="Arial Narrow" w:hAnsi="Arial Narrow"/>
                            <w:sz w:val="14"/>
                          </w:rPr>
                          <w:t>60</w:t>
                        </w:r>
                        <w:r>
                          <w:rPr>
                            <w:rFonts w:ascii="Symbol" w:hAnsi="Symbol"/>
                            <w:sz w:val="14"/>
                          </w:rPr>
                          <w:t></w:t>
                        </w:r>
                        <w:r>
                          <w:rPr>
                            <w:rFonts w:ascii="Times New Roman" w:hAnsi="Times New Roman"/>
                            <w:spacing w:val="-9"/>
                            <w:sz w:val="14"/>
                          </w:rPr>
                          <w:t xml:space="preserve"> </w:t>
                        </w:r>
                        <w:r>
                          <w:rPr>
                            <w:rFonts w:ascii="Arial Narrow" w:hAnsi="Arial Narrow"/>
                            <w:sz w:val="14"/>
                          </w:rPr>
                          <w:t>flexion:</w:t>
                        </w:r>
                        <w:r>
                          <w:rPr>
                            <w:rFonts w:ascii="Arial Narrow" w:hAnsi="Arial Narrow"/>
                            <w:spacing w:val="-7"/>
                            <w:sz w:val="14"/>
                          </w:rPr>
                          <w:t xml:space="preserve"> </w:t>
                        </w:r>
                        <w:r>
                          <w:rPr>
                            <w:rFonts w:ascii="Arial Narrow" w:hAnsi="Arial Narrow"/>
                            <w:sz w:val="14"/>
                          </w:rPr>
                          <w:t>+1</w:t>
                        </w:r>
                        <w:r>
                          <w:rPr>
                            <w:rFonts w:ascii="Arial Narrow" w:hAnsi="Arial Narrow"/>
                            <w:spacing w:val="40"/>
                            <w:sz w:val="14"/>
                          </w:rPr>
                          <w:t xml:space="preserve"> </w:t>
                        </w:r>
                        <w:r>
                          <w:rPr>
                            <w:rFonts w:ascii="Arial Narrow" w:hAnsi="Arial Narrow"/>
                            <w:sz w:val="14"/>
                          </w:rPr>
                          <w:t>If knee(s) &gt; 60</w:t>
                        </w:r>
                        <w:r>
                          <w:rPr>
                            <w:rFonts w:ascii="Symbol" w:hAnsi="Symbol"/>
                            <w:sz w:val="14"/>
                          </w:rPr>
                          <w:t></w:t>
                        </w:r>
                        <w:r>
                          <w:rPr>
                            <w:rFonts w:ascii="Times New Roman" w:hAnsi="Times New Roman"/>
                            <w:sz w:val="14"/>
                          </w:rPr>
                          <w:t xml:space="preserve"> </w:t>
                        </w:r>
                        <w:r>
                          <w:rPr>
                            <w:rFonts w:ascii="Arial Narrow" w:hAnsi="Arial Narrow"/>
                            <w:sz w:val="14"/>
                          </w:rPr>
                          <w:t>flexion: +2</w:t>
                        </w:r>
                      </w:p>
                    </w:txbxContent>
                  </v:textbox>
                </v:shape>
                <v:shape id="Textbox 139" o:spid="_x0000_s1053" type="#_x0000_t202" style="position:absolute;left:22054;top:42737;width:4693;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029F6CC" w14:textId="77777777" w:rsidR="00562CC2" w:rsidRDefault="00000000">
                        <w:pPr>
                          <w:rPr>
                            <w:rFonts w:ascii="Arial Narrow"/>
                            <w:sz w:val="16"/>
                          </w:rPr>
                        </w:pPr>
                        <w:r>
                          <w:rPr>
                            <w:rFonts w:ascii="Arial Narrow"/>
                            <w:spacing w:val="-2"/>
                            <w:sz w:val="16"/>
                          </w:rPr>
                          <w:t>Upper</w:t>
                        </w:r>
                      </w:p>
                      <w:p w14:paraId="04EDC203" w14:textId="77777777" w:rsidR="00562CC2" w:rsidRDefault="00000000">
                        <w:pPr>
                          <w:spacing w:before="4"/>
                          <w:rPr>
                            <w:rFonts w:ascii="Courier New"/>
                            <w:sz w:val="16"/>
                          </w:rPr>
                        </w:pPr>
                        <w:r>
                          <w:rPr>
                            <w:rFonts w:ascii="Arial Narrow"/>
                            <w:sz w:val="16"/>
                          </w:rPr>
                          <w:t>Arm</w:t>
                        </w:r>
                        <w:r>
                          <w:rPr>
                            <w:rFonts w:ascii="Arial Narrow"/>
                            <w:spacing w:val="-1"/>
                            <w:sz w:val="16"/>
                          </w:rPr>
                          <w:t xml:space="preserve"> </w:t>
                        </w:r>
                        <w:r>
                          <w:rPr>
                            <w:rFonts w:ascii="Arial Narrow"/>
                            <w:spacing w:val="-2"/>
                            <w:sz w:val="16"/>
                          </w:rPr>
                          <w:t>Score</w:t>
                        </w:r>
                        <w:r>
                          <w:rPr>
                            <w:rFonts w:ascii="Courier New"/>
                            <w:spacing w:val="-2"/>
                            <w:sz w:val="16"/>
                          </w:rPr>
                          <w:t>:</w:t>
                        </w:r>
                      </w:p>
                    </w:txbxContent>
                  </v:textbox>
                </v:shape>
                <v:shape id="Textbox 140" o:spid="_x0000_s1054" type="#_x0000_t202" style="position:absolute;left:48472;top:30269;width:1636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4C5AB43" w14:textId="77777777" w:rsidR="00562CC2" w:rsidRDefault="00000000">
                        <w:pPr>
                          <w:spacing w:line="228" w:lineRule="exact"/>
                          <w:ind w:left="1" w:right="18"/>
                          <w:jc w:val="center"/>
                          <w:rPr>
                            <w:rFonts w:ascii="Arial Narrow"/>
                            <w:sz w:val="20"/>
                          </w:rPr>
                        </w:pPr>
                        <w:r>
                          <w:rPr>
                            <w:rFonts w:ascii="Arial Narrow"/>
                            <w:sz w:val="20"/>
                          </w:rPr>
                          <w:t>Load/Force</w:t>
                        </w:r>
                        <w:r>
                          <w:rPr>
                            <w:rFonts w:ascii="Arial Narrow"/>
                            <w:spacing w:val="-11"/>
                            <w:sz w:val="20"/>
                          </w:rPr>
                          <w:t xml:space="preserve"> </w:t>
                        </w:r>
                        <w:r>
                          <w:rPr>
                            <w:rFonts w:ascii="Arial Narrow"/>
                            <w:spacing w:val="-2"/>
                            <w:sz w:val="20"/>
                          </w:rPr>
                          <w:t>Score:</w:t>
                        </w:r>
                      </w:p>
                      <w:p w14:paraId="2E47CFDB" w14:textId="77777777" w:rsidR="00562CC2" w:rsidRDefault="00562CC2">
                        <w:pPr>
                          <w:spacing w:before="1"/>
                          <w:rPr>
                            <w:rFonts w:ascii="Arial Narrow"/>
                            <w:sz w:val="20"/>
                          </w:rPr>
                        </w:pPr>
                      </w:p>
                      <w:p w14:paraId="13FDC5F9" w14:textId="77777777" w:rsidR="00562CC2" w:rsidRDefault="00000000">
                        <w:pPr>
                          <w:spacing w:before="1"/>
                          <w:ind w:right="18"/>
                          <w:jc w:val="center"/>
                          <w:rPr>
                            <w:rFonts w:ascii="Arial Narrow"/>
                            <w:sz w:val="20"/>
                          </w:rPr>
                        </w:pPr>
                        <w:r>
                          <w:rPr>
                            <w:rFonts w:ascii="Arial Narrow"/>
                            <w:sz w:val="20"/>
                          </w:rPr>
                          <w:t>Total</w:t>
                        </w:r>
                        <w:r>
                          <w:rPr>
                            <w:rFonts w:ascii="Arial Narrow"/>
                            <w:spacing w:val="-5"/>
                            <w:sz w:val="20"/>
                          </w:rPr>
                          <w:t xml:space="preserve"> </w:t>
                        </w:r>
                        <w:r>
                          <w:rPr>
                            <w:rFonts w:ascii="Arial Narrow"/>
                            <w:sz w:val="20"/>
                          </w:rPr>
                          <w:t>Score:</w:t>
                        </w:r>
                        <w:r>
                          <w:rPr>
                            <w:rFonts w:ascii="Arial Narrow"/>
                            <w:spacing w:val="-4"/>
                            <w:sz w:val="20"/>
                          </w:rPr>
                          <w:t xml:space="preserve"> </w:t>
                        </w:r>
                        <w:r>
                          <w:rPr>
                            <w:rFonts w:ascii="Arial Narrow"/>
                            <w:sz w:val="20"/>
                          </w:rPr>
                          <w:t>Table</w:t>
                        </w:r>
                        <w:r>
                          <w:rPr>
                            <w:rFonts w:ascii="Arial Narrow"/>
                            <w:spacing w:val="-5"/>
                            <w:sz w:val="20"/>
                          </w:rPr>
                          <w:t xml:space="preserve"> </w:t>
                        </w:r>
                        <w:r>
                          <w:rPr>
                            <w:rFonts w:ascii="Arial Narrow"/>
                            <w:sz w:val="20"/>
                          </w:rPr>
                          <w:t>A</w:t>
                        </w:r>
                        <w:r>
                          <w:rPr>
                            <w:rFonts w:ascii="Arial Narrow"/>
                            <w:spacing w:val="-4"/>
                            <w:sz w:val="20"/>
                          </w:rPr>
                          <w:t xml:space="preserve"> </w:t>
                        </w:r>
                        <w:r>
                          <w:rPr>
                            <w:rFonts w:ascii="Arial Narrow"/>
                            <w:sz w:val="20"/>
                          </w:rPr>
                          <w:t>+</w:t>
                        </w:r>
                        <w:r>
                          <w:rPr>
                            <w:rFonts w:ascii="Arial Narrow"/>
                            <w:spacing w:val="-4"/>
                            <w:sz w:val="20"/>
                          </w:rPr>
                          <w:t xml:space="preserve"> </w:t>
                        </w:r>
                        <w:r>
                          <w:rPr>
                            <w:rFonts w:ascii="Arial Narrow"/>
                            <w:spacing w:val="-2"/>
                            <w:sz w:val="20"/>
                          </w:rPr>
                          <w:t>Force/Load:</w:t>
                        </w:r>
                      </w:p>
                    </w:txbxContent>
                  </v:textbox>
                </v:shape>
                <v:shape id="Textbox 141" o:spid="_x0000_s1055" type="#_x0000_t202" style="position:absolute;left:53958;top:23685;width:539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3C8A09A" w14:textId="77777777" w:rsidR="00562CC2" w:rsidRDefault="00000000">
                        <w:pPr>
                          <w:spacing w:line="228" w:lineRule="exact"/>
                          <w:rPr>
                            <w:rFonts w:ascii="Arial Narrow"/>
                            <w:sz w:val="20"/>
                          </w:rPr>
                        </w:pPr>
                        <w:r>
                          <w:rPr>
                            <w:rFonts w:ascii="Arial Narrow"/>
                            <w:spacing w:val="-2"/>
                            <w:sz w:val="20"/>
                          </w:rPr>
                          <w:t>Load/Force</w:t>
                        </w:r>
                      </w:p>
                    </w:txbxContent>
                  </v:textbox>
                </v:shape>
                <v:shape id="Textbox 142" o:spid="_x0000_s1056" type="#_x0000_t202" style="position:absolute;left:53166;top:19342;width:699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35FFA7D4" w14:textId="77777777" w:rsidR="00562CC2" w:rsidRDefault="00000000">
                        <w:pPr>
                          <w:spacing w:line="228" w:lineRule="exact"/>
                          <w:rPr>
                            <w:rFonts w:ascii="Arial Narrow"/>
                            <w:sz w:val="20"/>
                          </w:rPr>
                        </w:pPr>
                        <w:r>
                          <w:rPr>
                            <w:rFonts w:ascii="Arial Narrow"/>
                            <w:sz w:val="20"/>
                          </w:rPr>
                          <w:t>Table</w:t>
                        </w:r>
                        <w:r>
                          <w:rPr>
                            <w:rFonts w:ascii="Arial Narrow"/>
                            <w:spacing w:val="-5"/>
                            <w:sz w:val="20"/>
                          </w:rPr>
                          <w:t xml:space="preserve"> </w:t>
                        </w:r>
                        <w:r>
                          <w:rPr>
                            <w:rFonts w:ascii="Arial Narrow"/>
                            <w:sz w:val="20"/>
                          </w:rPr>
                          <w:t>A</w:t>
                        </w:r>
                        <w:r>
                          <w:rPr>
                            <w:rFonts w:ascii="Arial Narrow"/>
                            <w:spacing w:val="-5"/>
                            <w:sz w:val="20"/>
                          </w:rPr>
                          <w:t xml:space="preserve"> </w:t>
                        </w:r>
                        <w:r>
                          <w:rPr>
                            <w:rFonts w:ascii="Arial Narrow"/>
                            <w:spacing w:val="-2"/>
                            <w:sz w:val="20"/>
                          </w:rPr>
                          <w:t>Score:</w:t>
                        </w:r>
                      </w:p>
                    </w:txbxContent>
                  </v:textbox>
                </v:shape>
                <v:shape id="Textbox 143" o:spid="_x0000_s1057" type="#_x0000_t202" style="position:absolute;left:54796;top:928;width:371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771A181" w14:textId="77777777" w:rsidR="00562CC2" w:rsidRDefault="00000000">
                        <w:pPr>
                          <w:spacing w:line="228" w:lineRule="exact"/>
                          <w:rPr>
                            <w:rFonts w:ascii="Arial Narrow"/>
                            <w:sz w:val="20"/>
                          </w:rPr>
                        </w:pPr>
                        <w:r>
                          <w:rPr>
                            <w:rFonts w:ascii="Arial Narrow"/>
                            <w:sz w:val="20"/>
                          </w:rPr>
                          <w:t>Table</w:t>
                        </w:r>
                        <w:r>
                          <w:rPr>
                            <w:rFonts w:ascii="Arial Narrow"/>
                            <w:spacing w:val="-8"/>
                            <w:sz w:val="20"/>
                          </w:rPr>
                          <w:t xml:space="preserve"> </w:t>
                        </w:r>
                        <w:r>
                          <w:rPr>
                            <w:rFonts w:ascii="Arial Narrow"/>
                            <w:spacing w:val="-10"/>
                            <w:sz w:val="20"/>
                          </w:rPr>
                          <w:t>A</w:t>
                        </w:r>
                      </w:p>
                    </w:txbxContent>
                  </v:textbox>
                </v:shape>
                <w10:wrap anchorx="page" anchory="page"/>
              </v:group>
            </w:pict>
          </mc:Fallback>
        </mc:AlternateContent>
      </w:r>
      <w:r>
        <w:rPr>
          <w:rFonts w:ascii="Arial Narrow"/>
        </w:rPr>
        <w:t>REBA</w:t>
      </w:r>
      <w:r>
        <w:rPr>
          <w:rFonts w:ascii="Arial Narrow"/>
          <w:spacing w:val="-14"/>
        </w:rPr>
        <w:t xml:space="preserve"> </w:t>
      </w:r>
      <w:r>
        <w:rPr>
          <w:rFonts w:ascii="Arial Narrow"/>
        </w:rPr>
        <w:t>Employee</w:t>
      </w:r>
      <w:r>
        <w:rPr>
          <w:rFonts w:ascii="Arial Narrow"/>
          <w:spacing w:val="-13"/>
        </w:rPr>
        <w:t xml:space="preserve"> </w:t>
      </w:r>
      <w:r>
        <w:rPr>
          <w:rFonts w:ascii="Arial Narrow"/>
        </w:rPr>
        <w:t>Assessment</w:t>
      </w:r>
      <w:r>
        <w:rPr>
          <w:rFonts w:ascii="Arial Narrow"/>
          <w:spacing w:val="-12"/>
        </w:rPr>
        <w:t xml:space="preserve"> </w:t>
      </w:r>
      <w:r>
        <w:rPr>
          <w:rFonts w:ascii="Arial Narrow"/>
          <w:spacing w:val="-2"/>
        </w:rPr>
        <w:t>Worksheet</w:t>
      </w:r>
    </w:p>
    <w:p w14:paraId="03DF643E" w14:textId="77777777" w:rsidR="00562CC2" w:rsidRDefault="00000000">
      <w:pPr>
        <w:tabs>
          <w:tab w:val="left" w:pos="3321"/>
          <w:tab w:val="left" w:pos="4720"/>
          <w:tab w:val="left" w:pos="7642"/>
          <w:tab w:val="left" w:pos="8321"/>
          <w:tab w:val="left" w:pos="10522"/>
        </w:tabs>
        <w:spacing w:before="231"/>
        <w:ind w:left="1120"/>
        <w:rPr>
          <w:rFonts w:ascii="Arial Narrow"/>
          <w:b/>
          <w:sz w:val="20"/>
        </w:rPr>
      </w:pPr>
      <w:r>
        <w:rPr>
          <w:rFonts w:ascii="Arial Narrow"/>
          <w:b/>
          <w:spacing w:val="-2"/>
          <w:sz w:val="20"/>
        </w:rPr>
        <w:t>Account:</w:t>
      </w:r>
      <w:r>
        <w:rPr>
          <w:rFonts w:ascii="Arial Narrow"/>
          <w:b/>
          <w:sz w:val="20"/>
          <w:u w:val="single"/>
        </w:rPr>
        <w:tab/>
      </w:r>
      <w:r>
        <w:rPr>
          <w:rFonts w:ascii="Arial Narrow"/>
          <w:b/>
          <w:sz w:val="20"/>
        </w:rPr>
        <w:tab/>
      </w:r>
      <w:r>
        <w:rPr>
          <w:rFonts w:ascii="Arial Narrow"/>
          <w:b/>
          <w:spacing w:val="-2"/>
          <w:sz w:val="20"/>
        </w:rPr>
        <w:t>Department:</w:t>
      </w:r>
      <w:r>
        <w:rPr>
          <w:rFonts w:ascii="Arial Narrow"/>
          <w:b/>
          <w:sz w:val="20"/>
          <w:u w:val="single"/>
        </w:rPr>
        <w:tab/>
      </w:r>
      <w:r>
        <w:rPr>
          <w:rFonts w:ascii="Arial Narrow"/>
          <w:b/>
          <w:sz w:val="20"/>
        </w:rPr>
        <w:tab/>
      </w:r>
      <w:r>
        <w:rPr>
          <w:rFonts w:ascii="Arial Narrow"/>
          <w:b/>
          <w:spacing w:val="-2"/>
          <w:sz w:val="20"/>
        </w:rPr>
        <w:t>Date:</w:t>
      </w:r>
      <w:r>
        <w:rPr>
          <w:rFonts w:ascii="Arial Narrow"/>
          <w:b/>
          <w:sz w:val="20"/>
          <w:u w:val="single"/>
        </w:rPr>
        <w:tab/>
      </w:r>
    </w:p>
    <w:p w14:paraId="2C15457D" w14:textId="77777777" w:rsidR="00562CC2" w:rsidRDefault="00000000">
      <w:pPr>
        <w:tabs>
          <w:tab w:val="left" w:pos="4041"/>
          <w:tab w:val="left" w:pos="4720"/>
          <w:tab w:val="left" w:pos="8321"/>
          <w:tab w:val="left" w:pos="11242"/>
        </w:tabs>
        <w:spacing w:before="228"/>
        <w:ind w:left="1120"/>
        <w:rPr>
          <w:rFonts w:ascii="Arial Narrow"/>
          <w:b/>
          <w:sz w:val="20"/>
        </w:rPr>
      </w:pPr>
      <w:r>
        <w:rPr>
          <w:rFonts w:ascii="Arial Narrow"/>
          <w:b/>
          <w:spacing w:val="-2"/>
          <w:sz w:val="20"/>
        </w:rPr>
        <w:t>Employee:</w:t>
      </w:r>
      <w:r>
        <w:rPr>
          <w:rFonts w:ascii="Arial Narrow"/>
          <w:b/>
          <w:sz w:val="20"/>
          <w:u w:val="single"/>
        </w:rPr>
        <w:tab/>
      </w:r>
      <w:r>
        <w:rPr>
          <w:rFonts w:ascii="Arial Narrow"/>
          <w:b/>
          <w:sz w:val="20"/>
        </w:rPr>
        <w:tab/>
      </w:r>
      <w:r>
        <w:rPr>
          <w:rFonts w:ascii="Arial Narrow"/>
          <w:b/>
          <w:spacing w:val="-2"/>
          <w:sz w:val="20"/>
        </w:rPr>
        <w:t>Job/Task:</w:t>
      </w:r>
      <w:r>
        <w:rPr>
          <w:rFonts w:ascii="Arial Narrow"/>
          <w:b/>
          <w:sz w:val="20"/>
        </w:rPr>
        <w:tab/>
      </w:r>
      <w:r>
        <w:rPr>
          <w:rFonts w:ascii="Arial Narrow"/>
          <w:b/>
          <w:spacing w:val="-2"/>
          <w:sz w:val="20"/>
        </w:rPr>
        <w:t>Assessment</w:t>
      </w:r>
      <w:r>
        <w:rPr>
          <w:rFonts w:ascii="Arial Narrow"/>
          <w:b/>
          <w:spacing w:val="8"/>
          <w:sz w:val="20"/>
        </w:rPr>
        <w:t xml:space="preserve"> </w:t>
      </w:r>
      <w:r>
        <w:rPr>
          <w:rFonts w:ascii="Arial Narrow"/>
          <w:b/>
          <w:spacing w:val="-5"/>
          <w:sz w:val="20"/>
        </w:rPr>
        <w:t>By:</w:t>
      </w:r>
      <w:r>
        <w:rPr>
          <w:rFonts w:ascii="Arial Narrow"/>
          <w:b/>
          <w:sz w:val="20"/>
          <w:u w:val="single"/>
        </w:rPr>
        <w:tab/>
      </w:r>
    </w:p>
    <w:p w14:paraId="47179145" w14:textId="77777777" w:rsidR="00562CC2" w:rsidRDefault="00000000">
      <w:pPr>
        <w:pStyle w:val="BodyText"/>
        <w:spacing w:before="94"/>
        <w:rPr>
          <w:rFonts w:ascii="Arial Narrow"/>
          <w:b/>
        </w:rPr>
      </w:pPr>
      <w:r>
        <w:rPr>
          <w:noProof/>
        </w:rPr>
        <mc:AlternateContent>
          <mc:Choice Requires="wps">
            <w:drawing>
              <wp:anchor distT="0" distB="0" distL="0" distR="0" simplePos="0" relativeHeight="251664384" behindDoc="1" locked="0" layoutInCell="1" allowOverlap="1" wp14:anchorId="731FFBDC" wp14:editId="2D0E2B2C">
                <wp:simplePos x="0" y="0"/>
                <wp:positionH relativeFrom="page">
                  <wp:posOffset>2828925</wp:posOffset>
                </wp:positionH>
                <wp:positionV relativeFrom="paragraph">
                  <wp:posOffset>491761</wp:posOffset>
                </wp:positionV>
                <wp:extent cx="731520" cy="36576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365760"/>
                        </a:xfrm>
                        <a:custGeom>
                          <a:avLst/>
                          <a:gdLst/>
                          <a:ahLst/>
                          <a:cxnLst/>
                          <a:rect l="l" t="t" r="r" b="b"/>
                          <a:pathLst>
                            <a:path w="731520" h="365760">
                              <a:moveTo>
                                <a:pt x="0" y="365759"/>
                              </a:moveTo>
                              <a:lnTo>
                                <a:pt x="731520" y="365759"/>
                              </a:lnTo>
                              <a:lnTo>
                                <a:pt x="731520" y="0"/>
                              </a:lnTo>
                              <a:lnTo>
                                <a:pt x="0" y="0"/>
                              </a:lnTo>
                              <a:lnTo>
                                <a:pt x="0" y="36575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E3C4BA" id="Graphic 144" o:spid="_x0000_s1026" style="position:absolute;margin-left:222.75pt;margin-top:38.7pt;width:57.6pt;height:28.8pt;z-index:-251652096;visibility:visible;mso-wrap-style:square;mso-wrap-distance-left:0;mso-wrap-distance-top:0;mso-wrap-distance-right:0;mso-wrap-distance-bottom:0;mso-position-horizontal:absolute;mso-position-horizontal-relative:page;mso-position-vertical:absolute;mso-position-vertical-relative:text;v-text-anchor:top" coordsize="73152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" path="m,365759r731520,l731520,,,,,365759xe" filled="f">
                <v:path arrowok="t"/>
                <w10:wrap type="topAndBottom" anchorx="page"/>
              </v:shape>
            </w:pict>
          </mc:Fallback>
        </mc:AlternateContent>
      </w:r>
      <w:r>
        <w:rPr>
          <w:noProof/>
        </w:rPr>
        <mc:AlternateContent>
          <mc:Choice Requires="wps">
            <w:drawing>
              <wp:anchor distT="0" distB="0" distL="0" distR="0" simplePos="0" relativeHeight="251584512" behindDoc="1" locked="0" layoutInCell="1" allowOverlap="1" wp14:anchorId="139B0164" wp14:editId="3C911AF7">
                <wp:simplePos x="0" y="0"/>
                <wp:positionH relativeFrom="page">
                  <wp:posOffset>4030345</wp:posOffset>
                </wp:positionH>
                <wp:positionV relativeFrom="paragraph">
                  <wp:posOffset>221102</wp:posOffset>
                </wp:positionV>
                <wp:extent cx="3147060" cy="1457325"/>
                <wp:effectExtent l="0" t="0" r="0" b="0"/>
                <wp:wrapTopAndBottom/>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7060" cy="145732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77"/>
                              <w:gridCol w:w="366"/>
                              <w:gridCol w:w="462"/>
                              <w:gridCol w:w="239"/>
                              <w:gridCol w:w="367"/>
                              <w:gridCol w:w="367"/>
                              <w:gridCol w:w="479"/>
                              <w:gridCol w:w="258"/>
                              <w:gridCol w:w="366"/>
                              <w:gridCol w:w="368"/>
                              <w:gridCol w:w="481"/>
                              <w:gridCol w:w="258"/>
                              <w:gridCol w:w="271"/>
                            </w:tblGrid>
                            <w:tr w:rsidR="00562CC2" w14:paraId="2B8976AE" w14:textId="77777777">
                              <w:trPr>
                                <w:trHeight w:val="224"/>
                              </w:trPr>
                              <w:tc>
                                <w:tcPr>
                                  <w:tcW w:w="4959" w:type="dxa"/>
                                  <w:gridSpan w:val="13"/>
                                </w:tcPr>
                                <w:p w14:paraId="6A110F6B" w14:textId="77777777" w:rsidR="00562CC2" w:rsidRDefault="00000000">
                                  <w:pPr>
                                    <w:pStyle w:val="TableParagraph"/>
                                    <w:ind w:left="881"/>
                                    <w:jc w:val="center"/>
                                    <w:rPr>
                                      <w:rFonts w:ascii="Arial Narrow"/>
                                      <w:sz w:val="16"/>
                                    </w:rPr>
                                  </w:pPr>
                                  <w:r>
                                    <w:rPr>
                                      <w:rFonts w:ascii="Arial Narrow"/>
                                      <w:spacing w:val="-4"/>
                                      <w:sz w:val="16"/>
                                    </w:rPr>
                                    <w:t>Neck</w:t>
                                  </w:r>
                                </w:p>
                              </w:tc>
                            </w:tr>
                            <w:tr w:rsidR="00562CC2" w14:paraId="5308C654" w14:textId="77777777">
                              <w:trPr>
                                <w:trHeight w:val="256"/>
                              </w:trPr>
                              <w:tc>
                                <w:tcPr>
                                  <w:tcW w:w="677" w:type="dxa"/>
                                </w:tcPr>
                                <w:p w14:paraId="539ABFE3" w14:textId="77777777" w:rsidR="00562CC2" w:rsidRDefault="00562CC2">
                                  <w:pPr>
                                    <w:pStyle w:val="TableParagraph"/>
                                    <w:rPr>
                                      <w:rFonts w:ascii="Times New Roman"/>
                                      <w:sz w:val="16"/>
                                    </w:rPr>
                                  </w:pPr>
                                </w:p>
                              </w:tc>
                              <w:tc>
                                <w:tcPr>
                                  <w:tcW w:w="366" w:type="dxa"/>
                                </w:tcPr>
                                <w:p w14:paraId="72C036A9" w14:textId="77777777" w:rsidR="00562CC2" w:rsidRDefault="00562CC2">
                                  <w:pPr>
                                    <w:pStyle w:val="TableParagraph"/>
                                    <w:rPr>
                                      <w:rFonts w:ascii="Times New Roman"/>
                                      <w:sz w:val="16"/>
                                    </w:rPr>
                                  </w:pPr>
                                </w:p>
                              </w:tc>
                              <w:tc>
                                <w:tcPr>
                                  <w:tcW w:w="462" w:type="dxa"/>
                                </w:tcPr>
                                <w:p w14:paraId="52FDF15F" w14:textId="77777777" w:rsidR="00562CC2" w:rsidRDefault="00000000">
                                  <w:pPr>
                                    <w:pStyle w:val="TableParagraph"/>
                                    <w:spacing w:before="40"/>
                                    <w:ind w:right="16"/>
                                    <w:jc w:val="right"/>
                                    <w:rPr>
                                      <w:rFonts w:ascii="Arial Narrow"/>
                                      <w:sz w:val="16"/>
                                    </w:rPr>
                                  </w:pPr>
                                  <w:r>
                                    <w:rPr>
                                      <w:rFonts w:ascii="Arial Narrow"/>
                                      <w:spacing w:val="-10"/>
                                      <w:sz w:val="16"/>
                                    </w:rPr>
                                    <w:t>1</w:t>
                                  </w:r>
                                </w:p>
                              </w:tc>
                              <w:tc>
                                <w:tcPr>
                                  <w:tcW w:w="239" w:type="dxa"/>
                                </w:tcPr>
                                <w:p w14:paraId="7321ACA4" w14:textId="77777777" w:rsidR="00562CC2" w:rsidRDefault="00562CC2">
                                  <w:pPr>
                                    <w:pStyle w:val="TableParagraph"/>
                                    <w:rPr>
                                      <w:rFonts w:ascii="Times New Roman"/>
                                      <w:sz w:val="16"/>
                                    </w:rPr>
                                  </w:pPr>
                                </w:p>
                              </w:tc>
                              <w:tc>
                                <w:tcPr>
                                  <w:tcW w:w="367" w:type="dxa"/>
                                </w:tcPr>
                                <w:p w14:paraId="6DE8F554" w14:textId="77777777" w:rsidR="00562CC2" w:rsidRDefault="00562CC2">
                                  <w:pPr>
                                    <w:pStyle w:val="TableParagraph"/>
                                    <w:rPr>
                                      <w:rFonts w:ascii="Times New Roman"/>
                                      <w:sz w:val="16"/>
                                    </w:rPr>
                                  </w:pPr>
                                </w:p>
                              </w:tc>
                              <w:tc>
                                <w:tcPr>
                                  <w:tcW w:w="367" w:type="dxa"/>
                                </w:tcPr>
                                <w:p w14:paraId="1D188B22" w14:textId="77777777" w:rsidR="00562CC2" w:rsidRDefault="00562CC2">
                                  <w:pPr>
                                    <w:pStyle w:val="TableParagraph"/>
                                    <w:rPr>
                                      <w:rFonts w:ascii="Times New Roman"/>
                                      <w:sz w:val="16"/>
                                    </w:rPr>
                                  </w:pPr>
                                </w:p>
                              </w:tc>
                              <w:tc>
                                <w:tcPr>
                                  <w:tcW w:w="479" w:type="dxa"/>
                                </w:tcPr>
                                <w:p w14:paraId="519E5551" w14:textId="77777777" w:rsidR="00562CC2" w:rsidRDefault="00000000">
                                  <w:pPr>
                                    <w:pStyle w:val="TableParagraph"/>
                                    <w:spacing w:before="40"/>
                                    <w:ind w:right="32"/>
                                    <w:jc w:val="right"/>
                                    <w:rPr>
                                      <w:rFonts w:ascii="Arial Narrow"/>
                                      <w:sz w:val="16"/>
                                    </w:rPr>
                                  </w:pPr>
                                  <w:r>
                                    <w:rPr>
                                      <w:rFonts w:ascii="Arial Narrow"/>
                                      <w:spacing w:val="-10"/>
                                      <w:sz w:val="16"/>
                                    </w:rPr>
                                    <w:t>2</w:t>
                                  </w:r>
                                </w:p>
                              </w:tc>
                              <w:tc>
                                <w:tcPr>
                                  <w:tcW w:w="258" w:type="dxa"/>
                                </w:tcPr>
                                <w:p w14:paraId="423BE695" w14:textId="77777777" w:rsidR="00562CC2" w:rsidRDefault="00562CC2">
                                  <w:pPr>
                                    <w:pStyle w:val="TableParagraph"/>
                                    <w:rPr>
                                      <w:rFonts w:ascii="Times New Roman"/>
                                      <w:sz w:val="16"/>
                                    </w:rPr>
                                  </w:pPr>
                                </w:p>
                              </w:tc>
                              <w:tc>
                                <w:tcPr>
                                  <w:tcW w:w="366" w:type="dxa"/>
                                </w:tcPr>
                                <w:p w14:paraId="0F09BA06" w14:textId="77777777" w:rsidR="00562CC2" w:rsidRDefault="00562CC2">
                                  <w:pPr>
                                    <w:pStyle w:val="TableParagraph"/>
                                    <w:rPr>
                                      <w:rFonts w:ascii="Times New Roman"/>
                                      <w:sz w:val="16"/>
                                    </w:rPr>
                                  </w:pPr>
                                </w:p>
                              </w:tc>
                              <w:tc>
                                <w:tcPr>
                                  <w:tcW w:w="368" w:type="dxa"/>
                                </w:tcPr>
                                <w:p w14:paraId="03322E22" w14:textId="77777777" w:rsidR="00562CC2" w:rsidRDefault="00562CC2">
                                  <w:pPr>
                                    <w:pStyle w:val="TableParagraph"/>
                                    <w:rPr>
                                      <w:rFonts w:ascii="Times New Roman"/>
                                      <w:sz w:val="16"/>
                                    </w:rPr>
                                  </w:pPr>
                                </w:p>
                              </w:tc>
                              <w:tc>
                                <w:tcPr>
                                  <w:tcW w:w="481" w:type="dxa"/>
                                </w:tcPr>
                                <w:p w14:paraId="37207970" w14:textId="77777777" w:rsidR="00562CC2" w:rsidRDefault="00000000">
                                  <w:pPr>
                                    <w:pStyle w:val="TableParagraph"/>
                                    <w:spacing w:before="40"/>
                                    <w:ind w:right="36"/>
                                    <w:jc w:val="right"/>
                                    <w:rPr>
                                      <w:rFonts w:ascii="Arial Narrow"/>
                                      <w:sz w:val="16"/>
                                    </w:rPr>
                                  </w:pPr>
                                  <w:r>
                                    <w:rPr>
                                      <w:rFonts w:ascii="Arial Narrow"/>
                                      <w:spacing w:val="-10"/>
                                      <w:sz w:val="16"/>
                                    </w:rPr>
                                    <w:t>3</w:t>
                                  </w:r>
                                </w:p>
                              </w:tc>
                              <w:tc>
                                <w:tcPr>
                                  <w:tcW w:w="258" w:type="dxa"/>
                                </w:tcPr>
                                <w:p w14:paraId="73DF822C" w14:textId="77777777" w:rsidR="00562CC2" w:rsidRDefault="00562CC2">
                                  <w:pPr>
                                    <w:pStyle w:val="TableParagraph"/>
                                    <w:rPr>
                                      <w:rFonts w:ascii="Times New Roman"/>
                                      <w:sz w:val="16"/>
                                    </w:rPr>
                                  </w:pPr>
                                </w:p>
                              </w:tc>
                              <w:tc>
                                <w:tcPr>
                                  <w:tcW w:w="271" w:type="dxa"/>
                                </w:tcPr>
                                <w:p w14:paraId="6091C393" w14:textId="77777777" w:rsidR="00562CC2" w:rsidRDefault="00562CC2">
                                  <w:pPr>
                                    <w:pStyle w:val="TableParagraph"/>
                                    <w:rPr>
                                      <w:rFonts w:ascii="Times New Roman"/>
                                      <w:sz w:val="16"/>
                                    </w:rPr>
                                  </w:pPr>
                                </w:p>
                              </w:tc>
                            </w:tr>
                            <w:tr w:rsidR="00562CC2" w14:paraId="69CCF039" w14:textId="77777777">
                              <w:trPr>
                                <w:trHeight w:val="290"/>
                              </w:trPr>
                              <w:tc>
                                <w:tcPr>
                                  <w:tcW w:w="677" w:type="dxa"/>
                                </w:tcPr>
                                <w:p w14:paraId="12AD5BE3" w14:textId="77777777" w:rsidR="00562CC2" w:rsidRDefault="00000000">
                                  <w:pPr>
                                    <w:pStyle w:val="TableParagraph"/>
                                    <w:spacing w:before="69"/>
                                    <w:ind w:left="50"/>
                                    <w:rPr>
                                      <w:rFonts w:ascii="Arial Narrow"/>
                                      <w:sz w:val="16"/>
                                    </w:rPr>
                                  </w:pPr>
                                  <w:r>
                                    <w:rPr>
                                      <w:rFonts w:ascii="Arial Narrow"/>
                                      <w:spacing w:val="-4"/>
                                      <w:sz w:val="16"/>
                                    </w:rPr>
                                    <w:t>Legs</w:t>
                                  </w:r>
                                </w:p>
                              </w:tc>
                              <w:tc>
                                <w:tcPr>
                                  <w:tcW w:w="366" w:type="dxa"/>
                                </w:tcPr>
                                <w:p w14:paraId="1FAABF00" w14:textId="77777777" w:rsidR="00562CC2" w:rsidRDefault="00000000">
                                  <w:pPr>
                                    <w:pStyle w:val="TableParagraph"/>
                                    <w:spacing w:before="33"/>
                                    <w:ind w:left="72" w:right="1"/>
                                    <w:jc w:val="center"/>
                                    <w:rPr>
                                      <w:rFonts w:ascii="Arial Narrow"/>
                                      <w:sz w:val="16"/>
                                    </w:rPr>
                                  </w:pPr>
                                  <w:r>
                                    <w:rPr>
                                      <w:rFonts w:ascii="Arial Narrow"/>
                                      <w:spacing w:val="-10"/>
                                      <w:sz w:val="16"/>
                                    </w:rPr>
                                    <w:t>1</w:t>
                                  </w:r>
                                </w:p>
                              </w:tc>
                              <w:tc>
                                <w:tcPr>
                                  <w:tcW w:w="462" w:type="dxa"/>
                                </w:tcPr>
                                <w:p w14:paraId="746E2AEE" w14:textId="77777777" w:rsidR="00562CC2" w:rsidRDefault="00000000">
                                  <w:pPr>
                                    <w:pStyle w:val="TableParagraph"/>
                                    <w:spacing w:before="33"/>
                                    <w:ind w:left="111"/>
                                    <w:rPr>
                                      <w:rFonts w:ascii="Arial Narrow"/>
                                      <w:sz w:val="16"/>
                                    </w:rPr>
                                  </w:pPr>
                                  <w:r>
                                    <w:rPr>
                                      <w:rFonts w:ascii="Arial Narrow"/>
                                      <w:spacing w:val="-10"/>
                                      <w:sz w:val="16"/>
                                    </w:rPr>
                                    <w:t>2</w:t>
                                  </w:r>
                                </w:p>
                              </w:tc>
                              <w:tc>
                                <w:tcPr>
                                  <w:tcW w:w="239" w:type="dxa"/>
                                </w:tcPr>
                                <w:p w14:paraId="4171D4B0" w14:textId="77777777" w:rsidR="00562CC2" w:rsidRDefault="00000000">
                                  <w:pPr>
                                    <w:pStyle w:val="TableParagraph"/>
                                    <w:spacing w:before="33"/>
                                    <w:ind w:left="18"/>
                                    <w:rPr>
                                      <w:rFonts w:ascii="Arial Narrow"/>
                                      <w:sz w:val="16"/>
                                    </w:rPr>
                                  </w:pPr>
                                  <w:r>
                                    <w:rPr>
                                      <w:rFonts w:ascii="Arial Narrow"/>
                                      <w:spacing w:val="-10"/>
                                      <w:sz w:val="16"/>
                                    </w:rPr>
                                    <w:t>3</w:t>
                                  </w:r>
                                </w:p>
                              </w:tc>
                              <w:tc>
                                <w:tcPr>
                                  <w:tcW w:w="367" w:type="dxa"/>
                                </w:tcPr>
                                <w:p w14:paraId="46F930E4" w14:textId="77777777" w:rsidR="00562CC2" w:rsidRDefault="00000000">
                                  <w:pPr>
                                    <w:pStyle w:val="TableParagraph"/>
                                    <w:spacing w:before="33"/>
                                    <w:ind w:left="1" w:right="1"/>
                                    <w:jc w:val="center"/>
                                    <w:rPr>
                                      <w:rFonts w:ascii="Arial Narrow"/>
                                      <w:sz w:val="16"/>
                                    </w:rPr>
                                  </w:pPr>
                                  <w:r>
                                    <w:rPr>
                                      <w:rFonts w:ascii="Arial Narrow"/>
                                      <w:spacing w:val="-10"/>
                                      <w:sz w:val="16"/>
                                    </w:rPr>
                                    <w:t>4</w:t>
                                  </w:r>
                                </w:p>
                              </w:tc>
                              <w:tc>
                                <w:tcPr>
                                  <w:tcW w:w="367" w:type="dxa"/>
                                </w:tcPr>
                                <w:p w14:paraId="60D56335" w14:textId="77777777" w:rsidR="00562CC2" w:rsidRDefault="00000000">
                                  <w:pPr>
                                    <w:pStyle w:val="TableParagraph"/>
                                    <w:spacing w:before="33"/>
                                    <w:ind w:left="1"/>
                                    <w:jc w:val="center"/>
                                    <w:rPr>
                                      <w:rFonts w:ascii="Arial Narrow"/>
                                      <w:sz w:val="16"/>
                                    </w:rPr>
                                  </w:pPr>
                                  <w:r>
                                    <w:rPr>
                                      <w:rFonts w:ascii="Arial Narrow"/>
                                      <w:spacing w:val="-10"/>
                                      <w:sz w:val="16"/>
                                    </w:rPr>
                                    <w:t>1</w:t>
                                  </w:r>
                                </w:p>
                              </w:tc>
                              <w:tc>
                                <w:tcPr>
                                  <w:tcW w:w="479" w:type="dxa"/>
                                </w:tcPr>
                                <w:p w14:paraId="754BD3EC" w14:textId="77777777" w:rsidR="00562CC2" w:rsidRDefault="00000000">
                                  <w:pPr>
                                    <w:pStyle w:val="TableParagraph"/>
                                    <w:spacing w:before="33"/>
                                    <w:ind w:left="147"/>
                                    <w:rPr>
                                      <w:rFonts w:ascii="Arial Narrow"/>
                                      <w:sz w:val="16"/>
                                    </w:rPr>
                                  </w:pPr>
                                  <w:r>
                                    <w:rPr>
                                      <w:rFonts w:ascii="Arial Narrow"/>
                                      <w:spacing w:val="-10"/>
                                      <w:sz w:val="16"/>
                                    </w:rPr>
                                    <w:t>2</w:t>
                                  </w:r>
                                </w:p>
                              </w:tc>
                              <w:tc>
                                <w:tcPr>
                                  <w:tcW w:w="258" w:type="dxa"/>
                                </w:tcPr>
                                <w:p w14:paraId="790E059C" w14:textId="77777777" w:rsidR="00562CC2" w:rsidRDefault="00000000">
                                  <w:pPr>
                                    <w:pStyle w:val="TableParagraph"/>
                                    <w:spacing w:before="33"/>
                                    <w:ind w:right="109"/>
                                    <w:jc w:val="center"/>
                                    <w:rPr>
                                      <w:rFonts w:ascii="Arial Narrow"/>
                                      <w:sz w:val="16"/>
                                    </w:rPr>
                                  </w:pPr>
                                  <w:r>
                                    <w:rPr>
                                      <w:rFonts w:ascii="Arial Narrow"/>
                                      <w:spacing w:val="-10"/>
                                      <w:sz w:val="16"/>
                                    </w:rPr>
                                    <w:t>3</w:t>
                                  </w:r>
                                </w:p>
                              </w:tc>
                              <w:tc>
                                <w:tcPr>
                                  <w:tcW w:w="366" w:type="dxa"/>
                                </w:tcPr>
                                <w:p w14:paraId="29FA1BB2" w14:textId="77777777" w:rsidR="00562CC2" w:rsidRDefault="00000000">
                                  <w:pPr>
                                    <w:pStyle w:val="TableParagraph"/>
                                    <w:spacing w:before="33"/>
                                    <w:ind w:left="71" w:right="72"/>
                                    <w:jc w:val="center"/>
                                    <w:rPr>
                                      <w:rFonts w:ascii="Arial Narrow"/>
                                      <w:sz w:val="16"/>
                                    </w:rPr>
                                  </w:pPr>
                                  <w:r>
                                    <w:rPr>
                                      <w:rFonts w:ascii="Arial Narrow"/>
                                      <w:spacing w:val="-10"/>
                                      <w:sz w:val="16"/>
                                    </w:rPr>
                                    <w:t>4</w:t>
                                  </w:r>
                                </w:p>
                              </w:tc>
                              <w:tc>
                                <w:tcPr>
                                  <w:tcW w:w="368" w:type="dxa"/>
                                </w:tcPr>
                                <w:p w14:paraId="7B055666" w14:textId="77777777" w:rsidR="00562CC2" w:rsidRDefault="00000000">
                                  <w:pPr>
                                    <w:pStyle w:val="TableParagraph"/>
                                    <w:spacing w:before="33"/>
                                    <w:ind w:right="1"/>
                                    <w:jc w:val="center"/>
                                    <w:rPr>
                                      <w:rFonts w:ascii="Arial Narrow"/>
                                      <w:sz w:val="16"/>
                                    </w:rPr>
                                  </w:pPr>
                                  <w:r>
                                    <w:rPr>
                                      <w:rFonts w:ascii="Arial Narrow"/>
                                      <w:spacing w:val="-10"/>
                                      <w:sz w:val="16"/>
                                    </w:rPr>
                                    <w:t>1</w:t>
                                  </w:r>
                                </w:p>
                              </w:tc>
                              <w:tc>
                                <w:tcPr>
                                  <w:tcW w:w="481" w:type="dxa"/>
                                </w:tcPr>
                                <w:p w14:paraId="16D085FC" w14:textId="77777777" w:rsidR="00562CC2" w:rsidRDefault="00000000">
                                  <w:pPr>
                                    <w:pStyle w:val="TableParagraph"/>
                                    <w:spacing w:before="33"/>
                                    <w:ind w:left="145"/>
                                    <w:rPr>
                                      <w:rFonts w:ascii="Arial Narrow"/>
                                      <w:sz w:val="16"/>
                                    </w:rPr>
                                  </w:pPr>
                                  <w:r>
                                    <w:rPr>
                                      <w:rFonts w:ascii="Arial Narrow"/>
                                      <w:spacing w:val="-10"/>
                                      <w:sz w:val="16"/>
                                    </w:rPr>
                                    <w:t>2</w:t>
                                  </w:r>
                                </w:p>
                              </w:tc>
                              <w:tc>
                                <w:tcPr>
                                  <w:tcW w:w="258" w:type="dxa"/>
                                </w:tcPr>
                                <w:p w14:paraId="58B0E2FF" w14:textId="77777777" w:rsidR="00562CC2" w:rsidRDefault="00000000">
                                  <w:pPr>
                                    <w:pStyle w:val="TableParagraph"/>
                                    <w:spacing w:before="33"/>
                                    <w:ind w:left="34"/>
                                    <w:rPr>
                                      <w:rFonts w:ascii="Arial Narrow"/>
                                      <w:sz w:val="16"/>
                                    </w:rPr>
                                  </w:pPr>
                                  <w:r>
                                    <w:rPr>
                                      <w:rFonts w:ascii="Arial Narrow"/>
                                      <w:spacing w:val="-10"/>
                                      <w:sz w:val="16"/>
                                    </w:rPr>
                                    <w:t>3</w:t>
                                  </w:r>
                                </w:p>
                              </w:tc>
                              <w:tc>
                                <w:tcPr>
                                  <w:tcW w:w="271" w:type="dxa"/>
                                </w:tcPr>
                                <w:p w14:paraId="1501314C" w14:textId="77777777" w:rsidR="00562CC2" w:rsidRDefault="00000000">
                                  <w:pPr>
                                    <w:pStyle w:val="TableParagraph"/>
                                    <w:spacing w:before="33"/>
                                    <w:ind w:right="51"/>
                                    <w:jc w:val="right"/>
                                    <w:rPr>
                                      <w:rFonts w:ascii="Arial Narrow"/>
                                      <w:sz w:val="16"/>
                                    </w:rPr>
                                  </w:pPr>
                                  <w:r>
                                    <w:rPr>
                                      <w:rFonts w:ascii="Arial Narrow"/>
                                      <w:spacing w:val="-10"/>
                                      <w:sz w:val="16"/>
                                    </w:rPr>
                                    <w:t>4</w:t>
                                  </w:r>
                                </w:p>
                              </w:tc>
                            </w:tr>
                            <w:tr w:rsidR="00562CC2" w14:paraId="54AE6C39" w14:textId="77777777">
                              <w:trPr>
                                <w:trHeight w:val="292"/>
                              </w:trPr>
                              <w:tc>
                                <w:tcPr>
                                  <w:tcW w:w="677" w:type="dxa"/>
                                </w:tcPr>
                                <w:p w14:paraId="76289CB6" w14:textId="77777777" w:rsidR="00562CC2" w:rsidRDefault="00000000">
                                  <w:pPr>
                                    <w:pStyle w:val="TableParagraph"/>
                                    <w:spacing w:before="38"/>
                                    <w:ind w:left="50"/>
                                    <w:rPr>
                                      <w:rFonts w:ascii="Arial Narrow"/>
                                      <w:sz w:val="16"/>
                                    </w:rPr>
                                  </w:pPr>
                                  <w:r>
                                    <w:rPr>
                                      <w:rFonts w:ascii="Arial Narrow"/>
                                      <w:sz w:val="16"/>
                                    </w:rPr>
                                    <w:t>Trunk</w:t>
                                  </w:r>
                                  <w:r>
                                    <w:rPr>
                                      <w:rFonts w:ascii="Arial Narrow"/>
                                      <w:spacing w:val="-5"/>
                                      <w:sz w:val="16"/>
                                    </w:rPr>
                                    <w:t xml:space="preserve"> </w:t>
                                  </w:r>
                                  <w:r>
                                    <w:rPr>
                                      <w:rFonts w:ascii="Arial Narrow"/>
                                      <w:spacing w:val="-10"/>
                                      <w:sz w:val="16"/>
                                    </w:rPr>
                                    <w:t>1</w:t>
                                  </w:r>
                                </w:p>
                              </w:tc>
                              <w:tc>
                                <w:tcPr>
                                  <w:tcW w:w="366" w:type="dxa"/>
                                </w:tcPr>
                                <w:p w14:paraId="0F10E270" w14:textId="77777777" w:rsidR="00562CC2" w:rsidRDefault="00000000">
                                  <w:pPr>
                                    <w:pStyle w:val="TableParagraph"/>
                                    <w:spacing w:before="38"/>
                                    <w:ind w:left="72" w:right="1"/>
                                    <w:jc w:val="center"/>
                                    <w:rPr>
                                      <w:rFonts w:ascii="Arial Narrow"/>
                                      <w:sz w:val="16"/>
                                    </w:rPr>
                                  </w:pPr>
                                  <w:r>
                                    <w:rPr>
                                      <w:rFonts w:ascii="Arial Narrow"/>
                                      <w:spacing w:val="-10"/>
                                      <w:sz w:val="16"/>
                                    </w:rPr>
                                    <w:t>1</w:t>
                                  </w:r>
                                </w:p>
                              </w:tc>
                              <w:tc>
                                <w:tcPr>
                                  <w:tcW w:w="462" w:type="dxa"/>
                                </w:tcPr>
                                <w:p w14:paraId="15CBA0F5" w14:textId="77777777" w:rsidR="00562CC2" w:rsidRDefault="00000000">
                                  <w:pPr>
                                    <w:pStyle w:val="TableParagraph"/>
                                    <w:spacing w:before="38"/>
                                    <w:ind w:left="111"/>
                                    <w:rPr>
                                      <w:rFonts w:ascii="Arial Narrow"/>
                                      <w:sz w:val="16"/>
                                    </w:rPr>
                                  </w:pPr>
                                  <w:r>
                                    <w:rPr>
                                      <w:rFonts w:ascii="Arial Narrow"/>
                                      <w:spacing w:val="-10"/>
                                      <w:sz w:val="16"/>
                                    </w:rPr>
                                    <w:t>2</w:t>
                                  </w:r>
                                </w:p>
                              </w:tc>
                              <w:tc>
                                <w:tcPr>
                                  <w:tcW w:w="239" w:type="dxa"/>
                                </w:tcPr>
                                <w:p w14:paraId="3FEA884F" w14:textId="77777777" w:rsidR="00562CC2" w:rsidRDefault="00000000">
                                  <w:pPr>
                                    <w:pStyle w:val="TableParagraph"/>
                                    <w:spacing w:before="38"/>
                                    <w:ind w:left="18"/>
                                    <w:rPr>
                                      <w:rFonts w:ascii="Arial Narrow"/>
                                      <w:sz w:val="16"/>
                                    </w:rPr>
                                  </w:pPr>
                                  <w:r>
                                    <w:rPr>
                                      <w:rFonts w:ascii="Arial Narrow"/>
                                      <w:spacing w:val="-10"/>
                                      <w:sz w:val="16"/>
                                    </w:rPr>
                                    <w:t>3</w:t>
                                  </w:r>
                                </w:p>
                              </w:tc>
                              <w:tc>
                                <w:tcPr>
                                  <w:tcW w:w="367" w:type="dxa"/>
                                </w:tcPr>
                                <w:p w14:paraId="237C061C" w14:textId="77777777" w:rsidR="00562CC2" w:rsidRDefault="00000000">
                                  <w:pPr>
                                    <w:pStyle w:val="TableParagraph"/>
                                    <w:spacing w:before="38"/>
                                    <w:ind w:left="1" w:right="1"/>
                                    <w:jc w:val="center"/>
                                    <w:rPr>
                                      <w:rFonts w:ascii="Arial Narrow"/>
                                      <w:sz w:val="16"/>
                                    </w:rPr>
                                  </w:pPr>
                                  <w:r>
                                    <w:rPr>
                                      <w:rFonts w:ascii="Arial Narrow"/>
                                      <w:spacing w:val="-10"/>
                                      <w:sz w:val="16"/>
                                    </w:rPr>
                                    <w:t>4</w:t>
                                  </w:r>
                                </w:p>
                              </w:tc>
                              <w:tc>
                                <w:tcPr>
                                  <w:tcW w:w="367" w:type="dxa"/>
                                </w:tcPr>
                                <w:p w14:paraId="6803179E" w14:textId="77777777" w:rsidR="00562CC2" w:rsidRDefault="00000000">
                                  <w:pPr>
                                    <w:pStyle w:val="TableParagraph"/>
                                    <w:spacing w:before="38"/>
                                    <w:ind w:left="1"/>
                                    <w:jc w:val="center"/>
                                    <w:rPr>
                                      <w:rFonts w:ascii="Arial Narrow"/>
                                      <w:sz w:val="16"/>
                                    </w:rPr>
                                  </w:pPr>
                                  <w:r>
                                    <w:rPr>
                                      <w:rFonts w:ascii="Arial Narrow"/>
                                      <w:spacing w:val="-10"/>
                                      <w:sz w:val="16"/>
                                    </w:rPr>
                                    <w:t>1</w:t>
                                  </w:r>
                                </w:p>
                              </w:tc>
                              <w:tc>
                                <w:tcPr>
                                  <w:tcW w:w="479" w:type="dxa"/>
                                </w:tcPr>
                                <w:p w14:paraId="59ADF21F" w14:textId="77777777" w:rsidR="00562CC2" w:rsidRDefault="00000000">
                                  <w:pPr>
                                    <w:pStyle w:val="TableParagraph"/>
                                    <w:spacing w:before="38"/>
                                    <w:ind w:left="147"/>
                                    <w:rPr>
                                      <w:rFonts w:ascii="Arial Narrow"/>
                                      <w:sz w:val="16"/>
                                    </w:rPr>
                                  </w:pPr>
                                  <w:r>
                                    <w:rPr>
                                      <w:rFonts w:ascii="Arial Narrow"/>
                                      <w:spacing w:val="-10"/>
                                      <w:sz w:val="16"/>
                                    </w:rPr>
                                    <w:t>2</w:t>
                                  </w:r>
                                </w:p>
                              </w:tc>
                              <w:tc>
                                <w:tcPr>
                                  <w:tcW w:w="258" w:type="dxa"/>
                                </w:tcPr>
                                <w:p w14:paraId="012E746B" w14:textId="77777777" w:rsidR="00562CC2" w:rsidRDefault="00000000">
                                  <w:pPr>
                                    <w:pStyle w:val="TableParagraph"/>
                                    <w:spacing w:before="38"/>
                                    <w:ind w:right="109"/>
                                    <w:jc w:val="center"/>
                                    <w:rPr>
                                      <w:rFonts w:ascii="Arial Narrow"/>
                                      <w:sz w:val="16"/>
                                    </w:rPr>
                                  </w:pPr>
                                  <w:r>
                                    <w:rPr>
                                      <w:rFonts w:ascii="Arial Narrow"/>
                                      <w:spacing w:val="-10"/>
                                      <w:sz w:val="16"/>
                                    </w:rPr>
                                    <w:t>3</w:t>
                                  </w:r>
                                </w:p>
                              </w:tc>
                              <w:tc>
                                <w:tcPr>
                                  <w:tcW w:w="366" w:type="dxa"/>
                                </w:tcPr>
                                <w:p w14:paraId="6E34E896" w14:textId="77777777" w:rsidR="00562CC2" w:rsidRDefault="00000000">
                                  <w:pPr>
                                    <w:pStyle w:val="TableParagraph"/>
                                    <w:spacing w:before="38"/>
                                    <w:ind w:left="71" w:right="72"/>
                                    <w:jc w:val="center"/>
                                    <w:rPr>
                                      <w:rFonts w:ascii="Arial Narrow"/>
                                      <w:sz w:val="16"/>
                                    </w:rPr>
                                  </w:pPr>
                                  <w:r>
                                    <w:rPr>
                                      <w:rFonts w:ascii="Arial Narrow"/>
                                      <w:spacing w:val="-10"/>
                                      <w:sz w:val="16"/>
                                    </w:rPr>
                                    <w:t>4</w:t>
                                  </w:r>
                                </w:p>
                              </w:tc>
                              <w:tc>
                                <w:tcPr>
                                  <w:tcW w:w="368" w:type="dxa"/>
                                </w:tcPr>
                                <w:p w14:paraId="7ECBB9C7" w14:textId="77777777" w:rsidR="00562CC2" w:rsidRDefault="00000000">
                                  <w:pPr>
                                    <w:pStyle w:val="TableParagraph"/>
                                    <w:spacing w:before="38"/>
                                    <w:ind w:right="1"/>
                                    <w:jc w:val="center"/>
                                    <w:rPr>
                                      <w:rFonts w:ascii="Arial Narrow"/>
                                      <w:sz w:val="16"/>
                                    </w:rPr>
                                  </w:pPr>
                                  <w:r>
                                    <w:rPr>
                                      <w:rFonts w:ascii="Arial Narrow"/>
                                      <w:spacing w:val="-10"/>
                                      <w:sz w:val="16"/>
                                    </w:rPr>
                                    <w:t>3</w:t>
                                  </w:r>
                                </w:p>
                              </w:tc>
                              <w:tc>
                                <w:tcPr>
                                  <w:tcW w:w="481" w:type="dxa"/>
                                </w:tcPr>
                                <w:p w14:paraId="68A2F343" w14:textId="77777777" w:rsidR="00562CC2" w:rsidRDefault="00000000">
                                  <w:pPr>
                                    <w:pStyle w:val="TableParagraph"/>
                                    <w:spacing w:before="38"/>
                                    <w:ind w:left="145"/>
                                    <w:rPr>
                                      <w:rFonts w:ascii="Arial Narrow"/>
                                      <w:sz w:val="16"/>
                                    </w:rPr>
                                  </w:pPr>
                                  <w:r>
                                    <w:rPr>
                                      <w:rFonts w:ascii="Arial Narrow"/>
                                      <w:spacing w:val="-10"/>
                                      <w:sz w:val="16"/>
                                    </w:rPr>
                                    <w:t>3</w:t>
                                  </w:r>
                                </w:p>
                              </w:tc>
                              <w:tc>
                                <w:tcPr>
                                  <w:tcW w:w="258" w:type="dxa"/>
                                </w:tcPr>
                                <w:p w14:paraId="4E5B47CD" w14:textId="77777777" w:rsidR="00562CC2" w:rsidRDefault="00000000">
                                  <w:pPr>
                                    <w:pStyle w:val="TableParagraph"/>
                                    <w:spacing w:before="38"/>
                                    <w:ind w:left="34"/>
                                    <w:rPr>
                                      <w:rFonts w:ascii="Arial Narrow"/>
                                      <w:sz w:val="16"/>
                                    </w:rPr>
                                  </w:pPr>
                                  <w:r>
                                    <w:rPr>
                                      <w:rFonts w:ascii="Arial Narrow"/>
                                      <w:spacing w:val="-10"/>
                                      <w:sz w:val="16"/>
                                    </w:rPr>
                                    <w:t>5</w:t>
                                  </w:r>
                                </w:p>
                              </w:tc>
                              <w:tc>
                                <w:tcPr>
                                  <w:tcW w:w="271" w:type="dxa"/>
                                </w:tcPr>
                                <w:p w14:paraId="1EDE63FC" w14:textId="77777777" w:rsidR="00562CC2" w:rsidRDefault="00000000">
                                  <w:pPr>
                                    <w:pStyle w:val="TableParagraph"/>
                                    <w:spacing w:before="38"/>
                                    <w:ind w:right="51"/>
                                    <w:jc w:val="right"/>
                                    <w:rPr>
                                      <w:rFonts w:ascii="Arial Narrow"/>
                                      <w:sz w:val="16"/>
                                    </w:rPr>
                                  </w:pPr>
                                  <w:r>
                                    <w:rPr>
                                      <w:rFonts w:ascii="Arial Narrow"/>
                                      <w:spacing w:val="-10"/>
                                      <w:sz w:val="16"/>
                                    </w:rPr>
                                    <w:t>6</w:t>
                                  </w:r>
                                </w:p>
                              </w:tc>
                            </w:tr>
                            <w:tr w:rsidR="00562CC2" w14:paraId="43CD3A7D" w14:textId="77777777">
                              <w:trPr>
                                <w:trHeight w:val="325"/>
                              </w:trPr>
                              <w:tc>
                                <w:tcPr>
                                  <w:tcW w:w="677" w:type="dxa"/>
                                </w:tcPr>
                                <w:p w14:paraId="427AB0F5" w14:textId="77777777" w:rsidR="00562CC2" w:rsidRDefault="00000000">
                                  <w:pPr>
                                    <w:pStyle w:val="TableParagraph"/>
                                    <w:spacing w:before="71"/>
                                    <w:ind w:left="50"/>
                                    <w:rPr>
                                      <w:rFonts w:ascii="Arial Narrow"/>
                                      <w:sz w:val="16"/>
                                    </w:rPr>
                                  </w:pPr>
                                  <w:r>
                                    <w:rPr>
                                      <w:rFonts w:ascii="Arial Narrow"/>
                                      <w:sz w:val="16"/>
                                    </w:rPr>
                                    <w:t>Trunk</w:t>
                                  </w:r>
                                  <w:r>
                                    <w:rPr>
                                      <w:rFonts w:ascii="Arial Narrow"/>
                                      <w:spacing w:val="-5"/>
                                      <w:sz w:val="16"/>
                                    </w:rPr>
                                    <w:t xml:space="preserve"> </w:t>
                                  </w:r>
                                  <w:r>
                                    <w:rPr>
                                      <w:rFonts w:ascii="Arial Narrow"/>
                                      <w:spacing w:val="-10"/>
                                      <w:sz w:val="16"/>
                                    </w:rPr>
                                    <w:t>2</w:t>
                                  </w:r>
                                </w:p>
                              </w:tc>
                              <w:tc>
                                <w:tcPr>
                                  <w:tcW w:w="366" w:type="dxa"/>
                                </w:tcPr>
                                <w:p w14:paraId="77E37035" w14:textId="77777777" w:rsidR="00562CC2" w:rsidRDefault="00000000">
                                  <w:pPr>
                                    <w:pStyle w:val="TableParagraph"/>
                                    <w:spacing w:before="71"/>
                                    <w:ind w:left="72" w:right="1"/>
                                    <w:jc w:val="center"/>
                                    <w:rPr>
                                      <w:rFonts w:ascii="Arial Narrow"/>
                                      <w:sz w:val="16"/>
                                    </w:rPr>
                                  </w:pPr>
                                  <w:r>
                                    <w:rPr>
                                      <w:rFonts w:ascii="Arial Narrow"/>
                                      <w:spacing w:val="-10"/>
                                      <w:sz w:val="16"/>
                                    </w:rPr>
                                    <w:t>2</w:t>
                                  </w:r>
                                </w:p>
                              </w:tc>
                              <w:tc>
                                <w:tcPr>
                                  <w:tcW w:w="462" w:type="dxa"/>
                                </w:tcPr>
                                <w:p w14:paraId="6B548CD9" w14:textId="77777777" w:rsidR="00562CC2" w:rsidRDefault="00000000">
                                  <w:pPr>
                                    <w:pStyle w:val="TableParagraph"/>
                                    <w:spacing w:before="71"/>
                                    <w:ind w:left="111"/>
                                    <w:rPr>
                                      <w:rFonts w:ascii="Arial Narrow"/>
                                      <w:sz w:val="16"/>
                                    </w:rPr>
                                  </w:pPr>
                                  <w:r>
                                    <w:rPr>
                                      <w:rFonts w:ascii="Arial Narrow"/>
                                      <w:spacing w:val="-10"/>
                                      <w:sz w:val="16"/>
                                    </w:rPr>
                                    <w:t>3</w:t>
                                  </w:r>
                                </w:p>
                              </w:tc>
                              <w:tc>
                                <w:tcPr>
                                  <w:tcW w:w="239" w:type="dxa"/>
                                </w:tcPr>
                                <w:p w14:paraId="25AC5ABE" w14:textId="77777777" w:rsidR="00562CC2" w:rsidRDefault="00000000">
                                  <w:pPr>
                                    <w:pStyle w:val="TableParagraph"/>
                                    <w:spacing w:before="71"/>
                                    <w:ind w:left="18"/>
                                    <w:rPr>
                                      <w:rFonts w:ascii="Arial Narrow"/>
                                      <w:sz w:val="16"/>
                                    </w:rPr>
                                  </w:pPr>
                                  <w:r>
                                    <w:rPr>
                                      <w:rFonts w:ascii="Arial Narrow"/>
                                      <w:spacing w:val="-10"/>
                                      <w:sz w:val="16"/>
                                    </w:rPr>
                                    <w:t>4</w:t>
                                  </w:r>
                                </w:p>
                              </w:tc>
                              <w:tc>
                                <w:tcPr>
                                  <w:tcW w:w="367" w:type="dxa"/>
                                </w:tcPr>
                                <w:p w14:paraId="6021F2E1" w14:textId="77777777" w:rsidR="00562CC2" w:rsidRDefault="00000000">
                                  <w:pPr>
                                    <w:pStyle w:val="TableParagraph"/>
                                    <w:spacing w:before="71"/>
                                    <w:ind w:left="1" w:right="1"/>
                                    <w:jc w:val="center"/>
                                    <w:rPr>
                                      <w:rFonts w:ascii="Arial Narrow"/>
                                      <w:sz w:val="16"/>
                                    </w:rPr>
                                  </w:pPr>
                                  <w:r>
                                    <w:rPr>
                                      <w:rFonts w:ascii="Arial Narrow"/>
                                      <w:spacing w:val="-10"/>
                                      <w:sz w:val="16"/>
                                    </w:rPr>
                                    <w:t>5</w:t>
                                  </w:r>
                                </w:p>
                              </w:tc>
                              <w:tc>
                                <w:tcPr>
                                  <w:tcW w:w="367" w:type="dxa"/>
                                </w:tcPr>
                                <w:p w14:paraId="116F8300" w14:textId="77777777" w:rsidR="00562CC2" w:rsidRDefault="00000000">
                                  <w:pPr>
                                    <w:pStyle w:val="TableParagraph"/>
                                    <w:spacing w:before="71"/>
                                    <w:ind w:left="1"/>
                                    <w:jc w:val="center"/>
                                    <w:rPr>
                                      <w:rFonts w:ascii="Arial Narrow"/>
                                      <w:sz w:val="16"/>
                                    </w:rPr>
                                  </w:pPr>
                                  <w:r>
                                    <w:rPr>
                                      <w:rFonts w:ascii="Arial Narrow"/>
                                      <w:spacing w:val="-10"/>
                                      <w:sz w:val="16"/>
                                    </w:rPr>
                                    <w:t>3</w:t>
                                  </w:r>
                                </w:p>
                              </w:tc>
                              <w:tc>
                                <w:tcPr>
                                  <w:tcW w:w="479" w:type="dxa"/>
                                </w:tcPr>
                                <w:p w14:paraId="7E0141A1" w14:textId="77777777" w:rsidR="00562CC2" w:rsidRDefault="00000000">
                                  <w:pPr>
                                    <w:pStyle w:val="TableParagraph"/>
                                    <w:spacing w:before="71"/>
                                    <w:ind w:left="147"/>
                                    <w:rPr>
                                      <w:rFonts w:ascii="Arial Narrow"/>
                                      <w:sz w:val="16"/>
                                    </w:rPr>
                                  </w:pPr>
                                  <w:r>
                                    <w:rPr>
                                      <w:rFonts w:ascii="Arial Narrow"/>
                                      <w:spacing w:val="-10"/>
                                      <w:sz w:val="16"/>
                                    </w:rPr>
                                    <w:t>4</w:t>
                                  </w:r>
                                </w:p>
                              </w:tc>
                              <w:tc>
                                <w:tcPr>
                                  <w:tcW w:w="258" w:type="dxa"/>
                                </w:tcPr>
                                <w:p w14:paraId="113FCB41" w14:textId="77777777" w:rsidR="00562CC2" w:rsidRDefault="00000000">
                                  <w:pPr>
                                    <w:pStyle w:val="TableParagraph"/>
                                    <w:spacing w:before="71"/>
                                    <w:ind w:right="109"/>
                                    <w:jc w:val="center"/>
                                    <w:rPr>
                                      <w:rFonts w:ascii="Arial Narrow"/>
                                      <w:sz w:val="16"/>
                                    </w:rPr>
                                  </w:pPr>
                                  <w:r>
                                    <w:rPr>
                                      <w:rFonts w:ascii="Arial Narrow"/>
                                      <w:spacing w:val="-10"/>
                                      <w:sz w:val="16"/>
                                    </w:rPr>
                                    <w:t>5</w:t>
                                  </w:r>
                                </w:p>
                              </w:tc>
                              <w:tc>
                                <w:tcPr>
                                  <w:tcW w:w="366" w:type="dxa"/>
                                </w:tcPr>
                                <w:p w14:paraId="57654990" w14:textId="77777777" w:rsidR="00562CC2" w:rsidRDefault="00000000">
                                  <w:pPr>
                                    <w:pStyle w:val="TableParagraph"/>
                                    <w:spacing w:before="71"/>
                                    <w:ind w:left="71" w:right="72"/>
                                    <w:jc w:val="center"/>
                                    <w:rPr>
                                      <w:rFonts w:ascii="Arial Narrow"/>
                                      <w:sz w:val="16"/>
                                    </w:rPr>
                                  </w:pPr>
                                  <w:r>
                                    <w:rPr>
                                      <w:rFonts w:ascii="Arial Narrow"/>
                                      <w:spacing w:val="-10"/>
                                      <w:sz w:val="16"/>
                                    </w:rPr>
                                    <w:t>6</w:t>
                                  </w:r>
                                </w:p>
                              </w:tc>
                              <w:tc>
                                <w:tcPr>
                                  <w:tcW w:w="368" w:type="dxa"/>
                                </w:tcPr>
                                <w:p w14:paraId="63C4080E" w14:textId="77777777" w:rsidR="00562CC2" w:rsidRDefault="00000000">
                                  <w:pPr>
                                    <w:pStyle w:val="TableParagraph"/>
                                    <w:spacing w:before="71"/>
                                    <w:ind w:right="1"/>
                                    <w:jc w:val="center"/>
                                    <w:rPr>
                                      <w:rFonts w:ascii="Arial Narrow"/>
                                      <w:sz w:val="16"/>
                                    </w:rPr>
                                  </w:pPr>
                                  <w:r>
                                    <w:rPr>
                                      <w:rFonts w:ascii="Arial Narrow"/>
                                      <w:spacing w:val="-10"/>
                                      <w:sz w:val="16"/>
                                    </w:rPr>
                                    <w:t>4</w:t>
                                  </w:r>
                                </w:p>
                              </w:tc>
                              <w:tc>
                                <w:tcPr>
                                  <w:tcW w:w="481" w:type="dxa"/>
                                </w:tcPr>
                                <w:p w14:paraId="7275ECC1" w14:textId="77777777" w:rsidR="00562CC2" w:rsidRDefault="00000000">
                                  <w:pPr>
                                    <w:pStyle w:val="TableParagraph"/>
                                    <w:spacing w:before="71"/>
                                    <w:ind w:left="145"/>
                                    <w:rPr>
                                      <w:rFonts w:ascii="Arial Narrow"/>
                                      <w:sz w:val="16"/>
                                    </w:rPr>
                                  </w:pPr>
                                  <w:r>
                                    <w:rPr>
                                      <w:rFonts w:ascii="Arial Narrow"/>
                                      <w:spacing w:val="-10"/>
                                      <w:sz w:val="16"/>
                                    </w:rPr>
                                    <w:t>5</w:t>
                                  </w:r>
                                </w:p>
                              </w:tc>
                              <w:tc>
                                <w:tcPr>
                                  <w:tcW w:w="258" w:type="dxa"/>
                                </w:tcPr>
                                <w:p w14:paraId="3108A8FE" w14:textId="77777777" w:rsidR="00562CC2" w:rsidRDefault="00000000">
                                  <w:pPr>
                                    <w:pStyle w:val="TableParagraph"/>
                                    <w:spacing w:before="71"/>
                                    <w:ind w:left="34"/>
                                    <w:rPr>
                                      <w:rFonts w:ascii="Arial Narrow"/>
                                      <w:sz w:val="16"/>
                                    </w:rPr>
                                  </w:pPr>
                                  <w:r>
                                    <w:rPr>
                                      <w:rFonts w:ascii="Arial Narrow"/>
                                      <w:spacing w:val="-10"/>
                                      <w:sz w:val="16"/>
                                    </w:rPr>
                                    <w:t>6</w:t>
                                  </w:r>
                                </w:p>
                              </w:tc>
                              <w:tc>
                                <w:tcPr>
                                  <w:tcW w:w="271" w:type="dxa"/>
                                </w:tcPr>
                                <w:p w14:paraId="3447DBEF" w14:textId="77777777" w:rsidR="00562CC2" w:rsidRDefault="00000000">
                                  <w:pPr>
                                    <w:pStyle w:val="TableParagraph"/>
                                    <w:spacing w:before="71"/>
                                    <w:ind w:right="51"/>
                                    <w:jc w:val="right"/>
                                    <w:rPr>
                                      <w:rFonts w:ascii="Arial Narrow"/>
                                      <w:sz w:val="16"/>
                                    </w:rPr>
                                  </w:pPr>
                                  <w:r>
                                    <w:rPr>
                                      <w:rFonts w:ascii="Arial Narrow"/>
                                      <w:spacing w:val="-10"/>
                                      <w:sz w:val="16"/>
                                    </w:rPr>
                                    <w:t>7</w:t>
                                  </w:r>
                                </w:p>
                              </w:tc>
                            </w:tr>
                            <w:tr w:rsidR="00562CC2" w14:paraId="533C595C" w14:textId="77777777">
                              <w:trPr>
                                <w:trHeight w:val="325"/>
                              </w:trPr>
                              <w:tc>
                                <w:tcPr>
                                  <w:tcW w:w="677" w:type="dxa"/>
                                </w:tcPr>
                                <w:p w14:paraId="33499F02" w14:textId="77777777" w:rsidR="00562CC2" w:rsidRDefault="00000000">
                                  <w:pPr>
                                    <w:pStyle w:val="TableParagraph"/>
                                    <w:spacing w:before="70"/>
                                    <w:ind w:left="50"/>
                                    <w:rPr>
                                      <w:rFonts w:ascii="Arial Narrow"/>
                                      <w:sz w:val="16"/>
                                    </w:rPr>
                                  </w:pPr>
                                  <w:r>
                                    <w:rPr>
                                      <w:rFonts w:ascii="Arial Narrow"/>
                                      <w:sz w:val="16"/>
                                    </w:rPr>
                                    <w:t>Trunk</w:t>
                                  </w:r>
                                  <w:r>
                                    <w:rPr>
                                      <w:rFonts w:ascii="Arial Narrow"/>
                                      <w:spacing w:val="-5"/>
                                      <w:sz w:val="16"/>
                                    </w:rPr>
                                    <w:t xml:space="preserve"> </w:t>
                                  </w:r>
                                  <w:r>
                                    <w:rPr>
                                      <w:rFonts w:ascii="Arial Narrow"/>
                                      <w:spacing w:val="-10"/>
                                      <w:sz w:val="16"/>
                                    </w:rPr>
                                    <w:t>3</w:t>
                                  </w:r>
                                </w:p>
                              </w:tc>
                              <w:tc>
                                <w:tcPr>
                                  <w:tcW w:w="366" w:type="dxa"/>
                                </w:tcPr>
                                <w:p w14:paraId="2A65E226" w14:textId="77777777" w:rsidR="00562CC2" w:rsidRDefault="00000000">
                                  <w:pPr>
                                    <w:pStyle w:val="TableParagraph"/>
                                    <w:spacing w:before="70"/>
                                    <w:ind w:left="72" w:right="1"/>
                                    <w:jc w:val="center"/>
                                    <w:rPr>
                                      <w:rFonts w:ascii="Arial Narrow"/>
                                      <w:sz w:val="16"/>
                                    </w:rPr>
                                  </w:pPr>
                                  <w:r>
                                    <w:rPr>
                                      <w:rFonts w:ascii="Arial Narrow"/>
                                      <w:spacing w:val="-10"/>
                                      <w:sz w:val="16"/>
                                    </w:rPr>
                                    <w:t>2</w:t>
                                  </w:r>
                                </w:p>
                              </w:tc>
                              <w:tc>
                                <w:tcPr>
                                  <w:tcW w:w="462" w:type="dxa"/>
                                </w:tcPr>
                                <w:p w14:paraId="21A19E27" w14:textId="77777777" w:rsidR="00562CC2" w:rsidRDefault="00000000">
                                  <w:pPr>
                                    <w:pStyle w:val="TableParagraph"/>
                                    <w:spacing w:before="70"/>
                                    <w:ind w:left="111"/>
                                    <w:rPr>
                                      <w:rFonts w:ascii="Arial Narrow"/>
                                      <w:sz w:val="16"/>
                                    </w:rPr>
                                  </w:pPr>
                                  <w:r>
                                    <w:rPr>
                                      <w:rFonts w:ascii="Arial Narrow"/>
                                      <w:spacing w:val="-10"/>
                                      <w:sz w:val="16"/>
                                    </w:rPr>
                                    <w:t>4</w:t>
                                  </w:r>
                                </w:p>
                              </w:tc>
                              <w:tc>
                                <w:tcPr>
                                  <w:tcW w:w="239" w:type="dxa"/>
                                </w:tcPr>
                                <w:p w14:paraId="503D098C" w14:textId="77777777" w:rsidR="00562CC2" w:rsidRDefault="00000000">
                                  <w:pPr>
                                    <w:pStyle w:val="TableParagraph"/>
                                    <w:spacing w:before="70"/>
                                    <w:ind w:left="18"/>
                                    <w:rPr>
                                      <w:rFonts w:ascii="Arial Narrow"/>
                                      <w:sz w:val="16"/>
                                    </w:rPr>
                                  </w:pPr>
                                  <w:r>
                                    <w:rPr>
                                      <w:rFonts w:ascii="Arial Narrow"/>
                                      <w:spacing w:val="-10"/>
                                      <w:sz w:val="16"/>
                                    </w:rPr>
                                    <w:t>5</w:t>
                                  </w:r>
                                </w:p>
                              </w:tc>
                              <w:tc>
                                <w:tcPr>
                                  <w:tcW w:w="367" w:type="dxa"/>
                                </w:tcPr>
                                <w:p w14:paraId="50A40F5C" w14:textId="77777777" w:rsidR="00562CC2" w:rsidRDefault="00000000">
                                  <w:pPr>
                                    <w:pStyle w:val="TableParagraph"/>
                                    <w:spacing w:before="70"/>
                                    <w:ind w:left="1" w:right="1"/>
                                    <w:jc w:val="center"/>
                                    <w:rPr>
                                      <w:rFonts w:ascii="Arial Narrow"/>
                                      <w:sz w:val="16"/>
                                    </w:rPr>
                                  </w:pPr>
                                  <w:r>
                                    <w:rPr>
                                      <w:rFonts w:ascii="Arial Narrow"/>
                                      <w:spacing w:val="-10"/>
                                      <w:sz w:val="16"/>
                                    </w:rPr>
                                    <w:t>6</w:t>
                                  </w:r>
                                </w:p>
                              </w:tc>
                              <w:tc>
                                <w:tcPr>
                                  <w:tcW w:w="367" w:type="dxa"/>
                                </w:tcPr>
                                <w:p w14:paraId="40EE0B8C" w14:textId="77777777" w:rsidR="00562CC2" w:rsidRDefault="00000000">
                                  <w:pPr>
                                    <w:pStyle w:val="TableParagraph"/>
                                    <w:spacing w:before="70"/>
                                    <w:ind w:left="1"/>
                                    <w:jc w:val="center"/>
                                    <w:rPr>
                                      <w:rFonts w:ascii="Arial Narrow"/>
                                      <w:sz w:val="16"/>
                                    </w:rPr>
                                  </w:pPr>
                                  <w:r>
                                    <w:rPr>
                                      <w:rFonts w:ascii="Arial Narrow"/>
                                      <w:spacing w:val="-10"/>
                                      <w:sz w:val="16"/>
                                    </w:rPr>
                                    <w:t>4</w:t>
                                  </w:r>
                                </w:p>
                              </w:tc>
                              <w:tc>
                                <w:tcPr>
                                  <w:tcW w:w="479" w:type="dxa"/>
                                </w:tcPr>
                                <w:p w14:paraId="073DCC82" w14:textId="77777777" w:rsidR="00562CC2" w:rsidRDefault="00000000">
                                  <w:pPr>
                                    <w:pStyle w:val="TableParagraph"/>
                                    <w:spacing w:before="70"/>
                                    <w:ind w:left="147"/>
                                    <w:rPr>
                                      <w:rFonts w:ascii="Arial Narrow"/>
                                      <w:sz w:val="16"/>
                                    </w:rPr>
                                  </w:pPr>
                                  <w:r>
                                    <w:rPr>
                                      <w:rFonts w:ascii="Arial Narrow"/>
                                      <w:spacing w:val="-10"/>
                                      <w:sz w:val="16"/>
                                    </w:rPr>
                                    <w:t>5</w:t>
                                  </w:r>
                                </w:p>
                              </w:tc>
                              <w:tc>
                                <w:tcPr>
                                  <w:tcW w:w="258" w:type="dxa"/>
                                </w:tcPr>
                                <w:p w14:paraId="68DB581D" w14:textId="77777777" w:rsidR="00562CC2" w:rsidRDefault="00000000">
                                  <w:pPr>
                                    <w:pStyle w:val="TableParagraph"/>
                                    <w:spacing w:before="70"/>
                                    <w:ind w:right="109"/>
                                    <w:jc w:val="center"/>
                                    <w:rPr>
                                      <w:rFonts w:ascii="Arial Narrow"/>
                                      <w:sz w:val="16"/>
                                    </w:rPr>
                                  </w:pPr>
                                  <w:r>
                                    <w:rPr>
                                      <w:rFonts w:ascii="Arial Narrow"/>
                                      <w:spacing w:val="-10"/>
                                      <w:sz w:val="16"/>
                                    </w:rPr>
                                    <w:t>6</w:t>
                                  </w:r>
                                </w:p>
                              </w:tc>
                              <w:tc>
                                <w:tcPr>
                                  <w:tcW w:w="366" w:type="dxa"/>
                                </w:tcPr>
                                <w:p w14:paraId="41D035EA" w14:textId="77777777" w:rsidR="00562CC2" w:rsidRDefault="00000000">
                                  <w:pPr>
                                    <w:pStyle w:val="TableParagraph"/>
                                    <w:spacing w:before="70"/>
                                    <w:ind w:left="71" w:right="72"/>
                                    <w:jc w:val="center"/>
                                    <w:rPr>
                                      <w:rFonts w:ascii="Arial Narrow"/>
                                      <w:sz w:val="16"/>
                                    </w:rPr>
                                  </w:pPr>
                                  <w:r>
                                    <w:rPr>
                                      <w:rFonts w:ascii="Arial Narrow"/>
                                      <w:spacing w:val="-10"/>
                                      <w:sz w:val="16"/>
                                    </w:rPr>
                                    <w:t>7</w:t>
                                  </w:r>
                                </w:p>
                              </w:tc>
                              <w:tc>
                                <w:tcPr>
                                  <w:tcW w:w="368" w:type="dxa"/>
                                </w:tcPr>
                                <w:p w14:paraId="6BB122A1" w14:textId="77777777" w:rsidR="00562CC2" w:rsidRDefault="00000000">
                                  <w:pPr>
                                    <w:pStyle w:val="TableParagraph"/>
                                    <w:spacing w:before="70"/>
                                    <w:ind w:right="1"/>
                                    <w:jc w:val="center"/>
                                    <w:rPr>
                                      <w:rFonts w:ascii="Arial Narrow"/>
                                      <w:sz w:val="16"/>
                                    </w:rPr>
                                  </w:pPr>
                                  <w:r>
                                    <w:rPr>
                                      <w:rFonts w:ascii="Arial Narrow"/>
                                      <w:spacing w:val="-10"/>
                                      <w:sz w:val="16"/>
                                    </w:rPr>
                                    <w:t>5</w:t>
                                  </w:r>
                                </w:p>
                              </w:tc>
                              <w:tc>
                                <w:tcPr>
                                  <w:tcW w:w="481" w:type="dxa"/>
                                </w:tcPr>
                                <w:p w14:paraId="058A656A" w14:textId="77777777" w:rsidR="00562CC2" w:rsidRDefault="00000000">
                                  <w:pPr>
                                    <w:pStyle w:val="TableParagraph"/>
                                    <w:spacing w:before="70"/>
                                    <w:ind w:left="145"/>
                                    <w:rPr>
                                      <w:rFonts w:ascii="Arial Narrow"/>
                                      <w:sz w:val="16"/>
                                    </w:rPr>
                                  </w:pPr>
                                  <w:r>
                                    <w:rPr>
                                      <w:rFonts w:ascii="Arial Narrow"/>
                                      <w:spacing w:val="-10"/>
                                      <w:sz w:val="16"/>
                                    </w:rPr>
                                    <w:t>6</w:t>
                                  </w:r>
                                </w:p>
                              </w:tc>
                              <w:tc>
                                <w:tcPr>
                                  <w:tcW w:w="258" w:type="dxa"/>
                                </w:tcPr>
                                <w:p w14:paraId="29614EC7" w14:textId="77777777" w:rsidR="00562CC2" w:rsidRDefault="00000000">
                                  <w:pPr>
                                    <w:pStyle w:val="TableParagraph"/>
                                    <w:spacing w:before="70"/>
                                    <w:ind w:left="34"/>
                                    <w:rPr>
                                      <w:rFonts w:ascii="Arial Narrow"/>
                                      <w:sz w:val="16"/>
                                    </w:rPr>
                                  </w:pPr>
                                  <w:r>
                                    <w:rPr>
                                      <w:rFonts w:ascii="Arial Narrow"/>
                                      <w:spacing w:val="-10"/>
                                      <w:sz w:val="16"/>
                                    </w:rPr>
                                    <w:t>7</w:t>
                                  </w:r>
                                </w:p>
                              </w:tc>
                              <w:tc>
                                <w:tcPr>
                                  <w:tcW w:w="271" w:type="dxa"/>
                                </w:tcPr>
                                <w:p w14:paraId="1517F5C6" w14:textId="77777777" w:rsidR="00562CC2" w:rsidRDefault="00000000">
                                  <w:pPr>
                                    <w:pStyle w:val="TableParagraph"/>
                                    <w:spacing w:before="70"/>
                                    <w:ind w:right="51"/>
                                    <w:jc w:val="right"/>
                                    <w:rPr>
                                      <w:rFonts w:ascii="Arial Narrow"/>
                                      <w:sz w:val="16"/>
                                    </w:rPr>
                                  </w:pPr>
                                  <w:r>
                                    <w:rPr>
                                      <w:rFonts w:ascii="Arial Narrow"/>
                                      <w:spacing w:val="-10"/>
                                      <w:sz w:val="16"/>
                                    </w:rPr>
                                    <w:t>8</w:t>
                                  </w:r>
                                </w:p>
                              </w:tc>
                            </w:tr>
                            <w:tr w:rsidR="00562CC2" w14:paraId="0BED2919" w14:textId="77777777">
                              <w:trPr>
                                <w:trHeight w:val="325"/>
                              </w:trPr>
                              <w:tc>
                                <w:tcPr>
                                  <w:tcW w:w="677" w:type="dxa"/>
                                </w:tcPr>
                                <w:p w14:paraId="4D3D139C" w14:textId="77777777" w:rsidR="00562CC2" w:rsidRDefault="00000000">
                                  <w:pPr>
                                    <w:pStyle w:val="TableParagraph"/>
                                    <w:spacing w:before="71"/>
                                    <w:ind w:left="50"/>
                                    <w:rPr>
                                      <w:rFonts w:ascii="Arial Narrow"/>
                                      <w:sz w:val="16"/>
                                    </w:rPr>
                                  </w:pPr>
                                  <w:r>
                                    <w:rPr>
                                      <w:rFonts w:ascii="Arial Narrow"/>
                                      <w:sz w:val="16"/>
                                    </w:rPr>
                                    <w:t>Trunk</w:t>
                                  </w:r>
                                  <w:r>
                                    <w:rPr>
                                      <w:rFonts w:ascii="Arial Narrow"/>
                                      <w:spacing w:val="-5"/>
                                      <w:sz w:val="16"/>
                                    </w:rPr>
                                    <w:t xml:space="preserve"> </w:t>
                                  </w:r>
                                  <w:r>
                                    <w:rPr>
                                      <w:rFonts w:ascii="Arial Narrow"/>
                                      <w:spacing w:val="-10"/>
                                      <w:sz w:val="16"/>
                                    </w:rPr>
                                    <w:t>4</w:t>
                                  </w:r>
                                </w:p>
                              </w:tc>
                              <w:tc>
                                <w:tcPr>
                                  <w:tcW w:w="366" w:type="dxa"/>
                                </w:tcPr>
                                <w:p w14:paraId="3B2624CF" w14:textId="77777777" w:rsidR="00562CC2" w:rsidRDefault="00000000">
                                  <w:pPr>
                                    <w:pStyle w:val="TableParagraph"/>
                                    <w:spacing w:before="71"/>
                                    <w:ind w:left="72" w:right="1"/>
                                    <w:jc w:val="center"/>
                                    <w:rPr>
                                      <w:rFonts w:ascii="Arial Narrow"/>
                                      <w:sz w:val="16"/>
                                    </w:rPr>
                                  </w:pPr>
                                  <w:r>
                                    <w:rPr>
                                      <w:rFonts w:ascii="Arial Narrow"/>
                                      <w:spacing w:val="-10"/>
                                      <w:sz w:val="16"/>
                                    </w:rPr>
                                    <w:t>3</w:t>
                                  </w:r>
                                </w:p>
                              </w:tc>
                              <w:tc>
                                <w:tcPr>
                                  <w:tcW w:w="462" w:type="dxa"/>
                                </w:tcPr>
                                <w:p w14:paraId="415EEA92" w14:textId="77777777" w:rsidR="00562CC2" w:rsidRDefault="00000000">
                                  <w:pPr>
                                    <w:pStyle w:val="TableParagraph"/>
                                    <w:spacing w:before="71"/>
                                    <w:ind w:left="111"/>
                                    <w:rPr>
                                      <w:rFonts w:ascii="Arial Narrow"/>
                                      <w:sz w:val="16"/>
                                    </w:rPr>
                                  </w:pPr>
                                  <w:r>
                                    <w:rPr>
                                      <w:rFonts w:ascii="Arial Narrow"/>
                                      <w:spacing w:val="-10"/>
                                      <w:sz w:val="16"/>
                                    </w:rPr>
                                    <w:t>5</w:t>
                                  </w:r>
                                </w:p>
                              </w:tc>
                              <w:tc>
                                <w:tcPr>
                                  <w:tcW w:w="239" w:type="dxa"/>
                                </w:tcPr>
                                <w:p w14:paraId="7159C6EA" w14:textId="77777777" w:rsidR="00562CC2" w:rsidRDefault="00000000">
                                  <w:pPr>
                                    <w:pStyle w:val="TableParagraph"/>
                                    <w:spacing w:before="71"/>
                                    <w:ind w:left="18"/>
                                    <w:rPr>
                                      <w:rFonts w:ascii="Arial Narrow"/>
                                      <w:sz w:val="16"/>
                                    </w:rPr>
                                  </w:pPr>
                                  <w:r>
                                    <w:rPr>
                                      <w:rFonts w:ascii="Arial Narrow"/>
                                      <w:spacing w:val="-10"/>
                                      <w:sz w:val="16"/>
                                    </w:rPr>
                                    <w:t>6</w:t>
                                  </w:r>
                                </w:p>
                              </w:tc>
                              <w:tc>
                                <w:tcPr>
                                  <w:tcW w:w="367" w:type="dxa"/>
                                </w:tcPr>
                                <w:p w14:paraId="1C310415" w14:textId="77777777" w:rsidR="00562CC2" w:rsidRDefault="00000000">
                                  <w:pPr>
                                    <w:pStyle w:val="TableParagraph"/>
                                    <w:spacing w:before="71"/>
                                    <w:ind w:left="1" w:right="1"/>
                                    <w:jc w:val="center"/>
                                    <w:rPr>
                                      <w:rFonts w:ascii="Arial Narrow"/>
                                      <w:sz w:val="16"/>
                                    </w:rPr>
                                  </w:pPr>
                                  <w:r>
                                    <w:rPr>
                                      <w:rFonts w:ascii="Arial Narrow"/>
                                      <w:spacing w:val="-10"/>
                                      <w:sz w:val="16"/>
                                    </w:rPr>
                                    <w:t>7</w:t>
                                  </w:r>
                                </w:p>
                              </w:tc>
                              <w:tc>
                                <w:tcPr>
                                  <w:tcW w:w="367" w:type="dxa"/>
                                </w:tcPr>
                                <w:p w14:paraId="1F7663E3" w14:textId="77777777" w:rsidR="00562CC2" w:rsidRDefault="00000000">
                                  <w:pPr>
                                    <w:pStyle w:val="TableParagraph"/>
                                    <w:spacing w:before="71"/>
                                    <w:ind w:left="1"/>
                                    <w:jc w:val="center"/>
                                    <w:rPr>
                                      <w:rFonts w:ascii="Arial Narrow"/>
                                      <w:sz w:val="16"/>
                                    </w:rPr>
                                  </w:pPr>
                                  <w:r>
                                    <w:rPr>
                                      <w:rFonts w:ascii="Arial Narrow"/>
                                      <w:spacing w:val="-10"/>
                                      <w:sz w:val="16"/>
                                    </w:rPr>
                                    <w:t>5</w:t>
                                  </w:r>
                                </w:p>
                              </w:tc>
                              <w:tc>
                                <w:tcPr>
                                  <w:tcW w:w="479" w:type="dxa"/>
                                </w:tcPr>
                                <w:p w14:paraId="1BE2AF2B" w14:textId="77777777" w:rsidR="00562CC2" w:rsidRDefault="00000000">
                                  <w:pPr>
                                    <w:pStyle w:val="TableParagraph"/>
                                    <w:spacing w:before="71"/>
                                    <w:ind w:left="147"/>
                                    <w:rPr>
                                      <w:rFonts w:ascii="Arial Narrow"/>
                                      <w:sz w:val="16"/>
                                    </w:rPr>
                                  </w:pPr>
                                  <w:r>
                                    <w:rPr>
                                      <w:rFonts w:ascii="Arial Narrow"/>
                                      <w:spacing w:val="-10"/>
                                      <w:sz w:val="16"/>
                                    </w:rPr>
                                    <w:t>6</w:t>
                                  </w:r>
                                </w:p>
                              </w:tc>
                              <w:tc>
                                <w:tcPr>
                                  <w:tcW w:w="258" w:type="dxa"/>
                                </w:tcPr>
                                <w:p w14:paraId="6266C4D5" w14:textId="77777777" w:rsidR="00562CC2" w:rsidRDefault="00000000">
                                  <w:pPr>
                                    <w:pStyle w:val="TableParagraph"/>
                                    <w:spacing w:before="71"/>
                                    <w:ind w:right="109"/>
                                    <w:jc w:val="center"/>
                                    <w:rPr>
                                      <w:rFonts w:ascii="Arial Narrow"/>
                                      <w:sz w:val="16"/>
                                    </w:rPr>
                                  </w:pPr>
                                  <w:r>
                                    <w:rPr>
                                      <w:rFonts w:ascii="Arial Narrow"/>
                                      <w:spacing w:val="-10"/>
                                      <w:sz w:val="16"/>
                                    </w:rPr>
                                    <w:t>7</w:t>
                                  </w:r>
                                </w:p>
                              </w:tc>
                              <w:tc>
                                <w:tcPr>
                                  <w:tcW w:w="366" w:type="dxa"/>
                                </w:tcPr>
                                <w:p w14:paraId="1B9A12C5" w14:textId="77777777" w:rsidR="00562CC2" w:rsidRDefault="00000000">
                                  <w:pPr>
                                    <w:pStyle w:val="TableParagraph"/>
                                    <w:spacing w:before="71"/>
                                    <w:ind w:left="71" w:right="72"/>
                                    <w:jc w:val="center"/>
                                    <w:rPr>
                                      <w:rFonts w:ascii="Arial Narrow"/>
                                      <w:sz w:val="16"/>
                                    </w:rPr>
                                  </w:pPr>
                                  <w:r>
                                    <w:rPr>
                                      <w:rFonts w:ascii="Arial Narrow"/>
                                      <w:spacing w:val="-10"/>
                                      <w:sz w:val="16"/>
                                    </w:rPr>
                                    <w:t>8</w:t>
                                  </w:r>
                                </w:p>
                              </w:tc>
                              <w:tc>
                                <w:tcPr>
                                  <w:tcW w:w="368" w:type="dxa"/>
                                </w:tcPr>
                                <w:p w14:paraId="00CEDEEB" w14:textId="77777777" w:rsidR="00562CC2" w:rsidRDefault="00000000">
                                  <w:pPr>
                                    <w:pStyle w:val="TableParagraph"/>
                                    <w:spacing w:before="71"/>
                                    <w:ind w:right="1"/>
                                    <w:jc w:val="center"/>
                                    <w:rPr>
                                      <w:rFonts w:ascii="Arial Narrow"/>
                                      <w:sz w:val="16"/>
                                    </w:rPr>
                                  </w:pPr>
                                  <w:r>
                                    <w:rPr>
                                      <w:rFonts w:ascii="Arial Narrow"/>
                                      <w:spacing w:val="-10"/>
                                      <w:sz w:val="16"/>
                                    </w:rPr>
                                    <w:t>6</w:t>
                                  </w:r>
                                </w:p>
                              </w:tc>
                              <w:tc>
                                <w:tcPr>
                                  <w:tcW w:w="481" w:type="dxa"/>
                                </w:tcPr>
                                <w:p w14:paraId="1B4A9E90" w14:textId="77777777" w:rsidR="00562CC2" w:rsidRDefault="00000000">
                                  <w:pPr>
                                    <w:pStyle w:val="TableParagraph"/>
                                    <w:spacing w:before="71"/>
                                    <w:ind w:left="145"/>
                                    <w:rPr>
                                      <w:rFonts w:ascii="Arial Narrow"/>
                                      <w:sz w:val="16"/>
                                    </w:rPr>
                                  </w:pPr>
                                  <w:r>
                                    <w:rPr>
                                      <w:rFonts w:ascii="Arial Narrow"/>
                                      <w:spacing w:val="-10"/>
                                      <w:sz w:val="16"/>
                                    </w:rPr>
                                    <w:t>7</w:t>
                                  </w:r>
                                </w:p>
                              </w:tc>
                              <w:tc>
                                <w:tcPr>
                                  <w:tcW w:w="258" w:type="dxa"/>
                                </w:tcPr>
                                <w:p w14:paraId="18B1AED7" w14:textId="77777777" w:rsidR="00562CC2" w:rsidRDefault="00000000">
                                  <w:pPr>
                                    <w:pStyle w:val="TableParagraph"/>
                                    <w:spacing w:before="71"/>
                                    <w:ind w:left="34"/>
                                    <w:rPr>
                                      <w:rFonts w:ascii="Arial Narrow"/>
                                      <w:sz w:val="16"/>
                                    </w:rPr>
                                  </w:pPr>
                                  <w:r>
                                    <w:rPr>
                                      <w:rFonts w:ascii="Arial Narrow"/>
                                      <w:spacing w:val="-10"/>
                                      <w:sz w:val="16"/>
                                    </w:rPr>
                                    <w:t>8</w:t>
                                  </w:r>
                                </w:p>
                              </w:tc>
                              <w:tc>
                                <w:tcPr>
                                  <w:tcW w:w="271" w:type="dxa"/>
                                </w:tcPr>
                                <w:p w14:paraId="738D39BE" w14:textId="77777777" w:rsidR="00562CC2" w:rsidRDefault="00000000">
                                  <w:pPr>
                                    <w:pStyle w:val="TableParagraph"/>
                                    <w:spacing w:before="71"/>
                                    <w:ind w:right="51"/>
                                    <w:jc w:val="right"/>
                                    <w:rPr>
                                      <w:rFonts w:ascii="Arial Narrow"/>
                                      <w:sz w:val="16"/>
                                    </w:rPr>
                                  </w:pPr>
                                  <w:r>
                                    <w:rPr>
                                      <w:rFonts w:ascii="Arial Narrow"/>
                                      <w:spacing w:val="-10"/>
                                      <w:sz w:val="16"/>
                                    </w:rPr>
                                    <w:t>9</w:t>
                                  </w:r>
                                </w:p>
                              </w:tc>
                            </w:tr>
                            <w:tr w:rsidR="00562CC2" w14:paraId="7136732C" w14:textId="77777777">
                              <w:trPr>
                                <w:trHeight w:val="254"/>
                              </w:trPr>
                              <w:tc>
                                <w:tcPr>
                                  <w:tcW w:w="677" w:type="dxa"/>
                                </w:tcPr>
                                <w:p w14:paraId="244E51B7" w14:textId="77777777" w:rsidR="00562CC2" w:rsidRDefault="00000000">
                                  <w:pPr>
                                    <w:pStyle w:val="TableParagraph"/>
                                    <w:spacing w:before="70" w:line="164" w:lineRule="exact"/>
                                    <w:ind w:left="50"/>
                                    <w:rPr>
                                      <w:rFonts w:ascii="Arial Narrow"/>
                                      <w:sz w:val="16"/>
                                    </w:rPr>
                                  </w:pPr>
                                  <w:r>
                                    <w:rPr>
                                      <w:rFonts w:ascii="Arial Narrow"/>
                                      <w:sz w:val="16"/>
                                    </w:rPr>
                                    <w:t>Trunk</w:t>
                                  </w:r>
                                  <w:r>
                                    <w:rPr>
                                      <w:rFonts w:ascii="Arial Narrow"/>
                                      <w:spacing w:val="-5"/>
                                      <w:sz w:val="16"/>
                                    </w:rPr>
                                    <w:t xml:space="preserve"> </w:t>
                                  </w:r>
                                  <w:r>
                                    <w:rPr>
                                      <w:rFonts w:ascii="Arial Narrow"/>
                                      <w:spacing w:val="-10"/>
                                      <w:sz w:val="16"/>
                                    </w:rPr>
                                    <w:t>5</w:t>
                                  </w:r>
                                </w:p>
                              </w:tc>
                              <w:tc>
                                <w:tcPr>
                                  <w:tcW w:w="366" w:type="dxa"/>
                                </w:tcPr>
                                <w:p w14:paraId="6BA1A4B5" w14:textId="77777777" w:rsidR="00562CC2" w:rsidRDefault="00000000">
                                  <w:pPr>
                                    <w:pStyle w:val="TableParagraph"/>
                                    <w:spacing w:before="70" w:line="164" w:lineRule="exact"/>
                                    <w:ind w:left="72" w:right="1"/>
                                    <w:jc w:val="center"/>
                                    <w:rPr>
                                      <w:rFonts w:ascii="Arial Narrow"/>
                                      <w:sz w:val="16"/>
                                    </w:rPr>
                                  </w:pPr>
                                  <w:r>
                                    <w:rPr>
                                      <w:rFonts w:ascii="Arial Narrow"/>
                                      <w:spacing w:val="-10"/>
                                      <w:sz w:val="16"/>
                                    </w:rPr>
                                    <w:t>4</w:t>
                                  </w:r>
                                </w:p>
                              </w:tc>
                              <w:tc>
                                <w:tcPr>
                                  <w:tcW w:w="462" w:type="dxa"/>
                                </w:tcPr>
                                <w:p w14:paraId="33389BAE" w14:textId="77777777" w:rsidR="00562CC2" w:rsidRDefault="00000000">
                                  <w:pPr>
                                    <w:pStyle w:val="TableParagraph"/>
                                    <w:spacing w:before="70" w:line="164" w:lineRule="exact"/>
                                    <w:ind w:left="111"/>
                                    <w:rPr>
                                      <w:rFonts w:ascii="Arial Narrow"/>
                                      <w:sz w:val="16"/>
                                    </w:rPr>
                                  </w:pPr>
                                  <w:r>
                                    <w:rPr>
                                      <w:rFonts w:ascii="Arial Narrow"/>
                                      <w:spacing w:val="-10"/>
                                      <w:sz w:val="16"/>
                                    </w:rPr>
                                    <w:t>6</w:t>
                                  </w:r>
                                </w:p>
                              </w:tc>
                              <w:tc>
                                <w:tcPr>
                                  <w:tcW w:w="239" w:type="dxa"/>
                                </w:tcPr>
                                <w:p w14:paraId="1DB939A8" w14:textId="77777777" w:rsidR="00562CC2" w:rsidRDefault="00000000">
                                  <w:pPr>
                                    <w:pStyle w:val="TableParagraph"/>
                                    <w:spacing w:before="70" w:line="164" w:lineRule="exact"/>
                                    <w:ind w:left="18"/>
                                    <w:rPr>
                                      <w:rFonts w:ascii="Arial Narrow"/>
                                      <w:sz w:val="16"/>
                                    </w:rPr>
                                  </w:pPr>
                                  <w:r>
                                    <w:rPr>
                                      <w:rFonts w:ascii="Arial Narrow"/>
                                      <w:spacing w:val="-10"/>
                                      <w:sz w:val="16"/>
                                    </w:rPr>
                                    <w:t>7</w:t>
                                  </w:r>
                                </w:p>
                              </w:tc>
                              <w:tc>
                                <w:tcPr>
                                  <w:tcW w:w="367" w:type="dxa"/>
                                </w:tcPr>
                                <w:p w14:paraId="65E59488" w14:textId="77777777" w:rsidR="00562CC2" w:rsidRDefault="00000000">
                                  <w:pPr>
                                    <w:pStyle w:val="TableParagraph"/>
                                    <w:spacing w:before="70" w:line="164" w:lineRule="exact"/>
                                    <w:ind w:left="1" w:right="1"/>
                                    <w:jc w:val="center"/>
                                    <w:rPr>
                                      <w:rFonts w:ascii="Arial Narrow"/>
                                      <w:sz w:val="16"/>
                                    </w:rPr>
                                  </w:pPr>
                                  <w:r>
                                    <w:rPr>
                                      <w:rFonts w:ascii="Arial Narrow"/>
                                      <w:spacing w:val="-10"/>
                                      <w:sz w:val="16"/>
                                    </w:rPr>
                                    <w:t>8</w:t>
                                  </w:r>
                                </w:p>
                              </w:tc>
                              <w:tc>
                                <w:tcPr>
                                  <w:tcW w:w="367" w:type="dxa"/>
                                </w:tcPr>
                                <w:p w14:paraId="33800F95" w14:textId="77777777" w:rsidR="00562CC2" w:rsidRDefault="00000000">
                                  <w:pPr>
                                    <w:pStyle w:val="TableParagraph"/>
                                    <w:spacing w:before="70" w:line="164" w:lineRule="exact"/>
                                    <w:ind w:left="1"/>
                                    <w:jc w:val="center"/>
                                    <w:rPr>
                                      <w:rFonts w:ascii="Arial Narrow"/>
                                      <w:sz w:val="16"/>
                                    </w:rPr>
                                  </w:pPr>
                                  <w:r>
                                    <w:rPr>
                                      <w:rFonts w:ascii="Arial Narrow"/>
                                      <w:spacing w:val="-10"/>
                                      <w:sz w:val="16"/>
                                    </w:rPr>
                                    <w:t>6</w:t>
                                  </w:r>
                                </w:p>
                              </w:tc>
                              <w:tc>
                                <w:tcPr>
                                  <w:tcW w:w="479" w:type="dxa"/>
                                </w:tcPr>
                                <w:p w14:paraId="52E2895D" w14:textId="77777777" w:rsidR="00562CC2" w:rsidRDefault="00000000">
                                  <w:pPr>
                                    <w:pStyle w:val="TableParagraph"/>
                                    <w:spacing w:before="70" w:line="164" w:lineRule="exact"/>
                                    <w:ind w:left="147"/>
                                    <w:rPr>
                                      <w:rFonts w:ascii="Arial Narrow"/>
                                      <w:sz w:val="16"/>
                                    </w:rPr>
                                  </w:pPr>
                                  <w:r>
                                    <w:rPr>
                                      <w:rFonts w:ascii="Arial Narrow"/>
                                      <w:spacing w:val="-10"/>
                                      <w:sz w:val="16"/>
                                    </w:rPr>
                                    <w:t>7</w:t>
                                  </w:r>
                                </w:p>
                              </w:tc>
                              <w:tc>
                                <w:tcPr>
                                  <w:tcW w:w="258" w:type="dxa"/>
                                </w:tcPr>
                                <w:p w14:paraId="57BCA481" w14:textId="77777777" w:rsidR="00562CC2" w:rsidRDefault="00000000">
                                  <w:pPr>
                                    <w:pStyle w:val="TableParagraph"/>
                                    <w:spacing w:before="70" w:line="164" w:lineRule="exact"/>
                                    <w:ind w:right="109"/>
                                    <w:jc w:val="center"/>
                                    <w:rPr>
                                      <w:rFonts w:ascii="Arial Narrow"/>
                                      <w:sz w:val="16"/>
                                    </w:rPr>
                                  </w:pPr>
                                  <w:r>
                                    <w:rPr>
                                      <w:rFonts w:ascii="Arial Narrow"/>
                                      <w:spacing w:val="-10"/>
                                      <w:sz w:val="16"/>
                                    </w:rPr>
                                    <w:t>8</w:t>
                                  </w:r>
                                </w:p>
                              </w:tc>
                              <w:tc>
                                <w:tcPr>
                                  <w:tcW w:w="366" w:type="dxa"/>
                                </w:tcPr>
                                <w:p w14:paraId="7AFFBC08" w14:textId="77777777" w:rsidR="00562CC2" w:rsidRDefault="00000000">
                                  <w:pPr>
                                    <w:pStyle w:val="TableParagraph"/>
                                    <w:spacing w:before="70" w:line="164" w:lineRule="exact"/>
                                    <w:ind w:left="71" w:right="72"/>
                                    <w:jc w:val="center"/>
                                    <w:rPr>
                                      <w:rFonts w:ascii="Arial Narrow"/>
                                      <w:sz w:val="16"/>
                                    </w:rPr>
                                  </w:pPr>
                                  <w:r>
                                    <w:rPr>
                                      <w:rFonts w:ascii="Arial Narrow"/>
                                      <w:spacing w:val="-10"/>
                                      <w:sz w:val="16"/>
                                    </w:rPr>
                                    <w:t>9</w:t>
                                  </w:r>
                                </w:p>
                              </w:tc>
                              <w:tc>
                                <w:tcPr>
                                  <w:tcW w:w="368" w:type="dxa"/>
                                </w:tcPr>
                                <w:p w14:paraId="3FDD7093" w14:textId="77777777" w:rsidR="00562CC2" w:rsidRDefault="00000000">
                                  <w:pPr>
                                    <w:pStyle w:val="TableParagraph"/>
                                    <w:spacing w:before="70" w:line="164" w:lineRule="exact"/>
                                    <w:ind w:right="1"/>
                                    <w:jc w:val="center"/>
                                    <w:rPr>
                                      <w:rFonts w:ascii="Arial Narrow"/>
                                      <w:sz w:val="16"/>
                                    </w:rPr>
                                  </w:pPr>
                                  <w:r>
                                    <w:rPr>
                                      <w:rFonts w:ascii="Arial Narrow"/>
                                      <w:spacing w:val="-10"/>
                                      <w:sz w:val="16"/>
                                    </w:rPr>
                                    <w:t>7</w:t>
                                  </w:r>
                                </w:p>
                              </w:tc>
                              <w:tc>
                                <w:tcPr>
                                  <w:tcW w:w="481" w:type="dxa"/>
                                </w:tcPr>
                                <w:p w14:paraId="2D348002" w14:textId="77777777" w:rsidR="00562CC2" w:rsidRDefault="00000000">
                                  <w:pPr>
                                    <w:pStyle w:val="TableParagraph"/>
                                    <w:spacing w:before="70" w:line="164" w:lineRule="exact"/>
                                    <w:ind w:left="145"/>
                                    <w:rPr>
                                      <w:rFonts w:ascii="Arial Narrow"/>
                                      <w:sz w:val="16"/>
                                    </w:rPr>
                                  </w:pPr>
                                  <w:r>
                                    <w:rPr>
                                      <w:rFonts w:ascii="Arial Narrow"/>
                                      <w:spacing w:val="-10"/>
                                      <w:sz w:val="16"/>
                                    </w:rPr>
                                    <w:t>8</w:t>
                                  </w:r>
                                </w:p>
                              </w:tc>
                              <w:tc>
                                <w:tcPr>
                                  <w:tcW w:w="258" w:type="dxa"/>
                                </w:tcPr>
                                <w:p w14:paraId="521FA6F0" w14:textId="77777777" w:rsidR="00562CC2" w:rsidRDefault="00000000">
                                  <w:pPr>
                                    <w:pStyle w:val="TableParagraph"/>
                                    <w:spacing w:before="70" w:line="164" w:lineRule="exact"/>
                                    <w:ind w:left="34"/>
                                    <w:rPr>
                                      <w:rFonts w:ascii="Arial Narrow"/>
                                      <w:sz w:val="16"/>
                                    </w:rPr>
                                  </w:pPr>
                                  <w:r>
                                    <w:rPr>
                                      <w:rFonts w:ascii="Arial Narrow"/>
                                      <w:spacing w:val="-10"/>
                                      <w:sz w:val="16"/>
                                    </w:rPr>
                                    <w:t>9</w:t>
                                  </w:r>
                                </w:p>
                              </w:tc>
                              <w:tc>
                                <w:tcPr>
                                  <w:tcW w:w="271" w:type="dxa"/>
                                </w:tcPr>
                                <w:p w14:paraId="235439B4" w14:textId="77777777" w:rsidR="00562CC2" w:rsidRDefault="00000000">
                                  <w:pPr>
                                    <w:pStyle w:val="TableParagraph"/>
                                    <w:spacing w:before="70" w:line="164" w:lineRule="exact"/>
                                    <w:ind w:right="51"/>
                                    <w:jc w:val="right"/>
                                    <w:rPr>
                                      <w:rFonts w:ascii="Arial Narrow"/>
                                      <w:sz w:val="16"/>
                                    </w:rPr>
                                  </w:pPr>
                                  <w:r>
                                    <w:rPr>
                                      <w:rFonts w:ascii="Arial Narrow"/>
                                      <w:spacing w:val="-10"/>
                                      <w:sz w:val="16"/>
                                    </w:rPr>
                                    <w:t>9</w:t>
                                  </w:r>
                                </w:p>
                              </w:tc>
                            </w:tr>
                          </w:tbl>
                          <w:p w14:paraId="50ED5572" w14:textId="77777777" w:rsidR="00562CC2" w:rsidRDefault="00562CC2">
                            <w:pPr>
                              <w:pStyle w:val="BodyText"/>
                            </w:pPr>
                          </w:p>
                        </w:txbxContent>
                      </wps:txbx>
                      <wps:bodyPr wrap="square" lIns="0" tIns="0" rIns="0" bIns="0" rtlCol="0">
                        <a:noAutofit/>
                      </wps:bodyPr>
                    </wps:wsp>
                  </a:graphicData>
                </a:graphic>
              </wp:anchor>
            </w:drawing>
          </mc:Choice>
          <mc:Fallback>
            <w:pict>
              <v:shape w14:anchorId="139B0164" id="Textbox 145" o:spid="_x0000_s1058" type="#_x0000_t202" style="position:absolute;margin-left:317.35pt;margin-top:17.4pt;width:247.8pt;height:114.75pt;z-index:-25173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77"/>
                        <w:gridCol w:w="366"/>
                        <w:gridCol w:w="462"/>
                        <w:gridCol w:w="239"/>
                        <w:gridCol w:w="367"/>
                        <w:gridCol w:w="367"/>
                        <w:gridCol w:w="479"/>
                        <w:gridCol w:w="258"/>
                        <w:gridCol w:w="366"/>
                        <w:gridCol w:w="368"/>
                        <w:gridCol w:w="481"/>
                        <w:gridCol w:w="258"/>
                        <w:gridCol w:w="271"/>
                      </w:tblGrid>
                      <w:tr w:rsidR="00562CC2" w14:paraId="2B8976AE" w14:textId="77777777">
                        <w:trPr>
                          <w:trHeight w:val="224"/>
                        </w:trPr>
                        <w:tc>
                          <w:tcPr>
                            <w:tcW w:w="4959" w:type="dxa"/>
                            <w:gridSpan w:val="13"/>
                          </w:tcPr>
                          <w:p w14:paraId="6A110F6B" w14:textId="77777777" w:rsidR="00562CC2" w:rsidRDefault="00000000">
                            <w:pPr>
                              <w:pStyle w:val="TableParagraph"/>
                              <w:ind w:left="881"/>
                              <w:jc w:val="center"/>
                              <w:rPr>
                                <w:rFonts w:ascii="Arial Narrow"/>
                                <w:sz w:val="16"/>
                              </w:rPr>
                            </w:pPr>
                            <w:r>
                              <w:rPr>
                                <w:rFonts w:ascii="Arial Narrow"/>
                                <w:spacing w:val="-4"/>
                                <w:sz w:val="16"/>
                              </w:rPr>
                              <w:t>Neck</w:t>
                            </w:r>
                          </w:p>
                        </w:tc>
                      </w:tr>
                      <w:tr w:rsidR="00562CC2" w14:paraId="5308C654" w14:textId="77777777">
                        <w:trPr>
                          <w:trHeight w:val="256"/>
                        </w:trPr>
                        <w:tc>
                          <w:tcPr>
                            <w:tcW w:w="677" w:type="dxa"/>
                          </w:tcPr>
                          <w:p w14:paraId="539ABFE3" w14:textId="77777777" w:rsidR="00562CC2" w:rsidRDefault="00562CC2">
                            <w:pPr>
                              <w:pStyle w:val="TableParagraph"/>
                              <w:rPr>
                                <w:rFonts w:ascii="Times New Roman"/>
                                <w:sz w:val="16"/>
                              </w:rPr>
                            </w:pPr>
                          </w:p>
                        </w:tc>
                        <w:tc>
                          <w:tcPr>
                            <w:tcW w:w="366" w:type="dxa"/>
                          </w:tcPr>
                          <w:p w14:paraId="72C036A9" w14:textId="77777777" w:rsidR="00562CC2" w:rsidRDefault="00562CC2">
                            <w:pPr>
                              <w:pStyle w:val="TableParagraph"/>
                              <w:rPr>
                                <w:rFonts w:ascii="Times New Roman"/>
                                <w:sz w:val="16"/>
                              </w:rPr>
                            </w:pPr>
                          </w:p>
                        </w:tc>
                        <w:tc>
                          <w:tcPr>
                            <w:tcW w:w="462" w:type="dxa"/>
                          </w:tcPr>
                          <w:p w14:paraId="52FDF15F" w14:textId="77777777" w:rsidR="00562CC2" w:rsidRDefault="00000000">
                            <w:pPr>
                              <w:pStyle w:val="TableParagraph"/>
                              <w:spacing w:before="40"/>
                              <w:ind w:right="16"/>
                              <w:jc w:val="right"/>
                              <w:rPr>
                                <w:rFonts w:ascii="Arial Narrow"/>
                                <w:sz w:val="16"/>
                              </w:rPr>
                            </w:pPr>
                            <w:r>
                              <w:rPr>
                                <w:rFonts w:ascii="Arial Narrow"/>
                                <w:spacing w:val="-10"/>
                                <w:sz w:val="16"/>
                              </w:rPr>
                              <w:t>1</w:t>
                            </w:r>
                          </w:p>
                        </w:tc>
                        <w:tc>
                          <w:tcPr>
                            <w:tcW w:w="239" w:type="dxa"/>
                          </w:tcPr>
                          <w:p w14:paraId="7321ACA4" w14:textId="77777777" w:rsidR="00562CC2" w:rsidRDefault="00562CC2">
                            <w:pPr>
                              <w:pStyle w:val="TableParagraph"/>
                              <w:rPr>
                                <w:rFonts w:ascii="Times New Roman"/>
                                <w:sz w:val="16"/>
                              </w:rPr>
                            </w:pPr>
                          </w:p>
                        </w:tc>
                        <w:tc>
                          <w:tcPr>
                            <w:tcW w:w="367" w:type="dxa"/>
                          </w:tcPr>
                          <w:p w14:paraId="6DE8F554" w14:textId="77777777" w:rsidR="00562CC2" w:rsidRDefault="00562CC2">
                            <w:pPr>
                              <w:pStyle w:val="TableParagraph"/>
                              <w:rPr>
                                <w:rFonts w:ascii="Times New Roman"/>
                                <w:sz w:val="16"/>
                              </w:rPr>
                            </w:pPr>
                          </w:p>
                        </w:tc>
                        <w:tc>
                          <w:tcPr>
                            <w:tcW w:w="367" w:type="dxa"/>
                          </w:tcPr>
                          <w:p w14:paraId="1D188B22" w14:textId="77777777" w:rsidR="00562CC2" w:rsidRDefault="00562CC2">
                            <w:pPr>
                              <w:pStyle w:val="TableParagraph"/>
                              <w:rPr>
                                <w:rFonts w:ascii="Times New Roman"/>
                                <w:sz w:val="16"/>
                              </w:rPr>
                            </w:pPr>
                          </w:p>
                        </w:tc>
                        <w:tc>
                          <w:tcPr>
                            <w:tcW w:w="479" w:type="dxa"/>
                          </w:tcPr>
                          <w:p w14:paraId="519E5551" w14:textId="77777777" w:rsidR="00562CC2" w:rsidRDefault="00000000">
                            <w:pPr>
                              <w:pStyle w:val="TableParagraph"/>
                              <w:spacing w:before="40"/>
                              <w:ind w:right="32"/>
                              <w:jc w:val="right"/>
                              <w:rPr>
                                <w:rFonts w:ascii="Arial Narrow"/>
                                <w:sz w:val="16"/>
                              </w:rPr>
                            </w:pPr>
                            <w:r>
                              <w:rPr>
                                <w:rFonts w:ascii="Arial Narrow"/>
                                <w:spacing w:val="-10"/>
                                <w:sz w:val="16"/>
                              </w:rPr>
                              <w:t>2</w:t>
                            </w:r>
                          </w:p>
                        </w:tc>
                        <w:tc>
                          <w:tcPr>
                            <w:tcW w:w="258" w:type="dxa"/>
                          </w:tcPr>
                          <w:p w14:paraId="423BE695" w14:textId="77777777" w:rsidR="00562CC2" w:rsidRDefault="00562CC2">
                            <w:pPr>
                              <w:pStyle w:val="TableParagraph"/>
                              <w:rPr>
                                <w:rFonts w:ascii="Times New Roman"/>
                                <w:sz w:val="16"/>
                              </w:rPr>
                            </w:pPr>
                          </w:p>
                        </w:tc>
                        <w:tc>
                          <w:tcPr>
                            <w:tcW w:w="366" w:type="dxa"/>
                          </w:tcPr>
                          <w:p w14:paraId="0F09BA06" w14:textId="77777777" w:rsidR="00562CC2" w:rsidRDefault="00562CC2">
                            <w:pPr>
                              <w:pStyle w:val="TableParagraph"/>
                              <w:rPr>
                                <w:rFonts w:ascii="Times New Roman"/>
                                <w:sz w:val="16"/>
                              </w:rPr>
                            </w:pPr>
                          </w:p>
                        </w:tc>
                        <w:tc>
                          <w:tcPr>
                            <w:tcW w:w="368" w:type="dxa"/>
                          </w:tcPr>
                          <w:p w14:paraId="03322E22" w14:textId="77777777" w:rsidR="00562CC2" w:rsidRDefault="00562CC2">
                            <w:pPr>
                              <w:pStyle w:val="TableParagraph"/>
                              <w:rPr>
                                <w:rFonts w:ascii="Times New Roman"/>
                                <w:sz w:val="16"/>
                              </w:rPr>
                            </w:pPr>
                          </w:p>
                        </w:tc>
                        <w:tc>
                          <w:tcPr>
                            <w:tcW w:w="481" w:type="dxa"/>
                          </w:tcPr>
                          <w:p w14:paraId="37207970" w14:textId="77777777" w:rsidR="00562CC2" w:rsidRDefault="00000000">
                            <w:pPr>
                              <w:pStyle w:val="TableParagraph"/>
                              <w:spacing w:before="40"/>
                              <w:ind w:right="36"/>
                              <w:jc w:val="right"/>
                              <w:rPr>
                                <w:rFonts w:ascii="Arial Narrow"/>
                                <w:sz w:val="16"/>
                              </w:rPr>
                            </w:pPr>
                            <w:r>
                              <w:rPr>
                                <w:rFonts w:ascii="Arial Narrow"/>
                                <w:spacing w:val="-10"/>
                                <w:sz w:val="16"/>
                              </w:rPr>
                              <w:t>3</w:t>
                            </w:r>
                          </w:p>
                        </w:tc>
                        <w:tc>
                          <w:tcPr>
                            <w:tcW w:w="258" w:type="dxa"/>
                          </w:tcPr>
                          <w:p w14:paraId="73DF822C" w14:textId="77777777" w:rsidR="00562CC2" w:rsidRDefault="00562CC2">
                            <w:pPr>
                              <w:pStyle w:val="TableParagraph"/>
                              <w:rPr>
                                <w:rFonts w:ascii="Times New Roman"/>
                                <w:sz w:val="16"/>
                              </w:rPr>
                            </w:pPr>
                          </w:p>
                        </w:tc>
                        <w:tc>
                          <w:tcPr>
                            <w:tcW w:w="271" w:type="dxa"/>
                          </w:tcPr>
                          <w:p w14:paraId="6091C393" w14:textId="77777777" w:rsidR="00562CC2" w:rsidRDefault="00562CC2">
                            <w:pPr>
                              <w:pStyle w:val="TableParagraph"/>
                              <w:rPr>
                                <w:rFonts w:ascii="Times New Roman"/>
                                <w:sz w:val="16"/>
                              </w:rPr>
                            </w:pPr>
                          </w:p>
                        </w:tc>
                      </w:tr>
                      <w:tr w:rsidR="00562CC2" w14:paraId="69CCF039" w14:textId="77777777">
                        <w:trPr>
                          <w:trHeight w:val="290"/>
                        </w:trPr>
                        <w:tc>
                          <w:tcPr>
                            <w:tcW w:w="677" w:type="dxa"/>
                          </w:tcPr>
                          <w:p w14:paraId="12AD5BE3" w14:textId="77777777" w:rsidR="00562CC2" w:rsidRDefault="00000000">
                            <w:pPr>
                              <w:pStyle w:val="TableParagraph"/>
                              <w:spacing w:before="69"/>
                              <w:ind w:left="50"/>
                              <w:rPr>
                                <w:rFonts w:ascii="Arial Narrow"/>
                                <w:sz w:val="16"/>
                              </w:rPr>
                            </w:pPr>
                            <w:r>
                              <w:rPr>
                                <w:rFonts w:ascii="Arial Narrow"/>
                                <w:spacing w:val="-4"/>
                                <w:sz w:val="16"/>
                              </w:rPr>
                              <w:t>Legs</w:t>
                            </w:r>
                          </w:p>
                        </w:tc>
                        <w:tc>
                          <w:tcPr>
                            <w:tcW w:w="366" w:type="dxa"/>
                          </w:tcPr>
                          <w:p w14:paraId="1FAABF00" w14:textId="77777777" w:rsidR="00562CC2" w:rsidRDefault="00000000">
                            <w:pPr>
                              <w:pStyle w:val="TableParagraph"/>
                              <w:spacing w:before="33"/>
                              <w:ind w:left="72" w:right="1"/>
                              <w:jc w:val="center"/>
                              <w:rPr>
                                <w:rFonts w:ascii="Arial Narrow"/>
                                <w:sz w:val="16"/>
                              </w:rPr>
                            </w:pPr>
                            <w:r>
                              <w:rPr>
                                <w:rFonts w:ascii="Arial Narrow"/>
                                <w:spacing w:val="-10"/>
                                <w:sz w:val="16"/>
                              </w:rPr>
                              <w:t>1</w:t>
                            </w:r>
                          </w:p>
                        </w:tc>
                        <w:tc>
                          <w:tcPr>
                            <w:tcW w:w="462" w:type="dxa"/>
                          </w:tcPr>
                          <w:p w14:paraId="746E2AEE" w14:textId="77777777" w:rsidR="00562CC2" w:rsidRDefault="00000000">
                            <w:pPr>
                              <w:pStyle w:val="TableParagraph"/>
                              <w:spacing w:before="33"/>
                              <w:ind w:left="111"/>
                              <w:rPr>
                                <w:rFonts w:ascii="Arial Narrow"/>
                                <w:sz w:val="16"/>
                              </w:rPr>
                            </w:pPr>
                            <w:r>
                              <w:rPr>
                                <w:rFonts w:ascii="Arial Narrow"/>
                                <w:spacing w:val="-10"/>
                                <w:sz w:val="16"/>
                              </w:rPr>
                              <w:t>2</w:t>
                            </w:r>
                          </w:p>
                        </w:tc>
                        <w:tc>
                          <w:tcPr>
                            <w:tcW w:w="239" w:type="dxa"/>
                          </w:tcPr>
                          <w:p w14:paraId="4171D4B0" w14:textId="77777777" w:rsidR="00562CC2" w:rsidRDefault="00000000">
                            <w:pPr>
                              <w:pStyle w:val="TableParagraph"/>
                              <w:spacing w:before="33"/>
                              <w:ind w:left="18"/>
                              <w:rPr>
                                <w:rFonts w:ascii="Arial Narrow"/>
                                <w:sz w:val="16"/>
                              </w:rPr>
                            </w:pPr>
                            <w:r>
                              <w:rPr>
                                <w:rFonts w:ascii="Arial Narrow"/>
                                <w:spacing w:val="-10"/>
                                <w:sz w:val="16"/>
                              </w:rPr>
                              <w:t>3</w:t>
                            </w:r>
                          </w:p>
                        </w:tc>
                        <w:tc>
                          <w:tcPr>
                            <w:tcW w:w="367" w:type="dxa"/>
                          </w:tcPr>
                          <w:p w14:paraId="46F930E4" w14:textId="77777777" w:rsidR="00562CC2" w:rsidRDefault="00000000">
                            <w:pPr>
                              <w:pStyle w:val="TableParagraph"/>
                              <w:spacing w:before="33"/>
                              <w:ind w:left="1" w:right="1"/>
                              <w:jc w:val="center"/>
                              <w:rPr>
                                <w:rFonts w:ascii="Arial Narrow"/>
                                <w:sz w:val="16"/>
                              </w:rPr>
                            </w:pPr>
                            <w:r>
                              <w:rPr>
                                <w:rFonts w:ascii="Arial Narrow"/>
                                <w:spacing w:val="-10"/>
                                <w:sz w:val="16"/>
                              </w:rPr>
                              <w:t>4</w:t>
                            </w:r>
                          </w:p>
                        </w:tc>
                        <w:tc>
                          <w:tcPr>
                            <w:tcW w:w="367" w:type="dxa"/>
                          </w:tcPr>
                          <w:p w14:paraId="60D56335" w14:textId="77777777" w:rsidR="00562CC2" w:rsidRDefault="00000000">
                            <w:pPr>
                              <w:pStyle w:val="TableParagraph"/>
                              <w:spacing w:before="33"/>
                              <w:ind w:left="1"/>
                              <w:jc w:val="center"/>
                              <w:rPr>
                                <w:rFonts w:ascii="Arial Narrow"/>
                                <w:sz w:val="16"/>
                              </w:rPr>
                            </w:pPr>
                            <w:r>
                              <w:rPr>
                                <w:rFonts w:ascii="Arial Narrow"/>
                                <w:spacing w:val="-10"/>
                                <w:sz w:val="16"/>
                              </w:rPr>
                              <w:t>1</w:t>
                            </w:r>
                          </w:p>
                        </w:tc>
                        <w:tc>
                          <w:tcPr>
                            <w:tcW w:w="479" w:type="dxa"/>
                          </w:tcPr>
                          <w:p w14:paraId="754BD3EC" w14:textId="77777777" w:rsidR="00562CC2" w:rsidRDefault="00000000">
                            <w:pPr>
                              <w:pStyle w:val="TableParagraph"/>
                              <w:spacing w:before="33"/>
                              <w:ind w:left="147"/>
                              <w:rPr>
                                <w:rFonts w:ascii="Arial Narrow"/>
                                <w:sz w:val="16"/>
                              </w:rPr>
                            </w:pPr>
                            <w:r>
                              <w:rPr>
                                <w:rFonts w:ascii="Arial Narrow"/>
                                <w:spacing w:val="-10"/>
                                <w:sz w:val="16"/>
                              </w:rPr>
                              <w:t>2</w:t>
                            </w:r>
                          </w:p>
                        </w:tc>
                        <w:tc>
                          <w:tcPr>
                            <w:tcW w:w="258" w:type="dxa"/>
                          </w:tcPr>
                          <w:p w14:paraId="790E059C" w14:textId="77777777" w:rsidR="00562CC2" w:rsidRDefault="00000000">
                            <w:pPr>
                              <w:pStyle w:val="TableParagraph"/>
                              <w:spacing w:before="33"/>
                              <w:ind w:right="109"/>
                              <w:jc w:val="center"/>
                              <w:rPr>
                                <w:rFonts w:ascii="Arial Narrow"/>
                                <w:sz w:val="16"/>
                              </w:rPr>
                            </w:pPr>
                            <w:r>
                              <w:rPr>
                                <w:rFonts w:ascii="Arial Narrow"/>
                                <w:spacing w:val="-10"/>
                                <w:sz w:val="16"/>
                              </w:rPr>
                              <w:t>3</w:t>
                            </w:r>
                          </w:p>
                        </w:tc>
                        <w:tc>
                          <w:tcPr>
                            <w:tcW w:w="366" w:type="dxa"/>
                          </w:tcPr>
                          <w:p w14:paraId="29FA1BB2" w14:textId="77777777" w:rsidR="00562CC2" w:rsidRDefault="00000000">
                            <w:pPr>
                              <w:pStyle w:val="TableParagraph"/>
                              <w:spacing w:before="33"/>
                              <w:ind w:left="71" w:right="72"/>
                              <w:jc w:val="center"/>
                              <w:rPr>
                                <w:rFonts w:ascii="Arial Narrow"/>
                                <w:sz w:val="16"/>
                              </w:rPr>
                            </w:pPr>
                            <w:r>
                              <w:rPr>
                                <w:rFonts w:ascii="Arial Narrow"/>
                                <w:spacing w:val="-10"/>
                                <w:sz w:val="16"/>
                              </w:rPr>
                              <w:t>4</w:t>
                            </w:r>
                          </w:p>
                        </w:tc>
                        <w:tc>
                          <w:tcPr>
                            <w:tcW w:w="368" w:type="dxa"/>
                          </w:tcPr>
                          <w:p w14:paraId="7B055666" w14:textId="77777777" w:rsidR="00562CC2" w:rsidRDefault="00000000">
                            <w:pPr>
                              <w:pStyle w:val="TableParagraph"/>
                              <w:spacing w:before="33"/>
                              <w:ind w:right="1"/>
                              <w:jc w:val="center"/>
                              <w:rPr>
                                <w:rFonts w:ascii="Arial Narrow"/>
                                <w:sz w:val="16"/>
                              </w:rPr>
                            </w:pPr>
                            <w:r>
                              <w:rPr>
                                <w:rFonts w:ascii="Arial Narrow"/>
                                <w:spacing w:val="-10"/>
                                <w:sz w:val="16"/>
                              </w:rPr>
                              <w:t>1</w:t>
                            </w:r>
                          </w:p>
                        </w:tc>
                        <w:tc>
                          <w:tcPr>
                            <w:tcW w:w="481" w:type="dxa"/>
                          </w:tcPr>
                          <w:p w14:paraId="16D085FC" w14:textId="77777777" w:rsidR="00562CC2" w:rsidRDefault="00000000">
                            <w:pPr>
                              <w:pStyle w:val="TableParagraph"/>
                              <w:spacing w:before="33"/>
                              <w:ind w:left="145"/>
                              <w:rPr>
                                <w:rFonts w:ascii="Arial Narrow"/>
                                <w:sz w:val="16"/>
                              </w:rPr>
                            </w:pPr>
                            <w:r>
                              <w:rPr>
                                <w:rFonts w:ascii="Arial Narrow"/>
                                <w:spacing w:val="-10"/>
                                <w:sz w:val="16"/>
                              </w:rPr>
                              <w:t>2</w:t>
                            </w:r>
                          </w:p>
                        </w:tc>
                        <w:tc>
                          <w:tcPr>
                            <w:tcW w:w="258" w:type="dxa"/>
                          </w:tcPr>
                          <w:p w14:paraId="58B0E2FF" w14:textId="77777777" w:rsidR="00562CC2" w:rsidRDefault="00000000">
                            <w:pPr>
                              <w:pStyle w:val="TableParagraph"/>
                              <w:spacing w:before="33"/>
                              <w:ind w:left="34"/>
                              <w:rPr>
                                <w:rFonts w:ascii="Arial Narrow"/>
                                <w:sz w:val="16"/>
                              </w:rPr>
                            </w:pPr>
                            <w:r>
                              <w:rPr>
                                <w:rFonts w:ascii="Arial Narrow"/>
                                <w:spacing w:val="-10"/>
                                <w:sz w:val="16"/>
                              </w:rPr>
                              <w:t>3</w:t>
                            </w:r>
                          </w:p>
                        </w:tc>
                        <w:tc>
                          <w:tcPr>
                            <w:tcW w:w="271" w:type="dxa"/>
                          </w:tcPr>
                          <w:p w14:paraId="1501314C" w14:textId="77777777" w:rsidR="00562CC2" w:rsidRDefault="00000000">
                            <w:pPr>
                              <w:pStyle w:val="TableParagraph"/>
                              <w:spacing w:before="33"/>
                              <w:ind w:right="51"/>
                              <w:jc w:val="right"/>
                              <w:rPr>
                                <w:rFonts w:ascii="Arial Narrow"/>
                                <w:sz w:val="16"/>
                              </w:rPr>
                            </w:pPr>
                            <w:r>
                              <w:rPr>
                                <w:rFonts w:ascii="Arial Narrow"/>
                                <w:spacing w:val="-10"/>
                                <w:sz w:val="16"/>
                              </w:rPr>
                              <w:t>4</w:t>
                            </w:r>
                          </w:p>
                        </w:tc>
                      </w:tr>
                      <w:tr w:rsidR="00562CC2" w14:paraId="54AE6C39" w14:textId="77777777">
                        <w:trPr>
                          <w:trHeight w:val="292"/>
                        </w:trPr>
                        <w:tc>
                          <w:tcPr>
                            <w:tcW w:w="677" w:type="dxa"/>
                          </w:tcPr>
                          <w:p w14:paraId="76289CB6" w14:textId="77777777" w:rsidR="00562CC2" w:rsidRDefault="00000000">
                            <w:pPr>
                              <w:pStyle w:val="TableParagraph"/>
                              <w:spacing w:before="38"/>
                              <w:ind w:left="50"/>
                              <w:rPr>
                                <w:rFonts w:ascii="Arial Narrow"/>
                                <w:sz w:val="16"/>
                              </w:rPr>
                            </w:pPr>
                            <w:r>
                              <w:rPr>
                                <w:rFonts w:ascii="Arial Narrow"/>
                                <w:sz w:val="16"/>
                              </w:rPr>
                              <w:t>Trunk</w:t>
                            </w:r>
                            <w:r>
                              <w:rPr>
                                <w:rFonts w:ascii="Arial Narrow"/>
                                <w:spacing w:val="-5"/>
                                <w:sz w:val="16"/>
                              </w:rPr>
                              <w:t xml:space="preserve"> </w:t>
                            </w:r>
                            <w:r>
                              <w:rPr>
                                <w:rFonts w:ascii="Arial Narrow"/>
                                <w:spacing w:val="-10"/>
                                <w:sz w:val="16"/>
                              </w:rPr>
                              <w:t>1</w:t>
                            </w:r>
                          </w:p>
                        </w:tc>
                        <w:tc>
                          <w:tcPr>
                            <w:tcW w:w="366" w:type="dxa"/>
                          </w:tcPr>
                          <w:p w14:paraId="0F10E270" w14:textId="77777777" w:rsidR="00562CC2" w:rsidRDefault="00000000">
                            <w:pPr>
                              <w:pStyle w:val="TableParagraph"/>
                              <w:spacing w:before="38"/>
                              <w:ind w:left="72" w:right="1"/>
                              <w:jc w:val="center"/>
                              <w:rPr>
                                <w:rFonts w:ascii="Arial Narrow"/>
                                <w:sz w:val="16"/>
                              </w:rPr>
                            </w:pPr>
                            <w:r>
                              <w:rPr>
                                <w:rFonts w:ascii="Arial Narrow"/>
                                <w:spacing w:val="-10"/>
                                <w:sz w:val="16"/>
                              </w:rPr>
                              <w:t>1</w:t>
                            </w:r>
                          </w:p>
                        </w:tc>
                        <w:tc>
                          <w:tcPr>
                            <w:tcW w:w="462" w:type="dxa"/>
                          </w:tcPr>
                          <w:p w14:paraId="15CBA0F5" w14:textId="77777777" w:rsidR="00562CC2" w:rsidRDefault="00000000">
                            <w:pPr>
                              <w:pStyle w:val="TableParagraph"/>
                              <w:spacing w:before="38"/>
                              <w:ind w:left="111"/>
                              <w:rPr>
                                <w:rFonts w:ascii="Arial Narrow"/>
                                <w:sz w:val="16"/>
                              </w:rPr>
                            </w:pPr>
                            <w:r>
                              <w:rPr>
                                <w:rFonts w:ascii="Arial Narrow"/>
                                <w:spacing w:val="-10"/>
                                <w:sz w:val="16"/>
                              </w:rPr>
                              <w:t>2</w:t>
                            </w:r>
                          </w:p>
                        </w:tc>
                        <w:tc>
                          <w:tcPr>
                            <w:tcW w:w="239" w:type="dxa"/>
                          </w:tcPr>
                          <w:p w14:paraId="3FEA884F" w14:textId="77777777" w:rsidR="00562CC2" w:rsidRDefault="00000000">
                            <w:pPr>
                              <w:pStyle w:val="TableParagraph"/>
                              <w:spacing w:before="38"/>
                              <w:ind w:left="18"/>
                              <w:rPr>
                                <w:rFonts w:ascii="Arial Narrow"/>
                                <w:sz w:val="16"/>
                              </w:rPr>
                            </w:pPr>
                            <w:r>
                              <w:rPr>
                                <w:rFonts w:ascii="Arial Narrow"/>
                                <w:spacing w:val="-10"/>
                                <w:sz w:val="16"/>
                              </w:rPr>
                              <w:t>3</w:t>
                            </w:r>
                          </w:p>
                        </w:tc>
                        <w:tc>
                          <w:tcPr>
                            <w:tcW w:w="367" w:type="dxa"/>
                          </w:tcPr>
                          <w:p w14:paraId="237C061C" w14:textId="77777777" w:rsidR="00562CC2" w:rsidRDefault="00000000">
                            <w:pPr>
                              <w:pStyle w:val="TableParagraph"/>
                              <w:spacing w:before="38"/>
                              <w:ind w:left="1" w:right="1"/>
                              <w:jc w:val="center"/>
                              <w:rPr>
                                <w:rFonts w:ascii="Arial Narrow"/>
                                <w:sz w:val="16"/>
                              </w:rPr>
                            </w:pPr>
                            <w:r>
                              <w:rPr>
                                <w:rFonts w:ascii="Arial Narrow"/>
                                <w:spacing w:val="-10"/>
                                <w:sz w:val="16"/>
                              </w:rPr>
                              <w:t>4</w:t>
                            </w:r>
                          </w:p>
                        </w:tc>
                        <w:tc>
                          <w:tcPr>
                            <w:tcW w:w="367" w:type="dxa"/>
                          </w:tcPr>
                          <w:p w14:paraId="6803179E" w14:textId="77777777" w:rsidR="00562CC2" w:rsidRDefault="00000000">
                            <w:pPr>
                              <w:pStyle w:val="TableParagraph"/>
                              <w:spacing w:before="38"/>
                              <w:ind w:left="1"/>
                              <w:jc w:val="center"/>
                              <w:rPr>
                                <w:rFonts w:ascii="Arial Narrow"/>
                                <w:sz w:val="16"/>
                              </w:rPr>
                            </w:pPr>
                            <w:r>
                              <w:rPr>
                                <w:rFonts w:ascii="Arial Narrow"/>
                                <w:spacing w:val="-10"/>
                                <w:sz w:val="16"/>
                              </w:rPr>
                              <w:t>1</w:t>
                            </w:r>
                          </w:p>
                        </w:tc>
                        <w:tc>
                          <w:tcPr>
                            <w:tcW w:w="479" w:type="dxa"/>
                          </w:tcPr>
                          <w:p w14:paraId="59ADF21F" w14:textId="77777777" w:rsidR="00562CC2" w:rsidRDefault="00000000">
                            <w:pPr>
                              <w:pStyle w:val="TableParagraph"/>
                              <w:spacing w:before="38"/>
                              <w:ind w:left="147"/>
                              <w:rPr>
                                <w:rFonts w:ascii="Arial Narrow"/>
                                <w:sz w:val="16"/>
                              </w:rPr>
                            </w:pPr>
                            <w:r>
                              <w:rPr>
                                <w:rFonts w:ascii="Arial Narrow"/>
                                <w:spacing w:val="-10"/>
                                <w:sz w:val="16"/>
                              </w:rPr>
                              <w:t>2</w:t>
                            </w:r>
                          </w:p>
                        </w:tc>
                        <w:tc>
                          <w:tcPr>
                            <w:tcW w:w="258" w:type="dxa"/>
                          </w:tcPr>
                          <w:p w14:paraId="012E746B" w14:textId="77777777" w:rsidR="00562CC2" w:rsidRDefault="00000000">
                            <w:pPr>
                              <w:pStyle w:val="TableParagraph"/>
                              <w:spacing w:before="38"/>
                              <w:ind w:right="109"/>
                              <w:jc w:val="center"/>
                              <w:rPr>
                                <w:rFonts w:ascii="Arial Narrow"/>
                                <w:sz w:val="16"/>
                              </w:rPr>
                            </w:pPr>
                            <w:r>
                              <w:rPr>
                                <w:rFonts w:ascii="Arial Narrow"/>
                                <w:spacing w:val="-10"/>
                                <w:sz w:val="16"/>
                              </w:rPr>
                              <w:t>3</w:t>
                            </w:r>
                          </w:p>
                        </w:tc>
                        <w:tc>
                          <w:tcPr>
                            <w:tcW w:w="366" w:type="dxa"/>
                          </w:tcPr>
                          <w:p w14:paraId="6E34E896" w14:textId="77777777" w:rsidR="00562CC2" w:rsidRDefault="00000000">
                            <w:pPr>
                              <w:pStyle w:val="TableParagraph"/>
                              <w:spacing w:before="38"/>
                              <w:ind w:left="71" w:right="72"/>
                              <w:jc w:val="center"/>
                              <w:rPr>
                                <w:rFonts w:ascii="Arial Narrow"/>
                                <w:sz w:val="16"/>
                              </w:rPr>
                            </w:pPr>
                            <w:r>
                              <w:rPr>
                                <w:rFonts w:ascii="Arial Narrow"/>
                                <w:spacing w:val="-10"/>
                                <w:sz w:val="16"/>
                              </w:rPr>
                              <w:t>4</w:t>
                            </w:r>
                          </w:p>
                        </w:tc>
                        <w:tc>
                          <w:tcPr>
                            <w:tcW w:w="368" w:type="dxa"/>
                          </w:tcPr>
                          <w:p w14:paraId="7ECBB9C7" w14:textId="77777777" w:rsidR="00562CC2" w:rsidRDefault="00000000">
                            <w:pPr>
                              <w:pStyle w:val="TableParagraph"/>
                              <w:spacing w:before="38"/>
                              <w:ind w:right="1"/>
                              <w:jc w:val="center"/>
                              <w:rPr>
                                <w:rFonts w:ascii="Arial Narrow"/>
                                <w:sz w:val="16"/>
                              </w:rPr>
                            </w:pPr>
                            <w:r>
                              <w:rPr>
                                <w:rFonts w:ascii="Arial Narrow"/>
                                <w:spacing w:val="-10"/>
                                <w:sz w:val="16"/>
                              </w:rPr>
                              <w:t>3</w:t>
                            </w:r>
                          </w:p>
                        </w:tc>
                        <w:tc>
                          <w:tcPr>
                            <w:tcW w:w="481" w:type="dxa"/>
                          </w:tcPr>
                          <w:p w14:paraId="68A2F343" w14:textId="77777777" w:rsidR="00562CC2" w:rsidRDefault="00000000">
                            <w:pPr>
                              <w:pStyle w:val="TableParagraph"/>
                              <w:spacing w:before="38"/>
                              <w:ind w:left="145"/>
                              <w:rPr>
                                <w:rFonts w:ascii="Arial Narrow"/>
                                <w:sz w:val="16"/>
                              </w:rPr>
                            </w:pPr>
                            <w:r>
                              <w:rPr>
                                <w:rFonts w:ascii="Arial Narrow"/>
                                <w:spacing w:val="-10"/>
                                <w:sz w:val="16"/>
                              </w:rPr>
                              <w:t>3</w:t>
                            </w:r>
                          </w:p>
                        </w:tc>
                        <w:tc>
                          <w:tcPr>
                            <w:tcW w:w="258" w:type="dxa"/>
                          </w:tcPr>
                          <w:p w14:paraId="4E5B47CD" w14:textId="77777777" w:rsidR="00562CC2" w:rsidRDefault="00000000">
                            <w:pPr>
                              <w:pStyle w:val="TableParagraph"/>
                              <w:spacing w:before="38"/>
                              <w:ind w:left="34"/>
                              <w:rPr>
                                <w:rFonts w:ascii="Arial Narrow"/>
                                <w:sz w:val="16"/>
                              </w:rPr>
                            </w:pPr>
                            <w:r>
                              <w:rPr>
                                <w:rFonts w:ascii="Arial Narrow"/>
                                <w:spacing w:val="-10"/>
                                <w:sz w:val="16"/>
                              </w:rPr>
                              <w:t>5</w:t>
                            </w:r>
                          </w:p>
                        </w:tc>
                        <w:tc>
                          <w:tcPr>
                            <w:tcW w:w="271" w:type="dxa"/>
                          </w:tcPr>
                          <w:p w14:paraId="1EDE63FC" w14:textId="77777777" w:rsidR="00562CC2" w:rsidRDefault="00000000">
                            <w:pPr>
                              <w:pStyle w:val="TableParagraph"/>
                              <w:spacing w:before="38"/>
                              <w:ind w:right="51"/>
                              <w:jc w:val="right"/>
                              <w:rPr>
                                <w:rFonts w:ascii="Arial Narrow"/>
                                <w:sz w:val="16"/>
                              </w:rPr>
                            </w:pPr>
                            <w:r>
                              <w:rPr>
                                <w:rFonts w:ascii="Arial Narrow"/>
                                <w:spacing w:val="-10"/>
                                <w:sz w:val="16"/>
                              </w:rPr>
                              <w:t>6</w:t>
                            </w:r>
                          </w:p>
                        </w:tc>
                      </w:tr>
                      <w:tr w:rsidR="00562CC2" w14:paraId="43CD3A7D" w14:textId="77777777">
                        <w:trPr>
                          <w:trHeight w:val="325"/>
                        </w:trPr>
                        <w:tc>
                          <w:tcPr>
                            <w:tcW w:w="677" w:type="dxa"/>
                          </w:tcPr>
                          <w:p w14:paraId="427AB0F5" w14:textId="77777777" w:rsidR="00562CC2" w:rsidRDefault="00000000">
                            <w:pPr>
                              <w:pStyle w:val="TableParagraph"/>
                              <w:spacing w:before="71"/>
                              <w:ind w:left="50"/>
                              <w:rPr>
                                <w:rFonts w:ascii="Arial Narrow"/>
                                <w:sz w:val="16"/>
                              </w:rPr>
                            </w:pPr>
                            <w:r>
                              <w:rPr>
                                <w:rFonts w:ascii="Arial Narrow"/>
                                <w:sz w:val="16"/>
                              </w:rPr>
                              <w:t>Trunk</w:t>
                            </w:r>
                            <w:r>
                              <w:rPr>
                                <w:rFonts w:ascii="Arial Narrow"/>
                                <w:spacing w:val="-5"/>
                                <w:sz w:val="16"/>
                              </w:rPr>
                              <w:t xml:space="preserve"> </w:t>
                            </w:r>
                            <w:r>
                              <w:rPr>
                                <w:rFonts w:ascii="Arial Narrow"/>
                                <w:spacing w:val="-10"/>
                                <w:sz w:val="16"/>
                              </w:rPr>
                              <w:t>2</w:t>
                            </w:r>
                          </w:p>
                        </w:tc>
                        <w:tc>
                          <w:tcPr>
                            <w:tcW w:w="366" w:type="dxa"/>
                          </w:tcPr>
                          <w:p w14:paraId="77E37035" w14:textId="77777777" w:rsidR="00562CC2" w:rsidRDefault="00000000">
                            <w:pPr>
                              <w:pStyle w:val="TableParagraph"/>
                              <w:spacing w:before="71"/>
                              <w:ind w:left="72" w:right="1"/>
                              <w:jc w:val="center"/>
                              <w:rPr>
                                <w:rFonts w:ascii="Arial Narrow"/>
                                <w:sz w:val="16"/>
                              </w:rPr>
                            </w:pPr>
                            <w:r>
                              <w:rPr>
                                <w:rFonts w:ascii="Arial Narrow"/>
                                <w:spacing w:val="-10"/>
                                <w:sz w:val="16"/>
                              </w:rPr>
                              <w:t>2</w:t>
                            </w:r>
                          </w:p>
                        </w:tc>
                        <w:tc>
                          <w:tcPr>
                            <w:tcW w:w="462" w:type="dxa"/>
                          </w:tcPr>
                          <w:p w14:paraId="6B548CD9" w14:textId="77777777" w:rsidR="00562CC2" w:rsidRDefault="00000000">
                            <w:pPr>
                              <w:pStyle w:val="TableParagraph"/>
                              <w:spacing w:before="71"/>
                              <w:ind w:left="111"/>
                              <w:rPr>
                                <w:rFonts w:ascii="Arial Narrow"/>
                                <w:sz w:val="16"/>
                              </w:rPr>
                            </w:pPr>
                            <w:r>
                              <w:rPr>
                                <w:rFonts w:ascii="Arial Narrow"/>
                                <w:spacing w:val="-10"/>
                                <w:sz w:val="16"/>
                              </w:rPr>
                              <w:t>3</w:t>
                            </w:r>
                          </w:p>
                        </w:tc>
                        <w:tc>
                          <w:tcPr>
                            <w:tcW w:w="239" w:type="dxa"/>
                          </w:tcPr>
                          <w:p w14:paraId="25AC5ABE" w14:textId="77777777" w:rsidR="00562CC2" w:rsidRDefault="00000000">
                            <w:pPr>
                              <w:pStyle w:val="TableParagraph"/>
                              <w:spacing w:before="71"/>
                              <w:ind w:left="18"/>
                              <w:rPr>
                                <w:rFonts w:ascii="Arial Narrow"/>
                                <w:sz w:val="16"/>
                              </w:rPr>
                            </w:pPr>
                            <w:r>
                              <w:rPr>
                                <w:rFonts w:ascii="Arial Narrow"/>
                                <w:spacing w:val="-10"/>
                                <w:sz w:val="16"/>
                              </w:rPr>
                              <w:t>4</w:t>
                            </w:r>
                          </w:p>
                        </w:tc>
                        <w:tc>
                          <w:tcPr>
                            <w:tcW w:w="367" w:type="dxa"/>
                          </w:tcPr>
                          <w:p w14:paraId="6021F2E1" w14:textId="77777777" w:rsidR="00562CC2" w:rsidRDefault="00000000">
                            <w:pPr>
                              <w:pStyle w:val="TableParagraph"/>
                              <w:spacing w:before="71"/>
                              <w:ind w:left="1" w:right="1"/>
                              <w:jc w:val="center"/>
                              <w:rPr>
                                <w:rFonts w:ascii="Arial Narrow"/>
                                <w:sz w:val="16"/>
                              </w:rPr>
                            </w:pPr>
                            <w:r>
                              <w:rPr>
                                <w:rFonts w:ascii="Arial Narrow"/>
                                <w:spacing w:val="-10"/>
                                <w:sz w:val="16"/>
                              </w:rPr>
                              <w:t>5</w:t>
                            </w:r>
                          </w:p>
                        </w:tc>
                        <w:tc>
                          <w:tcPr>
                            <w:tcW w:w="367" w:type="dxa"/>
                          </w:tcPr>
                          <w:p w14:paraId="116F8300" w14:textId="77777777" w:rsidR="00562CC2" w:rsidRDefault="00000000">
                            <w:pPr>
                              <w:pStyle w:val="TableParagraph"/>
                              <w:spacing w:before="71"/>
                              <w:ind w:left="1"/>
                              <w:jc w:val="center"/>
                              <w:rPr>
                                <w:rFonts w:ascii="Arial Narrow"/>
                                <w:sz w:val="16"/>
                              </w:rPr>
                            </w:pPr>
                            <w:r>
                              <w:rPr>
                                <w:rFonts w:ascii="Arial Narrow"/>
                                <w:spacing w:val="-10"/>
                                <w:sz w:val="16"/>
                              </w:rPr>
                              <w:t>3</w:t>
                            </w:r>
                          </w:p>
                        </w:tc>
                        <w:tc>
                          <w:tcPr>
                            <w:tcW w:w="479" w:type="dxa"/>
                          </w:tcPr>
                          <w:p w14:paraId="7E0141A1" w14:textId="77777777" w:rsidR="00562CC2" w:rsidRDefault="00000000">
                            <w:pPr>
                              <w:pStyle w:val="TableParagraph"/>
                              <w:spacing w:before="71"/>
                              <w:ind w:left="147"/>
                              <w:rPr>
                                <w:rFonts w:ascii="Arial Narrow"/>
                                <w:sz w:val="16"/>
                              </w:rPr>
                            </w:pPr>
                            <w:r>
                              <w:rPr>
                                <w:rFonts w:ascii="Arial Narrow"/>
                                <w:spacing w:val="-10"/>
                                <w:sz w:val="16"/>
                              </w:rPr>
                              <w:t>4</w:t>
                            </w:r>
                          </w:p>
                        </w:tc>
                        <w:tc>
                          <w:tcPr>
                            <w:tcW w:w="258" w:type="dxa"/>
                          </w:tcPr>
                          <w:p w14:paraId="113FCB41" w14:textId="77777777" w:rsidR="00562CC2" w:rsidRDefault="00000000">
                            <w:pPr>
                              <w:pStyle w:val="TableParagraph"/>
                              <w:spacing w:before="71"/>
                              <w:ind w:right="109"/>
                              <w:jc w:val="center"/>
                              <w:rPr>
                                <w:rFonts w:ascii="Arial Narrow"/>
                                <w:sz w:val="16"/>
                              </w:rPr>
                            </w:pPr>
                            <w:r>
                              <w:rPr>
                                <w:rFonts w:ascii="Arial Narrow"/>
                                <w:spacing w:val="-10"/>
                                <w:sz w:val="16"/>
                              </w:rPr>
                              <w:t>5</w:t>
                            </w:r>
                          </w:p>
                        </w:tc>
                        <w:tc>
                          <w:tcPr>
                            <w:tcW w:w="366" w:type="dxa"/>
                          </w:tcPr>
                          <w:p w14:paraId="57654990" w14:textId="77777777" w:rsidR="00562CC2" w:rsidRDefault="00000000">
                            <w:pPr>
                              <w:pStyle w:val="TableParagraph"/>
                              <w:spacing w:before="71"/>
                              <w:ind w:left="71" w:right="72"/>
                              <w:jc w:val="center"/>
                              <w:rPr>
                                <w:rFonts w:ascii="Arial Narrow"/>
                                <w:sz w:val="16"/>
                              </w:rPr>
                            </w:pPr>
                            <w:r>
                              <w:rPr>
                                <w:rFonts w:ascii="Arial Narrow"/>
                                <w:spacing w:val="-10"/>
                                <w:sz w:val="16"/>
                              </w:rPr>
                              <w:t>6</w:t>
                            </w:r>
                          </w:p>
                        </w:tc>
                        <w:tc>
                          <w:tcPr>
                            <w:tcW w:w="368" w:type="dxa"/>
                          </w:tcPr>
                          <w:p w14:paraId="63C4080E" w14:textId="77777777" w:rsidR="00562CC2" w:rsidRDefault="00000000">
                            <w:pPr>
                              <w:pStyle w:val="TableParagraph"/>
                              <w:spacing w:before="71"/>
                              <w:ind w:right="1"/>
                              <w:jc w:val="center"/>
                              <w:rPr>
                                <w:rFonts w:ascii="Arial Narrow"/>
                                <w:sz w:val="16"/>
                              </w:rPr>
                            </w:pPr>
                            <w:r>
                              <w:rPr>
                                <w:rFonts w:ascii="Arial Narrow"/>
                                <w:spacing w:val="-10"/>
                                <w:sz w:val="16"/>
                              </w:rPr>
                              <w:t>4</w:t>
                            </w:r>
                          </w:p>
                        </w:tc>
                        <w:tc>
                          <w:tcPr>
                            <w:tcW w:w="481" w:type="dxa"/>
                          </w:tcPr>
                          <w:p w14:paraId="7275ECC1" w14:textId="77777777" w:rsidR="00562CC2" w:rsidRDefault="00000000">
                            <w:pPr>
                              <w:pStyle w:val="TableParagraph"/>
                              <w:spacing w:before="71"/>
                              <w:ind w:left="145"/>
                              <w:rPr>
                                <w:rFonts w:ascii="Arial Narrow"/>
                                <w:sz w:val="16"/>
                              </w:rPr>
                            </w:pPr>
                            <w:r>
                              <w:rPr>
                                <w:rFonts w:ascii="Arial Narrow"/>
                                <w:spacing w:val="-10"/>
                                <w:sz w:val="16"/>
                              </w:rPr>
                              <w:t>5</w:t>
                            </w:r>
                          </w:p>
                        </w:tc>
                        <w:tc>
                          <w:tcPr>
                            <w:tcW w:w="258" w:type="dxa"/>
                          </w:tcPr>
                          <w:p w14:paraId="3108A8FE" w14:textId="77777777" w:rsidR="00562CC2" w:rsidRDefault="00000000">
                            <w:pPr>
                              <w:pStyle w:val="TableParagraph"/>
                              <w:spacing w:before="71"/>
                              <w:ind w:left="34"/>
                              <w:rPr>
                                <w:rFonts w:ascii="Arial Narrow"/>
                                <w:sz w:val="16"/>
                              </w:rPr>
                            </w:pPr>
                            <w:r>
                              <w:rPr>
                                <w:rFonts w:ascii="Arial Narrow"/>
                                <w:spacing w:val="-10"/>
                                <w:sz w:val="16"/>
                              </w:rPr>
                              <w:t>6</w:t>
                            </w:r>
                          </w:p>
                        </w:tc>
                        <w:tc>
                          <w:tcPr>
                            <w:tcW w:w="271" w:type="dxa"/>
                          </w:tcPr>
                          <w:p w14:paraId="3447DBEF" w14:textId="77777777" w:rsidR="00562CC2" w:rsidRDefault="00000000">
                            <w:pPr>
                              <w:pStyle w:val="TableParagraph"/>
                              <w:spacing w:before="71"/>
                              <w:ind w:right="51"/>
                              <w:jc w:val="right"/>
                              <w:rPr>
                                <w:rFonts w:ascii="Arial Narrow"/>
                                <w:sz w:val="16"/>
                              </w:rPr>
                            </w:pPr>
                            <w:r>
                              <w:rPr>
                                <w:rFonts w:ascii="Arial Narrow"/>
                                <w:spacing w:val="-10"/>
                                <w:sz w:val="16"/>
                              </w:rPr>
                              <w:t>7</w:t>
                            </w:r>
                          </w:p>
                        </w:tc>
                      </w:tr>
                      <w:tr w:rsidR="00562CC2" w14:paraId="533C595C" w14:textId="77777777">
                        <w:trPr>
                          <w:trHeight w:val="325"/>
                        </w:trPr>
                        <w:tc>
                          <w:tcPr>
                            <w:tcW w:w="677" w:type="dxa"/>
                          </w:tcPr>
                          <w:p w14:paraId="33499F02" w14:textId="77777777" w:rsidR="00562CC2" w:rsidRDefault="00000000">
                            <w:pPr>
                              <w:pStyle w:val="TableParagraph"/>
                              <w:spacing w:before="70"/>
                              <w:ind w:left="50"/>
                              <w:rPr>
                                <w:rFonts w:ascii="Arial Narrow"/>
                                <w:sz w:val="16"/>
                              </w:rPr>
                            </w:pPr>
                            <w:r>
                              <w:rPr>
                                <w:rFonts w:ascii="Arial Narrow"/>
                                <w:sz w:val="16"/>
                              </w:rPr>
                              <w:t>Trunk</w:t>
                            </w:r>
                            <w:r>
                              <w:rPr>
                                <w:rFonts w:ascii="Arial Narrow"/>
                                <w:spacing w:val="-5"/>
                                <w:sz w:val="16"/>
                              </w:rPr>
                              <w:t xml:space="preserve"> </w:t>
                            </w:r>
                            <w:r>
                              <w:rPr>
                                <w:rFonts w:ascii="Arial Narrow"/>
                                <w:spacing w:val="-10"/>
                                <w:sz w:val="16"/>
                              </w:rPr>
                              <w:t>3</w:t>
                            </w:r>
                          </w:p>
                        </w:tc>
                        <w:tc>
                          <w:tcPr>
                            <w:tcW w:w="366" w:type="dxa"/>
                          </w:tcPr>
                          <w:p w14:paraId="2A65E226" w14:textId="77777777" w:rsidR="00562CC2" w:rsidRDefault="00000000">
                            <w:pPr>
                              <w:pStyle w:val="TableParagraph"/>
                              <w:spacing w:before="70"/>
                              <w:ind w:left="72" w:right="1"/>
                              <w:jc w:val="center"/>
                              <w:rPr>
                                <w:rFonts w:ascii="Arial Narrow"/>
                                <w:sz w:val="16"/>
                              </w:rPr>
                            </w:pPr>
                            <w:r>
                              <w:rPr>
                                <w:rFonts w:ascii="Arial Narrow"/>
                                <w:spacing w:val="-10"/>
                                <w:sz w:val="16"/>
                              </w:rPr>
                              <w:t>2</w:t>
                            </w:r>
                          </w:p>
                        </w:tc>
                        <w:tc>
                          <w:tcPr>
                            <w:tcW w:w="462" w:type="dxa"/>
                          </w:tcPr>
                          <w:p w14:paraId="21A19E27" w14:textId="77777777" w:rsidR="00562CC2" w:rsidRDefault="00000000">
                            <w:pPr>
                              <w:pStyle w:val="TableParagraph"/>
                              <w:spacing w:before="70"/>
                              <w:ind w:left="111"/>
                              <w:rPr>
                                <w:rFonts w:ascii="Arial Narrow"/>
                                <w:sz w:val="16"/>
                              </w:rPr>
                            </w:pPr>
                            <w:r>
                              <w:rPr>
                                <w:rFonts w:ascii="Arial Narrow"/>
                                <w:spacing w:val="-10"/>
                                <w:sz w:val="16"/>
                              </w:rPr>
                              <w:t>4</w:t>
                            </w:r>
                          </w:p>
                        </w:tc>
                        <w:tc>
                          <w:tcPr>
                            <w:tcW w:w="239" w:type="dxa"/>
                          </w:tcPr>
                          <w:p w14:paraId="503D098C" w14:textId="77777777" w:rsidR="00562CC2" w:rsidRDefault="00000000">
                            <w:pPr>
                              <w:pStyle w:val="TableParagraph"/>
                              <w:spacing w:before="70"/>
                              <w:ind w:left="18"/>
                              <w:rPr>
                                <w:rFonts w:ascii="Arial Narrow"/>
                                <w:sz w:val="16"/>
                              </w:rPr>
                            </w:pPr>
                            <w:r>
                              <w:rPr>
                                <w:rFonts w:ascii="Arial Narrow"/>
                                <w:spacing w:val="-10"/>
                                <w:sz w:val="16"/>
                              </w:rPr>
                              <w:t>5</w:t>
                            </w:r>
                          </w:p>
                        </w:tc>
                        <w:tc>
                          <w:tcPr>
                            <w:tcW w:w="367" w:type="dxa"/>
                          </w:tcPr>
                          <w:p w14:paraId="50A40F5C" w14:textId="77777777" w:rsidR="00562CC2" w:rsidRDefault="00000000">
                            <w:pPr>
                              <w:pStyle w:val="TableParagraph"/>
                              <w:spacing w:before="70"/>
                              <w:ind w:left="1" w:right="1"/>
                              <w:jc w:val="center"/>
                              <w:rPr>
                                <w:rFonts w:ascii="Arial Narrow"/>
                                <w:sz w:val="16"/>
                              </w:rPr>
                            </w:pPr>
                            <w:r>
                              <w:rPr>
                                <w:rFonts w:ascii="Arial Narrow"/>
                                <w:spacing w:val="-10"/>
                                <w:sz w:val="16"/>
                              </w:rPr>
                              <w:t>6</w:t>
                            </w:r>
                          </w:p>
                        </w:tc>
                        <w:tc>
                          <w:tcPr>
                            <w:tcW w:w="367" w:type="dxa"/>
                          </w:tcPr>
                          <w:p w14:paraId="40EE0B8C" w14:textId="77777777" w:rsidR="00562CC2" w:rsidRDefault="00000000">
                            <w:pPr>
                              <w:pStyle w:val="TableParagraph"/>
                              <w:spacing w:before="70"/>
                              <w:ind w:left="1"/>
                              <w:jc w:val="center"/>
                              <w:rPr>
                                <w:rFonts w:ascii="Arial Narrow"/>
                                <w:sz w:val="16"/>
                              </w:rPr>
                            </w:pPr>
                            <w:r>
                              <w:rPr>
                                <w:rFonts w:ascii="Arial Narrow"/>
                                <w:spacing w:val="-10"/>
                                <w:sz w:val="16"/>
                              </w:rPr>
                              <w:t>4</w:t>
                            </w:r>
                          </w:p>
                        </w:tc>
                        <w:tc>
                          <w:tcPr>
                            <w:tcW w:w="479" w:type="dxa"/>
                          </w:tcPr>
                          <w:p w14:paraId="073DCC82" w14:textId="77777777" w:rsidR="00562CC2" w:rsidRDefault="00000000">
                            <w:pPr>
                              <w:pStyle w:val="TableParagraph"/>
                              <w:spacing w:before="70"/>
                              <w:ind w:left="147"/>
                              <w:rPr>
                                <w:rFonts w:ascii="Arial Narrow"/>
                                <w:sz w:val="16"/>
                              </w:rPr>
                            </w:pPr>
                            <w:r>
                              <w:rPr>
                                <w:rFonts w:ascii="Arial Narrow"/>
                                <w:spacing w:val="-10"/>
                                <w:sz w:val="16"/>
                              </w:rPr>
                              <w:t>5</w:t>
                            </w:r>
                          </w:p>
                        </w:tc>
                        <w:tc>
                          <w:tcPr>
                            <w:tcW w:w="258" w:type="dxa"/>
                          </w:tcPr>
                          <w:p w14:paraId="68DB581D" w14:textId="77777777" w:rsidR="00562CC2" w:rsidRDefault="00000000">
                            <w:pPr>
                              <w:pStyle w:val="TableParagraph"/>
                              <w:spacing w:before="70"/>
                              <w:ind w:right="109"/>
                              <w:jc w:val="center"/>
                              <w:rPr>
                                <w:rFonts w:ascii="Arial Narrow"/>
                                <w:sz w:val="16"/>
                              </w:rPr>
                            </w:pPr>
                            <w:r>
                              <w:rPr>
                                <w:rFonts w:ascii="Arial Narrow"/>
                                <w:spacing w:val="-10"/>
                                <w:sz w:val="16"/>
                              </w:rPr>
                              <w:t>6</w:t>
                            </w:r>
                          </w:p>
                        </w:tc>
                        <w:tc>
                          <w:tcPr>
                            <w:tcW w:w="366" w:type="dxa"/>
                          </w:tcPr>
                          <w:p w14:paraId="41D035EA" w14:textId="77777777" w:rsidR="00562CC2" w:rsidRDefault="00000000">
                            <w:pPr>
                              <w:pStyle w:val="TableParagraph"/>
                              <w:spacing w:before="70"/>
                              <w:ind w:left="71" w:right="72"/>
                              <w:jc w:val="center"/>
                              <w:rPr>
                                <w:rFonts w:ascii="Arial Narrow"/>
                                <w:sz w:val="16"/>
                              </w:rPr>
                            </w:pPr>
                            <w:r>
                              <w:rPr>
                                <w:rFonts w:ascii="Arial Narrow"/>
                                <w:spacing w:val="-10"/>
                                <w:sz w:val="16"/>
                              </w:rPr>
                              <w:t>7</w:t>
                            </w:r>
                          </w:p>
                        </w:tc>
                        <w:tc>
                          <w:tcPr>
                            <w:tcW w:w="368" w:type="dxa"/>
                          </w:tcPr>
                          <w:p w14:paraId="6BB122A1" w14:textId="77777777" w:rsidR="00562CC2" w:rsidRDefault="00000000">
                            <w:pPr>
                              <w:pStyle w:val="TableParagraph"/>
                              <w:spacing w:before="70"/>
                              <w:ind w:right="1"/>
                              <w:jc w:val="center"/>
                              <w:rPr>
                                <w:rFonts w:ascii="Arial Narrow"/>
                                <w:sz w:val="16"/>
                              </w:rPr>
                            </w:pPr>
                            <w:r>
                              <w:rPr>
                                <w:rFonts w:ascii="Arial Narrow"/>
                                <w:spacing w:val="-10"/>
                                <w:sz w:val="16"/>
                              </w:rPr>
                              <w:t>5</w:t>
                            </w:r>
                          </w:p>
                        </w:tc>
                        <w:tc>
                          <w:tcPr>
                            <w:tcW w:w="481" w:type="dxa"/>
                          </w:tcPr>
                          <w:p w14:paraId="058A656A" w14:textId="77777777" w:rsidR="00562CC2" w:rsidRDefault="00000000">
                            <w:pPr>
                              <w:pStyle w:val="TableParagraph"/>
                              <w:spacing w:before="70"/>
                              <w:ind w:left="145"/>
                              <w:rPr>
                                <w:rFonts w:ascii="Arial Narrow"/>
                                <w:sz w:val="16"/>
                              </w:rPr>
                            </w:pPr>
                            <w:r>
                              <w:rPr>
                                <w:rFonts w:ascii="Arial Narrow"/>
                                <w:spacing w:val="-10"/>
                                <w:sz w:val="16"/>
                              </w:rPr>
                              <w:t>6</w:t>
                            </w:r>
                          </w:p>
                        </w:tc>
                        <w:tc>
                          <w:tcPr>
                            <w:tcW w:w="258" w:type="dxa"/>
                          </w:tcPr>
                          <w:p w14:paraId="29614EC7" w14:textId="77777777" w:rsidR="00562CC2" w:rsidRDefault="00000000">
                            <w:pPr>
                              <w:pStyle w:val="TableParagraph"/>
                              <w:spacing w:before="70"/>
                              <w:ind w:left="34"/>
                              <w:rPr>
                                <w:rFonts w:ascii="Arial Narrow"/>
                                <w:sz w:val="16"/>
                              </w:rPr>
                            </w:pPr>
                            <w:r>
                              <w:rPr>
                                <w:rFonts w:ascii="Arial Narrow"/>
                                <w:spacing w:val="-10"/>
                                <w:sz w:val="16"/>
                              </w:rPr>
                              <w:t>7</w:t>
                            </w:r>
                          </w:p>
                        </w:tc>
                        <w:tc>
                          <w:tcPr>
                            <w:tcW w:w="271" w:type="dxa"/>
                          </w:tcPr>
                          <w:p w14:paraId="1517F5C6" w14:textId="77777777" w:rsidR="00562CC2" w:rsidRDefault="00000000">
                            <w:pPr>
                              <w:pStyle w:val="TableParagraph"/>
                              <w:spacing w:before="70"/>
                              <w:ind w:right="51"/>
                              <w:jc w:val="right"/>
                              <w:rPr>
                                <w:rFonts w:ascii="Arial Narrow"/>
                                <w:sz w:val="16"/>
                              </w:rPr>
                            </w:pPr>
                            <w:r>
                              <w:rPr>
                                <w:rFonts w:ascii="Arial Narrow"/>
                                <w:spacing w:val="-10"/>
                                <w:sz w:val="16"/>
                              </w:rPr>
                              <w:t>8</w:t>
                            </w:r>
                          </w:p>
                        </w:tc>
                      </w:tr>
                      <w:tr w:rsidR="00562CC2" w14:paraId="0BED2919" w14:textId="77777777">
                        <w:trPr>
                          <w:trHeight w:val="325"/>
                        </w:trPr>
                        <w:tc>
                          <w:tcPr>
                            <w:tcW w:w="677" w:type="dxa"/>
                          </w:tcPr>
                          <w:p w14:paraId="4D3D139C" w14:textId="77777777" w:rsidR="00562CC2" w:rsidRDefault="00000000">
                            <w:pPr>
                              <w:pStyle w:val="TableParagraph"/>
                              <w:spacing w:before="71"/>
                              <w:ind w:left="50"/>
                              <w:rPr>
                                <w:rFonts w:ascii="Arial Narrow"/>
                                <w:sz w:val="16"/>
                              </w:rPr>
                            </w:pPr>
                            <w:r>
                              <w:rPr>
                                <w:rFonts w:ascii="Arial Narrow"/>
                                <w:sz w:val="16"/>
                              </w:rPr>
                              <w:t>Trunk</w:t>
                            </w:r>
                            <w:r>
                              <w:rPr>
                                <w:rFonts w:ascii="Arial Narrow"/>
                                <w:spacing w:val="-5"/>
                                <w:sz w:val="16"/>
                              </w:rPr>
                              <w:t xml:space="preserve"> </w:t>
                            </w:r>
                            <w:r>
                              <w:rPr>
                                <w:rFonts w:ascii="Arial Narrow"/>
                                <w:spacing w:val="-10"/>
                                <w:sz w:val="16"/>
                              </w:rPr>
                              <w:t>4</w:t>
                            </w:r>
                          </w:p>
                        </w:tc>
                        <w:tc>
                          <w:tcPr>
                            <w:tcW w:w="366" w:type="dxa"/>
                          </w:tcPr>
                          <w:p w14:paraId="3B2624CF" w14:textId="77777777" w:rsidR="00562CC2" w:rsidRDefault="00000000">
                            <w:pPr>
                              <w:pStyle w:val="TableParagraph"/>
                              <w:spacing w:before="71"/>
                              <w:ind w:left="72" w:right="1"/>
                              <w:jc w:val="center"/>
                              <w:rPr>
                                <w:rFonts w:ascii="Arial Narrow"/>
                                <w:sz w:val="16"/>
                              </w:rPr>
                            </w:pPr>
                            <w:r>
                              <w:rPr>
                                <w:rFonts w:ascii="Arial Narrow"/>
                                <w:spacing w:val="-10"/>
                                <w:sz w:val="16"/>
                              </w:rPr>
                              <w:t>3</w:t>
                            </w:r>
                          </w:p>
                        </w:tc>
                        <w:tc>
                          <w:tcPr>
                            <w:tcW w:w="462" w:type="dxa"/>
                          </w:tcPr>
                          <w:p w14:paraId="415EEA92" w14:textId="77777777" w:rsidR="00562CC2" w:rsidRDefault="00000000">
                            <w:pPr>
                              <w:pStyle w:val="TableParagraph"/>
                              <w:spacing w:before="71"/>
                              <w:ind w:left="111"/>
                              <w:rPr>
                                <w:rFonts w:ascii="Arial Narrow"/>
                                <w:sz w:val="16"/>
                              </w:rPr>
                            </w:pPr>
                            <w:r>
                              <w:rPr>
                                <w:rFonts w:ascii="Arial Narrow"/>
                                <w:spacing w:val="-10"/>
                                <w:sz w:val="16"/>
                              </w:rPr>
                              <w:t>5</w:t>
                            </w:r>
                          </w:p>
                        </w:tc>
                        <w:tc>
                          <w:tcPr>
                            <w:tcW w:w="239" w:type="dxa"/>
                          </w:tcPr>
                          <w:p w14:paraId="7159C6EA" w14:textId="77777777" w:rsidR="00562CC2" w:rsidRDefault="00000000">
                            <w:pPr>
                              <w:pStyle w:val="TableParagraph"/>
                              <w:spacing w:before="71"/>
                              <w:ind w:left="18"/>
                              <w:rPr>
                                <w:rFonts w:ascii="Arial Narrow"/>
                                <w:sz w:val="16"/>
                              </w:rPr>
                            </w:pPr>
                            <w:r>
                              <w:rPr>
                                <w:rFonts w:ascii="Arial Narrow"/>
                                <w:spacing w:val="-10"/>
                                <w:sz w:val="16"/>
                              </w:rPr>
                              <w:t>6</w:t>
                            </w:r>
                          </w:p>
                        </w:tc>
                        <w:tc>
                          <w:tcPr>
                            <w:tcW w:w="367" w:type="dxa"/>
                          </w:tcPr>
                          <w:p w14:paraId="1C310415" w14:textId="77777777" w:rsidR="00562CC2" w:rsidRDefault="00000000">
                            <w:pPr>
                              <w:pStyle w:val="TableParagraph"/>
                              <w:spacing w:before="71"/>
                              <w:ind w:left="1" w:right="1"/>
                              <w:jc w:val="center"/>
                              <w:rPr>
                                <w:rFonts w:ascii="Arial Narrow"/>
                                <w:sz w:val="16"/>
                              </w:rPr>
                            </w:pPr>
                            <w:r>
                              <w:rPr>
                                <w:rFonts w:ascii="Arial Narrow"/>
                                <w:spacing w:val="-10"/>
                                <w:sz w:val="16"/>
                              </w:rPr>
                              <w:t>7</w:t>
                            </w:r>
                          </w:p>
                        </w:tc>
                        <w:tc>
                          <w:tcPr>
                            <w:tcW w:w="367" w:type="dxa"/>
                          </w:tcPr>
                          <w:p w14:paraId="1F7663E3" w14:textId="77777777" w:rsidR="00562CC2" w:rsidRDefault="00000000">
                            <w:pPr>
                              <w:pStyle w:val="TableParagraph"/>
                              <w:spacing w:before="71"/>
                              <w:ind w:left="1"/>
                              <w:jc w:val="center"/>
                              <w:rPr>
                                <w:rFonts w:ascii="Arial Narrow"/>
                                <w:sz w:val="16"/>
                              </w:rPr>
                            </w:pPr>
                            <w:r>
                              <w:rPr>
                                <w:rFonts w:ascii="Arial Narrow"/>
                                <w:spacing w:val="-10"/>
                                <w:sz w:val="16"/>
                              </w:rPr>
                              <w:t>5</w:t>
                            </w:r>
                          </w:p>
                        </w:tc>
                        <w:tc>
                          <w:tcPr>
                            <w:tcW w:w="479" w:type="dxa"/>
                          </w:tcPr>
                          <w:p w14:paraId="1BE2AF2B" w14:textId="77777777" w:rsidR="00562CC2" w:rsidRDefault="00000000">
                            <w:pPr>
                              <w:pStyle w:val="TableParagraph"/>
                              <w:spacing w:before="71"/>
                              <w:ind w:left="147"/>
                              <w:rPr>
                                <w:rFonts w:ascii="Arial Narrow"/>
                                <w:sz w:val="16"/>
                              </w:rPr>
                            </w:pPr>
                            <w:r>
                              <w:rPr>
                                <w:rFonts w:ascii="Arial Narrow"/>
                                <w:spacing w:val="-10"/>
                                <w:sz w:val="16"/>
                              </w:rPr>
                              <w:t>6</w:t>
                            </w:r>
                          </w:p>
                        </w:tc>
                        <w:tc>
                          <w:tcPr>
                            <w:tcW w:w="258" w:type="dxa"/>
                          </w:tcPr>
                          <w:p w14:paraId="6266C4D5" w14:textId="77777777" w:rsidR="00562CC2" w:rsidRDefault="00000000">
                            <w:pPr>
                              <w:pStyle w:val="TableParagraph"/>
                              <w:spacing w:before="71"/>
                              <w:ind w:right="109"/>
                              <w:jc w:val="center"/>
                              <w:rPr>
                                <w:rFonts w:ascii="Arial Narrow"/>
                                <w:sz w:val="16"/>
                              </w:rPr>
                            </w:pPr>
                            <w:r>
                              <w:rPr>
                                <w:rFonts w:ascii="Arial Narrow"/>
                                <w:spacing w:val="-10"/>
                                <w:sz w:val="16"/>
                              </w:rPr>
                              <w:t>7</w:t>
                            </w:r>
                          </w:p>
                        </w:tc>
                        <w:tc>
                          <w:tcPr>
                            <w:tcW w:w="366" w:type="dxa"/>
                          </w:tcPr>
                          <w:p w14:paraId="1B9A12C5" w14:textId="77777777" w:rsidR="00562CC2" w:rsidRDefault="00000000">
                            <w:pPr>
                              <w:pStyle w:val="TableParagraph"/>
                              <w:spacing w:before="71"/>
                              <w:ind w:left="71" w:right="72"/>
                              <w:jc w:val="center"/>
                              <w:rPr>
                                <w:rFonts w:ascii="Arial Narrow"/>
                                <w:sz w:val="16"/>
                              </w:rPr>
                            </w:pPr>
                            <w:r>
                              <w:rPr>
                                <w:rFonts w:ascii="Arial Narrow"/>
                                <w:spacing w:val="-10"/>
                                <w:sz w:val="16"/>
                              </w:rPr>
                              <w:t>8</w:t>
                            </w:r>
                          </w:p>
                        </w:tc>
                        <w:tc>
                          <w:tcPr>
                            <w:tcW w:w="368" w:type="dxa"/>
                          </w:tcPr>
                          <w:p w14:paraId="00CEDEEB" w14:textId="77777777" w:rsidR="00562CC2" w:rsidRDefault="00000000">
                            <w:pPr>
                              <w:pStyle w:val="TableParagraph"/>
                              <w:spacing w:before="71"/>
                              <w:ind w:right="1"/>
                              <w:jc w:val="center"/>
                              <w:rPr>
                                <w:rFonts w:ascii="Arial Narrow"/>
                                <w:sz w:val="16"/>
                              </w:rPr>
                            </w:pPr>
                            <w:r>
                              <w:rPr>
                                <w:rFonts w:ascii="Arial Narrow"/>
                                <w:spacing w:val="-10"/>
                                <w:sz w:val="16"/>
                              </w:rPr>
                              <w:t>6</w:t>
                            </w:r>
                          </w:p>
                        </w:tc>
                        <w:tc>
                          <w:tcPr>
                            <w:tcW w:w="481" w:type="dxa"/>
                          </w:tcPr>
                          <w:p w14:paraId="1B4A9E90" w14:textId="77777777" w:rsidR="00562CC2" w:rsidRDefault="00000000">
                            <w:pPr>
                              <w:pStyle w:val="TableParagraph"/>
                              <w:spacing w:before="71"/>
                              <w:ind w:left="145"/>
                              <w:rPr>
                                <w:rFonts w:ascii="Arial Narrow"/>
                                <w:sz w:val="16"/>
                              </w:rPr>
                            </w:pPr>
                            <w:r>
                              <w:rPr>
                                <w:rFonts w:ascii="Arial Narrow"/>
                                <w:spacing w:val="-10"/>
                                <w:sz w:val="16"/>
                              </w:rPr>
                              <w:t>7</w:t>
                            </w:r>
                          </w:p>
                        </w:tc>
                        <w:tc>
                          <w:tcPr>
                            <w:tcW w:w="258" w:type="dxa"/>
                          </w:tcPr>
                          <w:p w14:paraId="18B1AED7" w14:textId="77777777" w:rsidR="00562CC2" w:rsidRDefault="00000000">
                            <w:pPr>
                              <w:pStyle w:val="TableParagraph"/>
                              <w:spacing w:before="71"/>
                              <w:ind w:left="34"/>
                              <w:rPr>
                                <w:rFonts w:ascii="Arial Narrow"/>
                                <w:sz w:val="16"/>
                              </w:rPr>
                            </w:pPr>
                            <w:r>
                              <w:rPr>
                                <w:rFonts w:ascii="Arial Narrow"/>
                                <w:spacing w:val="-10"/>
                                <w:sz w:val="16"/>
                              </w:rPr>
                              <w:t>8</w:t>
                            </w:r>
                          </w:p>
                        </w:tc>
                        <w:tc>
                          <w:tcPr>
                            <w:tcW w:w="271" w:type="dxa"/>
                          </w:tcPr>
                          <w:p w14:paraId="738D39BE" w14:textId="77777777" w:rsidR="00562CC2" w:rsidRDefault="00000000">
                            <w:pPr>
                              <w:pStyle w:val="TableParagraph"/>
                              <w:spacing w:before="71"/>
                              <w:ind w:right="51"/>
                              <w:jc w:val="right"/>
                              <w:rPr>
                                <w:rFonts w:ascii="Arial Narrow"/>
                                <w:sz w:val="16"/>
                              </w:rPr>
                            </w:pPr>
                            <w:r>
                              <w:rPr>
                                <w:rFonts w:ascii="Arial Narrow"/>
                                <w:spacing w:val="-10"/>
                                <w:sz w:val="16"/>
                              </w:rPr>
                              <w:t>9</w:t>
                            </w:r>
                          </w:p>
                        </w:tc>
                      </w:tr>
                      <w:tr w:rsidR="00562CC2" w14:paraId="7136732C" w14:textId="77777777">
                        <w:trPr>
                          <w:trHeight w:val="254"/>
                        </w:trPr>
                        <w:tc>
                          <w:tcPr>
                            <w:tcW w:w="677" w:type="dxa"/>
                          </w:tcPr>
                          <w:p w14:paraId="244E51B7" w14:textId="77777777" w:rsidR="00562CC2" w:rsidRDefault="00000000">
                            <w:pPr>
                              <w:pStyle w:val="TableParagraph"/>
                              <w:spacing w:before="70" w:line="164" w:lineRule="exact"/>
                              <w:ind w:left="50"/>
                              <w:rPr>
                                <w:rFonts w:ascii="Arial Narrow"/>
                                <w:sz w:val="16"/>
                              </w:rPr>
                            </w:pPr>
                            <w:r>
                              <w:rPr>
                                <w:rFonts w:ascii="Arial Narrow"/>
                                <w:sz w:val="16"/>
                              </w:rPr>
                              <w:t>Trunk</w:t>
                            </w:r>
                            <w:r>
                              <w:rPr>
                                <w:rFonts w:ascii="Arial Narrow"/>
                                <w:spacing w:val="-5"/>
                                <w:sz w:val="16"/>
                              </w:rPr>
                              <w:t xml:space="preserve"> </w:t>
                            </w:r>
                            <w:r>
                              <w:rPr>
                                <w:rFonts w:ascii="Arial Narrow"/>
                                <w:spacing w:val="-10"/>
                                <w:sz w:val="16"/>
                              </w:rPr>
                              <w:t>5</w:t>
                            </w:r>
                          </w:p>
                        </w:tc>
                        <w:tc>
                          <w:tcPr>
                            <w:tcW w:w="366" w:type="dxa"/>
                          </w:tcPr>
                          <w:p w14:paraId="6BA1A4B5" w14:textId="77777777" w:rsidR="00562CC2" w:rsidRDefault="00000000">
                            <w:pPr>
                              <w:pStyle w:val="TableParagraph"/>
                              <w:spacing w:before="70" w:line="164" w:lineRule="exact"/>
                              <w:ind w:left="72" w:right="1"/>
                              <w:jc w:val="center"/>
                              <w:rPr>
                                <w:rFonts w:ascii="Arial Narrow"/>
                                <w:sz w:val="16"/>
                              </w:rPr>
                            </w:pPr>
                            <w:r>
                              <w:rPr>
                                <w:rFonts w:ascii="Arial Narrow"/>
                                <w:spacing w:val="-10"/>
                                <w:sz w:val="16"/>
                              </w:rPr>
                              <w:t>4</w:t>
                            </w:r>
                          </w:p>
                        </w:tc>
                        <w:tc>
                          <w:tcPr>
                            <w:tcW w:w="462" w:type="dxa"/>
                          </w:tcPr>
                          <w:p w14:paraId="33389BAE" w14:textId="77777777" w:rsidR="00562CC2" w:rsidRDefault="00000000">
                            <w:pPr>
                              <w:pStyle w:val="TableParagraph"/>
                              <w:spacing w:before="70" w:line="164" w:lineRule="exact"/>
                              <w:ind w:left="111"/>
                              <w:rPr>
                                <w:rFonts w:ascii="Arial Narrow"/>
                                <w:sz w:val="16"/>
                              </w:rPr>
                            </w:pPr>
                            <w:r>
                              <w:rPr>
                                <w:rFonts w:ascii="Arial Narrow"/>
                                <w:spacing w:val="-10"/>
                                <w:sz w:val="16"/>
                              </w:rPr>
                              <w:t>6</w:t>
                            </w:r>
                          </w:p>
                        </w:tc>
                        <w:tc>
                          <w:tcPr>
                            <w:tcW w:w="239" w:type="dxa"/>
                          </w:tcPr>
                          <w:p w14:paraId="1DB939A8" w14:textId="77777777" w:rsidR="00562CC2" w:rsidRDefault="00000000">
                            <w:pPr>
                              <w:pStyle w:val="TableParagraph"/>
                              <w:spacing w:before="70" w:line="164" w:lineRule="exact"/>
                              <w:ind w:left="18"/>
                              <w:rPr>
                                <w:rFonts w:ascii="Arial Narrow"/>
                                <w:sz w:val="16"/>
                              </w:rPr>
                            </w:pPr>
                            <w:r>
                              <w:rPr>
                                <w:rFonts w:ascii="Arial Narrow"/>
                                <w:spacing w:val="-10"/>
                                <w:sz w:val="16"/>
                              </w:rPr>
                              <w:t>7</w:t>
                            </w:r>
                          </w:p>
                        </w:tc>
                        <w:tc>
                          <w:tcPr>
                            <w:tcW w:w="367" w:type="dxa"/>
                          </w:tcPr>
                          <w:p w14:paraId="65E59488" w14:textId="77777777" w:rsidR="00562CC2" w:rsidRDefault="00000000">
                            <w:pPr>
                              <w:pStyle w:val="TableParagraph"/>
                              <w:spacing w:before="70" w:line="164" w:lineRule="exact"/>
                              <w:ind w:left="1" w:right="1"/>
                              <w:jc w:val="center"/>
                              <w:rPr>
                                <w:rFonts w:ascii="Arial Narrow"/>
                                <w:sz w:val="16"/>
                              </w:rPr>
                            </w:pPr>
                            <w:r>
                              <w:rPr>
                                <w:rFonts w:ascii="Arial Narrow"/>
                                <w:spacing w:val="-10"/>
                                <w:sz w:val="16"/>
                              </w:rPr>
                              <w:t>8</w:t>
                            </w:r>
                          </w:p>
                        </w:tc>
                        <w:tc>
                          <w:tcPr>
                            <w:tcW w:w="367" w:type="dxa"/>
                          </w:tcPr>
                          <w:p w14:paraId="33800F95" w14:textId="77777777" w:rsidR="00562CC2" w:rsidRDefault="00000000">
                            <w:pPr>
                              <w:pStyle w:val="TableParagraph"/>
                              <w:spacing w:before="70" w:line="164" w:lineRule="exact"/>
                              <w:ind w:left="1"/>
                              <w:jc w:val="center"/>
                              <w:rPr>
                                <w:rFonts w:ascii="Arial Narrow"/>
                                <w:sz w:val="16"/>
                              </w:rPr>
                            </w:pPr>
                            <w:r>
                              <w:rPr>
                                <w:rFonts w:ascii="Arial Narrow"/>
                                <w:spacing w:val="-10"/>
                                <w:sz w:val="16"/>
                              </w:rPr>
                              <w:t>6</w:t>
                            </w:r>
                          </w:p>
                        </w:tc>
                        <w:tc>
                          <w:tcPr>
                            <w:tcW w:w="479" w:type="dxa"/>
                          </w:tcPr>
                          <w:p w14:paraId="52E2895D" w14:textId="77777777" w:rsidR="00562CC2" w:rsidRDefault="00000000">
                            <w:pPr>
                              <w:pStyle w:val="TableParagraph"/>
                              <w:spacing w:before="70" w:line="164" w:lineRule="exact"/>
                              <w:ind w:left="147"/>
                              <w:rPr>
                                <w:rFonts w:ascii="Arial Narrow"/>
                                <w:sz w:val="16"/>
                              </w:rPr>
                            </w:pPr>
                            <w:r>
                              <w:rPr>
                                <w:rFonts w:ascii="Arial Narrow"/>
                                <w:spacing w:val="-10"/>
                                <w:sz w:val="16"/>
                              </w:rPr>
                              <w:t>7</w:t>
                            </w:r>
                          </w:p>
                        </w:tc>
                        <w:tc>
                          <w:tcPr>
                            <w:tcW w:w="258" w:type="dxa"/>
                          </w:tcPr>
                          <w:p w14:paraId="57BCA481" w14:textId="77777777" w:rsidR="00562CC2" w:rsidRDefault="00000000">
                            <w:pPr>
                              <w:pStyle w:val="TableParagraph"/>
                              <w:spacing w:before="70" w:line="164" w:lineRule="exact"/>
                              <w:ind w:right="109"/>
                              <w:jc w:val="center"/>
                              <w:rPr>
                                <w:rFonts w:ascii="Arial Narrow"/>
                                <w:sz w:val="16"/>
                              </w:rPr>
                            </w:pPr>
                            <w:r>
                              <w:rPr>
                                <w:rFonts w:ascii="Arial Narrow"/>
                                <w:spacing w:val="-10"/>
                                <w:sz w:val="16"/>
                              </w:rPr>
                              <w:t>8</w:t>
                            </w:r>
                          </w:p>
                        </w:tc>
                        <w:tc>
                          <w:tcPr>
                            <w:tcW w:w="366" w:type="dxa"/>
                          </w:tcPr>
                          <w:p w14:paraId="7AFFBC08" w14:textId="77777777" w:rsidR="00562CC2" w:rsidRDefault="00000000">
                            <w:pPr>
                              <w:pStyle w:val="TableParagraph"/>
                              <w:spacing w:before="70" w:line="164" w:lineRule="exact"/>
                              <w:ind w:left="71" w:right="72"/>
                              <w:jc w:val="center"/>
                              <w:rPr>
                                <w:rFonts w:ascii="Arial Narrow"/>
                                <w:sz w:val="16"/>
                              </w:rPr>
                            </w:pPr>
                            <w:r>
                              <w:rPr>
                                <w:rFonts w:ascii="Arial Narrow"/>
                                <w:spacing w:val="-10"/>
                                <w:sz w:val="16"/>
                              </w:rPr>
                              <w:t>9</w:t>
                            </w:r>
                          </w:p>
                        </w:tc>
                        <w:tc>
                          <w:tcPr>
                            <w:tcW w:w="368" w:type="dxa"/>
                          </w:tcPr>
                          <w:p w14:paraId="3FDD7093" w14:textId="77777777" w:rsidR="00562CC2" w:rsidRDefault="00000000">
                            <w:pPr>
                              <w:pStyle w:val="TableParagraph"/>
                              <w:spacing w:before="70" w:line="164" w:lineRule="exact"/>
                              <w:ind w:right="1"/>
                              <w:jc w:val="center"/>
                              <w:rPr>
                                <w:rFonts w:ascii="Arial Narrow"/>
                                <w:sz w:val="16"/>
                              </w:rPr>
                            </w:pPr>
                            <w:r>
                              <w:rPr>
                                <w:rFonts w:ascii="Arial Narrow"/>
                                <w:spacing w:val="-10"/>
                                <w:sz w:val="16"/>
                              </w:rPr>
                              <w:t>7</w:t>
                            </w:r>
                          </w:p>
                        </w:tc>
                        <w:tc>
                          <w:tcPr>
                            <w:tcW w:w="481" w:type="dxa"/>
                          </w:tcPr>
                          <w:p w14:paraId="2D348002" w14:textId="77777777" w:rsidR="00562CC2" w:rsidRDefault="00000000">
                            <w:pPr>
                              <w:pStyle w:val="TableParagraph"/>
                              <w:spacing w:before="70" w:line="164" w:lineRule="exact"/>
                              <w:ind w:left="145"/>
                              <w:rPr>
                                <w:rFonts w:ascii="Arial Narrow"/>
                                <w:sz w:val="16"/>
                              </w:rPr>
                            </w:pPr>
                            <w:r>
                              <w:rPr>
                                <w:rFonts w:ascii="Arial Narrow"/>
                                <w:spacing w:val="-10"/>
                                <w:sz w:val="16"/>
                              </w:rPr>
                              <w:t>8</w:t>
                            </w:r>
                          </w:p>
                        </w:tc>
                        <w:tc>
                          <w:tcPr>
                            <w:tcW w:w="258" w:type="dxa"/>
                          </w:tcPr>
                          <w:p w14:paraId="521FA6F0" w14:textId="77777777" w:rsidR="00562CC2" w:rsidRDefault="00000000">
                            <w:pPr>
                              <w:pStyle w:val="TableParagraph"/>
                              <w:spacing w:before="70" w:line="164" w:lineRule="exact"/>
                              <w:ind w:left="34"/>
                              <w:rPr>
                                <w:rFonts w:ascii="Arial Narrow"/>
                                <w:sz w:val="16"/>
                              </w:rPr>
                            </w:pPr>
                            <w:r>
                              <w:rPr>
                                <w:rFonts w:ascii="Arial Narrow"/>
                                <w:spacing w:val="-10"/>
                                <w:sz w:val="16"/>
                              </w:rPr>
                              <w:t>9</w:t>
                            </w:r>
                          </w:p>
                        </w:tc>
                        <w:tc>
                          <w:tcPr>
                            <w:tcW w:w="271" w:type="dxa"/>
                          </w:tcPr>
                          <w:p w14:paraId="235439B4" w14:textId="77777777" w:rsidR="00562CC2" w:rsidRDefault="00000000">
                            <w:pPr>
                              <w:pStyle w:val="TableParagraph"/>
                              <w:spacing w:before="70" w:line="164" w:lineRule="exact"/>
                              <w:ind w:right="51"/>
                              <w:jc w:val="right"/>
                              <w:rPr>
                                <w:rFonts w:ascii="Arial Narrow"/>
                                <w:sz w:val="16"/>
                              </w:rPr>
                            </w:pPr>
                            <w:r>
                              <w:rPr>
                                <w:rFonts w:ascii="Arial Narrow"/>
                                <w:spacing w:val="-10"/>
                                <w:sz w:val="16"/>
                              </w:rPr>
                              <w:t>9</w:t>
                            </w:r>
                          </w:p>
                        </w:tc>
                      </w:tr>
                    </w:tbl>
                    <w:p w14:paraId="50ED5572" w14:textId="77777777" w:rsidR="00562CC2" w:rsidRDefault="00562CC2">
                      <w:pPr>
                        <w:pStyle w:val="BodyText"/>
                      </w:pPr>
                    </w:p>
                  </w:txbxContent>
                </v:textbox>
                <w10:wrap type="topAndBottom" anchorx="page"/>
              </v:shape>
            </w:pict>
          </mc:Fallback>
        </mc:AlternateContent>
      </w:r>
    </w:p>
    <w:p w14:paraId="6E2CDB21" w14:textId="77777777" w:rsidR="00562CC2" w:rsidRDefault="00562CC2">
      <w:pPr>
        <w:pStyle w:val="BodyText"/>
        <w:rPr>
          <w:rFonts w:ascii="Arial Narrow"/>
          <w:b/>
        </w:rPr>
      </w:pPr>
    </w:p>
    <w:p w14:paraId="49DF83BD" w14:textId="77777777" w:rsidR="00562CC2" w:rsidRDefault="00562CC2">
      <w:pPr>
        <w:pStyle w:val="BodyText"/>
        <w:rPr>
          <w:rFonts w:ascii="Arial Narrow"/>
          <w:b/>
        </w:rPr>
      </w:pPr>
    </w:p>
    <w:p w14:paraId="1ECDC227" w14:textId="77777777" w:rsidR="00562CC2" w:rsidRDefault="00562CC2">
      <w:pPr>
        <w:pStyle w:val="BodyText"/>
        <w:rPr>
          <w:rFonts w:ascii="Arial Narrow"/>
          <w:b/>
        </w:rPr>
      </w:pPr>
    </w:p>
    <w:p w14:paraId="569E1980" w14:textId="77777777" w:rsidR="00562CC2" w:rsidRDefault="00562CC2">
      <w:pPr>
        <w:pStyle w:val="BodyText"/>
        <w:rPr>
          <w:rFonts w:ascii="Arial Narrow"/>
          <w:b/>
        </w:rPr>
      </w:pPr>
    </w:p>
    <w:p w14:paraId="0A451A58" w14:textId="77777777" w:rsidR="00562CC2" w:rsidRDefault="00562CC2">
      <w:pPr>
        <w:pStyle w:val="BodyText"/>
        <w:spacing w:before="141"/>
        <w:rPr>
          <w:rFonts w:ascii="Arial Narrow"/>
          <w:b/>
        </w:rPr>
      </w:pPr>
    </w:p>
    <w:tbl>
      <w:tblPr>
        <w:tblW w:w="0" w:type="auto"/>
        <w:tblInd w:w="6356" w:type="dxa"/>
        <w:tblLayout w:type="fixed"/>
        <w:tblCellMar>
          <w:left w:w="0" w:type="dxa"/>
          <w:right w:w="0" w:type="dxa"/>
        </w:tblCellMar>
        <w:tblLook w:val="01E0" w:firstRow="1" w:lastRow="1" w:firstColumn="1" w:lastColumn="1" w:noHBand="0" w:noVBand="0"/>
      </w:tblPr>
      <w:tblGrid>
        <w:gridCol w:w="948"/>
        <w:gridCol w:w="1359"/>
        <w:gridCol w:w="1133"/>
        <w:gridCol w:w="1232"/>
      </w:tblGrid>
      <w:tr w:rsidR="00562CC2" w14:paraId="590B8E4A" w14:textId="77777777">
        <w:trPr>
          <w:trHeight w:val="189"/>
        </w:trPr>
        <w:tc>
          <w:tcPr>
            <w:tcW w:w="948" w:type="dxa"/>
          </w:tcPr>
          <w:p w14:paraId="18106974" w14:textId="77777777" w:rsidR="00562CC2" w:rsidRDefault="00000000">
            <w:pPr>
              <w:pStyle w:val="TableParagraph"/>
              <w:spacing w:line="169" w:lineRule="exact"/>
              <w:ind w:right="345"/>
              <w:jc w:val="center"/>
              <w:rPr>
                <w:rFonts w:ascii="Arial Narrow"/>
                <w:sz w:val="16"/>
              </w:rPr>
            </w:pPr>
            <w:r>
              <w:rPr>
                <w:rFonts w:ascii="Arial Narrow"/>
                <w:spacing w:val="-10"/>
                <w:sz w:val="16"/>
              </w:rPr>
              <w:t>0</w:t>
            </w:r>
          </w:p>
        </w:tc>
        <w:tc>
          <w:tcPr>
            <w:tcW w:w="1359" w:type="dxa"/>
          </w:tcPr>
          <w:p w14:paraId="48AA458E" w14:textId="77777777" w:rsidR="00562CC2" w:rsidRDefault="00000000">
            <w:pPr>
              <w:pStyle w:val="TableParagraph"/>
              <w:spacing w:line="169" w:lineRule="exact"/>
              <w:ind w:left="10" w:right="1"/>
              <w:jc w:val="center"/>
              <w:rPr>
                <w:rFonts w:ascii="Arial Narrow"/>
                <w:sz w:val="16"/>
              </w:rPr>
            </w:pPr>
            <w:r>
              <w:rPr>
                <w:rFonts w:ascii="Arial Narrow"/>
                <w:spacing w:val="-10"/>
                <w:sz w:val="16"/>
              </w:rPr>
              <w:t>1</w:t>
            </w:r>
          </w:p>
        </w:tc>
        <w:tc>
          <w:tcPr>
            <w:tcW w:w="1133" w:type="dxa"/>
          </w:tcPr>
          <w:p w14:paraId="473B3E30" w14:textId="77777777" w:rsidR="00562CC2" w:rsidRDefault="00000000">
            <w:pPr>
              <w:pStyle w:val="TableParagraph"/>
              <w:spacing w:line="169" w:lineRule="exact"/>
              <w:ind w:left="100" w:right="4"/>
              <w:jc w:val="center"/>
              <w:rPr>
                <w:rFonts w:ascii="Arial Narrow"/>
                <w:sz w:val="16"/>
              </w:rPr>
            </w:pPr>
            <w:r>
              <w:rPr>
                <w:rFonts w:ascii="Arial Narrow"/>
                <w:spacing w:val="-10"/>
                <w:sz w:val="16"/>
              </w:rPr>
              <w:t>2</w:t>
            </w:r>
          </w:p>
        </w:tc>
        <w:tc>
          <w:tcPr>
            <w:tcW w:w="1232" w:type="dxa"/>
          </w:tcPr>
          <w:p w14:paraId="46CD9CF7" w14:textId="77777777" w:rsidR="00562CC2" w:rsidRDefault="00000000">
            <w:pPr>
              <w:pStyle w:val="TableParagraph"/>
              <w:spacing w:line="169" w:lineRule="exact"/>
              <w:ind w:left="236"/>
              <w:jc w:val="center"/>
              <w:rPr>
                <w:rFonts w:ascii="Arial Narrow"/>
                <w:sz w:val="16"/>
              </w:rPr>
            </w:pPr>
            <w:r>
              <w:rPr>
                <w:rFonts w:ascii="Arial Narrow"/>
                <w:spacing w:val="-5"/>
                <w:sz w:val="16"/>
              </w:rPr>
              <w:t>+1</w:t>
            </w:r>
          </w:p>
        </w:tc>
      </w:tr>
      <w:tr w:rsidR="00562CC2" w14:paraId="2A780047" w14:textId="77777777">
        <w:trPr>
          <w:trHeight w:val="371"/>
        </w:trPr>
        <w:tc>
          <w:tcPr>
            <w:tcW w:w="948" w:type="dxa"/>
          </w:tcPr>
          <w:p w14:paraId="2B5E8F91" w14:textId="77777777" w:rsidR="00562CC2" w:rsidRDefault="00000000">
            <w:pPr>
              <w:pStyle w:val="TableParagraph"/>
              <w:spacing w:before="5"/>
              <w:ind w:left="1" w:right="345"/>
              <w:jc w:val="center"/>
              <w:rPr>
                <w:rFonts w:ascii="Arial Narrow"/>
                <w:sz w:val="16"/>
              </w:rPr>
            </w:pPr>
            <w:r>
              <w:rPr>
                <w:rFonts w:ascii="Arial Narrow"/>
                <w:sz w:val="16"/>
              </w:rPr>
              <w:t>&lt;</w:t>
            </w:r>
            <w:r>
              <w:rPr>
                <w:rFonts w:ascii="Arial Narrow"/>
                <w:spacing w:val="-1"/>
                <w:sz w:val="16"/>
              </w:rPr>
              <w:t xml:space="preserve"> </w:t>
            </w:r>
            <w:r>
              <w:rPr>
                <w:rFonts w:ascii="Arial Narrow"/>
                <w:sz w:val="16"/>
              </w:rPr>
              <w:t xml:space="preserve">11 </w:t>
            </w:r>
            <w:r>
              <w:rPr>
                <w:rFonts w:ascii="Arial Narrow"/>
                <w:spacing w:val="-4"/>
                <w:sz w:val="16"/>
              </w:rPr>
              <w:t>lbs.</w:t>
            </w:r>
          </w:p>
        </w:tc>
        <w:tc>
          <w:tcPr>
            <w:tcW w:w="1359" w:type="dxa"/>
          </w:tcPr>
          <w:p w14:paraId="65B6699E" w14:textId="77777777" w:rsidR="00562CC2" w:rsidRDefault="00000000">
            <w:pPr>
              <w:pStyle w:val="TableParagraph"/>
              <w:spacing w:before="5"/>
              <w:ind w:left="10"/>
              <w:jc w:val="center"/>
              <w:rPr>
                <w:rFonts w:ascii="Arial Narrow"/>
                <w:sz w:val="16"/>
              </w:rPr>
            </w:pPr>
            <w:r>
              <w:rPr>
                <w:rFonts w:ascii="Arial Narrow"/>
                <w:sz w:val="16"/>
              </w:rPr>
              <w:t>11-22</w:t>
            </w:r>
            <w:r>
              <w:rPr>
                <w:rFonts w:ascii="Arial Narrow"/>
                <w:spacing w:val="-2"/>
                <w:sz w:val="16"/>
              </w:rPr>
              <w:t xml:space="preserve"> </w:t>
            </w:r>
            <w:r>
              <w:rPr>
                <w:rFonts w:ascii="Arial Narrow"/>
                <w:spacing w:val="-4"/>
                <w:sz w:val="16"/>
              </w:rPr>
              <w:t>lbs.</w:t>
            </w:r>
          </w:p>
        </w:tc>
        <w:tc>
          <w:tcPr>
            <w:tcW w:w="1133" w:type="dxa"/>
          </w:tcPr>
          <w:p w14:paraId="21FEB83A" w14:textId="77777777" w:rsidR="00562CC2" w:rsidRDefault="00000000">
            <w:pPr>
              <w:pStyle w:val="TableParagraph"/>
              <w:spacing w:before="5"/>
              <w:ind w:left="100"/>
              <w:jc w:val="center"/>
              <w:rPr>
                <w:rFonts w:ascii="Arial Narrow"/>
                <w:sz w:val="16"/>
              </w:rPr>
            </w:pPr>
            <w:r>
              <w:rPr>
                <w:rFonts w:ascii="Arial Narrow"/>
                <w:sz w:val="16"/>
              </w:rPr>
              <w:t xml:space="preserve">&gt;22 </w:t>
            </w:r>
            <w:r>
              <w:rPr>
                <w:rFonts w:ascii="Arial Narrow"/>
                <w:spacing w:val="-4"/>
                <w:sz w:val="16"/>
              </w:rPr>
              <w:t>lbs.</w:t>
            </w:r>
          </w:p>
        </w:tc>
        <w:tc>
          <w:tcPr>
            <w:tcW w:w="1232" w:type="dxa"/>
          </w:tcPr>
          <w:p w14:paraId="43EE5D24" w14:textId="77777777" w:rsidR="00562CC2" w:rsidRDefault="00000000">
            <w:pPr>
              <w:pStyle w:val="TableParagraph"/>
              <w:spacing w:line="182" w:lineRule="exact"/>
              <w:ind w:left="565" w:hanging="284"/>
              <w:rPr>
                <w:rFonts w:ascii="Arial Narrow"/>
                <w:sz w:val="16"/>
              </w:rPr>
            </w:pPr>
            <w:r>
              <w:rPr>
                <w:rFonts w:ascii="Arial Narrow"/>
                <w:sz w:val="16"/>
              </w:rPr>
              <w:t>Shock</w:t>
            </w:r>
            <w:r>
              <w:rPr>
                <w:rFonts w:ascii="Arial Narrow"/>
                <w:spacing w:val="-10"/>
                <w:sz w:val="16"/>
              </w:rPr>
              <w:t xml:space="preserve"> </w:t>
            </w:r>
            <w:r>
              <w:rPr>
                <w:rFonts w:ascii="Arial Narrow"/>
                <w:sz w:val="16"/>
              </w:rPr>
              <w:t>or</w:t>
            </w:r>
            <w:r>
              <w:rPr>
                <w:rFonts w:ascii="Arial Narrow"/>
                <w:spacing w:val="-9"/>
                <w:sz w:val="16"/>
              </w:rPr>
              <w:t xml:space="preserve"> </w:t>
            </w:r>
            <w:r>
              <w:rPr>
                <w:rFonts w:ascii="Arial Narrow"/>
                <w:sz w:val="16"/>
              </w:rPr>
              <w:t>Rapid</w:t>
            </w:r>
            <w:r>
              <w:rPr>
                <w:rFonts w:ascii="Arial Narrow"/>
                <w:spacing w:val="40"/>
                <w:sz w:val="16"/>
              </w:rPr>
              <w:t xml:space="preserve"> </w:t>
            </w:r>
            <w:r>
              <w:rPr>
                <w:rFonts w:ascii="Arial Narrow"/>
                <w:spacing w:val="-2"/>
                <w:sz w:val="16"/>
              </w:rPr>
              <w:t>Force</w:t>
            </w:r>
          </w:p>
        </w:tc>
      </w:tr>
    </w:tbl>
    <w:p w14:paraId="58AF613C" w14:textId="77777777" w:rsidR="00562CC2" w:rsidRDefault="00562CC2">
      <w:pPr>
        <w:pStyle w:val="BodyText"/>
        <w:rPr>
          <w:rFonts w:ascii="Arial Narrow"/>
          <w:b/>
        </w:rPr>
      </w:pPr>
    </w:p>
    <w:p w14:paraId="5B321289" w14:textId="77777777" w:rsidR="00562CC2" w:rsidRDefault="00562CC2">
      <w:pPr>
        <w:pStyle w:val="BodyText"/>
        <w:rPr>
          <w:rFonts w:ascii="Arial Narrow"/>
          <w:b/>
        </w:rPr>
      </w:pPr>
    </w:p>
    <w:p w14:paraId="2AFE0682" w14:textId="77777777" w:rsidR="00562CC2" w:rsidRDefault="00562CC2">
      <w:pPr>
        <w:pStyle w:val="BodyText"/>
        <w:rPr>
          <w:rFonts w:ascii="Arial Narrow"/>
          <w:b/>
        </w:rPr>
      </w:pPr>
    </w:p>
    <w:p w14:paraId="6E4C82EA" w14:textId="77777777" w:rsidR="00562CC2" w:rsidRDefault="00562CC2">
      <w:pPr>
        <w:pStyle w:val="BodyText"/>
        <w:rPr>
          <w:rFonts w:ascii="Arial Narrow"/>
          <w:b/>
        </w:rPr>
      </w:pPr>
    </w:p>
    <w:p w14:paraId="0847351C" w14:textId="77777777" w:rsidR="00562CC2" w:rsidRDefault="00562CC2">
      <w:pPr>
        <w:pStyle w:val="BodyText"/>
        <w:rPr>
          <w:rFonts w:ascii="Arial Narrow"/>
          <w:b/>
        </w:rPr>
      </w:pPr>
    </w:p>
    <w:p w14:paraId="2ECD2E71" w14:textId="77777777" w:rsidR="00562CC2" w:rsidRDefault="00562CC2">
      <w:pPr>
        <w:pStyle w:val="BodyText"/>
        <w:rPr>
          <w:rFonts w:ascii="Arial Narrow"/>
          <w:b/>
        </w:rPr>
      </w:pPr>
    </w:p>
    <w:p w14:paraId="107B7288" w14:textId="77777777" w:rsidR="00562CC2" w:rsidRDefault="00562CC2">
      <w:pPr>
        <w:pStyle w:val="BodyText"/>
        <w:rPr>
          <w:rFonts w:ascii="Arial Narrow"/>
          <w:b/>
        </w:rPr>
      </w:pPr>
    </w:p>
    <w:p w14:paraId="6AE577D6" w14:textId="77777777" w:rsidR="00562CC2" w:rsidRDefault="00000000">
      <w:pPr>
        <w:pStyle w:val="BodyText"/>
        <w:spacing w:before="153"/>
        <w:rPr>
          <w:rFonts w:ascii="Arial Narrow"/>
          <w:b/>
        </w:rPr>
      </w:pPr>
      <w:r>
        <w:rPr>
          <w:noProof/>
        </w:rPr>
        <mc:AlternateContent>
          <mc:Choice Requires="wps">
            <w:drawing>
              <wp:anchor distT="0" distB="0" distL="0" distR="0" simplePos="0" relativeHeight="251665408" behindDoc="1" locked="0" layoutInCell="1" allowOverlap="1" wp14:anchorId="25C45411" wp14:editId="77D9DDF3">
                <wp:simplePos x="0" y="0"/>
                <wp:positionH relativeFrom="page">
                  <wp:posOffset>2943225</wp:posOffset>
                </wp:positionH>
                <wp:positionV relativeFrom="paragraph">
                  <wp:posOffset>258185</wp:posOffset>
                </wp:positionV>
                <wp:extent cx="731520" cy="36576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365760"/>
                        </a:xfrm>
                        <a:custGeom>
                          <a:avLst/>
                          <a:gdLst/>
                          <a:ahLst/>
                          <a:cxnLst/>
                          <a:rect l="l" t="t" r="r" b="b"/>
                          <a:pathLst>
                            <a:path w="731520" h="365760">
                              <a:moveTo>
                                <a:pt x="0" y="365760"/>
                              </a:moveTo>
                              <a:lnTo>
                                <a:pt x="731520" y="365760"/>
                              </a:lnTo>
                              <a:lnTo>
                                <a:pt x="731520" y="0"/>
                              </a:lnTo>
                              <a:lnTo>
                                <a:pt x="0" y="0"/>
                              </a:lnTo>
                              <a:lnTo>
                                <a:pt x="0" y="365760"/>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A15474" id="Graphic 146" o:spid="_x0000_s1026" style="position:absolute;margin-left:231.75pt;margin-top:20.35pt;width:57.6pt;height:28.8pt;z-index:-251651072;visibility:visible;mso-wrap-style:square;mso-wrap-distance-left:0;mso-wrap-distance-top:0;mso-wrap-distance-right:0;mso-wrap-distance-bottom:0;mso-position-horizontal:absolute;mso-position-horizontal-relative:page;mso-position-vertical:absolute;mso-position-vertical-relative:text;v-text-anchor:top" coordsize="73152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" path="m,365760r731520,l731520,,,,,365760xe" filled="f" strokeweight=".26456mm">
                <v:path arrowok="t"/>
                <w10:wrap type="topAndBottom" anchorx="page"/>
              </v:shape>
            </w:pict>
          </mc:Fallback>
        </mc:AlternateContent>
      </w:r>
    </w:p>
    <w:p w14:paraId="003341EF" w14:textId="77777777" w:rsidR="00562CC2" w:rsidRDefault="00562CC2">
      <w:pPr>
        <w:pStyle w:val="BodyText"/>
        <w:rPr>
          <w:rFonts w:ascii="Arial Narrow"/>
          <w:b/>
        </w:rPr>
      </w:pPr>
    </w:p>
    <w:p w14:paraId="49752499" w14:textId="77777777" w:rsidR="00562CC2" w:rsidRDefault="00562CC2">
      <w:pPr>
        <w:pStyle w:val="BodyText"/>
        <w:spacing w:before="6"/>
        <w:rPr>
          <w:rFonts w:ascii="Arial Narrow"/>
          <w:b/>
        </w:rPr>
      </w:pPr>
    </w:p>
    <w:p w14:paraId="2E09D2F5" w14:textId="77777777" w:rsidR="00562CC2" w:rsidRDefault="00000000">
      <w:pPr>
        <w:ind w:left="332" w:right="9808"/>
        <w:rPr>
          <w:rFonts w:ascii="Arial Narrow"/>
          <w:sz w:val="14"/>
        </w:rPr>
      </w:pPr>
      <w:r>
        <w:rPr>
          <w:noProof/>
        </w:rPr>
        <mc:AlternateContent>
          <mc:Choice Requires="wpg">
            <w:drawing>
              <wp:anchor distT="0" distB="0" distL="0" distR="0" simplePos="0" relativeHeight="251463680" behindDoc="1" locked="0" layoutInCell="1" allowOverlap="1" wp14:anchorId="7C24A1F1" wp14:editId="2465A5B2">
                <wp:simplePos x="0" y="0"/>
                <wp:positionH relativeFrom="page">
                  <wp:posOffset>2899410</wp:posOffset>
                </wp:positionH>
                <wp:positionV relativeFrom="paragraph">
                  <wp:posOffset>-808649</wp:posOffset>
                </wp:positionV>
                <wp:extent cx="4552950" cy="398145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2950" cy="3981450"/>
                          <a:chOff x="0" y="0"/>
                          <a:chExt cx="4552950" cy="3981450"/>
                        </a:xfrm>
                      </wpg:grpSpPr>
                      <wps:wsp>
                        <wps:cNvPr id="148" name="Graphic 148"/>
                        <wps:cNvSpPr/>
                        <wps:spPr>
                          <a:xfrm>
                            <a:off x="977264" y="9525"/>
                            <a:ext cx="3566160" cy="3905250"/>
                          </a:xfrm>
                          <a:custGeom>
                            <a:avLst/>
                            <a:gdLst/>
                            <a:ahLst/>
                            <a:cxnLst/>
                            <a:rect l="l" t="t" r="r" b="b"/>
                            <a:pathLst>
                              <a:path w="3566160" h="3905250">
                                <a:moveTo>
                                  <a:pt x="3566159" y="0"/>
                                </a:moveTo>
                                <a:lnTo>
                                  <a:pt x="0" y="0"/>
                                </a:lnTo>
                                <a:lnTo>
                                  <a:pt x="0" y="3905250"/>
                                </a:lnTo>
                                <a:lnTo>
                                  <a:pt x="3566159" y="3905250"/>
                                </a:lnTo>
                                <a:lnTo>
                                  <a:pt x="3566159"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977264" y="9525"/>
                            <a:ext cx="3566160" cy="3905250"/>
                          </a:xfrm>
                          <a:custGeom>
                            <a:avLst/>
                            <a:gdLst/>
                            <a:ahLst/>
                            <a:cxnLst/>
                            <a:rect l="l" t="t" r="r" b="b"/>
                            <a:pathLst>
                              <a:path w="3566160" h="3905250">
                                <a:moveTo>
                                  <a:pt x="0" y="3905250"/>
                                </a:moveTo>
                                <a:lnTo>
                                  <a:pt x="3566159" y="3905250"/>
                                </a:lnTo>
                                <a:lnTo>
                                  <a:pt x="3566159" y="0"/>
                                </a:lnTo>
                                <a:lnTo>
                                  <a:pt x="0" y="0"/>
                                </a:lnTo>
                                <a:lnTo>
                                  <a:pt x="0" y="390525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31" cstate="print"/>
                          <a:stretch>
                            <a:fillRect/>
                          </a:stretch>
                        </pic:blipFill>
                        <pic:spPr>
                          <a:xfrm>
                            <a:off x="986789" y="65392"/>
                            <a:ext cx="3547872" cy="3794760"/>
                          </a:xfrm>
                          <a:prstGeom prst="rect">
                            <a:avLst/>
                          </a:prstGeom>
                        </pic:spPr>
                      </pic:pic>
                      <wps:wsp>
                        <wps:cNvPr id="151" name="Graphic 151"/>
                        <wps:cNvSpPr/>
                        <wps:spPr>
                          <a:xfrm>
                            <a:off x="3206114" y="3238182"/>
                            <a:ext cx="628650" cy="238125"/>
                          </a:xfrm>
                          <a:custGeom>
                            <a:avLst/>
                            <a:gdLst/>
                            <a:ahLst/>
                            <a:cxnLst/>
                            <a:rect l="l" t="t" r="r" b="b"/>
                            <a:pathLst>
                              <a:path w="628650" h="238125">
                                <a:moveTo>
                                  <a:pt x="628650" y="0"/>
                                </a:moveTo>
                                <a:lnTo>
                                  <a:pt x="0" y="0"/>
                                </a:lnTo>
                                <a:lnTo>
                                  <a:pt x="0" y="238125"/>
                                </a:lnTo>
                                <a:lnTo>
                                  <a:pt x="628650" y="238125"/>
                                </a:lnTo>
                                <a:lnTo>
                                  <a:pt x="628650" y="0"/>
                                </a:lnTo>
                                <a:close/>
                              </a:path>
                            </a:pathLst>
                          </a:custGeom>
                          <a:solidFill>
                            <a:srgbClr val="FFFFFF"/>
                          </a:solidFill>
                        </wps:spPr>
                        <wps:bodyPr wrap="square" lIns="0" tIns="0" rIns="0" bIns="0" rtlCol="0">
                          <a:prstTxWarp prst="textNoShape">
                            <a:avLst/>
                          </a:prstTxWarp>
                          <a:noAutofit/>
                        </wps:bodyPr>
                      </wps:wsp>
                      <wps:wsp>
                        <wps:cNvPr id="152" name="Graphic 152"/>
                        <wps:cNvSpPr/>
                        <wps:spPr>
                          <a:xfrm>
                            <a:off x="3206114" y="3238182"/>
                            <a:ext cx="628650" cy="238125"/>
                          </a:xfrm>
                          <a:custGeom>
                            <a:avLst/>
                            <a:gdLst/>
                            <a:ahLst/>
                            <a:cxnLst/>
                            <a:rect l="l" t="t" r="r" b="b"/>
                            <a:pathLst>
                              <a:path w="628650" h="238125">
                                <a:moveTo>
                                  <a:pt x="0" y="238125"/>
                                </a:moveTo>
                                <a:lnTo>
                                  <a:pt x="628650" y="238125"/>
                                </a:lnTo>
                                <a:lnTo>
                                  <a:pt x="628650" y="0"/>
                                </a:lnTo>
                                <a:lnTo>
                                  <a:pt x="0" y="0"/>
                                </a:lnTo>
                                <a:lnTo>
                                  <a:pt x="0" y="238125"/>
                                </a:lnTo>
                                <a:close/>
                              </a:path>
                            </a:pathLst>
                          </a:custGeom>
                          <a:ln w="9525">
                            <a:solidFill>
                              <a:srgbClr val="000000"/>
                            </a:solidFill>
                            <a:prstDash val="solid"/>
                          </a:ln>
                        </wps:spPr>
                        <wps:bodyPr wrap="square" lIns="0" tIns="0" rIns="0" bIns="0" rtlCol="0">
                          <a:prstTxWarp prst="textNoShape">
                            <a:avLst/>
                          </a:prstTxWarp>
                          <a:noAutofit/>
                        </wps:bodyPr>
                      </wps:wsp>
                      <wps:wsp>
                        <wps:cNvPr id="153" name="Graphic 153"/>
                        <wps:cNvSpPr/>
                        <wps:spPr>
                          <a:xfrm>
                            <a:off x="3539490" y="3523932"/>
                            <a:ext cx="628650" cy="238125"/>
                          </a:xfrm>
                          <a:custGeom>
                            <a:avLst/>
                            <a:gdLst/>
                            <a:ahLst/>
                            <a:cxnLst/>
                            <a:rect l="l" t="t" r="r" b="b"/>
                            <a:pathLst>
                              <a:path w="628650" h="238125">
                                <a:moveTo>
                                  <a:pt x="628650" y="0"/>
                                </a:moveTo>
                                <a:lnTo>
                                  <a:pt x="0" y="0"/>
                                </a:lnTo>
                                <a:lnTo>
                                  <a:pt x="0" y="238125"/>
                                </a:lnTo>
                                <a:lnTo>
                                  <a:pt x="628650" y="238125"/>
                                </a:lnTo>
                                <a:lnTo>
                                  <a:pt x="628650" y="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3539490" y="3523932"/>
                            <a:ext cx="628650" cy="238125"/>
                          </a:xfrm>
                          <a:custGeom>
                            <a:avLst/>
                            <a:gdLst/>
                            <a:ahLst/>
                            <a:cxnLst/>
                            <a:rect l="l" t="t" r="r" b="b"/>
                            <a:pathLst>
                              <a:path w="628650" h="238125">
                                <a:moveTo>
                                  <a:pt x="0" y="238125"/>
                                </a:moveTo>
                                <a:lnTo>
                                  <a:pt x="628650" y="238125"/>
                                </a:lnTo>
                                <a:lnTo>
                                  <a:pt x="628650" y="0"/>
                                </a:lnTo>
                                <a:lnTo>
                                  <a:pt x="0" y="0"/>
                                </a:lnTo>
                                <a:lnTo>
                                  <a:pt x="0" y="238125"/>
                                </a:lnTo>
                                <a:close/>
                              </a:path>
                            </a:pathLst>
                          </a:custGeom>
                          <a:ln w="9524">
                            <a:solidFill>
                              <a:srgbClr val="000000"/>
                            </a:solidFill>
                            <a:prstDash val="solid"/>
                          </a:ln>
                        </wps:spPr>
                        <wps:bodyPr wrap="square" lIns="0" tIns="0" rIns="0" bIns="0" rtlCol="0">
                          <a:prstTxWarp prst="textNoShape">
                            <a:avLst/>
                          </a:prstTxWarp>
                          <a:noAutofit/>
                        </wps:bodyPr>
                      </wps:wsp>
                      <wps:wsp>
                        <wps:cNvPr id="155" name="Graphic 155"/>
                        <wps:cNvSpPr/>
                        <wps:spPr>
                          <a:xfrm>
                            <a:off x="3206114" y="2104758"/>
                            <a:ext cx="628650" cy="238125"/>
                          </a:xfrm>
                          <a:custGeom>
                            <a:avLst/>
                            <a:gdLst/>
                            <a:ahLst/>
                            <a:cxnLst/>
                            <a:rect l="l" t="t" r="r" b="b"/>
                            <a:pathLst>
                              <a:path w="628650" h="238125">
                                <a:moveTo>
                                  <a:pt x="628650" y="0"/>
                                </a:moveTo>
                                <a:lnTo>
                                  <a:pt x="0" y="0"/>
                                </a:lnTo>
                                <a:lnTo>
                                  <a:pt x="0" y="238125"/>
                                </a:lnTo>
                                <a:lnTo>
                                  <a:pt x="628650" y="238125"/>
                                </a:lnTo>
                                <a:lnTo>
                                  <a:pt x="628650" y="0"/>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3206114" y="2104758"/>
                            <a:ext cx="628650" cy="238125"/>
                          </a:xfrm>
                          <a:custGeom>
                            <a:avLst/>
                            <a:gdLst/>
                            <a:ahLst/>
                            <a:cxnLst/>
                            <a:rect l="l" t="t" r="r" b="b"/>
                            <a:pathLst>
                              <a:path w="628650" h="238125">
                                <a:moveTo>
                                  <a:pt x="0" y="238125"/>
                                </a:moveTo>
                                <a:lnTo>
                                  <a:pt x="628650" y="238125"/>
                                </a:lnTo>
                                <a:lnTo>
                                  <a:pt x="628650" y="0"/>
                                </a:lnTo>
                                <a:lnTo>
                                  <a:pt x="0" y="0"/>
                                </a:lnTo>
                                <a:lnTo>
                                  <a:pt x="0" y="238125"/>
                                </a:lnTo>
                                <a:close/>
                              </a:path>
                            </a:pathLst>
                          </a:custGeom>
                          <a:ln w="9525">
                            <a:solidFill>
                              <a:srgbClr val="000000"/>
                            </a:solidFill>
                            <a:prstDash val="solid"/>
                          </a:ln>
                        </wps:spPr>
                        <wps:bodyPr wrap="square" lIns="0" tIns="0" rIns="0" bIns="0" rtlCol="0">
                          <a:prstTxWarp prst="textNoShape">
                            <a:avLst/>
                          </a:prstTxWarp>
                          <a:noAutofit/>
                        </wps:bodyPr>
                      </wps:wsp>
                      <wps:wsp>
                        <wps:cNvPr id="157" name="Graphic 157"/>
                        <wps:cNvSpPr/>
                        <wps:spPr>
                          <a:xfrm>
                            <a:off x="0" y="3523932"/>
                            <a:ext cx="967740" cy="457200"/>
                          </a:xfrm>
                          <a:custGeom>
                            <a:avLst/>
                            <a:gdLst/>
                            <a:ahLst/>
                            <a:cxnLst/>
                            <a:rect l="l" t="t" r="r" b="b"/>
                            <a:pathLst>
                              <a:path w="967740" h="457200">
                                <a:moveTo>
                                  <a:pt x="967739" y="0"/>
                                </a:moveTo>
                                <a:lnTo>
                                  <a:pt x="0" y="0"/>
                                </a:lnTo>
                                <a:lnTo>
                                  <a:pt x="0" y="457200"/>
                                </a:lnTo>
                                <a:lnTo>
                                  <a:pt x="967739" y="457200"/>
                                </a:lnTo>
                                <a:lnTo>
                                  <a:pt x="967739" y="0"/>
                                </a:lnTo>
                                <a:close/>
                              </a:path>
                            </a:pathLst>
                          </a:custGeom>
                          <a:solidFill>
                            <a:srgbClr val="FFFFFF"/>
                          </a:solidFill>
                        </wps:spPr>
                        <wps:bodyPr wrap="square" lIns="0" tIns="0" rIns="0" bIns="0" rtlCol="0">
                          <a:prstTxWarp prst="textNoShape">
                            <a:avLst/>
                          </a:prstTxWarp>
                          <a:noAutofit/>
                        </wps:bodyPr>
                      </wps:wsp>
                      <wps:wsp>
                        <wps:cNvPr id="158" name="Textbox 158"/>
                        <wps:cNvSpPr txBox="1"/>
                        <wps:spPr>
                          <a:xfrm>
                            <a:off x="2580258" y="63766"/>
                            <a:ext cx="371475" cy="145415"/>
                          </a:xfrm>
                          <a:prstGeom prst="rect">
                            <a:avLst/>
                          </a:prstGeom>
                        </wps:spPr>
                        <wps:txbx>
                          <w:txbxContent>
                            <w:p w14:paraId="148BD3A6" w14:textId="77777777" w:rsidR="00562CC2" w:rsidRDefault="00000000">
                              <w:pPr>
                                <w:spacing w:line="228" w:lineRule="exact"/>
                                <w:rPr>
                                  <w:rFonts w:ascii="Arial Narrow"/>
                                  <w:sz w:val="20"/>
                                </w:rPr>
                              </w:pPr>
                              <w:r>
                                <w:rPr>
                                  <w:rFonts w:ascii="Arial Narrow"/>
                                  <w:sz w:val="20"/>
                                </w:rPr>
                                <w:t>Table</w:t>
                              </w:r>
                              <w:r>
                                <w:rPr>
                                  <w:rFonts w:ascii="Arial Narrow"/>
                                  <w:spacing w:val="-8"/>
                                  <w:sz w:val="20"/>
                                </w:rPr>
                                <w:t xml:space="preserve"> </w:t>
                              </w:r>
                              <w:r>
                                <w:rPr>
                                  <w:rFonts w:ascii="Arial Narrow"/>
                                  <w:spacing w:val="-10"/>
                                  <w:sz w:val="20"/>
                                </w:rPr>
                                <w:t>B</w:t>
                              </w:r>
                            </w:p>
                          </w:txbxContent>
                        </wps:txbx>
                        <wps:bodyPr wrap="square" lIns="0" tIns="0" rIns="0" bIns="0" rtlCol="0">
                          <a:noAutofit/>
                        </wps:bodyPr>
                      </wps:wsp>
                      <wps:wsp>
                        <wps:cNvPr id="159" name="Textbox 159"/>
                        <wps:cNvSpPr txBox="1"/>
                        <wps:spPr>
                          <a:xfrm>
                            <a:off x="2417191" y="2115451"/>
                            <a:ext cx="699770" cy="436245"/>
                          </a:xfrm>
                          <a:prstGeom prst="rect">
                            <a:avLst/>
                          </a:prstGeom>
                        </wps:spPr>
                        <wps:txbx>
                          <w:txbxContent>
                            <w:p w14:paraId="570A471E" w14:textId="77777777" w:rsidR="00562CC2" w:rsidRDefault="00000000">
                              <w:pPr>
                                <w:spacing w:line="228" w:lineRule="exact"/>
                                <w:ind w:right="18"/>
                                <w:jc w:val="center"/>
                                <w:rPr>
                                  <w:rFonts w:ascii="Arial Narrow"/>
                                  <w:sz w:val="20"/>
                                </w:rPr>
                              </w:pPr>
                              <w:r>
                                <w:rPr>
                                  <w:rFonts w:ascii="Arial Narrow"/>
                                  <w:sz w:val="20"/>
                                </w:rPr>
                                <w:t>Table</w:t>
                              </w:r>
                              <w:r>
                                <w:rPr>
                                  <w:rFonts w:ascii="Arial Narrow"/>
                                  <w:spacing w:val="-5"/>
                                  <w:sz w:val="20"/>
                                </w:rPr>
                                <w:t xml:space="preserve"> </w:t>
                              </w:r>
                              <w:r>
                                <w:rPr>
                                  <w:rFonts w:ascii="Arial Narrow"/>
                                  <w:sz w:val="20"/>
                                </w:rPr>
                                <w:t>B</w:t>
                              </w:r>
                              <w:r>
                                <w:rPr>
                                  <w:rFonts w:ascii="Arial Narrow"/>
                                  <w:spacing w:val="-5"/>
                                  <w:sz w:val="20"/>
                                </w:rPr>
                                <w:t xml:space="preserve"> </w:t>
                              </w:r>
                              <w:r>
                                <w:rPr>
                                  <w:rFonts w:ascii="Arial Narrow"/>
                                  <w:spacing w:val="-2"/>
                                  <w:sz w:val="20"/>
                                </w:rPr>
                                <w:t>Score:</w:t>
                              </w:r>
                            </w:p>
                            <w:p w14:paraId="405731F9" w14:textId="77777777" w:rsidR="00562CC2" w:rsidRDefault="00000000">
                              <w:pPr>
                                <w:spacing w:before="229"/>
                                <w:ind w:right="22"/>
                                <w:jc w:val="center"/>
                                <w:rPr>
                                  <w:rFonts w:ascii="Arial Narrow"/>
                                  <w:sz w:val="20"/>
                                </w:rPr>
                              </w:pPr>
                              <w:r>
                                <w:rPr>
                                  <w:rFonts w:ascii="Arial Narrow"/>
                                  <w:spacing w:val="-2"/>
                                  <w:sz w:val="20"/>
                                </w:rPr>
                                <w:t>Coupling</w:t>
                              </w:r>
                            </w:p>
                          </w:txbxContent>
                        </wps:txbx>
                        <wps:bodyPr wrap="square" lIns="0" tIns="0" rIns="0" bIns="0" rtlCol="0">
                          <a:noAutofit/>
                        </wps:bodyPr>
                      </wps:wsp>
                      <wps:wsp>
                        <wps:cNvPr id="160" name="Textbox 160"/>
                        <wps:cNvSpPr txBox="1"/>
                        <wps:spPr>
                          <a:xfrm>
                            <a:off x="2005710" y="3298024"/>
                            <a:ext cx="1518920" cy="436245"/>
                          </a:xfrm>
                          <a:prstGeom prst="rect">
                            <a:avLst/>
                          </a:prstGeom>
                        </wps:spPr>
                        <wps:txbx>
                          <w:txbxContent>
                            <w:p w14:paraId="62E7BC7E" w14:textId="77777777" w:rsidR="00562CC2" w:rsidRDefault="00000000">
                              <w:pPr>
                                <w:spacing w:line="228" w:lineRule="exact"/>
                                <w:ind w:left="1" w:right="18"/>
                                <w:jc w:val="center"/>
                                <w:rPr>
                                  <w:rFonts w:ascii="Arial Narrow"/>
                                  <w:sz w:val="20"/>
                                </w:rPr>
                              </w:pPr>
                              <w:r>
                                <w:rPr>
                                  <w:rFonts w:ascii="Arial Narrow"/>
                                  <w:spacing w:val="-2"/>
                                  <w:sz w:val="20"/>
                                </w:rPr>
                                <w:t>Coupling</w:t>
                              </w:r>
                              <w:r>
                                <w:rPr>
                                  <w:rFonts w:ascii="Arial Narrow"/>
                                  <w:spacing w:val="2"/>
                                  <w:sz w:val="20"/>
                                </w:rPr>
                                <w:t xml:space="preserve"> </w:t>
                              </w:r>
                              <w:r>
                                <w:rPr>
                                  <w:rFonts w:ascii="Arial Narrow"/>
                                  <w:spacing w:val="-2"/>
                                  <w:sz w:val="20"/>
                                </w:rPr>
                                <w:t>Score:</w:t>
                              </w:r>
                            </w:p>
                            <w:p w14:paraId="6F371CE4" w14:textId="77777777" w:rsidR="00562CC2" w:rsidRDefault="00000000">
                              <w:pPr>
                                <w:spacing w:before="229"/>
                                <w:ind w:left="-1" w:right="18"/>
                                <w:jc w:val="center"/>
                                <w:rPr>
                                  <w:rFonts w:ascii="Arial Narrow"/>
                                  <w:sz w:val="20"/>
                                </w:rPr>
                              </w:pPr>
                              <w:r>
                                <w:rPr>
                                  <w:rFonts w:ascii="Arial Narrow"/>
                                  <w:sz w:val="20"/>
                                </w:rPr>
                                <w:t>Total</w:t>
                              </w:r>
                              <w:r>
                                <w:rPr>
                                  <w:rFonts w:ascii="Arial Narrow"/>
                                  <w:spacing w:val="-5"/>
                                  <w:sz w:val="20"/>
                                </w:rPr>
                                <w:t xml:space="preserve"> </w:t>
                              </w:r>
                              <w:r>
                                <w:rPr>
                                  <w:rFonts w:ascii="Arial Narrow"/>
                                  <w:sz w:val="20"/>
                                </w:rPr>
                                <w:t>Score:</w:t>
                              </w:r>
                              <w:r>
                                <w:rPr>
                                  <w:rFonts w:ascii="Arial Narrow"/>
                                  <w:spacing w:val="-4"/>
                                  <w:sz w:val="20"/>
                                </w:rPr>
                                <w:t xml:space="preserve"> </w:t>
                              </w:r>
                              <w:r>
                                <w:rPr>
                                  <w:rFonts w:ascii="Arial Narrow"/>
                                  <w:sz w:val="20"/>
                                </w:rPr>
                                <w:t>Table</w:t>
                              </w:r>
                              <w:r>
                                <w:rPr>
                                  <w:rFonts w:ascii="Arial Narrow"/>
                                  <w:spacing w:val="-5"/>
                                  <w:sz w:val="20"/>
                                </w:rPr>
                                <w:t xml:space="preserve"> </w:t>
                              </w:r>
                              <w:r>
                                <w:rPr>
                                  <w:rFonts w:ascii="Arial Narrow"/>
                                  <w:sz w:val="20"/>
                                </w:rPr>
                                <w:t>B</w:t>
                              </w:r>
                              <w:r>
                                <w:rPr>
                                  <w:rFonts w:ascii="Arial Narrow"/>
                                  <w:spacing w:val="-4"/>
                                  <w:sz w:val="20"/>
                                </w:rPr>
                                <w:t xml:space="preserve"> </w:t>
                              </w:r>
                              <w:r>
                                <w:rPr>
                                  <w:rFonts w:ascii="Arial Narrow"/>
                                  <w:sz w:val="20"/>
                                </w:rPr>
                                <w:t>+</w:t>
                              </w:r>
                              <w:r>
                                <w:rPr>
                                  <w:rFonts w:ascii="Arial Narrow"/>
                                  <w:spacing w:val="-4"/>
                                  <w:sz w:val="20"/>
                                </w:rPr>
                                <w:t xml:space="preserve"> </w:t>
                              </w:r>
                              <w:r>
                                <w:rPr>
                                  <w:rFonts w:ascii="Arial Narrow"/>
                                  <w:spacing w:val="-2"/>
                                  <w:sz w:val="20"/>
                                </w:rPr>
                                <w:t>Coupling:</w:t>
                              </w:r>
                            </w:p>
                          </w:txbxContent>
                        </wps:txbx>
                        <wps:bodyPr wrap="square" lIns="0" tIns="0" rIns="0" bIns="0" rtlCol="0">
                          <a:noAutofit/>
                        </wps:bodyPr>
                      </wps:wsp>
                    </wpg:wgp>
                  </a:graphicData>
                </a:graphic>
              </wp:anchor>
            </w:drawing>
          </mc:Choice>
          <mc:Fallback>
            <w:pict>
              <v:group w14:anchorId="7C24A1F1" id="Group 147" o:spid="_x0000_s1059" style="position:absolute;left:0;text-align:left;margin-left:228.3pt;margin-top:-63.65pt;width:358.5pt;height:313.5pt;z-index:-251852800;mso-wrap-distance-left:0;mso-wrap-distance-right:0;mso-position-horizontal-relative:page" coordsize="45529,3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">
                <v:shape id="Graphic 148" o:spid="_x0000_s1060" style="position:absolute;left:9772;top:95;width:35662;height:39052;visibility:visible;mso-wrap-style:square;v-text-anchor:top" coordsize="3566160,390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" path="m3566159,l,,,3905250r3566159,l3566159,xe" stroked="f">
                  <v:path arrowok="t"/>
                </v:shape>
                <v:shape id="Graphic 149" o:spid="_x0000_s1061" style="position:absolute;left:9772;top:95;width:35662;height:39052;visibility:visible;mso-wrap-style:square;v-text-anchor:top" coordsize="3566160,390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" path="m,3905250r3566159,l3566159,,,,,3905250xe" filled="f" strokeweight="1.5pt">
                  <v:path arrowok="t"/>
                </v:shape>
                <v:shape id="Image 150" o:spid="_x0000_s1062" type="#_x0000_t75" style="position:absolute;left:9867;top:653;width:35479;height:37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">
                  <v:imagedata r:id="rId32" o:title=""/>
                </v:shape>
                <v:shape id="Graphic 151" o:spid="_x0000_s1063" style="position:absolute;left:32061;top:32381;width:6286;height:2382;visibility:visible;mso-wrap-style:square;v-text-anchor:top" coordsize="628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" path="m628650,l,,,238125r628650,l628650,xe" stroked="f">
                  <v:path arrowok="t"/>
                </v:shape>
                <v:shape id="Graphic 152" o:spid="_x0000_s1064" style="position:absolute;left:32061;top:32381;width:6286;height:2382;visibility:visible;mso-wrap-style:square;v-text-anchor:top" coordsize="628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" path="m,238125r628650,l628650,,,,,238125xe" filled="f">
                  <v:path arrowok="t"/>
                </v:shape>
                <v:shape id="Graphic 153" o:spid="_x0000_s1065" style="position:absolute;left:35394;top:35239;width:6287;height:2381;visibility:visible;mso-wrap-style:square;v-text-anchor:top" coordsize="628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" path="m628650,l,,,238125r628650,l628650,xe" stroked="f">
                  <v:path arrowok="t"/>
                </v:shape>
                <v:shape id="Graphic 154" o:spid="_x0000_s1066" style="position:absolute;left:35394;top:35239;width:6287;height:2381;visibility:visible;mso-wrap-style:square;v-text-anchor:top" coordsize="628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" path="m,238125r628650,l628650,,,,,238125xe" filled="f" strokeweight=".26456mm">
                  <v:path arrowok="t"/>
                </v:shape>
                <v:shape id="Graphic 155" o:spid="_x0000_s1067" style="position:absolute;left:32061;top:21047;width:6286;height:2381;visibility:visible;mso-wrap-style:square;v-text-anchor:top" coordsize="628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" path="m628650,l,,,238125r628650,l628650,xe" stroked="f">
                  <v:path arrowok="t"/>
                </v:shape>
                <v:shape id="Graphic 156" o:spid="_x0000_s1068" style="position:absolute;left:32061;top:21047;width:6286;height:2381;visibility:visible;mso-wrap-style:square;v-text-anchor:top" coordsize="6286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" path="m,238125r628650,l628650,,,,,238125xe" filled="f">
                  <v:path arrowok="t"/>
                </v:shape>
                <v:shape id="Graphic 157" o:spid="_x0000_s1069" style="position:absolute;top:35239;width:9677;height:4572;visibility:visible;mso-wrap-style:square;v-text-anchor:top" coordsize="9677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" path="m967739,l,,,457200r967739,l967739,xe" stroked="f">
                  <v:path arrowok="t"/>
                </v:shape>
                <v:shape id="Textbox 158" o:spid="_x0000_s1070" type="#_x0000_t202" style="position:absolute;left:25802;top:637;width:371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48BD3A6" w14:textId="77777777" w:rsidR="00562CC2" w:rsidRDefault="00000000">
                        <w:pPr>
                          <w:spacing w:line="228" w:lineRule="exact"/>
                          <w:rPr>
                            <w:rFonts w:ascii="Arial Narrow"/>
                            <w:sz w:val="20"/>
                          </w:rPr>
                        </w:pPr>
                        <w:r>
                          <w:rPr>
                            <w:rFonts w:ascii="Arial Narrow"/>
                            <w:sz w:val="20"/>
                          </w:rPr>
                          <w:t>Table</w:t>
                        </w:r>
                        <w:r>
                          <w:rPr>
                            <w:rFonts w:ascii="Arial Narrow"/>
                            <w:spacing w:val="-8"/>
                            <w:sz w:val="20"/>
                          </w:rPr>
                          <w:t xml:space="preserve"> </w:t>
                        </w:r>
                        <w:r>
                          <w:rPr>
                            <w:rFonts w:ascii="Arial Narrow"/>
                            <w:spacing w:val="-10"/>
                            <w:sz w:val="20"/>
                          </w:rPr>
                          <w:t>B</w:t>
                        </w:r>
                      </w:p>
                    </w:txbxContent>
                  </v:textbox>
                </v:shape>
                <v:shape id="Textbox 159" o:spid="_x0000_s1071" type="#_x0000_t202" style="position:absolute;left:24171;top:21154;width:6998;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70A471E" w14:textId="77777777" w:rsidR="00562CC2" w:rsidRDefault="00000000">
                        <w:pPr>
                          <w:spacing w:line="228" w:lineRule="exact"/>
                          <w:ind w:right="18"/>
                          <w:jc w:val="center"/>
                          <w:rPr>
                            <w:rFonts w:ascii="Arial Narrow"/>
                            <w:sz w:val="20"/>
                          </w:rPr>
                        </w:pPr>
                        <w:r>
                          <w:rPr>
                            <w:rFonts w:ascii="Arial Narrow"/>
                            <w:sz w:val="20"/>
                          </w:rPr>
                          <w:t>Table</w:t>
                        </w:r>
                        <w:r>
                          <w:rPr>
                            <w:rFonts w:ascii="Arial Narrow"/>
                            <w:spacing w:val="-5"/>
                            <w:sz w:val="20"/>
                          </w:rPr>
                          <w:t xml:space="preserve"> </w:t>
                        </w:r>
                        <w:r>
                          <w:rPr>
                            <w:rFonts w:ascii="Arial Narrow"/>
                            <w:sz w:val="20"/>
                          </w:rPr>
                          <w:t>B</w:t>
                        </w:r>
                        <w:r>
                          <w:rPr>
                            <w:rFonts w:ascii="Arial Narrow"/>
                            <w:spacing w:val="-5"/>
                            <w:sz w:val="20"/>
                          </w:rPr>
                          <w:t xml:space="preserve"> </w:t>
                        </w:r>
                        <w:r>
                          <w:rPr>
                            <w:rFonts w:ascii="Arial Narrow"/>
                            <w:spacing w:val="-2"/>
                            <w:sz w:val="20"/>
                          </w:rPr>
                          <w:t>Score:</w:t>
                        </w:r>
                      </w:p>
                      <w:p w14:paraId="405731F9" w14:textId="77777777" w:rsidR="00562CC2" w:rsidRDefault="00000000">
                        <w:pPr>
                          <w:spacing w:before="229"/>
                          <w:ind w:right="22"/>
                          <w:jc w:val="center"/>
                          <w:rPr>
                            <w:rFonts w:ascii="Arial Narrow"/>
                            <w:sz w:val="20"/>
                          </w:rPr>
                        </w:pPr>
                        <w:r>
                          <w:rPr>
                            <w:rFonts w:ascii="Arial Narrow"/>
                            <w:spacing w:val="-2"/>
                            <w:sz w:val="20"/>
                          </w:rPr>
                          <w:t>Coupling</w:t>
                        </w:r>
                      </w:p>
                    </w:txbxContent>
                  </v:textbox>
                </v:shape>
                <v:shape id="Textbox 160" o:spid="_x0000_s1072" type="#_x0000_t202" style="position:absolute;left:20057;top:32980;width:15189;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2E7BC7E" w14:textId="77777777" w:rsidR="00562CC2" w:rsidRDefault="00000000">
                        <w:pPr>
                          <w:spacing w:line="228" w:lineRule="exact"/>
                          <w:ind w:left="1" w:right="18"/>
                          <w:jc w:val="center"/>
                          <w:rPr>
                            <w:rFonts w:ascii="Arial Narrow"/>
                            <w:sz w:val="20"/>
                          </w:rPr>
                        </w:pPr>
                        <w:r>
                          <w:rPr>
                            <w:rFonts w:ascii="Arial Narrow"/>
                            <w:spacing w:val="-2"/>
                            <w:sz w:val="20"/>
                          </w:rPr>
                          <w:t>Coupling</w:t>
                        </w:r>
                        <w:r>
                          <w:rPr>
                            <w:rFonts w:ascii="Arial Narrow"/>
                            <w:spacing w:val="2"/>
                            <w:sz w:val="20"/>
                          </w:rPr>
                          <w:t xml:space="preserve"> </w:t>
                        </w:r>
                        <w:r>
                          <w:rPr>
                            <w:rFonts w:ascii="Arial Narrow"/>
                            <w:spacing w:val="-2"/>
                            <w:sz w:val="20"/>
                          </w:rPr>
                          <w:t>Score:</w:t>
                        </w:r>
                      </w:p>
                      <w:p w14:paraId="6F371CE4" w14:textId="77777777" w:rsidR="00562CC2" w:rsidRDefault="00000000">
                        <w:pPr>
                          <w:spacing w:before="229"/>
                          <w:ind w:left="-1" w:right="18"/>
                          <w:jc w:val="center"/>
                          <w:rPr>
                            <w:rFonts w:ascii="Arial Narrow"/>
                            <w:sz w:val="20"/>
                          </w:rPr>
                        </w:pPr>
                        <w:r>
                          <w:rPr>
                            <w:rFonts w:ascii="Arial Narrow"/>
                            <w:sz w:val="20"/>
                          </w:rPr>
                          <w:t>Total</w:t>
                        </w:r>
                        <w:r>
                          <w:rPr>
                            <w:rFonts w:ascii="Arial Narrow"/>
                            <w:spacing w:val="-5"/>
                            <w:sz w:val="20"/>
                          </w:rPr>
                          <w:t xml:space="preserve"> </w:t>
                        </w:r>
                        <w:r>
                          <w:rPr>
                            <w:rFonts w:ascii="Arial Narrow"/>
                            <w:sz w:val="20"/>
                          </w:rPr>
                          <w:t>Score:</w:t>
                        </w:r>
                        <w:r>
                          <w:rPr>
                            <w:rFonts w:ascii="Arial Narrow"/>
                            <w:spacing w:val="-4"/>
                            <w:sz w:val="20"/>
                          </w:rPr>
                          <w:t xml:space="preserve"> </w:t>
                        </w:r>
                        <w:r>
                          <w:rPr>
                            <w:rFonts w:ascii="Arial Narrow"/>
                            <w:sz w:val="20"/>
                          </w:rPr>
                          <w:t>Table</w:t>
                        </w:r>
                        <w:r>
                          <w:rPr>
                            <w:rFonts w:ascii="Arial Narrow"/>
                            <w:spacing w:val="-5"/>
                            <w:sz w:val="20"/>
                          </w:rPr>
                          <w:t xml:space="preserve"> </w:t>
                        </w:r>
                        <w:r>
                          <w:rPr>
                            <w:rFonts w:ascii="Arial Narrow"/>
                            <w:sz w:val="20"/>
                          </w:rPr>
                          <w:t>B</w:t>
                        </w:r>
                        <w:r>
                          <w:rPr>
                            <w:rFonts w:ascii="Arial Narrow"/>
                            <w:spacing w:val="-4"/>
                            <w:sz w:val="20"/>
                          </w:rPr>
                          <w:t xml:space="preserve"> </w:t>
                        </w:r>
                        <w:r>
                          <w:rPr>
                            <w:rFonts w:ascii="Arial Narrow"/>
                            <w:sz w:val="20"/>
                          </w:rPr>
                          <w:t>+</w:t>
                        </w:r>
                        <w:r>
                          <w:rPr>
                            <w:rFonts w:ascii="Arial Narrow"/>
                            <w:spacing w:val="-4"/>
                            <w:sz w:val="20"/>
                          </w:rPr>
                          <w:t xml:space="preserve"> </w:t>
                        </w:r>
                        <w:r>
                          <w:rPr>
                            <w:rFonts w:ascii="Arial Narrow"/>
                            <w:spacing w:val="-2"/>
                            <w:sz w:val="20"/>
                          </w:rPr>
                          <w:t>Coupling:</w:t>
                        </w:r>
                      </w:p>
                    </w:txbxContent>
                  </v:textbox>
                </v:shape>
                <w10:wrap anchorx="page"/>
              </v:group>
            </w:pict>
          </mc:Fallback>
        </mc:AlternateContent>
      </w:r>
      <w:r>
        <w:rPr>
          <w:noProof/>
        </w:rPr>
        <mc:AlternateContent>
          <mc:Choice Requires="wps">
            <w:drawing>
              <wp:anchor distT="0" distB="0" distL="0" distR="0" simplePos="0" relativeHeight="251411456" behindDoc="0" locked="0" layoutInCell="1" allowOverlap="1" wp14:anchorId="6A925CFA" wp14:editId="0C05CF52">
                <wp:simplePos x="0" y="0"/>
                <wp:positionH relativeFrom="page">
                  <wp:posOffset>3992245</wp:posOffset>
                </wp:positionH>
                <wp:positionV relativeFrom="paragraph">
                  <wp:posOffset>-594055</wp:posOffset>
                </wp:positionV>
                <wp:extent cx="3110230" cy="166179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0230" cy="16617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857"/>
                              <w:gridCol w:w="610"/>
                              <w:gridCol w:w="716"/>
                              <w:gridCol w:w="1036"/>
                              <w:gridCol w:w="396"/>
                              <w:gridCol w:w="716"/>
                              <w:gridCol w:w="445"/>
                            </w:tblGrid>
                            <w:tr w:rsidR="00562CC2" w14:paraId="04F77534" w14:textId="77777777">
                              <w:trPr>
                                <w:trHeight w:val="225"/>
                              </w:trPr>
                              <w:tc>
                                <w:tcPr>
                                  <w:tcW w:w="857" w:type="dxa"/>
                                </w:tcPr>
                                <w:p w14:paraId="5DE8E93D" w14:textId="77777777" w:rsidR="00562CC2" w:rsidRDefault="00562CC2">
                                  <w:pPr>
                                    <w:pStyle w:val="TableParagraph"/>
                                    <w:rPr>
                                      <w:rFonts w:ascii="Times New Roman"/>
                                      <w:sz w:val="16"/>
                                    </w:rPr>
                                  </w:pPr>
                                </w:p>
                              </w:tc>
                              <w:tc>
                                <w:tcPr>
                                  <w:tcW w:w="610" w:type="dxa"/>
                                </w:tcPr>
                                <w:p w14:paraId="4B48C2FE" w14:textId="77777777" w:rsidR="00562CC2" w:rsidRDefault="00562CC2">
                                  <w:pPr>
                                    <w:pStyle w:val="TableParagraph"/>
                                    <w:rPr>
                                      <w:rFonts w:ascii="Times New Roman"/>
                                      <w:sz w:val="16"/>
                                    </w:rPr>
                                  </w:pPr>
                                </w:p>
                              </w:tc>
                              <w:tc>
                                <w:tcPr>
                                  <w:tcW w:w="716" w:type="dxa"/>
                                </w:tcPr>
                                <w:p w14:paraId="416D7173" w14:textId="77777777" w:rsidR="00562CC2" w:rsidRDefault="00562CC2">
                                  <w:pPr>
                                    <w:pStyle w:val="TableParagraph"/>
                                    <w:rPr>
                                      <w:rFonts w:ascii="Times New Roman"/>
                                      <w:sz w:val="16"/>
                                    </w:rPr>
                                  </w:pPr>
                                </w:p>
                              </w:tc>
                              <w:tc>
                                <w:tcPr>
                                  <w:tcW w:w="1036" w:type="dxa"/>
                                </w:tcPr>
                                <w:p w14:paraId="1EA62730" w14:textId="77777777" w:rsidR="00562CC2" w:rsidRDefault="00000000">
                                  <w:pPr>
                                    <w:pStyle w:val="TableParagraph"/>
                                    <w:ind w:left="399"/>
                                    <w:rPr>
                                      <w:rFonts w:ascii="Arial Narrow"/>
                                      <w:sz w:val="16"/>
                                    </w:rPr>
                                  </w:pPr>
                                  <w:r>
                                    <w:rPr>
                                      <w:rFonts w:ascii="Arial Narrow"/>
                                      <w:sz w:val="16"/>
                                    </w:rPr>
                                    <w:t>Lower</w:t>
                                  </w:r>
                                  <w:r>
                                    <w:rPr>
                                      <w:rFonts w:ascii="Arial Narrow"/>
                                      <w:spacing w:val="-6"/>
                                      <w:sz w:val="16"/>
                                    </w:rPr>
                                    <w:t xml:space="preserve"> </w:t>
                                  </w:r>
                                  <w:r>
                                    <w:rPr>
                                      <w:rFonts w:ascii="Arial Narrow"/>
                                      <w:spacing w:val="-5"/>
                                      <w:sz w:val="16"/>
                                    </w:rPr>
                                    <w:t>Arm</w:t>
                                  </w:r>
                                </w:p>
                              </w:tc>
                              <w:tc>
                                <w:tcPr>
                                  <w:tcW w:w="396" w:type="dxa"/>
                                </w:tcPr>
                                <w:p w14:paraId="673A312E" w14:textId="77777777" w:rsidR="00562CC2" w:rsidRDefault="00562CC2">
                                  <w:pPr>
                                    <w:pStyle w:val="TableParagraph"/>
                                    <w:rPr>
                                      <w:rFonts w:ascii="Times New Roman"/>
                                      <w:sz w:val="16"/>
                                    </w:rPr>
                                  </w:pPr>
                                </w:p>
                              </w:tc>
                              <w:tc>
                                <w:tcPr>
                                  <w:tcW w:w="716" w:type="dxa"/>
                                </w:tcPr>
                                <w:p w14:paraId="3E7D9C42" w14:textId="77777777" w:rsidR="00562CC2" w:rsidRDefault="00562CC2">
                                  <w:pPr>
                                    <w:pStyle w:val="TableParagraph"/>
                                    <w:rPr>
                                      <w:rFonts w:ascii="Times New Roman"/>
                                      <w:sz w:val="16"/>
                                    </w:rPr>
                                  </w:pPr>
                                </w:p>
                              </w:tc>
                              <w:tc>
                                <w:tcPr>
                                  <w:tcW w:w="445" w:type="dxa"/>
                                </w:tcPr>
                                <w:p w14:paraId="73E0750D" w14:textId="77777777" w:rsidR="00562CC2" w:rsidRDefault="00562CC2">
                                  <w:pPr>
                                    <w:pStyle w:val="TableParagraph"/>
                                    <w:rPr>
                                      <w:rFonts w:ascii="Times New Roman"/>
                                      <w:sz w:val="16"/>
                                    </w:rPr>
                                  </w:pPr>
                                </w:p>
                              </w:tc>
                            </w:tr>
                            <w:tr w:rsidR="00562CC2" w14:paraId="7610A6DA" w14:textId="77777777">
                              <w:trPr>
                                <w:trHeight w:val="258"/>
                              </w:trPr>
                              <w:tc>
                                <w:tcPr>
                                  <w:tcW w:w="857" w:type="dxa"/>
                                </w:tcPr>
                                <w:p w14:paraId="2457FA93" w14:textId="77777777" w:rsidR="00562CC2" w:rsidRDefault="00562CC2">
                                  <w:pPr>
                                    <w:pStyle w:val="TableParagraph"/>
                                    <w:rPr>
                                      <w:rFonts w:ascii="Times New Roman"/>
                                      <w:sz w:val="16"/>
                                    </w:rPr>
                                  </w:pPr>
                                </w:p>
                              </w:tc>
                              <w:tc>
                                <w:tcPr>
                                  <w:tcW w:w="610" w:type="dxa"/>
                                </w:tcPr>
                                <w:p w14:paraId="5E349318" w14:textId="77777777" w:rsidR="00562CC2" w:rsidRDefault="00562CC2">
                                  <w:pPr>
                                    <w:pStyle w:val="TableParagraph"/>
                                    <w:rPr>
                                      <w:rFonts w:ascii="Times New Roman"/>
                                      <w:sz w:val="16"/>
                                    </w:rPr>
                                  </w:pPr>
                                </w:p>
                              </w:tc>
                              <w:tc>
                                <w:tcPr>
                                  <w:tcW w:w="716" w:type="dxa"/>
                                </w:tcPr>
                                <w:p w14:paraId="21FBFAAE" w14:textId="77777777" w:rsidR="00562CC2" w:rsidRDefault="00000000">
                                  <w:pPr>
                                    <w:pStyle w:val="TableParagraph"/>
                                    <w:spacing w:before="41"/>
                                    <w:jc w:val="center"/>
                                    <w:rPr>
                                      <w:rFonts w:ascii="Arial Narrow"/>
                                      <w:sz w:val="16"/>
                                    </w:rPr>
                                  </w:pPr>
                                  <w:r>
                                    <w:rPr>
                                      <w:rFonts w:ascii="Arial Narrow"/>
                                      <w:spacing w:val="-10"/>
                                      <w:sz w:val="16"/>
                                    </w:rPr>
                                    <w:t>1</w:t>
                                  </w:r>
                                </w:p>
                              </w:tc>
                              <w:tc>
                                <w:tcPr>
                                  <w:tcW w:w="1036" w:type="dxa"/>
                                </w:tcPr>
                                <w:p w14:paraId="5ACC9B75" w14:textId="77777777" w:rsidR="00562CC2" w:rsidRDefault="00562CC2">
                                  <w:pPr>
                                    <w:pStyle w:val="TableParagraph"/>
                                    <w:rPr>
                                      <w:rFonts w:ascii="Times New Roman"/>
                                      <w:sz w:val="16"/>
                                    </w:rPr>
                                  </w:pPr>
                                </w:p>
                              </w:tc>
                              <w:tc>
                                <w:tcPr>
                                  <w:tcW w:w="396" w:type="dxa"/>
                                </w:tcPr>
                                <w:p w14:paraId="7674C4D2" w14:textId="77777777" w:rsidR="00562CC2" w:rsidRDefault="00562CC2">
                                  <w:pPr>
                                    <w:pStyle w:val="TableParagraph"/>
                                    <w:rPr>
                                      <w:rFonts w:ascii="Times New Roman"/>
                                      <w:sz w:val="16"/>
                                    </w:rPr>
                                  </w:pPr>
                                </w:p>
                              </w:tc>
                              <w:tc>
                                <w:tcPr>
                                  <w:tcW w:w="716" w:type="dxa"/>
                                </w:tcPr>
                                <w:p w14:paraId="78AFAD03" w14:textId="77777777" w:rsidR="00562CC2" w:rsidRDefault="00000000">
                                  <w:pPr>
                                    <w:pStyle w:val="TableParagraph"/>
                                    <w:spacing w:before="41"/>
                                    <w:jc w:val="center"/>
                                    <w:rPr>
                                      <w:rFonts w:ascii="Arial Narrow"/>
                                      <w:sz w:val="16"/>
                                    </w:rPr>
                                  </w:pPr>
                                  <w:r>
                                    <w:rPr>
                                      <w:rFonts w:ascii="Arial Narrow"/>
                                      <w:spacing w:val="-10"/>
                                      <w:sz w:val="16"/>
                                    </w:rPr>
                                    <w:t>2</w:t>
                                  </w:r>
                                </w:p>
                              </w:tc>
                              <w:tc>
                                <w:tcPr>
                                  <w:tcW w:w="445" w:type="dxa"/>
                                </w:tcPr>
                                <w:p w14:paraId="068D4EB2" w14:textId="77777777" w:rsidR="00562CC2" w:rsidRDefault="00562CC2">
                                  <w:pPr>
                                    <w:pStyle w:val="TableParagraph"/>
                                    <w:rPr>
                                      <w:rFonts w:ascii="Times New Roman"/>
                                      <w:sz w:val="16"/>
                                    </w:rPr>
                                  </w:pPr>
                                </w:p>
                              </w:tc>
                            </w:tr>
                            <w:tr w:rsidR="00562CC2" w14:paraId="4B485586" w14:textId="77777777">
                              <w:trPr>
                                <w:trHeight w:val="290"/>
                              </w:trPr>
                              <w:tc>
                                <w:tcPr>
                                  <w:tcW w:w="857" w:type="dxa"/>
                                </w:tcPr>
                                <w:p w14:paraId="77DDEF21" w14:textId="77777777" w:rsidR="00562CC2" w:rsidRDefault="00000000">
                                  <w:pPr>
                                    <w:pStyle w:val="TableParagraph"/>
                                    <w:spacing w:before="69"/>
                                    <w:ind w:left="50"/>
                                    <w:rPr>
                                      <w:rFonts w:ascii="Arial Narrow"/>
                                      <w:sz w:val="16"/>
                                    </w:rPr>
                                  </w:pPr>
                                  <w:r>
                                    <w:rPr>
                                      <w:rFonts w:ascii="Arial Narrow"/>
                                      <w:spacing w:val="-4"/>
                                      <w:sz w:val="16"/>
                                    </w:rPr>
                                    <w:t>Wrist</w:t>
                                  </w:r>
                                </w:p>
                              </w:tc>
                              <w:tc>
                                <w:tcPr>
                                  <w:tcW w:w="610" w:type="dxa"/>
                                </w:tcPr>
                                <w:p w14:paraId="182BC199" w14:textId="77777777" w:rsidR="00562CC2" w:rsidRDefault="00000000">
                                  <w:pPr>
                                    <w:pStyle w:val="TableParagraph"/>
                                    <w:spacing w:before="33"/>
                                    <w:ind w:right="103"/>
                                    <w:jc w:val="center"/>
                                    <w:rPr>
                                      <w:rFonts w:ascii="Arial Narrow"/>
                                      <w:sz w:val="16"/>
                                    </w:rPr>
                                  </w:pPr>
                                  <w:r>
                                    <w:rPr>
                                      <w:rFonts w:ascii="Arial Narrow"/>
                                      <w:spacing w:val="-10"/>
                                      <w:sz w:val="16"/>
                                    </w:rPr>
                                    <w:t>1</w:t>
                                  </w:r>
                                </w:p>
                              </w:tc>
                              <w:tc>
                                <w:tcPr>
                                  <w:tcW w:w="716" w:type="dxa"/>
                                </w:tcPr>
                                <w:p w14:paraId="61AEC0C1" w14:textId="77777777" w:rsidR="00562CC2" w:rsidRDefault="00000000">
                                  <w:pPr>
                                    <w:pStyle w:val="TableParagraph"/>
                                    <w:spacing w:before="33"/>
                                    <w:jc w:val="center"/>
                                    <w:rPr>
                                      <w:rFonts w:ascii="Arial Narrow"/>
                                      <w:sz w:val="16"/>
                                    </w:rPr>
                                  </w:pPr>
                                  <w:r>
                                    <w:rPr>
                                      <w:rFonts w:ascii="Arial Narrow"/>
                                      <w:spacing w:val="-10"/>
                                      <w:sz w:val="16"/>
                                    </w:rPr>
                                    <w:t>2</w:t>
                                  </w:r>
                                </w:p>
                              </w:tc>
                              <w:tc>
                                <w:tcPr>
                                  <w:tcW w:w="1036" w:type="dxa"/>
                                </w:tcPr>
                                <w:p w14:paraId="08259278" w14:textId="77777777" w:rsidR="00562CC2" w:rsidRDefault="00000000">
                                  <w:pPr>
                                    <w:pStyle w:val="TableParagraph"/>
                                    <w:spacing w:before="33"/>
                                    <w:ind w:left="322"/>
                                    <w:rPr>
                                      <w:rFonts w:ascii="Arial Narrow"/>
                                      <w:sz w:val="16"/>
                                    </w:rPr>
                                  </w:pPr>
                                  <w:r>
                                    <w:rPr>
                                      <w:rFonts w:ascii="Arial Narrow"/>
                                      <w:spacing w:val="-10"/>
                                      <w:sz w:val="16"/>
                                    </w:rPr>
                                    <w:t>3</w:t>
                                  </w:r>
                                </w:p>
                              </w:tc>
                              <w:tc>
                                <w:tcPr>
                                  <w:tcW w:w="396" w:type="dxa"/>
                                </w:tcPr>
                                <w:p w14:paraId="2470BDB8" w14:textId="77777777" w:rsidR="00562CC2" w:rsidRDefault="00000000">
                                  <w:pPr>
                                    <w:pStyle w:val="TableParagraph"/>
                                    <w:spacing w:before="33"/>
                                    <w:ind w:left="2"/>
                                    <w:rPr>
                                      <w:rFonts w:ascii="Arial Narrow"/>
                                      <w:sz w:val="16"/>
                                    </w:rPr>
                                  </w:pPr>
                                  <w:r>
                                    <w:rPr>
                                      <w:rFonts w:ascii="Arial Narrow"/>
                                      <w:spacing w:val="-10"/>
                                      <w:sz w:val="16"/>
                                    </w:rPr>
                                    <w:t>1</w:t>
                                  </w:r>
                                </w:p>
                              </w:tc>
                              <w:tc>
                                <w:tcPr>
                                  <w:tcW w:w="716" w:type="dxa"/>
                                </w:tcPr>
                                <w:p w14:paraId="142AF132" w14:textId="77777777" w:rsidR="00562CC2" w:rsidRDefault="00000000">
                                  <w:pPr>
                                    <w:pStyle w:val="TableParagraph"/>
                                    <w:spacing w:before="33"/>
                                    <w:jc w:val="center"/>
                                    <w:rPr>
                                      <w:rFonts w:ascii="Arial Narrow"/>
                                      <w:sz w:val="16"/>
                                    </w:rPr>
                                  </w:pPr>
                                  <w:r>
                                    <w:rPr>
                                      <w:rFonts w:ascii="Arial Narrow"/>
                                      <w:spacing w:val="-10"/>
                                      <w:sz w:val="16"/>
                                    </w:rPr>
                                    <w:t>2</w:t>
                                  </w:r>
                                </w:p>
                              </w:tc>
                              <w:tc>
                                <w:tcPr>
                                  <w:tcW w:w="445" w:type="dxa"/>
                                </w:tcPr>
                                <w:p w14:paraId="4E73CB3A" w14:textId="77777777" w:rsidR="00562CC2" w:rsidRDefault="00000000">
                                  <w:pPr>
                                    <w:pStyle w:val="TableParagraph"/>
                                    <w:spacing w:before="33"/>
                                    <w:ind w:right="46"/>
                                    <w:jc w:val="right"/>
                                    <w:rPr>
                                      <w:rFonts w:ascii="Arial Narrow"/>
                                      <w:sz w:val="16"/>
                                    </w:rPr>
                                  </w:pPr>
                                  <w:r>
                                    <w:rPr>
                                      <w:rFonts w:ascii="Arial Narrow"/>
                                      <w:spacing w:val="-10"/>
                                      <w:sz w:val="16"/>
                                    </w:rPr>
                                    <w:t>3</w:t>
                                  </w:r>
                                </w:p>
                              </w:tc>
                            </w:tr>
                            <w:tr w:rsidR="00562CC2" w14:paraId="6E1DFA9F" w14:textId="77777777">
                              <w:trPr>
                                <w:trHeight w:val="291"/>
                              </w:trPr>
                              <w:tc>
                                <w:tcPr>
                                  <w:tcW w:w="857" w:type="dxa"/>
                                </w:tcPr>
                                <w:p w14:paraId="3105CD46" w14:textId="77777777" w:rsidR="00562CC2" w:rsidRDefault="00000000">
                                  <w:pPr>
                                    <w:pStyle w:val="TableParagraph"/>
                                    <w:spacing w:before="38"/>
                                    <w:ind w:left="50"/>
                                    <w:rPr>
                                      <w:rFonts w:ascii="Arial Narrow"/>
                                      <w:sz w:val="16"/>
                                    </w:rPr>
                                  </w:pPr>
                                  <w:r>
                                    <w:rPr>
                                      <w:rFonts w:ascii="Arial Narrow"/>
                                      <w:sz w:val="16"/>
                                    </w:rPr>
                                    <w:t>Up.</w:t>
                                  </w:r>
                                  <w:r>
                                    <w:rPr>
                                      <w:rFonts w:ascii="Arial Narrow"/>
                                      <w:spacing w:val="-4"/>
                                      <w:sz w:val="16"/>
                                    </w:rPr>
                                    <w:t xml:space="preserve"> </w:t>
                                  </w:r>
                                  <w:r>
                                    <w:rPr>
                                      <w:rFonts w:ascii="Arial Narrow"/>
                                      <w:sz w:val="16"/>
                                    </w:rPr>
                                    <w:t>Arm</w:t>
                                  </w:r>
                                  <w:r>
                                    <w:rPr>
                                      <w:rFonts w:ascii="Arial Narrow"/>
                                      <w:spacing w:val="-2"/>
                                      <w:sz w:val="16"/>
                                    </w:rPr>
                                    <w:t xml:space="preserve"> </w:t>
                                  </w:r>
                                  <w:r>
                                    <w:rPr>
                                      <w:rFonts w:ascii="Arial Narrow"/>
                                      <w:spacing w:val="-12"/>
                                      <w:sz w:val="16"/>
                                    </w:rPr>
                                    <w:t>1</w:t>
                                  </w:r>
                                </w:p>
                              </w:tc>
                              <w:tc>
                                <w:tcPr>
                                  <w:tcW w:w="610" w:type="dxa"/>
                                </w:tcPr>
                                <w:p w14:paraId="46A0B6DE" w14:textId="77777777" w:rsidR="00562CC2" w:rsidRDefault="00000000">
                                  <w:pPr>
                                    <w:pStyle w:val="TableParagraph"/>
                                    <w:spacing w:before="38"/>
                                    <w:ind w:right="103"/>
                                    <w:jc w:val="center"/>
                                    <w:rPr>
                                      <w:rFonts w:ascii="Arial Narrow"/>
                                      <w:sz w:val="16"/>
                                    </w:rPr>
                                  </w:pPr>
                                  <w:r>
                                    <w:rPr>
                                      <w:rFonts w:ascii="Arial Narrow"/>
                                      <w:spacing w:val="-10"/>
                                      <w:sz w:val="16"/>
                                    </w:rPr>
                                    <w:t>1</w:t>
                                  </w:r>
                                </w:p>
                              </w:tc>
                              <w:tc>
                                <w:tcPr>
                                  <w:tcW w:w="716" w:type="dxa"/>
                                </w:tcPr>
                                <w:p w14:paraId="1E944495" w14:textId="77777777" w:rsidR="00562CC2" w:rsidRDefault="00000000">
                                  <w:pPr>
                                    <w:pStyle w:val="TableParagraph"/>
                                    <w:spacing w:before="38"/>
                                    <w:jc w:val="center"/>
                                    <w:rPr>
                                      <w:rFonts w:ascii="Arial Narrow"/>
                                      <w:sz w:val="16"/>
                                    </w:rPr>
                                  </w:pPr>
                                  <w:r>
                                    <w:rPr>
                                      <w:rFonts w:ascii="Arial Narrow"/>
                                      <w:spacing w:val="-10"/>
                                      <w:sz w:val="16"/>
                                    </w:rPr>
                                    <w:t>2</w:t>
                                  </w:r>
                                </w:p>
                              </w:tc>
                              <w:tc>
                                <w:tcPr>
                                  <w:tcW w:w="1036" w:type="dxa"/>
                                </w:tcPr>
                                <w:p w14:paraId="3917CB1E" w14:textId="77777777" w:rsidR="00562CC2" w:rsidRDefault="00000000">
                                  <w:pPr>
                                    <w:pStyle w:val="TableParagraph"/>
                                    <w:spacing w:before="38"/>
                                    <w:ind w:left="322"/>
                                    <w:rPr>
                                      <w:rFonts w:ascii="Arial Narrow"/>
                                      <w:sz w:val="16"/>
                                    </w:rPr>
                                  </w:pPr>
                                  <w:r>
                                    <w:rPr>
                                      <w:rFonts w:ascii="Arial Narrow"/>
                                      <w:spacing w:val="-10"/>
                                      <w:sz w:val="16"/>
                                    </w:rPr>
                                    <w:t>2</w:t>
                                  </w:r>
                                </w:p>
                              </w:tc>
                              <w:tc>
                                <w:tcPr>
                                  <w:tcW w:w="396" w:type="dxa"/>
                                </w:tcPr>
                                <w:p w14:paraId="60D80035" w14:textId="77777777" w:rsidR="00562CC2" w:rsidRDefault="00000000">
                                  <w:pPr>
                                    <w:pStyle w:val="TableParagraph"/>
                                    <w:spacing w:before="38"/>
                                    <w:ind w:left="2"/>
                                    <w:rPr>
                                      <w:rFonts w:ascii="Arial Narrow"/>
                                      <w:sz w:val="16"/>
                                    </w:rPr>
                                  </w:pPr>
                                  <w:r>
                                    <w:rPr>
                                      <w:rFonts w:ascii="Arial Narrow"/>
                                      <w:spacing w:val="-10"/>
                                      <w:sz w:val="16"/>
                                    </w:rPr>
                                    <w:t>1</w:t>
                                  </w:r>
                                </w:p>
                              </w:tc>
                              <w:tc>
                                <w:tcPr>
                                  <w:tcW w:w="716" w:type="dxa"/>
                                </w:tcPr>
                                <w:p w14:paraId="598CE7F0" w14:textId="77777777" w:rsidR="00562CC2" w:rsidRDefault="00000000">
                                  <w:pPr>
                                    <w:pStyle w:val="TableParagraph"/>
                                    <w:spacing w:before="38"/>
                                    <w:jc w:val="center"/>
                                    <w:rPr>
                                      <w:rFonts w:ascii="Arial Narrow"/>
                                      <w:sz w:val="16"/>
                                    </w:rPr>
                                  </w:pPr>
                                  <w:r>
                                    <w:rPr>
                                      <w:rFonts w:ascii="Arial Narrow"/>
                                      <w:spacing w:val="-10"/>
                                      <w:sz w:val="16"/>
                                    </w:rPr>
                                    <w:t>2</w:t>
                                  </w:r>
                                </w:p>
                              </w:tc>
                              <w:tc>
                                <w:tcPr>
                                  <w:tcW w:w="445" w:type="dxa"/>
                                </w:tcPr>
                                <w:p w14:paraId="0DAAD79B" w14:textId="77777777" w:rsidR="00562CC2" w:rsidRDefault="00000000">
                                  <w:pPr>
                                    <w:pStyle w:val="TableParagraph"/>
                                    <w:spacing w:before="38"/>
                                    <w:ind w:right="46"/>
                                    <w:jc w:val="right"/>
                                    <w:rPr>
                                      <w:rFonts w:ascii="Arial Narrow"/>
                                      <w:sz w:val="16"/>
                                    </w:rPr>
                                  </w:pPr>
                                  <w:r>
                                    <w:rPr>
                                      <w:rFonts w:ascii="Arial Narrow"/>
                                      <w:spacing w:val="-10"/>
                                      <w:sz w:val="16"/>
                                    </w:rPr>
                                    <w:t>3</w:t>
                                  </w:r>
                                </w:p>
                              </w:tc>
                            </w:tr>
                            <w:tr w:rsidR="00562CC2" w14:paraId="4647AEDA" w14:textId="77777777">
                              <w:trPr>
                                <w:trHeight w:val="325"/>
                              </w:trPr>
                              <w:tc>
                                <w:tcPr>
                                  <w:tcW w:w="857" w:type="dxa"/>
                                </w:tcPr>
                                <w:p w14:paraId="0F249123" w14:textId="77777777" w:rsidR="00562CC2" w:rsidRDefault="00000000">
                                  <w:pPr>
                                    <w:pStyle w:val="TableParagraph"/>
                                    <w:spacing w:before="70"/>
                                    <w:ind w:left="50"/>
                                    <w:rPr>
                                      <w:rFonts w:ascii="Arial Narrow"/>
                                      <w:sz w:val="16"/>
                                    </w:rPr>
                                  </w:pPr>
                                  <w:r>
                                    <w:rPr>
                                      <w:rFonts w:ascii="Arial Narrow"/>
                                      <w:sz w:val="16"/>
                                    </w:rPr>
                                    <w:t>Up.</w:t>
                                  </w:r>
                                  <w:r>
                                    <w:rPr>
                                      <w:rFonts w:ascii="Arial Narrow"/>
                                      <w:spacing w:val="-4"/>
                                      <w:sz w:val="16"/>
                                    </w:rPr>
                                    <w:t xml:space="preserve"> </w:t>
                                  </w:r>
                                  <w:r>
                                    <w:rPr>
                                      <w:rFonts w:ascii="Arial Narrow"/>
                                      <w:sz w:val="16"/>
                                    </w:rPr>
                                    <w:t>Arm</w:t>
                                  </w:r>
                                  <w:r>
                                    <w:rPr>
                                      <w:rFonts w:ascii="Arial Narrow"/>
                                      <w:spacing w:val="-2"/>
                                      <w:sz w:val="16"/>
                                    </w:rPr>
                                    <w:t xml:space="preserve"> </w:t>
                                  </w:r>
                                  <w:r>
                                    <w:rPr>
                                      <w:rFonts w:ascii="Arial Narrow"/>
                                      <w:spacing w:val="-12"/>
                                      <w:sz w:val="16"/>
                                    </w:rPr>
                                    <w:t>2</w:t>
                                  </w:r>
                                </w:p>
                              </w:tc>
                              <w:tc>
                                <w:tcPr>
                                  <w:tcW w:w="610" w:type="dxa"/>
                                </w:tcPr>
                                <w:p w14:paraId="08E0AA6F" w14:textId="77777777" w:rsidR="00562CC2" w:rsidRDefault="00000000">
                                  <w:pPr>
                                    <w:pStyle w:val="TableParagraph"/>
                                    <w:spacing w:before="70"/>
                                    <w:ind w:right="103"/>
                                    <w:jc w:val="center"/>
                                    <w:rPr>
                                      <w:rFonts w:ascii="Arial Narrow"/>
                                      <w:sz w:val="16"/>
                                    </w:rPr>
                                  </w:pPr>
                                  <w:r>
                                    <w:rPr>
                                      <w:rFonts w:ascii="Arial Narrow"/>
                                      <w:spacing w:val="-10"/>
                                      <w:sz w:val="16"/>
                                    </w:rPr>
                                    <w:t>1</w:t>
                                  </w:r>
                                </w:p>
                              </w:tc>
                              <w:tc>
                                <w:tcPr>
                                  <w:tcW w:w="716" w:type="dxa"/>
                                </w:tcPr>
                                <w:p w14:paraId="2DF71913" w14:textId="77777777" w:rsidR="00562CC2" w:rsidRDefault="00000000">
                                  <w:pPr>
                                    <w:pStyle w:val="TableParagraph"/>
                                    <w:spacing w:before="70"/>
                                    <w:jc w:val="center"/>
                                    <w:rPr>
                                      <w:rFonts w:ascii="Arial Narrow"/>
                                      <w:sz w:val="16"/>
                                    </w:rPr>
                                  </w:pPr>
                                  <w:r>
                                    <w:rPr>
                                      <w:rFonts w:ascii="Arial Narrow"/>
                                      <w:spacing w:val="-10"/>
                                      <w:sz w:val="16"/>
                                    </w:rPr>
                                    <w:t>2</w:t>
                                  </w:r>
                                </w:p>
                              </w:tc>
                              <w:tc>
                                <w:tcPr>
                                  <w:tcW w:w="1036" w:type="dxa"/>
                                </w:tcPr>
                                <w:p w14:paraId="7B89C2F1" w14:textId="77777777" w:rsidR="00562CC2" w:rsidRDefault="00000000">
                                  <w:pPr>
                                    <w:pStyle w:val="TableParagraph"/>
                                    <w:spacing w:before="70"/>
                                    <w:ind w:left="322"/>
                                    <w:rPr>
                                      <w:rFonts w:ascii="Arial Narrow"/>
                                      <w:sz w:val="16"/>
                                    </w:rPr>
                                  </w:pPr>
                                  <w:r>
                                    <w:rPr>
                                      <w:rFonts w:ascii="Arial Narrow"/>
                                      <w:spacing w:val="-10"/>
                                      <w:sz w:val="16"/>
                                    </w:rPr>
                                    <w:t>3</w:t>
                                  </w:r>
                                </w:p>
                              </w:tc>
                              <w:tc>
                                <w:tcPr>
                                  <w:tcW w:w="396" w:type="dxa"/>
                                </w:tcPr>
                                <w:p w14:paraId="6F089DF8" w14:textId="77777777" w:rsidR="00562CC2" w:rsidRDefault="00000000">
                                  <w:pPr>
                                    <w:pStyle w:val="TableParagraph"/>
                                    <w:spacing w:before="70"/>
                                    <w:ind w:left="2"/>
                                    <w:rPr>
                                      <w:rFonts w:ascii="Arial Narrow"/>
                                      <w:sz w:val="16"/>
                                    </w:rPr>
                                  </w:pPr>
                                  <w:r>
                                    <w:rPr>
                                      <w:rFonts w:ascii="Arial Narrow"/>
                                      <w:spacing w:val="-10"/>
                                      <w:sz w:val="16"/>
                                    </w:rPr>
                                    <w:t>2</w:t>
                                  </w:r>
                                </w:p>
                              </w:tc>
                              <w:tc>
                                <w:tcPr>
                                  <w:tcW w:w="716" w:type="dxa"/>
                                </w:tcPr>
                                <w:p w14:paraId="38A12E34" w14:textId="77777777" w:rsidR="00562CC2" w:rsidRDefault="00000000">
                                  <w:pPr>
                                    <w:pStyle w:val="TableParagraph"/>
                                    <w:spacing w:before="70"/>
                                    <w:jc w:val="center"/>
                                    <w:rPr>
                                      <w:rFonts w:ascii="Arial Narrow"/>
                                      <w:sz w:val="16"/>
                                    </w:rPr>
                                  </w:pPr>
                                  <w:r>
                                    <w:rPr>
                                      <w:rFonts w:ascii="Arial Narrow"/>
                                      <w:spacing w:val="-10"/>
                                      <w:sz w:val="16"/>
                                    </w:rPr>
                                    <w:t>3</w:t>
                                  </w:r>
                                </w:p>
                              </w:tc>
                              <w:tc>
                                <w:tcPr>
                                  <w:tcW w:w="445" w:type="dxa"/>
                                </w:tcPr>
                                <w:p w14:paraId="1A764527" w14:textId="77777777" w:rsidR="00562CC2" w:rsidRDefault="00000000">
                                  <w:pPr>
                                    <w:pStyle w:val="TableParagraph"/>
                                    <w:spacing w:before="70"/>
                                    <w:ind w:right="46"/>
                                    <w:jc w:val="right"/>
                                    <w:rPr>
                                      <w:rFonts w:ascii="Arial Narrow"/>
                                      <w:sz w:val="16"/>
                                    </w:rPr>
                                  </w:pPr>
                                  <w:r>
                                    <w:rPr>
                                      <w:rFonts w:ascii="Arial Narrow"/>
                                      <w:spacing w:val="-10"/>
                                      <w:sz w:val="16"/>
                                    </w:rPr>
                                    <w:t>4</w:t>
                                  </w:r>
                                </w:p>
                              </w:tc>
                            </w:tr>
                            <w:tr w:rsidR="00562CC2" w14:paraId="0C110AF6" w14:textId="77777777">
                              <w:trPr>
                                <w:trHeight w:val="325"/>
                              </w:trPr>
                              <w:tc>
                                <w:tcPr>
                                  <w:tcW w:w="857" w:type="dxa"/>
                                </w:tcPr>
                                <w:p w14:paraId="470BB830" w14:textId="77777777" w:rsidR="00562CC2" w:rsidRDefault="00000000">
                                  <w:pPr>
                                    <w:pStyle w:val="TableParagraph"/>
                                    <w:spacing w:before="71"/>
                                    <w:ind w:left="50"/>
                                    <w:rPr>
                                      <w:rFonts w:ascii="Arial Narrow"/>
                                      <w:sz w:val="16"/>
                                    </w:rPr>
                                  </w:pPr>
                                  <w:r>
                                    <w:rPr>
                                      <w:rFonts w:ascii="Arial Narrow"/>
                                      <w:sz w:val="16"/>
                                    </w:rPr>
                                    <w:t>Up.</w:t>
                                  </w:r>
                                  <w:r>
                                    <w:rPr>
                                      <w:rFonts w:ascii="Arial Narrow"/>
                                      <w:spacing w:val="-4"/>
                                      <w:sz w:val="16"/>
                                    </w:rPr>
                                    <w:t xml:space="preserve"> </w:t>
                                  </w:r>
                                  <w:r>
                                    <w:rPr>
                                      <w:rFonts w:ascii="Arial Narrow"/>
                                      <w:sz w:val="16"/>
                                    </w:rPr>
                                    <w:t>Arm</w:t>
                                  </w:r>
                                  <w:r>
                                    <w:rPr>
                                      <w:rFonts w:ascii="Arial Narrow"/>
                                      <w:spacing w:val="-2"/>
                                      <w:sz w:val="16"/>
                                    </w:rPr>
                                    <w:t xml:space="preserve"> </w:t>
                                  </w:r>
                                  <w:r>
                                    <w:rPr>
                                      <w:rFonts w:ascii="Arial Narrow"/>
                                      <w:spacing w:val="-12"/>
                                      <w:sz w:val="16"/>
                                    </w:rPr>
                                    <w:t>3</w:t>
                                  </w:r>
                                </w:p>
                              </w:tc>
                              <w:tc>
                                <w:tcPr>
                                  <w:tcW w:w="610" w:type="dxa"/>
                                </w:tcPr>
                                <w:p w14:paraId="27A5DEDC" w14:textId="77777777" w:rsidR="00562CC2" w:rsidRDefault="00000000">
                                  <w:pPr>
                                    <w:pStyle w:val="TableParagraph"/>
                                    <w:spacing w:before="71"/>
                                    <w:ind w:right="103"/>
                                    <w:jc w:val="center"/>
                                    <w:rPr>
                                      <w:rFonts w:ascii="Arial Narrow"/>
                                      <w:sz w:val="16"/>
                                    </w:rPr>
                                  </w:pPr>
                                  <w:r>
                                    <w:rPr>
                                      <w:rFonts w:ascii="Arial Narrow"/>
                                      <w:spacing w:val="-10"/>
                                      <w:sz w:val="16"/>
                                    </w:rPr>
                                    <w:t>3</w:t>
                                  </w:r>
                                </w:p>
                              </w:tc>
                              <w:tc>
                                <w:tcPr>
                                  <w:tcW w:w="716" w:type="dxa"/>
                                </w:tcPr>
                                <w:p w14:paraId="21635419" w14:textId="77777777" w:rsidR="00562CC2" w:rsidRDefault="00000000">
                                  <w:pPr>
                                    <w:pStyle w:val="TableParagraph"/>
                                    <w:spacing w:before="71"/>
                                    <w:jc w:val="center"/>
                                    <w:rPr>
                                      <w:rFonts w:ascii="Arial Narrow"/>
                                      <w:sz w:val="16"/>
                                    </w:rPr>
                                  </w:pPr>
                                  <w:r>
                                    <w:rPr>
                                      <w:rFonts w:ascii="Arial Narrow"/>
                                      <w:spacing w:val="-10"/>
                                      <w:sz w:val="16"/>
                                    </w:rPr>
                                    <w:t>4</w:t>
                                  </w:r>
                                </w:p>
                              </w:tc>
                              <w:tc>
                                <w:tcPr>
                                  <w:tcW w:w="1036" w:type="dxa"/>
                                </w:tcPr>
                                <w:p w14:paraId="7A9E0311" w14:textId="77777777" w:rsidR="00562CC2" w:rsidRDefault="00000000">
                                  <w:pPr>
                                    <w:pStyle w:val="TableParagraph"/>
                                    <w:spacing w:before="71"/>
                                    <w:ind w:left="322"/>
                                    <w:rPr>
                                      <w:rFonts w:ascii="Arial Narrow"/>
                                      <w:sz w:val="16"/>
                                    </w:rPr>
                                  </w:pPr>
                                  <w:r>
                                    <w:rPr>
                                      <w:rFonts w:ascii="Arial Narrow"/>
                                      <w:spacing w:val="-10"/>
                                      <w:sz w:val="16"/>
                                    </w:rPr>
                                    <w:t>5</w:t>
                                  </w:r>
                                </w:p>
                              </w:tc>
                              <w:tc>
                                <w:tcPr>
                                  <w:tcW w:w="396" w:type="dxa"/>
                                </w:tcPr>
                                <w:p w14:paraId="1AE8A807" w14:textId="77777777" w:rsidR="00562CC2" w:rsidRDefault="00000000">
                                  <w:pPr>
                                    <w:pStyle w:val="TableParagraph"/>
                                    <w:spacing w:before="71"/>
                                    <w:ind w:left="2"/>
                                    <w:rPr>
                                      <w:rFonts w:ascii="Arial Narrow"/>
                                      <w:sz w:val="16"/>
                                    </w:rPr>
                                  </w:pPr>
                                  <w:r>
                                    <w:rPr>
                                      <w:rFonts w:ascii="Arial Narrow"/>
                                      <w:spacing w:val="-10"/>
                                      <w:sz w:val="16"/>
                                    </w:rPr>
                                    <w:t>4</w:t>
                                  </w:r>
                                </w:p>
                              </w:tc>
                              <w:tc>
                                <w:tcPr>
                                  <w:tcW w:w="716" w:type="dxa"/>
                                </w:tcPr>
                                <w:p w14:paraId="6A82C9F7" w14:textId="77777777" w:rsidR="00562CC2" w:rsidRDefault="00000000">
                                  <w:pPr>
                                    <w:pStyle w:val="TableParagraph"/>
                                    <w:spacing w:before="71"/>
                                    <w:jc w:val="center"/>
                                    <w:rPr>
                                      <w:rFonts w:ascii="Arial Narrow"/>
                                      <w:sz w:val="16"/>
                                    </w:rPr>
                                  </w:pPr>
                                  <w:r>
                                    <w:rPr>
                                      <w:rFonts w:ascii="Arial Narrow"/>
                                      <w:spacing w:val="-10"/>
                                      <w:sz w:val="16"/>
                                    </w:rPr>
                                    <w:t>5</w:t>
                                  </w:r>
                                </w:p>
                              </w:tc>
                              <w:tc>
                                <w:tcPr>
                                  <w:tcW w:w="445" w:type="dxa"/>
                                </w:tcPr>
                                <w:p w14:paraId="368AF620" w14:textId="77777777" w:rsidR="00562CC2" w:rsidRDefault="00000000">
                                  <w:pPr>
                                    <w:pStyle w:val="TableParagraph"/>
                                    <w:spacing w:before="71"/>
                                    <w:ind w:right="46"/>
                                    <w:jc w:val="right"/>
                                    <w:rPr>
                                      <w:rFonts w:ascii="Arial Narrow"/>
                                      <w:sz w:val="16"/>
                                    </w:rPr>
                                  </w:pPr>
                                  <w:r>
                                    <w:rPr>
                                      <w:rFonts w:ascii="Arial Narrow"/>
                                      <w:spacing w:val="-10"/>
                                      <w:sz w:val="16"/>
                                    </w:rPr>
                                    <w:t>5</w:t>
                                  </w:r>
                                </w:p>
                              </w:tc>
                            </w:tr>
                            <w:tr w:rsidR="00562CC2" w14:paraId="01531E0D" w14:textId="77777777">
                              <w:trPr>
                                <w:trHeight w:val="323"/>
                              </w:trPr>
                              <w:tc>
                                <w:tcPr>
                                  <w:tcW w:w="857" w:type="dxa"/>
                                </w:tcPr>
                                <w:p w14:paraId="04DE30F9" w14:textId="77777777" w:rsidR="00562CC2" w:rsidRDefault="00000000">
                                  <w:pPr>
                                    <w:pStyle w:val="TableParagraph"/>
                                    <w:spacing w:before="70"/>
                                    <w:ind w:left="50"/>
                                    <w:rPr>
                                      <w:rFonts w:ascii="Arial Narrow"/>
                                      <w:sz w:val="16"/>
                                    </w:rPr>
                                  </w:pPr>
                                  <w:r>
                                    <w:rPr>
                                      <w:rFonts w:ascii="Arial Narrow"/>
                                      <w:sz w:val="16"/>
                                    </w:rPr>
                                    <w:t>Up.</w:t>
                                  </w:r>
                                  <w:r>
                                    <w:rPr>
                                      <w:rFonts w:ascii="Arial Narrow"/>
                                      <w:spacing w:val="-4"/>
                                      <w:sz w:val="16"/>
                                    </w:rPr>
                                    <w:t xml:space="preserve"> </w:t>
                                  </w:r>
                                  <w:r>
                                    <w:rPr>
                                      <w:rFonts w:ascii="Arial Narrow"/>
                                      <w:sz w:val="16"/>
                                    </w:rPr>
                                    <w:t>Arm</w:t>
                                  </w:r>
                                  <w:r>
                                    <w:rPr>
                                      <w:rFonts w:ascii="Arial Narrow"/>
                                      <w:spacing w:val="-2"/>
                                      <w:sz w:val="16"/>
                                    </w:rPr>
                                    <w:t xml:space="preserve"> </w:t>
                                  </w:r>
                                  <w:r>
                                    <w:rPr>
                                      <w:rFonts w:ascii="Arial Narrow"/>
                                      <w:spacing w:val="-12"/>
                                      <w:sz w:val="16"/>
                                    </w:rPr>
                                    <w:t>4</w:t>
                                  </w:r>
                                </w:p>
                              </w:tc>
                              <w:tc>
                                <w:tcPr>
                                  <w:tcW w:w="610" w:type="dxa"/>
                                </w:tcPr>
                                <w:p w14:paraId="5B097D5F" w14:textId="77777777" w:rsidR="00562CC2" w:rsidRDefault="00000000">
                                  <w:pPr>
                                    <w:pStyle w:val="TableParagraph"/>
                                    <w:spacing w:before="70"/>
                                    <w:ind w:right="103"/>
                                    <w:jc w:val="center"/>
                                    <w:rPr>
                                      <w:rFonts w:ascii="Arial Narrow"/>
                                      <w:sz w:val="16"/>
                                    </w:rPr>
                                  </w:pPr>
                                  <w:r>
                                    <w:rPr>
                                      <w:rFonts w:ascii="Arial Narrow"/>
                                      <w:spacing w:val="-10"/>
                                      <w:sz w:val="16"/>
                                    </w:rPr>
                                    <w:t>4</w:t>
                                  </w:r>
                                </w:p>
                              </w:tc>
                              <w:tc>
                                <w:tcPr>
                                  <w:tcW w:w="716" w:type="dxa"/>
                                </w:tcPr>
                                <w:p w14:paraId="161B9934" w14:textId="77777777" w:rsidR="00562CC2" w:rsidRDefault="00000000">
                                  <w:pPr>
                                    <w:pStyle w:val="TableParagraph"/>
                                    <w:spacing w:before="70"/>
                                    <w:jc w:val="center"/>
                                    <w:rPr>
                                      <w:rFonts w:ascii="Arial Narrow"/>
                                      <w:sz w:val="16"/>
                                    </w:rPr>
                                  </w:pPr>
                                  <w:r>
                                    <w:rPr>
                                      <w:rFonts w:ascii="Arial Narrow"/>
                                      <w:spacing w:val="-10"/>
                                      <w:sz w:val="16"/>
                                    </w:rPr>
                                    <w:t>5</w:t>
                                  </w:r>
                                </w:p>
                              </w:tc>
                              <w:tc>
                                <w:tcPr>
                                  <w:tcW w:w="1036" w:type="dxa"/>
                                </w:tcPr>
                                <w:p w14:paraId="3BD124C0" w14:textId="77777777" w:rsidR="00562CC2" w:rsidRDefault="00000000">
                                  <w:pPr>
                                    <w:pStyle w:val="TableParagraph"/>
                                    <w:spacing w:before="70"/>
                                    <w:ind w:left="322"/>
                                    <w:rPr>
                                      <w:rFonts w:ascii="Arial Narrow"/>
                                      <w:sz w:val="16"/>
                                    </w:rPr>
                                  </w:pPr>
                                  <w:r>
                                    <w:rPr>
                                      <w:rFonts w:ascii="Arial Narrow"/>
                                      <w:spacing w:val="-10"/>
                                      <w:sz w:val="16"/>
                                    </w:rPr>
                                    <w:t>5</w:t>
                                  </w:r>
                                </w:p>
                              </w:tc>
                              <w:tc>
                                <w:tcPr>
                                  <w:tcW w:w="396" w:type="dxa"/>
                                </w:tcPr>
                                <w:p w14:paraId="617BB0D1" w14:textId="77777777" w:rsidR="00562CC2" w:rsidRDefault="00000000">
                                  <w:pPr>
                                    <w:pStyle w:val="TableParagraph"/>
                                    <w:spacing w:before="70"/>
                                    <w:ind w:left="2"/>
                                    <w:rPr>
                                      <w:rFonts w:ascii="Arial Narrow"/>
                                      <w:sz w:val="16"/>
                                    </w:rPr>
                                  </w:pPr>
                                  <w:r>
                                    <w:rPr>
                                      <w:rFonts w:ascii="Arial Narrow"/>
                                      <w:spacing w:val="-10"/>
                                      <w:sz w:val="16"/>
                                    </w:rPr>
                                    <w:t>5</w:t>
                                  </w:r>
                                </w:p>
                              </w:tc>
                              <w:tc>
                                <w:tcPr>
                                  <w:tcW w:w="716" w:type="dxa"/>
                                </w:tcPr>
                                <w:p w14:paraId="613B1E50" w14:textId="77777777" w:rsidR="00562CC2" w:rsidRDefault="00000000">
                                  <w:pPr>
                                    <w:pStyle w:val="TableParagraph"/>
                                    <w:spacing w:before="70"/>
                                    <w:jc w:val="center"/>
                                    <w:rPr>
                                      <w:rFonts w:ascii="Arial Narrow"/>
                                      <w:sz w:val="16"/>
                                    </w:rPr>
                                  </w:pPr>
                                  <w:r>
                                    <w:rPr>
                                      <w:rFonts w:ascii="Arial Narrow"/>
                                      <w:spacing w:val="-10"/>
                                      <w:sz w:val="16"/>
                                    </w:rPr>
                                    <w:t>6</w:t>
                                  </w:r>
                                </w:p>
                              </w:tc>
                              <w:tc>
                                <w:tcPr>
                                  <w:tcW w:w="445" w:type="dxa"/>
                                </w:tcPr>
                                <w:p w14:paraId="3406BB7B" w14:textId="77777777" w:rsidR="00562CC2" w:rsidRDefault="00000000">
                                  <w:pPr>
                                    <w:pStyle w:val="TableParagraph"/>
                                    <w:spacing w:before="70"/>
                                    <w:ind w:right="46"/>
                                    <w:jc w:val="right"/>
                                    <w:rPr>
                                      <w:rFonts w:ascii="Arial Narrow"/>
                                      <w:sz w:val="16"/>
                                    </w:rPr>
                                  </w:pPr>
                                  <w:r>
                                    <w:rPr>
                                      <w:rFonts w:ascii="Arial Narrow"/>
                                      <w:spacing w:val="-10"/>
                                      <w:sz w:val="16"/>
                                    </w:rPr>
                                    <w:t>7</w:t>
                                  </w:r>
                                </w:p>
                              </w:tc>
                            </w:tr>
                            <w:tr w:rsidR="00562CC2" w14:paraId="7C590EEE" w14:textId="77777777">
                              <w:trPr>
                                <w:trHeight w:val="325"/>
                              </w:trPr>
                              <w:tc>
                                <w:tcPr>
                                  <w:tcW w:w="857" w:type="dxa"/>
                                </w:tcPr>
                                <w:p w14:paraId="6CB48D52" w14:textId="77777777" w:rsidR="00562CC2" w:rsidRDefault="00000000">
                                  <w:pPr>
                                    <w:pStyle w:val="TableParagraph"/>
                                    <w:spacing w:before="70"/>
                                    <w:ind w:left="50"/>
                                    <w:rPr>
                                      <w:rFonts w:ascii="Arial Narrow"/>
                                      <w:sz w:val="16"/>
                                    </w:rPr>
                                  </w:pPr>
                                  <w:r>
                                    <w:rPr>
                                      <w:rFonts w:ascii="Arial Narrow"/>
                                      <w:sz w:val="16"/>
                                    </w:rPr>
                                    <w:t>Up.</w:t>
                                  </w:r>
                                  <w:r>
                                    <w:rPr>
                                      <w:rFonts w:ascii="Arial Narrow"/>
                                      <w:spacing w:val="-4"/>
                                      <w:sz w:val="16"/>
                                    </w:rPr>
                                    <w:t xml:space="preserve"> </w:t>
                                  </w:r>
                                  <w:r>
                                    <w:rPr>
                                      <w:rFonts w:ascii="Arial Narrow"/>
                                      <w:sz w:val="16"/>
                                    </w:rPr>
                                    <w:t>Arm</w:t>
                                  </w:r>
                                  <w:r>
                                    <w:rPr>
                                      <w:rFonts w:ascii="Arial Narrow"/>
                                      <w:spacing w:val="-2"/>
                                      <w:sz w:val="16"/>
                                    </w:rPr>
                                    <w:t xml:space="preserve"> </w:t>
                                  </w:r>
                                  <w:r>
                                    <w:rPr>
                                      <w:rFonts w:ascii="Arial Narrow"/>
                                      <w:spacing w:val="-12"/>
                                      <w:sz w:val="16"/>
                                    </w:rPr>
                                    <w:t>5</w:t>
                                  </w:r>
                                </w:p>
                              </w:tc>
                              <w:tc>
                                <w:tcPr>
                                  <w:tcW w:w="610" w:type="dxa"/>
                                </w:tcPr>
                                <w:p w14:paraId="659E7042" w14:textId="77777777" w:rsidR="00562CC2" w:rsidRDefault="00000000">
                                  <w:pPr>
                                    <w:pStyle w:val="TableParagraph"/>
                                    <w:spacing w:before="70"/>
                                    <w:ind w:right="103"/>
                                    <w:jc w:val="center"/>
                                    <w:rPr>
                                      <w:rFonts w:ascii="Arial Narrow"/>
                                      <w:sz w:val="16"/>
                                    </w:rPr>
                                  </w:pPr>
                                  <w:r>
                                    <w:rPr>
                                      <w:rFonts w:ascii="Arial Narrow"/>
                                      <w:spacing w:val="-10"/>
                                      <w:sz w:val="16"/>
                                    </w:rPr>
                                    <w:t>6</w:t>
                                  </w:r>
                                </w:p>
                              </w:tc>
                              <w:tc>
                                <w:tcPr>
                                  <w:tcW w:w="716" w:type="dxa"/>
                                </w:tcPr>
                                <w:p w14:paraId="0A4587E5" w14:textId="77777777" w:rsidR="00562CC2" w:rsidRDefault="00000000">
                                  <w:pPr>
                                    <w:pStyle w:val="TableParagraph"/>
                                    <w:spacing w:before="70"/>
                                    <w:jc w:val="center"/>
                                    <w:rPr>
                                      <w:rFonts w:ascii="Arial Narrow"/>
                                      <w:sz w:val="16"/>
                                    </w:rPr>
                                  </w:pPr>
                                  <w:r>
                                    <w:rPr>
                                      <w:rFonts w:ascii="Arial Narrow"/>
                                      <w:spacing w:val="-10"/>
                                      <w:sz w:val="16"/>
                                    </w:rPr>
                                    <w:t>7</w:t>
                                  </w:r>
                                </w:p>
                              </w:tc>
                              <w:tc>
                                <w:tcPr>
                                  <w:tcW w:w="1036" w:type="dxa"/>
                                </w:tcPr>
                                <w:p w14:paraId="287B0F98" w14:textId="77777777" w:rsidR="00562CC2" w:rsidRDefault="00000000">
                                  <w:pPr>
                                    <w:pStyle w:val="TableParagraph"/>
                                    <w:spacing w:before="70"/>
                                    <w:ind w:left="322"/>
                                    <w:rPr>
                                      <w:rFonts w:ascii="Arial Narrow"/>
                                      <w:sz w:val="16"/>
                                    </w:rPr>
                                  </w:pPr>
                                  <w:r>
                                    <w:rPr>
                                      <w:rFonts w:ascii="Arial Narrow"/>
                                      <w:spacing w:val="-10"/>
                                      <w:sz w:val="16"/>
                                    </w:rPr>
                                    <w:t>8</w:t>
                                  </w:r>
                                </w:p>
                              </w:tc>
                              <w:tc>
                                <w:tcPr>
                                  <w:tcW w:w="396" w:type="dxa"/>
                                </w:tcPr>
                                <w:p w14:paraId="141204ED" w14:textId="77777777" w:rsidR="00562CC2" w:rsidRDefault="00000000">
                                  <w:pPr>
                                    <w:pStyle w:val="TableParagraph"/>
                                    <w:spacing w:before="70"/>
                                    <w:ind w:left="2"/>
                                    <w:rPr>
                                      <w:rFonts w:ascii="Arial Narrow"/>
                                      <w:sz w:val="16"/>
                                    </w:rPr>
                                  </w:pPr>
                                  <w:r>
                                    <w:rPr>
                                      <w:rFonts w:ascii="Arial Narrow"/>
                                      <w:spacing w:val="-10"/>
                                      <w:sz w:val="16"/>
                                    </w:rPr>
                                    <w:t>7</w:t>
                                  </w:r>
                                </w:p>
                              </w:tc>
                              <w:tc>
                                <w:tcPr>
                                  <w:tcW w:w="716" w:type="dxa"/>
                                </w:tcPr>
                                <w:p w14:paraId="1253AF3F" w14:textId="77777777" w:rsidR="00562CC2" w:rsidRDefault="00000000">
                                  <w:pPr>
                                    <w:pStyle w:val="TableParagraph"/>
                                    <w:spacing w:before="70"/>
                                    <w:jc w:val="center"/>
                                    <w:rPr>
                                      <w:rFonts w:ascii="Arial Narrow"/>
                                      <w:sz w:val="16"/>
                                    </w:rPr>
                                  </w:pPr>
                                  <w:r>
                                    <w:rPr>
                                      <w:rFonts w:ascii="Arial Narrow"/>
                                      <w:spacing w:val="-10"/>
                                      <w:sz w:val="16"/>
                                    </w:rPr>
                                    <w:t>8</w:t>
                                  </w:r>
                                </w:p>
                              </w:tc>
                              <w:tc>
                                <w:tcPr>
                                  <w:tcW w:w="445" w:type="dxa"/>
                                </w:tcPr>
                                <w:p w14:paraId="2F76D1BD" w14:textId="77777777" w:rsidR="00562CC2" w:rsidRDefault="00000000">
                                  <w:pPr>
                                    <w:pStyle w:val="TableParagraph"/>
                                    <w:spacing w:before="70"/>
                                    <w:ind w:right="46"/>
                                    <w:jc w:val="right"/>
                                    <w:rPr>
                                      <w:rFonts w:ascii="Arial Narrow"/>
                                      <w:sz w:val="16"/>
                                    </w:rPr>
                                  </w:pPr>
                                  <w:r>
                                    <w:rPr>
                                      <w:rFonts w:ascii="Arial Narrow"/>
                                      <w:spacing w:val="-10"/>
                                      <w:sz w:val="16"/>
                                    </w:rPr>
                                    <w:t>8</w:t>
                                  </w:r>
                                </w:p>
                              </w:tc>
                            </w:tr>
                            <w:tr w:rsidR="00562CC2" w14:paraId="05683F7F" w14:textId="77777777">
                              <w:trPr>
                                <w:trHeight w:val="255"/>
                              </w:trPr>
                              <w:tc>
                                <w:tcPr>
                                  <w:tcW w:w="857" w:type="dxa"/>
                                </w:tcPr>
                                <w:p w14:paraId="7F9EC767" w14:textId="77777777" w:rsidR="00562CC2" w:rsidRDefault="00000000">
                                  <w:pPr>
                                    <w:pStyle w:val="TableParagraph"/>
                                    <w:spacing w:before="71" w:line="164" w:lineRule="exact"/>
                                    <w:ind w:left="50"/>
                                    <w:rPr>
                                      <w:rFonts w:ascii="Arial Narrow"/>
                                      <w:sz w:val="16"/>
                                    </w:rPr>
                                  </w:pPr>
                                  <w:r>
                                    <w:rPr>
                                      <w:rFonts w:ascii="Arial Narrow"/>
                                      <w:sz w:val="16"/>
                                    </w:rPr>
                                    <w:t>Up.</w:t>
                                  </w:r>
                                  <w:r>
                                    <w:rPr>
                                      <w:rFonts w:ascii="Arial Narrow"/>
                                      <w:spacing w:val="-4"/>
                                      <w:sz w:val="16"/>
                                    </w:rPr>
                                    <w:t xml:space="preserve"> </w:t>
                                  </w:r>
                                  <w:r>
                                    <w:rPr>
                                      <w:rFonts w:ascii="Arial Narrow"/>
                                      <w:sz w:val="16"/>
                                    </w:rPr>
                                    <w:t>Arm</w:t>
                                  </w:r>
                                  <w:r>
                                    <w:rPr>
                                      <w:rFonts w:ascii="Arial Narrow"/>
                                      <w:spacing w:val="-2"/>
                                      <w:sz w:val="16"/>
                                    </w:rPr>
                                    <w:t xml:space="preserve"> </w:t>
                                  </w:r>
                                  <w:r>
                                    <w:rPr>
                                      <w:rFonts w:ascii="Arial Narrow"/>
                                      <w:spacing w:val="-12"/>
                                      <w:sz w:val="16"/>
                                    </w:rPr>
                                    <w:t>6</w:t>
                                  </w:r>
                                </w:p>
                              </w:tc>
                              <w:tc>
                                <w:tcPr>
                                  <w:tcW w:w="610" w:type="dxa"/>
                                </w:tcPr>
                                <w:p w14:paraId="0954BFDE" w14:textId="77777777" w:rsidR="00562CC2" w:rsidRDefault="00000000">
                                  <w:pPr>
                                    <w:pStyle w:val="TableParagraph"/>
                                    <w:spacing w:before="71" w:line="164" w:lineRule="exact"/>
                                    <w:ind w:right="103"/>
                                    <w:jc w:val="center"/>
                                    <w:rPr>
                                      <w:rFonts w:ascii="Arial Narrow"/>
                                      <w:sz w:val="16"/>
                                    </w:rPr>
                                  </w:pPr>
                                  <w:r>
                                    <w:rPr>
                                      <w:rFonts w:ascii="Arial Narrow"/>
                                      <w:spacing w:val="-10"/>
                                      <w:sz w:val="16"/>
                                    </w:rPr>
                                    <w:t>7</w:t>
                                  </w:r>
                                </w:p>
                              </w:tc>
                              <w:tc>
                                <w:tcPr>
                                  <w:tcW w:w="716" w:type="dxa"/>
                                </w:tcPr>
                                <w:p w14:paraId="13516E75" w14:textId="77777777" w:rsidR="00562CC2" w:rsidRDefault="00000000">
                                  <w:pPr>
                                    <w:pStyle w:val="TableParagraph"/>
                                    <w:spacing w:before="71" w:line="164" w:lineRule="exact"/>
                                    <w:jc w:val="center"/>
                                    <w:rPr>
                                      <w:rFonts w:ascii="Arial Narrow"/>
                                      <w:sz w:val="16"/>
                                    </w:rPr>
                                  </w:pPr>
                                  <w:r>
                                    <w:rPr>
                                      <w:rFonts w:ascii="Arial Narrow"/>
                                      <w:spacing w:val="-10"/>
                                      <w:sz w:val="16"/>
                                    </w:rPr>
                                    <w:t>8</w:t>
                                  </w:r>
                                </w:p>
                              </w:tc>
                              <w:tc>
                                <w:tcPr>
                                  <w:tcW w:w="1036" w:type="dxa"/>
                                </w:tcPr>
                                <w:p w14:paraId="36074AEF" w14:textId="77777777" w:rsidR="00562CC2" w:rsidRDefault="00000000">
                                  <w:pPr>
                                    <w:pStyle w:val="TableParagraph"/>
                                    <w:spacing w:before="71" w:line="164" w:lineRule="exact"/>
                                    <w:ind w:left="322"/>
                                    <w:rPr>
                                      <w:rFonts w:ascii="Arial Narrow"/>
                                      <w:sz w:val="16"/>
                                    </w:rPr>
                                  </w:pPr>
                                  <w:r>
                                    <w:rPr>
                                      <w:rFonts w:ascii="Arial Narrow"/>
                                      <w:spacing w:val="-10"/>
                                      <w:sz w:val="16"/>
                                    </w:rPr>
                                    <w:t>8</w:t>
                                  </w:r>
                                </w:p>
                              </w:tc>
                              <w:tc>
                                <w:tcPr>
                                  <w:tcW w:w="396" w:type="dxa"/>
                                </w:tcPr>
                                <w:p w14:paraId="50D270CA" w14:textId="77777777" w:rsidR="00562CC2" w:rsidRDefault="00000000">
                                  <w:pPr>
                                    <w:pStyle w:val="TableParagraph"/>
                                    <w:spacing w:before="71" w:line="164" w:lineRule="exact"/>
                                    <w:ind w:left="2"/>
                                    <w:rPr>
                                      <w:rFonts w:ascii="Arial Narrow"/>
                                      <w:sz w:val="16"/>
                                    </w:rPr>
                                  </w:pPr>
                                  <w:r>
                                    <w:rPr>
                                      <w:rFonts w:ascii="Arial Narrow"/>
                                      <w:spacing w:val="-10"/>
                                      <w:sz w:val="16"/>
                                    </w:rPr>
                                    <w:t>8</w:t>
                                  </w:r>
                                </w:p>
                              </w:tc>
                              <w:tc>
                                <w:tcPr>
                                  <w:tcW w:w="716" w:type="dxa"/>
                                </w:tcPr>
                                <w:p w14:paraId="343DD78A" w14:textId="77777777" w:rsidR="00562CC2" w:rsidRDefault="00000000">
                                  <w:pPr>
                                    <w:pStyle w:val="TableParagraph"/>
                                    <w:spacing w:before="71" w:line="164" w:lineRule="exact"/>
                                    <w:jc w:val="center"/>
                                    <w:rPr>
                                      <w:rFonts w:ascii="Arial Narrow"/>
                                      <w:sz w:val="16"/>
                                    </w:rPr>
                                  </w:pPr>
                                  <w:r>
                                    <w:rPr>
                                      <w:rFonts w:ascii="Arial Narrow"/>
                                      <w:spacing w:val="-10"/>
                                      <w:sz w:val="16"/>
                                    </w:rPr>
                                    <w:t>9</w:t>
                                  </w:r>
                                </w:p>
                              </w:tc>
                              <w:tc>
                                <w:tcPr>
                                  <w:tcW w:w="445" w:type="dxa"/>
                                </w:tcPr>
                                <w:p w14:paraId="4382A106" w14:textId="77777777" w:rsidR="00562CC2" w:rsidRDefault="00000000">
                                  <w:pPr>
                                    <w:pStyle w:val="TableParagraph"/>
                                    <w:spacing w:before="71" w:line="164" w:lineRule="exact"/>
                                    <w:ind w:right="46"/>
                                    <w:jc w:val="right"/>
                                    <w:rPr>
                                      <w:rFonts w:ascii="Arial Narrow"/>
                                      <w:sz w:val="16"/>
                                    </w:rPr>
                                  </w:pPr>
                                  <w:r>
                                    <w:rPr>
                                      <w:rFonts w:ascii="Arial Narrow"/>
                                      <w:spacing w:val="-10"/>
                                      <w:sz w:val="16"/>
                                    </w:rPr>
                                    <w:t>9</w:t>
                                  </w:r>
                                </w:p>
                              </w:tc>
                            </w:tr>
                          </w:tbl>
                          <w:p w14:paraId="0B589639" w14:textId="77777777" w:rsidR="00562CC2" w:rsidRDefault="00562CC2">
                            <w:pPr>
                              <w:pStyle w:val="BodyText"/>
                            </w:pPr>
                          </w:p>
                        </w:txbxContent>
                      </wps:txbx>
                      <wps:bodyPr wrap="square" lIns="0" tIns="0" rIns="0" bIns="0" rtlCol="0">
                        <a:noAutofit/>
                      </wps:bodyPr>
                    </wps:wsp>
                  </a:graphicData>
                </a:graphic>
              </wp:anchor>
            </w:drawing>
          </mc:Choice>
          <mc:Fallback>
            <w:pict>
              <v:shape w14:anchorId="6A925CFA" id="Textbox 161" o:spid="_x0000_s1073" type="#_x0000_t202" style="position:absolute;left:0;text-align:left;margin-left:314.35pt;margin-top:-46.8pt;width:244.9pt;height:130.85pt;z-index:25141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857"/>
                        <w:gridCol w:w="610"/>
                        <w:gridCol w:w="716"/>
                        <w:gridCol w:w="1036"/>
                        <w:gridCol w:w="396"/>
                        <w:gridCol w:w="716"/>
                        <w:gridCol w:w="445"/>
                      </w:tblGrid>
                      <w:tr w:rsidR="00562CC2" w14:paraId="04F77534" w14:textId="77777777">
                        <w:trPr>
                          <w:trHeight w:val="225"/>
                        </w:trPr>
                        <w:tc>
                          <w:tcPr>
                            <w:tcW w:w="857" w:type="dxa"/>
                          </w:tcPr>
                          <w:p w14:paraId="5DE8E93D" w14:textId="77777777" w:rsidR="00562CC2" w:rsidRDefault="00562CC2">
                            <w:pPr>
                              <w:pStyle w:val="TableParagraph"/>
                              <w:rPr>
                                <w:rFonts w:ascii="Times New Roman"/>
                                <w:sz w:val="16"/>
                              </w:rPr>
                            </w:pPr>
                          </w:p>
                        </w:tc>
                        <w:tc>
                          <w:tcPr>
                            <w:tcW w:w="610" w:type="dxa"/>
                          </w:tcPr>
                          <w:p w14:paraId="4B48C2FE" w14:textId="77777777" w:rsidR="00562CC2" w:rsidRDefault="00562CC2">
                            <w:pPr>
                              <w:pStyle w:val="TableParagraph"/>
                              <w:rPr>
                                <w:rFonts w:ascii="Times New Roman"/>
                                <w:sz w:val="16"/>
                              </w:rPr>
                            </w:pPr>
                          </w:p>
                        </w:tc>
                        <w:tc>
                          <w:tcPr>
                            <w:tcW w:w="716" w:type="dxa"/>
                          </w:tcPr>
                          <w:p w14:paraId="416D7173" w14:textId="77777777" w:rsidR="00562CC2" w:rsidRDefault="00562CC2">
                            <w:pPr>
                              <w:pStyle w:val="TableParagraph"/>
                              <w:rPr>
                                <w:rFonts w:ascii="Times New Roman"/>
                                <w:sz w:val="16"/>
                              </w:rPr>
                            </w:pPr>
                          </w:p>
                        </w:tc>
                        <w:tc>
                          <w:tcPr>
                            <w:tcW w:w="1036" w:type="dxa"/>
                          </w:tcPr>
                          <w:p w14:paraId="1EA62730" w14:textId="77777777" w:rsidR="00562CC2" w:rsidRDefault="00000000">
                            <w:pPr>
                              <w:pStyle w:val="TableParagraph"/>
                              <w:ind w:left="399"/>
                              <w:rPr>
                                <w:rFonts w:ascii="Arial Narrow"/>
                                <w:sz w:val="16"/>
                              </w:rPr>
                            </w:pPr>
                            <w:r>
                              <w:rPr>
                                <w:rFonts w:ascii="Arial Narrow"/>
                                <w:sz w:val="16"/>
                              </w:rPr>
                              <w:t>Lower</w:t>
                            </w:r>
                            <w:r>
                              <w:rPr>
                                <w:rFonts w:ascii="Arial Narrow"/>
                                <w:spacing w:val="-6"/>
                                <w:sz w:val="16"/>
                              </w:rPr>
                              <w:t xml:space="preserve"> </w:t>
                            </w:r>
                            <w:r>
                              <w:rPr>
                                <w:rFonts w:ascii="Arial Narrow"/>
                                <w:spacing w:val="-5"/>
                                <w:sz w:val="16"/>
                              </w:rPr>
                              <w:t>Arm</w:t>
                            </w:r>
                          </w:p>
                        </w:tc>
                        <w:tc>
                          <w:tcPr>
                            <w:tcW w:w="396" w:type="dxa"/>
                          </w:tcPr>
                          <w:p w14:paraId="673A312E" w14:textId="77777777" w:rsidR="00562CC2" w:rsidRDefault="00562CC2">
                            <w:pPr>
                              <w:pStyle w:val="TableParagraph"/>
                              <w:rPr>
                                <w:rFonts w:ascii="Times New Roman"/>
                                <w:sz w:val="16"/>
                              </w:rPr>
                            </w:pPr>
                          </w:p>
                        </w:tc>
                        <w:tc>
                          <w:tcPr>
                            <w:tcW w:w="716" w:type="dxa"/>
                          </w:tcPr>
                          <w:p w14:paraId="3E7D9C42" w14:textId="77777777" w:rsidR="00562CC2" w:rsidRDefault="00562CC2">
                            <w:pPr>
                              <w:pStyle w:val="TableParagraph"/>
                              <w:rPr>
                                <w:rFonts w:ascii="Times New Roman"/>
                                <w:sz w:val="16"/>
                              </w:rPr>
                            </w:pPr>
                          </w:p>
                        </w:tc>
                        <w:tc>
                          <w:tcPr>
                            <w:tcW w:w="445" w:type="dxa"/>
                          </w:tcPr>
                          <w:p w14:paraId="73E0750D" w14:textId="77777777" w:rsidR="00562CC2" w:rsidRDefault="00562CC2">
                            <w:pPr>
                              <w:pStyle w:val="TableParagraph"/>
                              <w:rPr>
                                <w:rFonts w:ascii="Times New Roman"/>
                                <w:sz w:val="16"/>
                              </w:rPr>
                            </w:pPr>
                          </w:p>
                        </w:tc>
                      </w:tr>
                      <w:tr w:rsidR="00562CC2" w14:paraId="7610A6DA" w14:textId="77777777">
                        <w:trPr>
                          <w:trHeight w:val="258"/>
                        </w:trPr>
                        <w:tc>
                          <w:tcPr>
                            <w:tcW w:w="857" w:type="dxa"/>
                          </w:tcPr>
                          <w:p w14:paraId="2457FA93" w14:textId="77777777" w:rsidR="00562CC2" w:rsidRDefault="00562CC2">
                            <w:pPr>
                              <w:pStyle w:val="TableParagraph"/>
                              <w:rPr>
                                <w:rFonts w:ascii="Times New Roman"/>
                                <w:sz w:val="16"/>
                              </w:rPr>
                            </w:pPr>
                          </w:p>
                        </w:tc>
                        <w:tc>
                          <w:tcPr>
                            <w:tcW w:w="610" w:type="dxa"/>
                          </w:tcPr>
                          <w:p w14:paraId="5E349318" w14:textId="77777777" w:rsidR="00562CC2" w:rsidRDefault="00562CC2">
                            <w:pPr>
                              <w:pStyle w:val="TableParagraph"/>
                              <w:rPr>
                                <w:rFonts w:ascii="Times New Roman"/>
                                <w:sz w:val="16"/>
                              </w:rPr>
                            </w:pPr>
                          </w:p>
                        </w:tc>
                        <w:tc>
                          <w:tcPr>
                            <w:tcW w:w="716" w:type="dxa"/>
                          </w:tcPr>
                          <w:p w14:paraId="21FBFAAE" w14:textId="77777777" w:rsidR="00562CC2" w:rsidRDefault="00000000">
                            <w:pPr>
                              <w:pStyle w:val="TableParagraph"/>
                              <w:spacing w:before="41"/>
                              <w:jc w:val="center"/>
                              <w:rPr>
                                <w:rFonts w:ascii="Arial Narrow"/>
                                <w:sz w:val="16"/>
                              </w:rPr>
                            </w:pPr>
                            <w:r>
                              <w:rPr>
                                <w:rFonts w:ascii="Arial Narrow"/>
                                <w:spacing w:val="-10"/>
                                <w:sz w:val="16"/>
                              </w:rPr>
                              <w:t>1</w:t>
                            </w:r>
                          </w:p>
                        </w:tc>
                        <w:tc>
                          <w:tcPr>
                            <w:tcW w:w="1036" w:type="dxa"/>
                          </w:tcPr>
                          <w:p w14:paraId="5ACC9B75" w14:textId="77777777" w:rsidR="00562CC2" w:rsidRDefault="00562CC2">
                            <w:pPr>
                              <w:pStyle w:val="TableParagraph"/>
                              <w:rPr>
                                <w:rFonts w:ascii="Times New Roman"/>
                                <w:sz w:val="16"/>
                              </w:rPr>
                            </w:pPr>
                          </w:p>
                        </w:tc>
                        <w:tc>
                          <w:tcPr>
                            <w:tcW w:w="396" w:type="dxa"/>
                          </w:tcPr>
                          <w:p w14:paraId="7674C4D2" w14:textId="77777777" w:rsidR="00562CC2" w:rsidRDefault="00562CC2">
                            <w:pPr>
                              <w:pStyle w:val="TableParagraph"/>
                              <w:rPr>
                                <w:rFonts w:ascii="Times New Roman"/>
                                <w:sz w:val="16"/>
                              </w:rPr>
                            </w:pPr>
                          </w:p>
                        </w:tc>
                        <w:tc>
                          <w:tcPr>
                            <w:tcW w:w="716" w:type="dxa"/>
                          </w:tcPr>
                          <w:p w14:paraId="78AFAD03" w14:textId="77777777" w:rsidR="00562CC2" w:rsidRDefault="00000000">
                            <w:pPr>
                              <w:pStyle w:val="TableParagraph"/>
                              <w:spacing w:before="41"/>
                              <w:jc w:val="center"/>
                              <w:rPr>
                                <w:rFonts w:ascii="Arial Narrow"/>
                                <w:sz w:val="16"/>
                              </w:rPr>
                            </w:pPr>
                            <w:r>
                              <w:rPr>
                                <w:rFonts w:ascii="Arial Narrow"/>
                                <w:spacing w:val="-10"/>
                                <w:sz w:val="16"/>
                              </w:rPr>
                              <w:t>2</w:t>
                            </w:r>
                          </w:p>
                        </w:tc>
                        <w:tc>
                          <w:tcPr>
                            <w:tcW w:w="445" w:type="dxa"/>
                          </w:tcPr>
                          <w:p w14:paraId="068D4EB2" w14:textId="77777777" w:rsidR="00562CC2" w:rsidRDefault="00562CC2">
                            <w:pPr>
                              <w:pStyle w:val="TableParagraph"/>
                              <w:rPr>
                                <w:rFonts w:ascii="Times New Roman"/>
                                <w:sz w:val="16"/>
                              </w:rPr>
                            </w:pPr>
                          </w:p>
                        </w:tc>
                      </w:tr>
                      <w:tr w:rsidR="00562CC2" w14:paraId="4B485586" w14:textId="77777777">
                        <w:trPr>
                          <w:trHeight w:val="290"/>
                        </w:trPr>
                        <w:tc>
                          <w:tcPr>
                            <w:tcW w:w="857" w:type="dxa"/>
                          </w:tcPr>
                          <w:p w14:paraId="77DDEF21" w14:textId="77777777" w:rsidR="00562CC2" w:rsidRDefault="00000000">
                            <w:pPr>
                              <w:pStyle w:val="TableParagraph"/>
                              <w:spacing w:before="69"/>
                              <w:ind w:left="50"/>
                              <w:rPr>
                                <w:rFonts w:ascii="Arial Narrow"/>
                                <w:sz w:val="16"/>
                              </w:rPr>
                            </w:pPr>
                            <w:r>
                              <w:rPr>
                                <w:rFonts w:ascii="Arial Narrow"/>
                                <w:spacing w:val="-4"/>
                                <w:sz w:val="16"/>
                              </w:rPr>
                              <w:t>Wrist</w:t>
                            </w:r>
                          </w:p>
                        </w:tc>
                        <w:tc>
                          <w:tcPr>
                            <w:tcW w:w="610" w:type="dxa"/>
                          </w:tcPr>
                          <w:p w14:paraId="182BC199" w14:textId="77777777" w:rsidR="00562CC2" w:rsidRDefault="00000000">
                            <w:pPr>
                              <w:pStyle w:val="TableParagraph"/>
                              <w:spacing w:before="33"/>
                              <w:ind w:right="103"/>
                              <w:jc w:val="center"/>
                              <w:rPr>
                                <w:rFonts w:ascii="Arial Narrow"/>
                                <w:sz w:val="16"/>
                              </w:rPr>
                            </w:pPr>
                            <w:r>
                              <w:rPr>
                                <w:rFonts w:ascii="Arial Narrow"/>
                                <w:spacing w:val="-10"/>
                                <w:sz w:val="16"/>
                              </w:rPr>
                              <w:t>1</w:t>
                            </w:r>
                          </w:p>
                        </w:tc>
                        <w:tc>
                          <w:tcPr>
                            <w:tcW w:w="716" w:type="dxa"/>
                          </w:tcPr>
                          <w:p w14:paraId="61AEC0C1" w14:textId="77777777" w:rsidR="00562CC2" w:rsidRDefault="00000000">
                            <w:pPr>
                              <w:pStyle w:val="TableParagraph"/>
                              <w:spacing w:before="33"/>
                              <w:jc w:val="center"/>
                              <w:rPr>
                                <w:rFonts w:ascii="Arial Narrow"/>
                                <w:sz w:val="16"/>
                              </w:rPr>
                            </w:pPr>
                            <w:r>
                              <w:rPr>
                                <w:rFonts w:ascii="Arial Narrow"/>
                                <w:spacing w:val="-10"/>
                                <w:sz w:val="16"/>
                              </w:rPr>
                              <w:t>2</w:t>
                            </w:r>
                          </w:p>
                        </w:tc>
                        <w:tc>
                          <w:tcPr>
                            <w:tcW w:w="1036" w:type="dxa"/>
                          </w:tcPr>
                          <w:p w14:paraId="08259278" w14:textId="77777777" w:rsidR="00562CC2" w:rsidRDefault="00000000">
                            <w:pPr>
                              <w:pStyle w:val="TableParagraph"/>
                              <w:spacing w:before="33"/>
                              <w:ind w:left="322"/>
                              <w:rPr>
                                <w:rFonts w:ascii="Arial Narrow"/>
                                <w:sz w:val="16"/>
                              </w:rPr>
                            </w:pPr>
                            <w:r>
                              <w:rPr>
                                <w:rFonts w:ascii="Arial Narrow"/>
                                <w:spacing w:val="-10"/>
                                <w:sz w:val="16"/>
                              </w:rPr>
                              <w:t>3</w:t>
                            </w:r>
                          </w:p>
                        </w:tc>
                        <w:tc>
                          <w:tcPr>
                            <w:tcW w:w="396" w:type="dxa"/>
                          </w:tcPr>
                          <w:p w14:paraId="2470BDB8" w14:textId="77777777" w:rsidR="00562CC2" w:rsidRDefault="00000000">
                            <w:pPr>
                              <w:pStyle w:val="TableParagraph"/>
                              <w:spacing w:before="33"/>
                              <w:ind w:left="2"/>
                              <w:rPr>
                                <w:rFonts w:ascii="Arial Narrow"/>
                                <w:sz w:val="16"/>
                              </w:rPr>
                            </w:pPr>
                            <w:r>
                              <w:rPr>
                                <w:rFonts w:ascii="Arial Narrow"/>
                                <w:spacing w:val="-10"/>
                                <w:sz w:val="16"/>
                              </w:rPr>
                              <w:t>1</w:t>
                            </w:r>
                          </w:p>
                        </w:tc>
                        <w:tc>
                          <w:tcPr>
                            <w:tcW w:w="716" w:type="dxa"/>
                          </w:tcPr>
                          <w:p w14:paraId="142AF132" w14:textId="77777777" w:rsidR="00562CC2" w:rsidRDefault="00000000">
                            <w:pPr>
                              <w:pStyle w:val="TableParagraph"/>
                              <w:spacing w:before="33"/>
                              <w:jc w:val="center"/>
                              <w:rPr>
                                <w:rFonts w:ascii="Arial Narrow"/>
                                <w:sz w:val="16"/>
                              </w:rPr>
                            </w:pPr>
                            <w:r>
                              <w:rPr>
                                <w:rFonts w:ascii="Arial Narrow"/>
                                <w:spacing w:val="-10"/>
                                <w:sz w:val="16"/>
                              </w:rPr>
                              <w:t>2</w:t>
                            </w:r>
                          </w:p>
                        </w:tc>
                        <w:tc>
                          <w:tcPr>
                            <w:tcW w:w="445" w:type="dxa"/>
                          </w:tcPr>
                          <w:p w14:paraId="4E73CB3A" w14:textId="77777777" w:rsidR="00562CC2" w:rsidRDefault="00000000">
                            <w:pPr>
                              <w:pStyle w:val="TableParagraph"/>
                              <w:spacing w:before="33"/>
                              <w:ind w:right="46"/>
                              <w:jc w:val="right"/>
                              <w:rPr>
                                <w:rFonts w:ascii="Arial Narrow"/>
                                <w:sz w:val="16"/>
                              </w:rPr>
                            </w:pPr>
                            <w:r>
                              <w:rPr>
                                <w:rFonts w:ascii="Arial Narrow"/>
                                <w:spacing w:val="-10"/>
                                <w:sz w:val="16"/>
                              </w:rPr>
                              <w:t>3</w:t>
                            </w:r>
                          </w:p>
                        </w:tc>
                      </w:tr>
                      <w:tr w:rsidR="00562CC2" w14:paraId="6E1DFA9F" w14:textId="77777777">
                        <w:trPr>
                          <w:trHeight w:val="291"/>
                        </w:trPr>
                        <w:tc>
                          <w:tcPr>
                            <w:tcW w:w="857" w:type="dxa"/>
                          </w:tcPr>
                          <w:p w14:paraId="3105CD46" w14:textId="77777777" w:rsidR="00562CC2" w:rsidRDefault="00000000">
                            <w:pPr>
                              <w:pStyle w:val="TableParagraph"/>
                              <w:spacing w:before="38"/>
                              <w:ind w:left="50"/>
                              <w:rPr>
                                <w:rFonts w:ascii="Arial Narrow"/>
                                <w:sz w:val="16"/>
                              </w:rPr>
                            </w:pPr>
                            <w:r>
                              <w:rPr>
                                <w:rFonts w:ascii="Arial Narrow"/>
                                <w:sz w:val="16"/>
                              </w:rPr>
                              <w:t>Up.</w:t>
                            </w:r>
                            <w:r>
                              <w:rPr>
                                <w:rFonts w:ascii="Arial Narrow"/>
                                <w:spacing w:val="-4"/>
                                <w:sz w:val="16"/>
                              </w:rPr>
                              <w:t xml:space="preserve"> </w:t>
                            </w:r>
                            <w:r>
                              <w:rPr>
                                <w:rFonts w:ascii="Arial Narrow"/>
                                <w:sz w:val="16"/>
                              </w:rPr>
                              <w:t>Arm</w:t>
                            </w:r>
                            <w:r>
                              <w:rPr>
                                <w:rFonts w:ascii="Arial Narrow"/>
                                <w:spacing w:val="-2"/>
                                <w:sz w:val="16"/>
                              </w:rPr>
                              <w:t xml:space="preserve"> </w:t>
                            </w:r>
                            <w:r>
                              <w:rPr>
                                <w:rFonts w:ascii="Arial Narrow"/>
                                <w:spacing w:val="-12"/>
                                <w:sz w:val="16"/>
                              </w:rPr>
                              <w:t>1</w:t>
                            </w:r>
                          </w:p>
                        </w:tc>
                        <w:tc>
                          <w:tcPr>
                            <w:tcW w:w="610" w:type="dxa"/>
                          </w:tcPr>
                          <w:p w14:paraId="46A0B6DE" w14:textId="77777777" w:rsidR="00562CC2" w:rsidRDefault="00000000">
                            <w:pPr>
                              <w:pStyle w:val="TableParagraph"/>
                              <w:spacing w:before="38"/>
                              <w:ind w:right="103"/>
                              <w:jc w:val="center"/>
                              <w:rPr>
                                <w:rFonts w:ascii="Arial Narrow"/>
                                <w:sz w:val="16"/>
                              </w:rPr>
                            </w:pPr>
                            <w:r>
                              <w:rPr>
                                <w:rFonts w:ascii="Arial Narrow"/>
                                <w:spacing w:val="-10"/>
                                <w:sz w:val="16"/>
                              </w:rPr>
                              <w:t>1</w:t>
                            </w:r>
                          </w:p>
                        </w:tc>
                        <w:tc>
                          <w:tcPr>
                            <w:tcW w:w="716" w:type="dxa"/>
                          </w:tcPr>
                          <w:p w14:paraId="1E944495" w14:textId="77777777" w:rsidR="00562CC2" w:rsidRDefault="00000000">
                            <w:pPr>
                              <w:pStyle w:val="TableParagraph"/>
                              <w:spacing w:before="38"/>
                              <w:jc w:val="center"/>
                              <w:rPr>
                                <w:rFonts w:ascii="Arial Narrow"/>
                                <w:sz w:val="16"/>
                              </w:rPr>
                            </w:pPr>
                            <w:r>
                              <w:rPr>
                                <w:rFonts w:ascii="Arial Narrow"/>
                                <w:spacing w:val="-10"/>
                                <w:sz w:val="16"/>
                              </w:rPr>
                              <w:t>2</w:t>
                            </w:r>
                          </w:p>
                        </w:tc>
                        <w:tc>
                          <w:tcPr>
                            <w:tcW w:w="1036" w:type="dxa"/>
                          </w:tcPr>
                          <w:p w14:paraId="3917CB1E" w14:textId="77777777" w:rsidR="00562CC2" w:rsidRDefault="00000000">
                            <w:pPr>
                              <w:pStyle w:val="TableParagraph"/>
                              <w:spacing w:before="38"/>
                              <w:ind w:left="322"/>
                              <w:rPr>
                                <w:rFonts w:ascii="Arial Narrow"/>
                                <w:sz w:val="16"/>
                              </w:rPr>
                            </w:pPr>
                            <w:r>
                              <w:rPr>
                                <w:rFonts w:ascii="Arial Narrow"/>
                                <w:spacing w:val="-10"/>
                                <w:sz w:val="16"/>
                              </w:rPr>
                              <w:t>2</w:t>
                            </w:r>
                          </w:p>
                        </w:tc>
                        <w:tc>
                          <w:tcPr>
                            <w:tcW w:w="396" w:type="dxa"/>
                          </w:tcPr>
                          <w:p w14:paraId="60D80035" w14:textId="77777777" w:rsidR="00562CC2" w:rsidRDefault="00000000">
                            <w:pPr>
                              <w:pStyle w:val="TableParagraph"/>
                              <w:spacing w:before="38"/>
                              <w:ind w:left="2"/>
                              <w:rPr>
                                <w:rFonts w:ascii="Arial Narrow"/>
                                <w:sz w:val="16"/>
                              </w:rPr>
                            </w:pPr>
                            <w:r>
                              <w:rPr>
                                <w:rFonts w:ascii="Arial Narrow"/>
                                <w:spacing w:val="-10"/>
                                <w:sz w:val="16"/>
                              </w:rPr>
                              <w:t>1</w:t>
                            </w:r>
                          </w:p>
                        </w:tc>
                        <w:tc>
                          <w:tcPr>
                            <w:tcW w:w="716" w:type="dxa"/>
                          </w:tcPr>
                          <w:p w14:paraId="598CE7F0" w14:textId="77777777" w:rsidR="00562CC2" w:rsidRDefault="00000000">
                            <w:pPr>
                              <w:pStyle w:val="TableParagraph"/>
                              <w:spacing w:before="38"/>
                              <w:jc w:val="center"/>
                              <w:rPr>
                                <w:rFonts w:ascii="Arial Narrow"/>
                                <w:sz w:val="16"/>
                              </w:rPr>
                            </w:pPr>
                            <w:r>
                              <w:rPr>
                                <w:rFonts w:ascii="Arial Narrow"/>
                                <w:spacing w:val="-10"/>
                                <w:sz w:val="16"/>
                              </w:rPr>
                              <w:t>2</w:t>
                            </w:r>
                          </w:p>
                        </w:tc>
                        <w:tc>
                          <w:tcPr>
                            <w:tcW w:w="445" w:type="dxa"/>
                          </w:tcPr>
                          <w:p w14:paraId="0DAAD79B" w14:textId="77777777" w:rsidR="00562CC2" w:rsidRDefault="00000000">
                            <w:pPr>
                              <w:pStyle w:val="TableParagraph"/>
                              <w:spacing w:before="38"/>
                              <w:ind w:right="46"/>
                              <w:jc w:val="right"/>
                              <w:rPr>
                                <w:rFonts w:ascii="Arial Narrow"/>
                                <w:sz w:val="16"/>
                              </w:rPr>
                            </w:pPr>
                            <w:r>
                              <w:rPr>
                                <w:rFonts w:ascii="Arial Narrow"/>
                                <w:spacing w:val="-10"/>
                                <w:sz w:val="16"/>
                              </w:rPr>
                              <w:t>3</w:t>
                            </w:r>
                          </w:p>
                        </w:tc>
                      </w:tr>
                      <w:tr w:rsidR="00562CC2" w14:paraId="4647AEDA" w14:textId="77777777">
                        <w:trPr>
                          <w:trHeight w:val="325"/>
                        </w:trPr>
                        <w:tc>
                          <w:tcPr>
                            <w:tcW w:w="857" w:type="dxa"/>
                          </w:tcPr>
                          <w:p w14:paraId="0F249123" w14:textId="77777777" w:rsidR="00562CC2" w:rsidRDefault="00000000">
                            <w:pPr>
                              <w:pStyle w:val="TableParagraph"/>
                              <w:spacing w:before="70"/>
                              <w:ind w:left="50"/>
                              <w:rPr>
                                <w:rFonts w:ascii="Arial Narrow"/>
                                <w:sz w:val="16"/>
                              </w:rPr>
                            </w:pPr>
                            <w:r>
                              <w:rPr>
                                <w:rFonts w:ascii="Arial Narrow"/>
                                <w:sz w:val="16"/>
                              </w:rPr>
                              <w:t>Up.</w:t>
                            </w:r>
                            <w:r>
                              <w:rPr>
                                <w:rFonts w:ascii="Arial Narrow"/>
                                <w:spacing w:val="-4"/>
                                <w:sz w:val="16"/>
                              </w:rPr>
                              <w:t xml:space="preserve"> </w:t>
                            </w:r>
                            <w:r>
                              <w:rPr>
                                <w:rFonts w:ascii="Arial Narrow"/>
                                <w:sz w:val="16"/>
                              </w:rPr>
                              <w:t>Arm</w:t>
                            </w:r>
                            <w:r>
                              <w:rPr>
                                <w:rFonts w:ascii="Arial Narrow"/>
                                <w:spacing w:val="-2"/>
                                <w:sz w:val="16"/>
                              </w:rPr>
                              <w:t xml:space="preserve"> </w:t>
                            </w:r>
                            <w:r>
                              <w:rPr>
                                <w:rFonts w:ascii="Arial Narrow"/>
                                <w:spacing w:val="-12"/>
                                <w:sz w:val="16"/>
                              </w:rPr>
                              <w:t>2</w:t>
                            </w:r>
                          </w:p>
                        </w:tc>
                        <w:tc>
                          <w:tcPr>
                            <w:tcW w:w="610" w:type="dxa"/>
                          </w:tcPr>
                          <w:p w14:paraId="08E0AA6F" w14:textId="77777777" w:rsidR="00562CC2" w:rsidRDefault="00000000">
                            <w:pPr>
                              <w:pStyle w:val="TableParagraph"/>
                              <w:spacing w:before="70"/>
                              <w:ind w:right="103"/>
                              <w:jc w:val="center"/>
                              <w:rPr>
                                <w:rFonts w:ascii="Arial Narrow"/>
                                <w:sz w:val="16"/>
                              </w:rPr>
                            </w:pPr>
                            <w:r>
                              <w:rPr>
                                <w:rFonts w:ascii="Arial Narrow"/>
                                <w:spacing w:val="-10"/>
                                <w:sz w:val="16"/>
                              </w:rPr>
                              <w:t>1</w:t>
                            </w:r>
                          </w:p>
                        </w:tc>
                        <w:tc>
                          <w:tcPr>
                            <w:tcW w:w="716" w:type="dxa"/>
                          </w:tcPr>
                          <w:p w14:paraId="2DF71913" w14:textId="77777777" w:rsidR="00562CC2" w:rsidRDefault="00000000">
                            <w:pPr>
                              <w:pStyle w:val="TableParagraph"/>
                              <w:spacing w:before="70"/>
                              <w:jc w:val="center"/>
                              <w:rPr>
                                <w:rFonts w:ascii="Arial Narrow"/>
                                <w:sz w:val="16"/>
                              </w:rPr>
                            </w:pPr>
                            <w:r>
                              <w:rPr>
                                <w:rFonts w:ascii="Arial Narrow"/>
                                <w:spacing w:val="-10"/>
                                <w:sz w:val="16"/>
                              </w:rPr>
                              <w:t>2</w:t>
                            </w:r>
                          </w:p>
                        </w:tc>
                        <w:tc>
                          <w:tcPr>
                            <w:tcW w:w="1036" w:type="dxa"/>
                          </w:tcPr>
                          <w:p w14:paraId="7B89C2F1" w14:textId="77777777" w:rsidR="00562CC2" w:rsidRDefault="00000000">
                            <w:pPr>
                              <w:pStyle w:val="TableParagraph"/>
                              <w:spacing w:before="70"/>
                              <w:ind w:left="322"/>
                              <w:rPr>
                                <w:rFonts w:ascii="Arial Narrow"/>
                                <w:sz w:val="16"/>
                              </w:rPr>
                            </w:pPr>
                            <w:r>
                              <w:rPr>
                                <w:rFonts w:ascii="Arial Narrow"/>
                                <w:spacing w:val="-10"/>
                                <w:sz w:val="16"/>
                              </w:rPr>
                              <w:t>3</w:t>
                            </w:r>
                          </w:p>
                        </w:tc>
                        <w:tc>
                          <w:tcPr>
                            <w:tcW w:w="396" w:type="dxa"/>
                          </w:tcPr>
                          <w:p w14:paraId="6F089DF8" w14:textId="77777777" w:rsidR="00562CC2" w:rsidRDefault="00000000">
                            <w:pPr>
                              <w:pStyle w:val="TableParagraph"/>
                              <w:spacing w:before="70"/>
                              <w:ind w:left="2"/>
                              <w:rPr>
                                <w:rFonts w:ascii="Arial Narrow"/>
                                <w:sz w:val="16"/>
                              </w:rPr>
                            </w:pPr>
                            <w:r>
                              <w:rPr>
                                <w:rFonts w:ascii="Arial Narrow"/>
                                <w:spacing w:val="-10"/>
                                <w:sz w:val="16"/>
                              </w:rPr>
                              <w:t>2</w:t>
                            </w:r>
                          </w:p>
                        </w:tc>
                        <w:tc>
                          <w:tcPr>
                            <w:tcW w:w="716" w:type="dxa"/>
                          </w:tcPr>
                          <w:p w14:paraId="38A12E34" w14:textId="77777777" w:rsidR="00562CC2" w:rsidRDefault="00000000">
                            <w:pPr>
                              <w:pStyle w:val="TableParagraph"/>
                              <w:spacing w:before="70"/>
                              <w:jc w:val="center"/>
                              <w:rPr>
                                <w:rFonts w:ascii="Arial Narrow"/>
                                <w:sz w:val="16"/>
                              </w:rPr>
                            </w:pPr>
                            <w:r>
                              <w:rPr>
                                <w:rFonts w:ascii="Arial Narrow"/>
                                <w:spacing w:val="-10"/>
                                <w:sz w:val="16"/>
                              </w:rPr>
                              <w:t>3</w:t>
                            </w:r>
                          </w:p>
                        </w:tc>
                        <w:tc>
                          <w:tcPr>
                            <w:tcW w:w="445" w:type="dxa"/>
                          </w:tcPr>
                          <w:p w14:paraId="1A764527" w14:textId="77777777" w:rsidR="00562CC2" w:rsidRDefault="00000000">
                            <w:pPr>
                              <w:pStyle w:val="TableParagraph"/>
                              <w:spacing w:before="70"/>
                              <w:ind w:right="46"/>
                              <w:jc w:val="right"/>
                              <w:rPr>
                                <w:rFonts w:ascii="Arial Narrow"/>
                                <w:sz w:val="16"/>
                              </w:rPr>
                            </w:pPr>
                            <w:r>
                              <w:rPr>
                                <w:rFonts w:ascii="Arial Narrow"/>
                                <w:spacing w:val="-10"/>
                                <w:sz w:val="16"/>
                              </w:rPr>
                              <w:t>4</w:t>
                            </w:r>
                          </w:p>
                        </w:tc>
                      </w:tr>
                      <w:tr w:rsidR="00562CC2" w14:paraId="0C110AF6" w14:textId="77777777">
                        <w:trPr>
                          <w:trHeight w:val="325"/>
                        </w:trPr>
                        <w:tc>
                          <w:tcPr>
                            <w:tcW w:w="857" w:type="dxa"/>
                          </w:tcPr>
                          <w:p w14:paraId="470BB830" w14:textId="77777777" w:rsidR="00562CC2" w:rsidRDefault="00000000">
                            <w:pPr>
                              <w:pStyle w:val="TableParagraph"/>
                              <w:spacing w:before="71"/>
                              <w:ind w:left="50"/>
                              <w:rPr>
                                <w:rFonts w:ascii="Arial Narrow"/>
                                <w:sz w:val="16"/>
                              </w:rPr>
                            </w:pPr>
                            <w:r>
                              <w:rPr>
                                <w:rFonts w:ascii="Arial Narrow"/>
                                <w:sz w:val="16"/>
                              </w:rPr>
                              <w:t>Up.</w:t>
                            </w:r>
                            <w:r>
                              <w:rPr>
                                <w:rFonts w:ascii="Arial Narrow"/>
                                <w:spacing w:val="-4"/>
                                <w:sz w:val="16"/>
                              </w:rPr>
                              <w:t xml:space="preserve"> </w:t>
                            </w:r>
                            <w:r>
                              <w:rPr>
                                <w:rFonts w:ascii="Arial Narrow"/>
                                <w:sz w:val="16"/>
                              </w:rPr>
                              <w:t>Arm</w:t>
                            </w:r>
                            <w:r>
                              <w:rPr>
                                <w:rFonts w:ascii="Arial Narrow"/>
                                <w:spacing w:val="-2"/>
                                <w:sz w:val="16"/>
                              </w:rPr>
                              <w:t xml:space="preserve"> </w:t>
                            </w:r>
                            <w:r>
                              <w:rPr>
                                <w:rFonts w:ascii="Arial Narrow"/>
                                <w:spacing w:val="-12"/>
                                <w:sz w:val="16"/>
                              </w:rPr>
                              <w:t>3</w:t>
                            </w:r>
                          </w:p>
                        </w:tc>
                        <w:tc>
                          <w:tcPr>
                            <w:tcW w:w="610" w:type="dxa"/>
                          </w:tcPr>
                          <w:p w14:paraId="27A5DEDC" w14:textId="77777777" w:rsidR="00562CC2" w:rsidRDefault="00000000">
                            <w:pPr>
                              <w:pStyle w:val="TableParagraph"/>
                              <w:spacing w:before="71"/>
                              <w:ind w:right="103"/>
                              <w:jc w:val="center"/>
                              <w:rPr>
                                <w:rFonts w:ascii="Arial Narrow"/>
                                <w:sz w:val="16"/>
                              </w:rPr>
                            </w:pPr>
                            <w:r>
                              <w:rPr>
                                <w:rFonts w:ascii="Arial Narrow"/>
                                <w:spacing w:val="-10"/>
                                <w:sz w:val="16"/>
                              </w:rPr>
                              <w:t>3</w:t>
                            </w:r>
                          </w:p>
                        </w:tc>
                        <w:tc>
                          <w:tcPr>
                            <w:tcW w:w="716" w:type="dxa"/>
                          </w:tcPr>
                          <w:p w14:paraId="21635419" w14:textId="77777777" w:rsidR="00562CC2" w:rsidRDefault="00000000">
                            <w:pPr>
                              <w:pStyle w:val="TableParagraph"/>
                              <w:spacing w:before="71"/>
                              <w:jc w:val="center"/>
                              <w:rPr>
                                <w:rFonts w:ascii="Arial Narrow"/>
                                <w:sz w:val="16"/>
                              </w:rPr>
                            </w:pPr>
                            <w:r>
                              <w:rPr>
                                <w:rFonts w:ascii="Arial Narrow"/>
                                <w:spacing w:val="-10"/>
                                <w:sz w:val="16"/>
                              </w:rPr>
                              <w:t>4</w:t>
                            </w:r>
                          </w:p>
                        </w:tc>
                        <w:tc>
                          <w:tcPr>
                            <w:tcW w:w="1036" w:type="dxa"/>
                          </w:tcPr>
                          <w:p w14:paraId="7A9E0311" w14:textId="77777777" w:rsidR="00562CC2" w:rsidRDefault="00000000">
                            <w:pPr>
                              <w:pStyle w:val="TableParagraph"/>
                              <w:spacing w:before="71"/>
                              <w:ind w:left="322"/>
                              <w:rPr>
                                <w:rFonts w:ascii="Arial Narrow"/>
                                <w:sz w:val="16"/>
                              </w:rPr>
                            </w:pPr>
                            <w:r>
                              <w:rPr>
                                <w:rFonts w:ascii="Arial Narrow"/>
                                <w:spacing w:val="-10"/>
                                <w:sz w:val="16"/>
                              </w:rPr>
                              <w:t>5</w:t>
                            </w:r>
                          </w:p>
                        </w:tc>
                        <w:tc>
                          <w:tcPr>
                            <w:tcW w:w="396" w:type="dxa"/>
                          </w:tcPr>
                          <w:p w14:paraId="1AE8A807" w14:textId="77777777" w:rsidR="00562CC2" w:rsidRDefault="00000000">
                            <w:pPr>
                              <w:pStyle w:val="TableParagraph"/>
                              <w:spacing w:before="71"/>
                              <w:ind w:left="2"/>
                              <w:rPr>
                                <w:rFonts w:ascii="Arial Narrow"/>
                                <w:sz w:val="16"/>
                              </w:rPr>
                            </w:pPr>
                            <w:r>
                              <w:rPr>
                                <w:rFonts w:ascii="Arial Narrow"/>
                                <w:spacing w:val="-10"/>
                                <w:sz w:val="16"/>
                              </w:rPr>
                              <w:t>4</w:t>
                            </w:r>
                          </w:p>
                        </w:tc>
                        <w:tc>
                          <w:tcPr>
                            <w:tcW w:w="716" w:type="dxa"/>
                          </w:tcPr>
                          <w:p w14:paraId="6A82C9F7" w14:textId="77777777" w:rsidR="00562CC2" w:rsidRDefault="00000000">
                            <w:pPr>
                              <w:pStyle w:val="TableParagraph"/>
                              <w:spacing w:before="71"/>
                              <w:jc w:val="center"/>
                              <w:rPr>
                                <w:rFonts w:ascii="Arial Narrow"/>
                                <w:sz w:val="16"/>
                              </w:rPr>
                            </w:pPr>
                            <w:r>
                              <w:rPr>
                                <w:rFonts w:ascii="Arial Narrow"/>
                                <w:spacing w:val="-10"/>
                                <w:sz w:val="16"/>
                              </w:rPr>
                              <w:t>5</w:t>
                            </w:r>
                          </w:p>
                        </w:tc>
                        <w:tc>
                          <w:tcPr>
                            <w:tcW w:w="445" w:type="dxa"/>
                          </w:tcPr>
                          <w:p w14:paraId="368AF620" w14:textId="77777777" w:rsidR="00562CC2" w:rsidRDefault="00000000">
                            <w:pPr>
                              <w:pStyle w:val="TableParagraph"/>
                              <w:spacing w:before="71"/>
                              <w:ind w:right="46"/>
                              <w:jc w:val="right"/>
                              <w:rPr>
                                <w:rFonts w:ascii="Arial Narrow"/>
                                <w:sz w:val="16"/>
                              </w:rPr>
                            </w:pPr>
                            <w:r>
                              <w:rPr>
                                <w:rFonts w:ascii="Arial Narrow"/>
                                <w:spacing w:val="-10"/>
                                <w:sz w:val="16"/>
                              </w:rPr>
                              <w:t>5</w:t>
                            </w:r>
                          </w:p>
                        </w:tc>
                      </w:tr>
                      <w:tr w:rsidR="00562CC2" w14:paraId="01531E0D" w14:textId="77777777">
                        <w:trPr>
                          <w:trHeight w:val="323"/>
                        </w:trPr>
                        <w:tc>
                          <w:tcPr>
                            <w:tcW w:w="857" w:type="dxa"/>
                          </w:tcPr>
                          <w:p w14:paraId="04DE30F9" w14:textId="77777777" w:rsidR="00562CC2" w:rsidRDefault="00000000">
                            <w:pPr>
                              <w:pStyle w:val="TableParagraph"/>
                              <w:spacing w:before="70"/>
                              <w:ind w:left="50"/>
                              <w:rPr>
                                <w:rFonts w:ascii="Arial Narrow"/>
                                <w:sz w:val="16"/>
                              </w:rPr>
                            </w:pPr>
                            <w:r>
                              <w:rPr>
                                <w:rFonts w:ascii="Arial Narrow"/>
                                <w:sz w:val="16"/>
                              </w:rPr>
                              <w:t>Up.</w:t>
                            </w:r>
                            <w:r>
                              <w:rPr>
                                <w:rFonts w:ascii="Arial Narrow"/>
                                <w:spacing w:val="-4"/>
                                <w:sz w:val="16"/>
                              </w:rPr>
                              <w:t xml:space="preserve"> </w:t>
                            </w:r>
                            <w:r>
                              <w:rPr>
                                <w:rFonts w:ascii="Arial Narrow"/>
                                <w:sz w:val="16"/>
                              </w:rPr>
                              <w:t>Arm</w:t>
                            </w:r>
                            <w:r>
                              <w:rPr>
                                <w:rFonts w:ascii="Arial Narrow"/>
                                <w:spacing w:val="-2"/>
                                <w:sz w:val="16"/>
                              </w:rPr>
                              <w:t xml:space="preserve"> </w:t>
                            </w:r>
                            <w:r>
                              <w:rPr>
                                <w:rFonts w:ascii="Arial Narrow"/>
                                <w:spacing w:val="-12"/>
                                <w:sz w:val="16"/>
                              </w:rPr>
                              <w:t>4</w:t>
                            </w:r>
                          </w:p>
                        </w:tc>
                        <w:tc>
                          <w:tcPr>
                            <w:tcW w:w="610" w:type="dxa"/>
                          </w:tcPr>
                          <w:p w14:paraId="5B097D5F" w14:textId="77777777" w:rsidR="00562CC2" w:rsidRDefault="00000000">
                            <w:pPr>
                              <w:pStyle w:val="TableParagraph"/>
                              <w:spacing w:before="70"/>
                              <w:ind w:right="103"/>
                              <w:jc w:val="center"/>
                              <w:rPr>
                                <w:rFonts w:ascii="Arial Narrow"/>
                                <w:sz w:val="16"/>
                              </w:rPr>
                            </w:pPr>
                            <w:r>
                              <w:rPr>
                                <w:rFonts w:ascii="Arial Narrow"/>
                                <w:spacing w:val="-10"/>
                                <w:sz w:val="16"/>
                              </w:rPr>
                              <w:t>4</w:t>
                            </w:r>
                          </w:p>
                        </w:tc>
                        <w:tc>
                          <w:tcPr>
                            <w:tcW w:w="716" w:type="dxa"/>
                          </w:tcPr>
                          <w:p w14:paraId="161B9934" w14:textId="77777777" w:rsidR="00562CC2" w:rsidRDefault="00000000">
                            <w:pPr>
                              <w:pStyle w:val="TableParagraph"/>
                              <w:spacing w:before="70"/>
                              <w:jc w:val="center"/>
                              <w:rPr>
                                <w:rFonts w:ascii="Arial Narrow"/>
                                <w:sz w:val="16"/>
                              </w:rPr>
                            </w:pPr>
                            <w:r>
                              <w:rPr>
                                <w:rFonts w:ascii="Arial Narrow"/>
                                <w:spacing w:val="-10"/>
                                <w:sz w:val="16"/>
                              </w:rPr>
                              <w:t>5</w:t>
                            </w:r>
                          </w:p>
                        </w:tc>
                        <w:tc>
                          <w:tcPr>
                            <w:tcW w:w="1036" w:type="dxa"/>
                          </w:tcPr>
                          <w:p w14:paraId="3BD124C0" w14:textId="77777777" w:rsidR="00562CC2" w:rsidRDefault="00000000">
                            <w:pPr>
                              <w:pStyle w:val="TableParagraph"/>
                              <w:spacing w:before="70"/>
                              <w:ind w:left="322"/>
                              <w:rPr>
                                <w:rFonts w:ascii="Arial Narrow"/>
                                <w:sz w:val="16"/>
                              </w:rPr>
                            </w:pPr>
                            <w:r>
                              <w:rPr>
                                <w:rFonts w:ascii="Arial Narrow"/>
                                <w:spacing w:val="-10"/>
                                <w:sz w:val="16"/>
                              </w:rPr>
                              <w:t>5</w:t>
                            </w:r>
                          </w:p>
                        </w:tc>
                        <w:tc>
                          <w:tcPr>
                            <w:tcW w:w="396" w:type="dxa"/>
                          </w:tcPr>
                          <w:p w14:paraId="617BB0D1" w14:textId="77777777" w:rsidR="00562CC2" w:rsidRDefault="00000000">
                            <w:pPr>
                              <w:pStyle w:val="TableParagraph"/>
                              <w:spacing w:before="70"/>
                              <w:ind w:left="2"/>
                              <w:rPr>
                                <w:rFonts w:ascii="Arial Narrow"/>
                                <w:sz w:val="16"/>
                              </w:rPr>
                            </w:pPr>
                            <w:r>
                              <w:rPr>
                                <w:rFonts w:ascii="Arial Narrow"/>
                                <w:spacing w:val="-10"/>
                                <w:sz w:val="16"/>
                              </w:rPr>
                              <w:t>5</w:t>
                            </w:r>
                          </w:p>
                        </w:tc>
                        <w:tc>
                          <w:tcPr>
                            <w:tcW w:w="716" w:type="dxa"/>
                          </w:tcPr>
                          <w:p w14:paraId="613B1E50" w14:textId="77777777" w:rsidR="00562CC2" w:rsidRDefault="00000000">
                            <w:pPr>
                              <w:pStyle w:val="TableParagraph"/>
                              <w:spacing w:before="70"/>
                              <w:jc w:val="center"/>
                              <w:rPr>
                                <w:rFonts w:ascii="Arial Narrow"/>
                                <w:sz w:val="16"/>
                              </w:rPr>
                            </w:pPr>
                            <w:r>
                              <w:rPr>
                                <w:rFonts w:ascii="Arial Narrow"/>
                                <w:spacing w:val="-10"/>
                                <w:sz w:val="16"/>
                              </w:rPr>
                              <w:t>6</w:t>
                            </w:r>
                          </w:p>
                        </w:tc>
                        <w:tc>
                          <w:tcPr>
                            <w:tcW w:w="445" w:type="dxa"/>
                          </w:tcPr>
                          <w:p w14:paraId="3406BB7B" w14:textId="77777777" w:rsidR="00562CC2" w:rsidRDefault="00000000">
                            <w:pPr>
                              <w:pStyle w:val="TableParagraph"/>
                              <w:spacing w:before="70"/>
                              <w:ind w:right="46"/>
                              <w:jc w:val="right"/>
                              <w:rPr>
                                <w:rFonts w:ascii="Arial Narrow"/>
                                <w:sz w:val="16"/>
                              </w:rPr>
                            </w:pPr>
                            <w:r>
                              <w:rPr>
                                <w:rFonts w:ascii="Arial Narrow"/>
                                <w:spacing w:val="-10"/>
                                <w:sz w:val="16"/>
                              </w:rPr>
                              <w:t>7</w:t>
                            </w:r>
                          </w:p>
                        </w:tc>
                      </w:tr>
                      <w:tr w:rsidR="00562CC2" w14:paraId="7C590EEE" w14:textId="77777777">
                        <w:trPr>
                          <w:trHeight w:val="325"/>
                        </w:trPr>
                        <w:tc>
                          <w:tcPr>
                            <w:tcW w:w="857" w:type="dxa"/>
                          </w:tcPr>
                          <w:p w14:paraId="6CB48D52" w14:textId="77777777" w:rsidR="00562CC2" w:rsidRDefault="00000000">
                            <w:pPr>
                              <w:pStyle w:val="TableParagraph"/>
                              <w:spacing w:before="70"/>
                              <w:ind w:left="50"/>
                              <w:rPr>
                                <w:rFonts w:ascii="Arial Narrow"/>
                                <w:sz w:val="16"/>
                              </w:rPr>
                            </w:pPr>
                            <w:r>
                              <w:rPr>
                                <w:rFonts w:ascii="Arial Narrow"/>
                                <w:sz w:val="16"/>
                              </w:rPr>
                              <w:t>Up.</w:t>
                            </w:r>
                            <w:r>
                              <w:rPr>
                                <w:rFonts w:ascii="Arial Narrow"/>
                                <w:spacing w:val="-4"/>
                                <w:sz w:val="16"/>
                              </w:rPr>
                              <w:t xml:space="preserve"> </w:t>
                            </w:r>
                            <w:r>
                              <w:rPr>
                                <w:rFonts w:ascii="Arial Narrow"/>
                                <w:sz w:val="16"/>
                              </w:rPr>
                              <w:t>Arm</w:t>
                            </w:r>
                            <w:r>
                              <w:rPr>
                                <w:rFonts w:ascii="Arial Narrow"/>
                                <w:spacing w:val="-2"/>
                                <w:sz w:val="16"/>
                              </w:rPr>
                              <w:t xml:space="preserve"> </w:t>
                            </w:r>
                            <w:r>
                              <w:rPr>
                                <w:rFonts w:ascii="Arial Narrow"/>
                                <w:spacing w:val="-12"/>
                                <w:sz w:val="16"/>
                              </w:rPr>
                              <w:t>5</w:t>
                            </w:r>
                          </w:p>
                        </w:tc>
                        <w:tc>
                          <w:tcPr>
                            <w:tcW w:w="610" w:type="dxa"/>
                          </w:tcPr>
                          <w:p w14:paraId="659E7042" w14:textId="77777777" w:rsidR="00562CC2" w:rsidRDefault="00000000">
                            <w:pPr>
                              <w:pStyle w:val="TableParagraph"/>
                              <w:spacing w:before="70"/>
                              <w:ind w:right="103"/>
                              <w:jc w:val="center"/>
                              <w:rPr>
                                <w:rFonts w:ascii="Arial Narrow"/>
                                <w:sz w:val="16"/>
                              </w:rPr>
                            </w:pPr>
                            <w:r>
                              <w:rPr>
                                <w:rFonts w:ascii="Arial Narrow"/>
                                <w:spacing w:val="-10"/>
                                <w:sz w:val="16"/>
                              </w:rPr>
                              <w:t>6</w:t>
                            </w:r>
                          </w:p>
                        </w:tc>
                        <w:tc>
                          <w:tcPr>
                            <w:tcW w:w="716" w:type="dxa"/>
                          </w:tcPr>
                          <w:p w14:paraId="0A4587E5" w14:textId="77777777" w:rsidR="00562CC2" w:rsidRDefault="00000000">
                            <w:pPr>
                              <w:pStyle w:val="TableParagraph"/>
                              <w:spacing w:before="70"/>
                              <w:jc w:val="center"/>
                              <w:rPr>
                                <w:rFonts w:ascii="Arial Narrow"/>
                                <w:sz w:val="16"/>
                              </w:rPr>
                            </w:pPr>
                            <w:r>
                              <w:rPr>
                                <w:rFonts w:ascii="Arial Narrow"/>
                                <w:spacing w:val="-10"/>
                                <w:sz w:val="16"/>
                              </w:rPr>
                              <w:t>7</w:t>
                            </w:r>
                          </w:p>
                        </w:tc>
                        <w:tc>
                          <w:tcPr>
                            <w:tcW w:w="1036" w:type="dxa"/>
                          </w:tcPr>
                          <w:p w14:paraId="287B0F98" w14:textId="77777777" w:rsidR="00562CC2" w:rsidRDefault="00000000">
                            <w:pPr>
                              <w:pStyle w:val="TableParagraph"/>
                              <w:spacing w:before="70"/>
                              <w:ind w:left="322"/>
                              <w:rPr>
                                <w:rFonts w:ascii="Arial Narrow"/>
                                <w:sz w:val="16"/>
                              </w:rPr>
                            </w:pPr>
                            <w:r>
                              <w:rPr>
                                <w:rFonts w:ascii="Arial Narrow"/>
                                <w:spacing w:val="-10"/>
                                <w:sz w:val="16"/>
                              </w:rPr>
                              <w:t>8</w:t>
                            </w:r>
                          </w:p>
                        </w:tc>
                        <w:tc>
                          <w:tcPr>
                            <w:tcW w:w="396" w:type="dxa"/>
                          </w:tcPr>
                          <w:p w14:paraId="141204ED" w14:textId="77777777" w:rsidR="00562CC2" w:rsidRDefault="00000000">
                            <w:pPr>
                              <w:pStyle w:val="TableParagraph"/>
                              <w:spacing w:before="70"/>
                              <w:ind w:left="2"/>
                              <w:rPr>
                                <w:rFonts w:ascii="Arial Narrow"/>
                                <w:sz w:val="16"/>
                              </w:rPr>
                            </w:pPr>
                            <w:r>
                              <w:rPr>
                                <w:rFonts w:ascii="Arial Narrow"/>
                                <w:spacing w:val="-10"/>
                                <w:sz w:val="16"/>
                              </w:rPr>
                              <w:t>7</w:t>
                            </w:r>
                          </w:p>
                        </w:tc>
                        <w:tc>
                          <w:tcPr>
                            <w:tcW w:w="716" w:type="dxa"/>
                          </w:tcPr>
                          <w:p w14:paraId="1253AF3F" w14:textId="77777777" w:rsidR="00562CC2" w:rsidRDefault="00000000">
                            <w:pPr>
                              <w:pStyle w:val="TableParagraph"/>
                              <w:spacing w:before="70"/>
                              <w:jc w:val="center"/>
                              <w:rPr>
                                <w:rFonts w:ascii="Arial Narrow"/>
                                <w:sz w:val="16"/>
                              </w:rPr>
                            </w:pPr>
                            <w:r>
                              <w:rPr>
                                <w:rFonts w:ascii="Arial Narrow"/>
                                <w:spacing w:val="-10"/>
                                <w:sz w:val="16"/>
                              </w:rPr>
                              <w:t>8</w:t>
                            </w:r>
                          </w:p>
                        </w:tc>
                        <w:tc>
                          <w:tcPr>
                            <w:tcW w:w="445" w:type="dxa"/>
                          </w:tcPr>
                          <w:p w14:paraId="2F76D1BD" w14:textId="77777777" w:rsidR="00562CC2" w:rsidRDefault="00000000">
                            <w:pPr>
                              <w:pStyle w:val="TableParagraph"/>
                              <w:spacing w:before="70"/>
                              <w:ind w:right="46"/>
                              <w:jc w:val="right"/>
                              <w:rPr>
                                <w:rFonts w:ascii="Arial Narrow"/>
                                <w:sz w:val="16"/>
                              </w:rPr>
                            </w:pPr>
                            <w:r>
                              <w:rPr>
                                <w:rFonts w:ascii="Arial Narrow"/>
                                <w:spacing w:val="-10"/>
                                <w:sz w:val="16"/>
                              </w:rPr>
                              <w:t>8</w:t>
                            </w:r>
                          </w:p>
                        </w:tc>
                      </w:tr>
                      <w:tr w:rsidR="00562CC2" w14:paraId="05683F7F" w14:textId="77777777">
                        <w:trPr>
                          <w:trHeight w:val="255"/>
                        </w:trPr>
                        <w:tc>
                          <w:tcPr>
                            <w:tcW w:w="857" w:type="dxa"/>
                          </w:tcPr>
                          <w:p w14:paraId="7F9EC767" w14:textId="77777777" w:rsidR="00562CC2" w:rsidRDefault="00000000">
                            <w:pPr>
                              <w:pStyle w:val="TableParagraph"/>
                              <w:spacing w:before="71" w:line="164" w:lineRule="exact"/>
                              <w:ind w:left="50"/>
                              <w:rPr>
                                <w:rFonts w:ascii="Arial Narrow"/>
                                <w:sz w:val="16"/>
                              </w:rPr>
                            </w:pPr>
                            <w:r>
                              <w:rPr>
                                <w:rFonts w:ascii="Arial Narrow"/>
                                <w:sz w:val="16"/>
                              </w:rPr>
                              <w:t>Up.</w:t>
                            </w:r>
                            <w:r>
                              <w:rPr>
                                <w:rFonts w:ascii="Arial Narrow"/>
                                <w:spacing w:val="-4"/>
                                <w:sz w:val="16"/>
                              </w:rPr>
                              <w:t xml:space="preserve"> </w:t>
                            </w:r>
                            <w:r>
                              <w:rPr>
                                <w:rFonts w:ascii="Arial Narrow"/>
                                <w:sz w:val="16"/>
                              </w:rPr>
                              <w:t>Arm</w:t>
                            </w:r>
                            <w:r>
                              <w:rPr>
                                <w:rFonts w:ascii="Arial Narrow"/>
                                <w:spacing w:val="-2"/>
                                <w:sz w:val="16"/>
                              </w:rPr>
                              <w:t xml:space="preserve"> </w:t>
                            </w:r>
                            <w:r>
                              <w:rPr>
                                <w:rFonts w:ascii="Arial Narrow"/>
                                <w:spacing w:val="-12"/>
                                <w:sz w:val="16"/>
                              </w:rPr>
                              <w:t>6</w:t>
                            </w:r>
                          </w:p>
                        </w:tc>
                        <w:tc>
                          <w:tcPr>
                            <w:tcW w:w="610" w:type="dxa"/>
                          </w:tcPr>
                          <w:p w14:paraId="0954BFDE" w14:textId="77777777" w:rsidR="00562CC2" w:rsidRDefault="00000000">
                            <w:pPr>
                              <w:pStyle w:val="TableParagraph"/>
                              <w:spacing w:before="71" w:line="164" w:lineRule="exact"/>
                              <w:ind w:right="103"/>
                              <w:jc w:val="center"/>
                              <w:rPr>
                                <w:rFonts w:ascii="Arial Narrow"/>
                                <w:sz w:val="16"/>
                              </w:rPr>
                            </w:pPr>
                            <w:r>
                              <w:rPr>
                                <w:rFonts w:ascii="Arial Narrow"/>
                                <w:spacing w:val="-10"/>
                                <w:sz w:val="16"/>
                              </w:rPr>
                              <w:t>7</w:t>
                            </w:r>
                          </w:p>
                        </w:tc>
                        <w:tc>
                          <w:tcPr>
                            <w:tcW w:w="716" w:type="dxa"/>
                          </w:tcPr>
                          <w:p w14:paraId="13516E75" w14:textId="77777777" w:rsidR="00562CC2" w:rsidRDefault="00000000">
                            <w:pPr>
                              <w:pStyle w:val="TableParagraph"/>
                              <w:spacing w:before="71" w:line="164" w:lineRule="exact"/>
                              <w:jc w:val="center"/>
                              <w:rPr>
                                <w:rFonts w:ascii="Arial Narrow"/>
                                <w:sz w:val="16"/>
                              </w:rPr>
                            </w:pPr>
                            <w:r>
                              <w:rPr>
                                <w:rFonts w:ascii="Arial Narrow"/>
                                <w:spacing w:val="-10"/>
                                <w:sz w:val="16"/>
                              </w:rPr>
                              <w:t>8</w:t>
                            </w:r>
                          </w:p>
                        </w:tc>
                        <w:tc>
                          <w:tcPr>
                            <w:tcW w:w="1036" w:type="dxa"/>
                          </w:tcPr>
                          <w:p w14:paraId="36074AEF" w14:textId="77777777" w:rsidR="00562CC2" w:rsidRDefault="00000000">
                            <w:pPr>
                              <w:pStyle w:val="TableParagraph"/>
                              <w:spacing w:before="71" w:line="164" w:lineRule="exact"/>
                              <w:ind w:left="322"/>
                              <w:rPr>
                                <w:rFonts w:ascii="Arial Narrow"/>
                                <w:sz w:val="16"/>
                              </w:rPr>
                            </w:pPr>
                            <w:r>
                              <w:rPr>
                                <w:rFonts w:ascii="Arial Narrow"/>
                                <w:spacing w:val="-10"/>
                                <w:sz w:val="16"/>
                              </w:rPr>
                              <w:t>8</w:t>
                            </w:r>
                          </w:p>
                        </w:tc>
                        <w:tc>
                          <w:tcPr>
                            <w:tcW w:w="396" w:type="dxa"/>
                          </w:tcPr>
                          <w:p w14:paraId="50D270CA" w14:textId="77777777" w:rsidR="00562CC2" w:rsidRDefault="00000000">
                            <w:pPr>
                              <w:pStyle w:val="TableParagraph"/>
                              <w:spacing w:before="71" w:line="164" w:lineRule="exact"/>
                              <w:ind w:left="2"/>
                              <w:rPr>
                                <w:rFonts w:ascii="Arial Narrow"/>
                                <w:sz w:val="16"/>
                              </w:rPr>
                            </w:pPr>
                            <w:r>
                              <w:rPr>
                                <w:rFonts w:ascii="Arial Narrow"/>
                                <w:spacing w:val="-10"/>
                                <w:sz w:val="16"/>
                              </w:rPr>
                              <w:t>8</w:t>
                            </w:r>
                          </w:p>
                        </w:tc>
                        <w:tc>
                          <w:tcPr>
                            <w:tcW w:w="716" w:type="dxa"/>
                          </w:tcPr>
                          <w:p w14:paraId="343DD78A" w14:textId="77777777" w:rsidR="00562CC2" w:rsidRDefault="00000000">
                            <w:pPr>
                              <w:pStyle w:val="TableParagraph"/>
                              <w:spacing w:before="71" w:line="164" w:lineRule="exact"/>
                              <w:jc w:val="center"/>
                              <w:rPr>
                                <w:rFonts w:ascii="Arial Narrow"/>
                                <w:sz w:val="16"/>
                              </w:rPr>
                            </w:pPr>
                            <w:r>
                              <w:rPr>
                                <w:rFonts w:ascii="Arial Narrow"/>
                                <w:spacing w:val="-10"/>
                                <w:sz w:val="16"/>
                              </w:rPr>
                              <w:t>9</w:t>
                            </w:r>
                          </w:p>
                        </w:tc>
                        <w:tc>
                          <w:tcPr>
                            <w:tcW w:w="445" w:type="dxa"/>
                          </w:tcPr>
                          <w:p w14:paraId="4382A106" w14:textId="77777777" w:rsidR="00562CC2" w:rsidRDefault="00000000">
                            <w:pPr>
                              <w:pStyle w:val="TableParagraph"/>
                              <w:spacing w:before="71" w:line="164" w:lineRule="exact"/>
                              <w:ind w:right="46"/>
                              <w:jc w:val="right"/>
                              <w:rPr>
                                <w:rFonts w:ascii="Arial Narrow"/>
                                <w:sz w:val="16"/>
                              </w:rPr>
                            </w:pPr>
                            <w:r>
                              <w:rPr>
                                <w:rFonts w:ascii="Arial Narrow"/>
                                <w:spacing w:val="-10"/>
                                <w:sz w:val="16"/>
                              </w:rPr>
                              <w:t>9</w:t>
                            </w:r>
                          </w:p>
                        </w:tc>
                      </w:tr>
                    </w:tbl>
                    <w:p w14:paraId="0B589639" w14:textId="77777777" w:rsidR="00562CC2" w:rsidRDefault="00562CC2">
                      <w:pPr>
                        <w:pStyle w:val="BodyText"/>
                      </w:pPr>
                    </w:p>
                  </w:txbxContent>
                </v:textbox>
                <w10:wrap anchorx="page"/>
              </v:shape>
            </w:pict>
          </mc:Fallback>
        </mc:AlternateContent>
      </w:r>
      <w:r>
        <w:rPr>
          <w:rFonts w:ascii="Arial Narrow"/>
          <w:sz w:val="14"/>
        </w:rPr>
        <w:t>If</w:t>
      </w:r>
      <w:r>
        <w:rPr>
          <w:rFonts w:ascii="Arial Narrow"/>
          <w:spacing w:val="-8"/>
          <w:sz w:val="14"/>
        </w:rPr>
        <w:t xml:space="preserve"> </w:t>
      </w:r>
      <w:r>
        <w:rPr>
          <w:rFonts w:ascii="Arial Narrow"/>
          <w:sz w:val="14"/>
        </w:rPr>
        <w:t>arm</w:t>
      </w:r>
      <w:r>
        <w:rPr>
          <w:rFonts w:ascii="Arial Narrow"/>
          <w:spacing w:val="-8"/>
          <w:sz w:val="14"/>
        </w:rPr>
        <w:t xml:space="preserve"> </w:t>
      </w:r>
      <w:r>
        <w:rPr>
          <w:rFonts w:ascii="Arial Narrow"/>
          <w:sz w:val="14"/>
        </w:rPr>
        <w:t>abducted</w:t>
      </w:r>
      <w:r>
        <w:rPr>
          <w:rFonts w:ascii="Arial Narrow"/>
          <w:spacing w:val="-8"/>
          <w:sz w:val="14"/>
        </w:rPr>
        <w:t xml:space="preserve"> </w:t>
      </w:r>
      <w:r>
        <w:rPr>
          <w:rFonts w:ascii="Arial Narrow"/>
          <w:sz w:val="14"/>
        </w:rPr>
        <w:t>or</w:t>
      </w:r>
      <w:r>
        <w:rPr>
          <w:rFonts w:ascii="Arial Narrow"/>
          <w:spacing w:val="-8"/>
          <w:sz w:val="14"/>
        </w:rPr>
        <w:t xml:space="preserve"> </w:t>
      </w:r>
      <w:r>
        <w:rPr>
          <w:rFonts w:ascii="Arial Narrow"/>
          <w:sz w:val="14"/>
        </w:rPr>
        <w:t>rotated:</w:t>
      </w:r>
      <w:r>
        <w:rPr>
          <w:rFonts w:ascii="Arial Narrow"/>
          <w:spacing w:val="-8"/>
          <w:sz w:val="14"/>
        </w:rPr>
        <w:t xml:space="preserve"> </w:t>
      </w:r>
      <w:r>
        <w:rPr>
          <w:rFonts w:ascii="Arial Narrow"/>
          <w:sz w:val="14"/>
        </w:rPr>
        <w:t>+1</w:t>
      </w:r>
      <w:r>
        <w:rPr>
          <w:rFonts w:ascii="Arial Narrow"/>
          <w:spacing w:val="40"/>
          <w:sz w:val="14"/>
        </w:rPr>
        <w:t xml:space="preserve"> </w:t>
      </w:r>
      <w:r>
        <w:rPr>
          <w:rFonts w:ascii="Arial Narrow"/>
          <w:sz w:val="14"/>
        </w:rPr>
        <w:t>If shoulder raised: +1</w:t>
      </w:r>
    </w:p>
    <w:p w14:paraId="49EECCE8" w14:textId="77777777" w:rsidR="00562CC2" w:rsidRDefault="00000000">
      <w:pPr>
        <w:spacing w:before="1"/>
        <w:ind w:left="332"/>
        <w:rPr>
          <w:rFonts w:ascii="Arial Narrow"/>
          <w:sz w:val="14"/>
        </w:rPr>
      </w:pPr>
      <w:r>
        <w:rPr>
          <w:noProof/>
        </w:rPr>
        <mc:AlternateContent>
          <mc:Choice Requires="wpg">
            <w:drawing>
              <wp:anchor distT="0" distB="0" distL="0" distR="0" simplePos="0" relativeHeight="251410432" behindDoc="0" locked="0" layoutInCell="1" allowOverlap="1" wp14:anchorId="55EF30DD" wp14:editId="54327157">
                <wp:simplePos x="0" y="0"/>
                <wp:positionH relativeFrom="page">
                  <wp:posOffset>419100</wp:posOffset>
                </wp:positionH>
                <wp:positionV relativeFrom="paragraph">
                  <wp:posOffset>268634</wp:posOffset>
                </wp:positionV>
                <wp:extent cx="1554480" cy="214630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4480" cy="2146300"/>
                          <a:chOff x="0" y="0"/>
                          <a:chExt cx="1554480" cy="2146300"/>
                        </a:xfrm>
                      </wpg:grpSpPr>
                      <pic:pic xmlns:pic="http://schemas.openxmlformats.org/drawingml/2006/picture">
                        <pic:nvPicPr>
                          <pic:cNvPr id="163" name="Image 163" descr="Arm1"/>
                          <pic:cNvPicPr/>
                        </pic:nvPicPr>
                        <pic:blipFill>
                          <a:blip r:embed="rId33" cstate="print"/>
                          <a:stretch>
                            <a:fillRect/>
                          </a:stretch>
                        </pic:blipFill>
                        <pic:spPr>
                          <a:xfrm>
                            <a:off x="128644" y="0"/>
                            <a:ext cx="936689" cy="1120732"/>
                          </a:xfrm>
                          <a:prstGeom prst="rect">
                            <a:avLst/>
                          </a:prstGeom>
                        </pic:spPr>
                      </pic:pic>
                      <wps:wsp>
                        <wps:cNvPr id="164" name="Graphic 164"/>
                        <wps:cNvSpPr/>
                        <wps:spPr>
                          <a:xfrm>
                            <a:off x="0" y="1109472"/>
                            <a:ext cx="1554480" cy="1036319"/>
                          </a:xfrm>
                          <a:custGeom>
                            <a:avLst/>
                            <a:gdLst/>
                            <a:ahLst/>
                            <a:cxnLst/>
                            <a:rect l="l" t="t" r="r" b="b"/>
                            <a:pathLst>
                              <a:path w="1554480" h="1036319">
                                <a:moveTo>
                                  <a:pt x="1554480" y="0"/>
                                </a:moveTo>
                                <a:lnTo>
                                  <a:pt x="0" y="0"/>
                                </a:lnTo>
                                <a:lnTo>
                                  <a:pt x="0" y="1036320"/>
                                </a:lnTo>
                                <a:lnTo>
                                  <a:pt x="1554480" y="1036320"/>
                                </a:lnTo>
                                <a:lnTo>
                                  <a:pt x="155448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34" cstate="print"/>
                          <a:stretch>
                            <a:fillRect/>
                          </a:stretch>
                        </pic:blipFill>
                        <pic:spPr>
                          <a:xfrm>
                            <a:off x="91439" y="1155433"/>
                            <a:ext cx="1371599" cy="800100"/>
                          </a:xfrm>
                          <a:prstGeom prst="rect">
                            <a:avLst/>
                          </a:prstGeom>
                        </pic:spPr>
                      </pic:pic>
                      <wps:wsp>
                        <wps:cNvPr id="166" name="Textbox 166"/>
                        <wps:cNvSpPr txBox="1"/>
                        <wps:spPr>
                          <a:xfrm>
                            <a:off x="91439" y="1959401"/>
                            <a:ext cx="803910" cy="101600"/>
                          </a:xfrm>
                          <a:prstGeom prst="rect">
                            <a:avLst/>
                          </a:prstGeom>
                        </wps:spPr>
                        <wps:txbx>
                          <w:txbxContent>
                            <w:p w14:paraId="54D7AB63" w14:textId="77777777" w:rsidR="00562CC2" w:rsidRDefault="00000000">
                              <w:pPr>
                                <w:spacing w:line="160" w:lineRule="exact"/>
                                <w:rPr>
                                  <w:rFonts w:ascii="Arial Narrow"/>
                                  <w:sz w:val="14"/>
                                </w:rPr>
                              </w:pPr>
                              <w:r>
                                <w:rPr>
                                  <w:rFonts w:ascii="Arial Narrow"/>
                                  <w:sz w:val="14"/>
                                </w:rPr>
                                <w:t>If</w:t>
                              </w:r>
                              <w:r>
                                <w:rPr>
                                  <w:rFonts w:ascii="Arial Narrow"/>
                                  <w:spacing w:val="-7"/>
                                  <w:sz w:val="14"/>
                                </w:rPr>
                                <w:t xml:space="preserve"> </w:t>
                              </w:r>
                              <w:r>
                                <w:rPr>
                                  <w:rFonts w:ascii="Arial Narrow"/>
                                  <w:sz w:val="14"/>
                                </w:rPr>
                                <w:t>twisted</w:t>
                              </w:r>
                              <w:r>
                                <w:rPr>
                                  <w:rFonts w:ascii="Arial Narrow"/>
                                  <w:spacing w:val="-4"/>
                                  <w:sz w:val="14"/>
                                </w:rPr>
                                <w:t xml:space="preserve"> </w:t>
                              </w:r>
                              <w:r>
                                <w:rPr>
                                  <w:rFonts w:ascii="Arial Narrow"/>
                                  <w:sz w:val="14"/>
                                </w:rPr>
                                <w:t>or</w:t>
                              </w:r>
                              <w:r>
                                <w:rPr>
                                  <w:rFonts w:ascii="Arial Narrow"/>
                                  <w:spacing w:val="-4"/>
                                  <w:sz w:val="14"/>
                                </w:rPr>
                                <w:t xml:space="preserve"> </w:t>
                              </w:r>
                              <w:r>
                                <w:rPr>
                                  <w:rFonts w:ascii="Arial Narrow"/>
                                  <w:sz w:val="14"/>
                                </w:rPr>
                                <w:t>deviated:</w:t>
                              </w:r>
                              <w:r>
                                <w:rPr>
                                  <w:rFonts w:ascii="Arial Narrow"/>
                                  <w:spacing w:val="-6"/>
                                  <w:sz w:val="14"/>
                                </w:rPr>
                                <w:t xml:space="preserve"> </w:t>
                              </w:r>
                              <w:r>
                                <w:rPr>
                                  <w:rFonts w:ascii="Arial Narrow"/>
                                  <w:spacing w:val="-7"/>
                                  <w:sz w:val="14"/>
                                </w:rPr>
                                <w:t>+1</w:t>
                              </w:r>
                            </w:p>
                          </w:txbxContent>
                        </wps:txbx>
                        <wps:bodyPr wrap="square" lIns="0" tIns="0" rIns="0" bIns="0" rtlCol="0">
                          <a:noAutofit/>
                        </wps:bodyPr>
                      </wps:wsp>
                    </wpg:wgp>
                  </a:graphicData>
                </a:graphic>
              </wp:anchor>
            </w:drawing>
          </mc:Choice>
          <mc:Fallback>
            <w:pict>
              <v:group w14:anchorId="55EF30DD" id="Group 162" o:spid="_x0000_s1074" style="position:absolute;left:0;text-align:left;margin-left:33pt;margin-top:21.15pt;width:122.4pt;height:169pt;z-index:251410432;mso-wrap-distance-left:0;mso-wrap-distance-right:0;mso-position-horizontal-relative:page" coordsize="15544,21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">
                <v:shape id="Image 163" o:spid="_x0000_s1075" type="#_x0000_t75" alt="Arm1" style="position:absolute;left:1286;width:9367;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">
                  <v:imagedata r:id="rId35" o:title="Arm1"/>
                </v:shape>
                <v:shape id="Graphic 164" o:spid="_x0000_s1076" style="position:absolute;top:11094;width:15544;height:10363;visibility:visible;mso-wrap-style:square;v-text-anchor:top" coordsize="1554480,10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" path="m1554480,l,,,1036320r1554480,l1554480,xe" stroked="f">
                  <v:path arrowok="t"/>
                </v:shape>
                <v:shape id="Image 165" o:spid="_x0000_s1077" type="#_x0000_t75" style="position:absolute;left:914;top:11554;width:13716;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">
                  <v:imagedata r:id="rId36" o:title=""/>
                </v:shape>
                <v:shape id="Textbox 166" o:spid="_x0000_s1078" type="#_x0000_t202" style="position:absolute;left:914;top:19594;width:803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4D7AB63" w14:textId="77777777" w:rsidR="00562CC2" w:rsidRDefault="00000000">
                        <w:pPr>
                          <w:spacing w:line="160" w:lineRule="exact"/>
                          <w:rPr>
                            <w:rFonts w:ascii="Arial Narrow"/>
                            <w:sz w:val="14"/>
                          </w:rPr>
                        </w:pPr>
                        <w:r>
                          <w:rPr>
                            <w:rFonts w:ascii="Arial Narrow"/>
                            <w:sz w:val="14"/>
                          </w:rPr>
                          <w:t>If</w:t>
                        </w:r>
                        <w:r>
                          <w:rPr>
                            <w:rFonts w:ascii="Arial Narrow"/>
                            <w:spacing w:val="-7"/>
                            <w:sz w:val="14"/>
                          </w:rPr>
                          <w:t xml:space="preserve"> </w:t>
                        </w:r>
                        <w:r>
                          <w:rPr>
                            <w:rFonts w:ascii="Arial Narrow"/>
                            <w:sz w:val="14"/>
                          </w:rPr>
                          <w:t>twisted</w:t>
                        </w:r>
                        <w:r>
                          <w:rPr>
                            <w:rFonts w:ascii="Arial Narrow"/>
                            <w:spacing w:val="-4"/>
                            <w:sz w:val="14"/>
                          </w:rPr>
                          <w:t xml:space="preserve"> </w:t>
                        </w:r>
                        <w:r>
                          <w:rPr>
                            <w:rFonts w:ascii="Arial Narrow"/>
                            <w:sz w:val="14"/>
                          </w:rPr>
                          <w:t>or</w:t>
                        </w:r>
                        <w:r>
                          <w:rPr>
                            <w:rFonts w:ascii="Arial Narrow"/>
                            <w:spacing w:val="-4"/>
                            <w:sz w:val="14"/>
                          </w:rPr>
                          <w:t xml:space="preserve"> </w:t>
                        </w:r>
                        <w:r>
                          <w:rPr>
                            <w:rFonts w:ascii="Arial Narrow"/>
                            <w:sz w:val="14"/>
                          </w:rPr>
                          <w:t>deviated:</w:t>
                        </w:r>
                        <w:r>
                          <w:rPr>
                            <w:rFonts w:ascii="Arial Narrow"/>
                            <w:spacing w:val="-6"/>
                            <w:sz w:val="14"/>
                          </w:rPr>
                          <w:t xml:space="preserve"> </w:t>
                        </w:r>
                        <w:r>
                          <w:rPr>
                            <w:rFonts w:ascii="Arial Narrow"/>
                            <w:spacing w:val="-7"/>
                            <w:sz w:val="14"/>
                          </w:rPr>
                          <w:t>+1</w:t>
                        </w:r>
                      </w:p>
                    </w:txbxContent>
                  </v:textbox>
                </v:shape>
                <w10:wrap anchorx="page"/>
              </v:group>
            </w:pict>
          </mc:Fallback>
        </mc:AlternateContent>
      </w:r>
      <w:r>
        <w:rPr>
          <w:rFonts w:ascii="Arial Narrow"/>
          <w:sz w:val="14"/>
        </w:rPr>
        <w:t>If</w:t>
      </w:r>
      <w:r>
        <w:rPr>
          <w:rFonts w:ascii="Arial Narrow"/>
          <w:spacing w:val="-6"/>
          <w:sz w:val="14"/>
        </w:rPr>
        <w:t xml:space="preserve"> </w:t>
      </w:r>
      <w:r>
        <w:rPr>
          <w:rFonts w:ascii="Arial Narrow"/>
          <w:sz w:val="14"/>
        </w:rPr>
        <w:t>leaning</w:t>
      </w:r>
      <w:r>
        <w:rPr>
          <w:rFonts w:ascii="Arial Narrow"/>
          <w:spacing w:val="-4"/>
          <w:sz w:val="14"/>
        </w:rPr>
        <w:t xml:space="preserve"> </w:t>
      </w:r>
      <w:r>
        <w:rPr>
          <w:rFonts w:ascii="Arial Narrow"/>
          <w:sz w:val="14"/>
        </w:rPr>
        <w:t>or</w:t>
      </w:r>
      <w:r>
        <w:rPr>
          <w:rFonts w:ascii="Arial Narrow"/>
          <w:spacing w:val="-1"/>
          <w:sz w:val="14"/>
        </w:rPr>
        <w:t xml:space="preserve"> </w:t>
      </w:r>
      <w:r>
        <w:rPr>
          <w:rFonts w:ascii="Arial Narrow"/>
          <w:sz w:val="14"/>
        </w:rPr>
        <w:t>weight</w:t>
      </w:r>
      <w:r>
        <w:rPr>
          <w:rFonts w:ascii="Arial Narrow"/>
          <w:spacing w:val="-5"/>
          <w:sz w:val="14"/>
        </w:rPr>
        <w:t xml:space="preserve"> </w:t>
      </w:r>
      <w:r>
        <w:rPr>
          <w:rFonts w:ascii="Arial Narrow"/>
          <w:sz w:val="14"/>
        </w:rPr>
        <w:t>or</w:t>
      </w:r>
      <w:r>
        <w:rPr>
          <w:rFonts w:ascii="Arial Narrow"/>
          <w:spacing w:val="-3"/>
          <w:sz w:val="14"/>
        </w:rPr>
        <w:t xml:space="preserve"> </w:t>
      </w:r>
      <w:r>
        <w:rPr>
          <w:rFonts w:ascii="Arial Narrow"/>
          <w:sz w:val="14"/>
        </w:rPr>
        <w:t>arm</w:t>
      </w:r>
      <w:r>
        <w:rPr>
          <w:rFonts w:ascii="Arial Narrow"/>
          <w:spacing w:val="-4"/>
          <w:sz w:val="14"/>
        </w:rPr>
        <w:t xml:space="preserve"> </w:t>
      </w:r>
      <w:r>
        <w:rPr>
          <w:rFonts w:ascii="Arial Narrow"/>
          <w:sz w:val="14"/>
        </w:rPr>
        <w:t>is</w:t>
      </w:r>
      <w:r>
        <w:rPr>
          <w:rFonts w:ascii="Arial Narrow"/>
          <w:spacing w:val="-5"/>
          <w:sz w:val="14"/>
        </w:rPr>
        <w:t xml:space="preserve"> </w:t>
      </w:r>
      <w:r>
        <w:rPr>
          <w:rFonts w:ascii="Arial Narrow"/>
          <w:sz w:val="14"/>
        </w:rPr>
        <w:t>supported:</w:t>
      </w:r>
      <w:r>
        <w:rPr>
          <w:rFonts w:ascii="Arial Narrow"/>
          <w:spacing w:val="-2"/>
          <w:sz w:val="14"/>
        </w:rPr>
        <w:t xml:space="preserve"> </w:t>
      </w:r>
      <w:r>
        <w:rPr>
          <w:rFonts w:ascii="Arial Narrow"/>
          <w:sz w:val="14"/>
        </w:rPr>
        <w:t>-</w:t>
      </w:r>
      <w:r>
        <w:rPr>
          <w:rFonts w:ascii="Arial Narrow"/>
          <w:spacing w:val="-10"/>
          <w:sz w:val="14"/>
        </w:rPr>
        <w:t>1</w:t>
      </w:r>
    </w:p>
    <w:p w14:paraId="6937BA31" w14:textId="77777777" w:rsidR="00562CC2" w:rsidRDefault="00562CC2">
      <w:pPr>
        <w:pStyle w:val="BodyText"/>
        <w:rPr>
          <w:rFonts w:ascii="Arial Narrow"/>
          <w:sz w:val="14"/>
        </w:rPr>
      </w:pPr>
    </w:p>
    <w:p w14:paraId="19EEE8CF" w14:textId="77777777" w:rsidR="00562CC2" w:rsidRDefault="00562CC2">
      <w:pPr>
        <w:pStyle w:val="BodyText"/>
        <w:rPr>
          <w:rFonts w:ascii="Arial Narrow"/>
          <w:sz w:val="14"/>
        </w:rPr>
      </w:pPr>
    </w:p>
    <w:p w14:paraId="7D65FC1A" w14:textId="77777777" w:rsidR="00562CC2" w:rsidRDefault="00562CC2">
      <w:pPr>
        <w:pStyle w:val="BodyText"/>
        <w:rPr>
          <w:rFonts w:ascii="Arial Narrow"/>
          <w:sz w:val="14"/>
        </w:rPr>
      </w:pPr>
    </w:p>
    <w:p w14:paraId="4C856668" w14:textId="77777777" w:rsidR="00562CC2" w:rsidRDefault="00562CC2">
      <w:pPr>
        <w:pStyle w:val="BodyText"/>
        <w:rPr>
          <w:rFonts w:ascii="Arial Narrow"/>
          <w:sz w:val="14"/>
        </w:rPr>
      </w:pPr>
    </w:p>
    <w:p w14:paraId="34B69274" w14:textId="77777777" w:rsidR="00562CC2" w:rsidRDefault="00562CC2">
      <w:pPr>
        <w:pStyle w:val="BodyText"/>
        <w:spacing w:before="44"/>
        <w:rPr>
          <w:rFonts w:ascii="Arial Narrow"/>
          <w:sz w:val="14"/>
        </w:rPr>
      </w:pPr>
    </w:p>
    <w:p w14:paraId="5B1D2A7B" w14:textId="77777777" w:rsidR="00562CC2" w:rsidRDefault="00000000">
      <w:pPr>
        <w:ind w:left="2990"/>
        <w:rPr>
          <w:rFonts w:ascii="Arial Narrow"/>
          <w:sz w:val="16"/>
        </w:rPr>
      </w:pPr>
      <w:r>
        <w:rPr>
          <w:noProof/>
        </w:rPr>
        <mc:AlternateContent>
          <mc:Choice Requires="wps">
            <w:drawing>
              <wp:anchor distT="0" distB="0" distL="0" distR="0" simplePos="0" relativeHeight="251461632" behindDoc="1" locked="0" layoutInCell="1" allowOverlap="1" wp14:anchorId="2E32F564" wp14:editId="73FCCE8C">
                <wp:simplePos x="0" y="0"/>
                <wp:positionH relativeFrom="page">
                  <wp:posOffset>2914650</wp:posOffset>
                </wp:positionH>
                <wp:positionV relativeFrom="paragraph">
                  <wp:posOffset>-34061</wp:posOffset>
                </wp:positionV>
                <wp:extent cx="731520" cy="36576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365760"/>
                        </a:xfrm>
                        <a:custGeom>
                          <a:avLst/>
                          <a:gdLst/>
                          <a:ahLst/>
                          <a:cxnLst/>
                          <a:rect l="l" t="t" r="r" b="b"/>
                          <a:pathLst>
                            <a:path w="731520" h="365760">
                              <a:moveTo>
                                <a:pt x="0" y="365760"/>
                              </a:moveTo>
                              <a:lnTo>
                                <a:pt x="731520" y="365760"/>
                              </a:lnTo>
                              <a:lnTo>
                                <a:pt x="731520" y="0"/>
                              </a:lnTo>
                              <a:lnTo>
                                <a:pt x="0" y="0"/>
                              </a:lnTo>
                              <a:lnTo>
                                <a:pt x="0" y="365760"/>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0956B9" id="Graphic 167" o:spid="_x0000_s1026" style="position:absolute;margin-left:229.5pt;margin-top:-2.7pt;width:57.6pt;height:28.8pt;z-index:-251854848;visibility:visible;mso-wrap-style:square;mso-wrap-distance-left:0;mso-wrap-distance-top:0;mso-wrap-distance-right:0;mso-wrap-distance-bottom:0;mso-position-horizontal:absolute;mso-position-horizontal-relative:page;mso-position-vertical:absolute;mso-position-vertical-relative:text;v-text-anchor:top" coordsize="73152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" path="m,365760r731520,l731520,,,,,365760xe" filled="f" strokeweight=".26456mm">
                <v:path arrowok="t"/>
                <w10:wrap anchorx="page"/>
              </v:shape>
            </w:pict>
          </mc:Fallback>
        </mc:AlternateContent>
      </w:r>
      <w:r>
        <w:rPr>
          <w:rFonts w:ascii="Arial Narrow"/>
          <w:spacing w:val="-2"/>
          <w:sz w:val="16"/>
        </w:rPr>
        <w:t>Lower</w:t>
      </w:r>
    </w:p>
    <w:p w14:paraId="08F38F52" w14:textId="77777777" w:rsidR="00562CC2" w:rsidRDefault="00000000">
      <w:pPr>
        <w:spacing w:before="9"/>
        <w:ind w:left="2990"/>
        <w:rPr>
          <w:rFonts w:ascii="Courier New"/>
          <w:sz w:val="16"/>
        </w:rPr>
      </w:pPr>
      <w:r>
        <w:rPr>
          <w:rFonts w:ascii="Arial Narrow"/>
          <w:sz w:val="16"/>
        </w:rPr>
        <w:t>Arm</w:t>
      </w:r>
      <w:r>
        <w:rPr>
          <w:rFonts w:ascii="Arial Narrow"/>
          <w:spacing w:val="-1"/>
          <w:sz w:val="16"/>
        </w:rPr>
        <w:t xml:space="preserve"> </w:t>
      </w:r>
      <w:r>
        <w:rPr>
          <w:rFonts w:ascii="Arial Narrow"/>
          <w:spacing w:val="-2"/>
          <w:sz w:val="16"/>
        </w:rPr>
        <w:t>Score</w:t>
      </w:r>
      <w:r>
        <w:rPr>
          <w:rFonts w:ascii="Courier New"/>
          <w:spacing w:val="-2"/>
          <w:sz w:val="16"/>
        </w:rPr>
        <w:t>:</w:t>
      </w:r>
    </w:p>
    <w:p w14:paraId="02CE0014" w14:textId="77777777" w:rsidR="00562CC2" w:rsidRDefault="00562CC2">
      <w:pPr>
        <w:pStyle w:val="BodyText"/>
        <w:rPr>
          <w:rFonts w:ascii="Courier New"/>
          <w:sz w:val="16"/>
        </w:rPr>
      </w:pPr>
    </w:p>
    <w:p w14:paraId="33E5B717" w14:textId="77777777" w:rsidR="00562CC2" w:rsidRDefault="00562CC2">
      <w:pPr>
        <w:pStyle w:val="BodyText"/>
        <w:rPr>
          <w:rFonts w:ascii="Courier New"/>
          <w:sz w:val="16"/>
        </w:rPr>
      </w:pPr>
    </w:p>
    <w:p w14:paraId="0EADAD33" w14:textId="77777777" w:rsidR="00562CC2" w:rsidRDefault="00562CC2">
      <w:pPr>
        <w:pStyle w:val="BodyText"/>
        <w:rPr>
          <w:rFonts w:ascii="Courier New"/>
          <w:sz w:val="16"/>
        </w:rPr>
      </w:pPr>
    </w:p>
    <w:p w14:paraId="37DA3EB7" w14:textId="77777777" w:rsidR="00562CC2" w:rsidRDefault="00562CC2">
      <w:pPr>
        <w:pStyle w:val="BodyText"/>
        <w:rPr>
          <w:rFonts w:ascii="Courier New"/>
          <w:sz w:val="16"/>
        </w:rPr>
      </w:pPr>
    </w:p>
    <w:p w14:paraId="4AA4CD5E" w14:textId="77777777" w:rsidR="00562CC2" w:rsidRDefault="00562CC2">
      <w:pPr>
        <w:pStyle w:val="BodyText"/>
        <w:rPr>
          <w:rFonts w:ascii="Courier New"/>
          <w:sz w:val="16"/>
        </w:rPr>
      </w:pPr>
    </w:p>
    <w:p w14:paraId="2F6775A7" w14:textId="77777777" w:rsidR="00562CC2" w:rsidRDefault="00562CC2">
      <w:pPr>
        <w:pStyle w:val="BodyText"/>
        <w:spacing w:before="82"/>
        <w:rPr>
          <w:rFonts w:ascii="Courier New"/>
          <w:sz w:val="16"/>
        </w:rPr>
      </w:pPr>
    </w:p>
    <w:p w14:paraId="2F194DBA" w14:textId="77777777" w:rsidR="00562CC2" w:rsidRDefault="00000000">
      <w:pPr>
        <w:spacing w:before="1" w:line="252" w:lineRule="auto"/>
        <w:ind w:left="3110" w:right="8103"/>
        <w:rPr>
          <w:rFonts w:ascii="Courier New"/>
          <w:sz w:val="16"/>
        </w:rPr>
      </w:pPr>
      <w:r>
        <w:rPr>
          <w:noProof/>
        </w:rPr>
        <mc:AlternateContent>
          <mc:Choice Requires="wps">
            <w:drawing>
              <wp:anchor distT="0" distB="0" distL="0" distR="0" simplePos="0" relativeHeight="251458560" behindDoc="1" locked="0" layoutInCell="1" allowOverlap="1" wp14:anchorId="448CCD2A" wp14:editId="68A7AB48">
                <wp:simplePos x="0" y="0"/>
                <wp:positionH relativeFrom="page">
                  <wp:posOffset>3843716</wp:posOffset>
                </wp:positionH>
                <wp:positionV relativeFrom="paragraph">
                  <wp:posOffset>955094</wp:posOffset>
                </wp:positionV>
                <wp:extent cx="979169" cy="28765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169" cy="287655"/>
                        </a:xfrm>
                        <a:prstGeom prst="rect">
                          <a:avLst/>
                        </a:prstGeom>
                      </wps:spPr>
                      <wps:txbx>
                        <w:txbxContent>
                          <w:p w14:paraId="7F40BE8B" w14:textId="77777777" w:rsidR="00562CC2" w:rsidRDefault="00000000">
                            <w:pPr>
                              <w:pStyle w:val="BodyText"/>
                              <w:spacing w:line="223" w:lineRule="exact"/>
                            </w:pPr>
                            <w:r>
                              <w:rPr>
                                <w:smallCaps/>
                              </w:rPr>
                              <w:t>d</w:t>
                            </w:r>
                            <w:r>
                              <w:rPr>
                                <w:smallCaps/>
                                <w:spacing w:val="-3"/>
                              </w:rPr>
                              <w:t xml:space="preserve"> </w:t>
                            </w:r>
                            <w:r>
                              <w:rPr>
                                <w:smallCaps/>
                              </w:rPr>
                              <w:t>Manual</w:t>
                            </w:r>
                            <w:r>
                              <w:rPr>
                                <w:smallCaps/>
                                <w:spacing w:val="-4"/>
                              </w:rPr>
                              <w:t xml:space="preserve"> </w:t>
                            </w:r>
                            <w:r>
                              <w:rPr>
                                <w:smallCaps/>
                                <w:spacing w:val="-2"/>
                              </w:rPr>
                              <w:t>Lifting</w:t>
                            </w:r>
                          </w:p>
                          <w:p w14:paraId="71DAD2E7" w14:textId="77777777" w:rsidR="00562CC2" w:rsidRDefault="00000000">
                            <w:pPr>
                              <w:ind w:left="15"/>
                              <w:rPr>
                                <w:sz w:val="20"/>
                              </w:rPr>
                            </w:pPr>
                            <w:r>
                              <w:rPr>
                                <w:sz w:val="16"/>
                              </w:rPr>
                              <w:t xml:space="preserve">E </w:t>
                            </w:r>
                            <w:r>
                              <w:rPr>
                                <w:sz w:val="20"/>
                              </w:rPr>
                              <w:t>|</w:t>
                            </w:r>
                            <w:r>
                              <w:rPr>
                                <w:spacing w:val="-14"/>
                                <w:sz w:val="20"/>
                              </w:rPr>
                              <w:t xml:space="preserve"> </w:t>
                            </w:r>
                            <w:r>
                              <w:rPr>
                                <w:spacing w:val="-5"/>
                                <w:sz w:val="20"/>
                              </w:rPr>
                              <w:t>12</w:t>
                            </w:r>
                          </w:p>
                        </w:txbxContent>
                      </wps:txbx>
                      <wps:bodyPr wrap="square" lIns="0" tIns="0" rIns="0" bIns="0" rtlCol="0">
                        <a:noAutofit/>
                      </wps:bodyPr>
                    </wps:wsp>
                  </a:graphicData>
                </a:graphic>
              </wp:anchor>
            </w:drawing>
          </mc:Choice>
          <mc:Fallback>
            <w:pict>
              <v:shape w14:anchorId="448CCD2A" id="Textbox 168" o:spid="_x0000_s1079" type="#_x0000_t202" style="position:absolute;left:0;text-align:left;margin-left:302.65pt;margin-top:75.2pt;width:77.1pt;height:22.65pt;z-index:-25185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" filled="f" stroked="f">
                <v:textbox inset="0,0,0,0">
                  <w:txbxContent>
                    <w:p w14:paraId="7F40BE8B" w14:textId="77777777" w:rsidR="00562CC2" w:rsidRDefault="00000000">
                      <w:pPr>
                        <w:pStyle w:val="BodyText"/>
                        <w:spacing w:line="223" w:lineRule="exact"/>
                      </w:pPr>
                      <w:r>
                        <w:rPr>
                          <w:smallCaps/>
                        </w:rPr>
                        <w:t>d</w:t>
                      </w:r>
                      <w:r>
                        <w:rPr>
                          <w:smallCaps/>
                          <w:spacing w:val="-3"/>
                        </w:rPr>
                        <w:t xml:space="preserve"> </w:t>
                      </w:r>
                      <w:r>
                        <w:rPr>
                          <w:smallCaps/>
                        </w:rPr>
                        <w:t>Manual</w:t>
                      </w:r>
                      <w:r>
                        <w:rPr>
                          <w:smallCaps/>
                          <w:spacing w:val="-4"/>
                        </w:rPr>
                        <w:t xml:space="preserve"> </w:t>
                      </w:r>
                      <w:r>
                        <w:rPr>
                          <w:smallCaps/>
                          <w:spacing w:val="-2"/>
                        </w:rPr>
                        <w:t>Lifting</w:t>
                      </w:r>
                    </w:p>
                    <w:p w14:paraId="71DAD2E7" w14:textId="77777777" w:rsidR="00562CC2" w:rsidRDefault="00000000">
                      <w:pPr>
                        <w:ind w:left="15"/>
                        <w:rPr>
                          <w:sz w:val="20"/>
                        </w:rPr>
                      </w:pPr>
                      <w:r>
                        <w:rPr>
                          <w:sz w:val="16"/>
                        </w:rPr>
                        <w:t xml:space="preserve">E </w:t>
                      </w:r>
                      <w:r>
                        <w:rPr>
                          <w:sz w:val="20"/>
                        </w:rPr>
                        <w:t>|</w:t>
                      </w:r>
                      <w:r>
                        <w:rPr>
                          <w:spacing w:val="-14"/>
                          <w:sz w:val="20"/>
                        </w:rPr>
                        <w:t xml:space="preserve"> </w:t>
                      </w:r>
                      <w:r>
                        <w:rPr>
                          <w:spacing w:val="-5"/>
                          <w:sz w:val="20"/>
                        </w:rPr>
                        <w:t>12</w:t>
                      </w:r>
                    </w:p>
                  </w:txbxContent>
                </v:textbox>
                <w10:wrap anchorx="page"/>
              </v:shape>
            </w:pict>
          </mc:Fallback>
        </mc:AlternateContent>
      </w:r>
      <w:r>
        <w:rPr>
          <w:noProof/>
        </w:rPr>
        <mc:AlternateContent>
          <mc:Choice Requires="wps">
            <w:drawing>
              <wp:anchor distT="0" distB="0" distL="0" distR="0" simplePos="0" relativeHeight="251459584" behindDoc="1" locked="0" layoutInCell="1" allowOverlap="1" wp14:anchorId="0362DFFF" wp14:editId="0337F043">
                <wp:simplePos x="0" y="0"/>
                <wp:positionH relativeFrom="page">
                  <wp:posOffset>2951098</wp:posOffset>
                </wp:positionH>
                <wp:positionV relativeFrom="paragraph">
                  <wp:posOffset>955094</wp:posOffset>
                </wp:positionV>
                <wp:extent cx="902335" cy="28765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335" cy="287655"/>
                        </a:xfrm>
                        <a:prstGeom prst="rect">
                          <a:avLst/>
                        </a:prstGeom>
                      </wps:spPr>
                      <wps:txbx>
                        <w:txbxContent>
                          <w:p w14:paraId="2C1545BC" w14:textId="77777777" w:rsidR="00562CC2" w:rsidRDefault="00000000">
                            <w:pPr>
                              <w:pStyle w:val="BodyText"/>
                              <w:spacing w:line="223" w:lineRule="exact"/>
                              <w:ind w:right="12"/>
                              <w:jc w:val="right"/>
                            </w:pPr>
                            <w:r>
                              <w:rPr>
                                <w:smallCaps/>
                              </w:rPr>
                              <w:t>Ergonomics</w:t>
                            </w:r>
                            <w:r>
                              <w:rPr>
                                <w:smallCaps/>
                                <w:spacing w:val="-9"/>
                              </w:rPr>
                              <w:t xml:space="preserve"> </w:t>
                            </w:r>
                            <w:r>
                              <w:rPr>
                                <w:smallCaps/>
                                <w:spacing w:val="-5"/>
                              </w:rPr>
                              <w:t>an</w:t>
                            </w:r>
                          </w:p>
                          <w:p w14:paraId="47210DD8" w14:textId="77777777" w:rsidR="00562CC2" w:rsidRDefault="00000000">
                            <w:pPr>
                              <w:pStyle w:val="BodyText"/>
                              <w:jc w:val="right"/>
                            </w:pPr>
                            <w:r>
                              <w:rPr>
                                <w:smallCaps/>
                                <w:spacing w:val="-5"/>
                              </w:rPr>
                              <w:t>Pag</w:t>
                            </w:r>
                          </w:p>
                        </w:txbxContent>
                      </wps:txbx>
                      <wps:bodyPr wrap="square" lIns="0" tIns="0" rIns="0" bIns="0" rtlCol="0">
                        <a:noAutofit/>
                      </wps:bodyPr>
                    </wps:wsp>
                  </a:graphicData>
                </a:graphic>
              </wp:anchor>
            </w:drawing>
          </mc:Choice>
          <mc:Fallback>
            <w:pict>
              <v:shape w14:anchorId="0362DFFF" id="Textbox 169" o:spid="_x0000_s1080" type="#_x0000_t202" style="position:absolute;left:0;text-align:left;margin-left:232.35pt;margin-top:75.2pt;width:71.05pt;height:22.65pt;z-index:-25185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" filled="f" stroked="f">
                <v:textbox inset="0,0,0,0">
                  <w:txbxContent>
                    <w:p w14:paraId="2C1545BC" w14:textId="77777777" w:rsidR="00562CC2" w:rsidRDefault="00000000">
                      <w:pPr>
                        <w:pStyle w:val="BodyText"/>
                        <w:spacing w:line="223" w:lineRule="exact"/>
                        <w:ind w:right="12"/>
                        <w:jc w:val="right"/>
                      </w:pPr>
                      <w:r>
                        <w:rPr>
                          <w:smallCaps/>
                        </w:rPr>
                        <w:t>Ergonomics</w:t>
                      </w:r>
                      <w:r>
                        <w:rPr>
                          <w:smallCaps/>
                          <w:spacing w:val="-9"/>
                        </w:rPr>
                        <w:t xml:space="preserve"> </w:t>
                      </w:r>
                      <w:r>
                        <w:rPr>
                          <w:smallCaps/>
                          <w:spacing w:val="-5"/>
                        </w:rPr>
                        <w:t>an</w:t>
                      </w:r>
                    </w:p>
                    <w:p w14:paraId="47210DD8" w14:textId="77777777" w:rsidR="00562CC2" w:rsidRDefault="00000000">
                      <w:pPr>
                        <w:pStyle w:val="BodyText"/>
                        <w:jc w:val="right"/>
                      </w:pPr>
                      <w:r>
                        <w:rPr>
                          <w:smallCaps/>
                          <w:spacing w:val="-5"/>
                        </w:rPr>
                        <w:t>Pag</w:t>
                      </w:r>
                    </w:p>
                  </w:txbxContent>
                </v:textbox>
                <w10:wrap anchorx="page"/>
              </v:shape>
            </w:pict>
          </mc:Fallback>
        </mc:AlternateContent>
      </w:r>
      <w:r>
        <w:rPr>
          <w:noProof/>
        </w:rPr>
        <mc:AlternateContent>
          <mc:Choice Requires="wps">
            <w:drawing>
              <wp:anchor distT="0" distB="0" distL="0" distR="0" simplePos="0" relativeHeight="251462656" behindDoc="1" locked="0" layoutInCell="1" allowOverlap="1" wp14:anchorId="1408FDC7" wp14:editId="37FC810E">
                <wp:simplePos x="0" y="0"/>
                <wp:positionH relativeFrom="page">
                  <wp:posOffset>2847975</wp:posOffset>
                </wp:positionH>
                <wp:positionV relativeFrom="paragraph">
                  <wp:posOffset>-43626</wp:posOffset>
                </wp:positionV>
                <wp:extent cx="731520" cy="36576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365760"/>
                        </a:xfrm>
                        <a:custGeom>
                          <a:avLst/>
                          <a:gdLst/>
                          <a:ahLst/>
                          <a:cxnLst/>
                          <a:rect l="l" t="t" r="r" b="b"/>
                          <a:pathLst>
                            <a:path w="731520" h="365760">
                              <a:moveTo>
                                <a:pt x="0" y="365760"/>
                              </a:moveTo>
                              <a:lnTo>
                                <a:pt x="731520" y="365760"/>
                              </a:lnTo>
                              <a:lnTo>
                                <a:pt x="731520" y="0"/>
                              </a:lnTo>
                              <a:lnTo>
                                <a:pt x="0" y="0"/>
                              </a:lnTo>
                              <a:lnTo>
                                <a:pt x="0" y="365760"/>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A50207" id="Graphic 170" o:spid="_x0000_s1026" style="position:absolute;margin-left:224.25pt;margin-top:-3.45pt;width:57.6pt;height:28.8pt;z-index:-251853824;visibility:visible;mso-wrap-style:square;mso-wrap-distance-left:0;mso-wrap-distance-top:0;mso-wrap-distance-right:0;mso-wrap-distance-bottom:0;mso-position-horizontal:absolute;mso-position-horizontal-relative:page;mso-position-vertical:absolute;mso-position-vertical-relative:text;v-text-anchor:top" coordsize="73152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" path="m,365760r731520,l731520,,,,,365760xe" filled="f" strokeweight=".26456mm">
                <v:path arrowok="t"/>
                <w10:wrap anchorx="page"/>
              </v:shape>
            </w:pict>
          </mc:Fallback>
        </mc:AlternateContent>
      </w:r>
      <w:r>
        <w:rPr>
          <w:noProof/>
        </w:rPr>
        <mc:AlternateContent>
          <mc:Choice Requires="wps">
            <w:drawing>
              <wp:anchor distT="0" distB="0" distL="0" distR="0" simplePos="0" relativeHeight="251412480" behindDoc="0" locked="0" layoutInCell="1" allowOverlap="1" wp14:anchorId="6CEFC4AF" wp14:editId="45595C2B">
                <wp:simplePos x="0" y="0"/>
                <wp:positionH relativeFrom="page">
                  <wp:posOffset>4022725</wp:posOffset>
                </wp:positionH>
                <wp:positionV relativeFrom="paragraph">
                  <wp:posOffset>-86575</wp:posOffset>
                </wp:positionV>
                <wp:extent cx="3248660" cy="58864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660" cy="58864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232"/>
                              <w:gridCol w:w="1331"/>
                              <w:gridCol w:w="1263"/>
                              <w:gridCol w:w="1168"/>
                            </w:tblGrid>
                            <w:tr w:rsidR="00562CC2" w14:paraId="3714E46E" w14:textId="77777777">
                              <w:trPr>
                                <w:trHeight w:val="371"/>
                              </w:trPr>
                              <w:tc>
                                <w:tcPr>
                                  <w:tcW w:w="1232" w:type="dxa"/>
                                </w:tcPr>
                                <w:p w14:paraId="24E643EA" w14:textId="77777777" w:rsidR="00562CC2" w:rsidRDefault="00000000">
                                  <w:pPr>
                                    <w:pStyle w:val="TableParagraph"/>
                                    <w:spacing w:line="183" w:lineRule="exact"/>
                                    <w:ind w:right="81"/>
                                    <w:jc w:val="center"/>
                                    <w:rPr>
                                      <w:rFonts w:ascii="Arial Narrow"/>
                                      <w:sz w:val="16"/>
                                    </w:rPr>
                                  </w:pPr>
                                  <w:r>
                                    <w:rPr>
                                      <w:rFonts w:ascii="Arial Narrow"/>
                                      <w:spacing w:val="-10"/>
                                      <w:sz w:val="16"/>
                                    </w:rPr>
                                    <w:t>0</w:t>
                                  </w:r>
                                </w:p>
                                <w:p w14:paraId="30C82E24" w14:textId="77777777" w:rsidR="00562CC2" w:rsidRDefault="00000000">
                                  <w:pPr>
                                    <w:pStyle w:val="TableParagraph"/>
                                    <w:spacing w:line="168" w:lineRule="exact"/>
                                    <w:ind w:right="81"/>
                                    <w:jc w:val="center"/>
                                    <w:rPr>
                                      <w:rFonts w:ascii="Arial Narrow"/>
                                      <w:sz w:val="16"/>
                                    </w:rPr>
                                  </w:pPr>
                                  <w:r>
                                    <w:rPr>
                                      <w:rFonts w:ascii="Arial Narrow"/>
                                      <w:spacing w:val="-4"/>
                                      <w:sz w:val="16"/>
                                    </w:rPr>
                                    <w:t>Good</w:t>
                                  </w:r>
                                </w:p>
                              </w:tc>
                              <w:tc>
                                <w:tcPr>
                                  <w:tcW w:w="1331" w:type="dxa"/>
                                </w:tcPr>
                                <w:p w14:paraId="0A9EF585" w14:textId="77777777" w:rsidR="00562CC2" w:rsidRDefault="00000000">
                                  <w:pPr>
                                    <w:pStyle w:val="TableParagraph"/>
                                    <w:spacing w:line="183" w:lineRule="exact"/>
                                    <w:ind w:left="52" w:right="35"/>
                                    <w:jc w:val="center"/>
                                    <w:rPr>
                                      <w:rFonts w:ascii="Arial Narrow"/>
                                      <w:sz w:val="16"/>
                                    </w:rPr>
                                  </w:pPr>
                                  <w:r>
                                    <w:rPr>
                                      <w:rFonts w:ascii="Arial Narrow"/>
                                      <w:spacing w:val="-10"/>
                                      <w:sz w:val="16"/>
                                    </w:rPr>
                                    <w:t>1</w:t>
                                  </w:r>
                                </w:p>
                                <w:p w14:paraId="0F3DAC03" w14:textId="77777777" w:rsidR="00562CC2" w:rsidRDefault="00000000">
                                  <w:pPr>
                                    <w:pStyle w:val="TableParagraph"/>
                                    <w:spacing w:line="168" w:lineRule="exact"/>
                                    <w:ind w:left="52" w:right="33"/>
                                    <w:jc w:val="center"/>
                                    <w:rPr>
                                      <w:rFonts w:ascii="Arial Narrow"/>
                                      <w:sz w:val="16"/>
                                    </w:rPr>
                                  </w:pPr>
                                  <w:r>
                                    <w:rPr>
                                      <w:rFonts w:ascii="Arial Narrow"/>
                                      <w:spacing w:val="-4"/>
                                      <w:sz w:val="16"/>
                                    </w:rPr>
                                    <w:t>Fair</w:t>
                                  </w:r>
                                </w:p>
                              </w:tc>
                              <w:tc>
                                <w:tcPr>
                                  <w:tcW w:w="1263" w:type="dxa"/>
                                </w:tcPr>
                                <w:p w14:paraId="4BFCA783" w14:textId="77777777" w:rsidR="00562CC2" w:rsidRDefault="00000000">
                                  <w:pPr>
                                    <w:pStyle w:val="TableParagraph"/>
                                    <w:spacing w:line="183" w:lineRule="exact"/>
                                    <w:ind w:left="6" w:right="4"/>
                                    <w:jc w:val="center"/>
                                    <w:rPr>
                                      <w:rFonts w:ascii="Arial Narrow"/>
                                      <w:sz w:val="16"/>
                                    </w:rPr>
                                  </w:pPr>
                                  <w:r>
                                    <w:rPr>
                                      <w:rFonts w:ascii="Arial Narrow"/>
                                      <w:spacing w:val="-10"/>
                                      <w:sz w:val="16"/>
                                    </w:rPr>
                                    <w:t>2</w:t>
                                  </w:r>
                                </w:p>
                                <w:p w14:paraId="36B31DD0" w14:textId="77777777" w:rsidR="00562CC2" w:rsidRDefault="00000000">
                                  <w:pPr>
                                    <w:pStyle w:val="TableParagraph"/>
                                    <w:spacing w:line="168" w:lineRule="exact"/>
                                    <w:ind w:left="6"/>
                                    <w:jc w:val="center"/>
                                    <w:rPr>
                                      <w:rFonts w:ascii="Arial Narrow"/>
                                      <w:sz w:val="16"/>
                                    </w:rPr>
                                  </w:pPr>
                                  <w:r>
                                    <w:rPr>
                                      <w:rFonts w:ascii="Arial Narrow"/>
                                      <w:spacing w:val="-4"/>
                                      <w:sz w:val="16"/>
                                    </w:rPr>
                                    <w:t>Poor</w:t>
                                  </w:r>
                                </w:p>
                              </w:tc>
                              <w:tc>
                                <w:tcPr>
                                  <w:tcW w:w="1168" w:type="dxa"/>
                                </w:tcPr>
                                <w:p w14:paraId="108B8A82" w14:textId="77777777" w:rsidR="00562CC2" w:rsidRDefault="00000000">
                                  <w:pPr>
                                    <w:pStyle w:val="TableParagraph"/>
                                    <w:spacing w:line="183" w:lineRule="exact"/>
                                    <w:ind w:left="76"/>
                                    <w:jc w:val="center"/>
                                    <w:rPr>
                                      <w:rFonts w:ascii="Arial Narrow"/>
                                      <w:sz w:val="16"/>
                                    </w:rPr>
                                  </w:pPr>
                                  <w:r>
                                    <w:rPr>
                                      <w:rFonts w:ascii="Arial Narrow"/>
                                      <w:spacing w:val="-10"/>
                                      <w:sz w:val="16"/>
                                    </w:rPr>
                                    <w:t>3</w:t>
                                  </w:r>
                                </w:p>
                                <w:p w14:paraId="544D5DD0" w14:textId="77777777" w:rsidR="00562CC2" w:rsidRDefault="00000000">
                                  <w:pPr>
                                    <w:pStyle w:val="TableParagraph"/>
                                    <w:spacing w:line="168" w:lineRule="exact"/>
                                    <w:ind w:left="76"/>
                                    <w:jc w:val="center"/>
                                    <w:rPr>
                                      <w:rFonts w:ascii="Arial Narrow"/>
                                      <w:sz w:val="16"/>
                                    </w:rPr>
                                  </w:pPr>
                                  <w:r>
                                    <w:rPr>
                                      <w:rFonts w:ascii="Arial Narrow"/>
                                      <w:spacing w:val="-2"/>
                                      <w:sz w:val="16"/>
                                    </w:rPr>
                                    <w:t>Unacceptable</w:t>
                                  </w:r>
                                </w:p>
                              </w:tc>
                            </w:tr>
                            <w:tr w:rsidR="00562CC2" w14:paraId="55C663C3" w14:textId="77777777">
                              <w:trPr>
                                <w:trHeight w:val="556"/>
                              </w:trPr>
                              <w:tc>
                                <w:tcPr>
                                  <w:tcW w:w="1232" w:type="dxa"/>
                                </w:tcPr>
                                <w:p w14:paraId="378C3112" w14:textId="77777777" w:rsidR="00562CC2" w:rsidRDefault="00000000">
                                  <w:pPr>
                                    <w:pStyle w:val="TableParagraph"/>
                                    <w:spacing w:before="5"/>
                                    <w:ind w:left="148" w:hanging="99"/>
                                    <w:rPr>
                                      <w:rFonts w:ascii="Arial Narrow"/>
                                      <w:sz w:val="16"/>
                                    </w:rPr>
                                  </w:pPr>
                                  <w:r>
                                    <w:rPr>
                                      <w:rFonts w:ascii="Arial Narrow"/>
                                      <w:sz w:val="16"/>
                                    </w:rPr>
                                    <w:t>Well-fitting</w:t>
                                  </w:r>
                                  <w:r>
                                    <w:rPr>
                                      <w:rFonts w:ascii="Arial Narrow"/>
                                      <w:spacing w:val="-8"/>
                                      <w:sz w:val="16"/>
                                    </w:rPr>
                                    <w:t xml:space="preserve"> </w:t>
                                  </w:r>
                                  <w:r>
                                    <w:rPr>
                                      <w:rFonts w:ascii="Arial Narrow"/>
                                      <w:spacing w:val="-2"/>
                                      <w:sz w:val="16"/>
                                    </w:rPr>
                                    <w:t>handle</w:t>
                                  </w:r>
                                </w:p>
                                <w:p w14:paraId="1843429A" w14:textId="77777777" w:rsidR="00562CC2" w:rsidRDefault="00000000">
                                  <w:pPr>
                                    <w:pStyle w:val="TableParagraph"/>
                                    <w:spacing w:line="182" w:lineRule="exact"/>
                                    <w:ind w:left="268" w:right="228" w:hanging="121"/>
                                    <w:rPr>
                                      <w:rFonts w:ascii="Arial Narrow"/>
                                      <w:sz w:val="16"/>
                                    </w:rPr>
                                  </w:pPr>
                                  <w:r>
                                    <w:rPr>
                                      <w:rFonts w:ascii="Arial Narrow"/>
                                      <w:sz w:val="16"/>
                                    </w:rPr>
                                    <w:t>and</w:t>
                                  </w:r>
                                  <w:r>
                                    <w:rPr>
                                      <w:rFonts w:ascii="Arial Narrow"/>
                                      <w:spacing w:val="-10"/>
                                      <w:sz w:val="16"/>
                                    </w:rPr>
                                    <w:t xml:space="preserve"> </w:t>
                                  </w:r>
                                  <w:r>
                                    <w:rPr>
                                      <w:rFonts w:ascii="Arial Narrow"/>
                                      <w:sz w:val="16"/>
                                    </w:rPr>
                                    <w:t>mid-range</w:t>
                                  </w:r>
                                  <w:r>
                                    <w:rPr>
                                      <w:rFonts w:ascii="Arial Narrow"/>
                                      <w:spacing w:val="40"/>
                                      <w:sz w:val="16"/>
                                    </w:rPr>
                                    <w:t xml:space="preserve"> </w:t>
                                  </w:r>
                                  <w:r>
                                    <w:rPr>
                                      <w:rFonts w:ascii="Arial Narrow"/>
                                      <w:sz w:val="16"/>
                                    </w:rPr>
                                    <w:t>power</w:t>
                                  </w:r>
                                  <w:r>
                                    <w:rPr>
                                      <w:rFonts w:ascii="Arial Narrow"/>
                                      <w:spacing w:val="-10"/>
                                      <w:sz w:val="16"/>
                                    </w:rPr>
                                    <w:t xml:space="preserve"> </w:t>
                                  </w:r>
                                  <w:r>
                                    <w:rPr>
                                      <w:rFonts w:ascii="Arial Narrow"/>
                                      <w:sz w:val="16"/>
                                    </w:rPr>
                                    <w:t>grip</w:t>
                                  </w:r>
                                </w:p>
                              </w:tc>
                              <w:tc>
                                <w:tcPr>
                                  <w:tcW w:w="1331" w:type="dxa"/>
                                </w:tcPr>
                                <w:p w14:paraId="675ED739" w14:textId="77777777" w:rsidR="00562CC2" w:rsidRDefault="00000000">
                                  <w:pPr>
                                    <w:pStyle w:val="TableParagraph"/>
                                    <w:spacing w:before="5"/>
                                    <w:ind w:left="52" w:right="38"/>
                                    <w:jc w:val="center"/>
                                    <w:rPr>
                                      <w:rFonts w:ascii="Arial Narrow"/>
                                      <w:sz w:val="16"/>
                                    </w:rPr>
                                  </w:pPr>
                                  <w:r>
                                    <w:rPr>
                                      <w:rFonts w:ascii="Arial Narrow"/>
                                      <w:sz w:val="16"/>
                                    </w:rPr>
                                    <w:t>Hand</w:t>
                                  </w:r>
                                  <w:r>
                                    <w:rPr>
                                      <w:rFonts w:ascii="Arial Narrow"/>
                                      <w:spacing w:val="-4"/>
                                      <w:sz w:val="16"/>
                                    </w:rPr>
                                    <w:t xml:space="preserve"> hold</w:t>
                                  </w:r>
                                </w:p>
                                <w:p w14:paraId="3C739846" w14:textId="77777777" w:rsidR="00562CC2" w:rsidRDefault="00000000">
                                  <w:pPr>
                                    <w:pStyle w:val="TableParagraph"/>
                                    <w:spacing w:line="182" w:lineRule="exact"/>
                                    <w:ind w:left="52" w:right="33"/>
                                    <w:jc w:val="center"/>
                                    <w:rPr>
                                      <w:rFonts w:ascii="Arial Narrow"/>
                                      <w:sz w:val="16"/>
                                    </w:rPr>
                                  </w:pPr>
                                  <w:r>
                                    <w:rPr>
                                      <w:rFonts w:ascii="Arial Narrow"/>
                                      <w:sz w:val="16"/>
                                    </w:rPr>
                                    <w:t>acceptable</w:t>
                                  </w:r>
                                  <w:r>
                                    <w:rPr>
                                      <w:rFonts w:ascii="Arial Narrow"/>
                                      <w:spacing w:val="-10"/>
                                      <w:sz w:val="16"/>
                                    </w:rPr>
                                    <w:t xml:space="preserve"> </w:t>
                                  </w:r>
                                  <w:r>
                                    <w:rPr>
                                      <w:rFonts w:ascii="Arial Narrow"/>
                                      <w:sz w:val="16"/>
                                    </w:rPr>
                                    <w:t>but</w:t>
                                  </w:r>
                                  <w:r>
                                    <w:rPr>
                                      <w:rFonts w:ascii="Arial Narrow"/>
                                      <w:spacing w:val="-9"/>
                                      <w:sz w:val="16"/>
                                    </w:rPr>
                                    <w:t xml:space="preserve"> </w:t>
                                  </w:r>
                                  <w:r>
                                    <w:rPr>
                                      <w:rFonts w:ascii="Arial Narrow"/>
                                      <w:sz w:val="16"/>
                                    </w:rPr>
                                    <w:t>not</w:t>
                                  </w:r>
                                  <w:r>
                                    <w:rPr>
                                      <w:rFonts w:ascii="Arial Narrow"/>
                                      <w:spacing w:val="40"/>
                                      <w:sz w:val="16"/>
                                    </w:rPr>
                                    <w:t xml:space="preserve"> </w:t>
                                  </w:r>
                                  <w:r>
                                    <w:rPr>
                                      <w:rFonts w:ascii="Arial Narrow"/>
                                      <w:spacing w:val="-4"/>
                                      <w:sz w:val="16"/>
                                    </w:rPr>
                                    <w:t>idea</w:t>
                                  </w:r>
                                </w:p>
                              </w:tc>
                              <w:tc>
                                <w:tcPr>
                                  <w:tcW w:w="1263" w:type="dxa"/>
                                </w:tcPr>
                                <w:p w14:paraId="39A584DB" w14:textId="77777777" w:rsidR="00562CC2" w:rsidRDefault="00000000">
                                  <w:pPr>
                                    <w:pStyle w:val="TableParagraph"/>
                                    <w:spacing w:before="5"/>
                                    <w:ind w:left="6" w:right="6"/>
                                    <w:jc w:val="center"/>
                                    <w:rPr>
                                      <w:rFonts w:ascii="Arial Narrow"/>
                                      <w:sz w:val="16"/>
                                    </w:rPr>
                                  </w:pPr>
                                  <w:r>
                                    <w:rPr>
                                      <w:rFonts w:ascii="Arial Narrow"/>
                                      <w:sz w:val="16"/>
                                    </w:rPr>
                                    <w:t>Hand</w:t>
                                  </w:r>
                                  <w:r>
                                    <w:rPr>
                                      <w:rFonts w:ascii="Arial Narrow"/>
                                      <w:spacing w:val="-4"/>
                                      <w:sz w:val="16"/>
                                    </w:rPr>
                                    <w:t xml:space="preserve"> </w:t>
                                  </w:r>
                                  <w:r>
                                    <w:rPr>
                                      <w:rFonts w:ascii="Arial Narrow"/>
                                      <w:sz w:val="16"/>
                                    </w:rPr>
                                    <w:t>hold</w:t>
                                  </w:r>
                                  <w:r>
                                    <w:rPr>
                                      <w:rFonts w:ascii="Arial Narrow"/>
                                      <w:spacing w:val="33"/>
                                      <w:sz w:val="16"/>
                                    </w:rPr>
                                    <w:t xml:space="preserve"> </w:t>
                                  </w:r>
                                  <w:r>
                                    <w:rPr>
                                      <w:rFonts w:ascii="Arial Narrow"/>
                                      <w:spacing w:val="-5"/>
                                      <w:sz w:val="16"/>
                                    </w:rPr>
                                    <w:t>not</w:t>
                                  </w:r>
                                </w:p>
                                <w:p w14:paraId="1DE68DB8" w14:textId="77777777" w:rsidR="00562CC2" w:rsidRDefault="00000000">
                                  <w:pPr>
                                    <w:pStyle w:val="TableParagraph"/>
                                    <w:spacing w:line="182" w:lineRule="exact"/>
                                    <w:ind w:left="120" w:right="117" w:firstLine="1"/>
                                    <w:jc w:val="center"/>
                                    <w:rPr>
                                      <w:rFonts w:ascii="Arial Narrow"/>
                                      <w:sz w:val="16"/>
                                    </w:rPr>
                                  </w:pPr>
                                  <w:r>
                                    <w:rPr>
                                      <w:rFonts w:ascii="Arial Narrow"/>
                                      <w:spacing w:val="-2"/>
                                      <w:sz w:val="16"/>
                                    </w:rPr>
                                    <w:t>acceptable</w:t>
                                  </w:r>
                                  <w:r>
                                    <w:rPr>
                                      <w:rFonts w:ascii="Arial Narrow"/>
                                      <w:spacing w:val="40"/>
                                      <w:sz w:val="16"/>
                                    </w:rPr>
                                    <w:t xml:space="preserve"> </w:t>
                                  </w:r>
                                  <w:r>
                                    <w:rPr>
                                      <w:rFonts w:ascii="Arial Narrow"/>
                                      <w:sz w:val="16"/>
                                    </w:rPr>
                                    <w:t>although</w:t>
                                  </w:r>
                                  <w:r>
                                    <w:rPr>
                                      <w:rFonts w:ascii="Arial Narrow"/>
                                      <w:spacing w:val="-10"/>
                                      <w:sz w:val="16"/>
                                    </w:rPr>
                                    <w:t xml:space="preserve"> </w:t>
                                  </w:r>
                                  <w:r>
                                    <w:rPr>
                                      <w:rFonts w:ascii="Arial Narrow"/>
                                      <w:sz w:val="16"/>
                                    </w:rPr>
                                    <w:t>possible</w:t>
                                  </w:r>
                                </w:p>
                              </w:tc>
                              <w:tc>
                                <w:tcPr>
                                  <w:tcW w:w="1168" w:type="dxa"/>
                                </w:tcPr>
                                <w:p w14:paraId="30D77C40" w14:textId="77777777" w:rsidR="00562CC2" w:rsidRDefault="00000000">
                                  <w:pPr>
                                    <w:pStyle w:val="TableParagraph"/>
                                    <w:spacing w:before="5"/>
                                    <w:ind w:left="153" w:right="46" w:hanging="34"/>
                                    <w:rPr>
                                      <w:rFonts w:ascii="Arial Narrow"/>
                                      <w:sz w:val="16"/>
                                    </w:rPr>
                                  </w:pPr>
                                  <w:r>
                                    <w:rPr>
                                      <w:rFonts w:ascii="Arial Narrow"/>
                                      <w:sz w:val="16"/>
                                    </w:rPr>
                                    <w:t>Awkward,</w:t>
                                  </w:r>
                                  <w:r>
                                    <w:rPr>
                                      <w:rFonts w:ascii="Arial Narrow"/>
                                      <w:spacing w:val="-10"/>
                                      <w:sz w:val="16"/>
                                    </w:rPr>
                                    <w:t xml:space="preserve"> </w:t>
                                  </w:r>
                                  <w:r>
                                    <w:rPr>
                                      <w:rFonts w:ascii="Arial Narrow"/>
                                      <w:sz w:val="16"/>
                                    </w:rPr>
                                    <w:t>unsafe</w:t>
                                  </w:r>
                                  <w:r>
                                    <w:rPr>
                                      <w:rFonts w:ascii="Arial Narrow"/>
                                      <w:spacing w:val="40"/>
                                      <w:sz w:val="16"/>
                                    </w:rPr>
                                    <w:t xml:space="preserve"> </w:t>
                                  </w:r>
                                  <w:r>
                                    <w:rPr>
                                      <w:rFonts w:ascii="Arial Narrow"/>
                                      <w:sz w:val="16"/>
                                    </w:rPr>
                                    <w:t>grip,</w:t>
                                  </w:r>
                                  <w:r>
                                    <w:rPr>
                                      <w:rFonts w:ascii="Arial Narrow"/>
                                      <w:spacing w:val="-4"/>
                                      <w:sz w:val="16"/>
                                    </w:rPr>
                                    <w:t xml:space="preserve"> </w:t>
                                  </w:r>
                                  <w:r>
                                    <w:rPr>
                                      <w:rFonts w:ascii="Arial Narrow"/>
                                      <w:sz w:val="16"/>
                                    </w:rPr>
                                    <w:t>no</w:t>
                                  </w:r>
                                  <w:r>
                                    <w:rPr>
                                      <w:rFonts w:ascii="Arial Narrow"/>
                                      <w:spacing w:val="-1"/>
                                      <w:sz w:val="16"/>
                                    </w:rPr>
                                    <w:t xml:space="preserve"> </w:t>
                                  </w:r>
                                  <w:r>
                                    <w:rPr>
                                      <w:rFonts w:ascii="Arial Narrow"/>
                                      <w:spacing w:val="-2"/>
                                      <w:sz w:val="16"/>
                                    </w:rPr>
                                    <w:t>handles</w:t>
                                  </w:r>
                                </w:p>
                              </w:tc>
                            </w:tr>
                          </w:tbl>
                          <w:p w14:paraId="36EE18BE" w14:textId="77777777" w:rsidR="00562CC2" w:rsidRDefault="00562CC2">
                            <w:pPr>
                              <w:pStyle w:val="BodyText"/>
                            </w:pPr>
                          </w:p>
                        </w:txbxContent>
                      </wps:txbx>
                      <wps:bodyPr wrap="square" lIns="0" tIns="0" rIns="0" bIns="0" rtlCol="0">
                        <a:noAutofit/>
                      </wps:bodyPr>
                    </wps:wsp>
                  </a:graphicData>
                </a:graphic>
              </wp:anchor>
            </w:drawing>
          </mc:Choice>
          <mc:Fallback>
            <w:pict>
              <v:shape w14:anchorId="6CEFC4AF" id="Textbox 171" o:spid="_x0000_s1081" type="#_x0000_t202" style="position:absolute;left:0;text-align:left;margin-left:316.75pt;margin-top:-6.8pt;width:255.8pt;height:46.35pt;z-index:25141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232"/>
                        <w:gridCol w:w="1331"/>
                        <w:gridCol w:w="1263"/>
                        <w:gridCol w:w="1168"/>
                      </w:tblGrid>
                      <w:tr w:rsidR="00562CC2" w14:paraId="3714E46E" w14:textId="77777777">
                        <w:trPr>
                          <w:trHeight w:val="371"/>
                        </w:trPr>
                        <w:tc>
                          <w:tcPr>
                            <w:tcW w:w="1232" w:type="dxa"/>
                          </w:tcPr>
                          <w:p w14:paraId="24E643EA" w14:textId="77777777" w:rsidR="00562CC2" w:rsidRDefault="00000000">
                            <w:pPr>
                              <w:pStyle w:val="TableParagraph"/>
                              <w:spacing w:line="183" w:lineRule="exact"/>
                              <w:ind w:right="81"/>
                              <w:jc w:val="center"/>
                              <w:rPr>
                                <w:rFonts w:ascii="Arial Narrow"/>
                                <w:sz w:val="16"/>
                              </w:rPr>
                            </w:pPr>
                            <w:r>
                              <w:rPr>
                                <w:rFonts w:ascii="Arial Narrow"/>
                                <w:spacing w:val="-10"/>
                                <w:sz w:val="16"/>
                              </w:rPr>
                              <w:t>0</w:t>
                            </w:r>
                          </w:p>
                          <w:p w14:paraId="30C82E24" w14:textId="77777777" w:rsidR="00562CC2" w:rsidRDefault="00000000">
                            <w:pPr>
                              <w:pStyle w:val="TableParagraph"/>
                              <w:spacing w:line="168" w:lineRule="exact"/>
                              <w:ind w:right="81"/>
                              <w:jc w:val="center"/>
                              <w:rPr>
                                <w:rFonts w:ascii="Arial Narrow"/>
                                <w:sz w:val="16"/>
                              </w:rPr>
                            </w:pPr>
                            <w:r>
                              <w:rPr>
                                <w:rFonts w:ascii="Arial Narrow"/>
                                <w:spacing w:val="-4"/>
                                <w:sz w:val="16"/>
                              </w:rPr>
                              <w:t>Good</w:t>
                            </w:r>
                          </w:p>
                        </w:tc>
                        <w:tc>
                          <w:tcPr>
                            <w:tcW w:w="1331" w:type="dxa"/>
                          </w:tcPr>
                          <w:p w14:paraId="0A9EF585" w14:textId="77777777" w:rsidR="00562CC2" w:rsidRDefault="00000000">
                            <w:pPr>
                              <w:pStyle w:val="TableParagraph"/>
                              <w:spacing w:line="183" w:lineRule="exact"/>
                              <w:ind w:left="52" w:right="35"/>
                              <w:jc w:val="center"/>
                              <w:rPr>
                                <w:rFonts w:ascii="Arial Narrow"/>
                                <w:sz w:val="16"/>
                              </w:rPr>
                            </w:pPr>
                            <w:r>
                              <w:rPr>
                                <w:rFonts w:ascii="Arial Narrow"/>
                                <w:spacing w:val="-10"/>
                                <w:sz w:val="16"/>
                              </w:rPr>
                              <w:t>1</w:t>
                            </w:r>
                          </w:p>
                          <w:p w14:paraId="0F3DAC03" w14:textId="77777777" w:rsidR="00562CC2" w:rsidRDefault="00000000">
                            <w:pPr>
                              <w:pStyle w:val="TableParagraph"/>
                              <w:spacing w:line="168" w:lineRule="exact"/>
                              <w:ind w:left="52" w:right="33"/>
                              <w:jc w:val="center"/>
                              <w:rPr>
                                <w:rFonts w:ascii="Arial Narrow"/>
                                <w:sz w:val="16"/>
                              </w:rPr>
                            </w:pPr>
                            <w:r>
                              <w:rPr>
                                <w:rFonts w:ascii="Arial Narrow"/>
                                <w:spacing w:val="-4"/>
                                <w:sz w:val="16"/>
                              </w:rPr>
                              <w:t>Fair</w:t>
                            </w:r>
                          </w:p>
                        </w:tc>
                        <w:tc>
                          <w:tcPr>
                            <w:tcW w:w="1263" w:type="dxa"/>
                          </w:tcPr>
                          <w:p w14:paraId="4BFCA783" w14:textId="77777777" w:rsidR="00562CC2" w:rsidRDefault="00000000">
                            <w:pPr>
                              <w:pStyle w:val="TableParagraph"/>
                              <w:spacing w:line="183" w:lineRule="exact"/>
                              <w:ind w:left="6" w:right="4"/>
                              <w:jc w:val="center"/>
                              <w:rPr>
                                <w:rFonts w:ascii="Arial Narrow"/>
                                <w:sz w:val="16"/>
                              </w:rPr>
                            </w:pPr>
                            <w:r>
                              <w:rPr>
                                <w:rFonts w:ascii="Arial Narrow"/>
                                <w:spacing w:val="-10"/>
                                <w:sz w:val="16"/>
                              </w:rPr>
                              <w:t>2</w:t>
                            </w:r>
                          </w:p>
                          <w:p w14:paraId="36B31DD0" w14:textId="77777777" w:rsidR="00562CC2" w:rsidRDefault="00000000">
                            <w:pPr>
                              <w:pStyle w:val="TableParagraph"/>
                              <w:spacing w:line="168" w:lineRule="exact"/>
                              <w:ind w:left="6"/>
                              <w:jc w:val="center"/>
                              <w:rPr>
                                <w:rFonts w:ascii="Arial Narrow"/>
                                <w:sz w:val="16"/>
                              </w:rPr>
                            </w:pPr>
                            <w:r>
                              <w:rPr>
                                <w:rFonts w:ascii="Arial Narrow"/>
                                <w:spacing w:val="-4"/>
                                <w:sz w:val="16"/>
                              </w:rPr>
                              <w:t>Poor</w:t>
                            </w:r>
                          </w:p>
                        </w:tc>
                        <w:tc>
                          <w:tcPr>
                            <w:tcW w:w="1168" w:type="dxa"/>
                          </w:tcPr>
                          <w:p w14:paraId="108B8A82" w14:textId="77777777" w:rsidR="00562CC2" w:rsidRDefault="00000000">
                            <w:pPr>
                              <w:pStyle w:val="TableParagraph"/>
                              <w:spacing w:line="183" w:lineRule="exact"/>
                              <w:ind w:left="76"/>
                              <w:jc w:val="center"/>
                              <w:rPr>
                                <w:rFonts w:ascii="Arial Narrow"/>
                                <w:sz w:val="16"/>
                              </w:rPr>
                            </w:pPr>
                            <w:r>
                              <w:rPr>
                                <w:rFonts w:ascii="Arial Narrow"/>
                                <w:spacing w:val="-10"/>
                                <w:sz w:val="16"/>
                              </w:rPr>
                              <w:t>3</w:t>
                            </w:r>
                          </w:p>
                          <w:p w14:paraId="544D5DD0" w14:textId="77777777" w:rsidR="00562CC2" w:rsidRDefault="00000000">
                            <w:pPr>
                              <w:pStyle w:val="TableParagraph"/>
                              <w:spacing w:line="168" w:lineRule="exact"/>
                              <w:ind w:left="76"/>
                              <w:jc w:val="center"/>
                              <w:rPr>
                                <w:rFonts w:ascii="Arial Narrow"/>
                                <w:sz w:val="16"/>
                              </w:rPr>
                            </w:pPr>
                            <w:r>
                              <w:rPr>
                                <w:rFonts w:ascii="Arial Narrow"/>
                                <w:spacing w:val="-2"/>
                                <w:sz w:val="16"/>
                              </w:rPr>
                              <w:t>Unacceptable</w:t>
                            </w:r>
                          </w:p>
                        </w:tc>
                      </w:tr>
                      <w:tr w:rsidR="00562CC2" w14:paraId="55C663C3" w14:textId="77777777">
                        <w:trPr>
                          <w:trHeight w:val="556"/>
                        </w:trPr>
                        <w:tc>
                          <w:tcPr>
                            <w:tcW w:w="1232" w:type="dxa"/>
                          </w:tcPr>
                          <w:p w14:paraId="378C3112" w14:textId="77777777" w:rsidR="00562CC2" w:rsidRDefault="00000000">
                            <w:pPr>
                              <w:pStyle w:val="TableParagraph"/>
                              <w:spacing w:before="5"/>
                              <w:ind w:left="148" w:hanging="99"/>
                              <w:rPr>
                                <w:rFonts w:ascii="Arial Narrow"/>
                                <w:sz w:val="16"/>
                              </w:rPr>
                            </w:pPr>
                            <w:r>
                              <w:rPr>
                                <w:rFonts w:ascii="Arial Narrow"/>
                                <w:sz w:val="16"/>
                              </w:rPr>
                              <w:t>Well-fitting</w:t>
                            </w:r>
                            <w:r>
                              <w:rPr>
                                <w:rFonts w:ascii="Arial Narrow"/>
                                <w:spacing w:val="-8"/>
                                <w:sz w:val="16"/>
                              </w:rPr>
                              <w:t xml:space="preserve"> </w:t>
                            </w:r>
                            <w:r>
                              <w:rPr>
                                <w:rFonts w:ascii="Arial Narrow"/>
                                <w:spacing w:val="-2"/>
                                <w:sz w:val="16"/>
                              </w:rPr>
                              <w:t>handle</w:t>
                            </w:r>
                          </w:p>
                          <w:p w14:paraId="1843429A" w14:textId="77777777" w:rsidR="00562CC2" w:rsidRDefault="00000000">
                            <w:pPr>
                              <w:pStyle w:val="TableParagraph"/>
                              <w:spacing w:line="182" w:lineRule="exact"/>
                              <w:ind w:left="268" w:right="228" w:hanging="121"/>
                              <w:rPr>
                                <w:rFonts w:ascii="Arial Narrow"/>
                                <w:sz w:val="16"/>
                              </w:rPr>
                            </w:pPr>
                            <w:r>
                              <w:rPr>
                                <w:rFonts w:ascii="Arial Narrow"/>
                                <w:sz w:val="16"/>
                              </w:rPr>
                              <w:t>and</w:t>
                            </w:r>
                            <w:r>
                              <w:rPr>
                                <w:rFonts w:ascii="Arial Narrow"/>
                                <w:spacing w:val="-10"/>
                                <w:sz w:val="16"/>
                              </w:rPr>
                              <w:t xml:space="preserve"> </w:t>
                            </w:r>
                            <w:r>
                              <w:rPr>
                                <w:rFonts w:ascii="Arial Narrow"/>
                                <w:sz w:val="16"/>
                              </w:rPr>
                              <w:t>mid-range</w:t>
                            </w:r>
                            <w:r>
                              <w:rPr>
                                <w:rFonts w:ascii="Arial Narrow"/>
                                <w:spacing w:val="40"/>
                                <w:sz w:val="16"/>
                              </w:rPr>
                              <w:t xml:space="preserve"> </w:t>
                            </w:r>
                            <w:r>
                              <w:rPr>
                                <w:rFonts w:ascii="Arial Narrow"/>
                                <w:sz w:val="16"/>
                              </w:rPr>
                              <w:t>power</w:t>
                            </w:r>
                            <w:r>
                              <w:rPr>
                                <w:rFonts w:ascii="Arial Narrow"/>
                                <w:spacing w:val="-10"/>
                                <w:sz w:val="16"/>
                              </w:rPr>
                              <w:t xml:space="preserve"> </w:t>
                            </w:r>
                            <w:r>
                              <w:rPr>
                                <w:rFonts w:ascii="Arial Narrow"/>
                                <w:sz w:val="16"/>
                              </w:rPr>
                              <w:t>grip</w:t>
                            </w:r>
                          </w:p>
                        </w:tc>
                        <w:tc>
                          <w:tcPr>
                            <w:tcW w:w="1331" w:type="dxa"/>
                          </w:tcPr>
                          <w:p w14:paraId="675ED739" w14:textId="77777777" w:rsidR="00562CC2" w:rsidRDefault="00000000">
                            <w:pPr>
                              <w:pStyle w:val="TableParagraph"/>
                              <w:spacing w:before="5"/>
                              <w:ind w:left="52" w:right="38"/>
                              <w:jc w:val="center"/>
                              <w:rPr>
                                <w:rFonts w:ascii="Arial Narrow"/>
                                <w:sz w:val="16"/>
                              </w:rPr>
                            </w:pPr>
                            <w:r>
                              <w:rPr>
                                <w:rFonts w:ascii="Arial Narrow"/>
                                <w:sz w:val="16"/>
                              </w:rPr>
                              <w:t>Hand</w:t>
                            </w:r>
                            <w:r>
                              <w:rPr>
                                <w:rFonts w:ascii="Arial Narrow"/>
                                <w:spacing w:val="-4"/>
                                <w:sz w:val="16"/>
                              </w:rPr>
                              <w:t xml:space="preserve"> hold</w:t>
                            </w:r>
                          </w:p>
                          <w:p w14:paraId="3C739846" w14:textId="77777777" w:rsidR="00562CC2" w:rsidRDefault="00000000">
                            <w:pPr>
                              <w:pStyle w:val="TableParagraph"/>
                              <w:spacing w:line="182" w:lineRule="exact"/>
                              <w:ind w:left="52" w:right="33"/>
                              <w:jc w:val="center"/>
                              <w:rPr>
                                <w:rFonts w:ascii="Arial Narrow"/>
                                <w:sz w:val="16"/>
                              </w:rPr>
                            </w:pPr>
                            <w:r>
                              <w:rPr>
                                <w:rFonts w:ascii="Arial Narrow"/>
                                <w:sz w:val="16"/>
                              </w:rPr>
                              <w:t>acceptable</w:t>
                            </w:r>
                            <w:r>
                              <w:rPr>
                                <w:rFonts w:ascii="Arial Narrow"/>
                                <w:spacing w:val="-10"/>
                                <w:sz w:val="16"/>
                              </w:rPr>
                              <w:t xml:space="preserve"> </w:t>
                            </w:r>
                            <w:r>
                              <w:rPr>
                                <w:rFonts w:ascii="Arial Narrow"/>
                                <w:sz w:val="16"/>
                              </w:rPr>
                              <w:t>but</w:t>
                            </w:r>
                            <w:r>
                              <w:rPr>
                                <w:rFonts w:ascii="Arial Narrow"/>
                                <w:spacing w:val="-9"/>
                                <w:sz w:val="16"/>
                              </w:rPr>
                              <w:t xml:space="preserve"> </w:t>
                            </w:r>
                            <w:r>
                              <w:rPr>
                                <w:rFonts w:ascii="Arial Narrow"/>
                                <w:sz w:val="16"/>
                              </w:rPr>
                              <w:t>not</w:t>
                            </w:r>
                            <w:r>
                              <w:rPr>
                                <w:rFonts w:ascii="Arial Narrow"/>
                                <w:spacing w:val="40"/>
                                <w:sz w:val="16"/>
                              </w:rPr>
                              <w:t xml:space="preserve"> </w:t>
                            </w:r>
                            <w:r>
                              <w:rPr>
                                <w:rFonts w:ascii="Arial Narrow"/>
                                <w:spacing w:val="-4"/>
                                <w:sz w:val="16"/>
                              </w:rPr>
                              <w:t>idea</w:t>
                            </w:r>
                          </w:p>
                        </w:tc>
                        <w:tc>
                          <w:tcPr>
                            <w:tcW w:w="1263" w:type="dxa"/>
                          </w:tcPr>
                          <w:p w14:paraId="39A584DB" w14:textId="77777777" w:rsidR="00562CC2" w:rsidRDefault="00000000">
                            <w:pPr>
                              <w:pStyle w:val="TableParagraph"/>
                              <w:spacing w:before="5"/>
                              <w:ind w:left="6" w:right="6"/>
                              <w:jc w:val="center"/>
                              <w:rPr>
                                <w:rFonts w:ascii="Arial Narrow"/>
                                <w:sz w:val="16"/>
                              </w:rPr>
                            </w:pPr>
                            <w:r>
                              <w:rPr>
                                <w:rFonts w:ascii="Arial Narrow"/>
                                <w:sz w:val="16"/>
                              </w:rPr>
                              <w:t>Hand</w:t>
                            </w:r>
                            <w:r>
                              <w:rPr>
                                <w:rFonts w:ascii="Arial Narrow"/>
                                <w:spacing w:val="-4"/>
                                <w:sz w:val="16"/>
                              </w:rPr>
                              <w:t xml:space="preserve"> </w:t>
                            </w:r>
                            <w:r>
                              <w:rPr>
                                <w:rFonts w:ascii="Arial Narrow"/>
                                <w:sz w:val="16"/>
                              </w:rPr>
                              <w:t>hold</w:t>
                            </w:r>
                            <w:r>
                              <w:rPr>
                                <w:rFonts w:ascii="Arial Narrow"/>
                                <w:spacing w:val="33"/>
                                <w:sz w:val="16"/>
                              </w:rPr>
                              <w:t xml:space="preserve"> </w:t>
                            </w:r>
                            <w:r>
                              <w:rPr>
                                <w:rFonts w:ascii="Arial Narrow"/>
                                <w:spacing w:val="-5"/>
                                <w:sz w:val="16"/>
                              </w:rPr>
                              <w:t>not</w:t>
                            </w:r>
                          </w:p>
                          <w:p w14:paraId="1DE68DB8" w14:textId="77777777" w:rsidR="00562CC2" w:rsidRDefault="00000000">
                            <w:pPr>
                              <w:pStyle w:val="TableParagraph"/>
                              <w:spacing w:line="182" w:lineRule="exact"/>
                              <w:ind w:left="120" w:right="117" w:firstLine="1"/>
                              <w:jc w:val="center"/>
                              <w:rPr>
                                <w:rFonts w:ascii="Arial Narrow"/>
                                <w:sz w:val="16"/>
                              </w:rPr>
                            </w:pPr>
                            <w:r>
                              <w:rPr>
                                <w:rFonts w:ascii="Arial Narrow"/>
                                <w:spacing w:val="-2"/>
                                <w:sz w:val="16"/>
                              </w:rPr>
                              <w:t>acceptable</w:t>
                            </w:r>
                            <w:r>
                              <w:rPr>
                                <w:rFonts w:ascii="Arial Narrow"/>
                                <w:spacing w:val="40"/>
                                <w:sz w:val="16"/>
                              </w:rPr>
                              <w:t xml:space="preserve"> </w:t>
                            </w:r>
                            <w:r>
                              <w:rPr>
                                <w:rFonts w:ascii="Arial Narrow"/>
                                <w:sz w:val="16"/>
                              </w:rPr>
                              <w:t>although</w:t>
                            </w:r>
                            <w:r>
                              <w:rPr>
                                <w:rFonts w:ascii="Arial Narrow"/>
                                <w:spacing w:val="-10"/>
                                <w:sz w:val="16"/>
                              </w:rPr>
                              <w:t xml:space="preserve"> </w:t>
                            </w:r>
                            <w:r>
                              <w:rPr>
                                <w:rFonts w:ascii="Arial Narrow"/>
                                <w:sz w:val="16"/>
                              </w:rPr>
                              <w:t>possible</w:t>
                            </w:r>
                          </w:p>
                        </w:tc>
                        <w:tc>
                          <w:tcPr>
                            <w:tcW w:w="1168" w:type="dxa"/>
                          </w:tcPr>
                          <w:p w14:paraId="30D77C40" w14:textId="77777777" w:rsidR="00562CC2" w:rsidRDefault="00000000">
                            <w:pPr>
                              <w:pStyle w:val="TableParagraph"/>
                              <w:spacing w:before="5"/>
                              <w:ind w:left="153" w:right="46" w:hanging="34"/>
                              <w:rPr>
                                <w:rFonts w:ascii="Arial Narrow"/>
                                <w:sz w:val="16"/>
                              </w:rPr>
                            </w:pPr>
                            <w:r>
                              <w:rPr>
                                <w:rFonts w:ascii="Arial Narrow"/>
                                <w:sz w:val="16"/>
                              </w:rPr>
                              <w:t>Awkward,</w:t>
                            </w:r>
                            <w:r>
                              <w:rPr>
                                <w:rFonts w:ascii="Arial Narrow"/>
                                <w:spacing w:val="-10"/>
                                <w:sz w:val="16"/>
                              </w:rPr>
                              <w:t xml:space="preserve"> </w:t>
                            </w:r>
                            <w:r>
                              <w:rPr>
                                <w:rFonts w:ascii="Arial Narrow"/>
                                <w:sz w:val="16"/>
                              </w:rPr>
                              <w:t>unsafe</w:t>
                            </w:r>
                            <w:r>
                              <w:rPr>
                                <w:rFonts w:ascii="Arial Narrow"/>
                                <w:spacing w:val="40"/>
                                <w:sz w:val="16"/>
                              </w:rPr>
                              <w:t xml:space="preserve"> </w:t>
                            </w:r>
                            <w:r>
                              <w:rPr>
                                <w:rFonts w:ascii="Arial Narrow"/>
                                <w:sz w:val="16"/>
                              </w:rPr>
                              <w:t>grip,</w:t>
                            </w:r>
                            <w:r>
                              <w:rPr>
                                <w:rFonts w:ascii="Arial Narrow"/>
                                <w:spacing w:val="-4"/>
                                <w:sz w:val="16"/>
                              </w:rPr>
                              <w:t xml:space="preserve"> </w:t>
                            </w:r>
                            <w:r>
                              <w:rPr>
                                <w:rFonts w:ascii="Arial Narrow"/>
                                <w:sz w:val="16"/>
                              </w:rPr>
                              <w:t>no</w:t>
                            </w:r>
                            <w:r>
                              <w:rPr>
                                <w:rFonts w:ascii="Arial Narrow"/>
                                <w:spacing w:val="-1"/>
                                <w:sz w:val="16"/>
                              </w:rPr>
                              <w:t xml:space="preserve"> </w:t>
                            </w:r>
                            <w:r>
                              <w:rPr>
                                <w:rFonts w:ascii="Arial Narrow"/>
                                <w:spacing w:val="-2"/>
                                <w:sz w:val="16"/>
                              </w:rPr>
                              <w:t>handles</w:t>
                            </w:r>
                          </w:p>
                        </w:tc>
                      </w:tr>
                    </w:tbl>
                    <w:p w14:paraId="36EE18BE" w14:textId="77777777" w:rsidR="00562CC2" w:rsidRDefault="00562CC2">
                      <w:pPr>
                        <w:pStyle w:val="BodyText"/>
                      </w:pPr>
                    </w:p>
                  </w:txbxContent>
                </v:textbox>
                <w10:wrap anchorx="page"/>
              </v:shape>
            </w:pict>
          </mc:Fallback>
        </mc:AlternateContent>
      </w:r>
      <w:r>
        <w:rPr>
          <w:rFonts w:ascii="Arial Narrow"/>
          <w:spacing w:val="-4"/>
          <w:sz w:val="16"/>
        </w:rPr>
        <w:t>Wrist</w:t>
      </w:r>
      <w:r>
        <w:rPr>
          <w:rFonts w:ascii="Arial Narrow"/>
          <w:spacing w:val="40"/>
          <w:sz w:val="16"/>
        </w:rPr>
        <w:t xml:space="preserve"> </w:t>
      </w:r>
      <w:r>
        <w:rPr>
          <w:rFonts w:ascii="Arial Narrow"/>
          <w:spacing w:val="-2"/>
          <w:sz w:val="16"/>
        </w:rPr>
        <w:t>Score</w:t>
      </w:r>
      <w:r>
        <w:rPr>
          <w:rFonts w:ascii="Courier New"/>
          <w:spacing w:val="-2"/>
          <w:sz w:val="16"/>
        </w:rPr>
        <w:t>:</w:t>
      </w:r>
    </w:p>
    <w:p w14:paraId="78C7AC0A" w14:textId="77777777" w:rsidR="00562CC2" w:rsidRDefault="00562CC2">
      <w:pPr>
        <w:spacing w:line="252" w:lineRule="auto"/>
        <w:rPr>
          <w:rFonts w:ascii="Courier New"/>
          <w:sz w:val="16"/>
        </w:rPr>
        <w:sectPr w:rsidR="00562CC2" w:rsidSect="000A30F8">
          <w:footerReference w:type="default" r:id="rId37"/>
          <w:pgSz w:w="12240" w:h="15840"/>
          <w:pgMar w:top="1360" w:right="260" w:bottom="280" w:left="320" w:header="0" w:footer="0" w:gutter="0"/>
          <w:cols w:space="720"/>
        </w:sectPr>
      </w:pPr>
    </w:p>
    <w:p w14:paraId="1F1FE2D0" w14:textId="77777777" w:rsidR="00562CC2" w:rsidRDefault="00000000">
      <w:pPr>
        <w:pStyle w:val="BodyText"/>
        <w:ind w:left="212"/>
        <w:rPr>
          <w:rFonts w:ascii="Courier New"/>
        </w:rPr>
      </w:pPr>
      <w:r>
        <w:rPr>
          <w:rFonts w:ascii="Courier New"/>
          <w:noProof/>
        </w:rPr>
        <w:lastRenderedPageBreak/>
        <mc:AlternateContent>
          <mc:Choice Requires="wps">
            <w:drawing>
              <wp:inline distT="0" distB="0" distL="0" distR="0" wp14:anchorId="1031BB5C" wp14:editId="5EED74D0">
                <wp:extent cx="7132320" cy="1005840"/>
                <wp:effectExtent l="9525" t="0" r="1904" b="13334"/>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2320" cy="1005840"/>
                        </a:xfrm>
                        <a:prstGeom prst="rect">
                          <a:avLst/>
                        </a:prstGeom>
                        <a:ln w="9525">
                          <a:solidFill>
                            <a:srgbClr val="000000"/>
                          </a:solidFill>
                          <a:prstDash val="solid"/>
                        </a:ln>
                      </wps:spPr>
                      <wps:txbx>
                        <w:txbxContent>
                          <w:p w14:paraId="67FAC083" w14:textId="77777777" w:rsidR="00562CC2" w:rsidRDefault="00000000">
                            <w:pPr>
                              <w:pStyle w:val="BodyText"/>
                              <w:spacing w:before="69"/>
                              <w:ind w:left="143"/>
                              <w:rPr>
                                <w:rFonts w:ascii="Arial Narrow"/>
                              </w:rPr>
                            </w:pPr>
                            <w:r>
                              <w:rPr>
                                <w:rFonts w:ascii="Arial Narrow"/>
                              </w:rPr>
                              <w:t>Description</w:t>
                            </w:r>
                            <w:r>
                              <w:rPr>
                                <w:rFonts w:ascii="Arial Narrow"/>
                                <w:spacing w:val="-8"/>
                              </w:rPr>
                              <w:t xml:space="preserve"> </w:t>
                            </w:r>
                            <w:r>
                              <w:rPr>
                                <w:rFonts w:ascii="Arial Narrow"/>
                              </w:rPr>
                              <w:t>of</w:t>
                            </w:r>
                            <w:r>
                              <w:rPr>
                                <w:rFonts w:ascii="Arial Narrow"/>
                                <w:spacing w:val="-7"/>
                              </w:rPr>
                              <w:t xml:space="preserve"> </w:t>
                            </w:r>
                            <w:r>
                              <w:rPr>
                                <w:rFonts w:ascii="Arial Narrow"/>
                                <w:spacing w:val="-2"/>
                              </w:rPr>
                              <w:t>operation:</w:t>
                            </w:r>
                          </w:p>
                        </w:txbxContent>
                      </wps:txbx>
                      <wps:bodyPr wrap="square" lIns="0" tIns="0" rIns="0" bIns="0" rtlCol="0">
                        <a:noAutofit/>
                      </wps:bodyPr>
                    </wps:wsp>
                  </a:graphicData>
                </a:graphic>
              </wp:inline>
            </w:drawing>
          </mc:Choice>
          <mc:Fallback>
            <w:pict>
              <v:shape w14:anchorId="1031BB5C" id="Textbox 172" o:spid="_x0000_s1082" type="#_x0000_t202" style="width:561.6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" filled="f">
                <v:path arrowok="t"/>
                <v:textbox inset="0,0,0,0">
                  <w:txbxContent>
                    <w:p w14:paraId="67FAC083" w14:textId="77777777" w:rsidR="00562CC2" w:rsidRDefault="00000000">
                      <w:pPr>
                        <w:pStyle w:val="BodyText"/>
                        <w:spacing w:before="69"/>
                        <w:ind w:left="143"/>
                        <w:rPr>
                          <w:rFonts w:ascii="Arial Narrow"/>
                        </w:rPr>
                      </w:pPr>
                      <w:r>
                        <w:rPr>
                          <w:rFonts w:ascii="Arial Narrow"/>
                        </w:rPr>
                        <w:t>Description</w:t>
                      </w:r>
                      <w:r>
                        <w:rPr>
                          <w:rFonts w:ascii="Arial Narrow"/>
                          <w:spacing w:val="-8"/>
                        </w:rPr>
                        <w:t xml:space="preserve"> </w:t>
                      </w:r>
                      <w:r>
                        <w:rPr>
                          <w:rFonts w:ascii="Arial Narrow"/>
                        </w:rPr>
                        <w:t>of</w:t>
                      </w:r>
                      <w:r>
                        <w:rPr>
                          <w:rFonts w:ascii="Arial Narrow"/>
                          <w:spacing w:val="-7"/>
                        </w:rPr>
                        <w:t xml:space="preserve"> </w:t>
                      </w:r>
                      <w:r>
                        <w:rPr>
                          <w:rFonts w:ascii="Arial Narrow"/>
                          <w:spacing w:val="-2"/>
                        </w:rPr>
                        <w:t>operation:</w:t>
                      </w:r>
                    </w:p>
                  </w:txbxContent>
                </v:textbox>
                <w10:anchorlock/>
              </v:shape>
            </w:pict>
          </mc:Fallback>
        </mc:AlternateContent>
      </w:r>
    </w:p>
    <w:p w14:paraId="254CFDB0" w14:textId="77777777" w:rsidR="00562CC2" w:rsidRDefault="00000000">
      <w:pPr>
        <w:pStyle w:val="BodyText"/>
        <w:tabs>
          <w:tab w:val="left" w:pos="7111"/>
        </w:tabs>
        <w:spacing w:before="79"/>
        <w:ind w:left="3470"/>
        <w:rPr>
          <w:rFonts w:ascii="Arial Narrow"/>
        </w:rPr>
      </w:pPr>
      <w:r>
        <w:rPr>
          <w:rFonts w:ascii="Arial Narrow"/>
        </w:rPr>
        <w:t>Total</w:t>
      </w:r>
      <w:r>
        <w:rPr>
          <w:rFonts w:ascii="Arial Narrow"/>
          <w:spacing w:val="-5"/>
        </w:rPr>
        <w:t xml:space="preserve"> </w:t>
      </w:r>
      <w:r>
        <w:rPr>
          <w:rFonts w:ascii="Arial Narrow"/>
        </w:rPr>
        <w:t>Score:</w:t>
      </w:r>
      <w:r>
        <w:rPr>
          <w:rFonts w:ascii="Arial Narrow"/>
          <w:spacing w:val="-4"/>
        </w:rPr>
        <w:t xml:space="preserve"> </w:t>
      </w:r>
      <w:r>
        <w:rPr>
          <w:rFonts w:ascii="Arial Narrow"/>
        </w:rPr>
        <w:t>Table</w:t>
      </w:r>
      <w:r>
        <w:rPr>
          <w:rFonts w:ascii="Arial Narrow"/>
          <w:spacing w:val="-4"/>
        </w:rPr>
        <w:t xml:space="preserve"> </w:t>
      </w:r>
      <w:r>
        <w:rPr>
          <w:rFonts w:ascii="Arial Narrow"/>
        </w:rPr>
        <w:t>A</w:t>
      </w:r>
      <w:r>
        <w:rPr>
          <w:rFonts w:ascii="Arial Narrow"/>
          <w:spacing w:val="-5"/>
        </w:rPr>
        <w:t xml:space="preserve"> </w:t>
      </w:r>
      <w:r>
        <w:rPr>
          <w:rFonts w:ascii="Arial Narrow"/>
        </w:rPr>
        <w:t>+</w:t>
      </w:r>
      <w:r>
        <w:rPr>
          <w:rFonts w:ascii="Arial Narrow"/>
          <w:spacing w:val="-4"/>
        </w:rPr>
        <w:t xml:space="preserve"> </w:t>
      </w:r>
      <w:r>
        <w:rPr>
          <w:rFonts w:ascii="Arial Narrow"/>
        </w:rPr>
        <w:t>Force</w:t>
      </w:r>
      <w:r>
        <w:rPr>
          <w:rFonts w:ascii="Arial Narrow"/>
          <w:spacing w:val="-4"/>
        </w:rPr>
        <w:t xml:space="preserve"> Load:</w:t>
      </w:r>
      <w:r>
        <w:rPr>
          <w:rFonts w:ascii="Arial Narrow"/>
          <w:u w:val="single"/>
        </w:rPr>
        <w:tab/>
      </w:r>
    </w:p>
    <w:p w14:paraId="15ACFE4A" w14:textId="77777777" w:rsidR="00562CC2" w:rsidRDefault="00000000">
      <w:pPr>
        <w:pStyle w:val="BodyText"/>
        <w:tabs>
          <w:tab w:val="left" w:pos="4361"/>
        </w:tabs>
        <w:spacing w:before="229"/>
        <w:ind w:right="356"/>
        <w:jc w:val="center"/>
        <w:rPr>
          <w:rFonts w:ascii="Arial Narrow"/>
        </w:rPr>
      </w:pPr>
      <w:r>
        <w:rPr>
          <w:rFonts w:ascii="Arial Narrow"/>
        </w:rPr>
        <w:t>Total</w:t>
      </w:r>
      <w:r>
        <w:rPr>
          <w:rFonts w:ascii="Arial Narrow"/>
          <w:spacing w:val="-5"/>
        </w:rPr>
        <w:t xml:space="preserve"> </w:t>
      </w:r>
      <w:r>
        <w:rPr>
          <w:rFonts w:ascii="Arial Narrow"/>
        </w:rPr>
        <w:t>Score:</w:t>
      </w:r>
      <w:r>
        <w:rPr>
          <w:rFonts w:ascii="Arial Narrow"/>
          <w:spacing w:val="-4"/>
        </w:rPr>
        <w:t xml:space="preserve"> </w:t>
      </w:r>
      <w:r>
        <w:rPr>
          <w:rFonts w:ascii="Arial Narrow"/>
        </w:rPr>
        <w:t>Table</w:t>
      </w:r>
      <w:r>
        <w:rPr>
          <w:rFonts w:ascii="Arial Narrow"/>
          <w:spacing w:val="-5"/>
        </w:rPr>
        <w:t xml:space="preserve"> </w:t>
      </w:r>
      <w:r>
        <w:rPr>
          <w:rFonts w:ascii="Arial Narrow"/>
        </w:rPr>
        <w:t>B</w:t>
      </w:r>
      <w:r>
        <w:rPr>
          <w:rFonts w:ascii="Arial Narrow"/>
          <w:spacing w:val="-4"/>
        </w:rPr>
        <w:t xml:space="preserve"> </w:t>
      </w:r>
      <w:r>
        <w:rPr>
          <w:rFonts w:ascii="Arial Narrow"/>
        </w:rPr>
        <w:t>+</w:t>
      </w:r>
      <w:r>
        <w:rPr>
          <w:rFonts w:ascii="Arial Narrow"/>
          <w:spacing w:val="-4"/>
        </w:rPr>
        <w:t xml:space="preserve"> </w:t>
      </w:r>
      <w:r>
        <w:rPr>
          <w:rFonts w:ascii="Arial Narrow"/>
          <w:spacing w:val="-2"/>
        </w:rPr>
        <w:t>Coupling:</w:t>
      </w:r>
      <w:r>
        <w:rPr>
          <w:rFonts w:ascii="Arial Narrow"/>
          <w:u w:val="single"/>
        </w:rPr>
        <w:tab/>
      </w:r>
    </w:p>
    <w:p w14:paraId="28A41CF3" w14:textId="77777777" w:rsidR="00562CC2" w:rsidRDefault="00562CC2">
      <w:pPr>
        <w:pStyle w:val="BodyText"/>
        <w:rPr>
          <w:rFonts w:ascii="Arial Narrow"/>
        </w:rPr>
      </w:pPr>
    </w:p>
    <w:p w14:paraId="3AF7555E" w14:textId="77777777" w:rsidR="00562CC2" w:rsidRDefault="00562CC2">
      <w:pPr>
        <w:pStyle w:val="BodyText"/>
        <w:spacing w:before="202"/>
        <w:rPr>
          <w:rFonts w:ascii="Arial Narrow"/>
        </w:rPr>
      </w:pP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8"/>
        <w:gridCol w:w="756"/>
        <w:gridCol w:w="756"/>
        <w:gridCol w:w="759"/>
        <w:gridCol w:w="756"/>
        <w:gridCol w:w="756"/>
        <w:gridCol w:w="758"/>
        <w:gridCol w:w="756"/>
        <w:gridCol w:w="756"/>
        <w:gridCol w:w="629"/>
        <w:gridCol w:w="884"/>
        <w:gridCol w:w="759"/>
        <w:gridCol w:w="757"/>
      </w:tblGrid>
      <w:tr w:rsidR="00562CC2" w14:paraId="068D7B2F" w14:textId="77777777">
        <w:trPr>
          <w:trHeight w:val="520"/>
        </w:trPr>
        <w:tc>
          <w:tcPr>
            <w:tcW w:w="968" w:type="dxa"/>
            <w:vMerge w:val="restart"/>
          </w:tcPr>
          <w:p w14:paraId="3D92CEBD" w14:textId="77777777" w:rsidR="00562CC2" w:rsidRDefault="00562CC2">
            <w:pPr>
              <w:pStyle w:val="TableParagraph"/>
              <w:rPr>
                <w:rFonts w:ascii="Arial Narrow"/>
                <w:sz w:val="16"/>
              </w:rPr>
            </w:pPr>
          </w:p>
          <w:p w14:paraId="44120F76" w14:textId="77777777" w:rsidR="00562CC2" w:rsidRDefault="00562CC2">
            <w:pPr>
              <w:pStyle w:val="TableParagraph"/>
              <w:spacing w:before="181"/>
              <w:rPr>
                <w:rFonts w:ascii="Arial Narrow"/>
                <w:sz w:val="16"/>
              </w:rPr>
            </w:pPr>
          </w:p>
          <w:p w14:paraId="03E803CD" w14:textId="77777777" w:rsidR="00562CC2" w:rsidRDefault="00000000">
            <w:pPr>
              <w:pStyle w:val="TableParagraph"/>
              <w:ind w:left="105"/>
              <w:rPr>
                <w:rFonts w:ascii="Arial Narrow"/>
                <w:sz w:val="16"/>
              </w:rPr>
            </w:pPr>
            <w:r>
              <w:rPr>
                <w:rFonts w:ascii="Arial Narrow"/>
                <w:sz w:val="16"/>
              </w:rPr>
              <w:t>Score</w:t>
            </w:r>
            <w:r>
              <w:rPr>
                <w:rFonts w:ascii="Arial Narrow"/>
                <w:spacing w:val="33"/>
                <w:sz w:val="16"/>
              </w:rPr>
              <w:t xml:space="preserve"> </w:t>
            </w:r>
            <w:r>
              <w:rPr>
                <w:rFonts w:ascii="Arial Narrow"/>
                <w:spacing w:val="-10"/>
                <w:sz w:val="16"/>
              </w:rPr>
              <w:t>A</w:t>
            </w:r>
          </w:p>
        </w:tc>
        <w:tc>
          <w:tcPr>
            <w:tcW w:w="9082" w:type="dxa"/>
            <w:gridSpan w:val="12"/>
          </w:tcPr>
          <w:p w14:paraId="76E69275" w14:textId="77777777" w:rsidR="00562CC2" w:rsidRDefault="00000000">
            <w:pPr>
              <w:pStyle w:val="TableParagraph"/>
              <w:spacing w:before="227"/>
              <w:ind w:left="5"/>
              <w:jc w:val="center"/>
              <w:rPr>
                <w:rFonts w:ascii="Arial Narrow"/>
                <w:sz w:val="20"/>
              </w:rPr>
            </w:pPr>
            <w:r>
              <w:rPr>
                <w:rFonts w:ascii="Arial Narrow"/>
                <w:sz w:val="20"/>
              </w:rPr>
              <w:t>Score</w:t>
            </w:r>
            <w:r>
              <w:rPr>
                <w:rFonts w:ascii="Arial Narrow"/>
                <w:spacing w:val="-6"/>
                <w:sz w:val="20"/>
              </w:rPr>
              <w:t xml:space="preserve"> </w:t>
            </w:r>
            <w:r>
              <w:rPr>
                <w:rFonts w:ascii="Arial Narrow"/>
                <w:spacing w:val="-10"/>
                <w:sz w:val="20"/>
              </w:rPr>
              <w:t>B</w:t>
            </w:r>
          </w:p>
        </w:tc>
      </w:tr>
      <w:tr w:rsidR="00562CC2" w14:paraId="7F4064BB" w14:textId="77777777">
        <w:trPr>
          <w:trHeight w:val="280"/>
        </w:trPr>
        <w:tc>
          <w:tcPr>
            <w:tcW w:w="968" w:type="dxa"/>
            <w:vMerge/>
            <w:tcBorders>
              <w:top w:val="nil"/>
            </w:tcBorders>
          </w:tcPr>
          <w:p w14:paraId="7CBB641B" w14:textId="77777777" w:rsidR="00562CC2" w:rsidRDefault="00562CC2">
            <w:pPr>
              <w:rPr>
                <w:sz w:val="2"/>
                <w:szCs w:val="2"/>
              </w:rPr>
            </w:pPr>
          </w:p>
        </w:tc>
        <w:tc>
          <w:tcPr>
            <w:tcW w:w="756" w:type="dxa"/>
          </w:tcPr>
          <w:p w14:paraId="3BFC5C31" w14:textId="77777777" w:rsidR="00562CC2" w:rsidRDefault="00000000">
            <w:pPr>
              <w:pStyle w:val="TableParagraph"/>
              <w:spacing w:line="180" w:lineRule="exact"/>
              <w:ind w:left="12" w:right="5"/>
              <w:jc w:val="center"/>
              <w:rPr>
                <w:rFonts w:ascii="Arial Narrow"/>
                <w:sz w:val="16"/>
              </w:rPr>
            </w:pPr>
            <w:r>
              <w:rPr>
                <w:rFonts w:ascii="Arial Narrow"/>
                <w:spacing w:val="-10"/>
                <w:sz w:val="16"/>
              </w:rPr>
              <w:t>1</w:t>
            </w:r>
          </w:p>
        </w:tc>
        <w:tc>
          <w:tcPr>
            <w:tcW w:w="756" w:type="dxa"/>
          </w:tcPr>
          <w:p w14:paraId="5B698B5B" w14:textId="77777777" w:rsidR="00562CC2" w:rsidRDefault="00000000">
            <w:pPr>
              <w:pStyle w:val="TableParagraph"/>
              <w:spacing w:line="180" w:lineRule="exact"/>
              <w:ind w:left="12" w:right="5"/>
              <w:jc w:val="center"/>
              <w:rPr>
                <w:rFonts w:ascii="Arial Narrow"/>
                <w:sz w:val="16"/>
              </w:rPr>
            </w:pPr>
            <w:r>
              <w:rPr>
                <w:rFonts w:ascii="Arial Narrow"/>
                <w:spacing w:val="-10"/>
                <w:sz w:val="16"/>
              </w:rPr>
              <w:t>2</w:t>
            </w:r>
          </w:p>
        </w:tc>
        <w:tc>
          <w:tcPr>
            <w:tcW w:w="759" w:type="dxa"/>
          </w:tcPr>
          <w:p w14:paraId="7B140DCD" w14:textId="77777777" w:rsidR="00562CC2" w:rsidRDefault="00000000">
            <w:pPr>
              <w:pStyle w:val="TableParagraph"/>
              <w:spacing w:line="180" w:lineRule="exact"/>
              <w:ind w:left="9" w:right="5"/>
              <w:jc w:val="center"/>
              <w:rPr>
                <w:rFonts w:ascii="Arial Narrow"/>
                <w:sz w:val="16"/>
              </w:rPr>
            </w:pPr>
            <w:r>
              <w:rPr>
                <w:rFonts w:ascii="Arial Narrow"/>
                <w:spacing w:val="-10"/>
                <w:sz w:val="16"/>
              </w:rPr>
              <w:t>3</w:t>
            </w:r>
          </w:p>
        </w:tc>
        <w:tc>
          <w:tcPr>
            <w:tcW w:w="756" w:type="dxa"/>
          </w:tcPr>
          <w:p w14:paraId="4B627951" w14:textId="77777777" w:rsidR="00562CC2" w:rsidRDefault="00000000">
            <w:pPr>
              <w:pStyle w:val="TableParagraph"/>
              <w:spacing w:line="180" w:lineRule="exact"/>
              <w:ind w:left="12" w:right="5"/>
              <w:jc w:val="center"/>
              <w:rPr>
                <w:rFonts w:ascii="Arial Narrow"/>
                <w:sz w:val="16"/>
              </w:rPr>
            </w:pPr>
            <w:r>
              <w:rPr>
                <w:rFonts w:ascii="Arial Narrow"/>
                <w:spacing w:val="-10"/>
                <w:sz w:val="16"/>
              </w:rPr>
              <w:t>4</w:t>
            </w:r>
          </w:p>
        </w:tc>
        <w:tc>
          <w:tcPr>
            <w:tcW w:w="756" w:type="dxa"/>
          </w:tcPr>
          <w:p w14:paraId="1BD4FE68" w14:textId="77777777" w:rsidR="00562CC2" w:rsidRDefault="00000000">
            <w:pPr>
              <w:pStyle w:val="TableParagraph"/>
              <w:spacing w:line="180" w:lineRule="exact"/>
              <w:ind w:left="12" w:right="5"/>
              <w:jc w:val="center"/>
              <w:rPr>
                <w:rFonts w:ascii="Arial Narrow"/>
                <w:sz w:val="16"/>
              </w:rPr>
            </w:pPr>
            <w:r>
              <w:rPr>
                <w:rFonts w:ascii="Arial Narrow"/>
                <w:spacing w:val="-10"/>
                <w:sz w:val="16"/>
              </w:rPr>
              <w:t>5</w:t>
            </w:r>
          </w:p>
        </w:tc>
        <w:tc>
          <w:tcPr>
            <w:tcW w:w="758" w:type="dxa"/>
          </w:tcPr>
          <w:p w14:paraId="5530976C" w14:textId="77777777" w:rsidR="00562CC2" w:rsidRDefault="00000000">
            <w:pPr>
              <w:pStyle w:val="TableParagraph"/>
              <w:spacing w:line="180" w:lineRule="exact"/>
              <w:ind w:left="9" w:right="4"/>
              <w:jc w:val="center"/>
              <w:rPr>
                <w:rFonts w:ascii="Arial Narrow"/>
                <w:sz w:val="16"/>
              </w:rPr>
            </w:pPr>
            <w:r>
              <w:rPr>
                <w:rFonts w:ascii="Arial Narrow"/>
                <w:spacing w:val="-10"/>
                <w:sz w:val="16"/>
              </w:rPr>
              <w:t>6</w:t>
            </w:r>
          </w:p>
        </w:tc>
        <w:tc>
          <w:tcPr>
            <w:tcW w:w="756" w:type="dxa"/>
          </w:tcPr>
          <w:p w14:paraId="442DFA8D" w14:textId="77777777" w:rsidR="00562CC2" w:rsidRDefault="00000000">
            <w:pPr>
              <w:pStyle w:val="TableParagraph"/>
              <w:spacing w:line="180" w:lineRule="exact"/>
              <w:ind w:left="12" w:right="3"/>
              <w:jc w:val="center"/>
              <w:rPr>
                <w:rFonts w:ascii="Arial Narrow"/>
                <w:sz w:val="16"/>
              </w:rPr>
            </w:pPr>
            <w:r>
              <w:rPr>
                <w:rFonts w:ascii="Arial Narrow"/>
                <w:spacing w:val="-10"/>
                <w:sz w:val="16"/>
              </w:rPr>
              <w:t>7</w:t>
            </w:r>
          </w:p>
        </w:tc>
        <w:tc>
          <w:tcPr>
            <w:tcW w:w="756" w:type="dxa"/>
          </w:tcPr>
          <w:p w14:paraId="32F1D7C7" w14:textId="77777777" w:rsidR="00562CC2" w:rsidRDefault="00000000">
            <w:pPr>
              <w:pStyle w:val="TableParagraph"/>
              <w:spacing w:line="180" w:lineRule="exact"/>
              <w:ind w:left="12" w:right="3"/>
              <w:jc w:val="center"/>
              <w:rPr>
                <w:rFonts w:ascii="Arial Narrow"/>
                <w:sz w:val="16"/>
              </w:rPr>
            </w:pPr>
            <w:r>
              <w:rPr>
                <w:rFonts w:ascii="Arial Narrow"/>
                <w:spacing w:val="-10"/>
                <w:sz w:val="16"/>
              </w:rPr>
              <w:t>8</w:t>
            </w:r>
          </w:p>
        </w:tc>
        <w:tc>
          <w:tcPr>
            <w:tcW w:w="629" w:type="dxa"/>
          </w:tcPr>
          <w:p w14:paraId="02EFBDFF" w14:textId="77777777" w:rsidR="00562CC2" w:rsidRDefault="00000000">
            <w:pPr>
              <w:pStyle w:val="TableParagraph"/>
              <w:spacing w:line="180" w:lineRule="exact"/>
              <w:ind w:left="11"/>
              <w:jc w:val="center"/>
              <w:rPr>
                <w:rFonts w:ascii="Arial Narrow"/>
                <w:sz w:val="16"/>
              </w:rPr>
            </w:pPr>
            <w:r>
              <w:rPr>
                <w:rFonts w:ascii="Arial Narrow"/>
                <w:spacing w:val="-10"/>
                <w:sz w:val="16"/>
              </w:rPr>
              <w:t>9</w:t>
            </w:r>
          </w:p>
        </w:tc>
        <w:tc>
          <w:tcPr>
            <w:tcW w:w="884" w:type="dxa"/>
          </w:tcPr>
          <w:p w14:paraId="425884CD" w14:textId="77777777" w:rsidR="00562CC2" w:rsidRDefault="00000000">
            <w:pPr>
              <w:pStyle w:val="TableParagraph"/>
              <w:spacing w:line="180" w:lineRule="exact"/>
              <w:ind w:left="10" w:right="1"/>
              <w:jc w:val="center"/>
              <w:rPr>
                <w:rFonts w:ascii="Arial Narrow"/>
                <w:sz w:val="16"/>
              </w:rPr>
            </w:pPr>
            <w:r>
              <w:rPr>
                <w:rFonts w:ascii="Arial Narrow"/>
                <w:spacing w:val="-5"/>
                <w:sz w:val="16"/>
              </w:rPr>
              <w:t>10</w:t>
            </w:r>
          </w:p>
        </w:tc>
        <w:tc>
          <w:tcPr>
            <w:tcW w:w="759" w:type="dxa"/>
          </w:tcPr>
          <w:p w14:paraId="58EB89E9" w14:textId="77777777" w:rsidR="00562CC2" w:rsidRDefault="00000000">
            <w:pPr>
              <w:pStyle w:val="TableParagraph"/>
              <w:spacing w:line="180" w:lineRule="exact"/>
              <w:ind w:left="9"/>
              <w:jc w:val="center"/>
              <w:rPr>
                <w:rFonts w:ascii="Arial Narrow"/>
                <w:sz w:val="16"/>
              </w:rPr>
            </w:pPr>
            <w:r>
              <w:rPr>
                <w:rFonts w:ascii="Arial Narrow"/>
                <w:spacing w:val="-5"/>
                <w:sz w:val="16"/>
              </w:rPr>
              <w:t>11</w:t>
            </w:r>
          </w:p>
        </w:tc>
        <w:tc>
          <w:tcPr>
            <w:tcW w:w="757" w:type="dxa"/>
          </w:tcPr>
          <w:p w14:paraId="5F168D87" w14:textId="77777777" w:rsidR="00562CC2" w:rsidRDefault="00000000">
            <w:pPr>
              <w:pStyle w:val="TableParagraph"/>
              <w:spacing w:line="180" w:lineRule="exact"/>
              <w:ind w:left="9"/>
              <w:jc w:val="center"/>
              <w:rPr>
                <w:rFonts w:ascii="Arial Narrow"/>
                <w:sz w:val="16"/>
              </w:rPr>
            </w:pPr>
            <w:r>
              <w:rPr>
                <w:rFonts w:ascii="Arial Narrow"/>
                <w:spacing w:val="-5"/>
                <w:sz w:val="16"/>
              </w:rPr>
              <w:t>12</w:t>
            </w:r>
          </w:p>
        </w:tc>
      </w:tr>
      <w:tr w:rsidR="00562CC2" w14:paraId="40CEA14D" w14:textId="77777777">
        <w:trPr>
          <w:trHeight w:val="261"/>
        </w:trPr>
        <w:tc>
          <w:tcPr>
            <w:tcW w:w="968" w:type="dxa"/>
          </w:tcPr>
          <w:p w14:paraId="64656154" w14:textId="77777777" w:rsidR="00562CC2" w:rsidRDefault="00000000">
            <w:pPr>
              <w:pStyle w:val="TableParagraph"/>
              <w:spacing w:line="183" w:lineRule="exact"/>
              <w:ind w:left="7" w:right="4"/>
              <w:jc w:val="center"/>
              <w:rPr>
                <w:rFonts w:ascii="Arial Narrow"/>
                <w:sz w:val="16"/>
              </w:rPr>
            </w:pPr>
            <w:r>
              <w:rPr>
                <w:rFonts w:ascii="Arial Narrow"/>
                <w:spacing w:val="-10"/>
                <w:sz w:val="16"/>
              </w:rPr>
              <w:t>1</w:t>
            </w:r>
          </w:p>
        </w:tc>
        <w:tc>
          <w:tcPr>
            <w:tcW w:w="756" w:type="dxa"/>
          </w:tcPr>
          <w:p w14:paraId="2053B60C" w14:textId="77777777" w:rsidR="00562CC2" w:rsidRDefault="00000000">
            <w:pPr>
              <w:pStyle w:val="TableParagraph"/>
              <w:spacing w:line="183" w:lineRule="exact"/>
              <w:ind w:left="12" w:right="5"/>
              <w:jc w:val="center"/>
              <w:rPr>
                <w:rFonts w:ascii="Arial Narrow"/>
                <w:sz w:val="16"/>
              </w:rPr>
            </w:pPr>
            <w:r>
              <w:rPr>
                <w:rFonts w:ascii="Arial Narrow"/>
                <w:spacing w:val="-10"/>
                <w:sz w:val="16"/>
              </w:rPr>
              <w:t>1</w:t>
            </w:r>
          </w:p>
        </w:tc>
        <w:tc>
          <w:tcPr>
            <w:tcW w:w="756" w:type="dxa"/>
          </w:tcPr>
          <w:p w14:paraId="467BBEBB" w14:textId="77777777" w:rsidR="00562CC2" w:rsidRDefault="00000000">
            <w:pPr>
              <w:pStyle w:val="TableParagraph"/>
              <w:spacing w:line="183" w:lineRule="exact"/>
              <w:ind w:left="12" w:right="5"/>
              <w:jc w:val="center"/>
              <w:rPr>
                <w:rFonts w:ascii="Arial Narrow"/>
                <w:sz w:val="16"/>
              </w:rPr>
            </w:pPr>
            <w:r>
              <w:rPr>
                <w:rFonts w:ascii="Arial Narrow"/>
                <w:spacing w:val="-10"/>
                <w:sz w:val="16"/>
              </w:rPr>
              <w:t>1</w:t>
            </w:r>
          </w:p>
        </w:tc>
        <w:tc>
          <w:tcPr>
            <w:tcW w:w="759" w:type="dxa"/>
          </w:tcPr>
          <w:p w14:paraId="1450D3A5" w14:textId="77777777" w:rsidR="00562CC2" w:rsidRDefault="00000000">
            <w:pPr>
              <w:pStyle w:val="TableParagraph"/>
              <w:spacing w:line="183" w:lineRule="exact"/>
              <w:ind w:left="9" w:right="5"/>
              <w:jc w:val="center"/>
              <w:rPr>
                <w:rFonts w:ascii="Arial Narrow"/>
                <w:sz w:val="16"/>
              </w:rPr>
            </w:pPr>
            <w:r>
              <w:rPr>
                <w:rFonts w:ascii="Arial Narrow"/>
                <w:spacing w:val="-10"/>
                <w:sz w:val="16"/>
              </w:rPr>
              <w:t>1</w:t>
            </w:r>
          </w:p>
        </w:tc>
        <w:tc>
          <w:tcPr>
            <w:tcW w:w="756" w:type="dxa"/>
          </w:tcPr>
          <w:p w14:paraId="7BD40DE5" w14:textId="77777777" w:rsidR="00562CC2" w:rsidRDefault="00000000">
            <w:pPr>
              <w:pStyle w:val="TableParagraph"/>
              <w:spacing w:line="183" w:lineRule="exact"/>
              <w:ind w:left="12" w:right="5"/>
              <w:jc w:val="center"/>
              <w:rPr>
                <w:rFonts w:ascii="Arial Narrow"/>
                <w:sz w:val="16"/>
              </w:rPr>
            </w:pPr>
            <w:r>
              <w:rPr>
                <w:rFonts w:ascii="Arial Narrow"/>
                <w:spacing w:val="-10"/>
                <w:sz w:val="16"/>
              </w:rPr>
              <w:t>2</w:t>
            </w:r>
          </w:p>
        </w:tc>
        <w:tc>
          <w:tcPr>
            <w:tcW w:w="756" w:type="dxa"/>
          </w:tcPr>
          <w:p w14:paraId="112609CC" w14:textId="77777777" w:rsidR="00562CC2" w:rsidRDefault="00000000">
            <w:pPr>
              <w:pStyle w:val="TableParagraph"/>
              <w:spacing w:line="183" w:lineRule="exact"/>
              <w:ind w:left="12" w:right="5"/>
              <w:jc w:val="center"/>
              <w:rPr>
                <w:rFonts w:ascii="Arial Narrow"/>
                <w:sz w:val="16"/>
              </w:rPr>
            </w:pPr>
            <w:r>
              <w:rPr>
                <w:rFonts w:ascii="Arial Narrow"/>
                <w:spacing w:val="-10"/>
                <w:sz w:val="16"/>
              </w:rPr>
              <w:t>3</w:t>
            </w:r>
          </w:p>
        </w:tc>
        <w:tc>
          <w:tcPr>
            <w:tcW w:w="758" w:type="dxa"/>
          </w:tcPr>
          <w:p w14:paraId="7B529778" w14:textId="77777777" w:rsidR="00562CC2" w:rsidRDefault="00000000">
            <w:pPr>
              <w:pStyle w:val="TableParagraph"/>
              <w:spacing w:line="183" w:lineRule="exact"/>
              <w:ind w:left="9" w:right="4"/>
              <w:jc w:val="center"/>
              <w:rPr>
                <w:rFonts w:ascii="Arial Narrow"/>
                <w:sz w:val="16"/>
              </w:rPr>
            </w:pPr>
            <w:r>
              <w:rPr>
                <w:rFonts w:ascii="Arial Narrow"/>
                <w:spacing w:val="-10"/>
                <w:sz w:val="16"/>
              </w:rPr>
              <w:t>3</w:t>
            </w:r>
          </w:p>
        </w:tc>
        <w:tc>
          <w:tcPr>
            <w:tcW w:w="756" w:type="dxa"/>
          </w:tcPr>
          <w:p w14:paraId="2A89D7EC" w14:textId="77777777" w:rsidR="00562CC2" w:rsidRDefault="00000000">
            <w:pPr>
              <w:pStyle w:val="TableParagraph"/>
              <w:spacing w:line="183" w:lineRule="exact"/>
              <w:ind w:left="12" w:right="3"/>
              <w:jc w:val="center"/>
              <w:rPr>
                <w:rFonts w:ascii="Arial Narrow"/>
                <w:sz w:val="16"/>
              </w:rPr>
            </w:pPr>
            <w:r>
              <w:rPr>
                <w:rFonts w:ascii="Arial Narrow"/>
                <w:spacing w:val="-10"/>
                <w:sz w:val="16"/>
              </w:rPr>
              <w:t>4</w:t>
            </w:r>
          </w:p>
        </w:tc>
        <w:tc>
          <w:tcPr>
            <w:tcW w:w="756" w:type="dxa"/>
          </w:tcPr>
          <w:p w14:paraId="052D3FFF" w14:textId="77777777" w:rsidR="00562CC2" w:rsidRDefault="00000000">
            <w:pPr>
              <w:pStyle w:val="TableParagraph"/>
              <w:spacing w:line="183" w:lineRule="exact"/>
              <w:ind w:left="12" w:right="3"/>
              <w:jc w:val="center"/>
              <w:rPr>
                <w:rFonts w:ascii="Arial Narrow"/>
                <w:sz w:val="16"/>
              </w:rPr>
            </w:pPr>
            <w:r>
              <w:rPr>
                <w:rFonts w:ascii="Arial Narrow"/>
                <w:spacing w:val="-10"/>
                <w:sz w:val="16"/>
              </w:rPr>
              <w:t>5</w:t>
            </w:r>
          </w:p>
        </w:tc>
        <w:tc>
          <w:tcPr>
            <w:tcW w:w="629" w:type="dxa"/>
          </w:tcPr>
          <w:p w14:paraId="33FCC326" w14:textId="77777777" w:rsidR="00562CC2" w:rsidRDefault="00000000">
            <w:pPr>
              <w:pStyle w:val="TableParagraph"/>
              <w:spacing w:line="183" w:lineRule="exact"/>
              <w:ind w:left="11"/>
              <w:jc w:val="center"/>
              <w:rPr>
                <w:rFonts w:ascii="Arial Narrow"/>
                <w:sz w:val="16"/>
              </w:rPr>
            </w:pPr>
            <w:r>
              <w:rPr>
                <w:rFonts w:ascii="Arial Narrow"/>
                <w:spacing w:val="-10"/>
                <w:sz w:val="16"/>
              </w:rPr>
              <w:t>6</w:t>
            </w:r>
          </w:p>
        </w:tc>
        <w:tc>
          <w:tcPr>
            <w:tcW w:w="884" w:type="dxa"/>
          </w:tcPr>
          <w:p w14:paraId="02D75469" w14:textId="77777777" w:rsidR="00562CC2" w:rsidRDefault="00000000">
            <w:pPr>
              <w:pStyle w:val="TableParagraph"/>
              <w:spacing w:line="183" w:lineRule="exact"/>
              <w:ind w:left="10"/>
              <w:jc w:val="center"/>
              <w:rPr>
                <w:rFonts w:ascii="Arial Narrow"/>
                <w:sz w:val="16"/>
              </w:rPr>
            </w:pPr>
            <w:r>
              <w:rPr>
                <w:rFonts w:ascii="Arial Narrow"/>
                <w:spacing w:val="-10"/>
                <w:sz w:val="16"/>
              </w:rPr>
              <w:t>7</w:t>
            </w:r>
          </w:p>
        </w:tc>
        <w:tc>
          <w:tcPr>
            <w:tcW w:w="759" w:type="dxa"/>
          </w:tcPr>
          <w:p w14:paraId="19CDFE30" w14:textId="77777777" w:rsidR="00562CC2" w:rsidRDefault="00000000">
            <w:pPr>
              <w:pStyle w:val="TableParagraph"/>
              <w:spacing w:line="183" w:lineRule="exact"/>
              <w:ind w:left="9" w:right="4"/>
              <w:jc w:val="center"/>
              <w:rPr>
                <w:rFonts w:ascii="Arial Narrow"/>
                <w:sz w:val="16"/>
              </w:rPr>
            </w:pPr>
            <w:r>
              <w:rPr>
                <w:rFonts w:ascii="Arial Narrow"/>
                <w:spacing w:val="-10"/>
                <w:sz w:val="16"/>
              </w:rPr>
              <w:t>7</w:t>
            </w:r>
          </w:p>
        </w:tc>
        <w:tc>
          <w:tcPr>
            <w:tcW w:w="757" w:type="dxa"/>
          </w:tcPr>
          <w:p w14:paraId="0E9D3A34" w14:textId="77777777" w:rsidR="00562CC2" w:rsidRDefault="00000000">
            <w:pPr>
              <w:pStyle w:val="TableParagraph"/>
              <w:spacing w:line="183" w:lineRule="exact"/>
              <w:ind w:left="9" w:right="3"/>
              <w:jc w:val="center"/>
              <w:rPr>
                <w:rFonts w:ascii="Arial Narrow"/>
                <w:sz w:val="16"/>
              </w:rPr>
            </w:pPr>
            <w:r>
              <w:rPr>
                <w:rFonts w:ascii="Arial Narrow"/>
                <w:spacing w:val="-10"/>
                <w:sz w:val="16"/>
              </w:rPr>
              <w:t>7</w:t>
            </w:r>
          </w:p>
        </w:tc>
      </w:tr>
      <w:tr w:rsidR="00562CC2" w14:paraId="557FE545" w14:textId="77777777">
        <w:trPr>
          <w:trHeight w:val="258"/>
        </w:trPr>
        <w:tc>
          <w:tcPr>
            <w:tcW w:w="968" w:type="dxa"/>
          </w:tcPr>
          <w:p w14:paraId="520EDA98" w14:textId="77777777" w:rsidR="00562CC2" w:rsidRDefault="00000000">
            <w:pPr>
              <w:pStyle w:val="TableParagraph"/>
              <w:spacing w:line="180" w:lineRule="exact"/>
              <w:ind w:left="7" w:right="4"/>
              <w:jc w:val="center"/>
              <w:rPr>
                <w:rFonts w:ascii="Arial Narrow"/>
                <w:sz w:val="16"/>
              </w:rPr>
            </w:pPr>
            <w:r>
              <w:rPr>
                <w:rFonts w:ascii="Arial Narrow"/>
                <w:spacing w:val="-10"/>
                <w:sz w:val="16"/>
              </w:rPr>
              <w:t>2</w:t>
            </w:r>
          </w:p>
        </w:tc>
        <w:tc>
          <w:tcPr>
            <w:tcW w:w="756" w:type="dxa"/>
          </w:tcPr>
          <w:p w14:paraId="1EE4C7F9" w14:textId="77777777" w:rsidR="00562CC2" w:rsidRDefault="00000000">
            <w:pPr>
              <w:pStyle w:val="TableParagraph"/>
              <w:spacing w:line="180" w:lineRule="exact"/>
              <w:ind w:left="12" w:right="5"/>
              <w:jc w:val="center"/>
              <w:rPr>
                <w:rFonts w:ascii="Arial Narrow"/>
                <w:sz w:val="16"/>
              </w:rPr>
            </w:pPr>
            <w:r>
              <w:rPr>
                <w:rFonts w:ascii="Arial Narrow"/>
                <w:spacing w:val="-10"/>
                <w:sz w:val="16"/>
              </w:rPr>
              <w:t>1</w:t>
            </w:r>
          </w:p>
        </w:tc>
        <w:tc>
          <w:tcPr>
            <w:tcW w:w="756" w:type="dxa"/>
          </w:tcPr>
          <w:p w14:paraId="49D84B43" w14:textId="77777777" w:rsidR="00562CC2" w:rsidRDefault="00000000">
            <w:pPr>
              <w:pStyle w:val="TableParagraph"/>
              <w:spacing w:line="180" w:lineRule="exact"/>
              <w:ind w:left="12" w:right="5"/>
              <w:jc w:val="center"/>
              <w:rPr>
                <w:rFonts w:ascii="Arial Narrow"/>
                <w:sz w:val="16"/>
              </w:rPr>
            </w:pPr>
            <w:r>
              <w:rPr>
                <w:rFonts w:ascii="Arial Narrow"/>
                <w:spacing w:val="-10"/>
                <w:sz w:val="16"/>
              </w:rPr>
              <w:t>2</w:t>
            </w:r>
          </w:p>
        </w:tc>
        <w:tc>
          <w:tcPr>
            <w:tcW w:w="759" w:type="dxa"/>
          </w:tcPr>
          <w:p w14:paraId="09CC1ED6" w14:textId="77777777" w:rsidR="00562CC2" w:rsidRDefault="00000000">
            <w:pPr>
              <w:pStyle w:val="TableParagraph"/>
              <w:spacing w:line="180" w:lineRule="exact"/>
              <w:ind w:left="9" w:right="5"/>
              <w:jc w:val="center"/>
              <w:rPr>
                <w:rFonts w:ascii="Arial Narrow"/>
                <w:sz w:val="16"/>
              </w:rPr>
            </w:pPr>
            <w:r>
              <w:rPr>
                <w:rFonts w:ascii="Arial Narrow"/>
                <w:spacing w:val="-10"/>
                <w:sz w:val="16"/>
              </w:rPr>
              <w:t>2</w:t>
            </w:r>
          </w:p>
        </w:tc>
        <w:tc>
          <w:tcPr>
            <w:tcW w:w="756" w:type="dxa"/>
          </w:tcPr>
          <w:p w14:paraId="76C7B4E1" w14:textId="77777777" w:rsidR="00562CC2" w:rsidRDefault="00000000">
            <w:pPr>
              <w:pStyle w:val="TableParagraph"/>
              <w:spacing w:line="180" w:lineRule="exact"/>
              <w:ind w:left="12" w:right="5"/>
              <w:jc w:val="center"/>
              <w:rPr>
                <w:rFonts w:ascii="Arial Narrow"/>
                <w:sz w:val="16"/>
              </w:rPr>
            </w:pPr>
            <w:r>
              <w:rPr>
                <w:rFonts w:ascii="Arial Narrow"/>
                <w:spacing w:val="-10"/>
                <w:sz w:val="16"/>
              </w:rPr>
              <w:t>3</w:t>
            </w:r>
          </w:p>
        </w:tc>
        <w:tc>
          <w:tcPr>
            <w:tcW w:w="756" w:type="dxa"/>
          </w:tcPr>
          <w:p w14:paraId="66732455" w14:textId="77777777" w:rsidR="00562CC2" w:rsidRDefault="00000000">
            <w:pPr>
              <w:pStyle w:val="TableParagraph"/>
              <w:spacing w:line="180" w:lineRule="exact"/>
              <w:ind w:left="12" w:right="5"/>
              <w:jc w:val="center"/>
              <w:rPr>
                <w:rFonts w:ascii="Arial Narrow"/>
                <w:sz w:val="16"/>
              </w:rPr>
            </w:pPr>
            <w:r>
              <w:rPr>
                <w:rFonts w:ascii="Arial Narrow"/>
                <w:spacing w:val="-10"/>
                <w:sz w:val="16"/>
              </w:rPr>
              <w:t>4</w:t>
            </w:r>
          </w:p>
        </w:tc>
        <w:tc>
          <w:tcPr>
            <w:tcW w:w="758" w:type="dxa"/>
          </w:tcPr>
          <w:p w14:paraId="6A45AFD0" w14:textId="77777777" w:rsidR="00562CC2" w:rsidRDefault="00000000">
            <w:pPr>
              <w:pStyle w:val="TableParagraph"/>
              <w:spacing w:line="180" w:lineRule="exact"/>
              <w:ind w:left="9" w:right="4"/>
              <w:jc w:val="center"/>
              <w:rPr>
                <w:rFonts w:ascii="Arial Narrow"/>
                <w:sz w:val="16"/>
              </w:rPr>
            </w:pPr>
            <w:r>
              <w:rPr>
                <w:rFonts w:ascii="Arial Narrow"/>
                <w:spacing w:val="-10"/>
                <w:sz w:val="16"/>
              </w:rPr>
              <w:t>4</w:t>
            </w:r>
          </w:p>
        </w:tc>
        <w:tc>
          <w:tcPr>
            <w:tcW w:w="756" w:type="dxa"/>
          </w:tcPr>
          <w:p w14:paraId="0E769DBA" w14:textId="77777777" w:rsidR="00562CC2" w:rsidRDefault="00000000">
            <w:pPr>
              <w:pStyle w:val="TableParagraph"/>
              <w:spacing w:line="180" w:lineRule="exact"/>
              <w:ind w:left="12" w:right="3"/>
              <w:jc w:val="center"/>
              <w:rPr>
                <w:rFonts w:ascii="Arial Narrow"/>
                <w:sz w:val="16"/>
              </w:rPr>
            </w:pPr>
            <w:r>
              <w:rPr>
                <w:rFonts w:ascii="Arial Narrow"/>
                <w:spacing w:val="-10"/>
                <w:sz w:val="16"/>
              </w:rPr>
              <w:t>5</w:t>
            </w:r>
          </w:p>
        </w:tc>
        <w:tc>
          <w:tcPr>
            <w:tcW w:w="756" w:type="dxa"/>
          </w:tcPr>
          <w:p w14:paraId="778D8FE8" w14:textId="77777777" w:rsidR="00562CC2" w:rsidRDefault="00000000">
            <w:pPr>
              <w:pStyle w:val="TableParagraph"/>
              <w:spacing w:line="180" w:lineRule="exact"/>
              <w:ind w:left="12" w:right="3"/>
              <w:jc w:val="center"/>
              <w:rPr>
                <w:rFonts w:ascii="Arial Narrow"/>
                <w:sz w:val="16"/>
              </w:rPr>
            </w:pPr>
            <w:r>
              <w:rPr>
                <w:rFonts w:ascii="Arial Narrow"/>
                <w:spacing w:val="-10"/>
                <w:sz w:val="16"/>
              </w:rPr>
              <w:t>6</w:t>
            </w:r>
          </w:p>
        </w:tc>
        <w:tc>
          <w:tcPr>
            <w:tcW w:w="629" w:type="dxa"/>
          </w:tcPr>
          <w:p w14:paraId="0CD69EFC" w14:textId="77777777" w:rsidR="00562CC2" w:rsidRDefault="00000000">
            <w:pPr>
              <w:pStyle w:val="TableParagraph"/>
              <w:spacing w:line="180" w:lineRule="exact"/>
              <w:ind w:left="11"/>
              <w:jc w:val="center"/>
              <w:rPr>
                <w:rFonts w:ascii="Arial Narrow"/>
                <w:sz w:val="16"/>
              </w:rPr>
            </w:pPr>
            <w:r>
              <w:rPr>
                <w:rFonts w:ascii="Arial Narrow"/>
                <w:spacing w:val="-10"/>
                <w:sz w:val="16"/>
              </w:rPr>
              <w:t>6</w:t>
            </w:r>
          </w:p>
        </w:tc>
        <w:tc>
          <w:tcPr>
            <w:tcW w:w="884" w:type="dxa"/>
          </w:tcPr>
          <w:p w14:paraId="209DEC03" w14:textId="77777777" w:rsidR="00562CC2" w:rsidRDefault="00000000">
            <w:pPr>
              <w:pStyle w:val="TableParagraph"/>
              <w:spacing w:line="180" w:lineRule="exact"/>
              <w:ind w:left="10"/>
              <w:jc w:val="center"/>
              <w:rPr>
                <w:rFonts w:ascii="Arial Narrow"/>
                <w:sz w:val="16"/>
              </w:rPr>
            </w:pPr>
            <w:r>
              <w:rPr>
                <w:rFonts w:ascii="Arial Narrow"/>
                <w:spacing w:val="-10"/>
                <w:sz w:val="16"/>
              </w:rPr>
              <w:t>7</w:t>
            </w:r>
          </w:p>
        </w:tc>
        <w:tc>
          <w:tcPr>
            <w:tcW w:w="759" w:type="dxa"/>
          </w:tcPr>
          <w:p w14:paraId="6573E6FC" w14:textId="77777777" w:rsidR="00562CC2" w:rsidRDefault="00000000">
            <w:pPr>
              <w:pStyle w:val="TableParagraph"/>
              <w:spacing w:line="180" w:lineRule="exact"/>
              <w:ind w:left="9" w:right="4"/>
              <w:jc w:val="center"/>
              <w:rPr>
                <w:rFonts w:ascii="Arial Narrow"/>
                <w:sz w:val="16"/>
              </w:rPr>
            </w:pPr>
            <w:r>
              <w:rPr>
                <w:rFonts w:ascii="Arial Narrow"/>
                <w:spacing w:val="-10"/>
                <w:sz w:val="16"/>
              </w:rPr>
              <w:t>7</w:t>
            </w:r>
          </w:p>
        </w:tc>
        <w:tc>
          <w:tcPr>
            <w:tcW w:w="757" w:type="dxa"/>
          </w:tcPr>
          <w:p w14:paraId="2A713EB8" w14:textId="77777777" w:rsidR="00562CC2" w:rsidRDefault="00000000">
            <w:pPr>
              <w:pStyle w:val="TableParagraph"/>
              <w:spacing w:line="180" w:lineRule="exact"/>
              <w:ind w:left="9" w:right="3"/>
              <w:jc w:val="center"/>
              <w:rPr>
                <w:rFonts w:ascii="Arial Narrow"/>
                <w:sz w:val="16"/>
              </w:rPr>
            </w:pPr>
            <w:r>
              <w:rPr>
                <w:rFonts w:ascii="Arial Narrow"/>
                <w:spacing w:val="-10"/>
                <w:sz w:val="16"/>
              </w:rPr>
              <w:t>8</w:t>
            </w:r>
          </w:p>
        </w:tc>
      </w:tr>
      <w:tr w:rsidR="00562CC2" w14:paraId="3017C41E" w14:textId="77777777">
        <w:trPr>
          <w:trHeight w:val="261"/>
        </w:trPr>
        <w:tc>
          <w:tcPr>
            <w:tcW w:w="968" w:type="dxa"/>
          </w:tcPr>
          <w:p w14:paraId="268B6C66" w14:textId="77777777" w:rsidR="00562CC2" w:rsidRDefault="00000000">
            <w:pPr>
              <w:pStyle w:val="TableParagraph"/>
              <w:spacing w:line="182" w:lineRule="exact"/>
              <w:ind w:left="7" w:right="4"/>
              <w:jc w:val="center"/>
              <w:rPr>
                <w:rFonts w:ascii="Arial Narrow"/>
                <w:sz w:val="16"/>
              </w:rPr>
            </w:pPr>
            <w:r>
              <w:rPr>
                <w:rFonts w:ascii="Arial Narrow"/>
                <w:spacing w:val="-10"/>
                <w:sz w:val="16"/>
              </w:rPr>
              <w:t>3</w:t>
            </w:r>
          </w:p>
        </w:tc>
        <w:tc>
          <w:tcPr>
            <w:tcW w:w="756" w:type="dxa"/>
          </w:tcPr>
          <w:p w14:paraId="4DCA40D9" w14:textId="77777777" w:rsidR="00562CC2" w:rsidRDefault="00000000">
            <w:pPr>
              <w:pStyle w:val="TableParagraph"/>
              <w:spacing w:line="182" w:lineRule="exact"/>
              <w:ind w:left="12" w:right="5"/>
              <w:jc w:val="center"/>
              <w:rPr>
                <w:rFonts w:ascii="Arial Narrow"/>
                <w:sz w:val="16"/>
              </w:rPr>
            </w:pPr>
            <w:r>
              <w:rPr>
                <w:rFonts w:ascii="Arial Narrow"/>
                <w:spacing w:val="-10"/>
                <w:sz w:val="16"/>
              </w:rPr>
              <w:t>2</w:t>
            </w:r>
          </w:p>
        </w:tc>
        <w:tc>
          <w:tcPr>
            <w:tcW w:w="756" w:type="dxa"/>
          </w:tcPr>
          <w:p w14:paraId="63269CB9" w14:textId="77777777" w:rsidR="00562CC2" w:rsidRDefault="00000000">
            <w:pPr>
              <w:pStyle w:val="TableParagraph"/>
              <w:spacing w:line="182" w:lineRule="exact"/>
              <w:ind w:left="12" w:right="5"/>
              <w:jc w:val="center"/>
              <w:rPr>
                <w:rFonts w:ascii="Arial Narrow"/>
                <w:sz w:val="16"/>
              </w:rPr>
            </w:pPr>
            <w:r>
              <w:rPr>
                <w:rFonts w:ascii="Arial Narrow"/>
                <w:spacing w:val="-10"/>
                <w:sz w:val="16"/>
              </w:rPr>
              <w:t>3</w:t>
            </w:r>
          </w:p>
        </w:tc>
        <w:tc>
          <w:tcPr>
            <w:tcW w:w="759" w:type="dxa"/>
          </w:tcPr>
          <w:p w14:paraId="5B574184" w14:textId="77777777" w:rsidR="00562CC2" w:rsidRDefault="00000000">
            <w:pPr>
              <w:pStyle w:val="TableParagraph"/>
              <w:spacing w:line="182" w:lineRule="exact"/>
              <w:ind w:left="9" w:right="5"/>
              <w:jc w:val="center"/>
              <w:rPr>
                <w:rFonts w:ascii="Arial Narrow"/>
                <w:sz w:val="16"/>
              </w:rPr>
            </w:pPr>
            <w:r>
              <w:rPr>
                <w:rFonts w:ascii="Arial Narrow"/>
                <w:spacing w:val="-10"/>
                <w:sz w:val="16"/>
              </w:rPr>
              <w:t>3</w:t>
            </w:r>
          </w:p>
        </w:tc>
        <w:tc>
          <w:tcPr>
            <w:tcW w:w="756" w:type="dxa"/>
          </w:tcPr>
          <w:p w14:paraId="3D795CC4" w14:textId="77777777" w:rsidR="00562CC2" w:rsidRDefault="00000000">
            <w:pPr>
              <w:pStyle w:val="TableParagraph"/>
              <w:spacing w:line="182" w:lineRule="exact"/>
              <w:ind w:left="12" w:right="5"/>
              <w:jc w:val="center"/>
              <w:rPr>
                <w:rFonts w:ascii="Arial Narrow"/>
                <w:sz w:val="16"/>
              </w:rPr>
            </w:pPr>
            <w:r>
              <w:rPr>
                <w:rFonts w:ascii="Arial Narrow"/>
                <w:spacing w:val="-10"/>
                <w:sz w:val="16"/>
              </w:rPr>
              <w:t>3</w:t>
            </w:r>
          </w:p>
        </w:tc>
        <w:tc>
          <w:tcPr>
            <w:tcW w:w="756" w:type="dxa"/>
          </w:tcPr>
          <w:p w14:paraId="73E88FAF" w14:textId="77777777" w:rsidR="00562CC2" w:rsidRDefault="00000000">
            <w:pPr>
              <w:pStyle w:val="TableParagraph"/>
              <w:spacing w:line="182" w:lineRule="exact"/>
              <w:ind w:left="12" w:right="5"/>
              <w:jc w:val="center"/>
              <w:rPr>
                <w:rFonts w:ascii="Arial Narrow"/>
                <w:sz w:val="16"/>
              </w:rPr>
            </w:pPr>
            <w:r>
              <w:rPr>
                <w:rFonts w:ascii="Arial Narrow"/>
                <w:spacing w:val="-10"/>
                <w:sz w:val="16"/>
              </w:rPr>
              <w:t>4</w:t>
            </w:r>
          </w:p>
        </w:tc>
        <w:tc>
          <w:tcPr>
            <w:tcW w:w="758" w:type="dxa"/>
          </w:tcPr>
          <w:p w14:paraId="3BDD2D87" w14:textId="77777777" w:rsidR="00562CC2" w:rsidRDefault="00000000">
            <w:pPr>
              <w:pStyle w:val="TableParagraph"/>
              <w:spacing w:line="182" w:lineRule="exact"/>
              <w:ind w:left="9" w:right="4"/>
              <w:jc w:val="center"/>
              <w:rPr>
                <w:rFonts w:ascii="Arial Narrow"/>
                <w:sz w:val="16"/>
              </w:rPr>
            </w:pPr>
            <w:r>
              <w:rPr>
                <w:rFonts w:ascii="Arial Narrow"/>
                <w:spacing w:val="-10"/>
                <w:sz w:val="16"/>
              </w:rPr>
              <w:t>5</w:t>
            </w:r>
          </w:p>
        </w:tc>
        <w:tc>
          <w:tcPr>
            <w:tcW w:w="756" w:type="dxa"/>
          </w:tcPr>
          <w:p w14:paraId="2F285EBF" w14:textId="77777777" w:rsidR="00562CC2" w:rsidRDefault="00000000">
            <w:pPr>
              <w:pStyle w:val="TableParagraph"/>
              <w:spacing w:line="182" w:lineRule="exact"/>
              <w:ind w:left="12" w:right="3"/>
              <w:jc w:val="center"/>
              <w:rPr>
                <w:rFonts w:ascii="Arial Narrow"/>
                <w:sz w:val="16"/>
              </w:rPr>
            </w:pPr>
            <w:r>
              <w:rPr>
                <w:rFonts w:ascii="Arial Narrow"/>
                <w:spacing w:val="-10"/>
                <w:sz w:val="16"/>
              </w:rPr>
              <w:t>6</w:t>
            </w:r>
          </w:p>
        </w:tc>
        <w:tc>
          <w:tcPr>
            <w:tcW w:w="756" w:type="dxa"/>
          </w:tcPr>
          <w:p w14:paraId="3AC7A2E6" w14:textId="77777777" w:rsidR="00562CC2" w:rsidRDefault="00000000">
            <w:pPr>
              <w:pStyle w:val="TableParagraph"/>
              <w:spacing w:line="182" w:lineRule="exact"/>
              <w:ind w:left="12" w:right="3"/>
              <w:jc w:val="center"/>
              <w:rPr>
                <w:rFonts w:ascii="Arial Narrow"/>
                <w:sz w:val="16"/>
              </w:rPr>
            </w:pPr>
            <w:r>
              <w:rPr>
                <w:rFonts w:ascii="Arial Narrow"/>
                <w:spacing w:val="-10"/>
                <w:sz w:val="16"/>
              </w:rPr>
              <w:t>7</w:t>
            </w:r>
          </w:p>
        </w:tc>
        <w:tc>
          <w:tcPr>
            <w:tcW w:w="629" w:type="dxa"/>
          </w:tcPr>
          <w:p w14:paraId="17C11F68" w14:textId="77777777" w:rsidR="00562CC2" w:rsidRDefault="00000000">
            <w:pPr>
              <w:pStyle w:val="TableParagraph"/>
              <w:spacing w:line="182" w:lineRule="exact"/>
              <w:ind w:left="11"/>
              <w:jc w:val="center"/>
              <w:rPr>
                <w:rFonts w:ascii="Arial Narrow"/>
                <w:sz w:val="16"/>
              </w:rPr>
            </w:pPr>
            <w:r>
              <w:rPr>
                <w:rFonts w:ascii="Arial Narrow"/>
                <w:spacing w:val="-10"/>
                <w:sz w:val="16"/>
              </w:rPr>
              <w:t>7</w:t>
            </w:r>
          </w:p>
        </w:tc>
        <w:tc>
          <w:tcPr>
            <w:tcW w:w="884" w:type="dxa"/>
          </w:tcPr>
          <w:p w14:paraId="66DEA80E" w14:textId="77777777" w:rsidR="00562CC2" w:rsidRDefault="00000000">
            <w:pPr>
              <w:pStyle w:val="TableParagraph"/>
              <w:spacing w:line="182" w:lineRule="exact"/>
              <w:ind w:left="10"/>
              <w:jc w:val="center"/>
              <w:rPr>
                <w:rFonts w:ascii="Arial Narrow"/>
                <w:sz w:val="16"/>
              </w:rPr>
            </w:pPr>
            <w:r>
              <w:rPr>
                <w:rFonts w:ascii="Arial Narrow"/>
                <w:spacing w:val="-10"/>
                <w:sz w:val="16"/>
              </w:rPr>
              <w:t>8</w:t>
            </w:r>
          </w:p>
        </w:tc>
        <w:tc>
          <w:tcPr>
            <w:tcW w:w="759" w:type="dxa"/>
          </w:tcPr>
          <w:p w14:paraId="06E201AC" w14:textId="77777777" w:rsidR="00562CC2" w:rsidRDefault="00000000">
            <w:pPr>
              <w:pStyle w:val="TableParagraph"/>
              <w:spacing w:line="182" w:lineRule="exact"/>
              <w:ind w:left="9" w:right="4"/>
              <w:jc w:val="center"/>
              <w:rPr>
                <w:rFonts w:ascii="Arial Narrow"/>
                <w:sz w:val="16"/>
              </w:rPr>
            </w:pPr>
            <w:r>
              <w:rPr>
                <w:rFonts w:ascii="Arial Narrow"/>
                <w:spacing w:val="-10"/>
                <w:sz w:val="16"/>
              </w:rPr>
              <w:t>8</w:t>
            </w:r>
          </w:p>
        </w:tc>
        <w:tc>
          <w:tcPr>
            <w:tcW w:w="757" w:type="dxa"/>
          </w:tcPr>
          <w:p w14:paraId="2766DC22" w14:textId="77777777" w:rsidR="00562CC2" w:rsidRDefault="00000000">
            <w:pPr>
              <w:pStyle w:val="TableParagraph"/>
              <w:spacing w:line="182" w:lineRule="exact"/>
              <w:ind w:left="9" w:right="3"/>
              <w:jc w:val="center"/>
              <w:rPr>
                <w:rFonts w:ascii="Arial Narrow"/>
                <w:sz w:val="16"/>
              </w:rPr>
            </w:pPr>
            <w:r>
              <w:rPr>
                <w:rFonts w:ascii="Arial Narrow"/>
                <w:spacing w:val="-10"/>
                <w:sz w:val="16"/>
              </w:rPr>
              <w:t>8</w:t>
            </w:r>
          </w:p>
        </w:tc>
      </w:tr>
      <w:tr w:rsidR="00562CC2" w14:paraId="6E2B795F" w14:textId="77777777">
        <w:trPr>
          <w:trHeight w:val="258"/>
        </w:trPr>
        <w:tc>
          <w:tcPr>
            <w:tcW w:w="968" w:type="dxa"/>
          </w:tcPr>
          <w:p w14:paraId="1ACB7C7B" w14:textId="77777777" w:rsidR="00562CC2" w:rsidRDefault="00000000">
            <w:pPr>
              <w:pStyle w:val="TableParagraph"/>
              <w:spacing w:line="180" w:lineRule="exact"/>
              <w:ind w:left="7" w:right="4"/>
              <w:jc w:val="center"/>
              <w:rPr>
                <w:rFonts w:ascii="Arial Narrow"/>
                <w:sz w:val="16"/>
              </w:rPr>
            </w:pPr>
            <w:r>
              <w:rPr>
                <w:rFonts w:ascii="Arial Narrow"/>
                <w:spacing w:val="-10"/>
                <w:sz w:val="16"/>
              </w:rPr>
              <w:t>4</w:t>
            </w:r>
          </w:p>
        </w:tc>
        <w:tc>
          <w:tcPr>
            <w:tcW w:w="756" w:type="dxa"/>
          </w:tcPr>
          <w:p w14:paraId="0B733C66" w14:textId="77777777" w:rsidR="00562CC2" w:rsidRDefault="00000000">
            <w:pPr>
              <w:pStyle w:val="TableParagraph"/>
              <w:spacing w:line="180" w:lineRule="exact"/>
              <w:ind w:left="12" w:right="5"/>
              <w:jc w:val="center"/>
              <w:rPr>
                <w:rFonts w:ascii="Arial Narrow"/>
                <w:sz w:val="16"/>
              </w:rPr>
            </w:pPr>
            <w:r>
              <w:rPr>
                <w:rFonts w:ascii="Arial Narrow"/>
                <w:spacing w:val="-10"/>
                <w:sz w:val="16"/>
              </w:rPr>
              <w:t>3</w:t>
            </w:r>
          </w:p>
        </w:tc>
        <w:tc>
          <w:tcPr>
            <w:tcW w:w="756" w:type="dxa"/>
          </w:tcPr>
          <w:p w14:paraId="5EE0D3FE" w14:textId="77777777" w:rsidR="00562CC2" w:rsidRDefault="00000000">
            <w:pPr>
              <w:pStyle w:val="TableParagraph"/>
              <w:spacing w:line="180" w:lineRule="exact"/>
              <w:ind w:left="12" w:right="5"/>
              <w:jc w:val="center"/>
              <w:rPr>
                <w:rFonts w:ascii="Arial Narrow"/>
                <w:sz w:val="16"/>
              </w:rPr>
            </w:pPr>
            <w:r>
              <w:rPr>
                <w:rFonts w:ascii="Arial Narrow"/>
                <w:spacing w:val="-10"/>
                <w:sz w:val="16"/>
              </w:rPr>
              <w:t>4</w:t>
            </w:r>
          </w:p>
        </w:tc>
        <w:tc>
          <w:tcPr>
            <w:tcW w:w="759" w:type="dxa"/>
          </w:tcPr>
          <w:p w14:paraId="7231A74A" w14:textId="77777777" w:rsidR="00562CC2" w:rsidRDefault="00000000">
            <w:pPr>
              <w:pStyle w:val="TableParagraph"/>
              <w:spacing w:line="180" w:lineRule="exact"/>
              <w:ind w:left="9" w:right="5"/>
              <w:jc w:val="center"/>
              <w:rPr>
                <w:rFonts w:ascii="Arial Narrow"/>
                <w:sz w:val="16"/>
              </w:rPr>
            </w:pPr>
            <w:r>
              <w:rPr>
                <w:rFonts w:ascii="Arial Narrow"/>
                <w:spacing w:val="-10"/>
                <w:sz w:val="16"/>
              </w:rPr>
              <w:t>4</w:t>
            </w:r>
          </w:p>
        </w:tc>
        <w:tc>
          <w:tcPr>
            <w:tcW w:w="756" w:type="dxa"/>
          </w:tcPr>
          <w:p w14:paraId="75EBB0EC" w14:textId="77777777" w:rsidR="00562CC2" w:rsidRDefault="00000000">
            <w:pPr>
              <w:pStyle w:val="TableParagraph"/>
              <w:spacing w:line="180" w:lineRule="exact"/>
              <w:ind w:left="12" w:right="5"/>
              <w:jc w:val="center"/>
              <w:rPr>
                <w:rFonts w:ascii="Arial Narrow"/>
                <w:sz w:val="16"/>
              </w:rPr>
            </w:pPr>
            <w:r>
              <w:rPr>
                <w:rFonts w:ascii="Arial Narrow"/>
                <w:spacing w:val="-10"/>
                <w:sz w:val="16"/>
              </w:rPr>
              <w:t>4</w:t>
            </w:r>
          </w:p>
        </w:tc>
        <w:tc>
          <w:tcPr>
            <w:tcW w:w="756" w:type="dxa"/>
          </w:tcPr>
          <w:p w14:paraId="6DEF556D" w14:textId="77777777" w:rsidR="00562CC2" w:rsidRDefault="00000000">
            <w:pPr>
              <w:pStyle w:val="TableParagraph"/>
              <w:spacing w:line="180" w:lineRule="exact"/>
              <w:ind w:left="12" w:right="5"/>
              <w:jc w:val="center"/>
              <w:rPr>
                <w:rFonts w:ascii="Arial Narrow"/>
                <w:sz w:val="16"/>
              </w:rPr>
            </w:pPr>
            <w:r>
              <w:rPr>
                <w:rFonts w:ascii="Arial Narrow"/>
                <w:spacing w:val="-10"/>
                <w:sz w:val="16"/>
              </w:rPr>
              <w:t>5</w:t>
            </w:r>
          </w:p>
        </w:tc>
        <w:tc>
          <w:tcPr>
            <w:tcW w:w="758" w:type="dxa"/>
          </w:tcPr>
          <w:p w14:paraId="11AD3501" w14:textId="77777777" w:rsidR="00562CC2" w:rsidRDefault="00000000">
            <w:pPr>
              <w:pStyle w:val="TableParagraph"/>
              <w:spacing w:line="180" w:lineRule="exact"/>
              <w:ind w:left="9" w:right="4"/>
              <w:jc w:val="center"/>
              <w:rPr>
                <w:rFonts w:ascii="Arial Narrow"/>
                <w:sz w:val="16"/>
              </w:rPr>
            </w:pPr>
            <w:r>
              <w:rPr>
                <w:rFonts w:ascii="Arial Narrow"/>
                <w:spacing w:val="-10"/>
                <w:sz w:val="16"/>
              </w:rPr>
              <w:t>6</w:t>
            </w:r>
          </w:p>
        </w:tc>
        <w:tc>
          <w:tcPr>
            <w:tcW w:w="756" w:type="dxa"/>
          </w:tcPr>
          <w:p w14:paraId="3CD72B53" w14:textId="77777777" w:rsidR="00562CC2" w:rsidRDefault="00000000">
            <w:pPr>
              <w:pStyle w:val="TableParagraph"/>
              <w:spacing w:line="180" w:lineRule="exact"/>
              <w:ind w:left="12" w:right="3"/>
              <w:jc w:val="center"/>
              <w:rPr>
                <w:rFonts w:ascii="Arial Narrow"/>
                <w:sz w:val="16"/>
              </w:rPr>
            </w:pPr>
            <w:r>
              <w:rPr>
                <w:rFonts w:ascii="Arial Narrow"/>
                <w:spacing w:val="-10"/>
                <w:sz w:val="16"/>
              </w:rPr>
              <w:t>7</w:t>
            </w:r>
          </w:p>
        </w:tc>
        <w:tc>
          <w:tcPr>
            <w:tcW w:w="756" w:type="dxa"/>
          </w:tcPr>
          <w:p w14:paraId="25A5DF54" w14:textId="77777777" w:rsidR="00562CC2" w:rsidRDefault="00000000">
            <w:pPr>
              <w:pStyle w:val="TableParagraph"/>
              <w:spacing w:line="180" w:lineRule="exact"/>
              <w:ind w:left="12" w:right="3"/>
              <w:jc w:val="center"/>
              <w:rPr>
                <w:rFonts w:ascii="Arial Narrow"/>
                <w:sz w:val="16"/>
              </w:rPr>
            </w:pPr>
            <w:r>
              <w:rPr>
                <w:rFonts w:ascii="Arial Narrow"/>
                <w:spacing w:val="-10"/>
                <w:sz w:val="16"/>
              </w:rPr>
              <w:t>8</w:t>
            </w:r>
          </w:p>
        </w:tc>
        <w:tc>
          <w:tcPr>
            <w:tcW w:w="629" w:type="dxa"/>
          </w:tcPr>
          <w:p w14:paraId="67755AA0" w14:textId="77777777" w:rsidR="00562CC2" w:rsidRDefault="00000000">
            <w:pPr>
              <w:pStyle w:val="TableParagraph"/>
              <w:spacing w:line="180" w:lineRule="exact"/>
              <w:ind w:left="11"/>
              <w:jc w:val="center"/>
              <w:rPr>
                <w:rFonts w:ascii="Arial Narrow"/>
                <w:sz w:val="16"/>
              </w:rPr>
            </w:pPr>
            <w:r>
              <w:rPr>
                <w:rFonts w:ascii="Arial Narrow"/>
                <w:spacing w:val="-10"/>
                <w:sz w:val="16"/>
              </w:rPr>
              <w:t>8</w:t>
            </w:r>
          </w:p>
        </w:tc>
        <w:tc>
          <w:tcPr>
            <w:tcW w:w="884" w:type="dxa"/>
          </w:tcPr>
          <w:p w14:paraId="1C22A669" w14:textId="77777777" w:rsidR="00562CC2" w:rsidRDefault="00000000">
            <w:pPr>
              <w:pStyle w:val="TableParagraph"/>
              <w:spacing w:line="180" w:lineRule="exact"/>
              <w:ind w:left="10"/>
              <w:jc w:val="center"/>
              <w:rPr>
                <w:rFonts w:ascii="Arial Narrow"/>
                <w:sz w:val="16"/>
              </w:rPr>
            </w:pPr>
            <w:r>
              <w:rPr>
                <w:rFonts w:ascii="Arial Narrow"/>
                <w:spacing w:val="-10"/>
                <w:sz w:val="16"/>
              </w:rPr>
              <w:t>9</w:t>
            </w:r>
          </w:p>
        </w:tc>
        <w:tc>
          <w:tcPr>
            <w:tcW w:w="759" w:type="dxa"/>
          </w:tcPr>
          <w:p w14:paraId="7856CE67" w14:textId="77777777" w:rsidR="00562CC2" w:rsidRDefault="00000000">
            <w:pPr>
              <w:pStyle w:val="TableParagraph"/>
              <w:spacing w:line="180" w:lineRule="exact"/>
              <w:ind w:left="9" w:right="4"/>
              <w:jc w:val="center"/>
              <w:rPr>
                <w:rFonts w:ascii="Arial Narrow"/>
                <w:sz w:val="16"/>
              </w:rPr>
            </w:pPr>
            <w:r>
              <w:rPr>
                <w:rFonts w:ascii="Arial Narrow"/>
                <w:spacing w:val="-10"/>
                <w:sz w:val="16"/>
              </w:rPr>
              <w:t>9</w:t>
            </w:r>
          </w:p>
        </w:tc>
        <w:tc>
          <w:tcPr>
            <w:tcW w:w="757" w:type="dxa"/>
          </w:tcPr>
          <w:p w14:paraId="35393177" w14:textId="77777777" w:rsidR="00562CC2" w:rsidRDefault="00000000">
            <w:pPr>
              <w:pStyle w:val="TableParagraph"/>
              <w:spacing w:line="180" w:lineRule="exact"/>
              <w:ind w:left="9" w:right="3"/>
              <w:jc w:val="center"/>
              <w:rPr>
                <w:rFonts w:ascii="Arial Narrow"/>
                <w:sz w:val="16"/>
              </w:rPr>
            </w:pPr>
            <w:r>
              <w:rPr>
                <w:rFonts w:ascii="Arial Narrow"/>
                <w:spacing w:val="-10"/>
                <w:sz w:val="16"/>
              </w:rPr>
              <w:t>9</w:t>
            </w:r>
          </w:p>
        </w:tc>
      </w:tr>
      <w:tr w:rsidR="00562CC2" w14:paraId="5AB787BF" w14:textId="77777777">
        <w:trPr>
          <w:trHeight w:val="261"/>
        </w:trPr>
        <w:tc>
          <w:tcPr>
            <w:tcW w:w="968" w:type="dxa"/>
          </w:tcPr>
          <w:p w14:paraId="14DC14DF" w14:textId="77777777" w:rsidR="00562CC2" w:rsidRDefault="00000000">
            <w:pPr>
              <w:pStyle w:val="TableParagraph"/>
              <w:spacing w:line="182" w:lineRule="exact"/>
              <w:ind w:left="7" w:right="4"/>
              <w:jc w:val="center"/>
              <w:rPr>
                <w:rFonts w:ascii="Arial Narrow"/>
                <w:sz w:val="16"/>
              </w:rPr>
            </w:pPr>
            <w:r>
              <w:rPr>
                <w:rFonts w:ascii="Arial Narrow"/>
                <w:spacing w:val="-10"/>
                <w:sz w:val="16"/>
              </w:rPr>
              <w:t>5</w:t>
            </w:r>
          </w:p>
        </w:tc>
        <w:tc>
          <w:tcPr>
            <w:tcW w:w="756" w:type="dxa"/>
          </w:tcPr>
          <w:p w14:paraId="5A195D17" w14:textId="77777777" w:rsidR="00562CC2" w:rsidRDefault="00000000">
            <w:pPr>
              <w:pStyle w:val="TableParagraph"/>
              <w:spacing w:line="182" w:lineRule="exact"/>
              <w:ind w:left="12" w:right="5"/>
              <w:jc w:val="center"/>
              <w:rPr>
                <w:rFonts w:ascii="Arial Narrow"/>
                <w:sz w:val="16"/>
              </w:rPr>
            </w:pPr>
            <w:r>
              <w:rPr>
                <w:rFonts w:ascii="Arial Narrow"/>
                <w:spacing w:val="-10"/>
                <w:sz w:val="16"/>
              </w:rPr>
              <w:t>4</w:t>
            </w:r>
          </w:p>
        </w:tc>
        <w:tc>
          <w:tcPr>
            <w:tcW w:w="756" w:type="dxa"/>
          </w:tcPr>
          <w:p w14:paraId="1A153065" w14:textId="77777777" w:rsidR="00562CC2" w:rsidRDefault="00000000">
            <w:pPr>
              <w:pStyle w:val="TableParagraph"/>
              <w:spacing w:line="182" w:lineRule="exact"/>
              <w:ind w:left="12" w:right="5"/>
              <w:jc w:val="center"/>
              <w:rPr>
                <w:rFonts w:ascii="Arial Narrow"/>
                <w:sz w:val="16"/>
              </w:rPr>
            </w:pPr>
            <w:r>
              <w:rPr>
                <w:rFonts w:ascii="Arial Narrow"/>
                <w:spacing w:val="-10"/>
                <w:sz w:val="16"/>
              </w:rPr>
              <w:t>4</w:t>
            </w:r>
          </w:p>
        </w:tc>
        <w:tc>
          <w:tcPr>
            <w:tcW w:w="759" w:type="dxa"/>
          </w:tcPr>
          <w:p w14:paraId="39EE61E4" w14:textId="77777777" w:rsidR="00562CC2" w:rsidRDefault="00000000">
            <w:pPr>
              <w:pStyle w:val="TableParagraph"/>
              <w:spacing w:line="182" w:lineRule="exact"/>
              <w:ind w:left="9" w:right="5"/>
              <w:jc w:val="center"/>
              <w:rPr>
                <w:rFonts w:ascii="Arial Narrow"/>
                <w:sz w:val="16"/>
              </w:rPr>
            </w:pPr>
            <w:r>
              <w:rPr>
                <w:rFonts w:ascii="Arial Narrow"/>
                <w:spacing w:val="-10"/>
                <w:sz w:val="16"/>
              </w:rPr>
              <w:t>4</w:t>
            </w:r>
          </w:p>
        </w:tc>
        <w:tc>
          <w:tcPr>
            <w:tcW w:w="756" w:type="dxa"/>
          </w:tcPr>
          <w:p w14:paraId="092E4172" w14:textId="77777777" w:rsidR="00562CC2" w:rsidRDefault="00000000">
            <w:pPr>
              <w:pStyle w:val="TableParagraph"/>
              <w:spacing w:line="182" w:lineRule="exact"/>
              <w:ind w:left="12" w:right="5"/>
              <w:jc w:val="center"/>
              <w:rPr>
                <w:rFonts w:ascii="Arial Narrow"/>
                <w:sz w:val="16"/>
              </w:rPr>
            </w:pPr>
            <w:r>
              <w:rPr>
                <w:rFonts w:ascii="Arial Narrow"/>
                <w:spacing w:val="-10"/>
                <w:sz w:val="16"/>
              </w:rPr>
              <w:t>5</w:t>
            </w:r>
          </w:p>
        </w:tc>
        <w:tc>
          <w:tcPr>
            <w:tcW w:w="756" w:type="dxa"/>
          </w:tcPr>
          <w:p w14:paraId="4E916F2E" w14:textId="77777777" w:rsidR="00562CC2" w:rsidRDefault="00000000">
            <w:pPr>
              <w:pStyle w:val="TableParagraph"/>
              <w:spacing w:line="182" w:lineRule="exact"/>
              <w:ind w:left="12" w:right="5"/>
              <w:jc w:val="center"/>
              <w:rPr>
                <w:rFonts w:ascii="Arial Narrow"/>
                <w:sz w:val="16"/>
              </w:rPr>
            </w:pPr>
            <w:r>
              <w:rPr>
                <w:rFonts w:ascii="Arial Narrow"/>
                <w:spacing w:val="-10"/>
                <w:sz w:val="16"/>
              </w:rPr>
              <w:t>6</w:t>
            </w:r>
          </w:p>
        </w:tc>
        <w:tc>
          <w:tcPr>
            <w:tcW w:w="758" w:type="dxa"/>
          </w:tcPr>
          <w:p w14:paraId="3C631D77" w14:textId="77777777" w:rsidR="00562CC2" w:rsidRDefault="00000000">
            <w:pPr>
              <w:pStyle w:val="TableParagraph"/>
              <w:spacing w:line="182" w:lineRule="exact"/>
              <w:ind w:left="9" w:right="4"/>
              <w:jc w:val="center"/>
              <w:rPr>
                <w:rFonts w:ascii="Arial Narrow"/>
                <w:sz w:val="16"/>
              </w:rPr>
            </w:pPr>
            <w:r>
              <w:rPr>
                <w:rFonts w:ascii="Arial Narrow"/>
                <w:spacing w:val="-10"/>
                <w:sz w:val="16"/>
              </w:rPr>
              <w:t>7</w:t>
            </w:r>
          </w:p>
        </w:tc>
        <w:tc>
          <w:tcPr>
            <w:tcW w:w="756" w:type="dxa"/>
          </w:tcPr>
          <w:p w14:paraId="416E2B55" w14:textId="77777777" w:rsidR="00562CC2" w:rsidRDefault="00000000">
            <w:pPr>
              <w:pStyle w:val="TableParagraph"/>
              <w:spacing w:line="182" w:lineRule="exact"/>
              <w:ind w:left="12" w:right="3"/>
              <w:jc w:val="center"/>
              <w:rPr>
                <w:rFonts w:ascii="Arial Narrow"/>
                <w:sz w:val="16"/>
              </w:rPr>
            </w:pPr>
            <w:r>
              <w:rPr>
                <w:rFonts w:ascii="Arial Narrow"/>
                <w:spacing w:val="-10"/>
                <w:sz w:val="16"/>
              </w:rPr>
              <w:t>8</w:t>
            </w:r>
          </w:p>
        </w:tc>
        <w:tc>
          <w:tcPr>
            <w:tcW w:w="756" w:type="dxa"/>
          </w:tcPr>
          <w:p w14:paraId="3A813232" w14:textId="77777777" w:rsidR="00562CC2" w:rsidRDefault="00000000">
            <w:pPr>
              <w:pStyle w:val="TableParagraph"/>
              <w:spacing w:line="182" w:lineRule="exact"/>
              <w:ind w:left="12" w:right="3"/>
              <w:jc w:val="center"/>
              <w:rPr>
                <w:rFonts w:ascii="Arial Narrow"/>
                <w:sz w:val="16"/>
              </w:rPr>
            </w:pPr>
            <w:r>
              <w:rPr>
                <w:rFonts w:ascii="Arial Narrow"/>
                <w:spacing w:val="-10"/>
                <w:sz w:val="16"/>
              </w:rPr>
              <w:t>8</w:t>
            </w:r>
          </w:p>
        </w:tc>
        <w:tc>
          <w:tcPr>
            <w:tcW w:w="629" w:type="dxa"/>
          </w:tcPr>
          <w:p w14:paraId="096F8B99" w14:textId="77777777" w:rsidR="00562CC2" w:rsidRDefault="00000000">
            <w:pPr>
              <w:pStyle w:val="TableParagraph"/>
              <w:spacing w:line="182" w:lineRule="exact"/>
              <w:ind w:left="11"/>
              <w:jc w:val="center"/>
              <w:rPr>
                <w:rFonts w:ascii="Arial Narrow"/>
                <w:sz w:val="16"/>
              </w:rPr>
            </w:pPr>
            <w:r>
              <w:rPr>
                <w:rFonts w:ascii="Arial Narrow"/>
                <w:spacing w:val="-10"/>
                <w:sz w:val="16"/>
              </w:rPr>
              <w:t>9</w:t>
            </w:r>
          </w:p>
        </w:tc>
        <w:tc>
          <w:tcPr>
            <w:tcW w:w="884" w:type="dxa"/>
          </w:tcPr>
          <w:p w14:paraId="174B217C" w14:textId="77777777" w:rsidR="00562CC2" w:rsidRDefault="00000000">
            <w:pPr>
              <w:pStyle w:val="TableParagraph"/>
              <w:spacing w:line="182" w:lineRule="exact"/>
              <w:ind w:left="10"/>
              <w:jc w:val="center"/>
              <w:rPr>
                <w:rFonts w:ascii="Arial Narrow"/>
                <w:sz w:val="16"/>
              </w:rPr>
            </w:pPr>
            <w:r>
              <w:rPr>
                <w:rFonts w:ascii="Arial Narrow"/>
                <w:spacing w:val="-10"/>
                <w:sz w:val="16"/>
              </w:rPr>
              <w:t>9</w:t>
            </w:r>
          </w:p>
        </w:tc>
        <w:tc>
          <w:tcPr>
            <w:tcW w:w="759" w:type="dxa"/>
          </w:tcPr>
          <w:p w14:paraId="38504EAA" w14:textId="77777777" w:rsidR="00562CC2" w:rsidRDefault="00000000">
            <w:pPr>
              <w:pStyle w:val="TableParagraph"/>
              <w:spacing w:line="182" w:lineRule="exact"/>
              <w:ind w:left="9" w:right="4"/>
              <w:jc w:val="center"/>
              <w:rPr>
                <w:rFonts w:ascii="Arial Narrow"/>
                <w:sz w:val="16"/>
              </w:rPr>
            </w:pPr>
            <w:r>
              <w:rPr>
                <w:rFonts w:ascii="Arial Narrow"/>
                <w:spacing w:val="-10"/>
                <w:sz w:val="16"/>
              </w:rPr>
              <w:t>9</w:t>
            </w:r>
          </w:p>
        </w:tc>
        <w:tc>
          <w:tcPr>
            <w:tcW w:w="757" w:type="dxa"/>
          </w:tcPr>
          <w:p w14:paraId="7BE6A792" w14:textId="77777777" w:rsidR="00562CC2" w:rsidRDefault="00000000">
            <w:pPr>
              <w:pStyle w:val="TableParagraph"/>
              <w:spacing w:line="182" w:lineRule="exact"/>
              <w:ind w:left="9" w:right="3"/>
              <w:jc w:val="center"/>
              <w:rPr>
                <w:rFonts w:ascii="Arial Narrow"/>
                <w:sz w:val="16"/>
              </w:rPr>
            </w:pPr>
            <w:r>
              <w:rPr>
                <w:rFonts w:ascii="Arial Narrow"/>
                <w:spacing w:val="-10"/>
                <w:sz w:val="16"/>
              </w:rPr>
              <w:t>9</w:t>
            </w:r>
          </w:p>
        </w:tc>
      </w:tr>
      <w:tr w:rsidR="00562CC2" w14:paraId="0DB1F118" w14:textId="77777777">
        <w:trPr>
          <w:trHeight w:val="258"/>
        </w:trPr>
        <w:tc>
          <w:tcPr>
            <w:tcW w:w="968" w:type="dxa"/>
          </w:tcPr>
          <w:p w14:paraId="4DDF8007" w14:textId="77777777" w:rsidR="00562CC2" w:rsidRDefault="00000000">
            <w:pPr>
              <w:pStyle w:val="TableParagraph"/>
              <w:spacing w:line="180" w:lineRule="exact"/>
              <w:ind w:left="7" w:right="4"/>
              <w:jc w:val="center"/>
              <w:rPr>
                <w:rFonts w:ascii="Arial Narrow"/>
                <w:sz w:val="16"/>
              </w:rPr>
            </w:pPr>
            <w:r>
              <w:rPr>
                <w:rFonts w:ascii="Arial Narrow"/>
                <w:spacing w:val="-10"/>
                <w:sz w:val="16"/>
              </w:rPr>
              <w:t>6</w:t>
            </w:r>
          </w:p>
        </w:tc>
        <w:tc>
          <w:tcPr>
            <w:tcW w:w="756" w:type="dxa"/>
          </w:tcPr>
          <w:p w14:paraId="123F7DFD" w14:textId="77777777" w:rsidR="00562CC2" w:rsidRDefault="00000000">
            <w:pPr>
              <w:pStyle w:val="TableParagraph"/>
              <w:spacing w:line="180" w:lineRule="exact"/>
              <w:ind w:left="12" w:right="5"/>
              <w:jc w:val="center"/>
              <w:rPr>
                <w:rFonts w:ascii="Arial Narrow"/>
                <w:sz w:val="16"/>
              </w:rPr>
            </w:pPr>
            <w:r>
              <w:rPr>
                <w:rFonts w:ascii="Arial Narrow"/>
                <w:spacing w:val="-10"/>
                <w:sz w:val="16"/>
              </w:rPr>
              <w:t>6</w:t>
            </w:r>
          </w:p>
        </w:tc>
        <w:tc>
          <w:tcPr>
            <w:tcW w:w="756" w:type="dxa"/>
          </w:tcPr>
          <w:p w14:paraId="28D1068A" w14:textId="77777777" w:rsidR="00562CC2" w:rsidRDefault="00000000">
            <w:pPr>
              <w:pStyle w:val="TableParagraph"/>
              <w:spacing w:line="180" w:lineRule="exact"/>
              <w:ind w:left="12" w:right="5"/>
              <w:jc w:val="center"/>
              <w:rPr>
                <w:rFonts w:ascii="Arial Narrow"/>
                <w:sz w:val="16"/>
              </w:rPr>
            </w:pPr>
            <w:r>
              <w:rPr>
                <w:rFonts w:ascii="Arial Narrow"/>
                <w:spacing w:val="-10"/>
                <w:sz w:val="16"/>
              </w:rPr>
              <w:t>6</w:t>
            </w:r>
          </w:p>
        </w:tc>
        <w:tc>
          <w:tcPr>
            <w:tcW w:w="759" w:type="dxa"/>
          </w:tcPr>
          <w:p w14:paraId="75F49560" w14:textId="77777777" w:rsidR="00562CC2" w:rsidRDefault="00000000">
            <w:pPr>
              <w:pStyle w:val="TableParagraph"/>
              <w:spacing w:line="180" w:lineRule="exact"/>
              <w:ind w:left="9" w:right="5"/>
              <w:jc w:val="center"/>
              <w:rPr>
                <w:rFonts w:ascii="Arial Narrow"/>
                <w:sz w:val="16"/>
              </w:rPr>
            </w:pPr>
            <w:r>
              <w:rPr>
                <w:rFonts w:ascii="Arial Narrow"/>
                <w:spacing w:val="-10"/>
                <w:sz w:val="16"/>
              </w:rPr>
              <w:t>6</w:t>
            </w:r>
          </w:p>
        </w:tc>
        <w:tc>
          <w:tcPr>
            <w:tcW w:w="756" w:type="dxa"/>
          </w:tcPr>
          <w:p w14:paraId="43137B63" w14:textId="77777777" w:rsidR="00562CC2" w:rsidRDefault="00000000">
            <w:pPr>
              <w:pStyle w:val="TableParagraph"/>
              <w:spacing w:line="180" w:lineRule="exact"/>
              <w:ind w:left="12" w:right="5"/>
              <w:jc w:val="center"/>
              <w:rPr>
                <w:rFonts w:ascii="Arial Narrow"/>
                <w:sz w:val="16"/>
              </w:rPr>
            </w:pPr>
            <w:r>
              <w:rPr>
                <w:rFonts w:ascii="Arial Narrow"/>
                <w:spacing w:val="-10"/>
                <w:sz w:val="16"/>
              </w:rPr>
              <w:t>7</w:t>
            </w:r>
          </w:p>
        </w:tc>
        <w:tc>
          <w:tcPr>
            <w:tcW w:w="756" w:type="dxa"/>
          </w:tcPr>
          <w:p w14:paraId="5D715403" w14:textId="77777777" w:rsidR="00562CC2" w:rsidRDefault="00000000">
            <w:pPr>
              <w:pStyle w:val="TableParagraph"/>
              <w:spacing w:line="180" w:lineRule="exact"/>
              <w:ind w:left="12" w:right="5"/>
              <w:jc w:val="center"/>
              <w:rPr>
                <w:rFonts w:ascii="Arial Narrow"/>
                <w:sz w:val="16"/>
              </w:rPr>
            </w:pPr>
            <w:r>
              <w:rPr>
                <w:rFonts w:ascii="Arial Narrow"/>
                <w:spacing w:val="-10"/>
                <w:sz w:val="16"/>
              </w:rPr>
              <w:t>8</w:t>
            </w:r>
          </w:p>
        </w:tc>
        <w:tc>
          <w:tcPr>
            <w:tcW w:w="758" w:type="dxa"/>
          </w:tcPr>
          <w:p w14:paraId="5FB0E921" w14:textId="77777777" w:rsidR="00562CC2" w:rsidRDefault="00000000">
            <w:pPr>
              <w:pStyle w:val="TableParagraph"/>
              <w:spacing w:line="180" w:lineRule="exact"/>
              <w:ind w:left="9" w:right="4"/>
              <w:jc w:val="center"/>
              <w:rPr>
                <w:rFonts w:ascii="Arial Narrow"/>
                <w:sz w:val="16"/>
              </w:rPr>
            </w:pPr>
            <w:r>
              <w:rPr>
                <w:rFonts w:ascii="Arial Narrow"/>
                <w:spacing w:val="-10"/>
                <w:sz w:val="16"/>
              </w:rPr>
              <w:t>8</w:t>
            </w:r>
          </w:p>
        </w:tc>
        <w:tc>
          <w:tcPr>
            <w:tcW w:w="756" w:type="dxa"/>
          </w:tcPr>
          <w:p w14:paraId="20EC825D" w14:textId="77777777" w:rsidR="00562CC2" w:rsidRDefault="00000000">
            <w:pPr>
              <w:pStyle w:val="TableParagraph"/>
              <w:spacing w:line="180" w:lineRule="exact"/>
              <w:ind w:left="12" w:right="3"/>
              <w:jc w:val="center"/>
              <w:rPr>
                <w:rFonts w:ascii="Arial Narrow"/>
                <w:sz w:val="16"/>
              </w:rPr>
            </w:pPr>
            <w:r>
              <w:rPr>
                <w:rFonts w:ascii="Arial Narrow"/>
                <w:spacing w:val="-10"/>
                <w:sz w:val="16"/>
              </w:rPr>
              <w:t>9</w:t>
            </w:r>
          </w:p>
        </w:tc>
        <w:tc>
          <w:tcPr>
            <w:tcW w:w="756" w:type="dxa"/>
          </w:tcPr>
          <w:p w14:paraId="2C51E86D" w14:textId="77777777" w:rsidR="00562CC2" w:rsidRDefault="00000000">
            <w:pPr>
              <w:pStyle w:val="TableParagraph"/>
              <w:spacing w:line="180" w:lineRule="exact"/>
              <w:ind w:left="12" w:right="3"/>
              <w:jc w:val="center"/>
              <w:rPr>
                <w:rFonts w:ascii="Arial Narrow"/>
                <w:sz w:val="16"/>
              </w:rPr>
            </w:pPr>
            <w:r>
              <w:rPr>
                <w:rFonts w:ascii="Arial Narrow"/>
                <w:spacing w:val="-10"/>
                <w:sz w:val="16"/>
              </w:rPr>
              <w:t>9</w:t>
            </w:r>
          </w:p>
        </w:tc>
        <w:tc>
          <w:tcPr>
            <w:tcW w:w="629" w:type="dxa"/>
          </w:tcPr>
          <w:p w14:paraId="5D4E71BE" w14:textId="77777777" w:rsidR="00562CC2" w:rsidRDefault="00000000">
            <w:pPr>
              <w:pStyle w:val="TableParagraph"/>
              <w:spacing w:line="180" w:lineRule="exact"/>
              <w:ind w:left="11" w:right="1"/>
              <w:jc w:val="center"/>
              <w:rPr>
                <w:rFonts w:ascii="Arial Narrow"/>
                <w:sz w:val="16"/>
              </w:rPr>
            </w:pPr>
            <w:r>
              <w:rPr>
                <w:rFonts w:ascii="Arial Narrow"/>
                <w:spacing w:val="-5"/>
                <w:sz w:val="16"/>
              </w:rPr>
              <w:t>10</w:t>
            </w:r>
          </w:p>
        </w:tc>
        <w:tc>
          <w:tcPr>
            <w:tcW w:w="884" w:type="dxa"/>
          </w:tcPr>
          <w:p w14:paraId="256E5F31" w14:textId="77777777" w:rsidR="00562CC2" w:rsidRDefault="00000000">
            <w:pPr>
              <w:pStyle w:val="TableParagraph"/>
              <w:spacing w:line="180" w:lineRule="exact"/>
              <w:ind w:left="10" w:right="1"/>
              <w:jc w:val="center"/>
              <w:rPr>
                <w:rFonts w:ascii="Arial Narrow"/>
                <w:sz w:val="16"/>
              </w:rPr>
            </w:pPr>
            <w:r>
              <w:rPr>
                <w:rFonts w:ascii="Arial Narrow"/>
                <w:spacing w:val="-5"/>
                <w:sz w:val="16"/>
              </w:rPr>
              <w:t>10</w:t>
            </w:r>
          </w:p>
        </w:tc>
        <w:tc>
          <w:tcPr>
            <w:tcW w:w="759" w:type="dxa"/>
          </w:tcPr>
          <w:p w14:paraId="16469420" w14:textId="77777777" w:rsidR="00562CC2" w:rsidRDefault="00000000">
            <w:pPr>
              <w:pStyle w:val="TableParagraph"/>
              <w:spacing w:line="180" w:lineRule="exact"/>
              <w:ind w:left="9"/>
              <w:jc w:val="center"/>
              <w:rPr>
                <w:rFonts w:ascii="Arial Narrow"/>
                <w:sz w:val="16"/>
              </w:rPr>
            </w:pPr>
            <w:r>
              <w:rPr>
                <w:rFonts w:ascii="Arial Narrow"/>
                <w:spacing w:val="-5"/>
                <w:sz w:val="16"/>
              </w:rPr>
              <w:t>10</w:t>
            </w:r>
          </w:p>
        </w:tc>
        <w:tc>
          <w:tcPr>
            <w:tcW w:w="757" w:type="dxa"/>
          </w:tcPr>
          <w:p w14:paraId="2CAD4161" w14:textId="77777777" w:rsidR="00562CC2" w:rsidRDefault="00000000">
            <w:pPr>
              <w:pStyle w:val="TableParagraph"/>
              <w:spacing w:line="180" w:lineRule="exact"/>
              <w:ind w:left="9"/>
              <w:jc w:val="center"/>
              <w:rPr>
                <w:rFonts w:ascii="Arial Narrow"/>
                <w:sz w:val="16"/>
              </w:rPr>
            </w:pPr>
            <w:r>
              <w:rPr>
                <w:rFonts w:ascii="Arial Narrow"/>
                <w:spacing w:val="-5"/>
                <w:sz w:val="16"/>
              </w:rPr>
              <w:t>10</w:t>
            </w:r>
          </w:p>
        </w:tc>
      </w:tr>
      <w:tr w:rsidR="00562CC2" w14:paraId="746265A7" w14:textId="77777777">
        <w:trPr>
          <w:trHeight w:val="261"/>
        </w:trPr>
        <w:tc>
          <w:tcPr>
            <w:tcW w:w="968" w:type="dxa"/>
          </w:tcPr>
          <w:p w14:paraId="7E7AEACD" w14:textId="77777777" w:rsidR="00562CC2" w:rsidRDefault="00000000">
            <w:pPr>
              <w:pStyle w:val="TableParagraph"/>
              <w:spacing w:line="182" w:lineRule="exact"/>
              <w:ind w:left="7" w:right="4"/>
              <w:jc w:val="center"/>
              <w:rPr>
                <w:rFonts w:ascii="Arial Narrow"/>
                <w:sz w:val="16"/>
              </w:rPr>
            </w:pPr>
            <w:r>
              <w:rPr>
                <w:rFonts w:ascii="Arial Narrow"/>
                <w:spacing w:val="-10"/>
                <w:sz w:val="16"/>
              </w:rPr>
              <w:t>7</w:t>
            </w:r>
          </w:p>
        </w:tc>
        <w:tc>
          <w:tcPr>
            <w:tcW w:w="756" w:type="dxa"/>
          </w:tcPr>
          <w:p w14:paraId="4C8EA672" w14:textId="77777777" w:rsidR="00562CC2" w:rsidRDefault="00000000">
            <w:pPr>
              <w:pStyle w:val="TableParagraph"/>
              <w:spacing w:line="182" w:lineRule="exact"/>
              <w:ind w:left="12" w:right="5"/>
              <w:jc w:val="center"/>
              <w:rPr>
                <w:rFonts w:ascii="Arial Narrow"/>
                <w:sz w:val="16"/>
              </w:rPr>
            </w:pPr>
            <w:r>
              <w:rPr>
                <w:rFonts w:ascii="Arial Narrow"/>
                <w:spacing w:val="-10"/>
                <w:sz w:val="16"/>
              </w:rPr>
              <w:t>7</w:t>
            </w:r>
          </w:p>
        </w:tc>
        <w:tc>
          <w:tcPr>
            <w:tcW w:w="756" w:type="dxa"/>
          </w:tcPr>
          <w:p w14:paraId="17943384" w14:textId="77777777" w:rsidR="00562CC2" w:rsidRDefault="00000000">
            <w:pPr>
              <w:pStyle w:val="TableParagraph"/>
              <w:spacing w:line="182" w:lineRule="exact"/>
              <w:ind w:left="12" w:right="5"/>
              <w:jc w:val="center"/>
              <w:rPr>
                <w:rFonts w:ascii="Arial Narrow"/>
                <w:sz w:val="16"/>
              </w:rPr>
            </w:pPr>
            <w:r>
              <w:rPr>
                <w:rFonts w:ascii="Arial Narrow"/>
                <w:spacing w:val="-10"/>
                <w:sz w:val="16"/>
              </w:rPr>
              <w:t>7</w:t>
            </w:r>
          </w:p>
        </w:tc>
        <w:tc>
          <w:tcPr>
            <w:tcW w:w="759" w:type="dxa"/>
          </w:tcPr>
          <w:p w14:paraId="2B890919" w14:textId="77777777" w:rsidR="00562CC2" w:rsidRDefault="00000000">
            <w:pPr>
              <w:pStyle w:val="TableParagraph"/>
              <w:spacing w:line="182" w:lineRule="exact"/>
              <w:ind w:left="9" w:right="5"/>
              <w:jc w:val="center"/>
              <w:rPr>
                <w:rFonts w:ascii="Arial Narrow"/>
                <w:sz w:val="16"/>
              </w:rPr>
            </w:pPr>
            <w:r>
              <w:rPr>
                <w:rFonts w:ascii="Arial Narrow"/>
                <w:spacing w:val="-10"/>
                <w:sz w:val="16"/>
              </w:rPr>
              <w:t>7</w:t>
            </w:r>
          </w:p>
        </w:tc>
        <w:tc>
          <w:tcPr>
            <w:tcW w:w="756" w:type="dxa"/>
          </w:tcPr>
          <w:p w14:paraId="432EDC1F" w14:textId="77777777" w:rsidR="00562CC2" w:rsidRDefault="00000000">
            <w:pPr>
              <w:pStyle w:val="TableParagraph"/>
              <w:spacing w:line="182" w:lineRule="exact"/>
              <w:ind w:left="12" w:right="5"/>
              <w:jc w:val="center"/>
              <w:rPr>
                <w:rFonts w:ascii="Arial Narrow"/>
                <w:sz w:val="16"/>
              </w:rPr>
            </w:pPr>
            <w:r>
              <w:rPr>
                <w:rFonts w:ascii="Arial Narrow"/>
                <w:spacing w:val="-10"/>
                <w:sz w:val="16"/>
              </w:rPr>
              <w:t>8</w:t>
            </w:r>
          </w:p>
        </w:tc>
        <w:tc>
          <w:tcPr>
            <w:tcW w:w="756" w:type="dxa"/>
          </w:tcPr>
          <w:p w14:paraId="77BF7B82" w14:textId="77777777" w:rsidR="00562CC2" w:rsidRDefault="00000000">
            <w:pPr>
              <w:pStyle w:val="TableParagraph"/>
              <w:spacing w:line="182" w:lineRule="exact"/>
              <w:ind w:left="12" w:right="5"/>
              <w:jc w:val="center"/>
              <w:rPr>
                <w:rFonts w:ascii="Arial Narrow"/>
                <w:sz w:val="16"/>
              </w:rPr>
            </w:pPr>
            <w:r>
              <w:rPr>
                <w:rFonts w:ascii="Arial Narrow"/>
                <w:spacing w:val="-10"/>
                <w:sz w:val="16"/>
              </w:rPr>
              <w:t>9</w:t>
            </w:r>
          </w:p>
        </w:tc>
        <w:tc>
          <w:tcPr>
            <w:tcW w:w="758" w:type="dxa"/>
          </w:tcPr>
          <w:p w14:paraId="07F219CC" w14:textId="77777777" w:rsidR="00562CC2" w:rsidRDefault="00000000">
            <w:pPr>
              <w:pStyle w:val="TableParagraph"/>
              <w:spacing w:line="182" w:lineRule="exact"/>
              <w:ind w:left="9" w:right="4"/>
              <w:jc w:val="center"/>
              <w:rPr>
                <w:rFonts w:ascii="Arial Narrow"/>
                <w:sz w:val="16"/>
              </w:rPr>
            </w:pPr>
            <w:r>
              <w:rPr>
                <w:rFonts w:ascii="Arial Narrow"/>
                <w:spacing w:val="-10"/>
                <w:sz w:val="16"/>
              </w:rPr>
              <w:t>9</w:t>
            </w:r>
          </w:p>
        </w:tc>
        <w:tc>
          <w:tcPr>
            <w:tcW w:w="756" w:type="dxa"/>
          </w:tcPr>
          <w:p w14:paraId="6DD46C6A" w14:textId="77777777" w:rsidR="00562CC2" w:rsidRDefault="00000000">
            <w:pPr>
              <w:pStyle w:val="TableParagraph"/>
              <w:spacing w:line="182" w:lineRule="exact"/>
              <w:ind w:left="12" w:right="3"/>
              <w:jc w:val="center"/>
              <w:rPr>
                <w:rFonts w:ascii="Arial Narrow"/>
                <w:sz w:val="16"/>
              </w:rPr>
            </w:pPr>
            <w:r>
              <w:rPr>
                <w:rFonts w:ascii="Arial Narrow"/>
                <w:spacing w:val="-10"/>
                <w:sz w:val="16"/>
              </w:rPr>
              <w:t>9</w:t>
            </w:r>
          </w:p>
        </w:tc>
        <w:tc>
          <w:tcPr>
            <w:tcW w:w="756" w:type="dxa"/>
          </w:tcPr>
          <w:p w14:paraId="09501F63" w14:textId="77777777" w:rsidR="00562CC2" w:rsidRDefault="00000000">
            <w:pPr>
              <w:pStyle w:val="TableParagraph"/>
              <w:spacing w:line="182" w:lineRule="exact"/>
              <w:ind w:left="12"/>
              <w:jc w:val="center"/>
              <w:rPr>
                <w:rFonts w:ascii="Arial Narrow"/>
                <w:sz w:val="16"/>
              </w:rPr>
            </w:pPr>
            <w:r>
              <w:rPr>
                <w:rFonts w:ascii="Arial Narrow"/>
                <w:spacing w:val="-5"/>
                <w:sz w:val="16"/>
              </w:rPr>
              <w:t>10</w:t>
            </w:r>
          </w:p>
        </w:tc>
        <w:tc>
          <w:tcPr>
            <w:tcW w:w="629" w:type="dxa"/>
          </w:tcPr>
          <w:p w14:paraId="61D0DCA0" w14:textId="77777777" w:rsidR="00562CC2" w:rsidRDefault="00000000">
            <w:pPr>
              <w:pStyle w:val="TableParagraph"/>
              <w:spacing w:line="182" w:lineRule="exact"/>
              <w:ind w:left="11" w:right="1"/>
              <w:jc w:val="center"/>
              <w:rPr>
                <w:rFonts w:ascii="Arial Narrow"/>
                <w:sz w:val="16"/>
              </w:rPr>
            </w:pPr>
            <w:r>
              <w:rPr>
                <w:rFonts w:ascii="Arial Narrow"/>
                <w:spacing w:val="-5"/>
                <w:sz w:val="16"/>
              </w:rPr>
              <w:t>10</w:t>
            </w:r>
          </w:p>
        </w:tc>
        <w:tc>
          <w:tcPr>
            <w:tcW w:w="884" w:type="dxa"/>
          </w:tcPr>
          <w:p w14:paraId="24ACC0CA" w14:textId="77777777" w:rsidR="00562CC2" w:rsidRDefault="00000000">
            <w:pPr>
              <w:pStyle w:val="TableParagraph"/>
              <w:spacing w:line="182" w:lineRule="exact"/>
              <w:ind w:left="10" w:right="1"/>
              <w:jc w:val="center"/>
              <w:rPr>
                <w:rFonts w:ascii="Arial Narrow"/>
                <w:sz w:val="16"/>
              </w:rPr>
            </w:pPr>
            <w:r>
              <w:rPr>
                <w:rFonts w:ascii="Arial Narrow"/>
                <w:spacing w:val="-5"/>
                <w:sz w:val="16"/>
              </w:rPr>
              <w:t>11</w:t>
            </w:r>
          </w:p>
        </w:tc>
        <w:tc>
          <w:tcPr>
            <w:tcW w:w="759" w:type="dxa"/>
          </w:tcPr>
          <w:p w14:paraId="126CD6FC" w14:textId="77777777" w:rsidR="00562CC2" w:rsidRDefault="00000000">
            <w:pPr>
              <w:pStyle w:val="TableParagraph"/>
              <w:spacing w:line="182" w:lineRule="exact"/>
              <w:ind w:left="9"/>
              <w:jc w:val="center"/>
              <w:rPr>
                <w:rFonts w:ascii="Arial Narrow"/>
                <w:sz w:val="16"/>
              </w:rPr>
            </w:pPr>
            <w:r>
              <w:rPr>
                <w:rFonts w:ascii="Arial Narrow"/>
                <w:spacing w:val="-5"/>
                <w:sz w:val="16"/>
              </w:rPr>
              <w:t>11</w:t>
            </w:r>
          </w:p>
        </w:tc>
        <w:tc>
          <w:tcPr>
            <w:tcW w:w="757" w:type="dxa"/>
          </w:tcPr>
          <w:p w14:paraId="74802D9A" w14:textId="77777777" w:rsidR="00562CC2" w:rsidRDefault="00000000">
            <w:pPr>
              <w:pStyle w:val="TableParagraph"/>
              <w:spacing w:line="182" w:lineRule="exact"/>
              <w:ind w:left="9"/>
              <w:jc w:val="center"/>
              <w:rPr>
                <w:rFonts w:ascii="Arial Narrow"/>
                <w:sz w:val="16"/>
              </w:rPr>
            </w:pPr>
            <w:r>
              <w:rPr>
                <w:rFonts w:ascii="Arial Narrow"/>
                <w:spacing w:val="-5"/>
                <w:sz w:val="16"/>
              </w:rPr>
              <w:t>11</w:t>
            </w:r>
          </w:p>
        </w:tc>
      </w:tr>
      <w:tr w:rsidR="00562CC2" w14:paraId="43C7C516" w14:textId="77777777">
        <w:trPr>
          <w:trHeight w:val="258"/>
        </w:trPr>
        <w:tc>
          <w:tcPr>
            <w:tcW w:w="968" w:type="dxa"/>
          </w:tcPr>
          <w:p w14:paraId="7DE2A97B" w14:textId="77777777" w:rsidR="00562CC2" w:rsidRDefault="00000000">
            <w:pPr>
              <w:pStyle w:val="TableParagraph"/>
              <w:spacing w:line="180" w:lineRule="exact"/>
              <w:ind w:left="7" w:right="4"/>
              <w:jc w:val="center"/>
              <w:rPr>
                <w:rFonts w:ascii="Arial Narrow"/>
                <w:sz w:val="16"/>
              </w:rPr>
            </w:pPr>
            <w:r>
              <w:rPr>
                <w:rFonts w:ascii="Arial Narrow"/>
                <w:spacing w:val="-10"/>
                <w:sz w:val="16"/>
              </w:rPr>
              <w:t>8</w:t>
            </w:r>
          </w:p>
        </w:tc>
        <w:tc>
          <w:tcPr>
            <w:tcW w:w="756" w:type="dxa"/>
          </w:tcPr>
          <w:p w14:paraId="7B8CD096" w14:textId="77777777" w:rsidR="00562CC2" w:rsidRDefault="00000000">
            <w:pPr>
              <w:pStyle w:val="TableParagraph"/>
              <w:spacing w:line="180" w:lineRule="exact"/>
              <w:ind w:left="12" w:right="5"/>
              <w:jc w:val="center"/>
              <w:rPr>
                <w:rFonts w:ascii="Arial Narrow"/>
                <w:sz w:val="16"/>
              </w:rPr>
            </w:pPr>
            <w:r>
              <w:rPr>
                <w:rFonts w:ascii="Arial Narrow"/>
                <w:spacing w:val="-10"/>
                <w:sz w:val="16"/>
              </w:rPr>
              <w:t>8</w:t>
            </w:r>
          </w:p>
        </w:tc>
        <w:tc>
          <w:tcPr>
            <w:tcW w:w="756" w:type="dxa"/>
          </w:tcPr>
          <w:p w14:paraId="642B02E6" w14:textId="77777777" w:rsidR="00562CC2" w:rsidRDefault="00000000">
            <w:pPr>
              <w:pStyle w:val="TableParagraph"/>
              <w:spacing w:line="180" w:lineRule="exact"/>
              <w:ind w:left="12" w:right="5"/>
              <w:jc w:val="center"/>
              <w:rPr>
                <w:rFonts w:ascii="Arial Narrow"/>
                <w:sz w:val="16"/>
              </w:rPr>
            </w:pPr>
            <w:r>
              <w:rPr>
                <w:rFonts w:ascii="Arial Narrow"/>
                <w:spacing w:val="-10"/>
                <w:sz w:val="16"/>
              </w:rPr>
              <w:t>8</w:t>
            </w:r>
          </w:p>
        </w:tc>
        <w:tc>
          <w:tcPr>
            <w:tcW w:w="759" w:type="dxa"/>
          </w:tcPr>
          <w:p w14:paraId="611B2DDC" w14:textId="77777777" w:rsidR="00562CC2" w:rsidRDefault="00000000">
            <w:pPr>
              <w:pStyle w:val="TableParagraph"/>
              <w:spacing w:line="180" w:lineRule="exact"/>
              <w:ind w:left="9" w:right="5"/>
              <w:jc w:val="center"/>
              <w:rPr>
                <w:rFonts w:ascii="Arial Narrow"/>
                <w:sz w:val="16"/>
              </w:rPr>
            </w:pPr>
            <w:r>
              <w:rPr>
                <w:rFonts w:ascii="Arial Narrow"/>
                <w:spacing w:val="-10"/>
                <w:sz w:val="16"/>
              </w:rPr>
              <w:t>8</w:t>
            </w:r>
          </w:p>
        </w:tc>
        <w:tc>
          <w:tcPr>
            <w:tcW w:w="756" w:type="dxa"/>
          </w:tcPr>
          <w:p w14:paraId="6ABB37DF" w14:textId="77777777" w:rsidR="00562CC2" w:rsidRDefault="00000000">
            <w:pPr>
              <w:pStyle w:val="TableParagraph"/>
              <w:spacing w:line="180" w:lineRule="exact"/>
              <w:ind w:left="12" w:right="5"/>
              <w:jc w:val="center"/>
              <w:rPr>
                <w:rFonts w:ascii="Arial Narrow"/>
                <w:sz w:val="16"/>
              </w:rPr>
            </w:pPr>
            <w:r>
              <w:rPr>
                <w:rFonts w:ascii="Arial Narrow"/>
                <w:spacing w:val="-10"/>
                <w:sz w:val="16"/>
              </w:rPr>
              <w:t>9</w:t>
            </w:r>
          </w:p>
        </w:tc>
        <w:tc>
          <w:tcPr>
            <w:tcW w:w="756" w:type="dxa"/>
          </w:tcPr>
          <w:p w14:paraId="2B5B55E2" w14:textId="77777777" w:rsidR="00562CC2" w:rsidRDefault="00000000">
            <w:pPr>
              <w:pStyle w:val="TableParagraph"/>
              <w:spacing w:line="180" w:lineRule="exact"/>
              <w:ind w:left="12" w:right="1"/>
              <w:jc w:val="center"/>
              <w:rPr>
                <w:rFonts w:ascii="Arial Narrow"/>
                <w:sz w:val="16"/>
              </w:rPr>
            </w:pPr>
            <w:r>
              <w:rPr>
                <w:rFonts w:ascii="Arial Narrow"/>
                <w:spacing w:val="-5"/>
                <w:sz w:val="16"/>
              </w:rPr>
              <w:t>10</w:t>
            </w:r>
          </w:p>
        </w:tc>
        <w:tc>
          <w:tcPr>
            <w:tcW w:w="758" w:type="dxa"/>
          </w:tcPr>
          <w:p w14:paraId="69FA79D8" w14:textId="77777777" w:rsidR="00562CC2" w:rsidRDefault="00000000">
            <w:pPr>
              <w:pStyle w:val="TableParagraph"/>
              <w:spacing w:line="180" w:lineRule="exact"/>
              <w:ind w:left="9"/>
              <w:jc w:val="center"/>
              <w:rPr>
                <w:rFonts w:ascii="Arial Narrow"/>
                <w:sz w:val="16"/>
              </w:rPr>
            </w:pPr>
            <w:r>
              <w:rPr>
                <w:rFonts w:ascii="Arial Narrow"/>
                <w:spacing w:val="-5"/>
                <w:sz w:val="16"/>
              </w:rPr>
              <w:t>10</w:t>
            </w:r>
          </w:p>
        </w:tc>
        <w:tc>
          <w:tcPr>
            <w:tcW w:w="756" w:type="dxa"/>
          </w:tcPr>
          <w:p w14:paraId="49213CE5" w14:textId="77777777" w:rsidR="00562CC2" w:rsidRDefault="00000000">
            <w:pPr>
              <w:pStyle w:val="TableParagraph"/>
              <w:spacing w:line="180" w:lineRule="exact"/>
              <w:ind w:left="12"/>
              <w:jc w:val="center"/>
              <w:rPr>
                <w:rFonts w:ascii="Arial Narrow"/>
                <w:sz w:val="16"/>
              </w:rPr>
            </w:pPr>
            <w:r>
              <w:rPr>
                <w:rFonts w:ascii="Arial Narrow"/>
                <w:spacing w:val="-5"/>
                <w:sz w:val="16"/>
              </w:rPr>
              <w:t>10</w:t>
            </w:r>
          </w:p>
        </w:tc>
        <w:tc>
          <w:tcPr>
            <w:tcW w:w="756" w:type="dxa"/>
          </w:tcPr>
          <w:p w14:paraId="1B29E679" w14:textId="77777777" w:rsidR="00562CC2" w:rsidRDefault="00000000">
            <w:pPr>
              <w:pStyle w:val="TableParagraph"/>
              <w:spacing w:line="180" w:lineRule="exact"/>
              <w:ind w:left="12"/>
              <w:jc w:val="center"/>
              <w:rPr>
                <w:rFonts w:ascii="Arial Narrow"/>
                <w:sz w:val="16"/>
              </w:rPr>
            </w:pPr>
            <w:r>
              <w:rPr>
                <w:rFonts w:ascii="Arial Narrow"/>
                <w:spacing w:val="-5"/>
                <w:sz w:val="16"/>
              </w:rPr>
              <w:t>10</w:t>
            </w:r>
          </w:p>
        </w:tc>
        <w:tc>
          <w:tcPr>
            <w:tcW w:w="629" w:type="dxa"/>
          </w:tcPr>
          <w:p w14:paraId="317B7C29" w14:textId="77777777" w:rsidR="00562CC2" w:rsidRDefault="00000000">
            <w:pPr>
              <w:pStyle w:val="TableParagraph"/>
              <w:spacing w:line="180" w:lineRule="exact"/>
              <w:ind w:left="11" w:right="1"/>
              <w:jc w:val="center"/>
              <w:rPr>
                <w:rFonts w:ascii="Arial Narrow"/>
                <w:sz w:val="16"/>
              </w:rPr>
            </w:pPr>
            <w:r>
              <w:rPr>
                <w:rFonts w:ascii="Arial Narrow"/>
                <w:spacing w:val="-5"/>
                <w:sz w:val="16"/>
              </w:rPr>
              <w:t>10</w:t>
            </w:r>
          </w:p>
        </w:tc>
        <w:tc>
          <w:tcPr>
            <w:tcW w:w="884" w:type="dxa"/>
          </w:tcPr>
          <w:p w14:paraId="69570051" w14:textId="77777777" w:rsidR="00562CC2" w:rsidRDefault="00000000">
            <w:pPr>
              <w:pStyle w:val="TableParagraph"/>
              <w:spacing w:line="180" w:lineRule="exact"/>
              <w:ind w:left="10" w:right="1"/>
              <w:jc w:val="center"/>
              <w:rPr>
                <w:rFonts w:ascii="Arial Narrow"/>
                <w:sz w:val="16"/>
              </w:rPr>
            </w:pPr>
            <w:r>
              <w:rPr>
                <w:rFonts w:ascii="Arial Narrow"/>
                <w:spacing w:val="-5"/>
                <w:sz w:val="16"/>
              </w:rPr>
              <w:t>11</w:t>
            </w:r>
          </w:p>
        </w:tc>
        <w:tc>
          <w:tcPr>
            <w:tcW w:w="759" w:type="dxa"/>
          </w:tcPr>
          <w:p w14:paraId="49B411F2" w14:textId="77777777" w:rsidR="00562CC2" w:rsidRDefault="00000000">
            <w:pPr>
              <w:pStyle w:val="TableParagraph"/>
              <w:spacing w:line="180" w:lineRule="exact"/>
              <w:ind w:left="9"/>
              <w:jc w:val="center"/>
              <w:rPr>
                <w:rFonts w:ascii="Arial Narrow"/>
                <w:sz w:val="16"/>
              </w:rPr>
            </w:pPr>
            <w:r>
              <w:rPr>
                <w:rFonts w:ascii="Arial Narrow"/>
                <w:spacing w:val="-5"/>
                <w:sz w:val="16"/>
              </w:rPr>
              <w:t>11</w:t>
            </w:r>
          </w:p>
        </w:tc>
        <w:tc>
          <w:tcPr>
            <w:tcW w:w="757" w:type="dxa"/>
          </w:tcPr>
          <w:p w14:paraId="1C2147AF" w14:textId="77777777" w:rsidR="00562CC2" w:rsidRDefault="00000000">
            <w:pPr>
              <w:pStyle w:val="TableParagraph"/>
              <w:spacing w:line="180" w:lineRule="exact"/>
              <w:ind w:left="9"/>
              <w:jc w:val="center"/>
              <w:rPr>
                <w:rFonts w:ascii="Arial Narrow"/>
                <w:sz w:val="16"/>
              </w:rPr>
            </w:pPr>
            <w:r>
              <w:rPr>
                <w:rFonts w:ascii="Arial Narrow"/>
                <w:spacing w:val="-5"/>
                <w:sz w:val="16"/>
              </w:rPr>
              <w:t>11</w:t>
            </w:r>
          </w:p>
        </w:tc>
      </w:tr>
      <w:tr w:rsidR="00562CC2" w14:paraId="7C82D6CA" w14:textId="77777777">
        <w:trPr>
          <w:trHeight w:val="261"/>
        </w:trPr>
        <w:tc>
          <w:tcPr>
            <w:tcW w:w="968" w:type="dxa"/>
          </w:tcPr>
          <w:p w14:paraId="61E0C5E4" w14:textId="77777777" w:rsidR="00562CC2" w:rsidRDefault="00000000">
            <w:pPr>
              <w:pStyle w:val="TableParagraph"/>
              <w:spacing w:line="182" w:lineRule="exact"/>
              <w:ind w:left="7" w:right="4"/>
              <w:jc w:val="center"/>
              <w:rPr>
                <w:rFonts w:ascii="Arial Narrow"/>
                <w:sz w:val="16"/>
              </w:rPr>
            </w:pPr>
            <w:r>
              <w:rPr>
                <w:rFonts w:ascii="Arial Narrow"/>
                <w:spacing w:val="-10"/>
                <w:sz w:val="16"/>
              </w:rPr>
              <w:t>9</w:t>
            </w:r>
          </w:p>
        </w:tc>
        <w:tc>
          <w:tcPr>
            <w:tcW w:w="756" w:type="dxa"/>
          </w:tcPr>
          <w:p w14:paraId="0714A10F" w14:textId="77777777" w:rsidR="00562CC2" w:rsidRDefault="00000000">
            <w:pPr>
              <w:pStyle w:val="TableParagraph"/>
              <w:spacing w:line="182" w:lineRule="exact"/>
              <w:ind w:left="12" w:right="5"/>
              <w:jc w:val="center"/>
              <w:rPr>
                <w:rFonts w:ascii="Arial Narrow"/>
                <w:sz w:val="16"/>
              </w:rPr>
            </w:pPr>
            <w:r>
              <w:rPr>
                <w:rFonts w:ascii="Arial Narrow"/>
                <w:spacing w:val="-10"/>
                <w:sz w:val="16"/>
              </w:rPr>
              <w:t>9</w:t>
            </w:r>
          </w:p>
        </w:tc>
        <w:tc>
          <w:tcPr>
            <w:tcW w:w="756" w:type="dxa"/>
          </w:tcPr>
          <w:p w14:paraId="3D737F23" w14:textId="77777777" w:rsidR="00562CC2" w:rsidRDefault="00000000">
            <w:pPr>
              <w:pStyle w:val="TableParagraph"/>
              <w:spacing w:line="182" w:lineRule="exact"/>
              <w:ind w:left="12" w:right="5"/>
              <w:jc w:val="center"/>
              <w:rPr>
                <w:rFonts w:ascii="Arial Narrow"/>
                <w:sz w:val="16"/>
              </w:rPr>
            </w:pPr>
            <w:r>
              <w:rPr>
                <w:rFonts w:ascii="Arial Narrow"/>
                <w:spacing w:val="-10"/>
                <w:sz w:val="16"/>
              </w:rPr>
              <w:t>9</w:t>
            </w:r>
          </w:p>
        </w:tc>
        <w:tc>
          <w:tcPr>
            <w:tcW w:w="759" w:type="dxa"/>
          </w:tcPr>
          <w:p w14:paraId="12E12E85" w14:textId="77777777" w:rsidR="00562CC2" w:rsidRDefault="00000000">
            <w:pPr>
              <w:pStyle w:val="TableParagraph"/>
              <w:spacing w:line="182" w:lineRule="exact"/>
              <w:ind w:left="9" w:right="5"/>
              <w:jc w:val="center"/>
              <w:rPr>
                <w:rFonts w:ascii="Arial Narrow"/>
                <w:sz w:val="16"/>
              </w:rPr>
            </w:pPr>
            <w:r>
              <w:rPr>
                <w:rFonts w:ascii="Arial Narrow"/>
                <w:spacing w:val="-10"/>
                <w:sz w:val="16"/>
              </w:rPr>
              <w:t>9</w:t>
            </w:r>
          </w:p>
        </w:tc>
        <w:tc>
          <w:tcPr>
            <w:tcW w:w="756" w:type="dxa"/>
          </w:tcPr>
          <w:p w14:paraId="63C25EC2" w14:textId="77777777" w:rsidR="00562CC2" w:rsidRDefault="00000000">
            <w:pPr>
              <w:pStyle w:val="TableParagraph"/>
              <w:spacing w:line="182" w:lineRule="exact"/>
              <w:ind w:left="12" w:right="1"/>
              <w:jc w:val="center"/>
              <w:rPr>
                <w:rFonts w:ascii="Arial Narrow"/>
                <w:sz w:val="16"/>
              </w:rPr>
            </w:pPr>
            <w:r>
              <w:rPr>
                <w:rFonts w:ascii="Arial Narrow"/>
                <w:spacing w:val="-5"/>
                <w:sz w:val="16"/>
              </w:rPr>
              <w:t>10</w:t>
            </w:r>
          </w:p>
        </w:tc>
        <w:tc>
          <w:tcPr>
            <w:tcW w:w="756" w:type="dxa"/>
          </w:tcPr>
          <w:p w14:paraId="32BA2C64" w14:textId="77777777" w:rsidR="00562CC2" w:rsidRDefault="00000000">
            <w:pPr>
              <w:pStyle w:val="TableParagraph"/>
              <w:spacing w:line="182" w:lineRule="exact"/>
              <w:ind w:left="12" w:right="1"/>
              <w:jc w:val="center"/>
              <w:rPr>
                <w:rFonts w:ascii="Arial Narrow"/>
                <w:sz w:val="16"/>
              </w:rPr>
            </w:pPr>
            <w:r>
              <w:rPr>
                <w:rFonts w:ascii="Arial Narrow"/>
                <w:spacing w:val="-5"/>
                <w:sz w:val="16"/>
              </w:rPr>
              <w:t>10</w:t>
            </w:r>
          </w:p>
        </w:tc>
        <w:tc>
          <w:tcPr>
            <w:tcW w:w="758" w:type="dxa"/>
          </w:tcPr>
          <w:p w14:paraId="2B45D218" w14:textId="77777777" w:rsidR="00562CC2" w:rsidRDefault="00000000">
            <w:pPr>
              <w:pStyle w:val="TableParagraph"/>
              <w:spacing w:line="182" w:lineRule="exact"/>
              <w:ind w:left="9"/>
              <w:jc w:val="center"/>
              <w:rPr>
                <w:rFonts w:ascii="Arial Narrow"/>
                <w:sz w:val="16"/>
              </w:rPr>
            </w:pPr>
            <w:r>
              <w:rPr>
                <w:rFonts w:ascii="Arial Narrow"/>
                <w:spacing w:val="-5"/>
                <w:sz w:val="16"/>
              </w:rPr>
              <w:t>10</w:t>
            </w:r>
          </w:p>
        </w:tc>
        <w:tc>
          <w:tcPr>
            <w:tcW w:w="756" w:type="dxa"/>
          </w:tcPr>
          <w:p w14:paraId="3099AD6C" w14:textId="77777777" w:rsidR="00562CC2" w:rsidRDefault="00000000">
            <w:pPr>
              <w:pStyle w:val="TableParagraph"/>
              <w:spacing w:line="182" w:lineRule="exact"/>
              <w:ind w:left="12"/>
              <w:jc w:val="center"/>
              <w:rPr>
                <w:rFonts w:ascii="Arial Narrow"/>
                <w:sz w:val="16"/>
              </w:rPr>
            </w:pPr>
            <w:r>
              <w:rPr>
                <w:rFonts w:ascii="Arial Narrow"/>
                <w:spacing w:val="-5"/>
                <w:sz w:val="16"/>
              </w:rPr>
              <w:t>11</w:t>
            </w:r>
          </w:p>
        </w:tc>
        <w:tc>
          <w:tcPr>
            <w:tcW w:w="756" w:type="dxa"/>
          </w:tcPr>
          <w:p w14:paraId="129EE5BF" w14:textId="77777777" w:rsidR="00562CC2" w:rsidRDefault="00000000">
            <w:pPr>
              <w:pStyle w:val="TableParagraph"/>
              <w:spacing w:line="182" w:lineRule="exact"/>
              <w:ind w:left="12"/>
              <w:jc w:val="center"/>
              <w:rPr>
                <w:rFonts w:ascii="Arial Narrow"/>
                <w:sz w:val="16"/>
              </w:rPr>
            </w:pPr>
            <w:r>
              <w:rPr>
                <w:rFonts w:ascii="Arial Narrow"/>
                <w:spacing w:val="-5"/>
                <w:sz w:val="16"/>
              </w:rPr>
              <w:t>11</w:t>
            </w:r>
          </w:p>
        </w:tc>
        <w:tc>
          <w:tcPr>
            <w:tcW w:w="629" w:type="dxa"/>
          </w:tcPr>
          <w:p w14:paraId="74E09E3C" w14:textId="77777777" w:rsidR="00562CC2" w:rsidRDefault="00000000">
            <w:pPr>
              <w:pStyle w:val="TableParagraph"/>
              <w:spacing w:line="182" w:lineRule="exact"/>
              <w:ind w:left="11" w:right="1"/>
              <w:jc w:val="center"/>
              <w:rPr>
                <w:rFonts w:ascii="Arial Narrow"/>
                <w:sz w:val="16"/>
              </w:rPr>
            </w:pPr>
            <w:r>
              <w:rPr>
                <w:rFonts w:ascii="Arial Narrow"/>
                <w:spacing w:val="-5"/>
                <w:sz w:val="16"/>
              </w:rPr>
              <w:t>11</w:t>
            </w:r>
          </w:p>
        </w:tc>
        <w:tc>
          <w:tcPr>
            <w:tcW w:w="884" w:type="dxa"/>
          </w:tcPr>
          <w:p w14:paraId="6823596F" w14:textId="77777777" w:rsidR="00562CC2" w:rsidRDefault="00000000">
            <w:pPr>
              <w:pStyle w:val="TableParagraph"/>
              <w:spacing w:line="182" w:lineRule="exact"/>
              <w:ind w:left="10" w:right="1"/>
              <w:jc w:val="center"/>
              <w:rPr>
                <w:rFonts w:ascii="Arial Narrow"/>
                <w:sz w:val="16"/>
              </w:rPr>
            </w:pPr>
            <w:r>
              <w:rPr>
                <w:rFonts w:ascii="Arial Narrow"/>
                <w:spacing w:val="-5"/>
                <w:sz w:val="16"/>
              </w:rPr>
              <w:t>12</w:t>
            </w:r>
          </w:p>
        </w:tc>
        <w:tc>
          <w:tcPr>
            <w:tcW w:w="759" w:type="dxa"/>
          </w:tcPr>
          <w:p w14:paraId="2F2AD80F" w14:textId="77777777" w:rsidR="00562CC2" w:rsidRDefault="00000000">
            <w:pPr>
              <w:pStyle w:val="TableParagraph"/>
              <w:spacing w:line="182" w:lineRule="exact"/>
              <w:ind w:left="9"/>
              <w:jc w:val="center"/>
              <w:rPr>
                <w:rFonts w:ascii="Arial Narrow"/>
                <w:sz w:val="16"/>
              </w:rPr>
            </w:pPr>
            <w:r>
              <w:rPr>
                <w:rFonts w:ascii="Arial Narrow"/>
                <w:spacing w:val="-5"/>
                <w:sz w:val="16"/>
              </w:rPr>
              <w:t>12</w:t>
            </w:r>
          </w:p>
        </w:tc>
        <w:tc>
          <w:tcPr>
            <w:tcW w:w="757" w:type="dxa"/>
          </w:tcPr>
          <w:p w14:paraId="19AF7E09" w14:textId="77777777" w:rsidR="00562CC2" w:rsidRDefault="00000000">
            <w:pPr>
              <w:pStyle w:val="TableParagraph"/>
              <w:spacing w:line="182" w:lineRule="exact"/>
              <w:ind w:left="9"/>
              <w:jc w:val="center"/>
              <w:rPr>
                <w:rFonts w:ascii="Arial Narrow"/>
                <w:sz w:val="16"/>
              </w:rPr>
            </w:pPr>
            <w:r>
              <w:rPr>
                <w:rFonts w:ascii="Arial Narrow"/>
                <w:spacing w:val="-5"/>
                <w:sz w:val="16"/>
              </w:rPr>
              <w:t>12</w:t>
            </w:r>
          </w:p>
        </w:tc>
      </w:tr>
      <w:tr w:rsidR="00562CC2" w14:paraId="0DE0D069" w14:textId="77777777">
        <w:trPr>
          <w:trHeight w:val="258"/>
        </w:trPr>
        <w:tc>
          <w:tcPr>
            <w:tcW w:w="968" w:type="dxa"/>
          </w:tcPr>
          <w:p w14:paraId="4276F413" w14:textId="77777777" w:rsidR="00562CC2" w:rsidRDefault="00000000">
            <w:pPr>
              <w:pStyle w:val="TableParagraph"/>
              <w:spacing w:line="180" w:lineRule="exact"/>
              <w:ind w:left="7"/>
              <w:jc w:val="center"/>
              <w:rPr>
                <w:rFonts w:ascii="Arial Narrow"/>
                <w:sz w:val="16"/>
              </w:rPr>
            </w:pPr>
            <w:r>
              <w:rPr>
                <w:rFonts w:ascii="Arial Narrow"/>
                <w:spacing w:val="-5"/>
                <w:sz w:val="16"/>
              </w:rPr>
              <w:t>10</w:t>
            </w:r>
          </w:p>
        </w:tc>
        <w:tc>
          <w:tcPr>
            <w:tcW w:w="756" w:type="dxa"/>
          </w:tcPr>
          <w:p w14:paraId="687E5DEF" w14:textId="77777777" w:rsidR="00562CC2" w:rsidRDefault="00000000">
            <w:pPr>
              <w:pStyle w:val="TableParagraph"/>
              <w:spacing w:line="180" w:lineRule="exact"/>
              <w:ind w:left="12" w:right="1"/>
              <w:jc w:val="center"/>
              <w:rPr>
                <w:rFonts w:ascii="Arial Narrow"/>
                <w:sz w:val="16"/>
              </w:rPr>
            </w:pPr>
            <w:r>
              <w:rPr>
                <w:rFonts w:ascii="Arial Narrow"/>
                <w:spacing w:val="-5"/>
                <w:sz w:val="16"/>
              </w:rPr>
              <w:t>10</w:t>
            </w:r>
          </w:p>
        </w:tc>
        <w:tc>
          <w:tcPr>
            <w:tcW w:w="756" w:type="dxa"/>
          </w:tcPr>
          <w:p w14:paraId="52E67C47" w14:textId="77777777" w:rsidR="00562CC2" w:rsidRDefault="00000000">
            <w:pPr>
              <w:pStyle w:val="TableParagraph"/>
              <w:spacing w:line="180" w:lineRule="exact"/>
              <w:ind w:left="12" w:right="1"/>
              <w:jc w:val="center"/>
              <w:rPr>
                <w:rFonts w:ascii="Arial Narrow"/>
                <w:sz w:val="16"/>
              </w:rPr>
            </w:pPr>
            <w:r>
              <w:rPr>
                <w:rFonts w:ascii="Arial Narrow"/>
                <w:spacing w:val="-5"/>
                <w:sz w:val="16"/>
              </w:rPr>
              <w:t>10</w:t>
            </w:r>
          </w:p>
        </w:tc>
        <w:tc>
          <w:tcPr>
            <w:tcW w:w="759" w:type="dxa"/>
          </w:tcPr>
          <w:p w14:paraId="6F3AA38E" w14:textId="77777777" w:rsidR="00562CC2" w:rsidRDefault="00000000">
            <w:pPr>
              <w:pStyle w:val="TableParagraph"/>
              <w:spacing w:line="180" w:lineRule="exact"/>
              <w:ind w:left="9" w:right="1"/>
              <w:jc w:val="center"/>
              <w:rPr>
                <w:rFonts w:ascii="Arial Narrow"/>
                <w:sz w:val="16"/>
              </w:rPr>
            </w:pPr>
            <w:r>
              <w:rPr>
                <w:rFonts w:ascii="Arial Narrow"/>
                <w:spacing w:val="-5"/>
                <w:sz w:val="16"/>
              </w:rPr>
              <w:t>10</w:t>
            </w:r>
          </w:p>
        </w:tc>
        <w:tc>
          <w:tcPr>
            <w:tcW w:w="756" w:type="dxa"/>
          </w:tcPr>
          <w:p w14:paraId="37A170C7" w14:textId="77777777" w:rsidR="00562CC2" w:rsidRDefault="00000000">
            <w:pPr>
              <w:pStyle w:val="TableParagraph"/>
              <w:spacing w:line="180" w:lineRule="exact"/>
              <w:ind w:left="12" w:right="1"/>
              <w:jc w:val="center"/>
              <w:rPr>
                <w:rFonts w:ascii="Arial Narrow"/>
                <w:sz w:val="16"/>
              </w:rPr>
            </w:pPr>
            <w:r>
              <w:rPr>
                <w:rFonts w:ascii="Arial Narrow"/>
                <w:spacing w:val="-5"/>
                <w:sz w:val="16"/>
              </w:rPr>
              <w:t>11</w:t>
            </w:r>
          </w:p>
        </w:tc>
        <w:tc>
          <w:tcPr>
            <w:tcW w:w="756" w:type="dxa"/>
          </w:tcPr>
          <w:p w14:paraId="4770553D" w14:textId="77777777" w:rsidR="00562CC2" w:rsidRDefault="00000000">
            <w:pPr>
              <w:pStyle w:val="TableParagraph"/>
              <w:spacing w:line="180" w:lineRule="exact"/>
              <w:ind w:left="12" w:right="1"/>
              <w:jc w:val="center"/>
              <w:rPr>
                <w:rFonts w:ascii="Arial Narrow"/>
                <w:sz w:val="16"/>
              </w:rPr>
            </w:pPr>
            <w:r>
              <w:rPr>
                <w:rFonts w:ascii="Arial Narrow"/>
                <w:spacing w:val="-5"/>
                <w:sz w:val="16"/>
              </w:rPr>
              <w:t>11</w:t>
            </w:r>
          </w:p>
        </w:tc>
        <w:tc>
          <w:tcPr>
            <w:tcW w:w="758" w:type="dxa"/>
          </w:tcPr>
          <w:p w14:paraId="3B82E1EC" w14:textId="77777777" w:rsidR="00562CC2" w:rsidRDefault="00000000">
            <w:pPr>
              <w:pStyle w:val="TableParagraph"/>
              <w:spacing w:line="180" w:lineRule="exact"/>
              <w:ind w:left="9"/>
              <w:jc w:val="center"/>
              <w:rPr>
                <w:rFonts w:ascii="Arial Narrow"/>
                <w:sz w:val="16"/>
              </w:rPr>
            </w:pPr>
            <w:r>
              <w:rPr>
                <w:rFonts w:ascii="Arial Narrow"/>
                <w:spacing w:val="-5"/>
                <w:sz w:val="16"/>
              </w:rPr>
              <w:t>11</w:t>
            </w:r>
          </w:p>
        </w:tc>
        <w:tc>
          <w:tcPr>
            <w:tcW w:w="756" w:type="dxa"/>
          </w:tcPr>
          <w:p w14:paraId="2721EFA1" w14:textId="77777777" w:rsidR="00562CC2" w:rsidRDefault="00000000">
            <w:pPr>
              <w:pStyle w:val="TableParagraph"/>
              <w:spacing w:line="180" w:lineRule="exact"/>
              <w:ind w:left="12"/>
              <w:jc w:val="center"/>
              <w:rPr>
                <w:rFonts w:ascii="Arial Narrow"/>
                <w:sz w:val="16"/>
              </w:rPr>
            </w:pPr>
            <w:r>
              <w:rPr>
                <w:rFonts w:ascii="Arial Narrow"/>
                <w:spacing w:val="-5"/>
                <w:sz w:val="16"/>
              </w:rPr>
              <w:t>11</w:t>
            </w:r>
          </w:p>
        </w:tc>
        <w:tc>
          <w:tcPr>
            <w:tcW w:w="756" w:type="dxa"/>
          </w:tcPr>
          <w:p w14:paraId="5BF2C59C" w14:textId="77777777" w:rsidR="00562CC2" w:rsidRDefault="00000000">
            <w:pPr>
              <w:pStyle w:val="TableParagraph"/>
              <w:spacing w:line="180" w:lineRule="exact"/>
              <w:ind w:left="12"/>
              <w:jc w:val="center"/>
              <w:rPr>
                <w:rFonts w:ascii="Arial Narrow"/>
                <w:sz w:val="16"/>
              </w:rPr>
            </w:pPr>
            <w:r>
              <w:rPr>
                <w:rFonts w:ascii="Arial Narrow"/>
                <w:spacing w:val="-5"/>
                <w:sz w:val="16"/>
              </w:rPr>
              <w:t>12</w:t>
            </w:r>
          </w:p>
        </w:tc>
        <w:tc>
          <w:tcPr>
            <w:tcW w:w="629" w:type="dxa"/>
          </w:tcPr>
          <w:p w14:paraId="0B93CE83" w14:textId="77777777" w:rsidR="00562CC2" w:rsidRDefault="00000000">
            <w:pPr>
              <w:pStyle w:val="TableParagraph"/>
              <w:spacing w:line="180" w:lineRule="exact"/>
              <w:ind w:left="11" w:right="1"/>
              <w:jc w:val="center"/>
              <w:rPr>
                <w:rFonts w:ascii="Arial Narrow"/>
                <w:sz w:val="16"/>
              </w:rPr>
            </w:pPr>
            <w:r>
              <w:rPr>
                <w:rFonts w:ascii="Arial Narrow"/>
                <w:spacing w:val="-5"/>
                <w:sz w:val="16"/>
              </w:rPr>
              <w:t>12</w:t>
            </w:r>
          </w:p>
        </w:tc>
        <w:tc>
          <w:tcPr>
            <w:tcW w:w="884" w:type="dxa"/>
          </w:tcPr>
          <w:p w14:paraId="40662D17" w14:textId="77777777" w:rsidR="00562CC2" w:rsidRDefault="00000000">
            <w:pPr>
              <w:pStyle w:val="TableParagraph"/>
              <w:spacing w:line="180" w:lineRule="exact"/>
              <w:ind w:left="10" w:right="1"/>
              <w:jc w:val="center"/>
              <w:rPr>
                <w:rFonts w:ascii="Arial Narrow"/>
                <w:sz w:val="16"/>
              </w:rPr>
            </w:pPr>
            <w:r>
              <w:rPr>
                <w:rFonts w:ascii="Arial Narrow"/>
                <w:spacing w:val="-5"/>
                <w:sz w:val="16"/>
              </w:rPr>
              <w:t>12</w:t>
            </w:r>
          </w:p>
        </w:tc>
        <w:tc>
          <w:tcPr>
            <w:tcW w:w="759" w:type="dxa"/>
          </w:tcPr>
          <w:p w14:paraId="2ADC995C" w14:textId="77777777" w:rsidR="00562CC2" w:rsidRDefault="00000000">
            <w:pPr>
              <w:pStyle w:val="TableParagraph"/>
              <w:spacing w:line="180" w:lineRule="exact"/>
              <w:ind w:left="9"/>
              <w:jc w:val="center"/>
              <w:rPr>
                <w:rFonts w:ascii="Arial Narrow"/>
                <w:sz w:val="16"/>
              </w:rPr>
            </w:pPr>
            <w:r>
              <w:rPr>
                <w:rFonts w:ascii="Arial Narrow"/>
                <w:spacing w:val="-5"/>
                <w:sz w:val="16"/>
              </w:rPr>
              <w:t>12</w:t>
            </w:r>
          </w:p>
        </w:tc>
        <w:tc>
          <w:tcPr>
            <w:tcW w:w="757" w:type="dxa"/>
          </w:tcPr>
          <w:p w14:paraId="6BF41544" w14:textId="77777777" w:rsidR="00562CC2" w:rsidRDefault="00000000">
            <w:pPr>
              <w:pStyle w:val="TableParagraph"/>
              <w:spacing w:line="180" w:lineRule="exact"/>
              <w:ind w:left="9"/>
              <w:jc w:val="center"/>
              <w:rPr>
                <w:rFonts w:ascii="Arial Narrow"/>
                <w:sz w:val="16"/>
              </w:rPr>
            </w:pPr>
            <w:r>
              <w:rPr>
                <w:rFonts w:ascii="Arial Narrow"/>
                <w:spacing w:val="-5"/>
                <w:sz w:val="16"/>
              </w:rPr>
              <w:t>12</w:t>
            </w:r>
          </w:p>
        </w:tc>
      </w:tr>
      <w:tr w:rsidR="00562CC2" w14:paraId="2F292A65" w14:textId="77777777">
        <w:trPr>
          <w:trHeight w:val="261"/>
        </w:trPr>
        <w:tc>
          <w:tcPr>
            <w:tcW w:w="968" w:type="dxa"/>
          </w:tcPr>
          <w:p w14:paraId="04A8059E" w14:textId="77777777" w:rsidR="00562CC2" w:rsidRDefault="00000000">
            <w:pPr>
              <w:pStyle w:val="TableParagraph"/>
              <w:spacing w:line="182" w:lineRule="exact"/>
              <w:ind w:left="7"/>
              <w:jc w:val="center"/>
              <w:rPr>
                <w:rFonts w:ascii="Arial Narrow"/>
                <w:sz w:val="16"/>
              </w:rPr>
            </w:pPr>
            <w:r>
              <w:rPr>
                <w:rFonts w:ascii="Arial Narrow"/>
                <w:spacing w:val="-5"/>
                <w:sz w:val="16"/>
              </w:rPr>
              <w:t>11</w:t>
            </w:r>
          </w:p>
        </w:tc>
        <w:tc>
          <w:tcPr>
            <w:tcW w:w="756" w:type="dxa"/>
          </w:tcPr>
          <w:p w14:paraId="3CEC3E17" w14:textId="77777777" w:rsidR="00562CC2" w:rsidRDefault="00000000">
            <w:pPr>
              <w:pStyle w:val="TableParagraph"/>
              <w:spacing w:line="182" w:lineRule="exact"/>
              <w:ind w:left="12" w:right="1"/>
              <w:jc w:val="center"/>
              <w:rPr>
                <w:rFonts w:ascii="Arial Narrow"/>
                <w:sz w:val="16"/>
              </w:rPr>
            </w:pPr>
            <w:r>
              <w:rPr>
                <w:rFonts w:ascii="Arial Narrow"/>
                <w:spacing w:val="-5"/>
                <w:sz w:val="16"/>
              </w:rPr>
              <w:t>11</w:t>
            </w:r>
          </w:p>
        </w:tc>
        <w:tc>
          <w:tcPr>
            <w:tcW w:w="756" w:type="dxa"/>
          </w:tcPr>
          <w:p w14:paraId="4E16BAF7" w14:textId="77777777" w:rsidR="00562CC2" w:rsidRDefault="00000000">
            <w:pPr>
              <w:pStyle w:val="TableParagraph"/>
              <w:spacing w:line="182" w:lineRule="exact"/>
              <w:ind w:left="12" w:right="1"/>
              <w:jc w:val="center"/>
              <w:rPr>
                <w:rFonts w:ascii="Arial Narrow"/>
                <w:sz w:val="16"/>
              </w:rPr>
            </w:pPr>
            <w:r>
              <w:rPr>
                <w:rFonts w:ascii="Arial Narrow"/>
                <w:spacing w:val="-5"/>
                <w:sz w:val="16"/>
              </w:rPr>
              <w:t>11</w:t>
            </w:r>
          </w:p>
        </w:tc>
        <w:tc>
          <w:tcPr>
            <w:tcW w:w="759" w:type="dxa"/>
          </w:tcPr>
          <w:p w14:paraId="590F81ED" w14:textId="77777777" w:rsidR="00562CC2" w:rsidRDefault="00000000">
            <w:pPr>
              <w:pStyle w:val="TableParagraph"/>
              <w:spacing w:line="182" w:lineRule="exact"/>
              <w:ind w:left="9" w:right="1"/>
              <w:jc w:val="center"/>
              <w:rPr>
                <w:rFonts w:ascii="Arial Narrow"/>
                <w:sz w:val="16"/>
              </w:rPr>
            </w:pPr>
            <w:r>
              <w:rPr>
                <w:rFonts w:ascii="Arial Narrow"/>
                <w:spacing w:val="-5"/>
                <w:sz w:val="16"/>
              </w:rPr>
              <w:t>11</w:t>
            </w:r>
          </w:p>
        </w:tc>
        <w:tc>
          <w:tcPr>
            <w:tcW w:w="756" w:type="dxa"/>
          </w:tcPr>
          <w:p w14:paraId="42F84607" w14:textId="77777777" w:rsidR="00562CC2" w:rsidRDefault="00000000">
            <w:pPr>
              <w:pStyle w:val="TableParagraph"/>
              <w:spacing w:line="182" w:lineRule="exact"/>
              <w:ind w:left="12" w:right="1"/>
              <w:jc w:val="center"/>
              <w:rPr>
                <w:rFonts w:ascii="Arial Narrow"/>
                <w:sz w:val="16"/>
              </w:rPr>
            </w:pPr>
            <w:r>
              <w:rPr>
                <w:rFonts w:ascii="Arial Narrow"/>
                <w:spacing w:val="-5"/>
                <w:sz w:val="16"/>
              </w:rPr>
              <w:t>11</w:t>
            </w:r>
          </w:p>
        </w:tc>
        <w:tc>
          <w:tcPr>
            <w:tcW w:w="756" w:type="dxa"/>
          </w:tcPr>
          <w:p w14:paraId="49A347B8" w14:textId="77777777" w:rsidR="00562CC2" w:rsidRDefault="00000000">
            <w:pPr>
              <w:pStyle w:val="TableParagraph"/>
              <w:spacing w:line="182" w:lineRule="exact"/>
              <w:ind w:left="12" w:right="1"/>
              <w:jc w:val="center"/>
              <w:rPr>
                <w:rFonts w:ascii="Arial Narrow"/>
                <w:sz w:val="16"/>
              </w:rPr>
            </w:pPr>
            <w:r>
              <w:rPr>
                <w:rFonts w:ascii="Arial Narrow"/>
                <w:spacing w:val="-5"/>
                <w:sz w:val="16"/>
              </w:rPr>
              <w:t>12</w:t>
            </w:r>
          </w:p>
        </w:tc>
        <w:tc>
          <w:tcPr>
            <w:tcW w:w="758" w:type="dxa"/>
          </w:tcPr>
          <w:p w14:paraId="18033B22" w14:textId="77777777" w:rsidR="00562CC2" w:rsidRDefault="00000000">
            <w:pPr>
              <w:pStyle w:val="TableParagraph"/>
              <w:spacing w:line="182" w:lineRule="exact"/>
              <w:ind w:left="9"/>
              <w:jc w:val="center"/>
              <w:rPr>
                <w:rFonts w:ascii="Arial Narrow"/>
                <w:sz w:val="16"/>
              </w:rPr>
            </w:pPr>
            <w:r>
              <w:rPr>
                <w:rFonts w:ascii="Arial Narrow"/>
                <w:spacing w:val="-5"/>
                <w:sz w:val="16"/>
              </w:rPr>
              <w:t>12</w:t>
            </w:r>
          </w:p>
        </w:tc>
        <w:tc>
          <w:tcPr>
            <w:tcW w:w="756" w:type="dxa"/>
          </w:tcPr>
          <w:p w14:paraId="4F00404C" w14:textId="77777777" w:rsidR="00562CC2" w:rsidRDefault="00000000">
            <w:pPr>
              <w:pStyle w:val="TableParagraph"/>
              <w:spacing w:line="182" w:lineRule="exact"/>
              <w:ind w:left="12"/>
              <w:jc w:val="center"/>
              <w:rPr>
                <w:rFonts w:ascii="Arial Narrow"/>
                <w:sz w:val="16"/>
              </w:rPr>
            </w:pPr>
            <w:r>
              <w:rPr>
                <w:rFonts w:ascii="Arial Narrow"/>
                <w:spacing w:val="-5"/>
                <w:sz w:val="16"/>
              </w:rPr>
              <w:t>12</w:t>
            </w:r>
          </w:p>
        </w:tc>
        <w:tc>
          <w:tcPr>
            <w:tcW w:w="756" w:type="dxa"/>
          </w:tcPr>
          <w:p w14:paraId="57AF7F3F" w14:textId="77777777" w:rsidR="00562CC2" w:rsidRDefault="00000000">
            <w:pPr>
              <w:pStyle w:val="TableParagraph"/>
              <w:spacing w:line="182" w:lineRule="exact"/>
              <w:ind w:left="12"/>
              <w:jc w:val="center"/>
              <w:rPr>
                <w:rFonts w:ascii="Arial Narrow"/>
                <w:sz w:val="16"/>
              </w:rPr>
            </w:pPr>
            <w:r>
              <w:rPr>
                <w:rFonts w:ascii="Arial Narrow"/>
                <w:spacing w:val="-5"/>
                <w:sz w:val="16"/>
              </w:rPr>
              <w:t>12</w:t>
            </w:r>
          </w:p>
        </w:tc>
        <w:tc>
          <w:tcPr>
            <w:tcW w:w="629" w:type="dxa"/>
          </w:tcPr>
          <w:p w14:paraId="02B17359" w14:textId="77777777" w:rsidR="00562CC2" w:rsidRDefault="00000000">
            <w:pPr>
              <w:pStyle w:val="TableParagraph"/>
              <w:spacing w:line="182" w:lineRule="exact"/>
              <w:ind w:left="11" w:right="1"/>
              <w:jc w:val="center"/>
              <w:rPr>
                <w:rFonts w:ascii="Arial Narrow"/>
                <w:sz w:val="16"/>
              </w:rPr>
            </w:pPr>
            <w:r>
              <w:rPr>
                <w:rFonts w:ascii="Arial Narrow"/>
                <w:spacing w:val="-5"/>
                <w:sz w:val="16"/>
              </w:rPr>
              <w:t>12</w:t>
            </w:r>
          </w:p>
        </w:tc>
        <w:tc>
          <w:tcPr>
            <w:tcW w:w="884" w:type="dxa"/>
          </w:tcPr>
          <w:p w14:paraId="6CA2E08A" w14:textId="77777777" w:rsidR="00562CC2" w:rsidRDefault="00000000">
            <w:pPr>
              <w:pStyle w:val="TableParagraph"/>
              <w:spacing w:line="182" w:lineRule="exact"/>
              <w:ind w:left="10" w:right="1"/>
              <w:jc w:val="center"/>
              <w:rPr>
                <w:rFonts w:ascii="Arial Narrow"/>
                <w:sz w:val="16"/>
              </w:rPr>
            </w:pPr>
            <w:r>
              <w:rPr>
                <w:rFonts w:ascii="Arial Narrow"/>
                <w:spacing w:val="-5"/>
                <w:sz w:val="16"/>
              </w:rPr>
              <w:t>12</w:t>
            </w:r>
          </w:p>
        </w:tc>
        <w:tc>
          <w:tcPr>
            <w:tcW w:w="759" w:type="dxa"/>
          </w:tcPr>
          <w:p w14:paraId="3F8D0BB7" w14:textId="77777777" w:rsidR="00562CC2" w:rsidRDefault="00000000">
            <w:pPr>
              <w:pStyle w:val="TableParagraph"/>
              <w:spacing w:line="182" w:lineRule="exact"/>
              <w:ind w:left="9"/>
              <w:jc w:val="center"/>
              <w:rPr>
                <w:rFonts w:ascii="Arial Narrow"/>
                <w:sz w:val="16"/>
              </w:rPr>
            </w:pPr>
            <w:r>
              <w:rPr>
                <w:rFonts w:ascii="Arial Narrow"/>
                <w:spacing w:val="-5"/>
                <w:sz w:val="16"/>
              </w:rPr>
              <w:t>12</w:t>
            </w:r>
          </w:p>
        </w:tc>
        <w:tc>
          <w:tcPr>
            <w:tcW w:w="757" w:type="dxa"/>
          </w:tcPr>
          <w:p w14:paraId="21074685" w14:textId="77777777" w:rsidR="00562CC2" w:rsidRDefault="00000000">
            <w:pPr>
              <w:pStyle w:val="TableParagraph"/>
              <w:spacing w:line="182" w:lineRule="exact"/>
              <w:ind w:left="9"/>
              <w:jc w:val="center"/>
              <w:rPr>
                <w:rFonts w:ascii="Arial Narrow"/>
                <w:sz w:val="16"/>
              </w:rPr>
            </w:pPr>
            <w:r>
              <w:rPr>
                <w:rFonts w:ascii="Arial Narrow"/>
                <w:spacing w:val="-5"/>
                <w:sz w:val="16"/>
              </w:rPr>
              <w:t>12</w:t>
            </w:r>
          </w:p>
        </w:tc>
      </w:tr>
      <w:tr w:rsidR="00562CC2" w14:paraId="010A0B5A" w14:textId="77777777">
        <w:trPr>
          <w:trHeight w:val="261"/>
        </w:trPr>
        <w:tc>
          <w:tcPr>
            <w:tcW w:w="968" w:type="dxa"/>
          </w:tcPr>
          <w:p w14:paraId="594C2282" w14:textId="77777777" w:rsidR="00562CC2" w:rsidRDefault="00000000">
            <w:pPr>
              <w:pStyle w:val="TableParagraph"/>
              <w:spacing w:line="180" w:lineRule="exact"/>
              <w:ind w:left="7"/>
              <w:jc w:val="center"/>
              <w:rPr>
                <w:rFonts w:ascii="Arial Narrow"/>
                <w:sz w:val="16"/>
              </w:rPr>
            </w:pPr>
            <w:r>
              <w:rPr>
                <w:rFonts w:ascii="Arial Narrow"/>
                <w:spacing w:val="-5"/>
                <w:sz w:val="16"/>
              </w:rPr>
              <w:t>12</w:t>
            </w:r>
          </w:p>
        </w:tc>
        <w:tc>
          <w:tcPr>
            <w:tcW w:w="756" w:type="dxa"/>
          </w:tcPr>
          <w:p w14:paraId="58D4A972" w14:textId="77777777" w:rsidR="00562CC2" w:rsidRDefault="00000000">
            <w:pPr>
              <w:pStyle w:val="TableParagraph"/>
              <w:spacing w:line="180" w:lineRule="exact"/>
              <w:ind w:left="12" w:right="1"/>
              <w:jc w:val="center"/>
              <w:rPr>
                <w:rFonts w:ascii="Arial Narrow"/>
                <w:sz w:val="16"/>
              </w:rPr>
            </w:pPr>
            <w:r>
              <w:rPr>
                <w:rFonts w:ascii="Arial Narrow"/>
                <w:spacing w:val="-5"/>
                <w:sz w:val="16"/>
              </w:rPr>
              <w:t>12</w:t>
            </w:r>
          </w:p>
        </w:tc>
        <w:tc>
          <w:tcPr>
            <w:tcW w:w="756" w:type="dxa"/>
          </w:tcPr>
          <w:p w14:paraId="71755A8B" w14:textId="77777777" w:rsidR="00562CC2" w:rsidRDefault="00000000">
            <w:pPr>
              <w:pStyle w:val="TableParagraph"/>
              <w:spacing w:line="180" w:lineRule="exact"/>
              <w:ind w:left="12" w:right="1"/>
              <w:jc w:val="center"/>
              <w:rPr>
                <w:rFonts w:ascii="Arial Narrow"/>
                <w:sz w:val="16"/>
              </w:rPr>
            </w:pPr>
            <w:r>
              <w:rPr>
                <w:rFonts w:ascii="Arial Narrow"/>
                <w:spacing w:val="-5"/>
                <w:sz w:val="16"/>
              </w:rPr>
              <w:t>12</w:t>
            </w:r>
          </w:p>
        </w:tc>
        <w:tc>
          <w:tcPr>
            <w:tcW w:w="759" w:type="dxa"/>
          </w:tcPr>
          <w:p w14:paraId="3E1F886C" w14:textId="77777777" w:rsidR="00562CC2" w:rsidRDefault="00000000">
            <w:pPr>
              <w:pStyle w:val="TableParagraph"/>
              <w:spacing w:line="180" w:lineRule="exact"/>
              <w:ind w:left="9" w:right="1"/>
              <w:jc w:val="center"/>
              <w:rPr>
                <w:rFonts w:ascii="Arial Narrow"/>
                <w:sz w:val="16"/>
              </w:rPr>
            </w:pPr>
            <w:r>
              <w:rPr>
                <w:rFonts w:ascii="Arial Narrow"/>
                <w:spacing w:val="-5"/>
                <w:sz w:val="16"/>
              </w:rPr>
              <w:t>12</w:t>
            </w:r>
          </w:p>
        </w:tc>
        <w:tc>
          <w:tcPr>
            <w:tcW w:w="756" w:type="dxa"/>
          </w:tcPr>
          <w:p w14:paraId="5AC16FE0" w14:textId="77777777" w:rsidR="00562CC2" w:rsidRDefault="00000000">
            <w:pPr>
              <w:pStyle w:val="TableParagraph"/>
              <w:spacing w:line="180" w:lineRule="exact"/>
              <w:ind w:left="12" w:right="1"/>
              <w:jc w:val="center"/>
              <w:rPr>
                <w:rFonts w:ascii="Arial Narrow"/>
                <w:sz w:val="16"/>
              </w:rPr>
            </w:pPr>
            <w:r>
              <w:rPr>
                <w:rFonts w:ascii="Arial Narrow"/>
                <w:spacing w:val="-5"/>
                <w:sz w:val="16"/>
              </w:rPr>
              <w:t>12</w:t>
            </w:r>
          </w:p>
        </w:tc>
        <w:tc>
          <w:tcPr>
            <w:tcW w:w="756" w:type="dxa"/>
          </w:tcPr>
          <w:p w14:paraId="49EDB9A5" w14:textId="77777777" w:rsidR="00562CC2" w:rsidRDefault="00000000">
            <w:pPr>
              <w:pStyle w:val="TableParagraph"/>
              <w:spacing w:line="180" w:lineRule="exact"/>
              <w:ind w:left="12" w:right="1"/>
              <w:jc w:val="center"/>
              <w:rPr>
                <w:rFonts w:ascii="Arial Narrow"/>
                <w:sz w:val="16"/>
              </w:rPr>
            </w:pPr>
            <w:r>
              <w:rPr>
                <w:rFonts w:ascii="Arial Narrow"/>
                <w:spacing w:val="-5"/>
                <w:sz w:val="16"/>
              </w:rPr>
              <w:t>12</w:t>
            </w:r>
          </w:p>
        </w:tc>
        <w:tc>
          <w:tcPr>
            <w:tcW w:w="758" w:type="dxa"/>
          </w:tcPr>
          <w:p w14:paraId="3FF7BD8B" w14:textId="77777777" w:rsidR="00562CC2" w:rsidRDefault="00000000">
            <w:pPr>
              <w:pStyle w:val="TableParagraph"/>
              <w:spacing w:line="180" w:lineRule="exact"/>
              <w:ind w:left="9"/>
              <w:jc w:val="center"/>
              <w:rPr>
                <w:rFonts w:ascii="Arial Narrow"/>
                <w:sz w:val="16"/>
              </w:rPr>
            </w:pPr>
            <w:r>
              <w:rPr>
                <w:rFonts w:ascii="Arial Narrow"/>
                <w:spacing w:val="-5"/>
                <w:sz w:val="16"/>
              </w:rPr>
              <w:t>12</w:t>
            </w:r>
          </w:p>
        </w:tc>
        <w:tc>
          <w:tcPr>
            <w:tcW w:w="756" w:type="dxa"/>
          </w:tcPr>
          <w:p w14:paraId="1E2F45BB" w14:textId="77777777" w:rsidR="00562CC2" w:rsidRDefault="00000000">
            <w:pPr>
              <w:pStyle w:val="TableParagraph"/>
              <w:spacing w:line="180" w:lineRule="exact"/>
              <w:ind w:left="12"/>
              <w:jc w:val="center"/>
              <w:rPr>
                <w:rFonts w:ascii="Arial Narrow"/>
                <w:sz w:val="16"/>
              </w:rPr>
            </w:pPr>
            <w:r>
              <w:rPr>
                <w:rFonts w:ascii="Arial Narrow"/>
                <w:spacing w:val="-5"/>
                <w:sz w:val="16"/>
              </w:rPr>
              <w:t>12</w:t>
            </w:r>
          </w:p>
        </w:tc>
        <w:tc>
          <w:tcPr>
            <w:tcW w:w="756" w:type="dxa"/>
          </w:tcPr>
          <w:p w14:paraId="1692CE4F" w14:textId="77777777" w:rsidR="00562CC2" w:rsidRDefault="00000000">
            <w:pPr>
              <w:pStyle w:val="TableParagraph"/>
              <w:spacing w:line="180" w:lineRule="exact"/>
              <w:ind w:left="12"/>
              <w:jc w:val="center"/>
              <w:rPr>
                <w:rFonts w:ascii="Arial Narrow"/>
                <w:sz w:val="16"/>
              </w:rPr>
            </w:pPr>
            <w:r>
              <w:rPr>
                <w:rFonts w:ascii="Arial Narrow"/>
                <w:spacing w:val="-5"/>
                <w:sz w:val="16"/>
              </w:rPr>
              <w:t>12</w:t>
            </w:r>
          </w:p>
        </w:tc>
        <w:tc>
          <w:tcPr>
            <w:tcW w:w="629" w:type="dxa"/>
          </w:tcPr>
          <w:p w14:paraId="19016918" w14:textId="77777777" w:rsidR="00562CC2" w:rsidRDefault="00000000">
            <w:pPr>
              <w:pStyle w:val="TableParagraph"/>
              <w:spacing w:line="180" w:lineRule="exact"/>
              <w:ind w:left="11" w:right="1"/>
              <w:jc w:val="center"/>
              <w:rPr>
                <w:rFonts w:ascii="Arial Narrow"/>
                <w:sz w:val="16"/>
              </w:rPr>
            </w:pPr>
            <w:r>
              <w:rPr>
                <w:rFonts w:ascii="Arial Narrow"/>
                <w:spacing w:val="-5"/>
                <w:sz w:val="16"/>
              </w:rPr>
              <w:t>12</w:t>
            </w:r>
          </w:p>
        </w:tc>
        <w:tc>
          <w:tcPr>
            <w:tcW w:w="884" w:type="dxa"/>
          </w:tcPr>
          <w:p w14:paraId="662980A1" w14:textId="77777777" w:rsidR="00562CC2" w:rsidRDefault="00000000">
            <w:pPr>
              <w:pStyle w:val="TableParagraph"/>
              <w:spacing w:line="180" w:lineRule="exact"/>
              <w:ind w:left="10" w:right="1"/>
              <w:jc w:val="center"/>
              <w:rPr>
                <w:rFonts w:ascii="Arial Narrow"/>
                <w:sz w:val="16"/>
              </w:rPr>
            </w:pPr>
            <w:r>
              <w:rPr>
                <w:rFonts w:ascii="Arial Narrow"/>
                <w:spacing w:val="-5"/>
                <w:sz w:val="16"/>
              </w:rPr>
              <w:t>12</w:t>
            </w:r>
          </w:p>
        </w:tc>
        <w:tc>
          <w:tcPr>
            <w:tcW w:w="759" w:type="dxa"/>
          </w:tcPr>
          <w:p w14:paraId="61388231" w14:textId="77777777" w:rsidR="00562CC2" w:rsidRDefault="00000000">
            <w:pPr>
              <w:pStyle w:val="TableParagraph"/>
              <w:spacing w:line="180" w:lineRule="exact"/>
              <w:ind w:left="9"/>
              <w:jc w:val="center"/>
              <w:rPr>
                <w:rFonts w:ascii="Arial Narrow"/>
                <w:sz w:val="16"/>
              </w:rPr>
            </w:pPr>
            <w:r>
              <w:rPr>
                <w:rFonts w:ascii="Arial Narrow"/>
                <w:spacing w:val="-5"/>
                <w:sz w:val="16"/>
              </w:rPr>
              <w:t>12</w:t>
            </w:r>
          </w:p>
        </w:tc>
        <w:tc>
          <w:tcPr>
            <w:tcW w:w="757" w:type="dxa"/>
          </w:tcPr>
          <w:p w14:paraId="4FE78C9C" w14:textId="77777777" w:rsidR="00562CC2" w:rsidRDefault="00000000">
            <w:pPr>
              <w:pStyle w:val="TableParagraph"/>
              <w:spacing w:line="180" w:lineRule="exact"/>
              <w:ind w:left="9"/>
              <w:jc w:val="center"/>
              <w:rPr>
                <w:rFonts w:ascii="Arial Narrow"/>
                <w:sz w:val="16"/>
              </w:rPr>
            </w:pPr>
            <w:r>
              <w:rPr>
                <w:rFonts w:ascii="Arial Narrow"/>
                <w:spacing w:val="-5"/>
                <w:sz w:val="16"/>
              </w:rPr>
              <w:t>12</w:t>
            </w:r>
          </w:p>
        </w:tc>
      </w:tr>
    </w:tbl>
    <w:p w14:paraId="79622487" w14:textId="77777777" w:rsidR="00562CC2" w:rsidRDefault="00562CC2">
      <w:pPr>
        <w:pStyle w:val="BodyText"/>
        <w:rPr>
          <w:rFonts w:ascii="Arial Narrow"/>
        </w:rPr>
      </w:pPr>
    </w:p>
    <w:p w14:paraId="45204F06" w14:textId="77777777" w:rsidR="00562CC2" w:rsidRDefault="00562CC2">
      <w:pPr>
        <w:pStyle w:val="BodyText"/>
        <w:rPr>
          <w:rFonts w:ascii="Arial Narrow"/>
        </w:rPr>
      </w:pPr>
    </w:p>
    <w:p w14:paraId="0384617D" w14:textId="77777777" w:rsidR="00562CC2" w:rsidRDefault="00562CC2">
      <w:pPr>
        <w:pStyle w:val="BodyText"/>
        <w:rPr>
          <w:rFonts w:ascii="Arial Narrow"/>
        </w:rPr>
      </w:pPr>
    </w:p>
    <w:p w14:paraId="089CB6C1" w14:textId="77777777" w:rsidR="00562CC2" w:rsidRDefault="00562CC2">
      <w:pPr>
        <w:pStyle w:val="BodyText"/>
        <w:spacing w:before="149"/>
        <w:rPr>
          <w:rFonts w:ascii="Arial Narrow"/>
        </w:rPr>
      </w:pPr>
    </w:p>
    <w:p w14:paraId="7F1BC262" w14:textId="77777777" w:rsidR="00562CC2" w:rsidRDefault="00000000">
      <w:pPr>
        <w:pStyle w:val="BodyText"/>
        <w:ind w:left="6032"/>
        <w:jc w:val="center"/>
        <w:rPr>
          <w:rFonts w:ascii="Arial Narrow"/>
        </w:rPr>
      </w:pPr>
      <w:r>
        <w:rPr>
          <w:noProof/>
        </w:rPr>
        <mc:AlternateContent>
          <mc:Choice Requires="wpg">
            <w:drawing>
              <wp:anchor distT="0" distB="0" distL="0" distR="0" simplePos="0" relativeHeight="251466752" behindDoc="1" locked="0" layoutInCell="1" allowOverlap="1" wp14:anchorId="56A738D6" wp14:editId="683C4B72">
                <wp:simplePos x="0" y="0"/>
                <wp:positionH relativeFrom="page">
                  <wp:posOffset>338137</wp:posOffset>
                </wp:positionH>
                <wp:positionV relativeFrom="paragraph">
                  <wp:posOffset>-3460539</wp:posOffset>
                </wp:positionV>
                <wp:extent cx="6958965" cy="332422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965" cy="3324225"/>
                          <a:chOff x="0" y="0"/>
                          <a:chExt cx="6958965" cy="3324225"/>
                        </a:xfrm>
                      </wpg:grpSpPr>
                      <wps:wsp>
                        <wps:cNvPr id="174" name="Graphic 174"/>
                        <wps:cNvSpPr/>
                        <wps:spPr>
                          <a:xfrm>
                            <a:off x="4762" y="4762"/>
                            <a:ext cx="6949440" cy="3314700"/>
                          </a:xfrm>
                          <a:custGeom>
                            <a:avLst/>
                            <a:gdLst/>
                            <a:ahLst/>
                            <a:cxnLst/>
                            <a:rect l="l" t="t" r="r" b="b"/>
                            <a:pathLst>
                              <a:path w="6949440" h="3314700">
                                <a:moveTo>
                                  <a:pt x="0" y="3314700"/>
                                </a:moveTo>
                                <a:lnTo>
                                  <a:pt x="6949440" y="3314700"/>
                                </a:lnTo>
                                <a:lnTo>
                                  <a:pt x="6949440" y="0"/>
                                </a:lnTo>
                                <a:lnTo>
                                  <a:pt x="0" y="0"/>
                                </a:lnTo>
                                <a:lnTo>
                                  <a:pt x="0" y="3314700"/>
                                </a:lnTo>
                                <a:close/>
                              </a:path>
                              <a:path w="6949440" h="3314700">
                                <a:moveTo>
                                  <a:pt x="3935729" y="3223895"/>
                                </a:moveTo>
                                <a:lnTo>
                                  <a:pt x="5124450" y="3223895"/>
                                </a:lnTo>
                                <a:lnTo>
                                  <a:pt x="5124450" y="2858135"/>
                                </a:lnTo>
                                <a:lnTo>
                                  <a:pt x="3935729" y="2858135"/>
                                </a:lnTo>
                                <a:lnTo>
                                  <a:pt x="3935729" y="3223895"/>
                                </a:lnTo>
                                <a:close/>
                              </a:path>
                            </a:pathLst>
                          </a:custGeom>
                          <a:ln w="9525">
                            <a:solidFill>
                              <a:srgbClr val="000000"/>
                            </a:solidFill>
                            <a:prstDash val="solid"/>
                          </a:ln>
                        </wps:spPr>
                        <wps:bodyPr wrap="square" lIns="0" tIns="0" rIns="0" bIns="0" rtlCol="0">
                          <a:prstTxWarp prst="textNoShape">
                            <a:avLst/>
                          </a:prstTxWarp>
                          <a:noAutofit/>
                        </wps:bodyPr>
                      </wps:wsp>
                      <wps:wsp>
                        <wps:cNvPr id="175" name="Textbox 175"/>
                        <wps:cNvSpPr txBox="1"/>
                        <wps:spPr>
                          <a:xfrm>
                            <a:off x="3297237" y="53174"/>
                            <a:ext cx="377190" cy="145415"/>
                          </a:xfrm>
                          <a:prstGeom prst="rect">
                            <a:avLst/>
                          </a:prstGeom>
                        </wps:spPr>
                        <wps:txbx>
                          <w:txbxContent>
                            <w:p w14:paraId="4F9850EC" w14:textId="77777777" w:rsidR="00562CC2" w:rsidRDefault="00000000">
                              <w:pPr>
                                <w:spacing w:line="228" w:lineRule="exact"/>
                                <w:rPr>
                                  <w:rFonts w:ascii="Arial Narrow"/>
                                  <w:sz w:val="20"/>
                                </w:rPr>
                              </w:pPr>
                              <w:r>
                                <w:rPr>
                                  <w:rFonts w:ascii="Arial Narrow"/>
                                  <w:sz w:val="20"/>
                                </w:rPr>
                                <w:t>Table</w:t>
                              </w:r>
                              <w:r>
                                <w:rPr>
                                  <w:rFonts w:ascii="Arial Narrow"/>
                                  <w:spacing w:val="-8"/>
                                  <w:sz w:val="20"/>
                                </w:rPr>
                                <w:t xml:space="preserve"> </w:t>
                              </w:r>
                              <w:r>
                                <w:rPr>
                                  <w:rFonts w:ascii="Arial Narrow"/>
                                  <w:spacing w:val="-10"/>
                                  <w:sz w:val="20"/>
                                </w:rPr>
                                <w:t>C</w:t>
                              </w:r>
                            </w:p>
                          </w:txbxContent>
                        </wps:txbx>
                        <wps:bodyPr wrap="square" lIns="0" tIns="0" rIns="0" bIns="0" rtlCol="0">
                          <a:noAutofit/>
                        </wps:bodyPr>
                      </wps:wsp>
                      <wps:wsp>
                        <wps:cNvPr id="176" name="Textbox 176"/>
                        <wps:cNvSpPr txBox="1"/>
                        <wps:spPr>
                          <a:xfrm>
                            <a:off x="3132645" y="2932645"/>
                            <a:ext cx="706120" cy="145415"/>
                          </a:xfrm>
                          <a:prstGeom prst="rect">
                            <a:avLst/>
                          </a:prstGeom>
                        </wps:spPr>
                        <wps:txbx>
                          <w:txbxContent>
                            <w:p w14:paraId="43A03949" w14:textId="77777777" w:rsidR="00562CC2" w:rsidRDefault="00000000">
                              <w:pPr>
                                <w:spacing w:line="228" w:lineRule="exact"/>
                                <w:rPr>
                                  <w:rFonts w:ascii="Arial Narrow"/>
                                  <w:sz w:val="20"/>
                                </w:rPr>
                              </w:pPr>
                              <w:r>
                                <w:rPr>
                                  <w:rFonts w:ascii="Arial Narrow"/>
                                  <w:sz w:val="20"/>
                                </w:rPr>
                                <w:t>Table</w:t>
                              </w:r>
                              <w:r>
                                <w:rPr>
                                  <w:rFonts w:ascii="Arial Narrow"/>
                                  <w:spacing w:val="-5"/>
                                  <w:sz w:val="20"/>
                                </w:rPr>
                                <w:t xml:space="preserve"> </w:t>
                              </w:r>
                              <w:r>
                                <w:rPr>
                                  <w:rFonts w:ascii="Arial Narrow"/>
                                  <w:sz w:val="20"/>
                                </w:rPr>
                                <w:t>C</w:t>
                              </w:r>
                              <w:r>
                                <w:rPr>
                                  <w:rFonts w:ascii="Arial Narrow"/>
                                  <w:spacing w:val="-5"/>
                                  <w:sz w:val="20"/>
                                </w:rPr>
                                <w:t xml:space="preserve"> </w:t>
                              </w:r>
                              <w:r>
                                <w:rPr>
                                  <w:rFonts w:ascii="Arial Narrow"/>
                                  <w:spacing w:val="-2"/>
                                  <w:sz w:val="20"/>
                                </w:rPr>
                                <w:t>Score:</w:t>
                              </w:r>
                            </w:p>
                          </w:txbxContent>
                        </wps:txbx>
                        <wps:bodyPr wrap="square" lIns="0" tIns="0" rIns="0" bIns="0" rtlCol="0">
                          <a:noAutofit/>
                        </wps:bodyPr>
                      </wps:wsp>
                    </wpg:wgp>
                  </a:graphicData>
                </a:graphic>
              </wp:anchor>
            </w:drawing>
          </mc:Choice>
          <mc:Fallback>
            <w:pict>
              <v:group w14:anchorId="56A738D6" id="Group 173" o:spid="_x0000_s1083" style="position:absolute;left:0;text-align:left;margin-left:26.6pt;margin-top:-272.5pt;width:547.95pt;height:261.75pt;z-index:-251849728;mso-wrap-distance-left:0;mso-wrap-distance-right:0;mso-position-horizontal-relative:page;mso-position-vertical-relative:text" coordsize="69589,3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">
                <v:shape id="Graphic 174" o:spid="_x0000_s1084" style="position:absolute;left:47;top:47;width:69495;height:33147;visibility:visible;mso-wrap-style:square;v-text-anchor:top" coordsize="6949440,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" path="m,3314700r6949440,l6949440,,,,,3314700xem3935729,3223895r1188721,l5124450,2858135r-1188721,l3935729,3223895xe" filled="f">
                  <v:path arrowok="t"/>
                </v:shape>
                <v:shape id="Textbox 175" o:spid="_x0000_s1085" type="#_x0000_t202" style="position:absolute;left:32972;top:531;width:377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F9850EC" w14:textId="77777777" w:rsidR="00562CC2" w:rsidRDefault="00000000">
                        <w:pPr>
                          <w:spacing w:line="228" w:lineRule="exact"/>
                          <w:rPr>
                            <w:rFonts w:ascii="Arial Narrow"/>
                            <w:sz w:val="20"/>
                          </w:rPr>
                        </w:pPr>
                        <w:r>
                          <w:rPr>
                            <w:rFonts w:ascii="Arial Narrow"/>
                            <w:sz w:val="20"/>
                          </w:rPr>
                          <w:t>Table</w:t>
                        </w:r>
                        <w:r>
                          <w:rPr>
                            <w:rFonts w:ascii="Arial Narrow"/>
                            <w:spacing w:val="-8"/>
                            <w:sz w:val="20"/>
                          </w:rPr>
                          <w:t xml:space="preserve"> </w:t>
                        </w:r>
                        <w:r>
                          <w:rPr>
                            <w:rFonts w:ascii="Arial Narrow"/>
                            <w:spacing w:val="-10"/>
                            <w:sz w:val="20"/>
                          </w:rPr>
                          <w:t>C</w:t>
                        </w:r>
                      </w:p>
                    </w:txbxContent>
                  </v:textbox>
                </v:shape>
                <v:shape id="Textbox 176" o:spid="_x0000_s1086" type="#_x0000_t202" style="position:absolute;left:31326;top:29326;width:7061;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43A03949" w14:textId="77777777" w:rsidR="00562CC2" w:rsidRDefault="00000000">
                        <w:pPr>
                          <w:spacing w:line="228" w:lineRule="exact"/>
                          <w:rPr>
                            <w:rFonts w:ascii="Arial Narrow"/>
                            <w:sz w:val="20"/>
                          </w:rPr>
                        </w:pPr>
                        <w:r>
                          <w:rPr>
                            <w:rFonts w:ascii="Arial Narrow"/>
                            <w:sz w:val="20"/>
                          </w:rPr>
                          <w:t>Table</w:t>
                        </w:r>
                        <w:r>
                          <w:rPr>
                            <w:rFonts w:ascii="Arial Narrow"/>
                            <w:spacing w:val="-5"/>
                            <w:sz w:val="20"/>
                          </w:rPr>
                          <w:t xml:space="preserve"> </w:t>
                        </w:r>
                        <w:r>
                          <w:rPr>
                            <w:rFonts w:ascii="Arial Narrow"/>
                            <w:sz w:val="20"/>
                          </w:rPr>
                          <w:t>C</w:t>
                        </w:r>
                        <w:r>
                          <w:rPr>
                            <w:rFonts w:ascii="Arial Narrow"/>
                            <w:spacing w:val="-5"/>
                            <w:sz w:val="20"/>
                          </w:rPr>
                          <w:t xml:space="preserve"> </w:t>
                        </w:r>
                        <w:r>
                          <w:rPr>
                            <w:rFonts w:ascii="Arial Narrow"/>
                            <w:spacing w:val="-2"/>
                            <w:sz w:val="20"/>
                          </w:rPr>
                          <w:t>Score:</w:t>
                        </w:r>
                      </w:p>
                    </w:txbxContent>
                  </v:textbox>
                </v:shape>
                <w10:wrap anchorx="page"/>
              </v:group>
            </w:pict>
          </mc:Fallback>
        </mc:AlternateContent>
      </w:r>
      <w:r>
        <w:rPr>
          <w:noProof/>
        </w:rPr>
        <mc:AlternateContent>
          <mc:Choice Requires="wpg">
            <w:drawing>
              <wp:anchor distT="0" distB="0" distL="0" distR="0" simplePos="0" relativeHeight="251413504" behindDoc="0" locked="0" layoutInCell="1" allowOverlap="1" wp14:anchorId="6C274F38" wp14:editId="3B170C62">
                <wp:simplePos x="0" y="0"/>
                <wp:positionH relativeFrom="page">
                  <wp:posOffset>341947</wp:posOffset>
                </wp:positionH>
                <wp:positionV relativeFrom="paragraph">
                  <wp:posOffset>-53129</wp:posOffset>
                </wp:positionV>
                <wp:extent cx="3850004" cy="110680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0004" cy="1106805"/>
                          <a:chOff x="0" y="0"/>
                          <a:chExt cx="3850004" cy="1106805"/>
                        </a:xfrm>
                      </wpg:grpSpPr>
                      <wps:wsp>
                        <wps:cNvPr id="178" name="Graphic 178"/>
                        <wps:cNvSpPr/>
                        <wps:spPr>
                          <a:xfrm>
                            <a:off x="4762" y="4762"/>
                            <a:ext cx="3840479" cy="1097280"/>
                          </a:xfrm>
                          <a:custGeom>
                            <a:avLst/>
                            <a:gdLst/>
                            <a:ahLst/>
                            <a:cxnLst/>
                            <a:rect l="l" t="t" r="r" b="b"/>
                            <a:pathLst>
                              <a:path w="3840479" h="1097280">
                                <a:moveTo>
                                  <a:pt x="0" y="1097280"/>
                                </a:moveTo>
                                <a:lnTo>
                                  <a:pt x="3840479" y="1097280"/>
                                </a:lnTo>
                                <a:lnTo>
                                  <a:pt x="3840479" y="0"/>
                                </a:lnTo>
                                <a:lnTo>
                                  <a:pt x="0" y="0"/>
                                </a:lnTo>
                                <a:lnTo>
                                  <a:pt x="0" y="1097280"/>
                                </a:lnTo>
                                <a:close/>
                              </a:path>
                              <a:path w="3840479" h="1097280">
                                <a:moveTo>
                                  <a:pt x="2348865" y="1040765"/>
                                </a:moveTo>
                                <a:lnTo>
                                  <a:pt x="3537585" y="1040765"/>
                                </a:lnTo>
                                <a:lnTo>
                                  <a:pt x="3537585" y="735965"/>
                                </a:lnTo>
                                <a:lnTo>
                                  <a:pt x="2348865" y="735965"/>
                                </a:lnTo>
                                <a:lnTo>
                                  <a:pt x="2348865" y="1040765"/>
                                </a:lnTo>
                                <a:close/>
                              </a:path>
                            </a:pathLst>
                          </a:custGeom>
                          <a:ln w="9525">
                            <a:solidFill>
                              <a:srgbClr val="000000"/>
                            </a:solidFill>
                            <a:prstDash val="solid"/>
                          </a:ln>
                        </wps:spPr>
                        <wps:bodyPr wrap="square" lIns="0" tIns="0" rIns="0" bIns="0" rtlCol="0">
                          <a:prstTxWarp prst="textNoShape">
                            <a:avLst/>
                          </a:prstTxWarp>
                          <a:noAutofit/>
                        </wps:bodyPr>
                      </wps:wsp>
                      <wps:wsp>
                        <wps:cNvPr id="179" name="Textbox 179"/>
                        <wps:cNvSpPr txBox="1"/>
                        <wps:spPr>
                          <a:xfrm>
                            <a:off x="100012" y="313095"/>
                            <a:ext cx="107950" cy="350520"/>
                          </a:xfrm>
                          <a:prstGeom prst="rect">
                            <a:avLst/>
                          </a:prstGeom>
                        </wps:spPr>
                        <wps:txbx>
                          <w:txbxContent>
                            <w:p w14:paraId="62581837" w14:textId="77777777" w:rsidR="00562CC2" w:rsidRDefault="00000000">
                              <w:pPr>
                                <w:rPr>
                                  <w:rFonts w:ascii="Arial Narrow"/>
                                  <w:sz w:val="16"/>
                                </w:rPr>
                              </w:pPr>
                              <w:r>
                                <w:rPr>
                                  <w:rFonts w:ascii="Arial Narrow"/>
                                  <w:spacing w:val="-5"/>
                                  <w:sz w:val="16"/>
                                </w:rPr>
                                <w:t>+1</w:t>
                              </w:r>
                            </w:p>
                            <w:p w14:paraId="68A5EA31" w14:textId="77777777" w:rsidR="00562CC2" w:rsidRDefault="00000000">
                              <w:pPr>
                                <w:spacing w:before="1" w:line="183" w:lineRule="exact"/>
                                <w:rPr>
                                  <w:rFonts w:ascii="Arial Narrow"/>
                                  <w:sz w:val="16"/>
                                </w:rPr>
                              </w:pPr>
                              <w:r>
                                <w:rPr>
                                  <w:rFonts w:ascii="Arial Narrow"/>
                                  <w:spacing w:val="-5"/>
                                  <w:sz w:val="16"/>
                                </w:rPr>
                                <w:t>+1</w:t>
                              </w:r>
                            </w:p>
                            <w:p w14:paraId="40164F70" w14:textId="77777777" w:rsidR="00562CC2" w:rsidRDefault="00000000">
                              <w:pPr>
                                <w:spacing w:line="183" w:lineRule="exact"/>
                                <w:rPr>
                                  <w:rFonts w:ascii="Arial Narrow"/>
                                  <w:sz w:val="16"/>
                                </w:rPr>
                              </w:pPr>
                              <w:r>
                                <w:rPr>
                                  <w:rFonts w:ascii="Arial Narrow"/>
                                  <w:spacing w:val="-5"/>
                                  <w:sz w:val="16"/>
                                </w:rPr>
                                <w:t>+1</w:t>
                              </w:r>
                            </w:p>
                          </w:txbxContent>
                        </wps:txbx>
                        <wps:bodyPr wrap="square" lIns="0" tIns="0" rIns="0" bIns="0" rtlCol="0">
                          <a:noAutofit/>
                        </wps:bodyPr>
                      </wps:wsp>
                      <wps:wsp>
                        <wps:cNvPr id="180" name="Textbox 180"/>
                        <wps:cNvSpPr txBox="1"/>
                        <wps:spPr>
                          <a:xfrm>
                            <a:off x="557517" y="197271"/>
                            <a:ext cx="2665730" cy="466725"/>
                          </a:xfrm>
                          <a:prstGeom prst="rect">
                            <a:avLst/>
                          </a:prstGeom>
                        </wps:spPr>
                        <wps:txbx>
                          <w:txbxContent>
                            <w:p w14:paraId="16CAA214" w14:textId="77777777" w:rsidR="00562CC2" w:rsidRDefault="00000000">
                              <w:pPr>
                                <w:spacing w:line="183" w:lineRule="exact"/>
                                <w:ind w:left="1754"/>
                                <w:rPr>
                                  <w:rFonts w:ascii="Arial Narrow"/>
                                  <w:sz w:val="16"/>
                                </w:rPr>
                              </w:pPr>
                              <w:r>
                                <w:rPr>
                                  <w:rFonts w:ascii="Arial Narrow"/>
                                  <w:spacing w:val="-2"/>
                                  <w:sz w:val="16"/>
                                </w:rPr>
                                <w:t>Activity</w:t>
                              </w:r>
                              <w:r>
                                <w:rPr>
                                  <w:rFonts w:ascii="Arial Narrow"/>
                                  <w:spacing w:val="6"/>
                                  <w:sz w:val="16"/>
                                </w:rPr>
                                <w:t xml:space="preserve"> </w:t>
                              </w:r>
                              <w:r>
                                <w:rPr>
                                  <w:rFonts w:ascii="Arial Narrow"/>
                                  <w:spacing w:val="-2"/>
                                  <w:sz w:val="16"/>
                                </w:rPr>
                                <w:t>Score</w:t>
                              </w:r>
                            </w:p>
                            <w:p w14:paraId="76B89907" w14:textId="77777777" w:rsidR="00562CC2" w:rsidRDefault="00000000">
                              <w:pPr>
                                <w:spacing w:line="183" w:lineRule="exact"/>
                                <w:rPr>
                                  <w:rFonts w:ascii="Arial Narrow"/>
                                  <w:sz w:val="16"/>
                                </w:rPr>
                              </w:pPr>
                              <w:r>
                                <w:rPr>
                                  <w:rFonts w:ascii="Arial Narrow"/>
                                  <w:sz w:val="16"/>
                                </w:rPr>
                                <w:t>1</w:t>
                              </w:r>
                              <w:r>
                                <w:rPr>
                                  <w:rFonts w:ascii="Arial Narrow"/>
                                  <w:spacing w:val="-3"/>
                                  <w:sz w:val="16"/>
                                </w:rPr>
                                <w:t xml:space="preserve"> </w:t>
                              </w:r>
                              <w:r>
                                <w:rPr>
                                  <w:rFonts w:ascii="Arial Narrow"/>
                                  <w:sz w:val="16"/>
                                </w:rPr>
                                <w:t>or</w:t>
                              </w:r>
                              <w:r>
                                <w:rPr>
                                  <w:rFonts w:ascii="Arial Narrow"/>
                                  <w:spacing w:val="-4"/>
                                  <w:sz w:val="16"/>
                                </w:rPr>
                                <w:t xml:space="preserve"> </w:t>
                              </w:r>
                              <w:r>
                                <w:rPr>
                                  <w:rFonts w:ascii="Arial Narrow"/>
                                  <w:sz w:val="16"/>
                                </w:rPr>
                                <w:t>more</w:t>
                              </w:r>
                              <w:r>
                                <w:rPr>
                                  <w:rFonts w:ascii="Arial Narrow"/>
                                  <w:spacing w:val="-2"/>
                                  <w:sz w:val="16"/>
                                </w:rPr>
                                <w:t xml:space="preserve"> </w:t>
                              </w:r>
                              <w:r>
                                <w:rPr>
                                  <w:rFonts w:ascii="Arial Narrow"/>
                                  <w:sz w:val="16"/>
                                </w:rPr>
                                <w:t>body</w:t>
                              </w:r>
                              <w:r>
                                <w:rPr>
                                  <w:rFonts w:ascii="Arial Narrow"/>
                                  <w:spacing w:val="-4"/>
                                  <w:sz w:val="16"/>
                                </w:rPr>
                                <w:t xml:space="preserve"> </w:t>
                              </w:r>
                              <w:r>
                                <w:rPr>
                                  <w:rFonts w:ascii="Arial Narrow"/>
                                  <w:sz w:val="16"/>
                                </w:rPr>
                                <w:t>parts</w:t>
                              </w:r>
                              <w:r>
                                <w:rPr>
                                  <w:rFonts w:ascii="Arial Narrow"/>
                                  <w:spacing w:val="-4"/>
                                  <w:sz w:val="16"/>
                                </w:rPr>
                                <w:t xml:space="preserve"> </w:t>
                              </w:r>
                              <w:r>
                                <w:rPr>
                                  <w:rFonts w:ascii="Arial Narrow"/>
                                  <w:sz w:val="16"/>
                                </w:rPr>
                                <w:t>are</w:t>
                              </w:r>
                              <w:r>
                                <w:rPr>
                                  <w:rFonts w:ascii="Arial Narrow"/>
                                  <w:spacing w:val="-3"/>
                                  <w:sz w:val="16"/>
                                </w:rPr>
                                <w:t xml:space="preserve"> </w:t>
                              </w:r>
                              <w:r>
                                <w:rPr>
                                  <w:rFonts w:ascii="Arial Narrow"/>
                                  <w:sz w:val="16"/>
                                </w:rPr>
                                <w:t>static</w:t>
                              </w:r>
                              <w:r>
                                <w:rPr>
                                  <w:rFonts w:ascii="Arial Narrow"/>
                                  <w:spacing w:val="-5"/>
                                  <w:sz w:val="16"/>
                                </w:rPr>
                                <w:t xml:space="preserve"> </w:t>
                              </w:r>
                              <w:r>
                                <w:rPr>
                                  <w:rFonts w:ascii="Arial Narrow"/>
                                  <w:sz w:val="16"/>
                                </w:rPr>
                                <w:t>for</w:t>
                              </w:r>
                              <w:r>
                                <w:rPr>
                                  <w:rFonts w:ascii="Arial Narrow"/>
                                  <w:spacing w:val="-4"/>
                                  <w:sz w:val="16"/>
                                </w:rPr>
                                <w:t xml:space="preserve"> </w:t>
                              </w:r>
                              <w:r>
                                <w:rPr>
                                  <w:rFonts w:ascii="Arial Narrow"/>
                                  <w:sz w:val="16"/>
                                </w:rPr>
                                <w:t>longer</w:t>
                              </w:r>
                              <w:r>
                                <w:rPr>
                                  <w:rFonts w:ascii="Arial Narrow"/>
                                  <w:spacing w:val="-4"/>
                                  <w:sz w:val="16"/>
                                </w:rPr>
                                <w:t xml:space="preserve"> </w:t>
                              </w:r>
                              <w:r>
                                <w:rPr>
                                  <w:rFonts w:ascii="Arial Narrow"/>
                                  <w:sz w:val="16"/>
                                </w:rPr>
                                <w:t>than</w:t>
                              </w:r>
                              <w:r>
                                <w:rPr>
                                  <w:rFonts w:ascii="Arial Narrow"/>
                                  <w:spacing w:val="-2"/>
                                  <w:sz w:val="16"/>
                                </w:rPr>
                                <w:t xml:space="preserve"> </w:t>
                              </w:r>
                              <w:r>
                                <w:rPr>
                                  <w:rFonts w:ascii="Arial Narrow"/>
                                  <w:sz w:val="16"/>
                                </w:rPr>
                                <w:t>1</w:t>
                              </w:r>
                              <w:r>
                                <w:rPr>
                                  <w:rFonts w:ascii="Arial Narrow"/>
                                  <w:spacing w:val="-2"/>
                                  <w:sz w:val="16"/>
                                </w:rPr>
                                <w:t xml:space="preserve"> </w:t>
                              </w:r>
                              <w:r>
                                <w:rPr>
                                  <w:rFonts w:ascii="Arial Narrow"/>
                                  <w:spacing w:val="-4"/>
                                  <w:sz w:val="16"/>
                                </w:rPr>
                                <w:t>min.</w:t>
                              </w:r>
                            </w:p>
                            <w:p w14:paraId="22D3917D" w14:textId="77777777" w:rsidR="00562CC2" w:rsidRDefault="00000000">
                              <w:pPr>
                                <w:spacing w:before="1"/>
                                <w:rPr>
                                  <w:rFonts w:ascii="Arial Narrow"/>
                                  <w:sz w:val="16"/>
                                </w:rPr>
                              </w:pPr>
                              <w:r>
                                <w:rPr>
                                  <w:rFonts w:ascii="Arial Narrow"/>
                                  <w:sz w:val="16"/>
                                </w:rPr>
                                <w:t>Repeated small range actions, repeated more than 4 times per min.</w:t>
                              </w:r>
                              <w:r>
                                <w:rPr>
                                  <w:rFonts w:ascii="Arial Narrow"/>
                                  <w:spacing w:val="40"/>
                                  <w:sz w:val="16"/>
                                </w:rPr>
                                <w:t xml:space="preserve"> </w:t>
                              </w:r>
                              <w:r>
                                <w:rPr>
                                  <w:rFonts w:ascii="Arial Narrow"/>
                                  <w:sz w:val="16"/>
                                </w:rPr>
                                <w:t>Action</w:t>
                              </w:r>
                              <w:r>
                                <w:rPr>
                                  <w:rFonts w:ascii="Arial Narrow"/>
                                  <w:spacing w:val="-3"/>
                                  <w:sz w:val="16"/>
                                </w:rPr>
                                <w:t xml:space="preserve"> </w:t>
                              </w:r>
                              <w:r>
                                <w:rPr>
                                  <w:rFonts w:ascii="Arial Narrow"/>
                                  <w:sz w:val="16"/>
                                </w:rPr>
                                <w:t>causes</w:t>
                              </w:r>
                              <w:r>
                                <w:rPr>
                                  <w:rFonts w:ascii="Arial Narrow"/>
                                  <w:spacing w:val="-5"/>
                                  <w:sz w:val="16"/>
                                </w:rPr>
                                <w:t xml:space="preserve"> </w:t>
                              </w:r>
                              <w:r>
                                <w:rPr>
                                  <w:rFonts w:ascii="Arial Narrow"/>
                                  <w:sz w:val="16"/>
                                </w:rPr>
                                <w:t>rapid</w:t>
                              </w:r>
                              <w:r>
                                <w:rPr>
                                  <w:rFonts w:ascii="Arial Narrow"/>
                                  <w:spacing w:val="-3"/>
                                  <w:sz w:val="16"/>
                                </w:rPr>
                                <w:t xml:space="preserve"> </w:t>
                              </w:r>
                              <w:r>
                                <w:rPr>
                                  <w:rFonts w:ascii="Arial Narrow"/>
                                  <w:sz w:val="16"/>
                                </w:rPr>
                                <w:t>large</w:t>
                              </w:r>
                              <w:r>
                                <w:rPr>
                                  <w:rFonts w:ascii="Arial Narrow"/>
                                  <w:spacing w:val="-3"/>
                                  <w:sz w:val="16"/>
                                </w:rPr>
                                <w:t xml:space="preserve"> </w:t>
                              </w:r>
                              <w:r>
                                <w:rPr>
                                  <w:rFonts w:ascii="Arial Narrow"/>
                                  <w:sz w:val="16"/>
                                </w:rPr>
                                <w:t>range</w:t>
                              </w:r>
                              <w:r>
                                <w:rPr>
                                  <w:rFonts w:ascii="Arial Narrow"/>
                                  <w:spacing w:val="-3"/>
                                  <w:sz w:val="16"/>
                                </w:rPr>
                                <w:t xml:space="preserve"> </w:t>
                              </w:r>
                              <w:r>
                                <w:rPr>
                                  <w:rFonts w:ascii="Arial Narrow"/>
                                  <w:sz w:val="16"/>
                                </w:rPr>
                                <w:t>changes</w:t>
                              </w:r>
                              <w:r>
                                <w:rPr>
                                  <w:rFonts w:ascii="Arial Narrow"/>
                                  <w:spacing w:val="-5"/>
                                  <w:sz w:val="16"/>
                                </w:rPr>
                                <w:t xml:space="preserve"> </w:t>
                              </w:r>
                              <w:r>
                                <w:rPr>
                                  <w:rFonts w:ascii="Arial Narrow"/>
                                  <w:sz w:val="16"/>
                                </w:rPr>
                                <w:t>in</w:t>
                              </w:r>
                              <w:r>
                                <w:rPr>
                                  <w:rFonts w:ascii="Arial Narrow"/>
                                  <w:spacing w:val="-3"/>
                                  <w:sz w:val="16"/>
                                </w:rPr>
                                <w:t xml:space="preserve"> </w:t>
                              </w:r>
                              <w:r>
                                <w:rPr>
                                  <w:rFonts w:ascii="Arial Narrow"/>
                                  <w:sz w:val="16"/>
                                </w:rPr>
                                <w:t>posture</w:t>
                              </w:r>
                              <w:r>
                                <w:rPr>
                                  <w:rFonts w:ascii="Arial Narrow"/>
                                  <w:spacing w:val="-3"/>
                                  <w:sz w:val="16"/>
                                </w:rPr>
                                <w:t xml:space="preserve"> </w:t>
                              </w:r>
                              <w:r>
                                <w:rPr>
                                  <w:rFonts w:ascii="Arial Narrow"/>
                                  <w:sz w:val="16"/>
                                </w:rPr>
                                <w:t>or</w:t>
                              </w:r>
                              <w:r>
                                <w:rPr>
                                  <w:rFonts w:ascii="Arial Narrow"/>
                                  <w:spacing w:val="-7"/>
                                  <w:sz w:val="16"/>
                                </w:rPr>
                                <w:t xml:space="preserve"> </w:t>
                              </w:r>
                              <w:r>
                                <w:rPr>
                                  <w:rFonts w:ascii="Arial Narrow"/>
                                  <w:sz w:val="16"/>
                                </w:rPr>
                                <w:t>an</w:t>
                              </w:r>
                              <w:r>
                                <w:rPr>
                                  <w:rFonts w:ascii="Arial Narrow"/>
                                  <w:spacing w:val="-5"/>
                                  <w:sz w:val="16"/>
                                </w:rPr>
                                <w:t xml:space="preserve"> </w:t>
                              </w:r>
                              <w:r>
                                <w:rPr>
                                  <w:rFonts w:ascii="Arial Narrow"/>
                                  <w:sz w:val="16"/>
                                </w:rPr>
                                <w:t>unstable</w:t>
                              </w:r>
                              <w:r>
                                <w:rPr>
                                  <w:rFonts w:ascii="Arial Narrow"/>
                                  <w:spacing w:val="-6"/>
                                  <w:sz w:val="16"/>
                                </w:rPr>
                                <w:t xml:space="preserve"> </w:t>
                              </w:r>
                              <w:r>
                                <w:rPr>
                                  <w:rFonts w:ascii="Arial Narrow"/>
                                  <w:sz w:val="16"/>
                                </w:rPr>
                                <w:t>base</w:t>
                              </w:r>
                            </w:p>
                          </w:txbxContent>
                        </wps:txbx>
                        <wps:bodyPr wrap="square" lIns="0" tIns="0" rIns="0" bIns="0" rtlCol="0">
                          <a:noAutofit/>
                        </wps:bodyPr>
                      </wps:wsp>
                      <wps:wsp>
                        <wps:cNvPr id="181" name="Textbox 181"/>
                        <wps:cNvSpPr txBox="1"/>
                        <wps:spPr>
                          <a:xfrm>
                            <a:off x="1555686" y="779439"/>
                            <a:ext cx="748665" cy="117475"/>
                          </a:xfrm>
                          <a:prstGeom prst="rect">
                            <a:avLst/>
                          </a:prstGeom>
                        </wps:spPr>
                        <wps:txbx>
                          <w:txbxContent>
                            <w:p w14:paraId="5B3F8C4E" w14:textId="77777777" w:rsidR="00562CC2" w:rsidRDefault="00000000">
                              <w:pPr>
                                <w:rPr>
                                  <w:rFonts w:ascii="Arial Narrow"/>
                                  <w:sz w:val="16"/>
                                </w:rPr>
                              </w:pPr>
                              <w:r>
                                <w:rPr>
                                  <w:rFonts w:ascii="Arial Narrow"/>
                                  <w:sz w:val="16"/>
                                </w:rPr>
                                <w:t>Total</w:t>
                              </w:r>
                              <w:r>
                                <w:rPr>
                                  <w:rFonts w:ascii="Arial Narrow"/>
                                  <w:spacing w:val="-10"/>
                                  <w:sz w:val="16"/>
                                </w:rPr>
                                <w:t xml:space="preserve"> </w:t>
                              </w:r>
                              <w:r>
                                <w:rPr>
                                  <w:rFonts w:ascii="Arial Narrow"/>
                                  <w:sz w:val="16"/>
                                </w:rPr>
                                <w:t>Activity</w:t>
                              </w:r>
                              <w:r>
                                <w:rPr>
                                  <w:rFonts w:ascii="Arial Narrow"/>
                                  <w:spacing w:val="-7"/>
                                  <w:sz w:val="16"/>
                                </w:rPr>
                                <w:t xml:space="preserve"> </w:t>
                              </w:r>
                              <w:r>
                                <w:rPr>
                                  <w:rFonts w:ascii="Arial Narrow"/>
                                  <w:spacing w:val="-2"/>
                                  <w:sz w:val="16"/>
                                </w:rPr>
                                <w:t>Score:</w:t>
                              </w:r>
                            </w:p>
                          </w:txbxContent>
                        </wps:txbx>
                        <wps:bodyPr wrap="square" lIns="0" tIns="0" rIns="0" bIns="0" rtlCol="0">
                          <a:noAutofit/>
                        </wps:bodyPr>
                      </wps:wsp>
                    </wpg:wgp>
                  </a:graphicData>
                </a:graphic>
              </wp:anchor>
            </w:drawing>
          </mc:Choice>
          <mc:Fallback>
            <w:pict>
              <v:group w14:anchorId="6C274F38" id="Group 177" o:spid="_x0000_s1087" style="position:absolute;left:0;text-align:left;margin-left:26.9pt;margin-top:-4.2pt;width:303.15pt;height:87.15pt;z-index:251413504;mso-wrap-distance-left:0;mso-wrap-distance-right:0;mso-position-horizontal-relative:page;mso-position-vertical-relative:text" coordsize="38500,1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">
                <v:shape id="Graphic 178" o:spid="_x0000_s1088" style="position:absolute;left:47;top:47;width:38405;height:10973;visibility:visible;mso-wrap-style:square;v-text-anchor:top" coordsize="3840479,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" path="m,1097280r3840479,l3840479,,,,,1097280xem2348865,1040765r1188720,l3537585,735965r-1188720,l2348865,1040765xe" filled="f">
                  <v:path arrowok="t"/>
                </v:shape>
                <v:shape id="Textbox 179" o:spid="_x0000_s1089" type="#_x0000_t202" style="position:absolute;left:1000;top:3130;width:1079;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2581837" w14:textId="77777777" w:rsidR="00562CC2" w:rsidRDefault="00000000">
                        <w:pPr>
                          <w:rPr>
                            <w:rFonts w:ascii="Arial Narrow"/>
                            <w:sz w:val="16"/>
                          </w:rPr>
                        </w:pPr>
                        <w:r>
                          <w:rPr>
                            <w:rFonts w:ascii="Arial Narrow"/>
                            <w:spacing w:val="-5"/>
                            <w:sz w:val="16"/>
                          </w:rPr>
                          <w:t>+1</w:t>
                        </w:r>
                      </w:p>
                      <w:p w14:paraId="68A5EA31" w14:textId="77777777" w:rsidR="00562CC2" w:rsidRDefault="00000000">
                        <w:pPr>
                          <w:spacing w:before="1" w:line="183" w:lineRule="exact"/>
                          <w:rPr>
                            <w:rFonts w:ascii="Arial Narrow"/>
                            <w:sz w:val="16"/>
                          </w:rPr>
                        </w:pPr>
                        <w:r>
                          <w:rPr>
                            <w:rFonts w:ascii="Arial Narrow"/>
                            <w:spacing w:val="-5"/>
                            <w:sz w:val="16"/>
                          </w:rPr>
                          <w:t>+1</w:t>
                        </w:r>
                      </w:p>
                      <w:p w14:paraId="40164F70" w14:textId="77777777" w:rsidR="00562CC2" w:rsidRDefault="00000000">
                        <w:pPr>
                          <w:spacing w:line="183" w:lineRule="exact"/>
                          <w:rPr>
                            <w:rFonts w:ascii="Arial Narrow"/>
                            <w:sz w:val="16"/>
                          </w:rPr>
                        </w:pPr>
                        <w:r>
                          <w:rPr>
                            <w:rFonts w:ascii="Arial Narrow"/>
                            <w:spacing w:val="-5"/>
                            <w:sz w:val="16"/>
                          </w:rPr>
                          <w:t>+1</w:t>
                        </w:r>
                      </w:p>
                    </w:txbxContent>
                  </v:textbox>
                </v:shape>
                <v:shape id="Textbox 180" o:spid="_x0000_s1090" type="#_x0000_t202" style="position:absolute;left:5575;top:1972;width:2665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6CAA214" w14:textId="77777777" w:rsidR="00562CC2" w:rsidRDefault="00000000">
                        <w:pPr>
                          <w:spacing w:line="183" w:lineRule="exact"/>
                          <w:ind w:left="1754"/>
                          <w:rPr>
                            <w:rFonts w:ascii="Arial Narrow"/>
                            <w:sz w:val="16"/>
                          </w:rPr>
                        </w:pPr>
                        <w:r>
                          <w:rPr>
                            <w:rFonts w:ascii="Arial Narrow"/>
                            <w:spacing w:val="-2"/>
                            <w:sz w:val="16"/>
                          </w:rPr>
                          <w:t>Activity</w:t>
                        </w:r>
                        <w:r>
                          <w:rPr>
                            <w:rFonts w:ascii="Arial Narrow"/>
                            <w:spacing w:val="6"/>
                            <w:sz w:val="16"/>
                          </w:rPr>
                          <w:t xml:space="preserve"> </w:t>
                        </w:r>
                        <w:r>
                          <w:rPr>
                            <w:rFonts w:ascii="Arial Narrow"/>
                            <w:spacing w:val="-2"/>
                            <w:sz w:val="16"/>
                          </w:rPr>
                          <w:t>Score</w:t>
                        </w:r>
                      </w:p>
                      <w:p w14:paraId="76B89907" w14:textId="77777777" w:rsidR="00562CC2" w:rsidRDefault="00000000">
                        <w:pPr>
                          <w:spacing w:line="183" w:lineRule="exact"/>
                          <w:rPr>
                            <w:rFonts w:ascii="Arial Narrow"/>
                            <w:sz w:val="16"/>
                          </w:rPr>
                        </w:pPr>
                        <w:r>
                          <w:rPr>
                            <w:rFonts w:ascii="Arial Narrow"/>
                            <w:sz w:val="16"/>
                          </w:rPr>
                          <w:t>1</w:t>
                        </w:r>
                        <w:r>
                          <w:rPr>
                            <w:rFonts w:ascii="Arial Narrow"/>
                            <w:spacing w:val="-3"/>
                            <w:sz w:val="16"/>
                          </w:rPr>
                          <w:t xml:space="preserve"> </w:t>
                        </w:r>
                        <w:r>
                          <w:rPr>
                            <w:rFonts w:ascii="Arial Narrow"/>
                            <w:sz w:val="16"/>
                          </w:rPr>
                          <w:t>or</w:t>
                        </w:r>
                        <w:r>
                          <w:rPr>
                            <w:rFonts w:ascii="Arial Narrow"/>
                            <w:spacing w:val="-4"/>
                            <w:sz w:val="16"/>
                          </w:rPr>
                          <w:t xml:space="preserve"> </w:t>
                        </w:r>
                        <w:r>
                          <w:rPr>
                            <w:rFonts w:ascii="Arial Narrow"/>
                            <w:sz w:val="16"/>
                          </w:rPr>
                          <w:t>more</w:t>
                        </w:r>
                        <w:r>
                          <w:rPr>
                            <w:rFonts w:ascii="Arial Narrow"/>
                            <w:spacing w:val="-2"/>
                            <w:sz w:val="16"/>
                          </w:rPr>
                          <w:t xml:space="preserve"> </w:t>
                        </w:r>
                        <w:r>
                          <w:rPr>
                            <w:rFonts w:ascii="Arial Narrow"/>
                            <w:sz w:val="16"/>
                          </w:rPr>
                          <w:t>body</w:t>
                        </w:r>
                        <w:r>
                          <w:rPr>
                            <w:rFonts w:ascii="Arial Narrow"/>
                            <w:spacing w:val="-4"/>
                            <w:sz w:val="16"/>
                          </w:rPr>
                          <w:t xml:space="preserve"> </w:t>
                        </w:r>
                        <w:r>
                          <w:rPr>
                            <w:rFonts w:ascii="Arial Narrow"/>
                            <w:sz w:val="16"/>
                          </w:rPr>
                          <w:t>parts</w:t>
                        </w:r>
                        <w:r>
                          <w:rPr>
                            <w:rFonts w:ascii="Arial Narrow"/>
                            <w:spacing w:val="-4"/>
                            <w:sz w:val="16"/>
                          </w:rPr>
                          <w:t xml:space="preserve"> </w:t>
                        </w:r>
                        <w:r>
                          <w:rPr>
                            <w:rFonts w:ascii="Arial Narrow"/>
                            <w:sz w:val="16"/>
                          </w:rPr>
                          <w:t>are</w:t>
                        </w:r>
                        <w:r>
                          <w:rPr>
                            <w:rFonts w:ascii="Arial Narrow"/>
                            <w:spacing w:val="-3"/>
                            <w:sz w:val="16"/>
                          </w:rPr>
                          <w:t xml:space="preserve"> </w:t>
                        </w:r>
                        <w:r>
                          <w:rPr>
                            <w:rFonts w:ascii="Arial Narrow"/>
                            <w:sz w:val="16"/>
                          </w:rPr>
                          <w:t>static</w:t>
                        </w:r>
                        <w:r>
                          <w:rPr>
                            <w:rFonts w:ascii="Arial Narrow"/>
                            <w:spacing w:val="-5"/>
                            <w:sz w:val="16"/>
                          </w:rPr>
                          <w:t xml:space="preserve"> </w:t>
                        </w:r>
                        <w:r>
                          <w:rPr>
                            <w:rFonts w:ascii="Arial Narrow"/>
                            <w:sz w:val="16"/>
                          </w:rPr>
                          <w:t>for</w:t>
                        </w:r>
                        <w:r>
                          <w:rPr>
                            <w:rFonts w:ascii="Arial Narrow"/>
                            <w:spacing w:val="-4"/>
                            <w:sz w:val="16"/>
                          </w:rPr>
                          <w:t xml:space="preserve"> </w:t>
                        </w:r>
                        <w:r>
                          <w:rPr>
                            <w:rFonts w:ascii="Arial Narrow"/>
                            <w:sz w:val="16"/>
                          </w:rPr>
                          <w:t>longer</w:t>
                        </w:r>
                        <w:r>
                          <w:rPr>
                            <w:rFonts w:ascii="Arial Narrow"/>
                            <w:spacing w:val="-4"/>
                            <w:sz w:val="16"/>
                          </w:rPr>
                          <w:t xml:space="preserve"> </w:t>
                        </w:r>
                        <w:r>
                          <w:rPr>
                            <w:rFonts w:ascii="Arial Narrow"/>
                            <w:sz w:val="16"/>
                          </w:rPr>
                          <w:t>than</w:t>
                        </w:r>
                        <w:r>
                          <w:rPr>
                            <w:rFonts w:ascii="Arial Narrow"/>
                            <w:spacing w:val="-2"/>
                            <w:sz w:val="16"/>
                          </w:rPr>
                          <w:t xml:space="preserve"> </w:t>
                        </w:r>
                        <w:r>
                          <w:rPr>
                            <w:rFonts w:ascii="Arial Narrow"/>
                            <w:sz w:val="16"/>
                          </w:rPr>
                          <w:t>1</w:t>
                        </w:r>
                        <w:r>
                          <w:rPr>
                            <w:rFonts w:ascii="Arial Narrow"/>
                            <w:spacing w:val="-2"/>
                            <w:sz w:val="16"/>
                          </w:rPr>
                          <w:t xml:space="preserve"> </w:t>
                        </w:r>
                        <w:r>
                          <w:rPr>
                            <w:rFonts w:ascii="Arial Narrow"/>
                            <w:spacing w:val="-4"/>
                            <w:sz w:val="16"/>
                          </w:rPr>
                          <w:t>min.</w:t>
                        </w:r>
                      </w:p>
                      <w:p w14:paraId="22D3917D" w14:textId="77777777" w:rsidR="00562CC2" w:rsidRDefault="00000000">
                        <w:pPr>
                          <w:spacing w:before="1"/>
                          <w:rPr>
                            <w:rFonts w:ascii="Arial Narrow"/>
                            <w:sz w:val="16"/>
                          </w:rPr>
                        </w:pPr>
                        <w:r>
                          <w:rPr>
                            <w:rFonts w:ascii="Arial Narrow"/>
                            <w:sz w:val="16"/>
                          </w:rPr>
                          <w:t>Repeated small range actions, repeated more than 4 times per min.</w:t>
                        </w:r>
                        <w:r>
                          <w:rPr>
                            <w:rFonts w:ascii="Arial Narrow"/>
                            <w:spacing w:val="40"/>
                            <w:sz w:val="16"/>
                          </w:rPr>
                          <w:t xml:space="preserve"> </w:t>
                        </w:r>
                        <w:r>
                          <w:rPr>
                            <w:rFonts w:ascii="Arial Narrow"/>
                            <w:sz w:val="16"/>
                          </w:rPr>
                          <w:t>Action</w:t>
                        </w:r>
                        <w:r>
                          <w:rPr>
                            <w:rFonts w:ascii="Arial Narrow"/>
                            <w:spacing w:val="-3"/>
                            <w:sz w:val="16"/>
                          </w:rPr>
                          <w:t xml:space="preserve"> </w:t>
                        </w:r>
                        <w:r>
                          <w:rPr>
                            <w:rFonts w:ascii="Arial Narrow"/>
                            <w:sz w:val="16"/>
                          </w:rPr>
                          <w:t>causes</w:t>
                        </w:r>
                        <w:r>
                          <w:rPr>
                            <w:rFonts w:ascii="Arial Narrow"/>
                            <w:spacing w:val="-5"/>
                            <w:sz w:val="16"/>
                          </w:rPr>
                          <w:t xml:space="preserve"> </w:t>
                        </w:r>
                        <w:r>
                          <w:rPr>
                            <w:rFonts w:ascii="Arial Narrow"/>
                            <w:sz w:val="16"/>
                          </w:rPr>
                          <w:t>rapid</w:t>
                        </w:r>
                        <w:r>
                          <w:rPr>
                            <w:rFonts w:ascii="Arial Narrow"/>
                            <w:spacing w:val="-3"/>
                            <w:sz w:val="16"/>
                          </w:rPr>
                          <w:t xml:space="preserve"> </w:t>
                        </w:r>
                        <w:r>
                          <w:rPr>
                            <w:rFonts w:ascii="Arial Narrow"/>
                            <w:sz w:val="16"/>
                          </w:rPr>
                          <w:t>large</w:t>
                        </w:r>
                        <w:r>
                          <w:rPr>
                            <w:rFonts w:ascii="Arial Narrow"/>
                            <w:spacing w:val="-3"/>
                            <w:sz w:val="16"/>
                          </w:rPr>
                          <w:t xml:space="preserve"> </w:t>
                        </w:r>
                        <w:r>
                          <w:rPr>
                            <w:rFonts w:ascii="Arial Narrow"/>
                            <w:sz w:val="16"/>
                          </w:rPr>
                          <w:t>range</w:t>
                        </w:r>
                        <w:r>
                          <w:rPr>
                            <w:rFonts w:ascii="Arial Narrow"/>
                            <w:spacing w:val="-3"/>
                            <w:sz w:val="16"/>
                          </w:rPr>
                          <w:t xml:space="preserve"> </w:t>
                        </w:r>
                        <w:r>
                          <w:rPr>
                            <w:rFonts w:ascii="Arial Narrow"/>
                            <w:sz w:val="16"/>
                          </w:rPr>
                          <w:t>changes</w:t>
                        </w:r>
                        <w:r>
                          <w:rPr>
                            <w:rFonts w:ascii="Arial Narrow"/>
                            <w:spacing w:val="-5"/>
                            <w:sz w:val="16"/>
                          </w:rPr>
                          <w:t xml:space="preserve"> </w:t>
                        </w:r>
                        <w:r>
                          <w:rPr>
                            <w:rFonts w:ascii="Arial Narrow"/>
                            <w:sz w:val="16"/>
                          </w:rPr>
                          <w:t>in</w:t>
                        </w:r>
                        <w:r>
                          <w:rPr>
                            <w:rFonts w:ascii="Arial Narrow"/>
                            <w:spacing w:val="-3"/>
                            <w:sz w:val="16"/>
                          </w:rPr>
                          <w:t xml:space="preserve"> </w:t>
                        </w:r>
                        <w:r>
                          <w:rPr>
                            <w:rFonts w:ascii="Arial Narrow"/>
                            <w:sz w:val="16"/>
                          </w:rPr>
                          <w:t>posture</w:t>
                        </w:r>
                        <w:r>
                          <w:rPr>
                            <w:rFonts w:ascii="Arial Narrow"/>
                            <w:spacing w:val="-3"/>
                            <w:sz w:val="16"/>
                          </w:rPr>
                          <w:t xml:space="preserve"> </w:t>
                        </w:r>
                        <w:r>
                          <w:rPr>
                            <w:rFonts w:ascii="Arial Narrow"/>
                            <w:sz w:val="16"/>
                          </w:rPr>
                          <w:t>or</w:t>
                        </w:r>
                        <w:r>
                          <w:rPr>
                            <w:rFonts w:ascii="Arial Narrow"/>
                            <w:spacing w:val="-7"/>
                            <w:sz w:val="16"/>
                          </w:rPr>
                          <w:t xml:space="preserve"> </w:t>
                        </w:r>
                        <w:r>
                          <w:rPr>
                            <w:rFonts w:ascii="Arial Narrow"/>
                            <w:sz w:val="16"/>
                          </w:rPr>
                          <w:t>an</w:t>
                        </w:r>
                        <w:r>
                          <w:rPr>
                            <w:rFonts w:ascii="Arial Narrow"/>
                            <w:spacing w:val="-5"/>
                            <w:sz w:val="16"/>
                          </w:rPr>
                          <w:t xml:space="preserve"> </w:t>
                        </w:r>
                        <w:r>
                          <w:rPr>
                            <w:rFonts w:ascii="Arial Narrow"/>
                            <w:sz w:val="16"/>
                          </w:rPr>
                          <w:t>unstable</w:t>
                        </w:r>
                        <w:r>
                          <w:rPr>
                            <w:rFonts w:ascii="Arial Narrow"/>
                            <w:spacing w:val="-6"/>
                            <w:sz w:val="16"/>
                          </w:rPr>
                          <w:t xml:space="preserve"> </w:t>
                        </w:r>
                        <w:r>
                          <w:rPr>
                            <w:rFonts w:ascii="Arial Narrow"/>
                            <w:sz w:val="16"/>
                          </w:rPr>
                          <w:t>base</w:t>
                        </w:r>
                      </w:p>
                    </w:txbxContent>
                  </v:textbox>
                </v:shape>
                <v:shape id="Textbox 181" o:spid="_x0000_s1091" type="#_x0000_t202" style="position:absolute;left:15556;top:7794;width:748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B3F8C4E" w14:textId="77777777" w:rsidR="00562CC2" w:rsidRDefault="00000000">
                        <w:pPr>
                          <w:rPr>
                            <w:rFonts w:ascii="Arial Narrow"/>
                            <w:sz w:val="16"/>
                          </w:rPr>
                        </w:pPr>
                        <w:r>
                          <w:rPr>
                            <w:rFonts w:ascii="Arial Narrow"/>
                            <w:sz w:val="16"/>
                          </w:rPr>
                          <w:t>Total</w:t>
                        </w:r>
                        <w:r>
                          <w:rPr>
                            <w:rFonts w:ascii="Arial Narrow"/>
                            <w:spacing w:val="-10"/>
                            <w:sz w:val="16"/>
                          </w:rPr>
                          <w:t xml:space="preserve"> </w:t>
                        </w:r>
                        <w:r>
                          <w:rPr>
                            <w:rFonts w:ascii="Arial Narrow"/>
                            <w:sz w:val="16"/>
                          </w:rPr>
                          <w:t>Activity</w:t>
                        </w:r>
                        <w:r>
                          <w:rPr>
                            <w:rFonts w:ascii="Arial Narrow"/>
                            <w:spacing w:val="-7"/>
                            <w:sz w:val="16"/>
                          </w:rPr>
                          <w:t xml:space="preserve"> </w:t>
                        </w:r>
                        <w:r>
                          <w:rPr>
                            <w:rFonts w:ascii="Arial Narrow"/>
                            <w:spacing w:val="-2"/>
                            <w:sz w:val="16"/>
                          </w:rPr>
                          <w:t>Score:</w:t>
                        </w:r>
                      </w:p>
                    </w:txbxContent>
                  </v:textbox>
                </v:shape>
                <w10:wrap anchorx="page"/>
              </v:group>
            </w:pict>
          </mc:Fallback>
        </mc:AlternateContent>
      </w:r>
      <w:r>
        <w:rPr>
          <w:rFonts w:ascii="Arial Narrow"/>
        </w:rPr>
        <w:t>Total</w:t>
      </w:r>
      <w:r>
        <w:rPr>
          <w:rFonts w:ascii="Arial Narrow"/>
          <w:spacing w:val="-7"/>
        </w:rPr>
        <w:t xml:space="preserve"> </w:t>
      </w:r>
      <w:r>
        <w:rPr>
          <w:rFonts w:ascii="Arial Narrow"/>
        </w:rPr>
        <w:t>REBA</w:t>
      </w:r>
      <w:r>
        <w:rPr>
          <w:rFonts w:ascii="Arial Narrow"/>
          <w:spacing w:val="-5"/>
        </w:rPr>
        <w:t xml:space="preserve"> </w:t>
      </w:r>
      <w:r>
        <w:rPr>
          <w:rFonts w:ascii="Arial Narrow"/>
          <w:spacing w:val="-2"/>
        </w:rPr>
        <w:t>Score</w:t>
      </w:r>
    </w:p>
    <w:p w14:paraId="66FD1340" w14:textId="77777777" w:rsidR="00562CC2" w:rsidRDefault="00562CC2">
      <w:pPr>
        <w:pStyle w:val="BodyText"/>
        <w:spacing w:before="4"/>
        <w:rPr>
          <w:rFonts w:ascii="Arial Narrow"/>
        </w:rPr>
      </w:pPr>
    </w:p>
    <w:p w14:paraId="15D85C96" w14:textId="77777777" w:rsidR="00562CC2" w:rsidRDefault="00000000">
      <w:pPr>
        <w:pStyle w:val="BodyText"/>
        <w:ind w:left="6035"/>
        <w:jc w:val="center"/>
        <w:rPr>
          <w:rFonts w:ascii="Arial Narrow"/>
        </w:rPr>
      </w:pPr>
      <w:r>
        <w:rPr>
          <w:rFonts w:ascii="Arial Narrow"/>
        </w:rPr>
        <w:t>Score</w:t>
      </w:r>
      <w:r>
        <w:rPr>
          <w:rFonts w:ascii="Arial Narrow"/>
          <w:spacing w:val="-5"/>
        </w:rPr>
        <w:t xml:space="preserve"> </w:t>
      </w:r>
      <w:r>
        <w:rPr>
          <w:rFonts w:ascii="Arial Narrow"/>
        </w:rPr>
        <w:t>Table</w:t>
      </w:r>
      <w:r>
        <w:rPr>
          <w:rFonts w:ascii="Arial Narrow"/>
          <w:spacing w:val="-5"/>
        </w:rPr>
        <w:t xml:space="preserve"> </w:t>
      </w:r>
      <w:r>
        <w:rPr>
          <w:rFonts w:ascii="Arial Narrow"/>
        </w:rPr>
        <w:t>C</w:t>
      </w:r>
      <w:r>
        <w:rPr>
          <w:rFonts w:ascii="Arial Narrow"/>
          <w:spacing w:val="-5"/>
        </w:rPr>
        <w:t xml:space="preserve"> </w:t>
      </w:r>
      <w:r>
        <w:rPr>
          <w:rFonts w:ascii="Arial Narrow"/>
        </w:rPr>
        <w:t>+</w:t>
      </w:r>
      <w:r>
        <w:rPr>
          <w:rFonts w:ascii="Arial Narrow"/>
          <w:spacing w:val="-4"/>
        </w:rPr>
        <w:t xml:space="preserve"> </w:t>
      </w:r>
      <w:r>
        <w:rPr>
          <w:rFonts w:ascii="Arial Narrow"/>
        </w:rPr>
        <w:t>Activity</w:t>
      </w:r>
      <w:r>
        <w:rPr>
          <w:rFonts w:ascii="Arial Narrow"/>
          <w:spacing w:val="-3"/>
        </w:rPr>
        <w:t xml:space="preserve"> </w:t>
      </w:r>
      <w:r>
        <w:rPr>
          <w:rFonts w:ascii="Arial Narrow"/>
          <w:spacing w:val="-2"/>
        </w:rPr>
        <w:t>Score:</w:t>
      </w:r>
    </w:p>
    <w:p w14:paraId="2864B445" w14:textId="77777777" w:rsidR="00562CC2" w:rsidRDefault="00000000">
      <w:pPr>
        <w:pStyle w:val="BodyText"/>
        <w:spacing w:before="4"/>
        <w:rPr>
          <w:rFonts w:ascii="Arial Narrow"/>
          <w:sz w:val="11"/>
        </w:rPr>
      </w:pPr>
      <w:r>
        <w:rPr>
          <w:noProof/>
        </w:rPr>
        <mc:AlternateContent>
          <mc:Choice Requires="wps">
            <w:drawing>
              <wp:anchor distT="0" distB="0" distL="0" distR="0" simplePos="0" relativeHeight="251666432" behindDoc="1" locked="0" layoutInCell="1" allowOverlap="1" wp14:anchorId="7E42DAF2" wp14:editId="65D683D4">
                <wp:simplePos x="0" y="0"/>
                <wp:positionH relativeFrom="page">
                  <wp:posOffset>5082540</wp:posOffset>
                </wp:positionH>
                <wp:positionV relativeFrom="paragraph">
                  <wp:posOffset>98015</wp:posOffset>
                </wp:positionV>
                <wp:extent cx="1463040" cy="45720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457200"/>
                        </a:xfrm>
                        <a:custGeom>
                          <a:avLst/>
                          <a:gdLst/>
                          <a:ahLst/>
                          <a:cxnLst/>
                          <a:rect l="l" t="t" r="r" b="b"/>
                          <a:pathLst>
                            <a:path w="1463040" h="457200">
                              <a:moveTo>
                                <a:pt x="0" y="457199"/>
                              </a:moveTo>
                              <a:lnTo>
                                <a:pt x="1463039" y="457199"/>
                              </a:lnTo>
                              <a:lnTo>
                                <a:pt x="1463039" y="0"/>
                              </a:lnTo>
                              <a:lnTo>
                                <a:pt x="0" y="0"/>
                              </a:lnTo>
                              <a:lnTo>
                                <a:pt x="0" y="457199"/>
                              </a:lnTo>
                              <a:close/>
                            </a:path>
                          </a:pathLst>
                        </a:custGeom>
                        <a:ln w="285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5A3A4E" id="Graphic 182" o:spid="_x0000_s1026" style="position:absolute;margin-left:400.2pt;margin-top:7.7pt;width:115.2pt;height:36pt;z-index:-251650048;visibility:visible;mso-wrap-style:square;mso-wrap-distance-left:0;mso-wrap-distance-top:0;mso-wrap-distance-right:0;mso-wrap-distance-bottom:0;mso-position-horizontal:absolute;mso-position-horizontal-relative:page;mso-position-vertical:absolute;mso-position-vertical-relative:text;v-text-anchor:top" coordsize="146304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" path="m,457199r1463039,l1463039,,,,,457199xe" filled="f" strokeweight="2.25pt">
                <v:path arrowok="t"/>
                <w10:wrap type="topAndBottom" anchorx="page"/>
              </v:shape>
            </w:pict>
          </mc:Fallback>
        </mc:AlternateContent>
      </w:r>
    </w:p>
    <w:p w14:paraId="3A64835F" w14:textId="77777777" w:rsidR="00562CC2" w:rsidRDefault="00562CC2">
      <w:pPr>
        <w:pStyle w:val="BodyText"/>
        <w:spacing w:before="8"/>
        <w:rPr>
          <w:rFonts w:ascii="Arial Narrow"/>
        </w:rPr>
      </w:pPr>
    </w:p>
    <w:p w14:paraId="3D10B837" w14:textId="77777777" w:rsidR="00562CC2" w:rsidRDefault="00000000">
      <w:pPr>
        <w:pStyle w:val="BodyText"/>
        <w:ind w:left="1790"/>
        <w:rPr>
          <w:rFonts w:ascii="Arial Narrow"/>
        </w:rPr>
      </w:pPr>
      <w:r>
        <w:rPr>
          <w:noProof/>
        </w:rPr>
        <mc:AlternateContent>
          <mc:Choice Requires="wpg">
            <w:drawing>
              <wp:anchor distT="0" distB="0" distL="0" distR="0" simplePos="0" relativeHeight="251467776" behindDoc="1" locked="0" layoutInCell="1" allowOverlap="1" wp14:anchorId="718C370D" wp14:editId="2B28E22A">
                <wp:simplePos x="0" y="0"/>
                <wp:positionH relativeFrom="page">
                  <wp:posOffset>342900</wp:posOffset>
                </wp:positionH>
                <wp:positionV relativeFrom="paragraph">
                  <wp:posOffset>-43810</wp:posOffset>
                </wp:positionV>
                <wp:extent cx="5122545" cy="246888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2545" cy="2468880"/>
                          <a:chOff x="0" y="0"/>
                          <a:chExt cx="5122545" cy="2468880"/>
                        </a:xfrm>
                      </wpg:grpSpPr>
                      <wps:wsp>
                        <wps:cNvPr id="184" name="Graphic 184"/>
                        <wps:cNvSpPr/>
                        <wps:spPr>
                          <a:xfrm>
                            <a:off x="0" y="0"/>
                            <a:ext cx="3749040" cy="2468880"/>
                          </a:xfrm>
                          <a:custGeom>
                            <a:avLst/>
                            <a:gdLst/>
                            <a:ahLst/>
                            <a:cxnLst/>
                            <a:rect l="l" t="t" r="r" b="b"/>
                            <a:pathLst>
                              <a:path w="3749040" h="2468880">
                                <a:moveTo>
                                  <a:pt x="3749040" y="0"/>
                                </a:moveTo>
                                <a:lnTo>
                                  <a:pt x="0" y="0"/>
                                </a:lnTo>
                                <a:lnTo>
                                  <a:pt x="0" y="2468880"/>
                                </a:lnTo>
                                <a:lnTo>
                                  <a:pt x="3749040" y="2468880"/>
                                </a:lnTo>
                                <a:lnTo>
                                  <a:pt x="3749040" y="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91440" y="469137"/>
                            <a:ext cx="3201035" cy="1759585"/>
                          </a:xfrm>
                          <a:custGeom>
                            <a:avLst/>
                            <a:gdLst/>
                            <a:ahLst/>
                            <a:cxnLst/>
                            <a:rect l="l" t="t" r="r" b="b"/>
                            <a:pathLst>
                              <a:path w="3201035" h="1759585">
                                <a:moveTo>
                                  <a:pt x="3201035" y="1749882"/>
                                </a:moveTo>
                                <a:lnTo>
                                  <a:pt x="0" y="1749882"/>
                                </a:lnTo>
                                <a:lnTo>
                                  <a:pt x="0" y="1759026"/>
                                </a:lnTo>
                                <a:lnTo>
                                  <a:pt x="3201035" y="1759026"/>
                                </a:lnTo>
                                <a:lnTo>
                                  <a:pt x="3201035" y="1749882"/>
                                </a:lnTo>
                                <a:close/>
                              </a:path>
                              <a:path w="3201035" h="1759585">
                                <a:moveTo>
                                  <a:pt x="3201035" y="1602054"/>
                                </a:moveTo>
                                <a:lnTo>
                                  <a:pt x="0" y="1602054"/>
                                </a:lnTo>
                                <a:lnTo>
                                  <a:pt x="0" y="1611198"/>
                                </a:lnTo>
                                <a:lnTo>
                                  <a:pt x="3201035" y="1611198"/>
                                </a:lnTo>
                                <a:lnTo>
                                  <a:pt x="3201035" y="1602054"/>
                                </a:lnTo>
                                <a:close/>
                              </a:path>
                              <a:path w="3201035" h="1759585">
                                <a:moveTo>
                                  <a:pt x="3201035" y="1457274"/>
                                </a:moveTo>
                                <a:lnTo>
                                  <a:pt x="0" y="1457274"/>
                                </a:lnTo>
                                <a:lnTo>
                                  <a:pt x="0" y="1466418"/>
                                </a:lnTo>
                                <a:lnTo>
                                  <a:pt x="3201035" y="1466418"/>
                                </a:lnTo>
                                <a:lnTo>
                                  <a:pt x="3201035" y="1457274"/>
                                </a:lnTo>
                                <a:close/>
                              </a:path>
                              <a:path w="3201035" h="1759585">
                                <a:moveTo>
                                  <a:pt x="3201035" y="1019937"/>
                                </a:moveTo>
                                <a:lnTo>
                                  <a:pt x="0" y="1019937"/>
                                </a:lnTo>
                                <a:lnTo>
                                  <a:pt x="0" y="1029081"/>
                                </a:lnTo>
                                <a:lnTo>
                                  <a:pt x="3201035" y="1029081"/>
                                </a:lnTo>
                                <a:lnTo>
                                  <a:pt x="3201035" y="1019937"/>
                                </a:lnTo>
                                <a:close/>
                              </a:path>
                              <a:path w="3201035" h="1759585">
                                <a:moveTo>
                                  <a:pt x="3201035" y="873633"/>
                                </a:moveTo>
                                <a:lnTo>
                                  <a:pt x="0" y="873633"/>
                                </a:lnTo>
                                <a:lnTo>
                                  <a:pt x="0" y="882777"/>
                                </a:lnTo>
                                <a:lnTo>
                                  <a:pt x="3201035" y="882777"/>
                                </a:lnTo>
                                <a:lnTo>
                                  <a:pt x="3201035" y="873633"/>
                                </a:lnTo>
                                <a:close/>
                              </a:path>
                              <a:path w="3201035" h="1759585">
                                <a:moveTo>
                                  <a:pt x="3201035" y="728853"/>
                                </a:moveTo>
                                <a:lnTo>
                                  <a:pt x="0" y="728853"/>
                                </a:lnTo>
                                <a:lnTo>
                                  <a:pt x="0" y="737997"/>
                                </a:lnTo>
                                <a:lnTo>
                                  <a:pt x="3201035" y="737997"/>
                                </a:lnTo>
                                <a:lnTo>
                                  <a:pt x="3201035" y="728853"/>
                                </a:lnTo>
                                <a:close/>
                              </a:path>
                              <a:path w="3201035" h="1759585">
                                <a:moveTo>
                                  <a:pt x="3201035" y="291477"/>
                                </a:moveTo>
                                <a:lnTo>
                                  <a:pt x="0" y="291477"/>
                                </a:lnTo>
                                <a:lnTo>
                                  <a:pt x="0" y="300609"/>
                                </a:lnTo>
                                <a:lnTo>
                                  <a:pt x="3201035" y="300609"/>
                                </a:lnTo>
                                <a:lnTo>
                                  <a:pt x="3201035" y="291477"/>
                                </a:lnTo>
                                <a:close/>
                              </a:path>
                              <a:path w="3201035" h="1759585">
                                <a:moveTo>
                                  <a:pt x="3201035" y="144780"/>
                                </a:moveTo>
                                <a:lnTo>
                                  <a:pt x="0" y="144780"/>
                                </a:lnTo>
                                <a:lnTo>
                                  <a:pt x="0" y="153924"/>
                                </a:lnTo>
                                <a:lnTo>
                                  <a:pt x="3201035" y="153924"/>
                                </a:lnTo>
                                <a:lnTo>
                                  <a:pt x="3201035" y="144780"/>
                                </a:lnTo>
                                <a:close/>
                              </a:path>
                              <a:path w="3201035" h="1759585">
                                <a:moveTo>
                                  <a:pt x="3201035" y="0"/>
                                </a:moveTo>
                                <a:lnTo>
                                  <a:pt x="0" y="0"/>
                                </a:lnTo>
                                <a:lnTo>
                                  <a:pt x="0" y="9144"/>
                                </a:lnTo>
                                <a:lnTo>
                                  <a:pt x="3201035" y="9144"/>
                                </a:lnTo>
                                <a:lnTo>
                                  <a:pt x="3201035"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3648075" y="1980945"/>
                            <a:ext cx="1474470" cy="487680"/>
                          </a:xfrm>
                          <a:custGeom>
                            <a:avLst/>
                            <a:gdLst/>
                            <a:ahLst/>
                            <a:cxnLst/>
                            <a:rect l="l" t="t" r="r" b="b"/>
                            <a:pathLst>
                              <a:path w="1474470" h="487680">
                                <a:moveTo>
                                  <a:pt x="1474470" y="0"/>
                                </a:moveTo>
                                <a:lnTo>
                                  <a:pt x="0" y="0"/>
                                </a:lnTo>
                                <a:lnTo>
                                  <a:pt x="0" y="487679"/>
                                </a:lnTo>
                                <a:lnTo>
                                  <a:pt x="1474470" y="487679"/>
                                </a:lnTo>
                                <a:lnTo>
                                  <a:pt x="147447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778DE1" id="Group 183" o:spid="_x0000_s1026" style="position:absolute;margin-left:27pt;margin-top:-3.45pt;width:403.35pt;height:194.4pt;z-index:-251848704;mso-wrap-distance-left:0;mso-wrap-distance-right:0;mso-position-horizontal-relative:page" coordsize="51225,2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">
                <v:shape id="Graphic 184" o:spid="_x0000_s1027" style="position:absolute;width:37490;height:24688;visibility:visible;mso-wrap-style:square;v-text-anchor:top" coordsize="3749040,246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" path="m3749040,l,,,2468880r3749040,l3749040,xe" stroked="f">
                  <v:path arrowok="t"/>
                </v:shape>
                <v:shape id="Graphic 185" o:spid="_x0000_s1028" style="position:absolute;left:914;top:4691;width:32010;height:17596;visibility:visible;mso-wrap-style:square;v-text-anchor:top" coordsize="3201035,175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" path="m3201035,1749882l,1749882r,9144l3201035,1759026r,-9144xem3201035,1602054l,1602054r,9144l3201035,1611198r,-9144xem3201035,1457274l,1457274r,9144l3201035,1466418r,-9144xem3201035,1019937l,1019937r,9144l3201035,1029081r,-9144xem3201035,873633l,873633r,9144l3201035,882777r,-9144xem3201035,728853l,728853r,9144l3201035,737997r,-9144xem3201035,291477l,291477r,9132l3201035,300609r,-9132xem3201035,144780l,144780r,9144l3201035,153924r,-9144xem3201035,l,,,9144r3201035,l3201035,xe" fillcolor="black" stroked="f">
                  <v:path arrowok="t"/>
                </v:shape>
                <v:shape id="Graphic 186" o:spid="_x0000_s1029" style="position:absolute;left:36480;top:19809;width:14745;height:4877;visibility:visible;mso-wrap-style:square;v-text-anchor:top" coordsize="147447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" path="m1474470,l,,,487679r1474470,l1474470,xe" stroked="f">
                  <v:path arrowok="t"/>
                </v:shape>
                <w10:wrap anchorx="page"/>
              </v:group>
            </w:pict>
          </mc:Fallback>
        </mc:AlternateContent>
      </w:r>
      <w:r>
        <w:rPr>
          <w:rFonts w:ascii="Arial Narrow"/>
        </w:rPr>
        <w:t>Suggested</w:t>
      </w:r>
      <w:r>
        <w:rPr>
          <w:rFonts w:ascii="Arial Narrow"/>
          <w:spacing w:val="-9"/>
        </w:rPr>
        <w:t xml:space="preserve"> </w:t>
      </w:r>
      <w:r>
        <w:rPr>
          <w:rFonts w:ascii="Arial Narrow"/>
        </w:rPr>
        <w:t>Changes</w:t>
      </w:r>
      <w:r>
        <w:rPr>
          <w:rFonts w:ascii="Arial Narrow"/>
          <w:spacing w:val="-10"/>
        </w:rPr>
        <w:t xml:space="preserve"> </w:t>
      </w:r>
      <w:r>
        <w:rPr>
          <w:rFonts w:ascii="Arial Narrow"/>
        </w:rPr>
        <w:t>or</w:t>
      </w:r>
      <w:r>
        <w:rPr>
          <w:rFonts w:ascii="Arial Narrow"/>
          <w:spacing w:val="-8"/>
        </w:rPr>
        <w:t xml:space="preserve"> </w:t>
      </w:r>
      <w:r>
        <w:rPr>
          <w:rFonts w:ascii="Arial Narrow"/>
          <w:spacing w:val="-2"/>
        </w:rPr>
        <w:t>Improvements</w:t>
      </w:r>
    </w:p>
    <w:p w14:paraId="4577F49D" w14:textId="77777777" w:rsidR="00562CC2" w:rsidRDefault="00000000">
      <w:pPr>
        <w:pStyle w:val="BodyText"/>
        <w:tabs>
          <w:tab w:val="left" w:pos="5445"/>
        </w:tabs>
        <w:spacing w:before="1"/>
        <w:ind w:left="364"/>
        <w:rPr>
          <w:rFonts w:ascii="Arial Narrow"/>
        </w:rPr>
      </w:pPr>
      <w:r>
        <w:rPr>
          <w:rFonts w:ascii="Arial Narrow"/>
          <w:spacing w:val="-5"/>
        </w:rPr>
        <w:t>1.</w:t>
      </w:r>
      <w:r>
        <w:rPr>
          <w:rFonts w:ascii="Arial Narrow"/>
          <w:u w:val="single"/>
        </w:rPr>
        <w:tab/>
      </w:r>
    </w:p>
    <w:p w14:paraId="25F014B0" w14:textId="77777777" w:rsidR="00562CC2" w:rsidRDefault="00562CC2">
      <w:pPr>
        <w:pStyle w:val="BodyText"/>
        <w:spacing w:before="152"/>
        <w:rPr>
          <w:rFonts w:ascii="Arial Narrow"/>
        </w:rPr>
      </w:pPr>
    </w:p>
    <w:p w14:paraId="06565BC3" w14:textId="77777777" w:rsidR="00562CC2" w:rsidRDefault="00562CC2">
      <w:pPr>
        <w:rPr>
          <w:rFonts w:ascii="Arial Narrow"/>
        </w:rPr>
        <w:sectPr w:rsidR="00562CC2" w:rsidSect="000A30F8">
          <w:footerReference w:type="default" r:id="rId38"/>
          <w:pgSz w:w="12240" w:h="15840"/>
          <w:pgMar w:top="1440" w:right="260" w:bottom="280" w:left="320" w:header="0" w:footer="0" w:gutter="0"/>
          <w:cols w:space="720"/>
        </w:sectPr>
      </w:pPr>
    </w:p>
    <w:p w14:paraId="3A0B07AE" w14:textId="77777777" w:rsidR="00562CC2" w:rsidRDefault="00562CC2">
      <w:pPr>
        <w:pStyle w:val="BodyText"/>
        <w:rPr>
          <w:rFonts w:ascii="Arial Narrow"/>
        </w:rPr>
      </w:pPr>
    </w:p>
    <w:p w14:paraId="54326EC2" w14:textId="77777777" w:rsidR="00562CC2" w:rsidRDefault="00562CC2">
      <w:pPr>
        <w:pStyle w:val="BodyText"/>
        <w:spacing w:before="77"/>
        <w:rPr>
          <w:rFonts w:ascii="Arial Narrow"/>
        </w:rPr>
      </w:pPr>
    </w:p>
    <w:p w14:paraId="2DCFEC6F" w14:textId="77777777" w:rsidR="00562CC2" w:rsidRDefault="00000000">
      <w:pPr>
        <w:pStyle w:val="BodyText"/>
        <w:tabs>
          <w:tab w:val="left" w:pos="5445"/>
        </w:tabs>
        <w:ind w:left="364"/>
        <w:rPr>
          <w:rFonts w:ascii="Arial Narrow"/>
        </w:rPr>
      </w:pPr>
      <w:r>
        <w:rPr>
          <w:rFonts w:ascii="Arial Narrow"/>
          <w:spacing w:val="-5"/>
        </w:rPr>
        <w:t>2.</w:t>
      </w:r>
      <w:r>
        <w:rPr>
          <w:rFonts w:ascii="Arial Narrow"/>
          <w:u w:val="single"/>
        </w:rPr>
        <w:tab/>
      </w:r>
    </w:p>
    <w:p w14:paraId="1CAE1DA4" w14:textId="77777777" w:rsidR="00562CC2" w:rsidRDefault="00562CC2">
      <w:pPr>
        <w:pStyle w:val="BodyText"/>
        <w:rPr>
          <w:rFonts w:ascii="Arial Narrow"/>
        </w:rPr>
      </w:pPr>
    </w:p>
    <w:p w14:paraId="5EB3E2B6" w14:textId="77777777" w:rsidR="00562CC2" w:rsidRDefault="00562CC2">
      <w:pPr>
        <w:pStyle w:val="BodyText"/>
        <w:rPr>
          <w:rFonts w:ascii="Arial Narrow"/>
        </w:rPr>
      </w:pPr>
    </w:p>
    <w:p w14:paraId="360D3A8E" w14:textId="77777777" w:rsidR="00562CC2" w:rsidRDefault="00562CC2">
      <w:pPr>
        <w:pStyle w:val="BodyText"/>
        <w:rPr>
          <w:rFonts w:ascii="Arial Narrow"/>
        </w:rPr>
      </w:pPr>
    </w:p>
    <w:p w14:paraId="348C3CA4" w14:textId="77777777" w:rsidR="00562CC2" w:rsidRDefault="00562CC2">
      <w:pPr>
        <w:pStyle w:val="BodyText"/>
        <w:rPr>
          <w:rFonts w:ascii="Arial Narrow"/>
        </w:rPr>
      </w:pPr>
    </w:p>
    <w:p w14:paraId="02FF3E5E" w14:textId="77777777" w:rsidR="00562CC2" w:rsidRDefault="00000000">
      <w:pPr>
        <w:pStyle w:val="BodyText"/>
        <w:tabs>
          <w:tab w:val="left" w:pos="5445"/>
        </w:tabs>
        <w:ind w:left="364"/>
        <w:rPr>
          <w:rFonts w:ascii="Arial Narrow"/>
        </w:rPr>
      </w:pPr>
      <w:r>
        <w:rPr>
          <w:noProof/>
        </w:rPr>
        <mc:AlternateContent>
          <mc:Choice Requires="wps">
            <w:drawing>
              <wp:anchor distT="0" distB="0" distL="0" distR="0" simplePos="0" relativeHeight="251464704" behindDoc="1" locked="0" layoutInCell="1" allowOverlap="1" wp14:anchorId="5A792339" wp14:editId="744923DC">
                <wp:simplePos x="0" y="0"/>
                <wp:positionH relativeFrom="page">
                  <wp:posOffset>2951098</wp:posOffset>
                </wp:positionH>
                <wp:positionV relativeFrom="paragraph">
                  <wp:posOffset>437562</wp:posOffset>
                </wp:positionV>
                <wp:extent cx="1129665" cy="28765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665" cy="287655"/>
                        </a:xfrm>
                        <a:prstGeom prst="rect">
                          <a:avLst/>
                        </a:prstGeom>
                      </wps:spPr>
                      <wps:txbx>
                        <w:txbxContent>
                          <w:p w14:paraId="1CD145F8" w14:textId="77777777" w:rsidR="00562CC2" w:rsidRDefault="00000000">
                            <w:pPr>
                              <w:pStyle w:val="BodyText"/>
                              <w:spacing w:line="223" w:lineRule="exact"/>
                              <w:ind w:right="43"/>
                              <w:jc w:val="right"/>
                            </w:pPr>
                            <w:r>
                              <w:rPr>
                                <w:smallCaps/>
                              </w:rPr>
                              <w:t>Ergonomics</w:t>
                            </w:r>
                            <w:r>
                              <w:rPr>
                                <w:smallCaps/>
                                <w:spacing w:val="-5"/>
                              </w:rPr>
                              <w:t xml:space="preserve"> </w:t>
                            </w:r>
                            <w:r>
                              <w:rPr>
                                <w:smallCaps/>
                              </w:rPr>
                              <w:t>and</w:t>
                            </w:r>
                            <w:r>
                              <w:rPr>
                                <w:smallCaps/>
                                <w:spacing w:val="-5"/>
                              </w:rPr>
                              <w:t xml:space="preserve"> </w:t>
                            </w:r>
                            <w:r>
                              <w:rPr>
                                <w:smallCaps/>
                                <w:spacing w:val="-10"/>
                              </w:rPr>
                              <w:t>M</w:t>
                            </w:r>
                          </w:p>
                          <w:p w14:paraId="2375EEDF" w14:textId="77777777" w:rsidR="00562CC2" w:rsidRDefault="00000000">
                            <w:pPr>
                              <w:pStyle w:val="BodyText"/>
                              <w:jc w:val="right"/>
                            </w:pPr>
                            <w:r>
                              <w:rPr>
                                <w:smallCaps/>
                              </w:rPr>
                              <w:t>Page</w:t>
                            </w:r>
                            <w:r>
                              <w:rPr>
                                <w:smallCaps/>
                                <w:spacing w:val="-2"/>
                              </w:rPr>
                              <w:t xml:space="preserve"> </w:t>
                            </w:r>
                            <w:r>
                              <w:rPr>
                                <w:smallCaps/>
                              </w:rPr>
                              <w:t>|</w:t>
                            </w:r>
                            <w:r>
                              <w:rPr>
                                <w:smallCaps/>
                                <w:spacing w:val="-14"/>
                              </w:rPr>
                              <w:t xml:space="preserve"> </w:t>
                            </w:r>
                            <w:r>
                              <w:rPr>
                                <w:smallCaps/>
                                <w:spacing w:val="-10"/>
                              </w:rPr>
                              <w:t>1</w:t>
                            </w:r>
                          </w:p>
                        </w:txbxContent>
                      </wps:txbx>
                      <wps:bodyPr wrap="square" lIns="0" tIns="0" rIns="0" bIns="0" rtlCol="0">
                        <a:noAutofit/>
                      </wps:bodyPr>
                    </wps:wsp>
                  </a:graphicData>
                </a:graphic>
              </wp:anchor>
            </w:drawing>
          </mc:Choice>
          <mc:Fallback>
            <w:pict>
              <v:shape w14:anchorId="5A792339" id="Textbox 187" o:spid="_x0000_s1092" type="#_x0000_t202" style="position:absolute;left:0;text-align:left;margin-left:232.35pt;margin-top:34.45pt;width:88.95pt;height:22.65pt;z-index:-25185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" filled="f" stroked="f">
                <v:textbox inset="0,0,0,0">
                  <w:txbxContent>
                    <w:p w14:paraId="1CD145F8" w14:textId="77777777" w:rsidR="00562CC2" w:rsidRDefault="00000000">
                      <w:pPr>
                        <w:pStyle w:val="BodyText"/>
                        <w:spacing w:line="223" w:lineRule="exact"/>
                        <w:ind w:right="43"/>
                        <w:jc w:val="right"/>
                      </w:pPr>
                      <w:r>
                        <w:rPr>
                          <w:smallCaps/>
                        </w:rPr>
                        <w:t>Ergonomics</w:t>
                      </w:r>
                      <w:r>
                        <w:rPr>
                          <w:smallCaps/>
                          <w:spacing w:val="-5"/>
                        </w:rPr>
                        <w:t xml:space="preserve"> </w:t>
                      </w:r>
                      <w:r>
                        <w:rPr>
                          <w:smallCaps/>
                        </w:rPr>
                        <w:t>and</w:t>
                      </w:r>
                      <w:r>
                        <w:rPr>
                          <w:smallCaps/>
                          <w:spacing w:val="-5"/>
                        </w:rPr>
                        <w:t xml:space="preserve"> </w:t>
                      </w:r>
                      <w:r>
                        <w:rPr>
                          <w:smallCaps/>
                          <w:spacing w:val="-10"/>
                        </w:rPr>
                        <w:t>M</w:t>
                      </w:r>
                    </w:p>
                    <w:p w14:paraId="2375EEDF" w14:textId="77777777" w:rsidR="00562CC2" w:rsidRDefault="00000000">
                      <w:pPr>
                        <w:pStyle w:val="BodyText"/>
                        <w:jc w:val="right"/>
                      </w:pPr>
                      <w:r>
                        <w:rPr>
                          <w:smallCaps/>
                        </w:rPr>
                        <w:t>Page</w:t>
                      </w:r>
                      <w:r>
                        <w:rPr>
                          <w:smallCaps/>
                          <w:spacing w:val="-2"/>
                        </w:rPr>
                        <w:t xml:space="preserve"> </w:t>
                      </w:r>
                      <w:r>
                        <w:rPr>
                          <w:smallCaps/>
                        </w:rPr>
                        <w:t>|</w:t>
                      </w:r>
                      <w:r>
                        <w:rPr>
                          <w:smallCaps/>
                          <w:spacing w:val="-14"/>
                        </w:rPr>
                        <w:t xml:space="preserve"> </w:t>
                      </w:r>
                      <w:r>
                        <w:rPr>
                          <w:smallCaps/>
                          <w:spacing w:val="-10"/>
                        </w:rPr>
                        <w:t>1</w:t>
                      </w:r>
                    </w:p>
                  </w:txbxContent>
                </v:textbox>
                <w10:wrap anchorx="page"/>
              </v:shape>
            </w:pict>
          </mc:Fallback>
        </mc:AlternateContent>
      </w:r>
      <w:r>
        <w:rPr>
          <w:noProof/>
        </w:rPr>
        <mc:AlternateContent>
          <mc:Choice Requires="wps">
            <w:drawing>
              <wp:anchor distT="0" distB="0" distL="0" distR="0" simplePos="0" relativeHeight="251465728" behindDoc="1" locked="0" layoutInCell="1" allowOverlap="1" wp14:anchorId="34F1AD2D" wp14:editId="368D73BC">
                <wp:simplePos x="0" y="0"/>
                <wp:positionH relativeFrom="page">
                  <wp:posOffset>4051427</wp:posOffset>
                </wp:positionH>
                <wp:positionV relativeFrom="paragraph">
                  <wp:posOffset>437562</wp:posOffset>
                </wp:positionV>
                <wp:extent cx="771525" cy="28765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87655"/>
                        </a:xfrm>
                        <a:prstGeom prst="rect">
                          <a:avLst/>
                        </a:prstGeom>
                      </wps:spPr>
                      <wps:txbx>
                        <w:txbxContent>
                          <w:p w14:paraId="50964F12" w14:textId="77777777" w:rsidR="00562CC2" w:rsidRDefault="00000000">
                            <w:pPr>
                              <w:pStyle w:val="BodyText"/>
                              <w:ind w:left="45" w:hanging="46"/>
                            </w:pPr>
                            <w:r>
                              <w:rPr>
                                <w:smallCaps/>
                              </w:rPr>
                              <w:t>anual</w:t>
                            </w:r>
                            <w:r>
                              <w:rPr>
                                <w:smallCaps/>
                                <w:spacing w:val="-12"/>
                              </w:rPr>
                              <w:t xml:space="preserve"> </w:t>
                            </w:r>
                            <w:r>
                              <w:rPr>
                                <w:smallCaps/>
                              </w:rPr>
                              <w:t xml:space="preserve">Lifting </w:t>
                            </w:r>
                            <w:r>
                              <w:rPr>
                                <w:smallCaps/>
                                <w:spacing w:val="-10"/>
                              </w:rPr>
                              <w:t>3</w:t>
                            </w:r>
                          </w:p>
                        </w:txbxContent>
                      </wps:txbx>
                      <wps:bodyPr wrap="square" lIns="0" tIns="0" rIns="0" bIns="0" rtlCol="0">
                        <a:noAutofit/>
                      </wps:bodyPr>
                    </wps:wsp>
                  </a:graphicData>
                </a:graphic>
              </wp:anchor>
            </w:drawing>
          </mc:Choice>
          <mc:Fallback>
            <w:pict>
              <v:shape w14:anchorId="34F1AD2D" id="Textbox 188" o:spid="_x0000_s1093" type="#_x0000_t202" style="position:absolute;left:0;text-align:left;margin-left:319pt;margin-top:34.45pt;width:60.75pt;height:22.65pt;z-index:-25185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" filled="f" stroked="f">
                <v:textbox inset="0,0,0,0">
                  <w:txbxContent>
                    <w:p w14:paraId="50964F12" w14:textId="77777777" w:rsidR="00562CC2" w:rsidRDefault="00000000">
                      <w:pPr>
                        <w:pStyle w:val="BodyText"/>
                        <w:ind w:left="45" w:hanging="46"/>
                      </w:pPr>
                      <w:r>
                        <w:rPr>
                          <w:smallCaps/>
                        </w:rPr>
                        <w:t>anual</w:t>
                      </w:r>
                      <w:r>
                        <w:rPr>
                          <w:smallCaps/>
                          <w:spacing w:val="-12"/>
                        </w:rPr>
                        <w:t xml:space="preserve"> </w:t>
                      </w:r>
                      <w:r>
                        <w:rPr>
                          <w:smallCaps/>
                        </w:rPr>
                        <w:t xml:space="preserve">Lifting </w:t>
                      </w:r>
                      <w:r>
                        <w:rPr>
                          <w:smallCaps/>
                          <w:spacing w:val="-10"/>
                        </w:rPr>
                        <w:t>3</w:t>
                      </w:r>
                    </w:p>
                  </w:txbxContent>
                </v:textbox>
                <w10:wrap anchorx="page"/>
              </v:shape>
            </w:pict>
          </mc:Fallback>
        </mc:AlternateContent>
      </w:r>
      <w:r>
        <w:rPr>
          <w:rFonts w:ascii="Arial Narrow"/>
          <w:spacing w:val="-5"/>
        </w:rPr>
        <w:t>3.</w:t>
      </w:r>
      <w:r>
        <w:rPr>
          <w:rFonts w:ascii="Arial Narrow"/>
          <w:u w:val="single"/>
        </w:rPr>
        <w:tab/>
      </w:r>
    </w:p>
    <w:p w14:paraId="15084703" w14:textId="77777777" w:rsidR="00562CC2" w:rsidRDefault="00000000">
      <w:pPr>
        <w:pStyle w:val="BodyText"/>
        <w:tabs>
          <w:tab w:val="left" w:pos="1804"/>
          <w:tab w:val="left" w:pos="3244"/>
        </w:tabs>
        <w:spacing w:before="100" w:line="229" w:lineRule="exact"/>
        <w:ind w:left="363"/>
        <w:rPr>
          <w:rFonts w:ascii="Arial Narrow"/>
        </w:rPr>
      </w:pPr>
      <w:r>
        <w:br w:type="column"/>
      </w:r>
      <w:r>
        <w:rPr>
          <w:rFonts w:ascii="Arial Narrow"/>
          <w:u w:val="single"/>
        </w:rPr>
        <w:t>REBA</w:t>
      </w:r>
      <w:r>
        <w:rPr>
          <w:rFonts w:ascii="Arial Narrow"/>
          <w:spacing w:val="-5"/>
          <w:u w:val="single"/>
        </w:rPr>
        <w:t xml:space="preserve"> </w:t>
      </w:r>
      <w:r>
        <w:rPr>
          <w:rFonts w:ascii="Arial Narrow"/>
          <w:spacing w:val="-2"/>
          <w:u w:val="single"/>
        </w:rPr>
        <w:t>Score</w:t>
      </w:r>
      <w:r>
        <w:rPr>
          <w:rFonts w:ascii="Arial Narrow"/>
        </w:rPr>
        <w:tab/>
      </w:r>
      <w:r>
        <w:rPr>
          <w:rFonts w:ascii="Arial Narrow"/>
          <w:u w:val="single"/>
        </w:rPr>
        <w:t>Risk</w:t>
      </w:r>
      <w:r>
        <w:rPr>
          <w:rFonts w:ascii="Arial Narrow"/>
          <w:spacing w:val="-8"/>
          <w:u w:val="single"/>
        </w:rPr>
        <w:t xml:space="preserve"> </w:t>
      </w:r>
      <w:r>
        <w:rPr>
          <w:rFonts w:ascii="Arial Narrow"/>
          <w:spacing w:val="-4"/>
          <w:u w:val="single"/>
        </w:rPr>
        <w:t>Level</w:t>
      </w:r>
      <w:r>
        <w:rPr>
          <w:rFonts w:ascii="Arial Narrow"/>
        </w:rPr>
        <w:tab/>
      </w:r>
      <w:r>
        <w:rPr>
          <w:rFonts w:ascii="Arial Narrow"/>
          <w:u w:val="single"/>
        </w:rPr>
        <w:t>Action</w:t>
      </w:r>
      <w:r>
        <w:rPr>
          <w:rFonts w:ascii="Arial Narrow"/>
          <w:spacing w:val="-8"/>
          <w:u w:val="single"/>
        </w:rPr>
        <w:t xml:space="preserve"> </w:t>
      </w:r>
      <w:r>
        <w:rPr>
          <w:rFonts w:ascii="Arial Narrow"/>
          <w:spacing w:val="-2"/>
          <w:u w:val="single"/>
        </w:rPr>
        <w:t>Priority</w:t>
      </w:r>
    </w:p>
    <w:p w14:paraId="7998EDAB" w14:textId="77777777" w:rsidR="00562CC2" w:rsidRDefault="00000000">
      <w:pPr>
        <w:pStyle w:val="BodyText"/>
        <w:tabs>
          <w:tab w:val="left" w:pos="1804"/>
          <w:tab w:val="left" w:pos="3244"/>
        </w:tabs>
        <w:spacing w:line="229" w:lineRule="exact"/>
        <w:ind w:left="363"/>
        <w:rPr>
          <w:rFonts w:ascii="Arial Narrow"/>
        </w:rPr>
      </w:pPr>
      <w:r>
        <w:rPr>
          <w:rFonts w:ascii="Arial Narrow"/>
          <w:spacing w:val="-10"/>
        </w:rPr>
        <w:t>1</w:t>
      </w:r>
      <w:r>
        <w:rPr>
          <w:rFonts w:ascii="Arial Narrow"/>
        </w:rPr>
        <w:tab/>
      </w:r>
      <w:r>
        <w:rPr>
          <w:rFonts w:ascii="Arial Narrow"/>
          <w:spacing w:val="-2"/>
        </w:rPr>
        <w:t>Negligible</w:t>
      </w:r>
      <w:r>
        <w:rPr>
          <w:rFonts w:ascii="Arial Narrow"/>
        </w:rPr>
        <w:tab/>
      </w:r>
      <w:r>
        <w:rPr>
          <w:rFonts w:ascii="Arial Narrow"/>
          <w:spacing w:val="-4"/>
        </w:rPr>
        <w:t>None</w:t>
      </w:r>
    </w:p>
    <w:p w14:paraId="7AE2B713" w14:textId="77777777" w:rsidR="00562CC2" w:rsidRDefault="00000000">
      <w:pPr>
        <w:pStyle w:val="BodyText"/>
        <w:tabs>
          <w:tab w:val="left" w:pos="1804"/>
          <w:tab w:val="left" w:pos="3244"/>
        </w:tabs>
        <w:spacing w:before="1" w:line="229" w:lineRule="exact"/>
        <w:ind w:left="363"/>
        <w:rPr>
          <w:rFonts w:ascii="Arial Narrow"/>
        </w:rPr>
      </w:pPr>
      <w:r>
        <w:rPr>
          <w:rFonts w:ascii="Arial Narrow"/>
          <w:spacing w:val="-2"/>
        </w:rPr>
        <w:t>2-</w:t>
      </w:r>
      <w:r>
        <w:rPr>
          <w:rFonts w:ascii="Arial Narrow"/>
          <w:spacing w:val="-10"/>
        </w:rPr>
        <w:t>3</w:t>
      </w:r>
      <w:r>
        <w:rPr>
          <w:rFonts w:ascii="Arial Narrow"/>
        </w:rPr>
        <w:tab/>
      </w:r>
      <w:r>
        <w:rPr>
          <w:rFonts w:ascii="Arial Narrow"/>
          <w:spacing w:val="-5"/>
        </w:rPr>
        <w:t>Low</w:t>
      </w:r>
      <w:r>
        <w:rPr>
          <w:rFonts w:ascii="Arial Narrow"/>
        </w:rPr>
        <w:tab/>
        <w:t>May</w:t>
      </w:r>
      <w:r>
        <w:rPr>
          <w:rFonts w:ascii="Arial Narrow"/>
          <w:spacing w:val="-4"/>
        </w:rPr>
        <w:t xml:space="preserve"> </w:t>
      </w:r>
      <w:r>
        <w:rPr>
          <w:rFonts w:ascii="Arial Narrow"/>
        </w:rPr>
        <w:t>be</w:t>
      </w:r>
      <w:r>
        <w:rPr>
          <w:rFonts w:ascii="Arial Narrow"/>
          <w:spacing w:val="-4"/>
        </w:rPr>
        <w:t xml:space="preserve"> </w:t>
      </w:r>
      <w:r>
        <w:rPr>
          <w:rFonts w:ascii="Arial Narrow"/>
          <w:spacing w:val="-2"/>
        </w:rPr>
        <w:t>necessary</w:t>
      </w:r>
    </w:p>
    <w:p w14:paraId="66963AC7" w14:textId="77777777" w:rsidR="00562CC2" w:rsidRDefault="00000000">
      <w:pPr>
        <w:pStyle w:val="BodyText"/>
        <w:tabs>
          <w:tab w:val="left" w:pos="1804"/>
        </w:tabs>
        <w:spacing w:line="229" w:lineRule="exact"/>
        <w:ind w:left="363"/>
        <w:rPr>
          <w:rFonts w:ascii="Arial Narrow"/>
        </w:rPr>
      </w:pPr>
      <w:r>
        <w:rPr>
          <w:rFonts w:ascii="Arial Narrow"/>
          <w:spacing w:val="-2"/>
        </w:rPr>
        <w:t>4-</w:t>
      </w:r>
      <w:r>
        <w:rPr>
          <w:rFonts w:ascii="Arial Narrow"/>
          <w:spacing w:val="-10"/>
        </w:rPr>
        <w:t>7</w:t>
      </w:r>
      <w:r>
        <w:rPr>
          <w:rFonts w:ascii="Arial Narrow"/>
        </w:rPr>
        <w:tab/>
        <w:t>Medium</w:t>
      </w:r>
      <w:r>
        <w:rPr>
          <w:rFonts w:ascii="Arial Narrow"/>
          <w:spacing w:val="60"/>
          <w:w w:val="150"/>
        </w:rPr>
        <w:t xml:space="preserve"> </w:t>
      </w:r>
      <w:r>
        <w:rPr>
          <w:rFonts w:ascii="Arial Narrow"/>
          <w:spacing w:val="-2"/>
        </w:rPr>
        <w:t>Necessary</w:t>
      </w:r>
    </w:p>
    <w:p w14:paraId="2C59CD45" w14:textId="77777777" w:rsidR="00562CC2" w:rsidRDefault="00000000">
      <w:pPr>
        <w:pStyle w:val="BodyText"/>
        <w:tabs>
          <w:tab w:val="left" w:pos="1804"/>
          <w:tab w:val="left" w:pos="3244"/>
        </w:tabs>
        <w:ind w:left="363"/>
        <w:rPr>
          <w:rFonts w:ascii="Arial Narrow"/>
        </w:rPr>
      </w:pPr>
      <w:r>
        <w:rPr>
          <w:rFonts w:ascii="Arial Narrow"/>
          <w:spacing w:val="-2"/>
        </w:rPr>
        <w:t>8-</w:t>
      </w:r>
      <w:r>
        <w:rPr>
          <w:rFonts w:ascii="Arial Narrow"/>
          <w:spacing w:val="-7"/>
        </w:rPr>
        <w:t>10</w:t>
      </w:r>
      <w:r>
        <w:rPr>
          <w:rFonts w:ascii="Arial Narrow"/>
        </w:rPr>
        <w:tab/>
      </w:r>
      <w:r>
        <w:rPr>
          <w:rFonts w:ascii="Arial Narrow"/>
          <w:spacing w:val="-4"/>
        </w:rPr>
        <w:t>High</w:t>
      </w:r>
      <w:r>
        <w:rPr>
          <w:rFonts w:ascii="Arial Narrow"/>
        </w:rPr>
        <w:tab/>
        <w:t>Necessary</w:t>
      </w:r>
      <w:r>
        <w:rPr>
          <w:rFonts w:ascii="Arial Narrow"/>
          <w:spacing w:val="-8"/>
        </w:rPr>
        <w:t xml:space="preserve"> </w:t>
      </w:r>
      <w:r>
        <w:rPr>
          <w:rFonts w:ascii="Arial Narrow"/>
          <w:spacing w:val="-4"/>
        </w:rPr>
        <w:t>soon</w:t>
      </w:r>
    </w:p>
    <w:p w14:paraId="0C2495E7" w14:textId="77777777" w:rsidR="00562CC2" w:rsidRDefault="00000000">
      <w:pPr>
        <w:pStyle w:val="BodyText"/>
        <w:tabs>
          <w:tab w:val="left" w:pos="1804"/>
        </w:tabs>
        <w:spacing w:before="6"/>
        <w:ind w:left="363"/>
        <w:rPr>
          <w:rFonts w:ascii="Arial Narrow"/>
        </w:rPr>
      </w:pPr>
      <w:r>
        <w:rPr>
          <w:rFonts w:ascii="Arial Narrow"/>
          <w:spacing w:val="-2"/>
        </w:rPr>
        <w:t>11-</w:t>
      </w:r>
      <w:r>
        <w:rPr>
          <w:rFonts w:ascii="Arial Narrow"/>
          <w:spacing w:val="-5"/>
        </w:rPr>
        <w:t>15</w:t>
      </w:r>
      <w:r>
        <w:rPr>
          <w:rFonts w:ascii="Arial Narrow"/>
        </w:rPr>
        <w:tab/>
        <w:t>Very</w:t>
      </w:r>
      <w:r>
        <w:rPr>
          <w:rFonts w:ascii="Arial Narrow"/>
          <w:spacing w:val="-12"/>
        </w:rPr>
        <w:t xml:space="preserve"> </w:t>
      </w:r>
      <w:r>
        <w:rPr>
          <w:rFonts w:ascii="Arial Narrow"/>
        </w:rPr>
        <w:t>high</w:t>
      </w:r>
      <w:r>
        <w:rPr>
          <w:rFonts w:ascii="Arial Narrow"/>
          <w:spacing w:val="-16"/>
        </w:rPr>
        <w:t xml:space="preserve"> </w:t>
      </w:r>
      <w:r>
        <w:rPr>
          <w:rFonts w:ascii="Arial Narrow"/>
        </w:rPr>
        <w:t>Necessary</w:t>
      </w:r>
      <w:r>
        <w:rPr>
          <w:rFonts w:ascii="Arial Narrow"/>
          <w:spacing w:val="-7"/>
        </w:rPr>
        <w:t xml:space="preserve"> </w:t>
      </w:r>
      <w:r>
        <w:rPr>
          <w:rFonts w:ascii="Arial Narrow"/>
          <w:spacing w:val="-5"/>
        </w:rPr>
        <w:t>now</w:t>
      </w:r>
    </w:p>
    <w:p w14:paraId="72977D7B" w14:textId="77777777" w:rsidR="00562CC2" w:rsidRDefault="00562CC2">
      <w:pPr>
        <w:rPr>
          <w:rFonts w:ascii="Arial Narrow"/>
        </w:rPr>
        <w:sectPr w:rsidR="00562CC2" w:rsidSect="000A30F8">
          <w:type w:val="continuous"/>
          <w:pgSz w:w="12240" w:h="15840"/>
          <w:pgMar w:top="1420" w:right="260" w:bottom="280" w:left="320" w:header="0" w:footer="0" w:gutter="0"/>
          <w:cols w:num="2" w:space="720" w:equalWidth="0">
            <w:col w:w="5486" w:space="419"/>
            <w:col w:w="5755"/>
          </w:cols>
        </w:sectPr>
      </w:pPr>
    </w:p>
    <w:p w14:paraId="38B5CB39" w14:textId="77777777" w:rsidR="00562CC2" w:rsidRDefault="00000000">
      <w:pPr>
        <w:pStyle w:val="BodyText"/>
        <w:spacing w:before="199"/>
        <w:ind w:left="9594" w:right="894"/>
      </w:pPr>
      <w:r>
        <w:rPr>
          <w:noProof/>
        </w:rPr>
        <w:lastRenderedPageBreak/>
        <mc:AlternateContent>
          <mc:Choice Requires="wps">
            <w:drawing>
              <wp:anchor distT="0" distB="0" distL="0" distR="0" simplePos="0" relativeHeight="251414528" behindDoc="0" locked="0" layoutInCell="1" allowOverlap="1" wp14:anchorId="6B9DCBB6" wp14:editId="1F9CEBD9">
                <wp:simplePos x="0" y="0"/>
                <wp:positionH relativeFrom="page">
                  <wp:posOffset>583691</wp:posOffset>
                </wp:positionH>
                <wp:positionV relativeFrom="paragraph">
                  <wp:posOffset>10160</wp:posOffset>
                </wp:positionV>
                <wp:extent cx="5684520" cy="76085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760857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8"/>
                              <w:gridCol w:w="3594"/>
                              <w:gridCol w:w="2158"/>
                              <w:gridCol w:w="1712"/>
                            </w:tblGrid>
                            <w:tr w:rsidR="00562CC2" w14:paraId="15D87FB0" w14:textId="77777777">
                              <w:trPr>
                                <w:trHeight w:val="542"/>
                              </w:trPr>
                              <w:tc>
                                <w:tcPr>
                                  <w:tcW w:w="8822" w:type="dxa"/>
                                  <w:gridSpan w:val="4"/>
                                  <w:tcBorders>
                                    <w:top w:val="nil"/>
                                    <w:bottom w:val="nil"/>
                                    <w:right w:val="nil"/>
                                  </w:tcBorders>
                                  <w:shd w:val="clear" w:color="auto" w:fill="000000"/>
                                </w:tcPr>
                                <w:p w14:paraId="6C5F0F3D" w14:textId="77777777" w:rsidR="00562CC2" w:rsidRDefault="00000000">
                                  <w:pPr>
                                    <w:pStyle w:val="TableParagraph"/>
                                    <w:spacing w:before="135"/>
                                    <w:ind w:left="107"/>
                                    <w:rPr>
                                      <w:b/>
                                      <w:sz w:val="24"/>
                                    </w:rPr>
                                  </w:pPr>
                                  <w:r>
                                    <w:rPr>
                                      <w:b/>
                                      <w:color w:val="FFFFFF"/>
                                      <w:sz w:val="24"/>
                                    </w:rPr>
                                    <w:t xml:space="preserve">Awkward </w:t>
                                  </w:r>
                                  <w:r>
                                    <w:rPr>
                                      <w:b/>
                                      <w:color w:val="FFFFFF"/>
                                      <w:spacing w:val="-2"/>
                                      <w:sz w:val="24"/>
                                    </w:rPr>
                                    <w:t>Posture</w:t>
                                  </w:r>
                                </w:p>
                              </w:tc>
                            </w:tr>
                            <w:tr w:rsidR="00562CC2" w14:paraId="4CA4A309" w14:textId="77777777">
                              <w:trPr>
                                <w:trHeight w:val="506"/>
                              </w:trPr>
                              <w:tc>
                                <w:tcPr>
                                  <w:tcW w:w="1358" w:type="dxa"/>
                                  <w:tcBorders>
                                    <w:top w:val="nil"/>
                                  </w:tcBorders>
                                </w:tcPr>
                                <w:p w14:paraId="2DA74566" w14:textId="77777777" w:rsidR="00562CC2" w:rsidRDefault="00000000">
                                  <w:pPr>
                                    <w:pStyle w:val="TableParagraph"/>
                                    <w:spacing w:before="117"/>
                                    <w:ind w:left="107"/>
                                    <w:rPr>
                                      <w:b/>
                                      <w:sz w:val="20"/>
                                    </w:rPr>
                                  </w:pPr>
                                  <w:r>
                                    <w:rPr>
                                      <w:b/>
                                      <w:sz w:val="20"/>
                                    </w:rPr>
                                    <w:t>Body</w:t>
                                  </w:r>
                                  <w:r>
                                    <w:rPr>
                                      <w:b/>
                                      <w:spacing w:val="-8"/>
                                      <w:sz w:val="20"/>
                                    </w:rPr>
                                    <w:t xml:space="preserve"> </w:t>
                                  </w:r>
                                  <w:r>
                                    <w:rPr>
                                      <w:b/>
                                      <w:spacing w:val="-4"/>
                                      <w:sz w:val="20"/>
                                    </w:rPr>
                                    <w:t>Part</w:t>
                                  </w:r>
                                </w:p>
                              </w:tc>
                              <w:tc>
                                <w:tcPr>
                                  <w:tcW w:w="3594" w:type="dxa"/>
                                  <w:tcBorders>
                                    <w:top w:val="nil"/>
                                    <w:bottom w:val="single" w:sz="6" w:space="0" w:color="000000"/>
                                    <w:right w:val="single" w:sz="6" w:space="0" w:color="000000"/>
                                  </w:tcBorders>
                                </w:tcPr>
                                <w:p w14:paraId="051E3852" w14:textId="77777777" w:rsidR="00562CC2" w:rsidRDefault="00000000">
                                  <w:pPr>
                                    <w:pStyle w:val="TableParagraph"/>
                                    <w:spacing w:before="117"/>
                                    <w:ind w:left="101"/>
                                    <w:rPr>
                                      <w:b/>
                                      <w:sz w:val="20"/>
                                    </w:rPr>
                                  </w:pPr>
                                  <w:r>
                                    <w:rPr>
                                      <w:b/>
                                      <w:sz w:val="20"/>
                                    </w:rPr>
                                    <w:t>Physical</w:t>
                                  </w:r>
                                  <w:r>
                                    <w:rPr>
                                      <w:b/>
                                      <w:spacing w:val="-7"/>
                                      <w:sz w:val="20"/>
                                    </w:rPr>
                                    <w:t xml:space="preserve"> </w:t>
                                  </w:r>
                                  <w:r>
                                    <w:rPr>
                                      <w:b/>
                                      <w:sz w:val="20"/>
                                    </w:rPr>
                                    <w:t>Risk</w:t>
                                  </w:r>
                                  <w:r>
                                    <w:rPr>
                                      <w:b/>
                                      <w:spacing w:val="-6"/>
                                      <w:sz w:val="20"/>
                                    </w:rPr>
                                    <w:t xml:space="preserve"> </w:t>
                                  </w:r>
                                  <w:r>
                                    <w:rPr>
                                      <w:b/>
                                      <w:spacing w:val="-2"/>
                                      <w:sz w:val="20"/>
                                    </w:rPr>
                                    <w:t>Factor</w:t>
                                  </w:r>
                                </w:p>
                              </w:tc>
                              <w:tc>
                                <w:tcPr>
                                  <w:tcW w:w="2158" w:type="dxa"/>
                                  <w:tcBorders>
                                    <w:top w:val="nil"/>
                                    <w:left w:val="single" w:sz="6" w:space="0" w:color="000000"/>
                                    <w:bottom w:val="single" w:sz="6" w:space="0" w:color="000000"/>
                                  </w:tcBorders>
                                </w:tcPr>
                                <w:p w14:paraId="7363423B" w14:textId="77777777" w:rsidR="00562CC2" w:rsidRDefault="00000000">
                                  <w:pPr>
                                    <w:pStyle w:val="TableParagraph"/>
                                    <w:spacing w:before="117"/>
                                    <w:ind w:left="105"/>
                                    <w:rPr>
                                      <w:b/>
                                      <w:sz w:val="20"/>
                                    </w:rPr>
                                  </w:pPr>
                                  <w:r>
                                    <w:rPr>
                                      <w:b/>
                                      <w:spacing w:val="-2"/>
                                      <w:sz w:val="20"/>
                                    </w:rPr>
                                    <w:t>Duration</w:t>
                                  </w:r>
                                </w:p>
                              </w:tc>
                              <w:tc>
                                <w:tcPr>
                                  <w:tcW w:w="1712" w:type="dxa"/>
                                  <w:tcBorders>
                                    <w:top w:val="nil"/>
                                  </w:tcBorders>
                                </w:tcPr>
                                <w:p w14:paraId="41F0C439" w14:textId="77777777" w:rsidR="00562CC2" w:rsidRDefault="00000000">
                                  <w:pPr>
                                    <w:pStyle w:val="TableParagraph"/>
                                    <w:spacing w:before="117"/>
                                    <w:ind w:left="110"/>
                                    <w:rPr>
                                      <w:b/>
                                      <w:sz w:val="20"/>
                                    </w:rPr>
                                  </w:pPr>
                                  <w:r>
                                    <w:rPr>
                                      <w:b/>
                                      <w:sz w:val="20"/>
                                    </w:rPr>
                                    <w:t>Visual</w:t>
                                  </w:r>
                                  <w:r>
                                    <w:rPr>
                                      <w:b/>
                                      <w:spacing w:val="-1"/>
                                      <w:sz w:val="20"/>
                                    </w:rPr>
                                    <w:t xml:space="preserve"> </w:t>
                                  </w:r>
                                  <w:r>
                                    <w:rPr>
                                      <w:b/>
                                      <w:spacing w:val="-5"/>
                                      <w:sz w:val="20"/>
                                    </w:rPr>
                                    <w:t>Aid</w:t>
                                  </w:r>
                                </w:p>
                              </w:tc>
                            </w:tr>
                            <w:tr w:rsidR="00562CC2" w14:paraId="51BE802B" w14:textId="77777777">
                              <w:trPr>
                                <w:trHeight w:val="1009"/>
                              </w:trPr>
                              <w:tc>
                                <w:tcPr>
                                  <w:tcW w:w="1358" w:type="dxa"/>
                                  <w:vMerge w:val="restart"/>
                                  <w:tcBorders>
                                    <w:bottom w:val="single" w:sz="6" w:space="0" w:color="000000"/>
                                    <w:right w:val="single" w:sz="6" w:space="0" w:color="000000"/>
                                  </w:tcBorders>
                                </w:tcPr>
                                <w:p w14:paraId="630F726C" w14:textId="77777777" w:rsidR="00562CC2" w:rsidRDefault="00000000">
                                  <w:pPr>
                                    <w:pStyle w:val="TableParagraph"/>
                                    <w:spacing w:before="76"/>
                                    <w:ind w:left="107"/>
                                    <w:rPr>
                                      <w:b/>
                                      <w:sz w:val="20"/>
                                    </w:rPr>
                                  </w:pPr>
                                  <w:r>
                                    <w:rPr>
                                      <w:b/>
                                      <w:spacing w:val="-2"/>
                                      <w:sz w:val="20"/>
                                    </w:rPr>
                                    <w:t>Shoulders</w:t>
                                  </w:r>
                                </w:p>
                              </w:tc>
                              <w:tc>
                                <w:tcPr>
                                  <w:tcW w:w="3594" w:type="dxa"/>
                                  <w:tcBorders>
                                    <w:top w:val="single" w:sz="6" w:space="0" w:color="000000"/>
                                    <w:left w:val="single" w:sz="6" w:space="0" w:color="000000"/>
                                    <w:bottom w:val="single" w:sz="6" w:space="0" w:color="000000"/>
                                    <w:right w:val="single" w:sz="6" w:space="0" w:color="000000"/>
                                  </w:tcBorders>
                                </w:tcPr>
                                <w:p w14:paraId="62A5977D" w14:textId="77777777" w:rsidR="00562CC2" w:rsidRDefault="00000000">
                                  <w:pPr>
                                    <w:pStyle w:val="TableParagraph"/>
                                    <w:spacing w:before="239"/>
                                    <w:ind w:left="98" w:right="122"/>
                                    <w:rPr>
                                      <w:sz w:val="20"/>
                                    </w:rPr>
                                  </w:pPr>
                                  <w:r>
                                    <w:rPr>
                                      <w:sz w:val="20"/>
                                    </w:rPr>
                                    <w:t>Working</w:t>
                                  </w:r>
                                  <w:r>
                                    <w:rPr>
                                      <w:spacing w:val="-10"/>
                                      <w:sz w:val="20"/>
                                    </w:rPr>
                                    <w:t xml:space="preserve"> </w:t>
                                  </w:r>
                                  <w:r>
                                    <w:rPr>
                                      <w:sz w:val="20"/>
                                    </w:rPr>
                                    <w:t>with</w:t>
                                  </w:r>
                                  <w:r>
                                    <w:rPr>
                                      <w:spacing w:val="-10"/>
                                      <w:sz w:val="20"/>
                                    </w:rPr>
                                    <w:t xml:space="preserve"> </w:t>
                                  </w:r>
                                  <w:r>
                                    <w:rPr>
                                      <w:sz w:val="20"/>
                                    </w:rPr>
                                    <w:t>the</w:t>
                                  </w:r>
                                  <w:r>
                                    <w:rPr>
                                      <w:spacing w:val="-8"/>
                                      <w:sz w:val="20"/>
                                    </w:rPr>
                                    <w:t xml:space="preserve"> </w:t>
                                  </w:r>
                                  <w:r>
                                    <w:rPr>
                                      <w:sz w:val="20"/>
                                    </w:rPr>
                                    <w:t>hand(s)</w:t>
                                  </w:r>
                                  <w:r>
                                    <w:rPr>
                                      <w:spacing w:val="-8"/>
                                      <w:sz w:val="20"/>
                                    </w:rPr>
                                    <w:t xml:space="preserve"> </w:t>
                                  </w:r>
                                  <w:r>
                                    <w:rPr>
                                      <w:sz w:val="20"/>
                                    </w:rPr>
                                    <w:t>above</w:t>
                                  </w:r>
                                  <w:r>
                                    <w:rPr>
                                      <w:spacing w:val="-9"/>
                                      <w:sz w:val="20"/>
                                    </w:rPr>
                                    <w:t xml:space="preserve"> </w:t>
                                  </w:r>
                                  <w:r>
                                    <w:rPr>
                                      <w:sz w:val="20"/>
                                    </w:rPr>
                                    <w:t xml:space="preserve">the head or the elbow(s) above the </w:t>
                                  </w:r>
                                  <w:r>
                                    <w:rPr>
                                      <w:spacing w:val="-2"/>
                                      <w:sz w:val="20"/>
                                    </w:rPr>
                                    <w:t>shoulder(s)</w:t>
                                  </w:r>
                                </w:p>
                              </w:tc>
                              <w:tc>
                                <w:tcPr>
                                  <w:tcW w:w="2158" w:type="dxa"/>
                                  <w:tcBorders>
                                    <w:top w:val="single" w:sz="6" w:space="0" w:color="000000"/>
                                    <w:left w:val="single" w:sz="6" w:space="0" w:color="000000"/>
                                    <w:bottom w:val="single" w:sz="6" w:space="0" w:color="000000"/>
                                  </w:tcBorders>
                                </w:tcPr>
                                <w:p w14:paraId="05B172BA" w14:textId="77777777" w:rsidR="00562CC2" w:rsidRDefault="00000000">
                                  <w:pPr>
                                    <w:pStyle w:val="TableParagraph"/>
                                    <w:spacing w:before="239"/>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4</w:t>
                                  </w:r>
                                  <w:r>
                                    <w:rPr>
                                      <w:spacing w:val="-14"/>
                                      <w:sz w:val="20"/>
                                    </w:rPr>
                                    <w:t xml:space="preserve"> </w:t>
                                  </w:r>
                                  <w:r>
                                    <w:rPr>
                                      <w:sz w:val="20"/>
                                    </w:rPr>
                                    <w:t>hours total per day</w:t>
                                  </w:r>
                                </w:p>
                              </w:tc>
                              <w:tc>
                                <w:tcPr>
                                  <w:tcW w:w="1712" w:type="dxa"/>
                                  <w:vMerge w:val="restart"/>
                                </w:tcPr>
                                <w:p w14:paraId="038AF4A8" w14:textId="77777777" w:rsidR="00562CC2" w:rsidRDefault="00562CC2">
                                  <w:pPr>
                                    <w:pStyle w:val="TableParagraph"/>
                                    <w:spacing w:before="10"/>
                                    <w:rPr>
                                      <w:rFonts w:ascii="Symbol" w:hAnsi="Symbol"/>
                                      <w:sz w:val="8"/>
                                    </w:rPr>
                                  </w:pPr>
                                </w:p>
                                <w:p w14:paraId="04D89585" w14:textId="77777777" w:rsidR="00562CC2" w:rsidRDefault="00000000">
                                  <w:pPr>
                                    <w:pStyle w:val="TableParagraph"/>
                                    <w:ind w:left="108"/>
                                    <w:rPr>
                                      <w:rFonts w:ascii="Symbol" w:hAnsi="Symbol"/>
                                      <w:sz w:val="20"/>
                                    </w:rPr>
                                  </w:pPr>
                                  <w:r>
                                    <w:rPr>
                                      <w:rFonts w:ascii="Symbol" w:hAnsi="Symbol"/>
                                      <w:noProof/>
                                      <w:sz w:val="20"/>
                                    </w:rPr>
                                    <w:drawing>
                                      <wp:inline distT="0" distB="0" distL="0" distR="0" wp14:anchorId="2E532D97" wp14:editId="4808BA72">
                                        <wp:extent cx="385225" cy="786383"/>
                                        <wp:effectExtent l="0" t="0" r="0" b="0"/>
                                        <wp:docPr id="191" name="Image 191" descr="o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ohead"/>
                                                <pic:cNvPicPr/>
                                              </pic:nvPicPr>
                                              <pic:blipFill>
                                                <a:blip r:embed="rId39" cstate="print"/>
                                                <a:stretch>
                                                  <a:fillRect/>
                                                </a:stretch>
                                              </pic:blipFill>
                                              <pic:spPr>
                                                <a:xfrm>
                                                  <a:off x="0" y="0"/>
                                                  <a:ext cx="385225" cy="786383"/>
                                                </a:xfrm>
                                                <a:prstGeom prst="rect">
                                                  <a:avLst/>
                                                </a:prstGeom>
                                              </pic:spPr>
                                            </pic:pic>
                                          </a:graphicData>
                                        </a:graphic>
                                      </wp:inline>
                                    </w:drawing>
                                  </w:r>
                                </w:p>
                                <w:p w14:paraId="03ECC38C" w14:textId="77777777" w:rsidR="00562CC2" w:rsidRDefault="00562CC2">
                                  <w:pPr>
                                    <w:pStyle w:val="TableParagraph"/>
                                    <w:spacing w:before="3"/>
                                    <w:rPr>
                                      <w:rFonts w:ascii="Symbol" w:hAnsi="Symbol"/>
                                      <w:sz w:val="18"/>
                                    </w:rPr>
                                  </w:pPr>
                                </w:p>
                                <w:p w14:paraId="2D167620" w14:textId="77777777" w:rsidR="00562CC2" w:rsidRDefault="00000000">
                                  <w:pPr>
                                    <w:pStyle w:val="TableParagraph"/>
                                    <w:ind w:left="222"/>
                                    <w:rPr>
                                      <w:rFonts w:ascii="Symbol" w:hAnsi="Symbol"/>
                                      <w:sz w:val="20"/>
                                    </w:rPr>
                                  </w:pPr>
                                  <w:r>
                                    <w:rPr>
                                      <w:rFonts w:ascii="Symbol" w:hAnsi="Symbol"/>
                                      <w:noProof/>
                                      <w:sz w:val="20"/>
                                    </w:rPr>
                                    <w:drawing>
                                      <wp:inline distT="0" distB="0" distL="0" distR="0" wp14:anchorId="11E570EC" wp14:editId="2A29C87B">
                                        <wp:extent cx="607217" cy="636365"/>
                                        <wp:effectExtent l="0" t="0" r="0" b="0"/>
                                        <wp:docPr id="192" name="Image 192" descr="elbows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elbows3"/>
                                                <pic:cNvPicPr/>
                                              </pic:nvPicPr>
                                              <pic:blipFill>
                                                <a:blip r:embed="rId40" cstate="print"/>
                                                <a:stretch>
                                                  <a:fillRect/>
                                                </a:stretch>
                                              </pic:blipFill>
                                              <pic:spPr>
                                                <a:xfrm>
                                                  <a:off x="0" y="0"/>
                                                  <a:ext cx="607217" cy="636365"/>
                                                </a:xfrm>
                                                <a:prstGeom prst="rect">
                                                  <a:avLst/>
                                                </a:prstGeom>
                                              </pic:spPr>
                                            </pic:pic>
                                          </a:graphicData>
                                        </a:graphic>
                                      </wp:inline>
                                    </w:drawing>
                                  </w:r>
                                </w:p>
                              </w:tc>
                            </w:tr>
                            <w:tr w:rsidR="00562CC2" w14:paraId="032F5B2A" w14:textId="77777777">
                              <w:trPr>
                                <w:trHeight w:val="1624"/>
                              </w:trPr>
                              <w:tc>
                                <w:tcPr>
                                  <w:tcW w:w="1358" w:type="dxa"/>
                                  <w:vMerge/>
                                  <w:tcBorders>
                                    <w:top w:val="nil"/>
                                    <w:bottom w:val="single" w:sz="6" w:space="0" w:color="000000"/>
                                    <w:right w:val="single" w:sz="6" w:space="0" w:color="000000"/>
                                  </w:tcBorders>
                                </w:tcPr>
                                <w:p w14:paraId="1447C398" w14:textId="77777777" w:rsidR="00562CC2" w:rsidRDefault="00562CC2">
                                  <w:pPr>
                                    <w:rPr>
                                      <w:sz w:val="2"/>
                                      <w:szCs w:val="2"/>
                                    </w:rPr>
                                  </w:pPr>
                                </w:p>
                              </w:tc>
                              <w:tc>
                                <w:tcPr>
                                  <w:tcW w:w="3594" w:type="dxa"/>
                                  <w:tcBorders>
                                    <w:top w:val="single" w:sz="6" w:space="0" w:color="000000"/>
                                    <w:left w:val="single" w:sz="6" w:space="0" w:color="000000"/>
                                    <w:bottom w:val="single" w:sz="6" w:space="0" w:color="000000"/>
                                    <w:right w:val="single" w:sz="6" w:space="0" w:color="000000"/>
                                  </w:tcBorders>
                                </w:tcPr>
                                <w:p w14:paraId="20276D1F" w14:textId="77777777" w:rsidR="00562CC2" w:rsidRDefault="00562CC2">
                                  <w:pPr>
                                    <w:pStyle w:val="TableParagraph"/>
                                    <w:spacing w:before="145"/>
                                    <w:rPr>
                                      <w:rFonts w:ascii="Symbol" w:hAnsi="Symbol"/>
                                      <w:sz w:val="20"/>
                                    </w:rPr>
                                  </w:pPr>
                                </w:p>
                                <w:p w14:paraId="2391FC01" w14:textId="77777777" w:rsidR="00562CC2" w:rsidRDefault="00000000">
                                  <w:pPr>
                                    <w:pStyle w:val="TableParagraph"/>
                                    <w:ind w:left="98" w:right="122"/>
                                    <w:rPr>
                                      <w:sz w:val="20"/>
                                    </w:rPr>
                                  </w:pPr>
                                  <w:r>
                                    <w:rPr>
                                      <w:sz w:val="20"/>
                                    </w:rPr>
                                    <w:t>Repetitively</w:t>
                                  </w:r>
                                  <w:r>
                                    <w:rPr>
                                      <w:spacing w:val="-14"/>
                                      <w:sz w:val="20"/>
                                    </w:rPr>
                                    <w:t xml:space="preserve"> </w:t>
                                  </w:r>
                                  <w:r>
                                    <w:rPr>
                                      <w:sz w:val="20"/>
                                    </w:rPr>
                                    <w:t>raising</w:t>
                                  </w:r>
                                  <w:r>
                                    <w:rPr>
                                      <w:spacing w:val="-9"/>
                                      <w:sz w:val="20"/>
                                    </w:rPr>
                                    <w:t xml:space="preserve"> </w:t>
                                  </w:r>
                                  <w:r>
                                    <w:rPr>
                                      <w:sz w:val="20"/>
                                    </w:rPr>
                                    <w:t>the</w:t>
                                  </w:r>
                                  <w:r>
                                    <w:rPr>
                                      <w:spacing w:val="-9"/>
                                      <w:sz w:val="20"/>
                                    </w:rPr>
                                    <w:t xml:space="preserve"> </w:t>
                                  </w:r>
                                  <w:r>
                                    <w:rPr>
                                      <w:sz w:val="20"/>
                                    </w:rPr>
                                    <w:t>hand(s)</w:t>
                                  </w:r>
                                  <w:r>
                                    <w:rPr>
                                      <w:spacing w:val="-10"/>
                                      <w:sz w:val="20"/>
                                    </w:rPr>
                                    <w:t xml:space="preserve"> </w:t>
                                  </w:r>
                                  <w:r>
                                    <w:rPr>
                                      <w:sz w:val="20"/>
                                    </w:rPr>
                                    <w:t xml:space="preserve">above the head or the elbow(s) above the shoulder(s) more than once per </w:t>
                                  </w:r>
                                  <w:r>
                                    <w:rPr>
                                      <w:spacing w:val="-2"/>
                                      <w:sz w:val="20"/>
                                    </w:rPr>
                                    <w:t>minute</w:t>
                                  </w:r>
                                </w:p>
                              </w:tc>
                              <w:tc>
                                <w:tcPr>
                                  <w:tcW w:w="2158" w:type="dxa"/>
                                  <w:tcBorders>
                                    <w:top w:val="single" w:sz="6" w:space="0" w:color="000000"/>
                                    <w:left w:val="single" w:sz="6" w:space="0" w:color="000000"/>
                                    <w:bottom w:val="single" w:sz="6" w:space="0" w:color="000000"/>
                                  </w:tcBorders>
                                </w:tcPr>
                                <w:p w14:paraId="327D7F9E" w14:textId="77777777" w:rsidR="00562CC2" w:rsidRDefault="00562CC2">
                                  <w:pPr>
                                    <w:pStyle w:val="TableParagraph"/>
                                    <w:rPr>
                                      <w:rFonts w:ascii="Symbol" w:hAnsi="Symbol"/>
                                      <w:sz w:val="20"/>
                                    </w:rPr>
                                  </w:pPr>
                                </w:p>
                                <w:p w14:paraId="13958E4B" w14:textId="77777777" w:rsidR="00562CC2" w:rsidRDefault="00562CC2">
                                  <w:pPr>
                                    <w:pStyle w:val="TableParagraph"/>
                                    <w:spacing w:before="58"/>
                                    <w:rPr>
                                      <w:rFonts w:ascii="Symbol" w:hAnsi="Symbol"/>
                                      <w:sz w:val="20"/>
                                    </w:rPr>
                                  </w:pPr>
                                </w:p>
                                <w:p w14:paraId="6B808811" w14:textId="77777777" w:rsidR="00562CC2" w:rsidRDefault="00000000">
                                  <w:pPr>
                                    <w:pStyle w:val="TableParagraph"/>
                                    <w:spacing w:before="1"/>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4</w:t>
                                  </w:r>
                                  <w:r>
                                    <w:rPr>
                                      <w:spacing w:val="-14"/>
                                      <w:sz w:val="20"/>
                                    </w:rPr>
                                    <w:t xml:space="preserve"> </w:t>
                                  </w:r>
                                  <w:r>
                                    <w:rPr>
                                      <w:sz w:val="20"/>
                                    </w:rPr>
                                    <w:t>hours total per day</w:t>
                                  </w:r>
                                </w:p>
                              </w:tc>
                              <w:tc>
                                <w:tcPr>
                                  <w:tcW w:w="1712" w:type="dxa"/>
                                  <w:vMerge/>
                                  <w:tcBorders>
                                    <w:top w:val="nil"/>
                                  </w:tcBorders>
                                </w:tcPr>
                                <w:p w14:paraId="3CF0F68D" w14:textId="77777777" w:rsidR="00562CC2" w:rsidRDefault="00562CC2">
                                  <w:pPr>
                                    <w:rPr>
                                      <w:sz w:val="2"/>
                                      <w:szCs w:val="2"/>
                                    </w:rPr>
                                  </w:pPr>
                                </w:p>
                              </w:tc>
                            </w:tr>
                            <w:tr w:rsidR="00562CC2" w14:paraId="0EBB1E5F" w14:textId="77777777">
                              <w:trPr>
                                <w:trHeight w:val="1464"/>
                              </w:trPr>
                              <w:tc>
                                <w:tcPr>
                                  <w:tcW w:w="1358" w:type="dxa"/>
                                  <w:tcBorders>
                                    <w:top w:val="single" w:sz="6" w:space="0" w:color="000000"/>
                                    <w:bottom w:val="single" w:sz="6" w:space="0" w:color="000000"/>
                                    <w:right w:val="single" w:sz="6" w:space="0" w:color="000000"/>
                                  </w:tcBorders>
                                </w:tcPr>
                                <w:p w14:paraId="4AC908DD" w14:textId="77777777" w:rsidR="00562CC2" w:rsidRDefault="00000000">
                                  <w:pPr>
                                    <w:pStyle w:val="TableParagraph"/>
                                    <w:spacing w:before="76"/>
                                    <w:ind w:left="107"/>
                                    <w:rPr>
                                      <w:b/>
                                      <w:sz w:val="20"/>
                                    </w:rPr>
                                  </w:pPr>
                                  <w:r>
                                    <w:rPr>
                                      <w:b/>
                                      <w:spacing w:val="-4"/>
                                      <w:sz w:val="20"/>
                                    </w:rPr>
                                    <w:t>Neck</w:t>
                                  </w:r>
                                </w:p>
                              </w:tc>
                              <w:tc>
                                <w:tcPr>
                                  <w:tcW w:w="3594" w:type="dxa"/>
                                  <w:tcBorders>
                                    <w:top w:val="single" w:sz="6" w:space="0" w:color="000000"/>
                                    <w:left w:val="single" w:sz="6" w:space="0" w:color="000000"/>
                                    <w:bottom w:val="single" w:sz="6" w:space="0" w:color="000000"/>
                                    <w:right w:val="single" w:sz="6" w:space="0" w:color="000000"/>
                                  </w:tcBorders>
                                </w:tcPr>
                                <w:p w14:paraId="1D65DF61" w14:textId="77777777" w:rsidR="00562CC2" w:rsidRDefault="00562CC2">
                                  <w:pPr>
                                    <w:pStyle w:val="TableParagraph"/>
                                    <w:spacing w:before="143"/>
                                    <w:rPr>
                                      <w:rFonts w:ascii="Symbol" w:hAnsi="Symbol"/>
                                      <w:sz w:val="20"/>
                                    </w:rPr>
                                  </w:pPr>
                                </w:p>
                                <w:p w14:paraId="68375597" w14:textId="77777777" w:rsidR="00562CC2" w:rsidRDefault="00000000">
                                  <w:pPr>
                                    <w:pStyle w:val="TableParagraph"/>
                                    <w:ind w:left="98" w:right="1165"/>
                                    <w:rPr>
                                      <w:sz w:val="20"/>
                                    </w:rPr>
                                  </w:pPr>
                                  <w:r>
                                    <w:rPr>
                                      <w:sz w:val="20"/>
                                    </w:rPr>
                                    <w:t>Working</w:t>
                                  </w:r>
                                  <w:r>
                                    <w:rPr>
                                      <w:spacing w:val="-4"/>
                                      <w:sz w:val="20"/>
                                    </w:rPr>
                                    <w:t xml:space="preserve"> </w:t>
                                  </w:r>
                                  <w:r>
                                    <w:rPr>
                                      <w:sz w:val="20"/>
                                    </w:rPr>
                                    <w:t>with</w:t>
                                  </w:r>
                                  <w:r>
                                    <w:rPr>
                                      <w:spacing w:val="-4"/>
                                      <w:sz w:val="20"/>
                                    </w:rPr>
                                    <w:t xml:space="preserve"> </w:t>
                                  </w:r>
                                  <w:r>
                                    <w:rPr>
                                      <w:sz w:val="20"/>
                                    </w:rPr>
                                    <w:t>the</w:t>
                                  </w:r>
                                  <w:r>
                                    <w:rPr>
                                      <w:spacing w:val="-2"/>
                                      <w:sz w:val="20"/>
                                    </w:rPr>
                                    <w:t xml:space="preserve"> </w:t>
                                  </w:r>
                                  <w:r>
                                    <w:rPr>
                                      <w:sz w:val="20"/>
                                    </w:rPr>
                                    <w:t>neck bent more than 45º (without</w:t>
                                  </w:r>
                                  <w:r>
                                    <w:rPr>
                                      <w:spacing w:val="-14"/>
                                      <w:sz w:val="20"/>
                                    </w:rPr>
                                    <w:t xml:space="preserve"> </w:t>
                                  </w:r>
                                  <w:r>
                                    <w:rPr>
                                      <w:sz w:val="20"/>
                                    </w:rPr>
                                    <w:t>support</w:t>
                                  </w:r>
                                  <w:r>
                                    <w:rPr>
                                      <w:spacing w:val="-14"/>
                                      <w:sz w:val="20"/>
                                    </w:rPr>
                                    <w:t xml:space="preserve"> </w:t>
                                  </w:r>
                                  <w:r>
                                    <w:rPr>
                                      <w:sz w:val="20"/>
                                    </w:rPr>
                                    <w:t>or</w:t>
                                  </w:r>
                                  <w:r>
                                    <w:rPr>
                                      <w:spacing w:val="-14"/>
                                      <w:sz w:val="20"/>
                                    </w:rPr>
                                    <w:t xml:space="preserve"> </w:t>
                                  </w:r>
                                  <w:r>
                                    <w:rPr>
                                      <w:sz w:val="20"/>
                                    </w:rPr>
                                    <w:t>the ability</w:t>
                                  </w:r>
                                  <w:r>
                                    <w:rPr>
                                      <w:spacing w:val="-8"/>
                                      <w:sz w:val="20"/>
                                    </w:rPr>
                                    <w:t xml:space="preserve"> </w:t>
                                  </w:r>
                                  <w:r>
                                    <w:rPr>
                                      <w:sz w:val="20"/>
                                    </w:rPr>
                                    <w:t>to</w:t>
                                  </w:r>
                                  <w:r>
                                    <w:rPr>
                                      <w:spacing w:val="-3"/>
                                      <w:sz w:val="20"/>
                                    </w:rPr>
                                    <w:t xml:space="preserve"> </w:t>
                                  </w:r>
                                  <w:r>
                                    <w:rPr>
                                      <w:sz w:val="20"/>
                                    </w:rPr>
                                    <w:t>vary</w:t>
                                  </w:r>
                                  <w:r>
                                    <w:rPr>
                                      <w:spacing w:val="-5"/>
                                      <w:sz w:val="20"/>
                                    </w:rPr>
                                    <w:t xml:space="preserve"> </w:t>
                                  </w:r>
                                  <w:r>
                                    <w:rPr>
                                      <w:spacing w:val="-2"/>
                                      <w:sz w:val="20"/>
                                    </w:rPr>
                                    <w:t>posture)</w:t>
                                  </w:r>
                                </w:p>
                              </w:tc>
                              <w:tc>
                                <w:tcPr>
                                  <w:tcW w:w="2158" w:type="dxa"/>
                                  <w:tcBorders>
                                    <w:top w:val="single" w:sz="6" w:space="0" w:color="000000"/>
                                    <w:left w:val="single" w:sz="6" w:space="0" w:color="000000"/>
                                    <w:bottom w:val="single" w:sz="6" w:space="0" w:color="000000"/>
                                  </w:tcBorders>
                                </w:tcPr>
                                <w:p w14:paraId="2DDB7B64" w14:textId="77777777" w:rsidR="00562CC2" w:rsidRDefault="00562CC2">
                                  <w:pPr>
                                    <w:pStyle w:val="TableParagraph"/>
                                    <w:rPr>
                                      <w:rFonts w:ascii="Symbol" w:hAnsi="Symbol"/>
                                      <w:sz w:val="20"/>
                                    </w:rPr>
                                  </w:pPr>
                                </w:p>
                                <w:p w14:paraId="581976A1" w14:textId="77777777" w:rsidR="00562CC2" w:rsidRDefault="00562CC2">
                                  <w:pPr>
                                    <w:pStyle w:val="TableParagraph"/>
                                    <w:spacing w:before="56"/>
                                    <w:rPr>
                                      <w:rFonts w:ascii="Symbol" w:hAnsi="Symbol"/>
                                      <w:sz w:val="20"/>
                                    </w:rPr>
                                  </w:pPr>
                                </w:p>
                                <w:p w14:paraId="63E8ED61" w14:textId="77777777" w:rsidR="00562CC2" w:rsidRDefault="00000000">
                                  <w:pPr>
                                    <w:pStyle w:val="TableParagraph"/>
                                    <w:spacing w:line="242" w:lineRule="auto"/>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4</w:t>
                                  </w:r>
                                  <w:r>
                                    <w:rPr>
                                      <w:spacing w:val="-14"/>
                                      <w:sz w:val="20"/>
                                    </w:rPr>
                                    <w:t xml:space="preserve"> </w:t>
                                  </w:r>
                                  <w:r>
                                    <w:rPr>
                                      <w:sz w:val="20"/>
                                    </w:rPr>
                                    <w:t>hours total per day</w:t>
                                  </w:r>
                                </w:p>
                              </w:tc>
                              <w:tc>
                                <w:tcPr>
                                  <w:tcW w:w="1712" w:type="dxa"/>
                                </w:tcPr>
                                <w:p w14:paraId="79E79BD8" w14:textId="77777777" w:rsidR="00562CC2" w:rsidRDefault="00562CC2">
                                  <w:pPr>
                                    <w:pStyle w:val="TableParagraph"/>
                                    <w:spacing w:before="5"/>
                                    <w:rPr>
                                      <w:rFonts w:ascii="Symbol" w:hAnsi="Symbol"/>
                                      <w:sz w:val="6"/>
                                    </w:rPr>
                                  </w:pPr>
                                </w:p>
                                <w:p w14:paraId="4552A61A" w14:textId="77777777" w:rsidR="00562CC2" w:rsidRDefault="00000000">
                                  <w:pPr>
                                    <w:pStyle w:val="TableParagraph"/>
                                    <w:ind w:left="124"/>
                                    <w:rPr>
                                      <w:rFonts w:ascii="Symbol" w:hAnsi="Symbol"/>
                                      <w:sz w:val="20"/>
                                    </w:rPr>
                                  </w:pPr>
                                  <w:r>
                                    <w:rPr>
                                      <w:rFonts w:ascii="Symbol" w:hAnsi="Symbol"/>
                                      <w:noProof/>
                                      <w:sz w:val="20"/>
                                    </w:rPr>
                                    <w:drawing>
                                      <wp:inline distT="0" distB="0" distL="0" distR="0" wp14:anchorId="1FFCD9BF" wp14:editId="423A3DAB">
                                        <wp:extent cx="726981" cy="833247"/>
                                        <wp:effectExtent l="0" t="0" r="0" b="0"/>
                                        <wp:docPr id="193" name="Image 193" descr="neck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neck45"/>
                                                <pic:cNvPicPr/>
                                              </pic:nvPicPr>
                                              <pic:blipFill>
                                                <a:blip r:embed="rId41" cstate="print"/>
                                                <a:stretch>
                                                  <a:fillRect/>
                                                </a:stretch>
                                              </pic:blipFill>
                                              <pic:spPr>
                                                <a:xfrm>
                                                  <a:off x="0" y="0"/>
                                                  <a:ext cx="726981" cy="833247"/>
                                                </a:xfrm>
                                                <a:prstGeom prst="rect">
                                                  <a:avLst/>
                                                </a:prstGeom>
                                              </pic:spPr>
                                            </pic:pic>
                                          </a:graphicData>
                                        </a:graphic>
                                      </wp:inline>
                                    </w:drawing>
                                  </w:r>
                                </w:p>
                              </w:tc>
                            </w:tr>
                            <w:tr w:rsidR="00562CC2" w14:paraId="7E4FDCC9" w14:textId="77777777">
                              <w:trPr>
                                <w:trHeight w:val="1840"/>
                              </w:trPr>
                              <w:tc>
                                <w:tcPr>
                                  <w:tcW w:w="1358" w:type="dxa"/>
                                  <w:vMerge w:val="restart"/>
                                  <w:tcBorders>
                                    <w:top w:val="single" w:sz="6" w:space="0" w:color="000000"/>
                                    <w:bottom w:val="single" w:sz="6" w:space="0" w:color="000000"/>
                                    <w:right w:val="single" w:sz="6" w:space="0" w:color="000000"/>
                                  </w:tcBorders>
                                </w:tcPr>
                                <w:p w14:paraId="3B88DDB5" w14:textId="77777777" w:rsidR="00562CC2" w:rsidRDefault="00000000">
                                  <w:pPr>
                                    <w:pStyle w:val="TableParagraph"/>
                                    <w:spacing w:before="76"/>
                                    <w:ind w:left="107"/>
                                    <w:rPr>
                                      <w:b/>
                                      <w:sz w:val="20"/>
                                    </w:rPr>
                                  </w:pPr>
                                  <w:r>
                                    <w:rPr>
                                      <w:b/>
                                      <w:spacing w:val="-4"/>
                                      <w:sz w:val="20"/>
                                    </w:rPr>
                                    <w:t>Back</w:t>
                                  </w:r>
                                </w:p>
                              </w:tc>
                              <w:tc>
                                <w:tcPr>
                                  <w:tcW w:w="3594" w:type="dxa"/>
                                  <w:tcBorders>
                                    <w:top w:val="single" w:sz="6" w:space="0" w:color="000000"/>
                                    <w:left w:val="single" w:sz="6" w:space="0" w:color="000000"/>
                                    <w:bottom w:val="single" w:sz="6" w:space="0" w:color="000000"/>
                                    <w:right w:val="single" w:sz="6" w:space="0" w:color="000000"/>
                                  </w:tcBorders>
                                </w:tcPr>
                                <w:p w14:paraId="0CAE2F44" w14:textId="77777777" w:rsidR="00562CC2" w:rsidRDefault="00562CC2">
                                  <w:pPr>
                                    <w:pStyle w:val="TableParagraph"/>
                                    <w:rPr>
                                      <w:rFonts w:ascii="Symbol" w:hAnsi="Symbol"/>
                                      <w:sz w:val="20"/>
                                    </w:rPr>
                                  </w:pPr>
                                </w:p>
                                <w:p w14:paraId="1157F443" w14:textId="77777777" w:rsidR="00562CC2" w:rsidRDefault="00562CC2">
                                  <w:pPr>
                                    <w:pStyle w:val="TableParagraph"/>
                                    <w:spacing w:before="58"/>
                                    <w:rPr>
                                      <w:rFonts w:ascii="Symbol" w:hAnsi="Symbol"/>
                                      <w:sz w:val="20"/>
                                    </w:rPr>
                                  </w:pPr>
                                </w:p>
                                <w:p w14:paraId="7642566C" w14:textId="77777777" w:rsidR="00562CC2" w:rsidRDefault="00000000">
                                  <w:pPr>
                                    <w:pStyle w:val="TableParagraph"/>
                                    <w:spacing w:before="1"/>
                                    <w:ind w:left="98" w:right="122"/>
                                    <w:rPr>
                                      <w:sz w:val="20"/>
                                    </w:rPr>
                                  </w:pPr>
                                  <w:r>
                                    <w:rPr>
                                      <w:sz w:val="20"/>
                                    </w:rPr>
                                    <w:t>Working with the back bent forward more</w:t>
                                  </w:r>
                                  <w:r>
                                    <w:rPr>
                                      <w:spacing w:val="-8"/>
                                      <w:sz w:val="20"/>
                                    </w:rPr>
                                    <w:t xml:space="preserve"> </w:t>
                                  </w:r>
                                  <w:r>
                                    <w:rPr>
                                      <w:sz w:val="20"/>
                                    </w:rPr>
                                    <w:t>than</w:t>
                                  </w:r>
                                  <w:r>
                                    <w:rPr>
                                      <w:spacing w:val="-8"/>
                                      <w:sz w:val="20"/>
                                    </w:rPr>
                                    <w:t xml:space="preserve"> </w:t>
                                  </w:r>
                                  <w:r>
                                    <w:rPr>
                                      <w:sz w:val="20"/>
                                    </w:rPr>
                                    <w:t>30º</w:t>
                                  </w:r>
                                  <w:r>
                                    <w:rPr>
                                      <w:spacing w:val="-8"/>
                                      <w:sz w:val="20"/>
                                    </w:rPr>
                                    <w:t xml:space="preserve"> </w:t>
                                  </w:r>
                                  <w:r>
                                    <w:rPr>
                                      <w:sz w:val="20"/>
                                    </w:rPr>
                                    <w:t>(without</w:t>
                                  </w:r>
                                  <w:r>
                                    <w:rPr>
                                      <w:spacing w:val="-6"/>
                                      <w:sz w:val="20"/>
                                    </w:rPr>
                                    <w:t xml:space="preserve"> </w:t>
                                  </w:r>
                                  <w:r>
                                    <w:rPr>
                                      <w:sz w:val="20"/>
                                    </w:rPr>
                                    <w:t>support,</w:t>
                                  </w:r>
                                  <w:r>
                                    <w:rPr>
                                      <w:spacing w:val="-8"/>
                                      <w:sz w:val="20"/>
                                    </w:rPr>
                                    <w:t xml:space="preserve"> </w:t>
                                  </w:r>
                                  <w:r>
                                    <w:rPr>
                                      <w:sz w:val="20"/>
                                    </w:rPr>
                                    <w:t>or</w:t>
                                  </w:r>
                                  <w:r>
                                    <w:rPr>
                                      <w:spacing w:val="-7"/>
                                      <w:sz w:val="20"/>
                                    </w:rPr>
                                    <w:t xml:space="preserve"> </w:t>
                                  </w:r>
                                  <w:r>
                                    <w:rPr>
                                      <w:sz w:val="20"/>
                                    </w:rPr>
                                    <w:t>the ability to vary posture)</w:t>
                                  </w:r>
                                </w:p>
                              </w:tc>
                              <w:tc>
                                <w:tcPr>
                                  <w:tcW w:w="2158" w:type="dxa"/>
                                  <w:tcBorders>
                                    <w:top w:val="single" w:sz="6" w:space="0" w:color="000000"/>
                                    <w:left w:val="single" w:sz="6" w:space="0" w:color="000000"/>
                                    <w:bottom w:val="single" w:sz="6" w:space="0" w:color="000000"/>
                                  </w:tcBorders>
                                </w:tcPr>
                                <w:p w14:paraId="69FA7441" w14:textId="77777777" w:rsidR="00562CC2" w:rsidRDefault="00562CC2">
                                  <w:pPr>
                                    <w:pStyle w:val="TableParagraph"/>
                                    <w:rPr>
                                      <w:rFonts w:ascii="Symbol" w:hAnsi="Symbol"/>
                                      <w:sz w:val="20"/>
                                    </w:rPr>
                                  </w:pPr>
                                </w:p>
                                <w:p w14:paraId="484AC7BE" w14:textId="77777777" w:rsidR="00562CC2" w:rsidRDefault="00562CC2">
                                  <w:pPr>
                                    <w:pStyle w:val="TableParagraph"/>
                                    <w:spacing w:before="58"/>
                                    <w:rPr>
                                      <w:rFonts w:ascii="Symbol" w:hAnsi="Symbol"/>
                                      <w:sz w:val="20"/>
                                    </w:rPr>
                                  </w:pPr>
                                </w:p>
                                <w:p w14:paraId="77DD8D9A" w14:textId="77777777" w:rsidR="00562CC2" w:rsidRDefault="00000000">
                                  <w:pPr>
                                    <w:pStyle w:val="TableParagraph"/>
                                    <w:spacing w:before="1"/>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4</w:t>
                                  </w:r>
                                  <w:r>
                                    <w:rPr>
                                      <w:spacing w:val="-14"/>
                                      <w:sz w:val="20"/>
                                    </w:rPr>
                                    <w:t xml:space="preserve"> </w:t>
                                  </w:r>
                                  <w:r>
                                    <w:rPr>
                                      <w:sz w:val="20"/>
                                    </w:rPr>
                                    <w:t>hours total per day</w:t>
                                  </w:r>
                                </w:p>
                              </w:tc>
                              <w:tc>
                                <w:tcPr>
                                  <w:tcW w:w="1712" w:type="dxa"/>
                                </w:tcPr>
                                <w:p w14:paraId="098E3506" w14:textId="77777777" w:rsidR="00562CC2" w:rsidRDefault="00562CC2">
                                  <w:pPr>
                                    <w:pStyle w:val="TableParagraph"/>
                                    <w:spacing w:before="2"/>
                                    <w:rPr>
                                      <w:rFonts w:ascii="Symbol" w:hAnsi="Symbol"/>
                                      <w:sz w:val="7"/>
                                    </w:rPr>
                                  </w:pPr>
                                </w:p>
                                <w:p w14:paraId="2F94E632" w14:textId="77777777" w:rsidR="00562CC2" w:rsidRDefault="00000000">
                                  <w:pPr>
                                    <w:pStyle w:val="TableParagraph"/>
                                    <w:ind w:left="108"/>
                                    <w:rPr>
                                      <w:rFonts w:ascii="Symbol" w:hAnsi="Symbol"/>
                                      <w:sz w:val="20"/>
                                    </w:rPr>
                                  </w:pPr>
                                  <w:r>
                                    <w:rPr>
                                      <w:rFonts w:ascii="Symbol" w:hAnsi="Symbol"/>
                                      <w:noProof/>
                                      <w:sz w:val="20"/>
                                    </w:rPr>
                                    <w:drawing>
                                      <wp:inline distT="0" distB="0" distL="0" distR="0" wp14:anchorId="4F5C9553" wp14:editId="2DD96094">
                                        <wp:extent cx="532603" cy="1036986"/>
                                        <wp:effectExtent l="0" t="0" r="0" b="0"/>
                                        <wp:docPr id="194" name="Image 194" descr="back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back30"/>
                                                <pic:cNvPicPr/>
                                              </pic:nvPicPr>
                                              <pic:blipFill>
                                                <a:blip r:embed="rId42" cstate="print"/>
                                                <a:stretch>
                                                  <a:fillRect/>
                                                </a:stretch>
                                              </pic:blipFill>
                                              <pic:spPr>
                                                <a:xfrm>
                                                  <a:off x="0" y="0"/>
                                                  <a:ext cx="532603" cy="1036986"/>
                                                </a:xfrm>
                                                <a:prstGeom prst="rect">
                                                  <a:avLst/>
                                                </a:prstGeom>
                                              </pic:spPr>
                                            </pic:pic>
                                          </a:graphicData>
                                        </a:graphic>
                                      </wp:inline>
                                    </w:drawing>
                                  </w:r>
                                </w:p>
                              </w:tc>
                            </w:tr>
                            <w:tr w:rsidR="00562CC2" w14:paraId="0D04B64B" w14:textId="77777777">
                              <w:trPr>
                                <w:trHeight w:val="1691"/>
                              </w:trPr>
                              <w:tc>
                                <w:tcPr>
                                  <w:tcW w:w="1358" w:type="dxa"/>
                                  <w:vMerge/>
                                  <w:tcBorders>
                                    <w:top w:val="nil"/>
                                    <w:bottom w:val="single" w:sz="6" w:space="0" w:color="000000"/>
                                    <w:right w:val="single" w:sz="6" w:space="0" w:color="000000"/>
                                  </w:tcBorders>
                                </w:tcPr>
                                <w:p w14:paraId="58D5F5F1" w14:textId="77777777" w:rsidR="00562CC2" w:rsidRDefault="00562CC2">
                                  <w:pPr>
                                    <w:rPr>
                                      <w:sz w:val="2"/>
                                      <w:szCs w:val="2"/>
                                    </w:rPr>
                                  </w:pPr>
                                </w:p>
                              </w:tc>
                              <w:tc>
                                <w:tcPr>
                                  <w:tcW w:w="3594" w:type="dxa"/>
                                  <w:tcBorders>
                                    <w:top w:val="single" w:sz="6" w:space="0" w:color="000000"/>
                                    <w:left w:val="single" w:sz="6" w:space="0" w:color="000000"/>
                                    <w:bottom w:val="single" w:sz="6" w:space="0" w:color="000000"/>
                                    <w:right w:val="single" w:sz="6" w:space="0" w:color="000000"/>
                                  </w:tcBorders>
                                </w:tcPr>
                                <w:p w14:paraId="2349002F" w14:textId="77777777" w:rsidR="00562CC2" w:rsidRDefault="00562CC2">
                                  <w:pPr>
                                    <w:pStyle w:val="TableParagraph"/>
                                    <w:rPr>
                                      <w:rFonts w:ascii="Symbol" w:hAnsi="Symbol"/>
                                      <w:sz w:val="20"/>
                                    </w:rPr>
                                  </w:pPr>
                                </w:p>
                                <w:p w14:paraId="4298D88D" w14:textId="77777777" w:rsidR="00562CC2" w:rsidRDefault="00562CC2">
                                  <w:pPr>
                                    <w:pStyle w:val="TableParagraph"/>
                                    <w:spacing w:before="58"/>
                                    <w:rPr>
                                      <w:rFonts w:ascii="Symbol" w:hAnsi="Symbol"/>
                                      <w:sz w:val="20"/>
                                    </w:rPr>
                                  </w:pPr>
                                </w:p>
                                <w:p w14:paraId="7CB86C04" w14:textId="77777777" w:rsidR="00562CC2" w:rsidRDefault="00000000">
                                  <w:pPr>
                                    <w:pStyle w:val="TableParagraph"/>
                                    <w:spacing w:before="1"/>
                                    <w:ind w:left="98" w:right="122"/>
                                    <w:rPr>
                                      <w:sz w:val="20"/>
                                    </w:rPr>
                                  </w:pPr>
                                  <w:r>
                                    <w:rPr>
                                      <w:sz w:val="20"/>
                                    </w:rPr>
                                    <w:t>Working with the back bent forward more</w:t>
                                  </w:r>
                                  <w:r>
                                    <w:rPr>
                                      <w:spacing w:val="-8"/>
                                      <w:sz w:val="20"/>
                                    </w:rPr>
                                    <w:t xml:space="preserve"> </w:t>
                                  </w:r>
                                  <w:r>
                                    <w:rPr>
                                      <w:sz w:val="20"/>
                                    </w:rPr>
                                    <w:t>than</w:t>
                                  </w:r>
                                  <w:r>
                                    <w:rPr>
                                      <w:spacing w:val="-8"/>
                                      <w:sz w:val="20"/>
                                    </w:rPr>
                                    <w:t xml:space="preserve"> </w:t>
                                  </w:r>
                                  <w:r>
                                    <w:rPr>
                                      <w:sz w:val="20"/>
                                    </w:rPr>
                                    <w:t>45º</w:t>
                                  </w:r>
                                  <w:r>
                                    <w:rPr>
                                      <w:spacing w:val="-8"/>
                                      <w:sz w:val="20"/>
                                    </w:rPr>
                                    <w:t xml:space="preserve"> </w:t>
                                  </w:r>
                                  <w:r>
                                    <w:rPr>
                                      <w:sz w:val="20"/>
                                    </w:rPr>
                                    <w:t>(without</w:t>
                                  </w:r>
                                  <w:r>
                                    <w:rPr>
                                      <w:spacing w:val="-6"/>
                                      <w:sz w:val="20"/>
                                    </w:rPr>
                                    <w:t xml:space="preserve"> </w:t>
                                  </w:r>
                                  <w:r>
                                    <w:rPr>
                                      <w:sz w:val="20"/>
                                    </w:rPr>
                                    <w:t>support</w:t>
                                  </w:r>
                                  <w:r>
                                    <w:rPr>
                                      <w:spacing w:val="-8"/>
                                      <w:sz w:val="20"/>
                                    </w:rPr>
                                    <w:t xml:space="preserve"> </w:t>
                                  </w:r>
                                  <w:r>
                                    <w:rPr>
                                      <w:sz w:val="20"/>
                                    </w:rPr>
                                    <w:t>or</w:t>
                                  </w:r>
                                  <w:r>
                                    <w:rPr>
                                      <w:spacing w:val="-7"/>
                                      <w:sz w:val="20"/>
                                    </w:rPr>
                                    <w:t xml:space="preserve"> </w:t>
                                  </w:r>
                                  <w:r>
                                    <w:rPr>
                                      <w:sz w:val="20"/>
                                    </w:rPr>
                                    <w:t>the ability to vary posture)</w:t>
                                  </w:r>
                                </w:p>
                              </w:tc>
                              <w:tc>
                                <w:tcPr>
                                  <w:tcW w:w="2158" w:type="dxa"/>
                                  <w:tcBorders>
                                    <w:top w:val="single" w:sz="6" w:space="0" w:color="000000"/>
                                    <w:left w:val="single" w:sz="6" w:space="0" w:color="000000"/>
                                    <w:bottom w:val="single" w:sz="6" w:space="0" w:color="000000"/>
                                  </w:tcBorders>
                                </w:tcPr>
                                <w:p w14:paraId="4A14CAA4" w14:textId="77777777" w:rsidR="00562CC2" w:rsidRDefault="00562CC2">
                                  <w:pPr>
                                    <w:pStyle w:val="TableParagraph"/>
                                    <w:rPr>
                                      <w:rFonts w:ascii="Symbol" w:hAnsi="Symbol"/>
                                      <w:sz w:val="20"/>
                                    </w:rPr>
                                  </w:pPr>
                                </w:p>
                                <w:p w14:paraId="1AAED2B7" w14:textId="77777777" w:rsidR="00562CC2" w:rsidRDefault="00562CC2">
                                  <w:pPr>
                                    <w:pStyle w:val="TableParagraph"/>
                                    <w:spacing w:before="58"/>
                                    <w:rPr>
                                      <w:rFonts w:ascii="Symbol" w:hAnsi="Symbol"/>
                                      <w:sz w:val="20"/>
                                    </w:rPr>
                                  </w:pPr>
                                </w:p>
                                <w:p w14:paraId="3FD687DA" w14:textId="77777777" w:rsidR="00562CC2" w:rsidRDefault="00000000">
                                  <w:pPr>
                                    <w:pStyle w:val="TableParagraph"/>
                                    <w:spacing w:before="1"/>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2</w:t>
                                  </w:r>
                                  <w:r>
                                    <w:rPr>
                                      <w:spacing w:val="-14"/>
                                      <w:sz w:val="20"/>
                                    </w:rPr>
                                    <w:t xml:space="preserve"> </w:t>
                                  </w:r>
                                  <w:r>
                                    <w:rPr>
                                      <w:sz w:val="20"/>
                                    </w:rPr>
                                    <w:t>hours total per day</w:t>
                                  </w:r>
                                </w:p>
                              </w:tc>
                              <w:tc>
                                <w:tcPr>
                                  <w:tcW w:w="1712" w:type="dxa"/>
                                </w:tcPr>
                                <w:p w14:paraId="24269A14" w14:textId="77777777" w:rsidR="00562CC2" w:rsidRDefault="00562CC2">
                                  <w:pPr>
                                    <w:pStyle w:val="TableParagraph"/>
                                    <w:spacing w:before="6"/>
                                    <w:rPr>
                                      <w:rFonts w:ascii="Symbol" w:hAnsi="Symbol"/>
                                      <w:sz w:val="6"/>
                                    </w:rPr>
                                  </w:pPr>
                                </w:p>
                                <w:p w14:paraId="77F1A99C" w14:textId="77777777" w:rsidR="00562CC2" w:rsidRDefault="00000000">
                                  <w:pPr>
                                    <w:pStyle w:val="TableParagraph"/>
                                    <w:ind w:left="221"/>
                                    <w:rPr>
                                      <w:rFonts w:ascii="Symbol" w:hAnsi="Symbol"/>
                                      <w:sz w:val="20"/>
                                    </w:rPr>
                                  </w:pPr>
                                  <w:r>
                                    <w:rPr>
                                      <w:rFonts w:ascii="Symbol" w:hAnsi="Symbol"/>
                                      <w:noProof/>
                                      <w:sz w:val="20"/>
                                    </w:rPr>
                                    <w:drawing>
                                      <wp:inline distT="0" distB="0" distL="0" distR="0" wp14:anchorId="075AD5ED" wp14:editId="42CD9580">
                                        <wp:extent cx="597178" cy="946403"/>
                                        <wp:effectExtent l="0" t="0" r="0" b="0"/>
                                        <wp:docPr id="195" name="Image 195" descr="back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back45"/>
                                                <pic:cNvPicPr/>
                                              </pic:nvPicPr>
                                              <pic:blipFill>
                                                <a:blip r:embed="rId43" cstate="print"/>
                                                <a:stretch>
                                                  <a:fillRect/>
                                                </a:stretch>
                                              </pic:blipFill>
                                              <pic:spPr>
                                                <a:xfrm>
                                                  <a:off x="0" y="0"/>
                                                  <a:ext cx="597178" cy="946403"/>
                                                </a:xfrm>
                                                <a:prstGeom prst="rect">
                                                  <a:avLst/>
                                                </a:prstGeom>
                                              </pic:spPr>
                                            </pic:pic>
                                          </a:graphicData>
                                        </a:graphic>
                                      </wp:inline>
                                    </w:drawing>
                                  </w:r>
                                </w:p>
                              </w:tc>
                            </w:tr>
                            <w:tr w:rsidR="00562CC2" w14:paraId="20F09F45" w14:textId="77777777">
                              <w:trPr>
                                <w:trHeight w:val="1629"/>
                              </w:trPr>
                              <w:tc>
                                <w:tcPr>
                                  <w:tcW w:w="1358" w:type="dxa"/>
                                  <w:vMerge w:val="restart"/>
                                  <w:tcBorders>
                                    <w:top w:val="single" w:sz="6" w:space="0" w:color="000000"/>
                                    <w:bottom w:val="single" w:sz="6" w:space="0" w:color="000000"/>
                                    <w:right w:val="single" w:sz="6" w:space="0" w:color="000000"/>
                                  </w:tcBorders>
                                </w:tcPr>
                                <w:p w14:paraId="08D20F06" w14:textId="77777777" w:rsidR="00562CC2" w:rsidRDefault="00000000">
                                  <w:pPr>
                                    <w:pStyle w:val="TableParagraph"/>
                                    <w:spacing w:before="76"/>
                                    <w:ind w:left="107"/>
                                    <w:rPr>
                                      <w:b/>
                                      <w:sz w:val="20"/>
                                    </w:rPr>
                                  </w:pPr>
                                  <w:r>
                                    <w:rPr>
                                      <w:b/>
                                      <w:spacing w:val="-2"/>
                                      <w:sz w:val="20"/>
                                    </w:rPr>
                                    <w:t>Knees</w:t>
                                  </w:r>
                                </w:p>
                              </w:tc>
                              <w:tc>
                                <w:tcPr>
                                  <w:tcW w:w="3594" w:type="dxa"/>
                                  <w:tcBorders>
                                    <w:top w:val="single" w:sz="6" w:space="0" w:color="000000"/>
                                    <w:left w:val="single" w:sz="6" w:space="0" w:color="000000"/>
                                    <w:bottom w:val="single" w:sz="6" w:space="0" w:color="000000"/>
                                    <w:right w:val="single" w:sz="6" w:space="0" w:color="000000"/>
                                  </w:tcBorders>
                                </w:tcPr>
                                <w:p w14:paraId="7D97205C" w14:textId="77777777" w:rsidR="00562CC2" w:rsidRDefault="00562CC2">
                                  <w:pPr>
                                    <w:pStyle w:val="TableParagraph"/>
                                    <w:rPr>
                                      <w:rFonts w:ascii="Symbol" w:hAnsi="Symbol"/>
                                      <w:sz w:val="20"/>
                                    </w:rPr>
                                  </w:pPr>
                                </w:p>
                                <w:p w14:paraId="29C158B1" w14:textId="77777777" w:rsidR="00562CC2" w:rsidRDefault="00562CC2">
                                  <w:pPr>
                                    <w:pStyle w:val="TableParagraph"/>
                                    <w:spacing w:before="207"/>
                                    <w:rPr>
                                      <w:rFonts w:ascii="Symbol" w:hAnsi="Symbol"/>
                                      <w:sz w:val="20"/>
                                    </w:rPr>
                                  </w:pPr>
                                </w:p>
                                <w:p w14:paraId="79744E19" w14:textId="77777777" w:rsidR="00562CC2" w:rsidRDefault="00000000">
                                  <w:pPr>
                                    <w:pStyle w:val="TableParagraph"/>
                                    <w:ind w:left="98"/>
                                    <w:rPr>
                                      <w:sz w:val="20"/>
                                    </w:rPr>
                                  </w:pPr>
                                  <w:r>
                                    <w:rPr>
                                      <w:spacing w:val="-2"/>
                                      <w:sz w:val="20"/>
                                    </w:rPr>
                                    <w:t>Squatting</w:t>
                                  </w:r>
                                </w:p>
                              </w:tc>
                              <w:tc>
                                <w:tcPr>
                                  <w:tcW w:w="2158" w:type="dxa"/>
                                  <w:tcBorders>
                                    <w:top w:val="single" w:sz="6" w:space="0" w:color="000000"/>
                                    <w:left w:val="single" w:sz="6" w:space="0" w:color="000000"/>
                                    <w:bottom w:val="single" w:sz="6" w:space="0" w:color="000000"/>
                                  </w:tcBorders>
                                </w:tcPr>
                                <w:p w14:paraId="7DE50014" w14:textId="77777777" w:rsidR="00562CC2" w:rsidRDefault="00562CC2">
                                  <w:pPr>
                                    <w:pStyle w:val="TableParagraph"/>
                                    <w:rPr>
                                      <w:rFonts w:ascii="Symbol" w:hAnsi="Symbol"/>
                                      <w:sz w:val="20"/>
                                    </w:rPr>
                                  </w:pPr>
                                </w:p>
                                <w:p w14:paraId="5540E7CA" w14:textId="77777777" w:rsidR="00562CC2" w:rsidRDefault="00562CC2">
                                  <w:pPr>
                                    <w:pStyle w:val="TableParagraph"/>
                                    <w:spacing w:before="92"/>
                                    <w:rPr>
                                      <w:rFonts w:ascii="Symbol" w:hAnsi="Symbol"/>
                                      <w:sz w:val="20"/>
                                    </w:rPr>
                                  </w:pPr>
                                </w:p>
                                <w:p w14:paraId="36091935" w14:textId="77777777" w:rsidR="00562CC2" w:rsidRDefault="00000000">
                                  <w:pPr>
                                    <w:pStyle w:val="TableParagraph"/>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4</w:t>
                                  </w:r>
                                  <w:r>
                                    <w:rPr>
                                      <w:spacing w:val="-14"/>
                                      <w:sz w:val="20"/>
                                    </w:rPr>
                                    <w:t xml:space="preserve"> </w:t>
                                  </w:r>
                                  <w:r>
                                    <w:rPr>
                                      <w:sz w:val="20"/>
                                    </w:rPr>
                                    <w:t>hours total per day</w:t>
                                  </w:r>
                                </w:p>
                              </w:tc>
                              <w:tc>
                                <w:tcPr>
                                  <w:tcW w:w="1712" w:type="dxa"/>
                                </w:tcPr>
                                <w:p w14:paraId="1618E484" w14:textId="77777777" w:rsidR="00562CC2" w:rsidRDefault="00562CC2">
                                  <w:pPr>
                                    <w:pStyle w:val="TableParagraph"/>
                                    <w:spacing w:before="5" w:after="1"/>
                                    <w:rPr>
                                      <w:rFonts w:ascii="Symbol" w:hAnsi="Symbol"/>
                                      <w:sz w:val="8"/>
                                    </w:rPr>
                                  </w:pPr>
                                </w:p>
                                <w:p w14:paraId="540362C2" w14:textId="77777777" w:rsidR="00562CC2" w:rsidRDefault="00000000">
                                  <w:pPr>
                                    <w:pStyle w:val="TableParagraph"/>
                                    <w:ind w:left="221"/>
                                    <w:rPr>
                                      <w:rFonts w:ascii="Symbol" w:hAnsi="Symbol"/>
                                      <w:sz w:val="20"/>
                                    </w:rPr>
                                  </w:pPr>
                                  <w:r>
                                    <w:rPr>
                                      <w:rFonts w:ascii="Symbol" w:hAnsi="Symbol"/>
                                      <w:noProof/>
                                      <w:sz w:val="20"/>
                                    </w:rPr>
                                    <w:drawing>
                                      <wp:inline distT="0" distB="0" distL="0" distR="0" wp14:anchorId="63ED3660" wp14:editId="1E4BE9C7">
                                        <wp:extent cx="466414" cy="916781"/>
                                        <wp:effectExtent l="0" t="0" r="0" b="0"/>
                                        <wp:docPr id="196" name="Image 196" descr="squat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squatting"/>
                                                <pic:cNvPicPr/>
                                              </pic:nvPicPr>
                                              <pic:blipFill>
                                                <a:blip r:embed="rId44" cstate="print"/>
                                                <a:stretch>
                                                  <a:fillRect/>
                                                </a:stretch>
                                              </pic:blipFill>
                                              <pic:spPr>
                                                <a:xfrm>
                                                  <a:off x="0" y="0"/>
                                                  <a:ext cx="466414" cy="916781"/>
                                                </a:xfrm>
                                                <a:prstGeom prst="rect">
                                                  <a:avLst/>
                                                </a:prstGeom>
                                              </pic:spPr>
                                            </pic:pic>
                                          </a:graphicData>
                                        </a:graphic>
                                      </wp:inline>
                                    </w:drawing>
                                  </w:r>
                                </w:p>
                              </w:tc>
                            </w:tr>
                            <w:tr w:rsidR="00562CC2" w14:paraId="338FF71F" w14:textId="77777777">
                              <w:trPr>
                                <w:trHeight w:val="1557"/>
                              </w:trPr>
                              <w:tc>
                                <w:tcPr>
                                  <w:tcW w:w="1358" w:type="dxa"/>
                                  <w:vMerge/>
                                  <w:tcBorders>
                                    <w:top w:val="nil"/>
                                    <w:bottom w:val="single" w:sz="6" w:space="0" w:color="000000"/>
                                    <w:right w:val="single" w:sz="6" w:space="0" w:color="000000"/>
                                  </w:tcBorders>
                                </w:tcPr>
                                <w:p w14:paraId="4A1AD808" w14:textId="77777777" w:rsidR="00562CC2" w:rsidRDefault="00562CC2">
                                  <w:pPr>
                                    <w:rPr>
                                      <w:sz w:val="2"/>
                                      <w:szCs w:val="2"/>
                                    </w:rPr>
                                  </w:pPr>
                                </w:p>
                              </w:tc>
                              <w:tc>
                                <w:tcPr>
                                  <w:tcW w:w="3594" w:type="dxa"/>
                                  <w:tcBorders>
                                    <w:top w:val="single" w:sz="6" w:space="0" w:color="000000"/>
                                    <w:left w:val="single" w:sz="6" w:space="0" w:color="000000"/>
                                    <w:bottom w:val="single" w:sz="6" w:space="0" w:color="000000"/>
                                    <w:right w:val="single" w:sz="6" w:space="0" w:color="000000"/>
                                  </w:tcBorders>
                                </w:tcPr>
                                <w:p w14:paraId="02DE8D11" w14:textId="77777777" w:rsidR="00562CC2" w:rsidRDefault="00562CC2">
                                  <w:pPr>
                                    <w:pStyle w:val="TableParagraph"/>
                                    <w:rPr>
                                      <w:rFonts w:ascii="Symbol" w:hAnsi="Symbol"/>
                                      <w:sz w:val="20"/>
                                    </w:rPr>
                                  </w:pPr>
                                </w:p>
                                <w:p w14:paraId="2ED676B4" w14:textId="77777777" w:rsidR="00562CC2" w:rsidRDefault="00562CC2">
                                  <w:pPr>
                                    <w:pStyle w:val="TableParagraph"/>
                                    <w:spacing w:before="171"/>
                                    <w:rPr>
                                      <w:rFonts w:ascii="Symbol" w:hAnsi="Symbol"/>
                                      <w:sz w:val="20"/>
                                    </w:rPr>
                                  </w:pPr>
                                </w:p>
                                <w:p w14:paraId="7494B3B4" w14:textId="77777777" w:rsidR="00562CC2" w:rsidRDefault="00000000">
                                  <w:pPr>
                                    <w:pStyle w:val="TableParagraph"/>
                                    <w:ind w:left="98"/>
                                    <w:rPr>
                                      <w:sz w:val="20"/>
                                    </w:rPr>
                                  </w:pPr>
                                  <w:r>
                                    <w:rPr>
                                      <w:spacing w:val="-2"/>
                                      <w:sz w:val="20"/>
                                    </w:rPr>
                                    <w:t>Kneeling</w:t>
                                  </w:r>
                                </w:p>
                              </w:tc>
                              <w:tc>
                                <w:tcPr>
                                  <w:tcW w:w="2158" w:type="dxa"/>
                                  <w:tcBorders>
                                    <w:top w:val="single" w:sz="6" w:space="0" w:color="000000"/>
                                    <w:left w:val="single" w:sz="6" w:space="0" w:color="000000"/>
                                    <w:bottom w:val="single" w:sz="6" w:space="0" w:color="000000"/>
                                  </w:tcBorders>
                                </w:tcPr>
                                <w:p w14:paraId="07BEE8D8" w14:textId="77777777" w:rsidR="00562CC2" w:rsidRDefault="00562CC2">
                                  <w:pPr>
                                    <w:pStyle w:val="TableParagraph"/>
                                    <w:rPr>
                                      <w:rFonts w:ascii="Symbol" w:hAnsi="Symbol"/>
                                      <w:sz w:val="20"/>
                                    </w:rPr>
                                  </w:pPr>
                                </w:p>
                                <w:p w14:paraId="41F76209" w14:textId="77777777" w:rsidR="00562CC2" w:rsidRDefault="00562CC2">
                                  <w:pPr>
                                    <w:pStyle w:val="TableParagraph"/>
                                    <w:spacing w:before="56"/>
                                    <w:rPr>
                                      <w:rFonts w:ascii="Symbol" w:hAnsi="Symbol"/>
                                      <w:sz w:val="20"/>
                                    </w:rPr>
                                  </w:pPr>
                                </w:p>
                                <w:p w14:paraId="4A78DC9E" w14:textId="77777777" w:rsidR="00562CC2" w:rsidRDefault="00000000">
                                  <w:pPr>
                                    <w:pStyle w:val="TableParagraph"/>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4</w:t>
                                  </w:r>
                                  <w:r>
                                    <w:rPr>
                                      <w:spacing w:val="-14"/>
                                      <w:sz w:val="20"/>
                                    </w:rPr>
                                    <w:t xml:space="preserve"> </w:t>
                                  </w:r>
                                  <w:r>
                                    <w:rPr>
                                      <w:sz w:val="20"/>
                                    </w:rPr>
                                    <w:t>hours total per day</w:t>
                                  </w:r>
                                </w:p>
                              </w:tc>
                              <w:tc>
                                <w:tcPr>
                                  <w:tcW w:w="1712" w:type="dxa"/>
                                </w:tcPr>
                                <w:p w14:paraId="19B48213" w14:textId="77777777" w:rsidR="00562CC2" w:rsidRDefault="00562CC2">
                                  <w:pPr>
                                    <w:pStyle w:val="TableParagraph"/>
                                    <w:spacing w:before="4"/>
                                    <w:rPr>
                                      <w:rFonts w:ascii="Symbol" w:hAnsi="Symbol"/>
                                      <w:sz w:val="6"/>
                                    </w:rPr>
                                  </w:pPr>
                                </w:p>
                                <w:p w14:paraId="3CEEE33A" w14:textId="77777777" w:rsidR="00562CC2" w:rsidRDefault="00000000">
                                  <w:pPr>
                                    <w:pStyle w:val="TableParagraph"/>
                                    <w:ind w:left="221"/>
                                    <w:rPr>
                                      <w:rFonts w:ascii="Symbol" w:hAnsi="Symbol"/>
                                      <w:sz w:val="20"/>
                                    </w:rPr>
                                  </w:pPr>
                                  <w:r>
                                    <w:rPr>
                                      <w:rFonts w:ascii="Symbol" w:hAnsi="Symbol"/>
                                      <w:noProof/>
                                      <w:sz w:val="20"/>
                                    </w:rPr>
                                    <w:drawing>
                                      <wp:inline distT="0" distB="0" distL="0" distR="0" wp14:anchorId="61543628" wp14:editId="76AE8594">
                                        <wp:extent cx="731326" cy="882396"/>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45" cstate="print"/>
                                                <a:stretch>
                                                  <a:fillRect/>
                                                </a:stretch>
                                              </pic:blipFill>
                                              <pic:spPr>
                                                <a:xfrm>
                                                  <a:off x="0" y="0"/>
                                                  <a:ext cx="731326" cy="882396"/>
                                                </a:xfrm>
                                                <a:prstGeom prst="rect">
                                                  <a:avLst/>
                                                </a:prstGeom>
                                              </pic:spPr>
                                            </pic:pic>
                                          </a:graphicData>
                                        </a:graphic>
                                      </wp:inline>
                                    </w:drawing>
                                  </w:r>
                                </w:p>
                              </w:tc>
                            </w:tr>
                          </w:tbl>
                          <w:p w14:paraId="35082BF1" w14:textId="77777777" w:rsidR="00562CC2" w:rsidRDefault="00562CC2">
                            <w:pPr>
                              <w:pStyle w:val="BodyText"/>
                            </w:pPr>
                          </w:p>
                        </w:txbxContent>
                      </wps:txbx>
                      <wps:bodyPr wrap="square" lIns="0" tIns="0" rIns="0" bIns="0" rtlCol="0">
                        <a:noAutofit/>
                      </wps:bodyPr>
                    </wps:wsp>
                  </a:graphicData>
                </a:graphic>
              </wp:anchor>
            </w:drawing>
          </mc:Choice>
          <mc:Fallback>
            <w:pict>
              <v:shape w14:anchorId="6B9DCBB6" id="Textbox 190" o:spid="_x0000_s1094" type="#_x0000_t202" style="position:absolute;left:0;text-align:left;margin-left:45.95pt;margin-top:.8pt;width:447.6pt;height:599.1pt;z-index:25141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8"/>
                        <w:gridCol w:w="3594"/>
                        <w:gridCol w:w="2158"/>
                        <w:gridCol w:w="1712"/>
                      </w:tblGrid>
                      <w:tr w:rsidR="00562CC2" w14:paraId="15D87FB0" w14:textId="77777777">
                        <w:trPr>
                          <w:trHeight w:val="542"/>
                        </w:trPr>
                        <w:tc>
                          <w:tcPr>
                            <w:tcW w:w="8822" w:type="dxa"/>
                            <w:gridSpan w:val="4"/>
                            <w:tcBorders>
                              <w:top w:val="nil"/>
                              <w:bottom w:val="nil"/>
                              <w:right w:val="nil"/>
                            </w:tcBorders>
                            <w:shd w:val="clear" w:color="auto" w:fill="000000"/>
                          </w:tcPr>
                          <w:p w14:paraId="6C5F0F3D" w14:textId="77777777" w:rsidR="00562CC2" w:rsidRDefault="00000000">
                            <w:pPr>
                              <w:pStyle w:val="TableParagraph"/>
                              <w:spacing w:before="135"/>
                              <w:ind w:left="107"/>
                              <w:rPr>
                                <w:b/>
                                <w:sz w:val="24"/>
                              </w:rPr>
                            </w:pPr>
                            <w:r>
                              <w:rPr>
                                <w:b/>
                                <w:color w:val="FFFFFF"/>
                                <w:sz w:val="24"/>
                              </w:rPr>
                              <w:t xml:space="preserve">Awkward </w:t>
                            </w:r>
                            <w:r>
                              <w:rPr>
                                <w:b/>
                                <w:color w:val="FFFFFF"/>
                                <w:spacing w:val="-2"/>
                                <w:sz w:val="24"/>
                              </w:rPr>
                              <w:t>Posture</w:t>
                            </w:r>
                          </w:p>
                        </w:tc>
                      </w:tr>
                      <w:tr w:rsidR="00562CC2" w14:paraId="4CA4A309" w14:textId="77777777">
                        <w:trPr>
                          <w:trHeight w:val="506"/>
                        </w:trPr>
                        <w:tc>
                          <w:tcPr>
                            <w:tcW w:w="1358" w:type="dxa"/>
                            <w:tcBorders>
                              <w:top w:val="nil"/>
                            </w:tcBorders>
                          </w:tcPr>
                          <w:p w14:paraId="2DA74566" w14:textId="77777777" w:rsidR="00562CC2" w:rsidRDefault="00000000">
                            <w:pPr>
                              <w:pStyle w:val="TableParagraph"/>
                              <w:spacing w:before="117"/>
                              <w:ind w:left="107"/>
                              <w:rPr>
                                <w:b/>
                                <w:sz w:val="20"/>
                              </w:rPr>
                            </w:pPr>
                            <w:r>
                              <w:rPr>
                                <w:b/>
                                <w:sz w:val="20"/>
                              </w:rPr>
                              <w:t>Body</w:t>
                            </w:r>
                            <w:r>
                              <w:rPr>
                                <w:b/>
                                <w:spacing w:val="-8"/>
                                <w:sz w:val="20"/>
                              </w:rPr>
                              <w:t xml:space="preserve"> </w:t>
                            </w:r>
                            <w:r>
                              <w:rPr>
                                <w:b/>
                                <w:spacing w:val="-4"/>
                                <w:sz w:val="20"/>
                              </w:rPr>
                              <w:t>Part</w:t>
                            </w:r>
                          </w:p>
                        </w:tc>
                        <w:tc>
                          <w:tcPr>
                            <w:tcW w:w="3594" w:type="dxa"/>
                            <w:tcBorders>
                              <w:top w:val="nil"/>
                              <w:bottom w:val="single" w:sz="6" w:space="0" w:color="000000"/>
                              <w:right w:val="single" w:sz="6" w:space="0" w:color="000000"/>
                            </w:tcBorders>
                          </w:tcPr>
                          <w:p w14:paraId="051E3852" w14:textId="77777777" w:rsidR="00562CC2" w:rsidRDefault="00000000">
                            <w:pPr>
                              <w:pStyle w:val="TableParagraph"/>
                              <w:spacing w:before="117"/>
                              <w:ind w:left="101"/>
                              <w:rPr>
                                <w:b/>
                                <w:sz w:val="20"/>
                              </w:rPr>
                            </w:pPr>
                            <w:r>
                              <w:rPr>
                                <w:b/>
                                <w:sz w:val="20"/>
                              </w:rPr>
                              <w:t>Physical</w:t>
                            </w:r>
                            <w:r>
                              <w:rPr>
                                <w:b/>
                                <w:spacing w:val="-7"/>
                                <w:sz w:val="20"/>
                              </w:rPr>
                              <w:t xml:space="preserve"> </w:t>
                            </w:r>
                            <w:r>
                              <w:rPr>
                                <w:b/>
                                <w:sz w:val="20"/>
                              </w:rPr>
                              <w:t>Risk</w:t>
                            </w:r>
                            <w:r>
                              <w:rPr>
                                <w:b/>
                                <w:spacing w:val="-6"/>
                                <w:sz w:val="20"/>
                              </w:rPr>
                              <w:t xml:space="preserve"> </w:t>
                            </w:r>
                            <w:r>
                              <w:rPr>
                                <w:b/>
                                <w:spacing w:val="-2"/>
                                <w:sz w:val="20"/>
                              </w:rPr>
                              <w:t>Factor</w:t>
                            </w:r>
                          </w:p>
                        </w:tc>
                        <w:tc>
                          <w:tcPr>
                            <w:tcW w:w="2158" w:type="dxa"/>
                            <w:tcBorders>
                              <w:top w:val="nil"/>
                              <w:left w:val="single" w:sz="6" w:space="0" w:color="000000"/>
                              <w:bottom w:val="single" w:sz="6" w:space="0" w:color="000000"/>
                            </w:tcBorders>
                          </w:tcPr>
                          <w:p w14:paraId="7363423B" w14:textId="77777777" w:rsidR="00562CC2" w:rsidRDefault="00000000">
                            <w:pPr>
                              <w:pStyle w:val="TableParagraph"/>
                              <w:spacing w:before="117"/>
                              <w:ind w:left="105"/>
                              <w:rPr>
                                <w:b/>
                                <w:sz w:val="20"/>
                              </w:rPr>
                            </w:pPr>
                            <w:r>
                              <w:rPr>
                                <w:b/>
                                <w:spacing w:val="-2"/>
                                <w:sz w:val="20"/>
                              </w:rPr>
                              <w:t>Duration</w:t>
                            </w:r>
                          </w:p>
                        </w:tc>
                        <w:tc>
                          <w:tcPr>
                            <w:tcW w:w="1712" w:type="dxa"/>
                            <w:tcBorders>
                              <w:top w:val="nil"/>
                            </w:tcBorders>
                          </w:tcPr>
                          <w:p w14:paraId="41F0C439" w14:textId="77777777" w:rsidR="00562CC2" w:rsidRDefault="00000000">
                            <w:pPr>
                              <w:pStyle w:val="TableParagraph"/>
                              <w:spacing w:before="117"/>
                              <w:ind w:left="110"/>
                              <w:rPr>
                                <w:b/>
                                <w:sz w:val="20"/>
                              </w:rPr>
                            </w:pPr>
                            <w:r>
                              <w:rPr>
                                <w:b/>
                                <w:sz w:val="20"/>
                              </w:rPr>
                              <w:t>Visual</w:t>
                            </w:r>
                            <w:r>
                              <w:rPr>
                                <w:b/>
                                <w:spacing w:val="-1"/>
                                <w:sz w:val="20"/>
                              </w:rPr>
                              <w:t xml:space="preserve"> </w:t>
                            </w:r>
                            <w:r>
                              <w:rPr>
                                <w:b/>
                                <w:spacing w:val="-5"/>
                                <w:sz w:val="20"/>
                              </w:rPr>
                              <w:t>Aid</w:t>
                            </w:r>
                          </w:p>
                        </w:tc>
                      </w:tr>
                      <w:tr w:rsidR="00562CC2" w14:paraId="51BE802B" w14:textId="77777777">
                        <w:trPr>
                          <w:trHeight w:val="1009"/>
                        </w:trPr>
                        <w:tc>
                          <w:tcPr>
                            <w:tcW w:w="1358" w:type="dxa"/>
                            <w:vMerge w:val="restart"/>
                            <w:tcBorders>
                              <w:bottom w:val="single" w:sz="6" w:space="0" w:color="000000"/>
                              <w:right w:val="single" w:sz="6" w:space="0" w:color="000000"/>
                            </w:tcBorders>
                          </w:tcPr>
                          <w:p w14:paraId="630F726C" w14:textId="77777777" w:rsidR="00562CC2" w:rsidRDefault="00000000">
                            <w:pPr>
                              <w:pStyle w:val="TableParagraph"/>
                              <w:spacing w:before="76"/>
                              <w:ind w:left="107"/>
                              <w:rPr>
                                <w:b/>
                                <w:sz w:val="20"/>
                              </w:rPr>
                            </w:pPr>
                            <w:r>
                              <w:rPr>
                                <w:b/>
                                <w:spacing w:val="-2"/>
                                <w:sz w:val="20"/>
                              </w:rPr>
                              <w:t>Shoulders</w:t>
                            </w:r>
                          </w:p>
                        </w:tc>
                        <w:tc>
                          <w:tcPr>
                            <w:tcW w:w="3594" w:type="dxa"/>
                            <w:tcBorders>
                              <w:top w:val="single" w:sz="6" w:space="0" w:color="000000"/>
                              <w:left w:val="single" w:sz="6" w:space="0" w:color="000000"/>
                              <w:bottom w:val="single" w:sz="6" w:space="0" w:color="000000"/>
                              <w:right w:val="single" w:sz="6" w:space="0" w:color="000000"/>
                            </w:tcBorders>
                          </w:tcPr>
                          <w:p w14:paraId="62A5977D" w14:textId="77777777" w:rsidR="00562CC2" w:rsidRDefault="00000000">
                            <w:pPr>
                              <w:pStyle w:val="TableParagraph"/>
                              <w:spacing w:before="239"/>
                              <w:ind w:left="98" w:right="122"/>
                              <w:rPr>
                                <w:sz w:val="20"/>
                              </w:rPr>
                            </w:pPr>
                            <w:r>
                              <w:rPr>
                                <w:sz w:val="20"/>
                              </w:rPr>
                              <w:t>Working</w:t>
                            </w:r>
                            <w:r>
                              <w:rPr>
                                <w:spacing w:val="-10"/>
                                <w:sz w:val="20"/>
                              </w:rPr>
                              <w:t xml:space="preserve"> </w:t>
                            </w:r>
                            <w:r>
                              <w:rPr>
                                <w:sz w:val="20"/>
                              </w:rPr>
                              <w:t>with</w:t>
                            </w:r>
                            <w:r>
                              <w:rPr>
                                <w:spacing w:val="-10"/>
                                <w:sz w:val="20"/>
                              </w:rPr>
                              <w:t xml:space="preserve"> </w:t>
                            </w:r>
                            <w:r>
                              <w:rPr>
                                <w:sz w:val="20"/>
                              </w:rPr>
                              <w:t>the</w:t>
                            </w:r>
                            <w:r>
                              <w:rPr>
                                <w:spacing w:val="-8"/>
                                <w:sz w:val="20"/>
                              </w:rPr>
                              <w:t xml:space="preserve"> </w:t>
                            </w:r>
                            <w:r>
                              <w:rPr>
                                <w:sz w:val="20"/>
                              </w:rPr>
                              <w:t>hand(s)</w:t>
                            </w:r>
                            <w:r>
                              <w:rPr>
                                <w:spacing w:val="-8"/>
                                <w:sz w:val="20"/>
                              </w:rPr>
                              <w:t xml:space="preserve"> </w:t>
                            </w:r>
                            <w:r>
                              <w:rPr>
                                <w:sz w:val="20"/>
                              </w:rPr>
                              <w:t>above</w:t>
                            </w:r>
                            <w:r>
                              <w:rPr>
                                <w:spacing w:val="-9"/>
                                <w:sz w:val="20"/>
                              </w:rPr>
                              <w:t xml:space="preserve"> </w:t>
                            </w:r>
                            <w:r>
                              <w:rPr>
                                <w:sz w:val="20"/>
                              </w:rPr>
                              <w:t xml:space="preserve">the head or the elbow(s) above the </w:t>
                            </w:r>
                            <w:r>
                              <w:rPr>
                                <w:spacing w:val="-2"/>
                                <w:sz w:val="20"/>
                              </w:rPr>
                              <w:t>shoulder(s)</w:t>
                            </w:r>
                          </w:p>
                        </w:tc>
                        <w:tc>
                          <w:tcPr>
                            <w:tcW w:w="2158" w:type="dxa"/>
                            <w:tcBorders>
                              <w:top w:val="single" w:sz="6" w:space="0" w:color="000000"/>
                              <w:left w:val="single" w:sz="6" w:space="0" w:color="000000"/>
                              <w:bottom w:val="single" w:sz="6" w:space="0" w:color="000000"/>
                            </w:tcBorders>
                          </w:tcPr>
                          <w:p w14:paraId="05B172BA" w14:textId="77777777" w:rsidR="00562CC2" w:rsidRDefault="00000000">
                            <w:pPr>
                              <w:pStyle w:val="TableParagraph"/>
                              <w:spacing w:before="239"/>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4</w:t>
                            </w:r>
                            <w:r>
                              <w:rPr>
                                <w:spacing w:val="-14"/>
                                <w:sz w:val="20"/>
                              </w:rPr>
                              <w:t xml:space="preserve"> </w:t>
                            </w:r>
                            <w:r>
                              <w:rPr>
                                <w:sz w:val="20"/>
                              </w:rPr>
                              <w:t>hours total per day</w:t>
                            </w:r>
                          </w:p>
                        </w:tc>
                        <w:tc>
                          <w:tcPr>
                            <w:tcW w:w="1712" w:type="dxa"/>
                            <w:vMerge w:val="restart"/>
                          </w:tcPr>
                          <w:p w14:paraId="038AF4A8" w14:textId="77777777" w:rsidR="00562CC2" w:rsidRDefault="00562CC2">
                            <w:pPr>
                              <w:pStyle w:val="TableParagraph"/>
                              <w:spacing w:before="10"/>
                              <w:rPr>
                                <w:rFonts w:ascii="Symbol" w:hAnsi="Symbol"/>
                                <w:sz w:val="8"/>
                              </w:rPr>
                            </w:pPr>
                          </w:p>
                          <w:p w14:paraId="04D89585" w14:textId="77777777" w:rsidR="00562CC2" w:rsidRDefault="00000000">
                            <w:pPr>
                              <w:pStyle w:val="TableParagraph"/>
                              <w:ind w:left="108"/>
                              <w:rPr>
                                <w:rFonts w:ascii="Symbol" w:hAnsi="Symbol"/>
                                <w:sz w:val="20"/>
                              </w:rPr>
                            </w:pPr>
                            <w:r>
                              <w:rPr>
                                <w:rFonts w:ascii="Symbol" w:hAnsi="Symbol"/>
                                <w:noProof/>
                                <w:sz w:val="20"/>
                              </w:rPr>
                              <w:drawing>
                                <wp:inline distT="0" distB="0" distL="0" distR="0" wp14:anchorId="2E532D97" wp14:editId="4808BA72">
                                  <wp:extent cx="385225" cy="786383"/>
                                  <wp:effectExtent l="0" t="0" r="0" b="0"/>
                                  <wp:docPr id="191" name="Image 191" descr="o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ohead"/>
                                          <pic:cNvPicPr/>
                                        </pic:nvPicPr>
                                        <pic:blipFill>
                                          <a:blip r:embed="rId39" cstate="print"/>
                                          <a:stretch>
                                            <a:fillRect/>
                                          </a:stretch>
                                        </pic:blipFill>
                                        <pic:spPr>
                                          <a:xfrm>
                                            <a:off x="0" y="0"/>
                                            <a:ext cx="385225" cy="786383"/>
                                          </a:xfrm>
                                          <a:prstGeom prst="rect">
                                            <a:avLst/>
                                          </a:prstGeom>
                                        </pic:spPr>
                                      </pic:pic>
                                    </a:graphicData>
                                  </a:graphic>
                                </wp:inline>
                              </w:drawing>
                            </w:r>
                          </w:p>
                          <w:p w14:paraId="03ECC38C" w14:textId="77777777" w:rsidR="00562CC2" w:rsidRDefault="00562CC2">
                            <w:pPr>
                              <w:pStyle w:val="TableParagraph"/>
                              <w:spacing w:before="3"/>
                              <w:rPr>
                                <w:rFonts w:ascii="Symbol" w:hAnsi="Symbol"/>
                                <w:sz w:val="18"/>
                              </w:rPr>
                            </w:pPr>
                          </w:p>
                          <w:p w14:paraId="2D167620" w14:textId="77777777" w:rsidR="00562CC2" w:rsidRDefault="00000000">
                            <w:pPr>
                              <w:pStyle w:val="TableParagraph"/>
                              <w:ind w:left="222"/>
                              <w:rPr>
                                <w:rFonts w:ascii="Symbol" w:hAnsi="Symbol"/>
                                <w:sz w:val="20"/>
                              </w:rPr>
                            </w:pPr>
                            <w:r>
                              <w:rPr>
                                <w:rFonts w:ascii="Symbol" w:hAnsi="Symbol"/>
                                <w:noProof/>
                                <w:sz w:val="20"/>
                              </w:rPr>
                              <w:drawing>
                                <wp:inline distT="0" distB="0" distL="0" distR="0" wp14:anchorId="11E570EC" wp14:editId="2A29C87B">
                                  <wp:extent cx="607217" cy="636365"/>
                                  <wp:effectExtent l="0" t="0" r="0" b="0"/>
                                  <wp:docPr id="192" name="Image 192" descr="elbows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elbows3"/>
                                          <pic:cNvPicPr/>
                                        </pic:nvPicPr>
                                        <pic:blipFill>
                                          <a:blip r:embed="rId40" cstate="print"/>
                                          <a:stretch>
                                            <a:fillRect/>
                                          </a:stretch>
                                        </pic:blipFill>
                                        <pic:spPr>
                                          <a:xfrm>
                                            <a:off x="0" y="0"/>
                                            <a:ext cx="607217" cy="636365"/>
                                          </a:xfrm>
                                          <a:prstGeom prst="rect">
                                            <a:avLst/>
                                          </a:prstGeom>
                                        </pic:spPr>
                                      </pic:pic>
                                    </a:graphicData>
                                  </a:graphic>
                                </wp:inline>
                              </w:drawing>
                            </w:r>
                          </w:p>
                        </w:tc>
                      </w:tr>
                      <w:tr w:rsidR="00562CC2" w14:paraId="032F5B2A" w14:textId="77777777">
                        <w:trPr>
                          <w:trHeight w:val="1624"/>
                        </w:trPr>
                        <w:tc>
                          <w:tcPr>
                            <w:tcW w:w="1358" w:type="dxa"/>
                            <w:vMerge/>
                            <w:tcBorders>
                              <w:top w:val="nil"/>
                              <w:bottom w:val="single" w:sz="6" w:space="0" w:color="000000"/>
                              <w:right w:val="single" w:sz="6" w:space="0" w:color="000000"/>
                            </w:tcBorders>
                          </w:tcPr>
                          <w:p w14:paraId="1447C398" w14:textId="77777777" w:rsidR="00562CC2" w:rsidRDefault="00562CC2">
                            <w:pPr>
                              <w:rPr>
                                <w:sz w:val="2"/>
                                <w:szCs w:val="2"/>
                              </w:rPr>
                            </w:pPr>
                          </w:p>
                        </w:tc>
                        <w:tc>
                          <w:tcPr>
                            <w:tcW w:w="3594" w:type="dxa"/>
                            <w:tcBorders>
                              <w:top w:val="single" w:sz="6" w:space="0" w:color="000000"/>
                              <w:left w:val="single" w:sz="6" w:space="0" w:color="000000"/>
                              <w:bottom w:val="single" w:sz="6" w:space="0" w:color="000000"/>
                              <w:right w:val="single" w:sz="6" w:space="0" w:color="000000"/>
                            </w:tcBorders>
                          </w:tcPr>
                          <w:p w14:paraId="20276D1F" w14:textId="77777777" w:rsidR="00562CC2" w:rsidRDefault="00562CC2">
                            <w:pPr>
                              <w:pStyle w:val="TableParagraph"/>
                              <w:spacing w:before="145"/>
                              <w:rPr>
                                <w:rFonts w:ascii="Symbol" w:hAnsi="Symbol"/>
                                <w:sz w:val="20"/>
                              </w:rPr>
                            </w:pPr>
                          </w:p>
                          <w:p w14:paraId="2391FC01" w14:textId="77777777" w:rsidR="00562CC2" w:rsidRDefault="00000000">
                            <w:pPr>
                              <w:pStyle w:val="TableParagraph"/>
                              <w:ind w:left="98" w:right="122"/>
                              <w:rPr>
                                <w:sz w:val="20"/>
                              </w:rPr>
                            </w:pPr>
                            <w:r>
                              <w:rPr>
                                <w:sz w:val="20"/>
                              </w:rPr>
                              <w:t>Repetitively</w:t>
                            </w:r>
                            <w:r>
                              <w:rPr>
                                <w:spacing w:val="-14"/>
                                <w:sz w:val="20"/>
                              </w:rPr>
                              <w:t xml:space="preserve"> </w:t>
                            </w:r>
                            <w:r>
                              <w:rPr>
                                <w:sz w:val="20"/>
                              </w:rPr>
                              <w:t>raising</w:t>
                            </w:r>
                            <w:r>
                              <w:rPr>
                                <w:spacing w:val="-9"/>
                                <w:sz w:val="20"/>
                              </w:rPr>
                              <w:t xml:space="preserve"> </w:t>
                            </w:r>
                            <w:r>
                              <w:rPr>
                                <w:sz w:val="20"/>
                              </w:rPr>
                              <w:t>the</w:t>
                            </w:r>
                            <w:r>
                              <w:rPr>
                                <w:spacing w:val="-9"/>
                                <w:sz w:val="20"/>
                              </w:rPr>
                              <w:t xml:space="preserve"> </w:t>
                            </w:r>
                            <w:r>
                              <w:rPr>
                                <w:sz w:val="20"/>
                              </w:rPr>
                              <w:t>hand(s)</w:t>
                            </w:r>
                            <w:r>
                              <w:rPr>
                                <w:spacing w:val="-10"/>
                                <w:sz w:val="20"/>
                              </w:rPr>
                              <w:t xml:space="preserve"> </w:t>
                            </w:r>
                            <w:r>
                              <w:rPr>
                                <w:sz w:val="20"/>
                              </w:rPr>
                              <w:t xml:space="preserve">above the head or the elbow(s) above the shoulder(s) more than once per </w:t>
                            </w:r>
                            <w:r>
                              <w:rPr>
                                <w:spacing w:val="-2"/>
                                <w:sz w:val="20"/>
                              </w:rPr>
                              <w:t>minute</w:t>
                            </w:r>
                          </w:p>
                        </w:tc>
                        <w:tc>
                          <w:tcPr>
                            <w:tcW w:w="2158" w:type="dxa"/>
                            <w:tcBorders>
                              <w:top w:val="single" w:sz="6" w:space="0" w:color="000000"/>
                              <w:left w:val="single" w:sz="6" w:space="0" w:color="000000"/>
                              <w:bottom w:val="single" w:sz="6" w:space="0" w:color="000000"/>
                            </w:tcBorders>
                          </w:tcPr>
                          <w:p w14:paraId="327D7F9E" w14:textId="77777777" w:rsidR="00562CC2" w:rsidRDefault="00562CC2">
                            <w:pPr>
                              <w:pStyle w:val="TableParagraph"/>
                              <w:rPr>
                                <w:rFonts w:ascii="Symbol" w:hAnsi="Symbol"/>
                                <w:sz w:val="20"/>
                              </w:rPr>
                            </w:pPr>
                          </w:p>
                          <w:p w14:paraId="13958E4B" w14:textId="77777777" w:rsidR="00562CC2" w:rsidRDefault="00562CC2">
                            <w:pPr>
                              <w:pStyle w:val="TableParagraph"/>
                              <w:spacing w:before="58"/>
                              <w:rPr>
                                <w:rFonts w:ascii="Symbol" w:hAnsi="Symbol"/>
                                <w:sz w:val="20"/>
                              </w:rPr>
                            </w:pPr>
                          </w:p>
                          <w:p w14:paraId="6B808811" w14:textId="77777777" w:rsidR="00562CC2" w:rsidRDefault="00000000">
                            <w:pPr>
                              <w:pStyle w:val="TableParagraph"/>
                              <w:spacing w:before="1"/>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4</w:t>
                            </w:r>
                            <w:r>
                              <w:rPr>
                                <w:spacing w:val="-14"/>
                                <w:sz w:val="20"/>
                              </w:rPr>
                              <w:t xml:space="preserve"> </w:t>
                            </w:r>
                            <w:r>
                              <w:rPr>
                                <w:sz w:val="20"/>
                              </w:rPr>
                              <w:t>hours total per day</w:t>
                            </w:r>
                          </w:p>
                        </w:tc>
                        <w:tc>
                          <w:tcPr>
                            <w:tcW w:w="1712" w:type="dxa"/>
                            <w:vMerge/>
                            <w:tcBorders>
                              <w:top w:val="nil"/>
                            </w:tcBorders>
                          </w:tcPr>
                          <w:p w14:paraId="3CF0F68D" w14:textId="77777777" w:rsidR="00562CC2" w:rsidRDefault="00562CC2">
                            <w:pPr>
                              <w:rPr>
                                <w:sz w:val="2"/>
                                <w:szCs w:val="2"/>
                              </w:rPr>
                            </w:pPr>
                          </w:p>
                        </w:tc>
                      </w:tr>
                      <w:tr w:rsidR="00562CC2" w14:paraId="0EBB1E5F" w14:textId="77777777">
                        <w:trPr>
                          <w:trHeight w:val="1464"/>
                        </w:trPr>
                        <w:tc>
                          <w:tcPr>
                            <w:tcW w:w="1358" w:type="dxa"/>
                            <w:tcBorders>
                              <w:top w:val="single" w:sz="6" w:space="0" w:color="000000"/>
                              <w:bottom w:val="single" w:sz="6" w:space="0" w:color="000000"/>
                              <w:right w:val="single" w:sz="6" w:space="0" w:color="000000"/>
                            </w:tcBorders>
                          </w:tcPr>
                          <w:p w14:paraId="4AC908DD" w14:textId="77777777" w:rsidR="00562CC2" w:rsidRDefault="00000000">
                            <w:pPr>
                              <w:pStyle w:val="TableParagraph"/>
                              <w:spacing w:before="76"/>
                              <w:ind w:left="107"/>
                              <w:rPr>
                                <w:b/>
                                <w:sz w:val="20"/>
                              </w:rPr>
                            </w:pPr>
                            <w:r>
                              <w:rPr>
                                <w:b/>
                                <w:spacing w:val="-4"/>
                                <w:sz w:val="20"/>
                              </w:rPr>
                              <w:t>Neck</w:t>
                            </w:r>
                          </w:p>
                        </w:tc>
                        <w:tc>
                          <w:tcPr>
                            <w:tcW w:w="3594" w:type="dxa"/>
                            <w:tcBorders>
                              <w:top w:val="single" w:sz="6" w:space="0" w:color="000000"/>
                              <w:left w:val="single" w:sz="6" w:space="0" w:color="000000"/>
                              <w:bottom w:val="single" w:sz="6" w:space="0" w:color="000000"/>
                              <w:right w:val="single" w:sz="6" w:space="0" w:color="000000"/>
                            </w:tcBorders>
                          </w:tcPr>
                          <w:p w14:paraId="1D65DF61" w14:textId="77777777" w:rsidR="00562CC2" w:rsidRDefault="00562CC2">
                            <w:pPr>
                              <w:pStyle w:val="TableParagraph"/>
                              <w:spacing w:before="143"/>
                              <w:rPr>
                                <w:rFonts w:ascii="Symbol" w:hAnsi="Symbol"/>
                                <w:sz w:val="20"/>
                              </w:rPr>
                            </w:pPr>
                          </w:p>
                          <w:p w14:paraId="68375597" w14:textId="77777777" w:rsidR="00562CC2" w:rsidRDefault="00000000">
                            <w:pPr>
                              <w:pStyle w:val="TableParagraph"/>
                              <w:ind w:left="98" w:right="1165"/>
                              <w:rPr>
                                <w:sz w:val="20"/>
                              </w:rPr>
                            </w:pPr>
                            <w:r>
                              <w:rPr>
                                <w:sz w:val="20"/>
                              </w:rPr>
                              <w:t>Working</w:t>
                            </w:r>
                            <w:r>
                              <w:rPr>
                                <w:spacing w:val="-4"/>
                                <w:sz w:val="20"/>
                              </w:rPr>
                              <w:t xml:space="preserve"> </w:t>
                            </w:r>
                            <w:r>
                              <w:rPr>
                                <w:sz w:val="20"/>
                              </w:rPr>
                              <w:t>with</w:t>
                            </w:r>
                            <w:r>
                              <w:rPr>
                                <w:spacing w:val="-4"/>
                                <w:sz w:val="20"/>
                              </w:rPr>
                              <w:t xml:space="preserve"> </w:t>
                            </w:r>
                            <w:r>
                              <w:rPr>
                                <w:sz w:val="20"/>
                              </w:rPr>
                              <w:t>the</w:t>
                            </w:r>
                            <w:r>
                              <w:rPr>
                                <w:spacing w:val="-2"/>
                                <w:sz w:val="20"/>
                              </w:rPr>
                              <w:t xml:space="preserve"> </w:t>
                            </w:r>
                            <w:r>
                              <w:rPr>
                                <w:sz w:val="20"/>
                              </w:rPr>
                              <w:t>neck bent more than 45º (without</w:t>
                            </w:r>
                            <w:r>
                              <w:rPr>
                                <w:spacing w:val="-14"/>
                                <w:sz w:val="20"/>
                              </w:rPr>
                              <w:t xml:space="preserve"> </w:t>
                            </w:r>
                            <w:r>
                              <w:rPr>
                                <w:sz w:val="20"/>
                              </w:rPr>
                              <w:t>support</w:t>
                            </w:r>
                            <w:r>
                              <w:rPr>
                                <w:spacing w:val="-14"/>
                                <w:sz w:val="20"/>
                              </w:rPr>
                              <w:t xml:space="preserve"> </w:t>
                            </w:r>
                            <w:r>
                              <w:rPr>
                                <w:sz w:val="20"/>
                              </w:rPr>
                              <w:t>or</w:t>
                            </w:r>
                            <w:r>
                              <w:rPr>
                                <w:spacing w:val="-14"/>
                                <w:sz w:val="20"/>
                              </w:rPr>
                              <w:t xml:space="preserve"> </w:t>
                            </w:r>
                            <w:r>
                              <w:rPr>
                                <w:sz w:val="20"/>
                              </w:rPr>
                              <w:t>the ability</w:t>
                            </w:r>
                            <w:r>
                              <w:rPr>
                                <w:spacing w:val="-8"/>
                                <w:sz w:val="20"/>
                              </w:rPr>
                              <w:t xml:space="preserve"> </w:t>
                            </w:r>
                            <w:r>
                              <w:rPr>
                                <w:sz w:val="20"/>
                              </w:rPr>
                              <w:t>to</w:t>
                            </w:r>
                            <w:r>
                              <w:rPr>
                                <w:spacing w:val="-3"/>
                                <w:sz w:val="20"/>
                              </w:rPr>
                              <w:t xml:space="preserve"> </w:t>
                            </w:r>
                            <w:r>
                              <w:rPr>
                                <w:sz w:val="20"/>
                              </w:rPr>
                              <w:t>vary</w:t>
                            </w:r>
                            <w:r>
                              <w:rPr>
                                <w:spacing w:val="-5"/>
                                <w:sz w:val="20"/>
                              </w:rPr>
                              <w:t xml:space="preserve"> </w:t>
                            </w:r>
                            <w:r>
                              <w:rPr>
                                <w:spacing w:val="-2"/>
                                <w:sz w:val="20"/>
                              </w:rPr>
                              <w:t>posture)</w:t>
                            </w:r>
                          </w:p>
                        </w:tc>
                        <w:tc>
                          <w:tcPr>
                            <w:tcW w:w="2158" w:type="dxa"/>
                            <w:tcBorders>
                              <w:top w:val="single" w:sz="6" w:space="0" w:color="000000"/>
                              <w:left w:val="single" w:sz="6" w:space="0" w:color="000000"/>
                              <w:bottom w:val="single" w:sz="6" w:space="0" w:color="000000"/>
                            </w:tcBorders>
                          </w:tcPr>
                          <w:p w14:paraId="2DDB7B64" w14:textId="77777777" w:rsidR="00562CC2" w:rsidRDefault="00562CC2">
                            <w:pPr>
                              <w:pStyle w:val="TableParagraph"/>
                              <w:rPr>
                                <w:rFonts w:ascii="Symbol" w:hAnsi="Symbol"/>
                                <w:sz w:val="20"/>
                              </w:rPr>
                            </w:pPr>
                          </w:p>
                          <w:p w14:paraId="581976A1" w14:textId="77777777" w:rsidR="00562CC2" w:rsidRDefault="00562CC2">
                            <w:pPr>
                              <w:pStyle w:val="TableParagraph"/>
                              <w:spacing w:before="56"/>
                              <w:rPr>
                                <w:rFonts w:ascii="Symbol" w:hAnsi="Symbol"/>
                                <w:sz w:val="20"/>
                              </w:rPr>
                            </w:pPr>
                          </w:p>
                          <w:p w14:paraId="63E8ED61" w14:textId="77777777" w:rsidR="00562CC2" w:rsidRDefault="00000000">
                            <w:pPr>
                              <w:pStyle w:val="TableParagraph"/>
                              <w:spacing w:line="242" w:lineRule="auto"/>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4</w:t>
                            </w:r>
                            <w:r>
                              <w:rPr>
                                <w:spacing w:val="-14"/>
                                <w:sz w:val="20"/>
                              </w:rPr>
                              <w:t xml:space="preserve"> </w:t>
                            </w:r>
                            <w:r>
                              <w:rPr>
                                <w:sz w:val="20"/>
                              </w:rPr>
                              <w:t>hours total per day</w:t>
                            </w:r>
                          </w:p>
                        </w:tc>
                        <w:tc>
                          <w:tcPr>
                            <w:tcW w:w="1712" w:type="dxa"/>
                          </w:tcPr>
                          <w:p w14:paraId="79E79BD8" w14:textId="77777777" w:rsidR="00562CC2" w:rsidRDefault="00562CC2">
                            <w:pPr>
                              <w:pStyle w:val="TableParagraph"/>
                              <w:spacing w:before="5"/>
                              <w:rPr>
                                <w:rFonts w:ascii="Symbol" w:hAnsi="Symbol"/>
                                <w:sz w:val="6"/>
                              </w:rPr>
                            </w:pPr>
                          </w:p>
                          <w:p w14:paraId="4552A61A" w14:textId="77777777" w:rsidR="00562CC2" w:rsidRDefault="00000000">
                            <w:pPr>
                              <w:pStyle w:val="TableParagraph"/>
                              <w:ind w:left="124"/>
                              <w:rPr>
                                <w:rFonts w:ascii="Symbol" w:hAnsi="Symbol"/>
                                <w:sz w:val="20"/>
                              </w:rPr>
                            </w:pPr>
                            <w:r>
                              <w:rPr>
                                <w:rFonts w:ascii="Symbol" w:hAnsi="Symbol"/>
                                <w:noProof/>
                                <w:sz w:val="20"/>
                              </w:rPr>
                              <w:drawing>
                                <wp:inline distT="0" distB="0" distL="0" distR="0" wp14:anchorId="1FFCD9BF" wp14:editId="423A3DAB">
                                  <wp:extent cx="726981" cy="833247"/>
                                  <wp:effectExtent l="0" t="0" r="0" b="0"/>
                                  <wp:docPr id="193" name="Image 193" descr="neck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neck45"/>
                                          <pic:cNvPicPr/>
                                        </pic:nvPicPr>
                                        <pic:blipFill>
                                          <a:blip r:embed="rId41" cstate="print"/>
                                          <a:stretch>
                                            <a:fillRect/>
                                          </a:stretch>
                                        </pic:blipFill>
                                        <pic:spPr>
                                          <a:xfrm>
                                            <a:off x="0" y="0"/>
                                            <a:ext cx="726981" cy="833247"/>
                                          </a:xfrm>
                                          <a:prstGeom prst="rect">
                                            <a:avLst/>
                                          </a:prstGeom>
                                        </pic:spPr>
                                      </pic:pic>
                                    </a:graphicData>
                                  </a:graphic>
                                </wp:inline>
                              </w:drawing>
                            </w:r>
                          </w:p>
                        </w:tc>
                      </w:tr>
                      <w:tr w:rsidR="00562CC2" w14:paraId="7E4FDCC9" w14:textId="77777777">
                        <w:trPr>
                          <w:trHeight w:val="1840"/>
                        </w:trPr>
                        <w:tc>
                          <w:tcPr>
                            <w:tcW w:w="1358" w:type="dxa"/>
                            <w:vMerge w:val="restart"/>
                            <w:tcBorders>
                              <w:top w:val="single" w:sz="6" w:space="0" w:color="000000"/>
                              <w:bottom w:val="single" w:sz="6" w:space="0" w:color="000000"/>
                              <w:right w:val="single" w:sz="6" w:space="0" w:color="000000"/>
                            </w:tcBorders>
                          </w:tcPr>
                          <w:p w14:paraId="3B88DDB5" w14:textId="77777777" w:rsidR="00562CC2" w:rsidRDefault="00000000">
                            <w:pPr>
                              <w:pStyle w:val="TableParagraph"/>
                              <w:spacing w:before="76"/>
                              <w:ind w:left="107"/>
                              <w:rPr>
                                <w:b/>
                                <w:sz w:val="20"/>
                              </w:rPr>
                            </w:pPr>
                            <w:r>
                              <w:rPr>
                                <w:b/>
                                <w:spacing w:val="-4"/>
                                <w:sz w:val="20"/>
                              </w:rPr>
                              <w:t>Back</w:t>
                            </w:r>
                          </w:p>
                        </w:tc>
                        <w:tc>
                          <w:tcPr>
                            <w:tcW w:w="3594" w:type="dxa"/>
                            <w:tcBorders>
                              <w:top w:val="single" w:sz="6" w:space="0" w:color="000000"/>
                              <w:left w:val="single" w:sz="6" w:space="0" w:color="000000"/>
                              <w:bottom w:val="single" w:sz="6" w:space="0" w:color="000000"/>
                              <w:right w:val="single" w:sz="6" w:space="0" w:color="000000"/>
                            </w:tcBorders>
                          </w:tcPr>
                          <w:p w14:paraId="0CAE2F44" w14:textId="77777777" w:rsidR="00562CC2" w:rsidRDefault="00562CC2">
                            <w:pPr>
                              <w:pStyle w:val="TableParagraph"/>
                              <w:rPr>
                                <w:rFonts w:ascii="Symbol" w:hAnsi="Symbol"/>
                                <w:sz w:val="20"/>
                              </w:rPr>
                            </w:pPr>
                          </w:p>
                          <w:p w14:paraId="1157F443" w14:textId="77777777" w:rsidR="00562CC2" w:rsidRDefault="00562CC2">
                            <w:pPr>
                              <w:pStyle w:val="TableParagraph"/>
                              <w:spacing w:before="58"/>
                              <w:rPr>
                                <w:rFonts w:ascii="Symbol" w:hAnsi="Symbol"/>
                                <w:sz w:val="20"/>
                              </w:rPr>
                            </w:pPr>
                          </w:p>
                          <w:p w14:paraId="7642566C" w14:textId="77777777" w:rsidR="00562CC2" w:rsidRDefault="00000000">
                            <w:pPr>
                              <w:pStyle w:val="TableParagraph"/>
                              <w:spacing w:before="1"/>
                              <w:ind w:left="98" w:right="122"/>
                              <w:rPr>
                                <w:sz w:val="20"/>
                              </w:rPr>
                            </w:pPr>
                            <w:r>
                              <w:rPr>
                                <w:sz w:val="20"/>
                              </w:rPr>
                              <w:t>Working with the back bent forward more</w:t>
                            </w:r>
                            <w:r>
                              <w:rPr>
                                <w:spacing w:val="-8"/>
                                <w:sz w:val="20"/>
                              </w:rPr>
                              <w:t xml:space="preserve"> </w:t>
                            </w:r>
                            <w:r>
                              <w:rPr>
                                <w:sz w:val="20"/>
                              </w:rPr>
                              <w:t>than</w:t>
                            </w:r>
                            <w:r>
                              <w:rPr>
                                <w:spacing w:val="-8"/>
                                <w:sz w:val="20"/>
                              </w:rPr>
                              <w:t xml:space="preserve"> </w:t>
                            </w:r>
                            <w:r>
                              <w:rPr>
                                <w:sz w:val="20"/>
                              </w:rPr>
                              <w:t>30º</w:t>
                            </w:r>
                            <w:r>
                              <w:rPr>
                                <w:spacing w:val="-8"/>
                                <w:sz w:val="20"/>
                              </w:rPr>
                              <w:t xml:space="preserve"> </w:t>
                            </w:r>
                            <w:r>
                              <w:rPr>
                                <w:sz w:val="20"/>
                              </w:rPr>
                              <w:t>(without</w:t>
                            </w:r>
                            <w:r>
                              <w:rPr>
                                <w:spacing w:val="-6"/>
                                <w:sz w:val="20"/>
                              </w:rPr>
                              <w:t xml:space="preserve"> </w:t>
                            </w:r>
                            <w:r>
                              <w:rPr>
                                <w:sz w:val="20"/>
                              </w:rPr>
                              <w:t>support,</w:t>
                            </w:r>
                            <w:r>
                              <w:rPr>
                                <w:spacing w:val="-8"/>
                                <w:sz w:val="20"/>
                              </w:rPr>
                              <w:t xml:space="preserve"> </w:t>
                            </w:r>
                            <w:r>
                              <w:rPr>
                                <w:sz w:val="20"/>
                              </w:rPr>
                              <w:t>or</w:t>
                            </w:r>
                            <w:r>
                              <w:rPr>
                                <w:spacing w:val="-7"/>
                                <w:sz w:val="20"/>
                              </w:rPr>
                              <w:t xml:space="preserve"> </w:t>
                            </w:r>
                            <w:r>
                              <w:rPr>
                                <w:sz w:val="20"/>
                              </w:rPr>
                              <w:t>the ability to vary posture)</w:t>
                            </w:r>
                          </w:p>
                        </w:tc>
                        <w:tc>
                          <w:tcPr>
                            <w:tcW w:w="2158" w:type="dxa"/>
                            <w:tcBorders>
                              <w:top w:val="single" w:sz="6" w:space="0" w:color="000000"/>
                              <w:left w:val="single" w:sz="6" w:space="0" w:color="000000"/>
                              <w:bottom w:val="single" w:sz="6" w:space="0" w:color="000000"/>
                            </w:tcBorders>
                          </w:tcPr>
                          <w:p w14:paraId="69FA7441" w14:textId="77777777" w:rsidR="00562CC2" w:rsidRDefault="00562CC2">
                            <w:pPr>
                              <w:pStyle w:val="TableParagraph"/>
                              <w:rPr>
                                <w:rFonts w:ascii="Symbol" w:hAnsi="Symbol"/>
                                <w:sz w:val="20"/>
                              </w:rPr>
                            </w:pPr>
                          </w:p>
                          <w:p w14:paraId="484AC7BE" w14:textId="77777777" w:rsidR="00562CC2" w:rsidRDefault="00562CC2">
                            <w:pPr>
                              <w:pStyle w:val="TableParagraph"/>
                              <w:spacing w:before="58"/>
                              <w:rPr>
                                <w:rFonts w:ascii="Symbol" w:hAnsi="Symbol"/>
                                <w:sz w:val="20"/>
                              </w:rPr>
                            </w:pPr>
                          </w:p>
                          <w:p w14:paraId="77DD8D9A" w14:textId="77777777" w:rsidR="00562CC2" w:rsidRDefault="00000000">
                            <w:pPr>
                              <w:pStyle w:val="TableParagraph"/>
                              <w:spacing w:before="1"/>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4</w:t>
                            </w:r>
                            <w:r>
                              <w:rPr>
                                <w:spacing w:val="-14"/>
                                <w:sz w:val="20"/>
                              </w:rPr>
                              <w:t xml:space="preserve"> </w:t>
                            </w:r>
                            <w:r>
                              <w:rPr>
                                <w:sz w:val="20"/>
                              </w:rPr>
                              <w:t>hours total per day</w:t>
                            </w:r>
                          </w:p>
                        </w:tc>
                        <w:tc>
                          <w:tcPr>
                            <w:tcW w:w="1712" w:type="dxa"/>
                          </w:tcPr>
                          <w:p w14:paraId="098E3506" w14:textId="77777777" w:rsidR="00562CC2" w:rsidRDefault="00562CC2">
                            <w:pPr>
                              <w:pStyle w:val="TableParagraph"/>
                              <w:spacing w:before="2"/>
                              <w:rPr>
                                <w:rFonts w:ascii="Symbol" w:hAnsi="Symbol"/>
                                <w:sz w:val="7"/>
                              </w:rPr>
                            </w:pPr>
                          </w:p>
                          <w:p w14:paraId="2F94E632" w14:textId="77777777" w:rsidR="00562CC2" w:rsidRDefault="00000000">
                            <w:pPr>
                              <w:pStyle w:val="TableParagraph"/>
                              <w:ind w:left="108"/>
                              <w:rPr>
                                <w:rFonts w:ascii="Symbol" w:hAnsi="Symbol"/>
                                <w:sz w:val="20"/>
                              </w:rPr>
                            </w:pPr>
                            <w:r>
                              <w:rPr>
                                <w:rFonts w:ascii="Symbol" w:hAnsi="Symbol"/>
                                <w:noProof/>
                                <w:sz w:val="20"/>
                              </w:rPr>
                              <w:drawing>
                                <wp:inline distT="0" distB="0" distL="0" distR="0" wp14:anchorId="4F5C9553" wp14:editId="2DD96094">
                                  <wp:extent cx="532603" cy="1036986"/>
                                  <wp:effectExtent l="0" t="0" r="0" b="0"/>
                                  <wp:docPr id="194" name="Image 194" descr="back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back30"/>
                                          <pic:cNvPicPr/>
                                        </pic:nvPicPr>
                                        <pic:blipFill>
                                          <a:blip r:embed="rId42" cstate="print"/>
                                          <a:stretch>
                                            <a:fillRect/>
                                          </a:stretch>
                                        </pic:blipFill>
                                        <pic:spPr>
                                          <a:xfrm>
                                            <a:off x="0" y="0"/>
                                            <a:ext cx="532603" cy="1036986"/>
                                          </a:xfrm>
                                          <a:prstGeom prst="rect">
                                            <a:avLst/>
                                          </a:prstGeom>
                                        </pic:spPr>
                                      </pic:pic>
                                    </a:graphicData>
                                  </a:graphic>
                                </wp:inline>
                              </w:drawing>
                            </w:r>
                          </w:p>
                        </w:tc>
                      </w:tr>
                      <w:tr w:rsidR="00562CC2" w14:paraId="0D04B64B" w14:textId="77777777">
                        <w:trPr>
                          <w:trHeight w:val="1691"/>
                        </w:trPr>
                        <w:tc>
                          <w:tcPr>
                            <w:tcW w:w="1358" w:type="dxa"/>
                            <w:vMerge/>
                            <w:tcBorders>
                              <w:top w:val="nil"/>
                              <w:bottom w:val="single" w:sz="6" w:space="0" w:color="000000"/>
                              <w:right w:val="single" w:sz="6" w:space="0" w:color="000000"/>
                            </w:tcBorders>
                          </w:tcPr>
                          <w:p w14:paraId="58D5F5F1" w14:textId="77777777" w:rsidR="00562CC2" w:rsidRDefault="00562CC2">
                            <w:pPr>
                              <w:rPr>
                                <w:sz w:val="2"/>
                                <w:szCs w:val="2"/>
                              </w:rPr>
                            </w:pPr>
                          </w:p>
                        </w:tc>
                        <w:tc>
                          <w:tcPr>
                            <w:tcW w:w="3594" w:type="dxa"/>
                            <w:tcBorders>
                              <w:top w:val="single" w:sz="6" w:space="0" w:color="000000"/>
                              <w:left w:val="single" w:sz="6" w:space="0" w:color="000000"/>
                              <w:bottom w:val="single" w:sz="6" w:space="0" w:color="000000"/>
                              <w:right w:val="single" w:sz="6" w:space="0" w:color="000000"/>
                            </w:tcBorders>
                          </w:tcPr>
                          <w:p w14:paraId="2349002F" w14:textId="77777777" w:rsidR="00562CC2" w:rsidRDefault="00562CC2">
                            <w:pPr>
                              <w:pStyle w:val="TableParagraph"/>
                              <w:rPr>
                                <w:rFonts w:ascii="Symbol" w:hAnsi="Symbol"/>
                                <w:sz w:val="20"/>
                              </w:rPr>
                            </w:pPr>
                          </w:p>
                          <w:p w14:paraId="4298D88D" w14:textId="77777777" w:rsidR="00562CC2" w:rsidRDefault="00562CC2">
                            <w:pPr>
                              <w:pStyle w:val="TableParagraph"/>
                              <w:spacing w:before="58"/>
                              <w:rPr>
                                <w:rFonts w:ascii="Symbol" w:hAnsi="Symbol"/>
                                <w:sz w:val="20"/>
                              </w:rPr>
                            </w:pPr>
                          </w:p>
                          <w:p w14:paraId="7CB86C04" w14:textId="77777777" w:rsidR="00562CC2" w:rsidRDefault="00000000">
                            <w:pPr>
                              <w:pStyle w:val="TableParagraph"/>
                              <w:spacing w:before="1"/>
                              <w:ind w:left="98" w:right="122"/>
                              <w:rPr>
                                <w:sz w:val="20"/>
                              </w:rPr>
                            </w:pPr>
                            <w:r>
                              <w:rPr>
                                <w:sz w:val="20"/>
                              </w:rPr>
                              <w:t>Working with the back bent forward more</w:t>
                            </w:r>
                            <w:r>
                              <w:rPr>
                                <w:spacing w:val="-8"/>
                                <w:sz w:val="20"/>
                              </w:rPr>
                              <w:t xml:space="preserve"> </w:t>
                            </w:r>
                            <w:r>
                              <w:rPr>
                                <w:sz w:val="20"/>
                              </w:rPr>
                              <w:t>than</w:t>
                            </w:r>
                            <w:r>
                              <w:rPr>
                                <w:spacing w:val="-8"/>
                                <w:sz w:val="20"/>
                              </w:rPr>
                              <w:t xml:space="preserve"> </w:t>
                            </w:r>
                            <w:r>
                              <w:rPr>
                                <w:sz w:val="20"/>
                              </w:rPr>
                              <w:t>45º</w:t>
                            </w:r>
                            <w:r>
                              <w:rPr>
                                <w:spacing w:val="-8"/>
                                <w:sz w:val="20"/>
                              </w:rPr>
                              <w:t xml:space="preserve"> </w:t>
                            </w:r>
                            <w:r>
                              <w:rPr>
                                <w:sz w:val="20"/>
                              </w:rPr>
                              <w:t>(without</w:t>
                            </w:r>
                            <w:r>
                              <w:rPr>
                                <w:spacing w:val="-6"/>
                                <w:sz w:val="20"/>
                              </w:rPr>
                              <w:t xml:space="preserve"> </w:t>
                            </w:r>
                            <w:r>
                              <w:rPr>
                                <w:sz w:val="20"/>
                              </w:rPr>
                              <w:t>support</w:t>
                            </w:r>
                            <w:r>
                              <w:rPr>
                                <w:spacing w:val="-8"/>
                                <w:sz w:val="20"/>
                              </w:rPr>
                              <w:t xml:space="preserve"> </w:t>
                            </w:r>
                            <w:r>
                              <w:rPr>
                                <w:sz w:val="20"/>
                              </w:rPr>
                              <w:t>or</w:t>
                            </w:r>
                            <w:r>
                              <w:rPr>
                                <w:spacing w:val="-7"/>
                                <w:sz w:val="20"/>
                              </w:rPr>
                              <w:t xml:space="preserve"> </w:t>
                            </w:r>
                            <w:r>
                              <w:rPr>
                                <w:sz w:val="20"/>
                              </w:rPr>
                              <w:t>the ability to vary posture)</w:t>
                            </w:r>
                          </w:p>
                        </w:tc>
                        <w:tc>
                          <w:tcPr>
                            <w:tcW w:w="2158" w:type="dxa"/>
                            <w:tcBorders>
                              <w:top w:val="single" w:sz="6" w:space="0" w:color="000000"/>
                              <w:left w:val="single" w:sz="6" w:space="0" w:color="000000"/>
                              <w:bottom w:val="single" w:sz="6" w:space="0" w:color="000000"/>
                            </w:tcBorders>
                          </w:tcPr>
                          <w:p w14:paraId="4A14CAA4" w14:textId="77777777" w:rsidR="00562CC2" w:rsidRDefault="00562CC2">
                            <w:pPr>
                              <w:pStyle w:val="TableParagraph"/>
                              <w:rPr>
                                <w:rFonts w:ascii="Symbol" w:hAnsi="Symbol"/>
                                <w:sz w:val="20"/>
                              </w:rPr>
                            </w:pPr>
                          </w:p>
                          <w:p w14:paraId="1AAED2B7" w14:textId="77777777" w:rsidR="00562CC2" w:rsidRDefault="00562CC2">
                            <w:pPr>
                              <w:pStyle w:val="TableParagraph"/>
                              <w:spacing w:before="58"/>
                              <w:rPr>
                                <w:rFonts w:ascii="Symbol" w:hAnsi="Symbol"/>
                                <w:sz w:val="20"/>
                              </w:rPr>
                            </w:pPr>
                          </w:p>
                          <w:p w14:paraId="3FD687DA" w14:textId="77777777" w:rsidR="00562CC2" w:rsidRDefault="00000000">
                            <w:pPr>
                              <w:pStyle w:val="TableParagraph"/>
                              <w:spacing w:before="1"/>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2</w:t>
                            </w:r>
                            <w:r>
                              <w:rPr>
                                <w:spacing w:val="-14"/>
                                <w:sz w:val="20"/>
                              </w:rPr>
                              <w:t xml:space="preserve"> </w:t>
                            </w:r>
                            <w:r>
                              <w:rPr>
                                <w:sz w:val="20"/>
                              </w:rPr>
                              <w:t>hours total per day</w:t>
                            </w:r>
                          </w:p>
                        </w:tc>
                        <w:tc>
                          <w:tcPr>
                            <w:tcW w:w="1712" w:type="dxa"/>
                          </w:tcPr>
                          <w:p w14:paraId="24269A14" w14:textId="77777777" w:rsidR="00562CC2" w:rsidRDefault="00562CC2">
                            <w:pPr>
                              <w:pStyle w:val="TableParagraph"/>
                              <w:spacing w:before="6"/>
                              <w:rPr>
                                <w:rFonts w:ascii="Symbol" w:hAnsi="Symbol"/>
                                <w:sz w:val="6"/>
                              </w:rPr>
                            </w:pPr>
                          </w:p>
                          <w:p w14:paraId="77F1A99C" w14:textId="77777777" w:rsidR="00562CC2" w:rsidRDefault="00000000">
                            <w:pPr>
                              <w:pStyle w:val="TableParagraph"/>
                              <w:ind w:left="221"/>
                              <w:rPr>
                                <w:rFonts w:ascii="Symbol" w:hAnsi="Symbol"/>
                                <w:sz w:val="20"/>
                              </w:rPr>
                            </w:pPr>
                            <w:r>
                              <w:rPr>
                                <w:rFonts w:ascii="Symbol" w:hAnsi="Symbol"/>
                                <w:noProof/>
                                <w:sz w:val="20"/>
                              </w:rPr>
                              <w:drawing>
                                <wp:inline distT="0" distB="0" distL="0" distR="0" wp14:anchorId="075AD5ED" wp14:editId="42CD9580">
                                  <wp:extent cx="597178" cy="946403"/>
                                  <wp:effectExtent l="0" t="0" r="0" b="0"/>
                                  <wp:docPr id="195" name="Image 195" descr="back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back45"/>
                                          <pic:cNvPicPr/>
                                        </pic:nvPicPr>
                                        <pic:blipFill>
                                          <a:blip r:embed="rId43" cstate="print"/>
                                          <a:stretch>
                                            <a:fillRect/>
                                          </a:stretch>
                                        </pic:blipFill>
                                        <pic:spPr>
                                          <a:xfrm>
                                            <a:off x="0" y="0"/>
                                            <a:ext cx="597178" cy="946403"/>
                                          </a:xfrm>
                                          <a:prstGeom prst="rect">
                                            <a:avLst/>
                                          </a:prstGeom>
                                        </pic:spPr>
                                      </pic:pic>
                                    </a:graphicData>
                                  </a:graphic>
                                </wp:inline>
                              </w:drawing>
                            </w:r>
                          </w:p>
                        </w:tc>
                      </w:tr>
                      <w:tr w:rsidR="00562CC2" w14:paraId="20F09F45" w14:textId="77777777">
                        <w:trPr>
                          <w:trHeight w:val="1629"/>
                        </w:trPr>
                        <w:tc>
                          <w:tcPr>
                            <w:tcW w:w="1358" w:type="dxa"/>
                            <w:vMerge w:val="restart"/>
                            <w:tcBorders>
                              <w:top w:val="single" w:sz="6" w:space="0" w:color="000000"/>
                              <w:bottom w:val="single" w:sz="6" w:space="0" w:color="000000"/>
                              <w:right w:val="single" w:sz="6" w:space="0" w:color="000000"/>
                            </w:tcBorders>
                          </w:tcPr>
                          <w:p w14:paraId="08D20F06" w14:textId="77777777" w:rsidR="00562CC2" w:rsidRDefault="00000000">
                            <w:pPr>
                              <w:pStyle w:val="TableParagraph"/>
                              <w:spacing w:before="76"/>
                              <w:ind w:left="107"/>
                              <w:rPr>
                                <w:b/>
                                <w:sz w:val="20"/>
                              </w:rPr>
                            </w:pPr>
                            <w:r>
                              <w:rPr>
                                <w:b/>
                                <w:spacing w:val="-2"/>
                                <w:sz w:val="20"/>
                              </w:rPr>
                              <w:t>Knees</w:t>
                            </w:r>
                          </w:p>
                        </w:tc>
                        <w:tc>
                          <w:tcPr>
                            <w:tcW w:w="3594" w:type="dxa"/>
                            <w:tcBorders>
                              <w:top w:val="single" w:sz="6" w:space="0" w:color="000000"/>
                              <w:left w:val="single" w:sz="6" w:space="0" w:color="000000"/>
                              <w:bottom w:val="single" w:sz="6" w:space="0" w:color="000000"/>
                              <w:right w:val="single" w:sz="6" w:space="0" w:color="000000"/>
                            </w:tcBorders>
                          </w:tcPr>
                          <w:p w14:paraId="7D97205C" w14:textId="77777777" w:rsidR="00562CC2" w:rsidRDefault="00562CC2">
                            <w:pPr>
                              <w:pStyle w:val="TableParagraph"/>
                              <w:rPr>
                                <w:rFonts w:ascii="Symbol" w:hAnsi="Symbol"/>
                                <w:sz w:val="20"/>
                              </w:rPr>
                            </w:pPr>
                          </w:p>
                          <w:p w14:paraId="29C158B1" w14:textId="77777777" w:rsidR="00562CC2" w:rsidRDefault="00562CC2">
                            <w:pPr>
                              <w:pStyle w:val="TableParagraph"/>
                              <w:spacing w:before="207"/>
                              <w:rPr>
                                <w:rFonts w:ascii="Symbol" w:hAnsi="Symbol"/>
                                <w:sz w:val="20"/>
                              </w:rPr>
                            </w:pPr>
                          </w:p>
                          <w:p w14:paraId="79744E19" w14:textId="77777777" w:rsidR="00562CC2" w:rsidRDefault="00000000">
                            <w:pPr>
                              <w:pStyle w:val="TableParagraph"/>
                              <w:ind w:left="98"/>
                              <w:rPr>
                                <w:sz w:val="20"/>
                              </w:rPr>
                            </w:pPr>
                            <w:r>
                              <w:rPr>
                                <w:spacing w:val="-2"/>
                                <w:sz w:val="20"/>
                              </w:rPr>
                              <w:t>Squatting</w:t>
                            </w:r>
                          </w:p>
                        </w:tc>
                        <w:tc>
                          <w:tcPr>
                            <w:tcW w:w="2158" w:type="dxa"/>
                            <w:tcBorders>
                              <w:top w:val="single" w:sz="6" w:space="0" w:color="000000"/>
                              <w:left w:val="single" w:sz="6" w:space="0" w:color="000000"/>
                              <w:bottom w:val="single" w:sz="6" w:space="0" w:color="000000"/>
                            </w:tcBorders>
                          </w:tcPr>
                          <w:p w14:paraId="7DE50014" w14:textId="77777777" w:rsidR="00562CC2" w:rsidRDefault="00562CC2">
                            <w:pPr>
                              <w:pStyle w:val="TableParagraph"/>
                              <w:rPr>
                                <w:rFonts w:ascii="Symbol" w:hAnsi="Symbol"/>
                                <w:sz w:val="20"/>
                              </w:rPr>
                            </w:pPr>
                          </w:p>
                          <w:p w14:paraId="5540E7CA" w14:textId="77777777" w:rsidR="00562CC2" w:rsidRDefault="00562CC2">
                            <w:pPr>
                              <w:pStyle w:val="TableParagraph"/>
                              <w:spacing w:before="92"/>
                              <w:rPr>
                                <w:rFonts w:ascii="Symbol" w:hAnsi="Symbol"/>
                                <w:sz w:val="20"/>
                              </w:rPr>
                            </w:pPr>
                          </w:p>
                          <w:p w14:paraId="36091935" w14:textId="77777777" w:rsidR="00562CC2" w:rsidRDefault="00000000">
                            <w:pPr>
                              <w:pStyle w:val="TableParagraph"/>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4</w:t>
                            </w:r>
                            <w:r>
                              <w:rPr>
                                <w:spacing w:val="-14"/>
                                <w:sz w:val="20"/>
                              </w:rPr>
                              <w:t xml:space="preserve"> </w:t>
                            </w:r>
                            <w:r>
                              <w:rPr>
                                <w:sz w:val="20"/>
                              </w:rPr>
                              <w:t>hours total per day</w:t>
                            </w:r>
                          </w:p>
                        </w:tc>
                        <w:tc>
                          <w:tcPr>
                            <w:tcW w:w="1712" w:type="dxa"/>
                          </w:tcPr>
                          <w:p w14:paraId="1618E484" w14:textId="77777777" w:rsidR="00562CC2" w:rsidRDefault="00562CC2">
                            <w:pPr>
                              <w:pStyle w:val="TableParagraph"/>
                              <w:spacing w:before="5" w:after="1"/>
                              <w:rPr>
                                <w:rFonts w:ascii="Symbol" w:hAnsi="Symbol"/>
                                <w:sz w:val="8"/>
                              </w:rPr>
                            </w:pPr>
                          </w:p>
                          <w:p w14:paraId="540362C2" w14:textId="77777777" w:rsidR="00562CC2" w:rsidRDefault="00000000">
                            <w:pPr>
                              <w:pStyle w:val="TableParagraph"/>
                              <w:ind w:left="221"/>
                              <w:rPr>
                                <w:rFonts w:ascii="Symbol" w:hAnsi="Symbol"/>
                                <w:sz w:val="20"/>
                              </w:rPr>
                            </w:pPr>
                            <w:r>
                              <w:rPr>
                                <w:rFonts w:ascii="Symbol" w:hAnsi="Symbol"/>
                                <w:noProof/>
                                <w:sz w:val="20"/>
                              </w:rPr>
                              <w:drawing>
                                <wp:inline distT="0" distB="0" distL="0" distR="0" wp14:anchorId="63ED3660" wp14:editId="1E4BE9C7">
                                  <wp:extent cx="466414" cy="916781"/>
                                  <wp:effectExtent l="0" t="0" r="0" b="0"/>
                                  <wp:docPr id="196" name="Image 196" descr="squat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squatting"/>
                                          <pic:cNvPicPr/>
                                        </pic:nvPicPr>
                                        <pic:blipFill>
                                          <a:blip r:embed="rId44" cstate="print"/>
                                          <a:stretch>
                                            <a:fillRect/>
                                          </a:stretch>
                                        </pic:blipFill>
                                        <pic:spPr>
                                          <a:xfrm>
                                            <a:off x="0" y="0"/>
                                            <a:ext cx="466414" cy="916781"/>
                                          </a:xfrm>
                                          <a:prstGeom prst="rect">
                                            <a:avLst/>
                                          </a:prstGeom>
                                        </pic:spPr>
                                      </pic:pic>
                                    </a:graphicData>
                                  </a:graphic>
                                </wp:inline>
                              </w:drawing>
                            </w:r>
                          </w:p>
                        </w:tc>
                      </w:tr>
                      <w:tr w:rsidR="00562CC2" w14:paraId="338FF71F" w14:textId="77777777">
                        <w:trPr>
                          <w:trHeight w:val="1557"/>
                        </w:trPr>
                        <w:tc>
                          <w:tcPr>
                            <w:tcW w:w="1358" w:type="dxa"/>
                            <w:vMerge/>
                            <w:tcBorders>
                              <w:top w:val="nil"/>
                              <w:bottom w:val="single" w:sz="6" w:space="0" w:color="000000"/>
                              <w:right w:val="single" w:sz="6" w:space="0" w:color="000000"/>
                            </w:tcBorders>
                          </w:tcPr>
                          <w:p w14:paraId="4A1AD808" w14:textId="77777777" w:rsidR="00562CC2" w:rsidRDefault="00562CC2">
                            <w:pPr>
                              <w:rPr>
                                <w:sz w:val="2"/>
                                <w:szCs w:val="2"/>
                              </w:rPr>
                            </w:pPr>
                          </w:p>
                        </w:tc>
                        <w:tc>
                          <w:tcPr>
                            <w:tcW w:w="3594" w:type="dxa"/>
                            <w:tcBorders>
                              <w:top w:val="single" w:sz="6" w:space="0" w:color="000000"/>
                              <w:left w:val="single" w:sz="6" w:space="0" w:color="000000"/>
                              <w:bottom w:val="single" w:sz="6" w:space="0" w:color="000000"/>
                              <w:right w:val="single" w:sz="6" w:space="0" w:color="000000"/>
                            </w:tcBorders>
                          </w:tcPr>
                          <w:p w14:paraId="02DE8D11" w14:textId="77777777" w:rsidR="00562CC2" w:rsidRDefault="00562CC2">
                            <w:pPr>
                              <w:pStyle w:val="TableParagraph"/>
                              <w:rPr>
                                <w:rFonts w:ascii="Symbol" w:hAnsi="Symbol"/>
                                <w:sz w:val="20"/>
                              </w:rPr>
                            </w:pPr>
                          </w:p>
                          <w:p w14:paraId="2ED676B4" w14:textId="77777777" w:rsidR="00562CC2" w:rsidRDefault="00562CC2">
                            <w:pPr>
                              <w:pStyle w:val="TableParagraph"/>
                              <w:spacing w:before="171"/>
                              <w:rPr>
                                <w:rFonts w:ascii="Symbol" w:hAnsi="Symbol"/>
                                <w:sz w:val="20"/>
                              </w:rPr>
                            </w:pPr>
                          </w:p>
                          <w:p w14:paraId="7494B3B4" w14:textId="77777777" w:rsidR="00562CC2" w:rsidRDefault="00000000">
                            <w:pPr>
                              <w:pStyle w:val="TableParagraph"/>
                              <w:ind w:left="98"/>
                              <w:rPr>
                                <w:sz w:val="20"/>
                              </w:rPr>
                            </w:pPr>
                            <w:r>
                              <w:rPr>
                                <w:spacing w:val="-2"/>
                                <w:sz w:val="20"/>
                              </w:rPr>
                              <w:t>Kneeling</w:t>
                            </w:r>
                          </w:p>
                        </w:tc>
                        <w:tc>
                          <w:tcPr>
                            <w:tcW w:w="2158" w:type="dxa"/>
                            <w:tcBorders>
                              <w:top w:val="single" w:sz="6" w:space="0" w:color="000000"/>
                              <w:left w:val="single" w:sz="6" w:space="0" w:color="000000"/>
                              <w:bottom w:val="single" w:sz="6" w:space="0" w:color="000000"/>
                            </w:tcBorders>
                          </w:tcPr>
                          <w:p w14:paraId="07BEE8D8" w14:textId="77777777" w:rsidR="00562CC2" w:rsidRDefault="00562CC2">
                            <w:pPr>
                              <w:pStyle w:val="TableParagraph"/>
                              <w:rPr>
                                <w:rFonts w:ascii="Symbol" w:hAnsi="Symbol"/>
                                <w:sz w:val="20"/>
                              </w:rPr>
                            </w:pPr>
                          </w:p>
                          <w:p w14:paraId="41F76209" w14:textId="77777777" w:rsidR="00562CC2" w:rsidRDefault="00562CC2">
                            <w:pPr>
                              <w:pStyle w:val="TableParagraph"/>
                              <w:spacing w:before="56"/>
                              <w:rPr>
                                <w:rFonts w:ascii="Symbol" w:hAnsi="Symbol"/>
                                <w:sz w:val="20"/>
                              </w:rPr>
                            </w:pPr>
                          </w:p>
                          <w:p w14:paraId="4A78DC9E" w14:textId="77777777" w:rsidR="00562CC2" w:rsidRDefault="00000000">
                            <w:pPr>
                              <w:pStyle w:val="TableParagraph"/>
                              <w:ind w:left="105" w:right="100"/>
                              <w:rPr>
                                <w:sz w:val="20"/>
                              </w:rPr>
                            </w:pPr>
                            <w:r>
                              <w:rPr>
                                <w:sz w:val="20"/>
                              </w:rPr>
                              <w:t>More</w:t>
                            </w:r>
                            <w:r>
                              <w:rPr>
                                <w:spacing w:val="-14"/>
                                <w:sz w:val="20"/>
                              </w:rPr>
                              <w:t xml:space="preserve"> </w:t>
                            </w:r>
                            <w:r>
                              <w:rPr>
                                <w:sz w:val="20"/>
                              </w:rPr>
                              <w:t>than</w:t>
                            </w:r>
                            <w:r>
                              <w:rPr>
                                <w:spacing w:val="-13"/>
                                <w:sz w:val="20"/>
                              </w:rPr>
                              <w:t xml:space="preserve"> </w:t>
                            </w:r>
                            <w:r>
                              <w:rPr>
                                <w:sz w:val="20"/>
                              </w:rPr>
                              <w:t>4</w:t>
                            </w:r>
                            <w:r>
                              <w:rPr>
                                <w:spacing w:val="-14"/>
                                <w:sz w:val="20"/>
                              </w:rPr>
                              <w:t xml:space="preserve"> </w:t>
                            </w:r>
                            <w:r>
                              <w:rPr>
                                <w:sz w:val="20"/>
                              </w:rPr>
                              <w:t>hours total per day</w:t>
                            </w:r>
                          </w:p>
                        </w:tc>
                        <w:tc>
                          <w:tcPr>
                            <w:tcW w:w="1712" w:type="dxa"/>
                          </w:tcPr>
                          <w:p w14:paraId="19B48213" w14:textId="77777777" w:rsidR="00562CC2" w:rsidRDefault="00562CC2">
                            <w:pPr>
                              <w:pStyle w:val="TableParagraph"/>
                              <w:spacing w:before="4"/>
                              <w:rPr>
                                <w:rFonts w:ascii="Symbol" w:hAnsi="Symbol"/>
                                <w:sz w:val="6"/>
                              </w:rPr>
                            </w:pPr>
                          </w:p>
                          <w:p w14:paraId="3CEEE33A" w14:textId="77777777" w:rsidR="00562CC2" w:rsidRDefault="00000000">
                            <w:pPr>
                              <w:pStyle w:val="TableParagraph"/>
                              <w:ind w:left="221"/>
                              <w:rPr>
                                <w:rFonts w:ascii="Symbol" w:hAnsi="Symbol"/>
                                <w:sz w:val="20"/>
                              </w:rPr>
                            </w:pPr>
                            <w:r>
                              <w:rPr>
                                <w:rFonts w:ascii="Symbol" w:hAnsi="Symbol"/>
                                <w:noProof/>
                                <w:sz w:val="20"/>
                              </w:rPr>
                              <w:drawing>
                                <wp:inline distT="0" distB="0" distL="0" distR="0" wp14:anchorId="61543628" wp14:editId="76AE8594">
                                  <wp:extent cx="731326" cy="882396"/>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45" cstate="print"/>
                                          <a:stretch>
                                            <a:fillRect/>
                                          </a:stretch>
                                        </pic:blipFill>
                                        <pic:spPr>
                                          <a:xfrm>
                                            <a:off x="0" y="0"/>
                                            <a:ext cx="731326" cy="882396"/>
                                          </a:xfrm>
                                          <a:prstGeom prst="rect">
                                            <a:avLst/>
                                          </a:prstGeom>
                                        </pic:spPr>
                                      </pic:pic>
                                    </a:graphicData>
                                  </a:graphic>
                                </wp:inline>
                              </w:drawing>
                            </w:r>
                          </w:p>
                        </w:tc>
                      </w:tr>
                    </w:tbl>
                    <w:p w14:paraId="35082BF1" w14:textId="77777777" w:rsidR="00562CC2" w:rsidRDefault="00562CC2">
                      <w:pPr>
                        <w:pStyle w:val="BodyText"/>
                      </w:pPr>
                    </w:p>
                  </w:txbxContent>
                </v:textbox>
                <w10:wrap anchorx="page"/>
              </v:shape>
            </w:pict>
          </mc:Fallback>
        </mc:AlternateContent>
      </w:r>
      <w:r>
        <w:t>Check (</w:t>
      </w:r>
      <w:r>
        <w:rPr>
          <w:rFonts w:ascii="Symbol" w:hAnsi="Symbol"/>
        </w:rPr>
        <w:t></w:t>
      </w:r>
      <w:r>
        <w:t>) here</w:t>
      </w:r>
      <w:r>
        <w:rPr>
          <w:spacing w:val="-14"/>
        </w:rPr>
        <w:t xml:space="preserve"> </w:t>
      </w:r>
      <w:r>
        <w:t>if</w:t>
      </w:r>
      <w:r>
        <w:rPr>
          <w:spacing w:val="-14"/>
        </w:rPr>
        <w:t xml:space="preserve"> </w:t>
      </w:r>
      <w:r>
        <w:t>this</w:t>
      </w:r>
      <w:r>
        <w:rPr>
          <w:spacing w:val="-14"/>
        </w:rPr>
        <w:t xml:space="preserve"> </w:t>
      </w:r>
      <w:r>
        <w:t>is a WMSD</w:t>
      </w:r>
    </w:p>
    <w:p w14:paraId="31422725" w14:textId="77777777" w:rsidR="00562CC2" w:rsidRDefault="00000000">
      <w:pPr>
        <w:pStyle w:val="BodyText"/>
        <w:ind w:left="9594"/>
      </w:pPr>
      <w:r>
        <w:rPr>
          <w:spacing w:val="-2"/>
        </w:rPr>
        <w:t>hazard</w:t>
      </w:r>
    </w:p>
    <w:p w14:paraId="51E47D53" w14:textId="77777777" w:rsidR="00562CC2" w:rsidRDefault="00000000">
      <w:pPr>
        <w:spacing w:before="120"/>
        <w:ind w:right="1338"/>
        <w:jc w:val="right"/>
        <w:rPr>
          <w:rFonts w:ascii="Symbol" w:hAnsi="Symbol"/>
          <w:sz w:val="44"/>
        </w:rPr>
      </w:pPr>
      <w:r>
        <w:rPr>
          <w:rFonts w:ascii="Symbol" w:hAnsi="Symbol"/>
          <w:spacing w:val="-10"/>
          <w:sz w:val="44"/>
        </w:rPr>
        <w:t></w:t>
      </w:r>
    </w:p>
    <w:p w14:paraId="45A8AC8C" w14:textId="77777777" w:rsidR="00562CC2" w:rsidRDefault="00562CC2">
      <w:pPr>
        <w:pStyle w:val="BodyText"/>
        <w:spacing w:before="481"/>
        <w:rPr>
          <w:rFonts w:ascii="Symbol" w:hAnsi="Symbol"/>
          <w:sz w:val="44"/>
        </w:rPr>
      </w:pPr>
    </w:p>
    <w:p w14:paraId="72F05711" w14:textId="77777777" w:rsidR="00562CC2" w:rsidRDefault="00000000">
      <w:pPr>
        <w:spacing w:before="1"/>
        <w:ind w:right="1338"/>
        <w:jc w:val="right"/>
        <w:rPr>
          <w:rFonts w:ascii="Symbol" w:hAnsi="Symbol"/>
          <w:sz w:val="44"/>
        </w:rPr>
      </w:pPr>
      <w:r>
        <w:rPr>
          <w:rFonts w:ascii="Symbol" w:hAnsi="Symbol"/>
          <w:spacing w:val="-10"/>
          <w:sz w:val="44"/>
        </w:rPr>
        <w:t></w:t>
      </w:r>
    </w:p>
    <w:p w14:paraId="094909B6" w14:textId="77777777" w:rsidR="00562CC2" w:rsidRDefault="00562CC2">
      <w:pPr>
        <w:pStyle w:val="BodyText"/>
        <w:rPr>
          <w:rFonts w:ascii="Symbol" w:hAnsi="Symbol"/>
          <w:sz w:val="44"/>
        </w:rPr>
      </w:pPr>
    </w:p>
    <w:p w14:paraId="52063933" w14:textId="77777777" w:rsidR="00562CC2" w:rsidRDefault="00562CC2">
      <w:pPr>
        <w:pStyle w:val="BodyText"/>
        <w:spacing w:before="20"/>
        <w:rPr>
          <w:rFonts w:ascii="Symbol" w:hAnsi="Symbol"/>
          <w:sz w:val="44"/>
        </w:rPr>
      </w:pPr>
    </w:p>
    <w:p w14:paraId="53CD2833" w14:textId="77777777" w:rsidR="00562CC2" w:rsidRDefault="00000000">
      <w:pPr>
        <w:ind w:right="1338"/>
        <w:jc w:val="right"/>
        <w:rPr>
          <w:rFonts w:ascii="Symbol" w:hAnsi="Symbol"/>
          <w:sz w:val="44"/>
        </w:rPr>
      </w:pPr>
      <w:r>
        <w:rPr>
          <w:rFonts w:ascii="Symbol" w:hAnsi="Symbol"/>
          <w:spacing w:val="-10"/>
          <w:sz w:val="44"/>
        </w:rPr>
        <w:t></w:t>
      </w:r>
    </w:p>
    <w:p w14:paraId="008C2218" w14:textId="77777777" w:rsidR="00562CC2" w:rsidRDefault="00562CC2">
      <w:pPr>
        <w:pStyle w:val="BodyText"/>
        <w:spacing w:before="402"/>
        <w:rPr>
          <w:rFonts w:ascii="Symbol" w:hAnsi="Symbol"/>
          <w:sz w:val="44"/>
        </w:rPr>
      </w:pPr>
    </w:p>
    <w:p w14:paraId="1B04A5F9" w14:textId="77777777" w:rsidR="00562CC2" w:rsidRDefault="00000000">
      <w:pPr>
        <w:spacing w:before="1"/>
        <w:ind w:right="1338"/>
        <w:jc w:val="right"/>
        <w:rPr>
          <w:rFonts w:ascii="Symbol" w:hAnsi="Symbol"/>
          <w:sz w:val="44"/>
        </w:rPr>
      </w:pPr>
      <w:r>
        <w:rPr>
          <w:rFonts w:ascii="Symbol" w:hAnsi="Symbol"/>
          <w:spacing w:val="-10"/>
          <w:sz w:val="44"/>
        </w:rPr>
        <w:t></w:t>
      </w:r>
    </w:p>
    <w:p w14:paraId="1C5FFE3A" w14:textId="77777777" w:rsidR="00562CC2" w:rsidRDefault="00562CC2">
      <w:pPr>
        <w:pStyle w:val="BodyText"/>
        <w:rPr>
          <w:rFonts w:ascii="Symbol" w:hAnsi="Symbol"/>
          <w:sz w:val="44"/>
        </w:rPr>
      </w:pPr>
    </w:p>
    <w:p w14:paraId="29A8C1F6" w14:textId="77777777" w:rsidR="00562CC2" w:rsidRDefault="00562CC2">
      <w:pPr>
        <w:pStyle w:val="BodyText"/>
        <w:spacing w:before="238"/>
        <w:rPr>
          <w:rFonts w:ascii="Symbol" w:hAnsi="Symbol"/>
          <w:sz w:val="44"/>
        </w:rPr>
      </w:pPr>
    </w:p>
    <w:p w14:paraId="4A25D61E" w14:textId="77777777" w:rsidR="00562CC2" w:rsidRDefault="00000000">
      <w:pPr>
        <w:ind w:right="1338"/>
        <w:jc w:val="right"/>
        <w:rPr>
          <w:rFonts w:ascii="Symbol" w:hAnsi="Symbol"/>
          <w:sz w:val="44"/>
        </w:rPr>
      </w:pPr>
      <w:r>
        <w:rPr>
          <w:rFonts w:ascii="Symbol" w:hAnsi="Symbol"/>
          <w:spacing w:val="-10"/>
          <w:sz w:val="44"/>
        </w:rPr>
        <w:t></w:t>
      </w:r>
    </w:p>
    <w:p w14:paraId="289413A1" w14:textId="77777777" w:rsidR="00562CC2" w:rsidRDefault="00562CC2">
      <w:pPr>
        <w:pStyle w:val="BodyText"/>
        <w:spacing w:before="7"/>
        <w:rPr>
          <w:rFonts w:ascii="Symbol" w:hAnsi="Symbol"/>
          <w:sz w:val="44"/>
        </w:rPr>
      </w:pPr>
    </w:p>
    <w:p w14:paraId="53C1D7A9" w14:textId="77777777" w:rsidR="00562CC2" w:rsidRDefault="00000000">
      <w:pPr>
        <w:ind w:right="1338"/>
        <w:jc w:val="right"/>
        <w:rPr>
          <w:rFonts w:ascii="Symbol" w:hAnsi="Symbol"/>
          <w:sz w:val="44"/>
        </w:rPr>
      </w:pPr>
      <w:r>
        <w:rPr>
          <w:rFonts w:ascii="Symbol" w:hAnsi="Symbol"/>
          <w:spacing w:val="-10"/>
          <w:sz w:val="44"/>
        </w:rPr>
        <w:t></w:t>
      </w:r>
    </w:p>
    <w:p w14:paraId="4E7B55DF" w14:textId="77777777" w:rsidR="00562CC2" w:rsidRDefault="00562CC2">
      <w:pPr>
        <w:pStyle w:val="BodyText"/>
        <w:rPr>
          <w:rFonts w:ascii="Symbol" w:hAnsi="Symbol"/>
          <w:sz w:val="44"/>
        </w:rPr>
      </w:pPr>
    </w:p>
    <w:p w14:paraId="6C9A1FEE" w14:textId="77777777" w:rsidR="00562CC2" w:rsidRDefault="00562CC2">
      <w:pPr>
        <w:pStyle w:val="BodyText"/>
        <w:spacing w:before="27"/>
        <w:rPr>
          <w:rFonts w:ascii="Symbol" w:hAnsi="Symbol"/>
          <w:sz w:val="44"/>
        </w:rPr>
      </w:pPr>
    </w:p>
    <w:p w14:paraId="6FC7D815" w14:textId="77777777" w:rsidR="00562CC2" w:rsidRDefault="00000000">
      <w:pPr>
        <w:ind w:right="1338"/>
        <w:jc w:val="right"/>
        <w:rPr>
          <w:rFonts w:ascii="Symbol" w:hAnsi="Symbol"/>
          <w:sz w:val="44"/>
        </w:rPr>
      </w:pPr>
      <w:r>
        <w:rPr>
          <w:rFonts w:ascii="Symbol" w:hAnsi="Symbol"/>
          <w:spacing w:val="-10"/>
          <w:sz w:val="44"/>
        </w:rPr>
        <w:t></w:t>
      </w:r>
    </w:p>
    <w:p w14:paraId="60B989C0" w14:textId="77777777" w:rsidR="00562CC2" w:rsidRDefault="00562CC2">
      <w:pPr>
        <w:jc w:val="right"/>
        <w:rPr>
          <w:rFonts w:ascii="Symbol" w:hAnsi="Symbol"/>
          <w:sz w:val="44"/>
        </w:rPr>
        <w:sectPr w:rsidR="00562CC2" w:rsidSect="000A30F8">
          <w:footerReference w:type="default" r:id="rId46"/>
          <w:pgSz w:w="12240" w:h="15840"/>
          <w:pgMar w:top="860" w:right="260" w:bottom="1160" w:left="320" w:header="0" w:footer="972" w:gutter="0"/>
          <w:pgNumType w:start="14"/>
          <w:cols w:space="720"/>
        </w:sectPr>
      </w:pPr>
    </w:p>
    <w:p w14:paraId="48E668C9" w14:textId="77777777" w:rsidR="00562CC2" w:rsidRDefault="00000000">
      <w:pPr>
        <w:pStyle w:val="BodyText"/>
        <w:spacing w:before="157"/>
        <w:rPr>
          <w:rFonts w:ascii="Symbol" w:hAnsi="Symbol"/>
        </w:rPr>
      </w:pPr>
      <w:r>
        <w:rPr>
          <w:noProof/>
        </w:rPr>
        <w:lastRenderedPageBreak/>
        <mc:AlternateContent>
          <mc:Choice Requires="wps">
            <w:drawing>
              <wp:anchor distT="0" distB="0" distL="0" distR="0" simplePos="0" relativeHeight="251418624" behindDoc="0" locked="0" layoutInCell="1" allowOverlap="1" wp14:anchorId="62109881" wp14:editId="31B7814E">
                <wp:simplePos x="0" y="0"/>
                <wp:positionH relativeFrom="page">
                  <wp:posOffset>583691</wp:posOffset>
                </wp:positionH>
                <wp:positionV relativeFrom="page">
                  <wp:posOffset>557783</wp:posOffset>
                </wp:positionV>
                <wp:extent cx="5739130" cy="8192134"/>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9130" cy="819213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2250"/>
                              <w:gridCol w:w="1712"/>
                              <w:gridCol w:w="1801"/>
                              <w:gridCol w:w="1796"/>
                            </w:tblGrid>
                            <w:tr w:rsidR="00562CC2" w14:paraId="78D177C8" w14:textId="77777777">
                              <w:trPr>
                                <w:trHeight w:val="542"/>
                              </w:trPr>
                              <w:tc>
                                <w:tcPr>
                                  <w:tcW w:w="8911" w:type="dxa"/>
                                  <w:gridSpan w:val="5"/>
                                  <w:tcBorders>
                                    <w:top w:val="nil"/>
                                    <w:bottom w:val="nil"/>
                                    <w:right w:val="nil"/>
                                  </w:tcBorders>
                                  <w:shd w:val="clear" w:color="auto" w:fill="000000"/>
                                </w:tcPr>
                                <w:p w14:paraId="7D992FF3" w14:textId="77777777" w:rsidR="00562CC2" w:rsidRDefault="00000000">
                                  <w:pPr>
                                    <w:pStyle w:val="TableParagraph"/>
                                    <w:spacing w:before="135"/>
                                    <w:ind w:left="107"/>
                                    <w:rPr>
                                      <w:b/>
                                      <w:sz w:val="24"/>
                                    </w:rPr>
                                  </w:pPr>
                                  <w:r>
                                    <w:rPr>
                                      <w:b/>
                                      <w:color w:val="FFFFFF"/>
                                      <w:sz w:val="24"/>
                                    </w:rPr>
                                    <w:t xml:space="preserve">High Hand </w:t>
                                  </w:r>
                                  <w:r>
                                    <w:rPr>
                                      <w:b/>
                                      <w:color w:val="FFFFFF"/>
                                      <w:spacing w:val="-2"/>
                                      <w:sz w:val="24"/>
                                    </w:rPr>
                                    <w:t>Force</w:t>
                                  </w:r>
                                </w:p>
                              </w:tc>
                            </w:tr>
                            <w:tr w:rsidR="00562CC2" w14:paraId="2801562F" w14:textId="77777777">
                              <w:trPr>
                                <w:trHeight w:val="506"/>
                              </w:trPr>
                              <w:tc>
                                <w:tcPr>
                                  <w:tcW w:w="1352" w:type="dxa"/>
                                  <w:tcBorders>
                                    <w:top w:val="nil"/>
                                    <w:bottom w:val="single" w:sz="6" w:space="0" w:color="000000"/>
                                    <w:right w:val="single" w:sz="6" w:space="0" w:color="000000"/>
                                  </w:tcBorders>
                                </w:tcPr>
                                <w:p w14:paraId="16ED3343" w14:textId="77777777" w:rsidR="00562CC2" w:rsidRDefault="00000000">
                                  <w:pPr>
                                    <w:pStyle w:val="TableParagraph"/>
                                    <w:spacing w:before="117"/>
                                    <w:ind w:left="107"/>
                                    <w:rPr>
                                      <w:b/>
                                      <w:sz w:val="20"/>
                                    </w:rPr>
                                  </w:pPr>
                                  <w:r>
                                    <w:rPr>
                                      <w:b/>
                                      <w:sz w:val="20"/>
                                    </w:rPr>
                                    <w:t>Body</w:t>
                                  </w:r>
                                  <w:r>
                                    <w:rPr>
                                      <w:b/>
                                      <w:spacing w:val="-8"/>
                                      <w:sz w:val="20"/>
                                    </w:rPr>
                                    <w:t xml:space="preserve"> </w:t>
                                  </w:r>
                                  <w:r>
                                    <w:rPr>
                                      <w:b/>
                                      <w:spacing w:val="-4"/>
                                      <w:sz w:val="20"/>
                                    </w:rPr>
                                    <w:t>Part</w:t>
                                  </w:r>
                                </w:p>
                              </w:tc>
                              <w:tc>
                                <w:tcPr>
                                  <w:tcW w:w="2250" w:type="dxa"/>
                                  <w:tcBorders>
                                    <w:top w:val="nil"/>
                                    <w:left w:val="single" w:sz="6" w:space="0" w:color="000000"/>
                                    <w:bottom w:val="single" w:sz="6" w:space="0" w:color="000000"/>
                                    <w:right w:val="single" w:sz="6" w:space="0" w:color="000000"/>
                                  </w:tcBorders>
                                </w:tcPr>
                                <w:p w14:paraId="24D451B5" w14:textId="77777777" w:rsidR="00562CC2" w:rsidRDefault="00000000">
                                  <w:pPr>
                                    <w:pStyle w:val="TableParagraph"/>
                                    <w:spacing w:before="117"/>
                                    <w:ind w:left="104"/>
                                    <w:rPr>
                                      <w:b/>
                                      <w:sz w:val="20"/>
                                    </w:rPr>
                                  </w:pPr>
                                  <w:r>
                                    <w:rPr>
                                      <w:b/>
                                      <w:sz w:val="20"/>
                                    </w:rPr>
                                    <w:t>Physical</w:t>
                                  </w:r>
                                  <w:r>
                                    <w:rPr>
                                      <w:b/>
                                      <w:spacing w:val="-7"/>
                                      <w:sz w:val="20"/>
                                    </w:rPr>
                                    <w:t xml:space="preserve"> </w:t>
                                  </w:r>
                                  <w:r>
                                    <w:rPr>
                                      <w:b/>
                                      <w:sz w:val="20"/>
                                    </w:rPr>
                                    <w:t>Risk</w:t>
                                  </w:r>
                                  <w:r>
                                    <w:rPr>
                                      <w:b/>
                                      <w:spacing w:val="-6"/>
                                      <w:sz w:val="20"/>
                                    </w:rPr>
                                    <w:t xml:space="preserve"> </w:t>
                                  </w:r>
                                  <w:r>
                                    <w:rPr>
                                      <w:b/>
                                      <w:spacing w:val="-2"/>
                                      <w:sz w:val="20"/>
                                    </w:rPr>
                                    <w:t>Factor</w:t>
                                  </w:r>
                                </w:p>
                              </w:tc>
                              <w:tc>
                                <w:tcPr>
                                  <w:tcW w:w="1712" w:type="dxa"/>
                                  <w:tcBorders>
                                    <w:top w:val="nil"/>
                                    <w:left w:val="single" w:sz="6" w:space="0" w:color="000000"/>
                                    <w:bottom w:val="single" w:sz="6" w:space="0" w:color="000000"/>
                                    <w:right w:val="single" w:sz="6" w:space="0" w:color="000000"/>
                                  </w:tcBorders>
                                </w:tcPr>
                                <w:p w14:paraId="004F415C" w14:textId="77777777" w:rsidR="00562CC2" w:rsidRDefault="00000000">
                                  <w:pPr>
                                    <w:pStyle w:val="TableParagraph"/>
                                    <w:spacing w:before="117"/>
                                    <w:ind w:left="104"/>
                                    <w:rPr>
                                      <w:b/>
                                      <w:sz w:val="20"/>
                                    </w:rPr>
                                  </w:pPr>
                                  <w:r>
                                    <w:rPr>
                                      <w:b/>
                                      <w:sz w:val="20"/>
                                    </w:rPr>
                                    <w:t>Combined</w:t>
                                  </w:r>
                                  <w:r>
                                    <w:rPr>
                                      <w:b/>
                                      <w:spacing w:val="-9"/>
                                      <w:sz w:val="20"/>
                                    </w:rPr>
                                    <w:t xml:space="preserve"> </w:t>
                                  </w:r>
                                  <w:r>
                                    <w:rPr>
                                      <w:b/>
                                      <w:spacing w:val="-4"/>
                                      <w:sz w:val="20"/>
                                    </w:rPr>
                                    <w:t>with</w:t>
                                  </w:r>
                                </w:p>
                              </w:tc>
                              <w:tc>
                                <w:tcPr>
                                  <w:tcW w:w="1801" w:type="dxa"/>
                                  <w:tcBorders>
                                    <w:top w:val="nil"/>
                                    <w:left w:val="single" w:sz="6" w:space="0" w:color="000000"/>
                                    <w:bottom w:val="single" w:sz="6" w:space="0" w:color="000000"/>
                                  </w:tcBorders>
                                </w:tcPr>
                                <w:p w14:paraId="7B8B072A" w14:textId="77777777" w:rsidR="00562CC2" w:rsidRDefault="00000000">
                                  <w:pPr>
                                    <w:pStyle w:val="TableParagraph"/>
                                    <w:spacing w:before="117"/>
                                    <w:ind w:left="103"/>
                                    <w:rPr>
                                      <w:b/>
                                      <w:sz w:val="20"/>
                                    </w:rPr>
                                  </w:pPr>
                                  <w:r>
                                    <w:rPr>
                                      <w:b/>
                                      <w:spacing w:val="-2"/>
                                      <w:sz w:val="20"/>
                                    </w:rPr>
                                    <w:t>Duration</w:t>
                                  </w:r>
                                </w:p>
                              </w:tc>
                              <w:tc>
                                <w:tcPr>
                                  <w:tcW w:w="1796" w:type="dxa"/>
                                  <w:tcBorders>
                                    <w:top w:val="nil"/>
                                  </w:tcBorders>
                                </w:tcPr>
                                <w:p w14:paraId="1F9EBE90" w14:textId="77777777" w:rsidR="00562CC2" w:rsidRDefault="00000000">
                                  <w:pPr>
                                    <w:pStyle w:val="TableParagraph"/>
                                    <w:spacing w:before="117"/>
                                    <w:ind w:left="105"/>
                                    <w:rPr>
                                      <w:b/>
                                      <w:sz w:val="20"/>
                                    </w:rPr>
                                  </w:pPr>
                                  <w:r>
                                    <w:rPr>
                                      <w:b/>
                                      <w:sz w:val="20"/>
                                    </w:rPr>
                                    <w:t>Visual</w:t>
                                  </w:r>
                                  <w:r>
                                    <w:rPr>
                                      <w:b/>
                                      <w:spacing w:val="-1"/>
                                      <w:sz w:val="20"/>
                                    </w:rPr>
                                    <w:t xml:space="preserve"> </w:t>
                                  </w:r>
                                  <w:r>
                                    <w:rPr>
                                      <w:b/>
                                      <w:spacing w:val="-5"/>
                                      <w:sz w:val="20"/>
                                    </w:rPr>
                                    <w:t>Aid</w:t>
                                  </w:r>
                                </w:p>
                              </w:tc>
                            </w:tr>
                            <w:tr w:rsidR="00562CC2" w14:paraId="5E2DD245" w14:textId="77777777">
                              <w:trPr>
                                <w:trHeight w:val="1026"/>
                              </w:trPr>
                              <w:tc>
                                <w:tcPr>
                                  <w:tcW w:w="1352" w:type="dxa"/>
                                  <w:vMerge w:val="restart"/>
                                  <w:tcBorders>
                                    <w:top w:val="single" w:sz="6" w:space="0" w:color="000000"/>
                                    <w:bottom w:val="nil"/>
                                    <w:right w:val="single" w:sz="6" w:space="0" w:color="000000"/>
                                  </w:tcBorders>
                                </w:tcPr>
                                <w:p w14:paraId="56540192" w14:textId="77777777" w:rsidR="00562CC2" w:rsidRDefault="00000000">
                                  <w:pPr>
                                    <w:pStyle w:val="TableParagraph"/>
                                    <w:spacing w:before="76"/>
                                    <w:ind w:left="107" w:right="592"/>
                                    <w:rPr>
                                      <w:b/>
                                      <w:sz w:val="20"/>
                                    </w:rPr>
                                  </w:pPr>
                                  <w:r>
                                    <w:rPr>
                                      <w:b/>
                                      <w:spacing w:val="-2"/>
                                      <w:sz w:val="20"/>
                                    </w:rPr>
                                    <w:t>Arms, wrists, hands</w:t>
                                  </w:r>
                                </w:p>
                              </w:tc>
                              <w:tc>
                                <w:tcPr>
                                  <w:tcW w:w="2250" w:type="dxa"/>
                                  <w:vMerge w:val="restart"/>
                                  <w:tcBorders>
                                    <w:top w:val="single" w:sz="6" w:space="0" w:color="000000"/>
                                    <w:left w:val="single" w:sz="6" w:space="0" w:color="000000"/>
                                    <w:bottom w:val="nil"/>
                                    <w:right w:val="single" w:sz="6" w:space="0" w:color="000000"/>
                                  </w:tcBorders>
                                </w:tcPr>
                                <w:p w14:paraId="6FCD163A" w14:textId="77777777" w:rsidR="00562CC2" w:rsidRDefault="00000000">
                                  <w:pPr>
                                    <w:pStyle w:val="TableParagraph"/>
                                    <w:spacing w:before="239"/>
                                    <w:ind w:left="104" w:right="120"/>
                                    <w:rPr>
                                      <w:sz w:val="20"/>
                                    </w:rPr>
                                  </w:pPr>
                                  <w:r>
                                    <w:rPr>
                                      <w:sz w:val="20"/>
                                    </w:rPr>
                                    <w:t>Pinching an unsupported object(s) weighing 2 or more pounds per hand, or pinching with a force</w:t>
                                  </w:r>
                                  <w:r>
                                    <w:rPr>
                                      <w:spacing w:val="40"/>
                                      <w:sz w:val="20"/>
                                    </w:rPr>
                                    <w:t xml:space="preserve"> </w:t>
                                  </w:r>
                                  <w:r>
                                    <w:rPr>
                                      <w:sz w:val="20"/>
                                    </w:rPr>
                                    <w:t>of 4 or more pounds per hand (comparable to</w:t>
                                  </w:r>
                                  <w:r>
                                    <w:rPr>
                                      <w:spacing w:val="-12"/>
                                      <w:sz w:val="20"/>
                                    </w:rPr>
                                    <w:t xml:space="preserve"> </w:t>
                                  </w:r>
                                  <w:r>
                                    <w:rPr>
                                      <w:sz w:val="20"/>
                                    </w:rPr>
                                    <w:t>pinching</w:t>
                                  </w:r>
                                  <w:r>
                                    <w:rPr>
                                      <w:spacing w:val="-10"/>
                                      <w:sz w:val="20"/>
                                    </w:rPr>
                                    <w:t xml:space="preserve"> </w:t>
                                  </w:r>
                                  <w:r>
                                    <w:rPr>
                                      <w:sz w:val="20"/>
                                    </w:rPr>
                                    <w:t>half</w:t>
                                  </w:r>
                                  <w:r>
                                    <w:rPr>
                                      <w:spacing w:val="-9"/>
                                      <w:sz w:val="20"/>
                                    </w:rPr>
                                    <w:t xml:space="preserve"> </w:t>
                                  </w:r>
                                  <w:r>
                                    <w:rPr>
                                      <w:sz w:val="20"/>
                                    </w:rPr>
                                    <w:t>a</w:t>
                                  </w:r>
                                  <w:r>
                                    <w:rPr>
                                      <w:spacing w:val="-12"/>
                                      <w:sz w:val="20"/>
                                    </w:rPr>
                                    <w:t xml:space="preserve"> </w:t>
                                  </w:r>
                                  <w:r>
                                    <w:rPr>
                                      <w:sz w:val="20"/>
                                    </w:rPr>
                                    <w:t>ream of paper)</w:t>
                                  </w:r>
                                </w:p>
                              </w:tc>
                              <w:tc>
                                <w:tcPr>
                                  <w:tcW w:w="1712" w:type="dxa"/>
                                  <w:tcBorders>
                                    <w:top w:val="single" w:sz="6" w:space="0" w:color="000000"/>
                                    <w:left w:val="single" w:sz="6" w:space="0" w:color="000000"/>
                                    <w:bottom w:val="single" w:sz="6" w:space="0" w:color="000000"/>
                                    <w:right w:val="single" w:sz="6" w:space="0" w:color="000000"/>
                                  </w:tcBorders>
                                </w:tcPr>
                                <w:p w14:paraId="29DAA742" w14:textId="77777777" w:rsidR="00562CC2" w:rsidRDefault="00000000">
                                  <w:pPr>
                                    <w:pStyle w:val="TableParagraph"/>
                                    <w:spacing w:before="119"/>
                                    <w:ind w:left="104" w:right="164"/>
                                    <w:rPr>
                                      <w:sz w:val="20"/>
                                    </w:rPr>
                                  </w:pPr>
                                  <w:r>
                                    <w:rPr>
                                      <w:sz w:val="20"/>
                                    </w:rPr>
                                    <w:t>Highly</w:t>
                                  </w:r>
                                  <w:r>
                                    <w:rPr>
                                      <w:spacing w:val="-14"/>
                                      <w:sz w:val="20"/>
                                    </w:rPr>
                                    <w:t xml:space="preserve"> </w:t>
                                  </w:r>
                                  <w:r>
                                    <w:rPr>
                                      <w:sz w:val="20"/>
                                    </w:rPr>
                                    <w:t xml:space="preserve">repetitive </w:t>
                                  </w:r>
                                  <w:r>
                                    <w:rPr>
                                      <w:spacing w:val="-2"/>
                                      <w:sz w:val="20"/>
                                    </w:rPr>
                                    <w:t>motion</w:t>
                                  </w:r>
                                </w:p>
                              </w:tc>
                              <w:tc>
                                <w:tcPr>
                                  <w:tcW w:w="1801" w:type="dxa"/>
                                  <w:tcBorders>
                                    <w:top w:val="single" w:sz="6" w:space="0" w:color="000000"/>
                                    <w:left w:val="single" w:sz="6" w:space="0" w:color="000000"/>
                                    <w:bottom w:val="single" w:sz="6" w:space="0" w:color="000000"/>
                                  </w:tcBorders>
                                </w:tcPr>
                                <w:p w14:paraId="444F4FF1" w14:textId="77777777" w:rsidR="00562CC2" w:rsidRDefault="00000000">
                                  <w:pPr>
                                    <w:pStyle w:val="TableParagraph"/>
                                    <w:spacing w:before="119"/>
                                    <w:ind w:left="103" w:right="144"/>
                                    <w:rPr>
                                      <w:sz w:val="20"/>
                                    </w:rPr>
                                  </w:pPr>
                                  <w:r>
                                    <w:rPr>
                                      <w:sz w:val="20"/>
                                    </w:rPr>
                                    <w:t>More than 3 hours</w:t>
                                  </w:r>
                                  <w:r>
                                    <w:rPr>
                                      <w:spacing w:val="-14"/>
                                      <w:sz w:val="20"/>
                                    </w:rPr>
                                    <w:t xml:space="preserve"> </w:t>
                                  </w:r>
                                  <w:r>
                                    <w:rPr>
                                      <w:sz w:val="20"/>
                                    </w:rPr>
                                    <w:t>total</w:t>
                                  </w:r>
                                  <w:r>
                                    <w:rPr>
                                      <w:spacing w:val="-14"/>
                                      <w:sz w:val="20"/>
                                    </w:rPr>
                                    <w:t xml:space="preserve"> </w:t>
                                  </w:r>
                                  <w:r>
                                    <w:rPr>
                                      <w:sz w:val="20"/>
                                    </w:rPr>
                                    <w:t xml:space="preserve">per </w:t>
                                  </w:r>
                                  <w:r>
                                    <w:rPr>
                                      <w:spacing w:val="-4"/>
                                      <w:sz w:val="20"/>
                                    </w:rPr>
                                    <w:t>day</w:t>
                                  </w:r>
                                </w:p>
                              </w:tc>
                              <w:tc>
                                <w:tcPr>
                                  <w:tcW w:w="1796" w:type="dxa"/>
                                </w:tcPr>
                                <w:p w14:paraId="31BA9689" w14:textId="77777777" w:rsidR="00562CC2" w:rsidRDefault="00562CC2">
                                  <w:pPr>
                                    <w:pStyle w:val="TableParagraph"/>
                                    <w:rPr>
                                      <w:rFonts w:ascii="Times New Roman"/>
                                      <w:sz w:val="18"/>
                                    </w:rPr>
                                  </w:pPr>
                                </w:p>
                              </w:tc>
                            </w:tr>
                            <w:tr w:rsidR="00562CC2" w14:paraId="1695508A" w14:textId="77777777">
                              <w:trPr>
                                <w:trHeight w:val="2791"/>
                              </w:trPr>
                              <w:tc>
                                <w:tcPr>
                                  <w:tcW w:w="1352" w:type="dxa"/>
                                  <w:vMerge/>
                                  <w:tcBorders>
                                    <w:top w:val="nil"/>
                                    <w:bottom w:val="nil"/>
                                    <w:right w:val="single" w:sz="6" w:space="0" w:color="000000"/>
                                  </w:tcBorders>
                                </w:tcPr>
                                <w:p w14:paraId="1EE88C5E" w14:textId="77777777" w:rsidR="00562CC2" w:rsidRDefault="00562CC2">
                                  <w:pPr>
                                    <w:rPr>
                                      <w:sz w:val="2"/>
                                      <w:szCs w:val="2"/>
                                    </w:rPr>
                                  </w:pPr>
                                </w:p>
                              </w:tc>
                              <w:tc>
                                <w:tcPr>
                                  <w:tcW w:w="2250" w:type="dxa"/>
                                  <w:vMerge/>
                                  <w:tcBorders>
                                    <w:top w:val="nil"/>
                                    <w:left w:val="single" w:sz="6" w:space="0" w:color="000000"/>
                                    <w:bottom w:val="nil"/>
                                    <w:right w:val="single" w:sz="6" w:space="0" w:color="000000"/>
                                  </w:tcBorders>
                                </w:tcPr>
                                <w:p w14:paraId="5A5DA9D2" w14:textId="77777777" w:rsidR="00562CC2" w:rsidRDefault="00562CC2">
                                  <w:pPr>
                                    <w:rPr>
                                      <w:sz w:val="2"/>
                                      <w:szCs w:val="2"/>
                                    </w:rPr>
                                  </w:pPr>
                                </w:p>
                              </w:tc>
                              <w:tc>
                                <w:tcPr>
                                  <w:tcW w:w="1712" w:type="dxa"/>
                                  <w:tcBorders>
                                    <w:top w:val="single" w:sz="6" w:space="0" w:color="000000"/>
                                    <w:left w:val="single" w:sz="6" w:space="0" w:color="000000"/>
                                    <w:bottom w:val="single" w:sz="6" w:space="0" w:color="000000"/>
                                    <w:right w:val="single" w:sz="6" w:space="0" w:color="000000"/>
                                  </w:tcBorders>
                                </w:tcPr>
                                <w:p w14:paraId="5648B58E" w14:textId="77777777" w:rsidR="00562CC2" w:rsidRDefault="00562CC2">
                                  <w:pPr>
                                    <w:pStyle w:val="TableParagraph"/>
                                    <w:spacing w:before="143"/>
                                    <w:rPr>
                                      <w:rFonts w:ascii="Symbol" w:hAnsi="Symbol"/>
                                      <w:sz w:val="20"/>
                                    </w:rPr>
                                  </w:pPr>
                                </w:p>
                                <w:p w14:paraId="3E69E160" w14:textId="77777777" w:rsidR="00562CC2" w:rsidRDefault="00000000">
                                  <w:pPr>
                                    <w:pStyle w:val="TableParagraph"/>
                                    <w:ind w:left="104"/>
                                    <w:rPr>
                                      <w:sz w:val="20"/>
                                    </w:rPr>
                                  </w:pPr>
                                  <w:r>
                                    <w:rPr>
                                      <w:sz w:val="20"/>
                                    </w:rPr>
                                    <w:t>Wrists bent in flexion 30° or more, or in extension</w:t>
                                  </w:r>
                                  <w:r>
                                    <w:rPr>
                                      <w:spacing w:val="-14"/>
                                      <w:sz w:val="20"/>
                                    </w:rPr>
                                    <w:t xml:space="preserve"> </w:t>
                                  </w:r>
                                  <w:r>
                                    <w:rPr>
                                      <w:sz w:val="20"/>
                                    </w:rPr>
                                    <w:t>45°</w:t>
                                  </w:r>
                                  <w:r>
                                    <w:rPr>
                                      <w:spacing w:val="-14"/>
                                      <w:sz w:val="20"/>
                                    </w:rPr>
                                    <w:t xml:space="preserve"> </w:t>
                                  </w:r>
                                  <w:r>
                                    <w:rPr>
                                      <w:sz w:val="20"/>
                                    </w:rPr>
                                    <w:t>or more,</w:t>
                                  </w:r>
                                  <w:r>
                                    <w:rPr>
                                      <w:spacing w:val="-14"/>
                                      <w:sz w:val="20"/>
                                    </w:rPr>
                                    <w:t xml:space="preserve"> </w:t>
                                  </w:r>
                                  <w:r>
                                    <w:rPr>
                                      <w:sz w:val="20"/>
                                    </w:rPr>
                                    <w:t>or</w:t>
                                  </w:r>
                                  <w:r>
                                    <w:rPr>
                                      <w:spacing w:val="-14"/>
                                      <w:sz w:val="20"/>
                                    </w:rPr>
                                    <w:t xml:space="preserve"> </w:t>
                                  </w:r>
                                  <w:r>
                                    <w:rPr>
                                      <w:sz w:val="20"/>
                                    </w:rPr>
                                    <w:t>in</w:t>
                                  </w:r>
                                  <w:r>
                                    <w:rPr>
                                      <w:spacing w:val="-14"/>
                                      <w:sz w:val="20"/>
                                    </w:rPr>
                                    <w:t xml:space="preserve"> </w:t>
                                  </w:r>
                                  <w:r>
                                    <w:rPr>
                                      <w:sz w:val="20"/>
                                    </w:rPr>
                                    <w:t xml:space="preserve">ulnar deviation 30° or </w:t>
                                  </w:r>
                                  <w:r>
                                    <w:rPr>
                                      <w:spacing w:val="-4"/>
                                      <w:sz w:val="20"/>
                                    </w:rPr>
                                    <w:t>more</w:t>
                                  </w:r>
                                </w:p>
                              </w:tc>
                              <w:tc>
                                <w:tcPr>
                                  <w:tcW w:w="1801" w:type="dxa"/>
                                  <w:tcBorders>
                                    <w:top w:val="single" w:sz="6" w:space="0" w:color="000000"/>
                                    <w:left w:val="single" w:sz="6" w:space="0" w:color="000000"/>
                                    <w:bottom w:val="single" w:sz="6" w:space="0" w:color="000000"/>
                                  </w:tcBorders>
                                </w:tcPr>
                                <w:p w14:paraId="7EF80314" w14:textId="77777777" w:rsidR="00562CC2" w:rsidRDefault="00562CC2">
                                  <w:pPr>
                                    <w:pStyle w:val="TableParagraph"/>
                                    <w:rPr>
                                      <w:rFonts w:ascii="Symbol" w:hAnsi="Symbol"/>
                                      <w:sz w:val="20"/>
                                    </w:rPr>
                                  </w:pPr>
                                </w:p>
                                <w:p w14:paraId="0B9B02FD" w14:textId="77777777" w:rsidR="00562CC2" w:rsidRDefault="00562CC2">
                                  <w:pPr>
                                    <w:pStyle w:val="TableParagraph"/>
                                    <w:spacing w:before="219"/>
                                    <w:rPr>
                                      <w:rFonts w:ascii="Symbol" w:hAnsi="Symbol"/>
                                      <w:sz w:val="20"/>
                                    </w:rPr>
                                  </w:pPr>
                                </w:p>
                                <w:p w14:paraId="54CE6CF7" w14:textId="77777777" w:rsidR="00562CC2" w:rsidRDefault="00000000">
                                  <w:pPr>
                                    <w:pStyle w:val="TableParagraph"/>
                                    <w:ind w:left="103" w:right="144"/>
                                    <w:rPr>
                                      <w:sz w:val="20"/>
                                    </w:rPr>
                                  </w:pPr>
                                  <w:r>
                                    <w:rPr>
                                      <w:sz w:val="20"/>
                                    </w:rPr>
                                    <w:t>More than 3 hours</w:t>
                                  </w:r>
                                  <w:r>
                                    <w:rPr>
                                      <w:spacing w:val="-14"/>
                                      <w:sz w:val="20"/>
                                    </w:rPr>
                                    <w:t xml:space="preserve"> </w:t>
                                  </w:r>
                                  <w:r>
                                    <w:rPr>
                                      <w:sz w:val="20"/>
                                    </w:rPr>
                                    <w:t>total</w:t>
                                  </w:r>
                                  <w:r>
                                    <w:rPr>
                                      <w:spacing w:val="-14"/>
                                      <w:sz w:val="20"/>
                                    </w:rPr>
                                    <w:t xml:space="preserve"> </w:t>
                                  </w:r>
                                  <w:r>
                                    <w:rPr>
                                      <w:sz w:val="20"/>
                                    </w:rPr>
                                    <w:t xml:space="preserve">per </w:t>
                                  </w:r>
                                  <w:r>
                                    <w:rPr>
                                      <w:spacing w:val="-4"/>
                                      <w:sz w:val="20"/>
                                    </w:rPr>
                                    <w:t>day</w:t>
                                  </w:r>
                                </w:p>
                              </w:tc>
                              <w:tc>
                                <w:tcPr>
                                  <w:tcW w:w="1796" w:type="dxa"/>
                                </w:tcPr>
                                <w:p w14:paraId="0E371D65" w14:textId="77777777" w:rsidR="00562CC2" w:rsidRDefault="00562CC2">
                                  <w:pPr>
                                    <w:pStyle w:val="TableParagraph"/>
                                    <w:rPr>
                                      <w:rFonts w:ascii="Symbol" w:hAnsi="Symbol"/>
                                      <w:sz w:val="12"/>
                                    </w:rPr>
                                  </w:pPr>
                                </w:p>
                                <w:p w14:paraId="736F611D" w14:textId="77777777" w:rsidR="00562CC2" w:rsidRDefault="00562CC2">
                                  <w:pPr>
                                    <w:pStyle w:val="TableParagraph"/>
                                    <w:rPr>
                                      <w:rFonts w:ascii="Symbol" w:hAnsi="Symbol"/>
                                      <w:sz w:val="12"/>
                                    </w:rPr>
                                  </w:pPr>
                                </w:p>
                                <w:p w14:paraId="12ED82EF" w14:textId="77777777" w:rsidR="00562CC2" w:rsidRDefault="00562CC2">
                                  <w:pPr>
                                    <w:pStyle w:val="TableParagraph"/>
                                    <w:rPr>
                                      <w:rFonts w:ascii="Symbol" w:hAnsi="Symbol"/>
                                      <w:sz w:val="12"/>
                                    </w:rPr>
                                  </w:pPr>
                                </w:p>
                                <w:p w14:paraId="3CC4C5CB" w14:textId="77777777" w:rsidR="00562CC2" w:rsidRDefault="00562CC2">
                                  <w:pPr>
                                    <w:pStyle w:val="TableParagraph"/>
                                    <w:spacing w:before="11"/>
                                    <w:rPr>
                                      <w:rFonts w:ascii="Symbol" w:hAnsi="Symbol"/>
                                      <w:sz w:val="12"/>
                                    </w:rPr>
                                  </w:pPr>
                                </w:p>
                                <w:p w14:paraId="63E4D4B6" w14:textId="77777777" w:rsidR="00562CC2" w:rsidRDefault="00000000">
                                  <w:pPr>
                                    <w:pStyle w:val="TableParagraph"/>
                                    <w:spacing w:before="1"/>
                                    <w:ind w:left="338"/>
                                    <w:rPr>
                                      <w:sz w:val="12"/>
                                    </w:rPr>
                                  </w:pPr>
                                  <w:r>
                                    <w:rPr>
                                      <w:spacing w:val="-2"/>
                                      <w:sz w:val="12"/>
                                    </w:rPr>
                                    <w:t>Flexion</w:t>
                                  </w:r>
                                </w:p>
                                <w:p w14:paraId="5CC12D65" w14:textId="77777777" w:rsidR="00562CC2" w:rsidRDefault="00562CC2">
                                  <w:pPr>
                                    <w:pStyle w:val="TableParagraph"/>
                                    <w:rPr>
                                      <w:rFonts w:ascii="Symbol" w:hAnsi="Symbol"/>
                                      <w:sz w:val="12"/>
                                    </w:rPr>
                                  </w:pPr>
                                </w:p>
                                <w:p w14:paraId="79F76F61" w14:textId="77777777" w:rsidR="00562CC2" w:rsidRDefault="00562CC2">
                                  <w:pPr>
                                    <w:pStyle w:val="TableParagraph"/>
                                    <w:rPr>
                                      <w:rFonts w:ascii="Symbol" w:hAnsi="Symbol"/>
                                      <w:sz w:val="12"/>
                                    </w:rPr>
                                  </w:pPr>
                                </w:p>
                                <w:p w14:paraId="2478C776" w14:textId="77777777" w:rsidR="00562CC2" w:rsidRDefault="00562CC2">
                                  <w:pPr>
                                    <w:pStyle w:val="TableParagraph"/>
                                    <w:spacing w:before="143"/>
                                    <w:rPr>
                                      <w:rFonts w:ascii="Symbol" w:hAnsi="Symbol"/>
                                      <w:sz w:val="12"/>
                                    </w:rPr>
                                  </w:pPr>
                                </w:p>
                                <w:p w14:paraId="4888D102" w14:textId="77777777" w:rsidR="00562CC2" w:rsidRDefault="00000000">
                                  <w:pPr>
                                    <w:pStyle w:val="TableParagraph"/>
                                    <w:ind w:left="338"/>
                                    <w:rPr>
                                      <w:b/>
                                      <w:sz w:val="12"/>
                                    </w:rPr>
                                  </w:pPr>
                                  <w:r>
                                    <w:rPr>
                                      <w:b/>
                                      <w:spacing w:val="-2"/>
                                      <w:sz w:val="12"/>
                                    </w:rPr>
                                    <w:t>Extension</w:t>
                                  </w:r>
                                </w:p>
                                <w:p w14:paraId="43C71D15" w14:textId="77777777" w:rsidR="00562CC2" w:rsidRDefault="00562CC2">
                                  <w:pPr>
                                    <w:pStyle w:val="TableParagraph"/>
                                    <w:spacing w:before="56"/>
                                    <w:rPr>
                                      <w:rFonts w:ascii="Symbol" w:hAnsi="Symbol"/>
                                      <w:sz w:val="12"/>
                                    </w:rPr>
                                  </w:pPr>
                                </w:p>
                                <w:p w14:paraId="48B382EC" w14:textId="77777777" w:rsidR="00562CC2" w:rsidRDefault="00000000">
                                  <w:pPr>
                                    <w:pStyle w:val="TableParagraph"/>
                                    <w:ind w:left="266"/>
                                    <w:rPr>
                                      <w:sz w:val="12"/>
                                    </w:rPr>
                                  </w:pPr>
                                  <w:r>
                                    <w:rPr>
                                      <w:spacing w:val="-2"/>
                                      <w:sz w:val="12"/>
                                    </w:rPr>
                                    <w:t>Flexion</w:t>
                                  </w:r>
                                </w:p>
                                <w:p w14:paraId="29B27ED6" w14:textId="77777777" w:rsidR="00562CC2" w:rsidRDefault="00562CC2">
                                  <w:pPr>
                                    <w:pStyle w:val="TableParagraph"/>
                                    <w:rPr>
                                      <w:rFonts w:ascii="Symbol" w:hAnsi="Symbol"/>
                                      <w:sz w:val="12"/>
                                    </w:rPr>
                                  </w:pPr>
                                </w:p>
                                <w:p w14:paraId="3FB8AF2F" w14:textId="77777777" w:rsidR="00562CC2" w:rsidRDefault="00562CC2">
                                  <w:pPr>
                                    <w:pStyle w:val="TableParagraph"/>
                                    <w:spacing w:before="144"/>
                                    <w:rPr>
                                      <w:rFonts w:ascii="Symbol" w:hAnsi="Symbol"/>
                                      <w:sz w:val="12"/>
                                    </w:rPr>
                                  </w:pPr>
                                </w:p>
                                <w:p w14:paraId="2B2576F1" w14:textId="77777777" w:rsidR="00562CC2" w:rsidRDefault="00000000">
                                  <w:pPr>
                                    <w:pStyle w:val="TableParagraph"/>
                                    <w:ind w:left="338"/>
                                    <w:rPr>
                                      <w:sz w:val="12"/>
                                    </w:rPr>
                                  </w:pPr>
                                  <w:r>
                                    <w:rPr>
                                      <w:spacing w:val="-2"/>
                                      <w:sz w:val="12"/>
                                    </w:rPr>
                                    <w:t>Extension</w:t>
                                  </w:r>
                                </w:p>
                                <w:p w14:paraId="5750BF5C" w14:textId="77777777" w:rsidR="00562CC2" w:rsidRDefault="00562CC2">
                                  <w:pPr>
                                    <w:pStyle w:val="TableParagraph"/>
                                    <w:spacing w:before="2"/>
                                    <w:rPr>
                                      <w:rFonts w:ascii="Symbol" w:hAnsi="Symbol"/>
                                      <w:sz w:val="12"/>
                                    </w:rPr>
                                  </w:pPr>
                                </w:p>
                                <w:p w14:paraId="4FCA1505" w14:textId="77777777" w:rsidR="00562CC2" w:rsidRDefault="00000000">
                                  <w:pPr>
                                    <w:pStyle w:val="TableParagraph"/>
                                    <w:ind w:left="105"/>
                                    <w:rPr>
                                      <w:sz w:val="16"/>
                                    </w:rPr>
                                  </w:pPr>
                                  <w:r>
                                    <w:rPr>
                                      <w:sz w:val="16"/>
                                    </w:rPr>
                                    <w:t>Ulnar</w:t>
                                  </w:r>
                                  <w:r>
                                    <w:rPr>
                                      <w:spacing w:val="-4"/>
                                      <w:sz w:val="16"/>
                                    </w:rPr>
                                    <w:t xml:space="preserve"> </w:t>
                                  </w:r>
                                  <w:r>
                                    <w:rPr>
                                      <w:spacing w:val="-2"/>
                                      <w:sz w:val="16"/>
                                    </w:rPr>
                                    <w:t>deviation</w:t>
                                  </w:r>
                                </w:p>
                              </w:tc>
                            </w:tr>
                            <w:tr w:rsidR="00562CC2" w14:paraId="45475A23" w14:textId="77777777">
                              <w:trPr>
                                <w:trHeight w:val="1170"/>
                              </w:trPr>
                              <w:tc>
                                <w:tcPr>
                                  <w:tcW w:w="1352" w:type="dxa"/>
                                  <w:tcBorders>
                                    <w:top w:val="nil"/>
                                    <w:bottom w:val="nil"/>
                                    <w:right w:val="single" w:sz="6" w:space="0" w:color="000000"/>
                                  </w:tcBorders>
                                </w:tcPr>
                                <w:p w14:paraId="793F6AF0" w14:textId="77777777" w:rsidR="00562CC2" w:rsidRDefault="00562CC2">
                                  <w:pPr>
                                    <w:pStyle w:val="TableParagraph"/>
                                    <w:rPr>
                                      <w:rFonts w:ascii="Times New Roman"/>
                                      <w:sz w:val="18"/>
                                    </w:rPr>
                                  </w:pPr>
                                </w:p>
                              </w:tc>
                              <w:tc>
                                <w:tcPr>
                                  <w:tcW w:w="2250" w:type="dxa"/>
                                  <w:tcBorders>
                                    <w:top w:val="nil"/>
                                    <w:left w:val="single" w:sz="6" w:space="0" w:color="000000"/>
                                    <w:bottom w:val="single" w:sz="6" w:space="0" w:color="000000"/>
                                    <w:right w:val="single" w:sz="6" w:space="0" w:color="000000"/>
                                  </w:tcBorders>
                                </w:tcPr>
                                <w:p w14:paraId="10F66ADB" w14:textId="77777777" w:rsidR="00562CC2" w:rsidRDefault="00562CC2">
                                  <w:pPr>
                                    <w:pStyle w:val="TableParagraph"/>
                                    <w:rPr>
                                      <w:rFonts w:ascii="Times New Roman"/>
                                      <w:sz w:val="18"/>
                                    </w:rPr>
                                  </w:pPr>
                                </w:p>
                              </w:tc>
                              <w:tc>
                                <w:tcPr>
                                  <w:tcW w:w="1712" w:type="dxa"/>
                                  <w:tcBorders>
                                    <w:top w:val="single" w:sz="6" w:space="0" w:color="000000"/>
                                    <w:left w:val="single" w:sz="6" w:space="0" w:color="000000"/>
                                    <w:bottom w:val="single" w:sz="6" w:space="0" w:color="000000"/>
                                    <w:right w:val="single" w:sz="6" w:space="0" w:color="000000"/>
                                  </w:tcBorders>
                                </w:tcPr>
                                <w:p w14:paraId="586E1C2A" w14:textId="77777777" w:rsidR="00562CC2" w:rsidRDefault="00562CC2">
                                  <w:pPr>
                                    <w:pStyle w:val="TableParagraph"/>
                                    <w:spacing w:before="234"/>
                                    <w:rPr>
                                      <w:rFonts w:ascii="Symbol" w:hAnsi="Symbol"/>
                                      <w:sz w:val="20"/>
                                    </w:rPr>
                                  </w:pPr>
                                </w:p>
                                <w:p w14:paraId="133B5179" w14:textId="77777777" w:rsidR="00562CC2" w:rsidRDefault="00000000">
                                  <w:pPr>
                                    <w:pStyle w:val="TableParagraph"/>
                                    <w:ind w:left="104"/>
                                    <w:rPr>
                                      <w:sz w:val="20"/>
                                    </w:rPr>
                                  </w:pPr>
                                  <w:r>
                                    <w:rPr>
                                      <w:sz w:val="20"/>
                                    </w:rPr>
                                    <w:t>No</w:t>
                                  </w:r>
                                  <w:r>
                                    <w:rPr>
                                      <w:spacing w:val="-14"/>
                                      <w:sz w:val="20"/>
                                    </w:rPr>
                                    <w:t xml:space="preserve"> </w:t>
                                  </w:r>
                                  <w:r>
                                    <w:rPr>
                                      <w:sz w:val="20"/>
                                    </w:rPr>
                                    <w:t>other</w:t>
                                  </w:r>
                                  <w:r>
                                    <w:rPr>
                                      <w:spacing w:val="-14"/>
                                      <w:sz w:val="20"/>
                                    </w:rPr>
                                    <w:t xml:space="preserve"> </w:t>
                                  </w:r>
                                  <w:r>
                                    <w:rPr>
                                      <w:sz w:val="20"/>
                                    </w:rPr>
                                    <w:t xml:space="preserve">risk </w:t>
                                  </w:r>
                                  <w:r>
                                    <w:rPr>
                                      <w:spacing w:val="-2"/>
                                      <w:sz w:val="20"/>
                                    </w:rPr>
                                    <w:t>factors</w:t>
                                  </w:r>
                                </w:p>
                              </w:tc>
                              <w:tc>
                                <w:tcPr>
                                  <w:tcW w:w="1801" w:type="dxa"/>
                                  <w:tcBorders>
                                    <w:top w:val="single" w:sz="6" w:space="0" w:color="000000"/>
                                    <w:left w:val="single" w:sz="6" w:space="0" w:color="000000"/>
                                    <w:bottom w:val="single" w:sz="6" w:space="0" w:color="000000"/>
                                  </w:tcBorders>
                                </w:tcPr>
                                <w:p w14:paraId="65B15D1B" w14:textId="77777777" w:rsidR="00562CC2" w:rsidRDefault="00562CC2">
                                  <w:pPr>
                                    <w:pStyle w:val="TableParagraph"/>
                                    <w:spacing w:before="215"/>
                                    <w:rPr>
                                      <w:rFonts w:ascii="Symbol" w:hAnsi="Symbol"/>
                                      <w:sz w:val="20"/>
                                    </w:rPr>
                                  </w:pPr>
                                </w:p>
                                <w:p w14:paraId="604DBFF4" w14:textId="77777777" w:rsidR="00562CC2" w:rsidRDefault="00000000">
                                  <w:pPr>
                                    <w:pStyle w:val="TableParagraph"/>
                                    <w:spacing w:line="230" w:lineRule="atLeast"/>
                                    <w:ind w:left="103" w:right="144"/>
                                    <w:rPr>
                                      <w:sz w:val="20"/>
                                    </w:rPr>
                                  </w:pPr>
                                  <w:r>
                                    <w:rPr>
                                      <w:sz w:val="20"/>
                                    </w:rPr>
                                    <w:t>More than 4 hours</w:t>
                                  </w:r>
                                  <w:r>
                                    <w:rPr>
                                      <w:spacing w:val="-14"/>
                                      <w:sz w:val="20"/>
                                    </w:rPr>
                                    <w:t xml:space="preserve"> </w:t>
                                  </w:r>
                                  <w:r>
                                    <w:rPr>
                                      <w:sz w:val="20"/>
                                    </w:rPr>
                                    <w:t>total</w:t>
                                  </w:r>
                                  <w:r>
                                    <w:rPr>
                                      <w:spacing w:val="-14"/>
                                      <w:sz w:val="20"/>
                                    </w:rPr>
                                    <w:t xml:space="preserve"> </w:t>
                                  </w:r>
                                  <w:r>
                                    <w:rPr>
                                      <w:sz w:val="20"/>
                                    </w:rPr>
                                    <w:t xml:space="preserve">per </w:t>
                                  </w:r>
                                  <w:r>
                                    <w:rPr>
                                      <w:spacing w:val="-4"/>
                                      <w:sz w:val="20"/>
                                    </w:rPr>
                                    <w:t>day</w:t>
                                  </w:r>
                                </w:p>
                              </w:tc>
                              <w:tc>
                                <w:tcPr>
                                  <w:tcW w:w="1796" w:type="dxa"/>
                                </w:tcPr>
                                <w:p w14:paraId="21C9EA1B" w14:textId="77777777" w:rsidR="00562CC2" w:rsidRDefault="00562CC2">
                                  <w:pPr>
                                    <w:pStyle w:val="TableParagraph"/>
                                    <w:rPr>
                                      <w:rFonts w:ascii="Symbol" w:hAnsi="Symbol"/>
                                      <w:sz w:val="12"/>
                                    </w:rPr>
                                  </w:pPr>
                                </w:p>
                                <w:p w14:paraId="5A26C7F4" w14:textId="77777777" w:rsidR="00562CC2" w:rsidRDefault="00562CC2">
                                  <w:pPr>
                                    <w:pStyle w:val="TableParagraph"/>
                                    <w:rPr>
                                      <w:rFonts w:ascii="Symbol" w:hAnsi="Symbol"/>
                                      <w:sz w:val="12"/>
                                    </w:rPr>
                                  </w:pPr>
                                </w:p>
                                <w:p w14:paraId="1CD1B3AF" w14:textId="77777777" w:rsidR="00562CC2" w:rsidRDefault="00562CC2">
                                  <w:pPr>
                                    <w:pStyle w:val="TableParagraph"/>
                                    <w:rPr>
                                      <w:rFonts w:ascii="Symbol" w:hAnsi="Symbol"/>
                                      <w:sz w:val="12"/>
                                    </w:rPr>
                                  </w:pPr>
                                </w:p>
                                <w:p w14:paraId="33E70476" w14:textId="77777777" w:rsidR="00562CC2" w:rsidRDefault="00562CC2">
                                  <w:pPr>
                                    <w:pStyle w:val="TableParagraph"/>
                                    <w:spacing w:before="33"/>
                                    <w:rPr>
                                      <w:rFonts w:ascii="Symbol" w:hAnsi="Symbol"/>
                                      <w:sz w:val="12"/>
                                    </w:rPr>
                                  </w:pPr>
                                </w:p>
                                <w:p w14:paraId="40A2EC13" w14:textId="77777777" w:rsidR="00562CC2" w:rsidRDefault="00000000">
                                  <w:pPr>
                                    <w:pStyle w:val="TableParagraph"/>
                                    <w:ind w:left="770"/>
                                    <w:rPr>
                                      <w:sz w:val="12"/>
                                    </w:rPr>
                                  </w:pPr>
                                  <w:r>
                                    <w:rPr>
                                      <w:sz w:val="12"/>
                                    </w:rPr>
                                    <w:t>Ulnar</w:t>
                                  </w:r>
                                  <w:r>
                                    <w:rPr>
                                      <w:spacing w:val="-4"/>
                                      <w:sz w:val="12"/>
                                    </w:rPr>
                                    <w:t xml:space="preserve"> </w:t>
                                  </w:r>
                                  <w:r>
                                    <w:rPr>
                                      <w:spacing w:val="-2"/>
                                      <w:sz w:val="12"/>
                                    </w:rPr>
                                    <w:t>deviation</w:t>
                                  </w:r>
                                </w:p>
                              </w:tc>
                            </w:tr>
                            <w:tr w:rsidR="00562CC2" w14:paraId="3332CE53" w14:textId="77777777">
                              <w:trPr>
                                <w:trHeight w:val="1199"/>
                              </w:trPr>
                              <w:tc>
                                <w:tcPr>
                                  <w:tcW w:w="1352" w:type="dxa"/>
                                  <w:vMerge w:val="restart"/>
                                  <w:tcBorders>
                                    <w:top w:val="nil"/>
                                    <w:bottom w:val="nil"/>
                                    <w:right w:val="single" w:sz="6" w:space="0" w:color="000000"/>
                                  </w:tcBorders>
                                </w:tcPr>
                                <w:p w14:paraId="5D59C442" w14:textId="77777777" w:rsidR="00562CC2" w:rsidRDefault="00562CC2">
                                  <w:pPr>
                                    <w:pStyle w:val="TableParagraph"/>
                                    <w:rPr>
                                      <w:rFonts w:ascii="Times New Roman"/>
                                      <w:sz w:val="18"/>
                                    </w:rPr>
                                  </w:pPr>
                                </w:p>
                              </w:tc>
                              <w:tc>
                                <w:tcPr>
                                  <w:tcW w:w="2250" w:type="dxa"/>
                                  <w:vMerge w:val="restart"/>
                                  <w:tcBorders>
                                    <w:top w:val="single" w:sz="6" w:space="0" w:color="000000"/>
                                    <w:left w:val="single" w:sz="6" w:space="0" w:color="000000"/>
                                    <w:bottom w:val="nil"/>
                                    <w:right w:val="single" w:sz="6" w:space="0" w:color="000000"/>
                                  </w:tcBorders>
                                </w:tcPr>
                                <w:p w14:paraId="57CB061F" w14:textId="77777777" w:rsidR="00562CC2" w:rsidRDefault="00000000">
                                  <w:pPr>
                                    <w:pStyle w:val="TableParagraph"/>
                                    <w:spacing w:before="78"/>
                                    <w:ind w:left="104" w:right="5"/>
                                    <w:rPr>
                                      <w:sz w:val="20"/>
                                    </w:rPr>
                                  </w:pPr>
                                  <w:r>
                                    <w:rPr>
                                      <w:sz w:val="20"/>
                                    </w:rPr>
                                    <w:t>Gripping an unsupported object(s) weighing 10 or more pounds per hand, or gripping</w:t>
                                  </w:r>
                                  <w:r>
                                    <w:rPr>
                                      <w:spacing w:val="-6"/>
                                      <w:sz w:val="20"/>
                                    </w:rPr>
                                    <w:t xml:space="preserve"> </w:t>
                                  </w:r>
                                  <w:r>
                                    <w:rPr>
                                      <w:sz w:val="20"/>
                                    </w:rPr>
                                    <w:t>with</w:t>
                                  </w:r>
                                  <w:r>
                                    <w:rPr>
                                      <w:spacing w:val="-9"/>
                                      <w:sz w:val="20"/>
                                    </w:rPr>
                                    <w:t xml:space="preserve"> </w:t>
                                  </w:r>
                                  <w:r>
                                    <w:rPr>
                                      <w:sz w:val="20"/>
                                    </w:rPr>
                                    <w:t>a</w:t>
                                  </w:r>
                                  <w:r>
                                    <w:rPr>
                                      <w:spacing w:val="-6"/>
                                      <w:sz w:val="20"/>
                                    </w:rPr>
                                    <w:t xml:space="preserve"> </w:t>
                                  </w:r>
                                  <w:r>
                                    <w:rPr>
                                      <w:sz w:val="20"/>
                                    </w:rPr>
                                    <w:t>force</w:t>
                                  </w:r>
                                  <w:r>
                                    <w:rPr>
                                      <w:spacing w:val="-8"/>
                                      <w:sz w:val="20"/>
                                    </w:rPr>
                                    <w:t xml:space="preserve"> </w:t>
                                  </w:r>
                                  <w:r>
                                    <w:rPr>
                                      <w:sz w:val="20"/>
                                    </w:rPr>
                                    <w:t>of 10</w:t>
                                  </w:r>
                                  <w:r>
                                    <w:rPr>
                                      <w:spacing w:val="-10"/>
                                      <w:sz w:val="20"/>
                                    </w:rPr>
                                    <w:t xml:space="preserve"> </w:t>
                                  </w:r>
                                  <w:r>
                                    <w:rPr>
                                      <w:sz w:val="20"/>
                                    </w:rPr>
                                    <w:t>pounds</w:t>
                                  </w:r>
                                  <w:r>
                                    <w:rPr>
                                      <w:spacing w:val="-10"/>
                                      <w:sz w:val="20"/>
                                    </w:rPr>
                                    <w:t xml:space="preserve"> </w:t>
                                  </w:r>
                                  <w:r>
                                    <w:rPr>
                                      <w:sz w:val="20"/>
                                    </w:rPr>
                                    <w:t>or</w:t>
                                  </w:r>
                                  <w:r>
                                    <w:rPr>
                                      <w:spacing w:val="-10"/>
                                      <w:sz w:val="20"/>
                                    </w:rPr>
                                    <w:t xml:space="preserve"> </w:t>
                                  </w:r>
                                  <w:r>
                                    <w:rPr>
                                      <w:sz w:val="20"/>
                                    </w:rPr>
                                    <w:t>more</w:t>
                                  </w:r>
                                  <w:r>
                                    <w:rPr>
                                      <w:spacing w:val="-10"/>
                                      <w:sz w:val="20"/>
                                    </w:rPr>
                                    <w:t xml:space="preserve"> </w:t>
                                  </w:r>
                                  <w:r>
                                    <w:rPr>
                                      <w:sz w:val="20"/>
                                    </w:rPr>
                                    <w:t>per hand (comparable to clamping light duty automotive jumper cables onto a battery)</w:t>
                                  </w:r>
                                </w:p>
                              </w:tc>
                              <w:tc>
                                <w:tcPr>
                                  <w:tcW w:w="1712" w:type="dxa"/>
                                  <w:tcBorders>
                                    <w:top w:val="single" w:sz="6" w:space="0" w:color="000000"/>
                                    <w:left w:val="single" w:sz="6" w:space="0" w:color="000000"/>
                                    <w:bottom w:val="single" w:sz="6" w:space="0" w:color="000000"/>
                                    <w:right w:val="single" w:sz="6" w:space="0" w:color="000000"/>
                                  </w:tcBorders>
                                </w:tcPr>
                                <w:p w14:paraId="22B6AD8D" w14:textId="77777777" w:rsidR="00562CC2" w:rsidRDefault="00000000">
                                  <w:pPr>
                                    <w:pStyle w:val="TableParagraph"/>
                                    <w:spacing w:before="239"/>
                                    <w:ind w:left="104" w:right="164"/>
                                    <w:rPr>
                                      <w:sz w:val="20"/>
                                    </w:rPr>
                                  </w:pPr>
                                  <w:r>
                                    <w:rPr>
                                      <w:sz w:val="20"/>
                                    </w:rPr>
                                    <w:t>Highly</w:t>
                                  </w:r>
                                  <w:r>
                                    <w:rPr>
                                      <w:spacing w:val="-14"/>
                                      <w:sz w:val="20"/>
                                    </w:rPr>
                                    <w:t xml:space="preserve"> </w:t>
                                  </w:r>
                                  <w:r>
                                    <w:rPr>
                                      <w:sz w:val="20"/>
                                    </w:rPr>
                                    <w:t xml:space="preserve">repetitive </w:t>
                                  </w:r>
                                  <w:r>
                                    <w:rPr>
                                      <w:spacing w:val="-2"/>
                                      <w:sz w:val="20"/>
                                    </w:rPr>
                                    <w:t>motion</w:t>
                                  </w:r>
                                </w:p>
                              </w:tc>
                              <w:tc>
                                <w:tcPr>
                                  <w:tcW w:w="1801" w:type="dxa"/>
                                  <w:tcBorders>
                                    <w:top w:val="single" w:sz="6" w:space="0" w:color="000000"/>
                                    <w:left w:val="single" w:sz="6" w:space="0" w:color="000000"/>
                                    <w:bottom w:val="single" w:sz="6" w:space="0" w:color="000000"/>
                                  </w:tcBorders>
                                </w:tcPr>
                                <w:p w14:paraId="552CCF57" w14:textId="77777777" w:rsidR="00562CC2" w:rsidRDefault="00000000">
                                  <w:pPr>
                                    <w:pStyle w:val="TableParagraph"/>
                                    <w:spacing w:before="239"/>
                                    <w:ind w:left="103" w:right="144"/>
                                    <w:rPr>
                                      <w:sz w:val="20"/>
                                    </w:rPr>
                                  </w:pPr>
                                  <w:r>
                                    <w:rPr>
                                      <w:sz w:val="20"/>
                                    </w:rPr>
                                    <w:t>More than 3 hours</w:t>
                                  </w:r>
                                  <w:r>
                                    <w:rPr>
                                      <w:spacing w:val="-14"/>
                                      <w:sz w:val="20"/>
                                    </w:rPr>
                                    <w:t xml:space="preserve"> </w:t>
                                  </w:r>
                                  <w:r>
                                    <w:rPr>
                                      <w:sz w:val="20"/>
                                    </w:rPr>
                                    <w:t>total</w:t>
                                  </w:r>
                                  <w:r>
                                    <w:rPr>
                                      <w:spacing w:val="-14"/>
                                      <w:sz w:val="20"/>
                                    </w:rPr>
                                    <w:t xml:space="preserve"> </w:t>
                                  </w:r>
                                  <w:r>
                                    <w:rPr>
                                      <w:sz w:val="20"/>
                                    </w:rPr>
                                    <w:t xml:space="preserve">per </w:t>
                                  </w:r>
                                  <w:r>
                                    <w:rPr>
                                      <w:spacing w:val="-4"/>
                                      <w:sz w:val="20"/>
                                    </w:rPr>
                                    <w:t>day</w:t>
                                  </w:r>
                                </w:p>
                              </w:tc>
                              <w:tc>
                                <w:tcPr>
                                  <w:tcW w:w="1796" w:type="dxa"/>
                                </w:tcPr>
                                <w:p w14:paraId="331B23A2" w14:textId="77777777" w:rsidR="00562CC2" w:rsidRDefault="00562CC2">
                                  <w:pPr>
                                    <w:pStyle w:val="TableParagraph"/>
                                    <w:rPr>
                                      <w:rFonts w:ascii="Times New Roman"/>
                                      <w:sz w:val="18"/>
                                    </w:rPr>
                                  </w:pPr>
                                </w:p>
                              </w:tc>
                            </w:tr>
                            <w:tr w:rsidR="00562CC2" w14:paraId="0186B990" w14:textId="77777777">
                              <w:trPr>
                                <w:trHeight w:val="4216"/>
                              </w:trPr>
                              <w:tc>
                                <w:tcPr>
                                  <w:tcW w:w="1352" w:type="dxa"/>
                                  <w:vMerge/>
                                  <w:tcBorders>
                                    <w:top w:val="nil"/>
                                    <w:bottom w:val="nil"/>
                                    <w:right w:val="single" w:sz="6" w:space="0" w:color="000000"/>
                                  </w:tcBorders>
                                </w:tcPr>
                                <w:p w14:paraId="3F222324" w14:textId="77777777" w:rsidR="00562CC2" w:rsidRDefault="00562CC2">
                                  <w:pPr>
                                    <w:rPr>
                                      <w:sz w:val="2"/>
                                      <w:szCs w:val="2"/>
                                    </w:rPr>
                                  </w:pPr>
                                </w:p>
                              </w:tc>
                              <w:tc>
                                <w:tcPr>
                                  <w:tcW w:w="2250" w:type="dxa"/>
                                  <w:vMerge/>
                                  <w:tcBorders>
                                    <w:top w:val="nil"/>
                                    <w:left w:val="single" w:sz="6" w:space="0" w:color="000000"/>
                                    <w:bottom w:val="nil"/>
                                    <w:right w:val="single" w:sz="6" w:space="0" w:color="000000"/>
                                  </w:tcBorders>
                                </w:tcPr>
                                <w:p w14:paraId="1BAADF84" w14:textId="77777777" w:rsidR="00562CC2" w:rsidRDefault="00562CC2">
                                  <w:pPr>
                                    <w:rPr>
                                      <w:sz w:val="2"/>
                                      <w:szCs w:val="2"/>
                                    </w:rPr>
                                  </w:pPr>
                                </w:p>
                              </w:tc>
                              <w:tc>
                                <w:tcPr>
                                  <w:tcW w:w="1712" w:type="dxa"/>
                                  <w:tcBorders>
                                    <w:top w:val="single" w:sz="6" w:space="0" w:color="000000"/>
                                    <w:left w:val="single" w:sz="6" w:space="0" w:color="000000"/>
                                    <w:bottom w:val="single" w:sz="6" w:space="0" w:color="000000"/>
                                    <w:right w:val="single" w:sz="6" w:space="0" w:color="000000"/>
                                  </w:tcBorders>
                                </w:tcPr>
                                <w:p w14:paraId="054D90B7" w14:textId="77777777" w:rsidR="00562CC2" w:rsidRDefault="00562CC2">
                                  <w:pPr>
                                    <w:pStyle w:val="TableParagraph"/>
                                    <w:rPr>
                                      <w:rFonts w:ascii="Symbol" w:hAnsi="Symbol"/>
                                      <w:sz w:val="20"/>
                                    </w:rPr>
                                  </w:pPr>
                                </w:p>
                                <w:p w14:paraId="0BB57415" w14:textId="77777777" w:rsidR="00562CC2" w:rsidRDefault="00562CC2">
                                  <w:pPr>
                                    <w:pStyle w:val="TableParagraph"/>
                                    <w:spacing w:before="210"/>
                                    <w:rPr>
                                      <w:rFonts w:ascii="Symbol" w:hAnsi="Symbol"/>
                                      <w:sz w:val="20"/>
                                    </w:rPr>
                                  </w:pPr>
                                </w:p>
                                <w:p w14:paraId="4B32F490" w14:textId="77777777" w:rsidR="00562CC2" w:rsidRDefault="00000000">
                                  <w:pPr>
                                    <w:pStyle w:val="TableParagraph"/>
                                    <w:ind w:left="104"/>
                                    <w:rPr>
                                      <w:sz w:val="20"/>
                                    </w:rPr>
                                  </w:pPr>
                                  <w:r>
                                    <w:rPr>
                                      <w:sz w:val="20"/>
                                    </w:rPr>
                                    <w:t>Wrists bent in flexion 30° or more, or in extension</w:t>
                                  </w:r>
                                  <w:r>
                                    <w:rPr>
                                      <w:spacing w:val="-14"/>
                                      <w:sz w:val="20"/>
                                    </w:rPr>
                                    <w:t xml:space="preserve"> </w:t>
                                  </w:r>
                                  <w:r>
                                    <w:rPr>
                                      <w:sz w:val="20"/>
                                    </w:rPr>
                                    <w:t>45°</w:t>
                                  </w:r>
                                  <w:r>
                                    <w:rPr>
                                      <w:spacing w:val="-14"/>
                                      <w:sz w:val="20"/>
                                    </w:rPr>
                                    <w:t xml:space="preserve"> </w:t>
                                  </w:r>
                                  <w:r>
                                    <w:rPr>
                                      <w:sz w:val="20"/>
                                    </w:rPr>
                                    <w:t>or more,</w:t>
                                  </w:r>
                                  <w:r>
                                    <w:rPr>
                                      <w:spacing w:val="-14"/>
                                      <w:sz w:val="20"/>
                                    </w:rPr>
                                    <w:t xml:space="preserve"> </w:t>
                                  </w:r>
                                  <w:r>
                                    <w:rPr>
                                      <w:sz w:val="20"/>
                                    </w:rPr>
                                    <w:t>or</w:t>
                                  </w:r>
                                  <w:r>
                                    <w:rPr>
                                      <w:spacing w:val="-14"/>
                                      <w:sz w:val="20"/>
                                    </w:rPr>
                                    <w:t xml:space="preserve"> </w:t>
                                  </w:r>
                                  <w:r>
                                    <w:rPr>
                                      <w:sz w:val="20"/>
                                    </w:rPr>
                                    <w:t>in</w:t>
                                  </w:r>
                                  <w:r>
                                    <w:rPr>
                                      <w:spacing w:val="-14"/>
                                      <w:sz w:val="20"/>
                                    </w:rPr>
                                    <w:t xml:space="preserve"> </w:t>
                                  </w:r>
                                  <w:r>
                                    <w:rPr>
                                      <w:sz w:val="20"/>
                                    </w:rPr>
                                    <w:t xml:space="preserve">ulnar deviation 30° or </w:t>
                                  </w:r>
                                  <w:r>
                                    <w:rPr>
                                      <w:spacing w:val="-4"/>
                                      <w:sz w:val="20"/>
                                    </w:rPr>
                                    <w:t>more</w:t>
                                  </w:r>
                                </w:p>
                              </w:tc>
                              <w:tc>
                                <w:tcPr>
                                  <w:tcW w:w="1801" w:type="dxa"/>
                                  <w:tcBorders>
                                    <w:top w:val="single" w:sz="6" w:space="0" w:color="000000"/>
                                    <w:left w:val="single" w:sz="6" w:space="0" w:color="000000"/>
                                    <w:bottom w:val="single" w:sz="6" w:space="0" w:color="000000"/>
                                  </w:tcBorders>
                                </w:tcPr>
                                <w:p w14:paraId="7CDD1538" w14:textId="77777777" w:rsidR="00562CC2" w:rsidRDefault="00562CC2">
                                  <w:pPr>
                                    <w:pStyle w:val="TableParagraph"/>
                                    <w:rPr>
                                      <w:rFonts w:ascii="Symbol" w:hAnsi="Symbol"/>
                                      <w:sz w:val="20"/>
                                    </w:rPr>
                                  </w:pPr>
                                </w:p>
                                <w:p w14:paraId="48840E8A" w14:textId="77777777" w:rsidR="00562CC2" w:rsidRDefault="00562CC2">
                                  <w:pPr>
                                    <w:pStyle w:val="TableParagraph"/>
                                    <w:spacing w:before="179"/>
                                    <w:rPr>
                                      <w:rFonts w:ascii="Symbol" w:hAnsi="Symbol"/>
                                      <w:sz w:val="20"/>
                                    </w:rPr>
                                  </w:pPr>
                                </w:p>
                                <w:p w14:paraId="0D2E8E17" w14:textId="77777777" w:rsidR="00562CC2" w:rsidRDefault="00000000">
                                  <w:pPr>
                                    <w:pStyle w:val="TableParagraph"/>
                                    <w:ind w:left="103" w:right="144"/>
                                    <w:rPr>
                                      <w:sz w:val="20"/>
                                    </w:rPr>
                                  </w:pPr>
                                  <w:r>
                                    <w:rPr>
                                      <w:sz w:val="20"/>
                                    </w:rPr>
                                    <w:t>More than 3 hours</w:t>
                                  </w:r>
                                  <w:r>
                                    <w:rPr>
                                      <w:spacing w:val="-14"/>
                                      <w:sz w:val="20"/>
                                    </w:rPr>
                                    <w:t xml:space="preserve"> </w:t>
                                  </w:r>
                                  <w:r>
                                    <w:rPr>
                                      <w:sz w:val="20"/>
                                    </w:rPr>
                                    <w:t>total</w:t>
                                  </w:r>
                                  <w:r>
                                    <w:rPr>
                                      <w:spacing w:val="-14"/>
                                      <w:sz w:val="20"/>
                                    </w:rPr>
                                    <w:t xml:space="preserve"> </w:t>
                                  </w:r>
                                  <w:r>
                                    <w:rPr>
                                      <w:sz w:val="20"/>
                                    </w:rPr>
                                    <w:t xml:space="preserve">per </w:t>
                                  </w:r>
                                  <w:r>
                                    <w:rPr>
                                      <w:spacing w:val="-4"/>
                                      <w:sz w:val="20"/>
                                    </w:rPr>
                                    <w:t>day</w:t>
                                  </w:r>
                                </w:p>
                              </w:tc>
                              <w:tc>
                                <w:tcPr>
                                  <w:tcW w:w="1796" w:type="dxa"/>
                                </w:tcPr>
                                <w:p w14:paraId="4E0DC68C" w14:textId="77777777" w:rsidR="00562CC2" w:rsidRDefault="00562CC2">
                                  <w:pPr>
                                    <w:pStyle w:val="TableParagraph"/>
                                    <w:rPr>
                                      <w:rFonts w:ascii="Times New Roman"/>
                                      <w:sz w:val="18"/>
                                    </w:rPr>
                                  </w:pPr>
                                </w:p>
                              </w:tc>
                            </w:tr>
                            <w:tr w:rsidR="00562CC2" w14:paraId="41783234" w14:textId="77777777">
                              <w:trPr>
                                <w:trHeight w:val="1351"/>
                              </w:trPr>
                              <w:tc>
                                <w:tcPr>
                                  <w:tcW w:w="1352" w:type="dxa"/>
                                  <w:tcBorders>
                                    <w:top w:val="nil"/>
                                    <w:right w:val="single" w:sz="6" w:space="0" w:color="000000"/>
                                  </w:tcBorders>
                                </w:tcPr>
                                <w:p w14:paraId="28896E7B" w14:textId="77777777" w:rsidR="00562CC2" w:rsidRDefault="00562CC2">
                                  <w:pPr>
                                    <w:pStyle w:val="TableParagraph"/>
                                    <w:rPr>
                                      <w:rFonts w:ascii="Times New Roman"/>
                                      <w:sz w:val="18"/>
                                    </w:rPr>
                                  </w:pPr>
                                </w:p>
                              </w:tc>
                              <w:tc>
                                <w:tcPr>
                                  <w:tcW w:w="2250" w:type="dxa"/>
                                  <w:tcBorders>
                                    <w:top w:val="nil"/>
                                    <w:left w:val="single" w:sz="6" w:space="0" w:color="000000"/>
                                    <w:right w:val="single" w:sz="6" w:space="0" w:color="000000"/>
                                  </w:tcBorders>
                                </w:tcPr>
                                <w:p w14:paraId="3B601BC2" w14:textId="77777777" w:rsidR="00562CC2" w:rsidRDefault="00562CC2">
                                  <w:pPr>
                                    <w:pStyle w:val="TableParagraph"/>
                                    <w:rPr>
                                      <w:rFonts w:ascii="Times New Roman"/>
                                      <w:sz w:val="18"/>
                                    </w:rPr>
                                  </w:pPr>
                                </w:p>
                              </w:tc>
                              <w:tc>
                                <w:tcPr>
                                  <w:tcW w:w="1712" w:type="dxa"/>
                                  <w:tcBorders>
                                    <w:top w:val="single" w:sz="6" w:space="0" w:color="000000"/>
                                    <w:left w:val="single" w:sz="6" w:space="0" w:color="000000"/>
                                    <w:right w:val="single" w:sz="6" w:space="0" w:color="000000"/>
                                  </w:tcBorders>
                                </w:tcPr>
                                <w:p w14:paraId="7115B3DC" w14:textId="77777777" w:rsidR="00562CC2" w:rsidRDefault="00562CC2">
                                  <w:pPr>
                                    <w:pStyle w:val="TableParagraph"/>
                                    <w:spacing w:before="114"/>
                                    <w:rPr>
                                      <w:rFonts w:ascii="Symbol" w:hAnsi="Symbol"/>
                                      <w:sz w:val="20"/>
                                    </w:rPr>
                                  </w:pPr>
                                </w:p>
                                <w:p w14:paraId="68A1E0ED" w14:textId="77777777" w:rsidR="00562CC2" w:rsidRDefault="00000000">
                                  <w:pPr>
                                    <w:pStyle w:val="TableParagraph"/>
                                    <w:spacing w:before="1"/>
                                    <w:ind w:left="104"/>
                                    <w:rPr>
                                      <w:sz w:val="20"/>
                                    </w:rPr>
                                  </w:pPr>
                                  <w:r>
                                    <w:rPr>
                                      <w:sz w:val="20"/>
                                    </w:rPr>
                                    <w:t>No</w:t>
                                  </w:r>
                                  <w:r>
                                    <w:rPr>
                                      <w:spacing w:val="-14"/>
                                      <w:sz w:val="20"/>
                                    </w:rPr>
                                    <w:t xml:space="preserve"> </w:t>
                                  </w:r>
                                  <w:r>
                                    <w:rPr>
                                      <w:sz w:val="20"/>
                                    </w:rPr>
                                    <w:t>other</w:t>
                                  </w:r>
                                  <w:r>
                                    <w:rPr>
                                      <w:spacing w:val="-14"/>
                                      <w:sz w:val="20"/>
                                    </w:rPr>
                                    <w:t xml:space="preserve"> </w:t>
                                  </w:r>
                                  <w:r>
                                    <w:rPr>
                                      <w:sz w:val="20"/>
                                    </w:rPr>
                                    <w:t xml:space="preserve">risk </w:t>
                                  </w:r>
                                  <w:r>
                                    <w:rPr>
                                      <w:spacing w:val="-2"/>
                                      <w:sz w:val="20"/>
                                    </w:rPr>
                                    <w:t>factors</w:t>
                                  </w:r>
                                </w:p>
                              </w:tc>
                              <w:tc>
                                <w:tcPr>
                                  <w:tcW w:w="1801" w:type="dxa"/>
                                  <w:tcBorders>
                                    <w:top w:val="single" w:sz="6" w:space="0" w:color="000000"/>
                                    <w:left w:val="single" w:sz="6" w:space="0" w:color="000000"/>
                                  </w:tcBorders>
                                </w:tcPr>
                                <w:p w14:paraId="253ED46B" w14:textId="77777777" w:rsidR="00562CC2" w:rsidRDefault="00562CC2">
                                  <w:pPr>
                                    <w:pStyle w:val="TableParagraph"/>
                                    <w:spacing w:before="114"/>
                                    <w:rPr>
                                      <w:rFonts w:ascii="Symbol" w:hAnsi="Symbol"/>
                                      <w:sz w:val="20"/>
                                    </w:rPr>
                                  </w:pPr>
                                </w:p>
                                <w:p w14:paraId="7667CB0F" w14:textId="77777777" w:rsidR="00562CC2" w:rsidRDefault="00000000">
                                  <w:pPr>
                                    <w:pStyle w:val="TableParagraph"/>
                                    <w:spacing w:before="1"/>
                                    <w:ind w:left="103" w:right="144"/>
                                    <w:rPr>
                                      <w:sz w:val="20"/>
                                    </w:rPr>
                                  </w:pPr>
                                  <w:r>
                                    <w:rPr>
                                      <w:sz w:val="20"/>
                                    </w:rPr>
                                    <w:t>More than 4 hours</w:t>
                                  </w:r>
                                  <w:r>
                                    <w:rPr>
                                      <w:spacing w:val="-14"/>
                                      <w:sz w:val="20"/>
                                    </w:rPr>
                                    <w:t xml:space="preserve"> </w:t>
                                  </w:r>
                                  <w:r>
                                    <w:rPr>
                                      <w:sz w:val="20"/>
                                    </w:rPr>
                                    <w:t>total</w:t>
                                  </w:r>
                                  <w:r>
                                    <w:rPr>
                                      <w:spacing w:val="-14"/>
                                      <w:sz w:val="20"/>
                                    </w:rPr>
                                    <w:t xml:space="preserve"> </w:t>
                                  </w:r>
                                  <w:r>
                                    <w:rPr>
                                      <w:sz w:val="20"/>
                                    </w:rPr>
                                    <w:t xml:space="preserve">per </w:t>
                                  </w:r>
                                  <w:r>
                                    <w:rPr>
                                      <w:spacing w:val="-4"/>
                                      <w:sz w:val="20"/>
                                    </w:rPr>
                                    <w:t>day</w:t>
                                  </w:r>
                                </w:p>
                              </w:tc>
                              <w:tc>
                                <w:tcPr>
                                  <w:tcW w:w="1796" w:type="dxa"/>
                                </w:tcPr>
                                <w:p w14:paraId="06E5F584" w14:textId="77777777" w:rsidR="00562CC2" w:rsidRDefault="00562CC2">
                                  <w:pPr>
                                    <w:pStyle w:val="TableParagraph"/>
                                    <w:spacing w:before="5"/>
                                    <w:rPr>
                                      <w:rFonts w:ascii="Symbol" w:hAnsi="Symbol"/>
                                      <w:sz w:val="2"/>
                                    </w:rPr>
                                  </w:pPr>
                                </w:p>
                                <w:p w14:paraId="3F086E31" w14:textId="77777777" w:rsidR="00562CC2" w:rsidRDefault="00000000">
                                  <w:pPr>
                                    <w:pStyle w:val="TableParagraph"/>
                                    <w:ind w:left="278"/>
                                    <w:rPr>
                                      <w:rFonts w:ascii="Symbol" w:hAnsi="Symbol"/>
                                      <w:sz w:val="20"/>
                                    </w:rPr>
                                  </w:pPr>
                                  <w:r>
                                    <w:rPr>
                                      <w:rFonts w:ascii="Symbol" w:hAnsi="Symbol"/>
                                      <w:noProof/>
                                      <w:sz w:val="20"/>
                                    </w:rPr>
                                    <w:drawing>
                                      <wp:inline distT="0" distB="0" distL="0" distR="0" wp14:anchorId="204771EF" wp14:editId="6FEA9857">
                                        <wp:extent cx="722735" cy="777716"/>
                                        <wp:effectExtent l="0" t="0" r="0" b="0"/>
                                        <wp:docPr id="206" name="Image 206" descr="gras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grasp"/>
                                                <pic:cNvPicPr/>
                                              </pic:nvPicPr>
                                              <pic:blipFill>
                                                <a:blip r:embed="rId47" cstate="print"/>
                                                <a:stretch>
                                                  <a:fillRect/>
                                                </a:stretch>
                                              </pic:blipFill>
                                              <pic:spPr>
                                                <a:xfrm>
                                                  <a:off x="0" y="0"/>
                                                  <a:ext cx="722735" cy="777716"/>
                                                </a:xfrm>
                                                <a:prstGeom prst="rect">
                                                  <a:avLst/>
                                                </a:prstGeom>
                                              </pic:spPr>
                                            </pic:pic>
                                          </a:graphicData>
                                        </a:graphic>
                                      </wp:inline>
                                    </w:drawing>
                                  </w:r>
                                </w:p>
                              </w:tc>
                            </w:tr>
                          </w:tbl>
                          <w:p w14:paraId="3B2ADE04" w14:textId="77777777" w:rsidR="00562CC2" w:rsidRDefault="00562CC2">
                            <w:pPr>
                              <w:pStyle w:val="BodyText"/>
                            </w:pPr>
                          </w:p>
                        </w:txbxContent>
                      </wps:txbx>
                      <wps:bodyPr wrap="square" lIns="0" tIns="0" rIns="0" bIns="0" rtlCol="0">
                        <a:noAutofit/>
                      </wps:bodyPr>
                    </wps:wsp>
                  </a:graphicData>
                </a:graphic>
              </wp:anchor>
            </w:drawing>
          </mc:Choice>
          <mc:Fallback>
            <w:pict>
              <v:shape w14:anchorId="62109881" id="Textbox 205" o:spid="_x0000_s1095" type="#_x0000_t202" style="position:absolute;margin-left:45.95pt;margin-top:43.9pt;width:451.9pt;height:645.05pt;z-index:2514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2250"/>
                        <w:gridCol w:w="1712"/>
                        <w:gridCol w:w="1801"/>
                        <w:gridCol w:w="1796"/>
                      </w:tblGrid>
                      <w:tr w:rsidR="00562CC2" w14:paraId="78D177C8" w14:textId="77777777">
                        <w:trPr>
                          <w:trHeight w:val="542"/>
                        </w:trPr>
                        <w:tc>
                          <w:tcPr>
                            <w:tcW w:w="8911" w:type="dxa"/>
                            <w:gridSpan w:val="5"/>
                            <w:tcBorders>
                              <w:top w:val="nil"/>
                              <w:bottom w:val="nil"/>
                              <w:right w:val="nil"/>
                            </w:tcBorders>
                            <w:shd w:val="clear" w:color="auto" w:fill="000000"/>
                          </w:tcPr>
                          <w:p w14:paraId="7D992FF3" w14:textId="77777777" w:rsidR="00562CC2" w:rsidRDefault="00000000">
                            <w:pPr>
                              <w:pStyle w:val="TableParagraph"/>
                              <w:spacing w:before="135"/>
                              <w:ind w:left="107"/>
                              <w:rPr>
                                <w:b/>
                                <w:sz w:val="24"/>
                              </w:rPr>
                            </w:pPr>
                            <w:r>
                              <w:rPr>
                                <w:b/>
                                <w:color w:val="FFFFFF"/>
                                <w:sz w:val="24"/>
                              </w:rPr>
                              <w:t xml:space="preserve">High Hand </w:t>
                            </w:r>
                            <w:r>
                              <w:rPr>
                                <w:b/>
                                <w:color w:val="FFFFFF"/>
                                <w:spacing w:val="-2"/>
                                <w:sz w:val="24"/>
                              </w:rPr>
                              <w:t>Force</w:t>
                            </w:r>
                          </w:p>
                        </w:tc>
                      </w:tr>
                      <w:tr w:rsidR="00562CC2" w14:paraId="2801562F" w14:textId="77777777">
                        <w:trPr>
                          <w:trHeight w:val="506"/>
                        </w:trPr>
                        <w:tc>
                          <w:tcPr>
                            <w:tcW w:w="1352" w:type="dxa"/>
                            <w:tcBorders>
                              <w:top w:val="nil"/>
                              <w:bottom w:val="single" w:sz="6" w:space="0" w:color="000000"/>
                              <w:right w:val="single" w:sz="6" w:space="0" w:color="000000"/>
                            </w:tcBorders>
                          </w:tcPr>
                          <w:p w14:paraId="16ED3343" w14:textId="77777777" w:rsidR="00562CC2" w:rsidRDefault="00000000">
                            <w:pPr>
                              <w:pStyle w:val="TableParagraph"/>
                              <w:spacing w:before="117"/>
                              <w:ind w:left="107"/>
                              <w:rPr>
                                <w:b/>
                                <w:sz w:val="20"/>
                              </w:rPr>
                            </w:pPr>
                            <w:r>
                              <w:rPr>
                                <w:b/>
                                <w:sz w:val="20"/>
                              </w:rPr>
                              <w:t>Body</w:t>
                            </w:r>
                            <w:r>
                              <w:rPr>
                                <w:b/>
                                <w:spacing w:val="-8"/>
                                <w:sz w:val="20"/>
                              </w:rPr>
                              <w:t xml:space="preserve"> </w:t>
                            </w:r>
                            <w:r>
                              <w:rPr>
                                <w:b/>
                                <w:spacing w:val="-4"/>
                                <w:sz w:val="20"/>
                              </w:rPr>
                              <w:t>Part</w:t>
                            </w:r>
                          </w:p>
                        </w:tc>
                        <w:tc>
                          <w:tcPr>
                            <w:tcW w:w="2250" w:type="dxa"/>
                            <w:tcBorders>
                              <w:top w:val="nil"/>
                              <w:left w:val="single" w:sz="6" w:space="0" w:color="000000"/>
                              <w:bottom w:val="single" w:sz="6" w:space="0" w:color="000000"/>
                              <w:right w:val="single" w:sz="6" w:space="0" w:color="000000"/>
                            </w:tcBorders>
                          </w:tcPr>
                          <w:p w14:paraId="24D451B5" w14:textId="77777777" w:rsidR="00562CC2" w:rsidRDefault="00000000">
                            <w:pPr>
                              <w:pStyle w:val="TableParagraph"/>
                              <w:spacing w:before="117"/>
                              <w:ind w:left="104"/>
                              <w:rPr>
                                <w:b/>
                                <w:sz w:val="20"/>
                              </w:rPr>
                            </w:pPr>
                            <w:r>
                              <w:rPr>
                                <w:b/>
                                <w:sz w:val="20"/>
                              </w:rPr>
                              <w:t>Physical</w:t>
                            </w:r>
                            <w:r>
                              <w:rPr>
                                <w:b/>
                                <w:spacing w:val="-7"/>
                                <w:sz w:val="20"/>
                              </w:rPr>
                              <w:t xml:space="preserve"> </w:t>
                            </w:r>
                            <w:r>
                              <w:rPr>
                                <w:b/>
                                <w:sz w:val="20"/>
                              </w:rPr>
                              <w:t>Risk</w:t>
                            </w:r>
                            <w:r>
                              <w:rPr>
                                <w:b/>
                                <w:spacing w:val="-6"/>
                                <w:sz w:val="20"/>
                              </w:rPr>
                              <w:t xml:space="preserve"> </w:t>
                            </w:r>
                            <w:r>
                              <w:rPr>
                                <w:b/>
                                <w:spacing w:val="-2"/>
                                <w:sz w:val="20"/>
                              </w:rPr>
                              <w:t>Factor</w:t>
                            </w:r>
                          </w:p>
                        </w:tc>
                        <w:tc>
                          <w:tcPr>
                            <w:tcW w:w="1712" w:type="dxa"/>
                            <w:tcBorders>
                              <w:top w:val="nil"/>
                              <w:left w:val="single" w:sz="6" w:space="0" w:color="000000"/>
                              <w:bottom w:val="single" w:sz="6" w:space="0" w:color="000000"/>
                              <w:right w:val="single" w:sz="6" w:space="0" w:color="000000"/>
                            </w:tcBorders>
                          </w:tcPr>
                          <w:p w14:paraId="004F415C" w14:textId="77777777" w:rsidR="00562CC2" w:rsidRDefault="00000000">
                            <w:pPr>
                              <w:pStyle w:val="TableParagraph"/>
                              <w:spacing w:before="117"/>
                              <w:ind w:left="104"/>
                              <w:rPr>
                                <w:b/>
                                <w:sz w:val="20"/>
                              </w:rPr>
                            </w:pPr>
                            <w:r>
                              <w:rPr>
                                <w:b/>
                                <w:sz w:val="20"/>
                              </w:rPr>
                              <w:t>Combined</w:t>
                            </w:r>
                            <w:r>
                              <w:rPr>
                                <w:b/>
                                <w:spacing w:val="-9"/>
                                <w:sz w:val="20"/>
                              </w:rPr>
                              <w:t xml:space="preserve"> </w:t>
                            </w:r>
                            <w:r>
                              <w:rPr>
                                <w:b/>
                                <w:spacing w:val="-4"/>
                                <w:sz w:val="20"/>
                              </w:rPr>
                              <w:t>with</w:t>
                            </w:r>
                          </w:p>
                        </w:tc>
                        <w:tc>
                          <w:tcPr>
                            <w:tcW w:w="1801" w:type="dxa"/>
                            <w:tcBorders>
                              <w:top w:val="nil"/>
                              <w:left w:val="single" w:sz="6" w:space="0" w:color="000000"/>
                              <w:bottom w:val="single" w:sz="6" w:space="0" w:color="000000"/>
                            </w:tcBorders>
                          </w:tcPr>
                          <w:p w14:paraId="7B8B072A" w14:textId="77777777" w:rsidR="00562CC2" w:rsidRDefault="00000000">
                            <w:pPr>
                              <w:pStyle w:val="TableParagraph"/>
                              <w:spacing w:before="117"/>
                              <w:ind w:left="103"/>
                              <w:rPr>
                                <w:b/>
                                <w:sz w:val="20"/>
                              </w:rPr>
                            </w:pPr>
                            <w:r>
                              <w:rPr>
                                <w:b/>
                                <w:spacing w:val="-2"/>
                                <w:sz w:val="20"/>
                              </w:rPr>
                              <w:t>Duration</w:t>
                            </w:r>
                          </w:p>
                        </w:tc>
                        <w:tc>
                          <w:tcPr>
                            <w:tcW w:w="1796" w:type="dxa"/>
                            <w:tcBorders>
                              <w:top w:val="nil"/>
                            </w:tcBorders>
                          </w:tcPr>
                          <w:p w14:paraId="1F9EBE90" w14:textId="77777777" w:rsidR="00562CC2" w:rsidRDefault="00000000">
                            <w:pPr>
                              <w:pStyle w:val="TableParagraph"/>
                              <w:spacing w:before="117"/>
                              <w:ind w:left="105"/>
                              <w:rPr>
                                <w:b/>
                                <w:sz w:val="20"/>
                              </w:rPr>
                            </w:pPr>
                            <w:r>
                              <w:rPr>
                                <w:b/>
                                <w:sz w:val="20"/>
                              </w:rPr>
                              <w:t>Visual</w:t>
                            </w:r>
                            <w:r>
                              <w:rPr>
                                <w:b/>
                                <w:spacing w:val="-1"/>
                                <w:sz w:val="20"/>
                              </w:rPr>
                              <w:t xml:space="preserve"> </w:t>
                            </w:r>
                            <w:r>
                              <w:rPr>
                                <w:b/>
                                <w:spacing w:val="-5"/>
                                <w:sz w:val="20"/>
                              </w:rPr>
                              <w:t>Aid</w:t>
                            </w:r>
                          </w:p>
                        </w:tc>
                      </w:tr>
                      <w:tr w:rsidR="00562CC2" w14:paraId="5E2DD245" w14:textId="77777777">
                        <w:trPr>
                          <w:trHeight w:val="1026"/>
                        </w:trPr>
                        <w:tc>
                          <w:tcPr>
                            <w:tcW w:w="1352" w:type="dxa"/>
                            <w:vMerge w:val="restart"/>
                            <w:tcBorders>
                              <w:top w:val="single" w:sz="6" w:space="0" w:color="000000"/>
                              <w:bottom w:val="nil"/>
                              <w:right w:val="single" w:sz="6" w:space="0" w:color="000000"/>
                            </w:tcBorders>
                          </w:tcPr>
                          <w:p w14:paraId="56540192" w14:textId="77777777" w:rsidR="00562CC2" w:rsidRDefault="00000000">
                            <w:pPr>
                              <w:pStyle w:val="TableParagraph"/>
                              <w:spacing w:before="76"/>
                              <w:ind w:left="107" w:right="592"/>
                              <w:rPr>
                                <w:b/>
                                <w:sz w:val="20"/>
                              </w:rPr>
                            </w:pPr>
                            <w:r>
                              <w:rPr>
                                <w:b/>
                                <w:spacing w:val="-2"/>
                                <w:sz w:val="20"/>
                              </w:rPr>
                              <w:t>Arms, wrists, hands</w:t>
                            </w:r>
                          </w:p>
                        </w:tc>
                        <w:tc>
                          <w:tcPr>
                            <w:tcW w:w="2250" w:type="dxa"/>
                            <w:vMerge w:val="restart"/>
                            <w:tcBorders>
                              <w:top w:val="single" w:sz="6" w:space="0" w:color="000000"/>
                              <w:left w:val="single" w:sz="6" w:space="0" w:color="000000"/>
                              <w:bottom w:val="nil"/>
                              <w:right w:val="single" w:sz="6" w:space="0" w:color="000000"/>
                            </w:tcBorders>
                          </w:tcPr>
                          <w:p w14:paraId="6FCD163A" w14:textId="77777777" w:rsidR="00562CC2" w:rsidRDefault="00000000">
                            <w:pPr>
                              <w:pStyle w:val="TableParagraph"/>
                              <w:spacing w:before="239"/>
                              <w:ind w:left="104" w:right="120"/>
                              <w:rPr>
                                <w:sz w:val="20"/>
                              </w:rPr>
                            </w:pPr>
                            <w:r>
                              <w:rPr>
                                <w:sz w:val="20"/>
                              </w:rPr>
                              <w:t>Pinching an unsupported object(s) weighing 2 or more pounds per hand, or pinching with a force</w:t>
                            </w:r>
                            <w:r>
                              <w:rPr>
                                <w:spacing w:val="40"/>
                                <w:sz w:val="20"/>
                              </w:rPr>
                              <w:t xml:space="preserve"> </w:t>
                            </w:r>
                            <w:r>
                              <w:rPr>
                                <w:sz w:val="20"/>
                              </w:rPr>
                              <w:t>of 4 or more pounds per hand (comparable to</w:t>
                            </w:r>
                            <w:r>
                              <w:rPr>
                                <w:spacing w:val="-12"/>
                                <w:sz w:val="20"/>
                              </w:rPr>
                              <w:t xml:space="preserve"> </w:t>
                            </w:r>
                            <w:r>
                              <w:rPr>
                                <w:sz w:val="20"/>
                              </w:rPr>
                              <w:t>pinching</w:t>
                            </w:r>
                            <w:r>
                              <w:rPr>
                                <w:spacing w:val="-10"/>
                                <w:sz w:val="20"/>
                              </w:rPr>
                              <w:t xml:space="preserve"> </w:t>
                            </w:r>
                            <w:r>
                              <w:rPr>
                                <w:sz w:val="20"/>
                              </w:rPr>
                              <w:t>half</w:t>
                            </w:r>
                            <w:r>
                              <w:rPr>
                                <w:spacing w:val="-9"/>
                                <w:sz w:val="20"/>
                              </w:rPr>
                              <w:t xml:space="preserve"> </w:t>
                            </w:r>
                            <w:r>
                              <w:rPr>
                                <w:sz w:val="20"/>
                              </w:rPr>
                              <w:t>a</w:t>
                            </w:r>
                            <w:r>
                              <w:rPr>
                                <w:spacing w:val="-12"/>
                                <w:sz w:val="20"/>
                              </w:rPr>
                              <w:t xml:space="preserve"> </w:t>
                            </w:r>
                            <w:r>
                              <w:rPr>
                                <w:sz w:val="20"/>
                              </w:rPr>
                              <w:t>ream of paper)</w:t>
                            </w:r>
                          </w:p>
                        </w:tc>
                        <w:tc>
                          <w:tcPr>
                            <w:tcW w:w="1712" w:type="dxa"/>
                            <w:tcBorders>
                              <w:top w:val="single" w:sz="6" w:space="0" w:color="000000"/>
                              <w:left w:val="single" w:sz="6" w:space="0" w:color="000000"/>
                              <w:bottom w:val="single" w:sz="6" w:space="0" w:color="000000"/>
                              <w:right w:val="single" w:sz="6" w:space="0" w:color="000000"/>
                            </w:tcBorders>
                          </w:tcPr>
                          <w:p w14:paraId="29DAA742" w14:textId="77777777" w:rsidR="00562CC2" w:rsidRDefault="00000000">
                            <w:pPr>
                              <w:pStyle w:val="TableParagraph"/>
                              <w:spacing w:before="119"/>
                              <w:ind w:left="104" w:right="164"/>
                              <w:rPr>
                                <w:sz w:val="20"/>
                              </w:rPr>
                            </w:pPr>
                            <w:r>
                              <w:rPr>
                                <w:sz w:val="20"/>
                              </w:rPr>
                              <w:t>Highly</w:t>
                            </w:r>
                            <w:r>
                              <w:rPr>
                                <w:spacing w:val="-14"/>
                                <w:sz w:val="20"/>
                              </w:rPr>
                              <w:t xml:space="preserve"> </w:t>
                            </w:r>
                            <w:r>
                              <w:rPr>
                                <w:sz w:val="20"/>
                              </w:rPr>
                              <w:t xml:space="preserve">repetitive </w:t>
                            </w:r>
                            <w:r>
                              <w:rPr>
                                <w:spacing w:val="-2"/>
                                <w:sz w:val="20"/>
                              </w:rPr>
                              <w:t>motion</w:t>
                            </w:r>
                          </w:p>
                        </w:tc>
                        <w:tc>
                          <w:tcPr>
                            <w:tcW w:w="1801" w:type="dxa"/>
                            <w:tcBorders>
                              <w:top w:val="single" w:sz="6" w:space="0" w:color="000000"/>
                              <w:left w:val="single" w:sz="6" w:space="0" w:color="000000"/>
                              <w:bottom w:val="single" w:sz="6" w:space="0" w:color="000000"/>
                            </w:tcBorders>
                          </w:tcPr>
                          <w:p w14:paraId="444F4FF1" w14:textId="77777777" w:rsidR="00562CC2" w:rsidRDefault="00000000">
                            <w:pPr>
                              <w:pStyle w:val="TableParagraph"/>
                              <w:spacing w:before="119"/>
                              <w:ind w:left="103" w:right="144"/>
                              <w:rPr>
                                <w:sz w:val="20"/>
                              </w:rPr>
                            </w:pPr>
                            <w:r>
                              <w:rPr>
                                <w:sz w:val="20"/>
                              </w:rPr>
                              <w:t>More than 3 hours</w:t>
                            </w:r>
                            <w:r>
                              <w:rPr>
                                <w:spacing w:val="-14"/>
                                <w:sz w:val="20"/>
                              </w:rPr>
                              <w:t xml:space="preserve"> </w:t>
                            </w:r>
                            <w:r>
                              <w:rPr>
                                <w:sz w:val="20"/>
                              </w:rPr>
                              <w:t>total</w:t>
                            </w:r>
                            <w:r>
                              <w:rPr>
                                <w:spacing w:val="-14"/>
                                <w:sz w:val="20"/>
                              </w:rPr>
                              <w:t xml:space="preserve"> </w:t>
                            </w:r>
                            <w:r>
                              <w:rPr>
                                <w:sz w:val="20"/>
                              </w:rPr>
                              <w:t xml:space="preserve">per </w:t>
                            </w:r>
                            <w:r>
                              <w:rPr>
                                <w:spacing w:val="-4"/>
                                <w:sz w:val="20"/>
                              </w:rPr>
                              <w:t>day</w:t>
                            </w:r>
                          </w:p>
                        </w:tc>
                        <w:tc>
                          <w:tcPr>
                            <w:tcW w:w="1796" w:type="dxa"/>
                          </w:tcPr>
                          <w:p w14:paraId="31BA9689" w14:textId="77777777" w:rsidR="00562CC2" w:rsidRDefault="00562CC2">
                            <w:pPr>
                              <w:pStyle w:val="TableParagraph"/>
                              <w:rPr>
                                <w:rFonts w:ascii="Times New Roman"/>
                                <w:sz w:val="18"/>
                              </w:rPr>
                            </w:pPr>
                          </w:p>
                        </w:tc>
                      </w:tr>
                      <w:tr w:rsidR="00562CC2" w14:paraId="1695508A" w14:textId="77777777">
                        <w:trPr>
                          <w:trHeight w:val="2791"/>
                        </w:trPr>
                        <w:tc>
                          <w:tcPr>
                            <w:tcW w:w="1352" w:type="dxa"/>
                            <w:vMerge/>
                            <w:tcBorders>
                              <w:top w:val="nil"/>
                              <w:bottom w:val="nil"/>
                              <w:right w:val="single" w:sz="6" w:space="0" w:color="000000"/>
                            </w:tcBorders>
                          </w:tcPr>
                          <w:p w14:paraId="1EE88C5E" w14:textId="77777777" w:rsidR="00562CC2" w:rsidRDefault="00562CC2">
                            <w:pPr>
                              <w:rPr>
                                <w:sz w:val="2"/>
                                <w:szCs w:val="2"/>
                              </w:rPr>
                            </w:pPr>
                          </w:p>
                        </w:tc>
                        <w:tc>
                          <w:tcPr>
                            <w:tcW w:w="2250" w:type="dxa"/>
                            <w:vMerge/>
                            <w:tcBorders>
                              <w:top w:val="nil"/>
                              <w:left w:val="single" w:sz="6" w:space="0" w:color="000000"/>
                              <w:bottom w:val="nil"/>
                              <w:right w:val="single" w:sz="6" w:space="0" w:color="000000"/>
                            </w:tcBorders>
                          </w:tcPr>
                          <w:p w14:paraId="5A5DA9D2" w14:textId="77777777" w:rsidR="00562CC2" w:rsidRDefault="00562CC2">
                            <w:pPr>
                              <w:rPr>
                                <w:sz w:val="2"/>
                                <w:szCs w:val="2"/>
                              </w:rPr>
                            </w:pPr>
                          </w:p>
                        </w:tc>
                        <w:tc>
                          <w:tcPr>
                            <w:tcW w:w="1712" w:type="dxa"/>
                            <w:tcBorders>
                              <w:top w:val="single" w:sz="6" w:space="0" w:color="000000"/>
                              <w:left w:val="single" w:sz="6" w:space="0" w:color="000000"/>
                              <w:bottom w:val="single" w:sz="6" w:space="0" w:color="000000"/>
                              <w:right w:val="single" w:sz="6" w:space="0" w:color="000000"/>
                            </w:tcBorders>
                          </w:tcPr>
                          <w:p w14:paraId="5648B58E" w14:textId="77777777" w:rsidR="00562CC2" w:rsidRDefault="00562CC2">
                            <w:pPr>
                              <w:pStyle w:val="TableParagraph"/>
                              <w:spacing w:before="143"/>
                              <w:rPr>
                                <w:rFonts w:ascii="Symbol" w:hAnsi="Symbol"/>
                                <w:sz w:val="20"/>
                              </w:rPr>
                            </w:pPr>
                          </w:p>
                          <w:p w14:paraId="3E69E160" w14:textId="77777777" w:rsidR="00562CC2" w:rsidRDefault="00000000">
                            <w:pPr>
                              <w:pStyle w:val="TableParagraph"/>
                              <w:ind w:left="104"/>
                              <w:rPr>
                                <w:sz w:val="20"/>
                              </w:rPr>
                            </w:pPr>
                            <w:r>
                              <w:rPr>
                                <w:sz w:val="20"/>
                              </w:rPr>
                              <w:t>Wrists bent in flexion 30° or more, or in extension</w:t>
                            </w:r>
                            <w:r>
                              <w:rPr>
                                <w:spacing w:val="-14"/>
                                <w:sz w:val="20"/>
                              </w:rPr>
                              <w:t xml:space="preserve"> </w:t>
                            </w:r>
                            <w:r>
                              <w:rPr>
                                <w:sz w:val="20"/>
                              </w:rPr>
                              <w:t>45°</w:t>
                            </w:r>
                            <w:r>
                              <w:rPr>
                                <w:spacing w:val="-14"/>
                                <w:sz w:val="20"/>
                              </w:rPr>
                              <w:t xml:space="preserve"> </w:t>
                            </w:r>
                            <w:r>
                              <w:rPr>
                                <w:sz w:val="20"/>
                              </w:rPr>
                              <w:t>or more,</w:t>
                            </w:r>
                            <w:r>
                              <w:rPr>
                                <w:spacing w:val="-14"/>
                                <w:sz w:val="20"/>
                              </w:rPr>
                              <w:t xml:space="preserve"> </w:t>
                            </w:r>
                            <w:r>
                              <w:rPr>
                                <w:sz w:val="20"/>
                              </w:rPr>
                              <w:t>or</w:t>
                            </w:r>
                            <w:r>
                              <w:rPr>
                                <w:spacing w:val="-14"/>
                                <w:sz w:val="20"/>
                              </w:rPr>
                              <w:t xml:space="preserve"> </w:t>
                            </w:r>
                            <w:r>
                              <w:rPr>
                                <w:sz w:val="20"/>
                              </w:rPr>
                              <w:t>in</w:t>
                            </w:r>
                            <w:r>
                              <w:rPr>
                                <w:spacing w:val="-14"/>
                                <w:sz w:val="20"/>
                              </w:rPr>
                              <w:t xml:space="preserve"> </w:t>
                            </w:r>
                            <w:r>
                              <w:rPr>
                                <w:sz w:val="20"/>
                              </w:rPr>
                              <w:t xml:space="preserve">ulnar deviation 30° or </w:t>
                            </w:r>
                            <w:r>
                              <w:rPr>
                                <w:spacing w:val="-4"/>
                                <w:sz w:val="20"/>
                              </w:rPr>
                              <w:t>more</w:t>
                            </w:r>
                          </w:p>
                        </w:tc>
                        <w:tc>
                          <w:tcPr>
                            <w:tcW w:w="1801" w:type="dxa"/>
                            <w:tcBorders>
                              <w:top w:val="single" w:sz="6" w:space="0" w:color="000000"/>
                              <w:left w:val="single" w:sz="6" w:space="0" w:color="000000"/>
                              <w:bottom w:val="single" w:sz="6" w:space="0" w:color="000000"/>
                            </w:tcBorders>
                          </w:tcPr>
                          <w:p w14:paraId="7EF80314" w14:textId="77777777" w:rsidR="00562CC2" w:rsidRDefault="00562CC2">
                            <w:pPr>
                              <w:pStyle w:val="TableParagraph"/>
                              <w:rPr>
                                <w:rFonts w:ascii="Symbol" w:hAnsi="Symbol"/>
                                <w:sz w:val="20"/>
                              </w:rPr>
                            </w:pPr>
                          </w:p>
                          <w:p w14:paraId="0B9B02FD" w14:textId="77777777" w:rsidR="00562CC2" w:rsidRDefault="00562CC2">
                            <w:pPr>
                              <w:pStyle w:val="TableParagraph"/>
                              <w:spacing w:before="219"/>
                              <w:rPr>
                                <w:rFonts w:ascii="Symbol" w:hAnsi="Symbol"/>
                                <w:sz w:val="20"/>
                              </w:rPr>
                            </w:pPr>
                          </w:p>
                          <w:p w14:paraId="54CE6CF7" w14:textId="77777777" w:rsidR="00562CC2" w:rsidRDefault="00000000">
                            <w:pPr>
                              <w:pStyle w:val="TableParagraph"/>
                              <w:ind w:left="103" w:right="144"/>
                              <w:rPr>
                                <w:sz w:val="20"/>
                              </w:rPr>
                            </w:pPr>
                            <w:r>
                              <w:rPr>
                                <w:sz w:val="20"/>
                              </w:rPr>
                              <w:t>More than 3 hours</w:t>
                            </w:r>
                            <w:r>
                              <w:rPr>
                                <w:spacing w:val="-14"/>
                                <w:sz w:val="20"/>
                              </w:rPr>
                              <w:t xml:space="preserve"> </w:t>
                            </w:r>
                            <w:r>
                              <w:rPr>
                                <w:sz w:val="20"/>
                              </w:rPr>
                              <w:t>total</w:t>
                            </w:r>
                            <w:r>
                              <w:rPr>
                                <w:spacing w:val="-14"/>
                                <w:sz w:val="20"/>
                              </w:rPr>
                              <w:t xml:space="preserve"> </w:t>
                            </w:r>
                            <w:r>
                              <w:rPr>
                                <w:sz w:val="20"/>
                              </w:rPr>
                              <w:t xml:space="preserve">per </w:t>
                            </w:r>
                            <w:r>
                              <w:rPr>
                                <w:spacing w:val="-4"/>
                                <w:sz w:val="20"/>
                              </w:rPr>
                              <w:t>day</w:t>
                            </w:r>
                          </w:p>
                        </w:tc>
                        <w:tc>
                          <w:tcPr>
                            <w:tcW w:w="1796" w:type="dxa"/>
                          </w:tcPr>
                          <w:p w14:paraId="0E371D65" w14:textId="77777777" w:rsidR="00562CC2" w:rsidRDefault="00562CC2">
                            <w:pPr>
                              <w:pStyle w:val="TableParagraph"/>
                              <w:rPr>
                                <w:rFonts w:ascii="Symbol" w:hAnsi="Symbol"/>
                                <w:sz w:val="12"/>
                              </w:rPr>
                            </w:pPr>
                          </w:p>
                          <w:p w14:paraId="736F611D" w14:textId="77777777" w:rsidR="00562CC2" w:rsidRDefault="00562CC2">
                            <w:pPr>
                              <w:pStyle w:val="TableParagraph"/>
                              <w:rPr>
                                <w:rFonts w:ascii="Symbol" w:hAnsi="Symbol"/>
                                <w:sz w:val="12"/>
                              </w:rPr>
                            </w:pPr>
                          </w:p>
                          <w:p w14:paraId="12ED82EF" w14:textId="77777777" w:rsidR="00562CC2" w:rsidRDefault="00562CC2">
                            <w:pPr>
                              <w:pStyle w:val="TableParagraph"/>
                              <w:rPr>
                                <w:rFonts w:ascii="Symbol" w:hAnsi="Symbol"/>
                                <w:sz w:val="12"/>
                              </w:rPr>
                            </w:pPr>
                          </w:p>
                          <w:p w14:paraId="3CC4C5CB" w14:textId="77777777" w:rsidR="00562CC2" w:rsidRDefault="00562CC2">
                            <w:pPr>
                              <w:pStyle w:val="TableParagraph"/>
                              <w:spacing w:before="11"/>
                              <w:rPr>
                                <w:rFonts w:ascii="Symbol" w:hAnsi="Symbol"/>
                                <w:sz w:val="12"/>
                              </w:rPr>
                            </w:pPr>
                          </w:p>
                          <w:p w14:paraId="63E4D4B6" w14:textId="77777777" w:rsidR="00562CC2" w:rsidRDefault="00000000">
                            <w:pPr>
                              <w:pStyle w:val="TableParagraph"/>
                              <w:spacing w:before="1"/>
                              <w:ind w:left="338"/>
                              <w:rPr>
                                <w:sz w:val="12"/>
                              </w:rPr>
                            </w:pPr>
                            <w:r>
                              <w:rPr>
                                <w:spacing w:val="-2"/>
                                <w:sz w:val="12"/>
                              </w:rPr>
                              <w:t>Flexion</w:t>
                            </w:r>
                          </w:p>
                          <w:p w14:paraId="5CC12D65" w14:textId="77777777" w:rsidR="00562CC2" w:rsidRDefault="00562CC2">
                            <w:pPr>
                              <w:pStyle w:val="TableParagraph"/>
                              <w:rPr>
                                <w:rFonts w:ascii="Symbol" w:hAnsi="Symbol"/>
                                <w:sz w:val="12"/>
                              </w:rPr>
                            </w:pPr>
                          </w:p>
                          <w:p w14:paraId="79F76F61" w14:textId="77777777" w:rsidR="00562CC2" w:rsidRDefault="00562CC2">
                            <w:pPr>
                              <w:pStyle w:val="TableParagraph"/>
                              <w:rPr>
                                <w:rFonts w:ascii="Symbol" w:hAnsi="Symbol"/>
                                <w:sz w:val="12"/>
                              </w:rPr>
                            </w:pPr>
                          </w:p>
                          <w:p w14:paraId="2478C776" w14:textId="77777777" w:rsidR="00562CC2" w:rsidRDefault="00562CC2">
                            <w:pPr>
                              <w:pStyle w:val="TableParagraph"/>
                              <w:spacing w:before="143"/>
                              <w:rPr>
                                <w:rFonts w:ascii="Symbol" w:hAnsi="Symbol"/>
                                <w:sz w:val="12"/>
                              </w:rPr>
                            </w:pPr>
                          </w:p>
                          <w:p w14:paraId="4888D102" w14:textId="77777777" w:rsidR="00562CC2" w:rsidRDefault="00000000">
                            <w:pPr>
                              <w:pStyle w:val="TableParagraph"/>
                              <w:ind w:left="338"/>
                              <w:rPr>
                                <w:b/>
                                <w:sz w:val="12"/>
                              </w:rPr>
                            </w:pPr>
                            <w:r>
                              <w:rPr>
                                <w:b/>
                                <w:spacing w:val="-2"/>
                                <w:sz w:val="12"/>
                              </w:rPr>
                              <w:t>Extension</w:t>
                            </w:r>
                          </w:p>
                          <w:p w14:paraId="43C71D15" w14:textId="77777777" w:rsidR="00562CC2" w:rsidRDefault="00562CC2">
                            <w:pPr>
                              <w:pStyle w:val="TableParagraph"/>
                              <w:spacing w:before="56"/>
                              <w:rPr>
                                <w:rFonts w:ascii="Symbol" w:hAnsi="Symbol"/>
                                <w:sz w:val="12"/>
                              </w:rPr>
                            </w:pPr>
                          </w:p>
                          <w:p w14:paraId="48B382EC" w14:textId="77777777" w:rsidR="00562CC2" w:rsidRDefault="00000000">
                            <w:pPr>
                              <w:pStyle w:val="TableParagraph"/>
                              <w:ind w:left="266"/>
                              <w:rPr>
                                <w:sz w:val="12"/>
                              </w:rPr>
                            </w:pPr>
                            <w:r>
                              <w:rPr>
                                <w:spacing w:val="-2"/>
                                <w:sz w:val="12"/>
                              </w:rPr>
                              <w:t>Flexion</w:t>
                            </w:r>
                          </w:p>
                          <w:p w14:paraId="29B27ED6" w14:textId="77777777" w:rsidR="00562CC2" w:rsidRDefault="00562CC2">
                            <w:pPr>
                              <w:pStyle w:val="TableParagraph"/>
                              <w:rPr>
                                <w:rFonts w:ascii="Symbol" w:hAnsi="Symbol"/>
                                <w:sz w:val="12"/>
                              </w:rPr>
                            </w:pPr>
                          </w:p>
                          <w:p w14:paraId="3FB8AF2F" w14:textId="77777777" w:rsidR="00562CC2" w:rsidRDefault="00562CC2">
                            <w:pPr>
                              <w:pStyle w:val="TableParagraph"/>
                              <w:spacing w:before="144"/>
                              <w:rPr>
                                <w:rFonts w:ascii="Symbol" w:hAnsi="Symbol"/>
                                <w:sz w:val="12"/>
                              </w:rPr>
                            </w:pPr>
                          </w:p>
                          <w:p w14:paraId="2B2576F1" w14:textId="77777777" w:rsidR="00562CC2" w:rsidRDefault="00000000">
                            <w:pPr>
                              <w:pStyle w:val="TableParagraph"/>
                              <w:ind w:left="338"/>
                              <w:rPr>
                                <w:sz w:val="12"/>
                              </w:rPr>
                            </w:pPr>
                            <w:r>
                              <w:rPr>
                                <w:spacing w:val="-2"/>
                                <w:sz w:val="12"/>
                              </w:rPr>
                              <w:t>Extension</w:t>
                            </w:r>
                          </w:p>
                          <w:p w14:paraId="5750BF5C" w14:textId="77777777" w:rsidR="00562CC2" w:rsidRDefault="00562CC2">
                            <w:pPr>
                              <w:pStyle w:val="TableParagraph"/>
                              <w:spacing w:before="2"/>
                              <w:rPr>
                                <w:rFonts w:ascii="Symbol" w:hAnsi="Symbol"/>
                                <w:sz w:val="12"/>
                              </w:rPr>
                            </w:pPr>
                          </w:p>
                          <w:p w14:paraId="4FCA1505" w14:textId="77777777" w:rsidR="00562CC2" w:rsidRDefault="00000000">
                            <w:pPr>
                              <w:pStyle w:val="TableParagraph"/>
                              <w:ind w:left="105"/>
                              <w:rPr>
                                <w:sz w:val="16"/>
                              </w:rPr>
                            </w:pPr>
                            <w:r>
                              <w:rPr>
                                <w:sz w:val="16"/>
                              </w:rPr>
                              <w:t>Ulnar</w:t>
                            </w:r>
                            <w:r>
                              <w:rPr>
                                <w:spacing w:val="-4"/>
                                <w:sz w:val="16"/>
                              </w:rPr>
                              <w:t xml:space="preserve"> </w:t>
                            </w:r>
                            <w:r>
                              <w:rPr>
                                <w:spacing w:val="-2"/>
                                <w:sz w:val="16"/>
                              </w:rPr>
                              <w:t>deviation</w:t>
                            </w:r>
                          </w:p>
                        </w:tc>
                      </w:tr>
                      <w:tr w:rsidR="00562CC2" w14:paraId="45475A23" w14:textId="77777777">
                        <w:trPr>
                          <w:trHeight w:val="1170"/>
                        </w:trPr>
                        <w:tc>
                          <w:tcPr>
                            <w:tcW w:w="1352" w:type="dxa"/>
                            <w:tcBorders>
                              <w:top w:val="nil"/>
                              <w:bottom w:val="nil"/>
                              <w:right w:val="single" w:sz="6" w:space="0" w:color="000000"/>
                            </w:tcBorders>
                          </w:tcPr>
                          <w:p w14:paraId="793F6AF0" w14:textId="77777777" w:rsidR="00562CC2" w:rsidRDefault="00562CC2">
                            <w:pPr>
                              <w:pStyle w:val="TableParagraph"/>
                              <w:rPr>
                                <w:rFonts w:ascii="Times New Roman"/>
                                <w:sz w:val="18"/>
                              </w:rPr>
                            </w:pPr>
                          </w:p>
                        </w:tc>
                        <w:tc>
                          <w:tcPr>
                            <w:tcW w:w="2250" w:type="dxa"/>
                            <w:tcBorders>
                              <w:top w:val="nil"/>
                              <w:left w:val="single" w:sz="6" w:space="0" w:color="000000"/>
                              <w:bottom w:val="single" w:sz="6" w:space="0" w:color="000000"/>
                              <w:right w:val="single" w:sz="6" w:space="0" w:color="000000"/>
                            </w:tcBorders>
                          </w:tcPr>
                          <w:p w14:paraId="10F66ADB" w14:textId="77777777" w:rsidR="00562CC2" w:rsidRDefault="00562CC2">
                            <w:pPr>
                              <w:pStyle w:val="TableParagraph"/>
                              <w:rPr>
                                <w:rFonts w:ascii="Times New Roman"/>
                                <w:sz w:val="18"/>
                              </w:rPr>
                            </w:pPr>
                          </w:p>
                        </w:tc>
                        <w:tc>
                          <w:tcPr>
                            <w:tcW w:w="1712" w:type="dxa"/>
                            <w:tcBorders>
                              <w:top w:val="single" w:sz="6" w:space="0" w:color="000000"/>
                              <w:left w:val="single" w:sz="6" w:space="0" w:color="000000"/>
                              <w:bottom w:val="single" w:sz="6" w:space="0" w:color="000000"/>
                              <w:right w:val="single" w:sz="6" w:space="0" w:color="000000"/>
                            </w:tcBorders>
                          </w:tcPr>
                          <w:p w14:paraId="586E1C2A" w14:textId="77777777" w:rsidR="00562CC2" w:rsidRDefault="00562CC2">
                            <w:pPr>
                              <w:pStyle w:val="TableParagraph"/>
                              <w:spacing w:before="234"/>
                              <w:rPr>
                                <w:rFonts w:ascii="Symbol" w:hAnsi="Symbol"/>
                                <w:sz w:val="20"/>
                              </w:rPr>
                            </w:pPr>
                          </w:p>
                          <w:p w14:paraId="133B5179" w14:textId="77777777" w:rsidR="00562CC2" w:rsidRDefault="00000000">
                            <w:pPr>
                              <w:pStyle w:val="TableParagraph"/>
                              <w:ind w:left="104"/>
                              <w:rPr>
                                <w:sz w:val="20"/>
                              </w:rPr>
                            </w:pPr>
                            <w:r>
                              <w:rPr>
                                <w:sz w:val="20"/>
                              </w:rPr>
                              <w:t>No</w:t>
                            </w:r>
                            <w:r>
                              <w:rPr>
                                <w:spacing w:val="-14"/>
                                <w:sz w:val="20"/>
                              </w:rPr>
                              <w:t xml:space="preserve"> </w:t>
                            </w:r>
                            <w:r>
                              <w:rPr>
                                <w:sz w:val="20"/>
                              </w:rPr>
                              <w:t>other</w:t>
                            </w:r>
                            <w:r>
                              <w:rPr>
                                <w:spacing w:val="-14"/>
                                <w:sz w:val="20"/>
                              </w:rPr>
                              <w:t xml:space="preserve"> </w:t>
                            </w:r>
                            <w:r>
                              <w:rPr>
                                <w:sz w:val="20"/>
                              </w:rPr>
                              <w:t xml:space="preserve">risk </w:t>
                            </w:r>
                            <w:r>
                              <w:rPr>
                                <w:spacing w:val="-2"/>
                                <w:sz w:val="20"/>
                              </w:rPr>
                              <w:t>factors</w:t>
                            </w:r>
                          </w:p>
                        </w:tc>
                        <w:tc>
                          <w:tcPr>
                            <w:tcW w:w="1801" w:type="dxa"/>
                            <w:tcBorders>
                              <w:top w:val="single" w:sz="6" w:space="0" w:color="000000"/>
                              <w:left w:val="single" w:sz="6" w:space="0" w:color="000000"/>
                              <w:bottom w:val="single" w:sz="6" w:space="0" w:color="000000"/>
                            </w:tcBorders>
                          </w:tcPr>
                          <w:p w14:paraId="65B15D1B" w14:textId="77777777" w:rsidR="00562CC2" w:rsidRDefault="00562CC2">
                            <w:pPr>
                              <w:pStyle w:val="TableParagraph"/>
                              <w:spacing w:before="215"/>
                              <w:rPr>
                                <w:rFonts w:ascii="Symbol" w:hAnsi="Symbol"/>
                                <w:sz w:val="20"/>
                              </w:rPr>
                            </w:pPr>
                          </w:p>
                          <w:p w14:paraId="604DBFF4" w14:textId="77777777" w:rsidR="00562CC2" w:rsidRDefault="00000000">
                            <w:pPr>
                              <w:pStyle w:val="TableParagraph"/>
                              <w:spacing w:line="230" w:lineRule="atLeast"/>
                              <w:ind w:left="103" w:right="144"/>
                              <w:rPr>
                                <w:sz w:val="20"/>
                              </w:rPr>
                            </w:pPr>
                            <w:r>
                              <w:rPr>
                                <w:sz w:val="20"/>
                              </w:rPr>
                              <w:t>More than 4 hours</w:t>
                            </w:r>
                            <w:r>
                              <w:rPr>
                                <w:spacing w:val="-14"/>
                                <w:sz w:val="20"/>
                              </w:rPr>
                              <w:t xml:space="preserve"> </w:t>
                            </w:r>
                            <w:r>
                              <w:rPr>
                                <w:sz w:val="20"/>
                              </w:rPr>
                              <w:t>total</w:t>
                            </w:r>
                            <w:r>
                              <w:rPr>
                                <w:spacing w:val="-14"/>
                                <w:sz w:val="20"/>
                              </w:rPr>
                              <w:t xml:space="preserve"> </w:t>
                            </w:r>
                            <w:r>
                              <w:rPr>
                                <w:sz w:val="20"/>
                              </w:rPr>
                              <w:t xml:space="preserve">per </w:t>
                            </w:r>
                            <w:r>
                              <w:rPr>
                                <w:spacing w:val="-4"/>
                                <w:sz w:val="20"/>
                              </w:rPr>
                              <w:t>day</w:t>
                            </w:r>
                          </w:p>
                        </w:tc>
                        <w:tc>
                          <w:tcPr>
                            <w:tcW w:w="1796" w:type="dxa"/>
                          </w:tcPr>
                          <w:p w14:paraId="21C9EA1B" w14:textId="77777777" w:rsidR="00562CC2" w:rsidRDefault="00562CC2">
                            <w:pPr>
                              <w:pStyle w:val="TableParagraph"/>
                              <w:rPr>
                                <w:rFonts w:ascii="Symbol" w:hAnsi="Symbol"/>
                                <w:sz w:val="12"/>
                              </w:rPr>
                            </w:pPr>
                          </w:p>
                          <w:p w14:paraId="5A26C7F4" w14:textId="77777777" w:rsidR="00562CC2" w:rsidRDefault="00562CC2">
                            <w:pPr>
                              <w:pStyle w:val="TableParagraph"/>
                              <w:rPr>
                                <w:rFonts w:ascii="Symbol" w:hAnsi="Symbol"/>
                                <w:sz w:val="12"/>
                              </w:rPr>
                            </w:pPr>
                          </w:p>
                          <w:p w14:paraId="1CD1B3AF" w14:textId="77777777" w:rsidR="00562CC2" w:rsidRDefault="00562CC2">
                            <w:pPr>
                              <w:pStyle w:val="TableParagraph"/>
                              <w:rPr>
                                <w:rFonts w:ascii="Symbol" w:hAnsi="Symbol"/>
                                <w:sz w:val="12"/>
                              </w:rPr>
                            </w:pPr>
                          </w:p>
                          <w:p w14:paraId="33E70476" w14:textId="77777777" w:rsidR="00562CC2" w:rsidRDefault="00562CC2">
                            <w:pPr>
                              <w:pStyle w:val="TableParagraph"/>
                              <w:spacing w:before="33"/>
                              <w:rPr>
                                <w:rFonts w:ascii="Symbol" w:hAnsi="Symbol"/>
                                <w:sz w:val="12"/>
                              </w:rPr>
                            </w:pPr>
                          </w:p>
                          <w:p w14:paraId="40A2EC13" w14:textId="77777777" w:rsidR="00562CC2" w:rsidRDefault="00000000">
                            <w:pPr>
                              <w:pStyle w:val="TableParagraph"/>
                              <w:ind w:left="770"/>
                              <w:rPr>
                                <w:sz w:val="12"/>
                              </w:rPr>
                            </w:pPr>
                            <w:r>
                              <w:rPr>
                                <w:sz w:val="12"/>
                              </w:rPr>
                              <w:t>Ulnar</w:t>
                            </w:r>
                            <w:r>
                              <w:rPr>
                                <w:spacing w:val="-4"/>
                                <w:sz w:val="12"/>
                              </w:rPr>
                              <w:t xml:space="preserve"> </w:t>
                            </w:r>
                            <w:r>
                              <w:rPr>
                                <w:spacing w:val="-2"/>
                                <w:sz w:val="12"/>
                              </w:rPr>
                              <w:t>deviation</w:t>
                            </w:r>
                          </w:p>
                        </w:tc>
                      </w:tr>
                      <w:tr w:rsidR="00562CC2" w14:paraId="3332CE53" w14:textId="77777777">
                        <w:trPr>
                          <w:trHeight w:val="1199"/>
                        </w:trPr>
                        <w:tc>
                          <w:tcPr>
                            <w:tcW w:w="1352" w:type="dxa"/>
                            <w:vMerge w:val="restart"/>
                            <w:tcBorders>
                              <w:top w:val="nil"/>
                              <w:bottom w:val="nil"/>
                              <w:right w:val="single" w:sz="6" w:space="0" w:color="000000"/>
                            </w:tcBorders>
                          </w:tcPr>
                          <w:p w14:paraId="5D59C442" w14:textId="77777777" w:rsidR="00562CC2" w:rsidRDefault="00562CC2">
                            <w:pPr>
                              <w:pStyle w:val="TableParagraph"/>
                              <w:rPr>
                                <w:rFonts w:ascii="Times New Roman"/>
                                <w:sz w:val="18"/>
                              </w:rPr>
                            </w:pPr>
                          </w:p>
                        </w:tc>
                        <w:tc>
                          <w:tcPr>
                            <w:tcW w:w="2250" w:type="dxa"/>
                            <w:vMerge w:val="restart"/>
                            <w:tcBorders>
                              <w:top w:val="single" w:sz="6" w:space="0" w:color="000000"/>
                              <w:left w:val="single" w:sz="6" w:space="0" w:color="000000"/>
                              <w:bottom w:val="nil"/>
                              <w:right w:val="single" w:sz="6" w:space="0" w:color="000000"/>
                            </w:tcBorders>
                          </w:tcPr>
                          <w:p w14:paraId="57CB061F" w14:textId="77777777" w:rsidR="00562CC2" w:rsidRDefault="00000000">
                            <w:pPr>
                              <w:pStyle w:val="TableParagraph"/>
                              <w:spacing w:before="78"/>
                              <w:ind w:left="104" w:right="5"/>
                              <w:rPr>
                                <w:sz w:val="20"/>
                              </w:rPr>
                            </w:pPr>
                            <w:r>
                              <w:rPr>
                                <w:sz w:val="20"/>
                              </w:rPr>
                              <w:t>Gripping an unsupported object(s) weighing 10 or more pounds per hand, or gripping</w:t>
                            </w:r>
                            <w:r>
                              <w:rPr>
                                <w:spacing w:val="-6"/>
                                <w:sz w:val="20"/>
                              </w:rPr>
                              <w:t xml:space="preserve"> </w:t>
                            </w:r>
                            <w:r>
                              <w:rPr>
                                <w:sz w:val="20"/>
                              </w:rPr>
                              <w:t>with</w:t>
                            </w:r>
                            <w:r>
                              <w:rPr>
                                <w:spacing w:val="-9"/>
                                <w:sz w:val="20"/>
                              </w:rPr>
                              <w:t xml:space="preserve"> </w:t>
                            </w:r>
                            <w:r>
                              <w:rPr>
                                <w:sz w:val="20"/>
                              </w:rPr>
                              <w:t>a</w:t>
                            </w:r>
                            <w:r>
                              <w:rPr>
                                <w:spacing w:val="-6"/>
                                <w:sz w:val="20"/>
                              </w:rPr>
                              <w:t xml:space="preserve"> </w:t>
                            </w:r>
                            <w:r>
                              <w:rPr>
                                <w:sz w:val="20"/>
                              </w:rPr>
                              <w:t>force</w:t>
                            </w:r>
                            <w:r>
                              <w:rPr>
                                <w:spacing w:val="-8"/>
                                <w:sz w:val="20"/>
                              </w:rPr>
                              <w:t xml:space="preserve"> </w:t>
                            </w:r>
                            <w:r>
                              <w:rPr>
                                <w:sz w:val="20"/>
                              </w:rPr>
                              <w:t>of 10</w:t>
                            </w:r>
                            <w:r>
                              <w:rPr>
                                <w:spacing w:val="-10"/>
                                <w:sz w:val="20"/>
                              </w:rPr>
                              <w:t xml:space="preserve"> </w:t>
                            </w:r>
                            <w:r>
                              <w:rPr>
                                <w:sz w:val="20"/>
                              </w:rPr>
                              <w:t>pounds</w:t>
                            </w:r>
                            <w:r>
                              <w:rPr>
                                <w:spacing w:val="-10"/>
                                <w:sz w:val="20"/>
                              </w:rPr>
                              <w:t xml:space="preserve"> </w:t>
                            </w:r>
                            <w:r>
                              <w:rPr>
                                <w:sz w:val="20"/>
                              </w:rPr>
                              <w:t>or</w:t>
                            </w:r>
                            <w:r>
                              <w:rPr>
                                <w:spacing w:val="-10"/>
                                <w:sz w:val="20"/>
                              </w:rPr>
                              <w:t xml:space="preserve"> </w:t>
                            </w:r>
                            <w:r>
                              <w:rPr>
                                <w:sz w:val="20"/>
                              </w:rPr>
                              <w:t>more</w:t>
                            </w:r>
                            <w:r>
                              <w:rPr>
                                <w:spacing w:val="-10"/>
                                <w:sz w:val="20"/>
                              </w:rPr>
                              <w:t xml:space="preserve"> </w:t>
                            </w:r>
                            <w:r>
                              <w:rPr>
                                <w:sz w:val="20"/>
                              </w:rPr>
                              <w:t>per hand (comparable to clamping light duty automotive jumper cables onto a battery)</w:t>
                            </w:r>
                          </w:p>
                        </w:tc>
                        <w:tc>
                          <w:tcPr>
                            <w:tcW w:w="1712" w:type="dxa"/>
                            <w:tcBorders>
                              <w:top w:val="single" w:sz="6" w:space="0" w:color="000000"/>
                              <w:left w:val="single" w:sz="6" w:space="0" w:color="000000"/>
                              <w:bottom w:val="single" w:sz="6" w:space="0" w:color="000000"/>
                              <w:right w:val="single" w:sz="6" w:space="0" w:color="000000"/>
                            </w:tcBorders>
                          </w:tcPr>
                          <w:p w14:paraId="22B6AD8D" w14:textId="77777777" w:rsidR="00562CC2" w:rsidRDefault="00000000">
                            <w:pPr>
                              <w:pStyle w:val="TableParagraph"/>
                              <w:spacing w:before="239"/>
                              <w:ind w:left="104" w:right="164"/>
                              <w:rPr>
                                <w:sz w:val="20"/>
                              </w:rPr>
                            </w:pPr>
                            <w:r>
                              <w:rPr>
                                <w:sz w:val="20"/>
                              </w:rPr>
                              <w:t>Highly</w:t>
                            </w:r>
                            <w:r>
                              <w:rPr>
                                <w:spacing w:val="-14"/>
                                <w:sz w:val="20"/>
                              </w:rPr>
                              <w:t xml:space="preserve"> </w:t>
                            </w:r>
                            <w:r>
                              <w:rPr>
                                <w:sz w:val="20"/>
                              </w:rPr>
                              <w:t xml:space="preserve">repetitive </w:t>
                            </w:r>
                            <w:r>
                              <w:rPr>
                                <w:spacing w:val="-2"/>
                                <w:sz w:val="20"/>
                              </w:rPr>
                              <w:t>motion</w:t>
                            </w:r>
                          </w:p>
                        </w:tc>
                        <w:tc>
                          <w:tcPr>
                            <w:tcW w:w="1801" w:type="dxa"/>
                            <w:tcBorders>
                              <w:top w:val="single" w:sz="6" w:space="0" w:color="000000"/>
                              <w:left w:val="single" w:sz="6" w:space="0" w:color="000000"/>
                              <w:bottom w:val="single" w:sz="6" w:space="0" w:color="000000"/>
                            </w:tcBorders>
                          </w:tcPr>
                          <w:p w14:paraId="552CCF57" w14:textId="77777777" w:rsidR="00562CC2" w:rsidRDefault="00000000">
                            <w:pPr>
                              <w:pStyle w:val="TableParagraph"/>
                              <w:spacing w:before="239"/>
                              <w:ind w:left="103" w:right="144"/>
                              <w:rPr>
                                <w:sz w:val="20"/>
                              </w:rPr>
                            </w:pPr>
                            <w:r>
                              <w:rPr>
                                <w:sz w:val="20"/>
                              </w:rPr>
                              <w:t>More than 3 hours</w:t>
                            </w:r>
                            <w:r>
                              <w:rPr>
                                <w:spacing w:val="-14"/>
                                <w:sz w:val="20"/>
                              </w:rPr>
                              <w:t xml:space="preserve"> </w:t>
                            </w:r>
                            <w:r>
                              <w:rPr>
                                <w:sz w:val="20"/>
                              </w:rPr>
                              <w:t>total</w:t>
                            </w:r>
                            <w:r>
                              <w:rPr>
                                <w:spacing w:val="-14"/>
                                <w:sz w:val="20"/>
                              </w:rPr>
                              <w:t xml:space="preserve"> </w:t>
                            </w:r>
                            <w:r>
                              <w:rPr>
                                <w:sz w:val="20"/>
                              </w:rPr>
                              <w:t xml:space="preserve">per </w:t>
                            </w:r>
                            <w:r>
                              <w:rPr>
                                <w:spacing w:val="-4"/>
                                <w:sz w:val="20"/>
                              </w:rPr>
                              <w:t>day</w:t>
                            </w:r>
                          </w:p>
                        </w:tc>
                        <w:tc>
                          <w:tcPr>
                            <w:tcW w:w="1796" w:type="dxa"/>
                          </w:tcPr>
                          <w:p w14:paraId="331B23A2" w14:textId="77777777" w:rsidR="00562CC2" w:rsidRDefault="00562CC2">
                            <w:pPr>
                              <w:pStyle w:val="TableParagraph"/>
                              <w:rPr>
                                <w:rFonts w:ascii="Times New Roman"/>
                                <w:sz w:val="18"/>
                              </w:rPr>
                            </w:pPr>
                          </w:p>
                        </w:tc>
                      </w:tr>
                      <w:tr w:rsidR="00562CC2" w14:paraId="0186B990" w14:textId="77777777">
                        <w:trPr>
                          <w:trHeight w:val="4216"/>
                        </w:trPr>
                        <w:tc>
                          <w:tcPr>
                            <w:tcW w:w="1352" w:type="dxa"/>
                            <w:vMerge/>
                            <w:tcBorders>
                              <w:top w:val="nil"/>
                              <w:bottom w:val="nil"/>
                              <w:right w:val="single" w:sz="6" w:space="0" w:color="000000"/>
                            </w:tcBorders>
                          </w:tcPr>
                          <w:p w14:paraId="3F222324" w14:textId="77777777" w:rsidR="00562CC2" w:rsidRDefault="00562CC2">
                            <w:pPr>
                              <w:rPr>
                                <w:sz w:val="2"/>
                                <w:szCs w:val="2"/>
                              </w:rPr>
                            </w:pPr>
                          </w:p>
                        </w:tc>
                        <w:tc>
                          <w:tcPr>
                            <w:tcW w:w="2250" w:type="dxa"/>
                            <w:vMerge/>
                            <w:tcBorders>
                              <w:top w:val="nil"/>
                              <w:left w:val="single" w:sz="6" w:space="0" w:color="000000"/>
                              <w:bottom w:val="nil"/>
                              <w:right w:val="single" w:sz="6" w:space="0" w:color="000000"/>
                            </w:tcBorders>
                          </w:tcPr>
                          <w:p w14:paraId="1BAADF84" w14:textId="77777777" w:rsidR="00562CC2" w:rsidRDefault="00562CC2">
                            <w:pPr>
                              <w:rPr>
                                <w:sz w:val="2"/>
                                <w:szCs w:val="2"/>
                              </w:rPr>
                            </w:pPr>
                          </w:p>
                        </w:tc>
                        <w:tc>
                          <w:tcPr>
                            <w:tcW w:w="1712" w:type="dxa"/>
                            <w:tcBorders>
                              <w:top w:val="single" w:sz="6" w:space="0" w:color="000000"/>
                              <w:left w:val="single" w:sz="6" w:space="0" w:color="000000"/>
                              <w:bottom w:val="single" w:sz="6" w:space="0" w:color="000000"/>
                              <w:right w:val="single" w:sz="6" w:space="0" w:color="000000"/>
                            </w:tcBorders>
                          </w:tcPr>
                          <w:p w14:paraId="054D90B7" w14:textId="77777777" w:rsidR="00562CC2" w:rsidRDefault="00562CC2">
                            <w:pPr>
                              <w:pStyle w:val="TableParagraph"/>
                              <w:rPr>
                                <w:rFonts w:ascii="Symbol" w:hAnsi="Symbol"/>
                                <w:sz w:val="20"/>
                              </w:rPr>
                            </w:pPr>
                          </w:p>
                          <w:p w14:paraId="0BB57415" w14:textId="77777777" w:rsidR="00562CC2" w:rsidRDefault="00562CC2">
                            <w:pPr>
                              <w:pStyle w:val="TableParagraph"/>
                              <w:spacing w:before="210"/>
                              <w:rPr>
                                <w:rFonts w:ascii="Symbol" w:hAnsi="Symbol"/>
                                <w:sz w:val="20"/>
                              </w:rPr>
                            </w:pPr>
                          </w:p>
                          <w:p w14:paraId="4B32F490" w14:textId="77777777" w:rsidR="00562CC2" w:rsidRDefault="00000000">
                            <w:pPr>
                              <w:pStyle w:val="TableParagraph"/>
                              <w:ind w:left="104"/>
                              <w:rPr>
                                <w:sz w:val="20"/>
                              </w:rPr>
                            </w:pPr>
                            <w:r>
                              <w:rPr>
                                <w:sz w:val="20"/>
                              </w:rPr>
                              <w:t>Wrists bent in flexion 30° or more, or in extension</w:t>
                            </w:r>
                            <w:r>
                              <w:rPr>
                                <w:spacing w:val="-14"/>
                                <w:sz w:val="20"/>
                              </w:rPr>
                              <w:t xml:space="preserve"> </w:t>
                            </w:r>
                            <w:r>
                              <w:rPr>
                                <w:sz w:val="20"/>
                              </w:rPr>
                              <w:t>45°</w:t>
                            </w:r>
                            <w:r>
                              <w:rPr>
                                <w:spacing w:val="-14"/>
                                <w:sz w:val="20"/>
                              </w:rPr>
                              <w:t xml:space="preserve"> </w:t>
                            </w:r>
                            <w:r>
                              <w:rPr>
                                <w:sz w:val="20"/>
                              </w:rPr>
                              <w:t>or more,</w:t>
                            </w:r>
                            <w:r>
                              <w:rPr>
                                <w:spacing w:val="-14"/>
                                <w:sz w:val="20"/>
                              </w:rPr>
                              <w:t xml:space="preserve"> </w:t>
                            </w:r>
                            <w:r>
                              <w:rPr>
                                <w:sz w:val="20"/>
                              </w:rPr>
                              <w:t>or</w:t>
                            </w:r>
                            <w:r>
                              <w:rPr>
                                <w:spacing w:val="-14"/>
                                <w:sz w:val="20"/>
                              </w:rPr>
                              <w:t xml:space="preserve"> </w:t>
                            </w:r>
                            <w:r>
                              <w:rPr>
                                <w:sz w:val="20"/>
                              </w:rPr>
                              <w:t>in</w:t>
                            </w:r>
                            <w:r>
                              <w:rPr>
                                <w:spacing w:val="-14"/>
                                <w:sz w:val="20"/>
                              </w:rPr>
                              <w:t xml:space="preserve"> </w:t>
                            </w:r>
                            <w:r>
                              <w:rPr>
                                <w:sz w:val="20"/>
                              </w:rPr>
                              <w:t xml:space="preserve">ulnar deviation 30° or </w:t>
                            </w:r>
                            <w:r>
                              <w:rPr>
                                <w:spacing w:val="-4"/>
                                <w:sz w:val="20"/>
                              </w:rPr>
                              <w:t>more</w:t>
                            </w:r>
                          </w:p>
                        </w:tc>
                        <w:tc>
                          <w:tcPr>
                            <w:tcW w:w="1801" w:type="dxa"/>
                            <w:tcBorders>
                              <w:top w:val="single" w:sz="6" w:space="0" w:color="000000"/>
                              <w:left w:val="single" w:sz="6" w:space="0" w:color="000000"/>
                              <w:bottom w:val="single" w:sz="6" w:space="0" w:color="000000"/>
                            </w:tcBorders>
                          </w:tcPr>
                          <w:p w14:paraId="7CDD1538" w14:textId="77777777" w:rsidR="00562CC2" w:rsidRDefault="00562CC2">
                            <w:pPr>
                              <w:pStyle w:val="TableParagraph"/>
                              <w:rPr>
                                <w:rFonts w:ascii="Symbol" w:hAnsi="Symbol"/>
                                <w:sz w:val="20"/>
                              </w:rPr>
                            </w:pPr>
                          </w:p>
                          <w:p w14:paraId="48840E8A" w14:textId="77777777" w:rsidR="00562CC2" w:rsidRDefault="00562CC2">
                            <w:pPr>
                              <w:pStyle w:val="TableParagraph"/>
                              <w:spacing w:before="179"/>
                              <w:rPr>
                                <w:rFonts w:ascii="Symbol" w:hAnsi="Symbol"/>
                                <w:sz w:val="20"/>
                              </w:rPr>
                            </w:pPr>
                          </w:p>
                          <w:p w14:paraId="0D2E8E17" w14:textId="77777777" w:rsidR="00562CC2" w:rsidRDefault="00000000">
                            <w:pPr>
                              <w:pStyle w:val="TableParagraph"/>
                              <w:ind w:left="103" w:right="144"/>
                              <w:rPr>
                                <w:sz w:val="20"/>
                              </w:rPr>
                            </w:pPr>
                            <w:r>
                              <w:rPr>
                                <w:sz w:val="20"/>
                              </w:rPr>
                              <w:t>More than 3 hours</w:t>
                            </w:r>
                            <w:r>
                              <w:rPr>
                                <w:spacing w:val="-14"/>
                                <w:sz w:val="20"/>
                              </w:rPr>
                              <w:t xml:space="preserve"> </w:t>
                            </w:r>
                            <w:r>
                              <w:rPr>
                                <w:sz w:val="20"/>
                              </w:rPr>
                              <w:t>total</w:t>
                            </w:r>
                            <w:r>
                              <w:rPr>
                                <w:spacing w:val="-14"/>
                                <w:sz w:val="20"/>
                              </w:rPr>
                              <w:t xml:space="preserve"> </w:t>
                            </w:r>
                            <w:r>
                              <w:rPr>
                                <w:sz w:val="20"/>
                              </w:rPr>
                              <w:t xml:space="preserve">per </w:t>
                            </w:r>
                            <w:r>
                              <w:rPr>
                                <w:spacing w:val="-4"/>
                                <w:sz w:val="20"/>
                              </w:rPr>
                              <w:t>day</w:t>
                            </w:r>
                          </w:p>
                        </w:tc>
                        <w:tc>
                          <w:tcPr>
                            <w:tcW w:w="1796" w:type="dxa"/>
                          </w:tcPr>
                          <w:p w14:paraId="4E0DC68C" w14:textId="77777777" w:rsidR="00562CC2" w:rsidRDefault="00562CC2">
                            <w:pPr>
                              <w:pStyle w:val="TableParagraph"/>
                              <w:rPr>
                                <w:rFonts w:ascii="Times New Roman"/>
                                <w:sz w:val="18"/>
                              </w:rPr>
                            </w:pPr>
                          </w:p>
                        </w:tc>
                      </w:tr>
                      <w:tr w:rsidR="00562CC2" w14:paraId="41783234" w14:textId="77777777">
                        <w:trPr>
                          <w:trHeight w:val="1351"/>
                        </w:trPr>
                        <w:tc>
                          <w:tcPr>
                            <w:tcW w:w="1352" w:type="dxa"/>
                            <w:tcBorders>
                              <w:top w:val="nil"/>
                              <w:right w:val="single" w:sz="6" w:space="0" w:color="000000"/>
                            </w:tcBorders>
                          </w:tcPr>
                          <w:p w14:paraId="28896E7B" w14:textId="77777777" w:rsidR="00562CC2" w:rsidRDefault="00562CC2">
                            <w:pPr>
                              <w:pStyle w:val="TableParagraph"/>
                              <w:rPr>
                                <w:rFonts w:ascii="Times New Roman"/>
                                <w:sz w:val="18"/>
                              </w:rPr>
                            </w:pPr>
                          </w:p>
                        </w:tc>
                        <w:tc>
                          <w:tcPr>
                            <w:tcW w:w="2250" w:type="dxa"/>
                            <w:tcBorders>
                              <w:top w:val="nil"/>
                              <w:left w:val="single" w:sz="6" w:space="0" w:color="000000"/>
                              <w:right w:val="single" w:sz="6" w:space="0" w:color="000000"/>
                            </w:tcBorders>
                          </w:tcPr>
                          <w:p w14:paraId="3B601BC2" w14:textId="77777777" w:rsidR="00562CC2" w:rsidRDefault="00562CC2">
                            <w:pPr>
                              <w:pStyle w:val="TableParagraph"/>
                              <w:rPr>
                                <w:rFonts w:ascii="Times New Roman"/>
                                <w:sz w:val="18"/>
                              </w:rPr>
                            </w:pPr>
                          </w:p>
                        </w:tc>
                        <w:tc>
                          <w:tcPr>
                            <w:tcW w:w="1712" w:type="dxa"/>
                            <w:tcBorders>
                              <w:top w:val="single" w:sz="6" w:space="0" w:color="000000"/>
                              <w:left w:val="single" w:sz="6" w:space="0" w:color="000000"/>
                              <w:right w:val="single" w:sz="6" w:space="0" w:color="000000"/>
                            </w:tcBorders>
                          </w:tcPr>
                          <w:p w14:paraId="7115B3DC" w14:textId="77777777" w:rsidR="00562CC2" w:rsidRDefault="00562CC2">
                            <w:pPr>
                              <w:pStyle w:val="TableParagraph"/>
                              <w:spacing w:before="114"/>
                              <w:rPr>
                                <w:rFonts w:ascii="Symbol" w:hAnsi="Symbol"/>
                                <w:sz w:val="20"/>
                              </w:rPr>
                            </w:pPr>
                          </w:p>
                          <w:p w14:paraId="68A1E0ED" w14:textId="77777777" w:rsidR="00562CC2" w:rsidRDefault="00000000">
                            <w:pPr>
                              <w:pStyle w:val="TableParagraph"/>
                              <w:spacing w:before="1"/>
                              <w:ind w:left="104"/>
                              <w:rPr>
                                <w:sz w:val="20"/>
                              </w:rPr>
                            </w:pPr>
                            <w:r>
                              <w:rPr>
                                <w:sz w:val="20"/>
                              </w:rPr>
                              <w:t>No</w:t>
                            </w:r>
                            <w:r>
                              <w:rPr>
                                <w:spacing w:val="-14"/>
                                <w:sz w:val="20"/>
                              </w:rPr>
                              <w:t xml:space="preserve"> </w:t>
                            </w:r>
                            <w:r>
                              <w:rPr>
                                <w:sz w:val="20"/>
                              </w:rPr>
                              <w:t>other</w:t>
                            </w:r>
                            <w:r>
                              <w:rPr>
                                <w:spacing w:val="-14"/>
                                <w:sz w:val="20"/>
                              </w:rPr>
                              <w:t xml:space="preserve"> </w:t>
                            </w:r>
                            <w:r>
                              <w:rPr>
                                <w:sz w:val="20"/>
                              </w:rPr>
                              <w:t xml:space="preserve">risk </w:t>
                            </w:r>
                            <w:r>
                              <w:rPr>
                                <w:spacing w:val="-2"/>
                                <w:sz w:val="20"/>
                              </w:rPr>
                              <w:t>factors</w:t>
                            </w:r>
                          </w:p>
                        </w:tc>
                        <w:tc>
                          <w:tcPr>
                            <w:tcW w:w="1801" w:type="dxa"/>
                            <w:tcBorders>
                              <w:top w:val="single" w:sz="6" w:space="0" w:color="000000"/>
                              <w:left w:val="single" w:sz="6" w:space="0" w:color="000000"/>
                            </w:tcBorders>
                          </w:tcPr>
                          <w:p w14:paraId="253ED46B" w14:textId="77777777" w:rsidR="00562CC2" w:rsidRDefault="00562CC2">
                            <w:pPr>
                              <w:pStyle w:val="TableParagraph"/>
                              <w:spacing w:before="114"/>
                              <w:rPr>
                                <w:rFonts w:ascii="Symbol" w:hAnsi="Symbol"/>
                                <w:sz w:val="20"/>
                              </w:rPr>
                            </w:pPr>
                          </w:p>
                          <w:p w14:paraId="7667CB0F" w14:textId="77777777" w:rsidR="00562CC2" w:rsidRDefault="00000000">
                            <w:pPr>
                              <w:pStyle w:val="TableParagraph"/>
                              <w:spacing w:before="1"/>
                              <w:ind w:left="103" w:right="144"/>
                              <w:rPr>
                                <w:sz w:val="20"/>
                              </w:rPr>
                            </w:pPr>
                            <w:r>
                              <w:rPr>
                                <w:sz w:val="20"/>
                              </w:rPr>
                              <w:t>More than 4 hours</w:t>
                            </w:r>
                            <w:r>
                              <w:rPr>
                                <w:spacing w:val="-14"/>
                                <w:sz w:val="20"/>
                              </w:rPr>
                              <w:t xml:space="preserve"> </w:t>
                            </w:r>
                            <w:r>
                              <w:rPr>
                                <w:sz w:val="20"/>
                              </w:rPr>
                              <w:t>total</w:t>
                            </w:r>
                            <w:r>
                              <w:rPr>
                                <w:spacing w:val="-14"/>
                                <w:sz w:val="20"/>
                              </w:rPr>
                              <w:t xml:space="preserve"> </w:t>
                            </w:r>
                            <w:r>
                              <w:rPr>
                                <w:sz w:val="20"/>
                              </w:rPr>
                              <w:t xml:space="preserve">per </w:t>
                            </w:r>
                            <w:r>
                              <w:rPr>
                                <w:spacing w:val="-4"/>
                                <w:sz w:val="20"/>
                              </w:rPr>
                              <w:t>day</w:t>
                            </w:r>
                          </w:p>
                        </w:tc>
                        <w:tc>
                          <w:tcPr>
                            <w:tcW w:w="1796" w:type="dxa"/>
                          </w:tcPr>
                          <w:p w14:paraId="06E5F584" w14:textId="77777777" w:rsidR="00562CC2" w:rsidRDefault="00562CC2">
                            <w:pPr>
                              <w:pStyle w:val="TableParagraph"/>
                              <w:spacing w:before="5"/>
                              <w:rPr>
                                <w:rFonts w:ascii="Symbol" w:hAnsi="Symbol"/>
                                <w:sz w:val="2"/>
                              </w:rPr>
                            </w:pPr>
                          </w:p>
                          <w:p w14:paraId="3F086E31" w14:textId="77777777" w:rsidR="00562CC2" w:rsidRDefault="00000000">
                            <w:pPr>
                              <w:pStyle w:val="TableParagraph"/>
                              <w:ind w:left="278"/>
                              <w:rPr>
                                <w:rFonts w:ascii="Symbol" w:hAnsi="Symbol"/>
                                <w:sz w:val="20"/>
                              </w:rPr>
                            </w:pPr>
                            <w:r>
                              <w:rPr>
                                <w:rFonts w:ascii="Symbol" w:hAnsi="Symbol"/>
                                <w:noProof/>
                                <w:sz w:val="20"/>
                              </w:rPr>
                              <w:drawing>
                                <wp:inline distT="0" distB="0" distL="0" distR="0" wp14:anchorId="204771EF" wp14:editId="6FEA9857">
                                  <wp:extent cx="722735" cy="777716"/>
                                  <wp:effectExtent l="0" t="0" r="0" b="0"/>
                                  <wp:docPr id="206" name="Image 206" descr="gras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grasp"/>
                                          <pic:cNvPicPr/>
                                        </pic:nvPicPr>
                                        <pic:blipFill>
                                          <a:blip r:embed="rId47" cstate="print"/>
                                          <a:stretch>
                                            <a:fillRect/>
                                          </a:stretch>
                                        </pic:blipFill>
                                        <pic:spPr>
                                          <a:xfrm>
                                            <a:off x="0" y="0"/>
                                            <a:ext cx="722735" cy="777716"/>
                                          </a:xfrm>
                                          <a:prstGeom prst="rect">
                                            <a:avLst/>
                                          </a:prstGeom>
                                        </pic:spPr>
                                      </pic:pic>
                                    </a:graphicData>
                                  </a:graphic>
                                </wp:inline>
                              </w:drawing>
                            </w:r>
                          </w:p>
                        </w:tc>
                      </w:tr>
                    </w:tbl>
                    <w:p w14:paraId="3B2ADE04" w14:textId="77777777" w:rsidR="00562CC2" w:rsidRDefault="00562CC2">
                      <w:pPr>
                        <w:pStyle w:val="BodyText"/>
                      </w:pPr>
                    </w:p>
                  </w:txbxContent>
                </v:textbox>
                <w10:wrap anchorx="page" anchory="page"/>
              </v:shape>
            </w:pict>
          </mc:Fallback>
        </mc:AlternateContent>
      </w:r>
    </w:p>
    <w:p w14:paraId="4A4EBF49" w14:textId="77777777" w:rsidR="00562CC2" w:rsidRDefault="00000000">
      <w:pPr>
        <w:pStyle w:val="BodyText"/>
        <w:spacing w:line="237" w:lineRule="auto"/>
        <w:ind w:left="9690" w:right="849" w:hanging="1"/>
        <w:jc w:val="center"/>
      </w:pPr>
      <w:r>
        <w:t>Check (</w:t>
      </w:r>
      <w:r>
        <w:rPr>
          <w:rFonts w:ascii="Symbol" w:hAnsi="Symbol"/>
        </w:rPr>
        <w:t></w:t>
      </w:r>
      <w:r>
        <w:t>) here</w:t>
      </w:r>
      <w:r>
        <w:rPr>
          <w:spacing w:val="-14"/>
        </w:rPr>
        <w:t xml:space="preserve"> </w:t>
      </w:r>
      <w:r>
        <w:t>if</w:t>
      </w:r>
      <w:r>
        <w:rPr>
          <w:spacing w:val="-14"/>
        </w:rPr>
        <w:t xml:space="preserve"> </w:t>
      </w:r>
      <w:r>
        <w:t>this</w:t>
      </w:r>
      <w:r>
        <w:rPr>
          <w:spacing w:val="-14"/>
        </w:rPr>
        <w:t xml:space="preserve"> </w:t>
      </w:r>
      <w:r>
        <w:t>is a WMSD</w:t>
      </w:r>
    </w:p>
    <w:p w14:paraId="4A0D2C4F" w14:textId="77777777" w:rsidR="00562CC2" w:rsidRDefault="00000000">
      <w:pPr>
        <w:pStyle w:val="BodyText"/>
        <w:spacing w:before="3"/>
        <w:ind w:left="9295" w:right="458"/>
        <w:jc w:val="center"/>
      </w:pPr>
      <w:r>
        <w:rPr>
          <w:spacing w:val="-2"/>
        </w:rPr>
        <w:t>hazard</w:t>
      </w:r>
    </w:p>
    <w:p w14:paraId="7669B5E7" w14:textId="77777777" w:rsidR="00562CC2" w:rsidRDefault="00562CC2">
      <w:pPr>
        <w:pStyle w:val="BodyText"/>
        <w:spacing w:before="12"/>
      </w:pPr>
    </w:p>
    <w:p w14:paraId="50744BA3" w14:textId="77777777" w:rsidR="00562CC2" w:rsidRDefault="00000000">
      <w:pPr>
        <w:ind w:right="1295"/>
        <w:jc w:val="right"/>
        <w:rPr>
          <w:rFonts w:ascii="Symbol" w:hAnsi="Symbol"/>
          <w:sz w:val="44"/>
        </w:rPr>
      </w:pPr>
      <w:r>
        <w:rPr>
          <w:noProof/>
        </w:rPr>
        <mc:AlternateContent>
          <mc:Choice Requires="wpg">
            <w:drawing>
              <wp:anchor distT="0" distB="0" distL="0" distR="0" simplePos="0" relativeHeight="251415552" behindDoc="0" locked="0" layoutInCell="1" allowOverlap="1" wp14:anchorId="67E84B26" wp14:editId="5597EB63">
                <wp:simplePos x="0" y="0"/>
                <wp:positionH relativeFrom="page">
                  <wp:posOffset>5208904</wp:posOffset>
                </wp:positionH>
                <wp:positionV relativeFrom="paragraph">
                  <wp:posOffset>402011</wp:posOffset>
                </wp:positionV>
                <wp:extent cx="723900" cy="153606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0" cy="1536065"/>
                          <a:chOff x="0" y="0"/>
                          <a:chExt cx="723900" cy="1536065"/>
                        </a:xfrm>
                      </wpg:grpSpPr>
                      <pic:pic xmlns:pic="http://schemas.openxmlformats.org/drawingml/2006/picture">
                        <pic:nvPicPr>
                          <pic:cNvPr id="209" name="Image 209"/>
                          <pic:cNvPicPr/>
                        </pic:nvPicPr>
                        <pic:blipFill>
                          <a:blip r:embed="rId48" cstate="print"/>
                          <a:stretch>
                            <a:fillRect/>
                          </a:stretch>
                        </pic:blipFill>
                        <pic:spPr>
                          <a:xfrm>
                            <a:off x="0" y="499109"/>
                            <a:ext cx="723900" cy="468194"/>
                          </a:xfrm>
                          <a:prstGeom prst="rect">
                            <a:avLst/>
                          </a:prstGeom>
                        </pic:spPr>
                      </pic:pic>
                      <pic:pic xmlns:pic="http://schemas.openxmlformats.org/drawingml/2006/picture">
                        <pic:nvPicPr>
                          <pic:cNvPr id="210" name="Image 210" descr="pinchflex"/>
                          <pic:cNvPicPr/>
                        </pic:nvPicPr>
                        <pic:blipFill>
                          <a:blip r:embed="rId49" cstate="print"/>
                          <a:stretch>
                            <a:fillRect/>
                          </a:stretch>
                        </pic:blipFill>
                        <pic:spPr>
                          <a:xfrm>
                            <a:off x="0" y="0"/>
                            <a:ext cx="676910" cy="498475"/>
                          </a:xfrm>
                          <a:prstGeom prst="rect">
                            <a:avLst/>
                          </a:prstGeom>
                        </pic:spPr>
                      </pic:pic>
                      <pic:pic xmlns:pic="http://schemas.openxmlformats.org/drawingml/2006/picture">
                        <pic:nvPicPr>
                          <pic:cNvPr id="211" name="Image 211" descr="ulnar30"/>
                          <pic:cNvPicPr/>
                        </pic:nvPicPr>
                        <pic:blipFill>
                          <a:blip r:embed="rId50" cstate="print"/>
                          <a:stretch>
                            <a:fillRect/>
                          </a:stretch>
                        </pic:blipFill>
                        <pic:spPr>
                          <a:xfrm>
                            <a:off x="23132" y="1031621"/>
                            <a:ext cx="314597" cy="504267"/>
                          </a:xfrm>
                          <a:prstGeom prst="rect">
                            <a:avLst/>
                          </a:prstGeom>
                        </pic:spPr>
                      </pic:pic>
                      <wps:wsp>
                        <wps:cNvPr id="212" name="Graphic 212"/>
                        <wps:cNvSpPr/>
                        <wps:spPr>
                          <a:xfrm>
                            <a:off x="102870" y="785494"/>
                            <a:ext cx="411480" cy="676275"/>
                          </a:xfrm>
                          <a:custGeom>
                            <a:avLst/>
                            <a:gdLst/>
                            <a:ahLst/>
                            <a:cxnLst/>
                            <a:rect l="l" t="t" r="r" b="b"/>
                            <a:pathLst>
                              <a:path w="411480" h="676275">
                                <a:moveTo>
                                  <a:pt x="274320" y="218440"/>
                                </a:moveTo>
                                <a:lnTo>
                                  <a:pt x="0" y="218440"/>
                                </a:lnTo>
                                <a:lnTo>
                                  <a:pt x="0" y="309880"/>
                                </a:lnTo>
                                <a:lnTo>
                                  <a:pt x="274320" y="309880"/>
                                </a:lnTo>
                                <a:lnTo>
                                  <a:pt x="274320" y="218440"/>
                                </a:lnTo>
                                <a:close/>
                              </a:path>
                              <a:path w="411480" h="676275">
                                <a:moveTo>
                                  <a:pt x="411480" y="584200"/>
                                </a:moveTo>
                                <a:lnTo>
                                  <a:pt x="45720" y="584200"/>
                                </a:lnTo>
                                <a:lnTo>
                                  <a:pt x="45720" y="675652"/>
                                </a:lnTo>
                                <a:lnTo>
                                  <a:pt x="411480" y="675652"/>
                                </a:lnTo>
                                <a:lnTo>
                                  <a:pt x="411480" y="584200"/>
                                </a:lnTo>
                                <a:close/>
                              </a:path>
                              <a:path w="411480" h="676275">
                                <a:moveTo>
                                  <a:pt x="411480" y="0"/>
                                </a:moveTo>
                                <a:lnTo>
                                  <a:pt x="45720" y="0"/>
                                </a:lnTo>
                                <a:lnTo>
                                  <a:pt x="45720" y="168275"/>
                                </a:lnTo>
                                <a:lnTo>
                                  <a:pt x="411480" y="168275"/>
                                </a:lnTo>
                                <a:lnTo>
                                  <a:pt x="41148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7DB576" id="Group 208" o:spid="_x0000_s1026" style="position:absolute;margin-left:410.15pt;margin-top:31.65pt;width:57pt;height:120.95pt;z-index:251415552;mso-wrap-distance-left:0;mso-wrap-distance-right:0;mso-position-horizontal-relative:page" coordsize="7239,153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">
                <v:shape id="Image 209" o:spid="_x0000_s1027" type="#_x0000_t75" style="position:absolute;top:4991;width:7239;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">
                  <v:imagedata r:id="rId51" o:title=""/>
                </v:shape>
                <v:shape id="Image 210" o:spid="_x0000_s1028" type="#_x0000_t75" alt="pinchflex" style="position:absolute;width:6769;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">
                  <v:imagedata r:id="rId52" o:title="pinchflex"/>
                </v:shape>
                <v:shape id="Image 211" o:spid="_x0000_s1029" type="#_x0000_t75" alt="ulnar30" style="position:absolute;left:231;top:10316;width:3146;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">
                  <v:imagedata r:id="rId53" o:title="ulnar30"/>
                </v:shape>
                <v:shape id="Graphic 212" o:spid="_x0000_s1030" style="position:absolute;left:1028;top:7854;width:4115;height:6763;visibility:visible;mso-wrap-style:square;v-text-anchor:top" coordsize="41148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" path="m274320,218440l,218440r,91440l274320,309880r,-91440xem411480,584200r-365760,l45720,675652r365760,l411480,584200xem411480,l45720,r,168275l411480,168275,411480,xe" stroked="f">
                  <v:path arrowok="t"/>
                </v:shape>
                <w10:wrap anchorx="page"/>
              </v:group>
            </w:pict>
          </mc:Fallback>
        </mc:AlternateContent>
      </w:r>
      <w:r>
        <w:rPr>
          <w:rFonts w:ascii="Symbol" w:hAnsi="Symbol"/>
          <w:spacing w:val="-10"/>
          <w:sz w:val="44"/>
        </w:rPr>
        <w:t></w:t>
      </w:r>
    </w:p>
    <w:p w14:paraId="18869BA3" w14:textId="77777777" w:rsidR="00562CC2" w:rsidRDefault="00562CC2">
      <w:pPr>
        <w:pStyle w:val="BodyText"/>
        <w:spacing w:before="177"/>
        <w:rPr>
          <w:rFonts w:ascii="Symbol" w:hAnsi="Symbol"/>
          <w:sz w:val="44"/>
        </w:rPr>
      </w:pPr>
    </w:p>
    <w:p w14:paraId="7F0D7382" w14:textId="77777777" w:rsidR="00562CC2" w:rsidRDefault="00000000">
      <w:pPr>
        <w:spacing w:before="1"/>
        <w:ind w:right="1295"/>
        <w:jc w:val="right"/>
        <w:rPr>
          <w:rFonts w:ascii="Symbol" w:hAnsi="Symbol"/>
          <w:sz w:val="44"/>
        </w:rPr>
      </w:pPr>
      <w:r>
        <w:rPr>
          <w:rFonts w:ascii="Symbol" w:hAnsi="Symbol"/>
          <w:spacing w:val="-10"/>
          <w:sz w:val="44"/>
        </w:rPr>
        <w:t></w:t>
      </w:r>
    </w:p>
    <w:p w14:paraId="42154461" w14:textId="77777777" w:rsidR="00562CC2" w:rsidRDefault="00562CC2">
      <w:pPr>
        <w:pStyle w:val="BodyText"/>
        <w:rPr>
          <w:rFonts w:ascii="Symbol" w:hAnsi="Symbol"/>
          <w:sz w:val="44"/>
        </w:rPr>
      </w:pPr>
    </w:p>
    <w:p w14:paraId="44ED0458" w14:textId="77777777" w:rsidR="00562CC2" w:rsidRDefault="00562CC2">
      <w:pPr>
        <w:pStyle w:val="BodyText"/>
        <w:rPr>
          <w:rFonts w:ascii="Symbol" w:hAnsi="Symbol"/>
          <w:sz w:val="44"/>
        </w:rPr>
      </w:pPr>
    </w:p>
    <w:p w14:paraId="53CC8C45" w14:textId="77777777" w:rsidR="00562CC2" w:rsidRDefault="00562CC2">
      <w:pPr>
        <w:pStyle w:val="BodyText"/>
        <w:spacing w:before="340"/>
        <w:rPr>
          <w:rFonts w:ascii="Symbol" w:hAnsi="Symbol"/>
          <w:sz w:val="44"/>
        </w:rPr>
      </w:pPr>
    </w:p>
    <w:p w14:paraId="692E06E9" w14:textId="77777777" w:rsidR="00562CC2" w:rsidRDefault="00000000">
      <w:pPr>
        <w:ind w:right="1295"/>
        <w:jc w:val="right"/>
        <w:rPr>
          <w:rFonts w:ascii="Symbol" w:hAnsi="Symbol"/>
          <w:sz w:val="44"/>
        </w:rPr>
      </w:pPr>
      <w:r>
        <w:rPr>
          <w:noProof/>
        </w:rPr>
        <mc:AlternateContent>
          <mc:Choice Requires="wpg">
            <w:drawing>
              <wp:anchor distT="0" distB="0" distL="0" distR="0" simplePos="0" relativeHeight="251416576" behindDoc="0" locked="0" layoutInCell="1" allowOverlap="1" wp14:anchorId="402E1519" wp14:editId="42EC3BA5">
                <wp:simplePos x="0" y="0"/>
                <wp:positionH relativeFrom="page">
                  <wp:posOffset>5465884</wp:posOffset>
                </wp:positionH>
                <wp:positionV relativeFrom="paragraph">
                  <wp:posOffset>-240094</wp:posOffset>
                </wp:positionV>
                <wp:extent cx="715010" cy="62039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010" cy="620395"/>
                          <a:chOff x="0" y="0"/>
                          <a:chExt cx="715010" cy="620395"/>
                        </a:xfrm>
                      </wpg:grpSpPr>
                      <pic:pic xmlns:pic="http://schemas.openxmlformats.org/drawingml/2006/picture">
                        <pic:nvPicPr>
                          <pic:cNvPr id="214" name="Image 214" descr="pinch"/>
                          <pic:cNvPicPr/>
                        </pic:nvPicPr>
                        <pic:blipFill>
                          <a:blip r:embed="rId54" cstate="print"/>
                          <a:stretch>
                            <a:fillRect/>
                          </a:stretch>
                        </pic:blipFill>
                        <pic:spPr>
                          <a:xfrm>
                            <a:off x="0" y="0"/>
                            <a:ext cx="483968" cy="620098"/>
                          </a:xfrm>
                          <a:prstGeom prst="rect">
                            <a:avLst/>
                          </a:prstGeom>
                        </pic:spPr>
                      </pic:pic>
                      <wps:wsp>
                        <wps:cNvPr id="215" name="Graphic 215"/>
                        <wps:cNvSpPr/>
                        <wps:spPr>
                          <a:xfrm>
                            <a:off x="165929" y="382862"/>
                            <a:ext cx="548640" cy="91440"/>
                          </a:xfrm>
                          <a:custGeom>
                            <a:avLst/>
                            <a:gdLst/>
                            <a:ahLst/>
                            <a:cxnLst/>
                            <a:rect l="l" t="t" r="r" b="b"/>
                            <a:pathLst>
                              <a:path w="548640" h="91440">
                                <a:moveTo>
                                  <a:pt x="548639" y="0"/>
                                </a:moveTo>
                                <a:lnTo>
                                  <a:pt x="0" y="0"/>
                                </a:lnTo>
                                <a:lnTo>
                                  <a:pt x="0" y="91439"/>
                                </a:lnTo>
                                <a:lnTo>
                                  <a:pt x="548639" y="91439"/>
                                </a:lnTo>
                                <a:lnTo>
                                  <a:pt x="54863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A6FFBF8" id="Group 213" o:spid="_x0000_s1026" style="position:absolute;margin-left:430.4pt;margin-top:-18.9pt;width:56.3pt;height:48.85pt;z-index:251416576;mso-wrap-distance-left:0;mso-wrap-distance-right:0;mso-position-horizontal-relative:page" coordsize="7150,6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">
                <v:shape id="Image 214" o:spid="_x0000_s1027" type="#_x0000_t75" alt="pinch" style="position:absolute;width:4839;height: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">
                  <v:imagedata r:id="rId55" o:title="pinch"/>
                </v:shape>
                <v:shape id="Graphic 215" o:spid="_x0000_s1028" style="position:absolute;left:1659;top:3828;width:5486;height:915;visibility:visible;mso-wrap-style:square;v-text-anchor:top" coordsize="5486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" path="m548639,l,,,91439r548639,l548639,xe" stroked="f">
                  <v:path arrowok="t"/>
                </v:shape>
                <w10:wrap anchorx="page"/>
              </v:group>
            </w:pict>
          </mc:Fallback>
        </mc:AlternateContent>
      </w:r>
      <w:r>
        <w:rPr>
          <w:rFonts w:ascii="Symbol" w:hAnsi="Symbol"/>
          <w:spacing w:val="-10"/>
          <w:sz w:val="44"/>
        </w:rPr>
        <w:t></w:t>
      </w:r>
    </w:p>
    <w:p w14:paraId="25CBFC4D" w14:textId="77777777" w:rsidR="00562CC2" w:rsidRDefault="00562CC2">
      <w:pPr>
        <w:pStyle w:val="BodyText"/>
        <w:spacing w:before="107"/>
        <w:rPr>
          <w:rFonts w:ascii="Symbol" w:hAnsi="Symbol"/>
          <w:sz w:val="44"/>
        </w:rPr>
      </w:pPr>
    </w:p>
    <w:p w14:paraId="1D9ADFC8" w14:textId="77777777" w:rsidR="00562CC2" w:rsidRDefault="00000000">
      <w:pPr>
        <w:ind w:right="1295"/>
        <w:jc w:val="right"/>
        <w:rPr>
          <w:rFonts w:ascii="Symbol" w:hAnsi="Symbol"/>
          <w:sz w:val="44"/>
        </w:rPr>
      </w:pPr>
      <w:r>
        <w:rPr>
          <w:noProof/>
        </w:rPr>
        <mc:AlternateContent>
          <mc:Choice Requires="wpg">
            <w:drawing>
              <wp:anchor distT="0" distB="0" distL="0" distR="0" simplePos="0" relativeHeight="251417600" behindDoc="0" locked="0" layoutInCell="1" allowOverlap="1" wp14:anchorId="7BB9016E" wp14:editId="0378C6A9">
                <wp:simplePos x="0" y="0"/>
                <wp:positionH relativeFrom="page">
                  <wp:posOffset>5208904</wp:posOffset>
                </wp:positionH>
                <wp:positionV relativeFrom="paragraph">
                  <wp:posOffset>522062</wp:posOffset>
                </wp:positionV>
                <wp:extent cx="854710" cy="217614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710" cy="2176145"/>
                          <a:chOff x="0" y="0"/>
                          <a:chExt cx="854710" cy="2176145"/>
                        </a:xfrm>
                      </wpg:grpSpPr>
                      <pic:pic xmlns:pic="http://schemas.openxmlformats.org/drawingml/2006/picture">
                        <pic:nvPicPr>
                          <pic:cNvPr id="217" name="Image 217" descr="wristflex"/>
                          <pic:cNvPicPr/>
                        </pic:nvPicPr>
                        <pic:blipFill>
                          <a:blip r:embed="rId56" cstate="print"/>
                          <a:stretch>
                            <a:fillRect/>
                          </a:stretch>
                        </pic:blipFill>
                        <pic:spPr>
                          <a:xfrm>
                            <a:off x="0" y="0"/>
                            <a:ext cx="641350" cy="534670"/>
                          </a:xfrm>
                          <a:prstGeom prst="rect">
                            <a:avLst/>
                          </a:prstGeom>
                        </pic:spPr>
                      </pic:pic>
                      <pic:pic xmlns:pic="http://schemas.openxmlformats.org/drawingml/2006/picture">
                        <pic:nvPicPr>
                          <pic:cNvPr id="218" name="Image 218" descr="graspext45"/>
                          <pic:cNvPicPr/>
                        </pic:nvPicPr>
                        <pic:blipFill>
                          <a:blip r:embed="rId57" cstate="print"/>
                          <a:stretch>
                            <a:fillRect/>
                          </a:stretch>
                        </pic:blipFill>
                        <pic:spPr>
                          <a:xfrm>
                            <a:off x="0" y="553080"/>
                            <a:ext cx="819150" cy="547699"/>
                          </a:xfrm>
                          <a:prstGeom prst="rect">
                            <a:avLst/>
                          </a:prstGeom>
                        </pic:spPr>
                      </pic:pic>
                      <pic:pic xmlns:pic="http://schemas.openxmlformats.org/drawingml/2006/picture">
                        <pic:nvPicPr>
                          <pic:cNvPr id="219" name="Image 219" descr="ulnar30"/>
                          <pic:cNvPicPr/>
                        </pic:nvPicPr>
                        <pic:blipFill>
                          <a:blip r:embed="rId50" cstate="print"/>
                          <a:stretch>
                            <a:fillRect/>
                          </a:stretch>
                        </pic:blipFill>
                        <pic:spPr>
                          <a:xfrm>
                            <a:off x="23132" y="1128394"/>
                            <a:ext cx="314597" cy="504267"/>
                          </a:xfrm>
                          <a:prstGeom prst="rect">
                            <a:avLst/>
                          </a:prstGeom>
                        </pic:spPr>
                      </pic:pic>
                      <pic:pic xmlns:pic="http://schemas.openxmlformats.org/drawingml/2006/picture">
                        <pic:nvPicPr>
                          <pic:cNvPr id="220" name="Image 220" descr="grasp ulnar"/>
                          <pic:cNvPicPr/>
                        </pic:nvPicPr>
                        <pic:blipFill>
                          <a:blip r:embed="rId58" cstate="print"/>
                          <a:stretch>
                            <a:fillRect/>
                          </a:stretch>
                        </pic:blipFill>
                        <pic:spPr>
                          <a:xfrm>
                            <a:off x="0" y="1665990"/>
                            <a:ext cx="854710" cy="509685"/>
                          </a:xfrm>
                          <a:prstGeom prst="rect">
                            <a:avLst/>
                          </a:prstGeom>
                        </pic:spPr>
                      </pic:pic>
                    </wpg:wgp>
                  </a:graphicData>
                </a:graphic>
              </wp:anchor>
            </w:drawing>
          </mc:Choice>
          <mc:Fallback>
            <w:pict>
              <v:group w14:anchorId="6927AD0A" id="Group 216" o:spid="_x0000_s1026" style="position:absolute;margin-left:410.15pt;margin-top:41.1pt;width:67.3pt;height:171.35pt;z-index:251417600;mso-wrap-distance-left:0;mso-wrap-distance-right:0;mso-position-horizontal-relative:page" coordsize="8547,21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">
                <v:shape id="Image 217" o:spid="_x0000_s1027" type="#_x0000_t75" alt="wristflex" style="position:absolute;width:6413;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">
                  <v:imagedata r:id="rId59" o:title="wristflex"/>
                </v:shape>
                <v:shape id="Image 218" o:spid="_x0000_s1028" type="#_x0000_t75" alt="graspext45" style="position:absolute;top:5530;width:8191;height:5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">
                  <v:imagedata r:id="rId60" o:title="graspext45"/>
                </v:shape>
                <v:shape id="Image 219" o:spid="_x0000_s1029" type="#_x0000_t75" alt="ulnar30" style="position:absolute;left:231;top:11283;width:3146;height: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">
                  <v:imagedata r:id="rId53" o:title="ulnar30"/>
                </v:shape>
                <v:shape id="Image 220" o:spid="_x0000_s1030" type="#_x0000_t75" alt="grasp ulnar" style="position:absolute;top:16659;width:8547;height:5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">
                  <v:imagedata r:id="rId61" o:title="grasp ulnar"/>
                </v:shape>
                <w10:wrap anchorx="page"/>
              </v:group>
            </w:pict>
          </mc:Fallback>
        </mc:AlternateContent>
      </w:r>
      <w:r>
        <w:rPr>
          <w:rFonts w:ascii="Symbol" w:hAnsi="Symbol"/>
          <w:spacing w:val="-10"/>
          <w:sz w:val="44"/>
        </w:rPr>
        <w:t></w:t>
      </w:r>
    </w:p>
    <w:p w14:paraId="5987ABE9" w14:textId="77777777" w:rsidR="00562CC2" w:rsidRDefault="00562CC2">
      <w:pPr>
        <w:pStyle w:val="BodyText"/>
        <w:rPr>
          <w:rFonts w:ascii="Symbol" w:hAnsi="Symbol"/>
          <w:sz w:val="44"/>
        </w:rPr>
      </w:pPr>
    </w:p>
    <w:p w14:paraId="44DAE296" w14:textId="77777777" w:rsidR="00562CC2" w:rsidRDefault="00562CC2">
      <w:pPr>
        <w:pStyle w:val="BodyText"/>
        <w:spacing w:before="217"/>
        <w:rPr>
          <w:rFonts w:ascii="Symbol" w:hAnsi="Symbol"/>
          <w:sz w:val="44"/>
        </w:rPr>
      </w:pPr>
    </w:p>
    <w:p w14:paraId="1C335F46" w14:textId="77777777" w:rsidR="00562CC2" w:rsidRDefault="00000000">
      <w:pPr>
        <w:ind w:right="1295"/>
        <w:jc w:val="right"/>
        <w:rPr>
          <w:rFonts w:ascii="Symbol" w:hAnsi="Symbol"/>
          <w:sz w:val="44"/>
        </w:rPr>
      </w:pPr>
      <w:r>
        <w:rPr>
          <w:rFonts w:ascii="Symbol" w:hAnsi="Symbol"/>
          <w:spacing w:val="-10"/>
          <w:sz w:val="44"/>
        </w:rPr>
        <w:t></w:t>
      </w:r>
    </w:p>
    <w:p w14:paraId="79DABE8B" w14:textId="77777777" w:rsidR="00562CC2" w:rsidRDefault="00562CC2">
      <w:pPr>
        <w:pStyle w:val="BodyText"/>
        <w:rPr>
          <w:rFonts w:ascii="Symbol" w:hAnsi="Symbol"/>
          <w:sz w:val="44"/>
        </w:rPr>
      </w:pPr>
    </w:p>
    <w:p w14:paraId="57CCCA96" w14:textId="77777777" w:rsidR="00562CC2" w:rsidRDefault="00562CC2">
      <w:pPr>
        <w:pStyle w:val="BodyText"/>
        <w:rPr>
          <w:rFonts w:ascii="Symbol" w:hAnsi="Symbol"/>
          <w:sz w:val="44"/>
        </w:rPr>
      </w:pPr>
    </w:p>
    <w:p w14:paraId="6684D281" w14:textId="77777777" w:rsidR="00562CC2" w:rsidRDefault="00562CC2">
      <w:pPr>
        <w:pStyle w:val="BodyText"/>
        <w:rPr>
          <w:rFonts w:ascii="Symbol" w:hAnsi="Symbol"/>
          <w:sz w:val="44"/>
        </w:rPr>
      </w:pPr>
    </w:p>
    <w:p w14:paraId="108C7BED" w14:textId="77777777" w:rsidR="00562CC2" w:rsidRDefault="00562CC2">
      <w:pPr>
        <w:pStyle w:val="BodyText"/>
        <w:rPr>
          <w:rFonts w:ascii="Symbol" w:hAnsi="Symbol"/>
          <w:sz w:val="44"/>
        </w:rPr>
      </w:pPr>
    </w:p>
    <w:p w14:paraId="787AFD80" w14:textId="77777777" w:rsidR="00562CC2" w:rsidRDefault="00562CC2">
      <w:pPr>
        <w:pStyle w:val="BodyText"/>
        <w:spacing w:before="376"/>
        <w:rPr>
          <w:rFonts w:ascii="Symbol" w:hAnsi="Symbol"/>
          <w:sz w:val="44"/>
        </w:rPr>
      </w:pPr>
    </w:p>
    <w:p w14:paraId="215BFF81" w14:textId="77777777" w:rsidR="00562CC2" w:rsidRDefault="00000000">
      <w:pPr>
        <w:ind w:right="1295"/>
        <w:jc w:val="right"/>
        <w:rPr>
          <w:rFonts w:ascii="Symbol" w:hAnsi="Symbol"/>
          <w:sz w:val="44"/>
        </w:rPr>
      </w:pPr>
      <w:r>
        <w:rPr>
          <w:rFonts w:ascii="Symbol" w:hAnsi="Symbol"/>
          <w:spacing w:val="-10"/>
          <w:sz w:val="44"/>
        </w:rPr>
        <w:t></w:t>
      </w:r>
    </w:p>
    <w:p w14:paraId="6165AFD5" w14:textId="77777777" w:rsidR="00562CC2" w:rsidRDefault="00562CC2">
      <w:pPr>
        <w:jc w:val="right"/>
        <w:rPr>
          <w:rFonts w:ascii="Symbol" w:hAnsi="Symbol"/>
          <w:sz w:val="44"/>
        </w:rPr>
        <w:sectPr w:rsidR="00562CC2" w:rsidSect="000A30F8">
          <w:pgSz w:w="12240" w:h="15840"/>
          <w:pgMar w:top="860" w:right="260" w:bottom="1160" w:left="320" w:header="0" w:footer="972" w:gutter="0"/>
          <w:cols w:space="720"/>
        </w:sectPr>
      </w:pPr>
    </w:p>
    <w:p w14:paraId="15177285" w14:textId="77777777" w:rsidR="00562CC2" w:rsidRDefault="00562CC2">
      <w:pPr>
        <w:pStyle w:val="BodyText"/>
        <w:rPr>
          <w:rFonts w:ascii="Symbol" w:hAnsi="Symbol"/>
        </w:rPr>
      </w:pPr>
    </w:p>
    <w:p w14:paraId="3F91209F" w14:textId="77777777" w:rsidR="00562CC2" w:rsidRDefault="00562CC2">
      <w:pPr>
        <w:pStyle w:val="BodyText"/>
        <w:spacing w:before="34"/>
        <w:rPr>
          <w:rFonts w:ascii="Symbol" w:hAnsi="Symbol"/>
        </w:rPr>
      </w:pPr>
    </w:p>
    <w:p w14:paraId="3D9D5877" w14:textId="77777777" w:rsidR="00562CC2" w:rsidRDefault="00000000">
      <w:pPr>
        <w:pStyle w:val="BodyText"/>
        <w:ind w:left="9644" w:right="893" w:firstLine="2"/>
        <w:jc w:val="center"/>
      </w:pPr>
      <w:r>
        <w:rPr>
          <w:noProof/>
        </w:rPr>
        <mc:AlternateContent>
          <mc:Choice Requires="wps">
            <w:drawing>
              <wp:anchor distT="0" distB="0" distL="0" distR="0" simplePos="0" relativeHeight="251419648" behindDoc="0" locked="0" layoutInCell="1" allowOverlap="1" wp14:anchorId="4B69F1DF" wp14:editId="3A70E5DB">
                <wp:simplePos x="0" y="0"/>
                <wp:positionH relativeFrom="page">
                  <wp:posOffset>583691</wp:posOffset>
                </wp:positionH>
                <wp:positionV relativeFrom="paragraph">
                  <wp:posOffset>-317524</wp:posOffset>
                </wp:positionV>
                <wp:extent cx="5684520" cy="467677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4676775"/>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7"/>
                              <w:gridCol w:w="2248"/>
                              <w:gridCol w:w="2608"/>
                              <w:gridCol w:w="2609"/>
                            </w:tblGrid>
                            <w:tr w:rsidR="00562CC2" w14:paraId="387646B1" w14:textId="77777777">
                              <w:trPr>
                                <w:trHeight w:val="530"/>
                              </w:trPr>
                              <w:tc>
                                <w:tcPr>
                                  <w:tcW w:w="8822" w:type="dxa"/>
                                  <w:gridSpan w:val="4"/>
                                  <w:tcBorders>
                                    <w:top w:val="nil"/>
                                    <w:left w:val="nil"/>
                                    <w:bottom w:val="nil"/>
                                    <w:right w:val="nil"/>
                                  </w:tcBorders>
                                  <w:shd w:val="clear" w:color="auto" w:fill="000000"/>
                                </w:tcPr>
                                <w:p w14:paraId="29B24E65" w14:textId="77777777" w:rsidR="00562CC2" w:rsidRDefault="00000000">
                                  <w:pPr>
                                    <w:pStyle w:val="TableParagraph"/>
                                    <w:spacing w:before="132"/>
                                    <w:ind w:left="112"/>
                                    <w:rPr>
                                      <w:b/>
                                      <w:sz w:val="24"/>
                                    </w:rPr>
                                  </w:pPr>
                                  <w:r>
                                    <w:rPr>
                                      <w:b/>
                                      <w:color w:val="FFFFFF"/>
                                      <w:sz w:val="24"/>
                                    </w:rPr>
                                    <w:t>Highly</w:t>
                                  </w:r>
                                  <w:r>
                                    <w:rPr>
                                      <w:b/>
                                      <w:color w:val="FFFFFF"/>
                                      <w:spacing w:val="-5"/>
                                      <w:sz w:val="24"/>
                                    </w:rPr>
                                    <w:t xml:space="preserve"> </w:t>
                                  </w:r>
                                  <w:r>
                                    <w:rPr>
                                      <w:b/>
                                      <w:color w:val="FFFFFF"/>
                                      <w:sz w:val="24"/>
                                    </w:rPr>
                                    <w:t xml:space="preserve">Repetitive </w:t>
                                  </w:r>
                                  <w:r>
                                    <w:rPr>
                                      <w:b/>
                                      <w:color w:val="FFFFFF"/>
                                      <w:spacing w:val="-2"/>
                                      <w:sz w:val="24"/>
                                    </w:rPr>
                                    <w:t>Motion</w:t>
                                  </w:r>
                                </w:p>
                              </w:tc>
                            </w:tr>
                            <w:tr w:rsidR="00562CC2" w14:paraId="78D4F1B1" w14:textId="77777777">
                              <w:trPr>
                                <w:trHeight w:val="508"/>
                              </w:trPr>
                              <w:tc>
                                <w:tcPr>
                                  <w:tcW w:w="1357" w:type="dxa"/>
                                  <w:tcBorders>
                                    <w:top w:val="nil"/>
                                    <w:bottom w:val="single" w:sz="6" w:space="0" w:color="000000"/>
                                    <w:right w:val="single" w:sz="6" w:space="0" w:color="000000"/>
                                  </w:tcBorders>
                                </w:tcPr>
                                <w:p w14:paraId="2C82D183" w14:textId="77777777" w:rsidR="00562CC2" w:rsidRDefault="00000000">
                                  <w:pPr>
                                    <w:pStyle w:val="TableParagraph"/>
                                    <w:spacing w:before="117"/>
                                    <w:ind w:left="107"/>
                                    <w:rPr>
                                      <w:b/>
                                      <w:sz w:val="20"/>
                                    </w:rPr>
                                  </w:pPr>
                                  <w:r>
                                    <w:rPr>
                                      <w:b/>
                                      <w:sz w:val="20"/>
                                    </w:rPr>
                                    <w:t>Body</w:t>
                                  </w:r>
                                  <w:r>
                                    <w:rPr>
                                      <w:b/>
                                      <w:spacing w:val="-8"/>
                                      <w:sz w:val="20"/>
                                    </w:rPr>
                                    <w:t xml:space="preserve"> </w:t>
                                  </w:r>
                                  <w:r>
                                    <w:rPr>
                                      <w:b/>
                                      <w:spacing w:val="-4"/>
                                      <w:sz w:val="20"/>
                                    </w:rPr>
                                    <w:t>Part</w:t>
                                  </w:r>
                                </w:p>
                              </w:tc>
                              <w:tc>
                                <w:tcPr>
                                  <w:tcW w:w="2248" w:type="dxa"/>
                                  <w:tcBorders>
                                    <w:top w:val="nil"/>
                                    <w:left w:val="single" w:sz="6" w:space="0" w:color="000000"/>
                                    <w:bottom w:val="single" w:sz="6" w:space="0" w:color="000000"/>
                                    <w:right w:val="single" w:sz="6" w:space="0" w:color="000000"/>
                                  </w:tcBorders>
                                </w:tcPr>
                                <w:p w14:paraId="31AC66EE" w14:textId="77777777" w:rsidR="00562CC2" w:rsidRDefault="00000000">
                                  <w:pPr>
                                    <w:pStyle w:val="TableParagraph"/>
                                    <w:spacing w:before="117"/>
                                    <w:ind w:left="99"/>
                                    <w:rPr>
                                      <w:b/>
                                      <w:sz w:val="20"/>
                                    </w:rPr>
                                  </w:pPr>
                                  <w:r>
                                    <w:rPr>
                                      <w:b/>
                                      <w:sz w:val="20"/>
                                    </w:rPr>
                                    <w:t>Physical</w:t>
                                  </w:r>
                                  <w:r>
                                    <w:rPr>
                                      <w:b/>
                                      <w:spacing w:val="-7"/>
                                      <w:sz w:val="20"/>
                                    </w:rPr>
                                    <w:t xml:space="preserve"> </w:t>
                                  </w:r>
                                  <w:r>
                                    <w:rPr>
                                      <w:b/>
                                      <w:sz w:val="20"/>
                                    </w:rPr>
                                    <w:t>Risk</w:t>
                                  </w:r>
                                  <w:r>
                                    <w:rPr>
                                      <w:b/>
                                      <w:spacing w:val="-6"/>
                                      <w:sz w:val="20"/>
                                    </w:rPr>
                                    <w:t xml:space="preserve"> </w:t>
                                  </w:r>
                                  <w:r>
                                    <w:rPr>
                                      <w:b/>
                                      <w:spacing w:val="-2"/>
                                      <w:sz w:val="20"/>
                                    </w:rPr>
                                    <w:t>Factor</w:t>
                                  </w:r>
                                </w:p>
                              </w:tc>
                              <w:tc>
                                <w:tcPr>
                                  <w:tcW w:w="2608" w:type="dxa"/>
                                  <w:tcBorders>
                                    <w:top w:val="nil"/>
                                    <w:left w:val="single" w:sz="6" w:space="0" w:color="000000"/>
                                    <w:bottom w:val="single" w:sz="6" w:space="0" w:color="000000"/>
                                    <w:right w:val="single" w:sz="6" w:space="0" w:color="000000"/>
                                  </w:tcBorders>
                                </w:tcPr>
                                <w:p w14:paraId="3DF59838" w14:textId="77777777" w:rsidR="00562CC2" w:rsidRDefault="00000000">
                                  <w:pPr>
                                    <w:pStyle w:val="TableParagraph"/>
                                    <w:spacing w:before="117"/>
                                    <w:ind w:left="101"/>
                                    <w:rPr>
                                      <w:b/>
                                      <w:sz w:val="20"/>
                                    </w:rPr>
                                  </w:pPr>
                                  <w:r>
                                    <w:rPr>
                                      <w:b/>
                                      <w:sz w:val="20"/>
                                    </w:rPr>
                                    <w:t>Combined</w:t>
                                  </w:r>
                                  <w:r>
                                    <w:rPr>
                                      <w:b/>
                                      <w:spacing w:val="-9"/>
                                      <w:sz w:val="20"/>
                                    </w:rPr>
                                    <w:t xml:space="preserve"> </w:t>
                                  </w:r>
                                  <w:r>
                                    <w:rPr>
                                      <w:b/>
                                      <w:spacing w:val="-4"/>
                                      <w:sz w:val="20"/>
                                    </w:rPr>
                                    <w:t>with</w:t>
                                  </w:r>
                                </w:p>
                              </w:tc>
                              <w:tc>
                                <w:tcPr>
                                  <w:tcW w:w="2609" w:type="dxa"/>
                                  <w:tcBorders>
                                    <w:top w:val="nil"/>
                                    <w:left w:val="single" w:sz="6" w:space="0" w:color="000000"/>
                                    <w:bottom w:val="single" w:sz="6" w:space="0" w:color="000000"/>
                                  </w:tcBorders>
                                </w:tcPr>
                                <w:p w14:paraId="11DD7B6E" w14:textId="77777777" w:rsidR="00562CC2" w:rsidRDefault="00000000">
                                  <w:pPr>
                                    <w:pStyle w:val="TableParagraph"/>
                                    <w:spacing w:before="117"/>
                                    <w:ind w:left="104"/>
                                    <w:rPr>
                                      <w:b/>
                                      <w:sz w:val="20"/>
                                    </w:rPr>
                                  </w:pPr>
                                  <w:r>
                                    <w:rPr>
                                      <w:b/>
                                      <w:spacing w:val="-2"/>
                                      <w:sz w:val="20"/>
                                    </w:rPr>
                                    <w:t>Duration</w:t>
                                  </w:r>
                                </w:p>
                              </w:tc>
                            </w:tr>
                            <w:tr w:rsidR="00562CC2" w14:paraId="5CE09B0F" w14:textId="77777777">
                              <w:trPr>
                                <w:trHeight w:val="1348"/>
                              </w:trPr>
                              <w:tc>
                                <w:tcPr>
                                  <w:tcW w:w="1357" w:type="dxa"/>
                                  <w:tcBorders>
                                    <w:top w:val="single" w:sz="6" w:space="0" w:color="000000"/>
                                    <w:bottom w:val="nil"/>
                                    <w:right w:val="single" w:sz="6" w:space="0" w:color="000000"/>
                                  </w:tcBorders>
                                </w:tcPr>
                                <w:p w14:paraId="1C48FF20" w14:textId="77777777" w:rsidR="00562CC2" w:rsidRDefault="00000000">
                                  <w:pPr>
                                    <w:pStyle w:val="TableParagraph"/>
                                    <w:spacing w:before="76"/>
                                    <w:ind w:left="107" w:right="226"/>
                                    <w:rPr>
                                      <w:b/>
                                      <w:sz w:val="20"/>
                                    </w:rPr>
                                  </w:pPr>
                                  <w:r>
                                    <w:rPr>
                                      <w:b/>
                                      <w:spacing w:val="-2"/>
                                      <w:sz w:val="20"/>
                                    </w:rPr>
                                    <w:t>Neck, shoulders, elbows, wrists, hands</w:t>
                                  </w:r>
                                </w:p>
                              </w:tc>
                              <w:tc>
                                <w:tcPr>
                                  <w:tcW w:w="2248" w:type="dxa"/>
                                  <w:tcBorders>
                                    <w:top w:val="single" w:sz="6" w:space="0" w:color="000000"/>
                                    <w:left w:val="single" w:sz="6" w:space="0" w:color="000000"/>
                                    <w:bottom w:val="single" w:sz="6" w:space="0" w:color="000000"/>
                                    <w:right w:val="single" w:sz="6" w:space="0" w:color="000000"/>
                                  </w:tcBorders>
                                </w:tcPr>
                                <w:p w14:paraId="377030CA" w14:textId="77777777" w:rsidR="00562CC2" w:rsidRDefault="00000000">
                                  <w:pPr>
                                    <w:pStyle w:val="TableParagraph"/>
                                    <w:spacing w:before="119"/>
                                    <w:ind w:left="99" w:right="164"/>
                                    <w:rPr>
                                      <w:sz w:val="20"/>
                                    </w:rPr>
                                  </w:pPr>
                                  <w:r>
                                    <w:rPr>
                                      <w:sz w:val="20"/>
                                    </w:rPr>
                                    <w:t>Using the same motion</w:t>
                                  </w:r>
                                  <w:r>
                                    <w:rPr>
                                      <w:spacing w:val="-12"/>
                                      <w:sz w:val="20"/>
                                    </w:rPr>
                                    <w:t xml:space="preserve"> </w:t>
                                  </w:r>
                                  <w:r>
                                    <w:rPr>
                                      <w:sz w:val="20"/>
                                    </w:rPr>
                                    <w:t>with</w:t>
                                  </w:r>
                                  <w:r>
                                    <w:rPr>
                                      <w:spacing w:val="-11"/>
                                      <w:sz w:val="20"/>
                                    </w:rPr>
                                    <w:t xml:space="preserve"> </w:t>
                                  </w:r>
                                  <w:r>
                                    <w:rPr>
                                      <w:sz w:val="20"/>
                                    </w:rPr>
                                    <w:t>little</w:t>
                                  </w:r>
                                  <w:r>
                                    <w:rPr>
                                      <w:spacing w:val="-11"/>
                                      <w:sz w:val="20"/>
                                    </w:rPr>
                                    <w:t xml:space="preserve"> </w:t>
                                  </w:r>
                                  <w:r>
                                    <w:rPr>
                                      <w:sz w:val="20"/>
                                    </w:rPr>
                                    <w:t>or</w:t>
                                  </w:r>
                                  <w:r>
                                    <w:rPr>
                                      <w:spacing w:val="-8"/>
                                      <w:sz w:val="20"/>
                                    </w:rPr>
                                    <w:t xml:space="preserve"> </w:t>
                                  </w:r>
                                  <w:r>
                                    <w:rPr>
                                      <w:sz w:val="20"/>
                                    </w:rPr>
                                    <w:t>no variation every few seconds (excluding keying activities)</w:t>
                                  </w:r>
                                </w:p>
                              </w:tc>
                              <w:tc>
                                <w:tcPr>
                                  <w:tcW w:w="2608" w:type="dxa"/>
                                  <w:tcBorders>
                                    <w:top w:val="single" w:sz="6" w:space="0" w:color="000000"/>
                                    <w:left w:val="single" w:sz="6" w:space="0" w:color="000000"/>
                                    <w:bottom w:val="single" w:sz="6" w:space="0" w:color="000000"/>
                                    <w:right w:val="single" w:sz="6" w:space="0" w:color="000000"/>
                                  </w:tcBorders>
                                </w:tcPr>
                                <w:p w14:paraId="660C77C4" w14:textId="77777777" w:rsidR="00562CC2" w:rsidRDefault="00562CC2">
                                  <w:pPr>
                                    <w:pStyle w:val="TableParagraph"/>
                                    <w:rPr>
                                      <w:rFonts w:ascii="Symbol" w:hAnsi="Symbol"/>
                                      <w:sz w:val="20"/>
                                    </w:rPr>
                                  </w:pPr>
                                </w:p>
                                <w:p w14:paraId="075B97DD" w14:textId="77777777" w:rsidR="00562CC2" w:rsidRDefault="00562CC2">
                                  <w:pPr>
                                    <w:pStyle w:val="TableParagraph"/>
                                    <w:spacing w:before="87"/>
                                    <w:rPr>
                                      <w:rFonts w:ascii="Symbol" w:hAnsi="Symbol"/>
                                      <w:sz w:val="20"/>
                                    </w:rPr>
                                  </w:pPr>
                                </w:p>
                                <w:p w14:paraId="5FDD9DD9" w14:textId="77777777" w:rsidR="00562CC2" w:rsidRDefault="00000000">
                                  <w:pPr>
                                    <w:pStyle w:val="TableParagraph"/>
                                    <w:ind w:left="101"/>
                                    <w:rPr>
                                      <w:sz w:val="20"/>
                                    </w:rPr>
                                  </w:pPr>
                                  <w:r>
                                    <w:rPr>
                                      <w:sz w:val="20"/>
                                    </w:rPr>
                                    <w:t>No</w:t>
                                  </w:r>
                                  <w:r>
                                    <w:rPr>
                                      <w:spacing w:val="-6"/>
                                      <w:sz w:val="20"/>
                                    </w:rPr>
                                    <w:t xml:space="preserve"> </w:t>
                                  </w:r>
                                  <w:r>
                                    <w:rPr>
                                      <w:sz w:val="20"/>
                                    </w:rPr>
                                    <w:t>other</w:t>
                                  </w:r>
                                  <w:r>
                                    <w:rPr>
                                      <w:spacing w:val="-4"/>
                                      <w:sz w:val="20"/>
                                    </w:rPr>
                                    <w:t xml:space="preserve"> </w:t>
                                  </w:r>
                                  <w:r>
                                    <w:rPr>
                                      <w:sz w:val="20"/>
                                    </w:rPr>
                                    <w:t>risk</w:t>
                                  </w:r>
                                  <w:r>
                                    <w:rPr>
                                      <w:spacing w:val="-2"/>
                                      <w:sz w:val="20"/>
                                    </w:rPr>
                                    <w:t xml:space="preserve"> factors</w:t>
                                  </w:r>
                                </w:p>
                              </w:tc>
                              <w:tc>
                                <w:tcPr>
                                  <w:tcW w:w="2609" w:type="dxa"/>
                                  <w:tcBorders>
                                    <w:top w:val="single" w:sz="6" w:space="0" w:color="000000"/>
                                    <w:left w:val="single" w:sz="6" w:space="0" w:color="000000"/>
                                    <w:bottom w:val="single" w:sz="6" w:space="0" w:color="000000"/>
                                  </w:tcBorders>
                                </w:tcPr>
                                <w:p w14:paraId="53FD803F" w14:textId="77777777" w:rsidR="00562CC2" w:rsidRDefault="00562CC2">
                                  <w:pPr>
                                    <w:pStyle w:val="TableParagraph"/>
                                    <w:spacing w:before="143"/>
                                    <w:rPr>
                                      <w:rFonts w:ascii="Symbol" w:hAnsi="Symbol"/>
                                      <w:sz w:val="20"/>
                                    </w:rPr>
                                  </w:pPr>
                                </w:p>
                                <w:p w14:paraId="3F2DD8BD" w14:textId="77777777" w:rsidR="00562CC2" w:rsidRDefault="00000000">
                                  <w:pPr>
                                    <w:pStyle w:val="TableParagraph"/>
                                    <w:ind w:left="104" w:right="207"/>
                                    <w:rPr>
                                      <w:sz w:val="20"/>
                                    </w:rPr>
                                  </w:pPr>
                                  <w:r>
                                    <w:rPr>
                                      <w:sz w:val="20"/>
                                    </w:rPr>
                                    <w:t>More</w:t>
                                  </w:r>
                                  <w:r>
                                    <w:rPr>
                                      <w:spacing w:val="-11"/>
                                      <w:sz w:val="20"/>
                                    </w:rPr>
                                    <w:t xml:space="preserve"> </w:t>
                                  </w:r>
                                  <w:r>
                                    <w:rPr>
                                      <w:sz w:val="20"/>
                                    </w:rPr>
                                    <w:t>than</w:t>
                                  </w:r>
                                  <w:r>
                                    <w:rPr>
                                      <w:spacing w:val="-10"/>
                                      <w:sz w:val="20"/>
                                    </w:rPr>
                                    <w:t xml:space="preserve"> </w:t>
                                  </w:r>
                                  <w:r>
                                    <w:rPr>
                                      <w:sz w:val="20"/>
                                    </w:rPr>
                                    <w:t>6</w:t>
                                  </w:r>
                                  <w:r>
                                    <w:rPr>
                                      <w:spacing w:val="-10"/>
                                      <w:sz w:val="20"/>
                                    </w:rPr>
                                    <w:t xml:space="preserve"> </w:t>
                                  </w:r>
                                  <w:r>
                                    <w:rPr>
                                      <w:sz w:val="20"/>
                                    </w:rPr>
                                    <w:t>hours</w:t>
                                  </w:r>
                                  <w:r>
                                    <w:rPr>
                                      <w:spacing w:val="-10"/>
                                      <w:sz w:val="20"/>
                                    </w:rPr>
                                    <w:t xml:space="preserve"> </w:t>
                                  </w:r>
                                  <w:r>
                                    <w:rPr>
                                      <w:sz w:val="20"/>
                                    </w:rPr>
                                    <w:t>total per day</w:t>
                                  </w:r>
                                </w:p>
                              </w:tc>
                            </w:tr>
                            <w:tr w:rsidR="00562CC2" w14:paraId="196A0FAC" w14:textId="77777777">
                              <w:trPr>
                                <w:trHeight w:val="1237"/>
                              </w:trPr>
                              <w:tc>
                                <w:tcPr>
                                  <w:tcW w:w="1357" w:type="dxa"/>
                                  <w:tcBorders>
                                    <w:top w:val="nil"/>
                                    <w:bottom w:val="nil"/>
                                    <w:right w:val="single" w:sz="6" w:space="0" w:color="000000"/>
                                  </w:tcBorders>
                                </w:tcPr>
                                <w:p w14:paraId="2FA96478" w14:textId="77777777" w:rsidR="00562CC2" w:rsidRDefault="00562CC2">
                                  <w:pPr>
                                    <w:pStyle w:val="TableParagraph"/>
                                    <w:rPr>
                                      <w:rFonts w:ascii="Times New Roman"/>
                                      <w:sz w:val="20"/>
                                    </w:rPr>
                                  </w:pPr>
                                </w:p>
                              </w:tc>
                              <w:tc>
                                <w:tcPr>
                                  <w:tcW w:w="2248" w:type="dxa"/>
                                  <w:tcBorders>
                                    <w:top w:val="single" w:sz="6" w:space="0" w:color="000000"/>
                                    <w:left w:val="single" w:sz="6" w:space="0" w:color="000000"/>
                                    <w:bottom w:val="nil"/>
                                    <w:right w:val="single" w:sz="6" w:space="0" w:color="000000"/>
                                  </w:tcBorders>
                                </w:tcPr>
                                <w:p w14:paraId="10801727" w14:textId="77777777" w:rsidR="00562CC2" w:rsidRDefault="00000000">
                                  <w:pPr>
                                    <w:pStyle w:val="TableParagraph"/>
                                    <w:spacing w:before="81"/>
                                    <w:ind w:left="99" w:right="164"/>
                                    <w:rPr>
                                      <w:sz w:val="20"/>
                                    </w:rPr>
                                  </w:pPr>
                                  <w:r>
                                    <w:rPr>
                                      <w:sz w:val="20"/>
                                    </w:rPr>
                                    <w:t>Using the same motion</w:t>
                                  </w:r>
                                  <w:r>
                                    <w:rPr>
                                      <w:spacing w:val="-12"/>
                                      <w:sz w:val="20"/>
                                    </w:rPr>
                                    <w:t xml:space="preserve"> </w:t>
                                  </w:r>
                                  <w:r>
                                    <w:rPr>
                                      <w:sz w:val="20"/>
                                    </w:rPr>
                                    <w:t>with</w:t>
                                  </w:r>
                                  <w:r>
                                    <w:rPr>
                                      <w:spacing w:val="-11"/>
                                      <w:sz w:val="20"/>
                                    </w:rPr>
                                    <w:t xml:space="preserve"> </w:t>
                                  </w:r>
                                  <w:r>
                                    <w:rPr>
                                      <w:sz w:val="20"/>
                                    </w:rPr>
                                    <w:t>little</w:t>
                                  </w:r>
                                  <w:r>
                                    <w:rPr>
                                      <w:spacing w:val="-11"/>
                                      <w:sz w:val="20"/>
                                    </w:rPr>
                                    <w:t xml:space="preserve"> </w:t>
                                  </w:r>
                                  <w:r>
                                    <w:rPr>
                                      <w:sz w:val="20"/>
                                    </w:rPr>
                                    <w:t>or</w:t>
                                  </w:r>
                                  <w:r>
                                    <w:rPr>
                                      <w:spacing w:val="-8"/>
                                      <w:sz w:val="20"/>
                                    </w:rPr>
                                    <w:t xml:space="preserve"> </w:t>
                                  </w:r>
                                  <w:r>
                                    <w:rPr>
                                      <w:sz w:val="20"/>
                                    </w:rPr>
                                    <w:t>no variation every few seconds (excluding</w:t>
                                  </w:r>
                                </w:p>
                                <w:p w14:paraId="1D04F88E" w14:textId="77777777" w:rsidR="00562CC2" w:rsidRDefault="00000000">
                                  <w:pPr>
                                    <w:pStyle w:val="TableParagraph"/>
                                    <w:spacing w:line="217" w:lineRule="exact"/>
                                    <w:ind w:left="99"/>
                                    <w:rPr>
                                      <w:sz w:val="20"/>
                                    </w:rPr>
                                  </w:pPr>
                                  <w:r>
                                    <w:rPr>
                                      <w:sz w:val="20"/>
                                    </w:rPr>
                                    <w:t>keying</w:t>
                                  </w:r>
                                  <w:r>
                                    <w:rPr>
                                      <w:spacing w:val="-10"/>
                                      <w:sz w:val="20"/>
                                    </w:rPr>
                                    <w:t xml:space="preserve"> </w:t>
                                  </w:r>
                                  <w:r>
                                    <w:rPr>
                                      <w:spacing w:val="-2"/>
                                      <w:sz w:val="20"/>
                                    </w:rPr>
                                    <w:t>activities)</w:t>
                                  </w:r>
                                </w:p>
                              </w:tc>
                              <w:tc>
                                <w:tcPr>
                                  <w:tcW w:w="2608" w:type="dxa"/>
                                  <w:tcBorders>
                                    <w:top w:val="single" w:sz="6" w:space="0" w:color="000000"/>
                                    <w:left w:val="single" w:sz="6" w:space="0" w:color="000000"/>
                                    <w:bottom w:val="nil"/>
                                    <w:right w:val="single" w:sz="6" w:space="0" w:color="000000"/>
                                  </w:tcBorders>
                                </w:tcPr>
                                <w:p w14:paraId="62C01AB4" w14:textId="77777777" w:rsidR="00562CC2" w:rsidRDefault="00000000">
                                  <w:pPr>
                                    <w:pStyle w:val="TableParagraph"/>
                                    <w:spacing w:before="239"/>
                                    <w:ind w:left="101" w:right="174"/>
                                    <w:rPr>
                                      <w:sz w:val="20"/>
                                    </w:rPr>
                                  </w:pPr>
                                  <w:r>
                                    <w:rPr>
                                      <w:sz w:val="20"/>
                                    </w:rPr>
                                    <w:t>Wrists</w:t>
                                  </w:r>
                                  <w:r>
                                    <w:rPr>
                                      <w:spacing w:val="-10"/>
                                      <w:sz w:val="20"/>
                                    </w:rPr>
                                    <w:t xml:space="preserve"> </w:t>
                                  </w:r>
                                  <w:r>
                                    <w:rPr>
                                      <w:sz w:val="20"/>
                                    </w:rPr>
                                    <w:t>bent</w:t>
                                  </w:r>
                                  <w:r>
                                    <w:rPr>
                                      <w:spacing w:val="-11"/>
                                      <w:sz w:val="20"/>
                                    </w:rPr>
                                    <w:t xml:space="preserve"> </w:t>
                                  </w:r>
                                  <w:r>
                                    <w:rPr>
                                      <w:sz w:val="20"/>
                                    </w:rPr>
                                    <w:t>in</w:t>
                                  </w:r>
                                  <w:r>
                                    <w:rPr>
                                      <w:spacing w:val="-11"/>
                                      <w:sz w:val="20"/>
                                    </w:rPr>
                                    <w:t xml:space="preserve"> </w:t>
                                  </w:r>
                                  <w:r>
                                    <w:rPr>
                                      <w:sz w:val="20"/>
                                    </w:rPr>
                                    <w:t>flexion</w:t>
                                  </w:r>
                                  <w:r>
                                    <w:rPr>
                                      <w:spacing w:val="-11"/>
                                      <w:sz w:val="20"/>
                                    </w:rPr>
                                    <w:t xml:space="preserve"> </w:t>
                                  </w:r>
                                  <w:r>
                                    <w:rPr>
                                      <w:sz w:val="20"/>
                                    </w:rPr>
                                    <w:t>30° or more, or in extension 45° or more, or in ulnar deviation 30° or more</w:t>
                                  </w:r>
                                </w:p>
                              </w:tc>
                              <w:tc>
                                <w:tcPr>
                                  <w:tcW w:w="2609" w:type="dxa"/>
                                  <w:tcBorders>
                                    <w:top w:val="single" w:sz="6" w:space="0" w:color="000000"/>
                                    <w:left w:val="single" w:sz="6" w:space="0" w:color="000000"/>
                                    <w:bottom w:val="nil"/>
                                  </w:tcBorders>
                                </w:tcPr>
                                <w:p w14:paraId="7ECD514A" w14:textId="77777777" w:rsidR="00562CC2" w:rsidRDefault="00562CC2">
                                  <w:pPr>
                                    <w:pStyle w:val="TableParagraph"/>
                                    <w:spacing w:before="63"/>
                                    <w:rPr>
                                      <w:rFonts w:ascii="Symbol" w:hAnsi="Symbol"/>
                                      <w:sz w:val="20"/>
                                    </w:rPr>
                                  </w:pPr>
                                </w:p>
                                <w:p w14:paraId="25B48549" w14:textId="77777777" w:rsidR="00562CC2" w:rsidRDefault="00000000">
                                  <w:pPr>
                                    <w:pStyle w:val="TableParagraph"/>
                                    <w:spacing w:before="1"/>
                                    <w:ind w:left="104" w:right="207"/>
                                    <w:rPr>
                                      <w:sz w:val="20"/>
                                    </w:rPr>
                                  </w:pPr>
                                  <w:r>
                                    <w:rPr>
                                      <w:sz w:val="20"/>
                                    </w:rPr>
                                    <w:t>More</w:t>
                                  </w:r>
                                  <w:r>
                                    <w:rPr>
                                      <w:spacing w:val="-11"/>
                                      <w:sz w:val="20"/>
                                    </w:rPr>
                                    <w:t xml:space="preserve"> </w:t>
                                  </w:r>
                                  <w:r>
                                    <w:rPr>
                                      <w:sz w:val="20"/>
                                    </w:rPr>
                                    <w:t>than</w:t>
                                  </w:r>
                                  <w:r>
                                    <w:rPr>
                                      <w:spacing w:val="-9"/>
                                      <w:sz w:val="20"/>
                                    </w:rPr>
                                    <w:t xml:space="preserve"> </w:t>
                                  </w:r>
                                  <w:r>
                                    <w:rPr>
                                      <w:sz w:val="20"/>
                                    </w:rPr>
                                    <w:t>2</w:t>
                                  </w:r>
                                  <w:r>
                                    <w:rPr>
                                      <w:spacing w:val="-11"/>
                                      <w:sz w:val="20"/>
                                    </w:rPr>
                                    <w:t xml:space="preserve"> </w:t>
                                  </w:r>
                                  <w:r>
                                    <w:rPr>
                                      <w:sz w:val="20"/>
                                    </w:rPr>
                                    <w:t>hours</w:t>
                                  </w:r>
                                  <w:r>
                                    <w:rPr>
                                      <w:spacing w:val="-10"/>
                                      <w:sz w:val="20"/>
                                    </w:rPr>
                                    <w:t xml:space="preserve"> </w:t>
                                  </w:r>
                                  <w:r>
                                    <w:rPr>
                                      <w:sz w:val="20"/>
                                    </w:rPr>
                                    <w:t>total per day</w:t>
                                  </w:r>
                                </w:p>
                              </w:tc>
                            </w:tr>
                            <w:tr w:rsidR="00562CC2" w14:paraId="26E613C6" w14:textId="77777777">
                              <w:trPr>
                                <w:trHeight w:val="275"/>
                              </w:trPr>
                              <w:tc>
                                <w:tcPr>
                                  <w:tcW w:w="1357" w:type="dxa"/>
                                  <w:tcBorders>
                                    <w:top w:val="nil"/>
                                    <w:bottom w:val="nil"/>
                                    <w:right w:val="single" w:sz="6" w:space="0" w:color="000000"/>
                                  </w:tcBorders>
                                </w:tcPr>
                                <w:p w14:paraId="14E7FE46" w14:textId="77777777" w:rsidR="00562CC2" w:rsidRDefault="00562CC2">
                                  <w:pPr>
                                    <w:pStyle w:val="TableParagraph"/>
                                    <w:rPr>
                                      <w:rFonts w:ascii="Times New Roman"/>
                                      <w:sz w:val="20"/>
                                    </w:rPr>
                                  </w:pPr>
                                </w:p>
                              </w:tc>
                              <w:tc>
                                <w:tcPr>
                                  <w:tcW w:w="2248" w:type="dxa"/>
                                  <w:tcBorders>
                                    <w:top w:val="nil"/>
                                    <w:left w:val="single" w:sz="6" w:space="0" w:color="000000"/>
                                    <w:bottom w:val="nil"/>
                                    <w:right w:val="single" w:sz="6" w:space="0" w:color="000000"/>
                                  </w:tcBorders>
                                </w:tcPr>
                                <w:p w14:paraId="23126D2B" w14:textId="77777777" w:rsidR="00562CC2" w:rsidRDefault="00562CC2">
                                  <w:pPr>
                                    <w:pStyle w:val="TableParagraph"/>
                                    <w:rPr>
                                      <w:rFonts w:ascii="Times New Roman"/>
                                      <w:sz w:val="20"/>
                                    </w:rPr>
                                  </w:pPr>
                                </w:p>
                              </w:tc>
                              <w:tc>
                                <w:tcPr>
                                  <w:tcW w:w="2608" w:type="dxa"/>
                                  <w:tcBorders>
                                    <w:top w:val="nil"/>
                                    <w:left w:val="single" w:sz="6" w:space="0" w:color="000000"/>
                                    <w:bottom w:val="nil"/>
                                    <w:right w:val="single" w:sz="6" w:space="0" w:color="000000"/>
                                  </w:tcBorders>
                                </w:tcPr>
                                <w:p w14:paraId="14F2C4C5" w14:textId="77777777" w:rsidR="00562CC2" w:rsidRDefault="00000000">
                                  <w:pPr>
                                    <w:pStyle w:val="TableParagraph"/>
                                    <w:ind w:right="264"/>
                                    <w:jc w:val="center"/>
                                    <w:rPr>
                                      <w:b/>
                                      <w:sz w:val="20"/>
                                    </w:rPr>
                                  </w:pPr>
                                  <w:r>
                                    <w:rPr>
                                      <w:b/>
                                      <w:spacing w:val="-5"/>
                                      <w:sz w:val="20"/>
                                    </w:rPr>
                                    <w:t>AND</w:t>
                                  </w:r>
                                </w:p>
                              </w:tc>
                              <w:tc>
                                <w:tcPr>
                                  <w:tcW w:w="2609" w:type="dxa"/>
                                  <w:tcBorders>
                                    <w:top w:val="nil"/>
                                    <w:left w:val="single" w:sz="6" w:space="0" w:color="000000"/>
                                    <w:bottom w:val="nil"/>
                                  </w:tcBorders>
                                </w:tcPr>
                                <w:p w14:paraId="40736B3F" w14:textId="77777777" w:rsidR="00562CC2" w:rsidRDefault="00562CC2">
                                  <w:pPr>
                                    <w:pStyle w:val="TableParagraph"/>
                                    <w:rPr>
                                      <w:rFonts w:ascii="Times New Roman"/>
                                      <w:sz w:val="20"/>
                                    </w:rPr>
                                  </w:pPr>
                                </w:p>
                              </w:tc>
                            </w:tr>
                            <w:tr w:rsidR="00562CC2" w14:paraId="20769A9D" w14:textId="77777777">
                              <w:trPr>
                                <w:trHeight w:val="577"/>
                              </w:trPr>
                              <w:tc>
                                <w:tcPr>
                                  <w:tcW w:w="1357" w:type="dxa"/>
                                  <w:tcBorders>
                                    <w:top w:val="nil"/>
                                    <w:bottom w:val="nil"/>
                                    <w:right w:val="single" w:sz="6" w:space="0" w:color="000000"/>
                                  </w:tcBorders>
                                </w:tcPr>
                                <w:p w14:paraId="63915C22" w14:textId="77777777" w:rsidR="00562CC2" w:rsidRDefault="00562CC2">
                                  <w:pPr>
                                    <w:pStyle w:val="TableParagraph"/>
                                    <w:rPr>
                                      <w:rFonts w:ascii="Times New Roman"/>
                                      <w:sz w:val="20"/>
                                    </w:rPr>
                                  </w:pPr>
                                </w:p>
                              </w:tc>
                              <w:tc>
                                <w:tcPr>
                                  <w:tcW w:w="2248" w:type="dxa"/>
                                  <w:tcBorders>
                                    <w:top w:val="nil"/>
                                    <w:left w:val="single" w:sz="6" w:space="0" w:color="000000"/>
                                    <w:bottom w:val="single" w:sz="6" w:space="0" w:color="000000"/>
                                    <w:right w:val="single" w:sz="6" w:space="0" w:color="000000"/>
                                  </w:tcBorders>
                                </w:tcPr>
                                <w:p w14:paraId="5A886FF3" w14:textId="77777777" w:rsidR="00562CC2" w:rsidRDefault="00562CC2">
                                  <w:pPr>
                                    <w:pStyle w:val="TableParagraph"/>
                                    <w:rPr>
                                      <w:rFonts w:ascii="Times New Roman"/>
                                      <w:sz w:val="20"/>
                                    </w:rPr>
                                  </w:pPr>
                                </w:p>
                              </w:tc>
                              <w:tc>
                                <w:tcPr>
                                  <w:tcW w:w="2608" w:type="dxa"/>
                                  <w:tcBorders>
                                    <w:top w:val="nil"/>
                                    <w:left w:val="single" w:sz="6" w:space="0" w:color="000000"/>
                                    <w:bottom w:val="single" w:sz="6" w:space="0" w:color="000000"/>
                                    <w:right w:val="single" w:sz="6" w:space="0" w:color="000000"/>
                                  </w:tcBorders>
                                </w:tcPr>
                                <w:p w14:paraId="3F3B90D3" w14:textId="77777777" w:rsidR="00562CC2" w:rsidRDefault="00000000">
                                  <w:pPr>
                                    <w:pStyle w:val="TableParagraph"/>
                                    <w:spacing w:before="37"/>
                                    <w:ind w:left="101" w:right="174"/>
                                    <w:rPr>
                                      <w:sz w:val="20"/>
                                    </w:rPr>
                                  </w:pPr>
                                  <w:r>
                                    <w:rPr>
                                      <w:sz w:val="20"/>
                                    </w:rPr>
                                    <w:t>High,</w:t>
                                  </w:r>
                                  <w:r>
                                    <w:rPr>
                                      <w:spacing w:val="-14"/>
                                      <w:sz w:val="20"/>
                                    </w:rPr>
                                    <w:t xml:space="preserve"> </w:t>
                                  </w:r>
                                  <w:r>
                                    <w:rPr>
                                      <w:sz w:val="20"/>
                                    </w:rPr>
                                    <w:t>forceful</w:t>
                                  </w:r>
                                  <w:r>
                                    <w:rPr>
                                      <w:spacing w:val="-14"/>
                                      <w:sz w:val="20"/>
                                    </w:rPr>
                                    <w:t xml:space="preserve"> </w:t>
                                  </w:r>
                                  <w:r>
                                    <w:rPr>
                                      <w:sz w:val="20"/>
                                    </w:rPr>
                                    <w:t>exertions with the hand(s)</w:t>
                                  </w:r>
                                </w:p>
                              </w:tc>
                              <w:tc>
                                <w:tcPr>
                                  <w:tcW w:w="2609" w:type="dxa"/>
                                  <w:tcBorders>
                                    <w:top w:val="nil"/>
                                    <w:left w:val="single" w:sz="6" w:space="0" w:color="000000"/>
                                    <w:bottom w:val="single" w:sz="6" w:space="0" w:color="000000"/>
                                  </w:tcBorders>
                                </w:tcPr>
                                <w:p w14:paraId="6B2FB66E" w14:textId="77777777" w:rsidR="00562CC2" w:rsidRDefault="00562CC2">
                                  <w:pPr>
                                    <w:pStyle w:val="TableParagraph"/>
                                    <w:rPr>
                                      <w:rFonts w:ascii="Times New Roman"/>
                                      <w:sz w:val="20"/>
                                    </w:rPr>
                                  </w:pPr>
                                </w:p>
                              </w:tc>
                            </w:tr>
                            <w:tr w:rsidR="00562CC2" w14:paraId="224C8592" w14:textId="77777777">
                              <w:trPr>
                                <w:trHeight w:val="1849"/>
                              </w:trPr>
                              <w:tc>
                                <w:tcPr>
                                  <w:tcW w:w="1357" w:type="dxa"/>
                                  <w:tcBorders>
                                    <w:top w:val="nil"/>
                                    <w:bottom w:val="nil"/>
                                    <w:right w:val="single" w:sz="6" w:space="0" w:color="000000"/>
                                  </w:tcBorders>
                                </w:tcPr>
                                <w:p w14:paraId="01164E3C" w14:textId="77777777" w:rsidR="00562CC2" w:rsidRDefault="00562CC2">
                                  <w:pPr>
                                    <w:pStyle w:val="TableParagraph"/>
                                    <w:rPr>
                                      <w:rFonts w:ascii="Times New Roman"/>
                                      <w:sz w:val="20"/>
                                    </w:rPr>
                                  </w:pPr>
                                </w:p>
                              </w:tc>
                              <w:tc>
                                <w:tcPr>
                                  <w:tcW w:w="2248" w:type="dxa"/>
                                  <w:tcBorders>
                                    <w:top w:val="single" w:sz="6" w:space="0" w:color="000000"/>
                                    <w:left w:val="single" w:sz="6" w:space="0" w:color="000000"/>
                                    <w:bottom w:val="nil"/>
                                    <w:right w:val="single" w:sz="6" w:space="0" w:color="000000"/>
                                  </w:tcBorders>
                                </w:tcPr>
                                <w:p w14:paraId="4FC3F510" w14:textId="77777777" w:rsidR="00562CC2" w:rsidRDefault="00000000">
                                  <w:pPr>
                                    <w:pStyle w:val="TableParagraph"/>
                                    <w:spacing w:before="229"/>
                                    <w:ind w:left="99"/>
                                    <w:rPr>
                                      <w:sz w:val="20"/>
                                    </w:rPr>
                                  </w:pPr>
                                  <w:r>
                                    <w:rPr>
                                      <w:sz w:val="20"/>
                                    </w:rPr>
                                    <w:t>Intensive</w:t>
                                  </w:r>
                                  <w:r>
                                    <w:rPr>
                                      <w:spacing w:val="-12"/>
                                      <w:sz w:val="20"/>
                                    </w:rPr>
                                    <w:t xml:space="preserve"> </w:t>
                                  </w:r>
                                  <w:r>
                                    <w:rPr>
                                      <w:spacing w:val="-2"/>
                                      <w:sz w:val="20"/>
                                    </w:rPr>
                                    <w:t>keying</w:t>
                                  </w:r>
                                </w:p>
                              </w:tc>
                              <w:tc>
                                <w:tcPr>
                                  <w:tcW w:w="2608" w:type="dxa"/>
                                  <w:tcBorders>
                                    <w:top w:val="single" w:sz="6" w:space="0" w:color="000000"/>
                                    <w:left w:val="single" w:sz="6" w:space="0" w:color="000000"/>
                                    <w:bottom w:val="single" w:sz="6" w:space="0" w:color="000000"/>
                                    <w:right w:val="single" w:sz="6" w:space="0" w:color="000000"/>
                                  </w:tcBorders>
                                </w:tcPr>
                                <w:p w14:paraId="2B9D5988" w14:textId="77777777" w:rsidR="00562CC2" w:rsidRDefault="00562CC2">
                                  <w:pPr>
                                    <w:pStyle w:val="TableParagraph"/>
                                    <w:spacing w:before="145"/>
                                    <w:rPr>
                                      <w:rFonts w:ascii="Symbol" w:hAnsi="Symbol"/>
                                      <w:sz w:val="20"/>
                                    </w:rPr>
                                  </w:pPr>
                                </w:p>
                                <w:p w14:paraId="4E8078DE" w14:textId="77777777" w:rsidR="00562CC2" w:rsidRDefault="00000000">
                                  <w:pPr>
                                    <w:pStyle w:val="TableParagraph"/>
                                    <w:ind w:left="101" w:right="174"/>
                                    <w:rPr>
                                      <w:sz w:val="20"/>
                                    </w:rPr>
                                  </w:pPr>
                                  <w:r>
                                    <w:rPr>
                                      <w:sz w:val="20"/>
                                    </w:rPr>
                                    <w:t>Awkward posture, including wrists bent in flexion 30° or more, or in extension</w:t>
                                  </w:r>
                                  <w:r>
                                    <w:rPr>
                                      <w:spacing w:val="-10"/>
                                      <w:sz w:val="20"/>
                                    </w:rPr>
                                    <w:t xml:space="preserve"> </w:t>
                                  </w:r>
                                  <w:r>
                                    <w:rPr>
                                      <w:sz w:val="20"/>
                                    </w:rPr>
                                    <w:t>45°</w:t>
                                  </w:r>
                                  <w:r>
                                    <w:rPr>
                                      <w:spacing w:val="-10"/>
                                      <w:sz w:val="20"/>
                                    </w:rPr>
                                    <w:t xml:space="preserve"> </w:t>
                                  </w:r>
                                  <w:r>
                                    <w:rPr>
                                      <w:sz w:val="20"/>
                                    </w:rPr>
                                    <w:t>or</w:t>
                                  </w:r>
                                  <w:r>
                                    <w:rPr>
                                      <w:spacing w:val="-10"/>
                                      <w:sz w:val="20"/>
                                    </w:rPr>
                                    <w:t xml:space="preserve"> </w:t>
                                  </w:r>
                                  <w:r>
                                    <w:rPr>
                                      <w:sz w:val="20"/>
                                    </w:rPr>
                                    <w:t>more,</w:t>
                                  </w:r>
                                  <w:r>
                                    <w:rPr>
                                      <w:spacing w:val="-10"/>
                                      <w:sz w:val="20"/>
                                    </w:rPr>
                                    <w:t xml:space="preserve"> </w:t>
                                  </w:r>
                                  <w:r>
                                    <w:rPr>
                                      <w:sz w:val="20"/>
                                    </w:rPr>
                                    <w:t xml:space="preserve">or in ulnar deviation 30° or </w:t>
                                  </w:r>
                                  <w:r>
                                    <w:rPr>
                                      <w:spacing w:val="-4"/>
                                      <w:sz w:val="20"/>
                                    </w:rPr>
                                    <w:t>more</w:t>
                                  </w:r>
                                </w:p>
                              </w:tc>
                              <w:tc>
                                <w:tcPr>
                                  <w:tcW w:w="2609" w:type="dxa"/>
                                  <w:tcBorders>
                                    <w:top w:val="single" w:sz="6" w:space="0" w:color="000000"/>
                                    <w:left w:val="single" w:sz="6" w:space="0" w:color="000000"/>
                                    <w:bottom w:val="single" w:sz="6" w:space="0" w:color="000000"/>
                                  </w:tcBorders>
                                </w:tcPr>
                                <w:p w14:paraId="31A9BAE9" w14:textId="77777777" w:rsidR="00562CC2" w:rsidRDefault="00562CC2">
                                  <w:pPr>
                                    <w:pStyle w:val="TableParagraph"/>
                                    <w:spacing w:before="114"/>
                                    <w:rPr>
                                      <w:rFonts w:ascii="Symbol" w:hAnsi="Symbol"/>
                                      <w:sz w:val="20"/>
                                    </w:rPr>
                                  </w:pPr>
                                </w:p>
                                <w:p w14:paraId="57744373" w14:textId="77777777" w:rsidR="00562CC2" w:rsidRDefault="00000000">
                                  <w:pPr>
                                    <w:pStyle w:val="TableParagraph"/>
                                    <w:ind w:left="104" w:right="207"/>
                                    <w:rPr>
                                      <w:sz w:val="20"/>
                                    </w:rPr>
                                  </w:pPr>
                                  <w:r>
                                    <w:rPr>
                                      <w:sz w:val="20"/>
                                    </w:rPr>
                                    <w:t>More</w:t>
                                  </w:r>
                                  <w:r>
                                    <w:rPr>
                                      <w:spacing w:val="-11"/>
                                      <w:sz w:val="20"/>
                                    </w:rPr>
                                    <w:t xml:space="preserve"> </w:t>
                                  </w:r>
                                  <w:r>
                                    <w:rPr>
                                      <w:sz w:val="20"/>
                                    </w:rPr>
                                    <w:t>than</w:t>
                                  </w:r>
                                  <w:r>
                                    <w:rPr>
                                      <w:spacing w:val="-9"/>
                                      <w:sz w:val="20"/>
                                    </w:rPr>
                                    <w:t xml:space="preserve"> </w:t>
                                  </w:r>
                                  <w:r>
                                    <w:rPr>
                                      <w:sz w:val="20"/>
                                    </w:rPr>
                                    <w:t>4</w:t>
                                  </w:r>
                                  <w:r>
                                    <w:rPr>
                                      <w:spacing w:val="-11"/>
                                      <w:sz w:val="20"/>
                                    </w:rPr>
                                    <w:t xml:space="preserve"> </w:t>
                                  </w:r>
                                  <w:r>
                                    <w:rPr>
                                      <w:sz w:val="20"/>
                                    </w:rPr>
                                    <w:t>hours</w:t>
                                  </w:r>
                                  <w:r>
                                    <w:rPr>
                                      <w:spacing w:val="-10"/>
                                      <w:sz w:val="20"/>
                                    </w:rPr>
                                    <w:t xml:space="preserve"> </w:t>
                                  </w:r>
                                  <w:r>
                                    <w:rPr>
                                      <w:sz w:val="20"/>
                                    </w:rPr>
                                    <w:t>total per day</w:t>
                                  </w:r>
                                </w:p>
                              </w:tc>
                            </w:tr>
                            <w:tr w:rsidR="00562CC2" w14:paraId="143C5742" w14:textId="77777777">
                              <w:trPr>
                                <w:trHeight w:val="971"/>
                              </w:trPr>
                              <w:tc>
                                <w:tcPr>
                                  <w:tcW w:w="1357" w:type="dxa"/>
                                  <w:tcBorders>
                                    <w:top w:val="nil"/>
                                    <w:right w:val="single" w:sz="6" w:space="0" w:color="000000"/>
                                  </w:tcBorders>
                                </w:tcPr>
                                <w:p w14:paraId="6CACF001" w14:textId="77777777" w:rsidR="00562CC2" w:rsidRDefault="00562CC2">
                                  <w:pPr>
                                    <w:pStyle w:val="TableParagraph"/>
                                    <w:rPr>
                                      <w:rFonts w:ascii="Times New Roman"/>
                                      <w:sz w:val="20"/>
                                    </w:rPr>
                                  </w:pPr>
                                </w:p>
                              </w:tc>
                              <w:tc>
                                <w:tcPr>
                                  <w:tcW w:w="2248" w:type="dxa"/>
                                  <w:tcBorders>
                                    <w:top w:val="nil"/>
                                    <w:left w:val="single" w:sz="6" w:space="0" w:color="000000"/>
                                    <w:right w:val="single" w:sz="6" w:space="0" w:color="000000"/>
                                  </w:tcBorders>
                                </w:tcPr>
                                <w:p w14:paraId="41803885" w14:textId="77777777" w:rsidR="00562CC2" w:rsidRDefault="00562CC2">
                                  <w:pPr>
                                    <w:pStyle w:val="TableParagraph"/>
                                    <w:rPr>
                                      <w:rFonts w:ascii="Times New Roman"/>
                                      <w:sz w:val="20"/>
                                    </w:rPr>
                                  </w:pPr>
                                </w:p>
                              </w:tc>
                              <w:tc>
                                <w:tcPr>
                                  <w:tcW w:w="2608" w:type="dxa"/>
                                  <w:tcBorders>
                                    <w:top w:val="single" w:sz="6" w:space="0" w:color="000000"/>
                                    <w:left w:val="single" w:sz="6" w:space="0" w:color="000000"/>
                                    <w:right w:val="single" w:sz="6" w:space="0" w:color="000000"/>
                                  </w:tcBorders>
                                </w:tcPr>
                                <w:p w14:paraId="6F051E5B" w14:textId="77777777" w:rsidR="00562CC2" w:rsidRDefault="00562CC2">
                                  <w:pPr>
                                    <w:pStyle w:val="TableParagraph"/>
                                    <w:spacing w:before="104"/>
                                    <w:rPr>
                                      <w:rFonts w:ascii="Symbol" w:hAnsi="Symbol"/>
                                      <w:sz w:val="20"/>
                                    </w:rPr>
                                  </w:pPr>
                                </w:p>
                                <w:p w14:paraId="326A734F" w14:textId="77777777" w:rsidR="00562CC2" w:rsidRDefault="00000000">
                                  <w:pPr>
                                    <w:pStyle w:val="TableParagraph"/>
                                    <w:ind w:left="101"/>
                                    <w:rPr>
                                      <w:sz w:val="20"/>
                                    </w:rPr>
                                  </w:pPr>
                                  <w:r>
                                    <w:rPr>
                                      <w:sz w:val="20"/>
                                    </w:rPr>
                                    <w:t>No</w:t>
                                  </w:r>
                                  <w:r>
                                    <w:rPr>
                                      <w:spacing w:val="-6"/>
                                      <w:sz w:val="20"/>
                                    </w:rPr>
                                    <w:t xml:space="preserve"> </w:t>
                                  </w:r>
                                  <w:r>
                                    <w:rPr>
                                      <w:sz w:val="20"/>
                                    </w:rPr>
                                    <w:t>other</w:t>
                                  </w:r>
                                  <w:r>
                                    <w:rPr>
                                      <w:spacing w:val="-4"/>
                                      <w:sz w:val="20"/>
                                    </w:rPr>
                                    <w:t xml:space="preserve"> </w:t>
                                  </w:r>
                                  <w:r>
                                    <w:rPr>
                                      <w:sz w:val="20"/>
                                    </w:rPr>
                                    <w:t>risk</w:t>
                                  </w:r>
                                  <w:r>
                                    <w:rPr>
                                      <w:spacing w:val="-2"/>
                                      <w:sz w:val="20"/>
                                    </w:rPr>
                                    <w:t xml:space="preserve"> factors</w:t>
                                  </w:r>
                                </w:p>
                              </w:tc>
                              <w:tc>
                                <w:tcPr>
                                  <w:tcW w:w="2609" w:type="dxa"/>
                                  <w:tcBorders>
                                    <w:top w:val="single" w:sz="6" w:space="0" w:color="000000"/>
                                    <w:left w:val="single" w:sz="6" w:space="0" w:color="000000"/>
                                  </w:tcBorders>
                                </w:tcPr>
                                <w:p w14:paraId="38D6670E" w14:textId="77777777" w:rsidR="00562CC2" w:rsidRDefault="00000000">
                                  <w:pPr>
                                    <w:pStyle w:val="TableParagraph"/>
                                    <w:spacing w:before="239"/>
                                    <w:ind w:left="104" w:right="207"/>
                                    <w:rPr>
                                      <w:sz w:val="20"/>
                                    </w:rPr>
                                  </w:pPr>
                                  <w:r>
                                    <w:rPr>
                                      <w:sz w:val="20"/>
                                    </w:rPr>
                                    <w:t>More</w:t>
                                  </w:r>
                                  <w:r>
                                    <w:rPr>
                                      <w:spacing w:val="-11"/>
                                      <w:sz w:val="20"/>
                                    </w:rPr>
                                    <w:t xml:space="preserve"> </w:t>
                                  </w:r>
                                  <w:r>
                                    <w:rPr>
                                      <w:sz w:val="20"/>
                                    </w:rPr>
                                    <w:t>than</w:t>
                                  </w:r>
                                  <w:r>
                                    <w:rPr>
                                      <w:spacing w:val="-9"/>
                                      <w:sz w:val="20"/>
                                    </w:rPr>
                                    <w:t xml:space="preserve"> </w:t>
                                  </w:r>
                                  <w:r>
                                    <w:rPr>
                                      <w:sz w:val="20"/>
                                    </w:rPr>
                                    <w:t>7</w:t>
                                  </w:r>
                                  <w:r>
                                    <w:rPr>
                                      <w:spacing w:val="-11"/>
                                      <w:sz w:val="20"/>
                                    </w:rPr>
                                    <w:t xml:space="preserve"> </w:t>
                                  </w:r>
                                  <w:r>
                                    <w:rPr>
                                      <w:sz w:val="20"/>
                                    </w:rPr>
                                    <w:t>hours</w:t>
                                  </w:r>
                                  <w:r>
                                    <w:rPr>
                                      <w:spacing w:val="-10"/>
                                      <w:sz w:val="20"/>
                                    </w:rPr>
                                    <w:t xml:space="preserve"> </w:t>
                                  </w:r>
                                  <w:r>
                                    <w:rPr>
                                      <w:sz w:val="20"/>
                                    </w:rPr>
                                    <w:t>total per day</w:t>
                                  </w:r>
                                </w:p>
                              </w:tc>
                            </w:tr>
                          </w:tbl>
                          <w:p w14:paraId="69EC4A47" w14:textId="77777777" w:rsidR="00562CC2" w:rsidRDefault="00562CC2">
                            <w:pPr>
                              <w:pStyle w:val="BodyText"/>
                            </w:pPr>
                          </w:p>
                        </w:txbxContent>
                      </wps:txbx>
                      <wps:bodyPr wrap="square" lIns="0" tIns="0" rIns="0" bIns="0" rtlCol="0">
                        <a:noAutofit/>
                      </wps:bodyPr>
                    </wps:wsp>
                  </a:graphicData>
                </a:graphic>
              </wp:anchor>
            </w:drawing>
          </mc:Choice>
          <mc:Fallback>
            <w:pict>
              <v:shape w14:anchorId="4B69F1DF" id="Textbox 221" o:spid="_x0000_s1096" type="#_x0000_t202" style="position:absolute;left:0;text-align:left;margin-left:45.95pt;margin-top:-25pt;width:447.6pt;height:368.25pt;z-index:25141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7"/>
                        <w:gridCol w:w="2248"/>
                        <w:gridCol w:w="2608"/>
                        <w:gridCol w:w="2609"/>
                      </w:tblGrid>
                      <w:tr w:rsidR="00562CC2" w14:paraId="387646B1" w14:textId="77777777">
                        <w:trPr>
                          <w:trHeight w:val="530"/>
                        </w:trPr>
                        <w:tc>
                          <w:tcPr>
                            <w:tcW w:w="8822" w:type="dxa"/>
                            <w:gridSpan w:val="4"/>
                            <w:tcBorders>
                              <w:top w:val="nil"/>
                              <w:left w:val="nil"/>
                              <w:bottom w:val="nil"/>
                              <w:right w:val="nil"/>
                            </w:tcBorders>
                            <w:shd w:val="clear" w:color="auto" w:fill="000000"/>
                          </w:tcPr>
                          <w:p w14:paraId="29B24E65" w14:textId="77777777" w:rsidR="00562CC2" w:rsidRDefault="00000000">
                            <w:pPr>
                              <w:pStyle w:val="TableParagraph"/>
                              <w:spacing w:before="132"/>
                              <w:ind w:left="112"/>
                              <w:rPr>
                                <w:b/>
                                <w:sz w:val="24"/>
                              </w:rPr>
                            </w:pPr>
                            <w:r>
                              <w:rPr>
                                <w:b/>
                                <w:color w:val="FFFFFF"/>
                                <w:sz w:val="24"/>
                              </w:rPr>
                              <w:t>Highly</w:t>
                            </w:r>
                            <w:r>
                              <w:rPr>
                                <w:b/>
                                <w:color w:val="FFFFFF"/>
                                <w:spacing w:val="-5"/>
                                <w:sz w:val="24"/>
                              </w:rPr>
                              <w:t xml:space="preserve"> </w:t>
                            </w:r>
                            <w:r>
                              <w:rPr>
                                <w:b/>
                                <w:color w:val="FFFFFF"/>
                                <w:sz w:val="24"/>
                              </w:rPr>
                              <w:t xml:space="preserve">Repetitive </w:t>
                            </w:r>
                            <w:r>
                              <w:rPr>
                                <w:b/>
                                <w:color w:val="FFFFFF"/>
                                <w:spacing w:val="-2"/>
                                <w:sz w:val="24"/>
                              </w:rPr>
                              <w:t>Motion</w:t>
                            </w:r>
                          </w:p>
                        </w:tc>
                      </w:tr>
                      <w:tr w:rsidR="00562CC2" w14:paraId="78D4F1B1" w14:textId="77777777">
                        <w:trPr>
                          <w:trHeight w:val="508"/>
                        </w:trPr>
                        <w:tc>
                          <w:tcPr>
                            <w:tcW w:w="1357" w:type="dxa"/>
                            <w:tcBorders>
                              <w:top w:val="nil"/>
                              <w:bottom w:val="single" w:sz="6" w:space="0" w:color="000000"/>
                              <w:right w:val="single" w:sz="6" w:space="0" w:color="000000"/>
                            </w:tcBorders>
                          </w:tcPr>
                          <w:p w14:paraId="2C82D183" w14:textId="77777777" w:rsidR="00562CC2" w:rsidRDefault="00000000">
                            <w:pPr>
                              <w:pStyle w:val="TableParagraph"/>
                              <w:spacing w:before="117"/>
                              <w:ind w:left="107"/>
                              <w:rPr>
                                <w:b/>
                                <w:sz w:val="20"/>
                              </w:rPr>
                            </w:pPr>
                            <w:r>
                              <w:rPr>
                                <w:b/>
                                <w:sz w:val="20"/>
                              </w:rPr>
                              <w:t>Body</w:t>
                            </w:r>
                            <w:r>
                              <w:rPr>
                                <w:b/>
                                <w:spacing w:val="-8"/>
                                <w:sz w:val="20"/>
                              </w:rPr>
                              <w:t xml:space="preserve"> </w:t>
                            </w:r>
                            <w:r>
                              <w:rPr>
                                <w:b/>
                                <w:spacing w:val="-4"/>
                                <w:sz w:val="20"/>
                              </w:rPr>
                              <w:t>Part</w:t>
                            </w:r>
                          </w:p>
                        </w:tc>
                        <w:tc>
                          <w:tcPr>
                            <w:tcW w:w="2248" w:type="dxa"/>
                            <w:tcBorders>
                              <w:top w:val="nil"/>
                              <w:left w:val="single" w:sz="6" w:space="0" w:color="000000"/>
                              <w:bottom w:val="single" w:sz="6" w:space="0" w:color="000000"/>
                              <w:right w:val="single" w:sz="6" w:space="0" w:color="000000"/>
                            </w:tcBorders>
                          </w:tcPr>
                          <w:p w14:paraId="31AC66EE" w14:textId="77777777" w:rsidR="00562CC2" w:rsidRDefault="00000000">
                            <w:pPr>
                              <w:pStyle w:val="TableParagraph"/>
                              <w:spacing w:before="117"/>
                              <w:ind w:left="99"/>
                              <w:rPr>
                                <w:b/>
                                <w:sz w:val="20"/>
                              </w:rPr>
                            </w:pPr>
                            <w:r>
                              <w:rPr>
                                <w:b/>
                                <w:sz w:val="20"/>
                              </w:rPr>
                              <w:t>Physical</w:t>
                            </w:r>
                            <w:r>
                              <w:rPr>
                                <w:b/>
                                <w:spacing w:val="-7"/>
                                <w:sz w:val="20"/>
                              </w:rPr>
                              <w:t xml:space="preserve"> </w:t>
                            </w:r>
                            <w:r>
                              <w:rPr>
                                <w:b/>
                                <w:sz w:val="20"/>
                              </w:rPr>
                              <w:t>Risk</w:t>
                            </w:r>
                            <w:r>
                              <w:rPr>
                                <w:b/>
                                <w:spacing w:val="-6"/>
                                <w:sz w:val="20"/>
                              </w:rPr>
                              <w:t xml:space="preserve"> </w:t>
                            </w:r>
                            <w:r>
                              <w:rPr>
                                <w:b/>
                                <w:spacing w:val="-2"/>
                                <w:sz w:val="20"/>
                              </w:rPr>
                              <w:t>Factor</w:t>
                            </w:r>
                          </w:p>
                        </w:tc>
                        <w:tc>
                          <w:tcPr>
                            <w:tcW w:w="2608" w:type="dxa"/>
                            <w:tcBorders>
                              <w:top w:val="nil"/>
                              <w:left w:val="single" w:sz="6" w:space="0" w:color="000000"/>
                              <w:bottom w:val="single" w:sz="6" w:space="0" w:color="000000"/>
                              <w:right w:val="single" w:sz="6" w:space="0" w:color="000000"/>
                            </w:tcBorders>
                          </w:tcPr>
                          <w:p w14:paraId="3DF59838" w14:textId="77777777" w:rsidR="00562CC2" w:rsidRDefault="00000000">
                            <w:pPr>
                              <w:pStyle w:val="TableParagraph"/>
                              <w:spacing w:before="117"/>
                              <w:ind w:left="101"/>
                              <w:rPr>
                                <w:b/>
                                <w:sz w:val="20"/>
                              </w:rPr>
                            </w:pPr>
                            <w:r>
                              <w:rPr>
                                <w:b/>
                                <w:sz w:val="20"/>
                              </w:rPr>
                              <w:t>Combined</w:t>
                            </w:r>
                            <w:r>
                              <w:rPr>
                                <w:b/>
                                <w:spacing w:val="-9"/>
                                <w:sz w:val="20"/>
                              </w:rPr>
                              <w:t xml:space="preserve"> </w:t>
                            </w:r>
                            <w:r>
                              <w:rPr>
                                <w:b/>
                                <w:spacing w:val="-4"/>
                                <w:sz w:val="20"/>
                              </w:rPr>
                              <w:t>with</w:t>
                            </w:r>
                          </w:p>
                        </w:tc>
                        <w:tc>
                          <w:tcPr>
                            <w:tcW w:w="2609" w:type="dxa"/>
                            <w:tcBorders>
                              <w:top w:val="nil"/>
                              <w:left w:val="single" w:sz="6" w:space="0" w:color="000000"/>
                              <w:bottom w:val="single" w:sz="6" w:space="0" w:color="000000"/>
                            </w:tcBorders>
                          </w:tcPr>
                          <w:p w14:paraId="11DD7B6E" w14:textId="77777777" w:rsidR="00562CC2" w:rsidRDefault="00000000">
                            <w:pPr>
                              <w:pStyle w:val="TableParagraph"/>
                              <w:spacing w:before="117"/>
                              <w:ind w:left="104"/>
                              <w:rPr>
                                <w:b/>
                                <w:sz w:val="20"/>
                              </w:rPr>
                            </w:pPr>
                            <w:r>
                              <w:rPr>
                                <w:b/>
                                <w:spacing w:val="-2"/>
                                <w:sz w:val="20"/>
                              </w:rPr>
                              <w:t>Duration</w:t>
                            </w:r>
                          </w:p>
                        </w:tc>
                      </w:tr>
                      <w:tr w:rsidR="00562CC2" w14:paraId="5CE09B0F" w14:textId="77777777">
                        <w:trPr>
                          <w:trHeight w:val="1348"/>
                        </w:trPr>
                        <w:tc>
                          <w:tcPr>
                            <w:tcW w:w="1357" w:type="dxa"/>
                            <w:tcBorders>
                              <w:top w:val="single" w:sz="6" w:space="0" w:color="000000"/>
                              <w:bottom w:val="nil"/>
                              <w:right w:val="single" w:sz="6" w:space="0" w:color="000000"/>
                            </w:tcBorders>
                          </w:tcPr>
                          <w:p w14:paraId="1C48FF20" w14:textId="77777777" w:rsidR="00562CC2" w:rsidRDefault="00000000">
                            <w:pPr>
                              <w:pStyle w:val="TableParagraph"/>
                              <w:spacing w:before="76"/>
                              <w:ind w:left="107" w:right="226"/>
                              <w:rPr>
                                <w:b/>
                                <w:sz w:val="20"/>
                              </w:rPr>
                            </w:pPr>
                            <w:r>
                              <w:rPr>
                                <w:b/>
                                <w:spacing w:val="-2"/>
                                <w:sz w:val="20"/>
                              </w:rPr>
                              <w:t>Neck, shoulders, elbows, wrists, hands</w:t>
                            </w:r>
                          </w:p>
                        </w:tc>
                        <w:tc>
                          <w:tcPr>
                            <w:tcW w:w="2248" w:type="dxa"/>
                            <w:tcBorders>
                              <w:top w:val="single" w:sz="6" w:space="0" w:color="000000"/>
                              <w:left w:val="single" w:sz="6" w:space="0" w:color="000000"/>
                              <w:bottom w:val="single" w:sz="6" w:space="0" w:color="000000"/>
                              <w:right w:val="single" w:sz="6" w:space="0" w:color="000000"/>
                            </w:tcBorders>
                          </w:tcPr>
                          <w:p w14:paraId="377030CA" w14:textId="77777777" w:rsidR="00562CC2" w:rsidRDefault="00000000">
                            <w:pPr>
                              <w:pStyle w:val="TableParagraph"/>
                              <w:spacing w:before="119"/>
                              <w:ind w:left="99" w:right="164"/>
                              <w:rPr>
                                <w:sz w:val="20"/>
                              </w:rPr>
                            </w:pPr>
                            <w:r>
                              <w:rPr>
                                <w:sz w:val="20"/>
                              </w:rPr>
                              <w:t>Using the same motion</w:t>
                            </w:r>
                            <w:r>
                              <w:rPr>
                                <w:spacing w:val="-12"/>
                                <w:sz w:val="20"/>
                              </w:rPr>
                              <w:t xml:space="preserve"> </w:t>
                            </w:r>
                            <w:r>
                              <w:rPr>
                                <w:sz w:val="20"/>
                              </w:rPr>
                              <w:t>with</w:t>
                            </w:r>
                            <w:r>
                              <w:rPr>
                                <w:spacing w:val="-11"/>
                                <w:sz w:val="20"/>
                              </w:rPr>
                              <w:t xml:space="preserve"> </w:t>
                            </w:r>
                            <w:r>
                              <w:rPr>
                                <w:sz w:val="20"/>
                              </w:rPr>
                              <w:t>little</w:t>
                            </w:r>
                            <w:r>
                              <w:rPr>
                                <w:spacing w:val="-11"/>
                                <w:sz w:val="20"/>
                              </w:rPr>
                              <w:t xml:space="preserve"> </w:t>
                            </w:r>
                            <w:r>
                              <w:rPr>
                                <w:sz w:val="20"/>
                              </w:rPr>
                              <w:t>or</w:t>
                            </w:r>
                            <w:r>
                              <w:rPr>
                                <w:spacing w:val="-8"/>
                                <w:sz w:val="20"/>
                              </w:rPr>
                              <w:t xml:space="preserve"> </w:t>
                            </w:r>
                            <w:r>
                              <w:rPr>
                                <w:sz w:val="20"/>
                              </w:rPr>
                              <w:t>no variation every few seconds (excluding keying activities)</w:t>
                            </w:r>
                          </w:p>
                        </w:tc>
                        <w:tc>
                          <w:tcPr>
                            <w:tcW w:w="2608" w:type="dxa"/>
                            <w:tcBorders>
                              <w:top w:val="single" w:sz="6" w:space="0" w:color="000000"/>
                              <w:left w:val="single" w:sz="6" w:space="0" w:color="000000"/>
                              <w:bottom w:val="single" w:sz="6" w:space="0" w:color="000000"/>
                              <w:right w:val="single" w:sz="6" w:space="0" w:color="000000"/>
                            </w:tcBorders>
                          </w:tcPr>
                          <w:p w14:paraId="660C77C4" w14:textId="77777777" w:rsidR="00562CC2" w:rsidRDefault="00562CC2">
                            <w:pPr>
                              <w:pStyle w:val="TableParagraph"/>
                              <w:rPr>
                                <w:rFonts w:ascii="Symbol" w:hAnsi="Symbol"/>
                                <w:sz w:val="20"/>
                              </w:rPr>
                            </w:pPr>
                          </w:p>
                          <w:p w14:paraId="075B97DD" w14:textId="77777777" w:rsidR="00562CC2" w:rsidRDefault="00562CC2">
                            <w:pPr>
                              <w:pStyle w:val="TableParagraph"/>
                              <w:spacing w:before="87"/>
                              <w:rPr>
                                <w:rFonts w:ascii="Symbol" w:hAnsi="Symbol"/>
                                <w:sz w:val="20"/>
                              </w:rPr>
                            </w:pPr>
                          </w:p>
                          <w:p w14:paraId="5FDD9DD9" w14:textId="77777777" w:rsidR="00562CC2" w:rsidRDefault="00000000">
                            <w:pPr>
                              <w:pStyle w:val="TableParagraph"/>
                              <w:ind w:left="101"/>
                              <w:rPr>
                                <w:sz w:val="20"/>
                              </w:rPr>
                            </w:pPr>
                            <w:r>
                              <w:rPr>
                                <w:sz w:val="20"/>
                              </w:rPr>
                              <w:t>No</w:t>
                            </w:r>
                            <w:r>
                              <w:rPr>
                                <w:spacing w:val="-6"/>
                                <w:sz w:val="20"/>
                              </w:rPr>
                              <w:t xml:space="preserve"> </w:t>
                            </w:r>
                            <w:r>
                              <w:rPr>
                                <w:sz w:val="20"/>
                              </w:rPr>
                              <w:t>other</w:t>
                            </w:r>
                            <w:r>
                              <w:rPr>
                                <w:spacing w:val="-4"/>
                                <w:sz w:val="20"/>
                              </w:rPr>
                              <w:t xml:space="preserve"> </w:t>
                            </w:r>
                            <w:r>
                              <w:rPr>
                                <w:sz w:val="20"/>
                              </w:rPr>
                              <w:t>risk</w:t>
                            </w:r>
                            <w:r>
                              <w:rPr>
                                <w:spacing w:val="-2"/>
                                <w:sz w:val="20"/>
                              </w:rPr>
                              <w:t xml:space="preserve"> factors</w:t>
                            </w:r>
                          </w:p>
                        </w:tc>
                        <w:tc>
                          <w:tcPr>
                            <w:tcW w:w="2609" w:type="dxa"/>
                            <w:tcBorders>
                              <w:top w:val="single" w:sz="6" w:space="0" w:color="000000"/>
                              <w:left w:val="single" w:sz="6" w:space="0" w:color="000000"/>
                              <w:bottom w:val="single" w:sz="6" w:space="0" w:color="000000"/>
                            </w:tcBorders>
                          </w:tcPr>
                          <w:p w14:paraId="53FD803F" w14:textId="77777777" w:rsidR="00562CC2" w:rsidRDefault="00562CC2">
                            <w:pPr>
                              <w:pStyle w:val="TableParagraph"/>
                              <w:spacing w:before="143"/>
                              <w:rPr>
                                <w:rFonts w:ascii="Symbol" w:hAnsi="Symbol"/>
                                <w:sz w:val="20"/>
                              </w:rPr>
                            </w:pPr>
                          </w:p>
                          <w:p w14:paraId="3F2DD8BD" w14:textId="77777777" w:rsidR="00562CC2" w:rsidRDefault="00000000">
                            <w:pPr>
                              <w:pStyle w:val="TableParagraph"/>
                              <w:ind w:left="104" w:right="207"/>
                              <w:rPr>
                                <w:sz w:val="20"/>
                              </w:rPr>
                            </w:pPr>
                            <w:r>
                              <w:rPr>
                                <w:sz w:val="20"/>
                              </w:rPr>
                              <w:t>More</w:t>
                            </w:r>
                            <w:r>
                              <w:rPr>
                                <w:spacing w:val="-11"/>
                                <w:sz w:val="20"/>
                              </w:rPr>
                              <w:t xml:space="preserve"> </w:t>
                            </w:r>
                            <w:r>
                              <w:rPr>
                                <w:sz w:val="20"/>
                              </w:rPr>
                              <w:t>than</w:t>
                            </w:r>
                            <w:r>
                              <w:rPr>
                                <w:spacing w:val="-10"/>
                                <w:sz w:val="20"/>
                              </w:rPr>
                              <w:t xml:space="preserve"> </w:t>
                            </w:r>
                            <w:r>
                              <w:rPr>
                                <w:sz w:val="20"/>
                              </w:rPr>
                              <w:t>6</w:t>
                            </w:r>
                            <w:r>
                              <w:rPr>
                                <w:spacing w:val="-10"/>
                                <w:sz w:val="20"/>
                              </w:rPr>
                              <w:t xml:space="preserve"> </w:t>
                            </w:r>
                            <w:r>
                              <w:rPr>
                                <w:sz w:val="20"/>
                              </w:rPr>
                              <w:t>hours</w:t>
                            </w:r>
                            <w:r>
                              <w:rPr>
                                <w:spacing w:val="-10"/>
                                <w:sz w:val="20"/>
                              </w:rPr>
                              <w:t xml:space="preserve"> </w:t>
                            </w:r>
                            <w:r>
                              <w:rPr>
                                <w:sz w:val="20"/>
                              </w:rPr>
                              <w:t>total per day</w:t>
                            </w:r>
                          </w:p>
                        </w:tc>
                      </w:tr>
                      <w:tr w:rsidR="00562CC2" w14:paraId="196A0FAC" w14:textId="77777777">
                        <w:trPr>
                          <w:trHeight w:val="1237"/>
                        </w:trPr>
                        <w:tc>
                          <w:tcPr>
                            <w:tcW w:w="1357" w:type="dxa"/>
                            <w:tcBorders>
                              <w:top w:val="nil"/>
                              <w:bottom w:val="nil"/>
                              <w:right w:val="single" w:sz="6" w:space="0" w:color="000000"/>
                            </w:tcBorders>
                          </w:tcPr>
                          <w:p w14:paraId="2FA96478" w14:textId="77777777" w:rsidR="00562CC2" w:rsidRDefault="00562CC2">
                            <w:pPr>
                              <w:pStyle w:val="TableParagraph"/>
                              <w:rPr>
                                <w:rFonts w:ascii="Times New Roman"/>
                                <w:sz w:val="20"/>
                              </w:rPr>
                            </w:pPr>
                          </w:p>
                        </w:tc>
                        <w:tc>
                          <w:tcPr>
                            <w:tcW w:w="2248" w:type="dxa"/>
                            <w:tcBorders>
                              <w:top w:val="single" w:sz="6" w:space="0" w:color="000000"/>
                              <w:left w:val="single" w:sz="6" w:space="0" w:color="000000"/>
                              <w:bottom w:val="nil"/>
                              <w:right w:val="single" w:sz="6" w:space="0" w:color="000000"/>
                            </w:tcBorders>
                          </w:tcPr>
                          <w:p w14:paraId="10801727" w14:textId="77777777" w:rsidR="00562CC2" w:rsidRDefault="00000000">
                            <w:pPr>
                              <w:pStyle w:val="TableParagraph"/>
                              <w:spacing w:before="81"/>
                              <w:ind w:left="99" w:right="164"/>
                              <w:rPr>
                                <w:sz w:val="20"/>
                              </w:rPr>
                            </w:pPr>
                            <w:r>
                              <w:rPr>
                                <w:sz w:val="20"/>
                              </w:rPr>
                              <w:t>Using the same motion</w:t>
                            </w:r>
                            <w:r>
                              <w:rPr>
                                <w:spacing w:val="-12"/>
                                <w:sz w:val="20"/>
                              </w:rPr>
                              <w:t xml:space="preserve"> </w:t>
                            </w:r>
                            <w:r>
                              <w:rPr>
                                <w:sz w:val="20"/>
                              </w:rPr>
                              <w:t>with</w:t>
                            </w:r>
                            <w:r>
                              <w:rPr>
                                <w:spacing w:val="-11"/>
                                <w:sz w:val="20"/>
                              </w:rPr>
                              <w:t xml:space="preserve"> </w:t>
                            </w:r>
                            <w:r>
                              <w:rPr>
                                <w:sz w:val="20"/>
                              </w:rPr>
                              <w:t>little</w:t>
                            </w:r>
                            <w:r>
                              <w:rPr>
                                <w:spacing w:val="-11"/>
                                <w:sz w:val="20"/>
                              </w:rPr>
                              <w:t xml:space="preserve"> </w:t>
                            </w:r>
                            <w:r>
                              <w:rPr>
                                <w:sz w:val="20"/>
                              </w:rPr>
                              <w:t>or</w:t>
                            </w:r>
                            <w:r>
                              <w:rPr>
                                <w:spacing w:val="-8"/>
                                <w:sz w:val="20"/>
                              </w:rPr>
                              <w:t xml:space="preserve"> </w:t>
                            </w:r>
                            <w:r>
                              <w:rPr>
                                <w:sz w:val="20"/>
                              </w:rPr>
                              <w:t>no variation every few seconds (excluding</w:t>
                            </w:r>
                          </w:p>
                          <w:p w14:paraId="1D04F88E" w14:textId="77777777" w:rsidR="00562CC2" w:rsidRDefault="00000000">
                            <w:pPr>
                              <w:pStyle w:val="TableParagraph"/>
                              <w:spacing w:line="217" w:lineRule="exact"/>
                              <w:ind w:left="99"/>
                              <w:rPr>
                                <w:sz w:val="20"/>
                              </w:rPr>
                            </w:pPr>
                            <w:r>
                              <w:rPr>
                                <w:sz w:val="20"/>
                              </w:rPr>
                              <w:t>keying</w:t>
                            </w:r>
                            <w:r>
                              <w:rPr>
                                <w:spacing w:val="-10"/>
                                <w:sz w:val="20"/>
                              </w:rPr>
                              <w:t xml:space="preserve"> </w:t>
                            </w:r>
                            <w:r>
                              <w:rPr>
                                <w:spacing w:val="-2"/>
                                <w:sz w:val="20"/>
                              </w:rPr>
                              <w:t>activities)</w:t>
                            </w:r>
                          </w:p>
                        </w:tc>
                        <w:tc>
                          <w:tcPr>
                            <w:tcW w:w="2608" w:type="dxa"/>
                            <w:tcBorders>
                              <w:top w:val="single" w:sz="6" w:space="0" w:color="000000"/>
                              <w:left w:val="single" w:sz="6" w:space="0" w:color="000000"/>
                              <w:bottom w:val="nil"/>
                              <w:right w:val="single" w:sz="6" w:space="0" w:color="000000"/>
                            </w:tcBorders>
                          </w:tcPr>
                          <w:p w14:paraId="62C01AB4" w14:textId="77777777" w:rsidR="00562CC2" w:rsidRDefault="00000000">
                            <w:pPr>
                              <w:pStyle w:val="TableParagraph"/>
                              <w:spacing w:before="239"/>
                              <w:ind w:left="101" w:right="174"/>
                              <w:rPr>
                                <w:sz w:val="20"/>
                              </w:rPr>
                            </w:pPr>
                            <w:r>
                              <w:rPr>
                                <w:sz w:val="20"/>
                              </w:rPr>
                              <w:t>Wrists</w:t>
                            </w:r>
                            <w:r>
                              <w:rPr>
                                <w:spacing w:val="-10"/>
                                <w:sz w:val="20"/>
                              </w:rPr>
                              <w:t xml:space="preserve"> </w:t>
                            </w:r>
                            <w:r>
                              <w:rPr>
                                <w:sz w:val="20"/>
                              </w:rPr>
                              <w:t>bent</w:t>
                            </w:r>
                            <w:r>
                              <w:rPr>
                                <w:spacing w:val="-11"/>
                                <w:sz w:val="20"/>
                              </w:rPr>
                              <w:t xml:space="preserve"> </w:t>
                            </w:r>
                            <w:r>
                              <w:rPr>
                                <w:sz w:val="20"/>
                              </w:rPr>
                              <w:t>in</w:t>
                            </w:r>
                            <w:r>
                              <w:rPr>
                                <w:spacing w:val="-11"/>
                                <w:sz w:val="20"/>
                              </w:rPr>
                              <w:t xml:space="preserve"> </w:t>
                            </w:r>
                            <w:r>
                              <w:rPr>
                                <w:sz w:val="20"/>
                              </w:rPr>
                              <w:t>flexion</w:t>
                            </w:r>
                            <w:r>
                              <w:rPr>
                                <w:spacing w:val="-11"/>
                                <w:sz w:val="20"/>
                              </w:rPr>
                              <w:t xml:space="preserve"> </w:t>
                            </w:r>
                            <w:r>
                              <w:rPr>
                                <w:sz w:val="20"/>
                              </w:rPr>
                              <w:t>30° or more, or in extension 45° or more, or in ulnar deviation 30° or more</w:t>
                            </w:r>
                          </w:p>
                        </w:tc>
                        <w:tc>
                          <w:tcPr>
                            <w:tcW w:w="2609" w:type="dxa"/>
                            <w:tcBorders>
                              <w:top w:val="single" w:sz="6" w:space="0" w:color="000000"/>
                              <w:left w:val="single" w:sz="6" w:space="0" w:color="000000"/>
                              <w:bottom w:val="nil"/>
                            </w:tcBorders>
                          </w:tcPr>
                          <w:p w14:paraId="7ECD514A" w14:textId="77777777" w:rsidR="00562CC2" w:rsidRDefault="00562CC2">
                            <w:pPr>
                              <w:pStyle w:val="TableParagraph"/>
                              <w:spacing w:before="63"/>
                              <w:rPr>
                                <w:rFonts w:ascii="Symbol" w:hAnsi="Symbol"/>
                                <w:sz w:val="20"/>
                              </w:rPr>
                            </w:pPr>
                          </w:p>
                          <w:p w14:paraId="25B48549" w14:textId="77777777" w:rsidR="00562CC2" w:rsidRDefault="00000000">
                            <w:pPr>
                              <w:pStyle w:val="TableParagraph"/>
                              <w:spacing w:before="1"/>
                              <w:ind w:left="104" w:right="207"/>
                              <w:rPr>
                                <w:sz w:val="20"/>
                              </w:rPr>
                            </w:pPr>
                            <w:r>
                              <w:rPr>
                                <w:sz w:val="20"/>
                              </w:rPr>
                              <w:t>More</w:t>
                            </w:r>
                            <w:r>
                              <w:rPr>
                                <w:spacing w:val="-11"/>
                                <w:sz w:val="20"/>
                              </w:rPr>
                              <w:t xml:space="preserve"> </w:t>
                            </w:r>
                            <w:r>
                              <w:rPr>
                                <w:sz w:val="20"/>
                              </w:rPr>
                              <w:t>than</w:t>
                            </w:r>
                            <w:r>
                              <w:rPr>
                                <w:spacing w:val="-9"/>
                                <w:sz w:val="20"/>
                              </w:rPr>
                              <w:t xml:space="preserve"> </w:t>
                            </w:r>
                            <w:r>
                              <w:rPr>
                                <w:sz w:val="20"/>
                              </w:rPr>
                              <w:t>2</w:t>
                            </w:r>
                            <w:r>
                              <w:rPr>
                                <w:spacing w:val="-11"/>
                                <w:sz w:val="20"/>
                              </w:rPr>
                              <w:t xml:space="preserve"> </w:t>
                            </w:r>
                            <w:r>
                              <w:rPr>
                                <w:sz w:val="20"/>
                              </w:rPr>
                              <w:t>hours</w:t>
                            </w:r>
                            <w:r>
                              <w:rPr>
                                <w:spacing w:val="-10"/>
                                <w:sz w:val="20"/>
                              </w:rPr>
                              <w:t xml:space="preserve"> </w:t>
                            </w:r>
                            <w:r>
                              <w:rPr>
                                <w:sz w:val="20"/>
                              </w:rPr>
                              <w:t>total per day</w:t>
                            </w:r>
                          </w:p>
                        </w:tc>
                      </w:tr>
                      <w:tr w:rsidR="00562CC2" w14:paraId="26E613C6" w14:textId="77777777">
                        <w:trPr>
                          <w:trHeight w:val="275"/>
                        </w:trPr>
                        <w:tc>
                          <w:tcPr>
                            <w:tcW w:w="1357" w:type="dxa"/>
                            <w:tcBorders>
                              <w:top w:val="nil"/>
                              <w:bottom w:val="nil"/>
                              <w:right w:val="single" w:sz="6" w:space="0" w:color="000000"/>
                            </w:tcBorders>
                          </w:tcPr>
                          <w:p w14:paraId="14E7FE46" w14:textId="77777777" w:rsidR="00562CC2" w:rsidRDefault="00562CC2">
                            <w:pPr>
                              <w:pStyle w:val="TableParagraph"/>
                              <w:rPr>
                                <w:rFonts w:ascii="Times New Roman"/>
                                <w:sz w:val="20"/>
                              </w:rPr>
                            </w:pPr>
                          </w:p>
                        </w:tc>
                        <w:tc>
                          <w:tcPr>
                            <w:tcW w:w="2248" w:type="dxa"/>
                            <w:tcBorders>
                              <w:top w:val="nil"/>
                              <w:left w:val="single" w:sz="6" w:space="0" w:color="000000"/>
                              <w:bottom w:val="nil"/>
                              <w:right w:val="single" w:sz="6" w:space="0" w:color="000000"/>
                            </w:tcBorders>
                          </w:tcPr>
                          <w:p w14:paraId="23126D2B" w14:textId="77777777" w:rsidR="00562CC2" w:rsidRDefault="00562CC2">
                            <w:pPr>
                              <w:pStyle w:val="TableParagraph"/>
                              <w:rPr>
                                <w:rFonts w:ascii="Times New Roman"/>
                                <w:sz w:val="20"/>
                              </w:rPr>
                            </w:pPr>
                          </w:p>
                        </w:tc>
                        <w:tc>
                          <w:tcPr>
                            <w:tcW w:w="2608" w:type="dxa"/>
                            <w:tcBorders>
                              <w:top w:val="nil"/>
                              <w:left w:val="single" w:sz="6" w:space="0" w:color="000000"/>
                              <w:bottom w:val="nil"/>
                              <w:right w:val="single" w:sz="6" w:space="0" w:color="000000"/>
                            </w:tcBorders>
                          </w:tcPr>
                          <w:p w14:paraId="14F2C4C5" w14:textId="77777777" w:rsidR="00562CC2" w:rsidRDefault="00000000">
                            <w:pPr>
                              <w:pStyle w:val="TableParagraph"/>
                              <w:ind w:right="264"/>
                              <w:jc w:val="center"/>
                              <w:rPr>
                                <w:b/>
                                <w:sz w:val="20"/>
                              </w:rPr>
                            </w:pPr>
                            <w:r>
                              <w:rPr>
                                <w:b/>
                                <w:spacing w:val="-5"/>
                                <w:sz w:val="20"/>
                              </w:rPr>
                              <w:t>AND</w:t>
                            </w:r>
                          </w:p>
                        </w:tc>
                        <w:tc>
                          <w:tcPr>
                            <w:tcW w:w="2609" w:type="dxa"/>
                            <w:tcBorders>
                              <w:top w:val="nil"/>
                              <w:left w:val="single" w:sz="6" w:space="0" w:color="000000"/>
                              <w:bottom w:val="nil"/>
                            </w:tcBorders>
                          </w:tcPr>
                          <w:p w14:paraId="40736B3F" w14:textId="77777777" w:rsidR="00562CC2" w:rsidRDefault="00562CC2">
                            <w:pPr>
                              <w:pStyle w:val="TableParagraph"/>
                              <w:rPr>
                                <w:rFonts w:ascii="Times New Roman"/>
                                <w:sz w:val="20"/>
                              </w:rPr>
                            </w:pPr>
                          </w:p>
                        </w:tc>
                      </w:tr>
                      <w:tr w:rsidR="00562CC2" w14:paraId="20769A9D" w14:textId="77777777">
                        <w:trPr>
                          <w:trHeight w:val="577"/>
                        </w:trPr>
                        <w:tc>
                          <w:tcPr>
                            <w:tcW w:w="1357" w:type="dxa"/>
                            <w:tcBorders>
                              <w:top w:val="nil"/>
                              <w:bottom w:val="nil"/>
                              <w:right w:val="single" w:sz="6" w:space="0" w:color="000000"/>
                            </w:tcBorders>
                          </w:tcPr>
                          <w:p w14:paraId="63915C22" w14:textId="77777777" w:rsidR="00562CC2" w:rsidRDefault="00562CC2">
                            <w:pPr>
                              <w:pStyle w:val="TableParagraph"/>
                              <w:rPr>
                                <w:rFonts w:ascii="Times New Roman"/>
                                <w:sz w:val="20"/>
                              </w:rPr>
                            </w:pPr>
                          </w:p>
                        </w:tc>
                        <w:tc>
                          <w:tcPr>
                            <w:tcW w:w="2248" w:type="dxa"/>
                            <w:tcBorders>
                              <w:top w:val="nil"/>
                              <w:left w:val="single" w:sz="6" w:space="0" w:color="000000"/>
                              <w:bottom w:val="single" w:sz="6" w:space="0" w:color="000000"/>
                              <w:right w:val="single" w:sz="6" w:space="0" w:color="000000"/>
                            </w:tcBorders>
                          </w:tcPr>
                          <w:p w14:paraId="5A886FF3" w14:textId="77777777" w:rsidR="00562CC2" w:rsidRDefault="00562CC2">
                            <w:pPr>
                              <w:pStyle w:val="TableParagraph"/>
                              <w:rPr>
                                <w:rFonts w:ascii="Times New Roman"/>
                                <w:sz w:val="20"/>
                              </w:rPr>
                            </w:pPr>
                          </w:p>
                        </w:tc>
                        <w:tc>
                          <w:tcPr>
                            <w:tcW w:w="2608" w:type="dxa"/>
                            <w:tcBorders>
                              <w:top w:val="nil"/>
                              <w:left w:val="single" w:sz="6" w:space="0" w:color="000000"/>
                              <w:bottom w:val="single" w:sz="6" w:space="0" w:color="000000"/>
                              <w:right w:val="single" w:sz="6" w:space="0" w:color="000000"/>
                            </w:tcBorders>
                          </w:tcPr>
                          <w:p w14:paraId="3F3B90D3" w14:textId="77777777" w:rsidR="00562CC2" w:rsidRDefault="00000000">
                            <w:pPr>
                              <w:pStyle w:val="TableParagraph"/>
                              <w:spacing w:before="37"/>
                              <w:ind w:left="101" w:right="174"/>
                              <w:rPr>
                                <w:sz w:val="20"/>
                              </w:rPr>
                            </w:pPr>
                            <w:r>
                              <w:rPr>
                                <w:sz w:val="20"/>
                              </w:rPr>
                              <w:t>High,</w:t>
                            </w:r>
                            <w:r>
                              <w:rPr>
                                <w:spacing w:val="-14"/>
                                <w:sz w:val="20"/>
                              </w:rPr>
                              <w:t xml:space="preserve"> </w:t>
                            </w:r>
                            <w:r>
                              <w:rPr>
                                <w:sz w:val="20"/>
                              </w:rPr>
                              <w:t>forceful</w:t>
                            </w:r>
                            <w:r>
                              <w:rPr>
                                <w:spacing w:val="-14"/>
                                <w:sz w:val="20"/>
                              </w:rPr>
                              <w:t xml:space="preserve"> </w:t>
                            </w:r>
                            <w:r>
                              <w:rPr>
                                <w:sz w:val="20"/>
                              </w:rPr>
                              <w:t>exertions with the hand(s)</w:t>
                            </w:r>
                          </w:p>
                        </w:tc>
                        <w:tc>
                          <w:tcPr>
                            <w:tcW w:w="2609" w:type="dxa"/>
                            <w:tcBorders>
                              <w:top w:val="nil"/>
                              <w:left w:val="single" w:sz="6" w:space="0" w:color="000000"/>
                              <w:bottom w:val="single" w:sz="6" w:space="0" w:color="000000"/>
                            </w:tcBorders>
                          </w:tcPr>
                          <w:p w14:paraId="6B2FB66E" w14:textId="77777777" w:rsidR="00562CC2" w:rsidRDefault="00562CC2">
                            <w:pPr>
                              <w:pStyle w:val="TableParagraph"/>
                              <w:rPr>
                                <w:rFonts w:ascii="Times New Roman"/>
                                <w:sz w:val="20"/>
                              </w:rPr>
                            </w:pPr>
                          </w:p>
                        </w:tc>
                      </w:tr>
                      <w:tr w:rsidR="00562CC2" w14:paraId="224C8592" w14:textId="77777777">
                        <w:trPr>
                          <w:trHeight w:val="1849"/>
                        </w:trPr>
                        <w:tc>
                          <w:tcPr>
                            <w:tcW w:w="1357" w:type="dxa"/>
                            <w:tcBorders>
                              <w:top w:val="nil"/>
                              <w:bottom w:val="nil"/>
                              <w:right w:val="single" w:sz="6" w:space="0" w:color="000000"/>
                            </w:tcBorders>
                          </w:tcPr>
                          <w:p w14:paraId="01164E3C" w14:textId="77777777" w:rsidR="00562CC2" w:rsidRDefault="00562CC2">
                            <w:pPr>
                              <w:pStyle w:val="TableParagraph"/>
                              <w:rPr>
                                <w:rFonts w:ascii="Times New Roman"/>
                                <w:sz w:val="20"/>
                              </w:rPr>
                            </w:pPr>
                          </w:p>
                        </w:tc>
                        <w:tc>
                          <w:tcPr>
                            <w:tcW w:w="2248" w:type="dxa"/>
                            <w:tcBorders>
                              <w:top w:val="single" w:sz="6" w:space="0" w:color="000000"/>
                              <w:left w:val="single" w:sz="6" w:space="0" w:color="000000"/>
                              <w:bottom w:val="nil"/>
                              <w:right w:val="single" w:sz="6" w:space="0" w:color="000000"/>
                            </w:tcBorders>
                          </w:tcPr>
                          <w:p w14:paraId="4FC3F510" w14:textId="77777777" w:rsidR="00562CC2" w:rsidRDefault="00000000">
                            <w:pPr>
                              <w:pStyle w:val="TableParagraph"/>
                              <w:spacing w:before="229"/>
                              <w:ind w:left="99"/>
                              <w:rPr>
                                <w:sz w:val="20"/>
                              </w:rPr>
                            </w:pPr>
                            <w:r>
                              <w:rPr>
                                <w:sz w:val="20"/>
                              </w:rPr>
                              <w:t>Intensive</w:t>
                            </w:r>
                            <w:r>
                              <w:rPr>
                                <w:spacing w:val="-12"/>
                                <w:sz w:val="20"/>
                              </w:rPr>
                              <w:t xml:space="preserve"> </w:t>
                            </w:r>
                            <w:r>
                              <w:rPr>
                                <w:spacing w:val="-2"/>
                                <w:sz w:val="20"/>
                              </w:rPr>
                              <w:t>keying</w:t>
                            </w:r>
                          </w:p>
                        </w:tc>
                        <w:tc>
                          <w:tcPr>
                            <w:tcW w:w="2608" w:type="dxa"/>
                            <w:tcBorders>
                              <w:top w:val="single" w:sz="6" w:space="0" w:color="000000"/>
                              <w:left w:val="single" w:sz="6" w:space="0" w:color="000000"/>
                              <w:bottom w:val="single" w:sz="6" w:space="0" w:color="000000"/>
                              <w:right w:val="single" w:sz="6" w:space="0" w:color="000000"/>
                            </w:tcBorders>
                          </w:tcPr>
                          <w:p w14:paraId="2B9D5988" w14:textId="77777777" w:rsidR="00562CC2" w:rsidRDefault="00562CC2">
                            <w:pPr>
                              <w:pStyle w:val="TableParagraph"/>
                              <w:spacing w:before="145"/>
                              <w:rPr>
                                <w:rFonts w:ascii="Symbol" w:hAnsi="Symbol"/>
                                <w:sz w:val="20"/>
                              </w:rPr>
                            </w:pPr>
                          </w:p>
                          <w:p w14:paraId="4E8078DE" w14:textId="77777777" w:rsidR="00562CC2" w:rsidRDefault="00000000">
                            <w:pPr>
                              <w:pStyle w:val="TableParagraph"/>
                              <w:ind w:left="101" w:right="174"/>
                              <w:rPr>
                                <w:sz w:val="20"/>
                              </w:rPr>
                            </w:pPr>
                            <w:r>
                              <w:rPr>
                                <w:sz w:val="20"/>
                              </w:rPr>
                              <w:t>Awkward posture, including wrists bent in flexion 30° or more, or in extension</w:t>
                            </w:r>
                            <w:r>
                              <w:rPr>
                                <w:spacing w:val="-10"/>
                                <w:sz w:val="20"/>
                              </w:rPr>
                              <w:t xml:space="preserve"> </w:t>
                            </w:r>
                            <w:r>
                              <w:rPr>
                                <w:sz w:val="20"/>
                              </w:rPr>
                              <w:t>45°</w:t>
                            </w:r>
                            <w:r>
                              <w:rPr>
                                <w:spacing w:val="-10"/>
                                <w:sz w:val="20"/>
                              </w:rPr>
                              <w:t xml:space="preserve"> </w:t>
                            </w:r>
                            <w:r>
                              <w:rPr>
                                <w:sz w:val="20"/>
                              </w:rPr>
                              <w:t>or</w:t>
                            </w:r>
                            <w:r>
                              <w:rPr>
                                <w:spacing w:val="-10"/>
                                <w:sz w:val="20"/>
                              </w:rPr>
                              <w:t xml:space="preserve"> </w:t>
                            </w:r>
                            <w:r>
                              <w:rPr>
                                <w:sz w:val="20"/>
                              </w:rPr>
                              <w:t>more,</w:t>
                            </w:r>
                            <w:r>
                              <w:rPr>
                                <w:spacing w:val="-10"/>
                                <w:sz w:val="20"/>
                              </w:rPr>
                              <w:t xml:space="preserve"> </w:t>
                            </w:r>
                            <w:r>
                              <w:rPr>
                                <w:sz w:val="20"/>
                              </w:rPr>
                              <w:t xml:space="preserve">or in ulnar deviation 30° or </w:t>
                            </w:r>
                            <w:r>
                              <w:rPr>
                                <w:spacing w:val="-4"/>
                                <w:sz w:val="20"/>
                              </w:rPr>
                              <w:t>more</w:t>
                            </w:r>
                          </w:p>
                        </w:tc>
                        <w:tc>
                          <w:tcPr>
                            <w:tcW w:w="2609" w:type="dxa"/>
                            <w:tcBorders>
                              <w:top w:val="single" w:sz="6" w:space="0" w:color="000000"/>
                              <w:left w:val="single" w:sz="6" w:space="0" w:color="000000"/>
                              <w:bottom w:val="single" w:sz="6" w:space="0" w:color="000000"/>
                            </w:tcBorders>
                          </w:tcPr>
                          <w:p w14:paraId="31A9BAE9" w14:textId="77777777" w:rsidR="00562CC2" w:rsidRDefault="00562CC2">
                            <w:pPr>
                              <w:pStyle w:val="TableParagraph"/>
                              <w:spacing w:before="114"/>
                              <w:rPr>
                                <w:rFonts w:ascii="Symbol" w:hAnsi="Symbol"/>
                                <w:sz w:val="20"/>
                              </w:rPr>
                            </w:pPr>
                          </w:p>
                          <w:p w14:paraId="57744373" w14:textId="77777777" w:rsidR="00562CC2" w:rsidRDefault="00000000">
                            <w:pPr>
                              <w:pStyle w:val="TableParagraph"/>
                              <w:ind w:left="104" w:right="207"/>
                              <w:rPr>
                                <w:sz w:val="20"/>
                              </w:rPr>
                            </w:pPr>
                            <w:r>
                              <w:rPr>
                                <w:sz w:val="20"/>
                              </w:rPr>
                              <w:t>More</w:t>
                            </w:r>
                            <w:r>
                              <w:rPr>
                                <w:spacing w:val="-11"/>
                                <w:sz w:val="20"/>
                              </w:rPr>
                              <w:t xml:space="preserve"> </w:t>
                            </w:r>
                            <w:r>
                              <w:rPr>
                                <w:sz w:val="20"/>
                              </w:rPr>
                              <w:t>than</w:t>
                            </w:r>
                            <w:r>
                              <w:rPr>
                                <w:spacing w:val="-9"/>
                                <w:sz w:val="20"/>
                              </w:rPr>
                              <w:t xml:space="preserve"> </w:t>
                            </w:r>
                            <w:r>
                              <w:rPr>
                                <w:sz w:val="20"/>
                              </w:rPr>
                              <w:t>4</w:t>
                            </w:r>
                            <w:r>
                              <w:rPr>
                                <w:spacing w:val="-11"/>
                                <w:sz w:val="20"/>
                              </w:rPr>
                              <w:t xml:space="preserve"> </w:t>
                            </w:r>
                            <w:r>
                              <w:rPr>
                                <w:sz w:val="20"/>
                              </w:rPr>
                              <w:t>hours</w:t>
                            </w:r>
                            <w:r>
                              <w:rPr>
                                <w:spacing w:val="-10"/>
                                <w:sz w:val="20"/>
                              </w:rPr>
                              <w:t xml:space="preserve"> </w:t>
                            </w:r>
                            <w:r>
                              <w:rPr>
                                <w:sz w:val="20"/>
                              </w:rPr>
                              <w:t>total per day</w:t>
                            </w:r>
                          </w:p>
                        </w:tc>
                      </w:tr>
                      <w:tr w:rsidR="00562CC2" w14:paraId="143C5742" w14:textId="77777777">
                        <w:trPr>
                          <w:trHeight w:val="971"/>
                        </w:trPr>
                        <w:tc>
                          <w:tcPr>
                            <w:tcW w:w="1357" w:type="dxa"/>
                            <w:tcBorders>
                              <w:top w:val="nil"/>
                              <w:right w:val="single" w:sz="6" w:space="0" w:color="000000"/>
                            </w:tcBorders>
                          </w:tcPr>
                          <w:p w14:paraId="6CACF001" w14:textId="77777777" w:rsidR="00562CC2" w:rsidRDefault="00562CC2">
                            <w:pPr>
                              <w:pStyle w:val="TableParagraph"/>
                              <w:rPr>
                                <w:rFonts w:ascii="Times New Roman"/>
                                <w:sz w:val="20"/>
                              </w:rPr>
                            </w:pPr>
                          </w:p>
                        </w:tc>
                        <w:tc>
                          <w:tcPr>
                            <w:tcW w:w="2248" w:type="dxa"/>
                            <w:tcBorders>
                              <w:top w:val="nil"/>
                              <w:left w:val="single" w:sz="6" w:space="0" w:color="000000"/>
                              <w:right w:val="single" w:sz="6" w:space="0" w:color="000000"/>
                            </w:tcBorders>
                          </w:tcPr>
                          <w:p w14:paraId="41803885" w14:textId="77777777" w:rsidR="00562CC2" w:rsidRDefault="00562CC2">
                            <w:pPr>
                              <w:pStyle w:val="TableParagraph"/>
                              <w:rPr>
                                <w:rFonts w:ascii="Times New Roman"/>
                                <w:sz w:val="20"/>
                              </w:rPr>
                            </w:pPr>
                          </w:p>
                        </w:tc>
                        <w:tc>
                          <w:tcPr>
                            <w:tcW w:w="2608" w:type="dxa"/>
                            <w:tcBorders>
                              <w:top w:val="single" w:sz="6" w:space="0" w:color="000000"/>
                              <w:left w:val="single" w:sz="6" w:space="0" w:color="000000"/>
                              <w:right w:val="single" w:sz="6" w:space="0" w:color="000000"/>
                            </w:tcBorders>
                          </w:tcPr>
                          <w:p w14:paraId="6F051E5B" w14:textId="77777777" w:rsidR="00562CC2" w:rsidRDefault="00562CC2">
                            <w:pPr>
                              <w:pStyle w:val="TableParagraph"/>
                              <w:spacing w:before="104"/>
                              <w:rPr>
                                <w:rFonts w:ascii="Symbol" w:hAnsi="Symbol"/>
                                <w:sz w:val="20"/>
                              </w:rPr>
                            </w:pPr>
                          </w:p>
                          <w:p w14:paraId="326A734F" w14:textId="77777777" w:rsidR="00562CC2" w:rsidRDefault="00000000">
                            <w:pPr>
                              <w:pStyle w:val="TableParagraph"/>
                              <w:ind w:left="101"/>
                              <w:rPr>
                                <w:sz w:val="20"/>
                              </w:rPr>
                            </w:pPr>
                            <w:r>
                              <w:rPr>
                                <w:sz w:val="20"/>
                              </w:rPr>
                              <w:t>No</w:t>
                            </w:r>
                            <w:r>
                              <w:rPr>
                                <w:spacing w:val="-6"/>
                                <w:sz w:val="20"/>
                              </w:rPr>
                              <w:t xml:space="preserve"> </w:t>
                            </w:r>
                            <w:r>
                              <w:rPr>
                                <w:sz w:val="20"/>
                              </w:rPr>
                              <w:t>other</w:t>
                            </w:r>
                            <w:r>
                              <w:rPr>
                                <w:spacing w:val="-4"/>
                                <w:sz w:val="20"/>
                              </w:rPr>
                              <w:t xml:space="preserve"> </w:t>
                            </w:r>
                            <w:r>
                              <w:rPr>
                                <w:sz w:val="20"/>
                              </w:rPr>
                              <w:t>risk</w:t>
                            </w:r>
                            <w:r>
                              <w:rPr>
                                <w:spacing w:val="-2"/>
                                <w:sz w:val="20"/>
                              </w:rPr>
                              <w:t xml:space="preserve"> factors</w:t>
                            </w:r>
                          </w:p>
                        </w:tc>
                        <w:tc>
                          <w:tcPr>
                            <w:tcW w:w="2609" w:type="dxa"/>
                            <w:tcBorders>
                              <w:top w:val="single" w:sz="6" w:space="0" w:color="000000"/>
                              <w:left w:val="single" w:sz="6" w:space="0" w:color="000000"/>
                            </w:tcBorders>
                          </w:tcPr>
                          <w:p w14:paraId="38D6670E" w14:textId="77777777" w:rsidR="00562CC2" w:rsidRDefault="00000000">
                            <w:pPr>
                              <w:pStyle w:val="TableParagraph"/>
                              <w:spacing w:before="239"/>
                              <w:ind w:left="104" w:right="207"/>
                              <w:rPr>
                                <w:sz w:val="20"/>
                              </w:rPr>
                            </w:pPr>
                            <w:r>
                              <w:rPr>
                                <w:sz w:val="20"/>
                              </w:rPr>
                              <w:t>More</w:t>
                            </w:r>
                            <w:r>
                              <w:rPr>
                                <w:spacing w:val="-11"/>
                                <w:sz w:val="20"/>
                              </w:rPr>
                              <w:t xml:space="preserve"> </w:t>
                            </w:r>
                            <w:r>
                              <w:rPr>
                                <w:sz w:val="20"/>
                              </w:rPr>
                              <w:t>than</w:t>
                            </w:r>
                            <w:r>
                              <w:rPr>
                                <w:spacing w:val="-9"/>
                                <w:sz w:val="20"/>
                              </w:rPr>
                              <w:t xml:space="preserve"> </w:t>
                            </w:r>
                            <w:r>
                              <w:rPr>
                                <w:sz w:val="20"/>
                              </w:rPr>
                              <w:t>7</w:t>
                            </w:r>
                            <w:r>
                              <w:rPr>
                                <w:spacing w:val="-11"/>
                                <w:sz w:val="20"/>
                              </w:rPr>
                              <w:t xml:space="preserve"> </w:t>
                            </w:r>
                            <w:r>
                              <w:rPr>
                                <w:sz w:val="20"/>
                              </w:rPr>
                              <w:t>hours</w:t>
                            </w:r>
                            <w:r>
                              <w:rPr>
                                <w:spacing w:val="-10"/>
                                <w:sz w:val="20"/>
                              </w:rPr>
                              <w:t xml:space="preserve"> </w:t>
                            </w:r>
                            <w:r>
                              <w:rPr>
                                <w:sz w:val="20"/>
                              </w:rPr>
                              <w:t>total per day</w:t>
                            </w:r>
                          </w:p>
                        </w:tc>
                      </w:tr>
                    </w:tbl>
                    <w:p w14:paraId="69EC4A47" w14:textId="77777777" w:rsidR="00562CC2" w:rsidRDefault="00562CC2">
                      <w:pPr>
                        <w:pStyle w:val="BodyText"/>
                      </w:pPr>
                    </w:p>
                  </w:txbxContent>
                </v:textbox>
                <w10:wrap anchorx="page"/>
              </v:shape>
            </w:pict>
          </mc:Fallback>
        </mc:AlternateContent>
      </w:r>
      <w:r>
        <w:t>Check (</w:t>
      </w:r>
      <w:r>
        <w:rPr>
          <w:rFonts w:ascii="Symbol" w:hAnsi="Symbol"/>
        </w:rPr>
        <w:t></w:t>
      </w:r>
      <w:r>
        <w:t>) here</w:t>
      </w:r>
      <w:r>
        <w:rPr>
          <w:spacing w:val="-14"/>
        </w:rPr>
        <w:t xml:space="preserve"> </w:t>
      </w:r>
      <w:r>
        <w:t>if</w:t>
      </w:r>
      <w:r>
        <w:rPr>
          <w:spacing w:val="-14"/>
        </w:rPr>
        <w:t xml:space="preserve"> </w:t>
      </w:r>
      <w:r>
        <w:t>this</w:t>
      </w:r>
      <w:r>
        <w:rPr>
          <w:spacing w:val="-13"/>
        </w:rPr>
        <w:t xml:space="preserve"> </w:t>
      </w:r>
      <w:r>
        <w:t>is a WMSD</w:t>
      </w:r>
    </w:p>
    <w:p w14:paraId="5857ABDD" w14:textId="77777777" w:rsidR="00562CC2" w:rsidRDefault="00000000">
      <w:pPr>
        <w:pStyle w:val="BodyText"/>
        <w:spacing w:line="230" w:lineRule="exact"/>
        <w:ind w:left="9204" w:right="458"/>
        <w:jc w:val="center"/>
      </w:pPr>
      <w:r>
        <w:rPr>
          <w:spacing w:val="-2"/>
        </w:rPr>
        <w:t>hazard</w:t>
      </w:r>
    </w:p>
    <w:p w14:paraId="366926EF" w14:textId="77777777" w:rsidR="00562CC2" w:rsidRDefault="00562CC2">
      <w:pPr>
        <w:pStyle w:val="BodyText"/>
        <w:spacing w:before="12"/>
      </w:pPr>
    </w:p>
    <w:p w14:paraId="7B077D01" w14:textId="77777777" w:rsidR="00562CC2" w:rsidRDefault="00000000">
      <w:pPr>
        <w:ind w:right="1338"/>
        <w:jc w:val="right"/>
        <w:rPr>
          <w:rFonts w:ascii="Symbol" w:hAnsi="Symbol"/>
          <w:sz w:val="44"/>
        </w:rPr>
      </w:pPr>
      <w:r>
        <w:rPr>
          <w:rFonts w:ascii="Symbol" w:hAnsi="Symbol"/>
          <w:spacing w:val="-10"/>
          <w:sz w:val="44"/>
        </w:rPr>
        <w:t></w:t>
      </w:r>
    </w:p>
    <w:p w14:paraId="69539BED" w14:textId="77777777" w:rsidR="00562CC2" w:rsidRDefault="00562CC2">
      <w:pPr>
        <w:pStyle w:val="BodyText"/>
        <w:spacing w:before="31"/>
        <w:rPr>
          <w:rFonts w:ascii="Symbol" w:hAnsi="Symbol"/>
          <w:sz w:val="44"/>
        </w:rPr>
      </w:pPr>
    </w:p>
    <w:p w14:paraId="4791CA02" w14:textId="77777777" w:rsidR="00562CC2" w:rsidRDefault="00000000">
      <w:pPr>
        <w:ind w:right="1338"/>
        <w:jc w:val="right"/>
        <w:rPr>
          <w:rFonts w:ascii="Symbol" w:hAnsi="Symbol"/>
          <w:sz w:val="44"/>
        </w:rPr>
      </w:pPr>
      <w:r>
        <w:rPr>
          <w:rFonts w:ascii="Symbol" w:hAnsi="Symbol"/>
          <w:spacing w:val="-10"/>
          <w:sz w:val="44"/>
        </w:rPr>
        <w:t></w:t>
      </w:r>
    </w:p>
    <w:p w14:paraId="3EFF92AE" w14:textId="77777777" w:rsidR="00562CC2" w:rsidRDefault="00562CC2">
      <w:pPr>
        <w:pStyle w:val="BodyText"/>
        <w:rPr>
          <w:rFonts w:ascii="Symbol" w:hAnsi="Symbol"/>
          <w:sz w:val="44"/>
        </w:rPr>
      </w:pPr>
    </w:p>
    <w:p w14:paraId="6DAB02E3" w14:textId="77777777" w:rsidR="00562CC2" w:rsidRDefault="00562CC2">
      <w:pPr>
        <w:pStyle w:val="BodyText"/>
        <w:spacing w:before="488"/>
        <w:rPr>
          <w:rFonts w:ascii="Symbol" w:hAnsi="Symbol"/>
          <w:sz w:val="44"/>
        </w:rPr>
      </w:pPr>
    </w:p>
    <w:p w14:paraId="549AAAF6" w14:textId="77777777" w:rsidR="00562CC2" w:rsidRDefault="00000000">
      <w:pPr>
        <w:ind w:right="1338"/>
        <w:jc w:val="right"/>
        <w:rPr>
          <w:rFonts w:ascii="Symbol" w:hAnsi="Symbol"/>
          <w:sz w:val="44"/>
        </w:rPr>
      </w:pPr>
      <w:r>
        <w:rPr>
          <w:rFonts w:ascii="Symbol" w:hAnsi="Symbol"/>
          <w:spacing w:val="-10"/>
          <w:sz w:val="44"/>
        </w:rPr>
        <w:t></w:t>
      </w:r>
    </w:p>
    <w:p w14:paraId="4C9D79CE" w14:textId="77777777" w:rsidR="00562CC2" w:rsidRDefault="00562CC2">
      <w:pPr>
        <w:pStyle w:val="BodyText"/>
        <w:rPr>
          <w:rFonts w:ascii="Symbol" w:hAnsi="Symbol"/>
          <w:sz w:val="44"/>
        </w:rPr>
      </w:pPr>
    </w:p>
    <w:p w14:paraId="5056B6E4" w14:textId="77777777" w:rsidR="00562CC2" w:rsidRDefault="00562CC2">
      <w:pPr>
        <w:pStyle w:val="BodyText"/>
        <w:spacing w:before="128"/>
        <w:rPr>
          <w:rFonts w:ascii="Symbol" w:hAnsi="Symbol"/>
          <w:sz w:val="44"/>
        </w:rPr>
      </w:pPr>
    </w:p>
    <w:p w14:paraId="29B3279D" w14:textId="77777777" w:rsidR="00562CC2" w:rsidRDefault="00000000">
      <w:pPr>
        <w:ind w:right="1338"/>
        <w:jc w:val="right"/>
        <w:rPr>
          <w:rFonts w:ascii="Symbol" w:hAnsi="Symbol"/>
          <w:sz w:val="44"/>
        </w:rPr>
      </w:pPr>
      <w:r>
        <w:rPr>
          <w:rFonts w:ascii="Symbol" w:hAnsi="Symbol"/>
          <w:spacing w:val="-10"/>
          <w:sz w:val="44"/>
        </w:rPr>
        <w:t></w:t>
      </w:r>
    </w:p>
    <w:p w14:paraId="59038342" w14:textId="77777777" w:rsidR="00562CC2" w:rsidRDefault="00562CC2">
      <w:pPr>
        <w:pStyle w:val="BodyText"/>
        <w:rPr>
          <w:rFonts w:ascii="Symbol" w:hAnsi="Symbol"/>
          <w:sz w:val="44"/>
        </w:rPr>
      </w:pPr>
    </w:p>
    <w:p w14:paraId="76CF50EB" w14:textId="77777777" w:rsidR="00562CC2" w:rsidRDefault="00562CC2">
      <w:pPr>
        <w:pStyle w:val="BodyText"/>
        <w:spacing w:before="307"/>
        <w:rPr>
          <w:rFonts w:ascii="Symbol" w:hAnsi="Symbol"/>
          <w:sz w:val="44"/>
        </w:rPr>
      </w:pPr>
    </w:p>
    <w:p w14:paraId="0A602E54" w14:textId="77777777" w:rsidR="00562CC2" w:rsidRDefault="00000000">
      <w:pPr>
        <w:pStyle w:val="BodyText"/>
        <w:ind w:left="9680" w:right="859" w:firstLine="3"/>
        <w:jc w:val="center"/>
      </w:pPr>
      <w:r>
        <w:rPr>
          <w:noProof/>
        </w:rPr>
        <mc:AlternateContent>
          <mc:Choice Requires="wps">
            <w:drawing>
              <wp:anchor distT="0" distB="0" distL="0" distR="0" simplePos="0" relativeHeight="251420672" behindDoc="0" locked="0" layoutInCell="1" allowOverlap="1" wp14:anchorId="182EE757" wp14:editId="5A6DB3D8">
                <wp:simplePos x="0" y="0"/>
                <wp:positionH relativeFrom="page">
                  <wp:posOffset>606551</wp:posOffset>
                </wp:positionH>
                <wp:positionV relativeFrom="paragraph">
                  <wp:posOffset>-318737</wp:posOffset>
                </wp:positionV>
                <wp:extent cx="5684520" cy="2494279"/>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249427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3601"/>
                              <w:gridCol w:w="2161"/>
                              <w:gridCol w:w="1710"/>
                            </w:tblGrid>
                            <w:tr w:rsidR="00562CC2" w14:paraId="0D9C7859" w14:textId="77777777">
                              <w:trPr>
                                <w:trHeight w:val="542"/>
                              </w:trPr>
                              <w:tc>
                                <w:tcPr>
                                  <w:tcW w:w="8824" w:type="dxa"/>
                                  <w:gridSpan w:val="4"/>
                                  <w:tcBorders>
                                    <w:top w:val="nil"/>
                                    <w:bottom w:val="nil"/>
                                    <w:right w:val="nil"/>
                                  </w:tcBorders>
                                  <w:shd w:val="clear" w:color="auto" w:fill="000000"/>
                                </w:tcPr>
                                <w:p w14:paraId="458B572F" w14:textId="77777777" w:rsidR="00562CC2" w:rsidRDefault="00000000">
                                  <w:pPr>
                                    <w:pStyle w:val="TableParagraph"/>
                                    <w:spacing w:before="135"/>
                                    <w:ind w:left="107"/>
                                    <w:rPr>
                                      <w:b/>
                                      <w:sz w:val="24"/>
                                    </w:rPr>
                                  </w:pPr>
                                  <w:r>
                                    <w:rPr>
                                      <w:b/>
                                      <w:color w:val="FFFFFF"/>
                                      <w:sz w:val="24"/>
                                    </w:rPr>
                                    <w:t xml:space="preserve">Repeated </w:t>
                                  </w:r>
                                  <w:r>
                                    <w:rPr>
                                      <w:b/>
                                      <w:color w:val="FFFFFF"/>
                                      <w:spacing w:val="-2"/>
                                      <w:sz w:val="24"/>
                                    </w:rPr>
                                    <w:t>Impact</w:t>
                                  </w:r>
                                </w:p>
                              </w:tc>
                            </w:tr>
                            <w:tr w:rsidR="00562CC2" w14:paraId="2FE1D33D" w14:textId="77777777">
                              <w:trPr>
                                <w:trHeight w:val="506"/>
                              </w:trPr>
                              <w:tc>
                                <w:tcPr>
                                  <w:tcW w:w="1352" w:type="dxa"/>
                                  <w:tcBorders>
                                    <w:top w:val="nil"/>
                                    <w:bottom w:val="single" w:sz="6" w:space="0" w:color="000000"/>
                                    <w:right w:val="single" w:sz="6" w:space="0" w:color="000000"/>
                                  </w:tcBorders>
                                </w:tcPr>
                                <w:p w14:paraId="46C1B2BE" w14:textId="77777777" w:rsidR="00562CC2" w:rsidRDefault="00000000">
                                  <w:pPr>
                                    <w:pStyle w:val="TableParagraph"/>
                                    <w:spacing w:before="117"/>
                                    <w:ind w:left="107"/>
                                    <w:rPr>
                                      <w:b/>
                                      <w:sz w:val="20"/>
                                    </w:rPr>
                                  </w:pPr>
                                  <w:r>
                                    <w:rPr>
                                      <w:b/>
                                      <w:sz w:val="20"/>
                                    </w:rPr>
                                    <w:t>Body</w:t>
                                  </w:r>
                                  <w:r>
                                    <w:rPr>
                                      <w:b/>
                                      <w:spacing w:val="-8"/>
                                      <w:sz w:val="20"/>
                                    </w:rPr>
                                    <w:t xml:space="preserve"> </w:t>
                                  </w:r>
                                  <w:r>
                                    <w:rPr>
                                      <w:b/>
                                      <w:spacing w:val="-4"/>
                                      <w:sz w:val="20"/>
                                    </w:rPr>
                                    <w:t>Part</w:t>
                                  </w:r>
                                </w:p>
                              </w:tc>
                              <w:tc>
                                <w:tcPr>
                                  <w:tcW w:w="3601" w:type="dxa"/>
                                  <w:tcBorders>
                                    <w:top w:val="nil"/>
                                    <w:left w:val="single" w:sz="6" w:space="0" w:color="000000"/>
                                    <w:bottom w:val="single" w:sz="6" w:space="0" w:color="000000"/>
                                    <w:right w:val="single" w:sz="6" w:space="0" w:color="000000"/>
                                  </w:tcBorders>
                                </w:tcPr>
                                <w:p w14:paraId="0FF2F6A6" w14:textId="77777777" w:rsidR="00562CC2" w:rsidRDefault="00000000">
                                  <w:pPr>
                                    <w:pStyle w:val="TableParagraph"/>
                                    <w:spacing w:before="117"/>
                                    <w:ind w:left="104"/>
                                    <w:rPr>
                                      <w:b/>
                                      <w:sz w:val="20"/>
                                    </w:rPr>
                                  </w:pPr>
                                  <w:r>
                                    <w:rPr>
                                      <w:b/>
                                      <w:sz w:val="20"/>
                                    </w:rPr>
                                    <w:t>Physical</w:t>
                                  </w:r>
                                  <w:r>
                                    <w:rPr>
                                      <w:b/>
                                      <w:spacing w:val="-7"/>
                                      <w:sz w:val="20"/>
                                    </w:rPr>
                                    <w:t xml:space="preserve"> </w:t>
                                  </w:r>
                                  <w:r>
                                    <w:rPr>
                                      <w:b/>
                                      <w:sz w:val="20"/>
                                    </w:rPr>
                                    <w:t>Risk</w:t>
                                  </w:r>
                                  <w:r>
                                    <w:rPr>
                                      <w:b/>
                                      <w:spacing w:val="-6"/>
                                      <w:sz w:val="20"/>
                                    </w:rPr>
                                    <w:t xml:space="preserve"> </w:t>
                                  </w:r>
                                  <w:r>
                                    <w:rPr>
                                      <w:b/>
                                      <w:spacing w:val="-2"/>
                                      <w:sz w:val="20"/>
                                    </w:rPr>
                                    <w:t>Factor</w:t>
                                  </w:r>
                                </w:p>
                              </w:tc>
                              <w:tc>
                                <w:tcPr>
                                  <w:tcW w:w="2161" w:type="dxa"/>
                                  <w:tcBorders>
                                    <w:top w:val="nil"/>
                                    <w:left w:val="single" w:sz="6" w:space="0" w:color="000000"/>
                                    <w:bottom w:val="single" w:sz="6" w:space="0" w:color="000000"/>
                                  </w:tcBorders>
                                </w:tcPr>
                                <w:p w14:paraId="76ECE6B0" w14:textId="77777777" w:rsidR="00562CC2" w:rsidRDefault="00000000">
                                  <w:pPr>
                                    <w:pStyle w:val="TableParagraph"/>
                                    <w:spacing w:before="117"/>
                                    <w:ind w:left="104"/>
                                    <w:rPr>
                                      <w:b/>
                                      <w:sz w:val="20"/>
                                    </w:rPr>
                                  </w:pPr>
                                  <w:r>
                                    <w:rPr>
                                      <w:b/>
                                      <w:spacing w:val="-2"/>
                                      <w:sz w:val="20"/>
                                    </w:rPr>
                                    <w:t>Duration</w:t>
                                  </w:r>
                                </w:p>
                              </w:tc>
                              <w:tc>
                                <w:tcPr>
                                  <w:tcW w:w="1710" w:type="dxa"/>
                                  <w:tcBorders>
                                    <w:top w:val="nil"/>
                                  </w:tcBorders>
                                </w:tcPr>
                                <w:p w14:paraId="795AEA77" w14:textId="77777777" w:rsidR="00562CC2" w:rsidRDefault="00000000">
                                  <w:pPr>
                                    <w:pStyle w:val="TableParagraph"/>
                                    <w:spacing w:before="117"/>
                                    <w:ind w:left="104"/>
                                    <w:rPr>
                                      <w:b/>
                                      <w:sz w:val="20"/>
                                    </w:rPr>
                                  </w:pPr>
                                  <w:r>
                                    <w:rPr>
                                      <w:b/>
                                      <w:sz w:val="20"/>
                                    </w:rPr>
                                    <w:t>Visual</w:t>
                                  </w:r>
                                  <w:r>
                                    <w:rPr>
                                      <w:b/>
                                      <w:spacing w:val="-1"/>
                                      <w:sz w:val="20"/>
                                    </w:rPr>
                                    <w:t xml:space="preserve"> </w:t>
                                  </w:r>
                                  <w:r>
                                    <w:rPr>
                                      <w:b/>
                                      <w:spacing w:val="-5"/>
                                      <w:sz w:val="20"/>
                                    </w:rPr>
                                    <w:t>Aid</w:t>
                                  </w:r>
                                </w:p>
                              </w:tc>
                            </w:tr>
                            <w:tr w:rsidR="00562CC2" w14:paraId="6CCE28D9" w14:textId="77777777">
                              <w:trPr>
                                <w:trHeight w:val="1511"/>
                              </w:trPr>
                              <w:tc>
                                <w:tcPr>
                                  <w:tcW w:w="1352" w:type="dxa"/>
                                  <w:tcBorders>
                                    <w:top w:val="single" w:sz="6" w:space="0" w:color="000000"/>
                                    <w:bottom w:val="single" w:sz="6" w:space="0" w:color="000000"/>
                                    <w:right w:val="single" w:sz="6" w:space="0" w:color="000000"/>
                                  </w:tcBorders>
                                </w:tcPr>
                                <w:p w14:paraId="05719651" w14:textId="77777777" w:rsidR="00562CC2" w:rsidRDefault="00000000">
                                  <w:pPr>
                                    <w:pStyle w:val="TableParagraph"/>
                                    <w:spacing w:before="76"/>
                                    <w:ind w:left="107"/>
                                    <w:rPr>
                                      <w:b/>
                                      <w:sz w:val="20"/>
                                    </w:rPr>
                                  </w:pPr>
                                  <w:r>
                                    <w:rPr>
                                      <w:b/>
                                      <w:spacing w:val="-2"/>
                                      <w:sz w:val="20"/>
                                    </w:rPr>
                                    <w:t>Hands</w:t>
                                  </w:r>
                                </w:p>
                              </w:tc>
                              <w:tc>
                                <w:tcPr>
                                  <w:tcW w:w="3601" w:type="dxa"/>
                                  <w:tcBorders>
                                    <w:top w:val="single" w:sz="6" w:space="0" w:color="000000"/>
                                    <w:left w:val="single" w:sz="6" w:space="0" w:color="000000"/>
                                    <w:bottom w:val="single" w:sz="6" w:space="0" w:color="000000"/>
                                    <w:right w:val="single" w:sz="6" w:space="0" w:color="000000"/>
                                  </w:tcBorders>
                                </w:tcPr>
                                <w:p w14:paraId="71A05C04" w14:textId="77777777" w:rsidR="00562CC2" w:rsidRDefault="00562CC2">
                                  <w:pPr>
                                    <w:pStyle w:val="TableParagraph"/>
                                    <w:spacing w:before="145"/>
                                    <w:rPr>
                                      <w:rFonts w:ascii="Symbol" w:hAnsi="Symbol"/>
                                      <w:sz w:val="20"/>
                                    </w:rPr>
                                  </w:pPr>
                                </w:p>
                                <w:p w14:paraId="2FF7074E" w14:textId="77777777" w:rsidR="00562CC2" w:rsidRDefault="00000000">
                                  <w:pPr>
                                    <w:pStyle w:val="TableParagraph"/>
                                    <w:ind w:left="104" w:right="53"/>
                                    <w:rPr>
                                      <w:sz w:val="20"/>
                                    </w:rPr>
                                  </w:pPr>
                                  <w:r>
                                    <w:rPr>
                                      <w:sz w:val="20"/>
                                    </w:rPr>
                                    <w:t>Using</w:t>
                                  </w:r>
                                  <w:r>
                                    <w:rPr>
                                      <w:spacing w:val="-9"/>
                                      <w:sz w:val="20"/>
                                    </w:rPr>
                                    <w:t xml:space="preserve"> </w:t>
                                  </w:r>
                                  <w:r>
                                    <w:rPr>
                                      <w:sz w:val="20"/>
                                    </w:rPr>
                                    <w:t>the</w:t>
                                  </w:r>
                                  <w:r>
                                    <w:rPr>
                                      <w:spacing w:val="-7"/>
                                      <w:sz w:val="20"/>
                                    </w:rPr>
                                    <w:t xml:space="preserve"> </w:t>
                                  </w:r>
                                  <w:r>
                                    <w:rPr>
                                      <w:sz w:val="20"/>
                                    </w:rPr>
                                    <w:t>hand</w:t>
                                  </w:r>
                                  <w:r>
                                    <w:rPr>
                                      <w:spacing w:val="-8"/>
                                      <w:sz w:val="20"/>
                                    </w:rPr>
                                    <w:t xml:space="preserve"> </w:t>
                                  </w:r>
                                  <w:r>
                                    <w:rPr>
                                      <w:sz w:val="20"/>
                                    </w:rPr>
                                    <w:t>(heel/base</w:t>
                                  </w:r>
                                  <w:r>
                                    <w:rPr>
                                      <w:spacing w:val="-6"/>
                                      <w:sz w:val="20"/>
                                    </w:rPr>
                                    <w:t xml:space="preserve"> </w:t>
                                  </w:r>
                                  <w:r>
                                    <w:rPr>
                                      <w:sz w:val="20"/>
                                    </w:rPr>
                                    <w:t>of</w:t>
                                  </w:r>
                                  <w:r>
                                    <w:rPr>
                                      <w:spacing w:val="-6"/>
                                      <w:sz w:val="20"/>
                                    </w:rPr>
                                    <w:t xml:space="preserve"> </w:t>
                                  </w:r>
                                  <w:r>
                                    <w:rPr>
                                      <w:sz w:val="20"/>
                                    </w:rPr>
                                    <w:t>palm)</w:t>
                                  </w:r>
                                  <w:r>
                                    <w:rPr>
                                      <w:spacing w:val="-7"/>
                                      <w:sz w:val="20"/>
                                    </w:rPr>
                                    <w:t xml:space="preserve"> </w:t>
                                  </w:r>
                                  <w:r>
                                    <w:rPr>
                                      <w:sz w:val="20"/>
                                    </w:rPr>
                                    <w:t>as a</w:t>
                                  </w:r>
                                  <w:r>
                                    <w:rPr>
                                      <w:spacing w:val="-6"/>
                                      <w:sz w:val="20"/>
                                    </w:rPr>
                                    <w:t xml:space="preserve"> </w:t>
                                  </w:r>
                                  <w:r>
                                    <w:rPr>
                                      <w:sz w:val="20"/>
                                    </w:rPr>
                                    <w:t>hammer</w:t>
                                  </w:r>
                                  <w:r>
                                    <w:rPr>
                                      <w:spacing w:val="-7"/>
                                      <w:sz w:val="20"/>
                                    </w:rPr>
                                    <w:t xml:space="preserve"> </w:t>
                                  </w:r>
                                  <w:r>
                                    <w:rPr>
                                      <w:sz w:val="20"/>
                                    </w:rPr>
                                    <w:t>more</w:t>
                                  </w:r>
                                  <w:r>
                                    <w:rPr>
                                      <w:spacing w:val="-5"/>
                                      <w:sz w:val="20"/>
                                    </w:rPr>
                                    <w:t xml:space="preserve"> </w:t>
                                  </w:r>
                                  <w:r>
                                    <w:rPr>
                                      <w:sz w:val="20"/>
                                    </w:rPr>
                                    <w:t>than</w:t>
                                  </w:r>
                                  <w:r>
                                    <w:rPr>
                                      <w:spacing w:val="-5"/>
                                      <w:sz w:val="20"/>
                                    </w:rPr>
                                    <w:t xml:space="preserve"> </w:t>
                                  </w:r>
                                  <w:r>
                                    <w:rPr>
                                      <w:sz w:val="20"/>
                                    </w:rPr>
                                    <w:t>once</w:t>
                                  </w:r>
                                  <w:r>
                                    <w:rPr>
                                      <w:spacing w:val="-1"/>
                                      <w:sz w:val="20"/>
                                    </w:rPr>
                                    <w:t xml:space="preserve"> </w:t>
                                  </w:r>
                                  <w:r>
                                    <w:rPr>
                                      <w:sz w:val="20"/>
                                    </w:rPr>
                                    <w:t>per</w:t>
                                  </w:r>
                                  <w:r>
                                    <w:rPr>
                                      <w:spacing w:val="-5"/>
                                      <w:sz w:val="20"/>
                                    </w:rPr>
                                    <w:t xml:space="preserve"> </w:t>
                                  </w:r>
                                  <w:r>
                                    <w:rPr>
                                      <w:spacing w:val="-2"/>
                                      <w:sz w:val="20"/>
                                    </w:rPr>
                                    <w:t>minute</w:t>
                                  </w:r>
                                </w:p>
                              </w:tc>
                              <w:tc>
                                <w:tcPr>
                                  <w:tcW w:w="2161" w:type="dxa"/>
                                  <w:tcBorders>
                                    <w:top w:val="single" w:sz="6" w:space="0" w:color="000000"/>
                                    <w:left w:val="single" w:sz="6" w:space="0" w:color="000000"/>
                                    <w:bottom w:val="single" w:sz="6" w:space="0" w:color="000000"/>
                                  </w:tcBorders>
                                </w:tcPr>
                                <w:p w14:paraId="32E00CEF" w14:textId="77777777" w:rsidR="00562CC2" w:rsidRDefault="00562CC2">
                                  <w:pPr>
                                    <w:pStyle w:val="TableParagraph"/>
                                    <w:spacing w:before="224"/>
                                    <w:rPr>
                                      <w:rFonts w:ascii="Symbol" w:hAnsi="Symbol"/>
                                      <w:sz w:val="20"/>
                                    </w:rPr>
                                  </w:pPr>
                                </w:p>
                                <w:p w14:paraId="585CFF3F" w14:textId="77777777" w:rsidR="00562CC2" w:rsidRDefault="00000000">
                                  <w:pPr>
                                    <w:pStyle w:val="TableParagraph"/>
                                    <w:ind w:left="104" w:right="104"/>
                                    <w:rPr>
                                      <w:sz w:val="20"/>
                                    </w:rPr>
                                  </w:pPr>
                                  <w:r>
                                    <w:rPr>
                                      <w:sz w:val="20"/>
                                    </w:rPr>
                                    <w:t>More</w:t>
                                  </w:r>
                                  <w:r>
                                    <w:rPr>
                                      <w:spacing w:val="-14"/>
                                      <w:sz w:val="20"/>
                                    </w:rPr>
                                    <w:t xml:space="preserve"> </w:t>
                                  </w:r>
                                  <w:r>
                                    <w:rPr>
                                      <w:sz w:val="20"/>
                                    </w:rPr>
                                    <w:t>than</w:t>
                                  </w:r>
                                  <w:r>
                                    <w:rPr>
                                      <w:spacing w:val="-13"/>
                                      <w:sz w:val="20"/>
                                    </w:rPr>
                                    <w:t xml:space="preserve"> </w:t>
                                  </w:r>
                                  <w:r>
                                    <w:rPr>
                                      <w:sz w:val="20"/>
                                    </w:rPr>
                                    <w:t>2</w:t>
                                  </w:r>
                                  <w:r>
                                    <w:rPr>
                                      <w:spacing w:val="-14"/>
                                      <w:sz w:val="20"/>
                                    </w:rPr>
                                    <w:t xml:space="preserve"> </w:t>
                                  </w:r>
                                  <w:r>
                                    <w:rPr>
                                      <w:sz w:val="20"/>
                                    </w:rPr>
                                    <w:t>hours total per day</w:t>
                                  </w:r>
                                </w:p>
                              </w:tc>
                              <w:tc>
                                <w:tcPr>
                                  <w:tcW w:w="1710" w:type="dxa"/>
                                </w:tcPr>
                                <w:p w14:paraId="02B8E63D" w14:textId="77777777" w:rsidR="00562CC2" w:rsidRDefault="00562CC2">
                                  <w:pPr>
                                    <w:pStyle w:val="TableParagraph"/>
                                    <w:rPr>
                                      <w:rFonts w:ascii="Symbol" w:hAnsi="Symbol"/>
                                      <w:sz w:val="20"/>
                                    </w:rPr>
                                  </w:pPr>
                                </w:p>
                                <w:p w14:paraId="0A65572E" w14:textId="77777777" w:rsidR="00562CC2" w:rsidRDefault="00000000">
                                  <w:pPr>
                                    <w:pStyle w:val="TableParagraph"/>
                                    <w:ind w:left="103"/>
                                    <w:rPr>
                                      <w:rFonts w:ascii="Symbol" w:hAnsi="Symbol"/>
                                      <w:sz w:val="20"/>
                                    </w:rPr>
                                  </w:pPr>
                                  <w:r>
                                    <w:rPr>
                                      <w:rFonts w:ascii="Symbol" w:hAnsi="Symbol"/>
                                      <w:noProof/>
                                      <w:sz w:val="20"/>
                                    </w:rPr>
                                    <w:drawing>
                                      <wp:inline distT="0" distB="0" distL="0" distR="0" wp14:anchorId="15E33C7E" wp14:editId="49945D0E">
                                        <wp:extent cx="926772" cy="638937"/>
                                        <wp:effectExtent l="0" t="0" r="0" b="0"/>
                                        <wp:docPr id="223" name="Image 223" descr="pa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palm"/>
                                                <pic:cNvPicPr/>
                                              </pic:nvPicPr>
                                              <pic:blipFill>
                                                <a:blip r:embed="rId62" cstate="print"/>
                                                <a:stretch>
                                                  <a:fillRect/>
                                                </a:stretch>
                                              </pic:blipFill>
                                              <pic:spPr>
                                                <a:xfrm>
                                                  <a:off x="0" y="0"/>
                                                  <a:ext cx="926772" cy="638937"/>
                                                </a:xfrm>
                                                <a:prstGeom prst="rect">
                                                  <a:avLst/>
                                                </a:prstGeom>
                                              </pic:spPr>
                                            </pic:pic>
                                          </a:graphicData>
                                        </a:graphic>
                                      </wp:inline>
                                    </w:drawing>
                                  </w:r>
                                </w:p>
                              </w:tc>
                            </w:tr>
                            <w:tr w:rsidR="00562CC2" w14:paraId="67DCF762" w14:textId="77777777">
                              <w:trPr>
                                <w:trHeight w:val="1329"/>
                              </w:trPr>
                              <w:tc>
                                <w:tcPr>
                                  <w:tcW w:w="1352" w:type="dxa"/>
                                  <w:tcBorders>
                                    <w:top w:val="single" w:sz="6" w:space="0" w:color="000000"/>
                                    <w:right w:val="single" w:sz="6" w:space="0" w:color="000000"/>
                                  </w:tcBorders>
                                </w:tcPr>
                                <w:p w14:paraId="3C01F2F3" w14:textId="77777777" w:rsidR="00562CC2" w:rsidRDefault="00000000">
                                  <w:pPr>
                                    <w:pStyle w:val="TableParagraph"/>
                                    <w:spacing w:before="76"/>
                                    <w:ind w:left="107"/>
                                    <w:rPr>
                                      <w:b/>
                                      <w:sz w:val="20"/>
                                    </w:rPr>
                                  </w:pPr>
                                  <w:r>
                                    <w:rPr>
                                      <w:b/>
                                      <w:spacing w:val="-2"/>
                                      <w:sz w:val="20"/>
                                    </w:rPr>
                                    <w:t>Knees</w:t>
                                  </w:r>
                                </w:p>
                              </w:tc>
                              <w:tc>
                                <w:tcPr>
                                  <w:tcW w:w="3601" w:type="dxa"/>
                                  <w:tcBorders>
                                    <w:top w:val="single" w:sz="6" w:space="0" w:color="000000"/>
                                    <w:left w:val="single" w:sz="6" w:space="0" w:color="000000"/>
                                    <w:right w:val="single" w:sz="6" w:space="0" w:color="000000"/>
                                  </w:tcBorders>
                                </w:tcPr>
                                <w:p w14:paraId="31D23503" w14:textId="77777777" w:rsidR="00562CC2" w:rsidRDefault="00562CC2">
                                  <w:pPr>
                                    <w:pStyle w:val="TableParagraph"/>
                                    <w:spacing w:before="114"/>
                                    <w:rPr>
                                      <w:rFonts w:ascii="Symbol" w:hAnsi="Symbol"/>
                                      <w:sz w:val="20"/>
                                    </w:rPr>
                                  </w:pPr>
                                </w:p>
                                <w:p w14:paraId="68487AAC" w14:textId="77777777" w:rsidR="00562CC2" w:rsidRDefault="00000000">
                                  <w:pPr>
                                    <w:pStyle w:val="TableParagraph"/>
                                    <w:ind w:left="104" w:right="1076"/>
                                    <w:rPr>
                                      <w:sz w:val="20"/>
                                    </w:rPr>
                                  </w:pPr>
                                  <w:r>
                                    <w:rPr>
                                      <w:sz w:val="20"/>
                                    </w:rPr>
                                    <w:t>Using the knee as a hammer</w:t>
                                  </w:r>
                                  <w:r>
                                    <w:rPr>
                                      <w:spacing w:val="-16"/>
                                      <w:sz w:val="20"/>
                                    </w:rPr>
                                    <w:t xml:space="preserve"> </w:t>
                                  </w:r>
                                  <w:r>
                                    <w:rPr>
                                      <w:sz w:val="20"/>
                                    </w:rPr>
                                    <w:t>more</w:t>
                                  </w:r>
                                  <w:r>
                                    <w:rPr>
                                      <w:spacing w:val="-14"/>
                                      <w:sz w:val="20"/>
                                    </w:rPr>
                                    <w:t xml:space="preserve"> </w:t>
                                  </w:r>
                                  <w:r>
                                    <w:rPr>
                                      <w:sz w:val="20"/>
                                    </w:rPr>
                                    <w:t>than</w:t>
                                  </w:r>
                                  <w:r>
                                    <w:rPr>
                                      <w:spacing w:val="-12"/>
                                      <w:sz w:val="20"/>
                                    </w:rPr>
                                    <w:t xml:space="preserve"> </w:t>
                                  </w:r>
                                  <w:r>
                                    <w:rPr>
                                      <w:sz w:val="20"/>
                                    </w:rPr>
                                    <w:t>once per minute</w:t>
                                  </w:r>
                                </w:p>
                              </w:tc>
                              <w:tc>
                                <w:tcPr>
                                  <w:tcW w:w="2161" w:type="dxa"/>
                                  <w:tcBorders>
                                    <w:top w:val="single" w:sz="6" w:space="0" w:color="000000"/>
                                    <w:left w:val="single" w:sz="6" w:space="0" w:color="000000"/>
                                  </w:tcBorders>
                                </w:tcPr>
                                <w:p w14:paraId="3F96F65F" w14:textId="77777777" w:rsidR="00562CC2" w:rsidRDefault="00562CC2">
                                  <w:pPr>
                                    <w:pStyle w:val="TableParagraph"/>
                                    <w:spacing w:before="114"/>
                                    <w:rPr>
                                      <w:rFonts w:ascii="Symbol" w:hAnsi="Symbol"/>
                                      <w:sz w:val="20"/>
                                    </w:rPr>
                                  </w:pPr>
                                </w:p>
                                <w:p w14:paraId="1D7664D8" w14:textId="77777777" w:rsidR="00562CC2" w:rsidRDefault="00000000">
                                  <w:pPr>
                                    <w:pStyle w:val="TableParagraph"/>
                                    <w:ind w:left="104" w:right="104"/>
                                    <w:rPr>
                                      <w:sz w:val="20"/>
                                    </w:rPr>
                                  </w:pPr>
                                  <w:r>
                                    <w:rPr>
                                      <w:sz w:val="20"/>
                                    </w:rPr>
                                    <w:t>More</w:t>
                                  </w:r>
                                  <w:r>
                                    <w:rPr>
                                      <w:spacing w:val="-14"/>
                                      <w:sz w:val="20"/>
                                    </w:rPr>
                                    <w:t xml:space="preserve"> </w:t>
                                  </w:r>
                                  <w:r>
                                    <w:rPr>
                                      <w:sz w:val="20"/>
                                    </w:rPr>
                                    <w:t>than</w:t>
                                  </w:r>
                                  <w:r>
                                    <w:rPr>
                                      <w:spacing w:val="-13"/>
                                      <w:sz w:val="20"/>
                                    </w:rPr>
                                    <w:t xml:space="preserve"> </w:t>
                                  </w:r>
                                  <w:r>
                                    <w:rPr>
                                      <w:sz w:val="20"/>
                                    </w:rPr>
                                    <w:t>2</w:t>
                                  </w:r>
                                  <w:r>
                                    <w:rPr>
                                      <w:spacing w:val="-14"/>
                                      <w:sz w:val="20"/>
                                    </w:rPr>
                                    <w:t xml:space="preserve"> </w:t>
                                  </w:r>
                                  <w:r>
                                    <w:rPr>
                                      <w:sz w:val="20"/>
                                    </w:rPr>
                                    <w:t>hours total per day</w:t>
                                  </w:r>
                                </w:p>
                              </w:tc>
                              <w:tc>
                                <w:tcPr>
                                  <w:tcW w:w="1710" w:type="dxa"/>
                                </w:tcPr>
                                <w:p w14:paraId="62076D23" w14:textId="77777777" w:rsidR="00562CC2" w:rsidRDefault="00562CC2">
                                  <w:pPr>
                                    <w:pStyle w:val="TableParagraph"/>
                                    <w:spacing w:before="2"/>
                                    <w:rPr>
                                      <w:rFonts w:ascii="Symbol" w:hAnsi="Symbol"/>
                                      <w:sz w:val="10"/>
                                    </w:rPr>
                                  </w:pPr>
                                </w:p>
                                <w:p w14:paraId="51F2BA2B" w14:textId="77777777" w:rsidR="00562CC2" w:rsidRDefault="00000000">
                                  <w:pPr>
                                    <w:pStyle w:val="TableParagraph"/>
                                    <w:ind w:left="103"/>
                                    <w:rPr>
                                      <w:rFonts w:ascii="Symbol" w:hAnsi="Symbol"/>
                                      <w:sz w:val="20"/>
                                    </w:rPr>
                                  </w:pPr>
                                  <w:r>
                                    <w:rPr>
                                      <w:rFonts w:ascii="Symbol" w:hAnsi="Symbol"/>
                                      <w:noProof/>
                                      <w:sz w:val="20"/>
                                    </w:rPr>
                                    <w:drawing>
                                      <wp:inline distT="0" distB="0" distL="0" distR="0" wp14:anchorId="5BC2AD2A" wp14:editId="5679FE3F">
                                        <wp:extent cx="861445" cy="709517"/>
                                        <wp:effectExtent l="0" t="0" r="0" b="0"/>
                                        <wp:docPr id="224" name="Image 224" descr="kic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kicker"/>
                                                <pic:cNvPicPr/>
                                              </pic:nvPicPr>
                                              <pic:blipFill>
                                                <a:blip r:embed="rId63" cstate="print"/>
                                                <a:stretch>
                                                  <a:fillRect/>
                                                </a:stretch>
                                              </pic:blipFill>
                                              <pic:spPr>
                                                <a:xfrm>
                                                  <a:off x="0" y="0"/>
                                                  <a:ext cx="861445" cy="709517"/>
                                                </a:xfrm>
                                                <a:prstGeom prst="rect">
                                                  <a:avLst/>
                                                </a:prstGeom>
                                              </pic:spPr>
                                            </pic:pic>
                                          </a:graphicData>
                                        </a:graphic>
                                      </wp:inline>
                                    </w:drawing>
                                  </w:r>
                                </w:p>
                              </w:tc>
                            </w:tr>
                          </w:tbl>
                          <w:p w14:paraId="230B5CCB" w14:textId="77777777" w:rsidR="00562CC2" w:rsidRDefault="00562CC2">
                            <w:pPr>
                              <w:pStyle w:val="BodyText"/>
                            </w:pPr>
                          </w:p>
                        </w:txbxContent>
                      </wps:txbx>
                      <wps:bodyPr wrap="square" lIns="0" tIns="0" rIns="0" bIns="0" rtlCol="0">
                        <a:noAutofit/>
                      </wps:bodyPr>
                    </wps:wsp>
                  </a:graphicData>
                </a:graphic>
              </wp:anchor>
            </w:drawing>
          </mc:Choice>
          <mc:Fallback>
            <w:pict>
              <v:shape w14:anchorId="182EE757" id="Textbox 222" o:spid="_x0000_s1097" type="#_x0000_t202" style="position:absolute;left:0;text-align:left;margin-left:47.75pt;margin-top:-25.1pt;width:447.6pt;height:196.4pt;z-index:25142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3601"/>
                        <w:gridCol w:w="2161"/>
                        <w:gridCol w:w="1710"/>
                      </w:tblGrid>
                      <w:tr w:rsidR="00562CC2" w14:paraId="0D9C7859" w14:textId="77777777">
                        <w:trPr>
                          <w:trHeight w:val="542"/>
                        </w:trPr>
                        <w:tc>
                          <w:tcPr>
                            <w:tcW w:w="8824" w:type="dxa"/>
                            <w:gridSpan w:val="4"/>
                            <w:tcBorders>
                              <w:top w:val="nil"/>
                              <w:bottom w:val="nil"/>
                              <w:right w:val="nil"/>
                            </w:tcBorders>
                            <w:shd w:val="clear" w:color="auto" w:fill="000000"/>
                          </w:tcPr>
                          <w:p w14:paraId="458B572F" w14:textId="77777777" w:rsidR="00562CC2" w:rsidRDefault="00000000">
                            <w:pPr>
                              <w:pStyle w:val="TableParagraph"/>
                              <w:spacing w:before="135"/>
                              <w:ind w:left="107"/>
                              <w:rPr>
                                <w:b/>
                                <w:sz w:val="24"/>
                              </w:rPr>
                            </w:pPr>
                            <w:r>
                              <w:rPr>
                                <w:b/>
                                <w:color w:val="FFFFFF"/>
                                <w:sz w:val="24"/>
                              </w:rPr>
                              <w:t xml:space="preserve">Repeated </w:t>
                            </w:r>
                            <w:r>
                              <w:rPr>
                                <w:b/>
                                <w:color w:val="FFFFFF"/>
                                <w:spacing w:val="-2"/>
                                <w:sz w:val="24"/>
                              </w:rPr>
                              <w:t>Impact</w:t>
                            </w:r>
                          </w:p>
                        </w:tc>
                      </w:tr>
                      <w:tr w:rsidR="00562CC2" w14:paraId="2FE1D33D" w14:textId="77777777">
                        <w:trPr>
                          <w:trHeight w:val="506"/>
                        </w:trPr>
                        <w:tc>
                          <w:tcPr>
                            <w:tcW w:w="1352" w:type="dxa"/>
                            <w:tcBorders>
                              <w:top w:val="nil"/>
                              <w:bottom w:val="single" w:sz="6" w:space="0" w:color="000000"/>
                              <w:right w:val="single" w:sz="6" w:space="0" w:color="000000"/>
                            </w:tcBorders>
                          </w:tcPr>
                          <w:p w14:paraId="46C1B2BE" w14:textId="77777777" w:rsidR="00562CC2" w:rsidRDefault="00000000">
                            <w:pPr>
                              <w:pStyle w:val="TableParagraph"/>
                              <w:spacing w:before="117"/>
                              <w:ind w:left="107"/>
                              <w:rPr>
                                <w:b/>
                                <w:sz w:val="20"/>
                              </w:rPr>
                            </w:pPr>
                            <w:r>
                              <w:rPr>
                                <w:b/>
                                <w:sz w:val="20"/>
                              </w:rPr>
                              <w:t>Body</w:t>
                            </w:r>
                            <w:r>
                              <w:rPr>
                                <w:b/>
                                <w:spacing w:val="-8"/>
                                <w:sz w:val="20"/>
                              </w:rPr>
                              <w:t xml:space="preserve"> </w:t>
                            </w:r>
                            <w:r>
                              <w:rPr>
                                <w:b/>
                                <w:spacing w:val="-4"/>
                                <w:sz w:val="20"/>
                              </w:rPr>
                              <w:t>Part</w:t>
                            </w:r>
                          </w:p>
                        </w:tc>
                        <w:tc>
                          <w:tcPr>
                            <w:tcW w:w="3601" w:type="dxa"/>
                            <w:tcBorders>
                              <w:top w:val="nil"/>
                              <w:left w:val="single" w:sz="6" w:space="0" w:color="000000"/>
                              <w:bottom w:val="single" w:sz="6" w:space="0" w:color="000000"/>
                              <w:right w:val="single" w:sz="6" w:space="0" w:color="000000"/>
                            </w:tcBorders>
                          </w:tcPr>
                          <w:p w14:paraId="0FF2F6A6" w14:textId="77777777" w:rsidR="00562CC2" w:rsidRDefault="00000000">
                            <w:pPr>
                              <w:pStyle w:val="TableParagraph"/>
                              <w:spacing w:before="117"/>
                              <w:ind w:left="104"/>
                              <w:rPr>
                                <w:b/>
                                <w:sz w:val="20"/>
                              </w:rPr>
                            </w:pPr>
                            <w:r>
                              <w:rPr>
                                <w:b/>
                                <w:sz w:val="20"/>
                              </w:rPr>
                              <w:t>Physical</w:t>
                            </w:r>
                            <w:r>
                              <w:rPr>
                                <w:b/>
                                <w:spacing w:val="-7"/>
                                <w:sz w:val="20"/>
                              </w:rPr>
                              <w:t xml:space="preserve"> </w:t>
                            </w:r>
                            <w:r>
                              <w:rPr>
                                <w:b/>
                                <w:sz w:val="20"/>
                              </w:rPr>
                              <w:t>Risk</w:t>
                            </w:r>
                            <w:r>
                              <w:rPr>
                                <w:b/>
                                <w:spacing w:val="-6"/>
                                <w:sz w:val="20"/>
                              </w:rPr>
                              <w:t xml:space="preserve"> </w:t>
                            </w:r>
                            <w:r>
                              <w:rPr>
                                <w:b/>
                                <w:spacing w:val="-2"/>
                                <w:sz w:val="20"/>
                              </w:rPr>
                              <w:t>Factor</w:t>
                            </w:r>
                          </w:p>
                        </w:tc>
                        <w:tc>
                          <w:tcPr>
                            <w:tcW w:w="2161" w:type="dxa"/>
                            <w:tcBorders>
                              <w:top w:val="nil"/>
                              <w:left w:val="single" w:sz="6" w:space="0" w:color="000000"/>
                              <w:bottom w:val="single" w:sz="6" w:space="0" w:color="000000"/>
                            </w:tcBorders>
                          </w:tcPr>
                          <w:p w14:paraId="76ECE6B0" w14:textId="77777777" w:rsidR="00562CC2" w:rsidRDefault="00000000">
                            <w:pPr>
                              <w:pStyle w:val="TableParagraph"/>
                              <w:spacing w:before="117"/>
                              <w:ind w:left="104"/>
                              <w:rPr>
                                <w:b/>
                                <w:sz w:val="20"/>
                              </w:rPr>
                            </w:pPr>
                            <w:r>
                              <w:rPr>
                                <w:b/>
                                <w:spacing w:val="-2"/>
                                <w:sz w:val="20"/>
                              </w:rPr>
                              <w:t>Duration</w:t>
                            </w:r>
                          </w:p>
                        </w:tc>
                        <w:tc>
                          <w:tcPr>
                            <w:tcW w:w="1710" w:type="dxa"/>
                            <w:tcBorders>
                              <w:top w:val="nil"/>
                            </w:tcBorders>
                          </w:tcPr>
                          <w:p w14:paraId="795AEA77" w14:textId="77777777" w:rsidR="00562CC2" w:rsidRDefault="00000000">
                            <w:pPr>
                              <w:pStyle w:val="TableParagraph"/>
                              <w:spacing w:before="117"/>
                              <w:ind w:left="104"/>
                              <w:rPr>
                                <w:b/>
                                <w:sz w:val="20"/>
                              </w:rPr>
                            </w:pPr>
                            <w:r>
                              <w:rPr>
                                <w:b/>
                                <w:sz w:val="20"/>
                              </w:rPr>
                              <w:t>Visual</w:t>
                            </w:r>
                            <w:r>
                              <w:rPr>
                                <w:b/>
                                <w:spacing w:val="-1"/>
                                <w:sz w:val="20"/>
                              </w:rPr>
                              <w:t xml:space="preserve"> </w:t>
                            </w:r>
                            <w:r>
                              <w:rPr>
                                <w:b/>
                                <w:spacing w:val="-5"/>
                                <w:sz w:val="20"/>
                              </w:rPr>
                              <w:t>Aid</w:t>
                            </w:r>
                          </w:p>
                        </w:tc>
                      </w:tr>
                      <w:tr w:rsidR="00562CC2" w14:paraId="6CCE28D9" w14:textId="77777777">
                        <w:trPr>
                          <w:trHeight w:val="1511"/>
                        </w:trPr>
                        <w:tc>
                          <w:tcPr>
                            <w:tcW w:w="1352" w:type="dxa"/>
                            <w:tcBorders>
                              <w:top w:val="single" w:sz="6" w:space="0" w:color="000000"/>
                              <w:bottom w:val="single" w:sz="6" w:space="0" w:color="000000"/>
                              <w:right w:val="single" w:sz="6" w:space="0" w:color="000000"/>
                            </w:tcBorders>
                          </w:tcPr>
                          <w:p w14:paraId="05719651" w14:textId="77777777" w:rsidR="00562CC2" w:rsidRDefault="00000000">
                            <w:pPr>
                              <w:pStyle w:val="TableParagraph"/>
                              <w:spacing w:before="76"/>
                              <w:ind w:left="107"/>
                              <w:rPr>
                                <w:b/>
                                <w:sz w:val="20"/>
                              </w:rPr>
                            </w:pPr>
                            <w:r>
                              <w:rPr>
                                <w:b/>
                                <w:spacing w:val="-2"/>
                                <w:sz w:val="20"/>
                              </w:rPr>
                              <w:t>Hands</w:t>
                            </w:r>
                          </w:p>
                        </w:tc>
                        <w:tc>
                          <w:tcPr>
                            <w:tcW w:w="3601" w:type="dxa"/>
                            <w:tcBorders>
                              <w:top w:val="single" w:sz="6" w:space="0" w:color="000000"/>
                              <w:left w:val="single" w:sz="6" w:space="0" w:color="000000"/>
                              <w:bottom w:val="single" w:sz="6" w:space="0" w:color="000000"/>
                              <w:right w:val="single" w:sz="6" w:space="0" w:color="000000"/>
                            </w:tcBorders>
                          </w:tcPr>
                          <w:p w14:paraId="71A05C04" w14:textId="77777777" w:rsidR="00562CC2" w:rsidRDefault="00562CC2">
                            <w:pPr>
                              <w:pStyle w:val="TableParagraph"/>
                              <w:spacing w:before="145"/>
                              <w:rPr>
                                <w:rFonts w:ascii="Symbol" w:hAnsi="Symbol"/>
                                <w:sz w:val="20"/>
                              </w:rPr>
                            </w:pPr>
                          </w:p>
                          <w:p w14:paraId="2FF7074E" w14:textId="77777777" w:rsidR="00562CC2" w:rsidRDefault="00000000">
                            <w:pPr>
                              <w:pStyle w:val="TableParagraph"/>
                              <w:ind w:left="104" w:right="53"/>
                              <w:rPr>
                                <w:sz w:val="20"/>
                              </w:rPr>
                            </w:pPr>
                            <w:r>
                              <w:rPr>
                                <w:sz w:val="20"/>
                              </w:rPr>
                              <w:t>Using</w:t>
                            </w:r>
                            <w:r>
                              <w:rPr>
                                <w:spacing w:val="-9"/>
                                <w:sz w:val="20"/>
                              </w:rPr>
                              <w:t xml:space="preserve"> </w:t>
                            </w:r>
                            <w:r>
                              <w:rPr>
                                <w:sz w:val="20"/>
                              </w:rPr>
                              <w:t>the</w:t>
                            </w:r>
                            <w:r>
                              <w:rPr>
                                <w:spacing w:val="-7"/>
                                <w:sz w:val="20"/>
                              </w:rPr>
                              <w:t xml:space="preserve"> </w:t>
                            </w:r>
                            <w:r>
                              <w:rPr>
                                <w:sz w:val="20"/>
                              </w:rPr>
                              <w:t>hand</w:t>
                            </w:r>
                            <w:r>
                              <w:rPr>
                                <w:spacing w:val="-8"/>
                                <w:sz w:val="20"/>
                              </w:rPr>
                              <w:t xml:space="preserve"> </w:t>
                            </w:r>
                            <w:r>
                              <w:rPr>
                                <w:sz w:val="20"/>
                              </w:rPr>
                              <w:t>(heel/base</w:t>
                            </w:r>
                            <w:r>
                              <w:rPr>
                                <w:spacing w:val="-6"/>
                                <w:sz w:val="20"/>
                              </w:rPr>
                              <w:t xml:space="preserve"> </w:t>
                            </w:r>
                            <w:r>
                              <w:rPr>
                                <w:sz w:val="20"/>
                              </w:rPr>
                              <w:t>of</w:t>
                            </w:r>
                            <w:r>
                              <w:rPr>
                                <w:spacing w:val="-6"/>
                                <w:sz w:val="20"/>
                              </w:rPr>
                              <w:t xml:space="preserve"> </w:t>
                            </w:r>
                            <w:r>
                              <w:rPr>
                                <w:sz w:val="20"/>
                              </w:rPr>
                              <w:t>palm)</w:t>
                            </w:r>
                            <w:r>
                              <w:rPr>
                                <w:spacing w:val="-7"/>
                                <w:sz w:val="20"/>
                              </w:rPr>
                              <w:t xml:space="preserve"> </w:t>
                            </w:r>
                            <w:r>
                              <w:rPr>
                                <w:sz w:val="20"/>
                              </w:rPr>
                              <w:t>as a</w:t>
                            </w:r>
                            <w:r>
                              <w:rPr>
                                <w:spacing w:val="-6"/>
                                <w:sz w:val="20"/>
                              </w:rPr>
                              <w:t xml:space="preserve"> </w:t>
                            </w:r>
                            <w:r>
                              <w:rPr>
                                <w:sz w:val="20"/>
                              </w:rPr>
                              <w:t>hammer</w:t>
                            </w:r>
                            <w:r>
                              <w:rPr>
                                <w:spacing w:val="-7"/>
                                <w:sz w:val="20"/>
                              </w:rPr>
                              <w:t xml:space="preserve"> </w:t>
                            </w:r>
                            <w:r>
                              <w:rPr>
                                <w:sz w:val="20"/>
                              </w:rPr>
                              <w:t>more</w:t>
                            </w:r>
                            <w:r>
                              <w:rPr>
                                <w:spacing w:val="-5"/>
                                <w:sz w:val="20"/>
                              </w:rPr>
                              <w:t xml:space="preserve"> </w:t>
                            </w:r>
                            <w:r>
                              <w:rPr>
                                <w:sz w:val="20"/>
                              </w:rPr>
                              <w:t>than</w:t>
                            </w:r>
                            <w:r>
                              <w:rPr>
                                <w:spacing w:val="-5"/>
                                <w:sz w:val="20"/>
                              </w:rPr>
                              <w:t xml:space="preserve"> </w:t>
                            </w:r>
                            <w:r>
                              <w:rPr>
                                <w:sz w:val="20"/>
                              </w:rPr>
                              <w:t>once</w:t>
                            </w:r>
                            <w:r>
                              <w:rPr>
                                <w:spacing w:val="-1"/>
                                <w:sz w:val="20"/>
                              </w:rPr>
                              <w:t xml:space="preserve"> </w:t>
                            </w:r>
                            <w:r>
                              <w:rPr>
                                <w:sz w:val="20"/>
                              </w:rPr>
                              <w:t>per</w:t>
                            </w:r>
                            <w:r>
                              <w:rPr>
                                <w:spacing w:val="-5"/>
                                <w:sz w:val="20"/>
                              </w:rPr>
                              <w:t xml:space="preserve"> </w:t>
                            </w:r>
                            <w:r>
                              <w:rPr>
                                <w:spacing w:val="-2"/>
                                <w:sz w:val="20"/>
                              </w:rPr>
                              <w:t>minute</w:t>
                            </w:r>
                          </w:p>
                        </w:tc>
                        <w:tc>
                          <w:tcPr>
                            <w:tcW w:w="2161" w:type="dxa"/>
                            <w:tcBorders>
                              <w:top w:val="single" w:sz="6" w:space="0" w:color="000000"/>
                              <w:left w:val="single" w:sz="6" w:space="0" w:color="000000"/>
                              <w:bottom w:val="single" w:sz="6" w:space="0" w:color="000000"/>
                            </w:tcBorders>
                          </w:tcPr>
                          <w:p w14:paraId="32E00CEF" w14:textId="77777777" w:rsidR="00562CC2" w:rsidRDefault="00562CC2">
                            <w:pPr>
                              <w:pStyle w:val="TableParagraph"/>
                              <w:spacing w:before="224"/>
                              <w:rPr>
                                <w:rFonts w:ascii="Symbol" w:hAnsi="Symbol"/>
                                <w:sz w:val="20"/>
                              </w:rPr>
                            </w:pPr>
                          </w:p>
                          <w:p w14:paraId="585CFF3F" w14:textId="77777777" w:rsidR="00562CC2" w:rsidRDefault="00000000">
                            <w:pPr>
                              <w:pStyle w:val="TableParagraph"/>
                              <w:ind w:left="104" w:right="104"/>
                              <w:rPr>
                                <w:sz w:val="20"/>
                              </w:rPr>
                            </w:pPr>
                            <w:r>
                              <w:rPr>
                                <w:sz w:val="20"/>
                              </w:rPr>
                              <w:t>More</w:t>
                            </w:r>
                            <w:r>
                              <w:rPr>
                                <w:spacing w:val="-14"/>
                                <w:sz w:val="20"/>
                              </w:rPr>
                              <w:t xml:space="preserve"> </w:t>
                            </w:r>
                            <w:r>
                              <w:rPr>
                                <w:sz w:val="20"/>
                              </w:rPr>
                              <w:t>than</w:t>
                            </w:r>
                            <w:r>
                              <w:rPr>
                                <w:spacing w:val="-13"/>
                                <w:sz w:val="20"/>
                              </w:rPr>
                              <w:t xml:space="preserve"> </w:t>
                            </w:r>
                            <w:r>
                              <w:rPr>
                                <w:sz w:val="20"/>
                              </w:rPr>
                              <w:t>2</w:t>
                            </w:r>
                            <w:r>
                              <w:rPr>
                                <w:spacing w:val="-14"/>
                                <w:sz w:val="20"/>
                              </w:rPr>
                              <w:t xml:space="preserve"> </w:t>
                            </w:r>
                            <w:r>
                              <w:rPr>
                                <w:sz w:val="20"/>
                              </w:rPr>
                              <w:t>hours total per day</w:t>
                            </w:r>
                          </w:p>
                        </w:tc>
                        <w:tc>
                          <w:tcPr>
                            <w:tcW w:w="1710" w:type="dxa"/>
                          </w:tcPr>
                          <w:p w14:paraId="02B8E63D" w14:textId="77777777" w:rsidR="00562CC2" w:rsidRDefault="00562CC2">
                            <w:pPr>
                              <w:pStyle w:val="TableParagraph"/>
                              <w:rPr>
                                <w:rFonts w:ascii="Symbol" w:hAnsi="Symbol"/>
                                <w:sz w:val="20"/>
                              </w:rPr>
                            </w:pPr>
                          </w:p>
                          <w:p w14:paraId="0A65572E" w14:textId="77777777" w:rsidR="00562CC2" w:rsidRDefault="00000000">
                            <w:pPr>
                              <w:pStyle w:val="TableParagraph"/>
                              <w:ind w:left="103"/>
                              <w:rPr>
                                <w:rFonts w:ascii="Symbol" w:hAnsi="Symbol"/>
                                <w:sz w:val="20"/>
                              </w:rPr>
                            </w:pPr>
                            <w:r>
                              <w:rPr>
                                <w:rFonts w:ascii="Symbol" w:hAnsi="Symbol"/>
                                <w:noProof/>
                                <w:sz w:val="20"/>
                              </w:rPr>
                              <w:drawing>
                                <wp:inline distT="0" distB="0" distL="0" distR="0" wp14:anchorId="15E33C7E" wp14:editId="49945D0E">
                                  <wp:extent cx="926772" cy="638937"/>
                                  <wp:effectExtent l="0" t="0" r="0" b="0"/>
                                  <wp:docPr id="223" name="Image 223" descr="pa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palm"/>
                                          <pic:cNvPicPr/>
                                        </pic:nvPicPr>
                                        <pic:blipFill>
                                          <a:blip r:embed="rId62" cstate="print"/>
                                          <a:stretch>
                                            <a:fillRect/>
                                          </a:stretch>
                                        </pic:blipFill>
                                        <pic:spPr>
                                          <a:xfrm>
                                            <a:off x="0" y="0"/>
                                            <a:ext cx="926772" cy="638937"/>
                                          </a:xfrm>
                                          <a:prstGeom prst="rect">
                                            <a:avLst/>
                                          </a:prstGeom>
                                        </pic:spPr>
                                      </pic:pic>
                                    </a:graphicData>
                                  </a:graphic>
                                </wp:inline>
                              </w:drawing>
                            </w:r>
                          </w:p>
                        </w:tc>
                      </w:tr>
                      <w:tr w:rsidR="00562CC2" w14:paraId="67DCF762" w14:textId="77777777">
                        <w:trPr>
                          <w:trHeight w:val="1329"/>
                        </w:trPr>
                        <w:tc>
                          <w:tcPr>
                            <w:tcW w:w="1352" w:type="dxa"/>
                            <w:tcBorders>
                              <w:top w:val="single" w:sz="6" w:space="0" w:color="000000"/>
                              <w:right w:val="single" w:sz="6" w:space="0" w:color="000000"/>
                            </w:tcBorders>
                          </w:tcPr>
                          <w:p w14:paraId="3C01F2F3" w14:textId="77777777" w:rsidR="00562CC2" w:rsidRDefault="00000000">
                            <w:pPr>
                              <w:pStyle w:val="TableParagraph"/>
                              <w:spacing w:before="76"/>
                              <w:ind w:left="107"/>
                              <w:rPr>
                                <w:b/>
                                <w:sz w:val="20"/>
                              </w:rPr>
                            </w:pPr>
                            <w:r>
                              <w:rPr>
                                <w:b/>
                                <w:spacing w:val="-2"/>
                                <w:sz w:val="20"/>
                              </w:rPr>
                              <w:t>Knees</w:t>
                            </w:r>
                          </w:p>
                        </w:tc>
                        <w:tc>
                          <w:tcPr>
                            <w:tcW w:w="3601" w:type="dxa"/>
                            <w:tcBorders>
                              <w:top w:val="single" w:sz="6" w:space="0" w:color="000000"/>
                              <w:left w:val="single" w:sz="6" w:space="0" w:color="000000"/>
                              <w:right w:val="single" w:sz="6" w:space="0" w:color="000000"/>
                            </w:tcBorders>
                          </w:tcPr>
                          <w:p w14:paraId="31D23503" w14:textId="77777777" w:rsidR="00562CC2" w:rsidRDefault="00562CC2">
                            <w:pPr>
                              <w:pStyle w:val="TableParagraph"/>
                              <w:spacing w:before="114"/>
                              <w:rPr>
                                <w:rFonts w:ascii="Symbol" w:hAnsi="Symbol"/>
                                <w:sz w:val="20"/>
                              </w:rPr>
                            </w:pPr>
                          </w:p>
                          <w:p w14:paraId="68487AAC" w14:textId="77777777" w:rsidR="00562CC2" w:rsidRDefault="00000000">
                            <w:pPr>
                              <w:pStyle w:val="TableParagraph"/>
                              <w:ind w:left="104" w:right="1076"/>
                              <w:rPr>
                                <w:sz w:val="20"/>
                              </w:rPr>
                            </w:pPr>
                            <w:r>
                              <w:rPr>
                                <w:sz w:val="20"/>
                              </w:rPr>
                              <w:t>Using the knee as a hammer</w:t>
                            </w:r>
                            <w:r>
                              <w:rPr>
                                <w:spacing w:val="-16"/>
                                <w:sz w:val="20"/>
                              </w:rPr>
                              <w:t xml:space="preserve"> </w:t>
                            </w:r>
                            <w:r>
                              <w:rPr>
                                <w:sz w:val="20"/>
                              </w:rPr>
                              <w:t>more</w:t>
                            </w:r>
                            <w:r>
                              <w:rPr>
                                <w:spacing w:val="-14"/>
                                <w:sz w:val="20"/>
                              </w:rPr>
                              <w:t xml:space="preserve"> </w:t>
                            </w:r>
                            <w:r>
                              <w:rPr>
                                <w:sz w:val="20"/>
                              </w:rPr>
                              <w:t>than</w:t>
                            </w:r>
                            <w:r>
                              <w:rPr>
                                <w:spacing w:val="-12"/>
                                <w:sz w:val="20"/>
                              </w:rPr>
                              <w:t xml:space="preserve"> </w:t>
                            </w:r>
                            <w:r>
                              <w:rPr>
                                <w:sz w:val="20"/>
                              </w:rPr>
                              <w:t>once per minute</w:t>
                            </w:r>
                          </w:p>
                        </w:tc>
                        <w:tc>
                          <w:tcPr>
                            <w:tcW w:w="2161" w:type="dxa"/>
                            <w:tcBorders>
                              <w:top w:val="single" w:sz="6" w:space="0" w:color="000000"/>
                              <w:left w:val="single" w:sz="6" w:space="0" w:color="000000"/>
                            </w:tcBorders>
                          </w:tcPr>
                          <w:p w14:paraId="3F96F65F" w14:textId="77777777" w:rsidR="00562CC2" w:rsidRDefault="00562CC2">
                            <w:pPr>
                              <w:pStyle w:val="TableParagraph"/>
                              <w:spacing w:before="114"/>
                              <w:rPr>
                                <w:rFonts w:ascii="Symbol" w:hAnsi="Symbol"/>
                                <w:sz w:val="20"/>
                              </w:rPr>
                            </w:pPr>
                          </w:p>
                          <w:p w14:paraId="1D7664D8" w14:textId="77777777" w:rsidR="00562CC2" w:rsidRDefault="00000000">
                            <w:pPr>
                              <w:pStyle w:val="TableParagraph"/>
                              <w:ind w:left="104" w:right="104"/>
                              <w:rPr>
                                <w:sz w:val="20"/>
                              </w:rPr>
                            </w:pPr>
                            <w:r>
                              <w:rPr>
                                <w:sz w:val="20"/>
                              </w:rPr>
                              <w:t>More</w:t>
                            </w:r>
                            <w:r>
                              <w:rPr>
                                <w:spacing w:val="-14"/>
                                <w:sz w:val="20"/>
                              </w:rPr>
                              <w:t xml:space="preserve"> </w:t>
                            </w:r>
                            <w:r>
                              <w:rPr>
                                <w:sz w:val="20"/>
                              </w:rPr>
                              <w:t>than</w:t>
                            </w:r>
                            <w:r>
                              <w:rPr>
                                <w:spacing w:val="-13"/>
                                <w:sz w:val="20"/>
                              </w:rPr>
                              <w:t xml:space="preserve"> </w:t>
                            </w:r>
                            <w:r>
                              <w:rPr>
                                <w:sz w:val="20"/>
                              </w:rPr>
                              <w:t>2</w:t>
                            </w:r>
                            <w:r>
                              <w:rPr>
                                <w:spacing w:val="-14"/>
                                <w:sz w:val="20"/>
                              </w:rPr>
                              <w:t xml:space="preserve"> </w:t>
                            </w:r>
                            <w:r>
                              <w:rPr>
                                <w:sz w:val="20"/>
                              </w:rPr>
                              <w:t>hours total per day</w:t>
                            </w:r>
                          </w:p>
                        </w:tc>
                        <w:tc>
                          <w:tcPr>
                            <w:tcW w:w="1710" w:type="dxa"/>
                          </w:tcPr>
                          <w:p w14:paraId="62076D23" w14:textId="77777777" w:rsidR="00562CC2" w:rsidRDefault="00562CC2">
                            <w:pPr>
                              <w:pStyle w:val="TableParagraph"/>
                              <w:spacing w:before="2"/>
                              <w:rPr>
                                <w:rFonts w:ascii="Symbol" w:hAnsi="Symbol"/>
                                <w:sz w:val="10"/>
                              </w:rPr>
                            </w:pPr>
                          </w:p>
                          <w:p w14:paraId="51F2BA2B" w14:textId="77777777" w:rsidR="00562CC2" w:rsidRDefault="00000000">
                            <w:pPr>
                              <w:pStyle w:val="TableParagraph"/>
                              <w:ind w:left="103"/>
                              <w:rPr>
                                <w:rFonts w:ascii="Symbol" w:hAnsi="Symbol"/>
                                <w:sz w:val="20"/>
                              </w:rPr>
                            </w:pPr>
                            <w:r>
                              <w:rPr>
                                <w:rFonts w:ascii="Symbol" w:hAnsi="Symbol"/>
                                <w:noProof/>
                                <w:sz w:val="20"/>
                              </w:rPr>
                              <w:drawing>
                                <wp:inline distT="0" distB="0" distL="0" distR="0" wp14:anchorId="5BC2AD2A" wp14:editId="5679FE3F">
                                  <wp:extent cx="861445" cy="709517"/>
                                  <wp:effectExtent l="0" t="0" r="0" b="0"/>
                                  <wp:docPr id="224" name="Image 224" descr="kic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kicker"/>
                                          <pic:cNvPicPr/>
                                        </pic:nvPicPr>
                                        <pic:blipFill>
                                          <a:blip r:embed="rId63" cstate="print"/>
                                          <a:stretch>
                                            <a:fillRect/>
                                          </a:stretch>
                                        </pic:blipFill>
                                        <pic:spPr>
                                          <a:xfrm>
                                            <a:off x="0" y="0"/>
                                            <a:ext cx="861445" cy="709517"/>
                                          </a:xfrm>
                                          <a:prstGeom prst="rect">
                                            <a:avLst/>
                                          </a:prstGeom>
                                        </pic:spPr>
                                      </pic:pic>
                                    </a:graphicData>
                                  </a:graphic>
                                </wp:inline>
                              </w:drawing>
                            </w:r>
                          </w:p>
                        </w:tc>
                      </w:tr>
                    </w:tbl>
                    <w:p w14:paraId="230B5CCB" w14:textId="77777777" w:rsidR="00562CC2" w:rsidRDefault="00562CC2">
                      <w:pPr>
                        <w:pStyle w:val="BodyText"/>
                      </w:pPr>
                    </w:p>
                  </w:txbxContent>
                </v:textbox>
                <w10:wrap anchorx="page"/>
              </v:shape>
            </w:pict>
          </mc:Fallback>
        </mc:AlternateContent>
      </w:r>
      <w:r>
        <w:t>Check (</w:t>
      </w:r>
      <w:r>
        <w:rPr>
          <w:rFonts w:ascii="Symbol" w:hAnsi="Symbol"/>
        </w:rPr>
        <w:t></w:t>
      </w:r>
      <w:r>
        <w:t>) here</w:t>
      </w:r>
      <w:r>
        <w:rPr>
          <w:spacing w:val="-14"/>
        </w:rPr>
        <w:t xml:space="preserve"> </w:t>
      </w:r>
      <w:r>
        <w:t>if</w:t>
      </w:r>
      <w:r>
        <w:rPr>
          <w:spacing w:val="-14"/>
        </w:rPr>
        <w:t xml:space="preserve"> </w:t>
      </w:r>
      <w:r>
        <w:t>this</w:t>
      </w:r>
      <w:r>
        <w:rPr>
          <w:spacing w:val="-14"/>
        </w:rPr>
        <w:t xml:space="preserve"> </w:t>
      </w:r>
      <w:r>
        <w:t>is a WMSD</w:t>
      </w:r>
    </w:p>
    <w:p w14:paraId="26DDEFCF" w14:textId="77777777" w:rsidR="00562CC2" w:rsidRDefault="00000000">
      <w:pPr>
        <w:pStyle w:val="BodyText"/>
        <w:spacing w:line="227" w:lineRule="exact"/>
        <w:ind w:left="9276" w:right="458"/>
        <w:jc w:val="center"/>
      </w:pPr>
      <w:r>
        <w:rPr>
          <w:spacing w:val="-2"/>
        </w:rPr>
        <w:t>hazard</w:t>
      </w:r>
    </w:p>
    <w:p w14:paraId="2B45A0E2" w14:textId="77777777" w:rsidR="00562CC2" w:rsidRDefault="00562CC2">
      <w:pPr>
        <w:pStyle w:val="BodyText"/>
        <w:spacing w:before="12"/>
      </w:pPr>
    </w:p>
    <w:p w14:paraId="2939B8EC" w14:textId="77777777" w:rsidR="00562CC2" w:rsidRDefault="00000000">
      <w:pPr>
        <w:ind w:right="1302"/>
        <w:jc w:val="right"/>
        <w:rPr>
          <w:rFonts w:ascii="Symbol" w:hAnsi="Symbol"/>
          <w:sz w:val="44"/>
        </w:rPr>
      </w:pPr>
      <w:r>
        <w:rPr>
          <w:rFonts w:ascii="Symbol" w:hAnsi="Symbol"/>
          <w:spacing w:val="-10"/>
          <w:sz w:val="44"/>
        </w:rPr>
        <w:t></w:t>
      </w:r>
    </w:p>
    <w:p w14:paraId="2677FFC4" w14:textId="77777777" w:rsidR="00562CC2" w:rsidRDefault="00562CC2">
      <w:pPr>
        <w:pStyle w:val="BodyText"/>
        <w:spacing w:before="233"/>
        <w:rPr>
          <w:rFonts w:ascii="Symbol" w:hAnsi="Symbol"/>
          <w:sz w:val="44"/>
        </w:rPr>
      </w:pPr>
    </w:p>
    <w:p w14:paraId="649BC75C" w14:textId="77777777" w:rsidR="00562CC2" w:rsidRDefault="00000000">
      <w:pPr>
        <w:ind w:right="1302"/>
        <w:jc w:val="right"/>
        <w:rPr>
          <w:rFonts w:ascii="Symbol" w:hAnsi="Symbol"/>
          <w:sz w:val="44"/>
        </w:rPr>
      </w:pPr>
      <w:r>
        <w:rPr>
          <w:rFonts w:ascii="Symbol" w:hAnsi="Symbol"/>
          <w:spacing w:val="-10"/>
          <w:sz w:val="44"/>
        </w:rPr>
        <w:t></w:t>
      </w:r>
    </w:p>
    <w:p w14:paraId="473C075D" w14:textId="77777777" w:rsidR="00562CC2" w:rsidRDefault="00562CC2">
      <w:pPr>
        <w:jc w:val="right"/>
        <w:rPr>
          <w:rFonts w:ascii="Symbol" w:hAnsi="Symbol"/>
          <w:sz w:val="44"/>
        </w:rPr>
        <w:sectPr w:rsidR="00562CC2" w:rsidSect="000A30F8">
          <w:pgSz w:w="12240" w:h="15840"/>
          <w:pgMar w:top="1200" w:right="260" w:bottom="1160" w:left="320" w:header="0" w:footer="972" w:gutter="0"/>
          <w:cols w:space="720"/>
        </w:sectPr>
      </w:pPr>
    </w:p>
    <w:p w14:paraId="64F346B0" w14:textId="77777777" w:rsidR="00562CC2" w:rsidRDefault="00000000">
      <w:pPr>
        <w:pStyle w:val="Heading6"/>
        <w:spacing w:before="77"/>
        <w:rPr>
          <w:rFonts w:ascii="Arial Narrow"/>
        </w:rPr>
      </w:pPr>
      <w:r>
        <w:rPr>
          <w:noProof/>
        </w:rPr>
        <w:lastRenderedPageBreak/>
        <mc:AlternateContent>
          <mc:Choice Requires="wps">
            <w:drawing>
              <wp:anchor distT="0" distB="0" distL="0" distR="0" simplePos="0" relativeHeight="251667456" behindDoc="1" locked="0" layoutInCell="1" allowOverlap="1" wp14:anchorId="3D994AFF" wp14:editId="3CDEF732">
                <wp:simplePos x="0" y="0"/>
                <wp:positionH relativeFrom="page">
                  <wp:posOffset>896416</wp:posOffset>
                </wp:positionH>
                <wp:positionV relativeFrom="paragraph">
                  <wp:posOffset>267157</wp:posOffset>
                </wp:positionV>
                <wp:extent cx="5981065" cy="6985"/>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985"/>
                        </a:xfrm>
                        <a:custGeom>
                          <a:avLst/>
                          <a:gdLst/>
                          <a:ahLst/>
                          <a:cxnLst/>
                          <a:rect l="l" t="t" r="r" b="b"/>
                          <a:pathLst>
                            <a:path w="5981065" h="6985">
                              <a:moveTo>
                                <a:pt x="5981065" y="0"/>
                              </a:moveTo>
                              <a:lnTo>
                                <a:pt x="0" y="0"/>
                              </a:lnTo>
                              <a:lnTo>
                                <a:pt x="0" y="6400"/>
                              </a:lnTo>
                              <a:lnTo>
                                <a:pt x="5981065" y="6400"/>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2D89B" id="Graphic 227" o:spid="_x0000_s1026" style="position:absolute;margin-left:70.6pt;margin-top:21.05pt;width:470.95pt;height:.55pt;z-index:-251649024;visibility:visible;mso-wrap-style:square;mso-wrap-distance-left:0;mso-wrap-distance-top:0;mso-wrap-distance-right:0;mso-wrap-distance-bottom:0;mso-position-horizontal:absolute;mso-position-horizontal-relative:page;mso-position-vertical:absolute;mso-position-vertical-relative:text;v-text-anchor:top" coordsize="598106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" path="m5981065,l,,,6400r5981065,l5981065,xe" fillcolor="black" stroked="f">
                <v:path arrowok="t"/>
                <w10:wrap type="topAndBottom" anchorx="page"/>
              </v:shape>
            </w:pict>
          </mc:Fallback>
        </mc:AlternateContent>
      </w:r>
      <w:r>
        <w:rPr>
          <w:rFonts w:ascii="Arial Narrow"/>
        </w:rPr>
        <w:t>Heavy,</w:t>
      </w:r>
      <w:r>
        <w:rPr>
          <w:rFonts w:ascii="Arial Narrow"/>
          <w:spacing w:val="-4"/>
        </w:rPr>
        <w:t xml:space="preserve"> </w:t>
      </w:r>
      <w:r>
        <w:rPr>
          <w:rFonts w:ascii="Arial Narrow"/>
        </w:rPr>
        <w:t>Frequent</w:t>
      </w:r>
      <w:r>
        <w:rPr>
          <w:rFonts w:ascii="Arial Narrow"/>
          <w:spacing w:val="-7"/>
        </w:rPr>
        <w:t xml:space="preserve"> </w:t>
      </w:r>
      <w:r>
        <w:rPr>
          <w:rFonts w:ascii="Arial Narrow"/>
        </w:rPr>
        <w:t>or</w:t>
      </w:r>
      <w:r>
        <w:rPr>
          <w:rFonts w:ascii="Arial Narrow"/>
          <w:spacing w:val="-4"/>
        </w:rPr>
        <w:t xml:space="preserve"> </w:t>
      </w:r>
      <w:r>
        <w:rPr>
          <w:rFonts w:ascii="Arial Narrow"/>
        </w:rPr>
        <w:t>Awkward</w:t>
      </w:r>
      <w:r>
        <w:rPr>
          <w:rFonts w:ascii="Arial Narrow"/>
          <w:spacing w:val="-6"/>
        </w:rPr>
        <w:t xml:space="preserve"> </w:t>
      </w:r>
      <w:r>
        <w:rPr>
          <w:rFonts w:ascii="Arial Narrow"/>
          <w:spacing w:val="-2"/>
        </w:rPr>
        <w:t>Lifting</w:t>
      </w:r>
    </w:p>
    <w:p w14:paraId="63EBA7D9" w14:textId="77777777" w:rsidR="00562CC2" w:rsidRDefault="00000000">
      <w:pPr>
        <w:spacing w:before="120"/>
        <w:ind w:left="1120" w:right="1120"/>
        <w:rPr>
          <w:rFonts w:ascii="Tahoma" w:hAnsi="Tahoma"/>
        </w:rPr>
      </w:pPr>
      <w:r>
        <w:rPr>
          <w:rFonts w:ascii="Tahoma" w:hAnsi="Tahoma"/>
        </w:rPr>
        <w:t>This</w:t>
      </w:r>
      <w:r>
        <w:rPr>
          <w:rFonts w:ascii="Tahoma" w:hAnsi="Tahoma"/>
          <w:spacing w:val="-2"/>
        </w:rPr>
        <w:t xml:space="preserve"> </w:t>
      </w:r>
      <w:r>
        <w:rPr>
          <w:rFonts w:ascii="Tahoma" w:hAnsi="Tahoma"/>
        </w:rPr>
        <w:t>analysis</w:t>
      </w:r>
      <w:r>
        <w:rPr>
          <w:rFonts w:ascii="Tahoma" w:hAnsi="Tahoma"/>
          <w:spacing w:val="-4"/>
        </w:rPr>
        <w:t xml:space="preserve"> </w:t>
      </w:r>
      <w:r>
        <w:rPr>
          <w:rFonts w:ascii="Tahoma" w:hAnsi="Tahoma"/>
        </w:rPr>
        <w:t>only</w:t>
      </w:r>
      <w:r>
        <w:rPr>
          <w:rFonts w:ascii="Tahoma" w:hAnsi="Tahoma"/>
          <w:spacing w:val="-4"/>
        </w:rPr>
        <w:t xml:space="preserve"> </w:t>
      </w:r>
      <w:r>
        <w:rPr>
          <w:rFonts w:ascii="Tahoma" w:hAnsi="Tahoma"/>
        </w:rPr>
        <w:t>pertains</w:t>
      </w:r>
      <w:r>
        <w:rPr>
          <w:rFonts w:ascii="Tahoma" w:hAnsi="Tahoma"/>
          <w:spacing w:val="-2"/>
        </w:rPr>
        <w:t xml:space="preserve"> </w:t>
      </w:r>
      <w:r>
        <w:rPr>
          <w:rFonts w:ascii="Tahoma" w:hAnsi="Tahoma"/>
        </w:rPr>
        <w:t>if</w:t>
      </w:r>
      <w:r>
        <w:rPr>
          <w:rFonts w:ascii="Tahoma" w:hAnsi="Tahoma"/>
          <w:spacing w:val="-2"/>
        </w:rPr>
        <w:t xml:space="preserve"> </w:t>
      </w:r>
      <w:r>
        <w:rPr>
          <w:rFonts w:ascii="Tahoma" w:hAnsi="Tahoma"/>
        </w:rPr>
        <w:t>you</w:t>
      </w:r>
      <w:r>
        <w:rPr>
          <w:rFonts w:ascii="Tahoma" w:hAnsi="Tahoma"/>
          <w:spacing w:val="-3"/>
        </w:rPr>
        <w:t xml:space="preserve"> </w:t>
      </w:r>
      <w:r>
        <w:rPr>
          <w:rFonts w:ascii="Tahoma" w:hAnsi="Tahoma"/>
        </w:rPr>
        <w:t>have</w:t>
      </w:r>
      <w:r>
        <w:rPr>
          <w:rFonts w:ascii="Tahoma" w:hAnsi="Tahoma"/>
          <w:spacing w:val="-2"/>
        </w:rPr>
        <w:t xml:space="preserve"> </w:t>
      </w:r>
      <w:r>
        <w:rPr>
          <w:rFonts w:ascii="Tahoma" w:hAnsi="Tahoma"/>
        </w:rPr>
        <w:t>“caution</w:t>
      </w:r>
      <w:r>
        <w:rPr>
          <w:rFonts w:ascii="Tahoma" w:hAnsi="Tahoma"/>
          <w:spacing w:val="-2"/>
        </w:rPr>
        <w:t xml:space="preserve"> </w:t>
      </w:r>
      <w:r>
        <w:rPr>
          <w:rFonts w:ascii="Tahoma" w:hAnsi="Tahoma"/>
        </w:rPr>
        <w:t>zone</w:t>
      </w:r>
      <w:r>
        <w:rPr>
          <w:rFonts w:ascii="Tahoma" w:hAnsi="Tahoma"/>
          <w:spacing w:val="-3"/>
        </w:rPr>
        <w:t xml:space="preserve"> </w:t>
      </w:r>
      <w:r>
        <w:rPr>
          <w:rFonts w:ascii="Tahoma" w:hAnsi="Tahoma"/>
        </w:rPr>
        <w:t>jobs”</w:t>
      </w:r>
      <w:r>
        <w:rPr>
          <w:rFonts w:ascii="Tahoma" w:hAnsi="Tahoma"/>
          <w:spacing w:val="-2"/>
        </w:rPr>
        <w:t xml:space="preserve"> </w:t>
      </w:r>
      <w:r>
        <w:rPr>
          <w:rFonts w:ascii="Tahoma" w:hAnsi="Tahoma"/>
        </w:rPr>
        <w:t>where</w:t>
      </w:r>
      <w:r>
        <w:rPr>
          <w:rFonts w:ascii="Tahoma" w:hAnsi="Tahoma"/>
          <w:spacing w:val="-4"/>
        </w:rPr>
        <w:t xml:space="preserve"> </w:t>
      </w:r>
      <w:r>
        <w:rPr>
          <w:rFonts w:ascii="Tahoma" w:hAnsi="Tahoma"/>
        </w:rPr>
        <w:t>employees</w:t>
      </w:r>
      <w:r>
        <w:rPr>
          <w:rFonts w:ascii="Tahoma" w:hAnsi="Tahoma"/>
          <w:spacing w:val="-2"/>
        </w:rPr>
        <w:t xml:space="preserve"> </w:t>
      </w:r>
      <w:r>
        <w:rPr>
          <w:rFonts w:ascii="Tahoma" w:hAnsi="Tahoma"/>
        </w:rPr>
        <w:t>lift</w:t>
      </w:r>
      <w:r>
        <w:rPr>
          <w:rFonts w:ascii="Tahoma" w:hAnsi="Tahoma"/>
          <w:spacing w:val="-2"/>
        </w:rPr>
        <w:t xml:space="preserve"> </w:t>
      </w:r>
      <w:r>
        <w:rPr>
          <w:rFonts w:ascii="Tahoma" w:hAnsi="Tahoma"/>
        </w:rPr>
        <w:t>10</w:t>
      </w:r>
      <w:r>
        <w:rPr>
          <w:rFonts w:ascii="Tahoma" w:hAnsi="Tahoma"/>
          <w:spacing w:val="-2"/>
        </w:rPr>
        <w:t xml:space="preserve"> </w:t>
      </w:r>
      <w:r>
        <w:rPr>
          <w:rFonts w:ascii="Tahoma" w:hAnsi="Tahoma"/>
        </w:rPr>
        <w:t>lbs.</w:t>
      </w:r>
      <w:r>
        <w:rPr>
          <w:rFonts w:ascii="Tahoma" w:hAnsi="Tahoma"/>
          <w:spacing w:val="-2"/>
        </w:rPr>
        <w:t xml:space="preserve"> </w:t>
      </w:r>
      <w:r>
        <w:rPr>
          <w:rFonts w:ascii="Tahoma" w:hAnsi="Tahoma"/>
        </w:rPr>
        <w:t>or more and you have chosen the specific performance approach.</w:t>
      </w:r>
    </w:p>
    <w:p w14:paraId="62932ED5" w14:textId="77777777" w:rsidR="00562CC2" w:rsidRDefault="00000000">
      <w:pPr>
        <w:spacing w:before="21" w:line="242" w:lineRule="auto"/>
        <w:ind w:left="6144" w:right="71"/>
        <w:rPr>
          <w:sz w:val="20"/>
        </w:rPr>
      </w:pPr>
      <w:r>
        <w:rPr>
          <w:noProof/>
        </w:rPr>
        <mc:AlternateContent>
          <mc:Choice Requires="wpg">
            <w:drawing>
              <wp:anchor distT="0" distB="0" distL="0" distR="0" simplePos="0" relativeHeight="251423744" behindDoc="0" locked="0" layoutInCell="1" allowOverlap="1" wp14:anchorId="50BE1BD8" wp14:editId="283F0FC7">
                <wp:simplePos x="0" y="0"/>
                <wp:positionH relativeFrom="page">
                  <wp:posOffset>360997</wp:posOffset>
                </wp:positionH>
                <wp:positionV relativeFrom="paragraph">
                  <wp:posOffset>302644</wp:posOffset>
                </wp:positionV>
                <wp:extent cx="741045" cy="28384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045" cy="283845"/>
                          <a:chOff x="0" y="0"/>
                          <a:chExt cx="741045" cy="283845"/>
                        </a:xfrm>
                      </wpg:grpSpPr>
                      <wps:wsp>
                        <wps:cNvPr id="229" name="Graphic 229"/>
                        <wps:cNvSpPr/>
                        <wps:spPr>
                          <a:xfrm>
                            <a:off x="4762" y="4762"/>
                            <a:ext cx="731520" cy="274320"/>
                          </a:xfrm>
                          <a:custGeom>
                            <a:avLst/>
                            <a:gdLst/>
                            <a:ahLst/>
                            <a:cxnLst/>
                            <a:rect l="l" t="t" r="r" b="b"/>
                            <a:pathLst>
                              <a:path w="731520" h="274320">
                                <a:moveTo>
                                  <a:pt x="0" y="137160"/>
                                </a:moveTo>
                                <a:lnTo>
                                  <a:pt x="22882" y="89273"/>
                                </a:lnTo>
                                <a:lnTo>
                                  <a:pt x="86021" y="48761"/>
                                </a:lnTo>
                                <a:lnTo>
                                  <a:pt x="130104" y="32236"/>
                                </a:lnTo>
                                <a:lnTo>
                                  <a:pt x="181152" y="18711"/>
                                </a:lnTo>
                                <a:lnTo>
                                  <a:pt x="238133" y="8573"/>
                                </a:lnTo>
                                <a:lnTo>
                                  <a:pt x="300013" y="2207"/>
                                </a:lnTo>
                                <a:lnTo>
                                  <a:pt x="365760" y="0"/>
                                </a:lnTo>
                                <a:lnTo>
                                  <a:pt x="431506" y="2207"/>
                                </a:lnTo>
                                <a:lnTo>
                                  <a:pt x="493386" y="8573"/>
                                </a:lnTo>
                                <a:lnTo>
                                  <a:pt x="550367" y="18711"/>
                                </a:lnTo>
                                <a:lnTo>
                                  <a:pt x="601415" y="32236"/>
                                </a:lnTo>
                                <a:lnTo>
                                  <a:pt x="645498" y="48761"/>
                                </a:lnTo>
                                <a:lnTo>
                                  <a:pt x="681583" y="67902"/>
                                </a:lnTo>
                                <a:lnTo>
                                  <a:pt x="725627" y="112487"/>
                                </a:lnTo>
                                <a:lnTo>
                                  <a:pt x="731520" y="137160"/>
                                </a:lnTo>
                                <a:lnTo>
                                  <a:pt x="725627" y="161799"/>
                                </a:lnTo>
                                <a:lnTo>
                                  <a:pt x="681583" y="206360"/>
                                </a:lnTo>
                                <a:lnTo>
                                  <a:pt x="645498" y="225506"/>
                                </a:lnTo>
                                <a:lnTo>
                                  <a:pt x="601415" y="242042"/>
                                </a:lnTo>
                                <a:lnTo>
                                  <a:pt x="550367" y="255580"/>
                                </a:lnTo>
                                <a:lnTo>
                                  <a:pt x="493386" y="265732"/>
                                </a:lnTo>
                                <a:lnTo>
                                  <a:pt x="431506" y="272108"/>
                                </a:lnTo>
                                <a:lnTo>
                                  <a:pt x="365760" y="274320"/>
                                </a:lnTo>
                                <a:lnTo>
                                  <a:pt x="300013" y="272108"/>
                                </a:lnTo>
                                <a:lnTo>
                                  <a:pt x="238133" y="265732"/>
                                </a:lnTo>
                                <a:lnTo>
                                  <a:pt x="181152" y="255580"/>
                                </a:lnTo>
                                <a:lnTo>
                                  <a:pt x="130104" y="242042"/>
                                </a:lnTo>
                                <a:lnTo>
                                  <a:pt x="86021" y="225506"/>
                                </a:lnTo>
                                <a:lnTo>
                                  <a:pt x="49936" y="206360"/>
                                </a:lnTo>
                                <a:lnTo>
                                  <a:pt x="5892" y="161799"/>
                                </a:lnTo>
                                <a:lnTo>
                                  <a:pt x="0" y="137160"/>
                                </a:lnTo>
                                <a:close/>
                              </a:path>
                            </a:pathLst>
                          </a:custGeom>
                          <a:ln w="9525">
                            <a:solidFill>
                              <a:srgbClr val="000000"/>
                            </a:solidFill>
                            <a:prstDash val="solid"/>
                          </a:ln>
                        </wps:spPr>
                        <wps:bodyPr wrap="square" lIns="0" tIns="0" rIns="0" bIns="0" rtlCol="0">
                          <a:prstTxWarp prst="textNoShape">
                            <a:avLst/>
                          </a:prstTxWarp>
                          <a:noAutofit/>
                        </wps:bodyPr>
                      </wps:wsp>
                      <wps:wsp>
                        <wps:cNvPr id="230" name="Textbox 230"/>
                        <wps:cNvSpPr txBox="1"/>
                        <wps:spPr>
                          <a:xfrm>
                            <a:off x="0" y="0"/>
                            <a:ext cx="741045" cy="283845"/>
                          </a:xfrm>
                          <a:prstGeom prst="rect">
                            <a:avLst/>
                          </a:prstGeom>
                        </wps:spPr>
                        <wps:txbx>
                          <w:txbxContent>
                            <w:p w14:paraId="6FE8250F" w14:textId="77777777" w:rsidR="00562CC2" w:rsidRDefault="00000000">
                              <w:pPr>
                                <w:spacing w:before="78"/>
                                <w:ind w:left="261"/>
                                <w:rPr>
                                  <w:rFonts w:ascii="Tahoma"/>
                                  <w:b/>
                                  <w:sz w:val="20"/>
                                </w:rPr>
                              </w:pPr>
                              <w:r>
                                <w:rPr>
                                  <w:rFonts w:ascii="Tahoma"/>
                                  <w:b/>
                                  <w:sz w:val="20"/>
                                </w:rPr>
                                <w:t>Step</w:t>
                              </w:r>
                              <w:r>
                                <w:rPr>
                                  <w:rFonts w:ascii="Tahoma"/>
                                  <w:b/>
                                  <w:spacing w:val="-8"/>
                                  <w:sz w:val="20"/>
                                </w:rPr>
                                <w:t xml:space="preserve"> </w:t>
                              </w:r>
                              <w:r>
                                <w:rPr>
                                  <w:rFonts w:ascii="Tahoma"/>
                                  <w:b/>
                                  <w:spacing w:val="-10"/>
                                  <w:sz w:val="20"/>
                                </w:rPr>
                                <w:t>1</w:t>
                              </w:r>
                            </w:p>
                          </w:txbxContent>
                        </wps:txbx>
                        <wps:bodyPr wrap="square" lIns="0" tIns="0" rIns="0" bIns="0" rtlCol="0">
                          <a:noAutofit/>
                        </wps:bodyPr>
                      </wps:wsp>
                    </wpg:wgp>
                  </a:graphicData>
                </a:graphic>
              </wp:anchor>
            </w:drawing>
          </mc:Choice>
          <mc:Fallback>
            <w:pict>
              <v:group w14:anchorId="50BE1BD8" id="Group 228" o:spid="_x0000_s1098" style="position:absolute;left:0;text-align:left;margin-left:28.4pt;margin-top:23.85pt;width:58.35pt;height:22.35pt;z-index:251423744;mso-wrap-distance-left:0;mso-wrap-distance-right:0;mso-position-horizontal-relative:page;mso-position-vertical-relative:text" coordsize="7410,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">
                <v:shape id="Graphic 229" o:spid="_x0000_s1099" style="position:absolute;left:47;top:47;width:7315;height:2743;visibility:visible;mso-wrap-style:square;v-text-anchor:top" coordsize="7315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" path="m,137160l22882,89273,86021,48761,130104,32236,181152,18711,238133,8573,300013,2207,365760,r65746,2207l493386,8573r56981,10138l601415,32236r44083,16525l681583,67902r44044,44585l731520,137160r-5893,24639l681583,206360r-36085,19146l601415,242042r-51048,13538l493386,265732r-61880,6376l365760,274320r-65747,-2212l238133,265732,181152,255580,130104,242042,86021,225506,49936,206360,5892,161799,,137160xe" filled="f">
                  <v:path arrowok="t"/>
                </v:shape>
                <v:shape id="Textbox 230" o:spid="_x0000_s1100" type="#_x0000_t202" style="position:absolute;width:741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FE8250F" w14:textId="77777777" w:rsidR="00562CC2" w:rsidRDefault="00000000">
                        <w:pPr>
                          <w:spacing w:before="78"/>
                          <w:ind w:left="261"/>
                          <w:rPr>
                            <w:rFonts w:ascii="Tahoma"/>
                            <w:b/>
                            <w:sz w:val="20"/>
                          </w:rPr>
                        </w:pPr>
                        <w:r>
                          <w:rPr>
                            <w:rFonts w:ascii="Tahoma"/>
                            <w:b/>
                            <w:sz w:val="20"/>
                          </w:rPr>
                          <w:t>Step</w:t>
                        </w:r>
                        <w:r>
                          <w:rPr>
                            <w:rFonts w:ascii="Tahoma"/>
                            <w:b/>
                            <w:spacing w:val="-8"/>
                            <w:sz w:val="20"/>
                          </w:rPr>
                          <w:t xml:space="preserve"> </w:t>
                        </w:r>
                        <w:r>
                          <w:rPr>
                            <w:rFonts w:ascii="Tahoma"/>
                            <w:b/>
                            <w:spacing w:val="-10"/>
                            <w:sz w:val="20"/>
                          </w:rPr>
                          <w:t>1</w:t>
                        </w:r>
                      </w:p>
                    </w:txbxContent>
                  </v:textbox>
                </v:shape>
                <w10:wrap anchorx="page"/>
              </v:group>
            </w:pict>
          </mc:Fallback>
        </mc:AlternateContent>
      </w:r>
      <w:r>
        <w:rPr>
          <w:noProof/>
        </w:rPr>
        <mc:AlternateContent>
          <mc:Choice Requires="wpg">
            <w:drawing>
              <wp:anchor distT="0" distB="0" distL="0" distR="0" simplePos="0" relativeHeight="251425792" behindDoc="0" locked="0" layoutInCell="1" allowOverlap="1" wp14:anchorId="164D04C3" wp14:editId="23BC5A8C">
                <wp:simplePos x="0" y="0"/>
                <wp:positionH relativeFrom="page">
                  <wp:posOffset>3287077</wp:posOffset>
                </wp:positionH>
                <wp:positionV relativeFrom="paragraph">
                  <wp:posOffset>234699</wp:posOffset>
                </wp:positionV>
                <wp:extent cx="741045" cy="28384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045" cy="283845"/>
                          <a:chOff x="0" y="0"/>
                          <a:chExt cx="741045" cy="283845"/>
                        </a:xfrm>
                      </wpg:grpSpPr>
                      <wps:wsp>
                        <wps:cNvPr id="232" name="Graphic 232"/>
                        <wps:cNvSpPr/>
                        <wps:spPr>
                          <a:xfrm>
                            <a:off x="4762" y="4762"/>
                            <a:ext cx="731520" cy="274320"/>
                          </a:xfrm>
                          <a:custGeom>
                            <a:avLst/>
                            <a:gdLst/>
                            <a:ahLst/>
                            <a:cxnLst/>
                            <a:rect l="l" t="t" r="r" b="b"/>
                            <a:pathLst>
                              <a:path w="731520" h="274320">
                                <a:moveTo>
                                  <a:pt x="0" y="137159"/>
                                </a:moveTo>
                                <a:lnTo>
                                  <a:pt x="22876" y="89273"/>
                                </a:lnTo>
                                <a:lnTo>
                                  <a:pt x="86004" y="48761"/>
                                </a:lnTo>
                                <a:lnTo>
                                  <a:pt x="130083" y="32236"/>
                                </a:lnTo>
                                <a:lnTo>
                                  <a:pt x="181130" y="18711"/>
                                </a:lnTo>
                                <a:lnTo>
                                  <a:pt x="238112" y="8573"/>
                                </a:lnTo>
                                <a:lnTo>
                                  <a:pt x="300000" y="2207"/>
                                </a:lnTo>
                                <a:lnTo>
                                  <a:pt x="365760" y="0"/>
                                </a:lnTo>
                                <a:lnTo>
                                  <a:pt x="431519" y="2207"/>
                                </a:lnTo>
                                <a:lnTo>
                                  <a:pt x="493407" y="8573"/>
                                </a:lnTo>
                                <a:lnTo>
                                  <a:pt x="550389" y="18711"/>
                                </a:lnTo>
                                <a:lnTo>
                                  <a:pt x="601436" y="32236"/>
                                </a:lnTo>
                                <a:lnTo>
                                  <a:pt x="645515" y="48761"/>
                                </a:lnTo>
                                <a:lnTo>
                                  <a:pt x="681594" y="67902"/>
                                </a:lnTo>
                                <a:lnTo>
                                  <a:pt x="725628" y="112487"/>
                                </a:lnTo>
                                <a:lnTo>
                                  <a:pt x="731520" y="137159"/>
                                </a:lnTo>
                                <a:lnTo>
                                  <a:pt x="725628" y="161799"/>
                                </a:lnTo>
                                <a:lnTo>
                                  <a:pt x="681594" y="206360"/>
                                </a:lnTo>
                                <a:lnTo>
                                  <a:pt x="645515" y="225506"/>
                                </a:lnTo>
                                <a:lnTo>
                                  <a:pt x="601436" y="242042"/>
                                </a:lnTo>
                                <a:lnTo>
                                  <a:pt x="550389" y="255580"/>
                                </a:lnTo>
                                <a:lnTo>
                                  <a:pt x="493407" y="265732"/>
                                </a:lnTo>
                                <a:lnTo>
                                  <a:pt x="431519" y="272108"/>
                                </a:lnTo>
                                <a:lnTo>
                                  <a:pt x="365760" y="274319"/>
                                </a:lnTo>
                                <a:lnTo>
                                  <a:pt x="300000" y="272108"/>
                                </a:lnTo>
                                <a:lnTo>
                                  <a:pt x="238112" y="265732"/>
                                </a:lnTo>
                                <a:lnTo>
                                  <a:pt x="181130" y="255580"/>
                                </a:lnTo>
                                <a:lnTo>
                                  <a:pt x="130083" y="242042"/>
                                </a:lnTo>
                                <a:lnTo>
                                  <a:pt x="86004" y="225506"/>
                                </a:lnTo>
                                <a:lnTo>
                                  <a:pt x="49925" y="206360"/>
                                </a:lnTo>
                                <a:lnTo>
                                  <a:pt x="5891" y="161799"/>
                                </a:lnTo>
                                <a:lnTo>
                                  <a:pt x="0" y="137159"/>
                                </a:lnTo>
                                <a:close/>
                              </a:path>
                            </a:pathLst>
                          </a:custGeom>
                          <a:ln w="9525">
                            <a:solidFill>
                              <a:srgbClr val="000000"/>
                            </a:solidFill>
                            <a:prstDash val="solid"/>
                          </a:ln>
                        </wps:spPr>
                        <wps:bodyPr wrap="square" lIns="0" tIns="0" rIns="0" bIns="0" rtlCol="0">
                          <a:prstTxWarp prst="textNoShape">
                            <a:avLst/>
                          </a:prstTxWarp>
                          <a:noAutofit/>
                        </wps:bodyPr>
                      </wps:wsp>
                      <wps:wsp>
                        <wps:cNvPr id="233" name="Textbox 233"/>
                        <wps:cNvSpPr txBox="1"/>
                        <wps:spPr>
                          <a:xfrm>
                            <a:off x="0" y="0"/>
                            <a:ext cx="741045" cy="283845"/>
                          </a:xfrm>
                          <a:prstGeom prst="rect">
                            <a:avLst/>
                          </a:prstGeom>
                        </wps:spPr>
                        <wps:txbx>
                          <w:txbxContent>
                            <w:p w14:paraId="0DE210F4" w14:textId="77777777" w:rsidR="00562CC2" w:rsidRDefault="00000000">
                              <w:pPr>
                                <w:spacing w:before="77"/>
                                <w:ind w:left="262"/>
                                <w:rPr>
                                  <w:rFonts w:ascii="Tahoma"/>
                                  <w:b/>
                                  <w:sz w:val="20"/>
                                </w:rPr>
                              </w:pPr>
                              <w:r>
                                <w:rPr>
                                  <w:rFonts w:ascii="Tahoma"/>
                                  <w:b/>
                                  <w:sz w:val="20"/>
                                </w:rPr>
                                <w:t>Step</w:t>
                              </w:r>
                              <w:r>
                                <w:rPr>
                                  <w:rFonts w:ascii="Tahoma"/>
                                  <w:b/>
                                  <w:spacing w:val="-8"/>
                                  <w:sz w:val="20"/>
                                </w:rPr>
                                <w:t xml:space="preserve"> </w:t>
                              </w:r>
                              <w:r>
                                <w:rPr>
                                  <w:rFonts w:ascii="Tahoma"/>
                                  <w:b/>
                                  <w:spacing w:val="-10"/>
                                  <w:sz w:val="20"/>
                                </w:rPr>
                                <w:t>3</w:t>
                              </w:r>
                            </w:p>
                          </w:txbxContent>
                        </wps:txbx>
                        <wps:bodyPr wrap="square" lIns="0" tIns="0" rIns="0" bIns="0" rtlCol="0">
                          <a:noAutofit/>
                        </wps:bodyPr>
                      </wps:wsp>
                    </wpg:wgp>
                  </a:graphicData>
                </a:graphic>
              </wp:anchor>
            </w:drawing>
          </mc:Choice>
          <mc:Fallback>
            <w:pict>
              <v:group w14:anchorId="164D04C3" id="Group 231" o:spid="_x0000_s1101" style="position:absolute;left:0;text-align:left;margin-left:258.8pt;margin-top:18.5pt;width:58.35pt;height:22.35pt;z-index:251425792;mso-wrap-distance-left:0;mso-wrap-distance-right:0;mso-position-horizontal-relative:page;mso-position-vertical-relative:text" coordsize="7410,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">
                <v:shape id="Graphic 232" o:spid="_x0000_s1102" style="position:absolute;left:47;top:47;width:7315;height:2743;visibility:visible;mso-wrap-style:square;v-text-anchor:top" coordsize="7315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" path="m,137159l22876,89273,86004,48761,130083,32236,181130,18711,238112,8573,300000,2207,365760,r65759,2207l493407,8573r56982,10138l601436,32236r44079,16525l681594,67902r44034,44585l731520,137159r-5892,24640l681594,206360r-36079,19146l601436,242042r-51047,13538l493407,265732r-61888,6376l365760,274319r-65760,-2211l238112,265732,181130,255580,130083,242042,86004,225506,49925,206360,5891,161799,,137159xe" filled="f">
                  <v:path arrowok="t"/>
                </v:shape>
                <v:shape id="Textbox 233" o:spid="_x0000_s1103" type="#_x0000_t202" style="position:absolute;width:741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DE210F4" w14:textId="77777777" w:rsidR="00562CC2" w:rsidRDefault="00000000">
                        <w:pPr>
                          <w:spacing w:before="77"/>
                          <w:ind w:left="262"/>
                          <w:rPr>
                            <w:rFonts w:ascii="Tahoma"/>
                            <w:b/>
                            <w:sz w:val="20"/>
                          </w:rPr>
                        </w:pPr>
                        <w:r>
                          <w:rPr>
                            <w:rFonts w:ascii="Tahoma"/>
                            <w:b/>
                            <w:sz w:val="20"/>
                          </w:rPr>
                          <w:t>Step</w:t>
                        </w:r>
                        <w:r>
                          <w:rPr>
                            <w:rFonts w:ascii="Tahoma"/>
                            <w:b/>
                            <w:spacing w:val="-8"/>
                            <w:sz w:val="20"/>
                          </w:rPr>
                          <w:t xml:space="preserve"> </w:t>
                        </w:r>
                        <w:r>
                          <w:rPr>
                            <w:rFonts w:ascii="Tahoma"/>
                            <w:b/>
                            <w:spacing w:val="-10"/>
                            <w:sz w:val="20"/>
                          </w:rPr>
                          <w:t>3</w:t>
                        </w:r>
                      </w:p>
                    </w:txbxContent>
                  </v:textbox>
                </v:shape>
                <w10:wrap anchorx="page"/>
              </v:group>
            </w:pict>
          </mc:Fallback>
        </mc:AlternateContent>
      </w:r>
      <w:r>
        <w:rPr>
          <w:b/>
          <w:sz w:val="20"/>
        </w:rPr>
        <w:t>Find</w:t>
      </w:r>
      <w:r>
        <w:rPr>
          <w:b/>
          <w:spacing w:val="-4"/>
          <w:sz w:val="20"/>
        </w:rPr>
        <w:t xml:space="preserve"> </w:t>
      </w:r>
      <w:r>
        <w:rPr>
          <w:b/>
          <w:sz w:val="20"/>
        </w:rPr>
        <w:t>the</w:t>
      </w:r>
      <w:r>
        <w:rPr>
          <w:b/>
          <w:spacing w:val="-5"/>
          <w:sz w:val="20"/>
        </w:rPr>
        <w:t xml:space="preserve"> </w:t>
      </w:r>
      <w:r>
        <w:rPr>
          <w:b/>
          <w:sz w:val="20"/>
        </w:rPr>
        <w:t>Limit</w:t>
      </w:r>
      <w:r>
        <w:rPr>
          <w:b/>
          <w:spacing w:val="-4"/>
          <w:sz w:val="20"/>
        </w:rPr>
        <w:t xml:space="preserve"> </w:t>
      </w:r>
      <w:r>
        <w:rPr>
          <w:b/>
          <w:sz w:val="20"/>
        </w:rPr>
        <w:t>Reduction</w:t>
      </w:r>
      <w:r>
        <w:rPr>
          <w:b/>
          <w:spacing w:val="-2"/>
          <w:sz w:val="20"/>
        </w:rPr>
        <w:t xml:space="preserve"> </w:t>
      </w:r>
      <w:r>
        <w:rPr>
          <w:b/>
          <w:sz w:val="20"/>
        </w:rPr>
        <w:t>Modifier.</w:t>
      </w:r>
      <w:r>
        <w:rPr>
          <w:b/>
          <w:spacing w:val="40"/>
          <w:sz w:val="20"/>
        </w:rPr>
        <w:t xml:space="preserve"> </w:t>
      </w:r>
      <w:r>
        <w:rPr>
          <w:sz w:val="20"/>
        </w:rPr>
        <w:t>Find</w:t>
      </w:r>
      <w:r>
        <w:rPr>
          <w:spacing w:val="-5"/>
          <w:sz w:val="20"/>
        </w:rPr>
        <w:t xml:space="preserve"> </w:t>
      </w:r>
      <w:r>
        <w:rPr>
          <w:sz w:val="20"/>
        </w:rPr>
        <w:t>out</w:t>
      </w:r>
      <w:r>
        <w:rPr>
          <w:spacing w:val="-5"/>
          <w:sz w:val="20"/>
        </w:rPr>
        <w:t xml:space="preserve"> </w:t>
      </w:r>
      <w:r>
        <w:rPr>
          <w:sz w:val="20"/>
        </w:rPr>
        <w:t>how</w:t>
      </w:r>
      <w:r>
        <w:rPr>
          <w:spacing w:val="-7"/>
          <w:sz w:val="20"/>
        </w:rPr>
        <w:t xml:space="preserve"> </w:t>
      </w:r>
      <w:r>
        <w:rPr>
          <w:sz w:val="20"/>
        </w:rPr>
        <w:t>many times the employee lifts per minute</w:t>
      </w:r>
      <w:r>
        <w:rPr>
          <w:spacing w:val="-1"/>
          <w:sz w:val="20"/>
        </w:rPr>
        <w:t xml:space="preserve"> </w:t>
      </w:r>
      <w:r>
        <w:rPr>
          <w:sz w:val="20"/>
        </w:rPr>
        <w:t>and the total number</w:t>
      </w:r>
    </w:p>
    <w:p w14:paraId="43789D03" w14:textId="77777777" w:rsidR="00562CC2" w:rsidRDefault="00562CC2">
      <w:pPr>
        <w:spacing w:line="242" w:lineRule="auto"/>
        <w:rPr>
          <w:sz w:val="20"/>
        </w:rPr>
        <w:sectPr w:rsidR="00562CC2" w:rsidSect="000A30F8">
          <w:footerReference w:type="default" r:id="rId64"/>
          <w:pgSz w:w="12240" w:h="15840"/>
          <w:pgMar w:top="1360" w:right="260" w:bottom="280" w:left="320" w:header="0" w:footer="0" w:gutter="0"/>
          <w:cols w:space="720"/>
        </w:sectPr>
      </w:pPr>
    </w:p>
    <w:p w14:paraId="052C4AB2" w14:textId="77777777" w:rsidR="00562CC2" w:rsidRDefault="00000000">
      <w:pPr>
        <w:spacing w:line="242" w:lineRule="auto"/>
        <w:ind w:left="1552"/>
        <w:rPr>
          <w:b/>
        </w:rPr>
      </w:pPr>
      <w:r>
        <w:rPr>
          <w:b/>
        </w:rPr>
        <w:t>Find out the actual weight of objects</w:t>
      </w:r>
      <w:r>
        <w:rPr>
          <w:b/>
          <w:spacing w:val="-9"/>
        </w:rPr>
        <w:t xml:space="preserve"> </w:t>
      </w:r>
      <w:r>
        <w:rPr>
          <w:b/>
        </w:rPr>
        <w:t>that</w:t>
      </w:r>
      <w:r>
        <w:rPr>
          <w:b/>
          <w:spacing w:val="-10"/>
        </w:rPr>
        <w:t xml:space="preserve"> </w:t>
      </w:r>
      <w:r>
        <w:rPr>
          <w:b/>
        </w:rPr>
        <w:t>the</w:t>
      </w:r>
      <w:r>
        <w:rPr>
          <w:b/>
          <w:spacing w:val="-9"/>
        </w:rPr>
        <w:t xml:space="preserve"> </w:t>
      </w:r>
      <w:r>
        <w:rPr>
          <w:b/>
        </w:rPr>
        <w:t>employee</w:t>
      </w:r>
      <w:r>
        <w:rPr>
          <w:b/>
          <w:spacing w:val="-9"/>
        </w:rPr>
        <w:t xml:space="preserve"> </w:t>
      </w:r>
      <w:r>
        <w:rPr>
          <w:b/>
        </w:rPr>
        <w:t>lifts.</w:t>
      </w:r>
    </w:p>
    <w:p w14:paraId="0F3A3089" w14:textId="77777777" w:rsidR="00562CC2" w:rsidRDefault="00000000">
      <w:pPr>
        <w:tabs>
          <w:tab w:val="left" w:pos="4305"/>
        </w:tabs>
        <w:spacing w:before="121"/>
        <w:ind w:left="1552"/>
        <w:rPr>
          <w:b/>
        </w:rPr>
      </w:pPr>
      <w:r>
        <w:rPr>
          <w:b/>
        </w:rPr>
        <w:t xml:space="preserve">Actual Weight = </w:t>
      </w:r>
      <w:r>
        <w:rPr>
          <w:b/>
          <w:u w:val="single"/>
        </w:rPr>
        <w:tab/>
      </w:r>
      <w:r>
        <w:rPr>
          <w:b/>
          <w:spacing w:val="-4"/>
        </w:rPr>
        <w:t>lbs.</w:t>
      </w:r>
    </w:p>
    <w:p w14:paraId="4664AF24" w14:textId="77777777" w:rsidR="00562CC2" w:rsidRDefault="00562CC2">
      <w:pPr>
        <w:pStyle w:val="BodyText"/>
        <w:rPr>
          <w:b/>
          <w:sz w:val="22"/>
        </w:rPr>
      </w:pPr>
    </w:p>
    <w:p w14:paraId="1F9FDAD6" w14:textId="77777777" w:rsidR="00562CC2" w:rsidRDefault="00562CC2">
      <w:pPr>
        <w:pStyle w:val="BodyText"/>
        <w:spacing w:before="35"/>
        <w:rPr>
          <w:b/>
          <w:sz w:val="22"/>
        </w:rPr>
      </w:pPr>
    </w:p>
    <w:p w14:paraId="529B06A7" w14:textId="77777777" w:rsidR="00562CC2" w:rsidRDefault="00000000">
      <w:pPr>
        <w:pStyle w:val="BodyText"/>
        <w:ind w:left="1538" w:right="2"/>
      </w:pPr>
      <w:r>
        <w:rPr>
          <w:noProof/>
        </w:rPr>
        <mc:AlternateContent>
          <mc:Choice Requires="wpg">
            <w:drawing>
              <wp:anchor distT="0" distB="0" distL="0" distR="0" simplePos="0" relativeHeight="251424768" behindDoc="0" locked="0" layoutInCell="1" allowOverlap="1" wp14:anchorId="0BEA7F0F" wp14:editId="3E191FE4">
                <wp:simplePos x="0" y="0"/>
                <wp:positionH relativeFrom="page">
                  <wp:posOffset>360997</wp:posOffset>
                </wp:positionH>
                <wp:positionV relativeFrom="paragraph">
                  <wp:posOffset>-1210</wp:posOffset>
                </wp:positionV>
                <wp:extent cx="741045" cy="28384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045" cy="283845"/>
                          <a:chOff x="0" y="0"/>
                          <a:chExt cx="741045" cy="283845"/>
                        </a:xfrm>
                      </wpg:grpSpPr>
                      <wps:wsp>
                        <wps:cNvPr id="235" name="Graphic 235"/>
                        <wps:cNvSpPr/>
                        <wps:spPr>
                          <a:xfrm>
                            <a:off x="4762" y="4762"/>
                            <a:ext cx="731520" cy="274320"/>
                          </a:xfrm>
                          <a:custGeom>
                            <a:avLst/>
                            <a:gdLst/>
                            <a:ahLst/>
                            <a:cxnLst/>
                            <a:rect l="l" t="t" r="r" b="b"/>
                            <a:pathLst>
                              <a:path w="731520" h="274320">
                                <a:moveTo>
                                  <a:pt x="0" y="137159"/>
                                </a:moveTo>
                                <a:lnTo>
                                  <a:pt x="22882" y="89273"/>
                                </a:lnTo>
                                <a:lnTo>
                                  <a:pt x="86021" y="48761"/>
                                </a:lnTo>
                                <a:lnTo>
                                  <a:pt x="130104" y="32236"/>
                                </a:lnTo>
                                <a:lnTo>
                                  <a:pt x="181152" y="18711"/>
                                </a:lnTo>
                                <a:lnTo>
                                  <a:pt x="238133" y="8573"/>
                                </a:lnTo>
                                <a:lnTo>
                                  <a:pt x="300013" y="2207"/>
                                </a:lnTo>
                                <a:lnTo>
                                  <a:pt x="365760" y="0"/>
                                </a:lnTo>
                                <a:lnTo>
                                  <a:pt x="431506" y="2207"/>
                                </a:lnTo>
                                <a:lnTo>
                                  <a:pt x="493386" y="8573"/>
                                </a:lnTo>
                                <a:lnTo>
                                  <a:pt x="550367" y="18711"/>
                                </a:lnTo>
                                <a:lnTo>
                                  <a:pt x="601415" y="32236"/>
                                </a:lnTo>
                                <a:lnTo>
                                  <a:pt x="645498" y="48761"/>
                                </a:lnTo>
                                <a:lnTo>
                                  <a:pt x="681583" y="67902"/>
                                </a:lnTo>
                                <a:lnTo>
                                  <a:pt x="725627" y="112487"/>
                                </a:lnTo>
                                <a:lnTo>
                                  <a:pt x="731520" y="137159"/>
                                </a:lnTo>
                                <a:lnTo>
                                  <a:pt x="725627" y="161799"/>
                                </a:lnTo>
                                <a:lnTo>
                                  <a:pt x="681583" y="206360"/>
                                </a:lnTo>
                                <a:lnTo>
                                  <a:pt x="645498" y="225506"/>
                                </a:lnTo>
                                <a:lnTo>
                                  <a:pt x="601415" y="242042"/>
                                </a:lnTo>
                                <a:lnTo>
                                  <a:pt x="550367" y="255580"/>
                                </a:lnTo>
                                <a:lnTo>
                                  <a:pt x="493386" y="265732"/>
                                </a:lnTo>
                                <a:lnTo>
                                  <a:pt x="431506" y="272108"/>
                                </a:lnTo>
                                <a:lnTo>
                                  <a:pt x="365760" y="274319"/>
                                </a:lnTo>
                                <a:lnTo>
                                  <a:pt x="300013" y="272108"/>
                                </a:lnTo>
                                <a:lnTo>
                                  <a:pt x="238133" y="265732"/>
                                </a:lnTo>
                                <a:lnTo>
                                  <a:pt x="181152" y="255580"/>
                                </a:lnTo>
                                <a:lnTo>
                                  <a:pt x="130104" y="242042"/>
                                </a:lnTo>
                                <a:lnTo>
                                  <a:pt x="86021" y="225506"/>
                                </a:lnTo>
                                <a:lnTo>
                                  <a:pt x="49936" y="206360"/>
                                </a:lnTo>
                                <a:lnTo>
                                  <a:pt x="5892" y="161799"/>
                                </a:lnTo>
                                <a:lnTo>
                                  <a:pt x="0" y="137159"/>
                                </a:lnTo>
                                <a:close/>
                              </a:path>
                            </a:pathLst>
                          </a:custGeom>
                          <a:ln w="9525">
                            <a:solidFill>
                              <a:srgbClr val="000000"/>
                            </a:solidFill>
                            <a:prstDash val="solid"/>
                          </a:ln>
                        </wps:spPr>
                        <wps:bodyPr wrap="square" lIns="0" tIns="0" rIns="0" bIns="0" rtlCol="0">
                          <a:prstTxWarp prst="textNoShape">
                            <a:avLst/>
                          </a:prstTxWarp>
                          <a:noAutofit/>
                        </wps:bodyPr>
                      </wps:wsp>
                      <wps:wsp>
                        <wps:cNvPr id="236" name="Textbox 236"/>
                        <wps:cNvSpPr txBox="1"/>
                        <wps:spPr>
                          <a:xfrm>
                            <a:off x="0" y="0"/>
                            <a:ext cx="741045" cy="283845"/>
                          </a:xfrm>
                          <a:prstGeom prst="rect">
                            <a:avLst/>
                          </a:prstGeom>
                        </wps:spPr>
                        <wps:txbx>
                          <w:txbxContent>
                            <w:p w14:paraId="09DBE360" w14:textId="77777777" w:rsidR="00562CC2" w:rsidRDefault="00000000">
                              <w:pPr>
                                <w:spacing w:before="78"/>
                                <w:ind w:left="261"/>
                                <w:rPr>
                                  <w:rFonts w:ascii="Tahoma"/>
                                  <w:b/>
                                  <w:sz w:val="20"/>
                                </w:rPr>
                              </w:pPr>
                              <w:r>
                                <w:rPr>
                                  <w:rFonts w:ascii="Tahoma"/>
                                  <w:b/>
                                  <w:sz w:val="20"/>
                                </w:rPr>
                                <w:t>Step</w:t>
                              </w:r>
                              <w:r>
                                <w:rPr>
                                  <w:rFonts w:ascii="Tahoma"/>
                                  <w:b/>
                                  <w:spacing w:val="-8"/>
                                  <w:sz w:val="20"/>
                                </w:rPr>
                                <w:t xml:space="preserve"> </w:t>
                              </w:r>
                              <w:r>
                                <w:rPr>
                                  <w:rFonts w:ascii="Tahoma"/>
                                  <w:b/>
                                  <w:spacing w:val="-10"/>
                                  <w:sz w:val="20"/>
                                </w:rPr>
                                <w:t>2</w:t>
                              </w:r>
                            </w:p>
                          </w:txbxContent>
                        </wps:txbx>
                        <wps:bodyPr wrap="square" lIns="0" tIns="0" rIns="0" bIns="0" rtlCol="0">
                          <a:noAutofit/>
                        </wps:bodyPr>
                      </wps:wsp>
                    </wpg:wgp>
                  </a:graphicData>
                </a:graphic>
              </wp:anchor>
            </w:drawing>
          </mc:Choice>
          <mc:Fallback>
            <w:pict>
              <v:group w14:anchorId="0BEA7F0F" id="Group 234" o:spid="_x0000_s1104" style="position:absolute;left:0;text-align:left;margin-left:28.4pt;margin-top:-.1pt;width:58.35pt;height:22.35pt;z-index:251424768;mso-wrap-distance-left:0;mso-wrap-distance-right:0;mso-position-horizontal-relative:page;mso-position-vertical-relative:text" coordsize="7410,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">
                <v:shape id="Graphic 235" o:spid="_x0000_s1105" style="position:absolute;left:47;top:47;width:7315;height:2743;visibility:visible;mso-wrap-style:square;v-text-anchor:top" coordsize="7315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" path="m,137159l22882,89273,86021,48761,130104,32236,181152,18711,238133,8573,300013,2207,365760,r65746,2207l493386,8573r56981,10138l601415,32236r44083,16525l681583,67902r44044,44585l731520,137159r-5893,24640l681583,206360r-36085,19146l601415,242042r-51048,13538l493386,265732r-61880,6376l365760,274319r-65747,-2211l238133,265732,181152,255580,130104,242042,86021,225506,49936,206360,5892,161799,,137159xe" filled="f">
                  <v:path arrowok="t"/>
                </v:shape>
                <v:shape id="Textbox 236" o:spid="_x0000_s1106" type="#_x0000_t202" style="position:absolute;width:741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09DBE360" w14:textId="77777777" w:rsidR="00562CC2" w:rsidRDefault="00000000">
                        <w:pPr>
                          <w:spacing w:before="78"/>
                          <w:ind w:left="261"/>
                          <w:rPr>
                            <w:rFonts w:ascii="Tahoma"/>
                            <w:b/>
                            <w:sz w:val="20"/>
                          </w:rPr>
                        </w:pPr>
                        <w:r>
                          <w:rPr>
                            <w:rFonts w:ascii="Tahoma"/>
                            <w:b/>
                            <w:sz w:val="20"/>
                          </w:rPr>
                          <w:t>Step</w:t>
                        </w:r>
                        <w:r>
                          <w:rPr>
                            <w:rFonts w:ascii="Tahoma"/>
                            <w:b/>
                            <w:spacing w:val="-8"/>
                            <w:sz w:val="20"/>
                          </w:rPr>
                          <w:t xml:space="preserve"> </w:t>
                        </w:r>
                        <w:r>
                          <w:rPr>
                            <w:rFonts w:ascii="Tahoma"/>
                            <w:b/>
                            <w:spacing w:val="-10"/>
                            <w:sz w:val="20"/>
                          </w:rPr>
                          <w:t>2</w:t>
                        </w:r>
                      </w:p>
                    </w:txbxContent>
                  </v:textbox>
                </v:shape>
                <w10:wrap anchorx="page"/>
              </v:group>
            </w:pict>
          </mc:Fallback>
        </mc:AlternateContent>
      </w:r>
      <w:r>
        <w:rPr>
          <w:noProof/>
        </w:rPr>
        <mc:AlternateContent>
          <mc:Choice Requires="wpg">
            <w:drawing>
              <wp:anchor distT="0" distB="0" distL="0" distR="0" simplePos="0" relativeHeight="251426816" behindDoc="0" locked="0" layoutInCell="1" allowOverlap="1" wp14:anchorId="64E94591" wp14:editId="641EC06A">
                <wp:simplePos x="0" y="0"/>
                <wp:positionH relativeFrom="page">
                  <wp:posOffset>3287077</wp:posOffset>
                </wp:positionH>
                <wp:positionV relativeFrom="paragraph">
                  <wp:posOffset>2376229</wp:posOffset>
                </wp:positionV>
                <wp:extent cx="741045" cy="28384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045" cy="283845"/>
                          <a:chOff x="0" y="0"/>
                          <a:chExt cx="741045" cy="283845"/>
                        </a:xfrm>
                      </wpg:grpSpPr>
                      <wps:wsp>
                        <wps:cNvPr id="238" name="Graphic 238"/>
                        <wps:cNvSpPr/>
                        <wps:spPr>
                          <a:xfrm>
                            <a:off x="4762" y="4762"/>
                            <a:ext cx="731520" cy="274320"/>
                          </a:xfrm>
                          <a:custGeom>
                            <a:avLst/>
                            <a:gdLst/>
                            <a:ahLst/>
                            <a:cxnLst/>
                            <a:rect l="l" t="t" r="r" b="b"/>
                            <a:pathLst>
                              <a:path w="731520" h="274320">
                                <a:moveTo>
                                  <a:pt x="0" y="137160"/>
                                </a:moveTo>
                                <a:lnTo>
                                  <a:pt x="22876" y="89273"/>
                                </a:lnTo>
                                <a:lnTo>
                                  <a:pt x="86004" y="48761"/>
                                </a:lnTo>
                                <a:lnTo>
                                  <a:pt x="130083" y="32236"/>
                                </a:lnTo>
                                <a:lnTo>
                                  <a:pt x="181130" y="18711"/>
                                </a:lnTo>
                                <a:lnTo>
                                  <a:pt x="238112" y="8573"/>
                                </a:lnTo>
                                <a:lnTo>
                                  <a:pt x="300000" y="2207"/>
                                </a:lnTo>
                                <a:lnTo>
                                  <a:pt x="365760" y="0"/>
                                </a:lnTo>
                                <a:lnTo>
                                  <a:pt x="431519" y="2207"/>
                                </a:lnTo>
                                <a:lnTo>
                                  <a:pt x="493407" y="8573"/>
                                </a:lnTo>
                                <a:lnTo>
                                  <a:pt x="550389" y="18711"/>
                                </a:lnTo>
                                <a:lnTo>
                                  <a:pt x="601436" y="32236"/>
                                </a:lnTo>
                                <a:lnTo>
                                  <a:pt x="645515" y="48761"/>
                                </a:lnTo>
                                <a:lnTo>
                                  <a:pt x="681594" y="67902"/>
                                </a:lnTo>
                                <a:lnTo>
                                  <a:pt x="725628" y="112487"/>
                                </a:lnTo>
                                <a:lnTo>
                                  <a:pt x="731520" y="137160"/>
                                </a:lnTo>
                                <a:lnTo>
                                  <a:pt x="725628" y="161799"/>
                                </a:lnTo>
                                <a:lnTo>
                                  <a:pt x="681594" y="206360"/>
                                </a:lnTo>
                                <a:lnTo>
                                  <a:pt x="645515" y="225506"/>
                                </a:lnTo>
                                <a:lnTo>
                                  <a:pt x="601436" y="242042"/>
                                </a:lnTo>
                                <a:lnTo>
                                  <a:pt x="550389" y="255580"/>
                                </a:lnTo>
                                <a:lnTo>
                                  <a:pt x="493407" y="265732"/>
                                </a:lnTo>
                                <a:lnTo>
                                  <a:pt x="431519" y="272108"/>
                                </a:lnTo>
                                <a:lnTo>
                                  <a:pt x="365760" y="274320"/>
                                </a:lnTo>
                                <a:lnTo>
                                  <a:pt x="300000" y="272108"/>
                                </a:lnTo>
                                <a:lnTo>
                                  <a:pt x="238112" y="265732"/>
                                </a:lnTo>
                                <a:lnTo>
                                  <a:pt x="181130" y="255580"/>
                                </a:lnTo>
                                <a:lnTo>
                                  <a:pt x="130083" y="242042"/>
                                </a:lnTo>
                                <a:lnTo>
                                  <a:pt x="86004" y="225506"/>
                                </a:lnTo>
                                <a:lnTo>
                                  <a:pt x="49925" y="206360"/>
                                </a:lnTo>
                                <a:lnTo>
                                  <a:pt x="5891" y="161799"/>
                                </a:lnTo>
                                <a:lnTo>
                                  <a:pt x="0" y="137160"/>
                                </a:lnTo>
                                <a:close/>
                              </a:path>
                            </a:pathLst>
                          </a:custGeom>
                          <a:ln w="9525">
                            <a:solidFill>
                              <a:srgbClr val="000000"/>
                            </a:solidFill>
                            <a:prstDash val="solid"/>
                          </a:ln>
                        </wps:spPr>
                        <wps:bodyPr wrap="square" lIns="0" tIns="0" rIns="0" bIns="0" rtlCol="0">
                          <a:prstTxWarp prst="textNoShape">
                            <a:avLst/>
                          </a:prstTxWarp>
                          <a:noAutofit/>
                        </wps:bodyPr>
                      </wps:wsp>
                      <wps:wsp>
                        <wps:cNvPr id="239" name="Textbox 239"/>
                        <wps:cNvSpPr txBox="1"/>
                        <wps:spPr>
                          <a:xfrm>
                            <a:off x="0" y="0"/>
                            <a:ext cx="741045" cy="283845"/>
                          </a:xfrm>
                          <a:prstGeom prst="rect">
                            <a:avLst/>
                          </a:prstGeom>
                        </wps:spPr>
                        <wps:txbx>
                          <w:txbxContent>
                            <w:p w14:paraId="68B9BB27" w14:textId="77777777" w:rsidR="00562CC2" w:rsidRDefault="00000000">
                              <w:pPr>
                                <w:spacing w:before="79"/>
                                <w:ind w:left="262"/>
                                <w:rPr>
                                  <w:rFonts w:ascii="Tahoma"/>
                                  <w:b/>
                                  <w:sz w:val="20"/>
                                </w:rPr>
                              </w:pPr>
                              <w:r>
                                <w:rPr>
                                  <w:rFonts w:ascii="Tahoma"/>
                                  <w:b/>
                                  <w:sz w:val="20"/>
                                </w:rPr>
                                <w:t>Step</w:t>
                              </w:r>
                              <w:r>
                                <w:rPr>
                                  <w:rFonts w:ascii="Tahoma"/>
                                  <w:b/>
                                  <w:spacing w:val="-8"/>
                                  <w:sz w:val="20"/>
                                </w:rPr>
                                <w:t xml:space="preserve"> </w:t>
                              </w:r>
                              <w:r>
                                <w:rPr>
                                  <w:rFonts w:ascii="Tahoma"/>
                                  <w:b/>
                                  <w:spacing w:val="-10"/>
                                  <w:sz w:val="20"/>
                                </w:rPr>
                                <w:t>4</w:t>
                              </w:r>
                            </w:p>
                          </w:txbxContent>
                        </wps:txbx>
                        <wps:bodyPr wrap="square" lIns="0" tIns="0" rIns="0" bIns="0" rtlCol="0">
                          <a:noAutofit/>
                        </wps:bodyPr>
                      </wps:wsp>
                    </wpg:wgp>
                  </a:graphicData>
                </a:graphic>
              </wp:anchor>
            </w:drawing>
          </mc:Choice>
          <mc:Fallback>
            <w:pict>
              <v:group w14:anchorId="64E94591" id="Group 237" o:spid="_x0000_s1107" style="position:absolute;left:0;text-align:left;margin-left:258.8pt;margin-top:187.1pt;width:58.35pt;height:22.35pt;z-index:251426816;mso-wrap-distance-left:0;mso-wrap-distance-right:0;mso-position-horizontal-relative:page;mso-position-vertical-relative:text" coordsize="7410,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">
                <v:shape id="Graphic 238" o:spid="_x0000_s1108" style="position:absolute;left:47;top:47;width:7315;height:2743;visibility:visible;mso-wrap-style:square;v-text-anchor:top" coordsize="7315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" path="m,137160l22876,89273,86004,48761,130083,32236,181130,18711,238112,8573,300000,2207,365760,r65759,2207l493407,8573r56982,10138l601436,32236r44079,16525l681594,67902r44034,44585l731520,137160r-5892,24639l681594,206360r-36079,19146l601436,242042r-51047,13538l493407,265732r-61888,6376l365760,274320r-65760,-2212l238112,265732,181130,255580,130083,242042,86004,225506,49925,206360,5891,161799,,137160xe" filled="f">
                  <v:path arrowok="t"/>
                </v:shape>
                <v:shape id="Textbox 239" o:spid="_x0000_s1109" type="#_x0000_t202" style="position:absolute;width:741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68B9BB27" w14:textId="77777777" w:rsidR="00562CC2" w:rsidRDefault="00000000">
                        <w:pPr>
                          <w:spacing w:before="79"/>
                          <w:ind w:left="262"/>
                          <w:rPr>
                            <w:rFonts w:ascii="Tahoma"/>
                            <w:b/>
                            <w:sz w:val="20"/>
                          </w:rPr>
                        </w:pPr>
                        <w:r>
                          <w:rPr>
                            <w:rFonts w:ascii="Tahoma"/>
                            <w:b/>
                            <w:sz w:val="20"/>
                          </w:rPr>
                          <w:t>Step</w:t>
                        </w:r>
                        <w:r>
                          <w:rPr>
                            <w:rFonts w:ascii="Tahoma"/>
                            <w:b/>
                            <w:spacing w:val="-8"/>
                            <w:sz w:val="20"/>
                          </w:rPr>
                          <w:t xml:space="preserve"> </w:t>
                        </w:r>
                        <w:r>
                          <w:rPr>
                            <w:rFonts w:ascii="Tahoma"/>
                            <w:b/>
                            <w:spacing w:val="-10"/>
                            <w:sz w:val="20"/>
                          </w:rPr>
                          <w:t>4</w:t>
                        </w:r>
                      </w:p>
                    </w:txbxContent>
                  </v:textbox>
                </v:shape>
                <w10:wrap anchorx="page"/>
              </v:group>
            </w:pict>
          </mc:Fallback>
        </mc:AlternateContent>
      </w:r>
      <w:r>
        <w:rPr>
          <w:b/>
          <w:sz w:val="22"/>
        </w:rPr>
        <w:t>Determine the Unadjusted Weight Limit.</w:t>
      </w:r>
      <w:r>
        <w:rPr>
          <w:b/>
          <w:spacing w:val="40"/>
          <w:sz w:val="22"/>
        </w:rPr>
        <w:t xml:space="preserve"> </w:t>
      </w:r>
      <w:r>
        <w:t>Where are the employee's hands when they begin to lift or lower the object? Mark that spot on the diagram below. The number in that</w:t>
      </w:r>
      <w:r>
        <w:rPr>
          <w:spacing w:val="-6"/>
        </w:rPr>
        <w:t xml:space="preserve"> </w:t>
      </w:r>
      <w:r>
        <w:t>box</w:t>
      </w:r>
      <w:r>
        <w:rPr>
          <w:spacing w:val="-7"/>
        </w:rPr>
        <w:t xml:space="preserve"> </w:t>
      </w:r>
      <w:r>
        <w:t>is</w:t>
      </w:r>
      <w:r>
        <w:rPr>
          <w:spacing w:val="-7"/>
        </w:rPr>
        <w:t xml:space="preserve"> </w:t>
      </w:r>
      <w:r>
        <w:t>the</w:t>
      </w:r>
      <w:r>
        <w:rPr>
          <w:spacing w:val="-9"/>
        </w:rPr>
        <w:t xml:space="preserve"> </w:t>
      </w:r>
      <w:r>
        <w:t>Unadjusted</w:t>
      </w:r>
      <w:r>
        <w:rPr>
          <w:spacing w:val="-6"/>
        </w:rPr>
        <w:t xml:space="preserve"> </w:t>
      </w:r>
      <w:r>
        <w:t>Weight</w:t>
      </w:r>
      <w:r>
        <w:rPr>
          <w:spacing w:val="-8"/>
        </w:rPr>
        <w:t xml:space="preserve"> </w:t>
      </w:r>
      <w:r>
        <w:t>Limit in pounds.</w:t>
      </w:r>
    </w:p>
    <w:p w14:paraId="205B1660" w14:textId="77777777" w:rsidR="00562CC2" w:rsidRDefault="00000000">
      <w:pPr>
        <w:pStyle w:val="BodyText"/>
        <w:spacing w:before="1"/>
        <w:rPr>
          <w:sz w:val="8"/>
        </w:rPr>
      </w:pPr>
      <w:r>
        <w:rPr>
          <w:noProof/>
        </w:rPr>
        <w:drawing>
          <wp:anchor distT="0" distB="0" distL="0" distR="0" simplePos="0" relativeHeight="251668480" behindDoc="1" locked="0" layoutInCell="1" allowOverlap="1" wp14:anchorId="0AC87C33" wp14:editId="48517443">
            <wp:simplePos x="0" y="0"/>
            <wp:positionH relativeFrom="page">
              <wp:posOffset>699845</wp:posOffset>
            </wp:positionH>
            <wp:positionV relativeFrom="paragraph">
              <wp:posOffset>74859</wp:posOffset>
            </wp:positionV>
            <wp:extent cx="2387040" cy="4226242"/>
            <wp:effectExtent l="0" t="0" r="0" b="0"/>
            <wp:wrapTopAndBottom/>
            <wp:docPr id="240" name="Image 240" descr="liftnum new 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liftnum new 00"/>
                    <pic:cNvPicPr/>
                  </pic:nvPicPr>
                  <pic:blipFill>
                    <a:blip r:embed="rId65" cstate="print"/>
                    <a:stretch>
                      <a:fillRect/>
                    </a:stretch>
                  </pic:blipFill>
                  <pic:spPr>
                    <a:xfrm>
                      <a:off x="0" y="0"/>
                      <a:ext cx="2387040" cy="4226242"/>
                    </a:xfrm>
                    <a:prstGeom prst="rect">
                      <a:avLst/>
                    </a:prstGeom>
                  </pic:spPr>
                </pic:pic>
              </a:graphicData>
            </a:graphic>
          </wp:anchor>
        </w:drawing>
      </w:r>
    </w:p>
    <w:p w14:paraId="61763551" w14:textId="77777777" w:rsidR="00562CC2" w:rsidRDefault="00562CC2">
      <w:pPr>
        <w:pStyle w:val="BodyText"/>
        <w:spacing w:before="129"/>
      </w:pPr>
    </w:p>
    <w:p w14:paraId="0EE85978" w14:textId="77777777" w:rsidR="00562CC2" w:rsidRDefault="00000000">
      <w:pPr>
        <w:tabs>
          <w:tab w:val="left" w:pos="3836"/>
        </w:tabs>
        <w:ind w:left="544"/>
        <w:rPr>
          <w:b/>
        </w:rPr>
      </w:pPr>
      <w:r>
        <w:rPr>
          <w:noProof/>
        </w:rPr>
        <mc:AlternateContent>
          <mc:Choice Requires="wpg">
            <w:drawing>
              <wp:anchor distT="0" distB="0" distL="0" distR="0" simplePos="0" relativeHeight="251427840" behindDoc="0" locked="0" layoutInCell="1" allowOverlap="1" wp14:anchorId="77E60FF8" wp14:editId="4FFF90EF">
                <wp:simplePos x="0" y="0"/>
                <wp:positionH relativeFrom="page">
                  <wp:posOffset>3285172</wp:posOffset>
                </wp:positionH>
                <wp:positionV relativeFrom="paragraph">
                  <wp:posOffset>-474431</wp:posOffset>
                </wp:positionV>
                <wp:extent cx="741045" cy="28384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045" cy="283845"/>
                          <a:chOff x="0" y="0"/>
                          <a:chExt cx="741045" cy="283845"/>
                        </a:xfrm>
                      </wpg:grpSpPr>
                      <wps:wsp>
                        <wps:cNvPr id="242" name="Graphic 242"/>
                        <wps:cNvSpPr/>
                        <wps:spPr>
                          <a:xfrm>
                            <a:off x="4762" y="4762"/>
                            <a:ext cx="731520" cy="274320"/>
                          </a:xfrm>
                          <a:custGeom>
                            <a:avLst/>
                            <a:gdLst/>
                            <a:ahLst/>
                            <a:cxnLst/>
                            <a:rect l="l" t="t" r="r" b="b"/>
                            <a:pathLst>
                              <a:path w="731520" h="274320">
                                <a:moveTo>
                                  <a:pt x="0" y="137159"/>
                                </a:moveTo>
                                <a:lnTo>
                                  <a:pt x="22876" y="89324"/>
                                </a:lnTo>
                                <a:lnTo>
                                  <a:pt x="86004" y="48813"/>
                                </a:lnTo>
                                <a:lnTo>
                                  <a:pt x="130083" y="32277"/>
                                </a:lnTo>
                                <a:lnTo>
                                  <a:pt x="181130" y="18739"/>
                                </a:lnTo>
                                <a:lnTo>
                                  <a:pt x="238112" y="8587"/>
                                </a:lnTo>
                                <a:lnTo>
                                  <a:pt x="300000" y="2211"/>
                                </a:lnTo>
                                <a:lnTo>
                                  <a:pt x="365760" y="0"/>
                                </a:lnTo>
                                <a:lnTo>
                                  <a:pt x="431519" y="2211"/>
                                </a:lnTo>
                                <a:lnTo>
                                  <a:pt x="493407" y="8587"/>
                                </a:lnTo>
                                <a:lnTo>
                                  <a:pt x="550389" y="18739"/>
                                </a:lnTo>
                                <a:lnTo>
                                  <a:pt x="601436" y="32277"/>
                                </a:lnTo>
                                <a:lnTo>
                                  <a:pt x="645515" y="48813"/>
                                </a:lnTo>
                                <a:lnTo>
                                  <a:pt x="681594" y="67959"/>
                                </a:lnTo>
                                <a:lnTo>
                                  <a:pt x="725628" y="112520"/>
                                </a:lnTo>
                                <a:lnTo>
                                  <a:pt x="731519" y="137159"/>
                                </a:lnTo>
                                <a:lnTo>
                                  <a:pt x="725628" y="161832"/>
                                </a:lnTo>
                                <a:lnTo>
                                  <a:pt x="681594" y="206417"/>
                                </a:lnTo>
                                <a:lnTo>
                                  <a:pt x="645515" y="225558"/>
                                </a:lnTo>
                                <a:lnTo>
                                  <a:pt x="601436" y="242083"/>
                                </a:lnTo>
                                <a:lnTo>
                                  <a:pt x="550389" y="255608"/>
                                </a:lnTo>
                                <a:lnTo>
                                  <a:pt x="493407" y="265746"/>
                                </a:lnTo>
                                <a:lnTo>
                                  <a:pt x="431519" y="272112"/>
                                </a:lnTo>
                                <a:lnTo>
                                  <a:pt x="365760" y="274319"/>
                                </a:lnTo>
                                <a:lnTo>
                                  <a:pt x="300000" y="272112"/>
                                </a:lnTo>
                                <a:lnTo>
                                  <a:pt x="238112" y="265746"/>
                                </a:lnTo>
                                <a:lnTo>
                                  <a:pt x="181130" y="255608"/>
                                </a:lnTo>
                                <a:lnTo>
                                  <a:pt x="130083" y="242083"/>
                                </a:lnTo>
                                <a:lnTo>
                                  <a:pt x="86004" y="225558"/>
                                </a:lnTo>
                                <a:lnTo>
                                  <a:pt x="49925" y="206417"/>
                                </a:lnTo>
                                <a:lnTo>
                                  <a:pt x="5891" y="161832"/>
                                </a:lnTo>
                                <a:lnTo>
                                  <a:pt x="0" y="137159"/>
                                </a:lnTo>
                                <a:close/>
                              </a:path>
                            </a:pathLst>
                          </a:custGeom>
                          <a:ln w="9524">
                            <a:solidFill>
                              <a:srgbClr val="000000"/>
                            </a:solidFill>
                            <a:prstDash val="solid"/>
                          </a:ln>
                        </wps:spPr>
                        <wps:bodyPr wrap="square" lIns="0" tIns="0" rIns="0" bIns="0" rtlCol="0">
                          <a:prstTxWarp prst="textNoShape">
                            <a:avLst/>
                          </a:prstTxWarp>
                          <a:noAutofit/>
                        </wps:bodyPr>
                      </wps:wsp>
                      <wps:wsp>
                        <wps:cNvPr id="243" name="Textbox 243"/>
                        <wps:cNvSpPr txBox="1"/>
                        <wps:spPr>
                          <a:xfrm>
                            <a:off x="0" y="0"/>
                            <a:ext cx="741045" cy="283845"/>
                          </a:xfrm>
                          <a:prstGeom prst="rect">
                            <a:avLst/>
                          </a:prstGeom>
                        </wps:spPr>
                        <wps:txbx>
                          <w:txbxContent>
                            <w:p w14:paraId="17965F56" w14:textId="77777777" w:rsidR="00562CC2" w:rsidRDefault="00000000">
                              <w:pPr>
                                <w:spacing w:before="79"/>
                                <w:ind w:left="263"/>
                                <w:rPr>
                                  <w:rFonts w:ascii="Tahoma"/>
                                  <w:b/>
                                  <w:sz w:val="20"/>
                                </w:rPr>
                              </w:pPr>
                              <w:r>
                                <w:rPr>
                                  <w:rFonts w:ascii="Tahoma"/>
                                  <w:b/>
                                  <w:sz w:val="20"/>
                                </w:rPr>
                                <w:t>Step</w:t>
                              </w:r>
                              <w:r>
                                <w:rPr>
                                  <w:rFonts w:ascii="Tahoma"/>
                                  <w:b/>
                                  <w:spacing w:val="-8"/>
                                  <w:sz w:val="20"/>
                                </w:rPr>
                                <w:t xml:space="preserve"> </w:t>
                              </w:r>
                              <w:r>
                                <w:rPr>
                                  <w:rFonts w:ascii="Tahoma"/>
                                  <w:b/>
                                  <w:spacing w:val="-10"/>
                                  <w:sz w:val="20"/>
                                </w:rPr>
                                <w:t>5</w:t>
                              </w:r>
                            </w:p>
                          </w:txbxContent>
                        </wps:txbx>
                        <wps:bodyPr wrap="square" lIns="0" tIns="0" rIns="0" bIns="0" rtlCol="0">
                          <a:noAutofit/>
                        </wps:bodyPr>
                      </wps:wsp>
                    </wpg:wgp>
                  </a:graphicData>
                </a:graphic>
              </wp:anchor>
            </w:drawing>
          </mc:Choice>
          <mc:Fallback>
            <w:pict>
              <v:group w14:anchorId="77E60FF8" id="Group 241" o:spid="_x0000_s1110" style="position:absolute;left:0;text-align:left;margin-left:258.65pt;margin-top:-37.35pt;width:58.35pt;height:22.35pt;z-index:251427840;mso-wrap-distance-left:0;mso-wrap-distance-right:0;mso-position-horizontal-relative:page;mso-position-vertical-relative:text" coordsize="7410,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">
                <v:shape id="Graphic 242" o:spid="_x0000_s1111" style="position:absolute;left:47;top:47;width:7315;height:2743;visibility:visible;mso-wrap-style:square;v-text-anchor:top" coordsize="7315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" path="m,137159l22876,89324,86004,48813,130083,32277,181130,18739,238112,8587,300000,2211,365760,r65759,2211l493407,8587r56982,10152l601436,32277r44079,16536l681594,67959r44034,44561l731519,137159r-5891,24673l681594,206417r-36079,19141l601436,242083r-51047,13525l493407,265746r-61888,6366l365760,274319r-65760,-2207l238112,265746,181130,255608,130083,242083,86004,225558,49925,206417,5891,161832,,137159xe" filled="f" strokeweight=".26456mm">
                  <v:path arrowok="t"/>
                </v:shape>
                <v:shape id="Textbox 243" o:spid="_x0000_s1112" type="#_x0000_t202" style="position:absolute;width:741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7965F56" w14:textId="77777777" w:rsidR="00562CC2" w:rsidRDefault="00000000">
                        <w:pPr>
                          <w:spacing w:before="79"/>
                          <w:ind w:left="263"/>
                          <w:rPr>
                            <w:rFonts w:ascii="Tahoma"/>
                            <w:b/>
                            <w:sz w:val="20"/>
                          </w:rPr>
                        </w:pPr>
                        <w:r>
                          <w:rPr>
                            <w:rFonts w:ascii="Tahoma"/>
                            <w:b/>
                            <w:sz w:val="20"/>
                          </w:rPr>
                          <w:t>Step</w:t>
                        </w:r>
                        <w:r>
                          <w:rPr>
                            <w:rFonts w:ascii="Tahoma"/>
                            <w:b/>
                            <w:spacing w:val="-8"/>
                            <w:sz w:val="20"/>
                          </w:rPr>
                          <w:t xml:space="preserve"> </w:t>
                        </w:r>
                        <w:r>
                          <w:rPr>
                            <w:rFonts w:ascii="Tahoma"/>
                            <w:b/>
                            <w:spacing w:val="-10"/>
                            <w:sz w:val="20"/>
                          </w:rPr>
                          <w:t>5</w:t>
                        </w:r>
                      </w:p>
                    </w:txbxContent>
                  </v:textbox>
                </v:shape>
                <w10:wrap anchorx="page"/>
              </v:group>
            </w:pict>
          </mc:Fallback>
        </mc:AlternateContent>
      </w:r>
      <w:r>
        <w:rPr>
          <w:b/>
          <w:sz w:val="20"/>
        </w:rPr>
        <w:t xml:space="preserve">Unadjusted Weight Limit: </w:t>
      </w:r>
      <w:r>
        <w:rPr>
          <w:b/>
          <w:sz w:val="20"/>
          <w:u w:val="single"/>
        </w:rPr>
        <w:tab/>
      </w:r>
      <w:r>
        <w:rPr>
          <w:b/>
          <w:spacing w:val="-4"/>
          <w:sz w:val="20"/>
        </w:rPr>
        <w:t>lbs</w:t>
      </w:r>
      <w:r>
        <w:rPr>
          <w:b/>
          <w:spacing w:val="-4"/>
        </w:rPr>
        <w:t>.</w:t>
      </w:r>
    </w:p>
    <w:p w14:paraId="02BCF96F" w14:textId="77777777" w:rsidR="00562CC2" w:rsidRDefault="00000000">
      <w:pPr>
        <w:pStyle w:val="BodyText"/>
        <w:spacing w:before="29"/>
        <w:ind w:left="1098" w:right="603"/>
      </w:pPr>
      <w:r>
        <w:br w:type="column"/>
      </w:r>
      <w:r>
        <w:t>of hours per day spent lifting.</w:t>
      </w:r>
      <w:r>
        <w:rPr>
          <w:spacing w:val="40"/>
        </w:rPr>
        <w:t xml:space="preserve"> </w:t>
      </w:r>
      <w:r>
        <w:t>Use this information to look</w:t>
      </w:r>
      <w:r>
        <w:rPr>
          <w:spacing w:val="-2"/>
        </w:rPr>
        <w:t xml:space="preserve"> </w:t>
      </w:r>
      <w:r>
        <w:t>up</w:t>
      </w:r>
      <w:r>
        <w:rPr>
          <w:spacing w:val="-7"/>
        </w:rPr>
        <w:t xml:space="preserve"> </w:t>
      </w:r>
      <w:r>
        <w:t>the</w:t>
      </w:r>
      <w:r>
        <w:rPr>
          <w:spacing w:val="-6"/>
        </w:rPr>
        <w:t xml:space="preserve"> </w:t>
      </w:r>
      <w:r>
        <w:t>Limit</w:t>
      </w:r>
      <w:r>
        <w:rPr>
          <w:spacing w:val="-6"/>
        </w:rPr>
        <w:t xml:space="preserve"> </w:t>
      </w:r>
      <w:r>
        <w:t>Reduction</w:t>
      </w:r>
      <w:r>
        <w:rPr>
          <w:spacing w:val="-4"/>
        </w:rPr>
        <w:t xml:space="preserve"> </w:t>
      </w:r>
      <w:r>
        <w:t>Modifier</w:t>
      </w:r>
      <w:r>
        <w:rPr>
          <w:spacing w:val="-6"/>
        </w:rPr>
        <w:t xml:space="preserve"> </w:t>
      </w:r>
      <w:r>
        <w:t>in</w:t>
      </w:r>
      <w:r>
        <w:rPr>
          <w:spacing w:val="-6"/>
        </w:rPr>
        <w:t xml:space="preserve"> </w:t>
      </w:r>
      <w:r>
        <w:t>the</w:t>
      </w:r>
      <w:r>
        <w:rPr>
          <w:spacing w:val="-6"/>
        </w:rPr>
        <w:t xml:space="preserve"> </w:t>
      </w:r>
      <w:r>
        <w:t>table</w:t>
      </w:r>
      <w:r>
        <w:rPr>
          <w:spacing w:val="-4"/>
        </w:rPr>
        <w:t xml:space="preserve"> </w:t>
      </w:r>
      <w:r>
        <w:t>below.</w:t>
      </w:r>
    </w:p>
    <w:p w14:paraId="26B9CA94" w14:textId="77777777" w:rsidR="00562CC2" w:rsidRDefault="00562CC2">
      <w:pPr>
        <w:pStyle w:val="BodyText"/>
        <w:spacing w:before="6"/>
        <w:rPr>
          <w:sz w:val="10"/>
        </w:rPr>
      </w:pPr>
    </w:p>
    <w:tbl>
      <w:tblPr>
        <w:tblW w:w="0" w:type="auto"/>
        <w:tblInd w:w="271" w:type="dxa"/>
        <w:tblLayout w:type="fixed"/>
        <w:tblCellMar>
          <w:left w:w="0" w:type="dxa"/>
          <w:right w:w="0" w:type="dxa"/>
        </w:tblCellMar>
        <w:tblLook w:val="01E0" w:firstRow="1" w:lastRow="1" w:firstColumn="1" w:lastColumn="1" w:noHBand="0" w:noVBand="0"/>
      </w:tblPr>
      <w:tblGrid>
        <w:gridCol w:w="1891"/>
        <w:gridCol w:w="1202"/>
        <w:gridCol w:w="1251"/>
        <w:gridCol w:w="1391"/>
      </w:tblGrid>
      <w:tr w:rsidR="00562CC2" w14:paraId="7AC2E14A" w14:textId="77777777">
        <w:trPr>
          <w:trHeight w:val="350"/>
        </w:trPr>
        <w:tc>
          <w:tcPr>
            <w:tcW w:w="1891" w:type="dxa"/>
            <w:vMerge w:val="restart"/>
            <w:tcBorders>
              <w:top w:val="single" w:sz="6" w:space="0" w:color="000000"/>
              <w:left w:val="single" w:sz="6" w:space="0" w:color="000000"/>
            </w:tcBorders>
          </w:tcPr>
          <w:p w14:paraId="409D4C89" w14:textId="77777777" w:rsidR="00562CC2" w:rsidRDefault="00000000">
            <w:pPr>
              <w:pStyle w:val="TableParagraph"/>
              <w:spacing w:before="57"/>
              <w:ind w:left="107" w:right="101"/>
              <w:rPr>
                <w:b/>
                <w:sz w:val="20"/>
              </w:rPr>
            </w:pPr>
            <w:r>
              <w:rPr>
                <w:b/>
                <w:sz w:val="20"/>
              </w:rPr>
              <w:t>How</w:t>
            </w:r>
            <w:r>
              <w:rPr>
                <w:b/>
                <w:spacing w:val="-14"/>
                <w:sz w:val="20"/>
              </w:rPr>
              <w:t xml:space="preserve"> </w:t>
            </w:r>
            <w:r>
              <w:rPr>
                <w:b/>
                <w:sz w:val="20"/>
              </w:rPr>
              <w:t>many</w:t>
            </w:r>
            <w:r>
              <w:rPr>
                <w:b/>
                <w:spacing w:val="-14"/>
                <w:sz w:val="20"/>
              </w:rPr>
              <w:t xml:space="preserve"> </w:t>
            </w:r>
            <w:r>
              <w:rPr>
                <w:b/>
                <w:sz w:val="20"/>
              </w:rPr>
              <w:t>lifts per minute?</w:t>
            </w:r>
          </w:p>
        </w:tc>
        <w:tc>
          <w:tcPr>
            <w:tcW w:w="3844" w:type="dxa"/>
            <w:gridSpan w:val="3"/>
            <w:tcBorders>
              <w:top w:val="single" w:sz="6" w:space="0" w:color="000000"/>
              <w:right w:val="single" w:sz="6" w:space="0" w:color="000000"/>
            </w:tcBorders>
          </w:tcPr>
          <w:p w14:paraId="6D8DFA29" w14:textId="77777777" w:rsidR="00562CC2" w:rsidRDefault="00000000">
            <w:pPr>
              <w:pStyle w:val="TableParagraph"/>
              <w:spacing w:before="57"/>
              <w:ind w:left="178"/>
              <w:rPr>
                <w:b/>
                <w:sz w:val="20"/>
              </w:rPr>
            </w:pPr>
            <w:r>
              <w:rPr>
                <w:b/>
                <w:sz w:val="20"/>
              </w:rPr>
              <w:t>For</w:t>
            </w:r>
            <w:r>
              <w:rPr>
                <w:b/>
                <w:spacing w:val="-5"/>
                <w:sz w:val="20"/>
              </w:rPr>
              <w:t xml:space="preserve"> </w:t>
            </w:r>
            <w:r>
              <w:rPr>
                <w:b/>
                <w:sz w:val="20"/>
              </w:rPr>
              <w:t>how</w:t>
            </w:r>
            <w:r>
              <w:rPr>
                <w:b/>
                <w:spacing w:val="-1"/>
                <w:sz w:val="20"/>
              </w:rPr>
              <w:t xml:space="preserve"> </w:t>
            </w:r>
            <w:r>
              <w:rPr>
                <w:b/>
                <w:sz w:val="20"/>
              </w:rPr>
              <w:t>many</w:t>
            </w:r>
            <w:r>
              <w:rPr>
                <w:b/>
                <w:spacing w:val="-6"/>
                <w:sz w:val="20"/>
              </w:rPr>
              <w:t xml:space="preserve"> </w:t>
            </w:r>
            <w:r>
              <w:rPr>
                <w:b/>
                <w:sz w:val="20"/>
              </w:rPr>
              <w:t>hours</w:t>
            </w:r>
            <w:r>
              <w:rPr>
                <w:b/>
                <w:spacing w:val="-5"/>
                <w:sz w:val="20"/>
              </w:rPr>
              <w:t xml:space="preserve"> </w:t>
            </w:r>
            <w:r>
              <w:rPr>
                <w:b/>
                <w:sz w:val="20"/>
              </w:rPr>
              <w:t>per</w:t>
            </w:r>
            <w:r>
              <w:rPr>
                <w:b/>
                <w:spacing w:val="-1"/>
                <w:sz w:val="20"/>
              </w:rPr>
              <w:t xml:space="preserve"> </w:t>
            </w:r>
            <w:r>
              <w:rPr>
                <w:b/>
                <w:spacing w:val="-4"/>
                <w:sz w:val="20"/>
              </w:rPr>
              <w:t>day?</w:t>
            </w:r>
          </w:p>
        </w:tc>
      </w:tr>
      <w:tr w:rsidR="00562CC2" w14:paraId="345D5594" w14:textId="77777777">
        <w:trPr>
          <w:trHeight w:val="327"/>
        </w:trPr>
        <w:tc>
          <w:tcPr>
            <w:tcW w:w="1891" w:type="dxa"/>
            <w:vMerge/>
            <w:tcBorders>
              <w:top w:val="nil"/>
              <w:left w:val="single" w:sz="6" w:space="0" w:color="000000"/>
            </w:tcBorders>
          </w:tcPr>
          <w:p w14:paraId="2149D164" w14:textId="77777777" w:rsidR="00562CC2" w:rsidRDefault="00562CC2">
            <w:pPr>
              <w:rPr>
                <w:sz w:val="2"/>
                <w:szCs w:val="2"/>
              </w:rPr>
            </w:pPr>
          </w:p>
        </w:tc>
        <w:tc>
          <w:tcPr>
            <w:tcW w:w="1202" w:type="dxa"/>
          </w:tcPr>
          <w:p w14:paraId="27F2A665" w14:textId="77777777" w:rsidR="00562CC2" w:rsidRDefault="00000000">
            <w:pPr>
              <w:pStyle w:val="TableParagraph"/>
              <w:spacing w:before="58"/>
              <w:ind w:left="106" w:right="61"/>
              <w:jc w:val="center"/>
              <w:rPr>
                <w:sz w:val="18"/>
              </w:rPr>
            </w:pPr>
            <w:r>
              <w:rPr>
                <w:sz w:val="18"/>
              </w:rPr>
              <w:t>1</w:t>
            </w:r>
            <w:r>
              <w:rPr>
                <w:spacing w:val="-3"/>
                <w:sz w:val="18"/>
              </w:rPr>
              <w:t xml:space="preserve"> </w:t>
            </w:r>
            <w:r>
              <w:rPr>
                <w:sz w:val="18"/>
              </w:rPr>
              <w:t>hr or</w:t>
            </w:r>
            <w:r>
              <w:rPr>
                <w:spacing w:val="-2"/>
                <w:sz w:val="18"/>
              </w:rPr>
              <w:t xml:space="preserve"> </w:t>
            </w:r>
            <w:r>
              <w:rPr>
                <w:spacing w:val="-4"/>
                <w:sz w:val="18"/>
              </w:rPr>
              <w:t>less</w:t>
            </w:r>
          </w:p>
        </w:tc>
        <w:tc>
          <w:tcPr>
            <w:tcW w:w="1251" w:type="dxa"/>
          </w:tcPr>
          <w:p w14:paraId="22E64BF5" w14:textId="77777777" w:rsidR="00562CC2" w:rsidRDefault="00000000">
            <w:pPr>
              <w:pStyle w:val="TableParagraph"/>
              <w:spacing w:before="58"/>
              <w:ind w:left="86" w:right="82"/>
              <w:jc w:val="center"/>
              <w:rPr>
                <w:sz w:val="18"/>
              </w:rPr>
            </w:pPr>
            <w:r>
              <w:rPr>
                <w:sz w:val="18"/>
              </w:rPr>
              <w:t>1</w:t>
            </w:r>
            <w:r>
              <w:rPr>
                <w:spacing w:val="-3"/>
                <w:sz w:val="18"/>
              </w:rPr>
              <w:t xml:space="preserve"> </w:t>
            </w:r>
            <w:r>
              <w:rPr>
                <w:sz w:val="18"/>
              </w:rPr>
              <w:t>hr</w:t>
            </w:r>
            <w:r>
              <w:rPr>
                <w:spacing w:val="-1"/>
                <w:sz w:val="18"/>
              </w:rPr>
              <w:t xml:space="preserve"> </w:t>
            </w:r>
            <w:r>
              <w:rPr>
                <w:sz w:val="18"/>
              </w:rPr>
              <w:t>to</w:t>
            </w:r>
            <w:r>
              <w:rPr>
                <w:spacing w:val="-2"/>
                <w:sz w:val="18"/>
              </w:rPr>
              <w:t xml:space="preserve"> </w:t>
            </w:r>
            <w:r>
              <w:rPr>
                <w:sz w:val="18"/>
              </w:rPr>
              <w:t xml:space="preserve">2 </w:t>
            </w:r>
            <w:r>
              <w:rPr>
                <w:spacing w:val="-5"/>
                <w:sz w:val="18"/>
              </w:rPr>
              <w:t>hrs</w:t>
            </w:r>
          </w:p>
        </w:tc>
        <w:tc>
          <w:tcPr>
            <w:tcW w:w="1391" w:type="dxa"/>
            <w:tcBorders>
              <w:right w:val="single" w:sz="6" w:space="0" w:color="000000"/>
            </w:tcBorders>
          </w:tcPr>
          <w:p w14:paraId="77FCB29E" w14:textId="77777777" w:rsidR="00562CC2" w:rsidRDefault="00000000">
            <w:pPr>
              <w:pStyle w:val="TableParagraph"/>
              <w:spacing w:before="58"/>
              <w:ind w:left="64" w:right="63"/>
              <w:jc w:val="center"/>
              <w:rPr>
                <w:sz w:val="18"/>
              </w:rPr>
            </w:pPr>
            <w:r>
              <w:rPr>
                <w:sz w:val="18"/>
              </w:rPr>
              <w:t>2</w:t>
            </w:r>
            <w:r>
              <w:rPr>
                <w:spacing w:val="-3"/>
                <w:sz w:val="18"/>
              </w:rPr>
              <w:t xml:space="preserve"> </w:t>
            </w:r>
            <w:r>
              <w:rPr>
                <w:sz w:val="18"/>
              </w:rPr>
              <w:t>hrs</w:t>
            </w:r>
            <w:r>
              <w:rPr>
                <w:spacing w:val="-1"/>
                <w:sz w:val="18"/>
              </w:rPr>
              <w:t xml:space="preserve"> </w:t>
            </w:r>
            <w:r>
              <w:rPr>
                <w:sz w:val="18"/>
              </w:rPr>
              <w:t xml:space="preserve">or </w:t>
            </w:r>
            <w:r>
              <w:rPr>
                <w:spacing w:val="-4"/>
                <w:sz w:val="18"/>
              </w:rPr>
              <w:t>more</w:t>
            </w:r>
          </w:p>
        </w:tc>
      </w:tr>
      <w:tr w:rsidR="00562CC2" w14:paraId="428AEBE2" w14:textId="77777777">
        <w:trPr>
          <w:trHeight w:val="386"/>
        </w:trPr>
        <w:tc>
          <w:tcPr>
            <w:tcW w:w="1891" w:type="dxa"/>
            <w:tcBorders>
              <w:left w:val="single" w:sz="6" w:space="0" w:color="000000"/>
            </w:tcBorders>
          </w:tcPr>
          <w:p w14:paraId="7BA8E41B" w14:textId="77777777" w:rsidR="00562CC2" w:rsidRDefault="00000000">
            <w:pPr>
              <w:pStyle w:val="TableParagraph"/>
              <w:spacing w:before="56"/>
              <w:ind w:left="107"/>
              <w:rPr>
                <w:sz w:val="18"/>
              </w:rPr>
            </w:pPr>
            <w:r>
              <w:rPr>
                <w:sz w:val="18"/>
              </w:rPr>
              <w:t>1</w:t>
            </w:r>
            <w:r>
              <w:rPr>
                <w:spacing w:val="-1"/>
                <w:sz w:val="18"/>
              </w:rPr>
              <w:t xml:space="preserve"> </w:t>
            </w:r>
            <w:r>
              <w:rPr>
                <w:sz w:val="18"/>
              </w:rPr>
              <w:t>lift</w:t>
            </w:r>
            <w:r>
              <w:rPr>
                <w:spacing w:val="-3"/>
                <w:sz w:val="18"/>
              </w:rPr>
              <w:t xml:space="preserve"> </w:t>
            </w:r>
            <w:r>
              <w:rPr>
                <w:sz w:val="18"/>
              </w:rPr>
              <w:t>every</w:t>
            </w:r>
            <w:r>
              <w:rPr>
                <w:spacing w:val="-2"/>
                <w:sz w:val="18"/>
              </w:rPr>
              <w:t xml:space="preserve"> </w:t>
            </w:r>
            <w:r>
              <w:rPr>
                <w:sz w:val="18"/>
              </w:rPr>
              <w:t>2-5</w:t>
            </w:r>
            <w:r>
              <w:rPr>
                <w:spacing w:val="-3"/>
                <w:sz w:val="18"/>
              </w:rPr>
              <w:t xml:space="preserve"> </w:t>
            </w:r>
            <w:r>
              <w:rPr>
                <w:spacing w:val="-4"/>
                <w:sz w:val="18"/>
              </w:rPr>
              <w:t>mins.</w:t>
            </w:r>
          </w:p>
        </w:tc>
        <w:tc>
          <w:tcPr>
            <w:tcW w:w="1202" w:type="dxa"/>
          </w:tcPr>
          <w:p w14:paraId="1943DBBE" w14:textId="77777777" w:rsidR="00562CC2" w:rsidRDefault="00000000">
            <w:pPr>
              <w:pStyle w:val="TableParagraph"/>
              <w:spacing w:before="116"/>
              <w:ind w:left="106" w:right="1"/>
              <w:jc w:val="center"/>
              <w:rPr>
                <w:sz w:val="18"/>
              </w:rPr>
            </w:pPr>
            <w:r>
              <w:rPr>
                <w:spacing w:val="-5"/>
                <w:sz w:val="18"/>
              </w:rPr>
              <w:t>1.0</w:t>
            </w:r>
          </w:p>
        </w:tc>
        <w:tc>
          <w:tcPr>
            <w:tcW w:w="1251" w:type="dxa"/>
          </w:tcPr>
          <w:p w14:paraId="5B51CC48" w14:textId="77777777" w:rsidR="00562CC2" w:rsidRDefault="00000000">
            <w:pPr>
              <w:pStyle w:val="TableParagraph"/>
              <w:spacing w:before="116"/>
              <w:ind w:left="86"/>
              <w:jc w:val="center"/>
              <w:rPr>
                <w:sz w:val="18"/>
              </w:rPr>
            </w:pPr>
            <w:r>
              <w:rPr>
                <w:spacing w:val="-4"/>
                <w:sz w:val="18"/>
              </w:rPr>
              <w:t>0.95</w:t>
            </w:r>
          </w:p>
        </w:tc>
        <w:tc>
          <w:tcPr>
            <w:tcW w:w="1391" w:type="dxa"/>
            <w:tcBorders>
              <w:right w:val="single" w:sz="6" w:space="0" w:color="000000"/>
            </w:tcBorders>
          </w:tcPr>
          <w:p w14:paraId="6C16D233" w14:textId="77777777" w:rsidR="00562CC2" w:rsidRDefault="00000000">
            <w:pPr>
              <w:pStyle w:val="TableParagraph"/>
              <w:spacing w:before="116"/>
              <w:ind w:left="64"/>
              <w:jc w:val="center"/>
              <w:rPr>
                <w:sz w:val="18"/>
              </w:rPr>
            </w:pPr>
            <w:r>
              <w:rPr>
                <w:spacing w:val="-4"/>
                <w:sz w:val="18"/>
              </w:rPr>
              <w:t>0.85</w:t>
            </w:r>
          </w:p>
        </w:tc>
      </w:tr>
      <w:tr w:rsidR="00562CC2" w14:paraId="04D9350E" w14:textId="77777777">
        <w:trPr>
          <w:trHeight w:val="387"/>
        </w:trPr>
        <w:tc>
          <w:tcPr>
            <w:tcW w:w="1891" w:type="dxa"/>
            <w:tcBorders>
              <w:left w:val="single" w:sz="6" w:space="0" w:color="000000"/>
            </w:tcBorders>
          </w:tcPr>
          <w:p w14:paraId="66881298" w14:textId="77777777" w:rsidR="00562CC2" w:rsidRDefault="00000000">
            <w:pPr>
              <w:pStyle w:val="TableParagraph"/>
              <w:spacing w:before="56"/>
              <w:ind w:left="107"/>
              <w:rPr>
                <w:sz w:val="18"/>
              </w:rPr>
            </w:pPr>
            <w:r>
              <w:rPr>
                <w:sz w:val="18"/>
              </w:rPr>
              <w:t>1</w:t>
            </w:r>
            <w:r>
              <w:rPr>
                <w:spacing w:val="-3"/>
                <w:sz w:val="18"/>
              </w:rPr>
              <w:t xml:space="preserve"> </w:t>
            </w:r>
            <w:r>
              <w:rPr>
                <w:sz w:val="18"/>
              </w:rPr>
              <w:t>lift</w:t>
            </w:r>
            <w:r>
              <w:rPr>
                <w:spacing w:val="-3"/>
                <w:sz w:val="18"/>
              </w:rPr>
              <w:t xml:space="preserve"> </w:t>
            </w:r>
            <w:r>
              <w:rPr>
                <w:sz w:val="18"/>
              </w:rPr>
              <w:t>every</w:t>
            </w:r>
            <w:r>
              <w:rPr>
                <w:spacing w:val="-2"/>
                <w:sz w:val="18"/>
              </w:rPr>
              <w:t xml:space="preserve"> </w:t>
            </w:r>
            <w:r>
              <w:rPr>
                <w:spacing w:val="-5"/>
                <w:sz w:val="18"/>
              </w:rPr>
              <w:t>min</w:t>
            </w:r>
          </w:p>
        </w:tc>
        <w:tc>
          <w:tcPr>
            <w:tcW w:w="1202" w:type="dxa"/>
          </w:tcPr>
          <w:p w14:paraId="0D3E34BA" w14:textId="77777777" w:rsidR="00562CC2" w:rsidRDefault="00000000">
            <w:pPr>
              <w:pStyle w:val="TableParagraph"/>
              <w:spacing w:before="116"/>
              <w:ind w:left="106"/>
              <w:jc w:val="center"/>
              <w:rPr>
                <w:sz w:val="18"/>
              </w:rPr>
            </w:pPr>
            <w:r>
              <w:rPr>
                <w:spacing w:val="-4"/>
                <w:sz w:val="18"/>
              </w:rPr>
              <w:t>0.95</w:t>
            </w:r>
          </w:p>
        </w:tc>
        <w:tc>
          <w:tcPr>
            <w:tcW w:w="1251" w:type="dxa"/>
          </w:tcPr>
          <w:p w14:paraId="26797F71" w14:textId="77777777" w:rsidR="00562CC2" w:rsidRDefault="00000000">
            <w:pPr>
              <w:pStyle w:val="TableParagraph"/>
              <w:spacing w:before="116"/>
              <w:ind w:left="86"/>
              <w:jc w:val="center"/>
              <w:rPr>
                <w:sz w:val="18"/>
              </w:rPr>
            </w:pPr>
            <w:r>
              <w:rPr>
                <w:spacing w:val="-5"/>
                <w:sz w:val="18"/>
              </w:rPr>
              <w:t>0.9</w:t>
            </w:r>
          </w:p>
        </w:tc>
        <w:tc>
          <w:tcPr>
            <w:tcW w:w="1391" w:type="dxa"/>
            <w:tcBorders>
              <w:right w:val="single" w:sz="6" w:space="0" w:color="000000"/>
            </w:tcBorders>
          </w:tcPr>
          <w:p w14:paraId="1E1ACA8D" w14:textId="77777777" w:rsidR="00562CC2" w:rsidRDefault="00000000">
            <w:pPr>
              <w:pStyle w:val="TableParagraph"/>
              <w:spacing w:before="116"/>
              <w:ind w:left="64"/>
              <w:jc w:val="center"/>
              <w:rPr>
                <w:sz w:val="18"/>
              </w:rPr>
            </w:pPr>
            <w:r>
              <w:rPr>
                <w:spacing w:val="-4"/>
                <w:sz w:val="18"/>
              </w:rPr>
              <w:t>0.75</w:t>
            </w:r>
          </w:p>
        </w:tc>
      </w:tr>
      <w:tr w:rsidR="00562CC2" w14:paraId="467F4CC7" w14:textId="77777777">
        <w:trPr>
          <w:trHeight w:val="387"/>
        </w:trPr>
        <w:tc>
          <w:tcPr>
            <w:tcW w:w="1891" w:type="dxa"/>
            <w:tcBorders>
              <w:left w:val="single" w:sz="6" w:space="0" w:color="000000"/>
            </w:tcBorders>
          </w:tcPr>
          <w:p w14:paraId="1BD5058C" w14:textId="77777777" w:rsidR="00562CC2" w:rsidRDefault="00000000">
            <w:pPr>
              <w:pStyle w:val="TableParagraph"/>
              <w:spacing w:before="58"/>
              <w:ind w:left="107"/>
              <w:rPr>
                <w:sz w:val="18"/>
              </w:rPr>
            </w:pPr>
            <w:r>
              <w:rPr>
                <w:sz w:val="18"/>
              </w:rPr>
              <w:t>2-3</w:t>
            </w:r>
            <w:r>
              <w:rPr>
                <w:spacing w:val="-2"/>
                <w:sz w:val="18"/>
              </w:rPr>
              <w:t xml:space="preserve"> </w:t>
            </w:r>
            <w:r>
              <w:rPr>
                <w:sz w:val="18"/>
              </w:rPr>
              <w:t>lifts</w:t>
            </w:r>
            <w:r>
              <w:rPr>
                <w:spacing w:val="-3"/>
                <w:sz w:val="18"/>
              </w:rPr>
              <w:t xml:space="preserve"> </w:t>
            </w:r>
            <w:r>
              <w:rPr>
                <w:sz w:val="18"/>
              </w:rPr>
              <w:t>every</w:t>
            </w:r>
            <w:r>
              <w:rPr>
                <w:spacing w:val="-4"/>
                <w:sz w:val="18"/>
              </w:rPr>
              <w:t xml:space="preserve"> </w:t>
            </w:r>
            <w:r>
              <w:rPr>
                <w:spacing w:val="-5"/>
                <w:sz w:val="18"/>
              </w:rPr>
              <w:t>min</w:t>
            </w:r>
          </w:p>
        </w:tc>
        <w:tc>
          <w:tcPr>
            <w:tcW w:w="1202" w:type="dxa"/>
          </w:tcPr>
          <w:p w14:paraId="56428CD2" w14:textId="77777777" w:rsidR="00562CC2" w:rsidRDefault="00000000">
            <w:pPr>
              <w:pStyle w:val="TableParagraph"/>
              <w:spacing w:before="118"/>
              <w:ind w:left="106" w:right="1"/>
              <w:jc w:val="center"/>
              <w:rPr>
                <w:sz w:val="18"/>
              </w:rPr>
            </w:pPr>
            <w:r>
              <w:rPr>
                <w:spacing w:val="-5"/>
                <w:sz w:val="18"/>
              </w:rPr>
              <w:t>0.9</w:t>
            </w:r>
          </w:p>
        </w:tc>
        <w:tc>
          <w:tcPr>
            <w:tcW w:w="1251" w:type="dxa"/>
          </w:tcPr>
          <w:p w14:paraId="522140A2" w14:textId="77777777" w:rsidR="00562CC2" w:rsidRDefault="00000000">
            <w:pPr>
              <w:pStyle w:val="TableParagraph"/>
              <w:spacing w:before="118"/>
              <w:ind w:left="86"/>
              <w:jc w:val="center"/>
              <w:rPr>
                <w:sz w:val="18"/>
              </w:rPr>
            </w:pPr>
            <w:r>
              <w:rPr>
                <w:spacing w:val="-4"/>
                <w:sz w:val="18"/>
              </w:rPr>
              <w:t>0.85</w:t>
            </w:r>
          </w:p>
        </w:tc>
        <w:tc>
          <w:tcPr>
            <w:tcW w:w="1391" w:type="dxa"/>
            <w:tcBorders>
              <w:right w:val="single" w:sz="6" w:space="0" w:color="000000"/>
            </w:tcBorders>
          </w:tcPr>
          <w:p w14:paraId="60B979B7" w14:textId="77777777" w:rsidR="00562CC2" w:rsidRDefault="00000000">
            <w:pPr>
              <w:pStyle w:val="TableParagraph"/>
              <w:spacing w:before="118"/>
              <w:ind w:left="64"/>
              <w:jc w:val="center"/>
              <w:rPr>
                <w:sz w:val="18"/>
              </w:rPr>
            </w:pPr>
            <w:r>
              <w:rPr>
                <w:spacing w:val="-4"/>
                <w:sz w:val="18"/>
              </w:rPr>
              <w:t>0.65</w:t>
            </w:r>
          </w:p>
        </w:tc>
      </w:tr>
      <w:tr w:rsidR="00562CC2" w14:paraId="1984FD1F" w14:textId="77777777">
        <w:trPr>
          <w:trHeight w:val="386"/>
        </w:trPr>
        <w:tc>
          <w:tcPr>
            <w:tcW w:w="1891" w:type="dxa"/>
            <w:tcBorders>
              <w:left w:val="single" w:sz="6" w:space="0" w:color="000000"/>
            </w:tcBorders>
          </w:tcPr>
          <w:p w14:paraId="1CB14C55" w14:textId="77777777" w:rsidR="00562CC2" w:rsidRDefault="00000000">
            <w:pPr>
              <w:pStyle w:val="TableParagraph"/>
              <w:spacing w:before="57"/>
              <w:ind w:left="107"/>
              <w:rPr>
                <w:sz w:val="18"/>
              </w:rPr>
            </w:pPr>
            <w:r>
              <w:rPr>
                <w:sz w:val="18"/>
              </w:rPr>
              <w:t>4-5</w:t>
            </w:r>
            <w:r>
              <w:rPr>
                <w:spacing w:val="-2"/>
                <w:sz w:val="18"/>
              </w:rPr>
              <w:t xml:space="preserve"> </w:t>
            </w:r>
            <w:r>
              <w:rPr>
                <w:sz w:val="18"/>
              </w:rPr>
              <w:t>lifts</w:t>
            </w:r>
            <w:r>
              <w:rPr>
                <w:spacing w:val="-3"/>
                <w:sz w:val="18"/>
              </w:rPr>
              <w:t xml:space="preserve"> </w:t>
            </w:r>
            <w:r>
              <w:rPr>
                <w:sz w:val="18"/>
              </w:rPr>
              <w:t>every</w:t>
            </w:r>
            <w:r>
              <w:rPr>
                <w:spacing w:val="-4"/>
                <w:sz w:val="18"/>
              </w:rPr>
              <w:t xml:space="preserve"> </w:t>
            </w:r>
            <w:r>
              <w:rPr>
                <w:spacing w:val="-5"/>
                <w:sz w:val="18"/>
              </w:rPr>
              <w:t>min</w:t>
            </w:r>
          </w:p>
        </w:tc>
        <w:tc>
          <w:tcPr>
            <w:tcW w:w="1202" w:type="dxa"/>
          </w:tcPr>
          <w:p w14:paraId="58CA0AC8" w14:textId="77777777" w:rsidR="00562CC2" w:rsidRDefault="00000000">
            <w:pPr>
              <w:pStyle w:val="TableParagraph"/>
              <w:spacing w:before="117"/>
              <w:ind w:left="106"/>
              <w:jc w:val="center"/>
              <w:rPr>
                <w:sz w:val="18"/>
              </w:rPr>
            </w:pPr>
            <w:r>
              <w:rPr>
                <w:spacing w:val="-4"/>
                <w:sz w:val="18"/>
              </w:rPr>
              <w:t>0.85</w:t>
            </w:r>
          </w:p>
        </w:tc>
        <w:tc>
          <w:tcPr>
            <w:tcW w:w="1251" w:type="dxa"/>
          </w:tcPr>
          <w:p w14:paraId="5A0C7372" w14:textId="77777777" w:rsidR="00562CC2" w:rsidRDefault="00000000">
            <w:pPr>
              <w:pStyle w:val="TableParagraph"/>
              <w:spacing w:before="117"/>
              <w:ind w:left="86"/>
              <w:jc w:val="center"/>
              <w:rPr>
                <w:sz w:val="18"/>
              </w:rPr>
            </w:pPr>
            <w:r>
              <w:rPr>
                <w:spacing w:val="-5"/>
                <w:sz w:val="18"/>
              </w:rPr>
              <w:t>0.7</w:t>
            </w:r>
          </w:p>
        </w:tc>
        <w:tc>
          <w:tcPr>
            <w:tcW w:w="1391" w:type="dxa"/>
            <w:tcBorders>
              <w:right w:val="single" w:sz="6" w:space="0" w:color="000000"/>
            </w:tcBorders>
          </w:tcPr>
          <w:p w14:paraId="2AB5BF9F" w14:textId="77777777" w:rsidR="00562CC2" w:rsidRDefault="00000000">
            <w:pPr>
              <w:pStyle w:val="TableParagraph"/>
              <w:spacing w:before="117"/>
              <w:ind w:left="64"/>
              <w:jc w:val="center"/>
              <w:rPr>
                <w:sz w:val="18"/>
              </w:rPr>
            </w:pPr>
            <w:r>
              <w:rPr>
                <w:spacing w:val="-4"/>
                <w:sz w:val="18"/>
              </w:rPr>
              <w:t>0.45</w:t>
            </w:r>
          </w:p>
        </w:tc>
      </w:tr>
      <w:tr w:rsidR="00562CC2" w14:paraId="108D8EE8" w14:textId="77777777">
        <w:trPr>
          <w:trHeight w:val="386"/>
        </w:trPr>
        <w:tc>
          <w:tcPr>
            <w:tcW w:w="1891" w:type="dxa"/>
            <w:tcBorders>
              <w:left w:val="single" w:sz="6" w:space="0" w:color="000000"/>
            </w:tcBorders>
          </w:tcPr>
          <w:p w14:paraId="1DEF573F" w14:textId="77777777" w:rsidR="00562CC2" w:rsidRDefault="00000000">
            <w:pPr>
              <w:pStyle w:val="TableParagraph"/>
              <w:spacing w:before="56"/>
              <w:ind w:left="107"/>
              <w:rPr>
                <w:sz w:val="18"/>
              </w:rPr>
            </w:pPr>
            <w:r>
              <w:rPr>
                <w:sz w:val="18"/>
              </w:rPr>
              <w:t>6-7</w:t>
            </w:r>
            <w:r>
              <w:rPr>
                <w:spacing w:val="-2"/>
                <w:sz w:val="18"/>
              </w:rPr>
              <w:t xml:space="preserve"> </w:t>
            </w:r>
            <w:r>
              <w:rPr>
                <w:sz w:val="18"/>
              </w:rPr>
              <w:t>lifts</w:t>
            </w:r>
            <w:r>
              <w:rPr>
                <w:spacing w:val="-3"/>
                <w:sz w:val="18"/>
              </w:rPr>
              <w:t xml:space="preserve"> </w:t>
            </w:r>
            <w:r>
              <w:rPr>
                <w:sz w:val="18"/>
              </w:rPr>
              <w:t>every</w:t>
            </w:r>
            <w:r>
              <w:rPr>
                <w:spacing w:val="-4"/>
                <w:sz w:val="18"/>
              </w:rPr>
              <w:t xml:space="preserve"> </w:t>
            </w:r>
            <w:r>
              <w:rPr>
                <w:spacing w:val="-5"/>
                <w:sz w:val="18"/>
              </w:rPr>
              <w:t>min</w:t>
            </w:r>
          </w:p>
        </w:tc>
        <w:tc>
          <w:tcPr>
            <w:tcW w:w="1202" w:type="dxa"/>
          </w:tcPr>
          <w:p w14:paraId="01F2BC38" w14:textId="77777777" w:rsidR="00562CC2" w:rsidRDefault="00000000">
            <w:pPr>
              <w:pStyle w:val="TableParagraph"/>
              <w:spacing w:before="116"/>
              <w:ind w:left="106"/>
              <w:jc w:val="center"/>
              <w:rPr>
                <w:sz w:val="18"/>
              </w:rPr>
            </w:pPr>
            <w:r>
              <w:rPr>
                <w:spacing w:val="-4"/>
                <w:sz w:val="18"/>
              </w:rPr>
              <w:t>0.75</w:t>
            </w:r>
          </w:p>
        </w:tc>
        <w:tc>
          <w:tcPr>
            <w:tcW w:w="1251" w:type="dxa"/>
          </w:tcPr>
          <w:p w14:paraId="582B69E3" w14:textId="77777777" w:rsidR="00562CC2" w:rsidRDefault="00000000">
            <w:pPr>
              <w:pStyle w:val="TableParagraph"/>
              <w:spacing w:before="116"/>
              <w:ind w:left="86"/>
              <w:jc w:val="center"/>
              <w:rPr>
                <w:sz w:val="18"/>
              </w:rPr>
            </w:pPr>
            <w:r>
              <w:rPr>
                <w:spacing w:val="-5"/>
                <w:sz w:val="18"/>
              </w:rPr>
              <w:t>0.5</w:t>
            </w:r>
          </w:p>
        </w:tc>
        <w:tc>
          <w:tcPr>
            <w:tcW w:w="1391" w:type="dxa"/>
            <w:tcBorders>
              <w:right w:val="single" w:sz="6" w:space="0" w:color="000000"/>
            </w:tcBorders>
          </w:tcPr>
          <w:p w14:paraId="148A167E" w14:textId="77777777" w:rsidR="00562CC2" w:rsidRDefault="00000000">
            <w:pPr>
              <w:pStyle w:val="TableParagraph"/>
              <w:spacing w:before="116"/>
              <w:ind w:left="64"/>
              <w:jc w:val="center"/>
              <w:rPr>
                <w:sz w:val="18"/>
              </w:rPr>
            </w:pPr>
            <w:r>
              <w:rPr>
                <w:spacing w:val="-4"/>
                <w:sz w:val="18"/>
              </w:rPr>
              <w:t>0.25</w:t>
            </w:r>
          </w:p>
        </w:tc>
      </w:tr>
      <w:tr w:rsidR="00562CC2" w14:paraId="16EADE6D" w14:textId="77777777">
        <w:trPr>
          <w:trHeight w:val="386"/>
        </w:trPr>
        <w:tc>
          <w:tcPr>
            <w:tcW w:w="1891" w:type="dxa"/>
            <w:tcBorders>
              <w:left w:val="single" w:sz="6" w:space="0" w:color="000000"/>
            </w:tcBorders>
          </w:tcPr>
          <w:p w14:paraId="21B0176D" w14:textId="77777777" w:rsidR="00562CC2" w:rsidRDefault="00000000">
            <w:pPr>
              <w:pStyle w:val="TableParagraph"/>
              <w:spacing w:before="56"/>
              <w:ind w:left="107"/>
              <w:rPr>
                <w:sz w:val="18"/>
              </w:rPr>
            </w:pPr>
            <w:r>
              <w:rPr>
                <w:sz w:val="18"/>
              </w:rPr>
              <w:t>8-9</w:t>
            </w:r>
            <w:r>
              <w:rPr>
                <w:spacing w:val="-2"/>
                <w:sz w:val="18"/>
              </w:rPr>
              <w:t xml:space="preserve"> </w:t>
            </w:r>
            <w:r>
              <w:rPr>
                <w:sz w:val="18"/>
              </w:rPr>
              <w:t>lifts</w:t>
            </w:r>
            <w:r>
              <w:rPr>
                <w:spacing w:val="-3"/>
                <w:sz w:val="18"/>
              </w:rPr>
              <w:t xml:space="preserve"> </w:t>
            </w:r>
            <w:r>
              <w:rPr>
                <w:sz w:val="18"/>
              </w:rPr>
              <w:t>every</w:t>
            </w:r>
            <w:r>
              <w:rPr>
                <w:spacing w:val="-4"/>
                <w:sz w:val="18"/>
              </w:rPr>
              <w:t xml:space="preserve"> </w:t>
            </w:r>
            <w:r>
              <w:rPr>
                <w:spacing w:val="-5"/>
                <w:sz w:val="18"/>
              </w:rPr>
              <w:t>min</w:t>
            </w:r>
          </w:p>
        </w:tc>
        <w:tc>
          <w:tcPr>
            <w:tcW w:w="1202" w:type="dxa"/>
          </w:tcPr>
          <w:p w14:paraId="7B7F6C76" w14:textId="77777777" w:rsidR="00562CC2" w:rsidRDefault="00000000">
            <w:pPr>
              <w:pStyle w:val="TableParagraph"/>
              <w:spacing w:before="116"/>
              <w:ind w:left="106" w:right="1"/>
              <w:jc w:val="center"/>
              <w:rPr>
                <w:sz w:val="18"/>
              </w:rPr>
            </w:pPr>
            <w:r>
              <w:rPr>
                <w:spacing w:val="-5"/>
                <w:sz w:val="18"/>
              </w:rPr>
              <w:t>0.6</w:t>
            </w:r>
          </w:p>
        </w:tc>
        <w:tc>
          <w:tcPr>
            <w:tcW w:w="1251" w:type="dxa"/>
          </w:tcPr>
          <w:p w14:paraId="6270F017" w14:textId="77777777" w:rsidR="00562CC2" w:rsidRDefault="00000000">
            <w:pPr>
              <w:pStyle w:val="TableParagraph"/>
              <w:spacing w:before="116"/>
              <w:ind w:left="86"/>
              <w:jc w:val="center"/>
              <w:rPr>
                <w:sz w:val="18"/>
              </w:rPr>
            </w:pPr>
            <w:r>
              <w:rPr>
                <w:spacing w:val="-4"/>
                <w:sz w:val="18"/>
              </w:rPr>
              <w:t>0.35</w:t>
            </w:r>
          </w:p>
        </w:tc>
        <w:tc>
          <w:tcPr>
            <w:tcW w:w="1391" w:type="dxa"/>
            <w:tcBorders>
              <w:right w:val="single" w:sz="6" w:space="0" w:color="000000"/>
            </w:tcBorders>
          </w:tcPr>
          <w:p w14:paraId="21B77AB3" w14:textId="77777777" w:rsidR="00562CC2" w:rsidRDefault="00000000">
            <w:pPr>
              <w:pStyle w:val="TableParagraph"/>
              <w:spacing w:before="116"/>
              <w:ind w:left="64"/>
              <w:jc w:val="center"/>
              <w:rPr>
                <w:sz w:val="18"/>
              </w:rPr>
            </w:pPr>
            <w:r>
              <w:rPr>
                <w:spacing w:val="-4"/>
                <w:sz w:val="18"/>
              </w:rPr>
              <w:t>0.15</w:t>
            </w:r>
          </w:p>
        </w:tc>
      </w:tr>
      <w:tr w:rsidR="00562CC2" w14:paraId="4C01C60A" w14:textId="77777777">
        <w:trPr>
          <w:trHeight w:val="386"/>
        </w:trPr>
        <w:tc>
          <w:tcPr>
            <w:tcW w:w="1891" w:type="dxa"/>
            <w:tcBorders>
              <w:left w:val="single" w:sz="6" w:space="0" w:color="000000"/>
              <w:bottom w:val="single" w:sz="6" w:space="0" w:color="000000"/>
            </w:tcBorders>
          </w:tcPr>
          <w:p w14:paraId="4B63B451" w14:textId="77777777" w:rsidR="00562CC2" w:rsidRDefault="00000000">
            <w:pPr>
              <w:pStyle w:val="TableParagraph"/>
              <w:spacing w:before="56"/>
              <w:ind w:left="107"/>
              <w:rPr>
                <w:sz w:val="18"/>
              </w:rPr>
            </w:pPr>
            <w:r>
              <w:rPr>
                <w:sz w:val="18"/>
              </w:rPr>
              <w:t>10+</w:t>
            </w:r>
            <w:r>
              <w:rPr>
                <w:spacing w:val="-5"/>
                <w:sz w:val="18"/>
              </w:rPr>
              <w:t xml:space="preserve"> </w:t>
            </w:r>
            <w:r>
              <w:rPr>
                <w:sz w:val="18"/>
              </w:rPr>
              <w:t>lifts</w:t>
            </w:r>
            <w:r>
              <w:rPr>
                <w:spacing w:val="-4"/>
                <w:sz w:val="18"/>
              </w:rPr>
              <w:t xml:space="preserve"> </w:t>
            </w:r>
            <w:r>
              <w:rPr>
                <w:sz w:val="18"/>
              </w:rPr>
              <w:t>every</w:t>
            </w:r>
            <w:r>
              <w:rPr>
                <w:spacing w:val="-3"/>
                <w:sz w:val="18"/>
              </w:rPr>
              <w:t xml:space="preserve"> </w:t>
            </w:r>
            <w:r>
              <w:rPr>
                <w:spacing w:val="-5"/>
                <w:sz w:val="18"/>
              </w:rPr>
              <w:t>min</w:t>
            </w:r>
          </w:p>
        </w:tc>
        <w:tc>
          <w:tcPr>
            <w:tcW w:w="1202" w:type="dxa"/>
            <w:tcBorders>
              <w:bottom w:val="single" w:sz="6" w:space="0" w:color="000000"/>
            </w:tcBorders>
          </w:tcPr>
          <w:p w14:paraId="4B097485" w14:textId="77777777" w:rsidR="00562CC2" w:rsidRDefault="00000000">
            <w:pPr>
              <w:pStyle w:val="TableParagraph"/>
              <w:spacing w:before="116"/>
              <w:ind w:left="106" w:right="1"/>
              <w:jc w:val="center"/>
              <w:rPr>
                <w:sz w:val="18"/>
              </w:rPr>
            </w:pPr>
            <w:r>
              <w:rPr>
                <w:spacing w:val="-5"/>
                <w:sz w:val="18"/>
              </w:rPr>
              <w:t>0.3</w:t>
            </w:r>
          </w:p>
        </w:tc>
        <w:tc>
          <w:tcPr>
            <w:tcW w:w="1251" w:type="dxa"/>
            <w:tcBorders>
              <w:bottom w:val="single" w:sz="6" w:space="0" w:color="000000"/>
            </w:tcBorders>
          </w:tcPr>
          <w:p w14:paraId="44C7FE23" w14:textId="77777777" w:rsidR="00562CC2" w:rsidRDefault="00000000">
            <w:pPr>
              <w:pStyle w:val="TableParagraph"/>
              <w:spacing w:before="116"/>
              <w:ind w:left="86"/>
              <w:jc w:val="center"/>
              <w:rPr>
                <w:sz w:val="18"/>
              </w:rPr>
            </w:pPr>
            <w:r>
              <w:rPr>
                <w:spacing w:val="-5"/>
                <w:sz w:val="18"/>
              </w:rPr>
              <w:t>0.2</w:t>
            </w:r>
          </w:p>
        </w:tc>
        <w:tc>
          <w:tcPr>
            <w:tcW w:w="1391" w:type="dxa"/>
            <w:tcBorders>
              <w:bottom w:val="single" w:sz="6" w:space="0" w:color="000000"/>
              <w:right w:val="single" w:sz="6" w:space="0" w:color="000000"/>
            </w:tcBorders>
          </w:tcPr>
          <w:p w14:paraId="476D6D2A" w14:textId="77777777" w:rsidR="00562CC2" w:rsidRDefault="00000000">
            <w:pPr>
              <w:pStyle w:val="TableParagraph"/>
              <w:spacing w:before="116"/>
              <w:ind w:left="64"/>
              <w:jc w:val="center"/>
              <w:rPr>
                <w:sz w:val="18"/>
              </w:rPr>
            </w:pPr>
            <w:r>
              <w:rPr>
                <w:spacing w:val="-5"/>
                <w:sz w:val="18"/>
              </w:rPr>
              <w:t>0.0</w:t>
            </w:r>
          </w:p>
        </w:tc>
      </w:tr>
    </w:tbl>
    <w:p w14:paraId="7B17490B" w14:textId="77777777" w:rsidR="00562CC2" w:rsidRDefault="00000000">
      <w:pPr>
        <w:spacing w:before="44"/>
        <w:ind w:left="107"/>
        <w:rPr>
          <w:sz w:val="18"/>
        </w:rPr>
      </w:pPr>
      <w:r>
        <w:rPr>
          <w:sz w:val="18"/>
        </w:rPr>
        <w:t>Note:</w:t>
      </w:r>
      <w:r>
        <w:rPr>
          <w:spacing w:val="-3"/>
          <w:sz w:val="18"/>
        </w:rPr>
        <w:t xml:space="preserve"> </w:t>
      </w:r>
      <w:r>
        <w:rPr>
          <w:sz w:val="18"/>
        </w:rPr>
        <w:t>For</w:t>
      </w:r>
      <w:r>
        <w:rPr>
          <w:spacing w:val="-5"/>
          <w:sz w:val="18"/>
        </w:rPr>
        <w:t xml:space="preserve"> </w:t>
      </w:r>
      <w:r>
        <w:rPr>
          <w:sz w:val="18"/>
        </w:rPr>
        <w:t>lifting</w:t>
      </w:r>
      <w:r>
        <w:rPr>
          <w:spacing w:val="-4"/>
          <w:sz w:val="18"/>
        </w:rPr>
        <w:t xml:space="preserve"> </w:t>
      </w:r>
      <w:r>
        <w:rPr>
          <w:sz w:val="18"/>
        </w:rPr>
        <w:t>done</w:t>
      </w:r>
      <w:r>
        <w:rPr>
          <w:spacing w:val="-2"/>
          <w:sz w:val="18"/>
        </w:rPr>
        <w:t xml:space="preserve"> </w:t>
      </w:r>
      <w:r>
        <w:rPr>
          <w:sz w:val="18"/>
        </w:rPr>
        <w:t>less</w:t>
      </w:r>
      <w:r>
        <w:rPr>
          <w:spacing w:val="-1"/>
          <w:sz w:val="18"/>
        </w:rPr>
        <w:t xml:space="preserve"> </w:t>
      </w:r>
      <w:r>
        <w:rPr>
          <w:sz w:val="18"/>
        </w:rPr>
        <w:t>than</w:t>
      </w:r>
      <w:r>
        <w:rPr>
          <w:spacing w:val="-4"/>
          <w:sz w:val="18"/>
        </w:rPr>
        <w:t xml:space="preserve"> </w:t>
      </w:r>
      <w:r>
        <w:rPr>
          <w:sz w:val="18"/>
        </w:rPr>
        <w:t>once</w:t>
      </w:r>
      <w:r>
        <w:rPr>
          <w:spacing w:val="-2"/>
          <w:sz w:val="18"/>
        </w:rPr>
        <w:t xml:space="preserve"> </w:t>
      </w:r>
      <w:r>
        <w:rPr>
          <w:sz w:val="18"/>
        </w:rPr>
        <w:t>every</w:t>
      </w:r>
      <w:r>
        <w:rPr>
          <w:spacing w:val="1"/>
          <w:sz w:val="18"/>
        </w:rPr>
        <w:t xml:space="preserve"> </w:t>
      </w:r>
      <w:r>
        <w:rPr>
          <w:sz w:val="18"/>
        </w:rPr>
        <w:t>five</w:t>
      </w:r>
      <w:r>
        <w:rPr>
          <w:spacing w:val="-2"/>
          <w:sz w:val="18"/>
        </w:rPr>
        <w:t xml:space="preserve"> </w:t>
      </w:r>
      <w:r>
        <w:rPr>
          <w:sz w:val="18"/>
        </w:rPr>
        <w:t>minutes,</w:t>
      </w:r>
      <w:r>
        <w:rPr>
          <w:spacing w:val="-4"/>
          <w:sz w:val="18"/>
        </w:rPr>
        <w:t xml:space="preserve"> </w:t>
      </w:r>
      <w:r>
        <w:rPr>
          <w:sz w:val="18"/>
        </w:rPr>
        <w:t>use</w:t>
      </w:r>
      <w:r>
        <w:rPr>
          <w:spacing w:val="-4"/>
          <w:sz w:val="18"/>
        </w:rPr>
        <w:t xml:space="preserve"> </w:t>
      </w:r>
      <w:r>
        <w:rPr>
          <w:spacing w:val="-5"/>
          <w:sz w:val="18"/>
        </w:rPr>
        <w:t>1.0</w:t>
      </w:r>
    </w:p>
    <w:p w14:paraId="475A1BEA" w14:textId="77777777" w:rsidR="00562CC2" w:rsidRDefault="00562CC2">
      <w:pPr>
        <w:pStyle w:val="BodyText"/>
        <w:spacing w:before="67"/>
        <w:rPr>
          <w:sz w:val="18"/>
        </w:rPr>
      </w:pPr>
    </w:p>
    <w:p w14:paraId="66EDAFA8" w14:textId="77777777" w:rsidR="00562CC2" w:rsidRDefault="00000000">
      <w:pPr>
        <w:tabs>
          <w:tab w:val="left" w:pos="4249"/>
        </w:tabs>
        <w:ind w:left="1286"/>
        <w:rPr>
          <w:b/>
          <w:sz w:val="20"/>
        </w:rPr>
      </w:pPr>
      <w:r>
        <w:rPr>
          <w:noProof/>
        </w:rPr>
        <mc:AlternateContent>
          <mc:Choice Requires="wps">
            <w:drawing>
              <wp:anchor distT="0" distB="0" distL="0" distR="0" simplePos="0" relativeHeight="251421696" behindDoc="0" locked="0" layoutInCell="1" allowOverlap="1" wp14:anchorId="1A67F3C6" wp14:editId="20FFA954">
                <wp:simplePos x="0" y="0"/>
                <wp:positionH relativeFrom="page">
                  <wp:posOffset>5824146</wp:posOffset>
                </wp:positionH>
                <wp:positionV relativeFrom="paragraph">
                  <wp:posOffset>138691</wp:posOffset>
                </wp:positionV>
                <wp:extent cx="741045" cy="127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045" cy="1270"/>
                        </a:xfrm>
                        <a:custGeom>
                          <a:avLst/>
                          <a:gdLst/>
                          <a:ahLst/>
                          <a:cxnLst/>
                          <a:rect l="l" t="t" r="r" b="b"/>
                          <a:pathLst>
                            <a:path w="741045">
                              <a:moveTo>
                                <a:pt x="0" y="0"/>
                              </a:moveTo>
                              <a:lnTo>
                                <a:pt x="281774" y="0"/>
                              </a:lnTo>
                            </a:path>
                            <a:path w="741045">
                              <a:moveTo>
                                <a:pt x="316918" y="0"/>
                              </a:moveTo>
                              <a:lnTo>
                                <a:pt x="740529" y="0"/>
                              </a:lnTo>
                            </a:path>
                          </a:pathLst>
                        </a:custGeom>
                        <a:ln w="112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7ECE26" id="Graphic 244" o:spid="_x0000_s1026" style="position:absolute;margin-left:458.6pt;margin-top:10.9pt;width:58.35pt;height:.1pt;z-index:251421696;visibility:visible;mso-wrap-style:square;mso-wrap-distance-left:0;mso-wrap-distance-top:0;mso-wrap-distance-right:0;mso-wrap-distance-bottom:0;mso-position-horizontal:absolute;mso-position-horizontal-relative:page;mso-position-vertical:absolute;mso-position-vertical-relative:text;v-text-anchor:top" coordsize="74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" path="m,l281774,em316918,l740529,e" filled="f" strokeweight=".31269mm">
                <v:path arrowok="t"/>
                <w10:wrap anchorx="page"/>
              </v:shape>
            </w:pict>
          </mc:Fallback>
        </mc:AlternateContent>
      </w:r>
      <w:r>
        <w:rPr>
          <w:b/>
          <w:sz w:val="20"/>
        </w:rPr>
        <w:t>Limit</w:t>
      </w:r>
      <w:r>
        <w:rPr>
          <w:b/>
          <w:spacing w:val="-8"/>
          <w:sz w:val="20"/>
        </w:rPr>
        <w:t xml:space="preserve"> </w:t>
      </w:r>
      <w:r>
        <w:rPr>
          <w:b/>
          <w:sz w:val="20"/>
        </w:rPr>
        <w:t>Reduction</w:t>
      </w:r>
      <w:r>
        <w:rPr>
          <w:b/>
          <w:spacing w:val="-7"/>
          <w:sz w:val="20"/>
        </w:rPr>
        <w:t xml:space="preserve"> </w:t>
      </w:r>
      <w:r>
        <w:rPr>
          <w:b/>
          <w:spacing w:val="-2"/>
          <w:sz w:val="20"/>
        </w:rPr>
        <w:t>Modifier:</w:t>
      </w:r>
      <w:r>
        <w:rPr>
          <w:b/>
          <w:sz w:val="20"/>
        </w:rPr>
        <w:tab/>
      </w:r>
      <w:r>
        <w:rPr>
          <w:b/>
          <w:spacing w:val="-10"/>
          <w:sz w:val="20"/>
        </w:rPr>
        <w:t>.</w:t>
      </w:r>
    </w:p>
    <w:p w14:paraId="47789D18" w14:textId="77777777" w:rsidR="00562CC2" w:rsidRDefault="00562CC2">
      <w:pPr>
        <w:pStyle w:val="BodyText"/>
        <w:spacing w:before="166"/>
        <w:rPr>
          <w:b/>
        </w:rPr>
      </w:pPr>
    </w:p>
    <w:p w14:paraId="792F6C1F" w14:textId="77777777" w:rsidR="00562CC2" w:rsidRDefault="00000000">
      <w:pPr>
        <w:spacing w:line="242" w:lineRule="auto"/>
        <w:ind w:left="1062" w:right="603"/>
        <w:rPr>
          <w:sz w:val="18"/>
        </w:rPr>
      </w:pPr>
      <w:r>
        <w:rPr>
          <w:b/>
          <w:sz w:val="20"/>
        </w:rPr>
        <w:t>Calculate</w:t>
      </w:r>
      <w:r>
        <w:rPr>
          <w:b/>
          <w:spacing w:val="-6"/>
          <w:sz w:val="20"/>
        </w:rPr>
        <w:t xml:space="preserve"> </w:t>
      </w:r>
      <w:r>
        <w:rPr>
          <w:b/>
          <w:sz w:val="20"/>
        </w:rPr>
        <w:t>the</w:t>
      </w:r>
      <w:r>
        <w:rPr>
          <w:b/>
          <w:spacing w:val="-6"/>
          <w:sz w:val="20"/>
        </w:rPr>
        <w:t xml:space="preserve"> </w:t>
      </w:r>
      <w:r>
        <w:rPr>
          <w:b/>
          <w:sz w:val="20"/>
        </w:rPr>
        <w:t>Weight</w:t>
      </w:r>
      <w:r>
        <w:rPr>
          <w:b/>
          <w:spacing w:val="-5"/>
          <w:sz w:val="20"/>
        </w:rPr>
        <w:t xml:space="preserve"> </w:t>
      </w:r>
      <w:r>
        <w:rPr>
          <w:b/>
          <w:sz w:val="20"/>
        </w:rPr>
        <w:t>Limit.</w:t>
      </w:r>
      <w:r>
        <w:rPr>
          <w:b/>
          <w:spacing w:val="40"/>
          <w:sz w:val="20"/>
        </w:rPr>
        <w:t xml:space="preserve"> </w:t>
      </w:r>
      <w:r>
        <w:rPr>
          <w:sz w:val="18"/>
        </w:rPr>
        <w:t>Start</w:t>
      </w:r>
      <w:r>
        <w:rPr>
          <w:spacing w:val="-4"/>
          <w:sz w:val="18"/>
        </w:rPr>
        <w:t xml:space="preserve"> </w:t>
      </w:r>
      <w:r>
        <w:rPr>
          <w:sz w:val="18"/>
        </w:rPr>
        <w:t>by</w:t>
      </w:r>
      <w:r>
        <w:rPr>
          <w:spacing w:val="-6"/>
          <w:sz w:val="18"/>
        </w:rPr>
        <w:t xml:space="preserve"> </w:t>
      </w:r>
      <w:r>
        <w:rPr>
          <w:sz w:val="18"/>
        </w:rPr>
        <w:t>copying</w:t>
      </w:r>
      <w:r>
        <w:rPr>
          <w:spacing w:val="-4"/>
          <w:sz w:val="18"/>
        </w:rPr>
        <w:t xml:space="preserve"> </w:t>
      </w:r>
      <w:r>
        <w:rPr>
          <w:sz w:val="18"/>
        </w:rPr>
        <w:t>the Unadjusted Weight Limit from Step 2.</w:t>
      </w:r>
    </w:p>
    <w:p w14:paraId="2B53C944" w14:textId="77777777" w:rsidR="00562CC2" w:rsidRDefault="00000000">
      <w:pPr>
        <w:tabs>
          <w:tab w:val="left" w:pos="4771"/>
          <w:tab w:val="left" w:pos="5663"/>
        </w:tabs>
        <w:spacing w:before="116"/>
        <w:ind w:left="2162"/>
        <w:rPr>
          <w:b/>
          <w:sz w:val="20"/>
        </w:rPr>
      </w:pPr>
      <w:r>
        <w:rPr>
          <w:noProof/>
        </w:rPr>
        <mc:AlternateContent>
          <mc:Choice Requires="wps">
            <w:drawing>
              <wp:anchor distT="0" distB="0" distL="0" distR="0" simplePos="0" relativeHeight="251422720" behindDoc="0" locked="0" layoutInCell="1" allowOverlap="1" wp14:anchorId="0B0FD06A" wp14:editId="78BB1E43">
                <wp:simplePos x="0" y="0"/>
                <wp:positionH relativeFrom="page">
                  <wp:posOffset>6545397</wp:posOffset>
                </wp:positionH>
                <wp:positionV relativeFrom="paragraph">
                  <wp:posOffset>212292</wp:posOffset>
                </wp:positionV>
                <wp:extent cx="424180" cy="127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1270"/>
                        </a:xfrm>
                        <a:custGeom>
                          <a:avLst/>
                          <a:gdLst/>
                          <a:ahLst/>
                          <a:cxnLst/>
                          <a:rect l="l" t="t" r="r" b="b"/>
                          <a:pathLst>
                            <a:path w="424180">
                              <a:moveTo>
                                <a:pt x="0" y="0"/>
                              </a:moveTo>
                              <a:lnTo>
                                <a:pt x="423737" y="0"/>
                              </a:lnTo>
                            </a:path>
                          </a:pathLst>
                        </a:custGeom>
                        <a:ln w="112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B4AD09" id="Graphic 245" o:spid="_x0000_s1026" style="position:absolute;margin-left:515.4pt;margin-top:16.7pt;width:33.4pt;height:.1pt;z-index:251422720;visibility:visible;mso-wrap-style:square;mso-wrap-distance-left:0;mso-wrap-distance-top:0;mso-wrap-distance-right:0;mso-wrap-distance-bottom:0;mso-position-horizontal:absolute;mso-position-horizontal-relative:page;mso-position-vertical:absolute;mso-position-vertical-relative:text;v-text-anchor:top" coordsize="424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" path="m,l423737,e" filled="f" strokeweight=".31269mm">
                <v:path arrowok="t"/>
                <w10:wrap anchorx="page"/>
              </v:shape>
            </w:pict>
          </mc:Fallback>
        </mc:AlternateContent>
      </w:r>
      <w:r>
        <w:rPr>
          <w:b/>
          <w:sz w:val="20"/>
        </w:rPr>
        <w:t>Unadjusted</w:t>
      </w:r>
      <w:r>
        <w:rPr>
          <w:b/>
          <w:spacing w:val="-9"/>
          <w:sz w:val="20"/>
        </w:rPr>
        <w:t xml:space="preserve"> </w:t>
      </w:r>
      <w:r>
        <w:rPr>
          <w:b/>
          <w:sz w:val="20"/>
        </w:rPr>
        <w:t>Weight</w:t>
      </w:r>
      <w:r>
        <w:rPr>
          <w:b/>
          <w:spacing w:val="-8"/>
          <w:sz w:val="20"/>
        </w:rPr>
        <w:t xml:space="preserve"> </w:t>
      </w:r>
      <w:r>
        <w:rPr>
          <w:b/>
          <w:spacing w:val="-2"/>
          <w:sz w:val="20"/>
        </w:rPr>
        <w:t>Limit:</w:t>
      </w:r>
      <w:r>
        <w:rPr>
          <w:b/>
          <w:sz w:val="20"/>
        </w:rPr>
        <w:tab/>
      </w:r>
      <w:r>
        <w:rPr>
          <w:b/>
          <w:spacing w:val="-10"/>
          <w:sz w:val="20"/>
        </w:rPr>
        <w:t>=</w:t>
      </w:r>
      <w:r>
        <w:rPr>
          <w:b/>
          <w:sz w:val="20"/>
        </w:rPr>
        <w:tab/>
      </w:r>
      <w:r>
        <w:rPr>
          <w:b/>
          <w:spacing w:val="-4"/>
          <w:sz w:val="20"/>
        </w:rPr>
        <w:t>lbs.</w:t>
      </w:r>
    </w:p>
    <w:p w14:paraId="485CEDAD" w14:textId="77777777" w:rsidR="00562CC2" w:rsidRDefault="00000000">
      <w:pPr>
        <w:spacing w:before="123"/>
        <w:ind w:left="1057" w:right="1624"/>
        <w:rPr>
          <w:sz w:val="18"/>
        </w:rPr>
      </w:pPr>
      <w:r>
        <w:rPr>
          <w:sz w:val="18"/>
        </w:rPr>
        <w:t>If the employee twists more than 45 degrees while</w:t>
      </w:r>
      <w:r>
        <w:rPr>
          <w:spacing w:val="-6"/>
          <w:sz w:val="18"/>
        </w:rPr>
        <w:t xml:space="preserve"> </w:t>
      </w:r>
      <w:r>
        <w:rPr>
          <w:sz w:val="18"/>
        </w:rPr>
        <w:t>lifting,</w:t>
      </w:r>
      <w:r>
        <w:rPr>
          <w:spacing w:val="-6"/>
          <w:sz w:val="18"/>
        </w:rPr>
        <w:t xml:space="preserve"> </w:t>
      </w:r>
      <w:r>
        <w:rPr>
          <w:sz w:val="18"/>
        </w:rPr>
        <w:t>reduce</w:t>
      </w:r>
      <w:r>
        <w:rPr>
          <w:spacing w:val="-6"/>
          <w:sz w:val="18"/>
        </w:rPr>
        <w:t xml:space="preserve"> </w:t>
      </w:r>
      <w:r>
        <w:rPr>
          <w:sz w:val="18"/>
        </w:rPr>
        <w:t>the</w:t>
      </w:r>
      <w:r>
        <w:rPr>
          <w:spacing w:val="-6"/>
          <w:sz w:val="18"/>
        </w:rPr>
        <w:t xml:space="preserve"> </w:t>
      </w:r>
      <w:r>
        <w:rPr>
          <w:sz w:val="18"/>
        </w:rPr>
        <w:t>Unadjusted</w:t>
      </w:r>
      <w:r>
        <w:rPr>
          <w:spacing w:val="-12"/>
          <w:sz w:val="18"/>
        </w:rPr>
        <w:t xml:space="preserve"> </w:t>
      </w:r>
      <w:r>
        <w:rPr>
          <w:sz w:val="18"/>
        </w:rPr>
        <w:t>Weight</w:t>
      </w:r>
      <w:r>
        <w:rPr>
          <w:spacing w:val="-6"/>
          <w:sz w:val="18"/>
        </w:rPr>
        <w:t xml:space="preserve"> </w:t>
      </w:r>
      <w:r>
        <w:rPr>
          <w:sz w:val="18"/>
        </w:rPr>
        <w:t>Limit by multiplying by 0.85. Otherwise, use the Unadjusted Weight Limit</w:t>
      </w:r>
    </w:p>
    <w:p w14:paraId="3016D3A0" w14:textId="77777777" w:rsidR="00562CC2" w:rsidRDefault="00000000">
      <w:pPr>
        <w:tabs>
          <w:tab w:val="left" w:pos="4771"/>
          <w:tab w:val="left" w:pos="5317"/>
          <w:tab w:val="left" w:pos="5659"/>
          <w:tab w:val="left" w:pos="5817"/>
        </w:tabs>
        <w:spacing w:before="58" w:line="364" w:lineRule="auto"/>
        <w:ind w:left="2250" w:right="603" w:firstLine="252"/>
        <w:rPr>
          <w:b/>
          <w:sz w:val="20"/>
        </w:rPr>
      </w:pPr>
      <w:r>
        <w:rPr>
          <w:b/>
          <w:sz w:val="20"/>
        </w:rPr>
        <w:t xml:space="preserve">Twisting Adjustment: = </w:t>
      </w:r>
      <w:r>
        <w:rPr>
          <w:b/>
          <w:sz w:val="20"/>
          <w:u w:val="single"/>
        </w:rPr>
        <w:tab/>
      </w:r>
      <w:r>
        <w:rPr>
          <w:b/>
          <w:sz w:val="20"/>
          <w:u w:val="single"/>
        </w:rPr>
        <w:tab/>
      </w:r>
      <w:r>
        <w:rPr>
          <w:b/>
          <w:spacing w:val="-10"/>
          <w:sz w:val="20"/>
          <w:u w:val="single"/>
        </w:rPr>
        <w:t>.</w:t>
      </w:r>
      <w:r>
        <w:rPr>
          <w:b/>
          <w:sz w:val="20"/>
          <w:u w:val="single"/>
        </w:rPr>
        <w:tab/>
      </w:r>
      <w:r>
        <w:rPr>
          <w:b/>
          <w:sz w:val="20"/>
          <w:u w:val="single"/>
        </w:rPr>
        <w:tab/>
      </w:r>
      <w:r>
        <w:rPr>
          <w:b/>
          <w:sz w:val="20"/>
        </w:rPr>
        <w:t xml:space="preserve"> Adjusted Weight Limit:</w:t>
      </w:r>
      <w:r>
        <w:rPr>
          <w:b/>
          <w:sz w:val="20"/>
        </w:rPr>
        <w:tab/>
        <w:t xml:space="preserve">= </w:t>
      </w:r>
      <w:r>
        <w:rPr>
          <w:b/>
          <w:sz w:val="20"/>
          <w:u w:val="single"/>
        </w:rPr>
        <w:tab/>
      </w:r>
      <w:r>
        <w:rPr>
          <w:b/>
          <w:sz w:val="20"/>
          <w:u w:val="single"/>
        </w:rPr>
        <w:tab/>
      </w:r>
      <w:r>
        <w:rPr>
          <w:b/>
          <w:spacing w:val="-4"/>
          <w:sz w:val="20"/>
        </w:rPr>
        <w:t>lbs.</w:t>
      </w:r>
    </w:p>
    <w:p w14:paraId="76C1696E" w14:textId="77777777" w:rsidR="00562CC2" w:rsidRDefault="00000000">
      <w:pPr>
        <w:tabs>
          <w:tab w:val="left" w:pos="4663"/>
        </w:tabs>
        <w:spacing w:before="27" w:line="266" w:lineRule="auto"/>
        <w:ind w:left="1057" w:right="1815"/>
        <w:rPr>
          <w:b/>
          <w:sz w:val="20"/>
        </w:rPr>
      </w:pPr>
      <w:r>
        <w:rPr>
          <w:sz w:val="18"/>
        </w:rPr>
        <w:t>Multiply the Adjusted Weight Limit by the Limit Reduction Modifier from Step 3 to get the Weight Limit.</w:t>
      </w:r>
      <w:r>
        <w:rPr>
          <w:sz w:val="18"/>
        </w:rPr>
        <w:tab/>
      </w:r>
      <w:r>
        <w:rPr>
          <w:b/>
          <w:spacing w:val="-10"/>
          <w:sz w:val="20"/>
        </w:rPr>
        <w:t>X</w:t>
      </w:r>
    </w:p>
    <w:p w14:paraId="74F685A9" w14:textId="77777777" w:rsidR="00562CC2" w:rsidRDefault="00000000">
      <w:pPr>
        <w:tabs>
          <w:tab w:val="left" w:pos="5298"/>
          <w:tab w:val="left" w:pos="5687"/>
        </w:tabs>
        <w:spacing w:before="131"/>
        <w:ind w:left="2277"/>
        <w:rPr>
          <w:b/>
          <w:sz w:val="20"/>
        </w:rPr>
      </w:pPr>
      <w:r>
        <w:rPr>
          <w:b/>
          <w:sz w:val="20"/>
        </w:rPr>
        <w:t xml:space="preserve">Limit Reduction Modifier: </w:t>
      </w:r>
      <w:r>
        <w:rPr>
          <w:b/>
          <w:sz w:val="20"/>
          <w:u w:val="single"/>
        </w:rPr>
        <w:tab/>
      </w:r>
      <w:r>
        <w:rPr>
          <w:b/>
          <w:spacing w:val="-10"/>
          <w:sz w:val="20"/>
          <w:u w:val="single"/>
        </w:rPr>
        <w:t>.</w:t>
      </w:r>
      <w:r>
        <w:rPr>
          <w:b/>
          <w:sz w:val="20"/>
          <w:u w:val="single"/>
        </w:rPr>
        <w:tab/>
      </w:r>
    </w:p>
    <w:p w14:paraId="3072A965" w14:textId="77777777" w:rsidR="00562CC2" w:rsidRDefault="00000000">
      <w:pPr>
        <w:tabs>
          <w:tab w:val="left" w:pos="5486"/>
        </w:tabs>
        <w:spacing w:before="209"/>
        <w:ind w:left="3390"/>
        <w:rPr>
          <w:b/>
          <w:sz w:val="20"/>
        </w:rPr>
      </w:pPr>
      <w:r>
        <w:rPr>
          <w:b/>
          <w:sz w:val="20"/>
        </w:rPr>
        <w:t>Weight Limit: =</w:t>
      </w:r>
      <w:r>
        <w:rPr>
          <w:b/>
          <w:spacing w:val="-2"/>
          <w:sz w:val="20"/>
        </w:rPr>
        <w:t xml:space="preserve"> </w:t>
      </w:r>
      <w:r>
        <w:rPr>
          <w:b/>
          <w:sz w:val="20"/>
          <w:u w:val="single"/>
        </w:rPr>
        <w:tab/>
      </w:r>
      <w:r>
        <w:rPr>
          <w:b/>
          <w:spacing w:val="-4"/>
          <w:sz w:val="20"/>
        </w:rPr>
        <w:t>lbs.</w:t>
      </w:r>
    </w:p>
    <w:p w14:paraId="39D94B0D" w14:textId="77777777" w:rsidR="00562CC2" w:rsidRDefault="00562CC2">
      <w:pPr>
        <w:pStyle w:val="BodyText"/>
        <w:spacing w:before="32"/>
        <w:rPr>
          <w:b/>
        </w:rPr>
      </w:pPr>
    </w:p>
    <w:p w14:paraId="602116E0" w14:textId="77777777" w:rsidR="00562CC2" w:rsidRDefault="00000000">
      <w:pPr>
        <w:pStyle w:val="BodyText"/>
        <w:spacing w:before="1"/>
        <w:ind w:left="1096" w:right="79"/>
      </w:pPr>
      <w:r>
        <w:rPr>
          <w:noProof/>
        </w:rPr>
        <mc:AlternateContent>
          <mc:Choice Requires="wps">
            <w:drawing>
              <wp:anchor distT="0" distB="0" distL="0" distR="0" simplePos="0" relativeHeight="251468800" behindDoc="1" locked="0" layoutInCell="1" allowOverlap="1" wp14:anchorId="3D84F38A" wp14:editId="307FD112">
                <wp:simplePos x="0" y="0"/>
                <wp:positionH relativeFrom="page">
                  <wp:posOffset>2951098</wp:posOffset>
                </wp:positionH>
                <wp:positionV relativeFrom="paragraph">
                  <wp:posOffset>1440789</wp:posOffset>
                </wp:positionV>
                <wp:extent cx="1871980" cy="28765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287655"/>
                        </a:xfrm>
                        <a:prstGeom prst="rect">
                          <a:avLst/>
                        </a:prstGeom>
                      </wps:spPr>
                      <wps:txbx>
                        <w:txbxContent>
                          <w:p w14:paraId="2DD0ECA4" w14:textId="77777777" w:rsidR="00562CC2" w:rsidRDefault="00000000">
                            <w:pPr>
                              <w:pStyle w:val="BodyText"/>
                              <w:ind w:left="1056" w:hanging="1056"/>
                            </w:pPr>
                            <w:r>
                              <w:rPr>
                                <w:smallCaps/>
                              </w:rPr>
                              <w:t>Ergonomics</w:t>
                            </w:r>
                            <w:r>
                              <w:rPr>
                                <w:smallCaps/>
                                <w:spacing w:val="-12"/>
                              </w:rPr>
                              <w:t xml:space="preserve"> </w:t>
                            </w:r>
                            <w:r>
                              <w:rPr>
                                <w:smallCaps/>
                              </w:rPr>
                              <w:t>and</w:t>
                            </w:r>
                            <w:r>
                              <w:rPr>
                                <w:smallCaps/>
                                <w:spacing w:val="-11"/>
                              </w:rPr>
                              <w:t xml:space="preserve"> </w:t>
                            </w:r>
                            <w:r>
                              <w:rPr>
                                <w:smallCaps/>
                              </w:rPr>
                              <w:t>Manual</w:t>
                            </w:r>
                            <w:r>
                              <w:rPr>
                                <w:smallCaps/>
                                <w:spacing w:val="-11"/>
                              </w:rPr>
                              <w:t xml:space="preserve"> </w:t>
                            </w:r>
                            <w:r>
                              <w:rPr>
                                <w:smallCaps/>
                              </w:rPr>
                              <w:t>Lifting Page | 17</w:t>
                            </w:r>
                          </w:p>
                        </w:txbxContent>
                      </wps:txbx>
                      <wps:bodyPr wrap="square" lIns="0" tIns="0" rIns="0" bIns="0" rtlCol="0">
                        <a:noAutofit/>
                      </wps:bodyPr>
                    </wps:wsp>
                  </a:graphicData>
                </a:graphic>
              </wp:anchor>
            </w:drawing>
          </mc:Choice>
          <mc:Fallback>
            <w:pict>
              <v:shape w14:anchorId="3D84F38A" id="Textbox 246" o:spid="_x0000_s1113" type="#_x0000_t202" style="position:absolute;left:0;text-align:left;margin-left:232.35pt;margin-top:113.45pt;width:147.4pt;height:22.65pt;z-index:-25184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" filled="f" stroked="f">
                <v:textbox inset="0,0,0,0">
                  <w:txbxContent>
                    <w:p w14:paraId="2DD0ECA4" w14:textId="77777777" w:rsidR="00562CC2" w:rsidRDefault="00000000">
                      <w:pPr>
                        <w:pStyle w:val="BodyText"/>
                        <w:ind w:left="1056" w:hanging="1056"/>
                      </w:pPr>
                      <w:r>
                        <w:rPr>
                          <w:smallCaps/>
                        </w:rPr>
                        <w:t>Ergonomics</w:t>
                      </w:r>
                      <w:r>
                        <w:rPr>
                          <w:smallCaps/>
                          <w:spacing w:val="-12"/>
                        </w:rPr>
                        <w:t xml:space="preserve"> </w:t>
                      </w:r>
                      <w:r>
                        <w:rPr>
                          <w:smallCaps/>
                        </w:rPr>
                        <w:t>and</w:t>
                      </w:r>
                      <w:r>
                        <w:rPr>
                          <w:smallCaps/>
                          <w:spacing w:val="-11"/>
                        </w:rPr>
                        <w:t xml:space="preserve"> </w:t>
                      </w:r>
                      <w:r>
                        <w:rPr>
                          <w:smallCaps/>
                        </w:rPr>
                        <w:t>Manual</w:t>
                      </w:r>
                      <w:r>
                        <w:rPr>
                          <w:smallCaps/>
                          <w:spacing w:val="-11"/>
                        </w:rPr>
                        <w:t xml:space="preserve"> </w:t>
                      </w:r>
                      <w:r>
                        <w:rPr>
                          <w:smallCaps/>
                        </w:rPr>
                        <w:t>Lifting Page | 17</w:t>
                      </w:r>
                    </w:p>
                  </w:txbxContent>
                </v:textbox>
                <w10:wrap anchorx="page"/>
              </v:shape>
            </w:pict>
          </mc:Fallback>
        </mc:AlternateContent>
      </w:r>
      <w:r>
        <w:rPr>
          <w:noProof/>
        </w:rPr>
        <mc:AlternateContent>
          <mc:Choice Requires="wps">
            <w:drawing>
              <wp:anchor distT="0" distB="0" distL="0" distR="0" simplePos="0" relativeHeight="251469824" behindDoc="1" locked="0" layoutInCell="1" allowOverlap="1" wp14:anchorId="32847482" wp14:editId="1E767852">
                <wp:simplePos x="0" y="0"/>
                <wp:positionH relativeFrom="page">
                  <wp:posOffset>361950</wp:posOffset>
                </wp:positionH>
                <wp:positionV relativeFrom="paragraph">
                  <wp:posOffset>1012806</wp:posOffset>
                </wp:positionV>
                <wp:extent cx="7132320" cy="73342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2320" cy="733425"/>
                        </a:xfrm>
                        <a:custGeom>
                          <a:avLst/>
                          <a:gdLst/>
                          <a:ahLst/>
                          <a:cxnLst/>
                          <a:rect l="l" t="t" r="r" b="b"/>
                          <a:pathLst>
                            <a:path w="7132320" h="733425">
                              <a:moveTo>
                                <a:pt x="7132320" y="0"/>
                              </a:moveTo>
                              <a:lnTo>
                                <a:pt x="0" y="0"/>
                              </a:lnTo>
                              <a:lnTo>
                                <a:pt x="0" y="733424"/>
                              </a:lnTo>
                              <a:lnTo>
                                <a:pt x="7132320" y="733424"/>
                              </a:lnTo>
                              <a:lnTo>
                                <a:pt x="713232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2D02B0A" id="Graphic 247" o:spid="_x0000_s1026" style="position:absolute;margin-left:28.5pt;margin-top:79.75pt;width:561.6pt;height:57.75pt;z-index:-251846656;visibility:visible;mso-wrap-style:square;mso-wrap-distance-left:0;mso-wrap-distance-top:0;mso-wrap-distance-right:0;mso-wrap-distance-bottom:0;mso-position-horizontal:absolute;mso-position-horizontal-relative:page;mso-position-vertical:absolute;mso-position-vertical-relative:text;v-text-anchor:top" coordsize="713232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" path="m7132320,l,,,733424r7132320,l7132320,xe" stroked="f">
                <v:path arrowok="t"/>
                <w10:wrap anchorx="page"/>
              </v:shape>
            </w:pict>
          </mc:Fallback>
        </mc:AlternateContent>
      </w:r>
      <w:r>
        <w:rPr>
          <w:b/>
        </w:rPr>
        <w:t xml:space="preserve">Is this a hazard? </w:t>
      </w:r>
      <w:r>
        <w:t>Compare the Weight Limit calculated in Step</w:t>
      </w:r>
      <w:r>
        <w:rPr>
          <w:spacing w:val="-3"/>
        </w:rPr>
        <w:t xml:space="preserve"> </w:t>
      </w:r>
      <w:r>
        <w:t>4</w:t>
      </w:r>
      <w:r>
        <w:rPr>
          <w:spacing w:val="-3"/>
        </w:rPr>
        <w:t xml:space="preserve"> </w:t>
      </w:r>
      <w:r>
        <w:t>with</w:t>
      </w:r>
      <w:r>
        <w:rPr>
          <w:spacing w:val="-3"/>
        </w:rPr>
        <w:t xml:space="preserve"> </w:t>
      </w:r>
      <w:r>
        <w:t>the</w:t>
      </w:r>
      <w:r>
        <w:rPr>
          <w:spacing w:val="-3"/>
        </w:rPr>
        <w:t xml:space="preserve"> </w:t>
      </w:r>
      <w:r>
        <w:t>Actual</w:t>
      </w:r>
      <w:r>
        <w:rPr>
          <w:spacing w:val="-8"/>
        </w:rPr>
        <w:t xml:space="preserve"> </w:t>
      </w:r>
      <w:r>
        <w:t>Weight</w:t>
      </w:r>
      <w:r>
        <w:rPr>
          <w:spacing w:val="-4"/>
        </w:rPr>
        <w:t xml:space="preserve"> </w:t>
      </w:r>
      <w:r>
        <w:t>lifted</w:t>
      </w:r>
      <w:r>
        <w:rPr>
          <w:spacing w:val="-5"/>
        </w:rPr>
        <w:t xml:space="preserve"> </w:t>
      </w:r>
      <w:r>
        <w:t>from</w:t>
      </w:r>
      <w:r>
        <w:rPr>
          <w:spacing w:val="-1"/>
        </w:rPr>
        <w:t xml:space="preserve"> </w:t>
      </w:r>
      <w:r>
        <w:t>Step</w:t>
      </w:r>
      <w:r>
        <w:rPr>
          <w:spacing w:val="-5"/>
        </w:rPr>
        <w:t xml:space="preserve"> </w:t>
      </w:r>
      <w:r>
        <w:t>1.</w:t>
      </w:r>
      <w:r>
        <w:rPr>
          <w:spacing w:val="40"/>
        </w:rPr>
        <w:t xml:space="preserve"> </w:t>
      </w:r>
      <w:r>
        <w:t>If</w:t>
      </w:r>
      <w:r>
        <w:rPr>
          <w:spacing w:val="-3"/>
        </w:rPr>
        <w:t xml:space="preserve"> </w:t>
      </w:r>
      <w:r>
        <w:t>the</w:t>
      </w:r>
      <w:r>
        <w:rPr>
          <w:spacing w:val="-1"/>
        </w:rPr>
        <w:t xml:space="preserve"> </w:t>
      </w:r>
      <w:r>
        <w:t>Actual Weight</w:t>
      </w:r>
      <w:r>
        <w:rPr>
          <w:spacing w:val="-3"/>
        </w:rPr>
        <w:t xml:space="preserve"> </w:t>
      </w:r>
      <w:r>
        <w:t>lifted</w:t>
      </w:r>
      <w:r>
        <w:rPr>
          <w:spacing w:val="-4"/>
        </w:rPr>
        <w:t xml:space="preserve"> </w:t>
      </w:r>
      <w:r>
        <w:t>is</w:t>
      </w:r>
      <w:r>
        <w:rPr>
          <w:spacing w:val="-2"/>
        </w:rPr>
        <w:t xml:space="preserve"> </w:t>
      </w:r>
      <w:r>
        <w:t>greater</w:t>
      </w:r>
      <w:r>
        <w:rPr>
          <w:spacing w:val="-1"/>
        </w:rPr>
        <w:t xml:space="preserve"> </w:t>
      </w:r>
      <w:r>
        <w:t>than</w:t>
      </w:r>
      <w:r>
        <w:rPr>
          <w:spacing w:val="-1"/>
        </w:rPr>
        <w:t xml:space="preserve"> </w:t>
      </w:r>
      <w:r>
        <w:t>the</w:t>
      </w:r>
      <w:r>
        <w:rPr>
          <w:spacing w:val="-6"/>
        </w:rPr>
        <w:t xml:space="preserve"> </w:t>
      </w:r>
      <w:r>
        <w:t>Weight</w:t>
      </w:r>
      <w:r>
        <w:rPr>
          <w:spacing w:val="-3"/>
        </w:rPr>
        <w:t xml:space="preserve"> </w:t>
      </w:r>
      <w:r>
        <w:t>Limit</w:t>
      </w:r>
      <w:r>
        <w:rPr>
          <w:spacing w:val="-3"/>
        </w:rPr>
        <w:t xml:space="preserve"> </w:t>
      </w:r>
      <w:r>
        <w:t>calculated,</w:t>
      </w:r>
      <w:r>
        <w:rPr>
          <w:spacing w:val="-3"/>
        </w:rPr>
        <w:t xml:space="preserve"> </w:t>
      </w:r>
      <w:r>
        <w:t>then the lifting</w:t>
      </w:r>
      <w:r>
        <w:rPr>
          <w:spacing w:val="-1"/>
        </w:rPr>
        <w:t xml:space="preserve"> </w:t>
      </w:r>
      <w:r>
        <w:t>is a</w:t>
      </w:r>
      <w:r>
        <w:rPr>
          <w:spacing w:val="-4"/>
        </w:rPr>
        <w:t xml:space="preserve"> </w:t>
      </w:r>
      <w:r>
        <w:t>WMSD</w:t>
      </w:r>
      <w:r>
        <w:rPr>
          <w:spacing w:val="-1"/>
        </w:rPr>
        <w:t xml:space="preserve"> </w:t>
      </w:r>
      <w:r>
        <w:t>hazard</w:t>
      </w:r>
      <w:r>
        <w:rPr>
          <w:spacing w:val="-1"/>
        </w:rPr>
        <w:t xml:space="preserve"> </w:t>
      </w:r>
      <w:r>
        <w:t>and</w:t>
      </w:r>
      <w:r>
        <w:rPr>
          <w:spacing w:val="-1"/>
        </w:rPr>
        <w:t xml:space="preserve"> </w:t>
      </w:r>
      <w:r>
        <w:t>must</w:t>
      </w:r>
      <w:r>
        <w:rPr>
          <w:spacing w:val="-1"/>
        </w:rPr>
        <w:t xml:space="preserve"> </w:t>
      </w:r>
      <w:r>
        <w:t>be</w:t>
      </w:r>
      <w:r>
        <w:rPr>
          <w:spacing w:val="-1"/>
        </w:rPr>
        <w:t xml:space="preserve"> </w:t>
      </w:r>
      <w:r>
        <w:t>reduced below</w:t>
      </w:r>
      <w:r>
        <w:rPr>
          <w:spacing w:val="-3"/>
        </w:rPr>
        <w:t xml:space="preserve"> </w:t>
      </w:r>
      <w:r>
        <w:t>the hazard level or to the degree technologically and economically feasible.</w:t>
      </w:r>
    </w:p>
    <w:p w14:paraId="70777174" w14:textId="77777777" w:rsidR="00562CC2" w:rsidRDefault="00562CC2">
      <w:pPr>
        <w:sectPr w:rsidR="00562CC2" w:rsidSect="000A30F8">
          <w:type w:val="continuous"/>
          <w:pgSz w:w="12240" w:h="15840"/>
          <w:pgMar w:top="1420" w:right="260" w:bottom="280" w:left="320" w:header="0" w:footer="0" w:gutter="0"/>
          <w:cols w:num="2" w:space="720" w:equalWidth="0">
            <w:col w:w="5006" w:space="40"/>
            <w:col w:w="6614"/>
          </w:cols>
        </w:sectPr>
      </w:pPr>
    </w:p>
    <w:p w14:paraId="3148666D" w14:textId="77777777" w:rsidR="00562CC2" w:rsidRDefault="00562CC2">
      <w:pPr>
        <w:pStyle w:val="BodyText"/>
        <w:spacing w:before="10"/>
        <w:rPr>
          <w:sz w:val="17"/>
        </w:rPr>
      </w:pPr>
    </w:p>
    <w:p w14:paraId="418E4408" w14:textId="77777777" w:rsidR="00562CC2" w:rsidRDefault="00000000">
      <w:pPr>
        <w:pStyle w:val="BodyText"/>
        <w:ind w:left="242"/>
      </w:pPr>
      <w:r>
        <w:rPr>
          <w:noProof/>
        </w:rPr>
        <mc:AlternateContent>
          <mc:Choice Requires="wps">
            <w:drawing>
              <wp:inline distT="0" distB="0" distL="0" distR="0" wp14:anchorId="41F29424" wp14:editId="122A0551">
                <wp:extent cx="7132320" cy="733425"/>
                <wp:effectExtent l="9525" t="0" r="1904" b="9525"/>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2320" cy="733425"/>
                        </a:xfrm>
                        <a:prstGeom prst="rect">
                          <a:avLst/>
                        </a:prstGeom>
                        <a:ln w="9525">
                          <a:solidFill>
                            <a:srgbClr val="000000"/>
                          </a:solidFill>
                          <a:prstDash val="solid"/>
                        </a:ln>
                      </wps:spPr>
                      <wps:txbx>
                        <w:txbxContent>
                          <w:p w14:paraId="4F85126D" w14:textId="77777777" w:rsidR="00562CC2" w:rsidRDefault="00000000">
                            <w:pPr>
                              <w:spacing w:before="73"/>
                              <w:ind w:left="70"/>
                              <w:rPr>
                                <w:sz w:val="18"/>
                              </w:rPr>
                            </w:pPr>
                            <w:r>
                              <w:rPr>
                                <w:sz w:val="18"/>
                              </w:rPr>
                              <w:t>Note:</w:t>
                            </w:r>
                            <w:r>
                              <w:rPr>
                                <w:spacing w:val="-2"/>
                                <w:sz w:val="18"/>
                              </w:rPr>
                              <w:t xml:space="preserve"> </w:t>
                            </w:r>
                            <w:r>
                              <w:rPr>
                                <w:sz w:val="18"/>
                              </w:rPr>
                              <w:t>If</w:t>
                            </w:r>
                            <w:r>
                              <w:rPr>
                                <w:spacing w:val="-3"/>
                                <w:sz w:val="18"/>
                              </w:rPr>
                              <w:t xml:space="preserve"> </w:t>
                            </w:r>
                            <w:r>
                              <w:rPr>
                                <w:sz w:val="18"/>
                              </w:rPr>
                              <w:t>the</w:t>
                            </w:r>
                            <w:r>
                              <w:rPr>
                                <w:spacing w:val="-3"/>
                                <w:sz w:val="18"/>
                              </w:rPr>
                              <w:t xml:space="preserve"> </w:t>
                            </w:r>
                            <w:r>
                              <w:rPr>
                                <w:sz w:val="18"/>
                              </w:rPr>
                              <w:t>job</w:t>
                            </w:r>
                            <w:r>
                              <w:rPr>
                                <w:spacing w:val="-3"/>
                                <w:sz w:val="18"/>
                              </w:rPr>
                              <w:t xml:space="preserve"> </w:t>
                            </w:r>
                            <w:r>
                              <w:rPr>
                                <w:sz w:val="18"/>
                              </w:rPr>
                              <w:t>involves</w:t>
                            </w:r>
                            <w:r>
                              <w:rPr>
                                <w:spacing w:val="-3"/>
                                <w:sz w:val="18"/>
                              </w:rPr>
                              <w:t xml:space="preserve"> </w:t>
                            </w:r>
                            <w:r>
                              <w:rPr>
                                <w:sz w:val="18"/>
                              </w:rPr>
                              <w:t>lifts</w:t>
                            </w:r>
                            <w:r>
                              <w:rPr>
                                <w:spacing w:val="-1"/>
                                <w:sz w:val="18"/>
                              </w:rPr>
                              <w:t xml:space="preserve"> </w:t>
                            </w:r>
                            <w:r>
                              <w:rPr>
                                <w:sz w:val="18"/>
                              </w:rPr>
                              <w:t>of</w:t>
                            </w:r>
                            <w:r>
                              <w:rPr>
                                <w:spacing w:val="-3"/>
                                <w:sz w:val="18"/>
                              </w:rPr>
                              <w:t xml:space="preserve"> </w:t>
                            </w:r>
                            <w:r>
                              <w:rPr>
                                <w:sz w:val="18"/>
                              </w:rPr>
                              <w:t>objects</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number</w:t>
                            </w:r>
                            <w:r>
                              <w:rPr>
                                <w:spacing w:val="-4"/>
                                <w:sz w:val="18"/>
                              </w:rPr>
                              <w:t xml:space="preserve"> </w:t>
                            </w:r>
                            <w:r>
                              <w:rPr>
                                <w:sz w:val="18"/>
                              </w:rPr>
                              <w:t>of</w:t>
                            </w:r>
                            <w:r>
                              <w:rPr>
                                <w:spacing w:val="-2"/>
                                <w:sz w:val="18"/>
                              </w:rPr>
                              <w:t xml:space="preserve"> </w:t>
                            </w:r>
                            <w:r>
                              <w:rPr>
                                <w:sz w:val="18"/>
                              </w:rPr>
                              <w:t>different weights</w:t>
                            </w:r>
                            <w:r>
                              <w:rPr>
                                <w:spacing w:val="-1"/>
                                <w:sz w:val="18"/>
                              </w:rPr>
                              <w:t xml:space="preserve"> </w:t>
                            </w:r>
                            <w:r>
                              <w:rPr>
                                <w:sz w:val="18"/>
                              </w:rPr>
                              <w:t>and/or</w:t>
                            </w:r>
                            <w:r>
                              <w:rPr>
                                <w:spacing w:val="-2"/>
                                <w:sz w:val="18"/>
                              </w:rPr>
                              <w:t xml:space="preserve"> </w:t>
                            </w:r>
                            <w:r>
                              <w:rPr>
                                <w:sz w:val="18"/>
                              </w:rPr>
                              <w:t>from</w:t>
                            </w:r>
                            <w:r>
                              <w:rPr>
                                <w:spacing w:val="-2"/>
                                <w:sz w:val="18"/>
                              </w:rPr>
                              <w:t xml:space="preserve"> </w:t>
                            </w:r>
                            <w:r>
                              <w:rPr>
                                <w:sz w:val="18"/>
                              </w:rPr>
                              <w:t>a</w:t>
                            </w:r>
                            <w:r>
                              <w:rPr>
                                <w:spacing w:val="-2"/>
                                <w:sz w:val="18"/>
                              </w:rPr>
                              <w:t xml:space="preserve"> </w:t>
                            </w:r>
                            <w:r>
                              <w:rPr>
                                <w:sz w:val="18"/>
                              </w:rPr>
                              <w:t>number</w:t>
                            </w:r>
                            <w:r>
                              <w:rPr>
                                <w:spacing w:val="-2"/>
                                <w:sz w:val="18"/>
                              </w:rPr>
                              <w:t xml:space="preserve"> </w:t>
                            </w:r>
                            <w:r>
                              <w:rPr>
                                <w:sz w:val="18"/>
                              </w:rPr>
                              <w:t>of</w:t>
                            </w:r>
                            <w:r>
                              <w:rPr>
                                <w:spacing w:val="-3"/>
                                <w:sz w:val="18"/>
                              </w:rPr>
                              <w:t xml:space="preserve"> </w:t>
                            </w:r>
                            <w:r>
                              <w:rPr>
                                <w:sz w:val="18"/>
                              </w:rPr>
                              <w:t>different</w:t>
                            </w:r>
                            <w:r>
                              <w:rPr>
                                <w:spacing w:val="-3"/>
                                <w:sz w:val="18"/>
                              </w:rPr>
                              <w:t xml:space="preserve"> </w:t>
                            </w:r>
                            <w:r>
                              <w:rPr>
                                <w:sz w:val="18"/>
                              </w:rPr>
                              <w:t>locations,</w:t>
                            </w:r>
                            <w:r>
                              <w:rPr>
                                <w:spacing w:val="-2"/>
                                <w:sz w:val="18"/>
                              </w:rPr>
                              <w:t xml:space="preserve"> </w:t>
                            </w:r>
                            <w:r>
                              <w:rPr>
                                <w:sz w:val="18"/>
                              </w:rPr>
                              <w:t>use</w:t>
                            </w:r>
                            <w:r>
                              <w:rPr>
                                <w:spacing w:val="-3"/>
                                <w:sz w:val="18"/>
                              </w:rPr>
                              <w:t xml:space="preserve"> </w:t>
                            </w:r>
                            <w:r>
                              <w:rPr>
                                <w:sz w:val="18"/>
                              </w:rPr>
                              <w:t>Steps</w:t>
                            </w:r>
                            <w:r>
                              <w:rPr>
                                <w:spacing w:val="-2"/>
                                <w:sz w:val="18"/>
                              </w:rPr>
                              <w:t xml:space="preserve"> </w:t>
                            </w:r>
                            <w:r>
                              <w:rPr>
                                <w:sz w:val="18"/>
                              </w:rPr>
                              <w:t>1</w:t>
                            </w:r>
                            <w:r>
                              <w:rPr>
                                <w:spacing w:val="-2"/>
                                <w:sz w:val="18"/>
                              </w:rPr>
                              <w:t xml:space="preserve"> </w:t>
                            </w:r>
                            <w:r>
                              <w:rPr>
                                <w:sz w:val="18"/>
                              </w:rPr>
                              <w:t>through</w:t>
                            </w:r>
                            <w:r>
                              <w:rPr>
                                <w:spacing w:val="-3"/>
                                <w:sz w:val="18"/>
                              </w:rPr>
                              <w:t xml:space="preserve"> </w:t>
                            </w:r>
                            <w:r>
                              <w:rPr>
                                <w:sz w:val="18"/>
                              </w:rPr>
                              <w:t>5 above to:</w:t>
                            </w:r>
                          </w:p>
                          <w:p w14:paraId="3F20ACD9" w14:textId="77777777" w:rsidR="00562CC2" w:rsidRDefault="00000000">
                            <w:pPr>
                              <w:numPr>
                                <w:ilvl w:val="0"/>
                                <w:numId w:val="163"/>
                              </w:numPr>
                              <w:tabs>
                                <w:tab w:val="left" w:pos="430"/>
                              </w:tabs>
                              <w:spacing w:line="204" w:lineRule="exact"/>
                              <w:rPr>
                                <w:sz w:val="18"/>
                              </w:rPr>
                            </w:pPr>
                            <w:r>
                              <w:rPr>
                                <w:sz w:val="18"/>
                              </w:rPr>
                              <w:t>Analyze</w:t>
                            </w:r>
                            <w:r>
                              <w:rPr>
                                <w:spacing w:val="-4"/>
                                <w:sz w:val="18"/>
                              </w:rPr>
                              <w:t xml:space="preserve"> </w:t>
                            </w:r>
                            <w:r>
                              <w:rPr>
                                <w:sz w:val="18"/>
                              </w:rPr>
                              <w:t>the</w:t>
                            </w:r>
                            <w:r>
                              <w:rPr>
                                <w:spacing w:val="-2"/>
                                <w:sz w:val="18"/>
                              </w:rPr>
                              <w:t xml:space="preserve"> </w:t>
                            </w:r>
                            <w:r>
                              <w:rPr>
                                <w:sz w:val="18"/>
                              </w:rPr>
                              <w:t>two</w:t>
                            </w:r>
                            <w:r>
                              <w:rPr>
                                <w:spacing w:val="-2"/>
                                <w:sz w:val="18"/>
                              </w:rPr>
                              <w:t xml:space="preserve"> </w:t>
                            </w:r>
                            <w:r>
                              <w:rPr>
                                <w:sz w:val="18"/>
                              </w:rPr>
                              <w:t>worst</w:t>
                            </w:r>
                            <w:r>
                              <w:rPr>
                                <w:spacing w:val="-2"/>
                                <w:sz w:val="18"/>
                              </w:rPr>
                              <w:t xml:space="preserve"> </w:t>
                            </w:r>
                            <w:r>
                              <w:rPr>
                                <w:sz w:val="18"/>
                              </w:rPr>
                              <w:t>case</w:t>
                            </w:r>
                            <w:r>
                              <w:rPr>
                                <w:spacing w:val="-3"/>
                                <w:sz w:val="18"/>
                              </w:rPr>
                              <w:t xml:space="preserve"> </w:t>
                            </w:r>
                            <w:r>
                              <w:rPr>
                                <w:sz w:val="18"/>
                              </w:rPr>
                              <w:t>lifts</w:t>
                            </w:r>
                            <w:r>
                              <w:rPr>
                                <w:spacing w:val="2"/>
                                <w:sz w:val="18"/>
                              </w:rPr>
                              <w:t xml:space="preserve"> </w:t>
                            </w:r>
                            <w:r>
                              <w:rPr>
                                <w:sz w:val="18"/>
                              </w:rPr>
                              <w:t>--</w:t>
                            </w:r>
                            <w:r>
                              <w:rPr>
                                <w:spacing w:val="-2"/>
                                <w:sz w:val="18"/>
                              </w:rPr>
                              <w:t xml:space="preserve"> </w:t>
                            </w:r>
                            <w:r>
                              <w:rPr>
                                <w:sz w:val="18"/>
                              </w:rPr>
                              <w:t>the</w:t>
                            </w:r>
                            <w:r>
                              <w:rPr>
                                <w:spacing w:val="-2"/>
                                <w:sz w:val="18"/>
                              </w:rPr>
                              <w:t xml:space="preserve"> </w:t>
                            </w:r>
                            <w:r>
                              <w:rPr>
                                <w:sz w:val="18"/>
                              </w:rPr>
                              <w:t>heaviest</w:t>
                            </w:r>
                            <w:r>
                              <w:rPr>
                                <w:spacing w:val="-4"/>
                                <w:sz w:val="18"/>
                              </w:rPr>
                              <w:t xml:space="preserve"> </w:t>
                            </w:r>
                            <w:r>
                              <w:rPr>
                                <w:sz w:val="18"/>
                              </w:rPr>
                              <w:t>object</w:t>
                            </w:r>
                            <w:r>
                              <w:rPr>
                                <w:spacing w:val="-3"/>
                                <w:sz w:val="18"/>
                              </w:rPr>
                              <w:t xml:space="preserve"> </w:t>
                            </w:r>
                            <w:r>
                              <w:rPr>
                                <w:sz w:val="18"/>
                              </w:rPr>
                              <w:t>lifted</w:t>
                            </w:r>
                            <w:r>
                              <w:rPr>
                                <w:spacing w:val="-4"/>
                                <w:sz w:val="18"/>
                              </w:rPr>
                              <w:t xml:space="preserve"> </w:t>
                            </w:r>
                            <w:r>
                              <w:rPr>
                                <w:sz w:val="18"/>
                              </w:rPr>
                              <w:t>and</w:t>
                            </w:r>
                            <w:r>
                              <w:rPr>
                                <w:spacing w:val="-2"/>
                                <w:sz w:val="18"/>
                              </w:rPr>
                              <w:t xml:space="preserve"> </w:t>
                            </w:r>
                            <w:r>
                              <w:rPr>
                                <w:sz w:val="18"/>
                              </w:rPr>
                              <w:t>the</w:t>
                            </w:r>
                            <w:r>
                              <w:rPr>
                                <w:spacing w:val="-4"/>
                                <w:sz w:val="18"/>
                              </w:rPr>
                              <w:t xml:space="preserve"> </w:t>
                            </w:r>
                            <w:r>
                              <w:rPr>
                                <w:sz w:val="18"/>
                              </w:rPr>
                              <w:t>lift</w:t>
                            </w:r>
                            <w:r>
                              <w:rPr>
                                <w:spacing w:val="-2"/>
                                <w:sz w:val="18"/>
                              </w:rPr>
                              <w:t xml:space="preserve"> </w:t>
                            </w:r>
                            <w:r>
                              <w:rPr>
                                <w:sz w:val="18"/>
                              </w:rPr>
                              <w:t>done</w:t>
                            </w:r>
                            <w:r>
                              <w:rPr>
                                <w:spacing w:val="-1"/>
                                <w:sz w:val="18"/>
                              </w:rPr>
                              <w:t xml:space="preserve"> </w:t>
                            </w:r>
                            <w:r>
                              <w:rPr>
                                <w:sz w:val="18"/>
                              </w:rPr>
                              <w:t>in</w:t>
                            </w:r>
                            <w:r>
                              <w:rPr>
                                <w:spacing w:val="-2"/>
                                <w:sz w:val="18"/>
                              </w:rPr>
                              <w:t xml:space="preserve"> </w:t>
                            </w:r>
                            <w:r>
                              <w:rPr>
                                <w:sz w:val="18"/>
                              </w:rPr>
                              <w:t>the</w:t>
                            </w:r>
                            <w:r>
                              <w:rPr>
                                <w:spacing w:val="-2"/>
                                <w:sz w:val="18"/>
                              </w:rPr>
                              <w:t xml:space="preserve"> </w:t>
                            </w:r>
                            <w:r>
                              <w:rPr>
                                <w:sz w:val="18"/>
                              </w:rPr>
                              <w:t>most</w:t>
                            </w:r>
                            <w:r>
                              <w:rPr>
                                <w:spacing w:val="-4"/>
                                <w:sz w:val="18"/>
                              </w:rPr>
                              <w:t xml:space="preserve"> </w:t>
                            </w:r>
                            <w:r>
                              <w:rPr>
                                <w:sz w:val="18"/>
                              </w:rPr>
                              <w:t>awkward</w:t>
                            </w:r>
                            <w:r>
                              <w:rPr>
                                <w:spacing w:val="-1"/>
                                <w:sz w:val="18"/>
                              </w:rPr>
                              <w:t xml:space="preserve"> </w:t>
                            </w:r>
                            <w:r>
                              <w:rPr>
                                <w:spacing w:val="-2"/>
                                <w:sz w:val="18"/>
                              </w:rPr>
                              <w:t>posture.</w:t>
                            </w:r>
                          </w:p>
                          <w:p w14:paraId="6393E516" w14:textId="77777777" w:rsidR="00562CC2" w:rsidRDefault="00000000">
                            <w:pPr>
                              <w:numPr>
                                <w:ilvl w:val="0"/>
                                <w:numId w:val="163"/>
                              </w:numPr>
                              <w:tabs>
                                <w:tab w:val="left" w:pos="428"/>
                              </w:tabs>
                              <w:spacing w:line="221" w:lineRule="exact"/>
                              <w:ind w:left="428" w:hanging="358"/>
                              <w:rPr>
                                <w:rFonts w:ascii="Courier New"/>
                                <w:sz w:val="18"/>
                              </w:rPr>
                            </w:pPr>
                            <w:r>
                              <w:rPr>
                                <w:sz w:val="18"/>
                              </w:rPr>
                              <w:t>Analyze</w:t>
                            </w:r>
                            <w:r>
                              <w:rPr>
                                <w:spacing w:val="-6"/>
                                <w:sz w:val="18"/>
                              </w:rPr>
                              <w:t xml:space="preserve"> </w:t>
                            </w:r>
                            <w:r>
                              <w:rPr>
                                <w:sz w:val="18"/>
                              </w:rPr>
                              <w:t>the</w:t>
                            </w:r>
                            <w:r>
                              <w:rPr>
                                <w:spacing w:val="-4"/>
                                <w:sz w:val="18"/>
                              </w:rPr>
                              <w:t xml:space="preserve"> </w:t>
                            </w:r>
                            <w:r>
                              <w:rPr>
                                <w:sz w:val="18"/>
                              </w:rPr>
                              <w:t>most</w:t>
                            </w:r>
                            <w:r>
                              <w:rPr>
                                <w:spacing w:val="-2"/>
                                <w:sz w:val="18"/>
                              </w:rPr>
                              <w:t xml:space="preserve"> </w:t>
                            </w:r>
                            <w:r>
                              <w:rPr>
                                <w:sz w:val="18"/>
                              </w:rPr>
                              <w:t>commonly</w:t>
                            </w:r>
                            <w:r>
                              <w:rPr>
                                <w:spacing w:val="-4"/>
                                <w:sz w:val="18"/>
                              </w:rPr>
                              <w:t xml:space="preserve"> </w:t>
                            </w:r>
                            <w:r>
                              <w:rPr>
                                <w:sz w:val="18"/>
                              </w:rPr>
                              <w:t>performed</w:t>
                            </w:r>
                            <w:r>
                              <w:rPr>
                                <w:spacing w:val="-2"/>
                                <w:sz w:val="18"/>
                              </w:rPr>
                              <w:t xml:space="preserve"> </w:t>
                            </w:r>
                            <w:r>
                              <w:rPr>
                                <w:sz w:val="18"/>
                              </w:rPr>
                              <w:t>lift.</w:t>
                            </w:r>
                            <w:r>
                              <w:rPr>
                                <w:spacing w:val="45"/>
                                <w:sz w:val="18"/>
                              </w:rPr>
                              <w:t xml:space="preserve"> </w:t>
                            </w:r>
                            <w:r>
                              <w:rPr>
                                <w:sz w:val="18"/>
                              </w:rPr>
                              <w:t>In</w:t>
                            </w:r>
                            <w:r>
                              <w:rPr>
                                <w:spacing w:val="-2"/>
                                <w:sz w:val="18"/>
                              </w:rPr>
                              <w:t xml:space="preserve"> </w:t>
                            </w:r>
                            <w:r>
                              <w:rPr>
                                <w:sz w:val="18"/>
                              </w:rPr>
                              <w:t>Step</w:t>
                            </w:r>
                            <w:r>
                              <w:rPr>
                                <w:spacing w:val="-2"/>
                                <w:sz w:val="18"/>
                              </w:rPr>
                              <w:t xml:space="preserve"> </w:t>
                            </w:r>
                            <w:r>
                              <w:rPr>
                                <w:sz w:val="18"/>
                              </w:rPr>
                              <w:t>3,</w:t>
                            </w:r>
                            <w:r>
                              <w:rPr>
                                <w:spacing w:val="-4"/>
                                <w:sz w:val="18"/>
                              </w:rPr>
                              <w:t xml:space="preserve"> </w:t>
                            </w:r>
                            <w:r>
                              <w:rPr>
                                <w:sz w:val="18"/>
                              </w:rPr>
                              <w:t>use</w:t>
                            </w:r>
                            <w:r>
                              <w:rPr>
                                <w:spacing w:val="-2"/>
                                <w:sz w:val="18"/>
                              </w:rPr>
                              <w:t xml:space="preserve"> </w:t>
                            </w:r>
                            <w:r>
                              <w:rPr>
                                <w:sz w:val="18"/>
                              </w:rPr>
                              <w:t>the</w:t>
                            </w:r>
                            <w:r>
                              <w:rPr>
                                <w:spacing w:val="-1"/>
                                <w:sz w:val="18"/>
                              </w:rPr>
                              <w:t xml:space="preserve"> </w:t>
                            </w:r>
                            <w:r>
                              <w:rPr>
                                <w:sz w:val="18"/>
                              </w:rPr>
                              <w:t>frequency</w:t>
                            </w:r>
                            <w:r>
                              <w:rPr>
                                <w:spacing w:val="-4"/>
                                <w:sz w:val="18"/>
                              </w:rPr>
                              <w:t xml:space="preserve"> </w:t>
                            </w:r>
                            <w:r>
                              <w:rPr>
                                <w:sz w:val="18"/>
                              </w:rPr>
                              <w:t>and</w:t>
                            </w:r>
                            <w:r>
                              <w:rPr>
                                <w:spacing w:val="-4"/>
                                <w:sz w:val="18"/>
                              </w:rPr>
                              <w:t xml:space="preserve"> </w:t>
                            </w:r>
                            <w:r>
                              <w:rPr>
                                <w:sz w:val="18"/>
                              </w:rPr>
                              <w:t>duration</w:t>
                            </w:r>
                            <w:r>
                              <w:rPr>
                                <w:spacing w:val="-2"/>
                                <w:sz w:val="18"/>
                              </w:rPr>
                              <w:t xml:space="preserve"> </w:t>
                            </w:r>
                            <w:r>
                              <w:rPr>
                                <w:sz w:val="18"/>
                              </w:rPr>
                              <w:t>for</w:t>
                            </w:r>
                            <w:r>
                              <w:rPr>
                                <w:spacing w:val="1"/>
                                <w:sz w:val="18"/>
                              </w:rPr>
                              <w:t xml:space="preserve"> </w:t>
                            </w:r>
                            <w:r>
                              <w:rPr>
                                <w:sz w:val="18"/>
                                <w:u w:val="single"/>
                              </w:rPr>
                              <w:t>all</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lifting</w:t>
                            </w:r>
                            <w:r>
                              <w:rPr>
                                <w:spacing w:val="-2"/>
                                <w:sz w:val="18"/>
                              </w:rPr>
                              <w:t xml:space="preserve"> </w:t>
                            </w:r>
                            <w:r>
                              <w:rPr>
                                <w:sz w:val="18"/>
                              </w:rPr>
                              <w:t>done</w:t>
                            </w:r>
                            <w:r>
                              <w:rPr>
                                <w:spacing w:val="-4"/>
                                <w:sz w:val="18"/>
                              </w:rPr>
                              <w:t xml:space="preserve"> </w:t>
                            </w:r>
                            <w:r>
                              <w:rPr>
                                <w:sz w:val="18"/>
                              </w:rPr>
                              <w:t>in</w:t>
                            </w:r>
                            <w:r>
                              <w:rPr>
                                <w:spacing w:val="-2"/>
                                <w:sz w:val="18"/>
                              </w:rPr>
                              <w:t xml:space="preserve"> </w:t>
                            </w:r>
                            <w:r>
                              <w:rPr>
                                <w:sz w:val="18"/>
                              </w:rPr>
                              <w:t>a</w:t>
                            </w:r>
                            <w:r>
                              <w:rPr>
                                <w:spacing w:val="-4"/>
                                <w:sz w:val="18"/>
                              </w:rPr>
                              <w:t xml:space="preserve"> </w:t>
                            </w:r>
                            <w:r>
                              <w:rPr>
                                <w:sz w:val="18"/>
                              </w:rPr>
                              <w:t>typical</w:t>
                            </w:r>
                            <w:r>
                              <w:rPr>
                                <w:spacing w:val="-3"/>
                                <w:sz w:val="18"/>
                              </w:rPr>
                              <w:t xml:space="preserve"> </w:t>
                            </w:r>
                            <w:r>
                              <w:rPr>
                                <w:spacing w:val="-2"/>
                                <w:sz w:val="18"/>
                              </w:rPr>
                              <w:t>workday.</w:t>
                            </w:r>
                          </w:p>
                        </w:txbxContent>
                      </wps:txbx>
                      <wps:bodyPr wrap="square" lIns="0" tIns="0" rIns="0" bIns="0" rtlCol="0">
                        <a:noAutofit/>
                      </wps:bodyPr>
                    </wps:wsp>
                  </a:graphicData>
                </a:graphic>
              </wp:inline>
            </w:drawing>
          </mc:Choice>
          <mc:Fallback>
            <w:pict>
              <v:shape w14:anchorId="41F29424" id="Textbox 248" o:spid="_x0000_s1114" type="#_x0000_t202" style="width:561.6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" filled="f">
                <v:path arrowok="t"/>
                <v:textbox inset="0,0,0,0">
                  <w:txbxContent>
                    <w:p w14:paraId="4F85126D" w14:textId="77777777" w:rsidR="00562CC2" w:rsidRDefault="00000000">
                      <w:pPr>
                        <w:spacing w:before="73"/>
                        <w:ind w:left="70"/>
                        <w:rPr>
                          <w:sz w:val="18"/>
                        </w:rPr>
                      </w:pPr>
                      <w:r>
                        <w:rPr>
                          <w:sz w:val="18"/>
                        </w:rPr>
                        <w:t>Note:</w:t>
                      </w:r>
                      <w:r>
                        <w:rPr>
                          <w:spacing w:val="-2"/>
                          <w:sz w:val="18"/>
                        </w:rPr>
                        <w:t xml:space="preserve"> </w:t>
                      </w:r>
                      <w:r>
                        <w:rPr>
                          <w:sz w:val="18"/>
                        </w:rPr>
                        <w:t>If</w:t>
                      </w:r>
                      <w:r>
                        <w:rPr>
                          <w:spacing w:val="-3"/>
                          <w:sz w:val="18"/>
                        </w:rPr>
                        <w:t xml:space="preserve"> </w:t>
                      </w:r>
                      <w:r>
                        <w:rPr>
                          <w:sz w:val="18"/>
                        </w:rPr>
                        <w:t>the</w:t>
                      </w:r>
                      <w:r>
                        <w:rPr>
                          <w:spacing w:val="-3"/>
                          <w:sz w:val="18"/>
                        </w:rPr>
                        <w:t xml:space="preserve"> </w:t>
                      </w:r>
                      <w:r>
                        <w:rPr>
                          <w:sz w:val="18"/>
                        </w:rPr>
                        <w:t>job</w:t>
                      </w:r>
                      <w:r>
                        <w:rPr>
                          <w:spacing w:val="-3"/>
                          <w:sz w:val="18"/>
                        </w:rPr>
                        <w:t xml:space="preserve"> </w:t>
                      </w:r>
                      <w:r>
                        <w:rPr>
                          <w:sz w:val="18"/>
                        </w:rPr>
                        <w:t>involves</w:t>
                      </w:r>
                      <w:r>
                        <w:rPr>
                          <w:spacing w:val="-3"/>
                          <w:sz w:val="18"/>
                        </w:rPr>
                        <w:t xml:space="preserve"> </w:t>
                      </w:r>
                      <w:r>
                        <w:rPr>
                          <w:sz w:val="18"/>
                        </w:rPr>
                        <w:t>lifts</w:t>
                      </w:r>
                      <w:r>
                        <w:rPr>
                          <w:spacing w:val="-1"/>
                          <w:sz w:val="18"/>
                        </w:rPr>
                        <w:t xml:space="preserve"> </w:t>
                      </w:r>
                      <w:r>
                        <w:rPr>
                          <w:sz w:val="18"/>
                        </w:rPr>
                        <w:t>of</w:t>
                      </w:r>
                      <w:r>
                        <w:rPr>
                          <w:spacing w:val="-3"/>
                          <w:sz w:val="18"/>
                        </w:rPr>
                        <w:t xml:space="preserve"> </w:t>
                      </w:r>
                      <w:r>
                        <w:rPr>
                          <w:sz w:val="18"/>
                        </w:rPr>
                        <w:t>objects</w:t>
                      </w:r>
                      <w:r>
                        <w:rPr>
                          <w:spacing w:val="-2"/>
                          <w:sz w:val="18"/>
                        </w:rPr>
                        <w:t xml:space="preserve"> </w:t>
                      </w:r>
                      <w:r>
                        <w:rPr>
                          <w:sz w:val="18"/>
                        </w:rPr>
                        <w:t>with</w:t>
                      </w:r>
                      <w:r>
                        <w:rPr>
                          <w:spacing w:val="-2"/>
                          <w:sz w:val="18"/>
                        </w:rPr>
                        <w:t xml:space="preserve"> </w:t>
                      </w:r>
                      <w:r>
                        <w:rPr>
                          <w:sz w:val="18"/>
                        </w:rPr>
                        <w:t>a</w:t>
                      </w:r>
                      <w:r>
                        <w:rPr>
                          <w:spacing w:val="-2"/>
                          <w:sz w:val="18"/>
                        </w:rPr>
                        <w:t xml:space="preserve"> </w:t>
                      </w:r>
                      <w:r>
                        <w:rPr>
                          <w:sz w:val="18"/>
                        </w:rPr>
                        <w:t>number</w:t>
                      </w:r>
                      <w:r>
                        <w:rPr>
                          <w:spacing w:val="-4"/>
                          <w:sz w:val="18"/>
                        </w:rPr>
                        <w:t xml:space="preserve"> </w:t>
                      </w:r>
                      <w:r>
                        <w:rPr>
                          <w:sz w:val="18"/>
                        </w:rPr>
                        <w:t>of</w:t>
                      </w:r>
                      <w:r>
                        <w:rPr>
                          <w:spacing w:val="-2"/>
                          <w:sz w:val="18"/>
                        </w:rPr>
                        <w:t xml:space="preserve"> </w:t>
                      </w:r>
                      <w:r>
                        <w:rPr>
                          <w:sz w:val="18"/>
                        </w:rPr>
                        <w:t>different weights</w:t>
                      </w:r>
                      <w:r>
                        <w:rPr>
                          <w:spacing w:val="-1"/>
                          <w:sz w:val="18"/>
                        </w:rPr>
                        <w:t xml:space="preserve"> </w:t>
                      </w:r>
                      <w:r>
                        <w:rPr>
                          <w:sz w:val="18"/>
                        </w:rPr>
                        <w:t>and/or</w:t>
                      </w:r>
                      <w:r>
                        <w:rPr>
                          <w:spacing w:val="-2"/>
                          <w:sz w:val="18"/>
                        </w:rPr>
                        <w:t xml:space="preserve"> </w:t>
                      </w:r>
                      <w:r>
                        <w:rPr>
                          <w:sz w:val="18"/>
                        </w:rPr>
                        <w:t>from</w:t>
                      </w:r>
                      <w:r>
                        <w:rPr>
                          <w:spacing w:val="-2"/>
                          <w:sz w:val="18"/>
                        </w:rPr>
                        <w:t xml:space="preserve"> </w:t>
                      </w:r>
                      <w:r>
                        <w:rPr>
                          <w:sz w:val="18"/>
                        </w:rPr>
                        <w:t>a</w:t>
                      </w:r>
                      <w:r>
                        <w:rPr>
                          <w:spacing w:val="-2"/>
                          <w:sz w:val="18"/>
                        </w:rPr>
                        <w:t xml:space="preserve"> </w:t>
                      </w:r>
                      <w:r>
                        <w:rPr>
                          <w:sz w:val="18"/>
                        </w:rPr>
                        <w:t>number</w:t>
                      </w:r>
                      <w:r>
                        <w:rPr>
                          <w:spacing w:val="-2"/>
                          <w:sz w:val="18"/>
                        </w:rPr>
                        <w:t xml:space="preserve"> </w:t>
                      </w:r>
                      <w:r>
                        <w:rPr>
                          <w:sz w:val="18"/>
                        </w:rPr>
                        <w:t>of</w:t>
                      </w:r>
                      <w:r>
                        <w:rPr>
                          <w:spacing w:val="-3"/>
                          <w:sz w:val="18"/>
                        </w:rPr>
                        <w:t xml:space="preserve"> </w:t>
                      </w:r>
                      <w:r>
                        <w:rPr>
                          <w:sz w:val="18"/>
                        </w:rPr>
                        <w:t>different</w:t>
                      </w:r>
                      <w:r>
                        <w:rPr>
                          <w:spacing w:val="-3"/>
                          <w:sz w:val="18"/>
                        </w:rPr>
                        <w:t xml:space="preserve"> </w:t>
                      </w:r>
                      <w:r>
                        <w:rPr>
                          <w:sz w:val="18"/>
                        </w:rPr>
                        <w:t>locations,</w:t>
                      </w:r>
                      <w:r>
                        <w:rPr>
                          <w:spacing w:val="-2"/>
                          <w:sz w:val="18"/>
                        </w:rPr>
                        <w:t xml:space="preserve"> </w:t>
                      </w:r>
                      <w:r>
                        <w:rPr>
                          <w:sz w:val="18"/>
                        </w:rPr>
                        <w:t>use</w:t>
                      </w:r>
                      <w:r>
                        <w:rPr>
                          <w:spacing w:val="-3"/>
                          <w:sz w:val="18"/>
                        </w:rPr>
                        <w:t xml:space="preserve"> </w:t>
                      </w:r>
                      <w:r>
                        <w:rPr>
                          <w:sz w:val="18"/>
                        </w:rPr>
                        <w:t>Steps</w:t>
                      </w:r>
                      <w:r>
                        <w:rPr>
                          <w:spacing w:val="-2"/>
                          <w:sz w:val="18"/>
                        </w:rPr>
                        <w:t xml:space="preserve"> </w:t>
                      </w:r>
                      <w:r>
                        <w:rPr>
                          <w:sz w:val="18"/>
                        </w:rPr>
                        <w:t>1</w:t>
                      </w:r>
                      <w:r>
                        <w:rPr>
                          <w:spacing w:val="-2"/>
                          <w:sz w:val="18"/>
                        </w:rPr>
                        <w:t xml:space="preserve"> </w:t>
                      </w:r>
                      <w:r>
                        <w:rPr>
                          <w:sz w:val="18"/>
                        </w:rPr>
                        <w:t>through</w:t>
                      </w:r>
                      <w:r>
                        <w:rPr>
                          <w:spacing w:val="-3"/>
                          <w:sz w:val="18"/>
                        </w:rPr>
                        <w:t xml:space="preserve"> </w:t>
                      </w:r>
                      <w:r>
                        <w:rPr>
                          <w:sz w:val="18"/>
                        </w:rPr>
                        <w:t>5 above to:</w:t>
                      </w:r>
                    </w:p>
                    <w:p w14:paraId="3F20ACD9" w14:textId="77777777" w:rsidR="00562CC2" w:rsidRDefault="00000000">
                      <w:pPr>
                        <w:numPr>
                          <w:ilvl w:val="0"/>
                          <w:numId w:val="163"/>
                        </w:numPr>
                        <w:tabs>
                          <w:tab w:val="left" w:pos="430"/>
                        </w:tabs>
                        <w:spacing w:line="204" w:lineRule="exact"/>
                        <w:rPr>
                          <w:sz w:val="18"/>
                        </w:rPr>
                      </w:pPr>
                      <w:r>
                        <w:rPr>
                          <w:sz w:val="18"/>
                        </w:rPr>
                        <w:t>Analyze</w:t>
                      </w:r>
                      <w:r>
                        <w:rPr>
                          <w:spacing w:val="-4"/>
                          <w:sz w:val="18"/>
                        </w:rPr>
                        <w:t xml:space="preserve"> </w:t>
                      </w:r>
                      <w:r>
                        <w:rPr>
                          <w:sz w:val="18"/>
                        </w:rPr>
                        <w:t>the</w:t>
                      </w:r>
                      <w:r>
                        <w:rPr>
                          <w:spacing w:val="-2"/>
                          <w:sz w:val="18"/>
                        </w:rPr>
                        <w:t xml:space="preserve"> </w:t>
                      </w:r>
                      <w:r>
                        <w:rPr>
                          <w:sz w:val="18"/>
                        </w:rPr>
                        <w:t>two</w:t>
                      </w:r>
                      <w:r>
                        <w:rPr>
                          <w:spacing w:val="-2"/>
                          <w:sz w:val="18"/>
                        </w:rPr>
                        <w:t xml:space="preserve"> </w:t>
                      </w:r>
                      <w:r>
                        <w:rPr>
                          <w:sz w:val="18"/>
                        </w:rPr>
                        <w:t>worst</w:t>
                      </w:r>
                      <w:r>
                        <w:rPr>
                          <w:spacing w:val="-2"/>
                          <w:sz w:val="18"/>
                        </w:rPr>
                        <w:t xml:space="preserve"> </w:t>
                      </w:r>
                      <w:r>
                        <w:rPr>
                          <w:sz w:val="18"/>
                        </w:rPr>
                        <w:t>case</w:t>
                      </w:r>
                      <w:r>
                        <w:rPr>
                          <w:spacing w:val="-3"/>
                          <w:sz w:val="18"/>
                        </w:rPr>
                        <w:t xml:space="preserve"> </w:t>
                      </w:r>
                      <w:r>
                        <w:rPr>
                          <w:sz w:val="18"/>
                        </w:rPr>
                        <w:t>lifts</w:t>
                      </w:r>
                      <w:r>
                        <w:rPr>
                          <w:spacing w:val="2"/>
                          <w:sz w:val="18"/>
                        </w:rPr>
                        <w:t xml:space="preserve"> </w:t>
                      </w:r>
                      <w:r>
                        <w:rPr>
                          <w:sz w:val="18"/>
                        </w:rPr>
                        <w:t>--</w:t>
                      </w:r>
                      <w:r>
                        <w:rPr>
                          <w:spacing w:val="-2"/>
                          <w:sz w:val="18"/>
                        </w:rPr>
                        <w:t xml:space="preserve"> </w:t>
                      </w:r>
                      <w:r>
                        <w:rPr>
                          <w:sz w:val="18"/>
                        </w:rPr>
                        <w:t>the</w:t>
                      </w:r>
                      <w:r>
                        <w:rPr>
                          <w:spacing w:val="-2"/>
                          <w:sz w:val="18"/>
                        </w:rPr>
                        <w:t xml:space="preserve"> </w:t>
                      </w:r>
                      <w:r>
                        <w:rPr>
                          <w:sz w:val="18"/>
                        </w:rPr>
                        <w:t>heaviest</w:t>
                      </w:r>
                      <w:r>
                        <w:rPr>
                          <w:spacing w:val="-4"/>
                          <w:sz w:val="18"/>
                        </w:rPr>
                        <w:t xml:space="preserve"> </w:t>
                      </w:r>
                      <w:r>
                        <w:rPr>
                          <w:sz w:val="18"/>
                        </w:rPr>
                        <w:t>object</w:t>
                      </w:r>
                      <w:r>
                        <w:rPr>
                          <w:spacing w:val="-3"/>
                          <w:sz w:val="18"/>
                        </w:rPr>
                        <w:t xml:space="preserve"> </w:t>
                      </w:r>
                      <w:r>
                        <w:rPr>
                          <w:sz w:val="18"/>
                        </w:rPr>
                        <w:t>lifted</w:t>
                      </w:r>
                      <w:r>
                        <w:rPr>
                          <w:spacing w:val="-4"/>
                          <w:sz w:val="18"/>
                        </w:rPr>
                        <w:t xml:space="preserve"> </w:t>
                      </w:r>
                      <w:r>
                        <w:rPr>
                          <w:sz w:val="18"/>
                        </w:rPr>
                        <w:t>and</w:t>
                      </w:r>
                      <w:r>
                        <w:rPr>
                          <w:spacing w:val="-2"/>
                          <w:sz w:val="18"/>
                        </w:rPr>
                        <w:t xml:space="preserve"> </w:t>
                      </w:r>
                      <w:r>
                        <w:rPr>
                          <w:sz w:val="18"/>
                        </w:rPr>
                        <w:t>the</w:t>
                      </w:r>
                      <w:r>
                        <w:rPr>
                          <w:spacing w:val="-4"/>
                          <w:sz w:val="18"/>
                        </w:rPr>
                        <w:t xml:space="preserve"> </w:t>
                      </w:r>
                      <w:r>
                        <w:rPr>
                          <w:sz w:val="18"/>
                        </w:rPr>
                        <w:t>lift</w:t>
                      </w:r>
                      <w:r>
                        <w:rPr>
                          <w:spacing w:val="-2"/>
                          <w:sz w:val="18"/>
                        </w:rPr>
                        <w:t xml:space="preserve"> </w:t>
                      </w:r>
                      <w:r>
                        <w:rPr>
                          <w:sz w:val="18"/>
                        </w:rPr>
                        <w:t>done</w:t>
                      </w:r>
                      <w:r>
                        <w:rPr>
                          <w:spacing w:val="-1"/>
                          <w:sz w:val="18"/>
                        </w:rPr>
                        <w:t xml:space="preserve"> </w:t>
                      </w:r>
                      <w:r>
                        <w:rPr>
                          <w:sz w:val="18"/>
                        </w:rPr>
                        <w:t>in</w:t>
                      </w:r>
                      <w:r>
                        <w:rPr>
                          <w:spacing w:val="-2"/>
                          <w:sz w:val="18"/>
                        </w:rPr>
                        <w:t xml:space="preserve"> </w:t>
                      </w:r>
                      <w:r>
                        <w:rPr>
                          <w:sz w:val="18"/>
                        </w:rPr>
                        <w:t>the</w:t>
                      </w:r>
                      <w:r>
                        <w:rPr>
                          <w:spacing w:val="-2"/>
                          <w:sz w:val="18"/>
                        </w:rPr>
                        <w:t xml:space="preserve"> </w:t>
                      </w:r>
                      <w:r>
                        <w:rPr>
                          <w:sz w:val="18"/>
                        </w:rPr>
                        <w:t>most</w:t>
                      </w:r>
                      <w:r>
                        <w:rPr>
                          <w:spacing w:val="-4"/>
                          <w:sz w:val="18"/>
                        </w:rPr>
                        <w:t xml:space="preserve"> </w:t>
                      </w:r>
                      <w:r>
                        <w:rPr>
                          <w:sz w:val="18"/>
                        </w:rPr>
                        <w:t>awkward</w:t>
                      </w:r>
                      <w:r>
                        <w:rPr>
                          <w:spacing w:val="-1"/>
                          <w:sz w:val="18"/>
                        </w:rPr>
                        <w:t xml:space="preserve"> </w:t>
                      </w:r>
                      <w:r>
                        <w:rPr>
                          <w:spacing w:val="-2"/>
                          <w:sz w:val="18"/>
                        </w:rPr>
                        <w:t>posture.</w:t>
                      </w:r>
                    </w:p>
                    <w:p w14:paraId="6393E516" w14:textId="77777777" w:rsidR="00562CC2" w:rsidRDefault="00000000">
                      <w:pPr>
                        <w:numPr>
                          <w:ilvl w:val="0"/>
                          <w:numId w:val="163"/>
                        </w:numPr>
                        <w:tabs>
                          <w:tab w:val="left" w:pos="428"/>
                        </w:tabs>
                        <w:spacing w:line="221" w:lineRule="exact"/>
                        <w:ind w:left="428" w:hanging="358"/>
                        <w:rPr>
                          <w:rFonts w:ascii="Courier New"/>
                          <w:sz w:val="18"/>
                        </w:rPr>
                      </w:pPr>
                      <w:r>
                        <w:rPr>
                          <w:sz w:val="18"/>
                        </w:rPr>
                        <w:t>Analyze</w:t>
                      </w:r>
                      <w:r>
                        <w:rPr>
                          <w:spacing w:val="-6"/>
                          <w:sz w:val="18"/>
                        </w:rPr>
                        <w:t xml:space="preserve"> </w:t>
                      </w:r>
                      <w:r>
                        <w:rPr>
                          <w:sz w:val="18"/>
                        </w:rPr>
                        <w:t>the</w:t>
                      </w:r>
                      <w:r>
                        <w:rPr>
                          <w:spacing w:val="-4"/>
                          <w:sz w:val="18"/>
                        </w:rPr>
                        <w:t xml:space="preserve"> </w:t>
                      </w:r>
                      <w:r>
                        <w:rPr>
                          <w:sz w:val="18"/>
                        </w:rPr>
                        <w:t>most</w:t>
                      </w:r>
                      <w:r>
                        <w:rPr>
                          <w:spacing w:val="-2"/>
                          <w:sz w:val="18"/>
                        </w:rPr>
                        <w:t xml:space="preserve"> </w:t>
                      </w:r>
                      <w:r>
                        <w:rPr>
                          <w:sz w:val="18"/>
                        </w:rPr>
                        <w:t>commonly</w:t>
                      </w:r>
                      <w:r>
                        <w:rPr>
                          <w:spacing w:val="-4"/>
                          <w:sz w:val="18"/>
                        </w:rPr>
                        <w:t xml:space="preserve"> </w:t>
                      </w:r>
                      <w:r>
                        <w:rPr>
                          <w:sz w:val="18"/>
                        </w:rPr>
                        <w:t>performed</w:t>
                      </w:r>
                      <w:r>
                        <w:rPr>
                          <w:spacing w:val="-2"/>
                          <w:sz w:val="18"/>
                        </w:rPr>
                        <w:t xml:space="preserve"> </w:t>
                      </w:r>
                      <w:r>
                        <w:rPr>
                          <w:sz w:val="18"/>
                        </w:rPr>
                        <w:t>lift.</w:t>
                      </w:r>
                      <w:r>
                        <w:rPr>
                          <w:spacing w:val="45"/>
                          <w:sz w:val="18"/>
                        </w:rPr>
                        <w:t xml:space="preserve"> </w:t>
                      </w:r>
                      <w:r>
                        <w:rPr>
                          <w:sz w:val="18"/>
                        </w:rPr>
                        <w:t>In</w:t>
                      </w:r>
                      <w:r>
                        <w:rPr>
                          <w:spacing w:val="-2"/>
                          <w:sz w:val="18"/>
                        </w:rPr>
                        <w:t xml:space="preserve"> </w:t>
                      </w:r>
                      <w:r>
                        <w:rPr>
                          <w:sz w:val="18"/>
                        </w:rPr>
                        <w:t>Step</w:t>
                      </w:r>
                      <w:r>
                        <w:rPr>
                          <w:spacing w:val="-2"/>
                          <w:sz w:val="18"/>
                        </w:rPr>
                        <w:t xml:space="preserve"> </w:t>
                      </w:r>
                      <w:r>
                        <w:rPr>
                          <w:sz w:val="18"/>
                        </w:rPr>
                        <w:t>3,</w:t>
                      </w:r>
                      <w:r>
                        <w:rPr>
                          <w:spacing w:val="-4"/>
                          <w:sz w:val="18"/>
                        </w:rPr>
                        <w:t xml:space="preserve"> </w:t>
                      </w:r>
                      <w:r>
                        <w:rPr>
                          <w:sz w:val="18"/>
                        </w:rPr>
                        <w:t>use</w:t>
                      </w:r>
                      <w:r>
                        <w:rPr>
                          <w:spacing w:val="-2"/>
                          <w:sz w:val="18"/>
                        </w:rPr>
                        <w:t xml:space="preserve"> </w:t>
                      </w:r>
                      <w:r>
                        <w:rPr>
                          <w:sz w:val="18"/>
                        </w:rPr>
                        <w:t>the</w:t>
                      </w:r>
                      <w:r>
                        <w:rPr>
                          <w:spacing w:val="-1"/>
                          <w:sz w:val="18"/>
                        </w:rPr>
                        <w:t xml:space="preserve"> </w:t>
                      </w:r>
                      <w:r>
                        <w:rPr>
                          <w:sz w:val="18"/>
                        </w:rPr>
                        <w:t>frequency</w:t>
                      </w:r>
                      <w:r>
                        <w:rPr>
                          <w:spacing w:val="-4"/>
                          <w:sz w:val="18"/>
                        </w:rPr>
                        <w:t xml:space="preserve"> </w:t>
                      </w:r>
                      <w:r>
                        <w:rPr>
                          <w:sz w:val="18"/>
                        </w:rPr>
                        <w:t>and</w:t>
                      </w:r>
                      <w:r>
                        <w:rPr>
                          <w:spacing w:val="-4"/>
                          <w:sz w:val="18"/>
                        </w:rPr>
                        <w:t xml:space="preserve"> </w:t>
                      </w:r>
                      <w:r>
                        <w:rPr>
                          <w:sz w:val="18"/>
                        </w:rPr>
                        <w:t>duration</w:t>
                      </w:r>
                      <w:r>
                        <w:rPr>
                          <w:spacing w:val="-2"/>
                          <w:sz w:val="18"/>
                        </w:rPr>
                        <w:t xml:space="preserve"> </w:t>
                      </w:r>
                      <w:r>
                        <w:rPr>
                          <w:sz w:val="18"/>
                        </w:rPr>
                        <w:t>for</w:t>
                      </w:r>
                      <w:r>
                        <w:rPr>
                          <w:spacing w:val="1"/>
                          <w:sz w:val="18"/>
                        </w:rPr>
                        <w:t xml:space="preserve"> </w:t>
                      </w:r>
                      <w:r>
                        <w:rPr>
                          <w:sz w:val="18"/>
                          <w:u w:val="single"/>
                        </w:rPr>
                        <w:t>all</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lifting</w:t>
                      </w:r>
                      <w:r>
                        <w:rPr>
                          <w:spacing w:val="-2"/>
                          <w:sz w:val="18"/>
                        </w:rPr>
                        <w:t xml:space="preserve"> </w:t>
                      </w:r>
                      <w:r>
                        <w:rPr>
                          <w:sz w:val="18"/>
                        </w:rPr>
                        <w:t>done</w:t>
                      </w:r>
                      <w:r>
                        <w:rPr>
                          <w:spacing w:val="-4"/>
                          <w:sz w:val="18"/>
                        </w:rPr>
                        <w:t xml:space="preserve"> </w:t>
                      </w:r>
                      <w:r>
                        <w:rPr>
                          <w:sz w:val="18"/>
                        </w:rPr>
                        <w:t>in</w:t>
                      </w:r>
                      <w:r>
                        <w:rPr>
                          <w:spacing w:val="-2"/>
                          <w:sz w:val="18"/>
                        </w:rPr>
                        <w:t xml:space="preserve"> </w:t>
                      </w:r>
                      <w:r>
                        <w:rPr>
                          <w:sz w:val="18"/>
                        </w:rPr>
                        <w:t>a</w:t>
                      </w:r>
                      <w:r>
                        <w:rPr>
                          <w:spacing w:val="-4"/>
                          <w:sz w:val="18"/>
                        </w:rPr>
                        <w:t xml:space="preserve"> </w:t>
                      </w:r>
                      <w:r>
                        <w:rPr>
                          <w:sz w:val="18"/>
                        </w:rPr>
                        <w:t>typical</w:t>
                      </w:r>
                      <w:r>
                        <w:rPr>
                          <w:spacing w:val="-3"/>
                          <w:sz w:val="18"/>
                        </w:rPr>
                        <w:t xml:space="preserve"> </w:t>
                      </w:r>
                      <w:r>
                        <w:rPr>
                          <w:spacing w:val="-2"/>
                          <w:sz w:val="18"/>
                        </w:rPr>
                        <w:t>workday.</w:t>
                      </w:r>
                    </w:p>
                  </w:txbxContent>
                </v:textbox>
                <w10:anchorlock/>
              </v:shape>
            </w:pict>
          </mc:Fallback>
        </mc:AlternateContent>
      </w:r>
    </w:p>
    <w:p w14:paraId="09D4B7FB" w14:textId="77777777" w:rsidR="00562CC2" w:rsidRDefault="00562CC2">
      <w:pPr>
        <w:sectPr w:rsidR="00562CC2" w:rsidSect="000A30F8">
          <w:type w:val="continuous"/>
          <w:pgSz w:w="12240" w:h="15840"/>
          <w:pgMar w:top="1420" w:right="260" w:bottom="280" w:left="320" w:header="0" w:footer="0" w:gutter="0"/>
          <w:cols w:space="720"/>
        </w:sectPr>
      </w:pPr>
    </w:p>
    <w:p w14:paraId="40A2E031" w14:textId="77777777" w:rsidR="00562CC2" w:rsidRDefault="00000000">
      <w:pPr>
        <w:pStyle w:val="Heading7"/>
        <w:spacing w:before="78" w:line="240" w:lineRule="auto"/>
        <w:rPr>
          <w:u w:val="none"/>
        </w:rPr>
      </w:pPr>
      <w:r>
        <w:rPr>
          <w:u w:val="none"/>
        </w:rPr>
        <w:lastRenderedPageBreak/>
        <w:t>Hand-Arm</w:t>
      </w:r>
      <w:r>
        <w:rPr>
          <w:spacing w:val="-5"/>
          <w:u w:val="none"/>
        </w:rPr>
        <w:t xml:space="preserve"> </w:t>
      </w:r>
      <w:r>
        <w:rPr>
          <w:spacing w:val="-2"/>
          <w:u w:val="none"/>
        </w:rPr>
        <w:t>Vibration</w:t>
      </w:r>
    </w:p>
    <w:p w14:paraId="437F80A2" w14:textId="77777777" w:rsidR="00562CC2" w:rsidRDefault="00000000">
      <w:pPr>
        <w:spacing w:before="239"/>
        <w:ind w:left="1120"/>
        <w:rPr>
          <w:b/>
          <w:sz w:val="20"/>
        </w:rPr>
      </w:pPr>
      <w:r>
        <w:rPr>
          <w:b/>
          <w:sz w:val="20"/>
        </w:rPr>
        <w:t>Use</w:t>
      </w:r>
      <w:r>
        <w:rPr>
          <w:b/>
          <w:spacing w:val="-6"/>
          <w:sz w:val="20"/>
        </w:rPr>
        <w:t xml:space="preserve"> </w:t>
      </w:r>
      <w:r>
        <w:rPr>
          <w:b/>
          <w:sz w:val="20"/>
        </w:rPr>
        <w:t>the</w:t>
      </w:r>
      <w:r>
        <w:rPr>
          <w:b/>
          <w:spacing w:val="-5"/>
          <w:sz w:val="20"/>
        </w:rPr>
        <w:t xml:space="preserve"> </w:t>
      </w:r>
      <w:r>
        <w:rPr>
          <w:b/>
          <w:sz w:val="20"/>
        </w:rPr>
        <w:t>instructions</w:t>
      </w:r>
      <w:r>
        <w:rPr>
          <w:b/>
          <w:spacing w:val="-5"/>
          <w:sz w:val="20"/>
        </w:rPr>
        <w:t xml:space="preserve"> </w:t>
      </w:r>
      <w:r>
        <w:rPr>
          <w:b/>
          <w:sz w:val="20"/>
        </w:rPr>
        <w:t>below</w:t>
      </w:r>
      <w:r>
        <w:rPr>
          <w:b/>
          <w:spacing w:val="-2"/>
          <w:sz w:val="20"/>
        </w:rPr>
        <w:t xml:space="preserve"> </w:t>
      </w:r>
      <w:r>
        <w:rPr>
          <w:b/>
          <w:sz w:val="20"/>
        </w:rPr>
        <w:t>to</w:t>
      </w:r>
      <w:r>
        <w:rPr>
          <w:b/>
          <w:spacing w:val="-4"/>
          <w:sz w:val="20"/>
        </w:rPr>
        <w:t xml:space="preserve"> </w:t>
      </w:r>
      <w:r>
        <w:rPr>
          <w:b/>
          <w:sz w:val="20"/>
        </w:rPr>
        <w:t>determine</w:t>
      </w:r>
      <w:r>
        <w:rPr>
          <w:b/>
          <w:spacing w:val="-5"/>
          <w:sz w:val="20"/>
        </w:rPr>
        <w:t xml:space="preserve"> </w:t>
      </w:r>
      <w:r>
        <w:rPr>
          <w:b/>
          <w:sz w:val="20"/>
        </w:rPr>
        <w:t>if</w:t>
      </w:r>
      <w:r>
        <w:rPr>
          <w:b/>
          <w:spacing w:val="-5"/>
          <w:sz w:val="20"/>
        </w:rPr>
        <w:t xml:space="preserve"> </w:t>
      </w:r>
      <w:r>
        <w:rPr>
          <w:b/>
          <w:sz w:val="20"/>
        </w:rPr>
        <w:t>a</w:t>
      </w:r>
      <w:r>
        <w:rPr>
          <w:b/>
          <w:spacing w:val="-5"/>
          <w:sz w:val="20"/>
        </w:rPr>
        <w:t xml:space="preserve"> </w:t>
      </w:r>
      <w:r>
        <w:rPr>
          <w:b/>
          <w:sz w:val="20"/>
        </w:rPr>
        <w:t>hand-arm</w:t>
      </w:r>
      <w:r>
        <w:rPr>
          <w:b/>
          <w:spacing w:val="-5"/>
          <w:sz w:val="20"/>
        </w:rPr>
        <w:t xml:space="preserve"> </w:t>
      </w:r>
      <w:r>
        <w:rPr>
          <w:b/>
          <w:sz w:val="20"/>
        </w:rPr>
        <w:t>vibration</w:t>
      </w:r>
      <w:r>
        <w:rPr>
          <w:b/>
          <w:spacing w:val="-5"/>
          <w:sz w:val="20"/>
        </w:rPr>
        <w:t xml:space="preserve"> </w:t>
      </w:r>
      <w:r>
        <w:rPr>
          <w:b/>
          <w:sz w:val="20"/>
        </w:rPr>
        <w:t>hazard</w:t>
      </w:r>
      <w:r>
        <w:rPr>
          <w:b/>
          <w:spacing w:val="-4"/>
          <w:sz w:val="20"/>
        </w:rPr>
        <w:t xml:space="preserve"> </w:t>
      </w:r>
      <w:r>
        <w:rPr>
          <w:b/>
          <w:spacing w:val="-2"/>
          <w:sz w:val="20"/>
        </w:rPr>
        <w:t>exists.</w:t>
      </w:r>
    </w:p>
    <w:p w14:paraId="0D768F9C" w14:textId="77777777" w:rsidR="00562CC2" w:rsidRDefault="00000000">
      <w:pPr>
        <w:pStyle w:val="BodyText"/>
        <w:spacing w:before="3"/>
        <w:ind w:left="1840" w:right="1120" w:hanging="720"/>
      </w:pPr>
      <w:r>
        <w:t>Step 1.</w:t>
      </w:r>
      <w:r>
        <w:rPr>
          <w:spacing w:val="40"/>
        </w:rPr>
        <w:t xml:space="preserve"> </w:t>
      </w:r>
      <w:r>
        <w:t xml:space="preserve">Find the vibration value for the tool. (Get it from the manufacturer, look it up at this web site: </w:t>
      </w:r>
      <w:hyperlink r:id="rId66">
        <w:r>
          <w:t>http://umetech.niwl.se/vibration/HAVHome.html,</w:t>
        </w:r>
      </w:hyperlink>
      <w:r>
        <w:rPr>
          <w:spacing w:val="-5"/>
        </w:rPr>
        <w:t xml:space="preserve"> </w:t>
      </w:r>
      <w:r>
        <w:t>or</w:t>
      </w:r>
      <w:r>
        <w:rPr>
          <w:spacing w:val="-3"/>
        </w:rPr>
        <w:t xml:space="preserve"> </w:t>
      </w:r>
      <w:r>
        <w:t>you</w:t>
      </w:r>
      <w:r>
        <w:rPr>
          <w:spacing w:val="-4"/>
        </w:rPr>
        <w:t xml:space="preserve"> </w:t>
      </w:r>
      <w:r>
        <w:t>may</w:t>
      </w:r>
      <w:r>
        <w:rPr>
          <w:spacing w:val="-11"/>
        </w:rPr>
        <w:t xml:space="preserve"> </w:t>
      </w:r>
      <w:r>
        <w:t>measure</w:t>
      </w:r>
      <w:r>
        <w:rPr>
          <w:spacing w:val="-5"/>
        </w:rPr>
        <w:t xml:space="preserve"> </w:t>
      </w:r>
      <w:r>
        <w:t>the</w:t>
      </w:r>
      <w:r>
        <w:rPr>
          <w:spacing w:val="-5"/>
        </w:rPr>
        <w:t xml:space="preserve"> </w:t>
      </w:r>
      <w:r>
        <w:t>vibration</w:t>
      </w:r>
      <w:r>
        <w:rPr>
          <w:spacing w:val="-2"/>
        </w:rPr>
        <w:t xml:space="preserve"> </w:t>
      </w:r>
      <w:r>
        <w:t>yourself).</w:t>
      </w:r>
      <w:r>
        <w:rPr>
          <w:spacing w:val="40"/>
        </w:rPr>
        <w:t xml:space="preserve"> </w:t>
      </w:r>
      <w:r>
        <w:t>The vibration value will be in units of meters per second squared (m/s</w:t>
      </w:r>
      <w:r>
        <w:rPr>
          <w:position w:val="6"/>
          <w:sz w:val="13"/>
        </w:rPr>
        <w:t>2</w:t>
      </w:r>
      <w:r>
        <w:t>).</w:t>
      </w:r>
      <w:r>
        <w:rPr>
          <w:spacing w:val="40"/>
        </w:rPr>
        <w:t xml:space="preserve"> </w:t>
      </w:r>
      <w:r>
        <w:t>On the graph below</w:t>
      </w:r>
      <w:r>
        <w:rPr>
          <w:spacing w:val="-1"/>
        </w:rPr>
        <w:t xml:space="preserve"> </w:t>
      </w:r>
      <w:r>
        <w:t>find the point on the left side that is equal to the vibration value.</w:t>
      </w:r>
    </w:p>
    <w:p w14:paraId="18701576" w14:textId="77777777" w:rsidR="00562CC2" w:rsidRDefault="00000000">
      <w:pPr>
        <w:spacing w:before="117"/>
        <w:ind w:left="1840"/>
        <w:rPr>
          <w:i/>
          <w:sz w:val="20"/>
        </w:rPr>
      </w:pPr>
      <w:r>
        <w:rPr>
          <w:i/>
          <w:sz w:val="20"/>
        </w:rPr>
        <w:t>Note:</w:t>
      </w:r>
      <w:r>
        <w:rPr>
          <w:i/>
          <w:spacing w:val="-3"/>
          <w:sz w:val="20"/>
        </w:rPr>
        <w:t xml:space="preserve"> </w:t>
      </w:r>
      <w:r>
        <w:rPr>
          <w:i/>
          <w:sz w:val="20"/>
        </w:rPr>
        <w:t>You</w:t>
      </w:r>
      <w:r>
        <w:rPr>
          <w:i/>
          <w:spacing w:val="-4"/>
          <w:sz w:val="20"/>
        </w:rPr>
        <w:t xml:space="preserve"> </w:t>
      </w:r>
      <w:r>
        <w:rPr>
          <w:i/>
          <w:sz w:val="20"/>
        </w:rPr>
        <w:t>can</w:t>
      </w:r>
      <w:r>
        <w:rPr>
          <w:i/>
          <w:spacing w:val="-3"/>
          <w:sz w:val="20"/>
        </w:rPr>
        <w:t xml:space="preserve"> </w:t>
      </w:r>
      <w:r>
        <w:rPr>
          <w:i/>
          <w:sz w:val="20"/>
        </w:rPr>
        <w:t>also</w:t>
      </w:r>
      <w:r>
        <w:rPr>
          <w:i/>
          <w:spacing w:val="-3"/>
          <w:sz w:val="20"/>
        </w:rPr>
        <w:t xml:space="preserve"> </w:t>
      </w:r>
      <w:r>
        <w:rPr>
          <w:i/>
          <w:sz w:val="20"/>
        </w:rPr>
        <w:t>link</w:t>
      </w:r>
      <w:r>
        <w:rPr>
          <w:i/>
          <w:spacing w:val="-3"/>
          <w:sz w:val="20"/>
        </w:rPr>
        <w:t xml:space="preserve"> </w:t>
      </w:r>
      <w:r>
        <w:rPr>
          <w:i/>
          <w:sz w:val="20"/>
        </w:rPr>
        <w:t>to</w:t>
      </w:r>
      <w:r>
        <w:rPr>
          <w:i/>
          <w:spacing w:val="-4"/>
          <w:sz w:val="20"/>
        </w:rPr>
        <w:t xml:space="preserve"> </w:t>
      </w:r>
      <w:r>
        <w:rPr>
          <w:i/>
          <w:sz w:val="20"/>
        </w:rPr>
        <w:t>this</w:t>
      </w:r>
      <w:r>
        <w:rPr>
          <w:i/>
          <w:spacing w:val="-3"/>
          <w:sz w:val="20"/>
        </w:rPr>
        <w:t xml:space="preserve"> </w:t>
      </w:r>
      <w:r>
        <w:rPr>
          <w:i/>
          <w:sz w:val="20"/>
        </w:rPr>
        <w:t>web</w:t>
      </w:r>
      <w:r>
        <w:rPr>
          <w:i/>
          <w:spacing w:val="-4"/>
          <w:sz w:val="20"/>
        </w:rPr>
        <w:t xml:space="preserve"> </w:t>
      </w:r>
      <w:r>
        <w:rPr>
          <w:i/>
          <w:sz w:val="20"/>
        </w:rPr>
        <w:t>site</w:t>
      </w:r>
      <w:r>
        <w:rPr>
          <w:i/>
          <w:spacing w:val="-3"/>
          <w:sz w:val="20"/>
        </w:rPr>
        <w:t xml:space="preserve"> </w:t>
      </w:r>
      <w:r>
        <w:rPr>
          <w:i/>
          <w:sz w:val="20"/>
        </w:rPr>
        <w:t>through</w:t>
      </w:r>
      <w:r>
        <w:rPr>
          <w:i/>
          <w:spacing w:val="-3"/>
          <w:sz w:val="20"/>
        </w:rPr>
        <w:t xml:space="preserve"> </w:t>
      </w:r>
      <w:r>
        <w:rPr>
          <w:i/>
          <w:sz w:val="20"/>
        </w:rPr>
        <w:t>the</w:t>
      </w:r>
      <w:r>
        <w:rPr>
          <w:i/>
          <w:spacing w:val="-3"/>
          <w:sz w:val="20"/>
        </w:rPr>
        <w:t xml:space="preserve"> </w:t>
      </w:r>
      <w:r>
        <w:rPr>
          <w:i/>
          <w:sz w:val="20"/>
        </w:rPr>
        <w:t>L&amp;I</w:t>
      </w:r>
      <w:r>
        <w:rPr>
          <w:i/>
          <w:spacing w:val="-4"/>
          <w:sz w:val="20"/>
        </w:rPr>
        <w:t xml:space="preserve"> </w:t>
      </w:r>
      <w:r>
        <w:rPr>
          <w:i/>
          <w:sz w:val="20"/>
        </w:rPr>
        <w:t>WISHA</w:t>
      </w:r>
      <w:r>
        <w:rPr>
          <w:i/>
          <w:spacing w:val="-4"/>
          <w:sz w:val="20"/>
        </w:rPr>
        <w:t xml:space="preserve"> </w:t>
      </w:r>
      <w:r>
        <w:rPr>
          <w:i/>
          <w:sz w:val="20"/>
        </w:rPr>
        <w:t>Services</w:t>
      </w:r>
      <w:r>
        <w:rPr>
          <w:i/>
          <w:spacing w:val="-3"/>
          <w:sz w:val="20"/>
        </w:rPr>
        <w:t xml:space="preserve"> </w:t>
      </w:r>
      <w:r>
        <w:rPr>
          <w:i/>
          <w:sz w:val="20"/>
        </w:rPr>
        <w:t>Ergonomics</w:t>
      </w:r>
      <w:r>
        <w:rPr>
          <w:i/>
          <w:spacing w:val="-3"/>
          <w:sz w:val="20"/>
        </w:rPr>
        <w:t xml:space="preserve"> </w:t>
      </w:r>
      <w:r>
        <w:rPr>
          <w:i/>
          <w:sz w:val="20"/>
        </w:rPr>
        <w:t>web</w:t>
      </w:r>
      <w:r>
        <w:rPr>
          <w:i/>
          <w:spacing w:val="-4"/>
          <w:sz w:val="20"/>
        </w:rPr>
        <w:t xml:space="preserve"> </w:t>
      </w:r>
      <w:r>
        <w:rPr>
          <w:i/>
          <w:sz w:val="20"/>
        </w:rPr>
        <w:t xml:space="preserve">site: </w:t>
      </w:r>
      <w:hyperlink r:id="rId67">
        <w:r>
          <w:rPr>
            <w:i/>
            <w:spacing w:val="-2"/>
            <w:sz w:val="20"/>
          </w:rPr>
          <w:t>http://www.lni.wa.gov/wisha/ergo</w:t>
        </w:r>
      </w:hyperlink>
    </w:p>
    <w:p w14:paraId="1EF415C7" w14:textId="77777777" w:rsidR="00562CC2" w:rsidRDefault="00000000">
      <w:pPr>
        <w:pStyle w:val="BodyText"/>
        <w:spacing w:before="123"/>
        <w:ind w:left="1840" w:right="1120" w:hanging="720"/>
      </w:pPr>
      <w:r>
        <w:t>Step</w:t>
      </w:r>
      <w:r>
        <w:rPr>
          <w:spacing w:val="-1"/>
        </w:rPr>
        <w:t xml:space="preserve"> </w:t>
      </w:r>
      <w:r>
        <w:t>2.</w:t>
      </w:r>
      <w:r>
        <w:rPr>
          <w:spacing w:val="29"/>
        </w:rPr>
        <w:t xml:space="preserve"> </w:t>
      </w:r>
      <w:r>
        <w:t>Find</w:t>
      </w:r>
      <w:r>
        <w:rPr>
          <w:spacing w:val="-2"/>
        </w:rPr>
        <w:t xml:space="preserve"> </w:t>
      </w:r>
      <w:r>
        <w:t>out</w:t>
      </w:r>
      <w:r>
        <w:rPr>
          <w:spacing w:val="-1"/>
        </w:rPr>
        <w:t xml:space="preserve"> </w:t>
      </w:r>
      <w:r>
        <w:t>how</w:t>
      </w:r>
      <w:r>
        <w:rPr>
          <w:spacing w:val="-5"/>
        </w:rPr>
        <w:t xml:space="preserve"> </w:t>
      </w:r>
      <w:r>
        <w:t>many</w:t>
      </w:r>
      <w:r>
        <w:rPr>
          <w:spacing w:val="-6"/>
        </w:rPr>
        <w:t xml:space="preserve"> </w:t>
      </w:r>
      <w:r>
        <w:t>total</w:t>
      </w:r>
      <w:r>
        <w:rPr>
          <w:spacing w:val="-4"/>
        </w:rPr>
        <w:t xml:space="preserve"> </w:t>
      </w:r>
      <w:r>
        <w:t>hours</w:t>
      </w:r>
      <w:r>
        <w:rPr>
          <w:spacing w:val="-1"/>
        </w:rPr>
        <w:t xml:space="preserve"> </w:t>
      </w:r>
      <w:r>
        <w:t>per</w:t>
      </w:r>
      <w:r>
        <w:rPr>
          <w:spacing w:val="-2"/>
        </w:rPr>
        <w:t xml:space="preserve"> </w:t>
      </w:r>
      <w:r>
        <w:t>day</w:t>
      </w:r>
      <w:r>
        <w:rPr>
          <w:spacing w:val="-6"/>
        </w:rPr>
        <w:t xml:space="preserve"> </w:t>
      </w:r>
      <w:r>
        <w:t>the</w:t>
      </w:r>
      <w:r>
        <w:rPr>
          <w:spacing w:val="-4"/>
        </w:rPr>
        <w:t xml:space="preserve"> </w:t>
      </w:r>
      <w:r>
        <w:t>employee</w:t>
      </w:r>
      <w:r>
        <w:rPr>
          <w:spacing w:val="-1"/>
        </w:rPr>
        <w:t xml:space="preserve"> </w:t>
      </w:r>
      <w:r>
        <w:t>is</w:t>
      </w:r>
      <w:r>
        <w:rPr>
          <w:spacing w:val="-2"/>
        </w:rPr>
        <w:t xml:space="preserve"> </w:t>
      </w:r>
      <w:r>
        <w:t>using</w:t>
      </w:r>
      <w:r>
        <w:rPr>
          <w:spacing w:val="-4"/>
        </w:rPr>
        <w:t xml:space="preserve"> </w:t>
      </w:r>
      <w:r>
        <w:t>the</w:t>
      </w:r>
      <w:r>
        <w:rPr>
          <w:spacing w:val="-4"/>
        </w:rPr>
        <w:t xml:space="preserve"> </w:t>
      </w:r>
      <w:r>
        <w:t>tool</w:t>
      </w:r>
      <w:r>
        <w:rPr>
          <w:spacing w:val="-4"/>
        </w:rPr>
        <w:t xml:space="preserve"> </w:t>
      </w:r>
      <w:r>
        <w:t>and</w:t>
      </w:r>
      <w:r>
        <w:rPr>
          <w:spacing w:val="-3"/>
        </w:rPr>
        <w:t xml:space="preserve"> </w:t>
      </w:r>
      <w:r>
        <w:t>find</w:t>
      </w:r>
      <w:r>
        <w:rPr>
          <w:spacing w:val="-2"/>
        </w:rPr>
        <w:t xml:space="preserve"> </w:t>
      </w:r>
      <w:r>
        <w:t>that</w:t>
      </w:r>
      <w:r>
        <w:rPr>
          <w:spacing w:val="-3"/>
        </w:rPr>
        <w:t xml:space="preserve"> </w:t>
      </w:r>
      <w:r>
        <w:t>point</w:t>
      </w:r>
      <w:r>
        <w:rPr>
          <w:spacing w:val="-1"/>
        </w:rPr>
        <w:t xml:space="preserve"> </w:t>
      </w:r>
      <w:r>
        <w:t>on the bottom of the graph.</w:t>
      </w:r>
    </w:p>
    <w:p w14:paraId="14F438D4" w14:textId="77777777" w:rsidR="00562CC2" w:rsidRDefault="00000000">
      <w:pPr>
        <w:pStyle w:val="BodyText"/>
        <w:spacing w:before="119"/>
        <w:ind w:left="1120"/>
      </w:pPr>
      <w:r>
        <w:t>Step</w:t>
      </w:r>
      <w:r>
        <w:rPr>
          <w:spacing w:val="-4"/>
        </w:rPr>
        <w:t xml:space="preserve"> </w:t>
      </w:r>
      <w:r>
        <w:t>3.</w:t>
      </w:r>
      <w:r>
        <w:rPr>
          <w:spacing w:val="25"/>
        </w:rPr>
        <w:t xml:space="preserve"> </w:t>
      </w:r>
      <w:r>
        <w:t>Trace</w:t>
      </w:r>
      <w:r>
        <w:rPr>
          <w:spacing w:val="-6"/>
        </w:rPr>
        <w:t xml:space="preserve"> </w:t>
      </w:r>
      <w:r>
        <w:t>a</w:t>
      </w:r>
      <w:r>
        <w:rPr>
          <w:spacing w:val="-6"/>
        </w:rPr>
        <w:t xml:space="preserve"> </w:t>
      </w:r>
      <w:r>
        <w:t>line</w:t>
      </w:r>
      <w:r>
        <w:rPr>
          <w:spacing w:val="-3"/>
        </w:rPr>
        <w:t xml:space="preserve"> </w:t>
      </w:r>
      <w:r>
        <w:t>in</w:t>
      </w:r>
      <w:r>
        <w:rPr>
          <w:spacing w:val="-3"/>
        </w:rPr>
        <w:t xml:space="preserve"> </w:t>
      </w:r>
      <w:r>
        <w:t>from</w:t>
      </w:r>
      <w:r>
        <w:rPr>
          <w:spacing w:val="-1"/>
        </w:rPr>
        <w:t xml:space="preserve"> </w:t>
      </w:r>
      <w:r>
        <w:t>each</w:t>
      </w:r>
      <w:r>
        <w:rPr>
          <w:spacing w:val="-5"/>
        </w:rPr>
        <w:t xml:space="preserve"> </w:t>
      </w:r>
      <w:r>
        <w:t>of</w:t>
      </w:r>
      <w:r>
        <w:rPr>
          <w:spacing w:val="-3"/>
        </w:rPr>
        <w:t xml:space="preserve"> </w:t>
      </w:r>
      <w:r>
        <w:t>these</w:t>
      </w:r>
      <w:r>
        <w:rPr>
          <w:spacing w:val="-5"/>
        </w:rPr>
        <w:t xml:space="preserve"> </w:t>
      </w:r>
      <w:r>
        <w:t>two</w:t>
      </w:r>
      <w:r>
        <w:rPr>
          <w:spacing w:val="-5"/>
        </w:rPr>
        <w:t xml:space="preserve"> </w:t>
      </w:r>
      <w:r>
        <w:t>points</w:t>
      </w:r>
      <w:r>
        <w:rPr>
          <w:spacing w:val="-5"/>
        </w:rPr>
        <w:t xml:space="preserve"> </w:t>
      </w:r>
      <w:r>
        <w:t>until</w:t>
      </w:r>
      <w:r>
        <w:rPr>
          <w:spacing w:val="-4"/>
        </w:rPr>
        <w:t xml:space="preserve"> </w:t>
      </w:r>
      <w:r>
        <w:t>they</w:t>
      </w:r>
      <w:r>
        <w:rPr>
          <w:spacing w:val="-6"/>
        </w:rPr>
        <w:t xml:space="preserve"> </w:t>
      </w:r>
      <w:r>
        <w:rPr>
          <w:spacing w:val="-2"/>
        </w:rPr>
        <w:t>cross.</w:t>
      </w:r>
    </w:p>
    <w:p w14:paraId="7834E611" w14:textId="77777777" w:rsidR="00562CC2" w:rsidRDefault="00000000">
      <w:pPr>
        <w:pStyle w:val="BodyText"/>
        <w:spacing w:before="120"/>
        <w:ind w:left="1840" w:right="1120" w:hanging="720"/>
      </w:pPr>
      <w:r>
        <w:t>Step 4.</w:t>
      </w:r>
      <w:r>
        <w:rPr>
          <w:spacing w:val="40"/>
        </w:rPr>
        <w:t xml:space="preserve"> </w:t>
      </w:r>
      <w:r>
        <w:t>If that point lies in the crosshatched "Hazard" area above the upper curve, then the vibration hazard</w:t>
      </w:r>
      <w:r>
        <w:rPr>
          <w:spacing w:val="-3"/>
        </w:rPr>
        <w:t xml:space="preserve"> </w:t>
      </w:r>
      <w:r>
        <w:t>must</w:t>
      </w:r>
      <w:r>
        <w:rPr>
          <w:spacing w:val="-3"/>
        </w:rPr>
        <w:t xml:space="preserve"> </w:t>
      </w:r>
      <w:r>
        <w:t>be</w:t>
      </w:r>
      <w:r>
        <w:rPr>
          <w:spacing w:val="-3"/>
        </w:rPr>
        <w:t xml:space="preserve"> </w:t>
      </w:r>
      <w:r>
        <w:t>reduced</w:t>
      </w:r>
      <w:r>
        <w:rPr>
          <w:spacing w:val="-3"/>
        </w:rPr>
        <w:t xml:space="preserve"> </w:t>
      </w:r>
      <w:r>
        <w:t>below</w:t>
      </w:r>
      <w:r>
        <w:rPr>
          <w:spacing w:val="-2"/>
        </w:rPr>
        <w:t xml:space="preserve"> </w:t>
      </w:r>
      <w:r>
        <w:t>the</w:t>
      </w:r>
      <w:r>
        <w:rPr>
          <w:spacing w:val="-2"/>
        </w:rPr>
        <w:t xml:space="preserve"> </w:t>
      </w:r>
      <w:r>
        <w:t>hazard</w:t>
      </w:r>
      <w:r>
        <w:rPr>
          <w:spacing w:val="-1"/>
        </w:rPr>
        <w:t xml:space="preserve"> </w:t>
      </w:r>
      <w:r>
        <w:t>level</w:t>
      </w:r>
      <w:r>
        <w:rPr>
          <w:spacing w:val="-4"/>
        </w:rPr>
        <w:t xml:space="preserve"> </w:t>
      </w:r>
      <w:r>
        <w:t>or</w:t>
      </w:r>
      <w:r>
        <w:rPr>
          <w:spacing w:val="-3"/>
        </w:rPr>
        <w:t xml:space="preserve"> </w:t>
      </w:r>
      <w:r>
        <w:t>to</w:t>
      </w:r>
      <w:r>
        <w:rPr>
          <w:spacing w:val="-3"/>
        </w:rPr>
        <w:t xml:space="preserve"> </w:t>
      </w:r>
      <w:r>
        <w:t>the</w:t>
      </w:r>
      <w:r>
        <w:rPr>
          <w:spacing w:val="-3"/>
        </w:rPr>
        <w:t xml:space="preserve"> </w:t>
      </w:r>
      <w:r>
        <w:t>degree</w:t>
      </w:r>
      <w:r>
        <w:rPr>
          <w:spacing w:val="-3"/>
        </w:rPr>
        <w:t xml:space="preserve"> </w:t>
      </w:r>
      <w:r>
        <w:t>technologically</w:t>
      </w:r>
      <w:r>
        <w:rPr>
          <w:spacing w:val="-6"/>
        </w:rPr>
        <w:t xml:space="preserve"> </w:t>
      </w:r>
      <w:r>
        <w:t>and</w:t>
      </w:r>
      <w:r>
        <w:rPr>
          <w:spacing w:val="-3"/>
        </w:rPr>
        <w:t xml:space="preserve"> </w:t>
      </w:r>
      <w:r>
        <w:t>economically feasible.</w:t>
      </w:r>
      <w:r>
        <w:rPr>
          <w:spacing w:val="40"/>
        </w:rPr>
        <w:t xml:space="preserve"> </w:t>
      </w:r>
      <w:r>
        <w:t>If the point lies between the two curves in the "Caution" area, then the job remains as a "Caution Zone Job."</w:t>
      </w:r>
      <w:r>
        <w:rPr>
          <w:spacing w:val="40"/>
        </w:rPr>
        <w:t xml:space="preserve"> </w:t>
      </w:r>
      <w:r>
        <w:t xml:space="preserve">If it falls in the "OK" area below the bottom curve, then no further steps are </w:t>
      </w:r>
      <w:r>
        <w:rPr>
          <w:spacing w:val="-2"/>
        </w:rPr>
        <w:t>required.</w:t>
      </w:r>
    </w:p>
    <w:p w14:paraId="206B1E34" w14:textId="77777777" w:rsidR="00562CC2" w:rsidRDefault="00562CC2">
      <w:pPr>
        <w:pStyle w:val="BodyText"/>
        <w:spacing w:before="207"/>
      </w:pPr>
    </w:p>
    <w:p w14:paraId="48726677" w14:textId="77777777" w:rsidR="00562CC2" w:rsidRDefault="00562CC2">
      <w:pPr>
        <w:sectPr w:rsidR="00562CC2" w:rsidSect="000A30F8">
          <w:footerReference w:type="default" r:id="rId68"/>
          <w:pgSz w:w="12240" w:h="15840"/>
          <w:pgMar w:top="1360" w:right="260" w:bottom="1160" w:left="320" w:header="0" w:footer="972" w:gutter="0"/>
          <w:cols w:space="720"/>
        </w:sectPr>
      </w:pPr>
    </w:p>
    <w:p w14:paraId="67D1B832" w14:textId="77777777" w:rsidR="00562CC2" w:rsidRDefault="00000000">
      <w:pPr>
        <w:spacing w:before="91"/>
        <w:ind w:left="3657"/>
        <w:rPr>
          <w:rFonts w:ascii="Times New Roman"/>
          <w:sz w:val="28"/>
        </w:rPr>
      </w:pPr>
      <w:r>
        <w:rPr>
          <w:noProof/>
        </w:rPr>
        <mc:AlternateContent>
          <mc:Choice Requires="wpg">
            <w:drawing>
              <wp:anchor distT="0" distB="0" distL="0" distR="0" simplePos="0" relativeHeight="251470848" behindDoc="1" locked="0" layoutInCell="1" allowOverlap="1" wp14:anchorId="711ABEE7" wp14:editId="2A1A92E3">
                <wp:simplePos x="0" y="0"/>
                <wp:positionH relativeFrom="page">
                  <wp:posOffset>822960</wp:posOffset>
                </wp:positionH>
                <wp:positionV relativeFrom="paragraph">
                  <wp:posOffset>160614</wp:posOffset>
                </wp:positionV>
                <wp:extent cx="6621780" cy="423354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1780" cy="4233545"/>
                          <a:chOff x="0" y="0"/>
                          <a:chExt cx="6621780" cy="4233545"/>
                        </a:xfrm>
                      </wpg:grpSpPr>
                      <wps:wsp>
                        <wps:cNvPr id="251" name="Graphic 251"/>
                        <wps:cNvSpPr/>
                        <wps:spPr>
                          <a:xfrm>
                            <a:off x="2036191" y="6223"/>
                            <a:ext cx="4566920" cy="2228850"/>
                          </a:xfrm>
                          <a:custGeom>
                            <a:avLst/>
                            <a:gdLst/>
                            <a:ahLst/>
                            <a:cxnLst/>
                            <a:rect l="l" t="t" r="r" b="b"/>
                            <a:pathLst>
                              <a:path w="4566920" h="2228850">
                                <a:moveTo>
                                  <a:pt x="0" y="2228723"/>
                                </a:moveTo>
                                <a:lnTo>
                                  <a:pt x="4566920" y="2228723"/>
                                </a:lnTo>
                                <a:lnTo>
                                  <a:pt x="4566920" y="0"/>
                                </a:lnTo>
                                <a:lnTo>
                                  <a:pt x="0" y="0"/>
                                </a:lnTo>
                                <a:lnTo>
                                  <a:pt x="0" y="2228723"/>
                                </a:lnTo>
                                <a:close/>
                              </a:path>
                            </a:pathLst>
                          </a:custGeom>
                          <a:ln w="12446">
                            <a:solidFill>
                              <a:srgbClr val="808080"/>
                            </a:solidFill>
                            <a:prstDash val="solid"/>
                          </a:ln>
                        </wps:spPr>
                        <wps:bodyPr wrap="square" lIns="0" tIns="0" rIns="0" bIns="0" rtlCol="0">
                          <a:prstTxWarp prst="textNoShape">
                            <a:avLst/>
                          </a:prstTxWarp>
                          <a:noAutofit/>
                        </wps:bodyPr>
                      </wps:wsp>
                      <wps:wsp>
                        <wps:cNvPr id="252" name="Graphic 252"/>
                        <wps:cNvSpPr/>
                        <wps:spPr>
                          <a:xfrm>
                            <a:off x="1982723" y="6223"/>
                            <a:ext cx="4620895" cy="2282825"/>
                          </a:xfrm>
                          <a:custGeom>
                            <a:avLst/>
                            <a:gdLst/>
                            <a:ahLst/>
                            <a:cxnLst/>
                            <a:rect l="l" t="t" r="r" b="b"/>
                            <a:pathLst>
                              <a:path w="4620895" h="2282825">
                                <a:moveTo>
                                  <a:pt x="53467" y="2228723"/>
                                </a:moveTo>
                                <a:lnTo>
                                  <a:pt x="53467" y="0"/>
                                </a:lnTo>
                              </a:path>
                              <a:path w="4620895" h="2282825">
                                <a:moveTo>
                                  <a:pt x="53467" y="2228723"/>
                                </a:moveTo>
                                <a:lnTo>
                                  <a:pt x="93853" y="2228723"/>
                                </a:lnTo>
                              </a:path>
                              <a:path w="4620895" h="2282825">
                                <a:moveTo>
                                  <a:pt x="53467" y="2184654"/>
                                </a:moveTo>
                                <a:lnTo>
                                  <a:pt x="93853" y="2184654"/>
                                </a:lnTo>
                              </a:path>
                              <a:path w="4620895" h="2282825">
                                <a:moveTo>
                                  <a:pt x="53467" y="2138934"/>
                                </a:moveTo>
                                <a:lnTo>
                                  <a:pt x="93853" y="2138934"/>
                                </a:lnTo>
                              </a:path>
                              <a:path w="4620895" h="2282825">
                                <a:moveTo>
                                  <a:pt x="53467" y="2094738"/>
                                </a:moveTo>
                                <a:lnTo>
                                  <a:pt x="93853" y="2094738"/>
                                </a:lnTo>
                              </a:path>
                              <a:path w="4620895" h="2282825">
                                <a:moveTo>
                                  <a:pt x="53467" y="2050542"/>
                                </a:moveTo>
                                <a:lnTo>
                                  <a:pt x="93853" y="2050542"/>
                                </a:lnTo>
                              </a:path>
                              <a:path w="4620895" h="2282825">
                                <a:moveTo>
                                  <a:pt x="53467" y="2006346"/>
                                </a:moveTo>
                                <a:lnTo>
                                  <a:pt x="93853" y="2006346"/>
                                </a:lnTo>
                              </a:path>
                              <a:path w="4620895" h="2282825">
                                <a:moveTo>
                                  <a:pt x="53467" y="1960626"/>
                                </a:moveTo>
                                <a:lnTo>
                                  <a:pt x="93853" y="1960626"/>
                                </a:lnTo>
                              </a:path>
                              <a:path w="4620895" h="2282825">
                                <a:moveTo>
                                  <a:pt x="53467" y="1916430"/>
                                </a:moveTo>
                                <a:lnTo>
                                  <a:pt x="93853" y="1916430"/>
                                </a:lnTo>
                              </a:path>
                              <a:path w="4620895" h="2282825">
                                <a:moveTo>
                                  <a:pt x="53467" y="1872234"/>
                                </a:moveTo>
                                <a:lnTo>
                                  <a:pt x="93853" y="1872234"/>
                                </a:lnTo>
                              </a:path>
                              <a:path w="4620895" h="2282825">
                                <a:moveTo>
                                  <a:pt x="53467" y="1828038"/>
                                </a:moveTo>
                                <a:lnTo>
                                  <a:pt x="93853" y="1828038"/>
                                </a:lnTo>
                              </a:path>
                              <a:path w="4620895" h="2282825">
                                <a:moveTo>
                                  <a:pt x="53467" y="1782318"/>
                                </a:moveTo>
                                <a:lnTo>
                                  <a:pt x="93853" y="1782318"/>
                                </a:lnTo>
                              </a:path>
                              <a:path w="4620895" h="2282825">
                                <a:moveTo>
                                  <a:pt x="53467" y="1738122"/>
                                </a:moveTo>
                                <a:lnTo>
                                  <a:pt x="93853" y="1738122"/>
                                </a:lnTo>
                              </a:path>
                              <a:path w="4620895" h="2282825">
                                <a:moveTo>
                                  <a:pt x="53467" y="1693926"/>
                                </a:moveTo>
                                <a:lnTo>
                                  <a:pt x="93853" y="1693926"/>
                                </a:lnTo>
                              </a:path>
                              <a:path w="4620895" h="2282825">
                                <a:moveTo>
                                  <a:pt x="53467" y="1649730"/>
                                </a:moveTo>
                                <a:lnTo>
                                  <a:pt x="93853" y="1649730"/>
                                </a:lnTo>
                              </a:path>
                              <a:path w="4620895" h="2282825">
                                <a:moveTo>
                                  <a:pt x="53467" y="1604010"/>
                                </a:moveTo>
                                <a:lnTo>
                                  <a:pt x="93853" y="1604010"/>
                                </a:lnTo>
                              </a:path>
                              <a:path w="4620895" h="2282825">
                                <a:moveTo>
                                  <a:pt x="53467" y="1559814"/>
                                </a:moveTo>
                                <a:lnTo>
                                  <a:pt x="93853" y="1559814"/>
                                </a:lnTo>
                              </a:path>
                              <a:path w="4620895" h="2282825">
                                <a:moveTo>
                                  <a:pt x="53467" y="1515618"/>
                                </a:moveTo>
                                <a:lnTo>
                                  <a:pt x="93853" y="1515618"/>
                                </a:lnTo>
                              </a:path>
                              <a:path w="4620895" h="2282825">
                                <a:moveTo>
                                  <a:pt x="53467" y="1471422"/>
                                </a:moveTo>
                                <a:lnTo>
                                  <a:pt x="93853" y="1471422"/>
                                </a:lnTo>
                              </a:path>
                              <a:path w="4620895" h="2282825">
                                <a:moveTo>
                                  <a:pt x="53467" y="1425702"/>
                                </a:moveTo>
                                <a:lnTo>
                                  <a:pt x="93853" y="1425702"/>
                                </a:lnTo>
                              </a:path>
                              <a:path w="4620895" h="2282825">
                                <a:moveTo>
                                  <a:pt x="53467" y="1381506"/>
                                </a:moveTo>
                                <a:lnTo>
                                  <a:pt x="93853" y="1381506"/>
                                </a:lnTo>
                              </a:path>
                              <a:path w="4620895" h="2282825">
                                <a:moveTo>
                                  <a:pt x="53467" y="1337310"/>
                                </a:moveTo>
                                <a:lnTo>
                                  <a:pt x="93853" y="1337310"/>
                                </a:lnTo>
                              </a:path>
                              <a:path w="4620895" h="2282825">
                                <a:moveTo>
                                  <a:pt x="53467" y="1293114"/>
                                </a:moveTo>
                                <a:lnTo>
                                  <a:pt x="93853" y="1293114"/>
                                </a:lnTo>
                              </a:path>
                              <a:path w="4620895" h="2282825">
                                <a:moveTo>
                                  <a:pt x="53467" y="1247394"/>
                                </a:moveTo>
                                <a:lnTo>
                                  <a:pt x="93853" y="1247394"/>
                                </a:lnTo>
                              </a:path>
                              <a:path w="4620895" h="2282825">
                                <a:moveTo>
                                  <a:pt x="53467" y="1203198"/>
                                </a:moveTo>
                                <a:lnTo>
                                  <a:pt x="93853" y="1203198"/>
                                </a:lnTo>
                              </a:path>
                              <a:path w="4620895" h="2282825">
                                <a:moveTo>
                                  <a:pt x="53467" y="1159002"/>
                                </a:moveTo>
                                <a:lnTo>
                                  <a:pt x="93853" y="1159002"/>
                                </a:lnTo>
                              </a:path>
                              <a:path w="4620895" h="2282825">
                                <a:moveTo>
                                  <a:pt x="53467" y="1114806"/>
                                </a:moveTo>
                                <a:lnTo>
                                  <a:pt x="93853" y="1114806"/>
                                </a:lnTo>
                              </a:path>
                              <a:path w="4620895" h="2282825">
                                <a:moveTo>
                                  <a:pt x="53467" y="1069086"/>
                                </a:moveTo>
                                <a:lnTo>
                                  <a:pt x="93853" y="1069086"/>
                                </a:lnTo>
                              </a:path>
                              <a:path w="4620895" h="2282825">
                                <a:moveTo>
                                  <a:pt x="53467" y="1024890"/>
                                </a:moveTo>
                                <a:lnTo>
                                  <a:pt x="93853" y="1024890"/>
                                </a:lnTo>
                              </a:path>
                              <a:path w="4620895" h="2282825">
                                <a:moveTo>
                                  <a:pt x="53467" y="980694"/>
                                </a:moveTo>
                                <a:lnTo>
                                  <a:pt x="93853" y="980694"/>
                                </a:lnTo>
                              </a:path>
                              <a:path w="4620895" h="2282825">
                                <a:moveTo>
                                  <a:pt x="53467" y="936498"/>
                                </a:moveTo>
                                <a:lnTo>
                                  <a:pt x="93853" y="936498"/>
                                </a:lnTo>
                              </a:path>
                              <a:path w="4620895" h="2282825">
                                <a:moveTo>
                                  <a:pt x="53467" y="890778"/>
                                </a:moveTo>
                                <a:lnTo>
                                  <a:pt x="93853" y="890778"/>
                                </a:lnTo>
                              </a:path>
                              <a:path w="4620895" h="2282825">
                                <a:moveTo>
                                  <a:pt x="53467" y="846582"/>
                                </a:moveTo>
                                <a:lnTo>
                                  <a:pt x="93853" y="846582"/>
                                </a:lnTo>
                              </a:path>
                              <a:path w="4620895" h="2282825">
                                <a:moveTo>
                                  <a:pt x="53467" y="802386"/>
                                </a:moveTo>
                                <a:lnTo>
                                  <a:pt x="93853" y="802386"/>
                                </a:lnTo>
                              </a:path>
                              <a:path w="4620895" h="2282825">
                                <a:moveTo>
                                  <a:pt x="53467" y="758190"/>
                                </a:moveTo>
                                <a:lnTo>
                                  <a:pt x="93853" y="758190"/>
                                </a:lnTo>
                              </a:path>
                              <a:path w="4620895" h="2282825">
                                <a:moveTo>
                                  <a:pt x="53467" y="712470"/>
                                </a:moveTo>
                                <a:lnTo>
                                  <a:pt x="93853" y="712470"/>
                                </a:lnTo>
                              </a:path>
                              <a:path w="4620895" h="2282825">
                                <a:moveTo>
                                  <a:pt x="53467" y="668274"/>
                                </a:moveTo>
                                <a:lnTo>
                                  <a:pt x="93853" y="668274"/>
                                </a:lnTo>
                              </a:path>
                              <a:path w="4620895" h="2282825">
                                <a:moveTo>
                                  <a:pt x="53467" y="624078"/>
                                </a:moveTo>
                                <a:lnTo>
                                  <a:pt x="93853" y="624078"/>
                                </a:lnTo>
                              </a:path>
                              <a:path w="4620895" h="2282825">
                                <a:moveTo>
                                  <a:pt x="53467" y="579882"/>
                                </a:moveTo>
                                <a:lnTo>
                                  <a:pt x="93853" y="579882"/>
                                </a:lnTo>
                              </a:path>
                              <a:path w="4620895" h="2282825">
                                <a:moveTo>
                                  <a:pt x="53467" y="534162"/>
                                </a:moveTo>
                                <a:lnTo>
                                  <a:pt x="93853" y="534162"/>
                                </a:lnTo>
                              </a:path>
                              <a:path w="4620895" h="2282825">
                                <a:moveTo>
                                  <a:pt x="53467" y="489966"/>
                                </a:moveTo>
                                <a:lnTo>
                                  <a:pt x="93853" y="489966"/>
                                </a:lnTo>
                              </a:path>
                              <a:path w="4620895" h="2282825">
                                <a:moveTo>
                                  <a:pt x="53467" y="445770"/>
                                </a:moveTo>
                                <a:lnTo>
                                  <a:pt x="93853" y="445770"/>
                                </a:lnTo>
                              </a:path>
                              <a:path w="4620895" h="2282825">
                                <a:moveTo>
                                  <a:pt x="53467" y="401574"/>
                                </a:moveTo>
                                <a:lnTo>
                                  <a:pt x="93853" y="401574"/>
                                </a:lnTo>
                              </a:path>
                              <a:path w="4620895" h="2282825">
                                <a:moveTo>
                                  <a:pt x="53467" y="355854"/>
                                </a:moveTo>
                                <a:lnTo>
                                  <a:pt x="93853" y="355854"/>
                                </a:lnTo>
                              </a:path>
                              <a:path w="4620895" h="2282825">
                                <a:moveTo>
                                  <a:pt x="53467" y="311658"/>
                                </a:moveTo>
                                <a:lnTo>
                                  <a:pt x="93853" y="311658"/>
                                </a:lnTo>
                              </a:path>
                              <a:path w="4620895" h="2282825">
                                <a:moveTo>
                                  <a:pt x="53467" y="267462"/>
                                </a:moveTo>
                                <a:lnTo>
                                  <a:pt x="93853" y="267462"/>
                                </a:lnTo>
                              </a:path>
                              <a:path w="4620895" h="2282825">
                                <a:moveTo>
                                  <a:pt x="53467" y="223266"/>
                                </a:moveTo>
                                <a:lnTo>
                                  <a:pt x="93853" y="223266"/>
                                </a:lnTo>
                              </a:path>
                              <a:path w="4620895" h="2282825">
                                <a:moveTo>
                                  <a:pt x="53467" y="177546"/>
                                </a:moveTo>
                                <a:lnTo>
                                  <a:pt x="93853" y="177546"/>
                                </a:lnTo>
                              </a:path>
                              <a:path w="4620895" h="2282825">
                                <a:moveTo>
                                  <a:pt x="53467" y="133350"/>
                                </a:moveTo>
                                <a:lnTo>
                                  <a:pt x="93853" y="133350"/>
                                </a:lnTo>
                              </a:path>
                              <a:path w="4620895" h="2282825">
                                <a:moveTo>
                                  <a:pt x="53467" y="89154"/>
                                </a:moveTo>
                                <a:lnTo>
                                  <a:pt x="93853" y="89154"/>
                                </a:lnTo>
                              </a:path>
                              <a:path w="4620895" h="2282825">
                                <a:moveTo>
                                  <a:pt x="53467" y="44958"/>
                                </a:moveTo>
                                <a:lnTo>
                                  <a:pt x="93853" y="44958"/>
                                </a:lnTo>
                              </a:path>
                              <a:path w="4620895" h="2282825">
                                <a:moveTo>
                                  <a:pt x="53467" y="0"/>
                                </a:moveTo>
                                <a:lnTo>
                                  <a:pt x="93853" y="0"/>
                                </a:lnTo>
                              </a:path>
                              <a:path w="4620895" h="2282825">
                                <a:moveTo>
                                  <a:pt x="0" y="2228723"/>
                                </a:moveTo>
                                <a:lnTo>
                                  <a:pt x="53467" y="2228723"/>
                                </a:lnTo>
                              </a:path>
                              <a:path w="4620895" h="2282825">
                                <a:moveTo>
                                  <a:pt x="0" y="2006346"/>
                                </a:moveTo>
                                <a:lnTo>
                                  <a:pt x="53467" y="2006346"/>
                                </a:lnTo>
                              </a:path>
                              <a:path w="4620895" h="2282825">
                                <a:moveTo>
                                  <a:pt x="0" y="1782318"/>
                                </a:moveTo>
                                <a:lnTo>
                                  <a:pt x="53467" y="1782318"/>
                                </a:lnTo>
                              </a:path>
                              <a:path w="4620895" h="2282825">
                                <a:moveTo>
                                  <a:pt x="0" y="1559814"/>
                                </a:moveTo>
                                <a:lnTo>
                                  <a:pt x="53467" y="1559814"/>
                                </a:lnTo>
                              </a:path>
                              <a:path w="4620895" h="2282825">
                                <a:moveTo>
                                  <a:pt x="0" y="1337310"/>
                                </a:moveTo>
                                <a:lnTo>
                                  <a:pt x="53467" y="1337310"/>
                                </a:lnTo>
                              </a:path>
                              <a:path w="4620895" h="2282825">
                                <a:moveTo>
                                  <a:pt x="0" y="1114806"/>
                                </a:moveTo>
                                <a:lnTo>
                                  <a:pt x="53467" y="1114806"/>
                                </a:lnTo>
                              </a:path>
                              <a:path w="4620895" h="2282825">
                                <a:moveTo>
                                  <a:pt x="0" y="890778"/>
                                </a:moveTo>
                                <a:lnTo>
                                  <a:pt x="53467" y="890778"/>
                                </a:lnTo>
                              </a:path>
                              <a:path w="4620895" h="2282825">
                                <a:moveTo>
                                  <a:pt x="0" y="668274"/>
                                </a:moveTo>
                                <a:lnTo>
                                  <a:pt x="53467" y="668274"/>
                                </a:lnTo>
                              </a:path>
                              <a:path w="4620895" h="2282825">
                                <a:moveTo>
                                  <a:pt x="0" y="445770"/>
                                </a:moveTo>
                                <a:lnTo>
                                  <a:pt x="53467" y="445770"/>
                                </a:lnTo>
                              </a:path>
                              <a:path w="4620895" h="2282825">
                                <a:moveTo>
                                  <a:pt x="0" y="223266"/>
                                </a:moveTo>
                                <a:lnTo>
                                  <a:pt x="53467" y="223266"/>
                                </a:lnTo>
                              </a:path>
                              <a:path w="4620895" h="2282825">
                                <a:moveTo>
                                  <a:pt x="0" y="0"/>
                                </a:moveTo>
                                <a:lnTo>
                                  <a:pt x="53467" y="0"/>
                                </a:lnTo>
                              </a:path>
                              <a:path w="4620895" h="2282825">
                                <a:moveTo>
                                  <a:pt x="53467" y="2228723"/>
                                </a:moveTo>
                                <a:lnTo>
                                  <a:pt x="4620387" y="2228723"/>
                                </a:lnTo>
                              </a:path>
                              <a:path w="4620895" h="2282825">
                                <a:moveTo>
                                  <a:pt x="53467" y="2228723"/>
                                </a:moveTo>
                                <a:lnTo>
                                  <a:pt x="53467" y="2268474"/>
                                </a:lnTo>
                              </a:path>
                              <a:path w="4620895" h="2282825">
                                <a:moveTo>
                                  <a:pt x="338328" y="2228723"/>
                                </a:moveTo>
                                <a:lnTo>
                                  <a:pt x="338328" y="2268474"/>
                                </a:lnTo>
                              </a:path>
                              <a:path w="4620895" h="2282825">
                                <a:moveTo>
                                  <a:pt x="624840" y="2228723"/>
                                </a:moveTo>
                                <a:lnTo>
                                  <a:pt x="624840" y="2268474"/>
                                </a:lnTo>
                              </a:path>
                              <a:path w="4620895" h="2282825">
                                <a:moveTo>
                                  <a:pt x="909828" y="2228723"/>
                                </a:moveTo>
                                <a:lnTo>
                                  <a:pt x="909828" y="2268474"/>
                                </a:lnTo>
                              </a:path>
                              <a:path w="4620895" h="2282825">
                                <a:moveTo>
                                  <a:pt x="1194816" y="2228723"/>
                                </a:moveTo>
                                <a:lnTo>
                                  <a:pt x="1194816" y="2268474"/>
                                </a:lnTo>
                              </a:path>
                              <a:path w="4620895" h="2282825">
                                <a:moveTo>
                                  <a:pt x="1481328" y="2228723"/>
                                </a:moveTo>
                                <a:lnTo>
                                  <a:pt x="1481328" y="2268474"/>
                                </a:lnTo>
                              </a:path>
                              <a:path w="4620895" h="2282825">
                                <a:moveTo>
                                  <a:pt x="1766316" y="2228723"/>
                                </a:moveTo>
                                <a:lnTo>
                                  <a:pt x="1766316" y="2268474"/>
                                </a:lnTo>
                              </a:path>
                              <a:path w="4620895" h="2282825">
                                <a:moveTo>
                                  <a:pt x="2051304" y="2228723"/>
                                </a:moveTo>
                                <a:lnTo>
                                  <a:pt x="2051304" y="2268474"/>
                                </a:lnTo>
                              </a:path>
                              <a:path w="4620895" h="2282825">
                                <a:moveTo>
                                  <a:pt x="2336292" y="2228723"/>
                                </a:moveTo>
                                <a:lnTo>
                                  <a:pt x="2336292" y="2268474"/>
                                </a:lnTo>
                              </a:path>
                              <a:path w="4620895" h="2282825">
                                <a:moveTo>
                                  <a:pt x="2622804" y="2228723"/>
                                </a:moveTo>
                                <a:lnTo>
                                  <a:pt x="2622804" y="2268474"/>
                                </a:lnTo>
                              </a:path>
                              <a:path w="4620895" h="2282825">
                                <a:moveTo>
                                  <a:pt x="2907792" y="2228723"/>
                                </a:moveTo>
                                <a:lnTo>
                                  <a:pt x="2907792" y="2268474"/>
                                </a:lnTo>
                              </a:path>
                              <a:path w="4620895" h="2282825">
                                <a:moveTo>
                                  <a:pt x="3192780" y="2228723"/>
                                </a:moveTo>
                                <a:lnTo>
                                  <a:pt x="3192780" y="2268474"/>
                                </a:lnTo>
                              </a:path>
                              <a:path w="4620895" h="2282825">
                                <a:moveTo>
                                  <a:pt x="3479292" y="2228723"/>
                                </a:moveTo>
                                <a:lnTo>
                                  <a:pt x="3479292" y="2268474"/>
                                </a:lnTo>
                              </a:path>
                              <a:path w="4620895" h="2282825">
                                <a:moveTo>
                                  <a:pt x="3764279" y="2228723"/>
                                </a:moveTo>
                                <a:lnTo>
                                  <a:pt x="3764279" y="2268474"/>
                                </a:lnTo>
                              </a:path>
                              <a:path w="4620895" h="2282825">
                                <a:moveTo>
                                  <a:pt x="4049268" y="2228723"/>
                                </a:moveTo>
                                <a:lnTo>
                                  <a:pt x="4049268" y="2268474"/>
                                </a:lnTo>
                              </a:path>
                              <a:path w="4620895" h="2282825">
                                <a:moveTo>
                                  <a:pt x="4334256" y="2228723"/>
                                </a:moveTo>
                                <a:lnTo>
                                  <a:pt x="4334256" y="2268474"/>
                                </a:lnTo>
                              </a:path>
                              <a:path w="4620895" h="2282825">
                                <a:moveTo>
                                  <a:pt x="4620387" y="2228723"/>
                                </a:moveTo>
                                <a:lnTo>
                                  <a:pt x="4620387" y="2268474"/>
                                </a:lnTo>
                              </a:path>
                              <a:path w="4620895" h="2282825">
                                <a:moveTo>
                                  <a:pt x="53467" y="2228723"/>
                                </a:moveTo>
                                <a:lnTo>
                                  <a:pt x="53467" y="2282317"/>
                                </a:lnTo>
                              </a:path>
                              <a:path w="4620895" h="2282825">
                                <a:moveTo>
                                  <a:pt x="624840" y="2228723"/>
                                </a:moveTo>
                                <a:lnTo>
                                  <a:pt x="624840" y="2282317"/>
                                </a:lnTo>
                              </a:path>
                              <a:path w="4620895" h="2282825">
                                <a:moveTo>
                                  <a:pt x="1194816" y="2228723"/>
                                </a:moveTo>
                                <a:lnTo>
                                  <a:pt x="1194816" y="2282317"/>
                                </a:lnTo>
                              </a:path>
                              <a:path w="4620895" h="2282825">
                                <a:moveTo>
                                  <a:pt x="1766316" y="2228723"/>
                                </a:moveTo>
                                <a:lnTo>
                                  <a:pt x="1766316" y="2282317"/>
                                </a:lnTo>
                              </a:path>
                              <a:path w="4620895" h="2282825">
                                <a:moveTo>
                                  <a:pt x="2336292" y="2228723"/>
                                </a:moveTo>
                                <a:lnTo>
                                  <a:pt x="2336292" y="2282317"/>
                                </a:lnTo>
                              </a:path>
                              <a:path w="4620895" h="2282825">
                                <a:moveTo>
                                  <a:pt x="2907792" y="2228723"/>
                                </a:moveTo>
                                <a:lnTo>
                                  <a:pt x="2907792" y="2282317"/>
                                </a:lnTo>
                              </a:path>
                              <a:path w="4620895" h="2282825">
                                <a:moveTo>
                                  <a:pt x="3479292" y="2228723"/>
                                </a:moveTo>
                                <a:lnTo>
                                  <a:pt x="3479292" y="2282317"/>
                                </a:lnTo>
                              </a:path>
                              <a:path w="4620895" h="2282825">
                                <a:moveTo>
                                  <a:pt x="4049268" y="2228723"/>
                                </a:moveTo>
                                <a:lnTo>
                                  <a:pt x="4049268" y="2282317"/>
                                </a:lnTo>
                              </a:path>
                              <a:path w="4620895" h="2282825">
                                <a:moveTo>
                                  <a:pt x="4620387" y="2228723"/>
                                </a:moveTo>
                                <a:lnTo>
                                  <a:pt x="4620387" y="2282317"/>
                                </a:lnTo>
                              </a:path>
                            </a:pathLst>
                          </a:custGeom>
                          <a:ln w="3111">
                            <a:solidFill>
                              <a:srgbClr val="000000"/>
                            </a:solidFill>
                            <a:prstDash val="solid"/>
                          </a:ln>
                        </wps:spPr>
                        <wps:bodyPr wrap="square" lIns="0" tIns="0" rIns="0" bIns="0" rtlCol="0">
                          <a:prstTxWarp prst="textNoShape">
                            <a:avLst/>
                          </a:prstTxWarp>
                          <a:noAutofit/>
                        </wps:bodyPr>
                      </wps:wsp>
                      <wps:wsp>
                        <wps:cNvPr id="253" name="Graphic 253"/>
                        <wps:cNvSpPr/>
                        <wps:spPr>
                          <a:xfrm>
                            <a:off x="2093341" y="1238250"/>
                            <a:ext cx="4509770" cy="885190"/>
                          </a:xfrm>
                          <a:custGeom>
                            <a:avLst/>
                            <a:gdLst/>
                            <a:ahLst/>
                            <a:cxnLst/>
                            <a:rect l="l" t="t" r="r" b="b"/>
                            <a:pathLst>
                              <a:path w="4509770" h="885190">
                                <a:moveTo>
                                  <a:pt x="0" y="0"/>
                                </a:moveTo>
                                <a:lnTo>
                                  <a:pt x="18836" y="47249"/>
                                </a:lnTo>
                                <a:lnTo>
                                  <a:pt x="37375" y="96689"/>
                                </a:lnTo>
                                <a:lnTo>
                                  <a:pt x="55717" y="147589"/>
                                </a:lnTo>
                                <a:lnTo>
                                  <a:pt x="73961" y="199220"/>
                                </a:lnTo>
                                <a:lnTo>
                                  <a:pt x="92206" y="250851"/>
                                </a:lnTo>
                                <a:lnTo>
                                  <a:pt x="110553" y="301752"/>
                                </a:lnTo>
                                <a:lnTo>
                                  <a:pt x="129101" y="351192"/>
                                </a:lnTo>
                                <a:lnTo>
                                  <a:pt x="147950" y="398441"/>
                                </a:lnTo>
                                <a:lnTo>
                                  <a:pt x="167199" y="442769"/>
                                </a:lnTo>
                                <a:lnTo>
                                  <a:pt x="186948" y="483446"/>
                                </a:lnTo>
                                <a:lnTo>
                                  <a:pt x="207297" y="519742"/>
                                </a:lnTo>
                                <a:lnTo>
                                  <a:pt x="266113" y="592261"/>
                                </a:lnTo>
                                <a:lnTo>
                                  <a:pt x="305714" y="620973"/>
                                </a:lnTo>
                                <a:lnTo>
                                  <a:pt x="346648" y="640099"/>
                                </a:lnTo>
                                <a:lnTo>
                                  <a:pt x="388414" y="652677"/>
                                </a:lnTo>
                                <a:lnTo>
                                  <a:pt x="430514" y="661741"/>
                                </a:lnTo>
                                <a:lnTo>
                                  <a:pt x="472448" y="670331"/>
                                </a:lnTo>
                                <a:lnTo>
                                  <a:pt x="513715" y="681482"/>
                                </a:lnTo>
                                <a:lnTo>
                                  <a:pt x="561277" y="695587"/>
                                </a:lnTo>
                                <a:lnTo>
                                  <a:pt x="608842" y="706990"/>
                                </a:lnTo>
                                <a:lnTo>
                                  <a:pt x="656415" y="716375"/>
                                </a:lnTo>
                                <a:lnTo>
                                  <a:pt x="703998" y="724426"/>
                                </a:lnTo>
                                <a:lnTo>
                                  <a:pt x="751595" y="731829"/>
                                </a:lnTo>
                                <a:lnTo>
                                  <a:pt x="799211" y="739267"/>
                                </a:lnTo>
                                <a:lnTo>
                                  <a:pt x="846772" y="746535"/>
                                </a:lnTo>
                                <a:lnTo>
                                  <a:pt x="894334" y="752964"/>
                                </a:lnTo>
                                <a:lnTo>
                                  <a:pt x="941895" y="758729"/>
                                </a:lnTo>
                                <a:lnTo>
                                  <a:pt x="989457" y="764008"/>
                                </a:lnTo>
                                <a:lnTo>
                                  <a:pt x="1037018" y="768976"/>
                                </a:lnTo>
                                <a:lnTo>
                                  <a:pt x="1084580" y="773811"/>
                                </a:lnTo>
                                <a:lnTo>
                                  <a:pt x="1132142" y="778435"/>
                                </a:lnTo>
                                <a:lnTo>
                                  <a:pt x="1179707" y="782696"/>
                                </a:lnTo>
                                <a:lnTo>
                                  <a:pt x="1227280" y="786653"/>
                                </a:lnTo>
                                <a:lnTo>
                                  <a:pt x="1274863" y="790368"/>
                                </a:lnTo>
                                <a:lnTo>
                                  <a:pt x="1322460" y="793898"/>
                                </a:lnTo>
                                <a:lnTo>
                                  <a:pt x="1370076" y="797306"/>
                                </a:lnTo>
                                <a:lnTo>
                                  <a:pt x="1417637" y="800614"/>
                                </a:lnTo>
                                <a:lnTo>
                                  <a:pt x="1465199" y="803707"/>
                                </a:lnTo>
                                <a:lnTo>
                                  <a:pt x="1512760" y="806624"/>
                                </a:lnTo>
                                <a:lnTo>
                                  <a:pt x="1560322" y="809403"/>
                                </a:lnTo>
                                <a:lnTo>
                                  <a:pt x="1607883" y="812084"/>
                                </a:lnTo>
                                <a:lnTo>
                                  <a:pt x="1655445" y="814705"/>
                                </a:lnTo>
                                <a:lnTo>
                                  <a:pt x="1703006" y="817183"/>
                                </a:lnTo>
                                <a:lnTo>
                                  <a:pt x="1750568" y="819549"/>
                                </a:lnTo>
                                <a:lnTo>
                                  <a:pt x="1798129" y="821816"/>
                                </a:lnTo>
                                <a:lnTo>
                                  <a:pt x="1845691" y="823999"/>
                                </a:lnTo>
                                <a:lnTo>
                                  <a:pt x="1893252" y="826111"/>
                                </a:lnTo>
                                <a:lnTo>
                                  <a:pt x="1940814" y="828166"/>
                                </a:lnTo>
                                <a:lnTo>
                                  <a:pt x="1988429" y="830157"/>
                                </a:lnTo>
                                <a:lnTo>
                                  <a:pt x="2036026" y="832071"/>
                                </a:lnTo>
                                <a:lnTo>
                                  <a:pt x="2083609" y="833913"/>
                                </a:lnTo>
                                <a:lnTo>
                                  <a:pt x="2131182" y="835692"/>
                                </a:lnTo>
                                <a:lnTo>
                                  <a:pt x="2178747" y="837415"/>
                                </a:lnTo>
                                <a:lnTo>
                                  <a:pt x="2226310" y="839088"/>
                                </a:lnTo>
                                <a:lnTo>
                                  <a:pt x="2273871" y="840709"/>
                                </a:lnTo>
                                <a:lnTo>
                                  <a:pt x="2321433" y="842273"/>
                                </a:lnTo>
                                <a:lnTo>
                                  <a:pt x="2368994" y="843788"/>
                                </a:lnTo>
                                <a:lnTo>
                                  <a:pt x="2416556" y="845260"/>
                                </a:lnTo>
                                <a:lnTo>
                                  <a:pt x="2464117" y="846697"/>
                                </a:lnTo>
                                <a:lnTo>
                                  <a:pt x="2511679" y="848106"/>
                                </a:lnTo>
                                <a:lnTo>
                                  <a:pt x="2559294" y="849473"/>
                                </a:lnTo>
                                <a:lnTo>
                                  <a:pt x="2606891" y="850787"/>
                                </a:lnTo>
                                <a:lnTo>
                                  <a:pt x="2654474" y="852058"/>
                                </a:lnTo>
                                <a:lnTo>
                                  <a:pt x="2702047" y="853298"/>
                                </a:lnTo>
                                <a:lnTo>
                                  <a:pt x="2749612" y="854517"/>
                                </a:lnTo>
                                <a:lnTo>
                                  <a:pt x="2797175" y="855726"/>
                                </a:lnTo>
                                <a:lnTo>
                                  <a:pt x="2844736" y="856903"/>
                                </a:lnTo>
                                <a:lnTo>
                                  <a:pt x="2892298" y="858030"/>
                                </a:lnTo>
                                <a:lnTo>
                                  <a:pt x="2939859" y="859123"/>
                                </a:lnTo>
                                <a:lnTo>
                                  <a:pt x="2987421" y="860194"/>
                                </a:lnTo>
                                <a:lnTo>
                                  <a:pt x="3034982" y="861258"/>
                                </a:lnTo>
                                <a:lnTo>
                                  <a:pt x="3082544" y="862330"/>
                                </a:lnTo>
                                <a:lnTo>
                                  <a:pt x="3130159" y="863335"/>
                                </a:lnTo>
                                <a:lnTo>
                                  <a:pt x="3177756" y="864319"/>
                                </a:lnTo>
                                <a:lnTo>
                                  <a:pt x="3225339" y="865282"/>
                                </a:lnTo>
                                <a:lnTo>
                                  <a:pt x="3272912" y="866224"/>
                                </a:lnTo>
                                <a:lnTo>
                                  <a:pt x="3320477" y="867145"/>
                                </a:lnTo>
                                <a:lnTo>
                                  <a:pt x="3368040" y="868044"/>
                                </a:lnTo>
                                <a:lnTo>
                                  <a:pt x="3415601" y="868923"/>
                                </a:lnTo>
                                <a:lnTo>
                                  <a:pt x="3463163" y="869780"/>
                                </a:lnTo>
                                <a:lnTo>
                                  <a:pt x="3510724" y="870616"/>
                                </a:lnTo>
                                <a:lnTo>
                                  <a:pt x="3558286" y="871431"/>
                                </a:lnTo>
                                <a:lnTo>
                                  <a:pt x="3605847" y="872225"/>
                                </a:lnTo>
                                <a:lnTo>
                                  <a:pt x="3653409" y="872997"/>
                                </a:lnTo>
                                <a:lnTo>
                                  <a:pt x="3701024" y="873812"/>
                                </a:lnTo>
                                <a:lnTo>
                                  <a:pt x="3748621" y="874606"/>
                                </a:lnTo>
                                <a:lnTo>
                                  <a:pt x="3796204" y="875379"/>
                                </a:lnTo>
                                <a:lnTo>
                                  <a:pt x="3843777" y="876130"/>
                                </a:lnTo>
                                <a:lnTo>
                                  <a:pt x="3891342" y="876860"/>
                                </a:lnTo>
                                <a:lnTo>
                                  <a:pt x="3938904" y="877569"/>
                                </a:lnTo>
                                <a:lnTo>
                                  <a:pt x="3986466" y="878267"/>
                                </a:lnTo>
                                <a:lnTo>
                                  <a:pt x="4034028" y="878962"/>
                                </a:lnTo>
                                <a:lnTo>
                                  <a:pt x="4081589" y="879649"/>
                                </a:lnTo>
                                <a:lnTo>
                                  <a:pt x="4129151" y="880326"/>
                                </a:lnTo>
                                <a:lnTo>
                                  <a:pt x="4176712" y="880989"/>
                                </a:lnTo>
                                <a:lnTo>
                                  <a:pt x="4224274" y="881634"/>
                                </a:lnTo>
                                <a:lnTo>
                                  <a:pt x="4271889" y="882259"/>
                                </a:lnTo>
                                <a:lnTo>
                                  <a:pt x="4319486" y="882866"/>
                                </a:lnTo>
                                <a:lnTo>
                                  <a:pt x="4367069" y="883459"/>
                                </a:lnTo>
                                <a:lnTo>
                                  <a:pt x="4414642" y="884042"/>
                                </a:lnTo>
                                <a:lnTo>
                                  <a:pt x="4462207" y="884617"/>
                                </a:lnTo>
                                <a:lnTo>
                                  <a:pt x="4509770" y="885190"/>
                                </a:lnTo>
                              </a:path>
                            </a:pathLst>
                          </a:custGeom>
                          <a:ln w="37338">
                            <a:solidFill>
                              <a:srgbClr val="000080"/>
                            </a:solidFill>
                            <a:prstDash val="solid"/>
                          </a:ln>
                        </wps:spPr>
                        <wps:bodyPr wrap="square" lIns="0" tIns="0" rIns="0" bIns="0" rtlCol="0">
                          <a:prstTxWarp prst="textNoShape">
                            <a:avLst/>
                          </a:prstTxWarp>
                          <a:noAutofit/>
                        </wps:bodyPr>
                      </wps:wsp>
                      <wps:wsp>
                        <wps:cNvPr id="254" name="Graphic 254"/>
                        <wps:cNvSpPr/>
                        <wps:spPr>
                          <a:xfrm>
                            <a:off x="2093341" y="241554"/>
                            <a:ext cx="4509770" cy="1771014"/>
                          </a:xfrm>
                          <a:custGeom>
                            <a:avLst/>
                            <a:gdLst/>
                            <a:ahLst/>
                            <a:cxnLst/>
                            <a:rect l="l" t="t" r="r" b="b"/>
                            <a:pathLst>
                              <a:path w="4509770" h="1771014">
                                <a:moveTo>
                                  <a:pt x="0" y="0"/>
                                </a:moveTo>
                                <a:lnTo>
                                  <a:pt x="10317" y="50913"/>
                                </a:lnTo>
                                <a:lnTo>
                                  <a:pt x="20532" y="103328"/>
                                </a:lnTo>
                                <a:lnTo>
                                  <a:pt x="30662" y="157007"/>
                                </a:lnTo>
                                <a:lnTo>
                                  <a:pt x="40722" y="211713"/>
                                </a:lnTo>
                                <a:lnTo>
                                  <a:pt x="50728" y="267209"/>
                                </a:lnTo>
                                <a:lnTo>
                                  <a:pt x="60698" y="323258"/>
                                </a:lnTo>
                                <a:lnTo>
                                  <a:pt x="70646" y="379623"/>
                                </a:lnTo>
                                <a:lnTo>
                                  <a:pt x="80590" y="436067"/>
                                </a:lnTo>
                                <a:lnTo>
                                  <a:pt x="90545" y="492353"/>
                                </a:lnTo>
                                <a:lnTo>
                                  <a:pt x="100527" y="548244"/>
                                </a:lnTo>
                                <a:lnTo>
                                  <a:pt x="110553" y="603503"/>
                                </a:lnTo>
                                <a:lnTo>
                                  <a:pt x="120639" y="657893"/>
                                </a:lnTo>
                                <a:lnTo>
                                  <a:pt x="130801" y="711177"/>
                                </a:lnTo>
                                <a:lnTo>
                                  <a:pt x="141055" y="763118"/>
                                </a:lnTo>
                                <a:lnTo>
                                  <a:pt x="151417" y="813479"/>
                                </a:lnTo>
                                <a:lnTo>
                                  <a:pt x="161904" y="862022"/>
                                </a:lnTo>
                                <a:lnTo>
                                  <a:pt x="172531" y="908512"/>
                                </a:lnTo>
                                <a:lnTo>
                                  <a:pt x="183316" y="952710"/>
                                </a:lnTo>
                                <a:lnTo>
                                  <a:pt x="194273" y="994380"/>
                                </a:lnTo>
                                <a:lnTo>
                                  <a:pt x="205420" y="1033285"/>
                                </a:lnTo>
                                <a:lnTo>
                                  <a:pt x="228346" y="1101852"/>
                                </a:lnTo>
                                <a:lnTo>
                                  <a:pt x="257078" y="1162978"/>
                                </a:lnTo>
                                <a:lnTo>
                                  <a:pt x="291044" y="1211962"/>
                                </a:lnTo>
                                <a:lnTo>
                                  <a:pt x="328617" y="1250805"/>
                                </a:lnTo>
                                <a:lnTo>
                                  <a:pt x="368173" y="1281509"/>
                                </a:lnTo>
                                <a:lnTo>
                                  <a:pt x="408085" y="1306075"/>
                                </a:lnTo>
                                <a:lnTo>
                                  <a:pt x="446730" y="1326505"/>
                                </a:lnTo>
                                <a:lnTo>
                                  <a:pt x="482481" y="1344800"/>
                                </a:lnTo>
                                <a:lnTo>
                                  <a:pt x="513715" y="1362964"/>
                                </a:lnTo>
                                <a:lnTo>
                                  <a:pt x="561277" y="1391227"/>
                                </a:lnTo>
                                <a:lnTo>
                                  <a:pt x="608842" y="1414069"/>
                                </a:lnTo>
                                <a:lnTo>
                                  <a:pt x="656415" y="1432861"/>
                                </a:lnTo>
                                <a:lnTo>
                                  <a:pt x="703998" y="1448975"/>
                                </a:lnTo>
                                <a:lnTo>
                                  <a:pt x="751595" y="1463784"/>
                                </a:lnTo>
                                <a:lnTo>
                                  <a:pt x="799211" y="1478661"/>
                                </a:lnTo>
                                <a:lnTo>
                                  <a:pt x="846772" y="1493100"/>
                                </a:lnTo>
                                <a:lnTo>
                                  <a:pt x="894334" y="1505909"/>
                                </a:lnTo>
                                <a:lnTo>
                                  <a:pt x="941895" y="1517427"/>
                                </a:lnTo>
                                <a:lnTo>
                                  <a:pt x="989457" y="1527993"/>
                                </a:lnTo>
                                <a:lnTo>
                                  <a:pt x="1037018" y="1537945"/>
                                </a:lnTo>
                                <a:lnTo>
                                  <a:pt x="1084580" y="1547622"/>
                                </a:lnTo>
                                <a:lnTo>
                                  <a:pt x="1132142" y="1556862"/>
                                </a:lnTo>
                                <a:lnTo>
                                  <a:pt x="1179707" y="1565369"/>
                                </a:lnTo>
                                <a:lnTo>
                                  <a:pt x="1227280" y="1573276"/>
                                </a:lnTo>
                                <a:lnTo>
                                  <a:pt x="1274863" y="1580717"/>
                                </a:lnTo>
                                <a:lnTo>
                                  <a:pt x="1322460" y="1587826"/>
                                </a:lnTo>
                                <a:lnTo>
                                  <a:pt x="1370076" y="1594739"/>
                                </a:lnTo>
                                <a:lnTo>
                                  <a:pt x="1417637" y="1601311"/>
                                </a:lnTo>
                                <a:lnTo>
                                  <a:pt x="1465199" y="1607481"/>
                                </a:lnTo>
                                <a:lnTo>
                                  <a:pt x="1512760" y="1613312"/>
                                </a:lnTo>
                                <a:lnTo>
                                  <a:pt x="1560322" y="1618868"/>
                                </a:lnTo>
                                <a:lnTo>
                                  <a:pt x="1607883" y="1624213"/>
                                </a:lnTo>
                                <a:lnTo>
                                  <a:pt x="1655445" y="1629410"/>
                                </a:lnTo>
                                <a:lnTo>
                                  <a:pt x="1703006" y="1634421"/>
                                </a:lnTo>
                                <a:lnTo>
                                  <a:pt x="1750568" y="1639189"/>
                                </a:lnTo>
                                <a:lnTo>
                                  <a:pt x="1798129" y="1643745"/>
                                </a:lnTo>
                                <a:lnTo>
                                  <a:pt x="1845691" y="1648121"/>
                                </a:lnTo>
                                <a:lnTo>
                                  <a:pt x="1893252" y="1652349"/>
                                </a:lnTo>
                                <a:lnTo>
                                  <a:pt x="1940814" y="1656461"/>
                                </a:lnTo>
                                <a:lnTo>
                                  <a:pt x="1988429" y="1660433"/>
                                </a:lnTo>
                                <a:lnTo>
                                  <a:pt x="2036026" y="1664236"/>
                                </a:lnTo>
                                <a:lnTo>
                                  <a:pt x="2083609" y="1667890"/>
                                </a:lnTo>
                                <a:lnTo>
                                  <a:pt x="2131182" y="1671418"/>
                                </a:lnTo>
                                <a:lnTo>
                                  <a:pt x="2178747" y="1674840"/>
                                </a:lnTo>
                                <a:lnTo>
                                  <a:pt x="2226310" y="1678177"/>
                                </a:lnTo>
                                <a:lnTo>
                                  <a:pt x="2273871" y="1681418"/>
                                </a:lnTo>
                                <a:lnTo>
                                  <a:pt x="2321433" y="1684546"/>
                                </a:lnTo>
                                <a:lnTo>
                                  <a:pt x="2368994" y="1687576"/>
                                </a:lnTo>
                                <a:lnTo>
                                  <a:pt x="2416556" y="1690520"/>
                                </a:lnTo>
                                <a:lnTo>
                                  <a:pt x="2464117" y="1693394"/>
                                </a:lnTo>
                                <a:lnTo>
                                  <a:pt x="2511679" y="1696212"/>
                                </a:lnTo>
                                <a:lnTo>
                                  <a:pt x="2559294" y="1698954"/>
                                </a:lnTo>
                                <a:lnTo>
                                  <a:pt x="2606891" y="1701602"/>
                                </a:lnTo>
                                <a:lnTo>
                                  <a:pt x="2654474" y="1704165"/>
                                </a:lnTo>
                                <a:lnTo>
                                  <a:pt x="2702047" y="1706654"/>
                                </a:lnTo>
                                <a:lnTo>
                                  <a:pt x="2749612" y="1709079"/>
                                </a:lnTo>
                                <a:lnTo>
                                  <a:pt x="2797175" y="1711452"/>
                                </a:lnTo>
                                <a:lnTo>
                                  <a:pt x="2844736" y="1713770"/>
                                </a:lnTo>
                                <a:lnTo>
                                  <a:pt x="2892298" y="1716028"/>
                                </a:lnTo>
                                <a:lnTo>
                                  <a:pt x="2939859" y="1718230"/>
                                </a:lnTo>
                                <a:lnTo>
                                  <a:pt x="2987421" y="1720379"/>
                                </a:lnTo>
                                <a:lnTo>
                                  <a:pt x="3034982" y="1722479"/>
                                </a:lnTo>
                                <a:lnTo>
                                  <a:pt x="3082544" y="1724533"/>
                                </a:lnTo>
                                <a:lnTo>
                                  <a:pt x="3130159" y="1726587"/>
                                </a:lnTo>
                                <a:lnTo>
                                  <a:pt x="3177756" y="1728568"/>
                                </a:lnTo>
                                <a:lnTo>
                                  <a:pt x="3225339" y="1730486"/>
                                </a:lnTo>
                                <a:lnTo>
                                  <a:pt x="3272912" y="1732350"/>
                                </a:lnTo>
                                <a:lnTo>
                                  <a:pt x="3320477" y="1734172"/>
                                </a:lnTo>
                                <a:lnTo>
                                  <a:pt x="3368040" y="1735963"/>
                                </a:lnTo>
                                <a:lnTo>
                                  <a:pt x="3415601" y="1737773"/>
                                </a:lnTo>
                                <a:lnTo>
                                  <a:pt x="3463163" y="1739528"/>
                                </a:lnTo>
                                <a:lnTo>
                                  <a:pt x="3510724" y="1741233"/>
                                </a:lnTo>
                                <a:lnTo>
                                  <a:pt x="3558286" y="1742896"/>
                                </a:lnTo>
                                <a:lnTo>
                                  <a:pt x="3605847" y="1744523"/>
                                </a:lnTo>
                                <a:lnTo>
                                  <a:pt x="3653409" y="1746123"/>
                                </a:lnTo>
                                <a:lnTo>
                                  <a:pt x="3701024" y="1747690"/>
                                </a:lnTo>
                                <a:lnTo>
                                  <a:pt x="3748621" y="1749222"/>
                                </a:lnTo>
                                <a:lnTo>
                                  <a:pt x="3796204" y="1750726"/>
                                </a:lnTo>
                                <a:lnTo>
                                  <a:pt x="3843777" y="1752209"/>
                                </a:lnTo>
                                <a:lnTo>
                                  <a:pt x="3891342" y="1753678"/>
                                </a:lnTo>
                                <a:lnTo>
                                  <a:pt x="3938904" y="1755139"/>
                                </a:lnTo>
                                <a:lnTo>
                                  <a:pt x="3986466" y="1756526"/>
                                </a:lnTo>
                                <a:lnTo>
                                  <a:pt x="4034028" y="1757891"/>
                                </a:lnTo>
                                <a:lnTo>
                                  <a:pt x="4081589" y="1759235"/>
                                </a:lnTo>
                                <a:lnTo>
                                  <a:pt x="4129151" y="1760558"/>
                                </a:lnTo>
                                <a:lnTo>
                                  <a:pt x="4176712" y="1761860"/>
                                </a:lnTo>
                                <a:lnTo>
                                  <a:pt x="4224274" y="1763141"/>
                                </a:lnTo>
                                <a:lnTo>
                                  <a:pt x="4271889" y="1764445"/>
                                </a:lnTo>
                                <a:lnTo>
                                  <a:pt x="4319486" y="1765699"/>
                                </a:lnTo>
                                <a:lnTo>
                                  <a:pt x="4367069" y="1766919"/>
                                </a:lnTo>
                                <a:lnTo>
                                  <a:pt x="4414642" y="1768117"/>
                                </a:lnTo>
                                <a:lnTo>
                                  <a:pt x="4462207" y="1769308"/>
                                </a:lnTo>
                                <a:lnTo>
                                  <a:pt x="4509770" y="1770507"/>
                                </a:lnTo>
                              </a:path>
                            </a:pathLst>
                          </a:custGeom>
                          <a:ln w="37338">
                            <a:solidFill>
                              <a:srgbClr val="000000"/>
                            </a:solidFill>
                            <a:prstDash val="solid"/>
                          </a:ln>
                        </wps:spPr>
                        <wps:bodyPr wrap="square" lIns="0" tIns="0" rIns="0" bIns="0" rtlCol="0">
                          <a:prstTxWarp prst="textNoShape">
                            <a:avLst/>
                          </a:prstTxWarp>
                          <a:noAutofit/>
                        </wps:bodyPr>
                      </wps:wsp>
                      <wps:wsp>
                        <wps:cNvPr id="255" name="Graphic 255"/>
                        <wps:cNvSpPr/>
                        <wps:spPr>
                          <a:xfrm>
                            <a:off x="1950211" y="1679955"/>
                            <a:ext cx="1320165" cy="1270"/>
                          </a:xfrm>
                          <a:custGeom>
                            <a:avLst/>
                            <a:gdLst/>
                            <a:ahLst/>
                            <a:cxnLst/>
                            <a:rect l="l" t="t" r="r" b="b"/>
                            <a:pathLst>
                              <a:path w="1320165">
                                <a:moveTo>
                                  <a:pt x="0" y="0"/>
                                </a:moveTo>
                                <a:lnTo>
                                  <a:pt x="1319657" y="0"/>
                                </a:lnTo>
                              </a:path>
                            </a:pathLst>
                          </a:custGeom>
                          <a:ln w="22225">
                            <a:solidFill>
                              <a:srgbClr val="000000"/>
                            </a:solidFill>
                            <a:prstDash val="sysDash"/>
                          </a:ln>
                        </wps:spPr>
                        <wps:bodyPr wrap="square" lIns="0" tIns="0" rIns="0" bIns="0" rtlCol="0">
                          <a:prstTxWarp prst="textNoShape">
                            <a:avLst/>
                          </a:prstTxWarp>
                          <a:noAutofit/>
                        </wps:bodyPr>
                      </wps:wsp>
                      <wps:wsp>
                        <wps:cNvPr id="256" name="Graphic 256"/>
                        <wps:cNvSpPr/>
                        <wps:spPr>
                          <a:xfrm>
                            <a:off x="3269869" y="1669033"/>
                            <a:ext cx="1270" cy="551815"/>
                          </a:xfrm>
                          <a:custGeom>
                            <a:avLst/>
                            <a:gdLst/>
                            <a:ahLst/>
                            <a:cxnLst/>
                            <a:rect l="l" t="t" r="r" b="b"/>
                            <a:pathLst>
                              <a:path h="551815">
                                <a:moveTo>
                                  <a:pt x="0" y="551434"/>
                                </a:moveTo>
                                <a:lnTo>
                                  <a:pt x="0" y="0"/>
                                </a:lnTo>
                              </a:path>
                            </a:pathLst>
                          </a:custGeom>
                          <a:ln w="22225">
                            <a:solidFill>
                              <a:srgbClr val="000000"/>
                            </a:solidFill>
                            <a:prstDash val="sysDash"/>
                          </a:ln>
                        </wps:spPr>
                        <wps:bodyPr wrap="square" lIns="0" tIns="0" rIns="0" bIns="0" rtlCol="0">
                          <a:prstTxWarp prst="textNoShape">
                            <a:avLst/>
                          </a:prstTxWarp>
                          <a:noAutofit/>
                        </wps:bodyPr>
                      </wps:wsp>
                      <wps:wsp>
                        <wps:cNvPr id="257" name="Graphic 257"/>
                        <wps:cNvSpPr/>
                        <wps:spPr>
                          <a:xfrm>
                            <a:off x="2468879" y="38861"/>
                            <a:ext cx="822960" cy="1097280"/>
                          </a:xfrm>
                          <a:custGeom>
                            <a:avLst/>
                            <a:gdLst/>
                            <a:ahLst/>
                            <a:cxnLst/>
                            <a:rect l="l" t="t" r="r" b="b"/>
                            <a:pathLst>
                              <a:path w="822960" h="1097280">
                                <a:moveTo>
                                  <a:pt x="0" y="1097280"/>
                                </a:moveTo>
                                <a:lnTo>
                                  <a:pt x="822960" y="0"/>
                                </a:lnTo>
                              </a:path>
                            </a:pathLst>
                          </a:custGeom>
                          <a:ln w="9525">
                            <a:solidFill>
                              <a:srgbClr val="000000"/>
                            </a:solidFill>
                            <a:prstDash val="solid"/>
                          </a:ln>
                        </wps:spPr>
                        <wps:bodyPr wrap="square" lIns="0" tIns="0" rIns="0" bIns="0" rtlCol="0">
                          <a:prstTxWarp prst="textNoShape">
                            <a:avLst/>
                          </a:prstTxWarp>
                          <a:noAutofit/>
                        </wps:bodyPr>
                      </wps:wsp>
                      <wps:wsp>
                        <wps:cNvPr id="258" name="Graphic 258"/>
                        <wps:cNvSpPr/>
                        <wps:spPr>
                          <a:xfrm>
                            <a:off x="2560320" y="38861"/>
                            <a:ext cx="1005840" cy="1280160"/>
                          </a:xfrm>
                          <a:custGeom>
                            <a:avLst/>
                            <a:gdLst/>
                            <a:ahLst/>
                            <a:cxnLst/>
                            <a:rect l="l" t="t" r="r" b="b"/>
                            <a:pathLst>
                              <a:path w="1005840" h="1280160">
                                <a:moveTo>
                                  <a:pt x="0" y="1280160"/>
                                </a:moveTo>
                                <a:lnTo>
                                  <a:pt x="1005840" y="0"/>
                                </a:lnTo>
                              </a:path>
                            </a:pathLst>
                          </a:custGeom>
                          <a:ln w="9525">
                            <a:solidFill>
                              <a:srgbClr val="000000"/>
                            </a:solidFill>
                            <a:prstDash val="solid"/>
                          </a:ln>
                        </wps:spPr>
                        <wps:bodyPr wrap="square" lIns="0" tIns="0" rIns="0" bIns="0" rtlCol="0">
                          <a:prstTxWarp prst="textNoShape">
                            <a:avLst/>
                          </a:prstTxWarp>
                          <a:noAutofit/>
                        </wps:bodyPr>
                      </wps:wsp>
                      <wps:wsp>
                        <wps:cNvPr id="259" name="Graphic 259"/>
                        <wps:cNvSpPr/>
                        <wps:spPr>
                          <a:xfrm>
                            <a:off x="2743200" y="38861"/>
                            <a:ext cx="1097280" cy="1463040"/>
                          </a:xfrm>
                          <a:custGeom>
                            <a:avLst/>
                            <a:gdLst/>
                            <a:ahLst/>
                            <a:cxnLst/>
                            <a:rect l="l" t="t" r="r" b="b"/>
                            <a:pathLst>
                              <a:path w="1097280" h="1463040">
                                <a:moveTo>
                                  <a:pt x="0" y="1463039"/>
                                </a:moveTo>
                                <a:lnTo>
                                  <a:pt x="1097280" y="0"/>
                                </a:lnTo>
                              </a:path>
                            </a:pathLst>
                          </a:custGeom>
                          <a:ln w="9525">
                            <a:solidFill>
                              <a:srgbClr val="000000"/>
                            </a:solidFill>
                            <a:prstDash val="solid"/>
                          </a:ln>
                        </wps:spPr>
                        <wps:bodyPr wrap="square" lIns="0" tIns="0" rIns="0" bIns="0" rtlCol="0">
                          <a:prstTxWarp prst="textNoShape">
                            <a:avLst/>
                          </a:prstTxWarp>
                          <a:noAutofit/>
                        </wps:bodyPr>
                      </wps:wsp>
                      <wps:wsp>
                        <wps:cNvPr id="260" name="Graphic 260"/>
                        <wps:cNvSpPr/>
                        <wps:spPr>
                          <a:xfrm>
                            <a:off x="2377439" y="38861"/>
                            <a:ext cx="640080" cy="822960"/>
                          </a:xfrm>
                          <a:custGeom>
                            <a:avLst/>
                            <a:gdLst/>
                            <a:ahLst/>
                            <a:cxnLst/>
                            <a:rect l="l" t="t" r="r" b="b"/>
                            <a:pathLst>
                              <a:path w="640080" h="822960">
                                <a:moveTo>
                                  <a:pt x="0" y="822960"/>
                                </a:moveTo>
                                <a:lnTo>
                                  <a:pt x="640080" y="0"/>
                                </a:lnTo>
                              </a:path>
                            </a:pathLst>
                          </a:custGeom>
                          <a:ln w="9525">
                            <a:solidFill>
                              <a:srgbClr val="000000"/>
                            </a:solidFill>
                            <a:prstDash val="solid"/>
                          </a:ln>
                        </wps:spPr>
                        <wps:bodyPr wrap="square" lIns="0" tIns="0" rIns="0" bIns="0" rtlCol="0">
                          <a:prstTxWarp prst="textNoShape">
                            <a:avLst/>
                          </a:prstTxWarp>
                          <a:noAutofit/>
                        </wps:bodyPr>
                      </wps:wsp>
                      <wps:wsp>
                        <wps:cNvPr id="261" name="Graphic 261"/>
                        <wps:cNvSpPr/>
                        <wps:spPr>
                          <a:xfrm>
                            <a:off x="3017520" y="119887"/>
                            <a:ext cx="1097280" cy="1521460"/>
                          </a:xfrm>
                          <a:custGeom>
                            <a:avLst/>
                            <a:gdLst/>
                            <a:ahLst/>
                            <a:cxnLst/>
                            <a:rect l="l" t="t" r="r" b="b"/>
                            <a:pathLst>
                              <a:path w="1097280" h="1521460">
                                <a:moveTo>
                                  <a:pt x="0" y="1521460"/>
                                </a:moveTo>
                                <a:lnTo>
                                  <a:pt x="1097280" y="0"/>
                                </a:lnTo>
                              </a:path>
                            </a:pathLst>
                          </a:custGeom>
                          <a:ln w="9525">
                            <a:solidFill>
                              <a:srgbClr val="000000"/>
                            </a:solidFill>
                            <a:prstDash val="solid"/>
                          </a:ln>
                        </wps:spPr>
                        <wps:bodyPr wrap="square" lIns="0" tIns="0" rIns="0" bIns="0" rtlCol="0">
                          <a:prstTxWarp prst="textNoShape">
                            <a:avLst/>
                          </a:prstTxWarp>
                          <a:noAutofit/>
                        </wps:bodyPr>
                      </wps:wsp>
                      <wps:wsp>
                        <wps:cNvPr id="262" name="Graphic 262"/>
                        <wps:cNvSpPr/>
                        <wps:spPr>
                          <a:xfrm>
                            <a:off x="3474720" y="86868"/>
                            <a:ext cx="1005840" cy="1463040"/>
                          </a:xfrm>
                          <a:custGeom>
                            <a:avLst/>
                            <a:gdLst/>
                            <a:ahLst/>
                            <a:cxnLst/>
                            <a:rect l="l" t="t" r="r" b="b"/>
                            <a:pathLst>
                              <a:path w="1005840" h="1463040">
                                <a:moveTo>
                                  <a:pt x="0" y="1463039"/>
                                </a:moveTo>
                                <a:lnTo>
                                  <a:pt x="1005840" y="0"/>
                                </a:lnTo>
                              </a:path>
                            </a:pathLst>
                          </a:custGeom>
                          <a:ln w="9525">
                            <a:solidFill>
                              <a:srgbClr val="000000"/>
                            </a:solidFill>
                            <a:prstDash val="solid"/>
                          </a:ln>
                        </wps:spPr>
                        <wps:bodyPr wrap="square" lIns="0" tIns="0" rIns="0" bIns="0" rtlCol="0">
                          <a:prstTxWarp prst="textNoShape">
                            <a:avLst/>
                          </a:prstTxWarp>
                          <a:noAutofit/>
                        </wps:bodyPr>
                      </wps:wsp>
                      <wps:wsp>
                        <wps:cNvPr id="263" name="Graphic 263"/>
                        <wps:cNvSpPr/>
                        <wps:spPr>
                          <a:xfrm>
                            <a:off x="3657600" y="178307"/>
                            <a:ext cx="1188720" cy="1645920"/>
                          </a:xfrm>
                          <a:custGeom>
                            <a:avLst/>
                            <a:gdLst/>
                            <a:ahLst/>
                            <a:cxnLst/>
                            <a:rect l="l" t="t" r="r" b="b"/>
                            <a:pathLst>
                              <a:path w="1188720" h="1645920">
                                <a:moveTo>
                                  <a:pt x="0" y="1645920"/>
                                </a:moveTo>
                                <a:lnTo>
                                  <a:pt x="1188720" y="0"/>
                                </a:lnTo>
                              </a:path>
                            </a:pathLst>
                          </a:custGeom>
                          <a:ln w="9525">
                            <a:solidFill>
                              <a:srgbClr val="000000"/>
                            </a:solidFill>
                            <a:prstDash val="solid"/>
                          </a:ln>
                        </wps:spPr>
                        <wps:bodyPr wrap="square" lIns="0" tIns="0" rIns="0" bIns="0" rtlCol="0">
                          <a:prstTxWarp prst="textNoShape">
                            <a:avLst/>
                          </a:prstTxWarp>
                          <a:noAutofit/>
                        </wps:bodyPr>
                      </wps:wsp>
                      <wps:wsp>
                        <wps:cNvPr id="264" name="Graphic 264"/>
                        <wps:cNvSpPr/>
                        <wps:spPr>
                          <a:xfrm>
                            <a:off x="3840479" y="654176"/>
                            <a:ext cx="640080" cy="321310"/>
                          </a:xfrm>
                          <a:custGeom>
                            <a:avLst/>
                            <a:gdLst/>
                            <a:ahLst/>
                            <a:cxnLst/>
                            <a:rect l="l" t="t" r="r" b="b"/>
                            <a:pathLst>
                              <a:path w="640080" h="321310">
                                <a:moveTo>
                                  <a:pt x="640079" y="0"/>
                                </a:moveTo>
                                <a:lnTo>
                                  <a:pt x="0" y="0"/>
                                </a:lnTo>
                                <a:lnTo>
                                  <a:pt x="0" y="321310"/>
                                </a:lnTo>
                                <a:lnTo>
                                  <a:pt x="640079" y="321310"/>
                                </a:lnTo>
                                <a:lnTo>
                                  <a:pt x="640079" y="0"/>
                                </a:lnTo>
                                <a:close/>
                              </a:path>
                            </a:pathLst>
                          </a:custGeom>
                          <a:solidFill>
                            <a:srgbClr val="FFFFFF"/>
                          </a:solidFill>
                        </wps:spPr>
                        <wps:bodyPr wrap="square" lIns="0" tIns="0" rIns="0" bIns="0" rtlCol="0">
                          <a:prstTxWarp prst="textNoShape">
                            <a:avLst/>
                          </a:prstTxWarp>
                          <a:noAutofit/>
                        </wps:bodyPr>
                      </wps:wsp>
                      <wps:wsp>
                        <wps:cNvPr id="265" name="Graphic 265"/>
                        <wps:cNvSpPr/>
                        <wps:spPr>
                          <a:xfrm>
                            <a:off x="4114800" y="86868"/>
                            <a:ext cx="1188720" cy="1737360"/>
                          </a:xfrm>
                          <a:custGeom>
                            <a:avLst/>
                            <a:gdLst/>
                            <a:ahLst/>
                            <a:cxnLst/>
                            <a:rect l="l" t="t" r="r" b="b"/>
                            <a:pathLst>
                              <a:path w="1188720" h="1737360">
                                <a:moveTo>
                                  <a:pt x="0" y="1737360"/>
                                </a:moveTo>
                                <a:lnTo>
                                  <a:pt x="1188720" y="0"/>
                                </a:lnTo>
                              </a:path>
                            </a:pathLst>
                          </a:custGeom>
                          <a:ln w="9525">
                            <a:solidFill>
                              <a:srgbClr val="000000"/>
                            </a:solidFill>
                            <a:prstDash val="solid"/>
                          </a:ln>
                        </wps:spPr>
                        <wps:bodyPr wrap="square" lIns="0" tIns="0" rIns="0" bIns="0" rtlCol="0">
                          <a:prstTxWarp prst="textNoShape">
                            <a:avLst/>
                          </a:prstTxWarp>
                          <a:noAutofit/>
                        </wps:bodyPr>
                      </wps:wsp>
                      <wps:wsp>
                        <wps:cNvPr id="266" name="Graphic 266"/>
                        <wps:cNvSpPr/>
                        <wps:spPr>
                          <a:xfrm>
                            <a:off x="4389120" y="86868"/>
                            <a:ext cx="1280160" cy="1795780"/>
                          </a:xfrm>
                          <a:custGeom>
                            <a:avLst/>
                            <a:gdLst/>
                            <a:ahLst/>
                            <a:cxnLst/>
                            <a:rect l="l" t="t" r="r" b="b"/>
                            <a:pathLst>
                              <a:path w="1280160" h="1795780">
                                <a:moveTo>
                                  <a:pt x="0" y="1795779"/>
                                </a:moveTo>
                                <a:lnTo>
                                  <a:pt x="1280160" y="0"/>
                                </a:lnTo>
                              </a:path>
                            </a:pathLst>
                          </a:custGeom>
                          <a:ln w="9525">
                            <a:solidFill>
                              <a:srgbClr val="000000"/>
                            </a:solidFill>
                            <a:prstDash val="solid"/>
                          </a:ln>
                        </wps:spPr>
                        <wps:bodyPr wrap="square" lIns="0" tIns="0" rIns="0" bIns="0" rtlCol="0">
                          <a:prstTxWarp prst="textNoShape">
                            <a:avLst/>
                          </a:prstTxWarp>
                          <a:noAutofit/>
                        </wps:bodyPr>
                      </wps:wsp>
                      <wps:wsp>
                        <wps:cNvPr id="267" name="Graphic 267"/>
                        <wps:cNvSpPr/>
                        <wps:spPr>
                          <a:xfrm>
                            <a:off x="4754879" y="119887"/>
                            <a:ext cx="1188720" cy="1704339"/>
                          </a:xfrm>
                          <a:custGeom>
                            <a:avLst/>
                            <a:gdLst/>
                            <a:ahLst/>
                            <a:cxnLst/>
                            <a:rect l="l" t="t" r="r" b="b"/>
                            <a:pathLst>
                              <a:path w="1188720" h="1704339">
                                <a:moveTo>
                                  <a:pt x="0" y="1704339"/>
                                </a:moveTo>
                                <a:lnTo>
                                  <a:pt x="1188720" y="0"/>
                                </a:lnTo>
                              </a:path>
                            </a:pathLst>
                          </a:custGeom>
                          <a:ln w="9525">
                            <a:solidFill>
                              <a:srgbClr val="000000"/>
                            </a:solidFill>
                            <a:prstDash val="solid"/>
                          </a:ln>
                        </wps:spPr>
                        <wps:bodyPr wrap="square" lIns="0" tIns="0" rIns="0" bIns="0" rtlCol="0">
                          <a:prstTxWarp prst="textNoShape">
                            <a:avLst/>
                          </a:prstTxWarp>
                          <a:noAutofit/>
                        </wps:bodyPr>
                      </wps:wsp>
                      <wps:wsp>
                        <wps:cNvPr id="268" name="Graphic 268"/>
                        <wps:cNvSpPr/>
                        <wps:spPr>
                          <a:xfrm>
                            <a:off x="5029200" y="119887"/>
                            <a:ext cx="1280160" cy="1795780"/>
                          </a:xfrm>
                          <a:custGeom>
                            <a:avLst/>
                            <a:gdLst/>
                            <a:ahLst/>
                            <a:cxnLst/>
                            <a:rect l="l" t="t" r="r" b="b"/>
                            <a:pathLst>
                              <a:path w="1280160" h="1795780">
                                <a:moveTo>
                                  <a:pt x="0" y="1795780"/>
                                </a:moveTo>
                                <a:lnTo>
                                  <a:pt x="1280160" y="0"/>
                                </a:lnTo>
                              </a:path>
                            </a:pathLst>
                          </a:custGeom>
                          <a:ln w="9525">
                            <a:solidFill>
                              <a:srgbClr val="000000"/>
                            </a:solidFill>
                            <a:prstDash val="solid"/>
                          </a:ln>
                        </wps:spPr>
                        <wps:bodyPr wrap="square" lIns="0" tIns="0" rIns="0" bIns="0" rtlCol="0">
                          <a:prstTxWarp prst="textNoShape">
                            <a:avLst/>
                          </a:prstTxWarp>
                          <a:noAutofit/>
                        </wps:bodyPr>
                      </wps:wsp>
                      <wps:wsp>
                        <wps:cNvPr id="269" name="Graphic 269"/>
                        <wps:cNvSpPr/>
                        <wps:spPr>
                          <a:xfrm>
                            <a:off x="5394959" y="300609"/>
                            <a:ext cx="1097280" cy="1612900"/>
                          </a:xfrm>
                          <a:custGeom>
                            <a:avLst/>
                            <a:gdLst/>
                            <a:ahLst/>
                            <a:cxnLst/>
                            <a:rect l="l" t="t" r="r" b="b"/>
                            <a:pathLst>
                              <a:path w="1097280" h="1612900">
                                <a:moveTo>
                                  <a:pt x="0" y="1612900"/>
                                </a:moveTo>
                                <a:lnTo>
                                  <a:pt x="1097280" y="0"/>
                                </a:lnTo>
                              </a:path>
                            </a:pathLst>
                          </a:custGeom>
                          <a:ln w="9525">
                            <a:solidFill>
                              <a:srgbClr val="000000"/>
                            </a:solidFill>
                            <a:prstDash val="solid"/>
                          </a:ln>
                        </wps:spPr>
                        <wps:bodyPr wrap="square" lIns="0" tIns="0" rIns="0" bIns="0" rtlCol="0">
                          <a:prstTxWarp prst="textNoShape">
                            <a:avLst/>
                          </a:prstTxWarp>
                          <a:noAutofit/>
                        </wps:bodyPr>
                      </wps:wsp>
                      <wps:wsp>
                        <wps:cNvPr id="270" name="Graphic 270"/>
                        <wps:cNvSpPr/>
                        <wps:spPr>
                          <a:xfrm>
                            <a:off x="5760720" y="808101"/>
                            <a:ext cx="731520" cy="1097280"/>
                          </a:xfrm>
                          <a:custGeom>
                            <a:avLst/>
                            <a:gdLst/>
                            <a:ahLst/>
                            <a:cxnLst/>
                            <a:rect l="l" t="t" r="r" b="b"/>
                            <a:pathLst>
                              <a:path w="731520" h="1097280">
                                <a:moveTo>
                                  <a:pt x="0" y="1097279"/>
                                </a:moveTo>
                                <a:lnTo>
                                  <a:pt x="731520" y="0"/>
                                </a:lnTo>
                              </a:path>
                            </a:pathLst>
                          </a:custGeom>
                          <a:ln w="9525">
                            <a:solidFill>
                              <a:srgbClr val="000000"/>
                            </a:solidFill>
                            <a:prstDash val="solid"/>
                          </a:ln>
                        </wps:spPr>
                        <wps:bodyPr wrap="square" lIns="0" tIns="0" rIns="0" bIns="0" rtlCol="0">
                          <a:prstTxWarp prst="textNoShape">
                            <a:avLst/>
                          </a:prstTxWarp>
                          <a:noAutofit/>
                        </wps:bodyPr>
                      </wps:wsp>
                      <wps:wsp>
                        <wps:cNvPr id="271" name="Graphic 271"/>
                        <wps:cNvSpPr/>
                        <wps:spPr>
                          <a:xfrm>
                            <a:off x="6035040" y="1218311"/>
                            <a:ext cx="457200" cy="687070"/>
                          </a:xfrm>
                          <a:custGeom>
                            <a:avLst/>
                            <a:gdLst/>
                            <a:ahLst/>
                            <a:cxnLst/>
                            <a:rect l="l" t="t" r="r" b="b"/>
                            <a:pathLst>
                              <a:path w="457200" h="687070">
                                <a:moveTo>
                                  <a:pt x="0" y="687070"/>
                                </a:moveTo>
                                <a:lnTo>
                                  <a:pt x="457200" y="0"/>
                                </a:lnTo>
                              </a:path>
                            </a:pathLst>
                          </a:custGeom>
                          <a:ln w="9525">
                            <a:solidFill>
                              <a:srgbClr val="000000"/>
                            </a:solidFill>
                            <a:prstDash val="solid"/>
                          </a:ln>
                        </wps:spPr>
                        <wps:bodyPr wrap="square" lIns="0" tIns="0" rIns="0" bIns="0" rtlCol="0">
                          <a:prstTxWarp prst="textNoShape">
                            <a:avLst/>
                          </a:prstTxWarp>
                          <a:noAutofit/>
                        </wps:bodyPr>
                      </wps:wsp>
                      <wps:wsp>
                        <wps:cNvPr id="272" name="Graphic 272"/>
                        <wps:cNvSpPr/>
                        <wps:spPr>
                          <a:xfrm>
                            <a:off x="6309359" y="1631060"/>
                            <a:ext cx="182880" cy="274320"/>
                          </a:xfrm>
                          <a:custGeom>
                            <a:avLst/>
                            <a:gdLst/>
                            <a:ahLst/>
                            <a:cxnLst/>
                            <a:rect l="l" t="t" r="r" b="b"/>
                            <a:pathLst>
                              <a:path w="182880" h="274320">
                                <a:moveTo>
                                  <a:pt x="0" y="274320"/>
                                </a:moveTo>
                                <a:lnTo>
                                  <a:pt x="182880" y="0"/>
                                </a:lnTo>
                              </a:path>
                            </a:pathLst>
                          </a:custGeom>
                          <a:ln w="9525">
                            <a:solidFill>
                              <a:srgbClr val="000000"/>
                            </a:solidFill>
                            <a:prstDash val="solid"/>
                          </a:ln>
                        </wps:spPr>
                        <wps:bodyPr wrap="square" lIns="0" tIns="0" rIns="0" bIns="0" rtlCol="0">
                          <a:prstTxWarp prst="textNoShape">
                            <a:avLst/>
                          </a:prstTxWarp>
                          <a:noAutofit/>
                        </wps:bodyPr>
                      </wps:wsp>
                      <wps:wsp>
                        <wps:cNvPr id="273" name="Graphic 273"/>
                        <wps:cNvSpPr/>
                        <wps:spPr>
                          <a:xfrm>
                            <a:off x="2377439" y="38861"/>
                            <a:ext cx="365760" cy="457200"/>
                          </a:xfrm>
                          <a:custGeom>
                            <a:avLst/>
                            <a:gdLst/>
                            <a:ahLst/>
                            <a:cxnLst/>
                            <a:rect l="l" t="t" r="r" b="b"/>
                            <a:pathLst>
                              <a:path w="365760" h="457200">
                                <a:moveTo>
                                  <a:pt x="0" y="457200"/>
                                </a:moveTo>
                                <a:lnTo>
                                  <a:pt x="365760" y="0"/>
                                </a:lnTo>
                              </a:path>
                            </a:pathLst>
                          </a:custGeom>
                          <a:ln w="9525">
                            <a:solidFill>
                              <a:srgbClr val="000000"/>
                            </a:solidFill>
                            <a:prstDash val="solid"/>
                          </a:ln>
                        </wps:spPr>
                        <wps:bodyPr wrap="square" lIns="0" tIns="0" rIns="0" bIns="0" rtlCol="0">
                          <a:prstTxWarp prst="textNoShape">
                            <a:avLst/>
                          </a:prstTxWarp>
                          <a:noAutofit/>
                        </wps:bodyPr>
                      </wps:wsp>
                      <wps:wsp>
                        <wps:cNvPr id="274" name="Graphic 274"/>
                        <wps:cNvSpPr/>
                        <wps:spPr>
                          <a:xfrm>
                            <a:off x="2286000" y="38861"/>
                            <a:ext cx="182880" cy="274320"/>
                          </a:xfrm>
                          <a:custGeom>
                            <a:avLst/>
                            <a:gdLst/>
                            <a:ahLst/>
                            <a:cxnLst/>
                            <a:rect l="l" t="t" r="r" b="b"/>
                            <a:pathLst>
                              <a:path w="182880" h="274320">
                                <a:moveTo>
                                  <a:pt x="0" y="274320"/>
                                </a:moveTo>
                                <a:lnTo>
                                  <a:pt x="182880" y="0"/>
                                </a:lnTo>
                              </a:path>
                            </a:pathLst>
                          </a:custGeom>
                          <a:ln w="9525">
                            <a:solidFill>
                              <a:srgbClr val="000000"/>
                            </a:solidFill>
                            <a:prstDash val="solid"/>
                          </a:ln>
                        </wps:spPr>
                        <wps:bodyPr wrap="square" lIns="0" tIns="0" rIns="0" bIns="0" rtlCol="0">
                          <a:prstTxWarp prst="textNoShape">
                            <a:avLst/>
                          </a:prstTxWarp>
                          <a:noAutofit/>
                        </wps:bodyPr>
                      </wps:wsp>
                      <wps:wsp>
                        <wps:cNvPr id="275" name="Graphic 275"/>
                        <wps:cNvSpPr/>
                        <wps:spPr>
                          <a:xfrm>
                            <a:off x="1367409" y="1722500"/>
                            <a:ext cx="2016125" cy="1193165"/>
                          </a:xfrm>
                          <a:custGeom>
                            <a:avLst/>
                            <a:gdLst/>
                            <a:ahLst/>
                            <a:cxnLst/>
                            <a:rect l="l" t="t" r="r" b="b"/>
                            <a:pathLst>
                              <a:path w="2016125" h="1193165">
                                <a:moveTo>
                                  <a:pt x="644271" y="0"/>
                                </a:moveTo>
                                <a:lnTo>
                                  <a:pt x="574548" y="49022"/>
                                </a:lnTo>
                                <a:lnTo>
                                  <a:pt x="603935" y="64808"/>
                                </a:lnTo>
                                <a:lnTo>
                                  <a:pt x="0" y="1186434"/>
                                </a:lnTo>
                                <a:lnTo>
                                  <a:pt x="8382" y="1191006"/>
                                </a:lnTo>
                                <a:lnTo>
                                  <a:pt x="612355" y="69329"/>
                                </a:lnTo>
                                <a:lnTo>
                                  <a:pt x="641731" y="85090"/>
                                </a:lnTo>
                                <a:lnTo>
                                  <a:pt x="642670" y="53594"/>
                                </a:lnTo>
                                <a:lnTo>
                                  <a:pt x="644271" y="0"/>
                                </a:lnTo>
                                <a:close/>
                              </a:path>
                              <a:path w="2016125" h="1193165">
                                <a:moveTo>
                                  <a:pt x="2015871" y="548640"/>
                                </a:moveTo>
                                <a:lnTo>
                                  <a:pt x="1931416" y="537845"/>
                                </a:lnTo>
                                <a:lnTo>
                                  <a:pt x="1942426" y="569341"/>
                                </a:lnTo>
                                <a:lnTo>
                                  <a:pt x="185547" y="1184148"/>
                                </a:lnTo>
                                <a:lnTo>
                                  <a:pt x="188595" y="1193165"/>
                                </a:lnTo>
                                <a:lnTo>
                                  <a:pt x="1945525" y="578218"/>
                                </a:lnTo>
                                <a:lnTo>
                                  <a:pt x="1956562" y="609727"/>
                                </a:lnTo>
                                <a:lnTo>
                                  <a:pt x="1999830" y="565150"/>
                                </a:lnTo>
                                <a:lnTo>
                                  <a:pt x="2015871" y="548640"/>
                                </a:lnTo>
                                <a:close/>
                              </a:path>
                            </a:pathLst>
                          </a:custGeom>
                          <a:solidFill>
                            <a:srgbClr val="000000"/>
                          </a:solidFill>
                        </wps:spPr>
                        <wps:bodyPr wrap="square" lIns="0" tIns="0" rIns="0" bIns="0" rtlCol="0">
                          <a:prstTxWarp prst="textNoShape">
                            <a:avLst/>
                          </a:prstTxWarp>
                          <a:noAutofit/>
                        </wps:bodyPr>
                      </wps:wsp>
                      <wps:wsp>
                        <wps:cNvPr id="276" name="Graphic 276"/>
                        <wps:cNvSpPr/>
                        <wps:spPr>
                          <a:xfrm>
                            <a:off x="0" y="2454020"/>
                            <a:ext cx="1554480" cy="1779270"/>
                          </a:xfrm>
                          <a:custGeom>
                            <a:avLst/>
                            <a:gdLst/>
                            <a:ahLst/>
                            <a:cxnLst/>
                            <a:rect l="l" t="t" r="r" b="b"/>
                            <a:pathLst>
                              <a:path w="1554480" h="1779270">
                                <a:moveTo>
                                  <a:pt x="1554480" y="0"/>
                                </a:moveTo>
                                <a:lnTo>
                                  <a:pt x="0" y="0"/>
                                </a:lnTo>
                                <a:lnTo>
                                  <a:pt x="0" y="1779269"/>
                                </a:lnTo>
                                <a:lnTo>
                                  <a:pt x="1554480" y="1779269"/>
                                </a:lnTo>
                                <a:lnTo>
                                  <a:pt x="1554480" y="0"/>
                                </a:lnTo>
                                <a:close/>
                              </a:path>
                            </a:pathLst>
                          </a:custGeom>
                          <a:solidFill>
                            <a:srgbClr val="FFFFFF"/>
                          </a:solidFill>
                        </wps:spPr>
                        <wps:bodyPr wrap="square" lIns="0" tIns="0" rIns="0" bIns="0" rtlCol="0">
                          <a:prstTxWarp prst="textNoShape">
                            <a:avLst/>
                          </a:prstTxWarp>
                          <a:noAutofit/>
                        </wps:bodyPr>
                      </wps:wsp>
                      <wps:wsp>
                        <wps:cNvPr id="277" name="Graphic 277"/>
                        <wps:cNvSpPr/>
                        <wps:spPr>
                          <a:xfrm>
                            <a:off x="3200400" y="1539621"/>
                            <a:ext cx="365760" cy="274320"/>
                          </a:xfrm>
                          <a:custGeom>
                            <a:avLst/>
                            <a:gdLst/>
                            <a:ahLst/>
                            <a:cxnLst/>
                            <a:rect l="l" t="t" r="r" b="b"/>
                            <a:pathLst>
                              <a:path w="365760" h="274320">
                                <a:moveTo>
                                  <a:pt x="0" y="137160"/>
                                </a:moveTo>
                                <a:lnTo>
                                  <a:pt x="9326" y="93780"/>
                                </a:lnTo>
                                <a:lnTo>
                                  <a:pt x="35295" y="56125"/>
                                </a:lnTo>
                                <a:lnTo>
                                  <a:pt x="74889" y="26444"/>
                                </a:lnTo>
                                <a:lnTo>
                                  <a:pt x="125089" y="6986"/>
                                </a:lnTo>
                                <a:lnTo>
                                  <a:pt x="182880" y="0"/>
                                </a:lnTo>
                                <a:lnTo>
                                  <a:pt x="240670" y="6986"/>
                                </a:lnTo>
                                <a:lnTo>
                                  <a:pt x="290870" y="26444"/>
                                </a:lnTo>
                                <a:lnTo>
                                  <a:pt x="330464" y="56125"/>
                                </a:lnTo>
                                <a:lnTo>
                                  <a:pt x="356433" y="93780"/>
                                </a:lnTo>
                                <a:lnTo>
                                  <a:pt x="365760" y="137160"/>
                                </a:lnTo>
                                <a:lnTo>
                                  <a:pt x="356433" y="180490"/>
                                </a:lnTo>
                                <a:lnTo>
                                  <a:pt x="330464" y="218139"/>
                                </a:lnTo>
                                <a:lnTo>
                                  <a:pt x="290870" y="247838"/>
                                </a:lnTo>
                                <a:lnTo>
                                  <a:pt x="240670" y="267321"/>
                                </a:lnTo>
                                <a:lnTo>
                                  <a:pt x="182880" y="274320"/>
                                </a:lnTo>
                                <a:lnTo>
                                  <a:pt x="125089" y="267321"/>
                                </a:lnTo>
                                <a:lnTo>
                                  <a:pt x="74889" y="247838"/>
                                </a:lnTo>
                                <a:lnTo>
                                  <a:pt x="35295" y="218139"/>
                                </a:lnTo>
                                <a:lnTo>
                                  <a:pt x="9326" y="180490"/>
                                </a:lnTo>
                                <a:lnTo>
                                  <a:pt x="0" y="13716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0A5712" id="Group 250" o:spid="_x0000_s1026" style="position:absolute;margin-left:64.8pt;margin-top:12.65pt;width:521.4pt;height:333.35pt;z-index:-251845632;mso-wrap-distance-left:0;mso-wrap-distance-right:0;mso-position-horizontal-relative:page" coordsize="66217,4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">
                <v:shape id="Graphic 251" o:spid="_x0000_s1027" style="position:absolute;left:20361;top:62;width:45670;height:22288;visibility:visible;mso-wrap-style:square;v-text-anchor:top" coordsize="4566920,222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" path="m,2228723r4566920,l4566920,,,,,2228723xe" filled="f" strokecolor="gray" strokeweight=".98pt">
                  <v:path arrowok="t"/>
                </v:shape>
                <v:shape id="Graphic 252" o:spid="_x0000_s1028" style="position:absolute;left:19827;top:62;width:46209;height:22828;visibility:visible;mso-wrap-style:square;v-text-anchor:top" coordsize="4620895,228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" path="m53467,2228723l53467,em53467,2228723r40386,em53467,2184654r40386,em53467,2138934r40386,em53467,2094738r40386,em53467,2050542r40386,em53467,2006346r40386,em53467,1960626r40386,em53467,1916430r40386,em53467,1872234r40386,em53467,1828038r40386,em53467,1782318r40386,em53467,1738122r40386,em53467,1693926r40386,em53467,1649730r40386,em53467,1604010r40386,em53467,1559814r40386,em53467,1515618r40386,em53467,1471422r40386,em53467,1425702r40386,em53467,1381506r40386,em53467,1337310r40386,em53467,1293114r40386,em53467,1247394r40386,em53467,1203198r40386,em53467,1159002r40386,em53467,1114806r40386,em53467,1069086r40386,em53467,1024890r40386,em53467,980694r40386,em53467,936498r40386,em53467,890778r40386,em53467,846582r40386,em53467,802386r40386,em53467,758190r40386,em53467,712470r40386,em53467,668274r40386,em53467,624078r40386,em53467,579882r40386,em53467,534162r40386,em53467,489966r40386,em53467,445770r40386,em53467,401574r40386,em53467,355854r40386,em53467,311658r40386,em53467,267462r40386,em53467,223266r40386,em53467,177546r40386,em53467,133350r40386,em53467,89154r40386,em53467,44958r40386,em53467,l93853,em,2228723r53467,em,2006346r53467,em,1782318r53467,em,1559814r53467,em,1337310r53467,em,1114806r53467,em,890778r53467,em,668274r53467,em,445770r53467,em,223266r53467,em,l53467,em53467,2228723r4566920,em53467,2228723r,39751em338328,2228723r,39751em624840,2228723r,39751em909828,2228723r,39751em1194816,2228723r,39751em1481328,2228723r,39751em1766316,2228723r,39751em2051304,2228723r,39751em2336292,2228723r,39751em2622804,2228723r,39751em2907792,2228723r,39751em3192780,2228723r,39751em3479292,2228723r,39751em3764279,2228723r,39751em4049268,2228723r,39751em4334256,2228723r,39751em4620387,2228723r,39751em53467,2228723r,53594em624840,2228723r,53594em1194816,2228723r,53594em1766316,2228723r,53594em2336292,2228723r,53594em2907792,2228723r,53594em3479292,2228723r,53594em4049268,2228723r,53594em4620387,2228723r,53594e" filled="f" strokeweight=".08642mm">
                  <v:path arrowok="t"/>
                </v:shape>
                <v:shape id="Graphic 253" o:spid="_x0000_s1029" style="position:absolute;left:20933;top:12382;width:45098;height:8852;visibility:visible;mso-wrap-style:square;v-text-anchor:top" coordsize="4509770,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" path="m,l18836,47249,37375,96689r18342,50900l73961,199220r18245,51631l110553,301752r18548,49440l147950,398441r19249,44328l186948,483446r20349,36296l266113,592261r39601,28712l346648,640099r41766,12578l430514,661741r41934,8590l513715,681482r47562,14105l608842,706990r47573,9385l703998,724426r47597,7403l799211,739267r47561,7268l894334,752964r47561,5765l989457,764008r47561,4968l1084580,773811r47562,4624l1179707,782696r47573,3957l1274863,790368r47597,3530l1370076,797306r47561,3308l1465199,803707r47561,2917l1560322,809403r47561,2681l1655445,814705r47561,2478l1750568,819549r47561,2267l1845691,823999r47561,2112l1940814,828166r47615,1991l2036026,832071r47583,1842l2131182,835692r47565,1723l2226310,839088r47561,1621l2321433,842273r47561,1515l2416556,845260r47561,1437l2511679,848106r47615,1367l2606891,850787r47583,1271l2702047,853298r47565,1219l2797175,855726r47561,1177l2892298,858030r47561,1093l2987421,860194r47561,1064l3082544,862330r47615,1005l3177756,864319r47583,963l3272912,866224r47565,921l3368040,868044r47561,879l3463163,869780r47561,836l3558286,871431r47561,794l3653409,872997r47615,815l3748621,874606r47583,773l3843777,876130r47565,730l3938904,877569r47562,698l4034028,878962r47561,687l4129151,880326r47561,663l4224274,881634r47615,625l4319486,882866r47583,593l4414642,884042r47565,575l4509770,885190e" filled="f" strokecolor="navy" strokeweight="2.94pt">
                  <v:path arrowok="t"/>
                </v:shape>
                <v:shape id="Graphic 254" o:spid="_x0000_s1030" style="position:absolute;left:20933;top:2415;width:45098;height:17710;visibility:visible;mso-wrap-style:square;v-text-anchor:top" coordsize="4509770,177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" path="m,l10317,50913r10215,52415l30662,157007r10060,54706l50728,267209r9970,56049l70646,379623r9944,56444l90545,492353r9982,55891l110553,603503r10086,54390l130801,711177r10254,51941l151417,813479r10487,48543l172531,908512r10785,44198l194273,994380r11147,38905l228346,1101852r28732,61126l291044,1211962r37573,38843l368173,1281509r39912,24566l446730,1326505r35751,18295l513715,1362964r47562,28263l608842,1414069r47573,18792l703998,1448975r47597,14809l799211,1478661r47561,14439l894334,1505909r47561,11518l989457,1527993r47561,9952l1084580,1547622r47562,9240l1179707,1565369r47573,7907l1274863,1580717r47597,7109l1370076,1594739r47561,6572l1465199,1607481r47561,5831l1560322,1618868r47561,5345l1655445,1629410r47561,5011l1750568,1639189r47561,4556l1845691,1648121r47561,4228l1940814,1656461r47615,3972l2036026,1664236r47583,3654l2131182,1671418r47565,3422l2226310,1678177r47561,3241l2321433,1684546r47561,3030l2416556,1690520r47561,2874l2511679,1696212r47615,2742l2606891,1701602r47583,2563l2702047,1706654r47565,2425l2797175,1711452r47561,2318l2892298,1716028r47561,2202l2987421,1720379r47561,2100l3082544,1724533r47615,2054l3177756,1728568r47583,1918l3272912,1732350r47565,1822l3368040,1735963r47561,1810l3463163,1739528r47561,1705l3558286,1742896r47561,1627l3653409,1746123r47615,1567l3748621,1749222r47583,1504l3843777,1752209r47565,1469l3938904,1755139r47562,1387l4034028,1757891r47561,1344l4129151,1760558r47561,1302l4224274,1763141r47615,1304l4319486,1765699r47583,1220l4414642,1768117r47565,1191l4509770,1770507e" filled="f" strokeweight="2.94pt">
                  <v:path arrowok="t"/>
                </v:shape>
                <v:shape id="Graphic 255" o:spid="_x0000_s1031" style="position:absolute;left:19502;top:16799;width:13201;height:13;visibility:visible;mso-wrap-style:square;v-text-anchor:top" coordsize="1320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" path="m,l1319657,e" filled="f" strokeweight="1.75pt">
                  <v:stroke dashstyle="3 1"/>
                  <v:path arrowok="t"/>
                </v:shape>
                <v:shape id="Graphic 256" o:spid="_x0000_s1032" style="position:absolute;left:32698;top:16690;width:13;height:5518;visibility:visible;mso-wrap-style:square;v-text-anchor:top" coordsize="127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" path="m,551434l,e" filled="f" strokeweight="1.75pt">
                  <v:stroke dashstyle="3 1"/>
                  <v:path arrowok="t"/>
                </v:shape>
                <v:shape id="Graphic 257" o:spid="_x0000_s1033" style="position:absolute;left:24688;top:388;width:8230;height:10973;visibility:visible;mso-wrap-style:square;v-text-anchor:top" coordsize="82296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" path="m,1097280l822960,e" filled="f">
                  <v:path arrowok="t"/>
                </v:shape>
                <v:shape id="Graphic 258" o:spid="_x0000_s1034" style="position:absolute;left:25603;top:388;width:10058;height:12802;visibility:visible;mso-wrap-style:square;v-text-anchor:top" coordsize="100584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" path="m,1280160l1005840,e" filled="f">
                  <v:path arrowok="t"/>
                </v:shape>
                <v:shape id="Graphic 259" o:spid="_x0000_s1035" style="position:absolute;left:27432;top:388;width:10972;height:14631;visibility:visible;mso-wrap-style:square;v-text-anchor:top" coordsize="1097280,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" path="m,1463039l1097280,e" filled="f">
                  <v:path arrowok="t"/>
                </v:shape>
                <v:shape id="Graphic 260" o:spid="_x0000_s1036" style="position:absolute;left:23774;top:388;width:6401;height:8230;visibility:visible;mso-wrap-style:square;v-text-anchor:top" coordsize="64008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" path="m,822960l640080,e" filled="f">
                  <v:path arrowok="t"/>
                </v:shape>
                <v:shape id="Graphic 261" o:spid="_x0000_s1037" style="position:absolute;left:30175;top:1198;width:10973;height:15215;visibility:visible;mso-wrap-style:square;v-text-anchor:top" coordsize="1097280,15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" path="m,1521460l1097280,e" filled="f">
                  <v:path arrowok="t"/>
                </v:shape>
                <v:shape id="Graphic 262" o:spid="_x0000_s1038" style="position:absolute;left:34747;top:868;width:10058;height:14631;visibility:visible;mso-wrap-style:square;v-text-anchor:top" coordsize="1005840,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" path="m,1463039l1005840,e" filled="f">
                  <v:path arrowok="t"/>
                </v:shape>
                <v:shape id="Graphic 263" o:spid="_x0000_s1039" style="position:absolute;left:36576;top:1783;width:11887;height:16459;visibility:visible;mso-wrap-style:square;v-text-anchor:top" coordsize="1188720,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" path="m,1645920l1188720,e" filled="f">
                  <v:path arrowok="t"/>
                </v:shape>
                <v:shape id="Graphic 264" o:spid="_x0000_s1040" style="position:absolute;left:38404;top:6541;width:6401;height:3213;visibility:visible;mso-wrap-style:square;v-text-anchor:top" coordsize="64008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" path="m640079,l,,,321310r640079,l640079,xe" stroked="f">
                  <v:path arrowok="t"/>
                </v:shape>
                <v:shape id="Graphic 265" o:spid="_x0000_s1041" style="position:absolute;left:41148;top:868;width:11887;height:17374;visibility:visible;mso-wrap-style:square;v-text-anchor:top" coordsize="118872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" path="m,1737360l1188720,e" filled="f">
                  <v:path arrowok="t"/>
                </v:shape>
                <v:shape id="Graphic 266" o:spid="_x0000_s1042" style="position:absolute;left:43891;top:868;width:12801;height:17958;visibility:visible;mso-wrap-style:square;v-text-anchor:top" coordsize="1280160,179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" path="m,1795779l1280160,e" filled="f">
                  <v:path arrowok="t"/>
                </v:shape>
                <v:shape id="Graphic 267" o:spid="_x0000_s1043" style="position:absolute;left:47548;top:1198;width:11887;height:17044;visibility:visible;mso-wrap-style:square;v-text-anchor:top" coordsize="1188720,170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" path="m,1704339l1188720,e" filled="f">
                  <v:path arrowok="t"/>
                </v:shape>
                <v:shape id="Graphic 268" o:spid="_x0000_s1044" style="position:absolute;left:50292;top:1198;width:12801;height:17958;visibility:visible;mso-wrap-style:square;v-text-anchor:top" coordsize="1280160,179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" path="m,1795780l1280160,e" filled="f">
                  <v:path arrowok="t"/>
                </v:shape>
                <v:shape id="Graphic 269" o:spid="_x0000_s1045" style="position:absolute;left:53949;top:3006;width:10973;height:16129;visibility:visible;mso-wrap-style:square;v-text-anchor:top" coordsize="1097280,161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" path="m,1612900l1097280,e" filled="f">
                  <v:path arrowok="t"/>
                </v:shape>
                <v:shape id="Graphic 270" o:spid="_x0000_s1046" style="position:absolute;left:57607;top:8081;width:7315;height:10972;visibility:visible;mso-wrap-style:square;v-text-anchor:top" coordsize="73152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" path="m,1097279l731520,e" filled="f">
                  <v:path arrowok="t"/>
                </v:shape>
                <v:shape id="Graphic 271" o:spid="_x0000_s1047" style="position:absolute;left:60350;top:12183;width:4572;height:6870;visibility:visible;mso-wrap-style:square;v-text-anchor:top" coordsize="45720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" path="m,687070l457200,e" filled="f">
                  <v:path arrowok="t"/>
                </v:shape>
                <v:shape id="Graphic 272" o:spid="_x0000_s1048" style="position:absolute;left:63093;top:16310;width:1829;height:2743;visibility:visible;mso-wrap-style:square;v-text-anchor:top" coordsize="18288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" path="m,274320l182880,e" filled="f">
                  <v:path arrowok="t"/>
                </v:shape>
                <v:shape id="Graphic 273" o:spid="_x0000_s1049" style="position:absolute;left:23774;top:388;width:3657;height:4572;visibility:visible;mso-wrap-style:square;v-text-anchor:top" coordsize="36576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" path="m,457200l365760,e" filled="f">
                  <v:path arrowok="t"/>
                </v:shape>
                <v:shape id="Graphic 274" o:spid="_x0000_s1050" style="position:absolute;left:22860;top:388;width:1828;height:2743;visibility:visible;mso-wrap-style:square;v-text-anchor:top" coordsize="18288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" path="m,274320l182880,e" filled="f">
                  <v:path arrowok="t"/>
                </v:shape>
                <v:shape id="Graphic 275" o:spid="_x0000_s1051" style="position:absolute;left:13674;top:17225;width:20161;height:11931;visibility:visible;mso-wrap-style:square;v-text-anchor:top" coordsize="2016125,119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" path="m644271,l574548,49022r29387,15786l,1186434r8382,4572l612355,69329r29376,15761l642670,53594,644271,xem2015871,548640r-84455,-10795l1942426,569341,185547,1184148r3048,9017l1945525,578218r11037,31509l1999830,565150r16041,-16510xe" fillcolor="black" stroked="f">
                  <v:path arrowok="t"/>
                </v:shape>
                <v:shape id="Graphic 276" o:spid="_x0000_s1052" style="position:absolute;top:24540;width:15544;height:17792;visibility:visible;mso-wrap-style:square;v-text-anchor:top" coordsize="1554480,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" path="m1554480,l,,,1779269r1554480,l1554480,xe" stroked="f">
                  <v:path arrowok="t"/>
                </v:shape>
                <v:shape id="Graphic 277" o:spid="_x0000_s1053" style="position:absolute;left:32004;top:15396;width:3657;height:2743;visibility:visible;mso-wrap-style:square;v-text-anchor:top" coordsize="36576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" path="m,137160l9326,93780,35295,56125,74889,26444,125089,6986,182880,r57790,6986l290870,26444r39594,29681l356433,93780r9327,43380l356433,180490r-25969,37649l290870,247838r-50200,19483l182880,274320r-57791,-6999l74889,247838,35295,218139,9326,180490,,137160xe" filled="f" strokeweight="1.5pt">
                  <v:path arrowok="t"/>
                </v:shape>
                <w10:wrap anchorx="page"/>
              </v:group>
            </w:pict>
          </mc:Fallback>
        </mc:AlternateContent>
      </w:r>
      <w:r>
        <w:rPr>
          <w:rFonts w:ascii="Times New Roman"/>
          <w:spacing w:val="-5"/>
          <w:sz w:val="28"/>
        </w:rPr>
        <w:t>50</w:t>
      </w:r>
    </w:p>
    <w:p w14:paraId="7394559D" w14:textId="77777777" w:rsidR="00562CC2" w:rsidRDefault="00000000">
      <w:pPr>
        <w:spacing w:before="29"/>
        <w:ind w:left="3657"/>
        <w:rPr>
          <w:rFonts w:ascii="Times New Roman"/>
          <w:sz w:val="28"/>
        </w:rPr>
      </w:pPr>
      <w:r>
        <w:rPr>
          <w:noProof/>
        </w:rPr>
        <mc:AlternateContent>
          <mc:Choice Requires="wps">
            <w:drawing>
              <wp:anchor distT="0" distB="0" distL="0" distR="0" simplePos="0" relativeHeight="251428864" behindDoc="0" locked="0" layoutInCell="1" allowOverlap="1" wp14:anchorId="5881E8C1" wp14:editId="0ACB093C">
                <wp:simplePos x="0" y="0"/>
                <wp:positionH relativeFrom="page">
                  <wp:posOffset>2236623</wp:posOffset>
                </wp:positionH>
                <wp:positionV relativeFrom="paragraph">
                  <wp:posOffset>188485</wp:posOffset>
                </wp:positionV>
                <wp:extent cx="165100" cy="144399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443990"/>
                        </a:xfrm>
                        <a:prstGeom prst="rect">
                          <a:avLst/>
                        </a:prstGeom>
                      </wps:spPr>
                      <wps:txbx>
                        <w:txbxContent>
                          <w:p w14:paraId="0FEBB8BA" w14:textId="77777777" w:rsidR="00562CC2" w:rsidRDefault="00000000">
                            <w:pPr>
                              <w:spacing w:before="16"/>
                              <w:ind w:left="20"/>
                              <w:rPr>
                                <w:b/>
                                <w:sz w:val="19"/>
                              </w:rPr>
                            </w:pPr>
                            <w:r>
                              <w:rPr>
                                <w:b/>
                                <w:sz w:val="19"/>
                              </w:rPr>
                              <w:t>Vibration</w:t>
                            </w:r>
                            <w:r>
                              <w:rPr>
                                <w:b/>
                                <w:spacing w:val="11"/>
                                <w:sz w:val="19"/>
                              </w:rPr>
                              <w:t xml:space="preserve"> </w:t>
                            </w:r>
                            <w:r>
                              <w:rPr>
                                <w:b/>
                                <w:sz w:val="19"/>
                              </w:rPr>
                              <w:t>value</w:t>
                            </w:r>
                            <w:r>
                              <w:rPr>
                                <w:b/>
                                <w:spacing w:val="11"/>
                                <w:sz w:val="19"/>
                              </w:rPr>
                              <w:t xml:space="preserve"> </w:t>
                            </w:r>
                            <w:r>
                              <w:rPr>
                                <w:b/>
                                <w:sz w:val="19"/>
                              </w:rPr>
                              <w:t>(in</w:t>
                            </w:r>
                            <w:r>
                              <w:rPr>
                                <w:b/>
                                <w:spacing w:val="18"/>
                                <w:sz w:val="19"/>
                              </w:rPr>
                              <w:t xml:space="preserve"> </w:t>
                            </w:r>
                            <w:r>
                              <w:rPr>
                                <w:b/>
                                <w:spacing w:val="-4"/>
                                <w:sz w:val="19"/>
                              </w:rPr>
                              <w:t>m/s</w:t>
                            </w:r>
                            <w:r>
                              <w:rPr>
                                <w:b/>
                                <w:spacing w:val="-4"/>
                                <w:position w:val="6"/>
                                <w:sz w:val="13"/>
                              </w:rPr>
                              <w:t>2</w:t>
                            </w:r>
                            <w:r>
                              <w:rPr>
                                <w:b/>
                                <w:spacing w:val="-4"/>
                                <w:sz w:val="19"/>
                              </w:rPr>
                              <w:t>)</w:t>
                            </w:r>
                          </w:p>
                        </w:txbxContent>
                      </wps:txbx>
                      <wps:bodyPr vert="vert270" wrap="square" lIns="0" tIns="0" rIns="0" bIns="0" rtlCol="0">
                        <a:noAutofit/>
                      </wps:bodyPr>
                    </wps:wsp>
                  </a:graphicData>
                </a:graphic>
              </wp:anchor>
            </w:drawing>
          </mc:Choice>
          <mc:Fallback>
            <w:pict>
              <v:shape w14:anchorId="5881E8C1" id="Textbox 278" o:spid="_x0000_s1115" type="#_x0000_t202" style="position:absolute;left:0;text-align:left;margin-left:176.1pt;margin-top:14.85pt;width:13pt;height:113.7pt;z-index:25142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" filled="f" stroked="f">
                <v:textbox style="layout-flow:vertical;mso-layout-flow-alt:bottom-to-top" inset="0,0,0,0">
                  <w:txbxContent>
                    <w:p w14:paraId="0FEBB8BA" w14:textId="77777777" w:rsidR="00562CC2" w:rsidRDefault="00000000">
                      <w:pPr>
                        <w:spacing w:before="16"/>
                        <w:ind w:left="20"/>
                        <w:rPr>
                          <w:b/>
                          <w:sz w:val="19"/>
                        </w:rPr>
                      </w:pPr>
                      <w:r>
                        <w:rPr>
                          <w:b/>
                          <w:sz w:val="19"/>
                        </w:rPr>
                        <w:t>Vibration</w:t>
                      </w:r>
                      <w:r>
                        <w:rPr>
                          <w:b/>
                          <w:spacing w:val="11"/>
                          <w:sz w:val="19"/>
                        </w:rPr>
                        <w:t xml:space="preserve"> </w:t>
                      </w:r>
                      <w:r>
                        <w:rPr>
                          <w:b/>
                          <w:sz w:val="19"/>
                        </w:rPr>
                        <w:t>value</w:t>
                      </w:r>
                      <w:r>
                        <w:rPr>
                          <w:b/>
                          <w:spacing w:val="11"/>
                          <w:sz w:val="19"/>
                        </w:rPr>
                        <w:t xml:space="preserve"> </w:t>
                      </w:r>
                      <w:r>
                        <w:rPr>
                          <w:b/>
                          <w:sz w:val="19"/>
                        </w:rPr>
                        <w:t>(in</w:t>
                      </w:r>
                      <w:r>
                        <w:rPr>
                          <w:b/>
                          <w:spacing w:val="18"/>
                          <w:sz w:val="19"/>
                        </w:rPr>
                        <w:t xml:space="preserve"> </w:t>
                      </w:r>
                      <w:r>
                        <w:rPr>
                          <w:b/>
                          <w:spacing w:val="-4"/>
                          <w:sz w:val="19"/>
                        </w:rPr>
                        <w:t>m/s</w:t>
                      </w:r>
                      <w:r>
                        <w:rPr>
                          <w:b/>
                          <w:spacing w:val="-4"/>
                          <w:position w:val="6"/>
                          <w:sz w:val="13"/>
                        </w:rPr>
                        <w:t>2</w:t>
                      </w:r>
                      <w:r>
                        <w:rPr>
                          <w:b/>
                          <w:spacing w:val="-4"/>
                          <w:sz w:val="19"/>
                        </w:rPr>
                        <w:t>)</w:t>
                      </w:r>
                    </w:p>
                  </w:txbxContent>
                </v:textbox>
                <w10:wrap anchorx="page"/>
              </v:shape>
            </w:pict>
          </mc:Fallback>
        </mc:AlternateContent>
      </w:r>
      <w:r>
        <w:rPr>
          <w:rFonts w:ascii="Times New Roman"/>
          <w:spacing w:val="-5"/>
          <w:sz w:val="28"/>
        </w:rPr>
        <w:t>45</w:t>
      </w:r>
    </w:p>
    <w:p w14:paraId="1CA5671E" w14:textId="77777777" w:rsidR="00562CC2" w:rsidRDefault="00000000">
      <w:pPr>
        <w:spacing w:before="29"/>
        <w:ind w:left="3657"/>
        <w:rPr>
          <w:rFonts w:ascii="Times New Roman"/>
          <w:sz w:val="28"/>
        </w:rPr>
      </w:pPr>
      <w:r>
        <w:rPr>
          <w:rFonts w:ascii="Times New Roman"/>
          <w:spacing w:val="-5"/>
          <w:sz w:val="28"/>
        </w:rPr>
        <w:t>40</w:t>
      </w:r>
    </w:p>
    <w:p w14:paraId="10719FC6" w14:textId="77777777" w:rsidR="00562CC2" w:rsidRDefault="00000000">
      <w:pPr>
        <w:spacing w:before="30"/>
        <w:ind w:left="3657"/>
        <w:rPr>
          <w:rFonts w:ascii="Times New Roman"/>
          <w:sz w:val="28"/>
        </w:rPr>
      </w:pPr>
      <w:r>
        <w:rPr>
          <w:rFonts w:ascii="Times New Roman"/>
          <w:spacing w:val="-5"/>
          <w:sz w:val="28"/>
        </w:rPr>
        <w:t>35</w:t>
      </w:r>
    </w:p>
    <w:p w14:paraId="720B3968" w14:textId="77777777" w:rsidR="00562CC2" w:rsidRDefault="00000000">
      <w:pPr>
        <w:spacing w:before="29"/>
        <w:ind w:left="3657"/>
        <w:rPr>
          <w:rFonts w:ascii="Times New Roman"/>
          <w:sz w:val="28"/>
        </w:rPr>
      </w:pPr>
      <w:r>
        <w:rPr>
          <w:rFonts w:ascii="Times New Roman"/>
          <w:spacing w:val="-5"/>
          <w:sz w:val="28"/>
        </w:rPr>
        <w:t>30</w:t>
      </w:r>
    </w:p>
    <w:p w14:paraId="33A639C0" w14:textId="77777777" w:rsidR="00562CC2" w:rsidRDefault="00000000">
      <w:pPr>
        <w:spacing w:before="29"/>
        <w:ind w:left="3657"/>
        <w:rPr>
          <w:rFonts w:ascii="Times New Roman"/>
          <w:sz w:val="28"/>
        </w:rPr>
      </w:pPr>
      <w:r>
        <w:rPr>
          <w:rFonts w:ascii="Times New Roman"/>
          <w:spacing w:val="-5"/>
          <w:sz w:val="28"/>
        </w:rPr>
        <w:t>25</w:t>
      </w:r>
    </w:p>
    <w:p w14:paraId="0B02550B" w14:textId="77777777" w:rsidR="00562CC2" w:rsidRDefault="00000000">
      <w:pPr>
        <w:spacing w:before="28"/>
        <w:ind w:left="3657"/>
        <w:rPr>
          <w:rFonts w:ascii="Times New Roman"/>
          <w:sz w:val="28"/>
        </w:rPr>
      </w:pPr>
      <w:r>
        <w:rPr>
          <w:rFonts w:ascii="Times New Roman"/>
          <w:spacing w:val="-5"/>
          <w:sz w:val="28"/>
        </w:rPr>
        <w:t>20</w:t>
      </w:r>
    </w:p>
    <w:p w14:paraId="738535C0" w14:textId="77777777" w:rsidR="00562CC2" w:rsidRDefault="00000000">
      <w:pPr>
        <w:spacing w:before="30"/>
        <w:ind w:left="3657"/>
        <w:rPr>
          <w:rFonts w:ascii="Times New Roman"/>
          <w:sz w:val="28"/>
        </w:rPr>
      </w:pPr>
      <w:r>
        <w:rPr>
          <w:rFonts w:ascii="Times New Roman"/>
          <w:spacing w:val="-5"/>
          <w:sz w:val="28"/>
        </w:rPr>
        <w:t>15</w:t>
      </w:r>
    </w:p>
    <w:p w14:paraId="586BEDC6" w14:textId="77777777" w:rsidR="00562CC2" w:rsidRDefault="00000000">
      <w:pPr>
        <w:tabs>
          <w:tab w:val="left" w:pos="5152"/>
        </w:tabs>
        <w:spacing w:before="29"/>
        <w:ind w:left="3657"/>
        <w:rPr>
          <w:b/>
          <w:sz w:val="20"/>
        </w:rPr>
      </w:pPr>
      <w:r>
        <w:rPr>
          <w:rFonts w:ascii="Times New Roman"/>
          <w:spacing w:val="-5"/>
          <w:sz w:val="28"/>
        </w:rPr>
        <w:t>10</w:t>
      </w:r>
      <w:r>
        <w:rPr>
          <w:rFonts w:ascii="Times New Roman"/>
          <w:sz w:val="28"/>
        </w:rPr>
        <w:tab/>
      </w:r>
      <w:r>
        <w:rPr>
          <w:b/>
          <w:spacing w:val="-2"/>
          <w:sz w:val="20"/>
        </w:rPr>
        <w:t>Caution</w:t>
      </w:r>
    </w:p>
    <w:p w14:paraId="3F8DBBD7" w14:textId="77777777" w:rsidR="00562CC2" w:rsidRDefault="00000000">
      <w:pPr>
        <w:tabs>
          <w:tab w:val="left" w:pos="4864"/>
        </w:tabs>
        <w:spacing w:before="25"/>
        <w:ind w:left="3799"/>
        <w:rPr>
          <w:b/>
          <w:sz w:val="20"/>
        </w:rPr>
      </w:pPr>
      <w:r>
        <w:rPr>
          <w:rFonts w:ascii="Times New Roman"/>
          <w:spacing w:val="-10"/>
          <w:position w:val="-2"/>
          <w:sz w:val="28"/>
        </w:rPr>
        <w:t>5</w:t>
      </w:r>
      <w:r>
        <w:rPr>
          <w:rFonts w:ascii="Times New Roman"/>
          <w:position w:val="-2"/>
          <w:sz w:val="28"/>
        </w:rPr>
        <w:tab/>
      </w:r>
      <w:r>
        <w:rPr>
          <w:b/>
          <w:spacing w:val="-5"/>
          <w:sz w:val="20"/>
        </w:rPr>
        <w:t>OK</w:t>
      </w:r>
    </w:p>
    <w:p w14:paraId="3B6C0B0F" w14:textId="77777777" w:rsidR="00562CC2" w:rsidRDefault="00000000">
      <w:pPr>
        <w:spacing w:before="33"/>
        <w:ind w:left="3799"/>
        <w:rPr>
          <w:rFonts w:ascii="Times New Roman"/>
          <w:sz w:val="28"/>
        </w:rPr>
      </w:pPr>
      <w:r>
        <w:rPr>
          <w:rFonts w:ascii="Times New Roman"/>
          <w:spacing w:val="-10"/>
          <w:sz w:val="28"/>
        </w:rPr>
        <w:t>0</w:t>
      </w:r>
    </w:p>
    <w:p w14:paraId="3AF12421" w14:textId="77777777" w:rsidR="00562CC2" w:rsidRDefault="00000000">
      <w:pPr>
        <w:rPr>
          <w:rFonts w:ascii="Times New Roman"/>
          <w:sz w:val="20"/>
        </w:rPr>
      </w:pPr>
      <w:r>
        <w:br w:type="column"/>
      </w:r>
    </w:p>
    <w:p w14:paraId="5003CC1F" w14:textId="77777777" w:rsidR="00562CC2" w:rsidRDefault="00562CC2">
      <w:pPr>
        <w:pStyle w:val="BodyText"/>
        <w:rPr>
          <w:rFonts w:ascii="Times New Roman"/>
        </w:rPr>
      </w:pPr>
    </w:p>
    <w:p w14:paraId="3CBA9BB3" w14:textId="77777777" w:rsidR="00562CC2" w:rsidRDefault="00562CC2">
      <w:pPr>
        <w:pStyle w:val="BodyText"/>
        <w:rPr>
          <w:rFonts w:ascii="Times New Roman"/>
        </w:rPr>
      </w:pPr>
    </w:p>
    <w:p w14:paraId="5DF40515" w14:textId="77777777" w:rsidR="00562CC2" w:rsidRDefault="00562CC2">
      <w:pPr>
        <w:pStyle w:val="BodyText"/>
        <w:rPr>
          <w:rFonts w:ascii="Times New Roman"/>
        </w:rPr>
      </w:pPr>
    </w:p>
    <w:p w14:paraId="7573D569" w14:textId="77777777" w:rsidR="00562CC2" w:rsidRDefault="00562CC2">
      <w:pPr>
        <w:pStyle w:val="BodyText"/>
        <w:spacing w:before="211"/>
        <w:rPr>
          <w:rFonts w:ascii="Times New Roman"/>
        </w:rPr>
      </w:pPr>
    </w:p>
    <w:p w14:paraId="77CF14BA" w14:textId="77777777" w:rsidR="00562CC2" w:rsidRDefault="00000000">
      <w:pPr>
        <w:ind w:left="1233"/>
        <w:rPr>
          <w:b/>
          <w:sz w:val="20"/>
        </w:rPr>
      </w:pPr>
      <w:r>
        <w:rPr>
          <w:b/>
          <w:spacing w:val="-2"/>
          <w:sz w:val="20"/>
        </w:rPr>
        <w:t>Hazard</w:t>
      </w:r>
    </w:p>
    <w:p w14:paraId="5E5B1FE0" w14:textId="77777777" w:rsidR="00562CC2" w:rsidRDefault="00562CC2">
      <w:pPr>
        <w:rPr>
          <w:sz w:val="20"/>
        </w:rPr>
        <w:sectPr w:rsidR="00562CC2" w:rsidSect="000A30F8">
          <w:type w:val="continuous"/>
          <w:pgSz w:w="12240" w:h="15840"/>
          <w:pgMar w:top="1420" w:right="260" w:bottom="280" w:left="320" w:header="0" w:footer="972" w:gutter="0"/>
          <w:cols w:num="2" w:space="720" w:equalWidth="0">
            <w:col w:w="5896" w:space="40"/>
            <w:col w:w="5724"/>
          </w:cols>
        </w:sectPr>
      </w:pPr>
    </w:p>
    <w:p w14:paraId="68E2BB66" w14:textId="77777777" w:rsidR="00562CC2" w:rsidRDefault="00000000">
      <w:pPr>
        <w:spacing w:before="191"/>
        <w:ind w:left="976"/>
        <w:rPr>
          <w:b/>
          <w:sz w:val="20"/>
        </w:rPr>
      </w:pPr>
      <w:r>
        <w:rPr>
          <w:b/>
          <w:spacing w:val="-2"/>
          <w:sz w:val="20"/>
        </w:rPr>
        <w:t>Example:</w:t>
      </w:r>
    </w:p>
    <w:p w14:paraId="5D3C2EE4" w14:textId="77777777" w:rsidR="00562CC2" w:rsidRDefault="00000000">
      <w:pPr>
        <w:pStyle w:val="BodyText"/>
        <w:spacing w:before="2"/>
        <w:ind w:left="976"/>
      </w:pPr>
      <w:r>
        <w:t xml:space="preserve">An impact wrench with a </w:t>
      </w:r>
      <w:r>
        <w:rPr>
          <w:b/>
        </w:rPr>
        <w:t>vibration</w:t>
      </w:r>
      <w:r>
        <w:rPr>
          <w:b/>
          <w:spacing w:val="-10"/>
        </w:rPr>
        <w:t xml:space="preserve"> </w:t>
      </w:r>
      <w:r>
        <w:rPr>
          <w:b/>
        </w:rPr>
        <w:t>value</w:t>
      </w:r>
      <w:r>
        <w:rPr>
          <w:b/>
          <w:spacing w:val="-11"/>
        </w:rPr>
        <w:t xml:space="preserve"> </w:t>
      </w:r>
      <w:r>
        <w:rPr>
          <w:b/>
        </w:rPr>
        <w:t>of</w:t>
      </w:r>
      <w:r>
        <w:rPr>
          <w:b/>
          <w:spacing w:val="-10"/>
        </w:rPr>
        <w:t xml:space="preserve"> </w:t>
      </w:r>
      <w:r>
        <w:rPr>
          <w:b/>
        </w:rPr>
        <w:t>12</w:t>
      </w:r>
      <w:r>
        <w:rPr>
          <w:b/>
          <w:spacing w:val="-11"/>
        </w:rPr>
        <w:t xml:space="preserve"> </w:t>
      </w:r>
      <w:r>
        <w:rPr>
          <w:b/>
        </w:rPr>
        <w:t>m/s</w:t>
      </w:r>
      <w:r>
        <w:rPr>
          <w:b/>
          <w:vertAlign w:val="superscript"/>
        </w:rPr>
        <w:t>2</w:t>
      </w:r>
      <w:r>
        <w:rPr>
          <w:b/>
        </w:rPr>
        <w:t xml:space="preserve"> </w:t>
      </w:r>
      <w:r>
        <w:t xml:space="preserve">is used for </w:t>
      </w:r>
      <w:r>
        <w:rPr>
          <w:b/>
        </w:rPr>
        <w:t xml:space="preserve">2½ hours </w:t>
      </w:r>
      <w:r>
        <w:t>total per day.</w:t>
      </w:r>
      <w:r>
        <w:rPr>
          <w:spacing w:val="40"/>
        </w:rPr>
        <w:t xml:space="preserve"> </w:t>
      </w:r>
      <w:r>
        <w:t>The exposure level is in</w:t>
      </w:r>
      <w:r>
        <w:rPr>
          <w:spacing w:val="-1"/>
        </w:rPr>
        <w:t xml:space="preserve"> </w:t>
      </w:r>
      <w:r>
        <w:t>the</w:t>
      </w:r>
      <w:r>
        <w:rPr>
          <w:spacing w:val="-1"/>
        </w:rPr>
        <w:t xml:space="preserve"> </w:t>
      </w:r>
      <w:r>
        <w:t>Hazard</w:t>
      </w:r>
      <w:r>
        <w:rPr>
          <w:spacing w:val="-1"/>
        </w:rPr>
        <w:t xml:space="preserve"> </w:t>
      </w:r>
      <w:r>
        <w:t>area. The vibration must be reduced below the hazard level or to the degree technologically and economically feasible.</w:t>
      </w:r>
    </w:p>
    <w:p w14:paraId="68DFBDD0" w14:textId="77777777" w:rsidR="00562CC2" w:rsidRDefault="00000000">
      <w:pPr>
        <w:tabs>
          <w:tab w:val="left" w:pos="1590"/>
          <w:tab w:val="left" w:pos="2489"/>
          <w:tab w:val="left" w:pos="3388"/>
          <w:tab w:val="left" w:pos="4287"/>
          <w:tab w:val="left" w:pos="5186"/>
          <w:tab w:val="left" w:pos="6086"/>
          <w:tab w:val="left" w:pos="6985"/>
          <w:tab w:val="left" w:pos="7884"/>
        </w:tabs>
        <w:spacing w:before="12"/>
        <w:ind w:left="691"/>
        <w:rPr>
          <w:rFonts w:ascii="Times New Roman"/>
          <w:sz w:val="28"/>
        </w:rPr>
      </w:pPr>
      <w:r>
        <w:br w:type="column"/>
      </w:r>
      <w:r>
        <w:rPr>
          <w:rFonts w:ascii="Times New Roman"/>
          <w:spacing w:val="-10"/>
          <w:sz w:val="28"/>
        </w:rPr>
        <w:t>0</w:t>
      </w:r>
      <w:r>
        <w:rPr>
          <w:rFonts w:ascii="Times New Roman"/>
          <w:sz w:val="28"/>
        </w:rPr>
        <w:tab/>
      </w:r>
      <w:r>
        <w:rPr>
          <w:rFonts w:ascii="Times New Roman"/>
          <w:spacing w:val="-10"/>
          <w:sz w:val="28"/>
        </w:rPr>
        <w:t>1</w:t>
      </w:r>
      <w:r>
        <w:rPr>
          <w:rFonts w:ascii="Times New Roman"/>
          <w:sz w:val="28"/>
        </w:rPr>
        <w:tab/>
      </w:r>
      <w:r>
        <w:rPr>
          <w:rFonts w:ascii="Times New Roman"/>
          <w:spacing w:val="-10"/>
          <w:sz w:val="28"/>
        </w:rPr>
        <w:t>2</w:t>
      </w:r>
      <w:r>
        <w:rPr>
          <w:rFonts w:ascii="Times New Roman"/>
          <w:sz w:val="28"/>
        </w:rPr>
        <w:tab/>
      </w:r>
      <w:r>
        <w:rPr>
          <w:rFonts w:ascii="Times New Roman"/>
          <w:spacing w:val="-10"/>
          <w:sz w:val="28"/>
        </w:rPr>
        <w:t>3</w:t>
      </w:r>
      <w:r>
        <w:rPr>
          <w:rFonts w:ascii="Times New Roman"/>
          <w:sz w:val="28"/>
        </w:rPr>
        <w:tab/>
      </w:r>
      <w:r>
        <w:rPr>
          <w:rFonts w:ascii="Times New Roman"/>
          <w:spacing w:val="-10"/>
          <w:sz w:val="28"/>
        </w:rPr>
        <w:t>4</w:t>
      </w:r>
      <w:r>
        <w:rPr>
          <w:rFonts w:ascii="Times New Roman"/>
          <w:sz w:val="28"/>
        </w:rPr>
        <w:tab/>
      </w:r>
      <w:r>
        <w:rPr>
          <w:rFonts w:ascii="Times New Roman"/>
          <w:spacing w:val="-10"/>
          <w:sz w:val="28"/>
        </w:rPr>
        <w:t>5</w:t>
      </w:r>
      <w:r>
        <w:rPr>
          <w:rFonts w:ascii="Times New Roman"/>
          <w:sz w:val="28"/>
        </w:rPr>
        <w:tab/>
      </w:r>
      <w:r>
        <w:rPr>
          <w:rFonts w:ascii="Times New Roman"/>
          <w:spacing w:val="-10"/>
          <w:sz w:val="28"/>
        </w:rPr>
        <w:t>6</w:t>
      </w:r>
      <w:r>
        <w:rPr>
          <w:rFonts w:ascii="Times New Roman"/>
          <w:sz w:val="28"/>
        </w:rPr>
        <w:tab/>
      </w:r>
      <w:r>
        <w:rPr>
          <w:rFonts w:ascii="Times New Roman"/>
          <w:spacing w:val="-10"/>
          <w:sz w:val="28"/>
        </w:rPr>
        <w:t>7</w:t>
      </w:r>
      <w:r>
        <w:rPr>
          <w:rFonts w:ascii="Times New Roman"/>
          <w:sz w:val="28"/>
        </w:rPr>
        <w:tab/>
      </w:r>
      <w:r>
        <w:rPr>
          <w:rFonts w:ascii="Times New Roman"/>
          <w:spacing w:val="-10"/>
          <w:sz w:val="28"/>
        </w:rPr>
        <w:t>8</w:t>
      </w:r>
    </w:p>
    <w:p w14:paraId="6A81BE5C" w14:textId="77777777" w:rsidR="00562CC2" w:rsidRDefault="00000000">
      <w:pPr>
        <w:spacing w:before="246"/>
        <w:ind w:left="296"/>
        <w:jc w:val="center"/>
        <w:rPr>
          <w:b/>
          <w:sz w:val="20"/>
        </w:rPr>
      </w:pPr>
      <w:r>
        <w:rPr>
          <w:b/>
          <w:w w:val="105"/>
          <w:sz w:val="20"/>
        </w:rPr>
        <w:t>Time</w:t>
      </w:r>
      <w:r>
        <w:rPr>
          <w:b/>
          <w:spacing w:val="-10"/>
          <w:w w:val="105"/>
          <w:sz w:val="20"/>
        </w:rPr>
        <w:t xml:space="preserve"> </w:t>
      </w:r>
      <w:r>
        <w:rPr>
          <w:b/>
          <w:w w:val="105"/>
          <w:sz w:val="20"/>
        </w:rPr>
        <w:t>(in</w:t>
      </w:r>
      <w:r>
        <w:rPr>
          <w:b/>
          <w:spacing w:val="-11"/>
          <w:w w:val="105"/>
          <w:sz w:val="20"/>
        </w:rPr>
        <w:t xml:space="preserve"> </w:t>
      </w:r>
      <w:r>
        <w:rPr>
          <w:b/>
          <w:spacing w:val="-2"/>
          <w:w w:val="105"/>
          <w:sz w:val="20"/>
        </w:rPr>
        <w:t>hours)</w:t>
      </w:r>
    </w:p>
    <w:p w14:paraId="0E70BB8C" w14:textId="77777777" w:rsidR="00562CC2" w:rsidRDefault="00562CC2">
      <w:pPr>
        <w:pStyle w:val="BodyText"/>
        <w:rPr>
          <w:b/>
        </w:rPr>
      </w:pPr>
    </w:p>
    <w:p w14:paraId="15D7A176" w14:textId="77777777" w:rsidR="00562CC2" w:rsidRDefault="00562CC2">
      <w:pPr>
        <w:pStyle w:val="BodyText"/>
        <w:rPr>
          <w:b/>
        </w:rPr>
      </w:pPr>
    </w:p>
    <w:p w14:paraId="0C59D6CE" w14:textId="77777777" w:rsidR="00562CC2" w:rsidRDefault="00562CC2">
      <w:pPr>
        <w:pStyle w:val="BodyText"/>
        <w:rPr>
          <w:b/>
        </w:rPr>
      </w:pPr>
    </w:p>
    <w:p w14:paraId="6D925362" w14:textId="77777777" w:rsidR="00562CC2" w:rsidRDefault="00562CC2">
      <w:pPr>
        <w:pStyle w:val="BodyText"/>
        <w:rPr>
          <w:b/>
        </w:rPr>
      </w:pPr>
    </w:p>
    <w:p w14:paraId="2195B96F" w14:textId="77777777" w:rsidR="00562CC2" w:rsidRDefault="00562CC2">
      <w:pPr>
        <w:pStyle w:val="BodyText"/>
        <w:spacing w:before="202"/>
        <w:rPr>
          <w:b/>
        </w:rPr>
      </w:pPr>
    </w:p>
    <w:p w14:paraId="07F7A148" w14:textId="77777777" w:rsidR="00562CC2" w:rsidRDefault="00000000">
      <w:pPr>
        <w:spacing w:line="235" w:lineRule="auto"/>
        <w:ind w:left="543" w:right="1129"/>
        <w:rPr>
          <w:sz w:val="18"/>
        </w:rPr>
      </w:pPr>
      <w:r>
        <w:rPr>
          <w:sz w:val="18"/>
        </w:rPr>
        <w:t>Note: The caution limit curve (bottom) is based on an 8-hour energy-equivalent frequency-</w:t>
      </w:r>
      <w:r>
        <w:rPr>
          <w:spacing w:val="-2"/>
          <w:sz w:val="18"/>
        </w:rPr>
        <w:t xml:space="preserve"> </w:t>
      </w:r>
      <w:r>
        <w:rPr>
          <w:sz w:val="18"/>
        </w:rPr>
        <w:t>weighted</w:t>
      </w:r>
      <w:r>
        <w:rPr>
          <w:spacing w:val="-2"/>
          <w:sz w:val="18"/>
        </w:rPr>
        <w:t xml:space="preserve"> </w:t>
      </w:r>
      <w:r>
        <w:rPr>
          <w:sz w:val="18"/>
        </w:rPr>
        <w:t>acceleration</w:t>
      </w:r>
      <w:r>
        <w:rPr>
          <w:spacing w:val="-2"/>
          <w:sz w:val="18"/>
        </w:rPr>
        <w:t xml:space="preserve"> </w:t>
      </w:r>
      <w:r>
        <w:rPr>
          <w:sz w:val="18"/>
        </w:rPr>
        <w:t>value</w:t>
      </w:r>
      <w:r>
        <w:rPr>
          <w:spacing w:val="-4"/>
          <w:sz w:val="18"/>
        </w:rPr>
        <w:t xml:space="preserve"> </w:t>
      </w:r>
      <w:r>
        <w:rPr>
          <w:sz w:val="18"/>
        </w:rPr>
        <w:t>of</w:t>
      </w:r>
      <w:r>
        <w:rPr>
          <w:spacing w:val="-2"/>
          <w:sz w:val="18"/>
        </w:rPr>
        <w:t xml:space="preserve"> </w:t>
      </w:r>
      <w:r>
        <w:rPr>
          <w:sz w:val="18"/>
        </w:rPr>
        <w:t>2.5</w:t>
      </w:r>
      <w:r>
        <w:rPr>
          <w:spacing w:val="-3"/>
          <w:sz w:val="18"/>
        </w:rPr>
        <w:t xml:space="preserve"> </w:t>
      </w:r>
      <w:r>
        <w:rPr>
          <w:sz w:val="18"/>
        </w:rPr>
        <w:t>m/s</w:t>
      </w:r>
      <w:r>
        <w:rPr>
          <w:position w:val="6"/>
          <w:sz w:val="12"/>
        </w:rPr>
        <w:t>2</w:t>
      </w:r>
      <w:r>
        <w:rPr>
          <w:sz w:val="18"/>
        </w:rPr>
        <w:t>.</w:t>
      </w:r>
      <w:r>
        <w:rPr>
          <w:spacing w:val="40"/>
          <w:sz w:val="18"/>
        </w:rPr>
        <w:t xml:space="preserve"> </w:t>
      </w:r>
      <w:r>
        <w:rPr>
          <w:sz w:val="18"/>
        </w:rPr>
        <w:t>The</w:t>
      </w:r>
      <w:r>
        <w:rPr>
          <w:spacing w:val="-2"/>
          <w:sz w:val="18"/>
        </w:rPr>
        <w:t xml:space="preserve"> </w:t>
      </w:r>
      <w:r>
        <w:rPr>
          <w:sz w:val="18"/>
        </w:rPr>
        <w:t>hazard</w:t>
      </w:r>
      <w:r>
        <w:rPr>
          <w:spacing w:val="-2"/>
          <w:sz w:val="18"/>
        </w:rPr>
        <w:t xml:space="preserve"> </w:t>
      </w:r>
      <w:r>
        <w:rPr>
          <w:sz w:val="18"/>
        </w:rPr>
        <w:t>limit</w:t>
      </w:r>
      <w:r>
        <w:rPr>
          <w:spacing w:val="-3"/>
          <w:sz w:val="18"/>
        </w:rPr>
        <w:t xml:space="preserve"> </w:t>
      </w:r>
      <w:r>
        <w:rPr>
          <w:sz w:val="18"/>
        </w:rPr>
        <w:t>curve</w:t>
      </w:r>
      <w:r>
        <w:rPr>
          <w:spacing w:val="-2"/>
          <w:sz w:val="18"/>
        </w:rPr>
        <w:t xml:space="preserve"> </w:t>
      </w:r>
      <w:r>
        <w:rPr>
          <w:sz w:val="18"/>
        </w:rPr>
        <w:t>(top)</w:t>
      </w:r>
      <w:r>
        <w:rPr>
          <w:spacing w:val="-3"/>
          <w:sz w:val="18"/>
        </w:rPr>
        <w:t xml:space="preserve"> </w:t>
      </w:r>
      <w:r>
        <w:rPr>
          <w:sz w:val="18"/>
        </w:rPr>
        <w:t>is based</w:t>
      </w:r>
      <w:r>
        <w:rPr>
          <w:spacing w:val="-3"/>
          <w:sz w:val="18"/>
        </w:rPr>
        <w:t xml:space="preserve"> </w:t>
      </w:r>
      <w:r>
        <w:rPr>
          <w:sz w:val="18"/>
        </w:rPr>
        <w:t>on</w:t>
      </w:r>
      <w:r>
        <w:rPr>
          <w:spacing w:val="-5"/>
          <w:sz w:val="18"/>
        </w:rPr>
        <w:t xml:space="preserve"> </w:t>
      </w:r>
      <w:r>
        <w:rPr>
          <w:sz w:val="18"/>
        </w:rPr>
        <w:t>an</w:t>
      </w:r>
      <w:r>
        <w:rPr>
          <w:spacing w:val="-5"/>
          <w:sz w:val="18"/>
        </w:rPr>
        <w:t xml:space="preserve"> </w:t>
      </w:r>
      <w:r>
        <w:rPr>
          <w:sz w:val="18"/>
        </w:rPr>
        <w:t>8-hour</w:t>
      </w:r>
      <w:r>
        <w:rPr>
          <w:spacing w:val="-6"/>
          <w:sz w:val="18"/>
        </w:rPr>
        <w:t xml:space="preserve"> </w:t>
      </w:r>
      <w:r>
        <w:rPr>
          <w:sz w:val="18"/>
        </w:rPr>
        <w:t>energy-equivalent</w:t>
      </w:r>
      <w:r>
        <w:rPr>
          <w:spacing w:val="-5"/>
          <w:sz w:val="18"/>
        </w:rPr>
        <w:t xml:space="preserve"> </w:t>
      </w:r>
      <w:r>
        <w:rPr>
          <w:sz w:val="18"/>
        </w:rPr>
        <w:t>frequency-</w:t>
      </w:r>
      <w:r>
        <w:rPr>
          <w:spacing w:val="-3"/>
          <w:sz w:val="18"/>
        </w:rPr>
        <w:t xml:space="preserve"> </w:t>
      </w:r>
      <w:r>
        <w:rPr>
          <w:sz w:val="18"/>
        </w:rPr>
        <w:t>weighted</w:t>
      </w:r>
      <w:r>
        <w:rPr>
          <w:spacing w:val="-5"/>
          <w:sz w:val="18"/>
        </w:rPr>
        <w:t xml:space="preserve"> </w:t>
      </w:r>
      <w:r>
        <w:rPr>
          <w:sz w:val="18"/>
        </w:rPr>
        <w:t>acceleration</w:t>
      </w:r>
      <w:r>
        <w:rPr>
          <w:spacing w:val="-3"/>
          <w:sz w:val="18"/>
        </w:rPr>
        <w:t xml:space="preserve"> </w:t>
      </w:r>
      <w:r>
        <w:rPr>
          <w:sz w:val="18"/>
        </w:rPr>
        <w:t>value</w:t>
      </w:r>
      <w:r>
        <w:rPr>
          <w:spacing w:val="-5"/>
          <w:sz w:val="18"/>
        </w:rPr>
        <w:t xml:space="preserve"> </w:t>
      </w:r>
      <w:r>
        <w:rPr>
          <w:sz w:val="18"/>
        </w:rPr>
        <w:t>of</w:t>
      </w:r>
      <w:r>
        <w:rPr>
          <w:spacing w:val="-3"/>
          <w:sz w:val="18"/>
        </w:rPr>
        <w:t xml:space="preserve"> </w:t>
      </w:r>
      <w:r>
        <w:rPr>
          <w:sz w:val="18"/>
        </w:rPr>
        <w:t xml:space="preserve">5 </w:t>
      </w:r>
      <w:r>
        <w:rPr>
          <w:spacing w:val="-2"/>
          <w:sz w:val="18"/>
        </w:rPr>
        <w:t>m/s</w:t>
      </w:r>
      <w:r>
        <w:rPr>
          <w:spacing w:val="-2"/>
          <w:position w:val="6"/>
          <w:sz w:val="12"/>
        </w:rPr>
        <w:t>2</w:t>
      </w:r>
      <w:r>
        <w:rPr>
          <w:spacing w:val="-2"/>
          <w:sz w:val="18"/>
        </w:rPr>
        <w:t>.</w:t>
      </w:r>
    </w:p>
    <w:p w14:paraId="41F30559" w14:textId="77777777" w:rsidR="00562CC2" w:rsidRDefault="00562CC2">
      <w:pPr>
        <w:spacing w:line="235" w:lineRule="auto"/>
        <w:rPr>
          <w:sz w:val="18"/>
        </w:rPr>
        <w:sectPr w:rsidR="00562CC2" w:rsidSect="000A30F8">
          <w:type w:val="continuous"/>
          <w:pgSz w:w="12240" w:h="15840"/>
          <w:pgMar w:top="1420" w:right="260" w:bottom="280" w:left="320" w:header="0" w:footer="972" w:gutter="0"/>
          <w:cols w:num="2" w:space="720" w:equalWidth="0">
            <w:col w:w="3382" w:space="40"/>
            <w:col w:w="8238"/>
          </w:cols>
        </w:sect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72"/>
        <w:gridCol w:w="1760"/>
        <w:gridCol w:w="3169"/>
        <w:gridCol w:w="1441"/>
        <w:gridCol w:w="1331"/>
        <w:gridCol w:w="1011"/>
      </w:tblGrid>
      <w:tr w:rsidR="00562CC2" w14:paraId="4E2211CD" w14:textId="77777777">
        <w:trPr>
          <w:trHeight w:val="1921"/>
        </w:trPr>
        <w:tc>
          <w:tcPr>
            <w:tcW w:w="2432" w:type="dxa"/>
            <w:gridSpan w:val="2"/>
            <w:tcBorders>
              <w:bottom w:val="single" w:sz="6" w:space="0" w:color="000000"/>
              <w:right w:val="single" w:sz="6" w:space="0" w:color="000000"/>
            </w:tcBorders>
          </w:tcPr>
          <w:p w14:paraId="2320F808" w14:textId="77777777" w:rsidR="00562CC2" w:rsidRDefault="00562CC2">
            <w:pPr>
              <w:pStyle w:val="TableParagraph"/>
              <w:rPr>
                <w:sz w:val="20"/>
              </w:rPr>
            </w:pPr>
          </w:p>
          <w:p w14:paraId="42D8166F" w14:textId="77777777" w:rsidR="00562CC2" w:rsidRDefault="00562CC2">
            <w:pPr>
              <w:pStyle w:val="TableParagraph"/>
              <w:rPr>
                <w:sz w:val="20"/>
              </w:rPr>
            </w:pPr>
          </w:p>
          <w:p w14:paraId="76E17DC2" w14:textId="77777777" w:rsidR="00562CC2" w:rsidRDefault="00562CC2">
            <w:pPr>
              <w:pStyle w:val="TableParagraph"/>
              <w:spacing w:before="105"/>
              <w:rPr>
                <w:sz w:val="20"/>
              </w:rPr>
            </w:pPr>
          </w:p>
          <w:p w14:paraId="43A268B9" w14:textId="77777777" w:rsidR="00562CC2" w:rsidRDefault="00000000">
            <w:pPr>
              <w:pStyle w:val="TableParagraph"/>
              <w:ind w:left="124"/>
              <w:rPr>
                <w:sz w:val="20"/>
              </w:rPr>
            </w:pPr>
            <w:r>
              <w:rPr>
                <w:noProof/>
                <w:sz w:val="20"/>
              </w:rPr>
              <w:drawing>
                <wp:inline distT="0" distB="0" distL="0" distR="0" wp14:anchorId="2A2E0376" wp14:editId="42479657">
                  <wp:extent cx="1322984" cy="293370"/>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7" cstate="print"/>
                          <a:stretch>
                            <a:fillRect/>
                          </a:stretch>
                        </pic:blipFill>
                        <pic:spPr>
                          <a:xfrm>
                            <a:off x="0" y="0"/>
                            <a:ext cx="1322984" cy="293370"/>
                          </a:xfrm>
                          <a:prstGeom prst="rect">
                            <a:avLst/>
                          </a:prstGeom>
                        </pic:spPr>
                      </pic:pic>
                    </a:graphicData>
                  </a:graphic>
                </wp:inline>
              </w:drawing>
            </w:r>
          </w:p>
        </w:tc>
        <w:tc>
          <w:tcPr>
            <w:tcW w:w="6952" w:type="dxa"/>
            <w:gridSpan w:val="4"/>
            <w:tcBorders>
              <w:left w:val="single" w:sz="6" w:space="0" w:color="000000"/>
              <w:bottom w:val="single" w:sz="6" w:space="0" w:color="000000"/>
            </w:tcBorders>
          </w:tcPr>
          <w:p w14:paraId="489854C0" w14:textId="77777777" w:rsidR="00562CC2" w:rsidRDefault="00562CC2">
            <w:pPr>
              <w:pStyle w:val="TableParagraph"/>
              <w:rPr>
                <w:sz w:val="24"/>
              </w:rPr>
            </w:pPr>
          </w:p>
          <w:p w14:paraId="16F837E6" w14:textId="77777777" w:rsidR="00562CC2" w:rsidRDefault="00562CC2">
            <w:pPr>
              <w:pStyle w:val="TableParagraph"/>
              <w:spacing w:before="218"/>
              <w:rPr>
                <w:sz w:val="24"/>
              </w:rPr>
            </w:pPr>
          </w:p>
          <w:p w14:paraId="4B85267B" w14:textId="77777777" w:rsidR="00562CC2" w:rsidRDefault="00000000">
            <w:pPr>
              <w:pStyle w:val="TableParagraph"/>
              <w:ind w:left="1669"/>
              <w:rPr>
                <w:b/>
                <w:sz w:val="24"/>
              </w:rPr>
            </w:pPr>
            <w:bookmarkStart w:id="6" w:name="06_Fall_Protection_Program.pdf"/>
            <w:bookmarkEnd w:id="6"/>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071A9F72" w14:textId="77777777">
        <w:trPr>
          <w:trHeight w:val="524"/>
        </w:trPr>
        <w:tc>
          <w:tcPr>
            <w:tcW w:w="2432" w:type="dxa"/>
            <w:gridSpan w:val="2"/>
            <w:tcBorders>
              <w:top w:val="single" w:sz="6" w:space="0" w:color="000000"/>
              <w:right w:val="single" w:sz="6" w:space="0" w:color="000000"/>
            </w:tcBorders>
          </w:tcPr>
          <w:p w14:paraId="0C11CC81" w14:textId="77777777" w:rsidR="00562CC2" w:rsidRDefault="00000000">
            <w:pPr>
              <w:pStyle w:val="TableParagraph"/>
              <w:spacing w:before="72"/>
              <w:ind w:left="464"/>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06</w:t>
            </w:r>
          </w:p>
        </w:tc>
        <w:tc>
          <w:tcPr>
            <w:tcW w:w="6952" w:type="dxa"/>
            <w:gridSpan w:val="4"/>
            <w:tcBorders>
              <w:top w:val="single" w:sz="6" w:space="0" w:color="000000"/>
              <w:left w:val="single" w:sz="6" w:space="0" w:color="000000"/>
            </w:tcBorders>
          </w:tcPr>
          <w:p w14:paraId="21DF1AFA" w14:textId="77777777" w:rsidR="00562CC2" w:rsidRDefault="00000000">
            <w:pPr>
              <w:pStyle w:val="TableParagraph"/>
              <w:spacing w:before="72"/>
              <w:ind w:left="22"/>
              <w:jc w:val="center"/>
              <w:rPr>
                <w:b/>
                <w:sz w:val="24"/>
              </w:rPr>
            </w:pPr>
            <w:r>
              <w:rPr>
                <w:b/>
                <w:sz w:val="24"/>
              </w:rPr>
              <w:t>Fall</w:t>
            </w:r>
            <w:r>
              <w:rPr>
                <w:b/>
                <w:spacing w:val="-2"/>
                <w:sz w:val="24"/>
              </w:rPr>
              <w:t xml:space="preserve"> </w:t>
            </w:r>
            <w:r>
              <w:rPr>
                <w:b/>
                <w:sz w:val="24"/>
              </w:rPr>
              <w:t>Protection</w:t>
            </w:r>
            <w:r>
              <w:rPr>
                <w:b/>
                <w:spacing w:val="-1"/>
                <w:sz w:val="24"/>
              </w:rPr>
              <w:t xml:space="preserve"> </w:t>
            </w:r>
            <w:r>
              <w:rPr>
                <w:b/>
                <w:spacing w:val="-2"/>
                <w:sz w:val="24"/>
              </w:rPr>
              <w:t>Program</w:t>
            </w:r>
          </w:p>
        </w:tc>
      </w:tr>
      <w:tr w:rsidR="00562CC2" w14:paraId="714D9227" w14:textId="77777777">
        <w:trPr>
          <w:trHeight w:val="282"/>
        </w:trPr>
        <w:tc>
          <w:tcPr>
            <w:tcW w:w="672" w:type="dxa"/>
            <w:tcBorders>
              <w:bottom w:val="single" w:sz="6" w:space="0" w:color="000000"/>
              <w:right w:val="single" w:sz="6" w:space="0" w:color="000000"/>
            </w:tcBorders>
            <w:shd w:val="clear" w:color="auto" w:fill="E6E6E6"/>
          </w:tcPr>
          <w:p w14:paraId="23639BDA" w14:textId="77777777" w:rsidR="00562CC2" w:rsidRDefault="00000000">
            <w:pPr>
              <w:pStyle w:val="TableParagraph"/>
              <w:spacing w:line="227" w:lineRule="exact"/>
              <w:ind w:right="91"/>
              <w:jc w:val="center"/>
              <w:rPr>
                <w:b/>
                <w:sz w:val="20"/>
              </w:rPr>
            </w:pPr>
            <w:r>
              <w:rPr>
                <w:b/>
                <w:spacing w:val="-5"/>
                <w:sz w:val="20"/>
              </w:rPr>
              <w:t>Rev</w:t>
            </w:r>
          </w:p>
        </w:tc>
        <w:tc>
          <w:tcPr>
            <w:tcW w:w="4929" w:type="dxa"/>
            <w:gridSpan w:val="2"/>
            <w:tcBorders>
              <w:left w:val="single" w:sz="6" w:space="0" w:color="000000"/>
              <w:bottom w:val="single" w:sz="6" w:space="0" w:color="000000"/>
              <w:right w:val="single" w:sz="6" w:space="0" w:color="000000"/>
            </w:tcBorders>
            <w:shd w:val="clear" w:color="auto" w:fill="E6E6E6"/>
          </w:tcPr>
          <w:p w14:paraId="3F5EBFF4" w14:textId="77777777" w:rsidR="00562CC2" w:rsidRDefault="00000000">
            <w:pPr>
              <w:pStyle w:val="TableParagraph"/>
              <w:spacing w:line="227"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1" w:type="dxa"/>
            <w:tcBorders>
              <w:left w:val="single" w:sz="6" w:space="0" w:color="000000"/>
              <w:bottom w:val="single" w:sz="6" w:space="0" w:color="000000"/>
              <w:right w:val="single" w:sz="6" w:space="0" w:color="000000"/>
            </w:tcBorders>
            <w:shd w:val="clear" w:color="auto" w:fill="E6E6E6"/>
          </w:tcPr>
          <w:p w14:paraId="30F6D19A" w14:textId="77777777" w:rsidR="00562CC2" w:rsidRDefault="00000000">
            <w:pPr>
              <w:pStyle w:val="TableParagraph"/>
              <w:spacing w:line="227" w:lineRule="exact"/>
              <w:ind w:left="7"/>
              <w:jc w:val="center"/>
              <w:rPr>
                <w:b/>
                <w:sz w:val="20"/>
              </w:rPr>
            </w:pPr>
            <w:r>
              <w:rPr>
                <w:b/>
                <w:spacing w:val="-2"/>
                <w:sz w:val="20"/>
              </w:rPr>
              <w:t>Owner</w:t>
            </w:r>
          </w:p>
        </w:tc>
        <w:tc>
          <w:tcPr>
            <w:tcW w:w="1331" w:type="dxa"/>
            <w:tcBorders>
              <w:left w:val="single" w:sz="6" w:space="0" w:color="000000"/>
              <w:bottom w:val="single" w:sz="6" w:space="0" w:color="000000"/>
              <w:right w:val="single" w:sz="6" w:space="0" w:color="000000"/>
            </w:tcBorders>
            <w:shd w:val="clear" w:color="auto" w:fill="E6E6E6"/>
          </w:tcPr>
          <w:p w14:paraId="07D3D23F" w14:textId="77777777" w:rsidR="00562CC2" w:rsidRDefault="00000000">
            <w:pPr>
              <w:pStyle w:val="TableParagraph"/>
              <w:spacing w:line="227" w:lineRule="exact"/>
              <w:jc w:val="center"/>
              <w:rPr>
                <w:b/>
                <w:sz w:val="20"/>
              </w:rPr>
            </w:pPr>
            <w:r>
              <w:rPr>
                <w:b/>
                <w:spacing w:val="-2"/>
                <w:sz w:val="20"/>
              </w:rPr>
              <w:t>Approver</w:t>
            </w:r>
          </w:p>
        </w:tc>
        <w:tc>
          <w:tcPr>
            <w:tcW w:w="1011" w:type="dxa"/>
            <w:tcBorders>
              <w:left w:val="single" w:sz="6" w:space="0" w:color="000000"/>
              <w:bottom w:val="single" w:sz="6" w:space="0" w:color="000000"/>
            </w:tcBorders>
            <w:shd w:val="clear" w:color="auto" w:fill="E6E6E6"/>
          </w:tcPr>
          <w:p w14:paraId="6435716F" w14:textId="77777777" w:rsidR="00562CC2" w:rsidRDefault="00000000">
            <w:pPr>
              <w:pStyle w:val="TableParagraph"/>
              <w:spacing w:line="227" w:lineRule="exact"/>
              <w:ind w:left="4"/>
              <w:jc w:val="center"/>
              <w:rPr>
                <w:b/>
                <w:sz w:val="20"/>
              </w:rPr>
            </w:pPr>
            <w:r>
              <w:rPr>
                <w:b/>
                <w:spacing w:val="-4"/>
                <w:sz w:val="20"/>
              </w:rPr>
              <w:t>Date</w:t>
            </w:r>
          </w:p>
        </w:tc>
      </w:tr>
      <w:tr w:rsidR="00562CC2" w14:paraId="35A54E9F" w14:textId="77777777">
        <w:trPr>
          <w:trHeight w:val="229"/>
        </w:trPr>
        <w:tc>
          <w:tcPr>
            <w:tcW w:w="672" w:type="dxa"/>
            <w:tcBorders>
              <w:top w:val="single" w:sz="6" w:space="0" w:color="000000"/>
              <w:right w:val="single" w:sz="4" w:space="0" w:color="000000"/>
            </w:tcBorders>
          </w:tcPr>
          <w:p w14:paraId="47ECD269" w14:textId="77777777" w:rsidR="00562CC2" w:rsidRDefault="00000000">
            <w:pPr>
              <w:pStyle w:val="TableParagraph"/>
              <w:spacing w:line="210" w:lineRule="exact"/>
              <w:ind w:right="2"/>
              <w:jc w:val="center"/>
              <w:rPr>
                <w:sz w:val="20"/>
              </w:rPr>
            </w:pPr>
            <w:r>
              <w:rPr>
                <w:spacing w:val="-10"/>
                <w:sz w:val="20"/>
              </w:rPr>
              <w:t>1</w:t>
            </w:r>
          </w:p>
        </w:tc>
        <w:tc>
          <w:tcPr>
            <w:tcW w:w="4929" w:type="dxa"/>
            <w:gridSpan w:val="2"/>
            <w:tcBorders>
              <w:top w:val="single" w:sz="6" w:space="0" w:color="000000"/>
              <w:left w:val="single" w:sz="4" w:space="0" w:color="000000"/>
              <w:right w:val="single" w:sz="4" w:space="0" w:color="000000"/>
            </w:tcBorders>
          </w:tcPr>
          <w:p w14:paraId="6350E3E1" w14:textId="77777777" w:rsidR="00562CC2" w:rsidRDefault="00000000">
            <w:pPr>
              <w:pStyle w:val="TableParagraph"/>
              <w:spacing w:line="210" w:lineRule="exact"/>
              <w:ind w:left="105"/>
              <w:rPr>
                <w:sz w:val="20"/>
              </w:rPr>
            </w:pPr>
            <w:r>
              <w:rPr>
                <w:spacing w:val="-2"/>
                <w:sz w:val="20"/>
              </w:rPr>
              <w:t>Original</w:t>
            </w:r>
          </w:p>
        </w:tc>
        <w:tc>
          <w:tcPr>
            <w:tcW w:w="1441" w:type="dxa"/>
            <w:tcBorders>
              <w:top w:val="single" w:sz="6" w:space="0" w:color="000000"/>
              <w:left w:val="single" w:sz="4" w:space="0" w:color="000000"/>
              <w:right w:val="single" w:sz="4" w:space="0" w:color="000000"/>
            </w:tcBorders>
          </w:tcPr>
          <w:p w14:paraId="3143117F" w14:textId="77777777" w:rsidR="00562CC2" w:rsidRDefault="00000000">
            <w:pPr>
              <w:pStyle w:val="TableParagraph"/>
              <w:spacing w:line="210" w:lineRule="exact"/>
              <w:ind w:left="217"/>
              <w:rPr>
                <w:sz w:val="20"/>
              </w:rPr>
            </w:pPr>
            <w:r>
              <w:rPr>
                <w:sz w:val="20"/>
              </w:rPr>
              <w:t>J.</w:t>
            </w:r>
            <w:r>
              <w:rPr>
                <w:spacing w:val="-2"/>
                <w:sz w:val="20"/>
              </w:rPr>
              <w:t xml:space="preserve"> Bestman</w:t>
            </w:r>
          </w:p>
        </w:tc>
        <w:tc>
          <w:tcPr>
            <w:tcW w:w="1331" w:type="dxa"/>
            <w:tcBorders>
              <w:top w:val="single" w:sz="6" w:space="0" w:color="000000"/>
              <w:left w:val="single" w:sz="4" w:space="0" w:color="000000"/>
              <w:right w:val="single" w:sz="4" w:space="0" w:color="000000"/>
            </w:tcBorders>
          </w:tcPr>
          <w:p w14:paraId="7502F80B" w14:textId="77777777" w:rsidR="00562CC2" w:rsidRDefault="00000000">
            <w:pPr>
              <w:pStyle w:val="TableParagraph"/>
              <w:spacing w:line="210" w:lineRule="exact"/>
              <w:ind w:left="161"/>
              <w:rPr>
                <w:sz w:val="20"/>
              </w:rPr>
            </w:pPr>
            <w:r>
              <w:rPr>
                <w:sz w:val="20"/>
              </w:rPr>
              <w:t>J.</w:t>
            </w:r>
            <w:r>
              <w:rPr>
                <w:spacing w:val="-2"/>
                <w:sz w:val="20"/>
              </w:rPr>
              <w:t xml:space="preserve"> Bestman</w:t>
            </w:r>
          </w:p>
        </w:tc>
        <w:tc>
          <w:tcPr>
            <w:tcW w:w="1011" w:type="dxa"/>
            <w:tcBorders>
              <w:top w:val="single" w:sz="6" w:space="0" w:color="000000"/>
              <w:left w:val="single" w:sz="4" w:space="0" w:color="000000"/>
            </w:tcBorders>
          </w:tcPr>
          <w:p w14:paraId="0DF2C612" w14:textId="77777777" w:rsidR="00562CC2" w:rsidRDefault="00000000">
            <w:pPr>
              <w:pStyle w:val="TableParagraph"/>
              <w:spacing w:line="210" w:lineRule="exact"/>
              <w:ind w:left="9"/>
              <w:jc w:val="center"/>
              <w:rPr>
                <w:sz w:val="20"/>
              </w:rPr>
            </w:pPr>
            <w:r>
              <w:rPr>
                <w:spacing w:val="-2"/>
                <w:sz w:val="20"/>
              </w:rPr>
              <w:t>1/24/20</w:t>
            </w:r>
          </w:p>
        </w:tc>
      </w:tr>
    </w:tbl>
    <w:p w14:paraId="21C5F870" w14:textId="77777777" w:rsidR="00562CC2" w:rsidRDefault="00562CC2">
      <w:pPr>
        <w:pStyle w:val="BodyText"/>
        <w:spacing w:before="10"/>
      </w:pPr>
    </w:p>
    <w:p w14:paraId="42D8AFE3" w14:textId="77777777" w:rsidR="00562CC2" w:rsidRDefault="00000000">
      <w:pPr>
        <w:pStyle w:val="Heading9"/>
        <w:spacing w:before="1"/>
      </w:pPr>
      <w:r>
        <w:rPr>
          <w:noProof/>
        </w:rPr>
        <mc:AlternateContent>
          <mc:Choice Requires="wps">
            <w:drawing>
              <wp:anchor distT="0" distB="0" distL="0" distR="0" simplePos="0" relativeHeight="251669504" behindDoc="1" locked="0" layoutInCell="1" allowOverlap="1" wp14:anchorId="4F5F6497" wp14:editId="19A2DEA8">
                <wp:simplePos x="0" y="0"/>
                <wp:positionH relativeFrom="page">
                  <wp:posOffset>896416</wp:posOffset>
                </wp:positionH>
                <wp:positionV relativeFrom="paragraph">
                  <wp:posOffset>160794</wp:posOffset>
                </wp:positionV>
                <wp:extent cx="5981065" cy="635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ECC5E0" id="Graphic 281" o:spid="_x0000_s1026" style="position:absolute;margin-left:70.6pt;margin-top:12.65pt;width:470.95pt;height:.5pt;z-index:-25164697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rPr>
          <w:spacing w:val="-2"/>
        </w:rPr>
        <w:t>PURPOSE</w:t>
      </w:r>
    </w:p>
    <w:p w14:paraId="0DE07115" w14:textId="77777777" w:rsidR="00562CC2" w:rsidRDefault="00000000">
      <w:pPr>
        <w:pStyle w:val="BodyText"/>
        <w:ind w:left="1120" w:right="1176"/>
        <w:jc w:val="both"/>
      </w:pPr>
      <w:r>
        <w:t>The</w:t>
      </w:r>
      <w:r>
        <w:rPr>
          <w:spacing w:val="-14"/>
        </w:rPr>
        <w:t xml:space="preserve"> </w:t>
      </w:r>
      <w:r>
        <w:t>objective</w:t>
      </w:r>
      <w:r>
        <w:rPr>
          <w:spacing w:val="-14"/>
        </w:rPr>
        <w:t xml:space="preserve"> </w:t>
      </w:r>
      <w:r>
        <w:t>of</w:t>
      </w:r>
      <w:r>
        <w:rPr>
          <w:spacing w:val="-12"/>
        </w:rPr>
        <w:t xml:space="preserve"> </w:t>
      </w:r>
      <w:r>
        <w:t>the</w:t>
      </w:r>
      <w:r>
        <w:rPr>
          <w:spacing w:val="-11"/>
        </w:rPr>
        <w:t xml:space="preserve"> </w:t>
      </w:r>
      <w:r>
        <w:t>Davis</w:t>
      </w:r>
      <w:r>
        <w:rPr>
          <w:spacing w:val="-10"/>
        </w:rPr>
        <w:t xml:space="preserve"> </w:t>
      </w:r>
      <w:r>
        <w:t>Mechanical</w:t>
      </w:r>
      <w:r>
        <w:rPr>
          <w:spacing w:val="-14"/>
        </w:rPr>
        <w:t xml:space="preserve"> </w:t>
      </w:r>
      <w:r>
        <w:t>Systems,</w:t>
      </w:r>
      <w:r>
        <w:rPr>
          <w:spacing w:val="-14"/>
        </w:rPr>
        <w:t xml:space="preserve"> </w:t>
      </w:r>
      <w:r>
        <w:t>Inc.</w:t>
      </w:r>
      <w:r>
        <w:rPr>
          <w:spacing w:val="-11"/>
        </w:rPr>
        <w:t xml:space="preserve"> </w:t>
      </w:r>
      <w:r>
        <w:t>(Davis</w:t>
      </w:r>
      <w:r>
        <w:rPr>
          <w:spacing w:val="-12"/>
        </w:rPr>
        <w:t xml:space="preserve"> </w:t>
      </w:r>
      <w:r>
        <w:t>Mechanical)</w:t>
      </w:r>
      <w:r>
        <w:rPr>
          <w:spacing w:val="-13"/>
        </w:rPr>
        <w:t xml:space="preserve"> </w:t>
      </w:r>
      <w:r>
        <w:t>Fall</w:t>
      </w:r>
      <w:r>
        <w:rPr>
          <w:spacing w:val="-12"/>
        </w:rPr>
        <w:t xml:space="preserve"> </w:t>
      </w:r>
      <w:r>
        <w:t>Protection</w:t>
      </w:r>
      <w:r>
        <w:rPr>
          <w:spacing w:val="-12"/>
        </w:rPr>
        <w:t xml:space="preserve"> </w:t>
      </w:r>
      <w:r>
        <w:t>Program</w:t>
      </w:r>
      <w:r>
        <w:rPr>
          <w:spacing w:val="-9"/>
        </w:rPr>
        <w:t xml:space="preserve"> </w:t>
      </w:r>
      <w:r>
        <w:t>is</w:t>
      </w:r>
      <w:r>
        <w:rPr>
          <w:spacing w:val="-12"/>
        </w:rPr>
        <w:t xml:space="preserve"> </w:t>
      </w:r>
      <w:r>
        <w:t>to</w:t>
      </w:r>
      <w:r>
        <w:rPr>
          <w:spacing w:val="-14"/>
        </w:rPr>
        <w:t xml:space="preserve"> </w:t>
      </w:r>
      <w:r>
        <w:t>make sure that employees are protected from the hazards of working at heights. This program outlines the requirements for assessment and mitigation of fall hazards.</w:t>
      </w:r>
    </w:p>
    <w:p w14:paraId="765EEF65" w14:textId="77777777" w:rsidR="00562CC2" w:rsidRDefault="00000000">
      <w:pPr>
        <w:pStyle w:val="Heading9"/>
        <w:spacing w:before="229"/>
      </w:pPr>
      <w:r>
        <w:rPr>
          <w:noProof/>
        </w:rPr>
        <mc:AlternateContent>
          <mc:Choice Requires="wps">
            <w:drawing>
              <wp:anchor distT="0" distB="0" distL="0" distR="0" simplePos="0" relativeHeight="251670528" behindDoc="1" locked="0" layoutInCell="1" allowOverlap="1" wp14:anchorId="184498CB" wp14:editId="1AA65B58">
                <wp:simplePos x="0" y="0"/>
                <wp:positionH relativeFrom="page">
                  <wp:posOffset>896416</wp:posOffset>
                </wp:positionH>
                <wp:positionV relativeFrom="paragraph">
                  <wp:posOffset>305980</wp:posOffset>
                </wp:positionV>
                <wp:extent cx="5981065" cy="635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97B22" id="Graphic 282" o:spid="_x0000_s1026" style="position:absolute;margin-left:70.6pt;margin-top:24.1pt;width:470.95pt;height:.5pt;z-index:-25164595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rPr>
          <w:spacing w:val="-2"/>
        </w:rPr>
        <w:t>POLICY</w:t>
      </w:r>
    </w:p>
    <w:p w14:paraId="3312DB72" w14:textId="77777777" w:rsidR="00562CC2" w:rsidRDefault="00000000">
      <w:pPr>
        <w:pStyle w:val="BodyText"/>
        <w:ind w:left="1120" w:right="1174"/>
        <w:jc w:val="both"/>
      </w:pPr>
      <w:r>
        <w:t>It</w:t>
      </w:r>
      <w:r>
        <w:rPr>
          <w:spacing w:val="-14"/>
        </w:rPr>
        <w:t xml:space="preserve"> </w:t>
      </w:r>
      <w:r>
        <w:t>is</w:t>
      </w:r>
      <w:r>
        <w:rPr>
          <w:spacing w:val="-14"/>
        </w:rPr>
        <w:t xml:space="preserve"> </w:t>
      </w:r>
      <w:r>
        <w:t>Davis</w:t>
      </w:r>
      <w:r>
        <w:rPr>
          <w:spacing w:val="-14"/>
        </w:rPr>
        <w:t xml:space="preserve"> </w:t>
      </w:r>
      <w:r>
        <w:t>Mechanical</w:t>
      </w:r>
      <w:r>
        <w:rPr>
          <w:spacing w:val="-14"/>
        </w:rPr>
        <w:t xml:space="preserve"> </w:t>
      </w:r>
      <w:r>
        <w:t>policy</w:t>
      </w:r>
      <w:r>
        <w:rPr>
          <w:spacing w:val="-14"/>
        </w:rPr>
        <w:t xml:space="preserve"> </w:t>
      </w:r>
      <w:r>
        <w:t>to</w:t>
      </w:r>
      <w:r>
        <w:rPr>
          <w:spacing w:val="-14"/>
        </w:rPr>
        <w:t xml:space="preserve"> </w:t>
      </w:r>
      <w:r>
        <w:t>protect</w:t>
      </w:r>
      <w:r>
        <w:rPr>
          <w:spacing w:val="-14"/>
        </w:rPr>
        <w:t xml:space="preserve"> </w:t>
      </w:r>
      <w:r>
        <w:t>employees</w:t>
      </w:r>
      <w:r>
        <w:rPr>
          <w:spacing w:val="-14"/>
        </w:rPr>
        <w:t xml:space="preserve"> </w:t>
      </w:r>
      <w:r>
        <w:t>from</w:t>
      </w:r>
      <w:r>
        <w:rPr>
          <w:spacing w:val="-14"/>
        </w:rPr>
        <w:t xml:space="preserve"> </w:t>
      </w:r>
      <w:r>
        <w:t>occupational</w:t>
      </w:r>
      <w:r>
        <w:rPr>
          <w:spacing w:val="-12"/>
        </w:rPr>
        <w:t xml:space="preserve"> </w:t>
      </w:r>
      <w:r>
        <w:t>injuries</w:t>
      </w:r>
      <w:r>
        <w:rPr>
          <w:spacing w:val="-11"/>
        </w:rPr>
        <w:t xml:space="preserve"> </w:t>
      </w:r>
      <w:r>
        <w:t>by</w:t>
      </w:r>
      <w:r>
        <w:rPr>
          <w:spacing w:val="-14"/>
        </w:rPr>
        <w:t xml:space="preserve"> </w:t>
      </w:r>
      <w:r>
        <w:t>implementing</w:t>
      </w:r>
      <w:r>
        <w:rPr>
          <w:spacing w:val="-14"/>
        </w:rPr>
        <w:t xml:space="preserve"> </w:t>
      </w:r>
      <w:r>
        <w:t>and</w:t>
      </w:r>
      <w:r>
        <w:rPr>
          <w:spacing w:val="-14"/>
        </w:rPr>
        <w:t xml:space="preserve"> </w:t>
      </w:r>
      <w:r>
        <w:t>enforcing safe work practices, and appointing a competent person(s) to manage the Fall Protection Program. The company</w:t>
      </w:r>
      <w:r>
        <w:rPr>
          <w:spacing w:val="-3"/>
        </w:rPr>
        <w:t xml:space="preserve"> </w:t>
      </w:r>
      <w:r>
        <w:t>will prioritize the elimination of fall protection hazards.</w:t>
      </w:r>
      <w:r>
        <w:rPr>
          <w:spacing w:val="40"/>
        </w:rPr>
        <w:t xml:space="preserve"> </w:t>
      </w:r>
      <w:r>
        <w:t>If the hazards cannot be eliminated,</w:t>
      </w:r>
      <w:r>
        <w:rPr>
          <w:spacing w:val="-2"/>
        </w:rPr>
        <w:t xml:space="preserve"> </w:t>
      </w:r>
      <w:r>
        <w:t>then employees will be required to use personal fall protection systems.</w:t>
      </w:r>
    </w:p>
    <w:p w14:paraId="757971AA" w14:textId="77777777" w:rsidR="00562CC2" w:rsidRDefault="00000000">
      <w:pPr>
        <w:pStyle w:val="BodyText"/>
        <w:spacing w:before="229"/>
        <w:ind w:left="1120" w:right="1175"/>
        <w:jc w:val="both"/>
      </w:pPr>
      <w:r>
        <w:t>The Davis Mechanical Fall Protection Program shall comply with the OSHA requirements. A copy of the OSHA Fall Protection Standard shall be made available to all employees, and may be obtained from the Safety Coordinator.</w:t>
      </w:r>
    </w:p>
    <w:p w14:paraId="4F0A6B03" w14:textId="77777777" w:rsidR="00562CC2" w:rsidRDefault="00000000">
      <w:pPr>
        <w:pStyle w:val="Heading9"/>
        <w:spacing w:before="227"/>
      </w:pPr>
      <w:r>
        <w:rPr>
          <w:noProof/>
        </w:rPr>
        <mc:AlternateContent>
          <mc:Choice Requires="wps">
            <w:drawing>
              <wp:anchor distT="0" distB="0" distL="0" distR="0" simplePos="0" relativeHeight="251671552" behindDoc="1" locked="0" layoutInCell="1" allowOverlap="1" wp14:anchorId="7B0B1043" wp14:editId="727BDD9D">
                <wp:simplePos x="0" y="0"/>
                <wp:positionH relativeFrom="page">
                  <wp:posOffset>896416</wp:posOffset>
                </wp:positionH>
                <wp:positionV relativeFrom="paragraph">
                  <wp:posOffset>306029</wp:posOffset>
                </wp:positionV>
                <wp:extent cx="5981065" cy="635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0FD77" id="Graphic 283" o:spid="_x0000_s1026" style="position:absolute;margin-left:70.6pt;margin-top:24.1pt;width:470.95pt;height:.5pt;z-index:-25164492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PROGRAM</w:t>
      </w:r>
      <w:r>
        <w:rPr>
          <w:spacing w:val="-10"/>
        </w:rPr>
        <w:t xml:space="preserve"> </w:t>
      </w:r>
      <w:r>
        <w:rPr>
          <w:spacing w:val="-2"/>
        </w:rPr>
        <w:t>RESPONSIBILITIES</w:t>
      </w:r>
    </w:p>
    <w:p w14:paraId="5DB82D6D" w14:textId="77777777" w:rsidR="00562CC2" w:rsidRDefault="00000000">
      <w:pPr>
        <w:pStyle w:val="BodyText"/>
        <w:spacing w:before="227"/>
        <w:ind w:left="1840"/>
      </w:pPr>
      <w:r>
        <w:t>Project</w:t>
      </w:r>
      <w:r>
        <w:rPr>
          <w:spacing w:val="-9"/>
        </w:rPr>
        <w:t xml:space="preserve"> </w:t>
      </w:r>
      <w:r>
        <w:t>Manager</w:t>
      </w:r>
      <w:r>
        <w:rPr>
          <w:spacing w:val="-6"/>
        </w:rPr>
        <w:t xml:space="preserve"> </w:t>
      </w:r>
      <w:r>
        <w:t>has</w:t>
      </w:r>
      <w:r>
        <w:rPr>
          <w:spacing w:val="-8"/>
        </w:rPr>
        <w:t xml:space="preserve"> </w:t>
      </w:r>
      <w:r>
        <w:t>the</w:t>
      </w:r>
      <w:r>
        <w:rPr>
          <w:spacing w:val="-9"/>
        </w:rPr>
        <w:t xml:space="preserve"> </w:t>
      </w:r>
      <w:r>
        <w:t>following</w:t>
      </w:r>
      <w:r>
        <w:rPr>
          <w:spacing w:val="-9"/>
        </w:rPr>
        <w:t xml:space="preserve"> </w:t>
      </w:r>
      <w:r>
        <w:rPr>
          <w:spacing w:val="-2"/>
        </w:rPr>
        <w:t>responsibilities:</w:t>
      </w:r>
    </w:p>
    <w:p w14:paraId="7DB3988B" w14:textId="77777777" w:rsidR="00562CC2" w:rsidRDefault="00000000">
      <w:pPr>
        <w:pStyle w:val="ListParagraph"/>
        <w:numPr>
          <w:ilvl w:val="0"/>
          <w:numId w:val="162"/>
        </w:numPr>
        <w:tabs>
          <w:tab w:val="left" w:pos="2918"/>
        </w:tabs>
        <w:spacing w:before="1"/>
        <w:ind w:left="2918" w:hanging="358"/>
        <w:rPr>
          <w:sz w:val="20"/>
        </w:rPr>
      </w:pPr>
      <w:r>
        <w:rPr>
          <w:sz w:val="20"/>
        </w:rPr>
        <w:t>To</w:t>
      </w:r>
      <w:r>
        <w:rPr>
          <w:spacing w:val="-8"/>
          <w:sz w:val="20"/>
        </w:rPr>
        <w:t xml:space="preserve"> </w:t>
      </w:r>
      <w:r>
        <w:rPr>
          <w:sz w:val="20"/>
        </w:rPr>
        <w:t>provide</w:t>
      </w:r>
      <w:r>
        <w:rPr>
          <w:spacing w:val="-7"/>
          <w:sz w:val="20"/>
        </w:rPr>
        <w:t xml:space="preserve"> </w:t>
      </w:r>
      <w:r>
        <w:rPr>
          <w:sz w:val="20"/>
        </w:rPr>
        <w:t>a</w:t>
      </w:r>
      <w:r>
        <w:rPr>
          <w:spacing w:val="-6"/>
          <w:sz w:val="20"/>
        </w:rPr>
        <w:t xml:space="preserve"> </w:t>
      </w:r>
      <w:r>
        <w:rPr>
          <w:sz w:val="20"/>
        </w:rPr>
        <w:t>workplace</w:t>
      </w:r>
      <w:r>
        <w:rPr>
          <w:spacing w:val="-7"/>
          <w:sz w:val="20"/>
        </w:rPr>
        <w:t xml:space="preserve"> </w:t>
      </w:r>
      <w:r>
        <w:rPr>
          <w:sz w:val="20"/>
        </w:rPr>
        <w:t>that</w:t>
      </w:r>
      <w:r>
        <w:rPr>
          <w:spacing w:val="-7"/>
          <w:sz w:val="20"/>
        </w:rPr>
        <w:t xml:space="preserve"> </w:t>
      </w:r>
      <w:r>
        <w:rPr>
          <w:sz w:val="20"/>
        </w:rPr>
        <w:t>minimizes</w:t>
      </w:r>
      <w:r>
        <w:rPr>
          <w:spacing w:val="-7"/>
          <w:sz w:val="20"/>
        </w:rPr>
        <w:t xml:space="preserve"> </w:t>
      </w:r>
      <w:r>
        <w:rPr>
          <w:sz w:val="20"/>
        </w:rPr>
        <w:t>fall</w:t>
      </w:r>
      <w:r>
        <w:rPr>
          <w:spacing w:val="-6"/>
          <w:sz w:val="20"/>
        </w:rPr>
        <w:t xml:space="preserve"> </w:t>
      </w:r>
      <w:r>
        <w:rPr>
          <w:sz w:val="20"/>
        </w:rPr>
        <w:t>protection</w:t>
      </w:r>
      <w:r>
        <w:rPr>
          <w:spacing w:val="-7"/>
          <w:sz w:val="20"/>
        </w:rPr>
        <w:t xml:space="preserve"> </w:t>
      </w:r>
      <w:r>
        <w:rPr>
          <w:spacing w:val="-2"/>
          <w:sz w:val="20"/>
        </w:rPr>
        <w:t>hazards.</w:t>
      </w:r>
    </w:p>
    <w:p w14:paraId="6DF0068D" w14:textId="77777777" w:rsidR="00562CC2" w:rsidRDefault="00000000">
      <w:pPr>
        <w:pStyle w:val="ListParagraph"/>
        <w:numPr>
          <w:ilvl w:val="0"/>
          <w:numId w:val="162"/>
        </w:numPr>
        <w:tabs>
          <w:tab w:val="left" w:pos="2918"/>
        </w:tabs>
        <w:spacing w:before="1"/>
        <w:ind w:left="2918" w:hanging="358"/>
        <w:rPr>
          <w:sz w:val="20"/>
        </w:rPr>
      </w:pPr>
      <w:r>
        <w:rPr>
          <w:sz w:val="20"/>
        </w:rPr>
        <w:t>To</w:t>
      </w:r>
      <w:r>
        <w:rPr>
          <w:spacing w:val="-8"/>
          <w:sz w:val="20"/>
        </w:rPr>
        <w:t xml:space="preserve"> </w:t>
      </w:r>
      <w:r>
        <w:rPr>
          <w:sz w:val="20"/>
        </w:rPr>
        <w:t>provide</w:t>
      </w:r>
      <w:r>
        <w:rPr>
          <w:spacing w:val="-6"/>
          <w:sz w:val="20"/>
        </w:rPr>
        <w:t xml:space="preserve"> </w:t>
      </w:r>
      <w:r>
        <w:rPr>
          <w:sz w:val="20"/>
        </w:rPr>
        <w:t>ANSI</w:t>
      </w:r>
      <w:r>
        <w:rPr>
          <w:spacing w:val="-6"/>
          <w:sz w:val="20"/>
        </w:rPr>
        <w:t xml:space="preserve"> </w:t>
      </w:r>
      <w:r>
        <w:rPr>
          <w:sz w:val="20"/>
        </w:rPr>
        <w:t>complaint</w:t>
      </w:r>
      <w:r>
        <w:rPr>
          <w:spacing w:val="-5"/>
          <w:sz w:val="20"/>
        </w:rPr>
        <w:t xml:space="preserve"> </w:t>
      </w:r>
      <w:r>
        <w:rPr>
          <w:sz w:val="20"/>
        </w:rPr>
        <w:t>fall</w:t>
      </w:r>
      <w:r>
        <w:rPr>
          <w:spacing w:val="-9"/>
          <w:sz w:val="20"/>
        </w:rPr>
        <w:t xml:space="preserve"> </w:t>
      </w:r>
      <w:r>
        <w:rPr>
          <w:sz w:val="20"/>
        </w:rPr>
        <w:t>protection</w:t>
      </w:r>
      <w:r>
        <w:rPr>
          <w:spacing w:val="-7"/>
          <w:sz w:val="20"/>
        </w:rPr>
        <w:t xml:space="preserve"> </w:t>
      </w:r>
      <w:r>
        <w:rPr>
          <w:spacing w:val="-2"/>
          <w:sz w:val="20"/>
        </w:rPr>
        <w:t>systems.</w:t>
      </w:r>
    </w:p>
    <w:p w14:paraId="2C384B61" w14:textId="77777777" w:rsidR="00562CC2" w:rsidRDefault="00000000">
      <w:pPr>
        <w:pStyle w:val="ListParagraph"/>
        <w:numPr>
          <w:ilvl w:val="0"/>
          <w:numId w:val="162"/>
        </w:numPr>
        <w:tabs>
          <w:tab w:val="left" w:pos="2918"/>
        </w:tabs>
        <w:ind w:left="2918" w:hanging="358"/>
        <w:rPr>
          <w:sz w:val="20"/>
        </w:rPr>
      </w:pPr>
      <w:r>
        <w:rPr>
          <w:sz w:val="20"/>
        </w:rPr>
        <w:t>To</w:t>
      </w:r>
      <w:r>
        <w:rPr>
          <w:spacing w:val="-7"/>
          <w:sz w:val="20"/>
        </w:rPr>
        <w:t xml:space="preserve"> </w:t>
      </w:r>
      <w:r>
        <w:rPr>
          <w:sz w:val="20"/>
        </w:rPr>
        <w:t>develop</w:t>
      </w:r>
      <w:r>
        <w:rPr>
          <w:spacing w:val="-4"/>
          <w:sz w:val="20"/>
        </w:rPr>
        <w:t xml:space="preserve"> </w:t>
      </w:r>
      <w:r>
        <w:rPr>
          <w:sz w:val="20"/>
        </w:rPr>
        <w:t>a</w:t>
      </w:r>
      <w:r>
        <w:rPr>
          <w:spacing w:val="-6"/>
          <w:sz w:val="20"/>
        </w:rPr>
        <w:t xml:space="preserve"> </w:t>
      </w:r>
      <w:r>
        <w:rPr>
          <w:sz w:val="20"/>
        </w:rPr>
        <w:t>company</w:t>
      </w:r>
      <w:r>
        <w:rPr>
          <w:spacing w:val="-9"/>
          <w:sz w:val="20"/>
        </w:rPr>
        <w:t xml:space="preserve"> </w:t>
      </w:r>
      <w:r>
        <w:rPr>
          <w:sz w:val="20"/>
        </w:rPr>
        <w:t>fall</w:t>
      </w:r>
      <w:r>
        <w:rPr>
          <w:spacing w:val="-6"/>
          <w:sz w:val="20"/>
        </w:rPr>
        <w:t xml:space="preserve"> </w:t>
      </w:r>
      <w:r>
        <w:rPr>
          <w:sz w:val="20"/>
        </w:rPr>
        <w:t>protection</w:t>
      </w:r>
      <w:r>
        <w:rPr>
          <w:spacing w:val="-7"/>
          <w:sz w:val="20"/>
        </w:rPr>
        <w:t xml:space="preserve"> </w:t>
      </w:r>
      <w:r>
        <w:rPr>
          <w:spacing w:val="-2"/>
          <w:sz w:val="20"/>
        </w:rPr>
        <w:t>program.</w:t>
      </w:r>
    </w:p>
    <w:p w14:paraId="06B0A155" w14:textId="77777777" w:rsidR="00562CC2" w:rsidRDefault="00000000">
      <w:pPr>
        <w:pStyle w:val="ListParagraph"/>
        <w:numPr>
          <w:ilvl w:val="0"/>
          <w:numId w:val="162"/>
        </w:numPr>
        <w:tabs>
          <w:tab w:val="left" w:pos="2918"/>
        </w:tabs>
        <w:spacing w:line="229" w:lineRule="exact"/>
        <w:ind w:left="2918" w:hanging="358"/>
        <w:rPr>
          <w:sz w:val="20"/>
        </w:rPr>
      </w:pPr>
      <w:r>
        <w:rPr>
          <w:sz w:val="20"/>
        </w:rPr>
        <w:t>To</w:t>
      </w:r>
      <w:r>
        <w:rPr>
          <w:spacing w:val="-6"/>
          <w:sz w:val="20"/>
        </w:rPr>
        <w:t xml:space="preserve"> </w:t>
      </w:r>
      <w:r>
        <w:rPr>
          <w:sz w:val="20"/>
        </w:rPr>
        <w:t>designate</w:t>
      </w:r>
      <w:r>
        <w:rPr>
          <w:spacing w:val="-6"/>
          <w:sz w:val="20"/>
        </w:rPr>
        <w:t xml:space="preserve"> </w:t>
      </w:r>
      <w:r>
        <w:rPr>
          <w:sz w:val="20"/>
        </w:rPr>
        <w:t>a</w:t>
      </w:r>
      <w:r>
        <w:rPr>
          <w:spacing w:val="-4"/>
          <w:sz w:val="20"/>
        </w:rPr>
        <w:t xml:space="preserve"> </w:t>
      </w:r>
      <w:r>
        <w:rPr>
          <w:sz w:val="20"/>
        </w:rPr>
        <w:t>company</w:t>
      </w:r>
      <w:r>
        <w:rPr>
          <w:spacing w:val="-7"/>
          <w:sz w:val="20"/>
        </w:rPr>
        <w:t xml:space="preserve"> </w:t>
      </w:r>
      <w:r>
        <w:rPr>
          <w:sz w:val="20"/>
        </w:rPr>
        <w:t>Safety</w:t>
      </w:r>
      <w:r>
        <w:rPr>
          <w:spacing w:val="-8"/>
          <w:sz w:val="20"/>
        </w:rPr>
        <w:t xml:space="preserve"> </w:t>
      </w:r>
      <w:r>
        <w:rPr>
          <w:spacing w:val="-2"/>
          <w:sz w:val="20"/>
        </w:rPr>
        <w:t>Coordinator.</w:t>
      </w:r>
    </w:p>
    <w:p w14:paraId="4129EC3B" w14:textId="77777777" w:rsidR="00562CC2" w:rsidRDefault="00000000">
      <w:pPr>
        <w:pStyle w:val="ListParagraph"/>
        <w:numPr>
          <w:ilvl w:val="0"/>
          <w:numId w:val="162"/>
        </w:numPr>
        <w:tabs>
          <w:tab w:val="left" w:pos="2918"/>
          <w:tab w:val="left" w:pos="2920"/>
        </w:tabs>
        <w:ind w:right="1185"/>
        <w:rPr>
          <w:sz w:val="20"/>
        </w:rPr>
      </w:pPr>
      <w:r>
        <w:rPr>
          <w:sz w:val="20"/>
        </w:rPr>
        <w:t>To</w:t>
      </w:r>
      <w:r>
        <w:rPr>
          <w:spacing w:val="-6"/>
          <w:sz w:val="20"/>
        </w:rPr>
        <w:t xml:space="preserve"> </w:t>
      </w:r>
      <w:r>
        <w:rPr>
          <w:sz w:val="20"/>
        </w:rPr>
        <w:t>identify</w:t>
      </w:r>
      <w:r>
        <w:rPr>
          <w:spacing w:val="-9"/>
          <w:sz w:val="20"/>
        </w:rPr>
        <w:t xml:space="preserve"> </w:t>
      </w:r>
      <w:r>
        <w:rPr>
          <w:sz w:val="20"/>
        </w:rPr>
        <w:t>employees</w:t>
      </w:r>
      <w:r>
        <w:rPr>
          <w:spacing w:val="-3"/>
          <w:sz w:val="20"/>
        </w:rPr>
        <w:t xml:space="preserve"> </w:t>
      </w:r>
      <w:r>
        <w:rPr>
          <w:sz w:val="20"/>
        </w:rPr>
        <w:t>who</w:t>
      </w:r>
      <w:r>
        <w:rPr>
          <w:spacing w:val="-3"/>
          <w:sz w:val="20"/>
        </w:rPr>
        <w:t xml:space="preserve"> </w:t>
      </w:r>
      <w:r>
        <w:rPr>
          <w:sz w:val="20"/>
        </w:rPr>
        <w:t>are</w:t>
      </w:r>
      <w:r>
        <w:rPr>
          <w:spacing w:val="-6"/>
          <w:sz w:val="20"/>
        </w:rPr>
        <w:t xml:space="preserve"> </w:t>
      </w:r>
      <w:r>
        <w:rPr>
          <w:sz w:val="20"/>
        </w:rPr>
        <w:t>affected</w:t>
      </w:r>
      <w:r>
        <w:rPr>
          <w:spacing w:val="-6"/>
          <w:sz w:val="20"/>
        </w:rPr>
        <w:t xml:space="preserve"> </w:t>
      </w:r>
      <w:r>
        <w:rPr>
          <w:sz w:val="20"/>
        </w:rPr>
        <w:t>by</w:t>
      </w:r>
      <w:r>
        <w:rPr>
          <w:spacing w:val="-6"/>
          <w:sz w:val="20"/>
        </w:rPr>
        <w:t xml:space="preserve"> </w:t>
      </w:r>
      <w:r>
        <w:rPr>
          <w:sz w:val="20"/>
        </w:rPr>
        <w:t>this</w:t>
      </w:r>
      <w:r>
        <w:rPr>
          <w:spacing w:val="-4"/>
          <w:sz w:val="20"/>
        </w:rPr>
        <w:t xml:space="preserve"> </w:t>
      </w:r>
      <w:r>
        <w:rPr>
          <w:sz w:val="20"/>
        </w:rPr>
        <w:t>policy</w:t>
      </w:r>
      <w:r>
        <w:rPr>
          <w:spacing w:val="-6"/>
          <w:sz w:val="20"/>
        </w:rPr>
        <w:t xml:space="preserve"> </w:t>
      </w:r>
      <w:r>
        <w:rPr>
          <w:sz w:val="20"/>
        </w:rPr>
        <w:t>and</w:t>
      </w:r>
      <w:r>
        <w:rPr>
          <w:spacing w:val="-6"/>
          <w:sz w:val="20"/>
        </w:rPr>
        <w:t xml:space="preserve"> </w:t>
      </w:r>
      <w:r>
        <w:rPr>
          <w:sz w:val="20"/>
        </w:rPr>
        <w:t>ensure</w:t>
      </w:r>
      <w:r>
        <w:rPr>
          <w:spacing w:val="-5"/>
          <w:sz w:val="20"/>
        </w:rPr>
        <w:t xml:space="preserve"> </w:t>
      </w:r>
      <w:r>
        <w:rPr>
          <w:sz w:val="20"/>
        </w:rPr>
        <w:t>that</w:t>
      </w:r>
      <w:r>
        <w:rPr>
          <w:spacing w:val="-6"/>
          <w:sz w:val="20"/>
        </w:rPr>
        <w:t xml:space="preserve"> </w:t>
      </w:r>
      <w:r>
        <w:rPr>
          <w:sz w:val="20"/>
        </w:rPr>
        <w:t>they</w:t>
      </w:r>
      <w:r>
        <w:rPr>
          <w:spacing w:val="-9"/>
          <w:sz w:val="20"/>
        </w:rPr>
        <w:t xml:space="preserve"> </w:t>
      </w:r>
      <w:r>
        <w:rPr>
          <w:sz w:val="20"/>
        </w:rPr>
        <w:t>receive</w:t>
      </w:r>
      <w:r>
        <w:rPr>
          <w:spacing w:val="-4"/>
          <w:sz w:val="20"/>
        </w:rPr>
        <w:t xml:space="preserve"> </w:t>
      </w:r>
      <w:r>
        <w:rPr>
          <w:sz w:val="20"/>
        </w:rPr>
        <w:t>the required training.</w:t>
      </w:r>
    </w:p>
    <w:p w14:paraId="00586FAD" w14:textId="77777777" w:rsidR="00562CC2" w:rsidRDefault="00000000">
      <w:pPr>
        <w:pStyle w:val="ListParagraph"/>
        <w:numPr>
          <w:ilvl w:val="0"/>
          <w:numId w:val="162"/>
        </w:numPr>
        <w:tabs>
          <w:tab w:val="left" w:pos="2918"/>
        </w:tabs>
        <w:ind w:left="2918" w:hanging="358"/>
        <w:rPr>
          <w:sz w:val="20"/>
        </w:rPr>
      </w:pPr>
      <w:r>
        <w:rPr>
          <w:sz w:val="20"/>
        </w:rPr>
        <w:t>To</w:t>
      </w:r>
      <w:r>
        <w:rPr>
          <w:spacing w:val="-9"/>
          <w:sz w:val="20"/>
        </w:rPr>
        <w:t xml:space="preserve"> </w:t>
      </w:r>
      <w:r>
        <w:rPr>
          <w:sz w:val="20"/>
        </w:rPr>
        <w:t>provide</w:t>
      </w:r>
      <w:r>
        <w:rPr>
          <w:spacing w:val="-8"/>
          <w:sz w:val="20"/>
        </w:rPr>
        <w:t xml:space="preserve"> </w:t>
      </w:r>
      <w:r>
        <w:rPr>
          <w:sz w:val="20"/>
        </w:rPr>
        <w:t>required</w:t>
      </w:r>
      <w:r>
        <w:rPr>
          <w:spacing w:val="-8"/>
          <w:sz w:val="20"/>
        </w:rPr>
        <w:t xml:space="preserve"> </w:t>
      </w:r>
      <w:r>
        <w:rPr>
          <w:sz w:val="20"/>
        </w:rPr>
        <w:t>protective</w:t>
      </w:r>
      <w:r>
        <w:rPr>
          <w:spacing w:val="-7"/>
          <w:sz w:val="20"/>
        </w:rPr>
        <w:t xml:space="preserve"> </w:t>
      </w:r>
      <w:r>
        <w:rPr>
          <w:sz w:val="20"/>
        </w:rPr>
        <w:t>equipment</w:t>
      </w:r>
      <w:r>
        <w:rPr>
          <w:spacing w:val="-8"/>
          <w:sz w:val="20"/>
        </w:rPr>
        <w:t xml:space="preserve"> </w:t>
      </w:r>
      <w:r>
        <w:rPr>
          <w:sz w:val="20"/>
        </w:rPr>
        <w:t>to</w:t>
      </w:r>
      <w:r>
        <w:rPr>
          <w:spacing w:val="-7"/>
          <w:sz w:val="20"/>
        </w:rPr>
        <w:t xml:space="preserve"> </w:t>
      </w:r>
      <w:r>
        <w:rPr>
          <w:spacing w:val="-2"/>
          <w:sz w:val="20"/>
        </w:rPr>
        <w:t>employees.</w:t>
      </w:r>
    </w:p>
    <w:p w14:paraId="5BC0E3F6" w14:textId="77777777" w:rsidR="00562CC2" w:rsidRDefault="00000000">
      <w:pPr>
        <w:pStyle w:val="ListParagraph"/>
        <w:numPr>
          <w:ilvl w:val="0"/>
          <w:numId w:val="162"/>
        </w:numPr>
        <w:tabs>
          <w:tab w:val="left" w:pos="2918"/>
        </w:tabs>
        <w:spacing w:before="1"/>
        <w:ind w:left="2918" w:hanging="358"/>
        <w:rPr>
          <w:sz w:val="20"/>
        </w:rPr>
      </w:pPr>
      <w:r>
        <w:rPr>
          <w:sz w:val="20"/>
        </w:rPr>
        <w:t>To</w:t>
      </w:r>
      <w:r>
        <w:rPr>
          <w:spacing w:val="-8"/>
          <w:sz w:val="20"/>
        </w:rPr>
        <w:t xml:space="preserve"> </w:t>
      </w:r>
      <w:r>
        <w:rPr>
          <w:sz w:val="20"/>
        </w:rPr>
        <w:t>provide</w:t>
      </w:r>
      <w:r>
        <w:rPr>
          <w:spacing w:val="-7"/>
          <w:sz w:val="20"/>
        </w:rPr>
        <w:t xml:space="preserve"> </w:t>
      </w:r>
      <w:r>
        <w:rPr>
          <w:sz w:val="20"/>
        </w:rPr>
        <w:t>technical</w:t>
      </w:r>
      <w:r>
        <w:rPr>
          <w:spacing w:val="-8"/>
          <w:sz w:val="20"/>
        </w:rPr>
        <w:t xml:space="preserve"> </w:t>
      </w:r>
      <w:r>
        <w:rPr>
          <w:sz w:val="20"/>
        </w:rPr>
        <w:t>support</w:t>
      </w:r>
      <w:r>
        <w:rPr>
          <w:spacing w:val="-7"/>
          <w:sz w:val="20"/>
        </w:rPr>
        <w:t xml:space="preserve"> </w:t>
      </w:r>
      <w:r>
        <w:rPr>
          <w:sz w:val="20"/>
        </w:rPr>
        <w:t>to</w:t>
      </w:r>
      <w:r>
        <w:rPr>
          <w:spacing w:val="-8"/>
          <w:sz w:val="20"/>
        </w:rPr>
        <w:t xml:space="preserve"> </w:t>
      </w:r>
      <w:r>
        <w:rPr>
          <w:sz w:val="20"/>
        </w:rPr>
        <w:t>employees</w:t>
      </w:r>
      <w:r>
        <w:rPr>
          <w:spacing w:val="-7"/>
          <w:sz w:val="20"/>
        </w:rPr>
        <w:t xml:space="preserve"> </w:t>
      </w:r>
      <w:r>
        <w:rPr>
          <w:sz w:val="20"/>
        </w:rPr>
        <w:t>for</w:t>
      </w:r>
      <w:r>
        <w:rPr>
          <w:spacing w:val="-2"/>
          <w:sz w:val="20"/>
        </w:rPr>
        <w:t xml:space="preserve"> </w:t>
      </w:r>
      <w:r>
        <w:rPr>
          <w:sz w:val="20"/>
        </w:rPr>
        <w:t>fall</w:t>
      </w:r>
      <w:r>
        <w:rPr>
          <w:spacing w:val="-8"/>
          <w:sz w:val="20"/>
        </w:rPr>
        <w:t xml:space="preserve"> </w:t>
      </w:r>
      <w:r>
        <w:rPr>
          <w:sz w:val="20"/>
        </w:rPr>
        <w:t>protection</w:t>
      </w:r>
      <w:r>
        <w:rPr>
          <w:spacing w:val="-5"/>
          <w:sz w:val="20"/>
        </w:rPr>
        <w:t xml:space="preserve"> </w:t>
      </w:r>
      <w:r>
        <w:rPr>
          <w:spacing w:val="-2"/>
          <w:sz w:val="20"/>
        </w:rPr>
        <w:t>issues.</w:t>
      </w:r>
    </w:p>
    <w:p w14:paraId="11F64357" w14:textId="77777777" w:rsidR="00562CC2" w:rsidRDefault="00000000">
      <w:pPr>
        <w:pStyle w:val="ListParagraph"/>
        <w:numPr>
          <w:ilvl w:val="0"/>
          <w:numId w:val="162"/>
        </w:numPr>
        <w:tabs>
          <w:tab w:val="left" w:pos="2918"/>
          <w:tab w:val="left" w:pos="2920"/>
        </w:tabs>
        <w:ind w:right="1184"/>
        <w:rPr>
          <w:sz w:val="20"/>
        </w:rPr>
      </w:pPr>
      <w:r>
        <w:rPr>
          <w:sz w:val="20"/>
        </w:rPr>
        <w:t>To</w:t>
      </w:r>
      <w:r>
        <w:rPr>
          <w:spacing w:val="32"/>
          <w:sz w:val="20"/>
        </w:rPr>
        <w:t xml:space="preserve"> </w:t>
      </w:r>
      <w:r>
        <w:rPr>
          <w:sz w:val="20"/>
        </w:rPr>
        <w:t>ensure</w:t>
      </w:r>
      <w:r>
        <w:rPr>
          <w:spacing w:val="33"/>
          <w:sz w:val="20"/>
        </w:rPr>
        <w:t xml:space="preserve"> </w:t>
      </w:r>
      <w:r>
        <w:rPr>
          <w:sz w:val="20"/>
        </w:rPr>
        <w:t>the</w:t>
      </w:r>
      <w:r>
        <w:rPr>
          <w:spacing w:val="34"/>
          <w:sz w:val="20"/>
        </w:rPr>
        <w:t xml:space="preserve"> </w:t>
      </w:r>
      <w:r>
        <w:rPr>
          <w:sz w:val="20"/>
        </w:rPr>
        <w:t>company</w:t>
      </w:r>
      <w:r>
        <w:rPr>
          <w:spacing w:val="31"/>
          <w:sz w:val="20"/>
        </w:rPr>
        <w:t xml:space="preserve"> </w:t>
      </w:r>
      <w:r>
        <w:rPr>
          <w:sz w:val="20"/>
        </w:rPr>
        <w:t>is</w:t>
      </w:r>
      <w:r>
        <w:rPr>
          <w:spacing w:val="36"/>
          <w:sz w:val="20"/>
        </w:rPr>
        <w:t xml:space="preserve"> </w:t>
      </w:r>
      <w:r>
        <w:rPr>
          <w:sz w:val="20"/>
        </w:rPr>
        <w:t>operating</w:t>
      </w:r>
      <w:r>
        <w:rPr>
          <w:spacing w:val="34"/>
          <w:sz w:val="20"/>
        </w:rPr>
        <w:t xml:space="preserve"> </w:t>
      </w:r>
      <w:r>
        <w:rPr>
          <w:sz w:val="20"/>
        </w:rPr>
        <w:t>in</w:t>
      </w:r>
      <w:r>
        <w:rPr>
          <w:spacing w:val="34"/>
          <w:sz w:val="20"/>
        </w:rPr>
        <w:t xml:space="preserve"> </w:t>
      </w:r>
      <w:r>
        <w:rPr>
          <w:sz w:val="20"/>
        </w:rPr>
        <w:t>accordance</w:t>
      </w:r>
      <w:r>
        <w:rPr>
          <w:spacing w:val="37"/>
          <w:sz w:val="20"/>
        </w:rPr>
        <w:t xml:space="preserve"> </w:t>
      </w:r>
      <w:r>
        <w:rPr>
          <w:sz w:val="20"/>
        </w:rPr>
        <w:t>with</w:t>
      </w:r>
      <w:r>
        <w:rPr>
          <w:spacing w:val="34"/>
          <w:sz w:val="20"/>
        </w:rPr>
        <w:t xml:space="preserve"> </w:t>
      </w:r>
      <w:r>
        <w:rPr>
          <w:sz w:val="20"/>
        </w:rPr>
        <w:t>this</w:t>
      </w:r>
      <w:r>
        <w:rPr>
          <w:spacing w:val="33"/>
          <w:sz w:val="20"/>
        </w:rPr>
        <w:t xml:space="preserve"> </w:t>
      </w:r>
      <w:r>
        <w:rPr>
          <w:sz w:val="20"/>
        </w:rPr>
        <w:t>policy</w:t>
      </w:r>
      <w:r>
        <w:rPr>
          <w:spacing w:val="31"/>
          <w:sz w:val="20"/>
        </w:rPr>
        <w:t xml:space="preserve"> </w:t>
      </w:r>
      <w:r>
        <w:rPr>
          <w:sz w:val="20"/>
        </w:rPr>
        <w:t>by</w:t>
      </w:r>
      <w:r>
        <w:rPr>
          <w:spacing w:val="31"/>
          <w:sz w:val="20"/>
        </w:rPr>
        <w:t xml:space="preserve"> </w:t>
      </w:r>
      <w:r>
        <w:rPr>
          <w:sz w:val="20"/>
        </w:rPr>
        <w:t>performing periodic reviews and audits.</w:t>
      </w:r>
    </w:p>
    <w:p w14:paraId="2F8222D8" w14:textId="77777777" w:rsidR="00562CC2" w:rsidRDefault="00000000">
      <w:pPr>
        <w:pStyle w:val="ListParagraph"/>
        <w:numPr>
          <w:ilvl w:val="0"/>
          <w:numId w:val="162"/>
        </w:numPr>
        <w:tabs>
          <w:tab w:val="left" w:pos="2918"/>
          <w:tab w:val="left" w:pos="2920"/>
        </w:tabs>
        <w:ind w:right="1179"/>
        <w:rPr>
          <w:sz w:val="20"/>
        </w:rPr>
      </w:pPr>
      <w:r>
        <w:rPr>
          <w:sz w:val="20"/>
        </w:rPr>
        <w:t xml:space="preserve">To review this safety policy for effectiveness periodically and when deficiencies are </w:t>
      </w:r>
      <w:r>
        <w:rPr>
          <w:spacing w:val="-2"/>
          <w:sz w:val="20"/>
        </w:rPr>
        <w:t>discovered.</w:t>
      </w:r>
    </w:p>
    <w:p w14:paraId="2E7F81D3" w14:textId="77777777" w:rsidR="00562CC2" w:rsidRDefault="00562CC2">
      <w:pPr>
        <w:pStyle w:val="BodyText"/>
      </w:pPr>
    </w:p>
    <w:p w14:paraId="6CA44ED2" w14:textId="77777777" w:rsidR="00562CC2" w:rsidRDefault="00000000">
      <w:pPr>
        <w:pStyle w:val="BodyText"/>
        <w:ind w:left="1840"/>
      </w:pPr>
      <w:r>
        <w:t>The</w:t>
      </w:r>
      <w:r>
        <w:rPr>
          <w:spacing w:val="-8"/>
        </w:rPr>
        <w:t xml:space="preserve"> </w:t>
      </w:r>
      <w:r>
        <w:t>Safety</w:t>
      </w:r>
      <w:r>
        <w:rPr>
          <w:spacing w:val="-10"/>
        </w:rPr>
        <w:t xml:space="preserve"> </w:t>
      </w:r>
      <w:r>
        <w:t>Coordinator</w:t>
      </w:r>
      <w:r>
        <w:rPr>
          <w:spacing w:val="-5"/>
        </w:rPr>
        <w:t xml:space="preserve"> </w:t>
      </w:r>
      <w:r>
        <w:t>has</w:t>
      </w:r>
      <w:r>
        <w:rPr>
          <w:spacing w:val="-4"/>
        </w:rPr>
        <w:t xml:space="preserve"> </w:t>
      </w:r>
      <w:r>
        <w:t>the</w:t>
      </w:r>
      <w:r>
        <w:rPr>
          <w:spacing w:val="-8"/>
        </w:rPr>
        <w:t xml:space="preserve"> </w:t>
      </w:r>
      <w:r>
        <w:t>following</w:t>
      </w:r>
      <w:r>
        <w:rPr>
          <w:spacing w:val="-6"/>
        </w:rPr>
        <w:t xml:space="preserve"> </w:t>
      </w:r>
      <w:r>
        <w:rPr>
          <w:spacing w:val="-2"/>
        </w:rPr>
        <w:t>responsibilities:</w:t>
      </w:r>
    </w:p>
    <w:p w14:paraId="7670BFF4" w14:textId="77777777" w:rsidR="00562CC2" w:rsidRDefault="00000000">
      <w:pPr>
        <w:pStyle w:val="ListParagraph"/>
        <w:numPr>
          <w:ilvl w:val="0"/>
          <w:numId w:val="161"/>
        </w:numPr>
        <w:tabs>
          <w:tab w:val="left" w:pos="2918"/>
        </w:tabs>
        <w:spacing w:line="229" w:lineRule="exact"/>
        <w:ind w:left="2918" w:hanging="358"/>
        <w:rPr>
          <w:sz w:val="20"/>
        </w:rPr>
      </w:pPr>
      <w:r>
        <w:rPr>
          <w:sz w:val="20"/>
        </w:rPr>
        <w:t>To</w:t>
      </w:r>
      <w:r>
        <w:rPr>
          <w:spacing w:val="-7"/>
          <w:sz w:val="20"/>
        </w:rPr>
        <w:t xml:space="preserve"> </w:t>
      </w:r>
      <w:r>
        <w:rPr>
          <w:sz w:val="20"/>
        </w:rPr>
        <w:t>coordinate</w:t>
      </w:r>
      <w:r>
        <w:rPr>
          <w:spacing w:val="-7"/>
          <w:sz w:val="20"/>
        </w:rPr>
        <w:t xml:space="preserve"> </w:t>
      </w:r>
      <w:r>
        <w:rPr>
          <w:sz w:val="20"/>
        </w:rPr>
        <w:t>or</w:t>
      </w:r>
      <w:r>
        <w:rPr>
          <w:spacing w:val="-6"/>
          <w:sz w:val="20"/>
        </w:rPr>
        <w:t xml:space="preserve"> </w:t>
      </w:r>
      <w:r>
        <w:rPr>
          <w:sz w:val="20"/>
        </w:rPr>
        <w:t>perform</w:t>
      </w:r>
      <w:r>
        <w:rPr>
          <w:spacing w:val="-5"/>
          <w:sz w:val="20"/>
        </w:rPr>
        <w:t xml:space="preserve"> </w:t>
      </w:r>
      <w:r>
        <w:rPr>
          <w:sz w:val="20"/>
        </w:rPr>
        <w:t>fall</w:t>
      </w:r>
      <w:r>
        <w:rPr>
          <w:spacing w:val="-6"/>
          <w:sz w:val="20"/>
        </w:rPr>
        <w:t xml:space="preserve"> </w:t>
      </w:r>
      <w:r>
        <w:rPr>
          <w:sz w:val="20"/>
        </w:rPr>
        <w:t>protection</w:t>
      </w:r>
      <w:r>
        <w:rPr>
          <w:spacing w:val="-5"/>
          <w:sz w:val="20"/>
        </w:rPr>
        <w:t xml:space="preserve"> </w:t>
      </w:r>
      <w:r>
        <w:rPr>
          <w:sz w:val="20"/>
        </w:rPr>
        <w:t>hazard</w:t>
      </w:r>
      <w:r>
        <w:rPr>
          <w:spacing w:val="-5"/>
          <w:sz w:val="20"/>
        </w:rPr>
        <w:t xml:space="preserve"> </w:t>
      </w:r>
      <w:r>
        <w:rPr>
          <w:sz w:val="20"/>
        </w:rPr>
        <w:t>assessments</w:t>
      </w:r>
      <w:r>
        <w:rPr>
          <w:spacing w:val="-8"/>
          <w:sz w:val="20"/>
        </w:rPr>
        <w:t xml:space="preserve"> </w:t>
      </w:r>
      <w:r>
        <w:rPr>
          <w:sz w:val="20"/>
        </w:rPr>
        <w:t>for</w:t>
      </w:r>
      <w:r>
        <w:rPr>
          <w:spacing w:val="-7"/>
          <w:sz w:val="20"/>
        </w:rPr>
        <w:t xml:space="preserve"> </w:t>
      </w:r>
      <w:r>
        <w:rPr>
          <w:sz w:val="20"/>
        </w:rPr>
        <w:t>job</w:t>
      </w:r>
      <w:r>
        <w:rPr>
          <w:spacing w:val="-1"/>
          <w:sz w:val="20"/>
        </w:rPr>
        <w:t xml:space="preserve"> </w:t>
      </w:r>
      <w:r>
        <w:rPr>
          <w:spacing w:val="-2"/>
          <w:sz w:val="20"/>
        </w:rPr>
        <w:t>tasks.</w:t>
      </w:r>
    </w:p>
    <w:p w14:paraId="5E80E29C" w14:textId="77777777" w:rsidR="00562CC2" w:rsidRDefault="00000000">
      <w:pPr>
        <w:pStyle w:val="ListParagraph"/>
        <w:numPr>
          <w:ilvl w:val="0"/>
          <w:numId w:val="161"/>
        </w:numPr>
        <w:tabs>
          <w:tab w:val="left" w:pos="2918"/>
          <w:tab w:val="left" w:pos="2920"/>
        </w:tabs>
        <w:ind w:right="1181"/>
        <w:rPr>
          <w:sz w:val="20"/>
        </w:rPr>
      </w:pPr>
      <w:r>
        <w:rPr>
          <w:sz w:val="20"/>
        </w:rPr>
        <w:t>To coordinate the acquisition of fall protection systems and equipment that meets of applicable ANSI, ASTM, or OSHA requirements.</w:t>
      </w:r>
    </w:p>
    <w:p w14:paraId="118254F7" w14:textId="77777777" w:rsidR="00562CC2" w:rsidRDefault="00000000">
      <w:pPr>
        <w:pStyle w:val="ListParagraph"/>
        <w:numPr>
          <w:ilvl w:val="0"/>
          <w:numId w:val="161"/>
        </w:numPr>
        <w:tabs>
          <w:tab w:val="left" w:pos="2918"/>
        </w:tabs>
        <w:spacing w:before="1"/>
        <w:ind w:left="2918" w:hanging="358"/>
        <w:rPr>
          <w:sz w:val="20"/>
        </w:rPr>
      </w:pPr>
      <w:r>
        <w:rPr>
          <w:sz w:val="20"/>
        </w:rPr>
        <w:t>To</w:t>
      </w:r>
      <w:r>
        <w:rPr>
          <w:spacing w:val="-7"/>
          <w:sz w:val="20"/>
        </w:rPr>
        <w:t xml:space="preserve"> </w:t>
      </w:r>
      <w:r>
        <w:rPr>
          <w:sz w:val="20"/>
        </w:rPr>
        <w:t>perform</w:t>
      </w:r>
      <w:r>
        <w:rPr>
          <w:spacing w:val="-4"/>
          <w:sz w:val="20"/>
        </w:rPr>
        <w:t xml:space="preserve"> </w:t>
      </w:r>
      <w:r>
        <w:rPr>
          <w:sz w:val="20"/>
        </w:rPr>
        <w:t>routine</w:t>
      </w:r>
      <w:r>
        <w:rPr>
          <w:spacing w:val="-6"/>
          <w:sz w:val="20"/>
        </w:rPr>
        <w:t xml:space="preserve"> </w:t>
      </w:r>
      <w:r>
        <w:rPr>
          <w:sz w:val="20"/>
        </w:rPr>
        <w:t>safety</w:t>
      </w:r>
      <w:r>
        <w:rPr>
          <w:spacing w:val="-9"/>
          <w:sz w:val="20"/>
        </w:rPr>
        <w:t xml:space="preserve"> </w:t>
      </w:r>
      <w:r>
        <w:rPr>
          <w:sz w:val="20"/>
        </w:rPr>
        <w:t>checks</w:t>
      </w:r>
      <w:r>
        <w:rPr>
          <w:spacing w:val="-5"/>
          <w:sz w:val="20"/>
        </w:rPr>
        <w:t xml:space="preserve"> </w:t>
      </w:r>
      <w:r>
        <w:rPr>
          <w:sz w:val="20"/>
        </w:rPr>
        <w:t>of</w:t>
      </w:r>
      <w:r>
        <w:rPr>
          <w:spacing w:val="-4"/>
          <w:sz w:val="20"/>
        </w:rPr>
        <w:t xml:space="preserve"> </w:t>
      </w:r>
      <w:r>
        <w:rPr>
          <w:sz w:val="20"/>
        </w:rPr>
        <w:t>work</w:t>
      </w:r>
      <w:r>
        <w:rPr>
          <w:spacing w:val="-2"/>
          <w:sz w:val="20"/>
        </w:rPr>
        <w:t xml:space="preserve"> operations.</w:t>
      </w:r>
    </w:p>
    <w:p w14:paraId="5002367C" w14:textId="77777777" w:rsidR="00562CC2" w:rsidRDefault="00000000">
      <w:pPr>
        <w:pStyle w:val="ListParagraph"/>
        <w:numPr>
          <w:ilvl w:val="0"/>
          <w:numId w:val="161"/>
        </w:numPr>
        <w:tabs>
          <w:tab w:val="left" w:pos="2918"/>
        </w:tabs>
        <w:ind w:left="2918" w:hanging="358"/>
        <w:rPr>
          <w:sz w:val="20"/>
        </w:rPr>
      </w:pPr>
      <w:r>
        <w:rPr>
          <w:sz w:val="20"/>
        </w:rPr>
        <w:t>Supervise</w:t>
      </w:r>
      <w:r>
        <w:rPr>
          <w:spacing w:val="-7"/>
          <w:sz w:val="20"/>
        </w:rPr>
        <w:t xml:space="preserve"> </w:t>
      </w:r>
      <w:r>
        <w:rPr>
          <w:sz w:val="20"/>
        </w:rPr>
        <w:t>the</w:t>
      </w:r>
      <w:r>
        <w:rPr>
          <w:spacing w:val="-7"/>
          <w:sz w:val="20"/>
        </w:rPr>
        <w:t xml:space="preserve"> </w:t>
      </w:r>
      <w:r>
        <w:rPr>
          <w:sz w:val="20"/>
        </w:rPr>
        <w:t>enforcement</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company</w:t>
      </w:r>
      <w:r>
        <w:rPr>
          <w:spacing w:val="-10"/>
          <w:sz w:val="20"/>
        </w:rPr>
        <w:t xml:space="preserve"> </w:t>
      </w:r>
      <w:r>
        <w:rPr>
          <w:sz w:val="20"/>
        </w:rPr>
        <w:t>fall</w:t>
      </w:r>
      <w:r>
        <w:rPr>
          <w:spacing w:val="-7"/>
          <w:sz w:val="20"/>
        </w:rPr>
        <w:t xml:space="preserve"> </w:t>
      </w:r>
      <w:r>
        <w:rPr>
          <w:sz w:val="20"/>
        </w:rPr>
        <w:t>protection</w:t>
      </w:r>
      <w:r>
        <w:rPr>
          <w:spacing w:val="-8"/>
          <w:sz w:val="20"/>
        </w:rPr>
        <w:t xml:space="preserve"> </w:t>
      </w:r>
      <w:r>
        <w:rPr>
          <w:spacing w:val="-2"/>
          <w:sz w:val="20"/>
        </w:rPr>
        <w:t>program.</w:t>
      </w:r>
    </w:p>
    <w:p w14:paraId="7FF11A12" w14:textId="77777777" w:rsidR="00562CC2" w:rsidRDefault="00000000">
      <w:pPr>
        <w:pStyle w:val="ListParagraph"/>
        <w:numPr>
          <w:ilvl w:val="0"/>
          <w:numId w:val="161"/>
        </w:numPr>
        <w:tabs>
          <w:tab w:val="left" w:pos="2918"/>
          <w:tab w:val="left" w:pos="2920"/>
        </w:tabs>
        <w:ind w:right="1177"/>
        <w:rPr>
          <w:sz w:val="20"/>
        </w:rPr>
      </w:pPr>
      <w:r>
        <w:rPr>
          <w:sz w:val="20"/>
        </w:rPr>
        <w:t>To</w:t>
      </w:r>
      <w:r>
        <w:rPr>
          <w:spacing w:val="24"/>
          <w:sz w:val="20"/>
        </w:rPr>
        <w:t xml:space="preserve"> </w:t>
      </w:r>
      <w:r>
        <w:rPr>
          <w:sz w:val="20"/>
        </w:rPr>
        <w:t>train</w:t>
      </w:r>
      <w:r>
        <w:rPr>
          <w:spacing w:val="26"/>
          <w:sz w:val="20"/>
        </w:rPr>
        <w:t xml:space="preserve"> </w:t>
      </w:r>
      <w:r>
        <w:rPr>
          <w:sz w:val="20"/>
        </w:rPr>
        <w:t>employees</w:t>
      </w:r>
      <w:r>
        <w:rPr>
          <w:spacing w:val="27"/>
          <w:sz w:val="20"/>
        </w:rPr>
        <w:t xml:space="preserve"> </w:t>
      </w:r>
      <w:r>
        <w:rPr>
          <w:sz w:val="20"/>
        </w:rPr>
        <w:t>and</w:t>
      </w:r>
      <w:r>
        <w:rPr>
          <w:spacing w:val="26"/>
          <w:sz w:val="20"/>
        </w:rPr>
        <w:t xml:space="preserve"> </w:t>
      </w:r>
      <w:r>
        <w:rPr>
          <w:sz w:val="20"/>
        </w:rPr>
        <w:t>supervisors</w:t>
      </w:r>
      <w:r>
        <w:rPr>
          <w:spacing w:val="28"/>
          <w:sz w:val="20"/>
        </w:rPr>
        <w:t xml:space="preserve"> </w:t>
      </w:r>
      <w:r>
        <w:rPr>
          <w:sz w:val="20"/>
        </w:rPr>
        <w:t>in</w:t>
      </w:r>
      <w:r>
        <w:rPr>
          <w:spacing w:val="26"/>
          <w:sz w:val="20"/>
        </w:rPr>
        <w:t xml:space="preserve"> </w:t>
      </w:r>
      <w:r>
        <w:rPr>
          <w:sz w:val="20"/>
        </w:rPr>
        <w:t>recognizing</w:t>
      </w:r>
      <w:r>
        <w:rPr>
          <w:spacing w:val="24"/>
          <w:sz w:val="20"/>
        </w:rPr>
        <w:t xml:space="preserve"> </w:t>
      </w:r>
      <w:r>
        <w:rPr>
          <w:sz w:val="20"/>
        </w:rPr>
        <w:t>fall</w:t>
      </w:r>
      <w:r>
        <w:rPr>
          <w:spacing w:val="25"/>
          <w:sz w:val="20"/>
        </w:rPr>
        <w:t xml:space="preserve"> </w:t>
      </w:r>
      <w:r>
        <w:rPr>
          <w:sz w:val="20"/>
        </w:rPr>
        <w:t>hazards</w:t>
      </w:r>
      <w:r>
        <w:rPr>
          <w:spacing w:val="33"/>
          <w:sz w:val="20"/>
        </w:rPr>
        <w:t xml:space="preserve"> </w:t>
      </w:r>
      <w:r>
        <w:rPr>
          <w:sz w:val="20"/>
        </w:rPr>
        <w:t>and</w:t>
      </w:r>
      <w:r>
        <w:rPr>
          <w:spacing w:val="26"/>
          <w:sz w:val="20"/>
        </w:rPr>
        <w:t xml:space="preserve"> </w:t>
      </w:r>
      <w:r>
        <w:rPr>
          <w:sz w:val="20"/>
        </w:rPr>
        <w:t>the</w:t>
      </w:r>
      <w:r>
        <w:rPr>
          <w:spacing w:val="26"/>
          <w:sz w:val="20"/>
        </w:rPr>
        <w:t xml:space="preserve"> </w:t>
      </w:r>
      <w:r>
        <w:rPr>
          <w:sz w:val="20"/>
        </w:rPr>
        <w:t>use</w:t>
      </w:r>
      <w:r>
        <w:rPr>
          <w:spacing w:val="26"/>
          <w:sz w:val="20"/>
        </w:rPr>
        <w:t xml:space="preserve"> </w:t>
      </w:r>
      <w:r>
        <w:rPr>
          <w:sz w:val="20"/>
        </w:rPr>
        <w:t>of</w:t>
      </w:r>
      <w:r>
        <w:rPr>
          <w:spacing w:val="26"/>
          <w:sz w:val="20"/>
        </w:rPr>
        <w:t xml:space="preserve"> </w:t>
      </w:r>
      <w:r>
        <w:rPr>
          <w:sz w:val="20"/>
        </w:rPr>
        <w:t>fall protection systems.</w:t>
      </w:r>
    </w:p>
    <w:p w14:paraId="5F821B60" w14:textId="77777777" w:rsidR="00562CC2" w:rsidRDefault="00000000">
      <w:pPr>
        <w:pStyle w:val="ListParagraph"/>
        <w:numPr>
          <w:ilvl w:val="0"/>
          <w:numId w:val="161"/>
        </w:numPr>
        <w:tabs>
          <w:tab w:val="left" w:pos="2918"/>
          <w:tab w:val="left" w:pos="2920"/>
        </w:tabs>
        <w:ind w:right="1178"/>
        <w:rPr>
          <w:sz w:val="20"/>
        </w:rPr>
      </w:pPr>
      <w:r>
        <w:rPr>
          <w:sz w:val="20"/>
        </w:rPr>
        <w:t>To</w:t>
      </w:r>
      <w:r>
        <w:rPr>
          <w:spacing w:val="40"/>
          <w:sz w:val="20"/>
        </w:rPr>
        <w:t xml:space="preserve"> </w:t>
      </w:r>
      <w:r>
        <w:rPr>
          <w:sz w:val="20"/>
        </w:rPr>
        <w:t>maintain</w:t>
      </w:r>
      <w:r>
        <w:rPr>
          <w:spacing w:val="40"/>
          <w:sz w:val="20"/>
        </w:rPr>
        <w:t xml:space="preserve"> </w:t>
      </w:r>
      <w:r>
        <w:rPr>
          <w:sz w:val="20"/>
        </w:rPr>
        <w:t>records</w:t>
      </w:r>
      <w:r>
        <w:rPr>
          <w:spacing w:val="40"/>
          <w:sz w:val="20"/>
        </w:rPr>
        <w:t xml:space="preserve"> </w:t>
      </w:r>
      <w:r>
        <w:rPr>
          <w:sz w:val="20"/>
        </w:rPr>
        <w:t>of</w:t>
      </w:r>
      <w:r>
        <w:rPr>
          <w:spacing w:val="40"/>
          <w:sz w:val="20"/>
        </w:rPr>
        <w:t xml:space="preserve"> </w:t>
      </w:r>
      <w:r>
        <w:rPr>
          <w:sz w:val="20"/>
        </w:rPr>
        <w:t>employee</w:t>
      </w:r>
      <w:r>
        <w:rPr>
          <w:spacing w:val="40"/>
          <w:sz w:val="20"/>
        </w:rPr>
        <w:t xml:space="preserve"> </w:t>
      </w:r>
      <w:r>
        <w:rPr>
          <w:sz w:val="20"/>
        </w:rPr>
        <w:t>training,</w:t>
      </w:r>
      <w:r>
        <w:rPr>
          <w:spacing w:val="40"/>
          <w:sz w:val="20"/>
        </w:rPr>
        <w:t xml:space="preserve"> </w:t>
      </w:r>
      <w:r>
        <w:rPr>
          <w:sz w:val="20"/>
        </w:rPr>
        <w:t>equipment</w:t>
      </w:r>
      <w:r>
        <w:rPr>
          <w:spacing w:val="40"/>
          <w:sz w:val="20"/>
        </w:rPr>
        <w:t xml:space="preserve"> </w:t>
      </w:r>
      <w:r>
        <w:rPr>
          <w:sz w:val="20"/>
        </w:rPr>
        <w:t>issues,</w:t>
      </w:r>
      <w:r>
        <w:rPr>
          <w:spacing w:val="40"/>
          <w:sz w:val="20"/>
        </w:rPr>
        <w:t xml:space="preserve"> </w:t>
      </w:r>
      <w:r>
        <w:rPr>
          <w:sz w:val="20"/>
        </w:rPr>
        <w:t>and</w:t>
      </w:r>
      <w:r>
        <w:rPr>
          <w:spacing w:val="40"/>
          <w:sz w:val="20"/>
        </w:rPr>
        <w:t xml:space="preserve"> </w:t>
      </w:r>
      <w:r>
        <w:rPr>
          <w:sz w:val="20"/>
        </w:rPr>
        <w:t>fall</w:t>
      </w:r>
      <w:r>
        <w:rPr>
          <w:spacing w:val="40"/>
          <w:sz w:val="20"/>
        </w:rPr>
        <w:t xml:space="preserve"> </w:t>
      </w:r>
      <w:r>
        <w:rPr>
          <w:sz w:val="20"/>
        </w:rPr>
        <w:t xml:space="preserve">protection </w:t>
      </w:r>
      <w:r>
        <w:rPr>
          <w:spacing w:val="-2"/>
          <w:sz w:val="20"/>
        </w:rPr>
        <w:t>systems.</w:t>
      </w:r>
    </w:p>
    <w:p w14:paraId="1D610F03" w14:textId="77777777" w:rsidR="00562CC2" w:rsidRDefault="00000000">
      <w:pPr>
        <w:pStyle w:val="ListParagraph"/>
        <w:numPr>
          <w:ilvl w:val="0"/>
          <w:numId w:val="161"/>
        </w:numPr>
        <w:tabs>
          <w:tab w:val="left" w:pos="2918"/>
        </w:tabs>
        <w:ind w:left="2918" w:hanging="358"/>
        <w:rPr>
          <w:sz w:val="20"/>
        </w:rPr>
      </w:pPr>
      <w:r>
        <w:rPr>
          <w:sz w:val="20"/>
        </w:rPr>
        <w:t>To</w:t>
      </w:r>
      <w:r>
        <w:rPr>
          <w:spacing w:val="-9"/>
          <w:sz w:val="20"/>
        </w:rPr>
        <w:t xml:space="preserve"> </w:t>
      </w:r>
      <w:r>
        <w:rPr>
          <w:sz w:val="20"/>
        </w:rPr>
        <w:t>monitor</w:t>
      </w:r>
      <w:r>
        <w:rPr>
          <w:spacing w:val="-5"/>
          <w:sz w:val="20"/>
        </w:rPr>
        <w:t xml:space="preserve"> </w:t>
      </w:r>
      <w:r>
        <w:rPr>
          <w:sz w:val="20"/>
        </w:rPr>
        <w:t>employees</w:t>
      </w:r>
      <w:r>
        <w:rPr>
          <w:spacing w:val="-4"/>
          <w:sz w:val="20"/>
        </w:rPr>
        <w:t xml:space="preserve"> </w:t>
      </w:r>
      <w:r>
        <w:rPr>
          <w:sz w:val="20"/>
        </w:rPr>
        <w:t>to</w:t>
      </w:r>
      <w:r>
        <w:rPr>
          <w:spacing w:val="-5"/>
          <w:sz w:val="20"/>
        </w:rPr>
        <w:t xml:space="preserve"> </w:t>
      </w:r>
      <w:r>
        <w:rPr>
          <w:sz w:val="20"/>
        </w:rPr>
        <w:t>verify</w:t>
      </w:r>
      <w:r>
        <w:rPr>
          <w:spacing w:val="-8"/>
          <w:sz w:val="20"/>
        </w:rPr>
        <w:t xml:space="preserve"> </w:t>
      </w:r>
      <w:r>
        <w:rPr>
          <w:sz w:val="20"/>
        </w:rPr>
        <w:t>they</w:t>
      </w:r>
      <w:r>
        <w:rPr>
          <w:spacing w:val="-6"/>
          <w:sz w:val="20"/>
        </w:rPr>
        <w:t xml:space="preserve"> </w:t>
      </w:r>
      <w:r>
        <w:rPr>
          <w:sz w:val="20"/>
        </w:rPr>
        <w:t>are</w:t>
      </w:r>
      <w:r>
        <w:rPr>
          <w:spacing w:val="-6"/>
          <w:sz w:val="20"/>
        </w:rPr>
        <w:t xml:space="preserve"> </w:t>
      </w:r>
      <w:r>
        <w:rPr>
          <w:sz w:val="20"/>
        </w:rPr>
        <w:t>using</w:t>
      </w:r>
      <w:r>
        <w:rPr>
          <w:spacing w:val="-6"/>
          <w:sz w:val="20"/>
        </w:rPr>
        <w:t xml:space="preserve"> </w:t>
      </w:r>
      <w:r>
        <w:rPr>
          <w:sz w:val="20"/>
        </w:rPr>
        <w:t>safe</w:t>
      </w:r>
      <w:r>
        <w:rPr>
          <w:spacing w:val="-3"/>
          <w:sz w:val="20"/>
        </w:rPr>
        <w:t xml:space="preserve"> </w:t>
      </w:r>
      <w:r>
        <w:rPr>
          <w:sz w:val="20"/>
        </w:rPr>
        <w:t>work</w:t>
      </w:r>
      <w:r>
        <w:rPr>
          <w:spacing w:val="-2"/>
          <w:sz w:val="20"/>
        </w:rPr>
        <w:t xml:space="preserve"> practices.</w:t>
      </w:r>
    </w:p>
    <w:p w14:paraId="2F89B777" w14:textId="77777777" w:rsidR="00562CC2" w:rsidRDefault="00000000">
      <w:pPr>
        <w:pStyle w:val="ListParagraph"/>
        <w:numPr>
          <w:ilvl w:val="0"/>
          <w:numId w:val="161"/>
        </w:numPr>
        <w:tabs>
          <w:tab w:val="left" w:pos="2918"/>
        </w:tabs>
        <w:ind w:left="2918" w:hanging="358"/>
        <w:rPr>
          <w:sz w:val="20"/>
        </w:rPr>
      </w:pPr>
      <w:r>
        <w:rPr>
          <w:sz w:val="20"/>
        </w:rPr>
        <w:t>To</w:t>
      </w:r>
      <w:r>
        <w:rPr>
          <w:spacing w:val="-8"/>
          <w:sz w:val="20"/>
        </w:rPr>
        <w:t xml:space="preserve"> </w:t>
      </w:r>
      <w:r>
        <w:rPr>
          <w:sz w:val="20"/>
        </w:rPr>
        <w:t>investigate</w:t>
      </w:r>
      <w:r>
        <w:rPr>
          <w:spacing w:val="-8"/>
          <w:sz w:val="20"/>
        </w:rPr>
        <w:t xml:space="preserve"> </w:t>
      </w:r>
      <w:r>
        <w:rPr>
          <w:sz w:val="20"/>
        </w:rPr>
        <w:t>and</w:t>
      </w:r>
      <w:r>
        <w:rPr>
          <w:spacing w:val="-7"/>
          <w:sz w:val="20"/>
        </w:rPr>
        <w:t xml:space="preserve"> </w:t>
      </w:r>
      <w:r>
        <w:rPr>
          <w:sz w:val="20"/>
        </w:rPr>
        <w:t>document</w:t>
      </w:r>
      <w:r>
        <w:rPr>
          <w:spacing w:val="-7"/>
          <w:sz w:val="20"/>
        </w:rPr>
        <w:t xml:space="preserve"> </w:t>
      </w:r>
      <w:r>
        <w:rPr>
          <w:sz w:val="20"/>
        </w:rPr>
        <w:t>fall</w:t>
      </w:r>
      <w:r>
        <w:rPr>
          <w:spacing w:val="-7"/>
          <w:sz w:val="20"/>
        </w:rPr>
        <w:t xml:space="preserve"> </w:t>
      </w:r>
      <w:r>
        <w:rPr>
          <w:sz w:val="20"/>
        </w:rPr>
        <w:t>protection</w:t>
      </w:r>
      <w:r>
        <w:rPr>
          <w:spacing w:val="-7"/>
          <w:sz w:val="20"/>
        </w:rPr>
        <w:t xml:space="preserve"> </w:t>
      </w:r>
      <w:r>
        <w:rPr>
          <w:spacing w:val="-2"/>
          <w:sz w:val="20"/>
        </w:rPr>
        <w:t>incidents.</w:t>
      </w:r>
    </w:p>
    <w:p w14:paraId="51500DBF" w14:textId="77777777" w:rsidR="00562CC2" w:rsidRDefault="00562CC2">
      <w:pPr>
        <w:rPr>
          <w:sz w:val="20"/>
        </w:rPr>
        <w:sectPr w:rsidR="00562CC2" w:rsidSect="000A30F8">
          <w:footerReference w:type="default" r:id="rId69"/>
          <w:pgSz w:w="12240" w:h="15840"/>
          <w:pgMar w:top="1140" w:right="260" w:bottom="1020" w:left="320" w:header="0" w:footer="828" w:gutter="0"/>
          <w:pgNumType w:start="1"/>
          <w:cols w:space="720"/>
        </w:sectPr>
      </w:pPr>
    </w:p>
    <w:p w14:paraId="072C371A" w14:textId="77777777" w:rsidR="00562CC2" w:rsidRDefault="00000000">
      <w:pPr>
        <w:pStyle w:val="BodyText"/>
        <w:spacing w:before="71"/>
        <w:ind w:left="1840"/>
      </w:pPr>
      <w:r>
        <w:lastRenderedPageBreak/>
        <w:t>Supervisor</w:t>
      </w:r>
      <w:r>
        <w:rPr>
          <w:spacing w:val="-8"/>
        </w:rPr>
        <w:t xml:space="preserve"> </w:t>
      </w:r>
      <w:r>
        <w:t>have</w:t>
      </w:r>
      <w:r>
        <w:rPr>
          <w:spacing w:val="-7"/>
        </w:rPr>
        <w:t xml:space="preserve"> </w:t>
      </w:r>
      <w:r>
        <w:t>the</w:t>
      </w:r>
      <w:r>
        <w:rPr>
          <w:spacing w:val="-10"/>
        </w:rPr>
        <w:t xml:space="preserve"> </w:t>
      </w:r>
      <w:r>
        <w:t>following</w:t>
      </w:r>
      <w:r>
        <w:rPr>
          <w:spacing w:val="-8"/>
        </w:rPr>
        <w:t xml:space="preserve"> </w:t>
      </w:r>
      <w:r>
        <w:rPr>
          <w:spacing w:val="-2"/>
        </w:rPr>
        <w:t>responsibilities:</w:t>
      </w:r>
    </w:p>
    <w:p w14:paraId="464A8456" w14:textId="77777777" w:rsidR="00562CC2" w:rsidRDefault="00000000">
      <w:pPr>
        <w:pStyle w:val="ListParagraph"/>
        <w:numPr>
          <w:ilvl w:val="0"/>
          <w:numId w:val="160"/>
        </w:numPr>
        <w:tabs>
          <w:tab w:val="left" w:pos="2918"/>
          <w:tab w:val="left" w:pos="2920"/>
        </w:tabs>
        <w:spacing w:before="1"/>
        <w:ind w:right="1182"/>
        <w:rPr>
          <w:sz w:val="20"/>
        </w:rPr>
      </w:pPr>
      <w:r>
        <w:rPr>
          <w:sz w:val="20"/>
        </w:rPr>
        <w:t>To</w:t>
      </w:r>
      <w:r>
        <w:rPr>
          <w:spacing w:val="-3"/>
          <w:sz w:val="20"/>
        </w:rPr>
        <w:t xml:space="preserve"> </w:t>
      </w:r>
      <w:r>
        <w:rPr>
          <w:sz w:val="20"/>
        </w:rPr>
        <w:t>make</w:t>
      </w:r>
      <w:r>
        <w:rPr>
          <w:spacing w:val="-1"/>
          <w:sz w:val="20"/>
        </w:rPr>
        <w:t xml:space="preserve"> </w:t>
      </w:r>
      <w:r>
        <w:rPr>
          <w:sz w:val="20"/>
        </w:rPr>
        <w:t>sure</w:t>
      </w:r>
      <w:r>
        <w:rPr>
          <w:spacing w:val="-1"/>
          <w:sz w:val="20"/>
        </w:rPr>
        <w:t xml:space="preserve"> </w:t>
      </w:r>
      <w:r>
        <w:rPr>
          <w:sz w:val="20"/>
        </w:rPr>
        <w:t>that all required employees have</w:t>
      </w:r>
      <w:r>
        <w:rPr>
          <w:spacing w:val="-1"/>
          <w:sz w:val="20"/>
        </w:rPr>
        <w:t xml:space="preserve"> </w:t>
      </w:r>
      <w:r>
        <w:rPr>
          <w:sz w:val="20"/>
        </w:rPr>
        <w:t>fall protection</w:t>
      </w:r>
      <w:r>
        <w:rPr>
          <w:spacing w:val="-1"/>
          <w:sz w:val="20"/>
        </w:rPr>
        <w:t xml:space="preserve"> </w:t>
      </w:r>
      <w:r>
        <w:rPr>
          <w:sz w:val="20"/>
        </w:rPr>
        <w:t xml:space="preserve">training prior to starting </w:t>
      </w:r>
      <w:r>
        <w:rPr>
          <w:spacing w:val="-2"/>
          <w:sz w:val="20"/>
        </w:rPr>
        <w:t>work.</w:t>
      </w:r>
    </w:p>
    <w:p w14:paraId="33C3B14F" w14:textId="77777777" w:rsidR="00562CC2" w:rsidRDefault="00000000">
      <w:pPr>
        <w:pStyle w:val="ListParagraph"/>
        <w:numPr>
          <w:ilvl w:val="0"/>
          <w:numId w:val="160"/>
        </w:numPr>
        <w:tabs>
          <w:tab w:val="left" w:pos="2918"/>
          <w:tab w:val="left" w:pos="2920"/>
        </w:tabs>
        <w:ind w:right="1187"/>
        <w:rPr>
          <w:sz w:val="20"/>
        </w:rPr>
      </w:pPr>
      <w:r>
        <w:rPr>
          <w:sz w:val="20"/>
        </w:rPr>
        <w:t xml:space="preserve">To ensure that all employees utilize the proper fall protection and personal protective </w:t>
      </w:r>
      <w:r>
        <w:rPr>
          <w:spacing w:val="-2"/>
          <w:sz w:val="20"/>
        </w:rPr>
        <w:t>equipment.</w:t>
      </w:r>
    </w:p>
    <w:p w14:paraId="7575E3E9" w14:textId="77777777" w:rsidR="00562CC2" w:rsidRDefault="00000000">
      <w:pPr>
        <w:pStyle w:val="ListParagraph"/>
        <w:numPr>
          <w:ilvl w:val="0"/>
          <w:numId w:val="160"/>
        </w:numPr>
        <w:tabs>
          <w:tab w:val="left" w:pos="2918"/>
          <w:tab w:val="left" w:pos="2920"/>
        </w:tabs>
        <w:ind w:right="1178"/>
        <w:rPr>
          <w:sz w:val="20"/>
        </w:rPr>
      </w:pPr>
      <w:r>
        <w:rPr>
          <w:sz w:val="20"/>
        </w:rPr>
        <w:t>To</w:t>
      </w:r>
      <w:r>
        <w:rPr>
          <w:spacing w:val="-7"/>
          <w:sz w:val="20"/>
        </w:rPr>
        <w:t xml:space="preserve"> </w:t>
      </w:r>
      <w:r>
        <w:rPr>
          <w:sz w:val="20"/>
        </w:rPr>
        <w:t>make</w:t>
      </w:r>
      <w:r>
        <w:rPr>
          <w:spacing w:val="-4"/>
          <w:sz w:val="20"/>
        </w:rPr>
        <w:t xml:space="preserve"> </w:t>
      </w:r>
      <w:r>
        <w:rPr>
          <w:sz w:val="20"/>
        </w:rPr>
        <w:t>sure</w:t>
      </w:r>
      <w:r>
        <w:rPr>
          <w:spacing w:val="-4"/>
          <w:sz w:val="20"/>
        </w:rPr>
        <w:t xml:space="preserve"> </w:t>
      </w:r>
      <w:r>
        <w:rPr>
          <w:sz w:val="20"/>
        </w:rPr>
        <w:t>that</w:t>
      </w:r>
      <w:r>
        <w:rPr>
          <w:spacing w:val="-2"/>
          <w:sz w:val="20"/>
        </w:rPr>
        <w:t xml:space="preserve"> </w:t>
      </w:r>
      <w:r>
        <w:rPr>
          <w:sz w:val="20"/>
        </w:rPr>
        <w:t>the</w:t>
      </w:r>
      <w:r>
        <w:rPr>
          <w:spacing w:val="-4"/>
          <w:sz w:val="20"/>
        </w:rPr>
        <w:t xml:space="preserve"> </w:t>
      </w:r>
      <w:r>
        <w:rPr>
          <w:sz w:val="20"/>
        </w:rPr>
        <w:t>employees</w:t>
      </w:r>
      <w:r>
        <w:rPr>
          <w:spacing w:val="-3"/>
          <w:sz w:val="20"/>
        </w:rPr>
        <w:t xml:space="preserve"> </w:t>
      </w:r>
      <w:r>
        <w:rPr>
          <w:sz w:val="20"/>
        </w:rPr>
        <w:t>are</w:t>
      </w:r>
      <w:r>
        <w:rPr>
          <w:spacing w:val="-2"/>
          <w:sz w:val="20"/>
        </w:rPr>
        <w:t xml:space="preserve"> </w:t>
      </w:r>
      <w:r>
        <w:rPr>
          <w:sz w:val="20"/>
        </w:rPr>
        <w:t>working</w:t>
      </w:r>
      <w:r>
        <w:rPr>
          <w:spacing w:val="-5"/>
          <w:sz w:val="20"/>
        </w:rPr>
        <w:t xml:space="preserve"> </w:t>
      </w:r>
      <w:r>
        <w:rPr>
          <w:sz w:val="20"/>
        </w:rPr>
        <w:t>in</w:t>
      </w:r>
      <w:r>
        <w:rPr>
          <w:spacing w:val="-2"/>
          <w:sz w:val="20"/>
        </w:rPr>
        <w:t xml:space="preserve"> </w:t>
      </w:r>
      <w:r>
        <w:rPr>
          <w:sz w:val="20"/>
        </w:rPr>
        <w:t>accordance</w:t>
      </w:r>
      <w:r>
        <w:rPr>
          <w:spacing w:val="-2"/>
          <w:sz w:val="20"/>
        </w:rPr>
        <w:t xml:space="preserve"> </w:t>
      </w:r>
      <w:r>
        <w:rPr>
          <w:sz w:val="20"/>
        </w:rPr>
        <w:t>with</w:t>
      </w:r>
      <w:r>
        <w:rPr>
          <w:spacing w:val="-2"/>
          <w:sz w:val="20"/>
        </w:rPr>
        <w:t xml:space="preserve"> </w:t>
      </w:r>
      <w:r>
        <w:rPr>
          <w:sz w:val="20"/>
        </w:rPr>
        <w:t>the</w:t>
      </w:r>
      <w:r>
        <w:rPr>
          <w:spacing w:val="-2"/>
          <w:sz w:val="20"/>
        </w:rPr>
        <w:t xml:space="preserve"> </w:t>
      </w:r>
      <w:r>
        <w:rPr>
          <w:sz w:val="20"/>
        </w:rPr>
        <w:t>company</w:t>
      </w:r>
      <w:r>
        <w:rPr>
          <w:spacing w:val="-7"/>
          <w:sz w:val="20"/>
        </w:rPr>
        <w:t xml:space="preserve"> </w:t>
      </w:r>
      <w:r>
        <w:rPr>
          <w:sz w:val="20"/>
        </w:rPr>
        <w:t xml:space="preserve">safety </w:t>
      </w:r>
      <w:r>
        <w:rPr>
          <w:spacing w:val="-2"/>
          <w:sz w:val="20"/>
        </w:rPr>
        <w:t>program.</w:t>
      </w:r>
    </w:p>
    <w:p w14:paraId="46B55509" w14:textId="77777777" w:rsidR="00562CC2" w:rsidRDefault="00000000">
      <w:pPr>
        <w:pStyle w:val="ListParagraph"/>
        <w:numPr>
          <w:ilvl w:val="0"/>
          <w:numId w:val="160"/>
        </w:numPr>
        <w:tabs>
          <w:tab w:val="left" w:pos="2918"/>
        </w:tabs>
        <w:spacing w:line="229" w:lineRule="exact"/>
        <w:ind w:left="2918" w:hanging="358"/>
        <w:rPr>
          <w:sz w:val="20"/>
        </w:rPr>
      </w:pPr>
      <w:r>
        <w:rPr>
          <w:sz w:val="20"/>
        </w:rPr>
        <w:t>To</w:t>
      </w:r>
      <w:r>
        <w:rPr>
          <w:spacing w:val="-7"/>
          <w:sz w:val="20"/>
        </w:rPr>
        <w:t xml:space="preserve"> </w:t>
      </w:r>
      <w:r>
        <w:rPr>
          <w:sz w:val="20"/>
        </w:rPr>
        <w:t>coordinate</w:t>
      </w:r>
      <w:r>
        <w:rPr>
          <w:spacing w:val="-6"/>
          <w:sz w:val="20"/>
        </w:rPr>
        <w:t xml:space="preserve"> </w:t>
      </w:r>
      <w:r>
        <w:rPr>
          <w:sz w:val="20"/>
        </w:rPr>
        <w:t>with</w:t>
      </w:r>
      <w:r>
        <w:rPr>
          <w:spacing w:val="-7"/>
          <w:sz w:val="20"/>
        </w:rPr>
        <w:t xml:space="preserve"> </w:t>
      </w:r>
      <w:r>
        <w:rPr>
          <w:sz w:val="20"/>
        </w:rPr>
        <w:t>management</w:t>
      </w:r>
      <w:r>
        <w:rPr>
          <w:spacing w:val="-7"/>
          <w:sz w:val="20"/>
        </w:rPr>
        <w:t xml:space="preserve"> </w:t>
      </w:r>
      <w:r>
        <w:rPr>
          <w:sz w:val="20"/>
        </w:rPr>
        <w:t>on</w:t>
      </w:r>
      <w:r>
        <w:rPr>
          <w:spacing w:val="-7"/>
          <w:sz w:val="20"/>
        </w:rPr>
        <w:t xml:space="preserve"> </w:t>
      </w:r>
      <w:r>
        <w:rPr>
          <w:sz w:val="20"/>
        </w:rPr>
        <w:t>safety</w:t>
      </w:r>
      <w:r>
        <w:rPr>
          <w:spacing w:val="-10"/>
          <w:sz w:val="20"/>
        </w:rPr>
        <w:t xml:space="preserve"> </w:t>
      </w:r>
      <w:r>
        <w:rPr>
          <w:spacing w:val="-2"/>
          <w:sz w:val="20"/>
        </w:rPr>
        <w:t>issues.</w:t>
      </w:r>
    </w:p>
    <w:p w14:paraId="358C099F" w14:textId="77777777" w:rsidR="00562CC2" w:rsidRDefault="00000000">
      <w:pPr>
        <w:pStyle w:val="ListParagraph"/>
        <w:numPr>
          <w:ilvl w:val="0"/>
          <w:numId w:val="160"/>
        </w:numPr>
        <w:tabs>
          <w:tab w:val="left" w:pos="2918"/>
        </w:tabs>
        <w:spacing w:line="229" w:lineRule="exact"/>
        <w:ind w:left="2918" w:hanging="358"/>
        <w:rPr>
          <w:sz w:val="20"/>
        </w:rPr>
      </w:pPr>
      <w:r>
        <w:rPr>
          <w:sz w:val="20"/>
        </w:rPr>
        <w:t>To</w:t>
      </w:r>
      <w:r>
        <w:rPr>
          <w:spacing w:val="-7"/>
          <w:sz w:val="20"/>
        </w:rPr>
        <w:t xml:space="preserve"> </w:t>
      </w:r>
      <w:r>
        <w:rPr>
          <w:sz w:val="20"/>
        </w:rPr>
        <w:t>perform</w:t>
      </w:r>
      <w:r>
        <w:rPr>
          <w:spacing w:val="-4"/>
          <w:sz w:val="20"/>
        </w:rPr>
        <w:t xml:space="preserve"> </w:t>
      </w:r>
      <w:r>
        <w:rPr>
          <w:sz w:val="20"/>
        </w:rPr>
        <w:t>routine</w:t>
      </w:r>
      <w:r>
        <w:rPr>
          <w:spacing w:val="-6"/>
          <w:sz w:val="20"/>
        </w:rPr>
        <w:t xml:space="preserve"> </w:t>
      </w:r>
      <w:r>
        <w:rPr>
          <w:sz w:val="20"/>
        </w:rPr>
        <w:t>safety</w:t>
      </w:r>
      <w:r>
        <w:rPr>
          <w:spacing w:val="-9"/>
          <w:sz w:val="20"/>
        </w:rPr>
        <w:t xml:space="preserve"> </w:t>
      </w:r>
      <w:r>
        <w:rPr>
          <w:sz w:val="20"/>
        </w:rPr>
        <w:t>checks</w:t>
      </w:r>
      <w:r>
        <w:rPr>
          <w:spacing w:val="-5"/>
          <w:sz w:val="20"/>
        </w:rPr>
        <w:t xml:space="preserve"> </w:t>
      </w:r>
      <w:r>
        <w:rPr>
          <w:sz w:val="20"/>
        </w:rPr>
        <w:t>of</w:t>
      </w:r>
      <w:r>
        <w:rPr>
          <w:spacing w:val="-4"/>
          <w:sz w:val="20"/>
        </w:rPr>
        <w:t xml:space="preserve"> </w:t>
      </w:r>
      <w:r>
        <w:rPr>
          <w:sz w:val="20"/>
        </w:rPr>
        <w:t>work</w:t>
      </w:r>
      <w:r>
        <w:rPr>
          <w:spacing w:val="-2"/>
          <w:sz w:val="20"/>
        </w:rPr>
        <w:t xml:space="preserve"> operations.</w:t>
      </w:r>
    </w:p>
    <w:p w14:paraId="5859D9F3" w14:textId="77777777" w:rsidR="00562CC2" w:rsidRDefault="00000000">
      <w:pPr>
        <w:pStyle w:val="ListParagraph"/>
        <w:numPr>
          <w:ilvl w:val="0"/>
          <w:numId w:val="160"/>
        </w:numPr>
        <w:tabs>
          <w:tab w:val="left" w:pos="2918"/>
        </w:tabs>
        <w:spacing w:before="1"/>
        <w:ind w:left="2918" w:hanging="358"/>
        <w:rPr>
          <w:sz w:val="20"/>
        </w:rPr>
      </w:pPr>
      <w:r>
        <w:rPr>
          <w:sz w:val="20"/>
        </w:rPr>
        <w:t>Supervise</w:t>
      </w:r>
      <w:r>
        <w:rPr>
          <w:spacing w:val="-7"/>
          <w:sz w:val="20"/>
        </w:rPr>
        <w:t xml:space="preserve"> </w:t>
      </w:r>
      <w:r>
        <w:rPr>
          <w:sz w:val="20"/>
        </w:rPr>
        <w:t>the</w:t>
      </w:r>
      <w:r>
        <w:rPr>
          <w:spacing w:val="-7"/>
          <w:sz w:val="20"/>
        </w:rPr>
        <w:t xml:space="preserve"> </w:t>
      </w:r>
      <w:r>
        <w:rPr>
          <w:sz w:val="20"/>
        </w:rPr>
        <w:t>enforcement</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company</w:t>
      </w:r>
      <w:r>
        <w:rPr>
          <w:spacing w:val="-10"/>
          <w:sz w:val="20"/>
        </w:rPr>
        <w:t xml:space="preserve"> </w:t>
      </w:r>
      <w:r>
        <w:rPr>
          <w:sz w:val="20"/>
        </w:rPr>
        <w:t>fall</w:t>
      </w:r>
      <w:r>
        <w:rPr>
          <w:spacing w:val="-7"/>
          <w:sz w:val="20"/>
        </w:rPr>
        <w:t xml:space="preserve"> </w:t>
      </w:r>
      <w:r>
        <w:rPr>
          <w:sz w:val="20"/>
        </w:rPr>
        <w:t>protection</w:t>
      </w:r>
      <w:r>
        <w:rPr>
          <w:spacing w:val="-8"/>
          <w:sz w:val="20"/>
        </w:rPr>
        <w:t xml:space="preserve"> </w:t>
      </w:r>
      <w:r>
        <w:rPr>
          <w:spacing w:val="-2"/>
          <w:sz w:val="20"/>
        </w:rPr>
        <w:t>program.</w:t>
      </w:r>
    </w:p>
    <w:p w14:paraId="0A0B1A2B" w14:textId="77777777" w:rsidR="00562CC2" w:rsidRDefault="00000000">
      <w:pPr>
        <w:pStyle w:val="ListParagraph"/>
        <w:numPr>
          <w:ilvl w:val="0"/>
          <w:numId w:val="160"/>
        </w:numPr>
        <w:tabs>
          <w:tab w:val="left" w:pos="2918"/>
        </w:tabs>
        <w:ind w:left="2918" w:hanging="358"/>
        <w:rPr>
          <w:sz w:val="20"/>
        </w:rPr>
      </w:pPr>
      <w:r>
        <w:rPr>
          <w:sz w:val="20"/>
        </w:rPr>
        <w:t>To</w:t>
      </w:r>
      <w:r>
        <w:rPr>
          <w:spacing w:val="-9"/>
          <w:sz w:val="20"/>
        </w:rPr>
        <w:t xml:space="preserve"> </w:t>
      </w:r>
      <w:r>
        <w:rPr>
          <w:sz w:val="20"/>
        </w:rPr>
        <w:t>monitor</w:t>
      </w:r>
      <w:r>
        <w:rPr>
          <w:spacing w:val="-3"/>
          <w:sz w:val="20"/>
        </w:rPr>
        <w:t xml:space="preserve"> </w:t>
      </w:r>
      <w:r>
        <w:rPr>
          <w:sz w:val="20"/>
        </w:rPr>
        <w:t>employees</w:t>
      </w:r>
      <w:r>
        <w:rPr>
          <w:spacing w:val="-5"/>
          <w:sz w:val="20"/>
        </w:rPr>
        <w:t xml:space="preserve"> </w:t>
      </w:r>
      <w:r>
        <w:rPr>
          <w:sz w:val="20"/>
        </w:rPr>
        <w:t>to</w:t>
      </w:r>
      <w:r>
        <w:rPr>
          <w:spacing w:val="-4"/>
          <w:sz w:val="20"/>
        </w:rPr>
        <w:t xml:space="preserve"> </w:t>
      </w:r>
      <w:r>
        <w:rPr>
          <w:sz w:val="20"/>
        </w:rPr>
        <w:t>verify</w:t>
      </w:r>
      <w:r>
        <w:rPr>
          <w:spacing w:val="-8"/>
          <w:sz w:val="20"/>
        </w:rPr>
        <w:t xml:space="preserve"> </w:t>
      </w:r>
      <w:r>
        <w:rPr>
          <w:sz w:val="20"/>
        </w:rPr>
        <w:t>they</w:t>
      </w:r>
      <w:r>
        <w:rPr>
          <w:spacing w:val="-6"/>
          <w:sz w:val="20"/>
        </w:rPr>
        <w:t xml:space="preserve"> </w:t>
      </w:r>
      <w:r>
        <w:rPr>
          <w:sz w:val="20"/>
        </w:rPr>
        <w:t>are</w:t>
      </w:r>
      <w:r>
        <w:rPr>
          <w:spacing w:val="-6"/>
          <w:sz w:val="20"/>
        </w:rPr>
        <w:t xml:space="preserve"> </w:t>
      </w:r>
      <w:r>
        <w:rPr>
          <w:sz w:val="20"/>
        </w:rPr>
        <w:t>using</w:t>
      </w:r>
      <w:r>
        <w:rPr>
          <w:spacing w:val="-6"/>
          <w:sz w:val="20"/>
        </w:rPr>
        <w:t xml:space="preserve"> </w:t>
      </w:r>
      <w:r>
        <w:rPr>
          <w:sz w:val="20"/>
        </w:rPr>
        <w:t>safe</w:t>
      </w:r>
      <w:r>
        <w:rPr>
          <w:spacing w:val="-3"/>
          <w:sz w:val="20"/>
        </w:rPr>
        <w:t xml:space="preserve"> </w:t>
      </w:r>
      <w:r>
        <w:rPr>
          <w:sz w:val="20"/>
        </w:rPr>
        <w:t>work</w:t>
      </w:r>
      <w:r>
        <w:rPr>
          <w:spacing w:val="-2"/>
          <w:sz w:val="20"/>
        </w:rPr>
        <w:t xml:space="preserve"> practices.</w:t>
      </w:r>
    </w:p>
    <w:p w14:paraId="66F7A3C2" w14:textId="77777777" w:rsidR="00562CC2" w:rsidRDefault="00000000">
      <w:pPr>
        <w:pStyle w:val="ListParagraph"/>
        <w:numPr>
          <w:ilvl w:val="0"/>
          <w:numId w:val="160"/>
        </w:numPr>
        <w:tabs>
          <w:tab w:val="left" w:pos="2918"/>
        </w:tabs>
        <w:ind w:left="2918" w:hanging="358"/>
        <w:rPr>
          <w:sz w:val="20"/>
        </w:rPr>
      </w:pPr>
      <w:r>
        <w:rPr>
          <w:sz w:val="20"/>
        </w:rPr>
        <w:t>To</w:t>
      </w:r>
      <w:r>
        <w:rPr>
          <w:spacing w:val="-8"/>
          <w:sz w:val="20"/>
        </w:rPr>
        <w:t xml:space="preserve"> </w:t>
      </w:r>
      <w:r>
        <w:rPr>
          <w:sz w:val="20"/>
        </w:rPr>
        <w:t>investigate</w:t>
      </w:r>
      <w:r>
        <w:rPr>
          <w:spacing w:val="-8"/>
          <w:sz w:val="20"/>
        </w:rPr>
        <w:t xml:space="preserve"> </w:t>
      </w:r>
      <w:r>
        <w:rPr>
          <w:sz w:val="20"/>
        </w:rPr>
        <w:t>and</w:t>
      </w:r>
      <w:r>
        <w:rPr>
          <w:spacing w:val="-7"/>
          <w:sz w:val="20"/>
        </w:rPr>
        <w:t xml:space="preserve"> </w:t>
      </w:r>
      <w:r>
        <w:rPr>
          <w:sz w:val="20"/>
        </w:rPr>
        <w:t>document</w:t>
      </w:r>
      <w:r>
        <w:rPr>
          <w:spacing w:val="-7"/>
          <w:sz w:val="20"/>
        </w:rPr>
        <w:t xml:space="preserve"> </w:t>
      </w:r>
      <w:r>
        <w:rPr>
          <w:sz w:val="20"/>
        </w:rPr>
        <w:t>fall</w:t>
      </w:r>
      <w:r>
        <w:rPr>
          <w:spacing w:val="-7"/>
          <w:sz w:val="20"/>
        </w:rPr>
        <w:t xml:space="preserve"> </w:t>
      </w:r>
      <w:r>
        <w:rPr>
          <w:sz w:val="20"/>
        </w:rPr>
        <w:t>protection</w:t>
      </w:r>
      <w:r>
        <w:rPr>
          <w:spacing w:val="-7"/>
          <w:sz w:val="20"/>
        </w:rPr>
        <w:t xml:space="preserve"> </w:t>
      </w:r>
      <w:r>
        <w:rPr>
          <w:spacing w:val="-2"/>
          <w:sz w:val="20"/>
        </w:rPr>
        <w:t>incidents.</w:t>
      </w:r>
    </w:p>
    <w:p w14:paraId="455235E6" w14:textId="77777777" w:rsidR="00562CC2" w:rsidRDefault="00562CC2">
      <w:pPr>
        <w:pStyle w:val="BodyText"/>
        <w:spacing w:before="1"/>
      </w:pPr>
    </w:p>
    <w:p w14:paraId="7DEA8C05" w14:textId="77777777" w:rsidR="00562CC2" w:rsidRDefault="00000000">
      <w:pPr>
        <w:pStyle w:val="BodyText"/>
        <w:spacing w:line="229" w:lineRule="exact"/>
        <w:ind w:left="1840"/>
      </w:pPr>
      <w:r>
        <w:t>Employees</w:t>
      </w:r>
      <w:r>
        <w:rPr>
          <w:spacing w:val="-8"/>
        </w:rPr>
        <w:t xml:space="preserve"> </w:t>
      </w:r>
      <w:r>
        <w:t>have</w:t>
      </w:r>
      <w:r>
        <w:rPr>
          <w:spacing w:val="-9"/>
        </w:rPr>
        <w:t xml:space="preserve"> </w:t>
      </w:r>
      <w:r>
        <w:t>the</w:t>
      </w:r>
      <w:r>
        <w:rPr>
          <w:spacing w:val="-10"/>
        </w:rPr>
        <w:t xml:space="preserve"> </w:t>
      </w:r>
      <w:r>
        <w:t>following</w:t>
      </w:r>
      <w:r>
        <w:rPr>
          <w:spacing w:val="-9"/>
        </w:rPr>
        <w:t xml:space="preserve"> </w:t>
      </w:r>
      <w:r>
        <w:rPr>
          <w:spacing w:val="-2"/>
        </w:rPr>
        <w:t>responsibilities.</w:t>
      </w:r>
    </w:p>
    <w:p w14:paraId="2A0AA95C" w14:textId="77777777" w:rsidR="00562CC2" w:rsidRDefault="00000000">
      <w:pPr>
        <w:pStyle w:val="ListParagraph"/>
        <w:numPr>
          <w:ilvl w:val="0"/>
          <w:numId w:val="159"/>
        </w:numPr>
        <w:tabs>
          <w:tab w:val="left" w:pos="2918"/>
        </w:tabs>
        <w:spacing w:line="229" w:lineRule="exact"/>
        <w:ind w:left="2918" w:hanging="358"/>
        <w:rPr>
          <w:sz w:val="20"/>
        </w:rPr>
      </w:pPr>
      <w:r>
        <w:rPr>
          <w:sz w:val="20"/>
        </w:rPr>
        <w:t>To</w:t>
      </w:r>
      <w:r>
        <w:rPr>
          <w:spacing w:val="-9"/>
          <w:sz w:val="20"/>
        </w:rPr>
        <w:t xml:space="preserve"> </w:t>
      </w:r>
      <w:r>
        <w:rPr>
          <w:sz w:val="20"/>
        </w:rPr>
        <w:t>complete</w:t>
      </w:r>
      <w:r>
        <w:rPr>
          <w:spacing w:val="-10"/>
          <w:sz w:val="20"/>
        </w:rPr>
        <w:t xml:space="preserve"> </w:t>
      </w:r>
      <w:r>
        <w:rPr>
          <w:sz w:val="20"/>
        </w:rPr>
        <w:t>required</w:t>
      </w:r>
      <w:r>
        <w:rPr>
          <w:spacing w:val="-8"/>
          <w:sz w:val="20"/>
        </w:rPr>
        <w:t xml:space="preserve"> </w:t>
      </w:r>
      <w:r>
        <w:rPr>
          <w:sz w:val="20"/>
        </w:rPr>
        <w:t>fall</w:t>
      </w:r>
      <w:r>
        <w:rPr>
          <w:spacing w:val="-8"/>
          <w:sz w:val="20"/>
        </w:rPr>
        <w:t xml:space="preserve"> </w:t>
      </w:r>
      <w:r>
        <w:rPr>
          <w:sz w:val="20"/>
        </w:rPr>
        <w:t>protection</w:t>
      </w:r>
      <w:r>
        <w:rPr>
          <w:spacing w:val="-10"/>
          <w:sz w:val="20"/>
        </w:rPr>
        <w:t xml:space="preserve"> </w:t>
      </w:r>
      <w:r>
        <w:rPr>
          <w:sz w:val="20"/>
        </w:rPr>
        <w:t>training</w:t>
      </w:r>
      <w:r>
        <w:rPr>
          <w:spacing w:val="-7"/>
          <w:sz w:val="20"/>
        </w:rPr>
        <w:t xml:space="preserve"> </w:t>
      </w:r>
      <w:r>
        <w:rPr>
          <w:sz w:val="20"/>
        </w:rPr>
        <w:t>before</w:t>
      </w:r>
      <w:r>
        <w:rPr>
          <w:spacing w:val="-9"/>
          <w:sz w:val="20"/>
        </w:rPr>
        <w:t xml:space="preserve"> </w:t>
      </w:r>
      <w:r>
        <w:rPr>
          <w:sz w:val="20"/>
        </w:rPr>
        <w:t>starting</w:t>
      </w:r>
      <w:r>
        <w:rPr>
          <w:spacing w:val="-5"/>
          <w:sz w:val="20"/>
        </w:rPr>
        <w:t xml:space="preserve"> </w:t>
      </w:r>
      <w:r>
        <w:rPr>
          <w:spacing w:val="-2"/>
          <w:sz w:val="20"/>
        </w:rPr>
        <w:t>work.</w:t>
      </w:r>
    </w:p>
    <w:p w14:paraId="760FE68A" w14:textId="77777777" w:rsidR="00562CC2" w:rsidRDefault="00000000">
      <w:pPr>
        <w:pStyle w:val="ListParagraph"/>
        <w:numPr>
          <w:ilvl w:val="0"/>
          <w:numId w:val="159"/>
        </w:numPr>
        <w:tabs>
          <w:tab w:val="left" w:pos="2918"/>
        </w:tabs>
        <w:spacing w:before="1"/>
        <w:ind w:left="2918" w:hanging="358"/>
        <w:rPr>
          <w:sz w:val="20"/>
        </w:rPr>
      </w:pPr>
      <w:r>
        <w:rPr>
          <w:sz w:val="20"/>
        </w:rPr>
        <w:t>Inspect</w:t>
      </w:r>
      <w:r>
        <w:rPr>
          <w:spacing w:val="-8"/>
          <w:sz w:val="20"/>
        </w:rPr>
        <w:t xml:space="preserve"> </w:t>
      </w:r>
      <w:r>
        <w:rPr>
          <w:sz w:val="20"/>
        </w:rPr>
        <w:t>fall</w:t>
      </w:r>
      <w:r>
        <w:rPr>
          <w:spacing w:val="-6"/>
          <w:sz w:val="20"/>
        </w:rPr>
        <w:t xml:space="preserve"> </w:t>
      </w:r>
      <w:r>
        <w:rPr>
          <w:sz w:val="20"/>
        </w:rPr>
        <w:t>protection</w:t>
      </w:r>
      <w:r>
        <w:rPr>
          <w:spacing w:val="-5"/>
          <w:sz w:val="20"/>
        </w:rPr>
        <w:t xml:space="preserve"> </w:t>
      </w:r>
      <w:r>
        <w:rPr>
          <w:sz w:val="20"/>
        </w:rPr>
        <w:t>equipment</w:t>
      </w:r>
      <w:r>
        <w:rPr>
          <w:spacing w:val="-7"/>
          <w:sz w:val="20"/>
        </w:rPr>
        <w:t xml:space="preserve"> </w:t>
      </w:r>
      <w:r>
        <w:rPr>
          <w:sz w:val="20"/>
        </w:rPr>
        <w:t>prior</w:t>
      </w:r>
      <w:r>
        <w:rPr>
          <w:spacing w:val="-7"/>
          <w:sz w:val="20"/>
        </w:rPr>
        <w:t xml:space="preserve"> </w:t>
      </w:r>
      <w:r>
        <w:rPr>
          <w:sz w:val="20"/>
        </w:rPr>
        <w:t>to</w:t>
      </w:r>
      <w:r>
        <w:rPr>
          <w:spacing w:val="-7"/>
          <w:sz w:val="20"/>
        </w:rPr>
        <w:t xml:space="preserve"> </w:t>
      </w:r>
      <w:r>
        <w:rPr>
          <w:spacing w:val="-5"/>
          <w:sz w:val="20"/>
        </w:rPr>
        <w:t>use</w:t>
      </w:r>
    </w:p>
    <w:p w14:paraId="5B0C3E35" w14:textId="77777777" w:rsidR="00562CC2" w:rsidRDefault="00000000">
      <w:pPr>
        <w:pStyle w:val="ListParagraph"/>
        <w:numPr>
          <w:ilvl w:val="0"/>
          <w:numId w:val="159"/>
        </w:numPr>
        <w:tabs>
          <w:tab w:val="left" w:pos="2918"/>
        </w:tabs>
        <w:ind w:left="2918" w:hanging="358"/>
        <w:rPr>
          <w:sz w:val="20"/>
        </w:rPr>
      </w:pPr>
      <w:r>
        <w:rPr>
          <w:sz w:val="20"/>
        </w:rPr>
        <w:t>To</w:t>
      </w:r>
      <w:r>
        <w:rPr>
          <w:spacing w:val="-7"/>
          <w:sz w:val="20"/>
        </w:rPr>
        <w:t xml:space="preserve"> </w:t>
      </w:r>
      <w:r>
        <w:rPr>
          <w:sz w:val="20"/>
        </w:rPr>
        <w:t>work</w:t>
      </w:r>
      <w:r>
        <w:rPr>
          <w:spacing w:val="-3"/>
          <w:sz w:val="20"/>
        </w:rPr>
        <w:t xml:space="preserve"> </w:t>
      </w:r>
      <w:r>
        <w:rPr>
          <w:sz w:val="20"/>
        </w:rPr>
        <w:t>in</w:t>
      </w:r>
      <w:r>
        <w:rPr>
          <w:spacing w:val="-7"/>
          <w:sz w:val="20"/>
        </w:rPr>
        <w:t xml:space="preserve"> </w:t>
      </w:r>
      <w:r>
        <w:rPr>
          <w:sz w:val="20"/>
        </w:rPr>
        <w:t>accordance</w:t>
      </w:r>
      <w:r>
        <w:rPr>
          <w:spacing w:val="-3"/>
          <w:sz w:val="20"/>
        </w:rPr>
        <w:t xml:space="preserve"> </w:t>
      </w:r>
      <w:r>
        <w:rPr>
          <w:sz w:val="20"/>
        </w:rPr>
        <w:t>with</w:t>
      </w:r>
      <w:r>
        <w:rPr>
          <w:spacing w:val="-5"/>
          <w:sz w:val="20"/>
        </w:rPr>
        <w:t xml:space="preserve"> </w:t>
      </w:r>
      <w:r>
        <w:rPr>
          <w:sz w:val="20"/>
        </w:rPr>
        <w:t>the</w:t>
      </w:r>
      <w:r>
        <w:rPr>
          <w:spacing w:val="-6"/>
          <w:sz w:val="20"/>
        </w:rPr>
        <w:t xml:space="preserve"> </w:t>
      </w:r>
      <w:r>
        <w:rPr>
          <w:sz w:val="20"/>
        </w:rPr>
        <w:t>requirements</w:t>
      </w:r>
      <w:r>
        <w:rPr>
          <w:spacing w:val="-6"/>
          <w:sz w:val="20"/>
        </w:rPr>
        <w:t xml:space="preserve"> </w:t>
      </w:r>
      <w:r>
        <w:rPr>
          <w:sz w:val="20"/>
        </w:rPr>
        <w:t>of</w:t>
      </w:r>
      <w:r>
        <w:rPr>
          <w:spacing w:val="-5"/>
          <w:sz w:val="20"/>
        </w:rPr>
        <w:t xml:space="preserve"> </w:t>
      </w:r>
      <w:r>
        <w:rPr>
          <w:sz w:val="20"/>
        </w:rPr>
        <w:t>this</w:t>
      </w:r>
      <w:r>
        <w:rPr>
          <w:spacing w:val="-6"/>
          <w:sz w:val="20"/>
        </w:rPr>
        <w:t xml:space="preserve"> </w:t>
      </w:r>
      <w:r>
        <w:rPr>
          <w:spacing w:val="-2"/>
          <w:sz w:val="20"/>
        </w:rPr>
        <w:t>program.</w:t>
      </w:r>
    </w:p>
    <w:p w14:paraId="7FBB5DAD" w14:textId="77777777" w:rsidR="00562CC2" w:rsidRDefault="00000000">
      <w:pPr>
        <w:pStyle w:val="ListParagraph"/>
        <w:numPr>
          <w:ilvl w:val="0"/>
          <w:numId w:val="159"/>
        </w:numPr>
        <w:tabs>
          <w:tab w:val="left" w:pos="2918"/>
        </w:tabs>
        <w:spacing w:before="1"/>
        <w:ind w:left="2918" w:hanging="358"/>
        <w:rPr>
          <w:sz w:val="20"/>
        </w:rPr>
      </w:pPr>
      <w:r>
        <w:rPr>
          <w:sz w:val="20"/>
        </w:rPr>
        <w:t>To</w:t>
      </w:r>
      <w:r>
        <w:rPr>
          <w:spacing w:val="-7"/>
          <w:sz w:val="20"/>
        </w:rPr>
        <w:t xml:space="preserve"> </w:t>
      </w:r>
      <w:r>
        <w:rPr>
          <w:sz w:val="20"/>
        </w:rPr>
        <w:t>use</w:t>
      </w:r>
      <w:r>
        <w:rPr>
          <w:spacing w:val="-7"/>
          <w:sz w:val="20"/>
        </w:rPr>
        <w:t xml:space="preserve"> </w:t>
      </w:r>
      <w:r>
        <w:rPr>
          <w:sz w:val="20"/>
        </w:rPr>
        <w:t>all</w:t>
      </w:r>
      <w:r>
        <w:rPr>
          <w:spacing w:val="-7"/>
          <w:sz w:val="20"/>
        </w:rPr>
        <w:t xml:space="preserve"> </w:t>
      </w:r>
      <w:r>
        <w:rPr>
          <w:sz w:val="20"/>
        </w:rPr>
        <w:t>required</w:t>
      </w:r>
      <w:r>
        <w:rPr>
          <w:spacing w:val="-8"/>
          <w:sz w:val="20"/>
        </w:rPr>
        <w:t xml:space="preserve"> </w:t>
      </w:r>
      <w:r>
        <w:rPr>
          <w:sz w:val="20"/>
        </w:rPr>
        <w:t>fall</w:t>
      </w:r>
      <w:r>
        <w:rPr>
          <w:spacing w:val="-7"/>
          <w:sz w:val="20"/>
        </w:rPr>
        <w:t xml:space="preserve"> </w:t>
      </w:r>
      <w:r>
        <w:rPr>
          <w:sz w:val="20"/>
        </w:rPr>
        <w:t>protection</w:t>
      </w:r>
      <w:r>
        <w:rPr>
          <w:spacing w:val="-5"/>
          <w:sz w:val="20"/>
        </w:rPr>
        <w:t xml:space="preserve"> </w:t>
      </w:r>
      <w:r>
        <w:rPr>
          <w:sz w:val="20"/>
        </w:rPr>
        <w:t>and</w:t>
      </w:r>
      <w:r>
        <w:rPr>
          <w:spacing w:val="-7"/>
          <w:sz w:val="20"/>
        </w:rPr>
        <w:t xml:space="preserve"> </w:t>
      </w:r>
      <w:r>
        <w:rPr>
          <w:sz w:val="20"/>
        </w:rPr>
        <w:t>personal</w:t>
      </w:r>
      <w:r>
        <w:rPr>
          <w:spacing w:val="-6"/>
          <w:sz w:val="20"/>
        </w:rPr>
        <w:t xml:space="preserve"> </w:t>
      </w:r>
      <w:r>
        <w:rPr>
          <w:sz w:val="20"/>
        </w:rPr>
        <w:t>protective</w:t>
      </w:r>
      <w:r>
        <w:rPr>
          <w:spacing w:val="-6"/>
          <w:sz w:val="20"/>
        </w:rPr>
        <w:t xml:space="preserve"> </w:t>
      </w:r>
      <w:r>
        <w:rPr>
          <w:spacing w:val="-2"/>
          <w:sz w:val="20"/>
        </w:rPr>
        <w:t>equipment.</w:t>
      </w:r>
    </w:p>
    <w:p w14:paraId="5205C1AA" w14:textId="77777777" w:rsidR="00562CC2" w:rsidRDefault="00000000">
      <w:pPr>
        <w:pStyle w:val="ListParagraph"/>
        <w:numPr>
          <w:ilvl w:val="0"/>
          <w:numId w:val="159"/>
        </w:numPr>
        <w:tabs>
          <w:tab w:val="left" w:pos="2918"/>
        </w:tabs>
        <w:spacing w:before="1"/>
        <w:ind w:left="2918" w:hanging="358"/>
        <w:rPr>
          <w:sz w:val="20"/>
        </w:rPr>
      </w:pPr>
      <w:r>
        <w:rPr>
          <w:sz w:val="20"/>
        </w:rPr>
        <w:t>To</w:t>
      </w:r>
      <w:r>
        <w:rPr>
          <w:spacing w:val="-7"/>
          <w:sz w:val="20"/>
        </w:rPr>
        <w:t xml:space="preserve"> </w:t>
      </w:r>
      <w:r>
        <w:rPr>
          <w:sz w:val="20"/>
        </w:rPr>
        <w:t>stop</w:t>
      </w:r>
      <w:r>
        <w:rPr>
          <w:spacing w:val="-7"/>
          <w:sz w:val="20"/>
        </w:rPr>
        <w:t xml:space="preserve"> </w:t>
      </w:r>
      <w:r>
        <w:rPr>
          <w:sz w:val="20"/>
        </w:rPr>
        <w:t>work</w:t>
      </w:r>
      <w:r>
        <w:rPr>
          <w:spacing w:val="-3"/>
          <w:sz w:val="20"/>
        </w:rPr>
        <w:t xml:space="preserve"> </w:t>
      </w:r>
      <w:r>
        <w:rPr>
          <w:sz w:val="20"/>
        </w:rPr>
        <w:t>immediately</w:t>
      </w:r>
      <w:r>
        <w:rPr>
          <w:spacing w:val="-10"/>
          <w:sz w:val="20"/>
        </w:rPr>
        <w:t xml:space="preserve"> </w:t>
      </w:r>
      <w:r>
        <w:rPr>
          <w:sz w:val="20"/>
        </w:rPr>
        <w:t>if</w:t>
      </w:r>
      <w:r>
        <w:rPr>
          <w:spacing w:val="-2"/>
          <w:sz w:val="20"/>
        </w:rPr>
        <w:t xml:space="preserve"> </w:t>
      </w:r>
      <w:r>
        <w:rPr>
          <w:sz w:val="20"/>
        </w:rPr>
        <w:t>any</w:t>
      </w:r>
      <w:r>
        <w:rPr>
          <w:spacing w:val="-9"/>
          <w:sz w:val="20"/>
        </w:rPr>
        <w:t xml:space="preserve"> </w:t>
      </w:r>
      <w:r>
        <w:rPr>
          <w:sz w:val="20"/>
        </w:rPr>
        <w:t>safety</w:t>
      </w:r>
      <w:r>
        <w:rPr>
          <w:spacing w:val="-7"/>
          <w:sz w:val="20"/>
        </w:rPr>
        <w:t xml:space="preserve"> </w:t>
      </w:r>
      <w:r>
        <w:rPr>
          <w:sz w:val="20"/>
        </w:rPr>
        <w:t>deficiencies</w:t>
      </w:r>
      <w:r>
        <w:rPr>
          <w:spacing w:val="-6"/>
          <w:sz w:val="20"/>
        </w:rPr>
        <w:t xml:space="preserve"> </w:t>
      </w:r>
      <w:r>
        <w:rPr>
          <w:sz w:val="20"/>
        </w:rPr>
        <w:t xml:space="preserve">are </w:t>
      </w:r>
      <w:r>
        <w:rPr>
          <w:spacing w:val="-2"/>
          <w:sz w:val="20"/>
        </w:rPr>
        <w:t>identified.</w:t>
      </w:r>
    </w:p>
    <w:p w14:paraId="41E36E80" w14:textId="77777777" w:rsidR="00562CC2" w:rsidRDefault="00000000">
      <w:pPr>
        <w:pStyle w:val="ListParagraph"/>
        <w:numPr>
          <w:ilvl w:val="0"/>
          <w:numId w:val="159"/>
        </w:numPr>
        <w:tabs>
          <w:tab w:val="left" w:pos="2918"/>
        </w:tabs>
        <w:ind w:left="2918" w:hanging="358"/>
        <w:rPr>
          <w:sz w:val="20"/>
        </w:rPr>
      </w:pPr>
      <w:r>
        <w:rPr>
          <w:sz w:val="20"/>
        </w:rPr>
        <w:t>To</w:t>
      </w:r>
      <w:r>
        <w:rPr>
          <w:spacing w:val="-6"/>
          <w:sz w:val="20"/>
        </w:rPr>
        <w:t xml:space="preserve"> </w:t>
      </w:r>
      <w:r>
        <w:rPr>
          <w:sz w:val="20"/>
        </w:rPr>
        <w:t>immediately</w:t>
      </w:r>
      <w:r>
        <w:rPr>
          <w:spacing w:val="-8"/>
          <w:sz w:val="20"/>
        </w:rPr>
        <w:t xml:space="preserve"> </w:t>
      </w:r>
      <w:r>
        <w:rPr>
          <w:sz w:val="20"/>
        </w:rPr>
        <w:t>report</w:t>
      </w:r>
      <w:r>
        <w:rPr>
          <w:spacing w:val="-6"/>
          <w:sz w:val="20"/>
        </w:rPr>
        <w:t xml:space="preserve"> </w:t>
      </w:r>
      <w:r>
        <w:rPr>
          <w:sz w:val="20"/>
        </w:rPr>
        <w:t>any</w:t>
      </w:r>
      <w:r>
        <w:rPr>
          <w:spacing w:val="-2"/>
          <w:sz w:val="20"/>
        </w:rPr>
        <w:t xml:space="preserve"> </w:t>
      </w:r>
      <w:r>
        <w:rPr>
          <w:sz w:val="20"/>
        </w:rPr>
        <w:t>safety</w:t>
      </w:r>
      <w:r>
        <w:rPr>
          <w:spacing w:val="-8"/>
          <w:sz w:val="20"/>
        </w:rPr>
        <w:t xml:space="preserve"> </w:t>
      </w:r>
      <w:r>
        <w:rPr>
          <w:sz w:val="20"/>
        </w:rPr>
        <w:t>issues</w:t>
      </w:r>
      <w:r>
        <w:rPr>
          <w:spacing w:val="-5"/>
          <w:sz w:val="20"/>
        </w:rPr>
        <w:t xml:space="preserve"> </w:t>
      </w:r>
      <w:r>
        <w:rPr>
          <w:sz w:val="20"/>
        </w:rPr>
        <w:t>to</w:t>
      </w:r>
      <w:r>
        <w:rPr>
          <w:spacing w:val="-3"/>
          <w:sz w:val="20"/>
        </w:rPr>
        <w:t xml:space="preserve"> </w:t>
      </w:r>
      <w:r>
        <w:rPr>
          <w:sz w:val="20"/>
        </w:rPr>
        <w:t>a</w:t>
      </w:r>
      <w:r>
        <w:rPr>
          <w:spacing w:val="-7"/>
          <w:sz w:val="20"/>
        </w:rPr>
        <w:t xml:space="preserve"> </w:t>
      </w:r>
      <w:r>
        <w:rPr>
          <w:spacing w:val="-2"/>
          <w:sz w:val="20"/>
        </w:rPr>
        <w:t>supervisor.</w:t>
      </w:r>
    </w:p>
    <w:p w14:paraId="4D12F2E0" w14:textId="77777777" w:rsidR="00562CC2" w:rsidRDefault="00000000">
      <w:pPr>
        <w:pStyle w:val="Heading9"/>
        <w:spacing w:before="226"/>
      </w:pPr>
      <w:r>
        <w:rPr>
          <w:noProof/>
        </w:rPr>
        <mc:AlternateContent>
          <mc:Choice Requires="wps">
            <w:drawing>
              <wp:anchor distT="0" distB="0" distL="0" distR="0" simplePos="0" relativeHeight="251672576" behindDoc="1" locked="0" layoutInCell="1" allowOverlap="1" wp14:anchorId="14F1B2DE" wp14:editId="1767B89B">
                <wp:simplePos x="0" y="0"/>
                <wp:positionH relativeFrom="page">
                  <wp:posOffset>896416</wp:posOffset>
                </wp:positionH>
                <wp:positionV relativeFrom="paragraph">
                  <wp:posOffset>305530</wp:posOffset>
                </wp:positionV>
                <wp:extent cx="5981065" cy="6350"/>
                <wp:effectExtent l="0" t="0" r="0" b="0"/>
                <wp:wrapTopAndBottom/>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9561E5" id="Graphic 284" o:spid="_x0000_s1026" style="position:absolute;margin-left:70.6pt;margin-top:24.05pt;width:470.95pt;height:.5pt;z-index:-25164390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rPr>
          <w:spacing w:val="-2"/>
        </w:rPr>
        <w:t>DEFINITIONS</w:t>
      </w:r>
    </w:p>
    <w:p w14:paraId="6AFC5510" w14:textId="77777777" w:rsidR="00562CC2" w:rsidRDefault="00562CC2">
      <w:pPr>
        <w:pStyle w:val="BodyText"/>
        <w:spacing w:before="9"/>
        <w:rPr>
          <w:b/>
          <w:sz w:val="19"/>
        </w:rPr>
      </w:pPr>
    </w:p>
    <w:tbl>
      <w:tblPr>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9"/>
        <w:gridCol w:w="7093"/>
      </w:tblGrid>
      <w:tr w:rsidR="00562CC2" w14:paraId="596A3D58" w14:textId="77777777">
        <w:trPr>
          <w:trHeight w:val="230"/>
        </w:trPr>
        <w:tc>
          <w:tcPr>
            <w:tcW w:w="2629" w:type="dxa"/>
          </w:tcPr>
          <w:p w14:paraId="6D5830E9" w14:textId="77777777" w:rsidR="00562CC2" w:rsidRDefault="00000000">
            <w:pPr>
              <w:pStyle w:val="TableParagraph"/>
              <w:spacing w:line="210" w:lineRule="exact"/>
              <w:ind w:left="107"/>
              <w:rPr>
                <w:sz w:val="20"/>
              </w:rPr>
            </w:pPr>
            <w:r>
              <w:rPr>
                <w:spacing w:val="-2"/>
                <w:sz w:val="20"/>
              </w:rPr>
              <w:t>Anchorage</w:t>
            </w:r>
          </w:p>
        </w:tc>
        <w:tc>
          <w:tcPr>
            <w:tcW w:w="7093" w:type="dxa"/>
          </w:tcPr>
          <w:p w14:paraId="6B593C46" w14:textId="77777777" w:rsidR="00562CC2" w:rsidRDefault="00000000">
            <w:pPr>
              <w:pStyle w:val="TableParagraph"/>
              <w:spacing w:line="210" w:lineRule="exact"/>
              <w:ind w:left="107"/>
              <w:rPr>
                <w:sz w:val="20"/>
              </w:rPr>
            </w:pPr>
            <w:r>
              <w:rPr>
                <w:sz w:val="20"/>
              </w:rPr>
              <w:t>A</w:t>
            </w:r>
            <w:r>
              <w:rPr>
                <w:spacing w:val="-8"/>
                <w:sz w:val="20"/>
              </w:rPr>
              <w:t xml:space="preserve"> </w:t>
            </w:r>
            <w:r>
              <w:rPr>
                <w:sz w:val="20"/>
              </w:rPr>
              <w:t>secure</w:t>
            </w:r>
            <w:r>
              <w:rPr>
                <w:spacing w:val="-8"/>
                <w:sz w:val="20"/>
              </w:rPr>
              <w:t xml:space="preserve"> </w:t>
            </w:r>
            <w:r>
              <w:rPr>
                <w:sz w:val="20"/>
              </w:rPr>
              <w:t>point</w:t>
            </w:r>
            <w:r>
              <w:rPr>
                <w:spacing w:val="-7"/>
                <w:sz w:val="20"/>
              </w:rPr>
              <w:t xml:space="preserve"> </w:t>
            </w:r>
            <w:r>
              <w:rPr>
                <w:sz w:val="20"/>
              </w:rPr>
              <w:t>of</w:t>
            </w:r>
            <w:r>
              <w:rPr>
                <w:spacing w:val="-6"/>
                <w:sz w:val="20"/>
              </w:rPr>
              <w:t xml:space="preserve"> </w:t>
            </w:r>
            <w:r>
              <w:rPr>
                <w:sz w:val="20"/>
              </w:rPr>
              <w:t>attachment</w:t>
            </w:r>
            <w:r>
              <w:rPr>
                <w:spacing w:val="-8"/>
                <w:sz w:val="20"/>
              </w:rPr>
              <w:t xml:space="preserve"> </w:t>
            </w:r>
            <w:r>
              <w:rPr>
                <w:sz w:val="20"/>
              </w:rPr>
              <w:t>for</w:t>
            </w:r>
            <w:r>
              <w:rPr>
                <w:spacing w:val="-7"/>
                <w:sz w:val="20"/>
              </w:rPr>
              <w:t xml:space="preserve"> </w:t>
            </w:r>
            <w:r>
              <w:rPr>
                <w:sz w:val="20"/>
              </w:rPr>
              <w:t>lifelines,</w:t>
            </w:r>
            <w:r>
              <w:rPr>
                <w:spacing w:val="-6"/>
                <w:sz w:val="20"/>
              </w:rPr>
              <w:t xml:space="preserve"> </w:t>
            </w:r>
            <w:r>
              <w:rPr>
                <w:sz w:val="20"/>
              </w:rPr>
              <w:t>lanyards,</w:t>
            </w:r>
            <w:r>
              <w:rPr>
                <w:spacing w:val="-7"/>
                <w:sz w:val="20"/>
              </w:rPr>
              <w:t xml:space="preserve"> </w:t>
            </w:r>
            <w:r>
              <w:rPr>
                <w:sz w:val="20"/>
              </w:rPr>
              <w:t>or</w:t>
            </w:r>
            <w:r>
              <w:rPr>
                <w:spacing w:val="-5"/>
                <w:sz w:val="20"/>
              </w:rPr>
              <w:t xml:space="preserve"> </w:t>
            </w:r>
            <w:r>
              <w:rPr>
                <w:sz w:val="20"/>
              </w:rPr>
              <w:t>deceleration</w:t>
            </w:r>
            <w:r>
              <w:rPr>
                <w:spacing w:val="-7"/>
                <w:sz w:val="20"/>
              </w:rPr>
              <w:t xml:space="preserve"> </w:t>
            </w:r>
            <w:r>
              <w:rPr>
                <w:spacing w:val="-2"/>
                <w:sz w:val="20"/>
              </w:rPr>
              <w:t>devices.</w:t>
            </w:r>
          </w:p>
        </w:tc>
      </w:tr>
      <w:tr w:rsidR="00562CC2" w14:paraId="38B04467" w14:textId="77777777">
        <w:trPr>
          <w:trHeight w:val="460"/>
        </w:trPr>
        <w:tc>
          <w:tcPr>
            <w:tcW w:w="2629" w:type="dxa"/>
          </w:tcPr>
          <w:p w14:paraId="5BC032CE" w14:textId="77777777" w:rsidR="00562CC2" w:rsidRDefault="00000000">
            <w:pPr>
              <w:pStyle w:val="TableParagraph"/>
              <w:spacing w:line="229" w:lineRule="exact"/>
              <w:ind w:left="107"/>
              <w:rPr>
                <w:sz w:val="20"/>
              </w:rPr>
            </w:pPr>
            <w:r>
              <w:rPr>
                <w:spacing w:val="-2"/>
                <w:sz w:val="20"/>
              </w:rPr>
              <w:t>Authorized</w:t>
            </w:r>
            <w:r>
              <w:rPr>
                <w:spacing w:val="5"/>
                <w:sz w:val="20"/>
              </w:rPr>
              <w:t xml:space="preserve"> </w:t>
            </w:r>
            <w:r>
              <w:rPr>
                <w:spacing w:val="-2"/>
                <w:sz w:val="20"/>
              </w:rPr>
              <w:t>Employee</w:t>
            </w:r>
          </w:p>
        </w:tc>
        <w:tc>
          <w:tcPr>
            <w:tcW w:w="7093" w:type="dxa"/>
          </w:tcPr>
          <w:p w14:paraId="776A00DE" w14:textId="77777777" w:rsidR="00562CC2" w:rsidRDefault="00000000">
            <w:pPr>
              <w:pStyle w:val="TableParagraph"/>
              <w:spacing w:line="230" w:lineRule="exact"/>
              <w:ind w:left="107"/>
              <w:rPr>
                <w:sz w:val="20"/>
              </w:rPr>
            </w:pPr>
            <w:r>
              <w:rPr>
                <w:sz w:val="20"/>
              </w:rPr>
              <w:t>A person approved or assigned by the employer to perform a specific type of duty or duties or to be at a specific location or locations at the jobsite</w:t>
            </w:r>
          </w:p>
        </w:tc>
      </w:tr>
      <w:tr w:rsidR="00562CC2" w14:paraId="79936C87" w14:textId="77777777">
        <w:trPr>
          <w:trHeight w:val="1151"/>
        </w:trPr>
        <w:tc>
          <w:tcPr>
            <w:tcW w:w="2629" w:type="dxa"/>
          </w:tcPr>
          <w:p w14:paraId="5D3CF1B7" w14:textId="77777777" w:rsidR="00562CC2" w:rsidRDefault="00000000">
            <w:pPr>
              <w:pStyle w:val="TableParagraph"/>
              <w:spacing w:line="229" w:lineRule="exact"/>
              <w:ind w:left="107"/>
              <w:rPr>
                <w:sz w:val="20"/>
              </w:rPr>
            </w:pPr>
            <w:r>
              <w:rPr>
                <w:sz w:val="20"/>
              </w:rPr>
              <w:t>Body</w:t>
            </w:r>
            <w:r>
              <w:rPr>
                <w:spacing w:val="-8"/>
                <w:sz w:val="20"/>
              </w:rPr>
              <w:t xml:space="preserve"> </w:t>
            </w:r>
            <w:r>
              <w:rPr>
                <w:spacing w:val="-2"/>
                <w:sz w:val="20"/>
              </w:rPr>
              <w:t>Harness</w:t>
            </w:r>
          </w:p>
        </w:tc>
        <w:tc>
          <w:tcPr>
            <w:tcW w:w="7093" w:type="dxa"/>
          </w:tcPr>
          <w:p w14:paraId="0611F292" w14:textId="77777777" w:rsidR="00562CC2" w:rsidRDefault="00000000">
            <w:pPr>
              <w:pStyle w:val="TableParagraph"/>
              <w:ind w:left="107" w:right="100"/>
              <w:jc w:val="both"/>
              <w:rPr>
                <w:sz w:val="20"/>
              </w:rPr>
            </w:pPr>
            <w:r>
              <w:rPr>
                <w:sz w:val="20"/>
              </w:rPr>
              <w:t>Straps that may</w:t>
            </w:r>
            <w:r>
              <w:rPr>
                <w:spacing w:val="-2"/>
                <w:sz w:val="20"/>
              </w:rPr>
              <w:t xml:space="preserve"> </w:t>
            </w:r>
            <w:r>
              <w:rPr>
                <w:sz w:val="20"/>
              </w:rPr>
              <w:t>be secured about the person in a manner that distributes the fall-arrest forces over at least the thighs, pelvis, waist, chest, and shoulders with a</w:t>
            </w:r>
            <w:r>
              <w:rPr>
                <w:spacing w:val="-2"/>
                <w:sz w:val="20"/>
              </w:rPr>
              <w:t xml:space="preserve"> </w:t>
            </w:r>
            <w:r>
              <w:rPr>
                <w:sz w:val="20"/>
              </w:rPr>
              <w:t>means</w:t>
            </w:r>
            <w:r>
              <w:rPr>
                <w:spacing w:val="-1"/>
                <w:sz w:val="20"/>
              </w:rPr>
              <w:t xml:space="preserve"> </w:t>
            </w:r>
            <w:r>
              <w:rPr>
                <w:sz w:val="20"/>
              </w:rPr>
              <w:t>for</w:t>
            </w:r>
            <w:r>
              <w:rPr>
                <w:spacing w:val="-1"/>
                <w:sz w:val="20"/>
              </w:rPr>
              <w:t xml:space="preserve"> </w:t>
            </w:r>
            <w:r>
              <w:rPr>
                <w:sz w:val="20"/>
              </w:rPr>
              <w:t>attaching the harness to</w:t>
            </w:r>
            <w:r>
              <w:rPr>
                <w:spacing w:val="-2"/>
                <w:sz w:val="20"/>
              </w:rPr>
              <w:t xml:space="preserve"> </w:t>
            </w:r>
            <w:r>
              <w:rPr>
                <w:sz w:val="20"/>
              </w:rPr>
              <w:t>other</w:t>
            </w:r>
            <w:r>
              <w:rPr>
                <w:spacing w:val="-1"/>
                <w:sz w:val="20"/>
              </w:rPr>
              <w:t xml:space="preserve"> </w:t>
            </w:r>
            <w:r>
              <w:rPr>
                <w:sz w:val="20"/>
              </w:rPr>
              <w:t>components of a</w:t>
            </w:r>
            <w:r>
              <w:rPr>
                <w:spacing w:val="-2"/>
                <w:sz w:val="20"/>
              </w:rPr>
              <w:t xml:space="preserve"> </w:t>
            </w:r>
            <w:r>
              <w:rPr>
                <w:sz w:val="20"/>
              </w:rPr>
              <w:t>personal</w:t>
            </w:r>
            <w:r>
              <w:rPr>
                <w:spacing w:val="-3"/>
                <w:sz w:val="20"/>
              </w:rPr>
              <w:t xml:space="preserve"> </w:t>
            </w:r>
            <w:r>
              <w:rPr>
                <w:sz w:val="20"/>
              </w:rPr>
              <w:t>fall arrest system.</w:t>
            </w:r>
          </w:p>
        </w:tc>
      </w:tr>
      <w:tr w:rsidR="00562CC2" w14:paraId="51E89FAF" w14:textId="77777777">
        <w:trPr>
          <w:trHeight w:val="919"/>
        </w:trPr>
        <w:tc>
          <w:tcPr>
            <w:tcW w:w="2629" w:type="dxa"/>
          </w:tcPr>
          <w:p w14:paraId="27B77EAA" w14:textId="77777777" w:rsidR="00562CC2" w:rsidRDefault="00000000">
            <w:pPr>
              <w:pStyle w:val="TableParagraph"/>
              <w:spacing w:line="229" w:lineRule="exact"/>
              <w:ind w:left="107"/>
              <w:rPr>
                <w:sz w:val="20"/>
              </w:rPr>
            </w:pPr>
            <w:r>
              <w:rPr>
                <w:sz w:val="20"/>
              </w:rPr>
              <w:t>Competent</w:t>
            </w:r>
            <w:r>
              <w:rPr>
                <w:spacing w:val="-12"/>
                <w:sz w:val="20"/>
              </w:rPr>
              <w:t xml:space="preserve"> </w:t>
            </w:r>
            <w:r>
              <w:rPr>
                <w:spacing w:val="-2"/>
                <w:sz w:val="20"/>
              </w:rPr>
              <w:t>Person</w:t>
            </w:r>
          </w:p>
        </w:tc>
        <w:tc>
          <w:tcPr>
            <w:tcW w:w="7093" w:type="dxa"/>
          </w:tcPr>
          <w:p w14:paraId="458310E8" w14:textId="77777777" w:rsidR="00562CC2" w:rsidRDefault="00000000">
            <w:pPr>
              <w:pStyle w:val="TableParagraph"/>
              <w:ind w:left="107" w:right="104"/>
              <w:jc w:val="both"/>
              <w:rPr>
                <w:sz w:val="20"/>
              </w:rPr>
            </w:pPr>
            <w:r>
              <w:rPr>
                <w:sz w:val="20"/>
              </w:rPr>
              <w:t>One who is capable of identifying existing and predictable hazards in the surroundings or working conditions which are unsanitary, hazardous, or dangerous</w:t>
            </w:r>
            <w:r>
              <w:rPr>
                <w:spacing w:val="-8"/>
                <w:sz w:val="20"/>
              </w:rPr>
              <w:t xml:space="preserve"> </w:t>
            </w:r>
            <w:r>
              <w:rPr>
                <w:sz w:val="20"/>
              </w:rPr>
              <w:t>to</w:t>
            </w:r>
            <w:r>
              <w:rPr>
                <w:spacing w:val="-7"/>
                <w:sz w:val="20"/>
              </w:rPr>
              <w:t xml:space="preserve"> </w:t>
            </w:r>
            <w:r>
              <w:rPr>
                <w:sz w:val="20"/>
              </w:rPr>
              <w:t>employees,</w:t>
            </w:r>
            <w:r>
              <w:rPr>
                <w:spacing w:val="-8"/>
                <w:sz w:val="20"/>
              </w:rPr>
              <w:t xml:space="preserve"> </w:t>
            </w:r>
            <w:r>
              <w:rPr>
                <w:sz w:val="20"/>
              </w:rPr>
              <w:t>and</w:t>
            </w:r>
            <w:r>
              <w:rPr>
                <w:spacing w:val="-8"/>
                <w:sz w:val="20"/>
              </w:rPr>
              <w:t xml:space="preserve"> </w:t>
            </w:r>
            <w:r>
              <w:rPr>
                <w:sz w:val="20"/>
              </w:rPr>
              <w:t>who</w:t>
            </w:r>
            <w:r>
              <w:rPr>
                <w:spacing w:val="-8"/>
                <w:sz w:val="20"/>
              </w:rPr>
              <w:t xml:space="preserve"> </w:t>
            </w:r>
            <w:r>
              <w:rPr>
                <w:sz w:val="20"/>
              </w:rPr>
              <w:t>has</w:t>
            </w:r>
            <w:r>
              <w:rPr>
                <w:spacing w:val="-5"/>
                <w:sz w:val="20"/>
              </w:rPr>
              <w:t xml:space="preserve"> </w:t>
            </w:r>
            <w:r>
              <w:rPr>
                <w:sz w:val="20"/>
              </w:rPr>
              <w:t>authorization</w:t>
            </w:r>
            <w:r>
              <w:rPr>
                <w:spacing w:val="-10"/>
                <w:sz w:val="20"/>
              </w:rPr>
              <w:t xml:space="preserve"> </w:t>
            </w:r>
            <w:r>
              <w:rPr>
                <w:sz w:val="20"/>
              </w:rPr>
              <w:t>to</w:t>
            </w:r>
            <w:r>
              <w:rPr>
                <w:spacing w:val="-7"/>
                <w:sz w:val="20"/>
              </w:rPr>
              <w:t xml:space="preserve"> </w:t>
            </w:r>
            <w:r>
              <w:rPr>
                <w:sz w:val="20"/>
              </w:rPr>
              <w:t>take</w:t>
            </w:r>
            <w:r>
              <w:rPr>
                <w:spacing w:val="-10"/>
                <w:sz w:val="20"/>
              </w:rPr>
              <w:t xml:space="preserve"> </w:t>
            </w:r>
            <w:r>
              <w:rPr>
                <w:sz w:val="20"/>
              </w:rPr>
              <w:t>prompt</w:t>
            </w:r>
            <w:r>
              <w:rPr>
                <w:spacing w:val="-9"/>
                <w:sz w:val="20"/>
              </w:rPr>
              <w:t xml:space="preserve"> </w:t>
            </w:r>
            <w:r>
              <w:rPr>
                <w:spacing w:val="-2"/>
                <w:sz w:val="20"/>
              </w:rPr>
              <w:t>corrective</w:t>
            </w:r>
          </w:p>
          <w:p w14:paraId="502C6341" w14:textId="77777777" w:rsidR="00562CC2" w:rsidRDefault="00000000">
            <w:pPr>
              <w:pStyle w:val="TableParagraph"/>
              <w:spacing w:line="210" w:lineRule="exact"/>
              <w:ind w:left="107"/>
              <w:jc w:val="both"/>
              <w:rPr>
                <w:sz w:val="20"/>
              </w:rPr>
            </w:pPr>
            <w:r>
              <w:rPr>
                <w:sz w:val="20"/>
              </w:rPr>
              <w:t>measures</w:t>
            </w:r>
            <w:r>
              <w:rPr>
                <w:spacing w:val="-7"/>
                <w:sz w:val="20"/>
              </w:rPr>
              <w:t xml:space="preserve"> </w:t>
            </w:r>
            <w:r>
              <w:rPr>
                <w:sz w:val="20"/>
              </w:rPr>
              <w:t>to</w:t>
            </w:r>
            <w:r>
              <w:rPr>
                <w:spacing w:val="-9"/>
                <w:sz w:val="20"/>
              </w:rPr>
              <w:t xml:space="preserve"> </w:t>
            </w:r>
            <w:r>
              <w:rPr>
                <w:sz w:val="20"/>
              </w:rPr>
              <w:t>eliminate</w:t>
            </w:r>
            <w:r>
              <w:rPr>
                <w:spacing w:val="-7"/>
                <w:sz w:val="20"/>
              </w:rPr>
              <w:t xml:space="preserve"> </w:t>
            </w:r>
            <w:r>
              <w:rPr>
                <w:spacing w:val="-4"/>
                <w:sz w:val="20"/>
              </w:rPr>
              <w:t>them.</w:t>
            </w:r>
          </w:p>
        </w:tc>
      </w:tr>
      <w:tr w:rsidR="00562CC2" w14:paraId="6F2EB280" w14:textId="77777777">
        <w:trPr>
          <w:trHeight w:val="230"/>
        </w:trPr>
        <w:tc>
          <w:tcPr>
            <w:tcW w:w="2629" w:type="dxa"/>
          </w:tcPr>
          <w:p w14:paraId="6442EC11" w14:textId="77777777" w:rsidR="00562CC2" w:rsidRDefault="00000000">
            <w:pPr>
              <w:pStyle w:val="TableParagraph"/>
              <w:spacing w:line="210" w:lineRule="exact"/>
              <w:ind w:left="107"/>
              <w:rPr>
                <w:sz w:val="20"/>
              </w:rPr>
            </w:pPr>
            <w:r>
              <w:rPr>
                <w:sz w:val="20"/>
              </w:rPr>
              <w:t>Body</w:t>
            </w:r>
            <w:r>
              <w:rPr>
                <w:spacing w:val="-6"/>
                <w:sz w:val="20"/>
              </w:rPr>
              <w:t xml:space="preserve"> </w:t>
            </w:r>
            <w:r>
              <w:rPr>
                <w:spacing w:val="-4"/>
                <w:sz w:val="20"/>
              </w:rPr>
              <w:t>Belt</w:t>
            </w:r>
          </w:p>
        </w:tc>
        <w:tc>
          <w:tcPr>
            <w:tcW w:w="7093" w:type="dxa"/>
          </w:tcPr>
          <w:p w14:paraId="76672CCD" w14:textId="77777777" w:rsidR="00562CC2" w:rsidRDefault="00000000">
            <w:pPr>
              <w:pStyle w:val="TableParagraph"/>
              <w:spacing w:line="210" w:lineRule="exact"/>
              <w:ind w:left="107"/>
              <w:rPr>
                <w:sz w:val="20"/>
              </w:rPr>
            </w:pPr>
            <w:r>
              <w:rPr>
                <w:sz w:val="20"/>
              </w:rPr>
              <w:t>Use</w:t>
            </w:r>
            <w:r>
              <w:rPr>
                <w:spacing w:val="-6"/>
                <w:sz w:val="20"/>
              </w:rPr>
              <w:t xml:space="preserve"> </w:t>
            </w:r>
            <w:r>
              <w:rPr>
                <w:sz w:val="20"/>
              </w:rPr>
              <w:t>of</w:t>
            </w:r>
            <w:r>
              <w:rPr>
                <w:spacing w:val="-5"/>
                <w:sz w:val="20"/>
              </w:rPr>
              <w:t xml:space="preserve"> </w:t>
            </w:r>
            <w:r>
              <w:rPr>
                <w:sz w:val="20"/>
              </w:rPr>
              <w:t>a</w:t>
            </w:r>
            <w:r>
              <w:rPr>
                <w:spacing w:val="-6"/>
                <w:sz w:val="20"/>
              </w:rPr>
              <w:t xml:space="preserve"> </w:t>
            </w:r>
            <w:r>
              <w:rPr>
                <w:sz w:val="20"/>
              </w:rPr>
              <w:t>body</w:t>
            </w:r>
            <w:r>
              <w:rPr>
                <w:spacing w:val="-7"/>
                <w:sz w:val="20"/>
              </w:rPr>
              <w:t xml:space="preserve"> </w:t>
            </w:r>
            <w:r>
              <w:rPr>
                <w:sz w:val="20"/>
              </w:rPr>
              <w:t>belt</w:t>
            </w:r>
            <w:r>
              <w:rPr>
                <w:spacing w:val="-6"/>
                <w:sz w:val="20"/>
              </w:rPr>
              <w:t xml:space="preserve"> </w:t>
            </w:r>
            <w:r>
              <w:rPr>
                <w:sz w:val="20"/>
              </w:rPr>
              <w:t>is</w:t>
            </w:r>
            <w:r>
              <w:rPr>
                <w:spacing w:val="-3"/>
                <w:sz w:val="20"/>
              </w:rPr>
              <w:t xml:space="preserve"> </w:t>
            </w:r>
            <w:r>
              <w:rPr>
                <w:sz w:val="20"/>
              </w:rPr>
              <w:t>not</w:t>
            </w:r>
            <w:r>
              <w:rPr>
                <w:spacing w:val="-4"/>
                <w:sz w:val="20"/>
              </w:rPr>
              <w:t xml:space="preserve"> </w:t>
            </w:r>
            <w:r>
              <w:rPr>
                <w:sz w:val="20"/>
              </w:rPr>
              <w:t>allowed</w:t>
            </w:r>
            <w:r>
              <w:rPr>
                <w:spacing w:val="-6"/>
                <w:sz w:val="20"/>
              </w:rPr>
              <w:t xml:space="preserve"> </w:t>
            </w:r>
            <w:r>
              <w:rPr>
                <w:sz w:val="20"/>
              </w:rPr>
              <w:t>on</w:t>
            </w:r>
            <w:r>
              <w:rPr>
                <w:spacing w:val="-5"/>
                <w:sz w:val="20"/>
              </w:rPr>
              <w:t xml:space="preserve"> </w:t>
            </w:r>
            <w:r>
              <w:rPr>
                <w:sz w:val="20"/>
              </w:rPr>
              <w:t>any</w:t>
            </w:r>
            <w:r>
              <w:rPr>
                <w:spacing w:val="-5"/>
                <w:sz w:val="20"/>
              </w:rPr>
              <w:t xml:space="preserve"> </w:t>
            </w:r>
            <w:r>
              <w:rPr>
                <w:sz w:val="20"/>
              </w:rPr>
              <w:t>Davis</w:t>
            </w:r>
            <w:r>
              <w:rPr>
                <w:spacing w:val="-3"/>
                <w:sz w:val="20"/>
              </w:rPr>
              <w:t xml:space="preserve"> </w:t>
            </w:r>
            <w:r>
              <w:rPr>
                <w:sz w:val="20"/>
              </w:rPr>
              <w:t>Mechanical</w:t>
            </w:r>
            <w:r>
              <w:rPr>
                <w:spacing w:val="-3"/>
                <w:sz w:val="20"/>
              </w:rPr>
              <w:t xml:space="preserve"> </w:t>
            </w:r>
            <w:r>
              <w:rPr>
                <w:spacing w:val="-2"/>
                <w:sz w:val="20"/>
              </w:rPr>
              <w:t>projects.</w:t>
            </w:r>
          </w:p>
        </w:tc>
      </w:tr>
      <w:tr w:rsidR="00562CC2" w14:paraId="02BF88D4" w14:textId="77777777">
        <w:trPr>
          <w:trHeight w:val="460"/>
        </w:trPr>
        <w:tc>
          <w:tcPr>
            <w:tcW w:w="2629" w:type="dxa"/>
          </w:tcPr>
          <w:p w14:paraId="6D82C66B" w14:textId="77777777" w:rsidR="00562CC2" w:rsidRDefault="00000000">
            <w:pPr>
              <w:pStyle w:val="TableParagraph"/>
              <w:spacing w:line="229" w:lineRule="exact"/>
              <w:ind w:left="107"/>
              <w:rPr>
                <w:sz w:val="20"/>
              </w:rPr>
            </w:pPr>
            <w:r>
              <w:rPr>
                <w:spacing w:val="-2"/>
                <w:sz w:val="20"/>
              </w:rPr>
              <w:t>Connector</w:t>
            </w:r>
          </w:p>
        </w:tc>
        <w:tc>
          <w:tcPr>
            <w:tcW w:w="7093" w:type="dxa"/>
          </w:tcPr>
          <w:p w14:paraId="4D02E2B1" w14:textId="77777777" w:rsidR="00562CC2" w:rsidRDefault="00000000">
            <w:pPr>
              <w:pStyle w:val="TableParagraph"/>
              <w:spacing w:line="230" w:lineRule="exact"/>
              <w:ind w:left="107"/>
              <w:rPr>
                <w:sz w:val="20"/>
              </w:rPr>
            </w:pPr>
            <w:r>
              <w:rPr>
                <w:sz w:val="20"/>
              </w:rPr>
              <w:t>A</w:t>
            </w:r>
            <w:r>
              <w:rPr>
                <w:spacing w:val="-4"/>
                <w:sz w:val="20"/>
              </w:rPr>
              <w:t xml:space="preserve"> </w:t>
            </w:r>
            <w:r>
              <w:rPr>
                <w:sz w:val="20"/>
              </w:rPr>
              <w:t>device</w:t>
            </w:r>
            <w:r>
              <w:rPr>
                <w:spacing w:val="-3"/>
                <w:sz w:val="20"/>
              </w:rPr>
              <w:t xml:space="preserve"> </w:t>
            </w:r>
            <w:r>
              <w:rPr>
                <w:sz w:val="20"/>
              </w:rPr>
              <w:t>that</w:t>
            </w:r>
            <w:r>
              <w:rPr>
                <w:spacing w:val="-4"/>
                <w:sz w:val="20"/>
              </w:rPr>
              <w:t xml:space="preserve"> </w:t>
            </w:r>
            <w:r>
              <w:rPr>
                <w:sz w:val="20"/>
              </w:rPr>
              <w:t>is</w:t>
            </w:r>
            <w:r>
              <w:rPr>
                <w:spacing w:val="-4"/>
                <w:sz w:val="20"/>
              </w:rPr>
              <w:t xml:space="preserve"> </w:t>
            </w:r>
            <w:r>
              <w:rPr>
                <w:sz w:val="20"/>
              </w:rPr>
              <w:t>used</w:t>
            </w:r>
            <w:r>
              <w:rPr>
                <w:spacing w:val="-4"/>
                <w:sz w:val="20"/>
              </w:rPr>
              <w:t xml:space="preserve"> </w:t>
            </w:r>
            <w:r>
              <w:rPr>
                <w:sz w:val="20"/>
              </w:rPr>
              <w:t>to</w:t>
            </w:r>
            <w:r>
              <w:rPr>
                <w:spacing w:val="-5"/>
                <w:sz w:val="20"/>
              </w:rPr>
              <w:t xml:space="preserve"> </w:t>
            </w:r>
            <w:r>
              <w:rPr>
                <w:sz w:val="20"/>
              </w:rPr>
              <w:t>couple</w:t>
            </w:r>
            <w:r>
              <w:rPr>
                <w:spacing w:val="-4"/>
                <w:sz w:val="20"/>
              </w:rPr>
              <w:t xml:space="preserve"> </w:t>
            </w:r>
            <w:r>
              <w:rPr>
                <w:sz w:val="20"/>
              </w:rPr>
              <w:t>(connect)</w:t>
            </w:r>
            <w:r>
              <w:rPr>
                <w:spacing w:val="-4"/>
                <w:sz w:val="20"/>
              </w:rPr>
              <w:t xml:space="preserve"> </w:t>
            </w:r>
            <w:r>
              <w:rPr>
                <w:sz w:val="20"/>
              </w:rPr>
              <w:t>parts</w:t>
            </w:r>
            <w:r>
              <w:rPr>
                <w:spacing w:val="-4"/>
                <w:sz w:val="20"/>
              </w:rPr>
              <w:t xml:space="preserve"> </w:t>
            </w:r>
            <w:r>
              <w:rPr>
                <w:sz w:val="20"/>
              </w:rPr>
              <w:t>of</w:t>
            </w:r>
            <w:r>
              <w:rPr>
                <w:spacing w:val="-3"/>
                <w:sz w:val="20"/>
              </w:rPr>
              <w:t xml:space="preserve"> </w:t>
            </w:r>
            <w:r>
              <w:rPr>
                <w:sz w:val="20"/>
              </w:rPr>
              <w:t>a</w:t>
            </w:r>
            <w:r>
              <w:rPr>
                <w:spacing w:val="-5"/>
                <w:sz w:val="20"/>
              </w:rPr>
              <w:t xml:space="preserve"> </w:t>
            </w:r>
            <w:r>
              <w:rPr>
                <w:sz w:val="20"/>
              </w:rPr>
              <w:t>personal</w:t>
            </w:r>
            <w:r>
              <w:rPr>
                <w:spacing w:val="-5"/>
                <w:sz w:val="20"/>
              </w:rPr>
              <w:t xml:space="preserve"> </w:t>
            </w:r>
            <w:r>
              <w:rPr>
                <w:sz w:val="20"/>
              </w:rPr>
              <w:t>fall</w:t>
            </w:r>
            <w:r>
              <w:rPr>
                <w:spacing w:val="-5"/>
                <w:sz w:val="20"/>
              </w:rPr>
              <w:t xml:space="preserve"> </w:t>
            </w:r>
            <w:r>
              <w:rPr>
                <w:sz w:val="20"/>
              </w:rPr>
              <w:t>arrest</w:t>
            </w:r>
            <w:r>
              <w:rPr>
                <w:spacing w:val="-4"/>
                <w:sz w:val="20"/>
              </w:rPr>
              <w:t xml:space="preserve"> </w:t>
            </w:r>
            <w:r>
              <w:rPr>
                <w:sz w:val="20"/>
              </w:rPr>
              <w:t>system or positioning device system together.</w:t>
            </w:r>
          </w:p>
        </w:tc>
      </w:tr>
      <w:tr w:rsidR="00562CC2" w14:paraId="35E282BC" w14:textId="77777777">
        <w:trPr>
          <w:trHeight w:val="918"/>
        </w:trPr>
        <w:tc>
          <w:tcPr>
            <w:tcW w:w="2629" w:type="dxa"/>
          </w:tcPr>
          <w:p w14:paraId="08F0EF68" w14:textId="77777777" w:rsidR="00562CC2" w:rsidRDefault="00000000">
            <w:pPr>
              <w:pStyle w:val="TableParagraph"/>
              <w:spacing w:line="229" w:lineRule="exact"/>
              <w:ind w:left="107"/>
              <w:rPr>
                <w:sz w:val="20"/>
              </w:rPr>
            </w:pPr>
            <w:r>
              <w:rPr>
                <w:sz w:val="20"/>
              </w:rPr>
              <w:t>Controlled</w:t>
            </w:r>
            <w:r>
              <w:rPr>
                <w:spacing w:val="-9"/>
                <w:sz w:val="20"/>
              </w:rPr>
              <w:t xml:space="preserve"> </w:t>
            </w:r>
            <w:r>
              <w:rPr>
                <w:sz w:val="20"/>
              </w:rPr>
              <w:t>Access</w:t>
            </w:r>
            <w:r>
              <w:rPr>
                <w:spacing w:val="-8"/>
                <w:sz w:val="20"/>
              </w:rPr>
              <w:t xml:space="preserve"> </w:t>
            </w:r>
            <w:r>
              <w:rPr>
                <w:spacing w:val="-4"/>
                <w:sz w:val="20"/>
              </w:rPr>
              <w:t>Zone</w:t>
            </w:r>
          </w:p>
        </w:tc>
        <w:tc>
          <w:tcPr>
            <w:tcW w:w="7093" w:type="dxa"/>
          </w:tcPr>
          <w:p w14:paraId="1E1D19B7" w14:textId="77777777" w:rsidR="00562CC2" w:rsidRDefault="00000000">
            <w:pPr>
              <w:pStyle w:val="TableParagraph"/>
              <w:ind w:left="107"/>
              <w:rPr>
                <w:sz w:val="20"/>
              </w:rPr>
            </w:pPr>
            <w:r>
              <w:rPr>
                <w:sz w:val="20"/>
              </w:rPr>
              <w:t>A</w:t>
            </w:r>
            <w:r>
              <w:rPr>
                <w:spacing w:val="26"/>
                <w:sz w:val="20"/>
              </w:rPr>
              <w:t xml:space="preserve"> </w:t>
            </w:r>
            <w:r>
              <w:rPr>
                <w:sz w:val="20"/>
              </w:rPr>
              <w:t>work</w:t>
            </w:r>
            <w:r>
              <w:rPr>
                <w:spacing w:val="30"/>
                <w:sz w:val="20"/>
              </w:rPr>
              <w:t xml:space="preserve"> </w:t>
            </w:r>
            <w:r>
              <w:rPr>
                <w:sz w:val="20"/>
              </w:rPr>
              <w:t>area</w:t>
            </w:r>
            <w:r>
              <w:rPr>
                <w:spacing w:val="26"/>
                <w:sz w:val="20"/>
              </w:rPr>
              <w:t xml:space="preserve"> </w:t>
            </w:r>
            <w:r>
              <w:rPr>
                <w:sz w:val="20"/>
              </w:rPr>
              <w:t>designated</w:t>
            </w:r>
            <w:r>
              <w:rPr>
                <w:spacing w:val="26"/>
                <w:sz w:val="20"/>
              </w:rPr>
              <w:t xml:space="preserve"> </w:t>
            </w:r>
            <w:r>
              <w:rPr>
                <w:sz w:val="20"/>
              </w:rPr>
              <w:t>and</w:t>
            </w:r>
            <w:r>
              <w:rPr>
                <w:spacing w:val="26"/>
                <w:sz w:val="20"/>
              </w:rPr>
              <w:t xml:space="preserve"> </w:t>
            </w:r>
            <w:r>
              <w:rPr>
                <w:sz w:val="20"/>
              </w:rPr>
              <w:t>clearly</w:t>
            </w:r>
            <w:r>
              <w:rPr>
                <w:spacing w:val="24"/>
                <w:sz w:val="20"/>
              </w:rPr>
              <w:t xml:space="preserve"> </w:t>
            </w:r>
            <w:r>
              <w:rPr>
                <w:sz w:val="20"/>
              </w:rPr>
              <w:t>marked</w:t>
            </w:r>
            <w:r>
              <w:rPr>
                <w:spacing w:val="26"/>
                <w:sz w:val="20"/>
              </w:rPr>
              <w:t xml:space="preserve"> </w:t>
            </w:r>
            <w:r>
              <w:rPr>
                <w:sz w:val="20"/>
              </w:rPr>
              <w:t>in</w:t>
            </w:r>
            <w:r>
              <w:rPr>
                <w:spacing w:val="26"/>
                <w:sz w:val="20"/>
              </w:rPr>
              <w:t xml:space="preserve"> </w:t>
            </w:r>
            <w:r>
              <w:rPr>
                <w:sz w:val="20"/>
              </w:rPr>
              <w:t>which</w:t>
            </w:r>
            <w:r>
              <w:rPr>
                <w:spacing w:val="26"/>
                <w:sz w:val="20"/>
              </w:rPr>
              <w:t xml:space="preserve"> </w:t>
            </w:r>
            <w:r>
              <w:rPr>
                <w:sz w:val="20"/>
              </w:rPr>
              <w:t>certain</w:t>
            </w:r>
            <w:r>
              <w:rPr>
                <w:spacing w:val="26"/>
                <w:sz w:val="20"/>
              </w:rPr>
              <w:t xml:space="preserve"> </w:t>
            </w:r>
            <w:r>
              <w:rPr>
                <w:sz w:val="20"/>
              </w:rPr>
              <w:t>types</w:t>
            </w:r>
            <w:r>
              <w:rPr>
                <w:spacing w:val="28"/>
                <w:sz w:val="20"/>
              </w:rPr>
              <w:t xml:space="preserve"> </w:t>
            </w:r>
            <w:r>
              <w:rPr>
                <w:sz w:val="20"/>
              </w:rPr>
              <w:t>of</w:t>
            </w:r>
            <w:r>
              <w:rPr>
                <w:spacing w:val="28"/>
                <w:sz w:val="20"/>
              </w:rPr>
              <w:t xml:space="preserve"> </w:t>
            </w:r>
            <w:r>
              <w:rPr>
                <w:sz w:val="20"/>
              </w:rPr>
              <w:t>work (such</w:t>
            </w:r>
            <w:r>
              <w:rPr>
                <w:spacing w:val="-10"/>
                <w:sz w:val="20"/>
              </w:rPr>
              <w:t xml:space="preserve"> </w:t>
            </w:r>
            <w:r>
              <w:rPr>
                <w:sz w:val="20"/>
              </w:rPr>
              <w:t>as</w:t>
            </w:r>
            <w:r>
              <w:rPr>
                <w:spacing w:val="-9"/>
                <w:sz w:val="20"/>
              </w:rPr>
              <w:t xml:space="preserve"> </w:t>
            </w:r>
            <w:r>
              <w:rPr>
                <w:sz w:val="20"/>
              </w:rPr>
              <w:t>overhand</w:t>
            </w:r>
            <w:r>
              <w:rPr>
                <w:spacing w:val="-9"/>
                <w:sz w:val="20"/>
              </w:rPr>
              <w:t xml:space="preserve"> </w:t>
            </w:r>
            <w:r>
              <w:rPr>
                <w:sz w:val="20"/>
              </w:rPr>
              <w:t>bricklaying)</w:t>
            </w:r>
            <w:r>
              <w:rPr>
                <w:spacing w:val="-9"/>
                <w:sz w:val="20"/>
              </w:rPr>
              <w:t xml:space="preserve"> </w:t>
            </w:r>
            <w:r>
              <w:rPr>
                <w:sz w:val="20"/>
              </w:rPr>
              <w:t>may</w:t>
            </w:r>
            <w:r>
              <w:rPr>
                <w:spacing w:val="-14"/>
                <w:sz w:val="20"/>
              </w:rPr>
              <w:t xml:space="preserve"> </w:t>
            </w:r>
            <w:r>
              <w:rPr>
                <w:sz w:val="20"/>
              </w:rPr>
              <w:t>take</w:t>
            </w:r>
            <w:r>
              <w:rPr>
                <w:spacing w:val="-10"/>
                <w:sz w:val="20"/>
              </w:rPr>
              <w:t xml:space="preserve"> </w:t>
            </w:r>
            <w:r>
              <w:rPr>
                <w:sz w:val="20"/>
              </w:rPr>
              <w:t>place</w:t>
            </w:r>
            <w:r>
              <w:rPr>
                <w:spacing w:val="-6"/>
                <w:sz w:val="20"/>
              </w:rPr>
              <w:t xml:space="preserve"> </w:t>
            </w:r>
            <w:r>
              <w:rPr>
                <w:sz w:val="20"/>
              </w:rPr>
              <w:t>without</w:t>
            </w:r>
            <w:r>
              <w:rPr>
                <w:spacing w:val="-7"/>
                <w:sz w:val="20"/>
              </w:rPr>
              <w:t xml:space="preserve"> </w:t>
            </w:r>
            <w:r>
              <w:rPr>
                <w:sz w:val="20"/>
              </w:rPr>
              <w:t>the</w:t>
            </w:r>
            <w:r>
              <w:rPr>
                <w:spacing w:val="-10"/>
                <w:sz w:val="20"/>
              </w:rPr>
              <w:t xml:space="preserve"> </w:t>
            </w:r>
            <w:r>
              <w:rPr>
                <w:sz w:val="20"/>
              </w:rPr>
              <w:t>use</w:t>
            </w:r>
            <w:r>
              <w:rPr>
                <w:spacing w:val="-10"/>
                <w:sz w:val="20"/>
              </w:rPr>
              <w:t xml:space="preserve"> </w:t>
            </w:r>
            <w:r>
              <w:rPr>
                <w:sz w:val="20"/>
              </w:rPr>
              <w:t>of</w:t>
            </w:r>
            <w:r>
              <w:rPr>
                <w:spacing w:val="-7"/>
                <w:sz w:val="20"/>
              </w:rPr>
              <w:t xml:space="preserve"> </w:t>
            </w:r>
            <w:r>
              <w:rPr>
                <w:spacing w:val="-2"/>
                <w:sz w:val="20"/>
              </w:rPr>
              <w:t>conventional</w:t>
            </w:r>
          </w:p>
          <w:p w14:paraId="5D703D0A" w14:textId="77777777" w:rsidR="00562CC2" w:rsidRDefault="00000000">
            <w:pPr>
              <w:pStyle w:val="TableParagraph"/>
              <w:spacing w:line="228" w:lineRule="exact"/>
              <w:ind w:left="107"/>
              <w:rPr>
                <w:sz w:val="20"/>
              </w:rPr>
            </w:pPr>
            <w:r>
              <w:rPr>
                <w:sz w:val="20"/>
              </w:rPr>
              <w:t>fall</w:t>
            </w:r>
            <w:r>
              <w:rPr>
                <w:spacing w:val="-1"/>
                <w:sz w:val="20"/>
              </w:rPr>
              <w:t xml:space="preserve"> </w:t>
            </w:r>
            <w:r>
              <w:rPr>
                <w:sz w:val="20"/>
              </w:rPr>
              <w:t>protection</w:t>
            </w:r>
            <w:r>
              <w:rPr>
                <w:spacing w:val="-1"/>
                <w:sz w:val="20"/>
              </w:rPr>
              <w:t xml:space="preserve"> </w:t>
            </w:r>
            <w:r>
              <w:rPr>
                <w:sz w:val="20"/>
              </w:rPr>
              <w:t>systems (guardrail, personal arrest,</w:t>
            </w:r>
            <w:r>
              <w:rPr>
                <w:spacing w:val="-1"/>
                <w:sz w:val="20"/>
              </w:rPr>
              <w:t xml:space="preserve"> </w:t>
            </w:r>
            <w:r>
              <w:rPr>
                <w:sz w:val="20"/>
              </w:rPr>
              <w:t>or safety</w:t>
            </w:r>
            <w:r>
              <w:rPr>
                <w:spacing w:val="-4"/>
                <w:sz w:val="20"/>
              </w:rPr>
              <w:t xml:space="preserve"> </w:t>
            </w:r>
            <w:r>
              <w:rPr>
                <w:sz w:val="20"/>
              </w:rPr>
              <w:t>net) to</w:t>
            </w:r>
            <w:r>
              <w:rPr>
                <w:spacing w:val="-1"/>
                <w:sz w:val="20"/>
              </w:rPr>
              <w:t xml:space="preserve"> </w:t>
            </w:r>
            <w:r>
              <w:rPr>
                <w:sz w:val="20"/>
              </w:rPr>
              <w:t>protect the employees working in the zone.</w:t>
            </w:r>
          </w:p>
        </w:tc>
      </w:tr>
      <w:tr w:rsidR="00562CC2" w14:paraId="11F19D9F" w14:textId="77777777">
        <w:trPr>
          <w:trHeight w:val="1151"/>
        </w:trPr>
        <w:tc>
          <w:tcPr>
            <w:tcW w:w="2629" w:type="dxa"/>
          </w:tcPr>
          <w:p w14:paraId="4DBE3D37" w14:textId="77777777" w:rsidR="00562CC2" w:rsidRDefault="00000000">
            <w:pPr>
              <w:pStyle w:val="TableParagraph"/>
              <w:spacing w:line="229" w:lineRule="exact"/>
              <w:ind w:left="107"/>
              <w:rPr>
                <w:sz w:val="20"/>
              </w:rPr>
            </w:pPr>
            <w:r>
              <w:rPr>
                <w:spacing w:val="-2"/>
                <w:sz w:val="20"/>
              </w:rPr>
              <w:t>Deceleration</w:t>
            </w:r>
            <w:r>
              <w:rPr>
                <w:spacing w:val="6"/>
                <w:sz w:val="20"/>
              </w:rPr>
              <w:t xml:space="preserve"> </w:t>
            </w:r>
            <w:r>
              <w:rPr>
                <w:spacing w:val="-2"/>
                <w:sz w:val="20"/>
              </w:rPr>
              <w:t>Device</w:t>
            </w:r>
          </w:p>
        </w:tc>
        <w:tc>
          <w:tcPr>
            <w:tcW w:w="7093" w:type="dxa"/>
          </w:tcPr>
          <w:p w14:paraId="163F356F" w14:textId="77777777" w:rsidR="00562CC2" w:rsidRDefault="00000000">
            <w:pPr>
              <w:pStyle w:val="TableParagraph"/>
              <w:spacing w:line="230" w:lineRule="exact"/>
              <w:ind w:left="107" w:right="96"/>
              <w:jc w:val="both"/>
              <w:rPr>
                <w:sz w:val="20"/>
              </w:rPr>
            </w:pPr>
            <w:r>
              <w:rPr>
                <w:sz w:val="20"/>
              </w:rPr>
              <w:t>Any mechanism, such as a rope, grab, rip stitch lanyard, specially-woven lanyard, tearing lanyard, deforming lanyard, or automatic Self-retracting lifeline/lanyard, which serves to dissipate a substantial amount of energy during a fall arrest, or otherwise limits the energy imposed on an employee during fall arrest.</w:t>
            </w:r>
          </w:p>
        </w:tc>
      </w:tr>
      <w:tr w:rsidR="00562CC2" w14:paraId="4D8975B7" w14:textId="77777777">
        <w:trPr>
          <w:trHeight w:val="688"/>
        </w:trPr>
        <w:tc>
          <w:tcPr>
            <w:tcW w:w="2629" w:type="dxa"/>
          </w:tcPr>
          <w:p w14:paraId="7D389C5F" w14:textId="77777777" w:rsidR="00562CC2" w:rsidRDefault="00000000">
            <w:pPr>
              <w:pStyle w:val="TableParagraph"/>
              <w:spacing w:line="229" w:lineRule="exact"/>
              <w:ind w:left="107"/>
              <w:rPr>
                <w:sz w:val="20"/>
              </w:rPr>
            </w:pPr>
            <w:r>
              <w:rPr>
                <w:spacing w:val="-2"/>
                <w:sz w:val="20"/>
              </w:rPr>
              <w:t>Deceleration</w:t>
            </w:r>
            <w:r>
              <w:rPr>
                <w:spacing w:val="6"/>
                <w:sz w:val="20"/>
              </w:rPr>
              <w:t xml:space="preserve"> </w:t>
            </w:r>
            <w:r>
              <w:rPr>
                <w:spacing w:val="-2"/>
                <w:sz w:val="20"/>
              </w:rPr>
              <w:t>Distance</w:t>
            </w:r>
          </w:p>
        </w:tc>
        <w:tc>
          <w:tcPr>
            <w:tcW w:w="7093" w:type="dxa"/>
          </w:tcPr>
          <w:p w14:paraId="7FD3F0E1" w14:textId="77777777" w:rsidR="00562CC2" w:rsidRDefault="00000000">
            <w:pPr>
              <w:pStyle w:val="TableParagraph"/>
              <w:ind w:left="107"/>
              <w:rPr>
                <w:sz w:val="20"/>
              </w:rPr>
            </w:pPr>
            <w:r>
              <w:rPr>
                <w:sz w:val="20"/>
              </w:rPr>
              <w:t>The</w:t>
            </w:r>
            <w:r>
              <w:rPr>
                <w:spacing w:val="40"/>
                <w:sz w:val="20"/>
              </w:rPr>
              <w:t xml:space="preserve"> </w:t>
            </w:r>
            <w:r>
              <w:rPr>
                <w:sz w:val="20"/>
              </w:rPr>
              <w:t>additional</w:t>
            </w:r>
            <w:r>
              <w:rPr>
                <w:spacing w:val="40"/>
                <w:sz w:val="20"/>
              </w:rPr>
              <w:t xml:space="preserve"> </w:t>
            </w:r>
            <w:r>
              <w:rPr>
                <w:sz w:val="20"/>
              </w:rPr>
              <w:t>vertical</w:t>
            </w:r>
            <w:r>
              <w:rPr>
                <w:spacing w:val="40"/>
                <w:sz w:val="20"/>
              </w:rPr>
              <w:t xml:space="preserve"> </w:t>
            </w:r>
            <w:r>
              <w:rPr>
                <w:sz w:val="20"/>
              </w:rPr>
              <w:t>distance</w:t>
            </w:r>
            <w:r>
              <w:rPr>
                <w:spacing w:val="40"/>
                <w:sz w:val="20"/>
              </w:rPr>
              <w:t xml:space="preserve"> </w:t>
            </w:r>
            <w:r>
              <w:rPr>
                <w:sz w:val="20"/>
              </w:rPr>
              <w:t>a</w:t>
            </w:r>
            <w:r>
              <w:rPr>
                <w:spacing w:val="40"/>
                <w:sz w:val="20"/>
              </w:rPr>
              <w:t xml:space="preserve"> </w:t>
            </w:r>
            <w:r>
              <w:rPr>
                <w:sz w:val="20"/>
              </w:rPr>
              <w:t>falling</w:t>
            </w:r>
            <w:r>
              <w:rPr>
                <w:spacing w:val="40"/>
                <w:sz w:val="20"/>
              </w:rPr>
              <w:t xml:space="preserve"> </w:t>
            </w:r>
            <w:r>
              <w:rPr>
                <w:sz w:val="20"/>
              </w:rPr>
              <w:t>person</w:t>
            </w:r>
            <w:r>
              <w:rPr>
                <w:spacing w:val="40"/>
                <w:sz w:val="20"/>
              </w:rPr>
              <w:t xml:space="preserve"> </w:t>
            </w:r>
            <w:r>
              <w:rPr>
                <w:sz w:val="20"/>
              </w:rPr>
              <w:t>travels,</w:t>
            </w:r>
            <w:r>
              <w:rPr>
                <w:spacing w:val="40"/>
                <w:sz w:val="20"/>
              </w:rPr>
              <w:t xml:space="preserve"> </w:t>
            </w:r>
            <w:r>
              <w:rPr>
                <w:sz w:val="20"/>
              </w:rPr>
              <w:t>excluding</w:t>
            </w:r>
            <w:r>
              <w:rPr>
                <w:spacing w:val="40"/>
                <w:sz w:val="20"/>
              </w:rPr>
              <w:t xml:space="preserve"> </w:t>
            </w:r>
            <w:r>
              <w:rPr>
                <w:sz w:val="20"/>
              </w:rPr>
              <w:t>lifeline elongation</w:t>
            </w:r>
            <w:r>
              <w:rPr>
                <w:spacing w:val="16"/>
                <w:sz w:val="20"/>
              </w:rPr>
              <w:t xml:space="preserve"> </w:t>
            </w:r>
            <w:r>
              <w:rPr>
                <w:sz w:val="20"/>
              </w:rPr>
              <w:t>and</w:t>
            </w:r>
            <w:r>
              <w:rPr>
                <w:spacing w:val="18"/>
                <w:sz w:val="20"/>
              </w:rPr>
              <w:t xml:space="preserve"> </w:t>
            </w:r>
            <w:r>
              <w:rPr>
                <w:sz w:val="20"/>
              </w:rPr>
              <w:t>free</w:t>
            </w:r>
            <w:r>
              <w:rPr>
                <w:spacing w:val="14"/>
                <w:sz w:val="20"/>
              </w:rPr>
              <w:t xml:space="preserve"> </w:t>
            </w:r>
            <w:r>
              <w:rPr>
                <w:sz w:val="20"/>
              </w:rPr>
              <w:t>fall</w:t>
            </w:r>
            <w:r>
              <w:rPr>
                <w:spacing w:val="16"/>
                <w:sz w:val="20"/>
              </w:rPr>
              <w:t xml:space="preserve"> </w:t>
            </w:r>
            <w:r>
              <w:rPr>
                <w:sz w:val="20"/>
              </w:rPr>
              <w:t>distance,</w:t>
            </w:r>
            <w:r>
              <w:rPr>
                <w:spacing w:val="16"/>
                <w:sz w:val="20"/>
              </w:rPr>
              <w:t xml:space="preserve"> </w:t>
            </w:r>
            <w:r>
              <w:rPr>
                <w:sz w:val="20"/>
              </w:rPr>
              <w:t>before</w:t>
            </w:r>
            <w:r>
              <w:rPr>
                <w:spacing w:val="17"/>
                <w:sz w:val="20"/>
              </w:rPr>
              <w:t xml:space="preserve"> </w:t>
            </w:r>
            <w:r>
              <w:rPr>
                <w:sz w:val="20"/>
              </w:rPr>
              <w:t>stopping,</w:t>
            </w:r>
            <w:r>
              <w:rPr>
                <w:spacing w:val="15"/>
                <w:sz w:val="20"/>
              </w:rPr>
              <w:t xml:space="preserve"> </w:t>
            </w:r>
            <w:r>
              <w:rPr>
                <w:sz w:val="20"/>
              </w:rPr>
              <w:t>from</w:t>
            </w:r>
            <w:r>
              <w:rPr>
                <w:spacing w:val="18"/>
                <w:sz w:val="20"/>
              </w:rPr>
              <w:t xml:space="preserve"> </w:t>
            </w:r>
            <w:r>
              <w:rPr>
                <w:sz w:val="20"/>
              </w:rPr>
              <w:t>the</w:t>
            </w:r>
            <w:r>
              <w:rPr>
                <w:spacing w:val="14"/>
                <w:sz w:val="20"/>
              </w:rPr>
              <w:t xml:space="preserve"> </w:t>
            </w:r>
            <w:r>
              <w:rPr>
                <w:sz w:val="20"/>
              </w:rPr>
              <w:t>point</w:t>
            </w:r>
            <w:r>
              <w:rPr>
                <w:spacing w:val="16"/>
                <w:sz w:val="20"/>
              </w:rPr>
              <w:t xml:space="preserve"> </w:t>
            </w:r>
            <w:r>
              <w:rPr>
                <w:sz w:val="20"/>
              </w:rPr>
              <w:t>at</w:t>
            </w:r>
            <w:r>
              <w:rPr>
                <w:spacing w:val="19"/>
                <w:sz w:val="20"/>
              </w:rPr>
              <w:t xml:space="preserve"> </w:t>
            </w:r>
            <w:r>
              <w:rPr>
                <w:sz w:val="20"/>
              </w:rPr>
              <w:t>which</w:t>
            </w:r>
            <w:r>
              <w:rPr>
                <w:spacing w:val="16"/>
                <w:sz w:val="20"/>
              </w:rPr>
              <w:t xml:space="preserve"> </w:t>
            </w:r>
            <w:r>
              <w:rPr>
                <w:spacing w:val="-10"/>
                <w:sz w:val="20"/>
              </w:rPr>
              <w:t>a</w:t>
            </w:r>
          </w:p>
          <w:p w14:paraId="00CCD80F" w14:textId="77777777" w:rsidR="00562CC2" w:rsidRDefault="00000000">
            <w:pPr>
              <w:pStyle w:val="TableParagraph"/>
              <w:spacing w:line="210" w:lineRule="exact"/>
              <w:ind w:left="107"/>
              <w:rPr>
                <w:sz w:val="20"/>
              </w:rPr>
            </w:pPr>
            <w:r>
              <w:rPr>
                <w:sz w:val="20"/>
              </w:rPr>
              <w:t>deceleration</w:t>
            </w:r>
            <w:r>
              <w:rPr>
                <w:spacing w:val="-10"/>
                <w:sz w:val="20"/>
              </w:rPr>
              <w:t xml:space="preserve"> </w:t>
            </w:r>
            <w:r>
              <w:rPr>
                <w:sz w:val="20"/>
              </w:rPr>
              <w:t>device</w:t>
            </w:r>
            <w:r>
              <w:rPr>
                <w:spacing w:val="-8"/>
                <w:sz w:val="20"/>
              </w:rPr>
              <w:t xml:space="preserve"> </w:t>
            </w:r>
            <w:r>
              <w:rPr>
                <w:sz w:val="20"/>
              </w:rPr>
              <w:t>begins</w:t>
            </w:r>
            <w:r>
              <w:rPr>
                <w:spacing w:val="-8"/>
                <w:sz w:val="20"/>
              </w:rPr>
              <w:t xml:space="preserve"> </w:t>
            </w:r>
            <w:r>
              <w:rPr>
                <w:sz w:val="20"/>
              </w:rPr>
              <w:t>to</w:t>
            </w:r>
            <w:r>
              <w:rPr>
                <w:spacing w:val="-11"/>
                <w:sz w:val="20"/>
              </w:rPr>
              <w:t xml:space="preserve"> </w:t>
            </w:r>
            <w:r>
              <w:rPr>
                <w:spacing w:val="-2"/>
                <w:sz w:val="20"/>
              </w:rPr>
              <w:t>operate.</w:t>
            </w:r>
          </w:p>
        </w:tc>
      </w:tr>
      <w:tr w:rsidR="00562CC2" w14:paraId="4F6163A4" w14:textId="77777777">
        <w:trPr>
          <w:trHeight w:val="230"/>
        </w:trPr>
        <w:tc>
          <w:tcPr>
            <w:tcW w:w="2629" w:type="dxa"/>
          </w:tcPr>
          <w:p w14:paraId="2D75C526" w14:textId="77777777" w:rsidR="00562CC2" w:rsidRDefault="00000000">
            <w:pPr>
              <w:pStyle w:val="TableParagraph"/>
              <w:spacing w:line="210" w:lineRule="exact"/>
              <w:ind w:left="107"/>
              <w:rPr>
                <w:sz w:val="20"/>
              </w:rPr>
            </w:pPr>
            <w:r>
              <w:rPr>
                <w:sz w:val="20"/>
              </w:rPr>
              <w:t>Guardrail</w:t>
            </w:r>
            <w:r>
              <w:rPr>
                <w:spacing w:val="-13"/>
                <w:sz w:val="20"/>
              </w:rPr>
              <w:t xml:space="preserve"> </w:t>
            </w:r>
            <w:r>
              <w:rPr>
                <w:spacing w:val="-2"/>
                <w:sz w:val="20"/>
              </w:rPr>
              <w:t>System</w:t>
            </w:r>
          </w:p>
        </w:tc>
        <w:tc>
          <w:tcPr>
            <w:tcW w:w="7093" w:type="dxa"/>
          </w:tcPr>
          <w:p w14:paraId="1A1915AE" w14:textId="77777777" w:rsidR="00562CC2" w:rsidRDefault="00000000">
            <w:pPr>
              <w:pStyle w:val="TableParagraph"/>
              <w:spacing w:line="210" w:lineRule="exact"/>
              <w:ind w:left="107"/>
              <w:rPr>
                <w:sz w:val="20"/>
              </w:rPr>
            </w:pPr>
            <w:r>
              <w:rPr>
                <w:sz w:val="20"/>
              </w:rPr>
              <w:t>A</w:t>
            </w:r>
            <w:r>
              <w:rPr>
                <w:spacing w:val="-8"/>
                <w:sz w:val="20"/>
              </w:rPr>
              <w:t xml:space="preserve"> </w:t>
            </w:r>
            <w:r>
              <w:rPr>
                <w:sz w:val="20"/>
              </w:rPr>
              <w:t>barrier</w:t>
            </w:r>
            <w:r>
              <w:rPr>
                <w:spacing w:val="-7"/>
                <w:sz w:val="20"/>
              </w:rPr>
              <w:t xml:space="preserve"> </w:t>
            </w:r>
            <w:r>
              <w:rPr>
                <w:sz w:val="20"/>
              </w:rPr>
              <w:t>erected</w:t>
            </w:r>
            <w:r>
              <w:rPr>
                <w:spacing w:val="-7"/>
                <w:sz w:val="20"/>
              </w:rPr>
              <w:t xml:space="preserve"> </w:t>
            </w:r>
            <w:r>
              <w:rPr>
                <w:sz w:val="20"/>
              </w:rPr>
              <w:t>to</w:t>
            </w:r>
            <w:r>
              <w:rPr>
                <w:spacing w:val="-5"/>
                <w:sz w:val="20"/>
              </w:rPr>
              <w:t xml:space="preserve"> </w:t>
            </w:r>
            <w:r>
              <w:rPr>
                <w:sz w:val="20"/>
              </w:rPr>
              <w:t>prevent</w:t>
            </w:r>
            <w:r>
              <w:rPr>
                <w:spacing w:val="-5"/>
                <w:sz w:val="20"/>
              </w:rPr>
              <w:t xml:space="preserve"> </w:t>
            </w:r>
            <w:r>
              <w:rPr>
                <w:sz w:val="20"/>
              </w:rPr>
              <w:t>employees</w:t>
            </w:r>
            <w:r>
              <w:rPr>
                <w:spacing w:val="-7"/>
                <w:sz w:val="20"/>
              </w:rPr>
              <w:t xml:space="preserve"> </w:t>
            </w:r>
            <w:r>
              <w:rPr>
                <w:sz w:val="20"/>
              </w:rPr>
              <w:t>from</w:t>
            </w:r>
            <w:r>
              <w:rPr>
                <w:spacing w:val="-5"/>
                <w:sz w:val="20"/>
              </w:rPr>
              <w:t xml:space="preserve"> </w:t>
            </w:r>
            <w:r>
              <w:rPr>
                <w:sz w:val="20"/>
              </w:rPr>
              <w:t>falling</w:t>
            </w:r>
            <w:r>
              <w:rPr>
                <w:spacing w:val="-8"/>
                <w:sz w:val="20"/>
              </w:rPr>
              <w:t xml:space="preserve"> </w:t>
            </w:r>
            <w:r>
              <w:rPr>
                <w:sz w:val="20"/>
              </w:rPr>
              <w:t>to</w:t>
            </w:r>
            <w:r>
              <w:rPr>
                <w:spacing w:val="-7"/>
                <w:sz w:val="20"/>
              </w:rPr>
              <w:t xml:space="preserve"> </w:t>
            </w:r>
            <w:r>
              <w:rPr>
                <w:sz w:val="20"/>
              </w:rPr>
              <w:t>lower</w:t>
            </w:r>
            <w:r>
              <w:rPr>
                <w:spacing w:val="-7"/>
                <w:sz w:val="20"/>
              </w:rPr>
              <w:t xml:space="preserve"> </w:t>
            </w:r>
            <w:r>
              <w:rPr>
                <w:spacing w:val="-2"/>
                <w:sz w:val="20"/>
              </w:rPr>
              <w:t>levels.</w:t>
            </w:r>
          </w:p>
        </w:tc>
      </w:tr>
      <w:tr w:rsidR="00562CC2" w14:paraId="000CD718" w14:textId="77777777">
        <w:trPr>
          <w:trHeight w:val="460"/>
        </w:trPr>
        <w:tc>
          <w:tcPr>
            <w:tcW w:w="2629" w:type="dxa"/>
          </w:tcPr>
          <w:p w14:paraId="66386397" w14:textId="77777777" w:rsidR="00562CC2" w:rsidRDefault="00000000">
            <w:pPr>
              <w:pStyle w:val="TableParagraph"/>
              <w:spacing w:line="229" w:lineRule="exact"/>
              <w:ind w:left="107"/>
              <w:rPr>
                <w:sz w:val="20"/>
              </w:rPr>
            </w:pPr>
            <w:r>
              <w:rPr>
                <w:spacing w:val="-4"/>
                <w:sz w:val="20"/>
              </w:rPr>
              <w:t>Hole</w:t>
            </w:r>
          </w:p>
        </w:tc>
        <w:tc>
          <w:tcPr>
            <w:tcW w:w="7093" w:type="dxa"/>
          </w:tcPr>
          <w:p w14:paraId="1C518FF8" w14:textId="77777777" w:rsidR="00562CC2" w:rsidRDefault="00000000">
            <w:pPr>
              <w:pStyle w:val="TableParagraph"/>
              <w:spacing w:line="230" w:lineRule="exact"/>
              <w:ind w:left="107" w:right="70"/>
              <w:rPr>
                <w:sz w:val="20"/>
              </w:rPr>
            </w:pPr>
            <w:r>
              <w:rPr>
                <w:sz w:val="20"/>
              </w:rPr>
              <w:t>A void or gap two (2) inches (5.1 centimeters) or more in the least dimension in a floor, roof, or other walking/working surface.</w:t>
            </w:r>
          </w:p>
        </w:tc>
      </w:tr>
      <w:tr w:rsidR="00562CC2" w14:paraId="20AA6569" w14:textId="77777777">
        <w:trPr>
          <w:trHeight w:val="690"/>
        </w:trPr>
        <w:tc>
          <w:tcPr>
            <w:tcW w:w="2629" w:type="dxa"/>
          </w:tcPr>
          <w:p w14:paraId="07A45777" w14:textId="77777777" w:rsidR="00562CC2" w:rsidRDefault="00000000">
            <w:pPr>
              <w:pStyle w:val="TableParagraph"/>
              <w:spacing w:line="229" w:lineRule="exact"/>
              <w:ind w:left="107"/>
              <w:rPr>
                <w:sz w:val="20"/>
              </w:rPr>
            </w:pPr>
            <w:r>
              <w:rPr>
                <w:spacing w:val="-2"/>
                <w:sz w:val="20"/>
              </w:rPr>
              <w:t>Lanyard</w:t>
            </w:r>
          </w:p>
        </w:tc>
        <w:tc>
          <w:tcPr>
            <w:tcW w:w="7093" w:type="dxa"/>
          </w:tcPr>
          <w:p w14:paraId="46BC15FF" w14:textId="77777777" w:rsidR="00562CC2" w:rsidRDefault="00000000">
            <w:pPr>
              <w:pStyle w:val="TableParagraph"/>
              <w:spacing w:line="229" w:lineRule="exact"/>
              <w:ind w:left="107"/>
              <w:rPr>
                <w:sz w:val="20"/>
              </w:rPr>
            </w:pPr>
            <w:r>
              <w:rPr>
                <w:spacing w:val="-2"/>
                <w:sz w:val="20"/>
              </w:rPr>
              <w:t>A</w:t>
            </w:r>
            <w:r>
              <w:rPr>
                <w:spacing w:val="-8"/>
                <w:sz w:val="20"/>
              </w:rPr>
              <w:t xml:space="preserve"> </w:t>
            </w:r>
            <w:r>
              <w:rPr>
                <w:spacing w:val="-2"/>
                <w:sz w:val="20"/>
              </w:rPr>
              <w:t>flexible</w:t>
            </w:r>
            <w:r>
              <w:rPr>
                <w:spacing w:val="-7"/>
                <w:sz w:val="20"/>
              </w:rPr>
              <w:t xml:space="preserve"> </w:t>
            </w:r>
            <w:r>
              <w:rPr>
                <w:spacing w:val="-2"/>
                <w:sz w:val="20"/>
              </w:rPr>
              <w:t>line</w:t>
            </w:r>
            <w:r>
              <w:rPr>
                <w:spacing w:val="-7"/>
                <w:sz w:val="20"/>
              </w:rPr>
              <w:t xml:space="preserve"> </w:t>
            </w:r>
            <w:r>
              <w:rPr>
                <w:spacing w:val="-2"/>
                <w:sz w:val="20"/>
              </w:rPr>
              <w:t>of</w:t>
            </w:r>
            <w:r>
              <w:rPr>
                <w:spacing w:val="-4"/>
                <w:sz w:val="20"/>
              </w:rPr>
              <w:t xml:space="preserve"> </w:t>
            </w:r>
            <w:r>
              <w:rPr>
                <w:spacing w:val="-2"/>
                <w:sz w:val="20"/>
              </w:rPr>
              <w:t>rope,</w:t>
            </w:r>
            <w:r>
              <w:rPr>
                <w:spacing w:val="-5"/>
                <w:sz w:val="20"/>
              </w:rPr>
              <w:t xml:space="preserve"> </w:t>
            </w:r>
            <w:r>
              <w:rPr>
                <w:spacing w:val="-2"/>
                <w:sz w:val="20"/>
              </w:rPr>
              <w:t>wire</w:t>
            </w:r>
            <w:r>
              <w:rPr>
                <w:spacing w:val="-7"/>
                <w:sz w:val="20"/>
              </w:rPr>
              <w:t xml:space="preserve"> </w:t>
            </w:r>
            <w:r>
              <w:rPr>
                <w:spacing w:val="-2"/>
                <w:sz w:val="20"/>
              </w:rPr>
              <w:t>rope,</w:t>
            </w:r>
            <w:r>
              <w:rPr>
                <w:spacing w:val="-5"/>
                <w:sz w:val="20"/>
              </w:rPr>
              <w:t xml:space="preserve"> </w:t>
            </w:r>
            <w:r>
              <w:rPr>
                <w:spacing w:val="-2"/>
                <w:sz w:val="20"/>
              </w:rPr>
              <w:t>or</w:t>
            </w:r>
            <w:r>
              <w:rPr>
                <w:spacing w:val="-6"/>
                <w:sz w:val="20"/>
              </w:rPr>
              <w:t xml:space="preserve"> </w:t>
            </w:r>
            <w:r>
              <w:rPr>
                <w:spacing w:val="-2"/>
                <w:sz w:val="20"/>
              </w:rPr>
              <w:t>strap</w:t>
            </w:r>
            <w:r>
              <w:rPr>
                <w:spacing w:val="-7"/>
                <w:sz w:val="20"/>
              </w:rPr>
              <w:t xml:space="preserve"> </w:t>
            </w:r>
            <w:r>
              <w:rPr>
                <w:spacing w:val="-2"/>
                <w:sz w:val="20"/>
              </w:rPr>
              <w:t>that</w:t>
            </w:r>
            <w:r>
              <w:rPr>
                <w:spacing w:val="-7"/>
                <w:sz w:val="20"/>
              </w:rPr>
              <w:t xml:space="preserve"> </w:t>
            </w:r>
            <w:r>
              <w:rPr>
                <w:spacing w:val="-2"/>
                <w:sz w:val="20"/>
              </w:rPr>
              <w:t>generally</w:t>
            </w:r>
            <w:r>
              <w:rPr>
                <w:spacing w:val="-8"/>
                <w:sz w:val="20"/>
              </w:rPr>
              <w:t xml:space="preserve"> </w:t>
            </w:r>
            <w:r>
              <w:rPr>
                <w:spacing w:val="-2"/>
                <w:sz w:val="20"/>
              </w:rPr>
              <w:t>has</w:t>
            </w:r>
            <w:r>
              <w:rPr>
                <w:spacing w:val="-5"/>
                <w:sz w:val="20"/>
              </w:rPr>
              <w:t xml:space="preserve"> </w:t>
            </w:r>
            <w:r>
              <w:rPr>
                <w:spacing w:val="-2"/>
                <w:sz w:val="20"/>
              </w:rPr>
              <w:t>a</w:t>
            </w:r>
            <w:r>
              <w:rPr>
                <w:spacing w:val="-7"/>
                <w:sz w:val="20"/>
              </w:rPr>
              <w:t xml:space="preserve"> </w:t>
            </w:r>
            <w:r>
              <w:rPr>
                <w:spacing w:val="-2"/>
                <w:sz w:val="20"/>
              </w:rPr>
              <w:t>connector</w:t>
            </w:r>
            <w:r>
              <w:rPr>
                <w:spacing w:val="-6"/>
                <w:sz w:val="20"/>
              </w:rPr>
              <w:t xml:space="preserve"> </w:t>
            </w:r>
            <w:r>
              <w:rPr>
                <w:spacing w:val="-2"/>
                <w:sz w:val="20"/>
              </w:rPr>
              <w:t>at</w:t>
            </w:r>
            <w:r>
              <w:rPr>
                <w:spacing w:val="-7"/>
                <w:sz w:val="20"/>
              </w:rPr>
              <w:t xml:space="preserve"> </w:t>
            </w:r>
            <w:r>
              <w:rPr>
                <w:spacing w:val="-4"/>
                <w:sz w:val="20"/>
              </w:rPr>
              <w:t>each</w:t>
            </w:r>
          </w:p>
          <w:p w14:paraId="38A4ADC0" w14:textId="77777777" w:rsidR="00562CC2" w:rsidRDefault="00000000">
            <w:pPr>
              <w:pStyle w:val="TableParagraph"/>
              <w:spacing w:line="228" w:lineRule="exact"/>
              <w:ind w:left="107"/>
              <w:rPr>
                <w:b/>
                <w:sz w:val="20"/>
              </w:rPr>
            </w:pPr>
            <w:r>
              <w:rPr>
                <w:sz w:val="20"/>
              </w:rPr>
              <w:t xml:space="preserve">end for connecting the full body harness to a deceleration device, lifeline, or </w:t>
            </w:r>
            <w:r>
              <w:rPr>
                <w:spacing w:val="-2"/>
                <w:sz w:val="20"/>
              </w:rPr>
              <w:t>anchorage</w:t>
            </w:r>
            <w:r>
              <w:rPr>
                <w:b/>
                <w:spacing w:val="-2"/>
                <w:sz w:val="20"/>
              </w:rPr>
              <w:t>.</w:t>
            </w:r>
          </w:p>
        </w:tc>
      </w:tr>
    </w:tbl>
    <w:p w14:paraId="44012BA3" w14:textId="77777777" w:rsidR="00562CC2" w:rsidRDefault="00562CC2">
      <w:pPr>
        <w:spacing w:line="228" w:lineRule="exact"/>
        <w:rPr>
          <w:sz w:val="20"/>
        </w:rPr>
        <w:sectPr w:rsidR="00562CC2" w:rsidSect="000A30F8">
          <w:pgSz w:w="12240" w:h="15840"/>
          <w:pgMar w:top="1080" w:right="260" w:bottom="1306" w:left="320" w:header="0" w:footer="828" w:gutter="0"/>
          <w:cols w:space="720"/>
        </w:sectPr>
      </w:pPr>
    </w:p>
    <w:tbl>
      <w:tblPr>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9"/>
        <w:gridCol w:w="7093"/>
      </w:tblGrid>
      <w:tr w:rsidR="00562CC2" w14:paraId="478E2483" w14:textId="77777777">
        <w:trPr>
          <w:trHeight w:val="691"/>
        </w:trPr>
        <w:tc>
          <w:tcPr>
            <w:tcW w:w="2629" w:type="dxa"/>
          </w:tcPr>
          <w:p w14:paraId="7BF3D26B" w14:textId="77777777" w:rsidR="00562CC2" w:rsidRDefault="00000000">
            <w:pPr>
              <w:pStyle w:val="TableParagraph"/>
              <w:spacing w:line="229" w:lineRule="exact"/>
              <w:ind w:left="107"/>
              <w:rPr>
                <w:sz w:val="20"/>
              </w:rPr>
            </w:pPr>
            <w:r>
              <w:rPr>
                <w:sz w:val="20"/>
              </w:rPr>
              <w:lastRenderedPageBreak/>
              <w:t>Leading</w:t>
            </w:r>
            <w:r>
              <w:rPr>
                <w:spacing w:val="-12"/>
                <w:sz w:val="20"/>
              </w:rPr>
              <w:t xml:space="preserve"> </w:t>
            </w:r>
            <w:r>
              <w:rPr>
                <w:spacing w:val="-4"/>
                <w:sz w:val="20"/>
              </w:rPr>
              <w:t>Edge</w:t>
            </w:r>
          </w:p>
        </w:tc>
        <w:tc>
          <w:tcPr>
            <w:tcW w:w="7093" w:type="dxa"/>
          </w:tcPr>
          <w:p w14:paraId="53DC5AA4" w14:textId="77777777" w:rsidR="00562CC2" w:rsidRDefault="00000000">
            <w:pPr>
              <w:pStyle w:val="TableParagraph"/>
              <w:spacing w:line="230" w:lineRule="exact"/>
              <w:ind w:left="107" w:right="103"/>
              <w:jc w:val="both"/>
              <w:rPr>
                <w:sz w:val="20"/>
              </w:rPr>
            </w:pPr>
            <w:r>
              <w:rPr>
                <w:sz w:val="20"/>
              </w:rPr>
              <w:t>The edge of a floor, roof, or formwork for a floor or other walking/working surface (such as a deck) which changes location as additional floor, roof, decking, or formwork sections are placed, formed, or constructed.</w:t>
            </w:r>
          </w:p>
        </w:tc>
      </w:tr>
      <w:tr w:rsidR="00562CC2" w14:paraId="27993726" w14:textId="77777777">
        <w:trPr>
          <w:trHeight w:val="918"/>
        </w:trPr>
        <w:tc>
          <w:tcPr>
            <w:tcW w:w="2629" w:type="dxa"/>
          </w:tcPr>
          <w:p w14:paraId="331B94C0" w14:textId="77777777" w:rsidR="00562CC2" w:rsidRDefault="00000000">
            <w:pPr>
              <w:pStyle w:val="TableParagraph"/>
              <w:spacing w:line="229" w:lineRule="exact"/>
              <w:ind w:left="107"/>
              <w:rPr>
                <w:sz w:val="20"/>
              </w:rPr>
            </w:pPr>
            <w:r>
              <w:rPr>
                <w:spacing w:val="-2"/>
                <w:sz w:val="20"/>
              </w:rPr>
              <w:t>Lifeline</w:t>
            </w:r>
          </w:p>
        </w:tc>
        <w:tc>
          <w:tcPr>
            <w:tcW w:w="7093" w:type="dxa"/>
          </w:tcPr>
          <w:p w14:paraId="44265773" w14:textId="77777777" w:rsidR="00562CC2" w:rsidRDefault="00000000">
            <w:pPr>
              <w:pStyle w:val="TableParagraph"/>
              <w:ind w:left="107" w:right="103"/>
              <w:jc w:val="both"/>
              <w:rPr>
                <w:sz w:val="20"/>
              </w:rPr>
            </w:pPr>
            <w:r>
              <w:rPr>
                <w:sz w:val="20"/>
              </w:rPr>
              <w:t>A</w:t>
            </w:r>
            <w:r>
              <w:rPr>
                <w:spacing w:val="-13"/>
                <w:sz w:val="20"/>
              </w:rPr>
              <w:t xml:space="preserve"> </w:t>
            </w:r>
            <w:r>
              <w:rPr>
                <w:sz w:val="20"/>
              </w:rPr>
              <w:t>component</w:t>
            </w:r>
            <w:r>
              <w:rPr>
                <w:spacing w:val="-13"/>
                <w:sz w:val="20"/>
              </w:rPr>
              <w:t xml:space="preserve"> </w:t>
            </w:r>
            <w:r>
              <w:rPr>
                <w:sz w:val="20"/>
              </w:rPr>
              <w:t>consisting</w:t>
            </w:r>
            <w:r>
              <w:rPr>
                <w:spacing w:val="-13"/>
                <w:sz w:val="20"/>
              </w:rPr>
              <w:t xml:space="preserve"> </w:t>
            </w:r>
            <w:r>
              <w:rPr>
                <w:sz w:val="20"/>
              </w:rPr>
              <w:t>of</w:t>
            </w:r>
            <w:r>
              <w:rPr>
                <w:spacing w:val="-10"/>
                <w:sz w:val="20"/>
              </w:rPr>
              <w:t xml:space="preserve"> </w:t>
            </w:r>
            <w:r>
              <w:rPr>
                <w:sz w:val="20"/>
              </w:rPr>
              <w:t>a</w:t>
            </w:r>
            <w:r>
              <w:rPr>
                <w:spacing w:val="-12"/>
                <w:sz w:val="20"/>
              </w:rPr>
              <w:t xml:space="preserve"> </w:t>
            </w:r>
            <w:r>
              <w:rPr>
                <w:sz w:val="20"/>
              </w:rPr>
              <w:t>flexible</w:t>
            </w:r>
            <w:r>
              <w:rPr>
                <w:spacing w:val="-12"/>
                <w:sz w:val="20"/>
              </w:rPr>
              <w:t xml:space="preserve"> </w:t>
            </w:r>
            <w:r>
              <w:rPr>
                <w:sz w:val="20"/>
              </w:rPr>
              <w:t>line</w:t>
            </w:r>
            <w:r>
              <w:rPr>
                <w:spacing w:val="-13"/>
                <w:sz w:val="20"/>
              </w:rPr>
              <w:t xml:space="preserve"> </w:t>
            </w:r>
            <w:r>
              <w:rPr>
                <w:sz w:val="20"/>
              </w:rPr>
              <w:t>for</w:t>
            </w:r>
            <w:r>
              <w:rPr>
                <w:spacing w:val="-11"/>
                <w:sz w:val="20"/>
              </w:rPr>
              <w:t xml:space="preserve"> </w:t>
            </w:r>
            <w:r>
              <w:rPr>
                <w:sz w:val="20"/>
              </w:rPr>
              <w:t>connection</w:t>
            </w:r>
            <w:r>
              <w:rPr>
                <w:spacing w:val="-11"/>
                <w:sz w:val="20"/>
              </w:rPr>
              <w:t xml:space="preserve"> </w:t>
            </w:r>
            <w:r>
              <w:rPr>
                <w:sz w:val="20"/>
              </w:rPr>
              <w:t>to</w:t>
            </w:r>
            <w:r>
              <w:rPr>
                <w:spacing w:val="-13"/>
                <w:sz w:val="20"/>
              </w:rPr>
              <w:t xml:space="preserve"> </w:t>
            </w:r>
            <w:r>
              <w:rPr>
                <w:sz w:val="20"/>
              </w:rPr>
              <w:t>an</w:t>
            </w:r>
            <w:r>
              <w:rPr>
                <w:spacing w:val="-13"/>
                <w:sz w:val="20"/>
              </w:rPr>
              <w:t xml:space="preserve"> </w:t>
            </w:r>
            <w:r>
              <w:rPr>
                <w:sz w:val="20"/>
              </w:rPr>
              <w:t>anchorage</w:t>
            </w:r>
            <w:r>
              <w:rPr>
                <w:spacing w:val="-13"/>
                <w:sz w:val="20"/>
              </w:rPr>
              <w:t xml:space="preserve"> </w:t>
            </w:r>
            <w:r>
              <w:rPr>
                <w:sz w:val="20"/>
              </w:rPr>
              <w:t>at</w:t>
            </w:r>
            <w:r>
              <w:rPr>
                <w:spacing w:val="-12"/>
                <w:sz w:val="20"/>
              </w:rPr>
              <w:t xml:space="preserve"> </w:t>
            </w:r>
            <w:r>
              <w:rPr>
                <w:sz w:val="20"/>
              </w:rPr>
              <w:t>one end</w:t>
            </w:r>
            <w:r>
              <w:rPr>
                <w:spacing w:val="-7"/>
                <w:sz w:val="20"/>
              </w:rPr>
              <w:t xml:space="preserve"> </w:t>
            </w:r>
            <w:r>
              <w:rPr>
                <w:sz w:val="20"/>
              </w:rPr>
              <w:t>to</w:t>
            </w:r>
            <w:r>
              <w:rPr>
                <w:spacing w:val="-7"/>
                <w:sz w:val="20"/>
              </w:rPr>
              <w:t xml:space="preserve"> </w:t>
            </w:r>
            <w:r>
              <w:rPr>
                <w:sz w:val="20"/>
              </w:rPr>
              <w:t>hang</w:t>
            </w:r>
            <w:r>
              <w:rPr>
                <w:spacing w:val="-7"/>
                <w:sz w:val="20"/>
              </w:rPr>
              <w:t xml:space="preserve"> </w:t>
            </w:r>
            <w:r>
              <w:rPr>
                <w:sz w:val="20"/>
              </w:rPr>
              <w:t>vertically</w:t>
            </w:r>
            <w:r>
              <w:rPr>
                <w:spacing w:val="-10"/>
                <w:sz w:val="20"/>
              </w:rPr>
              <w:t xml:space="preserve"> </w:t>
            </w:r>
            <w:r>
              <w:rPr>
                <w:sz w:val="20"/>
              </w:rPr>
              <w:t>(vertical</w:t>
            </w:r>
            <w:r>
              <w:rPr>
                <w:spacing w:val="-10"/>
                <w:sz w:val="20"/>
              </w:rPr>
              <w:t xml:space="preserve"> </w:t>
            </w:r>
            <w:r>
              <w:rPr>
                <w:sz w:val="20"/>
              </w:rPr>
              <w:t>lifeline),</w:t>
            </w:r>
            <w:r>
              <w:rPr>
                <w:spacing w:val="-7"/>
                <w:sz w:val="20"/>
              </w:rPr>
              <w:t xml:space="preserve"> </w:t>
            </w:r>
            <w:r>
              <w:rPr>
                <w:sz w:val="20"/>
              </w:rPr>
              <w:t>or</w:t>
            </w:r>
            <w:r>
              <w:rPr>
                <w:spacing w:val="-8"/>
                <w:sz w:val="20"/>
              </w:rPr>
              <w:t xml:space="preserve"> </w:t>
            </w:r>
            <w:r>
              <w:rPr>
                <w:sz w:val="20"/>
              </w:rPr>
              <w:t>for</w:t>
            </w:r>
            <w:r>
              <w:rPr>
                <w:spacing w:val="-8"/>
                <w:sz w:val="20"/>
              </w:rPr>
              <w:t xml:space="preserve"> </w:t>
            </w:r>
            <w:r>
              <w:rPr>
                <w:sz w:val="20"/>
              </w:rPr>
              <w:t>connection</w:t>
            </w:r>
            <w:r>
              <w:rPr>
                <w:spacing w:val="-9"/>
                <w:sz w:val="20"/>
              </w:rPr>
              <w:t xml:space="preserve"> </w:t>
            </w:r>
            <w:r>
              <w:rPr>
                <w:sz w:val="20"/>
              </w:rPr>
              <w:t>to</w:t>
            </w:r>
            <w:r>
              <w:rPr>
                <w:spacing w:val="-7"/>
                <w:sz w:val="20"/>
              </w:rPr>
              <w:t xml:space="preserve"> </w:t>
            </w:r>
            <w:r>
              <w:rPr>
                <w:sz w:val="20"/>
              </w:rPr>
              <w:t>anchorages</w:t>
            </w:r>
            <w:r>
              <w:rPr>
                <w:spacing w:val="-8"/>
                <w:sz w:val="20"/>
              </w:rPr>
              <w:t xml:space="preserve"> </w:t>
            </w:r>
            <w:r>
              <w:rPr>
                <w:sz w:val="20"/>
              </w:rPr>
              <w:t>at</w:t>
            </w:r>
            <w:r>
              <w:rPr>
                <w:spacing w:val="-7"/>
                <w:sz w:val="20"/>
              </w:rPr>
              <w:t xml:space="preserve"> </w:t>
            </w:r>
            <w:r>
              <w:rPr>
                <w:sz w:val="20"/>
              </w:rPr>
              <w:t>both ends</w:t>
            </w:r>
            <w:r>
              <w:rPr>
                <w:spacing w:val="24"/>
                <w:sz w:val="20"/>
              </w:rPr>
              <w:t xml:space="preserve"> </w:t>
            </w:r>
            <w:r>
              <w:rPr>
                <w:sz w:val="20"/>
              </w:rPr>
              <w:t>to</w:t>
            </w:r>
            <w:r>
              <w:rPr>
                <w:spacing w:val="24"/>
                <w:sz w:val="20"/>
              </w:rPr>
              <w:t xml:space="preserve"> </w:t>
            </w:r>
            <w:r>
              <w:rPr>
                <w:sz w:val="20"/>
              </w:rPr>
              <w:t>stretch</w:t>
            </w:r>
            <w:r>
              <w:rPr>
                <w:spacing w:val="25"/>
                <w:sz w:val="20"/>
              </w:rPr>
              <w:t xml:space="preserve"> </w:t>
            </w:r>
            <w:r>
              <w:rPr>
                <w:sz w:val="20"/>
              </w:rPr>
              <w:t>horizontally</w:t>
            </w:r>
            <w:r>
              <w:rPr>
                <w:spacing w:val="23"/>
                <w:sz w:val="20"/>
              </w:rPr>
              <w:t xml:space="preserve"> </w:t>
            </w:r>
            <w:r>
              <w:rPr>
                <w:sz w:val="20"/>
              </w:rPr>
              <w:t>(horizontal</w:t>
            </w:r>
            <w:r>
              <w:rPr>
                <w:spacing w:val="24"/>
                <w:sz w:val="20"/>
              </w:rPr>
              <w:t xml:space="preserve"> </w:t>
            </w:r>
            <w:r>
              <w:rPr>
                <w:sz w:val="20"/>
              </w:rPr>
              <w:t>lifeline),</w:t>
            </w:r>
            <w:r>
              <w:rPr>
                <w:spacing w:val="24"/>
                <w:sz w:val="20"/>
              </w:rPr>
              <w:t xml:space="preserve"> </w:t>
            </w:r>
            <w:r>
              <w:rPr>
                <w:sz w:val="20"/>
              </w:rPr>
              <w:t>that</w:t>
            </w:r>
            <w:r>
              <w:rPr>
                <w:spacing w:val="28"/>
                <w:sz w:val="20"/>
              </w:rPr>
              <w:t xml:space="preserve"> </w:t>
            </w:r>
            <w:r>
              <w:rPr>
                <w:sz w:val="20"/>
              </w:rPr>
              <w:t>serves</w:t>
            </w:r>
            <w:r>
              <w:rPr>
                <w:spacing w:val="24"/>
                <w:sz w:val="20"/>
              </w:rPr>
              <w:t xml:space="preserve"> </w:t>
            </w:r>
            <w:r>
              <w:rPr>
                <w:sz w:val="20"/>
              </w:rPr>
              <w:t>as</w:t>
            </w:r>
            <w:r>
              <w:rPr>
                <w:spacing w:val="28"/>
                <w:sz w:val="20"/>
              </w:rPr>
              <w:t xml:space="preserve"> </w:t>
            </w:r>
            <w:r>
              <w:rPr>
                <w:sz w:val="20"/>
              </w:rPr>
              <w:t>a</w:t>
            </w:r>
            <w:r>
              <w:rPr>
                <w:spacing w:val="23"/>
                <w:sz w:val="20"/>
              </w:rPr>
              <w:t xml:space="preserve"> </w:t>
            </w:r>
            <w:r>
              <w:rPr>
                <w:sz w:val="20"/>
              </w:rPr>
              <w:t>means</w:t>
            </w:r>
            <w:r>
              <w:rPr>
                <w:spacing w:val="25"/>
                <w:sz w:val="20"/>
              </w:rPr>
              <w:t xml:space="preserve"> </w:t>
            </w:r>
            <w:r>
              <w:rPr>
                <w:spacing w:val="-5"/>
                <w:sz w:val="20"/>
              </w:rPr>
              <w:t>for</w:t>
            </w:r>
          </w:p>
          <w:p w14:paraId="0DF5BE7B" w14:textId="77777777" w:rsidR="00562CC2" w:rsidRDefault="00000000">
            <w:pPr>
              <w:pStyle w:val="TableParagraph"/>
              <w:spacing w:line="209" w:lineRule="exact"/>
              <w:ind w:left="107"/>
              <w:jc w:val="both"/>
              <w:rPr>
                <w:sz w:val="20"/>
              </w:rPr>
            </w:pPr>
            <w:r>
              <w:rPr>
                <w:sz w:val="20"/>
              </w:rPr>
              <w:t>connecting</w:t>
            </w:r>
            <w:r>
              <w:rPr>
                <w:spacing w:val="-14"/>
                <w:sz w:val="20"/>
              </w:rPr>
              <w:t xml:space="preserve"> </w:t>
            </w:r>
            <w:r>
              <w:rPr>
                <w:sz w:val="20"/>
              </w:rPr>
              <w:t>other</w:t>
            </w:r>
            <w:r>
              <w:rPr>
                <w:spacing w:val="-14"/>
                <w:sz w:val="20"/>
              </w:rPr>
              <w:t xml:space="preserve"> </w:t>
            </w:r>
            <w:r>
              <w:rPr>
                <w:sz w:val="20"/>
              </w:rPr>
              <w:t>components</w:t>
            </w:r>
            <w:r>
              <w:rPr>
                <w:spacing w:val="-13"/>
                <w:sz w:val="20"/>
              </w:rPr>
              <w:t xml:space="preserve"> </w:t>
            </w:r>
            <w:r>
              <w:rPr>
                <w:sz w:val="20"/>
              </w:rPr>
              <w:t>of</w:t>
            </w:r>
            <w:r>
              <w:rPr>
                <w:spacing w:val="-11"/>
                <w:sz w:val="20"/>
              </w:rPr>
              <w:t xml:space="preserve"> </w:t>
            </w:r>
            <w:r>
              <w:rPr>
                <w:sz w:val="20"/>
              </w:rPr>
              <w:t>a</w:t>
            </w:r>
            <w:r>
              <w:rPr>
                <w:spacing w:val="-13"/>
                <w:sz w:val="20"/>
              </w:rPr>
              <w:t xml:space="preserve"> </w:t>
            </w:r>
            <w:r>
              <w:rPr>
                <w:sz w:val="20"/>
              </w:rPr>
              <w:t>personal</w:t>
            </w:r>
            <w:r>
              <w:rPr>
                <w:spacing w:val="-14"/>
                <w:sz w:val="20"/>
              </w:rPr>
              <w:t xml:space="preserve"> </w:t>
            </w:r>
            <w:r>
              <w:rPr>
                <w:sz w:val="20"/>
              </w:rPr>
              <w:t>fall</w:t>
            </w:r>
            <w:r>
              <w:rPr>
                <w:spacing w:val="-14"/>
                <w:sz w:val="20"/>
              </w:rPr>
              <w:t xml:space="preserve"> </w:t>
            </w:r>
            <w:r>
              <w:rPr>
                <w:sz w:val="20"/>
              </w:rPr>
              <w:t>arrest</w:t>
            </w:r>
            <w:r>
              <w:rPr>
                <w:spacing w:val="-13"/>
                <w:sz w:val="20"/>
              </w:rPr>
              <w:t xml:space="preserve"> </w:t>
            </w:r>
            <w:r>
              <w:rPr>
                <w:sz w:val="20"/>
              </w:rPr>
              <w:t>system</w:t>
            </w:r>
            <w:r>
              <w:rPr>
                <w:spacing w:val="-10"/>
                <w:sz w:val="20"/>
              </w:rPr>
              <w:t xml:space="preserve"> </w:t>
            </w:r>
            <w:r>
              <w:rPr>
                <w:sz w:val="20"/>
              </w:rPr>
              <w:t>to</w:t>
            </w:r>
            <w:r>
              <w:rPr>
                <w:spacing w:val="-14"/>
                <w:sz w:val="20"/>
              </w:rPr>
              <w:t xml:space="preserve"> </w:t>
            </w:r>
            <w:r>
              <w:rPr>
                <w:sz w:val="20"/>
              </w:rPr>
              <w:t>an</w:t>
            </w:r>
            <w:r>
              <w:rPr>
                <w:spacing w:val="-14"/>
                <w:sz w:val="20"/>
              </w:rPr>
              <w:t xml:space="preserve"> </w:t>
            </w:r>
            <w:r>
              <w:rPr>
                <w:spacing w:val="-2"/>
                <w:sz w:val="20"/>
              </w:rPr>
              <w:t>anchorage.</w:t>
            </w:r>
          </w:p>
        </w:tc>
      </w:tr>
      <w:tr w:rsidR="00562CC2" w14:paraId="5CF4B4F4" w14:textId="77777777">
        <w:trPr>
          <w:trHeight w:val="230"/>
        </w:trPr>
        <w:tc>
          <w:tcPr>
            <w:tcW w:w="2629" w:type="dxa"/>
          </w:tcPr>
          <w:p w14:paraId="3BE564B4" w14:textId="77777777" w:rsidR="00562CC2" w:rsidRDefault="00000000">
            <w:pPr>
              <w:pStyle w:val="TableParagraph"/>
              <w:spacing w:line="210" w:lineRule="exact"/>
              <w:ind w:left="107"/>
              <w:rPr>
                <w:sz w:val="20"/>
              </w:rPr>
            </w:pPr>
            <w:r>
              <w:rPr>
                <w:sz w:val="20"/>
              </w:rPr>
              <w:t>Low</w:t>
            </w:r>
            <w:r>
              <w:rPr>
                <w:spacing w:val="-7"/>
                <w:sz w:val="20"/>
              </w:rPr>
              <w:t xml:space="preserve"> </w:t>
            </w:r>
            <w:r>
              <w:rPr>
                <w:sz w:val="20"/>
              </w:rPr>
              <w:t>Slope</w:t>
            </w:r>
            <w:r>
              <w:rPr>
                <w:spacing w:val="-6"/>
                <w:sz w:val="20"/>
              </w:rPr>
              <w:t xml:space="preserve"> </w:t>
            </w:r>
            <w:r>
              <w:rPr>
                <w:spacing w:val="-4"/>
                <w:sz w:val="20"/>
              </w:rPr>
              <w:t>Roof</w:t>
            </w:r>
          </w:p>
        </w:tc>
        <w:tc>
          <w:tcPr>
            <w:tcW w:w="7093" w:type="dxa"/>
          </w:tcPr>
          <w:p w14:paraId="6A551432" w14:textId="77777777" w:rsidR="00562CC2" w:rsidRDefault="00000000">
            <w:pPr>
              <w:pStyle w:val="TableParagraph"/>
              <w:spacing w:line="210" w:lineRule="exact"/>
              <w:ind w:left="107"/>
              <w:rPr>
                <w:sz w:val="20"/>
              </w:rPr>
            </w:pPr>
            <w:r>
              <w:rPr>
                <w:sz w:val="20"/>
              </w:rPr>
              <w:t>A</w:t>
            </w:r>
            <w:r>
              <w:rPr>
                <w:spacing w:val="-5"/>
                <w:sz w:val="20"/>
              </w:rPr>
              <w:t xml:space="preserve"> </w:t>
            </w:r>
            <w:r>
              <w:rPr>
                <w:sz w:val="20"/>
              </w:rPr>
              <w:t>roof</w:t>
            </w:r>
            <w:r>
              <w:rPr>
                <w:spacing w:val="-4"/>
                <w:sz w:val="20"/>
              </w:rPr>
              <w:t xml:space="preserve"> </w:t>
            </w:r>
            <w:r>
              <w:rPr>
                <w:sz w:val="20"/>
              </w:rPr>
              <w:t>having</w:t>
            </w:r>
            <w:r>
              <w:rPr>
                <w:spacing w:val="-4"/>
                <w:sz w:val="20"/>
              </w:rPr>
              <w:t xml:space="preserve"> </w:t>
            </w:r>
            <w:r>
              <w:rPr>
                <w:sz w:val="20"/>
              </w:rPr>
              <w:t>a</w:t>
            </w:r>
            <w:r>
              <w:rPr>
                <w:spacing w:val="-4"/>
                <w:sz w:val="20"/>
              </w:rPr>
              <w:t xml:space="preserve"> </w:t>
            </w:r>
            <w:r>
              <w:rPr>
                <w:sz w:val="20"/>
              </w:rPr>
              <w:t>slope</w:t>
            </w:r>
            <w:r>
              <w:rPr>
                <w:spacing w:val="-5"/>
                <w:sz w:val="20"/>
              </w:rPr>
              <w:t xml:space="preserve"> </w:t>
            </w:r>
            <w:r>
              <w:rPr>
                <w:sz w:val="20"/>
              </w:rPr>
              <w:t>less</w:t>
            </w:r>
            <w:r>
              <w:rPr>
                <w:spacing w:val="-4"/>
                <w:sz w:val="20"/>
              </w:rPr>
              <w:t xml:space="preserve"> </w:t>
            </w:r>
            <w:r>
              <w:rPr>
                <w:sz w:val="20"/>
              </w:rPr>
              <w:t>than</w:t>
            </w:r>
            <w:r>
              <w:rPr>
                <w:spacing w:val="-3"/>
                <w:sz w:val="20"/>
              </w:rPr>
              <w:t xml:space="preserve"> </w:t>
            </w:r>
            <w:r>
              <w:rPr>
                <w:sz w:val="20"/>
              </w:rPr>
              <w:t>or</w:t>
            </w:r>
            <w:r>
              <w:rPr>
                <w:spacing w:val="-5"/>
                <w:sz w:val="20"/>
              </w:rPr>
              <w:t xml:space="preserve"> </w:t>
            </w:r>
            <w:r>
              <w:rPr>
                <w:sz w:val="20"/>
              </w:rPr>
              <w:t>equal</w:t>
            </w:r>
            <w:r>
              <w:rPr>
                <w:spacing w:val="-4"/>
                <w:sz w:val="20"/>
              </w:rPr>
              <w:t xml:space="preserve"> </w:t>
            </w:r>
            <w:r>
              <w:rPr>
                <w:sz w:val="20"/>
              </w:rPr>
              <w:t>to</w:t>
            </w:r>
            <w:r>
              <w:rPr>
                <w:spacing w:val="-4"/>
                <w:sz w:val="20"/>
              </w:rPr>
              <w:t xml:space="preserve"> </w:t>
            </w:r>
            <w:r>
              <w:rPr>
                <w:sz w:val="20"/>
              </w:rPr>
              <w:t>4</w:t>
            </w:r>
            <w:r>
              <w:rPr>
                <w:spacing w:val="-5"/>
                <w:sz w:val="20"/>
              </w:rPr>
              <w:t xml:space="preserve"> </w:t>
            </w:r>
            <w:r>
              <w:rPr>
                <w:sz w:val="20"/>
              </w:rPr>
              <w:t>in</w:t>
            </w:r>
            <w:r>
              <w:rPr>
                <w:spacing w:val="-4"/>
                <w:sz w:val="20"/>
              </w:rPr>
              <w:t xml:space="preserve"> </w:t>
            </w:r>
            <w:r>
              <w:rPr>
                <w:sz w:val="20"/>
              </w:rPr>
              <w:t>12</w:t>
            </w:r>
            <w:r>
              <w:rPr>
                <w:spacing w:val="-4"/>
                <w:sz w:val="20"/>
              </w:rPr>
              <w:t xml:space="preserve"> </w:t>
            </w:r>
            <w:r>
              <w:rPr>
                <w:sz w:val="20"/>
              </w:rPr>
              <w:t>(vertical</w:t>
            </w:r>
            <w:r>
              <w:rPr>
                <w:spacing w:val="-5"/>
                <w:sz w:val="20"/>
              </w:rPr>
              <w:t xml:space="preserve"> </w:t>
            </w:r>
            <w:r>
              <w:rPr>
                <w:sz w:val="20"/>
              </w:rPr>
              <w:t>to</w:t>
            </w:r>
            <w:r>
              <w:rPr>
                <w:spacing w:val="-5"/>
                <w:sz w:val="20"/>
              </w:rPr>
              <w:t xml:space="preserve"> </w:t>
            </w:r>
            <w:r>
              <w:rPr>
                <w:spacing w:val="-2"/>
                <w:sz w:val="20"/>
              </w:rPr>
              <w:t>horizontal).</w:t>
            </w:r>
          </w:p>
        </w:tc>
      </w:tr>
      <w:tr w:rsidR="00562CC2" w14:paraId="2BEC6324" w14:textId="77777777">
        <w:trPr>
          <w:trHeight w:val="690"/>
        </w:trPr>
        <w:tc>
          <w:tcPr>
            <w:tcW w:w="2629" w:type="dxa"/>
          </w:tcPr>
          <w:p w14:paraId="32CED8F9" w14:textId="77777777" w:rsidR="00562CC2" w:rsidRDefault="00000000">
            <w:pPr>
              <w:pStyle w:val="TableParagraph"/>
              <w:spacing w:line="229" w:lineRule="exact"/>
              <w:ind w:left="107"/>
              <w:rPr>
                <w:sz w:val="20"/>
              </w:rPr>
            </w:pPr>
            <w:r>
              <w:rPr>
                <w:spacing w:val="-2"/>
                <w:sz w:val="20"/>
              </w:rPr>
              <w:t>Opening</w:t>
            </w:r>
          </w:p>
        </w:tc>
        <w:tc>
          <w:tcPr>
            <w:tcW w:w="7093" w:type="dxa"/>
          </w:tcPr>
          <w:p w14:paraId="44668440" w14:textId="77777777" w:rsidR="00562CC2" w:rsidRDefault="00000000">
            <w:pPr>
              <w:pStyle w:val="TableParagraph"/>
              <w:spacing w:line="230" w:lineRule="exact"/>
              <w:ind w:left="107" w:right="103"/>
              <w:jc w:val="both"/>
              <w:rPr>
                <w:sz w:val="20"/>
              </w:rPr>
            </w:pPr>
            <w:r>
              <w:rPr>
                <w:sz w:val="20"/>
              </w:rPr>
              <w:t>A gap or void 30 inches (76 centimeters) or more high and 18 inches (46 centimeters)</w:t>
            </w:r>
            <w:r>
              <w:rPr>
                <w:spacing w:val="-2"/>
                <w:sz w:val="20"/>
              </w:rPr>
              <w:t xml:space="preserve"> </w:t>
            </w:r>
            <w:r>
              <w:rPr>
                <w:sz w:val="20"/>
              </w:rPr>
              <w:t>or</w:t>
            </w:r>
            <w:r>
              <w:rPr>
                <w:spacing w:val="-5"/>
                <w:sz w:val="20"/>
              </w:rPr>
              <w:t xml:space="preserve"> </w:t>
            </w:r>
            <w:r>
              <w:rPr>
                <w:sz w:val="20"/>
              </w:rPr>
              <w:t>more</w:t>
            </w:r>
            <w:r>
              <w:rPr>
                <w:spacing w:val="-3"/>
                <w:sz w:val="20"/>
              </w:rPr>
              <w:t xml:space="preserve"> </w:t>
            </w:r>
            <w:r>
              <w:rPr>
                <w:sz w:val="20"/>
              </w:rPr>
              <w:t>wide, in</w:t>
            </w:r>
            <w:r>
              <w:rPr>
                <w:spacing w:val="-3"/>
                <w:sz w:val="20"/>
              </w:rPr>
              <w:t xml:space="preserve"> </w:t>
            </w:r>
            <w:r>
              <w:rPr>
                <w:sz w:val="20"/>
              </w:rPr>
              <w:t>a wall</w:t>
            </w:r>
            <w:r>
              <w:rPr>
                <w:spacing w:val="-1"/>
                <w:sz w:val="20"/>
              </w:rPr>
              <w:t xml:space="preserve"> </w:t>
            </w:r>
            <w:r>
              <w:rPr>
                <w:sz w:val="20"/>
              </w:rPr>
              <w:t>or</w:t>
            </w:r>
            <w:r>
              <w:rPr>
                <w:spacing w:val="-2"/>
                <w:sz w:val="20"/>
              </w:rPr>
              <w:t xml:space="preserve"> </w:t>
            </w:r>
            <w:r>
              <w:rPr>
                <w:sz w:val="20"/>
              </w:rPr>
              <w:t>partition</w:t>
            </w:r>
            <w:r>
              <w:rPr>
                <w:spacing w:val="-4"/>
                <w:sz w:val="20"/>
              </w:rPr>
              <w:t xml:space="preserve"> </w:t>
            </w:r>
            <w:r>
              <w:rPr>
                <w:sz w:val="20"/>
              </w:rPr>
              <w:t>through</w:t>
            </w:r>
            <w:r>
              <w:rPr>
                <w:spacing w:val="-1"/>
                <w:sz w:val="20"/>
              </w:rPr>
              <w:t xml:space="preserve"> </w:t>
            </w:r>
            <w:r>
              <w:rPr>
                <w:sz w:val="20"/>
              </w:rPr>
              <w:t>which</w:t>
            </w:r>
            <w:r>
              <w:rPr>
                <w:spacing w:val="-3"/>
                <w:sz w:val="20"/>
              </w:rPr>
              <w:t xml:space="preserve"> </w:t>
            </w:r>
            <w:r>
              <w:rPr>
                <w:sz w:val="20"/>
              </w:rPr>
              <w:t>employees</w:t>
            </w:r>
            <w:r>
              <w:rPr>
                <w:spacing w:val="-2"/>
                <w:sz w:val="20"/>
              </w:rPr>
              <w:t xml:space="preserve"> </w:t>
            </w:r>
            <w:r>
              <w:rPr>
                <w:sz w:val="20"/>
              </w:rPr>
              <w:t>can fall to a lower level.</w:t>
            </w:r>
          </w:p>
        </w:tc>
      </w:tr>
      <w:tr w:rsidR="00562CC2" w14:paraId="70FA07C6" w14:textId="77777777">
        <w:trPr>
          <w:trHeight w:val="460"/>
        </w:trPr>
        <w:tc>
          <w:tcPr>
            <w:tcW w:w="2629" w:type="dxa"/>
          </w:tcPr>
          <w:p w14:paraId="26A43864" w14:textId="77777777" w:rsidR="00562CC2" w:rsidRDefault="00000000">
            <w:pPr>
              <w:pStyle w:val="TableParagraph"/>
              <w:spacing w:line="230" w:lineRule="exact"/>
              <w:ind w:left="107" w:right="149"/>
              <w:rPr>
                <w:sz w:val="20"/>
              </w:rPr>
            </w:pPr>
            <w:r>
              <w:rPr>
                <w:sz w:val="20"/>
              </w:rPr>
              <w:t>Personal</w:t>
            </w:r>
            <w:r>
              <w:rPr>
                <w:spacing w:val="-14"/>
                <w:sz w:val="20"/>
              </w:rPr>
              <w:t xml:space="preserve"> </w:t>
            </w:r>
            <w:r>
              <w:rPr>
                <w:sz w:val="20"/>
              </w:rPr>
              <w:t>Fall</w:t>
            </w:r>
            <w:r>
              <w:rPr>
                <w:spacing w:val="-14"/>
                <w:sz w:val="20"/>
              </w:rPr>
              <w:t xml:space="preserve"> </w:t>
            </w:r>
            <w:r>
              <w:rPr>
                <w:sz w:val="20"/>
              </w:rPr>
              <w:t xml:space="preserve">Arrest </w:t>
            </w:r>
            <w:r>
              <w:rPr>
                <w:spacing w:val="-2"/>
                <w:sz w:val="20"/>
              </w:rPr>
              <w:t>System</w:t>
            </w:r>
          </w:p>
        </w:tc>
        <w:tc>
          <w:tcPr>
            <w:tcW w:w="7093" w:type="dxa"/>
          </w:tcPr>
          <w:p w14:paraId="051425C7" w14:textId="77777777" w:rsidR="00562CC2" w:rsidRDefault="00000000">
            <w:pPr>
              <w:pStyle w:val="TableParagraph"/>
              <w:spacing w:line="230" w:lineRule="exact"/>
              <w:ind w:left="107"/>
              <w:rPr>
                <w:sz w:val="20"/>
              </w:rPr>
            </w:pPr>
            <w:r>
              <w:rPr>
                <w:sz w:val="20"/>
              </w:rPr>
              <w:t>A system including but not limited to an anchorage, connectors, and a body harness used to arrest an employee in a fall from a working level.</w:t>
            </w:r>
          </w:p>
        </w:tc>
      </w:tr>
      <w:tr w:rsidR="00562CC2" w14:paraId="70B56B2E" w14:textId="77777777">
        <w:trPr>
          <w:trHeight w:val="688"/>
        </w:trPr>
        <w:tc>
          <w:tcPr>
            <w:tcW w:w="2629" w:type="dxa"/>
          </w:tcPr>
          <w:p w14:paraId="430937E2" w14:textId="77777777" w:rsidR="00562CC2" w:rsidRDefault="00000000">
            <w:pPr>
              <w:pStyle w:val="TableParagraph"/>
              <w:spacing w:line="229" w:lineRule="exact"/>
              <w:ind w:left="107"/>
              <w:rPr>
                <w:sz w:val="20"/>
              </w:rPr>
            </w:pPr>
            <w:r>
              <w:rPr>
                <w:sz w:val="20"/>
              </w:rPr>
              <w:t>Positioning</w:t>
            </w:r>
            <w:r>
              <w:rPr>
                <w:spacing w:val="-11"/>
                <w:sz w:val="20"/>
              </w:rPr>
              <w:t xml:space="preserve"> </w:t>
            </w:r>
            <w:r>
              <w:rPr>
                <w:sz w:val="20"/>
              </w:rPr>
              <w:t>Device</w:t>
            </w:r>
            <w:r>
              <w:rPr>
                <w:spacing w:val="-10"/>
                <w:sz w:val="20"/>
              </w:rPr>
              <w:t xml:space="preserve"> </w:t>
            </w:r>
            <w:r>
              <w:rPr>
                <w:spacing w:val="-2"/>
                <w:sz w:val="20"/>
              </w:rPr>
              <w:t>System</w:t>
            </w:r>
          </w:p>
        </w:tc>
        <w:tc>
          <w:tcPr>
            <w:tcW w:w="7093" w:type="dxa"/>
          </w:tcPr>
          <w:p w14:paraId="53B1A3CE" w14:textId="77777777" w:rsidR="00562CC2" w:rsidRDefault="00000000">
            <w:pPr>
              <w:pStyle w:val="TableParagraph"/>
              <w:ind w:left="107"/>
              <w:rPr>
                <w:sz w:val="20"/>
              </w:rPr>
            </w:pPr>
            <w:r>
              <w:rPr>
                <w:sz w:val="20"/>
              </w:rPr>
              <w:t>A</w:t>
            </w:r>
            <w:r>
              <w:rPr>
                <w:spacing w:val="-4"/>
                <w:sz w:val="20"/>
              </w:rPr>
              <w:t xml:space="preserve"> </w:t>
            </w:r>
            <w:r>
              <w:rPr>
                <w:sz w:val="20"/>
              </w:rPr>
              <w:t>system rigged</w:t>
            </w:r>
            <w:r>
              <w:rPr>
                <w:spacing w:val="-4"/>
                <w:sz w:val="20"/>
              </w:rPr>
              <w:t xml:space="preserve"> </w:t>
            </w:r>
            <w:r>
              <w:rPr>
                <w:sz w:val="20"/>
              </w:rPr>
              <w:t>to</w:t>
            </w:r>
            <w:r>
              <w:rPr>
                <w:spacing w:val="-4"/>
                <w:sz w:val="20"/>
              </w:rPr>
              <w:t xml:space="preserve"> </w:t>
            </w:r>
            <w:r>
              <w:rPr>
                <w:sz w:val="20"/>
              </w:rPr>
              <w:t>allow</w:t>
            </w:r>
            <w:r>
              <w:rPr>
                <w:spacing w:val="-4"/>
                <w:sz w:val="20"/>
              </w:rPr>
              <w:t xml:space="preserve"> </w:t>
            </w:r>
            <w:r>
              <w:rPr>
                <w:sz w:val="20"/>
              </w:rPr>
              <w:t>an</w:t>
            </w:r>
            <w:r>
              <w:rPr>
                <w:spacing w:val="-2"/>
                <w:sz w:val="20"/>
              </w:rPr>
              <w:t xml:space="preserve"> </w:t>
            </w:r>
            <w:r>
              <w:rPr>
                <w:sz w:val="20"/>
              </w:rPr>
              <w:t>employee</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supported</w:t>
            </w:r>
            <w:r>
              <w:rPr>
                <w:spacing w:val="-2"/>
                <w:sz w:val="20"/>
              </w:rPr>
              <w:t xml:space="preserve"> </w:t>
            </w:r>
            <w:r>
              <w:rPr>
                <w:sz w:val="20"/>
              </w:rPr>
              <w:t>on</w:t>
            </w:r>
            <w:r>
              <w:rPr>
                <w:spacing w:val="-5"/>
                <w:sz w:val="20"/>
              </w:rPr>
              <w:t xml:space="preserve"> </w:t>
            </w:r>
            <w:r>
              <w:rPr>
                <w:sz w:val="20"/>
              </w:rPr>
              <w:t>an</w:t>
            </w:r>
            <w:r>
              <w:rPr>
                <w:spacing w:val="-4"/>
                <w:sz w:val="20"/>
              </w:rPr>
              <w:t xml:space="preserve"> </w:t>
            </w:r>
            <w:r>
              <w:rPr>
                <w:sz w:val="20"/>
              </w:rPr>
              <w:t>elevated</w:t>
            </w:r>
            <w:r>
              <w:rPr>
                <w:spacing w:val="-3"/>
                <w:sz w:val="20"/>
              </w:rPr>
              <w:t xml:space="preserve"> </w:t>
            </w:r>
            <w:r>
              <w:rPr>
                <w:sz w:val="20"/>
              </w:rPr>
              <w:t>vertical surface,</w:t>
            </w:r>
            <w:r>
              <w:rPr>
                <w:spacing w:val="65"/>
                <w:sz w:val="20"/>
              </w:rPr>
              <w:t xml:space="preserve"> </w:t>
            </w:r>
            <w:r>
              <w:rPr>
                <w:sz w:val="20"/>
              </w:rPr>
              <w:t>such</w:t>
            </w:r>
            <w:r>
              <w:rPr>
                <w:spacing w:val="65"/>
                <w:sz w:val="20"/>
              </w:rPr>
              <w:t xml:space="preserve"> </w:t>
            </w:r>
            <w:r>
              <w:rPr>
                <w:sz w:val="20"/>
              </w:rPr>
              <w:t>as</w:t>
            </w:r>
            <w:r>
              <w:rPr>
                <w:spacing w:val="66"/>
                <w:sz w:val="20"/>
              </w:rPr>
              <w:t xml:space="preserve"> </w:t>
            </w:r>
            <w:r>
              <w:rPr>
                <w:sz w:val="20"/>
              </w:rPr>
              <w:t>a</w:t>
            </w:r>
            <w:r>
              <w:rPr>
                <w:spacing w:val="65"/>
                <w:sz w:val="20"/>
              </w:rPr>
              <w:t xml:space="preserve"> </w:t>
            </w:r>
            <w:r>
              <w:rPr>
                <w:sz w:val="20"/>
              </w:rPr>
              <w:t>wall,</w:t>
            </w:r>
            <w:r>
              <w:rPr>
                <w:spacing w:val="67"/>
                <w:sz w:val="20"/>
              </w:rPr>
              <w:t xml:space="preserve"> </w:t>
            </w:r>
            <w:r>
              <w:rPr>
                <w:sz w:val="20"/>
              </w:rPr>
              <w:t>and</w:t>
            </w:r>
            <w:r>
              <w:rPr>
                <w:spacing w:val="67"/>
                <w:sz w:val="20"/>
              </w:rPr>
              <w:t xml:space="preserve"> </w:t>
            </w:r>
            <w:r>
              <w:rPr>
                <w:sz w:val="20"/>
              </w:rPr>
              <w:t>work</w:t>
            </w:r>
            <w:r>
              <w:rPr>
                <w:spacing w:val="68"/>
                <w:sz w:val="20"/>
              </w:rPr>
              <w:t xml:space="preserve"> </w:t>
            </w:r>
            <w:r>
              <w:rPr>
                <w:sz w:val="20"/>
              </w:rPr>
              <w:t>with</w:t>
            </w:r>
            <w:r>
              <w:rPr>
                <w:spacing w:val="67"/>
                <w:sz w:val="20"/>
              </w:rPr>
              <w:t xml:space="preserve"> </w:t>
            </w:r>
            <w:r>
              <w:rPr>
                <w:sz w:val="20"/>
              </w:rPr>
              <w:t>both</w:t>
            </w:r>
            <w:r>
              <w:rPr>
                <w:spacing w:val="65"/>
                <w:sz w:val="20"/>
              </w:rPr>
              <w:t xml:space="preserve"> </w:t>
            </w:r>
            <w:r>
              <w:rPr>
                <w:sz w:val="20"/>
              </w:rPr>
              <w:t>hands</w:t>
            </w:r>
            <w:r>
              <w:rPr>
                <w:spacing w:val="66"/>
                <w:sz w:val="20"/>
              </w:rPr>
              <w:t xml:space="preserve"> </w:t>
            </w:r>
            <w:r>
              <w:rPr>
                <w:sz w:val="20"/>
              </w:rPr>
              <w:t>free</w:t>
            </w:r>
            <w:r>
              <w:rPr>
                <w:spacing w:val="66"/>
                <w:sz w:val="20"/>
              </w:rPr>
              <w:t xml:space="preserve"> </w:t>
            </w:r>
            <w:r>
              <w:rPr>
                <w:sz w:val="20"/>
              </w:rPr>
              <w:t>while</w:t>
            </w:r>
            <w:r>
              <w:rPr>
                <w:spacing w:val="66"/>
                <w:sz w:val="20"/>
              </w:rPr>
              <w:t xml:space="preserve"> </w:t>
            </w:r>
            <w:r>
              <w:rPr>
                <w:spacing w:val="-2"/>
                <w:sz w:val="20"/>
              </w:rPr>
              <w:t>leaning</w:t>
            </w:r>
          </w:p>
          <w:p w14:paraId="60E5F358" w14:textId="77777777" w:rsidR="00562CC2" w:rsidRDefault="00000000">
            <w:pPr>
              <w:pStyle w:val="TableParagraph"/>
              <w:spacing w:line="209" w:lineRule="exact"/>
              <w:ind w:left="107"/>
              <w:rPr>
                <w:sz w:val="20"/>
              </w:rPr>
            </w:pPr>
            <w:r>
              <w:rPr>
                <w:spacing w:val="-2"/>
                <w:sz w:val="20"/>
              </w:rPr>
              <w:t>backwards.</w:t>
            </w:r>
          </w:p>
        </w:tc>
      </w:tr>
      <w:tr w:rsidR="00562CC2" w14:paraId="7AF6663B" w14:textId="77777777">
        <w:trPr>
          <w:trHeight w:val="921"/>
        </w:trPr>
        <w:tc>
          <w:tcPr>
            <w:tcW w:w="2629" w:type="dxa"/>
          </w:tcPr>
          <w:p w14:paraId="7ADDB958" w14:textId="77777777" w:rsidR="00562CC2" w:rsidRDefault="00000000">
            <w:pPr>
              <w:pStyle w:val="TableParagraph"/>
              <w:spacing w:line="229" w:lineRule="exact"/>
              <w:ind w:left="107"/>
              <w:rPr>
                <w:sz w:val="20"/>
              </w:rPr>
            </w:pPr>
            <w:r>
              <w:rPr>
                <w:sz w:val="20"/>
              </w:rPr>
              <w:t>Qualified</w:t>
            </w:r>
            <w:r>
              <w:rPr>
                <w:spacing w:val="-12"/>
                <w:sz w:val="20"/>
              </w:rPr>
              <w:t xml:space="preserve"> </w:t>
            </w:r>
            <w:r>
              <w:rPr>
                <w:spacing w:val="-2"/>
                <w:sz w:val="20"/>
              </w:rPr>
              <w:t>Employee</w:t>
            </w:r>
          </w:p>
        </w:tc>
        <w:tc>
          <w:tcPr>
            <w:tcW w:w="7093" w:type="dxa"/>
          </w:tcPr>
          <w:p w14:paraId="271C6C11" w14:textId="77777777" w:rsidR="00562CC2" w:rsidRDefault="00000000">
            <w:pPr>
              <w:pStyle w:val="TableParagraph"/>
              <w:ind w:left="107" w:right="98"/>
              <w:jc w:val="both"/>
              <w:rPr>
                <w:sz w:val="20"/>
              </w:rPr>
            </w:pPr>
            <w:r>
              <w:rPr>
                <w:sz w:val="20"/>
              </w:rPr>
              <w:t>One who by possession of a recognized degree, certificate, or professional standing, or who by extensive knowledge, training and experience, has successfully demonstrated his ability to solve or resolve problems relating to</w:t>
            </w:r>
          </w:p>
          <w:p w14:paraId="086A8ED6" w14:textId="77777777" w:rsidR="00562CC2" w:rsidRDefault="00000000">
            <w:pPr>
              <w:pStyle w:val="TableParagraph"/>
              <w:spacing w:before="1" w:line="211" w:lineRule="exact"/>
              <w:ind w:left="107"/>
              <w:jc w:val="both"/>
              <w:rPr>
                <w:sz w:val="20"/>
              </w:rPr>
            </w:pPr>
            <w:r>
              <w:rPr>
                <w:sz w:val="20"/>
              </w:rPr>
              <w:t>the</w:t>
            </w:r>
            <w:r>
              <w:rPr>
                <w:spacing w:val="-7"/>
                <w:sz w:val="20"/>
              </w:rPr>
              <w:t xml:space="preserve"> </w:t>
            </w:r>
            <w:r>
              <w:rPr>
                <w:sz w:val="20"/>
              </w:rPr>
              <w:t>subject</w:t>
            </w:r>
            <w:r>
              <w:rPr>
                <w:spacing w:val="-5"/>
                <w:sz w:val="20"/>
              </w:rPr>
              <w:t xml:space="preserve"> </w:t>
            </w:r>
            <w:r>
              <w:rPr>
                <w:sz w:val="20"/>
              </w:rPr>
              <w:t>matter,</w:t>
            </w:r>
            <w:r>
              <w:rPr>
                <w:spacing w:val="-5"/>
                <w:sz w:val="20"/>
              </w:rPr>
              <w:t xml:space="preserve"> </w:t>
            </w:r>
            <w:r>
              <w:rPr>
                <w:sz w:val="20"/>
              </w:rPr>
              <w:t>the</w:t>
            </w:r>
            <w:r>
              <w:rPr>
                <w:spacing w:val="-3"/>
                <w:sz w:val="20"/>
              </w:rPr>
              <w:t xml:space="preserve"> </w:t>
            </w:r>
            <w:r>
              <w:rPr>
                <w:sz w:val="20"/>
              </w:rPr>
              <w:t>work,</w:t>
            </w:r>
            <w:r>
              <w:rPr>
                <w:spacing w:val="-5"/>
                <w:sz w:val="20"/>
              </w:rPr>
              <w:t xml:space="preserve"> </w:t>
            </w:r>
            <w:r>
              <w:rPr>
                <w:sz w:val="20"/>
              </w:rPr>
              <w:t>or</w:t>
            </w:r>
            <w:r>
              <w:rPr>
                <w:spacing w:val="-5"/>
                <w:sz w:val="20"/>
              </w:rPr>
              <w:t xml:space="preserve"> </w:t>
            </w:r>
            <w:r>
              <w:rPr>
                <w:sz w:val="20"/>
              </w:rPr>
              <w:t>the</w:t>
            </w:r>
            <w:r>
              <w:rPr>
                <w:spacing w:val="-5"/>
                <w:sz w:val="20"/>
              </w:rPr>
              <w:t xml:space="preserve"> </w:t>
            </w:r>
            <w:r>
              <w:rPr>
                <w:spacing w:val="-2"/>
                <w:sz w:val="20"/>
              </w:rPr>
              <w:t>project</w:t>
            </w:r>
          </w:p>
        </w:tc>
      </w:tr>
      <w:tr w:rsidR="00562CC2" w14:paraId="683DB15E" w14:textId="77777777">
        <w:trPr>
          <w:trHeight w:val="458"/>
        </w:trPr>
        <w:tc>
          <w:tcPr>
            <w:tcW w:w="2629" w:type="dxa"/>
          </w:tcPr>
          <w:p w14:paraId="59BCD201" w14:textId="77777777" w:rsidR="00562CC2" w:rsidRDefault="00000000">
            <w:pPr>
              <w:pStyle w:val="TableParagraph"/>
              <w:spacing w:line="229" w:lineRule="exact"/>
              <w:ind w:left="107"/>
              <w:rPr>
                <w:sz w:val="20"/>
              </w:rPr>
            </w:pPr>
            <w:r>
              <w:rPr>
                <w:sz w:val="20"/>
              </w:rPr>
              <w:t>Rope</w:t>
            </w:r>
            <w:r>
              <w:rPr>
                <w:spacing w:val="-10"/>
                <w:sz w:val="20"/>
              </w:rPr>
              <w:t xml:space="preserve"> </w:t>
            </w:r>
            <w:r>
              <w:rPr>
                <w:spacing w:val="-4"/>
                <w:sz w:val="20"/>
              </w:rPr>
              <w:t>Grab</w:t>
            </w:r>
          </w:p>
        </w:tc>
        <w:tc>
          <w:tcPr>
            <w:tcW w:w="7093" w:type="dxa"/>
          </w:tcPr>
          <w:p w14:paraId="3BD151D8" w14:textId="77777777" w:rsidR="00562CC2" w:rsidRDefault="00000000">
            <w:pPr>
              <w:pStyle w:val="TableParagraph"/>
              <w:spacing w:line="228" w:lineRule="exact"/>
              <w:ind w:left="107"/>
              <w:rPr>
                <w:sz w:val="20"/>
              </w:rPr>
            </w:pPr>
            <w:r>
              <w:rPr>
                <w:sz w:val="20"/>
              </w:rPr>
              <w:t>An anchorage device that travels on a lifeline and automatically, by friction,</w:t>
            </w:r>
            <w:r>
              <w:rPr>
                <w:spacing w:val="40"/>
                <w:sz w:val="20"/>
              </w:rPr>
              <w:t xml:space="preserve"> </w:t>
            </w:r>
            <w:r>
              <w:rPr>
                <w:sz w:val="20"/>
              </w:rPr>
              <w:t>engages the lifeline and locks to prevent a fall.</w:t>
            </w:r>
          </w:p>
        </w:tc>
      </w:tr>
      <w:tr w:rsidR="00562CC2" w14:paraId="0FA29ECB" w14:textId="77777777">
        <w:trPr>
          <w:trHeight w:val="460"/>
        </w:trPr>
        <w:tc>
          <w:tcPr>
            <w:tcW w:w="2629" w:type="dxa"/>
          </w:tcPr>
          <w:p w14:paraId="21CA648D" w14:textId="77777777" w:rsidR="00562CC2" w:rsidRDefault="00000000">
            <w:pPr>
              <w:pStyle w:val="TableParagraph"/>
              <w:spacing w:line="229" w:lineRule="exact"/>
              <w:ind w:left="107"/>
              <w:rPr>
                <w:sz w:val="20"/>
              </w:rPr>
            </w:pPr>
            <w:r>
              <w:rPr>
                <w:sz w:val="20"/>
              </w:rPr>
              <w:t>Safety</w:t>
            </w:r>
            <w:r>
              <w:rPr>
                <w:spacing w:val="-13"/>
                <w:sz w:val="20"/>
              </w:rPr>
              <w:t xml:space="preserve"> </w:t>
            </w:r>
            <w:r>
              <w:rPr>
                <w:sz w:val="20"/>
              </w:rPr>
              <w:t>Monitoring</w:t>
            </w:r>
            <w:r>
              <w:rPr>
                <w:spacing w:val="-9"/>
                <w:sz w:val="20"/>
              </w:rPr>
              <w:t xml:space="preserve"> </w:t>
            </w:r>
            <w:r>
              <w:rPr>
                <w:spacing w:val="-2"/>
                <w:sz w:val="20"/>
              </w:rPr>
              <w:t>System</w:t>
            </w:r>
          </w:p>
        </w:tc>
        <w:tc>
          <w:tcPr>
            <w:tcW w:w="7093" w:type="dxa"/>
          </w:tcPr>
          <w:p w14:paraId="6C80434C" w14:textId="77777777" w:rsidR="00562CC2" w:rsidRDefault="00000000">
            <w:pPr>
              <w:pStyle w:val="TableParagraph"/>
              <w:spacing w:line="230" w:lineRule="exact"/>
              <w:ind w:left="107" w:right="70"/>
              <w:rPr>
                <w:sz w:val="20"/>
              </w:rPr>
            </w:pPr>
            <w:r>
              <w:rPr>
                <w:sz w:val="20"/>
              </w:rPr>
              <w:t>A safety system in which a competent person is responsible for recognizing and warning employees of fall hazards.</w:t>
            </w:r>
          </w:p>
        </w:tc>
      </w:tr>
      <w:tr w:rsidR="00562CC2" w14:paraId="1C869FB9" w14:textId="77777777">
        <w:trPr>
          <w:trHeight w:val="921"/>
        </w:trPr>
        <w:tc>
          <w:tcPr>
            <w:tcW w:w="2629" w:type="dxa"/>
          </w:tcPr>
          <w:p w14:paraId="6CB27FAD" w14:textId="77777777" w:rsidR="00562CC2" w:rsidRDefault="00000000">
            <w:pPr>
              <w:pStyle w:val="TableParagraph"/>
              <w:ind w:left="107"/>
              <w:rPr>
                <w:sz w:val="20"/>
              </w:rPr>
            </w:pPr>
            <w:r>
              <w:rPr>
                <w:sz w:val="20"/>
              </w:rPr>
              <w:t>Self-Retracting</w:t>
            </w:r>
            <w:r>
              <w:rPr>
                <w:spacing w:val="-14"/>
                <w:sz w:val="20"/>
              </w:rPr>
              <w:t xml:space="preserve"> </w:t>
            </w:r>
            <w:r>
              <w:rPr>
                <w:sz w:val="20"/>
              </w:rPr>
              <w:t>Lifeline</w:t>
            </w:r>
            <w:r>
              <w:rPr>
                <w:spacing w:val="-14"/>
                <w:sz w:val="20"/>
              </w:rPr>
              <w:t xml:space="preserve"> </w:t>
            </w:r>
            <w:r>
              <w:rPr>
                <w:sz w:val="20"/>
              </w:rPr>
              <w:t xml:space="preserve">or </w:t>
            </w:r>
            <w:r>
              <w:rPr>
                <w:spacing w:val="-2"/>
                <w:sz w:val="20"/>
              </w:rPr>
              <w:t>Lanyard</w:t>
            </w:r>
          </w:p>
        </w:tc>
        <w:tc>
          <w:tcPr>
            <w:tcW w:w="7093" w:type="dxa"/>
          </w:tcPr>
          <w:p w14:paraId="16D8F6F4" w14:textId="77777777" w:rsidR="00562CC2" w:rsidRDefault="00000000">
            <w:pPr>
              <w:pStyle w:val="TableParagraph"/>
              <w:spacing w:line="230" w:lineRule="exact"/>
              <w:ind w:left="107" w:right="99"/>
              <w:jc w:val="both"/>
              <w:rPr>
                <w:sz w:val="20"/>
              </w:rPr>
            </w:pPr>
            <w:r>
              <w:rPr>
                <w:sz w:val="20"/>
              </w:rPr>
              <w:t xml:space="preserve">A deceleration device containing a drum-wound line which can be slowly extracted from, or retracted onto, the drum under minimal tension during </w:t>
            </w:r>
            <w:r>
              <w:rPr>
                <w:spacing w:val="-2"/>
                <w:sz w:val="20"/>
              </w:rPr>
              <w:t>normal</w:t>
            </w:r>
            <w:r>
              <w:rPr>
                <w:spacing w:val="-8"/>
                <w:sz w:val="20"/>
              </w:rPr>
              <w:t xml:space="preserve"> </w:t>
            </w:r>
            <w:r>
              <w:rPr>
                <w:spacing w:val="-2"/>
                <w:sz w:val="20"/>
              </w:rPr>
              <w:t>employee</w:t>
            </w:r>
            <w:r>
              <w:rPr>
                <w:spacing w:val="-7"/>
                <w:sz w:val="20"/>
              </w:rPr>
              <w:t xml:space="preserve"> </w:t>
            </w:r>
            <w:r>
              <w:rPr>
                <w:spacing w:val="-2"/>
                <w:sz w:val="20"/>
              </w:rPr>
              <w:t>movement</w:t>
            </w:r>
            <w:r>
              <w:rPr>
                <w:spacing w:val="-6"/>
                <w:sz w:val="20"/>
              </w:rPr>
              <w:t xml:space="preserve"> </w:t>
            </w:r>
            <w:r>
              <w:rPr>
                <w:spacing w:val="-2"/>
                <w:sz w:val="20"/>
              </w:rPr>
              <w:t>and</w:t>
            </w:r>
            <w:r>
              <w:rPr>
                <w:spacing w:val="-4"/>
                <w:sz w:val="20"/>
              </w:rPr>
              <w:t xml:space="preserve"> </w:t>
            </w:r>
            <w:r>
              <w:rPr>
                <w:spacing w:val="-2"/>
                <w:sz w:val="20"/>
              </w:rPr>
              <w:t>which,</w:t>
            </w:r>
            <w:r>
              <w:rPr>
                <w:spacing w:val="-5"/>
                <w:sz w:val="20"/>
              </w:rPr>
              <w:t xml:space="preserve"> </w:t>
            </w:r>
            <w:r>
              <w:rPr>
                <w:spacing w:val="-2"/>
                <w:sz w:val="20"/>
              </w:rPr>
              <w:t>after</w:t>
            </w:r>
            <w:r>
              <w:rPr>
                <w:spacing w:val="-6"/>
                <w:sz w:val="20"/>
              </w:rPr>
              <w:t xml:space="preserve"> </w:t>
            </w:r>
            <w:r>
              <w:rPr>
                <w:spacing w:val="-2"/>
                <w:sz w:val="20"/>
              </w:rPr>
              <w:t>onset</w:t>
            </w:r>
            <w:r>
              <w:rPr>
                <w:spacing w:val="-5"/>
                <w:sz w:val="20"/>
              </w:rPr>
              <w:t xml:space="preserve"> </w:t>
            </w:r>
            <w:r>
              <w:rPr>
                <w:spacing w:val="-2"/>
                <w:sz w:val="20"/>
              </w:rPr>
              <w:t>of</w:t>
            </w:r>
            <w:r>
              <w:rPr>
                <w:spacing w:val="-5"/>
                <w:sz w:val="20"/>
              </w:rPr>
              <w:t xml:space="preserve"> </w:t>
            </w:r>
            <w:r>
              <w:rPr>
                <w:spacing w:val="-2"/>
                <w:sz w:val="20"/>
              </w:rPr>
              <w:t>a</w:t>
            </w:r>
            <w:r>
              <w:rPr>
                <w:spacing w:val="-4"/>
                <w:sz w:val="20"/>
              </w:rPr>
              <w:t xml:space="preserve"> </w:t>
            </w:r>
            <w:r>
              <w:rPr>
                <w:spacing w:val="-2"/>
                <w:sz w:val="20"/>
              </w:rPr>
              <w:t>fall,</w:t>
            </w:r>
            <w:r>
              <w:rPr>
                <w:spacing w:val="-4"/>
                <w:sz w:val="20"/>
              </w:rPr>
              <w:t xml:space="preserve"> </w:t>
            </w:r>
            <w:r>
              <w:rPr>
                <w:spacing w:val="-2"/>
                <w:sz w:val="20"/>
              </w:rPr>
              <w:t>automatically</w:t>
            </w:r>
            <w:r>
              <w:rPr>
                <w:spacing w:val="-7"/>
                <w:sz w:val="20"/>
              </w:rPr>
              <w:t xml:space="preserve"> </w:t>
            </w:r>
            <w:r>
              <w:rPr>
                <w:spacing w:val="-2"/>
                <w:sz w:val="20"/>
              </w:rPr>
              <w:t xml:space="preserve">locks </w:t>
            </w:r>
            <w:r>
              <w:rPr>
                <w:sz w:val="20"/>
              </w:rPr>
              <w:t>the drum and arrests the fall.</w:t>
            </w:r>
          </w:p>
        </w:tc>
      </w:tr>
      <w:tr w:rsidR="00562CC2" w14:paraId="6420AF40" w14:textId="77777777">
        <w:trPr>
          <w:trHeight w:val="688"/>
        </w:trPr>
        <w:tc>
          <w:tcPr>
            <w:tcW w:w="2629" w:type="dxa"/>
          </w:tcPr>
          <w:p w14:paraId="73AA2EB5" w14:textId="77777777" w:rsidR="00562CC2" w:rsidRDefault="00000000">
            <w:pPr>
              <w:pStyle w:val="TableParagraph"/>
              <w:spacing w:line="229" w:lineRule="exact"/>
              <w:ind w:left="107"/>
              <w:rPr>
                <w:sz w:val="20"/>
              </w:rPr>
            </w:pPr>
            <w:r>
              <w:rPr>
                <w:spacing w:val="-2"/>
                <w:sz w:val="20"/>
              </w:rPr>
              <w:t>Snaphook</w:t>
            </w:r>
          </w:p>
        </w:tc>
        <w:tc>
          <w:tcPr>
            <w:tcW w:w="7093" w:type="dxa"/>
          </w:tcPr>
          <w:p w14:paraId="62CEBFED" w14:textId="77777777" w:rsidR="00562CC2" w:rsidRDefault="00000000">
            <w:pPr>
              <w:pStyle w:val="TableParagraph"/>
              <w:spacing w:line="229" w:lineRule="exact"/>
              <w:ind w:left="107"/>
              <w:rPr>
                <w:sz w:val="20"/>
              </w:rPr>
            </w:pPr>
            <w:r>
              <w:rPr>
                <w:sz w:val="20"/>
              </w:rPr>
              <w:t>A</w:t>
            </w:r>
            <w:r>
              <w:rPr>
                <w:spacing w:val="37"/>
                <w:sz w:val="20"/>
              </w:rPr>
              <w:t xml:space="preserve"> </w:t>
            </w:r>
            <w:r>
              <w:rPr>
                <w:sz w:val="20"/>
              </w:rPr>
              <w:t>connector</w:t>
            </w:r>
            <w:r>
              <w:rPr>
                <w:spacing w:val="39"/>
                <w:sz w:val="20"/>
              </w:rPr>
              <w:t xml:space="preserve"> </w:t>
            </w:r>
            <w:r>
              <w:rPr>
                <w:sz w:val="20"/>
              </w:rPr>
              <w:t>consisting</w:t>
            </w:r>
            <w:r>
              <w:rPr>
                <w:spacing w:val="37"/>
                <w:sz w:val="20"/>
              </w:rPr>
              <w:t xml:space="preserve"> </w:t>
            </w:r>
            <w:r>
              <w:rPr>
                <w:sz w:val="20"/>
              </w:rPr>
              <w:t>of</w:t>
            </w:r>
            <w:r>
              <w:rPr>
                <w:spacing w:val="40"/>
                <w:sz w:val="20"/>
              </w:rPr>
              <w:t xml:space="preserve"> </w:t>
            </w:r>
            <w:r>
              <w:rPr>
                <w:sz w:val="20"/>
              </w:rPr>
              <w:t>a</w:t>
            </w:r>
            <w:r>
              <w:rPr>
                <w:spacing w:val="39"/>
                <w:sz w:val="20"/>
              </w:rPr>
              <w:t xml:space="preserve"> </w:t>
            </w:r>
            <w:r>
              <w:rPr>
                <w:sz w:val="20"/>
              </w:rPr>
              <w:t>hook-shaped</w:t>
            </w:r>
            <w:r>
              <w:rPr>
                <w:spacing w:val="38"/>
                <w:sz w:val="20"/>
              </w:rPr>
              <w:t xml:space="preserve"> </w:t>
            </w:r>
            <w:r>
              <w:rPr>
                <w:sz w:val="20"/>
              </w:rPr>
              <w:t>member</w:t>
            </w:r>
            <w:r>
              <w:rPr>
                <w:spacing w:val="40"/>
                <w:sz w:val="20"/>
              </w:rPr>
              <w:t xml:space="preserve"> </w:t>
            </w:r>
            <w:r>
              <w:rPr>
                <w:sz w:val="20"/>
              </w:rPr>
              <w:t>with</w:t>
            </w:r>
            <w:r>
              <w:rPr>
                <w:spacing w:val="37"/>
                <w:sz w:val="20"/>
              </w:rPr>
              <w:t xml:space="preserve"> </w:t>
            </w:r>
            <w:r>
              <w:rPr>
                <w:sz w:val="20"/>
              </w:rPr>
              <w:t>a</w:t>
            </w:r>
            <w:r>
              <w:rPr>
                <w:spacing w:val="41"/>
                <w:sz w:val="20"/>
              </w:rPr>
              <w:t xml:space="preserve"> </w:t>
            </w:r>
            <w:r>
              <w:rPr>
                <w:sz w:val="20"/>
              </w:rPr>
              <w:t>normally</w:t>
            </w:r>
            <w:r>
              <w:rPr>
                <w:spacing w:val="35"/>
                <w:sz w:val="20"/>
              </w:rPr>
              <w:t xml:space="preserve"> </w:t>
            </w:r>
            <w:r>
              <w:rPr>
                <w:spacing w:val="-2"/>
                <w:sz w:val="20"/>
              </w:rPr>
              <w:t>closed</w:t>
            </w:r>
          </w:p>
          <w:p w14:paraId="30A5CFC6" w14:textId="77777777" w:rsidR="00562CC2" w:rsidRDefault="00000000">
            <w:pPr>
              <w:pStyle w:val="TableParagraph"/>
              <w:spacing w:line="228" w:lineRule="exact"/>
              <w:ind w:left="107"/>
              <w:rPr>
                <w:sz w:val="20"/>
              </w:rPr>
            </w:pPr>
            <w:r>
              <w:rPr>
                <w:sz w:val="20"/>
              </w:rPr>
              <w:t>keeper, or a similar arrangement, which may</w:t>
            </w:r>
            <w:r>
              <w:rPr>
                <w:spacing w:val="-5"/>
                <w:sz w:val="20"/>
              </w:rPr>
              <w:t xml:space="preserve"> </w:t>
            </w:r>
            <w:r>
              <w:rPr>
                <w:sz w:val="20"/>
              </w:rPr>
              <w:t xml:space="preserve">be opened to permit the hook to </w:t>
            </w:r>
            <w:r>
              <w:rPr>
                <w:spacing w:val="-2"/>
                <w:sz w:val="20"/>
              </w:rPr>
              <w:t>receive</w:t>
            </w:r>
            <w:r>
              <w:rPr>
                <w:spacing w:val="-4"/>
                <w:sz w:val="20"/>
              </w:rPr>
              <w:t xml:space="preserve"> </w:t>
            </w:r>
            <w:r>
              <w:rPr>
                <w:spacing w:val="-2"/>
                <w:sz w:val="20"/>
              </w:rPr>
              <w:t>an</w:t>
            </w:r>
            <w:r>
              <w:rPr>
                <w:spacing w:val="-5"/>
                <w:sz w:val="20"/>
              </w:rPr>
              <w:t xml:space="preserve"> </w:t>
            </w:r>
            <w:r>
              <w:rPr>
                <w:spacing w:val="-2"/>
                <w:sz w:val="20"/>
              </w:rPr>
              <w:t>object</w:t>
            </w:r>
            <w:r>
              <w:rPr>
                <w:spacing w:val="-3"/>
                <w:sz w:val="20"/>
              </w:rPr>
              <w:t xml:space="preserve"> </w:t>
            </w:r>
            <w:r>
              <w:rPr>
                <w:spacing w:val="-2"/>
                <w:sz w:val="20"/>
              </w:rPr>
              <w:t>and,</w:t>
            </w:r>
            <w:r>
              <w:rPr>
                <w:spacing w:val="-4"/>
                <w:sz w:val="20"/>
              </w:rPr>
              <w:t xml:space="preserve"> </w:t>
            </w:r>
            <w:r>
              <w:rPr>
                <w:spacing w:val="-2"/>
                <w:sz w:val="20"/>
              </w:rPr>
              <w:t>when</w:t>
            </w:r>
            <w:r>
              <w:rPr>
                <w:spacing w:val="-5"/>
                <w:sz w:val="20"/>
              </w:rPr>
              <w:t xml:space="preserve"> </w:t>
            </w:r>
            <w:r>
              <w:rPr>
                <w:spacing w:val="-2"/>
                <w:sz w:val="20"/>
              </w:rPr>
              <w:t>released</w:t>
            </w:r>
            <w:r>
              <w:rPr>
                <w:spacing w:val="-5"/>
                <w:sz w:val="20"/>
              </w:rPr>
              <w:t xml:space="preserve"> </w:t>
            </w:r>
            <w:r>
              <w:rPr>
                <w:spacing w:val="-2"/>
                <w:sz w:val="20"/>
              </w:rPr>
              <w:t>automatically,</w:t>
            </w:r>
            <w:r>
              <w:rPr>
                <w:spacing w:val="-3"/>
                <w:sz w:val="20"/>
              </w:rPr>
              <w:t xml:space="preserve"> </w:t>
            </w:r>
            <w:r>
              <w:rPr>
                <w:spacing w:val="-2"/>
                <w:sz w:val="20"/>
              </w:rPr>
              <w:t>closes</w:t>
            </w:r>
            <w:r>
              <w:rPr>
                <w:spacing w:val="-6"/>
                <w:sz w:val="20"/>
              </w:rPr>
              <w:t xml:space="preserve"> </w:t>
            </w:r>
            <w:r>
              <w:rPr>
                <w:spacing w:val="-2"/>
                <w:sz w:val="20"/>
              </w:rPr>
              <w:t>to</w:t>
            </w:r>
            <w:r>
              <w:rPr>
                <w:spacing w:val="-7"/>
                <w:sz w:val="20"/>
              </w:rPr>
              <w:t xml:space="preserve"> </w:t>
            </w:r>
            <w:r>
              <w:rPr>
                <w:spacing w:val="-2"/>
                <w:sz w:val="20"/>
              </w:rPr>
              <w:t>retain</w:t>
            </w:r>
            <w:r>
              <w:rPr>
                <w:spacing w:val="-3"/>
                <w:sz w:val="20"/>
              </w:rPr>
              <w:t xml:space="preserve"> </w:t>
            </w:r>
            <w:r>
              <w:rPr>
                <w:spacing w:val="-2"/>
                <w:sz w:val="20"/>
              </w:rPr>
              <w:t>the</w:t>
            </w:r>
            <w:r>
              <w:rPr>
                <w:spacing w:val="-5"/>
                <w:sz w:val="20"/>
              </w:rPr>
              <w:t xml:space="preserve"> </w:t>
            </w:r>
            <w:r>
              <w:rPr>
                <w:spacing w:val="-2"/>
                <w:sz w:val="20"/>
              </w:rPr>
              <w:t>object.</w:t>
            </w:r>
          </w:p>
        </w:tc>
      </w:tr>
      <w:tr w:rsidR="00562CC2" w14:paraId="3EADF5B2" w14:textId="77777777">
        <w:trPr>
          <w:trHeight w:val="230"/>
        </w:trPr>
        <w:tc>
          <w:tcPr>
            <w:tcW w:w="2629" w:type="dxa"/>
          </w:tcPr>
          <w:p w14:paraId="54F01FA9" w14:textId="77777777" w:rsidR="00562CC2" w:rsidRDefault="00000000">
            <w:pPr>
              <w:pStyle w:val="TableParagraph"/>
              <w:spacing w:line="210" w:lineRule="exact"/>
              <w:ind w:left="107"/>
              <w:rPr>
                <w:sz w:val="20"/>
              </w:rPr>
            </w:pPr>
            <w:r>
              <w:rPr>
                <w:sz w:val="20"/>
              </w:rPr>
              <w:t>Steep</w:t>
            </w:r>
            <w:r>
              <w:rPr>
                <w:spacing w:val="-9"/>
                <w:sz w:val="20"/>
              </w:rPr>
              <w:t xml:space="preserve"> </w:t>
            </w:r>
            <w:r>
              <w:rPr>
                <w:spacing w:val="-4"/>
                <w:sz w:val="20"/>
              </w:rPr>
              <w:t>Roof</w:t>
            </w:r>
          </w:p>
        </w:tc>
        <w:tc>
          <w:tcPr>
            <w:tcW w:w="7093" w:type="dxa"/>
          </w:tcPr>
          <w:p w14:paraId="1AFB8870" w14:textId="77777777" w:rsidR="00562CC2" w:rsidRDefault="00000000">
            <w:pPr>
              <w:pStyle w:val="TableParagraph"/>
              <w:spacing w:line="210" w:lineRule="exact"/>
              <w:ind w:left="107"/>
              <w:rPr>
                <w:sz w:val="20"/>
              </w:rPr>
            </w:pPr>
            <w:r>
              <w:rPr>
                <w:sz w:val="20"/>
              </w:rPr>
              <w:t>A</w:t>
            </w:r>
            <w:r>
              <w:rPr>
                <w:spacing w:val="-6"/>
                <w:sz w:val="20"/>
              </w:rPr>
              <w:t xml:space="preserve"> </w:t>
            </w:r>
            <w:r>
              <w:rPr>
                <w:sz w:val="20"/>
              </w:rPr>
              <w:t>roof</w:t>
            </w:r>
            <w:r>
              <w:rPr>
                <w:spacing w:val="-3"/>
                <w:sz w:val="20"/>
              </w:rPr>
              <w:t xml:space="preserve"> </w:t>
            </w:r>
            <w:r>
              <w:rPr>
                <w:sz w:val="20"/>
              </w:rPr>
              <w:t>having</w:t>
            </w:r>
            <w:r>
              <w:rPr>
                <w:spacing w:val="-4"/>
                <w:sz w:val="20"/>
              </w:rPr>
              <w:t xml:space="preserve"> </w:t>
            </w:r>
            <w:r>
              <w:rPr>
                <w:sz w:val="20"/>
              </w:rPr>
              <w:t>a</w:t>
            </w:r>
            <w:r>
              <w:rPr>
                <w:spacing w:val="-5"/>
                <w:sz w:val="20"/>
              </w:rPr>
              <w:t xml:space="preserve"> </w:t>
            </w:r>
            <w:r>
              <w:rPr>
                <w:sz w:val="20"/>
              </w:rPr>
              <w:t>slope</w:t>
            </w:r>
            <w:r>
              <w:rPr>
                <w:spacing w:val="-6"/>
                <w:sz w:val="20"/>
              </w:rPr>
              <w:t xml:space="preserve"> </w:t>
            </w:r>
            <w:r>
              <w:rPr>
                <w:sz w:val="20"/>
              </w:rPr>
              <w:t>greater</w:t>
            </w:r>
            <w:r>
              <w:rPr>
                <w:spacing w:val="-6"/>
                <w:sz w:val="20"/>
              </w:rPr>
              <w:t xml:space="preserve"> </w:t>
            </w:r>
            <w:r>
              <w:rPr>
                <w:sz w:val="20"/>
              </w:rPr>
              <w:t>than</w:t>
            </w:r>
            <w:r>
              <w:rPr>
                <w:spacing w:val="-4"/>
                <w:sz w:val="20"/>
              </w:rPr>
              <w:t xml:space="preserve"> </w:t>
            </w:r>
            <w:r>
              <w:rPr>
                <w:sz w:val="20"/>
              </w:rPr>
              <w:t>4</w:t>
            </w:r>
            <w:r>
              <w:rPr>
                <w:spacing w:val="-3"/>
                <w:sz w:val="20"/>
              </w:rPr>
              <w:t xml:space="preserve"> </w:t>
            </w:r>
            <w:r>
              <w:rPr>
                <w:sz w:val="20"/>
              </w:rPr>
              <w:t>in</w:t>
            </w:r>
            <w:r>
              <w:rPr>
                <w:spacing w:val="-5"/>
                <w:sz w:val="20"/>
              </w:rPr>
              <w:t xml:space="preserve"> </w:t>
            </w:r>
            <w:r>
              <w:rPr>
                <w:sz w:val="20"/>
              </w:rPr>
              <w:t>12</w:t>
            </w:r>
            <w:r>
              <w:rPr>
                <w:spacing w:val="-5"/>
                <w:sz w:val="20"/>
              </w:rPr>
              <w:t xml:space="preserve"> </w:t>
            </w:r>
            <w:r>
              <w:rPr>
                <w:sz w:val="20"/>
              </w:rPr>
              <w:t>(vertical</w:t>
            </w:r>
            <w:r>
              <w:rPr>
                <w:spacing w:val="-7"/>
                <w:sz w:val="20"/>
              </w:rPr>
              <w:t xml:space="preserve"> </w:t>
            </w:r>
            <w:r>
              <w:rPr>
                <w:sz w:val="20"/>
              </w:rPr>
              <w:t>to</w:t>
            </w:r>
            <w:r>
              <w:rPr>
                <w:spacing w:val="-3"/>
                <w:sz w:val="20"/>
              </w:rPr>
              <w:t xml:space="preserve"> </w:t>
            </w:r>
            <w:r>
              <w:rPr>
                <w:spacing w:val="-2"/>
                <w:sz w:val="20"/>
              </w:rPr>
              <w:t>horizontal).</w:t>
            </w:r>
          </w:p>
        </w:tc>
      </w:tr>
      <w:tr w:rsidR="00562CC2" w14:paraId="7432CFDD" w14:textId="77777777">
        <w:trPr>
          <w:trHeight w:val="460"/>
        </w:trPr>
        <w:tc>
          <w:tcPr>
            <w:tcW w:w="2629" w:type="dxa"/>
          </w:tcPr>
          <w:p w14:paraId="32B792AB" w14:textId="77777777" w:rsidR="00562CC2" w:rsidRDefault="00000000">
            <w:pPr>
              <w:pStyle w:val="TableParagraph"/>
              <w:spacing w:line="229" w:lineRule="exact"/>
              <w:ind w:left="107"/>
              <w:rPr>
                <w:sz w:val="20"/>
              </w:rPr>
            </w:pPr>
            <w:r>
              <w:rPr>
                <w:sz w:val="20"/>
              </w:rPr>
              <w:t>Toe</w:t>
            </w:r>
            <w:r>
              <w:rPr>
                <w:spacing w:val="-5"/>
                <w:sz w:val="20"/>
              </w:rPr>
              <w:t xml:space="preserve"> </w:t>
            </w:r>
            <w:r>
              <w:rPr>
                <w:spacing w:val="-4"/>
                <w:sz w:val="20"/>
              </w:rPr>
              <w:t>Board</w:t>
            </w:r>
          </w:p>
        </w:tc>
        <w:tc>
          <w:tcPr>
            <w:tcW w:w="7093" w:type="dxa"/>
          </w:tcPr>
          <w:p w14:paraId="47827E44" w14:textId="77777777" w:rsidR="00562CC2" w:rsidRDefault="00000000">
            <w:pPr>
              <w:pStyle w:val="TableParagraph"/>
              <w:spacing w:line="230" w:lineRule="exact"/>
              <w:ind w:left="107"/>
              <w:rPr>
                <w:sz w:val="20"/>
              </w:rPr>
            </w:pPr>
            <w:r>
              <w:rPr>
                <w:sz w:val="20"/>
              </w:rPr>
              <w:t>A low protective barrier that prevents material and equipment from falling to lower levels and which protects personnel from falling.</w:t>
            </w:r>
          </w:p>
        </w:tc>
      </w:tr>
      <w:tr w:rsidR="00562CC2" w14:paraId="16FCF45D" w14:textId="77777777">
        <w:trPr>
          <w:trHeight w:val="690"/>
        </w:trPr>
        <w:tc>
          <w:tcPr>
            <w:tcW w:w="2629" w:type="dxa"/>
          </w:tcPr>
          <w:p w14:paraId="5C5D5755" w14:textId="77777777" w:rsidR="00562CC2" w:rsidRDefault="00000000">
            <w:pPr>
              <w:pStyle w:val="TableParagraph"/>
              <w:ind w:left="107" w:right="149"/>
              <w:rPr>
                <w:sz w:val="20"/>
              </w:rPr>
            </w:pPr>
            <w:r>
              <w:rPr>
                <w:sz w:val="20"/>
              </w:rPr>
              <w:t>Unprotected</w:t>
            </w:r>
            <w:r>
              <w:rPr>
                <w:spacing w:val="-14"/>
                <w:sz w:val="20"/>
              </w:rPr>
              <w:t xml:space="preserve"> </w:t>
            </w:r>
            <w:r>
              <w:rPr>
                <w:sz w:val="20"/>
              </w:rPr>
              <w:t>Side</w:t>
            </w:r>
            <w:r>
              <w:rPr>
                <w:spacing w:val="-14"/>
                <w:sz w:val="20"/>
              </w:rPr>
              <w:t xml:space="preserve"> </w:t>
            </w:r>
            <w:r>
              <w:rPr>
                <w:sz w:val="20"/>
              </w:rPr>
              <w:t xml:space="preserve">and </w:t>
            </w:r>
            <w:r>
              <w:rPr>
                <w:spacing w:val="-4"/>
                <w:sz w:val="20"/>
              </w:rPr>
              <w:t>Edges</w:t>
            </w:r>
          </w:p>
        </w:tc>
        <w:tc>
          <w:tcPr>
            <w:tcW w:w="7093" w:type="dxa"/>
          </w:tcPr>
          <w:p w14:paraId="03EC3013" w14:textId="77777777" w:rsidR="00562CC2" w:rsidRDefault="00000000">
            <w:pPr>
              <w:pStyle w:val="TableParagraph"/>
              <w:spacing w:line="230" w:lineRule="exact"/>
              <w:ind w:left="107" w:right="104"/>
              <w:jc w:val="both"/>
              <w:rPr>
                <w:sz w:val="20"/>
              </w:rPr>
            </w:pPr>
            <w:r>
              <w:rPr>
                <w:sz w:val="20"/>
              </w:rPr>
              <w:t>Any</w:t>
            </w:r>
            <w:r>
              <w:rPr>
                <w:spacing w:val="-14"/>
                <w:sz w:val="20"/>
              </w:rPr>
              <w:t xml:space="preserve"> </w:t>
            </w:r>
            <w:r>
              <w:rPr>
                <w:sz w:val="20"/>
              </w:rPr>
              <w:t>side</w:t>
            </w:r>
            <w:r>
              <w:rPr>
                <w:spacing w:val="-14"/>
                <w:sz w:val="20"/>
              </w:rPr>
              <w:t xml:space="preserve"> </w:t>
            </w:r>
            <w:r>
              <w:rPr>
                <w:sz w:val="20"/>
              </w:rPr>
              <w:t>or</w:t>
            </w:r>
            <w:r>
              <w:rPr>
                <w:spacing w:val="-14"/>
                <w:sz w:val="20"/>
              </w:rPr>
              <w:t xml:space="preserve"> </w:t>
            </w:r>
            <w:r>
              <w:rPr>
                <w:sz w:val="20"/>
              </w:rPr>
              <w:t>edge</w:t>
            </w:r>
            <w:r>
              <w:rPr>
                <w:spacing w:val="-14"/>
                <w:sz w:val="20"/>
              </w:rPr>
              <w:t xml:space="preserve"> </w:t>
            </w:r>
            <w:r>
              <w:rPr>
                <w:sz w:val="20"/>
              </w:rPr>
              <w:t>(except</w:t>
            </w:r>
            <w:r>
              <w:rPr>
                <w:spacing w:val="-14"/>
                <w:sz w:val="20"/>
              </w:rPr>
              <w:t xml:space="preserve"> </w:t>
            </w:r>
            <w:r>
              <w:rPr>
                <w:sz w:val="20"/>
              </w:rPr>
              <w:t>at</w:t>
            </w:r>
            <w:r>
              <w:rPr>
                <w:spacing w:val="-12"/>
                <w:sz w:val="20"/>
              </w:rPr>
              <w:t xml:space="preserve"> </w:t>
            </w:r>
            <w:r>
              <w:rPr>
                <w:sz w:val="20"/>
              </w:rPr>
              <w:t>entrances</w:t>
            </w:r>
            <w:r>
              <w:rPr>
                <w:spacing w:val="-13"/>
                <w:sz w:val="20"/>
              </w:rPr>
              <w:t xml:space="preserve"> </w:t>
            </w:r>
            <w:r>
              <w:rPr>
                <w:sz w:val="20"/>
              </w:rPr>
              <w:t>to</w:t>
            </w:r>
            <w:r>
              <w:rPr>
                <w:spacing w:val="-14"/>
                <w:sz w:val="20"/>
              </w:rPr>
              <w:t xml:space="preserve"> </w:t>
            </w:r>
            <w:r>
              <w:rPr>
                <w:sz w:val="20"/>
              </w:rPr>
              <w:t>points</w:t>
            </w:r>
            <w:r>
              <w:rPr>
                <w:spacing w:val="-13"/>
                <w:sz w:val="20"/>
              </w:rPr>
              <w:t xml:space="preserve"> </w:t>
            </w:r>
            <w:r>
              <w:rPr>
                <w:sz w:val="20"/>
              </w:rPr>
              <w:t>of</w:t>
            </w:r>
            <w:r>
              <w:rPr>
                <w:spacing w:val="-12"/>
                <w:sz w:val="20"/>
              </w:rPr>
              <w:t xml:space="preserve"> </w:t>
            </w:r>
            <w:r>
              <w:rPr>
                <w:sz w:val="20"/>
              </w:rPr>
              <w:t>access)</w:t>
            </w:r>
            <w:r>
              <w:rPr>
                <w:spacing w:val="-13"/>
                <w:sz w:val="20"/>
              </w:rPr>
              <w:t xml:space="preserve"> </w:t>
            </w:r>
            <w:r>
              <w:rPr>
                <w:sz w:val="20"/>
              </w:rPr>
              <w:t>of</w:t>
            </w:r>
            <w:r>
              <w:rPr>
                <w:spacing w:val="-12"/>
                <w:sz w:val="20"/>
              </w:rPr>
              <w:t xml:space="preserve"> </w:t>
            </w:r>
            <w:r>
              <w:rPr>
                <w:sz w:val="20"/>
              </w:rPr>
              <w:t>a</w:t>
            </w:r>
            <w:r>
              <w:rPr>
                <w:spacing w:val="-14"/>
                <w:sz w:val="20"/>
              </w:rPr>
              <w:t xml:space="preserve"> </w:t>
            </w:r>
            <w:r>
              <w:rPr>
                <w:sz w:val="20"/>
              </w:rPr>
              <w:t>walking/working surface (e.g., floor, roof, ramp, or runway) where there is no wall or guardrail system at least 39 inches (1 meter) high.</w:t>
            </w:r>
          </w:p>
        </w:tc>
      </w:tr>
      <w:tr w:rsidR="00562CC2" w14:paraId="3DCF67DF" w14:textId="77777777">
        <w:trPr>
          <w:trHeight w:val="918"/>
        </w:trPr>
        <w:tc>
          <w:tcPr>
            <w:tcW w:w="2629" w:type="dxa"/>
          </w:tcPr>
          <w:p w14:paraId="013754C1" w14:textId="77777777" w:rsidR="00562CC2" w:rsidRDefault="00000000">
            <w:pPr>
              <w:pStyle w:val="TableParagraph"/>
              <w:spacing w:line="229" w:lineRule="exact"/>
              <w:ind w:left="107"/>
              <w:rPr>
                <w:sz w:val="20"/>
              </w:rPr>
            </w:pPr>
            <w:r>
              <w:rPr>
                <w:spacing w:val="-2"/>
                <w:sz w:val="20"/>
              </w:rPr>
              <w:t>Walking/Working</w:t>
            </w:r>
            <w:r>
              <w:rPr>
                <w:spacing w:val="9"/>
                <w:sz w:val="20"/>
              </w:rPr>
              <w:t xml:space="preserve"> </w:t>
            </w:r>
            <w:r>
              <w:rPr>
                <w:spacing w:val="-2"/>
                <w:sz w:val="20"/>
              </w:rPr>
              <w:t>Surfaces</w:t>
            </w:r>
          </w:p>
        </w:tc>
        <w:tc>
          <w:tcPr>
            <w:tcW w:w="7093" w:type="dxa"/>
          </w:tcPr>
          <w:p w14:paraId="42BB0FBC" w14:textId="77777777" w:rsidR="00562CC2" w:rsidRDefault="00000000">
            <w:pPr>
              <w:pStyle w:val="TableParagraph"/>
              <w:ind w:left="107"/>
              <w:rPr>
                <w:sz w:val="20"/>
              </w:rPr>
            </w:pPr>
            <w:r>
              <w:rPr>
                <w:sz w:val="20"/>
              </w:rPr>
              <w:t>Any surface, whether horizontal or vertical, on which an employee walks or</w:t>
            </w:r>
            <w:r>
              <w:rPr>
                <w:spacing w:val="40"/>
                <w:sz w:val="20"/>
              </w:rPr>
              <w:t xml:space="preserve"> </w:t>
            </w:r>
            <w:r>
              <w:rPr>
                <w:sz w:val="20"/>
              </w:rPr>
              <w:t>works,</w:t>
            </w:r>
            <w:r>
              <w:rPr>
                <w:spacing w:val="40"/>
                <w:sz w:val="20"/>
              </w:rPr>
              <w:t xml:space="preserve"> </w:t>
            </w:r>
            <w:r>
              <w:rPr>
                <w:sz w:val="20"/>
              </w:rPr>
              <w:t>including</w:t>
            </w:r>
            <w:r>
              <w:rPr>
                <w:spacing w:val="42"/>
                <w:sz w:val="20"/>
              </w:rPr>
              <w:t xml:space="preserve"> </w:t>
            </w:r>
            <w:r>
              <w:rPr>
                <w:sz w:val="20"/>
              </w:rPr>
              <w:t>but</w:t>
            </w:r>
            <w:r>
              <w:rPr>
                <w:spacing w:val="43"/>
                <w:sz w:val="20"/>
              </w:rPr>
              <w:t xml:space="preserve"> </w:t>
            </w:r>
            <w:r>
              <w:rPr>
                <w:sz w:val="20"/>
              </w:rPr>
              <w:t>not</w:t>
            </w:r>
            <w:r>
              <w:rPr>
                <w:spacing w:val="42"/>
                <w:sz w:val="20"/>
              </w:rPr>
              <w:t xml:space="preserve"> </w:t>
            </w:r>
            <w:r>
              <w:rPr>
                <w:sz w:val="20"/>
              </w:rPr>
              <w:t>limited</w:t>
            </w:r>
            <w:r>
              <w:rPr>
                <w:spacing w:val="41"/>
                <w:sz w:val="20"/>
              </w:rPr>
              <w:t xml:space="preserve"> </w:t>
            </w:r>
            <w:r>
              <w:rPr>
                <w:sz w:val="20"/>
              </w:rPr>
              <w:t>to</w:t>
            </w:r>
            <w:r>
              <w:rPr>
                <w:spacing w:val="40"/>
                <w:sz w:val="20"/>
              </w:rPr>
              <w:t xml:space="preserve"> </w:t>
            </w:r>
            <w:r>
              <w:rPr>
                <w:sz w:val="20"/>
              </w:rPr>
              <w:t>floors,</w:t>
            </w:r>
            <w:r>
              <w:rPr>
                <w:spacing w:val="41"/>
                <w:sz w:val="20"/>
              </w:rPr>
              <w:t xml:space="preserve"> </w:t>
            </w:r>
            <w:r>
              <w:rPr>
                <w:sz w:val="20"/>
              </w:rPr>
              <w:t>roofs,</w:t>
            </w:r>
            <w:r>
              <w:rPr>
                <w:spacing w:val="40"/>
                <w:sz w:val="20"/>
              </w:rPr>
              <w:t xml:space="preserve"> </w:t>
            </w:r>
            <w:r>
              <w:rPr>
                <w:sz w:val="20"/>
              </w:rPr>
              <w:t>ramps,</w:t>
            </w:r>
            <w:r>
              <w:rPr>
                <w:spacing w:val="41"/>
                <w:sz w:val="20"/>
              </w:rPr>
              <w:t xml:space="preserve"> </w:t>
            </w:r>
            <w:r>
              <w:rPr>
                <w:sz w:val="20"/>
              </w:rPr>
              <w:t>bridges,</w:t>
            </w:r>
            <w:r>
              <w:rPr>
                <w:spacing w:val="40"/>
                <w:sz w:val="20"/>
              </w:rPr>
              <w:t xml:space="preserve"> </w:t>
            </w:r>
            <w:r>
              <w:rPr>
                <w:spacing w:val="-2"/>
                <w:sz w:val="20"/>
              </w:rPr>
              <w:t>runways,</w:t>
            </w:r>
          </w:p>
          <w:p w14:paraId="1D576BCD" w14:textId="77777777" w:rsidR="00562CC2" w:rsidRDefault="00000000">
            <w:pPr>
              <w:pStyle w:val="TableParagraph"/>
              <w:spacing w:line="228" w:lineRule="exact"/>
              <w:ind w:left="107" w:right="70"/>
              <w:rPr>
                <w:sz w:val="20"/>
              </w:rPr>
            </w:pPr>
            <w:r>
              <w:rPr>
                <w:sz w:val="20"/>
              </w:rPr>
              <w:t>formwork, and concrete reinforcing steel.</w:t>
            </w:r>
            <w:r>
              <w:rPr>
                <w:spacing w:val="40"/>
                <w:sz w:val="20"/>
              </w:rPr>
              <w:t xml:space="preserve"> </w:t>
            </w:r>
            <w:r>
              <w:rPr>
                <w:sz w:val="20"/>
              </w:rPr>
              <w:t>Does not include ladders, vehicles, or trailers on which employees must be located to perform their work duties.</w:t>
            </w:r>
          </w:p>
        </w:tc>
      </w:tr>
      <w:tr w:rsidR="00562CC2" w14:paraId="2121789E" w14:textId="77777777">
        <w:trPr>
          <w:trHeight w:val="921"/>
        </w:trPr>
        <w:tc>
          <w:tcPr>
            <w:tcW w:w="2629" w:type="dxa"/>
          </w:tcPr>
          <w:p w14:paraId="58D0AC07" w14:textId="77777777" w:rsidR="00562CC2" w:rsidRDefault="00000000">
            <w:pPr>
              <w:pStyle w:val="TableParagraph"/>
              <w:spacing w:line="229" w:lineRule="exact"/>
              <w:ind w:left="107"/>
              <w:rPr>
                <w:sz w:val="20"/>
              </w:rPr>
            </w:pPr>
            <w:r>
              <w:rPr>
                <w:sz w:val="20"/>
              </w:rPr>
              <w:t>Warning</w:t>
            </w:r>
            <w:r>
              <w:rPr>
                <w:spacing w:val="-9"/>
                <w:sz w:val="20"/>
              </w:rPr>
              <w:t xml:space="preserve"> </w:t>
            </w:r>
            <w:r>
              <w:rPr>
                <w:sz w:val="20"/>
              </w:rPr>
              <w:t>Line</w:t>
            </w:r>
            <w:r>
              <w:rPr>
                <w:spacing w:val="-8"/>
                <w:sz w:val="20"/>
              </w:rPr>
              <w:t xml:space="preserve"> </w:t>
            </w:r>
            <w:r>
              <w:rPr>
                <w:spacing w:val="-2"/>
                <w:sz w:val="20"/>
              </w:rPr>
              <w:t>Systems</w:t>
            </w:r>
          </w:p>
        </w:tc>
        <w:tc>
          <w:tcPr>
            <w:tcW w:w="7093" w:type="dxa"/>
          </w:tcPr>
          <w:p w14:paraId="58647676" w14:textId="77777777" w:rsidR="00562CC2" w:rsidRDefault="00000000">
            <w:pPr>
              <w:pStyle w:val="TableParagraph"/>
              <w:spacing w:line="230" w:lineRule="exact"/>
              <w:ind w:left="107" w:right="94"/>
              <w:jc w:val="both"/>
              <w:rPr>
                <w:sz w:val="20"/>
              </w:rPr>
            </w:pPr>
            <w:r>
              <w:rPr>
                <w:sz w:val="20"/>
              </w:rPr>
              <w:t>A barrier erected on a roof to warn employees that they are approaching an unprotected roof side or edge and which designates an area in which roofing work may</w:t>
            </w:r>
            <w:r>
              <w:rPr>
                <w:spacing w:val="-2"/>
                <w:sz w:val="20"/>
              </w:rPr>
              <w:t xml:space="preserve"> </w:t>
            </w:r>
            <w:r>
              <w:rPr>
                <w:sz w:val="20"/>
              </w:rPr>
              <w:t>take place without the use of guardrail, personal fall arrest system, or safety net systems to protect employees in the area.</w:t>
            </w:r>
          </w:p>
        </w:tc>
      </w:tr>
    </w:tbl>
    <w:p w14:paraId="1C1D0085" w14:textId="77777777" w:rsidR="00562CC2" w:rsidRDefault="00562CC2">
      <w:pPr>
        <w:pStyle w:val="BodyText"/>
        <w:spacing w:before="16"/>
        <w:rPr>
          <w:b/>
        </w:rPr>
      </w:pPr>
    </w:p>
    <w:p w14:paraId="1FA9ADDC" w14:textId="77777777" w:rsidR="00562CC2" w:rsidRDefault="00000000">
      <w:pPr>
        <w:ind w:left="1120"/>
        <w:rPr>
          <w:b/>
          <w:sz w:val="20"/>
        </w:rPr>
      </w:pPr>
      <w:r>
        <w:rPr>
          <w:noProof/>
        </w:rPr>
        <mc:AlternateContent>
          <mc:Choice Requires="wps">
            <w:drawing>
              <wp:anchor distT="0" distB="0" distL="0" distR="0" simplePos="0" relativeHeight="251673600" behindDoc="1" locked="0" layoutInCell="1" allowOverlap="1" wp14:anchorId="0121D081" wp14:editId="09488F34">
                <wp:simplePos x="0" y="0"/>
                <wp:positionH relativeFrom="page">
                  <wp:posOffset>896416</wp:posOffset>
                </wp:positionH>
                <wp:positionV relativeFrom="paragraph">
                  <wp:posOffset>160413</wp:posOffset>
                </wp:positionV>
                <wp:extent cx="5981065" cy="6350"/>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0CE1E6" id="Graphic 285" o:spid="_x0000_s1026" style="position:absolute;margin-left:70.6pt;margin-top:12.65pt;width:470.95pt;height:.5pt;z-index:-2516428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PLHklEeAgAAvQQAAA4AAAAAAAAAAAAAAAAALgIAAGRycy9lMm9Eb2MueG1sUEsB&#10;Ai0AFAAGAAgAAAAhAJu1byXeAAAACgEAAA8AAAAAAAAAAAAAAAAAeAQAAGRycy9kb3ducmV2Lnht&#10;bFBLBQYAAAAABAAEAPMAAACDBQAAAAA=&#10;" path="m5981065,l,,,6095r5981065,l5981065,xe" fillcolor="black" stroked="f">
                <v:path arrowok="t"/>
                <w10:wrap type="topAndBottom" anchorx="page"/>
              </v:shape>
            </w:pict>
          </mc:Fallback>
        </mc:AlternateContent>
      </w:r>
      <w:r>
        <w:rPr>
          <w:b/>
          <w:sz w:val="20"/>
        </w:rPr>
        <w:t>SITE</w:t>
      </w:r>
      <w:r>
        <w:rPr>
          <w:b/>
          <w:spacing w:val="-9"/>
          <w:sz w:val="20"/>
        </w:rPr>
        <w:t xml:space="preserve"> </w:t>
      </w:r>
      <w:r>
        <w:rPr>
          <w:b/>
          <w:sz w:val="20"/>
        </w:rPr>
        <w:t>SPECIFIC</w:t>
      </w:r>
      <w:r>
        <w:rPr>
          <w:b/>
          <w:spacing w:val="-8"/>
          <w:sz w:val="20"/>
        </w:rPr>
        <w:t xml:space="preserve"> </w:t>
      </w:r>
      <w:r>
        <w:rPr>
          <w:b/>
          <w:sz w:val="20"/>
        </w:rPr>
        <w:t>FALL</w:t>
      </w:r>
      <w:r>
        <w:rPr>
          <w:b/>
          <w:spacing w:val="-5"/>
          <w:sz w:val="20"/>
        </w:rPr>
        <w:t xml:space="preserve"> </w:t>
      </w:r>
      <w:r>
        <w:rPr>
          <w:b/>
          <w:sz w:val="20"/>
        </w:rPr>
        <w:t>PROTECTION</w:t>
      </w:r>
      <w:r>
        <w:rPr>
          <w:b/>
          <w:spacing w:val="-6"/>
          <w:sz w:val="20"/>
        </w:rPr>
        <w:t xml:space="preserve"> </w:t>
      </w:r>
      <w:r>
        <w:rPr>
          <w:b/>
          <w:spacing w:val="-4"/>
          <w:sz w:val="20"/>
        </w:rPr>
        <w:t>PLAN</w:t>
      </w:r>
    </w:p>
    <w:p w14:paraId="4B7F8599" w14:textId="77777777" w:rsidR="00562CC2" w:rsidRDefault="00562CC2">
      <w:pPr>
        <w:pStyle w:val="BodyText"/>
        <w:rPr>
          <w:b/>
        </w:rPr>
      </w:pPr>
    </w:p>
    <w:p w14:paraId="76350CA8" w14:textId="77777777" w:rsidR="00562CC2" w:rsidRDefault="00000000">
      <w:pPr>
        <w:pStyle w:val="BodyText"/>
        <w:ind w:left="1120" w:right="1177"/>
        <w:jc w:val="both"/>
      </w:pPr>
      <w:r>
        <w:t>On</w:t>
      </w:r>
      <w:r>
        <w:rPr>
          <w:spacing w:val="-11"/>
        </w:rPr>
        <w:t xml:space="preserve"> </w:t>
      </w:r>
      <w:r>
        <w:t>all</w:t>
      </w:r>
      <w:r>
        <w:rPr>
          <w:spacing w:val="-12"/>
        </w:rPr>
        <w:t xml:space="preserve"> </w:t>
      </w:r>
      <w:r>
        <w:t>Davis</w:t>
      </w:r>
      <w:r>
        <w:rPr>
          <w:spacing w:val="-10"/>
        </w:rPr>
        <w:t xml:space="preserve"> </w:t>
      </w:r>
      <w:r>
        <w:t>Mechanical</w:t>
      </w:r>
      <w:r>
        <w:rPr>
          <w:spacing w:val="-11"/>
        </w:rPr>
        <w:t xml:space="preserve"> </w:t>
      </w:r>
      <w:r>
        <w:t>project</w:t>
      </w:r>
      <w:r>
        <w:rPr>
          <w:spacing w:val="-11"/>
        </w:rPr>
        <w:t xml:space="preserve"> </w:t>
      </w:r>
      <w:r>
        <w:t>sites,</w:t>
      </w:r>
      <w:r>
        <w:rPr>
          <w:spacing w:val="-11"/>
        </w:rPr>
        <w:t xml:space="preserve"> </w:t>
      </w:r>
      <w:r>
        <w:t>a</w:t>
      </w:r>
      <w:r>
        <w:rPr>
          <w:spacing w:val="-10"/>
        </w:rPr>
        <w:t xml:space="preserve"> </w:t>
      </w:r>
      <w:r>
        <w:t>qualified</w:t>
      </w:r>
      <w:r>
        <w:rPr>
          <w:spacing w:val="-12"/>
        </w:rPr>
        <w:t xml:space="preserve"> </w:t>
      </w:r>
      <w:r>
        <w:t>person</w:t>
      </w:r>
      <w:r>
        <w:rPr>
          <w:spacing w:val="-10"/>
        </w:rPr>
        <w:t xml:space="preserve"> </w:t>
      </w:r>
      <w:r>
        <w:t>will</w:t>
      </w:r>
      <w:r>
        <w:rPr>
          <w:spacing w:val="-12"/>
        </w:rPr>
        <w:t xml:space="preserve"> </w:t>
      </w:r>
      <w:r>
        <w:t>assess</w:t>
      </w:r>
      <w:r>
        <w:rPr>
          <w:spacing w:val="-10"/>
        </w:rPr>
        <w:t xml:space="preserve"> </w:t>
      </w:r>
      <w:r>
        <w:t>the</w:t>
      </w:r>
      <w:r>
        <w:rPr>
          <w:spacing w:val="-12"/>
        </w:rPr>
        <w:t xml:space="preserve"> </w:t>
      </w:r>
      <w:r>
        <w:t>workplace</w:t>
      </w:r>
      <w:r>
        <w:rPr>
          <w:spacing w:val="-11"/>
        </w:rPr>
        <w:t xml:space="preserve"> </w:t>
      </w:r>
      <w:r>
        <w:t>for</w:t>
      </w:r>
      <w:r>
        <w:rPr>
          <w:spacing w:val="-10"/>
        </w:rPr>
        <w:t xml:space="preserve"> </w:t>
      </w:r>
      <w:r>
        <w:t>potential</w:t>
      </w:r>
      <w:r>
        <w:rPr>
          <w:spacing w:val="-12"/>
        </w:rPr>
        <w:t xml:space="preserve"> </w:t>
      </w:r>
      <w:r>
        <w:t>fall</w:t>
      </w:r>
      <w:r>
        <w:rPr>
          <w:spacing w:val="-12"/>
        </w:rPr>
        <w:t xml:space="preserve"> </w:t>
      </w:r>
      <w:r>
        <w:t>hazards. The project will be evaluated and fall hazards determined.</w:t>
      </w:r>
      <w:r>
        <w:rPr>
          <w:spacing w:val="40"/>
        </w:rPr>
        <w:t xml:space="preserve"> </w:t>
      </w:r>
      <w:r>
        <w:t>This inspection will be documented, and a complete list of fall hazards and protective measures will be maintained using the Site Specific Fall Protection Plan located in the Appendices.</w:t>
      </w:r>
      <w:r>
        <w:rPr>
          <w:spacing w:val="40"/>
        </w:rPr>
        <w:t xml:space="preserve"> </w:t>
      </w:r>
      <w:r>
        <w:t>Davis Mechanical will follow the fall protection hierarchy of controls when recommending solutions for fall protection hazards.</w:t>
      </w:r>
    </w:p>
    <w:p w14:paraId="6C336D35" w14:textId="77777777" w:rsidR="00562CC2" w:rsidRDefault="00562CC2">
      <w:pPr>
        <w:pStyle w:val="BodyText"/>
      </w:pPr>
    </w:p>
    <w:p w14:paraId="0BF184EA" w14:textId="77777777" w:rsidR="00562CC2" w:rsidRDefault="00000000">
      <w:pPr>
        <w:pStyle w:val="BodyText"/>
        <w:ind w:left="1120" w:right="1179"/>
        <w:jc w:val="both"/>
      </w:pPr>
      <w:r>
        <w:t>For tasks not identified in this procedure a written Fall Protection Hazard Assessment shall be developed and approved by the Safety Coordinator.</w:t>
      </w:r>
    </w:p>
    <w:p w14:paraId="4B84C5D2" w14:textId="77777777" w:rsidR="00562CC2" w:rsidRDefault="00000000">
      <w:pPr>
        <w:pStyle w:val="BodyText"/>
        <w:spacing w:before="9"/>
        <w:rPr>
          <w:sz w:val="19"/>
        </w:rPr>
      </w:pPr>
      <w:r>
        <w:rPr>
          <w:noProof/>
        </w:rPr>
        <mc:AlternateContent>
          <mc:Choice Requires="wps">
            <w:drawing>
              <wp:anchor distT="0" distB="0" distL="0" distR="0" simplePos="0" relativeHeight="251674624" behindDoc="1" locked="0" layoutInCell="1" allowOverlap="1" wp14:anchorId="3FAA630E" wp14:editId="06A6F907">
                <wp:simplePos x="0" y="0"/>
                <wp:positionH relativeFrom="page">
                  <wp:posOffset>896416</wp:posOffset>
                </wp:positionH>
                <wp:positionV relativeFrom="paragraph">
                  <wp:posOffset>159700</wp:posOffset>
                </wp:positionV>
                <wp:extent cx="5981065" cy="6350"/>
                <wp:effectExtent l="0" t="0" r="0" b="0"/>
                <wp:wrapTopAndBottom/>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B50DC7" id="Graphic 286" o:spid="_x0000_s1026" style="position:absolute;margin-left:70.6pt;margin-top:12.55pt;width:470.95pt;height:.5pt;z-index:-25164185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" path="m5981065,l,,,6095r5981065,l5981065,xe" fillcolor="black" stroked="f">
                <v:path arrowok="t"/>
                <w10:wrap type="topAndBottom" anchorx="page"/>
              </v:shape>
            </w:pict>
          </mc:Fallback>
        </mc:AlternateContent>
      </w:r>
    </w:p>
    <w:p w14:paraId="3FA5E7B3" w14:textId="77777777" w:rsidR="00562CC2" w:rsidRDefault="00562CC2">
      <w:pPr>
        <w:rPr>
          <w:sz w:val="19"/>
        </w:rPr>
        <w:sectPr w:rsidR="00562CC2" w:rsidSect="000A30F8">
          <w:type w:val="continuous"/>
          <w:pgSz w:w="12240" w:h="15840"/>
          <w:pgMar w:top="1140" w:right="260" w:bottom="1020" w:left="320" w:header="0" w:footer="828" w:gutter="0"/>
          <w:cols w:space="720"/>
        </w:sectPr>
      </w:pPr>
    </w:p>
    <w:p w14:paraId="5AB692C5" w14:textId="77777777" w:rsidR="00562CC2" w:rsidRDefault="00000000">
      <w:pPr>
        <w:pStyle w:val="Heading9"/>
        <w:spacing w:before="69"/>
      </w:pPr>
      <w:r>
        <w:rPr>
          <w:noProof/>
        </w:rPr>
        <w:lastRenderedPageBreak/>
        <mc:AlternateContent>
          <mc:Choice Requires="wps">
            <w:drawing>
              <wp:anchor distT="0" distB="0" distL="0" distR="0" simplePos="0" relativeHeight="251675648" behindDoc="1" locked="0" layoutInCell="1" allowOverlap="1" wp14:anchorId="4EAC30BF" wp14:editId="3ED6F9DC">
                <wp:simplePos x="0" y="0"/>
                <wp:positionH relativeFrom="page">
                  <wp:posOffset>896416</wp:posOffset>
                </wp:positionH>
                <wp:positionV relativeFrom="paragraph">
                  <wp:posOffset>204215</wp:posOffset>
                </wp:positionV>
                <wp:extent cx="5981065" cy="635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555E9D" id="Graphic 287" o:spid="_x0000_s1026" style="position:absolute;margin-left:70.6pt;margin-top:16.1pt;width:470.95pt;height:.5pt;z-index:-25164083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DYh/ye3wAAAAoBAAAPAAAAAAAAAAAAAAAAAHgEAABkcnMvZG93bnJldi54&#10;bWxQSwUGAAAAAAQABADzAAAAhAUAAAAA&#10;" path="m5981065,l,,,6096r5981065,l5981065,xe" fillcolor="black" stroked="f">
                <v:path arrowok="t"/>
                <w10:wrap type="topAndBottom" anchorx="page"/>
              </v:shape>
            </w:pict>
          </mc:Fallback>
        </mc:AlternateContent>
      </w:r>
      <w:r>
        <w:t>FALL</w:t>
      </w:r>
      <w:r>
        <w:rPr>
          <w:spacing w:val="-8"/>
        </w:rPr>
        <w:t xml:space="preserve"> </w:t>
      </w:r>
      <w:r>
        <w:t>PROTECTION</w:t>
      </w:r>
      <w:r>
        <w:rPr>
          <w:spacing w:val="-10"/>
        </w:rPr>
        <w:t xml:space="preserve"> </w:t>
      </w:r>
      <w:r>
        <w:rPr>
          <w:spacing w:val="-2"/>
        </w:rPr>
        <w:t>HIERARCHY</w:t>
      </w:r>
    </w:p>
    <w:p w14:paraId="29297A1E" w14:textId="77777777" w:rsidR="00562CC2" w:rsidRDefault="00562CC2">
      <w:pPr>
        <w:pStyle w:val="BodyText"/>
        <w:rPr>
          <w:b/>
        </w:rPr>
      </w:pPr>
    </w:p>
    <w:p w14:paraId="373E8F9D" w14:textId="77777777" w:rsidR="00562CC2" w:rsidRDefault="00000000">
      <w:pPr>
        <w:pStyle w:val="BodyText"/>
        <w:ind w:left="1120"/>
        <w:jc w:val="both"/>
      </w:pPr>
      <w:r>
        <w:t>Solutions</w:t>
      </w:r>
      <w:r>
        <w:rPr>
          <w:spacing w:val="-7"/>
        </w:rPr>
        <w:t xml:space="preserve"> </w:t>
      </w:r>
      <w:r>
        <w:t>for</w:t>
      </w:r>
      <w:r>
        <w:rPr>
          <w:spacing w:val="-8"/>
        </w:rPr>
        <w:t xml:space="preserve"> </w:t>
      </w:r>
      <w:r>
        <w:t>fall</w:t>
      </w:r>
      <w:r>
        <w:rPr>
          <w:spacing w:val="-8"/>
        </w:rPr>
        <w:t xml:space="preserve"> </w:t>
      </w:r>
      <w:r>
        <w:t>protection</w:t>
      </w:r>
      <w:r>
        <w:rPr>
          <w:spacing w:val="-7"/>
        </w:rPr>
        <w:t xml:space="preserve"> </w:t>
      </w:r>
      <w:r>
        <w:t>hazards</w:t>
      </w:r>
      <w:r>
        <w:rPr>
          <w:spacing w:val="-4"/>
        </w:rPr>
        <w:t xml:space="preserve"> </w:t>
      </w:r>
      <w:r>
        <w:t>will</w:t>
      </w:r>
      <w:r>
        <w:rPr>
          <w:spacing w:val="-6"/>
        </w:rPr>
        <w:t xml:space="preserve"> </w:t>
      </w:r>
      <w:r>
        <w:t>be</w:t>
      </w:r>
      <w:r>
        <w:rPr>
          <w:spacing w:val="-7"/>
        </w:rPr>
        <w:t xml:space="preserve"> </w:t>
      </w:r>
      <w:r>
        <w:t>determined</w:t>
      </w:r>
      <w:r>
        <w:rPr>
          <w:spacing w:val="-8"/>
        </w:rPr>
        <w:t xml:space="preserve"> </w:t>
      </w:r>
      <w:r>
        <w:t>in</w:t>
      </w:r>
      <w:r>
        <w:rPr>
          <w:spacing w:val="-7"/>
        </w:rPr>
        <w:t xml:space="preserve"> </w:t>
      </w:r>
      <w:r>
        <w:t>the</w:t>
      </w:r>
      <w:r>
        <w:rPr>
          <w:spacing w:val="-9"/>
        </w:rPr>
        <w:t xml:space="preserve"> </w:t>
      </w:r>
      <w:r>
        <w:t>following</w:t>
      </w:r>
      <w:r>
        <w:rPr>
          <w:spacing w:val="-6"/>
        </w:rPr>
        <w:t xml:space="preserve"> </w:t>
      </w:r>
      <w:r>
        <w:t>order and</w:t>
      </w:r>
      <w:r>
        <w:rPr>
          <w:spacing w:val="-6"/>
        </w:rPr>
        <w:t xml:space="preserve"> </w:t>
      </w:r>
      <w:r>
        <w:rPr>
          <w:spacing w:val="-2"/>
        </w:rPr>
        <w:t>priority:</w:t>
      </w:r>
    </w:p>
    <w:p w14:paraId="76185525" w14:textId="77777777" w:rsidR="00562CC2" w:rsidRDefault="00562CC2">
      <w:pPr>
        <w:pStyle w:val="BodyText"/>
        <w:spacing w:before="1"/>
      </w:pPr>
    </w:p>
    <w:p w14:paraId="1E8767DA" w14:textId="77777777" w:rsidR="00562CC2" w:rsidRDefault="00000000">
      <w:pPr>
        <w:pStyle w:val="ListParagraph"/>
        <w:numPr>
          <w:ilvl w:val="0"/>
          <w:numId w:val="158"/>
        </w:numPr>
        <w:tabs>
          <w:tab w:val="left" w:pos="1838"/>
        </w:tabs>
        <w:spacing w:line="229" w:lineRule="exact"/>
        <w:ind w:left="1838" w:hanging="358"/>
        <w:rPr>
          <w:sz w:val="20"/>
        </w:rPr>
      </w:pPr>
      <w:r>
        <w:rPr>
          <w:sz w:val="20"/>
        </w:rPr>
        <w:t>Eliminate</w:t>
      </w:r>
      <w:r>
        <w:rPr>
          <w:spacing w:val="-9"/>
          <w:sz w:val="20"/>
        </w:rPr>
        <w:t xml:space="preserve"> </w:t>
      </w:r>
      <w:r>
        <w:rPr>
          <w:sz w:val="20"/>
        </w:rPr>
        <w:t>the</w:t>
      </w:r>
      <w:r>
        <w:rPr>
          <w:spacing w:val="-7"/>
          <w:sz w:val="20"/>
        </w:rPr>
        <w:t xml:space="preserve"> </w:t>
      </w:r>
      <w:r>
        <w:rPr>
          <w:sz w:val="20"/>
        </w:rPr>
        <w:t>fall</w:t>
      </w:r>
      <w:r>
        <w:rPr>
          <w:spacing w:val="-6"/>
          <w:sz w:val="20"/>
        </w:rPr>
        <w:t xml:space="preserve"> </w:t>
      </w:r>
      <w:r>
        <w:rPr>
          <w:spacing w:val="-2"/>
          <w:sz w:val="20"/>
        </w:rPr>
        <w:t>hazard.</w:t>
      </w:r>
    </w:p>
    <w:p w14:paraId="4BA7CFF7" w14:textId="77777777" w:rsidR="00562CC2" w:rsidRDefault="00000000">
      <w:pPr>
        <w:pStyle w:val="ListParagraph"/>
        <w:numPr>
          <w:ilvl w:val="1"/>
          <w:numId w:val="158"/>
        </w:numPr>
        <w:tabs>
          <w:tab w:val="left" w:pos="2558"/>
        </w:tabs>
        <w:spacing w:line="229" w:lineRule="exact"/>
        <w:ind w:left="2558" w:hanging="358"/>
        <w:rPr>
          <w:sz w:val="20"/>
        </w:rPr>
      </w:pPr>
      <w:r>
        <w:rPr>
          <w:sz w:val="20"/>
        </w:rPr>
        <w:t>Perform</w:t>
      </w:r>
      <w:r>
        <w:rPr>
          <w:spacing w:val="-3"/>
          <w:sz w:val="20"/>
        </w:rPr>
        <w:t xml:space="preserve"> </w:t>
      </w:r>
      <w:r>
        <w:rPr>
          <w:sz w:val="20"/>
        </w:rPr>
        <w:t>work</w:t>
      </w:r>
      <w:r>
        <w:rPr>
          <w:spacing w:val="-3"/>
          <w:sz w:val="20"/>
        </w:rPr>
        <w:t xml:space="preserve"> </w:t>
      </w:r>
      <w:r>
        <w:rPr>
          <w:sz w:val="20"/>
        </w:rPr>
        <w:t>on</w:t>
      </w:r>
      <w:r>
        <w:rPr>
          <w:spacing w:val="-7"/>
          <w:sz w:val="20"/>
        </w:rPr>
        <w:t xml:space="preserve"> </w:t>
      </w:r>
      <w:r>
        <w:rPr>
          <w:sz w:val="20"/>
        </w:rPr>
        <w:t>the</w:t>
      </w:r>
      <w:r>
        <w:rPr>
          <w:spacing w:val="-5"/>
          <w:sz w:val="20"/>
        </w:rPr>
        <w:t xml:space="preserve"> </w:t>
      </w:r>
      <w:r>
        <w:rPr>
          <w:spacing w:val="-2"/>
          <w:sz w:val="20"/>
        </w:rPr>
        <w:t>ground.</w:t>
      </w:r>
    </w:p>
    <w:p w14:paraId="7FE2124A" w14:textId="77777777" w:rsidR="00562CC2" w:rsidRDefault="00000000">
      <w:pPr>
        <w:pStyle w:val="ListParagraph"/>
        <w:numPr>
          <w:ilvl w:val="1"/>
          <w:numId w:val="158"/>
        </w:numPr>
        <w:tabs>
          <w:tab w:val="left" w:pos="2558"/>
        </w:tabs>
        <w:ind w:left="2558" w:hanging="358"/>
        <w:rPr>
          <w:sz w:val="20"/>
        </w:rPr>
      </w:pPr>
      <w:r>
        <w:rPr>
          <w:sz w:val="20"/>
        </w:rPr>
        <w:t>Engineer</w:t>
      </w:r>
      <w:r>
        <w:rPr>
          <w:spacing w:val="-6"/>
          <w:sz w:val="20"/>
        </w:rPr>
        <w:t xml:space="preserve"> </w:t>
      </w:r>
      <w:r>
        <w:rPr>
          <w:sz w:val="20"/>
        </w:rPr>
        <w:t>out</w:t>
      </w:r>
      <w:r>
        <w:rPr>
          <w:spacing w:val="-7"/>
          <w:sz w:val="20"/>
        </w:rPr>
        <w:t xml:space="preserve"> </w:t>
      </w:r>
      <w:r>
        <w:rPr>
          <w:sz w:val="20"/>
        </w:rPr>
        <w:t>the</w:t>
      </w:r>
      <w:r>
        <w:rPr>
          <w:spacing w:val="-7"/>
          <w:sz w:val="20"/>
        </w:rPr>
        <w:t xml:space="preserve"> </w:t>
      </w:r>
      <w:r>
        <w:rPr>
          <w:sz w:val="20"/>
        </w:rPr>
        <w:t>hazard,</w:t>
      </w:r>
      <w:r>
        <w:rPr>
          <w:spacing w:val="-6"/>
          <w:sz w:val="20"/>
        </w:rPr>
        <w:t xml:space="preserve"> </w:t>
      </w:r>
      <w:r>
        <w:rPr>
          <w:sz w:val="20"/>
        </w:rPr>
        <w:t>by</w:t>
      </w:r>
      <w:r>
        <w:rPr>
          <w:spacing w:val="-8"/>
          <w:sz w:val="20"/>
        </w:rPr>
        <w:t xml:space="preserve"> </w:t>
      </w:r>
      <w:r>
        <w:rPr>
          <w:sz w:val="20"/>
        </w:rPr>
        <w:t>installing</w:t>
      </w:r>
      <w:r>
        <w:rPr>
          <w:spacing w:val="-5"/>
          <w:sz w:val="20"/>
        </w:rPr>
        <w:t xml:space="preserve"> </w:t>
      </w:r>
      <w:r>
        <w:rPr>
          <w:sz w:val="20"/>
        </w:rPr>
        <w:t>guardrails</w:t>
      </w:r>
      <w:r>
        <w:rPr>
          <w:spacing w:val="-6"/>
          <w:sz w:val="20"/>
        </w:rPr>
        <w:t xml:space="preserve"> </w:t>
      </w:r>
      <w:r>
        <w:rPr>
          <w:sz w:val="20"/>
        </w:rPr>
        <w:t>or</w:t>
      </w:r>
      <w:r>
        <w:rPr>
          <w:spacing w:val="-7"/>
          <w:sz w:val="20"/>
        </w:rPr>
        <w:t xml:space="preserve"> </w:t>
      </w:r>
      <w:r>
        <w:rPr>
          <w:sz w:val="20"/>
        </w:rPr>
        <w:t>moving</w:t>
      </w:r>
      <w:r>
        <w:rPr>
          <w:spacing w:val="-7"/>
          <w:sz w:val="20"/>
        </w:rPr>
        <w:t xml:space="preserve"> </w:t>
      </w:r>
      <w:r>
        <w:rPr>
          <w:sz w:val="20"/>
        </w:rPr>
        <w:t>the</w:t>
      </w:r>
      <w:r>
        <w:rPr>
          <w:spacing w:val="-2"/>
          <w:sz w:val="20"/>
        </w:rPr>
        <w:t xml:space="preserve"> </w:t>
      </w:r>
      <w:r>
        <w:rPr>
          <w:sz w:val="20"/>
        </w:rPr>
        <w:t>equipment</w:t>
      </w:r>
      <w:r>
        <w:rPr>
          <w:spacing w:val="-7"/>
          <w:sz w:val="20"/>
        </w:rPr>
        <w:t xml:space="preserve"> </w:t>
      </w:r>
      <w:r>
        <w:rPr>
          <w:sz w:val="20"/>
        </w:rPr>
        <w:t>to</w:t>
      </w:r>
      <w:r>
        <w:rPr>
          <w:spacing w:val="-8"/>
          <w:sz w:val="20"/>
        </w:rPr>
        <w:t xml:space="preserve"> </w:t>
      </w:r>
      <w:r>
        <w:rPr>
          <w:sz w:val="20"/>
        </w:rPr>
        <w:t>the</w:t>
      </w:r>
      <w:r>
        <w:rPr>
          <w:spacing w:val="-7"/>
          <w:sz w:val="20"/>
        </w:rPr>
        <w:t xml:space="preserve"> </w:t>
      </w:r>
      <w:r>
        <w:rPr>
          <w:spacing w:val="-2"/>
          <w:sz w:val="20"/>
        </w:rPr>
        <w:t>ground.</w:t>
      </w:r>
    </w:p>
    <w:p w14:paraId="1EE49FBD" w14:textId="77777777" w:rsidR="00562CC2" w:rsidRDefault="00000000">
      <w:pPr>
        <w:pStyle w:val="ListParagraph"/>
        <w:numPr>
          <w:ilvl w:val="0"/>
          <w:numId w:val="158"/>
        </w:numPr>
        <w:tabs>
          <w:tab w:val="left" w:pos="1838"/>
        </w:tabs>
        <w:spacing w:before="1"/>
        <w:ind w:left="1838" w:hanging="358"/>
        <w:rPr>
          <w:sz w:val="20"/>
        </w:rPr>
      </w:pPr>
      <w:r>
        <w:rPr>
          <w:sz w:val="20"/>
        </w:rPr>
        <w:t>Use</w:t>
      </w:r>
      <w:r>
        <w:rPr>
          <w:spacing w:val="-6"/>
          <w:sz w:val="20"/>
        </w:rPr>
        <w:t xml:space="preserve"> </w:t>
      </w:r>
      <w:r>
        <w:rPr>
          <w:sz w:val="20"/>
        </w:rPr>
        <w:t>of</w:t>
      </w:r>
      <w:r>
        <w:rPr>
          <w:spacing w:val="-5"/>
          <w:sz w:val="20"/>
        </w:rPr>
        <w:t xml:space="preserve"> </w:t>
      </w:r>
      <w:r>
        <w:rPr>
          <w:sz w:val="20"/>
        </w:rPr>
        <w:t>Fall</w:t>
      </w:r>
      <w:r>
        <w:rPr>
          <w:spacing w:val="-5"/>
          <w:sz w:val="20"/>
        </w:rPr>
        <w:t xml:space="preserve"> </w:t>
      </w:r>
      <w:r>
        <w:rPr>
          <w:sz w:val="20"/>
        </w:rPr>
        <w:t>Restraint</w:t>
      </w:r>
      <w:r>
        <w:rPr>
          <w:spacing w:val="-4"/>
          <w:sz w:val="20"/>
        </w:rPr>
        <w:t xml:space="preserve"> </w:t>
      </w:r>
      <w:r>
        <w:rPr>
          <w:spacing w:val="-2"/>
          <w:sz w:val="20"/>
        </w:rPr>
        <w:t>Systems.</w:t>
      </w:r>
    </w:p>
    <w:p w14:paraId="43D0DD11" w14:textId="77777777" w:rsidR="00562CC2" w:rsidRDefault="00000000">
      <w:pPr>
        <w:pStyle w:val="ListParagraph"/>
        <w:numPr>
          <w:ilvl w:val="1"/>
          <w:numId w:val="158"/>
        </w:numPr>
        <w:tabs>
          <w:tab w:val="left" w:pos="2558"/>
        </w:tabs>
        <w:ind w:left="2558" w:hanging="358"/>
        <w:rPr>
          <w:sz w:val="20"/>
        </w:rPr>
      </w:pPr>
      <w:r>
        <w:rPr>
          <w:sz w:val="20"/>
        </w:rPr>
        <w:t>Use</w:t>
      </w:r>
      <w:r>
        <w:rPr>
          <w:spacing w:val="-8"/>
          <w:sz w:val="20"/>
        </w:rPr>
        <w:t xml:space="preserve"> </w:t>
      </w:r>
      <w:r>
        <w:rPr>
          <w:sz w:val="20"/>
        </w:rPr>
        <w:t>positioning</w:t>
      </w:r>
      <w:r>
        <w:rPr>
          <w:spacing w:val="-8"/>
          <w:sz w:val="20"/>
        </w:rPr>
        <w:t xml:space="preserve"> </w:t>
      </w:r>
      <w:r>
        <w:rPr>
          <w:sz w:val="20"/>
        </w:rPr>
        <w:t>lanyards</w:t>
      </w:r>
      <w:r>
        <w:rPr>
          <w:spacing w:val="-6"/>
          <w:sz w:val="20"/>
        </w:rPr>
        <w:t xml:space="preserve"> </w:t>
      </w:r>
      <w:r>
        <w:rPr>
          <w:sz w:val="20"/>
        </w:rPr>
        <w:t>to</w:t>
      </w:r>
      <w:r>
        <w:rPr>
          <w:spacing w:val="-6"/>
          <w:sz w:val="20"/>
        </w:rPr>
        <w:t xml:space="preserve"> </w:t>
      </w:r>
      <w:r>
        <w:rPr>
          <w:sz w:val="20"/>
        </w:rPr>
        <w:t>prevent</w:t>
      </w:r>
      <w:r>
        <w:rPr>
          <w:spacing w:val="-3"/>
          <w:sz w:val="20"/>
        </w:rPr>
        <w:t xml:space="preserve"> </w:t>
      </w:r>
      <w:r>
        <w:rPr>
          <w:sz w:val="20"/>
        </w:rPr>
        <w:t>personnel</w:t>
      </w:r>
      <w:r>
        <w:rPr>
          <w:spacing w:val="-9"/>
          <w:sz w:val="20"/>
        </w:rPr>
        <w:t xml:space="preserve"> </w:t>
      </w:r>
      <w:r>
        <w:rPr>
          <w:sz w:val="20"/>
        </w:rPr>
        <w:t>from</w:t>
      </w:r>
      <w:r>
        <w:rPr>
          <w:spacing w:val="-4"/>
          <w:sz w:val="20"/>
        </w:rPr>
        <w:t xml:space="preserve"> </w:t>
      </w:r>
      <w:r>
        <w:rPr>
          <w:sz w:val="20"/>
        </w:rPr>
        <w:t>reaching</w:t>
      </w:r>
      <w:r>
        <w:rPr>
          <w:spacing w:val="-8"/>
          <w:sz w:val="20"/>
        </w:rPr>
        <w:t xml:space="preserve"> </w:t>
      </w:r>
      <w:r>
        <w:rPr>
          <w:sz w:val="20"/>
        </w:rPr>
        <w:t>the</w:t>
      </w:r>
      <w:r>
        <w:rPr>
          <w:spacing w:val="-7"/>
          <w:sz w:val="20"/>
        </w:rPr>
        <w:t xml:space="preserve"> </w:t>
      </w:r>
      <w:r>
        <w:rPr>
          <w:sz w:val="20"/>
        </w:rPr>
        <w:t>fall</w:t>
      </w:r>
      <w:r>
        <w:rPr>
          <w:spacing w:val="-7"/>
          <w:sz w:val="20"/>
        </w:rPr>
        <w:t xml:space="preserve"> </w:t>
      </w:r>
      <w:r>
        <w:rPr>
          <w:spacing w:val="-2"/>
          <w:sz w:val="20"/>
        </w:rPr>
        <w:t>hazard.</w:t>
      </w:r>
    </w:p>
    <w:p w14:paraId="3EBDB2FD" w14:textId="77777777" w:rsidR="00562CC2" w:rsidRDefault="00000000">
      <w:pPr>
        <w:pStyle w:val="ListParagraph"/>
        <w:numPr>
          <w:ilvl w:val="0"/>
          <w:numId w:val="158"/>
        </w:numPr>
        <w:tabs>
          <w:tab w:val="left" w:pos="1838"/>
        </w:tabs>
        <w:spacing w:before="1"/>
        <w:ind w:left="1838" w:hanging="358"/>
        <w:rPr>
          <w:sz w:val="20"/>
        </w:rPr>
      </w:pPr>
      <w:r>
        <w:rPr>
          <w:sz w:val="20"/>
        </w:rPr>
        <w:t>Use</w:t>
      </w:r>
      <w:r>
        <w:rPr>
          <w:spacing w:val="-6"/>
          <w:sz w:val="20"/>
        </w:rPr>
        <w:t xml:space="preserve"> </w:t>
      </w:r>
      <w:r>
        <w:rPr>
          <w:sz w:val="20"/>
        </w:rPr>
        <w:t>of</w:t>
      </w:r>
      <w:r>
        <w:rPr>
          <w:spacing w:val="-4"/>
          <w:sz w:val="20"/>
        </w:rPr>
        <w:t xml:space="preserve"> </w:t>
      </w:r>
      <w:r>
        <w:rPr>
          <w:sz w:val="20"/>
        </w:rPr>
        <w:t>Personal</w:t>
      </w:r>
      <w:r>
        <w:rPr>
          <w:spacing w:val="-7"/>
          <w:sz w:val="20"/>
        </w:rPr>
        <w:t xml:space="preserve"> </w:t>
      </w:r>
      <w:r>
        <w:rPr>
          <w:sz w:val="20"/>
        </w:rPr>
        <w:t>Fall</w:t>
      </w:r>
      <w:r>
        <w:rPr>
          <w:spacing w:val="-5"/>
          <w:sz w:val="20"/>
        </w:rPr>
        <w:t xml:space="preserve"> </w:t>
      </w:r>
      <w:r>
        <w:rPr>
          <w:sz w:val="20"/>
        </w:rPr>
        <w:t>Arrest</w:t>
      </w:r>
      <w:r>
        <w:rPr>
          <w:spacing w:val="-4"/>
          <w:sz w:val="20"/>
        </w:rPr>
        <w:t xml:space="preserve"> </w:t>
      </w:r>
      <w:r>
        <w:rPr>
          <w:spacing w:val="-2"/>
          <w:sz w:val="20"/>
        </w:rPr>
        <w:t>Systems</w:t>
      </w:r>
    </w:p>
    <w:p w14:paraId="0E885746" w14:textId="77777777" w:rsidR="00562CC2" w:rsidRDefault="00000000">
      <w:pPr>
        <w:pStyle w:val="ListParagraph"/>
        <w:numPr>
          <w:ilvl w:val="1"/>
          <w:numId w:val="158"/>
        </w:numPr>
        <w:tabs>
          <w:tab w:val="left" w:pos="2558"/>
        </w:tabs>
        <w:spacing w:line="229" w:lineRule="exact"/>
        <w:ind w:left="2558" w:hanging="358"/>
        <w:rPr>
          <w:sz w:val="20"/>
        </w:rPr>
      </w:pPr>
      <w:r>
        <w:rPr>
          <w:sz w:val="20"/>
        </w:rPr>
        <w:t>Use</w:t>
      </w:r>
      <w:r>
        <w:rPr>
          <w:spacing w:val="-6"/>
          <w:sz w:val="20"/>
        </w:rPr>
        <w:t xml:space="preserve"> </w:t>
      </w:r>
      <w:r>
        <w:rPr>
          <w:sz w:val="20"/>
        </w:rPr>
        <w:t>of</w:t>
      </w:r>
      <w:r>
        <w:rPr>
          <w:spacing w:val="-4"/>
          <w:sz w:val="20"/>
        </w:rPr>
        <w:t xml:space="preserve"> </w:t>
      </w:r>
      <w:r>
        <w:rPr>
          <w:sz w:val="20"/>
        </w:rPr>
        <w:t>personal</w:t>
      </w:r>
      <w:r>
        <w:rPr>
          <w:spacing w:val="-7"/>
          <w:sz w:val="20"/>
        </w:rPr>
        <w:t xml:space="preserve"> </w:t>
      </w:r>
      <w:r>
        <w:rPr>
          <w:sz w:val="20"/>
        </w:rPr>
        <w:t>fall</w:t>
      </w:r>
      <w:r>
        <w:rPr>
          <w:spacing w:val="-4"/>
          <w:sz w:val="20"/>
        </w:rPr>
        <w:t xml:space="preserve"> </w:t>
      </w:r>
      <w:r>
        <w:rPr>
          <w:sz w:val="20"/>
        </w:rPr>
        <w:t>arrest</w:t>
      </w:r>
      <w:r>
        <w:rPr>
          <w:spacing w:val="-6"/>
          <w:sz w:val="20"/>
        </w:rPr>
        <w:t xml:space="preserve"> </w:t>
      </w:r>
      <w:r>
        <w:rPr>
          <w:spacing w:val="-2"/>
          <w:sz w:val="20"/>
        </w:rPr>
        <w:t>systems.</w:t>
      </w:r>
    </w:p>
    <w:p w14:paraId="1F88D739" w14:textId="77777777" w:rsidR="00562CC2" w:rsidRDefault="00000000">
      <w:pPr>
        <w:pStyle w:val="ListParagraph"/>
        <w:numPr>
          <w:ilvl w:val="1"/>
          <w:numId w:val="158"/>
        </w:numPr>
        <w:tabs>
          <w:tab w:val="left" w:pos="2558"/>
        </w:tabs>
        <w:spacing w:line="229" w:lineRule="exact"/>
        <w:ind w:left="2558" w:hanging="358"/>
        <w:rPr>
          <w:sz w:val="20"/>
        </w:rPr>
      </w:pPr>
      <w:r>
        <w:rPr>
          <w:sz w:val="20"/>
        </w:rPr>
        <w:t>Development</w:t>
      </w:r>
      <w:r>
        <w:rPr>
          <w:spacing w:val="-7"/>
          <w:sz w:val="20"/>
        </w:rPr>
        <w:t xml:space="preserve"> </w:t>
      </w:r>
      <w:r>
        <w:rPr>
          <w:sz w:val="20"/>
        </w:rPr>
        <w:t>of</w:t>
      </w:r>
      <w:r>
        <w:rPr>
          <w:spacing w:val="-5"/>
          <w:sz w:val="20"/>
        </w:rPr>
        <w:t xml:space="preserve"> </w:t>
      </w:r>
      <w:r>
        <w:rPr>
          <w:sz w:val="20"/>
        </w:rPr>
        <w:t>a</w:t>
      </w:r>
      <w:r>
        <w:rPr>
          <w:spacing w:val="-8"/>
          <w:sz w:val="20"/>
        </w:rPr>
        <w:t xml:space="preserve"> </w:t>
      </w:r>
      <w:r>
        <w:rPr>
          <w:sz w:val="20"/>
        </w:rPr>
        <w:t>rescue</w:t>
      </w:r>
      <w:r>
        <w:rPr>
          <w:spacing w:val="-7"/>
          <w:sz w:val="20"/>
        </w:rPr>
        <w:t xml:space="preserve"> </w:t>
      </w:r>
      <w:r>
        <w:rPr>
          <w:spacing w:val="-2"/>
          <w:sz w:val="20"/>
        </w:rPr>
        <w:t>plan.</w:t>
      </w:r>
    </w:p>
    <w:p w14:paraId="5FB5616C" w14:textId="77777777" w:rsidR="00562CC2" w:rsidRDefault="00562CC2">
      <w:pPr>
        <w:pStyle w:val="BodyText"/>
        <w:spacing w:before="1"/>
      </w:pPr>
    </w:p>
    <w:p w14:paraId="4C676385" w14:textId="77777777" w:rsidR="00562CC2" w:rsidRDefault="00000000">
      <w:pPr>
        <w:pStyle w:val="BodyText"/>
        <w:ind w:left="1120" w:right="1176"/>
        <w:jc w:val="both"/>
      </w:pPr>
      <w:r>
        <w:t>If</w:t>
      </w:r>
      <w:r>
        <w:rPr>
          <w:spacing w:val="-2"/>
        </w:rPr>
        <w:t xml:space="preserve"> </w:t>
      </w:r>
      <w:r>
        <w:t>adequate</w:t>
      </w:r>
      <w:r>
        <w:rPr>
          <w:spacing w:val="-4"/>
        </w:rPr>
        <w:t xml:space="preserve"> </w:t>
      </w:r>
      <w:r>
        <w:t>fall</w:t>
      </w:r>
      <w:r>
        <w:rPr>
          <w:spacing w:val="-4"/>
        </w:rPr>
        <w:t xml:space="preserve"> </w:t>
      </w:r>
      <w:r>
        <w:t>protection</w:t>
      </w:r>
      <w:r>
        <w:rPr>
          <w:spacing w:val="-3"/>
        </w:rPr>
        <w:t xml:space="preserve"> </w:t>
      </w:r>
      <w:r>
        <w:t>cannot</w:t>
      </w:r>
      <w:r>
        <w:rPr>
          <w:spacing w:val="-3"/>
        </w:rPr>
        <w:t xml:space="preserve"> </w:t>
      </w:r>
      <w:r>
        <w:t>be</w:t>
      </w:r>
      <w:r>
        <w:rPr>
          <w:spacing w:val="-2"/>
        </w:rPr>
        <w:t xml:space="preserve"> </w:t>
      </w:r>
      <w:r>
        <w:t>provided,</w:t>
      </w:r>
      <w:r>
        <w:rPr>
          <w:spacing w:val="-2"/>
        </w:rPr>
        <w:t xml:space="preserve"> </w:t>
      </w:r>
      <w:r>
        <w:t>then</w:t>
      </w:r>
      <w:r>
        <w:rPr>
          <w:spacing w:val="-3"/>
        </w:rPr>
        <w:t xml:space="preserve"> </w:t>
      </w:r>
      <w:r>
        <w:t>the</w:t>
      </w:r>
      <w:r>
        <w:rPr>
          <w:spacing w:val="-2"/>
        </w:rPr>
        <w:t xml:space="preserve"> </w:t>
      </w:r>
      <w:r>
        <w:t>work will</w:t>
      </w:r>
      <w:r>
        <w:rPr>
          <w:spacing w:val="-4"/>
        </w:rPr>
        <w:t xml:space="preserve"> </w:t>
      </w:r>
      <w:r>
        <w:t>not</w:t>
      </w:r>
      <w:r>
        <w:rPr>
          <w:spacing w:val="-3"/>
        </w:rPr>
        <w:t xml:space="preserve"> </w:t>
      </w:r>
      <w:r>
        <w:t>be</w:t>
      </w:r>
      <w:r>
        <w:rPr>
          <w:spacing w:val="-3"/>
        </w:rPr>
        <w:t xml:space="preserve"> </w:t>
      </w:r>
      <w:r>
        <w:t>performed.</w:t>
      </w:r>
      <w:r>
        <w:rPr>
          <w:spacing w:val="80"/>
        </w:rPr>
        <w:t xml:space="preserve"> </w:t>
      </w:r>
      <w:r>
        <w:t>Use</w:t>
      </w:r>
      <w:r>
        <w:rPr>
          <w:spacing w:val="-3"/>
        </w:rPr>
        <w:t xml:space="preserve"> </w:t>
      </w:r>
      <w:r>
        <w:t>of</w:t>
      </w:r>
      <w:r>
        <w:rPr>
          <w:spacing w:val="-2"/>
        </w:rPr>
        <w:t xml:space="preserve"> </w:t>
      </w:r>
      <w:r>
        <w:t>methods</w:t>
      </w:r>
      <w:r>
        <w:rPr>
          <w:spacing w:val="-2"/>
        </w:rPr>
        <w:t xml:space="preserve"> </w:t>
      </w:r>
      <w:r>
        <w:t>other than those specified above must be approved by the Safety Coordinator (see Alternative Fall Protection Plan below).</w:t>
      </w:r>
    </w:p>
    <w:p w14:paraId="3561C5C0" w14:textId="77777777" w:rsidR="00562CC2" w:rsidRDefault="00000000">
      <w:pPr>
        <w:pStyle w:val="Heading9"/>
        <w:spacing w:before="229"/>
        <w:jc w:val="both"/>
      </w:pPr>
      <w:r>
        <w:rPr>
          <w:noProof/>
        </w:rPr>
        <mc:AlternateContent>
          <mc:Choice Requires="wps">
            <w:drawing>
              <wp:anchor distT="0" distB="0" distL="0" distR="0" simplePos="0" relativeHeight="251676672" behindDoc="1" locked="0" layoutInCell="1" allowOverlap="1" wp14:anchorId="583C4B08" wp14:editId="1C175125">
                <wp:simplePos x="0" y="0"/>
                <wp:positionH relativeFrom="page">
                  <wp:posOffset>896416</wp:posOffset>
                </wp:positionH>
                <wp:positionV relativeFrom="paragraph">
                  <wp:posOffset>306052</wp:posOffset>
                </wp:positionV>
                <wp:extent cx="5981065" cy="6985"/>
                <wp:effectExtent l="0" t="0" r="0" b="0"/>
                <wp:wrapTopAndBottom/>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985"/>
                        </a:xfrm>
                        <a:custGeom>
                          <a:avLst/>
                          <a:gdLst/>
                          <a:ahLst/>
                          <a:cxnLst/>
                          <a:rect l="l" t="t" r="r" b="b"/>
                          <a:pathLst>
                            <a:path w="5981065" h="6985">
                              <a:moveTo>
                                <a:pt x="5981065" y="0"/>
                              </a:moveTo>
                              <a:lnTo>
                                <a:pt x="0" y="0"/>
                              </a:lnTo>
                              <a:lnTo>
                                <a:pt x="0" y="6400"/>
                              </a:lnTo>
                              <a:lnTo>
                                <a:pt x="5981065" y="6400"/>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F17D57" id="Graphic 288" o:spid="_x0000_s1026" style="position:absolute;margin-left:70.6pt;margin-top:24.1pt;width:470.95pt;height:.55pt;z-index:-251639808;visibility:visible;mso-wrap-style:square;mso-wrap-distance-left:0;mso-wrap-distance-top:0;mso-wrap-distance-right:0;mso-wrap-distance-bottom:0;mso-position-horizontal:absolute;mso-position-horizontal-relative:page;mso-position-vertical:absolute;mso-position-vertical-relative:text;v-text-anchor:top" coordsize="598106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" path="m5981065,l,,,6400r5981065,l5981065,xe" fillcolor="black" stroked="f">
                <v:path arrowok="t"/>
                <w10:wrap type="topAndBottom" anchorx="page"/>
              </v:shape>
            </w:pict>
          </mc:Fallback>
        </mc:AlternateContent>
      </w:r>
      <w:r>
        <w:t>WORK</w:t>
      </w:r>
      <w:r>
        <w:rPr>
          <w:spacing w:val="-8"/>
        </w:rPr>
        <w:t xml:space="preserve"> </w:t>
      </w:r>
      <w:r>
        <w:t>THAT</w:t>
      </w:r>
      <w:r>
        <w:rPr>
          <w:spacing w:val="-5"/>
        </w:rPr>
        <w:t xml:space="preserve"> </w:t>
      </w:r>
      <w:r>
        <w:t>REQUIRES</w:t>
      </w:r>
      <w:r>
        <w:rPr>
          <w:spacing w:val="-6"/>
        </w:rPr>
        <w:t xml:space="preserve"> </w:t>
      </w:r>
      <w:r>
        <w:t>FALL</w:t>
      </w:r>
      <w:r>
        <w:rPr>
          <w:spacing w:val="-5"/>
        </w:rPr>
        <w:t xml:space="preserve"> </w:t>
      </w:r>
      <w:r>
        <w:rPr>
          <w:spacing w:val="-2"/>
        </w:rPr>
        <w:t>PROTECTION</w:t>
      </w:r>
    </w:p>
    <w:p w14:paraId="02EC27D4" w14:textId="77777777" w:rsidR="00562CC2" w:rsidRDefault="00562CC2">
      <w:pPr>
        <w:pStyle w:val="BodyText"/>
        <w:rPr>
          <w:b/>
        </w:rPr>
      </w:pPr>
    </w:p>
    <w:p w14:paraId="38C091A9" w14:textId="77777777" w:rsidR="00562CC2" w:rsidRDefault="00000000">
      <w:pPr>
        <w:pStyle w:val="BodyText"/>
        <w:ind w:left="1120" w:right="1187"/>
        <w:jc w:val="both"/>
      </w:pPr>
      <w:r>
        <w:t>As a general</w:t>
      </w:r>
      <w:r>
        <w:rPr>
          <w:spacing w:val="-2"/>
        </w:rPr>
        <w:t xml:space="preserve"> </w:t>
      </w:r>
      <w:r>
        <w:t>rule, any</w:t>
      </w:r>
      <w:r>
        <w:rPr>
          <w:spacing w:val="-4"/>
        </w:rPr>
        <w:t xml:space="preserve"> </w:t>
      </w:r>
      <w:r>
        <w:t>construction work that occurs six or more</w:t>
      </w:r>
      <w:r>
        <w:rPr>
          <w:spacing w:val="-1"/>
        </w:rPr>
        <w:t xml:space="preserve"> </w:t>
      </w:r>
      <w:r>
        <w:t>feet</w:t>
      </w:r>
      <w:r>
        <w:rPr>
          <w:spacing w:val="-1"/>
        </w:rPr>
        <w:t xml:space="preserve"> </w:t>
      </w:r>
      <w:r>
        <w:t>above a lower level must</w:t>
      </w:r>
      <w:r>
        <w:rPr>
          <w:spacing w:val="-1"/>
        </w:rPr>
        <w:t xml:space="preserve"> </w:t>
      </w:r>
      <w:r>
        <w:t>involve the use of fall protection.</w:t>
      </w:r>
      <w:r>
        <w:rPr>
          <w:spacing w:val="40"/>
        </w:rPr>
        <w:t xml:space="preserve"> </w:t>
      </w:r>
      <w:r>
        <w:t>In general industry, work that occurs four or more feet above a lower level requires fall protection.</w:t>
      </w:r>
      <w:r>
        <w:rPr>
          <w:spacing w:val="40"/>
        </w:rPr>
        <w:t xml:space="preserve"> </w:t>
      </w:r>
      <w:r>
        <w:t xml:space="preserve">Employees must also use fall protection if there is a danger of falling into hazardous </w:t>
      </w:r>
      <w:r>
        <w:rPr>
          <w:spacing w:val="-2"/>
        </w:rPr>
        <w:t>equipment.</w:t>
      </w:r>
    </w:p>
    <w:p w14:paraId="4EA0C93A" w14:textId="77777777" w:rsidR="00562CC2" w:rsidRDefault="00000000">
      <w:pPr>
        <w:pStyle w:val="BodyText"/>
        <w:spacing w:before="229"/>
        <w:ind w:left="1120" w:right="1175"/>
        <w:jc w:val="both"/>
      </w:pPr>
      <w:r>
        <w:t>A</w:t>
      </w:r>
      <w:r>
        <w:rPr>
          <w:spacing w:val="-14"/>
        </w:rPr>
        <w:t xml:space="preserve"> </w:t>
      </w:r>
      <w:r>
        <w:t>supervisor</w:t>
      </w:r>
      <w:r>
        <w:rPr>
          <w:spacing w:val="-12"/>
        </w:rPr>
        <w:t xml:space="preserve"> </w:t>
      </w:r>
      <w:r>
        <w:t>competent</w:t>
      </w:r>
      <w:r>
        <w:rPr>
          <w:spacing w:val="-11"/>
        </w:rPr>
        <w:t xml:space="preserve"> </w:t>
      </w:r>
      <w:r>
        <w:t>in</w:t>
      </w:r>
      <w:r>
        <w:rPr>
          <w:spacing w:val="-11"/>
        </w:rPr>
        <w:t xml:space="preserve"> </w:t>
      </w:r>
      <w:r>
        <w:t>the</w:t>
      </w:r>
      <w:r>
        <w:rPr>
          <w:spacing w:val="-14"/>
        </w:rPr>
        <w:t xml:space="preserve"> </w:t>
      </w:r>
      <w:r>
        <w:t>use</w:t>
      </w:r>
      <w:r>
        <w:rPr>
          <w:spacing w:val="-11"/>
        </w:rPr>
        <w:t xml:space="preserve"> </w:t>
      </w:r>
      <w:r>
        <w:t>of</w:t>
      </w:r>
      <w:r>
        <w:rPr>
          <w:spacing w:val="-12"/>
        </w:rPr>
        <w:t xml:space="preserve"> </w:t>
      </w:r>
      <w:r>
        <w:t>fall</w:t>
      </w:r>
      <w:r>
        <w:rPr>
          <w:spacing w:val="-14"/>
        </w:rPr>
        <w:t xml:space="preserve"> </w:t>
      </w:r>
      <w:r>
        <w:t>protection</w:t>
      </w:r>
      <w:r>
        <w:rPr>
          <w:spacing w:val="-11"/>
        </w:rPr>
        <w:t xml:space="preserve"> </w:t>
      </w:r>
      <w:r>
        <w:t>shall</w:t>
      </w:r>
      <w:r>
        <w:rPr>
          <w:spacing w:val="-14"/>
        </w:rPr>
        <w:t xml:space="preserve"> </w:t>
      </w:r>
      <w:r>
        <w:t>evaluate</w:t>
      </w:r>
      <w:r>
        <w:rPr>
          <w:spacing w:val="-13"/>
        </w:rPr>
        <w:t xml:space="preserve"> </w:t>
      </w:r>
      <w:r>
        <w:t>the</w:t>
      </w:r>
      <w:r>
        <w:rPr>
          <w:spacing w:val="-11"/>
        </w:rPr>
        <w:t xml:space="preserve"> </w:t>
      </w:r>
      <w:r>
        <w:t>worksite(s)</w:t>
      </w:r>
      <w:r>
        <w:rPr>
          <w:spacing w:val="-13"/>
        </w:rPr>
        <w:t xml:space="preserve"> </w:t>
      </w:r>
      <w:r>
        <w:t>and</w:t>
      </w:r>
      <w:r>
        <w:rPr>
          <w:spacing w:val="-14"/>
        </w:rPr>
        <w:t xml:space="preserve"> </w:t>
      </w:r>
      <w:r>
        <w:t>determine</w:t>
      </w:r>
      <w:r>
        <w:rPr>
          <w:spacing w:val="-13"/>
        </w:rPr>
        <w:t xml:space="preserve"> </w:t>
      </w:r>
      <w:r>
        <w:t>the</w:t>
      </w:r>
      <w:r>
        <w:rPr>
          <w:spacing w:val="-14"/>
        </w:rPr>
        <w:t xml:space="preserve"> </w:t>
      </w:r>
      <w:r>
        <w:t>specific type(s) of fall protection</w:t>
      </w:r>
      <w:r>
        <w:rPr>
          <w:spacing w:val="-1"/>
        </w:rPr>
        <w:t xml:space="preserve"> </w:t>
      </w:r>
      <w:r>
        <w:t>to be used in</w:t>
      </w:r>
      <w:r>
        <w:rPr>
          <w:spacing w:val="-1"/>
        </w:rPr>
        <w:t xml:space="preserve"> </w:t>
      </w:r>
      <w:r>
        <w:t>the following</w:t>
      </w:r>
      <w:r>
        <w:rPr>
          <w:spacing w:val="-1"/>
        </w:rPr>
        <w:t xml:space="preserve"> </w:t>
      </w:r>
      <w:r>
        <w:t>situations.</w:t>
      </w:r>
      <w:r>
        <w:rPr>
          <w:spacing w:val="40"/>
        </w:rPr>
        <w:t xml:space="preserve"> </w:t>
      </w:r>
      <w:r>
        <w:t>For tasks not identified below a written Fall Protection Hazard Assessment shall be developed and approved by the Safety Coordinator.</w:t>
      </w:r>
      <w:r>
        <w:rPr>
          <w:spacing w:val="40"/>
        </w:rPr>
        <w:t xml:space="preserve"> </w:t>
      </w:r>
      <w:r>
        <w:t>For tasks where</w:t>
      </w:r>
      <w:r>
        <w:rPr>
          <w:spacing w:val="-14"/>
        </w:rPr>
        <w:t xml:space="preserve"> </w:t>
      </w:r>
      <w:r>
        <w:t>implementation</w:t>
      </w:r>
      <w:r>
        <w:rPr>
          <w:spacing w:val="-14"/>
        </w:rPr>
        <w:t xml:space="preserve"> </w:t>
      </w:r>
      <w:r>
        <w:t>of</w:t>
      </w:r>
      <w:r>
        <w:rPr>
          <w:spacing w:val="-14"/>
        </w:rPr>
        <w:t xml:space="preserve"> </w:t>
      </w:r>
      <w:r>
        <w:t>conventional</w:t>
      </w:r>
      <w:r>
        <w:rPr>
          <w:spacing w:val="-14"/>
        </w:rPr>
        <w:t xml:space="preserve"> </w:t>
      </w:r>
      <w:r>
        <w:t>fall</w:t>
      </w:r>
      <w:r>
        <w:rPr>
          <w:spacing w:val="-14"/>
        </w:rPr>
        <w:t xml:space="preserve"> </w:t>
      </w:r>
      <w:r>
        <w:t>protection</w:t>
      </w:r>
      <w:r>
        <w:rPr>
          <w:spacing w:val="-14"/>
        </w:rPr>
        <w:t xml:space="preserve"> </w:t>
      </w:r>
      <w:r>
        <w:t>is</w:t>
      </w:r>
      <w:r>
        <w:rPr>
          <w:spacing w:val="-14"/>
        </w:rPr>
        <w:t xml:space="preserve"> </w:t>
      </w:r>
      <w:r>
        <w:t>impractical</w:t>
      </w:r>
      <w:r>
        <w:rPr>
          <w:spacing w:val="-14"/>
        </w:rPr>
        <w:t xml:space="preserve"> </w:t>
      </w:r>
      <w:r>
        <w:t>and</w:t>
      </w:r>
      <w:r>
        <w:rPr>
          <w:spacing w:val="-14"/>
        </w:rPr>
        <w:t xml:space="preserve"> </w:t>
      </w:r>
      <w:r>
        <w:t>increases</w:t>
      </w:r>
      <w:r>
        <w:rPr>
          <w:spacing w:val="-13"/>
        </w:rPr>
        <w:t xml:space="preserve"> </w:t>
      </w:r>
      <w:r>
        <w:t>the</w:t>
      </w:r>
      <w:r>
        <w:rPr>
          <w:spacing w:val="-14"/>
        </w:rPr>
        <w:t xml:space="preserve"> </w:t>
      </w:r>
      <w:r>
        <w:t>hazards</w:t>
      </w:r>
      <w:r>
        <w:rPr>
          <w:spacing w:val="-14"/>
        </w:rPr>
        <w:t xml:space="preserve"> </w:t>
      </w:r>
      <w:r>
        <w:t>to</w:t>
      </w:r>
      <w:r>
        <w:rPr>
          <w:spacing w:val="-14"/>
        </w:rPr>
        <w:t xml:space="preserve"> </w:t>
      </w:r>
      <w:r>
        <w:t>employees, an alternative Fall Protection Plan will be developed.</w:t>
      </w:r>
      <w:r>
        <w:rPr>
          <w:spacing w:val="40"/>
        </w:rPr>
        <w:t xml:space="preserve"> </w:t>
      </w:r>
      <w:r>
        <w:t>Use of an alternative Fall Protection Plan requires the approval of the Safety Coordinator.</w:t>
      </w:r>
    </w:p>
    <w:p w14:paraId="095495D5" w14:textId="77777777" w:rsidR="00562CC2" w:rsidRDefault="00000000">
      <w:pPr>
        <w:spacing w:before="226"/>
        <w:ind w:left="1480"/>
        <w:jc w:val="both"/>
        <w:rPr>
          <w:b/>
          <w:sz w:val="20"/>
        </w:rPr>
      </w:pPr>
      <w:r>
        <w:rPr>
          <w:b/>
          <w:sz w:val="20"/>
        </w:rPr>
        <w:t>Hoist</w:t>
      </w:r>
      <w:r>
        <w:rPr>
          <w:b/>
          <w:spacing w:val="-1"/>
          <w:sz w:val="20"/>
        </w:rPr>
        <w:t xml:space="preserve"> </w:t>
      </w:r>
      <w:r>
        <w:rPr>
          <w:b/>
          <w:spacing w:val="-2"/>
          <w:sz w:val="20"/>
        </w:rPr>
        <w:t>Areas</w:t>
      </w:r>
    </w:p>
    <w:p w14:paraId="0D04C51A" w14:textId="77777777" w:rsidR="00562CC2" w:rsidRDefault="00000000">
      <w:pPr>
        <w:pStyle w:val="BodyText"/>
        <w:spacing w:before="3"/>
        <w:ind w:left="1840" w:right="1178"/>
        <w:jc w:val="both"/>
      </w:pPr>
      <w:r>
        <w:t>Guardrail systems or personal fall arrest systems will be used in hoist areas when an employee may fall six (6) feet or more. If guardrail systems must be removed for hoisting, employees are required to use personal fall arrest systems.</w:t>
      </w:r>
    </w:p>
    <w:p w14:paraId="0B0A3D2E" w14:textId="77777777" w:rsidR="00562CC2" w:rsidRDefault="00000000">
      <w:pPr>
        <w:spacing w:before="230"/>
        <w:ind w:left="1480"/>
        <w:rPr>
          <w:b/>
          <w:sz w:val="20"/>
        </w:rPr>
      </w:pPr>
      <w:r>
        <w:rPr>
          <w:b/>
          <w:spacing w:val="-2"/>
          <w:sz w:val="20"/>
        </w:rPr>
        <w:t>Holes</w:t>
      </w:r>
    </w:p>
    <w:p w14:paraId="22D9D32C" w14:textId="77777777" w:rsidR="00562CC2" w:rsidRDefault="00000000">
      <w:pPr>
        <w:pStyle w:val="BodyText"/>
        <w:ind w:left="1840" w:right="1176"/>
        <w:jc w:val="both"/>
      </w:pPr>
      <w:r>
        <w:t>Covers</w:t>
      </w:r>
      <w:r>
        <w:rPr>
          <w:spacing w:val="-5"/>
        </w:rPr>
        <w:t xml:space="preserve"> </w:t>
      </w:r>
      <w:r>
        <w:t>or</w:t>
      </w:r>
      <w:r>
        <w:rPr>
          <w:spacing w:val="-6"/>
        </w:rPr>
        <w:t xml:space="preserve"> </w:t>
      </w:r>
      <w:r>
        <w:t>guardrail</w:t>
      </w:r>
      <w:r>
        <w:rPr>
          <w:spacing w:val="-7"/>
        </w:rPr>
        <w:t xml:space="preserve"> </w:t>
      </w:r>
      <w:r>
        <w:t>systems</w:t>
      </w:r>
      <w:r>
        <w:rPr>
          <w:spacing w:val="-5"/>
        </w:rPr>
        <w:t xml:space="preserve"> </w:t>
      </w:r>
      <w:r>
        <w:t>shall</w:t>
      </w:r>
      <w:r>
        <w:rPr>
          <w:spacing w:val="-7"/>
        </w:rPr>
        <w:t xml:space="preserve"> </w:t>
      </w:r>
      <w:r>
        <w:t>be</w:t>
      </w:r>
      <w:r>
        <w:rPr>
          <w:spacing w:val="-7"/>
        </w:rPr>
        <w:t xml:space="preserve"> </w:t>
      </w:r>
      <w:r>
        <w:t>erected</w:t>
      </w:r>
      <w:r>
        <w:rPr>
          <w:spacing w:val="-7"/>
        </w:rPr>
        <w:t xml:space="preserve"> </w:t>
      </w:r>
      <w:r>
        <w:t>around</w:t>
      </w:r>
      <w:r>
        <w:rPr>
          <w:spacing w:val="-7"/>
        </w:rPr>
        <w:t xml:space="preserve"> </w:t>
      </w:r>
      <w:r>
        <w:t>holes</w:t>
      </w:r>
      <w:r>
        <w:rPr>
          <w:spacing w:val="-6"/>
        </w:rPr>
        <w:t xml:space="preserve"> </w:t>
      </w:r>
      <w:r>
        <w:t>(including</w:t>
      </w:r>
      <w:r>
        <w:rPr>
          <w:spacing w:val="-7"/>
        </w:rPr>
        <w:t xml:space="preserve"> </w:t>
      </w:r>
      <w:r>
        <w:t>skylights)</w:t>
      </w:r>
      <w:r>
        <w:rPr>
          <w:spacing w:val="-6"/>
        </w:rPr>
        <w:t xml:space="preserve"> </w:t>
      </w:r>
      <w:r>
        <w:t>that</w:t>
      </w:r>
      <w:r>
        <w:rPr>
          <w:spacing w:val="-6"/>
        </w:rPr>
        <w:t xml:space="preserve"> </w:t>
      </w:r>
      <w:r>
        <w:t>are</w:t>
      </w:r>
      <w:r>
        <w:rPr>
          <w:spacing w:val="-6"/>
        </w:rPr>
        <w:t xml:space="preserve"> </w:t>
      </w:r>
      <w:r>
        <w:t>six</w:t>
      </w:r>
      <w:r>
        <w:rPr>
          <w:spacing w:val="-5"/>
        </w:rPr>
        <w:t xml:space="preserve"> </w:t>
      </w:r>
      <w:r>
        <w:t>(6)</w:t>
      </w:r>
      <w:r>
        <w:rPr>
          <w:spacing w:val="-6"/>
        </w:rPr>
        <w:t xml:space="preserve"> </w:t>
      </w:r>
      <w:r>
        <w:t>feet or more above lower levels. If covers or guardrail systems must be removed, employees are required to use personal fall arrest systems.</w:t>
      </w:r>
    </w:p>
    <w:p w14:paraId="19870113" w14:textId="77777777" w:rsidR="00562CC2" w:rsidRDefault="00000000">
      <w:pPr>
        <w:spacing w:before="229"/>
        <w:ind w:left="1480"/>
        <w:jc w:val="both"/>
        <w:rPr>
          <w:b/>
          <w:sz w:val="20"/>
        </w:rPr>
      </w:pPr>
      <w:r>
        <w:rPr>
          <w:b/>
          <w:sz w:val="20"/>
        </w:rPr>
        <w:t>Leading</w:t>
      </w:r>
      <w:r>
        <w:rPr>
          <w:b/>
          <w:spacing w:val="-9"/>
          <w:sz w:val="20"/>
        </w:rPr>
        <w:t xml:space="preserve"> </w:t>
      </w:r>
      <w:r>
        <w:rPr>
          <w:b/>
          <w:spacing w:val="-4"/>
          <w:sz w:val="20"/>
        </w:rPr>
        <w:t>Edges</w:t>
      </w:r>
    </w:p>
    <w:p w14:paraId="6B40F151" w14:textId="77777777" w:rsidR="00562CC2" w:rsidRDefault="00000000">
      <w:pPr>
        <w:pStyle w:val="BodyText"/>
        <w:spacing w:before="1"/>
        <w:ind w:left="1840" w:right="1177"/>
        <w:jc w:val="both"/>
      </w:pPr>
      <w:r>
        <w:t>Guardrail systems, safety net systems, or personal fall arrest systems shall be used when employees are constructing a leading edge that is six (6) feet or more above lower levels.</w:t>
      </w:r>
      <w:r>
        <w:rPr>
          <w:spacing w:val="40"/>
        </w:rPr>
        <w:t xml:space="preserve"> </w:t>
      </w:r>
      <w:r>
        <w:t>An alternative Fall Protection Plan shall be used if the Safety Coordinator determines that the implementation of conventional fall protection systems is infeasible or creates a greater hazard to employees.</w:t>
      </w:r>
      <w:r>
        <w:rPr>
          <w:spacing w:val="-6"/>
        </w:rPr>
        <w:t xml:space="preserve"> </w:t>
      </w:r>
      <w:r>
        <w:t>Safety</w:t>
      </w:r>
      <w:r>
        <w:rPr>
          <w:spacing w:val="-12"/>
        </w:rPr>
        <w:t xml:space="preserve"> </w:t>
      </w:r>
      <w:r>
        <w:t>Coordinator</w:t>
      </w:r>
      <w:r>
        <w:rPr>
          <w:spacing w:val="-6"/>
        </w:rPr>
        <w:t xml:space="preserve"> </w:t>
      </w:r>
      <w:r>
        <w:t>shall</w:t>
      </w:r>
      <w:r>
        <w:rPr>
          <w:spacing w:val="-10"/>
        </w:rPr>
        <w:t xml:space="preserve"> </w:t>
      </w:r>
      <w:r>
        <w:t>follow</w:t>
      </w:r>
      <w:r>
        <w:rPr>
          <w:spacing w:val="-8"/>
        </w:rPr>
        <w:t xml:space="preserve"> </w:t>
      </w:r>
      <w:r>
        <w:t>the</w:t>
      </w:r>
      <w:r>
        <w:rPr>
          <w:spacing w:val="-9"/>
        </w:rPr>
        <w:t xml:space="preserve"> </w:t>
      </w:r>
      <w:r>
        <w:t>guidelines</w:t>
      </w:r>
      <w:r>
        <w:rPr>
          <w:spacing w:val="-8"/>
        </w:rPr>
        <w:t xml:space="preserve"> </w:t>
      </w:r>
      <w:r>
        <w:t>of</w:t>
      </w:r>
      <w:r>
        <w:rPr>
          <w:spacing w:val="-4"/>
        </w:rPr>
        <w:t xml:space="preserve"> </w:t>
      </w:r>
      <w:hyperlink r:id="rId70">
        <w:r>
          <w:rPr>
            <w:color w:val="0000FF"/>
            <w:u w:val="single" w:color="0000FF"/>
          </w:rPr>
          <w:t>29</w:t>
        </w:r>
        <w:r>
          <w:rPr>
            <w:color w:val="0000FF"/>
            <w:spacing w:val="-9"/>
            <w:u w:val="single" w:color="0000FF"/>
          </w:rPr>
          <w:t xml:space="preserve"> </w:t>
        </w:r>
        <w:r>
          <w:rPr>
            <w:color w:val="0000FF"/>
            <w:u w:val="single" w:color="0000FF"/>
          </w:rPr>
          <w:t>CFR</w:t>
        </w:r>
        <w:r>
          <w:rPr>
            <w:color w:val="0000FF"/>
            <w:spacing w:val="-6"/>
            <w:u w:val="single" w:color="0000FF"/>
          </w:rPr>
          <w:t xml:space="preserve"> </w:t>
        </w:r>
        <w:r>
          <w:rPr>
            <w:color w:val="0000FF"/>
            <w:u w:val="single" w:color="0000FF"/>
          </w:rPr>
          <w:t>1926,</w:t>
        </w:r>
        <w:r>
          <w:rPr>
            <w:color w:val="0000FF"/>
            <w:spacing w:val="-7"/>
            <w:u w:val="single" w:color="0000FF"/>
          </w:rPr>
          <w:t xml:space="preserve"> </w:t>
        </w:r>
        <w:r>
          <w:rPr>
            <w:color w:val="0000FF"/>
            <w:u w:val="single" w:color="0000FF"/>
          </w:rPr>
          <w:t>Subpart</w:t>
        </w:r>
        <w:r>
          <w:rPr>
            <w:color w:val="0000FF"/>
            <w:spacing w:val="-9"/>
            <w:u w:val="single" w:color="0000FF"/>
          </w:rPr>
          <w:t xml:space="preserve"> </w:t>
        </w:r>
        <w:r>
          <w:rPr>
            <w:color w:val="0000FF"/>
            <w:u w:val="single" w:color="0000FF"/>
          </w:rPr>
          <w:t>M,</w:t>
        </w:r>
        <w:r>
          <w:rPr>
            <w:color w:val="0000FF"/>
            <w:spacing w:val="-7"/>
            <w:u w:val="single" w:color="0000FF"/>
          </w:rPr>
          <w:t xml:space="preserve"> </w:t>
        </w:r>
        <w:r>
          <w:rPr>
            <w:color w:val="0000FF"/>
            <w:u w:val="single" w:color="0000FF"/>
          </w:rPr>
          <w:t>Appendix</w:t>
        </w:r>
        <w:r>
          <w:rPr>
            <w:color w:val="0000FF"/>
            <w:spacing w:val="-5"/>
            <w:u w:val="single" w:color="0000FF"/>
          </w:rPr>
          <w:t xml:space="preserve"> </w:t>
        </w:r>
        <w:r>
          <w:rPr>
            <w:color w:val="0000FF"/>
            <w:u w:val="single" w:color="0000FF"/>
          </w:rPr>
          <w:t>E</w:t>
        </w:r>
      </w:hyperlink>
      <w:r>
        <w:rPr>
          <w:color w:val="0000FF"/>
        </w:rPr>
        <w:t xml:space="preserve"> </w:t>
      </w:r>
      <w:r>
        <w:t>in the development of alternative Fall Protection Plans for leading edge work.</w:t>
      </w:r>
    </w:p>
    <w:p w14:paraId="3576B234" w14:textId="77777777" w:rsidR="00562CC2" w:rsidRDefault="00562CC2">
      <w:pPr>
        <w:jc w:val="both"/>
        <w:sectPr w:rsidR="00562CC2" w:rsidSect="000A30F8">
          <w:pgSz w:w="12240" w:h="15840"/>
          <w:pgMar w:top="1080" w:right="260" w:bottom="1020" w:left="320" w:header="0" w:footer="828" w:gutter="0"/>
          <w:cols w:space="720"/>
        </w:sectPr>
      </w:pPr>
    </w:p>
    <w:p w14:paraId="259F3F72" w14:textId="77777777" w:rsidR="00562CC2" w:rsidRDefault="00000000">
      <w:pPr>
        <w:pStyle w:val="Heading9"/>
        <w:spacing w:before="69"/>
      </w:pPr>
      <w:r>
        <w:rPr>
          <w:noProof/>
        </w:rPr>
        <w:lastRenderedPageBreak/>
        <mc:AlternateContent>
          <mc:Choice Requires="wps">
            <w:drawing>
              <wp:anchor distT="0" distB="0" distL="0" distR="0" simplePos="0" relativeHeight="251677696" behindDoc="1" locked="0" layoutInCell="1" allowOverlap="1" wp14:anchorId="4590A6BF" wp14:editId="5959D0F7">
                <wp:simplePos x="0" y="0"/>
                <wp:positionH relativeFrom="page">
                  <wp:posOffset>896416</wp:posOffset>
                </wp:positionH>
                <wp:positionV relativeFrom="paragraph">
                  <wp:posOffset>204215</wp:posOffset>
                </wp:positionV>
                <wp:extent cx="5981065" cy="6350"/>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271040" id="Graphic 289" o:spid="_x0000_s1026" style="position:absolute;margin-left:70.6pt;margin-top:16.1pt;width:470.95pt;height:.5pt;z-index:-25163878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DYh/ye3wAAAAoBAAAPAAAAAAAAAAAAAAAAAHgEAABkcnMvZG93bnJldi54&#10;bWxQSwUGAAAAAAQABADzAAAAhAUAAAAA&#10;" path="m5981065,l,,,6096r5981065,l5981065,xe" fillcolor="black" stroked="f">
                <v:path arrowok="t"/>
                <w10:wrap type="topAndBottom" anchorx="page"/>
              </v:shape>
            </w:pict>
          </mc:Fallback>
        </mc:AlternateContent>
      </w:r>
      <w:r>
        <w:t>WALL</w:t>
      </w:r>
      <w:r>
        <w:rPr>
          <w:spacing w:val="-8"/>
        </w:rPr>
        <w:t xml:space="preserve"> </w:t>
      </w:r>
      <w:r>
        <w:rPr>
          <w:spacing w:val="-2"/>
        </w:rPr>
        <w:t>OPENINGS</w:t>
      </w:r>
    </w:p>
    <w:p w14:paraId="6951C7FC" w14:textId="77777777" w:rsidR="00562CC2" w:rsidRDefault="00562CC2">
      <w:pPr>
        <w:pStyle w:val="BodyText"/>
        <w:rPr>
          <w:b/>
        </w:rPr>
      </w:pPr>
    </w:p>
    <w:p w14:paraId="01720B02" w14:textId="77777777" w:rsidR="00562CC2" w:rsidRDefault="00000000">
      <w:pPr>
        <w:pStyle w:val="BodyText"/>
        <w:ind w:left="1120" w:right="1183"/>
        <w:jc w:val="both"/>
      </w:pPr>
      <w:r>
        <w:t>Guardrail systems, safety net systems, or a personal fall arrest system will be provided to employees working on, at, above, or near wall openings when the outside bottom edge of the wall opening is six (6) feet</w:t>
      </w:r>
      <w:r>
        <w:rPr>
          <w:spacing w:val="-14"/>
        </w:rPr>
        <w:t xml:space="preserve"> </w:t>
      </w:r>
      <w:r>
        <w:t>or</w:t>
      </w:r>
      <w:r>
        <w:rPr>
          <w:spacing w:val="-13"/>
        </w:rPr>
        <w:t xml:space="preserve"> </w:t>
      </w:r>
      <w:r>
        <w:t>more</w:t>
      </w:r>
      <w:r>
        <w:rPr>
          <w:spacing w:val="-13"/>
        </w:rPr>
        <w:t xml:space="preserve"> </w:t>
      </w:r>
      <w:r>
        <w:t>above</w:t>
      </w:r>
      <w:r>
        <w:rPr>
          <w:spacing w:val="-12"/>
        </w:rPr>
        <w:t xml:space="preserve"> </w:t>
      </w:r>
      <w:r>
        <w:t>lower</w:t>
      </w:r>
      <w:r>
        <w:rPr>
          <w:spacing w:val="-10"/>
        </w:rPr>
        <w:t xml:space="preserve"> </w:t>
      </w:r>
      <w:r>
        <w:t>levels</w:t>
      </w:r>
      <w:r>
        <w:rPr>
          <w:spacing w:val="-12"/>
        </w:rPr>
        <w:t xml:space="preserve"> </w:t>
      </w:r>
      <w:r>
        <w:t>and</w:t>
      </w:r>
      <w:r>
        <w:rPr>
          <w:spacing w:val="-14"/>
        </w:rPr>
        <w:t xml:space="preserve"> </w:t>
      </w:r>
      <w:r>
        <w:t>the</w:t>
      </w:r>
      <w:r>
        <w:rPr>
          <w:spacing w:val="-12"/>
        </w:rPr>
        <w:t xml:space="preserve"> </w:t>
      </w:r>
      <w:r>
        <w:t>inside</w:t>
      </w:r>
      <w:r>
        <w:rPr>
          <w:spacing w:val="-12"/>
        </w:rPr>
        <w:t xml:space="preserve"> </w:t>
      </w:r>
      <w:r>
        <w:t>bottom</w:t>
      </w:r>
      <w:r>
        <w:rPr>
          <w:spacing w:val="-10"/>
        </w:rPr>
        <w:t xml:space="preserve"> </w:t>
      </w:r>
      <w:r>
        <w:t>edge</w:t>
      </w:r>
      <w:r>
        <w:rPr>
          <w:spacing w:val="-12"/>
        </w:rPr>
        <w:t xml:space="preserve"> </w:t>
      </w:r>
      <w:r>
        <w:t>of</w:t>
      </w:r>
      <w:r>
        <w:rPr>
          <w:spacing w:val="-12"/>
        </w:rPr>
        <w:t xml:space="preserve"> </w:t>
      </w:r>
      <w:r>
        <w:t>the</w:t>
      </w:r>
      <w:r>
        <w:rPr>
          <w:spacing w:val="-10"/>
        </w:rPr>
        <w:t xml:space="preserve"> </w:t>
      </w:r>
      <w:r>
        <w:t>wall</w:t>
      </w:r>
      <w:r>
        <w:rPr>
          <w:spacing w:val="-12"/>
        </w:rPr>
        <w:t xml:space="preserve"> </w:t>
      </w:r>
      <w:r>
        <w:t>opening</w:t>
      </w:r>
      <w:r>
        <w:rPr>
          <w:spacing w:val="-12"/>
        </w:rPr>
        <w:t xml:space="preserve"> </w:t>
      </w:r>
      <w:r>
        <w:t>is</w:t>
      </w:r>
      <w:r>
        <w:rPr>
          <w:spacing w:val="-10"/>
        </w:rPr>
        <w:t xml:space="preserve"> </w:t>
      </w:r>
      <w:r>
        <w:t>less</w:t>
      </w:r>
      <w:r>
        <w:rPr>
          <w:spacing w:val="-12"/>
        </w:rPr>
        <w:t xml:space="preserve"> </w:t>
      </w:r>
      <w:r>
        <w:t>than</w:t>
      </w:r>
      <w:r>
        <w:rPr>
          <w:spacing w:val="-11"/>
        </w:rPr>
        <w:t xml:space="preserve"> </w:t>
      </w:r>
      <w:r>
        <w:t>39</w:t>
      </w:r>
      <w:r>
        <w:rPr>
          <w:spacing w:val="-12"/>
        </w:rPr>
        <w:t xml:space="preserve"> </w:t>
      </w:r>
      <w:r>
        <w:t>inches</w:t>
      </w:r>
      <w:r>
        <w:rPr>
          <w:spacing w:val="-13"/>
        </w:rPr>
        <w:t xml:space="preserve"> </w:t>
      </w:r>
      <w:r>
        <w:t>above the walking/working surface.</w:t>
      </w:r>
    </w:p>
    <w:p w14:paraId="0F1CF3E4" w14:textId="77777777" w:rsidR="00562CC2" w:rsidRDefault="00000000">
      <w:pPr>
        <w:pStyle w:val="Heading9"/>
        <w:spacing w:before="227"/>
        <w:jc w:val="both"/>
      </w:pPr>
      <w:r>
        <w:rPr>
          <w:noProof/>
        </w:rPr>
        <mc:AlternateContent>
          <mc:Choice Requires="wps">
            <w:drawing>
              <wp:anchor distT="0" distB="0" distL="0" distR="0" simplePos="0" relativeHeight="251678720" behindDoc="1" locked="0" layoutInCell="1" allowOverlap="1" wp14:anchorId="65B27CEE" wp14:editId="0B6F9134">
                <wp:simplePos x="0" y="0"/>
                <wp:positionH relativeFrom="page">
                  <wp:posOffset>896416</wp:posOffset>
                </wp:positionH>
                <wp:positionV relativeFrom="paragraph">
                  <wp:posOffset>306386</wp:posOffset>
                </wp:positionV>
                <wp:extent cx="5981065" cy="6350"/>
                <wp:effectExtent l="0" t="0" r="0" b="0"/>
                <wp:wrapTopAndBottom/>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23FFFC" id="Graphic 290" o:spid="_x0000_s1026" style="position:absolute;margin-left:70.6pt;margin-top:24.1pt;width:470.95pt;height:.5pt;z-index:-25163776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RAMPS,</w:t>
      </w:r>
      <w:r>
        <w:rPr>
          <w:spacing w:val="-9"/>
        </w:rPr>
        <w:t xml:space="preserve"> </w:t>
      </w:r>
      <w:r>
        <w:t>RUNWAYS,</w:t>
      </w:r>
      <w:r>
        <w:rPr>
          <w:spacing w:val="-4"/>
        </w:rPr>
        <w:t xml:space="preserve"> </w:t>
      </w:r>
      <w:r>
        <w:t>AND</w:t>
      </w:r>
      <w:r>
        <w:rPr>
          <w:spacing w:val="-4"/>
        </w:rPr>
        <w:t xml:space="preserve"> </w:t>
      </w:r>
      <w:r>
        <w:t>OTHER</w:t>
      </w:r>
      <w:r>
        <w:rPr>
          <w:spacing w:val="-8"/>
        </w:rPr>
        <w:t xml:space="preserve"> </w:t>
      </w:r>
      <w:r>
        <w:rPr>
          <w:spacing w:val="-2"/>
        </w:rPr>
        <w:t>WALKWAYS</w:t>
      </w:r>
    </w:p>
    <w:p w14:paraId="64C53317" w14:textId="77777777" w:rsidR="00562CC2" w:rsidRDefault="00000000">
      <w:pPr>
        <w:pStyle w:val="BodyText"/>
        <w:spacing w:before="227"/>
        <w:ind w:left="1120" w:right="1120"/>
      </w:pPr>
      <w:r>
        <w:t>Employees using ramps, runways, and other walkways six (6) feet or more above the lower level</w:t>
      </w:r>
      <w:r>
        <w:rPr>
          <w:spacing w:val="-1"/>
        </w:rPr>
        <w:t xml:space="preserve"> </w:t>
      </w:r>
      <w:r>
        <w:t>shall be protected by guardrail systems.</w:t>
      </w:r>
    </w:p>
    <w:p w14:paraId="7C45E6B6" w14:textId="77777777" w:rsidR="00562CC2" w:rsidRDefault="00000000">
      <w:pPr>
        <w:tabs>
          <w:tab w:val="left" w:pos="10510"/>
        </w:tabs>
        <w:spacing w:before="229"/>
        <w:ind w:left="1091"/>
        <w:rPr>
          <w:b/>
          <w:sz w:val="20"/>
        </w:rPr>
      </w:pPr>
      <w:r>
        <w:rPr>
          <w:b/>
          <w:spacing w:val="-28"/>
          <w:sz w:val="20"/>
          <w:u w:val="single"/>
        </w:rPr>
        <w:t xml:space="preserve"> </w:t>
      </w:r>
      <w:r>
        <w:rPr>
          <w:b/>
          <w:sz w:val="20"/>
          <w:u w:val="single"/>
        </w:rPr>
        <w:t>ALTERNATIVE</w:t>
      </w:r>
      <w:r>
        <w:rPr>
          <w:b/>
          <w:spacing w:val="-10"/>
          <w:sz w:val="20"/>
          <w:u w:val="single"/>
        </w:rPr>
        <w:t xml:space="preserve"> </w:t>
      </w:r>
      <w:r>
        <w:rPr>
          <w:b/>
          <w:sz w:val="20"/>
          <w:u w:val="single"/>
        </w:rPr>
        <w:t>FALL</w:t>
      </w:r>
      <w:r>
        <w:rPr>
          <w:b/>
          <w:spacing w:val="-8"/>
          <w:sz w:val="20"/>
          <w:u w:val="single"/>
        </w:rPr>
        <w:t xml:space="preserve"> </w:t>
      </w:r>
      <w:r>
        <w:rPr>
          <w:b/>
          <w:sz w:val="20"/>
          <w:u w:val="single"/>
        </w:rPr>
        <w:t>PROTECTION</w:t>
      </w:r>
      <w:r>
        <w:rPr>
          <w:b/>
          <w:spacing w:val="-8"/>
          <w:sz w:val="20"/>
          <w:u w:val="single"/>
        </w:rPr>
        <w:t xml:space="preserve"> </w:t>
      </w:r>
      <w:r>
        <w:rPr>
          <w:b/>
          <w:spacing w:val="-4"/>
          <w:sz w:val="20"/>
          <w:u w:val="single"/>
        </w:rPr>
        <w:t>PLAN</w:t>
      </w:r>
      <w:r>
        <w:rPr>
          <w:b/>
          <w:sz w:val="20"/>
          <w:u w:val="single"/>
        </w:rPr>
        <w:tab/>
      </w:r>
    </w:p>
    <w:p w14:paraId="20B0C51C" w14:textId="77777777" w:rsidR="00562CC2" w:rsidRDefault="00562CC2">
      <w:pPr>
        <w:pStyle w:val="BodyText"/>
        <w:spacing w:before="13"/>
        <w:rPr>
          <w:b/>
        </w:rPr>
      </w:pPr>
    </w:p>
    <w:p w14:paraId="388699B7" w14:textId="77777777" w:rsidR="00562CC2" w:rsidRDefault="00000000">
      <w:pPr>
        <w:pStyle w:val="BodyText"/>
        <w:ind w:left="1120" w:right="1176"/>
        <w:jc w:val="both"/>
      </w:pPr>
      <w:r>
        <w:t>An Alternative Fall Protection Plan shall be developed by a qualified person if the Safety Coordinator determines</w:t>
      </w:r>
      <w:r>
        <w:rPr>
          <w:spacing w:val="-12"/>
        </w:rPr>
        <w:t xml:space="preserve"> </w:t>
      </w:r>
      <w:r>
        <w:t>that</w:t>
      </w:r>
      <w:r>
        <w:rPr>
          <w:spacing w:val="-14"/>
        </w:rPr>
        <w:t xml:space="preserve"> </w:t>
      </w:r>
      <w:r>
        <w:t>the</w:t>
      </w:r>
      <w:r>
        <w:rPr>
          <w:spacing w:val="-14"/>
        </w:rPr>
        <w:t xml:space="preserve"> </w:t>
      </w:r>
      <w:r>
        <w:t>implementation</w:t>
      </w:r>
      <w:r>
        <w:rPr>
          <w:spacing w:val="-14"/>
        </w:rPr>
        <w:t xml:space="preserve"> </w:t>
      </w:r>
      <w:r>
        <w:t>of</w:t>
      </w:r>
      <w:r>
        <w:rPr>
          <w:spacing w:val="-12"/>
        </w:rPr>
        <w:t xml:space="preserve"> </w:t>
      </w:r>
      <w:r>
        <w:t>conventional</w:t>
      </w:r>
      <w:r>
        <w:rPr>
          <w:spacing w:val="-14"/>
        </w:rPr>
        <w:t xml:space="preserve"> </w:t>
      </w:r>
      <w:r>
        <w:t>fall</w:t>
      </w:r>
      <w:r>
        <w:rPr>
          <w:spacing w:val="-12"/>
        </w:rPr>
        <w:t xml:space="preserve"> </w:t>
      </w:r>
      <w:r>
        <w:t>protection</w:t>
      </w:r>
      <w:r>
        <w:rPr>
          <w:spacing w:val="-14"/>
        </w:rPr>
        <w:t xml:space="preserve"> </w:t>
      </w:r>
      <w:r>
        <w:t>systems</w:t>
      </w:r>
      <w:r>
        <w:rPr>
          <w:spacing w:val="-12"/>
        </w:rPr>
        <w:t xml:space="preserve"> </w:t>
      </w:r>
      <w:r>
        <w:t>are</w:t>
      </w:r>
      <w:r>
        <w:rPr>
          <w:spacing w:val="-13"/>
        </w:rPr>
        <w:t xml:space="preserve"> </w:t>
      </w:r>
      <w:r>
        <w:t>infeasible</w:t>
      </w:r>
      <w:r>
        <w:rPr>
          <w:spacing w:val="-14"/>
        </w:rPr>
        <w:t xml:space="preserve"> </w:t>
      </w:r>
      <w:r>
        <w:t>or</w:t>
      </w:r>
      <w:r>
        <w:rPr>
          <w:spacing w:val="-13"/>
        </w:rPr>
        <w:t xml:space="preserve"> </w:t>
      </w:r>
      <w:r>
        <w:t>create</w:t>
      </w:r>
      <w:r>
        <w:rPr>
          <w:spacing w:val="-14"/>
        </w:rPr>
        <w:t xml:space="preserve"> </w:t>
      </w:r>
      <w:r>
        <w:t>a</w:t>
      </w:r>
      <w:r>
        <w:rPr>
          <w:spacing w:val="-11"/>
        </w:rPr>
        <w:t xml:space="preserve"> </w:t>
      </w:r>
      <w:r>
        <w:t>greater hazard to employees engaged in leading edge work, or residential construction work.</w:t>
      </w:r>
      <w:r>
        <w:rPr>
          <w:spacing w:val="40"/>
        </w:rPr>
        <w:t xml:space="preserve"> </w:t>
      </w:r>
      <w:r>
        <w:t>All alternative Fall Protection Plans will adhere to the following guidelines:</w:t>
      </w:r>
    </w:p>
    <w:p w14:paraId="1EC3D374" w14:textId="77777777" w:rsidR="00562CC2" w:rsidRDefault="00562CC2">
      <w:pPr>
        <w:pStyle w:val="BodyText"/>
      </w:pPr>
    </w:p>
    <w:p w14:paraId="5993D80A" w14:textId="77777777" w:rsidR="00562CC2" w:rsidRDefault="00000000">
      <w:pPr>
        <w:pStyle w:val="ListParagraph"/>
        <w:numPr>
          <w:ilvl w:val="0"/>
          <w:numId w:val="157"/>
        </w:numPr>
        <w:tabs>
          <w:tab w:val="left" w:pos="2198"/>
        </w:tabs>
        <w:spacing w:line="229" w:lineRule="exact"/>
        <w:ind w:left="2198" w:hanging="358"/>
        <w:rPr>
          <w:sz w:val="20"/>
        </w:rPr>
      </w:pPr>
      <w:r>
        <w:rPr>
          <w:sz w:val="20"/>
        </w:rPr>
        <w:t>Be</w:t>
      </w:r>
      <w:r>
        <w:rPr>
          <w:spacing w:val="-7"/>
          <w:sz w:val="20"/>
        </w:rPr>
        <w:t xml:space="preserve"> </w:t>
      </w:r>
      <w:r>
        <w:rPr>
          <w:sz w:val="20"/>
        </w:rPr>
        <w:t>written</w:t>
      </w:r>
      <w:r>
        <w:rPr>
          <w:spacing w:val="-8"/>
          <w:sz w:val="20"/>
        </w:rPr>
        <w:t xml:space="preserve"> </w:t>
      </w:r>
      <w:r>
        <w:rPr>
          <w:sz w:val="20"/>
        </w:rPr>
        <w:t>specific</w:t>
      </w:r>
      <w:r>
        <w:rPr>
          <w:spacing w:val="-7"/>
          <w:sz w:val="20"/>
        </w:rPr>
        <w:t xml:space="preserve"> </w:t>
      </w:r>
      <w:r>
        <w:rPr>
          <w:sz w:val="20"/>
        </w:rPr>
        <w:t>to</w:t>
      </w:r>
      <w:r>
        <w:rPr>
          <w:spacing w:val="-7"/>
          <w:sz w:val="20"/>
        </w:rPr>
        <w:t xml:space="preserve"> </w:t>
      </w:r>
      <w:r>
        <w:rPr>
          <w:sz w:val="20"/>
        </w:rPr>
        <w:t>the</w:t>
      </w:r>
      <w:r>
        <w:rPr>
          <w:spacing w:val="-8"/>
          <w:sz w:val="20"/>
        </w:rPr>
        <w:t xml:space="preserve"> </w:t>
      </w:r>
      <w:r>
        <w:rPr>
          <w:sz w:val="20"/>
        </w:rPr>
        <w:t>particular</w:t>
      </w:r>
      <w:r>
        <w:rPr>
          <w:spacing w:val="-8"/>
          <w:sz w:val="20"/>
        </w:rPr>
        <w:t xml:space="preserve"> </w:t>
      </w:r>
      <w:r>
        <w:rPr>
          <w:sz w:val="20"/>
        </w:rPr>
        <w:t>jobsite</w:t>
      </w:r>
      <w:r>
        <w:rPr>
          <w:spacing w:val="-6"/>
          <w:sz w:val="20"/>
        </w:rPr>
        <w:t xml:space="preserve"> </w:t>
      </w:r>
      <w:r>
        <w:rPr>
          <w:spacing w:val="-2"/>
          <w:sz w:val="20"/>
        </w:rPr>
        <w:t>needs;</w:t>
      </w:r>
    </w:p>
    <w:p w14:paraId="17D3DBBD" w14:textId="77777777" w:rsidR="00562CC2" w:rsidRDefault="00000000">
      <w:pPr>
        <w:pStyle w:val="ListParagraph"/>
        <w:numPr>
          <w:ilvl w:val="0"/>
          <w:numId w:val="157"/>
        </w:numPr>
        <w:tabs>
          <w:tab w:val="left" w:pos="2198"/>
          <w:tab w:val="left" w:pos="2200"/>
        </w:tabs>
        <w:ind w:right="1185"/>
        <w:rPr>
          <w:sz w:val="20"/>
        </w:rPr>
      </w:pPr>
      <w:r>
        <w:rPr>
          <w:sz w:val="20"/>
        </w:rPr>
        <w:t>Include</w:t>
      </w:r>
      <w:r>
        <w:rPr>
          <w:spacing w:val="-10"/>
          <w:sz w:val="20"/>
        </w:rPr>
        <w:t xml:space="preserve"> </w:t>
      </w:r>
      <w:r>
        <w:rPr>
          <w:sz w:val="20"/>
        </w:rPr>
        <w:t>explanation</w:t>
      </w:r>
      <w:r>
        <w:rPr>
          <w:spacing w:val="-10"/>
          <w:sz w:val="20"/>
        </w:rPr>
        <w:t xml:space="preserve"> </w:t>
      </w:r>
      <w:r>
        <w:rPr>
          <w:sz w:val="20"/>
        </w:rPr>
        <w:t>of</w:t>
      </w:r>
      <w:r>
        <w:rPr>
          <w:spacing w:val="-10"/>
          <w:sz w:val="20"/>
        </w:rPr>
        <w:t xml:space="preserve"> </w:t>
      </w:r>
      <w:r>
        <w:rPr>
          <w:sz w:val="20"/>
        </w:rPr>
        <w:t>how</w:t>
      </w:r>
      <w:r>
        <w:rPr>
          <w:spacing w:val="-9"/>
          <w:sz w:val="20"/>
        </w:rPr>
        <w:t xml:space="preserve"> </w:t>
      </w:r>
      <w:r>
        <w:rPr>
          <w:sz w:val="20"/>
        </w:rPr>
        <w:t>conventional</w:t>
      </w:r>
      <w:r>
        <w:rPr>
          <w:spacing w:val="-11"/>
          <w:sz w:val="20"/>
        </w:rPr>
        <w:t xml:space="preserve"> </w:t>
      </w:r>
      <w:r>
        <w:rPr>
          <w:sz w:val="20"/>
        </w:rPr>
        <w:t>fall</w:t>
      </w:r>
      <w:r>
        <w:rPr>
          <w:spacing w:val="-11"/>
          <w:sz w:val="20"/>
        </w:rPr>
        <w:t xml:space="preserve"> </w:t>
      </w:r>
      <w:r>
        <w:rPr>
          <w:sz w:val="20"/>
        </w:rPr>
        <w:t>protection</w:t>
      </w:r>
      <w:r>
        <w:rPr>
          <w:spacing w:val="-10"/>
          <w:sz w:val="20"/>
        </w:rPr>
        <w:t xml:space="preserve"> </w:t>
      </w:r>
      <w:r>
        <w:rPr>
          <w:sz w:val="20"/>
        </w:rPr>
        <w:t>is</w:t>
      </w:r>
      <w:r>
        <w:rPr>
          <w:spacing w:val="-11"/>
          <w:sz w:val="20"/>
        </w:rPr>
        <w:t xml:space="preserve"> </w:t>
      </w:r>
      <w:r>
        <w:rPr>
          <w:sz w:val="20"/>
        </w:rPr>
        <w:t>infeasible</w:t>
      </w:r>
      <w:r>
        <w:rPr>
          <w:spacing w:val="-10"/>
          <w:sz w:val="20"/>
        </w:rPr>
        <w:t xml:space="preserve"> </w:t>
      </w:r>
      <w:r>
        <w:rPr>
          <w:sz w:val="20"/>
        </w:rPr>
        <w:t>or</w:t>
      </w:r>
      <w:r>
        <w:rPr>
          <w:spacing w:val="-9"/>
          <w:sz w:val="20"/>
        </w:rPr>
        <w:t xml:space="preserve"> </w:t>
      </w:r>
      <w:r>
        <w:rPr>
          <w:sz w:val="20"/>
        </w:rPr>
        <w:t>creates</w:t>
      </w:r>
      <w:r>
        <w:rPr>
          <w:spacing w:val="-9"/>
          <w:sz w:val="20"/>
        </w:rPr>
        <w:t xml:space="preserve"> </w:t>
      </w:r>
      <w:r>
        <w:rPr>
          <w:sz w:val="20"/>
        </w:rPr>
        <w:t>a</w:t>
      </w:r>
      <w:r>
        <w:rPr>
          <w:spacing w:val="-10"/>
          <w:sz w:val="20"/>
        </w:rPr>
        <w:t xml:space="preserve"> </w:t>
      </w:r>
      <w:r>
        <w:rPr>
          <w:sz w:val="20"/>
        </w:rPr>
        <w:t>greater</w:t>
      </w:r>
      <w:r>
        <w:rPr>
          <w:spacing w:val="-9"/>
          <w:sz w:val="20"/>
        </w:rPr>
        <w:t xml:space="preserve"> </w:t>
      </w:r>
      <w:r>
        <w:rPr>
          <w:sz w:val="20"/>
        </w:rPr>
        <w:t>hazard to employees (if applicable);</w:t>
      </w:r>
    </w:p>
    <w:p w14:paraId="35A1AEEA" w14:textId="77777777" w:rsidR="00562CC2" w:rsidRDefault="00000000">
      <w:pPr>
        <w:pStyle w:val="ListParagraph"/>
        <w:numPr>
          <w:ilvl w:val="0"/>
          <w:numId w:val="157"/>
        </w:numPr>
        <w:tabs>
          <w:tab w:val="left" w:pos="2198"/>
        </w:tabs>
        <w:ind w:left="2198" w:hanging="358"/>
        <w:rPr>
          <w:sz w:val="20"/>
        </w:rPr>
      </w:pPr>
      <w:r>
        <w:rPr>
          <w:sz w:val="20"/>
        </w:rPr>
        <w:t>Explain</w:t>
      </w:r>
      <w:r>
        <w:rPr>
          <w:spacing w:val="-5"/>
          <w:sz w:val="20"/>
        </w:rPr>
        <w:t xml:space="preserve"> </w:t>
      </w:r>
      <w:r>
        <w:rPr>
          <w:sz w:val="20"/>
        </w:rPr>
        <w:t>what</w:t>
      </w:r>
      <w:r>
        <w:rPr>
          <w:spacing w:val="-7"/>
          <w:sz w:val="20"/>
        </w:rPr>
        <w:t xml:space="preserve"> </w:t>
      </w:r>
      <w:r>
        <w:rPr>
          <w:sz w:val="20"/>
        </w:rPr>
        <w:t>alternative</w:t>
      </w:r>
      <w:r>
        <w:rPr>
          <w:spacing w:val="-6"/>
          <w:sz w:val="20"/>
        </w:rPr>
        <w:t xml:space="preserve"> </w:t>
      </w:r>
      <w:r>
        <w:rPr>
          <w:sz w:val="20"/>
        </w:rPr>
        <w:t>fall</w:t>
      </w:r>
      <w:r>
        <w:rPr>
          <w:spacing w:val="-6"/>
          <w:sz w:val="20"/>
        </w:rPr>
        <w:t xml:space="preserve"> </w:t>
      </w:r>
      <w:r>
        <w:rPr>
          <w:sz w:val="20"/>
        </w:rPr>
        <w:t>protection</w:t>
      </w:r>
      <w:r>
        <w:rPr>
          <w:spacing w:val="-6"/>
          <w:sz w:val="20"/>
        </w:rPr>
        <w:t xml:space="preserve"> </w:t>
      </w:r>
      <w:r>
        <w:rPr>
          <w:sz w:val="20"/>
        </w:rPr>
        <w:t>will</w:t>
      </w:r>
      <w:r>
        <w:rPr>
          <w:spacing w:val="-6"/>
          <w:sz w:val="20"/>
        </w:rPr>
        <w:t xml:space="preserve"> </w:t>
      </w:r>
      <w:r>
        <w:rPr>
          <w:sz w:val="20"/>
        </w:rPr>
        <w:t>be</w:t>
      </w:r>
      <w:r>
        <w:rPr>
          <w:spacing w:val="-7"/>
          <w:sz w:val="20"/>
        </w:rPr>
        <w:t xml:space="preserve"> </w:t>
      </w:r>
      <w:r>
        <w:rPr>
          <w:sz w:val="20"/>
        </w:rPr>
        <w:t>used</w:t>
      </w:r>
      <w:r>
        <w:rPr>
          <w:spacing w:val="-7"/>
          <w:sz w:val="20"/>
        </w:rPr>
        <w:t xml:space="preserve"> </w:t>
      </w:r>
      <w:r>
        <w:rPr>
          <w:sz w:val="20"/>
        </w:rPr>
        <w:t>for</w:t>
      </w:r>
      <w:r>
        <w:rPr>
          <w:spacing w:val="-6"/>
          <w:sz w:val="20"/>
        </w:rPr>
        <w:t xml:space="preserve"> </w:t>
      </w:r>
      <w:r>
        <w:rPr>
          <w:sz w:val="20"/>
        </w:rPr>
        <w:t>each</w:t>
      </w:r>
      <w:r>
        <w:rPr>
          <w:spacing w:val="-7"/>
          <w:sz w:val="20"/>
        </w:rPr>
        <w:t xml:space="preserve"> </w:t>
      </w:r>
      <w:r>
        <w:rPr>
          <w:spacing w:val="-2"/>
          <w:sz w:val="20"/>
        </w:rPr>
        <w:t>task;</w:t>
      </w:r>
    </w:p>
    <w:p w14:paraId="16C004E7" w14:textId="77777777" w:rsidR="00562CC2" w:rsidRDefault="00000000">
      <w:pPr>
        <w:pStyle w:val="ListParagraph"/>
        <w:numPr>
          <w:ilvl w:val="0"/>
          <w:numId w:val="157"/>
        </w:numPr>
        <w:tabs>
          <w:tab w:val="left" w:pos="2198"/>
        </w:tabs>
        <w:spacing w:before="1"/>
        <w:ind w:left="2198" w:hanging="358"/>
        <w:rPr>
          <w:sz w:val="20"/>
        </w:rPr>
      </w:pPr>
      <w:r>
        <w:rPr>
          <w:sz w:val="20"/>
        </w:rPr>
        <w:t>Be</w:t>
      </w:r>
      <w:r>
        <w:rPr>
          <w:spacing w:val="-7"/>
          <w:sz w:val="20"/>
        </w:rPr>
        <w:t xml:space="preserve"> </w:t>
      </w:r>
      <w:r>
        <w:rPr>
          <w:sz w:val="20"/>
        </w:rPr>
        <w:t>maintained</w:t>
      </w:r>
      <w:r>
        <w:rPr>
          <w:spacing w:val="-7"/>
          <w:sz w:val="20"/>
        </w:rPr>
        <w:t xml:space="preserve"> </w:t>
      </w:r>
      <w:r>
        <w:rPr>
          <w:sz w:val="20"/>
        </w:rPr>
        <w:t>in</w:t>
      </w:r>
      <w:r>
        <w:rPr>
          <w:spacing w:val="-5"/>
          <w:sz w:val="20"/>
        </w:rPr>
        <w:t xml:space="preserve"> </w:t>
      </w:r>
      <w:r>
        <w:rPr>
          <w:sz w:val="20"/>
        </w:rPr>
        <w:t>writing</w:t>
      </w:r>
      <w:r>
        <w:rPr>
          <w:spacing w:val="-7"/>
          <w:sz w:val="20"/>
        </w:rPr>
        <w:t xml:space="preserve"> </w:t>
      </w:r>
      <w:r>
        <w:rPr>
          <w:sz w:val="20"/>
        </w:rPr>
        <w:t>at</w:t>
      </w:r>
      <w:r>
        <w:rPr>
          <w:spacing w:val="-4"/>
          <w:sz w:val="20"/>
        </w:rPr>
        <w:t xml:space="preserve"> </w:t>
      </w:r>
      <w:r>
        <w:rPr>
          <w:sz w:val="20"/>
        </w:rPr>
        <w:t>the</w:t>
      </w:r>
      <w:r>
        <w:rPr>
          <w:spacing w:val="-7"/>
          <w:sz w:val="20"/>
        </w:rPr>
        <w:t xml:space="preserve"> </w:t>
      </w:r>
      <w:r>
        <w:rPr>
          <w:sz w:val="20"/>
        </w:rPr>
        <w:t>jobsite</w:t>
      </w:r>
      <w:r>
        <w:rPr>
          <w:spacing w:val="-8"/>
          <w:sz w:val="20"/>
        </w:rPr>
        <w:t xml:space="preserve"> </w:t>
      </w:r>
      <w:r>
        <w:rPr>
          <w:spacing w:val="-4"/>
          <w:sz w:val="20"/>
        </w:rPr>
        <w:t>and,</w:t>
      </w:r>
    </w:p>
    <w:p w14:paraId="5F88C6BE" w14:textId="77777777" w:rsidR="00562CC2" w:rsidRDefault="00000000">
      <w:pPr>
        <w:pStyle w:val="ListParagraph"/>
        <w:numPr>
          <w:ilvl w:val="0"/>
          <w:numId w:val="157"/>
        </w:numPr>
        <w:tabs>
          <w:tab w:val="left" w:pos="2198"/>
        </w:tabs>
        <w:ind w:left="2198" w:hanging="358"/>
        <w:rPr>
          <w:sz w:val="20"/>
        </w:rPr>
      </w:pPr>
      <w:r>
        <w:rPr>
          <w:sz w:val="20"/>
        </w:rPr>
        <w:t>Meet</w:t>
      </w:r>
      <w:r>
        <w:rPr>
          <w:spacing w:val="-5"/>
          <w:sz w:val="20"/>
        </w:rPr>
        <w:t xml:space="preserve"> </w:t>
      </w:r>
      <w:r>
        <w:rPr>
          <w:sz w:val="20"/>
        </w:rPr>
        <w:t>the</w:t>
      </w:r>
      <w:r>
        <w:rPr>
          <w:spacing w:val="-7"/>
          <w:sz w:val="20"/>
        </w:rPr>
        <w:t xml:space="preserve"> </w:t>
      </w:r>
      <w:r>
        <w:rPr>
          <w:sz w:val="20"/>
        </w:rPr>
        <w:t>requirements</w:t>
      </w:r>
      <w:r>
        <w:rPr>
          <w:spacing w:val="-5"/>
          <w:sz w:val="20"/>
        </w:rPr>
        <w:t xml:space="preserve"> </w:t>
      </w:r>
      <w:r>
        <w:rPr>
          <w:sz w:val="20"/>
        </w:rPr>
        <w:t>of</w:t>
      </w:r>
      <w:r>
        <w:rPr>
          <w:spacing w:val="-2"/>
          <w:sz w:val="20"/>
        </w:rPr>
        <w:t xml:space="preserve"> </w:t>
      </w:r>
      <w:hyperlink r:id="rId71">
        <w:r>
          <w:rPr>
            <w:color w:val="0000FF"/>
            <w:sz w:val="20"/>
            <w:u w:val="single" w:color="0000FF"/>
          </w:rPr>
          <w:t>29</w:t>
        </w:r>
        <w:r>
          <w:rPr>
            <w:color w:val="0000FF"/>
            <w:spacing w:val="-6"/>
            <w:sz w:val="20"/>
            <w:u w:val="single" w:color="0000FF"/>
          </w:rPr>
          <w:t xml:space="preserve"> </w:t>
        </w:r>
        <w:r>
          <w:rPr>
            <w:color w:val="0000FF"/>
            <w:sz w:val="20"/>
            <w:u w:val="single" w:color="0000FF"/>
          </w:rPr>
          <w:t>CFR</w:t>
        </w:r>
        <w:r>
          <w:rPr>
            <w:color w:val="0000FF"/>
            <w:spacing w:val="-6"/>
            <w:sz w:val="20"/>
            <w:u w:val="single" w:color="0000FF"/>
          </w:rPr>
          <w:t xml:space="preserve"> </w:t>
        </w:r>
        <w:r>
          <w:rPr>
            <w:color w:val="0000FF"/>
            <w:spacing w:val="-2"/>
            <w:sz w:val="20"/>
            <w:u w:val="single" w:color="0000FF"/>
          </w:rPr>
          <w:t>1926.502(k)</w:t>
        </w:r>
      </w:hyperlink>
      <w:r>
        <w:rPr>
          <w:spacing w:val="-2"/>
          <w:sz w:val="20"/>
        </w:rPr>
        <w:t>.</w:t>
      </w:r>
    </w:p>
    <w:p w14:paraId="1D3D430A" w14:textId="77777777" w:rsidR="00562CC2" w:rsidRDefault="00000000">
      <w:pPr>
        <w:pStyle w:val="Heading9"/>
        <w:spacing w:before="228"/>
      </w:pPr>
      <w:r>
        <w:rPr>
          <w:noProof/>
        </w:rPr>
        <mc:AlternateContent>
          <mc:Choice Requires="wps">
            <w:drawing>
              <wp:anchor distT="0" distB="0" distL="0" distR="0" simplePos="0" relativeHeight="251679744" behindDoc="1" locked="0" layoutInCell="1" allowOverlap="1" wp14:anchorId="52222A18" wp14:editId="03B5A906">
                <wp:simplePos x="0" y="0"/>
                <wp:positionH relativeFrom="page">
                  <wp:posOffset>896416</wp:posOffset>
                </wp:positionH>
                <wp:positionV relativeFrom="paragraph">
                  <wp:posOffset>305487</wp:posOffset>
                </wp:positionV>
                <wp:extent cx="5981065" cy="635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35655E" id="Graphic 291" o:spid="_x0000_s1026" style="position:absolute;margin-left:70.6pt;margin-top:24.05pt;width:470.95pt;height:.5pt;z-index:-25163673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t>TYPES</w:t>
      </w:r>
      <w:r>
        <w:rPr>
          <w:spacing w:val="-7"/>
        </w:rPr>
        <w:t xml:space="preserve"> </w:t>
      </w:r>
      <w:r>
        <w:t>OF</w:t>
      </w:r>
      <w:r>
        <w:rPr>
          <w:spacing w:val="-5"/>
        </w:rPr>
        <w:t xml:space="preserve"> </w:t>
      </w:r>
      <w:r>
        <w:t>FALL</w:t>
      </w:r>
      <w:r>
        <w:rPr>
          <w:spacing w:val="-4"/>
        </w:rPr>
        <w:t xml:space="preserve"> </w:t>
      </w:r>
      <w:r>
        <w:t>PROTECTION</w:t>
      </w:r>
      <w:r>
        <w:rPr>
          <w:spacing w:val="-6"/>
        </w:rPr>
        <w:t xml:space="preserve"> </w:t>
      </w:r>
      <w:r>
        <w:rPr>
          <w:spacing w:val="-2"/>
        </w:rPr>
        <w:t>SYSTEMS</w:t>
      </w:r>
    </w:p>
    <w:p w14:paraId="52418C35" w14:textId="77777777" w:rsidR="00562CC2" w:rsidRDefault="00000000">
      <w:pPr>
        <w:spacing w:before="227"/>
        <w:ind w:left="1480"/>
        <w:rPr>
          <w:b/>
          <w:sz w:val="20"/>
        </w:rPr>
      </w:pPr>
      <w:r>
        <w:rPr>
          <w:b/>
          <w:spacing w:val="-2"/>
          <w:sz w:val="20"/>
        </w:rPr>
        <w:t>Covers</w:t>
      </w:r>
    </w:p>
    <w:p w14:paraId="37ACA239" w14:textId="77777777" w:rsidR="00562CC2" w:rsidRDefault="00000000">
      <w:pPr>
        <w:pStyle w:val="ListParagraph"/>
        <w:numPr>
          <w:ilvl w:val="0"/>
          <w:numId w:val="156"/>
        </w:numPr>
        <w:tabs>
          <w:tab w:val="left" w:pos="2198"/>
        </w:tabs>
        <w:spacing w:before="1"/>
        <w:ind w:left="2198" w:hanging="358"/>
        <w:rPr>
          <w:sz w:val="20"/>
        </w:rPr>
      </w:pPr>
      <w:r>
        <w:rPr>
          <w:sz w:val="20"/>
        </w:rPr>
        <w:t>All</w:t>
      </w:r>
      <w:r>
        <w:rPr>
          <w:spacing w:val="-8"/>
          <w:sz w:val="20"/>
        </w:rPr>
        <w:t xml:space="preserve"> </w:t>
      </w:r>
      <w:r>
        <w:rPr>
          <w:sz w:val="20"/>
        </w:rPr>
        <w:t>covers</w:t>
      </w:r>
      <w:r>
        <w:rPr>
          <w:spacing w:val="-5"/>
          <w:sz w:val="20"/>
        </w:rPr>
        <w:t xml:space="preserve"> </w:t>
      </w:r>
      <w:r>
        <w:rPr>
          <w:sz w:val="20"/>
        </w:rPr>
        <w:t>shall</w:t>
      </w:r>
      <w:r>
        <w:rPr>
          <w:spacing w:val="-7"/>
          <w:sz w:val="20"/>
        </w:rPr>
        <w:t xml:space="preserve"> </w:t>
      </w:r>
      <w:r>
        <w:rPr>
          <w:sz w:val="20"/>
        </w:rPr>
        <w:t>be</w:t>
      </w:r>
      <w:r>
        <w:rPr>
          <w:spacing w:val="-7"/>
          <w:sz w:val="20"/>
        </w:rPr>
        <w:t xml:space="preserve"> </w:t>
      </w:r>
      <w:r>
        <w:rPr>
          <w:sz w:val="20"/>
        </w:rPr>
        <w:t>secured</w:t>
      </w:r>
      <w:r>
        <w:rPr>
          <w:spacing w:val="-5"/>
          <w:sz w:val="20"/>
        </w:rPr>
        <w:t xml:space="preserve"> </w:t>
      </w:r>
      <w:r>
        <w:rPr>
          <w:sz w:val="20"/>
        </w:rPr>
        <w:t>to</w:t>
      </w:r>
      <w:r>
        <w:rPr>
          <w:spacing w:val="-7"/>
          <w:sz w:val="20"/>
        </w:rPr>
        <w:t xml:space="preserve"> </w:t>
      </w:r>
      <w:r>
        <w:rPr>
          <w:sz w:val="20"/>
        </w:rPr>
        <w:t>prevent</w:t>
      </w:r>
      <w:r>
        <w:rPr>
          <w:spacing w:val="-7"/>
          <w:sz w:val="20"/>
        </w:rPr>
        <w:t xml:space="preserve"> </w:t>
      </w:r>
      <w:r>
        <w:rPr>
          <w:sz w:val="20"/>
        </w:rPr>
        <w:t>accidental</w:t>
      </w:r>
      <w:r>
        <w:rPr>
          <w:spacing w:val="-5"/>
          <w:sz w:val="20"/>
        </w:rPr>
        <w:t xml:space="preserve"> </w:t>
      </w:r>
      <w:r>
        <w:rPr>
          <w:spacing w:val="-2"/>
          <w:sz w:val="20"/>
        </w:rPr>
        <w:t>displacement.</w:t>
      </w:r>
    </w:p>
    <w:p w14:paraId="74D83DCB" w14:textId="77777777" w:rsidR="00562CC2" w:rsidRDefault="00000000">
      <w:pPr>
        <w:pStyle w:val="ListParagraph"/>
        <w:numPr>
          <w:ilvl w:val="0"/>
          <w:numId w:val="156"/>
        </w:numPr>
        <w:tabs>
          <w:tab w:val="left" w:pos="2198"/>
        </w:tabs>
        <w:ind w:left="2198" w:hanging="358"/>
        <w:rPr>
          <w:sz w:val="20"/>
        </w:rPr>
      </w:pPr>
      <w:r>
        <w:rPr>
          <w:sz w:val="20"/>
        </w:rPr>
        <w:t>Covers</w:t>
      </w:r>
      <w:r>
        <w:rPr>
          <w:spacing w:val="-5"/>
          <w:sz w:val="20"/>
        </w:rPr>
        <w:t xml:space="preserve"> </w:t>
      </w:r>
      <w:r>
        <w:rPr>
          <w:sz w:val="20"/>
        </w:rPr>
        <w:t>shall</w:t>
      </w:r>
      <w:r>
        <w:rPr>
          <w:spacing w:val="-7"/>
          <w:sz w:val="20"/>
        </w:rPr>
        <w:t xml:space="preserve"> </w:t>
      </w:r>
      <w:r>
        <w:rPr>
          <w:sz w:val="20"/>
        </w:rPr>
        <w:t>be</w:t>
      </w:r>
      <w:r>
        <w:rPr>
          <w:spacing w:val="-4"/>
          <w:sz w:val="20"/>
        </w:rPr>
        <w:t xml:space="preserve"> </w:t>
      </w:r>
      <w:r>
        <w:rPr>
          <w:sz w:val="20"/>
        </w:rPr>
        <w:t>color-coded</w:t>
      </w:r>
      <w:r>
        <w:rPr>
          <w:spacing w:val="-6"/>
          <w:sz w:val="20"/>
        </w:rPr>
        <w:t xml:space="preserve"> </w:t>
      </w:r>
      <w:r>
        <w:rPr>
          <w:sz w:val="20"/>
        </w:rPr>
        <w:t>or</w:t>
      </w:r>
      <w:r>
        <w:rPr>
          <w:spacing w:val="-5"/>
          <w:sz w:val="20"/>
        </w:rPr>
        <w:t xml:space="preserve"> </w:t>
      </w:r>
      <w:r>
        <w:rPr>
          <w:sz w:val="20"/>
        </w:rPr>
        <w:t>bear</w:t>
      </w:r>
      <w:r>
        <w:rPr>
          <w:spacing w:val="-6"/>
          <w:sz w:val="20"/>
        </w:rPr>
        <w:t xml:space="preserve"> </w:t>
      </w:r>
      <w:r>
        <w:rPr>
          <w:sz w:val="20"/>
        </w:rPr>
        <w:t>the</w:t>
      </w:r>
      <w:r>
        <w:rPr>
          <w:spacing w:val="-6"/>
          <w:sz w:val="20"/>
        </w:rPr>
        <w:t xml:space="preserve"> </w:t>
      </w:r>
      <w:r>
        <w:rPr>
          <w:sz w:val="20"/>
        </w:rPr>
        <w:t>markings</w:t>
      </w:r>
      <w:r>
        <w:rPr>
          <w:spacing w:val="-6"/>
          <w:sz w:val="20"/>
        </w:rPr>
        <w:t xml:space="preserve"> </w:t>
      </w:r>
      <w:r>
        <w:rPr>
          <w:sz w:val="20"/>
        </w:rPr>
        <w:t>“HOLE”</w:t>
      </w:r>
      <w:r>
        <w:rPr>
          <w:spacing w:val="-5"/>
          <w:sz w:val="20"/>
        </w:rPr>
        <w:t xml:space="preserve"> </w:t>
      </w:r>
      <w:r>
        <w:rPr>
          <w:sz w:val="20"/>
        </w:rPr>
        <w:t>or</w:t>
      </w:r>
      <w:r>
        <w:rPr>
          <w:spacing w:val="-6"/>
          <w:sz w:val="20"/>
        </w:rPr>
        <w:t xml:space="preserve"> </w:t>
      </w:r>
      <w:r>
        <w:rPr>
          <w:spacing w:val="-2"/>
          <w:sz w:val="20"/>
        </w:rPr>
        <w:t>“COVER”.</w:t>
      </w:r>
    </w:p>
    <w:p w14:paraId="26C793D4" w14:textId="77777777" w:rsidR="00562CC2" w:rsidRDefault="00000000">
      <w:pPr>
        <w:pStyle w:val="ListParagraph"/>
        <w:numPr>
          <w:ilvl w:val="0"/>
          <w:numId w:val="156"/>
        </w:numPr>
        <w:tabs>
          <w:tab w:val="left" w:pos="2198"/>
          <w:tab w:val="left" w:pos="2200"/>
        </w:tabs>
        <w:spacing w:before="1"/>
        <w:ind w:right="1187"/>
        <w:rPr>
          <w:sz w:val="20"/>
        </w:rPr>
      </w:pPr>
      <w:r>
        <w:rPr>
          <w:sz w:val="20"/>
        </w:rPr>
        <w:t>Covers located in roadways shall be able to support twice the axle load of the largest vehicle that might cross them.</w:t>
      </w:r>
    </w:p>
    <w:p w14:paraId="517EE1E3" w14:textId="77777777" w:rsidR="00562CC2" w:rsidRDefault="00000000">
      <w:pPr>
        <w:pStyle w:val="ListParagraph"/>
        <w:numPr>
          <w:ilvl w:val="0"/>
          <w:numId w:val="156"/>
        </w:numPr>
        <w:tabs>
          <w:tab w:val="left" w:pos="2198"/>
          <w:tab w:val="left" w:pos="2200"/>
        </w:tabs>
        <w:spacing w:before="1"/>
        <w:ind w:right="1190"/>
        <w:rPr>
          <w:sz w:val="20"/>
        </w:rPr>
      </w:pPr>
      <w:r>
        <w:rPr>
          <w:sz w:val="20"/>
        </w:rPr>
        <w:t>Covers shall</w:t>
      </w:r>
      <w:r>
        <w:rPr>
          <w:spacing w:val="-1"/>
          <w:sz w:val="20"/>
        </w:rPr>
        <w:t xml:space="preserve"> </w:t>
      </w:r>
      <w:r>
        <w:rPr>
          <w:sz w:val="20"/>
        </w:rPr>
        <w:t>be able</w:t>
      </w:r>
      <w:r>
        <w:rPr>
          <w:spacing w:val="-1"/>
          <w:sz w:val="20"/>
        </w:rPr>
        <w:t xml:space="preserve"> </w:t>
      </w:r>
      <w:r>
        <w:rPr>
          <w:sz w:val="20"/>
        </w:rPr>
        <w:t>to</w:t>
      </w:r>
      <w:r>
        <w:rPr>
          <w:spacing w:val="-1"/>
          <w:sz w:val="20"/>
        </w:rPr>
        <w:t xml:space="preserve"> </w:t>
      </w:r>
      <w:r>
        <w:rPr>
          <w:sz w:val="20"/>
        </w:rPr>
        <w:t>support twice</w:t>
      </w:r>
      <w:r>
        <w:rPr>
          <w:spacing w:val="-1"/>
          <w:sz w:val="20"/>
        </w:rPr>
        <w:t xml:space="preserve"> </w:t>
      </w:r>
      <w:r>
        <w:rPr>
          <w:sz w:val="20"/>
        </w:rPr>
        <w:t>the weight of employees, equipment,</w:t>
      </w:r>
      <w:r>
        <w:rPr>
          <w:spacing w:val="-1"/>
          <w:sz w:val="20"/>
        </w:rPr>
        <w:t xml:space="preserve"> </w:t>
      </w:r>
      <w:r>
        <w:rPr>
          <w:sz w:val="20"/>
        </w:rPr>
        <w:t>and</w:t>
      </w:r>
      <w:r>
        <w:rPr>
          <w:spacing w:val="-1"/>
          <w:sz w:val="20"/>
        </w:rPr>
        <w:t xml:space="preserve"> </w:t>
      </w:r>
      <w:r>
        <w:rPr>
          <w:sz w:val="20"/>
        </w:rPr>
        <w:t>materials that might cross them.</w:t>
      </w:r>
    </w:p>
    <w:p w14:paraId="0BACB24F" w14:textId="77777777" w:rsidR="00562CC2" w:rsidRDefault="00000000">
      <w:pPr>
        <w:spacing w:before="226"/>
        <w:ind w:left="1480"/>
        <w:jc w:val="both"/>
        <w:rPr>
          <w:b/>
          <w:sz w:val="20"/>
        </w:rPr>
      </w:pPr>
      <w:r>
        <w:rPr>
          <w:b/>
          <w:sz w:val="20"/>
        </w:rPr>
        <w:t>Guardrail</w:t>
      </w:r>
      <w:r>
        <w:rPr>
          <w:b/>
          <w:spacing w:val="-11"/>
          <w:sz w:val="20"/>
        </w:rPr>
        <w:t xml:space="preserve"> </w:t>
      </w:r>
      <w:r>
        <w:rPr>
          <w:b/>
          <w:spacing w:val="-2"/>
          <w:sz w:val="20"/>
        </w:rPr>
        <w:t>Systems</w:t>
      </w:r>
    </w:p>
    <w:p w14:paraId="7B41494D" w14:textId="77777777" w:rsidR="00562CC2" w:rsidRDefault="00000000">
      <w:pPr>
        <w:pStyle w:val="BodyText"/>
        <w:spacing w:before="3"/>
        <w:ind w:left="1840" w:right="1182"/>
        <w:jc w:val="both"/>
      </w:pPr>
      <w:r>
        <w:t>Guardrail systems shall be erected at unprotected edges, ramps, runways, or holes where it is determined that erecting such systems will not cause an increased hazard to employees.</w:t>
      </w:r>
      <w:r>
        <w:rPr>
          <w:spacing w:val="40"/>
        </w:rPr>
        <w:t xml:space="preserve"> </w:t>
      </w:r>
      <w:r>
        <w:t>The following specifications will be followed in the erection of guardrail systems.</w:t>
      </w:r>
      <w:r>
        <w:rPr>
          <w:spacing w:val="40"/>
        </w:rPr>
        <w:t xml:space="preserve"> </w:t>
      </w:r>
      <w:r>
        <w:t>Toprails shall be:</w:t>
      </w:r>
    </w:p>
    <w:p w14:paraId="12A60F8D" w14:textId="77777777" w:rsidR="00562CC2" w:rsidRDefault="00000000">
      <w:pPr>
        <w:pStyle w:val="ListParagraph"/>
        <w:numPr>
          <w:ilvl w:val="1"/>
          <w:numId w:val="156"/>
        </w:numPr>
        <w:tabs>
          <w:tab w:val="left" w:pos="2558"/>
        </w:tabs>
        <w:spacing w:before="229"/>
        <w:ind w:left="2558" w:hanging="358"/>
        <w:rPr>
          <w:sz w:val="20"/>
        </w:rPr>
      </w:pPr>
      <w:r>
        <w:rPr>
          <w:sz w:val="20"/>
        </w:rPr>
        <w:t>At</w:t>
      </w:r>
      <w:r>
        <w:rPr>
          <w:spacing w:val="-6"/>
          <w:sz w:val="20"/>
        </w:rPr>
        <w:t xml:space="preserve"> </w:t>
      </w:r>
      <w:r>
        <w:rPr>
          <w:sz w:val="20"/>
        </w:rPr>
        <w:t>least</w:t>
      </w:r>
      <w:r>
        <w:rPr>
          <w:spacing w:val="-4"/>
          <w:sz w:val="20"/>
        </w:rPr>
        <w:t xml:space="preserve"> </w:t>
      </w:r>
      <w:r>
        <w:rPr>
          <w:sz w:val="20"/>
        </w:rPr>
        <w:t>¼</w:t>
      </w:r>
      <w:r>
        <w:rPr>
          <w:spacing w:val="-6"/>
          <w:sz w:val="20"/>
        </w:rPr>
        <w:t xml:space="preserve"> </w:t>
      </w:r>
      <w:r>
        <w:rPr>
          <w:sz w:val="20"/>
        </w:rPr>
        <w:t>inch</w:t>
      </w:r>
      <w:r>
        <w:rPr>
          <w:spacing w:val="-6"/>
          <w:sz w:val="20"/>
        </w:rPr>
        <w:t xml:space="preserve"> </w:t>
      </w:r>
      <w:r>
        <w:rPr>
          <w:sz w:val="20"/>
        </w:rPr>
        <w:t>in</w:t>
      </w:r>
      <w:r>
        <w:rPr>
          <w:spacing w:val="-5"/>
          <w:sz w:val="20"/>
        </w:rPr>
        <w:t xml:space="preserve"> </w:t>
      </w:r>
      <w:r>
        <w:rPr>
          <w:sz w:val="20"/>
        </w:rPr>
        <w:t>diameter</w:t>
      </w:r>
      <w:r>
        <w:rPr>
          <w:spacing w:val="-5"/>
          <w:sz w:val="20"/>
        </w:rPr>
        <w:t xml:space="preserve"> </w:t>
      </w:r>
      <w:r>
        <w:rPr>
          <w:sz w:val="20"/>
        </w:rPr>
        <w:t>(steel</w:t>
      </w:r>
      <w:r>
        <w:rPr>
          <w:spacing w:val="-7"/>
          <w:sz w:val="20"/>
        </w:rPr>
        <w:t xml:space="preserve"> </w:t>
      </w:r>
      <w:r>
        <w:rPr>
          <w:sz w:val="20"/>
        </w:rPr>
        <w:t>or</w:t>
      </w:r>
      <w:r>
        <w:rPr>
          <w:spacing w:val="-3"/>
          <w:sz w:val="20"/>
        </w:rPr>
        <w:t xml:space="preserve"> </w:t>
      </w:r>
      <w:r>
        <w:rPr>
          <w:sz w:val="20"/>
        </w:rPr>
        <w:t>plastic</w:t>
      </w:r>
      <w:r>
        <w:rPr>
          <w:spacing w:val="-4"/>
          <w:sz w:val="20"/>
        </w:rPr>
        <w:t xml:space="preserve"> </w:t>
      </w:r>
      <w:r>
        <w:rPr>
          <w:sz w:val="20"/>
        </w:rPr>
        <w:t>banding</w:t>
      </w:r>
      <w:r>
        <w:rPr>
          <w:spacing w:val="-5"/>
          <w:sz w:val="20"/>
        </w:rPr>
        <w:t xml:space="preserve"> </w:t>
      </w:r>
      <w:r>
        <w:rPr>
          <w:sz w:val="20"/>
        </w:rPr>
        <w:t>is</w:t>
      </w:r>
      <w:r>
        <w:rPr>
          <w:spacing w:val="-3"/>
          <w:sz w:val="20"/>
        </w:rPr>
        <w:t xml:space="preserve"> </w:t>
      </w:r>
      <w:r>
        <w:rPr>
          <w:spacing w:val="-2"/>
          <w:sz w:val="20"/>
        </w:rPr>
        <w:t>unacceptable).</w:t>
      </w:r>
    </w:p>
    <w:p w14:paraId="07AF6260" w14:textId="77777777" w:rsidR="00562CC2" w:rsidRDefault="00000000">
      <w:pPr>
        <w:pStyle w:val="ListParagraph"/>
        <w:numPr>
          <w:ilvl w:val="1"/>
          <w:numId w:val="156"/>
        </w:numPr>
        <w:tabs>
          <w:tab w:val="left" w:pos="2558"/>
        </w:tabs>
        <w:spacing w:before="1"/>
        <w:ind w:left="2558" w:hanging="358"/>
        <w:rPr>
          <w:sz w:val="20"/>
        </w:rPr>
      </w:pPr>
      <w:r>
        <w:rPr>
          <w:sz w:val="20"/>
        </w:rPr>
        <w:t>Flagged</w:t>
      </w:r>
      <w:r>
        <w:rPr>
          <w:spacing w:val="-5"/>
          <w:sz w:val="20"/>
        </w:rPr>
        <w:t xml:space="preserve"> </w:t>
      </w:r>
      <w:r>
        <w:rPr>
          <w:sz w:val="20"/>
        </w:rPr>
        <w:t>every</w:t>
      </w:r>
      <w:r>
        <w:rPr>
          <w:spacing w:val="-8"/>
          <w:sz w:val="20"/>
        </w:rPr>
        <w:t xml:space="preserve"> </w:t>
      </w:r>
      <w:r>
        <w:rPr>
          <w:sz w:val="20"/>
        </w:rPr>
        <w:t>six</w:t>
      </w:r>
      <w:r>
        <w:rPr>
          <w:spacing w:val="-5"/>
          <w:sz w:val="20"/>
        </w:rPr>
        <w:t xml:space="preserve"> </w:t>
      </w:r>
      <w:r>
        <w:rPr>
          <w:sz w:val="20"/>
        </w:rPr>
        <w:t>(6)</w:t>
      </w:r>
      <w:r>
        <w:rPr>
          <w:spacing w:val="-6"/>
          <w:sz w:val="20"/>
        </w:rPr>
        <w:t xml:space="preserve"> </w:t>
      </w:r>
      <w:r>
        <w:rPr>
          <w:sz w:val="20"/>
        </w:rPr>
        <w:t>feet</w:t>
      </w:r>
      <w:r>
        <w:rPr>
          <w:spacing w:val="-3"/>
          <w:sz w:val="20"/>
        </w:rPr>
        <w:t xml:space="preserve"> </w:t>
      </w:r>
      <w:r>
        <w:rPr>
          <w:sz w:val="20"/>
        </w:rPr>
        <w:t>or</w:t>
      </w:r>
      <w:r>
        <w:rPr>
          <w:spacing w:val="-5"/>
          <w:sz w:val="20"/>
        </w:rPr>
        <w:t xml:space="preserve"> </w:t>
      </w:r>
      <w:r>
        <w:rPr>
          <w:sz w:val="20"/>
        </w:rPr>
        <w:t>less</w:t>
      </w:r>
      <w:r>
        <w:rPr>
          <w:spacing w:val="-5"/>
          <w:sz w:val="20"/>
        </w:rPr>
        <w:t xml:space="preserve"> </w:t>
      </w:r>
      <w:r>
        <w:rPr>
          <w:sz w:val="20"/>
        </w:rPr>
        <w:t>with a</w:t>
      </w:r>
      <w:r>
        <w:rPr>
          <w:spacing w:val="-5"/>
          <w:sz w:val="20"/>
        </w:rPr>
        <w:t xml:space="preserve"> </w:t>
      </w:r>
      <w:r>
        <w:rPr>
          <w:sz w:val="20"/>
        </w:rPr>
        <w:t>high</w:t>
      </w:r>
      <w:r>
        <w:rPr>
          <w:spacing w:val="-4"/>
          <w:sz w:val="20"/>
        </w:rPr>
        <w:t xml:space="preserve"> </w:t>
      </w:r>
      <w:r>
        <w:rPr>
          <w:sz w:val="20"/>
        </w:rPr>
        <w:t>visibility</w:t>
      </w:r>
      <w:r>
        <w:rPr>
          <w:spacing w:val="-6"/>
          <w:sz w:val="20"/>
        </w:rPr>
        <w:t xml:space="preserve"> </w:t>
      </w:r>
      <w:r>
        <w:rPr>
          <w:sz w:val="20"/>
        </w:rPr>
        <w:t>material</w:t>
      </w:r>
      <w:r>
        <w:rPr>
          <w:spacing w:val="-7"/>
          <w:sz w:val="20"/>
        </w:rPr>
        <w:t xml:space="preserve"> </w:t>
      </w:r>
      <w:r>
        <w:rPr>
          <w:sz w:val="20"/>
        </w:rPr>
        <w:t>if</w:t>
      </w:r>
      <w:r>
        <w:rPr>
          <w:spacing w:val="-3"/>
          <w:sz w:val="20"/>
        </w:rPr>
        <w:t xml:space="preserve"> </w:t>
      </w:r>
      <w:r>
        <w:rPr>
          <w:sz w:val="20"/>
        </w:rPr>
        <w:t>a</w:t>
      </w:r>
      <w:r>
        <w:rPr>
          <w:spacing w:val="-4"/>
          <w:sz w:val="20"/>
        </w:rPr>
        <w:t xml:space="preserve"> </w:t>
      </w:r>
      <w:r>
        <w:rPr>
          <w:sz w:val="20"/>
        </w:rPr>
        <w:t>wire</w:t>
      </w:r>
      <w:r>
        <w:rPr>
          <w:spacing w:val="-6"/>
          <w:sz w:val="20"/>
        </w:rPr>
        <w:t xml:space="preserve"> </w:t>
      </w:r>
      <w:r>
        <w:rPr>
          <w:sz w:val="20"/>
        </w:rPr>
        <w:t>top</w:t>
      </w:r>
      <w:r>
        <w:rPr>
          <w:spacing w:val="-5"/>
          <w:sz w:val="20"/>
        </w:rPr>
        <w:t xml:space="preserve"> </w:t>
      </w:r>
      <w:r>
        <w:rPr>
          <w:sz w:val="20"/>
        </w:rPr>
        <w:t>rope</w:t>
      </w:r>
      <w:r>
        <w:rPr>
          <w:spacing w:val="-6"/>
          <w:sz w:val="20"/>
        </w:rPr>
        <w:t xml:space="preserve"> </w:t>
      </w:r>
      <w:r>
        <w:rPr>
          <w:sz w:val="20"/>
        </w:rPr>
        <w:t>is</w:t>
      </w:r>
      <w:r>
        <w:rPr>
          <w:spacing w:val="-2"/>
          <w:sz w:val="20"/>
        </w:rPr>
        <w:t xml:space="preserve"> used.</w:t>
      </w:r>
    </w:p>
    <w:p w14:paraId="6E5DC1A8" w14:textId="77777777" w:rsidR="00562CC2" w:rsidRDefault="00000000">
      <w:pPr>
        <w:pStyle w:val="ListParagraph"/>
        <w:numPr>
          <w:ilvl w:val="1"/>
          <w:numId w:val="156"/>
        </w:numPr>
        <w:tabs>
          <w:tab w:val="left" w:pos="2558"/>
        </w:tabs>
        <w:ind w:left="2558" w:hanging="358"/>
        <w:rPr>
          <w:sz w:val="20"/>
        </w:rPr>
      </w:pPr>
      <w:r>
        <w:rPr>
          <w:sz w:val="20"/>
        </w:rPr>
        <w:t>Inspected</w:t>
      </w:r>
      <w:r>
        <w:rPr>
          <w:spacing w:val="-6"/>
          <w:sz w:val="20"/>
        </w:rPr>
        <w:t xml:space="preserve"> </w:t>
      </w:r>
      <w:r>
        <w:rPr>
          <w:sz w:val="20"/>
        </w:rPr>
        <w:t>as</w:t>
      </w:r>
      <w:r>
        <w:rPr>
          <w:spacing w:val="-6"/>
          <w:sz w:val="20"/>
        </w:rPr>
        <w:t xml:space="preserve"> </w:t>
      </w:r>
      <w:r>
        <w:rPr>
          <w:sz w:val="20"/>
        </w:rPr>
        <w:t>frequently</w:t>
      </w:r>
      <w:r>
        <w:rPr>
          <w:spacing w:val="-10"/>
          <w:sz w:val="20"/>
        </w:rPr>
        <w:t xml:space="preserve"> </w:t>
      </w:r>
      <w:r>
        <w:rPr>
          <w:sz w:val="20"/>
        </w:rPr>
        <w:t>as</w:t>
      </w:r>
      <w:r>
        <w:rPr>
          <w:spacing w:val="-5"/>
          <w:sz w:val="20"/>
        </w:rPr>
        <w:t xml:space="preserve"> </w:t>
      </w:r>
      <w:r>
        <w:rPr>
          <w:sz w:val="20"/>
        </w:rPr>
        <w:t>necessary</w:t>
      </w:r>
      <w:r>
        <w:rPr>
          <w:spacing w:val="-9"/>
          <w:sz w:val="20"/>
        </w:rPr>
        <w:t xml:space="preserve"> </w:t>
      </w:r>
      <w:r>
        <w:rPr>
          <w:sz w:val="20"/>
        </w:rPr>
        <w:t>to</w:t>
      </w:r>
      <w:r>
        <w:rPr>
          <w:spacing w:val="-6"/>
          <w:sz w:val="20"/>
        </w:rPr>
        <w:t xml:space="preserve"> </w:t>
      </w:r>
      <w:r>
        <w:rPr>
          <w:sz w:val="20"/>
        </w:rPr>
        <w:t>ensure</w:t>
      </w:r>
      <w:r>
        <w:rPr>
          <w:spacing w:val="-4"/>
          <w:sz w:val="20"/>
        </w:rPr>
        <w:t xml:space="preserve"> </w:t>
      </w:r>
      <w:r>
        <w:rPr>
          <w:sz w:val="20"/>
        </w:rPr>
        <w:t>strength</w:t>
      </w:r>
      <w:r>
        <w:rPr>
          <w:spacing w:val="-8"/>
          <w:sz w:val="20"/>
        </w:rPr>
        <w:t xml:space="preserve"> </w:t>
      </w:r>
      <w:r>
        <w:rPr>
          <w:sz w:val="20"/>
        </w:rPr>
        <w:t>and</w:t>
      </w:r>
      <w:r>
        <w:rPr>
          <w:spacing w:val="-8"/>
          <w:sz w:val="20"/>
        </w:rPr>
        <w:t xml:space="preserve"> </w:t>
      </w:r>
      <w:r>
        <w:rPr>
          <w:spacing w:val="-2"/>
          <w:sz w:val="20"/>
        </w:rPr>
        <w:t>stability.</w:t>
      </w:r>
    </w:p>
    <w:p w14:paraId="1DDB407F" w14:textId="77777777" w:rsidR="00562CC2" w:rsidRDefault="00000000">
      <w:pPr>
        <w:pStyle w:val="ListParagraph"/>
        <w:numPr>
          <w:ilvl w:val="1"/>
          <w:numId w:val="156"/>
        </w:numPr>
        <w:tabs>
          <w:tab w:val="left" w:pos="2558"/>
        </w:tabs>
        <w:spacing w:before="1"/>
        <w:ind w:left="2558" w:hanging="358"/>
        <w:rPr>
          <w:sz w:val="20"/>
        </w:rPr>
      </w:pPr>
      <w:r>
        <w:rPr>
          <w:sz w:val="20"/>
        </w:rPr>
        <w:t>Forty-two</w:t>
      </w:r>
      <w:r>
        <w:rPr>
          <w:spacing w:val="-8"/>
          <w:sz w:val="20"/>
        </w:rPr>
        <w:t xml:space="preserve"> </w:t>
      </w:r>
      <w:r>
        <w:rPr>
          <w:sz w:val="20"/>
        </w:rPr>
        <w:t>(42)</w:t>
      </w:r>
      <w:r>
        <w:rPr>
          <w:spacing w:val="-6"/>
          <w:sz w:val="20"/>
        </w:rPr>
        <w:t xml:space="preserve"> </w:t>
      </w:r>
      <w:r>
        <w:rPr>
          <w:sz w:val="20"/>
        </w:rPr>
        <w:t>inches</w:t>
      </w:r>
      <w:r>
        <w:rPr>
          <w:spacing w:val="-6"/>
          <w:sz w:val="20"/>
        </w:rPr>
        <w:t xml:space="preserve"> </w:t>
      </w:r>
      <w:r>
        <w:rPr>
          <w:sz w:val="20"/>
        </w:rPr>
        <w:t>(plus</w:t>
      </w:r>
      <w:r>
        <w:rPr>
          <w:spacing w:val="-5"/>
          <w:sz w:val="20"/>
        </w:rPr>
        <w:t xml:space="preserve"> </w:t>
      </w:r>
      <w:r>
        <w:rPr>
          <w:sz w:val="20"/>
        </w:rPr>
        <w:t>or</w:t>
      </w:r>
      <w:r>
        <w:rPr>
          <w:spacing w:val="-7"/>
          <w:sz w:val="20"/>
        </w:rPr>
        <w:t xml:space="preserve"> </w:t>
      </w:r>
      <w:r>
        <w:rPr>
          <w:sz w:val="20"/>
        </w:rPr>
        <w:t>minus</w:t>
      </w:r>
      <w:r>
        <w:rPr>
          <w:spacing w:val="-7"/>
          <w:sz w:val="20"/>
        </w:rPr>
        <w:t xml:space="preserve"> </w:t>
      </w:r>
      <w:r>
        <w:rPr>
          <w:sz w:val="20"/>
        </w:rPr>
        <w:t>three</w:t>
      </w:r>
      <w:r>
        <w:rPr>
          <w:spacing w:val="-8"/>
          <w:sz w:val="20"/>
        </w:rPr>
        <w:t xml:space="preserve"> </w:t>
      </w:r>
      <w:r>
        <w:rPr>
          <w:sz w:val="20"/>
        </w:rPr>
        <w:t>(3)</w:t>
      </w:r>
      <w:r>
        <w:rPr>
          <w:spacing w:val="-7"/>
          <w:sz w:val="20"/>
        </w:rPr>
        <w:t xml:space="preserve"> </w:t>
      </w:r>
      <w:r>
        <w:rPr>
          <w:sz w:val="20"/>
        </w:rPr>
        <w:t>inches)</w:t>
      </w:r>
      <w:r>
        <w:rPr>
          <w:spacing w:val="-7"/>
          <w:sz w:val="20"/>
        </w:rPr>
        <w:t xml:space="preserve"> </w:t>
      </w:r>
      <w:r>
        <w:rPr>
          <w:sz w:val="20"/>
        </w:rPr>
        <w:t>above</w:t>
      </w:r>
      <w:r>
        <w:rPr>
          <w:spacing w:val="-7"/>
          <w:sz w:val="20"/>
        </w:rPr>
        <w:t xml:space="preserve"> </w:t>
      </w:r>
      <w:r>
        <w:rPr>
          <w:sz w:val="20"/>
        </w:rPr>
        <w:t>the</w:t>
      </w:r>
      <w:r>
        <w:rPr>
          <w:spacing w:val="-5"/>
          <w:sz w:val="20"/>
        </w:rPr>
        <w:t xml:space="preserve"> </w:t>
      </w:r>
      <w:r>
        <w:rPr>
          <w:sz w:val="20"/>
        </w:rPr>
        <w:t>walking/working</w:t>
      </w:r>
      <w:r>
        <w:rPr>
          <w:spacing w:val="-8"/>
          <w:sz w:val="20"/>
        </w:rPr>
        <w:t xml:space="preserve"> </w:t>
      </w:r>
      <w:r>
        <w:rPr>
          <w:spacing w:val="-2"/>
          <w:sz w:val="20"/>
        </w:rPr>
        <w:t>level.</w:t>
      </w:r>
    </w:p>
    <w:p w14:paraId="7F46025A" w14:textId="77777777" w:rsidR="00562CC2" w:rsidRDefault="00000000">
      <w:pPr>
        <w:pStyle w:val="ListParagraph"/>
        <w:numPr>
          <w:ilvl w:val="1"/>
          <w:numId w:val="156"/>
        </w:numPr>
        <w:tabs>
          <w:tab w:val="left" w:pos="2558"/>
        </w:tabs>
        <w:ind w:left="2558" w:hanging="358"/>
        <w:rPr>
          <w:sz w:val="20"/>
        </w:rPr>
      </w:pPr>
      <w:r>
        <w:rPr>
          <w:sz w:val="20"/>
        </w:rPr>
        <w:t>Adjusted</w:t>
      </w:r>
      <w:r>
        <w:rPr>
          <w:spacing w:val="-6"/>
          <w:sz w:val="20"/>
        </w:rPr>
        <w:t xml:space="preserve"> </w:t>
      </w:r>
      <w:r>
        <w:rPr>
          <w:sz w:val="20"/>
        </w:rPr>
        <w:t>to</w:t>
      </w:r>
      <w:r>
        <w:rPr>
          <w:spacing w:val="-7"/>
          <w:sz w:val="20"/>
        </w:rPr>
        <w:t xml:space="preserve"> </w:t>
      </w:r>
      <w:r>
        <w:rPr>
          <w:sz w:val="20"/>
        </w:rPr>
        <w:t>accommodate</w:t>
      </w:r>
      <w:r>
        <w:rPr>
          <w:spacing w:val="-6"/>
          <w:sz w:val="20"/>
        </w:rPr>
        <w:t xml:space="preserve"> </w:t>
      </w:r>
      <w:r>
        <w:rPr>
          <w:sz w:val="20"/>
        </w:rPr>
        <w:t>the</w:t>
      </w:r>
      <w:r>
        <w:rPr>
          <w:spacing w:val="-7"/>
          <w:sz w:val="20"/>
        </w:rPr>
        <w:t xml:space="preserve"> </w:t>
      </w:r>
      <w:r>
        <w:rPr>
          <w:sz w:val="20"/>
        </w:rPr>
        <w:t>height</w:t>
      </w:r>
      <w:r>
        <w:rPr>
          <w:spacing w:val="-6"/>
          <w:sz w:val="20"/>
        </w:rPr>
        <w:t xml:space="preserve"> </w:t>
      </w:r>
      <w:r>
        <w:rPr>
          <w:sz w:val="20"/>
        </w:rPr>
        <w:t>of</w:t>
      </w:r>
      <w:r>
        <w:rPr>
          <w:spacing w:val="-2"/>
          <w:sz w:val="20"/>
        </w:rPr>
        <w:t xml:space="preserve"> </w:t>
      </w:r>
      <w:r>
        <w:rPr>
          <w:sz w:val="20"/>
        </w:rPr>
        <w:t>stilts,</w:t>
      </w:r>
      <w:r>
        <w:rPr>
          <w:spacing w:val="-6"/>
          <w:sz w:val="20"/>
        </w:rPr>
        <w:t xml:space="preserve"> </w:t>
      </w:r>
      <w:r>
        <w:rPr>
          <w:sz w:val="20"/>
        </w:rPr>
        <w:t>if</w:t>
      </w:r>
      <w:r>
        <w:rPr>
          <w:spacing w:val="-4"/>
          <w:sz w:val="20"/>
        </w:rPr>
        <w:t xml:space="preserve"> </w:t>
      </w:r>
      <w:r>
        <w:rPr>
          <w:sz w:val="20"/>
        </w:rPr>
        <w:t>they</w:t>
      </w:r>
      <w:r>
        <w:rPr>
          <w:spacing w:val="-7"/>
          <w:sz w:val="20"/>
        </w:rPr>
        <w:t xml:space="preserve"> </w:t>
      </w:r>
      <w:r>
        <w:rPr>
          <w:sz w:val="20"/>
        </w:rPr>
        <w:t>are</w:t>
      </w:r>
      <w:r>
        <w:rPr>
          <w:spacing w:val="-6"/>
          <w:sz w:val="20"/>
        </w:rPr>
        <w:t xml:space="preserve"> </w:t>
      </w:r>
      <w:r>
        <w:rPr>
          <w:sz w:val="20"/>
        </w:rPr>
        <w:t>in</w:t>
      </w:r>
      <w:r>
        <w:rPr>
          <w:spacing w:val="-4"/>
          <w:sz w:val="20"/>
        </w:rPr>
        <w:t xml:space="preserve"> use.</w:t>
      </w:r>
    </w:p>
    <w:p w14:paraId="3BD53C11" w14:textId="77777777" w:rsidR="00562CC2" w:rsidRDefault="00000000">
      <w:pPr>
        <w:pStyle w:val="BodyText"/>
        <w:spacing w:before="228"/>
        <w:ind w:left="1840" w:right="1181"/>
        <w:jc w:val="both"/>
      </w:pPr>
      <w:r>
        <w:t>Midrails, screens, mesh, intermediate vertical members (every 8 feet), and solid panels shall be erected in accordance with the OSHA Fall Protection Standard.</w:t>
      </w:r>
    </w:p>
    <w:p w14:paraId="7E6E3E4D" w14:textId="77777777" w:rsidR="00562CC2" w:rsidRDefault="00562CC2">
      <w:pPr>
        <w:pStyle w:val="BodyText"/>
        <w:spacing w:before="2"/>
      </w:pPr>
    </w:p>
    <w:p w14:paraId="6658FFEA" w14:textId="77777777" w:rsidR="00562CC2" w:rsidRDefault="00000000">
      <w:pPr>
        <w:pStyle w:val="BodyText"/>
        <w:ind w:left="1840" w:right="1181"/>
        <w:jc w:val="both"/>
      </w:pPr>
      <w:r>
        <w:t xml:space="preserve">The guardrails must be surfaced to prevent injury to employees from punctures, abrasion, or </w:t>
      </w:r>
      <w:r>
        <w:rPr>
          <w:spacing w:val="-2"/>
        </w:rPr>
        <w:t>lacerations.</w:t>
      </w:r>
    </w:p>
    <w:p w14:paraId="7F5E9C3B" w14:textId="77777777" w:rsidR="00562CC2" w:rsidRDefault="00000000">
      <w:pPr>
        <w:pStyle w:val="BodyText"/>
        <w:spacing w:before="229"/>
        <w:ind w:left="1840" w:right="1189"/>
        <w:jc w:val="both"/>
      </w:pPr>
      <w:r>
        <w:t>Gates or removable</w:t>
      </w:r>
      <w:r>
        <w:rPr>
          <w:spacing w:val="-1"/>
        </w:rPr>
        <w:t xml:space="preserve"> </w:t>
      </w:r>
      <w:r>
        <w:t>guardrail sections shall</w:t>
      </w:r>
      <w:r>
        <w:rPr>
          <w:spacing w:val="-1"/>
        </w:rPr>
        <w:t xml:space="preserve"> </w:t>
      </w:r>
      <w:r>
        <w:t>be</w:t>
      </w:r>
      <w:r>
        <w:rPr>
          <w:spacing w:val="-1"/>
        </w:rPr>
        <w:t xml:space="preserve"> </w:t>
      </w:r>
      <w:r>
        <w:t>placed across openings of hoisting</w:t>
      </w:r>
      <w:r>
        <w:rPr>
          <w:spacing w:val="-1"/>
        </w:rPr>
        <w:t xml:space="preserve"> </w:t>
      </w:r>
      <w:r>
        <w:t>areas or holes when they are not in use to prevent access.</w:t>
      </w:r>
    </w:p>
    <w:p w14:paraId="6B9C76AC" w14:textId="77777777" w:rsidR="00562CC2" w:rsidRDefault="00000000">
      <w:pPr>
        <w:spacing w:before="229"/>
        <w:ind w:left="1480"/>
        <w:jc w:val="both"/>
        <w:rPr>
          <w:b/>
          <w:sz w:val="20"/>
        </w:rPr>
      </w:pPr>
      <w:r>
        <w:rPr>
          <w:b/>
          <w:sz w:val="20"/>
        </w:rPr>
        <w:t>Personal</w:t>
      </w:r>
      <w:r>
        <w:rPr>
          <w:b/>
          <w:spacing w:val="-8"/>
          <w:sz w:val="20"/>
        </w:rPr>
        <w:t xml:space="preserve"> </w:t>
      </w:r>
      <w:r>
        <w:rPr>
          <w:b/>
          <w:sz w:val="20"/>
        </w:rPr>
        <w:t>Fall</w:t>
      </w:r>
      <w:r>
        <w:rPr>
          <w:b/>
          <w:spacing w:val="-5"/>
          <w:sz w:val="20"/>
        </w:rPr>
        <w:t xml:space="preserve"> </w:t>
      </w:r>
      <w:r>
        <w:rPr>
          <w:b/>
          <w:sz w:val="20"/>
        </w:rPr>
        <w:t>Arrest</w:t>
      </w:r>
      <w:r>
        <w:rPr>
          <w:b/>
          <w:spacing w:val="-7"/>
          <w:sz w:val="20"/>
        </w:rPr>
        <w:t xml:space="preserve"> </w:t>
      </w:r>
      <w:r>
        <w:rPr>
          <w:b/>
          <w:spacing w:val="-2"/>
          <w:sz w:val="20"/>
        </w:rPr>
        <w:t>Systems</w:t>
      </w:r>
    </w:p>
    <w:p w14:paraId="6C818C68" w14:textId="77777777" w:rsidR="00562CC2" w:rsidRDefault="00562CC2">
      <w:pPr>
        <w:jc w:val="both"/>
        <w:rPr>
          <w:sz w:val="20"/>
        </w:rPr>
        <w:sectPr w:rsidR="00562CC2" w:rsidSect="000A30F8">
          <w:pgSz w:w="12240" w:h="15840"/>
          <w:pgMar w:top="1080" w:right="260" w:bottom="1020" w:left="320" w:header="0" w:footer="828" w:gutter="0"/>
          <w:cols w:space="720"/>
        </w:sectPr>
      </w:pPr>
    </w:p>
    <w:p w14:paraId="40F46F96" w14:textId="77777777" w:rsidR="00562CC2" w:rsidRDefault="00000000">
      <w:pPr>
        <w:pStyle w:val="BodyText"/>
        <w:spacing w:before="71"/>
        <w:ind w:left="1840" w:right="1175"/>
        <w:jc w:val="both"/>
      </w:pPr>
      <w:r>
        <w:lastRenderedPageBreak/>
        <w:t>Personal</w:t>
      </w:r>
      <w:r>
        <w:rPr>
          <w:spacing w:val="-12"/>
        </w:rPr>
        <w:t xml:space="preserve"> </w:t>
      </w:r>
      <w:r>
        <w:t>fall</w:t>
      </w:r>
      <w:r>
        <w:rPr>
          <w:spacing w:val="-12"/>
        </w:rPr>
        <w:t xml:space="preserve"> </w:t>
      </w:r>
      <w:r>
        <w:t>arrest</w:t>
      </w:r>
      <w:r>
        <w:rPr>
          <w:spacing w:val="-11"/>
        </w:rPr>
        <w:t xml:space="preserve"> </w:t>
      </w:r>
      <w:r>
        <w:t>systems</w:t>
      </w:r>
      <w:r>
        <w:rPr>
          <w:spacing w:val="-12"/>
        </w:rPr>
        <w:t xml:space="preserve"> </w:t>
      </w:r>
      <w:r>
        <w:t>shall</w:t>
      </w:r>
      <w:r>
        <w:rPr>
          <w:spacing w:val="-12"/>
        </w:rPr>
        <w:t xml:space="preserve"> </w:t>
      </w:r>
      <w:r>
        <w:t>be</w:t>
      </w:r>
      <w:r>
        <w:rPr>
          <w:spacing w:val="-11"/>
        </w:rPr>
        <w:t xml:space="preserve"> </w:t>
      </w:r>
      <w:r>
        <w:t>issued</w:t>
      </w:r>
      <w:r>
        <w:rPr>
          <w:spacing w:val="-11"/>
        </w:rPr>
        <w:t xml:space="preserve"> </w:t>
      </w:r>
      <w:r>
        <w:t>to</w:t>
      </w:r>
      <w:r>
        <w:rPr>
          <w:spacing w:val="-9"/>
        </w:rPr>
        <w:t xml:space="preserve"> </w:t>
      </w:r>
      <w:r>
        <w:t>and</w:t>
      </w:r>
      <w:r>
        <w:rPr>
          <w:spacing w:val="-11"/>
        </w:rPr>
        <w:t xml:space="preserve"> </w:t>
      </w:r>
      <w:r>
        <w:t>used</w:t>
      </w:r>
      <w:r>
        <w:rPr>
          <w:spacing w:val="-9"/>
        </w:rPr>
        <w:t xml:space="preserve"> </w:t>
      </w:r>
      <w:r>
        <w:t>by</w:t>
      </w:r>
      <w:r>
        <w:rPr>
          <w:spacing w:val="-14"/>
        </w:rPr>
        <w:t xml:space="preserve"> </w:t>
      </w:r>
      <w:r>
        <w:t>employees</w:t>
      </w:r>
      <w:r>
        <w:rPr>
          <w:spacing w:val="-10"/>
        </w:rPr>
        <w:t xml:space="preserve"> </w:t>
      </w:r>
      <w:r>
        <w:t>as</w:t>
      </w:r>
      <w:r>
        <w:rPr>
          <w:spacing w:val="-10"/>
        </w:rPr>
        <w:t xml:space="preserve"> </w:t>
      </w:r>
      <w:r>
        <w:t>determined</w:t>
      </w:r>
      <w:r>
        <w:rPr>
          <w:spacing w:val="-11"/>
        </w:rPr>
        <w:t xml:space="preserve"> </w:t>
      </w:r>
      <w:r>
        <w:t>by</w:t>
      </w:r>
      <w:r>
        <w:rPr>
          <w:spacing w:val="-14"/>
        </w:rPr>
        <w:t xml:space="preserve"> </w:t>
      </w:r>
      <w:r>
        <w:t>the</w:t>
      </w:r>
      <w:r>
        <w:rPr>
          <w:spacing w:val="-8"/>
        </w:rPr>
        <w:t xml:space="preserve"> </w:t>
      </w:r>
      <w:r>
        <w:t>Safety Coordinator</w:t>
      </w:r>
      <w:r>
        <w:rPr>
          <w:spacing w:val="-13"/>
        </w:rPr>
        <w:t xml:space="preserve"> </w:t>
      </w:r>
      <w:r>
        <w:t>and</w:t>
      </w:r>
      <w:r>
        <w:rPr>
          <w:spacing w:val="-13"/>
        </w:rPr>
        <w:t xml:space="preserve"> </w:t>
      </w:r>
      <w:r>
        <w:t>may</w:t>
      </w:r>
      <w:r>
        <w:rPr>
          <w:spacing w:val="-14"/>
        </w:rPr>
        <w:t xml:space="preserve"> </w:t>
      </w:r>
      <w:r>
        <w:t>consist</w:t>
      </w:r>
      <w:r>
        <w:rPr>
          <w:spacing w:val="-13"/>
        </w:rPr>
        <w:t xml:space="preserve"> </w:t>
      </w:r>
      <w:r>
        <w:t>of</w:t>
      </w:r>
      <w:r>
        <w:rPr>
          <w:spacing w:val="-11"/>
        </w:rPr>
        <w:t xml:space="preserve"> </w:t>
      </w:r>
      <w:r>
        <w:t>anchorage,</w:t>
      </w:r>
      <w:r>
        <w:rPr>
          <w:spacing w:val="-10"/>
        </w:rPr>
        <w:t xml:space="preserve"> </w:t>
      </w:r>
      <w:r>
        <w:t>connectors,</w:t>
      </w:r>
      <w:r>
        <w:rPr>
          <w:spacing w:val="-13"/>
        </w:rPr>
        <w:t xml:space="preserve"> </w:t>
      </w:r>
      <w:r>
        <w:t>body</w:t>
      </w:r>
      <w:r>
        <w:rPr>
          <w:spacing w:val="-14"/>
        </w:rPr>
        <w:t xml:space="preserve"> </w:t>
      </w:r>
      <w:r>
        <w:t>harness,</w:t>
      </w:r>
      <w:r>
        <w:rPr>
          <w:spacing w:val="-13"/>
        </w:rPr>
        <w:t xml:space="preserve"> </w:t>
      </w:r>
      <w:r>
        <w:t>deceleration</w:t>
      </w:r>
      <w:r>
        <w:rPr>
          <w:spacing w:val="-13"/>
        </w:rPr>
        <w:t xml:space="preserve"> </w:t>
      </w:r>
      <w:r>
        <w:t>device,</w:t>
      </w:r>
      <w:r>
        <w:rPr>
          <w:spacing w:val="-11"/>
        </w:rPr>
        <w:t xml:space="preserve"> </w:t>
      </w:r>
      <w:r>
        <w:t>lifeline, or suitable combinations.</w:t>
      </w:r>
      <w:r>
        <w:rPr>
          <w:spacing w:val="40"/>
        </w:rPr>
        <w:t xml:space="preserve"> </w:t>
      </w:r>
      <w:r>
        <w:t>Personal fall arrest systems shall:</w:t>
      </w:r>
    </w:p>
    <w:p w14:paraId="7C69A66E" w14:textId="77777777" w:rsidR="00562CC2" w:rsidRDefault="00562CC2">
      <w:pPr>
        <w:pStyle w:val="BodyText"/>
      </w:pPr>
    </w:p>
    <w:p w14:paraId="7C22BB19" w14:textId="77777777" w:rsidR="00562CC2" w:rsidRDefault="00000000">
      <w:pPr>
        <w:pStyle w:val="ListParagraph"/>
        <w:numPr>
          <w:ilvl w:val="2"/>
          <w:numId w:val="156"/>
        </w:numPr>
        <w:tabs>
          <w:tab w:val="left" w:pos="2918"/>
        </w:tabs>
        <w:ind w:left="2918" w:hanging="358"/>
        <w:rPr>
          <w:sz w:val="20"/>
        </w:rPr>
      </w:pPr>
      <w:r>
        <w:rPr>
          <w:sz w:val="20"/>
        </w:rPr>
        <w:t>Limit</w:t>
      </w:r>
      <w:r>
        <w:rPr>
          <w:spacing w:val="-7"/>
          <w:sz w:val="20"/>
        </w:rPr>
        <w:t xml:space="preserve"> </w:t>
      </w:r>
      <w:r>
        <w:rPr>
          <w:sz w:val="20"/>
        </w:rPr>
        <w:t>the</w:t>
      </w:r>
      <w:r>
        <w:rPr>
          <w:spacing w:val="-6"/>
          <w:sz w:val="20"/>
        </w:rPr>
        <w:t xml:space="preserve"> </w:t>
      </w:r>
      <w:r>
        <w:rPr>
          <w:sz w:val="20"/>
        </w:rPr>
        <w:t>maximum</w:t>
      </w:r>
      <w:r>
        <w:rPr>
          <w:spacing w:val="-4"/>
          <w:sz w:val="20"/>
        </w:rPr>
        <w:t xml:space="preserve"> </w:t>
      </w:r>
      <w:r>
        <w:rPr>
          <w:sz w:val="20"/>
        </w:rPr>
        <w:t>arresting</w:t>
      </w:r>
      <w:r>
        <w:rPr>
          <w:spacing w:val="-8"/>
          <w:sz w:val="20"/>
        </w:rPr>
        <w:t xml:space="preserve"> </w:t>
      </w:r>
      <w:r>
        <w:rPr>
          <w:sz w:val="20"/>
        </w:rPr>
        <w:t>force</w:t>
      </w:r>
      <w:r>
        <w:rPr>
          <w:spacing w:val="-6"/>
          <w:sz w:val="20"/>
        </w:rPr>
        <w:t xml:space="preserve"> </w:t>
      </w:r>
      <w:r>
        <w:rPr>
          <w:sz w:val="20"/>
        </w:rPr>
        <w:t>to</w:t>
      </w:r>
      <w:r>
        <w:rPr>
          <w:spacing w:val="-6"/>
          <w:sz w:val="20"/>
        </w:rPr>
        <w:t xml:space="preserve"> </w:t>
      </w:r>
      <w:r>
        <w:rPr>
          <w:sz w:val="20"/>
        </w:rPr>
        <w:t>1800</w:t>
      </w:r>
      <w:r>
        <w:rPr>
          <w:spacing w:val="-4"/>
          <w:sz w:val="20"/>
        </w:rPr>
        <w:t xml:space="preserve"> </w:t>
      </w:r>
      <w:r>
        <w:rPr>
          <w:spacing w:val="-2"/>
          <w:sz w:val="20"/>
        </w:rPr>
        <w:t>pounds.</w:t>
      </w:r>
    </w:p>
    <w:p w14:paraId="5B70B913" w14:textId="77777777" w:rsidR="00562CC2" w:rsidRDefault="00000000">
      <w:pPr>
        <w:pStyle w:val="ListParagraph"/>
        <w:numPr>
          <w:ilvl w:val="2"/>
          <w:numId w:val="156"/>
        </w:numPr>
        <w:tabs>
          <w:tab w:val="left" w:pos="2918"/>
        </w:tabs>
        <w:ind w:left="2918" w:hanging="358"/>
        <w:rPr>
          <w:sz w:val="20"/>
        </w:rPr>
      </w:pPr>
      <w:r>
        <w:rPr>
          <w:spacing w:val="-2"/>
          <w:sz w:val="20"/>
        </w:rPr>
        <w:t>Be</w:t>
      </w:r>
      <w:r>
        <w:rPr>
          <w:spacing w:val="-7"/>
          <w:sz w:val="20"/>
        </w:rPr>
        <w:t xml:space="preserve"> </w:t>
      </w:r>
      <w:r>
        <w:rPr>
          <w:spacing w:val="-2"/>
          <w:sz w:val="20"/>
        </w:rPr>
        <w:t>rigged</w:t>
      </w:r>
      <w:r>
        <w:rPr>
          <w:spacing w:val="-7"/>
          <w:sz w:val="20"/>
        </w:rPr>
        <w:t xml:space="preserve"> </w:t>
      </w:r>
      <w:r>
        <w:rPr>
          <w:spacing w:val="-2"/>
          <w:sz w:val="20"/>
        </w:rPr>
        <w:t>so</w:t>
      </w:r>
      <w:r>
        <w:rPr>
          <w:spacing w:val="-5"/>
          <w:sz w:val="20"/>
        </w:rPr>
        <w:t xml:space="preserve"> </w:t>
      </w:r>
      <w:r>
        <w:rPr>
          <w:spacing w:val="-2"/>
          <w:sz w:val="20"/>
        </w:rPr>
        <w:t>an</w:t>
      </w:r>
      <w:r>
        <w:rPr>
          <w:spacing w:val="-7"/>
          <w:sz w:val="20"/>
        </w:rPr>
        <w:t xml:space="preserve"> </w:t>
      </w:r>
      <w:r>
        <w:rPr>
          <w:spacing w:val="-2"/>
          <w:sz w:val="20"/>
        </w:rPr>
        <w:t>employee</w:t>
      </w:r>
      <w:r>
        <w:rPr>
          <w:spacing w:val="-5"/>
          <w:sz w:val="20"/>
        </w:rPr>
        <w:t xml:space="preserve"> </w:t>
      </w:r>
      <w:r>
        <w:rPr>
          <w:spacing w:val="-2"/>
          <w:sz w:val="20"/>
        </w:rPr>
        <w:t>cannot</w:t>
      </w:r>
      <w:r>
        <w:rPr>
          <w:spacing w:val="-7"/>
          <w:sz w:val="20"/>
        </w:rPr>
        <w:t xml:space="preserve"> </w:t>
      </w:r>
      <w:r>
        <w:rPr>
          <w:spacing w:val="-2"/>
          <w:sz w:val="20"/>
        </w:rPr>
        <w:t>free</w:t>
      </w:r>
      <w:r>
        <w:rPr>
          <w:spacing w:val="-7"/>
          <w:sz w:val="20"/>
        </w:rPr>
        <w:t xml:space="preserve"> </w:t>
      </w:r>
      <w:r>
        <w:rPr>
          <w:spacing w:val="-2"/>
          <w:sz w:val="20"/>
        </w:rPr>
        <w:t>fall</w:t>
      </w:r>
      <w:r>
        <w:rPr>
          <w:spacing w:val="-5"/>
          <w:sz w:val="20"/>
        </w:rPr>
        <w:t xml:space="preserve"> </w:t>
      </w:r>
      <w:r>
        <w:rPr>
          <w:spacing w:val="-2"/>
          <w:sz w:val="20"/>
        </w:rPr>
        <w:t>more</w:t>
      </w:r>
      <w:r>
        <w:rPr>
          <w:spacing w:val="-6"/>
          <w:sz w:val="20"/>
        </w:rPr>
        <w:t xml:space="preserve"> </w:t>
      </w:r>
      <w:r>
        <w:rPr>
          <w:spacing w:val="-2"/>
          <w:sz w:val="20"/>
        </w:rPr>
        <w:t>than</w:t>
      </w:r>
      <w:r>
        <w:rPr>
          <w:spacing w:val="-5"/>
          <w:sz w:val="20"/>
        </w:rPr>
        <w:t xml:space="preserve"> </w:t>
      </w:r>
      <w:r>
        <w:rPr>
          <w:spacing w:val="-2"/>
          <w:sz w:val="20"/>
        </w:rPr>
        <w:t>six feet</w:t>
      </w:r>
      <w:r>
        <w:rPr>
          <w:spacing w:val="-7"/>
          <w:sz w:val="20"/>
        </w:rPr>
        <w:t xml:space="preserve"> </w:t>
      </w:r>
      <w:r>
        <w:rPr>
          <w:spacing w:val="-2"/>
          <w:sz w:val="20"/>
        </w:rPr>
        <w:t>or</w:t>
      </w:r>
      <w:r>
        <w:rPr>
          <w:spacing w:val="-6"/>
          <w:sz w:val="20"/>
        </w:rPr>
        <w:t xml:space="preserve"> </w:t>
      </w:r>
      <w:r>
        <w:rPr>
          <w:spacing w:val="-2"/>
          <w:sz w:val="20"/>
        </w:rPr>
        <w:t>contact</w:t>
      </w:r>
      <w:r>
        <w:rPr>
          <w:spacing w:val="-4"/>
          <w:sz w:val="20"/>
        </w:rPr>
        <w:t xml:space="preserve"> </w:t>
      </w:r>
      <w:r>
        <w:rPr>
          <w:spacing w:val="-2"/>
          <w:sz w:val="20"/>
        </w:rPr>
        <w:t>any</w:t>
      </w:r>
      <w:r>
        <w:rPr>
          <w:spacing w:val="-8"/>
          <w:sz w:val="20"/>
        </w:rPr>
        <w:t xml:space="preserve"> </w:t>
      </w:r>
      <w:r>
        <w:rPr>
          <w:spacing w:val="-2"/>
          <w:sz w:val="20"/>
        </w:rPr>
        <w:t>lower</w:t>
      </w:r>
      <w:r>
        <w:rPr>
          <w:spacing w:val="-6"/>
          <w:sz w:val="20"/>
        </w:rPr>
        <w:t xml:space="preserve"> </w:t>
      </w:r>
      <w:r>
        <w:rPr>
          <w:spacing w:val="-2"/>
          <w:sz w:val="20"/>
        </w:rPr>
        <w:t>level.</w:t>
      </w:r>
    </w:p>
    <w:p w14:paraId="0E78E5A6" w14:textId="77777777" w:rsidR="00562CC2" w:rsidRDefault="00000000">
      <w:pPr>
        <w:pStyle w:val="ListParagraph"/>
        <w:numPr>
          <w:ilvl w:val="2"/>
          <w:numId w:val="156"/>
        </w:numPr>
        <w:tabs>
          <w:tab w:val="left" w:pos="2918"/>
          <w:tab w:val="left" w:pos="2920"/>
        </w:tabs>
        <w:spacing w:before="1"/>
        <w:ind w:right="1187"/>
        <w:rPr>
          <w:sz w:val="20"/>
        </w:rPr>
      </w:pPr>
      <w:r>
        <w:rPr>
          <w:sz w:val="20"/>
        </w:rPr>
        <w:t>Bring an employee to a complete stop and limit the maximum deceleration distance traveled to three and a half (3 ½ ) feet.</w:t>
      </w:r>
    </w:p>
    <w:p w14:paraId="4F0EB951" w14:textId="77777777" w:rsidR="00562CC2" w:rsidRDefault="00000000">
      <w:pPr>
        <w:pStyle w:val="ListParagraph"/>
        <w:numPr>
          <w:ilvl w:val="2"/>
          <w:numId w:val="156"/>
        </w:numPr>
        <w:tabs>
          <w:tab w:val="left" w:pos="2918"/>
          <w:tab w:val="left" w:pos="2920"/>
        </w:tabs>
        <w:ind w:right="1181"/>
        <w:rPr>
          <w:sz w:val="20"/>
        </w:rPr>
      </w:pPr>
      <w:r>
        <w:rPr>
          <w:sz w:val="20"/>
        </w:rPr>
        <w:t>Be strong enough to withstand twice the potential impact energy of an employee free falling</w:t>
      </w:r>
      <w:r>
        <w:rPr>
          <w:spacing w:val="-6"/>
          <w:sz w:val="20"/>
        </w:rPr>
        <w:t xml:space="preserve"> </w:t>
      </w:r>
      <w:r>
        <w:rPr>
          <w:sz w:val="20"/>
        </w:rPr>
        <w:t>six</w:t>
      </w:r>
      <w:r>
        <w:rPr>
          <w:spacing w:val="-4"/>
          <w:sz w:val="20"/>
        </w:rPr>
        <w:t xml:space="preserve"> </w:t>
      </w:r>
      <w:r>
        <w:rPr>
          <w:sz w:val="20"/>
        </w:rPr>
        <w:t>(6)</w:t>
      </w:r>
      <w:r>
        <w:rPr>
          <w:spacing w:val="-5"/>
          <w:sz w:val="20"/>
        </w:rPr>
        <w:t xml:space="preserve"> </w:t>
      </w:r>
      <w:r>
        <w:rPr>
          <w:sz w:val="20"/>
        </w:rPr>
        <w:t>feet</w:t>
      </w:r>
      <w:r>
        <w:rPr>
          <w:spacing w:val="-3"/>
          <w:sz w:val="20"/>
        </w:rPr>
        <w:t xml:space="preserve"> </w:t>
      </w:r>
      <w:r>
        <w:rPr>
          <w:sz w:val="20"/>
        </w:rPr>
        <w:t>(or</w:t>
      </w:r>
      <w:r>
        <w:rPr>
          <w:spacing w:val="-5"/>
          <w:sz w:val="20"/>
        </w:rPr>
        <w:t xml:space="preserve"> </w:t>
      </w:r>
      <w:r>
        <w:rPr>
          <w:sz w:val="20"/>
        </w:rPr>
        <w:t>the</w:t>
      </w:r>
      <w:r>
        <w:rPr>
          <w:spacing w:val="-4"/>
          <w:sz w:val="20"/>
        </w:rPr>
        <w:t xml:space="preserve"> </w:t>
      </w:r>
      <w:r>
        <w:rPr>
          <w:sz w:val="20"/>
        </w:rPr>
        <w:t>free</w:t>
      </w:r>
      <w:r>
        <w:rPr>
          <w:spacing w:val="-6"/>
          <w:sz w:val="20"/>
        </w:rPr>
        <w:t xml:space="preserve"> </w:t>
      </w:r>
      <w:r>
        <w:rPr>
          <w:sz w:val="20"/>
        </w:rPr>
        <w:t>fall</w:t>
      </w:r>
      <w:r>
        <w:rPr>
          <w:spacing w:val="-4"/>
          <w:sz w:val="20"/>
        </w:rPr>
        <w:t xml:space="preserve"> </w:t>
      </w:r>
      <w:r>
        <w:rPr>
          <w:sz w:val="20"/>
        </w:rPr>
        <w:t>distance</w:t>
      </w:r>
      <w:r>
        <w:rPr>
          <w:spacing w:val="-4"/>
          <w:sz w:val="20"/>
        </w:rPr>
        <w:t xml:space="preserve"> </w:t>
      </w:r>
      <w:r>
        <w:rPr>
          <w:sz w:val="20"/>
        </w:rPr>
        <w:t>permitted</w:t>
      </w:r>
      <w:r>
        <w:rPr>
          <w:spacing w:val="-6"/>
          <w:sz w:val="20"/>
        </w:rPr>
        <w:t xml:space="preserve"> </w:t>
      </w:r>
      <w:r>
        <w:rPr>
          <w:sz w:val="20"/>
        </w:rPr>
        <w:t>by</w:t>
      </w:r>
      <w:r>
        <w:rPr>
          <w:spacing w:val="-4"/>
          <w:sz w:val="20"/>
        </w:rPr>
        <w:t xml:space="preserve"> </w:t>
      </w:r>
      <w:r>
        <w:rPr>
          <w:sz w:val="20"/>
        </w:rPr>
        <w:t>the</w:t>
      </w:r>
      <w:r>
        <w:rPr>
          <w:spacing w:val="-6"/>
          <w:sz w:val="20"/>
        </w:rPr>
        <w:t xml:space="preserve"> </w:t>
      </w:r>
      <w:r>
        <w:rPr>
          <w:sz w:val="20"/>
        </w:rPr>
        <w:t>system,</w:t>
      </w:r>
      <w:r>
        <w:rPr>
          <w:spacing w:val="-5"/>
          <w:sz w:val="20"/>
        </w:rPr>
        <w:t xml:space="preserve"> </w:t>
      </w:r>
      <w:r>
        <w:rPr>
          <w:sz w:val="20"/>
        </w:rPr>
        <w:t>whichever</w:t>
      </w:r>
      <w:r>
        <w:rPr>
          <w:spacing w:val="-5"/>
          <w:sz w:val="20"/>
        </w:rPr>
        <w:t xml:space="preserve"> </w:t>
      </w:r>
      <w:r>
        <w:rPr>
          <w:sz w:val="20"/>
        </w:rPr>
        <w:t>is</w:t>
      </w:r>
      <w:r>
        <w:rPr>
          <w:spacing w:val="-2"/>
          <w:sz w:val="20"/>
        </w:rPr>
        <w:t xml:space="preserve"> </w:t>
      </w:r>
      <w:r>
        <w:rPr>
          <w:sz w:val="20"/>
        </w:rPr>
        <w:t>less).</w:t>
      </w:r>
    </w:p>
    <w:p w14:paraId="02E8321E" w14:textId="77777777" w:rsidR="00562CC2" w:rsidRDefault="00000000">
      <w:pPr>
        <w:pStyle w:val="ListParagraph"/>
        <w:numPr>
          <w:ilvl w:val="2"/>
          <w:numId w:val="156"/>
        </w:numPr>
        <w:tabs>
          <w:tab w:val="left" w:pos="2918"/>
        </w:tabs>
        <w:ind w:left="2918" w:hanging="358"/>
        <w:rPr>
          <w:sz w:val="20"/>
        </w:rPr>
      </w:pPr>
      <w:r>
        <w:rPr>
          <w:sz w:val="20"/>
        </w:rPr>
        <w:t>Be</w:t>
      </w:r>
      <w:r>
        <w:rPr>
          <w:spacing w:val="-5"/>
          <w:sz w:val="20"/>
        </w:rPr>
        <w:t xml:space="preserve"> </w:t>
      </w:r>
      <w:r>
        <w:rPr>
          <w:sz w:val="20"/>
        </w:rPr>
        <w:t>inspected</w:t>
      </w:r>
      <w:r>
        <w:rPr>
          <w:spacing w:val="-5"/>
          <w:sz w:val="20"/>
        </w:rPr>
        <w:t xml:space="preserve"> </w:t>
      </w:r>
      <w:r>
        <w:rPr>
          <w:sz w:val="20"/>
        </w:rPr>
        <w:t>prior</w:t>
      </w:r>
      <w:r>
        <w:rPr>
          <w:spacing w:val="-6"/>
          <w:sz w:val="20"/>
        </w:rPr>
        <w:t xml:space="preserve"> </w:t>
      </w:r>
      <w:r>
        <w:rPr>
          <w:sz w:val="20"/>
        </w:rPr>
        <w:t>to</w:t>
      </w:r>
      <w:r>
        <w:rPr>
          <w:spacing w:val="-4"/>
          <w:sz w:val="20"/>
        </w:rPr>
        <w:t xml:space="preserve"> </w:t>
      </w:r>
      <w:r>
        <w:rPr>
          <w:sz w:val="20"/>
        </w:rPr>
        <w:t>each</w:t>
      </w:r>
      <w:r>
        <w:rPr>
          <w:spacing w:val="-4"/>
          <w:sz w:val="20"/>
        </w:rPr>
        <w:t xml:space="preserve"> </w:t>
      </w:r>
      <w:r>
        <w:rPr>
          <w:sz w:val="20"/>
        </w:rPr>
        <w:t>use</w:t>
      </w:r>
      <w:r>
        <w:rPr>
          <w:spacing w:val="-6"/>
          <w:sz w:val="20"/>
        </w:rPr>
        <w:t xml:space="preserve"> </w:t>
      </w:r>
      <w:r>
        <w:rPr>
          <w:sz w:val="20"/>
        </w:rPr>
        <w:t>for</w:t>
      </w:r>
      <w:r>
        <w:rPr>
          <w:spacing w:val="-6"/>
          <w:sz w:val="20"/>
        </w:rPr>
        <w:t xml:space="preserve"> </w:t>
      </w:r>
      <w:r>
        <w:rPr>
          <w:sz w:val="20"/>
        </w:rPr>
        <w:t>damage</w:t>
      </w:r>
      <w:r>
        <w:rPr>
          <w:spacing w:val="-6"/>
          <w:sz w:val="20"/>
        </w:rPr>
        <w:t xml:space="preserve"> </w:t>
      </w:r>
      <w:r>
        <w:rPr>
          <w:sz w:val="20"/>
        </w:rPr>
        <w:t>and</w:t>
      </w:r>
      <w:r>
        <w:rPr>
          <w:spacing w:val="-5"/>
          <w:sz w:val="20"/>
        </w:rPr>
        <w:t xml:space="preserve"> </w:t>
      </w:r>
      <w:r>
        <w:rPr>
          <w:spacing w:val="-2"/>
          <w:sz w:val="20"/>
        </w:rPr>
        <w:t>deterioration.</w:t>
      </w:r>
    </w:p>
    <w:p w14:paraId="20D76CA3" w14:textId="77777777" w:rsidR="00562CC2" w:rsidRDefault="00000000">
      <w:pPr>
        <w:pStyle w:val="ListParagraph"/>
        <w:numPr>
          <w:ilvl w:val="2"/>
          <w:numId w:val="156"/>
        </w:numPr>
        <w:tabs>
          <w:tab w:val="left" w:pos="2918"/>
        </w:tabs>
        <w:ind w:left="2918" w:hanging="358"/>
        <w:rPr>
          <w:sz w:val="20"/>
        </w:rPr>
      </w:pPr>
      <w:r>
        <w:rPr>
          <w:sz w:val="20"/>
        </w:rPr>
        <w:t>Be</w:t>
      </w:r>
      <w:r>
        <w:rPr>
          <w:spacing w:val="-7"/>
          <w:sz w:val="20"/>
        </w:rPr>
        <w:t xml:space="preserve"> </w:t>
      </w:r>
      <w:r>
        <w:rPr>
          <w:sz w:val="20"/>
        </w:rPr>
        <w:t>removed</w:t>
      </w:r>
      <w:r>
        <w:rPr>
          <w:spacing w:val="-8"/>
          <w:sz w:val="20"/>
        </w:rPr>
        <w:t xml:space="preserve"> </w:t>
      </w:r>
      <w:r>
        <w:rPr>
          <w:sz w:val="20"/>
        </w:rPr>
        <w:t>from</w:t>
      </w:r>
      <w:r>
        <w:rPr>
          <w:spacing w:val="-3"/>
          <w:sz w:val="20"/>
        </w:rPr>
        <w:t xml:space="preserve"> </w:t>
      </w:r>
      <w:r>
        <w:rPr>
          <w:sz w:val="20"/>
        </w:rPr>
        <w:t>service</w:t>
      </w:r>
      <w:r>
        <w:rPr>
          <w:spacing w:val="-7"/>
          <w:sz w:val="20"/>
        </w:rPr>
        <w:t xml:space="preserve"> </w:t>
      </w:r>
      <w:r>
        <w:rPr>
          <w:sz w:val="20"/>
        </w:rPr>
        <w:t>if</w:t>
      </w:r>
      <w:r>
        <w:rPr>
          <w:spacing w:val="-5"/>
          <w:sz w:val="20"/>
        </w:rPr>
        <w:t xml:space="preserve"> </w:t>
      </w:r>
      <w:r>
        <w:rPr>
          <w:sz w:val="20"/>
        </w:rPr>
        <w:t>any</w:t>
      </w:r>
      <w:r>
        <w:rPr>
          <w:spacing w:val="-8"/>
          <w:sz w:val="20"/>
        </w:rPr>
        <w:t xml:space="preserve"> </w:t>
      </w:r>
      <w:r>
        <w:rPr>
          <w:sz w:val="20"/>
        </w:rPr>
        <w:t>damaged</w:t>
      </w:r>
      <w:r>
        <w:rPr>
          <w:spacing w:val="-7"/>
          <w:sz w:val="20"/>
        </w:rPr>
        <w:t xml:space="preserve"> </w:t>
      </w:r>
      <w:r>
        <w:rPr>
          <w:sz w:val="20"/>
        </w:rPr>
        <w:t>components</w:t>
      </w:r>
      <w:r>
        <w:rPr>
          <w:spacing w:val="-6"/>
          <w:sz w:val="20"/>
        </w:rPr>
        <w:t xml:space="preserve"> </w:t>
      </w:r>
      <w:r>
        <w:rPr>
          <w:sz w:val="20"/>
        </w:rPr>
        <w:t>are</w:t>
      </w:r>
      <w:r>
        <w:rPr>
          <w:spacing w:val="-3"/>
          <w:sz w:val="20"/>
        </w:rPr>
        <w:t xml:space="preserve"> </w:t>
      </w:r>
      <w:r>
        <w:rPr>
          <w:spacing w:val="-2"/>
          <w:sz w:val="20"/>
        </w:rPr>
        <w:t>detected.</w:t>
      </w:r>
    </w:p>
    <w:p w14:paraId="036F647D" w14:textId="77777777" w:rsidR="00562CC2" w:rsidRDefault="00000000">
      <w:pPr>
        <w:pStyle w:val="ListParagraph"/>
        <w:numPr>
          <w:ilvl w:val="2"/>
          <w:numId w:val="156"/>
        </w:numPr>
        <w:tabs>
          <w:tab w:val="left" w:pos="2918"/>
        </w:tabs>
        <w:ind w:left="2918" w:hanging="358"/>
        <w:rPr>
          <w:sz w:val="20"/>
        </w:rPr>
      </w:pPr>
      <w:r>
        <w:rPr>
          <w:sz w:val="20"/>
        </w:rPr>
        <w:t>Meet</w:t>
      </w:r>
      <w:r>
        <w:rPr>
          <w:spacing w:val="-6"/>
          <w:sz w:val="20"/>
        </w:rPr>
        <w:t xml:space="preserve"> </w:t>
      </w:r>
      <w:r>
        <w:rPr>
          <w:sz w:val="20"/>
        </w:rPr>
        <w:t>the</w:t>
      </w:r>
      <w:r>
        <w:rPr>
          <w:spacing w:val="-6"/>
          <w:sz w:val="20"/>
        </w:rPr>
        <w:t xml:space="preserve"> </w:t>
      </w:r>
      <w:r>
        <w:rPr>
          <w:sz w:val="20"/>
        </w:rPr>
        <w:t>design</w:t>
      </w:r>
      <w:r>
        <w:rPr>
          <w:spacing w:val="-8"/>
          <w:sz w:val="20"/>
        </w:rPr>
        <w:t xml:space="preserve"> </w:t>
      </w:r>
      <w:r>
        <w:rPr>
          <w:sz w:val="20"/>
        </w:rPr>
        <w:t>requirements</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OSHA</w:t>
      </w:r>
      <w:r>
        <w:rPr>
          <w:spacing w:val="-7"/>
          <w:sz w:val="20"/>
        </w:rPr>
        <w:t xml:space="preserve"> </w:t>
      </w:r>
      <w:r>
        <w:rPr>
          <w:sz w:val="20"/>
        </w:rPr>
        <w:t>Fall</w:t>
      </w:r>
      <w:r>
        <w:rPr>
          <w:spacing w:val="-9"/>
          <w:sz w:val="20"/>
        </w:rPr>
        <w:t xml:space="preserve"> </w:t>
      </w:r>
      <w:r>
        <w:rPr>
          <w:sz w:val="20"/>
        </w:rPr>
        <w:t>Protection</w:t>
      </w:r>
      <w:r>
        <w:rPr>
          <w:spacing w:val="-8"/>
          <w:sz w:val="20"/>
        </w:rPr>
        <w:t xml:space="preserve"> </w:t>
      </w:r>
      <w:r>
        <w:rPr>
          <w:spacing w:val="-2"/>
          <w:sz w:val="20"/>
        </w:rPr>
        <w:t>standard.</w:t>
      </w:r>
    </w:p>
    <w:p w14:paraId="636ECD86" w14:textId="77777777" w:rsidR="00562CC2" w:rsidRDefault="00000000">
      <w:pPr>
        <w:pStyle w:val="BodyText"/>
        <w:spacing w:before="228"/>
        <w:ind w:left="1840" w:right="1120"/>
      </w:pPr>
      <w:r>
        <w:t>All components of a fall arrest system shall meet the specifications of the OSHA Fall Protection Standard, and shall be used in accordance with the manufacturer’s instructions.</w:t>
      </w:r>
    </w:p>
    <w:p w14:paraId="2CCF7DC6" w14:textId="77777777" w:rsidR="00562CC2" w:rsidRDefault="00000000">
      <w:pPr>
        <w:pStyle w:val="ListParagraph"/>
        <w:numPr>
          <w:ilvl w:val="0"/>
          <w:numId w:val="155"/>
        </w:numPr>
        <w:tabs>
          <w:tab w:val="left" w:pos="2918"/>
        </w:tabs>
        <w:spacing w:before="1"/>
        <w:ind w:left="2918" w:hanging="358"/>
        <w:rPr>
          <w:sz w:val="20"/>
        </w:rPr>
      </w:pPr>
      <w:r>
        <w:rPr>
          <w:sz w:val="20"/>
        </w:rPr>
        <w:t>The</w:t>
      </w:r>
      <w:r>
        <w:rPr>
          <w:spacing w:val="-8"/>
          <w:sz w:val="20"/>
        </w:rPr>
        <w:t xml:space="preserve"> </w:t>
      </w:r>
      <w:r>
        <w:rPr>
          <w:sz w:val="20"/>
        </w:rPr>
        <w:t>use</w:t>
      </w:r>
      <w:r>
        <w:rPr>
          <w:spacing w:val="-7"/>
          <w:sz w:val="20"/>
        </w:rPr>
        <w:t xml:space="preserve"> </w:t>
      </w:r>
      <w:r>
        <w:rPr>
          <w:sz w:val="20"/>
        </w:rPr>
        <w:t>of</w:t>
      </w:r>
      <w:r>
        <w:rPr>
          <w:spacing w:val="-4"/>
          <w:sz w:val="20"/>
        </w:rPr>
        <w:t xml:space="preserve"> </w:t>
      </w:r>
      <w:r>
        <w:rPr>
          <w:sz w:val="20"/>
        </w:rPr>
        <w:t>non-locking</w:t>
      </w:r>
      <w:r>
        <w:rPr>
          <w:spacing w:val="-8"/>
          <w:sz w:val="20"/>
        </w:rPr>
        <w:t xml:space="preserve"> </w:t>
      </w:r>
      <w:r>
        <w:rPr>
          <w:sz w:val="20"/>
        </w:rPr>
        <w:t>snaphooks</w:t>
      </w:r>
      <w:r>
        <w:rPr>
          <w:spacing w:val="-5"/>
          <w:sz w:val="20"/>
        </w:rPr>
        <w:t xml:space="preserve"> </w:t>
      </w:r>
      <w:r>
        <w:rPr>
          <w:sz w:val="20"/>
        </w:rPr>
        <w:t>is</w:t>
      </w:r>
      <w:r>
        <w:rPr>
          <w:spacing w:val="-6"/>
          <w:sz w:val="20"/>
        </w:rPr>
        <w:t xml:space="preserve"> </w:t>
      </w:r>
      <w:r>
        <w:rPr>
          <w:spacing w:val="-2"/>
          <w:sz w:val="20"/>
        </w:rPr>
        <w:t>prohibited.</w:t>
      </w:r>
    </w:p>
    <w:p w14:paraId="2F18E494" w14:textId="77777777" w:rsidR="00562CC2" w:rsidRDefault="00000000">
      <w:pPr>
        <w:pStyle w:val="ListParagraph"/>
        <w:numPr>
          <w:ilvl w:val="0"/>
          <w:numId w:val="155"/>
        </w:numPr>
        <w:tabs>
          <w:tab w:val="left" w:pos="2918"/>
        </w:tabs>
        <w:spacing w:before="1"/>
        <w:ind w:left="2918" w:hanging="358"/>
        <w:rPr>
          <w:sz w:val="20"/>
        </w:rPr>
      </w:pPr>
      <w:r>
        <w:rPr>
          <w:sz w:val="20"/>
        </w:rPr>
        <w:t>Dee-rings</w:t>
      </w:r>
      <w:r>
        <w:rPr>
          <w:spacing w:val="-9"/>
          <w:sz w:val="20"/>
        </w:rPr>
        <w:t xml:space="preserve"> </w:t>
      </w:r>
      <w:r>
        <w:rPr>
          <w:sz w:val="20"/>
        </w:rPr>
        <w:t>and</w:t>
      </w:r>
      <w:r>
        <w:rPr>
          <w:spacing w:val="-8"/>
          <w:sz w:val="20"/>
        </w:rPr>
        <w:t xml:space="preserve"> </w:t>
      </w:r>
      <w:r>
        <w:rPr>
          <w:sz w:val="20"/>
        </w:rPr>
        <w:t>locking</w:t>
      </w:r>
      <w:r>
        <w:rPr>
          <w:spacing w:val="-11"/>
          <w:sz w:val="20"/>
        </w:rPr>
        <w:t xml:space="preserve"> </w:t>
      </w:r>
      <w:r>
        <w:rPr>
          <w:sz w:val="20"/>
        </w:rPr>
        <w:t>snaphooks</w:t>
      </w:r>
      <w:r>
        <w:rPr>
          <w:spacing w:val="-8"/>
          <w:sz w:val="20"/>
        </w:rPr>
        <w:t xml:space="preserve"> </w:t>
      </w:r>
      <w:r>
        <w:rPr>
          <w:spacing w:val="-2"/>
          <w:sz w:val="20"/>
        </w:rPr>
        <w:t>shall:</w:t>
      </w:r>
    </w:p>
    <w:p w14:paraId="6905DED3" w14:textId="77777777" w:rsidR="00562CC2" w:rsidRDefault="00000000">
      <w:pPr>
        <w:pStyle w:val="ListParagraph"/>
        <w:numPr>
          <w:ilvl w:val="1"/>
          <w:numId w:val="155"/>
        </w:numPr>
        <w:tabs>
          <w:tab w:val="left" w:pos="3638"/>
        </w:tabs>
        <w:spacing w:before="1"/>
        <w:ind w:left="3638" w:hanging="358"/>
        <w:rPr>
          <w:sz w:val="20"/>
        </w:rPr>
      </w:pPr>
      <w:r>
        <w:rPr>
          <w:sz w:val="20"/>
        </w:rPr>
        <w:t>have</w:t>
      </w:r>
      <w:r>
        <w:rPr>
          <w:spacing w:val="-7"/>
          <w:sz w:val="20"/>
        </w:rPr>
        <w:t xml:space="preserve"> </w:t>
      </w:r>
      <w:r>
        <w:rPr>
          <w:sz w:val="20"/>
        </w:rPr>
        <w:t>a</w:t>
      </w:r>
      <w:r>
        <w:rPr>
          <w:spacing w:val="-8"/>
          <w:sz w:val="20"/>
        </w:rPr>
        <w:t xml:space="preserve"> </w:t>
      </w:r>
      <w:r>
        <w:rPr>
          <w:sz w:val="20"/>
        </w:rPr>
        <w:t>minimum</w:t>
      </w:r>
      <w:r>
        <w:rPr>
          <w:spacing w:val="-3"/>
          <w:sz w:val="20"/>
        </w:rPr>
        <w:t xml:space="preserve"> </w:t>
      </w:r>
      <w:r>
        <w:rPr>
          <w:sz w:val="20"/>
        </w:rPr>
        <w:t>tensile</w:t>
      </w:r>
      <w:r>
        <w:rPr>
          <w:spacing w:val="-5"/>
          <w:sz w:val="20"/>
        </w:rPr>
        <w:t xml:space="preserve"> </w:t>
      </w:r>
      <w:r>
        <w:rPr>
          <w:sz w:val="20"/>
        </w:rPr>
        <w:t>strength</w:t>
      </w:r>
      <w:r>
        <w:rPr>
          <w:spacing w:val="-7"/>
          <w:sz w:val="20"/>
        </w:rPr>
        <w:t xml:space="preserve"> </w:t>
      </w:r>
      <w:r>
        <w:rPr>
          <w:sz w:val="20"/>
        </w:rPr>
        <w:t>of</w:t>
      </w:r>
      <w:r>
        <w:rPr>
          <w:spacing w:val="-5"/>
          <w:sz w:val="20"/>
        </w:rPr>
        <w:t xml:space="preserve"> </w:t>
      </w:r>
      <w:r>
        <w:rPr>
          <w:sz w:val="20"/>
        </w:rPr>
        <w:t>5000</w:t>
      </w:r>
      <w:r>
        <w:rPr>
          <w:spacing w:val="-7"/>
          <w:sz w:val="20"/>
        </w:rPr>
        <w:t xml:space="preserve"> </w:t>
      </w:r>
      <w:r>
        <w:rPr>
          <w:sz w:val="20"/>
        </w:rPr>
        <w:t>pounds;</w:t>
      </w:r>
      <w:r>
        <w:rPr>
          <w:spacing w:val="-7"/>
          <w:sz w:val="20"/>
        </w:rPr>
        <w:t xml:space="preserve"> </w:t>
      </w:r>
      <w:r>
        <w:rPr>
          <w:spacing w:val="-5"/>
          <w:sz w:val="20"/>
        </w:rPr>
        <w:t>and</w:t>
      </w:r>
    </w:p>
    <w:p w14:paraId="2142356C" w14:textId="77777777" w:rsidR="00562CC2" w:rsidRDefault="00000000">
      <w:pPr>
        <w:pStyle w:val="ListParagraph"/>
        <w:numPr>
          <w:ilvl w:val="1"/>
          <w:numId w:val="155"/>
        </w:numPr>
        <w:tabs>
          <w:tab w:val="left" w:pos="3638"/>
          <w:tab w:val="left" w:pos="3640"/>
        </w:tabs>
        <w:ind w:right="1183"/>
        <w:rPr>
          <w:sz w:val="20"/>
        </w:rPr>
      </w:pPr>
      <w:r>
        <w:rPr>
          <w:sz w:val="20"/>
        </w:rPr>
        <w:t>be proof-tested to a minimum tensile load of 3600 pounds without cracking, breaking, or suffering permanent deformation.</w:t>
      </w:r>
    </w:p>
    <w:p w14:paraId="040831E0" w14:textId="77777777" w:rsidR="00562CC2" w:rsidRDefault="00000000">
      <w:pPr>
        <w:pStyle w:val="BodyText"/>
        <w:spacing w:before="229"/>
        <w:ind w:left="2200"/>
        <w:jc w:val="both"/>
      </w:pPr>
      <w:r>
        <w:t>Lifelines</w:t>
      </w:r>
      <w:r>
        <w:rPr>
          <w:spacing w:val="-10"/>
        </w:rPr>
        <w:t xml:space="preserve"> </w:t>
      </w:r>
      <w:r>
        <w:t>shall</w:t>
      </w:r>
      <w:r>
        <w:rPr>
          <w:spacing w:val="-9"/>
        </w:rPr>
        <w:t xml:space="preserve"> </w:t>
      </w:r>
      <w:r>
        <w:rPr>
          <w:spacing w:val="-5"/>
        </w:rPr>
        <w:t>be:</w:t>
      </w:r>
    </w:p>
    <w:p w14:paraId="496E1659" w14:textId="77777777" w:rsidR="00562CC2" w:rsidRDefault="00000000">
      <w:pPr>
        <w:pStyle w:val="ListParagraph"/>
        <w:numPr>
          <w:ilvl w:val="0"/>
          <w:numId w:val="154"/>
        </w:numPr>
        <w:tabs>
          <w:tab w:val="left" w:pos="2918"/>
          <w:tab w:val="left" w:pos="2920"/>
        </w:tabs>
        <w:ind w:right="1187"/>
        <w:jc w:val="both"/>
        <w:rPr>
          <w:sz w:val="20"/>
        </w:rPr>
      </w:pPr>
      <w:r>
        <w:rPr>
          <w:sz w:val="20"/>
        </w:rPr>
        <w:t xml:space="preserve">Designed, installed, and used under the supervision of a competent fall protection </w:t>
      </w:r>
      <w:r>
        <w:rPr>
          <w:spacing w:val="-2"/>
          <w:sz w:val="20"/>
        </w:rPr>
        <w:t>supervisor.</w:t>
      </w:r>
    </w:p>
    <w:p w14:paraId="1F5C221C" w14:textId="77777777" w:rsidR="00562CC2" w:rsidRDefault="00000000">
      <w:pPr>
        <w:pStyle w:val="ListParagraph"/>
        <w:numPr>
          <w:ilvl w:val="0"/>
          <w:numId w:val="154"/>
        </w:numPr>
        <w:tabs>
          <w:tab w:val="left" w:pos="2918"/>
        </w:tabs>
        <w:spacing w:line="228" w:lineRule="exact"/>
        <w:ind w:left="2918" w:hanging="358"/>
        <w:jc w:val="both"/>
        <w:rPr>
          <w:sz w:val="20"/>
        </w:rPr>
      </w:pPr>
      <w:r>
        <w:rPr>
          <w:sz w:val="20"/>
        </w:rPr>
        <w:t>Protected</w:t>
      </w:r>
      <w:r>
        <w:rPr>
          <w:spacing w:val="-8"/>
          <w:sz w:val="20"/>
        </w:rPr>
        <w:t xml:space="preserve"> </w:t>
      </w:r>
      <w:r>
        <w:rPr>
          <w:sz w:val="20"/>
        </w:rPr>
        <w:t>against</w:t>
      </w:r>
      <w:r>
        <w:rPr>
          <w:spacing w:val="-7"/>
          <w:sz w:val="20"/>
        </w:rPr>
        <w:t xml:space="preserve"> </w:t>
      </w:r>
      <w:r>
        <w:rPr>
          <w:sz w:val="20"/>
        </w:rPr>
        <w:t>cuts</w:t>
      </w:r>
      <w:r>
        <w:rPr>
          <w:spacing w:val="-6"/>
          <w:sz w:val="20"/>
        </w:rPr>
        <w:t xml:space="preserve"> </w:t>
      </w:r>
      <w:r>
        <w:rPr>
          <w:sz w:val="20"/>
        </w:rPr>
        <w:t>and</w:t>
      </w:r>
      <w:r>
        <w:rPr>
          <w:spacing w:val="-6"/>
          <w:sz w:val="20"/>
        </w:rPr>
        <w:t xml:space="preserve"> </w:t>
      </w:r>
      <w:r>
        <w:rPr>
          <w:spacing w:val="-2"/>
          <w:sz w:val="20"/>
        </w:rPr>
        <w:t>abrasions.</w:t>
      </w:r>
    </w:p>
    <w:p w14:paraId="2C95547B" w14:textId="77777777" w:rsidR="00562CC2" w:rsidRDefault="00000000">
      <w:pPr>
        <w:pStyle w:val="ListParagraph"/>
        <w:numPr>
          <w:ilvl w:val="0"/>
          <w:numId w:val="154"/>
        </w:numPr>
        <w:tabs>
          <w:tab w:val="left" w:pos="2918"/>
          <w:tab w:val="left" w:pos="2920"/>
        </w:tabs>
        <w:spacing w:before="1"/>
        <w:ind w:right="1183"/>
        <w:jc w:val="both"/>
        <w:rPr>
          <w:sz w:val="20"/>
        </w:rPr>
      </w:pPr>
      <w:r>
        <w:rPr>
          <w:sz w:val="20"/>
        </w:rPr>
        <w:t>Equipped with horizontal lifeline connection devices capable of locking in both directions on the lifeline when used on suspended scaffolds or similar work platforms that have horizontal lifelines that may become vertical lifelines.</w:t>
      </w:r>
    </w:p>
    <w:p w14:paraId="77D6B105" w14:textId="77777777" w:rsidR="00562CC2" w:rsidRDefault="00000000">
      <w:pPr>
        <w:pStyle w:val="ListParagraph"/>
        <w:numPr>
          <w:ilvl w:val="0"/>
          <w:numId w:val="154"/>
        </w:numPr>
        <w:tabs>
          <w:tab w:val="left" w:pos="2918"/>
        </w:tabs>
        <w:spacing w:before="1"/>
        <w:ind w:left="2918" w:hanging="358"/>
        <w:jc w:val="both"/>
        <w:rPr>
          <w:sz w:val="20"/>
        </w:rPr>
      </w:pPr>
      <w:r>
        <w:rPr>
          <w:sz w:val="20"/>
        </w:rPr>
        <w:t>Able</w:t>
      </w:r>
      <w:r>
        <w:rPr>
          <w:spacing w:val="-5"/>
          <w:sz w:val="20"/>
        </w:rPr>
        <w:t xml:space="preserve"> </w:t>
      </w:r>
      <w:r>
        <w:rPr>
          <w:sz w:val="20"/>
        </w:rPr>
        <w:t>to</w:t>
      </w:r>
      <w:r>
        <w:rPr>
          <w:spacing w:val="-3"/>
          <w:sz w:val="20"/>
        </w:rPr>
        <w:t xml:space="preserve"> </w:t>
      </w:r>
      <w:r>
        <w:rPr>
          <w:sz w:val="20"/>
        </w:rPr>
        <w:t>maintain</w:t>
      </w:r>
      <w:r>
        <w:rPr>
          <w:spacing w:val="-4"/>
          <w:sz w:val="20"/>
        </w:rPr>
        <w:t xml:space="preserve"> </w:t>
      </w:r>
      <w:r>
        <w:rPr>
          <w:sz w:val="20"/>
        </w:rPr>
        <w:t>a</w:t>
      </w:r>
      <w:r>
        <w:rPr>
          <w:spacing w:val="-5"/>
          <w:sz w:val="20"/>
        </w:rPr>
        <w:t xml:space="preserve"> </w:t>
      </w:r>
      <w:r>
        <w:rPr>
          <w:sz w:val="20"/>
        </w:rPr>
        <w:t>safety</w:t>
      </w:r>
      <w:r>
        <w:rPr>
          <w:spacing w:val="-8"/>
          <w:sz w:val="20"/>
        </w:rPr>
        <w:t xml:space="preserve"> </w:t>
      </w:r>
      <w:r>
        <w:rPr>
          <w:sz w:val="20"/>
        </w:rPr>
        <w:t>factor</w:t>
      </w:r>
      <w:r>
        <w:rPr>
          <w:spacing w:val="-4"/>
          <w:sz w:val="20"/>
        </w:rPr>
        <w:t xml:space="preserve"> </w:t>
      </w:r>
      <w:r>
        <w:rPr>
          <w:sz w:val="20"/>
        </w:rPr>
        <w:t>of</w:t>
      </w:r>
      <w:r>
        <w:rPr>
          <w:spacing w:val="-3"/>
          <w:sz w:val="20"/>
        </w:rPr>
        <w:t xml:space="preserve"> </w:t>
      </w:r>
      <w:r>
        <w:rPr>
          <w:sz w:val="20"/>
        </w:rPr>
        <w:t>at</w:t>
      </w:r>
      <w:r>
        <w:rPr>
          <w:spacing w:val="-4"/>
          <w:sz w:val="20"/>
        </w:rPr>
        <w:t xml:space="preserve"> </w:t>
      </w:r>
      <w:r>
        <w:rPr>
          <w:sz w:val="20"/>
        </w:rPr>
        <w:t>least</w:t>
      </w:r>
      <w:r>
        <w:rPr>
          <w:spacing w:val="-5"/>
          <w:sz w:val="20"/>
        </w:rPr>
        <w:t xml:space="preserve"> 2.</w:t>
      </w:r>
    </w:p>
    <w:p w14:paraId="025211D1" w14:textId="77777777" w:rsidR="00562CC2" w:rsidRDefault="00000000">
      <w:pPr>
        <w:pStyle w:val="BodyText"/>
        <w:spacing w:before="228"/>
        <w:ind w:left="1840" w:right="1120"/>
      </w:pPr>
      <w:r>
        <w:t>Self-retracting lifelines and lanyards must have wire ropes or straps (webbing) made of synthetic fibers, and shall:</w:t>
      </w:r>
    </w:p>
    <w:p w14:paraId="2182424A" w14:textId="77777777" w:rsidR="00562CC2" w:rsidRDefault="00000000">
      <w:pPr>
        <w:pStyle w:val="ListParagraph"/>
        <w:numPr>
          <w:ilvl w:val="0"/>
          <w:numId w:val="153"/>
        </w:numPr>
        <w:tabs>
          <w:tab w:val="left" w:pos="2918"/>
          <w:tab w:val="left" w:pos="2920"/>
        </w:tabs>
        <w:spacing w:before="2"/>
        <w:ind w:right="1186"/>
        <w:rPr>
          <w:sz w:val="20"/>
        </w:rPr>
      </w:pPr>
      <w:r>
        <w:rPr>
          <w:sz w:val="20"/>
        </w:rPr>
        <w:t>Sustain</w:t>
      </w:r>
      <w:r>
        <w:rPr>
          <w:spacing w:val="29"/>
          <w:sz w:val="20"/>
        </w:rPr>
        <w:t xml:space="preserve"> </w:t>
      </w:r>
      <w:r>
        <w:rPr>
          <w:sz w:val="20"/>
        </w:rPr>
        <w:t>a</w:t>
      </w:r>
      <w:r>
        <w:rPr>
          <w:spacing w:val="29"/>
          <w:sz w:val="20"/>
        </w:rPr>
        <w:t xml:space="preserve"> </w:t>
      </w:r>
      <w:r>
        <w:rPr>
          <w:sz w:val="20"/>
        </w:rPr>
        <w:t>minimum</w:t>
      </w:r>
      <w:r>
        <w:rPr>
          <w:spacing w:val="31"/>
          <w:sz w:val="20"/>
        </w:rPr>
        <w:t xml:space="preserve"> </w:t>
      </w:r>
      <w:r>
        <w:rPr>
          <w:sz w:val="20"/>
        </w:rPr>
        <w:t>tensile</w:t>
      </w:r>
      <w:r>
        <w:rPr>
          <w:spacing w:val="31"/>
          <w:sz w:val="20"/>
        </w:rPr>
        <w:t xml:space="preserve"> </w:t>
      </w:r>
      <w:r>
        <w:rPr>
          <w:sz w:val="20"/>
        </w:rPr>
        <w:t>load</w:t>
      </w:r>
      <w:r>
        <w:rPr>
          <w:spacing w:val="29"/>
          <w:sz w:val="20"/>
        </w:rPr>
        <w:t xml:space="preserve"> </w:t>
      </w:r>
      <w:r>
        <w:rPr>
          <w:sz w:val="20"/>
        </w:rPr>
        <w:t>of</w:t>
      </w:r>
      <w:r>
        <w:rPr>
          <w:spacing w:val="31"/>
          <w:sz w:val="20"/>
        </w:rPr>
        <w:t xml:space="preserve"> </w:t>
      </w:r>
      <w:r>
        <w:rPr>
          <w:sz w:val="20"/>
        </w:rPr>
        <w:t>3600</w:t>
      </w:r>
      <w:r>
        <w:rPr>
          <w:spacing w:val="29"/>
          <w:sz w:val="20"/>
        </w:rPr>
        <w:t xml:space="preserve"> </w:t>
      </w:r>
      <w:r>
        <w:rPr>
          <w:sz w:val="20"/>
        </w:rPr>
        <w:t>pounds</w:t>
      </w:r>
      <w:r>
        <w:rPr>
          <w:spacing w:val="30"/>
          <w:sz w:val="20"/>
        </w:rPr>
        <w:t xml:space="preserve"> </w:t>
      </w:r>
      <w:r>
        <w:rPr>
          <w:sz w:val="20"/>
        </w:rPr>
        <w:t>if</w:t>
      </w:r>
      <w:r>
        <w:rPr>
          <w:spacing w:val="31"/>
          <w:sz w:val="20"/>
        </w:rPr>
        <w:t xml:space="preserve"> </w:t>
      </w:r>
      <w:r>
        <w:rPr>
          <w:sz w:val="20"/>
        </w:rPr>
        <w:t>they</w:t>
      </w:r>
      <w:r>
        <w:rPr>
          <w:spacing w:val="25"/>
          <w:sz w:val="20"/>
        </w:rPr>
        <w:t xml:space="preserve"> </w:t>
      </w:r>
      <w:r>
        <w:rPr>
          <w:sz w:val="20"/>
        </w:rPr>
        <w:t>automatically</w:t>
      </w:r>
      <w:r>
        <w:rPr>
          <w:spacing w:val="25"/>
          <w:sz w:val="20"/>
        </w:rPr>
        <w:t xml:space="preserve"> </w:t>
      </w:r>
      <w:r>
        <w:rPr>
          <w:sz w:val="20"/>
        </w:rPr>
        <w:t>limit</w:t>
      </w:r>
      <w:r>
        <w:rPr>
          <w:spacing w:val="29"/>
          <w:sz w:val="20"/>
        </w:rPr>
        <w:t xml:space="preserve"> </w:t>
      </w:r>
      <w:r>
        <w:rPr>
          <w:sz w:val="20"/>
        </w:rPr>
        <w:t>free</w:t>
      </w:r>
      <w:r>
        <w:rPr>
          <w:spacing w:val="26"/>
          <w:sz w:val="20"/>
        </w:rPr>
        <w:t xml:space="preserve"> </w:t>
      </w:r>
      <w:r>
        <w:rPr>
          <w:sz w:val="20"/>
        </w:rPr>
        <w:t>fall distance to two (2) feet.</w:t>
      </w:r>
    </w:p>
    <w:p w14:paraId="1D35CFAD" w14:textId="77777777" w:rsidR="00562CC2" w:rsidRDefault="00000000">
      <w:pPr>
        <w:pStyle w:val="ListParagraph"/>
        <w:numPr>
          <w:ilvl w:val="0"/>
          <w:numId w:val="153"/>
        </w:numPr>
        <w:tabs>
          <w:tab w:val="left" w:pos="2918"/>
          <w:tab w:val="left" w:pos="2920"/>
        </w:tabs>
        <w:ind w:right="1185"/>
        <w:rPr>
          <w:sz w:val="20"/>
        </w:rPr>
      </w:pPr>
      <w:r>
        <w:rPr>
          <w:sz w:val="20"/>
        </w:rPr>
        <w:t>Sustain</w:t>
      </w:r>
      <w:r>
        <w:rPr>
          <w:spacing w:val="40"/>
          <w:sz w:val="20"/>
        </w:rPr>
        <w:t xml:space="preserve"> </w:t>
      </w:r>
      <w:r>
        <w:rPr>
          <w:sz w:val="20"/>
        </w:rPr>
        <w:t>a</w:t>
      </w:r>
      <w:r>
        <w:rPr>
          <w:spacing w:val="40"/>
          <w:sz w:val="20"/>
        </w:rPr>
        <w:t xml:space="preserve"> </w:t>
      </w:r>
      <w:r>
        <w:rPr>
          <w:sz w:val="20"/>
        </w:rPr>
        <w:t>minimum</w:t>
      </w:r>
      <w:r>
        <w:rPr>
          <w:spacing w:val="40"/>
          <w:sz w:val="20"/>
        </w:rPr>
        <w:t xml:space="preserve"> </w:t>
      </w:r>
      <w:r>
        <w:rPr>
          <w:sz w:val="20"/>
        </w:rPr>
        <w:t>tensile</w:t>
      </w:r>
      <w:r>
        <w:rPr>
          <w:spacing w:val="40"/>
          <w:sz w:val="20"/>
        </w:rPr>
        <w:t xml:space="preserve"> </w:t>
      </w:r>
      <w:r>
        <w:rPr>
          <w:sz w:val="20"/>
        </w:rPr>
        <w:t>load</w:t>
      </w:r>
      <w:r>
        <w:rPr>
          <w:spacing w:val="40"/>
          <w:sz w:val="20"/>
        </w:rPr>
        <w:t xml:space="preserve"> </w:t>
      </w:r>
      <w:r>
        <w:rPr>
          <w:sz w:val="20"/>
        </w:rPr>
        <w:t>of</w:t>
      </w:r>
      <w:r>
        <w:rPr>
          <w:spacing w:val="40"/>
          <w:sz w:val="20"/>
        </w:rPr>
        <w:t xml:space="preserve"> </w:t>
      </w:r>
      <w:r>
        <w:rPr>
          <w:sz w:val="20"/>
        </w:rPr>
        <w:t>5000</w:t>
      </w:r>
      <w:r>
        <w:rPr>
          <w:spacing w:val="39"/>
          <w:sz w:val="20"/>
        </w:rPr>
        <w:t xml:space="preserve"> </w:t>
      </w:r>
      <w:r>
        <w:rPr>
          <w:sz w:val="20"/>
        </w:rPr>
        <w:t>pounds</w:t>
      </w:r>
      <w:r>
        <w:rPr>
          <w:spacing w:val="40"/>
          <w:sz w:val="20"/>
        </w:rPr>
        <w:t xml:space="preserve"> </w:t>
      </w:r>
      <w:r>
        <w:rPr>
          <w:sz w:val="20"/>
        </w:rPr>
        <w:t>(includes</w:t>
      </w:r>
      <w:r>
        <w:rPr>
          <w:spacing w:val="40"/>
          <w:sz w:val="20"/>
        </w:rPr>
        <w:t xml:space="preserve"> </w:t>
      </w:r>
      <w:r>
        <w:rPr>
          <w:sz w:val="20"/>
        </w:rPr>
        <w:t>rip</w:t>
      </w:r>
      <w:r>
        <w:rPr>
          <w:spacing w:val="40"/>
          <w:sz w:val="20"/>
        </w:rPr>
        <w:t xml:space="preserve"> </w:t>
      </w:r>
      <w:r>
        <w:rPr>
          <w:sz w:val="20"/>
        </w:rPr>
        <w:t>stitch,</w:t>
      </w:r>
      <w:r>
        <w:rPr>
          <w:spacing w:val="39"/>
          <w:sz w:val="20"/>
        </w:rPr>
        <w:t xml:space="preserve"> </w:t>
      </w:r>
      <w:r>
        <w:rPr>
          <w:sz w:val="20"/>
        </w:rPr>
        <w:t>tearing,</w:t>
      </w:r>
      <w:r>
        <w:rPr>
          <w:spacing w:val="40"/>
          <w:sz w:val="20"/>
        </w:rPr>
        <w:t xml:space="preserve"> </w:t>
      </w:r>
      <w:r>
        <w:rPr>
          <w:sz w:val="20"/>
        </w:rPr>
        <w:t>and deforming lanyards).</w:t>
      </w:r>
    </w:p>
    <w:p w14:paraId="346CF292" w14:textId="77777777" w:rsidR="00562CC2" w:rsidRDefault="00000000">
      <w:pPr>
        <w:pStyle w:val="BodyText"/>
        <w:spacing w:before="229"/>
        <w:ind w:left="1840"/>
      </w:pPr>
      <w:r>
        <w:t>Anchorages</w:t>
      </w:r>
      <w:r>
        <w:rPr>
          <w:spacing w:val="-7"/>
        </w:rPr>
        <w:t xml:space="preserve"> </w:t>
      </w:r>
      <w:r>
        <w:t>must</w:t>
      </w:r>
      <w:r>
        <w:rPr>
          <w:spacing w:val="-7"/>
        </w:rPr>
        <w:t xml:space="preserve"> </w:t>
      </w:r>
      <w:r>
        <w:t>support</w:t>
      </w:r>
      <w:r>
        <w:rPr>
          <w:spacing w:val="-7"/>
        </w:rPr>
        <w:t xml:space="preserve"> </w:t>
      </w:r>
      <w:r>
        <w:t>at</w:t>
      </w:r>
      <w:r>
        <w:rPr>
          <w:spacing w:val="-7"/>
        </w:rPr>
        <w:t xml:space="preserve"> </w:t>
      </w:r>
      <w:r>
        <w:t>least</w:t>
      </w:r>
      <w:r>
        <w:rPr>
          <w:spacing w:val="-6"/>
        </w:rPr>
        <w:t xml:space="preserve"> </w:t>
      </w:r>
      <w:r>
        <w:t>5000</w:t>
      </w:r>
      <w:r>
        <w:rPr>
          <w:spacing w:val="-7"/>
        </w:rPr>
        <w:t xml:space="preserve"> </w:t>
      </w:r>
      <w:r>
        <w:t>pounds</w:t>
      </w:r>
      <w:r>
        <w:rPr>
          <w:spacing w:val="-7"/>
        </w:rPr>
        <w:t xml:space="preserve"> </w:t>
      </w:r>
      <w:r>
        <w:t>per</w:t>
      </w:r>
      <w:r>
        <w:rPr>
          <w:spacing w:val="-4"/>
        </w:rPr>
        <w:t xml:space="preserve"> </w:t>
      </w:r>
      <w:r>
        <w:t>person</w:t>
      </w:r>
      <w:r>
        <w:rPr>
          <w:spacing w:val="-8"/>
        </w:rPr>
        <w:t xml:space="preserve"> </w:t>
      </w:r>
      <w:r>
        <w:t>attached</w:t>
      </w:r>
      <w:r>
        <w:rPr>
          <w:spacing w:val="-5"/>
        </w:rPr>
        <w:t xml:space="preserve"> </w:t>
      </w:r>
      <w:r>
        <w:t>and</w:t>
      </w:r>
      <w:r>
        <w:rPr>
          <w:spacing w:val="-5"/>
        </w:rPr>
        <w:t xml:space="preserve"> </w:t>
      </w:r>
      <w:r>
        <w:t>shall</w:t>
      </w:r>
      <w:r>
        <w:rPr>
          <w:spacing w:val="-6"/>
        </w:rPr>
        <w:t xml:space="preserve"> </w:t>
      </w:r>
      <w:r>
        <w:rPr>
          <w:spacing w:val="-5"/>
        </w:rPr>
        <w:t>be:</w:t>
      </w:r>
    </w:p>
    <w:p w14:paraId="52A292E5" w14:textId="77777777" w:rsidR="00562CC2" w:rsidRDefault="00000000">
      <w:pPr>
        <w:pStyle w:val="ListParagraph"/>
        <w:numPr>
          <w:ilvl w:val="0"/>
          <w:numId w:val="152"/>
        </w:numPr>
        <w:tabs>
          <w:tab w:val="left" w:pos="2918"/>
          <w:tab w:val="left" w:pos="2920"/>
        </w:tabs>
        <w:spacing w:before="1"/>
        <w:ind w:right="1187"/>
        <w:rPr>
          <w:sz w:val="20"/>
        </w:rPr>
      </w:pPr>
      <w:r>
        <w:rPr>
          <w:sz w:val="20"/>
        </w:rPr>
        <w:t>Designed,</w:t>
      </w:r>
      <w:r>
        <w:rPr>
          <w:spacing w:val="28"/>
          <w:sz w:val="20"/>
        </w:rPr>
        <w:t xml:space="preserve"> </w:t>
      </w:r>
      <w:r>
        <w:rPr>
          <w:sz w:val="20"/>
        </w:rPr>
        <w:t>installed,</w:t>
      </w:r>
      <w:r>
        <w:rPr>
          <w:spacing w:val="28"/>
          <w:sz w:val="20"/>
        </w:rPr>
        <w:t xml:space="preserve"> </w:t>
      </w:r>
      <w:r>
        <w:rPr>
          <w:sz w:val="20"/>
        </w:rPr>
        <w:t>and used under</w:t>
      </w:r>
      <w:r>
        <w:rPr>
          <w:spacing w:val="27"/>
          <w:sz w:val="20"/>
        </w:rPr>
        <w:t xml:space="preserve"> </w:t>
      </w:r>
      <w:r>
        <w:rPr>
          <w:sz w:val="20"/>
        </w:rPr>
        <w:t>the supervision</w:t>
      </w:r>
      <w:r>
        <w:rPr>
          <w:spacing w:val="27"/>
          <w:sz w:val="20"/>
        </w:rPr>
        <w:t xml:space="preserve"> </w:t>
      </w:r>
      <w:r>
        <w:rPr>
          <w:sz w:val="20"/>
        </w:rPr>
        <w:t>of</w:t>
      </w:r>
      <w:r>
        <w:rPr>
          <w:spacing w:val="27"/>
          <w:sz w:val="20"/>
        </w:rPr>
        <w:t xml:space="preserve"> </w:t>
      </w:r>
      <w:r>
        <w:rPr>
          <w:sz w:val="20"/>
        </w:rPr>
        <w:t>a competent fall</w:t>
      </w:r>
      <w:r>
        <w:rPr>
          <w:spacing w:val="27"/>
          <w:sz w:val="20"/>
        </w:rPr>
        <w:t xml:space="preserve"> </w:t>
      </w:r>
      <w:r>
        <w:rPr>
          <w:sz w:val="20"/>
        </w:rPr>
        <w:t xml:space="preserve">protection </w:t>
      </w:r>
      <w:r>
        <w:rPr>
          <w:spacing w:val="-2"/>
          <w:sz w:val="20"/>
        </w:rPr>
        <w:t>supervisor.</w:t>
      </w:r>
    </w:p>
    <w:p w14:paraId="41EA3C73" w14:textId="77777777" w:rsidR="00562CC2" w:rsidRDefault="00000000">
      <w:pPr>
        <w:pStyle w:val="ListParagraph"/>
        <w:numPr>
          <w:ilvl w:val="0"/>
          <w:numId w:val="152"/>
        </w:numPr>
        <w:tabs>
          <w:tab w:val="left" w:pos="2918"/>
        </w:tabs>
        <w:spacing w:before="1" w:line="229" w:lineRule="exact"/>
        <w:ind w:left="2918" w:hanging="358"/>
        <w:rPr>
          <w:sz w:val="20"/>
        </w:rPr>
      </w:pPr>
      <w:r>
        <w:rPr>
          <w:sz w:val="20"/>
        </w:rPr>
        <w:t>Capable</w:t>
      </w:r>
      <w:r>
        <w:rPr>
          <w:spacing w:val="-7"/>
          <w:sz w:val="20"/>
        </w:rPr>
        <w:t xml:space="preserve"> </w:t>
      </w:r>
      <w:r>
        <w:rPr>
          <w:sz w:val="20"/>
        </w:rPr>
        <w:t>of</w:t>
      </w:r>
      <w:r>
        <w:rPr>
          <w:spacing w:val="-6"/>
          <w:sz w:val="20"/>
        </w:rPr>
        <w:t xml:space="preserve"> </w:t>
      </w:r>
      <w:r>
        <w:rPr>
          <w:sz w:val="20"/>
        </w:rPr>
        <w:t>supporting</w:t>
      </w:r>
      <w:r>
        <w:rPr>
          <w:spacing w:val="-6"/>
          <w:sz w:val="20"/>
        </w:rPr>
        <w:t xml:space="preserve"> </w:t>
      </w:r>
      <w:r>
        <w:rPr>
          <w:sz w:val="20"/>
        </w:rPr>
        <w:t>twice</w:t>
      </w:r>
      <w:r>
        <w:rPr>
          <w:spacing w:val="-7"/>
          <w:sz w:val="20"/>
        </w:rPr>
        <w:t xml:space="preserve"> </w:t>
      </w:r>
      <w:r>
        <w:rPr>
          <w:sz w:val="20"/>
        </w:rPr>
        <w:t>the</w:t>
      </w:r>
      <w:r>
        <w:rPr>
          <w:spacing w:val="-5"/>
          <w:sz w:val="20"/>
        </w:rPr>
        <w:t xml:space="preserve"> </w:t>
      </w:r>
      <w:r>
        <w:rPr>
          <w:sz w:val="20"/>
        </w:rPr>
        <w:t>weight</w:t>
      </w:r>
      <w:r>
        <w:rPr>
          <w:spacing w:val="-6"/>
          <w:sz w:val="20"/>
        </w:rPr>
        <w:t xml:space="preserve"> </w:t>
      </w:r>
      <w:r>
        <w:rPr>
          <w:sz w:val="20"/>
        </w:rPr>
        <w:t>expected</w:t>
      </w:r>
      <w:r>
        <w:rPr>
          <w:spacing w:val="-7"/>
          <w:sz w:val="20"/>
        </w:rPr>
        <w:t xml:space="preserve"> </w:t>
      </w:r>
      <w:r>
        <w:rPr>
          <w:sz w:val="20"/>
        </w:rPr>
        <w:t>to</w:t>
      </w:r>
      <w:r>
        <w:rPr>
          <w:spacing w:val="-6"/>
          <w:sz w:val="20"/>
        </w:rPr>
        <w:t xml:space="preserve"> </w:t>
      </w:r>
      <w:r>
        <w:rPr>
          <w:sz w:val="20"/>
        </w:rPr>
        <w:t>be</w:t>
      </w:r>
      <w:r>
        <w:rPr>
          <w:spacing w:val="-6"/>
          <w:sz w:val="20"/>
        </w:rPr>
        <w:t xml:space="preserve"> </w:t>
      </w:r>
      <w:r>
        <w:rPr>
          <w:sz w:val="20"/>
        </w:rPr>
        <w:t>imposed</w:t>
      </w:r>
      <w:r>
        <w:rPr>
          <w:spacing w:val="-9"/>
          <w:sz w:val="20"/>
        </w:rPr>
        <w:t xml:space="preserve"> </w:t>
      </w:r>
      <w:r>
        <w:rPr>
          <w:sz w:val="20"/>
        </w:rPr>
        <w:t>on</w:t>
      </w:r>
      <w:r>
        <w:rPr>
          <w:spacing w:val="-7"/>
          <w:sz w:val="20"/>
        </w:rPr>
        <w:t xml:space="preserve"> </w:t>
      </w:r>
      <w:r>
        <w:rPr>
          <w:spacing w:val="-5"/>
          <w:sz w:val="20"/>
        </w:rPr>
        <w:t>it.</w:t>
      </w:r>
    </w:p>
    <w:p w14:paraId="521DD8C6" w14:textId="77777777" w:rsidR="00562CC2" w:rsidRDefault="00000000">
      <w:pPr>
        <w:pStyle w:val="ListParagraph"/>
        <w:numPr>
          <w:ilvl w:val="0"/>
          <w:numId w:val="152"/>
        </w:numPr>
        <w:tabs>
          <w:tab w:val="left" w:pos="2918"/>
        </w:tabs>
        <w:spacing w:line="229" w:lineRule="exact"/>
        <w:ind w:left="2918" w:hanging="358"/>
        <w:rPr>
          <w:sz w:val="20"/>
        </w:rPr>
      </w:pPr>
      <w:r>
        <w:rPr>
          <w:sz w:val="20"/>
        </w:rPr>
        <w:t>Independent</w:t>
      </w:r>
      <w:r>
        <w:rPr>
          <w:spacing w:val="-6"/>
          <w:sz w:val="20"/>
        </w:rPr>
        <w:t xml:space="preserve"> </w:t>
      </w:r>
      <w:r>
        <w:rPr>
          <w:sz w:val="20"/>
        </w:rPr>
        <w:t>of</w:t>
      </w:r>
      <w:r>
        <w:rPr>
          <w:spacing w:val="-5"/>
          <w:sz w:val="20"/>
        </w:rPr>
        <w:t xml:space="preserve"> </w:t>
      </w:r>
      <w:r>
        <w:rPr>
          <w:sz w:val="20"/>
        </w:rPr>
        <w:t>any</w:t>
      </w:r>
      <w:r>
        <w:rPr>
          <w:spacing w:val="-9"/>
          <w:sz w:val="20"/>
        </w:rPr>
        <w:t xml:space="preserve"> </w:t>
      </w:r>
      <w:r>
        <w:rPr>
          <w:sz w:val="20"/>
        </w:rPr>
        <w:t>anchorage</w:t>
      </w:r>
      <w:r>
        <w:rPr>
          <w:spacing w:val="-5"/>
          <w:sz w:val="20"/>
        </w:rPr>
        <w:t xml:space="preserve"> </w:t>
      </w:r>
      <w:r>
        <w:rPr>
          <w:sz w:val="20"/>
        </w:rPr>
        <w:t>used</w:t>
      </w:r>
      <w:r>
        <w:rPr>
          <w:spacing w:val="-8"/>
          <w:sz w:val="20"/>
        </w:rPr>
        <w:t xml:space="preserve"> </w:t>
      </w:r>
      <w:r>
        <w:rPr>
          <w:sz w:val="20"/>
        </w:rPr>
        <w:t>to</w:t>
      </w:r>
      <w:r>
        <w:rPr>
          <w:spacing w:val="-7"/>
          <w:sz w:val="20"/>
        </w:rPr>
        <w:t xml:space="preserve"> </w:t>
      </w:r>
      <w:r>
        <w:rPr>
          <w:sz w:val="20"/>
        </w:rPr>
        <w:t>support</w:t>
      </w:r>
      <w:r>
        <w:rPr>
          <w:spacing w:val="-7"/>
          <w:sz w:val="20"/>
        </w:rPr>
        <w:t xml:space="preserve"> </w:t>
      </w:r>
      <w:r>
        <w:rPr>
          <w:sz w:val="20"/>
        </w:rPr>
        <w:t>or</w:t>
      </w:r>
      <w:r>
        <w:rPr>
          <w:spacing w:val="-6"/>
          <w:sz w:val="20"/>
        </w:rPr>
        <w:t xml:space="preserve"> </w:t>
      </w:r>
      <w:r>
        <w:rPr>
          <w:sz w:val="20"/>
        </w:rPr>
        <w:t>suspend</w:t>
      </w:r>
      <w:r>
        <w:rPr>
          <w:spacing w:val="-5"/>
          <w:sz w:val="20"/>
        </w:rPr>
        <w:t xml:space="preserve"> </w:t>
      </w:r>
      <w:r>
        <w:rPr>
          <w:spacing w:val="-2"/>
          <w:sz w:val="20"/>
        </w:rPr>
        <w:t>platforms.</w:t>
      </w:r>
    </w:p>
    <w:p w14:paraId="5E120B54" w14:textId="77777777" w:rsidR="00562CC2" w:rsidRDefault="00000000">
      <w:pPr>
        <w:spacing w:before="228"/>
        <w:ind w:left="1480"/>
        <w:jc w:val="both"/>
        <w:rPr>
          <w:b/>
          <w:sz w:val="20"/>
        </w:rPr>
      </w:pPr>
      <w:r>
        <w:rPr>
          <w:b/>
          <w:sz w:val="20"/>
        </w:rPr>
        <w:t>Positioning</w:t>
      </w:r>
      <w:r>
        <w:rPr>
          <w:b/>
          <w:spacing w:val="-8"/>
          <w:sz w:val="20"/>
        </w:rPr>
        <w:t xml:space="preserve"> </w:t>
      </w:r>
      <w:r>
        <w:rPr>
          <w:b/>
          <w:sz w:val="20"/>
        </w:rPr>
        <w:t>Device</w:t>
      </w:r>
      <w:r>
        <w:rPr>
          <w:b/>
          <w:spacing w:val="-6"/>
          <w:sz w:val="20"/>
        </w:rPr>
        <w:t xml:space="preserve"> </w:t>
      </w:r>
      <w:r>
        <w:rPr>
          <w:b/>
          <w:sz w:val="20"/>
        </w:rPr>
        <w:t>and</w:t>
      </w:r>
      <w:r>
        <w:rPr>
          <w:b/>
          <w:spacing w:val="-6"/>
          <w:sz w:val="20"/>
        </w:rPr>
        <w:t xml:space="preserve"> </w:t>
      </w:r>
      <w:r>
        <w:rPr>
          <w:b/>
          <w:sz w:val="20"/>
        </w:rPr>
        <w:t>Fall</w:t>
      </w:r>
      <w:r>
        <w:rPr>
          <w:b/>
          <w:spacing w:val="-7"/>
          <w:sz w:val="20"/>
        </w:rPr>
        <w:t xml:space="preserve"> </w:t>
      </w:r>
      <w:r>
        <w:rPr>
          <w:b/>
          <w:sz w:val="20"/>
        </w:rPr>
        <w:t>Restraint</w:t>
      </w:r>
      <w:r>
        <w:rPr>
          <w:b/>
          <w:spacing w:val="-2"/>
          <w:sz w:val="20"/>
        </w:rPr>
        <w:t xml:space="preserve"> Systems</w:t>
      </w:r>
    </w:p>
    <w:p w14:paraId="754988D4" w14:textId="77777777" w:rsidR="00562CC2" w:rsidRDefault="00000000">
      <w:pPr>
        <w:pStyle w:val="BodyText"/>
        <w:spacing w:before="3"/>
        <w:ind w:left="1840" w:right="1177"/>
        <w:jc w:val="both"/>
      </w:pPr>
      <w:r>
        <w:t>Positioning</w:t>
      </w:r>
      <w:r>
        <w:rPr>
          <w:spacing w:val="-7"/>
        </w:rPr>
        <w:t xml:space="preserve"> </w:t>
      </w:r>
      <w:r>
        <w:t>Device</w:t>
      </w:r>
      <w:r>
        <w:rPr>
          <w:spacing w:val="-7"/>
        </w:rPr>
        <w:t xml:space="preserve"> </w:t>
      </w:r>
      <w:r>
        <w:t>and</w:t>
      </w:r>
      <w:r>
        <w:rPr>
          <w:spacing w:val="-5"/>
        </w:rPr>
        <w:t xml:space="preserve"> </w:t>
      </w:r>
      <w:r>
        <w:t>Fall</w:t>
      </w:r>
      <w:r>
        <w:rPr>
          <w:spacing w:val="-5"/>
        </w:rPr>
        <w:t xml:space="preserve"> </w:t>
      </w:r>
      <w:r>
        <w:t>Restraint</w:t>
      </w:r>
      <w:r>
        <w:rPr>
          <w:spacing w:val="-3"/>
        </w:rPr>
        <w:t xml:space="preserve"> </w:t>
      </w:r>
      <w:r>
        <w:t>systems</w:t>
      </w:r>
      <w:r>
        <w:rPr>
          <w:spacing w:val="-5"/>
        </w:rPr>
        <w:t xml:space="preserve"> </w:t>
      </w:r>
      <w:r>
        <w:t>shall</w:t>
      </w:r>
      <w:r>
        <w:rPr>
          <w:spacing w:val="-7"/>
        </w:rPr>
        <w:t xml:space="preserve"> </w:t>
      </w:r>
      <w:r>
        <w:t>be</w:t>
      </w:r>
      <w:r>
        <w:rPr>
          <w:spacing w:val="-4"/>
        </w:rPr>
        <w:t xml:space="preserve"> </w:t>
      </w:r>
      <w:r>
        <w:t>set</w:t>
      </w:r>
      <w:r>
        <w:rPr>
          <w:spacing w:val="-7"/>
        </w:rPr>
        <w:t xml:space="preserve"> </w:t>
      </w:r>
      <w:r>
        <w:t>up</w:t>
      </w:r>
      <w:r>
        <w:rPr>
          <w:spacing w:val="-5"/>
        </w:rPr>
        <w:t xml:space="preserve"> </w:t>
      </w:r>
      <w:r>
        <w:t>so</w:t>
      </w:r>
      <w:r>
        <w:rPr>
          <w:spacing w:val="-7"/>
        </w:rPr>
        <w:t xml:space="preserve"> </w:t>
      </w:r>
      <w:r>
        <w:t>that</w:t>
      </w:r>
      <w:r>
        <w:rPr>
          <w:spacing w:val="-4"/>
        </w:rPr>
        <w:t xml:space="preserve"> </w:t>
      </w:r>
      <w:r>
        <w:t>an</w:t>
      </w:r>
      <w:r>
        <w:rPr>
          <w:spacing w:val="-5"/>
        </w:rPr>
        <w:t xml:space="preserve"> </w:t>
      </w:r>
      <w:r>
        <w:t>employee</w:t>
      </w:r>
      <w:r>
        <w:rPr>
          <w:spacing w:val="-4"/>
        </w:rPr>
        <w:t xml:space="preserve"> </w:t>
      </w:r>
      <w:r>
        <w:t>cannot</w:t>
      </w:r>
      <w:r>
        <w:rPr>
          <w:spacing w:val="-4"/>
        </w:rPr>
        <w:t xml:space="preserve"> </w:t>
      </w:r>
      <w:r>
        <w:t>fall,</w:t>
      </w:r>
      <w:r>
        <w:rPr>
          <w:spacing w:val="-4"/>
        </w:rPr>
        <w:t xml:space="preserve"> </w:t>
      </w:r>
      <w:r>
        <w:t>and shall be secured to an anchorage capable of supporting twice the potential impact load or 3000 pounds, whichever is greater.</w:t>
      </w:r>
      <w:r>
        <w:rPr>
          <w:spacing w:val="80"/>
        </w:rPr>
        <w:t xml:space="preserve"> </w:t>
      </w:r>
      <w:r>
        <w:t>Positioning Device and Fall Restraint systems will not be used for fall</w:t>
      </w:r>
      <w:r>
        <w:rPr>
          <w:spacing w:val="-11"/>
        </w:rPr>
        <w:t xml:space="preserve"> </w:t>
      </w:r>
      <w:r>
        <w:t>arrest.</w:t>
      </w:r>
      <w:r>
        <w:rPr>
          <w:spacing w:val="40"/>
        </w:rPr>
        <w:t xml:space="preserve"> </w:t>
      </w:r>
      <w:r>
        <w:t>Requirements</w:t>
      </w:r>
      <w:r>
        <w:rPr>
          <w:spacing w:val="-9"/>
        </w:rPr>
        <w:t xml:space="preserve"> </w:t>
      </w:r>
      <w:r>
        <w:t>for</w:t>
      </w:r>
      <w:r>
        <w:rPr>
          <w:spacing w:val="-9"/>
        </w:rPr>
        <w:t xml:space="preserve"> </w:t>
      </w:r>
      <w:r>
        <w:t>snaphooks,</w:t>
      </w:r>
      <w:r>
        <w:rPr>
          <w:spacing w:val="-10"/>
        </w:rPr>
        <w:t xml:space="preserve"> </w:t>
      </w:r>
      <w:r>
        <w:t>dee-rings,</w:t>
      </w:r>
      <w:r>
        <w:rPr>
          <w:spacing w:val="-8"/>
        </w:rPr>
        <w:t xml:space="preserve"> </w:t>
      </w:r>
      <w:r>
        <w:t>and</w:t>
      </w:r>
      <w:r>
        <w:rPr>
          <w:spacing w:val="-10"/>
        </w:rPr>
        <w:t xml:space="preserve"> </w:t>
      </w:r>
      <w:r>
        <w:t>other</w:t>
      </w:r>
      <w:r>
        <w:rPr>
          <w:spacing w:val="-9"/>
        </w:rPr>
        <w:t xml:space="preserve"> </w:t>
      </w:r>
      <w:r>
        <w:t>connectors</w:t>
      </w:r>
      <w:r>
        <w:rPr>
          <w:spacing w:val="-9"/>
        </w:rPr>
        <w:t xml:space="preserve"> </w:t>
      </w:r>
      <w:r>
        <w:t>are</w:t>
      </w:r>
      <w:r>
        <w:rPr>
          <w:spacing w:val="-8"/>
        </w:rPr>
        <w:t xml:space="preserve"> </w:t>
      </w:r>
      <w:r>
        <w:t>the</w:t>
      </w:r>
      <w:r>
        <w:rPr>
          <w:spacing w:val="-8"/>
        </w:rPr>
        <w:t xml:space="preserve"> </w:t>
      </w:r>
      <w:r>
        <w:t>same</w:t>
      </w:r>
      <w:r>
        <w:rPr>
          <w:spacing w:val="-10"/>
        </w:rPr>
        <w:t xml:space="preserve"> </w:t>
      </w:r>
      <w:r>
        <w:t>as</w:t>
      </w:r>
      <w:r>
        <w:rPr>
          <w:spacing w:val="-9"/>
        </w:rPr>
        <w:t xml:space="preserve"> </w:t>
      </w:r>
      <w:r>
        <w:t>detailed in this Program for fall arrest systems.</w:t>
      </w:r>
    </w:p>
    <w:p w14:paraId="21131BC3" w14:textId="77777777" w:rsidR="00562CC2" w:rsidRDefault="00000000">
      <w:pPr>
        <w:spacing w:before="228"/>
        <w:ind w:left="1480"/>
        <w:jc w:val="both"/>
        <w:rPr>
          <w:b/>
          <w:sz w:val="20"/>
        </w:rPr>
      </w:pPr>
      <w:r>
        <w:rPr>
          <w:b/>
          <w:sz w:val="20"/>
        </w:rPr>
        <w:t>Safety</w:t>
      </w:r>
      <w:r>
        <w:rPr>
          <w:b/>
          <w:spacing w:val="-6"/>
          <w:sz w:val="20"/>
        </w:rPr>
        <w:t xml:space="preserve"> </w:t>
      </w:r>
      <w:r>
        <w:rPr>
          <w:b/>
          <w:sz w:val="20"/>
        </w:rPr>
        <w:t>Net</w:t>
      </w:r>
      <w:r>
        <w:rPr>
          <w:b/>
          <w:spacing w:val="-4"/>
          <w:sz w:val="20"/>
        </w:rPr>
        <w:t xml:space="preserve"> </w:t>
      </w:r>
      <w:r>
        <w:rPr>
          <w:b/>
          <w:spacing w:val="-2"/>
          <w:sz w:val="20"/>
        </w:rPr>
        <w:t>Systems</w:t>
      </w:r>
    </w:p>
    <w:p w14:paraId="751CCD4C" w14:textId="77777777" w:rsidR="00562CC2" w:rsidRDefault="00000000">
      <w:pPr>
        <w:pStyle w:val="ListParagraph"/>
        <w:numPr>
          <w:ilvl w:val="0"/>
          <w:numId w:val="151"/>
        </w:numPr>
        <w:tabs>
          <w:tab w:val="left" w:pos="2558"/>
          <w:tab w:val="left" w:pos="2560"/>
        </w:tabs>
        <w:spacing w:before="3"/>
        <w:ind w:right="1184"/>
        <w:jc w:val="both"/>
        <w:rPr>
          <w:sz w:val="20"/>
        </w:rPr>
      </w:pPr>
      <w:r>
        <w:rPr>
          <w:sz w:val="20"/>
        </w:rPr>
        <w:t>Safety net systems must be installed no more than 30 feet below the walking/working surface with sufficient clearance to prevent contact with the surface below, and shall be installed with sufficient vertical and horizontal distances as described in the OSHA Fall Protection Standard.</w:t>
      </w:r>
    </w:p>
    <w:p w14:paraId="6CFCC50F" w14:textId="77777777" w:rsidR="00562CC2" w:rsidRDefault="00000000">
      <w:pPr>
        <w:pStyle w:val="ListParagraph"/>
        <w:numPr>
          <w:ilvl w:val="0"/>
          <w:numId w:val="151"/>
        </w:numPr>
        <w:tabs>
          <w:tab w:val="left" w:pos="2558"/>
          <w:tab w:val="left" w:pos="2560"/>
        </w:tabs>
        <w:ind w:right="1187"/>
        <w:jc w:val="both"/>
        <w:rPr>
          <w:sz w:val="20"/>
        </w:rPr>
      </w:pPr>
      <w:r>
        <w:rPr>
          <w:sz w:val="20"/>
        </w:rPr>
        <w:t>All nets shall be inspected at least once a week for wear, damage, or deterioration. Defective nets shall be removed from use and replaced with acceptable nets.</w:t>
      </w:r>
    </w:p>
    <w:p w14:paraId="3820B262" w14:textId="77777777" w:rsidR="00562CC2" w:rsidRDefault="00562CC2">
      <w:pPr>
        <w:jc w:val="both"/>
        <w:rPr>
          <w:sz w:val="20"/>
        </w:rPr>
        <w:sectPr w:rsidR="00562CC2" w:rsidSect="000A30F8">
          <w:pgSz w:w="12240" w:h="15840"/>
          <w:pgMar w:top="1080" w:right="260" w:bottom="1020" w:left="320" w:header="0" w:footer="828" w:gutter="0"/>
          <w:cols w:space="720"/>
        </w:sectPr>
      </w:pPr>
    </w:p>
    <w:p w14:paraId="59681CA9" w14:textId="77777777" w:rsidR="00562CC2" w:rsidRDefault="00000000">
      <w:pPr>
        <w:pStyle w:val="ListParagraph"/>
        <w:numPr>
          <w:ilvl w:val="0"/>
          <w:numId w:val="151"/>
        </w:numPr>
        <w:tabs>
          <w:tab w:val="left" w:pos="2558"/>
          <w:tab w:val="left" w:pos="2560"/>
        </w:tabs>
        <w:spacing w:before="71"/>
        <w:ind w:right="1187"/>
        <w:rPr>
          <w:sz w:val="20"/>
        </w:rPr>
      </w:pPr>
      <w:r>
        <w:rPr>
          <w:sz w:val="20"/>
        </w:rPr>
        <w:lastRenderedPageBreak/>
        <w:t>All</w:t>
      </w:r>
      <w:r>
        <w:rPr>
          <w:spacing w:val="40"/>
          <w:sz w:val="20"/>
        </w:rPr>
        <w:t xml:space="preserve"> </w:t>
      </w:r>
      <w:r>
        <w:rPr>
          <w:sz w:val="20"/>
        </w:rPr>
        <w:t>nets</w:t>
      </w:r>
      <w:r>
        <w:rPr>
          <w:spacing w:val="40"/>
          <w:sz w:val="20"/>
        </w:rPr>
        <w:t xml:space="preserve"> </w:t>
      </w:r>
      <w:r>
        <w:rPr>
          <w:sz w:val="20"/>
        </w:rPr>
        <w:t>shall</w:t>
      </w:r>
      <w:r>
        <w:rPr>
          <w:spacing w:val="40"/>
          <w:sz w:val="20"/>
        </w:rPr>
        <w:t xml:space="preserve"> </w:t>
      </w:r>
      <w:r>
        <w:rPr>
          <w:sz w:val="20"/>
        </w:rPr>
        <w:t>be</w:t>
      </w:r>
      <w:r>
        <w:rPr>
          <w:spacing w:val="40"/>
          <w:sz w:val="20"/>
        </w:rPr>
        <w:t xml:space="preserve"> </w:t>
      </w:r>
      <w:r>
        <w:rPr>
          <w:sz w:val="20"/>
        </w:rPr>
        <w:t>in</w:t>
      </w:r>
      <w:r>
        <w:rPr>
          <w:spacing w:val="40"/>
          <w:sz w:val="20"/>
        </w:rPr>
        <w:t xml:space="preserve"> </w:t>
      </w:r>
      <w:r>
        <w:rPr>
          <w:sz w:val="20"/>
        </w:rPr>
        <w:t>compliance</w:t>
      </w:r>
      <w:r>
        <w:rPr>
          <w:spacing w:val="40"/>
          <w:sz w:val="20"/>
        </w:rPr>
        <w:t xml:space="preserve"> </w:t>
      </w:r>
      <w:r>
        <w:rPr>
          <w:sz w:val="20"/>
        </w:rPr>
        <w:t>with</w:t>
      </w:r>
      <w:r>
        <w:rPr>
          <w:spacing w:val="40"/>
          <w:sz w:val="20"/>
        </w:rPr>
        <w:t xml:space="preserve"> </w:t>
      </w:r>
      <w:r>
        <w:rPr>
          <w:sz w:val="20"/>
        </w:rPr>
        <w:t>mesh,</w:t>
      </w:r>
      <w:r>
        <w:rPr>
          <w:spacing w:val="40"/>
          <w:sz w:val="20"/>
        </w:rPr>
        <w:t xml:space="preserve"> </w:t>
      </w:r>
      <w:r>
        <w:rPr>
          <w:sz w:val="20"/>
        </w:rPr>
        <w:t>mesh</w:t>
      </w:r>
      <w:r>
        <w:rPr>
          <w:spacing w:val="40"/>
          <w:sz w:val="20"/>
        </w:rPr>
        <w:t xml:space="preserve"> </w:t>
      </w:r>
      <w:r>
        <w:rPr>
          <w:sz w:val="20"/>
        </w:rPr>
        <w:t>crossing,</w:t>
      </w:r>
      <w:r>
        <w:rPr>
          <w:spacing w:val="40"/>
          <w:sz w:val="20"/>
        </w:rPr>
        <w:t xml:space="preserve"> </w:t>
      </w:r>
      <w:r>
        <w:rPr>
          <w:sz w:val="20"/>
        </w:rPr>
        <w:t>border</w:t>
      </w:r>
      <w:r>
        <w:rPr>
          <w:spacing w:val="40"/>
          <w:sz w:val="20"/>
        </w:rPr>
        <w:t xml:space="preserve"> </w:t>
      </w:r>
      <w:r>
        <w:rPr>
          <w:sz w:val="20"/>
        </w:rPr>
        <w:t>rope,</w:t>
      </w:r>
      <w:r>
        <w:rPr>
          <w:spacing w:val="40"/>
          <w:sz w:val="20"/>
        </w:rPr>
        <w:t xml:space="preserve"> </w:t>
      </w:r>
      <w:r>
        <w:rPr>
          <w:sz w:val="20"/>
        </w:rPr>
        <w:t>connection specifications, and drop tests as described in the OSHA Fall Protection Standard.</w:t>
      </w:r>
    </w:p>
    <w:p w14:paraId="0A206F0B" w14:textId="77777777" w:rsidR="00562CC2" w:rsidRDefault="00000000">
      <w:pPr>
        <w:pStyle w:val="ListParagraph"/>
        <w:numPr>
          <w:ilvl w:val="0"/>
          <w:numId w:val="151"/>
        </w:numPr>
        <w:tabs>
          <w:tab w:val="left" w:pos="2558"/>
          <w:tab w:val="left" w:pos="2560"/>
        </w:tabs>
        <w:ind w:right="1183"/>
        <w:rPr>
          <w:sz w:val="20"/>
        </w:rPr>
      </w:pPr>
      <w:r>
        <w:rPr>
          <w:sz w:val="20"/>
        </w:rPr>
        <w:t>When nets are used on bridges, the potential fall area from the walking/working surface shall remain unobstructed.</w:t>
      </w:r>
    </w:p>
    <w:p w14:paraId="19509ED6" w14:textId="77777777" w:rsidR="00562CC2" w:rsidRDefault="00000000">
      <w:pPr>
        <w:pStyle w:val="ListParagraph"/>
        <w:numPr>
          <w:ilvl w:val="0"/>
          <w:numId w:val="151"/>
        </w:numPr>
        <w:tabs>
          <w:tab w:val="left" w:pos="2558"/>
          <w:tab w:val="left" w:pos="2560"/>
        </w:tabs>
        <w:ind w:right="1186"/>
        <w:rPr>
          <w:sz w:val="20"/>
        </w:rPr>
      </w:pPr>
      <w:r>
        <w:rPr>
          <w:sz w:val="20"/>
        </w:rPr>
        <w:t>Objects</w:t>
      </w:r>
      <w:r>
        <w:rPr>
          <w:spacing w:val="-5"/>
          <w:sz w:val="20"/>
        </w:rPr>
        <w:t xml:space="preserve"> </w:t>
      </w:r>
      <w:r>
        <w:rPr>
          <w:sz w:val="20"/>
        </w:rPr>
        <w:t>that</w:t>
      </w:r>
      <w:r>
        <w:rPr>
          <w:spacing w:val="-6"/>
          <w:sz w:val="20"/>
        </w:rPr>
        <w:t xml:space="preserve"> </w:t>
      </w:r>
      <w:r>
        <w:rPr>
          <w:sz w:val="20"/>
        </w:rPr>
        <w:t>have</w:t>
      </w:r>
      <w:r>
        <w:rPr>
          <w:spacing w:val="-7"/>
          <w:sz w:val="20"/>
        </w:rPr>
        <w:t xml:space="preserve"> </w:t>
      </w:r>
      <w:r>
        <w:rPr>
          <w:sz w:val="20"/>
        </w:rPr>
        <w:t>fallen</w:t>
      </w:r>
      <w:r>
        <w:rPr>
          <w:spacing w:val="-7"/>
          <w:sz w:val="20"/>
        </w:rPr>
        <w:t xml:space="preserve"> </w:t>
      </w:r>
      <w:r>
        <w:rPr>
          <w:sz w:val="20"/>
        </w:rPr>
        <w:t>into</w:t>
      </w:r>
      <w:r>
        <w:rPr>
          <w:spacing w:val="-5"/>
          <w:sz w:val="20"/>
        </w:rPr>
        <w:t xml:space="preserve"> </w:t>
      </w:r>
      <w:r>
        <w:rPr>
          <w:sz w:val="20"/>
        </w:rPr>
        <w:t>safety</w:t>
      </w:r>
      <w:r>
        <w:rPr>
          <w:spacing w:val="-12"/>
          <w:sz w:val="20"/>
        </w:rPr>
        <w:t xml:space="preserve"> </w:t>
      </w:r>
      <w:r>
        <w:rPr>
          <w:sz w:val="20"/>
        </w:rPr>
        <w:t>nets</w:t>
      </w:r>
      <w:r>
        <w:rPr>
          <w:spacing w:val="-6"/>
          <w:sz w:val="20"/>
        </w:rPr>
        <w:t xml:space="preserve"> </w:t>
      </w:r>
      <w:r>
        <w:rPr>
          <w:sz w:val="20"/>
        </w:rPr>
        <w:t>shall</w:t>
      </w:r>
      <w:r>
        <w:rPr>
          <w:spacing w:val="-7"/>
          <w:sz w:val="20"/>
        </w:rPr>
        <w:t xml:space="preserve"> </w:t>
      </w:r>
      <w:r>
        <w:rPr>
          <w:sz w:val="20"/>
        </w:rPr>
        <w:t>be</w:t>
      </w:r>
      <w:r>
        <w:rPr>
          <w:spacing w:val="-7"/>
          <w:sz w:val="20"/>
        </w:rPr>
        <w:t xml:space="preserve"> </w:t>
      </w:r>
      <w:r>
        <w:rPr>
          <w:sz w:val="20"/>
        </w:rPr>
        <w:t>removed</w:t>
      </w:r>
      <w:r>
        <w:rPr>
          <w:spacing w:val="-7"/>
          <w:sz w:val="20"/>
        </w:rPr>
        <w:t xml:space="preserve"> </w:t>
      </w:r>
      <w:r>
        <w:rPr>
          <w:sz w:val="20"/>
        </w:rPr>
        <w:t>as</w:t>
      </w:r>
      <w:r>
        <w:rPr>
          <w:spacing w:val="-6"/>
          <w:sz w:val="20"/>
        </w:rPr>
        <w:t xml:space="preserve"> </w:t>
      </w:r>
      <w:r>
        <w:rPr>
          <w:sz w:val="20"/>
        </w:rPr>
        <w:t>soon</w:t>
      </w:r>
      <w:r>
        <w:rPr>
          <w:spacing w:val="-7"/>
          <w:sz w:val="20"/>
        </w:rPr>
        <w:t xml:space="preserve"> </w:t>
      </w:r>
      <w:r>
        <w:rPr>
          <w:sz w:val="20"/>
        </w:rPr>
        <w:t>as</w:t>
      </w:r>
      <w:r>
        <w:rPr>
          <w:spacing w:val="-6"/>
          <w:sz w:val="20"/>
        </w:rPr>
        <w:t xml:space="preserve"> </w:t>
      </w:r>
      <w:r>
        <w:rPr>
          <w:sz w:val="20"/>
        </w:rPr>
        <w:t>possible</w:t>
      </w:r>
      <w:r>
        <w:rPr>
          <w:spacing w:val="-4"/>
          <w:sz w:val="20"/>
        </w:rPr>
        <w:t xml:space="preserve"> </w:t>
      </w:r>
      <w:r>
        <w:rPr>
          <w:sz w:val="20"/>
        </w:rPr>
        <w:t>and</w:t>
      </w:r>
      <w:r>
        <w:rPr>
          <w:spacing w:val="-5"/>
          <w:sz w:val="20"/>
        </w:rPr>
        <w:t xml:space="preserve"> </w:t>
      </w:r>
      <w:r>
        <w:rPr>
          <w:sz w:val="20"/>
        </w:rPr>
        <w:t>at</w:t>
      </w:r>
      <w:r>
        <w:rPr>
          <w:spacing w:val="-7"/>
          <w:sz w:val="20"/>
        </w:rPr>
        <w:t xml:space="preserve"> </w:t>
      </w:r>
      <w:r>
        <w:rPr>
          <w:sz w:val="20"/>
        </w:rPr>
        <w:t>least before the next working shift.</w:t>
      </w:r>
    </w:p>
    <w:p w14:paraId="44EA472B" w14:textId="77777777" w:rsidR="00562CC2" w:rsidRDefault="00000000">
      <w:pPr>
        <w:spacing w:before="229"/>
        <w:ind w:left="1480"/>
        <w:jc w:val="both"/>
        <w:rPr>
          <w:b/>
          <w:sz w:val="20"/>
        </w:rPr>
      </w:pPr>
      <w:r>
        <w:rPr>
          <w:b/>
          <w:sz w:val="20"/>
        </w:rPr>
        <w:t>Warning</w:t>
      </w:r>
      <w:r>
        <w:rPr>
          <w:b/>
          <w:spacing w:val="-6"/>
          <w:sz w:val="20"/>
        </w:rPr>
        <w:t xml:space="preserve"> </w:t>
      </w:r>
      <w:r>
        <w:rPr>
          <w:b/>
          <w:sz w:val="20"/>
        </w:rPr>
        <w:t>Line</w:t>
      </w:r>
      <w:r>
        <w:rPr>
          <w:b/>
          <w:spacing w:val="-6"/>
          <w:sz w:val="20"/>
        </w:rPr>
        <w:t xml:space="preserve"> </w:t>
      </w:r>
      <w:r>
        <w:rPr>
          <w:b/>
          <w:spacing w:val="-2"/>
          <w:sz w:val="20"/>
        </w:rPr>
        <w:t>Systems</w:t>
      </w:r>
    </w:p>
    <w:p w14:paraId="6AB904C6" w14:textId="77777777" w:rsidR="00562CC2" w:rsidRDefault="00000000">
      <w:pPr>
        <w:pStyle w:val="BodyText"/>
        <w:ind w:left="1840" w:right="1178"/>
        <w:jc w:val="both"/>
      </w:pPr>
      <w:r>
        <w:t>Warning line systems consisting of supporting stanchions and ropes, wires, or chains shall be erected around all sides of roof work areas.</w:t>
      </w:r>
      <w:r>
        <w:rPr>
          <w:spacing w:val="40"/>
        </w:rPr>
        <w:t xml:space="preserve"> </w:t>
      </w:r>
      <w:r>
        <w:t>Warning lines establish a boundary on a roof work area that can only be crossed by personnel when additional precautions are taken to protect personnel from the fall hazard.</w:t>
      </w:r>
      <w:r>
        <w:rPr>
          <w:spacing w:val="40"/>
        </w:rPr>
        <w:t xml:space="preserve"> </w:t>
      </w:r>
      <w:r>
        <w:t>The following items are required for warning line systems.</w:t>
      </w:r>
    </w:p>
    <w:p w14:paraId="56F91D0F" w14:textId="77777777" w:rsidR="00562CC2" w:rsidRDefault="00000000">
      <w:pPr>
        <w:pStyle w:val="ListParagraph"/>
        <w:numPr>
          <w:ilvl w:val="0"/>
          <w:numId w:val="150"/>
        </w:numPr>
        <w:tabs>
          <w:tab w:val="left" w:pos="2558"/>
        </w:tabs>
        <w:spacing w:before="2"/>
        <w:ind w:left="2558" w:hanging="358"/>
        <w:jc w:val="both"/>
        <w:rPr>
          <w:sz w:val="20"/>
        </w:rPr>
      </w:pPr>
      <w:r>
        <w:rPr>
          <w:sz w:val="20"/>
        </w:rPr>
        <w:t>Lines</w:t>
      </w:r>
      <w:r>
        <w:rPr>
          <w:spacing w:val="-6"/>
          <w:sz w:val="20"/>
        </w:rPr>
        <w:t xml:space="preserve"> </w:t>
      </w:r>
      <w:r>
        <w:rPr>
          <w:sz w:val="20"/>
        </w:rPr>
        <w:t>shall</w:t>
      </w:r>
      <w:r>
        <w:rPr>
          <w:spacing w:val="-7"/>
          <w:sz w:val="20"/>
        </w:rPr>
        <w:t xml:space="preserve"> </w:t>
      </w:r>
      <w:r>
        <w:rPr>
          <w:sz w:val="20"/>
        </w:rPr>
        <w:t>be</w:t>
      </w:r>
      <w:r>
        <w:rPr>
          <w:spacing w:val="-6"/>
          <w:sz w:val="20"/>
        </w:rPr>
        <w:t xml:space="preserve"> </w:t>
      </w:r>
      <w:r>
        <w:rPr>
          <w:sz w:val="20"/>
        </w:rPr>
        <w:t>flagged</w:t>
      </w:r>
      <w:r>
        <w:rPr>
          <w:spacing w:val="-4"/>
          <w:sz w:val="20"/>
        </w:rPr>
        <w:t xml:space="preserve"> </w:t>
      </w:r>
      <w:r>
        <w:rPr>
          <w:sz w:val="20"/>
        </w:rPr>
        <w:t>at</w:t>
      </w:r>
      <w:r>
        <w:rPr>
          <w:spacing w:val="-6"/>
          <w:sz w:val="20"/>
        </w:rPr>
        <w:t xml:space="preserve"> </w:t>
      </w:r>
      <w:r>
        <w:rPr>
          <w:sz w:val="20"/>
        </w:rPr>
        <w:t>no</w:t>
      </w:r>
      <w:r>
        <w:rPr>
          <w:spacing w:val="-5"/>
          <w:sz w:val="20"/>
        </w:rPr>
        <w:t xml:space="preserve"> </w:t>
      </w:r>
      <w:r>
        <w:rPr>
          <w:sz w:val="20"/>
        </w:rPr>
        <w:t>more</w:t>
      </w:r>
      <w:r>
        <w:rPr>
          <w:spacing w:val="-6"/>
          <w:sz w:val="20"/>
        </w:rPr>
        <w:t xml:space="preserve"> </w:t>
      </w:r>
      <w:r>
        <w:rPr>
          <w:sz w:val="20"/>
        </w:rPr>
        <w:t>than</w:t>
      </w:r>
      <w:r>
        <w:rPr>
          <w:spacing w:val="-6"/>
          <w:sz w:val="20"/>
        </w:rPr>
        <w:t xml:space="preserve"> </w:t>
      </w:r>
      <w:r>
        <w:rPr>
          <w:sz w:val="20"/>
        </w:rPr>
        <w:t>six</w:t>
      </w:r>
      <w:r>
        <w:rPr>
          <w:spacing w:val="-5"/>
          <w:sz w:val="20"/>
        </w:rPr>
        <w:t xml:space="preserve"> </w:t>
      </w:r>
      <w:r>
        <w:rPr>
          <w:sz w:val="20"/>
        </w:rPr>
        <w:t>(6)</w:t>
      </w:r>
      <w:r>
        <w:rPr>
          <w:spacing w:val="-6"/>
          <w:sz w:val="20"/>
        </w:rPr>
        <w:t xml:space="preserve"> </w:t>
      </w:r>
      <w:r>
        <w:rPr>
          <w:sz w:val="20"/>
        </w:rPr>
        <w:t>foot</w:t>
      </w:r>
      <w:r>
        <w:rPr>
          <w:spacing w:val="-7"/>
          <w:sz w:val="20"/>
        </w:rPr>
        <w:t xml:space="preserve"> </w:t>
      </w:r>
      <w:r>
        <w:rPr>
          <w:sz w:val="20"/>
        </w:rPr>
        <w:t>intervals</w:t>
      </w:r>
      <w:r>
        <w:rPr>
          <w:spacing w:val="-3"/>
          <w:sz w:val="20"/>
        </w:rPr>
        <w:t xml:space="preserve"> </w:t>
      </w:r>
      <w:r>
        <w:rPr>
          <w:sz w:val="20"/>
        </w:rPr>
        <w:t>with</w:t>
      </w:r>
      <w:r>
        <w:rPr>
          <w:spacing w:val="-6"/>
          <w:sz w:val="20"/>
        </w:rPr>
        <w:t xml:space="preserve"> </w:t>
      </w:r>
      <w:r>
        <w:rPr>
          <w:sz w:val="20"/>
        </w:rPr>
        <w:t>high-visibility</w:t>
      </w:r>
      <w:r>
        <w:rPr>
          <w:spacing w:val="-9"/>
          <w:sz w:val="20"/>
        </w:rPr>
        <w:t xml:space="preserve"> </w:t>
      </w:r>
      <w:r>
        <w:rPr>
          <w:spacing w:val="-2"/>
          <w:sz w:val="20"/>
        </w:rPr>
        <w:t>materials.</w:t>
      </w:r>
    </w:p>
    <w:p w14:paraId="2DDCAF54" w14:textId="77777777" w:rsidR="00562CC2" w:rsidRDefault="00000000">
      <w:pPr>
        <w:pStyle w:val="ListParagraph"/>
        <w:numPr>
          <w:ilvl w:val="0"/>
          <w:numId w:val="150"/>
        </w:numPr>
        <w:tabs>
          <w:tab w:val="left" w:pos="2558"/>
          <w:tab w:val="left" w:pos="2560"/>
        </w:tabs>
        <w:ind w:right="1184"/>
        <w:jc w:val="both"/>
        <w:rPr>
          <w:sz w:val="20"/>
        </w:rPr>
      </w:pPr>
      <w:r>
        <w:rPr>
          <w:sz w:val="20"/>
        </w:rPr>
        <w:t>The lowest point of the line (including sag) shall be between 34 and 39 inches from the walking/working surface.</w:t>
      </w:r>
    </w:p>
    <w:p w14:paraId="063EEC0E" w14:textId="77777777" w:rsidR="00562CC2" w:rsidRDefault="00000000">
      <w:pPr>
        <w:pStyle w:val="ListParagraph"/>
        <w:numPr>
          <w:ilvl w:val="0"/>
          <w:numId w:val="150"/>
        </w:numPr>
        <w:tabs>
          <w:tab w:val="left" w:pos="2558"/>
          <w:tab w:val="left" w:pos="2560"/>
        </w:tabs>
        <w:ind w:right="1184"/>
        <w:rPr>
          <w:sz w:val="20"/>
        </w:rPr>
      </w:pPr>
      <w:r>
        <w:rPr>
          <w:sz w:val="20"/>
        </w:rPr>
        <w:t>Stanchions</w:t>
      </w:r>
      <w:r>
        <w:rPr>
          <w:spacing w:val="22"/>
          <w:sz w:val="20"/>
        </w:rPr>
        <w:t xml:space="preserve"> </w:t>
      </w:r>
      <w:r>
        <w:rPr>
          <w:sz w:val="20"/>
        </w:rPr>
        <w:t>of</w:t>
      </w:r>
      <w:r>
        <w:rPr>
          <w:spacing w:val="23"/>
          <w:sz w:val="20"/>
        </w:rPr>
        <w:t xml:space="preserve"> </w:t>
      </w:r>
      <w:r>
        <w:rPr>
          <w:sz w:val="20"/>
        </w:rPr>
        <w:t>warning</w:t>
      </w:r>
      <w:r>
        <w:rPr>
          <w:spacing w:val="23"/>
          <w:sz w:val="20"/>
        </w:rPr>
        <w:t xml:space="preserve"> </w:t>
      </w:r>
      <w:r>
        <w:rPr>
          <w:sz w:val="20"/>
        </w:rPr>
        <w:t>line</w:t>
      </w:r>
      <w:r>
        <w:rPr>
          <w:spacing w:val="25"/>
          <w:sz w:val="20"/>
        </w:rPr>
        <w:t xml:space="preserve"> </w:t>
      </w:r>
      <w:r>
        <w:rPr>
          <w:sz w:val="20"/>
        </w:rPr>
        <w:t>systems</w:t>
      </w:r>
      <w:r>
        <w:rPr>
          <w:spacing w:val="22"/>
          <w:sz w:val="20"/>
        </w:rPr>
        <w:t xml:space="preserve"> </w:t>
      </w:r>
      <w:r>
        <w:rPr>
          <w:sz w:val="20"/>
        </w:rPr>
        <w:t>shall be</w:t>
      </w:r>
      <w:r>
        <w:rPr>
          <w:spacing w:val="21"/>
          <w:sz w:val="20"/>
        </w:rPr>
        <w:t xml:space="preserve"> </w:t>
      </w:r>
      <w:r>
        <w:rPr>
          <w:sz w:val="20"/>
        </w:rPr>
        <w:t>capable</w:t>
      </w:r>
      <w:r>
        <w:rPr>
          <w:spacing w:val="23"/>
          <w:sz w:val="20"/>
        </w:rPr>
        <w:t xml:space="preserve"> </w:t>
      </w:r>
      <w:r>
        <w:rPr>
          <w:sz w:val="20"/>
        </w:rPr>
        <w:t>of</w:t>
      </w:r>
      <w:r>
        <w:rPr>
          <w:spacing w:val="23"/>
          <w:sz w:val="20"/>
        </w:rPr>
        <w:t xml:space="preserve"> </w:t>
      </w:r>
      <w:r>
        <w:rPr>
          <w:sz w:val="20"/>
        </w:rPr>
        <w:t>resisting</w:t>
      </w:r>
      <w:r>
        <w:rPr>
          <w:spacing w:val="21"/>
          <w:sz w:val="20"/>
        </w:rPr>
        <w:t xml:space="preserve"> </w:t>
      </w:r>
      <w:r>
        <w:rPr>
          <w:sz w:val="20"/>
        </w:rPr>
        <w:t>at</w:t>
      </w:r>
      <w:r>
        <w:rPr>
          <w:spacing w:val="21"/>
          <w:sz w:val="20"/>
        </w:rPr>
        <w:t xml:space="preserve"> </w:t>
      </w:r>
      <w:r>
        <w:rPr>
          <w:sz w:val="20"/>
        </w:rPr>
        <w:t>least</w:t>
      </w:r>
      <w:r>
        <w:rPr>
          <w:spacing w:val="21"/>
          <w:sz w:val="20"/>
        </w:rPr>
        <w:t xml:space="preserve"> </w:t>
      </w:r>
      <w:r>
        <w:rPr>
          <w:sz w:val="20"/>
        </w:rPr>
        <w:t>16</w:t>
      </w:r>
      <w:r>
        <w:rPr>
          <w:spacing w:val="23"/>
          <w:sz w:val="20"/>
        </w:rPr>
        <w:t xml:space="preserve"> </w:t>
      </w:r>
      <w:r>
        <w:rPr>
          <w:sz w:val="20"/>
        </w:rPr>
        <w:t>pounds</w:t>
      </w:r>
      <w:r>
        <w:rPr>
          <w:spacing w:val="22"/>
          <w:sz w:val="20"/>
        </w:rPr>
        <w:t xml:space="preserve"> </w:t>
      </w:r>
      <w:r>
        <w:rPr>
          <w:sz w:val="20"/>
        </w:rPr>
        <w:t xml:space="preserve">of </w:t>
      </w:r>
      <w:r>
        <w:rPr>
          <w:spacing w:val="-2"/>
          <w:sz w:val="20"/>
        </w:rPr>
        <w:t>force.</w:t>
      </w:r>
    </w:p>
    <w:p w14:paraId="36F293F4" w14:textId="77777777" w:rsidR="00562CC2" w:rsidRDefault="00000000">
      <w:pPr>
        <w:pStyle w:val="ListParagraph"/>
        <w:numPr>
          <w:ilvl w:val="0"/>
          <w:numId w:val="150"/>
        </w:numPr>
        <w:tabs>
          <w:tab w:val="left" w:pos="2558"/>
        </w:tabs>
        <w:ind w:left="2558" w:hanging="358"/>
        <w:rPr>
          <w:sz w:val="20"/>
        </w:rPr>
      </w:pPr>
      <w:r>
        <w:rPr>
          <w:sz w:val="20"/>
        </w:rPr>
        <w:t>Ropes,</w:t>
      </w:r>
      <w:r>
        <w:rPr>
          <w:spacing w:val="-5"/>
          <w:sz w:val="20"/>
        </w:rPr>
        <w:t xml:space="preserve"> </w:t>
      </w:r>
      <w:r>
        <w:rPr>
          <w:sz w:val="20"/>
        </w:rPr>
        <w:t>wires,</w:t>
      </w:r>
      <w:r>
        <w:rPr>
          <w:spacing w:val="-7"/>
          <w:sz w:val="20"/>
        </w:rPr>
        <w:t xml:space="preserve"> </w:t>
      </w:r>
      <w:r>
        <w:rPr>
          <w:sz w:val="20"/>
        </w:rPr>
        <w:t>or</w:t>
      </w:r>
      <w:r>
        <w:rPr>
          <w:spacing w:val="-6"/>
          <w:sz w:val="20"/>
        </w:rPr>
        <w:t xml:space="preserve"> </w:t>
      </w:r>
      <w:r>
        <w:rPr>
          <w:sz w:val="20"/>
        </w:rPr>
        <w:t>chains</w:t>
      </w:r>
      <w:r>
        <w:rPr>
          <w:spacing w:val="-6"/>
          <w:sz w:val="20"/>
        </w:rPr>
        <w:t xml:space="preserve"> </w:t>
      </w:r>
      <w:r>
        <w:rPr>
          <w:sz w:val="20"/>
        </w:rPr>
        <w:t>must</w:t>
      </w:r>
      <w:r>
        <w:rPr>
          <w:spacing w:val="-6"/>
          <w:sz w:val="20"/>
        </w:rPr>
        <w:t xml:space="preserve"> </w:t>
      </w:r>
      <w:r>
        <w:rPr>
          <w:sz w:val="20"/>
        </w:rPr>
        <w:t>have</w:t>
      </w:r>
      <w:r>
        <w:rPr>
          <w:spacing w:val="-7"/>
          <w:sz w:val="20"/>
        </w:rPr>
        <w:t xml:space="preserve"> </w:t>
      </w:r>
      <w:r>
        <w:rPr>
          <w:sz w:val="20"/>
        </w:rPr>
        <w:t>a</w:t>
      </w:r>
      <w:r>
        <w:rPr>
          <w:spacing w:val="-8"/>
          <w:sz w:val="20"/>
        </w:rPr>
        <w:t xml:space="preserve"> </w:t>
      </w:r>
      <w:r>
        <w:rPr>
          <w:sz w:val="20"/>
        </w:rPr>
        <w:t>minimum</w:t>
      </w:r>
      <w:r>
        <w:rPr>
          <w:spacing w:val="-2"/>
          <w:sz w:val="20"/>
        </w:rPr>
        <w:t xml:space="preserve"> </w:t>
      </w:r>
      <w:r>
        <w:rPr>
          <w:sz w:val="20"/>
        </w:rPr>
        <w:t>tensile</w:t>
      </w:r>
      <w:r>
        <w:rPr>
          <w:spacing w:val="-3"/>
          <w:sz w:val="20"/>
        </w:rPr>
        <w:t xml:space="preserve"> </w:t>
      </w:r>
      <w:r>
        <w:rPr>
          <w:sz w:val="20"/>
        </w:rPr>
        <w:t>strength</w:t>
      </w:r>
      <w:r>
        <w:rPr>
          <w:spacing w:val="-6"/>
          <w:sz w:val="20"/>
        </w:rPr>
        <w:t xml:space="preserve"> </w:t>
      </w:r>
      <w:r>
        <w:rPr>
          <w:sz w:val="20"/>
        </w:rPr>
        <w:t>of</w:t>
      </w:r>
      <w:r>
        <w:rPr>
          <w:spacing w:val="-5"/>
          <w:sz w:val="20"/>
        </w:rPr>
        <w:t xml:space="preserve"> </w:t>
      </w:r>
      <w:r>
        <w:rPr>
          <w:sz w:val="20"/>
        </w:rPr>
        <w:t>500</w:t>
      </w:r>
      <w:r>
        <w:rPr>
          <w:spacing w:val="-7"/>
          <w:sz w:val="20"/>
        </w:rPr>
        <w:t xml:space="preserve"> </w:t>
      </w:r>
      <w:r>
        <w:rPr>
          <w:spacing w:val="-2"/>
          <w:sz w:val="20"/>
        </w:rPr>
        <w:t>pounds.</w:t>
      </w:r>
    </w:p>
    <w:p w14:paraId="1322BA54" w14:textId="77777777" w:rsidR="00562CC2" w:rsidRDefault="00000000">
      <w:pPr>
        <w:pStyle w:val="ListParagraph"/>
        <w:numPr>
          <w:ilvl w:val="0"/>
          <w:numId w:val="150"/>
        </w:numPr>
        <w:tabs>
          <w:tab w:val="left" w:pos="2558"/>
        </w:tabs>
        <w:spacing w:before="1" w:line="229" w:lineRule="exact"/>
        <w:ind w:left="2558" w:hanging="358"/>
        <w:rPr>
          <w:sz w:val="20"/>
        </w:rPr>
      </w:pPr>
      <w:r>
        <w:rPr>
          <w:sz w:val="20"/>
        </w:rPr>
        <w:t>Warning</w:t>
      </w:r>
      <w:r>
        <w:rPr>
          <w:spacing w:val="-9"/>
          <w:sz w:val="20"/>
        </w:rPr>
        <w:t xml:space="preserve"> </w:t>
      </w:r>
      <w:r>
        <w:rPr>
          <w:sz w:val="20"/>
        </w:rPr>
        <w:t>lines</w:t>
      </w:r>
      <w:r>
        <w:rPr>
          <w:spacing w:val="-7"/>
          <w:sz w:val="20"/>
        </w:rPr>
        <w:t xml:space="preserve"> </w:t>
      </w:r>
      <w:r>
        <w:rPr>
          <w:sz w:val="20"/>
        </w:rPr>
        <w:t>shall</w:t>
      </w:r>
      <w:r>
        <w:rPr>
          <w:spacing w:val="-6"/>
          <w:sz w:val="20"/>
        </w:rPr>
        <w:t xml:space="preserve"> </w:t>
      </w:r>
      <w:r>
        <w:rPr>
          <w:sz w:val="20"/>
        </w:rPr>
        <w:t>be</w:t>
      </w:r>
      <w:r>
        <w:rPr>
          <w:spacing w:val="-9"/>
          <w:sz w:val="20"/>
        </w:rPr>
        <w:t xml:space="preserve"> </w:t>
      </w:r>
      <w:r>
        <w:rPr>
          <w:sz w:val="20"/>
        </w:rPr>
        <w:t>constructed</w:t>
      </w:r>
      <w:r>
        <w:rPr>
          <w:spacing w:val="-7"/>
          <w:sz w:val="20"/>
        </w:rPr>
        <w:t xml:space="preserve"> </w:t>
      </w:r>
      <w:r>
        <w:rPr>
          <w:sz w:val="20"/>
        </w:rPr>
        <w:t>per</w:t>
      </w:r>
      <w:r>
        <w:rPr>
          <w:spacing w:val="-8"/>
          <w:sz w:val="20"/>
        </w:rPr>
        <w:t xml:space="preserve"> </w:t>
      </w:r>
      <w:r>
        <w:rPr>
          <w:sz w:val="20"/>
        </w:rPr>
        <w:t>the</w:t>
      </w:r>
      <w:r>
        <w:rPr>
          <w:spacing w:val="-6"/>
          <w:sz w:val="20"/>
        </w:rPr>
        <w:t xml:space="preserve"> </w:t>
      </w:r>
      <w:r>
        <w:rPr>
          <w:sz w:val="20"/>
        </w:rPr>
        <w:t>following</w:t>
      </w:r>
      <w:r>
        <w:rPr>
          <w:spacing w:val="-7"/>
          <w:sz w:val="20"/>
        </w:rPr>
        <w:t xml:space="preserve"> </w:t>
      </w:r>
      <w:r>
        <w:rPr>
          <w:spacing w:val="-2"/>
          <w:sz w:val="20"/>
        </w:rPr>
        <w:t>criteria:</w:t>
      </w:r>
    </w:p>
    <w:p w14:paraId="3652F551" w14:textId="77777777" w:rsidR="00562CC2" w:rsidRDefault="00000000">
      <w:pPr>
        <w:pStyle w:val="ListParagraph"/>
        <w:numPr>
          <w:ilvl w:val="1"/>
          <w:numId w:val="150"/>
        </w:numPr>
        <w:tabs>
          <w:tab w:val="left" w:pos="2918"/>
          <w:tab w:val="left" w:pos="2920"/>
        </w:tabs>
        <w:ind w:right="1178"/>
        <w:jc w:val="both"/>
        <w:rPr>
          <w:sz w:val="20"/>
        </w:rPr>
      </w:pPr>
      <w:r>
        <w:rPr>
          <w:b/>
          <w:sz w:val="20"/>
          <w:u w:val="single"/>
        </w:rPr>
        <w:t>For Non-Roofing Work</w:t>
      </w:r>
      <w:r>
        <w:rPr>
          <w:sz w:val="20"/>
        </w:rPr>
        <w:t>:</w:t>
      </w:r>
      <w:r>
        <w:rPr>
          <w:spacing w:val="40"/>
          <w:sz w:val="20"/>
        </w:rPr>
        <w:t xml:space="preserve"> </w:t>
      </w:r>
      <w:r>
        <w:rPr>
          <w:sz w:val="20"/>
        </w:rPr>
        <w:t>Warning line systems shall be erected at least fifteen (15) feet from the edge.</w:t>
      </w:r>
      <w:r>
        <w:rPr>
          <w:spacing w:val="40"/>
          <w:sz w:val="20"/>
        </w:rPr>
        <w:t xml:space="preserve"> </w:t>
      </w:r>
      <w:r>
        <w:rPr>
          <w:sz w:val="20"/>
        </w:rPr>
        <w:t>All personnel will be notified of the fall hazard and the need to remain behind the warning line.</w:t>
      </w:r>
      <w:r>
        <w:rPr>
          <w:spacing w:val="40"/>
          <w:sz w:val="20"/>
        </w:rPr>
        <w:t xml:space="preserve"> </w:t>
      </w:r>
      <w:r>
        <w:rPr>
          <w:sz w:val="20"/>
        </w:rPr>
        <w:t>Any personnel who access the area beyond the warning line must be protected from the fall hazard by using one of the approved methods (Guardrail System, Personal Fall Arrest System or Safety Net System)</w:t>
      </w:r>
    </w:p>
    <w:p w14:paraId="279A053C" w14:textId="77777777" w:rsidR="00562CC2" w:rsidRDefault="00000000">
      <w:pPr>
        <w:pStyle w:val="Heading9"/>
        <w:spacing w:before="229"/>
      </w:pPr>
      <w:r>
        <w:rPr>
          <w:noProof/>
        </w:rPr>
        <mc:AlternateContent>
          <mc:Choice Requires="wps">
            <w:drawing>
              <wp:anchor distT="0" distB="0" distL="0" distR="0" simplePos="0" relativeHeight="251680768" behindDoc="1" locked="0" layoutInCell="1" allowOverlap="1" wp14:anchorId="6B21F789" wp14:editId="112230FE">
                <wp:simplePos x="0" y="0"/>
                <wp:positionH relativeFrom="page">
                  <wp:posOffset>896416</wp:posOffset>
                </wp:positionH>
                <wp:positionV relativeFrom="paragraph">
                  <wp:posOffset>305714</wp:posOffset>
                </wp:positionV>
                <wp:extent cx="5981065" cy="635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A1F09B" id="Graphic 292" o:spid="_x0000_s1026" style="position:absolute;margin-left:70.6pt;margin-top:24.05pt;width:470.95pt;height:.5pt;z-index:-25163571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t>CONTROLLED</w:t>
      </w:r>
      <w:r>
        <w:rPr>
          <w:spacing w:val="-10"/>
        </w:rPr>
        <w:t xml:space="preserve"> </w:t>
      </w:r>
      <w:r>
        <w:t>ACCESS</w:t>
      </w:r>
      <w:r>
        <w:rPr>
          <w:spacing w:val="-12"/>
        </w:rPr>
        <w:t xml:space="preserve"> </w:t>
      </w:r>
      <w:r>
        <w:rPr>
          <w:spacing w:val="-2"/>
        </w:rPr>
        <w:t>ZONES</w:t>
      </w:r>
    </w:p>
    <w:p w14:paraId="5AC79C59" w14:textId="77777777" w:rsidR="00562CC2" w:rsidRDefault="00562CC2">
      <w:pPr>
        <w:pStyle w:val="BodyText"/>
        <w:rPr>
          <w:b/>
        </w:rPr>
      </w:pPr>
    </w:p>
    <w:p w14:paraId="36C5DC19" w14:textId="77777777" w:rsidR="00562CC2" w:rsidRDefault="00000000">
      <w:pPr>
        <w:pStyle w:val="BodyText"/>
        <w:ind w:left="1120" w:right="1175"/>
        <w:jc w:val="both"/>
      </w:pPr>
      <w:r>
        <w:t>A</w:t>
      </w:r>
      <w:r>
        <w:rPr>
          <w:spacing w:val="-14"/>
        </w:rPr>
        <w:t xml:space="preserve"> </w:t>
      </w:r>
      <w:r>
        <w:t>Controlled</w:t>
      </w:r>
      <w:r>
        <w:rPr>
          <w:spacing w:val="-14"/>
        </w:rPr>
        <w:t xml:space="preserve"> </w:t>
      </w:r>
      <w:r>
        <w:t>Access</w:t>
      </w:r>
      <w:r>
        <w:rPr>
          <w:spacing w:val="-14"/>
        </w:rPr>
        <w:t xml:space="preserve"> </w:t>
      </w:r>
      <w:r>
        <w:t>Zone</w:t>
      </w:r>
      <w:r>
        <w:rPr>
          <w:spacing w:val="-14"/>
        </w:rPr>
        <w:t xml:space="preserve"> </w:t>
      </w:r>
      <w:r>
        <w:t>is</w:t>
      </w:r>
      <w:r>
        <w:rPr>
          <w:spacing w:val="-14"/>
        </w:rPr>
        <w:t xml:space="preserve"> </w:t>
      </w:r>
      <w:r>
        <w:t>an</w:t>
      </w:r>
      <w:r>
        <w:rPr>
          <w:spacing w:val="-14"/>
        </w:rPr>
        <w:t xml:space="preserve"> </w:t>
      </w:r>
      <w:r>
        <w:t>area</w:t>
      </w:r>
      <w:r>
        <w:rPr>
          <w:spacing w:val="-14"/>
        </w:rPr>
        <w:t xml:space="preserve"> </w:t>
      </w:r>
      <w:r>
        <w:t>in</w:t>
      </w:r>
      <w:r>
        <w:rPr>
          <w:spacing w:val="-14"/>
        </w:rPr>
        <w:t xml:space="preserve"> </w:t>
      </w:r>
      <w:r>
        <w:t>which</w:t>
      </w:r>
      <w:r>
        <w:rPr>
          <w:spacing w:val="-14"/>
        </w:rPr>
        <w:t xml:space="preserve"> </w:t>
      </w:r>
      <w:r>
        <w:t>certain</w:t>
      </w:r>
      <w:r>
        <w:rPr>
          <w:spacing w:val="-13"/>
        </w:rPr>
        <w:t xml:space="preserve"> </w:t>
      </w:r>
      <w:r>
        <w:t>work</w:t>
      </w:r>
      <w:r>
        <w:rPr>
          <w:spacing w:val="-14"/>
        </w:rPr>
        <w:t xml:space="preserve"> </w:t>
      </w:r>
      <w:r>
        <w:t>(e.g.,</w:t>
      </w:r>
      <w:r>
        <w:rPr>
          <w:spacing w:val="-14"/>
        </w:rPr>
        <w:t xml:space="preserve"> </w:t>
      </w:r>
      <w:r>
        <w:t>overhand</w:t>
      </w:r>
      <w:r>
        <w:rPr>
          <w:spacing w:val="-14"/>
        </w:rPr>
        <w:t xml:space="preserve"> </w:t>
      </w:r>
      <w:r>
        <w:t>bricklaying,</w:t>
      </w:r>
      <w:r>
        <w:rPr>
          <w:spacing w:val="-14"/>
        </w:rPr>
        <w:t xml:space="preserve"> </w:t>
      </w:r>
      <w:r>
        <w:t>steel</w:t>
      </w:r>
      <w:r>
        <w:rPr>
          <w:spacing w:val="-14"/>
        </w:rPr>
        <w:t xml:space="preserve"> </w:t>
      </w:r>
      <w:r>
        <w:t>erection</w:t>
      </w:r>
      <w:r>
        <w:rPr>
          <w:spacing w:val="-14"/>
        </w:rPr>
        <w:t xml:space="preserve"> </w:t>
      </w:r>
      <w:r>
        <w:t>leading edge</w:t>
      </w:r>
      <w:r>
        <w:rPr>
          <w:spacing w:val="-4"/>
        </w:rPr>
        <w:t xml:space="preserve"> </w:t>
      </w:r>
      <w:r>
        <w:t>work,</w:t>
      </w:r>
      <w:r>
        <w:rPr>
          <w:spacing w:val="-5"/>
        </w:rPr>
        <w:t xml:space="preserve"> </w:t>
      </w:r>
      <w:r>
        <w:t>or</w:t>
      </w:r>
      <w:r>
        <w:rPr>
          <w:spacing w:val="-5"/>
        </w:rPr>
        <w:t xml:space="preserve"> </w:t>
      </w:r>
      <w:r>
        <w:t>precast</w:t>
      </w:r>
      <w:r>
        <w:rPr>
          <w:spacing w:val="-8"/>
        </w:rPr>
        <w:t xml:space="preserve"> </w:t>
      </w:r>
      <w:r>
        <w:t>concrete</w:t>
      </w:r>
      <w:r>
        <w:rPr>
          <w:spacing w:val="-6"/>
        </w:rPr>
        <w:t xml:space="preserve"> </w:t>
      </w:r>
      <w:r>
        <w:t>erection)</w:t>
      </w:r>
      <w:r>
        <w:rPr>
          <w:spacing w:val="-5"/>
        </w:rPr>
        <w:t xml:space="preserve"> </w:t>
      </w:r>
      <w:r>
        <w:t>may</w:t>
      </w:r>
      <w:r>
        <w:rPr>
          <w:spacing w:val="-11"/>
        </w:rPr>
        <w:t xml:space="preserve"> </w:t>
      </w:r>
      <w:r>
        <w:t>take</w:t>
      </w:r>
      <w:r>
        <w:rPr>
          <w:spacing w:val="-6"/>
        </w:rPr>
        <w:t xml:space="preserve"> </w:t>
      </w:r>
      <w:r>
        <w:t>place</w:t>
      </w:r>
      <w:r>
        <w:rPr>
          <w:spacing w:val="-6"/>
        </w:rPr>
        <w:t xml:space="preserve"> </w:t>
      </w:r>
      <w:r>
        <w:t>without</w:t>
      </w:r>
      <w:r>
        <w:rPr>
          <w:spacing w:val="-5"/>
        </w:rPr>
        <w:t xml:space="preserve"> </w:t>
      </w:r>
      <w:r>
        <w:t>the</w:t>
      </w:r>
      <w:r>
        <w:rPr>
          <w:spacing w:val="-6"/>
        </w:rPr>
        <w:t xml:space="preserve"> </w:t>
      </w:r>
      <w:r>
        <w:t>use</w:t>
      </w:r>
      <w:r>
        <w:rPr>
          <w:spacing w:val="-6"/>
        </w:rPr>
        <w:t xml:space="preserve"> </w:t>
      </w:r>
      <w:r>
        <w:t>of</w:t>
      </w:r>
      <w:r>
        <w:rPr>
          <w:spacing w:val="-4"/>
        </w:rPr>
        <w:t xml:space="preserve"> </w:t>
      </w:r>
      <w:r>
        <w:t>guardrail</w:t>
      </w:r>
      <w:r>
        <w:rPr>
          <w:spacing w:val="-6"/>
        </w:rPr>
        <w:t xml:space="preserve"> </w:t>
      </w:r>
      <w:r>
        <w:t>systems,</w:t>
      </w:r>
      <w:r>
        <w:rPr>
          <w:spacing w:val="-5"/>
        </w:rPr>
        <w:t xml:space="preserve"> </w:t>
      </w:r>
      <w:r>
        <w:t>personal</w:t>
      </w:r>
      <w:r>
        <w:rPr>
          <w:spacing w:val="-7"/>
        </w:rPr>
        <w:t xml:space="preserve"> </w:t>
      </w:r>
      <w:r>
        <w:t>fall arrest</w:t>
      </w:r>
      <w:r>
        <w:rPr>
          <w:spacing w:val="-1"/>
        </w:rPr>
        <w:t xml:space="preserve"> </w:t>
      </w:r>
      <w:r>
        <w:t>systems,</w:t>
      </w:r>
      <w:r>
        <w:rPr>
          <w:spacing w:val="-1"/>
        </w:rPr>
        <w:t xml:space="preserve"> </w:t>
      </w:r>
      <w:r>
        <w:t>or safety</w:t>
      </w:r>
      <w:r>
        <w:rPr>
          <w:spacing w:val="-4"/>
        </w:rPr>
        <w:t xml:space="preserve"> </w:t>
      </w:r>
      <w:r>
        <w:t>net</w:t>
      </w:r>
      <w:r>
        <w:rPr>
          <w:spacing w:val="-1"/>
        </w:rPr>
        <w:t xml:space="preserve"> </w:t>
      </w:r>
      <w:r>
        <w:t>systems, and</w:t>
      </w:r>
      <w:r>
        <w:rPr>
          <w:spacing w:val="-1"/>
        </w:rPr>
        <w:t xml:space="preserve"> </w:t>
      </w:r>
      <w:r>
        <w:t>access to the zone</w:t>
      </w:r>
      <w:r>
        <w:rPr>
          <w:spacing w:val="-1"/>
        </w:rPr>
        <w:t xml:space="preserve"> </w:t>
      </w:r>
      <w:r>
        <w:t>is controlled.</w:t>
      </w:r>
      <w:r>
        <w:rPr>
          <w:spacing w:val="40"/>
        </w:rPr>
        <w:t xml:space="preserve"> </w:t>
      </w:r>
      <w:r>
        <w:t>Controlled Access Zones will not be utilized by Davis Mechanical personnel.</w:t>
      </w:r>
    </w:p>
    <w:p w14:paraId="5F9975C9" w14:textId="77777777" w:rsidR="00562CC2" w:rsidRDefault="00000000">
      <w:pPr>
        <w:pStyle w:val="Heading9"/>
        <w:spacing w:before="227"/>
      </w:pPr>
      <w:r>
        <w:rPr>
          <w:noProof/>
        </w:rPr>
        <mc:AlternateContent>
          <mc:Choice Requires="wps">
            <w:drawing>
              <wp:anchor distT="0" distB="0" distL="0" distR="0" simplePos="0" relativeHeight="251681792" behindDoc="1" locked="0" layoutInCell="1" allowOverlap="1" wp14:anchorId="67BE3B3D" wp14:editId="07F3917E">
                <wp:simplePos x="0" y="0"/>
                <wp:positionH relativeFrom="page">
                  <wp:posOffset>896416</wp:posOffset>
                </wp:positionH>
                <wp:positionV relativeFrom="paragraph">
                  <wp:posOffset>304608</wp:posOffset>
                </wp:positionV>
                <wp:extent cx="5981065" cy="6350"/>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BF4C4C" id="Graphic 293" o:spid="_x0000_s1026" style="position:absolute;margin-left:70.6pt;margin-top:24pt;width:470.95pt;height:.5pt;z-index:-25163468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D285EveAAAACgEAAA8AAAAAAAAAAAAAAAAAeAQAAGRycy9kb3ducmV2Lnht&#10;bFBLBQYAAAAABAAEAPMAAACDBQAAAAA=&#10;" path="m5981065,l,,,6096r5981065,l5981065,xe" fillcolor="black" stroked="f">
                <v:path arrowok="t"/>
                <w10:wrap type="topAndBottom" anchorx="page"/>
              </v:shape>
            </w:pict>
          </mc:Fallback>
        </mc:AlternateContent>
      </w:r>
      <w:r>
        <w:rPr>
          <w:spacing w:val="-2"/>
        </w:rPr>
        <w:t>EXCAVATIONS</w:t>
      </w:r>
    </w:p>
    <w:p w14:paraId="1D487D88" w14:textId="77777777" w:rsidR="00562CC2" w:rsidRDefault="00562CC2">
      <w:pPr>
        <w:pStyle w:val="BodyText"/>
        <w:rPr>
          <w:b/>
        </w:rPr>
      </w:pPr>
    </w:p>
    <w:p w14:paraId="01049843" w14:textId="77777777" w:rsidR="00562CC2" w:rsidRDefault="00000000">
      <w:pPr>
        <w:pStyle w:val="BodyText"/>
        <w:ind w:left="1120" w:right="1178"/>
        <w:jc w:val="both"/>
      </w:pPr>
      <w:r>
        <w:t>Fall</w:t>
      </w:r>
      <w:r>
        <w:rPr>
          <w:spacing w:val="-1"/>
        </w:rPr>
        <w:t xml:space="preserve"> </w:t>
      </w:r>
      <w:r>
        <w:t>protection will be provided to employees working at</w:t>
      </w:r>
      <w:r>
        <w:rPr>
          <w:spacing w:val="-2"/>
        </w:rPr>
        <w:t xml:space="preserve"> </w:t>
      </w:r>
      <w:r>
        <w:t>the edge</w:t>
      </w:r>
      <w:r>
        <w:rPr>
          <w:spacing w:val="-2"/>
        </w:rPr>
        <w:t xml:space="preserve"> </w:t>
      </w:r>
      <w:r>
        <w:t>of an</w:t>
      </w:r>
      <w:r>
        <w:rPr>
          <w:spacing w:val="-2"/>
        </w:rPr>
        <w:t xml:space="preserve"> </w:t>
      </w:r>
      <w:r>
        <w:t>excavation with a vertical wall that is six (6) feet or deeper.</w:t>
      </w:r>
      <w:r>
        <w:rPr>
          <w:spacing w:val="40"/>
        </w:rPr>
        <w:t xml:space="preserve"> </w:t>
      </w:r>
      <w:r>
        <w:t>Employees in these areas are required to use the fall protection systems as designated in this program.</w:t>
      </w:r>
    </w:p>
    <w:p w14:paraId="2851EB41" w14:textId="77777777" w:rsidR="00562CC2" w:rsidRDefault="00000000">
      <w:pPr>
        <w:pStyle w:val="ListParagraph"/>
        <w:numPr>
          <w:ilvl w:val="0"/>
          <w:numId w:val="149"/>
        </w:numPr>
        <w:tabs>
          <w:tab w:val="left" w:pos="2198"/>
          <w:tab w:val="left" w:pos="2200"/>
        </w:tabs>
        <w:ind w:right="1180"/>
        <w:jc w:val="both"/>
        <w:rPr>
          <w:sz w:val="20"/>
        </w:rPr>
      </w:pPr>
      <w:r>
        <w:rPr>
          <w:sz w:val="20"/>
        </w:rPr>
        <w:t>Excavations with a vertical wall six (6)</w:t>
      </w:r>
      <w:r>
        <w:rPr>
          <w:spacing w:val="-1"/>
          <w:sz w:val="20"/>
        </w:rPr>
        <w:t xml:space="preserve"> </w:t>
      </w:r>
      <w:r>
        <w:rPr>
          <w:sz w:val="20"/>
        </w:rPr>
        <w:t>feet or deeper shall be protected by</w:t>
      </w:r>
      <w:r>
        <w:rPr>
          <w:spacing w:val="-3"/>
          <w:sz w:val="20"/>
        </w:rPr>
        <w:t xml:space="preserve"> </w:t>
      </w:r>
      <w:r>
        <w:rPr>
          <w:sz w:val="20"/>
        </w:rPr>
        <w:t>guardrail systems, fences, barricades, or covers.</w:t>
      </w:r>
    </w:p>
    <w:p w14:paraId="69BAD6D5" w14:textId="77777777" w:rsidR="00562CC2" w:rsidRDefault="00000000">
      <w:pPr>
        <w:pStyle w:val="ListParagraph"/>
        <w:numPr>
          <w:ilvl w:val="0"/>
          <w:numId w:val="149"/>
        </w:numPr>
        <w:tabs>
          <w:tab w:val="left" w:pos="2198"/>
          <w:tab w:val="left" w:pos="2200"/>
        </w:tabs>
        <w:ind w:right="1186"/>
        <w:jc w:val="both"/>
        <w:rPr>
          <w:sz w:val="20"/>
        </w:rPr>
      </w:pPr>
      <w:r>
        <w:rPr>
          <w:sz w:val="20"/>
        </w:rPr>
        <w:t>Walkways</w:t>
      </w:r>
      <w:r>
        <w:rPr>
          <w:spacing w:val="-1"/>
          <w:sz w:val="20"/>
        </w:rPr>
        <w:t xml:space="preserve"> </w:t>
      </w:r>
      <w:r>
        <w:rPr>
          <w:sz w:val="20"/>
        </w:rPr>
        <w:t>that</w:t>
      </w:r>
      <w:r>
        <w:rPr>
          <w:spacing w:val="-1"/>
          <w:sz w:val="20"/>
        </w:rPr>
        <w:t xml:space="preserve"> </w:t>
      </w:r>
      <w:r>
        <w:rPr>
          <w:sz w:val="20"/>
        </w:rPr>
        <w:t>allow</w:t>
      </w:r>
      <w:r>
        <w:rPr>
          <w:spacing w:val="-4"/>
          <w:sz w:val="20"/>
        </w:rPr>
        <w:t xml:space="preserve"> </w:t>
      </w:r>
      <w:r>
        <w:rPr>
          <w:sz w:val="20"/>
        </w:rPr>
        <w:t>employees</w:t>
      </w:r>
      <w:r>
        <w:rPr>
          <w:spacing w:val="-1"/>
          <w:sz w:val="20"/>
        </w:rPr>
        <w:t xml:space="preserve"> </w:t>
      </w:r>
      <w:r>
        <w:rPr>
          <w:sz w:val="20"/>
        </w:rPr>
        <w:t>to</w:t>
      </w:r>
      <w:r>
        <w:rPr>
          <w:spacing w:val="-5"/>
          <w:sz w:val="20"/>
        </w:rPr>
        <w:t xml:space="preserve"> </w:t>
      </w:r>
      <w:r>
        <w:rPr>
          <w:sz w:val="20"/>
        </w:rPr>
        <w:t>cross</w:t>
      </w:r>
      <w:r>
        <w:rPr>
          <w:spacing w:val="-3"/>
          <w:sz w:val="20"/>
        </w:rPr>
        <w:t xml:space="preserve"> </w:t>
      </w:r>
      <w:r>
        <w:rPr>
          <w:sz w:val="20"/>
        </w:rPr>
        <w:t>over</w:t>
      </w:r>
      <w:r>
        <w:rPr>
          <w:spacing w:val="-1"/>
          <w:sz w:val="20"/>
        </w:rPr>
        <w:t xml:space="preserve"> </w:t>
      </w:r>
      <w:r>
        <w:rPr>
          <w:sz w:val="20"/>
        </w:rPr>
        <w:t>an</w:t>
      </w:r>
      <w:r>
        <w:rPr>
          <w:spacing w:val="-3"/>
          <w:sz w:val="20"/>
        </w:rPr>
        <w:t xml:space="preserve"> </w:t>
      </w:r>
      <w:r>
        <w:rPr>
          <w:sz w:val="20"/>
        </w:rPr>
        <w:t>excavation</w:t>
      </w:r>
      <w:r>
        <w:rPr>
          <w:spacing w:val="-2"/>
          <w:sz w:val="20"/>
        </w:rPr>
        <w:t xml:space="preserve"> </w:t>
      </w:r>
      <w:r>
        <w:rPr>
          <w:sz w:val="20"/>
        </w:rPr>
        <w:t>that</w:t>
      </w:r>
      <w:r>
        <w:rPr>
          <w:spacing w:val="-2"/>
          <w:sz w:val="20"/>
        </w:rPr>
        <w:t xml:space="preserve"> </w:t>
      </w:r>
      <w:r>
        <w:rPr>
          <w:sz w:val="20"/>
        </w:rPr>
        <w:t>is</w:t>
      </w:r>
      <w:r>
        <w:rPr>
          <w:spacing w:val="-3"/>
          <w:sz w:val="20"/>
        </w:rPr>
        <w:t xml:space="preserve"> </w:t>
      </w:r>
      <w:r>
        <w:rPr>
          <w:sz w:val="20"/>
        </w:rPr>
        <w:t>six</w:t>
      </w:r>
      <w:r>
        <w:rPr>
          <w:spacing w:val="-3"/>
          <w:sz w:val="20"/>
        </w:rPr>
        <w:t xml:space="preserve"> </w:t>
      </w:r>
      <w:r>
        <w:rPr>
          <w:sz w:val="20"/>
        </w:rPr>
        <w:t>(6)</w:t>
      </w:r>
      <w:r>
        <w:rPr>
          <w:spacing w:val="-4"/>
          <w:sz w:val="20"/>
        </w:rPr>
        <w:t xml:space="preserve"> </w:t>
      </w:r>
      <w:r>
        <w:rPr>
          <w:sz w:val="20"/>
        </w:rPr>
        <w:t>feet</w:t>
      </w:r>
      <w:r>
        <w:rPr>
          <w:spacing w:val="-2"/>
          <w:sz w:val="20"/>
        </w:rPr>
        <w:t xml:space="preserve"> </w:t>
      </w:r>
      <w:r>
        <w:rPr>
          <w:sz w:val="20"/>
        </w:rPr>
        <w:t>or</w:t>
      </w:r>
      <w:r>
        <w:rPr>
          <w:spacing w:val="-1"/>
          <w:sz w:val="20"/>
        </w:rPr>
        <w:t xml:space="preserve"> </w:t>
      </w:r>
      <w:r>
        <w:rPr>
          <w:sz w:val="20"/>
        </w:rPr>
        <w:t>deeper</w:t>
      </w:r>
      <w:r>
        <w:rPr>
          <w:spacing w:val="-4"/>
          <w:sz w:val="20"/>
        </w:rPr>
        <w:t xml:space="preserve"> </w:t>
      </w:r>
      <w:r>
        <w:rPr>
          <w:sz w:val="20"/>
        </w:rPr>
        <w:t>shall be equipped with guardrail systems.</w:t>
      </w:r>
    </w:p>
    <w:p w14:paraId="3FD093E4" w14:textId="77777777" w:rsidR="00562CC2" w:rsidRDefault="00000000">
      <w:pPr>
        <w:pStyle w:val="Heading9"/>
        <w:spacing w:before="229"/>
        <w:jc w:val="both"/>
      </w:pPr>
      <w:r>
        <w:rPr>
          <w:noProof/>
        </w:rPr>
        <mc:AlternateContent>
          <mc:Choice Requires="wps">
            <w:drawing>
              <wp:anchor distT="0" distB="0" distL="0" distR="0" simplePos="0" relativeHeight="251682816" behindDoc="1" locked="0" layoutInCell="1" allowOverlap="1" wp14:anchorId="26214BB1" wp14:editId="666192A0">
                <wp:simplePos x="0" y="0"/>
                <wp:positionH relativeFrom="page">
                  <wp:posOffset>896416</wp:posOffset>
                </wp:positionH>
                <wp:positionV relativeFrom="paragraph">
                  <wp:posOffset>305661</wp:posOffset>
                </wp:positionV>
                <wp:extent cx="5981065" cy="635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2514D6" id="Graphic 294" o:spid="_x0000_s1026" style="position:absolute;margin-left:70.6pt;margin-top:24.05pt;width:470.95pt;height:.5pt;z-index:-25163366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t>PROTECTION</w:t>
      </w:r>
      <w:r>
        <w:rPr>
          <w:spacing w:val="-10"/>
        </w:rPr>
        <w:t xml:space="preserve"> </w:t>
      </w:r>
      <w:r>
        <w:t>FROM</w:t>
      </w:r>
      <w:r>
        <w:rPr>
          <w:spacing w:val="-6"/>
        </w:rPr>
        <w:t xml:space="preserve"> </w:t>
      </w:r>
      <w:r>
        <w:t>FALLING</w:t>
      </w:r>
      <w:r>
        <w:rPr>
          <w:spacing w:val="-9"/>
        </w:rPr>
        <w:t xml:space="preserve"> </w:t>
      </w:r>
      <w:r>
        <w:rPr>
          <w:spacing w:val="-2"/>
        </w:rPr>
        <w:t>OBJECTS</w:t>
      </w:r>
    </w:p>
    <w:p w14:paraId="3FC66034" w14:textId="77777777" w:rsidR="00562CC2" w:rsidRDefault="00562CC2">
      <w:pPr>
        <w:pStyle w:val="BodyText"/>
        <w:rPr>
          <w:b/>
        </w:rPr>
      </w:pPr>
    </w:p>
    <w:p w14:paraId="38658495" w14:textId="77777777" w:rsidR="00562CC2" w:rsidRDefault="00000000">
      <w:pPr>
        <w:pStyle w:val="BodyText"/>
        <w:ind w:left="1120" w:right="1187"/>
        <w:jc w:val="both"/>
      </w:pPr>
      <w:r>
        <w:t>When guardrail systems are in use, the openings shall be small enough to prevent potential passage of falling</w:t>
      </w:r>
      <w:r>
        <w:rPr>
          <w:spacing w:val="-4"/>
        </w:rPr>
        <w:t xml:space="preserve"> </w:t>
      </w:r>
      <w:r>
        <w:t>objects.</w:t>
      </w:r>
      <w:r>
        <w:rPr>
          <w:spacing w:val="-6"/>
        </w:rPr>
        <w:t xml:space="preserve"> </w:t>
      </w:r>
      <w:r>
        <w:t>The</w:t>
      </w:r>
      <w:r>
        <w:rPr>
          <w:spacing w:val="-7"/>
        </w:rPr>
        <w:t xml:space="preserve"> </w:t>
      </w:r>
      <w:r>
        <w:t>following</w:t>
      </w:r>
      <w:r>
        <w:rPr>
          <w:spacing w:val="-7"/>
        </w:rPr>
        <w:t xml:space="preserve"> </w:t>
      </w:r>
      <w:r>
        <w:t>procedures</w:t>
      </w:r>
      <w:r>
        <w:rPr>
          <w:spacing w:val="-6"/>
        </w:rPr>
        <w:t xml:space="preserve"> </w:t>
      </w:r>
      <w:r>
        <w:t>must</w:t>
      </w:r>
      <w:r>
        <w:rPr>
          <w:spacing w:val="-6"/>
        </w:rPr>
        <w:t xml:space="preserve"> </w:t>
      </w:r>
      <w:r>
        <w:t>be</w:t>
      </w:r>
      <w:r>
        <w:rPr>
          <w:spacing w:val="-7"/>
        </w:rPr>
        <w:t xml:space="preserve"> </w:t>
      </w:r>
      <w:r>
        <w:t>followed</w:t>
      </w:r>
      <w:r>
        <w:rPr>
          <w:spacing w:val="-5"/>
        </w:rPr>
        <w:t xml:space="preserve"> </w:t>
      </w:r>
      <w:r>
        <w:t>by</w:t>
      </w:r>
      <w:r>
        <w:rPr>
          <w:spacing w:val="-7"/>
        </w:rPr>
        <w:t xml:space="preserve"> </w:t>
      </w:r>
      <w:r>
        <w:t>all</w:t>
      </w:r>
      <w:r>
        <w:rPr>
          <w:spacing w:val="-5"/>
        </w:rPr>
        <w:t xml:space="preserve"> </w:t>
      </w:r>
      <w:r>
        <w:t>employees</w:t>
      </w:r>
      <w:r>
        <w:rPr>
          <w:spacing w:val="-6"/>
        </w:rPr>
        <w:t xml:space="preserve"> </w:t>
      </w:r>
      <w:r>
        <w:t>to</w:t>
      </w:r>
      <w:r>
        <w:rPr>
          <w:spacing w:val="-4"/>
        </w:rPr>
        <w:t xml:space="preserve"> </w:t>
      </w:r>
      <w:r>
        <w:t>prevent</w:t>
      </w:r>
      <w:r>
        <w:rPr>
          <w:spacing w:val="-4"/>
        </w:rPr>
        <w:t xml:space="preserve"> </w:t>
      </w:r>
      <w:r>
        <w:t>hazards</w:t>
      </w:r>
      <w:r>
        <w:rPr>
          <w:spacing w:val="-2"/>
        </w:rPr>
        <w:t xml:space="preserve"> </w:t>
      </w:r>
      <w:r>
        <w:t>associated with falling objects.</w:t>
      </w:r>
    </w:p>
    <w:p w14:paraId="299C0BDE" w14:textId="77777777" w:rsidR="00562CC2" w:rsidRDefault="00000000">
      <w:pPr>
        <w:pStyle w:val="ListParagraph"/>
        <w:numPr>
          <w:ilvl w:val="0"/>
          <w:numId w:val="148"/>
        </w:numPr>
        <w:tabs>
          <w:tab w:val="left" w:pos="2198"/>
        </w:tabs>
        <w:spacing w:line="229" w:lineRule="exact"/>
        <w:ind w:left="2198" w:hanging="358"/>
        <w:jc w:val="both"/>
        <w:rPr>
          <w:sz w:val="20"/>
        </w:rPr>
      </w:pPr>
      <w:r>
        <w:rPr>
          <w:sz w:val="20"/>
        </w:rPr>
        <w:t>No</w:t>
      </w:r>
      <w:r>
        <w:rPr>
          <w:spacing w:val="-14"/>
          <w:sz w:val="20"/>
        </w:rPr>
        <w:t xml:space="preserve"> </w:t>
      </w:r>
      <w:r>
        <w:rPr>
          <w:sz w:val="20"/>
        </w:rPr>
        <w:t>materials</w:t>
      </w:r>
      <w:r>
        <w:rPr>
          <w:spacing w:val="-14"/>
          <w:sz w:val="20"/>
        </w:rPr>
        <w:t xml:space="preserve"> </w:t>
      </w:r>
      <w:r>
        <w:rPr>
          <w:sz w:val="20"/>
        </w:rPr>
        <w:t>(except</w:t>
      </w:r>
      <w:r>
        <w:rPr>
          <w:spacing w:val="-12"/>
          <w:sz w:val="20"/>
        </w:rPr>
        <w:t xml:space="preserve"> </w:t>
      </w:r>
      <w:r>
        <w:rPr>
          <w:sz w:val="20"/>
        </w:rPr>
        <w:t>masonry</w:t>
      </w:r>
      <w:r>
        <w:rPr>
          <w:spacing w:val="-14"/>
          <w:sz w:val="20"/>
        </w:rPr>
        <w:t xml:space="preserve"> </w:t>
      </w:r>
      <w:r>
        <w:rPr>
          <w:sz w:val="20"/>
        </w:rPr>
        <w:t>and</w:t>
      </w:r>
      <w:r>
        <w:rPr>
          <w:spacing w:val="-14"/>
          <w:sz w:val="20"/>
        </w:rPr>
        <w:t xml:space="preserve"> </w:t>
      </w:r>
      <w:r>
        <w:rPr>
          <w:sz w:val="20"/>
        </w:rPr>
        <w:t>mortar)</w:t>
      </w:r>
      <w:r>
        <w:rPr>
          <w:spacing w:val="-12"/>
          <w:sz w:val="20"/>
        </w:rPr>
        <w:t xml:space="preserve"> </w:t>
      </w:r>
      <w:r>
        <w:rPr>
          <w:sz w:val="20"/>
        </w:rPr>
        <w:t>shall</w:t>
      </w:r>
      <w:r>
        <w:rPr>
          <w:spacing w:val="-14"/>
          <w:sz w:val="20"/>
        </w:rPr>
        <w:t xml:space="preserve"> </w:t>
      </w:r>
      <w:r>
        <w:rPr>
          <w:sz w:val="20"/>
        </w:rPr>
        <w:t>be</w:t>
      </w:r>
      <w:r>
        <w:rPr>
          <w:spacing w:val="-12"/>
          <w:sz w:val="20"/>
        </w:rPr>
        <w:t xml:space="preserve"> </w:t>
      </w:r>
      <w:r>
        <w:rPr>
          <w:sz w:val="20"/>
        </w:rPr>
        <w:t>stored</w:t>
      </w:r>
      <w:r>
        <w:rPr>
          <w:spacing w:val="-11"/>
          <w:sz w:val="20"/>
        </w:rPr>
        <w:t xml:space="preserve"> </w:t>
      </w:r>
      <w:r>
        <w:rPr>
          <w:sz w:val="20"/>
        </w:rPr>
        <w:t>within</w:t>
      </w:r>
      <w:r>
        <w:rPr>
          <w:spacing w:val="-13"/>
          <w:sz w:val="20"/>
        </w:rPr>
        <w:t xml:space="preserve"> </w:t>
      </w:r>
      <w:r>
        <w:rPr>
          <w:sz w:val="20"/>
        </w:rPr>
        <w:t>four</w:t>
      </w:r>
      <w:r>
        <w:rPr>
          <w:spacing w:val="-12"/>
          <w:sz w:val="20"/>
        </w:rPr>
        <w:t xml:space="preserve"> </w:t>
      </w:r>
      <w:r>
        <w:rPr>
          <w:sz w:val="20"/>
        </w:rPr>
        <w:t>(4)</w:t>
      </w:r>
      <w:r>
        <w:rPr>
          <w:spacing w:val="-12"/>
          <w:sz w:val="20"/>
        </w:rPr>
        <w:t xml:space="preserve"> </w:t>
      </w:r>
      <w:r>
        <w:rPr>
          <w:sz w:val="20"/>
        </w:rPr>
        <w:t>feet</w:t>
      </w:r>
      <w:r>
        <w:rPr>
          <w:spacing w:val="-11"/>
          <w:sz w:val="20"/>
        </w:rPr>
        <w:t xml:space="preserve"> </w:t>
      </w:r>
      <w:r>
        <w:rPr>
          <w:sz w:val="20"/>
        </w:rPr>
        <w:t>of</w:t>
      </w:r>
      <w:r>
        <w:rPr>
          <w:spacing w:val="-9"/>
          <w:sz w:val="20"/>
        </w:rPr>
        <w:t xml:space="preserve"> </w:t>
      </w:r>
      <w:r>
        <w:rPr>
          <w:sz w:val="20"/>
        </w:rPr>
        <w:t>working</w:t>
      </w:r>
      <w:r>
        <w:rPr>
          <w:spacing w:val="-14"/>
          <w:sz w:val="20"/>
        </w:rPr>
        <w:t xml:space="preserve"> </w:t>
      </w:r>
      <w:r>
        <w:rPr>
          <w:spacing w:val="-2"/>
          <w:sz w:val="20"/>
        </w:rPr>
        <w:t>edges.</w:t>
      </w:r>
    </w:p>
    <w:p w14:paraId="627FFEEA" w14:textId="77777777" w:rsidR="00562CC2" w:rsidRDefault="00000000">
      <w:pPr>
        <w:pStyle w:val="ListParagraph"/>
        <w:numPr>
          <w:ilvl w:val="0"/>
          <w:numId w:val="148"/>
        </w:numPr>
        <w:tabs>
          <w:tab w:val="left" w:pos="2198"/>
        </w:tabs>
        <w:ind w:left="2198" w:hanging="358"/>
        <w:jc w:val="both"/>
        <w:rPr>
          <w:sz w:val="20"/>
        </w:rPr>
      </w:pPr>
      <w:r>
        <w:rPr>
          <w:sz w:val="20"/>
        </w:rPr>
        <w:t>Excess</w:t>
      </w:r>
      <w:r>
        <w:rPr>
          <w:spacing w:val="-6"/>
          <w:sz w:val="20"/>
        </w:rPr>
        <w:t xml:space="preserve"> </w:t>
      </w:r>
      <w:r>
        <w:rPr>
          <w:sz w:val="20"/>
        </w:rPr>
        <w:t>debris</w:t>
      </w:r>
      <w:r>
        <w:rPr>
          <w:spacing w:val="-5"/>
          <w:sz w:val="20"/>
        </w:rPr>
        <w:t xml:space="preserve"> </w:t>
      </w:r>
      <w:r>
        <w:rPr>
          <w:sz w:val="20"/>
        </w:rPr>
        <w:t>shall</w:t>
      </w:r>
      <w:r>
        <w:rPr>
          <w:spacing w:val="-5"/>
          <w:sz w:val="20"/>
        </w:rPr>
        <w:t xml:space="preserve"> </w:t>
      </w:r>
      <w:r>
        <w:rPr>
          <w:sz w:val="20"/>
        </w:rPr>
        <w:t>be</w:t>
      </w:r>
      <w:r>
        <w:rPr>
          <w:spacing w:val="-6"/>
          <w:sz w:val="20"/>
        </w:rPr>
        <w:t xml:space="preserve"> </w:t>
      </w:r>
      <w:r>
        <w:rPr>
          <w:sz w:val="20"/>
        </w:rPr>
        <w:t>removed</w:t>
      </w:r>
      <w:r>
        <w:rPr>
          <w:spacing w:val="-6"/>
          <w:sz w:val="20"/>
        </w:rPr>
        <w:t xml:space="preserve"> </w:t>
      </w:r>
      <w:r>
        <w:rPr>
          <w:sz w:val="20"/>
        </w:rPr>
        <w:t>regularly</w:t>
      </w:r>
      <w:r>
        <w:rPr>
          <w:spacing w:val="-7"/>
          <w:sz w:val="20"/>
        </w:rPr>
        <w:t xml:space="preserve"> </w:t>
      </w:r>
      <w:r>
        <w:rPr>
          <w:sz w:val="20"/>
        </w:rPr>
        <w:t>to</w:t>
      </w:r>
      <w:r>
        <w:rPr>
          <w:spacing w:val="-7"/>
          <w:sz w:val="20"/>
        </w:rPr>
        <w:t xml:space="preserve"> </w:t>
      </w:r>
      <w:r>
        <w:rPr>
          <w:sz w:val="20"/>
        </w:rPr>
        <w:t>keep</w:t>
      </w:r>
      <w:r>
        <w:rPr>
          <w:spacing w:val="-4"/>
          <w:sz w:val="20"/>
        </w:rPr>
        <w:t xml:space="preserve"> </w:t>
      </w:r>
      <w:r>
        <w:rPr>
          <w:sz w:val="20"/>
        </w:rPr>
        <w:t>work</w:t>
      </w:r>
      <w:r>
        <w:rPr>
          <w:spacing w:val="-5"/>
          <w:sz w:val="20"/>
        </w:rPr>
        <w:t xml:space="preserve"> </w:t>
      </w:r>
      <w:r>
        <w:rPr>
          <w:sz w:val="20"/>
        </w:rPr>
        <w:t>areas</w:t>
      </w:r>
      <w:r>
        <w:rPr>
          <w:spacing w:val="-5"/>
          <w:sz w:val="20"/>
        </w:rPr>
        <w:t xml:space="preserve"> </w:t>
      </w:r>
      <w:r>
        <w:rPr>
          <w:spacing w:val="-2"/>
          <w:sz w:val="20"/>
        </w:rPr>
        <w:t>clear.</w:t>
      </w:r>
    </w:p>
    <w:p w14:paraId="63634AD8" w14:textId="77777777" w:rsidR="00562CC2" w:rsidRDefault="00000000">
      <w:pPr>
        <w:pStyle w:val="ListParagraph"/>
        <w:numPr>
          <w:ilvl w:val="0"/>
          <w:numId w:val="148"/>
        </w:numPr>
        <w:tabs>
          <w:tab w:val="left" w:pos="2198"/>
          <w:tab w:val="left" w:pos="2200"/>
        </w:tabs>
        <w:spacing w:before="1"/>
        <w:ind w:right="1181"/>
        <w:rPr>
          <w:sz w:val="20"/>
        </w:rPr>
      </w:pPr>
      <w:r>
        <w:rPr>
          <w:sz w:val="20"/>
        </w:rPr>
        <w:t>During</w:t>
      </w:r>
      <w:r>
        <w:rPr>
          <w:spacing w:val="-6"/>
          <w:sz w:val="20"/>
        </w:rPr>
        <w:t xml:space="preserve"> </w:t>
      </w:r>
      <w:r>
        <w:rPr>
          <w:sz w:val="20"/>
        </w:rPr>
        <w:t>roofing</w:t>
      </w:r>
      <w:r>
        <w:rPr>
          <w:spacing w:val="-5"/>
          <w:sz w:val="20"/>
        </w:rPr>
        <w:t xml:space="preserve"> </w:t>
      </w:r>
      <w:r>
        <w:rPr>
          <w:sz w:val="20"/>
        </w:rPr>
        <w:t>work,</w:t>
      </w:r>
      <w:r>
        <w:rPr>
          <w:spacing w:val="-8"/>
          <w:sz w:val="20"/>
        </w:rPr>
        <w:t xml:space="preserve"> </w:t>
      </w:r>
      <w:r>
        <w:rPr>
          <w:sz w:val="20"/>
        </w:rPr>
        <w:t>materials</w:t>
      </w:r>
      <w:r>
        <w:rPr>
          <w:spacing w:val="-5"/>
          <w:sz w:val="20"/>
        </w:rPr>
        <w:t xml:space="preserve"> </w:t>
      </w:r>
      <w:r>
        <w:rPr>
          <w:sz w:val="20"/>
        </w:rPr>
        <w:t>and</w:t>
      </w:r>
      <w:r>
        <w:rPr>
          <w:spacing w:val="-5"/>
          <w:sz w:val="20"/>
        </w:rPr>
        <w:t xml:space="preserve"> </w:t>
      </w:r>
      <w:r>
        <w:rPr>
          <w:sz w:val="20"/>
        </w:rPr>
        <w:t>equipment</w:t>
      </w:r>
      <w:r>
        <w:rPr>
          <w:spacing w:val="-6"/>
          <w:sz w:val="20"/>
        </w:rPr>
        <w:t xml:space="preserve"> </w:t>
      </w:r>
      <w:r>
        <w:rPr>
          <w:sz w:val="20"/>
        </w:rPr>
        <w:t>shall</w:t>
      </w:r>
      <w:r>
        <w:rPr>
          <w:spacing w:val="-5"/>
          <w:sz w:val="20"/>
        </w:rPr>
        <w:t xml:space="preserve"> </w:t>
      </w:r>
      <w:r>
        <w:rPr>
          <w:sz w:val="20"/>
        </w:rPr>
        <w:t>be</w:t>
      </w:r>
      <w:r>
        <w:rPr>
          <w:spacing w:val="-2"/>
          <w:sz w:val="20"/>
        </w:rPr>
        <w:t xml:space="preserve"> </w:t>
      </w:r>
      <w:r>
        <w:rPr>
          <w:sz w:val="20"/>
        </w:rPr>
        <w:t>stored</w:t>
      </w:r>
      <w:r>
        <w:rPr>
          <w:spacing w:val="-4"/>
          <w:sz w:val="20"/>
        </w:rPr>
        <w:t xml:space="preserve"> </w:t>
      </w:r>
      <w:r>
        <w:rPr>
          <w:sz w:val="20"/>
        </w:rPr>
        <w:t>no</w:t>
      </w:r>
      <w:r>
        <w:rPr>
          <w:spacing w:val="-4"/>
          <w:sz w:val="20"/>
        </w:rPr>
        <w:t xml:space="preserve"> </w:t>
      </w:r>
      <w:r>
        <w:rPr>
          <w:sz w:val="20"/>
        </w:rPr>
        <w:t>less</w:t>
      </w:r>
      <w:r>
        <w:rPr>
          <w:spacing w:val="-5"/>
          <w:sz w:val="20"/>
        </w:rPr>
        <w:t xml:space="preserve"> </w:t>
      </w:r>
      <w:r>
        <w:rPr>
          <w:sz w:val="20"/>
        </w:rPr>
        <w:t>than</w:t>
      </w:r>
      <w:r>
        <w:rPr>
          <w:spacing w:val="-5"/>
          <w:sz w:val="20"/>
        </w:rPr>
        <w:t xml:space="preserve"> </w:t>
      </w:r>
      <w:r>
        <w:rPr>
          <w:sz w:val="20"/>
        </w:rPr>
        <w:t>six</w:t>
      </w:r>
      <w:r>
        <w:rPr>
          <w:spacing w:val="-5"/>
          <w:sz w:val="20"/>
        </w:rPr>
        <w:t xml:space="preserve"> </w:t>
      </w:r>
      <w:r>
        <w:rPr>
          <w:sz w:val="20"/>
        </w:rPr>
        <w:t>(6)</w:t>
      </w:r>
      <w:r>
        <w:rPr>
          <w:spacing w:val="-3"/>
          <w:sz w:val="20"/>
        </w:rPr>
        <w:t xml:space="preserve"> </w:t>
      </w:r>
      <w:r>
        <w:rPr>
          <w:sz w:val="20"/>
        </w:rPr>
        <w:t>feet</w:t>
      </w:r>
      <w:r>
        <w:rPr>
          <w:spacing w:val="-6"/>
          <w:sz w:val="20"/>
        </w:rPr>
        <w:t xml:space="preserve"> </w:t>
      </w:r>
      <w:r>
        <w:rPr>
          <w:sz w:val="20"/>
        </w:rPr>
        <w:t>from</w:t>
      </w:r>
      <w:r>
        <w:rPr>
          <w:spacing w:val="-2"/>
          <w:sz w:val="20"/>
        </w:rPr>
        <w:t xml:space="preserve"> </w:t>
      </w:r>
      <w:r>
        <w:rPr>
          <w:sz w:val="20"/>
        </w:rPr>
        <w:t>the roof edge unless guardrails are erected at the edge.</w:t>
      </w:r>
    </w:p>
    <w:p w14:paraId="733B39A0" w14:textId="77777777" w:rsidR="00562CC2" w:rsidRDefault="00000000">
      <w:pPr>
        <w:pStyle w:val="ListParagraph"/>
        <w:numPr>
          <w:ilvl w:val="0"/>
          <w:numId w:val="148"/>
        </w:numPr>
        <w:tabs>
          <w:tab w:val="left" w:pos="2198"/>
        </w:tabs>
        <w:spacing w:line="228" w:lineRule="exact"/>
        <w:ind w:left="2198" w:hanging="358"/>
        <w:rPr>
          <w:sz w:val="20"/>
        </w:rPr>
      </w:pPr>
      <w:r>
        <w:rPr>
          <w:sz w:val="20"/>
        </w:rPr>
        <w:t>Stacked</w:t>
      </w:r>
      <w:r>
        <w:rPr>
          <w:spacing w:val="-9"/>
          <w:sz w:val="20"/>
        </w:rPr>
        <w:t xml:space="preserve"> </w:t>
      </w:r>
      <w:r>
        <w:rPr>
          <w:sz w:val="20"/>
        </w:rPr>
        <w:t>materials</w:t>
      </w:r>
      <w:r>
        <w:rPr>
          <w:spacing w:val="-6"/>
          <w:sz w:val="20"/>
        </w:rPr>
        <w:t xml:space="preserve"> </w:t>
      </w:r>
      <w:r>
        <w:rPr>
          <w:sz w:val="20"/>
        </w:rPr>
        <w:t>must</w:t>
      </w:r>
      <w:r>
        <w:rPr>
          <w:spacing w:val="-7"/>
          <w:sz w:val="20"/>
        </w:rPr>
        <w:t xml:space="preserve"> </w:t>
      </w:r>
      <w:r>
        <w:rPr>
          <w:sz w:val="20"/>
        </w:rPr>
        <w:t>be</w:t>
      </w:r>
      <w:r>
        <w:rPr>
          <w:spacing w:val="-7"/>
          <w:sz w:val="20"/>
        </w:rPr>
        <w:t xml:space="preserve"> </w:t>
      </w:r>
      <w:r>
        <w:rPr>
          <w:sz w:val="20"/>
        </w:rPr>
        <w:t>stable</w:t>
      </w:r>
      <w:r>
        <w:rPr>
          <w:spacing w:val="-6"/>
          <w:sz w:val="20"/>
        </w:rPr>
        <w:t xml:space="preserve"> </w:t>
      </w:r>
      <w:r>
        <w:rPr>
          <w:sz w:val="20"/>
        </w:rPr>
        <w:t>and</w:t>
      </w:r>
      <w:r>
        <w:rPr>
          <w:spacing w:val="-7"/>
          <w:sz w:val="20"/>
        </w:rPr>
        <w:t xml:space="preserve"> </w:t>
      </w:r>
      <w:r>
        <w:rPr>
          <w:sz w:val="20"/>
        </w:rPr>
        <w:t>self-</w:t>
      </w:r>
      <w:r>
        <w:rPr>
          <w:spacing w:val="-2"/>
          <w:sz w:val="20"/>
        </w:rPr>
        <w:t>supporting.</w:t>
      </w:r>
    </w:p>
    <w:p w14:paraId="421EA450" w14:textId="77777777" w:rsidR="00562CC2" w:rsidRDefault="00000000">
      <w:pPr>
        <w:pStyle w:val="ListParagraph"/>
        <w:numPr>
          <w:ilvl w:val="0"/>
          <w:numId w:val="148"/>
        </w:numPr>
        <w:tabs>
          <w:tab w:val="left" w:pos="2198"/>
        </w:tabs>
        <w:spacing w:before="1"/>
        <w:ind w:left="2198" w:hanging="358"/>
        <w:rPr>
          <w:sz w:val="20"/>
        </w:rPr>
      </w:pPr>
      <w:r>
        <w:rPr>
          <w:sz w:val="20"/>
        </w:rPr>
        <w:t>Canopies</w:t>
      </w:r>
      <w:r>
        <w:rPr>
          <w:spacing w:val="-7"/>
          <w:sz w:val="20"/>
        </w:rPr>
        <w:t xml:space="preserve"> </w:t>
      </w:r>
      <w:r>
        <w:rPr>
          <w:sz w:val="20"/>
        </w:rPr>
        <w:t>shall</w:t>
      </w:r>
      <w:r>
        <w:rPr>
          <w:spacing w:val="-9"/>
          <w:sz w:val="20"/>
        </w:rPr>
        <w:t xml:space="preserve"> </w:t>
      </w:r>
      <w:r>
        <w:rPr>
          <w:sz w:val="20"/>
        </w:rPr>
        <w:t>be</w:t>
      </w:r>
      <w:r>
        <w:rPr>
          <w:spacing w:val="-5"/>
          <w:sz w:val="20"/>
        </w:rPr>
        <w:t xml:space="preserve"> </w:t>
      </w:r>
      <w:r>
        <w:rPr>
          <w:sz w:val="20"/>
        </w:rPr>
        <w:t>strong</w:t>
      </w:r>
      <w:r>
        <w:rPr>
          <w:spacing w:val="-6"/>
          <w:sz w:val="20"/>
        </w:rPr>
        <w:t xml:space="preserve"> </w:t>
      </w:r>
      <w:r>
        <w:rPr>
          <w:sz w:val="20"/>
        </w:rPr>
        <w:t>enough</w:t>
      </w:r>
      <w:r>
        <w:rPr>
          <w:spacing w:val="-8"/>
          <w:sz w:val="20"/>
        </w:rPr>
        <w:t xml:space="preserve"> </w:t>
      </w:r>
      <w:r>
        <w:rPr>
          <w:sz w:val="20"/>
        </w:rPr>
        <w:t>to</w:t>
      </w:r>
      <w:r>
        <w:rPr>
          <w:spacing w:val="-5"/>
          <w:sz w:val="20"/>
        </w:rPr>
        <w:t xml:space="preserve"> </w:t>
      </w:r>
      <w:r>
        <w:rPr>
          <w:sz w:val="20"/>
        </w:rPr>
        <w:t>prevent</w:t>
      </w:r>
      <w:r>
        <w:rPr>
          <w:spacing w:val="-8"/>
          <w:sz w:val="20"/>
        </w:rPr>
        <w:t xml:space="preserve"> </w:t>
      </w:r>
      <w:r>
        <w:rPr>
          <w:sz w:val="20"/>
        </w:rPr>
        <w:t>penetration</w:t>
      </w:r>
      <w:r>
        <w:rPr>
          <w:spacing w:val="-7"/>
          <w:sz w:val="20"/>
        </w:rPr>
        <w:t xml:space="preserve"> </w:t>
      </w:r>
      <w:r>
        <w:rPr>
          <w:sz w:val="20"/>
        </w:rPr>
        <w:t>by</w:t>
      </w:r>
      <w:r>
        <w:rPr>
          <w:spacing w:val="-10"/>
          <w:sz w:val="20"/>
        </w:rPr>
        <w:t xml:space="preserve"> </w:t>
      </w:r>
      <w:r>
        <w:rPr>
          <w:sz w:val="20"/>
        </w:rPr>
        <w:t>falling</w:t>
      </w:r>
      <w:r>
        <w:rPr>
          <w:spacing w:val="-6"/>
          <w:sz w:val="20"/>
        </w:rPr>
        <w:t xml:space="preserve"> </w:t>
      </w:r>
      <w:r>
        <w:rPr>
          <w:spacing w:val="-2"/>
          <w:sz w:val="20"/>
        </w:rPr>
        <w:t>objects.</w:t>
      </w:r>
    </w:p>
    <w:p w14:paraId="2C926E33" w14:textId="77777777" w:rsidR="00562CC2" w:rsidRDefault="00000000">
      <w:pPr>
        <w:pStyle w:val="ListParagraph"/>
        <w:numPr>
          <w:ilvl w:val="0"/>
          <w:numId w:val="148"/>
        </w:numPr>
        <w:tabs>
          <w:tab w:val="left" w:pos="2198"/>
        </w:tabs>
        <w:ind w:left="2198" w:hanging="358"/>
        <w:rPr>
          <w:sz w:val="20"/>
        </w:rPr>
      </w:pPr>
      <w:r>
        <w:rPr>
          <w:sz w:val="20"/>
        </w:rPr>
        <w:t>Toe</w:t>
      </w:r>
      <w:r>
        <w:rPr>
          <w:spacing w:val="-9"/>
          <w:sz w:val="20"/>
        </w:rPr>
        <w:t xml:space="preserve"> </w:t>
      </w:r>
      <w:r>
        <w:rPr>
          <w:sz w:val="20"/>
        </w:rPr>
        <w:t>boards</w:t>
      </w:r>
      <w:r>
        <w:rPr>
          <w:spacing w:val="-6"/>
          <w:sz w:val="20"/>
        </w:rPr>
        <w:t xml:space="preserve"> </w:t>
      </w:r>
      <w:r>
        <w:rPr>
          <w:sz w:val="20"/>
        </w:rPr>
        <w:t>erected</w:t>
      </w:r>
      <w:r>
        <w:rPr>
          <w:spacing w:val="-7"/>
          <w:sz w:val="20"/>
        </w:rPr>
        <w:t xml:space="preserve"> </w:t>
      </w:r>
      <w:r>
        <w:rPr>
          <w:sz w:val="20"/>
        </w:rPr>
        <w:t>along</w:t>
      </w:r>
      <w:r>
        <w:rPr>
          <w:spacing w:val="-8"/>
          <w:sz w:val="20"/>
        </w:rPr>
        <w:t xml:space="preserve"> </w:t>
      </w:r>
      <w:r>
        <w:rPr>
          <w:sz w:val="20"/>
        </w:rPr>
        <w:t>the</w:t>
      </w:r>
      <w:r>
        <w:rPr>
          <w:spacing w:val="-8"/>
          <w:sz w:val="20"/>
        </w:rPr>
        <w:t xml:space="preserve"> </w:t>
      </w:r>
      <w:r>
        <w:rPr>
          <w:sz w:val="20"/>
        </w:rPr>
        <w:t>edges</w:t>
      </w:r>
      <w:r>
        <w:rPr>
          <w:spacing w:val="-7"/>
          <w:sz w:val="20"/>
        </w:rPr>
        <w:t xml:space="preserve"> </w:t>
      </w:r>
      <w:r>
        <w:rPr>
          <w:sz w:val="20"/>
        </w:rPr>
        <w:t>of</w:t>
      </w:r>
      <w:r>
        <w:rPr>
          <w:spacing w:val="-5"/>
          <w:sz w:val="20"/>
        </w:rPr>
        <w:t xml:space="preserve"> </w:t>
      </w:r>
      <w:r>
        <w:rPr>
          <w:sz w:val="20"/>
        </w:rPr>
        <w:t>overhead</w:t>
      </w:r>
      <w:r>
        <w:rPr>
          <w:spacing w:val="-6"/>
          <w:sz w:val="20"/>
        </w:rPr>
        <w:t xml:space="preserve"> </w:t>
      </w:r>
      <w:r>
        <w:rPr>
          <w:sz w:val="20"/>
        </w:rPr>
        <w:t>walking/working</w:t>
      </w:r>
      <w:r>
        <w:rPr>
          <w:spacing w:val="-9"/>
          <w:sz w:val="20"/>
        </w:rPr>
        <w:t xml:space="preserve"> </w:t>
      </w:r>
      <w:r>
        <w:rPr>
          <w:sz w:val="20"/>
        </w:rPr>
        <w:t>surfaces</w:t>
      </w:r>
      <w:r>
        <w:rPr>
          <w:spacing w:val="-6"/>
          <w:sz w:val="20"/>
        </w:rPr>
        <w:t xml:space="preserve"> </w:t>
      </w:r>
      <w:r>
        <w:rPr>
          <w:sz w:val="20"/>
        </w:rPr>
        <w:t>shall</w:t>
      </w:r>
      <w:r>
        <w:rPr>
          <w:spacing w:val="-9"/>
          <w:sz w:val="20"/>
        </w:rPr>
        <w:t xml:space="preserve"> </w:t>
      </w:r>
      <w:r>
        <w:rPr>
          <w:spacing w:val="-5"/>
          <w:sz w:val="20"/>
        </w:rPr>
        <w:t>be:</w:t>
      </w:r>
    </w:p>
    <w:p w14:paraId="089A6BE7" w14:textId="77777777" w:rsidR="00562CC2" w:rsidRDefault="00000000">
      <w:pPr>
        <w:pStyle w:val="ListParagraph"/>
        <w:numPr>
          <w:ilvl w:val="1"/>
          <w:numId w:val="148"/>
        </w:numPr>
        <w:tabs>
          <w:tab w:val="left" w:pos="2918"/>
        </w:tabs>
        <w:ind w:left="2918" w:hanging="358"/>
        <w:rPr>
          <w:sz w:val="20"/>
        </w:rPr>
      </w:pPr>
      <w:r>
        <w:rPr>
          <w:sz w:val="20"/>
        </w:rPr>
        <w:t>Capable</w:t>
      </w:r>
      <w:r>
        <w:rPr>
          <w:spacing w:val="-5"/>
          <w:sz w:val="20"/>
        </w:rPr>
        <w:t xml:space="preserve"> </w:t>
      </w:r>
      <w:r>
        <w:rPr>
          <w:sz w:val="20"/>
        </w:rPr>
        <w:t>of</w:t>
      </w:r>
      <w:r>
        <w:rPr>
          <w:spacing w:val="-4"/>
          <w:sz w:val="20"/>
        </w:rPr>
        <w:t xml:space="preserve"> </w:t>
      </w:r>
      <w:r>
        <w:rPr>
          <w:sz w:val="20"/>
        </w:rPr>
        <w:t>withstanding</w:t>
      </w:r>
      <w:r>
        <w:rPr>
          <w:spacing w:val="-7"/>
          <w:sz w:val="20"/>
        </w:rPr>
        <w:t xml:space="preserve"> </w:t>
      </w:r>
      <w:r>
        <w:rPr>
          <w:sz w:val="20"/>
        </w:rPr>
        <w:t>a</w:t>
      </w:r>
      <w:r>
        <w:rPr>
          <w:spacing w:val="-7"/>
          <w:sz w:val="20"/>
        </w:rPr>
        <w:t xml:space="preserve"> </w:t>
      </w:r>
      <w:r>
        <w:rPr>
          <w:sz w:val="20"/>
        </w:rPr>
        <w:t>force</w:t>
      </w:r>
      <w:r>
        <w:rPr>
          <w:spacing w:val="-6"/>
          <w:sz w:val="20"/>
        </w:rPr>
        <w:t xml:space="preserve"> </w:t>
      </w:r>
      <w:r>
        <w:rPr>
          <w:sz w:val="20"/>
        </w:rPr>
        <w:t>of</w:t>
      </w:r>
      <w:r>
        <w:rPr>
          <w:spacing w:val="-5"/>
          <w:sz w:val="20"/>
        </w:rPr>
        <w:t xml:space="preserve"> </w:t>
      </w:r>
      <w:r>
        <w:rPr>
          <w:sz w:val="20"/>
        </w:rPr>
        <w:t>at</w:t>
      </w:r>
      <w:r>
        <w:rPr>
          <w:spacing w:val="-6"/>
          <w:sz w:val="20"/>
        </w:rPr>
        <w:t xml:space="preserve"> </w:t>
      </w:r>
      <w:r>
        <w:rPr>
          <w:sz w:val="20"/>
        </w:rPr>
        <w:t>least</w:t>
      </w:r>
      <w:r>
        <w:rPr>
          <w:spacing w:val="-6"/>
          <w:sz w:val="20"/>
        </w:rPr>
        <w:t xml:space="preserve"> </w:t>
      </w:r>
      <w:r>
        <w:rPr>
          <w:sz w:val="20"/>
        </w:rPr>
        <w:t>50</w:t>
      </w:r>
      <w:r>
        <w:rPr>
          <w:spacing w:val="-5"/>
          <w:sz w:val="20"/>
        </w:rPr>
        <w:t xml:space="preserve"> </w:t>
      </w:r>
      <w:r>
        <w:rPr>
          <w:sz w:val="20"/>
        </w:rPr>
        <w:t>pounds;</w:t>
      </w:r>
      <w:r>
        <w:rPr>
          <w:spacing w:val="-4"/>
          <w:sz w:val="20"/>
        </w:rPr>
        <w:t xml:space="preserve"> </w:t>
      </w:r>
      <w:r>
        <w:rPr>
          <w:spacing w:val="-5"/>
          <w:sz w:val="20"/>
        </w:rPr>
        <w:t>and</w:t>
      </w:r>
    </w:p>
    <w:p w14:paraId="272A3A70" w14:textId="77777777" w:rsidR="00562CC2" w:rsidRDefault="00000000">
      <w:pPr>
        <w:pStyle w:val="ListParagraph"/>
        <w:numPr>
          <w:ilvl w:val="1"/>
          <w:numId w:val="148"/>
        </w:numPr>
        <w:tabs>
          <w:tab w:val="left" w:pos="2918"/>
          <w:tab w:val="left" w:pos="2920"/>
        </w:tabs>
        <w:spacing w:before="1"/>
        <w:ind w:right="1178"/>
        <w:rPr>
          <w:sz w:val="20"/>
        </w:rPr>
      </w:pPr>
      <w:r>
        <w:rPr>
          <w:sz w:val="20"/>
        </w:rPr>
        <w:t>Solid</w:t>
      </w:r>
      <w:r>
        <w:rPr>
          <w:spacing w:val="-14"/>
          <w:sz w:val="20"/>
        </w:rPr>
        <w:t xml:space="preserve"> </w:t>
      </w:r>
      <w:r>
        <w:rPr>
          <w:sz w:val="20"/>
        </w:rPr>
        <w:t>with</w:t>
      </w:r>
      <w:r>
        <w:rPr>
          <w:spacing w:val="-14"/>
          <w:sz w:val="20"/>
        </w:rPr>
        <w:t xml:space="preserve"> </w:t>
      </w:r>
      <w:r>
        <w:rPr>
          <w:sz w:val="20"/>
        </w:rPr>
        <w:t>a</w:t>
      </w:r>
      <w:r>
        <w:rPr>
          <w:spacing w:val="-14"/>
          <w:sz w:val="20"/>
        </w:rPr>
        <w:t xml:space="preserve"> </w:t>
      </w:r>
      <w:r>
        <w:rPr>
          <w:sz w:val="20"/>
        </w:rPr>
        <w:t>minimum</w:t>
      </w:r>
      <w:r>
        <w:rPr>
          <w:spacing w:val="-14"/>
          <w:sz w:val="20"/>
        </w:rPr>
        <w:t xml:space="preserve"> </w:t>
      </w:r>
      <w:r>
        <w:rPr>
          <w:sz w:val="20"/>
        </w:rPr>
        <w:t>of</w:t>
      </w:r>
      <w:r>
        <w:rPr>
          <w:spacing w:val="-14"/>
          <w:sz w:val="20"/>
        </w:rPr>
        <w:t xml:space="preserve"> </w:t>
      </w:r>
      <w:r>
        <w:rPr>
          <w:sz w:val="20"/>
        </w:rPr>
        <w:t>three</w:t>
      </w:r>
      <w:r>
        <w:rPr>
          <w:spacing w:val="-14"/>
          <w:sz w:val="20"/>
        </w:rPr>
        <w:t xml:space="preserve"> </w:t>
      </w:r>
      <w:r>
        <w:rPr>
          <w:sz w:val="20"/>
        </w:rPr>
        <w:t>and</w:t>
      </w:r>
      <w:r>
        <w:rPr>
          <w:spacing w:val="-14"/>
          <w:sz w:val="20"/>
        </w:rPr>
        <w:t xml:space="preserve"> </w:t>
      </w:r>
      <w:r>
        <w:rPr>
          <w:sz w:val="20"/>
        </w:rPr>
        <w:t>a</w:t>
      </w:r>
      <w:r>
        <w:rPr>
          <w:spacing w:val="-13"/>
          <w:sz w:val="20"/>
        </w:rPr>
        <w:t xml:space="preserve"> </w:t>
      </w:r>
      <w:r>
        <w:rPr>
          <w:sz w:val="20"/>
        </w:rPr>
        <w:t>half</w:t>
      </w:r>
      <w:r>
        <w:rPr>
          <w:spacing w:val="-12"/>
          <w:sz w:val="20"/>
        </w:rPr>
        <w:t xml:space="preserve"> </w:t>
      </w:r>
      <w:r>
        <w:rPr>
          <w:sz w:val="20"/>
        </w:rPr>
        <w:t>(3</w:t>
      </w:r>
      <w:r>
        <w:rPr>
          <w:spacing w:val="-14"/>
          <w:sz w:val="20"/>
        </w:rPr>
        <w:t xml:space="preserve"> </w:t>
      </w:r>
      <w:r>
        <w:rPr>
          <w:sz w:val="20"/>
        </w:rPr>
        <w:t>½</w:t>
      </w:r>
      <w:r>
        <w:rPr>
          <w:spacing w:val="-14"/>
          <w:sz w:val="20"/>
        </w:rPr>
        <w:t xml:space="preserve"> </w:t>
      </w:r>
      <w:r>
        <w:rPr>
          <w:sz w:val="20"/>
        </w:rPr>
        <w:t>)</w:t>
      </w:r>
      <w:r>
        <w:rPr>
          <w:spacing w:val="-12"/>
          <w:sz w:val="20"/>
        </w:rPr>
        <w:t xml:space="preserve"> </w:t>
      </w:r>
      <w:r>
        <w:rPr>
          <w:sz w:val="20"/>
        </w:rPr>
        <w:t>inches</w:t>
      </w:r>
      <w:r>
        <w:rPr>
          <w:spacing w:val="-14"/>
          <w:sz w:val="20"/>
        </w:rPr>
        <w:t xml:space="preserve"> </w:t>
      </w:r>
      <w:r>
        <w:rPr>
          <w:sz w:val="20"/>
        </w:rPr>
        <w:t>tall</w:t>
      </w:r>
      <w:r>
        <w:rPr>
          <w:spacing w:val="-14"/>
          <w:sz w:val="20"/>
        </w:rPr>
        <w:t xml:space="preserve"> </w:t>
      </w:r>
      <w:r>
        <w:rPr>
          <w:sz w:val="20"/>
        </w:rPr>
        <w:t>and</w:t>
      </w:r>
      <w:r>
        <w:rPr>
          <w:spacing w:val="-14"/>
          <w:sz w:val="20"/>
        </w:rPr>
        <w:t xml:space="preserve"> </w:t>
      </w:r>
      <w:r>
        <w:rPr>
          <w:sz w:val="20"/>
        </w:rPr>
        <w:t>no</w:t>
      </w:r>
      <w:r>
        <w:rPr>
          <w:spacing w:val="-14"/>
          <w:sz w:val="20"/>
        </w:rPr>
        <w:t xml:space="preserve"> </w:t>
      </w:r>
      <w:r>
        <w:rPr>
          <w:sz w:val="20"/>
        </w:rPr>
        <w:t>more</w:t>
      </w:r>
      <w:r>
        <w:rPr>
          <w:spacing w:val="-14"/>
          <w:sz w:val="20"/>
        </w:rPr>
        <w:t xml:space="preserve"> </w:t>
      </w:r>
      <w:r>
        <w:rPr>
          <w:sz w:val="20"/>
        </w:rPr>
        <w:t>than</w:t>
      </w:r>
      <w:r>
        <w:rPr>
          <w:spacing w:val="-13"/>
          <w:sz w:val="20"/>
        </w:rPr>
        <w:t xml:space="preserve"> </w:t>
      </w:r>
      <w:r>
        <w:rPr>
          <w:sz w:val="20"/>
        </w:rPr>
        <w:t>one</w:t>
      </w:r>
      <w:r>
        <w:rPr>
          <w:spacing w:val="-14"/>
          <w:sz w:val="20"/>
        </w:rPr>
        <w:t xml:space="preserve"> </w:t>
      </w:r>
      <w:r>
        <w:rPr>
          <w:sz w:val="20"/>
        </w:rPr>
        <w:t>quarter (1/4 ) inch clearance above the walking/working surface.</w:t>
      </w:r>
    </w:p>
    <w:p w14:paraId="1A109309" w14:textId="77777777" w:rsidR="00562CC2" w:rsidRDefault="00562CC2">
      <w:pPr>
        <w:rPr>
          <w:sz w:val="20"/>
        </w:rPr>
        <w:sectPr w:rsidR="00562CC2" w:rsidSect="000A30F8">
          <w:pgSz w:w="12240" w:h="15840"/>
          <w:pgMar w:top="1080" w:right="260" w:bottom="1020" w:left="320" w:header="0" w:footer="828" w:gutter="0"/>
          <w:cols w:space="720"/>
        </w:sectPr>
      </w:pPr>
    </w:p>
    <w:p w14:paraId="08E58A87" w14:textId="77777777" w:rsidR="00562CC2" w:rsidRDefault="00000000">
      <w:pPr>
        <w:pStyle w:val="ListParagraph"/>
        <w:numPr>
          <w:ilvl w:val="0"/>
          <w:numId w:val="148"/>
        </w:numPr>
        <w:tabs>
          <w:tab w:val="left" w:pos="2198"/>
          <w:tab w:val="left" w:pos="2200"/>
        </w:tabs>
        <w:spacing w:before="71"/>
        <w:ind w:right="1179"/>
        <w:rPr>
          <w:sz w:val="20"/>
        </w:rPr>
      </w:pPr>
      <w:r>
        <w:rPr>
          <w:sz w:val="20"/>
        </w:rPr>
        <w:lastRenderedPageBreak/>
        <w:t>If equipment and materials must be piled higher than the toeboard it must be staged four feet back from the edge, or screening must be erected above the toeboard.</w:t>
      </w:r>
    </w:p>
    <w:p w14:paraId="690010BE" w14:textId="77777777" w:rsidR="00562CC2" w:rsidRDefault="00000000">
      <w:pPr>
        <w:pStyle w:val="Heading9"/>
        <w:spacing w:before="227"/>
      </w:pPr>
      <w:r>
        <w:rPr>
          <w:noProof/>
        </w:rPr>
        <mc:AlternateContent>
          <mc:Choice Requires="wps">
            <w:drawing>
              <wp:anchor distT="0" distB="0" distL="0" distR="0" simplePos="0" relativeHeight="251683840" behindDoc="1" locked="0" layoutInCell="1" allowOverlap="1" wp14:anchorId="4842EF59" wp14:editId="4AE50066">
                <wp:simplePos x="0" y="0"/>
                <wp:positionH relativeFrom="page">
                  <wp:posOffset>896416</wp:posOffset>
                </wp:positionH>
                <wp:positionV relativeFrom="paragraph">
                  <wp:posOffset>306221</wp:posOffset>
                </wp:positionV>
                <wp:extent cx="5981065" cy="635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31EA2B" id="Graphic 295" o:spid="_x0000_s1026" style="position:absolute;margin-left:70.6pt;margin-top:24.1pt;width:470.95pt;height:.5pt;z-index:-25163264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INSPECTION,</w:t>
      </w:r>
      <w:r>
        <w:rPr>
          <w:spacing w:val="-12"/>
        </w:rPr>
        <w:t xml:space="preserve"> </w:t>
      </w:r>
      <w:r>
        <w:t>MAINTENANCE</w:t>
      </w:r>
      <w:r>
        <w:rPr>
          <w:spacing w:val="-9"/>
        </w:rPr>
        <w:t xml:space="preserve"> </w:t>
      </w:r>
      <w:r>
        <w:t>&amp;</w:t>
      </w:r>
      <w:r>
        <w:rPr>
          <w:spacing w:val="-7"/>
        </w:rPr>
        <w:t xml:space="preserve"> </w:t>
      </w:r>
      <w:r>
        <w:rPr>
          <w:spacing w:val="-2"/>
        </w:rPr>
        <w:t>STORAGE</w:t>
      </w:r>
    </w:p>
    <w:p w14:paraId="428F2F9A" w14:textId="77777777" w:rsidR="00562CC2" w:rsidRDefault="00000000">
      <w:pPr>
        <w:pStyle w:val="BodyText"/>
        <w:spacing w:before="227"/>
        <w:ind w:left="1120" w:right="1182"/>
        <w:jc w:val="both"/>
      </w:pPr>
      <w:r>
        <w:t>As</w:t>
      </w:r>
      <w:r>
        <w:rPr>
          <w:spacing w:val="-5"/>
        </w:rPr>
        <w:t xml:space="preserve"> </w:t>
      </w:r>
      <w:r>
        <w:t>with</w:t>
      </w:r>
      <w:r>
        <w:rPr>
          <w:spacing w:val="-7"/>
        </w:rPr>
        <w:t xml:space="preserve"> </w:t>
      </w:r>
      <w:r>
        <w:t>all</w:t>
      </w:r>
      <w:r>
        <w:rPr>
          <w:spacing w:val="-9"/>
        </w:rPr>
        <w:t xml:space="preserve"> </w:t>
      </w:r>
      <w:r>
        <w:t>protective</w:t>
      </w:r>
      <w:r>
        <w:rPr>
          <w:spacing w:val="-7"/>
        </w:rPr>
        <w:t xml:space="preserve"> </w:t>
      </w:r>
      <w:r>
        <w:t>equipment,</w:t>
      </w:r>
      <w:r>
        <w:rPr>
          <w:spacing w:val="-8"/>
        </w:rPr>
        <w:t xml:space="preserve"> </w:t>
      </w:r>
      <w:r>
        <w:t>the</w:t>
      </w:r>
      <w:r>
        <w:rPr>
          <w:spacing w:val="-8"/>
        </w:rPr>
        <w:t xml:space="preserve"> </w:t>
      </w:r>
      <w:r>
        <w:t>equipment</w:t>
      </w:r>
      <w:r>
        <w:rPr>
          <w:spacing w:val="-8"/>
        </w:rPr>
        <w:t xml:space="preserve"> </w:t>
      </w:r>
      <w:r>
        <w:t>is</w:t>
      </w:r>
      <w:r>
        <w:rPr>
          <w:spacing w:val="-5"/>
        </w:rPr>
        <w:t xml:space="preserve"> </w:t>
      </w:r>
      <w:r>
        <w:t>only</w:t>
      </w:r>
      <w:r>
        <w:rPr>
          <w:spacing w:val="-9"/>
        </w:rPr>
        <w:t xml:space="preserve"> </w:t>
      </w:r>
      <w:r>
        <w:t>protective</w:t>
      </w:r>
      <w:r>
        <w:rPr>
          <w:spacing w:val="-7"/>
        </w:rPr>
        <w:t xml:space="preserve"> </w:t>
      </w:r>
      <w:r>
        <w:t>when</w:t>
      </w:r>
      <w:r>
        <w:rPr>
          <w:spacing w:val="-7"/>
        </w:rPr>
        <w:t xml:space="preserve"> </w:t>
      </w:r>
      <w:r>
        <w:t>it</w:t>
      </w:r>
      <w:r>
        <w:rPr>
          <w:spacing w:val="-7"/>
        </w:rPr>
        <w:t xml:space="preserve"> </w:t>
      </w:r>
      <w:r>
        <w:t>is</w:t>
      </w:r>
      <w:r>
        <w:rPr>
          <w:spacing w:val="-7"/>
        </w:rPr>
        <w:t xml:space="preserve"> </w:t>
      </w:r>
      <w:r>
        <w:t>functioning</w:t>
      </w:r>
      <w:r>
        <w:rPr>
          <w:spacing w:val="-8"/>
        </w:rPr>
        <w:t xml:space="preserve"> </w:t>
      </w:r>
      <w:r>
        <w:t>properly.</w:t>
      </w:r>
      <w:r>
        <w:rPr>
          <w:spacing w:val="-7"/>
        </w:rPr>
        <w:t xml:space="preserve"> </w:t>
      </w:r>
      <w:r>
        <w:t>The</w:t>
      </w:r>
      <w:r>
        <w:rPr>
          <w:spacing w:val="-8"/>
        </w:rPr>
        <w:t xml:space="preserve"> </w:t>
      </w:r>
      <w:r>
        <w:t>same holds true for fall protection equipment. Fall protection equipment must be visually inspected by the user prior</w:t>
      </w:r>
      <w:r>
        <w:rPr>
          <w:spacing w:val="-5"/>
        </w:rPr>
        <w:t xml:space="preserve"> </w:t>
      </w:r>
      <w:r>
        <w:t>to</w:t>
      </w:r>
      <w:r>
        <w:rPr>
          <w:spacing w:val="-4"/>
        </w:rPr>
        <w:t xml:space="preserve"> </w:t>
      </w:r>
      <w:r>
        <w:t>each</w:t>
      </w:r>
      <w:r>
        <w:rPr>
          <w:spacing w:val="-5"/>
        </w:rPr>
        <w:t xml:space="preserve"> </w:t>
      </w:r>
      <w:r>
        <w:t>use</w:t>
      </w:r>
      <w:r>
        <w:rPr>
          <w:spacing w:val="-5"/>
        </w:rPr>
        <w:t xml:space="preserve"> </w:t>
      </w:r>
      <w:r>
        <w:t>and</w:t>
      </w:r>
      <w:r>
        <w:rPr>
          <w:spacing w:val="-3"/>
        </w:rPr>
        <w:t xml:space="preserve"> </w:t>
      </w:r>
      <w:r>
        <w:t>bi-annually</w:t>
      </w:r>
      <w:r>
        <w:rPr>
          <w:spacing w:val="-5"/>
        </w:rPr>
        <w:t xml:space="preserve"> </w:t>
      </w:r>
      <w:r>
        <w:t>by</w:t>
      </w:r>
      <w:r>
        <w:rPr>
          <w:spacing w:val="-6"/>
        </w:rPr>
        <w:t xml:space="preserve"> </w:t>
      </w:r>
      <w:r>
        <w:t>a</w:t>
      </w:r>
      <w:r>
        <w:rPr>
          <w:spacing w:val="-5"/>
        </w:rPr>
        <w:t xml:space="preserve"> </w:t>
      </w:r>
      <w:r>
        <w:t>competent</w:t>
      </w:r>
      <w:r>
        <w:rPr>
          <w:spacing w:val="-4"/>
        </w:rPr>
        <w:t xml:space="preserve"> </w:t>
      </w:r>
      <w:r>
        <w:t>person</w:t>
      </w:r>
      <w:r>
        <w:rPr>
          <w:spacing w:val="-6"/>
        </w:rPr>
        <w:t xml:space="preserve"> </w:t>
      </w:r>
      <w:r>
        <w:t>to</w:t>
      </w:r>
      <w:r>
        <w:rPr>
          <w:spacing w:val="-4"/>
        </w:rPr>
        <w:t xml:space="preserve"> </w:t>
      </w:r>
      <w:r>
        <w:t>ensure</w:t>
      </w:r>
      <w:r>
        <w:rPr>
          <w:spacing w:val="-4"/>
        </w:rPr>
        <w:t xml:space="preserve"> </w:t>
      </w:r>
      <w:r>
        <w:t>the</w:t>
      </w:r>
      <w:r>
        <w:rPr>
          <w:spacing w:val="-4"/>
        </w:rPr>
        <w:t xml:space="preserve"> </w:t>
      </w:r>
      <w:r>
        <w:t>equipment</w:t>
      </w:r>
      <w:r>
        <w:rPr>
          <w:spacing w:val="-4"/>
        </w:rPr>
        <w:t xml:space="preserve"> </w:t>
      </w:r>
      <w:r>
        <w:t>is</w:t>
      </w:r>
      <w:r>
        <w:rPr>
          <w:spacing w:val="-3"/>
        </w:rPr>
        <w:t xml:space="preserve"> </w:t>
      </w:r>
      <w:r>
        <w:t>in</w:t>
      </w:r>
      <w:r>
        <w:rPr>
          <w:spacing w:val="-5"/>
        </w:rPr>
        <w:t xml:space="preserve"> </w:t>
      </w:r>
      <w:r>
        <w:t>good</w:t>
      </w:r>
      <w:r>
        <w:rPr>
          <w:spacing w:val="-2"/>
        </w:rPr>
        <w:t xml:space="preserve"> </w:t>
      </w:r>
      <w:r>
        <w:t>working</w:t>
      </w:r>
      <w:r>
        <w:rPr>
          <w:spacing w:val="-5"/>
        </w:rPr>
        <w:t xml:space="preserve"> </w:t>
      </w:r>
      <w:r>
        <w:t>order and ready for use (see Appendix A: Equipment Inspection Templates).</w:t>
      </w:r>
    </w:p>
    <w:p w14:paraId="0A21F3FA" w14:textId="77777777" w:rsidR="00562CC2" w:rsidRDefault="00562CC2">
      <w:pPr>
        <w:pStyle w:val="BodyText"/>
        <w:spacing w:before="2"/>
      </w:pPr>
    </w:p>
    <w:p w14:paraId="539966CE" w14:textId="77777777" w:rsidR="00562CC2" w:rsidRDefault="00000000">
      <w:pPr>
        <w:pStyle w:val="BodyText"/>
        <w:ind w:left="1120" w:right="1185"/>
        <w:jc w:val="both"/>
      </w:pPr>
      <w:r>
        <w:t>Fall protection equipment must be inspected to ensure the equipment is properly functioning. Manufacturer’s recommendations must be followed for inspection, maintenance and storage of fall protection equipment.</w:t>
      </w:r>
    </w:p>
    <w:p w14:paraId="3F09D463" w14:textId="77777777" w:rsidR="00562CC2" w:rsidRDefault="00000000">
      <w:pPr>
        <w:pStyle w:val="BodyText"/>
        <w:spacing w:before="230"/>
        <w:ind w:left="1120" w:right="1179"/>
        <w:jc w:val="both"/>
      </w:pPr>
      <w:r>
        <w:t>If a fall arrest system is used to control a fall, affected components of the system must be taken out of service and inspected to ensure they are in functional condition. Some components, such as the shock absorbing lanyard or retractable lifeline, must be returned to the manufacturer for recertification following their use in a fall situation.</w:t>
      </w:r>
    </w:p>
    <w:p w14:paraId="7725B4DA" w14:textId="77777777" w:rsidR="00562CC2" w:rsidRDefault="00562CC2">
      <w:pPr>
        <w:pStyle w:val="BodyText"/>
      </w:pPr>
    </w:p>
    <w:p w14:paraId="7C97F5B2" w14:textId="77777777" w:rsidR="00562CC2" w:rsidRDefault="00000000">
      <w:pPr>
        <w:pStyle w:val="BodyText"/>
        <w:ind w:left="1120" w:right="1183"/>
        <w:jc w:val="both"/>
      </w:pPr>
      <w:r>
        <w:t>Soiled</w:t>
      </w:r>
      <w:r>
        <w:rPr>
          <w:spacing w:val="-6"/>
        </w:rPr>
        <w:t xml:space="preserve"> </w:t>
      </w:r>
      <w:r>
        <w:t>or</w:t>
      </w:r>
      <w:r>
        <w:rPr>
          <w:spacing w:val="-5"/>
        </w:rPr>
        <w:t xml:space="preserve"> </w:t>
      </w:r>
      <w:r>
        <w:t>contaminated</w:t>
      </w:r>
      <w:r>
        <w:rPr>
          <w:spacing w:val="-6"/>
        </w:rPr>
        <w:t xml:space="preserve"> </w:t>
      </w:r>
      <w:r>
        <w:t>body</w:t>
      </w:r>
      <w:r>
        <w:rPr>
          <w:spacing w:val="-6"/>
        </w:rPr>
        <w:t xml:space="preserve"> </w:t>
      </w:r>
      <w:r>
        <w:t>wear</w:t>
      </w:r>
      <w:r>
        <w:rPr>
          <w:spacing w:val="-5"/>
        </w:rPr>
        <w:t xml:space="preserve"> </w:t>
      </w:r>
      <w:r>
        <w:t>(harnesses)</w:t>
      </w:r>
      <w:r>
        <w:rPr>
          <w:spacing w:val="-5"/>
        </w:rPr>
        <w:t xml:space="preserve"> </w:t>
      </w:r>
      <w:r>
        <w:t>can</w:t>
      </w:r>
      <w:r>
        <w:rPr>
          <w:spacing w:val="-6"/>
        </w:rPr>
        <w:t xml:space="preserve"> </w:t>
      </w:r>
      <w:r>
        <w:t>be</w:t>
      </w:r>
      <w:r>
        <w:rPr>
          <w:spacing w:val="-3"/>
        </w:rPr>
        <w:t xml:space="preserve"> </w:t>
      </w:r>
      <w:r>
        <w:t>cleaned</w:t>
      </w:r>
      <w:r>
        <w:rPr>
          <w:spacing w:val="-4"/>
        </w:rPr>
        <w:t xml:space="preserve"> </w:t>
      </w:r>
      <w:r>
        <w:t>in</w:t>
      </w:r>
      <w:r>
        <w:rPr>
          <w:spacing w:val="-3"/>
        </w:rPr>
        <w:t xml:space="preserve"> </w:t>
      </w:r>
      <w:r>
        <w:t>warm</w:t>
      </w:r>
      <w:r>
        <w:rPr>
          <w:spacing w:val="-1"/>
        </w:rPr>
        <w:t xml:space="preserve"> </w:t>
      </w:r>
      <w:r>
        <w:t>water</w:t>
      </w:r>
      <w:r>
        <w:rPr>
          <w:spacing w:val="-5"/>
        </w:rPr>
        <w:t xml:space="preserve"> </w:t>
      </w:r>
      <w:r>
        <w:t>using</w:t>
      </w:r>
      <w:r>
        <w:rPr>
          <w:spacing w:val="-6"/>
        </w:rPr>
        <w:t xml:space="preserve"> </w:t>
      </w:r>
      <w:r>
        <w:t>a</w:t>
      </w:r>
      <w:r>
        <w:rPr>
          <w:spacing w:val="-6"/>
        </w:rPr>
        <w:t xml:space="preserve"> </w:t>
      </w:r>
      <w:r>
        <w:t>mild</w:t>
      </w:r>
      <w:r>
        <w:rPr>
          <w:spacing w:val="-6"/>
        </w:rPr>
        <w:t xml:space="preserve"> </w:t>
      </w:r>
      <w:r>
        <w:t>soap</w:t>
      </w:r>
      <w:r>
        <w:rPr>
          <w:spacing w:val="-4"/>
        </w:rPr>
        <w:t xml:space="preserve"> </w:t>
      </w:r>
      <w:r>
        <w:t>and</w:t>
      </w:r>
      <w:r>
        <w:rPr>
          <w:spacing w:val="-6"/>
        </w:rPr>
        <w:t xml:space="preserve"> </w:t>
      </w:r>
      <w:r>
        <w:t>scrub cloth. The equipment must be thoroughly rinsed with fresh water following any detergent cleaning. Other fall protection equipment can be surface cleaned with water. Harsh chemicals should never be used to clean</w:t>
      </w:r>
      <w:r>
        <w:rPr>
          <w:spacing w:val="-9"/>
        </w:rPr>
        <w:t xml:space="preserve"> </w:t>
      </w:r>
      <w:r>
        <w:t>the</w:t>
      </w:r>
      <w:r>
        <w:rPr>
          <w:spacing w:val="-9"/>
        </w:rPr>
        <w:t xml:space="preserve"> </w:t>
      </w:r>
      <w:r>
        <w:t>fall</w:t>
      </w:r>
      <w:r>
        <w:rPr>
          <w:spacing w:val="-10"/>
        </w:rPr>
        <w:t xml:space="preserve"> </w:t>
      </w:r>
      <w:r>
        <w:t>protection</w:t>
      </w:r>
      <w:r>
        <w:rPr>
          <w:spacing w:val="-9"/>
        </w:rPr>
        <w:t xml:space="preserve"> </w:t>
      </w:r>
      <w:r>
        <w:t>equipment.</w:t>
      </w:r>
      <w:r>
        <w:rPr>
          <w:spacing w:val="-9"/>
        </w:rPr>
        <w:t xml:space="preserve"> </w:t>
      </w:r>
      <w:r>
        <w:t>Upon</w:t>
      </w:r>
      <w:r>
        <w:rPr>
          <w:spacing w:val="-9"/>
        </w:rPr>
        <w:t xml:space="preserve"> </w:t>
      </w:r>
      <w:r>
        <w:t>the</w:t>
      </w:r>
      <w:r>
        <w:rPr>
          <w:spacing w:val="-9"/>
        </w:rPr>
        <w:t xml:space="preserve"> </w:t>
      </w:r>
      <w:r>
        <w:t>completion</w:t>
      </w:r>
      <w:r>
        <w:rPr>
          <w:spacing w:val="-9"/>
        </w:rPr>
        <w:t xml:space="preserve"> </w:t>
      </w:r>
      <w:r>
        <w:t>of</w:t>
      </w:r>
      <w:r>
        <w:rPr>
          <w:spacing w:val="-7"/>
        </w:rPr>
        <w:t xml:space="preserve"> </w:t>
      </w:r>
      <w:r>
        <w:t>cleaning,</w:t>
      </w:r>
      <w:r>
        <w:rPr>
          <w:spacing w:val="-9"/>
        </w:rPr>
        <w:t xml:space="preserve"> </w:t>
      </w:r>
      <w:r>
        <w:t>the</w:t>
      </w:r>
      <w:r>
        <w:rPr>
          <w:spacing w:val="-9"/>
        </w:rPr>
        <w:t xml:space="preserve"> </w:t>
      </w:r>
      <w:r>
        <w:t>equipment</w:t>
      </w:r>
      <w:r>
        <w:rPr>
          <w:spacing w:val="-11"/>
        </w:rPr>
        <w:t xml:space="preserve"> </w:t>
      </w:r>
      <w:r>
        <w:t>must</w:t>
      </w:r>
      <w:r>
        <w:rPr>
          <w:spacing w:val="-9"/>
        </w:rPr>
        <w:t xml:space="preserve"> </w:t>
      </w:r>
      <w:r>
        <w:t>be</w:t>
      </w:r>
      <w:r>
        <w:rPr>
          <w:spacing w:val="-9"/>
        </w:rPr>
        <w:t xml:space="preserve"> </w:t>
      </w:r>
      <w:r>
        <w:t>allowed</w:t>
      </w:r>
      <w:r>
        <w:rPr>
          <w:spacing w:val="-9"/>
        </w:rPr>
        <w:t xml:space="preserve"> </w:t>
      </w:r>
      <w:r>
        <w:t>to</w:t>
      </w:r>
      <w:r>
        <w:rPr>
          <w:spacing w:val="-9"/>
        </w:rPr>
        <w:t xml:space="preserve"> </w:t>
      </w:r>
      <w:r>
        <w:t>dry thoroughly and placed in a clean and dry location to allow for proper storage.</w:t>
      </w:r>
    </w:p>
    <w:p w14:paraId="6CB99A15" w14:textId="77777777" w:rsidR="00562CC2" w:rsidRDefault="00562CC2">
      <w:pPr>
        <w:pStyle w:val="BodyText"/>
      </w:pPr>
    </w:p>
    <w:p w14:paraId="2759118A" w14:textId="77777777" w:rsidR="00562CC2" w:rsidRDefault="00000000">
      <w:pPr>
        <w:pStyle w:val="BodyText"/>
        <w:ind w:left="1120" w:right="1187"/>
        <w:jc w:val="both"/>
      </w:pPr>
      <w:r>
        <w:t>Labels must be visible and legible on all fall protection equipment.</w:t>
      </w:r>
      <w:r>
        <w:rPr>
          <w:spacing w:val="40"/>
        </w:rPr>
        <w:t xml:space="preserve"> </w:t>
      </w:r>
      <w:r>
        <w:t>If not, they must be removed from service, regardless of equipment condition.</w:t>
      </w:r>
    </w:p>
    <w:p w14:paraId="1F02A2FE" w14:textId="77777777" w:rsidR="00562CC2" w:rsidRDefault="00000000">
      <w:pPr>
        <w:pStyle w:val="Heading9"/>
        <w:spacing w:before="229"/>
        <w:jc w:val="both"/>
      </w:pPr>
      <w:r>
        <w:rPr>
          <w:noProof/>
        </w:rPr>
        <mc:AlternateContent>
          <mc:Choice Requires="wps">
            <w:drawing>
              <wp:anchor distT="0" distB="0" distL="0" distR="0" simplePos="0" relativeHeight="251684864" behindDoc="1" locked="0" layoutInCell="1" allowOverlap="1" wp14:anchorId="4E4D2571" wp14:editId="00A23878">
                <wp:simplePos x="0" y="0"/>
                <wp:positionH relativeFrom="page">
                  <wp:posOffset>896416</wp:posOffset>
                </wp:positionH>
                <wp:positionV relativeFrom="paragraph">
                  <wp:posOffset>305822</wp:posOffset>
                </wp:positionV>
                <wp:extent cx="5981065" cy="635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E0E317" id="Graphic 296" o:spid="_x0000_s1026" style="position:absolute;margin-left:70.6pt;margin-top:24.1pt;width:470.95pt;height:.5pt;z-index:-25163161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RESCUE</w:t>
      </w:r>
      <w:r>
        <w:rPr>
          <w:spacing w:val="-8"/>
        </w:rPr>
        <w:t xml:space="preserve"> </w:t>
      </w:r>
      <w:r>
        <w:rPr>
          <w:spacing w:val="-4"/>
        </w:rPr>
        <w:t>PLANS</w:t>
      </w:r>
    </w:p>
    <w:p w14:paraId="4333A52B" w14:textId="77777777" w:rsidR="00562CC2" w:rsidRDefault="00562CC2">
      <w:pPr>
        <w:pStyle w:val="BodyText"/>
        <w:rPr>
          <w:b/>
        </w:rPr>
      </w:pPr>
    </w:p>
    <w:p w14:paraId="2F54339F" w14:textId="77777777" w:rsidR="00562CC2" w:rsidRDefault="00000000">
      <w:pPr>
        <w:pStyle w:val="BodyText"/>
        <w:ind w:left="1120" w:right="1177"/>
        <w:jc w:val="both"/>
      </w:pPr>
      <w:r>
        <w:t>Every jobsite must have a documented rescue method that provides prompt rescue in the event a fall occurs.</w:t>
      </w:r>
      <w:r>
        <w:rPr>
          <w:spacing w:val="40"/>
        </w:rPr>
        <w:t xml:space="preserve"> </w:t>
      </w:r>
      <w:r>
        <w:t>The</w:t>
      </w:r>
      <w:r>
        <w:rPr>
          <w:spacing w:val="-4"/>
        </w:rPr>
        <w:t xml:space="preserve"> </w:t>
      </w:r>
      <w:r>
        <w:t>rescue</w:t>
      </w:r>
      <w:r>
        <w:rPr>
          <w:spacing w:val="-7"/>
        </w:rPr>
        <w:t xml:space="preserve"> </w:t>
      </w:r>
      <w:r>
        <w:t>method(s)</w:t>
      </w:r>
      <w:r>
        <w:rPr>
          <w:spacing w:val="-2"/>
        </w:rPr>
        <w:t xml:space="preserve"> </w:t>
      </w:r>
      <w:r>
        <w:t>will</w:t>
      </w:r>
      <w:r>
        <w:rPr>
          <w:spacing w:val="-5"/>
        </w:rPr>
        <w:t xml:space="preserve"> </w:t>
      </w:r>
      <w:r>
        <w:t>be</w:t>
      </w:r>
      <w:r>
        <w:rPr>
          <w:spacing w:val="-4"/>
        </w:rPr>
        <w:t xml:space="preserve"> </w:t>
      </w:r>
      <w:r>
        <w:t>documented</w:t>
      </w:r>
      <w:r>
        <w:rPr>
          <w:spacing w:val="-5"/>
        </w:rPr>
        <w:t xml:space="preserve"> </w:t>
      </w:r>
      <w:r>
        <w:t>on</w:t>
      </w:r>
      <w:r>
        <w:rPr>
          <w:spacing w:val="-2"/>
        </w:rPr>
        <w:t xml:space="preserve"> </w:t>
      </w:r>
      <w:r>
        <w:t>the</w:t>
      </w:r>
      <w:r>
        <w:rPr>
          <w:spacing w:val="-4"/>
        </w:rPr>
        <w:t xml:space="preserve"> </w:t>
      </w:r>
      <w:r>
        <w:t>Site</w:t>
      </w:r>
      <w:r>
        <w:rPr>
          <w:spacing w:val="-2"/>
        </w:rPr>
        <w:t xml:space="preserve"> </w:t>
      </w:r>
      <w:r>
        <w:t>Specific</w:t>
      </w:r>
      <w:r>
        <w:rPr>
          <w:spacing w:val="-1"/>
        </w:rPr>
        <w:t xml:space="preserve"> </w:t>
      </w:r>
      <w:r>
        <w:t>Fall</w:t>
      </w:r>
      <w:r>
        <w:rPr>
          <w:spacing w:val="-3"/>
        </w:rPr>
        <w:t xml:space="preserve"> </w:t>
      </w:r>
      <w:r>
        <w:t>Protection</w:t>
      </w:r>
      <w:r>
        <w:rPr>
          <w:spacing w:val="-3"/>
        </w:rPr>
        <w:t xml:space="preserve"> </w:t>
      </w:r>
      <w:r>
        <w:t>Plan</w:t>
      </w:r>
      <w:r>
        <w:rPr>
          <w:spacing w:val="-5"/>
        </w:rPr>
        <w:t xml:space="preserve"> </w:t>
      </w:r>
      <w:r>
        <w:t>(see</w:t>
      </w:r>
      <w:r>
        <w:rPr>
          <w:spacing w:val="-2"/>
        </w:rPr>
        <w:t xml:space="preserve"> </w:t>
      </w:r>
      <w:r>
        <w:t>Appendix B).</w:t>
      </w:r>
      <w:r>
        <w:rPr>
          <w:spacing w:val="40"/>
        </w:rPr>
        <w:t xml:space="preserve"> </w:t>
      </w:r>
      <w:r>
        <w:t>There are several options for providing prompt rescue for a worker who has sustained a fall:</w:t>
      </w:r>
    </w:p>
    <w:p w14:paraId="4C4D1BCD" w14:textId="77777777" w:rsidR="00562CC2" w:rsidRDefault="00000000">
      <w:pPr>
        <w:spacing w:before="227"/>
        <w:ind w:left="1840"/>
        <w:jc w:val="both"/>
        <w:rPr>
          <w:b/>
          <w:sz w:val="20"/>
        </w:rPr>
      </w:pPr>
      <w:r>
        <w:rPr>
          <w:b/>
          <w:sz w:val="20"/>
        </w:rPr>
        <w:t>Self</w:t>
      </w:r>
      <w:r>
        <w:rPr>
          <w:b/>
          <w:spacing w:val="-6"/>
          <w:sz w:val="20"/>
        </w:rPr>
        <w:t xml:space="preserve"> </w:t>
      </w:r>
      <w:r>
        <w:rPr>
          <w:b/>
          <w:spacing w:val="-2"/>
          <w:sz w:val="20"/>
        </w:rPr>
        <w:t>Rescue</w:t>
      </w:r>
    </w:p>
    <w:p w14:paraId="4530546D" w14:textId="77777777" w:rsidR="00562CC2" w:rsidRDefault="00000000">
      <w:pPr>
        <w:pStyle w:val="BodyText"/>
        <w:spacing w:before="3"/>
        <w:ind w:left="2200" w:right="1177"/>
        <w:jc w:val="both"/>
      </w:pPr>
      <w:r>
        <w:t>Self rescue is typically the safest and most efficient method of rescue.</w:t>
      </w:r>
      <w:r>
        <w:rPr>
          <w:spacing w:val="68"/>
        </w:rPr>
        <w:t xml:space="preserve"> </w:t>
      </w:r>
      <w:r>
        <w:t>If the person working at</w:t>
      </w:r>
      <w:r>
        <w:rPr>
          <w:spacing w:val="-6"/>
        </w:rPr>
        <w:t xml:space="preserve"> </w:t>
      </w:r>
      <w:r>
        <w:t>heights</w:t>
      </w:r>
      <w:r>
        <w:rPr>
          <w:spacing w:val="-5"/>
        </w:rPr>
        <w:t xml:space="preserve"> </w:t>
      </w:r>
      <w:r>
        <w:t>has</w:t>
      </w:r>
      <w:r>
        <w:rPr>
          <w:spacing w:val="-4"/>
        </w:rPr>
        <w:t xml:space="preserve"> </w:t>
      </w:r>
      <w:r>
        <w:t>properly</w:t>
      </w:r>
      <w:r>
        <w:rPr>
          <w:spacing w:val="-9"/>
        </w:rPr>
        <w:t xml:space="preserve"> </w:t>
      </w:r>
      <w:r>
        <w:t>selected</w:t>
      </w:r>
      <w:r>
        <w:rPr>
          <w:spacing w:val="-6"/>
        </w:rPr>
        <w:t xml:space="preserve"> </w:t>
      </w:r>
      <w:r>
        <w:t>and</w:t>
      </w:r>
      <w:r>
        <w:rPr>
          <w:spacing w:val="-6"/>
        </w:rPr>
        <w:t xml:space="preserve"> </w:t>
      </w:r>
      <w:r>
        <w:t>used</w:t>
      </w:r>
      <w:r>
        <w:rPr>
          <w:spacing w:val="-6"/>
        </w:rPr>
        <w:t xml:space="preserve"> </w:t>
      </w:r>
      <w:r>
        <w:t>his</w:t>
      </w:r>
      <w:r>
        <w:rPr>
          <w:spacing w:val="-4"/>
        </w:rPr>
        <w:t xml:space="preserve"> </w:t>
      </w:r>
      <w:r>
        <w:t>or</w:t>
      </w:r>
      <w:r>
        <w:rPr>
          <w:spacing w:val="-5"/>
        </w:rPr>
        <w:t xml:space="preserve"> </w:t>
      </w:r>
      <w:r>
        <w:t>her</w:t>
      </w:r>
      <w:r>
        <w:rPr>
          <w:spacing w:val="-5"/>
        </w:rPr>
        <w:t xml:space="preserve"> </w:t>
      </w:r>
      <w:r>
        <w:t>fall</w:t>
      </w:r>
      <w:r>
        <w:rPr>
          <w:spacing w:val="-4"/>
        </w:rPr>
        <w:t xml:space="preserve"> </w:t>
      </w:r>
      <w:r>
        <w:t>protection</w:t>
      </w:r>
      <w:r>
        <w:rPr>
          <w:spacing w:val="-4"/>
        </w:rPr>
        <w:t xml:space="preserve"> </w:t>
      </w:r>
      <w:r>
        <w:t>equipment,</w:t>
      </w:r>
      <w:r>
        <w:rPr>
          <w:spacing w:val="-6"/>
        </w:rPr>
        <w:t xml:space="preserve"> </w:t>
      </w:r>
      <w:r>
        <w:t>90%</w:t>
      </w:r>
      <w:r>
        <w:rPr>
          <w:spacing w:val="-3"/>
        </w:rPr>
        <w:t xml:space="preserve"> </w:t>
      </w:r>
      <w:r>
        <w:t>of</w:t>
      </w:r>
      <w:r>
        <w:rPr>
          <w:spacing w:val="-4"/>
        </w:rPr>
        <w:t xml:space="preserve"> </w:t>
      </w:r>
      <w:r>
        <w:t>workers will be able to perform a self rescue, which includes the following steps:</w:t>
      </w:r>
    </w:p>
    <w:p w14:paraId="6A23A1FA" w14:textId="77777777" w:rsidR="00562CC2" w:rsidRDefault="00000000">
      <w:pPr>
        <w:pStyle w:val="ListParagraph"/>
        <w:numPr>
          <w:ilvl w:val="0"/>
          <w:numId w:val="147"/>
        </w:numPr>
        <w:tabs>
          <w:tab w:val="left" w:pos="2918"/>
        </w:tabs>
        <w:spacing w:line="229" w:lineRule="exact"/>
        <w:ind w:left="2918" w:hanging="358"/>
        <w:rPr>
          <w:sz w:val="20"/>
        </w:rPr>
      </w:pPr>
      <w:r>
        <w:rPr>
          <w:sz w:val="20"/>
        </w:rPr>
        <w:t>Climbing</w:t>
      </w:r>
      <w:r>
        <w:rPr>
          <w:spacing w:val="-4"/>
          <w:sz w:val="20"/>
        </w:rPr>
        <w:t xml:space="preserve"> </w:t>
      </w:r>
      <w:r>
        <w:rPr>
          <w:sz w:val="20"/>
        </w:rPr>
        <w:t>back</w:t>
      </w:r>
      <w:r>
        <w:rPr>
          <w:spacing w:val="-2"/>
          <w:sz w:val="20"/>
        </w:rPr>
        <w:t xml:space="preserve"> </w:t>
      </w:r>
      <w:r>
        <w:rPr>
          <w:sz w:val="20"/>
        </w:rPr>
        <w:t>up</w:t>
      </w:r>
      <w:r>
        <w:rPr>
          <w:spacing w:val="-6"/>
          <w:sz w:val="20"/>
        </w:rPr>
        <w:t xml:space="preserve"> </w:t>
      </w:r>
      <w:r>
        <w:rPr>
          <w:sz w:val="20"/>
        </w:rPr>
        <w:t>to</w:t>
      </w:r>
      <w:r>
        <w:rPr>
          <w:spacing w:val="-5"/>
          <w:sz w:val="20"/>
        </w:rPr>
        <w:t xml:space="preserve"> </w:t>
      </w:r>
      <w:r>
        <w:rPr>
          <w:sz w:val="20"/>
        </w:rPr>
        <w:t>the</w:t>
      </w:r>
      <w:r>
        <w:rPr>
          <w:spacing w:val="-4"/>
          <w:sz w:val="20"/>
        </w:rPr>
        <w:t xml:space="preserve"> </w:t>
      </w:r>
      <w:r>
        <w:rPr>
          <w:sz w:val="20"/>
        </w:rPr>
        <w:t>level</w:t>
      </w:r>
      <w:r>
        <w:rPr>
          <w:spacing w:val="-6"/>
          <w:sz w:val="20"/>
        </w:rPr>
        <w:t xml:space="preserve"> </w:t>
      </w:r>
      <w:r>
        <w:rPr>
          <w:sz w:val="20"/>
        </w:rPr>
        <w:t>from</w:t>
      </w:r>
      <w:r>
        <w:rPr>
          <w:spacing w:val="-1"/>
          <w:sz w:val="20"/>
        </w:rPr>
        <w:t xml:space="preserve"> </w:t>
      </w:r>
      <w:r>
        <w:rPr>
          <w:sz w:val="20"/>
        </w:rPr>
        <w:t>which</w:t>
      </w:r>
      <w:r>
        <w:rPr>
          <w:spacing w:val="-2"/>
          <w:sz w:val="20"/>
        </w:rPr>
        <w:t xml:space="preserve"> </w:t>
      </w:r>
      <w:r>
        <w:rPr>
          <w:sz w:val="20"/>
        </w:rPr>
        <w:t>they</w:t>
      </w:r>
      <w:r>
        <w:rPr>
          <w:spacing w:val="-7"/>
          <w:sz w:val="20"/>
        </w:rPr>
        <w:t xml:space="preserve"> </w:t>
      </w:r>
      <w:r>
        <w:rPr>
          <w:sz w:val="20"/>
        </w:rPr>
        <w:t>fell</w:t>
      </w:r>
      <w:r>
        <w:rPr>
          <w:spacing w:val="-6"/>
          <w:sz w:val="20"/>
        </w:rPr>
        <w:t xml:space="preserve"> </w:t>
      </w:r>
      <w:r>
        <w:rPr>
          <w:sz w:val="20"/>
        </w:rPr>
        <w:t>(from</w:t>
      </w:r>
      <w:r>
        <w:rPr>
          <w:spacing w:val="-3"/>
          <w:sz w:val="20"/>
        </w:rPr>
        <w:t xml:space="preserve"> </w:t>
      </w:r>
      <w:r>
        <w:rPr>
          <w:sz w:val="20"/>
        </w:rPr>
        <w:t>a</w:t>
      </w:r>
      <w:r>
        <w:rPr>
          <w:spacing w:val="-6"/>
          <w:sz w:val="20"/>
        </w:rPr>
        <w:t xml:space="preserve"> </w:t>
      </w:r>
      <w:r>
        <w:rPr>
          <w:sz w:val="20"/>
        </w:rPr>
        <w:t>few</w:t>
      </w:r>
      <w:r>
        <w:rPr>
          <w:spacing w:val="-5"/>
          <w:sz w:val="20"/>
        </w:rPr>
        <w:t xml:space="preserve"> </w:t>
      </w:r>
      <w:r>
        <w:rPr>
          <w:sz w:val="20"/>
        </w:rPr>
        <w:t>inches</w:t>
      </w:r>
      <w:r>
        <w:rPr>
          <w:spacing w:val="-4"/>
          <w:sz w:val="20"/>
        </w:rPr>
        <w:t xml:space="preserve"> </w:t>
      </w:r>
      <w:r>
        <w:rPr>
          <w:sz w:val="20"/>
        </w:rPr>
        <w:t>to</w:t>
      </w:r>
      <w:r>
        <w:rPr>
          <w:spacing w:val="-4"/>
          <w:sz w:val="20"/>
        </w:rPr>
        <w:t xml:space="preserve"> </w:t>
      </w:r>
      <w:r>
        <w:rPr>
          <w:sz w:val="20"/>
        </w:rPr>
        <w:t>2-3</w:t>
      </w:r>
      <w:r>
        <w:rPr>
          <w:spacing w:val="-5"/>
          <w:sz w:val="20"/>
        </w:rPr>
        <w:t xml:space="preserve"> </w:t>
      </w:r>
      <w:r>
        <w:rPr>
          <w:spacing w:val="-2"/>
          <w:sz w:val="20"/>
        </w:rPr>
        <w:t>(feet).</w:t>
      </w:r>
    </w:p>
    <w:p w14:paraId="7409DF7D" w14:textId="77777777" w:rsidR="00562CC2" w:rsidRDefault="00000000">
      <w:pPr>
        <w:pStyle w:val="ListParagraph"/>
        <w:numPr>
          <w:ilvl w:val="0"/>
          <w:numId w:val="147"/>
        </w:numPr>
        <w:tabs>
          <w:tab w:val="left" w:pos="2918"/>
          <w:tab w:val="left" w:pos="2920"/>
        </w:tabs>
        <w:ind w:right="1883"/>
        <w:rPr>
          <w:sz w:val="20"/>
        </w:rPr>
      </w:pPr>
      <w:r>
        <w:rPr>
          <w:sz w:val="20"/>
        </w:rPr>
        <w:t>The</w:t>
      </w:r>
      <w:r>
        <w:rPr>
          <w:spacing w:val="-5"/>
          <w:sz w:val="20"/>
        </w:rPr>
        <w:t xml:space="preserve"> </w:t>
      </w:r>
      <w:r>
        <w:rPr>
          <w:sz w:val="20"/>
        </w:rPr>
        <w:t>fallen</w:t>
      </w:r>
      <w:r>
        <w:rPr>
          <w:spacing w:val="-3"/>
          <w:sz w:val="20"/>
        </w:rPr>
        <w:t xml:space="preserve"> </w:t>
      </w:r>
      <w:r>
        <w:rPr>
          <w:sz w:val="20"/>
        </w:rPr>
        <w:t>worker</w:t>
      </w:r>
      <w:r>
        <w:rPr>
          <w:spacing w:val="-4"/>
          <w:sz w:val="20"/>
        </w:rPr>
        <w:t xml:space="preserve"> </w:t>
      </w:r>
      <w:r>
        <w:rPr>
          <w:sz w:val="20"/>
        </w:rPr>
        <w:t>will</w:t>
      </w:r>
      <w:r>
        <w:rPr>
          <w:spacing w:val="-5"/>
          <w:sz w:val="20"/>
        </w:rPr>
        <w:t xml:space="preserve"> </w:t>
      </w:r>
      <w:r>
        <w:rPr>
          <w:sz w:val="20"/>
        </w:rPr>
        <w:t>return to</w:t>
      </w:r>
      <w:r>
        <w:rPr>
          <w:spacing w:val="-5"/>
          <w:sz w:val="20"/>
        </w:rPr>
        <w:t xml:space="preserve"> </w:t>
      </w:r>
      <w:r>
        <w:rPr>
          <w:sz w:val="20"/>
        </w:rPr>
        <w:t>the</w:t>
      </w:r>
      <w:r>
        <w:rPr>
          <w:spacing w:val="-4"/>
          <w:sz w:val="20"/>
        </w:rPr>
        <w:t xml:space="preserve"> </w:t>
      </w:r>
      <w:r>
        <w:rPr>
          <w:sz w:val="20"/>
        </w:rPr>
        <w:t>floor</w:t>
      </w:r>
      <w:r>
        <w:rPr>
          <w:spacing w:val="-3"/>
          <w:sz w:val="20"/>
        </w:rPr>
        <w:t xml:space="preserve"> </w:t>
      </w:r>
      <w:r>
        <w:rPr>
          <w:sz w:val="20"/>
        </w:rPr>
        <w:t>or</w:t>
      </w:r>
      <w:r>
        <w:rPr>
          <w:spacing w:val="-1"/>
          <w:sz w:val="20"/>
        </w:rPr>
        <w:t xml:space="preserve"> </w:t>
      </w:r>
      <w:r>
        <w:rPr>
          <w:sz w:val="20"/>
        </w:rPr>
        <w:t>ground</w:t>
      </w:r>
      <w:r>
        <w:rPr>
          <w:spacing w:val="-5"/>
          <w:sz w:val="20"/>
        </w:rPr>
        <w:t xml:space="preserve"> </w:t>
      </w:r>
      <w:r>
        <w:rPr>
          <w:sz w:val="20"/>
        </w:rPr>
        <w:t>to</w:t>
      </w:r>
      <w:r>
        <w:rPr>
          <w:spacing w:val="-4"/>
          <w:sz w:val="20"/>
        </w:rPr>
        <w:t xml:space="preserve"> </w:t>
      </w:r>
      <w:r>
        <w:rPr>
          <w:sz w:val="20"/>
        </w:rPr>
        <w:t>be</w:t>
      </w:r>
      <w:r>
        <w:rPr>
          <w:spacing w:val="-2"/>
          <w:sz w:val="20"/>
        </w:rPr>
        <w:t xml:space="preserve"> </w:t>
      </w:r>
      <w:r>
        <w:rPr>
          <w:sz w:val="20"/>
        </w:rPr>
        <w:t>evaluated</w:t>
      </w:r>
      <w:r>
        <w:rPr>
          <w:spacing w:val="-4"/>
          <w:sz w:val="20"/>
        </w:rPr>
        <w:t xml:space="preserve"> </w:t>
      </w:r>
      <w:r>
        <w:rPr>
          <w:sz w:val="20"/>
        </w:rPr>
        <w:t>for</w:t>
      </w:r>
      <w:r>
        <w:rPr>
          <w:spacing w:val="-4"/>
          <w:sz w:val="20"/>
        </w:rPr>
        <w:t xml:space="preserve"> </w:t>
      </w:r>
      <w:r>
        <w:rPr>
          <w:sz w:val="20"/>
        </w:rPr>
        <w:t>possible medical Aid as required.</w:t>
      </w:r>
    </w:p>
    <w:p w14:paraId="39CFBF4A" w14:textId="77777777" w:rsidR="00562CC2" w:rsidRDefault="00000000">
      <w:pPr>
        <w:pStyle w:val="ListParagraph"/>
        <w:numPr>
          <w:ilvl w:val="0"/>
          <w:numId w:val="147"/>
        </w:numPr>
        <w:tabs>
          <w:tab w:val="left" w:pos="2918"/>
          <w:tab w:val="left" w:pos="2920"/>
        </w:tabs>
        <w:spacing w:before="1"/>
        <w:ind w:right="1186"/>
        <w:rPr>
          <w:sz w:val="20"/>
        </w:rPr>
      </w:pPr>
      <w:r>
        <w:rPr>
          <w:sz w:val="20"/>
        </w:rPr>
        <w:t>Remove all components of fall arrest system impacted by the fall event from service and</w:t>
      </w:r>
      <w:r>
        <w:rPr>
          <w:spacing w:val="-3"/>
          <w:sz w:val="20"/>
        </w:rPr>
        <w:t xml:space="preserve"> </w:t>
      </w:r>
      <w:r>
        <w:rPr>
          <w:sz w:val="20"/>
        </w:rPr>
        <w:t>documenting</w:t>
      </w:r>
      <w:r>
        <w:rPr>
          <w:spacing w:val="-3"/>
          <w:sz w:val="20"/>
        </w:rPr>
        <w:t xml:space="preserve"> </w:t>
      </w:r>
      <w:r>
        <w:rPr>
          <w:sz w:val="20"/>
        </w:rPr>
        <w:t>(bag</w:t>
      </w:r>
      <w:r>
        <w:rPr>
          <w:spacing w:val="-3"/>
          <w:sz w:val="20"/>
        </w:rPr>
        <w:t xml:space="preserve"> </w:t>
      </w:r>
      <w:r>
        <w:rPr>
          <w:sz w:val="20"/>
        </w:rPr>
        <w:t>and</w:t>
      </w:r>
      <w:r>
        <w:rPr>
          <w:spacing w:val="-3"/>
          <w:sz w:val="20"/>
        </w:rPr>
        <w:t xml:space="preserve"> </w:t>
      </w:r>
      <w:r>
        <w:rPr>
          <w:sz w:val="20"/>
        </w:rPr>
        <w:t>tag)</w:t>
      </w:r>
      <w:r>
        <w:rPr>
          <w:spacing w:val="-4"/>
          <w:sz w:val="20"/>
        </w:rPr>
        <w:t xml:space="preserve"> </w:t>
      </w:r>
      <w:r>
        <w:rPr>
          <w:sz w:val="20"/>
        </w:rPr>
        <w:t>the</w:t>
      </w:r>
      <w:r>
        <w:rPr>
          <w:spacing w:val="-5"/>
          <w:sz w:val="20"/>
        </w:rPr>
        <w:t xml:space="preserve"> </w:t>
      </w:r>
      <w:r>
        <w:rPr>
          <w:sz w:val="20"/>
        </w:rPr>
        <w:t>components</w:t>
      </w:r>
      <w:r>
        <w:rPr>
          <w:spacing w:val="-2"/>
          <w:sz w:val="20"/>
        </w:rPr>
        <w:t xml:space="preserve"> </w:t>
      </w:r>
      <w:r>
        <w:rPr>
          <w:sz w:val="20"/>
        </w:rPr>
        <w:t>with</w:t>
      </w:r>
      <w:r>
        <w:rPr>
          <w:spacing w:val="-3"/>
          <w:sz w:val="20"/>
        </w:rPr>
        <w:t xml:space="preserve"> </w:t>
      </w:r>
      <w:r>
        <w:rPr>
          <w:sz w:val="20"/>
        </w:rPr>
        <w:t>name, date</w:t>
      </w:r>
      <w:r>
        <w:rPr>
          <w:spacing w:val="-5"/>
          <w:sz w:val="20"/>
        </w:rPr>
        <w:t xml:space="preserve"> </w:t>
      </w:r>
      <w:r>
        <w:rPr>
          <w:sz w:val="20"/>
        </w:rPr>
        <w:t>and</w:t>
      </w:r>
      <w:r>
        <w:rPr>
          <w:spacing w:val="-5"/>
          <w:sz w:val="20"/>
        </w:rPr>
        <w:t xml:space="preserve"> </w:t>
      </w:r>
      <w:r>
        <w:rPr>
          <w:sz w:val="20"/>
        </w:rPr>
        <w:t>activity.</w:t>
      </w:r>
      <w:r>
        <w:rPr>
          <w:spacing w:val="40"/>
          <w:sz w:val="20"/>
        </w:rPr>
        <w:t xml:space="preserve"> </w:t>
      </w:r>
      <w:r>
        <w:rPr>
          <w:sz w:val="20"/>
        </w:rPr>
        <w:t>Return the equipment to the Safety Coordinator</w:t>
      </w:r>
    </w:p>
    <w:p w14:paraId="71EA3D8A" w14:textId="77777777" w:rsidR="00562CC2" w:rsidRDefault="00000000">
      <w:pPr>
        <w:spacing w:before="227"/>
        <w:ind w:left="1840"/>
        <w:jc w:val="both"/>
        <w:rPr>
          <w:b/>
          <w:sz w:val="20"/>
        </w:rPr>
      </w:pPr>
      <w:r>
        <w:rPr>
          <w:b/>
          <w:sz w:val="20"/>
        </w:rPr>
        <w:t>Assisted</w:t>
      </w:r>
      <w:r>
        <w:rPr>
          <w:b/>
          <w:spacing w:val="-4"/>
          <w:sz w:val="20"/>
        </w:rPr>
        <w:t xml:space="preserve"> </w:t>
      </w:r>
      <w:r>
        <w:rPr>
          <w:b/>
          <w:sz w:val="20"/>
        </w:rPr>
        <w:t>Self</w:t>
      </w:r>
      <w:r>
        <w:rPr>
          <w:b/>
          <w:spacing w:val="-6"/>
          <w:sz w:val="20"/>
        </w:rPr>
        <w:t xml:space="preserve"> </w:t>
      </w:r>
      <w:r>
        <w:rPr>
          <w:b/>
          <w:sz w:val="20"/>
        </w:rPr>
        <w:t>Rescue</w:t>
      </w:r>
      <w:r>
        <w:rPr>
          <w:b/>
          <w:spacing w:val="-5"/>
          <w:sz w:val="20"/>
        </w:rPr>
        <w:t xml:space="preserve"> </w:t>
      </w:r>
      <w:r>
        <w:rPr>
          <w:b/>
          <w:sz w:val="20"/>
        </w:rPr>
        <w:t>(with</w:t>
      </w:r>
      <w:r>
        <w:rPr>
          <w:b/>
          <w:spacing w:val="-6"/>
          <w:sz w:val="20"/>
        </w:rPr>
        <w:t xml:space="preserve"> </w:t>
      </w:r>
      <w:r>
        <w:rPr>
          <w:b/>
          <w:sz w:val="20"/>
        </w:rPr>
        <w:t>a</w:t>
      </w:r>
      <w:r>
        <w:rPr>
          <w:b/>
          <w:spacing w:val="-7"/>
          <w:sz w:val="20"/>
        </w:rPr>
        <w:t xml:space="preserve"> </w:t>
      </w:r>
      <w:r>
        <w:rPr>
          <w:b/>
          <w:sz w:val="20"/>
        </w:rPr>
        <w:t>portable</w:t>
      </w:r>
      <w:r>
        <w:rPr>
          <w:b/>
          <w:spacing w:val="-4"/>
          <w:sz w:val="20"/>
        </w:rPr>
        <w:t xml:space="preserve"> </w:t>
      </w:r>
      <w:r>
        <w:rPr>
          <w:b/>
          <w:sz w:val="20"/>
        </w:rPr>
        <w:t>rope/web</w:t>
      </w:r>
      <w:r>
        <w:rPr>
          <w:b/>
          <w:spacing w:val="-7"/>
          <w:sz w:val="20"/>
        </w:rPr>
        <w:t xml:space="preserve"> </w:t>
      </w:r>
      <w:r>
        <w:rPr>
          <w:b/>
          <w:spacing w:val="-2"/>
          <w:sz w:val="20"/>
        </w:rPr>
        <w:t>ladder)</w:t>
      </w:r>
    </w:p>
    <w:p w14:paraId="4247D829" w14:textId="77777777" w:rsidR="00562CC2" w:rsidRDefault="00000000">
      <w:pPr>
        <w:pStyle w:val="BodyText"/>
        <w:spacing w:before="3"/>
        <w:ind w:left="2200" w:right="1182"/>
        <w:jc w:val="both"/>
      </w:pPr>
      <w:r>
        <w:t>Another</w:t>
      </w:r>
      <w:r>
        <w:rPr>
          <w:spacing w:val="-1"/>
        </w:rPr>
        <w:t xml:space="preserve"> </w:t>
      </w:r>
      <w:r>
        <w:t>means</w:t>
      </w:r>
      <w:r>
        <w:rPr>
          <w:spacing w:val="-1"/>
        </w:rPr>
        <w:t xml:space="preserve"> </w:t>
      </w:r>
      <w:r>
        <w:t>of</w:t>
      </w:r>
      <w:r>
        <w:rPr>
          <w:spacing w:val="-1"/>
        </w:rPr>
        <w:t xml:space="preserve"> </w:t>
      </w:r>
      <w:r>
        <w:t>performing</w:t>
      </w:r>
      <w:r>
        <w:rPr>
          <w:spacing w:val="-3"/>
        </w:rPr>
        <w:t xml:space="preserve"> </w:t>
      </w:r>
      <w:r>
        <w:t>a</w:t>
      </w:r>
      <w:r>
        <w:rPr>
          <w:spacing w:val="-2"/>
        </w:rPr>
        <w:t xml:space="preserve"> </w:t>
      </w:r>
      <w:r>
        <w:t>fully</w:t>
      </w:r>
      <w:r>
        <w:rPr>
          <w:spacing w:val="-5"/>
        </w:rPr>
        <w:t xml:space="preserve"> </w:t>
      </w:r>
      <w:r>
        <w:t>Assisted</w:t>
      </w:r>
      <w:r>
        <w:rPr>
          <w:spacing w:val="-3"/>
        </w:rPr>
        <w:t xml:space="preserve"> </w:t>
      </w:r>
      <w:r>
        <w:t>Rescue</w:t>
      </w:r>
      <w:r>
        <w:rPr>
          <w:spacing w:val="-2"/>
        </w:rPr>
        <w:t xml:space="preserve"> </w:t>
      </w:r>
      <w:r>
        <w:t>is to</w:t>
      </w:r>
      <w:r>
        <w:rPr>
          <w:spacing w:val="-2"/>
        </w:rPr>
        <w:t xml:space="preserve"> </w:t>
      </w:r>
      <w:r>
        <w:t>use</w:t>
      </w:r>
      <w:r>
        <w:rPr>
          <w:spacing w:val="-2"/>
        </w:rPr>
        <w:t xml:space="preserve"> </w:t>
      </w:r>
      <w:r>
        <w:t>lower</w:t>
      </w:r>
      <w:r>
        <w:rPr>
          <w:spacing w:val="-1"/>
        </w:rPr>
        <w:t xml:space="preserve"> </w:t>
      </w:r>
      <w:r>
        <w:t>a</w:t>
      </w:r>
      <w:r>
        <w:rPr>
          <w:spacing w:val="-2"/>
        </w:rPr>
        <w:t xml:space="preserve"> </w:t>
      </w:r>
      <w:r>
        <w:t>rope/web</w:t>
      </w:r>
      <w:r>
        <w:rPr>
          <w:spacing w:val="-2"/>
        </w:rPr>
        <w:t xml:space="preserve"> </w:t>
      </w:r>
      <w:r>
        <w:t>ladder</w:t>
      </w:r>
      <w:r>
        <w:rPr>
          <w:spacing w:val="-1"/>
        </w:rPr>
        <w:t xml:space="preserve"> </w:t>
      </w:r>
      <w:r>
        <w:t>to</w:t>
      </w:r>
      <w:r>
        <w:rPr>
          <w:spacing w:val="-2"/>
        </w:rPr>
        <w:t xml:space="preserve"> </w:t>
      </w:r>
      <w:r>
        <w:t>the fallen employee under the following guidelines:</w:t>
      </w:r>
    </w:p>
    <w:p w14:paraId="593C6EA4" w14:textId="77777777" w:rsidR="00562CC2" w:rsidRDefault="00000000">
      <w:pPr>
        <w:pStyle w:val="ListParagraph"/>
        <w:numPr>
          <w:ilvl w:val="0"/>
          <w:numId w:val="146"/>
        </w:numPr>
        <w:tabs>
          <w:tab w:val="left" w:pos="2918"/>
          <w:tab w:val="left" w:pos="2920"/>
        </w:tabs>
        <w:ind w:right="1181"/>
        <w:jc w:val="both"/>
        <w:rPr>
          <w:sz w:val="20"/>
        </w:rPr>
      </w:pPr>
      <w:r>
        <w:rPr>
          <w:sz w:val="20"/>
        </w:rPr>
        <w:t>A rescuer will access the area where the employee fell (provided they are able to be protected from a fall using a PFAS) and make sure there is a second fall protection device, such as a shock absorbing lanyard or self-retracting lifeline available for the fallen worker.</w:t>
      </w:r>
    </w:p>
    <w:p w14:paraId="7E6D69EF" w14:textId="77777777" w:rsidR="00562CC2" w:rsidRDefault="00000000">
      <w:pPr>
        <w:pStyle w:val="ListParagraph"/>
        <w:numPr>
          <w:ilvl w:val="0"/>
          <w:numId w:val="146"/>
        </w:numPr>
        <w:tabs>
          <w:tab w:val="left" w:pos="2918"/>
          <w:tab w:val="left" w:pos="2920"/>
        </w:tabs>
        <w:ind w:right="1189"/>
        <w:jc w:val="both"/>
        <w:rPr>
          <w:sz w:val="20"/>
        </w:rPr>
      </w:pPr>
      <w:r>
        <w:rPr>
          <w:sz w:val="20"/>
        </w:rPr>
        <w:t>The portable rope/web ladder will be secured to an anchor point and lowered to the fallen worker.</w:t>
      </w:r>
    </w:p>
    <w:p w14:paraId="4685E64B" w14:textId="77777777" w:rsidR="00562CC2" w:rsidRDefault="00000000">
      <w:pPr>
        <w:pStyle w:val="ListParagraph"/>
        <w:numPr>
          <w:ilvl w:val="0"/>
          <w:numId w:val="146"/>
        </w:numPr>
        <w:tabs>
          <w:tab w:val="left" w:pos="2918"/>
        </w:tabs>
        <w:spacing w:line="228" w:lineRule="exact"/>
        <w:ind w:left="2918" w:hanging="358"/>
        <w:jc w:val="both"/>
        <w:rPr>
          <w:sz w:val="20"/>
        </w:rPr>
      </w:pPr>
      <w:r>
        <w:rPr>
          <w:spacing w:val="-2"/>
          <w:sz w:val="20"/>
        </w:rPr>
        <w:t>The</w:t>
      </w:r>
      <w:r>
        <w:rPr>
          <w:spacing w:val="-6"/>
          <w:sz w:val="20"/>
        </w:rPr>
        <w:t xml:space="preserve"> </w:t>
      </w:r>
      <w:r>
        <w:rPr>
          <w:spacing w:val="-2"/>
          <w:sz w:val="20"/>
        </w:rPr>
        <w:t>rescuer will</w:t>
      </w:r>
      <w:r>
        <w:rPr>
          <w:spacing w:val="-4"/>
          <w:sz w:val="20"/>
        </w:rPr>
        <w:t xml:space="preserve"> </w:t>
      </w:r>
      <w:r>
        <w:rPr>
          <w:spacing w:val="-2"/>
          <w:sz w:val="20"/>
        </w:rPr>
        <w:t>attach</w:t>
      </w:r>
      <w:r>
        <w:rPr>
          <w:spacing w:val="-4"/>
          <w:sz w:val="20"/>
        </w:rPr>
        <w:t xml:space="preserve"> </w:t>
      </w:r>
      <w:r>
        <w:rPr>
          <w:spacing w:val="-2"/>
          <w:sz w:val="20"/>
        </w:rPr>
        <w:t>the</w:t>
      </w:r>
      <w:r>
        <w:rPr>
          <w:spacing w:val="-5"/>
          <w:sz w:val="20"/>
        </w:rPr>
        <w:t xml:space="preserve"> </w:t>
      </w:r>
      <w:r>
        <w:rPr>
          <w:spacing w:val="-2"/>
          <w:sz w:val="20"/>
        </w:rPr>
        <w:t>second</w:t>
      </w:r>
      <w:r>
        <w:rPr>
          <w:spacing w:val="-4"/>
          <w:sz w:val="20"/>
        </w:rPr>
        <w:t xml:space="preserve"> </w:t>
      </w:r>
      <w:r>
        <w:rPr>
          <w:spacing w:val="-2"/>
          <w:sz w:val="20"/>
        </w:rPr>
        <w:t>lanyard</w:t>
      </w:r>
      <w:r>
        <w:rPr>
          <w:spacing w:val="-3"/>
          <w:sz w:val="20"/>
        </w:rPr>
        <w:t xml:space="preserve"> </w:t>
      </w:r>
      <w:r>
        <w:rPr>
          <w:spacing w:val="-2"/>
          <w:sz w:val="20"/>
        </w:rPr>
        <w:t>or</w:t>
      </w:r>
      <w:r>
        <w:rPr>
          <w:spacing w:val="-5"/>
          <w:sz w:val="20"/>
        </w:rPr>
        <w:t xml:space="preserve"> </w:t>
      </w:r>
      <w:r>
        <w:rPr>
          <w:spacing w:val="-2"/>
          <w:sz w:val="20"/>
        </w:rPr>
        <w:t>self-retracting</w:t>
      </w:r>
      <w:r>
        <w:rPr>
          <w:spacing w:val="-1"/>
          <w:sz w:val="20"/>
        </w:rPr>
        <w:t xml:space="preserve"> </w:t>
      </w:r>
      <w:r>
        <w:rPr>
          <w:spacing w:val="-2"/>
          <w:sz w:val="20"/>
        </w:rPr>
        <w:t>lifeline</w:t>
      </w:r>
      <w:r>
        <w:rPr>
          <w:spacing w:val="-4"/>
          <w:sz w:val="20"/>
        </w:rPr>
        <w:t xml:space="preserve"> </w:t>
      </w:r>
      <w:r>
        <w:rPr>
          <w:spacing w:val="-2"/>
          <w:sz w:val="20"/>
        </w:rPr>
        <w:t>to</w:t>
      </w:r>
      <w:r>
        <w:rPr>
          <w:spacing w:val="-4"/>
          <w:sz w:val="20"/>
        </w:rPr>
        <w:t xml:space="preserve"> </w:t>
      </w:r>
      <w:r>
        <w:rPr>
          <w:spacing w:val="-2"/>
          <w:sz w:val="20"/>
        </w:rPr>
        <w:t>the</w:t>
      </w:r>
      <w:r>
        <w:rPr>
          <w:spacing w:val="-6"/>
          <w:sz w:val="20"/>
        </w:rPr>
        <w:t xml:space="preserve"> </w:t>
      </w:r>
      <w:r>
        <w:rPr>
          <w:spacing w:val="-2"/>
          <w:sz w:val="20"/>
        </w:rPr>
        <w:t>fallen worker.</w:t>
      </w:r>
    </w:p>
    <w:p w14:paraId="19E09773" w14:textId="77777777" w:rsidR="00562CC2" w:rsidRDefault="00000000">
      <w:pPr>
        <w:pStyle w:val="ListParagraph"/>
        <w:numPr>
          <w:ilvl w:val="0"/>
          <w:numId w:val="146"/>
        </w:numPr>
        <w:tabs>
          <w:tab w:val="left" w:pos="2918"/>
        </w:tabs>
        <w:spacing w:before="1"/>
        <w:ind w:left="2918" w:hanging="358"/>
        <w:jc w:val="both"/>
        <w:rPr>
          <w:sz w:val="20"/>
        </w:rPr>
      </w:pPr>
      <w:r>
        <w:rPr>
          <w:sz w:val="20"/>
        </w:rPr>
        <w:t>The</w:t>
      </w:r>
      <w:r>
        <w:rPr>
          <w:spacing w:val="-7"/>
          <w:sz w:val="20"/>
        </w:rPr>
        <w:t xml:space="preserve"> </w:t>
      </w:r>
      <w:r>
        <w:rPr>
          <w:sz w:val="20"/>
        </w:rPr>
        <w:t>fallen</w:t>
      </w:r>
      <w:r>
        <w:rPr>
          <w:spacing w:val="-5"/>
          <w:sz w:val="20"/>
        </w:rPr>
        <w:t xml:space="preserve"> </w:t>
      </w:r>
      <w:r>
        <w:rPr>
          <w:sz w:val="20"/>
        </w:rPr>
        <w:t>worker</w:t>
      </w:r>
      <w:r>
        <w:rPr>
          <w:spacing w:val="-6"/>
          <w:sz w:val="20"/>
        </w:rPr>
        <w:t xml:space="preserve"> </w:t>
      </w:r>
      <w:r>
        <w:rPr>
          <w:sz w:val="20"/>
        </w:rPr>
        <w:t>will</w:t>
      </w:r>
      <w:r>
        <w:rPr>
          <w:spacing w:val="-7"/>
          <w:sz w:val="20"/>
        </w:rPr>
        <w:t xml:space="preserve"> </w:t>
      </w:r>
      <w:r>
        <w:rPr>
          <w:sz w:val="20"/>
        </w:rPr>
        <w:t>climb</w:t>
      </w:r>
      <w:r>
        <w:rPr>
          <w:spacing w:val="-5"/>
          <w:sz w:val="20"/>
        </w:rPr>
        <w:t xml:space="preserve"> </w:t>
      </w:r>
      <w:r>
        <w:rPr>
          <w:sz w:val="20"/>
        </w:rPr>
        <w:t>up</w:t>
      </w:r>
      <w:r>
        <w:rPr>
          <w:spacing w:val="-6"/>
          <w:sz w:val="20"/>
        </w:rPr>
        <w:t xml:space="preserve"> </w:t>
      </w:r>
      <w:r>
        <w:rPr>
          <w:sz w:val="20"/>
        </w:rPr>
        <w:t>the</w:t>
      </w:r>
      <w:r>
        <w:rPr>
          <w:spacing w:val="-6"/>
          <w:sz w:val="20"/>
        </w:rPr>
        <w:t xml:space="preserve"> </w:t>
      </w:r>
      <w:r>
        <w:rPr>
          <w:sz w:val="20"/>
        </w:rPr>
        <w:t>rope/web</w:t>
      </w:r>
      <w:r>
        <w:rPr>
          <w:spacing w:val="-6"/>
          <w:sz w:val="20"/>
        </w:rPr>
        <w:t xml:space="preserve"> </w:t>
      </w:r>
      <w:r>
        <w:rPr>
          <w:sz w:val="20"/>
        </w:rPr>
        <w:t>ladder</w:t>
      </w:r>
      <w:r>
        <w:rPr>
          <w:spacing w:val="-6"/>
          <w:sz w:val="20"/>
        </w:rPr>
        <w:t xml:space="preserve"> </w:t>
      </w:r>
      <w:r>
        <w:rPr>
          <w:sz w:val="20"/>
        </w:rPr>
        <w:t>to</w:t>
      </w:r>
      <w:r>
        <w:rPr>
          <w:spacing w:val="-5"/>
          <w:sz w:val="20"/>
        </w:rPr>
        <w:t xml:space="preserve"> </w:t>
      </w:r>
      <w:r>
        <w:rPr>
          <w:sz w:val="20"/>
        </w:rPr>
        <w:t>the</w:t>
      </w:r>
      <w:r>
        <w:rPr>
          <w:spacing w:val="-7"/>
          <w:sz w:val="20"/>
        </w:rPr>
        <w:t xml:space="preserve"> </w:t>
      </w:r>
      <w:r>
        <w:rPr>
          <w:sz w:val="20"/>
        </w:rPr>
        <w:t>level</w:t>
      </w:r>
      <w:r>
        <w:rPr>
          <w:spacing w:val="-7"/>
          <w:sz w:val="20"/>
        </w:rPr>
        <w:t xml:space="preserve"> </w:t>
      </w:r>
      <w:r>
        <w:rPr>
          <w:sz w:val="20"/>
        </w:rPr>
        <w:t>form</w:t>
      </w:r>
      <w:r>
        <w:rPr>
          <w:spacing w:val="-1"/>
          <w:sz w:val="20"/>
        </w:rPr>
        <w:t xml:space="preserve"> </w:t>
      </w:r>
      <w:r>
        <w:rPr>
          <w:sz w:val="20"/>
        </w:rPr>
        <w:t>which</w:t>
      </w:r>
      <w:r>
        <w:rPr>
          <w:spacing w:val="-4"/>
          <w:sz w:val="20"/>
        </w:rPr>
        <w:t xml:space="preserve"> </w:t>
      </w:r>
      <w:r>
        <w:rPr>
          <w:sz w:val="20"/>
        </w:rPr>
        <w:t>they</w:t>
      </w:r>
      <w:r>
        <w:rPr>
          <w:spacing w:val="-8"/>
          <w:sz w:val="20"/>
        </w:rPr>
        <w:t xml:space="preserve"> </w:t>
      </w:r>
      <w:r>
        <w:rPr>
          <w:spacing w:val="-2"/>
          <w:sz w:val="20"/>
        </w:rPr>
        <w:t>fell.</w:t>
      </w:r>
    </w:p>
    <w:p w14:paraId="581EE633" w14:textId="77777777" w:rsidR="00562CC2" w:rsidRDefault="00000000">
      <w:pPr>
        <w:pStyle w:val="ListParagraph"/>
        <w:numPr>
          <w:ilvl w:val="0"/>
          <w:numId w:val="146"/>
        </w:numPr>
        <w:tabs>
          <w:tab w:val="left" w:pos="2918"/>
        </w:tabs>
        <w:ind w:left="2918" w:hanging="358"/>
        <w:jc w:val="both"/>
        <w:rPr>
          <w:sz w:val="20"/>
        </w:rPr>
      </w:pPr>
      <w:r>
        <w:rPr>
          <w:sz w:val="20"/>
        </w:rPr>
        <w:t>Disconnect</w:t>
      </w:r>
      <w:r>
        <w:rPr>
          <w:spacing w:val="-6"/>
          <w:sz w:val="20"/>
        </w:rPr>
        <w:t xml:space="preserve"> </w:t>
      </w:r>
      <w:r>
        <w:rPr>
          <w:sz w:val="20"/>
        </w:rPr>
        <w:t>the</w:t>
      </w:r>
      <w:r>
        <w:rPr>
          <w:spacing w:val="-9"/>
          <w:sz w:val="20"/>
        </w:rPr>
        <w:t xml:space="preserve"> </w:t>
      </w:r>
      <w:r>
        <w:rPr>
          <w:sz w:val="20"/>
        </w:rPr>
        <w:t>rescued</w:t>
      </w:r>
      <w:r>
        <w:rPr>
          <w:spacing w:val="-5"/>
          <w:sz w:val="20"/>
        </w:rPr>
        <w:t xml:space="preserve"> </w:t>
      </w:r>
      <w:r>
        <w:rPr>
          <w:sz w:val="20"/>
        </w:rPr>
        <w:t>worker</w:t>
      </w:r>
      <w:r>
        <w:rPr>
          <w:spacing w:val="-8"/>
          <w:sz w:val="20"/>
        </w:rPr>
        <w:t xml:space="preserve"> </w:t>
      </w:r>
      <w:r>
        <w:rPr>
          <w:sz w:val="20"/>
        </w:rPr>
        <w:t>from</w:t>
      </w:r>
      <w:r>
        <w:rPr>
          <w:spacing w:val="-3"/>
          <w:sz w:val="20"/>
        </w:rPr>
        <w:t xml:space="preserve"> </w:t>
      </w:r>
      <w:r>
        <w:rPr>
          <w:sz w:val="20"/>
        </w:rPr>
        <w:t>the</w:t>
      </w:r>
      <w:r>
        <w:rPr>
          <w:spacing w:val="-7"/>
          <w:sz w:val="20"/>
        </w:rPr>
        <w:t xml:space="preserve"> </w:t>
      </w:r>
      <w:r>
        <w:rPr>
          <w:sz w:val="20"/>
        </w:rPr>
        <w:t>impacted</w:t>
      </w:r>
      <w:r>
        <w:rPr>
          <w:spacing w:val="-9"/>
          <w:sz w:val="20"/>
        </w:rPr>
        <w:t xml:space="preserve"> </w:t>
      </w:r>
      <w:r>
        <w:rPr>
          <w:sz w:val="20"/>
        </w:rPr>
        <w:t>fall</w:t>
      </w:r>
      <w:r>
        <w:rPr>
          <w:spacing w:val="-4"/>
          <w:sz w:val="20"/>
        </w:rPr>
        <w:t xml:space="preserve"> </w:t>
      </w:r>
      <w:r>
        <w:rPr>
          <w:sz w:val="20"/>
        </w:rPr>
        <w:t>arrest</w:t>
      </w:r>
      <w:r>
        <w:rPr>
          <w:spacing w:val="-8"/>
          <w:sz w:val="20"/>
        </w:rPr>
        <w:t xml:space="preserve"> </w:t>
      </w:r>
      <w:r>
        <w:rPr>
          <w:spacing w:val="-2"/>
          <w:sz w:val="20"/>
        </w:rPr>
        <w:t>equipment.</w:t>
      </w:r>
    </w:p>
    <w:p w14:paraId="3472210C" w14:textId="77777777" w:rsidR="00562CC2" w:rsidRDefault="00562CC2">
      <w:pPr>
        <w:jc w:val="both"/>
        <w:rPr>
          <w:sz w:val="20"/>
        </w:rPr>
        <w:sectPr w:rsidR="00562CC2" w:rsidSect="000A30F8">
          <w:pgSz w:w="12240" w:h="15840"/>
          <w:pgMar w:top="1080" w:right="260" w:bottom="1020" w:left="320" w:header="0" w:footer="828" w:gutter="0"/>
          <w:cols w:space="720"/>
        </w:sectPr>
      </w:pPr>
    </w:p>
    <w:p w14:paraId="196AA021" w14:textId="77777777" w:rsidR="00562CC2" w:rsidRDefault="00000000">
      <w:pPr>
        <w:pStyle w:val="ListParagraph"/>
        <w:numPr>
          <w:ilvl w:val="0"/>
          <w:numId w:val="146"/>
        </w:numPr>
        <w:tabs>
          <w:tab w:val="left" w:pos="2918"/>
          <w:tab w:val="left" w:pos="2920"/>
        </w:tabs>
        <w:spacing w:before="71"/>
        <w:ind w:right="1880"/>
        <w:rPr>
          <w:sz w:val="20"/>
        </w:rPr>
      </w:pPr>
      <w:r>
        <w:rPr>
          <w:sz w:val="20"/>
        </w:rPr>
        <w:lastRenderedPageBreak/>
        <w:t>The</w:t>
      </w:r>
      <w:r>
        <w:rPr>
          <w:spacing w:val="-4"/>
          <w:sz w:val="20"/>
        </w:rPr>
        <w:t xml:space="preserve"> </w:t>
      </w:r>
      <w:r>
        <w:rPr>
          <w:sz w:val="20"/>
        </w:rPr>
        <w:t>fallen</w:t>
      </w:r>
      <w:r>
        <w:rPr>
          <w:spacing w:val="-3"/>
          <w:sz w:val="20"/>
        </w:rPr>
        <w:t xml:space="preserve"> </w:t>
      </w:r>
      <w:r>
        <w:rPr>
          <w:sz w:val="20"/>
        </w:rPr>
        <w:t>worker</w:t>
      </w:r>
      <w:r>
        <w:rPr>
          <w:spacing w:val="-4"/>
          <w:sz w:val="20"/>
        </w:rPr>
        <w:t xml:space="preserve"> </w:t>
      </w:r>
      <w:r>
        <w:rPr>
          <w:sz w:val="20"/>
        </w:rPr>
        <w:t>will</w:t>
      </w:r>
      <w:r>
        <w:rPr>
          <w:spacing w:val="-4"/>
          <w:sz w:val="20"/>
        </w:rPr>
        <w:t xml:space="preserve"> </w:t>
      </w:r>
      <w:r>
        <w:rPr>
          <w:sz w:val="20"/>
        </w:rPr>
        <w:t>return</w:t>
      </w:r>
      <w:r>
        <w:rPr>
          <w:spacing w:val="-2"/>
          <w:sz w:val="20"/>
        </w:rPr>
        <w:t xml:space="preserve"> </w:t>
      </w:r>
      <w:r>
        <w:rPr>
          <w:sz w:val="20"/>
        </w:rPr>
        <w:t>to</w:t>
      </w:r>
      <w:r>
        <w:rPr>
          <w:spacing w:val="-4"/>
          <w:sz w:val="20"/>
        </w:rPr>
        <w:t xml:space="preserve"> </w:t>
      </w:r>
      <w:r>
        <w:rPr>
          <w:sz w:val="20"/>
        </w:rPr>
        <w:t>the</w:t>
      </w:r>
      <w:r>
        <w:rPr>
          <w:spacing w:val="-4"/>
          <w:sz w:val="20"/>
        </w:rPr>
        <w:t xml:space="preserve"> </w:t>
      </w:r>
      <w:r>
        <w:rPr>
          <w:sz w:val="20"/>
        </w:rPr>
        <w:t>floor</w:t>
      </w:r>
      <w:r>
        <w:rPr>
          <w:spacing w:val="-3"/>
          <w:sz w:val="20"/>
        </w:rPr>
        <w:t xml:space="preserve"> </w:t>
      </w:r>
      <w:r>
        <w:rPr>
          <w:sz w:val="20"/>
        </w:rPr>
        <w:t>or</w:t>
      </w:r>
      <w:r>
        <w:rPr>
          <w:spacing w:val="-1"/>
          <w:sz w:val="20"/>
        </w:rPr>
        <w:t xml:space="preserve"> </w:t>
      </w:r>
      <w:r>
        <w:rPr>
          <w:sz w:val="20"/>
        </w:rPr>
        <w:t>ground</w:t>
      </w:r>
      <w:r>
        <w:rPr>
          <w:spacing w:val="-4"/>
          <w:sz w:val="20"/>
        </w:rPr>
        <w:t xml:space="preserve"> </w:t>
      </w:r>
      <w:r>
        <w:rPr>
          <w:sz w:val="20"/>
        </w:rPr>
        <w:t>to</w:t>
      </w:r>
      <w:r>
        <w:rPr>
          <w:spacing w:val="-4"/>
          <w:sz w:val="20"/>
        </w:rPr>
        <w:t xml:space="preserve"> </w:t>
      </w:r>
      <w:r>
        <w:rPr>
          <w:sz w:val="20"/>
        </w:rPr>
        <w:t>be</w:t>
      </w:r>
      <w:r>
        <w:rPr>
          <w:spacing w:val="-2"/>
          <w:sz w:val="20"/>
        </w:rPr>
        <w:t xml:space="preserve"> </w:t>
      </w:r>
      <w:r>
        <w:rPr>
          <w:sz w:val="20"/>
        </w:rPr>
        <w:t>evaluated</w:t>
      </w:r>
      <w:r>
        <w:rPr>
          <w:spacing w:val="-4"/>
          <w:sz w:val="20"/>
        </w:rPr>
        <w:t xml:space="preserve"> </w:t>
      </w:r>
      <w:r>
        <w:rPr>
          <w:sz w:val="20"/>
        </w:rPr>
        <w:t>for</w:t>
      </w:r>
      <w:r>
        <w:rPr>
          <w:spacing w:val="-4"/>
          <w:sz w:val="20"/>
        </w:rPr>
        <w:t xml:space="preserve"> </w:t>
      </w:r>
      <w:r>
        <w:rPr>
          <w:sz w:val="20"/>
        </w:rPr>
        <w:t>possible medical Aid as required.</w:t>
      </w:r>
    </w:p>
    <w:p w14:paraId="2A8DD281" w14:textId="77777777" w:rsidR="00562CC2" w:rsidRDefault="00000000">
      <w:pPr>
        <w:pStyle w:val="ListParagraph"/>
        <w:numPr>
          <w:ilvl w:val="0"/>
          <w:numId w:val="146"/>
        </w:numPr>
        <w:tabs>
          <w:tab w:val="left" w:pos="2918"/>
          <w:tab w:val="left" w:pos="2920"/>
        </w:tabs>
        <w:ind w:right="1193"/>
        <w:rPr>
          <w:sz w:val="20"/>
        </w:rPr>
      </w:pPr>
      <w:r>
        <w:rPr>
          <w:sz w:val="20"/>
        </w:rPr>
        <w:t>Remove all components of fall arrest system impacted by the fall event from service and</w:t>
      </w:r>
      <w:r>
        <w:rPr>
          <w:spacing w:val="-3"/>
          <w:sz w:val="20"/>
        </w:rPr>
        <w:t xml:space="preserve"> </w:t>
      </w:r>
      <w:r>
        <w:rPr>
          <w:sz w:val="20"/>
        </w:rPr>
        <w:t>documenting</w:t>
      </w:r>
      <w:r>
        <w:rPr>
          <w:spacing w:val="-3"/>
          <w:sz w:val="20"/>
        </w:rPr>
        <w:t xml:space="preserve"> </w:t>
      </w:r>
      <w:r>
        <w:rPr>
          <w:sz w:val="20"/>
        </w:rPr>
        <w:t>(bag</w:t>
      </w:r>
      <w:r>
        <w:rPr>
          <w:spacing w:val="-3"/>
          <w:sz w:val="20"/>
        </w:rPr>
        <w:t xml:space="preserve"> </w:t>
      </w:r>
      <w:r>
        <w:rPr>
          <w:sz w:val="20"/>
        </w:rPr>
        <w:t>and</w:t>
      </w:r>
      <w:r>
        <w:rPr>
          <w:spacing w:val="-3"/>
          <w:sz w:val="20"/>
        </w:rPr>
        <w:t xml:space="preserve"> </w:t>
      </w:r>
      <w:r>
        <w:rPr>
          <w:sz w:val="20"/>
        </w:rPr>
        <w:t>tag)</w:t>
      </w:r>
      <w:r>
        <w:rPr>
          <w:spacing w:val="-4"/>
          <w:sz w:val="20"/>
        </w:rPr>
        <w:t xml:space="preserve"> </w:t>
      </w:r>
      <w:r>
        <w:rPr>
          <w:sz w:val="20"/>
        </w:rPr>
        <w:t>the</w:t>
      </w:r>
      <w:r>
        <w:rPr>
          <w:spacing w:val="-5"/>
          <w:sz w:val="20"/>
        </w:rPr>
        <w:t xml:space="preserve"> </w:t>
      </w:r>
      <w:r>
        <w:rPr>
          <w:sz w:val="20"/>
        </w:rPr>
        <w:t>components</w:t>
      </w:r>
      <w:r>
        <w:rPr>
          <w:spacing w:val="-2"/>
          <w:sz w:val="20"/>
        </w:rPr>
        <w:t xml:space="preserve"> </w:t>
      </w:r>
      <w:r>
        <w:rPr>
          <w:sz w:val="20"/>
        </w:rPr>
        <w:t>with</w:t>
      </w:r>
      <w:r>
        <w:rPr>
          <w:spacing w:val="-3"/>
          <w:sz w:val="20"/>
        </w:rPr>
        <w:t xml:space="preserve"> </w:t>
      </w:r>
      <w:r>
        <w:rPr>
          <w:sz w:val="20"/>
        </w:rPr>
        <w:t>name,</w:t>
      </w:r>
      <w:r>
        <w:rPr>
          <w:spacing w:val="-5"/>
          <w:sz w:val="20"/>
        </w:rPr>
        <w:t xml:space="preserve"> </w:t>
      </w:r>
      <w:r>
        <w:rPr>
          <w:sz w:val="20"/>
        </w:rPr>
        <w:t>date</w:t>
      </w:r>
      <w:r>
        <w:rPr>
          <w:spacing w:val="-6"/>
          <w:sz w:val="20"/>
        </w:rPr>
        <w:t xml:space="preserve"> </w:t>
      </w:r>
      <w:r>
        <w:rPr>
          <w:sz w:val="20"/>
        </w:rPr>
        <w:t>and</w:t>
      </w:r>
      <w:r>
        <w:rPr>
          <w:spacing w:val="-5"/>
          <w:sz w:val="20"/>
        </w:rPr>
        <w:t xml:space="preserve"> </w:t>
      </w:r>
      <w:r>
        <w:rPr>
          <w:sz w:val="20"/>
        </w:rPr>
        <w:t>activity.</w:t>
      </w:r>
      <w:r>
        <w:rPr>
          <w:spacing w:val="40"/>
          <w:sz w:val="20"/>
        </w:rPr>
        <w:t xml:space="preserve"> </w:t>
      </w:r>
      <w:r>
        <w:rPr>
          <w:sz w:val="20"/>
        </w:rPr>
        <w:t>Return the equipment to the Safety Coordinator</w:t>
      </w:r>
    </w:p>
    <w:p w14:paraId="1DD16167" w14:textId="77777777" w:rsidR="00562CC2" w:rsidRDefault="00000000">
      <w:pPr>
        <w:spacing w:before="228"/>
        <w:ind w:left="1840"/>
        <w:jc w:val="both"/>
        <w:rPr>
          <w:b/>
          <w:sz w:val="20"/>
        </w:rPr>
      </w:pPr>
      <w:r>
        <w:rPr>
          <w:b/>
          <w:sz w:val="20"/>
        </w:rPr>
        <w:t>Assisted</w:t>
      </w:r>
      <w:r>
        <w:rPr>
          <w:b/>
          <w:spacing w:val="-4"/>
          <w:sz w:val="20"/>
        </w:rPr>
        <w:t xml:space="preserve"> </w:t>
      </w:r>
      <w:r>
        <w:rPr>
          <w:b/>
          <w:sz w:val="20"/>
        </w:rPr>
        <w:t>Self</w:t>
      </w:r>
      <w:r>
        <w:rPr>
          <w:b/>
          <w:spacing w:val="-5"/>
          <w:sz w:val="20"/>
        </w:rPr>
        <w:t xml:space="preserve"> </w:t>
      </w:r>
      <w:r>
        <w:rPr>
          <w:b/>
          <w:sz w:val="20"/>
        </w:rPr>
        <w:t>Rescue</w:t>
      </w:r>
      <w:r>
        <w:rPr>
          <w:b/>
          <w:spacing w:val="-4"/>
          <w:sz w:val="20"/>
        </w:rPr>
        <w:t xml:space="preserve"> </w:t>
      </w:r>
      <w:r>
        <w:rPr>
          <w:b/>
          <w:sz w:val="20"/>
        </w:rPr>
        <w:t>(with</w:t>
      </w:r>
      <w:r>
        <w:rPr>
          <w:b/>
          <w:spacing w:val="-5"/>
          <w:sz w:val="20"/>
        </w:rPr>
        <w:t xml:space="preserve"> </w:t>
      </w:r>
      <w:r>
        <w:rPr>
          <w:b/>
          <w:sz w:val="20"/>
        </w:rPr>
        <w:t>an</w:t>
      </w:r>
      <w:r>
        <w:rPr>
          <w:b/>
          <w:spacing w:val="-6"/>
          <w:sz w:val="20"/>
        </w:rPr>
        <w:t xml:space="preserve"> </w:t>
      </w:r>
      <w:r>
        <w:rPr>
          <w:b/>
          <w:sz w:val="20"/>
        </w:rPr>
        <w:t>aerial</w:t>
      </w:r>
      <w:r>
        <w:rPr>
          <w:b/>
          <w:spacing w:val="-4"/>
          <w:sz w:val="20"/>
        </w:rPr>
        <w:t xml:space="preserve"> </w:t>
      </w:r>
      <w:r>
        <w:rPr>
          <w:b/>
          <w:spacing w:val="-2"/>
          <w:sz w:val="20"/>
        </w:rPr>
        <w:t>lift)</w:t>
      </w:r>
    </w:p>
    <w:p w14:paraId="04926B49" w14:textId="77777777" w:rsidR="00562CC2" w:rsidRDefault="00000000">
      <w:pPr>
        <w:pStyle w:val="BodyText"/>
        <w:spacing w:before="3"/>
        <w:ind w:left="2200" w:right="1174"/>
        <w:jc w:val="both"/>
      </w:pPr>
      <w:r>
        <w:t>Another means of performing a fully Assisted Rescue is to use an aerial lift (scissor lift, articulating boom lift, forklift/personnel platform) under the following guidelines:</w:t>
      </w:r>
    </w:p>
    <w:p w14:paraId="002A9236" w14:textId="77777777" w:rsidR="00562CC2" w:rsidRDefault="00000000">
      <w:pPr>
        <w:pStyle w:val="ListParagraph"/>
        <w:numPr>
          <w:ilvl w:val="0"/>
          <w:numId w:val="145"/>
        </w:numPr>
        <w:tabs>
          <w:tab w:val="left" w:pos="2918"/>
          <w:tab w:val="left" w:pos="2920"/>
        </w:tabs>
        <w:ind w:right="1181"/>
        <w:jc w:val="both"/>
        <w:rPr>
          <w:sz w:val="20"/>
        </w:rPr>
      </w:pPr>
      <w:r>
        <w:rPr>
          <w:sz w:val="20"/>
        </w:rPr>
        <w:t>A rescuer will get into the aerial lift and make sure there is a second fall protection device, such as a shock absorbing lanyard or self-retracting lifeline available for the fallen worker.</w:t>
      </w:r>
    </w:p>
    <w:p w14:paraId="7C37C80D" w14:textId="77777777" w:rsidR="00562CC2" w:rsidRDefault="00000000">
      <w:pPr>
        <w:pStyle w:val="ListParagraph"/>
        <w:numPr>
          <w:ilvl w:val="0"/>
          <w:numId w:val="145"/>
        </w:numPr>
        <w:tabs>
          <w:tab w:val="left" w:pos="2918"/>
          <w:tab w:val="left" w:pos="2920"/>
        </w:tabs>
        <w:ind w:right="1185"/>
        <w:jc w:val="both"/>
        <w:rPr>
          <w:sz w:val="20"/>
        </w:rPr>
      </w:pPr>
      <w:r>
        <w:rPr>
          <w:sz w:val="20"/>
        </w:rPr>
        <w:t>The aerial lift must be maneuvered into position (raised up underneath the fallen worker) so that the rescuer can perform the rescue.</w:t>
      </w:r>
    </w:p>
    <w:p w14:paraId="0302A1E6" w14:textId="77777777" w:rsidR="00562CC2" w:rsidRDefault="00000000">
      <w:pPr>
        <w:pStyle w:val="ListParagraph"/>
        <w:numPr>
          <w:ilvl w:val="0"/>
          <w:numId w:val="145"/>
        </w:numPr>
        <w:tabs>
          <w:tab w:val="left" w:pos="2918"/>
        </w:tabs>
        <w:spacing w:line="228" w:lineRule="exact"/>
        <w:ind w:left="2918" w:hanging="358"/>
        <w:jc w:val="both"/>
        <w:rPr>
          <w:sz w:val="20"/>
        </w:rPr>
      </w:pPr>
      <w:r>
        <w:rPr>
          <w:sz w:val="20"/>
        </w:rPr>
        <w:t>Attach</w:t>
      </w:r>
      <w:r>
        <w:rPr>
          <w:spacing w:val="-8"/>
          <w:sz w:val="20"/>
        </w:rPr>
        <w:t xml:space="preserve"> </w:t>
      </w:r>
      <w:r>
        <w:rPr>
          <w:sz w:val="20"/>
        </w:rPr>
        <w:t>the</w:t>
      </w:r>
      <w:r>
        <w:rPr>
          <w:spacing w:val="-9"/>
          <w:sz w:val="20"/>
        </w:rPr>
        <w:t xml:space="preserve"> </w:t>
      </w:r>
      <w:r>
        <w:rPr>
          <w:sz w:val="20"/>
        </w:rPr>
        <w:t>second</w:t>
      </w:r>
      <w:r>
        <w:rPr>
          <w:spacing w:val="-7"/>
          <w:sz w:val="20"/>
        </w:rPr>
        <w:t xml:space="preserve"> </w:t>
      </w:r>
      <w:r>
        <w:rPr>
          <w:sz w:val="20"/>
        </w:rPr>
        <w:t>lanyard</w:t>
      </w:r>
      <w:r>
        <w:rPr>
          <w:spacing w:val="-6"/>
          <w:sz w:val="20"/>
        </w:rPr>
        <w:t xml:space="preserve"> </w:t>
      </w:r>
      <w:r>
        <w:rPr>
          <w:sz w:val="20"/>
        </w:rPr>
        <w:t>or</w:t>
      </w:r>
      <w:r>
        <w:rPr>
          <w:spacing w:val="-8"/>
          <w:sz w:val="20"/>
        </w:rPr>
        <w:t xml:space="preserve"> </w:t>
      </w:r>
      <w:r>
        <w:rPr>
          <w:sz w:val="20"/>
        </w:rPr>
        <w:t>self-retracting</w:t>
      </w:r>
      <w:r>
        <w:rPr>
          <w:spacing w:val="-7"/>
          <w:sz w:val="20"/>
        </w:rPr>
        <w:t xml:space="preserve"> </w:t>
      </w:r>
      <w:r>
        <w:rPr>
          <w:sz w:val="20"/>
        </w:rPr>
        <w:t>lifeline</w:t>
      </w:r>
      <w:r>
        <w:rPr>
          <w:spacing w:val="-8"/>
          <w:sz w:val="20"/>
        </w:rPr>
        <w:t xml:space="preserve"> </w:t>
      </w:r>
      <w:r>
        <w:rPr>
          <w:sz w:val="20"/>
        </w:rPr>
        <w:t>in</w:t>
      </w:r>
      <w:r>
        <w:rPr>
          <w:spacing w:val="-9"/>
          <w:sz w:val="20"/>
        </w:rPr>
        <w:t xml:space="preserve"> </w:t>
      </w:r>
      <w:r>
        <w:rPr>
          <w:sz w:val="20"/>
        </w:rPr>
        <w:t>the</w:t>
      </w:r>
      <w:r>
        <w:rPr>
          <w:spacing w:val="-7"/>
          <w:sz w:val="20"/>
        </w:rPr>
        <w:t xml:space="preserve"> </w:t>
      </w:r>
      <w:r>
        <w:rPr>
          <w:sz w:val="20"/>
        </w:rPr>
        <w:t>aerial</w:t>
      </w:r>
      <w:r>
        <w:rPr>
          <w:spacing w:val="-8"/>
          <w:sz w:val="20"/>
        </w:rPr>
        <w:t xml:space="preserve"> </w:t>
      </w:r>
      <w:r>
        <w:rPr>
          <w:sz w:val="20"/>
        </w:rPr>
        <w:t>lift</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fallen</w:t>
      </w:r>
      <w:r>
        <w:rPr>
          <w:spacing w:val="-5"/>
          <w:sz w:val="20"/>
        </w:rPr>
        <w:t xml:space="preserve"> </w:t>
      </w:r>
      <w:r>
        <w:rPr>
          <w:spacing w:val="-2"/>
          <w:sz w:val="20"/>
        </w:rPr>
        <w:t>worker.</w:t>
      </w:r>
    </w:p>
    <w:p w14:paraId="1709AA22" w14:textId="77777777" w:rsidR="00562CC2" w:rsidRDefault="00000000">
      <w:pPr>
        <w:pStyle w:val="ListParagraph"/>
        <w:numPr>
          <w:ilvl w:val="0"/>
          <w:numId w:val="145"/>
        </w:numPr>
        <w:tabs>
          <w:tab w:val="left" w:pos="2918"/>
        </w:tabs>
        <w:ind w:left="2918" w:hanging="358"/>
        <w:jc w:val="both"/>
        <w:rPr>
          <w:sz w:val="20"/>
        </w:rPr>
      </w:pPr>
      <w:r>
        <w:rPr>
          <w:sz w:val="20"/>
        </w:rPr>
        <w:t>Disconnect</w:t>
      </w:r>
      <w:r>
        <w:rPr>
          <w:spacing w:val="-6"/>
          <w:sz w:val="20"/>
        </w:rPr>
        <w:t xml:space="preserve"> </w:t>
      </w:r>
      <w:r>
        <w:rPr>
          <w:sz w:val="20"/>
        </w:rPr>
        <w:t>the</w:t>
      </w:r>
      <w:r>
        <w:rPr>
          <w:spacing w:val="-9"/>
          <w:sz w:val="20"/>
        </w:rPr>
        <w:t xml:space="preserve"> </w:t>
      </w:r>
      <w:r>
        <w:rPr>
          <w:sz w:val="20"/>
        </w:rPr>
        <w:t>rescued</w:t>
      </w:r>
      <w:r>
        <w:rPr>
          <w:spacing w:val="-5"/>
          <w:sz w:val="20"/>
        </w:rPr>
        <w:t xml:space="preserve"> </w:t>
      </w:r>
      <w:r>
        <w:rPr>
          <w:sz w:val="20"/>
        </w:rPr>
        <w:t>worker</w:t>
      </w:r>
      <w:r>
        <w:rPr>
          <w:spacing w:val="-8"/>
          <w:sz w:val="20"/>
        </w:rPr>
        <w:t xml:space="preserve"> </w:t>
      </w:r>
      <w:r>
        <w:rPr>
          <w:sz w:val="20"/>
        </w:rPr>
        <w:t>from</w:t>
      </w:r>
      <w:r>
        <w:rPr>
          <w:spacing w:val="-3"/>
          <w:sz w:val="20"/>
        </w:rPr>
        <w:t xml:space="preserve"> </w:t>
      </w:r>
      <w:r>
        <w:rPr>
          <w:sz w:val="20"/>
        </w:rPr>
        <w:t>the</w:t>
      </w:r>
      <w:r>
        <w:rPr>
          <w:spacing w:val="-7"/>
          <w:sz w:val="20"/>
        </w:rPr>
        <w:t xml:space="preserve"> </w:t>
      </w:r>
      <w:r>
        <w:rPr>
          <w:sz w:val="20"/>
        </w:rPr>
        <w:t>impacted</w:t>
      </w:r>
      <w:r>
        <w:rPr>
          <w:spacing w:val="-9"/>
          <w:sz w:val="20"/>
        </w:rPr>
        <w:t xml:space="preserve"> </w:t>
      </w:r>
      <w:r>
        <w:rPr>
          <w:sz w:val="20"/>
        </w:rPr>
        <w:t>fall</w:t>
      </w:r>
      <w:r>
        <w:rPr>
          <w:spacing w:val="-4"/>
          <w:sz w:val="20"/>
        </w:rPr>
        <w:t xml:space="preserve"> </w:t>
      </w:r>
      <w:r>
        <w:rPr>
          <w:sz w:val="20"/>
        </w:rPr>
        <w:t>arrest</w:t>
      </w:r>
      <w:r>
        <w:rPr>
          <w:spacing w:val="-8"/>
          <w:sz w:val="20"/>
        </w:rPr>
        <w:t xml:space="preserve"> </w:t>
      </w:r>
      <w:r>
        <w:rPr>
          <w:spacing w:val="-2"/>
          <w:sz w:val="20"/>
        </w:rPr>
        <w:t>equipment.</w:t>
      </w:r>
    </w:p>
    <w:p w14:paraId="68D088F5" w14:textId="77777777" w:rsidR="00562CC2" w:rsidRDefault="00000000">
      <w:pPr>
        <w:pStyle w:val="ListParagraph"/>
        <w:numPr>
          <w:ilvl w:val="0"/>
          <w:numId w:val="145"/>
        </w:numPr>
        <w:tabs>
          <w:tab w:val="left" w:pos="2918"/>
        </w:tabs>
        <w:spacing w:before="1"/>
        <w:ind w:left="2918" w:hanging="358"/>
        <w:jc w:val="both"/>
        <w:rPr>
          <w:sz w:val="20"/>
        </w:rPr>
      </w:pPr>
      <w:r>
        <w:rPr>
          <w:sz w:val="20"/>
        </w:rPr>
        <w:t>Lower</w:t>
      </w:r>
      <w:r>
        <w:rPr>
          <w:spacing w:val="-7"/>
          <w:sz w:val="20"/>
        </w:rPr>
        <w:t xml:space="preserve"> </w:t>
      </w:r>
      <w:r>
        <w:rPr>
          <w:sz w:val="20"/>
        </w:rPr>
        <w:t>the</w:t>
      </w:r>
      <w:r>
        <w:rPr>
          <w:spacing w:val="-5"/>
          <w:sz w:val="20"/>
        </w:rPr>
        <w:t xml:space="preserve"> </w:t>
      </w:r>
      <w:r>
        <w:rPr>
          <w:sz w:val="20"/>
        </w:rPr>
        <w:t>worker</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ground</w:t>
      </w:r>
      <w:r>
        <w:rPr>
          <w:spacing w:val="-4"/>
          <w:sz w:val="20"/>
        </w:rPr>
        <w:t xml:space="preserve"> </w:t>
      </w:r>
      <w:r>
        <w:rPr>
          <w:sz w:val="20"/>
        </w:rPr>
        <w:t>and</w:t>
      </w:r>
      <w:r>
        <w:rPr>
          <w:spacing w:val="-4"/>
          <w:sz w:val="20"/>
        </w:rPr>
        <w:t xml:space="preserve"> </w:t>
      </w:r>
      <w:r>
        <w:rPr>
          <w:sz w:val="20"/>
        </w:rPr>
        <w:t>provide</w:t>
      </w:r>
      <w:r>
        <w:rPr>
          <w:spacing w:val="-7"/>
          <w:sz w:val="20"/>
        </w:rPr>
        <w:t xml:space="preserve"> </w:t>
      </w:r>
      <w:r>
        <w:rPr>
          <w:sz w:val="20"/>
        </w:rPr>
        <w:t>medical</w:t>
      </w:r>
      <w:r>
        <w:rPr>
          <w:spacing w:val="-5"/>
          <w:sz w:val="20"/>
        </w:rPr>
        <w:t xml:space="preserve"> </w:t>
      </w:r>
      <w:r>
        <w:rPr>
          <w:sz w:val="20"/>
        </w:rPr>
        <w:t>aid</w:t>
      </w:r>
      <w:r>
        <w:rPr>
          <w:spacing w:val="-2"/>
          <w:sz w:val="20"/>
        </w:rPr>
        <w:t xml:space="preserve"> </w:t>
      </w:r>
      <w:r>
        <w:rPr>
          <w:sz w:val="20"/>
        </w:rPr>
        <w:t>as</w:t>
      </w:r>
      <w:r>
        <w:rPr>
          <w:spacing w:val="-5"/>
          <w:sz w:val="20"/>
        </w:rPr>
        <w:t xml:space="preserve"> </w:t>
      </w:r>
      <w:r>
        <w:rPr>
          <w:spacing w:val="-2"/>
          <w:sz w:val="20"/>
        </w:rPr>
        <w:t>required</w:t>
      </w:r>
    </w:p>
    <w:p w14:paraId="23230F19" w14:textId="77777777" w:rsidR="00562CC2" w:rsidRDefault="00000000">
      <w:pPr>
        <w:pStyle w:val="ListParagraph"/>
        <w:numPr>
          <w:ilvl w:val="0"/>
          <w:numId w:val="145"/>
        </w:numPr>
        <w:tabs>
          <w:tab w:val="left" w:pos="2918"/>
          <w:tab w:val="left" w:pos="2920"/>
        </w:tabs>
        <w:ind w:right="1193"/>
        <w:rPr>
          <w:sz w:val="20"/>
        </w:rPr>
      </w:pPr>
      <w:r>
        <w:rPr>
          <w:sz w:val="20"/>
        </w:rPr>
        <w:t>Remove all components of fall arrest system impacted by the fall event from service and</w:t>
      </w:r>
      <w:r>
        <w:rPr>
          <w:spacing w:val="-3"/>
          <w:sz w:val="20"/>
        </w:rPr>
        <w:t xml:space="preserve"> </w:t>
      </w:r>
      <w:r>
        <w:rPr>
          <w:sz w:val="20"/>
        </w:rPr>
        <w:t>documenting</w:t>
      </w:r>
      <w:r>
        <w:rPr>
          <w:spacing w:val="-3"/>
          <w:sz w:val="20"/>
        </w:rPr>
        <w:t xml:space="preserve"> </w:t>
      </w:r>
      <w:r>
        <w:rPr>
          <w:sz w:val="20"/>
        </w:rPr>
        <w:t>(bag</w:t>
      </w:r>
      <w:r>
        <w:rPr>
          <w:spacing w:val="-3"/>
          <w:sz w:val="20"/>
        </w:rPr>
        <w:t xml:space="preserve"> </w:t>
      </w:r>
      <w:r>
        <w:rPr>
          <w:sz w:val="20"/>
        </w:rPr>
        <w:t>and</w:t>
      </w:r>
      <w:r>
        <w:rPr>
          <w:spacing w:val="-3"/>
          <w:sz w:val="20"/>
        </w:rPr>
        <w:t xml:space="preserve"> </w:t>
      </w:r>
      <w:r>
        <w:rPr>
          <w:sz w:val="20"/>
        </w:rPr>
        <w:t>tag)</w:t>
      </w:r>
      <w:r>
        <w:rPr>
          <w:spacing w:val="-4"/>
          <w:sz w:val="20"/>
        </w:rPr>
        <w:t xml:space="preserve"> </w:t>
      </w:r>
      <w:r>
        <w:rPr>
          <w:sz w:val="20"/>
        </w:rPr>
        <w:t>the</w:t>
      </w:r>
      <w:r>
        <w:rPr>
          <w:spacing w:val="-5"/>
          <w:sz w:val="20"/>
        </w:rPr>
        <w:t xml:space="preserve"> </w:t>
      </w:r>
      <w:r>
        <w:rPr>
          <w:sz w:val="20"/>
        </w:rPr>
        <w:t>components</w:t>
      </w:r>
      <w:r>
        <w:rPr>
          <w:spacing w:val="-2"/>
          <w:sz w:val="20"/>
        </w:rPr>
        <w:t xml:space="preserve"> </w:t>
      </w:r>
      <w:r>
        <w:rPr>
          <w:sz w:val="20"/>
        </w:rPr>
        <w:t>with</w:t>
      </w:r>
      <w:r>
        <w:rPr>
          <w:spacing w:val="-3"/>
          <w:sz w:val="20"/>
        </w:rPr>
        <w:t xml:space="preserve"> </w:t>
      </w:r>
      <w:r>
        <w:rPr>
          <w:sz w:val="20"/>
        </w:rPr>
        <w:t>name,</w:t>
      </w:r>
      <w:r>
        <w:rPr>
          <w:spacing w:val="-5"/>
          <w:sz w:val="20"/>
        </w:rPr>
        <w:t xml:space="preserve"> </w:t>
      </w:r>
      <w:r>
        <w:rPr>
          <w:sz w:val="20"/>
        </w:rPr>
        <w:t>date</w:t>
      </w:r>
      <w:r>
        <w:rPr>
          <w:spacing w:val="-6"/>
          <w:sz w:val="20"/>
        </w:rPr>
        <w:t xml:space="preserve"> </w:t>
      </w:r>
      <w:r>
        <w:rPr>
          <w:sz w:val="20"/>
        </w:rPr>
        <w:t>and</w:t>
      </w:r>
      <w:r>
        <w:rPr>
          <w:spacing w:val="-5"/>
          <w:sz w:val="20"/>
        </w:rPr>
        <w:t xml:space="preserve"> </w:t>
      </w:r>
      <w:r>
        <w:rPr>
          <w:sz w:val="20"/>
        </w:rPr>
        <w:t>activity.</w:t>
      </w:r>
      <w:r>
        <w:rPr>
          <w:spacing w:val="40"/>
          <w:sz w:val="20"/>
        </w:rPr>
        <w:t xml:space="preserve"> </w:t>
      </w:r>
      <w:r>
        <w:rPr>
          <w:sz w:val="20"/>
        </w:rPr>
        <w:t>Return the equipment to the Safety Coordinator</w:t>
      </w:r>
    </w:p>
    <w:p w14:paraId="130701BC" w14:textId="77777777" w:rsidR="00562CC2" w:rsidRDefault="00000000">
      <w:pPr>
        <w:spacing w:before="228"/>
        <w:ind w:left="1840"/>
        <w:jc w:val="both"/>
        <w:rPr>
          <w:b/>
          <w:sz w:val="20"/>
        </w:rPr>
      </w:pPr>
      <w:r>
        <w:rPr>
          <w:b/>
          <w:sz w:val="20"/>
        </w:rPr>
        <w:t>Emergency</w:t>
      </w:r>
      <w:r>
        <w:rPr>
          <w:b/>
          <w:spacing w:val="-10"/>
          <w:sz w:val="20"/>
        </w:rPr>
        <w:t xml:space="preserve"> </w:t>
      </w:r>
      <w:r>
        <w:rPr>
          <w:b/>
          <w:sz w:val="20"/>
        </w:rPr>
        <w:t>Services</w:t>
      </w:r>
      <w:r>
        <w:rPr>
          <w:b/>
          <w:spacing w:val="-8"/>
          <w:sz w:val="20"/>
        </w:rPr>
        <w:t xml:space="preserve"> </w:t>
      </w:r>
      <w:r>
        <w:rPr>
          <w:b/>
          <w:spacing w:val="-2"/>
          <w:sz w:val="20"/>
        </w:rPr>
        <w:t>Rescue</w:t>
      </w:r>
    </w:p>
    <w:p w14:paraId="0EDA3FFF" w14:textId="77777777" w:rsidR="00562CC2" w:rsidRDefault="00000000">
      <w:pPr>
        <w:pStyle w:val="BodyText"/>
        <w:spacing w:before="2"/>
        <w:ind w:left="2200" w:right="1175"/>
        <w:jc w:val="both"/>
      </w:pPr>
      <w:r>
        <w:t>If</w:t>
      </w:r>
      <w:r>
        <w:rPr>
          <w:spacing w:val="-2"/>
        </w:rPr>
        <w:t xml:space="preserve"> </w:t>
      </w:r>
      <w:r>
        <w:t>a</w:t>
      </w:r>
      <w:r>
        <w:rPr>
          <w:spacing w:val="-4"/>
        </w:rPr>
        <w:t xml:space="preserve"> </w:t>
      </w:r>
      <w:r>
        <w:t>Davis</w:t>
      </w:r>
      <w:r>
        <w:rPr>
          <w:spacing w:val="-1"/>
        </w:rPr>
        <w:t xml:space="preserve"> </w:t>
      </w:r>
      <w:r>
        <w:t>Mechanical project</w:t>
      </w:r>
      <w:r>
        <w:rPr>
          <w:spacing w:val="-4"/>
        </w:rPr>
        <w:t xml:space="preserve"> </w:t>
      </w:r>
      <w:r>
        <w:t>site</w:t>
      </w:r>
      <w:r>
        <w:rPr>
          <w:spacing w:val="-1"/>
        </w:rPr>
        <w:t xml:space="preserve"> </w:t>
      </w:r>
      <w:r>
        <w:t>will</w:t>
      </w:r>
      <w:r>
        <w:rPr>
          <w:spacing w:val="-3"/>
        </w:rPr>
        <w:t xml:space="preserve"> </w:t>
      </w:r>
      <w:r>
        <w:t>be</w:t>
      </w:r>
      <w:r>
        <w:rPr>
          <w:spacing w:val="-2"/>
        </w:rPr>
        <w:t xml:space="preserve"> </w:t>
      </w:r>
      <w:r>
        <w:t>unable</w:t>
      </w:r>
      <w:r>
        <w:rPr>
          <w:spacing w:val="-2"/>
        </w:rPr>
        <w:t xml:space="preserve"> </w:t>
      </w:r>
      <w:r>
        <w:t>to</w:t>
      </w:r>
      <w:r>
        <w:rPr>
          <w:spacing w:val="-2"/>
        </w:rPr>
        <w:t xml:space="preserve"> </w:t>
      </w:r>
      <w:r>
        <w:t>provide</w:t>
      </w:r>
      <w:r>
        <w:rPr>
          <w:spacing w:val="-5"/>
        </w:rPr>
        <w:t xml:space="preserve"> </w:t>
      </w:r>
      <w:r>
        <w:t>self-rescue,</w:t>
      </w:r>
      <w:r>
        <w:rPr>
          <w:spacing w:val="-4"/>
        </w:rPr>
        <w:t xml:space="preserve"> </w:t>
      </w:r>
      <w:r>
        <w:t>or</w:t>
      </w:r>
      <w:r>
        <w:rPr>
          <w:spacing w:val="-3"/>
        </w:rPr>
        <w:t xml:space="preserve"> </w:t>
      </w:r>
      <w:r>
        <w:t>assisted</w:t>
      </w:r>
      <w:r>
        <w:rPr>
          <w:spacing w:val="-4"/>
        </w:rPr>
        <w:t xml:space="preserve"> </w:t>
      </w:r>
      <w:r>
        <w:t>self-rescue and intends to</w:t>
      </w:r>
      <w:r>
        <w:rPr>
          <w:spacing w:val="-1"/>
        </w:rPr>
        <w:t xml:space="preserve"> </w:t>
      </w:r>
      <w:r>
        <w:t>rely</w:t>
      </w:r>
      <w:r>
        <w:rPr>
          <w:spacing w:val="-2"/>
        </w:rPr>
        <w:t xml:space="preserve"> </w:t>
      </w:r>
      <w:r>
        <w:t>upon emergency</w:t>
      </w:r>
      <w:r>
        <w:rPr>
          <w:spacing w:val="-7"/>
        </w:rPr>
        <w:t xml:space="preserve"> </w:t>
      </w:r>
      <w:r>
        <w:t>services for rescue,</w:t>
      </w:r>
      <w:r>
        <w:rPr>
          <w:spacing w:val="-1"/>
        </w:rPr>
        <w:t xml:space="preserve"> </w:t>
      </w:r>
      <w:r>
        <w:t>the</w:t>
      </w:r>
      <w:r>
        <w:rPr>
          <w:spacing w:val="-2"/>
        </w:rPr>
        <w:t xml:space="preserve"> </w:t>
      </w:r>
      <w:r>
        <w:t>following</w:t>
      </w:r>
      <w:r>
        <w:rPr>
          <w:spacing w:val="-2"/>
        </w:rPr>
        <w:t xml:space="preserve"> </w:t>
      </w:r>
      <w:r>
        <w:t>considerations must</w:t>
      </w:r>
      <w:r>
        <w:rPr>
          <w:spacing w:val="-1"/>
        </w:rPr>
        <w:t xml:space="preserve"> </w:t>
      </w:r>
      <w:r>
        <w:t xml:space="preserve">be </w:t>
      </w:r>
      <w:r>
        <w:rPr>
          <w:spacing w:val="-4"/>
        </w:rPr>
        <w:t>met:</w:t>
      </w:r>
    </w:p>
    <w:p w14:paraId="65D5E40A" w14:textId="77777777" w:rsidR="00562CC2" w:rsidRDefault="00000000">
      <w:pPr>
        <w:pStyle w:val="ListParagraph"/>
        <w:numPr>
          <w:ilvl w:val="0"/>
          <w:numId w:val="144"/>
        </w:numPr>
        <w:tabs>
          <w:tab w:val="left" w:pos="2918"/>
          <w:tab w:val="left" w:pos="2920"/>
        </w:tabs>
        <w:ind w:right="1179"/>
        <w:rPr>
          <w:sz w:val="20"/>
        </w:rPr>
      </w:pPr>
      <w:r>
        <w:rPr>
          <w:sz w:val="20"/>
        </w:rPr>
        <w:t>Emergency Services must be contacted in advance of the project to verify they have the capabilities to provide rescue.</w:t>
      </w:r>
    </w:p>
    <w:p w14:paraId="599A3BA2" w14:textId="77777777" w:rsidR="00562CC2" w:rsidRDefault="00000000">
      <w:pPr>
        <w:pStyle w:val="ListParagraph"/>
        <w:numPr>
          <w:ilvl w:val="0"/>
          <w:numId w:val="144"/>
        </w:numPr>
        <w:tabs>
          <w:tab w:val="left" w:pos="2918"/>
        </w:tabs>
        <w:ind w:left="2918" w:hanging="358"/>
        <w:rPr>
          <w:sz w:val="20"/>
        </w:rPr>
      </w:pPr>
      <w:r>
        <w:rPr>
          <w:spacing w:val="-2"/>
          <w:sz w:val="20"/>
        </w:rPr>
        <w:t>Emergency</w:t>
      </w:r>
      <w:r>
        <w:rPr>
          <w:spacing w:val="-10"/>
          <w:sz w:val="20"/>
        </w:rPr>
        <w:t xml:space="preserve"> </w:t>
      </w:r>
      <w:r>
        <w:rPr>
          <w:spacing w:val="-2"/>
          <w:sz w:val="20"/>
        </w:rPr>
        <w:t>Services</w:t>
      </w:r>
      <w:r>
        <w:rPr>
          <w:spacing w:val="-7"/>
          <w:sz w:val="20"/>
        </w:rPr>
        <w:t xml:space="preserve"> </w:t>
      </w:r>
      <w:r>
        <w:rPr>
          <w:spacing w:val="-2"/>
          <w:sz w:val="20"/>
        </w:rPr>
        <w:t>be</w:t>
      </w:r>
      <w:r>
        <w:rPr>
          <w:spacing w:val="-6"/>
          <w:sz w:val="20"/>
        </w:rPr>
        <w:t xml:space="preserve"> </w:t>
      </w:r>
      <w:r>
        <w:rPr>
          <w:spacing w:val="-2"/>
          <w:sz w:val="20"/>
        </w:rPr>
        <w:t>able</w:t>
      </w:r>
      <w:r>
        <w:rPr>
          <w:spacing w:val="-9"/>
          <w:sz w:val="20"/>
        </w:rPr>
        <w:t xml:space="preserve"> </w:t>
      </w:r>
      <w:r>
        <w:rPr>
          <w:spacing w:val="-2"/>
          <w:sz w:val="20"/>
        </w:rPr>
        <w:t>to</w:t>
      </w:r>
      <w:r>
        <w:rPr>
          <w:spacing w:val="-6"/>
          <w:sz w:val="20"/>
        </w:rPr>
        <w:t xml:space="preserve"> </w:t>
      </w:r>
      <w:r>
        <w:rPr>
          <w:spacing w:val="-2"/>
          <w:sz w:val="20"/>
        </w:rPr>
        <w:t>reach</w:t>
      </w:r>
      <w:r>
        <w:rPr>
          <w:spacing w:val="-7"/>
          <w:sz w:val="20"/>
        </w:rPr>
        <w:t xml:space="preserve"> </w:t>
      </w:r>
      <w:r>
        <w:rPr>
          <w:spacing w:val="-2"/>
          <w:sz w:val="20"/>
        </w:rPr>
        <w:t>the</w:t>
      </w:r>
      <w:r>
        <w:rPr>
          <w:spacing w:val="-6"/>
          <w:sz w:val="20"/>
        </w:rPr>
        <w:t xml:space="preserve"> </w:t>
      </w:r>
      <w:r>
        <w:rPr>
          <w:spacing w:val="-2"/>
          <w:sz w:val="20"/>
        </w:rPr>
        <w:t>location</w:t>
      </w:r>
      <w:r>
        <w:rPr>
          <w:spacing w:val="-9"/>
          <w:sz w:val="20"/>
        </w:rPr>
        <w:t xml:space="preserve"> </w:t>
      </w:r>
      <w:r>
        <w:rPr>
          <w:spacing w:val="-2"/>
          <w:sz w:val="20"/>
        </w:rPr>
        <w:t>of</w:t>
      </w:r>
      <w:r>
        <w:rPr>
          <w:spacing w:val="-4"/>
          <w:sz w:val="20"/>
        </w:rPr>
        <w:t xml:space="preserve"> </w:t>
      </w:r>
      <w:r>
        <w:rPr>
          <w:spacing w:val="-2"/>
          <w:sz w:val="20"/>
        </w:rPr>
        <w:t>a</w:t>
      </w:r>
      <w:r>
        <w:rPr>
          <w:spacing w:val="-9"/>
          <w:sz w:val="20"/>
        </w:rPr>
        <w:t xml:space="preserve"> </w:t>
      </w:r>
      <w:r>
        <w:rPr>
          <w:spacing w:val="-2"/>
          <w:sz w:val="20"/>
        </w:rPr>
        <w:t>fallen</w:t>
      </w:r>
      <w:r>
        <w:rPr>
          <w:spacing w:val="-4"/>
          <w:sz w:val="20"/>
        </w:rPr>
        <w:t xml:space="preserve"> </w:t>
      </w:r>
      <w:r>
        <w:rPr>
          <w:spacing w:val="-2"/>
          <w:sz w:val="20"/>
        </w:rPr>
        <w:t>worker</w:t>
      </w:r>
      <w:r>
        <w:rPr>
          <w:spacing w:val="-7"/>
          <w:sz w:val="20"/>
        </w:rPr>
        <w:t xml:space="preserve"> </w:t>
      </w:r>
      <w:r>
        <w:rPr>
          <w:spacing w:val="-2"/>
          <w:sz w:val="20"/>
        </w:rPr>
        <w:t>in</w:t>
      </w:r>
      <w:r>
        <w:rPr>
          <w:spacing w:val="-7"/>
          <w:sz w:val="20"/>
        </w:rPr>
        <w:t xml:space="preserve"> </w:t>
      </w:r>
      <w:r>
        <w:rPr>
          <w:spacing w:val="-2"/>
          <w:sz w:val="20"/>
        </w:rPr>
        <w:t>a</w:t>
      </w:r>
      <w:r>
        <w:rPr>
          <w:spacing w:val="-6"/>
          <w:sz w:val="20"/>
        </w:rPr>
        <w:t xml:space="preserve"> </w:t>
      </w:r>
      <w:r>
        <w:rPr>
          <w:spacing w:val="-2"/>
          <w:sz w:val="20"/>
        </w:rPr>
        <w:t>timely</w:t>
      </w:r>
      <w:r>
        <w:rPr>
          <w:spacing w:val="-12"/>
          <w:sz w:val="20"/>
        </w:rPr>
        <w:t xml:space="preserve"> </w:t>
      </w:r>
      <w:r>
        <w:rPr>
          <w:spacing w:val="-2"/>
          <w:sz w:val="20"/>
        </w:rPr>
        <w:t>manner.</w:t>
      </w:r>
    </w:p>
    <w:p w14:paraId="0CEE9431" w14:textId="77777777" w:rsidR="00562CC2" w:rsidRDefault="00000000">
      <w:pPr>
        <w:pStyle w:val="ListParagraph"/>
        <w:numPr>
          <w:ilvl w:val="0"/>
          <w:numId w:val="144"/>
        </w:numPr>
        <w:tabs>
          <w:tab w:val="left" w:pos="2918"/>
        </w:tabs>
        <w:spacing w:before="1"/>
        <w:ind w:left="2918" w:hanging="358"/>
        <w:rPr>
          <w:sz w:val="20"/>
        </w:rPr>
      </w:pPr>
      <w:r>
        <w:rPr>
          <w:sz w:val="20"/>
        </w:rPr>
        <w:t>Emergency</w:t>
      </w:r>
      <w:r>
        <w:rPr>
          <w:spacing w:val="-8"/>
          <w:sz w:val="20"/>
        </w:rPr>
        <w:t xml:space="preserve"> </w:t>
      </w:r>
      <w:r>
        <w:rPr>
          <w:sz w:val="20"/>
        </w:rPr>
        <w:t>Services</w:t>
      </w:r>
      <w:r>
        <w:rPr>
          <w:spacing w:val="-5"/>
          <w:sz w:val="20"/>
        </w:rPr>
        <w:t xml:space="preserve"> </w:t>
      </w:r>
      <w:r>
        <w:rPr>
          <w:sz w:val="20"/>
        </w:rPr>
        <w:t>must</w:t>
      </w:r>
      <w:r>
        <w:rPr>
          <w:spacing w:val="-7"/>
          <w:sz w:val="20"/>
        </w:rPr>
        <w:t xml:space="preserve"> </w:t>
      </w:r>
      <w:r>
        <w:rPr>
          <w:sz w:val="20"/>
        </w:rPr>
        <w:t>be</w:t>
      </w:r>
      <w:r>
        <w:rPr>
          <w:spacing w:val="-6"/>
          <w:sz w:val="20"/>
        </w:rPr>
        <w:t xml:space="preserve"> </w:t>
      </w:r>
      <w:r>
        <w:rPr>
          <w:sz w:val="20"/>
        </w:rPr>
        <w:t>on</w:t>
      </w:r>
      <w:r>
        <w:rPr>
          <w:spacing w:val="-5"/>
          <w:sz w:val="20"/>
        </w:rPr>
        <w:t xml:space="preserve"> </w:t>
      </w:r>
      <w:r>
        <w:rPr>
          <w:sz w:val="20"/>
        </w:rPr>
        <w:t>duty</w:t>
      </w:r>
      <w:r>
        <w:rPr>
          <w:spacing w:val="-6"/>
          <w:sz w:val="20"/>
        </w:rPr>
        <w:t xml:space="preserve"> </w:t>
      </w:r>
      <w:r>
        <w:rPr>
          <w:sz w:val="20"/>
        </w:rPr>
        <w:t>the</w:t>
      </w:r>
      <w:r>
        <w:rPr>
          <w:spacing w:val="-4"/>
          <w:sz w:val="20"/>
        </w:rPr>
        <w:t xml:space="preserve"> </w:t>
      </w:r>
      <w:r>
        <w:rPr>
          <w:sz w:val="20"/>
        </w:rPr>
        <w:t>entire</w:t>
      </w:r>
      <w:r>
        <w:rPr>
          <w:spacing w:val="-6"/>
          <w:sz w:val="20"/>
        </w:rPr>
        <w:t xml:space="preserve"> </w:t>
      </w:r>
      <w:r>
        <w:rPr>
          <w:sz w:val="20"/>
        </w:rPr>
        <w:t>time</w:t>
      </w:r>
      <w:r>
        <w:rPr>
          <w:spacing w:val="-5"/>
          <w:sz w:val="20"/>
        </w:rPr>
        <w:t xml:space="preserve"> </w:t>
      </w:r>
      <w:r>
        <w:rPr>
          <w:sz w:val="20"/>
        </w:rPr>
        <w:t>work</w:t>
      </w:r>
      <w:r>
        <w:rPr>
          <w:spacing w:val="-1"/>
          <w:sz w:val="20"/>
        </w:rPr>
        <w:t xml:space="preserve"> </w:t>
      </w:r>
      <w:r>
        <w:rPr>
          <w:sz w:val="20"/>
        </w:rPr>
        <w:t>is</w:t>
      </w:r>
      <w:r>
        <w:rPr>
          <w:spacing w:val="-5"/>
          <w:sz w:val="20"/>
        </w:rPr>
        <w:t xml:space="preserve"> </w:t>
      </w:r>
      <w:r>
        <w:rPr>
          <w:sz w:val="20"/>
        </w:rPr>
        <w:t>being</w:t>
      </w:r>
      <w:r>
        <w:rPr>
          <w:spacing w:val="-3"/>
          <w:sz w:val="20"/>
        </w:rPr>
        <w:t xml:space="preserve"> </w:t>
      </w:r>
      <w:r>
        <w:rPr>
          <w:spacing w:val="-2"/>
          <w:sz w:val="20"/>
        </w:rPr>
        <w:t>performed.</w:t>
      </w:r>
    </w:p>
    <w:p w14:paraId="37B7C337" w14:textId="77777777" w:rsidR="00562CC2" w:rsidRDefault="00000000">
      <w:pPr>
        <w:pStyle w:val="ListParagraph"/>
        <w:numPr>
          <w:ilvl w:val="0"/>
          <w:numId w:val="144"/>
        </w:numPr>
        <w:tabs>
          <w:tab w:val="left" w:pos="2918"/>
          <w:tab w:val="left" w:pos="2920"/>
        </w:tabs>
        <w:ind w:right="1179"/>
        <w:rPr>
          <w:sz w:val="20"/>
        </w:rPr>
      </w:pPr>
      <w:r>
        <w:rPr>
          <w:sz w:val="20"/>
        </w:rPr>
        <w:t>Emergency Services</w:t>
      </w:r>
      <w:r>
        <w:rPr>
          <w:spacing w:val="25"/>
          <w:sz w:val="20"/>
        </w:rPr>
        <w:t xml:space="preserve"> </w:t>
      </w:r>
      <w:r>
        <w:rPr>
          <w:sz w:val="20"/>
        </w:rPr>
        <w:t>must have</w:t>
      </w:r>
      <w:r>
        <w:rPr>
          <w:spacing w:val="24"/>
          <w:sz w:val="20"/>
        </w:rPr>
        <w:t xml:space="preserve"> </w:t>
      </w:r>
      <w:r>
        <w:rPr>
          <w:sz w:val="20"/>
        </w:rPr>
        <w:t>the</w:t>
      </w:r>
      <w:r>
        <w:rPr>
          <w:spacing w:val="24"/>
          <w:sz w:val="20"/>
        </w:rPr>
        <w:t xml:space="preserve"> </w:t>
      </w:r>
      <w:r>
        <w:rPr>
          <w:sz w:val="20"/>
        </w:rPr>
        <w:t>training</w:t>
      </w:r>
      <w:r>
        <w:rPr>
          <w:spacing w:val="24"/>
          <w:sz w:val="20"/>
        </w:rPr>
        <w:t xml:space="preserve"> </w:t>
      </w:r>
      <w:r>
        <w:rPr>
          <w:sz w:val="20"/>
        </w:rPr>
        <w:t>and</w:t>
      </w:r>
      <w:r>
        <w:rPr>
          <w:spacing w:val="24"/>
          <w:sz w:val="20"/>
        </w:rPr>
        <w:t xml:space="preserve"> </w:t>
      </w:r>
      <w:r>
        <w:rPr>
          <w:sz w:val="20"/>
        </w:rPr>
        <w:t>equipment</w:t>
      </w:r>
      <w:r>
        <w:rPr>
          <w:spacing w:val="24"/>
          <w:sz w:val="20"/>
        </w:rPr>
        <w:t xml:space="preserve"> </w:t>
      </w:r>
      <w:r>
        <w:rPr>
          <w:sz w:val="20"/>
        </w:rPr>
        <w:t>to</w:t>
      </w:r>
      <w:r>
        <w:rPr>
          <w:spacing w:val="24"/>
          <w:sz w:val="20"/>
        </w:rPr>
        <w:t xml:space="preserve"> </w:t>
      </w:r>
      <w:r>
        <w:rPr>
          <w:sz w:val="20"/>
        </w:rPr>
        <w:t>reach</w:t>
      </w:r>
      <w:r>
        <w:rPr>
          <w:spacing w:val="24"/>
          <w:sz w:val="20"/>
        </w:rPr>
        <w:t xml:space="preserve"> </w:t>
      </w:r>
      <w:r>
        <w:rPr>
          <w:sz w:val="20"/>
        </w:rPr>
        <w:t>the</w:t>
      </w:r>
      <w:r>
        <w:rPr>
          <w:spacing w:val="26"/>
          <w:sz w:val="20"/>
        </w:rPr>
        <w:t xml:space="preserve"> </w:t>
      </w:r>
      <w:r>
        <w:rPr>
          <w:sz w:val="20"/>
        </w:rPr>
        <w:t>worker</w:t>
      </w:r>
      <w:r>
        <w:rPr>
          <w:spacing w:val="25"/>
          <w:sz w:val="20"/>
        </w:rPr>
        <w:t xml:space="preserve"> </w:t>
      </w:r>
      <w:r>
        <w:rPr>
          <w:sz w:val="20"/>
        </w:rPr>
        <w:t xml:space="preserve">at </w:t>
      </w:r>
      <w:r>
        <w:rPr>
          <w:spacing w:val="-2"/>
          <w:sz w:val="20"/>
        </w:rPr>
        <w:t>height.</w:t>
      </w:r>
    </w:p>
    <w:p w14:paraId="1FC8DD4A" w14:textId="77777777" w:rsidR="00562CC2" w:rsidRDefault="00000000">
      <w:pPr>
        <w:pStyle w:val="ListParagraph"/>
        <w:numPr>
          <w:ilvl w:val="0"/>
          <w:numId w:val="144"/>
        </w:numPr>
        <w:tabs>
          <w:tab w:val="left" w:pos="2918"/>
          <w:tab w:val="left" w:pos="2920"/>
        </w:tabs>
        <w:ind w:right="1183"/>
        <w:rPr>
          <w:sz w:val="20"/>
        </w:rPr>
      </w:pPr>
      <w:r>
        <w:rPr>
          <w:sz w:val="20"/>
        </w:rPr>
        <w:t>Emergency</w:t>
      </w:r>
      <w:r>
        <w:rPr>
          <w:spacing w:val="-9"/>
          <w:sz w:val="20"/>
        </w:rPr>
        <w:t xml:space="preserve"> </w:t>
      </w:r>
      <w:r>
        <w:rPr>
          <w:sz w:val="20"/>
        </w:rPr>
        <w:t>Services</w:t>
      </w:r>
      <w:r>
        <w:rPr>
          <w:spacing w:val="-4"/>
          <w:sz w:val="20"/>
        </w:rPr>
        <w:t xml:space="preserve"> </w:t>
      </w:r>
      <w:r>
        <w:rPr>
          <w:sz w:val="20"/>
        </w:rPr>
        <w:t>must</w:t>
      </w:r>
      <w:r>
        <w:rPr>
          <w:spacing w:val="-7"/>
          <w:sz w:val="20"/>
        </w:rPr>
        <w:t xml:space="preserve"> </w:t>
      </w:r>
      <w:r>
        <w:rPr>
          <w:sz w:val="20"/>
        </w:rPr>
        <w:t>have</w:t>
      </w:r>
      <w:r>
        <w:rPr>
          <w:spacing w:val="-5"/>
          <w:sz w:val="20"/>
        </w:rPr>
        <w:t xml:space="preserve"> </w:t>
      </w:r>
      <w:r>
        <w:rPr>
          <w:sz w:val="20"/>
        </w:rPr>
        <w:t>sufficient</w:t>
      </w:r>
      <w:r>
        <w:rPr>
          <w:spacing w:val="-5"/>
          <w:sz w:val="20"/>
        </w:rPr>
        <w:t xml:space="preserve"> </w:t>
      </w:r>
      <w:r>
        <w:rPr>
          <w:sz w:val="20"/>
        </w:rPr>
        <w:t>backup</w:t>
      </w:r>
      <w:r>
        <w:rPr>
          <w:spacing w:val="-6"/>
          <w:sz w:val="20"/>
        </w:rPr>
        <w:t xml:space="preserve"> </w:t>
      </w:r>
      <w:r>
        <w:rPr>
          <w:sz w:val="20"/>
        </w:rPr>
        <w:t>capacity</w:t>
      </w:r>
      <w:r>
        <w:rPr>
          <w:spacing w:val="-8"/>
          <w:sz w:val="20"/>
        </w:rPr>
        <w:t xml:space="preserve"> </w:t>
      </w:r>
      <w:r>
        <w:rPr>
          <w:sz w:val="20"/>
        </w:rPr>
        <w:t>to</w:t>
      </w:r>
      <w:r>
        <w:rPr>
          <w:spacing w:val="-5"/>
          <w:sz w:val="20"/>
        </w:rPr>
        <w:t xml:space="preserve"> </w:t>
      </w:r>
      <w:r>
        <w:rPr>
          <w:sz w:val="20"/>
        </w:rPr>
        <w:t>provide</w:t>
      </w:r>
      <w:r>
        <w:rPr>
          <w:spacing w:val="-5"/>
          <w:sz w:val="20"/>
        </w:rPr>
        <w:t xml:space="preserve"> </w:t>
      </w:r>
      <w:r>
        <w:rPr>
          <w:sz w:val="20"/>
        </w:rPr>
        <w:t>assistance</w:t>
      </w:r>
      <w:r>
        <w:rPr>
          <w:spacing w:val="-3"/>
          <w:sz w:val="20"/>
        </w:rPr>
        <w:t xml:space="preserve"> </w:t>
      </w:r>
      <w:r>
        <w:rPr>
          <w:sz w:val="20"/>
        </w:rPr>
        <w:t>even if there is another emergency.</w:t>
      </w:r>
    </w:p>
    <w:p w14:paraId="77DE1E38" w14:textId="77777777" w:rsidR="00562CC2" w:rsidRDefault="00000000">
      <w:pPr>
        <w:pStyle w:val="ListParagraph"/>
        <w:numPr>
          <w:ilvl w:val="0"/>
          <w:numId w:val="144"/>
        </w:numPr>
        <w:tabs>
          <w:tab w:val="left" w:pos="2918"/>
        </w:tabs>
        <w:ind w:left="2918" w:hanging="358"/>
        <w:rPr>
          <w:sz w:val="20"/>
        </w:rPr>
      </w:pPr>
      <w:r>
        <w:rPr>
          <w:sz w:val="20"/>
        </w:rPr>
        <w:t>Emergency</w:t>
      </w:r>
      <w:r>
        <w:rPr>
          <w:spacing w:val="-9"/>
          <w:sz w:val="20"/>
        </w:rPr>
        <w:t xml:space="preserve"> </w:t>
      </w:r>
      <w:r>
        <w:rPr>
          <w:sz w:val="20"/>
        </w:rPr>
        <w:t>Services</w:t>
      </w:r>
      <w:r>
        <w:rPr>
          <w:spacing w:val="-6"/>
          <w:sz w:val="20"/>
        </w:rPr>
        <w:t xml:space="preserve"> </w:t>
      </w:r>
      <w:r>
        <w:rPr>
          <w:sz w:val="20"/>
        </w:rPr>
        <w:t>must</w:t>
      </w:r>
      <w:r>
        <w:rPr>
          <w:spacing w:val="-7"/>
          <w:sz w:val="20"/>
        </w:rPr>
        <w:t xml:space="preserve"> </w:t>
      </w:r>
      <w:r>
        <w:rPr>
          <w:sz w:val="20"/>
        </w:rPr>
        <w:t>be</w:t>
      </w:r>
      <w:r>
        <w:rPr>
          <w:spacing w:val="-7"/>
          <w:sz w:val="20"/>
        </w:rPr>
        <w:t xml:space="preserve"> </w:t>
      </w:r>
      <w:r>
        <w:rPr>
          <w:sz w:val="20"/>
        </w:rPr>
        <w:t>informed</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hazards</w:t>
      </w:r>
      <w:r>
        <w:rPr>
          <w:spacing w:val="-3"/>
          <w:sz w:val="20"/>
        </w:rPr>
        <w:t xml:space="preserve"> </w:t>
      </w:r>
      <w:r>
        <w:rPr>
          <w:sz w:val="20"/>
        </w:rPr>
        <w:t>of</w:t>
      </w:r>
      <w:r>
        <w:rPr>
          <w:spacing w:val="-4"/>
          <w:sz w:val="20"/>
        </w:rPr>
        <w:t xml:space="preserve"> </w:t>
      </w:r>
      <w:r>
        <w:rPr>
          <w:sz w:val="20"/>
        </w:rPr>
        <w:t>suspension</w:t>
      </w:r>
      <w:r>
        <w:rPr>
          <w:spacing w:val="-5"/>
          <w:sz w:val="20"/>
        </w:rPr>
        <w:t xml:space="preserve"> </w:t>
      </w:r>
      <w:r>
        <w:rPr>
          <w:spacing w:val="-2"/>
          <w:sz w:val="20"/>
        </w:rPr>
        <w:t>trauma.</w:t>
      </w:r>
    </w:p>
    <w:p w14:paraId="1F3A4F58" w14:textId="77777777" w:rsidR="00562CC2" w:rsidRDefault="00562CC2">
      <w:pPr>
        <w:pStyle w:val="BodyText"/>
      </w:pPr>
    </w:p>
    <w:p w14:paraId="1B02A655" w14:textId="77777777" w:rsidR="00562CC2" w:rsidRDefault="00000000">
      <w:pPr>
        <w:spacing w:before="1"/>
        <w:ind w:left="1120"/>
        <w:rPr>
          <w:b/>
          <w:i/>
          <w:sz w:val="20"/>
        </w:rPr>
      </w:pPr>
      <w:r>
        <w:rPr>
          <w:b/>
          <w:i/>
          <w:sz w:val="20"/>
        </w:rPr>
        <w:t>USE</w:t>
      </w:r>
      <w:r>
        <w:rPr>
          <w:b/>
          <w:i/>
          <w:spacing w:val="-5"/>
          <w:sz w:val="20"/>
        </w:rPr>
        <w:t xml:space="preserve"> </w:t>
      </w:r>
      <w:r>
        <w:rPr>
          <w:b/>
          <w:i/>
          <w:sz w:val="20"/>
        </w:rPr>
        <w:t>OF</w:t>
      </w:r>
      <w:r>
        <w:rPr>
          <w:b/>
          <w:i/>
          <w:spacing w:val="-6"/>
          <w:sz w:val="20"/>
        </w:rPr>
        <w:t xml:space="preserve"> </w:t>
      </w:r>
      <w:r>
        <w:rPr>
          <w:b/>
          <w:i/>
          <w:sz w:val="20"/>
        </w:rPr>
        <w:t>OTHER</w:t>
      </w:r>
      <w:r>
        <w:rPr>
          <w:b/>
          <w:i/>
          <w:spacing w:val="-3"/>
          <w:sz w:val="20"/>
        </w:rPr>
        <w:t xml:space="preserve"> </w:t>
      </w:r>
      <w:r>
        <w:rPr>
          <w:b/>
          <w:i/>
          <w:sz w:val="20"/>
        </w:rPr>
        <w:t>METHODS</w:t>
      </w:r>
      <w:r>
        <w:rPr>
          <w:b/>
          <w:i/>
          <w:spacing w:val="-6"/>
          <w:sz w:val="20"/>
        </w:rPr>
        <w:t xml:space="preserve"> </w:t>
      </w:r>
      <w:r>
        <w:rPr>
          <w:b/>
          <w:i/>
          <w:sz w:val="20"/>
        </w:rPr>
        <w:t>OF</w:t>
      </w:r>
      <w:r>
        <w:rPr>
          <w:b/>
          <w:i/>
          <w:spacing w:val="-6"/>
          <w:sz w:val="20"/>
        </w:rPr>
        <w:t xml:space="preserve"> </w:t>
      </w:r>
      <w:r>
        <w:rPr>
          <w:b/>
          <w:i/>
          <w:sz w:val="20"/>
        </w:rPr>
        <w:t>RESCUE</w:t>
      </w:r>
      <w:r>
        <w:rPr>
          <w:b/>
          <w:i/>
          <w:spacing w:val="-6"/>
          <w:sz w:val="20"/>
        </w:rPr>
        <w:t xml:space="preserve"> </w:t>
      </w:r>
      <w:r>
        <w:rPr>
          <w:b/>
          <w:i/>
          <w:sz w:val="20"/>
        </w:rPr>
        <w:t>REQURIES</w:t>
      </w:r>
      <w:r>
        <w:rPr>
          <w:b/>
          <w:i/>
          <w:spacing w:val="-5"/>
          <w:sz w:val="20"/>
        </w:rPr>
        <w:t xml:space="preserve"> </w:t>
      </w:r>
      <w:r>
        <w:rPr>
          <w:b/>
          <w:i/>
          <w:sz w:val="20"/>
        </w:rPr>
        <w:t>APPROVAL</w:t>
      </w:r>
      <w:r>
        <w:rPr>
          <w:b/>
          <w:i/>
          <w:spacing w:val="-6"/>
          <w:sz w:val="20"/>
        </w:rPr>
        <w:t xml:space="preserve"> </w:t>
      </w:r>
      <w:r>
        <w:rPr>
          <w:b/>
          <w:i/>
          <w:sz w:val="20"/>
        </w:rPr>
        <w:t>OF</w:t>
      </w:r>
      <w:r>
        <w:rPr>
          <w:b/>
          <w:i/>
          <w:spacing w:val="-6"/>
          <w:sz w:val="20"/>
        </w:rPr>
        <w:t xml:space="preserve"> </w:t>
      </w:r>
      <w:r>
        <w:rPr>
          <w:b/>
          <w:i/>
          <w:sz w:val="20"/>
        </w:rPr>
        <w:t>THE</w:t>
      </w:r>
      <w:r>
        <w:rPr>
          <w:b/>
          <w:i/>
          <w:spacing w:val="-5"/>
          <w:sz w:val="20"/>
        </w:rPr>
        <w:t xml:space="preserve"> </w:t>
      </w:r>
      <w:r>
        <w:rPr>
          <w:b/>
          <w:i/>
          <w:sz w:val="20"/>
        </w:rPr>
        <w:t>SAFETY</w:t>
      </w:r>
      <w:r>
        <w:rPr>
          <w:b/>
          <w:i/>
          <w:spacing w:val="-7"/>
          <w:sz w:val="20"/>
        </w:rPr>
        <w:t xml:space="preserve"> </w:t>
      </w:r>
      <w:r>
        <w:rPr>
          <w:b/>
          <w:i/>
          <w:spacing w:val="-2"/>
          <w:sz w:val="20"/>
        </w:rPr>
        <w:t>COORDINATOR.</w:t>
      </w:r>
    </w:p>
    <w:p w14:paraId="4FB3C9AB" w14:textId="77777777" w:rsidR="00562CC2" w:rsidRDefault="00562CC2">
      <w:pPr>
        <w:rPr>
          <w:sz w:val="20"/>
        </w:rPr>
        <w:sectPr w:rsidR="00562CC2" w:rsidSect="000A30F8">
          <w:pgSz w:w="12240" w:h="15840"/>
          <w:pgMar w:top="1080" w:right="260" w:bottom="1020" w:left="320" w:header="0" w:footer="828" w:gutter="0"/>
          <w:cols w:space="720"/>
        </w:sectPr>
      </w:pPr>
    </w:p>
    <w:p w14:paraId="3F4C8734" w14:textId="77777777" w:rsidR="00562CC2" w:rsidRDefault="00000000">
      <w:pPr>
        <w:pStyle w:val="Heading9"/>
        <w:spacing w:before="69"/>
      </w:pPr>
      <w:r>
        <w:rPr>
          <w:noProof/>
        </w:rPr>
        <w:lastRenderedPageBreak/>
        <mc:AlternateContent>
          <mc:Choice Requires="wps">
            <w:drawing>
              <wp:anchor distT="0" distB="0" distL="0" distR="0" simplePos="0" relativeHeight="251685888" behindDoc="1" locked="0" layoutInCell="1" allowOverlap="1" wp14:anchorId="6A5D13F4" wp14:editId="0FD378F9">
                <wp:simplePos x="0" y="0"/>
                <wp:positionH relativeFrom="page">
                  <wp:posOffset>896416</wp:posOffset>
                </wp:positionH>
                <wp:positionV relativeFrom="paragraph">
                  <wp:posOffset>204215</wp:posOffset>
                </wp:positionV>
                <wp:extent cx="5981065" cy="635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22B642" id="Graphic 297" o:spid="_x0000_s1026" style="position:absolute;margin-left:70.6pt;margin-top:16.1pt;width:470.95pt;height:.5pt;z-index:-25163059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DYh/ye3wAAAAoBAAAPAAAAAAAAAAAAAAAAAHgEAABkcnMvZG93bnJldi54&#10;bWxQSwUGAAAAAAQABADzAAAAhAUAAAAA&#10;" path="m5981065,l,,,6096r5981065,l5981065,xe" fillcolor="black" stroked="f">
                <v:path arrowok="t"/>
                <w10:wrap type="topAndBottom" anchorx="page"/>
              </v:shape>
            </w:pict>
          </mc:Fallback>
        </mc:AlternateContent>
      </w:r>
      <w:r>
        <w:t>ACCIDENT</w:t>
      </w:r>
      <w:r>
        <w:rPr>
          <w:spacing w:val="-9"/>
        </w:rPr>
        <w:t xml:space="preserve"> </w:t>
      </w:r>
      <w:r>
        <w:rPr>
          <w:spacing w:val="-2"/>
        </w:rPr>
        <w:t>INVESTIGATIONS</w:t>
      </w:r>
    </w:p>
    <w:p w14:paraId="75EBA6CF" w14:textId="77777777" w:rsidR="00562CC2" w:rsidRDefault="00562CC2">
      <w:pPr>
        <w:pStyle w:val="BodyText"/>
        <w:rPr>
          <w:b/>
        </w:rPr>
      </w:pPr>
    </w:p>
    <w:p w14:paraId="6C6B59FE" w14:textId="77777777" w:rsidR="00562CC2" w:rsidRDefault="00000000">
      <w:pPr>
        <w:pStyle w:val="BodyText"/>
        <w:ind w:left="1120" w:right="1175"/>
        <w:jc w:val="both"/>
      </w:pPr>
      <w:r>
        <w:t>All incidents that result in injury to workers, as well as near misses, regardless of their nature, shall be reported and investigated (including incidents involving falls).</w:t>
      </w:r>
      <w:r>
        <w:rPr>
          <w:spacing w:val="40"/>
        </w:rPr>
        <w:t xml:space="preserve"> </w:t>
      </w:r>
      <w:r>
        <w:t>Investigations shall be conducted by a competent</w:t>
      </w:r>
      <w:r>
        <w:rPr>
          <w:spacing w:val="-6"/>
        </w:rPr>
        <w:t xml:space="preserve"> </w:t>
      </w:r>
      <w:r>
        <w:t>fall</w:t>
      </w:r>
      <w:r>
        <w:rPr>
          <w:spacing w:val="-7"/>
        </w:rPr>
        <w:t xml:space="preserve"> </w:t>
      </w:r>
      <w:r>
        <w:t>protection</w:t>
      </w:r>
      <w:r>
        <w:rPr>
          <w:spacing w:val="-7"/>
        </w:rPr>
        <w:t xml:space="preserve"> </w:t>
      </w:r>
      <w:r>
        <w:t>supervisor</w:t>
      </w:r>
      <w:r>
        <w:rPr>
          <w:spacing w:val="-6"/>
        </w:rPr>
        <w:t xml:space="preserve"> </w:t>
      </w:r>
      <w:r>
        <w:t>and</w:t>
      </w:r>
      <w:r>
        <w:rPr>
          <w:spacing w:val="-7"/>
        </w:rPr>
        <w:t xml:space="preserve"> </w:t>
      </w:r>
      <w:r>
        <w:t>the</w:t>
      </w:r>
      <w:r>
        <w:rPr>
          <w:spacing w:val="-4"/>
        </w:rPr>
        <w:t xml:space="preserve"> </w:t>
      </w:r>
      <w:r>
        <w:t>safety</w:t>
      </w:r>
      <w:r>
        <w:rPr>
          <w:spacing w:val="-10"/>
        </w:rPr>
        <w:t xml:space="preserve"> </w:t>
      </w:r>
      <w:r>
        <w:t>committee.</w:t>
      </w:r>
      <w:r>
        <w:rPr>
          <w:spacing w:val="40"/>
        </w:rPr>
        <w:t xml:space="preserve"> </w:t>
      </w:r>
      <w:r>
        <w:t>The</w:t>
      </w:r>
      <w:r>
        <w:rPr>
          <w:spacing w:val="-7"/>
        </w:rPr>
        <w:t xml:space="preserve"> </w:t>
      </w:r>
      <w:r>
        <w:t>investigation</w:t>
      </w:r>
      <w:r>
        <w:rPr>
          <w:spacing w:val="-4"/>
        </w:rPr>
        <w:t xml:space="preserve"> </w:t>
      </w:r>
      <w:r>
        <w:t>will</w:t>
      </w:r>
      <w:r>
        <w:rPr>
          <w:spacing w:val="-7"/>
        </w:rPr>
        <w:t xml:space="preserve"> </w:t>
      </w:r>
      <w:r>
        <w:t>occur</w:t>
      </w:r>
      <w:r>
        <w:rPr>
          <w:spacing w:val="-1"/>
        </w:rPr>
        <w:t xml:space="preserve"> </w:t>
      </w:r>
      <w:r>
        <w:t>within</w:t>
      </w:r>
      <w:r>
        <w:rPr>
          <w:spacing w:val="-7"/>
        </w:rPr>
        <w:t xml:space="preserve"> </w:t>
      </w:r>
      <w:r>
        <w:t>24</w:t>
      </w:r>
      <w:r>
        <w:rPr>
          <w:spacing w:val="-4"/>
        </w:rPr>
        <w:t xml:space="preserve"> </w:t>
      </w:r>
      <w:r>
        <w:t>hours after an incident to identify the cause and means of prevention to eliminate the risk of reoccurrence</w:t>
      </w:r>
      <w:r>
        <w:rPr>
          <w:color w:val="FF0000"/>
        </w:rPr>
        <w:t>.</w:t>
      </w:r>
    </w:p>
    <w:p w14:paraId="6D685CC8" w14:textId="77777777" w:rsidR="00562CC2" w:rsidRDefault="00562CC2">
      <w:pPr>
        <w:pStyle w:val="BodyText"/>
      </w:pPr>
    </w:p>
    <w:p w14:paraId="57BC5A11" w14:textId="77777777" w:rsidR="00562CC2" w:rsidRDefault="00000000">
      <w:pPr>
        <w:pStyle w:val="BodyText"/>
        <w:ind w:left="1120" w:right="1184"/>
        <w:jc w:val="both"/>
      </w:pPr>
      <w:r>
        <w:t>In the event of such an incident, the Fall Protection Program (and alternative Fall Protection Plans, if in place) shall be reevaluated by the Safety Coordinator to determine if additional practices, procedures, or training are necessary to prevent similar future incidents.</w:t>
      </w:r>
    </w:p>
    <w:p w14:paraId="6FD8304A" w14:textId="77777777" w:rsidR="00562CC2" w:rsidRDefault="00000000">
      <w:pPr>
        <w:pStyle w:val="Heading9"/>
        <w:spacing w:before="229"/>
      </w:pPr>
      <w:r>
        <w:rPr>
          <w:noProof/>
        </w:rPr>
        <mc:AlternateContent>
          <mc:Choice Requires="wps">
            <w:drawing>
              <wp:anchor distT="0" distB="0" distL="0" distR="0" simplePos="0" relativeHeight="251686912" behindDoc="1" locked="0" layoutInCell="1" allowOverlap="1" wp14:anchorId="3ED494AA" wp14:editId="7C581E0A">
                <wp:simplePos x="0" y="0"/>
                <wp:positionH relativeFrom="page">
                  <wp:posOffset>896416</wp:posOffset>
                </wp:positionH>
                <wp:positionV relativeFrom="paragraph">
                  <wp:posOffset>305927</wp:posOffset>
                </wp:positionV>
                <wp:extent cx="5981065" cy="635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1D1CB7" id="Graphic 298" o:spid="_x0000_s1026" style="position:absolute;margin-left:70.6pt;margin-top:24.1pt;width:470.95pt;height:.5pt;z-index:-25162956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rPr>
          <w:spacing w:val="-2"/>
        </w:rPr>
        <w:t>TRAINING</w:t>
      </w:r>
    </w:p>
    <w:p w14:paraId="53C17939" w14:textId="77777777" w:rsidR="00562CC2" w:rsidRDefault="00562CC2">
      <w:pPr>
        <w:pStyle w:val="BodyText"/>
        <w:rPr>
          <w:b/>
        </w:rPr>
      </w:pPr>
    </w:p>
    <w:p w14:paraId="405460BD" w14:textId="77777777" w:rsidR="00562CC2" w:rsidRDefault="00000000">
      <w:pPr>
        <w:pStyle w:val="BodyText"/>
        <w:ind w:left="1120" w:right="1177"/>
        <w:jc w:val="both"/>
      </w:pPr>
      <w:r>
        <w:t>All employees who may be exposed to fall hazards are required to receive training on how to recognize such</w:t>
      </w:r>
      <w:r>
        <w:rPr>
          <w:spacing w:val="-11"/>
        </w:rPr>
        <w:t xml:space="preserve"> </w:t>
      </w:r>
      <w:r>
        <w:t>hazards,</w:t>
      </w:r>
      <w:r>
        <w:rPr>
          <w:spacing w:val="-11"/>
        </w:rPr>
        <w:t xml:space="preserve"> </w:t>
      </w:r>
      <w:r>
        <w:t>and</w:t>
      </w:r>
      <w:r>
        <w:rPr>
          <w:spacing w:val="-9"/>
        </w:rPr>
        <w:t xml:space="preserve"> </w:t>
      </w:r>
      <w:r>
        <w:t>how</w:t>
      </w:r>
      <w:r>
        <w:rPr>
          <w:spacing w:val="-13"/>
        </w:rPr>
        <w:t xml:space="preserve"> </w:t>
      </w:r>
      <w:r>
        <w:t>to</w:t>
      </w:r>
      <w:r>
        <w:rPr>
          <w:spacing w:val="-9"/>
        </w:rPr>
        <w:t xml:space="preserve"> </w:t>
      </w:r>
      <w:r>
        <w:t>minimize</w:t>
      </w:r>
      <w:r>
        <w:rPr>
          <w:spacing w:val="-11"/>
        </w:rPr>
        <w:t xml:space="preserve"> </w:t>
      </w:r>
      <w:r>
        <w:t>their</w:t>
      </w:r>
      <w:r>
        <w:rPr>
          <w:spacing w:val="-8"/>
        </w:rPr>
        <w:t xml:space="preserve"> </w:t>
      </w:r>
      <w:r>
        <w:t>exposure</w:t>
      </w:r>
      <w:r>
        <w:rPr>
          <w:spacing w:val="-11"/>
        </w:rPr>
        <w:t xml:space="preserve"> </w:t>
      </w:r>
      <w:r>
        <w:t>to</w:t>
      </w:r>
      <w:r>
        <w:rPr>
          <w:spacing w:val="-11"/>
        </w:rPr>
        <w:t xml:space="preserve"> </w:t>
      </w:r>
      <w:r>
        <w:t>them.</w:t>
      </w:r>
      <w:r>
        <w:rPr>
          <w:spacing w:val="-11"/>
        </w:rPr>
        <w:t xml:space="preserve"> </w:t>
      </w:r>
      <w:r>
        <w:t>Employees</w:t>
      </w:r>
      <w:r>
        <w:rPr>
          <w:spacing w:val="-10"/>
        </w:rPr>
        <w:t xml:space="preserve"> </w:t>
      </w:r>
      <w:r>
        <w:t>shall</w:t>
      </w:r>
      <w:r>
        <w:rPr>
          <w:spacing w:val="-12"/>
        </w:rPr>
        <w:t xml:space="preserve"> </w:t>
      </w:r>
      <w:r>
        <w:t>receive</w:t>
      </w:r>
      <w:r>
        <w:rPr>
          <w:spacing w:val="-11"/>
        </w:rPr>
        <w:t xml:space="preserve"> </w:t>
      </w:r>
      <w:r>
        <w:t>training</w:t>
      </w:r>
      <w:r>
        <w:rPr>
          <w:spacing w:val="-5"/>
        </w:rPr>
        <w:t xml:space="preserve"> </w:t>
      </w:r>
      <w:r>
        <w:t>as</w:t>
      </w:r>
      <w:r>
        <w:rPr>
          <w:spacing w:val="-10"/>
        </w:rPr>
        <w:t xml:space="preserve"> </w:t>
      </w:r>
      <w:r>
        <w:t>part</w:t>
      </w:r>
      <w:r>
        <w:rPr>
          <w:spacing w:val="-11"/>
        </w:rPr>
        <w:t xml:space="preserve"> </w:t>
      </w:r>
      <w:r>
        <w:t>of</w:t>
      </w:r>
      <w:r>
        <w:rPr>
          <w:spacing w:val="-9"/>
        </w:rPr>
        <w:t xml:space="preserve"> </w:t>
      </w:r>
      <w:r>
        <w:t>their new hire orientation, and before they are required to work in areas where fall hazards exist.</w:t>
      </w:r>
    </w:p>
    <w:p w14:paraId="0010151F" w14:textId="77777777" w:rsidR="00562CC2" w:rsidRDefault="00000000">
      <w:pPr>
        <w:pStyle w:val="BodyText"/>
        <w:spacing w:before="229"/>
        <w:ind w:left="1120" w:right="1120"/>
      </w:pPr>
      <w:r>
        <w:t>A record of employees who have received training and training dates shall be maintained by the Safety</w:t>
      </w:r>
      <w:r>
        <w:rPr>
          <w:spacing w:val="40"/>
        </w:rPr>
        <w:t xml:space="preserve"> </w:t>
      </w:r>
      <w:r>
        <w:t>Coordinator. Training of employees shall include:</w:t>
      </w:r>
    </w:p>
    <w:p w14:paraId="0406ED4E" w14:textId="77777777" w:rsidR="00562CC2" w:rsidRDefault="00000000">
      <w:pPr>
        <w:pStyle w:val="ListParagraph"/>
        <w:numPr>
          <w:ilvl w:val="0"/>
          <w:numId w:val="143"/>
        </w:numPr>
        <w:tabs>
          <w:tab w:val="left" w:pos="2198"/>
        </w:tabs>
        <w:spacing w:before="1" w:line="229" w:lineRule="exact"/>
        <w:ind w:left="2198" w:hanging="358"/>
        <w:rPr>
          <w:sz w:val="20"/>
        </w:rPr>
      </w:pPr>
      <w:r>
        <w:rPr>
          <w:sz w:val="20"/>
        </w:rPr>
        <w:t>Nature</w:t>
      </w:r>
      <w:r>
        <w:rPr>
          <w:spacing w:val="-6"/>
          <w:sz w:val="20"/>
        </w:rPr>
        <w:t xml:space="preserve"> </w:t>
      </w:r>
      <w:r>
        <w:rPr>
          <w:sz w:val="20"/>
        </w:rPr>
        <w:t>of</w:t>
      </w:r>
      <w:r>
        <w:rPr>
          <w:spacing w:val="-5"/>
          <w:sz w:val="20"/>
        </w:rPr>
        <w:t xml:space="preserve"> </w:t>
      </w:r>
      <w:r>
        <w:rPr>
          <w:sz w:val="20"/>
        </w:rPr>
        <w:t>the</w:t>
      </w:r>
      <w:r>
        <w:rPr>
          <w:spacing w:val="-7"/>
          <w:sz w:val="20"/>
        </w:rPr>
        <w:t xml:space="preserve"> </w:t>
      </w:r>
      <w:r>
        <w:rPr>
          <w:sz w:val="20"/>
        </w:rPr>
        <w:t>fall</w:t>
      </w:r>
      <w:r>
        <w:rPr>
          <w:spacing w:val="-6"/>
          <w:sz w:val="20"/>
        </w:rPr>
        <w:t xml:space="preserve"> </w:t>
      </w:r>
      <w:r>
        <w:rPr>
          <w:sz w:val="20"/>
        </w:rPr>
        <w:t>hazards</w:t>
      </w:r>
      <w:r>
        <w:rPr>
          <w:spacing w:val="-3"/>
          <w:sz w:val="20"/>
        </w:rPr>
        <w:t xml:space="preserve"> </w:t>
      </w:r>
      <w:r>
        <w:rPr>
          <w:sz w:val="20"/>
        </w:rPr>
        <w:t>employees</w:t>
      </w:r>
      <w:r>
        <w:rPr>
          <w:spacing w:val="-6"/>
          <w:sz w:val="20"/>
        </w:rPr>
        <w:t xml:space="preserve"> </w:t>
      </w:r>
      <w:r>
        <w:rPr>
          <w:sz w:val="20"/>
        </w:rPr>
        <w:t>may</w:t>
      </w:r>
      <w:r>
        <w:rPr>
          <w:spacing w:val="-10"/>
          <w:sz w:val="20"/>
        </w:rPr>
        <w:t xml:space="preserve"> </w:t>
      </w:r>
      <w:r>
        <w:rPr>
          <w:sz w:val="20"/>
        </w:rPr>
        <w:t>be</w:t>
      </w:r>
      <w:r>
        <w:rPr>
          <w:spacing w:val="-7"/>
          <w:sz w:val="20"/>
        </w:rPr>
        <w:t xml:space="preserve"> </w:t>
      </w:r>
      <w:r>
        <w:rPr>
          <w:sz w:val="20"/>
        </w:rPr>
        <w:t>exposed</w:t>
      </w:r>
      <w:r>
        <w:rPr>
          <w:spacing w:val="-3"/>
          <w:sz w:val="20"/>
        </w:rPr>
        <w:t xml:space="preserve"> </w:t>
      </w:r>
      <w:r>
        <w:rPr>
          <w:spacing w:val="-5"/>
          <w:sz w:val="20"/>
        </w:rPr>
        <w:t>to.</w:t>
      </w:r>
    </w:p>
    <w:p w14:paraId="18CA6ECE" w14:textId="77777777" w:rsidR="00562CC2" w:rsidRDefault="00000000">
      <w:pPr>
        <w:pStyle w:val="ListParagraph"/>
        <w:numPr>
          <w:ilvl w:val="0"/>
          <w:numId w:val="143"/>
        </w:numPr>
        <w:tabs>
          <w:tab w:val="left" w:pos="2198"/>
          <w:tab w:val="left" w:pos="2200"/>
        </w:tabs>
        <w:ind w:right="1188"/>
        <w:rPr>
          <w:sz w:val="20"/>
        </w:rPr>
      </w:pPr>
      <w:r>
        <w:rPr>
          <w:sz w:val="20"/>
        </w:rPr>
        <w:t>Correct</w:t>
      </w:r>
      <w:r>
        <w:rPr>
          <w:spacing w:val="33"/>
          <w:sz w:val="20"/>
        </w:rPr>
        <w:t xml:space="preserve"> </w:t>
      </w:r>
      <w:r>
        <w:rPr>
          <w:sz w:val="20"/>
        </w:rPr>
        <w:t>procedures</w:t>
      </w:r>
      <w:r>
        <w:rPr>
          <w:spacing w:val="33"/>
          <w:sz w:val="20"/>
        </w:rPr>
        <w:t xml:space="preserve"> </w:t>
      </w:r>
      <w:r>
        <w:rPr>
          <w:sz w:val="20"/>
        </w:rPr>
        <w:t>for</w:t>
      </w:r>
      <w:r>
        <w:rPr>
          <w:spacing w:val="33"/>
          <w:sz w:val="20"/>
        </w:rPr>
        <w:t xml:space="preserve"> </w:t>
      </w:r>
      <w:r>
        <w:rPr>
          <w:sz w:val="20"/>
        </w:rPr>
        <w:t>erecting,</w:t>
      </w:r>
      <w:r>
        <w:rPr>
          <w:spacing w:val="33"/>
          <w:sz w:val="20"/>
        </w:rPr>
        <w:t xml:space="preserve"> </w:t>
      </w:r>
      <w:r>
        <w:rPr>
          <w:sz w:val="20"/>
        </w:rPr>
        <w:t>maintaining,</w:t>
      </w:r>
      <w:r>
        <w:rPr>
          <w:spacing w:val="35"/>
          <w:sz w:val="20"/>
        </w:rPr>
        <w:t xml:space="preserve"> </w:t>
      </w:r>
      <w:r>
        <w:rPr>
          <w:sz w:val="20"/>
        </w:rPr>
        <w:t>disassembling,</w:t>
      </w:r>
      <w:r>
        <w:rPr>
          <w:spacing w:val="35"/>
          <w:sz w:val="20"/>
        </w:rPr>
        <w:t xml:space="preserve"> </w:t>
      </w:r>
      <w:r>
        <w:rPr>
          <w:sz w:val="20"/>
        </w:rPr>
        <w:t>and</w:t>
      </w:r>
      <w:r>
        <w:rPr>
          <w:spacing w:val="35"/>
          <w:sz w:val="20"/>
        </w:rPr>
        <w:t xml:space="preserve"> </w:t>
      </w:r>
      <w:r>
        <w:rPr>
          <w:sz w:val="20"/>
        </w:rPr>
        <w:t>inspecting</w:t>
      </w:r>
      <w:r>
        <w:rPr>
          <w:spacing w:val="34"/>
          <w:sz w:val="20"/>
        </w:rPr>
        <w:t xml:space="preserve"> </w:t>
      </w:r>
      <w:r>
        <w:rPr>
          <w:sz w:val="20"/>
        </w:rPr>
        <w:t>fall</w:t>
      </w:r>
      <w:r>
        <w:rPr>
          <w:spacing w:val="34"/>
          <w:sz w:val="20"/>
        </w:rPr>
        <w:t xml:space="preserve"> </w:t>
      </w:r>
      <w:r>
        <w:rPr>
          <w:sz w:val="20"/>
        </w:rPr>
        <w:t xml:space="preserve">protection </w:t>
      </w:r>
      <w:r>
        <w:rPr>
          <w:spacing w:val="-2"/>
          <w:sz w:val="20"/>
        </w:rPr>
        <w:t>systems.</w:t>
      </w:r>
    </w:p>
    <w:p w14:paraId="29098F13" w14:textId="77777777" w:rsidR="00562CC2" w:rsidRDefault="00000000">
      <w:pPr>
        <w:pStyle w:val="ListParagraph"/>
        <w:numPr>
          <w:ilvl w:val="0"/>
          <w:numId w:val="143"/>
        </w:numPr>
        <w:tabs>
          <w:tab w:val="left" w:pos="2198"/>
          <w:tab w:val="left" w:pos="2200"/>
        </w:tabs>
        <w:ind w:right="1178"/>
        <w:rPr>
          <w:sz w:val="20"/>
        </w:rPr>
      </w:pPr>
      <w:r>
        <w:rPr>
          <w:sz w:val="20"/>
        </w:rPr>
        <w:t>Use and operation of controlled access zones, guardrails, personal fall arrest systems,</w:t>
      </w:r>
      <w:r>
        <w:rPr>
          <w:spacing w:val="-2"/>
          <w:sz w:val="20"/>
        </w:rPr>
        <w:t xml:space="preserve"> </w:t>
      </w:r>
      <w:r>
        <w:rPr>
          <w:sz w:val="20"/>
        </w:rPr>
        <w:t>safety nets, warning lines, and safety monitoring systems.</w:t>
      </w:r>
    </w:p>
    <w:p w14:paraId="6EC2A30F" w14:textId="77777777" w:rsidR="00562CC2" w:rsidRDefault="00000000">
      <w:pPr>
        <w:pStyle w:val="ListParagraph"/>
        <w:numPr>
          <w:ilvl w:val="0"/>
          <w:numId w:val="143"/>
        </w:numPr>
        <w:tabs>
          <w:tab w:val="left" w:pos="2198"/>
          <w:tab w:val="left" w:pos="2200"/>
        </w:tabs>
        <w:spacing w:before="1"/>
        <w:ind w:right="1177"/>
        <w:rPr>
          <w:sz w:val="20"/>
        </w:rPr>
      </w:pPr>
      <w:r>
        <w:rPr>
          <w:sz w:val="20"/>
        </w:rPr>
        <w:t>Limitations</w:t>
      </w:r>
      <w:r>
        <w:rPr>
          <w:spacing w:val="32"/>
          <w:sz w:val="20"/>
        </w:rPr>
        <w:t xml:space="preserve"> </w:t>
      </w:r>
      <w:r>
        <w:rPr>
          <w:sz w:val="20"/>
        </w:rPr>
        <w:t>of</w:t>
      </w:r>
      <w:r>
        <w:rPr>
          <w:spacing w:val="33"/>
          <w:sz w:val="20"/>
        </w:rPr>
        <w:t xml:space="preserve"> </w:t>
      </w:r>
      <w:r>
        <w:rPr>
          <w:sz w:val="20"/>
        </w:rPr>
        <w:t>the</w:t>
      </w:r>
      <w:r>
        <w:rPr>
          <w:spacing w:val="31"/>
          <w:sz w:val="20"/>
        </w:rPr>
        <w:t xml:space="preserve"> </w:t>
      </w:r>
      <w:r>
        <w:rPr>
          <w:sz w:val="20"/>
        </w:rPr>
        <w:t>use</w:t>
      </w:r>
      <w:r>
        <w:rPr>
          <w:spacing w:val="31"/>
          <w:sz w:val="20"/>
        </w:rPr>
        <w:t xml:space="preserve"> </w:t>
      </w:r>
      <w:r>
        <w:rPr>
          <w:sz w:val="20"/>
        </w:rPr>
        <w:t>of</w:t>
      </w:r>
      <w:r>
        <w:rPr>
          <w:spacing w:val="31"/>
          <w:sz w:val="20"/>
        </w:rPr>
        <w:t xml:space="preserve"> </w:t>
      </w:r>
      <w:r>
        <w:rPr>
          <w:sz w:val="20"/>
        </w:rPr>
        <w:t>mechanical</w:t>
      </w:r>
      <w:r>
        <w:rPr>
          <w:spacing w:val="30"/>
          <w:sz w:val="20"/>
        </w:rPr>
        <w:t xml:space="preserve"> </w:t>
      </w:r>
      <w:r>
        <w:rPr>
          <w:sz w:val="20"/>
        </w:rPr>
        <w:t>equipment</w:t>
      </w:r>
      <w:r>
        <w:rPr>
          <w:spacing w:val="31"/>
          <w:sz w:val="20"/>
        </w:rPr>
        <w:t xml:space="preserve"> </w:t>
      </w:r>
      <w:r>
        <w:rPr>
          <w:sz w:val="20"/>
        </w:rPr>
        <w:t>during</w:t>
      </w:r>
      <w:r>
        <w:rPr>
          <w:spacing w:val="31"/>
          <w:sz w:val="20"/>
        </w:rPr>
        <w:t xml:space="preserve"> </w:t>
      </w:r>
      <w:r>
        <w:rPr>
          <w:sz w:val="20"/>
        </w:rPr>
        <w:t>roofing</w:t>
      </w:r>
      <w:r>
        <w:rPr>
          <w:spacing w:val="33"/>
          <w:sz w:val="20"/>
        </w:rPr>
        <w:t xml:space="preserve"> </w:t>
      </w:r>
      <w:r>
        <w:rPr>
          <w:sz w:val="20"/>
        </w:rPr>
        <w:t>work</w:t>
      </w:r>
      <w:r>
        <w:rPr>
          <w:spacing w:val="35"/>
          <w:sz w:val="20"/>
        </w:rPr>
        <w:t xml:space="preserve"> </w:t>
      </w:r>
      <w:r>
        <w:rPr>
          <w:sz w:val="20"/>
        </w:rPr>
        <w:t>on</w:t>
      </w:r>
      <w:r>
        <w:rPr>
          <w:spacing w:val="31"/>
          <w:sz w:val="20"/>
        </w:rPr>
        <w:t xml:space="preserve"> </w:t>
      </w:r>
      <w:r>
        <w:rPr>
          <w:sz w:val="20"/>
        </w:rPr>
        <w:t>low-slope</w:t>
      </w:r>
      <w:r>
        <w:rPr>
          <w:spacing w:val="31"/>
          <w:sz w:val="20"/>
        </w:rPr>
        <w:t xml:space="preserve"> </w:t>
      </w:r>
      <w:r>
        <w:rPr>
          <w:sz w:val="20"/>
        </w:rPr>
        <w:t>roofs</w:t>
      </w:r>
      <w:r>
        <w:rPr>
          <w:spacing w:val="32"/>
          <w:sz w:val="20"/>
        </w:rPr>
        <w:t xml:space="preserve"> </w:t>
      </w:r>
      <w:r>
        <w:rPr>
          <w:sz w:val="20"/>
        </w:rPr>
        <w:t xml:space="preserve">(if </w:t>
      </w:r>
      <w:r>
        <w:rPr>
          <w:spacing w:val="-2"/>
          <w:sz w:val="20"/>
        </w:rPr>
        <w:t>applicable).</w:t>
      </w:r>
    </w:p>
    <w:p w14:paraId="3BF6784D" w14:textId="77777777" w:rsidR="00562CC2" w:rsidRDefault="00000000">
      <w:pPr>
        <w:pStyle w:val="ListParagraph"/>
        <w:numPr>
          <w:ilvl w:val="0"/>
          <w:numId w:val="143"/>
        </w:numPr>
        <w:tabs>
          <w:tab w:val="left" w:pos="2198"/>
          <w:tab w:val="left" w:pos="2200"/>
        </w:tabs>
        <w:ind w:right="1183"/>
        <w:rPr>
          <w:sz w:val="20"/>
        </w:rPr>
      </w:pPr>
      <w:r>
        <w:rPr>
          <w:sz w:val="20"/>
        </w:rPr>
        <w:t>Correct</w:t>
      </w:r>
      <w:r>
        <w:rPr>
          <w:spacing w:val="40"/>
          <w:sz w:val="20"/>
        </w:rPr>
        <w:t xml:space="preserve"> </w:t>
      </w:r>
      <w:r>
        <w:rPr>
          <w:sz w:val="20"/>
        </w:rPr>
        <w:t>procedures</w:t>
      </w:r>
      <w:r>
        <w:rPr>
          <w:spacing w:val="40"/>
          <w:sz w:val="20"/>
        </w:rPr>
        <w:t xml:space="preserve"> </w:t>
      </w:r>
      <w:r>
        <w:rPr>
          <w:sz w:val="20"/>
        </w:rPr>
        <w:t>for</w:t>
      </w:r>
      <w:r>
        <w:rPr>
          <w:spacing w:val="40"/>
          <w:sz w:val="20"/>
        </w:rPr>
        <w:t xml:space="preserve"> </w:t>
      </w:r>
      <w:r>
        <w:rPr>
          <w:sz w:val="20"/>
        </w:rPr>
        <w:t>equipment</w:t>
      </w:r>
      <w:r>
        <w:rPr>
          <w:spacing w:val="40"/>
          <w:sz w:val="20"/>
        </w:rPr>
        <w:t xml:space="preserve"> </w:t>
      </w:r>
      <w:r>
        <w:rPr>
          <w:sz w:val="20"/>
        </w:rPr>
        <w:t>and</w:t>
      </w:r>
      <w:r>
        <w:rPr>
          <w:spacing w:val="40"/>
          <w:sz w:val="20"/>
        </w:rPr>
        <w:t xml:space="preserve"> </w:t>
      </w:r>
      <w:r>
        <w:rPr>
          <w:sz w:val="20"/>
        </w:rPr>
        <w:t>materials</w:t>
      </w:r>
      <w:r>
        <w:rPr>
          <w:spacing w:val="40"/>
          <w:sz w:val="20"/>
        </w:rPr>
        <w:t xml:space="preserve"> </w:t>
      </w:r>
      <w:r>
        <w:rPr>
          <w:sz w:val="20"/>
        </w:rPr>
        <w:t>handling,</w:t>
      </w:r>
      <w:r>
        <w:rPr>
          <w:spacing w:val="40"/>
          <w:sz w:val="20"/>
        </w:rPr>
        <w:t xml:space="preserve"> </w:t>
      </w:r>
      <w:r>
        <w:rPr>
          <w:sz w:val="20"/>
        </w:rPr>
        <w:t>and</w:t>
      </w:r>
      <w:r>
        <w:rPr>
          <w:spacing w:val="40"/>
          <w:sz w:val="20"/>
        </w:rPr>
        <w:t xml:space="preserve"> </w:t>
      </w:r>
      <w:r>
        <w:rPr>
          <w:sz w:val="20"/>
        </w:rPr>
        <w:t>storage</w:t>
      </w:r>
      <w:r>
        <w:rPr>
          <w:spacing w:val="40"/>
          <w:sz w:val="20"/>
        </w:rPr>
        <w:t xml:space="preserve"> </w:t>
      </w:r>
      <w:r>
        <w:rPr>
          <w:sz w:val="20"/>
        </w:rPr>
        <w:t>and</w:t>
      </w:r>
      <w:r>
        <w:rPr>
          <w:spacing w:val="40"/>
          <w:sz w:val="20"/>
        </w:rPr>
        <w:t xml:space="preserve"> </w:t>
      </w:r>
      <w:r>
        <w:rPr>
          <w:sz w:val="20"/>
        </w:rPr>
        <w:t>erection</w:t>
      </w:r>
      <w:r>
        <w:rPr>
          <w:spacing w:val="40"/>
          <w:sz w:val="20"/>
        </w:rPr>
        <w:t xml:space="preserve"> </w:t>
      </w:r>
      <w:r>
        <w:rPr>
          <w:sz w:val="20"/>
        </w:rPr>
        <w:t>of overhead protection.</w:t>
      </w:r>
    </w:p>
    <w:p w14:paraId="7971F391" w14:textId="77777777" w:rsidR="00562CC2" w:rsidRDefault="00000000">
      <w:pPr>
        <w:pStyle w:val="ListParagraph"/>
        <w:numPr>
          <w:ilvl w:val="0"/>
          <w:numId w:val="143"/>
        </w:numPr>
        <w:tabs>
          <w:tab w:val="left" w:pos="2198"/>
        </w:tabs>
        <w:ind w:left="2198" w:hanging="358"/>
        <w:rPr>
          <w:sz w:val="20"/>
        </w:rPr>
      </w:pPr>
      <w:r>
        <w:rPr>
          <w:sz w:val="20"/>
        </w:rPr>
        <w:t>Role</w:t>
      </w:r>
      <w:r>
        <w:rPr>
          <w:spacing w:val="-6"/>
          <w:sz w:val="20"/>
        </w:rPr>
        <w:t xml:space="preserve"> </w:t>
      </w:r>
      <w:r>
        <w:rPr>
          <w:sz w:val="20"/>
        </w:rPr>
        <w:t>of</w:t>
      </w:r>
      <w:r>
        <w:rPr>
          <w:spacing w:val="-6"/>
          <w:sz w:val="20"/>
        </w:rPr>
        <w:t xml:space="preserve"> </w:t>
      </w:r>
      <w:r>
        <w:rPr>
          <w:sz w:val="20"/>
        </w:rPr>
        <w:t>each</w:t>
      </w:r>
      <w:r>
        <w:rPr>
          <w:spacing w:val="-8"/>
          <w:sz w:val="20"/>
        </w:rPr>
        <w:t xml:space="preserve"> </w:t>
      </w:r>
      <w:r>
        <w:rPr>
          <w:sz w:val="20"/>
        </w:rPr>
        <w:t>employee</w:t>
      </w:r>
      <w:r>
        <w:rPr>
          <w:spacing w:val="-6"/>
          <w:sz w:val="20"/>
        </w:rPr>
        <w:t xml:space="preserve"> </w:t>
      </w:r>
      <w:r>
        <w:rPr>
          <w:sz w:val="20"/>
        </w:rPr>
        <w:t>in</w:t>
      </w:r>
      <w:r>
        <w:rPr>
          <w:spacing w:val="-6"/>
          <w:sz w:val="20"/>
        </w:rPr>
        <w:t xml:space="preserve"> </w:t>
      </w:r>
      <w:r>
        <w:rPr>
          <w:sz w:val="20"/>
        </w:rPr>
        <w:t>alternative</w:t>
      </w:r>
      <w:r>
        <w:rPr>
          <w:spacing w:val="-8"/>
          <w:sz w:val="20"/>
        </w:rPr>
        <w:t xml:space="preserve"> </w:t>
      </w:r>
      <w:r>
        <w:rPr>
          <w:sz w:val="20"/>
        </w:rPr>
        <w:t>Fall</w:t>
      </w:r>
      <w:r>
        <w:rPr>
          <w:spacing w:val="-8"/>
          <w:sz w:val="20"/>
        </w:rPr>
        <w:t xml:space="preserve"> </w:t>
      </w:r>
      <w:r>
        <w:rPr>
          <w:sz w:val="20"/>
        </w:rPr>
        <w:t>Protection</w:t>
      </w:r>
      <w:r>
        <w:rPr>
          <w:spacing w:val="-7"/>
          <w:sz w:val="20"/>
        </w:rPr>
        <w:t xml:space="preserve"> </w:t>
      </w:r>
      <w:r>
        <w:rPr>
          <w:sz w:val="20"/>
        </w:rPr>
        <w:t>Plans</w:t>
      </w:r>
      <w:r>
        <w:rPr>
          <w:spacing w:val="-7"/>
          <w:sz w:val="20"/>
        </w:rPr>
        <w:t xml:space="preserve"> </w:t>
      </w:r>
      <w:r>
        <w:rPr>
          <w:sz w:val="20"/>
        </w:rPr>
        <w:t>(if</w:t>
      </w:r>
      <w:r>
        <w:rPr>
          <w:spacing w:val="-6"/>
          <w:sz w:val="20"/>
        </w:rPr>
        <w:t xml:space="preserve"> </w:t>
      </w:r>
      <w:r>
        <w:rPr>
          <w:spacing w:val="-2"/>
          <w:sz w:val="20"/>
        </w:rPr>
        <w:t>used).</w:t>
      </w:r>
    </w:p>
    <w:p w14:paraId="2399FA76" w14:textId="77777777" w:rsidR="00562CC2" w:rsidRDefault="00000000">
      <w:pPr>
        <w:pStyle w:val="ListParagraph"/>
        <w:numPr>
          <w:ilvl w:val="0"/>
          <w:numId w:val="143"/>
        </w:numPr>
        <w:tabs>
          <w:tab w:val="left" w:pos="2198"/>
        </w:tabs>
        <w:ind w:left="2198" w:hanging="358"/>
        <w:rPr>
          <w:sz w:val="20"/>
        </w:rPr>
      </w:pPr>
      <w:r>
        <w:rPr>
          <w:sz w:val="20"/>
        </w:rPr>
        <w:t>Requirements</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OSHA</w:t>
      </w:r>
      <w:r>
        <w:rPr>
          <w:spacing w:val="-6"/>
          <w:sz w:val="20"/>
        </w:rPr>
        <w:t xml:space="preserve"> </w:t>
      </w:r>
      <w:r>
        <w:rPr>
          <w:sz w:val="20"/>
        </w:rPr>
        <w:t>Fall</w:t>
      </w:r>
      <w:r>
        <w:rPr>
          <w:spacing w:val="-6"/>
          <w:sz w:val="20"/>
        </w:rPr>
        <w:t xml:space="preserve"> </w:t>
      </w:r>
      <w:r>
        <w:rPr>
          <w:sz w:val="20"/>
        </w:rPr>
        <w:t>Protection</w:t>
      </w:r>
      <w:r>
        <w:rPr>
          <w:spacing w:val="-6"/>
          <w:sz w:val="20"/>
        </w:rPr>
        <w:t xml:space="preserve"> </w:t>
      </w:r>
      <w:r>
        <w:rPr>
          <w:sz w:val="20"/>
        </w:rPr>
        <w:t>Standard,</w:t>
      </w:r>
      <w:r>
        <w:rPr>
          <w:spacing w:val="-5"/>
          <w:sz w:val="20"/>
        </w:rPr>
        <w:t xml:space="preserve"> </w:t>
      </w:r>
      <w:r>
        <w:rPr>
          <w:sz w:val="20"/>
        </w:rPr>
        <w:t>29</w:t>
      </w:r>
      <w:r>
        <w:rPr>
          <w:spacing w:val="-8"/>
          <w:sz w:val="20"/>
        </w:rPr>
        <w:t xml:space="preserve"> </w:t>
      </w:r>
      <w:r>
        <w:rPr>
          <w:sz w:val="20"/>
        </w:rPr>
        <w:t>CFR</w:t>
      </w:r>
      <w:r>
        <w:rPr>
          <w:spacing w:val="-7"/>
          <w:sz w:val="20"/>
        </w:rPr>
        <w:t xml:space="preserve"> </w:t>
      </w:r>
      <w:r>
        <w:rPr>
          <w:sz w:val="20"/>
        </w:rPr>
        <w:t>1926,</w:t>
      </w:r>
      <w:r>
        <w:rPr>
          <w:spacing w:val="-6"/>
          <w:sz w:val="20"/>
        </w:rPr>
        <w:t xml:space="preserve"> </w:t>
      </w:r>
      <w:r>
        <w:rPr>
          <w:sz w:val="20"/>
        </w:rPr>
        <w:t>Subpart</w:t>
      </w:r>
      <w:r>
        <w:rPr>
          <w:spacing w:val="-7"/>
          <w:sz w:val="20"/>
        </w:rPr>
        <w:t xml:space="preserve"> </w:t>
      </w:r>
      <w:r>
        <w:rPr>
          <w:spacing w:val="-5"/>
          <w:sz w:val="20"/>
        </w:rPr>
        <w:t>M.</w:t>
      </w:r>
    </w:p>
    <w:p w14:paraId="652A5336" w14:textId="77777777" w:rsidR="00562CC2" w:rsidRDefault="00000000">
      <w:pPr>
        <w:pStyle w:val="ListParagraph"/>
        <w:numPr>
          <w:ilvl w:val="0"/>
          <w:numId w:val="143"/>
        </w:numPr>
        <w:tabs>
          <w:tab w:val="left" w:pos="2198"/>
        </w:tabs>
        <w:ind w:left="2198" w:hanging="358"/>
        <w:rPr>
          <w:sz w:val="20"/>
        </w:rPr>
      </w:pPr>
      <w:r>
        <w:rPr>
          <w:sz w:val="20"/>
        </w:rPr>
        <w:t>Davis</w:t>
      </w:r>
      <w:r>
        <w:rPr>
          <w:spacing w:val="-7"/>
          <w:sz w:val="20"/>
        </w:rPr>
        <w:t xml:space="preserve"> </w:t>
      </w:r>
      <w:r>
        <w:rPr>
          <w:sz w:val="20"/>
        </w:rPr>
        <w:t>Mechanical</w:t>
      </w:r>
      <w:r>
        <w:rPr>
          <w:spacing w:val="-7"/>
          <w:sz w:val="20"/>
        </w:rPr>
        <w:t xml:space="preserve"> </w:t>
      </w:r>
      <w:r>
        <w:rPr>
          <w:sz w:val="20"/>
        </w:rPr>
        <w:t>requirements</w:t>
      </w:r>
      <w:r>
        <w:rPr>
          <w:spacing w:val="-7"/>
          <w:sz w:val="20"/>
        </w:rPr>
        <w:t xml:space="preserve"> </w:t>
      </w:r>
      <w:r>
        <w:rPr>
          <w:sz w:val="20"/>
        </w:rPr>
        <w:t>for</w:t>
      </w:r>
      <w:r>
        <w:rPr>
          <w:spacing w:val="-7"/>
          <w:sz w:val="20"/>
        </w:rPr>
        <w:t xml:space="preserve"> </w:t>
      </w:r>
      <w:r>
        <w:rPr>
          <w:sz w:val="20"/>
        </w:rPr>
        <w:t>reporting</w:t>
      </w:r>
      <w:r>
        <w:rPr>
          <w:spacing w:val="-7"/>
          <w:sz w:val="20"/>
        </w:rPr>
        <w:t xml:space="preserve"> </w:t>
      </w:r>
      <w:r>
        <w:rPr>
          <w:sz w:val="20"/>
        </w:rPr>
        <w:t>incidents</w:t>
      </w:r>
      <w:r>
        <w:rPr>
          <w:spacing w:val="-5"/>
          <w:sz w:val="20"/>
        </w:rPr>
        <w:t xml:space="preserve"> </w:t>
      </w:r>
      <w:r>
        <w:rPr>
          <w:sz w:val="20"/>
        </w:rPr>
        <w:t>that</w:t>
      </w:r>
      <w:r>
        <w:rPr>
          <w:spacing w:val="-7"/>
          <w:sz w:val="20"/>
        </w:rPr>
        <w:t xml:space="preserve"> </w:t>
      </w:r>
      <w:r>
        <w:rPr>
          <w:sz w:val="20"/>
        </w:rPr>
        <w:t>cause</w:t>
      </w:r>
      <w:r>
        <w:rPr>
          <w:spacing w:val="-8"/>
          <w:sz w:val="20"/>
        </w:rPr>
        <w:t xml:space="preserve"> </w:t>
      </w:r>
      <w:r>
        <w:rPr>
          <w:sz w:val="20"/>
        </w:rPr>
        <w:t>injury</w:t>
      </w:r>
      <w:r>
        <w:rPr>
          <w:spacing w:val="-10"/>
          <w:sz w:val="20"/>
        </w:rPr>
        <w:t xml:space="preserve"> </w:t>
      </w:r>
      <w:r>
        <w:rPr>
          <w:sz w:val="20"/>
        </w:rPr>
        <w:t>to</w:t>
      </w:r>
      <w:r>
        <w:rPr>
          <w:spacing w:val="-8"/>
          <w:sz w:val="20"/>
        </w:rPr>
        <w:t xml:space="preserve"> </w:t>
      </w:r>
      <w:r>
        <w:rPr>
          <w:sz w:val="20"/>
        </w:rPr>
        <w:t>an</w:t>
      </w:r>
      <w:r>
        <w:rPr>
          <w:spacing w:val="-6"/>
          <w:sz w:val="20"/>
        </w:rPr>
        <w:t xml:space="preserve"> </w:t>
      </w:r>
      <w:r>
        <w:rPr>
          <w:spacing w:val="-2"/>
          <w:sz w:val="20"/>
        </w:rPr>
        <w:t>employee.</w:t>
      </w:r>
    </w:p>
    <w:p w14:paraId="23C7305C" w14:textId="77777777" w:rsidR="00562CC2" w:rsidRDefault="00000000">
      <w:pPr>
        <w:pStyle w:val="BodyText"/>
        <w:spacing w:before="229"/>
        <w:ind w:left="1120" w:right="1175"/>
        <w:jc w:val="both"/>
      </w:pPr>
      <w:r>
        <w:t>Additional training shall be provided on an annual basis, when employee behavior indicates re-training is needed, or as needed when changes are made to this Fall Protection Program, an alternative Fall Protection Plan, or the OSHA Fall Protection Standard.</w:t>
      </w:r>
    </w:p>
    <w:p w14:paraId="2B9708EC" w14:textId="77777777" w:rsidR="00562CC2" w:rsidRDefault="00000000">
      <w:pPr>
        <w:pStyle w:val="Heading9"/>
        <w:spacing w:before="229"/>
      </w:pPr>
      <w:r>
        <w:rPr>
          <w:noProof/>
        </w:rPr>
        <mc:AlternateContent>
          <mc:Choice Requires="wps">
            <w:drawing>
              <wp:anchor distT="0" distB="0" distL="0" distR="0" simplePos="0" relativeHeight="251687936" behindDoc="1" locked="0" layoutInCell="1" allowOverlap="1" wp14:anchorId="5B854F21" wp14:editId="24399B9A">
                <wp:simplePos x="0" y="0"/>
                <wp:positionH relativeFrom="page">
                  <wp:posOffset>896416</wp:posOffset>
                </wp:positionH>
                <wp:positionV relativeFrom="paragraph">
                  <wp:posOffset>306070</wp:posOffset>
                </wp:positionV>
                <wp:extent cx="5981065" cy="635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E8C4B9" id="Graphic 299" o:spid="_x0000_s1026" style="position:absolute;margin-left:70.6pt;margin-top:24.1pt;width:470.95pt;height:.5pt;z-index:-25162854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PROGRAM</w:t>
      </w:r>
      <w:r>
        <w:rPr>
          <w:spacing w:val="-10"/>
        </w:rPr>
        <w:t xml:space="preserve"> </w:t>
      </w:r>
      <w:r>
        <w:rPr>
          <w:spacing w:val="-2"/>
        </w:rPr>
        <w:t>EVALUATION</w:t>
      </w:r>
    </w:p>
    <w:p w14:paraId="5C3E14DB" w14:textId="77777777" w:rsidR="00562CC2" w:rsidRDefault="00562CC2">
      <w:pPr>
        <w:pStyle w:val="BodyText"/>
        <w:rPr>
          <w:b/>
        </w:rPr>
      </w:pPr>
    </w:p>
    <w:p w14:paraId="54B30E91" w14:textId="77777777" w:rsidR="00562CC2" w:rsidRDefault="00000000">
      <w:pPr>
        <w:pStyle w:val="BodyText"/>
        <w:ind w:left="1120" w:right="1178"/>
        <w:jc w:val="both"/>
      </w:pPr>
      <w:r>
        <w:t>Any changes to the Fall Protection Program (and alternative Fall Protection Plans, if in place) shall be approved by</w:t>
      </w:r>
      <w:r>
        <w:rPr>
          <w:spacing w:val="-1"/>
        </w:rPr>
        <w:t xml:space="preserve"> </w:t>
      </w:r>
      <w:r>
        <w:t>the Safety</w:t>
      </w:r>
      <w:r>
        <w:rPr>
          <w:spacing w:val="-2"/>
        </w:rPr>
        <w:t xml:space="preserve"> </w:t>
      </w:r>
      <w:r>
        <w:t>Coordinator, and shall be reviewed by</w:t>
      </w:r>
      <w:r>
        <w:rPr>
          <w:spacing w:val="-2"/>
        </w:rPr>
        <w:t xml:space="preserve"> </w:t>
      </w:r>
      <w:r>
        <w:t>a qualified person as the job progresses to determine</w:t>
      </w:r>
      <w:r>
        <w:rPr>
          <w:spacing w:val="-14"/>
        </w:rPr>
        <w:t xml:space="preserve"> </w:t>
      </w:r>
      <w:r>
        <w:t>additional</w:t>
      </w:r>
      <w:r>
        <w:rPr>
          <w:spacing w:val="-14"/>
        </w:rPr>
        <w:t xml:space="preserve"> </w:t>
      </w:r>
      <w:r>
        <w:t>practices,</w:t>
      </w:r>
      <w:r>
        <w:rPr>
          <w:spacing w:val="-14"/>
        </w:rPr>
        <w:t xml:space="preserve"> </w:t>
      </w:r>
      <w:r>
        <w:t>procedures</w:t>
      </w:r>
      <w:r>
        <w:rPr>
          <w:spacing w:val="-14"/>
        </w:rPr>
        <w:t xml:space="preserve"> </w:t>
      </w:r>
      <w:r>
        <w:t>or</w:t>
      </w:r>
      <w:r>
        <w:rPr>
          <w:spacing w:val="-14"/>
        </w:rPr>
        <w:t xml:space="preserve"> </w:t>
      </w:r>
      <w:r>
        <w:t>training</w:t>
      </w:r>
      <w:r>
        <w:rPr>
          <w:spacing w:val="-14"/>
        </w:rPr>
        <w:t xml:space="preserve"> </w:t>
      </w:r>
      <w:r>
        <w:t>needs</w:t>
      </w:r>
      <w:r>
        <w:rPr>
          <w:spacing w:val="-14"/>
        </w:rPr>
        <w:t xml:space="preserve"> </w:t>
      </w:r>
      <w:r>
        <w:t>necessary</w:t>
      </w:r>
      <w:r>
        <w:rPr>
          <w:spacing w:val="-14"/>
        </w:rPr>
        <w:t xml:space="preserve"> </w:t>
      </w:r>
      <w:r>
        <w:t>to</w:t>
      </w:r>
      <w:r>
        <w:rPr>
          <w:spacing w:val="-14"/>
        </w:rPr>
        <w:t xml:space="preserve"> </w:t>
      </w:r>
      <w:r>
        <w:t>prevent</w:t>
      </w:r>
      <w:r>
        <w:rPr>
          <w:spacing w:val="-13"/>
        </w:rPr>
        <w:t xml:space="preserve"> </w:t>
      </w:r>
      <w:r>
        <w:t>fall</w:t>
      </w:r>
      <w:r>
        <w:rPr>
          <w:spacing w:val="-14"/>
        </w:rPr>
        <w:t xml:space="preserve"> </w:t>
      </w:r>
      <w:r>
        <w:t>injuries.</w:t>
      </w:r>
      <w:r>
        <w:rPr>
          <w:spacing w:val="5"/>
        </w:rPr>
        <w:t xml:space="preserve"> </w:t>
      </w:r>
      <w:r>
        <w:t>The</w:t>
      </w:r>
      <w:r>
        <w:rPr>
          <w:spacing w:val="-13"/>
        </w:rPr>
        <w:t xml:space="preserve"> </w:t>
      </w:r>
      <w:r>
        <w:t>program will</w:t>
      </w:r>
      <w:r>
        <w:rPr>
          <w:spacing w:val="-14"/>
        </w:rPr>
        <w:t xml:space="preserve"> </w:t>
      </w:r>
      <w:r>
        <w:t>be</w:t>
      </w:r>
      <w:r>
        <w:rPr>
          <w:spacing w:val="-14"/>
        </w:rPr>
        <w:t xml:space="preserve"> </w:t>
      </w:r>
      <w:r>
        <w:t>reviewed</w:t>
      </w:r>
      <w:r>
        <w:rPr>
          <w:spacing w:val="-14"/>
        </w:rPr>
        <w:t xml:space="preserve"> </w:t>
      </w:r>
      <w:r>
        <w:t>annually</w:t>
      </w:r>
      <w:r>
        <w:rPr>
          <w:spacing w:val="-14"/>
        </w:rPr>
        <w:t xml:space="preserve"> </w:t>
      </w:r>
      <w:r>
        <w:t>and</w:t>
      </w:r>
      <w:r>
        <w:rPr>
          <w:spacing w:val="-14"/>
        </w:rPr>
        <w:t xml:space="preserve"> </w:t>
      </w:r>
      <w:r>
        <w:t>after</w:t>
      </w:r>
      <w:r>
        <w:rPr>
          <w:spacing w:val="-14"/>
        </w:rPr>
        <w:t xml:space="preserve"> </w:t>
      </w:r>
      <w:r>
        <w:t>every</w:t>
      </w:r>
      <w:r>
        <w:rPr>
          <w:spacing w:val="-14"/>
        </w:rPr>
        <w:t xml:space="preserve"> </w:t>
      </w:r>
      <w:r>
        <w:t>fall.</w:t>
      </w:r>
      <w:r>
        <w:rPr>
          <w:spacing w:val="-14"/>
        </w:rPr>
        <w:t xml:space="preserve"> </w:t>
      </w:r>
      <w:r>
        <w:t>Affected</w:t>
      </w:r>
      <w:r>
        <w:rPr>
          <w:spacing w:val="-13"/>
        </w:rPr>
        <w:t xml:space="preserve"> </w:t>
      </w:r>
      <w:r>
        <w:t>employees</w:t>
      </w:r>
      <w:r>
        <w:rPr>
          <w:spacing w:val="-12"/>
        </w:rPr>
        <w:t xml:space="preserve"> </w:t>
      </w:r>
      <w:r>
        <w:t>shall</w:t>
      </w:r>
      <w:r>
        <w:rPr>
          <w:spacing w:val="-14"/>
        </w:rPr>
        <w:t xml:space="preserve"> </w:t>
      </w:r>
      <w:r>
        <w:t>be</w:t>
      </w:r>
      <w:r>
        <w:rPr>
          <w:spacing w:val="-8"/>
        </w:rPr>
        <w:t xml:space="preserve"> </w:t>
      </w:r>
      <w:r>
        <w:t>notified</w:t>
      </w:r>
      <w:r>
        <w:rPr>
          <w:spacing w:val="-14"/>
        </w:rPr>
        <w:t xml:space="preserve"> </w:t>
      </w:r>
      <w:r>
        <w:t>of</w:t>
      </w:r>
      <w:r>
        <w:rPr>
          <w:spacing w:val="-11"/>
        </w:rPr>
        <w:t xml:space="preserve"> </w:t>
      </w:r>
      <w:r>
        <w:t>all</w:t>
      </w:r>
      <w:r>
        <w:rPr>
          <w:spacing w:val="-14"/>
        </w:rPr>
        <w:t xml:space="preserve"> </w:t>
      </w:r>
      <w:r>
        <w:t>procedure</w:t>
      </w:r>
      <w:r>
        <w:rPr>
          <w:spacing w:val="-13"/>
        </w:rPr>
        <w:t xml:space="preserve"> </w:t>
      </w:r>
      <w:r>
        <w:t>changes, and</w:t>
      </w:r>
      <w:r>
        <w:rPr>
          <w:spacing w:val="-1"/>
        </w:rPr>
        <w:t xml:space="preserve"> </w:t>
      </w:r>
      <w:r>
        <w:t>trained</w:t>
      </w:r>
      <w:r>
        <w:rPr>
          <w:spacing w:val="-1"/>
        </w:rPr>
        <w:t xml:space="preserve"> </w:t>
      </w:r>
      <w:r>
        <w:t>if necessary.</w:t>
      </w:r>
      <w:r>
        <w:rPr>
          <w:spacing w:val="40"/>
        </w:rPr>
        <w:t xml:space="preserve"> </w:t>
      </w:r>
      <w:r>
        <w:t>A copy</w:t>
      </w:r>
      <w:r>
        <w:rPr>
          <w:spacing w:val="-4"/>
        </w:rPr>
        <w:t xml:space="preserve"> </w:t>
      </w:r>
      <w:r>
        <w:t>of this plan,</w:t>
      </w:r>
      <w:r>
        <w:rPr>
          <w:spacing w:val="-1"/>
        </w:rPr>
        <w:t xml:space="preserve"> </w:t>
      </w:r>
      <w:r>
        <w:t>and</w:t>
      </w:r>
      <w:r>
        <w:rPr>
          <w:spacing w:val="-1"/>
        </w:rPr>
        <w:t xml:space="preserve"> </w:t>
      </w:r>
      <w:r>
        <w:t>any</w:t>
      </w:r>
      <w:r>
        <w:rPr>
          <w:spacing w:val="-2"/>
        </w:rPr>
        <w:t xml:space="preserve"> </w:t>
      </w:r>
      <w:r>
        <w:t>additional</w:t>
      </w:r>
      <w:r>
        <w:rPr>
          <w:spacing w:val="-2"/>
        </w:rPr>
        <w:t xml:space="preserve"> </w:t>
      </w:r>
      <w:r>
        <w:t>alternative</w:t>
      </w:r>
      <w:r>
        <w:rPr>
          <w:spacing w:val="-1"/>
        </w:rPr>
        <w:t xml:space="preserve"> </w:t>
      </w:r>
      <w:r>
        <w:t>Fall Protection</w:t>
      </w:r>
      <w:r>
        <w:rPr>
          <w:spacing w:val="-1"/>
        </w:rPr>
        <w:t xml:space="preserve"> </w:t>
      </w:r>
      <w:r>
        <w:t>Plans,</w:t>
      </w:r>
      <w:r>
        <w:rPr>
          <w:spacing w:val="-1"/>
        </w:rPr>
        <w:t xml:space="preserve"> </w:t>
      </w:r>
      <w:r>
        <w:t>shall be available electronically at each job site.</w:t>
      </w:r>
    </w:p>
    <w:p w14:paraId="7442B7ED" w14:textId="77777777" w:rsidR="00562CC2" w:rsidRDefault="00562CC2">
      <w:pPr>
        <w:jc w:val="both"/>
        <w:sectPr w:rsidR="00562CC2" w:rsidSect="000A30F8">
          <w:pgSz w:w="12240" w:h="15840"/>
          <w:pgMar w:top="1080" w:right="260" w:bottom="1020" w:left="320" w:header="0" w:footer="828" w:gutter="0"/>
          <w:cols w:space="720"/>
        </w:sectPr>
      </w:pPr>
    </w:p>
    <w:p w14:paraId="3E96E47A" w14:textId="77777777" w:rsidR="00562CC2" w:rsidRDefault="00000000">
      <w:pPr>
        <w:spacing w:before="162"/>
        <w:ind w:right="59"/>
        <w:jc w:val="center"/>
        <w:rPr>
          <w:b/>
          <w:sz w:val="40"/>
        </w:rPr>
      </w:pPr>
      <w:r>
        <w:rPr>
          <w:b/>
          <w:sz w:val="40"/>
        </w:rPr>
        <w:lastRenderedPageBreak/>
        <w:t>APPENDIX</w:t>
      </w:r>
      <w:r>
        <w:rPr>
          <w:b/>
          <w:spacing w:val="-3"/>
          <w:sz w:val="40"/>
        </w:rPr>
        <w:t xml:space="preserve"> </w:t>
      </w:r>
      <w:r>
        <w:rPr>
          <w:b/>
          <w:spacing w:val="-5"/>
          <w:sz w:val="40"/>
        </w:rPr>
        <w:t>A:</w:t>
      </w:r>
    </w:p>
    <w:p w14:paraId="3DC7ED05" w14:textId="77777777" w:rsidR="00562CC2" w:rsidRDefault="00562CC2">
      <w:pPr>
        <w:pStyle w:val="BodyText"/>
        <w:spacing w:before="138"/>
        <w:rPr>
          <w:b/>
          <w:sz w:val="40"/>
        </w:rPr>
      </w:pPr>
    </w:p>
    <w:p w14:paraId="39DCA458" w14:textId="77777777" w:rsidR="00562CC2" w:rsidRDefault="00000000">
      <w:pPr>
        <w:ind w:left="1398" w:right="1455"/>
        <w:jc w:val="center"/>
        <w:rPr>
          <w:b/>
          <w:sz w:val="40"/>
        </w:rPr>
      </w:pPr>
      <w:r>
        <w:rPr>
          <w:b/>
          <w:sz w:val="40"/>
        </w:rPr>
        <w:t>FALL</w:t>
      </w:r>
      <w:r>
        <w:rPr>
          <w:b/>
          <w:spacing w:val="-12"/>
          <w:sz w:val="40"/>
        </w:rPr>
        <w:t xml:space="preserve"> </w:t>
      </w:r>
      <w:r>
        <w:rPr>
          <w:b/>
          <w:sz w:val="40"/>
        </w:rPr>
        <w:t>PROTECTION</w:t>
      </w:r>
      <w:r>
        <w:rPr>
          <w:b/>
          <w:spacing w:val="-12"/>
          <w:sz w:val="40"/>
        </w:rPr>
        <w:t xml:space="preserve"> </w:t>
      </w:r>
      <w:r>
        <w:rPr>
          <w:b/>
          <w:sz w:val="40"/>
        </w:rPr>
        <w:t>EQUIPMENT</w:t>
      </w:r>
      <w:r>
        <w:rPr>
          <w:b/>
          <w:spacing w:val="-12"/>
          <w:sz w:val="40"/>
        </w:rPr>
        <w:t xml:space="preserve"> </w:t>
      </w:r>
      <w:r>
        <w:rPr>
          <w:b/>
          <w:sz w:val="40"/>
        </w:rPr>
        <w:t xml:space="preserve">INSPECTION </w:t>
      </w:r>
      <w:r>
        <w:rPr>
          <w:b/>
          <w:spacing w:val="-2"/>
          <w:sz w:val="40"/>
        </w:rPr>
        <w:t>TEMPLATES</w:t>
      </w:r>
    </w:p>
    <w:p w14:paraId="6099A167" w14:textId="77777777" w:rsidR="00562CC2" w:rsidRDefault="00562CC2">
      <w:pPr>
        <w:jc w:val="center"/>
        <w:rPr>
          <w:sz w:val="40"/>
        </w:rPr>
        <w:sectPr w:rsidR="00562CC2" w:rsidSect="000A30F8">
          <w:pgSz w:w="12240" w:h="15840"/>
          <w:pgMar w:top="1820" w:right="260" w:bottom="1020" w:left="320" w:header="0" w:footer="828" w:gutter="0"/>
          <w:cols w:space="720"/>
        </w:sectPr>
      </w:pPr>
    </w:p>
    <w:p w14:paraId="00D1D9AB" w14:textId="77777777" w:rsidR="00562CC2" w:rsidRDefault="00000000">
      <w:pPr>
        <w:spacing w:before="31"/>
        <w:ind w:left="3801"/>
        <w:rPr>
          <w:rFonts w:ascii="Calibri"/>
          <w:b/>
        </w:rPr>
      </w:pPr>
      <w:r>
        <w:rPr>
          <w:rFonts w:ascii="Calibri"/>
          <w:b/>
          <w:u w:val="single"/>
        </w:rPr>
        <w:lastRenderedPageBreak/>
        <w:t>Full</w:t>
      </w:r>
      <w:r>
        <w:rPr>
          <w:rFonts w:ascii="Calibri"/>
          <w:b/>
          <w:spacing w:val="-6"/>
          <w:u w:val="single"/>
        </w:rPr>
        <w:t xml:space="preserve"> </w:t>
      </w:r>
      <w:r>
        <w:rPr>
          <w:rFonts w:ascii="Calibri"/>
          <w:b/>
          <w:u w:val="single"/>
        </w:rPr>
        <w:t>Body</w:t>
      </w:r>
      <w:r>
        <w:rPr>
          <w:rFonts w:ascii="Calibri"/>
          <w:b/>
          <w:spacing w:val="-4"/>
          <w:u w:val="single"/>
        </w:rPr>
        <w:t xml:space="preserve"> </w:t>
      </w:r>
      <w:r>
        <w:rPr>
          <w:rFonts w:ascii="Calibri"/>
          <w:b/>
          <w:u w:val="single"/>
        </w:rPr>
        <w:t>Harness</w:t>
      </w:r>
      <w:r>
        <w:rPr>
          <w:rFonts w:ascii="Calibri"/>
          <w:b/>
          <w:spacing w:val="-5"/>
          <w:u w:val="single"/>
        </w:rPr>
        <w:t xml:space="preserve"> </w:t>
      </w:r>
      <w:r>
        <w:rPr>
          <w:rFonts w:ascii="Calibri"/>
          <w:b/>
          <w:u w:val="single"/>
        </w:rPr>
        <w:t>Inspection</w:t>
      </w:r>
      <w:r>
        <w:rPr>
          <w:rFonts w:ascii="Calibri"/>
          <w:b/>
          <w:spacing w:val="-5"/>
          <w:u w:val="single"/>
        </w:rPr>
        <w:t xml:space="preserve"> </w:t>
      </w:r>
      <w:r>
        <w:rPr>
          <w:rFonts w:ascii="Calibri"/>
          <w:b/>
          <w:u w:val="single"/>
        </w:rPr>
        <w:t>Checklist</w:t>
      </w:r>
      <w:r>
        <w:rPr>
          <w:rFonts w:ascii="Calibri"/>
          <w:b/>
          <w:spacing w:val="-5"/>
          <w:u w:val="single"/>
        </w:rPr>
        <w:t xml:space="preserve"> </w:t>
      </w:r>
      <w:r>
        <w:rPr>
          <w:rFonts w:ascii="Calibri"/>
          <w:b/>
          <w:u w:val="single"/>
        </w:rPr>
        <w:t>/</w:t>
      </w:r>
      <w:r>
        <w:rPr>
          <w:rFonts w:ascii="Calibri"/>
          <w:b/>
          <w:spacing w:val="-4"/>
          <w:u w:val="single"/>
        </w:rPr>
        <w:t xml:space="preserve"> </w:t>
      </w:r>
      <w:r>
        <w:rPr>
          <w:rFonts w:ascii="Calibri"/>
          <w:b/>
          <w:spacing w:val="-5"/>
          <w:u w:val="single"/>
        </w:rPr>
        <w:t>Log</w:t>
      </w:r>
    </w:p>
    <w:p w14:paraId="0D982228" w14:textId="77777777" w:rsidR="00562CC2" w:rsidRDefault="00000000">
      <w:pPr>
        <w:tabs>
          <w:tab w:val="left" w:pos="4480"/>
          <w:tab w:val="left" w:pos="4987"/>
          <w:tab w:val="left" w:pos="7237"/>
          <w:tab w:val="left" w:pos="9531"/>
          <w:tab w:val="left" w:pos="9849"/>
          <w:tab w:val="left" w:pos="10108"/>
        </w:tabs>
        <w:ind w:left="1120" w:right="1549"/>
        <w:rPr>
          <w:rFonts w:ascii="Calibri"/>
        </w:rPr>
      </w:pPr>
      <w:r>
        <w:rPr>
          <w:rFonts w:ascii="Calibri"/>
        </w:rPr>
        <w:t xml:space="preserve">Harness Model: </w:t>
      </w:r>
      <w:r>
        <w:rPr>
          <w:rFonts w:ascii="Calibri"/>
          <w:u w:val="single"/>
        </w:rPr>
        <w:tab/>
      </w:r>
      <w:r>
        <w:rPr>
          <w:rFonts w:ascii="Calibri"/>
          <w:u w:val="single"/>
        </w:rPr>
        <w:tab/>
      </w:r>
      <w:r>
        <w:rPr>
          <w:rFonts w:ascii="Calibri"/>
        </w:rPr>
        <w:t xml:space="preserve">Manufacture Date: </w:t>
      </w:r>
      <w:r>
        <w:rPr>
          <w:rFonts w:ascii="Calibri"/>
          <w:u w:val="single"/>
        </w:rPr>
        <w:tab/>
      </w:r>
      <w:r>
        <w:rPr>
          <w:rFonts w:ascii="Calibri"/>
          <w:u w:val="single"/>
        </w:rPr>
        <w:tab/>
      </w:r>
      <w:r>
        <w:rPr>
          <w:rFonts w:ascii="Calibri"/>
          <w:u w:val="single"/>
        </w:rPr>
        <w:tab/>
      </w:r>
      <w:r>
        <w:rPr>
          <w:rFonts w:ascii="Calibri"/>
        </w:rPr>
        <w:t xml:space="preserve"> Serial Number: </w:t>
      </w:r>
      <w:r>
        <w:rPr>
          <w:rFonts w:ascii="Calibri"/>
          <w:u w:val="single"/>
        </w:rPr>
        <w:tab/>
      </w:r>
      <w:r>
        <w:rPr>
          <w:rFonts w:ascii="Calibri"/>
        </w:rPr>
        <w:t xml:space="preserve">Lot Number: </w:t>
      </w:r>
      <w:r>
        <w:rPr>
          <w:rFonts w:ascii="Calibri"/>
          <w:u w:val="single"/>
        </w:rPr>
        <w:tab/>
      </w:r>
      <w:r>
        <w:rPr>
          <w:rFonts w:ascii="Calibri"/>
        </w:rPr>
        <w:t xml:space="preserve">Purchase Date: </w:t>
      </w:r>
      <w:r>
        <w:rPr>
          <w:rFonts w:ascii="Calibri"/>
          <w:u w:val="single"/>
        </w:rPr>
        <w:tab/>
      </w:r>
      <w:r>
        <w:rPr>
          <w:rFonts w:ascii="Calibri"/>
          <w:u w:val="single"/>
        </w:rPr>
        <w:tab/>
      </w:r>
      <w:r>
        <w:rPr>
          <w:rFonts w:ascii="Calibri"/>
          <w:u w:val="single"/>
        </w:rPr>
        <w:tab/>
      </w:r>
      <w:r>
        <w:rPr>
          <w:rFonts w:ascii="Calibri"/>
        </w:rPr>
        <w:t xml:space="preserve"> </w:t>
      </w:r>
      <w:r>
        <w:rPr>
          <w:rFonts w:ascii="Calibri"/>
          <w:spacing w:val="-2"/>
        </w:rPr>
        <w:t>Comments:</w:t>
      </w:r>
      <w:r>
        <w:rPr>
          <w:rFonts w:ascii="Calibri"/>
          <w:u w:val="single"/>
        </w:rPr>
        <w:tab/>
      </w:r>
      <w:r>
        <w:rPr>
          <w:rFonts w:ascii="Calibri"/>
          <w:u w:val="single"/>
        </w:rPr>
        <w:tab/>
      </w:r>
      <w:r>
        <w:rPr>
          <w:rFonts w:ascii="Calibri"/>
          <w:u w:val="single"/>
        </w:rPr>
        <w:tab/>
      </w:r>
      <w:r>
        <w:rPr>
          <w:rFonts w:ascii="Calibri"/>
          <w:u w:val="single"/>
        </w:rPr>
        <w:tab/>
      </w:r>
    </w:p>
    <w:p w14:paraId="20631261" w14:textId="77777777" w:rsidR="00562CC2" w:rsidRDefault="00562CC2">
      <w:pPr>
        <w:pStyle w:val="BodyText"/>
        <w:spacing w:before="4"/>
        <w:rPr>
          <w:rFonts w:ascii="Calibri"/>
        </w:rPr>
      </w:pPr>
    </w:p>
    <w:tbl>
      <w:tblPr>
        <w:tblW w:w="0" w:type="auto"/>
        <w:tblInd w:w="1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4"/>
        <w:gridCol w:w="2938"/>
        <w:gridCol w:w="2643"/>
        <w:gridCol w:w="3690"/>
      </w:tblGrid>
      <w:tr w:rsidR="00562CC2" w14:paraId="44A0FC0C" w14:textId="77777777">
        <w:trPr>
          <w:trHeight w:val="270"/>
        </w:trPr>
        <w:tc>
          <w:tcPr>
            <w:tcW w:w="204" w:type="dxa"/>
            <w:vMerge w:val="restart"/>
            <w:tcBorders>
              <w:left w:val="nil"/>
              <w:bottom w:val="nil"/>
              <w:right w:val="single" w:sz="4" w:space="0" w:color="000000"/>
            </w:tcBorders>
          </w:tcPr>
          <w:p w14:paraId="13C4DAE9" w14:textId="77777777" w:rsidR="00562CC2" w:rsidRDefault="00562CC2">
            <w:pPr>
              <w:pStyle w:val="TableParagraph"/>
              <w:rPr>
                <w:rFonts w:ascii="Times New Roman"/>
                <w:sz w:val="20"/>
              </w:rPr>
            </w:pPr>
          </w:p>
        </w:tc>
        <w:tc>
          <w:tcPr>
            <w:tcW w:w="2938" w:type="dxa"/>
            <w:tcBorders>
              <w:top w:val="thickThinMediumGap" w:sz="3" w:space="0" w:color="000000"/>
              <w:left w:val="single" w:sz="4" w:space="0" w:color="000000"/>
              <w:bottom w:val="single" w:sz="4" w:space="0" w:color="000000"/>
              <w:right w:val="single" w:sz="4" w:space="0" w:color="000000"/>
            </w:tcBorders>
          </w:tcPr>
          <w:p w14:paraId="020ED94E" w14:textId="77777777" w:rsidR="00562CC2" w:rsidRDefault="00000000">
            <w:pPr>
              <w:pStyle w:val="TableParagraph"/>
              <w:spacing w:before="1" w:line="249" w:lineRule="exact"/>
              <w:ind w:left="467"/>
              <w:rPr>
                <w:rFonts w:ascii="Calibri"/>
                <w:b/>
              </w:rPr>
            </w:pPr>
            <w:r>
              <w:rPr>
                <w:rFonts w:ascii="Calibri"/>
                <w:b/>
              </w:rPr>
              <w:t>General</w:t>
            </w:r>
            <w:r>
              <w:rPr>
                <w:rFonts w:ascii="Calibri"/>
                <w:b/>
                <w:spacing w:val="-5"/>
              </w:rPr>
              <w:t xml:space="preserve"> </w:t>
            </w:r>
            <w:r>
              <w:rPr>
                <w:rFonts w:ascii="Calibri"/>
                <w:b/>
                <w:spacing w:val="-2"/>
              </w:rPr>
              <w:t>Factors</w:t>
            </w:r>
          </w:p>
        </w:tc>
        <w:tc>
          <w:tcPr>
            <w:tcW w:w="2643" w:type="dxa"/>
            <w:tcBorders>
              <w:top w:val="thickThinMediumGap" w:sz="3" w:space="0" w:color="000000"/>
              <w:left w:val="single" w:sz="4" w:space="0" w:color="000000"/>
              <w:bottom w:val="single" w:sz="4" w:space="0" w:color="000000"/>
              <w:right w:val="single" w:sz="4" w:space="0" w:color="000000"/>
            </w:tcBorders>
          </w:tcPr>
          <w:p w14:paraId="0EB32718" w14:textId="77777777" w:rsidR="00562CC2" w:rsidRDefault="00000000">
            <w:pPr>
              <w:pStyle w:val="TableParagraph"/>
              <w:spacing w:before="1" w:line="249" w:lineRule="exact"/>
              <w:ind w:left="427"/>
              <w:rPr>
                <w:rFonts w:ascii="Calibri"/>
                <w:b/>
              </w:rPr>
            </w:pPr>
            <w:r>
              <w:rPr>
                <w:rFonts w:ascii="Calibri"/>
                <w:b/>
              </w:rPr>
              <w:t>Accepted</w:t>
            </w:r>
            <w:r>
              <w:rPr>
                <w:rFonts w:ascii="Calibri"/>
                <w:b/>
                <w:spacing w:val="-4"/>
              </w:rPr>
              <w:t xml:space="preserve"> </w:t>
            </w:r>
            <w:r>
              <w:rPr>
                <w:rFonts w:ascii="Calibri"/>
                <w:b/>
              </w:rPr>
              <w:t>/</w:t>
            </w:r>
            <w:r>
              <w:rPr>
                <w:rFonts w:ascii="Calibri"/>
                <w:b/>
                <w:spacing w:val="-3"/>
              </w:rPr>
              <w:t xml:space="preserve"> </w:t>
            </w:r>
            <w:r>
              <w:rPr>
                <w:rFonts w:ascii="Calibri"/>
                <w:b/>
                <w:spacing w:val="-2"/>
              </w:rPr>
              <w:t>Rejected</w:t>
            </w:r>
          </w:p>
        </w:tc>
        <w:tc>
          <w:tcPr>
            <w:tcW w:w="3690" w:type="dxa"/>
            <w:tcBorders>
              <w:top w:val="thickThinMediumGap" w:sz="3" w:space="0" w:color="000000"/>
              <w:left w:val="single" w:sz="4" w:space="0" w:color="000000"/>
              <w:bottom w:val="single" w:sz="4" w:space="0" w:color="000000"/>
              <w:right w:val="single" w:sz="4" w:space="0" w:color="000000"/>
            </w:tcBorders>
          </w:tcPr>
          <w:p w14:paraId="09EF83D3" w14:textId="77777777" w:rsidR="00562CC2" w:rsidRDefault="00000000">
            <w:pPr>
              <w:pStyle w:val="TableParagraph"/>
              <w:spacing w:before="1" w:line="249" w:lineRule="exact"/>
              <w:ind w:left="467"/>
              <w:rPr>
                <w:rFonts w:ascii="Calibri"/>
                <w:b/>
              </w:rPr>
            </w:pPr>
            <w:r>
              <w:rPr>
                <w:rFonts w:ascii="Calibri"/>
                <w:b/>
              </w:rPr>
              <w:t>Supportive</w:t>
            </w:r>
            <w:r>
              <w:rPr>
                <w:rFonts w:ascii="Calibri"/>
                <w:b/>
                <w:spacing w:val="-5"/>
              </w:rPr>
              <w:t xml:space="preserve"> </w:t>
            </w:r>
            <w:r>
              <w:rPr>
                <w:rFonts w:ascii="Calibri"/>
                <w:b/>
              </w:rPr>
              <w:t>Details</w:t>
            </w:r>
            <w:r>
              <w:rPr>
                <w:rFonts w:ascii="Calibri"/>
                <w:b/>
                <w:spacing w:val="-4"/>
              </w:rPr>
              <w:t xml:space="preserve"> </w:t>
            </w:r>
            <w:r>
              <w:rPr>
                <w:rFonts w:ascii="Calibri"/>
                <w:b/>
              </w:rPr>
              <w:t>or</w:t>
            </w:r>
            <w:r>
              <w:rPr>
                <w:rFonts w:ascii="Calibri"/>
                <w:b/>
                <w:spacing w:val="-5"/>
              </w:rPr>
              <w:t xml:space="preserve"> </w:t>
            </w:r>
            <w:r>
              <w:rPr>
                <w:rFonts w:ascii="Calibri"/>
                <w:b/>
                <w:spacing w:val="-2"/>
              </w:rPr>
              <w:t>Comments</w:t>
            </w:r>
          </w:p>
        </w:tc>
      </w:tr>
      <w:tr w:rsidR="00562CC2" w14:paraId="1E559BE6" w14:textId="77777777">
        <w:trPr>
          <w:trHeight w:val="1146"/>
        </w:trPr>
        <w:tc>
          <w:tcPr>
            <w:tcW w:w="204" w:type="dxa"/>
            <w:vMerge/>
            <w:tcBorders>
              <w:top w:val="nil"/>
              <w:left w:val="nil"/>
              <w:bottom w:val="nil"/>
              <w:right w:val="single" w:sz="4" w:space="0" w:color="000000"/>
            </w:tcBorders>
          </w:tcPr>
          <w:p w14:paraId="6EF23801" w14:textId="77777777" w:rsidR="00562CC2" w:rsidRDefault="00562CC2">
            <w:pPr>
              <w:rPr>
                <w:sz w:val="2"/>
                <w:szCs w:val="2"/>
              </w:rPr>
            </w:pPr>
          </w:p>
        </w:tc>
        <w:tc>
          <w:tcPr>
            <w:tcW w:w="2938" w:type="dxa"/>
            <w:tcBorders>
              <w:top w:val="single" w:sz="4" w:space="0" w:color="000000"/>
              <w:left w:val="single" w:sz="4" w:space="0" w:color="000000"/>
              <w:bottom w:val="single" w:sz="4" w:space="0" w:color="000000"/>
              <w:right w:val="single" w:sz="4" w:space="0" w:color="000000"/>
            </w:tcBorders>
          </w:tcPr>
          <w:p w14:paraId="5D5B6636" w14:textId="77777777" w:rsidR="00562CC2" w:rsidRDefault="00000000">
            <w:pPr>
              <w:pStyle w:val="TableParagraph"/>
              <w:ind w:left="107" w:right="93"/>
              <w:jc w:val="both"/>
              <w:rPr>
                <w:rFonts w:ascii="Calibri"/>
                <w:b/>
                <w:sz w:val="18"/>
              </w:rPr>
            </w:pPr>
            <w:r>
              <w:rPr>
                <w:rFonts w:ascii="Calibri"/>
                <w:b/>
              </w:rPr>
              <w:t xml:space="preserve">Hardware: </w:t>
            </w:r>
            <w:r>
              <w:rPr>
                <w:rFonts w:ascii="Calibri"/>
                <w:b/>
                <w:sz w:val="18"/>
              </w:rPr>
              <w:t>(Includes D-Rings, buckles, keepers, and back pads) Inspect for damage, distortion,</w:t>
            </w:r>
            <w:r>
              <w:rPr>
                <w:rFonts w:ascii="Calibri"/>
                <w:b/>
                <w:spacing w:val="40"/>
                <w:sz w:val="18"/>
              </w:rPr>
              <w:t xml:space="preserve"> </w:t>
            </w:r>
            <w:r>
              <w:rPr>
                <w:rFonts w:ascii="Calibri"/>
                <w:b/>
                <w:sz w:val="18"/>
              </w:rPr>
              <w:t>sharp</w:t>
            </w:r>
            <w:r>
              <w:rPr>
                <w:rFonts w:ascii="Calibri"/>
                <w:b/>
                <w:spacing w:val="32"/>
                <w:sz w:val="18"/>
              </w:rPr>
              <w:t xml:space="preserve">  </w:t>
            </w:r>
            <w:r>
              <w:rPr>
                <w:rFonts w:ascii="Calibri"/>
                <w:b/>
                <w:sz w:val="18"/>
              </w:rPr>
              <w:t>edges,</w:t>
            </w:r>
            <w:r>
              <w:rPr>
                <w:rFonts w:ascii="Calibri"/>
                <w:b/>
                <w:spacing w:val="32"/>
                <w:sz w:val="18"/>
              </w:rPr>
              <w:t xml:space="preserve">  </w:t>
            </w:r>
            <w:r>
              <w:rPr>
                <w:rFonts w:ascii="Calibri"/>
                <w:b/>
                <w:sz w:val="18"/>
              </w:rPr>
              <w:t>burrs,</w:t>
            </w:r>
            <w:r>
              <w:rPr>
                <w:rFonts w:ascii="Calibri"/>
                <w:b/>
                <w:spacing w:val="32"/>
                <w:sz w:val="18"/>
              </w:rPr>
              <w:t xml:space="preserve">  </w:t>
            </w:r>
            <w:r>
              <w:rPr>
                <w:rFonts w:ascii="Calibri"/>
                <w:b/>
                <w:sz w:val="18"/>
              </w:rPr>
              <w:t>cracks,</w:t>
            </w:r>
            <w:r>
              <w:rPr>
                <w:rFonts w:ascii="Calibri"/>
                <w:b/>
                <w:spacing w:val="33"/>
                <w:sz w:val="18"/>
              </w:rPr>
              <w:t xml:space="preserve">  </w:t>
            </w:r>
            <w:r>
              <w:rPr>
                <w:rFonts w:ascii="Calibri"/>
                <w:b/>
                <w:spacing w:val="-5"/>
                <w:sz w:val="18"/>
              </w:rPr>
              <w:t>and</w:t>
            </w:r>
          </w:p>
          <w:p w14:paraId="166D1C88" w14:textId="77777777" w:rsidR="00562CC2" w:rsidRDefault="00000000">
            <w:pPr>
              <w:pStyle w:val="TableParagraph"/>
              <w:spacing w:line="199" w:lineRule="exact"/>
              <w:ind w:left="107"/>
              <w:rPr>
                <w:rFonts w:ascii="Calibri"/>
                <w:b/>
                <w:sz w:val="18"/>
              </w:rPr>
            </w:pPr>
            <w:r>
              <w:rPr>
                <w:rFonts w:ascii="Calibri"/>
                <w:b/>
                <w:spacing w:val="-2"/>
                <w:sz w:val="18"/>
              </w:rPr>
              <w:t>corrosion.</w:t>
            </w:r>
          </w:p>
        </w:tc>
        <w:tc>
          <w:tcPr>
            <w:tcW w:w="2643" w:type="dxa"/>
            <w:tcBorders>
              <w:top w:val="single" w:sz="4" w:space="0" w:color="000000"/>
              <w:left w:val="single" w:sz="4" w:space="0" w:color="000000"/>
              <w:bottom w:val="single" w:sz="4" w:space="0" w:color="000000"/>
              <w:right w:val="single" w:sz="4" w:space="0" w:color="000000"/>
            </w:tcBorders>
          </w:tcPr>
          <w:p w14:paraId="72EC4AFF"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471872" behindDoc="1" locked="0" layoutInCell="1" allowOverlap="1" wp14:anchorId="51132B07" wp14:editId="67667B57">
                      <wp:simplePos x="0" y="0"/>
                      <wp:positionH relativeFrom="column">
                        <wp:posOffset>76771</wp:posOffset>
                      </wp:positionH>
                      <wp:positionV relativeFrom="paragraph">
                        <wp:posOffset>63055</wp:posOffset>
                      </wp:positionV>
                      <wp:extent cx="123825" cy="10033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01" name="Graphic 30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E18BA7" id="Group 300" o:spid="_x0000_s1026" style="position:absolute;margin-left:6.05pt;margin-top:4.95pt;width:9.75pt;height:7.9pt;z-index:-25184460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">
                      <v:shape id="Graphic 30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6E05FE50" w14:textId="77777777" w:rsidR="00562CC2" w:rsidRDefault="00000000">
            <w:pPr>
              <w:pStyle w:val="TableParagraph"/>
              <w:ind w:left="1125"/>
              <w:rPr>
                <w:rFonts w:ascii="Calibri"/>
                <w:b/>
              </w:rPr>
            </w:pPr>
            <w:r>
              <w:rPr>
                <w:noProof/>
              </w:rPr>
              <mc:AlternateContent>
                <mc:Choice Requires="wpg">
                  <w:drawing>
                    <wp:anchor distT="0" distB="0" distL="0" distR="0" simplePos="0" relativeHeight="251472896" behindDoc="1" locked="0" layoutInCell="1" allowOverlap="1" wp14:anchorId="6196A39A" wp14:editId="6B0F3378">
                      <wp:simplePos x="0" y="0"/>
                      <wp:positionH relativeFrom="column">
                        <wp:posOffset>1429321</wp:posOffset>
                      </wp:positionH>
                      <wp:positionV relativeFrom="paragraph">
                        <wp:posOffset>48115</wp:posOffset>
                      </wp:positionV>
                      <wp:extent cx="123825" cy="10033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03" name="Graphic 303"/>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7BF762" id="Group 302" o:spid="_x0000_s1026" style="position:absolute;margin-left:112.55pt;margin-top:3.8pt;width:9.75pt;height:7.9pt;z-index:-25184358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">
                      <v:shape id="Graphic 30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690" w:type="dxa"/>
            <w:tcBorders>
              <w:top w:val="single" w:sz="4" w:space="0" w:color="000000"/>
              <w:left w:val="single" w:sz="4" w:space="0" w:color="000000"/>
              <w:bottom w:val="single" w:sz="4" w:space="0" w:color="000000"/>
              <w:right w:val="single" w:sz="4" w:space="0" w:color="000000"/>
            </w:tcBorders>
          </w:tcPr>
          <w:p w14:paraId="76FA2FA1" w14:textId="77777777" w:rsidR="00562CC2" w:rsidRDefault="00562CC2">
            <w:pPr>
              <w:pStyle w:val="TableParagraph"/>
              <w:spacing w:before="6"/>
              <w:rPr>
                <w:rFonts w:ascii="Calibri"/>
                <w:sz w:val="19"/>
              </w:rPr>
            </w:pPr>
          </w:p>
          <w:p w14:paraId="77023B55"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41366B58" wp14:editId="5FC0E669">
                      <wp:extent cx="2156460" cy="13335"/>
                      <wp:effectExtent l="9525" t="0" r="5714" b="5714"/>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05" name="Graphic 30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9FF83C" id="Group 30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PBwiRNyAgAAlwUAAA4AAAAAAAAAAAAA&#10;AAAALgIAAGRycy9lMm9Eb2MueG1sUEsBAi0AFAAGAAgAAAAhAJ355pfbAAAAAwEAAA8AAAAAAAAA&#10;AAAAAAAAzAQAAGRycy9kb3ducmV2LnhtbFBLBQYAAAAABAAEAPMAAADUBQAAAAA=&#10;">
                      <v:shape id="Graphic 30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" path="m,l2156118,e" filled="f" strokeweight=".35367mm">
                        <v:path arrowok="t"/>
                      </v:shape>
                      <w10:anchorlock/>
                    </v:group>
                  </w:pict>
                </mc:Fallback>
              </mc:AlternateContent>
            </w:r>
          </w:p>
          <w:p w14:paraId="2BAB11DC" w14:textId="77777777" w:rsidR="00562CC2" w:rsidRDefault="00562CC2">
            <w:pPr>
              <w:pStyle w:val="TableParagraph"/>
              <w:spacing w:before="4"/>
              <w:rPr>
                <w:rFonts w:ascii="Calibri"/>
                <w:sz w:val="20"/>
              </w:rPr>
            </w:pPr>
          </w:p>
          <w:p w14:paraId="5CD8E0A3"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06542303" wp14:editId="64CFEDE6">
                      <wp:extent cx="2156460" cy="13335"/>
                      <wp:effectExtent l="9525" t="0" r="5714" b="5714"/>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07" name="Graphic 30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A4CDF2" id="Group 30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HwErstyAgAAlwUAAA4AAAAAAAAAAAAA&#10;AAAALgIAAGRycy9lMm9Eb2MueG1sUEsBAi0AFAAGAAgAAAAhAJ355pfbAAAAAwEAAA8AAAAAAAAA&#10;AAAAAAAAzAQAAGRycy9kb3ducmV2LnhtbFBLBQYAAAAABAAEAPMAAADUBQAAAAA=&#10;">
                      <v:shape id="Graphic 30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" path="m,l2156118,e" filled="f" strokeweight=".35367mm">
                        <v:path arrowok="t"/>
                      </v:shape>
                      <w10:anchorlock/>
                    </v:group>
                  </w:pict>
                </mc:Fallback>
              </mc:AlternateContent>
            </w:r>
          </w:p>
          <w:p w14:paraId="072EC481" w14:textId="77777777" w:rsidR="00562CC2" w:rsidRDefault="00562CC2">
            <w:pPr>
              <w:pStyle w:val="TableParagraph"/>
              <w:spacing w:before="2"/>
              <w:rPr>
                <w:rFonts w:ascii="Calibri"/>
                <w:sz w:val="20"/>
              </w:rPr>
            </w:pPr>
          </w:p>
          <w:p w14:paraId="283542EF"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17E67928" wp14:editId="7FC2BCE2">
                      <wp:extent cx="2156460" cy="13335"/>
                      <wp:effectExtent l="9525" t="0" r="5714" b="5714"/>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09" name="Graphic 30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347279" id="Group 30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BtBya5yAgAAlwUAAA4AAAAAAAAAAAAA&#10;AAAALgIAAGRycy9lMm9Eb2MueG1sUEsBAi0AFAAGAAgAAAAhAJ355pfbAAAAAwEAAA8AAAAAAAAA&#10;AAAAAAAAzAQAAGRycy9kb3ducmV2LnhtbFBLBQYAAAAABAAEAPMAAADUBQAAAAA=&#10;">
                      <v:shape id="Graphic 30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" path="m,l2156118,e" filled="f" strokeweight=".35367mm">
                        <v:path arrowok="t"/>
                      </v:shape>
                      <w10:anchorlock/>
                    </v:group>
                  </w:pict>
                </mc:Fallback>
              </mc:AlternateContent>
            </w:r>
          </w:p>
        </w:tc>
      </w:tr>
      <w:tr w:rsidR="00562CC2" w14:paraId="2F0C43BF" w14:textId="77777777">
        <w:trPr>
          <w:trHeight w:val="899"/>
        </w:trPr>
        <w:tc>
          <w:tcPr>
            <w:tcW w:w="204" w:type="dxa"/>
            <w:vMerge/>
            <w:tcBorders>
              <w:top w:val="nil"/>
              <w:left w:val="nil"/>
              <w:bottom w:val="nil"/>
              <w:right w:val="single" w:sz="4" w:space="0" w:color="000000"/>
            </w:tcBorders>
          </w:tcPr>
          <w:p w14:paraId="554A8E8F" w14:textId="77777777" w:rsidR="00562CC2" w:rsidRDefault="00562CC2">
            <w:pPr>
              <w:rPr>
                <w:sz w:val="2"/>
                <w:szCs w:val="2"/>
              </w:rPr>
            </w:pPr>
          </w:p>
        </w:tc>
        <w:tc>
          <w:tcPr>
            <w:tcW w:w="2938" w:type="dxa"/>
            <w:tcBorders>
              <w:top w:val="single" w:sz="4" w:space="0" w:color="000000"/>
              <w:left w:val="single" w:sz="4" w:space="0" w:color="000000"/>
              <w:bottom w:val="single" w:sz="4" w:space="0" w:color="000000"/>
              <w:right w:val="single" w:sz="4" w:space="0" w:color="000000"/>
            </w:tcBorders>
          </w:tcPr>
          <w:p w14:paraId="284BF325" w14:textId="77777777" w:rsidR="00562CC2" w:rsidRDefault="00000000">
            <w:pPr>
              <w:pStyle w:val="TableParagraph"/>
              <w:ind w:left="107" w:right="95"/>
              <w:jc w:val="both"/>
              <w:rPr>
                <w:rFonts w:ascii="Calibri"/>
                <w:b/>
                <w:sz w:val="18"/>
              </w:rPr>
            </w:pPr>
            <w:r>
              <w:rPr>
                <w:rFonts w:ascii="Calibri"/>
                <w:b/>
              </w:rPr>
              <w:t xml:space="preserve">Webbing: </w:t>
            </w:r>
            <w:r>
              <w:rPr>
                <w:rFonts w:ascii="Calibri"/>
                <w:b/>
                <w:sz w:val="18"/>
              </w:rPr>
              <w:t>Inspect for cuts, burns, tears, abrasion, frays, excessive soiling, and discoloration.</w:t>
            </w:r>
          </w:p>
        </w:tc>
        <w:tc>
          <w:tcPr>
            <w:tcW w:w="2643" w:type="dxa"/>
            <w:tcBorders>
              <w:top w:val="single" w:sz="4" w:space="0" w:color="000000"/>
              <w:left w:val="single" w:sz="4" w:space="0" w:color="000000"/>
              <w:bottom w:val="single" w:sz="4" w:space="0" w:color="000000"/>
              <w:right w:val="single" w:sz="4" w:space="0" w:color="000000"/>
            </w:tcBorders>
          </w:tcPr>
          <w:p w14:paraId="04BB9B33"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475968" behindDoc="1" locked="0" layoutInCell="1" allowOverlap="1" wp14:anchorId="6CD523A2" wp14:editId="47C4EFAB">
                      <wp:simplePos x="0" y="0"/>
                      <wp:positionH relativeFrom="column">
                        <wp:posOffset>76771</wp:posOffset>
                      </wp:positionH>
                      <wp:positionV relativeFrom="paragraph">
                        <wp:posOffset>63436</wp:posOffset>
                      </wp:positionV>
                      <wp:extent cx="123825" cy="10033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11" name="Graphic 31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0E3079" id="Group 310" o:spid="_x0000_s1026" style="position:absolute;margin-left:6.05pt;margin-top:5pt;width:9.75pt;height:7.9pt;z-index:-25184051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">
                      <v:shape id="Graphic 31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2C3DB551" w14:textId="77777777" w:rsidR="00562CC2" w:rsidRDefault="00000000">
            <w:pPr>
              <w:pStyle w:val="TableParagraph"/>
              <w:ind w:left="1125"/>
              <w:rPr>
                <w:rFonts w:ascii="Calibri"/>
                <w:b/>
              </w:rPr>
            </w:pPr>
            <w:r>
              <w:rPr>
                <w:noProof/>
              </w:rPr>
              <mc:AlternateContent>
                <mc:Choice Requires="wpg">
                  <w:drawing>
                    <wp:anchor distT="0" distB="0" distL="0" distR="0" simplePos="0" relativeHeight="251476992" behindDoc="1" locked="0" layoutInCell="1" allowOverlap="1" wp14:anchorId="692B49A9" wp14:editId="3CB5D0BB">
                      <wp:simplePos x="0" y="0"/>
                      <wp:positionH relativeFrom="column">
                        <wp:posOffset>1429321</wp:posOffset>
                      </wp:positionH>
                      <wp:positionV relativeFrom="paragraph">
                        <wp:posOffset>48623</wp:posOffset>
                      </wp:positionV>
                      <wp:extent cx="123825" cy="10033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13" name="Graphic 313"/>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1ED385" id="Group 312" o:spid="_x0000_s1026" style="position:absolute;margin-left:112.55pt;margin-top:3.85pt;width:9.75pt;height:7.9pt;z-index:-25183948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">
                      <v:shape id="Graphic 31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690" w:type="dxa"/>
            <w:tcBorders>
              <w:top w:val="single" w:sz="4" w:space="0" w:color="000000"/>
              <w:left w:val="single" w:sz="4" w:space="0" w:color="000000"/>
              <w:bottom w:val="single" w:sz="4" w:space="0" w:color="000000"/>
              <w:right w:val="single" w:sz="4" w:space="0" w:color="000000"/>
            </w:tcBorders>
          </w:tcPr>
          <w:p w14:paraId="5661AA55" w14:textId="77777777" w:rsidR="00562CC2" w:rsidRDefault="00562CC2">
            <w:pPr>
              <w:pStyle w:val="TableParagraph"/>
              <w:spacing w:before="6"/>
              <w:rPr>
                <w:rFonts w:ascii="Calibri"/>
                <w:sz w:val="19"/>
              </w:rPr>
            </w:pPr>
          </w:p>
          <w:p w14:paraId="7BD06AC6"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261564D6" wp14:editId="1DCA237C">
                      <wp:extent cx="2156460" cy="13335"/>
                      <wp:effectExtent l="9525" t="0" r="5714" b="5714"/>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15" name="Graphic 31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464B93" id="Group 31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O+HWoxyAgAAlwUAAA4AAAAAAAAAAAAA&#10;AAAALgIAAGRycy9lMm9Eb2MueG1sUEsBAi0AFAAGAAgAAAAhAJ355pfbAAAAAwEAAA8AAAAAAAAA&#10;AAAAAAAAzAQAAGRycy9kb3ducmV2LnhtbFBLBQYAAAAABAAEAPMAAADUBQAAAAA=&#10;">
                      <v:shape id="Graphic 31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" path="m,l2156118,e" filled="f" strokeweight=".35367mm">
                        <v:path arrowok="t"/>
                      </v:shape>
                      <w10:anchorlock/>
                    </v:group>
                  </w:pict>
                </mc:Fallback>
              </mc:AlternateContent>
            </w:r>
          </w:p>
          <w:p w14:paraId="059D1D5A" w14:textId="77777777" w:rsidR="00562CC2" w:rsidRDefault="00562CC2">
            <w:pPr>
              <w:pStyle w:val="TableParagraph"/>
              <w:spacing w:before="4"/>
              <w:rPr>
                <w:rFonts w:ascii="Calibri"/>
                <w:sz w:val="20"/>
              </w:rPr>
            </w:pPr>
          </w:p>
          <w:p w14:paraId="777BBD10"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6EC0194C" wp14:editId="5A975CDD">
                      <wp:extent cx="2156460" cy="13335"/>
                      <wp:effectExtent l="9525" t="0" r="5714" b="5714"/>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17" name="Graphic 31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A5E1C7" id="Group 31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GPzfVRyAgAAlwUAAA4AAAAAAAAAAAAA&#10;AAAALgIAAGRycy9lMm9Eb2MueG1sUEsBAi0AFAAGAAgAAAAhAJ355pfbAAAAAwEAAA8AAAAAAAAA&#10;AAAAAAAAzAQAAGRycy9kb3ducmV2LnhtbFBLBQYAAAAABAAEAPMAAADUBQAAAAA=&#10;">
                      <v:shape id="Graphic 31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" path="m,l2156118,e" filled="f" strokeweight=".35367mm">
                        <v:path arrowok="t"/>
                      </v:shape>
                      <w10:anchorlock/>
                    </v:group>
                  </w:pict>
                </mc:Fallback>
              </mc:AlternateContent>
            </w:r>
          </w:p>
          <w:p w14:paraId="611117EE" w14:textId="77777777" w:rsidR="00562CC2" w:rsidRDefault="00562CC2">
            <w:pPr>
              <w:pStyle w:val="TableParagraph"/>
              <w:spacing w:before="4"/>
              <w:rPr>
                <w:rFonts w:ascii="Calibri"/>
                <w:sz w:val="20"/>
              </w:rPr>
            </w:pPr>
          </w:p>
          <w:p w14:paraId="67CFEEE2"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7BD2659F" wp14:editId="51916EB6">
                      <wp:extent cx="2156460" cy="13335"/>
                      <wp:effectExtent l="9525" t="0" r="5714" b="5714"/>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19" name="Graphic 31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243188" id="Group 31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AS2GjFyAgAAlwUAAA4AAAAAAAAAAAAA&#10;AAAALgIAAGRycy9lMm9Eb2MueG1sUEsBAi0AFAAGAAgAAAAhAJ355pfbAAAAAwEAAA8AAAAAAAAA&#10;AAAAAAAAzAQAAGRycy9kb3ducmV2LnhtbFBLBQYAAAAABAAEAPMAAADUBQAAAAA=&#10;">
                      <v:shape id="Graphic 31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" path="m,l2156118,e" filled="f" strokeweight=".35367mm">
                        <v:path arrowok="t"/>
                      </v:shape>
                      <w10:anchorlock/>
                    </v:group>
                  </w:pict>
                </mc:Fallback>
              </mc:AlternateContent>
            </w:r>
          </w:p>
        </w:tc>
      </w:tr>
      <w:tr w:rsidR="00562CC2" w14:paraId="3C4F2991" w14:textId="77777777">
        <w:trPr>
          <w:trHeight w:val="794"/>
        </w:trPr>
        <w:tc>
          <w:tcPr>
            <w:tcW w:w="204" w:type="dxa"/>
            <w:vMerge/>
            <w:tcBorders>
              <w:top w:val="nil"/>
              <w:left w:val="nil"/>
              <w:bottom w:val="nil"/>
              <w:right w:val="single" w:sz="4" w:space="0" w:color="000000"/>
            </w:tcBorders>
          </w:tcPr>
          <w:p w14:paraId="048FC298" w14:textId="77777777" w:rsidR="00562CC2" w:rsidRDefault="00562CC2">
            <w:pPr>
              <w:rPr>
                <w:sz w:val="2"/>
                <w:szCs w:val="2"/>
              </w:rPr>
            </w:pPr>
          </w:p>
        </w:tc>
        <w:tc>
          <w:tcPr>
            <w:tcW w:w="2938" w:type="dxa"/>
            <w:tcBorders>
              <w:top w:val="single" w:sz="4" w:space="0" w:color="000000"/>
              <w:left w:val="single" w:sz="4" w:space="0" w:color="000000"/>
              <w:bottom w:val="single" w:sz="4" w:space="0" w:color="000000"/>
              <w:right w:val="single" w:sz="4" w:space="0" w:color="000000"/>
            </w:tcBorders>
          </w:tcPr>
          <w:p w14:paraId="1A28EA48" w14:textId="77777777" w:rsidR="00562CC2" w:rsidRDefault="00000000">
            <w:pPr>
              <w:pStyle w:val="TableParagraph"/>
              <w:spacing w:line="242" w:lineRule="auto"/>
              <w:ind w:left="107"/>
              <w:rPr>
                <w:rFonts w:ascii="Calibri"/>
                <w:b/>
                <w:sz w:val="18"/>
              </w:rPr>
            </w:pPr>
            <w:r>
              <w:rPr>
                <w:rFonts w:ascii="Calibri"/>
                <w:b/>
              </w:rPr>
              <w:t>Stitching:</w:t>
            </w:r>
            <w:r>
              <w:rPr>
                <w:rFonts w:ascii="Calibri"/>
                <w:b/>
                <w:spacing w:val="-3"/>
              </w:rPr>
              <w:t xml:space="preserve"> </w:t>
            </w:r>
            <w:r>
              <w:rPr>
                <w:rFonts w:ascii="Calibri"/>
                <w:b/>
                <w:sz w:val="18"/>
              </w:rPr>
              <w:t>Inspect</w:t>
            </w:r>
            <w:r>
              <w:rPr>
                <w:rFonts w:ascii="Calibri"/>
                <w:b/>
                <w:spacing w:val="-4"/>
                <w:sz w:val="18"/>
              </w:rPr>
              <w:t xml:space="preserve"> </w:t>
            </w:r>
            <w:r>
              <w:rPr>
                <w:rFonts w:ascii="Calibri"/>
                <w:b/>
                <w:sz w:val="18"/>
              </w:rPr>
              <w:t>for</w:t>
            </w:r>
            <w:r>
              <w:rPr>
                <w:rFonts w:ascii="Calibri"/>
                <w:b/>
                <w:spacing w:val="-3"/>
                <w:sz w:val="18"/>
              </w:rPr>
              <w:t xml:space="preserve"> </w:t>
            </w:r>
            <w:r>
              <w:rPr>
                <w:rFonts w:ascii="Calibri"/>
                <w:b/>
                <w:sz w:val="18"/>
              </w:rPr>
              <w:t>pulled</w:t>
            </w:r>
            <w:r>
              <w:rPr>
                <w:rFonts w:ascii="Calibri"/>
                <w:b/>
                <w:spacing w:val="-2"/>
                <w:sz w:val="18"/>
              </w:rPr>
              <w:t xml:space="preserve"> </w:t>
            </w:r>
            <w:r>
              <w:rPr>
                <w:rFonts w:ascii="Calibri"/>
                <w:b/>
                <w:sz w:val="18"/>
              </w:rPr>
              <w:t>or</w:t>
            </w:r>
            <w:r>
              <w:rPr>
                <w:rFonts w:ascii="Calibri"/>
                <w:b/>
                <w:spacing w:val="-1"/>
                <w:sz w:val="18"/>
              </w:rPr>
              <w:t xml:space="preserve"> </w:t>
            </w:r>
            <w:r>
              <w:rPr>
                <w:rFonts w:ascii="Calibri"/>
                <w:b/>
                <w:sz w:val="18"/>
              </w:rPr>
              <w:t xml:space="preserve">cut </w:t>
            </w:r>
            <w:r>
              <w:rPr>
                <w:rFonts w:ascii="Calibri"/>
                <w:b/>
                <w:spacing w:val="-2"/>
                <w:sz w:val="18"/>
              </w:rPr>
              <w:t>stitches.</w:t>
            </w:r>
          </w:p>
        </w:tc>
        <w:tc>
          <w:tcPr>
            <w:tcW w:w="2643" w:type="dxa"/>
            <w:tcBorders>
              <w:top w:val="single" w:sz="4" w:space="0" w:color="000000"/>
              <w:left w:val="single" w:sz="4" w:space="0" w:color="000000"/>
              <w:bottom w:val="single" w:sz="4" w:space="0" w:color="000000"/>
              <w:right w:val="single" w:sz="4" w:space="0" w:color="000000"/>
            </w:tcBorders>
          </w:tcPr>
          <w:p w14:paraId="2EB09450"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478016" behindDoc="1" locked="0" layoutInCell="1" allowOverlap="1" wp14:anchorId="53510FF6" wp14:editId="67DE3405">
                      <wp:simplePos x="0" y="0"/>
                      <wp:positionH relativeFrom="column">
                        <wp:posOffset>76771</wp:posOffset>
                      </wp:positionH>
                      <wp:positionV relativeFrom="paragraph">
                        <wp:posOffset>64325</wp:posOffset>
                      </wp:positionV>
                      <wp:extent cx="123825" cy="10033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21" name="Graphic 32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91F94E" id="Group 320" o:spid="_x0000_s1026" style="position:absolute;margin-left:6.05pt;margin-top:5.05pt;width:9.75pt;height:7.9pt;z-index:-25183846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">
                      <v:shape id="Graphic 32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473697D4" w14:textId="77777777" w:rsidR="00562CC2" w:rsidRDefault="00000000">
            <w:pPr>
              <w:pStyle w:val="TableParagraph"/>
              <w:ind w:left="1125"/>
              <w:rPr>
                <w:rFonts w:ascii="Calibri"/>
                <w:b/>
              </w:rPr>
            </w:pPr>
            <w:r>
              <w:rPr>
                <w:noProof/>
              </w:rPr>
              <mc:AlternateContent>
                <mc:Choice Requires="wpg">
                  <w:drawing>
                    <wp:anchor distT="0" distB="0" distL="0" distR="0" simplePos="0" relativeHeight="251479040" behindDoc="1" locked="0" layoutInCell="1" allowOverlap="1" wp14:anchorId="527E93FC" wp14:editId="5D00012A">
                      <wp:simplePos x="0" y="0"/>
                      <wp:positionH relativeFrom="column">
                        <wp:posOffset>1429321</wp:posOffset>
                      </wp:positionH>
                      <wp:positionV relativeFrom="paragraph">
                        <wp:posOffset>49512</wp:posOffset>
                      </wp:positionV>
                      <wp:extent cx="123825" cy="10033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23" name="Graphic 323"/>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6CC4B4" id="Group 322" o:spid="_x0000_s1026" style="position:absolute;margin-left:112.55pt;margin-top:3.9pt;width:9.75pt;height:7.9pt;z-index:-25183744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">
                      <v:shape id="Graphic 32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690" w:type="dxa"/>
            <w:tcBorders>
              <w:top w:val="single" w:sz="4" w:space="0" w:color="000000"/>
              <w:left w:val="single" w:sz="4" w:space="0" w:color="000000"/>
              <w:bottom w:val="single" w:sz="4" w:space="0" w:color="000000"/>
              <w:right w:val="single" w:sz="4" w:space="0" w:color="000000"/>
            </w:tcBorders>
          </w:tcPr>
          <w:p w14:paraId="146B86E5" w14:textId="77777777" w:rsidR="00562CC2" w:rsidRDefault="00562CC2">
            <w:pPr>
              <w:pStyle w:val="TableParagraph"/>
              <w:spacing w:before="6"/>
              <w:rPr>
                <w:rFonts w:ascii="Calibri"/>
                <w:sz w:val="19"/>
              </w:rPr>
            </w:pPr>
          </w:p>
          <w:p w14:paraId="7C22C1B9"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64398132" wp14:editId="0D1E4C4F">
                      <wp:extent cx="2156460" cy="13335"/>
                      <wp:effectExtent l="9525" t="0" r="5714" b="5714"/>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25" name="Graphic 32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E99EA8" id="Group 32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I+YX/dyAgAAlwUAAA4AAAAAAAAAAAAA&#10;AAAALgIAAGRycy9lMm9Eb2MueG1sUEsBAi0AFAAGAAgAAAAhAJ355pfbAAAAAwEAAA8AAAAAAAAA&#10;AAAAAAAAzAQAAGRycy9kb3ducmV2LnhtbFBLBQYAAAAABAAEAPMAAADUBQAAAAA=&#10;">
                      <v:shape id="Graphic 32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" path="m,l2156118,e" filled="f" strokeweight=".35367mm">
                        <v:path arrowok="t"/>
                      </v:shape>
                      <w10:anchorlock/>
                    </v:group>
                  </w:pict>
                </mc:Fallback>
              </mc:AlternateContent>
            </w:r>
          </w:p>
          <w:p w14:paraId="5C6EE1CC" w14:textId="77777777" w:rsidR="00562CC2" w:rsidRDefault="00562CC2">
            <w:pPr>
              <w:pStyle w:val="TableParagraph"/>
              <w:spacing w:before="4"/>
              <w:rPr>
                <w:rFonts w:ascii="Calibri"/>
                <w:sz w:val="20"/>
              </w:rPr>
            </w:pPr>
          </w:p>
          <w:p w14:paraId="24D9383C"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5E6230D0" wp14:editId="77F78BA7">
                      <wp:extent cx="2156460" cy="13335"/>
                      <wp:effectExtent l="9525" t="0" r="5714" b="5714"/>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27" name="Graphic 32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0BE0C5" id="Group 32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APseC9yAgAAlwUAAA4AAAAAAAAAAAAA&#10;AAAALgIAAGRycy9lMm9Eb2MueG1sUEsBAi0AFAAGAAgAAAAhAJ355pfbAAAAAwEAAA8AAAAAAAAA&#10;AAAAAAAAzAQAAGRycy9kb3ducmV2LnhtbFBLBQYAAAAABAAEAPMAAADUBQAAAAA=&#10;">
                      <v:shape id="Graphic 32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" path="m,l2156118,e" filled="f" strokeweight=".35367mm">
                        <v:path arrowok="t"/>
                      </v:shape>
                      <w10:anchorlock/>
                    </v:group>
                  </w:pict>
                </mc:Fallback>
              </mc:AlternateContent>
            </w:r>
          </w:p>
        </w:tc>
      </w:tr>
      <w:tr w:rsidR="00562CC2" w14:paraId="262CEFBE" w14:textId="77777777">
        <w:trPr>
          <w:trHeight w:val="794"/>
        </w:trPr>
        <w:tc>
          <w:tcPr>
            <w:tcW w:w="204" w:type="dxa"/>
            <w:vMerge/>
            <w:tcBorders>
              <w:top w:val="nil"/>
              <w:left w:val="nil"/>
              <w:bottom w:val="nil"/>
              <w:right w:val="single" w:sz="4" w:space="0" w:color="000000"/>
            </w:tcBorders>
          </w:tcPr>
          <w:p w14:paraId="43FA7C5D" w14:textId="77777777" w:rsidR="00562CC2" w:rsidRDefault="00562CC2">
            <w:pPr>
              <w:rPr>
                <w:sz w:val="2"/>
                <w:szCs w:val="2"/>
              </w:rPr>
            </w:pPr>
          </w:p>
        </w:tc>
        <w:tc>
          <w:tcPr>
            <w:tcW w:w="2938" w:type="dxa"/>
            <w:tcBorders>
              <w:top w:val="single" w:sz="4" w:space="0" w:color="000000"/>
              <w:left w:val="single" w:sz="4" w:space="0" w:color="000000"/>
              <w:bottom w:val="single" w:sz="4" w:space="0" w:color="000000"/>
              <w:right w:val="single" w:sz="4" w:space="0" w:color="000000"/>
            </w:tcBorders>
          </w:tcPr>
          <w:p w14:paraId="7B81C9B5" w14:textId="77777777" w:rsidR="00562CC2" w:rsidRDefault="00000000">
            <w:pPr>
              <w:pStyle w:val="TableParagraph"/>
              <w:ind w:left="107" w:right="97"/>
              <w:jc w:val="both"/>
              <w:rPr>
                <w:rFonts w:ascii="Calibri"/>
                <w:b/>
                <w:sz w:val="18"/>
              </w:rPr>
            </w:pPr>
            <w:r>
              <w:rPr>
                <w:rFonts w:ascii="Calibri"/>
                <w:b/>
              </w:rPr>
              <w:t xml:space="preserve">Labels: </w:t>
            </w:r>
            <w:r>
              <w:rPr>
                <w:rFonts w:ascii="Calibri"/>
                <w:b/>
                <w:sz w:val="18"/>
              </w:rPr>
              <w:t>Inspect, make certain all labels</w:t>
            </w:r>
            <w:r>
              <w:rPr>
                <w:rFonts w:ascii="Calibri"/>
                <w:b/>
                <w:spacing w:val="-2"/>
                <w:sz w:val="18"/>
              </w:rPr>
              <w:t xml:space="preserve"> </w:t>
            </w:r>
            <w:r>
              <w:rPr>
                <w:rFonts w:ascii="Calibri"/>
                <w:b/>
                <w:sz w:val="18"/>
              </w:rPr>
              <w:t>are</w:t>
            </w:r>
            <w:r>
              <w:rPr>
                <w:rFonts w:ascii="Calibri"/>
                <w:b/>
                <w:spacing w:val="-1"/>
                <w:sz w:val="18"/>
              </w:rPr>
              <w:t xml:space="preserve"> </w:t>
            </w:r>
            <w:r>
              <w:rPr>
                <w:rFonts w:ascii="Calibri"/>
                <w:b/>
                <w:sz w:val="18"/>
              </w:rPr>
              <w:t>securely</w:t>
            </w:r>
            <w:r>
              <w:rPr>
                <w:rFonts w:ascii="Calibri"/>
                <w:b/>
                <w:spacing w:val="-1"/>
                <w:sz w:val="18"/>
              </w:rPr>
              <w:t xml:space="preserve"> </w:t>
            </w:r>
            <w:r>
              <w:rPr>
                <w:rFonts w:ascii="Calibri"/>
                <w:b/>
                <w:sz w:val="18"/>
              </w:rPr>
              <w:t>held</w:t>
            </w:r>
            <w:r>
              <w:rPr>
                <w:rFonts w:ascii="Calibri"/>
                <w:b/>
                <w:spacing w:val="-2"/>
                <w:sz w:val="18"/>
              </w:rPr>
              <w:t xml:space="preserve"> </w:t>
            </w:r>
            <w:r>
              <w:rPr>
                <w:rFonts w:ascii="Calibri"/>
                <w:b/>
                <w:sz w:val="18"/>
              </w:rPr>
              <w:t>in</w:t>
            </w:r>
            <w:r>
              <w:rPr>
                <w:rFonts w:ascii="Calibri"/>
                <w:b/>
                <w:spacing w:val="-2"/>
                <w:sz w:val="18"/>
              </w:rPr>
              <w:t xml:space="preserve"> </w:t>
            </w:r>
            <w:r>
              <w:rPr>
                <w:rFonts w:ascii="Calibri"/>
                <w:b/>
                <w:sz w:val="18"/>
              </w:rPr>
              <w:t xml:space="preserve">place and </w:t>
            </w:r>
            <w:r>
              <w:rPr>
                <w:rFonts w:ascii="Calibri"/>
                <w:b/>
                <w:spacing w:val="-2"/>
                <w:sz w:val="18"/>
              </w:rPr>
              <w:t>legible.</w:t>
            </w:r>
          </w:p>
        </w:tc>
        <w:tc>
          <w:tcPr>
            <w:tcW w:w="2643" w:type="dxa"/>
            <w:tcBorders>
              <w:top w:val="single" w:sz="4" w:space="0" w:color="000000"/>
              <w:left w:val="single" w:sz="4" w:space="0" w:color="000000"/>
              <w:bottom w:val="single" w:sz="4" w:space="0" w:color="000000"/>
              <w:right w:val="single" w:sz="4" w:space="0" w:color="000000"/>
            </w:tcBorders>
          </w:tcPr>
          <w:p w14:paraId="3D24215C"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480064" behindDoc="1" locked="0" layoutInCell="1" allowOverlap="1" wp14:anchorId="6EB57BAD" wp14:editId="43569F59">
                      <wp:simplePos x="0" y="0"/>
                      <wp:positionH relativeFrom="column">
                        <wp:posOffset>76771</wp:posOffset>
                      </wp:positionH>
                      <wp:positionV relativeFrom="paragraph">
                        <wp:posOffset>63309</wp:posOffset>
                      </wp:positionV>
                      <wp:extent cx="123825" cy="100330"/>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29" name="Graphic 32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8E5C00" id="Group 328" o:spid="_x0000_s1026" style="position:absolute;margin-left:6.05pt;margin-top:5pt;width:9.75pt;height:7.9pt;z-index:-25183641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">
                      <v:shape id="Graphic 32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2E20A2F6" w14:textId="77777777" w:rsidR="00562CC2" w:rsidRDefault="00000000">
            <w:pPr>
              <w:pStyle w:val="TableParagraph"/>
              <w:ind w:left="1125"/>
              <w:rPr>
                <w:rFonts w:ascii="Calibri"/>
                <w:b/>
              </w:rPr>
            </w:pPr>
            <w:r>
              <w:rPr>
                <w:noProof/>
              </w:rPr>
              <mc:AlternateContent>
                <mc:Choice Requires="wpg">
                  <w:drawing>
                    <wp:anchor distT="0" distB="0" distL="0" distR="0" simplePos="0" relativeHeight="251481088" behindDoc="1" locked="0" layoutInCell="1" allowOverlap="1" wp14:anchorId="6D2BEAC7" wp14:editId="48DABF24">
                      <wp:simplePos x="0" y="0"/>
                      <wp:positionH relativeFrom="column">
                        <wp:posOffset>1429321</wp:posOffset>
                      </wp:positionH>
                      <wp:positionV relativeFrom="paragraph">
                        <wp:posOffset>48496</wp:posOffset>
                      </wp:positionV>
                      <wp:extent cx="123825" cy="100330"/>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31" name="Graphic 33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08F19A" id="Group 330" o:spid="_x0000_s1026" style="position:absolute;margin-left:112.55pt;margin-top:3.8pt;width:9.75pt;height:7.9pt;z-index:-25183539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">
                      <v:shape id="Graphic 33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690" w:type="dxa"/>
            <w:tcBorders>
              <w:top w:val="single" w:sz="4" w:space="0" w:color="000000"/>
              <w:left w:val="single" w:sz="4" w:space="0" w:color="000000"/>
              <w:bottom w:val="single" w:sz="4" w:space="0" w:color="000000"/>
              <w:right w:val="single" w:sz="4" w:space="0" w:color="000000"/>
            </w:tcBorders>
          </w:tcPr>
          <w:p w14:paraId="3518775B" w14:textId="77777777" w:rsidR="00562CC2" w:rsidRDefault="00562CC2">
            <w:pPr>
              <w:pStyle w:val="TableParagraph"/>
              <w:spacing w:before="6"/>
              <w:rPr>
                <w:rFonts w:ascii="Calibri"/>
                <w:sz w:val="19"/>
              </w:rPr>
            </w:pPr>
          </w:p>
          <w:p w14:paraId="06A7BC8C"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0AE3A2D2" wp14:editId="59EA047D">
                      <wp:extent cx="2156460" cy="13335"/>
                      <wp:effectExtent l="9525" t="0" r="5714" b="5714"/>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33" name="Graphic 33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AAB75C" id="Group 33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">
                      <v:shape id="Graphic 33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" path="m,l2156118,e" filled="f" strokeweight=".35367mm">
                        <v:path arrowok="t"/>
                      </v:shape>
                      <w10:anchorlock/>
                    </v:group>
                  </w:pict>
                </mc:Fallback>
              </mc:AlternateContent>
            </w:r>
          </w:p>
          <w:p w14:paraId="6BF8FC35" w14:textId="77777777" w:rsidR="00562CC2" w:rsidRDefault="00562CC2">
            <w:pPr>
              <w:pStyle w:val="TableParagraph"/>
              <w:spacing w:before="4"/>
              <w:rPr>
                <w:rFonts w:ascii="Calibri"/>
                <w:sz w:val="20"/>
              </w:rPr>
            </w:pPr>
          </w:p>
          <w:p w14:paraId="49F063AE"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01BB2414" wp14:editId="0363BFA1">
                      <wp:extent cx="2156460" cy="13335"/>
                      <wp:effectExtent l="9525" t="0" r="5714" b="5714"/>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35" name="Graphic 33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9DE4A3" id="Group 33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">
                      <v:shape id="Graphic 33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" path="m,l2156118,e" filled="f" strokeweight=".35367mm">
                        <v:path arrowok="t"/>
                      </v:shape>
                      <w10:anchorlock/>
                    </v:group>
                  </w:pict>
                </mc:Fallback>
              </mc:AlternateContent>
            </w:r>
          </w:p>
        </w:tc>
      </w:tr>
      <w:tr w:rsidR="00562CC2" w14:paraId="60B27DB9" w14:textId="77777777">
        <w:trPr>
          <w:trHeight w:val="899"/>
        </w:trPr>
        <w:tc>
          <w:tcPr>
            <w:tcW w:w="204" w:type="dxa"/>
            <w:vMerge/>
            <w:tcBorders>
              <w:top w:val="nil"/>
              <w:left w:val="nil"/>
              <w:bottom w:val="nil"/>
              <w:right w:val="single" w:sz="4" w:space="0" w:color="000000"/>
            </w:tcBorders>
          </w:tcPr>
          <w:p w14:paraId="24F60439" w14:textId="77777777" w:rsidR="00562CC2" w:rsidRDefault="00562CC2">
            <w:pPr>
              <w:rPr>
                <w:sz w:val="2"/>
                <w:szCs w:val="2"/>
              </w:rPr>
            </w:pPr>
          </w:p>
        </w:tc>
        <w:tc>
          <w:tcPr>
            <w:tcW w:w="2938" w:type="dxa"/>
            <w:tcBorders>
              <w:top w:val="single" w:sz="4" w:space="0" w:color="000000"/>
              <w:left w:val="single" w:sz="4" w:space="0" w:color="000000"/>
              <w:bottom w:val="single" w:sz="4" w:space="0" w:color="000000"/>
              <w:right w:val="single" w:sz="4" w:space="0" w:color="000000"/>
            </w:tcBorders>
          </w:tcPr>
          <w:p w14:paraId="0D0CBB07" w14:textId="77777777" w:rsidR="00562CC2" w:rsidRDefault="00000000">
            <w:pPr>
              <w:pStyle w:val="TableParagraph"/>
              <w:ind w:left="107"/>
              <w:rPr>
                <w:rFonts w:ascii="Calibri"/>
                <w:b/>
                <w:sz w:val="18"/>
              </w:rPr>
            </w:pPr>
            <w:r>
              <w:rPr>
                <w:rFonts w:ascii="Calibri"/>
                <w:b/>
              </w:rPr>
              <w:t>Inspection Tag:</w:t>
            </w:r>
            <w:r>
              <w:rPr>
                <w:rFonts w:ascii="Calibri"/>
                <w:b/>
                <w:spacing w:val="73"/>
              </w:rPr>
              <w:t xml:space="preserve"> </w:t>
            </w:r>
            <w:r>
              <w:rPr>
                <w:rFonts w:ascii="Calibri"/>
                <w:b/>
                <w:sz w:val="18"/>
              </w:rPr>
              <w:t>Initial and Date the inspection tag</w:t>
            </w:r>
          </w:p>
        </w:tc>
        <w:tc>
          <w:tcPr>
            <w:tcW w:w="2643" w:type="dxa"/>
            <w:tcBorders>
              <w:top w:val="single" w:sz="4" w:space="0" w:color="000000"/>
              <w:left w:val="single" w:sz="4" w:space="0" w:color="000000"/>
              <w:bottom w:val="single" w:sz="4" w:space="0" w:color="000000"/>
              <w:right w:val="single" w:sz="4" w:space="0" w:color="000000"/>
            </w:tcBorders>
          </w:tcPr>
          <w:p w14:paraId="3C6FB77C"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482112" behindDoc="1" locked="0" layoutInCell="1" allowOverlap="1" wp14:anchorId="24BB24FC" wp14:editId="3A86A96F">
                      <wp:simplePos x="0" y="0"/>
                      <wp:positionH relativeFrom="column">
                        <wp:posOffset>76771</wp:posOffset>
                      </wp:positionH>
                      <wp:positionV relativeFrom="paragraph">
                        <wp:posOffset>62674</wp:posOffset>
                      </wp:positionV>
                      <wp:extent cx="123825" cy="100330"/>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37" name="Graphic 33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6E169F" id="Group 336" o:spid="_x0000_s1026" style="position:absolute;margin-left:6.05pt;margin-top:4.95pt;width:9.75pt;height:7.9pt;z-index:-25183436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">
                      <v:shape id="Graphic 33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24DEF5E0" w14:textId="77777777" w:rsidR="00562CC2" w:rsidRDefault="00000000">
            <w:pPr>
              <w:pStyle w:val="TableParagraph"/>
              <w:ind w:left="1125"/>
              <w:rPr>
                <w:rFonts w:ascii="Calibri"/>
                <w:b/>
              </w:rPr>
            </w:pPr>
            <w:r>
              <w:rPr>
                <w:noProof/>
              </w:rPr>
              <mc:AlternateContent>
                <mc:Choice Requires="wpg">
                  <w:drawing>
                    <wp:anchor distT="0" distB="0" distL="0" distR="0" simplePos="0" relativeHeight="251483136" behindDoc="1" locked="0" layoutInCell="1" allowOverlap="1" wp14:anchorId="5B1EE65F" wp14:editId="4B78A0FB">
                      <wp:simplePos x="0" y="0"/>
                      <wp:positionH relativeFrom="column">
                        <wp:posOffset>1429321</wp:posOffset>
                      </wp:positionH>
                      <wp:positionV relativeFrom="paragraph">
                        <wp:posOffset>47861</wp:posOffset>
                      </wp:positionV>
                      <wp:extent cx="123825" cy="100330"/>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39" name="Graphic 33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ED6B3B" id="Group 338" o:spid="_x0000_s1026" style="position:absolute;margin-left:112.55pt;margin-top:3.75pt;width:9.75pt;height:7.9pt;z-index:-25183334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">
                      <v:shape id="Graphic 33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3690" w:type="dxa"/>
            <w:tcBorders>
              <w:top w:val="single" w:sz="4" w:space="0" w:color="000000"/>
              <w:left w:val="single" w:sz="4" w:space="0" w:color="000000"/>
              <w:bottom w:val="single" w:sz="4" w:space="0" w:color="000000"/>
              <w:right w:val="single" w:sz="4" w:space="0" w:color="000000"/>
            </w:tcBorders>
          </w:tcPr>
          <w:p w14:paraId="188B6673" w14:textId="77777777" w:rsidR="00562CC2" w:rsidRDefault="00562CC2">
            <w:pPr>
              <w:pStyle w:val="TableParagraph"/>
              <w:spacing w:before="6"/>
              <w:rPr>
                <w:rFonts w:ascii="Calibri"/>
                <w:sz w:val="19"/>
              </w:rPr>
            </w:pPr>
          </w:p>
          <w:p w14:paraId="36E5F59C"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6DC4882F" wp14:editId="27A96C76">
                      <wp:extent cx="2156460" cy="13335"/>
                      <wp:effectExtent l="9525" t="0" r="5714" b="5714"/>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41" name="Graphic 34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BE6F2A" id="Group 34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BZJampyAgAAlwUAAA4AAAAAAAAAAAAA&#10;AAAALgIAAGRycy9lMm9Eb2MueG1sUEsBAi0AFAAGAAgAAAAhAJ355pfbAAAAAwEAAA8AAAAAAAAA&#10;AAAAAAAAzAQAAGRycy9kb3ducmV2LnhtbFBLBQYAAAAABAAEAPMAAADUBQAAAAA=&#10;">
                      <v:shape id="Graphic 34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" path="m,l2156118,e" filled="f" strokeweight=".35367mm">
                        <v:path arrowok="t"/>
                      </v:shape>
                      <w10:anchorlock/>
                    </v:group>
                  </w:pict>
                </mc:Fallback>
              </mc:AlternateContent>
            </w:r>
          </w:p>
          <w:p w14:paraId="2F0C457A" w14:textId="77777777" w:rsidR="00562CC2" w:rsidRDefault="00562CC2">
            <w:pPr>
              <w:pStyle w:val="TableParagraph"/>
              <w:spacing w:before="4"/>
              <w:rPr>
                <w:rFonts w:ascii="Calibri"/>
                <w:sz w:val="20"/>
              </w:rPr>
            </w:pPr>
          </w:p>
          <w:p w14:paraId="04D23111"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29B2A83C" wp14:editId="45ECD692">
                      <wp:extent cx="2156460" cy="13335"/>
                      <wp:effectExtent l="9525" t="0" r="5714" b="5714"/>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43" name="Graphic 34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111EC9" id="Group 34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Jo9TbJyAgAAlwUAAA4AAAAAAAAAAAAA&#10;AAAALgIAAGRycy9lMm9Eb2MueG1sUEsBAi0AFAAGAAgAAAAhAJ355pfbAAAAAwEAAA8AAAAAAAAA&#10;AAAAAAAAzAQAAGRycy9kb3ducmV2LnhtbFBLBQYAAAAABAAEAPMAAADUBQAAAAA=&#10;">
                      <v:shape id="Graphic 34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" path="m,l2156118,e" filled="f" strokeweight=".35367mm">
                        <v:path arrowok="t"/>
                      </v:shape>
                      <w10:anchorlock/>
                    </v:group>
                  </w:pict>
                </mc:Fallback>
              </mc:AlternateContent>
            </w:r>
          </w:p>
          <w:p w14:paraId="0EB10131" w14:textId="77777777" w:rsidR="00562CC2" w:rsidRDefault="00562CC2">
            <w:pPr>
              <w:pStyle w:val="TableParagraph"/>
              <w:spacing w:before="2"/>
              <w:rPr>
                <w:rFonts w:ascii="Calibri"/>
                <w:sz w:val="20"/>
              </w:rPr>
            </w:pPr>
          </w:p>
          <w:p w14:paraId="37876821"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29F07189" wp14:editId="08406E16">
                      <wp:extent cx="2156460" cy="13335"/>
                      <wp:effectExtent l="9525" t="0" r="5714" b="5714"/>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45" name="Graphic 34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D9545B" id="Group 34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E+mVQFyAgAAlwUAAA4AAAAAAAAAAAAA&#10;AAAALgIAAGRycy9lMm9Eb2MueG1sUEsBAi0AFAAGAAgAAAAhAJ355pfbAAAAAwEAAA8AAAAAAAAA&#10;AAAAAAAAzAQAAGRycy9kb3ducmV2LnhtbFBLBQYAAAAABAAEAPMAAADUBQAAAAA=&#10;">
                      <v:shape id="Graphic 34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" path="m,l2156118,e" filled="f" strokeweight=".35367mm">
                        <v:path arrowok="t"/>
                      </v:shape>
                      <w10:anchorlock/>
                    </v:group>
                  </w:pict>
                </mc:Fallback>
              </mc:AlternateContent>
            </w:r>
          </w:p>
        </w:tc>
      </w:tr>
      <w:tr w:rsidR="00562CC2" w14:paraId="1A2AE553" w14:textId="77777777">
        <w:trPr>
          <w:trHeight w:val="882"/>
        </w:trPr>
        <w:tc>
          <w:tcPr>
            <w:tcW w:w="204" w:type="dxa"/>
            <w:vMerge/>
            <w:tcBorders>
              <w:top w:val="nil"/>
              <w:left w:val="nil"/>
              <w:bottom w:val="nil"/>
              <w:right w:val="single" w:sz="4" w:space="0" w:color="000000"/>
            </w:tcBorders>
          </w:tcPr>
          <w:p w14:paraId="3A8E03D7" w14:textId="77777777" w:rsidR="00562CC2" w:rsidRDefault="00562CC2">
            <w:pPr>
              <w:rPr>
                <w:sz w:val="2"/>
                <w:szCs w:val="2"/>
              </w:rPr>
            </w:pPr>
          </w:p>
        </w:tc>
        <w:tc>
          <w:tcPr>
            <w:tcW w:w="2938" w:type="dxa"/>
            <w:tcBorders>
              <w:top w:val="single" w:sz="4" w:space="0" w:color="000000"/>
              <w:left w:val="single" w:sz="4" w:space="0" w:color="000000"/>
              <w:bottom w:val="single" w:sz="4" w:space="0" w:color="000000"/>
              <w:right w:val="single" w:sz="4" w:space="0" w:color="000000"/>
            </w:tcBorders>
          </w:tcPr>
          <w:p w14:paraId="75361C94" w14:textId="77777777" w:rsidR="00562CC2" w:rsidRDefault="00000000">
            <w:pPr>
              <w:pStyle w:val="TableParagraph"/>
              <w:spacing w:line="268" w:lineRule="exact"/>
              <w:ind w:left="107"/>
              <w:rPr>
                <w:rFonts w:ascii="Calibri"/>
                <w:b/>
              </w:rPr>
            </w:pPr>
            <w:r>
              <w:rPr>
                <w:rFonts w:ascii="Calibri"/>
                <w:b/>
                <w:spacing w:val="-2"/>
              </w:rPr>
              <w:t>Other:</w:t>
            </w:r>
          </w:p>
        </w:tc>
        <w:tc>
          <w:tcPr>
            <w:tcW w:w="2643" w:type="dxa"/>
            <w:tcBorders>
              <w:top w:val="single" w:sz="4" w:space="0" w:color="000000"/>
              <w:left w:val="single" w:sz="4" w:space="0" w:color="000000"/>
              <w:bottom w:val="single" w:sz="4" w:space="0" w:color="000000"/>
              <w:right w:val="single" w:sz="4" w:space="0" w:color="000000"/>
            </w:tcBorders>
          </w:tcPr>
          <w:p w14:paraId="37F352ED"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484160" behindDoc="1" locked="0" layoutInCell="1" allowOverlap="1" wp14:anchorId="2ACC0940" wp14:editId="708BAC1F">
                      <wp:simplePos x="0" y="0"/>
                      <wp:positionH relativeFrom="column">
                        <wp:posOffset>76771</wp:posOffset>
                      </wp:positionH>
                      <wp:positionV relativeFrom="paragraph">
                        <wp:posOffset>63563</wp:posOffset>
                      </wp:positionV>
                      <wp:extent cx="123825" cy="100330"/>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47" name="Graphic 34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929A32" id="Group 346" o:spid="_x0000_s1026" style="position:absolute;margin-left:6.05pt;margin-top:5pt;width:9.75pt;height:7.9pt;z-index:-25183232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">
                      <v:shape id="Graphic 34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0CC11D00" w14:textId="77777777" w:rsidR="00562CC2" w:rsidRDefault="00000000">
            <w:pPr>
              <w:pStyle w:val="TableParagraph"/>
              <w:ind w:left="1125"/>
              <w:rPr>
                <w:rFonts w:ascii="Calibri"/>
                <w:b/>
              </w:rPr>
            </w:pPr>
            <w:r>
              <w:rPr>
                <w:noProof/>
              </w:rPr>
              <mc:AlternateContent>
                <mc:Choice Requires="wpg">
                  <w:drawing>
                    <wp:anchor distT="0" distB="0" distL="0" distR="0" simplePos="0" relativeHeight="251485184" behindDoc="1" locked="0" layoutInCell="1" allowOverlap="1" wp14:anchorId="3957133A" wp14:editId="5C897C8C">
                      <wp:simplePos x="0" y="0"/>
                      <wp:positionH relativeFrom="column">
                        <wp:posOffset>1429321</wp:posOffset>
                      </wp:positionH>
                      <wp:positionV relativeFrom="paragraph">
                        <wp:posOffset>48750</wp:posOffset>
                      </wp:positionV>
                      <wp:extent cx="123825" cy="10033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49" name="Graphic 34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9B741A" id="Group 348" o:spid="_x0000_s1026" style="position:absolute;margin-left:112.55pt;margin-top:3.85pt;width:9.75pt;height:7.9pt;z-index:-25183129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">
                      <v:shape id="Graphic 34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3690" w:type="dxa"/>
            <w:tcBorders>
              <w:top w:val="single" w:sz="4" w:space="0" w:color="000000"/>
              <w:left w:val="single" w:sz="4" w:space="0" w:color="000000"/>
              <w:bottom w:val="single" w:sz="4" w:space="0" w:color="000000"/>
              <w:right w:val="single" w:sz="4" w:space="0" w:color="000000"/>
            </w:tcBorders>
          </w:tcPr>
          <w:p w14:paraId="678246BD" w14:textId="77777777" w:rsidR="00562CC2" w:rsidRDefault="00562CC2">
            <w:pPr>
              <w:pStyle w:val="TableParagraph"/>
              <w:spacing w:before="6"/>
              <w:rPr>
                <w:rFonts w:ascii="Calibri"/>
                <w:sz w:val="19"/>
              </w:rPr>
            </w:pPr>
          </w:p>
          <w:p w14:paraId="0BE0B447"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217BF6F4" wp14:editId="2BBDBE4A">
                      <wp:extent cx="2156460" cy="13335"/>
                      <wp:effectExtent l="9525" t="0" r="5714" b="5714"/>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51" name="Graphic 35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C0EAC4" id="Group 35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Am+ufVyAgAAlwUAAA4AAAAAAAAAAAAA&#10;AAAALgIAAGRycy9lMm9Eb2MueG1sUEsBAi0AFAAGAAgAAAAhAJ355pfbAAAAAwEAAA8AAAAAAAAA&#10;AAAAAAAAzAQAAGRycy9kb3ducmV2LnhtbFBLBQYAAAAABAAEAPMAAADUBQAAAAA=&#10;">
                      <v:shape id="Graphic 35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" path="m,l2156118,e" filled="f" strokeweight=".35367mm">
                        <v:path arrowok="t"/>
                      </v:shape>
                      <w10:anchorlock/>
                    </v:group>
                  </w:pict>
                </mc:Fallback>
              </mc:AlternateContent>
            </w:r>
          </w:p>
          <w:p w14:paraId="4670C5AF" w14:textId="77777777" w:rsidR="00562CC2" w:rsidRDefault="00562CC2">
            <w:pPr>
              <w:pStyle w:val="TableParagraph"/>
              <w:spacing w:before="4"/>
              <w:rPr>
                <w:rFonts w:ascii="Calibri"/>
                <w:sz w:val="20"/>
              </w:rPr>
            </w:pPr>
          </w:p>
          <w:p w14:paraId="6F5CA5C2"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2939F9F2" wp14:editId="30368352">
                      <wp:extent cx="2156460" cy="13335"/>
                      <wp:effectExtent l="9525" t="0" r="5714" b="5714"/>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53" name="Graphic 35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F5D2E1" id="Group 35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IXKni1yAgAAlwUAAA4AAAAAAAAAAAAA&#10;AAAALgIAAGRycy9lMm9Eb2MueG1sUEsBAi0AFAAGAAgAAAAhAJ355pfbAAAAAwEAAA8AAAAAAAAA&#10;AAAAAAAAzAQAAGRycy9kb3ducmV2LnhtbFBLBQYAAAAABAAEAPMAAADUBQAAAAA=&#10;">
                      <v:shape id="Graphic 35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" path="m,l2156118,e" filled="f" strokeweight=".35367mm">
                        <v:path arrowok="t"/>
                      </v:shape>
                      <w10:anchorlock/>
                    </v:group>
                  </w:pict>
                </mc:Fallback>
              </mc:AlternateContent>
            </w:r>
          </w:p>
          <w:p w14:paraId="505005DA" w14:textId="77777777" w:rsidR="00562CC2" w:rsidRDefault="00562CC2">
            <w:pPr>
              <w:pStyle w:val="TableParagraph"/>
              <w:spacing w:before="4"/>
              <w:rPr>
                <w:rFonts w:ascii="Calibri"/>
                <w:sz w:val="20"/>
              </w:rPr>
            </w:pPr>
          </w:p>
          <w:p w14:paraId="28FD5822"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3658A26D" wp14:editId="015C0DF0">
                      <wp:extent cx="2156460" cy="13335"/>
                      <wp:effectExtent l="9525" t="0" r="5714" b="5714"/>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55" name="Graphic 35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A77A66" id="Group 35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FBRhp5yAgAAlwUAAA4AAAAAAAAAAAAA&#10;AAAALgIAAGRycy9lMm9Eb2MueG1sUEsBAi0AFAAGAAgAAAAhAJ355pfbAAAAAwEAAA8AAAAAAAAA&#10;AAAAAAAAzAQAAGRycy9kb3ducmV2LnhtbFBLBQYAAAAABAAEAPMAAADUBQAAAAA=&#10;">
                      <v:shape id="Graphic 35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" path="m,l2156118,e" filled="f" strokeweight=".35367mm">
                        <v:path arrowok="t"/>
                      </v:shape>
                      <w10:anchorlock/>
                    </v:group>
                  </w:pict>
                </mc:Fallback>
              </mc:AlternateContent>
            </w:r>
          </w:p>
        </w:tc>
      </w:tr>
      <w:tr w:rsidR="00562CC2" w14:paraId="0F7BECFF" w14:textId="77777777">
        <w:trPr>
          <w:trHeight w:val="1612"/>
        </w:trPr>
        <w:tc>
          <w:tcPr>
            <w:tcW w:w="204" w:type="dxa"/>
            <w:vMerge/>
            <w:tcBorders>
              <w:top w:val="nil"/>
              <w:left w:val="nil"/>
              <w:bottom w:val="nil"/>
              <w:right w:val="single" w:sz="4" w:space="0" w:color="000000"/>
            </w:tcBorders>
          </w:tcPr>
          <w:p w14:paraId="7AAC53E0" w14:textId="77777777" w:rsidR="00562CC2" w:rsidRDefault="00562CC2">
            <w:pPr>
              <w:rPr>
                <w:sz w:val="2"/>
                <w:szCs w:val="2"/>
              </w:rPr>
            </w:pPr>
          </w:p>
        </w:tc>
        <w:tc>
          <w:tcPr>
            <w:tcW w:w="9271" w:type="dxa"/>
            <w:gridSpan w:val="3"/>
            <w:tcBorders>
              <w:top w:val="single" w:sz="4" w:space="0" w:color="000000"/>
              <w:left w:val="single" w:sz="4" w:space="0" w:color="000000"/>
              <w:bottom w:val="single" w:sz="4" w:space="0" w:color="000000"/>
              <w:right w:val="single" w:sz="4" w:space="0" w:color="000000"/>
            </w:tcBorders>
          </w:tcPr>
          <w:p w14:paraId="401AB774" w14:textId="77777777" w:rsidR="00562CC2" w:rsidRDefault="00000000">
            <w:pPr>
              <w:pStyle w:val="TableParagraph"/>
              <w:tabs>
                <w:tab w:val="left" w:pos="2182"/>
              </w:tabs>
              <w:spacing w:line="268" w:lineRule="exact"/>
              <w:ind w:right="5755"/>
              <w:jc w:val="right"/>
              <w:rPr>
                <w:rFonts w:ascii="Calibri"/>
                <w:b/>
              </w:rPr>
            </w:pPr>
            <w:r>
              <w:rPr>
                <w:rFonts w:ascii="Calibri"/>
                <w:b/>
              </w:rPr>
              <w:t>Overall</w:t>
            </w:r>
            <w:r>
              <w:rPr>
                <w:rFonts w:ascii="Calibri"/>
                <w:b/>
                <w:spacing w:val="-6"/>
              </w:rPr>
              <w:t xml:space="preserve"> </w:t>
            </w:r>
            <w:r>
              <w:rPr>
                <w:rFonts w:ascii="Calibri"/>
                <w:b/>
                <w:spacing w:val="-2"/>
              </w:rPr>
              <w:t>Disposition</w:t>
            </w:r>
            <w:r>
              <w:rPr>
                <w:rFonts w:ascii="Calibri"/>
                <w:b/>
              </w:rPr>
              <w:tab/>
            </w:r>
            <w:r>
              <w:rPr>
                <w:rFonts w:ascii="Calibri"/>
                <w:b/>
                <w:spacing w:val="-2"/>
              </w:rPr>
              <w:t>Accepted</w:t>
            </w:r>
          </w:p>
          <w:p w14:paraId="5BFCB960" w14:textId="77777777" w:rsidR="00562CC2" w:rsidRDefault="00000000">
            <w:pPr>
              <w:pStyle w:val="TableParagraph"/>
              <w:ind w:right="5851"/>
              <w:jc w:val="right"/>
              <w:rPr>
                <w:rFonts w:ascii="Calibri"/>
                <w:b/>
              </w:rPr>
            </w:pPr>
            <w:r>
              <w:rPr>
                <w:noProof/>
              </w:rPr>
              <mc:AlternateContent>
                <mc:Choice Requires="wpg">
                  <w:drawing>
                    <wp:anchor distT="0" distB="0" distL="0" distR="0" simplePos="0" relativeHeight="251473920" behindDoc="1" locked="0" layoutInCell="1" allowOverlap="1" wp14:anchorId="438F579A" wp14:editId="6D207740">
                      <wp:simplePos x="0" y="0"/>
                      <wp:positionH relativeFrom="column">
                        <wp:posOffset>2462542</wp:posOffset>
                      </wp:positionH>
                      <wp:positionV relativeFrom="paragraph">
                        <wp:posOffset>-110888</wp:posOffset>
                      </wp:positionV>
                      <wp:extent cx="123825" cy="100330"/>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57" name="Graphic 35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A27767" id="Group 356" o:spid="_x0000_s1026" style="position:absolute;margin-left:193.9pt;margin-top:-8.75pt;width:9.75pt;height:7.9pt;z-index:-25184256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">
                      <v:shape id="Graphic 35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" path="m,90804r114300,l114300,,,,,90804xe" filled="f">
                        <v:path arrowok="t"/>
                      </v:shape>
                    </v:group>
                  </w:pict>
                </mc:Fallback>
              </mc:AlternateContent>
            </w:r>
            <w:r>
              <w:rPr>
                <w:noProof/>
              </w:rPr>
              <mc:AlternateContent>
                <mc:Choice Requires="wpg">
                  <w:drawing>
                    <wp:anchor distT="0" distB="0" distL="0" distR="0" simplePos="0" relativeHeight="251474944" behindDoc="1" locked="0" layoutInCell="1" allowOverlap="1" wp14:anchorId="118BC26C" wp14:editId="39AE5990">
                      <wp:simplePos x="0" y="0"/>
                      <wp:positionH relativeFrom="column">
                        <wp:posOffset>2462542</wp:posOffset>
                      </wp:positionH>
                      <wp:positionV relativeFrom="paragraph">
                        <wp:posOffset>47607</wp:posOffset>
                      </wp:positionV>
                      <wp:extent cx="123825" cy="100330"/>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59" name="Graphic 35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41D378" id="Group 358" o:spid="_x0000_s1026" style="position:absolute;margin-left:193.9pt;margin-top:3.75pt;width:9.75pt;height:7.9pt;z-index:-25184153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">
                      <v:shape id="Graphic 35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" path="m,90804r114300,l114300,,,,,90804xe" filled="f">
                        <v:path arrowok="t"/>
                      </v:shape>
                    </v:group>
                  </w:pict>
                </mc:Fallback>
              </mc:AlternateContent>
            </w:r>
            <w:r>
              <w:rPr>
                <w:rFonts w:ascii="Calibri"/>
                <w:b/>
                <w:spacing w:val="-2"/>
              </w:rPr>
              <w:t>Rejected</w:t>
            </w:r>
          </w:p>
          <w:p w14:paraId="096088B8" w14:textId="77777777" w:rsidR="00562CC2" w:rsidRDefault="00562CC2">
            <w:pPr>
              <w:pStyle w:val="TableParagraph"/>
              <w:spacing w:before="1"/>
              <w:rPr>
                <w:rFonts w:ascii="Calibri"/>
              </w:rPr>
            </w:pPr>
          </w:p>
          <w:p w14:paraId="5769C373" w14:textId="77777777" w:rsidR="00562CC2" w:rsidRDefault="00000000">
            <w:pPr>
              <w:pStyle w:val="TableParagraph"/>
              <w:tabs>
                <w:tab w:val="left" w:pos="4591"/>
                <w:tab w:val="left" w:pos="9189"/>
              </w:tabs>
              <w:ind w:left="2359" w:right="69" w:hanging="1892"/>
              <w:rPr>
                <w:rFonts w:ascii="Calibri"/>
                <w:b/>
              </w:rPr>
            </w:pPr>
            <w:r>
              <w:rPr>
                <w:rFonts w:ascii="Calibri"/>
                <w:b/>
              </w:rPr>
              <w:t xml:space="preserve">Inspected by: </w:t>
            </w:r>
            <w:r>
              <w:rPr>
                <w:rFonts w:ascii="Calibri"/>
                <w:b/>
                <w:u w:val="thick"/>
              </w:rPr>
              <w:tab/>
            </w:r>
            <w:r>
              <w:rPr>
                <w:rFonts w:ascii="Calibri"/>
                <w:b/>
                <w:u w:val="thick"/>
              </w:rPr>
              <w:tab/>
            </w:r>
            <w:r>
              <w:rPr>
                <w:rFonts w:ascii="Calibri"/>
                <w:b/>
              </w:rPr>
              <w:t xml:space="preserve">Date Inspected: </w:t>
            </w:r>
            <w:r>
              <w:rPr>
                <w:rFonts w:ascii="Calibri"/>
                <w:b/>
                <w:u w:val="thick"/>
              </w:rPr>
              <w:tab/>
            </w:r>
            <w:r>
              <w:rPr>
                <w:rFonts w:ascii="Calibri"/>
                <w:b/>
              </w:rPr>
              <w:t xml:space="preserve"> (Print Name)</w:t>
            </w:r>
          </w:p>
        </w:tc>
      </w:tr>
    </w:tbl>
    <w:p w14:paraId="203F9A6D" w14:textId="77777777" w:rsidR="00562CC2" w:rsidRDefault="00562CC2">
      <w:pPr>
        <w:rPr>
          <w:rFonts w:ascii="Calibri"/>
        </w:rPr>
        <w:sectPr w:rsidR="00562CC2" w:rsidSect="000A30F8">
          <w:pgSz w:w="12240" w:h="15840"/>
          <w:pgMar w:top="1120" w:right="260" w:bottom="1020" w:left="320" w:header="0" w:footer="828" w:gutter="0"/>
          <w:cols w:space="720"/>
        </w:sectPr>
      </w:pPr>
    </w:p>
    <w:p w14:paraId="43140C62" w14:textId="77777777" w:rsidR="00562CC2" w:rsidRDefault="00000000">
      <w:pPr>
        <w:spacing w:before="31"/>
        <w:ind w:left="298"/>
        <w:jc w:val="center"/>
        <w:rPr>
          <w:rFonts w:ascii="Calibri"/>
          <w:b/>
        </w:rPr>
      </w:pPr>
      <w:r>
        <w:rPr>
          <w:rFonts w:ascii="Calibri"/>
          <w:b/>
          <w:u w:val="single"/>
        </w:rPr>
        <w:lastRenderedPageBreak/>
        <w:t>Lanyards</w:t>
      </w:r>
      <w:r>
        <w:rPr>
          <w:rFonts w:ascii="Calibri"/>
          <w:b/>
          <w:spacing w:val="-7"/>
          <w:u w:val="single"/>
        </w:rPr>
        <w:t xml:space="preserve"> </w:t>
      </w:r>
      <w:r>
        <w:rPr>
          <w:rFonts w:ascii="Calibri"/>
          <w:b/>
          <w:u w:val="single"/>
        </w:rPr>
        <w:t>Inspection</w:t>
      </w:r>
      <w:r>
        <w:rPr>
          <w:rFonts w:ascii="Calibri"/>
          <w:b/>
          <w:spacing w:val="-5"/>
          <w:u w:val="single"/>
        </w:rPr>
        <w:t xml:space="preserve"> </w:t>
      </w:r>
      <w:r>
        <w:rPr>
          <w:rFonts w:ascii="Calibri"/>
          <w:b/>
          <w:u w:val="single"/>
        </w:rPr>
        <w:t>Checklist</w:t>
      </w:r>
      <w:r>
        <w:rPr>
          <w:rFonts w:ascii="Calibri"/>
          <w:b/>
          <w:spacing w:val="-6"/>
          <w:u w:val="single"/>
        </w:rPr>
        <w:t xml:space="preserve"> </w:t>
      </w:r>
      <w:r>
        <w:rPr>
          <w:rFonts w:ascii="Calibri"/>
          <w:b/>
          <w:u w:val="single"/>
        </w:rPr>
        <w:t>/</w:t>
      </w:r>
      <w:r>
        <w:rPr>
          <w:rFonts w:ascii="Calibri"/>
          <w:b/>
          <w:spacing w:val="-3"/>
          <w:u w:val="single"/>
        </w:rPr>
        <w:t xml:space="preserve"> </w:t>
      </w:r>
      <w:r>
        <w:rPr>
          <w:rFonts w:ascii="Calibri"/>
          <w:b/>
          <w:spacing w:val="-5"/>
          <w:u w:val="single"/>
        </w:rPr>
        <w:t>Log</w:t>
      </w:r>
    </w:p>
    <w:p w14:paraId="732BDBB2" w14:textId="77777777" w:rsidR="00562CC2" w:rsidRDefault="00562CC2">
      <w:pPr>
        <w:pStyle w:val="BodyText"/>
        <w:spacing w:before="1"/>
        <w:rPr>
          <w:rFonts w:ascii="Calibri"/>
          <w:b/>
          <w:sz w:val="22"/>
        </w:rPr>
      </w:pPr>
    </w:p>
    <w:p w14:paraId="74984288" w14:textId="77777777" w:rsidR="00562CC2" w:rsidRDefault="00000000">
      <w:pPr>
        <w:tabs>
          <w:tab w:val="left" w:pos="4620"/>
          <w:tab w:val="left" w:pos="5232"/>
          <w:tab w:val="left" w:pos="7114"/>
          <w:tab w:val="left" w:pos="9891"/>
          <w:tab w:val="left" w:pos="10090"/>
        </w:tabs>
        <w:ind w:left="1480" w:right="1564"/>
        <w:jc w:val="both"/>
        <w:rPr>
          <w:rFonts w:ascii="Calibri"/>
        </w:rPr>
      </w:pPr>
      <w:r>
        <w:rPr>
          <w:rFonts w:ascii="Calibri"/>
        </w:rPr>
        <w:t xml:space="preserve">Lanyard Model: </w:t>
      </w:r>
      <w:r>
        <w:rPr>
          <w:rFonts w:ascii="Calibri"/>
          <w:u w:val="single"/>
        </w:rPr>
        <w:tab/>
      </w:r>
      <w:r>
        <w:rPr>
          <w:rFonts w:ascii="Calibri"/>
          <w:u w:val="single"/>
        </w:rPr>
        <w:tab/>
      </w:r>
      <w:r>
        <w:rPr>
          <w:rFonts w:ascii="Calibri"/>
        </w:rPr>
        <w:t xml:space="preserve">Manufacture Date: </w:t>
      </w:r>
      <w:r>
        <w:rPr>
          <w:rFonts w:ascii="Calibri"/>
          <w:u w:val="single"/>
        </w:rPr>
        <w:tab/>
      </w:r>
      <w:r>
        <w:rPr>
          <w:rFonts w:ascii="Calibri"/>
          <w:u w:val="single"/>
        </w:rPr>
        <w:tab/>
      </w:r>
      <w:r>
        <w:rPr>
          <w:rFonts w:ascii="Calibri"/>
          <w:u w:val="single"/>
        </w:rPr>
        <w:tab/>
      </w:r>
      <w:r>
        <w:rPr>
          <w:rFonts w:ascii="Calibri"/>
        </w:rPr>
        <w:t xml:space="preserve"> Serial Number: </w:t>
      </w:r>
      <w:r>
        <w:rPr>
          <w:rFonts w:ascii="Calibri"/>
          <w:u w:val="single"/>
        </w:rPr>
        <w:tab/>
      </w:r>
      <w:r>
        <w:rPr>
          <w:rFonts w:ascii="Calibri"/>
        </w:rPr>
        <w:t xml:space="preserve">Lot Number: </w:t>
      </w:r>
      <w:r>
        <w:rPr>
          <w:rFonts w:ascii="Calibri"/>
          <w:u w:val="single"/>
        </w:rPr>
        <w:tab/>
      </w:r>
      <w:r>
        <w:rPr>
          <w:rFonts w:ascii="Calibri"/>
        </w:rPr>
        <w:t xml:space="preserve">Purchase Date: </w:t>
      </w:r>
      <w:r>
        <w:rPr>
          <w:rFonts w:ascii="Calibri"/>
          <w:u w:val="single"/>
        </w:rPr>
        <w:tab/>
      </w:r>
      <w:r>
        <w:rPr>
          <w:rFonts w:ascii="Calibri"/>
          <w:u w:val="single"/>
        </w:rPr>
        <w:tab/>
      </w:r>
      <w:r>
        <w:rPr>
          <w:rFonts w:ascii="Calibri"/>
        </w:rPr>
        <w:t xml:space="preserve"> </w:t>
      </w:r>
      <w:r>
        <w:rPr>
          <w:rFonts w:ascii="Calibri"/>
          <w:spacing w:val="-2"/>
        </w:rPr>
        <w:t>Comments:</w:t>
      </w:r>
      <w:r>
        <w:rPr>
          <w:rFonts w:ascii="Calibri"/>
          <w:u w:val="single"/>
        </w:rPr>
        <w:tab/>
      </w:r>
      <w:r>
        <w:rPr>
          <w:rFonts w:ascii="Calibri"/>
          <w:u w:val="single"/>
        </w:rPr>
        <w:tab/>
      </w:r>
      <w:r>
        <w:rPr>
          <w:rFonts w:ascii="Calibri"/>
          <w:u w:val="single"/>
        </w:rPr>
        <w:tab/>
      </w:r>
      <w:r>
        <w:rPr>
          <w:rFonts w:ascii="Calibri"/>
          <w:u w:val="single"/>
        </w:rPr>
        <w:tab/>
      </w:r>
    </w:p>
    <w:p w14:paraId="103D59D0" w14:textId="77777777" w:rsidR="00562CC2" w:rsidRDefault="00000000">
      <w:pPr>
        <w:pStyle w:val="BodyText"/>
        <w:spacing w:before="8"/>
        <w:rPr>
          <w:rFonts w:ascii="Calibri"/>
          <w:sz w:val="17"/>
        </w:rPr>
      </w:pPr>
      <w:r>
        <w:rPr>
          <w:noProof/>
        </w:rPr>
        <mc:AlternateContent>
          <mc:Choice Requires="wps">
            <w:drawing>
              <wp:anchor distT="0" distB="0" distL="0" distR="0" simplePos="0" relativeHeight="251688960" behindDoc="1" locked="0" layoutInCell="1" allowOverlap="1" wp14:anchorId="70AEC938" wp14:editId="7C6A565C">
                <wp:simplePos x="0" y="0"/>
                <wp:positionH relativeFrom="page">
                  <wp:posOffset>1143304</wp:posOffset>
                </wp:positionH>
                <wp:positionV relativeFrom="paragraph">
                  <wp:posOffset>152532</wp:posOffset>
                </wp:positionV>
                <wp:extent cx="4871085" cy="127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1085" cy="1270"/>
                        </a:xfrm>
                        <a:custGeom>
                          <a:avLst/>
                          <a:gdLst/>
                          <a:ahLst/>
                          <a:cxnLst/>
                          <a:rect l="l" t="t" r="r" b="b"/>
                          <a:pathLst>
                            <a:path w="4871085">
                              <a:moveTo>
                                <a:pt x="0" y="0"/>
                              </a:moveTo>
                              <a:lnTo>
                                <a:pt x="4870550"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6AAA41" id="Graphic 360" o:spid="_x0000_s1026" style="position:absolute;margin-left:90pt;margin-top:12pt;width:383.55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4871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" path="m,l4870550,e" filled="f" strokeweight=".25289mm">
                <v:path arrowok="t"/>
                <w10:wrap type="topAndBottom" anchorx="page"/>
              </v:shape>
            </w:pict>
          </mc:Fallback>
        </mc:AlternateContent>
      </w:r>
    </w:p>
    <w:tbl>
      <w:tblPr>
        <w:tblW w:w="0" w:type="auto"/>
        <w:tblInd w:w="1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3"/>
        <w:gridCol w:w="2600"/>
        <w:gridCol w:w="3870"/>
      </w:tblGrid>
      <w:tr w:rsidR="00562CC2" w14:paraId="57FFFC7A" w14:textId="77777777">
        <w:trPr>
          <w:trHeight w:val="285"/>
        </w:trPr>
        <w:tc>
          <w:tcPr>
            <w:tcW w:w="2713" w:type="dxa"/>
          </w:tcPr>
          <w:p w14:paraId="1CAB4486" w14:textId="77777777" w:rsidR="00562CC2" w:rsidRDefault="00000000">
            <w:pPr>
              <w:pStyle w:val="TableParagraph"/>
              <w:spacing w:before="16" w:line="249" w:lineRule="exact"/>
              <w:ind w:left="467"/>
              <w:rPr>
                <w:rFonts w:ascii="Calibri"/>
                <w:b/>
              </w:rPr>
            </w:pPr>
            <w:r>
              <w:rPr>
                <w:rFonts w:ascii="Calibri"/>
                <w:b/>
              </w:rPr>
              <w:t>General</w:t>
            </w:r>
            <w:r>
              <w:rPr>
                <w:rFonts w:ascii="Calibri"/>
                <w:b/>
                <w:spacing w:val="-5"/>
              </w:rPr>
              <w:t xml:space="preserve"> </w:t>
            </w:r>
            <w:r>
              <w:rPr>
                <w:rFonts w:ascii="Calibri"/>
                <w:b/>
                <w:spacing w:val="-2"/>
              </w:rPr>
              <w:t>Factors</w:t>
            </w:r>
          </w:p>
        </w:tc>
        <w:tc>
          <w:tcPr>
            <w:tcW w:w="2600" w:type="dxa"/>
          </w:tcPr>
          <w:p w14:paraId="717098DA" w14:textId="77777777" w:rsidR="00562CC2" w:rsidRDefault="00000000">
            <w:pPr>
              <w:pStyle w:val="TableParagraph"/>
              <w:spacing w:before="16" w:line="249" w:lineRule="exact"/>
              <w:ind w:left="330"/>
              <w:rPr>
                <w:rFonts w:ascii="Calibri"/>
                <w:b/>
              </w:rPr>
            </w:pPr>
            <w:r>
              <w:rPr>
                <w:rFonts w:ascii="Calibri"/>
                <w:b/>
              </w:rPr>
              <w:t>Accepted</w:t>
            </w:r>
            <w:r>
              <w:rPr>
                <w:rFonts w:ascii="Calibri"/>
                <w:b/>
                <w:spacing w:val="-4"/>
              </w:rPr>
              <w:t xml:space="preserve"> </w:t>
            </w:r>
            <w:r>
              <w:rPr>
                <w:rFonts w:ascii="Calibri"/>
                <w:b/>
              </w:rPr>
              <w:t>/</w:t>
            </w:r>
            <w:r>
              <w:rPr>
                <w:rFonts w:ascii="Calibri"/>
                <w:b/>
                <w:spacing w:val="-3"/>
              </w:rPr>
              <w:t xml:space="preserve"> </w:t>
            </w:r>
            <w:r>
              <w:rPr>
                <w:rFonts w:ascii="Calibri"/>
                <w:b/>
                <w:spacing w:val="-2"/>
              </w:rPr>
              <w:t>Rejected</w:t>
            </w:r>
          </w:p>
        </w:tc>
        <w:tc>
          <w:tcPr>
            <w:tcW w:w="3870" w:type="dxa"/>
          </w:tcPr>
          <w:p w14:paraId="07A4CAAD" w14:textId="77777777" w:rsidR="00562CC2" w:rsidRDefault="00000000">
            <w:pPr>
              <w:pStyle w:val="TableParagraph"/>
              <w:spacing w:before="16" w:line="249" w:lineRule="exact"/>
              <w:ind w:left="270"/>
              <w:rPr>
                <w:rFonts w:ascii="Calibri"/>
                <w:b/>
              </w:rPr>
            </w:pPr>
            <w:r>
              <w:rPr>
                <w:rFonts w:ascii="Calibri"/>
                <w:b/>
              </w:rPr>
              <w:t>Supportive</w:t>
            </w:r>
            <w:r>
              <w:rPr>
                <w:rFonts w:ascii="Calibri"/>
                <w:b/>
                <w:spacing w:val="-5"/>
              </w:rPr>
              <w:t xml:space="preserve"> </w:t>
            </w:r>
            <w:r>
              <w:rPr>
                <w:rFonts w:ascii="Calibri"/>
                <w:b/>
              </w:rPr>
              <w:t>Details</w:t>
            </w:r>
            <w:r>
              <w:rPr>
                <w:rFonts w:ascii="Calibri"/>
                <w:b/>
                <w:spacing w:val="-4"/>
              </w:rPr>
              <w:t xml:space="preserve"> </w:t>
            </w:r>
            <w:r>
              <w:rPr>
                <w:rFonts w:ascii="Calibri"/>
                <w:b/>
              </w:rPr>
              <w:t>or</w:t>
            </w:r>
            <w:r>
              <w:rPr>
                <w:rFonts w:ascii="Calibri"/>
                <w:b/>
                <w:spacing w:val="-5"/>
              </w:rPr>
              <w:t xml:space="preserve"> </w:t>
            </w:r>
            <w:r>
              <w:rPr>
                <w:rFonts w:ascii="Calibri"/>
                <w:b/>
                <w:spacing w:val="-2"/>
              </w:rPr>
              <w:t>Comments</w:t>
            </w:r>
          </w:p>
        </w:tc>
      </w:tr>
      <w:tr w:rsidR="00562CC2" w14:paraId="7B9FDC02" w14:textId="77777777">
        <w:trPr>
          <w:trHeight w:val="1367"/>
        </w:trPr>
        <w:tc>
          <w:tcPr>
            <w:tcW w:w="2713" w:type="dxa"/>
          </w:tcPr>
          <w:p w14:paraId="1285C5EA" w14:textId="77777777" w:rsidR="00562CC2" w:rsidRDefault="00000000">
            <w:pPr>
              <w:pStyle w:val="TableParagraph"/>
              <w:spacing w:before="1"/>
              <w:ind w:left="107" w:right="98"/>
              <w:jc w:val="both"/>
              <w:rPr>
                <w:rFonts w:ascii="Calibri"/>
                <w:b/>
                <w:sz w:val="18"/>
              </w:rPr>
            </w:pPr>
            <w:r>
              <w:rPr>
                <w:rFonts w:ascii="Calibri"/>
                <w:b/>
              </w:rPr>
              <w:t xml:space="preserve">Hardware: </w:t>
            </w:r>
            <w:r>
              <w:rPr>
                <w:rFonts w:ascii="Calibri"/>
                <w:b/>
                <w:sz w:val="18"/>
              </w:rPr>
              <w:t>(Includes snap hooks, carabiners, adjusters, keepers, thimbles, and D-Rings,) Inspect for damage, distortion, sharp</w:t>
            </w:r>
            <w:r>
              <w:rPr>
                <w:rFonts w:ascii="Calibri"/>
                <w:b/>
                <w:spacing w:val="65"/>
                <w:sz w:val="18"/>
              </w:rPr>
              <w:t xml:space="preserve">  </w:t>
            </w:r>
            <w:r>
              <w:rPr>
                <w:rFonts w:ascii="Calibri"/>
                <w:b/>
                <w:sz w:val="18"/>
              </w:rPr>
              <w:t>edges,</w:t>
            </w:r>
            <w:r>
              <w:rPr>
                <w:rFonts w:ascii="Calibri"/>
                <w:b/>
                <w:spacing w:val="65"/>
                <w:sz w:val="18"/>
              </w:rPr>
              <w:t xml:space="preserve">  </w:t>
            </w:r>
            <w:r>
              <w:rPr>
                <w:rFonts w:ascii="Calibri"/>
                <w:b/>
                <w:sz w:val="18"/>
              </w:rPr>
              <w:t>burrs,</w:t>
            </w:r>
            <w:r>
              <w:rPr>
                <w:rFonts w:ascii="Calibri"/>
                <w:b/>
                <w:spacing w:val="66"/>
                <w:sz w:val="18"/>
              </w:rPr>
              <w:t xml:space="preserve">  </w:t>
            </w:r>
            <w:r>
              <w:rPr>
                <w:rFonts w:ascii="Calibri"/>
                <w:b/>
                <w:spacing w:val="-2"/>
                <w:sz w:val="18"/>
              </w:rPr>
              <w:t>cracks,</w:t>
            </w:r>
          </w:p>
          <w:p w14:paraId="31066392" w14:textId="77777777" w:rsidR="00562CC2" w:rsidRDefault="00000000">
            <w:pPr>
              <w:pStyle w:val="TableParagraph"/>
              <w:spacing w:line="199" w:lineRule="exact"/>
              <w:ind w:left="107"/>
              <w:jc w:val="both"/>
              <w:rPr>
                <w:rFonts w:ascii="Calibri"/>
                <w:b/>
                <w:sz w:val="18"/>
              </w:rPr>
            </w:pPr>
            <w:r>
              <w:rPr>
                <w:rFonts w:ascii="Calibri"/>
                <w:b/>
                <w:sz w:val="18"/>
              </w:rPr>
              <w:t>corrosion,</w:t>
            </w:r>
            <w:r>
              <w:rPr>
                <w:rFonts w:ascii="Calibri"/>
                <w:b/>
                <w:spacing w:val="-3"/>
                <w:sz w:val="18"/>
              </w:rPr>
              <w:t xml:space="preserve"> </w:t>
            </w:r>
            <w:r>
              <w:rPr>
                <w:rFonts w:ascii="Calibri"/>
                <w:b/>
                <w:sz w:val="18"/>
              </w:rPr>
              <w:t>and</w:t>
            </w:r>
            <w:r>
              <w:rPr>
                <w:rFonts w:ascii="Calibri"/>
                <w:b/>
                <w:spacing w:val="-3"/>
                <w:sz w:val="18"/>
              </w:rPr>
              <w:t xml:space="preserve"> </w:t>
            </w:r>
            <w:r>
              <w:rPr>
                <w:rFonts w:ascii="Calibri"/>
                <w:b/>
                <w:sz w:val="18"/>
              </w:rPr>
              <w:t>proper</w:t>
            </w:r>
            <w:r>
              <w:rPr>
                <w:rFonts w:ascii="Calibri"/>
                <w:b/>
                <w:spacing w:val="-2"/>
                <w:sz w:val="18"/>
              </w:rPr>
              <w:t xml:space="preserve"> operation.</w:t>
            </w:r>
          </w:p>
        </w:tc>
        <w:tc>
          <w:tcPr>
            <w:tcW w:w="2600" w:type="dxa"/>
          </w:tcPr>
          <w:p w14:paraId="5D26AF67" w14:textId="77777777" w:rsidR="00562CC2" w:rsidRDefault="00000000">
            <w:pPr>
              <w:pStyle w:val="TableParagraph"/>
              <w:spacing w:before="1" w:line="267" w:lineRule="exact"/>
              <w:ind w:left="580"/>
              <w:rPr>
                <w:rFonts w:ascii="Calibri"/>
                <w:b/>
              </w:rPr>
            </w:pPr>
            <w:r>
              <w:rPr>
                <w:noProof/>
              </w:rPr>
              <mc:AlternateContent>
                <mc:Choice Requires="wpg">
                  <w:drawing>
                    <wp:anchor distT="0" distB="0" distL="0" distR="0" simplePos="0" relativeHeight="251486208" behindDoc="1" locked="0" layoutInCell="1" allowOverlap="1" wp14:anchorId="168012B7" wp14:editId="4A5AC3BB">
                      <wp:simplePos x="0" y="0"/>
                      <wp:positionH relativeFrom="column">
                        <wp:posOffset>76009</wp:posOffset>
                      </wp:positionH>
                      <wp:positionV relativeFrom="paragraph">
                        <wp:posOffset>63990</wp:posOffset>
                      </wp:positionV>
                      <wp:extent cx="123825" cy="100330"/>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62" name="Graphic 362"/>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1B1951" id="Group 361" o:spid="_x0000_s1026" style="position:absolute;margin-left:6pt;margin-top:5.05pt;width:9.75pt;height:7.9pt;z-index:-25183027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">
                      <v:shape id="Graphic 362"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3023FAAE" w14:textId="77777777" w:rsidR="00562CC2" w:rsidRDefault="00000000">
            <w:pPr>
              <w:pStyle w:val="TableParagraph"/>
              <w:spacing w:line="267" w:lineRule="exact"/>
              <w:ind w:left="1028"/>
              <w:rPr>
                <w:rFonts w:ascii="Calibri"/>
                <w:b/>
              </w:rPr>
            </w:pPr>
            <w:r>
              <w:rPr>
                <w:noProof/>
              </w:rPr>
              <mc:AlternateContent>
                <mc:Choice Requires="wpg">
                  <w:drawing>
                    <wp:anchor distT="0" distB="0" distL="0" distR="0" simplePos="0" relativeHeight="251487232" behindDoc="1" locked="0" layoutInCell="1" allowOverlap="1" wp14:anchorId="1713C131" wp14:editId="6BE7299F">
                      <wp:simplePos x="0" y="0"/>
                      <wp:positionH relativeFrom="column">
                        <wp:posOffset>1428559</wp:posOffset>
                      </wp:positionH>
                      <wp:positionV relativeFrom="paragraph">
                        <wp:posOffset>48828</wp:posOffset>
                      </wp:positionV>
                      <wp:extent cx="123825" cy="100330"/>
                      <wp:effectExtent l="0" t="0" r="0"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64" name="Graphic 364"/>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0E20E8" id="Group 363" o:spid="_x0000_s1026" style="position:absolute;margin-left:112.5pt;margin-top:3.85pt;width:9.75pt;height:7.9pt;z-index:-25182924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">
                      <v:shape id="Graphic 364"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3870" w:type="dxa"/>
          </w:tcPr>
          <w:p w14:paraId="6F54AD24" w14:textId="77777777" w:rsidR="00562CC2" w:rsidRDefault="00562CC2">
            <w:pPr>
              <w:pStyle w:val="TableParagraph"/>
              <w:spacing w:before="8"/>
              <w:rPr>
                <w:rFonts w:ascii="Calibri"/>
                <w:sz w:val="19"/>
              </w:rPr>
            </w:pPr>
          </w:p>
          <w:p w14:paraId="1E83264E"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1E34BB24" wp14:editId="67FC09A6">
                      <wp:extent cx="2156460" cy="13335"/>
                      <wp:effectExtent l="9525" t="0" r="5714" b="5714"/>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66" name="Graphic 366"/>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3775EB" id="Group 365"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">
                      <v:shape id="Graphic 366"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" path="m,l2156118,e" filled="f" strokeweight=".35367mm">
                        <v:path arrowok="t"/>
                      </v:shape>
                      <w10:anchorlock/>
                    </v:group>
                  </w:pict>
                </mc:Fallback>
              </mc:AlternateContent>
            </w:r>
          </w:p>
          <w:p w14:paraId="28614B4A" w14:textId="77777777" w:rsidR="00562CC2" w:rsidRDefault="00562CC2">
            <w:pPr>
              <w:pStyle w:val="TableParagraph"/>
              <w:spacing w:before="2"/>
              <w:rPr>
                <w:rFonts w:ascii="Calibri"/>
                <w:sz w:val="20"/>
              </w:rPr>
            </w:pPr>
          </w:p>
          <w:p w14:paraId="37921E44"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4B0B20A3" wp14:editId="04EFE64F">
                      <wp:extent cx="2156460" cy="13335"/>
                      <wp:effectExtent l="9525" t="0" r="5714" b="5714"/>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68" name="Graphic 368"/>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B14459" id="Group 367"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ncXQNHECAACXBQAADgAAAAAAAAAAAAAA&#10;AAAuAgAAZHJzL2Uyb0RvYy54bWxQSwECLQAUAAYACAAAACEAnfnml9sAAAADAQAADwAAAAAAAAAA&#10;AAAAAADLBAAAZHJzL2Rvd25yZXYueG1sUEsFBgAAAAAEAAQA8wAAANMFAAAAAA==&#10;">
                      <v:shape id="Graphic 368"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" path="m,l2156118,e" filled="f" strokeweight=".35367mm">
                        <v:path arrowok="t"/>
                      </v:shape>
                      <w10:anchorlock/>
                    </v:group>
                  </w:pict>
                </mc:Fallback>
              </mc:AlternateContent>
            </w:r>
          </w:p>
        </w:tc>
      </w:tr>
      <w:tr w:rsidR="00562CC2" w14:paraId="58A24DCD" w14:textId="77777777">
        <w:trPr>
          <w:trHeight w:val="929"/>
        </w:trPr>
        <w:tc>
          <w:tcPr>
            <w:tcW w:w="2713" w:type="dxa"/>
          </w:tcPr>
          <w:p w14:paraId="3EC8399B" w14:textId="77777777" w:rsidR="00562CC2" w:rsidRDefault="00000000">
            <w:pPr>
              <w:pStyle w:val="TableParagraph"/>
              <w:tabs>
                <w:tab w:val="left" w:pos="1297"/>
                <w:tab w:val="left" w:pos="2316"/>
              </w:tabs>
              <w:ind w:left="107" w:right="100"/>
              <w:jc w:val="both"/>
              <w:rPr>
                <w:rFonts w:ascii="Calibri"/>
                <w:b/>
                <w:sz w:val="18"/>
              </w:rPr>
            </w:pPr>
            <w:r>
              <w:rPr>
                <w:rFonts w:ascii="Calibri"/>
                <w:b/>
              </w:rPr>
              <w:t xml:space="preserve">Webbing: </w:t>
            </w:r>
            <w:r>
              <w:rPr>
                <w:rFonts w:ascii="Calibri"/>
                <w:b/>
                <w:sz w:val="18"/>
              </w:rPr>
              <w:t xml:space="preserve">Inspect for cuts, burns, tears, abrasion, frays, </w:t>
            </w:r>
            <w:r>
              <w:rPr>
                <w:rFonts w:ascii="Calibri"/>
                <w:b/>
                <w:spacing w:val="-2"/>
                <w:sz w:val="18"/>
              </w:rPr>
              <w:t>excessive</w:t>
            </w:r>
            <w:r>
              <w:rPr>
                <w:rFonts w:ascii="Calibri"/>
                <w:b/>
                <w:sz w:val="18"/>
              </w:rPr>
              <w:tab/>
            </w:r>
            <w:r>
              <w:rPr>
                <w:rFonts w:ascii="Calibri"/>
                <w:b/>
                <w:spacing w:val="-2"/>
                <w:sz w:val="18"/>
              </w:rPr>
              <w:t>soiling,</w:t>
            </w:r>
            <w:r>
              <w:rPr>
                <w:rFonts w:ascii="Calibri"/>
                <w:b/>
                <w:sz w:val="18"/>
              </w:rPr>
              <w:tab/>
            </w:r>
            <w:r>
              <w:rPr>
                <w:rFonts w:ascii="Calibri"/>
                <w:b/>
                <w:spacing w:val="-5"/>
                <w:sz w:val="18"/>
              </w:rPr>
              <w:t>and</w:t>
            </w:r>
          </w:p>
          <w:p w14:paraId="2256B2F9" w14:textId="77777777" w:rsidR="00562CC2" w:rsidRDefault="00000000">
            <w:pPr>
              <w:pStyle w:val="TableParagraph"/>
              <w:spacing w:before="1" w:line="200" w:lineRule="exact"/>
              <w:ind w:left="107"/>
              <w:rPr>
                <w:rFonts w:ascii="Calibri"/>
                <w:b/>
                <w:sz w:val="18"/>
              </w:rPr>
            </w:pPr>
            <w:r>
              <w:rPr>
                <w:rFonts w:ascii="Calibri"/>
                <w:b/>
                <w:spacing w:val="-2"/>
                <w:sz w:val="18"/>
              </w:rPr>
              <w:t>discoloration.</w:t>
            </w:r>
          </w:p>
        </w:tc>
        <w:tc>
          <w:tcPr>
            <w:tcW w:w="2600" w:type="dxa"/>
          </w:tcPr>
          <w:p w14:paraId="731CAEC1" w14:textId="77777777" w:rsidR="00562CC2" w:rsidRDefault="00000000">
            <w:pPr>
              <w:pStyle w:val="TableParagraph"/>
              <w:spacing w:line="268" w:lineRule="exact"/>
              <w:ind w:left="580"/>
              <w:rPr>
                <w:rFonts w:ascii="Calibri"/>
                <w:b/>
              </w:rPr>
            </w:pPr>
            <w:r>
              <w:rPr>
                <w:noProof/>
              </w:rPr>
              <mc:AlternateContent>
                <mc:Choice Requires="wpg">
                  <w:drawing>
                    <wp:anchor distT="0" distB="0" distL="0" distR="0" simplePos="0" relativeHeight="251488256" behindDoc="1" locked="0" layoutInCell="1" allowOverlap="1" wp14:anchorId="0263170E" wp14:editId="2E7829F6">
                      <wp:simplePos x="0" y="0"/>
                      <wp:positionH relativeFrom="column">
                        <wp:posOffset>76009</wp:posOffset>
                      </wp:positionH>
                      <wp:positionV relativeFrom="paragraph">
                        <wp:posOffset>64071</wp:posOffset>
                      </wp:positionV>
                      <wp:extent cx="123825" cy="10033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70" name="Graphic 370"/>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2442D2" id="Group 369" o:spid="_x0000_s1026" style="position:absolute;margin-left:6pt;margin-top:5.05pt;width:9.75pt;height:7.9pt;z-index:-25182822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">
                      <v:shape id="Graphic 370"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" path="m,90804r114300,l114300,,,,,90804xe" filled="f">
                        <v:path arrowok="t"/>
                      </v:shape>
                    </v:group>
                  </w:pict>
                </mc:Fallback>
              </mc:AlternateContent>
            </w:r>
            <w:r>
              <w:rPr>
                <w:rFonts w:ascii="Calibri"/>
                <w:b/>
                <w:spacing w:val="-2"/>
              </w:rPr>
              <w:t>Accepted</w:t>
            </w:r>
          </w:p>
          <w:p w14:paraId="2E691A13" w14:textId="77777777" w:rsidR="00562CC2" w:rsidRDefault="00000000">
            <w:pPr>
              <w:pStyle w:val="TableParagraph"/>
              <w:ind w:left="1028"/>
              <w:rPr>
                <w:rFonts w:ascii="Calibri"/>
                <w:b/>
              </w:rPr>
            </w:pPr>
            <w:r>
              <w:rPr>
                <w:noProof/>
              </w:rPr>
              <mc:AlternateContent>
                <mc:Choice Requires="wpg">
                  <w:drawing>
                    <wp:anchor distT="0" distB="0" distL="0" distR="0" simplePos="0" relativeHeight="251489280" behindDoc="1" locked="0" layoutInCell="1" allowOverlap="1" wp14:anchorId="52EE8CD9" wp14:editId="249E4071">
                      <wp:simplePos x="0" y="0"/>
                      <wp:positionH relativeFrom="column">
                        <wp:posOffset>1428559</wp:posOffset>
                      </wp:positionH>
                      <wp:positionV relativeFrom="paragraph">
                        <wp:posOffset>49258</wp:posOffset>
                      </wp:positionV>
                      <wp:extent cx="123825" cy="10033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72" name="Graphic 372"/>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0EE474" id="Group 371" o:spid="_x0000_s1026" style="position:absolute;margin-left:112.5pt;margin-top:3.9pt;width:9.75pt;height:7.9pt;z-index:-25182720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">
                      <v:shape id="Graphic 372"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870" w:type="dxa"/>
          </w:tcPr>
          <w:p w14:paraId="111A1D67" w14:textId="77777777" w:rsidR="00562CC2" w:rsidRDefault="00562CC2">
            <w:pPr>
              <w:pStyle w:val="TableParagraph"/>
              <w:spacing w:before="6"/>
              <w:rPr>
                <w:rFonts w:ascii="Calibri"/>
                <w:sz w:val="19"/>
              </w:rPr>
            </w:pPr>
          </w:p>
          <w:p w14:paraId="31E6AB5F"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661B0032" wp14:editId="34E37381">
                      <wp:extent cx="2156460" cy="13335"/>
                      <wp:effectExtent l="9525" t="0" r="5714" b="5714"/>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74" name="Graphic 374"/>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037401" id="Group 373"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GkDQxZyAgAAlwUAAA4AAAAAAAAAAAAA&#10;AAAALgIAAGRycy9lMm9Eb2MueG1sUEsBAi0AFAAGAAgAAAAhAJ355pfbAAAAAwEAAA8AAAAAAAAA&#10;AAAAAAAAzAQAAGRycy9kb3ducmV2LnhtbFBLBQYAAAAABAAEAPMAAADUBQAAAAA=&#10;">
                      <v:shape id="Graphic 374"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" path="m,l2156118,e" filled="f" strokeweight=".35367mm">
                        <v:path arrowok="t"/>
                      </v:shape>
                      <w10:anchorlock/>
                    </v:group>
                  </w:pict>
                </mc:Fallback>
              </mc:AlternateContent>
            </w:r>
          </w:p>
          <w:p w14:paraId="794922C4" w14:textId="77777777" w:rsidR="00562CC2" w:rsidRDefault="00562CC2">
            <w:pPr>
              <w:pStyle w:val="TableParagraph"/>
              <w:spacing w:before="4"/>
              <w:rPr>
                <w:rFonts w:ascii="Calibri"/>
                <w:sz w:val="20"/>
              </w:rPr>
            </w:pPr>
          </w:p>
          <w:p w14:paraId="05C7AF72"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14D2E093" wp14:editId="78FE3087">
                      <wp:extent cx="2156460" cy="13335"/>
                      <wp:effectExtent l="9525" t="0" r="5714" b="5714"/>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76" name="Graphic 376"/>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B3BB91" id="Group 375"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OV3ZM5yAgAAlwUAAA4AAAAAAAAAAAAA&#10;AAAALgIAAGRycy9lMm9Eb2MueG1sUEsBAi0AFAAGAAgAAAAhAJ355pfbAAAAAwEAAA8AAAAAAAAA&#10;AAAAAAAAzAQAAGRycy9kb3ducmV2LnhtbFBLBQYAAAAABAAEAPMAAADUBQAAAAA=&#10;">
                      <v:shape id="Graphic 376"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" path="m,l2156118,e" filled="f" strokeweight=".35367mm">
                        <v:path arrowok="t"/>
                      </v:shape>
                      <w10:anchorlock/>
                    </v:group>
                  </w:pict>
                </mc:Fallback>
              </mc:AlternateContent>
            </w:r>
          </w:p>
        </w:tc>
      </w:tr>
      <w:tr w:rsidR="00562CC2" w14:paraId="53BA2CD2" w14:textId="77777777">
        <w:trPr>
          <w:trHeight w:val="793"/>
        </w:trPr>
        <w:tc>
          <w:tcPr>
            <w:tcW w:w="2713" w:type="dxa"/>
          </w:tcPr>
          <w:p w14:paraId="658FA3D0" w14:textId="77777777" w:rsidR="00562CC2" w:rsidRDefault="00000000">
            <w:pPr>
              <w:pStyle w:val="TableParagraph"/>
              <w:spacing w:line="242" w:lineRule="auto"/>
              <w:ind w:left="107"/>
              <w:rPr>
                <w:rFonts w:ascii="Calibri"/>
                <w:b/>
                <w:sz w:val="18"/>
              </w:rPr>
            </w:pPr>
            <w:r>
              <w:rPr>
                <w:rFonts w:ascii="Calibri"/>
                <w:b/>
              </w:rPr>
              <w:t xml:space="preserve">Stitching: </w:t>
            </w:r>
            <w:r>
              <w:rPr>
                <w:rFonts w:ascii="Calibri"/>
                <w:b/>
                <w:sz w:val="18"/>
              </w:rPr>
              <w:t>Inspect for pulled or cut stitches.</w:t>
            </w:r>
          </w:p>
        </w:tc>
        <w:tc>
          <w:tcPr>
            <w:tcW w:w="2600" w:type="dxa"/>
          </w:tcPr>
          <w:p w14:paraId="528C4372" w14:textId="77777777" w:rsidR="00562CC2" w:rsidRDefault="00000000">
            <w:pPr>
              <w:pStyle w:val="TableParagraph"/>
              <w:spacing w:line="268" w:lineRule="exact"/>
              <w:ind w:left="580"/>
              <w:rPr>
                <w:rFonts w:ascii="Calibri"/>
                <w:b/>
              </w:rPr>
            </w:pPr>
            <w:r>
              <w:rPr>
                <w:noProof/>
              </w:rPr>
              <mc:AlternateContent>
                <mc:Choice Requires="wpg">
                  <w:drawing>
                    <wp:anchor distT="0" distB="0" distL="0" distR="0" simplePos="0" relativeHeight="251490304" behindDoc="1" locked="0" layoutInCell="1" allowOverlap="1" wp14:anchorId="4A98B609" wp14:editId="5F8C4F02">
                      <wp:simplePos x="0" y="0"/>
                      <wp:positionH relativeFrom="column">
                        <wp:posOffset>76009</wp:posOffset>
                      </wp:positionH>
                      <wp:positionV relativeFrom="paragraph">
                        <wp:posOffset>63309</wp:posOffset>
                      </wp:positionV>
                      <wp:extent cx="123825" cy="10033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78" name="Graphic 378"/>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2BD648" id="Group 377" o:spid="_x0000_s1026" style="position:absolute;margin-left:6pt;margin-top:5pt;width:9.75pt;height:7.9pt;z-index:-25182617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">
                      <v:shape id="Graphic 378"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" path="m,90804r114300,l114300,,,,,90804xe" filled="f">
                        <v:path arrowok="t"/>
                      </v:shape>
                    </v:group>
                  </w:pict>
                </mc:Fallback>
              </mc:AlternateContent>
            </w:r>
            <w:r>
              <w:rPr>
                <w:rFonts w:ascii="Calibri"/>
                <w:b/>
                <w:spacing w:val="-2"/>
              </w:rPr>
              <w:t>Accepted</w:t>
            </w:r>
          </w:p>
          <w:p w14:paraId="6A0440EE" w14:textId="77777777" w:rsidR="00562CC2" w:rsidRDefault="00000000">
            <w:pPr>
              <w:pStyle w:val="TableParagraph"/>
              <w:ind w:left="1028"/>
              <w:rPr>
                <w:rFonts w:ascii="Calibri"/>
                <w:b/>
              </w:rPr>
            </w:pPr>
            <w:r>
              <w:rPr>
                <w:noProof/>
              </w:rPr>
              <mc:AlternateContent>
                <mc:Choice Requires="wpg">
                  <w:drawing>
                    <wp:anchor distT="0" distB="0" distL="0" distR="0" simplePos="0" relativeHeight="251491328" behindDoc="1" locked="0" layoutInCell="1" allowOverlap="1" wp14:anchorId="24BFF478" wp14:editId="731252EB">
                      <wp:simplePos x="0" y="0"/>
                      <wp:positionH relativeFrom="column">
                        <wp:posOffset>1428559</wp:posOffset>
                      </wp:positionH>
                      <wp:positionV relativeFrom="paragraph">
                        <wp:posOffset>48496</wp:posOffset>
                      </wp:positionV>
                      <wp:extent cx="123825" cy="10033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80" name="Graphic 380"/>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4F79BD" id="Group 379" o:spid="_x0000_s1026" style="position:absolute;margin-left:112.5pt;margin-top:3.8pt;width:9.75pt;height:7.9pt;z-index:-25182515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">
                      <v:shape id="Graphic 380"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" path="m,90804r114300,l114300,,,,,90804xe" filled="f">
                        <v:path arrowok="t"/>
                      </v:shape>
                    </v:group>
                  </w:pict>
                </mc:Fallback>
              </mc:AlternateContent>
            </w:r>
            <w:r>
              <w:rPr>
                <w:rFonts w:ascii="Calibri"/>
                <w:b/>
                <w:spacing w:val="-2"/>
              </w:rPr>
              <w:t>Rejected</w:t>
            </w:r>
          </w:p>
        </w:tc>
        <w:tc>
          <w:tcPr>
            <w:tcW w:w="3870" w:type="dxa"/>
          </w:tcPr>
          <w:p w14:paraId="403BE678" w14:textId="77777777" w:rsidR="00562CC2" w:rsidRDefault="00562CC2">
            <w:pPr>
              <w:pStyle w:val="TableParagraph"/>
              <w:spacing w:before="6"/>
              <w:rPr>
                <w:rFonts w:ascii="Calibri"/>
                <w:sz w:val="19"/>
              </w:rPr>
            </w:pPr>
          </w:p>
          <w:p w14:paraId="550554AC"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2103EB79" wp14:editId="2E6D3C3A">
                      <wp:extent cx="2156460" cy="13335"/>
                      <wp:effectExtent l="9525" t="0" r="5714" b="5714"/>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82" name="Graphic 382"/>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268B5C" id="Group 381"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B38O+lyAgAAlwUAAA4AAAAAAAAAAAAA&#10;AAAALgIAAGRycy9lMm9Eb2MueG1sUEsBAi0AFAAGAAgAAAAhAJ355pfbAAAAAwEAAA8AAAAAAAAA&#10;AAAAAAAAzAQAAGRycy9kb3ducmV2LnhtbFBLBQYAAAAABAAEAPMAAADUBQAAAAA=&#10;">
                      <v:shape id="Graphic 382"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" path="m,l2156118,e" filled="f" strokeweight=".35367mm">
                        <v:path arrowok="t"/>
                      </v:shape>
                      <w10:anchorlock/>
                    </v:group>
                  </w:pict>
                </mc:Fallback>
              </mc:AlternateContent>
            </w:r>
          </w:p>
          <w:p w14:paraId="488E2479" w14:textId="77777777" w:rsidR="00562CC2" w:rsidRDefault="00562CC2">
            <w:pPr>
              <w:pStyle w:val="TableParagraph"/>
              <w:spacing w:before="4"/>
              <w:rPr>
                <w:rFonts w:ascii="Calibri"/>
                <w:sz w:val="20"/>
              </w:rPr>
            </w:pPr>
          </w:p>
          <w:p w14:paraId="101A1592"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2FAC4A8C" wp14:editId="7FB4AFA7">
                      <wp:extent cx="2156460" cy="13335"/>
                      <wp:effectExtent l="9525" t="0" r="5714" b="5714"/>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84" name="Graphic 384"/>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B596B4" id="Group 383"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MhnI1pyAgAAlwUAAA4AAAAAAAAAAAAA&#10;AAAALgIAAGRycy9lMm9Eb2MueG1sUEsBAi0AFAAGAAgAAAAhAJ355pfbAAAAAwEAAA8AAAAAAAAA&#10;AAAAAAAAzAQAAGRycy9kb3ducmV2LnhtbFBLBQYAAAAABAAEAPMAAADUBQAAAAA=&#10;">
                      <v:shape id="Graphic 384"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" path="m,l2156118,e" filled="f" strokeweight=".35367mm">
                        <v:path arrowok="t"/>
                      </v:shape>
                      <w10:anchorlock/>
                    </v:group>
                  </w:pict>
                </mc:Fallback>
              </mc:AlternateContent>
            </w:r>
          </w:p>
        </w:tc>
      </w:tr>
      <w:tr w:rsidR="00562CC2" w14:paraId="33E42EFB" w14:textId="77777777">
        <w:trPr>
          <w:trHeight w:val="926"/>
        </w:trPr>
        <w:tc>
          <w:tcPr>
            <w:tcW w:w="2713" w:type="dxa"/>
          </w:tcPr>
          <w:p w14:paraId="285669A1" w14:textId="77777777" w:rsidR="00562CC2" w:rsidRDefault="00000000">
            <w:pPr>
              <w:pStyle w:val="TableParagraph"/>
              <w:ind w:left="107" w:right="98"/>
              <w:jc w:val="both"/>
              <w:rPr>
                <w:rFonts w:ascii="Calibri"/>
                <w:b/>
                <w:sz w:val="18"/>
              </w:rPr>
            </w:pPr>
            <w:r>
              <w:rPr>
                <w:rFonts w:ascii="Calibri"/>
                <w:b/>
              </w:rPr>
              <w:t xml:space="preserve">Synthetic Rope: </w:t>
            </w:r>
            <w:r>
              <w:rPr>
                <w:rFonts w:ascii="Calibri"/>
                <w:b/>
                <w:sz w:val="18"/>
              </w:rPr>
              <w:t>Inspect for pulled or cut yarns, burns, abrasion,</w:t>
            </w:r>
            <w:r>
              <w:rPr>
                <w:rFonts w:ascii="Calibri"/>
                <w:b/>
                <w:spacing w:val="-9"/>
                <w:sz w:val="18"/>
              </w:rPr>
              <w:t xml:space="preserve"> </w:t>
            </w:r>
            <w:r>
              <w:rPr>
                <w:rFonts w:ascii="Calibri"/>
                <w:b/>
                <w:sz w:val="18"/>
              </w:rPr>
              <w:t>knots,</w:t>
            </w:r>
            <w:r>
              <w:rPr>
                <w:rFonts w:ascii="Calibri"/>
                <w:b/>
                <w:spacing w:val="-7"/>
                <w:sz w:val="18"/>
              </w:rPr>
              <w:t xml:space="preserve"> </w:t>
            </w:r>
            <w:r>
              <w:rPr>
                <w:rFonts w:ascii="Calibri"/>
                <w:b/>
                <w:sz w:val="18"/>
              </w:rPr>
              <w:t>excessive</w:t>
            </w:r>
            <w:r>
              <w:rPr>
                <w:rFonts w:ascii="Calibri"/>
                <w:b/>
                <w:spacing w:val="-7"/>
                <w:sz w:val="18"/>
              </w:rPr>
              <w:t xml:space="preserve"> </w:t>
            </w:r>
            <w:r>
              <w:rPr>
                <w:rFonts w:ascii="Calibri"/>
                <w:b/>
                <w:spacing w:val="-2"/>
                <w:sz w:val="18"/>
              </w:rPr>
              <w:t>soiling,</w:t>
            </w:r>
          </w:p>
          <w:p w14:paraId="161F0A33" w14:textId="77777777" w:rsidR="00562CC2" w:rsidRDefault="00000000">
            <w:pPr>
              <w:pStyle w:val="TableParagraph"/>
              <w:spacing w:line="199" w:lineRule="exact"/>
              <w:ind w:left="107"/>
              <w:jc w:val="both"/>
              <w:rPr>
                <w:rFonts w:ascii="Calibri"/>
                <w:b/>
                <w:sz w:val="18"/>
              </w:rPr>
            </w:pPr>
            <w:r>
              <w:rPr>
                <w:rFonts w:ascii="Calibri"/>
                <w:b/>
                <w:sz w:val="18"/>
              </w:rPr>
              <w:t>and</w:t>
            </w:r>
            <w:r>
              <w:rPr>
                <w:rFonts w:ascii="Calibri"/>
                <w:b/>
                <w:spacing w:val="-2"/>
                <w:sz w:val="18"/>
              </w:rPr>
              <w:t xml:space="preserve"> discoloration.</w:t>
            </w:r>
          </w:p>
        </w:tc>
        <w:tc>
          <w:tcPr>
            <w:tcW w:w="2600" w:type="dxa"/>
          </w:tcPr>
          <w:p w14:paraId="3FD70FA8" w14:textId="77777777" w:rsidR="00562CC2" w:rsidRDefault="00000000">
            <w:pPr>
              <w:pStyle w:val="TableParagraph"/>
              <w:spacing w:line="268" w:lineRule="exact"/>
              <w:ind w:left="580"/>
              <w:rPr>
                <w:rFonts w:ascii="Calibri"/>
                <w:b/>
              </w:rPr>
            </w:pPr>
            <w:r>
              <w:rPr>
                <w:noProof/>
              </w:rPr>
              <mc:AlternateContent>
                <mc:Choice Requires="wpg">
                  <w:drawing>
                    <wp:anchor distT="0" distB="0" distL="0" distR="0" simplePos="0" relativeHeight="251492352" behindDoc="1" locked="0" layoutInCell="1" allowOverlap="1" wp14:anchorId="51C38EDB" wp14:editId="564C44B2">
                      <wp:simplePos x="0" y="0"/>
                      <wp:positionH relativeFrom="column">
                        <wp:posOffset>76009</wp:posOffset>
                      </wp:positionH>
                      <wp:positionV relativeFrom="paragraph">
                        <wp:posOffset>62674</wp:posOffset>
                      </wp:positionV>
                      <wp:extent cx="123825" cy="10033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86" name="Graphic 386"/>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E1D038" id="Group 385" o:spid="_x0000_s1026" style="position:absolute;margin-left:6pt;margin-top:4.95pt;width:9.75pt;height:7.9pt;z-index:-25182412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">
                      <v:shape id="Graphic 386"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388084A9" w14:textId="77777777" w:rsidR="00562CC2" w:rsidRDefault="00000000">
            <w:pPr>
              <w:pStyle w:val="TableParagraph"/>
              <w:ind w:left="1028"/>
              <w:rPr>
                <w:rFonts w:ascii="Calibri"/>
                <w:b/>
              </w:rPr>
            </w:pPr>
            <w:r>
              <w:rPr>
                <w:noProof/>
              </w:rPr>
              <mc:AlternateContent>
                <mc:Choice Requires="wpg">
                  <w:drawing>
                    <wp:anchor distT="0" distB="0" distL="0" distR="0" simplePos="0" relativeHeight="251493376" behindDoc="1" locked="0" layoutInCell="1" allowOverlap="1" wp14:anchorId="46F43209" wp14:editId="21306727">
                      <wp:simplePos x="0" y="0"/>
                      <wp:positionH relativeFrom="column">
                        <wp:posOffset>1428559</wp:posOffset>
                      </wp:positionH>
                      <wp:positionV relativeFrom="paragraph">
                        <wp:posOffset>47861</wp:posOffset>
                      </wp:positionV>
                      <wp:extent cx="123825" cy="10033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88" name="Graphic 388"/>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7E8D1C" id="Group 387" o:spid="_x0000_s1026" style="position:absolute;margin-left:112.5pt;margin-top:3.75pt;width:9.75pt;height:7.9pt;z-index:-25182310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">
                      <v:shape id="Graphic 388"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" path="m,90804r114300,l114300,,,,,90804xe" filled="f">
                        <v:path arrowok="t"/>
                      </v:shape>
                    </v:group>
                  </w:pict>
                </mc:Fallback>
              </mc:AlternateContent>
            </w:r>
            <w:r>
              <w:rPr>
                <w:rFonts w:ascii="Calibri"/>
                <w:b/>
                <w:spacing w:val="-2"/>
              </w:rPr>
              <w:t>Rejected</w:t>
            </w:r>
          </w:p>
        </w:tc>
        <w:tc>
          <w:tcPr>
            <w:tcW w:w="3870" w:type="dxa"/>
          </w:tcPr>
          <w:p w14:paraId="356E1F10" w14:textId="77777777" w:rsidR="00562CC2" w:rsidRDefault="00562CC2">
            <w:pPr>
              <w:pStyle w:val="TableParagraph"/>
              <w:spacing w:before="6"/>
              <w:rPr>
                <w:rFonts w:ascii="Calibri"/>
                <w:sz w:val="19"/>
              </w:rPr>
            </w:pPr>
          </w:p>
          <w:p w14:paraId="5CAA7038"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58F1FB83" wp14:editId="564AC135">
                      <wp:extent cx="2156460" cy="13335"/>
                      <wp:effectExtent l="9525" t="0" r="5714" b="5714"/>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90" name="Graphic 390"/>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3A66AF" id="Group 389"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jn/PrnECAACXBQAADgAAAAAAAAAAAAAA&#10;AAAuAgAAZHJzL2Uyb0RvYy54bWxQSwECLQAUAAYACAAAACEAnfnml9sAAAADAQAADwAAAAAAAAAA&#10;AAAAAADLBAAAZHJzL2Rvd25yZXYueG1sUEsFBgAAAAAEAAQA8wAAANMFAAAAAA==&#10;">
                      <v:shape id="Graphic 390"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" path="m,l2156118,e" filled="f" strokeweight=".35367mm">
                        <v:path arrowok="t"/>
                      </v:shape>
                      <w10:anchorlock/>
                    </v:group>
                  </w:pict>
                </mc:Fallback>
              </mc:AlternateContent>
            </w:r>
          </w:p>
          <w:p w14:paraId="119FF228" w14:textId="77777777" w:rsidR="00562CC2" w:rsidRDefault="00562CC2">
            <w:pPr>
              <w:pStyle w:val="TableParagraph"/>
              <w:spacing w:before="4"/>
              <w:rPr>
                <w:rFonts w:ascii="Calibri"/>
                <w:sz w:val="20"/>
              </w:rPr>
            </w:pPr>
          </w:p>
          <w:p w14:paraId="4019ABE4"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0CE2E852" wp14:editId="77F75200">
                      <wp:extent cx="2156460" cy="13335"/>
                      <wp:effectExtent l="9525" t="0" r="5714" b="5714"/>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92" name="Graphic 392"/>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5EBAC1" id="Group 391"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AIL6HZyAgAAlwUAAA4AAAAAAAAAAAAA&#10;AAAALgIAAGRycy9lMm9Eb2MueG1sUEsBAi0AFAAGAAgAAAAhAJ355pfbAAAAAwEAAA8AAAAAAAAA&#10;AAAAAAAAzAQAAGRycy9kb3ducmV2LnhtbFBLBQYAAAAABAAEAPMAAADUBQAAAAA=&#10;">
                      <v:shape id="Graphic 392"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" path="m,l2156118,e" filled="f" strokeweight=".35367mm">
                        <v:path arrowok="t"/>
                      </v:shape>
                      <w10:anchorlock/>
                    </v:group>
                  </w:pict>
                </mc:Fallback>
              </mc:AlternateContent>
            </w:r>
          </w:p>
        </w:tc>
      </w:tr>
      <w:tr w:rsidR="00562CC2" w14:paraId="04C445AC" w14:textId="77777777">
        <w:trPr>
          <w:trHeight w:val="902"/>
        </w:trPr>
        <w:tc>
          <w:tcPr>
            <w:tcW w:w="2713" w:type="dxa"/>
          </w:tcPr>
          <w:p w14:paraId="53EB3544" w14:textId="77777777" w:rsidR="00562CC2" w:rsidRDefault="00000000">
            <w:pPr>
              <w:pStyle w:val="TableParagraph"/>
              <w:ind w:left="107" w:right="100"/>
              <w:jc w:val="both"/>
              <w:rPr>
                <w:rFonts w:ascii="Calibri"/>
                <w:b/>
                <w:sz w:val="18"/>
              </w:rPr>
            </w:pPr>
            <w:r>
              <w:rPr>
                <w:rFonts w:ascii="Calibri"/>
                <w:b/>
              </w:rPr>
              <w:t xml:space="preserve">Wire Rope: </w:t>
            </w:r>
            <w:r>
              <w:rPr>
                <w:rFonts w:ascii="Calibri"/>
                <w:b/>
                <w:sz w:val="18"/>
              </w:rPr>
              <w:t>Inspect for broken wires, corrosion, kinks, and separation of strands.</w:t>
            </w:r>
          </w:p>
        </w:tc>
        <w:tc>
          <w:tcPr>
            <w:tcW w:w="2600" w:type="dxa"/>
          </w:tcPr>
          <w:p w14:paraId="016742A1" w14:textId="77777777" w:rsidR="00562CC2" w:rsidRDefault="00000000">
            <w:pPr>
              <w:pStyle w:val="TableParagraph"/>
              <w:spacing w:line="268" w:lineRule="exact"/>
              <w:ind w:left="580"/>
              <w:rPr>
                <w:rFonts w:ascii="Calibri"/>
                <w:b/>
              </w:rPr>
            </w:pPr>
            <w:r>
              <w:rPr>
                <w:noProof/>
              </w:rPr>
              <mc:AlternateContent>
                <mc:Choice Requires="wpg">
                  <w:drawing>
                    <wp:anchor distT="0" distB="0" distL="0" distR="0" simplePos="0" relativeHeight="251494400" behindDoc="1" locked="0" layoutInCell="1" allowOverlap="1" wp14:anchorId="6611BD63" wp14:editId="519B74AD">
                      <wp:simplePos x="0" y="0"/>
                      <wp:positionH relativeFrom="column">
                        <wp:posOffset>76009</wp:posOffset>
                      </wp:positionH>
                      <wp:positionV relativeFrom="paragraph">
                        <wp:posOffset>63817</wp:posOffset>
                      </wp:positionV>
                      <wp:extent cx="123825" cy="100330"/>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94" name="Graphic 394"/>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E9B393" id="Group 393" o:spid="_x0000_s1026" style="position:absolute;margin-left:6pt;margin-top:5pt;width:9.75pt;height:7.9pt;z-index:-25182208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">
                      <v:shape id="Graphic 394"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7173D48E" w14:textId="77777777" w:rsidR="00562CC2" w:rsidRDefault="00000000">
            <w:pPr>
              <w:pStyle w:val="TableParagraph"/>
              <w:ind w:left="1028"/>
              <w:rPr>
                <w:rFonts w:ascii="Calibri"/>
                <w:b/>
              </w:rPr>
            </w:pPr>
            <w:r>
              <w:rPr>
                <w:noProof/>
              </w:rPr>
              <mc:AlternateContent>
                <mc:Choice Requires="wpg">
                  <w:drawing>
                    <wp:anchor distT="0" distB="0" distL="0" distR="0" simplePos="0" relativeHeight="251495424" behindDoc="1" locked="0" layoutInCell="1" allowOverlap="1" wp14:anchorId="53D7F866" wp14:editId="1F613BF2">
                      <wp:simplePos x="0" y="0"/>
                      <wp:positionH relativeFrom="column">
                        <wp:posOffset>1428559</wp:posOffset>
                      </wp:positionH>
                      <wp:positionV relativeFrom="paragraph">
                        <wp:posOffset>48877</wp:posOffset>
                      </wp:positionV>
                      <wp:extent cx="123825" cy="100330"/>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396" name="Graphic 396"/>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2E14CD" id="Group 395" o:spid="_x0000_s1026" style="position:absolute;margin-left:112.5pt;margin-top:3.85pt;width:9.75pt;height:7.9pt;z-index:-25182105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">
                      <v:shape id="Graphic 396"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870" w:type="dxa"/>
          </w:tcPr>
          <w:p w14:paraId="03AE4307" w14:textId="77777777" w:rsidR="00562CC2" w:rsidRDefault="00562CC2">
            <w:pPr>
              <w:pStyle w:val="TableParagraph"/>
              <w:spacing w:before="6"/>
              <w:rPr>
                <w:rFonts w:ascii="Calibri"/>
                <w:sz w:val="19"/>
              </w:rPr>
            </w:pPr>
          </w:p>
          <w:p w14:paraId="4F4E10B9"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7045730D" wp14:editId="335BA625">
                      <wp:extent cx="2156460" cy="13335"/>
                      <wp:effectExtent l="9525" t="0" r="5714" b="5714"/>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398" name="Graphic 398"/>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EF1E03" id="Group 397"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PKGweHECAACXBQAADgAAAAAAAAAAAAAA&#10;AAAuAgAAZHJzL2Uyb0RvYy54bWxQSwECLQAUAAYACAAAACEAnfnml9sAAAADAQAADwAAAAAAAAAA&#10;AAAAAADLBAAAZHJzL2Rvd25yZXYueG1sUEsFBgAAAAAEAAQA8wAAANMFAAAAAA==&#10;">
                      <v:shape id="Graphic 398"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" path="m,l2156118,e" filled="f" strokeweight=".35367mm">
                        <v:path arrowok="t"/>
                      </v:shape>
                      <w10:anchorlock/>
                    </v:group>
                  </w:pict>
                </mc:Fallback>
              </mc:AlternateContent>
            </w:r>
          </w:p>
          <w:p w14:paraId="00E4775B" w14:textId="77777777" w:rsidR="00562CC2" w:rsidRDefault="00562CC2">
            <w:pPr>
              <w:pStyle w:val="TableParagraph"/>
              <w:spacing w:before="4"/>
              <w:rPr>
                <w:rFonts w:ascii="Calibri"/>
                <w:sz w:val="20"/>
              </w:rPr>
            </w:pPr>
          </w:p>
          <w:p w14:paraId="57C391FC"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5E01ACFC" wp14:editId="01562DB2">
                      <wp:extent cx="2156460" cy="13335"/>
                      <wp:effectExtent l="9525" t="0" r="5714" b="5714"/>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00" name="Graphic 400"/>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170BAA" id="Group 399"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YzOgAnECAACXBQAADgAAAAAAAAAAAAAA&#10;AAAuAgAAZHJzL2Uyb0RvYy54bWxQSwECLQAUAAYACAAAACEAnfnml9sAAAADAQAADwAAAAAAAAAA&#10;AAAAAADLBAAAZHJzL2Rvd25yZXYueG1sUEsFBgAAAAAEAAQA8wAAANMFAAAAAA==&#10;">
                      <v:shape id="Graphic 400"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" path="m,l2156118,e" filled="f" strokeweight=".35367mm">
                        <v:path arrowok="t"/>
                      </v:shape>
                      <w10:anchorlock/>
                    </v:group>
                  </w:pict>
                </mc:Fallback>
              </mc:AlternateContent>
            </w:r>
          </w:p>
        </w:tc>
      </w:tr>
      <w:tr w:rsidR="00562CC2" w14:paraId="4D253470" w14:textId="77777777">
        <w:trPr>
          <w:trHeight w:val="976"/>
        </w:trPr>
        <w:tc>
          <w:tcPr>
            <w:tcW w:w="2713" w:type="dxa"/>
          </w:tcPr>
          <w:p w14:paraId="78B17D3F" w14:textId="77777777" w:rsidR="00562CC2" w:rsidRDefault="00000000">
            <w:pPr>
              <w:pStyle w:val="TableParagraph"/>
              <w:tabs>
                <w:tab w:val="left" w:pos="1674"/>
              </w:tabs>
              <w:ind w:left="107" w:right="99"/>
              <w:jc w:val="both"/>
              <w:rPr>
                <w:rFonts w:ascii="Calibri"/>
                <w:b/>
                <w:sz w:val="18"/>
              </w:rPr>
            </w:pPr>
            <w:r>
              <w:rPr>
                <w:rFonts w:ascii="Calibri"/>
                <w:b/>
                <w:spacing w:val="-2"/>
              </w:rPr>
              <w:t>Energy</w:t>
            </w:r>
            <w:r>
              <w:rPr>
                <w:rFonts w:ascii="Calibri"/>
                <w:b/>
              </w:rPr>
              <w:tab/>
            </w:r>
            <w:r>
              <w:rPr>
                <w:rFonts w:ascii="Calibri"/>
                <w:b/>
                <w:spacing w:val="-2"/>
              </w:rPr>
              <w:t xml:space="preserve">Absorbing </w:t>
            </w:r>
            <w:r>
              <w:rPr>
                <w:rFonts w:ascii="Calibri"/>
                <w:b/>
              </w:rPr>
              <w:t xml:space="preserve">Component: </w:t>
            </w:r>
            <w:r>
              <w:rPr>
                <w:rFonts w:ascii="Calibri"/>
                <w:b/>
                <w:sz w:val="18"/>
              </w:rPr>
              <w:t>Inspect for elongation,</w:t>
            </w:r>
            <w:r>
              <w:rPr>
                <w:rFonts w:ascii="Calibri"/>
                <w:b/>
                <w:spacing w:val="33"/>
                <w:sz w:val="18"/>
              </w:rPr>
              <w:t xml:space="preserve"> </w:t>
            </w:r>
            <w:r>
              <w:rPr>
                <w:rFonts w:ascii="Calibri"/>
                <w:b/>
                <w:sz w:val="18"/>
              </w:rPr>
              <w:t>tears,</w:t>
            </w:r>
            <w:r>
              <w:rPr>
                <w:rFonts w:ascii="Calibri"/>
                <w:b/>
                <w:spacing w:val="33"/>
                <w:sz w:val="18"/>
              </w:rPr>
              <w:t xml:space="preserve"> </w:t>
            </w:r>
            <w:r>
              <w:rPr>
                <w:rFonts w:ascii="Calibri"/>
                <w:b/>
                <w:sz w:val="18"/>
              </w:rPr>
              <w:t>and</w:t>
            </w:r>
            <w:r>
              <w:rPr>
                <w:rFonts w:ascii="Calibri"/>
                <w:b/>
                <w:spacing w:val="34"/>
                <w:sz w:val="18"/>
              </w:rPr>
              <w:t xml:space="preserve"> </w:t>
            </w:r>
            <w:r>
              <w:rPr>
                <w:rFonts w:ascii="Calibri"/>
                <w:b/>
                <w:spacing w:val="-2"/>
                <w:sz w:val="18"/>
              </w:rPr>
              <w:t>excessive</w:t>
            </w:r>
          </w:p>
          <w:p w14:paraId="4C1EC8B5" w14:textId="77777777" w:rsidR="00562CC2" w:rsidRDefault="00000000">
            <w:pPr>
              <w:pStyle w:val="TableParagraph"/>
              <w:spacing w:line="199" w:lineRule="exact"/>
              <w:ind w:left="107"/>
              <w:rPr>
                <w:rFonts w:ascii="Calibri"/>
                <w:b/>
                <w:sz w:val="18"/>
              </w:rPr>
            </w:pPr>
            <w:r>
              <w:rPr>
                <w:rFonts w:ascii="Calibri"/>
                <w:b/>
                <w:spacing w:val="-2"/>
                <w:sz w:val="18"/>
              </w:rPr>
              <w:t>soiling.</w:t>
            </w:r>
          </w:p>
        </w:tc>
        <w:tc>
          <w:tcPr>
            <w:tcW w:w="2600" w:type="dxa"/>
          </w:tcPr>
          <w:p w14:paraId="5406941B" w14:textId="77777777" w:rsidR="00562CC2" w:rsidRDefault="00000000">
            <w:pPr>
              <w:pStyle w:val="TableParagraph"/>
              <w:spacing w:line="268" w:lineRule="exact"/>
              <w:ind w:left="580"/>
              <w:rPr>
                <w:rFonts w:ascii="Calibri"/>
                <w:b/>
              </w:rPr>
            </w:pPr>
            <w:r>
              <w:rPr>
                <w:noProof/>
              </w:rPr>
              <mc:AlternateContent>
                <mc:Choice Requires="wpg">
                  <w:drawing>
                    <wp:anchor distT="0" distB="0" distL="0" distR="0" simplePos="0" relativeHeight="251496448" behindDoc="1" locked="0" layoutInCell="1" allowOverlap="1" wp14:anchorId="6223B996" wp14:editId="0F93AAFA">
                      <wp:simplePos x="0" y="0"/>
                      <wp:positionH relativeFrom="column">
                        <wp:posOffset>76009</wp:posOffset>
                      </wp:positionH>
                      <wp:positionV relativeFrom="paragraph">
                        <wp:posOffset>63182</wp:posOffset>
                      </wp:positionV>
                      <wp:extent cx="123825" cy="10033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02" name="Graphic 402"/>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6AED01" id="Group 401" o:spid="_x0000_s1026" style="position:absolute;margin-left:6pt;margin-top:4.95pt;width:9.75pt;height:7.9pt;z-index:-25182003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">
                      <v:shape id="Graphic 402"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1B6CAD2C" w14:textId="77777777" w:rsidR="00562CC2" w:rsidRDefault="00000000">
            <w:pPr>
              <w:pStyle w:val="TableParagraph"/>
              <w:ind w:left="1028"/>
              <w:rPr>
                <w:rFonts w:ascii="Calibri"/>
                <w:b/>
              </w:rPr>
            </w:pPr>
            <w:r>
              <w:rPr>
                <w:noProof/>
              </w:rPr>
              <mc:AlternateContent>
                <mc:Choice Requires="wpg">
                  <w:drawing>
                    <wp:anchor distT="0" distB="0" distL="0" distR="0" simplePos="0" relativeHeight="251497472" behindDoc="1" locked="0" layoutInCell="1" allowOverlap="1" wp14:anchorId="2F1304F3" wp14:editId="07B1A6BD">
                      <wp:simplePos x="0" y="0"/>
                      <wp:positionH relativeFrom="column">
                        <wp:posOffset>1428559</wp:posOffset>
                      </wp:positionH>
                      <wp:positionV relativeFrom="paragraph">
                        <wp:posOffset>48242</wp:posOffset>
                      </wp:positionV>
                      <wp:extent cx="123825" cy="10033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04" name="Graphic 404"/>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CE848D" id="Group 403" o:spid="_x0000_s1026" style="position:absolute;margin-left:112.5pt;margin-top:3.8pt;width:9.75pt;height:7.9pt;z-index:-25181900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">
                      <v:shape id="Graphic 404"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870" w:type="dxa"/>
          </w:tcPr>
          <w:p w14:paraId="333C30E6" w14:textId="77777777" w:rsidR="00562CC2" w:rsidRDefault="00562CC2">
            <w:pPr>
              <w:pStyle w:val="TableParagraph"/>
              <w:spacing w:before="6"/>
              <w:rPr>
                <w:rFonts w:ascii="Calibri"/>
                <w:sz w:val="19"/>
              </w:rPr>
            </w:pPr>
          </w:p>
          <w:p w14:paraId="272CBF13"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45564693" wp14:editId="19DE4BCC">
                      <wp:extent cx="2156460" cy="13335"/>
                      <wp:effectExtent l="9525" t="0" r="5714" b="5714"/>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06" name="Graphic 406"/>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6CC40A" id="Group 405"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LaouLFyAgAAlwUAAA4AAAAAAAAAAAAA&#10;AAAALgIAAGRycy9lMm9Eb2MueG1sUEsBAi0AFAAGAAgAAAAhAJ355pfbAAAAAwEAAA8AAAAAAAAA&#10;AAAAAAAAzAQAAGRycy9kb3ducmV2LnhtbFBLBQYAAAAABAAEAPMAAADUBQAAAAA=&#10;">
                      <v:shape id="Graphic 406"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" path="m,l2156118,e" filled="f" strokeweight=".35367mm">
                        <v:path arrowok="t"/>
                      </v:shape>
                      <w10:anchorlock/>
                    </v:group>
                  </w:pict>
                </mc:Fallback>
              </mc:AlternateContent>
            </w:r>
          </w:p>
          <w:p w14:paraId="7AAAF55E" w14:textId="77777777" w:rsidR="00562CC2" w:rsidRDefault="00562CC2">
            <w:pPr>
              <w:pStyle w:val="TableParagraph"/>
              <w:spacing w:before="4"/>
              <w:rPr>
                <w:rFonts w:ascii="Calibri"/>
                <w:sz w:val="20"/>
              </w:rPr>
            </w:pPr>
          </w:p>
          <w:p w14:paraId="0B942391"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000E9526" wp14:editId="4A7C8395">
                      <wp:extent cx="2156460" cy="13335"/>
                      <wp:effectExtent l="9525" t="0" r="5714" b="5714"/>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08" name="Graphic 408"/>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94AE21" id="Group 407"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0e3f1HECAACXBQAADgAAAAAAAAAAAAAA&#10;AAAuAgAAZHJzL2Uyb0RvYy54bWxQSwECLQAUAAYACAAAACEAnfnml9sAAAADAQAADwAAAAAAAAAA&#10;AAAAAADLBAAAZHJzL2Rvd25yZXYueG1sUEsFBgAAAAAEAAQA8wAAANMFAAAAAA==&#10;">
                      <v:shape id="Graphic 408"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" path="m,l2156118,e" filled="f" strokeweight=".35367mm">
                        <v:path arrowok="t"/>
                      </v:shape>
                      <w10:anchorlock/>
                    </v:group>
                  </w:pict>
                </mc:Fallback>
              </mc:AlternateContent>
            </w:r>
          </w:p>
        </w:tc>
      </w:tr>
      <w:tr w:rsidR="00562CC2" w14:paraId="5AA278E9" w14:textId="77777777">
        <w:trPr>
          <w:trHeight w:val="928"/>
        </w:trPr>
        <w:tc>
          <w:tcPr>
            <w:tcW w:w="2713" w:type="dxa"/>
          </w:tcPr>
          <w:p w14:paraId="27598076" w14:textId="77777777" w:rsidR="00562CC2" w:rsidRDefault="00000000">
            <w:pPr>
              <w:pStyle w:val="TableParagraph"/>
              <w:ind w:left="107" w:right="100"/>
              <w:jc w:val="both"/>
              <w:rPr>
                <w:rFonts w:ascii="Calibri"/>
                <w:b/>
                <w:sz w:val="18"/>
              </w:rPr>
            </w:pPr>
            <w:r>
              <w:rPr>
                <w:rFonts w:ascii="Calibri"/>
                <w:b/>
              </w:rPr>
              <w:t>Labels:</w:t>
            </w:r>
            <w:r>
              <w:rPr>
                <w:rFonts w:ascii="Calibri"/>
                <w:b/>
                <w:spacing w:val="-13"/>
              </w:rPr>
              <w:t xml:space="preserve"> </w:t>
            </w:r>
            <w:r>
              <w:rPr>
                <w:rFonts w:ascii="Calibri"/>
                <w:b/>
                <w:sz w:val="18"/>
              </w:rPr>
              <w:t>Inspect,</w:t>
            </w:r>
            <w:r>
              <w:rPr>
                <w:rFonts w:ascii="Calibri"/>
                <w:b/>
                <w:spacing w:val="-10"/>
                <w:sz w:val="18"/>
              </w:rPr>
              <w:t xml:space="preserve"> </w:t>
            </w:r>
            <w:r>
              <w:rPr>
                <w:rFonts w:ascii="Calibri"/>
                <w:b/>
                <w:sz w:val="18"/>
              </w:rPr>
              <w:t>make</w:t>
            </w:r>
            <w:r>
              <w:rPr>
                <w:rFonts w:ascii="Calibri"/>
                <w:b/>
                <w:spacing w:val="-10"/>
                <w:sz w:val="18"/>
              </w:rPr>
              <w:t xml:space="preserve"> </w:t>
            </w:r>
            <w:r>
              <w:rPr>
                <w:rFonts w:ascii="Calibri"/>
                <w:b/>
                <w:sz w:val="18"/>
              </w:rPr>
              <w:t>certain</w:t>
            </w:r>
            <w:r>
              <w:rPr>
                <w:rFonts w:ascii="Calibri"/>
                <w:b/>
                <w:spacing w:val="-10"/>
                <w:sz w:val="18"/>
              </w:rPr>
              <w:t xml:space="preserve"> </w:t>
            </w:r>
            <w:r>
              <w:rPr>
                <w:rFonts w:ascii="Calibri"/>
                <w:b/>
                <w:sz w:val="18"/>
              </w:rPr>
              <w:t>all labels are securely held in place and</w:t>
            </w:r>
            <w:r>
              <w:rPr>
                <w:rFonts w:ascii="Calibri"/>
                <w:b/>
                <w:spacing w:val="-2"/>
                <w:sz w:val="18"/>
              </w:rPr>
              <w:t xml:space="preserve"> </w:t>
            </w:r>
            <w:r>
              <w:rPr>
                <w:rFonts w:ascii="Calibri"/>
                <w:b/>
                <w:sz w:val="18"/>
              </w:rPr>
              <w:t>legible.</w:t>
            </w:r>
          </w:p>
        </w:tc>
        <w:tc>
          <w:tcPr>
            <w:tcW w:w="2600" w:type="dxa"/>
          </w:tcPr>
          <w:p w14:paraId="2FA1E531" w14:textId="77777777" w:rsidR="00562CC2" w:rsidRDefault="00000000">
            <w:pPr>
              <w:pStyle w:val="TableParagraph"/>
              <w:spacing w:line="268" w:lineRule="exact"/>
              <w:ind w:left="580"/>
              <w:rPr>
                <w:rFonts w:ascii="Calibri"/>
                <w:b/>
              </w:rPr>
            </w:pPr>
            <w:r>
              <w:rPr>
                <w:noProof/>
              </w:rPr>
              <mc:AlternateContent>
                <mc:Choice Requires="wpg">
                  <w:drawing>
                    <wp:anchor distT="0" distB="0" distL="0" distR="0" simplePos="0" relativeHeight="251498496" behindDoc="1" locked="0" layoutInCell="1" allowOverlap="1" wp14:anchorId="25D0CE7D" wp14:editId="568E4CFA">
                      <wp:simplePos x="0" y="0"/>
                      <wp:positionH relativeFrom="column">
                        <wp:posOffset>76009</wp:posOffset>
                      </wp:positionH>
                      <wp:positionV relativeFrom="paragraph">
                        <wp:posOffset>62928</wp:posOffset>
                      </wp:positionV>
                      <wp:extent cx="123825" cy="10033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10" name="Graphic 410"/>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3AA156" id="Group 409" o:spid="_x0000_s1026" style="position:absolute;margin-left:6pt;margin-top:4.95pt;width:9.75pt;height:7.9pt;z-index:-25181798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">
                      <v:shape id="Graphic 410"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" path="m,90804r114300,l114300,,,,,90804xe" filled="f">
                        <v:path arrowok="t"/>
                      </v:shape>
                    </v:group>
                  </w:pict>
                </mc:Fallback>
              </mc:AlternateContent>
            </w:r>
            <w:r>
              <w:rPr>
                <w:rFonts w:ascii="Calibri"/>
                <w:b/>
                <w:spacing w:val="-2"/>
              </w:rPr>
              <w:t>Accepted</w:t>
            </w:r>
          </w:p>
          <w:p w14:paraId="70E256B9" w14:textId="77777777" w:rsidR="00562CC2" w:rsidRDefault="00000000">
            <w:pPr>
              <w:pStyle w:val="TableParagraph"/>
              <w:ind w:left="1028"/>
              <w:rPr>
                <w:rFonts w:ascii="Calibri"/>
                <w:b/>
              </w:rPr>
            </w:pPr>
            <w:r>
              <w:rPr>
                <w:noProof/>
              </w:rPr>
              <mc:AlternateContent>
                <mc:Choice Requires="wpg">
                  <w:drawing>
                    <wp:anchor distT="0" distB="0" distL="0" distR="0" simplePos="0" relativeHeight="251499520" behindDoc="1" locked="0" layoutInCell="1" allowOverlap="1" wp14:anchorId="2C2BFC2C" wp14:editId="2E75E64C">
                      <wp:simplePos x="0" y="0"/>
                      <wp:positionH relativeFrom="column">
                        <wp:posOffset>1428559</wp:posOffset>
                      </wp:positionH>
                      <wp:positionV relativeFrom="paragraph">
                        <wp:posOffset>48115</wp:posOffset>
                      </wp:positionV>
                      <wp:extent cx="123825" cy="10033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12" name="Graphic 412"/>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D64407" id="Group 411" o:spid="_x0000_s1026" style="position:absolute;margin-left:112.5pt;margin-top:3.8pt;width:9.75pt;height:7.9pt;z-index:-25181696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">
                      <v:shape id="Graphic 412"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3870" w:type="dxa"/>
          </w:tcPr>
          <w:p w14:paraId="3625F3D0" w14:textId="77777777" w:rsidR="00562CC2" w:rsidRDefault="00562CC2">
            <w:pPr>
              <w:pStyle w:val="TableParagraph"/>
              <w:spacing w:before="6"/>
              <w:rPr>
                <w:rFonts w:ascii="Calibri"/>
                <w:sz w:val="19"/>
              </w:rPr>
            </w:pPr>
          </w:p>
          <w:p w14:paraId="69074F19"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7C10C1EE" wp14:editId="29ECBCE0">
                      <wp:extent cx="2156460" cy="13335"/>
                      <wp:effectExtent l="9525" t="0" r="5714" b="5714"/>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14" name="Graphic 414"/>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EA1C71" id="Group 413"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CUrTPZyAgAAlwUAAA4AAAAAAAAAAAAA&#10;AAAALgIAAGRycy9lMm9Eb2MueG1sUEsBAi0AFAAGAAgAAAAhAJ355pfbAAAAAwEAAA8AAAAAAAAA&#10;AAAAAAAAzAQAAGRycy9kb3ducmV2LnhtbFBLBQYAAAAABAAEAPMAAADUBQAAAAA=&#10;">
                      <v:shape id="Graphic 414"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" path="m,l2156118,e" filled="f" strokeweight=".35367mm">
                        <v:path arrowok="t"/>
                      </v:shape>
                      <w10:anchorlock/>
                    </v:group>
                  </w:pict>
                </mc:Fallback>
              </mc:AlternateContent>
            </w:r>
          </w:p>
          <w:p w14:paraId="5872586F" w14:textId="77777777" w:rsidR="00562CC2" w:rsidRDefault="00562CC2">
            <w:pPr>
              <w:pStyle w:val="TableParagraph"/>
              <w:spacing w:before="4"/>
              <w:rPr>
                <w:rFonts w:ascii="Calibri"/>
                <w:sz w:val="20"/>
              </w:rPr>
            </w:pPr>
          </w:p>
          <w:p w14:paraId="35B778CF"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7A16A920" wp14:editId="526322F7">
                      <wp:extent cx="2156460" cy="13335"/>
                      <wp:effectExtent l="9525" t="0" r="5714" b="5714"/>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16" name="Graphic 416"/>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2E5B76" id="Group 415"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Klfay5yAgAAlwUAAA4AAAAAAAAAAAAA&#10;AAAALgIAAGRycy9lMm9Eb2MueG1sUEsBAi0AFAAGAAgAAAAhAJ355pfbAAAAAwEAAA8AAAAAAAAA&#10;AAAAAAAAzAQAAGRycy9kb3ducmV2LnhtbFBLBQYAAAAABAAEAPMAAADUBQAAAAA=&#10;">
                      <v:shape id="Graphic 416"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" path="m,l2156118,e" filled="f" strokeweight=".35367mm">
                        <v:path arrowok="t"/>
                      </v:shape>
                      <w10:anchorlock/>
                    </v:group>
                  </w:pict>
                </mc:Fallback>
              </mc:AlternateContent>
            </w:r>
          </w:p>
        </w:tc>
      </w:tr>
      <w:tr w:rsidR="00562CC2" w14:paraId="6ED92475" w14:textId="77777777">
        <w:trPr>
          <w:trHeight w:val="899"/>
        </w:trPr>
        <w:tc>
          <w:tcPr>
            <w:tcW w:w="2713" w:type="dxa"/>
          </w:tcPr>
          <w:p w14:paraId="26056913" w14:textId="77777777" w:rsidR="00562CC2" w:rsidRDefault="00000000">
            <w:pPr>
              <w:pStyle w:val="TableParagraph"/>
              <w:tabs>
                <w:tab w:val="left" w:pos="1792"/>
              </w:tabs>
              <w:ind w:left="107" w:right="99"/>
              <w:rPr>
                <w:rFonts w:ascii="Calibri"/>
                <w:b/>
                <w:sz w:val="18"/>
              </w:rPr>
            </w:pPr>
            <w:r>
              <w:rPr>
                <w:rFonts w:ascii="Calibri"/>
                <w:b/>
              </w:rPr>
              <w:t>Inspection</w:t>
            </w:r>
            <w:r>
              <w:rPr>
                <w:rFonts w:ascii="Calibri"/>
                <w:b/>
                <w:spacing w:val="40"/>
              </w:rPr>
              <w:t xml:space="preserve"> </w:t>
            </w:r>
            <w:r>
              <w:rPr>
                <w:rFonts w:ascii="Calibri"/>
                <w:b/>
              </w:rPr>
              <w:t>Tag:</w:t>
            </w:r>
            <w:r>
              <w:rPr>
                <w:rFonts w:ascii="Calibri"/>
                <w:b/>
              </w:rPr>
              <w:tab/>
            </w:r>
            <w:r>
              <w:rPr>
                <w:rFonts w:ascii="Calibri"/>
                <w:b/>
                <w:sz w:val="18"/>
              </w:rPr>
              <w:t>Initial</w:t>
            </w:r>
            <w:r>
              <w:rPr>
                <w:rFonts w:ascii="Calibri"/>
                <w:b/>
                <w:spacing w:val="24"/>
                <w:sz w:val="18"/>
              </w:rPr>
              <w:t xml:space="preserve"> </w:t>
            </w:r>
            <w:r>
              <w:rPr>
                <w:rFonts w:ascii="Calibri"/>
                <w:b/>
                <w:sz w:val="18"/>
              </w:rPr>
              <w:t>and Date the inspection tag</w:t>
            </w:r>
          </w:p>
        </w:tc>
        <w:tc>
          <w:tcPr>
            <w:tcW w:w="2600" w:type="dxa"/>
          </w:tcPr>
          <w:p w14:paraId="389CBCFE"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502592" behindDoc="1" locked="0" layoutInCell="1" allowOverlap="1" wp14:anchorId="40413EC3" wp14:editId="2211A14C">
                      <wp:simplePos x="0" y="0"/>
                      <wp:positionH relativeFrom="column">
                        <wp:posOffset>76009</wp:posOffset>
                      </wp:positionH>
                      <wp:positionV relativeFrom="paragraph">
                        <wp:posOffset>62674</wp:posOffset>
                      </wp:positionV>
                      <wp:extent cx="123825" cy="100330"/>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18" name="Graphic 418"/>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DB958F" id="Group 417" o:spid="_x0000_s1026" style="position:absolute;margin-left:6pt;margin-top:4.95pt;width:9.75pt;height:7.9pt;z-index:-25181388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">
                      <v:shape id="Graphic 418"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" path="m,90804r114300,l114300,,,,,90804xe" filled="f">
                        <v:path arrowok="t"/>
                      </v:shape>
                    </v:group>
                  </w:pict>
                </mc:Fallback>
              </mc:AlternateContent>
            </w:r>
            <w:r>
              <w:rPr>
                <w:rFonts w:ascii="Calibri"/>
                <w:b/>
                <w:spacing w:val="-2"/>
              </w:rPr>
              <w:t>Accepted</w:t>
            </w:r>
          </w:p>
          <w:p w14:paraId="700B33DD" w14:textId="77777777" w:rsidR="00562CC2" w:rsidRDefault="00000000">
            <w:pPr>
              <w:pStyle w:val="TableParagraph"/>
              <w:ind w:left="1124"/>
              <w:rPr>
                <w:rFonts w:ascii="Calibri"/>
                <w:b/>
              </w:rPr>
            </w:pPr>
            <w:r>
              <w:rPr>
                <w:noProof/>
              </w:rPr>
              <mc:AlternateContent>
                <mc:Choice Requires="wpg">
                  <w:drawing>
                    <wp:anchor distT="0" distB="0" distL="0" distR="0" simplePos="0" relativeHeight="251503616" behindDoc="1" locked="0" layoutInCell="1" allowOverlap="1" wp14:anchorId="1965AE03" wp14:editId="6CD174EA">
                      <wp:simplePos x="0" y="0"/>
                      <wp:positionH relativeFrom="column">
                        <wp:posOffset>1428559</wp:posOffset>
                      </wp:positionH>
                      <wp:positionV relativeFrom="paragraph">
                        <wp:posOffset>47861</wp:posOffset>
                      </wp:positionV>
                      <wp:extent cx="123825" cy="100330"/>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20" name="Graphic 420"/>
                              <wps:cNvSpPr/>
                              <wps:spPr>
                                <a:xfrm>
                                  <a:off x="4762" y="4762"/>
                                  <a:ext cx="114300" cy="90805"/>
                                </a:xfrm>
                                <a:custGeom>
                                  <a:avLst/>
                                  <a:gdLst/>
                                  <a:ahLst/>
                                  <a:cxnLst/>
                                  <a:rect l="l" t="t" r="r" b="b"/>
                                  <a:pathLst>
                                    <a:path w="114300" h="90805">
                                      <a:moveTo>
                                        <a:pt x="0" y="90805"/>
                                      </a:moveTo>
                                      <a:lnTo>
                                        <a:pt x="114300" y="90805"/>
                                      </a:lnTo>
                                      <a:lnTo>
                                        <a:pt x="114300" y="0"/>
                                      </a:lnTo>
                                      <a:lnTo>
                                        <a:pt x="0" y="0"/>
                                      </a:lnTo>
                                      <a:lnTo>
                                        <a:pt x="0" y="908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54FA82" id="Group 419" o:spid="_x0000_s1026" style="position:absolute;margin-left:112.5pt;margin-top:3.75pt;width:9.75pt;height:7.9pt;z-index:-25181286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">
                      <v:shape id="Graphic 420"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" path="m,90805r114300,l114300,,,,,90805xe" filled="f">
                        <v:path arrowok="t"/>
                      </v:shape>
                    </v:group>
                  </w:pict>
                </mc:Fallback>
              </mc:AlternateContent>
            </w:r>
            <w:r>
              <w:rPr>
                <w:rFonts w:ascii="Calibri"/>
                <w:b/>
                <w:spacing w:val="-2"/>
              </w:rPr>
              <w:t>Rejected</w:t>
            </w:r>
          </w:p>
        </w:tc>
        <w:tc>
          <w:tcPr>
            <w:tcW w:w="3870" w:type="dxa"/>
          </w:tcPr>
          <w:p w14:paraId="78D18C15" w14:textId="77777777" w:rsidR="00562CC2" w:rsidRDefault="00562CC2">
            <w:pPr>
              <w:pStyle w:val="TableParagraph"/>
              <w:spacing w:before="6"/>
              <w:rPr>
                <w:rFonts w:ascii="Calibri"/>
                <w:sz w:val="19"/>
              </w:rPr>
            </w:pPr>
          </w:p>
          <w:p w14:paraId="19F809ED"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3A7F2E51" wp14:editId="3C20B643">
                      <wp:extent cx="2156460" cy="13335"/>
                      <wp:effectExtent l="9525" t="0" r="5714" b="5714"/>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22" name="Graphic 422"/>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89B459" id="Group 421"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JCvUT5yAgAAlwUAAA4AAAAAAAAAAAAA&#10;AAAALgIAAGRycy9lMm9Eb2MueG1sUEsBAi0AFAAGAAgAAAAhAJ355pfbAAAAAwEAAA8AAAAAAAAA&#10;AAAAAAAAzAQAAGRycy9kb3ducmV2LnhtbFBLBQYAAAAABAAEAPMAAADUBQAAAAA=&#10;">
                      <v:shape id="Graphic 422"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" path="m,l2156118,e" filled="f" strokeweight=".35367mm">
                        <v:path arrowok="t"/>
                      </v:shape>
                      <w10:anchorlock/>
                    </v:group>
                  </w:pict>
                </mc:Fallback>
              </mc:AlternateContent>
            </w:r>
          </w:p>
          <w:p w14:paraId="5BA18C28" w14:textId="77777777" w:rsidR="00562CC2" w:rsidRDefault="00562CC2">
            <w:pPr>
              <w:pStyle w:val="TableParagraph"/>
              <w:spacing w:before="4"/>
              <w:rPr>
                <w:rFonts w:ascii="Calibri"/>
                <w:sz w:val="20"/>
              </w:rPr>
            </w:pPr>
          </w:p>
          <w:p w14:paraId="5F8ACA2C"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4DFD0434" wp14:editId="7E970CE3">
                      <wp:extent cx="2156460" cy="13335"/>
                      <wp:effectExtent l="9525" t="0" r="5714" b="5714"/>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24" name="Graphic 424"/>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498AE7" id="Group 423"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EU0SY1yAgAAlwUAAA4AAAAAAAAAAAAA&#10;AAAALgIAAGRycy9lMm9Eb2MueG1sUEsBAi0AFAAGAAgAAAAhAJ355pfbAAAAAwEAAA8AAAAAAAAA&#10;AAAAAAAAzAQAAGRycy9kb3ducmV2LnhtbFBLBQYAAAAABAAEAPMAAADUBQAAAAA=&#10;">
                      <v:shape id="Graphic 424"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" path="m,l2156118,e" filled="f" strokeweight=".35367mm">
                        <v:path arrowok="t"/>
                      </v:shape>
                      <w10:anchorlock/>
                    </v:group>
                  </w:pict>
                </mc:Fallback>
              </mc:AlternateContent>
            </w:r>
          </w:p>
          <w:p w14:paraId="6A7AEC8C" w14:textId="77777777" w:rsidR="00562CC2" w:rsidRDefault="00562CC2">
            <w:pPr>
              <w:pStyle w:val="TableParagraph"/>
              <w:spacing w:before="4"/>
              <w:rPr>
                <w:rFonts w:ascii="Calibri"/>
                <w:sz w:val="20"/>
              </w:rPr>
            </w:pPr>
          </w:p>
          <w:p w14:paraId="08D1ACA6"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03D6640B" wp14:editId="52C8ABF9">
                      <wp:extent cx="2156460" cy="13335"/>
                      <wp:effectExtent l="9525" t="0" r="5714" b="5714"/>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26" name="Graphic 426"/>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F70A1D" id="Group 425"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MlAblVyAgAAlwUAAA4AAAAAAAAAAAAA&#10;AAAALgIAAGRycy9lMm9Eb2MueG1sUEsBAi0AFAAGAAgAAAAhAJ355pfbAAAAAwEAAA8AAAAAAAAA&#10;AAAAAAAAzAQAAGRycy9kb3ducmV2LnhtbFBLBQYAAAAABAAEAPMAAADUBQAAAAA=&#10;">
                      <v:shape id="Graphic 426"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" path="m,l2156118,e" filled="f" strokeweight=".35367mm">
                        <v:path arrowok="t"/>
                      </v:shape>
                      <w10:anchorlock/>
                    </v:group>
                  </w:pict>
                </mc:Fallback>
              </mc:AlternateContent>
            </w:r>
          </w:p>
        </w:tc>
      </w:tr>
      <w:tr w:rsidR="00562CC2" w14:paraId="2BC7AD5D" w14:textId="77777777">
        <w:trPr>
          <w:trHeight w:val="928"/>
        </w:trPr>
        <w:tc>
          <w:tcPr>
            <w:tcW w:w="2713" w:type="dxa"/>
          </w:tcPr>
          <w:p w14:paraId="1B5899A3" w14:textId="77777777" w:rsidR="00562CC2" w:rsidRDefault="00000000">
            <w:pPr>
              <w:pStyle w:val="TableParagraph"/>
              <w:spacing w:line="268" w:lineRule="exact"/>
              <w:ind w:left="107"/>
              <w:rPr>
                <w:rFonts w:ascii="Calibri"/>
                <w:b/>
              </w:rPr>
            </w:pPr>
            <w:r>
              <w:rPr>
                <w:rFonts w:ascii="Calibri"/>
                <w:b/>
                <w:spacing w:val="-2"/>
              </w:rPr>
              <w:t>Other:</w:t>
            </w:r>
          </w:p>
        </w:tc>
        <w:tc>
          <w:tcPr>
            <w:tcW w:w="2600" w:type="dxa"/>
          </w:tcPr>
          <w:p w14:paraId="310AC2E1"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504640" behindDoc="1" locked="0" layoutInCell="1" allowOverlap="1" wp14:anchorId="777A4F36" wp14:editId="2A3DD011">
                      <wp:simplePos x="0" y="0"/>
                      <wp:positionH relativeFrom="column">
                        <wp:posOffset>76009</wp:posOffset>
                      </wp:positionH>
                      <wp:positionV relativeFrom="paragraph">
                        <wp:posOffset>63563</wp:posOffset>
                      </wp:positionV>
                      <wp:extent cx="123825" cy="100330"/>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28" name="Graphic 428"/>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2654C7" id="Group 427" o:spid="_x0000_s1026" style="position:absolute;margin-left:6pt;margin-top:5pt;width:9.75pt;height:7.9pt;z-index:-25181184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">
                      <v:shape id="Graphic 428"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" path="m,90804r114300,l114300,,,,,90804xe" filled="f">
                        <v:path arrowok="t"/>
                      </v:shape>
                    </v:group>
                  </w:pict>
                </mc:Fallback>
              </mc:AlternateContent>
            </w:r>
            <w:r>
              <w:rPr>
                <w:rFonts w:ascii="Calibri"/>
                <w:b/>
                <w:spacing w:val="-2"/>
              </w:rPr>
              <w:t>Accepted</w:t>
            </w:r>
          </w:p>
          <w:p w14:paraId="04E30237" w14:textId="77777777" w:rsidR="00562CC2" w:rsidRDefault="00000000">
            <w:pPr>
              <w:pStyle w:val="TableParagraph"/>
              <w:ind w:left="1124"/>
              <w:rPr>
                <w:rFonts w:ascii="Calibri"/>
                <w:b/>
              </w:rPr>
            </w:pPr>
            <w:r>
              <w:rPr>
                <w:noProof/>
              </w:rPr>
              <mc:AlternateContent>
                <mc:Choice Requires="wpg">
                  <w:drawing>
                    <wp:anchor distT="0" distB="0" distL="0" distR="0" simplePos="0" relativeHeight="251505664" behindDoc="1" locked="0" layoutInCell="1" allowOverlap="1" wp14:anchorId="2063E2FC" wp14:editId="3307A9FA">
                      <wp:simplePos x="0" y="0"/>
                      <wp:positionH relativeFrom="column">
                        <wp:posOffset>1428559</wp:posOffset>
                      </wp:positionH>
                      <wp:positionV relativeFrom="paragraph">
                        <wp:posOffset>48750</wp:posOffset>
                      </wp:positionV>
                      <wp:extent cx="123825" cy="10033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30" name="Graphic 430"/>
                              <wps:cNvSpPr/>
                              <wps:spPr>
                                <a:xfrm>
                                  <a:off x="4762" y="4762"/>
                                  <a:ext cx="114300" cy="90805"/>
                                </a:xfrm>
                                <a:custGeom>
                                  <a:avLst/>
                                  <a:gdLst/>
                                  <a:ahLst/>
                                  <a:cxnLst/>
                                  <a:rect l="l" t="t" r="r" b="b"/>
                                  <a:pathLst>
                                    <a:path w="114300" h="90805">
                                      <a:moveTo>
                                        <a:pt x="0" y="90805"/>
                                      </a:moveTo>
                                      <a:lnTo>
                                        <a:pt x="114300" y="90805"/>
                                      </a:lnTo>
                                      <a:lnTo>
                                        <a:pt x="114300" y="0"/>
                                      </a:lnTo>
                                      <a:lnTo>
                                        <a:pt x="0" y="0"/>
                                      </a:lnTo>
                                      <a:lnTo>
                                        <a:pt x="0" y="908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BE3782" id="Group 429" o:spid="_x0000_s1026" style="position:absolute;margin-left:112.5pt;margin-top:3.85pt;width:9.75pt;height:7.9pt;z-index:-25181081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">
                      <v:shape id="Graphic 430"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" path="m,90805r114300,l114300,,,,,90805xe" filled="f">
                        <v:path arrowok="t"/>
                      </v:shape>
                    </v:group>
                  </w:pict>
                </mc:Fallback>
              </mc:AlternateContent>
            </w:r>
            <w:r>
              <w:rPr>
                <w:rFonts w:ascii="Calibri"/>
                <w:b/>
                <w:spacing w:val="-2"/>
              </w:rPr>
              <w:t>Rejected</w:t>
            </w:r>
          </w:p>
        </w:tc>
        <w:tc>
          <w:tcPr>
            <w:tcW w:w="3870" w:type="dxa"/>
          </w:tcPr>
          <w:p w14:paraId="13D8AE9B" w14:textId="77777777" w:rsidR="00562CC2" w:rsidRDefault="00562CC2">
            <w:pPr>
              <w:pStyle w:val="TableParagraph"/>
              <w:spacing w:before="6"/>
              <w:rPr>
                <w:rFonts w:ascii="Calibri"/>
                <w:sz w:val="19"/>
              </w:rPr>
            </w:pPr>
          </w:p>
          <w:p w14:paraId="7AAF33BE"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481099C9" wp14:editId="3FE8962D">
                      <wp:extent cx="2156460" cy="13335"/>
                      <wp:effectExtent l="9525" t="0" r="5714" b="5714"/>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32" name="Graphic 432"/>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7D88F3" id="Group 431"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">
                      <v:shape id="Graphic 432"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" path="m,l2156118,e" filled="f" strokeweight=".35367mm">
                        <v:path arrowok="t"/>
                      </v:shape>
                      <w10:anchorlock/>
                    </v:group>
                  </w:pict>
                </mc:Fallback>
              </mc:AlternateContent>
            </w:r>
          </w:p>
          <w:p w14:paraId="2E60EC25" w14:textId="77777777" w:rsidR="00562CC2" w:rsidRDefault="00562CC2">
            <w:pPr>
              <w:pStyle w:val="TableParagraph"/>
              <w:spacing w:before="4"/>
              <w:rPr>
                <w:rFonts w:ascii="Calibri"/>
                <w:sz w:val="20"/>
              </w:rPr>
            </w:pPr>
          </w:p>
          <w:p w14:paraId="5750257A"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58D6143D" wp14:editId="27D34479">
                      <wp:extent cx="2156460" cy="13335"/>
                      <wp:effectExtent l="9525" t="0" r="5714" b="5714"/>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34" name="Graphic 434"/>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0005CD" id="Group 433"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FrDmhJyAgAAlwUAAA4AAAAAAAAAAAAA&#10;AAAALgIAAGRycy9lMm9Eb2MueG1sUEsBAi0AFAAGAAgAAAAhAJ355pfbAAAAAwEAAA8AAAAAAAAA&#10;AAAAAAAAzAQAAGRycy9kb3ducmV2LnhtbFBLBQYAAAAABAAEAPMAAADUBQAAAAA=&#10;">
                      <v:shape id="Graphic 434"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" path="m,l2156118,e" filled="f" strokeweight=".35367mm">
                        <v:path arrowok="t"/>
                      </v:shape>
                      <w10:anchorlock/>
                    </v:group>
                  </w:pict>
                </mc:Fallback>
              </mc:AlternateContent>
            </w:r>
          </w:p>
          <w:p w14:paraId="38BA9196" w14:textId="77777777" w:rsidR="00562CC2" w:rsidRDefault="00562CC2">
            <w:pPr>
              <w:pStyle w:val="TableParagraph"/>
              <w:spacing w:before="4"/>
              <w:rPr>
                <w:rFonts w:ascii="Calibri"/>
                <w:sz w:val="20"/>
              </w:rPr>
            </w:pPr>
          </w:p>
          <w:p w14:paraId="68700048"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6EF6A767" wp14:editId="07810545">
                      <wp:extent cx="2156460" cy="13335"/>
                      <wp:effectExtent l="9525" t="0" r="5714" b="5714"/>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36" name="Graphic 436"/>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CAF8BB" id="Group 435"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Na3vcpyAgAAlwUAAA4AAAAAAAAAAAAA&#10;AAAALgIAAGRycy9lMm9Eb2MueG1sUEsBAi0AFAAGAAgAAAAhAJ355pfbAAAAAwEAAA8AAAAAAAAA&#10;AAAAAAAAzAQAAGRycy9kb3ducmV2LnhtbFBLBQYAAAAABAAEAPMAAADUBQAAAAA=&#10;">
                      <v:shape id="Graphic 436"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" path="m,l2156118,e" filled="f" strokeweight=".35367mm">
                        <v:path arrowok="t"/>
                      </v:shape>
                      <w10:anchorlock/>
                    </v:group>
                  </w:pict>
                </mc:Fallback>
              </mc:AlternateContent>
            </w:r>
          </w:p>
        </w:tc>
      </w:tr>
      <w:tr w:rsidR="00562CC2" w14:paraId="11DEB763" w14:textId="77777777">
        <w:trPr>
          <w:trHeight w:val="1557"/>
        </w:trPr>
        <w:tc>
          <w:tcPr>
            <w:tcW w:w="9183" w:type="dxa"/>
            <w:gridSpan w:val="3"/>
          </w:tcPr>
          <w:p w14:paraId="26528F25" w14:textId="77777777" w:rsidR="00562CC2" w:rsidRDefault="00000000">
            <w:pPr>
              <w:pStyle w:val="TableParagraph"/>
              <w:tabs>
                <w:tab w:val="left" w:pos="2796"/>
              </w:tabs>
              <w:spacing w:line="268" w:lineRule="exact"/>
              <w:ind w:left="467"/>
              <w:rPr>
                <w:rFonts w:ascii="Calibri"/>
                <w:b/>
              </w:rPr>
            </w:pPr>
            <w:r>
              <w:rPr>
                <w:rFonts w:ascii="Calibri"/>
                <w:b/>
              </w:rPr>
              <w:t>Overall</w:t>
            </w:r>
            <w:r>
              <w:rPr>
                <w:rFonts w:ascii="Calibri"/>
                <w:b/>
                <w:spacing w:val="-6"/>
              </w:rPr>
              <w:t xml:space="preserve"> </w:t>
            </w:r>
            <w:r>
              <w:rPr>
                <w:rFonts w:ascii="Calibri"/>
                <w:b/>
                <w:spacing w:val="-2"/>
              </w:rPr>
              <w:t>Disposition</w:t>
            </w:r>
            <w:r>
              <w:rPr>
                <w:rFonts w:ascii="Calibri"/>
                <w:b/>
              </w:rPr>
              <w:tab/>
            </w:r>
            <w:r>
              <w:rPr>
                <w:rFonts w:ascii="Calibri"/>
                <w:b/>
                <w:spacing w:val="-2"/>
              </w:rPr>
              <w:t>Accepted</w:t>
            </w:r>
          </w:p>
          <w:p w14:paraId="484A476C" w14:textId="77777777" w:rsidR="00562CC2" w:rsidRDefault="00000000">
            <w:pPr>
              <w:pStyle w:val="TableParagraph"/>
              <w:ind w:left="2609"/>
              <w:rPr>
                <w:rFonts w:ascii="Calibri"/>
                <w:b/>
              </w:rPr>
            </w:pPr>
            <w:r>
              <w:rPr>
                <w:noProof/>
              </w:rPr>
              <mc:AlternateContent>
                <mc:Choice Requires="wpg">
                  <w:drawing>
                    <wp:anchor distT="0" distB="0" distL="0" distR="0" simplePos="0" relativeHeight="251500544" behindDoc="1" locked="0" layoutInCell="1" allowOverlap="1" wp14:anchorId="7BB3DC70" wp14:editId="3E1CB39E">
                      <wp:simplePos x="0" y="0"/>
                      <wp:positionH relativeFrom="column">
                        <wp:posOffset>2463304</wp:posOffset>
                      </wp:positionH>
                      <wp:positionV relativeFrom="paragraph">
                        <wp:posOffset>-111269</wp:posOffset>
                      </wp:positionV>
                      <wp:extent cx="123825" cy="100330"/>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38" name="Graphic 438"/>
                              <wps:cNvSpPr/>
                              <wps:spPr>
                                <a:xfrm>
                                  <a:off x="4762" y="4762"/>
                                  <a:ext cx="114300" cy="90805"/>
                                </a:xfrm>
                                <a:custGeom>
                                  <a:avLst/>
                                  <a:gdLst/>
                                  <a:ahLst/>
                                  <a:cxnLst/>
                                  <a:rect l="l" t="t" r="r" b="b"/>
                                  <a:pathLst>
                                    <a:path w="114300" h="90805">
                                      <a:moveTo>
                                        <a:pt x="0" y="90805"/>
                                      </a:moveTo>
                                      <a:lnTo>
                                        <a:pt x="114300" y="90805"/>
                                      </a:lnTo>
                                      <a:lnTo>
                                        <a:pt x="114300" y="0"/>
                                      </a:lnTo>
                                      <a:lnTo>
                                        <a:pt x="0" y="0"/>
                                      </a:lnTo>
                                      <a:lnTo>
                                        <a:pt x="0" y="908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49CEEC" id="Group 437" o:spid="_x0000_s1026" style="position:absolute;margin-left:193.95pt;margin-top:-8.75pt;width:9.75pt;height:7.9pt;z-index:-25181593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">
                      <v:shape id="Graphic 438"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" path="m,90805r114300,l114300,,,,,90805xe" filled="f">
                        <v:path arrowok="t"/>
                      </v:shape>
                    </v:group>
                  </w:pict>
                </mc:Fallback>
              </mc:AlternateContent>
            </w:r>
            <w:r>
              <w:rPr>
                <w:noProof/>
              </w:rPr>
              <mc:AlternateContent>
                <mc:Choice Requires="wpg">
                  <w:drawing>
                    <wp:anchor distT="0" distB="0" distL="0" distR="0" simplePos="0" relativeHeight="251501568" behindDoc="1" locked="0" layoutInCell="1" allowOverlap="1" wp14:anchorId="6E2382D9" wp14:editId="635F9F7D">
                      <wp:simplePos x="0" y="0"/>
                      <wp:positionH relativeFrom="column">
                        <wp:posOffset>2463304</wp:posOffset>
                      </wp:positionH>
                      <wp:positionV relativeFrom="paragraph">
                        <wp:posOffset>47226</wp:posOffset>
                      </wp:positionV>
                      <wp:extent cx="123825" cy="100330"/>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40" name="Graphic 440"/>
                              <wps:cNvSpPr/>
                              <wps:spPr>
                                <a:xfrm>
                                  <a:off x="4762" y="4762"/>
                                  <a:ext cx="114300" cy="90805"/>
                                </a:xfrm>
                                <a:custGeom>
                                  <a:avLst/>
                                  <a:gdLst/>
                                  <a:ahLst/>
                                  <a:cxnLst/>
                                  <a:rect l="l" t="t" r="r" b="b"/>
                                  <a:pathLst>
                                    <a:path w="114300" h="90805">
                                      <a:moveTo>
                                        <a:pt x="0" y="90805"/>
                                      </a:moveTo>
                                      <a:lnTo>
                                        <a:pt x="114300" y="90805"/>
                                      </a:lnTo>
                                      <a:lnTo>
                                        <a:pt x="114300" y="0"/>
                                      </a:lnTo>
                                      <a:lnTo>
                                        <a:pt x="0" y="0"/>
                                      </a:lnTo>
                                      <a:lnTo>
                                        <a:pt x="0" y="908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490046" id="Group 439" o:spid="_x0000_s1026" style="position:absolute;margin-left:193.95pt;margin-top:3.7pt;width:9.75pt;height:7.9pt;z-index:-25181491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">
                      <v:shape id="Graphic 440"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" path="m,90805r114300,l114300,,,,,90805xe" filled="f">
                        <v:path arrowok="t"/>
                      </v:shape>
                    </v:group>
                  </w:pict>
                </mc:Fallback>
              </mc:AlternateContent>
            </w:r>
            <w:r>
              <w:rPr>
                <w:rFonts w:ascii="Calibri"/>
                <w:b/>
                <w:spacing w:val="-2"/>
              </w:rPr>
              <w:t>Rejected</w:t>
            </w:r>
          </w:p>
          <w:p w14:paraId="64A2D0ED" w14:textId="77777777" w:rsidR="00562CC2" w:rsidRDefault="00562CC2">
            <w:pPr>
              <w:pStyle w:val="TableParagraph"/>
              <w:spacing w:before="1"/>
              <w:rPr>
                <w:rFonts w:ascii="Calibri"/>
              </w:rPr>
            </w:pPr>
          </w:p>
          <w:p w14:paraId="5535F401" w14:textId="77777777" w:rsidR="00562CC2" w:rsidRDefault="00000000">
            <w:pPr>
              <w:pStyle w:val="TableParagraph"/>
              <w:tabs>
                <w:tab w:val="left" w:pos="4373"/>
                <w:tab w:val="left" w:pos="8968"/>
              </w:tabs>
              <w:ind w:left="2359" w:right="202" w:hanging="1892"/>
              <w:rPr>
                <w:rFonts w:ascii="Calibri"/>
                <w:b/>
              </w:rPr>
            </w:pPr>
            <w:r>
              <w:rPr>
                <w:rFonts w:ascii="Calibri"/>
                <w:b/>
              </w:rPr>
              <w:t xml:space="preserve">Inspected by: </w:t>
            </w:r>
            <w:r>
              <w:rPr>
                <w:rFonts w:ascii="Calibri"/>
                <w:b/>
                <w:u w:val="thick"/>
              </w:rPr>
              <w:tab/>
            </w:r>
            <w:r>
              <w:rPr>
                <w:rFonts w:ascii="Calibri"/>
                <w:b/>
                <w:u w:val="thick"/>
              </w:rPr>
              <w:tab/>
            </w:r>
            <w:r>
              <w:rPr>
                <w:rFonts w:ascii="Calibri"/>
                <w:b/>
              </w:rPr>
              <w:t xml:space="preserve">Date Inspected: </w:t>
            </w:r>
            <w:r>
              <w:rPr>
                <w:rFonts w:ascii="Calibri"/>
                <w:b/>
                <w:u w:val="thick"/>
              </w:rPr>
              <w:tab/>
            </w:r>
            <w:r>
              <w:rPr>
                <w:rFonts w:ascii="Calibri"/>
                <w:b/>
              </w:rPr>
              <w:t xml:space="preserve"> (Print Name)</w:t>
            </w:r>
          </w:p>
        </w:tc>
      </w:tr>
    </w:tbl>
    <w:p w14:paraId="282E0F75" w14:textId="77777777" w:rsidR="00562CC2" w:rsidRDefault="00562CC2">
      <w:pPr>
        <w:rPr>
          <w:rFonts w:ascii="Calibri"/>
        </w:rPr>
        <w:sectPr w:rsidR="00562CC2" w:rsidSect="000A30F8">
          <w:pgSz w:w="12240" w:h="15840"/>
          <w:pgMar w:top="1120" w:right="260" w:bottom="1020" w:left="320" w:header="0" w:footer="828" w:gutter="0"/>
          <w:cols w:space="720"/>
        </w:sectPr>
      </w:pPr>
    </w:p>
    <w:p w14:paraId="0A13C1B7" w14:textId="77777777" w:rsidR="00562CC2" w:rsidRDefault="00000000">
      <w:pPr>
        <w:spacing w:before="31"/>
        <w:ind w:left="299"/>
        <w:jc w:val="center"/>
        <w:rPr>
          <w:rFonts w:ascii="Calibri"/>
          <w:b/>
        </w:rPr>
      </w:pPr>
      <w:r>
        <w:rPr>
          <w:rFonts w:ascii="Calibri"/>
          <w:b/>
          <w:u w:val="single"/>
        </w:rPr>
        <w:lastRenderedPageBreak/>
        <w:t>Tie-Off</w:t>
      </w:r>
      <w:r>
        <w:rPr>
          <w:rFonts w:ascii="Calibri"/>
          <w:b/>
          <w:spacing w:val="-7"/>
          <w:u w:val="single"/>
        </w:rPr>
        <w:t xml:space="preserve"> </w:t>
      </w:r>
      <w:r>
        <w:rPr>
          <w:rFonts w:ascii="Calibri"/>
          <w:b/>
          <w:u w:val="single"/>
        </w:rPr>
        <w:t>Adaptors</w:t>
      </w:r>
      <w:r>
        <w:rPr>
          <w:rFonts w:ascii="Calibri"/>
          <w:b/>
          <w:spacing w:val="-4"/>
          <w:u w:val="single"/>
        </w:rPr>
        <w:t xml:space="preserve"> </w:t>
      </w:r>
      <w:r>
        <w:rPr>
          <w:rFonts w:ascii="Calibri"/>
          <w:b/>
          <w:u w:val="single"/>
        </w:rPr>
        <w:t>/</w:t>
      </w:r>
      <w:r>
        <w:rPr>
          <w:rFonts w:ascii="Calibri"/>
          <w:b/>
          <w:spacing w:val="-3"/>
          <w:u w:val="single"/>
        </w:rPr>
        <w:t xml:space="preserve"> </w:t>
      </w:r>
      <w:r>
        <w:rPr>
          <w:rFonts w:ascii="Calibri"/>
          <w:b/>
          <w:u w:val="single"/>
        </w:rPr>
        <w:t>Hooks</w:t>
      </w:r>
      <w:r>
        <w:rPr>
          <w:rFonts w:ascii="Calibri"/>
          <w:b/>
          <w:spacing w:val="-5"/>
          <w:u w:val="single"/>
        </w:rPr>
        <w:t xml:space="preserve"> </w:t>
      </w:r>
      <w:r>
        <w:rPr>
          <w:rFonts w:ascii="Calibri"/>
          <w:b/>
          <w:u w:val="single"/>
        </w:rPr>
        <w:t>/</w:t>
      </w:r>
      <w:r>
        <w:rPr>
          <w:rFonts w:ascii="Calibri"/>
          <w:b/>
          <w:spacing w:val="-6"/>
          <w:u w:val="single"/>
        </w:rPr>
        <w:t xml:space="preserve"> </w:t>
      </w:r>
      <w:r>
        <w:rPr>
          <w:rFonts w:ascii="Calibri"/>
          <w:b/>
          <w:u w:val="single"/>
        </w:rPr>
        <w:t>Carabiners</w:t>
      </w:r>
      <w:r>
        <w:rPr>
          <w:rFonts w:ascii="Calibri"/>
          <w:b/>
          <w:spacing w:val="-4"/>
          <w:u w:val="single"/>
        </w:rPr>
        <w:t xml:space="preserve"> </w:t>
      </w:r>
      <w:r>
        <w:rPr>
          <w:rFonts w:ascii="Calibri"/>
          <w:b/>
          <w:u w:val="single"/>
        </w:rPr>
        <w:t>Inspection</w:t>
      </w:r>
      <w:r>
        <w:rPr>
          <w:rFonts w:ascii="Calibri"/>
          <w:b/>
          <w:spacing w:val="-5"/>
          <w:u w:val="single"/>
        </w:rPr>
        <w:t xml:space="preserve"> </w:t>
      </w:r>
      <w:r>
        <w:rPr>
          <w:rFonts w:ascii="Calibri"/>
          <w:b/>
          <w:u w:val="single"/>
        </w:rPr>
        <w:t>Checklist</w:t>
      </w:r>
      <w:r>
        <w:rPr>
          <w:rFonts w:ascii="Calibri"/>
          <w:b/>
          <w:spacing w:val="-5"/>
          <w:u w:val="single"/>
        </w:rPr>
        <w:t xml:space="preserve"> </w:t>
      </w:r>
      <w:r>
        <w:rPr>
          <w:rFonts w:ascii="Calibri"/>
          <w:b/>
          <w:u w:val="single"/>
        </w:rPr>
        <w:t>/</w:t>
      </w:r>
      <w:r>
        <w:rPr>
          <w:rFonts w:ascii="Calibri"/>
          <w:b/>
          <w:spacing w:val="-4"/>
          <w:u w:val="single"/>
        </w:rPr>
        <w:t xml:space="preserve"> </w:t>
      </w:r>
      <w:r>
        <w:rPr>
          <w:rFonts w:ascii="Calibri"/>
          <w:b/>
          <w:spacing w:val="-5"/>
          <w:u w:val="single"/>
        </w:rPr>
        <w:t>Log</w:t>
      </w:r>
    </w:p>
    <w:p w14:paraId="32FB4486" w14:textId="77777777" w:rsidR="00562CC2" w:rsidRDefault="00562CC2">
      <w:pPr>
        <w:pStyle w:val="BodyText"/>
        <w:spacing w:before="1"/>
        <w:rPr>
          <w:rFonts w:ascii="Calibri"/>
          <w:b/>
          <w:sz w:val="22"/>
        </w:rPr>
      </w:pPr>
    </w:p>
    <w:p w14:paraId="6C80A79D" w14:textId="77777777" w:rsidR="00562CC2" w:rsidRDefault="00000000">
      <w:pPr>
        <w:tabs>
          <w:tab w:val="left" w:pos="4620"/>
          <w:tab w:val="left" w:pos="5916"/>
          <w:tab w:val="left" w:pos="6893"/>
          <w:tab w:val="left" w:pos="9869"/>
          <w:tab w:val="left" w:pos="10121"/>
          <w:tab w:val="left" w:pos="10438"/>
        </w:tabs>
        <w:ind w:left="1480" w:right="1219"/>
        <w:rPr>
          <w:rFonts w:ascii="Calibri"/>
        </w:rPr>
      </w:pPr>
      <w:r>
        <w:rPr>
          <w:rFonts w:ascii="Calibri"/>
        </w:rPr>
        <w:t xml:space="preserve">Tie-Off Adaptor Model: </w:t>
      </w:r>
      <w:r>
        <w:rPr>
          <w:rFonts w:ascii="Calibri"/>
          <w:u w:val="single"/>
        </w:rPr>
        <w:tab/>
      </w:r>
      <w:r>
        <w:rPr>
          <w:rFonts w:ascii="Calibri"/>
          <w:u w:val="single"/>
        </w:rPr>
        <w:tab/>
      </w:r>
      <w:r>
        <w:rPr>
          <w:rFonts w:ascii="Calibri"/>
        </w:rPr>
        <w:t xml:space="preserve">Manufacture Date: </w:t>
      </w:r>
      <w:r>
        <w:rPr>
          <w:rFonts w:ascii="Calibri"/>
          <w:u w:val="single"/>
        </w:rPr>
        <w:tab/>
      </w:r>
      <w:r>
        <w:rPr>
          <w:rFonts w:ascii="Calibri"/>
          <w:u w:val="single"/>
        </w:rPr>
        <w:tab/>
      </w:r>
      <w:r>
        <w:rPr>
          <w:rFonts w:ascii="Calibri"/>
        </w:rPr>
        <w:t xml:space="preserve"> Serial Number: </w:t>
      </w:r>
      <w:r>
        <w:rPr>
          <w:rFonts w:ascii="Calibri"/>
          <w:u w:val="single"/>
        </w:rPr>
        <w:tab/>
      </w:r>
      <w:r>
        <w:rPr>
          <w:rFonts w:ascii="Calibri"/>
        </w:rPr>
        <w:t xml:space="preserve">Lot Number: </w:t>
      </w:r>
      <w:r>
        <w:rPr>
          <w:rFonts w:ascii="Calibri"/>
          <w:u w:val="single"/>
        </w:rPr>
        <w:tab/>
      </w:r>
      <w:r>
        <w:rPr>
          <w:rFonts w:ascii="Calibri"/>
          <w:u w:val="single"/>
        </w:rPr>
        <w:tab/>
      </w:r>
      <w:r>
        <w:rPr>
          <w:rFonts w:ascii="Calibri"/>
        </w:rPr>
        <w:t xml:space="preserve">Purchase Date: </w:t>
      </w:r>
      <w:r>
        <w:rPr>
          <w:rFonts w:ascii="Calibri"/>
          <w:u w:val="single"/>
        </w:rPr>
        <w:tab/>
      </w:r>
      <w:r>
        <w:rPr>
          <w:rFonts w:ascii="Calibri"/>
        </w:rPr>
        <w:t xml:space="preserve"> </w:t>
      </w:r>
      <w:r>
        <w:rPr>
          <w:rFonts w:ascii="Calibri"/>
          <w:spacing w:val="-2"/>
        </w:rPr>
        <w:t>Comments:</w:t>
      </w:r>
      <w:r>
        <w:rPr>
          <w:rFonts w:ascii="Calibri"/>
          <w:u w:val="single"/>
        </w:rPr>
        <w:tab/>
      </w:r>
      <w:r>
        <w:rPr>
          <w:rFonts w:ascii="Calibri"/>
          <w:u w:val="single"/>
        </w:rPr>
        <w:tab/>
      </w:r>
      <w:r>
        <w:rPr>
          <w:rFonts w:ascii="Calibri"/>
          <w:u w:val="single"/>
        </w:rPr>
        <w:tab/>
      </w:r>
      <w:r>
        <w:rPr>
          <w:rFonts w:ascii="Calibri"/>
          <w:u w:val="single"/>
        </w:rPr>
        <w:tab/>
      </w:r>
      <w:r>
        <w:rPr>
          <w:rFonts w:ascii="Calibri"/>
          <w:u w:val="single"/>
        </w:rPr>
        <w:tab/>
      </w:r>
      <w:r>
        <w:rPr>
          <w:rFonts w:ascii="Calibri"/>
          <w:u w:val="single"/>
        </w:rPr>
        <w:tab/>
      </w:r>
    </w:p>
    <w:p w14:paraId="1EAB1132" w14:textId="77777777" w:rsidR="00562CC2" w:rsidRDefault="00000000">
      <w:pPr>
        <w:pStyle w:val="BodyText"/>
        <w:spacing w:before="8"/>
        <w:rPr>
          <w:rFonts w:ascii="Calibri"/>
          <w:sz w:val="17"/>
        </w:rPr>
      </w:pPr>
      <w:r>
        <w:rPr>
          <w:noProof/>
        </w:rPr>
        <mc:AlternateContent>
          <mc:Choice Requires="wps">
            <w:drawing>
              <wp:anchor distT="0" distB="0" distL="0" distR="0" simplePos="0" relativeHeight="251689984" behindDoc="1" locked="0" layoutInCell="1" allowOverlap="1" wp14:anchorId="66766489" wp14:editId="66FBCBB6">
                <wp:simplePos x="0" y="0"/>
                <wp:positionH relativeFrom="page">
                  <wp:posOffset>914704</wp:posOffset>
                </wp:positionH>
                <wp:positionV relativeFrom="paragraph">
                  <wp:posOffset>152532</wp:posOffset>
                </wp:positionV>
                <wp:extent cx="5497195" cy="1270"/>
                <wp:effectExtent l="0" t="0" r="0" b="0"/>
                <wp:wrapTopAndBottom/>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7195" cy="1270"/>
                        </a:xfrm>
                        <a:custGeom>
                          <a:avLst/>
                          <a:gdLst/>
                          <a:ahLst/>
                          <a:cxnLst/>
                          <a:rect l="l" t="t" r="r" b="b"/>
                          <a:pathLst>
                            <a:path w="5497195">
                              <a:moveTo>
                                <a:pt x="0" y="0"/>
                              </a:moveTo>
                              <a:lnTo>
                                <a:pt x="549656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94CB3A" id="Graphic 441" o:spid="_x0000_s1026" style="position:absolute;margin-left:1in;margin-top:12pt;width:432.85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5497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" path="m,l5496567,e" filled="f" strokeweight=".25289mm">
                <v:path arrowok="t"/>
                <w10:wrap type="topAndBottom" anchorx="page"/>
              </v:shape>
            </w:pict>
          </mc:Fallback>
        </mc:AlternateContent>
      </w:r>
    </w:p>
    <w:tbl>
      <w:tblPr>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2660"/>
        <w:gridCol w:w="3961"/>
      </w:tblGrid>
      <w:tr w:rsidR="00562CC2" w14:paraId="44F47C2D" w14:textId="77777777">
        <w:trPr>
          <w:trHeight w:val="285"/>
        </w:trPr>
        <w:tc>
          <w:tcPr>
            <w:tcW w:w="2833" w:type="dxa"/>
          </w:tcPr>
          <w:p w14:paraId="23BF7904" w14:textId="77777777" w:rsidR="00562CC2" w:rsidRDefault="00000000">
            <w:pPr>
              <w:pStyle w:val="TableParagraph"/>
              <w:spacing w:before="16" w:line="249" w:lineRule="exact"/>
              <w:ind w:left="467"/>
              <w:rPr>
                <w:rFonts w:ascii="Calibri"/>
                <w:b/>
              </w:rPr>
            </w:pPr>
            <w:r>
              <w:rPr>
                <w:rFonts w:ascii="Calibri"/>
                <w:b/>
              </w:rPr>
              <w:t>General</w:t>
            </w:r>
            <w:r>
              <w:rPr>
                <w:rFonts w:ascii="Calibri"/>
                <w:b/>
                <w:spacing w:val="-5"/>
              </w:rPr>
              <w:t xml:space="preserve"> </w:t>
            </w:r>
            <w:r>
              <w:rPr>
                <w:rFonts w:ascii="Calibri"/>
                <w:b/>
                <w:spacing w:val="-2"/>
              </w:rPr>
              <w:t>Factors</w:t>
            </w:r>
          </w:p>
        </w:tc>
        <w:tc>
          <w:tcPr>
            <w:tcW w:w="2660" w:type="dxa"/>
          </w:tcPr>
          <w:p w14:paraId="03925DBB" w14:textId="77777777" w:rsidR="00562CC2" w:rsidRDefault="00000000">
            <w:pPr>
              <w:pStyle w:val="TableParagraph"/>
              <w:spacing w:before="16" w:line="249" w:lineRule="exact"/>
              <w:ind w:left="364"/>
              <w:rPr>
                <w:rFonts w:ascii="Calibri"/>
                <w:b/>
              </w:rPr>
            </w:pPr>
            <w:r>
              <w:rPr>
                <w:rFonts w:ascii="Calibri"/>
                <w:b/>
              </w:rPr>
              <w:t>Accepted</w:t>
            </w:r>
            <w:r>
              <w:rPr>
                <w:rFonts w:ascii="Calibri"/>
                <w:b/>
                <w:spacing w:val="-4"/>
              </w:rPr>
              <w:t xml:space="preserve"> </w:t>
            </w:r>
            <w:r>
              <w:rPr>
                <w:rFonts w:ascii="Calibri"/>
                <w:b/>
              </w:rPr>
              <w:t>/</w:t>
            </w:r>
            <w:r>
              <w:rPr>
                <w:rFonts w:ascii="Calibri"/>
                <w:b/>
                <w:spacing w:val="-3"/>
              </w:rPr>
              <w:t xml:space="preserve"> </w:t>
            </w:r>
            <w:r>
              <w:rPr>
                <w:rFonts w:ascii="Calibri"/>
                <w:b/>
                <w:spacing w:val="-2"/>
              </w:rPr>
              <w:t>Rejected</w:t>
            </w:r>
          </w:p>
        </w:tc>
        <w:tc>
          <w:tcPr>
            <w:tcW w:w="3961" w:type="dxa"/>
          </w:tcPr>
          <w:p w14:paraId="21228928" w14:textId="77777777" w:rsidR="00562CC2" w:rsidRDefault="00000000">
            <w:pPr>
              <w:pStyle w:val="TableParagraph"/>
              <w:spacing w:before="16" w:line="249" w:lineRule="exact"/>
              <w:ind w:left="358"/>
              <w:rPr>
                <w:rFonts w:ascii="Calibri"/>
                <w:b/>
              </w:rPr>
            </w:pPr>
            <w:r>
              <w:rPr>
                <w:rFonts w:ascii="Calibri"/>
                <w:b/>
              </w:rPr>
              <w:t>Supportive</w:t>
            </w:r>
            <w:r>
              <w:rPr>
                <w:rFonts w:ascii="Calibri"/>
                <w:b/>
                <w:spacing w:val="-5"/>
              </w:rPr>
              <w:t xml:space="preserve"> </w:t>
            </w:r>
            <w:r>
              <w:rPr>
                <w:rFonts w:ascii="Calibri"/>
                <w:b/>
              </w:rPr>
              <w:t>Details</w:t>
            </w:r>
            <w:r>
              <w:rPr>
                <w:rFonts w:ascii="Calibri"/>
                <w:b/>
                <w:spacing w:val="-4"/>
              </w:rPr>
              <w:t xml:space="preserve"> </w:t>
            </w:r>
            <w:r>
              <w:rPr>
                <w:rFonts w:ascii="Calibri"/>
                <w:b/>
              </w:rPr>
              <w:t>or</w:t>
            </w:r>
            <w:r>
              <w:rPr>
                <w:rFonts w:ascii="Calibri"/>
                <w:b/>
                <w:spacing w:val="-5"/>
              </w:rPr>
              <w:t xml:space="preserve"> </w:t>
            </w:r>
            <w:r>
              <w:rPr>
                <w:rFonts w:ascii="Calibri"/>
                <w:b/>
                <w:spacing w:val="-2"/>
              </w:rPr>
              <w:t>Comments</w:t>
            </w:r>
          </w:p>
        </w:tc>
      </w:tr>
      <w:tr w:rsidR="00562CC2" w14:paraId="443FFC4C" w14:textId="77777777">
        <w:trPr>
          <w:trHeight w:val="1082"/>
        </w:trPr>
        <w:tc>
          <w:tcPr>
            <w:tcW w:w="2833" w:type="dxa"/>
          </w:tcPr>
          <w:p w14:paraId="724CB079" w14:textId="77777777" w:rsidR="00562CC2" w:rsidRDefault="00000000">
            <w:pPr>
              <w:pStyle w:val="TableParagraph"/>
              <w:spacing w:before="1"/>
              <w:ind w:left="107" w:right="99"/>
              <w:jc w:val="both"/>
              <w:rPr>
                <w:rFonts w:ascii="Calibri"/>
                <w:b/>
                <w:sz w:val="18"/>
              </w:rPr>
            </w:pPr>
            <w:r>
              <w:rPr>
                <w:rFonts w:ascii="Calibri"/>
                <w:b/>
              </w:rPr>
              <w:t xml:space="preserve">Hardware: </w:t>
            </w:r>
            <w:r>
              <w:rPr>
                <w:rFonts w:ascii="Calibri"/>
                <w:b/>
                <w:sz w:val="18"/>
              </w:rPr>
              <w:t>(Includes D-Rings,) Inspect for damage, distortion, sharp edges, burrs, cracks, corrosion, and proper operation.</w:t>
            </w:r>
          </w:p>
        </w:tc>
        <w:tc>
          <w:tcPr>
            <w:tcW w:w="2660" w:type="dxa"/>
          </w:tcPr>
          <w:p w14:paraId="031B01E7" w14:textId="77777777" w:rsidR="00562CC2" w:rsidRDefault="00000000">
            <w:pPr>
              <w:pStyle w:val="TableParagraph"/>
              <w:spacing w:before="1" w:line="267" w:lineRule="exact"/>
              <w:ind w:left="613"/>
              <w:rPr>
                <w:rFonts w:ascii="Calibri"/>
                <w:b/>
              </w:rPr>
            </w:pPr>
            <w:r>
              <w:rPr>
                <w:noProof/>
              </w:rPr>
              <mc:AlternateContent>
                <mc:Choice Requires="wpg">
                  <w:drawing>
                    <wp:anchor distT="0" distB="0" distL="0" distR="0" simplePos="0" relativeHeight="251506688" behindDoc="1" locked="0" layoutInCell="1" allowOverlap="1" wp14:anchorId="64C2ED31" wp14:editId="2512561B">
                      <wp:simplePos x="0" y="0"/>
                      <wp:positionH relativeFrom="column">
                        <wp:posOffset>76009</wp:posOffset>
                      </wp:positionH>
                      <wp:positionV relativeFrom="paragraph">
                        <wp:posOffset>63990</wp:posOffset>
                      </wp:positionV>
                      <wp:extent cx="123825" cy="100330"/>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43" name="Graphic 443"/>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983F4B" id="Group 442" o:spid="_x0000_s1026" style="position:absolute;margin-left:6pt;margin-top:5.05pt;width:9.75pt;height:7.9pt;z-index:-25180979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">
                      <v:shape id="Graphic 44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3E24BCC8" w14:textId="77777777" w:rsidR="00562CC2" w:rsidRDefault="00000000">
            <w:pPr>
              <w:pStyle w:val="TableParagraph"/>
              <w:spacing w:line="267" w:lineRule="exact"/>
              <w:ind w:left="1062"/>
              <w:rPr>
                <w:rFonts w:ascii="Calibri"/>
                <w:b/>
              </w:rPr>
            </w:pPr>
            <w:r>
              <w:rPr>
                <w:noProof/>
              </w:rPr>
              <mc:AlternateContent>
                <mc:Choice Requires="wpg">
                  <w:drawing>
                    <wp:anchor distT="0" distB="0" distL="0" distR="0" simplePos="0" relativeHeight="251507712" behindDoc="1" locked="0" layoutInCell="1" allowOverlap="1" wp14:anchorId="4B7E1376" wp14:editId="3EBD84E9">
                      <wp:simplePos x="0" y="0"/>
                      <wp:positionH relativeFrom="column">
                        <wp:posOffset>1428559</wp:posOffset>
                      </wp:positionH>
                      <wp:positionV relativeFrom="paragraph">
                        <wp:posOffset>48828</wp:posOffset>
                      </wp:positionV>
                      <wp:extent cx="123825" cy="100330"/>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45" name="Graphic 445"/>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02D38E" id="Group 444" o:spid="_x0000_s1026" style="position:absolute;margin-left:112.5pt;margin-top:3.85pt;width:9.75pt;height:7.9pt;z-index:-25180876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">
                      <v:shape id="Graphic 44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961" w:type="dxa"/>
          </w:tcPr>
          <w:p w14:paraId="226B118A" w14:textId="77777777" w:rsidR="00562CC2" w:rsidRDefault="00562CC2">
            <w:pPr>
              <w:pStyle w:val="TableParagraph"/>
              <w:spacing w:before="8"/>
              <w:rPr>
                <w:rFonts w:ascii="Calibri"/>
                <w:sz w:val="19"/>
              </w:rPr>
            </w:pPr>
          </w:p>
          <w:p w14:paraId="008C8D30" w14:textId="77777777" w:rsidR="00562CC2" w:rsidRDefault="00000000">
            <w:pPr>
              <w:pStyle w:val="TableParagraph"/>
              <w:spacing w:line="20" w:lineRule="exact"/>
              <w:ind w:left="358"/>
              <w:rPr>
                <w:rFonts w:ascii="Calibri"/>
                <w:sz w:val="2"/>
              </w:rPr>
            </w:pPr>
            <w:r>
              <w:rPr>
                <w:rFonts w:ascii="Calibri"/>
                <w:noProof/>
                <w:sz w:val="2"/>
              </w:rPr>
              <mc:AlternateContent>
                <mc:Choice Requires="wpg">
                  <w:drawing>
                    <wp:inline distT="0" distB="0" distL="0" distR="0" wp14:anchorId="07A0BFD5" wp14:editId="3CEBF20C">
                      <wp:extent cx="2156460" cy="13335"/>
                      <wp:effectExtent l="9525" t="0" r="5714" b="5714"/>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47" name="Graphic 44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7B42FB" id="Group 44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E/Ed89yAgAAlwUAAA4AAAAAAAAAAAAA&#10;AAAALgIAAGRycy9lMm9Eb2MueG1sUEsBAi0AFAAGAAgAAAAhAJ355pfbAAAAAwEAAA8AAAAAAAAA&#10;AAAAAAAAzAQAAGRycy9kb3ducmV2LnhtbFBLBQYAAAAABAAEAPMAAADUBQAAAAA=&#10;">
                      <v:shape id="Graphic 44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" path="m,l2156118,e" filled="f" strokeweight=".35367mm">
                        <v:path arrowok="t"/>
                      </v:shape>
                      <w10:anchorlock/>
                    </v:group>
                  </w:pict>
                </mc:Fallback>
              </mc:AlternateContent>
            </w:r>
          </w:p>
          <w:p w14:paraId="2B112ACD" w14:textId="77777777" w:rsidR="00562CC2" w:rsidRDefault="00562CC2">
            <w:pPr>
              <w:pStyle w:val="TableParagraph"/>
              <w:spacing w:before="2"/>
              <w:rPr>
                <w:rFonts w:ascii="Calibri"/>
                <w:sz w:val="20"/>
              </w:rPr>
            </w:pPr>
          </w:p>
          <w:p w14:paraId="4CA3D570" w14:textId="77777777" w:rsidR="00562CC2" w:rsidRDefault="00000000">
            <w:pPr>
              <w:pStyle w:val="TableParagraph"/>
              <w:spacing w:line="20" w:lineRule="exact"/>
              <w:ind w:left="358"/>
              <w:rPr>
                <w:rFonts w:ascii="Calibri"/>
                <w:sz w:val="2"/>
              </w:rPr>
            </w:pPr>
            <w:r>
              <w:rPr>
                <w:rFonts w:ascii="Calibri"/>
                <w:noProof/>
                <w:sz w:val="2"/>
              </w:rPr>
              <mc:AlternateContent>
                <mc:Choice Requires="wpg">
                  <w:drawing>
                    <wp:inline distT="0" distB="0" distL="0" distR="0" wp14:anchorId="42B17B85" wp14:editId="2DDC69E5">
                      <wp:extent cx="2156460" cy="13335"/>
                      <wp:effectExtent l="9525" t="0" r="5714" b="5714"/>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49" name="Graphic 44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D33AFB" id="Group 44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CiBEKpyAgAAlwUAAA4AAAAAAAAAAAAA&#10;AAAALgIAAGRycy9lMm9Eb2MueG1sUEsBAi0AFAAGAAgAAAAhAJ355pfbAAAAAwEAAA8AAAAAAAAA&#10;AAAAAAAAzAQAAGRycy9kb3ducmV2LnhtbFBLBQYAAAAABAAEAPMAAADUBQAAAAA=&#10;">
                      <v:shape id="Graphic 44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" path="m,l2156118,e" filled="f" strokeweight=".35367mm">
                        <v:path arrowok="t"/>
                      </v:shape>
                      <w10:anchorlock/>
                    </v:group>
                  </w:pict>
                </mc:Fallback>
              </mc:AlternateContent>
            </w:r>
          </w:p>
        </w:tc>
      </w:tr>
      <w:tr w:rsidR="00562CC2" w14:paraId="26BBFB2C" w14:textId="77777777">
        <w:trPr>
          <w:trHeight w:val="902"/>
        </w:trPr>
        <w:tc>
          <w:tcPr>
            <w:tcW w:w="2833" w:type="dxa"/>
          </w:tcPr>
          <w:p w14:paraId="65BEC03B" w14:textId="77777777" w:rsidR="00562CC2" w:rsidRDefault="00000000">
            <w:pPr>
              <w:pStyle w:val="TableParagraph"/>
              <w:ind w:left="107" w:right="100"/>
              <w:jc w:val="both"/>
              <w:rPr>
                <w:rFonts w:ascii="Calibri"/>
                <w:b/>
                <w:sz w:val="18"/>
              </w:rPr>
            </w:pPr>
            <w:r>
              <w:rPr>
                <w:rFonts w:ascii="Calibri"/>
                <w:b/>
              </w:rPr>
              <w:t>Webbing:</w:t>
            </w:r>
            <w:r>
              <w:rPr>
                <w:rFonts w:ascii="Calibri"/>
                <w:b/>
                <w:spacing w:val="-13"/>
              </w:rPr>
              <w:t xml:space="preserve"> </w:t>
            </w:r>
            <w:r>
              <w:rPr>
                <w:rFonts w:ascii="Calibri"/>
                <w:b/>
                <w:sz w:val="18"/>
              </w:rPr>
              <w:t>Inspect</w:t>
            </w:r>
            <w:r>
              <w:rPr>
                <w:rFonts w:ascii="Calibri"/>
                <w:b/>
                <w:spacing w:val="-10"/>
                <w:sz w:val="18"/>
              </w:rPr>
              <w:t xml:space="preserve"> </w:t>
            </w:r>
            <w:r>
              <w:rPr>
                <w:rFonts w:ascii="Calibri"/>
                <w:b/>
                <w:sz w:val="18"/>
              </w:rPr>
              <w:t>for</w:t>
            </w:r>
            <w:r>
              <w:rPr>
                <w:rFonts w:ascii="Calibri"/>
                <w:b/>
                <w:spacing w:val="-10"/>
                <w:sz w:val="18"/>
              </w:rPr>
              <w:t xml:space="preserve"> </w:t>
            </w:r>
            <w:r>
              <w:rPr>
                <w:rFonts w:ascii="Calibri"/>
                <w:b/>
                <w:sz w:val="18"/>
              </w:rPr>
              <w:t>cuts,</w:t>
            </w:r>
            <w:r>
              <w:rPr>
                <w:rFonts w:ascii="Calibri"/>
                <w:b/>
                <w:spacing w:val="-10"/>
                <w:sz w:val="18"/>
              </w:rPr>
              <w:t xml:space="preserve"> </w:t>
            </w:r>
            <w:r>
              <w:rPr>
                <w:rFonts w:ascii="Calibri"/>
                <w:b/>
                <w:sz w:val="18"/>
              </w:rPr>
              <w:t>burns, tears, abrasion, frays, excessive soiling, and discoloration.</w:t>
            </w:r>
          </w:p>
        </w:tc>
        <w:tc>
          <w:tcPr>
            <w:tcW w:w="2660" w:type="dxa"/>
          </w:tcPr>
          <w:p w14:paraId="61E1825B" w14:textId="77777777" w:rsidR="00562CC2" w:rsidRDefault="00000000">
            <w:pPr>
              <w:pStyle w:val="TableParagraph"/>
              <w:spacing w:line="268" w:lineRule="exact"/>
              <w:ind w:left="613"/>
              <w:rPr>
                <w:rFonts w:ascii="Calibri"/>
                <w:b/>
              </w:rPr>
            </w:pPr>
            <w:r>
              <w:rPr>
                <w:noProof/>
              </w:rPr>
              <mc:AlternateContent>
                <mc:Choice Requires="wpg">
                  <w:drawing>
                    <wp:anchor distT="0" distB="0" distL="0" distR="0" simplePos="0" relativeHeight="251508736" behindDoc="1" locked="0" layoutInCell="1" allowOverlap="1" wp14:anchorId="7BD74217" wp14:editId="0C0F6CA3">
                      <wp:simplePos x="0" y="0"/>
                      <wp:positionH relativeFrom="column">
                        <wp:posOffset>76009</wp:posOffset>
                      </wp:positionH>
                      <wp:positionV relativeFrom="paragraph">
                        <wp:posOffset>63690</wp:posOffset>
                      </wp:positionV>
                      <wp:extent cx="123825" cy="100330"/>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51" name="Graphic 45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2486D0" id="Group 450" o:spid="_x0000_s1026" style="position:absolute;margin-left:6pt;margin-top:5pt;width:9.75pt;height:7.9pt;z-index:-25180774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">
                      <v:shape id="Graphic 45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2352BE9E" w14:textId="77777777" w:rsidR="00562CC2" w:rsidRDefault="00000000">
            <w:pPr>
              <w:pStyle w:val="TableParagraph"/>
              <w:ind w:left="1062"/>
              <w:rPr>
                <w:rFonts w:ascii="Calibri"/>
                <w:b/>
              </w:rPr>
            </w:pPr>
            <w:r>
              <w:rPr>
                <w:noProof/>
              </w:rPr>
              <mc:AlternateContent>
                <mc:Choice Requires="wpg">
                  <w:drawing>
                    <wp:anchor distT="0" distB="0" distL="0" distR="0" simplePos="0" relativeHeight="251509760" behindDoc="1" locked="0" layoutInCell="1" allowOverlap="1" wp14:anchorId="46C75B7E" wp14:editId="690DC60A">
                      <wp:simplePos x="0" y="0"/>
                      <wp:positionH relativeFrom="column">
                        <wp:posOffset>1428559</wp:posOffset>
                      </wp:positionH>
                      <wp:positionV relativeFrom="paragraph">
                        <wp:posOffset>48877</wp:posOffset>
                      </wp:positionV>
                      <wp:extent cx="123825" cy="100330"/>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53" name="Graphic 453"/>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42B021" id="Group 452" o:spid="_x0000_s1026" style="position:absolute;margin-left:112.5pt;margin-top:3.85pt;width:9.75pt;height:7.9pt;z-index:-25180672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">
                      <v:shape id="Graphic 45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961" w:type="dxa"/>
          </w:tcPr>
          <w:p w14:paraId="386779E8" w14:textId="77777777" w:rsidR="00562CC2" w:rsidRDefault="00562CC2">
            <w:pPr>
              <w:pStyle w:val="TableParagraph"/>
              <w:spacing w:before="6"/>
              <w:rPr>
                <w:rFonts w:ascii="Calibri"/>
                <w:sz w:val="19"/>
              </w:rPr>
            </w:pPr>
          </w:p>
          <w:p w14:paraId="74BC9032" w14:textId="77777777" w:rsidR="00562CC2" w:rsidRDefault="00000000">
            <w:pPr>
              <w:pStyle w:val="TableParagraph"/>
              <w:spacing w:line="20" w:lineRule="exact"/>
              <w:ind w:left="358"/>
              <w:rPr>
                <w:rFonts w:ascii="Calibri"/>
                <w:sz w:val="2"/>
              </w:rPr>
            </w:pPr>
            <w:r>
              <w:rPr>
                <w:rFonts w:ascii="Calibri"/>
                <w:noProof/>
                <w:sz w:val="2"/>
              </w:rPr>
              <mc:AlternateContent>
                <mc:Choice Requires="wpg">
                  <w:drawing>
                    <wp:inline distT="0" distB="0" distL="0" distR="0" wp14:anchorId="50736298" wp14:editId="759A4FCF">
                      <wp:extent cx="2156460" cy="13335"/>
                      <wp:effectExtent l="9525" t="0" r="5714" b="5714"/>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55" name="Graphic 45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942CA0" id="Group 45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NxHg4hyAgAAlwUAAA4AAAAAAAAAAAAA&#10;AAAALgIAAGRycy9lMm9Eb2MueG1sUEsBAi0AFAAGAAgAAAAhAJ355pfbAAAAAwEAAA8AAAAAAAAA&#10;AAAAAAAAzAQAAGRycy9kb3ducmV2LnhtbFBLBQYAAAAABAAEAPMAAADUBQAAAAA=&#10;">
                      <v:shape id="Graphic 45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" path="m,l2156118,e" filled="f" strokeweight=".35367mm">
                        <v:path arrowok="t"/>
                      </v:shape>
                      <w10:anchorlock/>
                    </v:group>
                  </w:pict>
                </mc:Fallback>
              </mc:AlternateContent>
            </w:r>
          </w:p>
          <w:p w14:paraId="00F4C2FB" w14:textId="77777777" w:rsidR="00562CC2" w:rsidRDefault="00562CC2">
            <w:pPr>
              <w:pStyle w:val="TableParagraph"/>
              <w:spacing w:before="4"/>
              <w:rPr>
                <w:rFonts w:ascii="Calibri"/>
                <w:sz w:val="20"/>
              </w:rPr>
            </w:pPr>
          </w:p>
          <w:p w14:paraId="48E8D18D" w14:textId="77777777" w:rsidR="00562CC2" w:rsidRDefault="00000000">
            <w:pPr>
              <w:pStyle w:val="TableParagraph"/>
              <w:spacing w:line="20" w:lineRule="exact"/>
              <w:ind w:left="358"/>
              <w:rPr>
                <w:rFonts w:ascii="Calibri"/>
                <w:sz w:val="2"/>
              </w:rPr>
            </w:pPr>
            <w:r>
              <w:rPr>
                <w:rFonts w:ascii="Calibri"/>
                <w:noProof/>
                <w:sz w:val="2"/>
              </w:rPr>
              <mc:AlternateContent>
                <mc:Choice Requires="wpg">
                  <w:drawing>
                    <wp:inline distT="0" distB="0" distL="0" distR="0" wp14:anchorId="3BF4BC4C" wp14:editId="36E89271">
                      <wp:extent cx="2156460" cy="13335"/>
                      <wp:effectExtent l="9525" t="0" r="5714" b="5714"/>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57" name="Graphic 45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6730BC" id="Group 45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FAzpFByAgAAlwUAAA4AAAAAAAAAAAAA&#10;AAAALgIAAGRycy9lMm9Eb2MueG1sUEsBAi0AFAAGAAgAAAAhAJ355pfbAAAAAwEAAA8AAAAAAAAA&#10;AAAAAAAAzAQAAGRycy9kb3ducmV2LnhtbFBLBQYAAAAABAAEAPMAAADUBQAAAAA=&#10;">
                      <v:shape id="Graphic 45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" path="m,l2156118,e" filled="f" strokeweight=".35367mm">
                        <v:path arrowok="t"/>
                      </v:shape>
                      <w10:anchorlock/>
                    </v:group>
                  </w:pict>
                </mc:Fallback>
              </mc:AlternateContent>
            </w:r>
          </w:p>
        </w:tc>
      </w:tr>
      <w:tr w:rsidR="00562CC2" w14:paraId="710949F2" w14:textId="77777777">
        <w:trPr>
          <w:trHeight w:val="792"/>
        </w:trPr>
        <w:tc>
          <w:tcPr>
            <w:tcW w:w="2833" w:type="dxa"/>
          </w:tcPr>
          <w:p w14:paraId="149F89F9" w14:textId="77777777" w:rsidR="00562CC2" w:rsidRDefault="00000000">
            <w:pPr>
              <w:pStyle w:val="TableParagraph"/>
              <w:ind w:left="107"/>
              <w:rPr>
                <w:rFonts w:ascii="Calibri"/>
                <w:b/>
                <w:sz w:val="18"/>
              </w:rPr>
            </w:pPr>
            <w:r>
              <w:rPr>
                <w:rFonts w:ascii="Calibri"/>
                <w:b/>
              </w:rPr>
              <w:t>Stitching:</w:t>
            </w:r>
            <w:r>
              <w:rPr>
                <w:rFonts w:ascii="Calibri"/>
                <w:b/>
                <w:spacing w:val="40"/>
              </w:rPr>
              <w:t xml:space="preserve"> </w:t>
            </w:r>
            <w:r>
              <w:rPr>
                <w:rFonts w:ascii="Calibri"/>
                <w:b/>
                <w:sz w:val="18"/>
              </w:rPr>
              <w:t>Inspect</w:t>
            </w:r>
            <w:r>
              <w:rPr>
                <w:rFonts w:ascii="Calibri"/>
                <w:b/>
                <w:spacing w:val="38"/>
                <w:sz w:val="18"/>
              </w:rPr>
              <w:t xml:space="preserve"> </w:t>
            </w:r>
            <w:r>
              <w:rPr>
                <w:rFonts w:ascii="Calibri"/>
                <w:b/>
                <w:sz w:val="18"/>
              </w:rPr>
              <w:t>for</w:t>
            </w:r>
            <w:r>
              <w:rPr>
                <w:rFonts w:ascii="Calibri"/>
                <w:b/>
                <w:spacing w:val="39"/>
                <w:sz w:val="18"/>
              </w:rPr>
              <w:t xml:space="preserve"> </w:t>
            </w:r>
            <w:r>
              <w:rPr>
                <w:rFonts w:ascii="Calibri"/>
                <w:b/>
                <w:sz w:val="18"/>
              </w:rPr>
              <w:t>pulled</w:t>
            </w:r>
            <w:r>
              <w:rPr>
                <w:rFonts w:ascii="Calibri"/>
                <w:b/>
                <w:spacing w:val="40"/>
                <w:sz w:val="18"/>
              </w:rPr>
              <w:t xml:space="preserve"> </w:t>
            </w:r>
            <w:r>
              <w:rPr>
                <w:rFonts w:ascii="Calibri"/>
                <w:b/>
                <w:sz w:val="18"/>
              </w:rPr>
              <w:t>or cut stitches.</w:t>
            </w:r>
          </w:p>
        </w:tc>
        <w:tc>
          <w:tcPr>
            <w:tcW w:w="2660" w:type="dxa"/>
          </w:tcPr>
          <w:p w14:paraId="477CD7C5" w14:textId="77777777" w:rsidR="00562CC2" w:rsidRDefault="00000000">
            <w:pPr>
              <w:pStyle w:val="TableParagraph"/>
              <w:spacing w:line="268" w:lineRule="exact"/>
              <w:ind w:left="613"/>
              <w:rPr>
                <w:rFonts w:ascii="Calibri"/>
                <w:b/>
              </w:rPr>
            </w:pPr>
            <w:r>
              <w:rPr>
                <w:noProof/>
              </w:rPr>
              <mc:AlternateContent>
                <mc:Choice Requires="wpg">
                  <w:drawing>
                    <wp:anchor distT="0" distB="0" distL="0" distR="0" simplePos="0" relativeHeight="251510784" behindDoc="1" locked="0" layoutInCell="1" allowOverlap="1" wp14:anchorId="1346C2EF" wp14:editId="1CB1020D">
                      <wp:simplePos x="0" y="0"/>
                      <wp:positionH relativeFrom="column">
                        <wp:posOffset>76009</wp:posOffset>
                      </wp:positionH>
                      <wp:positionV relativeFrom="paragraph">
                        <wp:posOffset>63055</wp:posOffset>
                      </wp:positionV>
                      <wp:extent cx="123825" cy="100330"/>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59" name="Graphic 45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3ECEEC" id="Group 458" o:spid="_x0000_s1026" style="position:absolute;margin-left:6pt;margin-top:4.95pt;width:9.75pt;height:7.9pt;z-index:-25180569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">
                      <v:shape id="Graphic 45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1B6E70E4" w14:textId="77777777" w:rsidR="00562CC2" w:rsidRDefault="00000000">
            <w:pPr>
              <w:pStyle w:val="TableParagraph"/>
              <w:spacing w:before="1"/>
              <w:ind w:left="1062"/>
              <w:rPr>
                <w:rFonts w:ascii="Calibri"/>
                <w:b/>
              </w:rPr>
            </w:pPr>
            <w:r>
              <w:rPr>
                <w:noProof/>
              </w:rPr>
              <mc:AlternateContent>
                <mc:Choice Requires="wpg">
                  <w:drawing>
                    <wp:anchor distT="0" distB="0" distL="0" distR="0" simplePos="0" relativeHeight="251511808" behindDoc="1" locked="0" layoutInCell="1" allowOverlap="1" wp14:anchorId="4DA85B2D" wp14:editId="4EBEBEDD">
                      <wp:simplePos x="0" y="0"/>
                      <wp:positionH relativeFrom="column">
                        <wp:posOffset>1428559</wp:posOffset>
                      </wp:positionH>
                      <wp:positionV relativeFrom="paragraph">
                        <wp:posOffset>48496</wp:posOffset>
                      </wp:positionV>
                      <wp:extent cx="123825" cy="10033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61" name="Graphic 46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16F6B1" id="Group 460" o:spid="_x0000_s1026" style="position:absolute;margin-left:112.5pt;margin-top:3.8pt;width:9.75pt;height:7.9pt;z-index:-25180467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">
                      <v:shape id="Graphic 46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961" w:type="dxa"/>
          </w:tcPr>
          <w:p w14:paraId="76EDA9E0" w14:textId="77777777" w:rsidR="00562CC2" w:rsidRDefault="00562CC2">
            <w:pPr>
              <w:pStyle w:val="TableParagraph"/>
              <w:spacing w:before="6"/>
              <w:rPr>
                <w:rFonts w:ascii="Calibri"/>
                <w:sz w:val="19"/>
              </w:rPr>
            </w:pPr>
          </w:p>
          <w:p w14:paraId="169AE86B" w14:textId="77777777" w:rsidR="00562CC2" w:rsidRDefault="00000000">
            <w:pPr>
              <w:pStyle w:val="TableParagraph"/>
              <w:spacing w:line="20" w:lineRule="exact"/>
              <w:ind w:left="358"/>
              <w:rPr>
                <w:rFonts w:ascii="Calibri"/>
                <w:sz w:val="2"/>
              </w:rPr>
            </w:pPr>
            <w:r>
              <w:rPr>
                <w:rFonts w:ascii="Calibri"/>
                <w:noProof/>
                <w:sz w:val="2"/>
              </w:rPr>
              <mc:AlternateContent>
                <mc:Choice Requires="wpg">
                  <w:drawing>
                    <wp:inline distT="0" distB="0" distL="0" distR="0" wp14:anchorId="06AD053F" wp14:editId="36AEF703">
                      <wp:extent cx="2156460" cy="13335"/>
                      <wp:effectExtent l="9525" t="0" r="5714" b="5714"/>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63" name="Graphic 46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723A14" id="Group 46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GnDnkByAgAAlwUAAA4AAAAAAAAAAAAA&#10;AAAALgIAAGRycy9lMm9Eb2MueG1sUEsBAi0AFAAGAAgAAAAhAJ355pfbAAAAAwEAAA8AAAAAAAAA&#10;AAAAAAAAzAQAAGRycy9kb3ducmV2LnhtbFBLBQYAAAAABAAEAPMAAADUBQAAAAA=&#10;">
                      <v:shape id="Graphic 46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" path="m,l2156118,e" filled="f" strokeweight=".35367mm">
                        <v:path arrowok="t"/>
                      </v:shape>
                      <w10:anchorlock/>
                    </v:group>
                  </w:pict>
                </mc:Fallback>
              </mc:AlternateContent>
            </w:r>
          </w:p>
          <w:p w14:paraId="4FD31607" w14:textId="77777777" w:rsidR="00562CC2" w:rsidRDefault="00562CC2">
            <w:pPr>
              <w:pStyle w:val="TableParagraph"/>
              <w:spacing w:before="5"/>
              <w:rPr>
                <w:rFonts w:ascii="Calibri"/>
                <w:sz w:val="20"/>
              </w:rPr>
            </w:pPr>
          </w:p>
          <w:p w14:paraId="7000FD7B" w14:textId="77777777" w:rsidR="00562CC2" w:rsidRDefault="00000000">
            <w:pPr>
              <w:pStyle w:val="TableParagraph"/>
              <w:spacing w:line="20" w:lineRule="exact"/>
              <w:ind w:left="358"/>
              <w:rPr>
                <w:rFonts w:ascii="Calibri"/>
                <w:sz w:val="2"/>
              </w:rPr>
            </w:pPr>
            <w:r>
              <w:rPr>
                <w:rFonts w:ascii="Calibri"/>
                <w:noProof/>
                <w:sz w:val="2"/>
              </w:rPr>
              <mc:AlternateContent>
                <mc:Choice Requires="wpg">
                  <w:drawing>
                    <wp:inline distT="0" distB="0" distL="0" distR="0" wp14:anchorId="7146FF9C" wp14:editId="4BC8F57D">
                      <wp:extent cx="2156460" cy="13335"/>
                      <wp:effectExtent l="9525" t="0" r="5714" b="5714"/>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65" name="Graphic 46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EFC4C3" id="Group 46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LxYhvNyAgAAlwUAAA4AAAAAAAAAAAAA&#10;AAAALgIAAGRycy9lMm9Eb2MueG1sUEsBAi0AFAAGAAgAAAAhAJ355pfbAAAAAwEAAA8AAAAAAAAA&#10;AAAAAAAAzAQAAGRycy9kb3ducmV2LnhtbFBLBQYAAAAABAAEAPMAAADUBQAAAAA=&#10;">
                      <v:shape id="Graphic 46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" path="m,l2156118,e" filled="f" strokeweight=".35367mm">
                        <v:path arrowok="t"/>
                      </v:shape>
                      <w10:anchorlock/>
                    </v:group>
                  </w:pict>
                </mc:Fallback>
              </mc:AlternateContent>
            </w:r>
          </w:p>
        </w:tc>
      </w:tr>
      <w:tr w:rsidR="00562CC2" w14:paraId="0B61D15F" w14:textId="77777777">
        <w:trPr>
          <w:trHeight w:val="793"/>
        </w:trPr>
        <w:tc>
          <w:tcPr>
            <w:tcW w:w="2833" w:type="dxa"/>
          </w:tcPr>
          <w:p w14:paraId="0C66C945" w14:textId="77777777" w:rsidR="00562CC2" w:rsidRDefault="00000000">
            <w:pPr>
              <w:pStyle w:val="TableParagraph"/>
              <w:ind w:left="107" w:right="100"/>
              <w:jc w:val="both"/>
              <w:rPr>
                <w:rFonts w:ascii="Calibri"/>
                <w:b/>
                <w:sz w:val="18"/>
              </w:rPr>
            </w:pPr>
            <w:r>
              <w:rPr>
                <w:rFonts w:ascii="Calibri"/>
                <w:b/>
              </w:rPr>
              <w:t xml:space="preserve">Labels: </w:t>
            </w:r>
            <w:r>
              <w:rPr>
                <w:rFonts w:ascii="Calibri"/>
                <w:b/>
                <w:sz w:val="18"/>
              </w:rPr>
              <w:t>Inspect, make certain all labels are securely held in place and</w:t>
            </w:r>
            <w:r>
              <w:rPr>
                <w:rFonts w:ascii="Calibri"/>
                <w:b/>
                <w:spacing w:val="-2"/>
                <w:sz w:val="18"/>
              </w:rPr>
              <w:t xml:space="preserve"> </w:t>
            </w:r>
            <w:r>
              <w:rPr>
                <w:rFonts w:ascii="Calibri"/>
                <w:b/>
                <w:sz w:val="18"/>
              </w:rPr>
              <w:t>legible.</w:t>
            </w:r>
          </w:p>
        </w:tc>
        <w:tc>
          <w:tcPr>
            <w:tcW w:w="2660" w:type="dxa"/>
          </w:tcPr>
          <w:p w14:paraId="5E441563" w14:textId="77777777" w:rsidR="00562CC2" w:rsidRDefault="00000000">
            <w:pPr>
              <w:pStyle w:val="TableParagraph"/>
              <w:spacing w:line="268" w:lineRule="exact"/>
              <w:ind w:left="613"/>
              <w:rPr>
                <w:rFonts w:ascii="Calibri"/>
                <w:b/>
              </w:rPr>
            </w:pPr>
            <w:r>
              <w:rPr>
                <w:noProof/>
              </w:rPr>
              <mc:AlternateContent>
                <mc:Choice Requires="wpg">
                  <w:drawing>
                    <wp:anchor distT="0" distB="0" distL="0" distR="0" simplePos="0" relativeHeight="251512832" behindDoc="1" locked="0" layoutInCell="1" allowOverlap="1" wp14:anchorId="777E92F3" wp14:editId="4DD86C9D">
                      <wp:simplePos x="0" y="0"/>
                      <wp:positionH relativeFrom="column">
                        <wp:posOffset>76009</wp:posOffset>
                      </wp:positionH>
                      <wp:positionV relativeFrom="paragraph">
                        <wp:posOffset>63563</wp:posOffset>
                      </wp:positionV>
                      <wp:extent cx="123825" cy="100330"/>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67" name="Graphic 46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B7A14C" id="Group 466" o:spid="_x0000_s1026" style="position:absolute;margin-left:6pt;margin-top:5pt;width:9.75pt;height:7.9pt;z-index:-25180364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">
                      <v:shape id="Graphic 46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74F54F14" w14:textId="77777777" w:rsidR="00562CC2" w:rsidRDefault="00000000">
            <w:pPr>
              <w:pStyle w:val="TableParagraph"/>
              <w:ind w:left="1062"/>
              <w:rPr>
                <w:rFonts w:ascii="Calibri"/>
                <w:b/>
              </w:rPr>
            </w:pPr>
            <w:r>
              <w:rPr>
                <w:noProof/>
              </w:rPr>
              <mc:AlternateContent>
                <mc:Choice Requires="wpg">
                  <w:drawing>
                    <wp:anchor distT="0" distB="0" distL="0" distR="0" simplePos="0" relativeHeight="251513856" behindDoc="1" locked="0" layoutInCell="1" allowOverlap="1" wp14:anchorId="02CB9217" wp14:editId="56B021AB">
                      <wp:simplePos x="0" y="0"/>
                      <wp:positionH relativeFrom="column">
                        <wp:posOffset>1428559</wp:posOffset>
                      </wp:positionH>
                      <wp:positionV relativeFrom="paragraph">
                        <wp:posOffset>48750</wp:posOffset>
                      </wp:positionV>
                      <wp:extent cx="123825" cy="100330"/>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69" name="Graphic 46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39EB6D" id="Group 468" o:spid="_x0000_s1026" style="position:absolute;margin-left:112.5pt;margin-top:3.85pt;width:9.75pt;height:7.9pt;z-index:-25180262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">
                      <v:shape id="Graphic 46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3961" w:type="dxa"/>
          </w:tcPr>
          <w:p w14:paraId="01E7A37D" w14:textId="77777777" w:rsidR="00562CC2" w:rsidRDefault="00562CC2">
            <w:pPr>
              <w:pStyle w:val="TableParagraph"/>
              <w:spacing w:before="6"/>
              <w:rPr>
                <w:rFonts w:ascii="Calibri"/>
                <w:sz w:val="19"/>
              </w:rPr>
            </w:pPr>
          </w:p>
          <w:p w14:paraId="2E779135" w14:textId="77777777" w:rsidR="00562CC2" w:rsidRDefault="00000000">
            <w:pPr>
              <w:pStyle w:val="TableParagraph"/>
              <w:spacing w:line="20" w:lineRule="exact"/>
              <w:ind w:left="358"/>
              <w:rPr>
                <w:rFonts w:ascii="Calibri"/>
                <w:sz w:val="2"/>
              </w:rPr>
            </w:pPr>
            <w:r>
              <w:rPr>
                <w:rFonts w:ascii="Calibri"/>
                <w:noProof/>
                <w:sz w:val="2"/>
              </w:rPr>
              <mc:AlternateContent>
                <mc:Choice Requires="wpg">
                  <w:drawing>
                    <wp:inline distT="0" distB="0" distL="0" distR="0" wp14:anchorId="3E08887F" wp14:editId="686945C7">
                      <wp:extent cx="2156460" cy="13335"/>
                      <wp:effectExtent l="9525" t="0" r="5714" b="5714"/>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71" name="Graphic 47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CB25D0" id="Group 47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PpAagdyAgAAlwUAAA4AAAAAAAAAAAAA&#10;AAAALgIAAGRycy9lMm9Eb2MueG1sUEsBAi0AFAAGAAgAAAAhAJ355pfbAAAAAwEAAA8AAAAAAAAA&#10;AAAAAAAAzAQAAGRycy9kb3ducmV2LnhtbFBLBQYAAAAABAAEAPMAAADUBQAAAAA=&#10;">
                      <v:shape id="Graphic 47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" path="m,l2156118,e" filled="f" strokeweight=".35367mm">
                        <v:path arrowok="t"/>
                      </v:shape>
                      <w10:anchorlock/>
                    </v:group>
                  </w:pict>
                </mc:Fallback>
              </mc:AlternateContent>
            </w:r>
          </w:p>
          <w:p w14:paraId="3C0A6AD5" w14:textId="77777777" w:rsidR="00562CC2" w:rsidRDefault="00562CC2">
            <w:pPr>
              <w:pStyle w:val="TableParagraph"/>
              <w:spacing w:before="4"/>
              <w:rPr>
                <w:rFonts w:ascii="Calibri"/>
                <w:sz w:val="20"/>
              </w:rPr>
            </w:pPr>
          </w:p>
          <w:p w14:paraId="76B15048" w14:textId="77777777" w:rsidR="00562CC2" w:rsidRDefault="00000000">
            <w:pPr>
              <w:pStyle w:val="TableParagraph"/>
              <w:spacing w:line="20" w:lineRule="exact"/>
              <w:ind w:left="358"/>
              <w:rPr>
                <w:rFonts w:ascii="Calibri"/>
                <w:sz w:val="2"/>
              </w:rPr>
            </w:pPr>
            <w:r>
              <w:rPr>
                <w:rFonts w:ascii="Calibri"/>
                <w:noProof/>
                <w:sz w:val="2"/>
              </w:rPr>
              <mc:AlternateContent>
                <mc:Choice Requires="wpg">
                  <w:drawing>
                    <wp:inline distT="0" distB="0" distL="0" distR="0" wp14:anchorId="29A6D4BC" wp14:editId="003C0A4A">
                      <wp:extent cx="2156460" cy="13335"/>
                      <wp:effectExtent l="9525" t="0" r="5714" b="5714"/>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73" name="Graphic 47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5C53A3" id="Group 47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HY0Td9yAgAAlwUAAA4AAAAAAAAAAAAA&#10;AAAALgIAAGRycy9lMm9Eb2MueG1sUEsBAi0AFAAGAAgAAAAhAJ355pfbAAAAAwEAAA8AAAAAAAAA&#10;AAAAAAAAzAQAAGRycy9kb3ducmV2LnhtbFBLBQYAAAAABAAEAPMAAADUBQAAAAA=&#10;">
                      <v:shape id="Graphic 47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" path="m,l2156118,e" filled="f" strokeweight=".35367mm">
                        <v:path arrowok="t"/>
                      </v:shape>
                      <w10:anchorlock/>
                    </v:group>
                  </w:pict>
                </mc:Fallback>
              </mc:AlternateContent>
            </w:r>
          </w:p>
        </w:tc>
      </w:tr>
      <w:tr w:rsidR="00562CC2" w14:paraId="42D5A059" w14:textId="77777777">
        <w:trPr>
          <w:trHeight w:val="928"/>
        </w:trPr>
        <w:tc>
          <w:tcPr>
            <w:tcW w:w="2833" w:type="dxa"/>
          </w:tcPr>
          <w:p w14:paraId="42A9DCB0" w14:textId="77777777" w:rsidR="00562CC2" w:rsidRDefault="00000000">
            <w:pPr>
              <w:pStyle w:val="TableParagraph"/>
              <w:ind w:left="107"/>
              <w:rPr>
                <w:rFonts w:ascii="Calibri"/>
                <w:b/>
                <w:sz w:val="18"/>
              </w:rPr>
            </w:pPr>
            <w:r>
              <w:rPr>
                <w:rFonts w:ascii="Calibri"/>
                <w:b/>
              </w:rPr>
              <w:t>Physical</w:t>
            </w:r>
            <w:r>
              <w:rPr>
                <w:rFonts w:ascii="Calibri"/>
                <w:b/>
                <w:spacing w:val="40"/>
              </w:rPr>
              <w:t xml:space="preserve"> </w:t>
            </w:r>
            <w:r>
              <w:rPr>
                <w:rFonts w:ascii="Calibri"/>
                <w:b/>
              </w:rPr>
              <w:t>Damage:</w:t>
            </w:r>
            <w:r>
              <w:rPr>
                <w:rFonts w:ascii="Calibri"/>
                <w:b/>
                <w:spacing w:val="37"/>
              </w:rPr>
              <w:t xml:space="preserve"> </w:t>
            </w:r>
            <w:r>
              <w:rPr>
                <w:rFonts w:ascii="Calibri"/>
                <w:b/>
                <w:sz w:val="18"/>
              </w:rPr>
              <w:t>Inspect</w:t>
            </w:r>
            <w:r>
              <w:rPr>
                <w:rFonts w:ascii="Calibri"/>
                <w:b/>
                <w:spacing w:val="40"/>
                <w:sz w:val="18"/>
              </w:rPr>
              <w:t xml:space="preserve"> </w:t>
            </w:r>
            <w:r>
              <w:rPr>
                <w:rFonts w:ascii="Calibri"/>
                <w:b/>
                <w:sz w:val="18"/>
              </w:rPr>
              <w:t>for distortion,</w:t>
            </w:r>
            <w:r>
              <w:rPr>
                <w:rFonts w:ascii="Calibri"/>
                <w:b/>
                <w:spacing w:val="40"/>
                <w:sz w:val="18"/>
              </w:rPr>
              <w:t xml:space="preserve">  </w:t>
            </w:r>
            <w:r>
              <w:rPr>
                <w:rFonts w:ascii="Calibri"/>
                <w:b/>
                <w:sz w:val="18"/>
              </w:rPr>
              <w:t>sharp</w:t>
            </w:r>
            <w:r>
              <w:rPr>
                <w:rFonts w:ascii="Calibri"/>
                <w:b/>
                <w:spacing w:val="40"/>
                <w:sz w:val="18"/>
              </w:rPr>
              <w:t xml:space="preserve">  </w:t>
            </w:r>
            <w:r>
              <w:rPr>
                <w:rFonts w:ascii="Calibri"/>
                <w:b/>
                <w:sz w:val="18"/>
              </w:rPr>
              <w:t>edges,</w:t>
            </w:r>
            <w:r>
              <w:rPr>
                <w:rFonts w:ascii="Calibri"/>
                <w:b/>
                <w:spacing w:val="40"/>
                <w:sz w:val="18"/>
              </w:rPr>
              <w:t xml:space="preserve">  </w:t>
            </w:r>
            <w:r>
              <w:rPr>
                <w:rFonts w:ascii="Calibri"/>
                <w:b/>
                <w:spacing w:val="-2"/>
                <w:sz w:val="18"/>
              </w:rPr>
              <w:t>burrs,</w:t>
            </w:r>
          </w:p>
          <w:p w14:paraId="0984281A" w14:textId="77777777" w:rsidR="00562CC2" w:rsidRDefault="00000000">
            <w:pPr>
              <w:pStyle w:val="TableParagraph"/>
              <w:spacing w:line="220" w:lineRule="atLeast"/>
              <w:ind w:left="107"/>
              <w:rPr>
                <w:rFonts w:ascii="Calibri"/>
                <w:b/>
                <w:sz w:val="18"/>
              </w:rPr>
            </w:pPr>
            <w:r>
              <w:rPr>
                <w:rFonts w:ascii="Calibri"/>
                <w:b/>
                <w:sz w:val="18"/>
              </w:rPr>
              <w:t>cracks,</w:t>
            </w:r>
            <w:r>
              <w:rPr>
                <w:rFonts w:ascii="Calibri"/>
                <w:b/>
                <w:spacing w:val="74"/>
                <w:sz w:val="18"/>
              </w:rPr>
              <w:t xml:space="preserve"> </w:t>
            </w:r>
            <w:r>
              <w:rPr>
                <w:rFonts w:ascii="Calibri"/>
                <w:b/>
                <w:sz w:val="18"/>
              </w:rPr>
              <w:t>deformities,</w:t>
            </w:r>
            <w:r>
              <w:rPr>
                <w:rFonts w:ascii="Calibri"/>
                <w:b/>
                <w:spacing w:val="74"/>
                <w:sz w:val="18"/>
              </w:rPr>
              <w:t xml:space="preserve"> </w:t>
            </w:r>
            <w:r>
              <w:rPr>
                <w:rFonts w:ascii="Calibri"/>
                <w:b/>
                <w:sz w:val="18"/>
              </w:rPr>
              <w:t>and</w:t>
            </w:r>
            <w:r>
              <w:rPr>
                <w:rFonts w:ascii="Calibri"/>
                <w:b/>
                <w:spacing w:val="74"/>
                <w:sz w:val="18"/>
              </w:rPr>
              <w:t xml:space="preserve"> </w:t>
            </w:r>
            <w:r>
              <w:rPr>
                <w:rFonts w:ascii="Calibri"/>
                <w:b/>
                <w:sz w:val="18"/>
              </w:rPr>
              <w:t xml:space="preserve">locking </w:t>
            </w:r>
            <w:r>
              <w:rPr>
                <w:rFonts w:ascii="Calibri"/>
                <w:b/>
                <w:spacing w:val="-2"/>
                <w:sz w:val="18"/>
              </w:rPr>
              <w:t>operation.</w:t>
            </w:r>
          </w:p>
        </w:tc>
        <w:tc>
          <w:tcPr>
            <w:tcW w:w="2660" w:type="dxa"/>
          </w:tcPr>
          <w:p w14:paraId="2E0330F5" w14:textId="77777777" w:rsidR="00562CC2" w:rsidRDefault="00000000">
            <w:pPr>
              <w:pStyle w:val="TableParagraph"/>
              <w:spacing w:line="268" w:lineRule="exact"/>
              <w:ind w:left="592"/>
              <w:rPr>
                <w:rFonts w:ascii="Calibri"/>
                <w:b/>
              </w:rPr>
            </w:pPr>
            <w:r>
              <w:rPr>
                <w:noProof/>
              </w:rPr>
              <mc:AlternateContent>
                <mc:Choice Requires="wpg">
                  <w:drawing>
                    <wp:anchor distT="0" distB="0" distL="0" distR="0" simplePos="0" relativeHeight="251521024" behindDoc="1" locked="0" layoutInCell="1" allowOverlap="1" wp14:anchorId="1A637221" wp14:editId="741E2D22">
                      <wp:simplePos x="0" y="0"/>
                      <wp:positionH relativeFrom="column">
                        <wp:posOffset>76009</wp:posOffset>
                      </wp:positionH>
                      <wp:positionV relativeFrom="paragraph">
                        <wp:posOffset>62928</wp:posOffset>
                      </wp:positionV>
                      <wp:extent cx="123825" cy="100330"/>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75" name="Graphic 475"/>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498CDA" id="Group 474" o:spid="_x0000_s1026" style="position:absolute;margin-left:6pt;margin-top:4.95pt;width:9.75pt;height:7.9pt;z-index:-25179545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">
                      <v:shape id="Graphic 47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4B79F3BB" w14:textId="77777777" w:rsidR="00562CC2" w:rsidRDefault="00000000">
            <w:pPr>
              <w:pStyle w:val="TableParagraph"/>
              <w:ind w:left="1040"/>
              <w:rPr>
                <w:rFonts w:ascii="Calibri"/>
                <w:b/>
              </w:rPr>
            </w:pPr>
            <w:r>
              <w:rPr>
                <w:noProof/>
              </w:rPr>
              <mc:AlternateContent>
                <mc:Choice Requires="wpg">
                  <w:drawing>
                    <wp:anchor distT="0" distB="0" distL="0" distR="0" simplePos="0" relativeHeight="251522048" behindDoc="1" locked="0" layoutInCell="1" allowOverlap="1" wp14:anchorId="44B6750F" wp14:editId="26B5884F">
                      <wp:simplePos x="0" y="0"/>
                      <wp:positionH relativeFrom="column">
                        <wp:posOffset>1428559</wp:posOffset>
                      </wp:positionH>
                      <wp:positionV relativeFrom="paragraph">
                        <wp:posOffset>48115</wp:posOffset>
                      </wp:positionV>
                      <wp:extent cx="123825" cy="100330"/>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77" name="Graphic 47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037C25" id="Group 476" o:spid="_x0000_s1026" style="position:absolute;margin-left:112.5pt;margin-top:3.8pt;width:9.75pt;height:7.9pt;z-index:-25179443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">
                      <v:shape id="Graphic 47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3961" w:type="dxa"/>
          </w:tcPr>
          <w:p w14:paraId="208826C6" w14:textId="77777777" w:rsidR="00562CC2" w:rsidRDefault="00562CC2">
            <w:pPr>
              <w:pStyle w:val="TableParagraph"/>
              <w:spacing w:before="6"/>
              <w:rPr>
                <w:rFonts w:ascii="Calibri"/>
                <w:sz w:val="19"/>
              </w:rPr>
            </w:pPr>
          </w:p>
          <w:p w14:paraId="22444B9B"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1D3AF998" wp14:editId="7A860D37">
                      <wp:extent cx="2156460" cy="13335"/>
                      <wp:effectExtent l="9525" t="0" r="5714" b="5714"/>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79" name="Graphic 47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77615B" id="Group 47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EieFdFyAgAAlwUAAA4AAAAAAAAAAAAA&#10;AAAALgIAAGRycy9lMm9Eb2MueG1sUEsBAi0AFAAGAAgAAAAhAJ355pfbAAAAAwEAAA8AAAAAAAAA&#10;AAAAAAAAzAQAAGRycy9kb3ducmV2LnhtbFBLBQYAAAAABAAEAPMAAADUBQAAAAA=&#10;">
                      <v:shape id="Graphic 47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" path="m,l2156118,e" filled="f" strokeweight=".35367mm">
                        <v:path arrowok="t"/>
                      </v:shape>
                      <w10:anchorlock/>
                    </v:group>
                  </w:pict>
                </mc:Fallback>
              </mc:AlternateContent>
            </w:r>
          </w:p>
          <w:p w14:paraId="31152C56" w14:textId="77777777" w:rsidR="00562CC2" w:rsidRDefault="00562CC2">
            <w:pPr>
              <w:pStyle w:val="TableParagraph"/>
              <w:spacing w:before="4"/>
              <w:rPr>
                <w:rFonts w:ascii="Calibri"/>
                <w:sz w:val="20"/>
              </w:rPr>
            </w:pPr>
          </w:p>
          <w:p w14:paraId="1452AD78"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03B5DE63" wp14:editId="7321228D">
                      <wp:extent cx="2156460" cy="13335"/>
                      <wp:effectExtent l="9525" t="0" r="5714" b="5714"/>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81" name="Graphic 48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F085AD" id="Group 48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FskCktyAgAAlwUAAA4AAAAAAAAAAAAA&#10;AAAALgIAAGRycy9lMm9Eb2MueG1sUEsBAi0AFAAGAAgAAAAhAJ355pfbAAAAAwEAAA8AAAAAAAAA&#10;AAAAAAAAzAQAAGRycy9kb3ducmV2LnhtbFBLBQYAAAAABAAEAPMAAADUBQAAAAA=&#10;">
                      <v:shape id="Graphic 48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" path="m,l2156118,e" filled="f" strokeweight=".35367mm">
                        <v:path arrowok="t"/>
                      </v:shape>
                      <w10:anchorlock/>
                    </v:group>
                  </w:pict>
                </mc:Fallback>
              </mc:AlternateContent>
            </w:r>
          </w:p>
        </w:tc>
      </w:tr>
      <w:tr w:rsidR="00562CC2" w14:paraId="72F95E3D" w14:textId="77777777">
        <w:trPr>
          <w:trHeight w:val="899"/>
        </w:trPr>
        <w:tc>
          <w:tcPr>
            <w:tcW w:w="2833" w:type="dxa"/>
          </w:tcPr>
          <w:p w14:paraId="18754250" w14:textId="77777777" w:rsidR="00562CC2" w:rsidRDefault="00000000">
            <w:pPr>
              <w:pStyle w:val="TableParagraph"/>
              <w:ind w:left="107" w:right="97"/>
              <w:jc w:val="both"/>
              <w:rPr>
                <w:rFonts w:ascii="Calibri"/>
                <w:b/>
                <w:sz w:val="18"/>
              </w:rPr>
            </w:pPr>
            <w:r>
              <w:rPr>
                <w:rFonts w:ascii="Calibri"/>
                <w:b/>
              </w:rPr>
              <w:t xml:space="preserve">Excessive Corrosion: </w:t>
            </w:r>
            <w:r>
              <w:rPr>
                <w:rFonts w:ascii="Calibri"/>
                <w:b/>
                <w:sz w:val="18"/>
              </w:rPr>
              <w:t>Inspect for corrosion which effects the operation and/or strength.</w:t>
            </w:r>
          </w:p>
        </w:tc>
        <w:tc>
          <w:tcPr>
            <w:tcW w:w="2660" w:type="dxa"/>
          </w:tcPr>
          <w:p w14:paraId="657DB194" w14:textId="77777777" w:rsidR="00562CC2" w:rsidRDefault="00000000">
            <w:pPr>
              <w:pStyle w:val="TableParagraph"/>
              <w:spacing w:line="267" w:lineRule="exact"/>
              <w:ind w:left="592"/>
              <w:rPr>
                <w:rFonts w:ascii="Calibri"/>
                <w:b/>
              </w:rPr>
            </w:pPr>
            <w:r>
              <w:rPr>
                <w:noProof/>
              </w:rPr>
              <mc:AlternateContent>
                <mc:Choice Requires="wpg">
                  <w:drawing>
                    <wp:anchor distT="0" distB="0" distL="0" distR="0" simplePos="0" relativeHeight="251523072" behindDoc="1" locked="0" layoutInCell="1" allowOverlap="1" wp14:anchorId="593769F7" wp14:editId="3DE9148D">
                      <wp:simplePos x="0" y="0"/>
                      <wp:positionH relativeFrom="column">
                        <wp:posOffset>76009</wp:posOffset>
                      </wp:positionH>
                      <wp:positionV relativeFrom="paragraph">
                        <wp:posOffset>62547</wp:posOffset>
                      </wp:positionV>
                      <wp:extent cx="123825" cy="100330"/>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83" name="Graphic 483"/>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43CB6A" id="Group 482" o:spid="_x0000_s1026" style="position:absolute;margin-left:6pt;margin-top:4.9pt;width:9.75pt;height:7.9pt;z-index:-25179340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">
                      <v:shape id="Graphic 48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221275A6" w14:textId="77777777" w:rsidR="00562CC2" w:rsidRDefault="00000000">
            <w:pPr>
              <w:pStyle w:val="TableParagraph"/>
              <w:spacing w:line="267" w:lineRule="exact"/>
              <w:ind w:left="1040"/>
              <w:rPr>
                <w:rFonts w:ascii="Calibri"/>
                <w:b/>
              </w:rPr>
            </w:pPr>
            <w:r>
              <w:rPr>
                <w:noProof/>
              </w:rPr>
              <mc:AlternateContent>
                <mc:Choice Requires="wpg">
                  <w:drawing>
                    <wp:anchor distT="0" distB="0" distL="0" distR="0" simplePos="0" relativeHeight="251524096" behindDoc="1" locked="0" layoutInCell="1" allowOverlap="1" wp14:anchorId="31C64DAD" wp14:editId="1F9EA145">
                      <wp:simplePos x="0" y="0"/>
                      <wp:positionH relativeFrom="column">
                        <wp:posOffset>1428559</wp:posOffset>
                      </wp:positionH>
                      <wp:positionV relativeFrom="paragraph">
                        <wp:posOffset>48574</wp:posOffset>
                      </wp:positionV>
                      <wp:extent cx="123825" cy="100330"/>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85" name="Graphic 485"/>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98D598" id="Group 484" o:spid="_x0000_s1026" style="position:absolute;margin-left:112.5pt;margin-top:3.8pt;width:9.75pt;height:7.9pt;z-index:-25179238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">
                      <v:shape id="Graphic 48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961" w:type="dxa"/>
          </w:tcPr>
          <w:p w14:paraId="393836F3" w14:textId="77777777" w:rsidR="00562CC2" w:rsidRDefault="00562CC2">
            <w:pPr>
              <w:pStyle w:val="TableParagraph"/>
              <w:spacing w:before="6"/>
              <w:rPr>
                <w:rFonts w:ascii="Calibri"/>
                <w:sz w:val="19"/>
              </w:rPr>
            </w:pPr>
          </w:p>
          <w:p w14:paraId="3CA0D35B"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239D891E" wp14:editId="6DA20E73">
                      <wp:extent cx="2156460" cy="13335"/>
                      <wp:effectExtent l="9525" t="0" r="5714" b="5714"/>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87" name="Graphic 48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A95818" id="Group 48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I6/EvhyAgAAlwUAAA4AAAAAAAAAAAAA&#10;AAAALgIAAGRycy9lMm9Eb2MueG1sUEsBAi0AFAAGAAgAAAAhAJ355pfbAAAAAwEAAA8AAAAAAAAA&#10;AAAAAAAAzAQAAGRycy9kb3ducmV2LnhtbFBLBQYAAAAABAAEAPMAAADUBQAAAAA=&#10;">
                      <v:shape id="Graphic 48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" path="m,l2156118,e" filled="f" strokeweight=".35367mm">
                        <v:path arrowok="t"/>
                      </v:shape>
                      <w10:anchorlock/>
                    </v:group>
                  </w:pict>
                </mc:Fallback>
              </mc:AlternateContent>
            </w:r>
          </w:p>
          <w:p w14:paraId="00D9240D" w14:textId="77777777" w:rsidR="00562CC2" w:rsidRDefault="00562CC2">
            <w:pPr>
              <w:pStyle w:val="TableParagraph"/>
              <w:spacing w:before="2"/>
              <w:rPr>
                <w:rFonts w:ascii="Calibri"/>
                <w:sz w:val="20"/>
              </w:rPr>
            </w:pPr>
          </w:p>
          <w:p w14:paraId="2548BFF8"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7D1147B6" wp14:editId="1AF90DBA">
                      <wp:extent cx="2156460" cy="13335"/>
                      <wp:effectExtent l="9525" t="0" r="5714" b="5714"/>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89" name="Graphic 48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BA8EDF" id="Group 48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On6dZ1yAgAAlwUAAA4AAAAAAAAAAAAA&#10;AAAALgIAAGRycy9lMm9Eb2MueG1sUEsBAi0AFAAGAAgAAAAhAJ355pfbAAAAAwEAAA8AAAAAAAAA&#10;AAAAAAAAzAQAAGRycy9kb3ducmV2LnhtbFBLBQYAAAAABAAEAPMAAADUBQAAAAA=&#10;">
                      <v:shape id="Graphic 48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" path="m,l2156118,e" filled="f" strokeweight=".35367mm">
                        <v:path arrowok="t"/>
                      </v:shape>
                      <w10:anchorlock/>
                    </v:group>
                  </w:pict>
                </mc:Fallback>
              </mc:AlternateContent>
            </w:r>
          </w:p>
        </w:tc>
      </w:tr>
      <w:tr w:rsidR="00562CC2" w14:paraId="5B2D97F5" w14:textId="77777777">
        <w:trPr>
          <w:trHeight w:val="902"/>
        </w:trPr>
        <w:tc>
          <w:tcPr>
            <w:tcW w:w="2833" w:type="dxa"/>
          </w:tcPr>
          <w:p w14:paraId="63A14AFF" w14:textId="77777777" w:rsidR="00562CC2" w:rsidRDefault="00000000">
            <w:pPr>
              <w:pStyle w:val="TableParagraph"/>
              <w:spacing w:line="242" w:lineRule="auto"/>
              <w:ind w:left="107"/>
              <w:rPr>
                <w:rFonts w:ascii="Calibri"/>
                <w:b/>
                <w:sz w:val="18"/>
              </w:rPr>
            </w:pPr>
            <w:r>
              <w:rPr>
                <w:rFonts w:ascii="Calibri"/>
                <w:b/>
              </w:rPr>
              <w:t xml:space="preserve">Markings: </w:t>
            </w:r>
            <w:r>
              <w:rPr>
                <w:rFonts w:ascii="Calibri"/>
                <w:b/>
                <w:sz w:val="18"/>
              </w:rPr>
              <w:t>Inspect, make certain marking(s) are legible.</w:t>
            </w:r>
          </w:p>
        </w:tc>
        <w:tc>
          <w:tcPr>
            <w:tcW w:w="2660" w:type="dxa"/>
          </w:tcPr>
          <w:p w14:paraId="3DC71265" w14:textId="77777777" w:rsidR="00562CC2" w:rsidRDefault="00000000">
            <w:pPr>
              <w:pStyle w:val="TableParagraph"/>
              <w:spacing w:line="268" w:lineRule="exact"/>
              <w:ind w:left="592"/>
              <w:rPr>
                <w:rFonts w:ascii="Calibri"/>
                <w:b/>
              </w:rPr>
            </w:pPr>
            <w:r>
              <w:rPr>
                <w:noProof/>
              </w:rPr>
              <mc:AlternateContent>
                <mc:Choice Requires="wpg">
                  <w:drawing>
                    <wp:anchor distT="0" distB="0" distL="0" distR="0" simplePos="0" relativeHeight="251525120" behindDoc="1" locked="0" layoutInCell="1" allowOverlap="1" wp14:anchorId="5F904EBE" wp14:editId="3E29B560">
                      <wp:simplePos x="0" y="0"/>
                      <wp:positionH relativeFrom="column">
                        <wp:posOffset>76009</wp:posOffset>
                      </wp:positionH>
                      <wp:positionV relativeFrom="paragraph">
                        <wp:posOffset>63436</wp:posOffset>
                      </wp:positionV>
                      <wp:extent cx="123825" cy="100330"/>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91" name="Graphic 49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BA6EE8" id="Group 490" o:spid="_x0000_s1026" style="position:absolute;margin-left:6pt;margin-top:5pt;width:9.75pt;height:7.9pt;z-index:-25179136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">
                      <v:shape id="Graphic 49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19198CE7" w14:textId="77777777" w:rsidR="00562CC2" w:rsidRDefault="00000000">
            <w:pPr>
              <w:pStyle w:val="TableParagraph"/>
              <w:ind w:left="1040"/>
              <w:rPr>
                <w:rFonts w:ascii="Calibri"/>
                <w:b/>
              </w:rPr>
            </w:pPr>
            <w:r>
              <w:rPr>
                <w:noProof/>
              </w:rPr>
              <mc:AlternateContent>
                <mc:Choice Requires="wpg">
                  <w:drawing>
                    <wp:anchor distT="0" distB="0" distL="0" distR="0" simplePos="0" relativeHeight="251526144" behindDoc="1" locked="0" layoutInCell="1" allowOverlap="1" wp14:anchorId="6120025C" wp14:editId="24075F23">
                      <wp:simplePos x="0" y="0"/>
                      <wp:positionH relativeFrom="column">
                        <wp:posOffset>1428559</wp:posOffset>
                      </wp:positionH>
                      <wp:positionV relativeFrom="paragraph">
                        <wp:posOffset>48369</wp:posOffset>
                      </wp:positionV>
                      <wp:extent cx="123825" cy="100330"/>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93" name="Graphic 493"/>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DAA667" id="Group 492" o:spid="_x0000_s1026" style="position:absolute;margin-left:112.5pt;margin-top:3.8pt;width:9.75pt;height:7.9pt;z-index:-25179033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">
                      <v:shape id="Graphic 49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3961" w:type="dxa"/>
          </w:tcPr>
          <w:p w14:paraId="043F3617" w14:textId="77777777" w:rsidR="00562CC2" w:rsidRDefault="00562CC2">
            <w:pPr>
              <w:pStyle w:val="TableParagraph"/>
              <w:spacing w:before="6"/>
              <w:rPr>
                <w:rFonts w:ascii="Calibri"/>
                <w:sz w:val="19"/>
              </w:rPr>
            </w:pPr>
          </w:p>
          <w:p w14:paraId="080ABE5D"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49D981C7" wp14:editId="385494BF">
                      <wp:extent cx="2156460" cy="13335"/>
                      <wp:effectExtent l="9525" t="0" r="5714" b="5714"/>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95" name="Graphic 49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497759" id="Group 49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B085r9yAgAAlwUAAA4AAAAAAAAAAAAA&#10;AAAALgIAAGRycy9lMm9Eb2MueG1sUEsBAi0AFAAGAAgAAAAhAJ355pfbAAAAAwEAAA8AAAAAAAAA&#10;AAAAAAAAzAQAAGRycy9kb3ducmV2LnhtbFBLBQYAAAAABAAEAPMAAADUBQAAAAA=&#10;">
                      <v:shape id="Graphic 49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" path="m,l2156118,e" filled="f" strokeweight=".35367mm">
                        <v:path arrowok="t"/>
                      </v:shape>
                      <w10:anchorlock/>
                    </v:group>
                  </w:pict>
                </mc:Fallback>
              </mc:AlternateContent>
            </w:r>
          </w:p>
          <w:p w14:paraId="1F35BD7E" w14:textId="77777777" w:rsidR="00562CC2" w:rsidRDefault="00562CC2">
            <w:pPr>
              <w:pStyle w:val="TableParagraph"/>
              <w:spacing w:before="5"/>
              <w:rPr>
                <w:rFonts w:ascii="Calibri"/>
                <w:sz w:val="20"/>
              </w:rPr>
            </w:pPr>
          </w:p>
          <w:p w14:paraId="6BB35E17"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1FDB3AFB" wp14:editId="38726F9F">
                      <wp:extent cx="2156460" cy="13335"/>
                      <wp:effectExtent l="9525" t="0" r="5714" b="5714"/>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497" name="Graphic 49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93FEEE" id="Group 49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JFIwWdyAgAAlwUAAA4AAAAAAAAAAAAA&#10;AAAALgIAAGRycy9lMm9Eb2MueG1sUEsBAi0AFAAGAAgAAAAhAJ355pfbAAAAAwEAAA8AAAAAAAAA&#10;AAAAAAAAzAQAAGRycy9kb3ducmV2LnhtbFBLBQYAAAAABAAEAPMAAADUBQAAAAA=&#10;">
                      <v:shape id="Graphic 49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" path="m,l2156118,e" filled="f" strokeweight=".35367mm">
                        <v:path arrowok="t"/>
                      </v:shape>
                      <w10:anchorlock/>
                    </v:group>
                  </w:pict>
                </mc:Fallback>
              </mc:AlternateContent>
            </w:r>
          </w:p>
        </w:tc>
      </w:tr>
      <w:tr w:rsidR="00562CC2" w14:paraId="4B513F0B" w14:textId="77777777">
        <w:trPr>
          <w:trHeight w:val="899"/>
        </w:trPr>
        <w:tc>
          <w:tcPr>
            <w:tcW w:w="2833" w:type="dxa"/>
          </w:tcPr>
          <w:p w14:paraId="7F2B78BA" w14:textId="77777777" w:rsidR="00562CC2" w:rsidRDefault="00000000">
            <w:pPr>
              <w:pStyle w:val="TableParagraph"/>
              <w:ind w:left="107"/>
              <w:rPr>
                <w:rFonts w:ascii="Calibri"/>
                <w:b/>
                <w:sz w:val="18"/>
              </w:rPr>
            </w:pPr>
            <w:r>
              <w:rPr>
                <w:rFonts w:ascii="Calibri"/>
                <w:b/>
              </w:rPr>
              <w:t>Inspection</w:t>
            </w:r>
            <w:r>
              <w:rPr>
                <w:rFonts w:ascii="Calibri"/>
                <w:b/>
                <w:spacing w:val="-13"/>
              </w:rPr>
              <w:t xml:space="preserve"> </w:t>
            </w:r>
            <w:r>
              <w:rPr>
                <w:rFonts w:ascii="Calibri"/>
                <w:b/>
              </w:rPr>
              <w:t>Tag:</w:t>
            </w:r>
            <w:r>
              <w:rPr>
                <w:rFonts w:ascii="Calibri"/>
                <w:b/>
                <w:spacing w:val="28"/>
              </w:rPr>
              <w:t xml:space="preserve"> </w:t>
            </w:r>
            <w:r>
              <w:rPr>
                <w:rFonts w:ascii="Calibri"/>
                <w:b/>
                <w:sz w:val="18"/>
              </w:rPr>
              <w:t>Initial</w:t>
            </w:r>
            <w:r>
              <w:rPr>
                <w:rFonts w:ascii="Calibri"/>
                <w:b/>
                <w:spacing w:val="-10"/>
                <w:sz w:val="18"/>
              </w:rPr>
              <w:t xml:space="preserve"> </w:t>
            </w:r>
            <w:r>
              <w:rPr>
                <w:rFonts w:ascii="Calibri"/>
                <w:b/>
                <w:sz w:val="18"/>
              </w:rPr>
              <w:t>and</w:t>
            </w:r>
            <w:r>
              <w:rPr>
                <w:rFonts w:ascii="Calibri"/>
                <w:b/>
                <w:spacing w:val="-10"/>
                <w:sz w:val="18"/>
              </w:rPr>
              <w:t xml:space="preserve"> </w:t>
            </w:r>
            <w:r>
              <w:rPr>
                <w:rFonts w:ascii="Calibri"/>
                <w:b/>
                <w:sz w:val="18"/>
              </w:rPr>
              <w:t>Date the inspection tag</w:t>
            </w:r>
          </w:p>
        </w:tc>
        <w:tc>
          <w:tcPr>
            <w:tcW w:w="2660" w:type="dxa"/>
          </w:tcPr>
          <w:p w14:paraId="41C378E6"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516928" behindDoc="1" locked="0" layoutInCell="1" allowOverlap="1" wp14:anchorId="193108B2" wp14:editId="092757A7">
                      <wp:simplePos x="0" y="0"/>
                      <wp:positionH relativeFrom="column">
                        <wp:posOffset>76009</wp:posOffset>
                      </wp:positionH>
                      <wp:positionV relativeFrom="paragraph">
                        <wp:posOffset>62547</wp:posOffset>
                      </wp:positionV>
                      <wp:extent cx="123825" cy="100330"/>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499" name="Graphic 49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EF513D" id="Group 498" o:spid="_x0000_s1026" style="position:absolute;margin-left:6pt;margin-top:4.9pt;width:9.75pt;height:7.9pt;z-index:-25179955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">
                      <v:shape id="Graphic 49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0301D6D1" w14:textId="77777777" w:rsidR="00562CC2" w:rsidRDefault="00000000">
            <w:pPr>
              <w:pStyle w:val="TableParagraph"/>
              <w:ind w:left="1124"/>
              <w:rPr>
                <w:rFonts w:ascii="Calibri"/>
                <w:b/>
              </w:rPr>
            </w:pPr>
            <w:r>
              <w:rPr>
                <w:noProof/>
              </w:rPr>
              <mc:AlternateContent>
                <mc:Choice Requires="wpg">
                  <w:drawing>
                    <wp:anchor distT="0" distB="0" distL="0" distR="0" simplePos="0" relativeHeight="251517952" behindDoc="1" locked="0" layoutInCell="1" allowOverlap="1" wp14:anchorId="455A63FB" wp14:editId="37BA6482">
                      <wp:simplePos x="0" y="0"/>
                      <wp:positionH relativeFrom="column">
                        <wp:posOffset>1428559</wp:posOffset>
                      </wp:positionH>
                      <wp:positionV relativeFrom="paragraph">
                        <wp:posOffset>47734</wp:posOffset>
                      </wp:positionV>
                      <wp:extent cx="123825" cy="100330"/>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01" name="Graphic 50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1064B1" id="Group 500" o:spid="_x0000_s1026" style="position:absolute;margin-left:112.5pt;margin-top:3.75pt;width:9.75pt;height:7.9pt;z-index:-25179852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">
                      <v:shape id="Graphic 50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961" w:type="dxa"/>
          </w:tcPr>
          <w:p w14:paraId="789AB96F" w14:textId="77777777" w:rsidR="00562CC2" w:rsidRDefault="00562CC2">
            <w:pPr>
              <w:pStyle w:val="TableParagraph"/>
              <w:spacing w:before="6"/>
              <w:rPr>
                <w:rFonts w:ascii="Calibri"/>
                <w:sz w:val="19"/>
              </w:rPr>
            </w:pPr>
          </w:p>
          <w:p w14:paraId="62C8C94A"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04AE9E48" wp14:editId="39FAD579">
                      <wp:extent cx="2156460" cy="13335"/>
                      <wp:effectExtent l="9525" t="0" r="5714" b="5714"/>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03" name="Graphic 50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2213B8" id="Group 50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KsjAztyAgAAlwUAAA4AAAAAAAAAAAAA&#10;AAAALgIAAGRycy9lMm9Eb2MueG1sUEsBAi0AFAAGAAgAAAAhAJ355pfbAAAAAwEAAA8AAAAAAAAA&#10;AAAAAAAAzAQAAGRycy9kb3ducmV2LnhtbFBLBQYAAAAABAAEAPMAAADUBQAAAAA=&#10;">
                      <v:shape id="Graphic 50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" path="m,l2156118,e" filled="f" strokeweight=".35367mm">
                        <v:path arrowok="t"/>
                      </v:shape>
                      <w10:anchorlock/>
                    </v:group>
                  </w:pict>
                </mc:Fallback>
              </mc:AlternateContent>
            </w:r>
          </w:p>
          <w:p w14:paraId="4BDF174A" w14:textId="77777777" w:rsidR="00562CC2" w:rsidRDefault="00562CC2">
            <w:pPr>
              <w:pStyle w:val="TableParagraph"/>
              <w:spacing w:before="4"/>
              <w:rPr>
                <w:rFonts w:ascii="Calibri"/>
                <w:sz w:val="20"/>
              </w:rPr>
            </w:pPr>
          </w:p>
          <w:p w14:paraId="488D51F1"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66DC47F7" wp14:editId="2BC1B3BC">
                      <wp:extent cx="2156460" cy="13335"/>
                      <wp:effectExtent l="9525" t="0" r="5714" b="5714"/>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05" name="Graphic 50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04654F" id="Group 50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H64G4hyAgAAlwUAAA4AAAAAAAAAAAAA&#10;AAAALgIAAGRycy9lMm9Eb2MueG1sUEsBAi0AFAAGAAgAAAAhAJ355pfbAAAAAwEAAA8AAAAAAAAA&#10;AAAAAAAAzAQAAGRycy9kb3ducmV2LnhtbFBLBQYAAAAABAAEAPMAAADUBQAAAAA=&#10;">
                      <v:shape id="Graphic 50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" path="m,l2156118,e" filled="f" strokeweight=".35367mm">
                        <v:path arrowok="t"/>
                      </v:shape>
                      <w10:anchorlock/>
                    </v:group>
                  </w:pict>
                </mc:Fallback>
              </mc:AlternateContent>
            </w:r>
          </w:p>
          <w:p w14:paraId="708D5F24" w14:textId="77777777" w:rsidR="00562CC2" w:rsidRDefault="00562CC2">
            <w:pPr>
              <w:pStyle w:val="TableParagraph"/>
              <w:spacing w:before="4"/>
              <w:rPr>
                <w:rFonts w:ascii="Calibri"/>
                <w:sz w:val="20"/>
              </w:rPr>
            </w:pPr>
          </w:p>
          <w:p w14:paraId="7A87EB0D"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41190771" wp14:editId="783F5336">
                      <wp:extent cx="2156460" cy="13335"/>
                      <wp:effectExtent l="9525" t="0" r="5714" b="5714"/>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07" name="Graphic 50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E7907A" id="Group 50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PLMPFByAgAAlwUAAA4AAAAAAAAAAAAA&#10;AAAALgIAAGRycy9lMm9Eb2MueG1sUEsBAi0AFAAGAAgAAAAhAJ355pfbAAAAAwEAAA8AAAAAAAAA&#10;AAAAAAAAzAQAAGRycy9kb3ducmV2LnhtbFBLBQYAAAAABAAEAPMAAADUBQAAAAA=&#10;">
                      <v:shape id="Graphic 50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" path="m,l2156118,e" filled="f" strokeweight=".35367mm">
                        <v:path arrowok="t"/>
                      </v:shape>
                      <w10:anchorlock/>
                    </v:group>
                  </w:pict>
                </mc:Fallback>
              </mc:AlternateContent>
            </w:r>
          </w:p>
        </w:tc>
      </w:tr>
      <w:tr w:rsidR="00562CC2" w14:paraId="1562AB61" w14:textId="77777777">
        <w:trPr>
          <w:trHeight w:val="882"/>
        </w:trPr>
        <w:tc>
          <w:tcPr>
            <w:tcW w:w="2833" w:type="dxa"/>
          </w:tcPr>
          <w:p w14:paraId="06EC6370" w14:textId="77777777" w:rsidR="00562CC2" w:rsidRDefault="00000000">
            <w:pPr>
              <w:pStyle w:val="TableParagraph"/>
              <w:spacing w:line="268" w:lineRule="exact"/>
              <w:ind w:left="107"/>
              <w:rPr>
                <w:rFonts w:ascii="Calibri"/>
                <w:b/>
              </w:rPr>
            </w:pPr>
            <w:r>
              <w:rPr>
                <w:rFonts w:ascii="Calibri"/>
                <w:b/>
                <w:spacing w:val="-2"/>
              </w:rPr>
              <w:t>Other:</w:t>
            </w:r>
          </w:p>
        </w:tc>
        <w:tc>
          <w:tcPr>
            <w:tcW w:w="2660" w:type="dxa"/>
          </w:tcPr>
          <w:p w14:paraId="35AF7C61"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518976" behindDoc="1" locked="0" layoutInCell="1" allowOverlap="1" wp14:anchorId="306844AA" wp14:editId="2B1F05F3">
                      <wp:simplePos x="0" y="0"/>
                      <wp:positionH relativeFrom="column">
                        <wp:posOffset>76009</wp:posOffset>
                      </wp:positionH>
                      <wp:positionV relativeFrom="paragraph">
                        <wp:posOffset>63436</wp:posOffset>
                      </wp:positionV>
                      <wp:extent cx="123825" cy="100330"/>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09" name="Graphic 50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B27C4C" id="Group 508" o:spid="_x0000_s1026" style="position:absolute;margin-left:6pt;margin-top:5pt;width:9.75pt;height:7.9pt;z-index:-25179750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">
                      <v:shape id="Graphic 50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28437406" w14:textId="77777777" w:rsidR="00562CC2" w:rsidRDefault="00000000">
            <w:pPr>
              <w:pStyle w:val="TableParagraph"/>
              <w:ind w:left="1124"/>
              <w:rPr>
                <w:rFonts w:ascii="Calibri"/>
                <w:b/>
              </w:rPr>
            </w:pPr>
            <w:r>
              <w:rPr>
                <w:noProof/>
              </w:rPr>
              <mc:AlternateContent>
                <mc:Choice Requires="wpg">
                  <w:drawing>
                    <wp:anchor distT="0" distB="0" distL="0" distR="0" simplePos="0" relativeHeight="251520000" behindDoc="1" locked="0" layoutInCell="1" allowOverlap="1" wp14:anchorId="60340D19" wp14:editId="47E75F68">
                      <wp:simplePos x="0" y="0"/>
                      <wp:positionH relativeFrom="column">
                        <wp:posOffset>1428559</wp:posOffset>
                      </wp:positionH>
                      <wp:positionV relativeFrom="paragraph">
                        <wp:posOffset>48623</wp:posOffset>
                      </wp:positionV>
                      <wp:extent cx="123825" cy="100330"/>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11" name="Graphic 51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47C6FD" id="Group 510" o:spid="_x0000_s1026" style="position:absolute;margin-left:112.5pt;margin-top:3.85pt;width:9.75pt;height:7.9pt;z-index:-25179648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">
                      <v:shape id="Graphic 51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3961" w:type="dxa"/>
          </w:tcPr>
          <w:p w14:paraId="3EC6DB67" w14:textId="77777777" w:rsidR="00562CC2" w:rsidRDefault="00562CC2">
            <w:pPr>
              <w:pStyle w:val="TableParagraph"/>
              <w:spacing w:before="6"/>
              <w:rPr>
                <w:rFonts w:ascii="Calibri"/>
                <w:sz w:val="19"/>
              </w:rPr>
            </w:pPr>
          </w:p>
          <w:p w14:paraId="6DDBD45C"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12440521" wp14:editId="56858F7D">
                      <wp:extent cx="2156460" cy="13335"/>
                      <wp:effectExtent l="9525" t="0" r="5714" b="5714"/>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13" name="Graphic 51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940FD6" id="Group 51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LTU0KRyAgAAlwUAAA4AAAAAAAAAAAAA&#10;AAAALgIAAGRycy9lMm9Eb2MueG1sUEsBAi0AFAAGAAgAAAAhAJ355pfbAAAAAwEAAA8AAAAAAAAA&#10;AAAAAAAAzAQAAGRycy9kb3ducmV2LnhtbFBLBQYAAAAABAAEAPMAAADUBQAAAAA=&#10;">
                      <v:shape id="Graphic 51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" path="m,l2156118,e" filled="f" strokeweight=".35367mm">
                        <v:path arrowok="t"/>
                      </v:shape>
                      <w10:anchorlock/>
                    </v:group>
                  </w:pict>
                </mc:Fallback>
              </mc:AlternateContent>
            </w:r>
          </w:p>
          <w:p w14:paraId="256EB460" w14:textId="77777777" w:rsidR="00562CC2" w:rsidRDefault="00562CC2">
            <w:pPr>
              <w:pStyle w:val="TableParagraph"/>
              <w:spacing w:before="4"/>
              <w:rPr>
                <w:rFonts w:ascii="Calibri"/>
                <w:sz w:val="20"/>
              </w:rPr>
            </w:pPr>
          </w:p>
          <w:p w14:paraId="230A9088"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5CDE99B5" wp14:editId="62BB92CA">
                      <wp:extent cx="2156460" cy="13335"/>
                      <wp:effectExtent l="9525" t="0" r="5714" b="5714"/>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15" name="Graphic 51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14F0AA" id="Group 51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GFPyBdyAgAAlwUAAA4AAAAAAAAAAAAA&#10;AAAALgIAAGRycy9lMm9Eb2MueG1sUEsBAi0AFAAGAAgAAAAhAJ355pfbAAAAAwEAAA8AAAAAAAAA&#10;AAAAAAAAzAQAAGRycy9kb3ducmV2LnhtbFBLBQYAAAAABAAEAPMAAADUBQAAAAA=&#10;">
                      <v:shape id="Graphic 51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" path="m,l2156118,e" filled="f" strokeweight=".35367mm">
                        <v:path arrowok="t"/>
                      </v:shape>
                      <w10:anchorlock/>
                    </v:group>
                  </w:pict>
                </mc:Fallback>
              </mc:AlternateContent>
            </w:r>
          </w:p>
          <w:p w14:paraId="67577A16" w14:textId="77777777" w:rsidR="00562CC2" w:rsidRDefault="00562CC2">
            <w:pPr>
              <w:pStyle w:val="TableParagraph"/>
              <w:spacing w:before="4"/>
              <w:rPr>
                <w:rFonts w:ascii="Calibri"/>
                <w:sz w:val="20"/>
              </w:rPr>
            </w:pPr>
          </w:p>
          <w:p w14:paraId="21F37F2D"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50FB27A6" wp14:editId="4E2CE418">
                      <wp:extent cx="2156460" cy="13335"/>
                      <wp:effectExtent l="9525" t="0" r="5714" b="5714"/>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17" name="Graphic 51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98A97B" id="Group 51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O07789yAgAAlwUAAA4AAAAAAAAAAAAA&#10;AAAALgIAAGRycy9lMm9Eb2MueG1sUEsBAi0AFAAGAAgAAAAhAJ355pfbAAAAAwEAAA8AAAAAAAAA&#10;AAAAAAAAzAQAAGRycy9kb3ducmV2LnhtbFBLBQYAAAAABAAEAPMAAADUBQAAAAA=&#10;">
                      <v:shape id="Graphic 51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" path="m,l2156118,e" filled="f" strokeweight=".35367mm">
                        <v:path arrowok="t"/>
                      </v:shape>
                      <w10:anchorlock/>
                    </v:group>
                  </w:pict>
                </mc:Fallback>
              </mc:AlternateContent>
            </w:r>
          </w:p>
        </w:tc>
      </w:tr>
      <w:tr w:rsidR="00562CC2" w14:paraId="69915B2E" w14:textId="77777777">
        <w:trPr>
          <w:trHeight w:val="1613"/>
        </w:trPr>
        <w:tc>
          <w:tcPr>
            <w:tcW w:w="9454" w:type="dxa"/>
            <w:gridSpan w:val="3"/>
          </w:tcPr>
          <w:p w14:paraId="05556D67" w14:textId="77777777" w:rsidR="00562CC2" w:rsidRDefault="00000000">
            <w:pPr>
              <w:pStyle w:val="TableParagraph"/>
              <w:tabs>
                <w:tab w:val="left" w:pos="2182"/>
              </w:tabs>
              <w:spacing w:line="268" w:lineRule="exact"/>
              <w:ind w:right="5938"/>
              <w:jc w:val="right"/>
              <w:rPr>
                <w:rFonts w:ascii="Calibri"/>
                <w:b/>
              </w:rPr>
            </w:pPr>
            <w:r>
              <w:rPr>
                <w:rFonts w:ascii="Calibri"/>
                <w:b/>
              </w:rPr>
              <w:t>Overall</w:t>
            </w:r>
            <w:r>
              <w:rPr>
                <w:rFonts w:ascii="Calibri"/>
                <w:b/>
                <w:spacing w:val="-6"/>
              </w:rPr>
              <w:t xml:space="preserve"> </w:t>
            </w:r>
            <w:r>
              <w:rPr>
                <w:rFonts w:ascii="Calibri"/>
                <w:b/>
                <w:spacing w:val="-2"/>
              </w:rPr>
              <w:t>Disposition</w:t>
            </w:r>
            <w:r>
              <w:rPr>
                <w:rFonts w:ascii="Calibri"/>
                <w:b/>
              </w:rPr>
              <w:tab/>
            </w:r>
            <w:r>
              <w:rPr>
                <w:rFonts w:ascii="Calibri"/>
                <w:b/>
                <w:spacing w:val="-2"/>
              </w:rPr>
              <w:t>Accepted</w:t>
            </w:r>
          </w:p>
          <w:p w14:paraId="3952AEA2" w14:textId="77777777" w:rsidR="00562CC2" w:rsidRDefault="00000000">
            <w:pPr>
              <w:pStyle w:val="TableParagraph"/>
              <w:ind w:right="6034"/>
              <w:jc w:val="right"/>
              <w:rPr>
                <w:rFonts w:ascii="Calibri"/>
                <w:b/>
              </w:rPr>
            </w:pPr>
            <w:r>
              <w:rPr>
                <w:noProof/>
              </w:rPr>
              <mc:AlternateContent>
                <mc:Choice Requires="wpg">
                  <w:drawing>
                    <wp:anchor distT="0" distB="0" distL="0" distR="0" simplePos="0" relativeHeight="251514880" behindDoc="1" locked="0" layoutInCell="1" allowOverlap="1" wp14:anchorId="2B374FED" wp14:editId="0401FD76">
                      <wp:simplePos x="0" y="0"/>
                      <wp:positionH relativeFrom="column">
                        <wp:posOffset>2463304</wp:posOffset>
                      </wp:positionH>
                      <wp:positionV relativeFrom="paragraph">
                        <wp:posOffset>-111015</wp:posOffset>
                      </wp:positionV>
                      <wp:extent cx="123825" cy="100330"/>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19" name="Graphic 51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3DDACF" id="Group 518" o:spid="_x0000_s1026" style="position:absolute;margin-left:193.95pt;margin-top:-8.75pt;width:9.75pt;height:7.9pt;z-index:-25180160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">
                      <v:shape id="Graphic 51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" path="m,90804r114300,l114300,,,,,90804xe" filled="f">
                        <v:path arrowok="t"/>
                      </v:shape>
                    </v:group>
                  </w:pict>
                </mc:Fallback>
              </mc:AlternateContent>
            </w:r>
            <w:r>
              <w:rPr>
                <w:noProof/>
              </w:rPr>
              <mc:AlternateContent>
                <mc:Choice Requires="wpg">
                  <w:drawing>
                    <wp:anchor distT="0" distB="0" distL="0" distR="0" simplePos="0" relativeHeight="251515904" behindDoc="1" locked="0" layoutInCell="1" allowOverlap="1" wp14:anchorId="5B653A7C" wp14:editId="55817DBD">
                      <wp:simplePos x="0" y="0"/>
                      <wp:positionH relativeFrom="column">
                        <wp:posOffset>2463304</wp:posOffset>
                      </wp:positionH>
                      <wp:positionV relativeFrom="paragraph">
                        <wp:posOffset>47480</wp:posOffset>
                      </wp:positionV>
                      <wp:extent cx="123825" cy="100330"/>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21" name="Graphic 52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1902E4" id="Group 520" o:spid="_x0000_s1026" style="position:absolute;margin-left:193.95pt;margin-top:3.75pt;width:9.75pt;height:7.9pt;z-index:-25180057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">
                      <v:shape id="Graphic 52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" path="m,90804r114300,l114300,,,,,90804xe" filled="f">
                        <v:path arrowok="t"/>
                      </v:shape>
                    </v:group>
                  </w:pict>
                </mc:Fallback>
              </mc:AlternateContent>
            </w:r>
            <w:r>
              <w:rPr>
                <w:rFonts w:ascii="Calibri"/>
                <w:b/>
                <w:spacing w:val="-2"/>
              </w:rPr>
              <w:t>Rejected</w:t>
            </w:r>
          </w:p>
          <w:p w14:paraId="340248C1" w14:textId="77777777" w:rsidR="00562CC2" w:rsidRDefault="00562CC2">
            <w:pPr>
              <w:pStyle w:val="TableParagraph"/>
              <w:rPr>
                <w:rFonts w:ascii="Calibri"/>
              </w:rPr>
            </w:pPr>
          </w:p>
          <w:p w14:paraId="56ADEE07" w14:textId="77777777" w:rsidR="00562CC2" w:rsidRDefault="00000000">
            <w:pPr>
              <w:pStyle w:val="TableParagraph"/>
              <w:tabs>
                <w:tab w:val="left" w:pos="4044"/>
                <w:tab w:val="left" w:pos="8641"/>
              </w:tabs>
              <w:ind w:left="2358" w:right="800" w:hanging="1892"/>
              <w:rPr>
                <w:rFonts w:ascii="Calibri"/>
                <w:b/>
              </w:rPr>
            </w:pPr>
            <w:r>
              <w:rPr>
                <w:rFonts w:ascii="Calibri"/>
                <w:b/>
              </w:rPr>
              <w:t xml:space="preserve">Inspected by: </w:t>
            </w:r>
            <w:r>
              <w:rPr>
                <w:rFonts w:ascii="Calibri"/>
                <w:b/>
                <w:u w:val="thick"/>
              </w:rPr>
              <w:tab/>
            </w:r>
            <w:r>
              <w:rPr>
                <w:rFonts w:ascii="Calibri"/>
                <w:b/>
                <w:u w:val="thick"/>
              </w:rPr>
              <w:tab/>
            </w:r>
            <w:r>
              <w:rPr>
                <w:rFonts w:ascii="Calibri"/>
                <w:b/>
              </w:rPr>
              <w:t xml:space="preserve">Date Inspected: </w:t>
            </w:r>
            <w:r>
              <w:rPr>
                <w:rFonts w:ascii="Calibri"/>
                <w:b/>
                <w:u w:val="thick"/>
              </w:rPr>
              <w:tab/>
            </w:r>
            <w:r>
              <w:rPr>
                <w:rFonts w:ascii="Calibri"/>
                <w:b/>
              </w:rPr>
              <w:t xml:space="preserve"> (Print Name)</w:t>
            </w:r>
          </w:p>
        </w:tc>
      </w:tr>
    </w:tbl>
    <w:p w14:paraId="0863EF59" w14:textId="77777777" w:rsidR="00562CC2" w:rsidRDefault="00562CC2">
      <w:pPr>
        <w:rPr>
          <w:rFonts w:ascii="Calibri"/>
        </w:rPr>
        <w:sectPr w:rsidR="00562CC2" w:rsidSect="000A30F8">
          <w:pgSz w:w="12240" w:h="15840"/>
          <w:pgMar w:top="1120" w:right="260" w:bottom="1020" w:left="320" w:header="0" w:footer="828" w:gutter="0"/>
          <w:cols w:space="720"/>
        </w:sectPr>
      </w:pPr>
    </w:p>
    <w:p w14:paraId="7CE1D191" w14:textId="77777777" w:rsidR="00562CC2" w:rsidRDefault="00000000">
      <w:pPr>
        <w:spacing w:before="31"/>
        <w:ind w:left="299"/>
        <w:jc w:val="center"/>
        <w:rPr>
          <w:rFonts w:ascii="Calibri"/>
          <w:b/>
        </w:rPr>
      </w:pPr>
      <w:r>
        <w:rPr>
          <w:rFonts w:ascii="Calibri"/>
          <w:b/>
          <w:u w:val="single"/>
        </w:rPr>
        <w:lastRenderedPageBreak/>
        <w:t>Anchorage</w:t>
      </w:r>
      <w:r>
        <w:rPr>
          <w:rFonts w:ascii="Calibri"/>
          <w:b/>
          <w:spacing w:val="-7"/>
          <w:u w:val="single"/>
        </w:rPr>
        <w:t xml:space="preserve"> </w:t>
      </w:r>
      <w:r>
        <w:rPr>
          <w:rFonts w:ascii="Calibri"/>
          <w:b/>
          <w:u w:val="single"/>
        </w:rPr>
        <w:t>Devices</w:t>
      </w:r>
      <w:r>
        <w:rPr>
          <w:rFonts w:ascii="Calibri"/>
          <w:b/>
          <w:spacing w:val="-6"/>
          <w:u w:val="single"/>
        </w:rPr>
        <w:t xml:space="preserve"> </w:t>
      </w:r>
      <w:r>
        <w:rPr>
          <w:rFonts w:ascii="Calibri"/>
          <w:b/>
          <w:u w:val="single"/>
        </w:rPr>
        <w:t>Inspection</w:t>
      </w:r>
      <w:r>
        <w:rPr>
          <w:rFonts w:ascii="Calibri"/>
          <w:b/>
          <w:spacing w:val="-7"/>
          <w:u w:val="single"/>
        </w:rPr>
        <w:t xml:space="preserve"> </w:t>
      </w:r>
      <w:r>
        <w:rPr>
          <w:rFonts w:ascii="Calibri"/>
          <w:b/>
          <w:u w:val="single"/>
        </w:rPr>
        <w:t>Checklist</w:t>
      </w:r>
      <w:r>
        <w:rPr>
          <w:rFonts w:ascii="Calibri"/>
          <w:b/>
          <w:spacing w:val="-7"/>
          <w:u w:val="single"/>
        </w:rPr>
        <w:t xml:space="preserve"> </w:t>
      </w:r>
      <w:r>
        <w:rPr>
          <w:rFonts w:ascii="Calibri"/>
          <w:b/>
          <w:u w:val="single"/>
        </w:rPr>
        <w:t>/</w:t>
      </w:r>
      <w:r>
        <w:rPr>
          <w:rFonts w:ascii="Calibri"/>
          <w:b/>
          <w:spacing w:val="-4"/>
          <w:u w:val="single"/>
        </w:rPr>
        <w:t xml:space="preserve"> </w:t>
      </w:r>
      <w:r>
        <w:rPr>
          <w:rFonts w:ascii="Calibri"/>
          <w:b/>
          <w:spacing w:val="-5"/>
          <w:u w:val="single"/>
        </w:rPr>
        <w:t>Log</w:t>
      </w:r>
    </w:p>
    <w:p w14:paraId="7E319644" w14:textId="77777777" w:rsidR="00562CC2" w:rsidRDefault="00562CC2">
      <w:pPr>
        <w:pStyle w:val="BodyText"/>
        <w:spacing w:before="1"/>
        <w:rPr>
          <w:rFonts w:ascii="Calibri"/>
          <w:b/>
          <w:sz w:val="22"/>
        </w:rPr>
      </w:pPr>
    </w:p>
    <w:p w14:paraId="4F5EB2CD" w14:textId="77777777" w:rsidR="00562CC2" w:rsidRDefault="00000000">
      <w:pPr>
        <w:tabs>
          <w:tab w:val="left" w:pos="4074"/>
          <w:tab w:val="left" w:pos="5121"/>
          <w:tab w:val="left" w:pos="6346"/>
          <w:tab w:val="left" w:pos="9321"/>
        </w:tabs>
        <w:ind w:left="1480" w:right="2311"/>
        <w:jc w:val="both"/>
        <w:rPr>
          <w:rFonts w:ascii="Calibri"/>
        </w:rPr>
      </w:pPr>
      <w:r>
        <w:rPr>
          <w:rFonts w:ascii="Calibri"/>
        </w:rPr>
        <w:t xml:space="preserve">Anchor Plate Model: </w:t>
      </w:r>
      <w:r>
        <w:rPr>
          <w:rFonts w:ascii="Calibri"/>
          <w:u w:val="single"/>
        </w:rPr>
        <w:tab/>
      </w:r>
      <w:r>
        <w:rPr>
          <w:rFonts w:ascii="Calibri"/>
          <w:u w:val="single"/>
        </w:rPr>
        <w:tab/>
      </w:r>
      <w:r>
        <w:rPr>
          <w:rFonts w:ascii="Calibri"/>
        </w:rPr>
        <w:t xml:space="preserve">Manufacture Date: </w:t>
      </w:r>
      <w:r>
        <w:rPr>
          <w:rFonts w:ascii="Calibri"/>
          <w:u w:val="single"/>
        </w:rPr>
        <w:tab/>
      </w:r>
      <w:r>
        <w:rPr>
          <w:rFonts w:ascii="Calibri"/>
        </w:rPr>
        <w:t xml:space="preserve"> Serial Number: </w:t>
      </w:r>
      <w:r>
        <w:rPr>
          <w:rFonts w:ascii="Calibri"/>
          <w:u w:val="single"/>
        </w:rPr>
        <w:tab/>
      </w:r>
      <w:r>
        <w:rPr>
          <w:rFonts w:ascii="Calibri"/>
        </w:rPr>
        <w:t xml:space="preserve">Lot Number: </w:t>
      </w:r>
      <w:r>
        <w:rPr>
          <w:rFonts w:ascii="Calibri"/>
          <w:u w:val="single"/>
        </w:rPr>
        <w:tab/>
      </w:r>
      <w:r>
        <w:rPr>
          <w:rFonts w:ascii="Calibri"/>
        </w:rPr>
        <w:t xml:space="preserve">Purchase Date: </w:t>
      </w:r>
      <w:r>
        <w:rPr>
          <w:rFonts w:ascii="Calibri"/>
          <w:u w:val="single"/>
        </w:rPr>
        <w:tab/>
      </w:r>
      <w:r>
        <w:rPr>
          <w:rFonts w:ascii="Calibri"/>
        </w:rPr>
        <w:t xml:space="preserve"> </w:t>
      </w:r>
      <w:r>
        <w:rPr>
          <w:rFonts w:ascii="Calibri"/>
          <w:spacing w:val="-2"/>
        </w:rPr>
        <w:t>Comments:</w:t>
      </w:r>
      <w:r>
        <w:rPr>
          <w:rFonts w:ascii="Calibri"/>
          <w:u w:val="single"/>
        </w:rPr>
        <w:tab/>
      </w:r>
      <w:r>
        <w:rPr>
          <w:rFonts w:ascii="Calibri"/>
          <w:u w:val="single"/>
        </w:rPr>
        <w:tab/>
      </w:r>
      <w:r>
        <w:rPr>
          <w:rFonts w:ascii="Calibri"/>
          <w:u w:val="single"/>
        </w:rPr>
        <w:tab/>
      </w:r>
      <w:r>
        <w:rPr>
          <w:rFonts w:ascii="Calibri"/>
          <w:u w:val="single"/>
        </w:rPr>
        <w:tab/>
        <w:t xml:space="preserve"> </w:t>
      </w:r>
    </w:p>
    <w:p w14:paraId="7EFE454D" w14:textId="77777777" w:rsidR="00562CC2" w:rsidRDefault="00562CC2">
      <w:pPr>
        <w:pStyle w:val="BodyText"/>
        <w:spacing w:before="4"/>
        <w:rPr>
          <w:rFonts w:ascii="Calibri"/>
        </w:rPr>
      </w:pPr>
    </w:p>
    <w:tbl>
      <w:tblPr>
        <w:tblW w:w="0" w:type="auto"/>
        <w:tblInd w:w="1238"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2852"/>
        <w:gridCol w:w="2729"/>
        <w:gridCol w:w="3960"/>
      </w:tblGrid>
      <w:tr w:rsidR="00562CC2" w14:paraId="421C6404" w14:textId="77777777">
        <w:trPr>
          <w:trHeight w:val="268"/>
        </w:trPr>
        <w:tc>
          <w:tcPr>
            <w:tcW w:w="2852" w:type="dxa"/>
            <w:tcBorders>
              <w:left w:val="single" w:sz="4" w:space="0" w:color="000000"/>
              <w:bottom w:val="single" w:sz="4" w:space="0" w:color="000000"/>
              <w:right w:val="single" w:sz="4" w:space="0" w:color="000000"/>
            </w:tcBorders>
          </w:tcPr>
          <w:p w14:paraId="7BB58B36" w14:textId="77777777" w:rsidR="00562CC2" w:rsidRDefault="00000000">
            <w:pPr>
              <w:pStyle w:val="TableParagraph"/>
              <w:spacing w:line="248" w:lineRule="exact"/>
              <w:ind w:left="467"/>
              <w:rPr>
                <w:rFonts w:ascii="Calibri"/>
                <w:b/>
              </w:rPr>
            </w:pPr>
            <w:r>
              <w:rPr>
                <w:rFonts w:ascii="Calibri"/>
                <w:b/>
              </w:rPr>
              <w:t>General</w:t>
            </w:r>
            <w:r>
              <w:rPr>
                <w:rFonts w:ascii="Calibri"/>
                <w:b/>
                <w:spacing w:val="-5"/>
              </w:rPr>
              <w:t xml:space="preserve"> </w:t>
            </w:r>
            <w:r>
              <w:rPr>
                <w:rFonts w:ascii="Calibri"/>
                <w:b/>
                <w:spacing w:val="-2"/>
              </w:rPr>
              <w:t>Factors</w:t>
            </w:r>
          </w:p>
        </w:tc>
        <w:tc>
          <w:tcPr>
            <w:tcW w:w="2729" w:type="dxa"/>
            <w:tcBorders>
              <w:left w:val="single" w:sz="4" w:space="0" w:color="000000"/>
              <w:bottom w:val="single" w:sz="4" w:space="0" w:color="000000"/>
              <w:right w:val="single" w:sz="4" w:space="0" w:color="000000"/>
            </w:tcBorders>
          </w:tcPr>
          <w:p w14:paraId="7EAA9AB6" w14:textId="77777777" w:rsidR="00562CC2" w:rsidRDefault="00000000">
            <w:pPr>
              <w:pStyle w:val="TableParagraph"/>
              <w:spacing w:line="248" w:lineRule="exact"/>
              <w:ind w:left="337"/>
              <w:rPr>
                <w:rFonts w:ascii="Calibri"/>
                <w:b/>
              </w:rPr>
            </w:pPr>
            <w:r>
              <w:rPr>
                <w:rFonts w:ascii="Calibri"/>
                <w:b/>
              </w:rPr>
              <w:t>Accepted</w:t>
            </w:r>
            <w:r>
              <w:rPr>
                <w:rFonts w:ascii="Calibri"/>
                <w:b/>
                <w:spacing w:val="-4"/>
              </w:rPr>
              <w:t xml:space="preserve"> </w:t>
            </w:r>
            <w:r>
              <w:rPr>
                <w:rFonts w:ascii="Calibri"/>
                <w:b/>
              </w:rPr>
              <w:t>/</w:t>
            </w:r>
            <w:r>
              <w:rPr>
                <w:rFonts w:ascii="Calibri"/>
                <w:b/>
                <w:spacing w:val="-3"/>
              </w:rPr>
              <w:t xml:space="preserve"> </w:t>
            </w:r>
            <w:r>
              <w:rPr>
                <w:rFonts w:ascii="Calibri"/>
                <w:b/>
                <w:spacing w:val="-2"/>
              </w:rPr>
              <w:t>Rejected</w:t>
            </w:r>
          </w:p>
        </w:tc>
        <w:tc>
          <w:tcPr>
            <w:tcW w:w="3960" w:type="dxa"/>
            <w:tcBorders>
              <w:left w:val="single" w:sz="4" w:space="0" w:color="000000"/>
              <w:bottom w:val="single" w:sz="4" w:space="0" w:color="000000"/>
              <w:right w:val="single" w:sz="4" w:space="0" w:color="000000"/>
            </w:tcBorders>
          </w:tcPr>
          <w:p w14:paraId="71FE414F" w14:textId="77777777" w:rsidR="00562CC2" w:rsidRDefault="00000000">
            <w:pPr>
              <w:pStyle w:val="TableParagraph"/>
              <w:spacing w:line="248" w:lineRule="exact"/>
              <w:ind w:left="270"/>
              <w:rPr>
                <w:rFonts w:ascii="Calibri"/>
                <w:b/>
              </w:rPr>
            </w:pPr>
            <w:r>
              <w:rPr>
                <w:rFonts w:ascii="Calibri"/>
                <w:b/>
              </w:rPr>
              <w:t>Supportive</w:t>
            </w:r>
            <w:r>
              <w:rPr>
                <w:rFonts w:ascii="Calibri"/>
                <w:b/>
                <w:spacing w:val="-5"/>
              </w:rPr>
              <w:t xml:space="preserve"> </w:t>
            </w:r>
            <w:r>
              <w:rPr>
                <w:rFonts w:ascii="Calibri"/>
                <w:b/>
              </w:rPr>
              <w:t>Details</w:t>
            </w:r>
            <w:r>
              <w:rPr>
                <w:rFonts w:ascii="Calibri"/>
                <w:b/>
                <w:spacing w:val="-4"/>
              </w:rPr>
              <w:t xml:space="preserve"> </w:t>
            </w:r>
            <w:r>
              <w:rPr>
                <w:rFonts w:ascii="Calibri"/>
                <w:b/>
              </w:rPr>
              <w:t>or</w:t>
            </w:r>
            <w:r>
              <w:rPr>
                <w:rFonts w:ascii="Calibri"/>
                <w:b/>
                <w:spacing w:val="-5"/>
              </w:rPr>
              <w:t xml:space="preserve"> </w:t>
            </w:r>
            <w:r>
              <w:rPr>
                <w:rFonts w:ascii="Calibri"/>
                <w:b/>
                <w:spacing w:val="-2"/>
              </w:rPr>
              <w:t>Comments</w:t>
            </w:r>
          </w:p>
        </w:tc>
      </w:tr>
      <w:tr w:rsidR="00562CC2" w14:paraId="6630B039" w14:textId="77777777">
        <w:trPr>
          <w:trHeight w:val="1082"/>
        </w:trPr>
        <w:tc>
          <w:tcPr>
            <w:tcW w:w="2852" w:type="dxa"/>
            <w:tcBorders>
              <w:top w:val="single" w:sz="4" w:space="0" w:color="000000"/>
              <w:left w:val="single" w:sz="4" w:space="0" w:color="000000"/>
              <w:bottom w:val="single" w:sz="4" w:space="0" w:color="000000"/>
              <w:right w:val="single" w:sz="4" w:space="0" w:color="000000"/>
            </w:tcBorders>
          </w:tcPr>
          <w:p w14:paraId="5635D215" w14:textId="77777777" w:rsidR="00562CC2" w:rsidRDefault="00000000">
            <w:pPr>
              <w:pStyle w:val="TableParagraph"/>
              <w:spacing w:before="1"/>
              <w:ind w:left="107" w:right="98"/>
              <w:jc w:val="both"/>
              <w:rPr>
                <w:rFonts w:ascii="Calibri"/>
                <w:b/>
                <w:sz w:val="18"/>
              </w:rPr>
            </w:pPr>
            <w:r>
              <w:rPr>
                <w:rFonts w:ascii="Calibri"/>
                <w:b/>
              </w:rPr>
              <w:t xml:space="preserve">Physical Damage: </w:t>
            </w:r>
            <w:r>
              <w:rPr>
                <w:rFonts w:ascii="Calibri"/>
                <w:b/>
                <w:sz w:val="18"/>
              </w:rPr>
              <w:t xml:space="preserve">Inspect for cracks, sharp edges, burrs, and </w:t>
            </w:r>
            <w:r>
              <w:rPr>
                <w:rFonts w:ascii="Calibri"/>
                <w:b/>
                <w:spacing w:val="-2"/>
                <w:sz w:val="18"/>
              </w:rPr>
              <w:t>deformities.</w:t>
            </w:r>
          </w:p>
        </w:tc>
        <w:tc>
          <w:tcPr>
            <w:tcW w:w="2729" w:type="dxa"/>
            <w:tcBorders>
              <w:top w:val="single" w:sz="4" w:space="0" w:color="000000"/>
              <w:left w:val="single" w:sz="4" w:space="0" w:color="000000"/>
              <w:bottom w:val="single" w:sz="4" w:space="0" w:color="000000"/>
              <w:right w:val="single" w:sz="4" w:space="0" w:color="000000"/>
            </w:tcBorders>
          </w:tcPr>
          <w:p w14:paraId="69C9474B" w14:textId="77777777" w:rsidR="00562CC2" w:rsidRDefault="00000000">
            <w:pPr>
              <w:pStyle w:val="TableParagraph"/>
              <w:spacing w:before="1" w:line="267" w:lineRule="exact"/>
              <w:ind w:left="587"/>
              <w:rPr>
                <w:rFonts w:ascii="Calibri"/>
                <w:b/>
              </w:rPr>
            </w:pPr>
            <w:r>
              <w:rPr>
                <w:noProof/>
              </w:rPr>
              <mc:AlternateContent>
                <mc:Choice Requires="wpg">
                  <w:drawing>
                    <wp:anchor distT="0" distB="0" distL="0" distR="0" simplePos="0" relativeHeight="251527168" behindDoc="1" locked="0" layoutInCell="1" allowOverlap="1" wp14:anchorId="63C19B91" wp14:editId="1579F6B3">
                      <wp:simplePos x="0" y="0"/>
                      <wp:positionH relativeFrom="column">
                        <wp:posOffset>76517</wp:posOffset>
                      </wp:positionH>
                      <wp:positionV relativeFrom="paragraph">
                        <wp:posOffset>63990</wp:posOffset>
                      </wp:positionV>
                      <wp:extent cx="123825" cy="100330"/>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23" name="Graphic 523"/>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619527" id="Group 522" o:spid="_x0000_s1026" style="position:absolute;margin-left:6pt;margin-top:5.05pt;width:9.75pt;height:7.9pt;z-index:-25178931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">
                      <v:shape id="Graphic 52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" path="m,90804r114300,l114300,,,,,90804xe" filled="f">
                        <v:path arrowok="t"/>
                      </v:shape>
                    </v:group>
                  </w:pict>
                </mc:Fallback>
              </mc:AlternateContent>
            </w:r>
            <w:r>
              <w:rPr>
                <w:rFonts w:ascii="Calibri"/>
                <w:b/>
                <w:spacing w:val="-2"/>
              </w:rPr>
              <w:t>Accepted</w:t>
            </w:r>
          </w:p>
          <w:p w14:paraId="69C0F604" w14:textId="77777777" w:rsidR="00562CC2" w:rsidRDefault="00000000">
            <w:pPr>
              <w:pStyle w:val="TableParagraph"/>
              <w:spacing w:line="267" w:lineRule="exact"/>
              <w:ind w:left="1036"/>
              <w:rPr>
                <w:rFonts w:ascii="Calibri"/>
                <w:b/>
              </w:rPr>
            </w:pPr>
            <w:r>
              <w:rPr>
                <w:noProof/>
              </w:rPr>
              <mc:AlternateContent>
                <mc:Choice Requires="wpg">
                  <w:drawing>
                    <wp:anchor distT="0" distB="0" distL="0" distR="0" simplePos="0" relativeHeight="251528192" behindDoc="1" locked="0" layoutInCell="1" allowOverlap="1" wp14:anchorId="02F9EF86" wp14:editId="49668786">
                      <wp:simplePos x="0" y="0"/>
                      <wp:positionH relativeFrom="column">
                        <wp:posOffset>1429067</wp:posOffset>
                      </wp:positionH>
                      <wp:positionV relativeFrom="paragraph">
                        <wp:posOffset>48828</wp:posOffset>
                      </wp:positionV>
                      <wp:extent cx="123825" cy="100330"/>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25" name="Graphic 525"/>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CC079E" id="Group 524" o:spid="_x0000_s1026" style="position:absolute;margin-left:112.5pt;margin-top:3.85pt;width:9.75pt;height:7.9pt;z-index:-25178828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">
                      <v:shape id="Graphic 52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960" w:type="dxa"/>
            <w:tcBorders>
              <w:top w:val="single" w:sz="4" w:space="0" w:color="000000"/>
              <w:left w:val="single" w:sz="4" w:space="0" w:color="000000"/>
              <w:bottom w:val="single" w:sz="4" w:space="0" w:color="000000"/>
              <w:right w:val="single" w:sz="4" w:space="0" w:color="000000"/>
            </w:tcBorders>
          </w:tcPr>
          <w:p w14:paraId="2AAAD544" w14:textId="77777777" w:rsidR="00562CC2" w:rsidRDefault="00562CC2">
            <w:pPr>
              <w:pStyle w:val="TableParagraph"/>
              <w:spacing w:before="8"/>
              <w:rPr>
                <w:rFonts w:ascii="Calibri"/>
                <w:sz w:val="19"/>
              </w:rPr>
            </w:pPr>
          </w:p>
          <w:p w14:paraId="76C45510"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7D6A0116" wp14:editId="66B89EED">
                      <wp:extent cx="2156460" cy="13335"/>
                      <wp:effectExtent l="9525" t="0" r="5714" b="5714"/>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27" name="Graphic 52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AC6FD4" id="Group 52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I0k6rRyAgAAlwUAAA4AAAAAAAAAAAAA&#10;AAAALgIAAGRycy9lMm9Eb2MueG1sUEsBAi0AFAAGAAgAAAAhAJ355pfbAAAAAwEAAA8AAAAAAAAA&#10;AAAAAAAAzAQAAGRycy9kb3ducmV2LnhtbFBLBQYAAAAABAAEAPMAAADUBQAAAAA=&#10;">
                      <v:shape id="Graphic 52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" path="m,l2156118,e" filled="f" strokeweight=".35367mm">
                        <v:path arrowok="t"/>
                      </v:shape>
                      <w10:anchorlock/>
                    </v:group>
                  </w:pict>
                </mc:Fallback>
              </mc:AlternateContent>
            </w:r>
          </w:p>
          <w:p w14:paraId="65002BF7" w14:textId="77777777" w:rsidR="00562CC2" w:rsidRDefault="00562CC2">
            <w:pPr>
              <w:pStyle w:val="TableParagraph"/>
              <w:spacing w:before="2"/>
              <w:rPr>
                <w:rFonts w:ascii="Calibri"/>
                <w:sz w:val="20"/>
              </w:rPr>
            </w:pPr>
          </w:p>
          <w:p w14:paraId="52A384F6"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53B5E6B4" wp14:editId="046063DB">
                      <wp:extent cx="2156460" cy="13335"/>
                      <wp:effectExtent l="9525" t="0" r="5714" b="5714"/>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29" name="Graphic 52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AC9584" id="Group 52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OphjdFyAgAAlwUAAA4AAAAAAAAAAAAA&#10;AAAALgIAAGRycy9lMm9Eb2MueG1sUEsBAi0AFAAGAAgAAAAhAJ355pfbAAAAAwEAAA8AAAAAAAAA&#10;AAAAAAAAzAQAAGRycy9kb3ducmV2LnhtbFBLBQYAAAAABAAEAPMAAADUBQAAAAA=&#10;">
                      <v:shape id="Graphic 52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" path="m,l2156118,e" filled="f" strokeweight=".35367mm">
                        <v:path arrowok="t"/>
                      </v:shape>
                      <w10:anchorlock/>
                    </v:group>
                  </w:pict>
                </mc:Fallback>
              </mc:AlternateContent>
            </w:r>
          </w:p>
        </w:tc>
      </w:tr>
      <w:tr w:rsidR="00562CC2" w14:paraId="13D84D37" w14:textId="77777777">
        <w:trPr>
          <w:trHeight w:val="902"/>
        </w:trPr>
        <w:tc>
          <w:tcPr>
            <w:tcW w:w="2852" w:type="dxa"/>
            <w:tcBorders>
              <w:top w:val="single" w:sz="4" w:space="0" w:color="000000"/>
              <w:left w:val="single" w:sz="4" w:space="0" w:color="000000"/>
              <w:bottom w:val="single" w:sz="4" w:space="0" w:color="000000"/>
              <w:right w:val="single" w:sz="4" w:space="0" w:color="000000"/>
            </w:tcBorders>
          </w:tcPr>
          <w:p w14:paraId="74E57942" w14:textId="77777777" w:rsidR="00562CC2" w:rsidRDefault="00000000">
            <w:pPr>
              <w:pStyle w:val="TableParagraph"/>
              <w:ind w:left="107" w:right="97"/>
              <w:jc w:val="both"/>
              <w:rPr>
                <w:rFonts w:ascii="Calibri"/>
                <w:b/>
                <w:sz w:val="18"/>
              </w:rPr>
            </w:pPr>
            <w:r>
              <w:rPr>
                <w:rFonts w:ascii="Calibri"/>
                <w:b/>
              </w:rPr>
              <w:t xml:space="preserve">Excessive Corrosion: </w:t>
            </w:r>
            <w:r>
              <w:rPr>
                <w:rFonts w:ascii="Calibri"/>
                <w:b/>
                <w:sz w:val="18"/>
              </w:rPr>
              <w:t>Inspect for corrosion which effects the operation and/or strength.</w:t>
            </w:r>
          </w:p>
        </w:tc>
        <w:tc>
          <w:tcPr>
            <w:tcW w:w="2729" w:type="dxa"/>
            <w:tcBorders>
              <w:top w:val="single" w:sz="4" w:space="0" w:color="000000"/>
              <w:left w:val="single" w:sz="4" w:space="0" w:color="000000"/>
              <w:bottom w:val="single" w:sz="4" w:space="0" w:color="000000"/>
              <w:right w:val="single" w:sz="4" w:space="0" w:color="000000"/>
            </w:tcBorders>
          </w:tcPr>
          <w:p w14:paraId="2269D12A" w14:textId="77777777" w:rsidR="00562CC2" w:rsidRDefault="00000000">
            <w:pPr>
              <w:pStyle w:val="TableParagraph"/>
              <w:spacing w:line="268" w:lineRule="exact"/>
              <w:ind w:left="587"/>
              <w:rPr>
                <w:rFonts w:ascii="Calibri"/>
                <w:b/>
              </w:rPr>
            </w:pPr>
            <w:r>
              <w:rPr>
                <w:noProof/>
              </w:rPr>
              <mc:AlternateContent>
                <mc:Choice Requires="wpg">
                  <w:drawing>
                    <wp:anchor distT="0" distB="0" distL="0" distR="0" simplePos="0" relativeHeight="251529216" behindDoc="1" locked="0" layoutInCell="1" allowOverlap="1" wp14:anchorId="00E38195" wp14:editId="32EEED5F">
                      <wp:simplePos x="0" y="0"/>
                      <wp:positionH relativeFrom="column">
                        <wp:posOffset>76517</wp:posOffset>
                      </wp:positionH>
                      <wp:positionV relativeFrom="paragraph">
                        <wp:posOffset>63690</wp:posOffset>
                      </wp:positionV>
                      <wp:extent cx="123825" cy="100330"/>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31" name="Graphic 53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A32D56" id="Group 530" o:spid="_x0000_s1026" style="position:absolute;margin-left:6pt;margin-top:5pt;width:9.75pt;height:7.9pt;z-index:-25178726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">
                      <v:shape id="Graphic 53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5089F938" w14:textId="77777777" w:rsidR="00562CC2" w:rsidRDefault="00000000">
            <w:pPr>
              <w:pStyle w:val="TableParagraph"/>
              <w:ind w:left="1036"/>
              <w:rPr>
                <w:rFonts w:ascii="Calibri"/>
                <w:b/>
              </w:rPr>
            </w:pPr>
            <w:r>
              <w:rPr>
                <w:noProof/>
              </w:rPr>
              <mc:AlternateContent>
                <mc:Choice Requires="wpg">
                  <w:drawing>
                    <wp:anchor distT="0" distB="0" distL="0" distR="0" simplePos="0" relativeHeight="251530240" behindDoc="1" locked="0" layoutInCell="1" allowOverlap="1" wp14:anchorId="131530DB" wp14:editId="2EFFEA49">
                      <wp:simplePos x="0" y="0"/>
                      <wp:positionH relativeFrom="column">
                        <wp:posOffset>1429067</wp:posOffset>
                      </wp:positionH>
                      <wp:positionV relativeFrom="paragraph">
                        <wp:posOffset>48877</wp:posOffset>
                      </wp:positionV>
                      <wp:extent cx="123825" cy="100330"/>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33" name="Graphic 533"/>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ED2943" id="Group 532" o:spid="_x0000_s1026" style="position:absolute;margin-left:112.5pt;margin-top:3.85pt;width:9.75pt;height:7.9pt;z-index:-25178624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">
                      <v:shape id="Graphic 53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960" w:type="dxa"/>
            <w:tcBorders>
              <w:top w:val="single" w:sz="4" w:space="0" w:color="000000"/>
              <w:left w:val="single" w:sz="4" w:space="0" w:color="000000"/>
              <w:bottom w:val="single" w:sz="4" w:space="0" w:color="000000"/>
              <w:right w:val="single" w:sz="4" w:space="0" w:color="000000"/>
            </w:tcBorders>
          </w:tcPr>
          <w:p w14:paraId="582AC5B0" w14:textId="77777777" w:rsidR="00562CC2" w:rsidRDefault="00562CC2">
            <w:pPr>
              <w:pStyle w:val="TableParagraph"/>
              <w:spacing w:before="6"/>
              <w:rPr>
                <w:rFonts w:ascii="Calibri"/>
                <w:sz w:val="19"/>
              </w:rPr>
            </w:pPr>
          </w:p>
          <w:p w14:paraId="7BEEE3CD"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2ACBAE80" wp14:editId="62F23AA1">
                      <wp:extent cx="2156460" cy="13335"/>
                      <wp:effectExtent l="9525" t="0" r="5714" b="5714"/>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35" name="Graphic 53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1CD262" id="Group 53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Hqce83ECAACXBQAADgAAAAAAAAAAAAAA&#10;AAAuAgAAZHJzL2Uyb0RvYy54bWxQSwECLQAUAAYACAAAACEAnfnml9sAAAADAQAADwAAAAAAAAAA&#10;AAAAAADLBAAAZHJzL2Rvd25yZXYueG1sUEsFBgAAAAAEAAQA8wAAANMFAAAAAA==&#10;">
                      <v:shape id="Graphic 53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" path="m,l2156118,e" filled="f" strokeweight=".35367mm">
                        <v:path arrowok="t"/>
                      </v:shape>
                      <w10:anchorlock/>
                    </v:group>
                  </w:pict>
                </mc:Fallback>
              </mc:AlternateContent>
            </w:r>
          </w:p>
          <w:p w14:paraId="16A61AC6" w14:textId="77777777" w:rsidR="00562CC2" w:rsidRDefault="00562CC2">
            <w:pPr>
              <w:pStyle w:val="TableParagraph"/>
              <w:spacing w:before="4"/>
              <w:rPr>
                <w:rFonts w:ascii="Calibri"/>
                <w:sz w:val="20"/>
              </w:rPr>
            </w:pPr>
          </w:p>
          <w:p w14:paraId="7D5DD599"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01C017AF" wp14:editId="415940A2">
                      <wp:extent cx="2156460" cy="13335"/>
                      <wp:effectExtent l="9525" t="0" r="5714" b="5714"/>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37" name="Graphic 53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3F73B7" id="Group 53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JLTOStyAgAAlwUAAA4AAAAAAAAAAAAA&#10;AAAALgIAAGRycy9lMm9Eb2MueG1sUEsBAi0AFAAGAAgAAAAhAJ355pfbAAAAAwEAAA8AAAAAAAAA&#10;AAAAAAAAzAQAAGRycy9kb3ducmV2LnhtbFBLBQYAAAAABAAEAPMAAADUBQAAAAA=&#10;">
                      <v:shape id="Graphic 53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" path="m,l2156118,e" filled="f" strokeweight=".35367mm">
                        <v:path arrowok="t"/>
                      </v:shape>
                      <w10:anchorlock/>
                    </v:group>
                  </w:pict>
                </mc:Fallback>
              </mc:AlternateContent>
            </w:r>
          </w:p>
        </w:tc>
      </w:tr>
      <w:tr w:rsidR="00562CC2" w14:paraId="410EFAF2" w14:textId="77777777">
        <w:trPr>
          <w:trHeight w:val="926"/>
        </w:trPr>
        <w:tc>
          <w:tcPr>
            <w:tcW w:w="2852" w:type="dxa"/>
            <w:tcBorders>
              <w:top w:val="single" w:sz="4" w:space="0" w:color="000000"/>
              <w:left w:val="single" w:sz="4" w:space="0" w:color="000000"/>
              <w:bottom w:val="single" w:sz="4" w:space="0" w:color="000000"/>
              <w:right w:val="single" w:sz="4" w:space="0" w:color="000000"/>
            </w:tcBorders>
          </w:tcPr>
          <w:p w14:paraId="6C16E98E" w14:textId="77777777" w:rsidR="00562CC2" w:rsidRDefault="00000000">
            <w:pPr>
              <w:pStyle w:val="TableParagraph"/>
              <w:ind w:left="107" w:right="99"/>
              <w:jc w:val="both"/>
              <w:rPr>
                <w:rFonts w:ascii="Calibri"/>
                <w:b/>
                <w:sz w:val="18"/>
              </w:rPr>
            </w:pPr>
            <w:r>
              <w:rPr>
                <w:rFonts w:ascii="Calibri"/>
                <w:b/>
              </w:rPr>
              <w:t xml:space="preserve">Fasteners: </w:t>
            </w:r>
            <w:r>
              <w:rPr>
                <w:rFonts w:ascii="Calibri"/>
                <w:b/>
                <w:sz w:val="18"/>
              </w:rPr>
              <w:t>Inspect for corrosion, tightness, damage, and distortion. If</w:t>
            </w:r>
            <w:r>
              <w:rPr>
                <w:rFonts w:ascii="Calibri"/>
                <w:b/>
                <w:spacing w:val="65"/>
                <w:w w:val="150"/>
                <w:sz w:val="18"/>
              </w:rPr>
              <w:t xml:space="preserve"> </w:t>
            </w:r>
            <w:r>
              <w:rPr>
                <w:rFonts w:ascii="Calibri"/>
                <w:b/>
                <w:sz w:val="18"/>
              </w:rPr>
              <w:t>welded,</w:t>
            </w:r>
            <w:r>
              <w:rPr>
                <w:rFonts w:ascii="Calibri"/>
                <w:b/>
                <w:spacing w:val="64"/>
                <w:w w:val="150"/>
                <w:sz w:val="18"/>
              </w:rPr>
              <w:t xml:space="preserve"> </w:t>
            </w:r>
            <w:r>
              <w:rPr>
                <w:rFonts w:ascii="Calibri"/>
                <w:b/>
                <w:sz w:val="18"/>
              </w:rPr>
              <w:t>inspect</w:t>
            </w:r>
            <w:r>
              <w:rPr>
                <w:rFonts w:ascii="Calibri"/>
                <w:b/>
                <w:spacing w:val="66"/>
                <w:w w:val="150"/>
                <w:sz w:val="18"/>
              </w:rPr>
              <w:t xml:space="preserve"> </w:t>
            </w:r>
            <w:r>
              <w:rPr>
                <w:rFonts w:ascii="Calibri"/>
                <w:b/>
                <w:sz w:val="18"/>
              </w:rPr>
              <w:t>for</w:t>
            </w:r>
            <w:r>
              <w:rPr>
                <w:rFonts w:ascii="Calibri"/>
                <w:b/>
                <w:spacing w:val="65"/>
                <w:w w:val="150"/>
                <w:sz w:val="18"/>
              </w:rPr>
              <w:t xml:space="preserve"> </w:t>
            </w:r>
            <w:r>
              <w:rPr>
                <w:rFonts w:ascii="Calibri"/>
                <w:b/>
                <w:sz w:val="18"/>
              </w:rPr>
              <w:t>weld</w:t>
            </w:r>
            <w:r>
              <w:rPr>
                <w:rFonts w:ascii="Calibri"/>
                <w:b/>
                <w:spacing w:val="68"/>
                <w:w w:val="150"/>
                <w:sz w:val="18"/>
              </w:rPr>
              <w:t xml:space="preserve"> </w:t>
            </w:r>
            <w:r>
              <w:rPr>
                <w:rFonts w:ascii="Calibri"/>
                <w:b/>
                <w:spacing w:val="-5"/>
                <w:sz w:val="18"/>
              </w:rPr>
              <w:t>or</w:t>
            </w:r>
          </w:p>
          <w:p w14:paraId="460ADDBA" w14:textId="77777777" w:rsidR="00562CC2" w:rsidRDefault="00000000">
            <w:pPr>
              <w:pStyle w:val="TableParagraph"/>
              <w:spacing w:line="199" w:lineRule="exact"/>
              <w:ind w:left="107"/>
              <w:jc w:val="both"/>
              <w:rPr>
                <w:rFonts w:ascii="Calibri"/>
                <w:b/>
                <w:sz w:val="18"/>
              </w:rPr>
            </w:pPr>
            <w:r>
              <w:rPr>
                <w:rFonts w:ascii="Calibri"/>
                <w:b/>
                <w:sz w:val="18"/>
              </w:rPr>
              <w:t>corrosion,</w:t>
            </w:r>
            <w:r>
              <w:rPr>
                <w:rFonts w:ascii="Calibri"/>
                <w:b/>
                <w:spacing w:val="-6"/>
                <w:sz w:val="18"/>
              </w:rPr>
              <w:t xml:space="preserve"> </w:t>
            </w:r>
            <w:r>
              <w:rPr>
                <w:rFonts w:ascii="Calibri"/>
                <w:b/>
                <w:sz w:val="18"/>
              </w:rPr>
              <w:t>cracks</w:t>
            </w:r>
            <w:r>
              <w:rPr>
                <w:rFonts w:ascii="Calibri"/>
                <w:b/>
                <w:spacing w:val="-2"/>
                <w:sz w:val="18"/>
              </w:rPr>
              <w:t xml:space="preserve"> </w:t>
            </w:r>
            <w:r>
              <w:rPr>
                <w:rFonts w:ascii="Calibri"/>
                <w:b/>
                <w:sz w:val="18"/>
              </w:rPr>
              <w:t>and</w:t>
            </w:r>
            <w:r>
              <w:rPr>
                <w:rFonts w:ascii="Calibri"/>
                <w:b/>
                <w:spacing w:val="-1"/>
                <w:sz w:val="18"/>
              </w:rPr>
              <w:t xml:space="preserve"> </w:t>
            </w:r>
            <w:r>
              <w:rPr>
                <w:rFonts w:ascii="Calibri"/>
                <w:b/>
                <w:spacing w:val="-2"/>
                <w:sz w:val="18"/>
              </w:rPr>
              <w:t>damage.</w:t>
            </w:r>
          </w:p>
        </w:tc>
        <w:tc>
          <w:tcPr>
            <w:tcW w:w="2729" w:type="dxa"/>
            <w:tcBorders>
              <w:top w:val="single" w:sz="4" w:space="0" w:color="000000"/>
              <w:left w:val="single" w:sz="4" w:space="0" w:color="000000"/>
              <w:bottom w:val="single" w:sz="4" w:space="0" w:color="000000"/>
              <w:right w:val="single" w:sz="4" w:space="0" w:color="000000"/>
            </w:tcBorders>
          </w:tcPr>
          <w:p w14:paraId="29E90D33" w14:textId="77777777" w:rsidR="00562CC2" w:rsidRDefault="00000000">
            <w:pPr>
              <w:pStyle w:val="TableParagraph"/>
              <w:spacing w:line="268" w:lineRule="exact"/>
              <w:ind w:left="587"/>
              <w:rPr>
                <w:rFonts w:ascii="Calibri"/>
                <w:b/>
              </w:rPr>
            </w:pPr>
            <w:r>
              <w:rPr>
                <w:noProof/>
              </w:rPr>
              <mc:AlternateContent>
                <mc:Choice Requires="wpg">
                  <w:drawing>
                    <wp:anchor distT="0" distB="0" distL="0" distR="0" simplePos="0" relativeHeight="251531264" behindDoc="1" locked="0" layoutInCell="1" allowOverlap="1" wp14:anchorId="18115934" wp14:editId="6C97DBE8">
                      <wp:simplePos x="0" y="0"/>
                      <wp:positionH relativeFrom="column">
                        <wp:posOffset>76517</wp:posOffset>
                      </wp:positionH>
                      <wp:positionV relativeFrom="paragraph">
                        <wp:posOffset>63055</wp:posOffset>
                      </wp:positionV>
                      <wp:extent cx="123825" cy="100330"/>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39" name="Graphic 53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70E610" id="Group 538" o:spid="_x0000_s1026" style="position:absolute;margin-left:6pt;margin-top:4.95pt;width:9.75pt;height:7.9pt;z-index:-25178521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">
                      <v:shape id="Graphic 53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6CAC3531" w14:textId="77777777" w:rsidR="00562CC2" w:rsidRDefault="00000000">
            <w:pPr>
              <w:pStyle w:val="TableParagraph"/>
              <w:spacing w:before="1"/>
              <w:ind w:left="1036"/>
              <w:rPr>
                <w:rFonts w:ascii="Calibri"/>
                <w:b/>
              </w:rPr>
            </w:pPr>
            <w:r>
              <w:rPr>
                <w:noProof/>
              </w:rPr>
              <mc:AlternateContent>
                <mc:Choice Requires="wpg">
                  <w:drawing>
                    <wp:anchor distT="0" distB="0" distL="0" distR="0" simplePos="0" relativeHeight="251532288" behindDoc="1" locked="0" layoutInCell="1" allowOverlap="1" wp14:anchorId="18DC4014" wp14:editId="54930F37">
                      <wp:simplePos x="0" y="0"/>
                      <wp:positionH relativeFrom="column">
                        <wp:posOffset>1429067</wp:posOffset>
                      </wp:positionH>
                      <wp:positionV relativeFrom="paragraph">
                        <wp:posOffset>48496</wp:posOffset>
                      </wp:positionV>
                      <wp:extent cx="123825" cy="100330"/>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41" name="Graphic 54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A4B113" id="Group 540" o:spid="_x0000_s1026" style="position:absolute;margin-left:112.5pt;margin-top:3.8pt;width:9.75pt;height:7.9pt;z-index:-25178419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">
                      <v:shape id="Graphic 54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3960" w:type="dxa"/>
            <w:tcBorders>
              <w:top w:val="single" w:sz="4" w:space="0" w:color="000000"/>
              <w:left w:val="single" w:sz="4" w:space="0" w:color="000000"/>
              <w:bottom w:val="single" w:sz="4" w:space="0" w:color="000000"/>
              <w:right w:val="single" w:sz="4" w:space="0" w:color="000000"/>
            </w:tcBorders>
          </w:tcPr>
          <w:p w14:paraId="25818693" w14:textId="77777777" w:rsidR="00562CC2" w:rsidRDefault="00562CC2">
            <w:pPr>
              <w:pStyle w:val="TableParagraph"/>
              <w:spacing w:before="6"/>
              <w:rPr>
                <w:rFonts w:ascii="Calibri"/>
                <w:sz w:val="19"/>
              </w:rPr>
            </w:pPr>
          </w:p>
          <w:p w14:paraId="75146CEC"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28BB838E" wp14:editId="3CB29882">
                      <wp:extent cx="2156460" cy="13335"/>
                      <wp:effectExtent l="9525" t="0" r="5714" b="5714"/>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43" name="Graphic 54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7A8B3F" id="Group 54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BT13ylyAgAAlwUAAA4AAAAAAAAAAAAA&#10;AAAALgIAAGRycy9lMm9Eb2MueG1sUEsBAi0AFAAGAAgAAAAhAJ355pfbAAAAAwEAAA8AAAAAAAAA&#10;AAAAAAAAzAQAAGRycy9kb3ducmV2LnhtbFBLBQYAAAAABAAEAPMAAADUBQAAAAA=&#10;">
                      <v:shape id="Graphic 54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" path="m,l2156118,e" filled="f" strokeweight=".35367mm">
                        <v:path arrowok="t"/>
                      </v:shape>
                      <w10:anchorlock/>
                    </v:group>
                  </w:pict>
                </mc:Fallback>
              </mc:AlternateContent>
            </w:r>
          </w:p>
          <w:p w14:paraId="2BA38A6E" w14:textId="77777777" w:rsidR="00562CC2" w:rsidRDefault="00562CC2">
            <w:pPr>
              <w:pStyle w:val="TableParagraph"/>
              <w:spacing w:before="5"/>
              <w:rPr>
                <w:rFonts w:ascii="Calibri"/>
                <w:sz w:val="20"/>
              </w:rPr>
            </w:pPr>
          </w:p>
          <w:p w14:paraId="3C0258A1"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2A91765D" wp14:editId="29769E09">
                      <wp:extent cx="2156460" cy="13335"/>
                      <wp:effectExtent l="9525" t="0" r="5714" b="5714"/>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45" name="Graphic 54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5B4A9C" id="Group 54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MFux5pyAgAAlwUAAA4AAAAAAAAAAAAA&#10;AAAALgIAAGRycy9lMm9Eb2MueG1sUEsBAi0AFAAGAAgAAAAhAJ355pfbAAAAAwEAAA8AAAAAAAAA&#10;AAAAAAAAzAQAAGRycy9kb3ducmV2LnhtbFBLBQYAAAAABAAEAPMAAADUBQAAAAA=&#10;">
                      <v:shape id="Graphic 54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" path="m,l2156118,e" filled="f" strokeweight=".35367mm">
                        <v:path arrowok="t"/>
                      </v:shape>
                      <w10:anchorlock/>
                    </v:group>
                  </w:pict>
                </mc:Fallback>
              </mc:AlternateContent>
            </w:r>
          </w:p>
        </w:tc>
      </w:tr>
      <w:tr w:rsidR="00562CC2" w14:paraId="5BC46D93" w14:textId="77777777">
        <w:trPr>
          <w:trHeight w:val="793"/>
        </w:trPr>
        <w:tc>
          <w:tcPr>
            <w:tcW w:w="2852" w:type="dxa"/>
            <w:tcBorders>
              <w:top w:val="single" w:sz="4" w:space="0" w:color="000000"/>
              <w:left w:val="single" w:sz="4" w:space="0" w:color="000000"/>
              <w:bottom w:val="single" w:sz="4" w:space="0" w:color="000000"/>
              <w:right w:val="single" w:sz="4" w:space="0" w:color="000000"/>
            </w:tcBorders>
          </w:tcPr>
          <w:p w14:paraId="76BDE350" w14:textId="77777777" w:rsidR="00562CC2" w:rsidRDefault="00000000">
            <w:pPr>
              <w:pStyle w:val="TableParagraph"/>
              <w:spacing w:line="242" w:lineRule="auto"/>
              <w:ind w:left="107"/>
              <w:rPr>
                <w:rFonts w:ascii="Calibri"/>
                <w:b/>
                <w:sz w:val="18"/>
              </w:rPr>
            </w:pPr>
            <w:r>
              <w:rPr>
                <w:rFonts w:ascii="Calibri"/>
                <w:b/>
              </w:rPr>
              <w:t xml:space="preserve">Markings: </w:t>
            </w:r>
            <w:r>
              <w:rPr>
                <w:rFonts w:ascii="Calibri"/>
                <w:b/>
                <w:sz w:val="18"/>
              </w:rPr>
              <w:t>Inspect, make certain marking(s) are legible.</w:t>
            </w:r>
          </w:p>
        </w:tc>
        <w:tc>
          <w:tcPr>
            <w:tcW w:w="2729" w:type="dxa"/>
            <w:tcBorders>
              <w:top w:val="single" w:sz="4" w:space="0" w:color="000000"/>
              <w:left w:val="single" w:sz="4" w:space="0" w:color="000000"/>
              <w:bottom w:val="single" w:sz="4" w:space="0" w:color="000000"/>
              <w:right w:val="single" w:sz="4" w:space="0" w:color="000000"/>
            </w:tcBorders>
          </w:tcPr>
          <w:p w14:paraId="6DC66640" w14:textId="77777777" w:rsidR="00562CC2" w:rsidRDefault="00000000">
            <w:pPr>
              <w:pStyle w:val="TableParagraph"/>
              <w:spacing w:line="268" w:lineRule="exact"/>
              <w:ind w:left="587"/>
              <w:rPr>
                <w:rFonts w:ascii="Calibri"/>
                <w:b/>
              </w:rPr>
            </w:pPr>
            <w:r>
              <w:rPr>
                <w:noProof/>
              </w:rPr>
              <mc:AlternateContent>
                <mc:Choice Requires="wpg">
                  <w:drawing>
                    <wp:anchor distT="0" distB="0" distL="0" distR="0" simplePos="0" relativeHeight="251533312" behindDoc="1" locked="0" layoutInCell="1" allowOverlap="1" wp14:anchorId="4699875A" wp14:editId="0AEA577F">
                      <wp:simplePos x="0" y="0"/>
                      <wp:positionH relativeFrom="column">
                        <wp:posOffset>76517</wp:posOffset>
                      </wp:positionH>
                      <wp:positionV relativeFrom="paragraph">
                        <wp:posOffset>63817</wp:posOffset>
                      </wp:positionV>
                      <wp:extent cx="123825" cy="100330"/>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47" name="Graphic 54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0EF0E5" id="Group 546" o:spid="_x0000_s1026" style="position:absolute;margin-left:6pt;margin-top:5pt;width:9.75pt;height:7.9pt;z-index:-25178316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">
                      <v:shape id="Graphic 54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6F4D9E8E" w14:textId="77777777" w:rsidR="00562CC2" w:rsidRDefault="00000000">
            <w:pPr>
              <w:pStyle w:val="TableParagraph"/>
              <w:ind w:left="1036"/>
              <w:rPr>
                <w:rFonts w:ascii="Calibri"/>
                <w:b/>
              </w:rPr>
            </w:pPr>
            <w:r>
              <w:rPr>
                <w:noProof/>
              </w:rPr>
              <mc:AlternateContent>
                <mc:Choice Requires="wpg">
                  <w:drawing>
                    <wp:anchor distT="0" distB="0" distL="0" distR="0" simplePos="0" relativeHeight="251534336" behindDoc="1" locked="0" layoutInCell="1" allowOverlap="1" wp14:anchorId="5B2B67C5" wp14:editId="2B38D918">
                      <wp:simplePos x="0" y="0"/>
                      <wp:positionH relativeFrom="column">
                        <wp:posOffset>1429067</wp:posOffset>
                      </wp:positionH>
                      <wp:positionV relativeFrom="paragraph">
                        <wp:posOffset>49004</wp:posOffset>
                      </wp:positionV>
                      <wp:extent cx="123825" cy="100330"/>
                      <wp:effectExtent l="0" t="0" r="0"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49" name="Graphic 54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9287E8" id="Group 548" o:spid="_x0000_s1026" style="position:absolute;margin-left:112.5pt;margin-top:3.85pt;width:9.75pt;height:7.9pt;z-index:-25178214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">
                      <v:shape id="Graphic 54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3960" w:type="dxa"/>
            <w:tcBorders>
              <w:top w:val="single" w:sz="4" w:space="0" w:color="000000"/>
              <w:left w:val="single" w:sz="4" w:space="0" w:color="000000"/>
              <w:bottom w:val="single" w:sz="4" w:space="0" w:color="000000"/>
              <w:right w:val="single" w:sz="4" w:space="0" w:color="000000"/>
            </w:tcBorders>
          </w:tcPr>
          <w:p w14:paraId="0FC8B0CA" w14:textId="77777777" w:rsidR="00562CC2" w:rsidRDefault="00562CC2">
            <w:pPr>
              <w:pStyle w:val="TableParagraph"/>
              <w:spacing w:before="6"/>
              <w:rPr>
                <w:rFonts w:ascii="Calibri"/>
                <w:sz w:val="19"/>
              </w:rPr>
            </w:pPr>
          </w:p>
          <w:p w14:paraId="2132EAF5"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3EED301B" wp14:editId="2C5B531A">
                      <wp:extent cx="2156460" cy="13335"/>
                      <wp:effectExtent l="9525" t="0" r="5714" b="5714"/>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51" name="Graphic 55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DBA560" id="Group 55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Id2K25yAgAAlwUAAA4AAAAAAAAAAAAA&#10;AAAALgIAAGRycy9lMm9Eb2MueG1sUEsBAi0AFAAGAAgAAAAhAJ355pfbAAAAAwEAAA8AAAAAAAAA&#10;AAAAAAAAzAQAAGRycy9kb3ducmV2LnhtbFBLBQYAAAAABAAEAPMAAADUBQAAAAA=&#10;">
                      <v:shape id="Graphic 55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" path="m,l2156118,e" filled="f" strokeweight=".35367mm">
                        <v:path arrowok="t"/>
                      </v:shape>
                      <w10:anchorlock/>
                    </v:group>
                  </w:pict>
                </mc:Fallback>
              </mc:AlternateContent>
            </w:r>
          </w:p>
          <w:p w14:paraId="396C8DF9" w14:textId="77777777" w:rsidR="00562CC2" w:rsidRDefault="00562CC2">
            <w:pPr>
              <w:pStyle w:val="TableParagraph"/>
              <w:spacing w:before="4"/>
              <w:rPr>
                <w:rFonts w:ascii="Calibri"/>
                <w:sz w:val="20"/>
              </w:rPr>
            </w:pPr>
          </w:p>
          <w:p w14:paraId="148F628D"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468FD760" wp14:editId="174649EE">
                      <wp:extent cx="2156460" cy="13335"/>
                      <wp:effectExtent l="9525" t="0" r="5714" b="5714"/>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53" name="Graphic 55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835C8C" id="Group 55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AsCDLZyAgAAlwUAAA4AAAAAAAAAAAAA&#10;AAAALgIAAGRycy9lMm9Eb2MueG1sUEsBAi0AFAAGAAgAAAAhAJ355pfbAAAAAwEAAA8AAAAAAAAA&#10;AAAAAAAAzAQAAGRycy9kb3ducmV2LnhtbFBLBQYAAAAABAAEAPMAAADUBQAAAAA=&#10;">
                      <v:shape id="Graphic 55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" path="m,l2156118,e" filled="f" strokeweight=".35367mm">
                        <v:path arrowok="t"/>
                      </v:shape>
                      <w10:anchorlock/>
                    </v:group>
                  </w:pict>
                </mc:Fallback>
              </mc:AlternateContent>
            </w:r>
          </w:p>
        </w:tc>
      </w:tr>
      <w:tr w:rsidR="00562CC2" w14:paraId="588E6429" w14:textId="77777777">
        <w:trPr>
          <w:trHeight w:val="902"/>
        </w:trPr>
        <w:tc>
          <w:tcPr>
            <w:tcW w:w="2852" w:type="dxa"/>
            <w:tcBorders>
              <w:top w:val="single" w:sz="4" w:space="0" w:color="000000"/>
              <w:left w:val="single" w:sz="4" w:space="0" w:color="000000"/>
              <w:bottom w:val="single" w:sz="4" w:space="0" w:color="000000"/>
              <w:right w:val="single" w:sz="4" w:space="0" w:color="000000"/>
            </w:tcBorders>
          </w:tcPr>
          <w:p w14:paraId="19AC7CA4" w14:textId="77777777" w:rsidR="00562CC2" w:rsidRDefault="00000000">
            <w:pPr>
              <w:pStyle w:val="TableParagraph"/>
              <w:spacing w:line="242" w:lineRule="auto"/>
              <w:ind w:left="107"/>
              <w:rPr>
                <w:rFonts w:ascii="Calibri"/>
                <w:b/>
                <w:sz w:val="18"/>
              </w:rPr>
            </w:pPr>
            <w:r>
              <w:rPr>
                <w:rFonts w:ascii="Calibri"/>
                <w:b/>
              </w:rPr>
              <w:t>Inspection</w:t>
            </w:r>
            <w:r>
              <w:rPr>
                <w:rFonts w:ascii="Calibri"/>
                <w:b/>
                <w:spacing w:val="-8"/>
              </w:rPr>
              <w:t xml:space="preserve"> </w:t>
            </w:r>
            <w:r>
              <w:rPr>
                <w:rFonts w:ascii="Calibri"/>
                <w:b/>
              </w:rPr>
              <w:t>Tag:</w:t>
            </w:r>
            <w:r>
              <w:rPr>
                <w:rFonts w:ascii="Calibri"/>
                <w:b/>
                <w:spacing w:val="36"/>
              </w:rPr>
              <w:t xml:space="preserve"> </w:t>
            </w:r>
            <w:r>
              <w:rPr>
                <w:rFonts w:ascii="Calibri"/>
                <w:b/>
                <w:sz w:val="18"/>
              </w:rPr>
              <w:t>Initial</w:t>
            </w:r>
            <w:r>
              <w:rPr>
                <w:rFonts w:ascii="Calibri"/>
                <w:b/>
                <w:spacing w:val="-8"/>
                <w:sz w:val="18"/>
              </w:rPr>
              <w:t xml:space="preserve"> </w:t>
            </w:r>
            <w:r>
              <w:rPr>
                <w:rFonts w:ascii="Calibri"/>
                <w:b/>
                <w:sz w:val="18"/>
              </w:rPr>
              <w:t>and</w:t>
            </w:r>
            <w:r>
              <w:rPr>
                <w:rFonts w:ascii="Calibri"/>
                <w:b/>
                <w:spacing w:val="-7"/>
                <w:sz w:val="18"/>
              </w:rPr>
              <w:t xml:space="preserve"> </w:t>
            </w:r>
            <w:r>
              <w:rPr>
                <w:rFonts w:ascii="Calibri"/>
                <w:b/>
                <w:sz w:val="18"/>
              </w:rPr>
              <w:t>Date the inspection tag</w:t>
            </w:r>
          </w:p>
        </w:tc>
        <w:tc>
          <w:tcPr>
            <w:tcW w:w="2729" w:type="dxa"/>
            <w:tcBorders>
              <w:top w:val="single" w:sz="4" w:space="0" w:color="000000"/>
              <w:left w:val="single" w:sz="4" w:space="0" w:color="000000"/>
              <w:bottom w:val="single" w:sz="4" w:space="0" w:color="000000"/>
              <w:right w:val="single" w:sz="4" w:space="0" w:color="000000"/>
            </w:tcBorders>
          </w:tcPr>
          <w:p w14:paraId="09366A0F"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537408" behindDoc="1" locked="0" layoutInCell="1" allowOverlap="1" wp14:anchorId="7E8EF0F2" wp14:editId="4CBE6AAD">
                      <wp:simplePos x="0" y="0"/>
                      <wp:positionH relativeFrom="column">
                        <wp:posOffset>76517</wp:posOffset>
                      </wp:positionH>
                      <wp:positionV relativeFrom="paragraph">
                        <wp:posOffset>63182</wp:posOffset>
                      </wp:positionV>
                      <wp:extent cx="123825" cy="10033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55" name="Graphic 555"/>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3F205F" id="Group 554" o:spid="_x0000_s1026" style="position:absolute;margin-left:6pt;margin-top:4.95pt;width:9.75pt;height:7.9pt;z-index:-25177907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">
                      <v:shape id="Graphic 55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078F8A0F" w14:textId="77777777" w:rsidR="00562CC2" w:rsidRDefault="00000000">
            <w:pPr>
              <w:pStyle w:val="TableParagraph"/>
              <w:ind w:left="1125"/>
              <w:rPr>
                <w:rFonts w:ascii="Calibri"/>
                <w:b/>
              </w:rPr>
            </w:pPr>
            <w:r>
              <w:rPr>
                <w:noProof/>
              </w:rPr>
              <mc:AlternateContent>
                <mc:Choice Requires="wpg">
                  <w:drawing>
                    <wp:anchor distT="0" distB="0" distL="0" distR="0" simplePos="0" relativeHeight="251538432" behindDoc="1" locked="0" layoutInCell="1" allowOverlap="1" wp14:anchorId="400F44F1" wp14:editId="24D4A014">
                      <wp:simplePos x="0" y="0"/>
                      <wp:positionH relativeFrom="column">
                        <wp:posOffset>1429067</wp:posOffset>
                      </wp:positionH>
                      <wp:positionV relativeFrom="paragraph">
                        <wp:posOffset>48369</wp:posOffset>
                      </wp:positionV>
                      <wp:extent cx="123825" cy="10033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57" name="Graphic 55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3DBDE3" id="Group 556" o:spid="_x0000_s1026" style="position:absolute;margin-left:112.5pt;margin-top:3.8pt;width:9.75pt;height:7.9pt;z-index:-25177804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">
                      <v:shape id="Graphic 55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960" w:type="dxa"/>
            <w:tcBorders>
              <w:top w:val="single" w:sz="4" w:space="0" w:color="000000"/>
              <w:left w:val="single" w:sz="4" w:space="0" w:color="000000"/>
              <w:bottom w:val="single" w:sz="4" w:space="0" w:color="000000"/>
              <w:right w:val="single" w:sz="4" w:space="0" w:color="000000"/>
            </w:tcBorders>
          </w:tcPr>
          <w:p w14:paraId="28B0154D" w14:textId="77777777" w:rsidR="00562CC2" w:rsidRDefault="00562CC2">
            <w:pPr>
              <w:pStyle w:val="TableParagraph"/>
              <w:spacing w:before="6"/>
              <w:rPr>
                <w:rFonts w:ascii="Calibri"/>
                <w:sz w:val="19"/>
              </w:rPr>
            </w:pPr>
          </w:p>
          <w:p w14:paraId="062DF920"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0C0DE088" wp14:editId="0B6B7CE7">
                      <wp:extent cx="2156460" cy="13335"/>
                      <wp:effectExtent l="9525" t="0" r="5714" b="5714"/>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59" name="Graphic 55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6B03A1" id="Group 55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DWoVLhyAgAAlwUAAA4AAAAAAAAAAAAA&#10;AAAALgIAAGRycy9lMm9Eb2MueG1sUEsBAi0AFAAGAAgAAAAhAJ355pfbAAAAAwEAAA8AAAAAAAAA&#10;AAAAAAAAzAQAAGRycy9kb3ducmV2LnhtbFBLBQYAAAAABAAEAPMAAADUBQAAAAA=&#10;">
                      <v:shape id="Graphic 55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" path="m,l2156118,e" filled="f" strokeweight=".35367mm">
                        <v:path arrowok="t"/>
                      </v:shape>
                      <w10:anchorlock/>
                    </v:group>
                  </w:pict>
                </mc:Fallback>
              </mc:AlternateContent>
            </w:r>
          </w:p>
          <w:p w14:paraId="2CBB0569" w14:textId="77777777" w:rsidR="00562CC2" w:rsidRDefault="00562CC2">
            <w:pPr>
              <w:pStyle w:val="TableParagraph"/>
              <w:spacing w:before="4"/>
              <w:rPr>
                <w:rFonts w:ascii="Calibri"/>
                <w:sz w:val="20"/>
              </w:rPr>
            </w:pPr>
          </w:p>
          <w:p w14:paraId="1DCB5D3F"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35A365F0" wp14:editId="588A6E9E">
                      <wp:extent cx="2156460" cy="13335"/>
                      <wp:effectExtent l="9525" t="0" r="5714" b="5714"/>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61" name="Graphic 56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D3E75A" id="Group 56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52kuFXECAACXBQAADgAAAAAAAAAAAAAA&#10;AAAuAgAAZHJzL2Uyb0RvYy54bWxQSwECLQAUAAYACAAAACEAnfnml9sAAAADAQAADwAAAAAAAAAA&#10;AAAAAADLBAAAZHJzL2Rvd25yZXYueG1sUEsFBgAAAAAEAAQA8wAAANMFAAAAAA==&#10;">
                      <v:shape id="Graphic 56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" path="m,l2156118,e" filled="f" strokeweight=".35367mm">
                        <v:path arrowok="t"/>
                      </v:shape>
                      <w10:anchorlock/>
                    </v:group>
                  </w:pict>
                </mc:Fallback>
              </mc:AlternateContent>
            </w:r>
          </w:p>
          <w:p w14:paraId="1DC4F409" w14:textId="77777777" w:rsidR="00562CC2" w:rsidRDefault="00562CC2">
            <w:pPr>
              <w:pStyle w:val="TableParagraph"/>
              <w:spacing w:before="4"/>
              <w:rPr>
                <w:rFonts w:ascii="Calibri"/>
                <w:sz w:val="20"/>
              </w:rPr>
            </w:pPr>
          </w:p>
          <w:p w14:paraId="27D2AEF3"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51C299B6" wp14:editId="318FADB0">
                      <wp:extent cx="2156460" cy="13335"/>
                      <wp:effectExtent l="9525" t="0" r="5714" b="5714"/>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63" name="Graphic 56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77A78A" id="Group 56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GsdCc1yAgAAlwUAAA4AAAAAAAAAAAAA&#10;AAAALgIAAGRycy9lMm9Eb2MueG1sUEsBAi0AFAAGAAgAAAAhAJ355pfbAAAAAwEAAA8AAAAAAAAA&#10;AAAAAAAAzAQAAGRycy9kb3ducmV2LnhtbFBLBQYAAAAABAAEAPMAAADUBQAAAAA=&#10;">
                      <v:shape id="Graphic 56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" path="m,l2156118,e" filled="f" strokeweight=".35367mm">
                        <v:path arrowok="t"/>
                      </v:shape>
                      <w10:anchorlock/>
                    </v:group>
                  </w:pict>
                </mc:Fallback>
              </mc:AlternateContent>
            </w:r>
          </w:p>
        </w:tc>
      </w:tr>
      <w:tr w:rsidR="00562CC2" w14:paraId="0308FC59" w14:textId="77777777">
        <w:trPr>
          <w:trHeight w:val="882"/>
        </w:trPr>
        <w:tc>
          <w:tcPr>
            <w:tcW w:w="2852" w:type="dxa"/>
            <w:tcBorders>
              <w:top w:val="single" w:sz="4" w:space="0" w:color="000000"/>
              <w:left w:val="single" w:sz="4" w:space="0" w:color="000000"/>
              <w:bottom w:val="single" w:sz="4" w:space="0" w:color="000000"/>
              <w:right w:val="single" w:sz="4" w:space="0" w:color="000000"/>
            </w:tcBorders>
          </w:tcPr>
          <w:p w14:paraId="69A56876" w14:textId="77777777" w:rsidR="00562CC2" w:rsidRDefault="00000000">
            <w:pPr>
              <w:pStyle w:val="TableParagraph"/>
              <w:spacing w:line="268" w:lineRule="exact"/>
              <w:ind w:left="107"/>
              <w:rPr>
                <w:rFonts w:ascii="Calibri"/>
                <w:b/>
              </w:rPr>
            </w:pPr>
            <w:r>
              <w:rPr>
                <w:rFonts w:ascii="Calibri"/>
                <w:b/>
                <w:spacing w:val="-2"/>
              </w:rPr>
              <w:t>Other:</w:t>
            </w:r>
          </w:p>
        </w:tc>
        <w:tc>
          <w:tcPr>
            <w:tcW w:w="2729" w:type="dxa"/>
            <w:tcBorders>
              <w:top w:val="single" w:sz="4" w:space="0" w:color="000000"/>
              <w:left w:val="single" w:sz="4" w:space="0" w:color="000000"/>
              <w:bottom w:val="single" w:sz="4" w:space="0" w:color="000000"/>
              <w:right w:val="single" w:sz="4" w:space="0" w:color="000000"/>
            </w:tcBorders>
          </w:tcPr>
          <w:p w14:paraId="09A56278" w14:textId="77777777" w:rsidR="00562CC2" w:rsidRDefault="00000000">
            <w:pPr>
              <w:pStyle w:val="TableParagraph"/>
              <w:spacing w:line="267" w:lineRule="exact"/>
              <w:ind w:left="676"/>
              <w:rPr>
                <w:rFonts w:ascii="Calibri"/>
                <w:b/>
              </w:rPr>
            </w:pPr>
            <w:r>
              <w:rPr>
                <w:noProof/>
              </w:rPr>
              <mc:AlternateContent>
                <mc:Choice Requires="wpg">
                  <w:drawing>
                    <wp:anchor distT="0" distB="0" distL="0" distR="0" simplePos="0" relativeHeight="251539456" behindDoc="1" locked="0" layoutInCell="1" allowOverlap="1" wp14:anchorId="70071938" wp14:editId="5B5F62D7">
                      <wp:simplePos x="0" y="0"/>
                      <wp:positionH relativeFrom="column">
                        <wp:posOffset>76517</wp:posOffset>
                      </wp:positionH>
                      <wp:positionV relativeFrom="paragraph">
                        <wp:posOffset>62547</wp:posOffset>
                      </wp:positionV>
                      <wp:extent cx="123825" cy="10033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65" name="Graphic 565"/>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3F3DA4" id="Group 564" o:spid="_x0000_s1026" style="position:absolute;margin-left:6pt;margin-top:4.9pt;width:9.75pt;height:7.9pt;z-index:-25177702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">
                      <v:shape id="Graphic 56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28BF42C7" w14:textId="77777777" w:rsidR="00562CC2" w:rsidRDefault="00000000">
            <w:pPr>
              <w:pStyle w:val="TableParagraph"/>
              <w:spacing w:line="267" w:lineRule="exact"/>
              <w:ind w:left="1125"/>
              <w:rPr>
                <w:rFonts w:ascii="Calibri"/>
                <w:b/>
              </w:rPr>
            </w:pPr>
            <w:r>
              <w:rPr>
                <w:noProof/>
              </w:rPr>
              <mc:AlternateContent>
                <mc:Choice Requires="wpg">
                  <w:drawing>
                    <wp:anchor distT="0" distB="0" distL="0" distR="0" simplePos="0" relativeHeight="251540480" behindDoc="1" locked="0" layoutInCell="1" allowOverlap="1" wp14:anchorId="755FC8B7" wp14:editId="76A402EC">
                      <wp:simplePos x="0" y="0"/>
                      <wp:positionH relativeFrom="column">
                        <wp:posOffset>1429067</wp:posOffset>
                      </wp:positionH>
                      <wp:positionV relativeFrom="paragraph">
                        <wp:posOffset>48574</wp:posOffset>
                      </wp:positionV>
                      <wp:extent cx="123825" cy="10033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67" name="Graphic 56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E0AE5D" id="Group 566" o:spid="_x0000_s1026" style="position:absolute;margin-left:112.5pt;margin-top:3.8pt;width:9.75pt;height:7.9pt;z-index:-25177600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">
                      <v:shape id="Graphic 56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3960" w:type="dxa"/>
            <w:tcBorders>
              <w:top w:val="single" w:sz="4" w:space="0" w:color="000000"/>
              <w:left w:val="single" w:sz="4" w:space="0" w:color="000000"/>
              <w:bottom w:val="single" w:sz="4" w:space="0" w:color="000000"/>
              <w:right w:val="single" w:sz="4" w:space="0" w:color="000000"/>
            </w:tcBorders>
          </w:tcPr>
          <w:p w14:paraId="4C719413" w14:textId="77777777" w:rsidR="00562CC2" w:rsidRDefault="00562CC2">
            <w:pPr>
              <w:pStyle w:val="TableParagraph"/>
              <w:spacing w:before="6"/>
              <w:rPr>
                <w:rFonts w:ascii="Calibri"/>
                <w:sz w:val="19"/>
              </w:rPr>
            </w:pPr>
          </w:p>
          <w:p w14:paraId="3C4A7731"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0D110E0D" wp14:editId="6254B501">
                      <wp:extent cx="2156460" cy="13335"/>
                      <wp:effectExtent l="9525" t="0" r="5714" b="5714"/>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69" name="Graphic 56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8E3B1F" id="Group 56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FW3UcNyAgAAlwUAAA4AAAAAAAAAAAAA&#10;AAAALgIAAGRycy9lMm9Eb2MueG1sUEsBAi0AFAAGAAgAAAAhAJ355pfbAAAAAwEAAA8AAAAAAAAA&#10;AAAAAAAAzAQAAGRycy9kb3ducmV2LnhtbFBLBQYAAAAABAAEAPMAAADUBQAAAAA=&#10;">
                      <v:shape id="Graphic 56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" path="m,l2156118,e" filled="f" strokeweight=".35367mm">
                        <v:path arrowok="t"/>
                      </v:shape>
                      <w10:anchorlock/>
                    </v:group>
                  </w:pict>
                </mc:Fallback>
              </mc:AlternateContent>
            </w:r>
          </w:p>
          <w:p w14:paraId="0FCB67EC" w14:textId="77777777" w:rsidR="00562CC2" w:rsidRDefault="00562CC2">
            <w:pPr>
              <w:pStyle w:val="TableParagraph"/>
              <w:spacing w:before="2"/>
              <w:rPr>
                <w:rFonts w:ascii="Calibri"/>
                <w:sz w:val="20"/>
              </w:rPr>
            </w:pPr>
          </w:p>
          <w:p w14:paraId="095E8967"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66B0CE9D" wp14:editId="27F3426A">
                      <wp:extent cx="2156460" cy="13335"/>
                      <wp:effectExtent l="9525" t="0" r="5714" b="5714"/>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71" name="Graphic 57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031991" id="Group 57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Pie/YpyAgAAlwUAAA4AAAAAAAAAAAAA&#10;AAAALgIAAGRycy9lMm9Eb2MueG1sUEsBAi0AFAAGAAgAAAAhAJ355pfbAAAAAwEAAA8AAAAAAAAA&#10;AAAAAAAAzAQAAGRycy9kb3ducmV2LnhtbFBLBQYAAAAABAAEAPMAAADUBQAAAAA=&#10;">
                      <v:shape id="Graphic 57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" path="m,l2156118,e" filled="f" strokeweight=".35367mm">
                        <v:path arrowok="t"/>
                      </v:shape>
                      <w10:anchorlock/>
                    </v:group>
                  </w:pict>
                </mc:Fallback>
              </mc:AlternateContent>
            </w:r>
          </w:p>
          <w:p w14:paraId="0AC9DE88" w14:textId="77777777" w:rsidR="00562CC2" w:rsidRDefault="00562CC2">
            <w:pPr>
              <w:pStyle w:val="TableParagraph"/>
              <w:spacing w:before="4"/>
              <w:rPr>
                <w:rFonts w:ascii="Calibri"/>
                <w:sz w:val="20"/>
              </w:rPr>
            </w:pPr>
          </w:p>
          <w:p w14:paraId="7D6ABE07" w14:textId="77777777" w:rsidR="00562CC2" w:rsidRDefault="00000000">
            <w:pPr>
              <w:pStyle w:val="TableParagraph"/>
              <w:spacing w:line="20" w:lineRule="exact"/>
              <w:ind w:left="107"/>
              <w:rPr>
                <w:rFonts w:ascii="Calibri"/>
                <w:sz w:val="2"/>
              </w:rPr>
            </w:pPr>
            <w:r>
              <w:rPr>
                <w:rFonts w:ascii="Calibri"/>
                <w:noProof/>
                <w:sz w:val="2"/>
              </w:rPr>
              <mc:AlternateContent>
                <mc:Choice Requires="wpg">
                  <w:drawing>
                    <wp:inline distT="0" distB="0" distL="0" distR="0" wp14:anchorId="3A47AD22" wp14:editId="6AC9B5E9">
                      <wp:extent cx="2156460" cy="13335"/>
                      <wp:effectExtent l="9525" t="0" r="5714" b="5714"/>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73" name="Graphic 57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BA4C86" id="Group 57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HTq2lJyAgAAlwUAAA4AAAAAAAAAAAAA&#10;AAAALgIAAGRycy9lMm9Eb2MueG1sUEsBAi0AFAAGAAgAAAAhAJ355pfbAAAAAwEAAA8AAAAAAAAA&#10;AAAAAAAAzAQAAGRycy9kb3ducmV2LnhtbFBLBQYAAAAABAAEAPMAAADUBQAAAAA=&#10;">
                      <v:shape id="Graphic 57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" path="m,l2156118,e" filled="f" strokeweight=".35367mm">
                        <v:path arrowok="t"/>
                      </v:shape>
                      <w10:anchorlock/>
                    </v:group>
                  </w:pict>
                </mc:Fallback>
              </mc:AlternateContent>
            </w:r>
          </w:p>
        </w:tc>
      </w:tr>
      <w:tr w:rsidR="00562CC2" w14:paraId="348F8A0D" w14:textId="77777777">
        <w:trPr>
          <w:trHeight w:val="1879"/>
        </w:trPr>
        <w:tc>
          <w:tcPr>
            <w:tcW w:w="9541" w:type="dxa"/>
            <w:gridSpan w:val="3"/>
            <w:tcBorders>
              <w:top w:val="single" w:sz="4" w:space="0" w:color="000000"/>
              <w:left w:val="single" w:sz="4" w:space="0" w:color="000000"/>
              <w:bottom w:val="single" w:sz="4" w:space="0" w:color="000000"/>
              <w:right w:val="single" w:sz="4" w:space="0" w:color="000000"/>
            </w:tcBorders>
          </w:tcPr>
          <w:p w14:paraId="0AC581BB" w14:textId="77777777" w:rsidR="00562CC2" w:rsidRDefault="00000000">
            <w:pPr>
              <w:pStyle w:val="TableParagraph"/>
              <w:tabs>
                <w:tab w:val="left" w:pos="2796"/>
              </w:tabs>
              <w:spacing w:before="268" w:line="267" w:lineRule="exact"/>
              <w:ind w:left="467"/>
              <w:rPr>
                <w:rFonts w:ascii="Calibri"/>
                <w:b/>
              </w:rPr>
            </w:pPr>
            <w:r>
              <w:rPr>
                <w:rFonts w:ascii="Calibri"/>
                <w:b/>
              </w:rPr>
              <w:t>Overall</w:t>
            </w:r>
            <w:r>
              <w:rPr>
                <w:rFonts w:ascii="Calibri"/>
                <w:b/>
                <w:spacing w:val="-6"/>
              </w:rPr>
              <w:t xml:space="preserve"> </w:t>
            </w:r>
            <w:r>
              <w:rPr>
                <w:rFonts w:ascii="Calibri"/>
                <w:b/>
                <w:spacing w:val="-2"/>
              </w:rPr>
              <w:t>Disposition</w:t>
            </w:r>
            <w:r>
              <w:rPr>
                <w:rFonts w:ascii="Calibri"/>
                <w:b/>
              </w:rPr>
              <w:tab/>
            </w:r>
            <w:r>
              <w:rPr>
                <w:rFonts w:ascii="Calibri"/>
                <w:b/>
                <w:spacing w:val="-2"/>
              </w:rPr>
              <w:t>Accepted</w:t>
            </w:r>
          </w:p>
          <w:p w14:paraId="560E9A88" w14:textId="77777777" w:rsidR="00562CC2" w:rsidRDefault="00000000">
            <w:pPr>
              <w:pStyle w:val="TableParagraph"/>
              <w:spacing w:line="267" w:lineRule="exact"/>
              <w:ind w:left="2609"/>
              <w:rPr>
                <w:rFonts w:ascii="Calibri"/>
                <w:b/>
              </w:rPr>
            </w:pPr>
            <w:r>
              <w:rPr>
                <w:noProof/>
              </w:rPr>
              <mc:AlternateContent>
                <mc:Choice Requires="wpg">
                  <w:drawing>
                    <wp:anchor distT="0" distB="0" distL="0" distR="0" simplePos="0" relativeHeight="251535360" behindDoc="1" locked="0" layoutInCell="1" allowOverlap="1" wp14:anchorId="57548D33" wp14:editId="61B9CA8C">
                      <wp:simplePos x="0" y="0"/>
                      <wp:positionH relativeFrom="column">
                        <wp:posOffset>2463304</wp:posOffset>
                      </wp:positionH>
                      <wp:positionV relativeFrom="paragraph">
                        <wp:posOffset>-111445</wp:posOffset>
                      </wp:positionV>
                      <wp:extent cx="123825" cy="100330"/>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75" name="Graphic 575"/>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4FFFB4" id="Group 574" o:spid="_x0000_s1026" style="position:absolute;margin-left:193.95pt;margin-top:-8.8pt;width:9.75pt;height:7.9pt;z-index:-25178112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">
                      <v:shape id="Graphic 57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" path="m,90804r114300,l114300,,,,,90804xe" filled="f">
                        <v:path arrowok="t"/>
                      </v:shape>
                    </v:group>
                  </w:pict>
                </mc:Fallback>
              </mc:AlternateContent>
            </w:r>
            <w:r>
              <w:rPr>
                <w:noProof/>
              </w:rPr>
              <mc:AlternateContent>
                <mc:Choice Requires="wpg">
                  <w:drawing>
                    <wp:anchor distT="0" distB="0" distL="0" distR="0" simplePos="0" relativeHeight="251536384" behindDoc="1" locked="0" layoutInCell="1" allowOverlap="1" wp14:anchorId="2F9C41B7" wp14:editId="1891CFB1">
                      <wp:simplePos x="0" y="0"/>
                      <wp:positionH relativeFrom="column">
                        <wp:posOffset>2463304</wp:posOffset>
                      </wp:positionH>
                      <wp:positionV relativeFrom="paragraph">
                        <wp:posOffset>47050</wp:posOffset>
                      </wp:positionV>
                      <wp:extent cx="123825" cy="100330"/>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77" name="Graphic 57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944EF1" id="Group 576" o:spid="_x0000_s1026" style="position:absolute;margin-left:193.95pt;margin-top:3.7pt;width:9.75pt;height:7.9pt;z-index:-25178009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">
                      <v:shape id="Graphic 57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" path="m,90804r114300,l114300,,,,,90804xe" filled="f">
                        <v:path arrowok="t"/>
                      </v:shape>
                    </v:group>
                  </w:pict>
                </mc:Fallback>
              </mc:AlternateContent>
            </w:r>
            <w:r>
              <w:rPr>
                <w:rFonts w:ascii="Calibri"/>
                <w:b/>
                <w:spacing w:val="-2"/>
              </w:rPr>
              <w:t>Rejected</w:t>
            </w:r>
          </w:p>
          <w:p w14:paraId="094B3BB3" w14:textId="77777777" w:rsidR="00562CC2" w:rsidRDefault="00562CC2">
            <w:pPr>
              <w:pStyle w:val="TableParagraph"/>
              <w:rPr>
                <w:rFonts w:ascii="Calibri"/>
              </w:rPr>
            </w:pPr>
          </w:p>
          <w:p w14:paraId="263E0697" w14:textId="77777777" w:rsidR="00562CC2" w:rsidRDefault="00000000">
            <w:pPr>
              <w:pStyle w:val="TableParagraph"/>
              <w:tabs>
                <w:tab w:val="left" w:pos="4812"/>
                <w:tab w:val="left" w:pos="9410"/>
              </w:tabs>
              <w:spacing w:before="1"/>
              <w:ind w:left="2358" w:right="118" w:hanging="1892"/>
              <w:rPr>
                <w:rFonts w:ascii="Calibri"/>
                <w:b/>
              </w:rPr>
            </w:pPr>
            <w:r>
              <w:rPr>
                <w:rFonts w:ascii="Calibri"/>
                <w:b/>
              </w:rPr>
              <w:t xml:space="preserve">Inspected by: </w:t>
            </w:r>
            <w:r>
              <w:rPr>
                <w:rFonts w:ascii="Calibri"/>
                <w:b/>
                <w:u w:val="thick"/>
              </w:rPr>
              <w:tab/>
            </w:r>
            <w:r>
              <w:rPr>
                <w:rFonts w:ascii="Calibri"/>
                <w:b/>
                <w:u w:val="thick"/>
              </w:rPr>
              <w:tab/>
            </w:r>
            <w:r>
              <w:rPr>
                <w:rFonts w:ascii="Calibri"/>
                <w:b/>
              </w:rPr>
              <w:t xml:space="preserve">Date Inspected: </w:t>
            </w:r>
            <w:r>
              <w:rPr>
                <w:rFonts w:ascii="Calibri"/>
                <w:b/>
                <w:u w:val="thick"/>
              </w:rPr>
              <w:tab/>
            </w:r>
            <w:r>
              <w:rPr>
                <w:rFonts w:ascii="Calibri"/>
                <w:b/>
              </w:rPr>
              <w:t xml:space="preserve"> (Print Name)</w:t>
            </w:r>
          </w:p>
        </w:tc>
      </w:tr>
    </w:tbl>
    <w:p w14:paraId="01AFDB3C" w14:textId="77777777" w:rsidR="00562CC2" w:rsidRDefault="00562CC2">
      <w:pPr>
        <w:rPr>
          <w:rFonts w:ascii="Calibri"/>
        </w:rPr>
        <w:sectPr w:rsidR="00562CC2" w:rsidSect="000A30F8">
          <w:pgSz w:w="12240" w:h="15840"/>
          <w:pgMar w:top="1120" w:right="260" w:bottom="1020" w:left="320" w:header="0" w:footer="828" w:gutter="0"/>
          <w:cols w:space="720"/>
        </w:sectPr>
      </w:pPr>
    </w:p>
    <w:p w14:paraId="527A3D5A" w14:textId="77777777" w:rsidR="00562CC2" w:rsidRDefault="00000000">
      <w:pPr>
        <w:spacing w:before="31"/>
        <w:ind w:left="299"/>
        <w:jc w:val="center"/>
        <w:rPr>
          <w:rFonts w:ascii="Calibri"/>
          <w:b/>
        </w:rPr>
      </w:pPr>
      <w:r>
        <w:rPr>
          <w:rFonts w:ascii="Calibri"/>
          <w:b/>
          <w:u w:val="single"/>
        </w:rPr>
        <w:lastRenderedPageBreak/>
        <w:t>Self-Retracting</w:t>
      </w:r>
      <w:r>
        <w:rPr>
          <w:rFonts w:ascii="Calibri"/>
          <w:b/>
          <w:spacing w:val="-9"/>
          <w:u w:val="single"/>
        </w:rPr>
        <w:t xml:space="preserve"> </w:t>
      </w:r>
      <w:r>
        <w:rPr>
          <w:rFonts w:ascii="Calibri"/>
          <w:b/>
          <w:u w:val="single"/>
        </w:rPr>
        <w:t>Lifelines</w:t>
      </w:r>
      <w:r>
        <w:rPr>
          <w:rFonts w:ascii="Calibri"/>
          <w:b/>
          <w:spacing w:val="-8"/>
          <w:u w:val="single"/>
        </w:rPr>
        <w:t xml:space="preserve"> </w:t>
      </w:r>
      <w:r>
        <w:rPr>
          <w:rFonts w:ascii="Calibri"/>
          <w:b/>
          <w:u w:val="single"/>
        </w:rPr>
        <w:t>Inspection</w:t>
      </w:r>
      <w:r>
        <w:rPr>
          <w:rFonts w:ascii="Calibri"/>
          <w:b/>
          <w:spacing w:val="-9"/>
          <w:u w:val="single"/>
        </w:rPr>
        <w:t xml:space="preserve"> </w:t>
      </w:r>
      <w:r>
        <w:rPr>
          <w:rFonts w:ascii="Calibri"/>
          <w:b/>
          <w:u w:val="single"/>
        </w:rPr>
        <w:t>Checklist</w:t>
      </w:r>
      <w:r>
        <w:rPr>
          <w:rFonts w:ascii="Calibri"/>
          <w:b/>
          <w:spacing w:val="-6"/>
          <w:u w:val="single"/>
        </w:rPr>
        <w:t xml:space="preserve"> </w:t>
      </w:r>
      <w:r>
        <w:rPr>
          <w:rFonts w:ascii="Calibri"/>
          <w:b/>
          <w:u w:val="single"/>
        </w:rPr>
        <w:t>/</w:t>
      </w:r>
      <w:r>
        <w:rPr>
          <w:rFonts w:ascii="Calibri"/>
          <w:b/>
          <w:spacing w:val="-8"/>
          <w:u w:val="single"/>
        </w:rPr>
        <w:t xml:space="preserve"> </w:t>
      </w:r>
      <w:r>
        <w:rPr>
          <w:rFonts w:ascii="Calibri"/>
          <w:b/>
          <w:spacing w:val="-5"/>
          <w:u w:val="single"/>
        </w:rPr>
        <w:t>Log</w:t>
      </w:r>
    </w:p>
    <w:p w14:paraId="36907426" w14:textId="77777777" w:rsidR="00562CC2" w:rsidRDefault="00000000">
      <w:pPr>
        <w:tabs>
          <w:tab w:val="left" w:pos="3964"/>
          <w:tab w:val="left" w:pos="5985"/>
          <w:tab w:val="left" w:pos="6721"/>
          <w:tab w:val="left" w:pos="9534"/>
          <w:tab w:val="left" w:pos="9569"/>
        </w:tabs>
        <w:spacing w:before="195"/>
        <w:ind w:left="1480" w:right="2066"/>
        <w:jc w:val="both"/>
        <w:rPr>
          <w:rFonts w:ascii="Calibri"/>
        </w:rPr>
      </w:pPr>
      <w:r>
        <w:rPr>
          <w:rFonts w:ascii="Calibri"/>
        </w:rPr>
        <w:t xml:space="preserve">Self-Retracting Lifeline Model: </w:t>
      </w:r>
      <w:r>
        <w:rPr>
          <w:rFonts w:ascii="Calibri"/>
          <w:u w:val="single"/>
        </w:rPr>
        <w:tab/>
      </w:r>
      <w:r>
        <w:rPr>
          <w:rFonts w:ascii="Calibri"/>
        </w:rPr>
        <w:t xml:space="preserve">Manufacture Date: </w:t>
      </w:r>
      <w:r>
        <w:rPr>
          <w:rFonts w:ascii="Calibri"/>
          <w:u w:val="single"/>
        </w:rPr>
        <w:tab/>
      </w:r>
      <w:r>
        <w:rPr>
          <w:rFonts w:ascii="Calibri"/>
        </w:rPr>
        <w:t xml:space="preserve"> Serial Number: </w:t>
      </w:r>
      <w:r>
        <w:rPr>
          <w:rFonts w:ascii="Calibri"/>
          <w:u w:val="single"/>
        </w:rPr>
        <w:tab/>
      </w:r>
      <w:r>
        <w:rPr>
          <w:rFonts w:ascii="Calibri"/>
        </w:rPr>
        <w:t xml:space="preserve">Lot Number: </w:t>
      </w:r>
      <w:r>
        <w:rPr>
          <w:rFonts w:ascii="Calibri"/>
          <w:u w:val="single"/>
        </w:rPr>
        <w:tab/>
      </w:r>
      <w:r>
        <w:rPr>
          <w:rFonts w:ascii="Calibri"/>
          <w:u w:val="single"/>
        </w:rPr>
        <w:tab/>
      </w:r>
      <w:r>
        <w:rPr>
          <w:rFonts w:ascii="Calibri"/>
        </w:rPr>
        <w:t xml:space="preserve">Purchase Date: </w:t>
      </w:r>
      <w:r>
        <w:rPr>
          <w:rFonts w:ascii="Calibri"/>
          <w:u w:val="single"/>
        </w:rPr>
        <w:tab/>
      </w:r>
      <w:r>
        <w:rPr>
          <w:rFonts w:ascii="Calibri"/>
          <w:u w:val="single"/>
        </w:rPr>
        <w:tab/>
      </w:r>
      <w:r>
        <w:rPr>
          <w:rFonts w:ascii="Calibri"/>
        </w:rPr>
        <w:t xml:space="preserve"> </w:t>
      </w:r>
      <w:r>
        <w:rPr>
          <w:rFonts w:ascii="Calibri"/>
          <w:spacing w:val="-2"/>
        </w:rPr>
        <w:t>Comments:</w:t>
      </w:r>
      <w:r>
        <w:rPr>
          <w:rFonts w:ascii="Calibri"/>
          <w:u w:val="single"/>
        </w:rPr>
        <w:tab/>
      </w:r>
      <w:r>
        <w:rPr>
          <w:rFonts w:ascii="Calibri"/>
          <w:u w:val="single"/>
        </w:rPr>
        <w:tab/>
      </w:r>
      <w:r>
        <w:rPr>
          <w:rFonts w:ascii="Calibri"/>
          <w:u w:val="single"/>
        </w:rPr>
        <w:tab/>
      </w:r>
      <w:r>
        <w:rPr>
          <w:rFonts w:ascii="Calibri"/>
          <w:u w:val="single"/>
        </w:rPr>
        <w:tab/>
      </w:r>
      <w:r>
        <w:rPr>
          <w:rFonts w:ascii="Calibri"/>
          <w:u w:val="single"/>
        </w:rPr>
        <w:tab/>
      </w:r>
    </w:p>
    <w:p w14:paraId="5EC4A71A" w14:textId="77777777" w:rsidR="00562CC2" w:rsidRDefault="00562CC2">
      <w:pPr>
        <w:pStyle w:val="BodyText"/>
        <w:spacing w:before="6"/>
        <w:rPr>
          <w:rFonts w:ascii="Calibri"/>
        </w:rPr>
      </w:pPr>
    </w:p>
    <w:tbl>
      <w:tblPr>
        <w:tblW w:w="0" w:type="auto"/>
        <w:tblInd w:w="969"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2684"/>
        <w:gridCol w:w="2538"/>
        <w:gridCol w:w="4410"/>
      </w:tblGrid>
      <w:tr w:rsidR="00562CC2" w14:paraId="6D132F56" w14:textId="77777777">
        <w:trPr>
          <w:trHeight w:val="268"/>
        </w:trPr>
        <w:tc>
          <w:tcPr>
            <w:tcW w:w="2684" w:type="dxa"/>
            <w:tcBorders>
              <w:left w:val="single" w:sz="4" w:space="0" w:color="000000"/>
              <w:bottom w:val="single" w:sz="4" w:space="0" w:color="000000"/>
              <w:right w:val="single" w:sz="4" w:space="0" w:color="000000"/>
            </w:tcBorders>
          </w:tcPr>
          <w:p w14:paraId="394B6D5B" w14:textId="77777777" w:rsidR="00562CC2" w:rsidRDefault="00000000">
            <w:pPr>
              <w:pStyle w:val="TableParagraph"/>
              <w:spacing w:line="248" w:lineRule="exact"/>
              <w:ind w:left="468"/>
              <w:rPr>
                <w:rFonts w:ascii="Calibri"/>
                <w:b/>
              </w:rPr>
            </w:pPr>
            <w:r>
              <w:rPr>
                <w:rFonts w:ascii="Calibri"/>
                <w:b/>
              </w:rPr>
              <w:t>General</w:t>
            </w:r>
            <w:r>
              <w:rPr>
                <w:rFonts w:ascii="Calibri"/>
                <w:b/>
                <w:spacing w:val="-5"/>
              </w:rPr>
              <w:t xml:space="preserve"> </w:t>
            </w:r>
            <w:r>
              <w:rPr>
                <w:rFonts w:ascii="Calibri"/>
                <w:b/>
                <w:spacing w:val="-2"/>
              </w:rPr>
              <w:t>Factors</w:t>
            </w:r>
          </w:p>
        </w:tc>
        <w:tc>
          <w:tcPr>
            <w:tcW w:w="2538" w:type="dxa"/>
            <w:tcBorders>
              <w:left w:val="single" w:sz="4" w:space="0" w:color="000000"/>
              <w:bottom w:val="single" w:sz="4" w:space="0" w:color="000000"/>
              <w:right w:val="single" w:sz="4" w:space="0" w:color="000000"/>
            </w:tcBorders>
          </w:tcPr>
          <w:p w14:paraId="1DAF1EE4" w14:textId="77777777" w:rsidR="00562CC2" w:rsidRDefault="00000000">
            <w:pPr>
              <w:pStyle w:val="TableParagraph"/>
              <w:spacing w:line="248" w:lineRule="exact"/>
              <w:ind w:left="468"/>
              <w:rPr>
                <w:rFonts w:ascii="Calibri"/>
                <w:b/>
              </w:rPr>
            </w:pPr>
            <w:r>
              <w:rPr>
                <w:rFonts w:ascii="Calibri"/>
                <w:b/>
              </w:rPr>
              <w:t>Accepted</w:t>
            </w:r>
            <w:r>
              <w:rPr>
                <w:rFonts w:ascii="Calibri"/>
                <w:b/>
                <w:spacing w:val="-4"/>
              </w:rPr>
              <w:t xml:space="preserve"> </w:t>
            </w:r>
            <w:r>
              <w:rPr>
                <w:rFonts w:ascii="Calibri"/>
                <w:b/>
              </w:rPr>
              <w:t>/</w:t>
            </w:r>
            <w:r>
              <w:rPr>
                <w:rFonts w:ascii="Calibri"/>
                <w:b/>
                <w:spacing w:val="-3"/>
              </w:rPr>
              <w:t xml:space="preserve"> </w:t>
            </w:r>
            <w:r>
              <w:rPr>
                <w:rFonts w:ascii="Calibri"/>
                <w:b/>
                <w:spacing w:val="-2"/>
              </w:rPr>
              <w:t>Rejected</w:t>
            </w:r>
          </w:p>
        </w:tc>
        <w:tc>
          <w:tcPr>
            <w:tcW w:w="4410" w:type="dxa"/>
            <w:tcBorders>
              <w:left w:val="single" w:sz="4" w:space="0" w:color="000000"/>
              <w:bottom w:val="single" w:sz="4" w:space="0" w:color="000000"/>
              <w:right w:val="single" w:sz="4" w:space="0" w:color="000000"/>
            </w:tcBorders>
          </w:tcPr>
          <w:p w14:paraId="6240DAB5" w14:textId="77777777" w:rsidR="00562CC2" w:rsidRDefault="00000000">
            <w:pPr>
              <w:pStyle w:val="TableParagraph"/>
              <w:spacing w:line="248" w:lineRule="exact"/>
              <w:ind w:left="270"/>
              <w:rPr>
                <w:rFonts w:ascii="Calibri"/>
                <w:b/>
              </w:rPr>
            </w:pPr>
            <w:r>
              <w:rPr>
                <w:rFonts w:ascii="Calibri"/>
                <w:b/>
              </w:rPr>
              <w:t>Supportive</w:t>
            </w:r>
            <w:r>
              <w:rPr>
                <w:rFonts w:ascii="Calibri"/>
                <w:b/>
                <w:spacing w:val="-5"/>
              </w:rPr>
              <w:t xml:space="preserve"> </w:t>
            </w:r>
            <w:r>
              <w:rPr>
                <w:rFonts w:ascii="Calibri"/>
                <w:b/>
              </w:rPr>
              <w:t>Details</w:t>
            </w:r>
            <w:r>
              <w:rPr>
                <w:rFonts w:ascii="Calibri"/>
                <w:b/>
                <w:spacing w:val="-4"/>
              </w:rPr>
              <w:t xml:space="preserve"> </w:t>
            </w:r>
            <w:r>
              <w:rPr>
                <w:rFonts w:ascii="Calibri"/>
                <w:b/>
              </w:rPr>
              <w:t>or</w:t>
            </w:r>
            <w:r>
              <w:rPr>
                <w:rFonts w:ascii="Calibri"/>
                <w:b/>
                <w:spacing w:val="-5"/>
              </w:rPr>
              <w:t xml:space="preserve"> </w:t>
            </w:r>
            <w:r>
              <w:rPr>
                <w:rFonts w:ascii="Calibri"/>
                <w:b/>
                <w:spacing w:val="-2"/>
              </w:rPr>
              <w:t>Comments</w:t>
            </w:r>
          </w:p>
        </w:tc>
      </w:tr>
      <w:tr w:rsidR="00562CC2" w14:paraId="05DE50EA" w14:textId="77777777">
        <w:trPr>
          <w:trHeight w:val="1081"/>
        </w:trPr>
        <w:tc>
          <w:tcPr>
            <w:tcW w:w="2684" w:type="dxa"/>
            <w:tcBorders>
              <w:top w:val="single" w:sz="4" w:space="0" w:color="000000"/>
              <w:left w:val="single" w:sz="4" w:space="0" w:color="000000"/>
              <w:bottom w:val="single" w:sz="4" w:space="0" w:color="000000"/>
              <w:right w:val="single" w:sz="4" w:space="0" w:color="000000"/>
            </w:tcBorders>
          </w:tcPr>
          <w:p w14:paraId="140BF16D" w14:textId="77777777" w:rsidR="00562CC2" w:rsidRDefault="00000000">
            <w:pPr>
              <w:pStyle w:val="TableParagraph"/>
              <w:ind w:left="108" w:right="94"/>
              <w:jc w:val="both"/>
              <w:rPr>
                <w:rFonts w:ascii="Calibri"/>
                <w:b/>
                <w:sz w:val="18"/>
              </w:rPr>
            </w:pPr>
            <w:r>
              <w:rPr>
                <w:rFonts w:ascii="Calibri"/>
                <w:b/>
              </w:rPr>
              <w:t xml:space="preserve">Impact indicator: </w:t>
            </w:r>
            <w:r>
              <w:rPr>
                <w:rFonts w:ascii="Calibri"/>
                <w:b/>
                <w:sz w:val="18"/>
              </w:rPr>
              <w:t>Inspect indicator for activation (rupture of red stitching, elongated indicator,</w:t>
            </w:r>
            <w:r>
              <w:rPr>
                <w:rFonts w:ascii="Calibri"/>
                <w:b/>
                <w:spacing w:val="-2"/>
                <w:sz w:val="18"/>
              </w:rPr>
              <w:t xml:space="preserve"> </w:t>
            </w:r>
            <w:r>
              <w:rPr>
                <w:rFonts w:ascii="Calibri"/>
                <w:b/>
                <w:sz w:val="18"/>
              </w:rPr>
              <w:t>etc.)</w:t>
            </w:r>
          </w:p>
        </w:tc>
        <w:tc>
          <w:tcPr>
            <w:tcW w:w="2538" w:type="dxa"/>
            <w:tcBorders>
              <w:top w:val="single" w:sz="4" w:space="0" w:color="000000"/>
              <w:left w:val="single" w:sz="4" w:space="0" w:color="000000"/>
              <w:bottom w:val="single" w:sz="4" w:space="0" w:color="000000"/>
              <w:right w:val="single" w:sz="4" w:space="0" w:color="000000"/>
            </w:tcBorders>
          </w:tcPr>
          <w:p w14:paraId="2939ADC1" w14:textId="77777777" w:rsidR="00562CC2" w:rsidRDefault="00000000">
            <w:pPr>
              <w:pStyle w:val="TableParagraph"/>
              <w:spacing w:line="268" w:lineRule="exact"/>
              <w:ind w:left="616"/>
              <w:rPr>
                <w:rFonts w:ascii="Calibri"/>
                <w:b/>
              </w:rPr>
            </w:pPr>
            <w:r>
              <w:rPr>
                <w:noProof/>
              </w:rPr>
              <mc:AlternateContent>
                <mc:Choice Requires="wpg">
                  <w:drawing>
                    <wp:anchor distT="0" distB="0" distL="0" distR="0" simplePos="0" relativeHeight="251541504" behindDoc="1" locked="0" layoutInCell="1" allowOverlap="1" wp14:anchorId="2CD97459" wp14:editId="2D5132E8">
                      <wp:simplePos x="0" y="0"/>
                      <wp:positionH relativeFrom="column">
                        <wp:posOffset>77406</wp:posOffset>
                      </wp:positionH>
                      <wp:positionV relativeFrom="paragraph">
                        <wp:posOffset>63563</wp:posOffset>
                      </wp:positionV>
                      <wp:extent cx="123825" cy="100330"/>
                      <wp:effectExtent l="0" t="0" r="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79" name="Graphic 57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79A63F" id="Group 578" o:spid="_x0000_s1026" style="position:absolute;margin-left:6.1pt;margin-top:5pt;width:9.75pt;height:7.9pt;z-index:-25177497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">
                      <v:shape id="Graphic 57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24CB7FB6" w14:textId="77777777" w:rsidR="00562CC2" w:rsidRDefault="00000000">
            <w:pPr>
              <w:pStyle w:val="TableParagraph"/>
              <w:ind w:left="1065"/>
              <w:rPr>
                <w:rFonts w:ascii="Calibri"/>
                <w:b/>
              </w:rPr>
            </w:pPr>
            <w:r>
              <w:rPr>
                <w:noProof/>
              </w:rPr>
              <mc:AlternateContent>
                <mc:Choice Requires="wpg">
                  <w:drawing>
                    <wp:anchor distT="0" distB="0" distL="0" distR="0" simplePos="0" relativeHeight="251542528" behindDoc="1" locked="0" layoutInCell="1" allowOverlap="1" wp14:anchorId="1F1AA714" wp14:editId="5C8877F7">
                      <wp:simplePos x="0" y="0"/>
                      <wp:positionH relativeFrom="column">
                        <wp:posOffset>1429956</wp:posOffset>
                      </wp:positionH>
                      <wp:positionV relativeFrom="paragraph">
                        <wp:posOffset>48750</wp:posOffset>
                      </wp:positionV>
                      <wp:extent cx="123825" cy="100330"/>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81" name="Graphic 58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453749" id="Group 580" o:spid="_x0000_s1026" style="position:absolute;margin-left:112.6pt;margin-top:3.85pt;width:9.75pt;height:7.9pt;z-index:-25177395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">
                      <v:shape id="Graphic 58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4410" w:type="dxa"/>
            <w:tcBorders>
              <w:top w:val="single" w:sz="4" w:space="0" w:color="000000"/>
              <w:left w:val="single" w:sz="4" w:space="0" w:color="000000"/>
              <w:bottom w:val="single" w:sz="4" w:space="0" w:color="000000"/>
              <w:right w:val="single" w:sz="4" w:space="0" w:color="000000"/>
            </w:tcBorders>
          </w:tcPr>
          <w:p w14:paraId="2DEF1E3E" w14:textId="77777777" w:rsidR="00562CC2" w:rsidRDefault="00562CC2">
            <w:pPr>
              <w:pStyle w:val="TableParagraph"/>
              <w:spacing w:before="6"/>
              <w:rPr>
                <w:rFonts w:ascii="Calibri"/>
                <w:sz w:val="19"/>
              </w:rPr>
            </w:pPr>
          </w:p>
          <w:p w14:paraId="4968020C"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7A6F266E" wp14:editId="152232CA">
                      <wp:extent cx="2156460" cy="13335"/>
                      <wp:effectExtent l="9525" t="0" r="5714" b="5714"/>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83" name="Graphic 58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07A1C7" id="Group 58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NWOuh5yAgAAlwUAAA4AAAAAAAAAAAAA&#10;AAAALgIAAGRycy9lMm9Eb2MueG1sUEsBAi0AFAAGAAgAAAAhAJ355pfbAAAAAwEAAA8AAAAAAAAA&#10;AAAAAAAAzAQAAGRycy9kb3ducmV2LnhtbFBLBQYAAAAABAAEAPMAAADUBQAAAAA=&#10;">
                      <v:shape id="Graphic 58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" path="m,l2156118,e" filled="f" strokeweight=".35367mm">
                        <v:path arrowok="t"/>
                      </v:shape>
                      <w10:anchorlock/>
                    </v:group>
                  </w:pict>
                </mc:Fallback>
              </mc:AlternateContent>
            </w:r>
          </w:p>
          <w:p w14:paraId="362351D0" w14:textId="77777777" w:rsidR="00562CC2" w:rsidRDefault="00562CC2">
            <w:pPr>
              <w:pStyle w:val="TableParagraph"/>
              <w:spacing w:before="4"/>
              <w:rPr>
                <w:rFonts w:ascii="Calibri"/>
                <w:sz w:val="20"/>
              </w:rPr>
            </w:pPr>
          </w:p>
          <w:p w14:paraId="04066F09"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5C03275A" wp14:editId="00099BD7">
                      <wp:extent cx="2156460" cy="13335"/>
                      <wp:effectExtent l="9525" t="0" r="5714" b="5714"/>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85" name="Graphic 58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6755DD" id="Group 58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AAVoq1yAgAAlwUAAA4AAAAAAAAAAAAA&#10;AAAALgIAAGRycy9lMm9Eb2MueG1sUEsBAi0AFAAGAAgAAAAhAJ355pfbAAAAAwEAAA8AAAAAAAAA&#10;AAAAAAAAzAQAAGRycy9kb3ducmV2LnhtbFBLBQYAAAAABAAEAPMAAADUBQAAAAA=&#10;">
                      <v:shape id="Graphic 58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" path="m,l2156118,e" filled="f" strokeweight=".35367mm">
                        <v:path arrowok="t"/>
                      </v:shape>
                      <w10:anchorlock/>
                    </v:group>
                  </w:pict>
                </mc:Fallback>
              </mc:AlternateContent>
            </w:r>
          </w:p>
        </w:tc>
      </w:tr>
      <w:tr w:rsidR="00562CC2" w14:paraId="663BDED0" w14:textId="77777777">
        <w:trPr>
          <w:trHeight w:val="899"/>
        </w:trPr>
        <w:tc>
          <w:tcPr>
            <w:tcW w:w="2684" w:type="dxa"/>
            <w:tcBorders>
              <w:top w:val="single" w:sz="4" w:space="0" w:color="000000"/>
              <w:left w:val="single" w:sz="4" w:space="0" w:color="000000"/>
              <w:bottom w:val="single" w:sz="4" w:space="0" w:color="000000"/>
              <w:right w:val="single" w:sz="4" w:space="0" w:color="000000"/>
            </w:tcBorders>
          </w:tcPr>
          <w:p w14:paraId="3CD2CDAA" w14:textId="77777777" w:rsidR="00562CC2" w:rsidRDefault="00000000">
            <w:pPr>
              <w:pStyle w:val="TableParagraph"/>
              <w:ind w:left="108" w:right="94"/>
              <w:jc w:val="both"/>
              <w:rPr>
                <w:rFonts w:ascii="Calibri"/>
                <w:b/>
                <w:sz w:val="18"/>
              </w:rPr>
            </w:pPr>
            <w:r>
              <w:rPr>
                <w:rFonts w:ascii="Calibri"/>
                <w:b/>
              </w:rPr>
              <w:t xml:space="preserve">Screws / Fasteners: </w:t>
            </w:r>
            <w:r>
              <w:rPr>
                <w:rFonts w:ascii="Calibri"/>
                <w:b/>
                <w:sz w:val="18"/>
              </w:rPr>
              <w:t>Inspect for</w:t>
            </w:r>
            <w:r>
              <w:rPr>
                <w:rFonts w:ascii="Calibri"/>
                <w:b/>
                <w:spacing w:val="-5"/>
                <w:sz w:val="18"/>
              </w:rPr>
              <w:t xml:space="preserve"> </w:t>
            </w:r>
            <w:r>
              <w:rPr>
                <w:rFonts w:ascii="Calibri"/>
                <w:b/>
                <w:sz w:val="18"/>
              </w:rPr>
              <w:t>damage,</w:t>
            </w:r>
            <w:r>
              <w:rPr>
                <w:rFonts w:ascii="Calibri"/>
                <w:b/>
                <w:spacing w:val="-6"/>
                <w:sz w:val="18"/>
              </w:rPr>
              <w:t xml:space="preserve"> </w:t>
            </w:r>
            <w:r>
              <w:rPr>
                <w:rFonts w:ascii="Calibri"/>
                <w:b/>
                <w:sz w:val="18"/>
              </w:rPr>
              <w:t>and</w:t>
            </w:r>
            <w:r>
              <w:rPr>
                <w:rFonts w:ascii="Calibri"/>
                <w:b/>
                <w:spacing w:val="-6"/>
                <w:sz w:val="18"/>
              </w:rPr>
              <w:t xml:space="preserve"> </w:t>
            </w:r>
            <w:r>
              <w:rPr>
                <w:rFonts w:ascii="Calibri"/>
                <w:b/>
                <w:sz w:val="18"/>
              </w:rPr>
              <w:t>make</w:t>
            </w:r>
            <w:r>
              <w:rPr>
                <w:rFonts w:ascii="Calibri"/>
                <w:b/>
                <w:spacing w:val="-5"/>
                <w:sz w:val="18"/>
              </w:rPr>
              <w:t xml:space="preserve"> </w:t>
            </w:r>
            <w:r>
              <w:rPr>
                <w:rFonts w:ascii="Calibri"/>
                <w:b/>
                <w:sz w:val="18"/>
              </w:rPr>
              <w:t>certain</w:t>
            </w:r>
            <w:r>
              <w:rPr>
                <w:rFonts w:ascii="Calibri"/>
                <w:b/>
                <w:spacing w:val="-6"/>
                <w:sz w:val="18"/>
              </w:rPr>
              <w:t xml:space="preserve"> </w:t>
            </w:r>
            <w:r>
              <w:rPr>
                <w:rFonts w:ascii="Calibri"/>
                <w:b/>
                <w:sz w:val="18"/>
              </w:rPr>
              <w:t>all screws and fasteners are tight.</w:t>
            </w:r>
          </w:p>
        </w:tc>
        <w:tc>
          <w:tcPr>
            <w:tcW w:w="2538" w:type="dxa"/>
            <w:tcBorders>
              <w:top w:val="single" w:sz="4" w:space="0" w:color="000000"/>
              <w:left w:val="single" w:sz="4" w:space="0" w:color="000000"/>
              <w:bottom w:val="single" w:sz="4" w:space="0" w:color="000000"/>
              <w:right w:val="single" w:sz="4" w:space="0" w:color="000000"/>
            </w:tcBorders>
          </w:tcPr>
          <w:p w14:paraId="7E28D67C" w14:textId="77777777" w:rsidR="00562CC2" w:rsidRDefault="00000000">
            <w:pPr>
              <w:pStyle w:val="TableParagraph"/>
              <w:spacing w:line="267" w:lineRule="exact"/>
              <w:ind w:left="616"/>
              <w:rPr>
                <w:rFonts w:ascii="Calibri"/>
                <w:b/>
              </w:rPr>
            </w:pPr>
            <w:r>
              <w:rPr>
                <w:noProof/>
              </w:rPr>
              <mc:AlternateContent>
                <mc:Choice Requires="wpg">
                  <w:drawing>
                    <wp:anchor distT="0" distB="0" distL="0" distR="0" simplePos="0" relativeHeight="251543552" behindDoc="1" locked="0" layoutInCell="1" allowOverlap="1" wp14:anchorId="0BAC290D" wp14:editId="66AF9610">
                      <wp:simplePos x="0" y="0"/>
                      <wp:positionH relativeFrom="column">
                        <wp:posOffset>77406</wp:posOffset>
                      </wp:positionH>
                      <wp:positionV relativeFrom="paragraph">
                        <wp:posOffset>62928</wp:posOffset>
                      </wp:positionV>
                      <wp:extent cx="123825" cy="100330"/>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87" name="Graphic 58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D43F82" id="Group 586" o:spid="_x0000_s1026" style="position:absolute;margin-left:6.1pt;margin-top:4.95pt;width:9.75pt;height:7.9pt;z-index:-25177292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">
                      <v:shape id="Graphic 58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" path="m,90804r114300,l114300,,,,,90804xe" filled="f">
                        <v:path arrowok="t"/>
                      </v:shape>
                    </v:group>
                  </w:pict>
                </mc:Fallback>
              </mc:AlternateContent>
            </w:r>
            <w:r>
              <w:rPr>
                <w:rFonts w:ascii="Calibri"/>
                <w:b/>
                <w:spacing w:val="-2"/>
              </w:rPr>
              <w:t>Accepted</w:t>
            </w:r>
          </w:p>
          <w:p w14:paraId="7FB94A2E" w14:textId="77777777" w:rsidR="00562CC2" w:rsidRDefault="00000000">
            <w:pPr>
              <w:pStyle w:val="TableParagraph"/>
              <w:spacing w:line="267" w:lineRule="exact"/>
              <w:ind w:left="1065"/>
              <w:rPr>
                <w:rFonts w:ascii="Calibri"/>
                <w:b/>
              </w:rPr>
            </w:pPr>
            <w:r>
              <w:rPr>
                <w:noProof/>
              </w:rPr>
              <mc:AlternateContent>
                <mc:Choice Requires="wpg">
                  <w:drawing>
                    <wp:anchor distT="0" distB="0" distL="0" distR="0" simplePos="0" relativeHeight="251544576" behindDoc="1" locked="0" layoutInCell="1" allowOverlap="1" wp14:anchorId="791CD019" wp14:editId="61685979">
                      <wp:simplePos x="0" y="0"/>
                      <wp:positionH relativeFrom="column">
                        <wp:posOffset>1429956</wp:posOffset>
                      </wp:positionH>
                      <wp:positionV relativeFrom="paragraph">
                        <wp:posOffset>48955</wp:posOffset>
                      </wp:positionV>
                      <wp:extent cx="123825" cy="100330"/>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89" name="Graphic 58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519AE4" id="Group 588" o:spid="_x0000_s1026" style="position:absolute;margin-left:112.6pt;margin-top:3.85pt;width:9.75pt;height:7.9pt;z-index:-25177190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">
                      <v:shape id="Graphic 58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4410" w:type="dxa"/>
            <w:tcBorders>
              <w:top w:val="single" w:sz="4" w:space="0" w:color="000000"/>
              <w:left w:val="single" w:sz="4" w:space="0" w:color="000000"/>
              <w:bottom w:val="single" w:sz="4" w:space="0" w:color="000000"/>
              <w:right w:val="single" w:sz="4" w:space="0" w:color="000000"/>
            </w:tcBorders>
          </w:tcPr>
          <w:p w14:paraId="025FBFB9" w14:textId="77777777" w:rsidR="00562CC2" w:rsidRDefault="00562CC2">
            <w:pPr>
              <w:pStyle w:val="TableParagraph"/>
              <w:spacing w:before="6"/>
              <w:rPr>
                <w:rFonts w:ascii="Calibri"/>
                <w:sz w:val="19"/>
              </w:rPr>
            </w:pPr>
          </w:p>
          <w:p w14:paraId="2E4ADD2C"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7B3D63AD" wp14:editId="7D25D330">
                      <wp:extent cx="2156460" cy="13335"/>
                      <wp:effectExtent l="9525" t="0" r="5714" b="5714"/>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91" name="Graphic 59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A39293" id="Group 59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EYNTllyAgAAlwUAAA4AAAAAAAAAAAAA&#10;AAAALgIAAGRycy9lMm9Eb2MueG1sUEsBAi0AFAAGAAgAAAAhAJ355pfbAAAAAwEAAA8AAAAAAAAA&#10;AAAAAAAAzAQAAGRycy9kb3ducmV2LnhtbFBLBQYAAAAABAAEAPMAAADUBQAAAAA=&#10;">
                      <v:shape id="Graphic 59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" path="m,l2156118,e" filled="f" strokeweight=".35367mm">
                        <v:path arrowok="t"/>
                      </v:shape>
                      <w10:anchorlock/>
                    </v:group>
                  </w:pict>
                </mc:Fallback>
              </mc:AlternateContent>
            </w:r>
          </w:p>
          <w:p w14:paraId="0913A6F9" w14:textId="77777777" w:rsidR="00562CC2" w:rsidRDefault="00562CC2">
            <w:pPr>
              <w:pStyle w:val="TableParagraph"/>
              <w:spacing w:before="2"/>
              <w:rPr>
                <w:rFonts w:ascii="Calibri"/>
                <w:sz w:val="20"/>
              </w:rPr>
            </w:pPr>
          </w:p>
          <w:p w14:paraId="51F95B99"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2F23D5A5" wp14:editId="0CC7E280">
                      <wp:extent cx="2156460" cy="13335"/>
                      <wp:effectExtent l="9525" t="0" r="5714" b="5714"/>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93" name="Graphic 59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A2B729" id="Group 59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Mp5aYFyAgAAlwUAAA4AAAAAAAAAAAAA&#10;AAAALgIAAGRycy9lMm9Eb2MueG1sUEsBAi0AFAAGAAgAAAAhAJ355pfbAAAAAwEAAA8AAAAAAAAA&#10;AAAAAAAAzAQAAGRycy9kb3ducmV2LnhtbFBLBQYAAAAABAAEAPMAAADUBQAAAAA=&#10;">
                      <v:shape id="Graphic 59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" path="m,l2156118,e" filled="f" strokeweight=".35367mm">
                        <v:path arrowok="t"/>
                      </v:shape>
                      <w10:anchorlock/>
                    </v:group>
                  </w:pict>
                </mc:Fallback>
              </mc:AlternateContent>
            </w:r>
          </w:p>
        </w:tc>
      </w:tr>
      <w:tr w:rsidR="00562CC2" w14:paraId="64739CA7" w14:textId="77777777">
        <w:trPr>
          <w:trHeight w:val="929"/>
        </w:trPr>
        <w:tc>
          <w:tcPr>
            <w:tcW w:w="2684" w:type="dxa"/>
            <w:tcBorders>
              <w:top w:val="single" w:sz="4" w:space="0" w:color="000000"/>
              <w:left w:val="single" w:sz="4" w:space="0" w:color="000000"/>
              <w:bottom w:val="single" w:sz="4" w:space="0" w:color="000000"/>
              <w:right w:val="single" w:sz="4" w:space="0" w:color="000000"/>
            </w:tcBorders>
          </w:tcPr>
          <w:p w14:paraId="21DFB06D" w14:textId="77777777" w:rsidR="00562CC2" w:rsidRDefault="00000000">
            <w:pPr>
              <w:pStyle w:val="TableParagraph"/>
              <w:ind w:left="108" w:right="95"/>
              <w:jc w:val="both"/>
              <w:rPr>
                <w:rFonts w:ascii="Calibri"/>
                <w:b/>
                <w:sz w:val="18"/>
              </w:rPr>
            </w:pPr>
            <w:r>
              <w:rPr>
                <w:rFonts w:ascii="Calibri"/>
                <w:b/>
              </w:rPr>
              <w:t>Housing:</w:t>
            </w:r>
            <w:r>
              <w:rPr>
                <w:rFonts w:ascii="Calibri"/>
                <w:b/>
                <w:spacing w:val="-13"/>
              </w:rPr>
              <w:t xml:space="preserve"> </w:t>
            </w:r>
            <w:r>
              <w:rPr>
                <w:rFonts w:ascii="Calibri"/>
                <w:b/>
                <w:sz w:val="18"/>
              </w:rPr>
              <w:t>Inspect</w:t>
            </w:r>
            <w:r>
              <w:rPr>
                <w:rFonts w:ascii="Calibri"/>
                <w:b/>
                <w:spacing w:val="-10"/>
                <w:sz w:val="18"/>
              </w:rPr>
              <w:t xml:space="preserve"> </w:t>
            </w:r>
            <w:r>
              <w:rPr>
                <w:rFonts w:ascii="Calibri"/>
                <w:b/>
                <w:sz w:val="18"/>
              </w:rPr>
              <w:t>for</w:t>
            </w:r>
            <w:r>
              <w:rPr>
                <w:rFonts w:ascii="Calibri"/>
                <w:b/>
                <w:spacing w:val="-10"/>
                <w:sz w:val="18"/>
              </w:rPr>
              <w:t xml:space="preserve"> </w:t>
            </w:r>
            <w:r>
              <w:rPr>
                <w:rFonts w:ascii="Calibri"/>
                <w:b/>
                <w:sz w:val="18"/>
              </w:rPr>
              <w:t xml:space="preserve">distortion, </w:t>
            </w:r>
            <w:r>
              <w:rPr>
                <w:rFonts w:ascii="Calibri"/>
                <w:b/>
                <w:spacing w:val="-2"/>
                <w:sz w:val="18"/>
              </w:rPr>
              <w:t>cracks</w:t>
            </w:r>
            <w:r>
              <w:rPr>
                <w:rFonts w:ascii="Calibri"/>
                <w:b/>
                <w:spacing w:val="-5"/>
                <w:sz w:val="18"/>
              </w:rPr>
              <w:t xml:space="preserve"> </w:t>
            </w:r>
            <w:r>
              <w:rPr>
                <w:rFonts w:ascii="Calibri"/>
                <w:b/>
                <w:spacing w:val="-2"/>
                <w:sz w:val="18"/>
              </w:rPr>
              <w:t>and</w:t>
            </w:r>
            <w:r>
              <w:rPr>
                <w:rFonts w:ascii="Calibri"/>
                <w:b/>
                <w:spacing w:val="-3"/>
                <w:sz w:val="18"/>
              </w:rPr>
              <w:t xml:space="preserve"> </w:t>
            </w:r>
            <w:r>
              <w:rPr>
                <w:rFonts w:ascii="Calibri"/>
                <w:b/>
                <w:spacing w:val="-2"/>
                <w:sz w:val="18"/>
              </w:rPr>
              <w:t>other</w:t>
            </w:r>
            <w:r>
              <w:rPr>
                <w:rFonts w:ascii="Calibri"/>
                <w:b/>
                <w:spacing w:val="-4"/>
                <w:sz w:val="18"/>
              </w:rPr>
              <w:t xml:space="preserve"> </w:t>
            </w:r>
            <w:r>
              <w:rPr>
                <w:rFonts w:ascii="Calibri"/>
                <w:b/>
                <w:spacing w:val="-2"/>
                <w:sz w:val="18"/>
              </w:rPr>
              <w:t>damage.</w:t>
            </w:r>
            <w:r>
              <w:rPr>
                <w:rFonts w:ascii="Calibri"/>
                <w:b/>
                <w:spacing w:val="-5"/>
                <w:sz w:val="18"/>
              </w:rPr>
              <w:t xml:space="preserve"> </w:t>
            </w:r>
            <w:r>
              <w:rPr>
                <w:rFonts w:ascii="Calibri"/>
                <w:b/>
                <w:spacing w:val="-2"/>
                <w:sz w:val="18"/>
              </w:rPr>
              <w:t>Inspect</w:t>
            </w:r>
            <w:r>
              <w:rPr>
                <w:rFonts w:ascii="Calibri"/>
                <w:b/>
                <w:sz w:val="18"/>
              </w:rPr>
              <w:t xml:space="preserve"> anchoring</w:t>
            </w:r>
            <w:r>
              <w:rPr>
                <w:rFonts w:ascii="Calibri"/>
                <w:b/>
                <w:spacing w:val="-5"/>
                <w:sz w:val="18"/>
              </w:rPr>
              <w:t xml:space="preserve"> </w:t>
            </w:r>
            <w:r>
              <w:rPr>
                <w:rFonts w:ascii="Calibri"/>
                <w:b/>
                <w:sz w:val="18"/>
              </w:rPr>
              <w:t>loop</w:t>
            </w:r>
            <w:r>
              <w:rPr>
                <w:rFonts w:ascii="Calibri"/>
                <w:b/>
                <w:spacing w:val="-5"/>
                <w:sz w:val="18"/>
              </w:rPr>
              <w:t xml:space="preserve"> </w:t>
            </w:r>
            <w:r>
              <w:rPr>
                <w:rFonts w:ascii="Calibri"/>
                <w:b/>
                <w:sz w:val="18"/>
              </w:rPr>
              <w:t>for</w:t>
            </w:r>
            <w:r>
              <w:rPr>
                <w:rFonts w:ascii="Calibri"/>
                <w:b/>
                <w:spacing w:val="-4"/>
                <w:sz w:val="18"/>
              </w:rPr>
              <w:t xml:space="preserve"> </w:t>
            </w:r>
            <w:r>
              <w:rPr>
                <w:rFonts w:ascii="Calibri"/>
                <w:b/>
                <w:sz w:val="18"/>
              </w:rPr>
              <w:t>distortion</w:t>
            </w:r>
            <w:r>
              <w:rPr>
                <w:rFonts w:ascii="Calibri"/>
                <w:b/>
                <w:spacing w:val="-5"/>
                <w:sz w:val="18"/>
              </w:rPr>
              <w:t xml:space="preserve"> and</w:t>
            </w:r>
          </w:p>
          <w:p w14:paraId="1D7FF76D" w14:textId="77777777" w:rsidR="00562CC2" w:rsidRDefault="00000000">
            <w:pPr>
              <w:pStyle w:val="TableParagraph"/>
              <w:spacing w:before="2" w:line="199" w:lineRule="exact"/>
              <w:ind w:left="108"/>
              <w:rPr>
                <w:rFonts w:ascii="Calibri"/>
                <w:b/>
                <w:sz w:val="18"/>
              </w:rPr>
            </w:pPr>
            <w:r>
              <w:rPr>
                <w:rFonts w:ascii="Calibri"/>
                <w:b/>
                <w:spacing w:val="-2"/>
                <w:sz w:val="18"/>
              </w:rPr>
              <w:t>damage.</w:t>
            </w:r>
          </w:p>
        </w:tc>
        <w:tc>
          <w:tcPr>
            <w:tcW w:w="2538" w:type="dxa"/>
            <w:tcBorders>
              <w:top w:val="single" w:sz="4" w:space="0" w:color="000000"/>
              <w:left w:val="single" w:sz="4" w:space="0" w:color="000000"/>
              <w:bottom w:val="single" w:sz="4" w:space="0" w:color="000000"/>
              <w:right w:val="single" w:sz="4" w:space="0" w:color="000000"/>
            </w:tcBorders>
          </w:tcPr>
          <w:p w14:paraId="5143E26B" w14:textId="77777777" w:rsidR="00562CC2" w:rsidRDefault="00000000">
            <w:pPr>
              <w:pStyle w:val="TableParagraph"/>
              <w:spacing w:line="268" w:lineRule="exact"/>
              <w:ind w:left="616"/>
              <w:rPr>
                <w:rFonts w:ascii="Calibri"/>
                <w:b/>
              </w:rPr>
            </w:pPr>
            <w:r>
              <w:rPr>
                <w:noProof/>
              </w:rPr>
              <mc:AlternateContent>
                <mc:Choice Requires="wpg">
                  <w:drawing>
                    <wp:anchor distT="0" distB="0" distL="0" distR="0" simplePos="0" relativeHeight="251545600" behindDoc="1" locked="0" layoutInCell="1" allowOverlap="1" wp14:anchorId="6B490DE2" wp14:editId="6CA67895">
                      <wp:simplePos x="0" y="0"/>
                      <wp:positionH relativeFrom="column">
                        <wp:posOffset>77406</wp:posOffset>
                      </wp:positionH>
                      <wp:positionV relativeFrom="paragraph">
                        <wp:posOffset>63817</wp:posOffset>
                      </wp:positionV>
                      <wp:extent cx="123825" cy="100330"/>
                      <wp:effectExtent l="0" t="0" r="0" b="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95" name="Graphic 595"/>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B96FEE" id="Group 594" o:spid="_x0000_s1026" style="position:absolute;margin-left:6.1pt;margin-top:5pt;width:9.75pt;height:7.9pt;z-index:-25177088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">
                      <v:shape id="Graphic 59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34520A33" w14:textId="77777777" w:rsidR="00562CC2" w:rsidRDefault="00000000">
            <w:pPr>
              <w:pStyle w:val="TableParagraph"/>
              <w:spacing w:before="1"/>
              <w:ind w:left="1065"/>
              <w:rPr>
                <w:rFonts w:ascii="Calibri"/>
                <w:b/>
              </w:rPr>
            </w:pPr>
            <w:r>
              <w:rPr>
                <w:noProof/>
              </w:rPr>
              <mc:AlternateContent>
                <mc:Choice Requires="wpg">
                  <w:drawing>
                    <wp:anchor distT="0" distB="0" distL="0" distR="0" simplePos="0" relativeHeight="251546624" behindDoc="1" locked="0" layoutInCell="1" allowOverlap="1" wp14:anchorId="496CD21B" wp14:editId="6EC537E3">
                      <wp:simplePos x="0" y="0"/>
                      <wp:positionH relativeFrom="column">
                        <wp:posOffset>1429956</wp:posOffset>
                      </wp:positionH>
                      <wp:positionV relativeFrom="paragraph">
                        <wp:posOffset>49258</wp:posOffset>
                      </wp:positionV>
                      <wp:extent cx="123825" cy="100330"/>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597" name="Graphic 59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D851D7" id="Group 596" o:spid="_x0000_s1026" style="position:absolute;margin-left:112.6pt;margin-top:3.9pt;width:9.75pt;height:7.9pt;z-index:-25176985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">
                      <v:shape id="Graphic 59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4410" w:type="dxa"/>
            <w:tcBorders>
              <w:top w:val="single" w:sz="4" w:space="0" w:color="000000"/>
              <w:left w:val="single" w:sz="4" w:space="0" w:color="000000"/>
              <w:bottom w:val="single" w:sz="4" w:space="0" w:color="000000"/>
              <w:right w:val="single" w:sz="4" w:space="0" w:color="000000"/>
            </w:tcBorders>
          </w:tcPr>
          <w:p w14:paraId="4A5E0C83" w14:textId="77777777" w:rsidR="00562CC2" w:rsidRDefault="00562CC2">
            <w:pPr>
              <w:pStyle w:val="TableParagraph"/>
              <w:spacing w:before="6"/>
              <w:rPr>
                <w:rFonts w:ascii="Calibri"/>
                <w:sz w:val="19"/>
              </w:rPr>
            </w:pPr>
          </w:p>
          <w:p w14:paraId="1512CA18"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1EFDF6C1" wp14:editId="0FF00430">
                      <wp:extent cx="2156460" cy="13335"/>
                      <wp:effectExtent l="9525" t="0" r="5714" b="5714"/>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599" name="Graphic 59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2486E4" id="Group 59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PTTMY9yAgAAlwUAAA4AAAAAAAAAAAAA&#10;AAAALgIAAGRycy9lMm9Eb2MueG1sUEsBAi0AFAAGAAgAAAAhAJ355pfbAAAAAwEAAA8AAAAAAAAA&#10;AAAAAAAAzAQAAGRycy9kb3ducmV2LnhtbFBLBQYAAAAABAAEAPMAAADUBQAAAAA=&#10;">
                      <v:shape id="Graphic 59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" path="m,l2156118,e" filled="f" strokeweight=".35367mm">
                        <v:path arrowok="t"/>
                      </v:shape>
                      <w10:anchorlock/>
                    </v:group>
                  </w:pict>
                </mc:Fallback>
              </mc:AlternateContent>
            </w:r>
          </w:p>
          <w:p w14:paraId="0CDFBFA8" w14:textId="77777777" w:rsidR="00562CC2" w:rsidRDefault="00562CC2">
            <w:pPr>
              <w:pStyle w:val="TableParagraph"/>
              <w:spacing w:before="5"/>
              <w:rPr>
                <w:rFonts w:ascii="Calibri"/>
                <w:sz w:val="20"/>
              </w:rPr>
            </w:pPr>
          </w:p>
          <w:p w14:paraId="7EC847B3"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05DD5027" wp14:editId="165889D0">
                      <wp:extent cx="2156460" cy="13335"/>
                      <wp:effectExtent l="9525" t="0" r="5714" b="5714"/>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01" name="Graphic 60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651B51" id="Group 60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YDPtrnECAACXBQAADgAAAAAAAAAAAAAA&#10;AAAuAgAAZHJzL2Uyb0RvYy54bWxQSwECLQAUAAYACAAAACEAnfnml9sAAAADAQAADwAAAAAAAAAA&#10;AAAAAADLBAAAZHJzL2Rvd25yZXYueG1sUEsFBgAAAAAEAAQA8wAAANMFAAAAAA==&#10;">
                      <v:shape id="Graphic 60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" path="m,l2156118,e" filled="f" strokeweight=".35367mm">
                        <v:path arrowok="t"/>
                      </v:shape>
                      <w10:anchorlock/>
                    </v:group>
                  </w:pict>
                </mc:Fallback>
              </mc:AlternateContent>
            </w:r>
          </w:p>
        </w:tc>
      </w:tr>
      <w:tr w:rsidR="00562CC2" w14:paraId="3C00A519" w14:textId="77777777">
        <w:trPr>
          <w:trHeight w:val="928"/>
        </w:trPr>
        <w:tc>
          <w:tcPr>
            <w:tcW w:w="2684" w:type="dxa"/>
            <w:tcBorders>
              <w:top w:val="single" w:sz="4" w:space="0" w:color="000000"/>
              <w:left w:val="single" w:sz="4" w:space="0" w:color="000000"/>
              <w:bottom w:val="single" w:sz="4" w:space="0" w:color="000000"/>
              <w:right w:val="single" w:sz="4" w:space="0" w:color="000000"/>
            </w:tcBorders>
          </w:tcPr>
          <w:p w14:paraId="424DB1F9" w14:textId="77777777" w:rsidR="00562CC2" w:rsidRDefault="00000000">
            <w:pPr>
              <w:pStyle w:val="TableParagraph"/>
              <w:ind w:left="108"/>
              <w:rPr>
                <w:rFonts w:ascii="Calibri"/>
                <w:b/>
                <w:sz w:val="18"/>
              </w:rPr>
            </w:pPr>
            <w:r>
              <w:rPr>
                <w:rFonts w:ascii="Calibri"/>
                <w:b/>
              </w:rPr>
              <w:t>Lifeline:</w:t>
            </w:r>
            <w:r>
              <w:rPr>
                <w:rFonts w:ascii="Calibri"/>
                <w:b/>
                <w:spacing w:val="-13"/>
              </w:rPr>
              <w:t xml:space="preserve"> </w:t>
            </w:r>
            <w:r>
              <w:rPr>
                <w:rFonts w:ascii="Calibri"/>
                <w:b/>
                <w:sz w:val="18"/>
              </w:rPr>
              <w:t>Inspect</w:t>
            </w:r>
            <w:r>
              <w:rPr>
                <w:rFonts w:ascii="Calibri"/>
                <w:b/>
                <w:spacing w:val="-10"/>
                <w:sz w:val="18"/>
              </w:rPr>
              <w:t xml:space="preserve"> </w:t>
            </w:r>
            <w:r>
              <w:rPr>
                <w:rFonts w:ascii="Calibri"/>
                <w:b/>
                <w:sz w:val="18"/>
              </w:rPr>
              <w:t>for</w:t>
            </w:r>
            <w:r>
              <w:rPr>
                <w:rFonts w:ascii="Calibri"/>
                <w:b/>
                <w:spacing w:val="-10"/>
                <w:sz w:val="18"/>
              </w:rPr>
              <w:t xml:space="preserve"> </w:t>
            </w:r>
            <w:r>
              <w:rPr>
                <w:rFonts w:ascii="Calibri"/>
                <w:b/>
                <w:sz w:val="18"/>
              </w:rPr>
              <w:t>cuts,</w:t>
            </w:r>
            <w:r>
              <w:rPr>
                <w:rFonts w:ascii="Calibri"/>
                <w:b/>
                <w:spacing w:val="-10"/>
                <w:sz w:val="18"/>
              </w:rPr>
              <w:t xml:space="preserve"> </w:t>
            </w:r>
            <w:r>
              <w:rPr>
                <w:rFonts w:ascii="Calibri"/>
                <w:b/>
                <w:sz w:val="18"/>
              </w:rPr>
              <w:t>burns, tears,</w:t>
            </w:r>
            <w:r>
              <w:rPr>
                <w:rFonts w:ascii="Calibri"/>
                <w:b/>
                <w:spacing w:val="34"/>
                <w:sz w:val="18"/>
              </w:rPr>
              <w:t xml:space="preserve"> </w:t>
            </w:r>
            <w:r>
              <w:rPr>
                <w:rFonts w:ascii="Calibri"/>
                <w:b/>
                <w:sz w:val="18"/>
              </w:rPr>
              <w:t>abrasion,</w:t>
            </w:r>
            <w:r>
              <w:rPr>
                <w:rFonts w:ascii="Calibri"/>
                <w:b/>
                <w:spacing w:val="34"/>
                <w:sz w:val="18"/>
              </w:rPr>
              <w:t xml:space="preserve"> </w:t>
            </w:r>
            <w:r>
              <w:rPr>
                <w:rFonts w:ascii="Calibri"/>
                <w:b/>
                <w:sz w:val="18"/>
              </w:rPr>
              <w:t>frays,</w:t>
            </w:r>
            <w:r>
              <w:rPr>
                <w:rFonts w:ascii="Calibri"/>
                <w:b/>
                <w:spacing w:val="34"/>
                <w:sz w:val="18"/>
              </w:rPr>
              <w:t xml:space="preserve"> </w:t>
            </w:r>
            <w:r>
              <w:rPr>
                <w:rFonts w:ascii="Calibri"/>
                <w:b/>
                <w:spacing w:val="-2"/>
                <w:sz w:val="18"/>
              </w:rPr>
              <w:t>excessive</w:t>
            </w:r>
          </w:p>
          <w:p w14:paraId="39B1683C" w14:textId="77777777" w:rsidR="00562CC2" w:rsidRDefault="00000000">
            <w:pPr>
              <w:pStyle w:val="TableParagraph"/>
              <w:spacing w:line="220" w:lineRule="atLeast"/>
              <w:ind w:left="108"/>
              <w:rPr>
                <w:rFonts w:ascii="Calibri"/>
                <w:b/>
                <w:sz w:val="18"/>
              </w:rPr>
            </w:pPr>
            <w:r>
              <w:rPr>
                <w:rFonts w:ascii="Calibri"/>
                <w:b/>
                <w:sz w:val="18"/>
              </w:rPr>
              <w:t>soiling</w:t>
            </w:r>
            <w:r>
              <w:rPr>
                <w:rFonts w:ascii="Calibri"/>
                <w:b/>
                <w:spacing w:val="-4"/>
                <w:sz w:val="18"/>
              </w:rPr>
              <w:t xml:space="preserve"> </w:t>
            </w:r>
            <w:r>
              <w:rPr>
                <w:rFonts w:ascii="Calibri"/>
                <w:b/>
                <w:sz w:val="18"/>
              </w:rPr>
              <w:t>and</w:t>
            </w:r>
            <w:r>
              <w:rPr>
                <w:rFonts w:ascii="Calibri"/>
                <w:b/>
                <w:spacing w:val="-5"/>
                <w:sz w:val="18"/>
              </w:rPr>
              <w:t xml:space="preserve"> </w:t>
            </w:r>
            <w:r>
              <w:rPr>
                <w:rFonts w:ascii="Calibri"/>
                <w:b/>
                <w:sz w:val="18"/>
              </w:rPr>
              <w:t>discoloration,</w:t>
            </w:r>
            <w:r>
              <w:rPr>
                <w:rFonts w:ascii="Calibri"/>
                <w:b/>
                <w:spacing w:val="-5"/>
                <w:sz w:val="18"/>
              </w:rPr>
              <w:t xml:space="preserve"> </w:t>
            </w:r>
            <w:r>
              <w:rPr>
                <w:rFonts w:ascii="Calibri"/>
                <w:b/>
                <w:sz w:val="18"/>
              </w:rPr>
              <w:t>broken wires (See impact indicator).</w:t>
            </w:r>
          </w:p>
        </w:tc>
        <w:tc>
          <w:tcPr>
            <w:tcW w:w="2538" w:type="dxa"/>
            <w:tcBorders>
              <w:top w:val="single" w:sz="4" w:space="0" w:color="000000"/>
              <w:left w:val="single" w:sz="4" w:space="0" w:color="000000"/>
              <w:bottom w:val="single" w:sz="4" w:space="0" w:color="000000"/>
              <w:right w:val="single" w:sz="4" w:space="0" w:color="000000"/>
            </w:tcBorders>
          </w:tcPr>
          <w:p w14:paraId="65F8AA46" w14:textId="77777777" w:rsidR="00562CC2" w:rsidRDefault="00000000">
            <w:pPr>
              <w:pStyle w:val="TableParagraph"/>
              <w:spacing w:line="268" w:lineRule="exact"/>
              <w:ind w:left="616"/>
              <w:rPr>
                <w:rFonts w:ascii="Calibri"/>
                <w:b/>
              </w:rPr>
            </w:pPr>
            <w:r>
              <w:rPr>
                <w:noProof/>
              </w:rPr>
              <mc:AlternateContent>
                <mc:Choice Requires="wpg">
                  <w:drawing>
                    <wp:anchor distT="0" distB="0" distL="0" distR="0" simplePos="0" relativeHeight="251547648" behindDoc="1" locked="0" layoutInCell="1" allowOverlap="1" wp14:anchorId="5DABB964" wp14:editId="1FF42073">
                      <wp:simplePos x="0" y="0"/>
                      <wp:positionH relativeFrom="column">
                        <wp:posOffset>77406</wp:posOffset>
                      </wp:positionH>
                      <wp:positionV relativeFrom="paragraph">
                        <wp:posOffset>63055</wp:posOffset>
                      </wp:positionV>
                      <wp:extent cx="123825" cy="100330"/>
                      <wp:effectExtent l="0" t="0" r="0" b="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03" name="Graphic 603"/>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E83A50" id="Group 602" o:spid="_x0000_s1026" style="position:absolute;margin-left:6.1pt;margin-top:4.95pt;width:9.75pt;height:7.9pt;z-index:-25176883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">
                      <v:shape id="Graphic 60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0FA92F87" w14:textId="77777777" w:rsidR="00562CC2" w:rsidRDefault="00000000">
            <w:pPr>
              <w:pStyle w:val="TableParagraph"/>
              <w:ind w:left="1065"/>
              <w:rPr>
                <w:rFonts w:ascii="Calibri"/>
                <w:b/>
              </w:rPr>
            </w:pPr>
            <w:r>
              <w:rPr>
                <w:noProof/>
              </w:rPr>
              <mc:AlternateContent>
                <mc:Choice Requires="wpg">
                  <w:drawing>
                    <wp:anchor distT="0" distB="0" distL="0" distR="0" simplePos="0" relativeHeight="251548672" behindDoc="1" locked="0" layoutInCell="1" allowOverlap="1" wp14:anchorId="738D9D90" wp14:editId="1AE28996">
                      <wp:simplePos x="0" y="0"/>
                      <wp:positionH relativeFrom="column">
                        <wp:posOffset>1429956</wp:posOffset>
                      </wp:positionH>
                      <wp:positionV relativeFrom="paragraph">
                        <wp:posOffset>48242</wp:posOffset>
                      </wp:positionV>
                      <wp:extent cx="123825" cy="100330"/>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05" name="Graphic 605"/>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78A6EF" id="Group 604" o:spid="_x0000_s1026" style="position:absolute;margin-left:112.6pt;margin-top:3.8pt;width:9.75pt;height:7.9pt;z-index:-25176780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">
                      <v:shape id="Graphic 60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4410" w:type="dxa"/>
            <w:tcBorders>
              <w:top w:val="single" w:sz="4" w:space="0" w:color="000000"/>
              <w:left w:val="single" w:sz="4" w:space="0" w:color="000000"/>
              <w:bottom w:val="single" w:sz="4" w:space="0" w:color="000000"/>
              <w:right w:val="single" w:sz="4" w:space="0" w:color="000000"/>
            </w:tcBorders>
          </w:tcPr>
          <w:p w14:paraId="6890F754" w14:textId="77777777" w:rsidR="00562CC2" w:rsidRDefault="00562CC2">
            <w:pPr>
              <w:pStyle w:val="TableParagraph"/>
              <w:spacing w:before="6"/>
              <w:rPr>
                <w:rFonts w:ascii="Calibri"/>
                <w:sz w:val="19"/>
              </w:rPr>
            </w:pPr>
          </w:p>
          <w:p w14:paraId="1C6D2E94"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7FC50519" wp14:editId="44618678">
                      <wp:extent cx="2156460" cy="13335"/>
                      <wp:effectExtent l="9525" t="0" r="5714" b="5714"/>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07" name="Graphic 60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B0C1AD" id="Group 60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LWo9R1yAgAAlwUAAA4AAAAAAAAAAAAA&#10;AAAALgIAAGRycy9lMm9Eb2MueG1sUEsBAi0AFAAGAAgAAAAhAJ355pfbAAAAAwEAAA8AAAAAAAAA&#10;AAAAAAAAzAQAAGRycy9kb3ducmV2LnhtbFBLBQYAAAAABAAEAPMAAADUBQAAAAA=&#10;">
                      <v:shape id="Graphic 60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" path="m,l2156118,e" filled="f" strokeweight=".35367mm">
                        <v:path arrowok="t"/>
                      </v:shape>
                      <w10:anchorlock/>
                    </v:group>
                  </w:pict>
                </mc:Fallback>
              </mc:AlternateContent>
            </w:r>
          </w:p>
          <w:p w14:paraId="23A0AE2C" w14:textId="77777777" w:rsidR="00562CC2" w:rsidRDefault="00562CC2">
            <w:pPr>
              <w:pStyle w:val="TableParagraph"/>
              <w:spacing w:before="4"/>
              <w:rPr>
                <w:rFonts w:ascii="Calibri"/>
                <w:sz w:val="20"/>
              </w:rPr>
            </w:pPr>
          </w:p>
          <w:p w14:paraId="66468F9F"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6C708321" wp14:editId="33638B84">
                      <wp:extent cx="2156460" cy="13335"/>
                      <wp:effectExtent l="9525" t="0" r="5714" b="5714"/>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09" name="Graphic 60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12DFCA" id="Group 60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NLtknhyAgAAlwUAAA4AAAAAAAAAAAAA&#10;AAAALgIAAGRycy9lMm9Eb2MueG1sUEsBAi0AFAAGAAgAAAAhAJ355pfbAAAAAwEAAA8AAAAAAAAA&#10;AAAAAAAAzAQAAGRycy9kb3ducmV2LnhtbFBLBQYAAAAABAAEAPMAAADUBQAAAAA=&#10;">
                      <v:shape id="Graphic 60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" path="m,l2156118,e" filled="f" strokeweight=".35367mm">
                        <v:path arrowok="t"/>
                      </v:shape>
                      <w10:anchorlock/>
                    </v:group>
                  </w:pict>
                </mc:Fallback>
              </mc:AlternateContent>
            </w:r>
          </w:p>
        </w:tc>
      </w:tr>
      <w:tr w:rsidR="00562CC2" w14:paraId="2BA7D40E" w14:textId="77777777">
        <w:trPr>
          <w:trHeight w:val="899"/>
        </w:trPr>
        <w:tc>
          <w:tcPr>
            <w:tcW w:w="2684" w:type="dxa"/>
            <w:tcBorders>
              <w:top w:val="single" w:sz="4" w:space="0" w:color="000000"/>
              <w:left w:val="single" w:sz="4" w:space="0" w:color="000000"/>
              <w:bottom w:val="single" w:sz="4" w:space="0" w:color="000000"/>
              <w:right w:val="single" w:sz="4" w:space="0" w:color="000000"/>
            </w:tcBorders>
          </w:tcPr>
          <w:p w14:paraId="7FCA7DDB" w14:textId="77777777" w:rsidR="00562CC2" w:rsidRDefault="00000000">
            <w:pPr>
              <w:pStyle w:val="TableParagraph"/>
              <w:ind w:left="108" w:right="95"/>
              <w:jc w:val="both"/>
              <w:rPr>
                <w:rFonts w:ascii="Calibri"/>
                <w:b/>
                <w:sz w:val="18"/>
              </w:rPr>
            </w:pPr>
            <w:r>
              <w:rPr>
                <w:rFonts w:ascii="Calibri"/>
                <w:b/>
              </w:rPr>
              <w:t xml:space="preserve">Locking Action: </w:t>
            </w:r>
            <w:r>
              <w:rPr>
                <w:rFonts w:ascii="Calibri"/>
                <w:b/>
                <w:sz w:val="18"/>
              </w:rPr>
              <w:t xml:space="preserve">Inspect for proper lock-up of brake </w:t>
            </w:r>
            <w:r>
              <w:rPr>
                <w:rFonts w:ascii="Calibri"/>
                <w:b/>
                <w:spacing w:val="-2"/>
                <w:sz w:val="18"/>
              </w:rPr>
              <w:t>mechanism.</w:t>
            </w:r>
          </w:p>
        </w:tc>
        <w:tc>
          <w:tcPr>
            <w:tcW w:w="2538" w:type="dxa"/>
            <w:tcBorders>
              <w:top w:val="single" w:sz="4" w:space="0" w:color="000000"/>
              <w:left w:val="single" w:sz="4" w:space="0" w:color="000000"/>
              <w:bottom w:val="single" w:sz="4" w:space="0" w:color="000000"/>
              <w:right w:val="single" w:sz="4" w:space="0" w:color="000000"/>
            </w:tcBorders>
          </w:tcPr>
          <w:p w14:paraId="164B293B" w14:textId="77777777" w:rsidR="00562CC2" w:rsidRDefault="00000000">
            <w:pPr>
              <w:pStyle w:val="TableParagraph"/>
              <w:spacing w:line="268" w:lineRule="exact"/>
              <w:ind w:left="616"/>
              <w:rPr>
                <w:rFonts w:ascii="Calibri"/>
                <w:b/>
              </w:rPr>
            </w:pPr>
            <w:r>
              <w:rPr>
                <w:noProof/>
              </w:rPr>
              <mc:AlternateContent>
                <mc:Choice Requires="wpg">
                  <w:drawing>
                    <wp:anchor distT="0" distB="0" distL="0" distR="0" simplePos="0" relativeHeight="251549696" behindDoc="1" locked="0" layoutInCell="1" allowOverlap="1" wp14:anchorId="0CEC0A9E" wp14:editId="566003B3">
                      <wp:simplePos x="0" y="0"/>
                      <wp:positionH relativeFrom="column">
                        <wp:posOffset>77406</wp:posOffset>
                      </wp:positionH>
                      <wp:positionV relativeFrom="paragraph">
                        <wp:posOffset>62674</wp:posOffset>
                      </wp:positionV>
                      <wp:extent cx="123825" cy="100330"/>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11" name="Graphic 61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E4E7A9" id="Group 610" o:spid="_x0000_s1026" style="position:absolute;margin-left:6.1pt;margin-top:4.95pt;width:9.75pt;height:7.9pt;z-index:-25176678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">
                      <v:shape id="Graphic 61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5C797AD9" w14:textId="77777777" w:rsidR="00562CC2" w:rsidRDefault="00000000">
            <w:pPr>
              <w:pStyle w:val="TableParagraph"/>
              <w:ind w:left="1065"/>
              <w:rPr>
                <w:rFonts w:ascii="Calibri"/>
                <w:b/>
              </w:rPr>
            </w:pPr>
            <w:r>
              <w:rPr>
                <w:noProof/>
              </w:rPr>
              <mc:AlternateContent>
                <mc:Choice Requires="wpg">
                  <w:drawing>
                    <wp:anchor distT="0" distB="0" distL="0" distR="0" simplePos="0" relativeHeight="251550720" behindDoc="1" locked="0" layoutInCell="1" allowOverlap="1" wp14:anchorId="3C7ABBA0" wp14:editId="4B7CBB8C">
                      <wp:simplePos x="0" y="0"/>
                      <wp:positionH relativeFrom="column">
                        <wp:posOffset>1429956</wp:posOffset>
                      </wp:positionH>
                      <wp:positionV relativeFrom="paragraph">
                        <wp:posOffset>47734</wp:posOffset>
                      </wp:positionV>
                      <wp:extent cx="123825" cy="100330"/>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13" name="Graphic 613"/>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52712B" id="Group 612" o:spid="_x0000_s1026" style="position:absolute;margin-left:112.6pt;margin-top:3.75pt;width:9.75pt;height:7.9pt;z-index:-25176576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">
                      <v:shape id="Graphic 61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4410" w:type="dxa"/>
            <w:tcBorders>
              <w:top w:val="single" w:sz="4" w:space="0" w:color="000000"/>
              <w:left w:val="single" w:sz="4" w:space="0" w:color="000000"/>
              <w:bottom w:val="single" w:sz="4" w:space="0" w:color="000000"/>
              <w:right w:val="single" w:sz="4" w:space="0" w:color="000000"/>
            </w:tcBorders>
          </w:tcPr>
          <w:p w14:paraId="3B6ABC6F" w14:textId="77777777" w:rsidR="00562CC2" w:rsidRDefault="00562CC2">
            <w:pPr>
              <w:pStyle w:val="TableParagraph"/>
              <w:spacing w:before="6"/>
              <w:rPr>
                <w:rFonts w:ascii="Calibri"/>
                <w:sz w:val="19"/>
              </w:rPr>
            </w:pPr>
          </w:p>
          <w:p w14:paraId="08CBD3DB"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0B33BC36" wp14:editId="5AC808A1">
                      <wp:extent cx="2156460" cy="13335"/>
                      <wp:effectExtent l="9525" t="0" r="5714" b="5714"/>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15" name="Graphic 61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4BB8F2" id="Group 61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JisBWnECAACXBQAADgAAAAAAAAAAAAAA&#10;AAAuAgAAZHJzL2Uyb0RvYy54bWxQSwECLQAUAAYACAAAACEAnfnml9sAAAADAQAADwAAAAAAAAAA&#10;AAAAAADLBAAAZHJzL2Rvd25yZXYueG1sUEsFBgAAAAAEAAQA8wAAANMFAAAAAA==&#10;">
                      <v:shape id="Graphic 61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" path="m,l2156118,e" filled="f" strokeweight=".35367mm">
                        <v:path arrowok="t"/>
                      </v:shape>
                      <w10:anchorlock/>
                    </v:group>
                  </w:pict>
                </mc:Fallback>
              </mc:AlternateContent>
            </w:r>
          </w:p>
          <w:p w14:paraId="0E8B30C2" w14:textId="77777777" w:rsidR="00562CC2" w:rsidRDefault="00562CC2">
            <w:pPr>
              <w:pStyle w:val="TableParagraph"/>
              <w:spacing w:before="4"/>
              <w:rPr>
                <w:rFonts w:ascii="Calibri"/>
                <w:sz w:val="20"/>
              </w:rPr>
            </w:pPr>
          </w:p>
          <w:p w14:paraId="0CDA3ECC"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46FFFE5A" wp14:editId="65CD91D1">
                      <wp:extent cx="2156460" cy="13335"/>
                      <wp:effectExtent l="9525" t="0" r="5714" b="5714"/>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17" name="Graphic 61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CACD5E" id="Group 61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ql8mgnECAACXBQAADgAAAAAAAAAAAAAA&#10;AAAuAgAAZHJzL2Uyb0RvYy54bWxQSwECLQAUAAYACAAAACEAnfnml9sAAAADAQAADwAAAAAAAAAA&#10;AAAAAADLBAAAZHJzL2Rvd25yZXYueG1sUEsFBgAAAAAEAAQA8wAAANMFAAAAAA==&#10;">
                      <v:shape id="Graphic 61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" path="m,l2156118,e" filled="f" strokeweight=".35367mm">
                        <v:path arrowok="t"/>
                      </v:shape>
                      <w10:anchorlock/>
                    </v:group>
                  </w:pict>
                </mc:Fallback>
              </mc:AlternateContent>
            </w:r>
          </w:p>
        </w:tc>
      </w:tr>
      <w:tr w:rsidR="00562CC2" w14:paraId="50BC4DFB" w14:textId="77777777">
        <w:trPr>
          <w:trHeight w:val="928"/>
        </w:trPr>
        <w:tc>
          <w:tcPr>
            <w:tcW w:w="2684" w:type="dxa"/>
            <w:tcBorders>
              <w:top w:val="single" w:sz="4" w:space="0" w:color="000000"/>
              <w:left w:val="single" w:sz="4" w:space="0" w:color="000000"/>
              <w:bottom w:val="single" w:sz="4" w:space="0" w:color="000000"/>
              <w:right w:val="single" w:sz="4" w:space="0" w:color="000000"/>
            </w:tcBorders>
          </w:tcPr>
          <w:p w14:paraId="607EDC8C" w14:textId="77777777" w:rsidR="00562CC2" w:rsidRDefault="00000000">
            <w:pPr>
              <w:pStyle w:val="TableParagraph"/>
              <w:ind w:left="108" w:right="95"/>
              <w:jc w:val="both"/>
              <w:rPr>
                <w:rFonts w:ascii="Calibri"/>
                <w:b/>
                <w:sz w:val="18"/>
              </w:rPr>
            </w:pPr>
            <w:r>
              <w:rPr>
                <w:rFonts w:ascii="Calibri"/>
                <w:b/>
              </w:rPr>
              <w:t xml:space="preserve">Retraction / Extension: </w:t>
            </w:r>
            <w:r>
              <w:rPr>
                <w:rFonts w:ascii="Calibri"/>
                <w:b/>
                <w:sz w:val="18"/>
              </w:rPr>
              <w:t xml:space="preserve">Inspect spring tension by pulling </w:t>
            </w:r>
            <w:r>
              <w:rPr>
                <w:rFonts w:ascii="Calibri"/>
                <w:b/>
                <w:spacing w:val="-2"/>
                <w:sz w:val="18"/>
              </w:rPr>
              <w:t>lifeline</w:t>
            </w:r>
            <w:r>
              <w:rPr>
                <w:rFonts w:ascii="Calibri"/>
                <w:b/>
                <w:spacing w:val="1"/>
                <w:sz w:val="18"/>
              </w:rPr>
              <w:t xml:space="preserve"> </w:t>
            </w:r>
            <w:r>
              <w:rPr>
                <w:rFonts w:ascii="Calibri"/>
                <w:b/>
                <w:spacing w:val="-2"/>
                <w:sz w:val="18"/>
              </w:rPr>
              <w:t>out fully</w:t>
            </w:r>
            <w:r>
              <w:rPr>
                <w:rFonts w:ascii="Calibri"/>
                <w:b/>
                <w:spacing w:val="-1"/>
                <w:sz w:val="18"/>
              </w:rPr>
              <w:t xml:space="preserve"> </w:t>
            </w:r>
            <w:r>
              <w:rPr>
                <w:rFonts w:ascii="Calibri"/>
                <w:b/>
                <w:spacing w:val="-2"/>
                <w:sz w:val="18"/>
              </w:rPr>
              <w:t>and</w:t>
            </w:r>
            <w:r>
              <w:rPr>
                <w:rFonts w:ascii="Calibri"/>
                <w:b/>
                <w:spacing w:val="-3"/>
                <w:sz w:val="18"/>
              </w:rPr>
              <w:t xml:space="preserve"> </w:t>
            </w:r>
            <w:r>
              <w:rPr>
                <w:rFonts w:ascii="Calibri"/>
                <w:b/>
                <w:spacing w:val="-2"/>
                <w:sz w:val="18"/>
              </w:rPr>
              <w:t>allowing</w:t>
            </w:r>
            <w:r>
              <w:rPr>
                <w:rFonts w:ascii="Calibri"/>
                <w:b/>
                <w:spacing w:val="-1"/>
                <w:sz w:val="18"/>
              </w:rPr>
              <w:t xml:space="preserve"> </w:t>
            </w:r>
            <w:r>
              <w:rPr>
                <w:rFonts w:ascii="Calibri"/>
                <w:b/>
                <w:spacing w:val="-2"/>
                <w:sz w:val="18"/>
              </w:rPr>
              <w:t>it</w:t>
            </w:r>
            <w:r>
              <w:rPr>
                <w:rFonts w:ascii="Calibri"/>
                <w:b/>
                <w:spacing w:val="1"/>
                <w:sz w:val="18"/>
              </w:rPr>
              <w:t xml:space="preserve"> </w:t>
            </w:r>
            <w:r>
              <w:rPr>
                <w:rFonts w:ascii="Calibri"/>
                <w:b/>
                <w:spacing w:val="-5"/>
                <w:sz w:val="18"/>
              </w:rPr>
              <w:t>to</w:t>
            </w:r>
          </w:p>
          <w:p w14:paraId="7DDFE14A" w14:textId="77777777" w:rsidR="00562CC2" w:rsidRDefault="00000000">
            <w:pPr>
              <w:pStyle w:val="TableParagraph"/>
              <w:spacing w:before="1" w:line="199" w:lineRule="exact"/>
              <w:ind w:left="108"/>
              <w:jc w:val="both"/>
              <w:rPr>
                <w:rFonts w:ascii="Calibri"/>
                <w:b/>
                <w:sz w:val="18"/>
              </w:rPr>
            </w:pPr>
            <w:r>
              <w:rPr>
                <w:rFonts w:ascii="Calibri"/>
                <w:b/>
                <w:sz w:val="18"/>
              </w:rPr>
              <w:t>retract</w:t>
            </w:r>
            <w:r>
              <w:rPr>
                <w:rFonts w:ascii="Calibri"/>
                <w:b/>
                <w:spacing w:val="-4"/>
                <w:sz w:val="18"/>
              </w:rPr>
              <w:t xml:space="preserve"> </w:t>
            </w:r>
            <w:r>
              <w:rPr>
                <w:rFonts w:ascii="Calibri"/>
                <w:b/>
                <w:sz w:val="18"/>
              </w:rPr>
              <w:t>fully</w:t>
            </w:r>
            <w:r>
              <w:rPr>
                <w:rFonts w:ascii="Calibri"/>
                <w:b/>
                <w:spacing w:val="-3"/>
                <w:sz w:val="18"/>
              </w:rPr>
              <w:t xml:space="preserve"> </w:t>
            </w:r>
            <w:r>
              <w:rPr>
                <w:rFonts w:ascii="Calibri"/>
                <w:b/>
                <w:sz w:val="18"/>
              </w:rPr>
              <w:t>(No</w:t>
            </w:r>
            <w:r>
              <w:rPr>
                <w:rFonts w:ascii="Calibri"/>
                <w:b/>
                <w:spacing w:val="-3"/>
                <w:sz w:val="18"/>
              </w:rPr>
              <w:t xml:space="preserve"> </w:t>
            </w:r>
            <w:r>
              <w:rPr>
                <w:rFonts w:ascii="Calibri"/>
                <w:b/>
                <w:spacing w:val="-2"/>
                <w:sz w:val="18"/>
              </w:rPr>
              <w:t>slack).</w:t>
            </w:r>
          </w:p>
        </w:tc>
        <w:tc>
          <w:tcPr>
            <w:tcW w:w="2538" w:type="dxa"/>
            <w:tcBorders>
              <w:top w:val="single" w:sz="4" w:space="0" w:color="000000"/>
              <w:left w:val="single" w:sz="4" w:space="0" w:color="000000"/>
              <w:bottom w:val="single" w:sz="4" w:space="0" w:color="000000"/>
              <w:right w:val="single" w:sz="4" w:space="0" w:color="000000"/>
            </w:tcBorders>
          </w:tcPr>
          <w:p w14:paraId="10D2CC72" w14:textId="77777777" w:rsidR="00562CC2" w:rsidRDefault="00000000">
            <w:pPr>
              <w:pStyle w:val="TableParagraph"/>
              <w:spacing w:line="268" w:lineRule="exact"/>
              <w:ind w:left="616"/>
              <w:rPr>
                <w:rFonts w:ascii="Calibri"/>
                <w:b/>
              </w:rPr>
            </w:pPr>
            <w:r>
              <w:rPr>
                <w:noProof/>
              </w:rPr>
              <mc:AlternateContent>
                <mc:Choice Requires="wpg">
                  <w:drawing>
                    <wp:anchor distT="0" distB="0" distL="0" distR="0" simplePos="0" relativeHeight="251551744" behindDoc="1" locked="0" layoutInCell="1" allowOverlap="1" wp14:anchorId="1A5FF7F0" wp14:editId="6EB77313">
                      <wp:simplePos x="0" y="0"/>
                      <wp:positionH relativeFrom="column">
                        <wp:posOffset>77406</wp:posOffset>
                      </wp:positionH>
                      <wp:positionV relativeFrom="paragraph">
                        <wp:posOffset>63563</wp:posOffset>
                      </wp:positionV>
                      <wp:extent cx="123825" cy="100330"/>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19" name="Graphic 61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C969D0" id="Group 618" o:spid="_x0000_s1026" style="position:absolute;margin-left:6.1pt;margin-top:5pt;width:9.75pt;height:7.9pt;z-index:-25176473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">
                      <v:shape id="Graphic 61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01F9EEEF" w14:textId="77777777" w:rsidR="00562CC2" w:rsidRDefault="00000000">
            <w:pPr>
              <w:pStyle w:val="TableParagraph"/>
              <w:ind w:left="1065"/>
              <w:rPr>
                <w:rFonts w:ascii="Calibri"/>
                <w:b/>
              </w:rPr>
            </w:pPr>
            <w:r>
              <w:rPr>
                <w:noProof/>
              </w:rPr>
              <mc:AlternateContent>
                <mc:Choice Requires="wpg">
                  <w:drawing>
                    <wp:anchor distT="0" distB="0" distL="0" distR="0" simplePos="0" relativeHeight="251552768" behindDoc="1" locked="0" layoutInCell="1" allowOverlap="1" wp14:anchorId="0EC68549" wp14:editId="70F3EBDA">
                      <wp:simplePos x="0" y="0"/>
                      <wp:positionH relativeFrom="column">
                        <wp:posOffset>1429956</wp:posOffset>
                      </wp:positionH>
                      <wp:positionV relativeFrom="paragraph">
                        <wp:posOffset>48623</wp:posOffset>
                      </wp:positionV>
                      <wp:extent cx="123825" cy="100330"/>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21" name="Graphic 621"/>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B8EAE7" id="Group 620" o:spid="_x0000_s1026" style="position:absolute;margin-left:112.6pt;margin-top:3.85pt;width:9.75pt;height:7.9pt;z-index:-25176371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">
                      <v:shape id="Graphic 621"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" path="m,90804r114300,l114300,,,,,90804xe" filled="f">
                        <v:path arrowok="t"/>
                      </v:shape>
                    </v:group>
                  </w:pict>
                </mc:Fallback>
              </mc:AlternateContent>
            </w:r>
            <w:r>
              <w:rPr>
                <w:rFonts w:ascii="Calibri"/>
                <w:b/>
                <w:spacing w:val="-2"/>
              </w:rPr>
              <w:t>Rejected</w:t>
            </w:r>
          </w:p>
        </w:tc>
        <w:tc>
          <w:tcPr>
            <w:tcW w:w="4410" w:type="dxa"/>
            <w:tcBorders>
              <w:top w:val="single" w:sz="4" w:space="0" w:color="000000"/>
              <w:left w:val="single" w:sz="4" w:space="0" w:color="000000"/>
              <w:bottom w:val="single" w:sz="4" w:space="0" w:color="000000"/>
              <w:right w:val="single" w:sz="4" w:space="0" w:color="000000"/>
            </w:tcBorders>
          </w:tcPr>
          <w:p w14:paraId="6C4FFF2B" w14:textId="77777777" w:rsidR="00562CC2" w:rsidRDefault="00562CC2">
            <w:pPr>
              <w:pStyle w:val="TableParagraph"/>
              <w:spacing w:before="6"/>
              <w:rPr>
                <w:rFonts w:ascii="Calibri"/>
                <w:sz w:val="19"/>
              </w:rPr>
            </w:pPr>
          </w:p>
          <w:p w14:paraId="53FD053D"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58ABFC16" wp14:editId="58F2B56D">
                      <wp:extent cx="2156460" cy="13335"/>
                      <wp:effectExtent l="9525" t="0" r="5714" b="5714"/>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23" name="Graphic 62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4DAFDF" id="Group 62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k68cknECAACXBQAADgAAAAAAAAAAAAAA&#10;AAAuAgAAZHJzL2Uyb0RvYy54bWxQSwECLQAUAAYACAAAACEAnfnml9sAAAADAQAADwAAAAAAAAAA&#10;AAAAAADLBAAAZHJzL2Rvd25yZXYueG1sUEsFBgAAAAAEAAQA8wAAANMFAAAAAA==&#10;">
                      <v:shape id="Graphic 62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" path="m,l2156118,e" filled="f" strokeweight=".35367mm">
                        <v:path arrowok="t"/>
                      </v:shape>
                      <w10:anchorlock/>
                    </v:group>
                  </w:pict>
                </mc:Fallback>
              </mc:AlternateContent>
            </w:r>
          </w:p>
          <w:p w14:paraId="2CBEE63A" w14:textId="77777777" w:rsidR="00562CC2" w:rsidRDefault="00562CC2">
            <w:pPr>
              <w:pStyle w:val="TableParagraph"/>
              <w:spacing w:before="4"/>
              <w:rPr>
                <w:rFonts w:ascii="Calibri"/>
                <w:sz w:val="20"/>
              </w:rPr>
            </w:pPr>
          </w:p>
          <w:p w14:paraId="32931C95"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722703D7" wp14:editId="5DCB48DD">
                      <wp:extent cx="2156460" cy="13335"/>
                      <wp:effectExtent l="9525" t="0" r="5714" b="5714"/>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25" name="Graphic 625"/>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A8003D" id="Group 624"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RjQEIXECAACXBQAADgAAAAAAAAAAAAAA&#10;AAAuAgAAZHJzL2Uyb0RvYy54bWxQSwECLQAUAAYACAAAACEAnfnml9sAAAADAQAADwAAAAAAAAAA&#10;AAAAAADLBAAAZHJzL2Rvd25yZXYueG1sUEsFBgAAAAAEAAQA8wAAANMFAAAAAA==&#10;">
                      <v:shape id="Graphic 625"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" path="m,l2156118,e" filled="f" strokeweight=".35367mm">
                        <v:path arrowok="t"/>
                      </v:shape>
                      <w10:anchorlock/>
                    </v:group>
                  </w:pict>
                </mc:Fallback>
              </mc:AlternateContent>
            </w:r>
          </w:p>
        </w:tc>
      </w:tr>
      <w:tr w:rsidR="00562CC2" w14:paraId="15C9B6B5" w14:textId="77777777">
        <w:trPr>
          <w:trHeight w:val="1147"/>
        </w:trPr>
        <w:tc>
          <w:tcPr>
            <w:tcW w:w="2684" w:type="dxa"/>
            <w:tcBorders>
              <w:top w:val="single" w:sz="4" w:space="0" w:color="000000"/>
              <w:left w:val="single" w:sz="4" w:space="0" w:color="000000"/>
              <w:bottom w:val="single" w:sz="4" w:space="0" w:color="000000"/>
              <w:right w:val="single" w:sz="4" w:space="0" w:color="000000"/>
            </w:tcBorders>
          </w:tcPr>
          <w:p w14:paraId="63086575" w14:textId="77777777" w:rsidR="00562CC2" w:rsidRDefault="00000000">
            <w:pPr>
              <w:pStyle w:val="TableParagraph"/>
              <w:ind w:left="108" w:right="94"/>
              <w:jc w:val="both"/>
              <w:rPr>
                <w:rFonts w:ascii="Calibri"/>
                <w:b/>
                <w:sz w:val="18"/>
              </w:rPr>
            </w:pPr>
            <w:r>
              <w:rPr>
                <w:rFonts w:ascii="Calibri"/>
                <w:b/>
              </w:rPr>
              <w:t xml:space="preserve">Hooks / Carabiners: </w:t>
            </w:r>
            <w:r>
              <w:rPr>
                <w:rFonts w:ascii="Calibri"/>
                <w:b/>
                <w:sz w:val="18"/>
              </w:rPr>
              <w:t>Inspect for physical damage, corrosion, proper operation, and, markings (See</w:t>
            </w:r>
            <w:r>
              <w:rPr>
                <w:rFonts w:ascii="Calibri"/>
                <w:b/>
                <w:spacing w:val="62"/>
                <w:sz w:val="18"/>
              </w:rPr>
              <w:t xml:space="preserve"> </w:t>
            </w:r>
            <w:r>
              <w:rPr>
                <w:rFonts w:ascii="Calibri"/>
                <w:b/>
                <w:sz w:val="18"/>
              </w:rPr>
              <w:t>separate</w:t>
            </w:r>
            <w:r>
              <w:rPr>
                <w:rFonts w:ascii="Calibri"/>
                <w:b/>
                <w:spacing w:val="62"/>
                <w:sz w:val="18"/>
              </w:rPr>
              <w:t xml:space="preserve"> </w:t>
            </w:r>
            <w:r>
              <w:rPr>
                <w:rFonts w:ascii="Calibri"/>
                <w:b/>
                <w:sz w:val="18"/>
              </w:rPr>
              <w:t>checklist/log</w:t>
            </w:r>
            <w:r>
              <w:rPr>
                <w:rFonts w:ascii="Calibri"/>
                <w:b/>
                <w:spacing w:val="63"/>
                <w:sz w:val="18"/>
              </w:rPr>
              <w:t xml:space="preserve"> </w:t>
            </w:r>
            <w:r>
              <w:rPr>
                <w:rFonts w:ascii="Calibri"/>
                <w:b/>
                <w:spacing w:val="-5"/>
                <w:sz w:val="18"/>
              </w:rPr>
              <w:t>for</w:t>
            </w:r>
          </w:p>
          <w:p w14:paraId="54291A16" w14:textId="77777777" w:rsidR="00562CC2" w:rsidRDefault="00000000">
            <w:pPr>
              <w:pStyle w:val="TableParagraph"/>
              <w:spacing w:line="199" w:lineRule="exact"/>
              <w:ind w:left="108"/>
              <w:jc w:val="both"/>
              <w:rPr>
                <w:rFonts w:ascii="Calibri"/>
                <w:b/>
                <w:sz w:val="18"/>
              </w:rPr>
            </w:pPr>
            <w:r>
              <w:rPr>
                <w:rFonts w:ascii="Calibri"/>
                <w:b/>
                <w:sz w:val="18"/>
              </w:rPr>
              <w:t>hooks</w:t>
            </w:r>
            <w:r>
              <w:rPr>
                <w:rFonts w:ascii="Calibri"/>
                <w:b/>
                <w:spacing w:val="-4"/>
                <w:sz w:val="18"/>
              </w:rPr>
              <w:t xml:space="preserve"> </w:t>
            </w:r>
            <w:r>
              <w:rPr>
                <w:rFonts w:ascii="Calibri"/>
                <w:b/>
                <w:sz w:val="18"/>
              </w:rPr>
              <w:t xml:space="preserve">and </w:t>
            </w:r>
            <w:r>
              <w:rPr>
                <w:rFonts w:ascii="Calibri"/>
                <w:b/>
                <w:spacing w:val="-2"/>
                <w:sz w:val="18"/>
              </w:rPr>
              <w:t>carabiners.</w:t>
            </w:r>
          </w:p>
        </w:tc>
        <w:tc>
          <w:tcPr>
            <w:tcW w:w="2538" w:type="dxa"/>
            <w:tcBorders>
              <w:top w:val="single" w:sz="4" w:space="0" w:color="000000"/>
              <w:left w:val="single" w:sz="4" w:space="0" w:color="000000"/>
              <w:bottom w:val="single" w:sz="4" w:space="0" w:color="000000"/>
              <w:right w:val="single" w:sz="4" w:space="0" w:color="000000"/>
            </w:tcBorders>
          </w:tcPr>
          <w:p w14:paraId="47DA9D00" w14:textId="77777777" w:rsidR="00562CC2" w:rsidRDefault="00000000">
            <w:pPr>
              <w:pStyle w:val="TableParagraph"/>
              <w:spacing w:line="268" w:lineRule="exact"/>
              <w:ind w:left="616"/>
              <w:rPr>
                <w:rFonts w:ascii="Calibri"/>
                <w:b/>
              </w:rPr>
            </w:pPr>
            <w:r>
              <w:rPr>
                <w:noProof/>
              </w:rPr>
              <mc:AlternateContent>
                <mc:Choice Requires="wpg">
                  <w:drawing>
                    <wp:anchor distT="0" distB="0" distL="0" distR="0" simplePos="0" relativeHeight="251553792" behindDoc="1" locked="0" layoutInCell="1" allowOverlap="1" wp14:anchorId="5AB72691" wp14:editId="3F4F722D">
                      <wp:simplePos x="0" y="0"/>
                      <wp:positionH relativeFrom="column">
                        <wp:posOffset>77406</wp:posOffset>
                      </wp:positionH>
                      <wp:positionV relativeFrom="paragraph">
                        <wp:posOffset>63055</wp:posOffset>
                      </wp:positionV>
                      <wp:extent cx="123825" cy="100330"/>
                      <wp:effectExtent l="0" t="0" r="0" b="0"/>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27" name="Graphic 62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2E33DB" id="Group 626" o:spid="_x0000_s1026" style="position:absolute;margin-left:6.1pt;margin-top:4.95pt;width:9.75pt;height:7.9pt;z-index:-25176268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">
                      <v:shape id="Graphic 62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28C5EF21" w14:textId="77777777" w:rsidR="00562CC2" w:rsidRDefault="00000000">
            <w:pPr>
              <w:pStyle w:val="TableParagraph"/>
              <w:ind w:left="1065"/>
              <w:rPr>
                <w:rFonts w:ascii="Calibri"/>
                <w:b/>
              </w:rPr>
            </w:pPr>
            <w:r>
              <w:rPr>
                <w:noProof/>
              </w:rPr>
              <mc:AlternateContent>
                <mc:Choice Requires="wpg">
                  <w:drawing>
                    <wp:anchor distT="0" distB="0" distL="0" distR="0" simplePos="0" relativeHeight="251554816" behindDoc="1" locked="0" layoutInCell="1" allowOverlap="1" wp14:anchorId="65DBF898" wp14:editId="42DCCDAA">
                      <wp:simplePos x="0" y="0"/>
                      <wp:positionH relativeFrom="column">
                        <wp:posOffset>1429956</wp:posOffset>
                      </wp:positionH>
                      <wp:positionV relativeFrom="paragraph">
                        <wp:posOffset>47988</wp:posOffset>
                      </wp:positionV>
                      <wp:extent cx="123825" cy="100330"/>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29" name="Graphic 629"/>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00FA0C" id="Group 628" o:spid="_x0000_s1026" style="position:absolute;margin-left:112.6pt;margin-top:3.8pt;width:9.75pt;height:7.9pt;z-index:-25176166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">
                      <v:shape id="Graphic 629"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4410" w:type="dxa"/>
            <w:tcBorders>
              <w:top w:val="single" w:sz="4" w:space="0" w:color="000000"/>
              <w:left w:val="single" w:sz="4" w:space="0" w:color="000000"/>
              <w:bottom w:val="single" w:sz="4" w:space="0" w:color="000000"/>
              <w:right w:val="single" w:sz="4" w:space="0" w:color="000000"/>
            </w:tcBorders>
          </w:tcPr>
          <w:p w14:paraId="4C738E91" w14:textId="77777777" w:rsidR="00562CC2" w:rsidRDefault="00562CC2">
            <w:pPr>
              <w:pStyle w:val="TableParagraph"/>
              <w:spacing w:before="6"/>
              <w:rPr>
                <w:rFonts w:ascii="Calibri"/>
                <w:sz w:val="19"/>
              </w:rPr>
            </w:pPr>
          </w:p>
          <w:p w14:paraId="083138C1"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2BCAC28F" wp14:editId="1C96AC96">
                      <wp:extent cx="2156460" cy="13335"/>
                      <wp:effectExtent l="9525" t="0" r="5714" b="5714"/>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31" name="Graphic 63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340A9A" id="Group 63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ACzo1XECAACXBQAADgAAAAAAAAAAAAAA&#10;AAAuAgAAZHJzL2Uyb0RvYy54bWxQSwECLQAUAAYACAAAACEAnfnml9sAAAADAQAADwAAAAAAAAAA&#10;AAAAAADLBAAAZHJzL2Rvd25yZXYueG1sUEsFBgAAAAAEAAQA8wAAANMFAAAAAA==&#10;">
                      <v:shape id="Graphic 63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" path="m,l2156118,e" filled="f" strokeweight=".35367mm">
                        <v:path arrowok="t"/>
                      </v:shape>
                      <w10:anchorlock/>
                    </v:group>
                  </w:pict>
                </mc:Fallback>
              </mc:AlternateContent>
            </w:r>
          </w:p>
          <w:p w14:paraId="635B030D" w14:textId="77777777" w:rsidR="00562CC2" w:rsidRDefault="00562CC2">
            <w:pPr>
              <w:pStyle w:val="TableParagraph"/>
              <w:spacing w:before="4"/>
              <w:rPr>
                <w:rFonts w:ascii="Calibri"/>
                <w:sz w:val="20"/>
              </w:rPr>
            </w:pPr>
          </w:p>
          <w:p w14:paraId="3590F9BE"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5B67B8A7" wp14:editId="3523C76B">
                      <wp:extent cx="2156460" cy="13335"/>
                      <wp:effectExtent l="9525" t="0" r="5714" b="5714"/>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33" name="Graphic 633"/>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D77BE9" id="Group 632"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jFjPDXECAACXBQAADgAAAAAAAAAAAAAA&#10;AAAuAgAAZHJzL2Uyb0RvYy54bWxQSwECLQAUAAYACAAAACEAnfnml9sAAAADAQAADwAAAAAAAAAA&#10;AAAAAADLBAAAZHJzL2Rvd25yZXYueG1sUEsFBgAAAAAEAAQA8wAAANMFAAAAAA==&#10;">
                      <v:shape id="Graphic 633"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" path="m,l2156118,e" filled="f" strokeweight=".35367mm">
                        <v:path arrowok="t"/>
                      </v:shape>
                      <w10:anchorlock/>
                    </v:group>
                  </w:pict>
                </mc:Fallback>
              </mc:AlternateContent>
            </w:r>
          </w:p>
        </w:tc>
      </w:tr>
      <w:tr w:rsidR="00562CC2" w14:paraId="564F5EB5" w14:textId="77777777">
        <w:trPr>
          <w:trHeight w:val="928"/>
        </w:trPr>
        <w:tc>
          <w:tcPr>
            <w:tcW w:w="2684" w:type="dxa"/>
            <w:tcBorders>
              <w:top w:val="single" w:sz="4" w:space="0" w:color="000000"/>
              <w:left w:val="single" w:sz="4" w:space="0" w:color="000000"/>
              <w:bottom w:val="single" w:sz="4" w:space="0" w:color="000000"/>
              <w:right w:val="single" w:sz="4" w:space="0" w:color="000000"/>
            </w:tcBorders>
          </w:tcPr>
          <w:p w14:paraId="7672F892" w14:textId="77777777" w:rsidR="00562CC2" w:rsidRDefault="00000000">
            <w:pPr>
              <w:pStyle w:val="TableParagraph"/>
              <w:ind w:left="108" w:right="95"/>
              <w:jc w:val="both"/>
              <w:rPr>
                <w:rFonts w:ascii="Calibri"/>
                <w:b/>
                <w:sz w:val="18"/>
              </w:rPr>
            </w:pPr>
            <w:r>
              <w:rPr>
                <w:rFonts w:ascii="Calibri"/>
                <w:b/>
                <w:spacing w:val="-2"/>
              </w:rPr>
              <w:t>Labels:</w:t>
            </w:r>
            <w:r>
              <w:rPr>
                <w:rFonts w:ascii="Calibri"/>
                <w:b/>
                <w:spacing w:val="-5"/>
              </w:rPr>
              <w:t xml:space="preserve"> </w:t>
            </w:r>
            <w:r>
              <w:rPr>
                <w:rFonts w:ascii="Calibri"/>
                <w:b/>
                <w:spacing w:val="-2"/>
                <w:sz w:val="18"/>
              </w:rPr>
              <w:t>Inspect,</w:t>
            </w:r>
            <w:r>
              <w:rPr>
                <w:rFonts w:ascii="Calibri"/>
                <w:b/>
                <w:spacing w:val="-4"/>
                <w:sz w:val="18"/>
              </w:rPr>
              <w:t xml:space="preserve"> </w:t>
            </w:r>
            <w:r>
              <w:rPr>
                <w:rFonts w:ascii="Calibri"/>
                <w:b/>
                <w:spacing w:val="-2"/>
                <w:sz w:val="18"/>
              </w:rPr>
              <w:t>make</w:t>
            </w:r>
            <w:r>
              <w:rPr>
                <w:rFonts w:ascii="Calibri"/>
                <w:b/>
                <w:spacing w:val="-3"/>
                <w:sz w:val="18"/>
              </w:rPr>
              <w:t xml:space="preserve"> </w:t>
            </w:r>
            <w:r>
              <w:rPr>
                <w:rFonts w:ascii="Calibri"/>
                <w:b/>
                <w:spacing w:val="-2"/>
                <w:sz w:val="18"/>
              </w:rPr>
              <w:t>certain</w:t>
            </w:r>
            <w:r>
              <w:rPr>
                <w:rFonts w:ascii="Calibri"/>
                <w:b/>
                <w:spacing w:val="-4"/>
                <w:sz w:val="18"/>
              </w:rPr>
              <w:t xml:space="preserve"> </w:t>
            </w:r>
            <w:r>
              <w:rPr>
                <w:rFonts w:ascii="Calibri"/>
                <w:b/>
                <w:spacing w:val="-2"/>
                <w:sz w:val="18"/>
              </w:rPr>
              <w:t>all</w:t>
            </w:r>
            <w:r>
              <w:rPr>
                <w:rFonts w:ascii="Calibri"/>
                <w:b/>
                <w:sz w:val="18"/>
              </w:rPr>
              <w:t xml:space="preserve"> labels are securely held in place and</w:t>
            </w:r>
            <w:r>
              <w:rPr>
                <w:rFonts w:ascii="Calibri"/>
                <w:b/>
                <w:spacing w:val="-2"/>
                <w:sz w:val="18"/>
              </w:rPr>
              <w:t xml:space="preserve"> </w:t>
            </w:r>
            <w:r>
              <w:rPr>
                <w:rFonts w:ascii="Calibri"/>
                <w:b/>
                <w:sz w:val="18"/>
              </w:rPr>
              <w:t>legible.</w:t>
            </w:r>
          </w:p>
        </w:tc>
        <w:tc>
          <w:tcPr>
            <w:tcW w:w="2538" w:type="dxa"/>
            <w:tcBorders>
              <w:top w:val="single" w:sz="4" w:space="0" w:color="000000"/>
              <w:left w:val="single" w:sz="4" w:space="0" w:color="000000"/>
              <w:bottom w:val="single" w:sz="4" w:space="0" w:color="000000"/>
              <w:right w:val="single" w:sz="4" w:space="0" w:color="000000"/>
            </w:tcBorders>
          </w:tcPr>
          <w:p w14:paraId="33B6E96F" w14:textId="77777777" w:rsidR="00562CC2" w:rsidRDefault="00000000">
            <w:pPr>
              <w:pStyle w:val="TableParagraph"/>
              <w:spacing w:line="268" w:lineRule="exact"/>
              <w:ind w:left="616"/>
              <w:rPr>
                <w:rFonts w:ascii="Calibri"/>
                <w:b/>
              </w:rPr>
            </w:pPr>
            <w:r>
              <w:rPr>
                <w:noProof/>
              </w:rPr>
              <mc:AlternateContent>
                <mc:Choice Requires="wpg">
                  <w:drawing>
                    <wp:anchor distT="0" distB="0" distL="0" distR="0" simplePos="0" relativeHeight="251555840" behindDoc="1" locked="0" layoutInCell="1" allowOverlap="1" wp14:anchorId="38A62B2A" wp14:editId="59D2B52F">
                      <wp:simplePos x="0" y="0"/>
                      <wp:positionH relativeFrom="column">
                        <wp:posOffset>77406</wp:posOffset>
                      </wp:positionH>
                      <wp:positionV relativeFrom="paragraph">
                        <wp:posOffset>63309</wp:posOffset>
                      </wp:positionV>
                      <wp:extent cx="123825" cy="100330"/>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35" name="Graphic 635"/>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9AB36B" id="Group 634" o:spid="_x0000_s1026" style="position:absolute;margin-left:6.1pt;margin-top:5pt;width:9.75pt;height:7.9pt;z-index:-25176064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">
                      <v:shape id="Graphic 63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" path="m,90804r114300,l114300,,,,,90804xe" filled="f">
                        <v:path arrowok="t"/>
                      </v:shape>
                    </v:group>
                  </w:pict>
                </mc:Fallback>
              </mc:AlternateContent>
            </w:r>
            <w:r>
              <w:rPr>
                <w:rFonts w:ascii="Calibri"/>
                <w:b/>
                <w:spacing w:val="-2"/>
              </w:rPr>
              <w:t>Accepted</w:t>
            </w:r>
          </w:p>
          <w:p w14:paraId="0B260C7D" w14:textId="77777777" w:rsidR="00562CC2" w:rsidRDefault="00000000">
            <w:pPr>
              <w:pStyle w:val="TableParagraph"/>
              <w:ind w:left="1065"/>
              <w:rPr>
                <w:rFonts w:ascii="Calibri"/>
                <w:b/>
              </w:rPr>
            </w:pPr>
            <w:r>
              <w:rPr>
                <w:noProof/>
              </w:rPr>
              <mc:AlternateContent>
                <mc:Choice Requires="wpg">
                  <w:drawing>
                    <wp:anchor distT="0" distB="0" distL="0" distR="0" simplePos="0" relativeHeight="251556864" behindDoc="1" locked="0" layoutInCell="1" allowOverlap="1" wp14:anchorId="037DBE7E" wp14:editId="0A01A944">
                      <wp:simplePos x="0" y="0"/>
                      <wp:positionH relativeFrom="column">
                        <wp:posOffset>1429956</wp:posOffset>
                      </wp:positionH>
                      <wp:positionV relativeFrom="paragraph">
                        <wp:posOffset>48369</wp:posOffset>
                      </wp:positionV>
                      <wp:extent cx="123825" cy="100330"/>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37" name="Graphic 637"/>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B17C99" id="Group 636" o:spid="_x0000_s1026" style="position:absolute;margin-left:112.6pt;margin-top:3.8pt;width:9.75pt;height:7.9pt;z-index:-25175961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">
                      <v:shape id="Graphic 637"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" path="m,90804r114300,l114300,,,,,90804xe" filled="f">
                        <v:path arrowok="t"/>
                      </v:shape>
                    </v:group>
                  </w:pict>
                </mc:Fallback>
              </mc:AlternateContent>
            </w:r>
            <w:r>
              <w:rPr>
                <w:rFonts w:ascii="Calibri"/>
                <w:b/>
                <w:spacing w:val="-2"/>
              </w:rPr>
              <w:t>Rejected</w:t>
            </w:r>
          </w:p>
        </w:tc>
        <w:tc>
          <w:tcPr>
            <w:tcW w:w="4410" w:type="dxa"/>
            <w:tcBorders>
              <w:top w:val="single" w:sz="4" w:space="0" w:color="000000"/>
              <w:left w:val="single" w:sz="4" w:space="0" w:color="000000"/>
              <w:bottom w:val="single" w:sz="4" w:space="0" w:color="000000"/>
              <w:right w:val="single" w:sz="4" w:space="0" w:color="000000"/>
            </w:tcBorders>
          </w:tcPr>
          <w:p w14:paraId="4DB9BDA0" w14:textId="77777777" w:rsidR="00562CC2" w:rsidRDefault="00562CC2">
            <w:pPr>
              <w:pStyle w:val="TableParagraph"/>
              <w:spacing w:before="6"/>
              <w:rPr>
                <w:rFonts w:ascii="Calibri"/>
                <w:sz w:val="19"/>
              </w:rPr>
            </w:pPr>
          </w:p>
          <w:p w14:paraId="69AC6F06"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7CC73FBC" wp14:editId="02E50BAF">
                      <wp:extent cx="2156460" cy="13335"/>
                      <wp:effectExtent l="9525" t="0" r="5714" b="5714"/>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39" name="Graphic 63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4D5366" id="Group 63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LLylwNyAgAAlwUAAA4AAAAAAAAAAAAA&#10;AAAALgIAAGRycy9lMm9Eb2MueG1sUEsBAi0AFAAGAAgAAAAhAJ355pfbAAAAAwEAAA8AAAAAAAAA&#10;AAAAAAAAzAQAAGRycy9kb3ducmV2LnhtbFBLBQYAAAAABAAEAPMAAADUBQAAAAA=&#10;">
                      <v:shape id="Graphic 63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" path="m,l2156118,e" filled="f" strokeweight=".35367mm">
                        <v:path arrowok="t"/>
                      </v:shape>
                      <w10:anchorlock/>
                    </v:group>
                  </w:pict>
                </mc:Fallback>
              </mc:AlternateContent>
            </w:r>
          </w:p>
          <w:p w14:paraId="172C3976" w14:textId="77777777" w:rsidR="00562CC2" w:rsidRDefault="00562CC2">
            <w:pPr>
              <w:pStyle w:val="TableParagraph"/>
              <w:spacing w:before="4"/>
              <w:rPr>
                <w:rFonts w:ascii="Calibri"/>
                <w:sz w:val="20"/>
              </w:rPr>
            </w:pPr>
          </w:p>
          <w:p w14:paraId="16A51626" w14:textId="77777777" w:rsidR="00562CC2" w:rsidRDefault="00000000">
            <w:pPr>
              <w:pStyle w:val="TableParagraph"/>
              <w:spacing w:line="20" w:lineRule="exact"/>
              <w:ind w:left="270"/>
              <w:rPr>
                <w:rFonts w:ascii="Calibri"/>
                <w:sz w:val="2"/>
              </w:rPr>
            </w:pPr>
            <w:r>
              <w:rPr>
                <w:rFonts w:ascii="Calibri"/>
                <w:noProof/>
                <w:sz w:val="2"/>
              </w:rPr>
              <mc:AlternateContent>
                <mc:Choice Requires="wpg">
                  <w:drawing>
                    <wp:inline distT="0" distB="0" distL="0" distR="0" wp14:anchorId="27FDD9C5" wp14:editId="50981FF4">
                      <wp:extent cx="2156460" cy="13335"/>
                      <wp:effectExtent l="9525" t="0" r="5714" b="5714"/>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41" name="Graphic 64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A43C1F" id="Group 64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N/lMbxyAgAAlwUAAA4AAAAAAAAAAAAA&#10;AAAALgIAAGRycy9lMm9Eb2MueG1sUEsBAi0AFAAGAAgAAAAhAJ355pfbAAAAAwEAAA8AAAAAAAAA&#10;AAAAAAAAzAQAAGRycy9kb3ducmV2LnhtbFBLBQYAAAAABAAEAPMAAADUBQAAAAA=&#10;">
                      <v:shape id="Graphic 64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" path="m,l2156118,e" filled="f" strokeweight=".35367mm">
                        <v:path arrowok="t"/>
                      </v:shape>
                      <w10:anchorlock/>
                    </v:group>
                  </w:pict>
                </mc:Fallback>
              </mc:AlternateContent>
            </w:r>
          </w:p>
        </w:tc>
      </w:tr>
      <w:tr w:rsidR="00562CC2" w14:paraId="42C0ABCE" w14:textId="77777777">
        <w:trPr>
          <w:trHeight w:val="928"/>
        </w:trPr>
        <w:tc>
          <w:tcPr>
            <w:tcW w:w="2684" w:type="dxa"/>
            <w:tcBorders>
              <w:top w:val="single" w:sz="4" w:space="0" w:color="000000"/>
              <w:left w:val="single" w:sz="4" w:space="0" w:color="000000"/>
              <w:bottom w:val="single" w:sz="4" w:space="0" w:color="000000"/>
              <w:right w:val="single" w:sz="4" w:space="0" w:color="000000"/>
            </w:tcBorders>
          </w:tcPr>
          <w:p w14:paraId="3DF13AB8" w14:textId="77777777" w:rsidR="00562CC2" w:rsidRDefault="00000000">
            <w:pPr>
              <w:pStyle w:val="TableParagraph"/>
              <w:tabs>
                <w:tab w:val="left" w:pos="1773"/>
              </w:tabs>
              <w:spacing w:line="242" w:lineRule="auto"/>
              <w:ind w:left="108" w:right="94"/>
              <w:rPr>
                <w:rFonts w:ascii="Calibri"/>
                <w:b/>
                <w:sz w:val="18"/>
              </w:rPr>
            </w:pPr>
            <w:r>
              <w:rPr>
                <w:rFonts w:ascii="Calibri"/>
                <w:b/>
              </w:rPr>
              <w:t>Inspection</w:t>
            </w:r>
            <w:r>
              <w:rPr>
                <w:rFonts w:ascii="Calibri"/>
                <w:b/>
                <w:spacing w:val="40"/>
              </w:rPr>
              <w:t xml:space="preserve"> </w:t>
            </w:r>
            <w:r>
              <w:rPr>
                <w:rFonts w:ascii="Calibri"/>
                <w:b/>
              </w:rPr>
              <w:t>Tag:</w:t>
            </w:r>
            <w:r>
              <w:rPr>
                <w:rFonts w:ascii="Calibri"/>
                <w:b/>
              </w:rPr>
              <w:tab/>
            </w:r>
            <w:r>
              <w:rPr>
                <w:rFonts w:ascii="Calibri"/>
                <w:b/>
                <w:sz w:val="18"/>
              </w:rPr>
              <w:t>Initial</w:t>
            </w:r>
            <w:r>
              <w:rPr>
                <w:rFonts w:ascii="Calibri"/>
                <w:b/>
                <w:spacing w:val="20"/>
                <w:sz w:val="18"/>
              </w:rPr>
              <w:t xml:space="preserve"> </w:t>
            </w:r>
            <w:r>
              <w:rPr>
                <w:rFonts w:ascii="Calibri"/>
                <w:b/>
                <w:sz w:val="18"/>
              </w:rPr>
              <w:t>and Date the inspection tag</w:t>
            </w:r>
          </w:p>
        </w:tc>
        <w:tc>
          <w:tcPr>
            <w:tcW w:w="2538" w:type="dxa"/>
            <w:tcBorders>
              <w:top w:val="single" w:sz="4" w:space="0" w:color="000000"/>
              <w:left w:val="single" w:sz="4" w:space="0" w:color="000000"/>
              <w:bottom w:val="single" w:sz="4" w:space="0" w:color="000000"/>
              <w:right w:val="single" w:sz="4" w:space="0" w:color="000000"/>
            </w:tcBorders>
          </w:tcPr>
          <w:p w14:paraId="6A666D13"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559936" behindDoc="1" locked="0" layoutInCell="1" allowOverlap="1" wp14:anchorId="770EA5C2" wp14:editId="07FA06AE">
                      <wp:simplePos x="0" y="0"/>
                      <wp:positionH relativeFrom="column">
                        <wp:posOffset>77406</wp:posOffset>
                      </wp:positionH>
                      <wp:positionV relativeFrom="paragraph">
                        <wp:posOffset>63055</wp:posOffset>
                      </wp:positionV>
                      <wp:extent cx="123825" cy="100330"/>
                      <wp:effectExtent l="0" t="0" r="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43" name="Graphic 643"/>
                              <wps:cNvSpPr/>
                              <wps:spPr>
                                <a:xfrm>
                                  <a:off x="4762" y="4762"/>
                                  <a:ext cx="114300" cy="90805"/>
                                </a:xfrm>
                                <a:custGeom>
                                  <a:avLst/>
                                  <a:gdLst/>
                                  <a:ahLst/>
                                  <a:cxnLst/>
                                  <a:rect l="l" t="t" r="r" b="b"/>
                                  <a:pathLst>
                                    <a:path w="114300" h="90805">
                                      <a:moveTo>
                                        <a:pt x="0" y="90805"/>
                                      </a:moveTo>
                                      <a:lnTo>
                                        <a:pt x="114300" y="90805"/>
                                      </a:lnTo>
                                      <a:lnTo>
                                        <a:pt x="114300" y="0"/>
                                      </a:lnTo>
                                      <a:lnTo>
                                        <a:pt x="0" y="0"/>
                                      </a:lnTo>
                                      <a:lnTo>
                                        <a:pt x="0" y="908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CE8CDC" id="Group 642" o:spid="_x0000_s1026" style="position:absolute;margin-left:6.1pt;margin-top:4.95pt;width:9.75pt;height:7.9pt;z-index:-251756544;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">
                      <v:shape id="Graphic 64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" path="m,90805r114300,l114300,,,,,90805xe" filled="f">
                        <v:path arrowok="t"/>
                      </v:shape>
                    </v:group>
                  </w:pict>
                </mc:Fallback>
              </mc:AlternateContent>
            </w:r>
            <w:r>
              <w:rPr>
                <w:rFonts w:ascii="Calibri"/>
                <w:b/>
                <w:spacing w:val="-2"/>
              </w:rPr>
              <w:t>Accepted</w:t>
            </w:r>
          </w:p>
          <w:p w14:paraId="76734FA2" w14:textId="77777777" w:rsidR="00562CC2" w:rsidRDefault="00000000">
            <w:pPr>
              <w:pStyle w:val="TableParagraph"/>
              <w:ind w:left="1125"/>
              <w:rPr>
                <w:rFonts w:ascii="Calibri"/>
                <w:b/>
              </w:rPr>
            </w:pPr>
            <w:r>
              <w:rPr>
                <w:noProof/>
              </w:rPr>
              <mc:AlternateContent>
                <mc:Choice Requires="wpg">
                  <w:drawing>
                    <wp:anchor distT="0" distB="0" distL="0" distR="0" simplePos="0" relativeHeight="251560960" behindDoc="1" locked="0" layoutInCell="1" allowOverlap="1" wp14:anchorId="1DDEF6C9" wp14:editId="0DAE51FE">
                      <wp:simplePos x="0" y="0"/>
                      <wp:positionH relativeFrom="column">
                        <wp:posOffset>1429956</wp:posOffset>
                      </wp:positionH>
                      <wp:positionV relativeFrom="paragraph">
                        <wp:posOffset>48115</wp:posOffset>
                      </wp:positionV>
                      <wp:extent cx="123825" cy="100330"/>
                      <wp:effectExtent l="0" t="0" r="0" b="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45" name="Graphic 645"/>
                              <wps:cNvSpPr/>
                              <wps:spPr>
                                <a:xfrm>
                                  <a:off x="4762" y="4762"/>
                                  <a:ext cx="114300" cy="90805"/>
                                </a:xfrm>
                                <a:custGeom>
                                  <a:avLst/>
                                  <a:gdLst/>
                                  <a:ahLst/>
                                  <a:cxnLst/>
                                  <a:rect l="l" t="t" r="r" b="b"/>
                                  <a:pathLst>
                                    <a:path w="114300" h="90805">
                                      <a:moveTo>
                                        <a:pt x="0" y="90805"/>
                                      </a:moveTo>
                                      <a:lnTo>
                                        <a:pt x="114300" y="90805"/>
                                      </a:lnTo>
                                      <a:lnTo>
                                        <a:pt x="114300" y="0"/>
                                      </a:lnTo>
                                      <a:lnTo>
                                        <a:pt x="0" y="0"/>
                                      </a:lnTo>
                                      <a:lnTo>
                                        <a:pt x="0" y="908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59DE85" id="Group 644" o:spid="_x0000_s1026" style="position:absolute;margin-left:112.6pt;margin-top:3.8pt;width:9.75pt;height:7.9pt;z-index:-251755520;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">
                      <v:shape id="Graphic 64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" path="m,90805r114300,l114300,,,,,90805xe" filled="f">
                        <v:path arrowok="t"/>
                      </v:shape>
                    </v:group>
                  </w:pict>
                </mc:Fallback>
              </mc:AlternateContent>
            </w:r>
            <w:r>
              <w:rPr>
                <w:rFonts w:ascii="Calibri"/>
                <w:b/>
                <w:spacing w:val="-2"/>
              </w:rPr>
              <w:t>Rejected</w:t>
            </w:r>
          </w:p>
        </w:tc>
        <w:tc>
          <w:tcPr>
            <w:tcW w:w="4410" w:type="dxa"/>
            <w:tcBorders>
              <w:top w:val="single" w:sz="4" w:space="0" w:color="000000"/>
              <w:left w:val="single" w:sz="4" w:space="0" w:color="000000"/>
              <w:bottom w:val="single" w:sz="4" w:space="0" w:color="000000"/>
              <w:right w:val="single" w:sz="4" w:space="0" w:color="000000"/>
            </w:tcBorders>
          </w:tcPr>
          <w:p w14:paraId="40C302F8" w14:textId="77777777" w:rsidR="00562CC2" w:rsidRDefault="00562CC2">
            <w:pPr>
              <w:pStyle w:val="TableParagraph"/>
              <w:spacing w:before="6"/>
              <w:rPr>
                <w:rFonts w:ascii="Calibri"/>
                <w:sz w:val="19"/>
              </w:rPr>
            </w:pPr>
          </w:p>
          <w:p w14:paraId="1455CD85"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738C2FFF" wp14:editId="641A48B7">
                      <wp:extent cx="2156460" cy="13335"/>
                      <wp:effectExtent l="9525" t="0" r="5714" b="5714"/>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47" name="Graphic 64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6BEE83" id="Group 64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Ap+KQ9yAgAAlwUAAA4AAAAAAAAAAAAA&#10;AAAALgIAAGRycy9lMm9Eb2MueG1sUEsBAi0AFAAGAAgAAAAhAJ355pfbAAAAAwEAAA8AAAAAAAAA&#10;AAAAAAAAzAQAAGRycy9kb3ducmV2LnhtbFBLBQYAAAAABAAEAPMAAADUBQAAAAA=&#10;">
                      <v:shape id="Graphic 64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" path="m,l2156118,e" filled="f" strokeweight=".35367mm">
                        <v:path arrowok="t"/>
                      </v:shape>
                      <w10:anchorlock/>
                    </v:group>
                  </w:pict>
                </mc:Fallback>
              </mc:AlternateContent>
            </w:r>
          </w:p>
          <w:p w14:paraId="3ABA3099" w14:textId="77777777" w:rsidR="00562CC2" w:rsidRDefault="00562CC2">
            <w:pPr>
              <w:pStyle w:val="TableParagraph"/>
              <w:spacing w:before="4"/>
              <w:rPr>
                <w:rFonts w:ascii="Calibri"/>
                <w:sz w:val="20"/>
              </w:rPr>
            </w:pPr>
          </w:p>
          <w:p w14:paraId="13E729CA"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5F6470B7" wp14:editId="2B450D53">
                      <wp:extent cx="2156460" cy="13335"/>
                      <wp:effectExtent l="9525" t="0" r="5714" b="5714"/>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49" name="Graphic 64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3C66EF" id="Group 64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G07TmpyAgAAlwUAAA4AAAAAAAAAAAAA&#10;AAAALgIAAGRycy9lMm9Eb2MueG1sUEsBAi0AFAAGAAgAAAAhAJ355pfbAAAAAwEAAA8AAAAAAAAA&#10;AAAAAAAAzAQAAGRycy9kb3ducmV2LnhtbFBLBQYAAAAABAAEAPMAAADUBQAAAAA=&#10;">
                      <v:shape id="Graphic 64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" path="m,l2156118,e" filled="f" strokeweight=".35367mm">
                        <v:path arrowok="t"/>
                      </v:shape>
                      <w10:anchorlock/>
                    </v:group>
                  </w:pict>
                </mc:Fallback>
              </mc:AlternateContent>
            </w:r>
          </w:p>
          <w:p w14:paraId="263AD372" w14:textId="77777777" w:rsidR="00562CC2" w:rsidRDefault="00562CC2">
            <w:pPr>
              <w:pStyle w:val="TableParagraph"/>
              <w:spacing w:before="4"/>
              <w:rPr>
                <w:rFonts w:ascii="Calibri"/>
                <w:sz w:val="20"/>
              </w:rPr>
            </w:pPr>
          </w:p>
          <w:p w14:paraId="39CE8492"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131CF1C3" wp14:editId="587379B0">
                      <wp:extent cx="2156460" cy="13335"/>
                      <wp:effectExtent l="9525" t="0" r="5714" b="5714"/>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51" name="Graphic 65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A12D1D" id="Group 65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wBLiI3ECAACXBQAADgAAAAAAAAAAAAAA&#10;AAAuAgAAZHJzL2Uyb0RvYy54bWxQSwECLQAUAAYACAAAACEAnfnml9sAAAADAQAADwAAAAAAAAAA&#10;AAAAAADLBAAAZHJzL2Rvd25yZXYueG1sUEsFBgAAAAAEAAQA8wAAANMFAAAAAA==&#10;">
                      <v:shape id="Graphic 65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" path="m,l2156118,e" filled="f" strokeweight=".35367mm">
                        <v:path arrowok="t"/>
                      </v:shape>
                      <w10:anchorlock/>
                    </v:group>
                  </w:pict>
                </mc:Fallback>
              </mc:AlternateContent>
            </w:r>
          </w:p>
        </w:tc>
      </w:tr>
      <w:tr w:rsidR="00562CC2" w14:paraId="0FAA2E3E" w14:textId="77777777">
        <w:trPr>
          <w:trHeight w:val="928"/>
        </w:trPr>
        <w:tc>
          <w:tcPr>
            <w:tcW w:w="2684" w:type="dxa"/>
            <w:tcBorders>
              <w:top w:val="single" w:sz="4" w:space="0" w:color="000000"/>
              <w:left w:val="single" w:sz="4" w:space="0" w:color="000000"/>
              <w:bottom w:val="single" w:sz="4" w:space="0" w:color="000000"/>
              <w:right w:val="single" w:sz="4" w:space="0" w:color="000000"/>
            </w:tcBorders>
          </w:tcPr>
          <w:p w14:paraId="748BE4B6" w14:textId="77777777" w:rsidR="00562CC2" w:rsidRDefault="00000000">
            <w:pPr>
              <w:pStyle w:val="TableParagraph"/>
              <w:spacing w:line="268" w:lineRule="exact"/>
              <w:ind w:left="108"/>
              <w:rPr>
                <w:rFonts w:ascii="Calibri"/>
                <w:b/>
              </w:rPr>
            </w:pPr>
            <w:r>
              <w:rPr>
                <w:rFonts w:ascii="Calibri"/>
                <w:b/>
                <w:spacing w:val="-2"/>
              </w:rPr>
              <w:t>Other:</w:t>
            </w:r>
          </w:p>
        </w:tc>
        <w:tc>
          <w:tcPr>
            <w:tcW w:w="2538" w:type="dxa"/>
            <w:tcBorders>
              <w:top w:val="single" w:sz="4" w:space="0" w:color="000000"/>
              <w:left w:val="single" w:sz="4" w:space="0" w:color="000000"/>
              <w:bottom w:val="single" w:sz="4" w:space="0" w:color="000000"/>
              <w:right w:val="single" w:sz="4" w:space="0" w:color="000000"/>
            </w:tcBorders>
          </w:tcPr>
          <w:p w14:paraId="35D20305" w14:textId="77777777" w:rsidR="00562CC2" w:rsidRDefault="00000000">
            <w:pPr>
              <w:pStyle w:val="TableParagraph"/>
              <w:spacing w:line="268" w:lineRule="exact"/>
              <w:ind w:left="676"/>
              <w:rPr>
                <w:rFonts w:ascii="Calibri"/>
                <w:b/>
              </w:rPr>
            </w:pPr>
            <w:r>
              <w:rPr>
                <w:noProof/>
              </w:rPr>
              <mc:AlternateContent>
                <mc:Choice Requires="wpg">
                  <w:drawing>
                    <wp:anchor distT="0" distB="0" distL="0" distR="0" simplePos="0" relativeHeight="251561984" behindDoc="1" locked="0" layoutInCell="1" allowOverlap="1" wp14:anchorId="61104973" wp14:editId="48DEABED">
                      <wp:simplePos x="0" y="0"/>
                      <wp:positionH relativeFrom="column">
                        <wp:posOffset>77406</wp:posOffset>
                      </wp:positionH>
                      <wp:positionV relativeFrom="paragraph">
                        <wp:posOffset>62801</wp:posOffset>
                      </wp:positionV>
                      <wp:extent cx="123825" cy="100330"/>
                      <wp:effectExtent l="0" t="0" r="0" b="0"/>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53" name="Graphic 653"/>
                              <wps:cNvSpPr/>
                              <wps:spPr>
                                <a:xfrm>
                                  <a:off x="4762" y="4762"/>
                                  <a:ext cx="114300" cy="90805"/>
                                </a:xfrm>
                                <a:custGeom>
                                  <a:avLst/>
                                  <a:gdLst/>
                                  <a:ahLst/>
                                  <a:cxnLst/>
                                  <a:rect l="l" t="t" r="r" b="b"/>
                                  <a:pathLst>
                                    <a:path w="114300" h="90805">
                                      <a:moveTo>
                                        <a:pt x="0" y="90805"/>
                                      </a:moveTo>
                                      <a:lnTo>
                                        <a:pt x="114300" y="90805"/>
                                      </a:lnTo>
                                      <a:lnTo>
                                        <a:pt x="114300" y="0"/>
                                      </a:lnTo>
                                      <a:lnTo>
                                        <a:pt x="0" y="0"/>
                                      </a:lnTo>
                                      <a:lnTo>
                                        <a:pt x="0" y="908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30EEF7" id="Group 652" o:spid="_x0000_s1026" style="position:absolute;margin-left:6.1pt;margin-top:4.95pt;width:9.75pt;height:7.9pt;z-index:-251754496;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">
                      <v:shape id="Graphic 65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" path="m,90805r114300,l114300,,,,,90805xe" filled="f">
                        <v:path arrowok="t"/>
                      </v:shape>
                    </v:group>
                  </w:pict>
                </mc:Fallback>
              </mc:AlternateContent>
            </w:r>
            <w:r>
              <w:rPr>
                <w:rFonts w:ascii="Calibri"/>
                <w:b/>
                <w:spacing w:val="-2"/>
              </w:rPr>
              <w:t>Accepted</w:t>
            </w:r>
          </w:p>
          <w:p w14:paraId="54CA95AE" w14:textId="77777777" w:rsidR="00562CC2" w:rsidRDefault="00000000">
            <w:pPr>
              <w:pStyle w:val="TableParagraph"/>
              <w:ind w:left="1125"/>
              <w:rPr>
                <w:rFonts w:ascii="Calibri"/>
                <w:b/>
              </w:rPr>
            </w:pPr>
            <w:r>
              <w:rPr>
                <w:noProof/>
              </w:rPr>
              <mc:AlternateContent>
                <mc:Choice Requires="wpg">
                  <w:drawing>
                    <wp:anchor distT="0" distB="0" distL="0" distR="0" simplePos="0" relativeHeight="251563008" behindDoc="1" locked="0" layoutInCell="1" allowOverlap="1" wp14:anchorId="21767333" wp14:editId="582E25AC">
                      <wp:simplePos x="0" y="0"/>
                      <wp:positionH relativeFrom="column">
                        <wp:posOffset>1429956</wp:posOffset>
                      </wp:positionH>
                      <wp:positionV relativeFrom="paragraph">
                        <wp:posOffset>47861</wp:posOffset>
                      </wp:positionV>
                      <wp:extent cx="123825" cy="100330"/>
                      <wp:effectExtent l="0" t="0" r="0" b="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55" name="Graphic 655"/>
                              <wps:cNvSpPr/>
                              <wps:spPr>
                                <a:xfrm>
                                  <a:off x="4762" y="4762"/>
                                  <a:ext cx="114300" cy="90805"/>
                                </a:xfrm>
                                <a:custGeom>
                                  <a:avLst/>
                                  <a:gdLst/>
                                  <a:ahLst/>
                                  <a:cxnLst/>
                                  <a:rect l="l" t="t" r="r" b="b"/>
                                  <a:pathLst>
                                    <a:path w="114300" h="90805">
                                      <a:moveTo>
                                        <a:pt x="0" y="90805"/>
                                      </a:moveTo>
                                      <a:lnTo>
                                        <a:pt x="114300" y="90805"/>
                                      </a:lnTo>
                                      <a:lnTo>
                                        <a:pt x="114300" y="0"/>
                                      </a:lnTo>
                                      <a:lnTo>
                                        <a:pt x="0" y="0"/>
                                      </a:lnTo>
                                      <a:lnTo>
                                        <a:pt x="0" y="908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EC2DBE" id="Group 654" o:spid="_x0000_s1026" style="position:absolute;margin-left:112.6pt;margin-top:3.75pt;width:9.75pt;height:7.9pt;z-index:-25175347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">
                      <v:shape id="Graphic 65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" path="m,90805r114300,l114300,,,,,90805xe" filled="f">
                        <v:path arrowok="t"/>
                      </v:shape>
                    </v:group>
                  </w:pict>
                </mc:Fallback>
              </mc:AlternateContent>
            </w:r>
            <w:r>
              <w:rPr>
                <w:rFonts w:ascii="Calibri"/>
                <w:b/>
                <w:spacing w:val="-2"/>
              </w:rPr>
              <w:t>Rejected</w:t>
            </w:r>
          </w:p>
        </w:tc>
        <w:tc>
          <w:tcPr>
            <w:tcW w:w="4410" w:type="dxa"/>
            <w:tcBorders>
              <w:top w:val="single" w:sz="4" w:space="0" w:color="000000"/>
              <w:left w:val="single" w:sz="4" w:space="0" w:color="000000"/>
              <w:bottom w:val="single" w:sz="4" w:space="0" w:color="000000"/>
              <w:right w:val="single" w:sz="4" w:space="0" w:color="000000"/>
            </w:tcBorders>
          </w:tcPr>
          <w:p w14:paraId="7ADD1D42" w14:textId="77777777" w:rsidR="00562CC2" w:rsidRDefault="00562CC2">
            <w:pPr>
              <w:pStyle w:val="TableParagraph"/>
              <w:spacing w:before="6"/>
              <w:rPr>
                <w:rFonts w:ascii="Calibri"/>
                <w:sz w:val="19"/>
              </w:rPr>
            </w:pPr>
          </w:p>
          <w:p w14:paraId="0FB86025"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7D680F86" wp14:editId="1C2871EE">
                      <wp:extent cx="2156460" cy="13335"/>
                      <wp:effectExtent l="9525" t="0" r="5714" b="5714"/>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57" name="Graphic 657"/>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E0C1B9" id="Group 656"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BWJ+pByAgAAlwUAAA4AAAAAAAAAAAAA&#10;AAAALgIAAGRycy9lMm9Eb2MueG1sUEsBAi0AFAAGAAgAAAAhAJ355pfbAAAAAwEAAA8AAAAAAAAA&#10;AAAAAAAAzAQAAGRycy9kb3ducmV2LnhtbFBLBQYAAAAABAAEAPMAAADUBQAAAAA=&#10;">
                      <v:shape id="Graphic 657"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" path="m,l2156118,e" filled="f" strokeweight=".35367mm">
                        <v:path arrowok="t"/>
                      </v:shape>
                      <w10:anchorlock/>
                    </v:group>
                  </w:pict>
                </mc:Fallback>
              </mc:AlternateContent>
            </w:r>
          </w:p>
          <w:p w14:paraId="2F4D25F6" w14:textId="77777777" w:rsidR="00562CC2" w:rsidRDefault="00562CC2">
            <w:pPr>
              <w:pStyle w:val="TableParagraph"/>
              <w:spacing w:before="4"/>
              <w:rPr>
                <w:rFonts w:ascii="Calibri"/>
                <w:sz w:val="20"/>
              </w:rPr>
            </w:pPr>
          </w:p>
          <w:p w14:paraId="3DB622E3"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56A780D1" wp14:editId="7305A518">
                      <wp:extent cx="2156460" cy="13335"/>
                      <wp:effectExtent l="9525" t="0" r="5714" b="5714"/>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59" name="Graphic 659"/>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5B1D4F" id="Group 658"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">
                      <v:shape id="Graphic 659"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" path="m,l2156118,e" filled="f" strokeweight=".35367mm">
                        <v:path arrowok="t"/>
                      </v:shape>
                      <w10:anchorlock/>
                    </v:group>
                  </w:pict>
                </mc:Fallback>
              </mc:AlternateContent>
            </w:r>
          </w:p>
          <w:p w14:paraId="0F65341C" w14:textId="77777777" w:rsidR="00562CC2" w:rsidRDefault="00562CC2">
            <w:pPr>
              <w:pStyle w:val="TableParagraph"/>
              <w:spacing w:before="5"/>
              <w:rPr>
                <w:rFonts w:ascii="Calibri"/>
                <w:sz w:val="20"/>
              </w:rPr>
            </w:pPr>
          </w:p>
          <w:p w14:paraId="388CE140" w14:textId="77777777" w:rsidR="00562CC2" w:rsidRDefault="00000000">
            <w:pPr>
              <w:pStyle w:val="TableParagraph"/>
              <w:spacing w:line="20" w:lineRule="exact"/>
              <w:ind w:left="106"/>
              <w:rPr>
                <w:rFonts w:ascii="Calibri"/>
                <w:sz w:val="2"/>
              </w:rPr>
            </w:pPr>
            <w:r>
              <w:rPr>
                <w:rFonts w:ascii="Calibri"/>
                <w:noProof/>
                <w:sz w:val="2"/>
              </w:rPr>
              <mc:AlternateContent>
                <mc:Choice Requires="wpg">
                  <w:drawing>
                    <wp:inline distT="0" distB="0" distL="0" distR="0" wp14:anchorId="3A9B7B63" wp14:editId="79D94D91">
                      <wp:extent cx="2156460" cy="13335"/>
                      <wp:effectExtent l="9525" t="0" r="5714" b="5714"/>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6460" cy="13335"/>
                                <a:chOff x="0" y="0"/>
                                <a:chExt cx="2156460" cy="13335"/>
                              </a:xfrm>
                            </wpg:grpSpPr>
                            <wps:wsp>
                              <wps:cNvPr id="661" name="Graphic 661"/>
                              <wps:cNvSpPr/>
                              <wps:spPr>
                                <a:xfrm>
                                  <a:off x="0" y="6366"/>
                                  <a:ext cx="2156460" cy="1270"/>
                                </a:xfrm>
                                <a:custGeom>
                                  <a:avLst/>
                                  <a:gdLst/>
                                  <a:ahLst/>
                                  <a:cxnLst/>
                                  <a:rect l="l" t="t" r="r" b="b"/>
                                  <a:pathLst>
                                    <a:path w="2156460">
                                      <a:moveTo>
                                        <a:pt x="0" y="0"/>
                                      </a:moveTo>
                                      <a:lnTo>
                                        <a:pt x="2156118" y="0"/>
                                      </a:lnTo>
                                    </a:path>
                                  </a:pathLst>
                                </a:custGeom>
                                <a:ln w="127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4AEF3F" id="Group 660" o:spid="_x0000_s1026" style="width:169.8pt;height:1.05pt;mso-position-horizontal-relative:char;mso-position-vertical-relative:line" coordsize="215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">
                      <v:shape id="Graphic 661" o:spid="_x0000_s1027" style="position:absolute;top:63;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" path="m,l2156118,e" filled="f" strokeweight=".35367mm">
                        <v:path arrowok="t"/>
                      </v:shape>
                      <w10:anchorlock/>
                    </v:group>
                  </w:pict>
                </mc:Fallback>
              </mc:AlternateContent>
            </w:r>
          </w:p>
        </w:tc>
      </w:tr>
      <w:tr w:rsidR="00562CC2" w14:paraId="1335C9DB" w14:textId="77777777">
        <w:trPr>
          <w:trHeight w:val="1074"/>
        </w:trPr>
        <w:tc>
          <w:tcPr>
            <w:tcW w:w="9632" w:type="dxa"/>
            <w:gridSpan w:val="3"/>
            <w:tcBorders>
              <w:top w:val="single" w:sz="4" w:space="0" w:color="000000"/>
              <w:left w:val="single" w:sz="4" w:space="0" w:color="000000"/>
              <w:bottom w:val="single" w:sz="4" w:space="0" w:color="000000"/>
              <w:right w:val="single" w:sz="4" w:space="0" w:color="000000"/>
            </w:tcBorders>
          </w:tcPr>
          <w:p w14:paraId="0EBCB9C6" w14:textId="77777777" w:rsidR="00562CC2" w:rsidRDefault="00000000">
            <w:pPr>
              <w:pStyle w:val="TableParagraph"/>
              <w:tabs>
                <w:tab w:val="left" w:pos="2797"/>
              </w:tabs>
              <w:spacing w:line="268" w:lineRule="exact"/>
              <w:ind w:left="468"/>
              <w:rPr>
                <w:rFonts w:ascii="Calibri"/>
                <w:b/>
              </w:rPr>
            </w:pPr>
            <w:r>
              <w:rPr>
                <w:rFonts w:ascii="Calibri"/>
                <w:b/>
              </w:rPr>
              <w:t>Overall</w:t>
            </w:r>
            <w:r>
              <w:rPr>
                <w:rFonts w:ascii="Calibri"/>
                <w:b/>
                <w:spacing w:val="-6"/>
              </w:rPr>
              <w:t xml:space="preserve"> </w:t>
            </w:r>
            <w:r>
              <w:rPr>
                <w:rFonts w:ascii="Calibri"/>
                <w:b/>
                <w:spacing w:val="-2"/>
              </w:rPr>
              <w:t>Disposition</w:t>
            </w:r>
            <w:r>
              <w:rPr>
                <w:rFonts w:ascii="Calibri"/>
                <w:b/>
              </w:rPr>
              <w:tab/>
            </w:r>
            <w:r>
              <w:rPr>
                <w:rFonts w:ascii="Calibri"/>
                <w:b/>
                <w:spacing w:val="-2"/>
              </w:rPr>
              <w:t>Accepted</w:t>
            </w:r>
          </w:p>
          <w:p w14:paraId="792F8BB6" w14:textId="77777777" w:rsidR="00562CC2" w:rsidRDefault="00000000">
            <w:pPr>
              <w:pStyle w:val="TableParagraph"/>
              <w:spacing w:line="267" w:lineRule="exact"/>
              <w:ind w:left="2609"/>
              <w:rPr>
                <w:rFonts w:ascii="Calibri"/>
                <w:b/>
              </w:rPr>
            </w:pPr>
            <w:r>
              <w:rPr>
                <w:noProof/>
              </w:rPr>
              <mc:AlternateContent>
                <mc:Choice Requires="wpg">
                  <w:drawing>
                    <wp:anchor distT="0" distB="0" distL="0" distR="0" simplePos="0" relativeHeight="251557888" behindDoc="1" locked="0" layoutInCell="1" allowOverlap="1" wp14:anchorId="2081B441" wp14:editId="2AECEFC4">
                      <wp:simplePos x="0" y="0"/>
                      <wp:positionH relativeFrom="column">
                        <wp:posOffset>2462847</wp:posOffset>
                      </wp:positionH>
                      <wp:positionV relativeFrom="paragraph">
                        <wp:posOffset>-112412</wp:posOffset>
                      </wp:positionV>
                      <wp:extent cx="123825" cy="100330"/>
                      <wp:effectExtent l="0" t="0" r="0" b="0"/>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63" name="Graphic 663"/>
                              <wps:cNvSpPr/>
                              <wps:spPr>
                                <a:xfrm>
                                  <a:off x="4762" y="4762"/>
                                  <a:ext cx="114300" cy="90805"/>
                                </a:xfrm>
                                <a:custGeom>
                                  <a:avLst/>
                                  <a:gdLst/>
                                  <a:ahLst/>
                                  <a:cxnLst/>
                                  <a:rect l="l" t="t" r="r" b="b"/>
                                  <a:pathLst>
                                    <a:path w="114300" h="90805">
                                      <a:moveTo>
                                        <a:pt x="0" y="90805"/>
                                      </a:moveTo>
                                      <a:lnTo>
                                        <a:pt x="114300" y="90805"/>
                                      </a:lnTo>
                                      <a:lnTo>
                                        <a:pt x="114300" y="0"/>
                                      </a:lnTo>
                                      <a:lnTo>
                                        <a:pt x="0" y="0"/>
                                      </a:lnTo>
                                      <a:lnTo>
                                        <a:pt x="0" y="908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F99922" id="Group 662" o:spid="_x0000_s1026" style="position:absolute;margin-left:193.9pt;margin-top:-8.85pt;width:9.75pt;height:7.9pt;z-index:-251758592;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">
                      <v:shape id="Graphic 663"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" path="m,90805r114300,l114300,,,,,90805xe" filled="f">
                        <v:path arrowok="t"/>
                      </v:shape>
                    </v:group>
                  </w:pict>
                </mc:Fallback>
              </mc:AlternateContent>
            </w:r>
            <w:r>
              <w:rPr>
                <w:noProof/>
              </w:rPr>
              <mc:AlternateContent>
                <mc:Choice Requires="wpg">
                  <w:drawing>
                    <wp:anchor distT="0" distB="0" distL="0" distR="0" simplePos="0" relativeHeight="251558912" behindDoc="1" locked="0" layoutInCell="1" allowOverlap="1" wp14:anchorId="5EB6F6FC" wp14:editId="2C2E1803">
                      <wp:simplePos x="0" y="0"/>
                      <wp:positionH relativeFrom="column">
                        <wp:posOffset>2462847</wp:posOffset>
                      </wp:positionH>
                      <wp:positionV relativeFrom="paragraph">
                        <wp:posOffset>45956</wp:posOffset>
                      </wp:positionV>
                      <wp:extent cx="123825" cy="100330"/>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00330"/>
                                <a:chOff x="0" y="0"/>
                                <a:chExt cx="123825" cy="100330"/>
                              </a:xfrm>
                            </wpg:grpSpPr>
                            <wps:wsp>
                              <wps:cNvPr id="665" name="Graphic 665"/>
                              <wps:cNvSpPr/>
                              <wps:spPr>
                                <a:xfrm>
                                  <a:off x="4762" y="4762"/>
                                  <a:ext cx="114300" cy="90805"/>
                                </a:xfrm>
                                <a:custGeom>
                                  <a:avLst/>
                                  <a:gdLst/>
                                  <a:ahLst/>
                                  <a:cxnLst/>
                                  <a:rect l="l" t="t" r="r" b="b"/>
                                  <a:pathLst>
                                    <a:path w="114300" h="90805">
                                      <a:moveTo>
                                        <a:pt x="0" y="90804"/>
                                      </a:moveTo>
                                      <a:lnTo>
                                        <a:pt x="114300" y="90804"/>
                                      </a:lnTo>
                                      <a:lnTo>
                                        <a:pt x="114300" y="0"/>
                                      </a:lnTo>
                                      <a:lnTo>
                                        <a:pt x="0" y="0"/>
                                      </a:lnTo>
                                      <a:lnTo>
                                        <a:pt x="0" y="908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B9702B" id="Group 664" o:spid="_x0000_s1026" style="position:absolute;margin-left:193.9pt;margin-top:3.6pt;width:9.75pt;height:7.9pt;z-index:-251757568;mso-wrap-distance-left:0;mso-wrap-distance-right:0" coordsize="1238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">
                      <v:shape id="Graphic 665" o:spid="_x0000_s1027" style="position:absolute;left:4762;top:4762;width:114300;height:90805;visibility:visible;mso-wrap-style:square;v-text-anchor:top" coordsize="11430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" path="m,90804r114300,l114300,,,,,90804xe" filled="f">
                        <v:path arrowok="t"/>
                      </v:shape>
                    </v:group>
                  </w:pict>
                </mc:Fallback>
              </mc:AlternateContent>
            </w:r>
            <w:r>
              <w:rPr>
                <w:rFonts w:ascii="Calibri"/>
                <w:b/>
                <w:spacing w:val="-2"/>
              </w:rPr>
              <w:t>Rejected</w:t>
            </w:r>
          </w:p>
          <w:p w14:paraId="300FBA75" w14:textId="77777777" w:rsidR="00562CC2" w:rsidRDefault="00000000">
            <w:pPr>
              <w:pStyle w:val="TableParagraph"/>
              <w:tabs>
                <w:tab w:val="left" w:pos="4917"/>
                <w:tab w:val="left" w:pos="9513"/>
              </w:tabs>
              <w:spacing w:line="267" w:lineRule="exact"/>
              <w:ind w:left="468"/>
              <w:rPr>
                <w:rFonts w:ascii="Calibri"/>
                <w:b/>
              </w:rPr>
            </w:pPr>
            <w:r>
              <w:rPr>
                <w:rFonts w:ascii="Calibri"/>
                <w:b/>
              </w:rPr>
              <w:t xml:space="preserve">Inspected by: </w:t>
            </w:r>
            <w:r>
              <w:rPr>
                <w:rFonts w:ascii="Calibri"/>
                <w:b/>
                <w:u w:val="thick"/>
              </w:rPr>
              <w:tab/>
            </w:r>
            <w:r>
              <w:rPr>
                <w:rFonts w:ascii="Calibri"/>
                <w:b/>
              </w:rPr>
              <w:t xml:space="preserve">Date Inspected: </w:t>
            </w:r>
            <w:r>
              <w:rPr>
                <w:rFonts w:ascii="Calibri"/>
                <w:b/>
                <w:u w:val="thick"/>
              </w:rPr>
              <w:tab/>
            </w:r>
          </w:p>
          <w:p w14:paraId="6670DF5C" w14:textId="77777777" w:rsidR="00562CC2" w:rsidRDefault="00000000">
            <w:pPr>
              <w:pStyle w:val="TableParagraph"/>
              <w:spacing w:line="252" w:lineRule="exact"/>
              <w:ind w:left="2359"/>
              <w:rPr>
                <w:rFonts w:ascii="Calibri"/>
                <w:b/>
              </w:rPr>
            </w:pPr>
            <w:r>
              <w:rPr>
                <w:rFonts w:ascii="Calibri"/>
                <w:b/>
              </w:rPr>
              <w:t>(Print</w:t>
            </w:r>
            <w:r>
              <w:rPr>
                <w:rFonts w:ascii="Calibri"/>
                <w:b/>
                <w:spacing w:val="-6"/>
              </w:rPr>
              <w:t xml:space="preserve"> </w:t>
            </w:r>
            <w:r>
              <w:rPr>
                <w:rFonts w:ascii="Calibri"/>
                <w:b/>
                <w:spacing w:val="-4"/>
              </w:rPr>
              <w:t>Name)</w:t>
            </w:r>
          </w:p>
        </w:tc>
      </w:tr>
    </w:tbl>
    <w:p w14:paraId="118D8C96" w14:textId="77777777" w:rsidR="00562CC2" w:rsidRDefault="00562CC2">
      <w:pPr>
        <w:spacing w:line="252" w:lineRule="exact"/>
        <w:rPr>
          <w:rFonts w:ascii="Calibri"/>
        </w:rPr>
        <w:sectPr w:rsidR="00562CC2" w:rsidSect="000A30F8">
          <w:pgSz w:w="12240" w:h="15840"/>
          <w:pgMar w:top="1120" w:right="260" w:bottom="1020" w:left="320" w:header="0" w:footer="828" w:gutter="0"/>
          <w:cols w:space="720"/>
        </w:sectPr>
      </w:pPr>
    </w:p>
    <w:p w14:paraId="7E57088A" w14:textId="77777777" w:rsidR="00562CC2" w:rsidRDefault="00000000">
      <w:pPr>
        <w:spacing w:before="162"/>
        <w:ind w:right="58"/>
        <w:jc w:val="center"/>
        <w:rPr>
          <w:b/>
          <w:sz w:val="40"/>
        </w:rPr>
      </w:pPr>
      <w:r>
        <w:rPr>
          <w:b/>
          <w:sz w:val="40"/>
        </w:rPr>
        <w:lastRenderedPageBreak/>
        <w:t>APPENDIX</w:t>
      </w:r>
      <w:r>
        <w:rPr>
          <w:b/>
          <w:spacing w:val="-4"/>
          <w:sz w:val="40"/>
        </w:rPr>
        <w:t xml:space="preserve"> </w:t>
      </w:r>
      <w:r>
        <w:rPr>
          <w:b/>
          <w:spacing w:val="-7"/>
          <w:sz w:val="40"/>
        </w:rPr>
        <w:t>B:</w:t>
      </w:r>
    </w:p>
    <w:p w14:paraId="6BEFA338" w14:textId="77777777" w:rsidR="00562CC2" w:rsidRDefault="00562CC2">
      <w:pPr>
        <w:pStyle w:val="BodyText"/>
        <w:spacing w:before="78"/>
        <w:rPr>
          <w:b/>
          <w:sz w:val="40"/>
        </w:rPr>
      </w:pPr>
    </w:p>
    <w:p w14:paraId="63559CBE" w14:textId="77777777" w:rsidR="00562CC2" w:rsidRDefault="00000000">
      <w:pPr>
        <w:ind w:left="2538" w:right="2597"/>
        <w:jc w:val="center"/>
        <w:rPr>
          <w:b/>
          <w:sz w:val="40"/>
        </w:rPr>
      </w:pPr>
      <w:r>
        <w:rPr>
          <w:b/>
          <w:sz w:val="40"/>
        </w:rPr>
        <w:t>SITE</w:t>
      </w:r>
      <w:r>
        <w:rPr>
          <w:b/>
          <w:spacing w:val="-19"/>
          <w:sz w:val="40"/>
        </w:rPr>
        <w:t xml:space="preserve"> </w:t>
      </w:r>
      <w:r>
        <w:rPr>
          <w:b/>
          <w:sz w:val="40"/>
        </w:rPr>
        <w:t>SPECIFIC</w:t>
      </w:r>
      <w:r>
        <w:rPr>
          <w:b/>
          <w:spacing w:val="-17"/>
          <w:sz w:val="40"/>
        </w:rPr>
        <w:t xml:space="preserve"> </w:t>
      </w:r>
      <w:r>
        <w:rPr>
          <w:b/>
          <w:sz w:val="40"/>
        </w:rPr>
        <w:t>FALL PROTECTION PLAN</w:t>
      </w:r>
    </w:p>
    <w:p w14:paraId="666B1989" w14:textId="77777777" w:rsidR="00562CC2" w:rsidRDefault="00562CC2">
      <w:pPr>
        <w:jc w:val="center"/>
        <w:rPr>
          <w:sz w:val="40"/>
        </w:rPr>
        <w:sectPr w:rsidR="00562CC2" w:rsidSect="000A30F8">
          <w:pgSz w:w="12240" w:h="15840"/>
          <w:pgMar w:top="1820" w:right="260" w:bottom="1020" w:left="320" w:header="0" w:footer="828" w:gutter="0"/>
          <w:cols w:space="720"/>
        </w:sectPr>
      </w:pPr>
    </w:p>
    <w:p w14:paraId="35BF87EB" w14:textId="77777777" w:rsidR="00562CC2" w:rsidRDefault="00000000">
      <w:pPr>
        <w:spacing w:before="65" w:after="6"/>
        <w:ind w:right="61"/>
        <w:jc w:val="center"/>
        <w:rPr>
          <w:b/>
          <w:sz w:val="36"/>
        </w:rPr>
      </w:pPr>
      <w:r>
        <w:rPr>
          <w:b/>
          <w:sz w:val="36"/>
        </w:rPr>
        <w:lastRenderedPageBreak/>
        <w:t>SITE</w:t>
      </w:r>
      <w:r>
        <w:rPr>
          <w:b/>
          <w:spacing w:val="-1"/>
          <w:sz w:val="36"/>
        </w:rPr>
        <w:t xml:space="preserve"> </w:t>
      </w:r>
      <w:r>
        <w:rPr>
          <w:b/>
          <w:sz w:val="36"/>
        </w:rPr>
        <w:t>SPECIFIC FALL</w:t>
      </w:r>
      <w:r>
        <w:rPr>
          <w:b/>
          <w:spacing w:val="1"/>
          <w:sz w:val="36"/>
        </w:rPr>
        <w:t xml:space="preserve"> </w:t>
      </w:r>
      <w:r>
        <w:rPr>
          <w:b/>
          <w:sz w:val="36"/>
        </w:rPr>
        <w:t xml:space="preserve">PROTECTION </w:t>
      </w:r>
      <w:r>
        <w:rPr>
          <w:b/>
          <w:spacing w:val="-4"/>
          <w:sz w:val="36"/>
        </w:rPr>
        <w:t>PLAN</w:t>
      </w: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1"/>
        <w:gridCol w:w="4981"/>
      </w:tblGrid>
      <w:tr w:rsidR="00562CC2" w14:paraId="0404CB7D" w14:textId="77777777">
        <w:trPr>
          <w:trHeight w:val="369"/>
        </w:trPr>
        <w:tc>
          <w:tcPr>
            <w:tcW w:w="4371" w:type="dxa"/>
          </w:tcPr>
          <w:p w14:paraId="0FCE1279" w14:textId="77777777" w:rsidR="00562CC2" w:rsidRDefault="00000000">
            <w:pPr>
              <w:pStyle w:val="TableParagraph"/>
              <w:spacing w:line="229" w:lineRule="exact"/>
              <w:ind w:left="107"/>
              <w:rPr>
                <w:sz w:val="20"/>
              </w:rPr>
            </w:pPr>
            <w:r>
              <w:rPr>
                <w:sz w:val="20"/>
              </w:rPr>
              <w:t>DAVIS</w:t>
            </w:r>
            <w:r>
              <w:rPr>
                <w:spacing w:val="-9"/>
                <w:sz w:val="20"/>
              </w:rPr>
              <w:t xml:space="preserve"> </w:t>
            </w:r>
            <w:r>
              <w:rPr>
                <w:sz w:val="20"/>
              </w:rPr>
              <w:t>MECHANICAL</w:t>
            </w:r>
            <w:r>
              <w:rPr>
                <w:spacing w:val="-9"/>
                <w:sz w:val="20"/>
              </w:rPr>
              <w:t xml:space="preserve"> </w:t>
            </w:r>
            <w:r>
              <w:rPr>
                <w:sz w:val="20"/>
              </w:rPr>
              <w:t>SYSTEMS,</w:t>
            </w:r>
            <w:r>
              <w:rPr>
                <w:spacing w:val="-10"/>
                <w:sz w:val="20"/>
              </w:rPr>
              <w:t xml:space="preserve"> </w:t>
            </w:r>
            <w:r>
              <w:rPr>
                <w:spacing w:val="-2"/>
                <w:sz w:val="20"/>
              </w:rPr>
              <w:t>INC.:</w:t>
            </w:r>
          </w:p>
        </w:tc>
        <w:tc>
          <w:tcPr>
            <w:tcW w:w="4981" w:type="dxa"/>
          </w:tcPr>
          <w:p w14:paraId="6FA76619" w14:textId="77777777" w:rsidR="00562CC2" w:rsidRDefault="00000000">
            <w:pPr>
              <w:pStyle w:val="TableParagraph"/>
              <w:spacing w:line="229" w:lineRule="exact"/>
              <w:ind w:left="107"/>
              <w:rPr>
                <w:sz w:val="20"/>
              </w:rPr>
            </w:pPr>
            <w:r>
              <w:rPr>
                <w:sz w:val="20"/>
              </w:rPr>
              <w:t>JOB</w:t>
            </w:r>
            <w:r>
              <w:rPr>
                <w:spacing w:val="-4"/>
                <w:sz w:val="20"/>
              </w:rPr>
              <w:t xml:space="preserve"> </w:t>
            </w:r>
            <w:r>
              <w:rPr>
                <w:spacing w:val="-2"/>
                <w:sz w:val="20"/>
              </w:rPr>
              <w:t>FOREMAN/SUPERVISOR:</w:t>
            </w:r>
          </w:p>
        </w:tc>
      </w:tr>
      <w:tr w:rsidR="00562CC2" w14:paraId="68F02B0C" w14:textId="77777777">
        <w:trPr>
          <w:trHeight w:val="366"/>
        </w:trPr>
        <w:tc>
          <w:tcPr>
            <w:tcW w:w="4371" w:type="dxa"/>
          </w:tcPr>
          <w:p w14:paraId="46FF3E5F" w14:textId="77777777" w:rsidR="00562CC2" w:rsidRDefault="00000000">
            <w:pPr>
              <w:pStyle w:val="TableParagraph"/>
              <w:spacing w:line="229" w:lineRule="exact"/>
              <w:ind w:left="107"/>
              <w:rPr>
                <w:sz w:val="20"/>
              </w:rPr>
            </w:pPr>
            <w:r>
              <w:rPr>
                <w:sz w:val="20"/>
              </w:rPr>
              <w:t>JOB</w:t>
            </w:r>
            <w:r>
              <w:rPr>
                <w:spacing w:val="-4"/>
                <w:sz w:val="20"/>
              </w:rPr>
              <w:t xml:space="preserve"> </w:t>
            </w:r>
            <w:r>
              <w:rPr>
                <w:spacing w:val="-2"/>
                <w:sz w:val="20"/>
              </w:rPr>
              <w:t>NAME:</w:t>
            </w:r>
          </w:p>
        </w:tc>
        <w:tc>
          <w:tcPr>
            <w:tcW w:w="4981" w:type="dxa"/>
          </w:tcPr>
          <w:p w14:paraId="490892AF" w14:textId="77777777" w:rsidR="00562CC2" w:rsidRDefault="00000000">
            <w:pPr>
              <w:pStyle w:val="TableParagraph"/>
              <w:spacing w:line="229" w:lineRule="exact"/>
              <w:ind w:left="107"/>
              <w:rPr>
                <w:sz w:val="20"/>
              </w:rPr>
            </w:pPr>
            <w:r>
              <w:rPr>
                <w:sz w:val="20"/>
              </w:rPr>
              <w:t>PHONE</w:t>
            </w:r>
            <w:r>
              <w:rPr>
                <w:spacing w:val="-7"/>
                <w:sz w:val="20"/>
              </w:rPr>
              <w:t xml:space="preserve"> </w:t>
            </w:r>
            <w:r>
              <w:rPr>
                <w:spacing w:val="-2"/>
                <w:sz w:val="20"/>
              </w:rPr>
              <w:t>NUMBER:</w:t>
            </w:r>
          </w:p>
        </w:tc>
      </w:tr>
      <w:tr w:rsidR="00562CC2" w14:paraId="0877A394" w14:textId="77777777">
        <w:trPr>
          <w:trHeight w:val="369"/>
        </w:trPr>
        <w:tc>
          <w:tcPr>
            <w:tcW w:w="4371" w:type="dxa"/>
          </w:tcPr>
          <w:p w14:paraId="60B065A4" w14:textId="77777777" w:rsidR="00562CC2" w:rsidRDefault="00000000">
            <w:pPr>
              <w:pStyle w:val="TableParagraph"/>
              <w:spacing w:line="229" w:lineRule="exact"/>
              <w:ind w:left="107"/>
              <w:rPr>
                <w:sz w:val="20"/>
              </w:rPr>
            </w:pPr>
            <w:r>
              <w:rPr>
                <w:sz w:val="20"/>
              </w:rPr>
              <w:t>JOB</w:t>
            </w:r>
            <w:r>
              <w:rPr>
                <w:spacing w:val="-4"/>
                <w:sz w:val="20"/>
              </w:rPr>
              <w:t xml:space="preserve"> </w:t>
            </w:r>
            <w:r>
              <w:rPr>
                <w:spacing w:val="-2"/>
                <w:sz w:val="20"/>
              </w:rPr>
              <w:t>ADDRESS:</w:t>
            </w:r>
          </w:p>
        </w:tc>
        <w:tc>
          <w:tcPr>
            <w:tcW w:w="4981" w:type="dxa"/>
          </w:tcPr>
          <w:p w14:paraId="6A382F33" w14:textId="77777777" w:rsidR="00562CC2" w:rsidRDefault="00000000">
            <w:pPr>
              <w:pStyle w:val="TableParagraph"/>
              <w:spacing w:line="229" w:lineRule="exact"/>
              <w:ind w:left="107"/>
              <w:rPr>
                <w:sz w:val="20"/>
              </w:rPr>
            </w:pPr>
            <w:r>
              <w:rPr>
                <w:spacing w:val="-2"/>
                <w:sz w:val="20"/>
              </w:rPr>
              <w:t>CITY:</w:t>
            </w:r>
          </w:p>
        </w:tc>
      </w:tr>
      <w:tr w:rsidR="00562CC2" w14:paraId="43FEA3B5" w14:textId="77777777">
        <w:trPr>
          <w:trHeight w:val="369"/>
        </w:trPr>
        <w:tc>
          <w:tcPr>
            <w:tcW w:w="4371" w:type="dxa"/>
          </w:tcPr>
          <w:p w14:paraId="70CB1564" w14:textId="77777777" w:rsidR="00562CC2" w:rsidRDefault="00562CC2">
            <w:pPr>
              <w:pStyle w:val="TableParagraph"/>
              <w:rPr>
                <w:rFonts w:ascii="Times New Roman"/>
                <w:sz w:val="20"/>
              </w:rPr>
            </w:pPr>
          </w:p>
        </w:tc>
        <w:tc>
          <w:tcPr>
            <w:tcW w:w="4981" w:type="dxa"/>
          </w:tcPr>
          <w:p w14:paraId="3A00991C" w14:textId="77777777" w:rsidR="00562CC2" w:rsidRDefault="00000000">
            <w:pPr>
              <w:pStyle w:val="TableParagraph"/>
              <w:spacing w:line="229" w:lineRule="exact"/>
              <w:ind w:left="107"/>
              <w:rPr>
                <w:sz w:val="20"/>
              </w:rPr>
            </w:pPr>
            <w:r>
              <w:rPr>
                <w:spacing w:val="-2"/>
                <w:sz w:val="20"/>
              </w:rPr>
              <w:t>DATE:</w:t>
            </w:r>
          </w:p>
        </w:tc>
      </w:tr>
    </w:tbl>
    <w:p w14:paraId="1ADB3D1C" w14:textId="77777777" w:rsidR="00562CC2" w:rsidRDefault="00000000">
      <w:pPr>
        <w:pStyle w:val="ListParagraph"/>
        <w:numPr>
          <w:ilvl w:val="0"/>
          <w:numId w:val="142"/>
        </w:numPr>
        <w:tabs>
          <w:tab w:val="left" w:pos="1729"/>
        </w:tabs>
        <w:spacing w:before="226"/>
        <w:ind w:left="1729" w:hanging="278"/>
        <w:jc w:val="left"/>
        <w:rPr>
          <w:b/>
          <w:sz w:val="20"/>
        </w:rPr>
      </w:pPr>
      <w:r>
        <w:rPr>
          <w:noProof/>
        </w:rPr>
        <mc:AlternateContent>
          <mc:Choice Requires="wps">
            <w:drawing>
              <wp:anchor distT="0" distB="0" distL="0" distR="0" simplePos="0" relativeHeight="251691008" behindDoc="1" locked="0" layoutInCell="1" allowOverlap="1" wp14:anchorId="7F5BE53B" wp14:editId="037606D7">
                <wp:simplePos x="0" y="0"/>
                <wp:positionH relativeFrom="page">
                  <wp:posOffset>896416</wp:posOffset>
                </wp:positionH>
                <wp:positionV relativeFrom="paragraph">
                  <wp:posOffset>305688</wp:posOffset>
                </wp:positionV>
                <wp:extent cx="5981065" cy="6350"/>
                <wp:effectExtent l="0" t="0" r="0" b="0"/>
                <wp:wrapTopAndBottom/>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449DB9" id="Graphic 666" o:spid="_x0000_s1026" style="position:absolute;margin-left:70.6pt;margin-top:24.05pt;width:470.95pt;height:.5pt;z-index:-25162547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rPr>
          <w:b/>
          <w:sz w:val="20"/>
        </w:rPr>
        <w:t>FALL</w:t>
      </w:r>
      <w:r>
        <w:rPr>
          <w:b/>
          <w:spacing w:val="-5"/>
          <w:sz w:val="20"/>
        </w:rPr>
        <w:t xml:space="preserve"> </w:t>
      </w:r>
      <w:r>
        <w:rPr>
          <w:b/>
          <w:sz w:val="20"/>
        </w:rPr>
        <w:t>HAZARDS</w:t>
      </w:r>
      <w:r>
        <w:rPr>
          <w:b/>
          <w:spacing w:val="-4"/>
          <w:sz w:val="20"/>
        </w:rPr>
        <w:t xml:space="preserve"> </w:t>
      </w:r>
      <w:r>
        <w:rPr>
          <w:b/>
          <w:sz w:val="20"/>
        </w:rPr>
        <w:t>IN</w:t>
      </w:r>
      <w:r>
        <w:rPr>
          <w:b/>
          <w:spacing w:val="-3"/>
          <w:sz w:val="20"/>
        </w:rPr>
        <w:t xml:space="preserve"> </w:t>
      </w:r>
      <w:r>
        <w:rPr>
          <w:b/>
          <w:sz w:val="20"/>
        </w:rPr>
        <w:t>THE</w:t>
      </w:r>
      <w:r>
        <w:rPr>
          <w:b/>
          <w:spacing w:val="-6"/>
          <w:sz w:val="20"/>
        </w:rPr>
        <w:t xml:space="preserve"> </w:t>
      </w:r>
      <w:r>
        <w:rPr>
          <w:b/>
          <w:sz w:val="20"/>
        </w:rPr>
        <w:t>WORK</w:t>
      </w:r>
      <w:r>
        <w:rPr>
          <w:b/>
          <w:spacing w:val="-3"/>
          <w:sz w:val="20"/>
        </w:rPr>
        <w:t xml:space="preserve"> </w:t>
      </w:r>
      <w:r>
        <w:rPr>
          <w:b/>
          <w:spacing w:val="-4"/>
          <w:sz w:val="20"/>
        </w:rPr>
        <w:t>AREA</w:t>
      </w:r>
    </w:p>
    <w:p w14:paraId="67C4134B" w14:textId="77777777" w:rsidR="00562CC2" w:rsidRDefault="00000000">
      <w:pPr>
        <w:ind w:left="3220"/>
        <w:rPr>
          <w:b/>
          <w:sz w:val="20"/>
        </w:rPr>
      </w:pPr>
      <w:r>
        <w:rPr>
          <w:b/>
          <w:sz w:val="20"/>
        </w:rPr>
        <w:t>(INCLUDE</w:t>
      </w:r>
      <w:r>
        <w:rPr>
          <w:b/>
          <w:spacing w:val="-7"/>
          <w:sz w:val="20"/>
        </w:rPr>
        <w:t xml:space="preserve"> </w:t>
      </w:r>
      <w:r>
        <w:rPr>
          <w:b/>
          <w:sz w:val="20"/>
        </w:rPr>
        <w:t>LOCATIONS</w:t>
      </w:r>
      <w:r>
        <w:rPr>
          <w:b/>
          <w:spacing w:val="-6"/>
          <w:sz w:val="20"/>
        </w:rPr>
        <w:t xml:space="preserve"> </w:t>
      </w:r>
      <w:r>
        <w:rPr>
          <w:b/>
          <w:sz w:val="20"/>
        </w:rPr>
        <w:t>WORK</w:t>
      </w:r>
      <w:r>
        <w:rPr>
          <w:b/>
          <w:spacing w:val="-7"/>
          <w:sz w:val="20"/>
        </w:rPr>
        <w:t xml:space="preserve"> </w:t>
      </w:r>
      <w:r>
        <w:rPr>
          <w:b/>
          <w:sz w:val="20"/>
        </w:rPr>
        <w:t>WILL</w:t>
      </w:r>
      <w:r>
        <w:rPr>
          <w:b/>
          <w:spacing w:val="-6"/>
          <w:sz w:val="20"/>
        </w:rPr>
        <w:t xml:space="preserve"> </w:t>
      </w:r>
      <w:r>
        <w:rPr>
          <w:b/>
          <w:sz w:val="20"/>
        </w:rPr>
        <w:t>BE</w:t>
      </w:r>
      <w:r>
        <w:rPr>
          <w:b/>
          <w:spacing w:val="-5"/>
          <w:sz w:val="20"/>
        </w:rPr>
        <w:t xml:space="preserve"> </w:t>
      </w:r>
      <w:r>
        <w:rPr>
          <w:b/>
          <w:spacing w:val="-2"/>
          <w:sz w:val="20"/>
        </w:rPr>
        <w:t>PERFORMED)</w:t>
      </w:r>
    </w:p>
    <w:p w14:paraId="6824FFF5" w14:textId="77777777" w:rsidR="00562CC2" w:rsidRDefault="00562CC2">
      <w:pPr>
        <w:pStyle w:val="BodyText"/>
        <w:spacing w:before="228" w:after="1"/>
        <w:rPr>
          <w:b/>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3708"/>
        <w:gridCol w:w="806"/>
        <w:gridCol w:w="485"/>
        <w:gridCol w:w="3852"/>
      </w:tblGrid>
      <w:tr w:rsidR="00562CC2" w14:paraId="2077D8C1" w14:textId="77777777">
        <w:trPr>
          <w:trHeight w:val="1380"/>
        </w:trPr>
        <w:tc>
          <w:tcPr>
            <w:tcW w:w="499" w:type="dxa"/>
          </w:tcPr>
          <w:p w14:paraId="6E7C406E" w14:textId="77777777" w:rsidR="00562CC2" w:rsidRDefault="00562CC2">
            <w:pPr>
              <w:pStyle w:val="TableParagraph"/>
              <w:rPr>
                <w:b/>
                <w:sz w:val="20"/>
              </w:rPr>
            </w:pPr>
          </w:p>
          <w:p w14:paraId="2FC0A16A" w14:textId="77777777" w:rsidR="00562CC2" w:rsidRDefault="00562CC2">
            <w:pPr>
              <w:pStyle w:val="TableParagraph"/>
              <w:spacing w:before="137"/>
              <w:rPr>
                <w:b/>
                <w:sz w:val="20"/>
              </w:rPr>
            </w:pPr>
          </w:p>
          <w:p w14:paraId="0BFD3741" w14:textId="77777777" w:rsidR="00562CC2" w:rsidRDefault="00000000">
            <w:pPr>
              <w:pStyle w:val="TableParagraph"/>
              <w:spacing w:line="184" w:lineRule="exact"/>
              <w:ind w:left="98"/>
              <w:rPr>
                <w:sz w:val="18"/>
              </w:rPr>
            </w:pPr>
            <w:r>
              <w:rPr>
                <w:noProof/>
                <w:position w:val="-3"/>
                <w:sz w:val="18"/>
              </w:rPr>
              <mc:AlternateContent>
                <mc:Choice Requires="wpg">
                  <w:drawing>
                    <wp:inline distT="0" distB="0" distL="0" distR="0" wp14:anchorId="61F12A10" wp14:editId="7BE79E59">
                      <wp:extent cx="127000" cy="127000"/>
                      <wp:effectExtent l="0" t="0" r="0" b="6350"/>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68" name="Graphic 668"/>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C3B6D9" id="Group 667"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">
                      <v:shape id="Graphic 668"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" path="m,117348r117347,l117347,,,,,117348xe" filled="f" strokeweight=".72pt">
                        <v:path arrowok="t"/>
                      </v:shape>
                      <w10:anchorlock/>
                    </v:group>
                  </w:pict>
                </mc:Fallback>
              </mc:AlternateContent>
            </w:r>
          </w:p>
        </w:tc>
        <w:tc>
          <w:tcPr>
            <w:tcW w:w="3708" w:type="dxa"/>
          </w:tcPr>
          <w:p w14:paraId="0C3D60A1" w14:textId="77777777" w:rsidR="00562CC2" w:rsidRDefault="00000000">
            <w:pPr>
              <w:pStyle w:val="TableParagraph"/>
              <w:spacing w:line="242" w:lineRule="auto"/>
              <w:ind w:left="107" w:right="102"/>
              <w:rPr>
                <w:sz w:val="20"/>
              </w:rPr>
            </w:pPr>
            <w:r>
              <w:rPr>
                <w:b/>
                <w:sz w:val="20"/>
              </w:rPr>
              <w:t>OPENINGS</w:t>
            </w:r>
            <w:r>
              <w:rPr>
                <w:b/>
                <w:spacing w:val="-14"/>
                <w:sz w:val="20"/>
              </w:rPr>
              <w:t xml:space="preserve"> </w:t>
            </w:r>
            <w:r>
              <w:rPr>
                <w:b/>
                <w:sz w:val="20"/>
              </w:rPr>
              <w:t>BETWEEN</w:t>
            </w:r>
            <w:r>
              <w:rPr>
                <w:b/>
                <w:spacing w:val="-14"/>
                <w:sz w:val="20"/>
              </w:rPr>
              <w:t xml:space="preserve"> </w:t>
            </w:r>
            <w:r>
              <w:rPr>
                <w:b/>
                <w:sz w:val="20"/>
              </w:rPr>
              <w:t>FLOORS</w:t>
            </w:r>
            <w:r>
              <w:rPr>
                <w:b/>
                <w:spacing w:val="-13"/>
                <w:sz w:val="20"/>
              </w:rPr>
              <w:t xml:space="preserve"> </w:t>
            </w:r>
            <w:r>
              <w:rPr>
                <w:b/>
                <w:sz w:val="20"/>
              </w:rPr>
              <w:t xml:space="preserve">AND ROOF - </w:t>
            </w:r>
            <w:r>
              <w:rPr>
                <w:sz w:val="20"/>
              </w:rPr>
              <w:t xml:space="preserve">OVER 2” NEED TO BE COVERED, LABELED, AND </w:t>
            </w:r>
            <w:r>
              <w:rPr>
                <w:spacing w:val="-2"/>
                <w:sz w:val="20"/>
              </w:rPr>
              <w:t>SECURED</w:t>
            </w:r>
          </w:p>
          <w:p w14:paraId="29B0B3D1" w14:textId="77777777" w:rsidR="00562CC2" w:rsidRDefault="00000000">
            <w:pPr>
              <w:pStyle w:val="TableParagraph"/>
              <w:spacing w:line="223" w:lineRule="exact"/>
              <w:ind w:left="107"/>
              <w:rPr>
                <w:i/>
                <w:sz w:val="20"/>
              </w:rPr>
            </w:pPr>
            <w:r>
              <w:rPr>
                <w:i/>
                <w:spacing w:val="-2"/>
                <w:sz w:val="20"/>
              </w:rPr>
              <w:t>Location:</w:t>
            </w:r>
          </w:p>
        </w:tc>
        <w:tc>
          <w:tcPr>
            <w:tcW w:w="806" w:type="dxa"/>
            <w:vMerge w:val="restart"/>
            <w:tcBorders>
              <w:top w:val="nil"/>
              <w:bottom w:val="nil"/>
            </w:tcBorders>
          </w:tcPr>
          <w:p w14:paraId="7AEF1CA8" w14:textId="77777777" w:rsidR="00562CC2" w:rsidRDefault="00562CC2">
            <w:pPr>
              <w:pStyle w:val="TableParagraph"/>
              <w:rPr>
                <w:rFonts w:ascii="Times New Roman"/>
                <w:sz w:val="20"/>
              </w:rPr>
            </w:pPr>
          </w:p>
        </w:tc>
        <w:tc>
          <w:tcPr>
            <w:tcW w:w="485" w:type="dxa"/>
          </w:tcPr>
          <w:p w14:paraId="422B6107" w14:textId="77777777" w:rsidR="00562CC2" w:rsidRDefault="00000000">
            <w:pPr>
              <w:pStyle w:val="TableParagraph"/>
              <w:spacing w:line="184" w:lineRule="exact"/>
              <w:ind w:left="87"/>
              <w:rPr>
                <w:sz w:val="18"/>
              </w:rPr>
            </w:pPr>
            <w:r>
              <w:rPr>
                <w:noProof/>
                <w:position w:val="-3"/>
                <w:sz w:val="18"/>
              </w:rPr>
              <mc:AlternateContent>
                <mc:Choice Requires="wpg">
                  <w:drawing>
                    <wp:inline distT="0" distB="0" distL="0" distR="0" wp14:anchorId="7FB2A3CE" wp14:editId="03431033">
                      <wp:extent cx="127000" cy="127000"/>
                      <wp:effectExtent l="0" t="0" r="0" b="6350"/>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70" name="Graphic 670"/>
                              <wps:cNvSpPr/>
                              <wps:spPr>
                                <a:xfrm>
                                  <a:off x="4572" y="4572"/>
                                  <a:ext cx="118110" cy="117475"/>
                                </a:xfrm>
                                <a:custGeom>
                                  <a:avLst/>
                                  <a:gdLst/>
                                  <a:ahLst/>
                                  <a:cxnLst/>
                                  <a:rect l="l" t="t" r="r" b="b"/>
                                  <a:pathLst>
                                    <a:path w="118110" h="117475">
                                      <a:moveTo>
                                        <a:pt x="0" y="117348"/>
                                      </a:moveTo>
                                      <a:lnTo>
                                        <a:pt x="117652" y="117348"/>
                                      </a:lnTo>
                                      <a:lnTo>
                                        <a:pt x="117652"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698698" id="Group 669"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">
                      <v:shape id="Graphic 670" o:spid="_x0000_s1027" style="position:absolute;left:4572;top:4572;width:118110;height:117475;visibility:visible;mso-wrap-style:square;v-text-anchor:top" coordsize="11811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" path="m,117348r117652,l117652,,,,,117348xe" filled="f" strokeweight=".72pt">
                        <v:path arrowok="t"/>
                      </v:shape>
                      <w10:anchorlock/>
                    </v:group>
                  </w:pict>
                </mc:Fallback>
              </mc:AlternateContent>
            </w:r>
          </w:p>
        </w:tc>
        <w:tc>
          <w:tcPr>
            <w:tcW w:w="3852" w:type="dxa"/>
          </w:tcPr>
          <w:p w14:paraId="15361719" w14:textId="77777777" w:rsidR="00562CC2" w:rsidRDefault="00000000">
            <w:pPr>
              <w:pStyle w:val="TableParagraph"/>
              <w:spacing w:line="242" w:lineRule="auto"/>
              <w:ind w:left="109" w:right="140"/>
              <w:rPr>
                <w:sz w:val="20"/>
              </w:rPr>
            </w:pPr>
            <w:r>
              <w:rPr>
                <w:b/>
                <w:sz w:val="20"/>
              </w:rPr>
              <w:t xml:space="preserve">DOOR OPENINGS – </w:t>
            </w:r>
            <w:r>
              <w:rPr>
                <w:sz w:val="20"/>
              </w:rPr>
              <w:t>over 6ft in elevation</w:t>
            </w:r>
            <w:r>
              <w:rPr>
                <w:spacing w:val="-8"/>
                <w:sz w:val="20"/>
              </w:rPr>
              <w:t xml:space="preserve"> </w:t>
            </w:r>
            <w:r>
              <w:rPr>
                <w:sz w:val="20"/>
              </w:rPr>
              <w:t>and</w:t>
            </w:r>
            <w:r>
              <w:rPr>
                <w:spacing w:val="-8"/>
                <w:sz w:val="20"/>
              </w:rPr>
              <w:t xml:space="preserve"> </w:t>
            </w:r>
            <w:r>
              <w:rPr>
                <w:sz w:val="20"/>
              </w:rPr>
              <w:t>a</w:t>
            </w:r>
            <w:r>
              <w:rPr>
                <w:spacing w:val="-9"/>
                <w:sz w:val="20"/>
              </w:rPr>
              <w:t xml:space="preserve"> </w:t>
            </w:r>
            <w:r>
              <w:rPr>
                <w:sz w:val="20"/>
              </w:rPr>
              <w:t>fall</w:t>
            </w:r>
            <w:r>
              <w:rPr>
                <w:spacing w:val="-7"/>
                <w:sz w:val="20"/>
              </w:rPr>
              <w:t xml:space="preserve"> </w:t>
            </w:r>
            <w:r>
              <w:rPr>
                <w:sz w:val="20"/>
              </w:rPr>
              <w:t>hazard</w:t>
            </w:r>
            <w:r>
              <w:rPr>
                <w:spacing w:val="-6"/>
                <w:sz w:val="20"/>
              </w:rPr>
              <w:t xml:space="preserve"> </w:t>
            </w:r>
            <w:r>
              <w:rPr>
                <w:sz w:val="20"/>
              </w:rPr>
              <w:t>is</w:t>
            </w:r>
            <w:r>
              <w:rPr>
                <w:spacing w:val="-7"/>
                <w:sz w:val="20"/>
              </w:rPr>
              <w:t xml:space="preserve"> </w:t>
            </w:r>
            <w:r>
              <w:rPr>
                <w:sz w:val="20"/>
              </w:rPr>
              <w:t>present need to be protected.</w:t>
            </w:r>
          </w:p>
          <w:p w14:paraId="5720CD7B" w14:textId="77777777" w:rsidR="00562CC2" w:rsidRDefault="00000000">
            <w:pPr>
              <w:pStyle w:val="TableParagraph"/>
              <w:spacing w:line="224" w:lineRule="exact"/>
              <w:ind w:left="109"/>
              <w:rPr>
                <w:i/>
                <w:sz w:val="20"/>
              </w:rPr>
            </w:pPr>
            <w:r>
              <w:rPr>
                <w:i/>
                <w:spacing w:val="-2"/>
                <w:sz w:val="20"/>
              </w:rPr>
              <w:t>Location:</w:t>
            </w:r>
          </w:p>
        </w:tc>
      </w:tr>
      <w:tr w:rsidR="00562CC2" w14:paraId="5AEB157C" w14:textId="77777777">
        <w:trPr>
          <w:trHeight w:val="791"/>
        </w:trPr>
        <w:tc>
          <w:tcPr>
            <w:tcW w:w="499" w:type="dxa"/>
          </w:tcPr>
          <w:p w14:paraId="30C31B43" w14:textId="77777777" w:rsidR="00562CC2" w:rsidRDefault="00562CC2">
            <w:pPr>
              <w:pStyle w:val="TableParagraph"/>
              <w:spacing w:before="72"/>
              <w:rPr>
                <w:b/>
                <w:sz w:val="20"/>
              </w:rPr>
            </w:pPr>
          </w:p>
          <w:p w14:paraId="47F9A731" w14:textId="77777777" w:rsidR="00562CC2" w:rsidRDefault="00000000">
            <w:pPr>
              <w:pStyle w:val="TableParagraph"/>
              <w:spacing w:line="184" w:lineRule="exact"/>
              <w:ind w:left="98"/>
              <w:rPr>
                <w:sz w:val="18"/>
              </w:rPr>
            </w:pPr>
            <w:r>
              <w:rPr>
                <w:noProof/>
                <w:position w:val="-3"/>
                <w:sz w:val="18"/>
              </w:rPr>
              <mc:AlternateContent>
                <mc:Choice Requires="wpg">
                  <w:drawing>
                    <wp:inline distT="0" distB="0" distL="0" distR="0" wp14:anchorId="3ED11978" wp14:editId="76CAD920">
                      <wp:extent cx="127000" cy="127000"/>
                      <wp:effectExtent l="0" t="0" r="0" b="6350"/>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72" name="Graphic 672"/>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D2B8AD" id="Group 671"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">
                      <v:shape id="Graphic 672"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" path="m,117348r117347,l117347,,,,,117348xe" filled="f" strokeweight=".72pt">
                        <v:path arrowok="t"/>
                      </v:shape>
                      <w10:anchorlock/>
                    </v:group>
                  </w:pict>
                </mc:Fallback>
              </mc:AlternateContent>
            </w:r>
          </w:p>
        </w:tc>
        <w:tc>
          <w:tcPr>
            <w:tcW w:w="3708" w:type="dxa"/>
          </w:tcPr>
          <w:p w14:paraId="4F8FD213" w14:textId="77777777" w:rsidR="00562CC2" w:rsidRDefault="00000000">
            <w:pPr>
              <w:pStyle w:val="TableParagraph"/>
              <w:ind w:left="107" w:right="102"/>
              <w:rPr>
                <w:i/>
                <w:sz w:val="20"/>
              </w:rPr>
            </w:pPr>
            <w:r>
              <w:rPr>
                <w:b/>
                <w:sz w:val="20"/>
              </w:rPr>
              <w:t>STAIRWELLS</w:t>
            </w:r>
            <w:r>
              <w:rPr>
                <w:b/>
                <w:spacing w:val="-9"/>
                <w:sz w:val="20"/>
              </w:rPr>
              <w:t xml:space="preserve"> </w:t>
            </w:r>
            <w:r>
              <w:rPr>
                <w:b/>
                <w:sz w:val="20"/>
              </w:rPr>
              <w:t>–</w:t>
            </w:r>
            <w:r>
              <w:rPr>
                <w:b/>
                <w:spacing w:val="-9"/>
                <w:sz w:val="20"/>
              </w:rPr>
              <w:t xml:space="preserve"> </w:t>
            </w:r>
            <w:r>
              <w:rPr>
                <w:sz w:val="20"/>
              </w:rPr>
              <w:t>Guard</w:t>
            </w:r>
            <w:r>
              <w:rPr>
                <w:spacing w:val="-9"/>
                <w:sz w:val="20"/>
              </w:rPr>
              <w:t xml:space="preserve"> </w:t>
            </w:r>
            <w:r>
              <w:rPr>
                <w:sz w:val="20"/>
              </w:rPr>
              <w:t>rails</w:t>
            </w:r>
            <w:r>
              <w:rPr>
                <w:spacing w:val="-8"/>
                <w:sz w:val="20"/>
              </w:rPr>
              <w:t xml:space="preserve"> </w:t>
            </w:r>
            <w:r>
              <w:rPr>
                <w:sz w:val="20"/>
              </w:rPr>
              <w:t>and</w:t>
            </w:r>
            <w:r>
              <w:rPr>
                <w:spacing w:val="-9"/>
                <w:sz w:val="20"/>
              </w:rPr>
              <w:t xml:space="preserve"> </w:t>
            </w:r>
            <w:r>
              <w:rPr>
                <w:sz w:val="20"/>
              </w:rPr>
              <w:t xml:space="preserve">grip able hand rail provided at each stair </w:t>
            </w:r>
            <w:r>
              <w:rPr>
                <w:i/>
                <w:spacing w:val="-2"/>
                <w:sz w:val="20"/>
              </w:rPr>
              <w:t>Location:</w:t>
            </w:r>
          </w:p>
        </w:tc>
        <w:tc>
          <w:tcPr>
            <w:tcW w:w="806" w:type="dxa"/>
            <w:vMerge/>
            <w:tcBorders>
              <w:top w:val="nil"/>
              <w:bottom w:val="nil"/>
            </w:tcBorders>
          </w:tcPr>
          <w:p w14:paraId="5B7B037C" w14:textId="77777777" w:rsidR="00562CC2" w:rsidRDefault="00562CC2">
            <w:pPr>
              <w:rPr>
                <w:sz w:val="2"/>
                <w:szCs w:val="2"/>
              </w:rPr>
            </w:pPr>
          </w:p>
        </w:tc>
        <w:tc>
          <w:tcPr>
            <w:tcW w:w="485" w:type="dxa"/>
          </w:tcPr>
          <w:p w14:paraId="19418B0F" w14:textId="77777777" w:rsidR="00562CC2" w:rsidRDefault="00000000">
            <w:pPr>
              <w:pStyle w:val="TableParagraph"/>
              <w:spacing w:line="184" w:lineRule="exact"/>
              <w:ind w:left="87"/>
              <w:rPr>
                <w:sz w:val="18"/>
              </w:rPr>
            </w:pPr>
            <w:r>
              <w:rPr>
                <w:noProof/>
                <w:position w:val="-3"/>
                <w:sz w:val="18"/>
              </w:rPr>
              <mc:AlternateContent>
                <mc:Choice Requires="wpg">
                  <w:drawing>
                    <wp:inline distT="0" distB="0" distL="0" distR="0" wp14:anchorId="5EF88ADF" wp14:editId="7FF47CBA">
                      <wp:extent cx="127000" cy="127000"/>
                      <wp:effectExtent l="0" t="0" r="0" b="6350"/>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74" name="Graphic 674"/>
                              <wps:cNvSpPr/>
                              <wps:spPr>
                                <a:xfrm>
                                  <a:off x="4572" y="4572"/>
                                  <a:ext cx="118110" cy="117475"/>
                                </a:xfrm>
                                <a:custGeom>
                                  <a:avLst/>
                                  <a:gdLst/>
                                  <a:ahLst/>
                                  <a:cxnLst/>
                                  <a:rect l="l" t="t" r="r" b="b"/>
                                  <a:pathLst>
                                    <a:path w="118110" h="117475">
                                      <a:moveTo>
                                        <a:pt x="0" y="117348"/>
                                      </a:moveTo>
                                      <a:lnTo>
                                        <a:pt x="117652" y="117348"/>
                                      </a:lnTo>
                                      <a:lnTo>
                                        <a:pt x="117652"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C2ECE8" id="Group 673"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">
                      <v:shape id="Graphic 674" o:spid="_x0000_s1027" style="position:absolute;left:4572;top:4572;width:118110;height:117475;visibility:visible;mso-wrap-style:square;v-text-anchor:top" coordsize="11811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" path="m,117348r117652,l117652,,,,,117348xe" filled="f" strokeweight=".72pt">
                        <v:path arrowok="t"/>
                      </v:shape>
                      <w10:anchorlock/>
                    </v:group>
                  </w:pict>
                </mc:Fallback>
              </mc:AlternateContent>
            </w:r>
          </w:p>
        </w:tc>
        <w:tc>
          <w:tcPr>
            <w:tcW w:w="3852" w:type="dxa"/>
          </w:tcPr>
          <w:p w14:paraId="02807E38" w14:textId="77777777" w:rsidR="00562CC2" w:rsidRDefault="00000000">
            <w:pPr>
              <w:pStyle w:val="TableParagraph"/>
              <w:spacing w:line="227" w:lineRule="exact"/>
              <w:ind w:left="109"/>
              <w:rPr>
                <w:sz w:val="20"/>
              </w:rPr>
            </w:pPr>
            <w:r>
              <w:rPr>
                <w:b/>
                <w:sz w:val="20"/>
              </w:rPr>
              <w:t>WINDOW</w:t>
            </w:r>
            <w:r>
              <w:rPr>
                <w:b/>
                <w:spacing w:val="-6"/>
                <w:sz w:val="20"/>
              </w:rPr>
              <w:t xml:space="preserve"> </w:t>
            </w:r>
            <w:r>
              <w:rPr>
                <w:b/>
                <w:sz w:val="20"/>
              </w:rPr>
              <w:t>OPENINGS</w:t>
            </w:r>
            <w:r>
              <w:rPr>
                <w:b/>
                <w:spacing w:val="-7"/>
                <w:sz w:val="20"/>
              </w:rPr>
              <w:t xml:space="preserve"> </w:t>
            </w:r>
            <w:r>
              <w:rPr>
                <w:b/>
                <w:sz w:val="20"/>
              </w:rPr>
              <w:t>-</w:t>
            </w:r>
            <w:r>
              <w:rPr>
                <w:b/>
                <w:spacing w:val="-6"/>
                <w:sz w:val="20"/>
              </w:rPr>
              <w:t xml:space="preserve"> </w:t>
            </w:r>
            <w:r>
              <w:rPr>
                <w:sz w:val="20"/>
              </w:rPr>
              <w:t>Under</w:t>
            </w:r>
            <w:r>
              <w:rPr>
                <w:spacing w:val="-6"/>
                <w:sz w:val="20"/>
              </w:rPr>
              <w:t xml:space="preserve"> </w:t>
            </w:r>
            <w:r>
              <w:rPr>
                <w:spacing w:val="-5"/>
                <w:sz w:val="20"/>
              </w:rPr>
              <w:t>39”</w:t>
            </w:r>
          </w:p>
          <w:p w14:paraId="1676CD90" w14:textId="77777777" w:rsidR="00562CC2" w:rsidRDefault="00000000">
            <w:pPr>
              <w:pStyle w:val="TableParagraph"/>
              <w:spacing w:before="3" w:line="229" w:lineRule="exact"/>
              <w:ind w:left="109"/>
              <w:rPr>
                <w:sz w:val="20"/>
              </w:rPr>
            </w:pPr>
            <w:r>
              <w:rPr>
                <w:sz w:val="20"/>
              </w:rPr>
              <w:t>A.F.F.</w:t>
            </w:r>
            <w:r>
              <w:rPr>
                <w:spacing w:val="-6"/>
                <w:sz w:val="20"/>
              </w:rPr>
              <w:t xml:space="preserve"> </w:t>
            </w:r>
            <w:r>
              <w:rPr>
                <w:sz w:val="20"/>
              </w:rPr>
              <w:t>need</w:t>
            </w:r>
            <w:r>
              <w:rPr>
                <w:spacing w:val="-3"/>
                <w:sz w:val="20"/>
              </w:rPr>
              <w:t xml:space="preserve"> </w:t>
            </w:r>
            <w:r>
              <w:rPr>
                <w:sz w:val="20"/>
              </w:rPr>
              <w:t>to</w:t>
            </w:r>
            <w:r>
              <w:rPr>
                <w:spacing w:val="-5"/>
                <w:sz w:val="20"/>
              </w:rPr>
              <w:t xml:space="preserve"> </w:t>
            </w:r>
            <w:r>
              <w:rPr>
                <w:sz w:val="20"/>
              </w:rPr>
              <w:t>be</w:t>
            </w:r>
            <w:r>
              <w:rPr>
                <w:spacing w:val="-6"/>
                <w:sz w:val="20"/>
              </w:rPr>
              <w:t xml:space="preserve"> </w:t>
            </w:r>
            <w:r>
              <w:rPr>
                <w:spacing w:val="-2"/>
                <w:sz w:val="20"/>
              </w:rPr>
              <w:t>protected.</w:t>
            </w:r>
          </w:p>
          <w:p w14:paraId="66B8CF06" w14:textId="77777777" w:rsidR="00562CC2" w:rsidRDefault="00000000">
            <w:pPr>
              <w:pStyle w:val="TableParagraph"/>
              <w:spacing w:line="229" w:lineRule="exact"/>
              <w:ind w:left="109"/>
              <w:rPr>
                <w:i/>
                <w:sz w:val="20"/>
              </w:rPr>
            </w:pPr>
            <w:r>
              <w:rPr>
                <w:i/>
                <w:spacing w:val="-2"/>
                <w:sz w:val="20"/>
              </w:rPr>
              <w:t>Location:</w:t>
            </w:r>
          </w:p>
        </w:tc>
      </w:tr>
      <w:tr w:rsidR="00562CC2" w14:paraId="79ED8594" w14:textId="77777777">
        <w:trPr>
          <w:trHeight w:val="1379"/>
        </w:trPr>
        <w:tc>
          <w:tcPr>
            <w:tcW w:w="499" w:type="dxa"/>
          </w:tcPr>
          <w:p w14:paraId="07A41D01" w14:textId="77777777" w:rsidR="00562CC2" w:rsidRDefault="00562CC2">
            <w:pPr>
              <w:pStyle w:val="TableParagraph"/>
              <w:rPr>
                <w:b/>
                <w:sz w:val="20"/>
              </w:rPr>
            </w:pPr>
          </w:p>
          <w:p w14:paraId="3DF95281" w14:textId="77777777" w:rsidR="00562CC2" w:rsidRDefault="00562CC2">
            <w:pPr>
              <w:pStyle w:val="TableParagraph"/>
              <w:spacing w:before="137"/>
              <w:rPr>
                <w:b/>
                <w:sz w:val="20"/>
              </w:rPr>
            </w:pPr>
          </w:p>
          <w:p w14:paraId="20DEFFF9" w14:textId="77777777" w:rsidR="00562CC2" w:rsidRDefault="00000000">
            <w:pPr>
              <w:pStyle w:val="TableParagraph"/>
              <w:spacing w:line="184" w:lineRule="exact"/>
              <w:ind w:left="98"/>
              <w:rPr>
                <w:sz w:val="18"/>
              </w:rPr>
            </w:pPr>
            <w:r>
              <w:rPr>
                <w:noProof/>
                <w:position w:val="-3"/>
                <w:sz w:val="18"/>
              </w:rPr>
              <mc:AlternateContent>
                <mc:Choice Requires="wpg">
                  <w:drawing>
                    <wp:inline distT="0" distB="0" distL="0" distR="0" wp14:anchorId="6161E51A" wp14:editId="039F0844">
                      <wp:extent cx="127000" cy="127000"/>
                      <wp:effectExtent l="0" t="0" r="0" b="6350"/>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76" name="Graphic 676"/>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F936AA" id="Group 675"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">
                      <v:shape id="Graphic 676"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" path="m,117348r117347,l117347,,,,,117348xe" filled="f" strokeweight=".72pt">
                        <v:path arrowok="t"/>
                      </v:shape>
                      <w10:anchorlock/>
                    </v:group>
                  </w:pict>
                </mc:Fallback>
              </mc:AlternateContent>
            </w:r>
          </w:p>
        </w:tc>
        <w:tc>
          <w:tcPr>
            <w:tcW w:w="3708" w:type="dxa"/>
          </w:tcPr>
          <w:p w14:paraId="260EB685" w14:textId="77777777" w:rsidR="00562CC2" w:rsidRDefault="00000000">
            <w:pPr>
              <w:pStyle w:val="TableParagraph"/>
              <w:spacing w:line="242" w:lineRule="auto"/>
              <w:ind w:left="107" w:right="102"/>
              <w:rPr>
                <w:sz w:val="20"/>
              </w:rPr>
            </w:pPr>
            <w:r>
              <w:rPr>
                <w:b/>
                <w:sz w:val="20"/>
              </w:rPr>
              <w:t xml:space="preserve">LEADING EDGES – </w:t>
            </w:r>
            <w:r>
              <w:rPr>
                <w:sz w:val="20"/>
              </w:rPr>
              <w:t>Warning line installed</w:t>
            </w:r>
            <w:r>
              <w:rPr>
                <w:spacing w:val="-8"/>
                <w:sz w:val="20"/>
              </w:rPr>
              <w:t xml:space="preserve"> </w:t>
            </w:r>
            <w:r>
              <w:rPr>
                <w:sz w:val="20"/>
              </w:rPr>
              <w:t>6FT</w:t>
            </w:r>
            <w:r>
              <w:rPr>
                <w:spacing w:val="-5"/>
                <w:sz w:val="20"/>
              </w:rPr>
              <w:t xml:space="preserve"> </w:t>
            </w:r>
            <w:r>
              <w:rPr>
                <w:sz w:val="20"/>
              </w:rPr>
              <w:t>FROM</w:t>
            </w:r>
            <w:r>
              <w:rPr>
                <w:spacing w:val="-8"/>
                <w:sz w:val="20"/>
              </w:rPr>
              <w:t xml:space="preserve"> </w:t>
            </w:r>
            <w:r>
              <w:rPr>
                <w:sz w:val="20"/>
              </w:rPr>
              <w:t>LEADING</w:t>
            </w:r>
            <w:r>
              <w:rPr>
                <w:spacing w:val="-7"/>
                <w:sz w:val="20"/>
              </w:rPr>
              <w:t xml:space="preserve"> </w:t>
            </w:r>
            <w:r>
              <w:rPr>
                <w:sz w:val="20"/>
              </w:rPr>
              <w:t>EDGE for</w:t>
            </w:r>
            <w:r>
              <w:rPr>
                <w:spacing w:val="-8"/>
                <w:sz w:val="20"/>
              </w:rPr>
              <w:t xml:space="preserve"> </w:t>
            </w:r>
            <w:r>
              <w:rPr>
                <w:sz w:val="20"/>
              </w:rPr>
              <w:t>roofing</w:t>
            </w:r>
            <w:r>
              <w:rPr>
                <w:spacing w:val="-9"/>
                <w:sz w:val="20"/>
              </w:rPr>
              <w:t xml:space="preserve"> </w:t>
            </w:r>
            <w:r>
              <w:rPr>
                <w:sz w:val="20"/>
              </w:rPr>
              <w:t>installation</w:t>
            </w:r>
            <w:r>
              <w:rPr>
                <w:spacing w:val="-7"/>
                <w:sz w:val="20"/>
              </w:rPr>
              <w:t xml:space="preserve"> </w:t>
            </w:r>
            <w:r>
              <w:rPr>
                <w:sz w:val="20"/>
              </w:rPr>
              <w:t>and</w:t>
            </w:r>
            <w:r>
              <w:rPr>
                <w:spacing w:val="-4"/>
                <w:sz w:val="20"/>
              </w:rPr>
              <w:t xml:space="preserve"> </w:t>
            </w:r>
            <w:r>
              <w:rPr>
                <w:sz w:val="20"/>
              </w:rPr>
              <w:t>15FT</w:t>
            </w:r>
            <w:r>
              <w:rPr>
                <w:spacing w:val="-5"/>
                <w:sz w:val="20"/>
              </w:rPr>
              <w:t xml:space="preserve"> </w:t>
            </w:r>
            <w:r>
              <w:rPr>
                <w:sz w:val="20"/>
              </w:rPr>
              <w:t>for</w:t>
            </w:r>
            <w:r>
              <w:rPr>
                <w:spacing w:val="-8"/>
                <w:sz w:val="20"/>
              </w:rPr>
              <w:t xml:space="preserve"> </w:t>
            </w:r>
            <w:r>
              <w:rPr>
                <w:sz w:val="20"/>
              </w:rPr>
              <w:t>all other contractors.</w:t>
            </w:r>
          </w:p>
          <w:p w14:paraId="1D7CD599" w14:textId="77777777" w:rsidR="00562CC2" w:rsidRDefault="00000000">
            <w:pPr>
              <w:pStyle w:val="TableParagraph"/>
              <w:spacing w:line="220" w:lineRule="exact"/>
              <w:ind w:left="107"/>
              <w:rPr>
                <w:i/>
                <w:sz w:val="20"/>
              </w:rPr>
            </w:pPr>
            <w:r>
              <w:rPr>
                <w:i/>
                <w:spacing w:val="-2"/>
                <w:sz w:val="20"/>
              </w:rPr>
              <w:t>Location:</w:t>
            </w:r>
          </w:p>
        </w:tc>
        <w:tc>
          <w:tcPr>
            <w:tcW w:w="806" w:type="dxa"/>
            <w:vMerge/>
            <w:tcBorders>
              <w:top w:val="nil"/>
              <w:bottom w:val="nil"/>
            </w:tcBorders>
          </w:tcPr>
          <w:p w14:paraId="591B1AC8" w14:textId="77777777" w:rsidR="00562CC2" w:rsidRDefault="00562CC2">
            <w:pPr>
              <w:rPr>
                <w:sz w:val="2"/>
                <w:szCs w:val="2"/>
              </w:rPr>
            </w:pPr>
          </w:p>
        </w:tc>
        <w:tc>
          <w:tcPr>
            <w:tcW w:w="485" w:type="dxa"/>
          </w:tcPr>
          <w:p w14:paraId="7FDF6071" w14:textId="77777777" w:rsidR="00562CC2" w:rsidRDefault="00000000">
            <w:pPr>
              <w:pStyle w:val="TableParagraph"/>
              <w:spacing w:line="184" w:lineRule="exact"/>
              <w:ind w:left="87"/>
              <w:rPr>
                <w:sz w:val="18"/>
              </w:rPr>
            </w:pPr>
            <w:r>
              <w:rPr>
                <w:noProof/>
                <w:position w:val="-3"/>
                <w:sz w:val="18"/>
              </w:rPr>
              <mc:AlternateContent>
                <mc:Choice Requires="wpg">
                  <w:drawing>
                    <wp:inline distT="0" distB="0" distL="0" distR="0" wp14:anchorId="070CC8D0" wp14:editId="10807835">
                      <wp:extent cx="127000" cy="127000"/>
                      <wp:effectExtent l="0" t="0" r="0" b="6350"/>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78" name="Graphic 678"/>
                              <wps:cNvSpPr/>
                              <wps:spPr>
                                <a:xfrm>
                                  <a:off x="4572" y="4572"/>
                                  <a:ext cx="118110" cy="117475"/>
                                </a:xfrm>
                                <a:custGeom>
                                  <a:avLst/>
                                  <a:gdLst/>
                                  <a:ahLst/>
                                  <a:cxnLst/>
                                  <a:rect l="l" t="t" r="r" b="b"/>
                                  <a:pathLst>
                                    <a:path w="118110" h="117475">
                                      <a:moveTo>
                                        <a:pt x="0" y="117348"/>
                                      </a:moveTo>
                                      <a:lnTo>
                                        <a:pt x="117652" y="117348"/>
                                      </a:lnTo>
                                      <a:lnTo>
                                        <a:pt x="117652"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9BFB19" id="Group 677"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">
                      <v:shape id="Graphic 678" o:spid="_x0000_s1027" style="position:absolute;left:4572;top:4572;width:118110;height:117475;visibility:visible;mso-wrap-style:square;v-text-anchor:top" coordsize="11811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" path="m,117348r117652,l117652,,,,,117348xe" filled="f" strokeweight=".72pt">
                        <v:path arrowok="t"/>
                      </v:shape>
                      <w10:anchorlock/>
                    </v:group>
                  </w:pict>
                </mc:Fallback>
              </mc:AlternateContent>
            </w:r>
          </w:p>
        </w:tc>
        <w:tc>
          <w:tcPr>
            <w:tcW w:w="3852" w:type="dxa"/>
          </w:tcPr>
          <w:p w14:paraId="3783BD92" w14:textId="77777777" w:rsidR="00562CC2" w:rsidRDefault="00000000">
            <w:pPr>
              <w:pStyle w:val="TableParagraph"/>
              <w:ind w:left="109" w:right="127"/>
              <w:rPr>
                <w:sz w:val="20"/>
              </w:rPr>
            </w:pPr>
            <w:r>
              <w:rPr>
                <w:b/>
                <w:sz w:val="20"/>
              </w:rPr>
              <w:t xml:space="preserve">SCAFFOLDING – </w:t>
            </w:r>
            <w:r>
              <w:rPr>
                <w:sz w:val="20"/>
              </w:rPr>
              <w:t>over 4:1 ratio needs to</w:t>
            </w:r>
            <w:r>
              <w:rPr>
                <w:spacing w:val="-7"/>
                <w:sz w:val="20"/>
              </w:rPr>
              <w:t xml:space="preserve"> </w:t>
            </w:r>
            <w:r>
              <w:rPr>
                <w:sz w:val="20"/>
              </w:rPr>
              <w:t>be</w:t>
            </w:r>
            <w:r>
              <w:rPr>
                <w:spacing w:val="-5"/>
                <w:sz w:val="20"/>
              </w:rPr>
              <w:t xml:space="preserve"> </w:t>
            </w:r>
            <w:r>
              <w:rPr>
                <w:sz w:val="20"/>
              </w:rPr>
              <w:t>tied</w:t>
            </w:r>
            <w:r>
              <w:rPr>
                <w:spacing w:val="-7"/>
                <w:sz w:val="20"/>
              </w:rPr>
              <w:t xml:space="preserve"> </w:t>
            </w:r>
            <w:r>
              <w:rPr>
                <w:sz w:val="20"/>
              </w:rPr>
              <w:t>back</w:t>
            </w:r>
            <w:r>
              <w:rPr>
                <w:spacing w:val="-3"/>
                <w:sz w:val="20"/>
              </w:rPr>
              <w:t xml:space="preserve"> </w:t>
            </w:r>
            <w:r>
              <w:rPr>
                <w:sz w:val="20"/>
              </w:rPr>
              <w:t>to</w:t>
            </w:r>
            <w:r>
              <w:rPr>
                <w:spacing w:val="-7"/>
                <w:sz w:val="20"/>
              </w:rPr>
              <w:t xml:space="preserve"> </w:t>
            </w:r>
            <w:r>
              <w:rPr>
                <w:sz w:val="20"/>
              </w:rPr>
              <w:t>the</w:t>
            </w:r>
            <w:r>
              <w:rPr>
                <w:spacing w:val="-7"/>
                <w:sz w:val="20"/>
              </w:rPr>
              <w:t xml:space="preserve"> </w:t>
            </w:r>
            <w:r>
              <w:rPr>
                <w:sz w:val="20"/>
              </w:rPr>
              <w:t>building.</w:t>
            </w:r>
            <w:r>
              <w:rPr>
                <w:spacing w:val="-7"/>
                <w:sz w:val="20"/>
              </w:rPr>
              <w:t xml:space="preserve"> </w:t>
            </w:r>
            <w:r>
              <w:rPr>
                <w:sz w:val="20"/>
              </w:rPr>
              <w:t>6”</w:t>
            </w:r>
            <w:r>
              <w:rPr>
                <w:spacing w:val="-6"/>
                <w:sz w:val="20"/>
              </w:rPr>
              <w:t xml:space="preserve"> </w:t>
            </w:r>
            <w:r>
              <w:rPr>
                <w:sz w:val="20"/>
              </w:rPr>
              <w:t>min/12” maximum overlaps</w:t>
            </w:r>
            <w:r>
              <w:rPr>
                <w:spacing w:val="-3"/>
                <w:sz w:val="20"/>
              </w:rPr>
              <w:t xml:space="preserve"> </w:t>
            </w:r>
            <w:r>
              <w:rPr>
                <w:sz w:val="20"/>
              </w:rPr>
              <w:t>on</w:t>
            </w:r>
            <w:r>
              <w:rPr>
                <w:spacing w:val="-3"/>
                <w:sz w:val="20"/>
              </w:rPr>
              <w:t xml:space="preserve"> </w:t>
            </w:r>
            <w:r>
              <w:rPr>
                <w:sz w:val="20"/>
              </w:rPr>
              <w:t>planks.</w:t>
            </w:r>
            <w:r>
              <w:rPr>
                <w:spacing w:val="-4"/>
                <w:sz w:val="20"/>
              </w:rPr>
              <w:t xml:space="preserve"> </w:t>
            </w:r>
            <w:r>
              <w:rPr>
                <w:sz w:val="20"/>
              </w:rPr>
              <w:t>Guard</w:t>
            </w:r>
            <w:r>
              <w:rPr>
                <w:spacing w:val="-4"/>
                <w:sz w:val="20"/>
              </w:rPr>
              <w:t xml:space="preserve"> </w:t>
            </w:r>
            <w:r>
              <w:rPr>
                <w:sz w:val="20"/>
              </w:rPr>
              <w:t>rail system in place. Determine who the competent person is.</w:t>
            </w:r>
          </w:p>
          <w:p w14:paraId="540C60E1" w14:textId="77777777" w:rsidR="00562CC2" w:rsidRDefault="00000000">
            <w:pPr>
              <w:pStyle w:val="TableParagraph"/>
              <w:spacing w:line="213" w:lineRule="exact"/>
              <w:ind w:left="164"/>
              <w:rPr>
                <w:i/>
                <w:sz w:val="20"/>
              </w:rPr>
            </w:pPr>
            <w:r>
              <w:rPr>
                <w:i/>
                <w:spacing w:val="-2"/>
                <w:sz w:val="20"/>
              </w:rPr>
              <w:t>Location:</w:t>
            </w:r>
          </w:p>
        </w:tc>
      </w:tr>
      <w:tr w:rsidR="00562CC2" w14:paraId="3524ACED" w14:textId="77777777">
        <w:trPr>
          <w:trHeight w:val="921"/>
        </w:trPr>
        <w:tc>
          <w:tcPr>
            <w:tcW w:w="499" w:type="dxa"/>
          </w:tcPr>
          <w:p w14:paraId="282A89E9" w14:textId="77777777" w:rsidR="00562CC2" w:rsidRDefault="00562CC2">
            <w:pPr>
              <w:pStyle w:val="TableParagraph"/>
              <w:spacing w:before="137"/>
              <w:rPr>
                <w:b/>
                <w:sz w:val="20"/>
              </w:rPr>
            </w:pPr>
          </w:p>
          <w:p w14:paraId="02F96EF7" w14:textId="77777777" w:rsidR="00562CC2" w:rsidRDefault="00000000">
            <w:pPr>
              <w:pStyle w:val="TableParagraph"/>
              <w:spacing w:line="184" w:lineRule="exact"/>
              <w:ind w:left="98"/>
              <w:rPr>
                <w:sz w:val="18"/>
              </w:rPr>
            </w:pPr>
            <w:r>
              <w:rPr>
                <w:noProof/>
                <w:position w:val="-3"/>
                <w:sz w:val="18"/>
              </w:rPr>
              <mc:AlternateContent>
                <mc:Choice Requires="wpg">
                  <w:drawing>
                    <wp:inline distT="0" distB="0" distL="0" distR="0" wp14:anchorId="2B9035EA" wp14:editId="56710F5F">
                      <wp:extent cx="127000" cy="127000"/>
                      <wp:effectExtent l="0" t="0" r="0" b="6350"/>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80" name="Graphic 680"/>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57FD11" id="Group 679"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">
                      <v:shape id="Graphic 680"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" path="m,117348r117347,l117347,,,,,117348xe" filled="f" strokeweight=".72pt">
                        <v:path arrowok="t"/>
                      </v:shape>
                      <w10:anchorlock/>
                    </v:group>
                  </w:pict>
                </mc:Fallback>
              </mc:AlternateContent>
            </w:r>
          </w:p>
        </w:tc>
        <w:tc>
          <w:tcPr>
            <w:tcW w:w="3708" w:type="dxa"/>
          </w:tcPr>
          <w:p w14:paraId="36229980" w14:textId="77777777" w:rsidR="00562CC2" w:rsidRDefault="00000000">
            <w:pPr>
              <w:pStyle w:val="TableParagraph"/>
              <w:spacing w:line="242" w:lineRule="auto"/>
              <w:ind w:left="107" w:right="165"/>
              <w:rPr>
                <w:sz w:val="20"/>
              </w:rPr>
            </w:pPr>
            <w:r>
              <w:rPr>
                <w:b/>
                <w:sz w:val="20"/>
              </w:rPr>
              <w:t xml:space="preserve">EXCAVATIONS – </w:t>
            </w:r>
            <w:r>
              <w:rPr>
                <w:sz w:val="20"/>
              </w:rPr>
              <w:t>All excavations need</w:t>
            </w:r>
            <w:r>
              <w:rPr>
                <w:spacing w:val="-7"/>
                <w:sz w:val="20"/>
              </w:rPr>
              <w:t xml:space="preserve"> </w:t>
            </w:r>
            <w:r>
              <w:rPr>
                <w:sz w:val="20"/>
              </w:rPr>
              <w:t>to</w:t>
            </w:r>
            <w:r>
              <w:rPr>
                <w:spacing w:val="-8"/>
                <w:sz w:val="20"/>
              </w:rPr>
              <w:t xml:space="preserve"> </w:t>
            </w:r>
            <w:r>
              <w:rPr>
                <w:sz w:val="20"/>
              </w:rPr>
              <w:t>be</w:t>
            </w:r>
            <w:r>
              <w:rPr>
                <w:spacing w:val="-9"/>
                <w:sz w:val="20"/>
              </w:rPr>
              <w:t xml:space="preserve"> </w:t>
            </w:r>
            <w:r>
              <w:rPr>
                <w:sz w:val="20"/>
              </w:rPr>
              <w:t>protected</w:t>
            </w:r>
            <w:r>
              <w:rPr>
                <w:spacing w:val="-8"/>
                <w:sz w:val="20"/>
              </w:rPr>
              <w:t xml:space="preserve"> </w:t>
            </w:r>
            <w:r>
              <w:rPr>
                <w:sz w:val="20"/>
              </w:rPr>
              <w:t>from</w:t>
            </w:r>
            <w:r>
              <w:rPr>
                <w:spacing w:val="-4"/>
                <w:sz w:val="20"/>
              </w:rPr>
              <w:t xml:space="preserve"> </w:t>
            </w:r>
            <w:r>
              <w:rPr>
                <w:sz w:val="20"/>
              </w:rPr>
              <w:t>vehicle</w:t>
            </w:r>
            <w:r>
              <w:rPr>
                <w:spacing w:val="-8"/>
                <w:sz w:val="20"/>
              </w:rPr>
              <w:t xml:space="preserve"> </w:t>
            </w:r>
            <w:r>
              <w:rPr>
                <w:sz w:val="20"/>
              </w:rPr>
              <w:t>and foot traffic.</w:t>
            </w:r>
          </w:p>
          <w:p w14:paraId="68679DF0" w14:textId="77777777" w:rsidR="00562CC2" w:rsidRDefault="00000000">
            <w:pPr>
              <w:pStyle w:val="TableParagraph"/>
              <w:spacing w:line="207" w:lineRule="exact"/>
              <w:ind w:left="107"/>
              <w:rPr>
                <w:i/>
                <w:sz w:val="20"/>
              </w:rPr>
            </w:pPr>
            <w:r>
              <w:rPr>
                <w:i/>
                <w:spacing w:val="-2"/>
                <w:sz w:val="20"/>
              </w:rPr>
              <w:t>Location:</w:t>
            </w:r>
          </w:p>
        </w:tc>
        <w:tc>
          <w:tcPr>
            <w:tcW w:w="806" w:type="dxa"/>
            <w:vMerge/>
            <w:tcBorders>
              <w:top w:val="nil"/>
              <w:bottom w:val="nil"/>
            </w:tcBorders>
          </w:tcPr>
          <w:p w14:paraId="6A22FA3E" w14:textId="77777777" w:rsidR="00562CC2" w:rsidRDefault="00562CC2">
            <w:pPr>
              <w:rPr>
                <w:sz w:val="2"/>
                <w:szCs w:val="2"/>
              </w:rPr>
            </w:pPr>
          </w:p>
        </w:tc>
        <w:tc>
          <w:tcPr>
            <w:tcW w:w="485" w:type="dxa"/>
          </w:tcPr>
          <w:p w14:paraId="5AE7189A" w14:textId="77777777" w:rsidR="00562CC2" w:rsidRDefault="00000000">
            <w:pPr>
              <w:pStyle w:val="TableParagraph"/>
              <w:spacing w:line="184" w:lineRule="exact"/>
              <w:ind w:left="87"/>
              <w:rPr>
                <w:sz w:val="18"/>
              </w:rPr>
            </w:pPr>
            <w:r>
              <w:rPr>
                <w:noProof/>
                <w:position w:val="-3"/>
                <w:sz w:val="18"/>
              </w:rPr>
              <mc:AlternateContent>
                <mc:Choice Requires="wpg">
                  <w:drawing>
                    <wp:inline distT="0" distB="0" distL="0" distR="0" wp14:anchorId="4A67A6A6" wp14:editId="057100CE">
                      <wp:extent cx="127000" cy="127000"/>
                      <wp:effectExtent l="0" t="0" r="0" b="6350"/>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82" name="Graphic 682"/>
                              <wps:cNvSpPr/>
                              <wps:spPr>
                                <a:xfrm>
                                  <a:off x="4572" y="4572"/>
                                  <a:ext cx="118110" cy="117475"/>
                                </a:xfrm>
                                <a:custGeom>
                                  <a:avLst/>
                                  <a:gdLst/>
                                  <a:ahLst/>
                                  <a:cxnLst/>
                                  <a:rect l="l" t="t" r="r" b="b"/>
                                  <a:pathLst>
                                    <a:path w="118110" h="117475">
                                      <a:moveTo>
                                        <a:pt x="0" y="117348"/>
                                      </a:moveTo>
                                      <a:lnTo>
                                        <a:pt x="117652" y="117348"/>
                                      </a:lnTo>
                                      <a:lnTo>
                                        <a:pt x="117652"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875A9A" id="Group 681"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">
                      <v:shape id="Graphic 682" o:spid="_x0000_s1027" style="position:absolute;left:4572;top:4572;width:118110;height:117475;visibility:visible;mso-wrap-style:square;v-text-anchor:top" coordsize="11811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" path="m,117348r117652,l117652,,,,,117348xe" filled="f" strokeweight=".72pt">
                        <v:path arrowok="t"/>
                      </v:shape>
                      <w10:anchorlock/>
                    </v:group>
                  </w:pict>
                </mc:Fallback>
              </mc:AlternateContent>
            </w:r>
          </w:p>
        </w:tc>
        <w:tc>
          <w:tcPr>
            <w:tcW w:w="3852" w:type="dxa"/>
          </w:tcPr>
          <w:p w14:paraId="6EA7C45A" w14:textId="77777777" w:rsidR="00562CC2" w:rsidRDefault="00000000">
            <w:pPr>
              <w:pStyle w:val="TableParagraph"/>
              <w:ind w:left="109" w:right="140"/>
              <w:rPr>
                <w:i/>
                <w:sz w:val="20"/>
              </w:rPr>
            </w:pPr>
            <w:r>
              <w:rPr>
                <w:b/>
                <w:sz w:val="20"/>
              </w:rPr>
              <w:t>LADDERS</w:t>
            </w:r>
            <w:r>
              <w:rPr>
                <w:b/>
                <w:spacing w:val="-5"/>
                <w:sz w:val="20"/>
              </w:rPr>
              <w:t xml:space="preserve"> </w:t>
            </w:r>
            <w:r>
              <w:rPr>
                <w:b/>
                <w:sz w:val="20"/>
              </w:rPr>
              <w:t>–</w:t>
            </w:r>
            <w:r>
              <w:rPr>
                <w:b/>
                <w:spacing w:val="-5"/>
                <w:sz w:val="20"/>
              </w:rPr>
              <w:t xml:space="preserve"> </w:t>
            </w:r>
            <w:r>
              <w:rPr>
                <w:sz w:val="20"/>
              </w:rPr>
              <w:t>set</w:t>
            </w:r>
            <w:r>
              <w:rPr>
                <w:spacing w:val="-5"/>
                <w:sz w:val="20"/>
              </w:rPr>
              <w:t xml:space="preserve"> </w:t>
            </w:r>
            <w:r>
              <w:rPr>
                <w:sz w:val="20"/>
              </w:rPr>
              <w:t>up</w:t>
            </w:r>
            <w:r>
              <w:rPr>
                <w:spacing w:val="-5"/>
                <w:sz w:val="20"/>
              </w:rPr>
              <w:t xml:space="preserve"> </w:t>
            </w:r>
            <w:r>
              <w:rPr>
                <w:sz w:val="20"/>
              </w:rPr>
              <w:t>at</w:t>
            </w:r>
            <w:r>
              <w:rPr>
                <w:spacing w:val="-3"/>
                <w:sz w:val="20"/>
              </w:rPr>
              <w:t xml:space="preserve"> </w:t>
            </w:r>
            <w:r>
              <w:rPr>
                <w:sz w:val="20"/>
              </w:rPr>
              <w:t>a</w:t>
            </w:r>
            <w:r>
              <w:rPr>
                <w:spacing w:val="-5"/>
                <w:sz w:val="20"/>
              </w:rPr>
              <w:t xml:space="preserve"> </w:t>
            </w:r>
            <w:r>
              <w:rPr>
                <w:sz w:val="20"/>
              </w:rPr>
              <w:t>4:1</w:t>
            </w:r>
            <w:r>
              <w:rPr>
                <w:spacing w:val="-5"/>
                <w:sz w:val="20"/>
              </w:rPr>
              <w:t xml:space="preserve"> </w:t>
            </w:r>
            <w:r>
              <w:rPr>
                <w:sz w:val="20"/>
              </w:rPr>
              <w:t>tied</w:t>
            </w:r>
            <w:r>
              <w:rPr>
                <w:spacing w:val="-6"/>
                <w:sz w:val="20"/>
              </w:rPr>
              <w:t xml:space="preserve"> </w:t>
            </w:r>
            <w:r>
              <w:rPr>
                <w:sz w:val="20"/>
              </w:rPr>
              <w:t>off</w:t>
            </w:r>
            <w:r>
              <w:rPr>
                <w:spacing w:val="-3"/>
                <w:sz w:val="20"/>
              </w:rPr>
              <w:t xml:space="preserve"> </w:t>
            </w:r>
            <w:r>
              <w:rPr>
                <w:sz w:val="20"/>
              </w:rPr>
              <w:t xml:space="preserve">on the top and secured at the bottom </w:t>
            </w:r>
            <w:r>
              <w:rPr>
                <w:i/>
                <w:spacing w:val="-2"/>
                <w:sz w:val="20"/>
              </w:rPr>
              <w:t>Location:</w:t>
            </w:r>
          </w:p>
        </w:tc>
      </w:tr>
    </w:tbl>
    <w:p w14:paraId="5B0AE03B" w14:textId="77777777" w:rsidR="00562CC2" w:rsidRDefault="00000000">
      <w:pPr>
        <w:spacing w:before="229"/>
        <w:ind w:left="1480"/>
        <w:rPr>
          <w:b/>
          <w:sz w:val="20"/>
        </w:rPr>
      </w:pPr>
      <w:r>
        <w:rPr>
          <w:b/>
          <w:sz w:val="20"/>
        </w:rPr>
        <w:t>OTHER</w:t>
      </w:r>
      <w:r>
        <w:rPr>
          <w:b/>
          <w:spacing w:val="-6"/>
          <w:sz w:val="20"/>
        </w:rPr>
        <w:t xml:space="preserve"> </w:t>
      </w:r>
      <w:r>
        <w:rPr>
          <w:b/>
          <w:sz w:val="20"/>
        </w:rPr>
        <w:t>FALL</w:t>
      </w:r>
      <w:r>
        <w:rPr>
          <w:b/>
          <w:spacing w:val="-6"/>
          <w:sz w:val="20"/>
        </w:rPr>
        <w:t xml:space="preserve"> </w:t>
      </w:r>
      <w:r>
        <w:rPr>
          <w:b/>
          <w:sz w:val="20"/>
        </w:rPr>
        <w:t>HAZARDS</w:t>
      </w:r>
      <w:r>
        <w:rPr>
          <w:b/>
          <w:spacing w:val="-4"/>
          <w:sz w:val="20"/>
        </w:rPr>
        <w:t xml:space="preserve"> </w:t>
      </w:r>
      <w:r>
        <w:rPr>
          <w:b/>
          <w:sz w:val="20"/>
        </w:rPr>
        <w:t>IN</w:t>
      </w:r>
      <w:r>
        <w:rPr>
          <w:b/>
          <w:spacing w:val="-6"/>
          <w:sz w:val="20"/>
        </w:rPr>
        <w:t xml:space="preserve"> </w:t>
      </w:r>
      <w:r>
        <w:rPr>
          <w:b/>
          <w:sz w:val="20"/>
        </w:rPr>
        <w:t>THE</w:t>
      </w:r>
      <w:r>
        <w:rPr>
          <w:b/>
          <w:spacing w:val="-6"/>
          <w:sz w:val="20"/>
        </w:rPr>
        <w:t xml:space="preserve"> </w:t>
      </w:r>
      <w:r>
        <w:rPr>
          <w:b/>
          <w:sz w:val="20"/>
        </w:rPr>
        <w:t>WORK</w:t>
      </w:r>
      <w:r>
        <w:rPr>
          <w:b/>
          <w:spacing w:val="-6"/>
          <w:sz w:val="20"/>
        </w:rPr>
        <w:t xml:space="preserve"> </w:t>
      </w:r>
      <w:r>
        <w:rPr>
          <w:b/>
          <w:spacing w:val="-2"/>
          <w:sz w:val="20"/>
        </w:rPr>
        <w:t>PLACE:</w:t>
      </w:r>
    </w:p>
    <w:p w14:paraId="4B4912FF" w14:textId="77777777" w:rsidR="00562CC2" w:rsidRDefault="00000000">
      <w:pPr>
        <w:pStyle w:val="BodyText"/>
        <w:spacing w:before="143"/>
        <w:rPr>
          <w:b/>
        </w:rPr>
      </w:pPr>
      <w:r>
        <w:rPr>
          <w:noProof/>
        </w:rPr>
        <mc:AlternateContent>
          <mc:Choice Requires="wps">
            <w:drawing>
              <wp:anchor distT="0" distB="0" distL="0" distR="0" simplePos="0" relativeHeight="251692032" behindDoc="1" locked="0" layoutInCell="1" allowOverlap="1" wp14:anchorId="5B3891C9" wp14:editId="243DB9A4">
                <wp:simplePos x="0" y="0"/>
                <wp:positionH relativeFrom="page">
                  <wp:posOffset>926896</wp:posOffset>
                </wp:positionH>
                <wp:positionV relativeFrom="paragraph">
                  <wp:posOffset>252107</wp:posOffset>
                </wp:positionV>
                <wp:extent cx="5932805" cy="6350"/>
                <wp:effectExtent l="0" t="0" r="0" b="0"/>
                <wp:wrapTopAndBottom/>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2805" cy="6350"/>
                        </a:xfrm>
                        <a:custGeom>
                          <a:avLst/>
                          <a:gdLst/>
                          <a:ahLst/>
                          <a:cxnLst/>
                          <a:rect l="l" t="t" r="r" b="b"/>
                          <a:pathLst>
                            <a:path w="5932805" h="6350">
                              <a:moveTo>
                                <a:pt x="5932297" y="0"/>
                              </a:moveTo>
                              <a:lnTo>
                                <a:pt x="0" y="0"/>
                              </a:lnTo>
                              <a:lnTo>
                                <a:pt x="0" y="6096"/>
                              </a:lnTo>
                              <a:lnTo>
                                <a:pt x="5932297" y="6096"/>
                              </a:lnTo>
                              <a:lnTo>
                                <a:pt x="59322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4BAB6E" id="Graphic 683" o:spid="_x0000_s1026" style="position:absolute;margin-left:73pt;margin-top:19.85pt;width:467.15pt;height:.5pt;z-index:-251624448;visibility:visible;mso-wrap-style:square;mso-wrap-distance-left:0;mso-wrap-distance-top:0;mso-wrap-distance-right:0;mso-wrap-distance-bottom:0;mso-position-horizontal:absolute;mso-position-horizontal-relative:page;mso-position-vertical:absolute;mso-position-vertical-relative:text;v-text-anchor:top" coordsize="59328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" path="m5932297,l,,,6096r5932297,l5932297,xe" fillcolor="black" stroked="f">
                <v:path arrowok="t"/>
                <w10:wrap type="topAndBottom" anchorx="page"/>
              </v:shape>
            </w:pict>
          </mc:Fallback>
        </mc:AlternateContent>
      </w:r>
      <w:r>
        <w:rPr>
          <w:noProof/>
        </w:rPr>
        <mc:AlternateContent>
          <mc:Choice Requires="wps">
            <w:drawing>
              <wp:anchor distT="0" distB="0" distL="0" distR="0" simplePos="0" relativeHeight="251693056" behindDoc="1" locked="0" layoutInCell="1" allowOverlap="1" wp14:anchorId="6F079873" wp14:editId="117065BF">
                <wp:simplePos x="0" y="0"/>
                <wp:positionH relativeFrom="page">
                  <wp:posOffset>926896</wp:posOffset>
                </wp:positionH>
                <wp:positionV relativeFrom="paragraph">
                  <wp:posOffset>509663</wp:posOffset>
                </wp:positionV>
                <wp:extent cx="5932805" cy="6350"/>
                <wp:effectExtent l="0" t="0" r="0" b="0"/>
                <wp:wrapTopAndBottom/>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2805" cy="6350"/>
                        </a:xfrm>
                        <a:custGeom>
                          <a:avLst/>
                          <a:gdLst/>
                          <a:ahLst/>
                          <a:cxnLst/>
                          <a:rect l="l" t="t" r="r" b="b"/>
                          <a:pathLst>
                            <a:path w="5932805" h="6350">
                              <a:moveTo>
                                <a:pt x="5932297" y="0"/>
                              </a:moveTo>
                              <a:lnTo>
                                <a:pt x="0" y="0"/>
                              </a:lnTo>
                              <a:lnTo>
                                <a:pt x="0" y="6096"/>
                              </a:lnTo>
                              <a:lnTo>
                                <a:pt x="5932297" y="6096"/>
                              </a:lnTo>
                              <a:lnTo>
                                <a:pt x="59322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D52D22" id="Graphic 684" o:spid="_x0000_s1026" style="position:absolute;margin-left:73pt;margin-top:40.15pt;width:467.15pt;height:.5pt;z-index:-251623424;visibility:visible;mso-wrap-style:square;mso-wrap-distance-left:0;mso-wrap-distance-top:0;mso-wrap-distance-right:0;mso-wrap-distance-bottom:0;mso-position-horizontal:absolute;mso-position-horizontal-relative:page;mso-position-vertical:absolute;mso-position-vertical-relative:text;v-text-anchor:top" coordsize="59328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" path="m5932297,l,,,6096r5932297,l5932297,xe" fillcolor="black" stroked="f">
                <v:path arrowok="t"/>
                <w10:wrap type="topAndBottom" anchorx="page"/>
              </v:shape>
            </w:pict>
          </mc:Fallback>
        </mc:AlternateContent>
      </w:r>
      <w:r>
        <w:rPr>
          <w:noProof/>
        </w:rPr>
        <mc:AlternateContent>
          <mc:Choice Requires="wps">
            <w:drawing>
              <wp:anchor distT="0" distB="0" distL="0" distR="0" simplePos="0" relativeHeight="251694080" behindDoc="1" locked="0" layoutInCell="1" allowOverlap="1" wp14:anchorId="1FFC0E81" wp14:editId="23C53498">
                <wp:simplePos x="0" y="0"/>
                <wp:positionH relativeFrom="page">
                  <wp:posOffset>917752</wp:posOffset>
                </wp:positionH>
                <wp:positionV relativeFrom="paragraph">
                  <wp:posOffset>767219</wp:posOffset>
                </wp:positionV>
                <wp:extent cx="5941695" cy="6350"/>
                <wp:effectExtent l="0" t="0" r="0" b="0"/>
                <wp:wrapTopAndBottom/>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1695" cy="6350"/>
                        </a:xfrm>
                        <a:custGeom>
                          <a:avLst/>
                          <a:gdLst/>
                          <a:ahLst/>
                          <a:cxnLst/>
                          <a:rect l="l" t="t" r="r" b="b"/>
                          <a:pathLst>
                            <a:path w="5941695" h="6350">
                              <a:moveTo>
                                <a:pt x="5941440" y="0"/>
                              </a:moveTo>
                              <a:lnTo>
                                <a:pt x="0" y="0"/>
                              </a:lnTo>
                              <a:lnTo>
                                <a:pt x="0" y="6096"/>
                              </a:lnTo>
                              <a:lnTo>
                                <a:pt x="5941440" y="6096"/>
                              </a:lnTo>
                              <a:lnTo>
                                <a:pt x="594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1A25DF" id="Graphic 685" o:spid="_x0000_s1026" style="position:absolute;margin-left:72.25pt;margin-top:60.4pt;width:467.85pt;height:.5pt;z-index:-251622400;visibility:visible;mso-wrap-style:square;mso-wrap-distance-left:0;mso-wrap-distance-top:0;mso-wrap-distance-right:0;mso-wrap-distance-bottom:0;mso-position-horizontal:absolute;mso-position-horizontal-relative:page;mso-position-vertical:absolute;mso-position-vertical-relative:text;v-text-anchor:top" coordsize="59416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" path="m5941440,l,,,6096r5941440,l5941440,xe" fillcolor="black" stroked="f">
                <v:path arrowok="t"/>
                <w10:wrap type="topAndBottom" anchorx="page"/>
              </v:shape>
            </w:pict>
          </mc:Fallback>
        </mc:AlternateContent>
      </w:r>
    </w:p>
    <w:p w14:paraId="4D6A9920" w14:textId="77777777" w:rsidR="00562CC2" w:rsidRDefault="00562CC2">
      <w:pPr>
        <w:pStyle w:val="BodyText"/>
        <w:spacing w:before="142"/>
        <w:rPr>
          <w:b/>
        </w:rPr>
      </w:pPr>
    </w:p>
    <w:p w14:paraId="0D814E53" w14:textId="77777777" w:rsidR="00562CC2" w:rsidRDefault="00562CC2">
      <w:pPr>
        <w:pStyle w:val="BodyText"/>
        <w:spacing w:before="142"/>
        <w:rPr>
          <w:b/>
        </w:rPr>
      </w:pPr>
    </w:p>
    <w:p w14:paraId="34A676A2" w14:textId="77777777" w:rsidR="00562CC2" w:rsidRDefault="00562CC2">
      <w:pPr>
        <w:sectPr w:rsidR="00562CC2" w:rsidSect="000A30F8">
          <w:pgSz w:w="12240" w:h="15840"/>
          <w:pgMar w:top="1080" w:right="260" w:bottom="1020" w:left="320" w:header="0" w:footer="828" w:gutter="0"/>
          <w:cols w:space="720"/>
        </w:sectPr>
      </w:pPr>
    </w:p>
    <w:p w14:paraId="7121EC55" w14:textId="77777777" w:rsidR="00562CC2" w:rsidRDefault="00000000">
      <w:pPr>
        <w:pStyle w:val="ListParagraph"/>
        <w:numPr>
          <w:ilvl w:val="0"/>
          <w:numId w:val="142"/>
        </w:numPr>
        <w:tabs>
          <w:tab w:val="left" w:pos="1931"/>
        </w:tabs>
        <w:spacing w:before="69"/>
        <w:ind w:left="1931" w:hanging="811"/>
        <w:jc w:val="left"/>
        <w:rPr>
          <w:b/>
          <w:sz w:val="20"/>
        </w:rPr>
      </w:pPr>
      <w:r>
        <w:rPr>
          <w:noProof/>
        </w:rPr>
        <w:lastRenderedPageBreak/>
        <mc:AlternateContent>
          <mc:Choice Requires="wps">
            <w:drawing>
              <wp:anchor distT="0" distB="0" distL="0" distR="0" simplePos="0" relativeHeight="251695104" behindDoc="1" locked="0" layoutInCell="1" allowOverlap="1" wp14:anchorId="5F7F7ADE" wp14:editId="389973B6">
                <wp:simplePos x="0" y="0"/>
                <wp:positionH relativeFrom="page">
                  <wp:posOffset>896416</wp:posOffset>
                </wp:positionH>
                <wp:positionV relativeFrom="paragraph">
                  <wp:posOffset>204215</wp:posOffset>
                </wp:positionV>
                <wp:extent cx="5981065" cy="6350"/>
                <wp:effectExtent l="0" t="0" r="0" b="0"/>
                <wp:wrapTopAndBottom/>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CF2813" id="Graphic 686" o:spid="_x0000_s1026" style="position:absolute;margin-left:70.6pt;margin-top:16.1pt;width:470.95pt;height:.5pt;z-index:-25162137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DYh/ye3wAAAAoBAAAPAAAAAAAAAAAAAAAAAHgEAABkcnMvZG93bnJldi54&#10;bWxQSwUGAAAAAAQABADzAAAAhAUAAAAA&#10;" path="m5981065,l,,,6096r5981065,l5981065,xe" fillcolor="black" stroked="f">
                <v:path arrowok="t"/>
                <w10:wrap type="topAndBottom" anchorx="page"/>
              </v:shape>
            </w:pict>
          </mc:Fallback>
        </mc:AlternateContent>
      </w:r>
      <w:r>
        <w:rPr>
          <w:b/>
          <w:sz w:val="20"/>
        </w:rPr>
        <w:t>METHOD</w:t>
      </w:r>
      <w:r>
        <w:rPr>
          <w:b/>
          <w:spacing w:val="-8"/>
          <w:sz w:val="20"/>
        </w:rPr>
        <w:t xml:space="preserve"> </w:t>
      </w:r>
      <w:r>
        <w:rPr>
          <w:b/>
          <w:sz w:val="20"/>
        </w:rPr>
        <w:t>OF</w:t>
      </w:r>
      <w:r>
        <w:rPr>
          <w:b/>
          <w:spacing w:val="-7"/>
          <w:sz w:val="20"/>
        </w:rPr>
        <w:t xml:space="preserve"> </w:t>
      </w:r>
      <w:r>
        <w:rPr>
          <w:b/>
          <w:sz w:val="20"/>
        </w:rPr>
        <w:t>FALL</w:t>
      </w:r>
      <w:r>
        <w:rPr>
          <w:b/>
          <w:spacing w:val="-3"/>
          <w:sz w:val="20"/>
        </w:rPr>
        <w:t xml:space="preserve"> </w:t>
      </w:r>
      <w:r>
        <w:rPr>
          <w:b/>
          <w:sz w:val="20"/>
        </w:rPr>
        <w:t>ARREST</w:t>
      </w:r>
      <w:r>
        <w:rPr>
          <w:b/>
          <w:spacing w:val="-5"/>
          <w:sz w:val="20"/>
        </w:rPr>
        <w:t xml:space="preserve"> </w:t>
      </w:r>
      <w:r>
        <w:rPr>
          <w:b/>
          <w:sz w:val="20"/>
        </w:rPr>
        <w:t>OR</w:t>
      </w:r>
      <w:r>
        <w:rPr>
          <w:b/>
          <w:spacing w:val="-8"/>
          <w:sz w:val="20"/>
        </w:rPr>
        <w:t xml:space="preserve"> </w:t>
      </w:r>
      <w:r>
        <w:rPr>
          <w:b/>
          <w:sz w:val="20"/>
        </w:rPr>
        <w:t>FALL</w:t>
      </w:r>
      <w:r>
        <w:rPr>
          <w:b/>
          <w:spacing w:val="-6"/>
          <w:sz w:val="20"/>
        </w:rPr>
        <w:t xml:space="preserve"> </w:t>
      </w:r>
      <w:r>
        <w:rPr>
          <w:b/>
          <w:spacing w:val="-2"/>
          <w:sz w:val="20"/>
        </w:rPr>
        <w:t>RESTRAINT</w:t>
      </w:r>
    </w:p>
    <w:p w14:paraId="3D745DA8" w14:textId="77777777" w:rsidR="00562CC2" w:rsidRDefault="00562CC2">
      <w:pPr>
        <w:pStyle w:val="BodyText"/>
        <w:rPr>
          <w:b/>
        </w:rPr>
      </w:pPr>
    </w:p>
    <w:tbl>
      <w:tblPr>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5"/>
        <w:gridCol w:w="3639"/>
        <w:gridCol w:w="792"/>
        <w:gridCol w:w="476"/>
        <w:gridCol w:w="3795"/>
      </w:tblGrid>
      <w:tr w:rsidR="00562CC2" w14:paraId="2FC60925" w14:textId="77777777">
        <w:trPr>
          <w:trHeight w:val="931"/>
        </w:trPr>
        <w:tc>
          <w:tcPr>
            <w:tcW w:w="475" w:type="dxa"/>
          </w:tcPr>
          <w:p w14:paraId="3439DBB6" w14:textId="77777777" w:rsidR="00562CC2" w:rsidRDefault="00562CC2">
            <w:pPr>
              <w:pStyle w:val="TableParagraph"/>
              <w:spacing w:before="142"/>
              <w:rPr>
                <w:b/>
                <w:sz w:val="20"/>
              </w:rPr>
            </w:pPr>
          </w:p>
          <w:p w14:paraId="2AAE9B40" w14:textId="77777777" w:rsidR="00562CC2" w:rsidRDefault="00000000">
            <w:pPr>
              <w:pStyle w:val="TableParagraph"/>
              <w:spacing w:line="184" w:lineRule="exact"/>
              <w:ind w:left="105"/>
              <w:rPr>
                <w:sz w:val="18"/>
              </w:rPr>
            </w:pPr>
            <w:r>
              <w:rPr>
                <w:noProof/>
                <w:position w:val="-3"/>
                <w:sz w:val="18"/>
              </w:rPr>
              <mc:AlternateContent>
                <mc:Choice Requires="wpg">
                  <w:drawing>
                    <wp:inline distT="0" distB="0" distL="0" distR="0" wp14:anchorId="71F8D785" wp14:editId="7270F150">
                      <wp:extent cx="127000" cy="127000"/>
                      <wp:effectExtent l="0" t="0" r="0" b="6350"/>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88" name="Graphic 688"/>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B1C52B" id="Group 687"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">
                      <v:shape id="Graphic 688"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" path="m,117348r117347,l117347,,,,,117348xe" filled="f" strokeweight=".72pt">
                        <v:path arrowok="t"/>
                      </v:shape>
                      <w10:anchorlock/>
                    </v:group>
                  </w:pict>
                </mc:Fallback>
              </mc:AlternateContent>
            </w:r>
          </w:p>
        </w:tc>
        <w:tc>
          <w:tcPr>
            <w:tcW w:w="3639" w:type="dxa"/>
          </w:tcPr>
          <w:p w14:paraId="0786C0B1" w14:textId="77777777" w:rsidR="00562CC2" w:rsidRDefault="00000000">
            <w:pPr>
              <w:pStyle w:val="TableParagraph"/>
              <w:spacing w:before="117"/>
              <w:ind w:left="107"/>
              <w:rPr>
                <w:sz w:val="20"/>
              </w:rPr>
            </w:pPr>
            <w:r>
              <w:rPr>
                <w:b/>
                <w:sz w:val="20"/>
              </w:rPr>
              <w:t>FULL</w:t>
            </w:r>
            <w:r>
              <w:rPr>
                <w:b/>
                <w:spacing w:val="-5"/>
                <w:sz w:val="20"/>
              </w:rPr>
              <w:t xml:space="preserve"> </w:t>
            </w:r>
            <w:r>
              <w:rPr>
                <w:b/>
                <w:sz w:val="20"/>
              </w:rPr>
              <w:t>BODY</w:t>
            </w:r>
            <w:r>
              <w:rPr>
                <w:b/>
                <w:spacing w:val="-4"/>
                <w:sz w:val="20"/>
              </w:rPr>
              <w:t xml:space="preserve"> </w:t>
            </w:r>
            <w:r>
              <w:rPr>
                <w:b/>
                <w:sz w:val="20"/>
              </w:rPr>
              <w:t>HARNESS</w:t>
            </w:r>
            <w:r>
              <w:rPr>
                <w:b/>
                <w:spacing w:val="-3"/>
                <w:sz w:val="20"/>
              </w:rPr>
              <w:t xml:space="preserve"> </w:t>
            </w:r>
            <w:r>
              <w:rPr>
                <w:b/>
                <w:sz w:val="20"/>
              </w:rPr>
              <w:t>–</w:t>
            </w:r>
            <w:r>
              <w:rPr>
                <w:b/>
                <w:spacing w:val="-4"/>
                <w:sz w:val="20"/>
              </w:rPr>
              <w:t xml:space="preserve"> </w:t>
            </w:r>
            <w:r>
              <w:rPr>
                <w:sz w:val="20"/>
              </w:rPr>
              <w:t>must</w:t>
            </w:r>
            <w:r>
              <w:rPr>
                <w:spacing w:val="-6"/>
                <w:sz w:val="20"/>
              </w:rPr>
              <w:t xml:space="preserve"> </w:t>
            </w:r>
            <w:r>
              <w:rPr>
                <w:spacing w:val="-5"/>
                <w:sz w:val="20"/>
              </w:rPr>
              <w:t>be</w:t>
            </w:r>
          </w:p>
          <w:p w14:paraId="579B02FE" w14:textId="77777777" w:rsidR="00562CC2" w:rsidRDefault="00000000">
            <w:pPr>
              <w:pStyle w:val="TableParagraph"/>
              <w:spacing w:before="3"/>
              <w:ind w:left="107"/>
              <w:rPr>
                <w:sz w:val="20"/>
              </w:rPr>
            </w:pPr>
            <w:r>
              <w:rPr>
                <w:sz w:val="20"/>
              </w:rPr>
              <w:t>inspected</w:t>
            </w:r>
            <w:r>
              <w:rPr>
                <w:spacing w:val="-9"/>
                <w:sz w:val="20"/>
              </w:rPr>
              <w:t xml:space="preserve"> </w:t>
            </w:r>
            <w:r>
              <w:rPr>
                <w:sz w:val="20"/>
              </w:rPr>
              <w:t>before</w:t>
            </w:r>
            <w:r>
              <w:rPr>
                <w:spacing w:val="-8"/>
                <w:sz w:val="20"/>
              </w:rPr>
              <w:t xml:space="preserve"> </w:t>
            </w:r>
            <w:r>
              <w:rPr>
                <w:sz w:val="20"/>
              </w:rPr>
              <w:t>each</w:t>
            </w:r>
            <w:r>
              <w:rPr>
                <w:spacing w:val="-7"/>
                <w:sz w:val="20"/>
              </w:rPr>
              <w:t xml:space="preserve"> </w:t>
            </w:r>
            <w:r>
              <w:rPr>
                <w:spacing w:val="-4"/>
                <w:sz w:val="20"/>
              </w:rPr>
              <w:t>use.</w:t>
            </w:r>
          </w:p>
          <w:p w14:paraId="70CEA90E" w14:textId="77777777" w:rsidR="00562CC2" w:rsidRDefault="00000000">
            <w:pPr>
              <w:pStyle w:val="TableParagraph"/>
              <w:spacing w:before="118" w:line="213" w:lineRule="exact"/>
              <w:ind w:left="107"/>
              <w:rPr>
                <w:i/>
                <w:sz w:val="20"/>
              </w:rPr>
            </w:pPr>
            <w:r>
              <w:rPr>
                <w:i/>
                <w:spacing w:val="-2"/>
                <w:sz w:val="20"/>
              </w:rPr>
              <w:t>Location:</w:t>
            </w:r>
          </w:p>
        </w:tc>
        <w:tc>
          <w:tcPr>
            <w:tcW w:w="792" w:type="dxa"/>
            <w:vMerge w:val="restart"/>
            <w:tcBorders>
              <w:top w:val="nil"/>
              <w:bottom w:val="nil"/>
            </w:tcBorders>
          </w:tcPr>
          <w:p w14:paraId="433875AC" w14:textId="77777777" w:rsidR="00562CC2" w:rsidRDefault="00562CC2">
            <w:pPr>
              <w:pStyle w:val="TableParagraph"/>
              <w:rPr>
                <w:rFonts w:ascii="Times New Roman"/>
                <w:sz w:val="18"/>
              </w:rPr>
            </w:pPr>
          </w:p>
        </w:tc>
        <w:tc>
          <w:tcPr>
            <w:tcW w:w="476" w:type="dxa"/>
          </w:tcPr>
          <w:p w14:paraId="68071D6D" w14:textId="77777777" w:rsidR="00562CC2" w:rsidRDefault="00562CC2">
            <w:pPr>
              <w:pStyle w:val="TableParagraph"/>
              <w:spacing w:before="142"/>
              <w:rPr>
                <w:b/>
                <w:sz w:val="20"/>
              </w:rPr>
            </w:pPr>
          </w:p>
          <w:p w14:paraId="7400C58C" w14:textId="77777777" w:rsidR="00562CC2" w:rsidRDefault="00000000">
            <w:pPr>
              <w:pStyle w:val="TableParagraph"/>
              <w:spacing w:line="184" w:lineRule="exact"/>
              <w:ind w:left="96"/>
              <w:rPr>
                <w:sz w:val="18"/>
              </w:rPr>
            </w:pPr>
            <w:r>
              <w:rPr>
                <w:noProof/>
                <w:position w:val="-3"/>
                <w:sz w:val="18"/>
              </w:rPr>
              <mc:AlternateContent>
                <mc:Choice Requires="wpg">
                  <w:drawing>
                    <wp:inline distT="0" distB="0" distL="0" distR="0" wp14:anchorId="71E68EC2" wp14:editId="34FF9CB1">
                      <wp:extent cx="127000" cy="127000"/>
                      <wp:effectExtent l="0" t="0" r="0" b="6350"/>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90" name="Graphic 69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130FBC" id="Group 689"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">
                      <v:shape id="Graphic 690"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" path="m,117348r117348,l117348,,,,,117348xe" filled="f" strokeweight=".72pt">
                        <v:path arrowok="t"/>
                      </v:shape>
                      <w10:anchorlock/>
                    </v:group>
                  </w:pict>
                </mc:Fallback>
              </mc:AlternateContent>
            </w:r>
          </w:p>
        </w:tc>
        <w:tc>
          <w:tcPr>
            <w:tcW w:w="3795" w:type="dxa"/>
          </w:tcPr>
          <w:p w14:paraId="5CA77BBA" w14:textId="77777777" w:rsidR="00562CC2" w:rsidRDefault="00000000">
            <w:pPr>
              <w:pStyle w:val="TableParagraph"/>
              <w:spacing w:before="117" w:line="242" w:lineRule="auto"/>
              <w:ind w:left="107"/>
              <w:rPr>
                <w:sz w:val="20"/>
              </w:rPr>
            </w:pPr>
            <w:r>
              <w:rPr>
                <w:b/>
                <w:sz w:val="20"/>
              </w:rPr>
              <w:t>DROP</w:t>
            </w:r>
            <w:r>
              <w:rPr>
                <w:b/>
                <w:spacing w:val="-7"/>
                <w:sz w:val="20"/>
              </w:rPr>
              <w:t xml:space="preserve"> </w:t>
            </w:r>
            <w:r>
              <w:rPr>
                <w:b/>
                <w:sz w:val="20"/>
              </w:rPr>
              <w:t>LINE</w:t>
            </w:r>
            <w:r>
              <w:rPr>
                <w:b/>
                <w:spacing w:val="-7"/>
                <w:sz w:val="20"/>
              </w:rPr>
              <w:t xml:space="preserve"> </w:t>
            </w:r>
            <w:r>
              <w:rPr>
                <w:b/>
                <w:sz w:val="20"/>
              </w:rPr>
              <w:t>-</w:t>
            </w:r>
            <w:r>
              <w:rPr>
                <w:b/>
                <w:spacing w:val="-6"/>
                <w:sz w:val="20"/>
              </w:rPr>
              <w:t xml:space="preserve"> </w:t>
            </w:r>
            <w:r>
              <w:rPr>
                <w:sz w:val="20"/>
              </w:rPr>
              <w:t>must</w:t>
            </w:r>
            <w:r>
              <w:rPr>
                <w:spacing w:val="-7"/>
                <w:sz w:val="20"/>
              </w:rPr>
              <w:t xml:space="preserve"> </w:t>
            </w:r>
            <w:r>
              <w:rPr>
                <w:sz w:val="20"/>
              </w:rPr>
              <w:t>be</w:t>
            </w:r>
            <w:r>
              <w:rPr>
                <w:spacing w:val="-7"/>
                <w:sz w:val="20"/>
              </w:rPr>
              <w:t xml:space="preserve"> </w:t>
            </w:r>
            <w:r>
              <w:rPr>
                <w:sz w:val="20"/>
              </w:rPr>
              <w:t>inspected</w:t>
            </w:r>
            <w:r>
              <w:rPr>
                <w:spacing w:val="-8"/>
                <w:sz w:val="20"/>
              </w:rPr>
              <w:t xml:space="preserve"> </w:t>
            </w:r>
            <w:r>
              <w:rPr>
                <w:sz w:val="20"/>
              </w:rPr>
              <w:t>before each use for imperfections</w:t>
            </w:r>
          </w:p>
          <w:p w14:paraId="20426FC1" w14:textId="77777777" w:rsidR="00562CC2" w:rsidRDefault="00000000">
            <w:pPr>
              <w:pStyle w:val="TableParagraph"/>
              <w:spacing w:before="116" w:line="213" w:lineRule="exact"/>
              <w:ind w:left="162"/>
              <w:rPr>
                <w:i/>
                <w:sz w:val="20"/>
              </w:rPr>
            </w:pPr>
            <w:r>
              <w:rPr>
                <w:i/>
                <w:spacing w:val="-2"/>
                <w:sz w:val="20"/>
              </w:rPr>
              <w:t>Location</w:t>
            </w:r>
          </w:p>
        </w:tc>
      </w:tr>
      <w:tr w:rsidR="00562CC2" w14:paraId="6C20C69E" w14:textId="77777777">
        <w:trPr>
          <w:trHeight w:val="928"/>
        </w:trPr>
        <w:tc>
          <w:tcPr>
            <w:tcW w:w="475" w:type="dxa"/>
          </w:tcPr>
          <w:p w14:paraId="5B599599" w14:textId="77777777" w:rsidR="00562CC2" w:rsidRDefault="00562CC2">
            <w:pPr>
              <w:pStyle w:val="TableParagraph"/>
              <w:spacing w:before="141" w:after="1"/>
              <w:rPr>
                <w:b/>
                <w:sz w:val="20"/>
              </w:rPr>
            </w:pPr>
          </w:p>
          <w:p w14:paraId="16CD0186" w14:textId="77777777" w:rsidR="00562CC2" w:rsidRDefault="00000000">
            <w:pPr>
              <w:pStyle w:val="TableParagraph"/>
              <w:spacing w:line="184" w:lineRule="exact"/>
              <w:ind w:left="105"/>
              <w:rPr>
                <w:sz w:val="18"/>
              </w:rPr>
            </w:pPr>
            <w:r>
              <w:rPr>
                <w:noProof/>
                <w:position w:val="-3"/>
                <w:sz w:val="18"/>
              </w:rPr>
              <mc:AlternateContent>
                <mc:Choice Requires="wpg">
                  <w:drawing>
                    <wp:inline distT="0" distB="0" distL="0" distR="0" wp14:anchorId="4D2B01A6" wp14:editId="05EB24DC">
                      <wp:extent cx="127000" cy="127000"/>
                      <wp:effectExtent l="0" t="0" r="0" b="6350"/>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92" name="Graphic 692"/>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8CB3F0" id="Group 691"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">
                      <v:shape id="Graphic 692"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" path="m,117348r117347,l117347,,,,,117348xe" filled="f" strokeweight=".72pt">
                        <v:path arrowok="t"/>
                      </v:shape>
                      <w10:anchorlock/>
                    </v:group>
                  </w:pict>
                </mc:Fallback>
              </mc:AlternateContent>
            </w:r>
          </w:p>
        </w:tc>
        <w:tc>
          <w:tcPr>
            <w:tcW w:w="3639" w:type="dxa"/>
          </w:tcPr>
          <w:p w14:paraId="51C03D95" w14:textId="77777777" w:rsidR="00562CC2" w:rsidRDefault="00000000">
            <w:pPr>
              <w:pStyle w:val="TableParagraph"/>
              <w:spacing w:before="117" w:line="242" w:lineRule="auto"/>
              <w:ind w:left="107" w:right="94"/>
              <w:rPr>
                <w:sz w:val="20"/>
              </w:rPr>
            </w:pPr>
            <w:r>
              <w:rPr>
                <w:b/>
                <w:sz w:val="20"/>
              </w:rPr>
              <w:t>LANDYARD</w:t>
            </w:r>
            <w:r>
              <w:rPr>
                <w:b/>
                <w:spacing w:val="-11"/>
                <w:sz w:val="20"/>
              </w:rPr>
              <w:t xml:space="preserve"> </w:t>
            </w:r>
            <w:r>
              <w:rPr>
                <w:b/>
                <w:sz w:val="20"/>
              </w:rPr>
              <w:t>-</w:t>
            </w:r>
            <w:r>
              <w:rPr>
                <w:b/>
                <w:spacing w:val="-10"/>
                <w:sz w:val="20"/>
              </w:rPr>
              <w:t xml:space="preserve"> </w:t>
            </w:r>
            <w:r>
              <w:rPr>
                <w:sz w:val="20"/>
              </w:rPr>
              <w:t>must</w:t>
            </w:r>
            <w:r>
              <w:rPr>
                <w:spacing w:val="-11"/>
                <w:sz w:val="20"/>
              </w:rPr>
              <w:t xml:space="preserve"> </w:t>
            </w:r>
            <w:r>
              <w:rPr>
                <w:sz w:val="20"/>
              </w:rPr>
              <w:t>be</w:t>
            </w:r>
            <w:r>
              <w:rPr>
                <w:spacing w:val="-11"/>
                <w:sz w:val="20"/>
              </w:rPr>
              <w:t xml:space="preserve"> </w:t>
            </w:r>
            <w:r>
              <w:rPr>
                <w:sz w:val="20"/>
              </w:rPr>
              <w:t>inspected before each use.</w:t>
            </w:r>
          </w:p>
          <w:p w14:paraId="5707570B" w14:textId="77777777" w:rsidR="00562CC2" w:rsidRDefault="00000000">
            <w:pPr>
              <w:pStyle w:val="TableParagraph"/>
              <w:spacing w:before="114" w:line="213" w:lineRule="exact"/>
              <w:ind w:left="107"/>
              <w:rPr>
                <w:i/>
                <w:sz w:val="20"/>
              </w:rPr>
            </w:pPr>
            <w:r>
              <w:rPr>
                <w:i/>
                <w:spacing w:val="-2"/>
                <w:sz w:val="20"/>
              </w:rPr>
              <w:t>Location:</w:t>
            </w:r>
          </w:p>
        </w:tc>
        <w:tc>
          <w:tcPr>
            <w:tcW w:w="792" w:type="dxa"/>
            <w:vMerge/>
            <w:tcBorders>
              <w:top w:val="nil"/>
              <w:bottom w:val="nil"/>
            </w:tcBorders>
          </w:tcPr>
          <w:p w14:paraId="4FA319A3" w14:textId="77777777" w:rsidR="00562CC2" w:rsidRDefault="00562CC2">
            <w:pPr>
              <w:rPr>
                <w:sz w:val="2"/>
                <w:szCs w:val="2"/>
              </w:rPr>
            </w:pPr>
          </w:p>
        </w:tc>
        <w:tc>
          <w:tcPr>
            <w:tcW w:w="476" w:type="dxa"/>
          </w:tcPr>
          <w:p w14:paraId="3F1B577C" w14:textId="77777777" w:rsidR="00562CC2" w:rsidRDefault="00562CC2">
            <w:pPr>
              <w:pStyle w:val="TableParagraph"/>
              <w:spacing w:before="141" w:after="1"/>
              <w:rPr>
                <w:b/>
                <w:sz w:val="20"/>
              </w:rPr>
            </w:pPr>
          </w:p>
          <w:p w14:paraId="16F7FEA6" w14:textId="77777777" w:rsidR="00562CC2" w:rsidRDefault="00000000">
            <w:pPr>
              <w:pStyle w:val="TableParagraph"/>
              <w:spacing w:line="184" w:lineRule="exact"/>
              <w:ind w:left="96"/>
              <w:rPr>
                <w:sz w:val="18"/>
              </w:rPr>
            </w:pPr>
            <w:r>
              <w:rPr>
                <w:noProof/>
                <w:position w:val="-3"/>
                <w:sz w:val="18"/>
              </w:rPr>
              <mc:AlternateContent>
                <mc:Choice Requires="wpg">
                  <w:drawing>
                    <wp:inline distT="0" distB="0" distL="0" distR="0" wp14:anchorId="28F1C073" wp14:editId="5D70BBEA">
                      <wp:extent cx="127000" cy="127000"/>
                      <wp:effectExtent l="0" t="0" r="0" b="6350"/>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94" name="Graphic 69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0F2961" id="Group 693"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">
                      <v:shape id="Graphic 694"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" path="m,117348r117348,l117348,,,,,117348xe" filled="f" strokeweight=".72pt">
                        <v:path arrowok="t"/>
                      </v:shape>
                      <w10:anchorlock/>
                    </v:group>
                  </w:pict>
                </mc:Fallback>
              </mc:AlternateContent>
            </w:r>
          </w:p>
        </w:tc>
        <w:tc>
          <w:tcPr>
            <w:tcW w:w="3795" w:type="dxa"/>
          </w:tcPr>
          <w:p w14:paraId="42F0EE89" w14:textId="77777777" w:rsidR="00562CC2" w:rsidRDefault="00000000">
            <w:pPr>
              <w:pStyle w:val="TableParagraph"/>
              <w:spacing w:before="117" w:line="242" w:lineRule="auto"/>
              <w:ind w:left="107"/>
              <w:rPr>
                <w:sz w:val="20"/>
              </w:rPr>
            </w:pPr>
            <w:r>
              <w:rPr>
                <w:b/>
                <w:sz w:val="20"/>
              </w:rPr>
              <w:t>RETRACTABLE</w:t>
            </w:r>
            <w:r>
              <w:rPr>
                <w:b/>
                <w:spacing w:val="-11"/>
                <w:sz w:val="20"/>
              </w:rPr>
              <w:t xml:space="preserve"> </w:t>
            </w:r>
            <w:r>
              <w:rPr>
                <w:b/>
                <w:sz w:val="20"/>
              </w:rPr>
              <w:t>-</w:t>
            </w:r>
            <w:r>
              <w:rPr>
                <w:b/>
                <w:spacing w:val="-10"/>
                <w:sz w:val="20"/>
              </w:rPr>
              <w:t xml:space="preserve"> </w:t>
            </w:r>
            <w:r>
              <w:rPr>
                <w:sz w:val="20"/>
              </w:rPr>
              <w:t>must</w:t>
            </w:r>
            <w:r>
              <w:rPr>
                <w:spacing w:val="-11"/>
                <w:sz w:val="20"/>
              </w:rPr>
              <w:t xml:space="preserve"> </w:t>
            </w:r>
            <w:r>
              <w:rPr>
                <w:sz w:val="20"/>
              </w:rPr>
              <w:t>be</w:t>
            </w:r>
            <w:r>
              <w:rPr>
                <w:spacing w:val="-9"/>
                <w:sz w:val="20"/>
              </w:rPr>
              <w:t xml:space="preserve"> </w:t>
            </w:r>
            <w:r>
              <w:rPr>
                <w:sz w:val="20"/>
              </w:rPr>
              <w:t>inspected before each use.</w:t>
            </w:r>
          </w:p>
          <w:p w14:paraId="2FFBDB82" w14:textId="77777777" w:rsidR="00562CC2" w:rsidRDefault="00000000">
            <w:pPr>
              <w:pStyle w:val="TableParagraph"/>
              <w:spacing w:before="114" w:line="213" w:lineRule="exact"/>
              <w:ind w:left="107"/>
              <w:rPr>
                <w:i/>
                <w:sz w:val="20"/>
              </w:rPr>
            </w:pPr>
            <w:r>
              <w:rPr>
                <w:i/>
                <w:spacing w:val="-2"/>
                <w:sz w:val="20"/>
              </w:rPr>
              <w:t>Location</w:t>
            </w:r>
          </w:p>
        </w:tc>
      </w:tr>
      <w:tr w:rsidR="00562CC2" w14:paraId="6A3E3B31" w14:textId="77777777">
        <w:trPr>
          <w:trHeight w:val="930"/>
        </w:trPr>
        <w:tc>
          <w:tcPr>
            <w:tcW w:w="475" w:type="dxa"/>
          </w:tcPr>
          <w:p w14:paraId="407084AC" w14:textId="77777777" w:rsidR="00562CC2" w:rsidRDefault="00562CC2">
            <w:pPr>
              <w:pStyle w:val="TableParagraph"/>
              <w:spacing w:before="141" w:after="1"/>
              <w:rPr>
                <w:b/>
                <w:sz w:val="20"/>
              </w:rPr>
            </w:pPr>
          </w:p>
          <w:p w14:paraId="379E9C44" w14:textId="77777777" w:rsidR="00562CC2" w:rsidRDefault="00000000">
            <w:pPr>
              <w:pStyle w:val="TableParagraph"/>
              <w:spacing w:line="184" w:lineRule="exact"/>
              <w:ind w:left="105"/>
              <w:rPr>
                <w:sz w:val="18"/>
              </w:rPr>
            </w:pPr>
            <w:r>
              <w:rPr>
                <w:noProof/>
                <w:position w:val="-3"/>
                <w:sz w:val="18"/>
              </w:rPr>
              <mc:AlternateContent>
                <mc:Choice Requires="wpg">
                  <w:drawing>
                    <wp:inline distT="0" distB="0" distL="0" distR="0" wp14:anchorId="48E5EC6E" wp14:editId="37AC0B6F">
                      <wp:extent cx="127000" cy="127000"/>
                      <wp:effectExtent l="0" t="0" r="0" b="6350"/>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96" name="Graphic 696"/>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52BEB2" id="Group 695"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">
                      <v:shape id="Graphic 696"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" path="m,117348r117347,l117347,,,,,117348xe" filled="f" strokeweight=".72pt">
                        <v:path arrowok="t"/>
                      </v:shape>
                      <w10:anchorlock/>
                    </v:group>
                  </w:pict>
                </mc:Fallback>
              </mc:AlternateContent>
            </w:r>
          </w:p>
        </w:tc>
        <w:tc>
          <w:tcPr>
            <w:tcW w:w="3639" w:type="dxa"/>
          </w:tcPr>
          <w:p w14:paraId="5ADDB81D" w14:textId="77777777" w:rsidR="00562CC2" w:rsidRDefault="00000000">
            <w:pPr>
              <w:pStyle w:val="TableParagraph"/>
              <w:spacing w:before="117" w:line="242" w:lineRule="auto"/>
              <w:ind w:left="107"/>
              <w:rPr>
                <w:sz w:val="20"/>
              </w:rPr>
            </w:pPr>
            <w:r>
              <w:rPr>
                <w:b/>
                <w:sz w:val="20"/>
              </w:rPr>
              <w:t>LIFE</w:t>
            </w:r>
            <w:r>
              <w:rPr>
                <w:b/>
                <w:spacing w:val="-7"/>
                <w:sz w:val="20"/>
              </w:rPr>
              <w:t xml:space="preserve"> </w:t>
            </w:r>
            <w:r>
              <w:rPr>
                <w:b/>
                <w:sz w:val="20"/>
              </w:rPr>
              <w:t>LINE</w:t>
            </w:r>
            <w:r>
              <w:rPr>
                <w:b/>
                <w:spacing w:val="-7"/>
                <w:sz w:val="20"/>
              </w:rPr>
              <w:t xml:space="preserve"> </w:t>
            </w:r>
            <w:r>
              <w:rPr>
                <w:b/>
                <w:sz w:val="20"/>
              </w:rPr>
              <w:t>-</w:t>
            </w:r>
            <w:r>
              <w:rPr>
                <w:b/>
                <w:spacing w:val="-6"/>
                <w:sz w:val="20"/>
              </w:rPr>
              <w:t xml:space="preserve"> </w:t>
            </w:r>
            <w:r>
              <w:rPr>
                <w:sz w:val="20"/>
              </w:rPr>
              <w:t>must</w:t>
            </w:r>
            <w:r>
              <w:rPr>
                <w:spacing w:val="-7"/>
                <w:sz w:val="20"/>
              </w:rPr>
              <w:t xml:space="preserve"> </w:t>
            </w:r>
            <w:r>
              <w:rPr>
                <w:sz w:val="20"/>
              </w:rPr>
              <w:t>be</w:t>
            </w:r>
            <w:r>
              <w:rPr>
                <w:spacing w:val="-7"/>
                <w:sz w:val="20"/>
              </w:rPr>
              <w:t xml:space="preserve"> </w:t>
            </w:r>
            <w:r>
              <w:rPr>
                <w:sz w:val="20"/>
              </w:rPr>
              <w:t>inspected</w:t>
            </w:r>
            <w:r>
              <w:rPr>
                <w:spacing w:val="-8"/>
                <w:sz w:val="20"/>
              </w:rPr>
              <w:t xml:space="preserve"> </w:t>
            </w:r>
            <w:r>
              <w:rPr>
                <w:sz w:val="20"/>
              </w:rPr>
              <w:t>before each use.</w:t>
            </w:r>
          </w:p>
          <w:p w14:paraId="06ED2175" w14:textId="77777777" w:rsidR="00562CC2" w:rsidRDefault="00000000">
            <w:pPr>
              <w:pStyle w:val="TableParagraph"/>
              <w:spacing w:before="116" w:line="213" w:lineRule="exact"/>
              <w:ind w:left="107"/>
              <w:rPr>
                <w:i/>
                <w:sz w:val="20"/>
              </w:rPr>
            </w:pPr>
            <w:r>
              <w:rPr>
                <w:i/>
                <w:spacing w:val="-2"/>
                <w:sz w:val="20"/>
              </w:rPr>
              <w:t>Location:</w:t>
            </w:r>
          </w:p>
        </w:tc>
        <w:tc>
          <w:tcPr>
            <w:tcW w:w="792" w:type="dxa"/>
            <w:vMerge/>
            <w:tcBorders>
              <w:top w:val="nil"/>
              <w:bottom w:val="nil"/>
            </w:tcBorders>
          </w:tcPr>
          <w:p w14:paraId="52292EB7" w14:textId="77777777" w:rsidR="00562CC2" w:rsidRDefault="00562CC2">
            <w:pPr>
              <w:rPr>
                <w:sz w:val="2"/>
                <w:szCs w:val="2"/>
              </w:rPr>
            </w:pPr>
          </w:p>
        </w:tc>
        <w:tc>
          <w:tcPr>
            <w:tcW w:w="476" w:type="dxa"/>
          </w:tcPr>
          <w:p w14:paraId="10F1F894" w14:textId="77777777" w:rsidR="00562CC2" w:rsidRDefault="00562CC2">
            <w:pPr>
              <w:pStyle w:val="TableParagraph"/>
              <w:spacing w:before="141" w:after="1"/>
              <w:rPr>
                <w:b/>
                <w:sz w:val="20"/>
              </w:rPr>
            </w:pPr>
          </w:p>
          <w:p w14:paraId="2DD9EDEE" w14:textId="77777777" w:rsidR="00562CC2" w:rsidRDefault="00000000">
            <w:pPr>
              <w:pStyle w:val="TableParagraph"/>
              <w:spacing w:line="184" w:lineRule="exact"/>
              <w:ind w:left="96"/>
              <w:rPr>
                <w:sz w:val="18"/>
              </w:rPr>
            </w:pPr>
            <w:r>
              <w:rPr>
                <w:noProof/>
                <w:position w:val="-3"/>
                <w:sz w:val="18"/>
              </w:rPr>
              <mc:AlternateContent>
                <mc:Choice Requires="wpg">
                  <w:drawing>
                    <wp:inline distT="0" distB="0" distL="0" distR="0" wp14:anchorId="5E3F6223" wp14:editId="40A4B720">
                      <wp:extent cx="127000" cy="127000"/>
                      <wp:effectExtent l="0" t="0" r="0" b="6350"/>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698" name="Graphic 698"/>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1909E5" id="Group 697"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">
                      <v:shape id="Graphic 698"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" path="m,117348r117348,l117348,,,,,117348xe" filled="f" strokeweight=".72pt">
                        <v:path arrowok="t"/>
                      </v:shape>
                      <w10:anchorlock/>
                    </v:group>
                  </w:pict>
                </mc:Fallback>
              </mc:AlternateContent>
            </w:r>
          </w:p>
        </w:tc>
        <w:tc>
          <w:tcPr>
            <w:tcW w:w="3795" w:type="dxa"/>
          </w:tcPr>
          <w:p w14:paraId="1C8984BA" w14:textId="77777777" w:rsidR="00562CC2" w:rsidRDefault="00000000">
            <w:pPr>
              <w:pStyle w:val="TableParagraph"/>
              <w:spacing w:before="117" w:line="242" w:lineRule="auto"/>
              <w:ind w:left="107"/>
              <w:rPr>
                <w:sz w:val="20"/>
              </w:rPr>
            </w:pPr>
            <w:r>
              <w:rPr>
                <w:b/>
                <w:sz w:val="20"/>
              </w:rPr>
              <w:t xml:space="preserve">GUARD RAILS – </w:t>
            </w:r>
            <w:r>
              <w:rPr>
                <w:sz w:val="20"/>
              </w:rPr>
              <w:t>Rated</w:t>
            </w:r>
            <w:r>
              <w:rPr>
                <w:spacing w:val="-1"/>
                <w:sz w:val="20"/>
              </w:rPr>
              <w:t xml:space="preserve"> </w:t>
            </w:r>
            <w:r>
              <w:rPr>
                <w:sz w:val="20"/>
              </w:rPr>
              <w:t>for 200lbs /Top rail at 42”/mid rail at 21” / toe kick 4” tall</w:t>
            </w:r>
          </w:p>
          <w:p w14:paraId="62B58F10" w14:textId="77777777" w:rsidR="00562CC2" w:rsidRDefault="00000000">
            <w:pPr>
              <w:pStyle w:val="TableParagraph"/>
              <w:spacing w:before="116" w:line="213" w:lineRule="exact"/>
              <w:ind w:left="162"/>
              <w:rPr>
                <w:i/>
                <w:sz w:val="20"/>
              </w:rPr>
            </w:pPr>
            <w:r>
              <w:rPr>
                <w:i/>
                <w:spacing w:val="-2"/>
                <w:sz w:val="20"/>
              </w:rPr>
              <w:t>Location:</w:t>
            </w:r>
          </w:p>
        </w:tc>
      </w:tr>
      <w:tr w:rsidR="00562CC2" w14:paraId="2E4FE5F5" w14:textId="77777777">
        <w:trPr>
          <w:trHeight w:val="931"/>
        </w:trPr>
        <w:tc>
          <w:tcPr>
            <w:tcW w:w="475" w:type="dxa"/>
          </w:tcPr>
          <w:p w14:paraId="7071B398" w14:textId="77777777" w:rsidR="00562CC2" w:rsidRDefault="00562CC2">
            <w:pPr>
              <w:pStyle w:val="TableParagraph"/>
              <w:spacing w:before="141" w:after="1"/>
              <w:rPr>
                <w:b/>
                <w:sz w:val="20"/>
              </w:rPr>
            </w:pPr>
          </w:p>
          <w:p w14:paraId="5503C488" w14:textId="77777777" w:rsidR="00562CC2" w:rsidRDefault="00000000">
            <w:pPr>
              <w:pStyle w:val="TableParagraph"/>
              <w:spacing w:line="184" w:lineRule="exact"/>
              <w:ind w:left="105"/>
              <w:rPr>
                <w:sz w:val="18"/>
              </w:rPr>
            </w:pPr>
            <w:r>
              <w:rPr>
                <w:noProof/>
                <w:position w:val="-3"/>
                <w:sz w:val="18"/>
              </w:rPr>
              <mc:AlternateContent>
                <mc:Choice Requires="wpg">
                  <w:drawing>
                    <wp:inline distT="0" distB="0" distL="0" distR="0" wp14:anchorId="0A121B5F" wp14:editId="73B0CFB2">
                      <wp:extent cx="127000" cy="127000"/>
                      <wp:effectExtent l="0" t="0" r="0" b="6350"/>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00" name="Graphic 700"/>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041DEE" id="Group 699"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">
                      <v:shape id="Graphic 700"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" path="m,117348r117347,l117347,,,,,117348xe" filled="f" strokeweight=".72pt">
                        <v:path arrowok="t"/>
                      </v:shape>
                      <w10:anchorlock/>
                    </v:group>
                  </w:pict>
                </mc:Fallback>
              </mc:AlternateContent>
            </w:r>
          </w:p>
        </w:tc>
        <w:tc>
          <w:tcPr>
            <w:tcW w:w="3639" w:type="dxa"/>
          </w:tcPr>
          <w:p w14:paraId="0C97680E" w14:textId="77777777" w:rsidR="00562CC2" w:rsidRDefault="00000000">
            <w:pPr>
              <w:pStyle w:val="TableParagraph"/>
              <w:spacing w:before="117" w:line="242" w:lineRule="auto"/>
              <w:ind w:left="107" w:right="94"/>
              <w:rPr>
                <w:sz w:val="20"/>
              </w:rPr>
            </w:pPr>
            <w:r>
              <w:rPr>
                <w:b/>
                <w:sz w:val="20"/>
              </w:rPr>
              <w:t>ROPE</w:t>
            </w:r>
            <w:r>
              <w:rPr>
                <w:b/>
                <w:spacing w:val="-9"/>
                <w:sz w:val="20"/>
              </w:rPr>
              <w:t xml:space="preserve"> </w:t>
            </w:r>
            <w:r>
              <w:rPr>
                <w:b/>
                <w:sz w:val="20"/>
              </w:rPr>
              <w:t>GRAB</w:t>
            </w:r>
            <w:r>
              <w:rPr>
                <w:b/>
                <w:spacing w:val="-6"/>
                <w:sz w:val="20"/>
              </w:rPr>
              <w:t xml:space="preserve"> </w:t>
            </w:r>
            <w:r>
              <w:rPr>
                <w:b/>
                <w:sz w:val="20"/>
              </w:rPr>
              <w:t>-</w:t>
            </w:r>
            <w:r>
              <w:rPr>
                <w:b/>
                <w:spacing w:val="-8"/>
                <w:sz w:val="20"/>
              </w:rPr>
              <w:t xml:space="preserve"> </w:t>
            </w:r>
            <w:r>
              <w:rPr>
                <w:sz w:val="20"/>
              </w:rPr>
              <w:t>must</w:t>
            </w:r>
            <w:r>
              <w:rPr>
                <w:spacing w:val="-9"/>
                <w:sz w:val="20"/>
              </w:rPr>
              <w:t xml:space="preserve"> </w:t>
            </w:r>
            <w:r>
              <w:rPr>
                <w:sz w:val="20"/>
              </w:rPr>
              <w:t>be</w:t>
            </w:r>
            <w:r>
              <w:rPr>
                <w:spacing w:val="-9"/>
                <w:sz w:val="20"/>
              </w:rPr>
              <w:t xml:space="preserve"> </w:t>
            </w:r>
            <w:r>
              <w:rPr>
                <w:sz w:val="20"/>
              </w:rPr>
              <w:t>inspected before each use.</w:t>
            </w:r>
          </w:p>
          <w:p w14:paraId="277FA1FA" w14:textId="77777777" w:rsidR="00562CC2" w:rsidRDefault="00000000">
            <w:pPr>
              <w:pStyle w:val="TableParagraph"/>
              <w:spacing w:before="117" w:line="213" w:lineRule="exact"/>
              <w:ind w:left="107"/>
              <w:rPr>
                <w:i/>
                <w:sz w:val="20"/>
              </w:rPr>
            </w:pPr>
            <w:r>
              <w:rPr>
                <w:i/>
                <w:spacing w:val="-2"/>
                <w:sz w:val="20"/>
              </w:rPr>
              <w:t>Location:</w:t>
            </w:r>
          </w:p>
        </w:tc>
        <w:tc>
          <w:tcPr>
            <w:tcW w:w="792" w:type="dxa"/>
            <w:vMerge/>
            <w:tcBorders>
              <w:top w:val="nil"/>
              <w:bottom w:val="nil"/>
            </w:tcBorders>
          </w:tcPr>
          <w:p w14:paraId="6675B2D5" w14:textId="77777777" w:rsidR="00562CC2" w:rsidRDefault="00562CC2">
            <w:pPr>
              <w:rPr>
                <w:sz w:val="2"/>
                <w:szCs w:val="2"/>
              </w:rPr>
            </w:pPr>
          </w:p>
        </w:tc>
        <w:tc>
          <w:tcPr>
            <w:tcW w:w="476" w:type="dxa"/>
          </w:tcPr>
          <w:p w14:paraId="4C5A8C5D" w14:textId="77777777" w:rsidR="00562CC2" w:rsidRDefault="00562CC2">
            <w:pPr>
              <w:pStyle w:val="TableParagraph"/>
              <w:spacing w:before="141" w:after="1"/>
              <w:rPr>
                <w:b/>
                <w:sz w:val="20"/>
              </w:rPr>
            </w:pPr>
          </w:p>
          <w:p w14:paraId="48C7B6B5" w14:textId="77777777" w:rsidR="00562CC2" w:rsidRDefault="00000000">
            <w:pPr>
              <w:pStyle w:val="TableParagraph"/>
              <w:spacing w:line="184" w:lineRule="exact"/>
              <w:ind w:left="96"/>
              <w:rPr>
                <w:sz w:val="18"/>
              </w:rPr>
            </w:pPr>
            <w:r>
              <w:rPr>
                <w:noProof/>
                <w:position w:val="-3"/>
                <w:sz w:val="18"/>
              </w:rPr>
              <mc:AlternateContent>
                <mc:Choice Requires="wpg">
                  <w:drawing>
                    <wp:inline distT="0" distB="0" distL="0" distR="0" wp14:anchorId="611CC4BE" wp14:editId="27B48837">
                      <wp:extent cx="127000" cy="127000"/>
                      <wp:effectExtent l="0" t="0" r="0" b="6350"/>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02" name="Graphic 702"/>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DDCB00" id="Group 701"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">
                      <v:shape id="Graphic 702"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" path="m,117348r117348,l117348,,,,,117348xe" filled="f" strokeweight=".72pt">
                        <v:path arrowok="t"/>
                      </v:shape>
                      <w10:anchorlock/>
                    </v:group>
                  </w:pict>
                </mc:Fallback>
              </mc:AlternateContent>
            </w:r>
          </w:p>
        </w:tc>
        <w:tc>
          <w:tcPr>
            <w:tcW w:w="3795" w:type="dxa"/>
          </w:tcPr>
          <w:p w14:paraId="30B91F50" w14:textId="77777777" w:rsidR="00562CC2" w:rsidRDefault="00000000">
            <w:pPr>
              <w:pStyle w:val="TableParagraph"/>
              <w:spacing w:before="117"/>
              <w:ind w:left="107"/>
              <w:rPr>
                <w:b/>
                <w:sz w:val="20"/>
              </w:rPr>
            </w:pPr>
            <w:r>
              <w:rPr>
                <w:b/>
                <w:sz w:val="20"/>
              </w:rPr>
              <w:t>ROOF</w:t>
            </w:r>
            <w:r>
              <w:rPr>
                <w:b/>
                <w:spacing w:val="-7"/>
                <w:sz w:val="20"/>
              </w:rPr>
              <w:t xml:space="preserve"> </w:t>
            </w:r>
            <w:r>
              <w:rPr>
                <w:b/>
                <w:sz w:val="20"/>
              </w:rPr>
              <w:t>JACKS</w:t>
            </w:r>
            <w:r>
              <w:rPr>
                <w:b/>
                <w:spacing w:val="-5"/>
                <w:sz w:val="20"/>
              </w:rPr>
              <w:t xml:space="preserve"> </w:t>
            </w:r>
            <w:r>
              <w:rPr>
                <w:b/>
                <w:sz w:val="20"/>
              </w:rPr>
              <w:t>W/</w:t>
            </w:r>
            <w:r>
              <w:rPr>
                <w:b/>
                <w:spacing w:val="-5"/>
                <w:sz w:val="20"/>
              </w:rPr>
              <w:t xml:space="preserve"> </w:t>
            </w:r>
            <w:r>
              <w:rPr>
                <w:b/>
                <w:spacing w:val="-4"/>
                <w:sz w:val="20"/>
              </w:rPr>
              <w:t>RAILS</w:t>
            </w:r>
          </w:p>
          <w:p w14:paraId="48F30692" w14:textId="77777777" w:rsidR="00562CC2" w:rsidRDefault="00000000">
            <w:pPr>
              <w:pStyle w:val="TableParagraph"/>
              <w:spacing w:before="120"/>
              <w:ind w:left="107"/>
              <w:rPr>
                <w:i/>
                <w:sz w:val="20"/>
              </w:rPr>
            </w:pPr>
            <w:r>
              <w:rPr>
                <w:i/>
                <w:spacing w:val="-2"/>
                <w:sz w:val="20"/>
              </w:rPr>
              <w:t>Location:</w:t>
            </w:r>
          </w:p>
        </w:tc>
      </w:tr>
      <w:tr w:rsidR="00562CC2" w14:paraId="7D6D813B" w14:textId="77777777">
        <w:trPr>
          <w:trHeight w:val="1158"/>
        </w:trPr>
        <w:tc>
          <w:tcPr>
            <w:tcW w:w="475" w:type="dxa"/>
          </w:tcPr>
          <w:p w14:paraId="4A35B674" w14:textId="77777777" w:rsidR="00562CC2" w:rsidRDefault="00562CC2">
            <w:pPr>
              <w:pStyle w:val="TableParagraph"/>
              <w:rPr>
                <w:b/>
                <w:sz w:val="20"/>
              </w:rPr>
            </w:pPr>
          </w:p>
          <w:p w14:paraId="09A560CD" w14:textId="77777777" w:rsidR="00562CC2" w:rsidRDefault="00562CC2">
            <w:pPr>
              <w:pStyle w:val="TableParagraph"/>
              <w:spacing w:before="24"/>
              <w:rPr>
                <w:b/>
                <w:sz w:val="20"/>
              </w:rPr>
            </w:pPr>
          </w:p>
          <w:p w14:paraId="287F5817" w14:textId="77777777" w:rsidR="00562CC2" w:rsidRDefault="00000000">
            <w:pPr>
              <w:pStyle w:val="TableParagraph"/>
              <w:spacing w:line="184" w:lineRule="exact"/>
              <w:ind w:left="105"/>
              <w:rPr>
                <w:sz w:val="18"/>
              </w:rPr>
            </w:pPr>
            <w:r>
              <w:rPr>
                <w:noProof/>
                <w:position w:val="-3"/>
                <w:sz w:val="18"/>
              </w:rPr>
              <mc:AlternateContent>
                <mc:Choice Requires="wpg">
                  <w:drawing>
                    <wp:inline distT="0" distB="0" distL="0" distR="0" wp14:anchorId="53DA5BA1" wp14:editId="7AFA0B6C">
                      <wp:extent cx="127000" cy="127000"/>
                      <wp:effectExtent l="0" t="0" r="0" b="6350"/>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04" name="Graphic 704"/>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B99257" id="Group 703"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">
                      <v:shape id="Graphic 704"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" path="m,117348r117347,l117347,,,,,117348xe" filled="f" strokeweight=".72pt">
                        <v:path arrowok="t"/>
                      </v:shape>
                      <w10:anchorlock/>
                    </v:group>
                  </w:pict>
                </mc:Fallback>
              </mc:AlternateContent>
            </w:r>
          </w:p>
        </w:tc>
        <w:tc>
          <w:tcPr>
            <w:tcW w:w="3639" w:type="dxa"/>
          </w:tcPr>
          <w:p w14:paraId="38632600" w14:textId="77777777" w:rsidR="00562CC2" w:rsidRDefault="00000000">
            <w:pPr>
              <w:pStyle w:val="TableParagraph"/>
              <w:spacing w:before="117" w:line="242" w:lineRule="auto"/>
              <w:ind w:left="107"/>
              <w:rPr>
                <w:sz w:val="20"/>
              </w:rPr>
            </w:pPr>
            <w:r>
              <w:rPr>
                <w:b/>
                <w:sz w:val="20"/>
              </w:rPr>
              <w:t>RAKE</w:t>
            </w:r>
            <w:r>
              <w:rPr>
                <w:b/>
                <w:spacing w:val="-9"/>
                <w:sz w:val="20"/>
              </w:rPr>
              <w:t xml:space="preserve"> </w:t>
            </w:r>
            <w:r>
              <w:rPr>
                <w:b/>
                <w:sz w:val="20"/>
              </w:rPr>
              <w:t>RAILS</w:t>
            </w:r>
            <w:r>
              <w:rPr>
                <w:b/>
                <w:spacing w:val="-9"/>
                <w:sz w:val="20"/>
              </w:rPr>
              <w:t xml:space="preserve"> </w:t>
            </w:r>
            <w:r>
              <w:rPr>
                <w:b/>
                <w:sz w:val="20"/>
              </w:rPr>
              <w:t>-</w:t>
            </w:r>
            <w:r>
              <w:rPr>
                <w:b/>
                <w:spacing w:val="-8"/>
                <w:sz w:val="20"/>
              </w:rPr>
              <w:t xml:space="preserve"> </w:t>
            </w:r>
            <w:r>
              <w:rPr>
                <w:sz w:val="20"/>
              </w:rPr>
              <w:t>must</w:t>
            </w:r>
            <w:r>
              <w:rPr>
                <w:spacing w:val="-9"/>
                <w:sz w:val="20"/>
              </w:rPr>
              <w:t xml:space="preserve"> </w:t>
            </w:r>
            <w:r>
              <w:rPr>
                <w:sz w:val="20"/>
              </w:rPr>
              <w:t>be</w:t>
            </w:r>
            <w:r>
              <w:rPr>
                <w:spacing w:val="-9"/>
                <w:sz w:val="20"/>
              </w:rPr>
              <w:t xml:space="preserve"> </w:t>
            </w:r>
            <w:r>
              <w:rPr>
                <w:sz w:val="20"/>
              </w:rPr>
              <w:t>inspected before each use.</w:t>
            </w:r>
          </w:p>
          <w:p w14:paraId="4EB597F4" w14:textId="77777777" w:rsidR="00562CC2" w:rsidRDefault="00000000">
            <w:pPr>
              <w:pStyle w:val="TableParagraph"/>
              <w:spacing w:before="114"/>
              <w:ind w:left="107"/>
              <w:rPr>
                <w:i/>
                <w:sz w:val="20"/>
              </w:rPr>
            </w:pPr>
            <w:r>
              <w:rPr>
                <w:i/>
                <w:spacing w:val="-2"/>
                <w:sz w:val="20"/>
              </w:rPr>
              <w:t>Location:</w:t>
            </w:r>
          </w:p>
        </w:tc>
        <w:tc>
          <w:tcPr>
            <w:tcW w:w="792" w:type="dxa"/>
            <w:vMerge/>
            <w:tcBorders>
              <w:top w:val="nil"/>
              <w:bottom w:val="nil"/>
            </w:tcBorders>
          </w:tcPr>
          <w:p w14:paraId="27935032" w14:textId="77777777" w:rsidR="00562CC2" w:rsidRDefault="00562CC2">
            <w:pPr>
              <w:rPr>
                <w:sz w:val="2"/>
                <w:szCs w:val="2"/>
              </w:rPr>
            </w:pPr>
          </w:p>
        </w:tc>
        <w:tc>
          <w:tcPr>
            <w:tcW w:w="476" w:type="dxa"/>
          </w:tcPr>
          <w:p w14:paraId="59785EDC" w14:textId="77777777" w:rsidR="00562CC2" w:rsidRDefault="00562CC2">
            <w:pPr>
              <w:pStyle w:val="TableParagraph"/>
              <w:rPr>
                <w:b/>
                <w:sz w:val="20"/>
              </w:rPr>
            </w:pPr>
          </w:p>
          <w:p w14:paraId="79DC0FCF" w14:textId="77777777" w:rsidR="00562CC2" w:rsidRDefault="00562CC2">
            <w:pPr>
              <w:pStyle w:val="TableParagraph"/>
              <w:spacing w:before="24"/>
              <w:rPr>
                <w:b/>
                <w:sz w:val="20"/>
              </w:rPr>
            </w:pPr>
          </w:p>
          <w:p w14:paraId="0A577C00" w14:textId="77777777" w:rsidR="00562CC2" w:rsidRDefault="00000000">
            <w:pPr>
              <w:pStyle w:val="TableParagraph"/>
              <w:spacing w:line="184" w:lineRule="exact"/>
              <w:ind w:left="96"/>
              <w:rPr>
                <w:sz w:val="18"/>
              </w:rPr>
            </w:pPr>
            <w:r>
              <w:rPr>
                <w:noProof/>
                <w:position w:val="-3"/>
                <w:sz w:val="18"/>
              </w:rPr>
              <mc:AlternateContent>
                <mc:Choice Requires="wpg">
                  <w:drawing>
                    <wp:inline distT="0" distB="0" distL="0" distR="0" wp14:anchorId="65952990" wp14:editId="266878EB">
                      <wp:extent cx="127000" cy="127000"/>
                      <wp:effectExtent l="0" t="0" r="0" b="6350"/>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06" name="Graphic 706"/>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2CB881" id="Group 705"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">
                      <v:shape id="Graphic 706"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" path="m,117348r117348,l117348,,,,,117348xe" filled="f" strokeweight=".72pt">
                        <v:path arrowok="t"/>
                      </v:shape>
                      <w10:anchorlock/>
                    </v:group>
                  </w:pict>
                </mc:Fallback>
              </mc:AlternateContent>
            </w:r>
          </w:p>
        </w:tc>
        <w:tc>
          <w:tcPr>
            <w:tcW w:w="3795" w:type="dxa"/>
          </w:tcPr>
          <w:p w14:paraId="593CD2F5" w14:textId="77777777" w:rsidR="00562CC2" w:rsidRDefault="00000000">
            <w:pPr>
              <w:pStyle w:val="TableParagraph"/>
              <w:spacing w:before="117" w:line="242" w:lineRule="auto"/>
              <w:ind w:left="107"/>
              <w:rPr>
                <w:sz w:val="20"/>
              </w:rPr>
            </w:pPr>
            <w:r>
              <w:rPr>
                <w:b/>
                <w:sz w:val="20"/>
              </w:rPr>
              <w:t>WARNING</w:t>
            </w:r>
            <w:r>
              <w:rPr>
                <w:b/>
                <w:spacing w:val="-7"/>
                <w:sz w:val="20"/>
              </w:rPr>
              <w:t xml:space="preserve"> </w:t>
            </w:r>
            <w:r>
              <w:rPr>
                <w:b/>
                <w:sz w:val="20"/>
              </w:rPr>
              <w:t>LINES</w:t>
            </w:r>
            <w:r>
              <w:rPr>
                <w:b/>
                <w:spacing w:val="-8"/>
                <w:sz w:val="20"/>
              </w:rPr>
              <w:t xml:space="preserve"> </w:t>
            </w:r>
            <w:r>
              <w:rPr>
                <w:b/>
                <w:sz w:val="20"/>
              </w:rPr>
              <w:t>–</w:t>
            </w:r>
            <w:r>
              <w:rPr>
                <w:b/>
                <w:spacing w:val="-6"/>
                <w:sz w:val="20"/>
              </w:rPr>
              <w:t xml:space="preserve"> </w:t>
            </w:r>
            <w:r>
              <w:rPr>
                <w:sz w:val="20"/>
              </w:rPr>
              <w:t>Minimum</w:t>
            </w:r>
            <w:r>
              <w:rPr>
                <w:spacing w:val="-4"/>
                <w:sz w:val="20"/>
              </w:rPr>
              <w:t xml:space="preserve"> </w:t>
            </w:r>
            <w:r>
              <w:rPr>
                <w:sz w:val="20"/>
              </w:rPr>
              <w:t>of</w:t>
            </w:r>
            <w:r>
              <w:rPr>
                <w:spacing w:val="-6"/>
                <w:sz w:val="20"/>
              </w:rPr>
              <w:t xml:space="preserve"> </w:t>
            </w:r>
            <w:r>
              <w:rPr>
                <w:sz w:val="20"/>
              </w:rPr>
              <w:t>6ft</w:t>
            </w:r>
            <w:r>
              <w:rPr>
                <w:spacing w:val="-8"/>
                <w:sz w:val="20"/>
              </w:rPr>
              <w:t xml:space="preserve"> </w:t>
            </w:r>
            <w:r>
              <w:rPr>
                <w:sz w:val="20"/>
              </w:rPr>
              <w:t>set back from the leading edge for roofing installation. 15ft for all other work.</w:t>
            </w:r>
          </w:p>
          <w:p w14:paraId="0D75DB5F" w14:textId="77777777" w:rsidR="00562CC2" w:rsidRDefault="00000000">
            <w:pPr>
              <w:pStyle w:val="TableParagraph"/>
              <w:spacing w:before="112" w:line="213" w:lineRule="exact"/>
              <w:ind w:left="467"/>
              <w:rPr>
                <w:i/>
                <w:sz w:val="20"/>
              </w:rPr>
            </w:pPr>
            <w:r>
              <w:rPr>
                <w:i/>
                <w:spacing w:val="-2"/>
                <w:sz w:val="20"/>
              </w:rPr>
              <w:t>Location:</w:t>
            </w:r>
          </w:p>
        </w:tc>
      </w:tr>
      <w:tr w:rsidR="00562CC2" w14:paraId="456F5524" w14:textId="77777777">
        <w:trPr>
          <w:trHeight w:val="1161"/>
        </w:trPr>
        <w:tc>
          <w:tcPr>
            <w:tcW w:w="475" w:type="dxa"/>
          </w:tcPr>
          <w:p w14:paraId="6D03BDB3" w14:textId="77777777" w:rsidR="00562CC2" w:rsidRDefault="00562CC2">
            <w:pPr>
              <w:pStyle w:val="TableParagraph"/>
              <w:rPr>
                <w:b/>
                <w:sz w:val="20"/>
              </w:rPr>
            </w:pPr>
          </w:p>
          <w:p w14:paraId="4391733D" w14:textId="77777777" w:rsidR="00562CC2" w:rsidRDefault="00562CC2">
            <w:pPr>
              <w:pStyle w:val="TableParagraph"/>
              <w:spacing w:before="27"/>
              <w:rPr>
                <w:b/>
                <w:sz w:val="20"/>
              </w:rPr>
            </w:pPr>
          </w:p>
          <w:p w14:paraId="3DFEC4B3" w14:textId="77777777" w:rsidR="00562CC2" w:rsidRDefault="00000000">
            <w:pPr>
              <w:pStyle w:val="TableParagraph"/>
              <w:spacing w:line="184" w:lineRule="exact"/>
              <w:ind w:left="105"/>
              <w:rPr>
                <w:sz w:val="18"/>
              </w:rPr>
            </w:pPr>
            <w:r>
              <w:rPr>
                <w:noProof/>
                <w:position w:val="-3"/>
                <w:sz w:val="18"/>
              </w:rPr>
              <mc:AlternateContent>
                <mc:Choice Requires="wpg">
                  <w:drawing>
                    <wp:inline distT="0" distB="0" distL="0" distR="0" wp14:anchorId="10F38FAA" wp14:editId="6ADB1A63">
                      <wp:extent cx="127000" cy="127000"/>
                      <wp:effectExtent l="0" t="0" r="0" b="6350"/>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08" name="Graphic 708"/>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98F6D1" id="Group 707"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">
                      <v:shape id="Graphic 708"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" path="m,117348r117347,l117347,,,,,117348xe" filled="f" strokeweight=".72pt">
                        <v:path arrowok="t"/>
                      </v:shape>
                      <w10:anchorlock/>
                    </v:group>
                  </w:pict>
                </mc:Fallback>
              </mc:AlternateContent>
            </w:r>
          </w:p>
        </w:tc>
        <w:tc>
          <w:tcPr>
            <w:tcW w:w="3639" w:type="dxa"/>
          </w:tcPr>
          <w:p w14:paraId="71CCE330" w14:textId="77777777" w:rsidR="00562CC2" w:rsidRDefault="00000000">
            <w:pPr>
              <w:pStyle w:val="TableParagraph"/>
              <w:spacing w:before="117" w:line="242" w:lineRule="auto"/>
              <w:ind w:left="107"/>
              <w:rPr>
                <w:sz w:val="20"/>
              </w:rPr>
            </w:pPr>
            <w:r>
              <w:rPr>
                <w:b/>
                <w:sz w:val="20"/>
              </w:rPr>
              <w:t>ANCHOR</w:t>
            </w:r>
            <w:r>
              <w:rPr>
                <w:b/>
                <w:spacing w:val="-7"/>
                <w:sz w:val="20"/>
              </w:rPr>
              <w:t xml:space="preserve"> </w:t>
            </w:r>
            <w:r>
              <w:rPr>
                <w:b/>
                <w:sz w:val="20"/>
              </w:rPr>
              <w:t>POINTS</w:t>
            </w:r>
            <w:r>
              <w:rPr>
                <w:b/>
                <w:spacing w:val="-7"/>
                <w:sz w:val="20"/>
              </w:rPr>
              <w:t xml:space="preserve"> </w:t>
            </w:r>
            <w:r>
              <w:rPr>
                <w:b/>
                <w:sz w:val="20"/>
              </w:rPr>
              <w:t>–</w:t>
            </w:r>
            <w:r>
              <w:rPr>
                <w:b/>
                <w:spacing w:val="-7"/>
                <w:sz w:val="20"/>
              </w:rPr>
              <w:t xml:space="preserve"> </w:t>
            </w:r>
            <w:r>
              <w:rPr>
                <w:sz w:val="20"/>
              </w:rPr>
              <w:t>must</w:t>
            </w:r>
            <w:r>
              <w:rPr>
                <w:spacing w:val="-7"/>
                <w:sz w:val="20"/>
              </w:rPr>
              <w:t xml:space="preserve"> </w:t>
            </w:r>
            <w:r>
              <w:rPr>
                <w:sz w:val="20"/>
              </w:rPr>
              <w:t>be</w:t>
            </w:r>
            <w:r>
              <w:rPr>
                <w:spacing w:val="-7"/>
                <w:sz w:val="20"/>
              </w:rPr>
              <w:t xml:space="preserve"> </w:t>
            </w:r>
            <w:r>
              <w:rPr>
                <w:sz w:val="20"/>
              </w:rPr>
              <w:t>rated</w:t>
            </w:r>
            <w:r>
              <w:rPr>
                <w:spacing w:val="-7"/>
                <w:sz w:val="20"/>
              </w:rPr>
              <w:t xml:space="preserve"> </w:t>
            </w:r>
            <w:r>
              <w:rPr>
                <w:sz w:val="20"/>
              </w:rPr>
              <w:t xml:space="preserve">for </w:t>
            </w:r>
            <w:r>
              <w:rPr>
                <w:spacing w:val="-2"/>
                <w:sz w:val="20"/>
              </w:rPr>
              <w:t>5000lbs</w:t>
            </w:r>
          </w:p>
          <w:p w14:paraId="5C34924F" w14:textId="77777777" w:rsidR="00562CC2" w:rsidRDefault="00000000">
            <w:pPr>
              <w:pStyle w:val="TableParagraph"/>
              <w:spacing w:before="116"/>
              <w:ind w:left="467"/>
              <w:rPr>
                <w:i/>
                <w:sz w:val="20"/>
              </w:rPr>
            </w:pPr>
            <w:r>
              <w:rPr>
                <w:i/>
                <w:spacing w:val="-2"/>
                <w:sz w:val="20"/>
              </w:rPr>
              <w:t>Location:</w:t>
            </w:r>
          </w:p>
        </w:tc>
        <w:tc>
          <w:tcPr>
            <w:tcW w:w="792" w:type="dxa"/>
            <w:vMerge/>
            <w:tcBorders>
              <w:top w:val="nil"/>
              <w:bottom w:val="nil"/>
            </w:tcBorders>
          </w:tcPr>
          <w:p w14:paraId="67DDD3DD" w14:textId="77777777" w:rsidR="00562CC2" w:rsidRDefault="00562CC2">
            <w:pPr>
              <w:rPr>
                <w:sz w:val="2"/>
                <w:szCs w:val="2"/>
              </w:rPr>
            </w:pPr>
          </w:p>
        </w:tc>
        <w:tc>
          <w:tcPr>
            <w:tcW w:w="476" w:type="dxa"/>
          </w:tcPr>
          <w:p w14:paraId="4415A618" w14:textId="77777777" w:rsidR="00562CC2" w:rsidRDefault="00562CC2">
            <w:pPr>
              <w:pStyle w:val="TableParagraph"/>
              <w:rPr>
                <w:b/>
                <w:sz w:val="20"/>
              </w:rPr>
            </w:pPr>
          </w:p>
          <w:p w14:paraId="0D91B446" w14:textId="77777777" w:rsidR="00562CC2" w:rsidRDefault="00562CC2">
            <w:pPr>
              <w:pStyle w:val="TableParagraph"/>
              <w:spacing w:before="27"/>
              <w:rPr>
                <w:b/>
                <w:sz w:val="20"/>
              </w:rPr>
            </w:pPr>
          </w:p>
          <w:p w14:paraId="29BD94D5" w14:textId="77777777" w:rsidR="00562CC2" w:rsidRDefault="00000000">
            <w:pPr>
              <w:pStyle w:val="TableParagraph"/>
              <w:spacing w:line="184" w:lineRule="exact"/>
              <w:ind w:left="96"/>
              <w:rPr>
                <w:sz w:val="18"/>
              </w:rPr>
            </w:pPr>
            <w:r>
              <w:rPr>
                <w:noProof/>
                <w:position w:val="-3"/>
                <w:sz w:val="18"/>
              </w:rPr>
              <mc:AlternateContent>
                <mc:Choice Requires="wpg">
                  <w:drawing>
                    <wp:inline distT="0" distB="0" distL="0" distR="0" wp14:anchorId="7290398E" wp14:editId="21FCE483">
                      <wp:extent cx="127000" cy="127000"/>
                      <wp:effectExtent l="0" t="0" r="0" b="6350"/>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10" name="Graphic 710"/>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383B0F" id="Group 709"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">
                      <v:shape id="Graphic 710"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" path="m,117348r117348,l117348,,,,,117348xe" filled="f" strokeweight=".72pt">
                        <v:path arrowok="t"/>
                      </v:shape>
                      <w10:anchorlock/>
                    </v:group>
                  </w:pict>
                </mc:Fallback>
              </mc:AlternateContent>
            </w:r>
          </w:p>
        </w:tc>
        <w:tc>
          <w:tcPr>
            <w:tcW w:w="3795" w:type="dxa"/>
          </w:tcPr>
          <w:p w14:paraId="69037A15" w14:textId="77777777" w:rsidR="00562CC2" w:rsidRDefault="00000000">
            <w:pPr>
              <w:pStyle w:val="TableParagraph"/>
              <w:spacing w:before="117" w:line="242" w:lineRule="auto"/>
              <w:ind w:left="107"/>
              <w:rPr>
                <w:sz w:val="20"/>
              </w:rPr>
            </w:pPr>
            <w:r>
              <w:rPr>
                <w:b/>
                <w:sz w:val="20"/>
              </w:rPr>
              <w:t>SAFETY</w:t>
            </w:r>
            <w:r>
              <w:rPr>
                <w:b/>
                <w:spacing w:val="-8"/>
                <w:sz w:val="20"/>
              </w:rPr>
              <w:t xml:space="preserve"> </w:t>
            </w:r>
            <w:r>
              <w:rPr>
                <w:b/>
                <w:sz w:val="20"/>
              </w:rPr>
              <w:t>MONITOR</w:t>
            </w:r>
            <w:r>
              <w:rPr>
                <w:b/>
                <w:spacing w:val="-5"/>
                <w:sz w:val="20"/>
              </w:rPr>
              <w:t xml:space="preserve"> </w:t>
            </w:r>
            <w:r>
              <w:rPr>
                <w:b/>
                <w:sz w:val="20"/>
              </w:rPr>
              <w:t>–</w:t>
            </w:r>
            <w:r>
              <w:rPr>
                <w:b/>
                <w:spacing w:val="-7"/>
                <w:sz w:val="20"/>
              </w:rPr>
              <w:t xml:space="preserve"> </w:t>
            </w:r>
            <w:r>
              <w:rPr>
                <w:sz w:val="20"/>
              </w:rPr>
              <w:t>Use</w:t>
            </w:r>
            <w:r>
              <w:rPr>
                <w:spacing w:val="-7"/>
                <w:sz w:val="20"/>
              </w:rPr>
              <w:t xml:space="preserve"> </w:t>
            </w:r>
            <w:r>
              <w:rPr>
                <w:sz w:val="20"/>
              </w:rPr>
              <w:t>of</w:t>
            </w:r>
            <w:r>
              <w:rPr>
                <w:spacing w:val="-5"/>
                <w:sz w:val="20"/>
              </w:rPr>
              <w:t xml:space="preserve"> </w:t>
            </w:r>
            <w:r>
              <w:rPr>
                <w:sz w:val="20"/>
              </w:rPr>
              <w:t>a</w:t>
            </w:r>
            <w:r>
              <w:rPr>
                <w:spacing w:val="-8"/>
                <w:sz w:val="20"/>
              </w:rPr>
              <w:t xml:space="preserve"> </w:t>
            </w:r>
            <w:r>
              <w:rPr>
                <w:sz w:val="20"/>
              </w:rPr>
              <w:t xml:space="preserve">Safety Monitor Requires Safety Coordinator </w:t>
            </w:r>
            <w:r>
              <w:rPr>
                <w:spacing w:val="-2"/>
                <w:sz w:val="20"/>
              </w:rPr>
              <w:t>Approval</w:t>
            </w:r>
          </w:p>
        </w:tc>
      </w:tr>
      <w:tr w:rsidR="00562CC2" w14:paraId="5D127F90" w14:textId="77777777">
        <w:trPr>
          <w:trHeight w:val="820"/>
        </w:trPr>
        <w:tc>
          <w:tcPr>
            <w:tcW w:w="475" w:type="dxa"/>
          </w:tcPr>
          <w:p w14:paraId="5B2213ED" w14:textId="77777777" w:rsidR="00562CC2" w:rsidRDefault="00562CC2">
            <w:pPr>
              <w:pStyle w:val="TableParagraph"/>
              <w:spacing w:before="86"/>
              <w:rPr>
                <w:b/>
                <w:sz w:val="20"/>
              </w:rPr>
            </w:pPr>
          </w:p>
          <w:p w14:paraId="456360BC" w14:textId="77777777" w:rsidR="00562CC2" w:rsidRDefault="00000000">
            <w:pPr>
              <w:pStyle w:val="TableParagraph"/>
              <w:spacing w:line="184" w:lineRule="exact"/>
              <w:ind w:left="105"/>
              <w:rPr>
                <w:sz w:val="18"/>
              </w:rPr>
            </w:pPr>
            <w:r>
              <w:rPr>
                <w:noProof/>
                <w:position w:val="-3"/>
                <w:sz w:val="18"/>
              </w:rPr>
              <mc:AlternateContent>
                <mc:Choice Requires="wpg">
                  <w:drawing>
                    <wp:inline distT="0" distB="0" distL="0" distR="0" wp14:anchorId="7DD74D07" wp14:editId="47B304C5">
                      <wp:extent cx="127000" cy="127000"/>
                      <wp:effectExtent l="0" t="0" r="0" b="6350"/>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12" name="Graphic 712"/>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AD112E" id="Group 711"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">
                      <v:shape id="Graphic 712"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" path="m,117348r117347,l117347,,,,,117348xe" filled="f" strokeweight=".72pt">
                        <v:path arrowok="t"/>
                      </v:shape>
                      <w10:anchorlock/>
                    </v:group>
                  </w:pict>
                </mc:Fallback>
              </mc:AlternateContent>
            </w:r>
          </w:p>
        </w:tc>
        <w:tc>
          <w:tcPr>
            <w:tcW w:w="3639" w:type="dxa"/>
          </w:tcPr>
          <w:p w14:paraId="1082ECE2" w14:textId="77777777" w:rsidR="00562CC2" w:rsidRDefault="00000000">
            <w:pPr>
              <w:pStyle w:val="TableParagraph"/>
              <w:spacing w:before="117"/>
              <w:ind w:left="107"/>
              <w:rPr>
                <w:b/>
                <w:sz w:val="20"/>
              </w:rPr>
            </w:pPr>
            <w:r>
              <w:rPr>
                <w:b/>
                <w:sz w:val="20"/>
              </w:rPr>
              <w:t>SAFETY</w:t>
            </w:r>
            <w:r>
              <w:rPr>
                <w:b/>
                <w:spacing w:val="-8"/>
                <w:sz w:val="20"/>
              </w:rPr>
              <w:t xml:space="preserve"> </w:t>
            </w:r>
            <w:r>
              <w:rPr>
                <w:b/>
                <w:spacing w:val="-4"/>
                <w:sz w:val="20"/>
              </w:rPr>
              <w:t>NETS</w:t>
            </w:r>
          </w:p>
          <w:p w14:paraId="09C652C0" w14:textId="77777777" w:rsidR="00562CC2" w:rsidRDefault="00000000">
            <w:pPr>
              <w:pStyle w:val="TableParagraph"/>
              <w:spacing w:before="120"/>
              <w:ind w:left="107"/>
              <w:rPr>
                <w:i/>
                <w:sz w:val="20"/>
              </w:rPr>
            </w:pPr>
            <w:r>
              <w:rPr>
                <w:i/>
                <w:spacing w:val="-2"/>
                <w:sz w:val="20"/>
              </w:rPr>
              <w:t>Location:</w:t>
            </w:r>
          </w:p>
        </w:tc>
        <w:tc>
          <w:tcPr>
            <w:tcW w:w="792" w:type="dxa"/>
            <w:vMerge/>
            <w:tcBorders>
              <w:top w:val="nil"/>
              <w:bottom w:val="nil"/>
            </w:tcBorders>
          </w:tcPr>
          <w:p w14:paraId="18614F84" w14:textId="77777777" w:rsidR="00562CC2" w:rsidRDefault="00562CC2">
            <w:pPr>
              <w:rPr>
                <w:sz w:val="2"/>
                <w:szCs w:val="2"/>
              </w:rPr>
            </w:pPr>
          </w:p>
        </w:tc>
        <w:tc>
          <w:tcPr>
            <w:tcW w:w="476" w:type="dxa"/>
          </w:tcPr>
          <w:p w14:paraId="68344488" w14:textId="77777777" w:rsidR="00562CC2" w:rsidRDefault="00562CC2">
            <w:pPr>
              <w:pStyle w:val="TableParagraph"/>
              <w:spacing w:before="86"/>
              <w:rPr>
                <w:b/>
                <w:sz w:val="20"/>
              </w:rPr>
            </w:pPr>
          </w:p>
          <w:p w14:paraId="3835FD7C" w14:textId="77777777" w:rsidR="00562CC2" w:rsidRDefault="00000000">
            <w:pPr>
              <w:pStyle w:val="TableParagraph"/>
              <w:spacing w:line="184" w:lineRule="exact"/>
              <w:ind w:left="96"/>
              <w:rPr>
                <w:sz w:val="18"/>
              </w:rPr>
            </w:pPr>
            <w:r>
              <w:rPr>
                <w:noProof/>
                <w:position w:val="-3"/>
                <w:sz w:val="18"/>
              </w:rPr>
              <mc:AlternateContent>
                <mc:Choice Requires="wpg">
                  <w:drawing>
                    <wp:inline distT="0" distB="0" distL="0" distR="0" wp14:anchorId="39CAE3E4" wp14:editId="37957201">
                      <wp:extent cx="127000" cy="127000"/>
                      <wp:effectExtent l="0" t="0" r="0" b="6350"/>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14" name="Graphic 71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7491E7" id="Group 713"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">
                      <v:shape id="Graphic 714"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" path="m,117348r117348,l117348,,,,,117348xe" filled="f" strokeweight=".72pt">
                        <v:path arrowok="t"/>
                      </v:shape>
                      <w10:anchorlock/>
                    </v:group>
                  </w:pict>
                </mc:Fallback>
              </mc:AlternateContent>
            </w:r>
          </w:p>
        </w:tc>
        <w:tc>
          <w:tcPr>
            <w:tcW w:w="3795" w:type="dxa"/>
          </w:tcPr>
          <w:p w14:paraId="0A4A3CFE" w14:textId="77777777" w:rsidR="00562CC2" w:rsidRDefault="00000000">
            <w:pPr>
              <w:pStyle w:val="TableParagraph"/>
              <w:spacing w:line="227" w:lineRule="exact"/>
              <w:ind w:left="107"/>
              <w:rPr>
                <w:b/>
                <w:sz w:val="20"/>
              </w:rPr>
            </w:pPr>
            <w:r>
              <w:rPr>
                <w:noProof/>
              </w:rPr>
              <mc:AlternateContent>
                <mc:Choice Requires="wpg">
                  <w:drawing>
                    <wp:anchor distT="0" distB="0" distL="0" distR="0" simplePos="0" relativeHeight="251564032" behindDoc="1" locked="0" layoutInCell="1" allowOverlap="1" wp14:anchorId="7B435179" wp14:editId="6099893D">
                      <wp:simplePos x="0" y="0"/>
                      <wp:positionH relativeFrom="column">
                        <wp:posOffset>297179</wp:posOffset>
                      </wp:positionH>
                      <wp:positionV relativeFrom="paragraph">
                        <wp:posOffset>427031</wp:posOffset>
                      </wp:positionV>
                      <wp:extent cx="1905000" cy="8255"/>
                      <wp:effectExtent l="0" t="0" r="0" b="0"/>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0" cy="8255"/>
                                <a:chOff x="0" y="0"/>
                                <a:chExt cx="1905000" cy="8255"/>
                              </a:xfrm>
                            </wpg:grpSpPr>
                            <wps:wsp>
                              <wps:cNvPr id="716" name="Graphic 716"/>
                              <wps:cNvSpPr/>
                              <wps:spPr>
                                <a:xfrm>
                                  <a:off x="0" y="3984"/>
                                  <a:ext cx="1905000" cy="1270"/>
                                </a:xfrm>
                                <a:custGeom>
                                  <a:avLst/>
                                  <a:gdLst/>
                                  <a:ahLst/>
                                  <a:cxnLst/>
                                  <a:rect l="l" t="t" r="r" b="b"/>
                                  <a:pathLst>
                                    <a:path w="1905000">
                                      <a:moveTo>
                                        <a:pt x="0" y="0"/>
                                      </a:moveTo>
                                      <a:lnTo>
                                        <a:pt x="1904843" y="0"/>
                                      </a:lnTo>
                                    </a:path>
                                  </a:pathLst>
                                </a:custGeom>
                                <a:ln w="79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69569F" id="Group 715" o:spid="_x0000_s1026" style="position:absolute;margin-left:23.4pt;margin-top:33.6pt;width:150pt;height:.65pt;z-index:-251752448;mso-wrap-distance-left:0;mso-wrap-distance-right:0" coordsize="190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">
                      <v:shape id="Graphic 716" o:spid="_x0000_s1027" style="position:absolute;top:39;width:19050;height:13;visibility:visible;mso-wrap-style:square;v-text-anchor:top" coordsize="1905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" path="m,l1904843,e" filled="f" strokeweight=".22133mm">
                        <v:path arrowok="t"/>
                      </v:shape>
                    </v:group>
                  </w:pict>
                </mc:Fallback>
              </mc:AlternateContent>
            </w:r>
            <w:r>
              <w:rPr>
                <w:b/>
                <w:sz w:val="20"/>
              </w:rPr>
              <w:t>NAME</w:t>
            </w:r>
            <w:r>
              <w:rPr>
                <w:b/>
                <w:spacing w:val="-4"/>
                <w:sz w:val="20"/>
              </w:rPr>
              <w:t xml:space="preserve"> </w:t>
            </w:r>
            <w:r>
              <w:rPr>
                <w:b/>
                <w:sz w:val="20"/>
              </w:rPr>
              <w:t>OF</w:t>
            </w:r>
            <w:r>
              <w:rPr>
                <w:b/>
                <w:spacing w:val="-5"/>
                <w:sz w:val="20"/>
              </w:rPr>
              <w:t xml:space="preserve"> </w:t>
            </w:r>
            <w:r>
              <w:rPr>
                <w:b/>
                <w:spacing w:val="-2"/>
                <w:sz w:val="20"/>
              </w:rPr>
              <w:t>MONITOR</w:t>
            </w:r>
          </w:p>
        </w:tc>
      </w:tr>
    </w:tbl>
    <w:p w14:paraId="29B4A65C" w14:textId="77777777" w:rsidR="00562CC2" w:rsidRDefault="00000000">
      <w:pPr>
        <w:spacing w:before="228"/>
        <w:ind w:left="1840"/>
        <w:rPr>
          <w:b/>
          <w:sz w:val="20"/>
        </w:rPr>
      </w:pPr>
      <w:r>
        <w:rPr>
          <w:b/>
          <w:sz w:val="20"/>
        </w:rPr>
        <w:t>LIST</w:t>
      </w:r>
      <w:r>
        <w:rPr>
          <w:b/>
          <w:spacing w:val="-6"/>
          <w:sz w:val="20"/>
        </w:rPr>
        <w:t xml:space="preserve"> </w:t>
      </w:r>
      <w:r>
        <w:rPr>
          <w:b/>
          <w:sz w:val="20"/>
        </w:rPr>
        <w:t>OTHER</w:t>
      </w:r>
      <w:r>
        <w:rPr>
          <w:b/>
          <w:spacing w:val="-6"/>
          <w:sz w:val="20"/>
        </w:rPr>
        <w:t xml:space="preserve"> </w:t>
      </w:r>
      <w:r>
        <w:rPr>
          <w:b/>
          <w:sz w:val="20"/>
        </w:rPr>
        <w:t>TYPES</w:t>
      </w:r>
      <w:r>
        <w:rPr>
          <w:b/>
          <w:spacing w:val="-5"/>
          <w:sz w:val="20"/>
        </w:rPr>
        <w:t xml:space="preserve"> </w:t>
      </w:r>
      <w:r>
        <w:rPr>
          <w:b/>
          <w:sz w:val="20"/>
        </w:rPr>
        <w:t>OF</w:t>
      </w:r>
      <w:r>
        <w:rPr>
          <w:b/>
          <w:spacing w:val="-5"/>
          <w:sz w:val="20"/>
        </w:rPr>
        <w:t xml:space="preserve"> </w:t>
      </w:r>
      <w:r>
        <w:rPr>
          <w:b/>
          <w:sz w:val="20"/>
        </w:rPr>
        <w:t>SYSTEMS</w:t>
      </w:r>
      <w:r>
        <w:rPr>
          <w:b/>
          <w:spacing w:val="-6"/>
          <w:sz w:val="20"/>
        </w:rPr>
        <w:t xml:space="preserve"> </w:t>
      </w:r>
      <w:r>
        <w:rPr>
          <w:b/>
          <w:sz w:val="20"/>
        </w:rPr>
        <w:t>IF</w:t>
      </w:r>
      <w:r>
        <w:rPr>
          <w:b/>
          <w:spacing w:val="-3"/>
          <w:sz w:val="20"/>
        </w:rPr>
        <w:t xml:space="preserve"> </w:t>
      </w:r>
      <w:r>
        <w:rPr>
          <w:b/>
          <w:spacing w:val="-2"/>
          <w:sz w:val="20"/>
        </w:rPr>
        <w:t>APPLICABLE</w:t>
      </w:r>
    </w:p>
    <w:p w14:paraId="125ED23E" w14:textId="77777777" w:rsidR="00562CC2" w:rsidRDefault="00000000">
      <w:pPr>
        <w:pStyle w:val="BodyText"/>
        <w:spacing w:before="145"/>
        <w:rPr>
          <w:b/>
        </w:rPr>
      </w:pPr>
      <w:r>
        <w:rPr>
          <w:noProof/>
        </w:rPr>
        <mc:AlternateContent>
          <mc:Choice Requires="wps">
            <w:drawing>
              <wp:anchor distT="0" distB="0" distL="0" distR="0" simplePos="0" relativeHeight="251696128" behindDoc="1" locked="0" layoutInCell="1" allowOverlap="1" wp14:anchorId="7D32D3C8" wp14:editId="21F38BB4">
                <wp:simplePos x="0" y="0"/>
                <wp:positionH relativeFrom="page">
                  <wp:posOffset>983284</wp:posOffset>
                </wp:positionH>
                <wp:positionV relativeFrom="paragraph">
                  <wp:posOffset>253758</wp:posOffset>
                </wp:positionV>
                <wp:extent cx="5876290" cy="6350"/>
                <wp:effectExtent l="0" t="0" r="0" b="0"/>
                <wp:wrapTopAndBottom/>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5"/>
                              </a:lnTo>
                              <a:lnTo>
                                <a:pt x="5875909" y="6095"/>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185DA5" id="Graphic 717" o:spid="_x0000_s1026" style="position:absolute;margin-left:77.4pt;margin-top:20pt;width:462.7pt;height:.5pt;z-index:-251620352;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" path="m5875909,l,,,6095r5875909,l5875909,xe" fillcolor="black" stroked="f">
                <v:path arrowok="t"/>
                <w10:wrap type="topAndBottom" anchorx="page"/>
              </v:shape>
            </w:pict>
          </mc:Fallback>
        </mc:AlternateContent>
      </w:r>
      <w:r>
        <w:rPr>
          <w:noProof/>
        </w:rPr>
        <mc:AlternateContent>
          <mc:Choice Requires="wps">
            <w:drawing>
              <wp:anchor distT="0" distB="0" distL="0" distR="0" simplePos="0" relativeHeight="251697152" behindDoc="1" locked="0" layoutInCell="1" allowOverlap="1" wp14:anchorId="17434F89" wp14:editId="0C4EF7C4">
                <wp:simplePos x="0" y="0"/>
                <wp:positionH relativeFrom="page">
                  <wp:posOffset>983284</wp:posOffset>
                </wp:positionH>
                <wp:positionV relativeFrom="paragraph">
                  <wp:posOffset>511314</wp:posOffset>
                </wp:positionV>
                <wp:extent cx="5876290" cy="6350"/>
                <wp:effectExtent l="0" t="0" r="0" b="0"/>
                <wp:wrapTopAndBottom/>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5"/>
                              </a:lnTo>
                              <a:lnTo>
                                <a:pt x="5875909" y="6095"/>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2A6348" id="Graphic 718" o:spid="_x0000_s1026" style="position:absolute;margin-left:77.4pt;margin-top:40.25pt;width:462.7pt;height:.5pt;z-index:-251619328;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" path="m5875909,l,,,6095r5875909,l5875909,xe" fillcolor="black" stroked="f">
                <v:path arrowok="t"/>
                <w10:wrap type="topAndBottom" anchorx="page"/>
              </v:shape>
            </w:pict>
          </mc:Fallback>
        </mc:AlternateContent>
      </w:r>
      <w:r>
        <w:rPr>
          <w:noProof/>
        </w:rPr>
        <mc:AlternateContent>
          <mc:Choice Requires="wps">
            <w:drawing>
              <wp:anchor distT="0" distB="0" distL="0" distR="0" simplePos="0" relativeHeight="251698176" behindDoc="1" locked="0" layoutInCell="1" allowOverlap="1" wp14:anchorId="4C83C822" wp14:editId="76A1A773">
                <wp:simplePos x="0" y="0"/>
                <wp:positionH relativeFrom="page">
                  <wp:posOffset>983284</wp:posOffset>
                </wp:positionH>
                <wp:positionV relativeFrom="paragraph">
                  <wp:posOffset>767345</wp:posOffset>
                </wp:positionV>
                <wp:extent cx="5876290" cy="6350"/>
                <wp:effectExtent l="0" t="0" r="0" b="0"/>
                <wp:wrapTopAndBottom/>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6"/>
                              </a:lnTo>
                              <a:lnTo>
                                <a:pt x="5875909" y="6096"/>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4838F5" id="Graphic 719" o:spid="_x0000_s1026" style="position:absolute;margin-left:77.4pt;margin-top:60.4pt;width:462.7pt;height:.5pt;z-index:-251618304;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" path="m5875909,l,,,6096r5875909,l5875909,xe" fillcolor="black" stroked="f">
                <v:path arrowok="t"/>
                <w10:wrap type="topAndBottom" anchorx="page"/>
              </v:shape>
            </w:pict>
          </mc:Fallback>
        </mc:AlternateContent>
      </w:r>
      <w:r>
        <w:rPr>
          <w:noProof/>
        </w:rPr>
        <mc:AlternateContent>
          <mc:Choice Requires="wps">
            <w:drawing>
              <wp:anchor distT="0" distB="0" distL="0" distR="0" simplePos="0" relativeHeight="251699200" behindDoc="1" locked="0" layoutInCell="1" allowOverlap="1" wp14:anchorId="32A1E495" wp14:editId="07CB0113">
                <wp:simplePos x="0" y="0"/>
                <wp:positionH relativeFrom="page">
                  <wp:posOffset>983284</wp:posOffset>
                </wp:positionH>
                <wp:positionV relativeFrom="paragraph">
                  <wp:posOffset>1024902</wp:posOffset>
                </wp:positionV>
                <wp:extent cx="5876290" cy="6350"/>
                <wp:effectExtent l="0" t="0" r="0" b="0"/>
                <wp:wrapTopAndBottom/>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5"/>
                              </a:lnTo>
                              <a:lnTo>
                                <a:pt x="5875909" y="6095"/>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A2BF22" id="Graphic 720" o:spid="_x0000_s1026" style="position:absolute;margin-left:77.4pt;margin-top:80.7pt;width:462.7pt;height:.5pt;z-index:-251617280;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" path="m5875909,l,,,6095r5875909,l5875909,xe" fillcolor="black" stroked="f">
                <v:path arrowok="t"/>
                <w10:wrap type="topAndBottom" anchorx="page"/>
              </v:shape>
            </w:pict>
          </mc:Fallback>
        </mc:AlternateContent>
      </w:r>
      <w:r>
        <w:rPr>
          <w:noProof/>
        </w:rPr>
        <mc:AlternateContent>
          <mc:Choice Requires="wps">
            <w:drawing>
              <wp:anchor distT="0" distB="0" distL="0" distR="0" simplePos="0" relativeHeight="251700224" behindDoc="1" locked="0" layoutInCell="1" allowOverlap="1" wp14:anchorId="11F4DA52" wp14:editId="796839E7">
                <wp:simplePos x="0" y="0"/>
                <wp:positionH relativeFrom="page">
                  <wp:posOffset>983284</wp:posOffset>
                </wp:positionH>
                <wp:positionV relativeFrom="paragraph">
                  <wp:posOffset>1282457</wp:posOffset>
                </wp:positionV>
                <wp:extent cx="5876290" cy="6350"/>
                <wp:effectExtent l="0" t="0" r="0" b="0"/>
                <wp:wrapTopAndBottom/>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6"/>
                              </a:lnTo>
                              <a:lnTo>
                                <a:pt x="5875909" y="6096"/>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997B36" id="Graphic 721" o:spid="_x0000_s1026" style="position:absolute;margin-left:77.4pt;margin-top:101pt;width:462.7pt;height:.5pt;z-index:-251616256;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" path="m5875909,l,,,6096r5875909,l5875909,xe" fillcolor="black" stroked="f">
                <v:path arrowok="t"/>
                <w10:wrap type="topAndBottom" anchorx="page"/>
              </v:shape>
            </w:pict>
          </mc:Fallback>
        </mc:AlternateContent>
      </w:r>
      <w:r>
        <w:rPr>
          <w:noProof/>
        </w:rPr>
        <mc:AlternateContent>
          <mc:Choice Requires="wps">
            <w:drawing>
              <wp:anchor distT="0" distB="0" distL="0" distR="0" simplePos="0" relativeHeight="251701248" behindDoc="1" locked="0" layoutInCell="1" allowOverlap="1" wp14:anchorId="2E824303" wp14:editId="565199BD">
                <wp:simplePos x="0" y="0"/>
                <wp:positionH relativeFrom="page">
                  <wp:posOffset>983284</wp:posOffset>
                </wp:positionH>
                <wp:positionV relativeFrom="paragraph">
                  <wp:posOffset>1540014</wp:posOffset>
                </wp:positionV>
                <wp:extent cx="5876290" cy="6350"/>
                <wp:effectExtent l="0" t="0" r="0" b="0"/>
                <wp:wrapTopAndBottom/>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5"/>
                              </a:lnTo>
                              <a:lnTo>
                                <a:pt x="5875909" y="6095"/>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DC2D67" id="Graphic 722" o:spid="_x0000_s1026" style="position:absolute;margin-left:77.4pt;margin-top:121.25pt;width:462.7pt;height:.5pt;z-index:-251615232;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" path="m5875909,l,,,6095r5875909,l5875909,xe" fillcolor="black" stroked="f">
                <v:path arrowok="t"/>
                <w10:wrap type="topAndBottom" anchorx="page"/>
              </v:shape>
            </w:pict>
          </mc:Fallback>
        </mc:AlternateContent>
      </w:r>
      <w:r>
        <w:rPr>
          <w:noProof/>
        </w:rPr>
        <mc:AlternateContent>
          <mc:Choice Requires="wps">
            <w:drawing>
              <wp:anchor distT="0" distB="0" distL="0" distR="0" simplePos="0" relativeHeight="251702272" behindDoc="1" locked="0" layoutInCell="1" allowOverlap="1" wp14:anchorId="1383C4B9" wp14:editId="411EB79C">
                <wp:simplePos x="0" y="0"/>
                <wp:positionH relativeFrom="page">
                  <wp:posOffset>983284</wp:posOffset>
                </wp:positionH>
                <wp:positionV relativeFrom="paragraph">
                  <wp:posOffset>1796045</wp:posOffset>
                </wp:positionV>
                <wp:extent cx="5876290" cy="6350"/>
                <wp:effectExtent l="0" t="0" r="0" b="0"/>
                <wp:wrapTopAndBottom/>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6"/>
                              </a:lnTo>
                              <a:lnTo>
                                <a:pt x="5875909" y="6096"/>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D8EDC8" id="Graphic 723" o:spid="_x0000_s1026" style="position:absolute;margin-left:77.4pt;margin-top:141.4pt;width:462.7pt;height:.5pt;z-index:-251614208;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" path="m5875909,l,,,6096r5875909,l5875909,xe" fillcolor="black" stroked="f">
                <v:path arrowok="t"/>
                <w10:wrap type="topAndBottom" anchorx="page"/>
              </v:shape>
            </w:pict>
          </mc:Fallback>
        </mc:AlternateContent>
      </w:r>
      <w:r>
        <w:rPr>
          <w:noProof/>
        </w:rPr>
        <mc:AlternateContent>
          <mc:Choice Requires="wps">
            <w:drawing>
              <wp:anchor distT="0" distB="0" distL="0" distR="0" simplePos="0" relativeHeight="251703296" behindDoc="1" locked="0" layoutInCell="1" allowOverlap="1" wp14:anchorId="5276C3AC" wp14:editId="313D7BD2">
                <wp:simplePos x="0" y="0"/>
                <wp:positionH relativeFrom="page">
                  <wp:posOffset>974140</wp:posOffset>
                </wp:positionH>
                <wp:positionV relativeFrom="paragraph">
                  <wp:posOffset>2053602</wp:posOffset>
                </wp:positionV>
                <wp:extent cx="5885180" cy="6350"/>
                <wp:effectExtent l="0" t="0" r="0" b="0"/>
                <wp:wrapTopAndBottom/>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5180" cy="6350"/>
                        </a:xfrm>
                        <a:custGeom>
                          <a:avLst/>
                          <a:gdLst/>
                          <a:ahLst/>
                          <a:cxnLst/>
                          <a:rect l="l" t="t" r="r" b="b"/>
                          <a:pathLst>
                            <a:path w="5885180" h="6350">
                              <a:moveTo>
                                <a:pt x="5885052" y="0"/>
                              </a:moveTo>
                              <a:lnTo>
                                <a:pt x="0" y="0"/>
                              </a:lnTo>
                              <a:lnTo>
                                <a:pt x="0" y="6095"/>
                              </a:lnTo>
                              <a:lnTo>
                                <a:pt x="5885052" y="6095"/>
                              </a:lnTo>
                              <a:lnTo>
                                <a:pt x="58850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9D933A" id="Graphic 724" o:spid="_x0000_s1026" style="position:absolute;margin-left:76.7pt;margin-top:161.7pt;width:463.4pt;height:.5pt;z-index:-251613184;visibility:visible;mso-wrap-style:square;mso-wrap-distance-left:0;mso-wrap-distance-top:0;mso-wrap-distance-right:0;mso-wrap-distance-bottom:0;mso-position-horizontal:absolute;mso-position-horizontal-relative:page;mso-position-vertical:absolute;mso-position-vertical-relative:text;v-text-anchor:top" coordsize="5885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" path="m5885052,l,,,6095r5885052,l5885052,xe" fillcolor="black" stroked="f">
                <v:path arrowok="t"/>
                <w10:wrap type="topAndBottom" anchorx="page"/>
              </v:shape>
            </w:pict>
          </mc:Fallback>
        </mc:AlternateContent>
      </w:r>
    </w:p>
    <w:p w14:paraId="5AB45E8D" w14:textId="77777777" w:rsidR="00562CC2" w:rsidRDefault="00562CC2">
      <w:pPr>
        <w:pStyle w:val="BodyText"/>
        <w:spacing w:before="142"/>
        <w:rPr>
          <w:b/>
        </w:rPr>
      </w:pPr>
    </w:p>
    <w:p w14:paraId="549C32BE" w14:textId="77777777" w:rsidR="00562CC2" w:rsidRDefault="00562CC2">
      <w:pPr>
        <w:pStyle w:val="BodyText"/>
        <w:spacing w:before="139"/>
        <w:rPr>
          <w:b/>
        </w:rPr>
      </w:pPr>
    </w:p>
    <w:p w14:paraId="075395F8" w14:textId="77777777" w:rsidR="00562CC2" w:rsidRDefault="00562CC2">
      <w:pPr>
        <w:pStyle w:val="BodyText"/>
        <w:spacing w:before="142"/>
        <w:rPr>
          <w:b/>
        </w:rPr>
      </w:pPr>
    </w:p>
    <w:p w14:paraId="2CACF0A2" w14:textId="77777777" w:rsidR="00562CC2" w:rsidRDefault="00562CC2">
      <w:pPr>
        <w:pStyle w:val="BodyText"/>
        <w:spacing w:before="142"/>
        <w:rPr>
          <w:b/>
        </w:rPr>
      </w:pPr>
    </w:p>
    <w:p w14:paraId="019850C5" w14:textId="77777777" w:rsidR="00562CC2" w:rsidRDefault="00562CC2">
      <w:pPr>
        <w:pStyle w:val="BodyText"/>
        <w:spacing w:before="142"/>
        <w:rPr>
          <w:b/>
        </w:rPr>
      </w:pPr>
    </w:p>
    <w:p w14:paraId="4B5F47D8" w14:textId="77777777" w:rsidR="00562CC2" w:rsidRDefault="00562CC2">
      <w:pPr>
        <w:pStyle w:val="BodyText"/>
        <w:spacing w:before="139"/>
        <w:rPr>
          <w:b/>
        </w:rPr>
      </w:pPr>
    </w:p>
    <w:p w14:paraId="2153FEBE" w14:textId="77777777" w:rsidR="00562CC2" w:rsidRDefault="00562CC2">
      <w:pPr>
        <w:pStyle w:val="BodyText"/>
        <w:spacing w:before="142"/>
        <w:rPr>
          <w:b/>
        </w:rPr>
      </w:pPr>
    </w:p>
    <w:p w14:paraId="2E6072BA" w14:textId="77777777" w:rsidR="00562CC2" w:rsidRDefault="00562CC2">
      <w:pPr>
        <w:sectPr w:rsidR="00562CC2" w:rsidSect="000A30F8">
          <w:pgSz w:w="12240" w:h="15840"/>
          <w:pgMar w:top="1080" w:right="260" w:bottom="1020" w:left="320" w:header="0" w:footer="828" w:gutter="0"/>
          <w:cols w:space="720"/>
        </w:sectPr>
      </w:pPr>
    </w:p>
    <w:p w14:paraId="451E09C9" w14:textId="77777777" w:rsidR="00562CC2" w:rsidRDefault="00000000">
      <w:pPr>
        <w:pStyle w:val="ListParagraph"/>
        <w:numPr>
          <w:ilvl w:val="0"/>
          <w:numId w:val="142"/>
        </w:numPr>
        <w:tabs>
          <w:tab w:val="left" w:pos="1931"/>
        </w:tabs>
        <w:spacing w:before="69"/>
        <w:ind w:left="1931" w:hanging="451"/>
        <w:jc w:val="left"/>
        <w:rPr>
          <w:b/>
          <w:sz w:val="20"/>
        </w:rPr>
      </w:pPr>
      <w:r>
        <w:rPr>
          <w:noProof/>
        </w:rPr>
        <w:lastRenderedPageBreak/>
        <mc:AlternateContent>
          <mc:Choice Requires="wps">
            <w:drawing>
              <wp:anchor distT="0" distB="0" distL="0" distR="0" simplePos="0" relativeHeight="251704320" behindDoc="1" locked="0" layoutInCell="1" allowOverlap="1" wp14:anchorId="1EC3F511" wp14:editId="5E9D557B">
                <wp:simplePos x="0" y="0"/>
                <wp:positionH relativeFrom="page">
                  <wp:posOffset>1125016</wp:posOffset>
                </wp:positionH>
                <wp:positionV relativeFrom="paragraph">
                  <wp:posOffset>204215</wp:posOffset>
                </wp:positionV>
                <wp:extent cx="5467985" cy="6350"/>
                <wp:effectExtent l="0" t="0" r="0" b="0"/>
                <wp:wrapTopAndBottom/>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985" cy="6350"/>
                        </a:xfrm>
                        <a:custGeom>
                          <a:avLst/>
                          <a:gdLst/>
                          <a:ahLst/>
                          <a:cxnLst/>
                          <a:rect l="l" t="t" r="r" b="b"/>
                          <a:pathLst>
                            <a:path w="5467985" h="6350">
                              <a:moveTo>
                                <a:pt x="5467477" y="0"/>
                              </a:moveTo>
                              <a:lnTo>
                                <a:pt x="0" y="0"/>
                              </a:lnTo>
                              <a:lnTo>
                                <a:pt x="0" y="6096"/>
                              </a:lnTo>
                              <a:lnTo>
                                <a:pt x="5467477" y="6096"/>
                              </a:lnTo>
                              <a:lnTo>
                                <a:pt x="5467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4BFB43" id="Graphic 725" o:spid="_x0000_s1026" style="position:absolute;margin-left:88.6pt;margin-top:16.1pt;width:430.55pt;height:.5pt;z-index:-251612160;visibility:visible;mso-wrap-style:square;mso-wrap-distance-left:0;mso-wrap-distance-top:0;mso-wrap-distance-right:0;mso-wrap-distance-bottom:0;mso-position-horizontal:absolute;mso-position-horizontal-relative:page;mso-position-vertical:absolute;mso-position-vertical-relative:text;v-text-anchor:top" coordsize="54679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" path="m5467477,l,,,6096r5467477,l5467477,xe" fillcolor="black" stroked="f">
                <v:path arrowok="t"/>
                <w10:wrap type="topAndBottom" anchorx="page"/>
              </v:shape>
            </w:pict>
          </mc:Fallback>
        </mc:AlternateContent>
      </w:r>
      <w:r>
        <w:rPr>
          <w:b/>
          <w:sz w:val="20"/>
        </w:rPr>
        <w:t>METHOD</w:t>
      </w:r>
      <w:r>
        <w:rPr>
          <w:b/>
          <w:spacing w:val="-6"/>
          <w:sz w:val="20"/>
        </w:rPr>
        <w:t xml:space="preserve"> </w:t>
      </w:r>
      <w:r>
        <w:rPr>
          <w:b/>
          <w:sz w:val="20"/>
        </w:rPr>
        <w:t>OF</w:t>
      </w:r>
      <w:r>
        <w:rPr>
          <w:b/>
          <w:spacing w:val="-4"/>
          <w:sz w:val="20"/>
        </w:rPr>
        <w:t xml:space="preserve"> </w:t>
      </w:r>
      <w:r>
        <w:rPr>
          <w:b/>
          <w:spacing w:val="-2"/>
          <w:sz w:val="20"/>
        </w:rPr>
        <w:t>RESCUE</w:t>
      </w:r>
    </w:p>
    <w:p w14:paraId="2C6A310C" w14:textId="77777777" w:rsidR="00562CC2" w:rsidRDefault="00000000">
      <w:pPr>
        <w:ind w:left="1480"/>
        <w:rPr>
          <w:b/>
          <w:sz w:val="20"/>
        </w:rPr>
      </w:pPr>
      <w:r>
        <w:rPr>
          <w:b/>
          <w:sz w:val="20"/>
        </w:rPr>
        <w:t>(Identify</w:t>
      </w:r>
      <w:r>
        <w:rPr>
          <w:b/>
          <w:spacing w:val="-9"/>
          <w:sz w:val="20"/>
        </w:rPr>
        <w:t xml:space="preserve"> </w:t>
      </w:r>
      <w:r>
        <w:rPr>
          <w:b/>
          <w:sz w:val="20"/>
        </w:rPr>
        <w:t>the</w:t>
      </w:r>
      <w:r>
        <w:rPr>
          <w:b/>
          <w:spacing w:val="-5"/>
          <w:sz w:val="20"/>
        </w:rPr>
        <w:t xml:space="preserve"> </w:t>
      </w:r>
      <w:r>
        <w:rPr>
          <w:b/>
          <w:sz w:val="20"/>
        </w:rPr>
        <w:t>method</w:t>
      </w:r>
      <w:r>
        <w:rPr>
          <w:b/>
          <w:spacing w:val="-6"/>
          <w:sz w:val="20"/>
        </w:rPr>
        <w:t xml:space="preserve"> </w:t>
      </w:r>
      <w:r>
        <w:rPr>
          <w:b/>
          <w:sz w:val="20"/>
        </w:rPr>
        <w:t>of</w:t>
      </w:r>
      <w:r>
        <w:rPr>
          <w:b/>
          <w:spacing w:val="-5"/>
          <w:sz w:val="20"/>
        </w:rPr>
        <w:t xml:space="preserve"> </w:t>
      </w:r>
      <w:r>
        <w:rPr>
          <w:b/>
          <w:sz w:val="20"/>
        </w:rPr>
        <w:t>rescue</w:t>
      </w:r>
      <w:r>
        <w:rPr>
          <w:b/>
          <w:spacing w:val="-7"/>
          <w:sz w:val="20"/>
        </w:rPr>
        <w:t xml:space="preserve"> </w:t>
      </w:r>
      <w:r>
        <w:rPr>
          <w:b/>
          <w:sz w:val="20"/>
        </w:rPr>
        <w:t>and</w:t>
      </w:r>
      <w:r>
        <w:rPr>
          <w:b/>
          <w:spacing w:val="-6"/>
          <w:sz w:val="20"/>
        </w:rPr>
        <w:t xml:space="preserve"> </w:t>
      </w:r>
      <w:r>
        <w:rPr>
          <w:b/>
          <w:sz w:val="20"/>
        </w:rPr>
        <w:t>provide</w:t>
      </w:r>
      <w:r>
        <w:rPr>
          <w:b/>
          <w:spacing w:val="-7"/>
          <w:sz w:val="20"/>
        </w:rPr>
        <w:t xml:space="preserve"> </w:t>
      </w:r>
      <w:r>
        <w:rPr>
          <w:b/>
          <w:sz w:val="20"/>
        </w:rPr>
        <w:t>additional</w:t>
      </w:r>
      <w:r>
        <w:rPr>
          <w:b/>
          <w:spacing w:val="-7"/>
          <w:sz w:val="20"/>
        </w:rPr>
        <w:t xml:space="preserve"> </w:t>
      </w:r>
      <w:r>
        <w:rPr>
          <w:b/>
          <w:sz w:val="20"/>
        </w:rPr>
        <w:t>comments</w:t>
      </w:r>
      <w:r>
        <w:rPr>
          <w:b/>
          <w:spacing w:val="2"/>
          <w:sz w:val="20"/>
        </w:rPr>
        <w:t xml:space="preserve"> </w:t>
      </w:r>
      <w:r>
        <w:rPr>
          <w:b/>
          <w:spacing w:val="-2"/>
          <w:sz w:val="20"/>
        </w:rPr>
        <w:t>below)</w:t>
      </w:r>
    </w:p>
    <w:p w14:paraId="00E868B6" w14:textId="77777777" w:rsidR="00562CC2" w:rsidRDefault="00562CC2">
      <w:pPr>
        <w:pStyle w:val="BodyText"/>
        <w:spacing w:before="3"/>
        <w:rPr>
          <w:b/>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4374"/>
        <w:gridCol w:w="577"/>
        <w:gridCol w:w="4357"/>
      </w:tblGrid>
      <w:tr w:rsidR="00562CC2" w14:paraId="406B0655" w14:textId="77777777">
        <w:trPr>
          <w:trHeight w:val="1696"/>
        </w:trPr>
        <w:tc>
          <w:tcPr>
            <w:tcW w:w="560" w:type="dxa"/>
          </w:tcPr>
          <w:p w14:paraId="6F05CF4D" w14:textId="77777777" w:rsidR="00562CC2" w:rsidRDefault="00000000">
            <w:pPr>
              <w:pStyle w:val="TableParagraph"/>
              <w:spacing w:line="184" w:lineRule="exact"/>
              <w:ind w:left="129"/>
              <w:rPr>
                <w:sz w:val="18"/>
              </w:rPr>
            </w:pPr>
            <w:r>
              <w:rPr>
                <w:noProof/>
                <w:position w:val="-3"/>
                <w:sz w:val="18"/>
              </w:rPr>
              <mc:AlternateContent>
                <mc:Choice Requires="wpg">
                  <w:drawing>
                    <wp:inline distT="0" distB="0" distL="0" distR="0" wp14:anchorId="54E53463" wp14:editId="78179899">
                      <wp:extent cx="127000" cy="127000"/>
                      <wp:effectExtent l="0" t="0" r="0" b="6350"/>
                      <wp:docPr id="72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27" name="Graphic 727"/>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266132" id="Group 726"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">
                      <v:shape id="Graphic 727"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" path="m,117348r117347,l117347,,,,,117348xe" filled="f" strokeweight=".72pt">
                        <v:path arrowok="t"/>
                      </v:shape>
                      <w10:anchorlock/>
                    </v:group>
                  </w:pict>
                </mc:Fallback>
              </mc:AlternateContent>
            </w:r>
          </w:p>
        </w:tc>
        <w:tc>
          <w:tcPr>
            <w:tcW w:w="4374" w:type="dxa"/>
          </w:tcPr>
          <w:p w14:paraId="4CEEBE3A" w14:textId="77777777" w:rsidR="00562CC2" w:rsidRDefault="00000000">
            <w:pPr>
              <w:pStyle w:val="TableParagraph"/>
              <w:spacing w:line="227" w:lineRule="exact"/>
              <w:ind w:left="105"/>
              <w:rPr>
                <w:b/>
                <w:sz w:val="20"/>
              </w:rPr>
            </w:pPr>
            <w:r>
              <w:rPr>
                <w:b/>
                <w:sz w:val="20"/>
              </w:rPr>
              <w:t>SELF</w:t>
            </w:r>
            <w:r>
              <w:rPr>
                <w:b/>
                <w:spacing w:val="-8"/>
                <w:sz w:val="20"/>
              </w:rPr>
              <w:t xml:space="preserve"> </w:t>
            </w:r>
            <w:r>
              <w:rPr>
                <w:b/>
                <w:spacing w:val="-2"/>
                <w:sz w:val="20"/>
              </w:rPr>
              <w:t>RESCUE</w:t>
            </w:r>
          </w:p>
          <w:p w14:paraId="7E0482D2" w14:textId="77777777" w:rsidR="00562CC2" w:rsidRDefault="00000000">
            <w:pPr>
              <w:pStyle w:val="TableParagraph"/>
              <w:spacing w:before="3"/>
              <w:ind w:left="105" w:right="109"/>
              <w:rPr>
                <w:sz w:val="20"/>
              </w:rPr>
            </w:pPr>
            <w:r>
              <w:rPr>
                <w:sz w:val="20"/>
              </w:rPr>
              <w:t>Based</w:t>
            </w:r>
            <w:r>
              <w:rPr>
                <w:spacing w:val="-6"/>
                <w:sz w:val="20"/>
              </w:rPr>
              <w:t xml:space="preserve"> </w:t>
            </w:r>
            <w:r>
              <w:rPr>
                <w:sz w:val="20"/>
              </w:rPr>
              <w:t>on</w:t>
            </w:r>
            <w:r>
              <w:rPr>
                <w:spacing w:val="-6"/>
                <w:sz w:val="20"/>
              </w:rPr>
              <w:t xml:space="preserve"> </w:t>
            </w:r>
            <w:r>
              <w:rPr>
                <w:sz w:val="20"/>
              </w:rPr>
              <w:t>location</w:t>
            </w:r>
            <w:r>
              <w:rPr>
                <w:spacing w:val="-7"/>
                <w:sz w:val="20"/>
              </w:rPr>
              <w:t xml:space="preserve"> </w:t>
            </w:r>
            <w:r>
              <w:rPr>
                <w:sz w:val="20"/>
              </w:rPr>
              <w:t>of</w:t>
            </w:r>
            <w:r>
              <w:rPr>
                <w:spacing w:val="-5"/>
                <w:sz w:val="20"/>
              </w:rPr>
              <w:t xml:space="preserve"> </w:t>
            </w:r>
            <w:r>
              <w:rPr>
                <w:sz w:val="20"/>
              </w:rPr>
              <w:t>anchor</w:t>
            </w:r>
            <w:r>
              <w:rPr>
                <w:spacing w:val="-6"/>
                <w:sz w:val="20"/>
              </w:rPr>
              <w:t xml:space="preserve"> </w:t>
            </w:r>
            <w:r>
              <w:rPr>
                <w:sz w:val="20"/>
              </w:rPr>
              <w:t>point</w:t>
            </w:r>
            <w:r>
              <w:rPr>
                <w:spacing w:val="-7"/>
                <w:sz w:val="20"/>
              </w:rPr>
              <w:t xml:space="preserve"> </w:t>
            </w:r>
            <w:r>
              <w:rPr>
                <w:sz w:val="20"/>
              </w:rPr>
              <w:t>and</w:t>
            </w:r>
            <w:r>
              <w:rPr>
                <w:spacing w:val="-7"/>
                <w:sz w:val="20"/>
              </w:rPr>
              <w:t xml:space="preserve"> </w:t>
            </w:r>
            <w:r>
              <w:rPr>
                <w:sz w:val="20"/>
              </w:rPr>
              <w:t>limited fall distance, personnel will be able to climb back onto the work surface they fall from.</w:t>
            </w:r>
          </w:p>
        </w:tc>
        <w:tc>
          <w:tcPr>
            <w:tcW w:w="577" w:type="dxa"/>
          </w:tcPr>
          <w:p w14:paraId="0E1BA4A2" w14:textId="77777777" w:rsidR="00562CC2" w:rsidRDefault="00000000">
            <w:pPr>
              <w:pStyle w:val="TableParagraph"/>
              <w:spacing w:line="184" w:lineRule="exact"/>
              <w:ind w:left="126"/>
              <w:rPr>
                <w:sz w:val="18"/>
              </w:rPr>
            </w:pPr>
            <w:r>
              <w:rPr>
                <w:noProof/>
                <w:position w:val="-3"/>
                <w:sz w:val="18"/>
              </w:rPr>
              <mc:AlternateContent>
                <mc:Choice Requires="wpg">
                  <w:drawing>
                    <wp:inline distT="0" distB="0" distL="0" distR="0" wp14:anchorId="3C460F3B" wp14:editId="66C328C4">
                      <wp:extent cx="127000" cy="127000"/>
                      <wp:effectExtent l="0" t="0" r="0" b="6350"/>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29" name="Graphic 729"/>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9FF980" id="Group 728"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">
                      <v:shape id="Graphic 729"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" path="m,117348r117348,l117348,,,,,117348xe" filled="f" strokeweight=".72pt">
                        <v:path arrowok="t"/>
                      </v:shape>
                      <w10:anchorlock/>
                    </v:group>
                  </w:pict>
                </mc:Fallback>
              </mc:AlternateContent>
            </w:r>
          </w:p>
        </w:tc>
        <w:tc>
          <w:tcPr>
            <w:tcW w:w="4357" w:type="dxa"/>
          </w:tcPr>
          <w:p w14:paraId="55879585" w14:textId="77777777" w:rsidR="00562CC2" w:rsidRDefault="00000000">
            <w:pPr>
              <w:pStyle w:val="TableParagraph"/>
              <w:spacing w:line="227" w:lineRule="exact"/>
              <w:ind w:left="103"/>
              <w:rPr>
                <w:b/>
                <w:sz w:val="20"/>
              </w:rPr>
            </w:pPr>
            <w:r>
              <w:rPr>
                <w:b/>
                <w:sz w:val="20"/>
              </w:rPr>
              <w:t>ASSISTED</w:t>
            </w:r>
            <w:r>
              <w:rPr>
                <w:b/>
                <w:spacing w:val="-5"/>
                <w:sz w:val="20"/>
              </w:rPr>
              <w:t xml:space="preserve"> </w:t>
            </w:r>
            <w:r>
              <w:rPr>
                <w:b/>
                <w:sz w:val="20"/>
              </w:rPr>
              <w:t>SELF</w:t>
            </w:r>
            <w:r>
              <w:rPr>
                <w:b/>
                <w:spacing w:val="-7"/>
                <w:sz w:val="20"/>
              </w:rPr>
              <w:t xml:space="preserve"> </w:t>
            </w:r>
            <w:r>
              <w:rPr>
                <w:b/>
                <w:sz w:val="20"/>
              </w:rPr>
              <w:t>RESCUE</w:t>
            </w:r>
            <w:r>
              <w:rPr>
                <w:b/>
                <w:spacing w:val="-3"/>
                <w:sz w:val="20"/>
              </w:rPr>
              <w:t xml:space="preserve"> </w:t>
            </w:r>
            <w:r>
              <w:rPr>
                <w:b/>
                <w:sz w:val="20"/>
              </w:rPr>
              <w:t>WITH</w:t>
            </w:r>
            <w:r>
              <w:rPr>
                <w:b/>
                <w:spacing w:val="-5"/>
                <w:sz w:val="20"/>
              </w:rPr>
              <w:t xml:space="preserve"> AN</w:t>
            </w:r>
          </w:p>
          <w:p w14:paraId="4D7FF1C6" w14:textId="77777777" w:rsidR="00562CC2" w:rsidRDefault="00000000">
            <w:pPr>
              <w:pStyle w:val="TableParagraph"/>
              <w:ind w:left="103" w:right="177"/>
              <w:rPr>
                <w:sz w:val="20"/>
              </w:rPr>
            </w:pPr>
            <w:r>
              <w:rPr>
                <w:b/>
                <w:sz w:val="20"/>
              </w:rPr>
              <w:t>AERIAL</w:t>
            </w:r>
            <w:r>
              <w:rPr>
                <w:b/>
                <w:spacing w:val="-6"/>
                <w:sz w:val="20"/>
              </w:rPr>
              <w:t xml:space="preserve"> </w:t>
            </w:r>
            <w:r>
              <w:rPr>
                <w:b/>
                <w:sz w:val="20"/>
              </w:rPr>
              <w:t>LIFT</w:t>
            </w:r>
            <w:r>
              <w:rPr>
                <w:b/>
                <w:spacing w:val="-3"/>
                <w:sz w:val="20"/>
              </w:rPr>
              <w:t xml:space="preserve"> </w:t>
            </w:r>
            <w:r>
              <w:rPr>
                <w:sz w:val="20"/>
              </w:rPr>
              <w:t>Personnel</w:t>
            </w:r>
            <w:r>
              <w:rPr>
                <w:spacing w:val="-6"/>
                <w:sz w:val="20"/>
              </w:rPr>
              <w:t xml:space="preserve"> </w:t>
            </w:r>
            <w:r>
              <w:rPr>
                <w:sz w:val="20"/>
              </w:rPr>
              <w:t>will</w:t>
            </w:r>
            <w:r>
              <w:rPr>
                <w:spacing w:val="-6"/>
                <w:sz w:val="20"/>
              </w:rPr>
              <w:t xml:space="preserve"> </w:t>
            </w:r>
            <w:r>
              <w:rPr>
                <w:sz w:val="20"/>
              </w:rPr>
              <w:t>use</w:t>
            </w:r>
            <w:r>
              <w:rPr>
                <w:spacing w:val="-7"/>
                <w:sz w:val="20"/>
              </w:rPr>
              <w:t xml:space="preserve"> </w:t>
            </w:r>
            <w:r>
              <w:rPr>
                <w:sz w:val="20"/>
              </w:rPr>
              <w:t>an</w:t>
            </w:r>
            <w:r>
              <w:rPr>
                <w:spacing w:val="-5"/>
                <w:sz w:val="20"/>
              </w:rPr>
              <w:t xml:space="preserve"> </w:t>
            </w:r>
            <w:r>
              <w:rPr>
                <w:sz w:val="20"/>
              </w:rPr>
              <w:t>aerial</w:t>
            </w:r>
            <w:r>
              <w:rPr>
                <w:spacing w:val="-6"/>
                <w:sz w:val="20"/>
              </w:rPr>
              <w:t xml:space="preserve"> </w:t>
            </w:r>
            <w:r>
              <w:rPr>
                <w:sz w:val="20"/>
              </w:rPr>
              <w:t>lift (scissor lift, articulating boom lift, forklift/personnel platform) to perform the rescue.</w:t>
            </w:r>
            <w:r>
              <w:rPr>
                <w:spacing w:val="40"/>
                <w:sz w:val="20"/>
              </w:rPr>
              <w:t xml:space="preserve"> </w:t>
            </w:r>
            <w:r>
              <w:rPr>
                <w:sz w:val="20"/>
              </w:rPr>
              <w:t>Verify the aerial lift can reach the work area before selecting this method.</w:t>
            </w:r>
          </w:p>
        </w:tc>
      </w:tr>
      <w:tr w:rsidR="00562CC2" w14:paraId="70D96167" w14:textId="77777777">
        <w:trPr>
          <w:trHeight w:val="2328"/>
        </w:trPr>
        <w:tc>
          <w:tcPr>
            <w:tcW w:w="560" w:type="dxa"/>
          </w:tcPr>
          <w:p w14:paraId="64DEB6B4" w14:textId="77777777" w:rsidR="00562CC2" w:rsidRDefault="00000000">
            <w:pPr>
              <w:pStyle w:val="TableParagraph"/>
              <w:spacing w:line="184" w:lineRule="exact"/>
              <w:ind w:left="129"/>
              <w:rPr>
                <w:sz w:val="18"/>
              </w:rPr>
            </w:pPr>
            <w:r>
              <w:rPr>
                <w:noProof/>
                <w:position w:val="-3"/>
                <w:sz w:val="18"/>
              </w:rPr>
              <mc:AlternateContent>
                <mc:Choice Requires="wpg">
                  <w:drawing>
                    <wp:inline distT="0" distB="0" distL="0" distR="0" wp14:anchorId="67FFDB57" wp14:editId="5D8E8746">
                      <wp:extent cx="127000" cy="127000"/>
                      <wp:effectExtent l="0" t="0" r="0" b="6350"/>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31" name="Graphic 731"/>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E9898B" id="Group 730"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">
                      <v:shape id="Graphic 731"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" path="m,117348r117347,l117347,,,,,117348xe" filled="f" strokeweight=".72pt">
                        <v:path arrowok="t"/>
                      </v:shape>
                      <w10:anchorlock/>
                    </v:group>
                  </w:pict>
                </mc:Fallback>
              </mc:AlternateContent>
            </w:r>
          </w:p>
        </w:tc>
        <w:tc>
          <w:tcPr>
            <w:tcW w:w="4374" w:type="dxa"/>
          </w:tcPr>
          <w:p w14:paraId="4F1410B3" w14:textId="77777777" w:rsidR="00562CC2" w:rsidRDefault="00000000">
            <w:pPr>
              <w:pStyle w:val="TableParagraph"/>
              <w:ind w:left="105" w:right="109"/>
              <w:rPr>
                <w:b/>
                <w:sz w:val="20"/>
              </w:rPr>
            </w:pPr>
            <w:r>
              <w:rPr>
                <w:b/>
                <w:sz w:val="20"/>
              </w:rPr>
              <w:t>ASSISTED</w:t>
            </w:r>
            <w:r>
              <w:rPr>
                <w:b/>
                <w:spacing w:val="-9"/>
                <w:sz w:val="20"/>
              </w:rPr>
              <w:t xml:space="preserve"> </w:t>
            </w:r>
            <w:r>
              <w:rPr>
                <w:b/>
                <w:sz w:val="20"/>
              </w:rPr>
              <w:t>SELF</w:t>
            </w:r>
            <w:r>
              <w:rPr>
                <w:b/>
                <w:spacing w:val="-11"/>
                <w:sz w:val="20"/>
              </w:rPr>
              <w:t xml:space="preserve"> </w:t>
            </w:r>
            <w:r>
              <w:rPr>
                <w:b/>
                <w:sz w:val="20"/>
              </w:rPr>
              <w:t>RESCUE</w:t>
            </w:r>
            <w:r>
              <w:rPr>
                <w:b/>
                <w:spacing w:val="-8"/>
                <w:sz w:val="20"/>
              </w:rPr>
              <w:t xml:space="preserve"> </w:t>
            </w:r>
            <w:r>
              <w:rPr>
                <w:b/>
                <w:sz w:val="20"/>
              </w:rPr>
              <w:t>WITH</w:t>
            </w:r>
            <w:r>
              <w:rPr>
                <w:b/>
                <w:spacing w:val="-9"/>
                <w:sz w:val="20"/>
              </w:rPr>
              <w:t xml:space="preserve"> </w:t>
            </w:r>
            <w:r>
              <w:rPr>
                <w:b/>
                <w:sz w:val="20"/>
              </w:rPr>
              <w:t>A ROPE/WEB LADDER</w:t>
            </w:r>
          </w:p>
          <w:p w14:paraId="4FD17FCA" w14:textId="77777777" w:rsidR="00562CC2" w:rsidRDefault="00000000">
            <w:pPr>
              <w:pStyle w:val="TableParagraph"/>
              <w:ind w:left="105" w:right="109"/>
              <w:rPr>
                <w:sz w:val="20"/>
              </w:rPr>
            </w:pPr>
            <w:r>
              <w:rPr>
                <w:sz w:val="20"/>
              </w:rPr>
              <w:t>Personnel will access the area above and lower a</w:t>
            </w:r>
            <w:r>
              <w:rPr>
                <w:spacing w:val="40"/>
                <w:sz w:val="20"/>
              </w:rPr>
              <w:t xml:space="preserve"> </w:t>
            </w:r>
            <w:r>
              <w:rPr>
                <w:sz w:val="20"/>
              </w:rPr>
              <w:t>use lower a rope/web ladder to the fallen</w:t>
            </w:r>
            <w:r>
              <w:rPr>
                <w:spacing w:val="-7"/>
                <w:sz w:val="20"/>
              </w:rPr>
              <w:t xml:space="preserve"> </w:t>
            </w:r>
            <w:r>
              <w:rPr>
                <w:sz w:val="20"/>
              </w:rPr>
              <w:t>employee.</w:t>
            </w:r>
            <w:r>
              <w:rPr>
                <w:spacing w:val="40"/>
                <w:sz w:val="20"/>
              </w:rPr>
              <w:t xml:space="preserve"> </w:t>
            </w:r>
            <w:r>
              <w:rPr>
                <w:sz w:val="20"/>
              </w:rPr>
              <w:t>All</w:t>
            </w:r>
            <w:r>
              <w:rPr>
                <w:spacing w:val="-9"/>
                <w:sz w:val="20"/>
              </w:rPr>
              <w:t xml:space="preserve"> </w:t>
            </w:r>
            <w:r>
              <w:rPr>
                <w:sz w:val="20"/>
              </w:rPr>
              <w:t>personnel</w:t>
            </w:r>
            <w:r>
              <w:rPr>
                <w:spacing w:val="-9"/>
                <w:sz w:val="20"/>
              </w:rPr>
              <w:t xml:space="preserve"> </w:t>
            </w:r>
            <w:r>
              <w:rPr>
                <w:sz w:val="20"/>
              </w:rPr>
              <w:t>must</w:t>
            </w:r>
            <w:r>
              <w:rPr>
                <w:spacing w:val="-10"/>
                <w:sz w:val="20"/>
              </w:rPr>
              <w:t xml:space="preserve"> </w:t>
            </w:r>
            <w:r>
              <w:rPr>
                <w:sz w:val="20"/>
              </w:rPr>
              <w:t>maintain 100% tie off during this process.</w:t>
            </w:r>
            <w:r>
              <w:rPr>
                <w:spacing w:val="40"/>
                <w:sz w:val="20"/>
              </w:rPr>
              <w:t xml:space="preserve"> </w:t>
            </w:r>
            <w:r>
              <w:rPr>
                <w:sz w:val="20"/>
              </w:rPr>
              <w:t>Verify rope/web ladder is on site and there is a suitable</w:t>
            </w:r>
            <w:r>
              <w:rPr>
                <w:spacing w:val="-3"/>
                <w:sz w:val="20"/>
              </w:rPr>
              <w:t xml:space="preserve"> </w:t>
            </w:r>
            <w:r>
              <w:rPr>
                <w:sz w:val="20"/>
              </w:rPr>
              <w:t>anchor</w:t>
            </w:r>
            <w:r>
              <w:rPr>
                <w:spacing w:val="-3"/>
                <w:sz w:val="20"/>
              </w:rPr>
              <w:t xml:space="preserve"> </w:t>
            </w:r>
            <w:r>
              <w:rPr>
                <w:sz w:val="20"/>
              </w:rPr>
              <w:t>point/anchorage</w:t>
            </w:r>
            <w:r>
              <w:rPr>
                <w:spacing w:val="-5"/>
                <w:sz w:val="20"/>
              </w:rPr>
              <w:t xml:space="preserve"> </w:t>
            </w:r>
            <w:r>
              <w:rPr>
                <w:sz w:val="20"/>
              </w:rPr>
              <w:t>connector</w:t>
            </w:r>
            <w:r>
              <w:rPr>
                <w:spacing w:val="-3"/>
                <w:sz w:val="20"/>
              </w:rPr>
              <w:t xml:space="preserve"> </w:t>
            </w:r>
            <w:r>
              <w:rPr>
                <w:sz w:val="20"/>
              </w:rPr>
              <w:t>in the work area.</w:t>
            </w:r>
          </w:p>
        </w:tc>
        <w:tc>
          <w:tcPr>
            <w:tcW w:w="577" w:type="dxa"/>
          </w:tcPr>
          <w:p w14:paraId="33203D47" w14:textId="77777777" w:rsidR="00562CC2" w:rsidRDefault="00000000">
            <w:pPr>
              <w:pStyle w:val="TableParagraph"/>
              <w:spacing w:line="184" w:lineRule="exact"/>
              <w:ind w:left="126"/>
              <w:rPr>
                <w:sz w:val="18"/>
              </w:rPr>
            </w:pPr>
            <w:r>
              <w:rPr>
                <w:noProof/>
                <w:position w:val="-3"/>
                <w:sz w:val="18"/>
              </w:rPr>
              <mc:AlternateContent>
                <mc:Choice Requires="wpg">
                  <w:drawing>
                    <wp:inline distT="0" distB="0" distL="0" distR="0" wp14:anchorId="3FE86D22" wp14:editId="52AF8FFC">
                      <wp:extent cx="127000" cy="127000"/>
                      <wp:effectExtent l="0" t="0" r="0" b="6350"/>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33" name="Graphic 733"/>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8C6516" id="Group 732"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">
                      <v:shape id="Graphic 733"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" path="m,117348r117348,l117348,,,,,117348xe" filled="f" strokeweight=".72pt">
                        <v:path arrowok="t"/>
                      </v:shape>
                      <w10:anchorlock/>
                    </v:group>
                  </w:pict>
                </mc:Fallback>
              </mc:AlternateContent>
            </w:r>
          </w:p>
        </w:tc>
        <w:tc>
          <w:tcPr>
            <w:tcW w:w="4357" w:type="dxa"/>
          </w:tcPr>
          <w:p w14:paraId="76DB9EE9" w14:textId="77777777" w:rsidR="00562CC2" w:rsidRDefault="00000000">
            <w:pPr>
              <w:pStyle w:val="TableParagraph"/>
              <w:spacing w:line="227" w:lineRule="exact"/>
              <w:ind w:left="103"/>
              <w:rPr>
                <w:b/>
                <w:sz w:val="20"/>
              </w:rPr>
            </w:pPr>
            <w:r>
              <w:rPr>
                <w:b/>
                <w:sz w:val="20"/>
              </w:rPr>
              <w:t>EMERGENCY</w:t>
            </w:r>
            <w:r>
              <w:rPr>
                <w:b/>
                <w:spacing w:val="-10"/>
                <w:sz w:val="20"/>
              </w:rPr>
              <w:t xml:space="preserve"> </w:t>
            </w:r>
            <w:r>
              <w:rPr>
                <w:b/>
                <w:spacing w:val="-2"/>
                <w:sz w:val="20"/>
              </w:rPr>
              <w:t>SERVICES</w:t>
            </w:r>
          </w:p>
          <w:p w14:paraId="626C53D8" w14:textId="77777777" w:rsidR="00562CC2" w:rsidRDefault="00000000">
            <w:pPr>
              <w:pStyle w:val="TableParagraph"/>
              <w:spacing w:before="3"/>
              <w:ind w:left="103" w:right="140"/>
              <w:rPr>
                <w:sz w:val="20"/>
              </w:rPr>
            </w:pPr>
            <w:r>
              <w:rPr>
                <w:sz w:val="20"/>
              </w:rPr>
              <w:t>If personnel are unable to perform Self Rescue or provide Assisted Self Rescue, emergency services will be relied upon for rescue.</w:t>
            </w:r>
            <w:r>
              <w:rPr>
                <w:spacing w:val="40"/>
                <w:sz w:val="20"/>
              </w:rPr>
              <w:t xml:space="preserve"> </w:t>
            </w:r>
            <w:r>
              <w:rPr>
                <w:sz w:val="20"/>
              </w:rPr>
              <w:t>Emergency services must be notified in</w:t>
            </w:r>
            <w:r>
              <w:rPr>
                <w:spacing w:val="-8"/>
                <w:sz w:val="20"/>
              </w:rPr>
              <w:t xml:space="preserve"> </w:t>
            </w:r>
            <w:r>
              <w:rPr>
                <w:sz w:val="20"/>
              </w:rPr>
              <w:t>advance,</w:t>
            </w:r>
            <w:r>
              <w:rPr>
                <w:spacing w:val="-6"/>
                <w:sz w:val="20"/>
              </w:rPr>
              <w:t xml:space="preserve"> </w:t>
            </w:r>
            <w:r>
              <w:rPr>
                <w:sz w:val="20"/>
              </w:rPr>
              <w:t>and</w:t>
            </w:r>
            <w:r>
              <w:rPr>
                <w:spacing w:val="-6"/>
                <w:sz w:val="20"/>
              </w:rPr>
              <w:t xml:space="preserve"> </w:t>
            </w:r>
            <w:r>
              <w:rPr>
                <w:sz w:val="20"/>
              </w:rPr>
              <w:t>the</w:t>
            </w:r>
            <w:r>
              <w:rPr>
                <w:spacing w:val="-6"/>
                <w:sz w:val="20"/>
              </w:rPr>
              <w:t xml:space="preserve"> </w:t>
            </w:r>
            <w:r>
              <w:rPr>
                <w:sz w:val="20"/>
              </w:rPr>
              <w:t>means/methods</w:t>
            </w:r>
            <w:r>
              <w:rPr>
                <w:spacing w:val="-7"/>
                <w:sz w:val="20"/>
              </w:rPr>
              <w:t xml:space="preserve"> </w:t>
            </w:r>
            <w:r>
              <w:rPr>
                <w:sz w:val="20"/>
              </w:rPr>
              <w:t>of</w:t>
            </w:r>
            <w:r>
              <w:rPr>
                <w:spacing w:val="-6"/>
                <w:sz w:val="20"/>
              </w:rPr>
              <w:t xml:space="preserve"> </w:t>
            </w:r>
            <w:r>
              <w:rPr>
                <w:sz w:val="20"/>
              </w:rPr>
              <w:t xml:space="preserve">rescue </w:t>
            </w:r>
            <w:r>
              <w:rPr>
                <w:spacing w:val="-2"/>
                <w:sz w:val="20"/>
              </w:rPr>
              <w:t>verified.</w:t>
            </w:r>
          </w:p>
        </w:tc>
      </w:tr>
      <w:tr w:rsidR="00562CC2" w14:paraId="4A1219E5" w14:textId="77777777">
        <w:trPr>
          <w:trHeight w:val="1170"/>
        </w:trPr>
        <w:tc>
          <w:tcPr>
            <w:tcW w:w="560" w:type="dxa"/>
          </w:tcPr>
          <w:p w14:paraId="5E7AA7C0" w14:textId="77777777" w:rsidR="00562CC2" w:rsidRDefault="00000000">
            <w:pPr>
              <w:pStyle w:val="TableParagraph"/>
              <w:spacing w:line="184" w:lineRule="exact"/>
              <w:ind w:left="129"/>
              <w:rPr>
                <w:sz w:val="18"/>
              </w:rPr>
            </w:pPr>
            <w:r>
              <w:rPr>
                <w:noProof/>
                <w:position w:val="-3"/>
                <w:sz w:val="18"/>
              </w:rPr>
              <mc:AlternateContent>
                <mc:Choice Requires="wpg">
                  <w:drawing>
                    <wp:inline distT="0" distB="0" distL="0" distR="0" wp14:anchorId="3433A032" wp14:editId="3B957C59">
                      <wp:extent cx="127000" cy="127000"/>
                      <wp:effectExtent l="0" t="0" r="0" b="6350"/>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735" name="Graphic 735"/>
                              <wps:cNvSpPr/>
                              <wps:spPr>
                                <a:xfrm>
                                  <a:off x="4572" y="4572"/>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DE6594" id="Group 734" o:spid="_x0000_s1026" style="width:10pt;height:10pt;mso-position-horizontal-relative:char;mso-position-vertical-relative:line"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">
                      <v:shape id="Graphic 735"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" path="m,117348r117347,l117347,,,,,117348xe" filled="f" strokeweight=".72pt">
                        <v:path arrowok="t"/>
                      </v:shape>
                      <w10:anchorlock/>
                    </v:group>
                  </w:pict>
                </mc:Fallback>
              </mc:AlternateContent>
            </w:r>
          </w:p>
        </w:tc>
        <w:tc>
          <w:tcPr>
            <w:tcW w:w="9308" w:type="dxa"/>
            <w:gridSpan w:val="3"/>
          </w:tcPr>
          <w:p w14:paraId="228249FE" w14:textId="77777777" w:rsidR="00562CC2" w:rsidRDefault="00000000">
            <w:pPr>
              <w:pStyle w:val="TableParagraph"/>
              <w:spacing w:line="227" w:lineRule="exact"/>
              <w:ind w:left="465"/>
              <w:rPr>
                <w:b/>
                <w:sz w:val="20"/>
              </w:rPr>
            </w:pPr>
            <w:r>
              <w:rPr>
                <w:b/>
                <w:spacing w:val="-2"/>
                <w:sz w:val="20"/>
              </w:rPr>
              <w:t>OTHER:</w:t>
            </w:r>
          </w:p>
          <w:p w14:paraId="7B5D558F" w14:textId="77777777" w:rsidR="00562CC2" w:rsidRDefault="00562CC2">
            <w:pPr>
              <w:pStyle w:val="TableParagraph"/>
              <w:rPr>
                <w:b/>
                <w:sz w:val="20"/>
              </w:rPr>
            </w:pPr>
          </w:p>
          <w:p w14:paraId="46A8494F" w14:textId="77777777" w:rsidR="00562CC2" w:rsidRDefault="00562CC2">
            <w:pPr>
              <w:pStyle w:val="TableParagraph"/>
              <w:spacing w:before="1"/>
              <w:rPr>
                <w:b/>
                <w:sz w:val="20"/>
              </w:rPr>
            </w:pPr>
          </w:p>
          <w:p w14:paraId="41112701" w14:textId="77777777" w:rsidR="00562CC2" w:rsidRDefault="00000000">
            <w:pPr>
              <w:pStyle w:val="TableParagraph"/>
              <w:ind w:left="105" w:right="89"/>
              <w:rPr>
                <w:i/>
                <w:sz w:val="20"/>
              </w:rPr>
            </w:pPr>
            <w:r>
              <w:rPr>
                <w:i/>
                <w:sz w:val="20"/>
              </w:rPr>
              <w:t>USE</w:t>
            </w:r>
            <w:r>
              <w:rPr>
                <w:i/>
                <w:spacing w:val="-4"/>
                <w:sz w:val="20"/>
              </w:rPr>
              <w:t xml:space="preserve"> </w:t>
            </w:r>
            <w:r>
              <w:rPr>
                <w:i/>
                <w:sz w:val="20"/>
              </w:rPr>
              <w:t>OF</w:t>
            </w:r>
            <w:r>
              <w:rPr>
                <w:i/>
                <w:spacing w:val="-5"/>
                <w:sz w:val="20"/>
              </w:rPr>
              <w:t xml:space="preserve"> </w:t>
            </w:r>
            <w:r>
              <w:rPr>
                <w:i/>
                <w:sz w:val="20"/>
              </w:rPr>
              <w:t>OTHER</w:t>
            </w:r>
            <w:r>
              <w:rPr>
                <w:i/>
                <w:spacing w:val="-3"/>
                <w:sz w:val="20"/>
              </w:rPr>
              <w:t xml:space="preserve"> </w:t>
            </w:r>
            <w:r>
              <w:rPr>
                <w:i/>
                <w:sz w:val="20"/>
              </w:rPr>
              <w:t>METHODS</w:t>
            </w:r>
            <w:r>
              <w:rPr>
                <w:i/>
                <w:spacing w:val="-4"/>
                <w:sz w:val="20"/>
              </w:rPr>
              <w:t xml:space="preserve"> </w:t>
            </w:r>
            <w:r>
              <w:rPr>
                <w:i/>
                <w:sz w:val="20"/>
              </w:rPr>
              <w:t>OF</w:t>
            </w:r>
            <w:r>
              <w:rPr>
                <w:i/>
                <w:spacing w:val="-5"/>
                <w:sz w:val="20"/>
              </w:rPr>
              <w:t xml:space="preserve"> </w:t>
            </w:r>
            <w:r>
              <w:rPr>
                <w:i/>
                <w:sz w:val="20"/>
              </w:rPr>
              <w:t>RESCUE</w:t>
            </w:r>
            <w:r>
              <w:rPr>
                <w:i/>
                <w:spacing w:val="-6"/>
                <w:sz w:val="20"/>
              </w:rPr>
              <w:t xml:space="preserve"> </w:t>
            </w:r>
            <w:r>
              <w:rPr>
                <w:i/>
                <w:sz w:val="20"/>
              </w:rPr>
              <w:t>REQURIES</w:t>
            </w:r>
            <w:r>
              <w:rPr>
                <w:i/>
                <w:spacing w:val="-3"/>
                <w:sz w:val="20"/>
              </w:rPr>
              <w:t xml:space="preserve"> </w:t>
            </w:r>
            <w:r>
              <w:rPr>
                <w:i/>
                <w:sz w:val="20"/>
              </w:rPr>
              <w:t>APPROVAL</w:t>
            </w:r>
            <w:r>
              <w:rPr>
                <w:i/>
                <w:spacing w:val="-4"/>
                <w:sz w:val="20"/>
              </w:rPr>
              <w:t xml:space="preserve"> </w:t>
            </w:r>
            <w:r>
              <w:rPr>
                <w:i/>
                <w:sz w:val="20"/>
              </w:rPr>
              <w:t>OF</w:t>
            </w:r>
            <w:r>
              <w:rPr>
                <w:i/>
                <w:spacing w:val="-5"/>
                <w:sz w:val="20"/>
              </w:rPr>
              <w:t xml:space="preserve"> </w:t>
            </w:r>
            <w:r>
              <w:rPr>
                <w:i/>
                <w:sz w:val="20"/>
              </w:rPr>
              <w:t>THE</w:t>
            </w:r>
            <w:r>
              <w:rPr>
                <w:i/>
                <w:spacing w:val="-3"/>
                <w:sz w:val="20"/>
              </w:rPr>
              <w:t xml:space="preserve"> </w:t>
            </w:r>
            <w:r>
              <w:rPr>
                <w:i/>
                <w:sz w:val="20"/>
              </w:rPr>
              <w:t xml:space="preserve">SAFETY </w:t>
            </w:r>
            <w:r>
              <w:rPr>
                <w:i/>
                <w:spacing w:val="-2"/>
                <w:sz w:val="20"/>
              </w:rPr>
              <w:t>COORDINATOR.</w:t>
            </w:r>
          </w:p>
        </w:tc>
      </w:tr>
    </w:tbl>
    <w:p w14:paraId="33783970" w14:textId="77777777" w:rsidR="00562CC2" w:rsidRDefault="00562CC2">
      <w:pPr>
        <w:pStyle w:val="BodyText"/>
        <w:spacing w:before="226"/>
        <w:rPr>
          <w:b/>
        </w:rPr>
      </w:pPr>
    </w:p>
    <w:p w14:paraId="26404FF6" w14:textId="77777777" w:rsidR="00562CC2" w:rsidRDefault="00000000">
      <w:pPr>
        <w:pStyle w:val="Heading9"/>
      </w:pPr>
      <w:r>
        <w:rPr>
          <w:spacing w:val="-2"/>
        </w:rPr>
        <w:t>COMMENTS:</w:t>
      </w:r>
    </w:p>
    <w:p w14:paraId="0C4854C8" w14:textId="77777777" w:rsidR="00562CC2" w:rsidRDefault="00000000">
      <w:pPr>
        <w:pStyle w:val="BodyText"/>
        <w:spacing w:before="145"/>
        <w:rPr>
          <w:b/>
        </w:rPr>
      </w:pPr>
      <w:r>
        <w:rPr>
          <w:noProof/>
        </w:rPr>
        <mc:AlternateContent>
          <mc:Choice Requires="wps">
            <w:drawing>
              <wp:anchor distT="0" distB="0" distL="0" distR="0" simplePos="0" relativeHeight="251705344" behindDoc="1" locked="0" layoutInCell="1" allowOverlap="1" wp14:anchorId="70D04888" wp14:editId="017B8052">
                <wp:simplePos x="0" y="0"/>
                <wp:positionH relativeFrom="page">
                  <wp:posOffset>983284</wp:posOffset>
                </wp:positionH>
                <wp:positionV relativeFrom="paragraph">
                  <wp:posOffset>253897</wp:posOffset>
                </wp:positionV>
                <wp:extent cx="5876290" cy="6350"/>
                <wp:effectExtent l="0" t="0" r="0" b="0"/>
                <wp:wrapTopAndBottom/>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6"/>
                              </a:lnTo>
                              <a:lnTo>
                                <a:pt x="5875909" y="6096"/>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24B070" id="Graphic 736" o:spid="_x0000_s1026" style="position:absolute;margin-left:77.4pt;margin-top:20pt;width:462.7pt;height:.5pt;z-index:-251611136;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" path="m5875909,l,,,6096r5875909,l5875909,xe" fillcolor="black" stroked="f">
                <v:path arrowok="t"/>
                <w10:wrap type="topAndBottom" anchorx="page"/>
              </v:shape>
            </w:pict>
          </mc:Fallback>
        </mc:AlternateContent>
      </w:r>
      <w:r>
        <w:rPr>
          <w:noProof/>
        </w:rPr>
        <mc:AlternateContent>
          <mc:Choice Requires="wps">
            <w:drawing>
              <wp:anchor distT="0" distB="0" distL="0" distR="0" simplePos="0" relativeHeight="251706368" behindDoc="1" locked="0" layoutInCell="1" allowOverlap="1" wp14:anchorId="79F68774" wp14:editId="01B759CB">
                <wp:simplePos x="0" y="0"/>
                <wp:positionH relativeFrom="page">
                  <wp:posOffset>983284</wp:posOffset>
                </wp:positionH>
                <wp:positionV relativeFrom="paragraph">
                  <wp:posOffset>509929</wp:posOffset>
                </wp:positionV>
                <wp:extent cx="5876290" cy="6350"/>
                <wp:effectExtent l="0" t="0" r="0" b="0"/>
                <wp:wrapTopAndBottom/>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6"/>
                              </a:lnTo>
                              <a:lnTo>
                                <a:pt x="5875909" y="6096"/>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16A00C" id="Graphic 737" o:spid="_x0000_s1026" style="position:absolute;margin-left:77.4pt;margin-top:40.15pt;width:462.7pt;height:.5pt;z-index:-251610112;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" path="m5875909,l,,,6096r5875909,l5875909,xe" fillcolor="black" stroked="f">
                <v:path arrowok="t"/>
                <w10:wrap type="topAndBottom" anchorx="page"/>
              </v:shape>
            </w:pict>
          </mc:Fallback>
        </mc:AlternateContent>
      </w:r>
      <w:r>
        <w:rPr>
          <w:noProof/>
        </w:rPr>
        <mc:AlternateContent>
          <mc:Choice Requires="wps">
            <w:drawing>
              <wp:anchor distT="0" distB="0" distL="0" distR="0" simplePos="0" relativeHeight="251707392" behindDoc="1" locked="0" layoutInCell="1" allowOverlap="1" wp14:anchorId="71FC67EE" wp14:editId="7B2C1596">
                <wp:simplePos x="0" y="0"/>
                <wp:positionH relativeFrom="page">
                  <wp:posOffset>983284</wp:posOffset>
                </wp:positionH>
                <wp:positionV relativeFrom="paragraph">
                  <wp:posOffset>767739</wp:posOffset>
                </wp:positionV>
                <wp:extent cx="5876290" cy="6350"/>
                <wp:effectExtent l="0" t="0" r="0" b="0"/>
                <wp:wrapTopAndBottom/>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6"/>
                              </a:lnTo>
                              <a:lnTo>
                                <a:pt x="5875909" y="6096"/>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9F4663" id="Graphic 738" o:spid="_x0000_s1026" style="position:absolute;margin-left:77.4pt;margin-top:60.45pt;width:462.7pt;height:.5pt;z-index:-251609088;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" path="m5875909,l,,,6096r5875909,l5875909,xe" fillcolor="black" stroked="f">
                <v:path arrowok="t"/>
                <w10:wrap type="topAndBottom" anchorx="page"/>
              </v:shape>
            </w:pict>
          </mc:Fallback>
        </mc:AlternateContent>
      </w:r>
      <w:r>
        <w:rPr>
          <w:noProof/>
        </w:rPr>
        <mc:AlternateContent>
          <mc:Choice Requires="wps">
            <w:drawing>
              <wp:anchor distT="0" distB="0" distL="0" distR="0" simplePos="0" relativeHeight="251708416" behindDoc="1" locked="0" layoutInCell="1" allowOverlap="1" wp14:anchorId="654523A3" wp14:editId="2874FFB4">
                <wp:simplePos x="0" y="0"/>
                <wp:positionH relativeFrom="page">
                  <wp:posOffset>983284</wp:posOffset>
                </wp:positionH>
                <wp:positionV relativeFrom="paragraph">
                  <wp:posOffset>1025295</wp:posOffset>
                </wp:positionV>
                <wp:extent cx="5876290" cy="6350"/>
                <wp:effectExtent l="0" t="0" r="0" b="0"/>
                <wp:wrapTopAndBottom/>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6"/>
                              </a:lnTo>
                              <a:lnTo>
                                <a:pt x="5875909" y="6096"/>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6D7015" id="Graphic 739" o:spid="_x0000_s1026" style="position:absolute;margin-left:77.4pt;margin-top:80.75pt;width:462.7pt;height:.5pt;z-index:-251608064;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" path="m5875909,l,,,6096r5875909,l5875909,xe" fillcolor="black" stroked="f">
                <v:path arrowok="t"/>
                <w10:wrap type="topAndBottom" anchorx="page"/>
              </v:shape>
            </w:pict>
          </mc:Fallback>
        </mc:AlternateContent>
      </w:r>
      <w:r>
        <w:rPr>
          <w:noProof/>
        </w:rPr>
        <mc:AlternateContent>
          <mc:Choice Requires="wps">
            <w:drawing>
              <wp:anchor distT="0" distB="0" distL="0" distR="0" simplePos="0" relativeHeight="251709440" behindDoc="1" locked="0" layoutInCell="1" allowOverlap="1" wp14:anchorId="2B826DEA" wp14:editId="45BF7576">
                <wp:simplePos x="0" y="0"/>
                <wp:positionH relativeFrom="page">
                  <wp:posOffset>983284</wp:posOffset>
                </wp:positionH>
                <wp:positionV relativeFrom="paragraph">
                  <wp:posOffset>1282851</wp:posOffset>
                </wp:positionV>
                <wp:extent cx="5876290" cy="6350"/>
                <wp:effectExtent l="0" t="0" r="0" b="0"/>
                <wp:wrapTopAndBottom/>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6"/>
                              </a:lnTo>
                              <a:lnTo>
                                <a:pt x="5875909" y="6096"/>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C049F7" id="Graphic 740" o:spid="_x0000_s1026" style="position:absolute;margin-left:77.4pt;margin-top:101pt;width:462.7pt;height:.5pt;z-index:-251607040;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" path="m5875909,l,,,6096r5875909,l5875909,xe" fillcolor="black" stroked="f">
                <v:path arrowok="t"/>
                <w10:wrap type="topAndBottom" anchorx="page"/>
              </v:shape>
            </w:pict>
          </mc:Fallback>
        </mc:AlternateContent>
      </w:r>
      <w:r>
        <w:rPr>
          <w:noProof/>
        </w:rPr>
        <mc:AlternateContent>
          <mc:Choice Requires="wps">
            <w:drawing>
              <wp:anchor distT="0" distB="0" distL="0" distR="0" simplePos="0" relativeHeight="251710464" behindDoc="1" locked="0" layoutInCell="1" allowOverlap="1" wp14:anchorId="5D0A0655" wp14:editId="64A1DC3E">
                <wp:simplePos x="0" y="0"/>
                <wp:positionH relativeFrom="page">
                  <wp:posOffset>983284</wp:posOffset>
                </wp:positionH>
                <wp:positionV relativeFrom="paragraph">
                  <wp:posOffset>1538883</wp:posOffset>
                </wp:positionV>
                <wp:extent cx="5876290" cy="6350"/>
                <wp:effectExtent l="0" t="0" r="0" b="0"/>
                <wp:wrapTopAndBottom/>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6"/>
                              </a:lnTo>
                              <a:lnTo>
                                <a:pt x="5875909" y="6096"/>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AAB8ED" id="Graphic 741" o:spid="_x0000_s1026" style="position:absolute;margin-left:77.4pt;margin-top:121.15pt;width:462.7pt;height:.5pt;z-index:-251606016;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" path="m5875909,l,,,6096r5875909,l5875909,xe" fillcolor="black" stroked="f">
                <v:path arrowok="t"/>
                <w10:wrap type="topAndBottom" anchorx="page"/>
              </v:shape>
            </w:pict>
          </mc:Fallback>
        </mc:AlternateContent>
      </w:r>
      <w:r>
        <w:rPr>
          <w:noProof/>
        </w:rPr>
        <mc:AlternateContent>
          <mc:Choice Requires="wps">
            <w:drawing>
              <wp:anchor distT="0" distB="0" distL="0" distR="0" simplePos="0" relativeHeight="251711488" behindDoc="1" locked="0" layoutInCell="1" allowOverlap="1" wp14:anchorId="308B2FE9" wp14:editId="66B9BB02">
                <wp:simplePos x="0" y="0"/>
                <wp:positionH relativeFrom="page">
                  <wp:posOffset>983284</wp:posOffset>
                </wp:positionH>
                <wp:positionV relativeFrom="paragraph">
                  <wp:posOffset>1796439</wp:posOffset>
                </wp:positionV>
                <wp:extent cx="5876290" cy="6350"/>
                <wp:effectExtent l="0" t="0" r="0" b="0"/>
                <wp:wrapTopAndBottom/>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290" cy="6350"/>
                        </a:xfrm>
                        <a:custGeom>
                          <a:avLst/>
                          <a:gdLst/>
                          <a:ahLst/>
                          <a:cxnLst/>
                          <a:rect l="l" t="t" r="r" b="b"/>
                          <a:pathLst>
                            <a:path w="5876290" h="6350">
                              <a:moveTo>
                                <a:pt x="5875909" y="0"/>
                              </a:moveTo>
                              <a:lnTo>
                                <a:pt x="0" y="0"/>
                              </a:lnTo>
                              <a:lnTo>
                                <a:pt x="0" y="6095"/>
                              </a:lnTo>
                              <a:lnTo>
                                <a:pt x="5875909" y="6095"/>
                              </a:lnTo>
                              <a:lnTo>
                                <a:pt x="58759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FDF24" id="Graphic 742" o:spid="_x0000_s1026" style="position:absolute;margin-left:77.4pt;margin-top:141.45pt;width:462.7pt;height:.5pt;z-index:-251604992;visibility:visible;mso-wrap-style:square;mso-wrap-distance-left:0;mso-wrap-distance-top:0;mso-wrap-distance-right:0;mso-wrap-distance-bottom:0;mso-position-horizontal:absolute;mso-position-horizontal-relative:page;mso-position-vertical:absolute;mso-position-vertical-relative:text;v-text-anchor:top" coordsize="58762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" path="m5875909,l,,,6095r5875909,l5875909,xe" fillcolor="black" stroked="f">
                <v:path arrowok="t"/>
                <w10:wrap type="topAndBottom" anchorx="page"/>
              </v:shape>
            </w:pict>
          </mc:Fallback>
        </mc:AlternateContent>
      </w:r>
      <w:r>
        <w:rPr>
          <w:noProof/>
        </w:rPr>
        <mc:AlternateContent>
          <mc:Choice Requires="wps">
            <w:drawing>
              <wp:anchor distT="0" distB="0" distL="0" distR="0" simplePos="0" relativeHeight="251712512" behindDoc="1" locked="0" layoutInCell="1" allowOverlap="1" wp14:anchorId="7E4832DC" wp14:editId="32D41AC8">
                <wp:simplePos x="0" y="0"/>
                <wp:positionH relativeFrom="page">
                  <wp:posOffset>974140</wp:posOffset>
                </wp:positionH>
                <wp:positionV relativeFrom="paragraph">
                  <wp:posOffset>2053995</wp:posOffset>
                </wp:positionV>
                <wp:extent cx="5885180" cy="6350"/>
                <wp:effectExtent l="0" t="0" r="0" b="0"/>
                <wp:wrapTopAndBottom/>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5180" cy="6350"/>
                        </a:xfrm>
                        <a:custGeom>
                          <a:avLst/>
                          <a:gdLst/>
                          <a:ahLst/>
                          <a:cxnLst/>
                          <a:rect l="l" t="t" r="r" b="b"/>
                          <a:pathLst>
                            <a:path w="5885180" h="6350">
                              <a:moveTo>
                                <a:pt x="5885052" y="0"/>
                              </a:moveTo>
                              <a:lnTo>
                                <a:pt x="0" y="0"/>
                              </a:lnTo>
                              <a:lnTo>
                                <a:pt x="0" y="6095"/>
                              </a:lnTo>
                              <a:lnTo>
                                <a:pt x="5885052" y="6095"/>
                              </a:lnTo>
                              <a:lnTo>
                                <a:pt x="58850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86B85D" id="Graphic 743" o:spid="_x0000_s1026" style="position:absolute;margin-left:76.7pt;margin-top:161.75pt;width:463.4pt;height:.5pt;z-index:-251603968;visibility:visible;mso-wrap-style:square;mso-wrap-distance-left:0;mso-wrap-distance-top:0;mso-wrap-distance-right:0;mso-wrap-distance-bottom:0;mso-position-horizontal:absolute;mso-position-horizontal-relative:page;mso-position-vertical:absolute;mso-position-vertical-relative:text;v-text-anchor:top" coordsize="5885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" path="m5885052,l,,,6095r5885052,l5885052,xe" fillcolor="black" stroked="f">
                <v:path arrowok="t"/>
                <w10:wrap type="topAndBottom" anchorx="page"/>
              </v:shape>
            </w:pict>
          </mc:Fallback>
        </mc:AlternateContent>
      </w:r>
    </w:p>
    <w:p w14:paraId="4DE929EA" w14:textId="77777777" w:rsidR="00562CC2" w:rsidRDefault="00562CC2">
      <w:pPr>
        <w:pStyle w:val="BodyText"/>
        <w:spacing w:before="139"/>
        <w:rPr>
          <w:b/>
        </w:rPr>
      </w:pPr>
    </w:p>
    <w:p w14:paraId="04F9C4C3" w14:textId="77777777" w:rsidR="00562CC2" w:rsidRDefault="00562CC2">
      <w:pPr>
        <w:pStyle w:val="BodyText"/>
        <w:spacing w:before="142"/>
        <w:rPr>
          <w:b/>
        </w:rPr>
      </w:pPr>
    </w:p>
    <w:p w14:paraId="7CFE1CA4" w14:textId="77777777" w:rsidR="00562CC2" w:rsidRDefault="00562CC2">
      <w:pPr>
        <w:pStyle w:val="BodyText"/>
        <w:spacing w:before="142"/>
        <w:rPr>
          <w:b/>
        </w:rPr>
      </w:pPr>
    </w:p>
    <w:p w14:paraId="3B9DBB6F" w14:textId="77777777" w:rsidR="00562CC2" w:rsidRDefault="00562CC2">
      <w:pPr>
        <w:pStyle w:val="BodyText"/>
        <w:spacing w:before="142"/>
        <w:rPr>
          <w:b/>
        </w:rPr>
      </w:pPr>
    </w:p>
    <w:p w14:paraId="2D2C74E8" w14:textId="77777777" w:rsidR="00562CC2" w:rsidRDefault="00562CC2">
      <w:pPr>
        <w:pStyle w:val="BodyText"/>
        <w:spacing w:before="139"/>
        <w:rPr>
          <w:b/>
        </w:rPr>
      </w:pPr>
    </w:p>
    <w:p w14:paraId="1D8DAB1F" w14:textId="77777777" w:rsidR="00562CC2" w:rsidRDefault="00562CC2">
      <w:pPr>
        <w:pStyle w:val="BodyText"/>
        <w:spacing w:before="142"/>
        <w:rPr>
          <w:b/>
        </w:rPr>
      </w:pPr>
    </w:p>
    <w:p w14:paraId="5EEA78A3" w14:textId="77777777" w:rsidR="00562CC2" w:rsidRDefault="00562CC2">
      <w:pPr>
        <w:pStyle w:val="BodyText"/>
        <w:spacing w:before="142"/>
        <w:rPr>
          <w:b/>
        </w:rPr>
      </w:pPr>
    </w:p>
    <w:p w14:paraId="6422DDC7" w14:textId="77777777" w:rsidR="00562CC2" w:rsidRDefault="00562CC2">
      <w:pPr>
        <w:sectPr w:rsidR="00562CC2" w:rsidSect="000A30F8">
          <w:pgSz w:w="12240" w:h="15840"/>
          <w:pgMar w:top="1080" w:right="260" w:bottom="1020" w:left="320" w:header="0" w:footer="828" w:gutter="0"/>
          <w:cols w:space="720"/>
        </w:sectPr>
      </w:pPr>
    </w:p>
    <w:p w14:paraId="28A30FF5" w14:textId="77777777" w:rsidR="00562CC2" w:rsidRDefault="00000000">
      <w:pPr>
        <w:pStyle w:val="ListParagraph"/>
        <w:numPr>
          <w:ilvl w:val="0"/>
          <w:numId w:val="142"/>
        </w:numPr>
        <w:tabs>
          <w:tab w:val="left" w:pos="1931"/>
        </w:tabs>
        <w:spacing w:before="69"/>
        <w:ind w:left="1931" w:hanging="451"/>
        <w:jc w:val="left"/>
        <w:rPr>
          <w:b/>
          <w:sz w:val="20"/>
        </w:rPr>
      </w:pPr>
      <w:r>
        <w:rPr>
          <w:noProof/>
        </w:rPr>
        <w:lastRenderedPageBreak/>
        <mc:AlternateContent>
          <mc:Choice Requires="wps">
            <w:drawing>
              <wp:anchor distT="0" distB="0" distL="0" distR="0" simplePos="0" relativeHeight="251713536" behindDoc="1" locked="0" layoutInCell="1" allowOverlap="1" wp14:anchorId="0E14440D" wp14:editId="3A834E96">
                <wp:simplePos x="0" y="0"/>
                <wp:positionH relativeFrom="page">
                  <wp:posOffset>1125016</wp:posOffset>
                </wp:positionH>
                <wp:positionV relativeFrom="paragraph">
                  <wp:posOffset>204215</wp:posOffset>
                </wp:positionV>
                <wp:extent cx="5467985" cy="6350"/>
                <wp:effectExtent l="0" t="0" r="0" b="0"/>
                <wp:wrapTopAndBottom/>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985" cy="6350"/>
                        </a:xfrm>
                        <a:custGeom>
                          <a:avLst/>
                          <a:gdLst/>
                          <a:ahLst/>
                          <a:cxnLst/>
                          <a:rect l="l" t="t" r="r" b="b"/>
                          <a:pathLst>
                            <a:path w="5467985" h="6350">
                              <a:moveTo>
                                <a:pt x="5467477" y="0"/>
                              </a:moveTo>
                              <a:lnTo>
                                <a:pt x="0" y="0"/>
                              </a:lnTo>
                              <a:lnTo>
                                <a:pt x="0" y="6096"/>
                              </a:lnTo>
                              <a:lnTo>
                                <a:pt x="5467477" y="6096"/>
                              </a:lnTo>
                              <a:lnTo>
                                <a:pt x="54674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931C31" id="Graphic 744" o:spid="_x0000_s1026" style="position:absolute;margin-left:88.6pt;margin-top:16.1pt;width:430.55pt;height:.5pt;z-index:-251602944;visibility:visible;mso-wrap-style:square;mso-wrap-distance-left:0;mso-wrap-distance-top:0;mso-wrap-distance-right:0;mso-wrap-distance-bottom:0;mso-position-horizontal:absolute;mso-position-horizontal-relative:page;mso-position-vertical:absolute;mso-position-vertical-relative:text;v-text-anchor:top" coordsize="54679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" path="m5467477,l,,,6096r5467477,l5467477,xe" fillcolor="black" stroked="f">
                <v:path arrowok="t"/>
                <w10:wrap type="topAndBottom" anchorx="page"/>
              </v:shape>
            </w:pict>
          </mc:Fallback>
        </mc:AlternateContent>
      </w:r>
      <w:r>
        <w:rPr>
          <w:b/>
          <w:sz w:val="20"/>
        </w:rPr>
        <w:t>ROOF</w:t>
      </w:r>
      <w:r>
        <w:rPr>
          <w:b/>
          <w:spacing w:val="-6"/>
          <w:sz w:val="20"/>
        </w:rPr>
        <w:t xml:space="preserve"> </w:t>
      </w:r>
      <w:r>
        <w:rPr>
          <w:b/>
          <w:sz w:val="20"/>
        </w:rPr>
        <w:t>AND/OR</w:t>
      </w:r>
      <w:r>
        <w:rPr>
          <w:b/>
          <w:spacing w:val="-9"/>
          <w:sz w:val="20"/>
        </w:rPr>
        <w:t xml:space="preserve"> </w:t>
      </w:r>
      <w:r>
        <w:rPr>
          <w:b/>
          <w:sz w:val="20"/>
        </w:rPr>
        <w:t>FLOOR</w:t>
      </w:r>
      <w:r>
        <w:rPr>
          <w:b/>
          <w:spacing w:val="-8"/>
          <w:sz w:val="20"/>
        </w:rPr>
        <w:t xml:space="preserve"> </w:t>
      </w:r>
      <w:r>
        <w:rPr>
          <w:b/>
          <w:spacing w:val="-2"/>
          <w:sz w:val="20"/>
        </w:rPr>
        <w:t>DIAGRAM</w:t>
      </w:r>
    </w:p>
    <w:p w14:paraId="12A7FCBA" w14:textId="77777777" w:rsidR="00562CC2" w:rsidRDefault="00000000">
      <w:pPr>
        <w:ind w:left="1480"/>
        <w:rPr>
          <w:b/>
          <w:sz w:val="20"/>
        </w:rPr>
      </w:pPr>
      <w:r>
        <w:rPr>
          <w:b/>
          <w:sz w:val="20"/>
        </w:rPr>
        <w:t>(Include</w:t>
      </w:r>
      <w:r>
        <w:rPr>
          <w:b/>
          <w:spacing w:val="-7"/>
          <w:sz w:val="20"/>
        </w:rPr>
        <w:t xml:space="preserve"> </w:t>
      </w:r>
      <w:r>
        <w:rPr>
          <w:b/>
          <w:sz w:val="20"/>
        </w:rPr>
        <w:t>locations</w:t>
      </w:r>
      <w:r>
        <w:rPr>
          <w:b/>
          <w:spacing w:val="-4"/>
          <w:sz w:val="20"/>
        </w:rPr>
        <w:t xml:space="preserve"> </w:t>
      </w:r>
      <w:r>
        <w:rPr>
          <w:b/>
          <w:sz w:val="20"/>
        </w:rPr>
        <w:t>of</w:t>
      </w:r>
      <w:r>
        <w:rPr>
          <w:b/>
          <w:spacing w:val="-5"/>
          <w:sz w:val="20"/>
        </w:rPr>
        <w:t xml:space="preserve"> </w:t>
      </w:r>
      <w:r>
        <w:rPr>
          <w:b/>
          <w:sz w:val="20"/>
        </w:rPr>
        <w:t>guard</w:t>
      </w:r>
      <w:r>
        <w:rPr>
          <w:b/>
          <w:spacing w:val="-5"/>
          <w:sz w:val="20"/>
        </w:rPr>
        <w:t xml:space="preserve"> </w:t>
      </w:r>
      <w:r>
        <w:rPr>
          <w:b/>
          <w:sz w:val="20"/>
        </w:rPr>
        <w:t>rails,</w:t>
      </w:r>
      <w:r>
        <w:rPr>
          <w:b/>
          <w:spacing w:val="-6"/>
          <w:sz w:val="20"/>
        </w:rPr>
        <w:t xml:space="preserve"> </w:t>
      </w:r>
      <w:r>
        <w:rPr>
          <w:b/>
          <w:sz w:val="20"/>
        </w:rPr>
        <w:t>warning</w:t>
      </w:r>
      <w:r>
        <w:rPr>
          <w:b/>
          <w:spacing w:val="-5"/>
          <w:sz w:val="20"/>
        </w:rPr>
        <w:t xml:space="preserve"> </w:t>
      </w:r>
      <w:r>
        <w:rPr>
          <w:b/>
          <w:sz w:val="20"/>
        </w:rPr>
        <w:t>lines,</w:t>
      </w:r>
      <w:r>
        <w:rPr>
          <w:b/>
          <w:spacing w:val="-7"/>
          <w:sz w:val="20"/>
        </w:rPr>
        <w:t xml:space="preserve"> </w:t>
      </w:r>
      <w:r>
        <w:rPr>
          <w:b/>
          <w:sz w:val="20"/>
        </w:rPr>
        <w:t>anchor</w:t>
      </w:r>
      <w:r>
        <w:rPr>
          <w:b/>
          <w:spacing w:val="-6"/>
          <w:sz w:val="20"/>
        </w:rPr>
        <w:t xml:space="preserve"> </w:t>
      </w:r>
      <w:r>
        <w:rPr>
          <w:b/>
          <w:sz w:val="20"/>
        </w:rPr>
        <w:t>points</w:t>
      </w:r>
      <w:r>
        <w:rPr>
          <w:b/>
          <w:spacing w:val="-6"/>
          <w:sz w:val="20"/>
        </w:rPr>
        <w:t xml:space="preserve"> </w:t>
      </w:r>
      <w:r>
        <w:rPr>
          <w:b/>
          <w:sz w:val="20"/>
        </w:rPr>
        <w:t>and</w:t>
      </w:r>
      <w:r>
        <w:rPr>
          <w:b/>
          <w:spacing w:val="-5"/>
          <w:sz w:val="20"/>
        </w:rPr>
        <w:t xml:space="preserve"> </w:t>
      </w:r>
      <w:r>
        <w:rPr>
          <w:b/>
          <w:sz w:val="20"/>
        </w:rPr>
        <w:t>access</w:t>
      </w:r>
      <w:r>
        <w:rPr>
          <w:b/>
          <w:spacing w:val="-7"/>
          <w:sz w:val="20"/>
        </w:rPr>
        <w:t xml:space="preserve"> </w:t>
      </w:r>
      <w:r>
        <w:rPr>
          <w:b/>
          <w:spacing w:val="-2"/>
          <w:sz w:val="20"/>
        </w:rPr>
        <w:t>points)</w:t>
      </w:r>
    </w:p>
    <w:p w14:paraId="5197336D" w14:textId="77777777" w:rsidR="00562CC2" w:rsidRDefault="00000000">
      <w:pPr>
        <w:pStyle w:val="BodyText"/>
        <w:spacing w:before="207"/>
        <w:rPr>
          <w:b/>
        </w:rPr>
      </w:pPr>
      <w:r>
        <w:rPr>
          <w:noProof/>
        </w:rPr>
        <w:drawing>
          <wp:anchor distT="0" distB="0" distL="0" distR="0" simplePos="0" relativeHeight="251714560" behindDoc="1" locked="0" layoutInCell="1" allowOverlap="1" wp14:anchorId="5A6A9C3E" wp14:editId="46F8E8DD">
            <wp:simplePos x="0" y="0"/>
            <wp:positionH relativeFrom="page">
              <wp:posOffset>914400</wp:posOffset>
            </wp:positionH>
            <wp:positionV relativeFrom="paragraph">
              <wp:posOffset>292874</wp:posOffset>
            </wp:positionV>
            <wp:extent cx="6122997" cy="6902196"/>
            <wp:effectExtent l="0" t="0" r="0" b="0"/>
            <wp:wrapTopAndBottom/>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72" cstate="print"/>
                    <a:stretch>
                      <a:fillRect/>
                    </a:stretch>
                  </pic:blipFill>
                  <pic:spPr>
                    <a:xfrm>
                      <a:off x="0" y="0"/>
                      <a:ext cx="6122997" cy="6902196"/>
                    </a:xfrm>
                    <a:prstGeom prst="rect">
                      <a:avLst/>
                    </a:prstGeom>
                  </pic:spPr>
                </pic:pic>
              </a:graphicData>
            </a:graphic>
          </wp:anchor>
        </w:drawing>
      </w:r>
    </w:p>
    <w:p w14:paraId="309CBDDB" w14:textId="77777777" w:rsidR="00562CC2" w:rsidRDefault="00562CC2">
      <w:pPr>
        <w:sectPr w:rsidR="00562CC2" w:rsidSect="000A30F8">
          <w:pgSz w:w="12240" w:h="15840"/>
          <w:pgMar w:top="1080" w:right="260" w:bottom="1020" w:left="320" w:header="0" w:footer="828" w:gutter="0"/>
          <w:cols w:space="720"/>
        </w:sectPr>
      </w:pPr>
    </w:p>
    <w:p w14:paraId="082C4B8F" w14:textId="77777777" w:rsidR="00562CC2" w:rsidRDefault="00000000">
      <w:pPr>
        <w:pStyle w:val="Heading9"/>
        <w:numPr>
          <w:ilvl w:val="0"/>
          <w:numId w:val="142"/>
        </w:numPr>
        <w:tabs>
          <w:tab w:val="left" w:pos="1931"/>
        </w:tabs>
        <w:spacing w:before="69"/>
        <w:ind w:left="1931" w:hanging="451"/>
        <w:jc w:val="left"/>
      </w:pPr>
      <w:r>
        <w:rPr>
          <w:noProof/>
        </w:rPr>
        <w:lastRenderedPageBreak/>
        <mc:AlternateContent>
          <mc:Choice Requires="wps">
            <w:drawing>
              <wp:anchor distT="0" distB="0" distL="0" distR="0" simplePos="0" relativeHeight="251715584" behindDoc="1" locked="0" layoutInCell="1" allowOverlap="1" wp14:anchorId="560A472B" wp14:editId="63591123">
                <wp:simplePos x="0" y="0"/>
                <wp:positionH relativeFrom="page">
                  <wp:posOffset>1125016</wp:posOffset>
                </wp:positionH>
                <wp:positionV relativeFrom="paragraph">
                  <wp:posOffset>204215</wp:posOffset>
                </wp:positionV>
                <wp:extent cx="5239385" cy="6350"/>
                <wp:effectExtent l="0" t="0" r="0" b="0"/>
                <wp:wrapTopAndBottom/>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9385" cy="6350"/>
                        </a:xfrm>
                        <a:custGeom>
                          <a:avLst/>
                          <a:gdLst/>
                          <a:ahLst/>
                          <a:cxnLst/>
                          <a:rect l="l" t="t" r="r" b="b"/>
                          <a:pathLst>
                            <a:path w="5239385" h="6350">
                              <a:moveTo>
                                <a:pt x="5238877" y="0"/>
                              </a:moveTo>
                              <a:lnTo>
                                <a:pt x="0" y="0"/>
                              </a:lnTo>
                              <a:lnTo>
                                <a:pt x="0" y="6096"/>
                              </a:lnTo>
                              <a:lnTo>
                                <a:pt x="5238877" y="6096"/>
                              </a:lnTo>
                              <a:lnTo>
                                <a:pt x="52388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357565" id="Graphic 746" o:spid="_x0000_s1026" style="position:absolute;margin-left:88.6pt;margin-top:16.1pt;width:412.55pt;height:.5pt;z-index:-251600896;visibility:visible;mso-wrap-style:square;mso-wrap-distance-left:0;mso-wrap-distance-top:0;mso-wrap-distance-right:0;mso-wrap-distance-bottom:0;mso-position-horizontal:absolute;mso-position-horizontal-relative:page;mso-position-vertical:absolute;mso-position-vertical-relative:text;v-text-anchor:top" coordsize="52393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" path="m5238877,l,,,6096r5238877,l5238877,xe" fillcolor="black" stroked="f">
                <v:path arrowok="t"/>
                <w10:wrap type="topAndBottom" anchorx="page"/>
              </v:shape>
            </w:pict>
          </mc:Fallback>
        </mc:AlternateContent>
      </w:r>
      <w:r>
        <w:t>WORKER</w:t>
      </w:r>
      <w:r>
        <w:rPr>
          <w:spacing w:val="-9"/>
        </w:rPr>
        <w:t xml:space="preserve"> </w:t>
      </w:r>
      <w:r>
        <w:t>ACKNOWLEDGEMENT</w:t>
      </w:r>
      <w:r>
        <w:rPr>
          <w:spacing w:val="-10"/>
        </w:rPr>
        <w:t xml:space="preserve"> </w:t>
      </w:r>
      <w:r>
        <w:t>SIGN-OFF</w:t>
      </w:r>
      <w:r>
        <w:rPr>
          <w:spacing w:val="-11"/>
        </w:rPr>
        <w:t xml:space="preserve"> </w:t>
      </w:r>
      <w:r>
        <w:rPr>
          <w:spacing w:val="-4"/>
        </w:rPr>
        <w:t>SHEET</w:t>
      </w:r>
    </w:p>
    <w:p w14:paraId="265B6DFD" w14:textId="77777777" w:rsidR="00562CC2" w:rsidRDefault="00000000">
      <w:pPr>
        <w:pStyle w:val="BodyText"/>
        <w:ind w:left="1211" w:right="1120"/>
      </w:pPr>
      <w:r>
        <w:t>By</w:t>
      </w:r>
      <w:r>
        <w:rPr>
          <w:spacing w:val="-6"/>
        </w:rPr>
        <w:t xml:space="preserve"> </w:t>
      </w:r>
      <w:r>
        <w:t>signing</w:t>
      </w:r>
      <w:r>
        <w:rPr>
          <w:spacing w:val="-3"/>
        </w:rPr>
        <w:t xml:space="preserve"> </w:t>
      </w:r>
      <w:r>
        <w:t>below,</w:t>
      </w:r>
      <w:r>
        <w:rPr>
          <w:spacing w:val="-3"/>
        </w:rPr>
        <w:t xml:space="preserve"> </w:t>
      </w:r>
      <w:r>
        <w:t>I</w:t>
      </w:r>
      <w:r>
        <w:rPr>
          <w:spacing w:val="-3"/>
        </w:rPr>
        <w:t xml:space="preserve"> </w:t>
      </w:r>
      <w:r>
        <w:t>acknowledge</w:t>
      </w:r>
      <w:r>
        <w:rPr>
          <w:spacing w:val="-2"/>
        </w:rPr>
        <w:t xml:space="preserve"> </w:t>
      </w:r>
      <w:r>
        <w:t>I</w:t>
      </w:r>
      <w:r>
        <w:rPr>
          <w:spacing w:val="-3"/>
        </w:rPr>
        <w:t xml:space="preserve"> </w:t>
      </w:r>
      <w:r>
        <w:t>have</w:t>
      </w:r>
      <w:r>
        <w:rPr>
          <w:spacing w:val="-3"/>
        </w:rPr>
        <w:t xml:space="preserve"> </w:t>
      </w:r>
      <w:r>
        <w:t>reviewed</w:t>
      </w:r>
      <w:r>
        <w:rPr>
          <w:spacing w:val="-2"/>
        </w:rPr>
        <w:t xml:space="preserve"> </w:t>
      </w:r>
      <w:r>
        <w:t>the</w:t>
      </w:r>
      <w:r>
        <w:rPr>
          <w:spacing w:val="-4"/>
        </w:rPr>
        <w:t xml:space="preserve"> </w:t>
      </w:r>
      <w:r>
        <w:t>fall</w:t>
      </w:r>
      <w:r>
        <w:rPr>
          <w:spacing w:val="-2"/>
        </w:rPr>
        <w:t xml:space="preserve"> </w:t>
      </w:r>
      <w:r>
        <w:t>protection</w:t>
      </w:r>
      <w:r>
        <w:rPr>
          <w:spacing w:val="-3"/>
        </w:rPr>
        <w:t xml:space="preserve"> </w:t>
      </w:r>
      <w:r>
        <w:t>requirements</w:t>
      </w:r>
      <w:r>
        <w:rPr>
          <w:spacing w:val="-2"/>
        </w:rPr>
        <w:t xml:space="preserve"> </w:t>
      </w:r>
      <w:r>
        <w:t>and</w:t>
      </w:r>
      <w:r>
        <w:rPr>
          <w:spacing w:val="-2"/>
        </w:rPr>
        <w:t xml:space="preserve"> </w:t>
      </w:r>
      <w:r>
        <w:t>procedures</w:t>
      </w:r>
      <w:r>
        <w:rPr>
          <w:spacing w:val="-2"/>
        </w:rPr>
        <w:t xml:space="preserve"> </w:t>
      </w:r>
      <w:r>
        <w:t>for</w:t>
      </w:r>
      <w:r>
        <w:rPr>
          <w:spacing w:val="-3"/>
        </w:rPr>
        <w:t xml:space="preserve"> </w:t>
      </w:r>
      <w:r>
        <w:t>this site with my supervisor and understand my roles and responsibilities.</w:t>
      </w:r>
    </w:p>
    <w:tbl>
      <w:tblPr>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8"/>
        <w:gridCol w:w="3444"/>
        <w:gridCol w:w="2170"/>
      </w:tblGrid>
      <w:tr w:rsidR="00562CC2" w14:paraId="6092288C" w14:textId="77777777">
        <w:trPr>
          <w:trHeight w:val="431"/>
        </w:trPr>
        <w:tc>
          <w:tcPr>
            <w:tcW w:w="3538" w:type="dxa"/>
            <w:shd w:val="clear" w:color="auto" w:fill="D9D9D9"/>
          </w:tcPr>
          <w:p w14:paraId="1C974FDD" w14:textId="77777777" w:rsidR="00562CC2" w:rsidRDefault="00000000">
            <w:pPr>
              <w:pStyle w:val="TableParagraph"/>
              <w:spacing w:before="98"/>
              <w:ind w:left="986"/>
              <w:rPr>
                <w:b/>
                <w:sz w:val="20"/>
              </w:rPr>
            </w:pPr>
            <w:r>
              <w:rPr>
                <w:b/>
                <w:sz w:val="20"/>
              </w:rPr>
              <w:t>Name:</w:t>
            </w:r>
            <w:r>
              <w:rPr>
                <w:b/>
                <w:spacing w:val="-9"/>
                <w:sz w:val="20"/>
              </w:rPr>
              <w:t xml:space="preserve"> </w:t>
            </w:r>
            <w:r>
              <w:rPr>
                <w:b/>
                <w:sz w:val="20"/>
              </w:rPr>
              <w:t>(please</w:t>
            </w:r>
            <w:r>
              <w:rPr>
                <w:b/>
                <w:spacing w:val="-6"/>
                <w:sz w:val="20"/>
              </w:rPr>
              <w:t xml:space="preserve"> </w:t>
            </w:r>
            <w:r>
              <w:rPr>
                <w:b/>
                <w:spacing w:val="-2"/>
                <w:sz w:val="20"/>
              </w:rPr>
              <w:t>print)</w:t>
            </w:r>
          </w:p>
        </w:tc>
        <w:tc>
          <w:tcPr>
            <w:tcW w:w="3444" w:type="dxa"/>
            <w:shd w:val="clear" w:color="auto" w:fill="D9D9D9"/>
          </w:tcPr>
          <w:p w14:paraId="73DF99AA" w14:textId="77777777" w:rsidR="00562CC2" w:rsidRDefault="00000000">
            <w:pPr>
              <w:pStyle w:val="TableParagraph"/>
              <w:spacing w:before="98"/>
              <w:ind w:left="1406"/>
              <w:rPr>
                <w:b/>
                <w:sz w:val="20"/>
              </w:rPr>
            </w:pPr>
            <w:r>
              <w:rPr>
                <w:b/>
                <w:spacing w:val="-2"/>
                <w:sz w:val="20"/>
              </w:rPr>
              <w:t>Signature:</w:t>
            </w:r>
          </w:p>
        </w:tc>
        <w:tc>
          <w:tcPr>
            <w:tcW w:w="2170" w:type="dxa"/>
            <w:shd w:val="clear" w:color="auto" w:fill="D9D9D9"/>
          </w:tcPr>
          <w:p w14:paraId="6416FA6E" w14:textId="77777777" w:rsidR="00562CC2" w:rsidRDefault="00000000">
            <w:pPr>
              <w:pStyle w:val="TableParagraph"/>
              <w:spacing w:before="98"/>
              <w:ind w:left="1016"/>
              <w:rPr>
                <w:b/>
                <w:sz w:val="20"/>
              </w:rPr>
            </w:pPr>
            <w:r>
              <w:rPr>
                <w:b/>
                <w:spacing w:val="-2"/>
                <w:sz w:val="20"/>
              </w:rPr>
              <w:t>Date:</w:t>
            </w:r>
          </w:p>
        </w:tc>
      </w:tr>
      <w:tr w:rsidR="00562CC2" w14:paraId="2012B1C1" w14:textId="77777777">
        <w:trPr>
          <w:trHeight w:val="431"/>
        </w:trPr>
        <w:tc>
          <w:tcPr>
            <w:tcW w:w="3538" w:type="dxa"/>
          </w:tcPr>
          <w:p w14:paraId="622A73D9" w14:textId="77777777" w:rsidR="00562CC2" w:rsidRDefault="00000000">
            <w:pPr>
              <w:pStyle w:val="TableParagraph"/>
              <w:spacing w:line="227" w:lineRule="exact"/>
              <w:ind w:left="467"/>
              <w:rPr>
                <w:b/>
                <w:sz w:val="20"/>
              </w:rPr>
            </w:pPr>
            <w:r>
              <w:rPr>
                <w:b/>
                <w:spacing w:val="-5"/>
                <w:sz w:val="20"/>
              </w:rPr>
              <w:t>1.</w:t>
            </w:r>
          </w:p>
        </w:tc>
        <w:tc>
          <w:tcPr>
            <w:tcW w:w="3444" w:type="dxa"/>
          </w:tcPr>
          <w:p w14:paraId="11AB48BE" w14:textId="77777777" w:rsidR="00562CC2" w:rsidRDefault="00562CC2">
            <w:pPr>
              <w:pStyle w:val="TableParagraph"/>
              <w:rPr>
                <w:rFonts w:ascii="Times New Roman"/>
                <w:sz w:val="18"/>
              </w:rPr>
            </w:pPr>
          </w:p>
        </w:tc>
        <w:tc>
          <w:tcPr>
            <w:tcW w:w="2170" w:type="dxa"/>
          </w:tcPr>
          <w:p w14:paraId="73124CA1" w14:textId="77777777" w:rsidR="00562CC2" w:rsidRDefault="00562CC2">
            <w:pPr>
              <w:pStyle w:val="TableParagraph"/>
              <w:rPr>
                <w:rFonts w:ascii="Times New Roman"/>
                <w:sz w:val="18"/>
              </w:rPr>
            </w:pPr>
          </w:p>
        </w:tc>
      </w:tr>
      <w:tr w:rsidR="00562CC2" w14:paraId="1BBD0E89" w14:textId="77777777">
        <w:trPr>
          <w:trHeight w:val="431"/>
        </w:trPr>
        <w:tc>
          <w:tcPr>
            <w:tcW w:w="3538" w:type="dxa"/>
          </w:tcPr>
          <w:p w14:paraId="0839F6EF" w14:textId="77777777" w:rsidR="00562CC2" w:rsidRDefault="00000000">
            <w:pPr>
              <w:pStyle w:val="TableParagraph"/>
              <w:spacing w:line="227" w:lineRule="exact"/>
              <w:ind w:left="467"/>
              <w:rPr>
                <w:b/>
                <w:sz w:val="20"/>
              </w:rPr>
            </w:pPr>
            <w:r>
              <w:rPr>
                <w:b/>
                <w:spacing w:val="-5"/>
                <w:sz w:val="20"/>
              </w:rPr>
              <w:t>2.</w:t>
            </w:r>
          </w:p>
        </w:tc>
        <w:tc>
          <w:tcPr>
            <w:tcW w:w="3444" w:type="dxa"/>
          </w:tcPr>
          <w:p w14:paraId="32C2DCAE" w14:textId="77777777" w:rsidR="00562CC2" w:rsidRDefault="00562CC2">
            <w:pPr>
              <w:pStyle w:val="TableParagraph"/>
              <w:rPr>
                <w:rFonts w:ascii="Times New Roman"/>
                <w:sz w:val="18"/>
              </w:rPr>
            </w:pPr>
          </w:p>
        </w:tc>
        <w:tc>
          <w:tcPr>
            <w:tcW w:w="2170" w:type="dxa"/>
          </w:tcPr>
          <w:p w14:paraId="7898DF57" w14:textId="77777777" w:rsidR="00562CC2" w:rsidRDefault="00562CC2">
            <w:pPr>
              <w:pStyle w:val="TableParagraph"/>
              <w:rPr>
                <w:rFonts w:ascii="Times New Roman"/>
                <w:sz w:val="18"/>
              </w:rPr>
            </w:pPr>
          </w:p>
        </w:tc>
      </w:tr>
      <w:tr w:rsidR="00562CC2" w14:paraId="5E3F0696" w14:textId="77777777">
        <w:trPr>
          <w:trHeight w:val="433"/>
        </w:trPr>
        <w:tc>
          <w:tcPr>
            <w:tcW w:w="3538" w:type="dxa"/>
          </w:tcPr>
          <w:p w14:paraId="3EE3500C" w14:textId="77777777" w:rsidR="00562CC2" w:rsidRDefault="00000000">
            <w:pPr>
              <w:pStyle w:val="TableParagraph"/>
              <w:spacing w:line="227" w:lineRule="exact"/>
              <w:ind w:left="467"/>
              <w:rPr>
                <w:b/>
                <w:sz w:val="20"/>
              </w:rPr>
            </w:pPr>
            <w:r>
              <w:rPr>
                <w:b/>
                <w:spacing w:val="-5"/>
                <w:sz w:val="20"/>
              </w:rPr>
              <w:t>3.</w:t>
            </w:r>
          </w:p>
        </w:tc>
        <w:tc>
          <w:tcPr>
            <w:tcW w:w="3444" w:type="dxa"/>
          </w:tcPr>
          <w:p w14:paraId="3182B1A1" w14:textId="77777777" w:rsidR="00562CC2" w:rsidRDefault="00562CC2">
            <w:pPr>
              <w:pStyle w:val="TableParagraph"/>
              <w:rPr>
                <w:rFonts w:ascii="Times New Roman"/>
                <w:sz w:val="18"/>
              </w:rPr>
            </w:pPr>
          </w:p>
        </w:tc>
        <w:tc>
          <w:tcPr>
            <w:tcW w:w="2170" w:type="dxa"/>
          </w:tcPr>
          <w:p w14:paraId="7DE53C16" w14:textId="77777777" w:rsidR="00562CC2" w:rsidRDefault="00562CC2">
            <w:pPr>
              <w:pStyle w:val="TableParagraph"/>
              <w:rPr>
                <w:rFonts w:ascii="Times New Roman"/>
                <w:sz w:val="18"/>
              </w:rPr>
            </w:pPr>
          </w:p>
        </w:tc>
      </w:tr>
      <w:tr w:rsidR="00562CC2" w14:paraId="2E2D79CE" w14:textId="77777777">
        <w:trPr>
          <w:trHeight w:val="431"/>
        </w:trPr>
        <w:tc>
          <w:tcPr>
            <w:tcW w:w="3538" w:type="dxa"/>
          </w:tcPr>
          <w:p w14:paraId="32EC863B" w14:textId="77777777" w:rsidR="00562CC2" w:rsidRDefault="00000000">
            <w:pPr>
              <w:pStyle w:val="TableParagraph"/>
              <w:spacing w:line="227" w:lineRule="exact"/>
              <w:ind w:left="467"/>
              <w:rPr>
                <w:b/>
                <w:sz w:val="20"/>
              </w:rPr>
            </w:pPr>
            <w:r>
              <w:rPr>
                <w:b/>
                <w:spacing w:val="-5"/>
                <w:sz w:val="20"/>
              </w:rPr>
              <w:t>4.</w:t>
            </w:r>
          </w:p>
        </w:tc>
        <w:tc>
          <w:tcPr>
            <w:tcW w:w="3444" w:type="dxa"/>
          </w:tcPr>
          <w:p w14:paraId="36E641D4" w14:textId="77777777" w:rsidR="00562CC2" w:rsidRDefault="00562CC2">
            <w:pPr>
              <w:pStyle w:val="TableParagraph"/>
              <w:rPr>
                <w:rFonts w:ascii="Times New Roman"/>
                <w:sz w:val="18"/>
              </w:rPr>
            </w:pPr>
          </w:p>
        </w:tc>
        <w:tc>
          <w:tcPr>
            <w:tcW w:w="2170" w:type="dxa"/>
          </w:tcPr>
          <w:p w14:paraId="3A7824ED" w14:textId="77777777" w:rsidR="00562CC2" w:rsidRDefault="00562CC2">
            <w:pPr>
              <w:pStyle w:val="TableParagraph"/>
              <w:rPr>
                <w:rFonts w:ascii="Times New Roman"/>
                <w:sz w:val="18"/>
              </w:rPr>
            </w:pPr>
          </w:p>
        </w:tc>
      </w:tr>
      <w:tr w:rsidR="00562CC2" w14:paraId="0A3E3962" w14:textId="77777777">
        <w:trPr>
          <w:trHeight w:val="431"/>
        </w:trPr>
        <w:tc>
          <w:tcPr>
            <w:tcW w:w="3538" w:type="dxa"/>
          </w:tcPr>
          <w:p w14:paraId="21A6A848" w14:textId="77777777" w:rsidR="00562CC2" w:rsidRDefault="00000000">
            <w:pPr>
              <w:pStyle w:val="TableParagraph"/>
              <w:spacing w:line="227" w:lineRule="exact"/>
              <w:ind w:left="467"/>
              <w:rPr>
                <w:b/>
                <w:sz w:val="20"/>
              </w:rPr>
            </w:pPr>
            <w:r>
              <w:rPr>
                <w:b/>
                <w:spacing w:val="-5"/>
                <w:sz w:val="20"/>
              </w:rPr>
              <w:t>5.</w:t>
            </w:r>
          </w:p>
        </w:tc>
        <w:tc>
          <w:tcPr>
            <w:tcW w:w="3444" w:type="dxa"/>
          </w:tcPr>
          <w:p w14:paraId="1192A0D6" w14:textId="77777777" w:rsidR="00562CC2" w:rsidRDefault="00562CC2">
            <w:pPr>
              <w:pStyle w:val="TableParagraph"/>
              <w:rPr>
                <w:rFonts w:ascii="Times New Roman"/>
                <w:sz w:val="18"/>
              </w:rPr>
            </w:pPr>
          </w:p>
        </w:tc>
        <w:tc>
          <w:tcPr>
            <w:tcW w:w="2170" w:type="dxa"/>
          </w:tcPr>
          <w:p w14:paraId="4130DA94" w14:textId="77777777" w:rsidR="00562CC2" w:rsidRDefault="00562CC2">
            <w:pPr>
              <w:pStyle w:val="TableParagraph"/>
              <w:rPr>
                <w:rFonts w:ascii="Times New Roman"/>
                <w:sz w:val="18"/>
              </w:rPr>
            </w:pPr>
          </w:p>
        </w:tc>
      </w:tr>
      <w:tr w:rsidR="00562CC2" w14:paraId="7B4C2D21" w14:textId="77777777">
        <w:trPr>
          <w:trHeight w:val="431"/>
        </w:trPr>
        <w:tc>
          <w:tcPr>
            <w:tcW w:w="3538" w:type="dxa"/>
          </w:tcPr>
          <w:p w14:paraId="102C215F" w14:textId="77777777" w:rsidR="00562CC2" w:rsidRDefault="00000000">
            <w:pPr>
              <w:pStyle w:val="TableParagraph"/>
              <w:spacing w:line="227" w:lineRule="exact"/>
              <w:ind w:left="467"/>
              <w:rPr>
                <w:b/>
                <w:sz w:val="20"/>
              </w:rPr>
            </w:pPr>
            <w:r>
              <w:rPr>
                <w:b/>
                <w:spacing w:val="-5"/>
                <w:sz w:val="20"/>
              </w:rPr>
              <w:t>6.</w:t>
            </w:r>
          </w:p>
        </w:tc>
        <w:tc>
          <w:tcPr>
            <w:tcW w:w="3444" w:type="dxa"/>
          </w:tcPr>
          <w:p w14:paraId="0808F8E8" w14:textId="77777777" w:rsidR="00562CC2" w:rsidRDefault="00562CC2">
            <w:pPr>
              <w:pStyle w:val="TableParagraph"/>
              <w:rPr>
                <w:rFonts w:ascii="Times New Roman"/>
                <w:sz w:val="18"/>
              </w:rPr>
            </w:pPr>
          </w:p>
        </w:tc>
        <w:tc>
          <w:tcPr>
            <w:tcW w:w="2170" w:type="dxa"/>
          </w:tcPr>
          <w:p w14:paraId="5B418305" w14:textId="77777777" w:rsidR="00562CC2" w:rsidRDefault="00562CC2">
            <w:pPr>
              <w:pStyle w:val="TableParagraph"/>
              <w:rPr>
                <w:rFonts w:ascii="Times New Roman"/>
                <w:sz w:val="18"/>
              </w:rPr>
            </w:pPr>
          </w:p>
        </w:tc>
      </w:tr>
      <w:tr w:rsidR="00562CC2" w14:paraId="50DA7F67" w14:textId="77777777">
        <w:trPr>
          <w:trHeight w:val="432"/>
        </w:trPr>
        <w:tc>
          <w:tcPr>
            <w:tcW w:w="3538" w:type="dxa"/>
          </w:tcPr>
          <w:p w14:paraId="346C54C8" w14:textId="77777777" w:rsidR="00562CC2" w:rsidRDefault="00000000">
            <w:pPr>
              <w:pStyle w:val="TableParagraph"/>
              <w:spacing w:line="227" w:lineRule="exact"/>
              <w:ind w:left="467"/>
              <w:rPr>
                <w:b/>
                <w:sz w:val="20"/>
              </w:rPr>
            </w:pPr>
            <w:r>
              <w:rPr>
                <w:b/>
                <w:spacing w:val="-5"/>
                <w:sz w:val="20"/>
              </w:rPr>
              <w:t>7.</w:t>
            </w:r>
          </w:p>
        </w:tc>
        <w:tc>
          <w:tcPr>
            <w:tcW w:w="3444" w:type="dxa"/>
          </w:tcPr>
          <w:p w14:paraId="3AFD57FF" w14:textId="77777777" w:rsidR="00562CC2" w:rsidRDefault="00562CC2">
            <w:pPr>
              <w:pStyle w:val="TableParagraph"/>
              <w:rPr>
                <w:rFonts w:ascii="Times New Roman"/>
                <w:sz w:val="18"/>
              </w:rPr>
            </w:pPr>
          </w:p>
        </w:tc>
        <w:tc>
          <w:tcPr>
            <w:tcW w:w="2170" w:type="dxa"/>
          </w:tcPr>
          <w:p w14:paraId="24259539" w14:textId="77777777" w:rsidR="00562CC2" w:rsidRDefault="00562CC2">
            <w:pPr>
              <w:pStyle w:val="TableParagraph"/>
              <w:rPr>
                <w:rFonts w:ascii="Times New Roman"/>
                <w:sz w:val="18"/>
              </w:rPr>
            </w:pPr>
          </w:p>
        </w:tc>
      </w:tr>
      <w:tr w:rsidR="00562CC2" w14:paraId="0671ADBE" w14:textId="77777777">
        <w:trPr>
          <w:trHeight w:val="431"/>
        </w:trPr>
        <w:tc>
          <w:tcPr>
            <w:tcW w:w="3538" w:type="dxa"/>
          </w:tcPr>
          <w:p w14:paraId="69566822" w14:textId="77777777" w:rsidR="00562CC2" w:rsidRDefault="00000000">
            <w:pPr>
              <w:pStyle w:val="TableParagraph"/>
              <w:spacing w:line="227" w:lineRule="exact"/>
              <w:ind w:left="467"/>
              <w:rPr>
                <w:b/>
                <w:sz w:val="20"/>
              </w:rPr>
            </w:pPr>
            <w:r>
              <w:rPr>
                <w:b/>
                <w:spacing w:val="-5"/>
                <w:sz w:val="20"/>
              </w:rPr>
              <w:t>8.</w:t>
            </w:r>
          </w:p>
        </w:tc>
        <w:tc>
          <w:tcPr>
            <w:tcW w:w="3444" w:type="dxa"/>
          </w:tcPr>
          <w:p w14:paraId="32E5D8C3" w14:textId="77777777" w:rsidR="00562CC2" w:rsidRDefault="00562CC2">
            <w:pPr>
              <w:pStyle w:val="TableParagraph"/>
              <w:rPr>
                <w:rFonts w:ascii="Times New Roman"/>
                <w:sz w:val="18"/>
              </w:rPr>
            </w:pPr>
          </w:p>
        </w:tc>
        <w:tc>
          <w:tcPr>
            <w:tcW w:w="2170" w:type="dxa"/>
          </w:tcPr>
          <w:p w14:paraId="36B986B5" w14:textId="77777777" w:rsidR="00562CC2" w:rsidRDefault="00562CC2">
            <w:pPr>
              <w:pStyle w:val="TableParagraph"/>
              <w:rPr>
                <w:rFonts w:ascii="Times New Roman"/>
                <w:sz w:val="18"/>
              </w:rPr>
            </w:pPr>
          </w:p>
        </w:tc>
      </w:tr>
      <w:tr w:rsidR="00562CC2" w14:paraId="3C11460D" w14:textId="77777777">
        <w:trPr>
          <w:trHeight w:val="433"/>
        </w:trPr>
        <w:tc>
          <w:tcPr>
            <w:tcW w:w="3538" w:type="dxa"/>
          </w:tcPr>
          <w:p w14:paraId="5222F949" w14:textId="77777777" w:rsidR="00562CC2" w:rsidRDefault="00000000">
            <w:pPr>
              <w:pStyle w:val="TableParagraph"/>
              <w:spacing w:line="227" w:lineRule="exact"/>
              <w:ind w:left="467"/>
              <w:rPr>
                <w:b/>
                <w:sz w:val="20"/>
              </w:rPr>
            </w:pPr>
            <w:r>
              <w:rPr>
                <w:b/>
                <w:spacing w:val="-5"/>
                <w:sz w:val="20"/>
              </w:rPr>
              <w:t>9.</w:t>
            </w:r>
          </w:p>
        </w:tc>
        <w:tc>
          <w:tcPr>
            <w:tcW w:w="3444" w:type="dxa"/>
          </w:tcPr>
          <w:p w14:paraId="22C24641" w14:textId="77777777" w:rsidR="00562CC2" w:rsidRDefault="00562CC2">
            <w:pPr>
              <w:pStyle w:val="TableParagraph"/>
              <w:rPr>
                <w:rFonts w:ascii="Times New Roman"/>
                <w:sz w:val="18"/>
              </w:rPr>
            </w:pPr>
          </w:p>
        </w:tc>
        <w:tc>
          <w:tcPr>
            <w:tcW w:w="2170" w:type="dxa"/>
          </w:tcPr>
          <w:p w14:paraId="120DF233" w14:textId="77777777" w:rsidR="00562CC2" w:rsidRDefault="00562CC2">
            <w:pPr>
              <w:pStyle w:val="TableParagraph"/>
              <w:rPr>
                <w:rFonts w:ascii="Times New Roman"/>
                <w:sz w:val="18"/>
              </w:rPr>
            </w:pPr>
          </w:p>
        </w:tc>
      </w:tr>
      <w:tr w:rsidR="00562CC2" w14:paraId="5A89E64F" w14:textId="77777777">
        <w:trPr>
          <w:trHeight w:val="431"/>
        </w:trPr>
        <w:tc>
          <w:tcPr>
            <w:tcW w:w="3538" w:type="dxa"/>
          </w:tcPr>
          <w:p w14:paraId="7DB92B0C" w14:textId="77777777" w:rsidR="00562CC2" w:rsidRDefault="00000000">
            <w:pPr>
              <w:pStyle w:val="TableParagraph"/>
              <w:spacing w:line="227" w:lineRule="exact"/>
              <w:ind w:left="467"/>
              <w:rPr>
                <w:b/>
                <w:sz w:val="20"/>
              </w:rPr>
            </w:pPr>
            <w:r>
              <w:rPr>
                <w:b/>
                <w:spacing w:val="-5"/>
                <w:sz w:val="20"/>
              </w:rPr>
              <w:t>10.</w:t>
            </w:r>
          </w:p>
        </w:tc>
        <w:tc>
          <w:tcPr>
            <w:tcW w:w="3444" w:type="dxa"/>
          </w:tcPr>
          <w:p w14:paraId="43B572C1" w14:textId="77777777" w:rsidR="00562CC2" w:rsidRDefault="00562CC2">
            <w:pPr>
              <w:pStyle w:val="TableParagraph"/>
              <w:rPr>
                <w:rFonts w:ascii="Times New Roman"/>
                <w:sz w:val="18"/>
              </w:rPr>
            </w:pPr>
          </w:p>
        </w:tc>
        <w:tc>
          <w:tcPr>
            <w:tcW w:w="2170" w:type="dxa"/>
          </w:tcPr>
          <w:p w14:paraId="230038A5" w14:textId="77777777" w:rsidR="00562CC2" w:rsidRDefault="00562CC2">
            <w:pPr>
              <w:pStyle w:val="TableParagraph"/>
              <w:rPr>
                <w:rFonts w:ascii="Times New Roman"/>
                <w:sz w:val="18"/>
              </w:rPr>
            </w:pPr>
          </w:p>
        </w:tc>
      </w:tr>
      <w:tr w:rsidR="00562CC2" w14:paraId="41EDDB0B" w14:textId="77777777">
        <w:trPr>
          <w:trHeight w:val="431"/>
        </w:trPr>
        <w:tc>
          <w:tcPr>
            <w:tcW w:w="3538" w:type="dxa"/>
          </w:tcPr>
          <w:p w14:paraId="775552C4" w14:textId="77777777" w:rsidR="00562CC2" w:rsidRDefault="00000000">
            <w:pPr>
              <w:pStyle w:val="TableParagraph"/>
              <w:spacing w:line="227" w:lineRule="exact"/>
              <w:ind w:left="467"/>
              <w:rPr>
                <w:b/>
                <w:sz w:val="20"/>
              </w:rPr>
            </w:pPr>
            <w:r>
              <w:rPr>
                <w:b/>
                <w:spacing w:val="-5"/>
                <w:sz w:val="20"/>
              </w:rPr>
              <w:t>11.</w:t>
            </w:r>
          </w:p>
        </w:tc>
        <w:tc>
          <w:tcPr>
            <w:tcW w:w="3444" w:type="dxa"/>
          </w:tcPr>
          <w:p w14:paraId="1F5522E4" w14:textId="77777777" w:rsidR="00562CC2" w:rsidRDefault="00562CC2">
            <w:pPr>
              <w:pStyle w:val="TableParagraph"/>
              <w:rPr>
                <w:rFonts w:ascii="Times New Roman"/>
                <w:sz w:val="18"/>
              </w:rPr>
            </w:pPr>
          </w:p>
        </w:tc>
        <w:tc>
          <w:tcPr>
            <w:tcW w:w="2170" w:type="dxa"/>
          </w:tcPr>
          <w:p w14:paraId="202837B5" w14:textId="77777777" w:rsidR="00562CC2" w:rsidRDefault="00562CC2">
            <w:pPr>
              <w:pStyle w:val="TableParagraph"/>
              <w:rPr>
                <w:rFonts w:ascii="Times New Roman"/>
                <w:sz w:val="18"/>
              </w:rPr>
            </w:pPr>
          </w:p>
        </w:tc>
      </w:tr>
      <w:tr w:rsidR="00562CC2" w14:paraId="7BC345F6" w14:textId="77777777">
        <w:trPr>
          <w:trHeight w:val="431"/>
        </w:trPr>
        <w:tc>
          <w:tcPr>
            <w:tcW w:w="3538" w:type="dxa"/>
          </w:tcPr>
          <w:p w14:paraId="5CF908FD" w14:textId="77777777" w:rsidR="00562CC2" w:rsidRDefault="00000000">
            <w:pPr>
              <w:pStyle w:val="TableParagraph"/>
              <w:spacing w:line="227" w:lineRule="exact"/>
              <w:ind w:left="467"/>
              <w:rPr>
                <w:b/>
                <w:sz w:val="20"/>
              </w:rPr>
            </w:pPr>
            <w:r>
              <w:rPr>
                <w:b/>
                <w:spacing w:val="-5"/>
                <w:sz w:val="20"/>
              </w:rPr>
              <w:t>12.</w:t>
            </w:r>
          </w:p>
        </w:tc>
        <w:tc>
          <w:tcPr>
            <w:tcW w:w="3444" w:type="dxa"/>
          </w:tcPr>
          <w:p w14:paraId="58DAC380" w14:textId="77777777" w:rsidR="00562CC2" w:rsidRDefault="00562CC2">
            <w:pPr>
              <w:pStyle w:val="TableParagraph"/>
              <w:rPr>
                <w:rFonts w:ascii="Times New Roman"/>
                <w:sz w:val="18"/>
              </w:rPr>
            </w:pPr>
          </w:p>
        </w:tc>
        <w:tc>
          <w:tcPr>
            <w:tcW w:w="2170" w:type="dxa"/>
          </w:tcPr>
          <w:p w14:paraId="5B8AED6D" w14:textId="77777777" w:rsidR="00562CC2" w:rsidRDefault="00562CC2">
            <w:pPr>
              <w:pStyle w:val="TableParagraph"/>
              <w:rPr>
                <w:rFonts w:ascii="Times New Roman"/>
                <w:sz w:val="18"/>
              </w:rPr>
            </w:pPr>
          </w:p>
        </w:tc>
      </w:tr>
      <w:tr w:rsidR="00562CC2" w14:paraId="167228DA" w14:textId="77777777">
        <w:trPr>
          <w:trHeight w:val="431"/>
        </w:trPr>
        <w:tc>
          <w:tcPr>
            <w:tcW w:w="3538" w:type="dxa"/>
          </w:tcPr>
          <w:p w14:paraId="0D5FE6A1" w14:textId="77777777" w:rsidR="00562CC2" w:rsidRDefault="00000000">
            <w:pPr>
              <w:pStyle w:val="TableParagraph"/>
              <w:spacing w:line="227" w:lineRule="exact"/>
              <w:ind w:left="467"/>
              <w:rPr>
                <w:b/>
                <w:sz w:val="20"/>
              </w:rPr>
            </w:pPr>
            <w:r>
              <w:rPr>
                <w:b/>
                <w:spacing w:val="-5"/>
                <w:sz w:val="20"/>
              </w:rPr>
              <w:t>13.</w:t>
            </w:r>
          </w:p>
        </w:tc>
        <w:tc>
          <w:tcPr>
            <w:tcW w:w="3444" w:type="dxa"/>
          </w:tcPr>
          <w:p w14:paraId="331F767F" w14:textId="77777777" w:rsidR="00562CC2" w:rsidRDefault="00562CC2">
            <w:pPr>
              <w:pStyle w:val="TableParagraph"/>
              <w:rPr>
                <w:rFonts w:ascii="Times New Roman"/>
                <w:sz w:val="18"/>
              </w:rPr>
            </w:pPr>
          </w:p>
        </w:tc>
        <w:tc>
          <w:tcPr>
            <w:tcW w:w="2170" w:type="dxa"/>
          </w:tcPr>
          <w:p w14:paraId="5911AEF7" w14:textId="77777777" w:rsidR="00562CC2" w:rsidRDefault="00562CC2">
            <w:pPr>
              <w:pStyle w:val="TableParagraph"/>
              <w:rPr>
                <w:rFonts w:ascii="Times New Roman"/>
                <w:sz w:val="18"/>
              </w:rPr>
            </w:pPr>
          </w:p>
        </w:tc>
      </w:tr>
      <w:tr w:rsidR="00562CC2" w14:paraId="1F04F3B1" w14:textId="77777777">
        <w:trPr>
          <w:trHeight w:val="431"/>
        </w:trPr>
        <w:tc>
          <w:tcPr>
            <w:tcW w:w="3538" w:type="dxa"/>
          </w:tcPr>
          <w:p w14:paraId="3495F4FC" w14:textId="77777777" w:rsidR="00562CC2" w:rsidRDefault="00000000">
            <w:pPr>
              <w:pStyle w:val="TableParagraph"/>
              <w:spacing w:line="227" w:lineRule="exact"/>
              <w:ind w:left="467"/>
              <w:rPr>
                <w:b/>
                <w:sz w:val="20"/>
              </w:rPr>
            </w:pPr>
            <w:r>
              <w:rPr>
                <w:b/>
                <w:spacing w:val="-5"/>
                <w:sz w:val="20"/>
              </w:rPr>
              <w:t>14.</w:t>
            </w:r>
          </w:p>
        </w:tc>
        <w:tc>
          <w:tcPr>
            <w:tcW w:w="3444" w:type="dxa"/>
          </w:tcPr>
          <w:p w14:paraId="77E42D74" w14:textId="77777777" w:rsidR="00562CC2" w:rsidRDefault="00562CC2">
            <w:pPr>
              <w:pStyle w:val="TableParagraph"/>
              <w:rPr>
                <w:rFonts w:ascii="Times New Roman"/>
                <w:sz w:val="18"/>
              </w:rPr>
            </w:pPr>
          </w:p>
        </w:tc>
        <w:tc>
          <w:tcPr>
            <w:tcW w:w="2170" w:type="dxa"/>
          </w:tcPr>
          <w:p w14:paraId="07B0A70B" w14:textId="77777777" w:rsidR="00562CC2" w:rsidRDefault="00562CC2">
            <w:pPr>
              <w:pStyle w:val="TableParagraph"/>
              <w:rPr>
                <w:rFonts w:ascii="Times New Roman"/>
                <w:sz w:val="18"/>
              </w:rPr>
            </w:pPr>
          </w:p>
        </w:tc>
      </w:tr>
      <w:tr w:rsidR="00562CC2" w14:paraId="4F1D31D4" w14:textId="77777777">
        <w:trPr>
          <w:trHeight w:val="434"/>
        </w:trPr>
        <w:tc>
          <w:tcPr>
            <w:tcW w:w="3538" w:type="dxa"/>
          </w:tcPr>
          <w:p w14:paraId="1C05849A" w14:textId="77777777" w:rsidR="00562CC2" w:rsidRDefault="00000000">
            <w:pPr>
              <w:pStyle w:val="TableParagraph"/>
              <w:spacing w:line="227" w:lineRule="exact"/>
              <w:ind w:left="467"/>
              <w:rPr>
                <w:b/>
                <w:sz w:val="20"/>
              </w:rPr>
            </w:pPr>
            <w:r>
              <w:rPr>
                <w:b/>
                <w:spacing w:val="-5"/>
                <w:sz w:val="20"/>
              </w:rPr>
              <w:t>15.</w:t>
            </w:r>
          </w:p>
        </w:tc>
        <w:tc>
          <w:tcPr>
            <w:tcW w:w="3444" w:type="dxa"/>
          </w:tcPr>
          <w:p w14:paraId="1ABCBD5F" w14:textId="77777777" w:rsidR="00562CC2" w:rsidRDefault="00562CC2">
            <w:pPr>
              <w:pStyle w:val="TableParagraph"/>
              <w:rPr>
                <w:rFonts w:ascii="Times New Roman"/>
                <w:sz w:val="18"/>
              </w:rPr>
            </w:pPr>
          </w:p>
        </w:tc>
        <w:tc>
          <w:tcPr>
            <w:tcW w:w="2170" w:type="dxa"/>
          </w:tcPr>
          <w:p w14:paraId="55B9AC8B" w14:textId="77777777" w:rsidR="00562CC2" w:rsidRDefault="00562CC2">
            <w:pPr>
              <w:pStyle w:val="TableParagraph"/>
              <w:rPr>
                <w:rFonts w:ascii="Times New Roman"/>
                <w:sz w:val="18"/>
              </w:rPr>
            </w:pPr>
          </w:p>
        </w:tc>
      </w:tr>
      <w:tr w:rsidR="00562CC2" w14:paraId="0FC099D0" w14:textId="77777777">
        <w:trPr>
          <w:trHeight w:val="431"/>
        </w:trPr>
        <w:tc>
          <w:tcPr>
            <w:tcW w:w="3538" w:type="dxa"/>
          </w:tcPr>
          <w:p w14:paraId="2E0D69FC" w14:textId="77777777" w:rsidR="00562CC2" w:rsidRDefault="00000000">
            <w:pPr>
              <w:pStyle w:val="TableParagraph"/>
              <w:spacing w:line="227" w:lineRule="exact"/>
              <w:ind w:left="467"/>
              <w:rPr>
                <w:b/>
                <w:sz w:val="20"/>
              </w:rPr>
            </w:pPr>
            <w:r>
              <w:rPr>
                <w:b/>
                <w:spacing w:val="-5"/>
                <w:sz w:val="20"/>
              </w:rPr>
              <w:t>16.</w:t>
            </w:r>
          </w:p>
        </w:tc>
        <w:tc>
          <w:tcPr>
            <w:tcW w:w="3444" w:type="dxa"/>
          </w:tcPr>
          <w:p w14:paraId="53A7A576" w14:textId="77777777" w:rsidR="00562CC2" w:rsidRDefault="00562CC2">
            <w:pPr>
              <w:pStyle w:val="TableParagraph"/>
              <w:rPr>
                <w:rFonts w:ascii="Times New Roman"/>
                <w:sz w:val="18"/>
              </w:rPr>
            </w:pPr>
          </w:p>
        </w:tc>
        <w:tc>
          <w:tcPr>
            <w:tcW w:w="2170" w:type="dxa"/>
          </w:tcPr>
          <w:p w14:paraId="6183938E" w14:textId="77777777" w:rsidR="00562CC2" w:rsidRDefault="00562CC2">
            <w:pPr>
              <w:pStyle w:val="TableParagraph"/>
              <w:rPr>
                <w:rFonts w:ascii="Times New Roman"/>
                <w:sz w:val="18"/>
              </w:rPr>
            </w:pPr>
          </w:p>
        </w:tc>
      </w:tr>
      <w:tr w:rsidR="00562CC2" w14:paraId="714D9829" w14:textId="77777777">
        <w:trPr>
          <w:trHeight w:val="431"/>
        </w:trPr>
        <w:tc>
          <w:tcPr>
            <w:tcW w:w="3538" w:type="dxa"/>
          </w:tcPr>
          <w:p w14:paraId="6AD97143" w14:textId="77777777" w:rsidR="00562CC2" w:rsidRDefault="00000000">
            <w:pPr>
              <w:pStyle w:val="TableParagraph"/>
              <w:spacing w:line="227" w:lineRule="exact"/>
              <w:ind w:left="467"/>
              <w:rPr>
                <w:b/>
                <w:sz w:val="20"/>
              </w:rPr>
            </w:pPr>
            <w:r>
              <w:rPr>
                <w:b/>
                <w:spacing w:val="-5"/>
                <w:sz w:val="20"/>
              </w:rPr>
              <w:t>17.</w:t>
            </w:r>
          </w:p>
        </w:tc>
        <w:tc>
          <w:tcPr>
            <w:tcW w:w="3444" w:type="dxa"/>
          </w:tcPr>
          <w:p w14:paraId="32DB1A17" w14:textId="77777777" w:rsidR="00562CC2" w:rsidRDefault="00562CC2">
            <w:pPr>
              <w:pStyle w:val="TableParagraph"/>
              <w:rPr>
                <w:rFonts w:ascii="Times New Roman"/>
                <w:sz w:val="18"/>
              </w:rPr>
            </w:pPr>
          </w:p>
        </w:tc>
        <w:tc>
          <w:tcPr>
            <w:tcW w:w="2170" w:type="dxa"/>
          </w:tcPr>
          <w:p w14:paraId="1A84BCD9" w14:textId="77777777" w:rsidR="00562CC2" w:rsidRDefault="00562CC2">
            <w:pPr>
              <w:pStyle w:val="TableParagraph"/>
              <w:rPr>
                <w:rFonts w:ascii="Times New Roman"/>
                <w:sz w:val="18"/>
              </w:rPr>
            </w:pPr>
          </w:p>
        </w:tc>
      </w:tr>
      <w:tr w:rsidR="00562CC2" w14:paraId="34FE7705" w14:textId="77777777">
        <w:trPr>
          <w:trHeight w:val="431"/>
        </w:trPr>
        <w:tc>
          <w:tcPr>
            <w:tcW w:w="3538" w:type="dxa"/>
          </w:tcPr>
          <w:p w14:paraId="48D35A19" w14:textId="77777777" w:rsidR="00562CC2" w:rsidRDefault="00000000">
            <w:pPr>
              <w:pStyle w:val="TableParagraph"/>
              <w:spacing w:line="227" w:lineRule="exact"/>
              <w:ind w:left="467"/>
              <w:rPr>
                <w:b/>
                <w:sz w:val="20"/>
              </w:rPr>
            </w:pPr>
            <w:r>
              <w:rPr>
                <w:b/>
                <w:spacing w:val="-5"/>
                <w:sz w:val="20"/>
              </w:rPr>
              <w:t>18.</w:t>
            </w:r>
          </w:p>
        </w:tc>
        <w:tc>
          <w:tcPr>
            <w:tcW w:w="3444" w:type="dxa"/>
          </w:tcPr>
          <w:p w14:paraId="6F345F00" w14:textId="77777777" w:rsidR="00562CC2" w:rsidRDefault="00562CC2">
            <w:pPr>
              <w:pStyle w:val="TableParagraph"/>
              <w:rPr>
                <w:rFonts w:ascii="Times New Roman"/>
                <w:sz w:val="18"/>
              </w:rPr>
            </w:pPr>
          </w:p>
        </w:tc>
        <w:tc>
          <w:tcPr>
            <w:tcW w:w="2170" w:type="dxa"/>
          </w:tcPr>
          <w:p w14:paraId="472D6EBF" w14:textId="77777777" w:rsidR="00562CC2" w:rsidRDefault="00562CC2">
            <w:pPr>
              <w:pStyle w:val="TableParagraph"/>
              <w:rPr>
                <w:rFonts w:ascii="Times New Roman"/>
                <w:sz w:val="18"/>
              </w:rPr>
            </w:pPr>
          </w:p>
        </w:tc>
      </w:tr>
      <w:tr w:rsidR="00562CC2" w14:paraId="6864F16C" w14:textId="77777777">
        <w:trPr>
          <w:trHeight w:val="431"/>
        </w:trPr>
        <w:tc>
          <w:tcPr>
            <w:tcW w:w="3538" w:type="dxa"/>
          </w:tcPr>
          <w:p w14:paraId="2128C84B" w14:textId="77777777" w:rsidR="00562CC2" w:rsidRDefault="00000000">
            <w:pPr>
              <w:pStyle w:val="TableParagraph"/>
              <w:spacing w:line="227" w:lineRule="exact"/>
              <w:ind w:left="467"/>
              <w:rPr>
                <w:b/>
                <w:sz w:val="20"/>
              </w:rPr>
            </w:pPr>
            <w:r>
              <w:rPr>
                <w:b/>
                <w:spacing w:val="-5"/>
                <w:sz w:val="20"/>
              </w:rPr>
              <w:t>19.</w:t>
            </w:r>
          </w:p>
        </w:tc>
        <w:tc>
          <w:tcPr>
            <w:tcW w:w="3444" w:type="dxa"/>
          </w:tcPr>
          <w:p w14:paraId="3498B80B" w14:textId="77777777" w:rsidR="00562CC2" w:rsidRDefault="00562CC2">
            <w:pPr>
              <w:pStyle w:val="TableParagraph"/>
              <w:rPr>
                <w:rFonts w:ascii="Times New Roman"/>
                <w:sz w:val="18"/>
              </w:rPr>
            </w:pPr>
          </w:p>
        </w:tc>
        <w:tc>
          <w:tcPr>
            <w:tcW w:w="2170" w:type="dxa"/>
          </w:tcPr>
          <w:p w14:paraId="61D94CD2" w14:textId="77777777" w:rsidR="00562CC2" w:rsidRDefault="00562CC2">
            <w:pPr>
              <w:pStyle w:val="TableParagraph"/>
              <w:rPr>
                <w:rFonts w:ascii="Times New Roman"/>
                <w:sz w:val="18"/>
              </w:rPr>
            </w:pPr>
          </w:p>
        </w:tc>
      </w:tr>
      <w:tr w:rsidR="00562CC2" w14:paraId="06CF02E1" w14:textId="77777777">
        <w:trPr>
          <w:trHeight w:val="434"/>
        </w:trPr>
        <w:tc>
          <w:tcPr>
            <w:tcW w:w="3538" w:type="dxa"/>
          </w:tcPr>
          <w:p w14:paraId="038EB3F9" w14:textId="77777777" w:rsidR="00562CC2" w:rsidRDefault="00000000">
            <w:pPr>
              <w:pStyle w:val="TableParagraph"/>
              <w:spacing w:line="227" w:lineRule="exact"/>
              <w:ind w:left="467"/>
              <w:rPr>
                <w:b/>
                <w:sz w:val="20"/>
              </w:rPr>
            </w:pPr>
            <w:r>
              <w:rPr>
                <w:b/>
                <w:spacing w:val="-5"/>
                <w:sz w:val="20"/>
              </w:rPr>
              <w:t>20.</w:t>
            </w:r>
          </w:p>
        </w:tc>
        <w:tc>
          <w:tcPr>
            <w:tcW w:w="3444" w:type="dxa"/>
          </w:tcPr>
          <w:p w14:paraId="149B14FA" w14:textId="77777777" w:rsidR="00562CC2" w:rsidRDefault="00562CC2">
            <w:pPr>
              <w:pStyle w:val="TableParagraph"/>
              <w:rPr>
                <w:rFonts w:ascii="Times New Roman"/>
                <w:sz w:val="18"/>
              </w:rPr>
            </w:pPr>
          </w:p>
        </w:tc>
        <w:tc>
          <w:tcPr>
            <w:tcW w:w="2170" w:type="dxa"/>
          </w:tcPr>
          <w:p w14:paraId="1C80732B" w14:textId="77777777" w:rsidR="00562CC2" w:rsidRDefault="00562CC2">
            <w:pPr>
              <w:pStyle w:val="TableParagraph"/>
              <w:rPr>
                <w:rFonts w:ascii="Times New Roman"/>
                <w:sz w:val="18"/>
              </w:rPr>
            </w:pPr>
          </w:p>
        </w:tc>
      </w:tr>
    </w:tbl>
    <w:p w14:paraId="4EAE2570" w14:textId="77777777" w:rsidR="00562CC2" w:rsidRDefault="00562CC2">
      <w:pPr>
        <w:pStyle w:val="BodyText"/>
        <w:spacing w:before="9"/>
      </w:pPr>
    </w:p>
    <w:p w14:paraId="09DF2045" w14:textId="77777777" w:rsidR="00562CC2" w:rsidRDefault="00000000">
      <w:pPr>
        <w:pStyle w:val="BodyText"/>
        <w:tabs>
          <w:tab w:val="left" w:pos="6700"/>
          <w:tab w:val="left" w:pos="8560"/>
        </w:tabs>
        <w:ind w:right="136"/>
        <w:jc w:val="center"/>
      </w:pPr>
      <w:r>
        <w:t xml:space="preserve">Foreman/Supervisor: </w:t>
      </w:r>
      <w:r>
        <w:rPr>
          <w:u w:val="single"/>
        </w:rPr>
        <w:tab/>
      </w:r>
      <w:r>
        <w:rPr>
          <w:spacing w:val="-2"/>
        </w:rPr>
        <w:t>Date:</w:t>
      </w:r>
      <w:r>
        <w:rPr>
          <w:u w:val="single"/>
        </w:rPr>
        <w:tab/>
      </w:r>
    </w:p>
    <w:p w14:paraId="4FE59DBB" w14:textId="77777777" w:rsidR="00562CC2" w:rsidRDefault="00562CC2">
      <w:pPr>
        <w:pStyle w:val="BodyText"/>
        <w:spacing w:before="1"/>
      </w:pPr>
    </w:p>
    <w:p w14:paraId="36E0DE49" w14:textId="77777777" w:rsidR="00562CC2" w:rsidRDefault="00000000">
      <w:pPr>
        <w:pStyle w:val="BodyText"/>
        <w:tabs>
          <w:tab w:val="left" w:pos="7725"/>
          <w:tab w:val="left" w:pos="9585"/>
        </w:tabs>
        <w:ind w:left="1480"/>
      </w:pPr>
      <w:r>
        <w:t>Project</w:t>
      </w:r>
      <w:r>
        <w:rPr>
          <w:spacing w:val="-9"/>
        </w:rPr>
        <w:t xml:space="preserve"> </w:t>
      </w:r>
      <w:r>
        <w:rPr>
          <w:spacing w:val="-2"/>
        </w:rPr>
        <w:t>Supervisor:</w:t>
      </w:r>
      <w:r>
        <w:rPr>
          <w:u w:val="single"/>
        </w:rPr>
        <w:tab/>
      </w:r>
      <w:r>
        <w:rPr>
          <w:spacing w:val="-2"/>
        </w:rPr>
        <w:t>Date:</w:t>
      </w:r>
      <w:r>
        <w:rPr>
          <w:u w:val="single"/>
        </w:rPr>
        <w:tab/>
      </w:r>
    </w:p>
    <w:p w14:paraId="6BBC57B4" w14:textId="77777777" w:rsidR="00562CC2" w:rsidRDefault="00000000">
      <w:pPr>
        <w:spacing w:before="229"/>
        <w:ind w:left="1120" w:right="1187"/>
        <w:jc w:val="both"/>
        <w:rPr>
          <w:b/>
          <w:sz w:val="20"/>
        </w:rPr>
      </w:pPr>
      <w:r>
        <w:rPr>
          <w:b/>
          <w:sz w:val="20"/>
        </w:rPr>
        <w:t>Prior to permitting employees into areas where fall hazards exist, all employees must be trained regarding the proper use of fall protection devices and systems.</w:t>
      </w:r>
      <w:r>
        <w:rPr>
          <w:b/>
          <w:spacing w:val="40"/>
          <w:sz w:val="20"/>
        </w:rPr>
        <w:t xml:space="preserve"> </w:t>
      </w:r>
      <w:r>
        <w:rPr>
          <w:b/>
          <w:sz w:val="20"/>
        </w:rPr>
        <w:t>Inspection of fall protection devices and systems must be made prior to use.</w:t>
      </w:r>
    </w:p>
    <w:p w14:paraId="337D95A5" w14:textId="77777777" w:rsidR="00562CC2" w:rsidRDefault="00562CC2">
      <w:pPr>
        <w:jc w:val="both"/>
        <w:rPr>
          <w:sz w:val="20"/>
        </w:rPr>
        <w:sectPr w:rsidR="00562CC2" w:rsidSect="000A30F8">
          <w:pgSz w:w="12240" w:h="15840"/>
          <w:pgMar w:top="1080" w:right="260" w:bottom="1020" w:left="320" w:header="0" w:footer="828" w:gutter="0"/>
          <w:cols w:space="720"/>
        </w:sectPr>
      </w:pPr>
    </w:p>
    <w:p w14:paraId="73E29B27" w14:textId="77777777" w:rsidR="00562CC2" w:rsidRDefault="00562CC2">
      <w:pPr>
        <w:pStyle w:val="BodyText"/>
        <w:spacing w:before="6"/>
        <w:rPr>
          <w:b/>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7661B61C" w14:textId="77777777">
        <w:trPr>
          <w:trHeight w:val="1533"/>
        </w:trPr>
        <w:tc>
          <w:tcPr>
            <w:tcW w:w="2340" w:type="dxa"/>
            <w:gridSpan w:val="2"/>
            <w:tcBorders>
              <w:bottom w:val="single" w:sz="6" w:space="0" w:color="000000"/>
              <w:right w:val="single" w:sz="6" w:space="0" w:color="000000"/>
            </w:tcBorders>
          </w:tcPr>
          <w:p w14:paraId="57671A8E" w14:textId="77777777" w:rsidR="00562CC2" w:rsidRDefault="00562CC2">
            <w:pPr>
              <w:pStyle w:val="TableParagraph"/>
              <w:rPr>
                <w:b/>
                <w:sz w:val="20"/>
              </w:rPr>
            </w:pPr>
          </w:p>
          <w:p w14:paraId="2972AF4D" w14:textId="77777777" w:rsidR="00562CC2" w:rsidRDefault="00562CC2">
            <w:pPr>
              <w:pStyle w:val="TableParagraph"/>
              <w:spacing w:before="107"/>
              <w:rPr>
                <w:b/>
                <w:sz w:val="20"/>
              </w:rPr>
            </w:pPr>
          </w:p>
          <w:p w14:paraId="2FBBDE29" w14:textId="77777777" w:rsidR="00562CC2" w:rsidRDefault="00000000">
            <w:pPr>
              <w:pStyle w:val="TableParagraph"/>
              <w:ind w:left="92"/>
              <w:rPr>
                <w:sz w:val="20"/>
              </w:rPr>
            </w:pPr>
            <w:r>
              <w:rPr>
                <w:noProof/>
                <w:sz w:val="20"/>
              </w:rPr>
              <w:drawing>
                <wp:inline distT="0" distB="0" distL="0" distR="0" wp14:anchorId="6AF367B8" wp14:editId="16DEEF4A">
                  <wp:extent cx="1322727" cy="293370"/>
                  <wp:effectExtent l="0" t="0" r="0" b="0"/>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7" cstate="print"/>
                          <a:stretch>
                            <a:fillRect/>
                          </a:stretch>
                        </pic:blipFill>
                        <pic:spPr>
                          <a:xfrm>
                            <a:off x="0" y="0"/>
                            <a:ext cx="1322727"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5546A5C8" w14:textId="77777777" w:rsidR="00562CC2" w:rsidRDefault="00562CC2">
            <w:pPr>
              <w:pStyle w:val="TableParagraph"/>
              <w:rPr>
                <w:b/>
                <w:sz w:val="24"/>
              </w:rPr>
            </w:pPr>
          </w:p>
          <w:p w14:paraId="1252D029" w14:textId="77777777" w:rsidR="00562CC2" w:rsidRDefault="00562CC2">
            <w:pPr>
              <w:pStyle w:val="TableParagraph"/>
              <w:spacing w:before="74"/>
              <w:rPr>
                <w:b/>
                <w:sz w:val="24"/>
              </w:rPr>
            </w:pPr>
          </w:p>
          <w:p w14:paraId="0E087AF5" w14:textId="77777777" w:rsidR="00562CC2" w:rsidRDefault="00000000">
            <w:pPr>
              <w:pStyle w:val="TableParagraph"/>
              <w:ind w:left="1706"/>
              <w:rPr>
                <w:b/>
                <w:sz w:val="24"/>
              </w:rPr>
            </w:pPr>
            <w:bookmarkStart w:id="7" w:name="07_Fire_Prevention_and_Control_-_Constru"/>
            <w:bookmarkEnd w:id="7"/>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066340A4" w14:textId="77777777">
        <w:trPr>
          <w:trHeight w:val="524"/>
        </w:trPr>
        <w:tc>
          <w:tcPr>
            <w:tcW w:w="2340" w:type="dxa"/>
            <w:gridSpan w:val="2"/>
            <w:tcBorders>
              <w:top w:val="single" w:sz="6" w:space="0" w:color="000000"/>
              <w:right w:val="single" w:sz="6" w:space="0" w:color="000000"/>
            </w:tcBorders>
          </w:tcPr>
          <w:p w14:paraId="1D94375A" w14:textId="77777777" w:rsidR="00562CC2" w:rsidRDefault="00000000">
            <w:pPr>
              <w:pStyle w:val="TableParagraph"/>
              <w:spacing w:before="122"/>
              <w:ind w:left="412"/>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07</w:t>
            </w:r>
          </w:p>
        </w:tc>
        <w:tc>
          <w:tcPr>
            <w:tcW w:w="7021" w:type="dxa"/>
            <w:gridSpan w:val="4"/>
            <w:tcBorders>
              <w:top w:val="single" w:sz="6" w:space="0" w:color="000000"/>
              <w:left w:val="single" w:sz="6" w:space="0" w:color="000000"/>
            </w:tcBorders>
          </w:tcPr>
          <w:p w14:paraId="5A1C2FD1" w14:textId="77777777" w:rsidR="00562CC2" w:rsidRDefault="00000000">
            <w:pPr>
              <w:pStyle w:val="TableParagraph"/>
              <w:spacing w:before="122"/>
              <w:ind w:left="1927"/>
              <w:rPr>
                <w:b/>
                <w:sz w:val="24"/>
              </w:rPr>
            </w:pPr>
            <w:r>
              <w:rPr>
                <w:b/>
                <w:sz w:val="24"/>
              </w:rPr>
              <w:t>Fire</w:t>
            </w:r>
            <w:r>
              <w:rPr>
                <w:b/>
                <w:spacing w:val="-4"/>
                <w:sz w:val="24"/>
              </w:rPr>
              <w:t xml:space="preserve"> </w:t>
            </w:r>
            <w:r>
              <w:rPr>
                <w:b/>
                <w:sz w:val="24"/>
              </w:rPr>
              <w:t>Prevention</w:t>
            </w:r>
            <w:r>
              <w:rPr>
                <w:b/>
                <w:spacing w:val="-2"/>
                <w:sz w:val="24"/>
              </w:rPr>
              <w:t xml:space="preserve"> </w:t>
            </w:r>
            <w:r>
              <w:rPr>
                <w:b/>
                <w:sz w:val="24"/>
              </w:rPr>
              <w:t>and</w:t>
            </w:r>
            <w:r>
              <w:rPr>
                <w:b/>
                <w:spacing w:val="-2"/>
                <w:sz w:val="24"/>
              </w:rPr>
              <w:t xml:space="preserve"> Control</w:t>
            </w:r>
          </w:p>
        </w:tc>
      </w:tr>
      <w:tr w:rsidR="00562CC2" w14:paraId="3F5E2D3F" w14:textId="77777777">
        <w:trPr>
          <w:trHeight w:val="282"/>
        </w:trPr>
        <w:tc>
          <w:tcPr>
            <w:tcW w:w="720" w:type="dxa"/>
            <w:tcBorders>
              <w:bottom w:val="single" w:sz="6" w:space="0" w:color="000000"/>
              <w:right w:val="single" w:sz="6" w:space="0" w:color="000000"/>
            </w:tcBorders>
            <w:shd w:val="clear" w:color="auto" w:fill="E6E6E6"/>
          </w:tcPr>
          <w:p w14:paraId="28B393A5" w14:textId="77777777" w:rsidR="00562CC2" w:rsidRDefault="00000000">
            <w:pPr>
              <w:pStyle w:val="TableParagraph"/>
              <w:spacing w:line="227"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0C33E009" w14:textId="77777777" w:rsidR="00562CC2" w:rsidRDefault="00000000">
            <w:pPr>
              <w:pStyle w:val="TableParagraph"/>
              <w:spacing w:line="227"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3D266A7F"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05D070F1" w14:textId="77777777" w:rsidR="00562CC2" w:rsidRDefault="00000000">
            <w:pPr>
              <w:pStyle w:val="TableParagraph"/>
              <w:spacing w:line="227"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2889891F" w14:textId="77777777" w:rsidR="00562CC2" w:rsidRDefault="00000000">
            <w:pPr>
              <w:pStyle w:val="TableParagraph"/>
              <w:spacing w:line="227" w:lineRule="exact"/>
              <w:ind w:left="13"/>
              <w:jc w:val="center"/>
              <w:rPr>
                <w:b/>
                <w:sz w:val="20"/>
              </w:rPr>
            </w:pPr>
            <w:r>
              <w:rPr>
                <w:b/>
                <w:spacing w:val="-4"/>
                <w:sz w:val="20"/>
              </w:rPr>
              <w:t>Date</w:t>
            </w:r>
          </w:p>
        </w:tc>
      </w:tr>
      <w:tr w:rsidR="00562CC2" w14:paraId="6925DFAC" w14:textId="77777777">
        <w:trPr>
          <w:trHeight w:val="229"/>
        </w:trPr>
        <w:tc>
          <w:tcPr>
            <w:tcW w:w="720" w:type="dxa"/>
            <w:tcBorders>
              <w:top w:val="single" w:sz="6" w:space="0" w:color="000000"/>
              <w:right w:val="single" w:sz="4" w:space="0" w:color="000000"/>
            </w:tcBorders>
          </w:tcPr>
          <w:p w14:paraId="1AFAB290" w14:textId="77777777" w:rsidR="00562CC2" w:rsidRDefault="00000000">
            <w:pPr>
              <w:pStyle w:val="TableParagraph"/>
              <w:spacing w:line="210"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1EA10EA3" w14:textId="77777777" w:rsidR="00562CC2" w:rsidRDefault="00000000">
            <w:pPr>
              <w:pStyle w:val="TableParagraph"/>
              <w:spacing w:line="210"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23BB5244" w14:textId="77777777" w:rsidR="00562CC2" w:rsidRDefault="00000000">
            <w:pPr>
              <w:pStyle w:val="TableParagraph"/>
              <w:spacing w:line="210"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644FC661" w14:textId="77777777" w:rsidR="00562CC2" w:rsidRDefault="00000000">
            <w:pPr>
              <w:pStyle w:val="TableParagraph"/>
              <w:spacing w:line="210"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637A629C" w14:textId="77777777" w:rsidR="00562CC2" w:rsidRDefault="00000000">
            <w:pPr>
              <w:pStyle w:val="TableParagraph"/>
              <w:spacing w:line="210" w:lineRule="exact"/>
              <w:ind w:left="13"/>
              <w:jc w:val="center"/>
              <w:rPr>
                <w:sz w:val="20"/>
              </w:rPr>
            </w:pPr>
            <w:r>
              <w:rPr>
                <w:spacing w:val="-2"/>
                <w:sz w:val="20"/>
              </w:rPr>
              <w:t>1/24/20</w:t>
            </w:r>
          </w:p>
        </w:tc>
      </w:tr>
    </w:tbl>
    <w:p w14:paraId="6D02C3FD" w14:textId="77777777" w:rsidR="00562CC2" w:rsidRDefault="00000000">
      <w:pPr>
        <w:pStyle w:val="Heading9"/>
        <w:spacing w:before="219"/>
      </w:pPr>
      <w:r>
        <w:rPr>
          <w:noProof/>
        </w:rPr>
        <mc:AlternateContent>
          <mc:Choice Requires="wps">
            <w:drawing>
              <wp:anchor distT="0" distB="0" distL="0" distR="0" simplePos="0" relativeHeight="251716608" behindDoc="1" locked="0" layoutInCell="1" allowOverlap="1" wp14:anchorId="018E9DAA" wp14:editId="57432393">
                <wp:simplePos x="0" y="0"/>
                <wp:positionH relativeFrom="page">
                  <wp:posOffset>896416</wp:posOffset>
                </wp:positionH>
                <wp:positionV relativeFrom="paragraph">
                  <wp:posOffset>300864</wp:posOffset>
                </wp:positionV>
                <wp:extent cx="5981065" cy="6350"/>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DB00F0" id="Graphic 749" o:spid="_x0000_s1026" style="position:absolute;margin-left:70.6pt;margin-top:23.7pt;width:470.95pt;height:.5pt;z-index:-25159987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" path="m5981065,l,,,6096r5981065,l5981065,xe" fillcolor="black" stroked="f">
                <v:path arrowok="t"/>
                <w10:wrap type="topAndBottom" anchorx="page"/>
              </v:shape>
            </w:pict>
          </mc:Fallback>
        </mc:AlternateContent>
      </w:r>
      <w:r>
        <w:rPr>
          <w:spacing w:val="-2"/>
        </w:rPr>
        <w:t>OBJECTIVES</w:t>
      </w:r>
    </w:p>
    <w:p w14:paraId="1E25C071" w14:textId="77777777" w:rsidR="00562CC2" w:rsidRDefault="00000000">
      <w:pPr>
        <w:pStyle w:val="BodyText"/>
        <w:ind w:left="1120" w:right="1177"/>
        <w:jc w:val="both"/>
      </w:pPr>
      <w:r>
        <w:t>It</w:t>
      </w:r>
      <w:r>
        <w:rPr>
          <w:spacing w:val="-1"/>
        </w:rPr>
        <w:t xml:space="preserve"> </w:t>
      </w:r>
      <w:r>
        <w:t>is the responsibility</w:t>
      </w:r>
      <w:r>
        <w:rPr>
          <w:spacing w:val="-2"/>
        </w:rPr>
        <w:t xml:space="preserve"> </w:t>
      </w:r>
      <w:r>
        <w:t>of all Davis Mechanical Systems,</w:t>
      </w:r>
      <w:r>
        <w:rPr>
          <w:spacing w:val="-3"/>
        </w:rPr>
        <w:t xml:space="preserve"> </w:t>
      </w:r>
      <w:r>
        <w:t>Inc. (Davis Mechanical) employees to</w:t>
      </w:r>
      <w:r>
        <w:rPr>
          <w:spacing w:val="-1"/>
        </w:rPr>
        <w:t xml:space="preserve"> </w:t>
      </w:r>
      <w:r>
        <w:t>prevent any type of fire on Davis Mechanical projects.</w:t>
      </w:r>
      <w:r>
        <w:rPr>
          <w:spacing w:val="40"/>
        </w:rPr>
        <w:t xml:space="preserve"> </w:t>
      </w:r>
      <w:r>
        <w:t>Below is a list of general items to take into consideration to accomplish this objective:</w:t>
      </w:r>
    </w:p>
    <w:p w14:paraId="29546886" w14:textId="77777777" w:rsidR="00562CC2" w:rsidRDefault="00000000">
      <w:pPr>
        <w:pStyle w:val="ListParagraph"/>
        <w:numPr>
          <w:ilvl w:val="1"/>
          <w:numId w:val="142"/>
        </w:numPr>
        <w:tabs>
          <w:tab w:val="left" w:pos="1840"/>
        </w:tabs>
        <w:spacing w:line="243" w:lineRule="exact"/>
        <w:rPr>
          <w:sz w:val="20"/>
        </w:rPr>
      </w:pPr>
      <w:r>
        <w:rPr>
          <w:sz w:val="20"/>
        </w:rPr>
        <w:t>No</w:t>
      </w:r>
      <w:r>
        <w:rPr>
          <w:spacing w:val="-8"/>
          <w:sz w:val="20"/>
        </w:rPr>
        <w:t xml:space="preserve"> </w:t>
      </w:r>
      <w:r>
        <w:rPr>
          <w:sz w:val="20"/>
        </w:rPr>
        <w:t>smoking</w:t>
      </w:r>
      <w:r>
        <w:rPr>
          <w:spacing w:val="-8"/>
          <w:sz w:val="20"/>
        </w:rPr>
        <w:t xml:space="preserve"> </w:t>
      </w:r>
      <w:r>
        <w:rPr>
          <w:sz w:val="20"/>
        </w:rPr>
        <w:t>inside</w:t>
      </w:r>
      <w:r>
        <w:rPr>
          <w:spacing w:val="-8"/>
          <w:sz w:val="20"/>
        </w:rPr>
        <w:t xml:space="preserve"> </w:t>
      </w:r>
      <w:r>
        <w:rPr>
          <w:sz w:val="20"/>
        </w:rPr>
        <w:t>of</w:t>
      </w:r>
      <w:r>
        <w:rPr>
          <w:spacing w:val="-5"/>
          <w:sz w:val="20"/>
        </w:rPr>
        <w:t xml:space="preserve"> </w:t>
      </w:r>
      <w:r>
        <w:rPr>
          <w:sz w:val="20"/>
        </w:rPr>
        <w:t>any</w:t>
      </w:r>
      <w:r>
        <w:rPr>
          <w:spacing w:val="-7"/>
          <w:sz w:val="20"/>
        </w:rPr>
        <w:t xml:space="preserve"> </w:t>
      </w:r>
      <w:r>
        <w:rPr>
          <w:sz w:val="20"/>
        </w:rPr>
        <w:t>building.</w:t>
      </w:r>
      <w:r>
        <w:rPr>
          <w:spacing w:val="44"/>
          <w:sz w:val="20"/>
        </w:rPr>
        <w:t xml:space="preserve"> </w:t>
      </w:r>
      <w:r>
        <w:rPr>
          <w:sz w:val="20"/>
        </w:rPr>
        <w:t>Properly</w:t>
      </w:r>
      <w:r>
        <w:rPr>
          <w:spacing w:val="-10"/>
          <w:sz w:val="20"/>
        </w:rPr>
        <w:t xml:space="preserve"> </w:t>
      </w:r>
      <w:r>
        <w:rPr>
          <w:sz w:val="20"/>
        </w:rPr>
        <w:t>extinguish</w:t>
      </w:r>
      <w:r>
        <w:rPr>
          <w:spacing w:val="-6"/>
          <w:sz w:val="20"/>
        </w:rPr>
        <w:t xml:space="preserve"> </w:t>
      </w:r>
      <w:r>
        <w:rPr>
          <w:sz w:val="20"/>
        </w:rPr>
        <w:t>cigarettes</w:t>
      </w:r>
      <w:r>
        <w:rPr>
          <w:spacing w:val="-4"/>
          <w:sz w:val="20"/>
        </w:rPr>
        <w:t xml:space="preserve"> </w:t>
      </w:r>
      <w:r>
        <w:rPr>
          <w:sz w:val="20"/>
        </w:rPr>
        <w:t>when</w:t>
      </w:r>
      <w:r>
        <w:rPr>
          <w:spacing w:val="-8"/>
          <w:sz w:val="20"/>
        </w:rPr>
        <w:t xml:space="preserve"> </w:t>
      </w:r>
      <w:r>
        <w:rPr>
          <w:spacing w:val="-2"/>
          <w:sz w:val="20"/>
        </w:rPr>
        <w:t>outside.</w:t>
      </w:r>
    </w:p>
    <w:p w14:paraId="263A9C5F" w14:textId="77777777" w:rsidR="00562CC2" w:rsidRDefault="00000000">
      <w:pPr>
        <w:pStyle w:val="ListParagraph"/>
        <w:numPr>
          <w:ilvl w:val="1"/>
          <w:numId w:val="142"/>
        </w:numPr>
        <w:tabs>
          <w:tab w:val="left" w:pos="1840"/>
        </w:tabs>
        <w:spacing w:line="244" w:lineRule="exact"/>
        <w:rPr>
          <w:sz w:val="20"/>
        </w:rPr>
      </w:pPr>
      <w:r>
        <w:rPr>
          <w:sz w:val="20"/>
        </w:rPr>
        <w:t>Do</w:t>
      </w:r>
      <w:r>
        <w:rPr>
          <w:spacing w:val="-6"/>
          <w:sz w:val="20"/>
        </w:rPr>
        <w:t xml:space="preserve"> </w:t>
      </w:r>
      <w:r>
        <w:rPr>
          <w:sz w:val="20"/>
        </w:rPr>
        <w:t>not</w:t>
      </w:r>
      <w:r>
        <w:rPr>
          <w:spacing w:val="-6"/>
          <w:sz w:val="20"/>
        </w:rPr>
        <w:t xml:space="preserve"> </w:t>
      </w:r>
      <w:r>
        <w:rPr>
          <w:sz w:val="20"/>
        </w:rPr>
        <w:t>have</w:t>
      </w:r>
      <w:r>
        <w:rPr>
          <w:spacing w:val="-4"/>
          <w:sz w:val="20"/>
        </w:rPr>
        <w:t xml:space="preserve"> </w:t>
      </w:r>
      <w:r>
        <w:rPr>
          <w:sz w:val="20"/>
        </w:rPr>
        <w:t>an</w:t>
      </w:r>
      <w:r>
        <w:rPr>
          <w:spacing w:val="-4"/>
          <w:sz w:val="20"/>
        </w:rPr>
        <w:t xml:space="preserve"> </w:t>
      </w:r>
      <w:r>
        <w:rPr>
          <w:sz w:val="20"/>
        </w:rPr>
        <w:t>open</w:t>
      </w:r>
      <w:r>
        <w:rPr>
          <w:spacing w:val="-6"/>
          <w:sz w:val="20"/>
        </w:rPr>
        <w:t xml:space="preserve"> </w:t>
      </w:r>
      <w:r>
        <w:rPr>
          <w:sz w:val="20"/>
        </w:rPr>
        <w:t>flame</w:t>
      </w:r>
      <w:r>
        <w:rPr>
          <w:spacing w:val="-6"/>
          <w:sz w:val="20"/>
        </w:rPr>
        <w:t xml:space="preserve"> </w:t>
      </w:r>
      <w:r>
        <w:rPr>
          <w:sz w:val="20"/>
        </w:rPr>
        <w:t>around</w:t>
      </w:r>
      <w:r>
        <w:rPr>
          <w:spacing w:val="-5"/>
          <w:sz w:val="20"/>
        </w:rPr>
        <w:t xml:space="preserve"> </w:t>
      </w:r>
      <w:r>
        <w:rPr>
          <w:sz w:val="20"/>
        </w:rPr>
        <w:t>any</w:t>
      </w:r>
      <w:r>
        <w:rPr>
          <w:spacing w:val="-9"/>
          <w:sz w:val="20"/>
        </w:rPr>
        <w:t xml:space="preserve"> </w:t>
      </w:r>
      <w:r>
        <w:rPr>
          <w:sz w:val="20"/>
        </w:rPr>
        <w:t>type</w:t>
      </w:r>
      <w:r>
        <w:rPr>
          <w:spacing w:val="-5"/>
          <w:sz w:val="20"/>
        </w:rPr>
        <w:t xml:space="preserve"> </w:t>
      </w:r>
      <w:r>
        <w:rPr>
          <w:sz w:val="20"/>
        </w:rPr>
        <w:t>of</w:t>
      </w:r>
      <w:r>
        <w:rPr>
          <w:spacing w:val="-4"/>
          <w:sz w:val="20"/>
        </w:rPr>
        <w:t xml:space="preserve"> </w:t>
      </w:r>
      <w:r>
        <w:rPr>
          <w:sz w:val="20"/>
        </w:rPr>
        <w:t>chemical,</w:t>
      </w:r>
      <w:r>
        <w:rPr>
          <w:spacing w:val="-4"/>
          <w:sz w:val="20"/>
        </w:rPr>
        <w:t xml:space="preserve"> </w:t>
      </w:r>
      <w:r>
        <w:rPr>
          <w:sz w:val="20"/>
        </w:rPr>
        <w:t>paint,</w:t>
      </w:r>
      <w:r>
        <w:rPr>
          <w:spacing w:val="-5"/>
          <w:sz w:val="20"/>
        </w:rPr>
        <w:t xml:space="preserve"> </w:t>
      </w:r>
      <w:r>
        <w:rPr>
          <w:sz w:val="20"/>
        </w:rPr>
        <w:t>solvent</w:t>
      </w:r>
      <w:r>
        <w:rPr>
          <w:spacing w:val="-4"/>
          <w:sz w:val="20"/>
        </w:rPr>
        <w:t xml:space="preserve"> </w:t>
      </w:r>
      <w:r>
        <w:rPr>
          <w:sz w:val="20"/>
        </w:rPr>
        <w:t>of</w:t>
      </w:r>
      <w:r>
        <w:rPr>
          <w:spacing w:val="-4"/>
          <w:sz w:val="20"/>
        </w:rPr>
        <w:t xml:space="preserve"> </w:t>
      </w:r>
      <w:r>
        <w:rPr>
          <w:spacing w:val="-2"/>
          <w:sz w:val="20"/>
        </w:rPr>
        <w:t>flammable.</w:t>
      </w:r>
    </w:p>
    <w:p w14:paraId="318DAB20" w14:textId="77777777" w:rsidR="00562CC2" w:rsidRDefault="00000000">
      <w:pPr>
        <w:pStyle w:val="ListParagraph"/>
        <w:numPr>
          <w:ilvl w:val="1"/>
          <w:numId w:val="142"/>
        </w:numPr>
        <w:tabs>
          <w:tab w:val="left" w:pos="1840"/>
        </w:tabs>
        <w:spacing w:line="244" w:lineRule="exact"/>
        <w:rPr>
          <w:sz w:val="20"/>
        </w:rPr>
      </w:pPr>
      <w:r>
        <w:rPr>
          <w:sz w:val="20"/>
        </w:rPr>
        <w:t>Make</w:t>
      </w:r>
      <w:r>
        <w:rPr>
          <w:spacing w:val="-8"/>
          <w:sz w:val="20"/>
        </w:rPr>
        <w:t xml:space="preserve"> </w:t>
      </w:r>
      <w:r>
        <w:rPr>
          <w:sz w:val="20"/>
        </w:rPr>
        <w:t>sure</w:t>
      </w:r>
      <w:r>
        <w:rPr>
          <w:spacing w:val="-7"/>
          <w:sz w:val="20"/>
        </w:rPr>
        <w:t xml:space="preserve"> </w:t>
      </w:r>
      <w:r>
        <w:rPr>
          <w:sz w:val="20"/>
        </w:rPr>
        <w:t>all</w:t>
      </w:r>
      <w:r>
        <w:rPr>
          <w:spacing w:val="-8"/>
          <w:sz w:val="20"/>
        </w:rPr>
        <w:t xml:space="preserve"> </w:t>
      </w:r>
      <w:r>
        <w:rPr>
          <w:sz w:val="20"/>
        </w:rPr>
        <w:t>torches</w:t>
      </w:r>
      <w:r>
        <w:rPr>
          <w:spacing w:val="-5"/>
          <w:sz w:val="20"/>
        </w:rPr>
        <w:t xml:space="preserve"> </w:t>
      </w:r>
      <w:r>
        <w:rPr>
          <w:sz w:val="20"/>
        </w:rPr>
        <w:t>are</w:t>
      </w:r>
      <w:r>
        <w:rPr>
          <w:spacing w:val="-7"/>
          <w:sz w:val="20"/>
        </w:rPr>
        <w:t xml:space="preserve"> </w:t>
      </w:r>
      <w:r>
        <w:rPr>
          <w:sz w:val="20"/>
        </w:rPr>
        <w:t>extinguished</w:t>
      </w:r>
      <w:r>
        <w:rPr>
          <w:spacing w:val="-6"/>
          <w:sz w:val="20"/>
        </w:rPr>
        <w:t xml:space="preserve"> </w:t>
      </w:r>
      <w:r>
        <w:rPr>
          <w:sz w:val="20"/>
        </w:rPr>
        <w:t>when</w:t>
      </w:r>
      <w:r>
        <w:rPr>
          <w:spacing w:val="-6"/>
          <w:sz w:val="20"/>
        </w:rPr>
        <w:t xml:space="preserve"> </w:t>
      </w:r>
      <w:r>
        <w:rPr>
          <w:sz w:val="20"/>
        </w:rPr>
        <w:t>not</w:t>
      </w:r>
      <w:r>
        <w:rPr>
          <w:spacing w:val="-6"/>
          <w:sz w:val="20"/>
        </w:rPr>
        <w:t xml:space="preserve"> </w:t>
      </w:r>
      <w:r>
        <w:rPr>
          <w:sz w:val="20"/>
        </w:rPr>
        <w:t>in</w:t>
      </w:r>
      <w:r>
        <w:rPr>
          <w:spacing w:val="-5"/>
          <w:sz w:val="20"/>
        </w:rPr>
        <w:t xml:space="preserve"> </w:t>
      </w:r>
      <w:r>
        <w:rPr>
          <w:spacing w:val="-4"/>
          <w:sz w:val="20"/>
        </w:rPr>
        <w:t>use.</w:t>
      </w:r>
    </w:p>
    <w:p w14:paraId="22EAB076" w14:textId="77777777" w:rsidR="00562CC2" w:rsidRDefault="00000000">
      <w:pPr>
        <w:pStyle w:val="ListParagraph"/>
        <w:numPr>
          <w:ilvl w:val="1"/>
          <w:numId w:val="142"/>
        </w:numPr>
        <w:tabs>
          <w:tab w:val="left" w:pos="1840"/>
        </w:tabs>
        <w:spacing w:line="244" w:lineRule="exact"/>
        <w:rPr>
          <w:sz w:val="20"/>
        </w:rPr>
      </w:pPr>
      <w:r>
        <w:rPr>
          <w:sz w:val="20"/>
        </w:rPr>
        <w:t>Do</w:t>
      </w:r>
      <w:r>
        <w:rPr>
          <w:spacing w:val="-5"/>
          <w:sz w:val="20"/>
        </w:rPr>
        <w:t xml:space="preserve"> </w:t>
      </w:r>
      <w:r>
        <w:rPr>
          <w:sz w:val="20"/>
        </w:rPr>
        <w:t>not</w:t>
      </w:r>
      <w:r>
        <w:rPr>
          <w:spacing w:val="-4"/>
          <w:sz w:val="20"/>
        </w:rPr>
        <w:t xml:space="preserve"> </w:t>
      </w:r>
      <w:r>
        <w:rPr>
          <w:sz w:val="20"/>
        </w:rPr>
        <w:t>put</w:t>
      </w:r>
      <w:r>
        <w:rPr>
          <w:spacing w:val="-4"/>
          <w:sz w:val="20"/>
        </w:rPr>
        <w:t xml:space="preserve"> </w:t>
      </w:r>
      <w:r>
        <w:rPr>
          <w:sz w:val="20"/>
        </w:rPr>
        <w:t>any</w:t>
      </w:r>
      <w:r>
        <w:rPr>
          <w:spacing w:val="-7"/>
          <w:sz w:val="20"/>
        </w:rPr>
        <w:t xml:space="preserve"> </w:t>
      </w:r>
      <w:r>
        <w:rPr>
          <w:sz w:val="20"/>
        </w:rPr>
        <w:t>type</w:t>
      </w:r>
      <w:r>
        <w:rPr>
          <w:spacing w:val="-5"/>
          <w:sz w:val="20"/>
        </w:rPr>
        <w:t xml:space="preserve"> </w:t>
      </w:r>
      <w:r>
        <w:rPr>
          <w:sz w:val="20"/>
        </w:rPr>
        <w:t>of</w:t>
      </w:r>
      <w:r>
        <w:rPr>
          <w:spacing w:val="-2"/>
          <w:sz w:val="20"/>
        </w:rPr>
        <w:t xml:space="preserve"> </w:t>
      </w:r>
      <w:r>
        <w:rPr>
          <w:sz w:val="20"/>
        </w:rPr>
        <w:t>hot object</w:t>
      </w:r>
      <w:r>
        <w:rPr>
          <w:spacing w:val="-5"/>
          <w:sz w:val="20"/>
        </w:rPr>
        <w:t xml:space="preserve"> </w:t>
      </w:r>
      <w:r>
        <w:rPr>
          <w:sz w:val="20"/>
        </w:rPr>
        <w:t>in</w:t>
      </w:r>
      <w:r>
        <w:rPr>
          <w:spacing w:val="-2"/>
          <w:sz w:val="20"/>
        </w:rPr>
        <w:t xml:space="preserve"> trashcans.</w:t>
      </w:r>
    </w:p>
    <w:p w14:paraId="20805D6F" w14:textId="77777777" w:rsidR="00562CC2" w:rsidRDefault="00000000">
      <w:pPr>
        <w:pStyle w:val="ListParagraph"/>
        <w:numPr>
          <w:ilvl w:val="1"/>
          <w:numId w:val="142"/>
        </w:numPr>
        <w:tabs>
          <w:tab w:val="left" w:pos="1840"/>
        </w:tabs>
        <w:spacing w:line="244" w:lineRule="exact"/>
        <w:rPr>
          <w:sz w:val="20"/>
        </w:rPr>
      </w:pPr>
      <w:r>
        <w:rPr>
          <w:sz w:val="20"/>
        </w:rPr>
        <w:t>Do</w:t>
      </w:r>
      <w:r>
        <w:rPr>
          <w:spacing w:val="-9"/>
          <w:sz w:val="20"/>
        </w:rPr>
        <w:t xml:space="preserve"> </w:t>
      </w:r>
      <w:r>
        <w:rPr>
          <w:sz w:val="20"/>
        </w:rPr>
        <w:t>not</w:t>
      </w:r>
      <w:r>
        <w:rPr>
          <w:spacing w:val="-9"/>
          <w:sz w:val="20"/>
        </w:rPr>
        <w:t xml:space="preserve"> </w:t>
      </w:r>
      <w:r>
        <w:rPr>
          <w:sz w:val="20"/>
        </w:rPr>
        <w:t>perform</w:t>
      </w:r>
      <w:r>
        <w:rPr>
          <w:spacing w:val="-4"/>
          <w:sz w:val="20"/>
        </w:rPr>
        <w:t xml:space="preserve"> </w:t>
      </w:r>
      <w:r>
        <w:rPr>
          <w:sz w:val="20"/>
        </w:rPr>
        <w:t>welding</w:t>
      </w:r>
      <w:r>
        <w:rPr>
          <w:spacing w:val="-8"/>
          <w:sz w:val="20"/>
        </w:rPr>
        <w:t xml:space="preserve"> </w:t>
      </w:r>
      <w:r>
        <w:rPr>
          <w:sz w:val="20"/>
        </w:rPr>
        <w:t>around</w:t>
      </w:r>
      <w:r>
        <w:rPr>
          <w:spacing w:val="-9"/>
          <w:sz w:val="20"/>
        </w:rPr>
        <w:t xml:space="preserve"> </w:t>
      </w:r>
      <w:r>
        <w:rPr>
          <w:sz w:val="20"/>
        </w:rPr>
        <w:t>combustible</w:t>
      </w:r>
      <w:r>
        <w:rPr>
          <w:spacing w:val="-8"/>
          <w:sz w:val="20"/>
        </w:rPr>
        <w:t xml:space="preserve"> </w:t>
      </w:r>
      <w:r>
        <w:rPr>
          <w:spacing w:val="-2"/>
          <w:sz w:val="20"/>
        </w:rPr>
        <w:t>material.</w:t>
      </w:r>
    </w:p>
    <w:p w14:paraId="778D387F" w14:textId="77777777" w:rsidR="00562CC2" w:rsidRDefault="00000000">
      <w:pPr>
        <w:pStyle w:val="ListParagraph"/>
        <w:numPr>
          <w:ilvl w:val="1"/>
          <w:numId w:val="142"/>
        </w:numPr>
        <w:tabs>
          <w:tab w:val="left" w:pos="1840"/>
        </w:tabs>
        <w:spacing w:line="244" w:lineRule="exact"/>
        <w:rPr>
          <w:sz w:val="20"/>
        </w:rPr>
      </w:pPr>
      <w:r>
        <w:rPr>
          <w:sz w:val="20"/>
        </w:rPr>
        <w:t>Have</w:t>
      </w:r>
      <w:r>
        <w:rPr>
          <w:spacing w:val="-7"/>
          <w:sz w:val="20"/>
        </w:rPr>
        <w:t xml:space="preserve"> </w:t>
      </w:r>
      <w:r>
        <w:rPr>
          <w:sz w:val="20"/>
        </w:rPr>
        <w:t>a</w:t>
      </w:r>
      <w:r>
        <w:rPr>
          <w:spacing w:val="-6"/>
          <w:sz w:val="20"/>
        </w:rPr>
        <w:t xml:space="preserve"> </w:t>
      </w:r>
      <w:r>
        <w:rPr>
          <w:sz w:val="20"/>
        </w:rPr>
        <w:t>fire</w:t>
      </w:r>
      <w:r>
        <w:rPr>
          <w:spacing w:val="-7"/>
          <w:sz w:val="20"/>
        </w:rPr>
        <w:t xml:space="preserve"> </w:t>
      </w:r>
      <w:r>
        <w:rPr>
          <w:sz w:val="20"/>
        </w:rPr>
        <w:t>extinguisher</w:t>
      </w:r>
      <w:r>
        <w:rPr>
          <w:spacing w:val="-6"/>
          <w:sz w:val="20"/>
        </w:rPr>
        <w:t xml:space="preserve"> </w:t>
      </w:r>
      <w:r>
        <w:rPr>
          <w:sz w:val="20"/>
        </w:rPr>
        <w:t>in</w:t>
      </w:r>
      <w:r>
        <w:rPr>
          <w:spacing w:val="-4"/>
          <w:sz w:val="20"/>
        </w:rPr>
        <w:t xml:space="preserve"> </w:t>
      </w:r>
      <w:r>
        <w:rPr>
          <w:sz w:val="20"/>
        </w:rPr>
        <w:t>near</w:t>
      </w:r>
      <w:r>
        <w:rPr>
          <w:spacing w:val="-6"/>
          <w:sz w:val="20"/>
        </w:rPr>
        <w:t xml:space="preserve"> </w:t>
      </w:r>
      <w:r>
        <w:rPr>
          <w:sz w:val="20"/>
        </w:rPr>
        <w:t>proximity</w:t>
      </w:r>
      <w:r>
        <w:rPr>
          <w:spacing w:val="-7"/>
          <w:sz w:val="20"/>
        </w:rPr>
        <w:t xml:space="preserve"> </w:t>
      </w:r>
      <w:r>
        <w:rPr>
          <w:sz w:val="20"/>
        </w:rPr>
        <w:t>when</w:t>
      </w:r>
      <w:r>
        <w:rPr>
          <w:spacing w:val="-6"/>
          <w:sz w:val="20"/>
        </w:rPr>
        <w:t xml:space="preserve"> </w:t>
      </w:r>
      <w:r>
        <w:rPr>
          <w:sz w:val="20"/>
        </w:rPr>
        <w:t>performing</w:t>
      </w:r>
      <w:r>
        <w:rPr>
          <w:spacing w:val="-7"/>
          <w:sz w:val="20"/>
        </w:rPr>
        <w:t xml:space="preserve"> </w:t>
      </w:r>
      <w:r>
        <w:rPr>
          <w:sz w:val="20"/>
        </w:rPr>
        <w:t>welding</w:t>
      </w:r>
      <w:r>
        <w:rPr>
          <w:spacing w:val="-4"/>
          <w:sz w:val="20"/>
        </w:rPr>
        <w:t xml:space="preserve"> </w:t>
      </w:r>
      <w:r>
        <w:rPr>
          <w:sz w:val="20"/>
        </w:rPr>
        <w:t>or</w:t>
      </w:r>
      <w:r>
        <w:rPr>
          <w:spacing w:val="-6"/>
          <w:sz w:val="20"/>
        </w:rPr>
        <w:t xml:space="preserve"> </w:t>
      </w:r>
      <w:r>
        <w:rPr>
          <w:sz w:val="20"/>
        </w:rPr>
        <w:t>other</w:t>
      </w:r>
      <w:r>
        <w:rPr>
          <w:spacing w:val="-5"/>
          <w:sz w:val="20"/>
        </w:rPr>
        <w:t xml:space="preserve"> </w:t>
      </w:r>
      <w:r>
        <w:rPr>
          <w:sz w:val="20"/>
        </w:rPr>
        <w:t>hot</w:t>
      </w:r>
      <w:r>
        <w:rPr>
          <w:spacing w:val="-4"/>
          <w:sz w:val="20"/>
        </w:rPr>
        <w:t xml:space="preserve"> </w:t>
      </w:r>
      <w:r>
        <w:rPr>
          <w:sz w:val="20"/>
        </w:rPr>
        <w:t>work</w:t>
      </w:r>
      <w:r>
        <w:rPr>
          <w:spacing w:val="-3"/>
          <w:sz w:val="20"/>
        </w:rPr>
        <w:t xml:space="preserve"> </w:t>
      </w:r>
      <w:r>
        <w:rPr>
          <w:spacing w:val="-2"/>
          <w:sz w:val="20"/>
        </w:rPr>
        <w:t>operation.</w:t>
      </w:r>
    </w:p>
    <w:p w14:paraId="7FBD63C8" w14:textId="77777777" w:rsidR="00562CC2" w:rsidRDefault="00000000">
      <w:pPr>
        <w:pStyle w:val="ListParagraph"/>
        <w:numPr>
          <w:ilvl w:val="1"/>
          <w:numId w:val="142"/>
        </w:numPr>
        <w:tabs>
          <w:tab w:val="left" w:pos="1840"/>
        </w:tabs>
        <w:spacing w:line="244" w:lineRule="exact"/>
        <w:rPr>
          <w:sz w:val="20"/>
        </w:rPr>
      </w:pPr>
      <w:r>
        <w:rPr>
          <w:sz w:val="20"/>
        </w:rPr>
        <w:t>Flammable</w:t>
      </w:r>
      <w:r>
        <w:rPr>
          <w:spacing w:val="-9"/>
          <w:sz w:val="20"/>
        </w:rPr>
        <w:t xml:space="preserve"> </w:t>
      </w:r>
      <w:r>
        <w:rPr>
          <w:sz w:val="20"/>
        </w:rPr>
        <w:t>liquids</w:t>
      </w:r>
      <w:r>
        <w:rPr>
          <w:spacing w:val="-5"/>
          <w:sz w:val="20"/>
        </w:rPr>
        <w:t xml:space="preserve"> </w:t>
      </w:r>
      <w:r>
        <w:rPr>
          <w:sz w:val="20"/>
        </w:rPr>
        <w:t>will</w:t>
      </w:r>
      <w:r>
        <w:rPr>
          <w:spacing w:val="-8"/>
          <w:sz w:val="20"/>
        </w:rPr>
        <w:t xml:space="preserve"> </w:t>
      </w:r>
      <w:r>
        <w:rPr>
          <w:sz w:val="20"/>
        </w:rPr>
        <w:t>be</w:t>
      </w:r>
      <w:r>
        <w:rPr>
          <w:spacing w:val="-9"/>
          <w:sz w:val="20"/>
        </w:rPr>
        <w:t xml:space="preserve"> </w:t>
      </w:r>
      <w:r>
        <w:rPr>
          <w:sz w:val="20"/>
        </w:rPr>
        <w:t>stored</w:t>
      </w:r>
      <w:r>
        <w:rPr>
          <w:spacing w:val="-8"/>
          <w:sz w:val="20"/>
        </w:rPr>
        <w:t xml:space="preserve"> </w:t>
      </w:r>
      <w:r>
        <w:rPr>
          <w:sz w:val="20"/>
        </w:rPr>
        <w:t>in</w:t>
      </w:r>
      <w:r>
        <w:rPr>
          <w:spacing w:val="-9"/>
          <w:sz w:val="20"/>
        </w:rPr>
        <w:t xml:space="preserve"> </w:t>
      </w:r>
      <w:r>
        <w:rPr>
          <w:sz w:val="20"/>
        </w:rPr>
        <w:t>approved</w:t>
      </w:r>
      <w:r>
        <w:rPr>
          <w:spacing w:val="-6"/>
          <w:sz w:val="20"/>
        </w:rPr>
        <w:t xml:space="preserve"> </w:t>
      </w:r>
      <w:r>
        <w:rPr>
          <w:sz w:val="20"/>
        </w:rPr>
        <w:t>flammable</w:t>
      </w:r>
      <w:r>
        <w:rPr>
          <w:spacing w:val="-8"/>
          <w:sz w:val="20"/>
        </w:rPr>
        <w:t xml:space="preserve"> </w:t>
      </w:r>
      <w:r>
        <w:rPr>
          <w:sz w:val="20"/>
        </w:rPr>
        <w:t>liquid</w:t>
      </w:r>
      <w:r>
        <w:rPr>
          <w:spacing w:val="-9"/>
          <w:sz w:val="20"/>
        </w:rPr>
        <w:t xml:space="preserve"> </w:t>
      </w:r>
      <w:r>
        <w:rPr>
          <w:sz w:val="20"/>
        </w:rPr>
        <w:t>storage</w:t>
      </w:r>
      <w:r>
        <w:rPr>
          <w:spacing w:val="-8"/>
          <w:sz w:val="20"/>
        </w:rPr>
        <w:t xml:space="preserve"> </w:t>
      </w:r>
      <w:r>
        <w:rPr>
          <w:spacing w:val="-2"/>
          <w:sz w:val="20"/>
        </w:rPr>
        <w:t>cabinets.</w:t>
      </w:r>
    </w:p>
    <w:p w14:paraId="1FA9F568" w14:textId="77777777" w:rsidR="00562CC2" w:rsidRDefault="00000000">
      <w:pPr>
        <w:pStyle w:val="ListParagraph"/>
        <w:numPr>
          <w:ilvl w:val="1"/>
          <w:numId w:val="142"/>
        </w:numPr>
        <w:tabs>
          <w:tab w:val="left" w:pos="1840"/>
        </w:tabs>
        <w:ind w:right="1182"/>
        <w:rPr>
          <w:sz w:val="20"/>
        </w:rPr>
      </w:pPr>
      <w:r>
        <w:rPr>
          <w:sz w:val="20"/>
        </w:rPr>
        <w:t>All</w:t>
      </w:r>
      <w:r>
        <w:rPr>
          <w:spacing w:val="-4"/>
          <w:sz w:val="20"/>
        </w:rPr>
        <w:t xml:space="preserve"> </w:t>
      </w:r>
      <w:r>
        <w:rPr>
          <w:sz w:val="20"/>
        </w:rPr>
        <w:t>oily/solvent</w:t>
      </w:r>
      <w:r>
        <w:rPr>
          <w:spacing w:val="-3"/>
          <w:sz w:val="20"/>
        </w:rPr>
        <w:t xml:space="preserve"> </w:t>
      </w:r>
      <w:r>
        <w:rPr>
          <w:sz w:val="20"/>
        </w:rPr>
        <w:t>covered</w:t>
      </w:r>
      <w:r>
        <w:rPr>
          <w:spacing w:val="-6"/>
          <w:sz w:val="20"/>
        </w:rPr>
        <w:t xml:space="preserve"> </w:t>
      </w:r>
      <w:r>
        <w:rPr>
          <w:sz w:val="20"/>
        </w:rPr>
        <w:t>rages</w:t>
      </w:r>
      <w:r>
        <w:rPr>
          <w:spacing w:val="-2"/>
          <w:sz w:val="20"/>
        </w:rPr>
        <w:t xml:space="preserve"> </w:t>
      </w:r>
      <w:r>
        <w:rPr>
          <w:sz w:val="20"/>
        </w:rPr>
        <w:t>will</w:t>
      </w:r>
      <w:r>
        <w:rPr>
          <w:spacing w:val="-4"/>
          <w:sz w:val="20"/>
        </w:rPr>
        <w:t xml:space="preserve"> </w:t>
      </w:r>
      <w:r>
        <w:rPr>
          <w:sz w:val="20"/>
        </w:rPr>
        <w:t>be</w:t>
      </w:r>
      <w:r>
        <w:rPr>
          <w:spacing w:val="-6"/>
          <w:sz w:val="20"/>
        </w:rPr>
        <w:t xml:space="preserve"> </w:t>
      </w:r>
      <w:r>
        <w:rPr>
          <w:sz w:val="20"/>
        </w:rPr>
        <w:t>kept</w:t>
      </w:r>
      <w:r>
        <w:rPr>
          <w:spacing w:val="-3"/>
          <w:sz w:val="20"/>
        </w:rPr>
        <w:t xml:space="preserve"> </w:t>
      </w:r>
      <w:r>
        <w:rPr>
          <w:sz w:val="20"/>
        </w:rPr>
        <w:t>in</w:t>
      </w:r>
      <w:r>
        <w:rPr>
          <w:spacing w:val="-4"/>
          <w:sz w:val="20"/>
        </w:rPr>
        <w:t xml:space="preserve"> </w:t>
      </w:r>
      <w:r>
        <w:rPr>
          <w:sz w:val="20"/>
        </w:rPr>
        <w:t>an</w:t>
      </w:r>
      <w:r>
        <w:rPr>
          <w:spacing w:val="-6"/>
          <w:sz w:val="20"/>
        </w:rPr>
        <w:t xml:space="preserve"> </w:t>
      </w:r>
      <w:r>
        <w:rPr>
          <w:sz w:val="20"/>
        </w:rPr>
        <w:t>approved</w:t>
      </w:r>
      <w:r>
        <w:rPr>
          <w:spacing w:val="-6"/>
          <w:sz w:val="20"/>
        </w:rPr>
        <w:t xml:space="preserve"> </w:t>
      </w:r>
      <w:r>
        <w:rPr>
          <w:sz w:val="20"/>
        </w:rPr>
        <w:t>fire</w:t>
      </w:r>
      <w:r>
        <w:rPr>
          <w:spacing w:val="-4"/>
          <w:sz w:val="20"/>
        </w:rPr>
        <w:t xml:space="preserve"> </w:t>
      </w:r>
      <w:r>
        <w:rPr>
          <w:sz w:val="20"/>
        </w:rPr>
        <w:t>resistant</w:t>
      </w:r>
      <w:r>
        <w:rPr>
          <w:spacing w:val="-5"/>
          <w:sz w:val="20"/>
        </w:rPr>
        <w:t xml:space="preserve"> </w:t>
      </w:r>
      <w:r>
        <w:rPr>
          <w:sz w:val="20"/>
        </w:rPr>
        <w:t>covered</w:t>
      </w:r>
      <w:r>
        <w:rPr>
          <w:spacing w:val="-6"/>
          <w:sz w:val="20"/>
        </w:rPr>
        <w:t xml:space="preserve"> </w:t>
      </w:r>
      <w:r>
        <w:rPr>
          <w:sz w:val="20"/>
        </w:rPr>
        <w:t>container</w:t>
      </w:r>
      <w:r>
        <w:rPr>
          <w:spacing w:val="-2"/>
          <w:sz w:val="20"/>
        </w:rPr>
        <w:t xml:space="preserve"> </w:t>
      </w:r>
      <w:r>
        <w:rPr>
          <w:sz w:val="20"/>
        </w:rPr>
        <w:t>until</w:t>
      </w:r>
      <w:r>
        <w:rPr>
          <w:spacing w:val="-4"/>
          <w:sz w:val="20"/>
        </w:rPr>
        <w:t xml:space="preserve"> </w:t>
      </w:r>
      <w:r>
        <w:rPr>
          <w:sz w:val="20"/>
        </w:rPr>
        <w:t>they are removed from the worksite or building.</w:t>
      </w:r>
    </w:p>
    <w:p w14:paraId="56385319" w14:textId="77777777" w:rsidR="00562CC2" w:rsidRDefault="00000000">
      <w:pPr>
        <w:pStyle w:val="ListParagraph"/>
        <w:numPr>
          <w:ilvl w:val="1"/>
          <w:numId w:val="142"/>
        </w:numPr>
        <w:tabs>
          <w:tab w:val="left" w:pos="1840"/>
        </w:tabs>
        <w:spacing w:line="242" w:lineRule="auto"/>
        <w:ind w:right="1183"/>
        <w:rPr>
          <w:sz w:val="20"/>
        </w:rPr>
      </w:pPr>
      <w:r>
        <w:rPr>
          <w:sz w:val="20"/>
        </w:rPr>
        <w:t>Only</w:t>
      </w:r>
      <w:r>
        <w:rPr>
          <w:spacing w:val="-16"/>
          <w:sz w:val="20"/>
        </w:rPr>
        <w:t xml:space="preserve"> </w:t>
      </w:r>
      <w:r>
        <w:rPr>
          <w:sz w:val="20"/>
        </w:rPr>
        <w:t>approved</w:t>
      </w:r>
      <w:r>
        <w:rPr>
          <w:spacing w:val="-16"/>
          <w:sz w:val="20"/>
        </w:rPr>
        <w:t xml:space="preserve"> </w:t>
      </w:r>
      <w:r>
        <w:rPr>
          <w:sz w:val="20"/>
        </w:rPr>
        <w:t>containers</w:t>
      </w:r>
      <w:r>
        <w:rPr>
          <w:spacing w:val="-14"/>
          <w:sz w:val="20"/>
        </w:rPr>
        <w:t xml:space="preserve"> </w:t>
      </w:r>
      <w:r>
        <w:rPr>
          <w:sz w:val="20"/>
        </w:rPr>
        <w:t>and</w:t>
      </w:r>
      <w:r>
        <w:rPr>
          <w:spacing w:val="-14"/>
          <w:sz w:val="20"/>
        </w:rPr>
        <w:t xml:space="preserve"> </w:t>
      </w:r>
      <w:r>
        <w:rPr>
          <w:sz w:val="20"/>
        </w:rPr>
        <w:t>portable</w:t>
      </w:r>
      <w:r>
        <w:rPr>
          <w:spacing w:val="-16"/>
          <w:sz w:val="20"/>
        </w:rPr>
        <w:t xml:space="preserve"> </w:t>
      </w:r>
      <w:r>
        <w:rPr>
          <w:sz w:val="20"/>
        </w:rPr>
        <w:t>tanks</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used</w:t>
      </w:r>
      <w:r>
        <w:rPr>
          <w:spacing w:val="-16"/>
          <w:sz w:val="20"/>
        </w:rPr>
        <w:t xml:space="preserve"> </w:t>
      </w:r>
      <w:r>
        <w:rPr>
          <w:sz w:val="20"/>
        </w:rPr>
        <w:t>for</w:t>
      </w:r>
      <w:r>
        <w:rPr>
          <w:spacing w:val="-15"/>
          <w:sz w:val="20"/>
        </w:rPr>
        <w:t xml:space="preserve"> </w:t>
      </w:r>
      <w:r>
        <w:rPr>
          <w:sz w:val="20"/>
        </w:rPr>
        <w:t>the</w:t>
      </w:r>
      <w:r>
        <w:rPr>
          <w:spacing w:val="-14"/>
          <w:sz w:val="20"/>
        </w:rPr>
        <w:t xml:space="preserve"> </w:t>
      </w:r>
      <w:r>
        <w:rPr>
          <w:sz w:val="20"/>
        </w:rPr>
        <w:t>storage</w:t>
      </w:r>
      <w:r>
        <w:rPr>
          <w:spacing w:val="-14"/>
          <w:sz w:val="20"/>
        </w:rPr>
        <w:t xml:space="preserve"> </w:t>
      </w:r>
      <w:r>
        <w:rPr>
          <w:sz w:val="20"/>
        </w:rPr>
        <w:t>and</w:t>
      </w:r>
      <w:r>
        <w:rPr>
          <w:spacing w:val="-14"/>
          <w:sz w:val="20"/>
        </w:rPr>
        <w:t xml:space="preserve"> </w:t>
      </w:r>
      <w:r>
        <w:rPr>
          <w:sz w:val="20"/>
        </w:rPr>
        <w:t>handling</w:t>
      </w:r>
      <w:r>
        <w:rPr>
          <w:spacing w:val="-14"/>
          <w:sz w:val="20"/>
        </w:rPr>
        <w:t xml:space="preserve"> </w:t>
      </w:r>
      <w:r>
        <w:rPr>
          <w:sz w:val="20"/>
        </w:rPr>
        <w:t>or</w:t>
      </w:r>
      <w:r>
        <w:rPr>
          <w:spacing w:val="-14"/>
          <w:sz w:val="20"/>
        </w:rPr>
        <w:t xml:space="preserve"> </w:t>
      </w:r>
      <w:r>
        <w:rPr>
          <w:sz w:val="20"/>
        </w:rPr>
        <w:t>flammable and combustible liquids.</w:t>
      </w:r>
    </w:p>
    <w:p w14:paraId="49D8C863" w14:textId="77777777" w:rsidR="00562CC2" w:rsidRDefault="00562CC2">
      <w:pPr>
        <w:pStyle w:val="BodyText"/>
        <w:rPr>
          <w:sz w:val="19"/>
        </w:rPr>
      </w:pPr>
    </w:p>
    <w:tbl>
      <w:tblPr>
        <w:tblW w:w="0" w:type="auto"/>
        <w:tblInd w:w="2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1981"/>
      </w:tblGrid>
      <w:tr w:rsidR="00562CC2" w14:paraId="518CC21F" w14:textId="77777777">
        <w:trPr>
          <w:trHeight w:val="230"/>
        </w:trPr>
        <w:tc>
          <w:tcPr>
            <w:tcW w:w="2432" w:type="dxa"/>
            <w:shd w:val="clear" w:color="auto" w:fill="D9D9D9"/>
          </w:tcPr>
          <w:p w14:paraId="1C8C63CB" w14:textId="77777777" w:rsidR="00562CC2" w:rsidRDefault="00000000">
            <w:pPr>
              <w:pStyle w:val="TableParagraph"/>
              <w:spacing w:line="210" w:lineRule="exact"/>
              <w:ind w:left="107"/>
              <w:rPr>
                <w:b/>
                <w:sz w:val="20"/>
              </w:rPr>
            </w:pPr>
            <w:r>
              <w:rPr>
                <w:b/>
                <w:spacing w:val="-2"/>
                <w:sz w:val="20"/>
              </w:rPr>
              <w:t>COLOR</w:t>
            </w:r>
          </w:p>
        </w:tc>
        <w:tc>
          <w:tcPr>
            <w:tcW w:w="1981" w:type="dxa"/>
            <w:shd w:val="clear" w:color="auto" w:fill="D9D9D9"/>
          </w:tcPr>
          <w:p w14:paraId="50DD36D1" w14:textId="77777777" w:rsidR="00562CC2" w:rsidRDefault="00000000">
            <w:pPr>
              <w:pStyle w:val="TableParagraph"/>
              <w:spacing w:line="210" w:lineRule="exact"/>
              <w:ind w:left="107"/>
              <w:rPr>
                <w:b/>
                <w:sz w:val="20"/>
              </w:rPr>
            </w:pPr>
            <w:r>
              <w:rPr>
                <w:b/>
                <w:spacing w:val="-4"/>
                <w:sz w:val="20"/>
              </w:rPr>
              <w:t>FUEL</w:t>
            </w:r>
          </w:p>
        </w:tc>
      </w:tr>
      <w:tr w:rsidR="00562CC2" w14:paraId="17B257C0" w14:textId="77777777">
        <w:trPr>
          <w:trHeight w:val="230"/>
        </w:trPr>
        <w:tc>
          <w:tcPr>
            <w:tcW w:w="2432" w:type="dxa"/>
          </w:tcPr>
          <w:p w14:paraId="20000312" w14:textId="77777777" w:rsidR="00562CC2" w:rsidRDefault="00000000">
            <w:pPr>
              <w:pStyle w:val="TableParagraph"/>
              <w:spacing w:line="210" w:lineRule="exact"/>
              <w:ind w:left="107"/>
              <w:rPr>
                <w:sz w:val="20"/>
              </w:rPr>
            </w:pPr>
            <w:r>
              <w:rPr>
                <w:spacing w:val="-5"/>
                <w:sz w:val="20"/>
              </w:rPr>
              <w:t>Red</w:t>
            </w:r>
          </w:p>
        </w:tc>
        <w:tc>
          <w:tcPr>
            <w:tcW w:w="1981" w:type="dxa"/>
          </w:tcPr>
          <w:p w14:paraId="3B827AEB" w14:textId="77777777" w:rsidR="00562CC2" w:rsidRDefault="00000000">
            <w:pPr>
              <w:pStyle w:val="TableParagraph"/>
              <w:spacing w:line="210" w:lineRule="exact"/>
              <w:ind w:left="107"/>
              <w:rPr>
                <w:sz w:val="20"/>
              </w:rPr>
            </w:pPr>
            <w:r>
              <w:rPr>
                <w:spacing w:val="-2"/>
                <w:sz w:val="20"/>
              </w:rPr>
              <w:t>Gasoline</w:t>
            </w:r>
          </w:p>
        </w:tc>
      </w:tr>
      <w:tr w:rsidR="00562CC2" w14:paraId="7F116CA1" w14:textId="77777777">
        <w:trPr>
          <w:trHeight w:val="230"/>
        </w:trPr>
        <w:tc>
          <w:tcPr>
            <w:tcW w:w="2432" w:type="dxa"/>
          </w:tcPr>
          <w:p w14:paraId="2FDD1414" w14:textId="77777777" w:rsidR="00562CC2" w:rsidRDefault="00000000">
            <w:pPr>
              <w:pStyle w:val="TableParagraph"/>
              <w:spacing w:line="210" w:lineRule="exact"/>
              <w:ind w:left="107"/>
              <w:rPr>
                <w:sz w:val="20"/>
              </w:rPr>
            </w:pPr>
            <w:r>
              <w:rPr>
                <w:spacing w:val="-4"/>
                <w:sz w:val="20"/>
              </w:rPr>
              <w:t>Blue</w:t>
            </w:r>
          </w:p>
        </w:tc>
        <w:tc>
          <w:tcPr>
            <w:tcW w:w="1981" w:type="dxa"/>
          </w:tcPr>
          <w:p w14:paraId="4F580700" w14:textId="77777777" w:rsidR="00562CC2" w:rsidRDefault="00000000">
            <w:pPr>
              <w:pStyle w:val="TableParagraph"/>
              <w:spacing w:line="210" w:lineRule="exact"/>
              <w:ind w:left="107"/>
              <w:rPr>
                <w:sz w:val="20"/>
              </w:rPr>
            </w:pPr>
            <w:r>
              <w:rPr>
                <w:spacing w:val="-2"/>
                <w:sz w:val="20"/>
              </w:rPr>
              <w:t>Kerosene</w:t>
            </w:r>
          </w:p>
        </w:tc>
      </w:tr>
      <w:tr w:rsidR="00562CC2" w14:paraId="708780A0" w14:textId="77777777">
        <w:trPr>
          <w:trHeight w:val="230"/>
        </w:trPr>
        <w:tc>
          <w:tcPr>
            <w:tcW w:w="2432" w:type="dxa"/>
          </w:tcPr>
          <w:p w14:paraId="5A815053" w14:textId="77777777" w:rsidR="00562CC2" w:rsidRDefault="00000000">
            <w:pPr>
              <w:pStyle w:val="TableParagraph"/>
              <w:spacing w:line="210" w:lineRule="exact"/>
              <w:ind w:left="107"/>
              <w:rPr>
                <w:sz w:val="20"/>
              </w:rPr>
            </w:pPr>
            <w:r>
              <w:rPr>
                <w:spacing w:val="-2"/>
                <w:sz w:val="20"/>
              </w:rPr>
              <w:t>Green</w:t>
            </w:r>
          </w:p>
        </w:tc>
        <w:tc>
          <w:tcPr>
            <w:tcW w:w="1981" w:type="dxa"/>
          </w:tcPr>
          <w:p w14:paraId="2DF37976" w14:textId="77777777" w:rsidR="00562CC2" w:rsidRDefault="00000000">
            <w:pPr>
              <w:pStyle w:val="TableParagraph"/>
              <w:spacing w:line="210" w:lineRule="exact"/>
              <w:ind w:left="107"/>
              <w:rPr>
                <w:sz w:val="20"/>
              </w:rPr>
            </w:pPr>
            <w:r>
              <w:rPr>
                <w:sz w:val="20"/>
              </w:rPr>
              <w:t>Fuel</w:t>
            </w:r>
            <w:r>
              <w:rPr>
                <w:spacing w:val="-8"/>
                <w:sz w:val="20"/>
              </w:rPr>
              <w:t xml:space="preserve"> </w:t>
            </w:r>
            <w:r>
              <w:rPr>
                <w:spacing w:val="-5"/>
                <w:sz w:val="20"/>
              </w:rPr>
              <w:t>Oil</w:t>
            </w:r>
          </w:p>
        </w:tc>
      </w:tr>
      <w:tr w:rsidR="00562CC2" w14:paraId="7BDA2FE9" w14:textId="77777777">
        <w:trPr>
          <w:trHeight w:val="232"/>
        </w:trPr>
        <w:tc>
          <w:tcPr>
            <w:tcW w:w="2432" w:type="dxa"/>
          </w:tcPr>
          <w:p w14:paraId="195E7562" w14:textId="77777777" w:rsidR="00562CC2" w:rsidRDefault="00000000">
            <w:pPr>
              <w:pStyle w:val="TableParagraph"/>
              <w:spacing w:line="212" w:lineRule="exact"/>
              <w:ind w:left="107"/>
              <w:rPr>
                <w:sz w:val="20"/>
              </w:rPr>
            </w:pPr>
            <w:r>
              <w:rPr>
                <w:spacing w:val="-2"/>
                <w:sz w:val="20"/>
              </w:rPr>
              <w:t>Yellow</w:t>
            </w:r>
          </w:p>
        </w:tc>
        <w:tc>
          <w:tcPr>
            <w:tcW w:w="1981" w:type="dxa"/>
          </w:tcPr>
          <w:p w14:paraId="57CA02CC" w14:textId="77777777" w:rsidR="00562CC2" w:rsidRDefault="00000000">
            <w:pPr>
              <w:pStyle w:val="TableParagraph"/>
              <w:spacing w:line="212" w:lineRule="exact"/>
              <w:ind w:left="107"/>
              <w:rPr>
                <w:sz w:val="20"/>
              </w:rPr>
            </w:pPr>
            <w:r>
              <w:rPr>
                <w:sz w:val="20"/>
              </w:rPr>
              <w:t>Diesel</w:t>
            </w:r>
            <w:r>
              <w:rPr>
                <w:spacing w:val="-9"/>
                <w:sz w:val="20"/>
              </w:rPr>
              <w:t xml:space="preserve"> </w:t>
            </w:r>
            <w:r>
              <w:rPr>
                <w:spacing w:val="-4"/>
                <w:sz w:val="20"/>
              </w:rPr>
              <w:t>Fuel</w:t>
            </w:r>
          </w:p>
        </w:tc>
      </w:tr>
    </w:tbl>
    <w:p w14:paraId="7C6CFBBF" w14:textId="77777777" w:rsidR="00562CC2" w:rsidRDefault="00000000">
      <w:pPr>
        <w:pStyle w:val="Heading9"/>
        <w:spacing w:before="225"/>
      </w:pPr>
      <w:r>
        <w:rPr>
          <w:noProof/>
        </w:rPr>
        <mc:AlternateContent>
          <mc:Choice Requires="wps">
            <w:drawing>
              <wp:anchor distT="0" distB="0" distL="0" distR="0" simplePos="0" relativeHeight="251717632" behindDoc="1" locked="0" layoutInCell="1" allowOverlap="1" wp14:anchorId="45B8ADAC" wp14:editId="58EB7AAC">
                <wp:simplePos x="0" y="0"/>
                <wp:positionH relativeFrom="page">
                  <wp:posOffset>896416</wp:posOffset>
                </wp:positionH>
                <wp:positionV relativeFrom="paragraph">
                  <wp:posOffset>305054</wp:posOffset>
                </wp:positionV>
                <wp:extent cx="5981065" cy="6350"/>
                <wp:effectExtent l="0" t="0" r="0" b="0"/>
                <wp:wrapTopAndBottom/>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5552C1" id="Graphic 750" o:spid="_x0000_s1026" style="position:absolute;margin-left:70.6pt;margin-top:24pt;width:470.95pt;height:.5pt;z-index:-25159884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D285EveAAAACgEAAA8AAAAAAAAAAAAAAAAAeAQAAGRycy9kb3ducmV2Lnht&#10;bFBLBQYAAAAABAAEAPMAAACDBQAAAAA=&#10;" path="m5981065,l,,,6096r5981065,l5981065,xe" fillcolor="black" stroked="f">
                <v:path arrowok="t"/>
                <w10:wrap type="topAndBottom" anchorx="page"/>
              </v:shape>
            </w:pict>
          </mc:Fallback>
        </mc:AlternateContent>
      </w:r>
      <w:r>
        <w:t>TRAINING</w:t>
      </w:r>
      <w:r>
        <w:rPr>
          <w:spacing w:val="-6"/>
        </w:rPr>
        <w:t xml:space="preserve"> </w:t>
      </w:r>
      <w:r>
        <w:t>AND</w:t>
      </w:r>
      <w:r>
        <w:rPr>
          <w:spacing w:val="-7"/>
        </w:rPr>
        <w:t xml:space="preserve"> </w:t>
      </w:r>
      <w:r>
        <w:rPr>
          <w:spacing w:val="-2"/>
        </w:rPr>
        <w:t>EDUCATION</w:t>
      </w:r>
    </w:p>
    <w:p w14:paraId="7C02C332" w14:textId="77777777" w:rsidR="00562CC2" w:rsidRDefault="00000000">
      <w:pPr>
        <w:pStyle w:val="ListParagraph"/>
        <w:numPr>
          <w:ilvl w:val="1"/>
          <w:numId w:val="142"/>
        </w:numPr>
        <w:tabs>
          <w:tab w:val="left" w:pos="1840"/>
        </w:tabs>
        <w:ind w:right="1189"/>
        <w:jc w:val="both"/>
        <w:rPr>
          <w:sz w:val="20"/>
        </w:rPr>
      </w:pPr>
      <w:r>
        <w:rPr>
          <w:sz w:val="20"/>
        </w:rPr>
        <w:t xml:space="preserve">Personnel required to utilize fire extinguishers will undergo initial training and annual refresher </w:t>
      </w:r>
      <w:r>
        <w:rPr>
          <w:spacing w:val="-2"/>
          <w:sz w:val="20"/>
        </w:rPr>
        <w:t>training.</w:t>
      </w:r>
    </w:p>
    <w:p w14:paraId="11075C43" w14:textId="77777777" w:rsidR="00562CC2" w:rsidRDefault="00000000">
      <w:pPr>
        <w:pStyle w:val="ListParagraph"/>
        <w:numPr>
          <w:ilvl w:val="1"/>
          <w:numId w:val="142"/>
        </w:numPr>
        <w:tabs>
          <w:tab w:val="left" w:pos="1840"/>
        </w:tabs>
        <w:ind w:right="1181"/>
        <w:jc w:val="both"/>
        <w:rPr>
          <w:sz w:val="20"/>
        </w:rPr>
      </w:pPr>
      <w:r>
        <w:rPr>
          <w:sz w:val="20"/>
        </w:rPr>
        <w:t>Training will be addressed through classroom and hands-on instruction and will include the elements of this written program, which includes:</w:t>
      </w:r>
    </w:p>
    <w:p w14:paraId="626B3CFF" w14:textId="77777777" w:rsidR="00562CC2" w:rsidRDefault="00000000">
      <w:pPr>
        <w:pStyle w:val="ListParagraph"/>
        <w:numPr>
          <w:ilvl w:val="2"/>
          <w:numId w:val="142"/>
        </w:numPr>
        <w:tabs>
          <w:tab w:val="left" w:pos="2560"/>
        </w:tabs>
        <w:spacing w:line="235" w:lineRule="auto"/>
        <w:ind w:right="1178"/>
        <w:jc w:val="both"/>
        <w:rPr>
          <w:sz w:val="20"/>
        </w:rPr>
      </w:pPr>
      <w:r>
        <w:rPr>
          <w:sz w:val="20"/>
        </w:rPr>
        <w:t>The basic sources of fire and various ways of stopping the combustion process.</w:t>
      </w:r>
      <w:r>
        <w:rPr>
          <w:spacing w:val="40"/>
          <w:sz w:val="20"/>
        </w:rPr>
        <w:t xml:space="preserve"> </w:t>
      </w:r>
      <w:r>
        <w:rPr>
          <w:sz w:val="20"/>
        </w:rPr>
        <w:t>Fire is a chemical reaction that occurs when fuel, oxygen and an ignition source combine. Fire extinguishers</w:t>
      </w:r>
      <w:r>
        <w:rPr>
          <w:spacing w:val="-3"/>
          <w:sz w:val="20"/>
        </w:rPr>
        <w:t xml:space="preserve"> </w:t>
      </w:r>
      <w:r>
        <w:rPr>
          <w:sz w:val="20"/>
        </w:rPr>
        <w:t>work</w:t>
      </w:r>
      <w:r>
        <w:rPr>
          <w:spacing w:val="-3"/>
          <w:sz w:val="20"/>
        </w:rPr>
        <w:t xml:space="preserve"> </w:t>
      </w:r>
      <w:r>
        <w:rPr>
          <w:sz w:val="20"/>
        </w:rPr>
        <w:t>by</w:t>
      </w:r>
      <w:r>
        <w:rPr>
          <w:spacing w:val="-10"/>
          <w:sz w:val="20"/>
        </w:rPr>
        <w:t xml:space="preserve"> </w:t>
      </w:r>
      <w:r>
        <w:rPr>
          <w:sz w:val="20"/>
        </w:rPr>
        <w:t>removing</w:t>
      </w:r>
      <w:r>
        <w:rPr>
          <w:spacing w:val="-5"/>
          <w:sz w:val="20"/>
        </w:rPr>
        <w:t xml:space="preserve"> </w:t>
      </w:r>
      <w:r>
        <w:rPr>
          <w:sz w:val="20"/>
        </w:rPr>
        <w:t>one</w:t>
      </w:r>
      <w:r>
        <w:rPr>
          <w:spacing w:val="-5"/>
          <w:sz w:val="20"/>
        </w:rPr>
        <w:t xml:space="preserve"> </w:t>
      </w:r>
      <w:r>
        <w:rPr>
          <w:sz w:val="20"/>
        </w:rPr>
        <w:t>or</w:t>
      </w:r>
      <w:r>
        <w:rPr>
          <w:spacing w:val="-4"/>
          <w:sz w:val="20"/>
        </w:rPr>
        <w:t xml:space="preserve"> </w:t>
      </w:r>
      <w:r>
        <w:rPr>
          <w:sz w:val="20"/>
        </w:rPr>
        <w:t>more</w:t>
      </w:r>
      <w:r>
        <w:rPr>
          <w:spacing w:val="-6"/>
          <w:sz w:val="20"/>
        </w:rPr>
        <w:t xml:space="preserve"> </w:t>
      </w:r>
      <w:r>
        <w:rPr>
          <w:sz w:val="20"/>
        </w:rPr>
        <w:t>of</w:t>
      </w:r>
      <w:r>
        <w:rPr>
          <w:spacing w:val="-5"/>
          <w:sz w:val="20"/>
        </w:rPr>
        <w:t xml:space="preserve"> </w:t>
      </w:r>
      <w:r>
        <w:rPr>
          <w:sz w:val="20"/>
        </w:rPr>
        <w:t>these</w:t>
      </w:r>
      <w:r>
        <w:rPr>
          <w:spacing w:val="-5"/>
          <w:sz w:val="20"/>
        </w:rPr>
        <w:t xml:space="preserve"> </w:t>
      </w:r>
      <w:r>
        <w:rPr>
          <w:sz w:val="20"/>
        </w:rPr>
        <w:t>sources,</w:t>
      </w:r>
      <w:r>
        <w:rPr>
          <w:spacing w:val="-4"/>
          <w:sz w:val="20"/>
        </w:rPr>
        <w:t xml:space="preserve"> </w:t>
      </w:r>
      <w:r>
        <w:rPr>
          <w:sz w:val="20"/>
        </w:rPr>
        <w:t>with</w:t>
      </w:r>
      <w:r>
        <w:rPr>
          <w:spacing w:val="-5"/>
          <w:sz w:val="20"/>
        </w:rPr>
        <w:t xml:space="preserve"> </w:t>
      </w:r>
      <w:r>
        <w:rPr>
          <w:sz w:val="20"/>
        </w:rPr>
        <w:t>different</w:t>
      </w:r>
      <w:r>
        <w:rPr>
          <w:spacing w:val="-4"/>
          <w:sz w:val="20"/>
        </w:rPr>
        <w:t xml:space="preserve"> </w:t>
      </w:r>
      <w:r>
        <w:rPr>
          <w:sz w:val="20"/>
        </w:rPr>
        <w:t>extinguishers working in different ways.</w:t>
      </w:r>
    </w:p>
    <w:p w14:paraId="470FE77D" w14:textId="77777777" w:rsidR="00562CC2" w:rsidRDefault="00000000">
      <w:pPr>
        <w:pStyle w:val="ListParagraph"/>
        <w:numPr>
          <w:ilvl w:val="2"/>
          <w:numId w:val="142"/>
        </w:numPr>
        <w:tabs>
          <w:tab w:val="left" w:pos="2559"/>
        </w:tabs>
        <w:spacing w:line="236" w:lineRule="exact"/>
        <w:ind w:left="2559" w:hanging="359"/>
        <w:jc w:val="both"/>
        <w:rPr>
          <w:sz w:val="20"/>
        </w:rPr>
      </w:pPr>
      <w:r>
        <w:rPr>
          <w:sz w:val="20"/>
        </w:rPr>
        <w:t>The</w:t>
      </w:r>
      <w:r>
        <w:rPr>
          <w:spacing w:val="-8"/>
          <w:sz w:val="20"/>
        </w:rPr>
        <w:t xml:space="preserve"> </w:t>
      </w:r>
      <w:r>
        <w:rPr>
          <w:sz w:val="20"/>
        </w:rPr>
        <w:t>types</w:t>
      </w:r>
      <w:r>
        <w:rPr>
          <w:spacing w:val="-5"/>
          <w:sz w:val="20"/>
        </w:rPr>
        <w:t xml:space="preserve"> </w:t>
      </w:r>
      <w:r>
        <w:rPr>
          <w:sz w:val="20"/>
        </w:rPr>
        <w:t>(classes)</w:t>
      </w:r>
      <w:r>
        <w:rPr>
          <w:spacing w:val="-5"/>
          <w:sz w:val="20"/>
        </w:rPr>
        <w:t xml:space="preserve"> </w:t>
      </w:r>
      <w:r>
        <w:rPr>
          <w:sz w:val="20"/>
        </w:rPr>
        <w:t>of</w:t>
      </w:r>
      <w:r>
        <w:rPr>
          <w:spacing w:val="-5"/>
          <w:sz w:val="20"/>
        </w:rPr>
        <w:t xml:space="preserve"> </w:t>
      </w:r>
      <w:r>
        <w:rPr>
          <w:sz w:val="20"/>
        </w:rPr>
        <w:t>fires</w:t>
      </w:r>
      <w:r>
        <w:rPr>
          <w:spacing w:val="-5"/>
          <w:sz w:val="20"/>
        </w:rPr>
        <w:t xml:space="preserve"> </w:t>
      </w:r>
      <w:r>
        <w:rPr>
          <w:sz w:val="20"/>
        </w:rPr>
        <w:t>and</w:t>
      </w:r>
      <w:r>
        <w:rPr>
          <w:spacing w:val="-6"/>
          <w:sz w:val="20"/>
        </w:rPr>
        <w:t xml:space="preserve"> </w:t>
      </w:r>
      <w:r>
        <w:rPr>
          <w:sz w:val="20"/>
        </w:rPr>
        <w:t>the</w:t>
      </w:r>
      <w:r>
        <w:rPr>
          <w:spacing w:val="-6"/>
          <w:sz w:val="20"/>
        </w:rPr>
        <w:t xml:space="preserve"> </w:t>
      </w:r>
      <w:r>
        <w:rPr>
          <w:sz w:val="20"/>
        </w:rPr>
        <w:t>extinguishers</w:t>
      </w:r>
      <w:r>
        <w:rPr>
          <w:spacing w:val="-4"/>
          <w:sz w:val="20"/>
        </w:rPr>
        <w:t xml:space="preserve"> </w:t>
      </w:r>
      <w:r>
        <w:rPr>
          <w:sz w:val="20"/>
        </w:rPr>
        <w:t>that</w:t>
      </w:r>
      <w:r>
        <w:rPr>
          <w:spacing w:val="-5"/>
          <w:sz w:val="20"/>
        </w:rPr>
        <w:t xml:space="preserve"> </w:t>
      </w:r>
      <w:r>
        <w:rPr>
          <w:sz w:val="20"/>
        </w:rPr>
        <w:t>should</w:t>
      </w:r>
      <w:r>
        <w:rPr>
          <w:spacing w:val="-6"/>
          <w:sz w:val="20"/>
        </w:rPr>
        <w:t xml:space="preserve"> </w:t>
      </w:r>
      <w:r>
        <w:rPr>
          <w:sz w:val="20"/>
        </w:rPr>
        <w:t>be</w:t>
      </w:r>
      <w:r>
        <w:rPr>
          <w:spacing w:val="-6"/>
          <w:sz w:val="20"/>
        </w:rPr>
        <w:t xml:space="preserve"> </w:t>
      </w:r>
      <w:r>
        <w:rPr>
          <w:sz w:val="20"/>
        </w:rPr>
        <w:t>used</w:t>
      </w:r>
      <w:r>
        <w:rPr>
          <w:spacing w:val="-6"/>
          <w:sz w:val="20"/>
        </w:rPr>
        <w:t xml:space="preserve"> </w:t>
      </w:r>
      <w:r>
        <w:rPr>
          <w:sz w:val="20"/>
        </w:rPr>
        <w:t>in</w:t>
      </w:r>
      <w:r>
        <w:rPr>
          <w:spacing w:val="-7"/>
          <w:sz w:val="20"/>
        </w:rPr>
        <w:t xml:space="preserve"> </w:t>
      </w:r>
      <w:r>
        <w:rPr>
          <w:sz w:val="20"/>
        </w:rPr>
        <w:t>each</w:t>
      </w:r>
      <w:r>
        <w:rPr>
          <w:spacing w:val="-6"/>
          <w:sz w:val="20"/>
        </w:rPr>
        <w:t xml:space="preserve"> </w:t>
      </w:r>
      <w:r>
        <w:rPr>
          <w:spacing w:val="-2"/>
          <w:sz w:val="20"/>
        </w:rPr>
        <w:t>situation.</w:t>
      </w:r>
    </w:p>
    <w:p w14:paraId="483092FB" w14:textId="77777777" w:rsidR="00562CC2" w:rsidRDefault="00000000">
      <w:pPr>
        <w:pStyle w:val="ListParagraph"/>
        <w:numPr>
          <w:ilvl w:val="2"/>
          <w:numId w:val="142"/>
        </w:numPr>
        <w:tabs>
          <w:tab w:val="left" w:pos="2560"/>
        </w:tabs>
        <w:spacing w:line="235" w:lineRule="auto"/>
        <w:ind w:right="1180"/>
        <w:jc w:val="both"/>
        <w:rPr>
          <w:sz w:val="20"/>
        </w:rPr>
      </w:pPr>
      <w:r>
        <w:rPr>
          <w:sz w:val="20"/>
        </w:rPr>
        <w:t>Assessing</w:t>
      </w:r>
      <w:r>
        <w:rPr>
          <w:spacing w:val="-5"/>
          <w:sz w:val="20"/>
        </w:rPr>
        <w:t xml:space="preserve"> </w:t>
      </w:r>
      <w:r>
        <w:rPr>
          <w:sz w:val="20"/>
        </w:rPr>
        <w:t>and</w:t>
      </w:r>
      <w:r>
        <w:rPr>
          <w:spacing w:val="-2"/>
          <w:sz w:val="20"/>
        </w:rPr>
        <w:t xml:space="preserve"> </w:t>
      </w:r>
      <w:r>
        <w:rPr>
          <w:sz w:val="20"/>
        </w:rPr>
        <w:t>measuring</w:t>
      </w:r>
      <w:r>
        <w:rPr>
          <w:spacing w:val="-4"/>
          <w:sz w:val="20"/>
        </w:rPr>
        <w:t xml:space="preserve"> </w:t>
      </w:r>
      <w:r>
        <w:rPr>
          <w:sz w:val="20"/>
        </w:rPr>
        <w:t>fire</w:t>
      </w:r>
      <w:r>
        <w:rPr>
          <w:spacing w:val="-4"/>
          <w:sz w:val="20"/>
        </w:rPr>
        <w:t xml:space="preserve"> </w:t>
      </w:r>
      <w:r>
        <w:rPr>
          <w:sz w:val="20"/>
        </w:rPr>
        <w:t>risks.</w:t>
      </w:r>
      <w:r>
        <w:rPr>
          <w:spacing w:val="80"/>
          <w:sz w:val="20"/>
        </w:rPr>
        <w:t xml:space="preserve"> </w:t>
      </w:r>
      <w:r>
        <w:rPr>
          <w:sz w:val="20"/>
        </w:rPr>
        <w:t>Portable</w:t>
      </w:r>
      <w:r>
        <w:rPr>
          <w:spacing w:val="-2"/>
          <w:sz w:val="20"/>
        </w:rPr>
        <w:t xml:space="preserve"> </w:t>
      </w:r>
      <w:r>
        <w:rPr>
          <w:sz w:val="20"/>
        </w:rPr>
        <w:t>fire</w:t>
      </w:r>
      <w:r>
        <w:rPr>
          <w:spacing w:val="-4"/>
          <w:sz w:val="20"/>
        </w:rPr>
        <w:t xml:space="preserve"> </w:t>
      </w:r>
      <w:r>
        <w:rPr>
          <w:sz w:val="20"/>
        </w:rPr>
        <w:t>extinguishers</w:t>
      </w:r>
      <w:r>
        <w:rPr>
          <w:spacing w:val="-2"/>
          <w:sz w:val="20"/>
        </w:rPr>
        <w:t xml:space="preserve"> </w:t>
      </w:r>
      <w:r>
        <w:rPr>
          <w:sz w:val="20"/>
        </w:rPr>
        <w:t>are</w:t>
      </w:r>
      <w:r>
        <w:rPr>
          <w:spacing w:val="-4"/>
          <w:sz w:val="20"/>
        </w:rPr>
        <w:t xml:space="preserve"> </w:t>
      </w:r>
      <w:r>
        <w:rPr>
          <w:sz w:val="20"/>
        </w:rPr>
        <w:t>designed</w:t>
      </w:r>
      <w:r>
        <w:rPr>
          <w:spacing w:val="-2"/>
          <w:sz w:val="20"/>
        </w:rPr>
        <w:t xml:space="preserve"> </w:t>
      </w:r>
      <w:r>
        <w:rPr>
          <w:sz w:val="20"/>
        </w:rPr>
        <w:t>for</w:t>
      </w:r>
      <w:r>
        <w:rPr>
          <w:spacing w:val="-4"/>
          <w:sz w:val="20"/>
        </w:rPr>
        <w:t xml:space="preserve"> </w:t>
      </w:r>
      <w:r>
        <w:rPr>
          <w:sz w:val="20"/>
        </w:rPr>
        <w:t>incipient stage firefighting; employees will be familiar with how to properly assess a fire situation. Considerations used in making</w:t>
      </w:r>
      <w:r>
        <w:rPr>
          <w:spacing w:val="-3"/>
          <w:sz w:val="20"/>
        </w:rPr>
        <w:t xml:space="preserve"> </w:t>
      </w:r>
      <w:r>
        <w:rPr>
          <w:sz w:val="20"/>
        </w:rPr>
        <w:t>a "fight or</w:t>
      </w:r>
      <w:r>
        <w:rPr>
          <w:spacing w:val="-1"/>
          <w:sz w:val="20"/>
        </w:rPr>
        <w:t xml:space="preserve"> </w:t>
      </w:r>
      <w:r>
        <w:rPr>
          <w:sz w:val="20"/>
        </w:rPr>
        <w:t>flight" assessment</w:t>
      </w:r>
      <w:r>
        <w:rPr>
          <w:spacing w:val="-2"/>
          <w:sz w:val="20"/>
        </w:rPr>
        <w:t xml:space="preserve"> </w:t>
      </w:r>
      <w:r>
        <w:rPr>
          <w:sz w:val="20"/>
        </w:rPr>
        <w:t>include the</w:t>
      </w:r>
      <w:r>
        <w:rPr>
          <w:spacing w:val="-2"/>
          <w:sz w:val="20"/>
        </w:rPr>
        <w:t xml:space="preserve"> </w:t>
      </w:r>
      <w:r>
        <w:rPr>
          <w:sz w:val="20"/>
        </w:rPr>
        <w:t>size and location of the fire; levels of heat, smoke or fumes; and the availability of sufficient egress routes.</w:t>
      </w:r>
    </w:p>
    <w:p w14:paraId="0A838898" w14:textId="77777777" w:rsidR="00562CC2" w:rsidRDefault="00000000">
      <w:pPr>
        <w:pStyle w:val="ListParagraph"/>
        <w:numPr>
          <w:ilvl w:val="2"/>
          <w:numId w:val="142"/>
        </w:numPr>
        <w:tabs>
          <w:tab w:val="left" w:pos="2560"/>
        </w:tabs>
        <w:spacing w:before="6" w:line="220" w:lineRule="auto"/>
        <w:ind w:right="1186"/>
        <w:jc w:val="both"/>
        <w:rPr>
          <w:sz w:val="20"/>
        </w:rPr>
      </w:pPr>
      <w:r>
        <w:rPr>
          <w:sz w:val="20"/>
        </w:rPr>
        <w:t>Ensure</w:t>
      </w:r>
      <w:r>
        <w:rPr>
          <w:spacing w:val="-10"/>
          <w:sz w:val="20"/>
        </w:rPr>
        <w:t xml:space="preserve"> </w:t>
      </w:r>
      <w:r>
        <w:rPr>
          <w:sz w:val="20"/>
        </w:rPr>
        <w:t>employees</w:t>
      </w:r>
      <w:r>
        <w:rPr>
          <w:spacing w:val="-9"/>
          <w:sz w:val="20"/>
        </w:rPr>
        <w:t xml:space="preserve"> </w:t>
      </w:r>
      <w:r>
        <w:rPr>
          <w:sz w:val="20"/>
        </w:rPr>
        <w:t>understand</w:t>
      </w:r>
      <w:r>
        <w:rPr>
          <w:spacing w:val="-10"/>
          <w:sz w:val="20"/>
        </w:rPr>
        <w:t xml:space="preserve"> </w:t>
      </w:r>
      <w:r>
        <w:rPr>
          <w:sz w:val="20"/>
        </w:rPr>
        <w:t>how</w:t>
      </w:r>
      <w:r>
        <w:rPr>
          <w:spacing w:val="-12"/>
          <w:sz w:val="20"/>
        </w:rPr>
        <w:t xml:space="preserve"> </w:t>
      </w:r>
      <w:r>
        <w:rPr>
          <w:sz w:val="20"/>
        </w:rPr>
        <w:t>the</w:t>
      </w:r>
      <w:r>
        <w:rPr>
          <w:spacing w:val="-11"/>
          <w:sz w:val="20"/>
        </w:rPr>
        <w:t xml:space="preserve"> </w:t>
      </w:r>
      <w:r>
        <w:rPr>
          <w:sz w:val="20"/>
        </w:rPr>
        <w:t>proper</w:t>
      </w:r>
      <w:r>
        <w:rPr>
          <w:spacing w:val="-11"/>
          <w:sz w:val="20"/>
        </w:rPr>
        <w:t xml:space="preserve"> </w:t>
      </w:r>
      <w:r>
        <w:rPr>
          <w:sz w:val="20"/>
        </w:rPr>
        <w:t>use</w:t>
      </w:r>
      <w:r>
        <w:rPr>
          <w:spacing w:val="-10"/>
          <w:sz w:val="20"/>
        </w:rPr>
        <w:t xml:space="preserve"> </w:t>
      </w:r>
      <w:r>
        <w:rPr>
          <w:sz w:val="20"/>
        </w:rPr>
        <w:t>and</w:t>
      </w:r>
      <w:r>
        <w:rPr>
          <w:spacing w:val="-12"/>
          <w:sz w:val="20"/>
        </w:rPr>
        <w:t xml:space="preserve"> </w:t>
      </w:r>
      <w:r>
        <w:rPr>
          <w:sz w:val="20"/>
        </w:rPr>
        <w:t>limitations</w:t>
      </w:r>
      <w:r>
        <w:rPr>
          <w:spacing w:val="-11"/>
          <w:sz w:val="20"/>
        </w:rPr>
        <w:t xml:space="preserve"> </w:t>
      </w:r>
      <w:r>
        <w:rPr>
          <w:sz w:val="20"/>
        </w:rPr>
        <w:t>of</w:t>
      </w:r>
      <w:r>
        <w:rPr>
          <w:spacing w:val="-10"/>
          <w:sz w:val="20"/>
        </w:rPr>
        <w:t xml:space="preserve"> </w:t>
      </w:r>
      <w:r>
        <w:rPr>
          <w:sz w:val="20"/>
        </w:rPr>
        <w:t>fire</w:t>
      </w:r>
      <w:r>
        <w:rPr>
          <w:spacing w:val="-10"/>
          <w:sz w:val="20"/>
        </w:rPr>
        <w:t xml:space="preserve"> </w:t>
      </w:r>
      <w:r>
        <w:rPr>
          <w:sz w:val="20"/>
        </w:rPr>
        <w:t>extinguishers</w:t>
      </w:r>
      <w:r>
        <w:rPr>
          <w:spacing w:val="-11"/>
          <w:sz w:val="20"/>
        </w:rPr>
        <w:t xml:space="preserve"> </w:t>
      </w:r>
      <w:r>
        <w:rPr>
          <w:sz w:val="20"/>
        </w:rPr>
        <w:t>and the PASS method.</w:t>
      </w:r>
    </w:p>
    <w:p w14:paraId="731BE7C9" w14:textId="77777777" w:rsidR="00562CC2" w:rsidRDefault="00562CC2">
      <w:pPr>
        <w:pStyle w:val="BodyText"/>
        <w:spacing w:before="2"/>
      </w:pPr>
    </w:p>
    <w:p w14:paraId="10980F8C" w14:textId="77777777" w:rsidR="00562CC2" w:rsidRDefault="00000000">
      <w:pPr>
        <w:pStyle w:val="Heading9"/>
      </w:pPr>
      <w:r>
        <w:rPr>
          <w:noProof/>
        </w:rPr>
        <mc:AlternateContent>
          <mc:Choice Requires="wps">
            <w:drawing>
              <wp:anchor distT="0" distB="0" distL="0" distR="0" simplePos="0" relativeHeight="251718656" behindDoc="1" locked="0" layoutInCell="1" allowOverlap="1" wp14:anchorId="5CCDF47F" wp14:editId="64298812">
                <wp:simplePos x="0" y="0"/>
                <wp:positionH relativeFrom="page">
                  <wp:posOffset>896416</wp:posOffset>
                </wp:positionH>
                <wp:positionV relativeFrom="paragraph">
                  <wp:posOffset>162147</wp:posOffset>
                </wp:positionV>
                <wp:extent cx="5981065" cy="6350"/>
                <wp:effectExtent l="0" t="0" r="0" b="0"/>
                <wp:wrapTopAndBottom/>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7A8F2" id="Graphic 751" o:spid="_x0000_s1026" style="position:absolute;margin-left:70.6pt;margin-top:12.75pt;width:470.95pt;height:.5pt;z-index:-25159782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" path="m5981065,l,,,6095r5981065,l5981065,xe" fillcolor="black" stroked="f">
                <v:path arrowok="t"/>
                <w10:wrap type="topAndBottom" anchorx="page"/>
              </v:shape>
            </w:pict>
          </mc:Fallback>
        </mc:AlternateContent>
      </w:r>
      <w:r>
        <w:t>FIRE</w:t>
      </w:r>
      <w:r>
        <w:rPr>
          <w:spacing w:val="-6"/>
        </w:rPr>
        <w:t xml:space="preserve"> </w:t>
      </w:r>
      <w:r>
        <w:t>PREVENTION</w:t>
      </w:r>
      <w:r>
        <w:rPr>
          <w:spacing w:val="-8"/>
        </w:rPr>
        <w:t xml:space="preserve"> </w:t>
      </w:r>
      <w:r>
        <w:t>/</w:t>
      </w:r>
      <w:r>
        <w:rPr>
          <w:spacing w:val="-8"/>
        </w:rPr>
        <w:t xml:space="preserve"> </w:t>
      </w:r>
      <w:r>
        <w:t>PROTECTION</w:t>
      </w:r>
      <w:r>
        <w:rPr>
          <w:spacing w:val="-7"/>
        </w:rPr>
        <w:t xml:space="preserve"> </w:t>
      </w:r>
      <w:r>
        <w:t>ON</w:t>
      </w:r>
      <w:r>
        <w:rPr>
          <w:spacing w:val="-8"/>
        </w:rPr>
        <w:t xml:space="preserve"> </w:t>
      </w:r>
      <w:r>
        <w:t>CONSTRUCTION</w:t>
      </w:r>
      <w:r>
        <w:rPr>
          <w:spacing w:val="-8"/>
        </w:rPr>
        <w:t xml:space="preserve"> </w:t>
      </w:r>
      <w:r>
        <w:rPr>
          <w:spacing w:val="-2"/>
        </w:rPr>
        <w:t>SITES</w:t>
      </w:r>
    </w:p>
    <w:p w14:paraId="34991559" w14:textId="77777777" w:rsidR="00562CC2" w:rsidRDefault="00000000">
      <w:pPr>
        <w:pStyle w:val="ListParagraph"/>
        <w:numPr>
          <w:ilvl w:val="1"/>
          <w:numId w:val="142"/>
        </w:numPr>
        <w:tabs>
          <w:tab w:val="left" w:pos="1840"/>
        </w:tabs>
        <w:spacing w:line="242" w:lineRule="exact"/>
        <w:rPr>
          <w:sz w:val="20"/>
        </w:rPr>
      </w:pPr>
      <w:r>
        <w:rPr>
          <w:sz w:val="20"/>
        </w:rPr>
        <w:t>A</w:t>
      </w:r>
      <w:r>
        <w:rPr>
          <w:spacing w:val="-6"/>
          <w:sz w:val="20"/>
        </w:rPr>
        <w:t xml:space="preserve"> </w:t>
      </w:r>
      <w:r>
        <w:rPr>
          <w:sz w:val="20"/>
        </w:rPr>
        <w:t>fire</w:t>
      </w:r>
      <w:r>
        <w:rPr>
          <w:spacing w:val="-6"/>
          <w:sz w:val="20"/>
        </w:rPr>
        <w:t xml:space="preserve"> </w:t>
      </w:r>
      <w:r>
        <w:rPr>
          <w:sz w:val="20"/>
        </w:rPr>
        <w:t>extinguisher</w:t>
      </w:r>
      <w:r>
        <w:rPr>
          <w:spacing w:val="-3"/>
          <w:sz w:val="20"/>
        </w:rPr>
        <w:t xml:space="preserve"> </w:t>
      </w:r>
      <w:r>
        <w:rPr>
          <w:sz w:val="20"/>
        </w:rPr>
        <w:t>with</w:t>
      </w:r>
      <w:r>
        <w:rPr>
          <w:spacing w:val="-4"/>
          <w:sz w:val="20"/>
        </w:rPr>
        <w:t xml:space="preserve"> </w:t>
      </w:r>
      <w:r>
        <w:rPr>
          <w:sz w:val="20"/>
        </w:rPr>
        <w:t>a</w:t>
      </w:r>
      <w:r>
        <w:rPr>
          <w:spacing w:val="-4"/>
          <w:sz w:val="20"/>
        </w:rPr>
        <w:t xml:space="preserve"> </w:t>
      </w:r>
      <w:r>
        <w:rPr>
          <w:sz w:val="20"/>
        </w:rPr>
        <w:t>2A</w:t>
      </w:r>
      <w:r>
        <w:rPr>
          <w:spacing w:val="-6"/>
          <w:sz w:val="20"/>
        </w:rPr>
        <w:t xml:space="preserve"> </w:t>
      </w:r>
      <w:r>
        <w:rPr>
          <w:sz w:val="20"/>
        </w:rPr>
        <w:t>rating</w:t>
      </w:r>
      <w:r>
        <w:rPr>
          <w:spacing w:val="-6"/>
          <w:sz w:val="20"/>
        </w:rPr>
        <w:t xml:space="preserve"> </w:t>
      </w:r>
      <w:r>
        <w:rPr>
          <w:sz w:val="20"/>
        </w:rPr>
        <w:t>must</w:t>
      </w:r>
      <w:r>
        <w:rPr>
          <w:spacing w:val="-6"/>
          <w:sz w:val="20"/>
        </w:rPr>
        <w:t xml:space="preserve"> </w:t>
      </w:r>
      <w:r>
        <w:rPr>
          <w:sz w:val="20"/>
        </w:rPr>
        <w:t>be</w:t>
      </w:r>
      <w:r>
        <w:rPr>
          <w:spacing w:val="-6"/>
          <w:sz w:val="20"/>
        </w:rPr>
        <w:t xml:space="preserve"> </w:t>
      </w:r>
      <w:r>
        <w:rPr>
          <w:sz w:val="20"/>
        </w:rPr>
        <w:t>kept</w:t>
      </w:r>
      <w:r>
        <w:rPr>
          <w:spacing w:val="-4"/>
          <w:sz w:val="20"/>
        </w:rPr>
        <w:t xml:space="preserve"> </w:t>
      </w:r>
      <w:r>
        <w:rPr>
          <w:sz w:val="20"/>
        </w:rPr>
        <w:t>within</w:t>
      </w:r>
      <w:r>
        <w:rPr>
          <w:spacing w:val="-5"/>
          <w:sz w:val="20"/>
        </w:rPr>
        <w:t xml:space="preserve"> </w:t>
      </w:r>
      <w:r>
        <w:rPr>
          <w:sz w:val="20"/>
        </w:rPr>
        <w:t>100</w:t>
      </w:r>
      <w:r>
        <w:rPr>
          <w:spacing w:val="-6"/>
          <w:sz w:val="20"/>
        </w:rPr>
        <w:t xml:space="preserve"> </w:t>
      </w:r>
      <w:r>
        <w:rPr>
          <w:sz w:val="20"/>
        </w:rPr>
        <w:t>feet</w:t>
      </w:r>
      <w:r>
        <w:rPr>
          <w:spacing w:val="-6"/>
          <w:sz w:val="20"/>
        </w:rPr>
        <w:t xml:space="preserve"> </w:t>
      </w:r>
      <w:r>
        <w:rPr>
          <w:sz w:val="20"/>
        </w:rPr>
        <w:t>travel</w:t>
      </w:r>
      <w:r>
        <w:rPr>
          <w:spacing w:val="-7"/>
          <w:sz w:val="20"/>
        </w:rPr>
        <w:t xml:space="preserve"> </w:t>
      </w:r>
      <w:r>
        <w:rPr>
          <w:spacing w:val="-2"/>
          <w:sz w:val="20"/>
        </w:rPr>
        <w:t>distance.</w:t>
      </w:r>
    </w:p>
    <w:p w14:paraId="6FD4C69B" w14:textId="77777777" w:rsidR="00562CC2" w:rsidRDefault="00000000">
      <w:pPr>
        <w:pStyle w:val="ListParagraph"/>
        <w:numPr>
          <w:ilvl w:val="1"/>
          <w:numId w:val="142"/>
        </w:numPr>
        <w:tabs>
          <w:tab w:val="left" w:pos="1840"/>
        </w:tabs>
        <w:ind w:right="1190"/>
        <w:rPr>
          <w:sz w:val="20"/>
        </w:rPr>
      </w:pPr>
      <w:r>
        <w:rPr>
          <w:sz w:val="20"/>
        </w:rPr>
        <w:t>At</w:t>
      </w:r>
      <w:r>
        <w:rPr>
          <w:spacing w:val="37"/>
          <w:sz w:val="20"/>
        </w:rPr>
        <w:t xml:space="preserve"> </w:t>
      </w:r>
      <w:r>
        <w:rPr>
          <w:sz w:val="20"/>
        </w:rPr>
        <w:t>least</w:t>
      </w:r>
      <w:r>
        <w:rPr>
          <w:spacing w:val="37"/>
          <w:sz w:val="20"/>
        </w:rPr>
        <w:t xml:space="preserve"> </w:t>
      </w:r>
      <w:r>
        <w:rPr>
          <w:sz w:val="20"/>
        </w:rPr>
        <w:t>one</w:t>
      </w:r>
      <w:r>
        <w:rPr>
          <w:spacing w:val="34"/>
          <w:sz w:val="20"/>
        </w:rPr>
        <w:t xml:space="preserve"> </w:t>
      </w:r>
      <w:r>
        <w:rPr>
          <w:sz w:val="20"/>
        </w:rPr>
        <w:t>fire</w:t>
      </w:r>
      <w:r>
        <w:rPr>
          <w:spacing w:val="37"/>
          <w:sz w:val="20"/>
        </w:rPr>
        <w:t xml:space="preserve"> </w:t>
      </w:r>
      <w:r>
        <w:rPr>
          <w:sz w:val="20"/>
        </w:rPr>
        <w:t>extinguisher</w:t>
      </w:r>
      <w:r>
        <w:rPr>
          <w:spacing w:val="35"/>
          <w:sz w:val="20"/>
        </w:rPr>
        <w:t xml:space="preserve"> </w:t>
      </w:r>
      <w:r>
        <w:rPr>
          <w:sz w:val="20"/>
        </w:rPr>
        <w:t>must</w:t>
      </w:r>
      <w:r>
        <w:rPr>
          <w:spacing w:val="35"/>
          <w:sz w:val="20"/>
        </w:rPr>
        <w:t xml:space="preserve"> </w:t>
      </w:r>
      <w:r>
        <w:rPr>
          <w:sz w:val="20"/>
        </w:rPr>
        <w:t>be</w:t>
      </w:r>
      <w:r>
        <w:rPr>
          <w:spacing w:val="34"/>
          <w:sz w:val="20"/>
        </w:rPr>
        <w:t xml:space="preserve"> </w:t>
      </w:r>
      <w:r>
        <w:rPr>
          <w:sz w:val="20"/>
        </w:rPr>
        <w:t>provided</w:t>
      </w:r>
      <w:r>
        <w:rPr>
          <w:spacing w:val="34"/>
          <w:sz w:val="20"/>
        </w:rPr>
        <w:t xml:space="preserve"> </w:t>
      </w:r>
      <w:r>
        <w:rPr>
          <w:sz w:val="20"/>
        </w:rPr>
        <w:t>on</w:t>
      </w:r>
      <w:r>
        <w:rPr>
          <w:spacing w:val="37"/>
          <w:sz w:val="20"/>
        </w:rPr>
        <w:t xml:space="preserve"> </w:t>
      </w:r>
      <w:r>
        <w:rPr>
          <w:sz w:val="20"/>
        </w:rPr>
        <w:t>each</w:t>
      </w:r>
      <w:r>
        <w:rPr>
          <w:spacing w:val="34"/>
          <w:sz w:val="20"/>
        </w:rPr>
        <w:t xml:space="preserve"> </w:t>
      </w:r>
      <w:r>
        <w:rPr>
          <w:sz w:val="20"/>
        </w:rPr>
        <w:t>floor.</w:t>
      </w:r>
      <w:r>
        <w:rPr>
          <w:spacing w:val="80"/>
          <w:w w:val="150"/>
          <w:sz w:val="20"/>
        </w:rPr>
        <w:t xml:space="preserve"> </w:t>
      </w:r>
      <w:r>
        <w:rPr>
          <w:sz w:val="20"/>
        </w:rPr>
        <w:t>On</w:t>
      </w:r>
      <w:r>
        <w:rPr>
          <w:spacing w:val="37"/>
          <w:sz w:val="20"/>
        </w:rPr>
        <w:t xml:space="preserve"> </w:t>
      </w:r>
      <w:r>
        <w:rPr>
          <w:sz w:val="20"/>
        </w:rPr>
        <w:t>multistory</w:t>
      </w:r>
      <w:r>
        <w:rPr>
          <w:spacing w:val="34"/>
          <w:sz w:val="20"/>
        </w:rPr>
        <w:t xml:space="preserve"> </w:t>
      </w:r>
      <w:r>
        <w:rPr>
          <w:sz w:val="20"/>
        </w:rPr>
        <w:t>buildings</w:t>
      </w:r>
      <w:r>
        <w:rPr>
          <w:spacing w:val="35"/>
          <w:sz w:val="20"/>
        </w:rPr>
        <w:t xml:space="preserve"> </w:t>
      </w:r>
      <w:r>
        <w:rPr>
          <w:sz w:val="20"/>
        </w:rPr>
        <w:t>a</w:t>
      </w:r>
      <w:r>
        <w:rPr>
          <w:spacing w:val="37"/>
          <w:sz w:val="20"/>
        </w:rPr>
        <w:t xml:space="preserve"> </w:t>
      </w:r>
      <w:r>
        <w:rPr>
          <w:sz w:val="20"/>
        </w:rPr>
        <w:t>fire extinguisher must be provided adjacent to the stairway.</w:t>
      </w:r>
    </w:p>
    <w:p w14:paraId="50D408E4" w14:textId="77777777" w:rsidR="00562CC2" w:rsidRDefault="00000000">
      <w:pPr>
        <w:pStyle w:val="ListParagraph"/>
        <w:numPr>
          <w:ilvl w:val="1"/>
          <w:numId w:val="142"/>
        </w:numPr>
        <w:tabs>
          <w:tab w:val="left" w:pos="1840"/>
        </w:tabs>
        <w:spacing w:line="243" w:lineRule="exact"/>
        <w:rPr>
          <w:sz w:val="20"/>
        </w:rPr>
      </w:pPr>
      <w:r>
        <w:rPr>
          <w:sz w:val="20"/>
        </w:rPr>
        <w:t>At</w:t>
      </w:r>
      <w:r>
        <w:rPr>
          <w:spacing w:val="-6"/>
          <w:sz w:val="20"/>
        </w:rPr>
        <w:t xml:space="preserve"> </w:t>
      </w:r>
      <w:r>
        <w:rPr>
          <w:sz w:val="20"/>
        </w:rPr>
        <w:t>least</w:t>
      </w:r>
      <w:r>
        <w:rPr>
          <w:spacing w:val="-6"/>
          <w:sz w:val="20"/>
        </w:rPr>
        <w:t xml:space="preserve"> </w:t>
      </w:r>
      <w:r>
        <w:rPr>
          <w:sz w:val="20"/>
        </w:rPr>
        <w:t>one</w:t>
      </w:r>
      <w:r>
        <w:rPr>
          <w:spacing w:val="-7"/>
          <w:sz w:val="20"/>
        </w:rPr>
        <w:t xml:space="preserve"> </w:t>
      </w:r>
      <w:r>
        <w:rPr>
          <w:sz w:val="20"/>
        </w:rPr>
        <w:t>fire</w:t>
      </w:r>
      <w:r>
        <w:rPr>
          <w:spacing w:val="-4"/>
          <w:sz w:val="20"/>
        </w:rPr>
        <w:t xml:space="preserve"> </w:t>
      </w:r>
      <w:r>
        <w:rPr>
          <w:sz w:val="20"/>
        </w:rPr>
        <w:t>extinguisher</w:t>
      </w:r>
      <w:r>
        <w:rPr>
          <w:spacing w:val="-6"/>
          <w:sz w:val="20"/>
        </w:rPr>
        <w:t xml:space="preserve"> </w:t>
      </w:r>
      <w:r>
        <w:rPr>
          <w:sz w:val="20"/>
        </w:rPr>
        <w:t>must</w:t>
      </w:r>
      <w:r>
        <w:rPr>
          <w:spacing w:val="-5"/>
          <w:sz w:val="20"/>
        </w:rPr>
        <w:t xml:space="preserve"> </w:t>
      </w:r>
      <w:r>
        <w:rPr>
          <w:sz w:val="20"/>
        </w:rPr>
        <w:t>be</w:t>
      </w:r>
      <w:r>
        <w:rPr>
          <w:spacing w:val="-6"/>
          <w:sz w:val="20"/>
        </w:rPr>
        <w:t xml:space="preserve"> </w:t>
      </w:r>
      <w:r>
        <w:rPr>
          <w:sz w:val="20"/>
        </w:rPr>
        <w:t>provided</w:t>
      </w:r>
      <w:r>
        <w:rPr>
          <w:spacing w:val="-2"/>
          <w:sz w:val="20"/>
        </w:rPr>
        <w:t xml:space="preserve"> </w:t>
      </w:r>
      <w:r>
        <w:rPr>
          <w:sz w:val="20"/>
        </w:rPr>
        <w:t>for</w:t>
      </w:r>
      <w:r>
        <w:rPr>
          <w:spacing w:val="-6"/>
          <w:sz w:val="20"/>
        </w:rPr>
        <w:t xml:space="preserve"> </w:t>
      </w:r>
      <w:r>
        <w:rPr>
          <w:sz w:val="20"/>
        </w:rPr>
        <w:t>every</w:t>
      </w:r>
      <w:r>
        <w:rPr>
          <w:spacing w:val="-9"/>
          <w:sz w:val="20"/>
        </w:rPr>
        <w:t xml:space="preserve"> </w:t>
      </w:r>
      <w:r>
        <w:rPr>
          <w:sz w:val="20"/>
        </w:rPr>
        <w:t>3,000</w:t>
      </w:r>
      <w:r>
        <w:rPr>
          <w:spacing w:val="-5"/>
          <w:sz w:val="20"/>
        </w:rPr>
        <w:t xml:space="preserve"> </w:t>
      </w:r>
      <w:r>
        <w:rPr>
          <w:sz w:val="20"/>
        </w:rPr>
        <w:t>square</w:t>
      </w:r>
      <w:r>
        <w:rPr>
          <w:spacing w:val="-6"/>
          <w:sz w:val="20"/>
        </w:rPr>
        <w:t xml:space="preserve"> </w:t>
      </w:r>
      <w:r>
        <w:rPr>
          <w:sz w:val="20"/>
        </w:rPr>
        <w:t>feet</w:t>
      </w:r>
      <w:r>
        <w:rPr>
          <w:spacing w:val="-4"/>
          <w:sz w:val="20"/>
        </w:rPr>
        <w:t xml:space="preserve"> </w:t>
      </w:r>
      <w:r>
        <w:rPr>
          <w:sz w:val="20"/>
        </w:rPr>
        <w:t>of</w:t>
      </w:r>
      <w:r>
        <w:rPr>
          <w:spacing w:val="-4"/>
          <w:sz w:val="20"/>
        </w:rPr>
        <w:t xml:space="preserve"> </w:t>
      </w:r>
      <w:r>
        <w:rPr>
          <w:sz w:val="20"/>
        </w:rPr>
        <w:t>floor</w:t>
      </w:r>
      <w:r>
        <w:rPr>
          <w:spacing w:val="-5"/>
          <w:sz w:val="20"/>
        </w:rPr>
        <w:t xml:space="preserve"> </w:t>
      </w:r>
      <w:r>
        <w:rPr>
          <w:spacing w:val="-2"/>
          <w:sz w:val="20"/>
        </w:rPr>
        <w:t>area.</w:t>
      </w:r>
    </w:p>
    <w:p w14:paraId="7165F1E9" w14:textId="77777777" w:rsidR="00562CC2" w:rsidRDefault="00562CC2">
      <w:pPr>
        <w:pStyle w:val="BodyText"/>
        <w:rPr>
          <w:sz w:val="16"/>
        </w:rPr>
      </w:pPr>
    </w:p>
    <w:p w14:paraId="6EFE64BD" w14:textId="77777777" w:rsidR="00562CC2" w:rsidRDefault="00562CC2">
      <w:pPr>
        <w:pStyle w:val="BodyText"/>
        <w:rPr>
          <w:sz w:val="16"/>
        </w:rPr>
      </w:pPr>
    </w:p>
    <w:p w14:paraId="306B927C" w14:textId="77777777" w:rsidR="00562CC2" w:rsidRDefault="00562CC2">
      <w:pPr>
        <w:pStyle w:val="BodyText"/>
        <w:spacing w:before="93"/>
        <w:rPr>
          <w:sz w:val="16"/>
        </w:rPr>
      </w:pPr>
    </w:p>
    <w:p w14:paraId="29DF6136" w14:textId="77777777" w:rsidR="00562CC2" w:rsidRDefault="00000000">
      <w:pPr>
        <w:pStyle w:val="BodyText"/>
        <w:ind w:right="71"/>
        <w:jc w:val="center"/>
      </w:pPr>
      <w:r>
        <w:rPr>
          <w:smallCaps/>
        </w:rPr>
        <w:t>Fire</w:t>
      </w:r>
      <w:r>
        <w:rPr>
          <w:smallCaps/>
          <w:spacing w:val="-3"/>
        </w:rPr>
        <w:t xml:space="preserve"> </w:t>
      </w:r>
      <w:r>
        <w:rPr>
          <w:smallCaps/>
        </w:rPr>
        <w:t>Prevention</w:t>
      </w:r>
      <w:r>
        <w:rPr>
          <w:smallCaps/>
          <w:spacing w:val="-7"/>
        </w:rPr>
        <w:t xml:space="preserve"> </w:t>
      </w:r>
      <w:r>
        <w:rPr>
          <w:smallCaps/>
        </w:rPr>
        <w:t>and</w:t>
      </w:r>
      <w:r>
        <w:rPr>
          <w:smallCaps/>
          <w:spacing w:val="-3"/>
        </w:rPr>
        <w:t xml:space="preserve"> </w:t>
      </w:r>
      <w:r>
        <w:rPr>
          <w:smallCaps/>
          <w:spacing w:val="-2"/>
        </w:rPr>
        <w:t>Control</w:t>
      </w:r>
    </w:p>
    <w:p w14:paraId="79A11700" w14:textId="77777777" w:rsidR="00562CC2" w:rsidRDefault="00562CC2">
      <w:pPr>
        <w:jc w:val="center"/>
        <w:sectPr w:rsidR="00562CC2" w:rsidSect="000A30F8">
          <w:footerReference w:type="default" r:id="rId73"/>
          <w:pgSz w:w="12240" w:h="15840"/>
          <w:pgMar w:top="700" w:right="260" w:bottom="780" w:left="320" w:header="0" w:footer="585" w:gutter="0"/>
          <w:pgNumType w:start="1"/>
          <w:cols w:space="720"/>
        </w:sectPr>
      </w:pPr>
    </w:p>
    <w:p w14:paraId="33FC58A8" w14:textId="77777777" w:rsidR="00562CC2" w:rsidRDefault="00000000">
      <w:pPr>
        <w:pStyle w:val="ListParagraph"/>
        <w:numPr>
          <w:ilvl w:val="1"/>
          <w:numId w:val="142"/>
        </w:numPr>
        <w:tabs>
          <w:tab w:val="left" w:pos="1840"/>
        </w:tabs>
        <w:spacing w:before="78"/>
        <w:ind w:right="1190"/>
        <w:rPr>
          <w:sz w:val="20"/>
        </w:rPr>
      </w:pPr>
      <w:r>
        <w:rPr>
          <w:sz w:val="20"/>
        </w:rPr>
        <w:lastRenderedPageBreak/>
        <w:t>A fire extinguisher</w:t>
      </w:r>
      <w:r>
        <w:rPr>
          <w:spacing w:val="18"/>
          <w:sz w:val="20"/>
        </w:rPr>
        <w:t xml:space="preserve"> </w:t>
      </w:r>
      <w:r>
        <w:rPr>
          <w:sz w:val="20"/>
        </w:rPr>
        <w:t>must be</w:t>
      </w:r>
      <w:r>
        <w:rPr>
          <w:spacing w:val="19"/>
          <w:sz w:val="20"/>
        </w:rPr>
        <w:t xml:space="preserve"> </w:t>
      </w:r>
      <w:r>
        <w:rPr>
          <w:sz w:val="20"/>
        </w:rPr>
        <w:t>rated</w:t>
      </w:r>
      <w:r>
        <w:rPr>
          <w:spacing w:val="20"/>
          <w:sz w:val="20"/>
        </w:rPr>
        <w:t xml:space="preserve"> </w:t>
      </w:r>
      <w:r>
        <w:rPr>
          <w:sz w:val="20"/>
        </w:rPr>
        <w:t>at</w:t>
      </w:r>
      <w:r>
        <w:rPr>
          <w:spacing w:val="19"/>
          <w:sz w:val="20"/>
        </w:rPr>
        <w:t xml:space="preserve"> </w:t>
      </w:r>
      <w:r>
        <w:rPr>
          <w:sz w:val="20"/>
        </w:rPr>
        <w:t>least</w:t>
      </w:r>
      <w:r>
        <w:rPr>
          <w:spacing w:val="20"/>
          <w:sz w:val="20"/>
        </w:rPr>
        <w:t xml:space="preserve"> </w:t>
      </w:r>
      <w:r>
        <w:rPr>
          <w:sz w:val="20"/>
        </w:rPr>
        <w:t>10B and located</w:t>
      </w:r>
      <w:r>
        <w:rPr>
          <w:spacing w:val="20"/>
          <w:sz w:val="20"/>
        </w:rPr>
        <w:t xml:space="preserve"> </w:t>
      </w:r>
      <w:r>
        <w:rPr>
          <w:sz w:val="20"/>
        </w:rPr>
        <w:t>within</w:t>
      </w:r>
      <w:r>
        <w:rPr>
          <w:spacing w:val="19"/>
          <w:sz w:val="20"/>
        </w:rPr>
        <w:t xml:space="preserve"> </w:t>
      </w:r>
      <w:r>
        <w:rPr>
          <w:sz w:val="20"/>
        </w:rPr>
        <w:t>50</w:t>
      </w:r>
      <w:r>
        <w:rPr>
          <w:spacing w:val="19"/>
          <w:sz w:val="20"/>
        </w:rPr>
        <w:t xml:space="preserve"> </w:t>
      </w:r>
      <w:r>
        <w:rPr>
          <w:sz w:val="20"/>
        </w:rPr>
        <w:t>feet</w:t>
      </w:r>
      <w:r>
        <w:rPr>
          <w:spacing w:val="20"/>
          <w:sz w:val="20"/>
        </w:rPr>
        <w:t xml:space="preserve"> </w:t>
      </w:r>
      <w:r>
        <w:rPr>
          <w:sz w:val="20"/>
        </w:rPr>
        <w:t>wherever</w:t>
      </w:r>
      <w:r>
        <w:rPr>
          <w:spacing w:val="18"/>
          <w:sz w:val="20"/>
        </w:rPr>
        <w:t xml:space="preserve"> </w:t>
      </w:r>
      <w:r>
        <w:rPr>
          <w:sz w:val="20"/>
        </w:rPr>
        <w:t>5 gallons</w:t>
      </w:r>
      <w:r>
        <w:rPr>
          <w:spacing w:val="19"/>
          <w:sz w:val="20"/>
        </w:rPr>
        <w:t xml:space="preserve"> </w:t>
      </w:r>
      <w:r>
        <w:rPr>
          <w:sz w:val="20"/>
        </w:rPr>
        <w:t>of flammable or combustible liquid or 5 pounds of flammable gas are being used on the jobsite.</w:t>
      </w:r>
    </w:p>
    <w:p w14:paraId="72E1F008" w14:textId="77777777" w:rsidR="00562CC2" w:rsidRDefault="00562CC2">
      <w:pPr>
        <w:pStyle w:val="BodyText"/>
        <w:spacing w:before="228"/>
      </w:pPr>
    </w:p>
    <w:p w14:paraId="60C25C4A" w14:textId="77777777" w:rsidR="00562CC2" w:rsidRDefault="00000000">
      <w:pPr>
        <w:pStyle w:val="Heading9"/>
      </w:pPr>
      <w:r>
        <w:rPr>
          <w:noProof/>
        </w:rPr>
        <mc:AlternateContent>
          <mc:Choice Requires="wps">
            <w:drawing>
              <wp:anchor distT="0" distB="0" distL="0" distR="0" simplePos="0" relativeHeight="251719680" behindDoc="1" locked="0" layoutInCell="1" allowOverlap="1" wp14:anchorId="285615DF" wp14:editId="0991E51B">
                <wp:simplePos x="0" y="0"/>
                <wp:positionH relativeFrom="page">
                  <wp:posOffset>896416</wp:posOffset>
                </wp:positionH>
                <wp:positionV relativeFrom="paragraph">
                  <wp:posOffset>160413</wp:posOffset>
                </wp:positionV>
                <wp:extent cx="5981065" cy="6350"/>
                <wp:effectExtent l="0" t="0" r="0" b="0"/>
                <wp:wrapTopAndBottom/>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BA76F4" id="Graphic 752" o:spid="_x0000_s1026" style="position:absolute;margin-left:70.6pt;margin-top:12.65pt;width:470.95pt;height:.5pt;z-index:-25159680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t>MAINTENANCE</w:t>
      </w:r>
      <w:r>
        <w:rPr>
          <w:spacing w:val="-9"/>
        </w:rPr>
        <w:t xml:space="preserve"> </w:t>
      </w:r>
      <w:r>
        <w:t>OF</w:t>
      </w:r>
      <w:r>
        <w:rPr>
          <w:spacing w:val="-8"/>
        </w:rPr>
        <w:t xml:space="preserve"> </w:t>
      </w:r>
      <w:r>
        <w:t>FIRE</w:t>
      </w:r>
      <w:r>
        <w:rPr>
          <w:spacing w:val="-6"/>
        </w:rPr>
        <w:t xml:space="preserve"> </w:t>
      </w:r>
      <w:r>
        <w:t>EQUIPMENT</w:t>
      </w:r>
      <w:r>
        <w:rPr>
          <w:spacing w:val="-4"/>
        </w:rPr>
        <w:t xml:space="preserve"> </w:t>
      </w:r>
      <w:r>
        <w:t>AND</w:t>
      </w:r>
      <w:r>
        <w:rPr>
          <w:spacing w:val="-6"/>
        </w:rPr>
        <w:t xml:space="preserve"> </w:t>
      </w:r>
      <w:r>
        <w:rPr>
          <w:spacing w:val="-2"/>
        </w:rPr>
        <w:t>SYSTEMS</w:t>
      </w:r>
    </w:p>
    <w:p w14:paraId="1B5B669D" w14:textId="77777777" w:rsidR="00562CC2" w:rsidRDefault="00000000">
      <w:pPr>
        <w:pStyle w:val="BodyText"/>
        <w:ind w:left="1120" w:right="1120"/>
      </w:pPr>
      <w:r>
        <w:t>To</w:t>
      </w:r>
      <w:r>
        <w:rPr>
          <w:spacing w:val="20"/>
        </w:rPr>
        <w:t xml:space="preserve"> </w:t>
      </w:r>
      <w:r>
        <w:t>adequately ensure</w:t>
      </w:r>
      <w:r>
        <w:rPr>
          <w:spacing w:val="20"/>
        </w:rPr>
        <w:t xml:space="preserve"> </w:t>
      </w:r>
      <w:r>
        <w:t>our</w:t>
      </w:r>
      <w:r>
        <w:rPr>
          <w:spacing w:val="20"/>
        </w:rPr>
        <w:t xml:space="preserve"> </w:t>
      </w:r>
      <w:r>
        <w:t>fire</w:t>
      </w:r>
      <w:r>
        <w:rPr>
          <w:spacing w:val="20"/>
        </w:rPr>
        <w:t xml:space="preserve"> </w:t>
      </w:r>
      <w:r>
        <w:t>suppression</w:t>
      </w:r>
      <w:r>
        <w:rPr>
          <w:spacing w:val="22"/>
        </w:rPr>
        <w:t xml:space="preserve"> </w:t>
      </w:r>
      <w:r>
        <w:t>equipment</w:t>
      </w:r>
      <w:r>
        <w:rPr>
          <w:spacing w:val="20"/>
        </w:rPr>
        <w:t xml:space="preserve"> </w:t>
      </w:r>
      <w:r>
        <w:t>is</w:t>
      </w:r>
      <w:r>
        <w:rPr>
          <w:spacing w:val="21"/>
        </w:rPr>
        <w:t xml:space="preserve"> </w:t>
      </w:r>
      <w:r>
        <w:t>ready for</w:t>
      </w:r>
      <w:r>
        <w:rPr>
          <w:spacing w:val="20"/>
        </w:rPr>
        <w:t xml:space="preserve"> </w:t>
      </w:r>
      <w:r>
        <w:t>use,</w:t>
      </w:r>
      <w:r>
        <w:rPr>
          <w:spacing w:val="22"/>
        </w:rPr>
        <w:t xml:space="preserve"> </w:t>
      </w:r>
      <w:r>
        <w:t>we</w:t>
      </w:r>
      <w:r>
        <w:rPr>
          <w:spacing w:val="22"/>
        </w:rPr>
        <w:t xml:space="preserve"> </w:t>
      </w:r>
      <w:r>
        <w:t>will implement</w:t>
      </w:r>
      <w:r>
        <w:rPr>
          <w:spacing w:val="20"/>
        </w:rPr>
        <w:t xml:space="preserve"> </w:t>
      </w:r>
      <w:r>
        <w:t>the following preventative measures:</w:t>
      </w:r>
    </w:p>
    <w:p w14:paraId="1C7C65CF" w14:textId="77777777" w:rsidR="00562CC2" w:rsidRDefault="00000000">
      <w:pPr>
        <w:pStyle w:val="ListParagraph"/>
        <w:numPr>
          <w:ilvl w:val="1"/>
          <w:numId w:val="142"/>
        </w:numPr>
        <w:tabs>
          <w:tab w:val="left" w:pos="1840"/>
        </w:tabs>
        <w:spacing w:line="243" w:lineRule="exact"/>
        <w:rPr>
          <w:sz w:val="20"/>
        </w:rPr>
      </w:pPr>
      <w:r>
        <w:rPr>
          <w:sz w:val="20"/>
        </w:rPr>
        <w:t>Davis</w:t>
      </w:r>
      <w:r>
        <w:rPr>
          <w:spacing w:val="-8"/>
          <w:sz w:val="20"/>
        </w:rPr>
        <w:t xml:space="preserve"> </w:t>
      </w:r>
      <w:r>
        <w:rPr>
          <w:sz w:val="20"/>
        </w:rPr>
        <w:t>Mechanical</w:t>
      </w:r>
      <w:r>
        <w:rPr>
          <w:spacing w:val="-7"/>
          <w:sz w:val="20"/>
        </w:rPr>
        <w:t xml:space="preserve"> </w:t>
      </w:r>
      <w:r>
        <w:rPr>
          <w:sz w:val="20"/>
        </w:rPr>
        <w:t>personnel</w:t>
      </w:r>
      <w:r>
        <w:rPr>
          <w:spacing w:val="-6"/>
          <w:sz w:val="20"/>
        </w:rPr>
        <w:t xml:space="preserve"> </w:t>
      </w:r>
      <w:r>
        <w:rPr>
          <w:sz w:val="20"/>
        </w:rPr>
        <w:t>will</w:t>
      </w:r>
      <w:r>
        <w:rPr>
          <w:spacing w:val="-9"/>
          <w:sz w:val="20"/>
        </w:rPr>
        <w:t xml:space="preserve"> </w:t>
      </w:r>
      <w:r>
        <w:rPr>
          <w:sz w:val="20"/>
        </w:rPr>
        <w:t>conduct</w:t>
      </w:r>
      <w:r>
        <w:rPr>
          <w:spacing w:val="-8"/>
          <w:sz w:val="20"/>
        </w:rPr>
        <w:t xml:space="preserve"> </w:t>
      </w:r>
      <w:r>
        <w:rPr>
          <w:sz w:val="20"/>
        </w:rPr>
        <w:t>monthly</w:t>
      </w:r>
      <w:r>
        <w:rPr>
          <w:spacing w:val="-12"/>
          <w:sz w:val="20"/>
        </w:rPr>
        <w:t xml:space="preserve"> </w:t>
      </w:r>
      <w:r>
        <w:rPr>
          <w:sz w:val="20"/>
        </w:rPr>
        <w:t>inspections</w:t>
      </w:r>
      <w:r>
        <w:rPr>
          <w:spacing w:val="-5"/>
          <w:sz w:val="20"/>
        </w:rPr>
        <w:t xml:space="preserve"> </w:t>
      </w:r>
      <w:r>
        <w:rPr>
          <w:sz w:val="20"/>
        </w:rPr>
        <w:t>of</w:t>
      </w:r>
      <w:r>
        <w:rPr>
          <w:spacing w:val="-7"/>
          <w:sz w:val="20"/>
        </w:rPr>
        <w:t xml:space="preserve"> </w:t>
      </w:r>
      <w:r>
        <w:rPr>
          <w:sz w:val="20"/>
        </w:rPr>
        <w:t>fire</w:t>
      </w:r>
      <w:r>
        <w:rPr>
          <w:spacing w:val="-9"/>
          <w:sz w:val="20"/>
        </w:rPr>
        <w:t xml:space="preserve"> </w:t>
      </w:r>
      <w:r>
        <w:rPr>
          <w:spacing w:val="-2"/>
          <w:sz w:val="20"/>
        </w:rPr>
        <w:t>extinguishers.</w:t>
      </w:r>
    </w:p>
    <w:p w14:paraId="6B5A88B1" w14:textId="77777777" w:rsidR="00562CC2" w:rsidRDefault="00000000">
      <w:pPr>
        <w:pStyle w:val="ListParagraph"/>
        <w:numPr>
          <w:ilvl w:val="1"/>
          <w:numId w:val="142"/>
        </w:numPr>
        <w:tabs>
          <w:tab w:val="left" w:pos="1840"/>
        </w:tabs>
        <w:spacing w:line="244" w:lineRule="exact"/>
        <w:rPr>
          <w:sz w:val="20"/>
        </w:rPr>
      </w:pPr>
      <w:r>
        <w:rPr>
          <w:sz w:val="20"/>
        </w:rPr>
        <w:t>A</w:t>
      </w:r>
      <w:r>
        <w:rPr>
          <w:spacing w:val="-7"/>
          <w:sz w:val="20"/>
        </w:rPr>
        <w:t xml:space="preserve"> </w:t>
      </w:r>
      <w:r>
        <w:rPr>
          <w:sz w:val="20"/>
        </w:rPr>
        <w:t>third</w:t>
      </w:r>
      <w:r>
        <w:rPr>
          <w:spacing w:val="-6"/>
          <w:sz w:val="20"/>
        </w:rPr>
        <w:t xml:space="preserve"> </w:t>
      </w:r>
      <w:r>
        <w:rPr>
          <w:sz w:val="20"/>
        </w:rPr>
        <w:t>party</w:t>
      </w:r>
      <w:r>
        <w:rPr>
          <w:spacing w:val="-8"/>
          <w:sz w:val="20"/>
        </w:rPr>
        <w:t xml:space="preserve"> </w:t>
      </w:r>
      <w:r>
        <w:rPr>
          <w:sz w:val="20"/>
        </w:rPr>
        <w:t>vendor</w:t>
      </w:r>
      <w:r>
        <w:rPr>
          <w:spacing w:val="-3"/>
          <w:sz w:val="20"/>
        </w:rPr>
        <w:t xml:space="preserve"> </w:t>
      </w:r>
      <w:r>
        <w:rPr>
          <w:sz w:val="20"/>
        </w:rPr>
        <w:t>will</w:t>
      </w:r>
      <w:r>
        <w:rPr>
          <w:spacing w:val="-3"/>
          <w:sz w:val="20"/>
        </w:rPr>
        <w:t xml:space="preserve"> </w:t>
      </w:r>
      <w:r>
        <w:rPr>
          <w:sz w:val="20"/>
        </w:rPr>
        <w:t>perform</w:t>
      </w:r>
      <w:r>
        <w:rPr>
          <w:spacing w:val="-2"/>
          <w:sz w:val="20"/>
        </w:rPr>
        <w:t xml:space="preserve"> </w:t>
      </w:r>
      <w:r>
        <w:rPr>
          <w:sz w:val="20"/>
        </w:rPr>
        <w:t>annual</w:t>
      </w:r>
      <w:r>
        <w:rPr>
          <w:spacing w:val="-8"/>
          <w:sz w:val="20"/>
        </w:rPr>
        <w:t xml:space="preserve"> </w:t>
      </w:r>
      <w:r>
        <w:rPr>
          <w:sz w:val="20"/>
        </w:rPr>
        <w:t>checks</w:t>
      </w:r>
      <w:r>
        <w:rPr>
          <w:spacing w:val="-5"/>
          <w:sz w:val="20"/>
        </w:rPr>
        <w:t xml:space="preserve"> </w:t>
      </w:r>
      <w:r>
        <w:rPr>
          <w:sz w:val="20"/>
        </w:rPr>
        <w:t>on</w:t>
      </w:r>
      <w:r>
        <w:rPr>
          <w:spacing w:val="-8"/>
          <w:sz w:val="20"/>
        </w:rPr>
        <w:t xml:space="preserve"> </w:t>
      </w:r>
      <w:r>
        <w:rPr>
          <w:sz w:val="20"/>
        </w:rPr>
        <w:t>portable</w:t>
      </w:r>
      <w:r>
        <w:rPr>
          <w:spacing w:val="-6"/>
          <w:sz w:val="20"/>
        </w:rPr>
        <w:t xml:space="preserve"> </w:t>
      </w:r>
      <w:r>
        <w:rPr>
          <w:sz w:val="20"/>
        </w:rPr>
        <w:t>fire</w:t>
      </w:r>
      <w:r>
        <w:rPr>
          <w:spacing w:val="-6"/>
          <w:sz w:val="20"/>
        </w:rPr>
        <w:t xml:space="preserve"> </w:t>
      </w:r>
      <w:r>
        <w:rPr>
          <w:spacing w:val="-2"/>
          <w:sz w:val="20"/>
        </w:rPr>
        <w:t>extinguishers.</w:t>
      </w:r>
    </w:p>
    <w:p w14:paraId="0B3AEDFB" w14:textId="77777777" w:rsidR="00562CC2" w:rsidRDefault="00000000">
      <w:pPr>
        <w:pStyle w:val="BodyText"/>
        <w:spacing w:before="229"/>
        <w:ind w:left="1120" w:right="1120"/>
      </w:pPr>
      <w:r>
        <w:t>Fires</w:t>
      </w:r>
      <w:r>
        <w:rPr>
          <w:spacing w:val="-7"/>
        </w:rPr>
        <w:t xml:space="preserve"> </w:t>
      </w:r>
      <w:r>
        <w:t>are</w:t>
      </w:r>
      <w:r>
        <w:rPr>
          <w:spacing w:val="-7"/>
        </w:rPr>
        <w:t xml:space="preserve"> </w:t>
      </w:r>
      <w:r>
        <w:t>classified</w:t>
      </w:r>
      <w:r>
        <w:rPr>
          <w:spacing w:val="-8"/>
        </w:rPr>
        <w:t xml:space="preserve"> </w:t>
      </w:r>
      <w:r>
        <w:t>by</w:t>
      </w:r>
      <w:r>
        <w:rPr>
          <w:spacing w:val="-14"/>
        </w:rPr>
        <w:t xml:space="preserve"> </w:t>
      </w:r>
      <w:r>
        <w:t>the</w:t>
      </w:r>
      <w:r>
        <w:rPr>
          <w:spacing w:val="-8"/>
        </w:rPr>
        <w:t xml:space="preserve"> </w:t>
      </w:r>
      <w:r>
        <w:t>type</w:t>
      </w:r>
      <w:r>
        <w:rPr>
          <w:spacing w:val="-5"/>
        </w:rPr>
        <w:t xml:space="preserve"> </w:t>
      </w:r>
      <w:r>
        <w:t>of</w:t>
      </w:r>
      <w:r>
        <w:rPr>
          <w:spacing w:val="-6"/>
        </w:rPr>
        <w:t xml:space="preserve"> </w:t>
      </w:r>
      <w:r>
        <w:t>fuel</w:t>
      </w:r>
      <w:r>
        <w:rPr>
          <w:spacing w:val="-8"/>
        </w:rPr>
        <w:t xml:space="preserve"> </w:t>
      </w:r>
      <w:r>
        <w:t>they</w:t>
      </w:r>
      <w:r>
        <w:rPr>
          <w:spacing w:val="-11"/>
        </w:rPr>
        <w:t xml:space="preserve"> </w:t>
      </w:r>
      <w:r>
        <w:t>burn.</w:t>
      </w:r>
      <w:r>
        <w:rPr>
          <w:spacing w:val="40"/>
        </w:rPr>
        <w:t xml:space="preserve"> </w:t>
      </w:r>
      <w:r>
        <w:t>In</w:t>
      </w:r>
      <w:r>
        <w:rPr>
          <w:spacing w:val="-8"/>
        </w:rPr>
        <w:t xml:space="preserve"> </w:t>
      </w:r>
      <w:r>
        <w:t>order</w:t>
      </w:r>
      <w:r>
        <w:rPr>
          <w:spacing w:val="-7"/>
        </w:rPr>
        <w:t xml:space="preserve"> </w:t>
      </w:r>
      <w:r>
        <w:t>for</w:t>
      </w:r>
      <w:r>
        <w:rPr>
          <w:spacing w:val="-7"/>
        </w:rPr>
        <w:t xml:space="preserve"> </w:t>
      </w:r>
      <w:r>
        <w:t>a</w:t>
      </w:r>
      <w:r>
        <w:rPr>
          <w:spacing w:val="-10"/>
        </w:rPr>
        <w:t xml:space="preserve"> </w:t>
      </w:r>
      <w:r>
        <w:t>fire</w:t>
      </w:r>
      <w:r>
        <w:rPr>
          <w:spacing w:val="-8"/>
        </w:rPr>
        <w:t xml:space="preserve"> </w:t>
      </w:r>
      <w:r>
        <w:t>extinguisher</w:t>
      </w:r>
      <w:r>
        <w:rPr>
          <w:spacing w:val="-7"/>
        </w:rPr>
        <w:t xml:space="preserve"> </w:t>
      </w:r>
      <w:r>
        <w:t>to</w:t>
      </w:r>
      <w:r>
        <w:rPr>
          <w:spacing w:val="-8"/>
        </w:rPr>
        <w:t xml:space="preserve"> </w:t>
      </w:r>
      <w:r>
        <w:t>properly</w:t>
      </w:r>
      <w:r>
        <w:rPr>
          <w:spacing w:val="-11"/>
        </w:rPr>
        <w:t xml:space="preserve"> </w:t>
      </w:r>
      <w:r>
        <w:t>extinguish</w:t>
      </w:r>
      <w:r>
        <w:rPr>
          <w:spacing w:val="-8"/>
        </w:rPr>
        <w:t xml:space="preserve"> </w:t>
      </w:r>
      <w:r>
        <w:t>a</w:t>
      </w:r>
      <w:r>
        <w:rPr>
          <w:spacing w:val="-8"/>
        </w:rPr>
        <w:t xml:space="preserve"> </w:t>
      </w:r>
      <w:r>
        <w:t>fire, you must first classify the type of fire, and then select the proper extinguisher.</w:t>
      </w:r>
    </w:p>
    <w:p w14:paraId="6EC87D70" w14:textId="77777777" w:rsidR="00562CC2" w:rsidRDefault="00562CC2">
      <w:pPr>
        <w:pStyle w:val="BodyText"/>
        <w:spacing w:before="1"/>
      </w:pPr>
    </w:p>
    <w:p w14:paraId="1C8127ED" w14:textId="77777777" w:rsidR="00562CC2" w:rsidRDefault="00000000">
      <w:pPr>
        <w:pStyle w:val="BodyText"/>
        <w:ind w:left="1120" w:right="1189"/>
        <w:jc w:val="both"/>
      </w:pPr>
      <w:r>
        <w:rPr>
          <w:noProof/>
        </w:rPr>
        <w:drawing>
          <wp:anchor distT="0" distB="0" distL="0" distR="0" simplePos="0" relativeHeight="251429888" behindDoc="0" locked="0" layoutInCell="1" allowOverlap="1" wp14:anchorId="3D0EEF29" wp14:editId="00F9D423">
            <wp:simplePos x="0" y="0"/>
            <wp:positionH relativeFrom="page">
              <wp:posOffset>1266825</wp:posOffset>
            </wp:positionH>
            <wp:positionV relativeFrom="paragraph">
              <wp:posOffset>532228</wp:posOffset>
            </wp:positionV>
            <wp:extent cx="4999355" cy="6629400"/>
            <wp:effectExtent l="0" t="0" r="0" b="0"/>
            <wp:wrapNone/>
            <wp:docPr id="753" name="Image 753">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a:hlinkClick r:id="rId74"/>
                    </pic:cNvPr>
                    <pic:cNvPicPr/>
                  </pic:nvPicPr>
                  <pic:blipFill>
                    <a:blip r:embed="rId75" cstate="print"/>
                    <a:stretch>
                      <a:fillRect/>
                    </a:stretch>
                  </pic:blipFill>
                  <pic:spPr>
                    <a:xfrm>
                      <a:off x="0" y="0"/>
                      <a:ext cx="4999355" cy="6629400"/>
                    </a:xfrm>
                    <a:prstGeom prst="rect">
                      <a:avLst/>
                    </a:prstGeom>
                  </pic:spPr>
                </pic:pic>
              </a:graphicData>
            </a:graphic>
          </wp:anchor>
        </w:drawing>
      </w:r>
      <w:r>
        <w:t>Newer fire extinguishers use a picture/labeling system to designate the types of fires they are to be used on. Older fire extinguishers are labeled with colored geometrical shapes with letter designations. Both of these types of labels are shown below with the description of the different classes of extinguishers.</w:t>
      </w:r>
    </w:p>
    <w:p w14:paraId="21E57ADA" w14:textId="77777777" w:rsidR="00562CC2" w:rsidRDefault="00562CC2">
      <w:pPr>
        <w:pStyle w:val="BodyText"/>
      </w:pPr>
    </w:p>
    <w:p w14:paraId="7BA6C92B" w14:textId="77777777" w:rsidR="00562CC2" w:rsidRDefault="00562CC2">
      <w:pPr>
        <w:pStyle w:val="BodyText"/>
      </w:pPr>
    </w:p>
    <w:p w14:paraId="48807DDE" w14:textId="77777777" w:rsidR="00562CC2" w:rsidRDefault="00562CC2">
      <w:pPr>
        <w:pStyle w:val="BodyText"/>
      </w:pPr>
    </w:p>
    <w:p w14:paraId="0469823F" w14:textId="77777777" w:rsidR="00562CC2" w:rsidRDefault="00562CC2">
      <w:pPr>
        <w:pStyle w:val="BodyText"/>
      </w:pPr>
    </w:p>
    <w:p w14:paraId="5EB66122" w14:textId="77777777" w:rsidR="00562CC2" w:rsidRDefault="00562CC2">
      <w:pPr>
        <w:pStyle w:val="BodyText"/>
      </w:pPr>
    </w:p>
    <w:p w14:paraId="15B942AD" w14:textId="77777777" w:rsidR="00562CC2" w:rsidRDefault="00562CC2">
      <w:pPr>
        <w:pStyle w:val="BodyText"/>
      </w:pPr>
    </w:p>
    <w:p w14:paraId="7F3F9AD8" w14:textId="77777777" w:rsidR="00562CC2" w:rsidRDefault="00562CC2">
      <w:pPr>
        <w:pStyle w:val="BodyText"/>
      </w:pPr>
    </w:p>
    <w:p w14:paraId="462452EB" w14:textId="77777777" w:rsidR="00562CC2" w:rsidRDefault="00562CC2">
      <w:pPr>
        <w:pStyle w:val="BodyText"/>
      </w:pPr>
    </w:p>
    <w:p w14:paraId="7A8DE459" w14:textId="77777777" w:rsidR="00562CC2" w:rsidRDefault="00562CC2">
      <w:pPr>
        <w:pStyle w:val="BodyText"/>
      </w:pPr>
    </w:p>
    <w:p w14:paraId="307E2883" w14:textId="77777777" w:rsidR="00562CC2" w:rsidRDefault="00562CC2">
      <w:pPr>
        <w:pStyle w:val="BodyText"/>
      </w:pPr>
    </w:p>
    <w:p w14:paraId="72E4FEEE" w14:textId="77777777" w:rsidR="00562CC2" w:rsidRDefault="00562CC2">
      <w:pPr>
        <w:pStyle w:val="BodyText"/>
      </w:pPr>
    </w:p>
    <w:p w14:paraId="5614EC64" w14:textId="77777777" w:rsidR="00562CC2" w:rsidRDefault="00562CC2">
      <w:pPr>
        <w:pStyle w:val="BodyText"/>
      </w:pPr>
    </w:p>
    <w:p w14:paraId="7BBDA2F3" w14:textId="77777777" w:rsidR="00562CC2" w:rsidRDefault="00562CC2">
      <w:pPr>
        <w:pStyle w:val="BodyText"/>
      </w:pPr>
    </w:p>
    <w:p w14:paraId="35213053" w14:textId="77777777" w:rsidR="00562CC2" w:rsidRDefault="00562CC2">
      <w:pPr>
        <w:pStyle w:val="BodyText"/>
      </w:pPr>
    </w:p>
    <w:p w14:paraId="5547B74B" w14:textId="77777777" w:rsidR="00562CC2" w:rsidRDefault="00562CC2">
      <w:pPr>
        <w:pStyle w:val="BodyText"/>
      </w:pPr>
    </w:p>
    <w:p w14:paraId="3B4F9B9A" w14:textId="77777777" w:rsidR="00562CC2" w:rsidRDefault="00562CC2">
      <w:pPr>
        <w:pStyle w:val="BodyText"/>
      </w:pPr>
    </w:p>
    <w:p w14:paraId="7811373D" w14:textId="77777777" w:rsidR="00562CC2" w:rsidRDefault="00562CC2">
      <w:pPr>
        <w:pStyle w:val="BodyText"/>
      </w:pPr>
    </w:p>
    <w:p w14:paraId="47810643" w14:textId="77777777" w:rsidR="00562CC2" w:rsidRDefault="00562CC2">
      <w:pPr>
        <w:pStyle w:val="BodyText"/>
      </w:pPr>
    </w:p>
    <w:p w14:paraId="3BDA0FC8" w14:textId="77777777" w:rsidR="00562CC2" w:rsidRDefault="00562CC2">
      <w:pPr>
        <w:pStyle w:val="BodyText"/>
      </w:pPr>
    </w:p>
    <w:p w14:paraId="379C4486" w14:textId="77777777" w:rsidR="00562CC2" w:rsidRDefault="00562CC2">
      <w:pPr>
        <w:pStyle w:val="BodyText"/>
      </w:pPr>
    </w:p>
    <w:p w14:paraId="00FD8C7E" w14:textId="77777777" w:rsidR="00562CC2" w:rsidRDefault="00562CC2">
      <w:pPr>
        <w:pStyle w:val="BodyText"/>
      </w:pPr>
    </w:p>
    <w:p w14:paraId="1A038003" w14:textId="77777777" w:rsidR="00562CC2" w:rsidRDefault="00562CC2">
      <w:pPr>
        <w:pStyle w:val="BodyText"/>
      </w:pPr>
    </w:p>
    <w:p w14:paraId="1352BC73" w14:textId="77777777" w:rsidR="00562CC2" w:rsidRDefault="00562CC2">
      <w:pPr>
        <w:pStyle w:val="BodyText"/>
      </w:pPr>
    </w:p>
    <w:p w14:paraId="68144015" w14:textId="77777777" w:rsidR="00562CC2" w:rsidRDefault="00562CC2">
      <w:pPr>
        <w:pStyle w:val="BodyText"/>
      </w:pPr>
    </w:p>
    <w:p w14:paraId="6BEB65F1" w14:textId="77777777" w:rsidR="00562CC2" w:rsidRDefault="00562CC2">
      <w:pPr>
        <w:pStyle w:val="BodyText"/>
      </w:pPr>
    </w:p>
    <w:p w14:paraId="40B2BDE5" w14:textId="77777777" w:rsidR="00562CC2" w:rsidRDefault="00562CC2">
      <w:pPr>
        <w:pStyle w:val="BodyText"/>
      </w:pPr>
    </w:p>
    <w:p w14:paraId="242BD109" w14:textId="77777777" w:rsidR="00562CC2" w:rsidRDefault="00562CC2">
      <w:pPr>
        <w:pStyle w:val="BodyText"/>
      </w:pPr>
    </w:p>
    <w:p w14:paraId="3FFF0DC0" w14:textId="77777777" w:rsidR="00562CC2" w:rsidRDefault="00562CC2">
      <w:pPr>
        <w:pStyle w:val="BodyText"/>
      </w:pPr>
    </w:p>
    <w:p w14:paraId="36BF6388" w14:textId="77777777" w:rsidR="00562CC2" w:rsidRDefault="00562CC2">
      <w:pPr>
        <w:pStyle w:val="BodyText"/>
      </w:pPr>
    </w:p>
    <w:p w14:paraId="675A17A5" w14:textId="77777777" w:rsidR="00562CC2" w:rsidRDefault="00562CC2">
      <w:pPr>
        <w:pStyle w:val="BodyText"/>
      </w:pPr>
    </w:p>
    <w:p w14:paraId="0649FA79" w14:textId="77777777" w:rsidR="00562CC2" w:rsidRDefault="00562CC2">
      <w:pPr>
        <w:pStyle w:val="BodyText"/>
      </w:pPr>
    </w:p>
    <w:p w14:paraId="5F1AAC27" w14:textId="77777777" w:rsidR="00562CC2" w:rsidRDefault="00562CC2">
      <w:pPr>
        <w:pStyle w:val="BodyText"/>
      </w:pPr>
    </w:p>
    <w:p w14:paraId="1D4B36DA" w14:textId="77777777" w:rsidR="00562CC2" w:rsidRDefault="00562CC2">
      <w:pPr>
        <w:pStyle w:val="BodyText"/>
      </w:pPr>
    </w:p>
    <w:p w14:paraId="69840523" w14:textId="77777777" w:rsidR="00562CC2" w:rsidRDefault="00562CC2">
      <w:pPr>
        <w:pStyle w:val="BodyText"/>
      </w:pPr>
    </w:p>
    <w:p w14:paraId="08C5F58C" w14:textId="77777777" w:rsidR="00562CC2" w:rsidRDefault="00562CC2">
      <w:pPr>
        <w:pStyle w:val="BodyText"/>
      </w:pPr>
    </w:p>
    <w:p w14:paraId="2D69A991" w14:textId="77777777" w:rsidR="00562CC2" w:rsidRDefault="00562CC2">
      <w:pPr>
        <w:pStyle w:val="BodyText"/>
      </w:pPr>
    </w:p>
    <w:p w14:paraId="499AF1DF" w14:textId="77777777" w:rsidR="00562CC2" w:rsidRDefault="00562CC2">
      <w:pPr>
        <w:pStyle w:val="BodyText"/>
      </w:pPr>
    </w:p>
    <w:p w14:paraId="583DDBD1" w14:textId="77777777" w:rsidR="00562CC2" w:rsidRDefault="00562CC2">
      <w:pPr>
        <w:pStyle w:val="BodyText"/>
      </w:pPr>
    </w:p>
    <w:p w14:paraId="5826B8AA" w14:textId="77777777" w:rsidR="00562CC2" w:rsidRDefault="00562CC2">
      <w:pPr>
        <w:pStyle w:val="BodyText"/>
      </w:pPr>
    </w:p>
    <w:p w14:paraId="6087467F" w14:textId="77777777" w:rsidR="00562CC2" w:rsidRDefault="00562CC2">
      <w:pPr>
        <w:pStyle w:val="BodyText"/>
      </w:pPr>
    </w:p>
    <w:p w14:paraId="40A84FD3" w14:textId="77777777" w:rsidR="00562CC2" w:rsidRDefault="00562CC2">
      <w:pPr>
        <w:pStyle w:val="BodyText"/>
      </w:pPr>
    </w:p>
    <w:p w14:paraId="140B3BC1" w14:textId="77777777" w:rsidR="00562CC2" w:rsidRDefault="00562CC2">
      <w:pPr>
        <w:pStyle w:val="BodyText"/>
      </w:pPr>
    </w:p>
    <w:p w14:paraId="0E001663" w14:textId="77777777" w:rsidR="00562CC2" w:rsidRDefault="00562CC2">
      <w:pPr>
        <w:pStyle w:val="BodyText"/>
      </w:pPr>
    </w:p>
    <w:p w14:paraId="34677B14" w14:textId="77777777" w:rsidR="00562CC2" w:rsidRDefault="00000000">
      <w:pPr>
        <w:pStyle w:val="BodyText"/>
        <w:spacing w:before="139"/>
      </w:pPr>
      <w:r>
        <w:rPr>
          <w:noProof/>
        </w:rPr>
        <mc:AlternateContent>
          <mc:Choice Requires="wps">
            <w:drawing>
              <wp:anchor distT="0" distB="0" distL="0" distR="0" simplePos="0" relativeHeight="251720704" behindDoc="1" locked="0" layoutInCell="1" allowOverlap="1" wp14:anchorId="0B4BE6D5" wp14:editId="79E341FB">
                <wp:simplePos x="0" y="0"/>
                <wp:positionH relativeFrom="page">
                  <wp:posOffset>3012058</wp:posOffset>
                </wp:positionH>
                <wp:positionV relativeFrom="paragraph">
                  <wp:posOffset>249557</wp:posOffset>
                </wp:positionV>
                <wp:extent cx="1752600" cy="141605"/>
                <wp:effectExtent l="0" t="0" r="0" b="0"/>
                <wp:wrapTopAndBottom/>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41605"/>
                        </a:xfrm>
                        <a:prstGeom prst="rect">
                          <a:avLst/>
                        </a:prstGeom>
                      </wps:spPr>
                      <wps:txbx>
                        <w:txbxContent>
                          <w:p w14:paraId="4DD9F969" w14:textId="77777777" w:rsidR="00562CC2" w:rsidRDefault="00000000">
                            <w:pPr>
                              <w:pStyle w:val="BodyText"/>
                              <w:spacing w:line="223" w:lineRule="exact"/>
                            </w:pPr>
                            <w:hyperlink r:id="rId76">
                              <w:r>
                                <w:rPr>
                                  <w:smallCaps/>
                                </w:rPr>
                                <w:t>Fire</w:t>
                              </w:r>
                              <w:r>
                                <w:rPr>
                                  <w:smallCaps/>
                                  <w:spacing w:val="-3"/>
                                </w:rPr>
                                <w:t xml:space="preserve"> </w:t>
                              </w:r>
                              <w:r>
                                <w:rPr>
                                  <w:smallCaps/>
                                </w:rPr>
                                <w:t>Prevention</w:t>
                              </w:r>
                              <w:r>
                                <w:rPr>
                                  <w:smallCaps/>
                                  <w:spacing w:val="-7"/>
                                </w:rPr>
                                <w:t xml:space="preserve"> </w:t>
                              </w:r>
                              <w:r>
                                <w:rPr>
                                  <w:smallCaps/>
                                </w:rPr>
                                <w:t>and</w:t>
                              </w:r>
                              <w:r>
                                <w:rPr>
                                  <w:smallCaps/>
                                  <w:spacing w:val="-3"/>
                                </w:rPr>
                                <w:t xml:space="preserve"> </w:t>
                              </w:r>
                              <w:r>
                                <w:rPr>
                                  <w:smallCaps/>
                                  <w:spacing w:val="-2"/>
                                </w:rPr>
                                <w:t>Control</w:t>
                              </w:r>
                            </w:hyperlink>
                          </w:p>
                        </w:txbxContent>
                      </wps:txbx>
                      <wps:bodyPr wrap="square" lIns="0" tIns="0" rIns="0" bIns="0" rtlCol="0">
                        <a:noAutofit/>
                      </wps:bodyPr>
                    </wps:wsp>
                  </a:graphicData>
                </a:graphic>
              </wp:anchor>
            </w:drawing>
          </mc:Choice>
          <mc:Fallback>
            <w:pict>
              <v:shape w14:anchorId="0B4BE6D5" id="Textbox 754" o:spid="_x0000_s1116" type="#_x0000_t202" style="position:absolute;margin-left:237.15pt;margin-top:19.65pt;width:138pt;height:11.15pt;z-index:-25159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" filled="f" stroked="f">
                <v:textbox inset="0,0,0,0">
                  <w:txbxContent>
                    <w:p w14:paraId="4DD9F969" w14:textId="77777777" w:rsidR="00562CC2" w:rsidRDefault="00000000">
                      <w:pPr>
                        <w:pStyle w:val="BodyText"/>
                        <w:spacing w:line="223" w:lineRule="exact"/>
                      </w:pPr>
                      <w:hyperlink r:id="rId77">
                        <w:r>
                          <w:rPr>
                            <w:smallCaps/>
                          </w:rPr>
                          <w:t>Fire</w:t>
                        </w:r>
                        <w:r>
                          <w:rPr>
                            <w:smallCaps/>
                            <w:spacing w:val="-3"/>
                          </w:rPr>
                          <w:t xml:space="preserve"> </w:t>
                        </w:r>
                        <w:r>
                          <w:rPr>
                            <w:smallCaps/>
                          </w:rPr>
                          <w:t>Prevention</w:t>
                        </w:r>
                        <w:r>
                          <w:rPr>
                            <w:smallCaps/>
                            <w:spacing w:val="-7"/>
                          </w:rPr>
                          <w:t xml:space="preserve"> </w:t>
                        </w:r>
                        <w:r>
                          <w:rPr>
                            <w:smallCaps/>
                          </w:rPr>
                          <w:t>and</w:t>
                        </w:r>
                        <w:r>
                          <w:rPr>
                            <w:smallCaps/>
                            <w:spacing w:val="-3"/>
                          </w:rPr>
                          <w:t xml:space="preserve"> </w:t>
                        </w:r>
                        <w:r>
                          <w:rPr>
                            <w:smallCaps/>
                            <w:spacing w:val="-2"/>
                          </w:rPr>
                          <w:t>Control</w:t>
                        </w:r>
                      </w:hyperlink>
                    </w:p>
                  </w:txbxContent>
                </v:textbox>
                <w10:wrap type="topAndBottom" anchorx="page"/>
              </v:shape>
            </w:pict>
          </mc:Fallback>
        </mc:AlternateContent>
      </w:r>
    </w:p>
    <w:p w14:paraId="00E98111" w14:textId="77777777" w:rsidR="00562CC2" w:rsidRDefault="00562CC2">
      <w:pPr>
        <w:sectPr w:rsidR="00562CC2" w:rsidSect="000A30F8">
          <w:pgSz w:w="12240" w:h="15840"/>
          <w:pgMar w:top="640" w:right="260" w:bottom="780" w:left="320" w:header="0" w:footer="585" w:gutter="0"/>
          <w:cols w:space="720"/>
        </w:sectPr>
      </w:pPr>
    </w:p>
    <w:p w14:paraId="190911A4" w14:textId="77777777" w:rsidR="00562CC2" w:rsidRDefault="00000000">
      <w:pPr>
        <w:pStyle w:val="Heading9"/>
        <w:spacing w:before="77"/>
      </w:pPr>
      <w:r>
        <w:rPr>
          <w:noProof/>
        </w:rPr>
        <w:lastRenderedPageBreak/>
        <mc:AlternateContent>
          <mc:Choice Requires="wps">
            <w:drawing>
              <wp:anchor distT="0" distB="0" distL="0" distR="0" simplePos="0" relativeHeight="251721728" behindDoc="1" locked="0" layoutInCell="1" allowOverlap="1" wp14:anchorId="1E674644" wp14:editId="7AFF552C">
                <wp:simplePos x="0" y="0"/>
                <wp:positionH relativeFrom="page">
                  <wp:posOffset>896416</wp:posOffset>
                </wp:positionH>
                <wp:positionV relativeFrom="paragraph">
                  <wp:posOffset>209295</wp:posOffset>
                </wp:positionV>
                <wp:extent cx="5981065" cy="6350"/>
                <wp:effectExtent l="0" t="0" r="0" b="0"/>
                <wp:wrapTopAndBottom/>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1C6B7" id="Graphic 755" o:spid="_x0000_s1026" style="position:absolute;margin-left:70.6pt;margin-top:16.5pt;width:470.95pt;height:.5pt;z-index:-25159475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CfyFVzeAAAACgEAAA8AAAAAAAAAAAAAAAAAeAQAAGRycy9kb3ducmV2Lnht&#10;bFBLBQYAAAAABAAEAPMAAACDBQAAAAA=&#10;" path="m5981065,l,,,6096r5981065,l5981065,xe" fillcolor="black" stroked="f">
                <v:path arrowok="t"/>
                <w10:wrap type="topAndBottom" anchorx="page"/>
              </v:shape>
            </w:pict>
          </mc:Fallback>
        </mc:AlternateContent>
      </w:r>
      <w:r>
        <w:t>WHEN</w:t>
      </w:r>
      <w:r>
        <w:rPr>
          <w:spacing w:val="-7"/>
        </w:rPr>
        <w:t xml:space="preserve"> </w:t>
      </w:r>
      <w:r>
        <w:t>USING</w:t>
      </w:r>
      <w:r>
        <w:rPr>
          <w:spacing w:val="-1"/>
        </w:rPr>
        <w:t xml:space="preserve"> </w:t>
      </w:r>
      <w:r>
        <w:t>A</w:t>
      </w:r>
      <w:r>
        <w:rPr>
          <w:spacing w:val="-10"/>
        </w:rPr>
        <w:t xml:space="preserve"> </w:t>
      </w:r>
      <w:r>
        <w:t>FIRE</w:t>
      </w:r>
      <w:r>
        <w:rPr>
          <w:spacing w:val="-5"/>
        </w:rPr>
        <w:t xml:space="preserve"> </w:t>
      </w:r>
      <w:r>
        <w:t>EXTINGUISHER,</w:t>
      </w:r>
      <w:r>
        <w:rPr>
          <w:spacing w:val="-6"/>
        </w:rPr>
        <w:t xml:space="preserve"> </w:t>
      </w:r>
      <w:r>
        <w:t>FOLLOW</w:t>
      </w:r>
      <w:r>
        <w:rPr>
          <w:spacing w:val="-5"/>
        </w:rPr>
        <w:t xml:space="preserve"> </w:t>
      </w:r>
      <w:r>
        <w:t>THE</w:t>
      </w:r>
      <w:r>
        <w:rPr>
          <w:spacing w:val="-7"/>
        </w:rPr>
        <w:t xml:space="preserve"> </w:t>
      </w:r>
      <w:r>
        <w:t>‘PASS’</w:t>
      </w:r>
      <w:r>
        <w:rPr>
          <w:spacing w:val="-7"/>
        </w:rPr>
        <w:t xml:space="preserve"> </w:t>
      </w:r>
      <w:r>
        <w:rPr>
          <w:spacing w:val="-2"/>
        </w:rPr>
        <w:t>METHOD</w:t>
      </w:r>
    </w:p>
    <w:p w14:paraId="0BF6775B" w14:textId="77777777" w:rsidR="00562CC2" w:rsidRDefault="00000000">
      <w:pPr>
        <w:pStyle w:val="ListParagraph"/>
        <w:numPr>
          <w:ilvl w:val="0"/>
          <w:numId w:val="141"/>
        </w:numPr>
        <w:tabs>
          <w:tab w:val="left" w:pos="1480"/>
        </w:tabs>
        <w:rPr>
          <w:sz w:val="20"/>
        </w:rPr>
      </w:pPr>
      <w:r>
        <w:rPr>
          <w:b/>
          <w:sz w:val="20"/>
          <w:u w:val="single"/>
        </w:rPr>
        <w:t>PULL</w:t>
      </w:r>
      <w:r>
        <w:rPr>
          <w:b/>
          <w:spacing w:val="-6"/>
          <w:sz w:val="20"/>
        </w:rPr>
        <w:t xml:space="preserve"> </w:t>
      </w:r>
      <w:r>
        <w:rPr>
          <w:sz w:val="20"/>
        </w:rPr>
        <w:t>the</w:t>
      </w:r>
      <w:r>
        <w:rPr>
          <w:spacing w:val="-6"/>
          <w:sz w:val="20"/>
        </w:rPr>
        <w:t xml:space="preserve"> </w:t>
      </w:r>
      <w:r>
        <w:rPr>
          <w:sz w:val="20"/>
        </w:rPr>
        <w:t>pin</w:t>
      </w:r>
      <w:r>
        <w:rPr>
          <w:spacing w:val="-7"/>
          <w:sz w:val="20"/>
        </w:rPr>
        <w:t xml:space="preserve"> </w:t>
      </w:r>
      <w:r>
        <w:rPr>
          <w:sz w:val="20"/>
        </w:rPr>
        <w:t>at</w:t>
      </w:r>
      <w:r>
        <w:rPr>
          <w:spacing w:val="-6"/>
          <w:sz w:val="20"/>
        </w:rPr>
        <w:t xml:space="preserve"> </w:t>
      </w:r>
      <w:r>
        <w:rPr>
          <w:sz w:val="20"/>
        </w:rPr>
        <w:t>the</w:t>
      </w:r>
      <w:r>
        <w:rPr>
          <w:spacing w:val="-6"/>
          <w:sz w:val="20"/>
        </w:rPr>
        <w:t xml:space="preserve"> </w:t>
      </w:r>
      <w:r>
        <w:rPr>
          <w:sz w:val="20"/>
        </w:rPr>
        <w:t>top</w:t>
      </w:r>
      <w:r>
        <w:rPr>
          <w:spacing w:val="-7"/>
          <w:sz w:val="20"/>
        </w:rPr>
        <w:t xml:space="preserve"> </w:t>
      </w:r>
      <w:r>
        <w:rPr>
          <w:sz w:val="20"/>
        </w:rPr>
        <w:t>of</w:t>
      </w:r>
      <w:r>
        <w:rPr>
          <w:spacing w:val="-4"/>
          <w:sz w:val="20"/>
        </w:rPr>
        <w:t xml:space="preserve"> </w:t>
      </w:r>
      <w:r>
        <w:rPr>
          <w:sz w:val="20"/>
        </w:rPr>
        <w:t>the</w:t>
      </w:r>
      <w:r>
        <w:rPr>
          <w:spacing w:val="-8"/>
          <w:sz w:val="20"/>
        </w:rPr>
        <w:t xml:space="preserve"> </w:t>
      </w:r>
      <w:r>
        <w:rPr>
          <w:sz w:val="20"/>
        </w:rPr>
        <w:t>extinguisher</w:t>
      </w:r>
      <w:r>
        <w:rPr>
          <w:spacing w:val="-3"/>
          <w:sz w:val="20"/>
        </w:rPr>
        <w:t xml:space="preserve"> </w:t>
      </w:r>
      <w:r>
        <w:rPr>
          <w:sz w:val="20"/>
        </w:rPr>
        <w:t>that</w:t>
      </w:r>
      <w:r>
        <w:rPr>
          <w:spacing w:val="-5"/>
          <w:sz w:val="20"/>
        </w:rPr>
        <w:t xml:space="preserve"> </w:t>
      </w:r>
      <w:r>
        <w:rPr>
          <w:sz w:val="20"/>
        </w:rPr>
        <w:t>keeps</w:t>
      </w:r>
      <w:r>
        <w:rPr>
          <w:spacing w:val="-5"/>
          <w:sz w:val="20"/>
        </w:rPr>
        <w:t xml:space="preserve"> </w:t>
      </w:r>
      <w:r>
        <w:rPr>
          <w:sz w:val="20"/>
        </w:rPr>
        <w:t>the</w:t>
      </w:r>
      <w:r>
        <w:rPr>
          <w:spacing w:val="-7"/>
          <w:sz w:val="20"/>
        </w:rPr>
        <w:t xml:space="preserve"> </w:t>
      </w:r>
      <w:r>
        <w:rPr>
          <w:sz w:val="20"/>
        </w:rPr>
        <w:t>handle</w:t>
      </w:r>
      <w:r>
        <w:rPr>
          <w:spacing w:val="-6"/>
          <w:sz w:val="20"/>
        </w:rPr>
        <w:t xml:space="preserve"> </w:t>
      </w:r>
      <w:r>
        <w:rPr>
          <w:sz w:val="20"/>
        </w:rPr>
        <w:t>from</w:t>
      </w:r>
      <w:r>
        <w:rPr>
          <w:spacing w:val="-3"/>
          <w:sz w:val="20"/>
        </w:rPr>
        <w:t xml:space="preserve"> </w:t>
      </w:r>
      <w:r>
        <w:rPr>
          <w:sz w:val="20"/>
        </w:rPr>
        <w:t>being</w:t>
      </w:r>
      <w:r>
        <w:rPr>
          <w:spacing w:val="-5"/>
          <w:sz w:val="20"/>
        </w:rPr>
        <w:t xml:space="preserve"> </w:t>
      </w:r>
      <w:r>
        <w:rPr>
          <w:sz w:val="20"/>
        </w:rPr>
        <w:t>accidentally</w:t>
      </w:r>
      <w:r>
        <w:rPr>
          <w:spacing w:val="-9"/>
          <w:sz w:val="20"/>
        </w:rPr>
        <w:t xml:space="preserve"> </w:t>
      </w:r>
      <w:r>
        <w:rPr>
          <w:spacing w:val="-2"/>
          <w:sz w:val="20"/>
        </w:rPr>
        <w:t>pressed.</w:t>
      </w:r>
    </w:p>
    <w:p w14:paraId="094D9493" w14:textId="77777777" w:rsidR="00562CC2" w:rsidRDefault="00000000">
      <w:pPr>
        <w:pStyle w:val="ListParagraph"/>
        <w:numPr>
          <w:ilvl w:val="0"/>
          <w:numId w:val="141"/>
        </w:numPr>
        <w:tabs>
          <w:tab w:val="left" w:pos="1480"/>
        </w:tabs>
        <w:rPr>
          <w:sz w:val="20"/>
        </w:rPr>
      </w:pPr>
      <w:r>
        <w:rPr>
          <w:b/>
          <w:sz w:val="20"/>
          <w:u w:val="single"/>
        </w:rPr>
        <w:t>AIM</w:t>
      </w:r>
      <w:r>
        <w:rPr>
          <w:b/>
          <w:spacing w:val="-2"/>
          <w:sz w:val="20"/>
        </w:rPr>
        <w:t xml:space="preserve"> </w:t>
      </w:r>
      <w:r>
        <w:rPr>
          <w:sz w:val="20"/>
        </w:rPr>
        <w:t>the</w:t>
      </w:r>
      <w:r>
        <w:rPr>
          <w:spacing w:val="-6"/>
          <w:sz w:val="20"/>
        </w:rPr>
        <w:t xml:space="preserve"> </w:t>
      </w:r>
      <w:r>
        <w:rPr>
          <w:sz w:val="20"/>
        </w:rPr>
        <w:t>nozzle</w:t>
      </w:r>
      <w:r>
        <w:rPr>
          <w:spacing w:val="-5"/>
          <w:sz w:val="20"/>
        </w:rPr>
        <w:t xml:space="preserve"> </w:t>
      </w:r>
      <w:r>
        <w:rPr>
          <w:sz w:val="20"/>
        </w:rPr>
        <w:t>toward</w:t>
      </w:r>
      <w:r>
        <w:rPr>
          <w:spacing w:val="-6"/>
          <w:sz w:val="20"/>
        </w:rPr>
        <w:t xml:space="preserve"> </w:t>
      </w:r>
      <w:r>
        <w:rPr>
          <w:sz w:val="20"/>
        </w:rPr>
        <w:t>the</w:t>
      </w:r>
      <w:r>
        <w:rPr>
          <w:spacing w:val="-4"/>
          <w:sz w:val="20"/>
        </w:rPr>
        <w:t xml:space="preserve"> </w:t>
      </w:r>
      <w:r>
        <w:rPr>
          <w:sz w:val="20"/>
        </w:rPr>
        <w:t>base</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fire.</w:t>
      </w:r>
      <w:r>
        <w:rPr>
          <w:spacing w:val="45"/>
          <w:sz w:val="20"/>
        </w:rPr>
        <w:t xml:space="preserve"> </w:t>
      </w:r>
      <w:r>
        <w:rPr>
          <w:sz w:val="20"/>
        </w:rPr>
        <w:t>Stand</w:t>
      </w:r>
      <w:r>
        <w:rPr>
          <w:spacing w:val="-6"/>
          <w:sz w:val="20"/>
        </w:rPr>
        <w:t xml:space="preserve"> </w:t>
      </w:r>
      <w:r>
        <w:rPr>
          <w:sz w:val="20"/>
        </w:rPr>
        <w:t>approximately</w:t>
      </w:r>
      <w:r>
        <w:rPr>
          <w:spacing w:val="-8"/>
          <w:sz w:val="20"/>
        </w:rPr>
        <w:t xml:space="preserve"> </w:t>
      </w:r>
      <w:r>
        <w:rPr>
          <w:sz w:val="20"/>
        </w:rPr>
        <w:t>8</w:t>
      </w:r>
      <w:r>
        <w:rPr>
          <w:spacing w:val="-5"/>
          <w:sz w:val="20"/>
        </w:rPr>
        <w:t xml:space="preserve"> </w:t>
      </w:r>
      <w:r>
        <w:rPr>
          <w:sz w:val="20"/>
        </w:rPr>
        <w:t>feet</w:t>
      </w:r>
      <w:r>
        <w:rPr>
          <w:spacing w:val="-4"/>
          <w:sz w:val="20"/>
        </w:rPr>
        <w:t xml:space="preserve"> </w:t>
      </w:r>
      <w:r>
        <w:rPr>
          <w:sz w:val="20"/>
        </w:rPr>
        <w:t>away</w:t>
      </w:r>
      <w:r>
        <w:rPr>
          <w:spacing w:val="-8"/>
          <w:sz w:val="20"/>
        </w:rPr>
        <w:t xml:space="preserve"> </w:t>
      </w:r>
      <w:r>
        <w:rPr>
          <w:sz w:val="20"/>
        </w:rPr>
        <w:t>from</w:t>
      </w:r>
      <w:r>
        <w:rPr>
          <w:spacing w:val="-4"/>
          <w:sz w:val="20"/>
        </w:rPr>
        <w:t xml:space="preserve"> </w:t>
      </w:r>
      <w:r>
        <w:rPr>
          <w:sz w:val="20"/>
        </w:rPr>
        <w:t>the</w:t>
      </w:r>
      <w:r>
        <w:rPr>
          <w:spacing w:val="-5"/>
          <w:sz w:val="20"/>
        </w:rPr>
        <w:t xml:space="preserve"> </w:t>
      </w:r>
      <w:r>
        <w:rPr>
          <w:spacing w:val="-2"/>
          <w:sz w:val="20"/>
        </w:rPr>
        <w:t>fire.</w:t>
      </w:r>
    </w:p>
    <w:p w14:paraId="00497135" w14:textId="77777777" w:rsidR="00562CC2" w:rsidRDefault="00000000">
      <w:pPr>
        <w:pStyle w:val="ListParagraph"/>
        <w:numPr>
          <w:ilvl w:val="0"/>
          <w:numId w:val="141"/>
        </w:numPr>
        <w:tabs>
          <w:tab w:val="left" w:pos="1480"/>
        </w:tabs>
        <w:rPr>
          <w:sz w:val="20"/>
        </w:rPr>
      </w:pPr>
      <w:r>
        <w:rPr>
          <w:b/>
          <w:sz w:val="20"/>
          <w:u w:val="single"/>
        </w:rPr>
        <w:t>SQUEEZE</w:t>
      </w:r>
      <w:r>
        <w:rPr>
          <w:b/>
          <w:spacing w:val="-7"/>
          <w:sz w:val="20"/>
        </w:rPr>
        <w:t xml:space="preserve"> </w:t>
      </w:r>
      <w:r>
        <w:rPr>
          <w:sz w:val="20"/>
        </w:rPr>
        <w:t>the</w:t>
      </w:r>
      <w:r>
        <w:rPr>
          <w:spacing w:val="-6"/>
          <w:sz w:val="20"/>
        </w:rPr>
        <w:t xml:space="preserve"> </w:t>
      </w:r>
      <w:r>
        <w:rPr>
          <w:sz w:val="20"/>
        </w:rPr>
        <w:t>handle</w:t>
      </w:r>
      <w:r>
        <w:rPr>
          <w:spacing w:val="-8"/>
          <w:sz w:val="20"/>
        </w:rPr>
        <w:t xml:space="preserve"> </w:t>
      </w:r>
      <w:r>
        <w:rPr>
          <w:sz w:val="20"/>
        </w:rPr>
        <w:t>to</w:t>
      </w:r>
      <w:r>
        <w:rPr>
          <w:spacing w:val="-6"/>
          <w:sz w:val="20"/>
        </w:rPr>
        <w:t xml:space="preserve"> </w:t>
      </w:r>
      <w:r>
        <w:rPr>
          <w:sz w:val="20"/>
        </w:rPr>
        <w:t>discharge</w:t>
      </w:r>
      <w:r>
        <w:rPr>
          <w:spacing w:val="-9"/>
          <w:sz w:val="20"/>
        </w:rPr>
        <w:t xml:space="preserve"> </w:t>
      </w:r>
      <w:r>
        <w:rPr>
          <w:sz w:val="20"/>
        </w:rPr>
        <w:t>the</w:t>
      </w:r>
      <w:r>
        <w:rPr>
          <w:spacing w:val="-6"/>
          <w:sz w:val="20"/>
        </w:rPr>
        <w:t xml:space="preserve"> </w:t>
      </w:r>
      <w:r>
        <w:rPr>
          <w:sz w:val="20"/>
        </w:rPr>
        <w:t>extinguisher.</w:t>
      </w:r>
      <w:r>
        <w:rPr>
          <w:spacing w:val="-8"/>
          <w:sz w:val="20"/>
        </w:rPr>
        <w:t xml:space="preserve"> </w:t>
      </w:r>
      <w:r>
        <w:rPr>
          <w:sz w:val="20"/>
        </w:rPr>
        <w:t>If</w:t>
      </w:r>
      <w:r>
        <w:rPr>
          <w:spacing w:val="-2"/>
          <w:sz w:val="20"/>
        </w:rPr>
        <w:t xml:space="preserve"> </w:t>
      </w:r>
      <w:r>
        <w:rPr>
          <w:sz w:val="20"/>
        </w:rPr>
        <w:t>you</w:t>
      </w:r>
      <w:r>
        <w:rPr>
          <w:spacing w:val="-8"/>
          <w:sz w:val="20"/>
        </w:rPr>
        <w:t xml:space="preserve"> </w:t>
      </w:r>
      <w:r>
        <w:rPr>
          <w:sz w:val="20"/>
        </w:rPr>
        <w:t>release</w:t>
      </w:r>
      <w:r>
        <w:rPr>
          <w:spacing w:val="-8"/>
          <w:sz w:val="20"/>
        </w:rPr>
        <w:t xml:space="preserve"> </w:t>
      </w:r>
      <w:r>
        <w:rPr>
          <w:sz w:val="20"/>
        </w:rPr>
        <w:t>the</w:t>
      </w:r>
      <w:r>
        <w:rPr>
          <w:spacing w:val="-7"/>
          <w:sz w:val="20"/>
        </w:rPr>
        <w:t xml:space="preserve"> </w:t>
      </w:r>
      <w:r>
        <w:rPr>
          <w:sz w:val="20"/>
        </w:rPr>
        <w:t>handle,</w:t>
      </w:r>
      <w:r>
        <w:rPr>
          <w:spacing w:val="-7"/>
          <w:sz w:val="20"/>
        </w:rPr>
        <w:t xml:space="preserve"> </w:t>
      </w:r>
      <w:r>
        <w:rPr>
          <w:sz w:val="20"/>
        </w:rPr>
        <w:t>the</w:t>
      </w:r>
      <w:r>
        <w:rPr>
          <w:spacing w:val="-8"/>
          <w:sz w:val="20"/>
        </w:rPr>
        <w:t xml:space="preserve"> </w:t>
      </w:r>
      <w:r>
        <w:rPr>
          <w:sz w:val="20"/>
        </w:rPr>
        <w:t>discharge</w:t>
      </w:r>
      <w:r>
        <w:rPr>
          <w:spacing w:val="-7"/>
          <w:sz w:val="20"/>
        </w:rPr>
        <w:t xml:space="preserve"> </w:t>
      </w:r>
      <w:r>
        <w:rPr>
          <w:sz w:val="20"/>
        </w:rPr>
        <w:t>will</w:t>
      </w:r>
      <w:r>
        <w:rPr>
          <w:spacing w:val="-9"/>
          <w:sz w:val="20"/>
        </w:rPr>
        <w:t xml:space="preserve"> </w:t>
      </w:r>
      <w:r>
        <w:rPr>
          <w:spacing w:val="-2"/>
          <w:sz w:val="20"/>
        </w:rPr>
        <w:t>stop.</w:t>
      </w:r>
    </w:p>
    <w:p w14:paraId="1C88B704" w14:textId="77777777" w:rsidR="00562CC2" w:rsidRDefault="00000000">
      <w:pPr>
        <w:pStyle w:val="ListParagraph"/>
        <w:numPr>
          <w:ilvl w:val="0"/>
          <w:numId w:val="141"/>
        </w:numPr>
        <w:tabs>
          <w:tab w:val="left" w:pos="1480"/>
        </w:tabs>
        <w:ind w:right="1182"/>
        <w:rPr>
          <w:sz w:val="20"/>
        </w:rPr>
      </w:pPr>
      <w:r>
        <w:rPr>
          <w:b/>
          <w:sz w:val="20"/>
          <w:u w:val="single"/>
        </w:rPr>
        <w:t>SWEEP</w:t>
      </w:r>
      <w:r>
        <w:rPr>
          <w:b/>
          <w:spacing w:val="20"/>
          <w:sz w:val="20"/>
        </w:rPr>
        <w:t xml:space="preserve"> </w:t>
      </w:r>
      <w:r>
        <w:rPr>
          <w:sz w:val="20"/>
        </w:rPr>
        <w:t>the</w:t>
      </w:r>
      <w:r>
        <w:rPr>
          <w:spacing w:val="20"/>
          <w:sz w:val="20"/>
        </w:rPr>
        <w:t xml:space="preserve"> </w:t>
      </w:r>
      <w:r>
        <w:rPr>
          <w:sz w:val="20"/>
        </w:rPr>
        <w:t>nozzle</w:t>
      </w:r>
      <w:r>
        <w:rPr>
          <w:spacing w:val="21"/>
          <w:sz w:val="20"/>
        </w:rPr>
        <w:t xml:space="preserve"> </w:t>
      </w:r>
      <w:r>
        <w:rPr>
          <w:sz w:val="20"/>
        </w:rPr>
        <w:t>back</w:t>
      </w:r>
      <w:r>
        <w:rPr>
          <w:spacing w:val="22"/>
          <w:sz w:val="20"/>
        </w:rPr>
        <w:t xml:space="preserve"> </w:t>
      </w:r>
      <w:r>
        <w:rPr>
          <w:sz w:val="20"/>
        </w:rPr>
        <w:t>and</w:t>
      </w:r>
      <w:r>
        <w:rPr>
          <w:spacing w:val="18"/>
          <w:sz w:val="20"/>
        </w:rPr>
        <w:t xml:space="preserve"> </w:t>
      </w:r>
      <w:r>
        <w:rPr>
          <w:sz w:val="20"/>
        </w:rPr>
        <w:t>forth</w:t>
      </w:r>
      <w:r>
        <w:rPr>
          <w:spacing w:val="21"/>
          <w:sz w:val="20"/>
        </w:rPr>
        <w:t xml:space="preserve"> </w:t>
      </w:r>
      <w:r>
        <w:rPr>
          <w:sz w:val="20"/>
        </w:rPr>
        <w:t>at</w:t>
      </w:r>
      <w:r>
        <w:rPr>
          <w:spacing w:val="20"/>
          <w:sz w:val="20"/>
        </w:rPr>
        <w:t xml:space="preserve"> </w:t>
      </w:r>
      <w:r>
        <w:rPr>
          <w:sz w:val="20"/>
        </w:rPr>
        <w:t>the</w:t>
      </w:r>
      <w:r>
        <w:rPr>
          <w:spacing w:val="20"/>
          <w:sz w:val="20"/>
        </w:rPr>
        <w:t xml:space="preserve"> </w:t>
      </w:r>
      <w:r>
        <w:rPr>
          <w:sz w:val="20"/>
        </w:rPr>
        <w:t>base</w:t>
      </w:r>
      <w:r>
        <w:rPr>
          <w:spacing w:val="21"/>
          <w:sz w:val="20"/>
        </w:rPr>
        <w:t xml:space="preserve"> </w:t>
      </w:r>
      <w:r>
        <w:rPr>
          <w:sz w:val="20"/>
        </w:rPr>
        <w:t>of</w:t>
      </w:r>
      <w:r>
        <w:rPr>
          <w:spacing w:val="20"/>
          <w:sz w:val="20"/>
        </w:rPr>
        <w:t xml:space="preserve"> </w:t>
      </w:r>
      <w:r>
        <w:rPr>
          <w:sz w:val="20"/>
        </w:rPr>
        <w:t>the</w:t>
      </w:r>
      <w:r>
        <w:rPr>
          <w:spacing w:val="20"/>
          <w:sz w:val="20"/>
        </w:rPr>
        <w:t xml:space="preserve"> </w:t>
      </w:r>
      <w:r>
        <w:rPr>
          <w:sz w:val="20"/>
        </w:rPr>
        <w:t>fire.</w:t>
      </w:r>
      <w:r>
        <w:rPr>
          <w:spacing w:val="20"/>
          <w:sz w:val="20"/>
        </w:rPr>
        <w:t xml:space="preserve"> </w:t>
      </w:r>
      <w:r>
        <w:rPr>
          <w:sz w:val="20"/>
        </w:rPr>
        <w:t>After</w:t>
      </w:r>
      <w:r>
        <w:rPr>
          <w:spacing w:val="19"/>
          <w:sz w:val="20"/>
        </w:rPr>
        <w:t xml:space="preserve"> </w:t>
      </w:r>
      <w:r>
        <w:rPr>
          <w:sz w:val="20"/>
        </w:rPr>
        <w:t>the</w:t>
      </w:r>
      <w:r>
        <w:rPr>
          <w:spacing w:val="20"/>
          <w:sz w:val="20"/>
        </w:rPr>
        <w:t xml:space="preserve"> </w:t>
      </w:r>
      <w:r>
        <w:rPr>
          <w:sz w:val="20"/>
        </w:rPr>
        <w:t>fire</w:t>
      </w:r>
      <w:r>
        <w:rPr>
          <w:spacing w:val="21"/>
          <w:sz w:val="20"/>
        </w:rPr>
        <w:t xml:space="preserve"> </w:t>
      </w:r>
      <w:r>
        <w:rPr>
          <w:sz w:val="20"/>
        </w:rPr>
        <w:t>appears</w:t>
      </w:r>
      <w:r>
        <w:rPr>
          <w:spacing w:val="20"/>
          <w:sz w:val="20"/>
        </w:rPr>
        <w:t xml:space="preserve"> </w:t>
      </w:r>
      <w:r>
        <w:rPr>
          <w:sz w:val="20"/>
        </w:rPr>
        <w:t>to</w:t>
      </w:r>
      <w:r>
        <w:rPr>
          <w:spacing w:val="20"/>
          <w:sz w:val="20"/>
        </w:rPr>
        <w:t xml:space="preserve"> </w:t>
      </w:r>
      <w:r>
        <w:rPr>
          <w:sz w:val="20"/>
        </w:rPr>
        <w:t>be</w:t>
      </w:r>
      <w:r>
        <w:rPr>
          <w:spacing w:val="20"/>
          <w:sz w:val="20"/>
        </w:rPr>
        <w:t xml:space="preserve"> </w:t>
      </w:r>
      <w:r>
        <w:rPr>
          <w:sz w:val="20"/>
        </w:rPr>
        <w:t>out,</w:t>
      </w:r>
      <w:r>
        <w:rPr>
          <w:spacing w:val="20"/>
          <w:sz w:val="20"/>
        </w:rPr>
        <w:t xml:space="preserve"> </w:t>
      </w:r>
      <w:r>
        <w:rPr>
          <w:sz w:val="20"/>
        </w:rPr>
        <w:t>watch</w:t>
      </w:r>
      <w:r>
        <w:rPr>
          <w:spacing w:val="20"/>
          <w:sz w:val="20"/>
        </w:rPr>
        <w:t xml:space="preserve"> </w:t>
      </w:r>
      <w:r>
        <w:rPr>
          <w:sz w:val="20"/>
        </w:rPr>
        <w:t>it carefully since it may re-ignite!</w:t>
      </w:r>
    </w:p>
    <w:p w14:paraId="43E1CB7D" w14:textId="77777777" w:rsidR="00562CC2" w:rsidRDefault="00000000">
      <w:pPr>
        <w:pStyle w:val="BodyText"/>
        <w:spacing w:before="2"/>
        <w:rPr>
          <w:sz w:val="4"/>
        </w:rPr>
      </w:pPr>
      <w:r>
        <w:rPr>
          <w:noProof/>
        </w:rPr>
        <mc:AlternateContent>
          <mc:Choice Requires="wpg">
            <w:drawing>
              <wp:anchor distT="0" distB="0" distL="0" distR="0" simplePos="0" relativeHeight="251722752" behindDoc="1" locked="0" layoutInCell="1" allowOverlap="1" wp14:anchorId="30737B36" wp14:editId="594A94C4">
                <wp:simplePos x="0" y="0"/>
                <wp:positionH relativeFrom="page">
                  <wp:posOffset>530225</wp:posOffset>
                </wp:positionH>
                <wp:positionV relativeFrom="paragraph">
                  <wp:posOffset>46290</wp:posOffset>
                </wp:positionV>
                <wp:extent cx="6515100" cy="4549775"/>
                <wp:effectExtent l="0" t="0" r="0" b="0"/>
                <wp:wrapTopAndBottom/>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0" cy="4549775"/>
                          <a:chOff x="0" y="0"/>
                          <a:chExt cx="6515100" cy="4549775"/>
                        </a:xfrm>
                      </wpg:grpSpPr>
                      <pic:pic xmlns:pic="http://schemas.openxmlformats.org/drawingml/2006/picture">
                        <pic:nvPicPr>
                          <pic:cNvPr id="757" name="Image 757" descr="http://integratedfireprotection.com/wp-content/uploads/2015/03/Fire-Extinguisher-2.jpg"/>
                          <pic:cNvPicPr/>
                        </pic:nvPicPr>
                        <pic:blipFill>
                          <a:blip r:embed="rId78" cstate="print"/>
                          <a:stretch>
                            <a:fillRect/>
                          </a:stretch>
                        </pic:blipFill>
                        <pic:spPr>
                          <a:xfrm>
                            <a:off x="12700" y="12700"/>
                            <a:ext cx="6419918" cy="4466221"/>
                          </a:xfrm>
                          <a:prstGeom prst="rect">
                            <a:avLst/>
                          </a:prstGeom>
                        </pic:spPr>
                      </pic:pic>
                      <wps:wsp>
                        <wps:cNvPr id="758" name="Graphic 758"/>
                        <wps:cNvSpPr/>
                        <wps:spPr>
                          <a:xfrm>
                            <a:off x="6350" y="6350"/>
                            <a:ext cx="6502400" cy="4537075"/>
                          </a:xfrm>
                          <a:custGeom>
                            <a:avLst/>
                            <a:gdLst/>
                            <a:ahLst/>
                            <a:cxnLst/>
                            <a:rect l="l" t="t" r="r" b="b"/>
                            <a:pathLst>
                              <a:path w="6502400" h="4537075">
                                <a:moveTo>
                                  <a:pt x="0" y="4537075"/>
                                </a:moveTo>
                                <a:lnTo>
                                  <a:pt x="6502400" y="4537075"/>
                                </a:lnTo>
                                <a:lnTo>
                                  <a:pt x="6502400" y="0"/>
                                </a:lnTo>
                                <a:lnTo>
                                  <a:pt x="0" y="0"/>
                                </a:lnTo>
                                <a:lnTo>
                                  <a:pt x="0" y="4537075"/>
                                </a:lnTo>
                                <a:close/>
                              </a:path>
                            </a:pathLst>
                          </a:custGeom>
                          <a:ln w="12700">
                            <a:solidFill>
                              <a:srgbClr val="8EB4E2"/>
                            </a:solidFill>
                            <a:prstDash val="solid"/>
                          </a:ln>
                        </wps:spPr>
                        <wps:bodyPr wrap="square" lIns="0" tIns="0" rIns="0" bIns="0" rtlCol="0">
                          <a:prstTxWarp prst="textNoShape">
                            <a:avLst/>
                          </a:prstTxWarp>
                          <a:noAutofit/>
                        </wps:bodyPr>
                      </wps:wsp>
                    </wpg:wgp>
                  </a:graphicData>
                </a:graphic>
              </wp:anchor>
            </w:drawing>
          </mc:Choice>
          <mc:Fallback>
            <w:pict>
              <v:group w14:anchorId="35C9A81B" id="Group 756" o:spid="_x0000_s1026" style="position:absolute;margin-left:41.75pt;margin-top:3.65pt;width:513pt;height:358.25pt;z-index:-251593728;mso-wrap-distance-left:0;mso-wrap-distance-right:0;mso-position-horizontal-relative:page" coordsize="65151,45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">
                <v:shape id="Image 757" o:spid="_x0000_s1027" type="#_x0000_t75" alt="http://integratedfireprotection.com/wp-content/uploads/2015/03/Fire-Extinguisher-2.jpg" style="position:absolute;left:127;top:127;width:64199;height:4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">
                  <v:imagedata r:id="rId79" o:title="Fire-Extinguisher-2"/>
                </v:shape>
                <v:shape id="Graphic 758" o:spid="_x0000_s1028" style="position:absolute;left:63;top:63;width:65024;height:45371;visibility:visible;mso-wrap-style:square;v-text-anchor:top" coordsize="6502400,453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" path="m,4537075r6502400,l6502400,,,,,4537075xe" filled="f" strokecolor="#8eb4e2" strokeweight="1pt">
                  <v:path arrowok="t"/>
                </v:shape>
                <w10:wrap type="topAndBottom" anchorx="page"/>
              </v:group>
            </w:pict>
          </mc:Fallback>
        </mc:AlternateContent>
      </w:r>
    </w:p>
    <w:p w14:paraId="48485F60" w14:textId="77777777" w:rsidR="00562CC2" w:rsidRDefault="00562CC2">
      <w:pPr>
        <w:pStyle w:val="BodyText"/>
        <w:spacing w:before="193"/>
      </w:pPr>
    </w:p>
    <w:p w14:paraId="1B7FC9AF" w14:textId="77777777" w:rsidR="00562CC2" w:rsidRDefault="00000000">
      <w:pPr>
        <w:pStyle w:val="Heading9"/>
      </w:pPr>
      <w:r>
        <w:rPr>
          <w:noProof/>
        </w:rPr>
        <mc:AlternateContent>
          <mc:Choice Requires="wps">
            <w:drawing>
              <wp:anchor distT="0" distB="0" distL="0" distR="0" simplePos="0" relativeHeight="251723776" behindDoc="1" locked="0" layoutInCell="1" allowOverlap="1" wp14:anchorId="1D3A0E5A" wp14:editId="574562CB">
                <wp:simplePos x="0" y="0"/>
                <wp:positionH relativeFrom="page">
                  <wp:posOffset>896416</wp:posOffset>
                </wp:positionH>
                <wp:positionV relativeFrom="paragraph">
                  <wp:posOffset>160667</wp:posOffset>
                </wp:positionV>
                <wp:extent cx="5981065" cy="6350"/>
                <wp:effectExtent l="0" t="0" r="0" b="0"/>
                <wp:wrapTopAndBottom/>
                <wp:docPr id="759"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A4BB05" id="Graphic 759" o:spid="_x0000_s1026" style="position:absolute;margin-left:70.6pt;margin-top:12.65pt;width:470.95pt;height:.5pt;z-index:-25159270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t>GUIDELINES</w:t>
      </w:r>
      <w:r>
        <w:rPr>
          <w:spacing w:val="-7"/>
        </w:rPr>
        <w:t xml:space="preserve"> </w:t>
      </w:r>
      <w:r>
        <w:t>TO</w:t>
      </w:r>
      <w:r>
        <w:rPr>
          <w:spacing w:val="-8"/>
        </w:rPr>
        <w:t xml:space="preserve"> </w:t>
      </w:r>
      <w:r>
        <w:t>CONSIDER</w:t>
      </w:r>
      <w:r>
        <w:rPr>
          <w:spacing w:val="-9"/>
        </w:rPr>
        <w:t xml:space="preserve"> </w:t>
      </w:r>
      <w:r>
        <w:t>WHEN</w:t>
      </w:r>
      <w:r>
        <w:rPr>
          <w:spacing w:val="-4"/>
        </w:rPr>
        <w:t xml:space="preserve"> </w:t>
      </w:r>
      <w:r>
        <w:t>ATTEMPTING</w:t>
      </w:r>
      <w:r>
        <w:rPr>
          <w:spacing w:val="-8"/>
        </w:rPr>
        <w:t xml:space="preserve"> </w:t>
      </w:r>
      <w:r>
        <w:t>EXTINGUISHING</w:t>
      </w:r>
      <w:r>
        <w:rPr>
          <w:spacing w:val="-3"/>
        </w:rPr>
        <w:t xml:space="preserve"> </w:t>
      </w:r>
      <w:r>
        <w:t>A</w:t>
      </w:r>
      <w:r>
        <w:rPr>
          <w:spacing w:val="-12"/>
        </w:rPr>
        <w:t xml:space="preserve"> </w:t>
      </w:r>
      <w:r>
        <w:rPr>
          <w:spacing w:val="-4"/>
        </w:rPr>
        <w:t>FIRE</w:t>
      </w:r>
    </w:p>
    <w:p w14:paraId="1068EFF5" w14:textId="77777777" w:rsidR="00562CC2" w:rsidRDefault="00000000">
      <w:pPr>
        <w:pStyle w:val="ListParagraph"/>
        <w:numPr>
          <w:ilvl w:val="1"/>
          <w:numId w:val="141"/>
        </w:numPr>
        <w:tabs>
          <w:tab w:val="left" w:pos="1839"/>
        </w:tabs>
        <w:spacing w:line="243" w:lineRule="exact"/>
        <w:ind w:left="1839" w:hanging="359"/>
        <w:jc w:val="both"/>
        <w:rPr>
          <w:sz w:val="20"/>
        </w:rPr>
      </w:pPr>
      <w:r>
        <w:rPr>
          <w:sz w:val="20"/>
        </w:rPr>
        <w:t>When</w:t>
      </w:r>
      <w:r>
        <w:rPr>
          <w:spacing w:val="-8"/>
          <w:sz w:val="20"/>
        </w:rPr>
        <w:t xml:space="preserve"> </w:t>
      </w:r>
      <w:r>
        <w:rPr>
          <w:sz w:val="20"/>
        </w:rPr>
        <w:t>the</w:t>
      </w:r>
      <w:r>
        <w:rPr>
          <w:spacing w:val="-7"/>
          <w:sz w:val="20"/>
        </w:rPr>
        <w:t xml:space="preserve"> </w:t>
      </w:r>
      <w:r>
        <w:rPr>
          <w:sz w:val="20"/>
        </w:rPr>
        <w:t>fire</w:t>
      </w:r>
      <w:r>
        <w:rPr>
          <w:spacing w:val="-7"/>
          <w:sz w:val="20"/>
        </w:rPr>
        <w:t xml:space="preserve"> </w:t>
      </w:r>
      <w:r>
        <w:rPr>
          <w:sz w:val="20"/>
        </w:rPr>
        <w:t>is</w:t>
      </w:r>
      <w:r>
        <w:rPr>
          <w:spacing w:val="-6"/>
          <w:sz w:val="20"/>
        </w:rPr>
        <w:t xml:space="preserve"> </w:t>
      </w:r>
      <w:r>
        <w:rPr>
          <w:sz w:val="20"/>
        </w:rPr>
        <w:t>first</w:t>
      </w:r>
      <w:r>
        <w:rPr>
          <w:spacing w:val="-6"/>
          <w:sz w:val="20"/>
        </w:rPr>
        <w:t xml:space="preserve"> </w:t>
      </w:r>
      <w:r>
        <w:rPr>
          <w:sz w:val="20"/>
        </w:rPr>
        <w:t>identified,</w:t>
      </w:r>
      <w:r>
        <w:rPr>
          <w:spacing w:val="-5"/>
          <w:sz w:val="20"/>
        </w:rPr>
        <w:t xml:space="preserve"> </w:t>
      </w:r>
      <w:r>
        <w:rPr>
          <w:sz w:val="20"/>
        </w:rPr>
        <w:t>let</w:t>
      </w:r>
      <w:r>
        <w:rPr>
          <w:spacing w:val="-5"/>
          <w:sz w:val="20"/>
        </w:rPr>
        <w:t xml:space="preserve"> </w:t>
      </w:r>
      <w:r>
        <w:rPr>
          <w:sz w:val="20"/>
        </w:rPr>
        <w:t>everyone</w:t>
      </w:r>
      <w:r>
        <w:rPr>
          <w:spacing w:val="-8"/>
          <w:sz w:val="20"/>
        </w:rPr>
        <w:t xml:space="preserve"> </w:t>
      </w:r>
      <w:r>
        <w:rPr>
          <w:spacing w:val="-4"/>
          <w:sz w:val="20"/>
        </w:rPr>
        <w:t>know!</w:t>
      </w:r>
    </w:p>
    <w:p w14:paraId="24CA3205" w14:textId="77777777" w:rsidR="00562CC2" w:rsidRDefault="00000000">
      <w:pPr>
        <w:pStyle w:val="ListParagraph"/>
        <w:numPr>
          <w:ilvl w:val="1"/>
          <w:numId w:val="141"/>
        </w:numPr>
        <w:tabs>
          <w:tab w:val="left" w:pos="1840"/>
        </w:tabs>
        <w:ind w:right="1183"/>
        <w:jc w:val="both"/>
        <w:rPr>
          <w:sz w:val="20"/>
        </w:rPr>
      </w:pPr>
      <w:r>
        <w:rPr>
          <w:sz w:val="20"/>
        </w:rPr>
        <w:t>Be certain that you will not endanger yourself or others when attempting to put out a fire.</w:t>
      </w:r>
      <w:r>
        <w:rPr>
          <w:spacing w:val="40"/>
          <w:sz w:val="20"/>
        </w:rPr>
        <w:t xml:space="preserve"> </w:t>
      </w:r>
      <w:r>
        <w:rPr>
          <w:sz w:val="20"/>
        </w:rPr>
        <w:t>Do not back yourself</w:t>
      </w:r>
      <w:r>
        <w:rPr>
          <w:spacing w:val="-4"/>
          <w:sz w:val="20"/>
        </w:rPr>
        <w:t xml:space="preserve"> </w:t>
      </w:r>
      <w:r>
        <w:rPr>
          <w:sz w:val="20"/>
        </w:rPr>
        <w:t>into</w:t>
      </w:r>
      <w:r>
        <w:rPr>
          <w:spacing w:val="-6"/>
          <w:sz w:val="20"/>
        </w:rPr>
        <w:t xml:space="preserve"> </w:t>
      </w:r>
      <w:r>
        <w:rPr>
          <w:sz w:val="20"/>
        </w:rPr>
        <w:t>a</w:t>
      </w:r>
      <w:r>
        <w:rPr>
          <w:spacing w:val="-5"/>
          <w:sz w:val="20"/>
        </w:rPr>
        <w:t xml:space="preserve"> </w:t>
      </w:r>
      <w:r>
        <w:rPr>
          <w:sz w:val="20"/>
        </w:rPr>
        <w:t>corner.</w:t>
      </w:r>
      <w:r>
        <w:rPr>
          <w:spacing w:val="40"/>
          <w:sz w:val="20"/>
        </w:rPr>
        <w:t xml:space="preserve"> </w:t>
      </w:r>
      <w:r>
        <w:rPr>
          <w:sz w:val="20"/>
        </w:rPr>
        <w:t>Always</w:t>
      </w:r>
      <w:r>
        <w:rPr>
          <w:spacing w:val="-3"/>
          <w:sz w:val="20"/>
        </w:rPr>
        <w:t xml:space="preserve"> </w:t>
      </w:r>
      <w:r>
        <w:rPr>
          <w:sz w:val="20"/>
        </w:rPr>
        <w:t>leave</w:t>
      </w:r>
      <w:r>
        <w:rPr>
          <w:spacing w:val="-6"/>
          <w:sz w:val="20"/>
        </w:rPr>
        <w:t xml:space="preserve"> </w:t>
      </w:r>
      <w:r>
        <w:rPr>
          <w:sz w:val="20"/>
        </w:rPr>
        <w:t>an</w:t>
      </w:r>
      <w:r>
        <w:rPr>
          <w:spacing w:val="-6"/>
          <w:sz w:val="20"/>
        </w:rPr>
        <w:t xml:space="preserve"> </w:t>
      </w:r>
      <w:r>
        <w:rPr>
          <w:sz w:val="20"/>
        </w:rPr>
        <w:t>exit</w:t>
      </w:r>
      <w:r>
        <w:rPr>
          <w:spacing w:val="-5"/>
          <w:sz w:val="20"/>
        </w:rPr>
        <w:t xml:space="preserve"> </w:t>
      </w:r>
      <w:r>
        <w:rPr>
          <w:sz w:val="20"/>
        </w:rPr>
        <w:t>to</w:t>
      </w:r>
      <w:r>
        <w:rPr>
          <w:spacing w:val="-2"/>
          <w:sz w:val="20"/>
        </w:rPr>
        <w:t xml:space="preserve"> </w:t>
      </w:r>
      <w:r>
        <w:rPr>
          <w:sz w:val="20"/>
        </w:rPr>
        <w:t>your</w:t>
      </w:r>
      <w:r>
        <w:rPr>
          <w:spacing w:val="-5"/>
          <w:sz w:val="20"/>
        </w:rPr>
        <w:t xml:space="preserve"> </w:t>
      </w:r>
      <w:r>
        <w:rPr>
          <w:sz w:val="20"/>
        </w:rPr>
        <w:t>back</w:t>
      </w:r>
      <w:r>
        <w:rPr>
          <w:spacing w:val="-3"/>
          <w:sz w:val="20"/>
        </w:rPr>
        <w:t xml:space="preserve"> </w:t>
      </w:r>
      <w:r>
        <w:rPr>
          <w:sz w:val="20"/>
        </w:rPr>
        <w:t>in</w:t>
      </w:r>
      <w:r>
        <w:rPr>
          <w:spacing w:val="-6"/>
          <w:sz w:val="20"/>
        </w:rPr>
        <w:t xml:space="preserve"> </w:t>
      </w:r>
      <w:r>
        <w:rPr>
          <w:sz w:val="20"/>
        </w:rPr>
        <w:t>case</w:t>
      </w:r>
      <w:r>
        <w:rPr>
          <w:spacing w:val="-6"/>
          <w:sz w:val="20"/>
        </w:rPr>
        <w:t xml:space="preserve"> </w:t>
      </w:r>
      <w:r>
        <w:rPr>
          <w:sz w:val="20"/>
        </w:rPr>
        <w:t>the</w:t>
      </w:r>
      <w:r>
        <w:rPr>
          <w:spacing w:val="-6"/>
          <w:sz w:val="20"/>
        </w:rPr>
        <w:t xml:space="preserve"> </w:t>
      </w:r>
      <w:r>
        <w:rPr>
          <w:sz w:val="20"/>
        </w:rPr>
        <w:t>fire</w:t>
      </w:r>
      <w:r>
        <w:rPr>
          <w:spacing w:val="-6"/>
          <w:sz w:val="20"/>
        </w:rPr>
        <w:t xml:space="preserve"> </w:t>
      </w:r>
      <w:r>
        <w:rPr>
          <w:sz w:val="20"/>
        </w:rPr>
        <w:t>grows</w:t>
      </w:r>
      <w:r>
        <w:rPr>
          <w:spacing w:val="-5"/>
          <w:sz w:val="20"/>
        </w:rPr>
        <w:t xml:space="preserve"> </w:t>
      </w:r>
      <w:r>
        <w:rPr>
          <w:sz w:val="20"/>
        </w:rPr>
        <w:t>out</w:t>
      </w:r>
      <w:r>
        <w:rPr>
          <w:spacing w:val="-5"/>
          <w:sz w:val="20"/>
        </w:rPr>
        <w:t xml:space="preserve"> </w:t>
      </w:r>
      <w:r>
        <w:rPr>
          <w:sz w:val="20"/>
        </w:rPr>
        <w:t>of</w:t>
      </w:r>
      <w:r>
        <w:rPr>
          <w:spacing w:val="-5"/>
          <w:sz w:val="20"/>
        </w:rPr>
        <w:t xml:space="preserve"> </w:t>
      </w:r>
      <w:r>
        <w:rPr>
          <w:sz w:val="20"/>
        </w:rPr>
        <w:t>control.</w:t>
      </w:r>
    </w:p>
    <w:p w14:paraId="7BED9D24" w14:textId="77777777" w:rsidR="00562CC2" w:rsidRDefault="00000000">
      <w:pPr>
        <w:pStyle w:val="ListParagraph"/>
        <w:numPr>
          <w:ilvl w:val="1"/>
          <w:numId w:val="141"/>
        </w:numPr>
        <w:tabs>
          <w:tab w:val="left" w:pos="1840"/>
        </w:tabs>
        <w:ind w:right="1186"/>
        <w:jc w:val="both"/>
        <w:rPr>
          <w:sz w:val="20"/>
        </w:rPr>
      </w:pPr>
      <w:r>
        <w:rPr>
          <w:sz w:val="20"/>
        </w:rPr>
        <w:t>Never fight a fire if you don't know what is burning.</w:t>
      </w:r>
      <w:r>
        <w:rPr>
          <w:spacing w:val="40"/>
          <w:sz w:val="20"/>
        </w:rPr>
        <w:t xml:space="preserve"> </w:t>
      </w:r>
      <w:r>
        <w:rPr>
          <w:sz w:val="20"/>
        </w:rPr>
        <w:t>Even if you have an ABC extinguisher, there may be something in the fire that is going to explode or produce highly toxic smoke.</w:t>
      </w:r>
    </w:p>
    <w:p w14:paraId="65B2582D" w14:textId="77777777" w:rsidR="00562CC2" w:rsidRDefault="00000000">
      <w:pPr>
        <w:pStyle w:val="ListParagraph"/>
        <w:numPr>
          <w:ilvl w:val="1"/>
          <w:numId w:val="141"/>
        </w:numPr>
        <w:tabs>
          <w:tab w:val="left" w:pos="1840"/>
        </w:tabs>
        <w:ind w:right="1181"/>
        <w:jc w:val="both"/>
        <w:rPr>
          <w:sz w:val="20"/>
        </w:rPr>
      </w:pPr>
      <w:r>
        <w:rPr>
          <w:sz w:val="20"/>
        </w:rPr>
        <w:t>Never fight a fire if the fire is spreading rapidly beyond the spot where it started.</w:t>
      </w:r>
      <w:r>
        <w:rPr>
          <w:spacing w:val="40"/>
          <w:sz w:val="20"/>
        </w:rPr>
        <w:t xml:space="preserve"> </w:t>
      </w:r>
      <w:r>
        <w:rPr>
          <w:sz w:val="20"/>
        </w:rPr>
        <w:t xml:space="preserve">The time to use an extinguisher is in the incipient, or beginning, stages of a fire. If the fire is already spreading quickly, it is best to simply evacuate the building, closing doors and windows behind you as you </w:t>
      </w:r>
      <w:r>
        <w:rPr>
          <w:spacing w:val="-2"/>
          <w:sz w:val="20"/>
        </w:rPr>
        <w:t>leave.</w:t>
      </w:r>
    </w:p>
    <w:p w14:paraId="05ED97FC" w14:textId="77777777" w:rsidR="00562CC2" w:rsidRDefault="00000000">
      <w:pPr>
        <w:pStyle w:val="ListParagraph"/>
        <w:numPr>
          <w:ilvl w:val="1"/>
          <w:numId w:val="141"/>
        </w:numPr>
        <w:tabs>
          <w:tab w:val="left" w:pos="1840"/>
        </w:tabs>
        <w:ind w:right="1185"/>
        <w:jc w:val="both"/>
        <w:rPr>
          <w:sz w:val="20"/>
        </w:rPr>
      </w:pPr>
      <w:r>
        <w:rPr>
          <w:sz w:val="20"/>
        </w:rPr>
        <w:t>Never fight a fire if you might inhale toxic smoke.</w:t>
      </w:r>
      <w:r>
        <w:rPr>
          <w:spacing w:val="40"/>
          <w:sz w:val="20"/>
        </w:rPr>
        <w:t xml:space="preserve"> </w:t>
      </w:r>
      <w:r>
        <w:rPr>
          <w:sz w:val="20"/>
        </w:rPr>
        <w:t>If the fire is producing large amounts of smoke that you would have to breathe in order to fight it, it is best not to try.</w:t>
      </w:r>
    </w:p>
    <w:p w14:paraId="06EC45AA" w14:textId="77777777" w:rsidR="00562CC2" w:rsidRDefault="00000000">
      <w:pPr>
        <w:pStyle w:val="ListParagraph"/>
        <w:numPr>
          <w:ilvl w:val="1"/>
          <w:numId w:val="141"/>
        </w:numPr>
        <w:tabs>
          <w:tab w:val="left" w:pos="1840"/>
        </w:tabs>
        <w:ind w:right="1185"/>
        <w:jc w:val="both"/>
        <w:rPr>
          <w:sz w:val="20"/>
        </w:rPr>
      </w:pPr>
      <w:r>
        <w:rPr>
          <w:sz w:val="20"/>
        </w:rPr>
        <w:t>Never</w:t>
      </w:r>
      <w:r>
        <w:rPr>
          <w:spacing w:val="-4"/>
          <w:sz w:val="20"/>
        </w:rPr>
        <w:t xml:space="preserve"> </w:t>
      </w:r>
      <w:r>
        <w:rPr>
          <w:sz w:val="20"/>
        </w:rPr>
        <w:t>fight</w:t>
      </w:r>
      <w:r>
        <w:rPr>
          <w:spacing w:val="-2"/>
          <w:sz w:val="20"/>
        </w:rPr>
        <w:t xml:space="preserve"> </w:t>
      </w:r>
      <w:r>
        <w:rPr>
          <w:sz w:val="20"/>
        </w:rPr>
        <w:t>a</w:t>
      </w:r>
      <w:r>
        <w:rPr>
          <w:spacing w:val="-5"/>
          <w:sz w:val="20"/>
        </w:rPr>
        <w:t xml:space="preserve"> </w:t>
      </w:r>
      <w:r>
        <w:rPr>
          <w:sz w:val="20"/>
        </w:rPr>
        <w:t>fire</w:t>
      </w:r>
      <w:r>
        <w:rPr>
          <w:spacing w:val="-2"/>
          <w:sz w:val="20"/>
        </w:rPr>
        <w:t xml:space="preserve"> </w:t>
      </w:r>
      <w:r>
        <w:rPr>
          <w:sz w:val="20"/>
        </w:rPr>
        <w:t>if your</w:t>
      </w:r>
      <w:r>
        <w:rPr>
          <w:spacing w:val="-1"/>
          <w:sz w:val="20"/>
        </w:rPr>
        <w:t xml:space="preserve"> </w:t>
      </w:r>
      <w:r>
        <w:rPr>
          <w:sz w:val="20"/>
        </w:rPr>
        <w:t>instincts</w:t>
      </w:r>
      <w:r>
        <w:rPr>
          <w:spacing w:val="-3"/>
          <w:sz w:val="20"/>
        </w:rPr>
        <w:t xml:space="preserve"> </w:t>
      </w:r>
      <w:r>
        <w:rPr>
          <w:sz w:val="20"/>
        </w:rPr>
        <w:t>tell</w:t>
      </w:r>
      <w:r>
        <w:rPr>
          <w:spacing w:val="-1"/>
          <w:sz w:val="20"/>
        </w:rPr>
        <w:t xml:space="preserve"> </w:t>
      </w:r>
      <w:r>
        <w:rPr>
          <w:sz w:val="20"/>
        </w:rPr>
        <w:t>you</w:t>
      </w:r>
      <w:r>
        <w:rPr>
          <w:spacing w:val="-2"/>
          <w:sz w:val="20"/>
        </w:rPr>
        <w:t xml:space="preserve"> </w:t>
      </w:r>
      <w:r>
        <w:rPr>
          <w:sz w:val="20"/>
        </w:rPr>
        <w:t>not</w:t>
      </w:r>
      <w:r>
        <w:rPr>
          <w:spacing w:val="-2"/>
          <w:sz w:val="20"/>
        </w:rPr>
        <w:t xml:space="preserve"> </w:t>
      </w:r>
      <w:r>
        <w:rPr>
          <w:sz w:val="20"/>
        </w:rPr>
        <w:t>to.</w:t>
      </w:r>
      <w:r>
        <w:rPr>
          <w:spacing w:val="40"/>
          <w:sz w:val="20"/>
        </w:rPr>
        <w:t xml:space="preserve"> </w:t>
      </w:r>
      <w:r>
        <w:rPr>
          <w:sz w:val="20"/>
        </w:rPr>
        <w:t>If you</w:t>
      </w:r>
      <w:r>
        <w:rPr>
          <w:spacing w:val="-2"/>
          <w:sz w:val="20"/>
        </w:rPr>
        <w:t xml:space="preserve"> </w:t>
      </w:r>
      <w:r>
        <w:rPr>
          <w:sz w:val="20"/>
        </w:rPr>
        <w:t>are</w:t>
      </w:r>
      <w:r>
        <w:rPr>
          <w:spacing w:val="-4"/>
          <w:sz w:val="20"/>
        </w:rPr>
        <w:t xml:space="preserve"> </w:t>
      </w:r>
      <w:r>
        <w:rPr>
          <w:sz w:val="20"/>
        </w:rPr>
        <w:t>uncomfortable</w:t>
      </w:r>
      <w:r>
        <w:rPr>
          <w:spacing w:val="-2"/>
          <w:sz w:val="20"/>
        </w:rPr>
        <w:t xml:space="preserve"> </w:t>
      </w:r>
      <w:r>
        <w:rPr>
          <w:sz w:val="20"/>
        </w:rPr>
        <w:t>with</w:t>
      </w:r>
      <w:r>
        <w:rPr>
          <w:spacing w:val="-4"/>
          <w:sz w:val="20"/>
        </w:rPr>
        <w:t xml:space="preserve"> </w:t>
      </w:r>
      <w:r>
        <w:rPr>
          <w:sz w:val="20"/>
        </w:rPr>
        <w:t>the</w:t>
      </w:r>
      <w:r>
        <w:rPr>
          <w:spacing w:val="-3"/>
          <w:sz w:val="20"/>
        </w:rPr>
        <w:t xml:space="preserve"> </w:t>
      </w:r>
      <w:r>
        <w:rPr>
          <w:sz w:val="20"/>
        </w:rPr>
        <w:t>situation</w:t>
      </w:r>
      <w:r>
        <w:rPr>
          <w:spacing w:val="-2"/>
          <w:sz w:val="20"/>
        </w:rPr>
        <w:t xml:space="preserve"> </w:t>
      </w:r>
      <w:r>
        <w:rPr>
          <w:sz w:val="20"/>
        </w:rPr>
        <w:t>for</w:t>
      </w:r>
      <w:r>
        <w:rPr>
          <w:spacing w:val="-4"/>
          <w:sz w:val="20"/>
        </w:rPr>
        <w:t xml:space="preserve"> </w:t>
      </w:r>
      <w:r>
        <w:rPr>
          <w:sz w:val="20"/>
        </w:rPr>
        <w:t>any reason, just let the fire department do their job.</w:t>
      </w:r>
    </w:p>
    <w:p w14:paraId="31393731" w14:textId="77777777" w:rsidR="00562CC2" w:rsidRDefault="00562CC2">
      <w:pPr>
        <w:pStyle w:val="BodyText"/>
        <w:rPr>
          <w:sz w:val="16"/>
        </w:rPr>
      </w:pPr>
    </w:p>
    <w:p w14:paraId="7B07219F" w14:textId="77777777" w:rsidR="00562CC2" w:rsidRDefault="00562CC2">
      <w:pPr>
        <w:pStyle w:val="BodyText"/>
        <w:rPr>
          <w:sz w:val="16"/>
        </w:rPr>
      </w:pPr>
    </w:p>
    <w:p w14:paraId="5BA1D442" w14:textId="77777777" w:rsidR="00562CC2" w:rsidRDefault="00562CC2">
      <w:pPr>
        <w:pStyle w:val="BodyText"/>
        <w:rPr>
          <w:sz w:val="16"/>
        </w:rPr>
      </w:pPr>
    </w:p>
    <w:p w14:paraId="6A58DFC9" w14:textId="77777777" w:rsidR="00562CC2" w:rsidRDefault="00562CC2">
      <w:pPr>
        <w:pStyle w:val="BodyText"/>
        <w:rPr>
          <w:sz w:val="16"/>
        </w:rPr>
      </w:pPr>
    </w:p>
    <w:p w14:paraId="6E8E0CDD" w14:textId="77777777" w:rsidR="00562CC2" w:rsidRDefault="00562CC2">
      <w:pPr>
        <w:pStyle w:val="BodyText"/>
        <w:rPr>
          <w:sz w:val="16"/>
        </w:rPr>
      </w:pPr>
    </w:p>
    <w:p w14:paraId="5A907B3C" w14:textId="77777777" w:rsidR="00562CC2" w:rsidRDefault="00562CC2">
      <w:pPr>
        <w:pStyle w:val="BodyText"/>
        <w:rPr>
          <w:sz w:val="16"/>
        </w:rPr>
      </w:pPr>
    </w:p>
    <w:p w14:paraId="73D49DDC" w14:textId="77777777" w:rsidR="00562CC2" w:rsidRDefault="00562CC2">
      <w:pPr>
        <w:pStyle w:val="BodyText"/>
        <w:rPr>
          <w:sz w:val="16"/>
        </w:rPr>
      </w:pPr>
    </w:p>
    <w:p w14:paraId="3EB904CC" w14:textId="77777777" w:rsidR="00562CC2" w:rsidRDefault="00562CC2">
      <w:pPr>
        <w:pStyle w:val="BodyText"/>
        <w:spacing w:before="142"/>
        <w:rPr>
          <w:sz w:val="16"/>
        </w:rPr>
      </w:pPr>
    </w:p>
    <w:p w14:paraId="5AF9D3F5" w14:textId="77777777" w:rsidR="00562CC2" w:rsidRDefault="00000000">
      <w:pPr>
        <w:pStyle w:val="BodyText"/>
        <w:ind w:right="71"/>
        <w:jc w:val="center"/>
      </w:pPr>
      <w:r>
        <w:rPr>
          <w:smallCaps/>
        </w:rPr>
        <w:t>Fire</w:t>
      </w:r>
      <w:r>
        <w:rPr>
          <w:smallCaps/>
          <w:spacing w:val="-3"/>
        </w:rPr>
        <w:t xml:space="preserve"> </w:t>
      </w:r>
      <w:r>
        <w:rPr>
          <w:smallCaps/>
        </w:rPr>
        <w:t>Prevention</w:t>
      </w:r>
      <w:r>
        <w:rPr>
          <w:smallCaps/>
          <w:spacing w:val="-7"/>
        </w:rPr>
        <w:t xml:space="preserve"> </w:t>
      </w:r>
      <w:r>
        <w:rPr>
          <w:smallCaps/>
        </w:rPr>
        <w:t>and</w:t>
      </w:r>
      <w:r>
        <w:rPr>
          <w:smallCaps/>
          <w:spacing w:val="-3"/>
        </w:rPr>
        <w:t xml:space="preserve"> </w:t>
      </w:r>
      <w:r>
        <w:rPr>
          <w:smallCaps/>
          <w:spacing w:val="-2"/>
        </w:rPr>
        <w:t>Control</w:t>
      </w:r>
    </w:p>
    <w:p w14:paraId="3D4553A4" w14:textId="77777777" w:rsidR="00562CC2" w:rsidRDefault="00562CC2">
      <w:pPr>
        <w:jc w:val="center"/>
        <w:sectPr w:rsidR="00562CC2" w:rsidSect="000A30F8">
          <w:pgSz w:w="12240" w:h="15840"/>
          <w:pgMar w:top="640" w:right="260" w:bottom="780" w:left="320" w:header="0" w:footer="585" w:gutter="0"/>
          <w:cols w:space="720"/>
        </w:sectPr>
      </w:pPr>
    </w:p>
    <w:p w14:paraId="27A69B2A" w14:textId="77777777" w:rsidR="00562CC2" w:rsidRDefault="00562CC2">
      <w:pPr>
        <w:pStyle w:val="BodyText"/>
        <w:spacing w:before="4"/>
        <w:rPr>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811"/>
        <w:gridCol w:w="1260"/>
        <w:gridCol w:w="3421"/>
        <w:gridCol w:w="1440"/>
        <w:gridCol w:w="1330"/>
        <w:gridCol w:w="1099"/>
      </w:tblGrid>
      <w:tr w:rsidR="00562CC2" w14:paraId="3E6A2A43" w14:textId="77777777">
        <w:trPr>
          <w:trHeight w:val="1413"/>
        </w:trPr>
        <w:tc>
          <w:tcPr>
            <w:tcW w:w="2071" w:type="dxa"/>
            <w:gridSpan w:val="2"/>
            <w:tcBorders>
              <w:bottom w:val="single" w:sz="6" w:space="0" w:color="000000"/>
              <w:right w:val="single" w:sz="6" w:space="0" w:color="000000"/>
            </w:tcBorders>
          </w:tcPr>
          <w:p w14:paraId="3D9B52E7" w14:textId="77777777" w:rsidR="00562CC2" w:rsidRDefault="00562CC2">
            <w:pPr>
              <w:pStyle w:val="TableParagraph"/>
              <w:rPr>
                <w:sz w:val="20"/>
              </w:rPr>
            </w:pPr>
          </w:p>
          <w:p w14:paraId="0AC84E0C" w14:textId="77777777" w:rsidR="00562CC2" w:rsidRDefault="00562CC2">
            <w:pPr>
              <w:pStyle w:val="TableParagraph"/>
              <w:spacing w:before="45"/>
              <w:rPr>
                <w:sz w:val="20"/>
              </w:rPr>
            </w:pPr>
          </w:p>
          <w:p w14:paraId="4166EBF0" w14:textId="77777777" w:rsidR="00562CC2" w:rsidRDefault="00000000">
            <w:pPr>
              <w:pStyle w:val="TableParagraph"/>
              <w:ind w:left="101"/>
              <w:rPr>
                <w:sz w:val="20"/>
              </w:rPr>
            </w:pPr>
            <w:r>
              <w:rPr>
                <w:noProof/>
                <w:sz w:val="20"/>
              </w:rPr>
              <w:drawing>
                <wp:inline distT="0" distB="0" distL="0" distR="0" wp14:anchorId="1BEBE642" wp14:editId="43ED23A7">
                  <wp:extent cx="1157378" cy="256698"/>
                  <wp:effectExtent l="0" t="0" r="0" b="0"/>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7" cstate="print"/>
                          <a:stretch>
                            <a:fillRect/>
                          </a:stretch>
                        </pic:blipFill>
                        <pic:spPr>
                          <a:xfrm>
                            <a:off x="0" y="0"/>
                            <a:ext cx="1157378" cy="256698"/>
                          </a:xfrm>
                          <a:prstGeom prst="rect">
                            <a:avLst/>
                          </a:prstGeom>
                        </pic:spPr>
                      </pic:pic>
                    </a:graphicData>
                  </a:graphic>
                </wp:inline>
              </w:drawing>
            </w:r>
          </w:p>
        </w:tc>
        <w:tc>
          <w:tcPr>
            <w:tcW w:w="7290" w:type="dxa"/>
            <w:gridSpan w:val="4"/>
            <w:tcBorders>
              <w:left w:val="single" w:sz="6" w:space="0" w:color="000000"/>
              <w:bottom w:val="single" w:sz="6" w:space="0" w:color="000000"/>
            </w:tcBorders>
          </w:tcPr>
          <w:p w14:paraId="24763E44" w14:textId="77777777" w:rsidR="00562CC2" w:rsidRDefault="00562CC2">
            <w:pPr>
              <w:pStyle w:val="TableParagraph"/>
              <w:rPr>
                <w:sz w:val="24"/>
              </w:rPr>
            </w:pPr>
          </w:p>
          <w:p w14:paraId="673F75A4" w14:textId="77777777" w:rsidR="00562CC2" w:rsidRDefault="00562CC2">
            <w:pPr>
              <w:pStyle w:val="TableParagraph"/>
              <w:spacing w:before="14"/>
              <w:rPr>
                <w:sz w:val="24"/>
              </w:rPr>
            </w:pPr>
          </w:p>
          <w:p w14:paraId="0891049A" w14:textId="77777777" w:rsidR="00562CC2" w:rsidRDefault="00000000">
            <w:pPr>
              <w:pStyle w:val="TableParagraph"/>
              <w:ind w:left="1841"/>
              <w:rPr>
                <w:b/>
                <w:sz w:val="24"/>
              </w:rPr>
            </w:pPr>
            <w:bookmarkStart w:id="8" w:name="08_Forklift_Safety.pdf"/>
            <w:bookmarkEnd w:id="8"/>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236D0647" w14:textId="77777777">
        <w:trPr>
          <w:trHeight w:val="524"/>
        </w:trPr>
        <w:tc>
          <w:tcPr>
            <w:tcW w:w="2071" w:type="dxa"/>
            <w:gridSpan w:val="2"/>
            <w:tcBorders>
              <w:top w:val="single" w:sz="6" w:space="0" w:color="000000"/>
              <w:right w:val="single" w:sz="6" w:space="0" w:color="000000"/>
            </w:tcBorders>
          </w:tcPr>
          <w:p w14:paraId="09E42D87" w14:textId="77777777" w:rsidR="00562CC2" w:rsidRDefault="00000000">
            <w:pPr>
              <w:pStyle w:val="TableParagraph"/>
              <w:spacing w:before="122"/>
              <w:ind w:left="275"/>
              <w:rPr>
                <w:b/>
                <w:sz w:val="24"/>
              </w:rPr>
            </w:pPr>
            <w:r>
              <w:rPr>
                <w:b/>
                <w:sz w:val="24"/>
              </w:rPr>
              <w:t>Policy</w:t>
            </w:r>
            <w:r>
              <w:rPr>
                <w:b/>
                <w:spacing w:val="-8"/>
                <w:sz w:val="24"/>
              </w:rPr>
              <w:t xml:space="preserve"> </w:t>
            </w:r>
            <w:r>
              <w:rPr>
                <w:b/>
                <w:sz w:val="24"/>
              </w:rPr>
              <w:t>No.</w:t>
            </w:r>
            <w:r>
              <w:rPr>
                <w:b/>
                <w:spacing w:val="2"/>
                <w:sz w:val="24"/>
              </w:rPr>
              <w:t xml:space="preserve"> </w:t>
            </w:r>
            <w:r>
              <w:rPr>
                <w:b/>
                <w:spacing w:val="-5"/>
                <w:sz w:val="24"/>
              </w:rPr>
              <w:t>08</w:t>
            </w:r>
          </w:p>
        </w:tc>
        <w:tc>
          <w:tcPr>
            <w:tcW w:w="7290" w:type="dxa"/>
            <w:gridSpan w:val="4"/>
            <w:tcBorders>
              <w:top w:val="single" w:sz="6" w:space="0" w:color="000000"/>
              <w:left w:val="single" w:sz="6" w:space="0" w:color="000000"/>
            </w:tcBorders>
          </w:tcPr>
          <w:p w14:paraId="11B337B6" w14:textId="77777777" w:rsidR="00562CC2" w:rsidRDefault="00000000">
            <w:pPr>
              <w:pStyle w:val="TableParagraph"/>
              <w:spacing w:before="122"/>
              <w:ind w:left="13"/>
              <w:jc w:val="center"/>
              <w:rPr>
                <w:b/>
                <w:sz w:val="24"/>
              </w:rPr>
            </w:pPr>
            <w:r>
              <w:rPr>
                <w:b/>
                <w:sz w:val="24"/>
              </w:rPr>
              <w:t>Forklifts</w:t>
            </w:r>
            <w:r>
              <w:rPr>
                <w:b/>
                <w:spacing w:val="-5"/>
                <w:sz w:val="24"/>
              </w:rPr>
              <w:t xml:space="preserve"> </w:t>
            </w:r>
            <w:r>
              <w:rPr>
                <w:b/>
                <w:sz w:val="24"/>
              </w:rPr>
              <w:t>/</w:t>
            </w:r>
            <w:r>
              <w:rPr>
                <w:b/>
                <w:spacing w:val="-2"/>
                <w:sz w:val="24"/>
              </w:rPr>
              <w:t xml:space="preserve"> </w:t>
            </w:r>
            <w:r>
              <w:rPr>
                <w:b/>
                <w:sz w:val="24"/>
              </w:rPr>
              <w:t>Powered</w:t>
            </w:r>
            <w:r>
              <w:rPr>
                <w:b/>
                <w:spacing w:val="-4"/>
                <w:sz w:val="24"/>
              </w:rPr>
              <w:t xml:space="preserve"> </w:t>
            </w:r>
            <w:r>
              <w:rPr>
                <w:b/>
                <w:sz w:val="24"/>
              </w:rPr>
              <w:t>Industrial</w:t>
            </w:r>
            <w:r>
              <w:rPr>
                <w:b/>
                <w:spacing w:val="-2"/>
                <w:sz w:val="24"/>
              </w:rPr>
              <w:t xml:space="preserve"> Trucks</w:t>
            </w:r>
          </w:p>
        </w:tc>
      </w:tr>
      <w:tr w:rsidR="00562CC2" w14:paraId="524B8F8A" w14:textId="77777777">
        <w:trPr>
          <w:trHeight w:val="282"/>
        </w:trPr>
        <w:tc>
          <w:tcPr>
            <w:tcW w:w="811" w:type="dxa"/>
            <w:tcBorders>
              <w:bottom w:val="single" w:sz="6" w:space="0" w:color="000000"/>
              <w:right w:val="single" w:sz="6" w:space="0" w:color="000000"/>
            </w:tcBorders>
            <w:shd w:val="clear" w:color="auto" w:fill="E6E6E6"/>
          </w:tcPr>
          <w:p w14:paraId="28969E5F" w14:textId="77777777" w:rsidR="00562CC2" w:rsidRDefault="00000000">
            <w:pPr>
              <w:pStyle w:val="TableParagraph"/>
              <w:spacing w:line="229" w:lineRule="exact"/>
              <w:ind w:right="325"/>
              <w:jc w:val="right"/>
              <w:rPr>
                <w:b/>
                <w:sz w:val="20"/>
              </w:rPr>
            </w:pPr>
            <w:r>
              <w:rPr>
                <w:b/>
                <w:spacing w:val="-5"/>
                <w:sz w:val="20"/>
              </w:rPr>
              <w:t>Rev</w:t>
            </w:r>
          </w:p>
        </w:tc>
        <w:tc>
          <w:tcPr>
            <w:tcW w:w="4681" w:type="dxa"/>
            <w:gridSpan w:val="2"/>
            <w:tcBorders>
              <w:left w:val="single" w:sz="6" w:space="0" w:color="000000"/>
              <w:bottom w:val="single" w:sz="6" w:space="0" w:color="000000"/>
              <w:right w:val="single" w:sz="6" w:space="0" w:color="000000"/>
            </w:tcBorders>
            <w:shd w:val="clear" w:color="auto" w:fill="E6E6E6"/>
          </w:tcPr>
          <w:p w14:paraId="35466E6A" w14:textId="77777777" w:rsidR="00562CC2" w:rsidRDefault="00000000">
            <w:pPr>
              <w:pStyle w:val="TableParagraph"/>
              <w:spacing w:line="229" w:lineRule="exact"/>
              <w:ind w:left="103"/>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6A06B26B" w14:textId="77777777" w:rsidR="00562CC2" w:rsidRDefault="00000000">
            <w:pPr>
              <w:pStyle w:val="TableParagraph"/>
              <w:spacing w:line="229"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1DF7B1E0" w14:textId="77777777" w:rsidR="00562CC2" w:rsidRDefault="00000000">
            <w:pPr>
              <w:pStyle w:val="TableParagraph"/>
              <w:spacing w:line="229"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426FB3A5" w14:textId="77777777" w:rsidR="00562CC2" w:rsidRDefault="00000000">
            <w:pPr>
              <w:pStyle w:val="TableParagraph"/>
              <w:spacing w:line="229" w:lineRule="exact"/>
              <w:ind w:left="328"/>
              <w:rPr>
                <w:b/>
                <w:sz w:val="20"/>
              </w:rPr>
            </w:pPr>
            <w:r>
              <w:rPr>
                <w:b/>
                <w:spacing w:val="-4"/>
                <w:sz w:val="20"/>
              </w:rPr>
              <w:t>Date</w:t>
            </w:r>
          </w:p>
        </w:tc>
      </w:tr>
      <w:tr w:rsidR="00562CC2" w14:paraId="4EB70E9C" w14:textId="77777777">
        <w:trPr>
          <w:trHeight w:val="231"/>
        </w:trPr>
        <w:tc>
          <w:tcPr>
            <w:tcW w:w="811" w:type="dxa"/>
            <w:tcBorders>
              <w:top w:val="single" w:sz="6" w:space="0" w:color="000000"/>
              <w:right w:val="single" w:sz="4" w:space="0" w:color="000000"/>
            </w:tcBorders>
          </w:tcPr>
          <w:p w14:paraId="37CE8FBA" w14:textId="77777777" w:rsidR="00562CC2" w:rsidRDefault="00000000">
            <w:pPr>
              <w:pStyle w:val="TableParagraph"/>
              <w:spacing w:line="212" w:lineRule="exact"/>
              <w:ind w:right="340"/>
              <w:jc w:val="right"/>
              <w:rPr>
                <w:sz w:val="20"/>
              </w:rPr>
            </w:pPr>
            <w:r>
              <w:rPr>
                <w:spacing w:val="-10"/>
                <w:sz w:val="20"/>
              </w:rPr>
              <w:t>1</w:t>
            </w:r>
          </w:p>
        </w:tc>
        <w:tc>
          <w:tcPr>
            <w:tcW w:w="4681" w:type="dxa"/>
            <w:gridSpan w:val="2"/>
            <w:tcBorders>
              <w:top w:val="single" w:sz="6" w:space="0" w:color="000000"/>
              <w:left w:val="single" w:sz="4" w:space="0" w:color="000000"/>
              <w:right w:val="single" w:sz="4" w:space="0" w:color="000000"/>
            </w:tcBorders>
          </w:tcPr>
          <w:p w14:paraId="0A6CB04F" w14:textId="77777777" w:rsidR="00562CC2" w:rsidRDefault="00000000">
            <w:pPr>
              <w:pStyle w:val="TableParagraph"/>
              <w:spacing w:line="212"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06B48318" w14:textId="77777777" w:rsidR="00562CC2" w:rsidRDefault="00000000">
            <w:pPr>
              <w:pStyle w:val="TableParagraph"/>
              <w:spacing w:line="212"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5615F2A1" w14:textId="77777777" w:rsidR="00562CC2" w:rsidRDefault="00000000">
            <w:pPr>
              <w:pStyle w:val="TableParagraph"/>
              <w:spacing w:line="212"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2309EC32" w14:textId="77777777" w:rsidR="00562CC2" w:rsidRDefault="00000000">
            <w:pPr>
              <w:pStyle w:val="TableParagraph"/>
              <w:spacing w:line="212" w:lineRule="exact"/>
              <w:ind w:left="213" w:right="-29"/>
              <w:rPr>
                <w:sz w:val="20"/>
              </w:rPr>
            </w:pPr>
            <w:r>
              <w:rPr>
                <w:spacing w:val="-2"/>
                <w:sz w:val="20"/>
              </w:rPr>
              <w:t>1/24/2022</w:t>
            </w:r>
          </w:p>
        </w:tc>
      </w:tr>
    </w:tbl>
    <w:p w14:paraId="5FB84558" w14:textId="77777777" w:rsidR="00562CC2" w:rsidRDefault="00000000">
      <w:pPr>
        <w:pStyle w:val="BodyText"/>
        <w:spacing w:before="219"/>
        <w:ind w:left="1120" w:right="1172"/>
        <w:jc w:val="both"/>
      </w:pPr>
      <w:r>
        <w:t>Davis Mechanical Systems, Inc. (Davis Mechanical) employees will follow our client’s safety programs, where none exist, this program will apply. This Safety Program is designed to ensure that employees are properly trained to operate and inspect Forklifts.</w:t>
      </w:r>
    </w:p>
    <w:p w14:paraId="3B493688" w14:textId="77777777" w:rsidR="00562CC2" w:rsidRDefault="00000000">
      <w:pPr>
        <w:pStyle w:val="Heading9"/>
        <w:spacing w:before="229"/>
      </w:pPr>
      <w:r>
        <w:rPr>
          <w:noProof/>
        </w:rPr>
        <mc:AlternateContent>
          <mc:Choice Requires="wps">
            <w:drawing>
              <wp:anchor distT="0" distB="0" distL="0" distR="0" simplePos="0" relativeHeight="251724800" behindDoc="1" locked="0" layoutInCell="1" allowOverlap="1" wp14:anchorId="7B7DA7EA" wp14:editId="1E9FAB94">
                <wp:simplePos x="0" y="0"/>
                <wp:positionH relativeFrom="page">
                  <wp:posOffset>896416</wp:posOffset>
                </wp:positionH>
                <wp:positionV relativeFrom="paragraph">
                  <wp:posOffset>305854</wp:posOffset>
                </wp:positionV>
                <wp:extent cx="5982970" cy="6350"/>
                <wp:effectExtent l="0" t="0" r="0" b="0"/>
                <wp:wrapTopAndBottom/>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F837BC" id="Graphic 762" o:spid="_x0000_s1026" style="position:absolute;margin-left:70.6pt;margin-top:24.1pt;width:471.1pt;height:.5pt;z-index:-251591680;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" path="m5982589,l,,,6096r5982589,l5982589,xe" fillcolor="black" stroked="f">
                <v:path arrowok="t"/>
                <w10:wrap type="topAndBottom" anchorx="page"/>
              </v:shape>
            </w:pict>
          </mc:Fallback>
        </mc:AlternateContent>
      </w:r>
      <w:r>
        <w:rPr>
          <w:spacing w:val="-2"/>
        </w:rPr>
        <w:t>TRAINING</w:t>
      </w:r>
    </w:p>
    <w:p w14:paraId="02BDD906" w14:textId="77777777" w:rsidR="00562CC2" w:rsidRDefault="00562CC2">
      <w:pPr>
        <w:pStyle w:val="BodyText"/>
        <w:rPr>
          <w:b/>
        </w:rPr>
      </w:pPr>
    </w:p>
    <w:p w14:paraId="483B77F2" w14:textId="77777777" w:rsidR="00562CC2" w:rsidRDefault="00000000">
      <w:pPr>
        <w:pStyle w:val="BodyText"/>
        <w:ind w:left="1120" w:right="1175"/>
        <w:jc w:val="both"/>
      </w:pPr>
      <w:r>
        <w:t>Employees who have been trained on the Davis Mechanical Forklift Program and deemed competent will be</w:t>
      </w:r>
      <w:r>
        <w:rPr>
          <w:spacing w:val="-7"/>
        </w:rPr>
        <w:t xml:space="preserve"> </w:t>
      </w:r>
      <w:r>
        <w:t>allowed</w:t>
      </w:r>
      <w:r>
        <w:rPr>
          <w:spacing w:val="-7"/>
        </w:rPr>
        <w:t xml:space="preserve"> </w:t>
      </w:r>
      <w:r>
        <w:t>to</w:t>
      </w:r>
      <w:r>
        <w:rPr>
          <w:spacing w:val="-7"/>
        </w:rPr>
        <w:t xml:space="preserve"> </w:t>
      </w:r>
      <w:r>
        <w:t>operate</w:t>
      </w:r>
      <w:r>
        <w:rPr>
          <w:spacing w:val="-7"/>
        </w:rPr>
        <w:t xml:space="preserve"> </w:t>
      </w:r>
      <w:r>
        <w:t>a</w:t>
      </w:r>
      <w:r>
        <w:rPr>
          <w:spacing w:val="-5"/>
        </w:rPr>
        <w:t xml:space="preserve"> </w:t>
      </w:r>
      <w:r>
        <w:t>forklift.</w:t>
      </w:r>
      <w:r>
        <w:rPr>
          <w:spacing w:val="40"/>
        </w:rPr>
        <w:t xml:space="preserve"> </w:t>
      </w:r>
      <w:r>
        <w:t>Training</w:t>
      </w:r>
      <w:r>
        <w:rPr>
          <w:spacing w:val="-5"/>
        </w:rPr>
        <w:t xml:space="preserve"> </w:t>
      </w:r>
      <w:r>
        <w:t>must</w:t>
      </w:r>
      <w:r>
        <w:rPr>
          <w:spacing w:val="-7"/>
        </w:rPr>
        <w:t xml:space="preserve"> </w:t>
      </w:r>
      <w:r>
        <w:t>be</w:t>
      </w:r>
      <w:r>
        <w:rPr>
          <w:spacing w:val="-7"/>
        </w:rPr>
        <w:t xml:space="preserve"> </w:t>
      </w:r>
      <w:r>
        <w:t>conducted</w:t>
      </w:r>
      <w:r>
        <w:rPr>
          <w:spacing w:val="-7"/>
        </w:rPr>
        <w:t xml:space="preserve"> </w:t>
      </w:r>
      <w:r>
        <w:t>initially</w:t>
      </w:r>
      <w:r>
        <w:rPr>
          <w:spacing w:val="-8"/>
        </w:rPr>
        <w:t xml:space="preserve"> </w:t>
      </w:r>
      <w:r>
        <w:t>prior</w:t>
      </w:r>
      <w:r>
        <w:rPr>
          <w:spacing w:val="-4"/>
        </w:rPr>
        <w:t xml:space="preserve"> </w:t>
      </w:r>
      <w:r>
        <w:t>to</w:t>
      </w:r>
      <w:r>
        <w:rPr>
          <w:spacing w:val="-5"/>
        </w:rPr>
        <w:t xml:space="preserve"> </w:t>
      </w:r>
      <w:r>
        <w:t>operating</w:t>
      </w:r>
      <w:r>
        <w:rPr>
          <w:spacing w:val="-7"/>
        </w:rPr>
        <w:t xml:space="preserve"> </w:t>
      </w:r>
      <w:r>
        <w:t>a</w:t>
      </w:r>
      <w:r>
        <w:rPr>
          <w:spacing w:val="-5"/>
        </w:rPr>
        <w:t xml:space="preserve"> </w:t>
      </w:r>
      <w:r>
        <w:t>forklift.</w:t>
      </w:r>
      <w:r>
        <w:rPr>
          <w:spacing w:val="40"/>
        </w:rPr>
        <w:t xml:space="preserve"> </w:t>
      </w:r>
      <w:r>
        <w:t>Employees will also be required to be re-evaluated at least once every three (3) years.</w:t>
      </w:r>
      <w:r>
        <w:rPr>
          <w:spacing w:val="40"/>
        </w:rPr>
        <w:t xml:space="preserve"> </w:t>
      </w:r>
      <w:r>
        <w:t>Mandatory refresher training will</w:t>
      </w:r>
      <w:r>
        <w:rPr>
          <w:spacing w:val="-1"/>
        </w:rPr>
        <w:t xml:space="preserve"> </w:t>
      </w:r>
      <w:r>
        <w:t>be conducted when the operator has had an accident, is found</w:t>
      </w:r>
      <w:r>
        <w:rPr>
          <w:spacing w:val="-1"/>
        </w:rPr>
        <w:t xml:space="preserve"> </w:t>
      </w:r>
      <w:r>
        <w:t>to be operating the</w:t>
      </w:r>
      <w:r>
        <w:rPr>
          <w:spacing w:val="-1"/>
        </w:rPr>
        <w:t xml:space="preserve"> </w:t>
      </w:r>
      <w:r>
        <w:t>forklift in an unsafe manner, a different type of forklift is introduced, and when changes in conditions occur.</w:t>
      </w:r>
    </w:p>
    <w:p w14:paraId="2C7564AC" w14:textId="77777777" w:rsidR="00562CC2" w:rsidRDefault="00562CC2">
      <w:pPr>
        <w:pStyle w:val="BodyText"/>
      </w:pPr>
    </w:p>
    <w:p w14:paraId="2EA3D83A" w14:textId="77777777" w:rsidR="00562CC2" w:rsidRDefault="00000000">
      <w:pPr>
        <w:pStyle w:val="BodyText"/>
        <w:ind w:left="1120" w:right="1180"/>
        <w:jc w:val="both"/>
      </w:pPr>
      <w:r>
        <w:t>Training content will include load capacity, instructions, distances, refueling, ramps, visibility, inspections, balancer</w:t>
      </w:r>
      <w:r>
        <w:rPr>
          <w:spacing w:val="-1"/>
        </w:rPr>
        <w:t xml:space="preserve"> </w:t>
      </w:r>
      <w:r>
        <w:t>and</w:t>
      </w:r>
      <w:r>
        <w:rPr>
          <w:spacing w:val="-2"/>
        </w:rPr>
        <w:t xml:space="preserve"> </w:t>
      </w:r>
      <w:r>
        <w:t>counterbalances.</w:t>
      </w:r>
      <w:r>
        <w:rPr>
          <w:spacing w:val="40"/>
        </w:rPr>
        <w:t xml:space="preserve"> </w:t>
      </w:r>
      <w:r>
        <w:t>Only</w:t>
      </w:r>
      <w:r>
        <w:rPr>
          <w:spacing w:val="-5"/>
        </w:rPr>
        <w:t xml:space="preserve"> </w:t>
      </w:r>
      <w:r>
        <w:t>qualified,</w:t>
      </w:r>
      <w:r>
        <w:rPr>
          <w:spacing w:val="-4"/>
        </w:rPr>
        <w:t xml:space="preserve"> </w:t>
      </w:r>
      <w:r>
        <w:t>knowledgeable,</w:t>
      </w:r>
      <w:r>
        <w:rPr>
          <w:spacing w:val="-2"/>
        </w:rPr>
        <w:t xml:space="preserve"> </w:t>
      </w:r>
      <w:r>
        <w:t>and</w:t>
      </w:r>
      <w:r>
        <w:rPr>
          <w:spacing w:val="-2"/>
        </w:rPr>
        <w:t xml:space="preserve"> </w:t>
      </w:r>
      <w:r>
        <w:t>experienced Forklift</w:t>
      </w:r>
      <w:r>
        <w:rPr>
          <w:spacing w:val="-4"/>
        </w:rPr>
        <w:t xml:space="preserve"> </w:t>
      </w:r>
      <w:r>
        <w:t>Instructors</w:t>
      </w:r>
      <w:r>
        <w:rPr>
          <w:spacing w:val="-2"/>
        </w:rPr>
        <w:t xml:space="preserve"> </w:t>
      </w:r>
      <w:r>
        <w:t>will</w:t>
      </w:r>
      <w:r>
        <w:rPr>
          <w:spacing w:val="-3"/>
        </w:rPr>
        <w:t xml:space="preserve"> </w:t>
      </w:r>
      <w:r>
        <w:t>be permitted to conduct Forklift Training. Forklift Operators will receive two types of training:</w:t>
      </w:r>
    </w:p>
    <w:p w14:paraId="5EAAF652" w14:textId="77777777" w:rsidR="00562CC2" w:rsidRDefault="00000000">
      <w:pPr>
        <w:pStyle w:val="ListParagraph"/>
        <w:numPr>
          <w:ilvl w:val="0"/>
          <w:numId w:val="140"/>
        </w:numPr>
        <w:tabs>
          <w:tab w:val="left" w:pos="2198"/>
        </w:tabs>
        <w:spacing w:line="228" w:lineRule="exact"/>
        <w:ind w:left="2198" w:hanging="358"/>
        <w:jc w:val="both"/>
        <w:rPr>
          <w:sz w:val="20"/>
        </w:rPr>
      </w:pPr>
      <w:r>
        <w:rPr>
          <w:sz w:val="20"/>
          <w:u w:val="single"/>
        </w:rPr>
        <w:t>Classroom:</w:t>
      </w:r>
      <w:r>
        <w:rPr>
          <w:spacing w:val="41"/>
          <w:sz w:val="20"/>
        </w:rPr>
        <w:t xml:space="preserve"> </w:t>
      </w:r>
      <w:r>
        <w:rPr>
          <w:sz w:val="20"/>
        </w:rPr>
        <w:t>Training</w:t>
      </w:r>
      <w:r>
        <w:rPr>
          <w:spacing w:val="-7"/>
          <w:sz w:val="20"/>
        </w:rPr>
        <w:t xml:space="preserve"> </w:t>
      </w:r>
      <w:r>
        <w:rPr>
          <w:spacing w:val="-2"/>
          <w:sz w:val="20"/>
        </w:rPr>
        <w:t>includes:</w:t>
      </w:r>
    </w:p>
    <w:p w14:paraId="5FB88C0B" w14:textId="77777777" w:rsidR="00562CC2" w:rsidRDefault="00000000">
      <w:pPr>
        <w:pStyle w:val="ListParagraph"/>
        <w:numPr>
          <w:ilvl w:val="1"/>
          <w:numId w:val="140"/>
        </w:numPr>
        <w:tabs>
          <w:tab w:val="left" w:pos="2842"/>
        </w:tabs>
        <w:spacing w:line="244" w:lineRule="exact"/>
        <w:ind w:left="2842" w:hanging="282"/>
        <w:rPr>
          <w:sz w:val="20"/>
        </w:rPr>
      </w:pPr>
      <w:r>
        <w:rPr>
          <w:sz w:val="20"/>
        </w:rPr>
        <w:t>PowerPoint</w:t>
      </w:r>
      <w:r>
        <w:rPr>
          <w:spacing w:val="-13"/>
          <w:sz w:val="20"/>
        </w:rPr>
        <w:t xml:space="preserve"> </w:t>
      </w:r>
      <w:r>
        <w:rPr>
          <w:spacing w:val="-2"/>
          <w:sz w:val="20"/>
        </w:rPr>
        <w:t>presentation</w:t>
      </w:r>
    </w:p>
    <w:p w14:paraId="45E15D2F" w14:textId="77777777" w:rsidR="00562CC2" w:rsidRDefault="00000000">
      <w:pPr>
        <w:pStyle w:val="ListParagraph"/>
        <w:numPr>
          <w:ilvl w:val="1"/>
          <w:numId w:val="140"/>
        </w:numPr>
        <w:tabs>
          <w:tab w:val="left" w:pos="2842"/>
        </w:tabs>
        <w:spacing w:line="244" w:lineRule="exact"/>
        <w:ind w:left="2842" w:hanging="282"/>
        <w:rPr>
          <w:sz w:val="20"/>
        </w:rPr>
      </w:pPr>
      <w:r>
        <w:rPr>
          <w:sz w:val="20"/>
        </w:rPr>
        <w:t>Practical</w:t>
      </w:r>
      <w:r>
        <w:rPr>
          <w:spacing w:val="-12"/>
          <w:sz w:val="20"/>
        </w:rPr>
        <w:t xml:space="preserve"> </w:t>
      </w:r>
      <w:r>
        <w:rPr>
          <w:spacing w:val="-2"/>
          <w:sz w:val="20"/>
        </w:rPr>
        <w:t>Training</w:t>
      </w:r>
    </w:p>
    <w:p w14:paraId="71C0B015" w14:textId="77777777" w:rsidR="00562CC2" w:rsidRDefault="00000000">
      <w:pPr>
        <w:pStyle w:val="ListParagraph"/>
        <w:numPr>
          <w:ilvl w:val="1"/>
          <w:numId w:val="140"/>
        </w:numPr>
        <w:tabs>
          <w:tab w:val="left" w:pos="2842"/>
        </w:tabs>
        <w:spacing w:line="244" w:lineRule="exact"/>
        <w:ind w:left="2842" w:hanging="282"/>
        <w:rPr>
          <w:sz w:val="20"/>
        </w:rPr>
      </w:pPr>
      <w:r>
        <w:rPr>
          <w:sz w:val="20"/>
        </w:rPr>
        <w:t>Employee</w:t>
      </w:r>
      <w:r>
        <w:rPr>
          <w:spacing w:val="-10"/>
          <w:sz w:val="20"/>
        </w:rPr>
        <w:t xml:space="preserve"> </w:t>
      </w:r>
      <w:r>
        <w:rPr>
          <w:sz w:val="20"/>
        </w:rPr>
        <w:t>written</w:t>
      </w:r>
      <w:r>
        <w:rPr>
          <w:spacing w:val="-11"/>
          <w:sz w:val="20"/>
        </w:rPr>
        <w:t xml:space="preserve"> </w:t>
      </w:r>
      <w:r>
        <w:rPr>
          <w:spacing w:val="-4"/>
          <w:sz w:val="20"/>
        </w:rPr>
        <w:t>exam</w:t>
      </w:r>
    </w:p>
    <w:p w14:paraId="083017EF" w14:textId="77777777" w:rsidR="00562CC2" w:rsidRDefault="00000000">
      <w:pPr>
        <w:pStyle w:val="ListParagraph"/>
        <w:numPr>
          <w:ilvl w:val="0"/>
          <w:numId w:val="140"/>
        </w:numPr>
        <w:tabs>
          <w:tab w:val="left" w:pos="2198"/>
          <w:tab w:val="left" w:pos="2200"/>
        </w:tabs>
        <w:spacing w:before="2"/>
        <w:ind w:right="1176"/>
        <w:rPr>
          <w:sz w:val="20"/>
        </w:rPr>
      </w:pPr>
      <w:r>
        <w:rPr>
          <w:sz w:val="20"/>
          <w:u w:val="single"/>
        </w:rPr>
        <w:t>Demonstration/Review</w:t>
      </w:r>
      <w:r>
        <w:rPr>
          <w:sz w:val="20"/>
        </w:rPr>
        <w:t>:</w:t>
      </w:r>
      <w:r>
        <w:rPr>
          <w:spacing w:val="40"/>
          <w:sz w:val="20"/>
        </w:rPr>
        <w:t xml:space="preserve"> </w:t>
      </w:r>
      <w:r>
        <w:rPr>
          <w:sz w:val="20"/>
        </w:rPr>
        <w:t>The</w:t>
      </w:r>
      <w:r>
        <w:rPr>
          <w:spacing w:val="-4"/>
          <w:sz w:val="20"/>
        </w:rPr>
        <w:t xml:space="preserve"> </w:t>
      </w:r>
      <w:r>
        <w:rPr>
          <w:sz w:val="20"/>
        </w:rPr>
        <w:t>instructor</w:t>
      </w:r>
      <w:r>
        <w:rPr>
          <w:spacing w:val="-1"/>
          <w:sz w:val="20"/>
        </w:rPr>
        <w:t xml:space="preserve"> </w:t>
      </w:r>
      <w:r>
        <w:rPr>
          <w:sz w:val="20"/>
        </w:rPr>
        <w:t>or</w:t>
      </w:r>
      <w:r>
        <w:rPr>
          <w:spacing w:val="-4"/>
          <w:sz w:val="20"/>
        </w:rPr>
        <w:t xml:space="preserve"> </w:t>
      </w:r>
      <w:r>
        <w:rPr>
          <w:sz w:val="20"/>
        </w:rPr>
        <w:t>a</w:t>
      </w:r>
      <w:r>
        <w:rPr>
          <w:spacing w:val="-4"/>
          <w:sz w:val="20"/>
        </w:rPr>
        <w:t xml:space="preserve"> </w:t>
      </w:r>
      <w:r>
        <w:rPr>
          <w:sz w:val="20"/>
        </w:rPr>
        <w:t>competent forklift</w:t>
      </w:r>
      <w:r>
        <w:rPr>
          <w:spacing w:val="-4"/>
          <w:sz w:val="20"/>
        </w:rPr>
        <w:t xml:space="preserve"> </w:t>
      </w:r>
      <w:r>
        <w:rPr>
          <w:sz w:val="20"/>
        </w:rPr>
        <w:t>operator</w:t>
      </w:r>
      <w:r>
        <w:rPr>
          <w:spacing w:val="-1"/>
          <w:sz w:val="20"/>
        </w:rPr>
        <w:t xml:space="preserve"> </w:t>
      </w:r>
      <w:r>
        <w:rPr>
          <w:sz w:val="20"/>
        </w:rPr>
        <w:t>will</w:t>
      </w:r>
      <w:r>
        <w:rPr>
          <w:spacing w:val="-4"/>
          <w:sz w:val="20"/>
        </w:rPr>
        <w:t xml:space="preserve"> </w:t>
      </w:r>
      <w:r>
        <w:rPr>
          <w:sz w:val="20"/>
        </w:rPr>
        <w:t>perform a</w:t>
      </w:r>
      <w:r>
        <w:rPr>
          <w:spacing w:val="-4"/>
          <w:sz w:val="20"/>
        </w:rPr>
        <w:t xml:space="preserve"> </w:t>
      </w:r>
      <w:r>
        <w:rPr>
          <w:sz w:val="20"/>
        </w:rPr>
        <w:t>key</w:t>
      </w:r>
      <w:r>
        <w:rPr>
          <w:spacing w:val="-6"/>
          <w:sz w:val="20"/>
        </w:rPr>
        <w:t xml:space="preserve"> </w:t>
      </w:r>
      <w:r>
        <w:rPr>
          <w:sz w:val="20"/>
        </w:rPr>
        <w:t>point hands on demonstration.</w:t>
      </w:r>
    </w:p>
    <w:p w14:paraId="3812DA81" w14:textId="77777777" w:rsidR="00562CC2" w:rsidRDefault="00000000">
      <w:pPr>
        <w:pStyle w:val="ListParagraph"/>
        <w:numPr>
          <w:ilvl w:val="0"/>
          <w:numId w:val="140"/>
        </w:numPr>
        <w:tabs>
          <w:tab w:val="left" w:pos="2198"/>
          <w:tab w:val="left" w:pos="2200"/>
        </w:tabs>
        <w:ind w:right="1178"/>
        <w:rPr>
          <w:sz w:val="20"/>
        </w:rPr>
      </w:pPr>
      <w:r>
        <w:rPr>
          <w:sz w:val="20"/>
          <w:u w:val="single"/>
        </w:rPr>
        <w:t>Behind</w:t>
      </w:r>
      <w:r>
        <w:rPr>
          <w:spacing w:val="-6"/>
          <w:sz w:val="20"/>
          <w:u w:val="single"/>
        </w:rPr>
        <w:t xml:space="preserve"> </w:t>
      </w:r>
      <w:r>
        <w:rPr>
          <w:sz w:val="20"/>
          <w:u w:val="single"/>
        </w:rPr>
        <w:t>the</w:t>
      </w:r>
      <w:r>
        <w:rPr>
          <w:spacing w:val="-3"/>
          <w:sz w:val="20"/>
          <w:u w:val="single"/>
        </w:rPr>
        <w:t xml:space="preserve"> </w:t>
      </w:r>
      <w:r>
        <w:rPr>
          <w:sz w:val="20"/>
          <w:u w:val="single"/>
        </w:rPr>
        <w:t>wheel</w:t>
      </w:r>
      <w:r>
        <w:rPr>
          <w:spacing w:val="-4"/>
          <w:sz w:val="20"/>
          <w:u w:val="single"/>
        </w:rPr>
        <w:t xml:space="preserve"> </w:t>
      </w:r>
      <w:r>
        <w:rPr>
          <w:sz w:val="20"/>
          <w:u w:val="single"/>
        </w:rPr>
        <w:t>Evaluation</w:t>
      </w:r>
      <w:r>
        <w:rPr>
          <w:sz w:val="20"/>
        </w:rPr>
        <w:t>:</w:t>
      </w:r>
      <w:r>
        <w:rPr>
          <w:spacing w:val="-5"/>
          <w:sz w:val="20"/>
        </w:rPr>
        <w:t xml:space="preserve"> </w:t>
      </w:r>
      <w:r>
        <w:rPr>
          <w:sz w:val="20"/>
        </w:rPr>
        <w:t>Each</w:t>
      </w:r>
      <w:r>
        <w:rPr>
          <w:spacing w:val="-6"/>
          <w:sz w:val="20"/>
        </w:rPr>
        <w:t xml:space="preserve"> </w:t>
      </w:r>
      <w:r>
        <w:rPr>
          <w:sz w:val="20"/>
        </w:rPr>
        <w:t>operator</w:t>
      </w:r>
      <w:r>
        <w:rPr>
          <w:spacing w:val="-3"/>
          <w:sz w:val="20"/>
        </w:rPr>
        <w:t xml:space="preserve"> </w:t>
      </w:r>
      <w:r>
        <w:rPr>
          <w:sz w:val="20"/>
        </w:rPr>
        <w:t>will</w:t>
      </w:r>
      <w:r>
        <w:rPr>
          <w:spacing w:val="-4"/>
          <w:sz w:val="20"/>
        </w:rPr>
        <w:t xml:space="preserve"> </w:t>
      </w:r>
      <w:r>
        <w:rPr>
          <w:sz w:val="20"/>
        </w:rPr>
        <w:t>be</w:t>
      </w:r>
      <w:r>
        <w:rPr>
          <w:spacing w:val="-4"/>
          <w:sz w:val="20"/>
        </w:rPr>
        <w:t xml:space="preserve"> </w:t>
      </w:r>
      <w:r>
        <w:rPr>
          <w:sz w:val="20"/>
        </w:rPr>
        <w:t>evaluated</w:t>
      </w:r>
      <w:r>
        <w:rPr>
          <w:spacing w:val="-4"/>
          <w:sz w:val="20"/>
        </w:rPr>
        <w:t xml:space="preserve"> </w:t>
      </w:r>
      <w:r>
        <w:rPr>
          <w:sz w:val="20"/>
        </w:rPr>
        <w:t>as</w:t>
      </w:r>
      <w:r>
        <w:rPr>
          <w:spacing w:val="-5"/>
          <w:sz w:val="20"/>
        </w:rPr>
        <w:t xml:space="preserve"> </w:t>
      </w:r>
      <w:r>
        <w:rPr>
          <w:sz w:val="20"/>
        </w:rPr>
        <w:t>to</w:t>
      </w:r>
      <w:r>
        <w:rPr>
          <w:spacing w:val="-6"/>
          <w:sz w:val="20"/>
        </w:rPr>
        <w:t xml:space="preserve"> </w:t>
      </w:r>
      <w:r>
        <w:rPr>
          <w:sz w:val="20"/>
        </w:rPr>
        <w:t>their</w:t>
      </w:r>
      <w:r>
        <w:rPr>
          <w:spacing w:val="-5"/>
          <w:sz w:val="20"/>
        </w:rPr>
        <w:t xml:space="preserve"> </w:t>
      </w:r>
      <w:r>
        <w:rPr>
          <w:sz w:val="20"/>
        </w:rPr>
        <w:t>skills</w:t>
      </w:r>
      <w:r>
        <w:rPr>
          <w:spacing w:val="-4"/>
          <w:sz w:val="20"/>
        </w:rPr>
        <w:t xml:space="preserve"> </w:t>
      </w:r>
      <w:r>
        <w:rPr>
          <w:sz w:val="20"/>
        </w:rPr>
        <w:t>to</w:t>
      </w:r>
      <w:r>
        <w:rPr>
          <w:spacing w:val="-6"/>
          <w:sz w:val="20"/>
        </w:rPr>
        <w:t xml:space="preserve"> </w:t>
      </w:r>
      <w:r>
        <w:rPr>
          <w:sz w:val="20"/>
        </w:rPr>
        <w:t>drive</w:t>
      </w:r>
      <w:r>
        <w:rPr>
          <w:spacing w:val="-4"/>
          <w:sz w:val="20"/>
        </w:rPr>
        <w:t xml:space="preserve"> </w:t>
      </w:r>
      <w:r>
        <w:rPr>
          <w:sz w:val="20"/>
        </w:rPr>
        <w:t>a</w:t>
      </w:r>
      <w:r>
        <w:rPr>
          <w:spacing w:val="-6"/>
          <w:sz w:val="20"/>
        </w:rPr>
        <w:t xml:space="preserve"> </w:t>
      </w:r>
      <w:r>
        <w:rPr>
          <w:sz w:val="20"/>
        </w:rPr>
        <w:t>forklift safely.</w:t>
      </w:r>
      <w:r>
        <w:rPr>
          <w:spacing w:val="40"/>
          <w:sz w:val="20"/>
        </w:rPr>
        <w:t xml:space="preserve"> </w:t>
      </w:r>
      <w:r>
        <w:rPr>
          <w:sz w:val="20"/>
        </w:rPr>
        <w:t>If they cannot pass the evaluation additional hands-on training will be needed.</w:t>
      </w:r>
    </w:p>
    <w:p w14:paraId="465566EC" w14:textId="77777777" w:rsidR="00562CC2" w:rsidRDefault="00000000">
      <w:pPr>
        <w:pStyle w:val="Heading9"/>
        <w:spacing w:before="227"/>
        <w:jc w:val="both"/>
      </w:pPr>
      <w:r>
        <w:rPr>
          <w:noProof/>
        </w:rPr>
        <mc:AlternateContent>
          <mc:Choice Requires="wps">
            <w:drawing>
              <wp:anchor distT="0" distB="0" distL="0" distR="0" simplePos="0" relativeHeight="251725824" behindDoc="1" locked="0" layoutInCell="1" allowOverlap="1" wp14:anchorId="6E861212" wp14:editId="28703D6B">
                <wp:simplePos x="0" y="0"/>
                <wp:positionH relativeFrom="page">
                  <wp:posOffset>896416</wp:posOffset>
                </wp:positionH>
                <wp:positionV relativeFrom="paragraph">
                  <wp:posOffset>304845</wp:posOffset>
                </wp:positionV>
                <wp:extent cx="5982970" cy="6350"/>
                <wp:effectExtent l="0" t="0" r="0" b="0"/>
                <wp:wrapTopAndBottom/>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4001F0" id="Graphic 763" o:spid="_x0000_s1026" style="position:absolute;margin-left:70.6pt;margin-top:24pt;width:471.1pt;height:.5pt;z-index:-251590656;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" path="m5982589,l,,,6096r5982589,l5982589,xe" fillcolor="black" stroked="f">
                <v:path arrowok="t"/>
                <w10:wrap type="topAndBottom" anchorx="page"/>
              </v:shape>
            </w:pict>
          </mc:Fallback>
        </mc:AlternateContent>
      </w:r>
      <w:r>
        <w:t>FORKLIFT</w:t>
      </w:r>
      <w:r>
        <w:rPr>
          <w:spacing w:val="-7"/>
        </w:rPr>
        <w:t xml:space="preserve"> </w:t>
      </w:r>
      <w:r>
        <w:rPr>
          <w:spacing w:val="-2"/>
        </w:rPr>
        <w:t>OPERATION</w:t>
      </w:r>
    </w:p>
    <w:p w14:paraId="555A4054" w14:textId="77777777" w:rsidR="00562CC2" w:rsidRDefault="00000000">
      <w:pPr>
        <w:pStyle w:val="ListParagraph"/>
        <w:numPr>
          <w:ilvl w:val="1"/>
          <w:numId w:val="141"/>
        </w:numPr>
        <w:tabs>
          <w:tab w:val="left" w:pos="1840"/>
        </w:tabs>
        <w:spacing w:before="228" w:line="244" w:lineRule="exact"/>
        <w:rPr>
          <w:sz w:val="20"/>
        </w:rPr>
      </w:pPr>
      <w:r>
        <w:rPr>
          <w:sz w:val="20"/>
        </w:rPr>
        <w:t>Only</w:t>
      </w:r>
      <w:r>
        <w:rPr>
          <w:spacing w:val="-9"/>
          <w:sz w:val="20"/>
        </w:rPr>
        <w:t xml:space="preserve"> </w:t>
      </w:r>
      <w:r>
        <w:rPr>
          <w:sz w:val="20"/>
        </w:rPr>
        <w:t>trained</w:t>
      </w:r>
      <w:r>
        <w:rPr>
          <w:spacing w:val="-6"/>
          <w:sz w:val="20"/>
        </w:rPr>
        <w:t xml:space="preserve"> </w:t>
      </w:r>
      <w:r>
        <w:rPr>
          <w:sz w:val="20"/>
        </w:rPr>
        <w:t>and</w:t>
      </w:r>
      <w:r>
        <w:rPr>
          <w:spacing w:val="-8"/>
          <w:sz w:val="20"/>
        </w:rPr>
        <w:t xml:space="preserve"> </w:t>
      </w:r>
      <w:r>
        <w:rPr>
          <w:sz w:val="20"/>
        </w:rPr>
        <w:t>authorized</w:t>
      </w:r>
      <w:r>
        <w:rPr>
          <w:spacing w:val="-8"/>
          <w:sz w:val="20"/>
        </w:rPr>
        <w:t xml:space="preserve"> </w:t>
      </w:r>
      <w:r>
        <w:rPr>
          <w:sz w:val="20"/>
        </w:rPr>
        <w:t>employees</w:t>
      </w:r>
      <w:r>
        <w:rPr>
          <w:spacing w:val="-7"/>
          <w:sz w:val="20"/>
        </w:rPr>
        <w:t xml:space="preserve"> </w:t>
      </w:r>
      <w:r>
        <w:rPr>
          <w:sz w:val="20"/>
        </w:rPr>
        <w:t>shall</w:t>
      </w:r>
      <w:r>
        <w:rPr>
          <w:spacing w:val="-7"/>
          <w:sz w:val="20"/>
        </w:rPr>
        <w:t xml:space="preserve"> </w:t>
      </w:r>
      <w:r>
        <w:rPr>
          <w:sz w:val="20"/>
        </w:rPr>
        <w:t>be</w:t>
      </w:r>
      <w:r>
        <w:rPr>
          <w:spacing w:val="-8"/>
          <w:sz w:val="20"/>
        </w:rPr>
        <w:t xml:space="preserve"> </w:t>
      </w:r>
      <w:r>
        <w:rPr>
          <w:sz w:val="20"/>
        </w:rPr>
        <w:t>permitted</w:t>
      </w:r>
      <w:r>
        <w:rPr>
          <w:spacing w:val="-8"/>
          <w:sz w:val="20"/>
        </w:rPr>
        <w:t xml:space="preserve"> </w:t>
      </w:r>
      <w:r>
        <w:rPr>
          <w:sz w:val="20"/>
        </w:rPr>
        <w:t>to</w:t>
      </w:r>
      <w:r>
        <w:rPr>
          <w:spacing w:val="-8"/>
          <w:sz w:val="20"/>
        </w:rPr>
        <w:t xml:space="preserve"> </w:t>
      </w:r>
      <w:r>
        <w:rPr>
          <w:sz w:val="20"/>
        </w:rPr>
        <w:t>operate</w:t>
      </w:r>
      <w:r>
        <w:rPr>
          <w:spacing w:val="-6"/>
          <w:sz w:val="20"/>
        </w:rPr>
        <w:t xml:space="preserve"> </w:t>
      </w:r>
      <w:r>
        <w:rPr>
          <w:spacing w:val="-2"/>
          <w:sz w:val="20"/>
        </w:rPr>
        <w:t>forklifts.</w:t>
      </w:r>
    </w:p>
    <w:p w14:paraId="0262B322" w14:textId="77777777" w:rsidR="00562CC2" w:rsidRDefault="00000000">
      <w:pPr>
        <w:pStyle w:val="ListParagraph"/>
        <w:numPr>
          <w:ilvl w:val="1"/>
          <w:numId w:val="141"/>
        </w:numPr>
        <w:tabs>
          <w:tab w:val="left" w:pos="1840"/>
        </w:tabs>
        <w:spacing w:line="244" w:lineRule="exact"/>
        <w:rPr>
          <w:sz w:val="20"/>
        </w:rPr>
      </w:pPr>
      <w:r>
        <w:rPr>
          <w:spacing w:val="-2"/>
          <w:sz w:val="20"/>
        </w:rPr>
        <w:t>Operators</w:t>
      </w:r>
      <w:r>
        <w:rPr>
          <w:spacing w:val="-5"/>
          <w:sz w:val="20"/>
        </w:rPr>
        <w:t xml:space="preserve"> </w:t>
      </w:r>
      <w:r>
        <w:rPr>
          <w:spacing w:val="-2"/>
          <w:sz w:val="20"/>
        </w:rPr>
        <w:t>must</w:t>
      </w:r>
      <w:r>
        <w:rPr>
          <w:spacing w:val="-6"/>
          <w:sz w:val="20"/>
        </w:rPr>
        <w:t xml:space="preserve"> </w:t>
      </w:r>
      <w:r>
        <w:rPr>
          <w:spacing w:val="-2"/>
          <w:sz w:val="20"/>
        </w:rPr>
        <w:t>have</w:t>
      </w:r>
      <w:r>
        <w:rPr>
          <w:spacing w:val="-4"/>
          <w:sz w:val="20"/>
        </w:rPr>
        <w:t xml:space="preserve"> </w:t>
      </w:r>
      <w:r>
        <w:rPr>
          <w:spacing w:val="-2"/>
          <w:sz w:val="20"/>
        </w:rPr>
        <w:t>a</w:t>
      </w:r>
      <w:r>
        <w:rPr>
          <w:spacing w:val="-3"/>
          <w:sz w:val="20"/>
        </w:rPr>
        <w:t xml:space="preserve"> </w:t>
      </w:r>
      <w:r>
        <w:rPr>
          <w:spacing w:val="-2"/>
          <w:sz w:val="20"/>
        </w:rPr>
        <w:t>valid</w:t>
      </w:r>
      <w:r>
        <w:rPr>
          <w:spacing w:val="-6"/>
          <w:sz w:val="20"/>
        </w:rPr>
        <w:t xml:space="preserve"> </w:t>
      </w:r>
      <w:r>
        <w:rPr>
          <w:spacing w:val="-2"/>
          <w:sz w:val="20"/>
        </w:rPr>
        <w:t>state</w:t>
      </w:r>
      <w:r>
        <w:rPr>
          <w:spacing w:val="-5"/>
          <w:sz w:val="20"/>
        </w:rPr>
        <w:t xml:space="preserve"> </w:t>
      </w:r>
      <w:r>
        <w:rPr>
          <w:spacing w:val="-2"/>
          <w:sz w:val="20"/>
        </w:rPr>
        <w:t>driver’s</w:t>
      </w:r>
      <w:r>
        <w:rPr>
          <w:spacing w:val="-4"/>
          <w:sz w:val="20"/>
        </w:rPr>
        <w:t xml:space="preserve"> </w:t>
      </w:r>
      <w:r>
        <w:rPr>
          <w:spacing w:val="-2"/>
          <w:sz w:val="20"/>
        </w:rPr>
        <w:t>license</w:t>
      </w:r>
      <w:r>
        <w:rPr>
          <w:spacing w:val="-4"/>
          <w:sz w:val="20"/>
        </w:rPr>
        <w:t xml:space="preserve"> </w:t>
      </w:r>
      <w:r>
        <w:rPr>
          <w:spacing w:val="-2"/>
          <w:sz w:val="20"/>
        </w:rPr>
        <w:t>if</w:t>
      </w:r>
      <w:r>
        <w:rPr>
          <w:spacing w:val="-4"/>
          <w:sz w:val="20"/>
        </w:rPr>
        <w:t xml:space="preserve"> </w:t>
      </w:r>
      <w:r>
        <w:rPr>
          <w:spacing w:val="-2"/>
          <w:sz w:val="20"/>
        </w:rPr>
        <w:t>the</w:t>
      </w:r>
      <w:r>
        <w:rPr>
          <w:spacing w:val="-4"/>
          <w:sz w:val="20"/>
        </w:rPr>
        <w:t xml:space="preserve"> </w:t>
      </w:r>
      <w:r>
        <w:rPr>
          <w:spacing w:val="-2"/>
          <w:sz w:val="20"/>
        </w:rPr>
        <w:t>forklift</w:t>
      </w:r>
      <w:r>
        <w:rPr>
          <w:spacing w:val="-6"/>
          <w:sz w:val="20"/>
        </w:rPr>
        <w:t xml:space="preserve"> </w:t>
      </w:r>
      <w:r>
        <w:rPr>
          <w:spacing w:val="-2"/>
          <w:sz w:val="20"/>
        </w:rPr>
        <w:t>will</w:t>
      </w:r>
      <w:r>
        <w:rPr>
          <w:spacing w:val="-5"/>
          <w:sz w:val="20"/>
        </w:rPr>
        <w:t xml:space="preserve"> </w:t>
      </w:r>
      <w:r>
        <w:rPr>
          <w:spacing w:val="-2"/>
          <w:sz w:val="20"/>
        </w:rPr>
        <w:t>be</w:t>
      </w:r>
      <w:r>
        <w:rPr>
          <w:spacing w:val="-4"/>
          <w:sz w:val="20"/>
        </w:rPr>
        <w:t xml:space="preserve"> </w:t>
      </w:r>
      <w:r>
        <w:rPr>
          <w:spacing w:val="-2"/>
          <w:sz w:val="20"/>
        </w:rPr>
        <w:t>operated</w:t>
      </w:r>
      <w:r>
        <w:rPr>
          <w:spacing w:val="-7"/>
          <w:sz w:val="20"/>
        </w:rPr>
        <w:t xml:space="preserve"> </w:t>
      </w:r>
      <w:r>
        <w:rPr>
          <w:spacing w:val="-2"/>
          <w:sz w:val="20"/>
        </w:rPr>
        <w:t>on</w:t>
      </w:r>
      <w:r>
        <w:rPr>
          <w:spacing w:val="-6"/>
          <w:sz w:val="20"/>
        </w:rPr>
        <w:t xml:space="preserve"> </w:t>
      </w:r>
      <w:r>
        <w:rPr>
          <w:spacing w:val="-2"/>
          <w:sz w:val="20"/>
        </w:rPr>
        <w:t>a</w:t>
      </w:r>
      <w:r>
        <w:rPr>
          <w:spacing w:val="-5"/>
          <w:sz w:val="20"/>
        </w:rPr>
        <w:t xml:space="preserve"> </w:t>
      </w:r>
      <w:r>
        <w:rPr>
          <w:spacing w:val="-2"/>
          <w:sz w:val="20"/>
        </w:rPr>
        <w:t>public</w:t>
      </w:r>
      <w:r>
        <w:rPr>
          <w:spacing w:val="-4"/>
          <w:sz w:val="20"/>
        </w:rPr>
        <w:t xml:space="preserve"> </w:t>
      </w:r>
      <w:r>
        <w:rPr>
          <w:spacing w:val="-2"/>
          <w:sz w:val="20"/>
        </w:rPr>
        <w:t>roadway.</w:t>
      </w:r>
    </w:p>
    <w:p w14:paraId="1F7EBFF3" w14:textId="77777777" w:rsidR="00562CC2" w:rsidRDefault="00000000">
      <w:pPr>
        <w:pStyle w:val="ListParagraph"/>
        <w:numPr>
          <w:ilvl w:val="1"/>
          <w:numId w:val="141"/>
        </w:numPr>
        <w:tabs>
          <w:tab w:val="left" w:pos="1840"/>
        </w:tabs>
        <w:spacing w:line="244" w:lineRule="exact"/>
        <w:rPr>
          <w:sz w:val="20"/>
        </w:rPr>
      </w:pPr>
      <w:r>
        <w:rPr>
          <w:sz w:val="20"/>
        </w:rPr>
        <w:t>Operators</w:t>
      </w:r>
      <w:r>
        <w:rPr>
          <w:spacing w:val="-6"/>
          <w:sz w:val="20"/>
        </w:rPr>
        <w:t xml:space="preserve"> </w:t>
      </w:r>
      <w:r>
        <w:rPr>
          <w:sz w:val="20"/>
        </w:rPr>
        <w:t>must</w:t>
      </w:r>
      <w:r>
        <w:rPr>
          <w:spacing w:val="-6"/>
          <w:sz w:val="20"/>
        </w:rPr>
        <w:t xml:space="preserve"> </w:t>
      </w:r>
      <w:r>
        <w:rPr>
          <w:sz w:val="20"/>
        </w:rPr>
        <w:t>have</w:t>
      </w:r>
      <w:r>
        <w:rPr>
          <w:spacing w:val="-5"/>
          <w:sz w:val="20"/>
        </w:rPr>
        <w:t xml:space="preserve"> </w:t>
      </w:r>
      <w:r>
        <w:rPr>
          <w:sz w:val="20"/>
        </w:rPr>
        <w:t>and</w:t>
      </w:r>
      <w:r>
        <w:rPr>
          <w:spacing w:val="-4"/>
          <w:sz w:val="20"/>
        </w:rPr>
        <w:t xml:space="preserve"> </w:t>
      </w:r>
      <w:r>
        <w:rPr>
          <w:sz w:val="20"/>
        </w:rPr>
        <w:t>use</w:t>
      </w:r>
      <w:r>
        <w:rPr>
          <w:spacing w:val="-7"/>
          <w:sz w:val="20"/>
        </w:rPr>
        <w:t xml:space="preserve"> </w:t>
      </w:r>
      <w:r>
        <w:rPr>
          <w:sz w:val="20"/>
        </w:rPr>
        <w:t>seat</w:t>
      </w:r>
      <w:r>
        <w:rPr>
          <w:spacing w:val="-6"/>
          <w:sz w:val="20"/>
        </w:rPr>
        <w:t xml:space="preserve"> </w:t>
      </w:r>
      <w:r>
        <w:rPr>
          <w:sz w:val="20"/>
        </w:rPr>
        <w:t>belts</w:t>
      </w:r>
      <w:r>
        <w:rPr>
          <w:spacing w:val="-4"/>
          <w:sz w:val="20"/>
        </w:rPr>
        <w:t xml:space="preserve"> </w:t>
      </w:r>
      <w:r>
        <w:rPr>
          <w:sz w:val="20"/>
        </w:rPr>
        <w:t>if</w:t>
      </w:r>
      <w:r>
        <w:rPr>
          <w:spacing w:val="-4"/>
          <w:sz w:val="20"/>
        </w:rPr>
        <w:t xml:space="preserve"> </w:t>
      </w:r>
      <w:r>
        <w:rPr>
          <w:sz w:val="20"/>
        </w:rPr>
        <w:t>the</w:t>
      </w:r>
      <w:r>
        <w:rPr>
          <w:spacing w:val="-6"/>
          <w:sz w:val="20"/>
        </w:rPr>
        <w:t xml:space="preserve"> </w:t>
      </w:r>
      <w:r>
        <w:rPr>
          <w:sz w:val="20"/>
        </w:rPr>
        <w:t>forklift</w:t>
      </w:r>
      <w:r>
        <w:rPr>
          <w:spacing w:val="-7"/>
          <w:sz w:val="20"/>
        </w:rPr>
        <w:t xml:space="preserve"> </w:t>
      </w:r>
      <w:r>
        <w:rPr>
          <w:sz w:val="20"/>
        </w:rPr>
        <w:t>is</w:t>
      </w:r>
      <w:r>
        <w:rPr>
          <w:spacing w:val="-7"/>
          <w:sz w:val="20"/>
        </w:rPr>
        <w:t xml:space="preserve"> </w:t>
      </w:r>
      <w:r>
        <w:rPr>
          <w:sz w:val="20"/>
        </w:rPr>
        <w:t>equipped</w:t>
      </w:r>
      <w:r>
        <w:rPr>
          <w:spacing w:val="-5"/>
          <w:sz w:val="20"/>
        </w:rPr>
        <w:t xml:space="preserve"> </w:t>
      </w:r>
      <w:r>
        <w:rPr>
          <w:sz w:val="20"/>
        </w:rPr>
        <w:t>with</w:t>
      </w:r>
      <w:r>
        <w:rPr>
          <w:spacing w:val="-5"/>
          <w:sz w:val="20"/>
        </w:rPr>
        <w:t xml:space="preserve"> </w:t>
      </w:r>
      <w:r>
        <w:rPr>
          <w:sz w:val="20"/>
        </w:rPr>
        <w:t>roll</w:t>
      </w:r>
      <w:r>
        <w:rPr>
          <w:spacing w:val="-7"/>
          <w:sz w:val="20"/>
        </w:rPr>
        <w:t xml:space="preserve"> </w:t>
      </w:r>
      <w:r>
        <w:rPr>
          <w:sz w:val="20"/>
        </w:rPr>
        <w:t>over</w:t>
      </w:r>
      <w:r>
        <w:rPr>
          <w:spacing w:val="3"/>
          <w:sz w:val="20"/>
        </w:rPr>
        <w:t xml:space="preserve"> </w:t>
      </w:r>
      <w:r>
        <w:rPr>
          <w:spacing w:val="-2"/>
          <w:sz w:val="20"/>
        </w:rPr>
        <w:t>protection.</w:t>
      </w:r>
    </w:p>
    <w:p w14:paraId="5C968147" w14:textId="77777777" w:rsidR="00562CC2" w:rsidRDefault="00000000">
      <w:pPr>
        <w:pStyle w:val="ListParagraph"/>
        <w:numPr>
          <w:ilvl w:val="1"/>
          <w:numId w:val="141"/>
        </w:numPr>
        <w:tabs>
          <w:tab w:val="left" w:pos="1840"/>
        </w:tabs>
        <w:spacing w:line="244" w:lineRule="exact"/>
        <w:rPr>
          <w:sz w:val="20"/>
        </w:rPr>
      </w:pPr>
      <w:r>
        <w:rPr>
          <w:sz w:val="20"/>
        </w:rPr>
        <w:t>Do</w:t>
      </w:r>
      <w:r>
        <w:rPr>
          <w:spacing w:val="-6"/>
          <w:sz w:val="20"/>
        </w:rPr>
        <w:t xml:space="preserve"> </w:t>
      </w:r>
      <w:r>
        <w:rPr>
          <w:sz w:val="20"/>
        </w:rPr>
        <w:t>not</w:t>
      </w:r>
      <w:r>
        <w:rPr>
          <w:spacing w:val="-5"/>
          <w:sz w:val="20"/>
        </w:rPr>
        <w:t xml:space="preserve"> </w:t>
      </w:r>
      <w:r>
        <w:rPr>
          <w:sz w:val="20"/>
        </w:rPr>
        <w:t>drive</w:t>
      </w:r>
      <w:r>
        <w:rPr>
          <w:spacing w:val="-4"/>
          <w:sz w:val="20"/>
        </w:rPr>
        <w:t xml:space="preserve"> </w:t>
      </w:r>
      <w:r>
        <w:rPr>
          <w:sz w:val="20"/>
        </w:rPr>
        <w:t>a</w:t>
      </w:r>
      <w:r>
        <w:rPr>
          <w:spacing w:val="-5"/>
          <w:sz w:val="20"/>
        </w:rPr>
        <w:t xml:space="preserve"> </w:t>
      </w:r>
      <w:r>
        <w:rPr>
          <w:sz w:val="20"/>
        </w:rPr>
        <w:t>forklift</w:t>
      </w:r>
      <w:r>
        <w:rPr>
          <w:spacing w:val="-6"/>
          <w:sz w:val="20"/>
        </w:rPr>
        <w:t xml:space="preserve"> </w:t>
      </w:r>
      <w:r>
        <w:rPr>
          <w:sz w:val="20"/>
        </w:rPr>
        <w:t>up</w:t>
      </w:r>
      <w:r>
        <w:rPr>
          <w:spacing w:val="-5"/>
          <w:sz w:val="20"/>
        </w:rPr>
        <w:t xml:space="preserve"> </w:t>
      </w:r>
      <w:r>
        <w:rPr>
          <w:sz w:val="20"/>
        </w:rPr>
        <w:t>to</w:t>
      </w:r>
      <w:r>
        <w:rPr>
          <w:spacing w:val="-4"/>
          <w:sz w:val="20"/>
        </w:rPr>
        <w:t xml:space="preserve"> </w:t>
      </w:r>
      <w:r>
        <w:rPr>
          <w:sz w:val="20"/>
        </w:rPr>
        <w:t>anyone</w:t>
      </w:r>
      <w:r>
        <w:rPr>
          <w:spacing w:val="-2"/>
          <w:sz w:val="20"/>
        </w:rPr>
        <w:t xml:space="preserve"> </w:t>
      </w:r>
      <w:r>
        <w:rPr>
          <w:sz w:val="20"/>
        </w:rPr>
        <w:t>who</w:t>
      </w:r>
      <w:r>
        <w:rPr>
          <w:spacing w:val="-3"/>
          <w:sz w:val="20"/>
        </w:rPr>
        <w:t xml:space="preserve"> </w:t>
      </w:r>
      <w:r>
        <w:rPr>
          <w:sz w:val="20"/>
        </w:rPr>
        <w:t>is</w:t>
      </w:r>
      <w:r>
        <w:rPr>
          <w:spacing w:val="-5"/>
          <w:sz w:val="20"/>
        </w:rPr>
        <w:t xml:space="preserve"> </w:t>
      </w:r>
      <w:r>
        <w:rPr>
          <w:sz w:val="20"/>
        </w:rPr>
        <w:t>standing</w:t>
      </w:r>
      <w:r>
        <w:rPr>
          <w:spacing w:val="-4"/>
          <w:sz w:val="20"/>
        </w:rPr>
        <w:t xml:space="preserve"> </w:t>
      </w:r>
      <w:r>
        <w:rPr>
          <w:sz w:val="20"/>
        </w:rPr>
        <w:t>in</w:t>
      </w:r>
      <w:r>
        <w:rPr>
          <w:spacing w:val="-6"/>
          <w:sz w:val="20"/>
        </w:rPr>
        <w:t xml:space="preserve"> </w:t>
      </w:r>
      <w:r>
        <w:rPr>
          <w:sz w:val="20"/>
        </w:rPr>
        <w:t>front</w:t>
      </w:r>
      <w:r>
        <w:rPr>
          <w:spacing w:val="-5"/>
          <w:sz w:val="20"/>
        </w:rPr>
        <w:t xml:space="preserve"> </w:t>
      </w:r>
      <w:r>
        <w:rPr>
          <w:sz w:val="20"/>
        </w:rPr>
        <w:t>of</w:t>
      </w:r>
      <w:r>
        <w:rPr>
          <w:spacing w:val="-4"/>
          <w:sz w:val="20"/>
        </w:rPr>
        <w:t xml:space="preserve"> </w:t>
      </w:r>
      <w:r>
        <w:rPr>
          <w:sz w:val="20"/>
        </w:rPr>
        <w:t>a</w:t>
      </w:r>
      <w:r>
        <w:rPr>
          <w:spacing w:val="-6"/>
          <w:sz w:val="20"/>
        </w:rPr>
        <w:t xml:space="preserve"> </w:t>
      </w:r>
      <w:r>
        <w:rPr>
          <w:sz w:val="20"/>
        </w:rPr>
        <w:t>fixed</w:t>
      </w:r>
      <w:r>
        <w:rPr>
          <w:spacing w:val="-6"/>
          <w:sz w:val="20"/>
        </w:rPr>
        <w:t xml:space="preserve"> </w:t>
      </w:r>
      <w:r>
        <w:rPr>
          <w:spacing w:val="-2"/>
          <w:sz w:val="20"/>
        </w:rPr>
        <w:t>object.</w:t>
      </w:r>
    </w:p>
    <w:p w14:paraId="14EA73E3" w14:textId="77777777" w:rsidR="00562CC2" w:rsidRDefault="00000000">
      <w:pPr>
        <w:pStyle w:val="ListParagraph"/>
        <w:numPr>
          <w:ilvl w:val="1"/>
          <w:numId w:val="141"/>
        </w:numPr>
        <w:tabs>
          <w:tab w:val="left" w:pos="1840"/>
        </w:tabs>
        <w:ind w:right="1184"/>
        <w:rPr>
          <w:sz w:val="20"/>
        </w:rPr>
      </w:pPr>
      <w:r>
        <w:rPr>
          <w:sz w:val="20"/>
        </w:rPr>
        <w:t>Arms</w:t>
      </w:r>
      <w:r>
        <w:rPr>
          <w:spacing w:val="-2"/>
          <w:sz w:val="20"/>
        </w:rPr>
        <w:t xml:space="preserve"> </w:t>
      </w:r>
      <w:r>
        <w:rPr>
          <w:sz w:val="20"/>
        </w:rPr>
        <w:t>and</w:t>
      </w:r>
      <w:r>
        <w:rPr>
          <w:spacing w:val="-3"/>
          <w:sz w:val="20"/>
        </w:rPr>
        <w:t xml:space="preserve"> </w:t>
      </w:r>
      <w:r>
        <w:rPr>
          <w:sz w:val="20"/>
        </w:rPr>
        <w:t>legs</w:t>
      </w:r>
      <w:r>
        <w:rPr>
          <w:spacing w:val="-2"/>
          <w:sz w:val="20"/>
        </w:rPr>
        <w:t xml:space="preserve"> </w:t>
      </w:r>
      <w:r>
        <w:rPr>
          <w:sz w:val="20"/>
        </w:rPr>
        <w:t>must</w:t>
      </w:r>
      <w:r>
        <w:rPr>
          <w:spacing w:val="-3"/>
          <w:sz w:val="20"/>
        </w:rPr>
        <w:t xml:space="preserve"> </w:t>
      </w:r>
      <w:r>
        <w:rPr>
          <w:sz w:val="20"/>
        </w:rPr>
        <w:t>be</w:t>
      </w:r>
      <w:r>
        <w:rPr>
          <w:spacing w:val="-3"/>
          <w:sz w:val="20"/>
        </w:rPr>
        <w:t xml:space="preserve"> </w:t>
      </w:r>
      <w:r>
        <w:rPr>
          <w:sz w:val="20"/>
        </w:rPr>
        <w:t>kept</w:t>
      </w:r>
      <w:r>
        <w:rPr>
          <w:spacing w:val="-3"/>
          <w:sz w:val="20"/>
        </w:rPr>
        <w:t xml:space="preserve"> </w:t>
      </w:r>
      <w:r>
        <w:rPr>
          <w:sz w:val="20"/>
        </w:rPr>
        <w:t>out</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mast</w:t>
      </w:r>
      <w:r>
        <w:rPr>
          <w:spacing w:val="-3"/>
          <w:sz w:val="20"/>
        </w:rPr>
        <w:t xml:space="preserve"> </w:t>
      </w:r>
      <w:r>
        <w:rPr>
          <w:sz w:val="20"/>
        </w:rPr>
        <w:t>uprights</w:t>
      </w:r>
      <w:r>
        <w:rPr>
          <w:spacing w:val="-2"/>
          <w:sz w:val="20"/>
        </w:rPr>
        <w:t xml:space="preserve"> </w:t>
      </w:r>
      <w:r>
        <w:rPr>
          <w:sz w:val="20"/>
        </w:rPr>
        <w:t>and</w:t>
      </w:r>
      <w:r>
        <w:rPr>
          <w:spacing w:val="-4"/>
          <w:sz w:val="20"/>
        </w:rPr>
        <w:t xml:space="preserve"> </w:t>
      </w:r>
      <w:r>
        <w:rPr>
          <w:sz w:val="20"/>
        </w:rPr>
        <w:t>inside</w:t>
      </w:r>
      <w:r>
        <w:rPr>
          <w:spacing w:val="-3"/>
          <w:sz w:val="20"/>
        </w:rPr>
        <w:t xml:space="preserve"> </w:t>
      </w:r>
      <w:r>
        <w:rPr>
          <w:sz w:val="20"/>
        </w:rPr>
        <w:t>the</w:t>
      </w:r>
      <w:r>
        <w:rPr>
          <w:spacing w:val="-3"/>
          <w:sz w:val="20"/>
        </w:rPr>
        <w:t xml:space="preserve"> </w:t>
      </w:r>
      <w:r>
        <w:rPr>
          <w:sz w:val="20"/>
        </w:rPr>
        <w:t>running</w:t>
      </w:r>
      <w:r>
        <w:rPr>
          <w:spacing w:val="-2"/>
          <w:sz w:val="20"/>
        </w:rPr>
        <w:t xml:space="preserve"> </w:t>
      </w:r>
      <w:r>
        <w:rPr>
          <w:sz w:val="20"/>
        </w:rPr>
        <w:t>lines of</w:t>
      </w:r>
      <w:r>
        <w:rPr>
          <w:spacing w:val="-1"/>
          <w:sz w:val="20"/>
        </w:rPr>
        <w:t xml:space="preserve"> </w:t>
      </w:r>
      <w:r>
        <w:rPr>
          <w:sz w:val="20"/>
        </w:rPr>
        <w:t>the</w:t>
      </w:r>
      <w:r>
        <w:rPr>
          <w:spacing w:val="-3"/>
          <w:sz w:val="20"/>
        </w:rPr>
        <w:t xml:space="preserve"> </w:t>
      </w:r>
      <w:r>
        <w:rPr>
          <w:sz w:val="20"/>
        </w:rPr>
        <w:t>truck at</w:t>
      </w:r>
      <w:r>
        <w:rPr>
          <w:spacing w:val="-3"/>
          <w:sz w:val="20"/>
        </w:rPr>
        <w:t xml:space="preserve"> </w:t>
      </w:r>
      <w:r>
        <w:rPr>
          <w:sz w:val="20"/>
        </w:rPr>
        <w:t xml:space="preserve">all </w:t>
      </w:r>
      <w:r>
        <w:rPr>
          <w:spacing w:val="-2"/>
          <w:sz w:val="20"/>
        </w:rPr>
        <w:t>times.</w:t>
      </w:r>
    </w:p>
    <w:p w14:paraId="016C7EF2" w14:textId="77777777" w:rsidR="00562CC2" w:rsidRDefault="00000000">
      <w:pPr>
        <w:pStyle w:val="ListParagraph"/>
        <w:numPr>
          <w:ilvl w:val="1"/>
          <w:numId w:val="141"/>
        </w:numPr>
        <w:tabs>
          <w:tab w:val="left" w:pos="1840"/>
        </w:tabs>
        <w:spacing w:line="242" w:lineRule="exact"/>
        <w:rPr>
          <w:sz w:val="20"/>
        </w:rPr>
      </w:pPr>
      <w:r>
        <w:rPr>
          <w:sz w:val="20"/>
        </w:rPr>
        <w:t>Driver</w:t>
      </w:r>
      <w:r>
        <w:rPr>
          <w:spacing w:val="-4"/>
          <w:sz w:val="20"/>
        </w:rPr>
        <w:t xml:space="preserve"> </w:t>
      </w:r>
      <w:r>
        <w:rPr>
          <w:sz w:val="20"/>
        </w:rPr>
        <w:t>needs</w:t>
      </w:r>
      <w:r>
        <w:rPr>
          <w:spacing w:val="-5"/>
          <w:sz w:val="20"/>
        </w:rPr>
        <w:t xml:space="preserve"> </w:t>
      </w:r>
      <w:r>
        <w:rPr>
          <w:sz w:val="20"/>
        </w:rPr>
        <w:t>to</w:t>
      </w:r>
      <w:r>
        <w:rPr>
          <w:spacing w:val="-5"/>
          <w:sz w:val="20"/>
        </w:rPr>
        <w:t xml:space="preserve"> </w:t>
      </w:r>
      <w:r>
        <w:rPr>
          <w:sz w:val="20"/>
        </w:rPr>
        <w:t>assure</w:t>
      </w:r>
      <w:r>
        <w:rPr>
          <w:spacing w:val="-6"/>
          <w:sz w:val="20"/>
        </w:rPr>
        <w:t xml:space="preserve"> </w:t>
      </w:r>
      <w:r>
        <w:rPr>
          <w:sz w:val="20"/>
        </w:rPr>
        <w:t>that</w:t>
      </w:r>
      <w:r>
        <w:rPr>
          <w:spacing w:val="-4"/>
          <w:sz w:val="20"/>
        </w:rPr>
        <w:t xml:space="preserve"> </w:t>
      </w:r>
      <w:r>
        <w:rPr>
          <w:sz w:val="20"/>
        </w:rPr>
        <w:t>no</w:t>
      </w:r>
      <w:r>
        <w:rPr>
          <w:spacing w:val="-7"/>
          <w:sz w:val="20"/>
        </w:rPr>
        <w:t xml:space="preserve"> </w:t>
      </w:r>
      <w:r>
        <w:rPr>
          <w:sz w:val="20"/>
        </w:rPr>
        <w:t>one</w:t>
      </w:r>
      <w:r>
        <w:rPr>
          <w:spacing w:val="-5"/>
          <w:sz w:val="20"/>
        </w:rPr>
        <w:t xml:space="preserve"> </w:t>
      </w:r>
      <w:r>
        <w:rPr>
          <w:sz w:val="20"/>
        </w:rPr>
        <w:t>walks</w:t>
      </w:r>
      <w:r>
        <w:rPr>
          <w:spacing w:val="-5"/>
          <w:sz w:val="20"/>
        </w:rPr>
        <w:t xml:space="preserve"> </w:t>
      </w:r>
      <w:r>
        <w:rPr>
          <w:sz w:val="20"/>
        </w:rPr>
        <w:t>near</w:t>
      </w:r>
      <w:r>
        <w:rPr>
          <w:spacing w:val="-6"/>
          <w:sz w:val="20"/>
        </w:rPr>
        <w:t xml:space="preserve"> </w:t>
      </w:r>
      <w:r>
        <w:rPr>
          <w:sz w:val="20"/>
        </w:rPr>
        <w:t>or</w:t>
      </w:r>
      <w:r>
        <w:rPr>
          <w:spacing w:val="-5"/>
          <w:sz w:val="20"/>
        </w:rPr>
        <w:t xml:space="preserve"> </w:t>
      </w:r>
      <w:r>
        <w:rPr>
          <w:sz w:val="20"/>
        </w:rPr>
        <w:t>under a</w:t>
      </w:r>
      <w:r>
        <w:rPr>
          <w:spacing w:val="-6"/>
          <w:sz w:val="20"/>
        </w:rPr>
        <w:t xml:space="preserve"> </w:t>
      </w:r>
      <w:r>
        <w:rPr>
          <w:sz w:val="20"/>
        </w:rPr>
        <w:t>raised</w:t>
      </w:r>
      <w:r>
        <w:rPr>
          <w:spacing w:val="-4"/>
          <w:sz w:val="20"/>
        </w:rPr>
        <w:t xml:space="preserve"> </w:t>
      </w:r>
      <w:r>
        <w:rPr>
          <w:spacing w:val="-2"/>
          <w:sz w:val="20"/>
        </w:rPr>
        <w:t>load.</w:t>
      </w:r>
    </w:p>
    <w:p w14:paraId="3A4EB539" w14:textId="77777777" w:rsidR="00562CC2" w:rsidRDefault="00000000">
      <w:pPr>
        <w:pStyle w:val="ListParagraph"/>
        <w:numPr>
          <w:ilvl w:val="1"/>
          <w:numId w:val="141"/>
        </w:numPr>
        <w:tabs>
          <w:tab w:val="left" w:pos="1840"/>
        </w:tabs>
        <w:ind w:right="1185"/>
        <w:rPr>
          <w:sz w:val="20"/>
        </w:rPr>
      </w:pPr>
      <w:r>
        <w:rPr>
          <w:sz w:val="20"/>
        </w:rPr>
        <w:t>Normally</w:t>
      </w:r>
      <w:r>
        <w:rPr>
          <w:spacing w:val="-14"/>
          <w:sz w:val="20"/>
        </w:rPr>
        <w:t xml:space="preserve"> </w:t>
      </w:r>
      <w:r>
        <w:rPr>
          <w:sz w:val="20"/>
        </w:rPr>
        <w:t>forklifts</w:t>
      </w:r>
      <w:r>
        <w:rPr>
          <w:spacing w:val="-7"/>
          <w:sz w:val="20"/>
        </w:rPr>
        <w:t xml:space="preserve"> </w:t>
      </w:r>
      <w:r>
        <w:rPr>
          <w:sz w:val="20"/>
        </w:rPr>
        <w:t>are</w:t>
      </w:r>
      <w:r>
        <w:rPr>
          <w:spacing w:val="-7"/>
          <w:sz w:val="20"/>
        </w:rPr>
        <w:t xml:space="preserve"> </w:t>
      </w:r>
      <w:r>
        <w:rPr>
          <w:sz w:val="20"/>
        </w:rPr>
        <w:t>not</w:t>
      </w:r>
      <w:r>
        <w:rPr>
          <w:spacing w:val="-8"/>
          <w:sz w:val="20"/>
        </w:rPr>
        <w:t xml:space="preserve"> </w:t>
      </w:r>
      <w:r>
        <w:rPr>
          <w:sz w:val="20"/>
        </w:rPr>
        <w:t>designed</w:t>
      </w:r>
      <w:r>
        <w:rPr>
          <w:spacing w:val="-8"/>
          <w:sz w:val="20"/>
        </w:rPr>
        <w:t xml:space="preserve"> </w:t>
      </w:r>
      <w:r>
        <w:rPr>
          <w:sz w:val="20"/>
        </w:rPr>
        <w:t>for</w:t>
      </w:r>
      <w:r>
        <w:rPr>
          <w:spacing w:val="-7"/>
          <w:sz w:val="20"/>
        </w:rPr>
        <w:t xml:space="preserve"> </w:t>
      </w:r>
      <w:r>
        <w:rPr>
          <w:sz w:val="20"/>
        </w:rPr>
        <w:t>a</w:t>
      </w:r>
      <w:r>
        <w:rPr>
          <w:spacing w:val="-8"/>
          <w:sz w:val="20"/>
        </w:rPr>
        <w:t xml:space="preserve"> </w:t>
      </w:r>
      <w:r>
        <w:rPr>
          <w:sz w:val="20"/>
        </w:rPr>
        <w:t>second</w:t>
      </w:r>
      <w:r>
        <w:rPr>
          <w:spacing w:val="-8"/>
          <w:sz w:val="20"/>
        </w:rPr>
        <w:t xml:space="preserve"> </w:t>
      </w:r>
      <w:r>
        <w:rPr>
          <w:sz w:val="20"/>
        </w:rPr>
        <w:t>person</w:t>
      </w:r>
      <w:r>
        <w:rPr>
          <w:spacing w:val="-8"/>
          <w:sz w:val="20"/>
        </w:rPr>
        <w:t xml:space="preserve"> </w:t>
      </w:r>
      <w:r>
        <w:rPr>
          <w:sz w:val="20"/>
        </w:rPr>
        <w:t>to</w:t>
      </w:r>
      <w:r>
        <w:rPr>
          <w:spacing w:val="-8"/>
          <w:sz w:val="20"/>
        </w:rPr>
        <w:t xml:space="preserve"> </w:t>
      </w:r>
      <w:r>
        <w:rPr>
          <w:sz w:val="20"/>
        </w:rPr>
        <w:t>ride.</w:t>
      </w:r>
      <w:r>
        <w:rPr>
          <w:spacing w:val="35"/>
          <w:sz w:val="20"/>
        </w:rPr>
        <w:t xml:space="preserve"> </w:t>
      </w:r>
      <w:r>
        <w:rPr>
          <w:sz w:val="20"/>
        </w:rPr>
        <w:t>We</w:t>
      </w:r>
      <w:r>
        <w:rPr>
          <w:spacing w:val="-10"/>
          <w:sz w:val="20"/>
        </w:rPr>
        <w:t xml:space="preserve"> </w:t>
      </w:r>
      <w:r>
        <w:rPr>
          <w:sz w:val="20"/>
        </w:rPr>
        <w:t>strongly</w:t>
      </w:r>
      <w:r>
        <w:rPr>
          <w:spacing w:val="-11"/>
          <w:sz w:val="20"/>
        </w:rPr>
        <w:t xml:space="preserve"> </w:t>
      </w:r>
      <w:r>
        <w:rPr>
          <w:sz w:val="20"/>
        </w:rPr>
        <w:t>recommend</w:t>
      </w:r>
      <w:r>
        <w:rPr>
          <w:spacing w:val="-8"/>
          <w:sz w:val="20"/>
        </w:rPr>
        <w:t xml:space="preserve"> </w:t>
      </w:r>
      <w:r>
        <w:rPr>
          <w:sz w:val="20"/>
        </w:rPr>
        <w:t>that</w:t>
      </w:r>
      <w:r>
        <w:rPr>
          <w:spacing w:val="-8"/>
          <w:sz w:val="20"/>
        </w:rPr>
        <w:t xml:space="preserve"> </w:t>
      </w:r>
      <w:r>
        <w:rPr>
          <w:sz w:val="20"/>
        </w:rPr>
        <w:t>riders not be allowed under any conditions.</w:t>
      </w:r>
    </w:p>
    <w:p w14:paraId="788B2518" w14:textId="77777777" w:rsidR="00562CC2" w:rsidRDefault="00000000">
      <w:pPr>
        <w:pStyle w:val="ListParagraph"/>
        <w:numPr>
          <w:ilvl w:val="1"/>
          <w:numId w:val="141"/>
        </w:numPr>
        <w:tabs>
          <w:tab w:val="left" w:pos="1840"/>
        </w:tabs>
        <w:ind w:right="1185"/>
        <w:rPr>
          <w:sz w:val="20"/>
        </w:rPr>
      </w:pPr>
      <w:r>
        <w:rPr>
          <w:sz w:val="20"/>
        </w:rPr>
        <w:t>Good</w:t>
      </w:r>
      <w:r>
        <w:rPr>
          <w:spacing w:val="-4"/>
          <w:sz w:val="20"/>
        </w:rPr>
        <w:t xml:space="preserve"> </w:t>
      </w:r>
      <w:r>
        <w:rPr>
          <w:sz w:val="20"/>
        </w:rPr>
        <w:t>judgment</w:t>
      </w:r>
      <w:r>
        <w:rPr>
          <w:spacing w:val="-5"/>
          <w:sz w:val="20"/>
        </w:rPr>
        <w:t xml:space="preserve"> </w:t>
      </w:r>
      <w:r>
        <w:rPr>
          <w:sz w:val="20"/>
        </w:rPr>
        <w:t>should</w:t>
      </w:r>
      <w:r>
        <w:rPr>
          <w:spacing w:val="-3"/>
          <w:sz w:val="20"/>
        </w:rPr>
        <w:t xml:space="preserve"> </w:t>
      </w:r>
      <w:r>
        <w:rPr>
          <w:sz w:val="20"/>
        </w:rPr>
        <w:t>be</w:t>
      </w:r>
      <w:r>
        <w:rPr>
          <w:spacing w:val="-4"/>
          <w:sz w:val="20"/>
        </w:rPr>
        <w:t xml:space="preserve"> </w:t>
      </w:r>
      <w:r>
        <w:rPr>
          <w:sz w:val="20"/>
        </w:rPr>
        <w:t>used</w:t>
      </w:r>
      <w:r>
        <w:rPr>
          <w:spacing w:val="-6"/>
          <w:sz w:val="20"/>
        </w:rPr>
        <w:t xml:space="preserve"> </w:t>
      </w:r>
      <w:r>
        <w:rPr>
          <w:sz w:val="20"/>
        </w:rPr>
        <w:t>to</w:t>
      </w:r>
      <w:r>
        <w:rPr>
          <w:spacing w:val="-6"/>
          <w:sz w:val="20"/>
        </w:rPr>
        <w:t xml:space="preserve"> </w:t>
      </w:r>
      <w:r>
        <w:rPr>
          <w:sz w:val="20"/>
        </w:rPr>
        <w:t>maintain</w:t>
      </w:r>
      <w:r>
        <w:rPr>
          <w:spacing w:val="-4"/>
          <w:sz w:val="20"/>
        </w:rPr>
        <w:t xml:space="preserve"> </w:t>
      </w:r>
      <w:r>
        <w:rPr>
          <w:sz w:val="20"/>
        </w:rPr>
        <w:t>a</w:t>
      </w:r>
      <w:r>
        <w:rPr>
          <w:spacing w:val="-4"/>
          <w:sz w:val="20"/>
        </w:rPr>
        <w:t xml:space="preserve"> </w:t>
      </w:r>
      <w:r>
        <w:rPr>
          <w:sz w:val="20"/>
        </w:rPr>
        <w:t>safe</w:t>
      </w:r>
      <w:r>
        <w:rPr>
          <w:spacing w:val="-6"/>
          <w:sz w:val="20"/>
        </w:rPr>
        <w:t xml:space="preserve"> </w:t>
      </w:r>
      <w:r>
        <w:rPr>
          <w:sz w:val="20"/>
        </w:rPr>
        <w:t>distance</w:t>
      </w:r>
      <w:r>
        <w:rPr>
          <w:spacing w:val="-3"/>
          <w:sz w:val="20"/>
        </w:rPr>
        <w:t xml:space="preserve"> </w:t>
      </w:r>
      <w:r>
        <w:rPr>
          <w:sz w:val="20"/>
        </w:rPr>
        <w:t>when</w:t>
      </w:r>
      <w:r>
        <w:rPr>
          <w:spacing w:val="-4"/>
          <w:sz w:val="20"/>
        </w:rPr>
        <w:t xml:space="preserve"> </w:t>
      </w:r>
      <w:r>
        <w:rPr>
          <w:sz w:val="20"/>
        </w:rPr>
        <w:t>operating</w:t>
      </w:r>
      <w:r>
        <w:rPr>
          <w:spacing w:val="-4"/>
          <w:sz w:val="20"/>
        </w:rPr>
        <w:t xml:space="preserve"> </w:t>
      </w:r>
      <w:r>
        <w:rPr>
          <w:sz w:val="20"/>
        </w:rPr>
        <w:t>forklifts</w:t>
      </w:r>
      <w:r>
        <w:rPr>
          <w:spacing w:val="-7"/>
          <w:sz w:val="20"/>
        </w:rPr>
        <w:t xml:space="preserve"> </w:t>
      </w:r>
      <w:r>
        <w:rPr>
          <w:sz w:val="20"/>
        </w:rPr>
        <w:t>on</w:t>
      </w:r>
      <w:r>
        <w:rPr>
          <w:spacing w:val="-4"/>
          <w:sz w:val="20"/>
        </w:rPr>
        <w:t xml:space="preserve"> </w:t>
      </w:r>
      <w:r>
        <w:rPr>
          <w:sz w:val="20"/>
        </w:rPr>
        <w:t>ramps,</w:t>
      </w:r>
      <w:r>
        <w:rPr>
          <w:spacing w:val="-5"/>
          <w:sz w:val="20"/>
        </w:rPr>
        <w:t xml:space="preserve"> </w:t>
      </w:r>
      <w:r>
        <w:rPr>
          <w:sz w:val="20"/>
        </w:rPr>
        <w:t xml:space="preserve">and </w:t>
      </w:r>
      <w:r>
        <w:rPr>
          <w:spacing w:val="-2"/>
          <w:sz w:val="20"/>
        </w:rPr>
        <w:t>docks.</w:t>
      </w:r>
    </w:p>
    <w:p w14:paraId="0D1B09C6" w14:textId="77777777" w:rsidR="00562CC2" w:rsidRDefault="00000000">
      <w:pPr>
        <w:pStyle w:val="ListParagraph"/>
        <w:numPr>
          <w:ilvl w:val="1"/>
          <w:numId w:val="141"/>
        </w:numPr>
        <w:tabs>
          <w:tab w:val="left" w:pos="1840"/>
        </w:tabs>
        <w:spacing w:line="242" w:lineRule="exact"/>
        <w:rPr>
          <w:sz w:val="20"/>
        </w:rPr>
      </w:pPr>
      <w:r>
        <w:rPr>
          <w:sz w:val="20"/>
        </w:rPr>
        <w:t>Floors</w:t>
      </w:r>
      <w:r>
        <w:rPr>
          <w:spacing w:val="-14"/>
          <w:sz w:val="20"/>
        </w:rPr>
        <w:t xml:space="preserve"> </w:t>
      </w:r>
      <w:r>
        <w:rPr>
          <w:sz w:val="20"/>
        </w:rPr>
        <w:t>of</w:t>
      </w:r>
      <w:r>
        <w:rPr>
          <w:spacing w:val="-13"/>
          <w:sz w:val="20"/>
        </w:rPr>
        <w:t xml:space="preserve"> </w:t>
      </w:r>
      <w:r>
        <w:rPr>
          <w:sz w:val="20"/>
        </w:rPr>
        <w:t>trucks</w:t>
      </w:r>
      <w:r>
        <w:rPr>
          <w:spacing w:val="-13"/>
          <w:sz w:val="20"/>
        </w:rPr>
        <w:t xml:space="preserve"> </w:t>
      </w:r>
      <w:r>
        <w:rPr>
          <w:sz w:val="20"/>
        </w:rPr>
        <w:t>and</w:t>
      </w:r>
      <w:r>
        <w:rPr>
          <w:spacing w:val="-14"/>
          <w:sz w:val="20"/>
        </w:rPr>
        <w:t xml:space="preserve"> </w:t>
      </w:r>
      <w:r>
        <w:rPr>
          <w:sz w:val="20"/>
        </w:rPr>
        <w:t>trailers</w:t>
      </w:r>
      <w:r>
        <w:rPr>
          <w:spacing w:val="-11"/>
          <w:sz w:val="20"/>
        </w:rPr>
        <w:t xml:space="preserve"> </w:t>
      </w:r>
      <w:r>
        <w:rPr>
          <w:sz w:val="20"/>
        </w:rPr>
        <w:t>should</w:t>
      </w:r>
      <w:r>
        <w:rPr>
          <w:spacing w:val="-13"/>
          <w:sz w:val="20"/>
        </w:rPr>
        <w:t xml:space="preserve"> </w:t>
      </w:r>
      <w:r>
        <w:rPr>
          <w:sz w:val="20"/>
        </w:rPr>
        <w:t>be</w:t>
      </w:r>
      <w:r>
        <w:rPr>
          <w:spacing w:val="-14"/>
          <w:sz w:val="20"/>
        </w:rPr>
        <w:t xml:space="preserve"> </w:t>
      </w:r>
      <w:r>
        <w:rPr>
          <w:sz w:val="20"/>
        </w:rPr>
        <w:t>checked</w:t>
      </w:r>
      <w:r>
        <w:rPr>
          <w:spacing w:val="-14"/>
          <w:sz w:val="20"/>
        </w:rPr>
        <w:t xml:space="preserve"> </w:t>
      </w:r>
      <w:r>
        <w:rPr>
          <w:sz w:val="20"/>
        </w:rPr>
        <w:t>for</w:t>
      </w:r>
      <w:r>
        <w:rPr>
          <w:spacing w:val="-13"/>
          <w:sz w:val="20"/>
        </w:rPr>
        <w:t xml:space="preserve"> </w:t>
      </w:r>
      <w:r>
        <w:rPr>
          <w:sz w:val="20"/>
        </w:rPr>
        <w:t>breaks/weaknesses</w:t>
      </w:r>
      <w:r>
        <w:rPr>
          <w:spacing w:val="-13"/>
          <w:sz w:val="20"/>
        </w:rPr>
        <w:t xml:space="preserve"> </w:t>
      </w:r>
      <w:r>
        <w:rPr>
          <w:sz w:val="20"/>
        </w:rPr>
        <w:t>before</w:t>
      </w:r>
      <w:r>
        <w:rPr>
          <w:spacing w:val="-14"/>
          <w:sz w:val="20"/>
        </w:rPr>
        <w:t xml:space="preserve"> </w:t>
      </w:r>
      <w:r>
        <w:rPr>
          <w:sz w:val="20"/>
        </w:rPr>
        <w:t>they</w:t>
      </w:r>
      <w:r>
        <w:rPr>
          <w:spacing w:val="-14"/>
          <w:sz w:val="20"/>
        </w:rPr>
        <w:t xml:space="preserve"> </w:t>
      </w:r>
      <w:r>
        <w:rPr>
          <w:sz w:val="20"/>
        </w:rPr>
        <w:t>are</w:t>
      </w:r>
      <w:r>
        <w:rPr>
          <w:spacing w:val="-14"/>
          <w:sz w:val="20"/>
        </w:rPr>
        <w:t xml:space="preserve"> </w:t>
      </w:r>
      <w:r>
        <w:rPr>
          <w:sz w:val="20"/>
        </w:rPr>
        <w:t>driven</w:t>
      </w:r>
      <w:r>
        <w:rPr>
          <w:spacing w:val="-14"/>
          <w:sz w:val="20"/>
        </w:rPr>
        <w:t xml:space="preserve"> </w:t>
      </w:r>
      <w:r>
        <w:rPr>
          <w:spacing w:val="-2"/>
          <w:sz w:val="20"/>
        </w:rPr>
        <w:t>onto.</w:t>
      </w:r>
    </w:p>
    <w:p w14:paraId="6152B4BD" w14:textId="77777777" w:rsidR="00562CC2" w:rsidRDefault="00000000">
      <w:pPr>
        <w:pStyle w:val="ListParagraph"/>
        <w:numPr>
          <w:ilvl w:val="1"/>
          <w:numId w:val="141"/>
        </w:numPr>
        <w:tabs>
          <w:tab w:val="left" w:pos="1840"/>
        </w:tabs>
        <w:spacing w:line="244" w:lineRule="exact"/>
        <w:rPr>
          <w:sz w:val="20"/>
        </w:rPr>
      </w:pPr>
      <w:r>
        <w:rPr>
          <w:sz w:val="20"/>
        </w:rPr>
        <w:t>Drivers</w:t>
      </w:r>
      <w:r>
        <w:rPr>
          <w:spacing w:val="-6"/>
          <w:sz w:val="20"/>
        </w:rPr>
        <w:t xml:space="preserve"> </w:t>
      </w:r>
      <w:r>
        <w:rPr>
          <w:sz w:val="20"/>
        </w:rPr>
        <w:t>need</w:t>
      </w:r>
      <w:r>
        <w:rPr>
          <w:spacing w:val="-6"/>
          <w:sz w:val="20"/>
        </w:rPr>
        <w:t xml:space="preserve"> </w:t>
      </w:r>
      <w:r>
        <w:rPr>
          <w:sz w:val="20"/>
        </w:rPr>
        <w:t>to</w:t>
      </w:r>
      <w:r>
        <w:rPr>
          <w:spacing w:val="-8"/>
          <w:sz w:val="20"/>
        </w:rPr>
        <w:t xml:space="preserve"> </w:t>
      </w:r>
      <w:r>
        <w:rPr>
          <w:sz w:val="20"/>
        </w:rPr>
        <w:t>know</w:t>
      </w:r>
      <w:r>
        <w:rPr>
          <w:spacing w:val="-9"/>
          <w:sz w:val="20"/>
        </w:rPr>
        <w:t xml:space="preserve"> </w:t>
      </w:r>
      <w:r>
        <w:rPr>
          <w:sz w:val="20"/>
        </w:rPr>
        <w:t>that</w:t>
      </w:r>
      <w:r>
        <w:rPr>
          <w:spacing w:val="-7"/>
          <w:sz w:val="20"/>
        </w:rPr>
        <w:t xml:space="preserve"> </w:t>
      </w:r>
      <w:r>
        <w:rPr>
          <w:sz w:val="20"/>
        </w:rPr>
        <w:t>there</w:t>
      </w:r>
      <w:r>
        <w:rPr>
          <w:spacing w:val="-7"/>
          <w:sz w:val="20"/>
        </w:rPr>
        <w:t xml:space="preserve"> </w:t>
      </w:r>
      <w:r>
        <w:rPr>
          <w:sz w:val="20"/>
        </w:rPr>
        <w:t>is</w:t>
      </w:r>
      <w:r>
        <w:rPr>
          <w:spacing w:val="-7"/>
          <w:sz w:val="20"/>
        </w:rPr>
        <w:t xml:space="preserve"> </w:t>
      </w:r>
      <w:r>
        <w:rPr>
          <w:sz w:val="20"/>
        </w:rPr>
        <w:t>sufficient</w:t>
      </w:r>
      <w:r>
        <w:rPr>
          <w:spacing w:val="-5"/>
          <w:sz w:val="20"/>
        </w:rPr>
        <w:t xml:space="preserve"> </w:t>
      </w:r>
      <w:r>
        <w:rPr>
          <w:sz w:val="20"/>
        </w:rPr>
        <w:t>headroom</w:t>
      </w:r>
      <w:r>
        <w:rPr>
          <w:spacing w:val="-4"/>
          <w:sz w:val="20"/>
        </w:rPr>
        <w:t xml:space="preserve"> </w:t>
      </w:r>
      <w:r>
        <w:rPr>
          <w:sz w:val="20"/>
        </w:rPr>
        <w:t>under</w:t>
      </w:r>
      <w:r>
        <w:rPr>
          <w:spacing w:val="-7"/>
          <w:sz w:val="20"/>
        </w:rPr>
        <w:t xml:space="preserve"> </w:t>
      </w:r>
      <w:r>
        <w:rPr>
          <w:sz w:val="20"/>
        </w:rPr>
        <w:t>sprinklers,</w:t>
      </w:r>
      <w:r>
        <w:rPr>
          <w:spacing w:val="-8"/>
          <w:sz w:val="20"/>
        </w:rPr>
        <w:t xml:space="preserve"> </w:t>
      </w:r>
      <w:r>
        <w:rPr>
          <w:sz w:val="20"/>
        </w:rPr>
        <w:t>lights,</w:t>
      </w:r>
      <w:r>
        <w:rPr>
          <w:spacing w:val="-5"/>
          <w:sz w:val="20"/>
        </w:rPr>
        <w:t xml:space="preserve"> </w:t>
      </w:r>
      <w:r>
        <w:rPr>
          <w:sz w:val="20"/>
        </w:rPr>
        <w:t>pipes,</w:t>
      </w:r>
      <w:r>
        <w:rPr>
          <w:spacing w:val="-8"/>
          <w:sz w:val="20"/>
        </w:rPr>
        <w:t xml:space="preserve"> </w:t>
      </w:r>
      <w:r>
        <w:rPr>
          <w:spacing w:val="-4"/>
          <w:sz w:val="20"/>
        </w:rPr>
        <w:t>etc.</w:t>
      </w:r>
    </w:p>
    <w:p w14:paraId="3CEC9F43" w14:textId="77777777" w:rsidR="00562CC2" w:rsidRDefault="00000000">
      <w:pPr>
        <w:pStyle w:val="ListParagraph"/>
        <w:numPr>
          <w:ilvl w:val="1"/>
          <w:numId w:val="141"/>
        </w:numPr>
        <w:tabs>
          <w:tab w:val="left" w:pos="1840"/>
        </w:tabs>
        <w:ind w:right="1179"/>
        <w:rPr>
          <w:sz w:val="20"/>
        </w:rPr>
      </w:pPr>
      <w:r>
        <w:rPr>
          <w:sz w:val="20"/>
        </w:rPr>
        <w:t>Overhead guards are to protect against falling objects; (small packages, boxes etc.), normally</w:t>
      </w:r>
      <w:r>
        <w:rPr>
          <w:spacing w:val="-3"/>
          <w:sz w:val="20"/>
        </w:rPr>
        <w:t xml:space="preserve"> </w:t>
      </w:r>
      <w:r>
        <w:rPr>
          <w:sz w:val="20"/>
        </w:rPr>
        <w:t>the overhead guard will not withstand the impact of a falling capacity load.</w:t>
      </w:r>
    </w:p>
    <w:p w14:paraId="5CA696B1" w14:textId="77777777" w:rsidR="00562CC2" w:rsidRDefault="00000000">
      <w:pPr>
        <w:pStyle w:val="ListParagraph"/>
        <w:numPr>
          <w:ilvl w:val="1"/>
          <w:numId w:val="141"/>
        </w:numPr>
        <w:tabs>
          <w:tab w:val="left" w:pos="1840"/>
        </w:tabs>
        <w:ind w:right="1187"/>
        <w:rPr>
          <w:sz w:val="20"/>
        </w:rPr>
      </w:pPr>
      <w:r>
        <w:rPr>
          <w:sz w:val="20"/>
        </w:rPr>
        <w:t>A load backrest extension shall be used whenever possible to minimize the chance of the load</w:t>
      </w:r>
      <w:r>
        <w:rPr>
          <w:spacing w:val="80"/>
          <w:sz w:val="20"/>
        </w:rPr>
        <w:t xml:space="preserve"> </w:t>
      </w:r>
      <w:r>
        <w:rPr>
          <w:sz w:val="20"/>
        </w:rPr>
        <w:t>falling rearward.</w:t>
      </w:r>
    </w:p>
    <w:p w14:paraId="7DEFFDD5" w14:textId="77777777" w:rsidR="00562CC2" w:rsidRDefault="00000000">
      <w:pPr>
        <w:pStyle w:val="ListParagraph"/>
        <w:numPr>
          <w:ilvl w:val="1"/>
          <w:numId w:val="141"/>
        </w:numPr>
        <w:tabs>
          <w:tab w:val="left" w:pos="1840"/>
        </w:tabs>
        <w:spacing w:line="243" w:lineRule="exact"/>
        <w:rPr>
          <w:sz w:val="20"/>
        </w:rPr>
      </w:pPr>
      <w:r>
        <w:rPr>
          <w:sz w:val="20"/>
        </w:rPr>
        <w:t>When</w:t>
      </w:r>
      <w:r>
        <w:rPr>
          <w:spacing w:val="-8"/>
          <w:sz w:val="20"/>
        </w:rPr>
        <w:t xml:space="preserve"> </w:t>
      </w:r>
      <w:r>
        <w:rPr>
          <w:sz w:val="20"/>
        </w:rPr>
        <w:t>a</w:t>
      </w:r>
      <w:r>
        <w:rPr>
          <w:spacing w:val="-7"/>
          <w:sz w:val="20"/>
        </w:rPr>
        <w:t xml:space="preserve"> </w:t>
      </w:r>
      <w:r>
        <w:rPr>
          <w:sz w:val="20"/>
        </w:rPr>
        <w:t>forklift</w:t>
      </w:r>
      <w:r>
        <w:rPr>
          <w:spacing w:val="-6"/>
          <w:sz w:val="20"/>
        </w:rPr>
        <w:t xml:space="preserve"> </w:t>
      </w:r>
      <w:r>
        <w:rPr>
          <w:sz w:val="20"/>
        </w:rPr>
        <w:t>is</w:t>
      </w:r>
      <w:r>
        <w:rPr>
          <w:spacing w:val="-6"/>
          <w:sz w:val="20"/>
        </w:rPr>
        <w:t xml:space="preserve"> </w:t>
      </w:r>
      <w:r>
        <w:rPr>
          <w:sz w:val="20"/>
        </w:rPr>
        <w:t>equipped</w:t>
      </w:r>
      <w:r>
        <w:rPr>
          <w:spacing w:val="-5"/>
          <w:sz w:val="20"/>
        </w:rPr>
        <w:t xml:space="preserve"> </w:t>
      </w:r>
      <w:r>
        <w:rPr>
          <w:sz w:val="20"/>
        </w:rPr>
        <w:t>with</w:t>
      </w:r>
      <w:r>
        <w:rPr>
          <w:spacing w:val="-5"/>
          <w:sz w:val="20"/>
        </w:rPr>
        <w:t xml:space="preserve"> </w:t>
      </w:r>
      <w:r>
        <w:rPr>
          <w:sz w:val="20"/>
        </w:rPr>
        <w:t>a</w:t>
      </w:r>
      <w:r>
        <w:rPr>
          <w:spacing w:val="-6"/>
          <w:sz w:val="20"/>
        </w:rPr>
        <w:t xml:space="preserve"> </w:t>
      </w:r>
      <w:r>
        <w:rPr>
          <w:sz w:val="20"/>
        </w:rPr>
        <w:t>personnel</w:t>
      </w:r>
      <w:r>
        <w:rPr>
          <w:spacing w:val="-5"/>
          <w:sz w:val="20"/>
        </w:rPr>
        <w:t xml:space="preserve"> </w:t>
      </w:r>
      <w:r>
        <w:rPr>
          <w:sz w:val="20"/>
        </w:rPr>
        <w:t>lift</w:t>
      </w:r>
      <w:r>
        <w:rPr>
          <w:spacing w:val="-7"/>
          <w:sz w:val="20"/>
        </w:rPr>
        <w:t xml:space="preserve"> </w:t>
      </w:r>
      <w:r>
        <w:rPr>
          <w:sz w:val="20"/>
        </w:rPr>
        <w:t>basket,</w:t>
      </w:r>
      <w:r>
        <w:rPr>
          <w:spacing w:val="-6"/>
          <w:sz w:val="20"/>
        </w:rPr>
        <w:t xml:space="preserve"> </w:t>
      </w:r>
      <w:r>
        <w:rPr>
          <w:sz w:val="20"/>
        </w:rPr>
        <w:t>the</w:t>
      </w:r>
      <w:r>
        <w:rPr>
          <w:spacing w:val="-6"/>
          <w:sz w:val="20"/>
        </w:rPr>
        <w:t xml:space="preserve"> </w:t>
      </w:r>
      <w:r>
        <w:rPr>
          <w:sz w:val="20"/>
        </w:rPr>
        <w:t>following</w:t>
      </w:r>
      <w:r>
        <w:rPr>
          <w:spacing w:val="-5"/>
          <w:sz w:val="20"/>
        </w:rPr>
        <w:t xml:space="preserve"> </w:t>
      </w:r>
      <w:r>
        <w:rPr>
          <w:sz w:val="20"/>
        </w:rPr>
        <w:t>procedure</w:t>
      </w:r>
      <w:r>
        <w:rPr>
          <w:spacing w:val="-6"/>
          <w:sz w:val="20"/>
        </w:rPr>
        <w:t xml:space="preserve"> </w:t>
      </w:r>
      <w:r>
        <w:rPr>
          <w:sz w:val="20"/>
        </w:rPr>
        <w:t>must</w:t>
      </w:r>
      <w:r>
        <w:rPr>
          <w:spacing w:val="-7"/>
          <w:sz w:val="20"/>
        </w:rPr>
        <w:t xml:space="preserve"> </w:t>
      </w:r>
      <w:r>
        <w:rPr>
          <w:sz w:val="20"/>
        </w:rPr>
        <w:t>be</w:t>
      </w:r>
      <w:r>
        <w:rPr>
          <w:spacing w:val="-6"/>
          <w:sz w:val="20"/>
        </w:rPr>
        <w:t xml:space="preserve"> </w:t>
      </w:r>
      <w:r>
        <w:rPr>
          <w:spacing w:val="-2"/>
          <w:sz w:val="20"/>
        </w:rPr>
        <w:t>followed:</w:t>
      </w:r>
    </w:p>
    <w:p w14:paraId="7AE9C60B" w14:textId="77777777" w:rsidR="00562CC2" w:rsidRDefault="00000000">
      <w:pPr>
        <w:pStyle w:val="ListParagraph"/>
        <w:numPr>
          <w:ilvl w:val="2"/>
          <w:numId w:val="141"/>
        </w:numPr>
        <w:tabs>
          <w:tab w:val="left" w:pos="2200"/>
        </w:tabs>
        <w:rPr>
          <w:sz w:val="20"/>
        </w:rPr>
      </w:pPr>
      <w:r>
        <w:rPr>
          <w:sz w:val="20"/>
        </w:rPr>
        <w:t>Vertical</w:t>
      </w:r>
      <w:r>
        <w:rPr>
          <w:spacing w:val="-8"/>
          <w:sz w:val="20"/>
        </w:rPr>
        <w:t xml:space="preserve"> </w:t>
      </w:r>
      <w:r>
        <w:rPr>
          <w:sz w:val="20"/>
        </w:rPr>
        <w:t>and</w:t>
      </w:r>
      <w:r>
        <w:rPr>
          <w:spacing w:val="-5"/>
          <w:sz w:val="20"/>
        </w:rPr>
        <w:t xml:space="preserve"> </w:t>
      </w:r>
      <w:r>
        <w:rPr>
          <w:sz w:val="20"/>
        </w:rPr>
        <w:t>horizontal</w:t>
      </w:r>
      <w:r>
        <w:rPr>
          <w:spacing w:val="-8"/>
          <w:sz w:val="20"/>
        </w:rPr>
        <w:t xml:space="preserve"> </w:t>
      </w:r>
      <w:r>
        <w:rPr>
          <w:sz w:val="20"/>
        </w:rPr>
        <w:t>controls</w:t>
      </w:r>
      <w:r>
        <w:rPr>
          <w:spacing w:val="-5"/>
          <w:sz w:val="20"/>
        </w:rPr>
        <w:t xml:space="preserve"> </w:t>
      </w:r>
      <w:r>
        <w:rPr>
          <w:sz w:val="20"/>
        </w:rPr>
        <w:t>must</w:t>
      </w:r>
      <w:r>
        <w:rPr>
          <w:spacing w:val="-7"/>
          <w:sz w:val="20"/>
        </w:rPr>
        <w:t xml:space="preserve"> </w:t>
      </w:r>
      <w:r>
        <w:rPr>
          <w:sz w:val="20"/>
        </w:rPr>
        <w:t>be</w:t>
      </w:r>
      <w:r>
        <w:rPr>
          <w:spacing w:val="-6"/>
          <w:sz w:val="20"/>
        </w:rPr>
        <w:t xml:space="preserve"> </w:t>
      </w:r>
      <w:r>
        <w:rPr>
          <w:sz w:val="20"/>
        </w:rPr>
        <w:t>located</w:t>
      </w:r>
      <w:r>
        <w:rPr>
          <w:spacing w:val="-6"/>
          <w:sz w:val="20"/>
        </w:rPr>
        <w:t xml:space="preserve"> </w:t>
      </w:r>
      <w:r>
        <w:rPr>
          <w:sz w:val="20"/>
        </w:rPr>
        <w:t>in</w:t>
      </w:r>
      <w:r>
        <w:rPr>
          <w:spacing w:val="-7"/>
          <w:sz w:val="20"/>
        </w:rPr>
        <w:t xml:space="preserve"> </w:t>
      </w:r>
      <w:r>
        <w:rPr>
          <w:sz w:val="20"/>
        </w:rPr>
        <w:t>the</w:t>
      </w:r>
      <w:r>
        <w:rPr>
          <w:spacing w:val="-6"/>
          <w:sz w:val="20"/>
        </w:rPr>
        <w:t xml:space="preserve"> </w:t>
      </w:r>
      <w:r>
        <w:rPr>
          <w:sz w:val="20"/>
        </w:rPr>
        <w:t>lift</w:t>
      </w:r>
      <w:r>
        <w:rPr>
          <w:spacing w:val="-7"/>
          <w:sz w:val="20"/>
        </w:rPr>
        <w:t xml:space="preserve"> </w:t>
      </w:r>
      <w:r>
        <w:rPr>
          <w:spacing w:val="-2"/>
          <w:sz w:val="20"/>
        </w:rPr>
        <w:t>carriage.</w:t>
      </w:r>
    </w:p>
    <w:p w14:paraId="755F82F6" w14:textId="77777777" w:rsidR="00562CC2" w:rsidRDefault="00562CC2">
      <w:pPr>
        <w:rPr>
          <w:sz w:val="20"/>
        </w:rPr>
        <w:sectPr w:rsidR="00562CC2" w:rsidSect="000A30F8">
          <w:footerReference w:type="default" r:id="rId80"/>
          <w:pgSz w:w="12250" w:h="15850"/>
          <w:pgMar w:top="700" w:right="262" w:bottom="1440" w:left="320" w:header="0" w:footer="1248" w:gutter="0"/>
          <w:pgNumType w:start="1"/>
          <w:cols w:space="720"/>
        </w:sectPr>
      </w:pPr>
    </w:p>
    <w:p w14:paraId="6C301804" w14:textId="77777777" w:rsidR="00562CC2" w:rsidRDefault="00000000">
      <w:pPr>
        <w:pStyle w:val="ListParagraph"/>
        <w:numPr>
          <w:ilvl w:val="2"/>
          <w:numId w:val="141"/>
        </w:numPr>
        <w:tabs>
          <w:tab w:val="left" w:pos="2200"/>
        </w:tabs>
        <w:spacing w:before="77"/>
        <w:rPr>
          <w:sz w:val="20"/>
        </w:rPr>
      </w:pPr>
      <w:r>
        <w:rPr>
          <w:sz w:val="20"/>
        </w:rPr>
        <w:lastRenderedPageBreak/>
        <w:t>The</w:t>
      </w:r>
      <w:r>
        <w:rPr>
          <w:spacing w:val="-7"/>
          <w:sz w:val="20"/>
        </w:rPr>
        <w:t xml:space="preserve"> </w:t>
      </w:r>
      <w:r>
        <w:rPr>
          <w:sz w:val="20"/>
        </w:rPr>
        <w:t>controls</w:t>
      </w:r>
      <w:r>
        <w:rPr>
          <w:spacing w:val="-4"/>
          <w:sz w:val="20"/>
        </w:rPr>
        <w:t xml:space="preserve"> </w:t>
      </w:r>
      <w:r>
        <w:rPr>
          <w:sz w:val="20"/>
        </w:rPr>
        <w:t>in</w:t>
      </w:r>
      <w:r>
        <w:rPr>
          <w:spacing w:val="-6"/>
          <w:sz w:val="20"/>
        </w:rPr>
        <w:t xml:space="preserve"> </w:t>
      </w:r>
      <w:r>
        <w:rPr>
          <w:sz w:val="20"/>
        </w:rPr>
        <w:t>the</w:t>
      </w:r>
      <w:r>
        <w:rPr>
          <w:spacing w:val="-5"/>
          <w:sz w:val="20"/>
        </w:rPr>
        <w:t xml:space="preserve"> </w:t>
      </w:r>
      <w:r>
        <w:rPr>
          <w:sz w:val="20"/>
        </w:rPr>
        <w:t>lift</w:t>
      </w:r>
      <w:r>
        <w:rPr>
          <w:spacing w:val="-6"/>
          <w:sz w:val="20"/>
        </w:rPr>
        <w:t xml:space="preserve"> </w:t>
      </w:r>
      <w:r>
        <w:rPr>
          <w:sz w:val="20"/>
        </w:rPr>
        <w:t>basket</w:t>
      </w:r>
      <w:r>
        <w:rPr>
          <w:spacing w:val="-5"/>
          <w:sz w:val="20"/>
        </w:rPr>
        <w:t xml:space="preserve"> </w:t>
      </w:r>
      <w:r>
        <w:rPr>
          <w:sz w:val="20"/>
        </w:rPr>
        <w:t>must</w:t>
      </w:r>
      <w:r>
        <w:rPr>
          <w:spacing w:val="-6"/>
          <w:sz w:val="20"/>
        </w:rPr>
        <w:t xml:space="preserve"> </w:t>
      </w:r>
      <w:r>
        <w:rPr>
          <w:sz w:val="20"/>
        </w:rPr>
        <w:t>have</w:t>
      </w:r>
      <w:r>
        <w:rPr>
          <w:spacing w:val="-5"/>
          <w:sz w:val="20"/>
        </w:rPr>
        <w:t xml:space="preserve"> </w:t>
      </w:r>
      <w:r>
        <w:rPr>
          <w:sz w:val="20"/>
        </w:rPr>
        <w:t>the</w:t>
      </w:r>
      <w:r>
        <w:rPr>
          <w:spacing w:val="-7"/>
          <w:sz w:val="20"/>
        </w:rPr>
        <w:t xml:space="preserve"> </w:t>
      </w:r>
      <w:r>
        <w:rPr>
          <w:sz w:val="20"/>
        </w:rPr>
        <w:t>capability</w:t>
      </w:r>
      <w:r>
        <w:rPr>
          <w:spacing w:val="-6"/>
          <w:sz w:val="20"/>
        </w:rPr>
        <w:t xml:space="preserve"> </w:t>
      </w:r>
      <w:r>
        <w:rPr>
          <w:sz w:val="20"/>
        </w:rPr>
        <w:t>of</w:t>
      </w:r>
      <w:r>
        <w:rPr>
          <w:spacing w:val="-4"/>
          <w:sz w:val="20"/>
        </w:rPr>
        <w:t xml:space="preserve"> </w:t>
      </w:r>
      <w:r>
        <w:rPr>
          <w:sz w:val="20"/>
        </w:rPr>
        <w:t>shutting</w:t>
      </w:r>
      <w:r>
        <w:rPr>
          <w:spacing w:val="-5"/>
          <w:sz w:val="20"/>
        </w:rPr>
        <w:t xml:space="preserve"> </w:t>
      </w:r>
      <w:r>
        <w:rPr>
          <w:sz w:val="20"/>
        </w:rPr>
        <w:t>off</w:t>
      </w:r>
      <w:r>
        <w:rPr>
          <w:spacing w:val="-4"/>
          <w:sz w:val="20"/>
        </w:rPr>
        <w:t xml:space="preserve"> </w:t>
      </w:r>
      <w:r>
        <w:rPr>
          <w:sz w:val="20"/>
        </w:rPr>
        <w:t>power</w:t>
      </w:r>
      <w:r>
        <w:rPr>
          <w:spacing w:val="-5"/>
          <w:sz w:val="20"/>
        </w:rPr>
        <w:t xml:space="preserve"> </w:t>
      </w:r>
      <w:r>
        <w:rPr>
          <w:sz w:val="20"/>
        </w:rPr>
        <w:t>to</w:t>
      </w:r>
      <w:r>
        <w:rPr>
          <w:spacing w:val="-6"/>
          <w:sz w:val="20"/>
        </w:rPr>
        <w:t xml:space="preserve"> </w:t>
      </w:r>
      <w:r>
        <w:rPr>
          <w:sz w:val="20"/>
        </w:rPr>
        <w:t>the</w:t>
      </w:r>
      <w:r>
        <w:rPr>
          <w:spacing w:val="-5"/>
          <w:sz w:val="20"/>
        </w:rPr>
        <w:t xml:space="preserve"> </w:t>
      </w:r>
      <w:r>
        <w:rPr>
          <w:spacing w:val="-2"/>
          <w:sz w:val="20"/>
        </w:rPr>
        <w:t>forklift.</w:t>
      </w:r>
    </w:p>
    <w:p w14:paraId="0C164D03" w14:textId="77777777" w:rsidR="00562CC2" w:rsidRDefault="00000000">
      <w:pPr>
        <w:pStyle w:val="ListParagraph"/>
        <w:numPr>
          <w:ilvl w:val="2"/>
          <w:numId w:val="141"/>
        </w:numPr>
        <w:tabs>
          <w:tab w:val="left" w:pos="2200"/>
        </w:tabs>
        <w:ind w:right="1180"/>
        <w:rPr>
          <w:sz w:val="20"/>
        </w:rPr>
      </w:pPr>
      <w:r>
        <w:rPr>
          <w:sz w:val="20"/>
        </w:rPr>
        <w:t>The</w:t>
      </w:r>
      <w:r>
        <w:rPr>
          <w:spacing w:val="21"/>
          <w:sz w:val="20"/>
        </w:rPr>
        <w:t xml:space="preserve"> </w:t>
      </w:r>
      <w:r>
        <w:rPr>
          <w:sz w:val="20"/>
        </w:rPr>
        <w:t>personnel</w:t>
      </w:r>
      <w:r>
        <w:rPr>
          <w:spacing w:val="23"/>
          <w:sz w:val="20"/>
        </w:rPr>
        <w:t xml:space="preserve"> </w:t>
      </w:r>
      <w:r>
        <w:rPr>
          <w:sz w:val="20"/>
        </w:rPr>
        <w:t>lift</w:t>
      </w:r>
      <w:r>
        <w:rPr>
          <w:spacing w:val="22"/>
          <w:sz w:val="20"/>
        </w:rPr>
        <w:t xml:space="preserve"> </w:t>
      </w:r>
      <w:r>
        <w:rPr>
          <w:sz w:val="20"/>
        </w:rPr>
        <w:t>basket</w:t>
      </w:r>
      <w:r>
        <w:rPr>
          <w:spacing w:val="27"/>
          <w:sz w:val="20"/>
        </w:rPr>
        <w:t xml:space="preserve"> </w:t>
      </w:r>
      <w:r>
        <w:rPr>
          <w:sz w:val="20"/>
        </w:rPr>
        <w:t>must</w:t>
      </w:r>
      <w:r>
        <w:rPr>
          <w:spacing w:val="22"/>
          <w:sz w:val="20"/>
        </w:rPr>
        <w:t xml:space="preserve"> </w:t>
      </w:r>
      <w:r>
        <w:rPr>
          <w:sz w:val="20"/>
        </w:rPr>
        <w:t>be</w:t>
      </w:r>
      <w:r>
        <w:rPr>
          <w:spacing w:val="21"/>
          <w:sz w:val="20"/>
        </w:rPr>
        <w:t xml:space="preserve"> </w:t>
      </w:r>
      <w:r>
        <w:rPr>
          <w:sz w:val="20"/>
        </w:rPr>
        <w:t>secured</w:t>
      </w:r>
      <w:r>
        <w:rPr>
          <w:spacing w:val="22"/>
          <w:sz w:val="20"/>
        </w:rPr>
        <w:t xml:space="preserve"> </w:t>
      </w:r>
      <w:r>
        <w:rPr>
          <w:sz w:val="20"/>
        </w:rPr>
        <w:t>to</w:t>
      </w:r>
      <w:r>
        <w:rPr>
          <w:spacing w:val="22"/>
          <w:sz w:val="20"/>
        </w:rPr>
        <w:t xml:space="preserve"> </w:t>
      </w:r>
      <w:r>
        <w:rPr>
          <w:sz w:val="20"/>
        </w:rPr>
        <w:t>the</w:t>
      </w:r>
      <w:r>
        <w:rPr>
          <w:spacing w:val="23"/>
          <w:sz w:val="20"/>
        </w:rPr>
        <w:t xml:space="preserve"> </w:t>
      </w:r>
      <w:r>
        <w:rPr>
          <w:sz w:val="20"/>
        </w:rPr>
        <w:t>lift</w:t>
      </w:r>
      <w:r>
        <w:rPr>
          <w:spacing w:val="22"/>
          <w:sz w:val="20"/>
        </w:rPr>
        <w:t xml:space="preserve"> </w:t>
      </w:r>
      <w:r>
        <w:rPr>
          <w:sz w:val="20"/>
        </w:rPr>
        <w:t>carriage.</w:t>
      </w:r>
      <w:r>
        <w:rPr>
          <w:spacing w:val="80"/>
          <w:sz w:val="20"/>
        </w:rPr>
        <w:t xml:space="preserve"> </w:t>
      </w:r>
      <w:r>
        <w:rPr>
          <w:sz w:val="20"/>
        </w:rPr>
        <w:t>The</w:t>
      </w:r>
      <w:r>
        <w:rPr>
          <w:spacing w:val="21"/>
          <w:sz w:val="20"/>
        </w:rPr>
        <w:t xml:space="preserve"> </w:t>
      </w:r>
      <w:r>
        <w:rPr>
          <w:sz w:val="20"/>
        </w:rPr>
        <w:t>lift</w:t>
      </w:r>
      <w:r>
        <w:rPr>
          <w:spacing w:val="22"/>
          <w:sz w:val="20"/>
        </w:rPr>
        <w:t xml:space="preserve"> </w:t>
      </w:r>
      <w:r>
        <w:rPr>
          <w:sz w:val="20"/>
        </w:rPr>
        <w:t>basket</w:t>
      </w:r>
      <w:r>
        <w:rPr>
          <w:spacing w:val="24"/>
          <w:sz w:val="20"/>
        </w:rPr>
        <w:t xml:space="preserve"> </w:t>
      </w:r>
      <w:r>
        <w:rPr>
          <w:sz w:val="20"/>
        </w:rPr>
        <w:t>must</w:t>
      </w:r>
      <w:r>
        <w:rPr>
          <w:spacing w:val="22"/>
          <w:sz w:val="20"/>
        </w:rPr>
        <w:t xml:space="preserve"> </w:t>
      </w:r>
      <w:r>
        <w:rPr>
          <w:sz w:val="20"/>
        </w:rPr>
        <w:t>have</w:t>
      </w:r>
      <w:r>
        <w:rPr>
          <w:spacing w:val="24"/>
          <w:sz w:val="20"/>
        </w:rPr>
        <w:t xml:space="preserve"> </w:t>
      </w:r>
      <w:r>
        <w:rPr>
          <w:sz w:val="20"/>
        </w:rPr>
        <w:t>a seven-foot backrest, a 42-inch top rail, and a center rail.</w:t>
      </w:r>
    </w:p>
    <w:p w14:paraId="4E9533CC" w14:textId="77777777" w:rsidR="00562CC2" w:rsidRDefault="00000000">
      <w:pPr>
        <w:pStyle w:val="ListParagraph"/>
        <w:numPr>
          <w:ilvl w:val="2"/>
          <w:numId w:val="141"/>
        </w:numPr>
        <w:tabs>
          <w:tab w:val="left" w:pos="2200"/>
        </w:tabs>
        <w:spacing w:line="228" w:lineRule="exact"/>
        <w:rPr>
          <w:sz w:val="20"/>
        </w:rPr>
      </w:pPr>
      <w:r>
        <w:rPr>
          <w:sz w:val="20"/>
        </w:rPr>
        <w:t>Protection</w:t>
      </w:r>
      <w:r>
        <w:rPr>
          <w:spacing w:val="-10"/>
          <w:sz w:val="20"/>
        </w:rPr>
        <w:t xml:space="preserve"> </w:t>
      </w:r>
      <w:r>
        <w:rPr>
          <w:sz w:val="20"/>
        </w:rPr>
        <w:t>from</w:t>
      </w:r>
      <w:r>
        <w:rPr>
          <w:spacing w:val="-7"/>
          <w:sz w:val="20"/>
        </w:rPr>
        <w:t xml:space="preserve"> </w:t>
      </w:r>
      <w:r>
        <w:rPr>
          <w:sz w:val="20"/>
        </w:rPr>
        <w:t>falling</w:t>
      </w:r>
      <w:r>
        <w:rPr>
          <w:spacing w:val="-9"/>
          <w:sz w:val="20"/>
        </w:rPr>
        <w:t xml:space="preserve"> </w:t>
      </w:r>
      <w:r>
        <w:rPr>
          <w:sz w:val="20"/>
        </w:rPr>
        <w:t>objects</w:t>
      </w:r>
      <w:r>
        <w:rPr>
          <w:spacing w:val="-8"/>
          <w:sz w:val="20"/>
        </w:rPr>
        <w:t xml:space="preserve"> </w:t>
      </w:r>
      <w:r>
        <w:rPr>
          <w:sz w:val="20"/>
        </w:rPr>
        <w:t>where</w:t>
      </w:r>
      <w:r>
        <w:rPr>
          <w:spacing w:val="-9"/>
          <w:sz w:val="20"/>
        </w:rPr>
        <w:t xml:space="preserve"> </w:t>
      </w:r>
      <w:r>
        <w:rPr>
          <w:spacing w:val="-2"/>
          <w:sz w:val="20"/>
        </w:rPr>
        <w:t>necessary.</w:t>
      </w:r>
    </w:p>
    <w:p w14:paraId="4CF0EC6E" w14:textId="77777777" w:rsidR="00562CC2" w:rsidRDefault="00000000">
      <w:pPr>
        <w:pStyle w:val="ListParagraph"/>
        <w:numPr>
          <w:ilvl w:val="2"/>
          <w:numId w:val="141"/>
        </w:numPr>
        <w:tabs>
          <w:tab w:val="left" w:pos="2200"/>
        </w:tabs>
        <w:spacing w:before="1"/>
        <w:rPr>
          <w:sz w:val="20"/>
        </w:rPr>
      </w:pPr>
      <w:r>
        <w:rPr>
          <w:sz w:val="20"/>
        </w:rPr>
        <w:t>Fall</w:t>
      </w:r>
      <w:r>
        <w:rPr>
          <w:spacing w:val="-7"/>
          <w:sz w:val="20"/>
        </w:rPr>
        <w:t xml:space="preserve"> </w:t>
      </w:r>
      <w:r>
        <w:rPr>
          <w:sz w:val="20"/>
        </w:rPr>
        <w:t>protection</w:t>
      </w:r>
      <w:r>
        <w:rPr>
          <w:spacing w:val="-6"/>
          <w:sz w:val="20"/>
        </w:rPr>
        <w:t xml:space="preserve"> </w:t>
      </w:r>
      <w:r>
        <w:rPr>
          <w:sz w:val="20"/>
        </w:rPr>
        <w:t>equipment</w:t>
      </w:r>
      <w:r>
        <w:rPr>
          <w:spacing w:val="-8"/>
          <w:sz w:val="20"/>
        </w:rPr>
        <w:t xml:space="preserve"> </w:t>
      </w:r>
      <w:r>
        <w:rPr>
          <w:sz w:val="20"/>
        </w:rPr>
        <w:t>such</w:t>
      </w:r>
      <w:r>
        <w:rPr>
          <w:spacing w:val="-8"/>
          <w:sz w:val="20"/>
        </w:rPr>
        <w:t xml:space="preserve"> </w:t>
      </w:r>
      <w:r>
        <w:rPr>
          <w:sz w:val="20"/>
        </w:rPr>
        <w:t>as</w:t>
      </w:r>
      <w:r>
        <w:rPr>
          <w:spacing w:val="-7"/>
          <w:sz w:val="20"/>
        </w:rPr>
        <w:t xml:space="preserve"> </w:t>
      </w:r>
      <w:r>
        <w:rPr>
          <w:sz w:val="20"/>
        </w:rPr>
        <w:t>lanyards</w:t>
      </w:r>
      <w:r>
        <w:rPr>
          <w:spacing w:val="-5"/>
          <w:sz w:val="20"/>
        </w:rPr>
        <w:t xml:space="preserve"> </w:t>
      </w:r>
      <w:r>
        <w:rPr>
          <w:sz w:val="20"/>
        </w:rPr>
        <w:t>and</w:t>
      </w:r>
      <w:r>
        <w:rPr>
          <w:spacing w:val="-9"/>
          <w:sz w:val="20"/>
        </w:rPr>
        <w:t xml:space="preserve"> </w:t>
      </w:r>
      <w:r>
        <w:rPr>
          <w:sz w:val="20"/>
        </w:rPr>
        <w:t>harnesses</w:t>
      </w:r>
      <w:r>
        <w:rPr>
          <w:spacing w:val="-7"/>
          <w:sz w:val="20"/>
        </w:rPr>
        <w:t xml:space="preserve"> </w:t>
      </w:r>
      <w:r>
        <w:rPr>
          <w:sz w:val="20"/>
        </w:rPr>
        <w:t>should</w:t>
      </w:r>
      <w:r>
        <w:rPr>
          <w:spacing w:val="-6"/>
          <w:sz w:val="20"/>
        </w:rPr>
        <w:t xml:space="preserve"> </w:t>
      </w:r>
      <w:r>
        <w:rPr>
          <w:sz w:val="20"/>
        </w:rPr>
        <w:t>be</w:t>
      </w:r>
      <w:r>
        <w:rPr>
          <w:spacing w:val="-8"/>
          <w:sz w:val="20"/>
        </w:rPr>
        <w:t xml:space="preserve"> </w:t>
      </w:r>
      <w:r>
        <w:rPr>
          <w:spacing w:val="-2"/>
          <w:sz w:val="20"/>
        </w:rPr>
        <w:t>used.</w:t>
      </w:r>
    </w:p>
    <w:p w14:paraId="51AB1133" w14:textId="77777777" w:rsidR="00562CC2" w:rsidRDefault="00000000">
      <w:pPr>
        <w:pStyle w:val="Heading9"/>
        <w:spacing w:before="229"/>
      </w:pPr>
      <w:r>
        <w:rPr>
          <w:noProof/>
        </w:rPr>
        <mc:AlternateContent>
          <mc:Choice Requires="wps">
            <w:drawing>
              <wp:anchor distT="0" distB="0" distL="0" distR="0" simplePos="0" relativeHeight="251726848" behindDoc="1" locked="0" layoutInCell="1" allowOverlap="1" wp14:anchorId="74F0F587" wp14:editId="5B083D11">
                <wp:simplePos x="0" y="0"/>
                <wp:positionH relativeFrom="page">
                  <wp:posOffset>896416</wp:posOffset>
                </wp:positionH>
                <wp:positionV relativeFrom="paragraph">
                  <wp:posOffset>305599</wp:posOffset>
                </wp:positionV>
                <wp:extent cx="5982970" cy="6350"/>
                <wp:effectExtent l="0" t="0" r="0" b="0"/>
                <wp:wrapTopAndBottom/>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93C1A1" id="Graphic 764" o:spid="_x0000_s1026" style="position:absolute;margin-left:70.6pt;margin-top:24.05pt;width:471.1pt;height:.5pt;z-index:-251589632;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" path="m5982589,l,,,6096r5982589,l5982589,xe" fillcolor="black" stroked="f">
                <v:path arrowok="t"/>
                <w10:wrap type="topAndBottom" anchorx="page"/>
              </v:shape>
            </w:pict>
          </mc:Fallback>
        </mc:AlternateContent>
      </w:r>
      <w:r>
        <w:t>UNATTENDED</w:t>
      </w:r>
      <w:r>
        <w:rPr>
          <w:spacing w:val="-14"/>
        </w:rPr>
        <w:t xml:space="preserve"> </w:t>
      </w:r>
      <w:r>
        <w:rPr>
          <w:spacing w:val="-2"/>
        </w:rPr>
        <w:t>TRUCKS</w:t>
      </w:r>
    </w:p>
    <w:p w14:paraId="2ABFB82E" w14:textId="77777777" w:rsidR="00562CC2" w:rsidRDefault="00562CC2">
      <w:pPr>
        <w:pStyle w:val="BodyText"/>
        <w:rPr>
          <w:b/>
        </w:rPr>
      </w:pPr>
    </w:p>
    <w:p w14:paraId="180990B5" w14:textId="77777777" w:rsidR="00562CC2" w:rsidRDefault="00000000">
      <w:pPr>
        <w:pStyle w:val="BodyText"/>
        <w:ind w:left="1120"/>
      </w:pPr>
      <w:r>
        <w:t>A</w:t>
      </w:r>
      <w:r>
        <w:rPr>
          <w:spacing w:val="-9"/>
        </w:rPr>
        <w:t xml:space="preserve"> </w:t>
      </w:r>
      <w:r>
        <w:t>forklift</w:t>
      </w:r>
      <w:r>
        <w:rPr>
          <w:spacing w:val="-8"/>
        </w:rPr>
        <w:t xml:space="preserve"> </w:t>
      </w:r>
      <w:r>
        <w:t>is</w:t>
      </w:r>
      <w:r>
        <w:rPr>
          <w:spacing w:val="-7"/>
        </w:rPr>
        <w:t xml:space="preserve"> </w:t>
      </w:r>
      <w:r>
        <w:t>considered</w:t>
      </w:r>
      <w:r>
        <w:rPr>
          <w:spacing w:val="-7"/>
        </w:rPr>
        <w:t xml:space="preserve"> </w:t>
      </w:r>
      <w:r>
        <w:t>unattended</w:t>
      </w:r>
      <w:r>
        <w:rPr>
          <w:spacing w:val="-7"/>
        </w:rPr>
        <w:t xml:space="preserve"> </w:t>
      </w:r>
      <w:r>
        <w:rPr>
          <w:spacing w:val="-2"/>
        </w:rPr>
        <w:t>when:</w:t>
      </w:r>
    </w:p>
    <w:p w14:paraId="42013AFB" w14:textId="77777777" w:rsidR="00562CC2" w:rsidRDefault="00000000">
      <w:pPr>
        <w:pStyle w:val="ListParagraph"/>
        <w:numPr>
          <w:ilvl w:val="2"/>
          <w:numId w:val="141"/>
        </w:numPr>
        <w:tabs>
          <w:tab w:val="left" w:pos="2200"/>
        </w:tabs>
        <w:rPr>
          <w:sz w:val="20"/>
        </w:rPr>
      </w:pPr>
      <w:r>
        <w:rPr>
          <w:sz w:val="20"/>
        </w:rPr>
        <w:t>Operator</w:t>
      </w:r>
      <w:r>
        <w:rPr>
          <w:spacing w:val="-3"/>
          <w:sz w:val="20"/>
        </w:rPr>
        <w:t xml:space="preserve"> </w:t>
      </w:r>
      <w:r>
        <w:rPr>
          <w:sz w:val="20"/>
        </w:rPr>
        <w:t>is</w:t>
      </w:r>
      <w:r>
        <w:rPr>
          <w:spacing w:val="-4"/>
          <w:sz w:val="20"/>
        </w:rPr>
        <w:t xml:space="preserve"> </w:t>
      </w:r>
      <w:r>
        <w:rPr>
          <w:sz w:val="20"/>
        </w:rPr>
        <w:t>25</w:t>
      </w:r>
      <w:r>
        <w:rPr>
          <w:spacing w:val="-6"/>
          <w:sz w:val="20"/>
        </w:rPr>
        <w:t xml:space="preserve"> </w:t>
      </w:r>
      <w:r>
        <w:rPr>
          <w:sz w:val="20"/>
        </w:rPr>
        <w:t>feet</w:t>
      </w:r>
      <w:r>
        <w:rPr>
          <w:spacing w:val="-3"/>
          <w:sz w:val="20"/>
        </w:rPr>
        <w:t xml:space="preserve"> </w:t>
      </w:r>
      <w:r>
        <w:rPr>
          <w:sz w:val="20"/>
        </w:rPr>
        <w:t>or</w:t>
      </w:r>
      <w:r>
        <w:rPr>
          <w:spacing w:val="-6"/>
          <w:sz w:val="20"/>
        </w:rPr>
        <w:t xml:space="preserve"> </w:t>
      </w:r>
      <w:r>
        <w:rPr>
          <w:sz w:val="20"/>
        </w:rPr>
        <w:t>more</w:t>
      </w:r>
      <w:r>
        <w:rPr>
          <w:spacing w:val="-5"/>
          <w:sz w:val="20"/>
        </w:rPr>
        <w:t xml:space="preserve"> </w:t>
      </w:r>
      <w:r>
        <w:rPr>
          <w:sz w:val="20"/>
        </w:rPr>
        <w:t>away</w:t>
      </w:r>
      <w:r>
        <w:rPr>
          <w:spacing w:val="-8"/>
          <w:sz w:val="20"/>
        </w:rPr>
        <w:t xml:space="preserve"> </w:t>
      </w:r>
      <w:r>
        <w:rPr>
          <w:sz w:val="20"/>
        </w:rPr>
        <w:t>from</w:t>
      </w:r>
      <w:r>
        <w:rPr>
          <w:spacing w:val="-2"/>
          <w:sz w:val="20"/>
        </w:rPr>
        <w:t xml:space="preserve"> </w:t>
      </w:r>
      <w:r>
        <w:rPr>
          <w:sz w:val="20"/>
        </w:rPr>
        <w:t>the</w:t>
      </w:r>
      <w:r>
        <w:rPr>
          <w:spacing w:val="-5"/>
          <w:sz w:val="20"/>
        </w:rPr>
        <w:t xml:space="preserve"> </w:t>
      </w:r>
      <w:r>
        <w:rPr>
          <w:sz w:val="20"/>
        </w:rPr>
        <w:t>forklift</w:t>
      </w:r>
      <w:r>
        <w:rPr>
          <w:spacing w:val="-5"/>
          <w:sz w:val="20"/>
        </w:rPr>
        <w:t xml:space="preserve"> </w:t>
      </w:r>
      <w:r>
        <w:rPr>
          <w:sz w:val="20"/>
        </w:rPr>
        <w:t>but</w:t>
      </w:r>
      <w:r>
        <w:rPr>
          <w:spacing w:val="-6"/>
          <w:sz w:val="20"/>
        </w:rPr>
        <w:t xml:space="preserve"> </w:t>
      </w:r>
      <w:r>
        <w:rPr>
          <w:sz w:val="20"/>
        </w:rPr>
        <w:t>still</w:t>
      </w:r>
      <w:r>
        <w:rPr>
          <w:spacing w:val="-6"/>
          <w:sz w:val="20"/>
        </w:rPr>
        <w:t xml:space="preserve"> </w:t>
      </w:r>
      <w:r>
        <w:rPr>
          <w:sz w:val="20"/>
        </w:rPr>
        <w:t>in</w:t>
      </w:r>
      <w:r>
        <w:rPr>
          <w:spacing w:val="-5"/>
          <w:sz w:val="20"/>
        </w:rPr>
        <w:t xml:space="preserve"> </w:t>
      </w:r>
      <w:r>
        <w:rPr>
          <w:sz w:val="20"/>
        </w:rPr>
        <w:t>his/her</w:t>
      </w:r>
      <w:r>
        <w:rPr>
          <w:spacing w:val="-3"/>
          <w:sz w:val="20"/>
        </w:rPr>
        <w:t xml:space="preserve"> </w:t>
      </w:r>
      <w:r>
        <w:rPr>
          <w:spacing w:val="-2"/>
          <w:sz w:val="20"/>
        </w:rPr>
        <w:t>view.</w:t>
      </w:r>
    </w:p>
    <w:p w14:paraId="4440971C" w14:textId="77777777" w:rsidR="00562CC2" w:rsidRDefault="00000000">
      <w:pPr>
        <w:pStyle w:val="ListParagraph"/>
        <w:numPr>
          <w:ilvl w:val="2"/>
          <w:numId w:val="141"/>
        </w:numPr>
        <w:tabs>
          <w:tab w:val="left" w:pos="2200"/>
        </w:tabs>
        <w:spacing w:before="1" w:line="229" w:lineRule="exact"/>
        <w:rPr>
          <w:sz w:val="20"/>
        </w:rPr>
      </w:pPr>
      <w:r>
        <w:rPr>
          <w:sz w:val="20"/>
        </w:rPr>
        <w:t>When</w:t>
      </w:r>
      <w:r>
        <w:rPr>
          <w:spacing w:val="-7"/>
          <w:sz w:val="20"/>
        </w:rPr>
        <w:t xml:space="preserve"> </w:t>
      </w:r>
      <w:r>
        <w:rPr>
          <w:sz w:val="20"/>
        </w:rPr>
        <w:t>the</w:t>
      </w:r>
      <w:r>
        <w:rPr>
          <w:spacing w:val="-5"/>
          <w:sz w:val="20"/>
        </w:rPr>
        <w:t xml:space="preserve"> </w:t>
      </w:r>
      <w:r>
        <w:rPr>
          <w:sz w:val="20"/>
        </w:rPr>
        <w:t>operator</w:t>
      </w:r>
      <w:r>
        <w:rPr>
          <w:spacing w:val="-6"/>
          <w:sz w:val="20"/>
        </w:rPr>
        <w:t xml:space="preserve"> </w:t>
      </w:r>
      <w:r>
        <w:rPr>
          <w:sz w:val="20"/>
        </w:rPr>
        <w:t>is</w:t>
      </w:r>
      <w:r>
        <w:rPr>
          <w:spacing w:val="-4"/>
          <w:sz w:val="20"/>
        </w:rPr>
        <w:t xml:space="preserve"> </w:t>
      </w:r>
      <w:r>
        <w:rPr>
          <w:sz w:val="20"/>
        </w:rPr>
        <w:t>over</w:t>
      </w:r>
      <w:r>
        <w:rPr>
          <w:spacing w:val="-3"/>
          <w:sz w:val="20"/>
        </w:rPr>
        <w:t xml:space="preserve"> </w:t>
      </w:r>
      <w:r>
        <w:rPr>
          <w:sz w:val="20"/>
        </w:rPr>
        <w:t>25</w:t>
      </w:r>
      <w:r>
        <w:rPr>
          <w:spacing w:val="-5"/>
          <w:sz w:val="20"/>
        </w:rPr>
        <w:t xml:space="preserve"> </w:t>
      </w:r>
      <w:r>
        <w:rPr>
          <w:sz w:val="20"/>
        </w:rPr>
        <w:t>feet</w:t>
      </w:r>
      <w:r>
        <w:rPr>
          <w:spacing w:val="-6"/>
          <w:sz w:val="20"/>
        </w:rPr>
        <w:t xml:space="preserve"> </w:t>
      </w:r>
      <w:r>
        <w:rPr>
          <w:sz w:val="20"/>
        </w:rPr>
        <w:t>from</w:t>
      </w:r>
      <w:r>
        <w:rPr>
          <w:spacing w:val="-2"/>
          <w:sz w:val="20"/>
        </w:rPr>
        <w:t xml:space="preserve"> </w:t>
      </w:r>
      <w:r>
        <w:rPr>
          <w:sz w:val="20"/>
        </w:rPr>
        <w:t>the</w:t>
      </w:r>
      <w:r>
        <w:rPr>
          <w:spacing w:val="-5"/>
          <w:sz w:val="20"/>
        </w:rPr>
        <w:t xml:space="preserve"> </w:t>
      </w:r>
      <w:r>
        <w:rPr>
          <w:sz w:val="20"/>
        </w:rPr>
        <w:t>forklift,</w:t>
      </w:r>
      <w:r>
        <w:rPr>
          <w:spacing w:val="-6"/>
          <w:sz w:val="20"/>
        </w:rPr>
        <w:t xml:space="preserve"> </w:t>
      </w:r>
      <w:r>
        <w:rPr>
          <w:sz w:val="20"/>
        </w:rPr>
        <w:t>even</w:t>
      </w:r>
      <w:r>
        <w:rPr>
          <w:spacing w:val="-5"/>
          <w:sz w:val="20"/>
        </w:rPr>
        <w:t xml:space="preserve"> </w:t>
      </w:r>
      <w:r>
        <w:rPr>
          <w:sz w:val="20"/>
        </w:rPr>
        <w:t>if</w:t>
      </w:r>
      <w:r>
        <w:rPr>
          <w:spacing w:val="-4"/>
          <w:sz w:val="20"/>
        </w:rPr>
        <w:t xml:space="preserve"> </w:t>
      </w:r>
      <w:r>
        <w:rPr>
          <w:sz w:val="20"/>
        </w:rPr>
        <w:t>it</w:t>
      </w:r>
      <w:r>
        <w:rPr>
          <w:spacing w:val="-3"/>
          <w:sz w:val="20"/>
        </w:rPr>
        <w:t xml:space="preserve"> </w:t>
      </w:r>
      <w:r>
        <w:rPr>
          <w:sz w:val="20"/>
        </w:rPr>
        <w:t>is</w:t>
      </w:r>
      <w:r>
        <w:rPr>
          <w:spacing w:val="-3"/>
          <w:sz w:val="20"/>
        </w:rPr>
        <w:t xml:space="preserve"> </w:t>
      </w:r>
      <w:r>
        <w:rPr>
          <w:sz w:val="20"/>
        </w:rPr>
        <w:t>within</w:t>
      </w:r>
      <w:r>
        <w:rPr>
          <w:spacing w:val="-5"/>
          <w:sz w:val="20"/>
        </w:rPr>
        <w:t xml:space="preserve"> </w:t>
      </w:r>
      <w:r>
        <w:rPr>
          <w:spacing w:val="-2"/>
          <w:sz w:val="20"/>
        </w:rPr>
        <w:t>view.</w:t>
      </w:r>
    </w:p>
    <w:p w14:paraId="7CF1E489" w14:textId="77777777" w:rsidR="00562CC2" w:rsidRDefault="00000000">
      <w:pPr>
        <w:pStyle w:val="ListParagraph"/>
        <w:numPr>
          <w:ilvl w:val="2"/>
          <w:numId w:val="141"/>
        </w:numPr>
        <w:tabs>
          <w:tab w:val="left" w:pos="2200"/>
        </w:tabs>
        <w:ind w:right="1179"/>
        <w:rPr>
          <w:sz w:val="20"/>
        </w:rPr>
      </w:pPr>
      <w:r>
        <w:rPr>
          <w:sz w:val="20"/>
        </w:rPr>
        <w:t>Regardless of the distance, whenever the operator leaves the forklift and it is not in his/her</w:t>
      </w:r>
      <w:r>
        <w:rPr>
          <w:spacing w:val="40"/>
          <w:sz w:val="20"/>
        </w:rPr>
        <w:t xml:space="preserve"> </w:t>
      </w:r>
      <w:r>
        <w:rPr>
          <w:spacing w:val="-2"/>
          <w:sz w:val="20"/>
        </w:rPr>
        <w:t>view.</w:t>
      </w:r>
    </w:p>
    <w:p w14:paraId="66D95407" w14:textId="77777777" w:rsidR="00562CC2" w:rsidRDefault="00562CC2">
      <w:pPr>
        <w:pStyle w:val="BodyText"/>
      </w:pPr>
    </w:p>
    <w:p w14:paraId="3A797EEA" w14:textId="77777777" w:rsidR="00562CC2" w:rsidRDefault="00000000">
      <w:pPr>
        <w:pStyle w:val="BodyText"/>
        <w:ind w:left="1120"/>
      </w:pPr>
      <w:r>
        <w:t>If</w:t>
      </w:r>
      <w:r>
        <w:rPr>
          <w:spacing w:val="-3"/>
        </w:rPr>
        <w:t xml:space="preserve"> </w:t>
      </w:r>
      <w:r>
        <w:t>the</w:t>
      </w:r>
      <w:r>
        <w:rPr>
          <w:spacing w:val="-5"/>
        </w:rPr>
        <w:t xml:space="preserve"> </w:t>
      </w:r>
      <w:r>
        <w:t>operator</w:t>
      </w:r>
      <w:r>
        <w:rPr>
          <w:spacing w:val="-2"/>
        </w:rPr>
        <w:t xml:space="preserve"> </w:t>
      </w:r>
      <w:r>
        <w:t>is</w:t>
      </w:r>
      <w:r>
        <w:rPr>
          <w:spacing w:val="-2"/>
        </w:rPr>
        <w:t xml:space="preserve"> </w:t>
      </w:r>
      <w:r>
        <w:t>within</w:t>
      </w:r>
      <w:r>
        <w:rPr>
          <w:spacing w:val="-2"/>
        </w:rPr>
        <w:t xml:space="preserve"> </w:t>
      </w:r>
      <w:r>
        <w:t>25</w:t>
      </w:r>
      <w:r>
        <w:rPr>
          <w:spacing w:val="-5"/>
        </w:rPr>
        <w:t xml:space="preserve"> </w:t>
      </w:r>
      <w:r>
        <w:t>feet</w:t>
      </w:r>
      <w:r>
        <w:rPr>
          <w:spacing w:val="-5"/>
        </w:rPr>
        <w:t xml:space="preserve"> </w:t>
      </w:r>
      <w:r>
        <w:t>of</w:t>
      </w:r>
      <w:r>
        <w:rPr>
          <w:spacing w:val="-2"/>
        </w:rPr>
        <w:t xml:space="preserve"> </w:t>
      </w:r>
      <w:r>
        <w:t>the</w:t>
      </w:r>
      <w:r>
        <w:rPr>
          <w:spacing w:val="-5"/>
        </w:rPr>
        <w:t xml:space="preserve"> </w:t>
      </w:r>
      <w:r>
        <w:t>forklift,</w:t>
      </w:r>
      <w:r>
        <w:rPr>
          <w:spacing w:val="-5"/>
        </w:rPr>
        <w:t xml:space="preserve"> </w:t>
      </w:r>
      <w:r>
        <w:t>it</w:t>
      </w:r>
      <w:r>
        <w:rPr>
          <w:spacing w:val="-6"/>
        </w:rPr>
        <w:t xml:space="preserve"> </w:t>
      </w:r>
      <w:r>
        <w:t>must</w:t>
      </w:r>
      <w:r>
        <w:rPr>
          <w:spacing w:val="-5"/>
        </w:rPr>
        <w:t xml:space="preserve"> </w:t>
      </w:r>
      <w:r>
        <w:rPr>
          <w:spacing w:val="-4"/>
        </w:rPr>
        <w:t>have:</w:t>
      </w:r>
    </w:p>
    <w:p w14:paraId="62069FD6" w14:textId="77777777" w:rsidR="00562CC2" w:rsidRDefault="00000000">
      <w:pPr>
        <w:pStyle w:val="ListParagraph"/>
        <w:numPr>
          <w:ilvl w:val="2"/>
          <w:numId w:val="141"/>
        </w:numPr>
        <w:tabs>
          <w:tab w:val="left" w:pos="2200"/>
        </w:tabs>
        <w:rPr>
          <w:sz w:val="20"/>
        </w:rPr>
      </w:pPr>
      <w:r>
        <w:rPr>
          <w:sz w:val="20"/>
        </w:rPr>
        <w:t>The</w:t>
      </w:r>
      <w:r>
        <w:rPr>
          <w:spacing w:val="-8"/>
          <w:sz w:val="20"/>
        </w:rPr>
        <w:t xml:space="preserve"> </w:t>
      </w:r>
      <w:r>
        <w:rPr>
          <w:sz w:val="20"/>
        </w:rPr>
        <w:t>forks</w:t>
      </w:r>
      <w:r>
        <w:rPr>
          <w:spacing w:val="-5"/>
          <w:sz w:val="20"/>
        </w:rPr>
        <w:t xml:space="preserve"> </w:t>
      </w:r>
      <w:r>
        <w:rPr>
          <w:sz w:val="20"/>
        </w:rPr>
        <w:t>lowered</w:t>
      </w:r>
      <w:r>
        <w:rPr>
          <w:spacing w:val="-4"/>
          <w:sz w:val="20"/>
        </w:rPr>
        <w:t xml:space="preserve"> </w:t>
      </w:r>
      <w:r>
        <w:rPr>
          <w:sz w:val="20"/>
        </w:rPr>
        <w:t>to</w:t>
      </w:r>
      <w:r>
        <w:rPr>
          <w:spacing w:val="-8"/>
          <w:sz w:val="20"/>
        </w:rPr>
        <w:t xml:space="preserve"> </w:t>
      </w:r>
      <w:r>
        <w:rPr>
          <w:sz w:val="20"/>
        </w:rPr>
        <w:t>the</w:t>
      </w:r>
      <w:r>
        <w:rPr>
          <w:spacing w:val="-7"/>
          <w:sz w:val="20"/>
        </w:rPr>
        <w:t xml:space="preserve"> </w:t>
      </w:r>
      <w:r>
        <w:rPr>
          <w:spacing w:val="-2"/>
          <w:sz w:val="20"/>
        </w:rPr>
        <w:t>floor</w:t>
      </w:r>
    </w:p>
    <w:p w14:paraId="332EC3DD" w14:textId="77777777" w:rsidR="00562CC2" w:rsidRDefault="00000000">
      <w:pPr>
        <w:pStyle w:val="ListParagraph"/>
        <w:numPr>
          <w:ilvl w:val="2"/>
          <w:numId w:val="141"/>
        </w:numPr>
        <w:tabs>
          <w:tab w:val="left" w:pos="2200"/>
        </w:tabs>
        <w:spacing w:before="1" w:line="229" w:lineRule="exact"/>
        <w:rPr>
          <w:sz w:val="20"/>
        </w:rPr>
      </w:pPr>
      <w:r>
        <w:rPr>
          <w:sz w:val="20"/>
        </w:rPr>
        <w:t>The</w:t>
      </w:r>
      <w:r>
        <w:rPr>
          <w:spacing w:val="-10"/>
          <w:sz w:val="20"/>
        </w:rPr>
        <w:t xml:space="preserve"> </w:t>
      </w:r>
      <w:r>
        <w:rPr>
          <w:sz w:val="20"/>
        </w:rPr>
        <w:t>controls</w:t>
      </w:r>
      <w:r>
        <w:rPr>
          <w:spacing w:val="-7"/>
          <w:sz w:val="20"/>
        </w:rPr>
        <w:t xml:space="preserve"> </w:t>
      </w:r>
      <w:r>
        <w:rPr>
          <w:spacing w:val="-2"/>
          <w:sz w:val="20"/>
        </w:rPr>
        <w:t>neutralized</w:t>
      </w:r>
    </w:p>
    <w:p w14:paraId="241CB713" w14:textId="77777777" w:rsidR="00562CC2" w:rsidRDefault="00000000">
      <w:pPr>
        <w:pStyle w:val="ListParagraph"/>
        <w:numPr>
          <w:ilvl w:val="2"/>
          <w:numId w:val="141"/>
        </w:numPr>
        <w:tabs>
          <w:tab w:val="left" w:pos="2200"/>
        </w:tabs>
        <w:spacing w:line="229" w:lineRule="exact"/>
        <w:rPr>
          <w:sz w:val="20"/>
        </w:rPr>
      </w:pPr>
      <w:r>
        <w:rPr>
          <w:sz w:val="20"/>
        </w:rPr>
        <w:t>The</w:t>
      </w:r>
      <w:r>
        <w:rPr>
          <w:spacing w:val="-5"/>
          <w:sz w:val="20"/>
        </w:rPr>
        <w:t xml:space="preserve"> </w:t>
      </w:r>
      <w:r>
        <w:rPr>
          <w:sz w:val="20"/>
        </w:rPr>
        <w:t>brakes</w:t>
      </w:r>
      <w:r>
        <w:rPr>
          <w:spacing w:val="-3"/>
          <w:sz w:val="20"/>
        </w:rPr>
        <w:t xml:space="preserve"> </w:t>
      </w:r>
      <w:r>
        <w:rPr>
          <w:spacing w:val="-5"/>
          <w:sz w:val="20"/>
        </w:rPr>
        <w:t>set</w:t>
      </w:r>
    </w:p>
    <w:p w14:paraId="7CA819CF" w14:textId="77777777" w:rsidR="00562CC2" w:rsidRDefault="00562CC2">
      <w:pPr>
        <w:pStyle w:val="BodyText"/>
        <w:spacing w:before="1"/>
      </w:pPr>
    </w:p>
    <w:p w14:paraId="57F30618" w14:textId="77777777" w:rsidR="00562CC2" w:rsidRDefault="00000000">
      <w:pPr>
        <w:pStyle w:val="BodyText"/>
        <w:ind w:left="1120"/>
      </w:pPr>
      <w:r>
        <w:t>When</w:t>
      </w:r>
      <w:r>
        <w:rPr>
          <w:spacing w:val="-9"/>
        </w:rPr>
        <w:t xml:space="preserve"> </w:t>
      </w:r>
      <w:r>
        <w:t>leaving</w:t>
      </w:r>
      <w:r>
        <w:rPr>
          <w:spacing w:val="-6"/>
        </w:rPr>
        <w:t xml:space="preserve"> </w:t>
      </w:r>
      <w:r>
        <w:t>a</w:t>
      </w:r>
      <w:r>
        <w:rPr>
          <w:spacing w:val="-4"/>
        </w:rPr>
        <w:t xml:space="preserve"> </w:t>
      </w:r>
      <w:r>
        <w:t>forklift</w:t>
      </w:r>
      <w:r>
        <w:rPr>
          <w:spacing w:val="-5"/>
        </w:rPr>
        <w:t xml:space="preserve"> </w:t>
      </w:r>
      <w:r>
        <w:rPr>
          <w:spacing w:val="-2"/>
        </w:rPr>
        <w:t>unattended:</w:t>
      </w:r>
    </w:p>
    <w:p w14:paraId="213DB624" w14:textId="77777777" w:rsidR="00562CC2" w:rsidRDefault="00000000">
      <w:pPr>
        <w:pStyle w:val="ListParagraph"/>
        <w:numPr>
          <w:ilvl w:val="2"/>
          <w:numId w:val="141"/>
        </w:numPr>
        <w:tabs>
          <w:tab w:val="left" w:pos="2200"/>
        </w:tabs>
        <w:spacing w:before="1"/>
        <w:rPr>
          <w:sz w:val="20"/>
        </w:rPr>
      </w:pPr>
      <w:r>
        <w:rPr>
          <w:sz w:val="20"/>
        </w:rPr>
        <w:t>The</w:t>
      </w:r>
      <w:r>
        <w:rPr>
          <w:spacing w:val="-6"/>
          <w:sz w:val="20"/>
        </w:rPr>
        <w:t xml:space="preserve"> </w:t>
      </w:r>
      <w:r>
        <w:rPr>
          <w:sz w:val="20"/>
        </w:rPr>
        <w:t>load</w:t>
      </w:r>
      <w:r>
        <w:rPr>
          <w:spacing w:val="-6"/>
          <w:sz w:val="20"/>
        </w:rPr>
        <w:t xml:space="preserve"> </w:t>
      </w:r>
      <w:r>
        <w:rPr>
          <w:sz w:val="20"/>
        </w:rPr>
        <w:t>(or</w:t>
      </w:r>
      <w:r>
        <w:rPr>
          <w:spacing w:val="-5"/>
          <w:sz w:val="20"/>
        </w:rPr>
        <w:t xml:space="preserve"> </w:t>
      </w:r>
      <w:r>
        <w:rPr>
          <w:sz w:val="20"/>
        </w:rPr>
        <w:t>forks</w:t>
      </w:r>
      <w:r>
        <w:rPr>
          <w:spacing w:val="-4"/>
          <w:sz w:val="20"/>
        </w:rPr>
        <w:t xml:space="preserve"> </w:t>
      </w:r>
      <w:r>
        <w:rPr>
          <w:sz w:val="20"/>
        </w:rPr>
        <w:t>if</w:t>
      </w:r>
      <w:r>
        <w:rPr>
          <w:spacing w:val="-1"/>
          <w:sz w:val="20"/>
        </w:rPr>
        <w:t xml:space="preserve"> </w:t>
      </w:r>
      <w:r>
        <w:rPr>
          <w:sz w:val="20"/>
        </w:rPr>
        <w:t>empty)</w:t>
      </w:r>
      <w:r>
        <w:rPr>
          <w:spacing w:val="-2"/>
          <w:sz w:val="20"/>
        </w:rPr>
        <w:t xml:space="preserve"> </w:t>
      </w:r>
      <w:r>
        <w:rPr>
          <w:sz w:val="20"/>
        </w:rPr>
        <w:t>must</w:t>
      </w:r>
      <w:r>
        <w:rPr>
          <w:spacing w:val="-5"/>
          <w:sz w:val="20"/>
        </w:rPr>
        <w:t xml:space="preserve"> </w:t>
      </w:r>
      <w:r>
        <w:rPr>
          <w:sz w:val="20"/>
        </w:rPr>
        <w:t>be</w:t>
      </w:r>
      <w:r>
        <w:rPr>
          <w:spacing w:val="-5"/>
          <w:sz w:val="20"/>
        </w:rPr>
        <w:t xml:space="preserve"> </w:t>
      </w:r>
      <w:r>
        <w:rPr>
          <w:sz w:val="20"/>
        </w:rPr>
        <w:t>lowered</w:t>
      </w:r>
      <w:r>
        <w:rPr>
          <w:spacing w:val="-4"/>
          <w:sz w:val="20"/>
        </w:rPr>
        <w:t xml:space="preserve"> </w:t>
      </w:r>
      <w:r>
        <w:rPr>
          <w:sz w:val="20"/>
        </w:rPr>
        <w:t>to</w:t>
      </w:r>
      <w:r>
        <w:rPr>
          <w:spacing w:val="-6"/>
          <w:sz w:val="20"/>
        </w:rPr>
        <w:t xml:space="preserve"> </w:t>
      </w:r>
      <w:r>
        <w:rPr>
          <w:sz w:val="20"/>
        </w:rPr>
        <w:t>the</w:t>
      </w:r>
      <w:r>
        <w:rPr>
          <w:spacing w:val="-6"/>
          <w:sz w:val="20"/>
        </w:rPr>
        <w:t xml:space="preserve"> </w:t>
      </w:r>
      <w:r>
        <w:rPr>
          <w:spacing w:val="-4"/>
          <w:sz w:val="20"/>
        </w:rPr>
        <w:t>floor</w:t>
      </w:r>
    </w:p>
    <w:p w14:paraId="57813A60" w14:textId="77777777" w:rsidR="00562CC2" w:rsidRDefault="00000000">
      <w:pPr>
        <w:pStyle w:val="ListParagraph"/>
        <w:numPr>
          <w:ilvl w:val="2"/>
          <w:numId w:val="141"/>
        </w:numPr>
        <w:tabs>
          <w:tab w:val="left" w:pos="2200"/>
        </w:tabs>
        <w:spacing w:line="229" w:lineRule="exact"/>
        <w:rPr>
          <w:sz w:val="20"/>
        </w:rPr>
      </w:pPr>
      <w:r>
        <w:rPr>
          <w:sz w:val="20"/>
        </w:rPr>
        <w:t>The</w:t>
      </w:r>
      <w:r>
        <w:rPr>
          <w:spacing w:val="-10"/>
          <w:sz w:val="20"/>
        </w:rPr>
        <w:t xml:space="preserve"> </w:t>
      </w:r>
      <w:r>
        <w:rPr>
          <w:sz w:val="20"/>
        </w:rPr>
        <w:t>controls</w:t>
      </w:r>
      <w:r>
        <w:rPr>
          <w:spacing w:val="-7"/>
          <w:sz w:val="20"/>
        </w:rPr>
        <w:t xml:space="preserve"> </w:t>
      </w:r>
      <w:r>
        <w:rPr>
          <w:spacing w:val="-2"/>
          <w:sz w:val="20"/>
        </w:rPr>
        <w:t>neutralized</w:t>
      </w:r>
    </w:p>
    <w:p w14:paraId="13A950AA" w14:textId="77777777" w:rsidR="00562CC2" w:rsidRDefault="00000000">
      <w:pPr>
        <w:pStyle w:val="ListParagraph"/>
        <w:numPr>
          <w:ilvl w:val="2"/>
          <w:numId w:val="141"/>
        </w:numPr>
        <w:tabs>
          <w:tab w:val="left" w:pos="2200"/>
        </w:tabs>
        <w:spacing w:line="229" w:lineRule="exact"/>
        <w:rPr>
          <w:sz w:val="20"/>
        </w:rPr>
      </w:pPr>
      <w:r>
        <w:rPr>
          <w:sz w:val="20"/>
        </w:rPr>
        <w:t>The</w:t>
      </w:r>
      <w:r>
        <w:rPr>
          <w:spacing w:val="-8"/>
          <w:sz w:val="20"/>
        </w:rPr>
        <w:t xml:space="preserve"> </w:t>
      </w:r>
      <w:r>
        <w:rPr>
          <w:sz w:val="20"/>
        </w:rPr>
        <w:t>power</w:t>
      </w:r>
      <w:r>
        <w:rPr>
          <w:spacing w:val="-6"/>
          <w:sz w:val="20"/>
        </w:rPr>
        <w:t xml:space="preserve"> </w:t>
      </w:r>
      <w:r>
        <w:rPr>
          <w:sz w:val="20"/>
        </w:rPr>
        <w:t>shut</w:t>
      </w:r>
      <w:r>
        <w:rPr>
          <w:spacing w:val="-4"/>
          <w:sz w:val="20"/>
        </w:rPr>
        <w:t xml:space="preserve"> </w:t>
      </w:r>
      <w:r>
        <w:rPr>
          <w:spacing w:val="-5"/>
          <w:sz w:val="20"/>
        </w:rPr>
        <w:t>off</w:t>
      </w:r>
    </w:p>
    <w:p w14:paraId="618850CA" w14:textId="77777777" w:rsidR="00562CC2" w:rsidRDefault="00000000">
      <w:pPr>
        <w:pStyle w:val="ListParagraph"/>
        <w:numPr>
          <w:ilvl w:val="2"/>
          <w:numId w:val="141"/>
        </w:numPr>
        <w:tabs>
          <w:tab w:val="left" w:pos="2200"/>
        </w:tabs>
        <w:rPr>
          <w:sz w:val="20"/>
        </w:rPr>
      </w:pPr>
      <w:r>
        <w:rPr>
          <w:sz w:val="20"/>
        </w:rPr>
        <w:t>The</w:t>
      </w:r>
      <w:r>
        <w:rPr>
          <w:spacing w:val="-5"/>
          <w:sz w:val="20"/>
        </w:rPr>
        <w:t xml:space="preserve"> </w:t>
      </w:r>
      <w:r>
        <w:rPr>
          <w:sz w:val="20"/>
        </w:rPr>
        <w:t>brakes</w:t>
      </w:r>
      <w:r>
        <w:rPr>
          <w:spacing w:val="-3"/>
          <w:sz w:val="20"/>
        </w:rPr>
        <w:t xml:space="preserve"> </w:t>
      </w:r>
      <w:r>
        <w:rPr>
          <w:spacing w:val="-5"/>
          <w:sz w:val="20"/>
        </w:rPr>
        <w:t>set</w:t>
      </w:r>
    </w:p>
    <w:p w14:paraId="459036B7" w14:textId="77777777" w:rsidR="00562CC2" w:rsidRDefault="00000000">
      <w:pPr>
        <w:pStyle w:val="ListParagraph"/>
        <w:numPr>
          <w:ilvl w:val="2"/>
          <w:numId w:val="141"/>
        </w:numPr>
        <w:tabs>
          <w:tab w:val="left" w:pos="2200"/>
        </w:tabs>
        <w:spacing w:before="1"/>
        <w:rPr>
          <w:sz w:val="20"/>
        </w:rPr>
      </w:pPr>
      <w:r>
        <w:rPr>
          <w:sz w:val="20"/>
        </w:rPr>
        <w:t>The</w:t>
      </w:r>
      <w:r>
        <w:rPr>
          <w:spacing w:val="-7"/>
          <w:sz w:val="20"/>
        </w:rPr>
        <w:t xml:space="preserve"> </w:t>
      </w:r>
      <w:r>
        <w:rPr>
          <w:sz w:val="20"/>
        </w:rPr>
        <w:t>wheels</w:t>
      </w:r>
      <w:r>
        <w:rPr>
          <w:spacing w:val="-5"/>
          <w:sz w:val="20"/>
        </w:rPr>
        <w:t xml:space="preserve"> </w:t>
      </w:r>
      <w:r>
        <w:rPr>
          <w:sz w:val="20"/>
        </w:rPr>
        <w:t>blocked</w:t>
      </w:r>
      <w:r>
        <w:rPr>
          <w:spacing w:val="-7"/>
          <w:sz w:val="20"/>
        </w:rPr>
        <w:t xml:space="preserve"> </w:t>
      </w:r>
      <w:r>
        <w:rPr>
          <w:sz w:val="20"/>
        </w:rPr>
        <w:t>and</w:t>
      </w:r>
      <w:r>
        <w:rPr>
          <w:spacing w:val="-6"/>
          <w:sz w:val="20"/>
        </w:rPr>
        <w:t xml:space="preserve"> </w:t>
      </w:r>
      <w:r>
        <w:rPr>
          <w:sz w:val="20"/>
        </w:rPr>
        <w:t>turned</w:t>
      </w:r>
      <w:r>
        <w:rPr>
          <w:spacing w:val="-4"/>
          <w:sz w:val="20"/>
        </w:rPr>
        <w:t xml:space="preserve"> </w:t>
      </w:r>
      <w:r>
        <w:rPr>
          <w:sz w:val="20"/>
        </w:rPr>
        <w:t>if</w:t>
      </w:r>
      <w:r>
        <w:rPr>
          <w:spacing w:val="-4"/>
          <w:sz w:val="20"/>
        </w:rPr>
        <w:t xml:space="preserve"> </w:t>
      </w:r>
      <w:r>
        <w:rPr>
          <w:sz w:val="20"/>
        </w:rPr>
        <w:t>parked</w:t>
      </w:r>
      <w:r>
        <w:rPr>
          <w:spacing w:val="-7"/>
          <w:sz w:val="20"/>
        </w:rPr>
        <w:t xml:space="preserve"> </w:t>
      </w:r>
      <w:r>
        <w:rPr>
          <w:sz w:val="20"/>
        </w:rPr>
        <w:t>on</w:t>
      </w:r>
      <w:r>
        <w:rPr>
          <w:spacing w:val="-7"/>
          <w:sz w:val="20"/>
        </w:rPr>
        <w:t xml:space="preserve"> </w:t>
      </w:r>
      <w:r>
        <w:rPr>
          <w:sz w:val="20"/>
        </w:rPr>
        <w:t>an</w:t>
      </w:r>
      <w:r>
        <w:rPr>
          <w:spacing w:val="-6"/>
          <w:sz w:val="20"/>
        </w:rPr>
        <w:t xml:space="preserve"> </w:t>
      </w:r>
      <w:r>
        <w:rPr>
          <w:spacing w:val="-2"/>
          <w:sz w:val="20"/>
        </w:rPr>
        <w:t>incline.</w:t>
      </w:r>
    </w:p>
    <w:p w14:paraId="488FE272" w14:textId="77777777" w:rsidR="00562CC2" w:rsidRDefault="00562CC2">
      <w:pPr>
        <w:pStyle w:val="BodyText"/>
      </w:pPr>
    </w:p>
    <w:p w14:paraId="52EF12B1" w14:textId="77777777" w:rsidR="00562CC2" w:rsidRDefault="00000000">
      <w:pPr>
        <w:pStyle w:val="BodyText"/>
        <w:spacing w:before="1"/>
        <w:ind w:left="1120"/>
      </w:pPr>
      <w:r>
        <w:t>When</w:t>
      </w:r>
      <w:r>
        <w:rPr>
          <w:spacing w:val="-6"/>
        </w:rPr>
        <w:t xml:space="preserve"> </w:t>
      </w:r>
      <w:r>
        <w:t>parking</w:t>
      </w:r>
      <w:r>
        <w:rPr>
          <w:spacing w:val="-6"/>
        </w:rPr>
        <w:t xml:space="preserve"> </w:t>
      </w:r>
      <w:r>
        <w:t>a</w:t>
      </w:r>
      <w:r>
        <w:rPr>
          <w:spacing w:val="-6"/>
        </w:rPr>
        <w:t xml:space="preserve"> </w:t>
      </w:r>
      <w:r>
        <w:t>LPG</w:t>
      </w:r>
      <w:r>
        <w:rPr>
          <w:spacing w:val="-3"/>
        </w:rPr>
        <w:t xml:space="preserve"> </w:t>
      </w:r>
      <w:r>
        <w:t>truck,</w:t>
      </w:r>
      <w:r>
        <w:rPr>
          <w:spacing w:val="-5"/>
        </w:rPr>
        <w:t xml:space="preserve"> </w:t>
      </w:r>
      <w:r>
        <w:t>shut</w:t>
      </w:r>
      <w:r>
        <w:rPr>
          <w:spacing w:val="-5"/>
        </w:rPr>
        <w:t xml:space="preserve"> </w:t>
      </w:r>
      <w:r>
        <w:t>off</w:t>
      </w:r>
      <w:r>
        <w:rPr>
          <w:spacing w:val="-3"/>
        </w:rPr>
        <w:t xml:space="preserve"> </w:t>
      </w:r>
      <w:r>
        <w:t>the</w:t>
      </w:r>
      <w:r>
        <w:rPr>
          <w:spacing w:val="-5"/>
        </w:rPr>
        <w:t xml:space="preserve"> </w:t>
      </w:r>
      <w:r>
        <w:t>service</w:t>
      </w:r>
      <w:r>
        <w:rPr>
          <w:spacing w:val="-4"/>
        </w:rPr>
        <w:t xml:space="preserve"> </w:t>
      </w:r>
      <w:r>
        <w:t>valve</w:t>
      </w:r>
      <w:r>
        <w:rPr>
          <w:spacing w:val="-3"/>
        </w:rPr>
        <w:t xml:space="preserve"> </w:t>
      </w:r>
      <w:r>
        <w:t>and</w:t>
      </w:r>
      <w:r>
        <w:rPr>
          <w:spacing w:val="-6"/>
        </w:rPr>
        <w:t xml:space="preserve"> </w:t>
      </w:r>
      <w:r>
        <w:t>let</w:t>
      </w:r>
      <w:r>
        <w:rPr>
          <w:spacing w:val="-5"/>
        </w:rPr>
        <w:t xml:space="preserve"> </w:t>
      </w:r>
      <w:r>
        <w:t>the</w:t>
      </w:r>
      <w:r>
        <w:rPr>
          <w:spacing w:val="-5"/>
        </w:rPr>
        <w:t xml:space="preserve"> </w:t>
      </w:r>
      <w:r>
        <w:t>engine</w:t>
      </w:r>
      <w:r>
        <w:rPr>
          <w:spacing w:val="-6"/>
        </w:rPr>
        <w:t xml:space="preserve"> </w:t>
      </w:r>
      <w:r>
        <w:t>run</w:t>
      </w:r>
      <w:r>
        <w:rPr>
          <w:spacing w:val="-6"/>
        </w:rPr>
        <w:t xml:space="preserve"> </w:t>
      </w:r>
      <w:r>
        <w:t>out</w:t>
      </w:r>
      <w:r>
        <w:rPr>
          <w:spacing w:val="-5"/>
        </w:rPr>
        <w:t xml:space="preserve"> </w:t>
      </w:r>
      <w:r>
        <w:t>of</w:t>
      </w:r>
      <w:r>
        <w:rPr>
          <w:spacing w:val="-1"/>
        </w:rPr>
        <w:t xml:space="preserve"> </w:t>
      </w:r>
      <w:r>
        <w:rPr>
          <w:spacing w:val="-2"/>
        </w:rPr>
        <w:t>fuel.</w:t>
      </w:r>
    </w:p>
    <w:p w14:paraId="38AD03FE" w14:textId="77777777" w:rsidR="00562CC2" w:rsidRDefault="00000000">
      <w:pPr>
        <w:pStyle w:val="Heading9"/>
        <w:spacing w:before="228"/>
      </w:pPr>
      <w:r>
        <w:rPr>
          <w:noProof/>
        </w:rPr>
        <mc:AlternateContent>
          <mc:Choice Requires="wps">
            <w:drawing>
              <wp:anchor distT="0" distB="0" distL="0" distR="0" simplePos="0" relativeHeight="251727872" behindDoc="1" locked="0" layoutInCell="1" allowOverlap="1" wp14:anchorId="661BAD49" wp14:editId="4ED3A9E0">
                <wp:simplePos x="0" y="0"/>
                <wp:positionH relativeFrom="page">
                  <wp:posOffset>896416</wp:posOffset>
                </wp:positionH>
                <wp:positionV relativeFrom="paragraph">
                  <wp:posOffset>305271</wp:posOffset>
                </wp:positionV>
                <wp:extent cx="5982970" cy="6350"/>
                <wp:effectExtent l="0" t="0" r="0" b="0"/>
                <wp:wrapTopAndBottom/>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A9CC4C" id="Graphic 765" o:spid="_x0000_s1026" style="position:absolute;margin-left:70.6pt;margin-top:24.05pt;width:471.1pt;height:.5pt;z-index:-251588608;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" path="m5982589,l,,,6096r5982589,l5982589,xe" fillcolor="black" stroked="f">
                <v:path arrowok="t"/>
                <w10:wrap type="topAndBottom" anchorx="page"/>
              </v:shape>
            </w:pict>
          </mc:Fallback>
        </mc:AlternateContent>
      </w:r>
      <w:r>
        <w:rPr>
          <w:spacing w:val="-2"/>
        </w:rPr>
        <w:t>TRAVELING</w:t>
      </w:r>
    </w:p>
    <w:p w14:paraId="607EEC22" w14:textId="77777777" w:rsidR="00562CC2" w:rsidRDefault="00562CC2">
      <w:pPr>
        <w:pStyle w:val="BodyText"/>
        <w:rPr>
          <w:b/>
        </w:rPr>
      </w:pPr>
    </w:p>
    <w:p w14:paraId="0035AB6C" w14:textId="77777777" w:rsidR="00562CC2" w:rsidRDefault="00000000">
      <w:pPr>
        <w:pStyle w:val="BodyText"/>
        <w:spacing w:line="229" w:lineRule="exact"/>
        <w:ind w:left="1120"/>
      </w:pPr>
      <w:r>
        <w:t>When</w:t>
      </w:r>
      <w:r>
        <w:rPr>
          <w:spacing w:val="-5"/>
        </w:rPr>
        <w:t xml:space="preserve"> </w:t>
      </w:r>
      <w:r>
        <w:rPr>
          <w:spacing w:val="-2"/>
        </w:rPr>
        <w:t>traveling:</w:t>
      </w:r>
    </w:p>
    <w:p w14:paraId="25FE0442" w14:textId="77777777" w:rsidR="00562CC2" w:rsidRDefault="00000000">
      <w:pPr>
        <w:pStyle w:val="ListParagraph"/>
        <w:numPr>
          <w:ilvl w:val="1"/>
          <w:numId w:val="141"/>
        </w:numPr>
        <w:tabs>
          <w:tab w:val="left" w:pos="1840"/>
        </w:tabs>
        <w:ind w:right="1187"/>
        <w:rPr>
          <w:sz w:val="20"/>
        </w:rPr>
      </w:pPr>
      <w:r>
        <w:rPr>
          <w:sz w:val="20"/>
        </w:rPr>
        <w:t xml:space="preserve">All traffic regulations shall be observed (i.e. stop signs, slow for intersections, plant speed limits, </w:t>
      </w:r>
      <w:r>
        <w:rPr>
          <w:spacing w:val="-2"/>
          <w:sz w:val="20"/>
        </w:rPr>
        <w:t>etc.).</w:t>
      </w:r>
    </w:p>
    <w:p w14:paraId="1CF63065" w14:textId="77777777" w:rsidR="00562CC2" w:rsidRDefault="00000000">
      <w:pPr>
        <w:pStyle w:val="ListParagraph"/>
        <w:numPr>
          <w:ilvl w:val="1"/>
          <w:numId w:val="141"/>
        </w:numPr>
        <w:tabs>
          <w:tab w:val="left" w:pos="1840"/>
        </w:tabs>
        <w:spacing w:line="242" w:lineRule="exact"/>
        <w:rPr>
          <w:sz w:val="20"/>
        </w:rPr>
      </w:pPr>
      <w:r>
        <w:rPr>
          <w:sz w:val="20"/>
        </w:rPr>
        <w:t>Right</w:t>
      </w:r>
      <w:r>
        <w:rPr>
          <w:spacing w:val="-6"/>
          <w:sz w:val="20"/>
        </w:rPr>
        <w:t xml:space="preserve"> </w:t>
      </w:r>
      <w:r>
        <w:rPr>
          <w:sz w:val="20"/>
        </w:rPr>
        <w:t>of</w:t>
      </w:r>
      <w:r>
        <w:rPr>
          <w:spacing w:val="-3"/>
          <w:sz w:val="20"/>
        </w:rPr>
        <w:t xml:space="preserve"> </w:t>
      </w:r>
      <w:r>
        <w:rPr>
          <w:sz w:val="20"/>
        </w:rPr>
        <w:t>way</w:t>
      </w:r>
      <w:r>
        <w:rPr>
          <w:spacing w:val="-6"/>
          <w:sz w:val="20"/>
        </w:rPr>
        <w:t xml:space="preserve"> </w:t>
      </w:r>
      <w:r>
        <w:rPr>
          <w:sz w:val="20"/>
        </w:rPr>
        <w:t>yielded</w:t>
      </w:r>
      <w:r>
        <w:rPr>
          <w:spacing w:val="-6"/>
          <w:sz w:val="20"/>
        </w:rPr>
        <w:t xml:space="preserve"> </w:t>
      </w:r>
      <w:r>
        <w:rPr>
          <w:sz w:val="20"/>
        </w:rPr>
        <w:t>to</w:t>
      </w:r>
      <w:r>
        <w:rPr>
          <w:spacing w:val="-4"/>
          <w:sz w:val="20"/>
        </w:rPr>
        <w:t xml:space="preserve"> </w:t>
      </w:r>
      <w:r>
        <w:rPr>
          <w:spacing w:val="-2"/>
          <w:sz w:val="20"/>
        </w:rPr>
        <w:t>pedestrians.</w:t>
      </w:r>
    </w:p>
    <w:p w14:paraId="2BAB6171" w14:textId="77777777" w:rsidR="00562CC2" w:rsidRDefault="00000000">
      <w:pPr>
        <w:pStyle w:val="ListParagraph"/>
        <w:numPr>
          <w:ilvl w:val="1"/>
          <w:numId w:val="141"/>
        </w:numPr>
        <w:tabs>
          <w:tab w:val="left" w:pos="1840"/>
        </w:tabs>
        <w:spacing w:line="244" w:lineRule="exact"/>
        <w:rPr>
          <w:sz w:val="20"/>
        </w:rPr>
      </w:pPr>
      <w:r>
        <w:rPr>
          <w:sz w:val="20"/>
        </w:rPr>
        <w:t>Right</w:t>
      </w:r>
      <w:r>
        <w:rPr>
          <w:spacing w:val="-7"/>
          <w:sz w:val="20"/>
        </w:rPr>
        <w:t xml:space="preserve"> </w:t>
      </w:r>
      <w:r>
        <w:rPr>
          <w:sz w:val="20"/>
        </w:rPr>
        <w:t>of</w:t>
      </w:r>
      <w:r>
        <w:rPr>
          <w:spacing w:val="-3"/>
          <w:sz w:val="20"/>
        </w:rPr>
        <w:t xml:space="preserve"> </w:t>
      </w:r>
      <w:r>
        <w:rPr>
          <w:sz w:val="20"/>
        </w:rPr>
        <w:t>way</w:t>
      </w:r>
      <w:r>
        <w:rPr>
          <w:spacing w:val="-8"/>
          <w:sz w:val="20"/>
        </w:rPr>
        <w:t xml:space="preserve"> </w:t>
      </w:r>
      <w:r>
        <w:rPr>
          <w:sz w:val="20"/>
        </w:rPr>
        <w:t>yielded</w:t>
      </w:r>
      <w:r>
        <w:rPr>
          <w:spacing w:val="-7"/>
          <w:sz w:val="20"/>
        </w:rPr>
        <w:t xml:space="preserve"> </w:t>
      </w:r>
      <w:r>
        <w:rPr>
          <w:sz w:val="20"/>
        </w:rPr>
        <w:t>to</w:t>
      </w:r>
      <w:r>
        <w:rPr>
          <w:spacing w:val="-5"/>
          <w:sz w:val="20"/>
        </w:rPr>
        <w:t xml:space="preserve"> </w:t>
      </w:r>
      <w:r>
        <w:rPr>
          <w:sz w:val="20"/>
        </w:rPr>
        <w:t>ambulances,</w:t>
      </w:r>
      <w:r>
        <w:rPr>
          <w:spacing w:val="-6"/>
          <w:sz w:val="20"/>
        </w:rPr>
        <w:t xml:space="preserve"> </w:t>
      </w:r>
      <w:r>
        <w:rPr>
          <w:sz w:val="20"/>
        </w:rPr>
        <w:t>fire</w:t>
      </w:r>
      <w:r>
        <w:rPr>
          <w:spacing w:val="-7"/>
          <w:sz w:val="20"/>
        </w:rPr>
        <w:t xml:space="preserve"> </w:t>
      </w:r>
      <w:r>
        <w:rPr>
          <w:sz w:val="20"/>
        </w:rPr>
        <w:t>trucks,</w:t>
      </w:r>
      <w:r>
        <w:rPr>
          <w:spacing w:val="-7"/>
          <w:sz w:val="20"/>
        </w:rPr>
        <w:t xml:space="preserve"> </w:t>
      </w:r>
      <w:r>
        <w:rPr>
          <w:sz w:val="20"/>
        </w:rPr>
        <w:t>or</w:t>
      </w:r>
      <w:r>
        <w:rPr>
          <w:spacing w:val="-5"/>
          <w:sz w:val="20"/>
        </w:rPr>
        <w:t xml:space="preserve"> </w:t>
      </w:r>
      <w:r>
        <w:rPr>
          <w:sz w:val="20"/>
        </w:rPr>
        <w:t>emergency</w:t>
      </w:r>
      <w:r>
        <w:rPr>
          <w:spacing w:val="-8"/>
          <w:sz w:val="20"/>
        </w:rPr>
        <w:t xml:space="preserve"> </w:t>
      </w:r>
      <w:r>
        <w:rPr>
          <w:spacing w:val="-2"/>
          <w:sz w:val="20"/>
        </w:rPr>
        <w:t>vehicles.</w:t>
      </w:r>
    </w:p>
    <w:p w14:paraId="68C60237" w14:textId="77777777" w:rsidR="00562CC2" w:rsidRDefault="00000000">
      <w:pPr>
        <w:pStyle w:val="ListParagraph"/>
        <w:numPr>
          <w:ilvl w:val="1"/>
          <w:numId w:val="141"/>
        </w:numPr>
        <w:tabs>
          <w:tab w:val="left" w:pos="1840"/>
        </w:tabs>
        <w:spacing w:line="244" w:lineRule="exact"/>
        <w:rPr>
          <w:sz w:val="20"/>
        </w:rPr>
      </w:pPr>
      <w:r>
        <w:rPr>
          <w:sz w:val="20"/>
        </w:rPr>
        <w:t>Whether</w:t>
      </w:r>
      <w:r>
        <w:rPr>
          <w:spacing w:val="-6"/>
          <w:sz w:val="20"/>
        </w:rPr>
        <w:t xml:space="preserve"> </w:t>
      </w:r>
      <w:r>
        <w:rPr>
          <w:sz w:val="20"/>
        </w:rPr>
        <w:t>in</w:t>
      </w:r>
      <w:r>
        <w:rPr>
          <w:spacing w:val="-6"/>
          <w:sz w:val="20"/>
        </w:rPr>
        <w:t xml:space="preserve"> </w:t>
      </w:r>
      <w:r>
        <w:rPr>
          <w:sz w:val="20"/>
        </w:rPr>
        <w:t>a</w:t>
      </w:r>
      <w:r>
        <w:rPr>
          <w:spacing w:val="-5"/>
          <w:sz w:val="20"/>
        </w:rPr>
        <w:t xml:space="preserve"> </w:t>
      </w:r>
      <w:r>
        <w:rPr>
          <w:sz w:val="20"/>
        </w:rPr>
        <w:t>building</w:t>
      </w:r>
      <w:r>
        <w:rPr>
          <w:spacing w:val="-5"/>
          <w:sz w:val="20"/>
        </w:rPr>
        <w:t xml:space="preserve"> </w:t>
      </w:r>
      <w:r>
        <w:rPr>
          <w:sz w:val="20"/>
        </w:rPr>
        <w:t>or</w:t>
      </w:r>
      <w:r>
        <w:rPr>
          <w:spacing w:val="-3"/>
          <w:sz w:val="20"/>
        </w:rPr>
        <w:t xml:space="preserve"> </w:t>
      </w:r>
      <w:r>
        <w:rPr>
          <w:sz w:val="20"/>
        </w:rPr>
        <w:t>outside</w:t>
      </w:r>
      <w:r>
        <w:rPr>
          <w:spacing w:val="-7"/>
          <w:sz w:val="20"/>
        </w:rPr>
        <w:t xml:space="preserve"> </w:t>
      </w:r>
      <w:r>
        <w:rPr>
          <w:sz w:val="20"/>
        </w:rPr>
        <w:t>do</w:t>
      </w:r>
      <w:r>
        <w:rPr>
          <w:spacing w:val="-6"/>
          <w:sz w:val="20"/>
        </w:rPr>
        <w:t xml:space="preserve"> </w:t>
      </w:r>
      <w:r>
        <w:rPr>
          <w:sz w:val="20"/>
        </w:rPr>
        <w:t>not</w:t>
      </w:r>
      <w:r>
        <w:rPr>
          <w:spacing w:val="-6"/>
          <w:sz w:val="20"/>
        </w:rPr>
        <w:t xml:space="preserve"> </w:t>
      </w:r>
      <w:r>
        <w:rPr>
          <w:sz w:val="20"/>
        </w:rPr>
        <w:t>pass</w:t>
      </w:r>
      <w:r>
        <w:rPr>
          <w:spacing w:val="-5"/>
          <w:sz w:val="20"/>
        </w:rPr>
        <w:t xml:space="preserve"> </w:t>
      </w:r>
      <w:r>
        <w:rPr>
          <w:sz w:val="20"/>
        </w:rPr>
        <w:t>other</w:t>
      </w:r>
      <w:r>
        <w:rPr>
          <w:spacing w:val="-3"/>
          <w:sz w:val="20"/>
        </w:rPr>
        <w:t xml:space="preserve"> </w:t>
      </w:r>
      <w:r>
        <w:rPr>
          <w:sz w:val="20"/>
        </w:rPr>
        <w:t>vehicles</w:t>
      </w:r>
      <w:r>
        <w:rPr>
          <w:spacing w:val="-5"/>
          <w:sz w:val="20"/>
        </w:rPr>
        <w:t xml:space="preserve"> </w:t>
      </w:r>
      <w:r>
        <w:rPr>
          <w:sz w:val="20"/>
        </w:rPr>
        <w:t>traveling</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same</w:t>
      </w:r>
      <w:r>
        <w:rPr>
          <w:spacing w:val="-6"/>
          <w:sz w:val="20"/>
        </w:rPr>
        <w:t xml:space="preserve"> </w:t>
      </w:r>
      <w:r>
        <w:rPr>
          <w:spacing w:val="-2"/>
          <w:sz w:val="20"/>
        </w:rPr>
        <w:t>direction.</w:t>
      </w:r>
    </w:p>
    <w:p w14:paraId="0F4FF3D7" w14:textId="77777777" w:rsidR="00562CC2" w:rsidRDefault="00000000">
      <w:pPr>
        <w:pStyle w:val="ListParagraph"/>
        <w:numPr>
          <w:ilvl w:val="1"/>
          <w:numId w:val="141"/>
        </w:numPr>
        <w:tabs>
          <w:tab w:val="left" w:pos="1840"/>
        </w:tabs>
        <w:spacing w:line="244" w:lineRule="exact"/>
        <w:rPr>
          <w:sz w:val="20"/>
        </w:rPr>
      </w:pPr>
      <w:r>
        <w:rPr>
          <w:sz w:val="20"/>
        </w:rPr>
        <w:t>Maintain</w:t>
      </w:r>
      <w:r>
        <w:rPr>
          <w:spacing w:val="-7"/>
          <w:sz w:val="20"/>
        </w:rPr>
        <w:t xml:space="preserve"> </w:t>
      </w:r>
      <w:r>
        <w:rPr>
          <w:sz w:val="20"/>
        </w:rPr>
        <w:t>at</w:t>
      </w:r>
      <w:r>
        <w:rPr>
          <w:spacing w:val="-8"/>
          <w:sz w:val="20"/>
        </w:rPr>
        <w:t xml:space="preserve"> </w:t>
      </w:r>
      <w:r>
        <w:rPr>
          <w:sz w:val="20"/>
        </w:rPr>
        <w:t>least</w:t>
      </w:r>
      <w:r>
        <w:rPr>
          <w:spacing w:val="-8"/>
          <w:sz w:val="20"/>
        </w:rPr>
        <w:t xml:space="preserve"> </w:t>
      </w:r>
      <w:r>
        <w:rPr>
          <w:sz w:val="20"/>
        </w:rPr>
        <w:t>three</w:t>
      </w:r>
      <w:r>
        <w:rPr>
          <w:spacing w:val="-8"/>
          <w:sz w:val="20"/>
        </w:rPr>
        <w:t xml:space="preserve"> </w:t>
      </w:r>
      <w:r>
        <w:rPr>
          <w:sz w:val="20"/>
        </w:rPr>
        <w:t>truck</w:t>
      </w:r>
      <w:r>
        <w:rPr>
          <w:spacing w:val="-5"/>
          <w:sz w:val="20"/>
        </w:rPr>
        <w:t xml:space="preserve"> </w:t>
      </w:r>
      <w:r>
        <w:rPr>
          <w:sz w:val="20"/>
        </w:rPr>
        <w:t>lengths</w:t>
      </w:r>
      <w:r>
        <w:rPr>
          <w:spacing w:val="-6"/>
          <w:sz w:val="20"/>
        </w:rPr>
        <w:t xml:space="preserve"> </w:t>
      </w:r>
      <w:r>
        <w:rPr>
          <w:sz w:val="20"/>
        </w:rPr>
        <w:t>when</w:t>
      </w:r>
      <w:r>
        <w:rPr>
          <w:spacing w:val="-9"/>
          <w:sz w:val="20"/>
        </w:rPr>
        <w:t xml:space="preserve"> </w:t>
      </w:r>
      <w:r>
        <w:rPr>
          <w:sz w:val="20"/>
        </w:rPr>
        <w:t>traveling</w:t>
      </w:r>
      <w:r>
        <w:rPr>
          <w:spacing w:val="-7"/>
          <w:sz w:val="20"/>
        </w:rPr>
        <w:t xml:space="preserve"> </w:t>
      </w:r>
      <w:r>
        <w:rPr>
          <w:sz w:val="20"/>
        </w:rPr>
        <w:t>behind</w:t>
      </w:r>
      <w:r>
        <w:rPr>
          <w:spacing w:val="-8"/>
          <w:sz w:val="20"/>
        </w:rPr>
        <w:t xml:space="preserve"> </w:t>
      </w:r>
      <w:r>
        <w:rPr>
          <w:sz w:val="20"/>
        </w:rPr>
        <w:t>another</w:t>
      </w:r>
      <w:r>
        <w:rPr>
          <w:spacing w:val="-8"/>
          <w:sz w:val="20"/>
        </w:rPr>
        <w:t xml:space="preserve"> </w:t>
      </w:r>
      <w:r>
        <w:rPr>
          <w:spacing w:val="-2"/>
          <w:sz w:val="20"/>
        </w:rPr>
        <w:t>forklift.</w:t>
      </w:r>
    </w:p>
    <w:p w14:paraId="094A3C40" w14:textId="77777777" w:rsidR="00562CC2" w:rsidRDefault="00000000">
      <w:pPr>
        <w:pStyle w:val="ListParagraph"/>
        <w:numPr>
          <w:ilvl w:val="1"/>
          <w:numId w:val="141"/>
        </w:numPr>
        <w:tabs>
          <w:tab w:val="left" w:pos="1840"/>
        </w:tabs>
        <w:spacing w:line="244" w:lineRule="exact"/>
        <w:rPr>
          <w:sz w:val="20"/>
        </w:rPr>
      </w:pPr>
      <w:r>
        <w:rPr>
          <w:sz w:val="20"/>
        </w:rPr>
        <w:t>Slow</w:t>
      </w:r>
      <w:r>
        <w:rPr>
          <w:spacing w:val="-8"/>
          <w:sz w:val="20"/>
        </w:rPr>
        <w:t xml:space="preserve"> </w:t>
      </w:r>
      <w:r>
        <w:rPr>
          <w:sz w:val="20"/>
        </w:rPr>
        <w:t>down</w:t>
      </w:r>
      <w:r>
        <w:rPr>
          <w:spacing w:val="-5"/>
          <w:sz w:val="20"/>
        </w:rPr>
        <w:t xml:space="preserve"> </w:t>
      </w:r>
      <w:r>
        <w:rPr>
          <w:sz w:val="20"/>
        </w:rPr>
        <w:t>and</w:t>
      </w:r>
      <w:r>
        <w:rPr>
          <w:spacing w:val="-7"/>
          <w:sz w:val="20"/>
        </w:rPr>
        <w:t xml:space="preserve"> </w:t>
      </w:r>
      <w:r>
        <w:rPr>
          <w:sz w:val="20"/>
        </w:rPr>
        <w:t>sound</w:t>
      </w:r>
      <w:r>
        <w:rPr>
          <w:spacing w:val="-6"/>
          <w:sz w:val="20"/>
        </w:rPr>
        <w:t xml:space="preserve"> </w:t>
      </w:r>
      <w:r>
        <w:rPr>
          <w:sz w:val="20"/>
        </w:rPr>
        <w:t>horn</w:t>
      </w:r>
      <w:r>
        <w:rPr>
          <w:spacing w:val="-5"/>
          <w:sz w:val="20"/>
        </w:rPr>
        <w:t xml:space="preserve"> </w:t>
      </w:r>
      <w:r>
        <w:rPr>
          <w:sz w:val="20"/>
        </w:rPr>
        <w:t>at</w:t>
      </w:r>
      <w:r>
        <w:rPr>
          <w:spacing w:val="-7"/>
          <w:sz w:val="20"/>
        </w:rPr>
        <w:t xml:space="preserve"> </w:t>
      </w:r>
      <w:r>
        <w:rPr>
          <w:sz w:val="20"/>
        </w:rPr>
        <w:t>cross</w:t>
      </w:r>
      <w:r>
        <w:rPr>
          <w:spacing w:val="-7"/>
          <w:sz w:val="20"/>
        </w:rPr>
        <w:t xml:space="preserve"> </w:t>
      </w:r>
      <w:r>
        <w:rPr>
          <w:sz w:val="20"/>
        </w:rPr>
        <w:t>aisles</w:t>
      </w:r>
      <w:r>
        <w:rPr>
          <w:spacing w:val="-4"/>
          <w:sz w:val="20"/>
        </w:rPr>
        <w:t xml:space="preserve"> </w:t>
      </w:r>
      <w:r>
        <w:rPr>
          <w:sz w:val="20"/>
        </w:rPr>
        <w:t>and</w:t>
      </w:r>
      <w:r>
        <w:rPr>
          <w:spacing w:val="-6"/>
          <w:sz w:val="20"/>
        </w:rPr>
        <w:t xml:space="preserve"> </w:t>
      </w:r>
      <w:r>
        <w:rPr>
          <w:sz w:val="20"/>
        </w:rPr>
        <w:t>other</w:t>
      </w:r>
      <w:r>
        <w:rPr>
          <w:spacing w:val="-7"/>
          <w:sz w:val="20"/>
        </w:rPr>
        <w:t xml:space="preserve"> </w:t>
      </w:r>
      <w:r>
        <w:rPr>
          <w:sz w:val="20"/>
        </w:rPr>
        <w:t>locations</w:t>
      </w:r>
      <w:r>
        <w:rPr>
          <w:spacing w:val="-5"/>
          <w:sz w:val="20"/>
        </w:rPr>
        <w:t xml:space="preserve"> </w:t>
      </w:r>
      <w:r>
        <w:rPr>
          <w:sz w:val="20"/>
        </w:rPr>
        <w:t>where</w:t>
      </w:r>
      <w:r>
        <w:rPr>
          <w:spacing w:val="-5"/>
          <w:sz w:val="20"/>
        </w:rPr>
        <w:t xml:space="preserve"> </w:t>
      </w:r>
      <w:r>
        <w:rPr>
          <w:sz w:val="20"/>
        </w:rPr>
        <w:t>vision</w:t>
      </w:r>
      <w:r>
        <w:rPr>
          <w:spacing w:val="-5"/>
          <w:sz w:val="20"/>
        </w:rPr>
        <w:t xml:space="preserve"> </w:t>
      </w:r>
      <w:r>
        <w:rPr>
          <w:sz w:val="20"/>
        </w:rPr>
        <w:t>is</w:t>
      </w:r>
      <w:r>
        <w:rPr>
          <w:spacing w:val="-7"/>
          <w:sz w:val="20"/>
        </w:rPr>
        <w:t xml:space="preserve"> </w:t>
      </w:r>
      <w:r>
        <w:rPr>
          <w:spacing w:val="-2"/>
          <w:sz w:val="20"/>
        </w:rPr>
        <w:t>obscured.</w:t>
      </w:r>
    </w:p>
    <w:p w14:paraId="7FF61F1D" w14:textId="77777777" w:rsidR="00562CC2" w:rsidRDefault="00000000">
      <w:pPr>
        <w:pStyle w:val="ListParagraph"/>
        <w:numPr>
          <w:ilvl w:val="1"/>
          <w:numId w:val="141"/>
        </w:numPr>
        <w:tabs>
          <w:tab w:val="left" w:pos="1840"/>
        </w:tabs>
        <w:spacing w:line="242" w:lineRule="exact"/>
        <w:rPr>
          <w:sz w:val="20"/>
        </w:rPr>
      </w:pPr>
      <w:r>
        <w:rPr>
          <w:sz w:val="20"/>
        </w:rPr>
        <w:t>If</w:t>
      </w:r>
      <w:r>
        <w:rPr>
          <w:spacing w:val="-5"/>
          <w:sz w:val="20"/>
        </w:rPr>
        <w:t xml:space="preserve"> </w:t>
      </w:r>
      <w:r>
        <w:rPr>
          <w:sz w:val="20"/>
        </w:rPr>
        <w:t>the</w:t>
      </w:r>
      <w:r>
        <w:rPr>
          <w:spacing w:val="-5"/>
          <w:sz w:val="20"/>
        </w:rPr>
        <w:t xml:space="preserve"> </w:t>
      </w:r>
      <w:r>
        <w:rPr>
          <w:sz w:val="20"/>
        </w:rPr>
        <w:t>load</w:t>
      </w:r>
      <w:r>
        <w:rPr>
          <w:spacing w:val="-5"/>
          <w:sz w:val="20"/>
        </w:rPr>
        <w:t xml:space="preserve"> </w:t>
      </w:r>
      <w:r>
        <w:rPr>
          <w:sz w:val="20"/>
        </w:rPr>
        <w:t>obscures</w:t>
      </w:r>
      <w:r>
        <w:rPr>
          <w:spacing w:val="-3"/>
          <w:sz w:val="20"/>
        </w:rPr>
        <w:t xml:space="preserve"> </w:t>
      </w:r>
      <w:r>
        <w:rPr>
          <w:sz w:val="20"/>
        </w:rPr>
        <w:t>forward</w:t>
      </w:r>
      <w:r>
        <w:rPr>
          <w:spacing w:val="-6"/>
          <w:sz w:val="20"/>
        </w:rPr>
        <w:t xml:space="preserve"> </w:t>
      </w:r>
      <w:r>
        <w:rPr>
          <w:sz w:val="20"/>
        </w:rPr>
        <w:t>view,</w:t>
      </w:r>
      <w:r>
        <w:rPr>
          <w:spacing w:val="-4"/>
          <w:sz w:val="20"/>
        </w:rPr>
        <w:t xml:space="preserve"> </w:t>
      </w:r>
      <w:r>
        <w:rPr>
          <w:sz w:val="20"/>
        </w:rPr>
        <w:t>travel</w:t>
      </w:r>
      <w:r>
        <w:rPr>
          <w:spacing w:val="-5"/>
          <w:sz w:val="20"/>
        </w:rPr>
        <w:t xml:space="preserve"> </w:t>
      </w:r>
      <w:r>
        <w:rPr>
          <w:sz w:val="20"/>
        </w:rPr>
        <w:t>with</w:t>
      </w:r>
      <w:r>
        <w:rPr>
          <w:spacing w:val="-6"/>
          <w:sz w:val="20"/>
        </w:rPr>
        <w:t xml:space="preserve"> </w:t>
      </w:r>
      <w:r>
        <w:rPr>
          <w:sz w:val="20"/>
        </w:rPr>
        <w:t>the</w:t>
      </w:r>
      <w:r>
        <w:rPr>
          <w:spacing w:val="-6"/>
          <w:sz w:val="20"/>
        </w:rPr>
        <w:t xml:space="preserve"> </w:t>
      </w:r>
      <w:r>
        <w:rPr>
          <w:sz w:val="20"/>
        </w:rPr>
        <w:t>load</w:t>
      </w:r>
      <w:r>
        <w:rPr>
          <w:spacing w:val="-2"/>
          <w:sz w:val="20"/>
        </w:rPr>
        <w:t xml:space="preserve"> </w:t>
      </w:r>
      <w:r>
        <w:rPr>
          <w:sz w:val="20"/>
        </w:rPr>
        <w:t>trailing.</w:t>
      </w:r>
      <w:r>
        <w:rPr>
          <w:spacing w:val="43"/>
          <w:sz w:val="20"/>
        </w:rPr>
        <w:t xml:space="preserve"> </w:t>
      </w:r>
      <w:r>
        <w:rPr>
          <w:sz w:val="20"/>
        </w:rPr>
        <w:t>Look</w:t>
      </w:r>
      <w:r>
        <w:rPr>
          <w:spacing w:val="-2"/>
          <w:sz w:val="20"/>
        </w:rPr>
        <w:t xml:space="preserve"> </w:t>
      </w:r>
      <w:r>
        <w:rPr>
          <w:sz w:val="20"/>
        </w:rPr>
        <w:t>in</w:t>
      </w:r>
      <w:r>
        <w:rPr>
          <w:spacing w:val="-6"/>
          <w:sz w:val="20"/>
        </w:rPr>
        <w:t xml:space="preserve"> </w:t>
      </w:r>
      <w:r>
        <w:rPr>
          <w:sz w:val="20"/>
        </w:rPr>
        <w:t>the</w:t>
      </w:r>
      <w:r>
        <w:rPr>
          <w:spacing w:val="-6"/>
          <w:sz w:val="20"/>
        </w:rPr>
        <w:t xml:space="preserve"> </w:t>
      </w:r>
      <w:r>
        <w:rPr>
          <w:sz w:val="20"/>
        </w:rPr>
        <w:t>direction</w:t>
      </w:r>
      <w:r>
        <w:rPr>
          <w:spacing w:val="-6"/>
          <w:sz w:val="20"/>
        </w:rPr>
        <w:t xml:space="preserve"> </w:t>
      </w:r>
      <w:r>
        <w:rPr>
          <w:sz w:val="20"/>
        </w:rPr>
        <w:t>of</w:t>
      </w:r>
      <w:r>
        <w:rPr>
          <w:spacing w:val="-4"/>
          <w:sz w:val="20"/>
        </w:rPr>
        <w:t xml:space="preserve"> </w:t>
      </w:r>
      <w:r>
        <w:rPr>
          <w:spacing w:val="-2"/>
          <w:sz w:val="20"/>
        </w:rPr>
        <w:t>travel.</w:t>
      </w:r>
    </w:p>
    <w:p w14:paraId="2014A0C3" w14:textId="77777777" w:rsidR="00562CC2" w:rsidRDefault="00000000">
      <w:pPr>
        <w:pStyle w:val="ListParagraph"/>
        <w:numPr>
          <w:ilvl w:val="1"/>
          <w:numId w:val="141"/>
        </w:numPr>
        <w:tabs>
          <w:tab w:val="left" w:pos="1840"/>
        </w:tabs>
        <w:ind w:right="1187"/>
        <w:jc w:val="both"/>
        <w:rPr>
          <w:sz w:val="20"/>
        </w:rPr>
      </w:pPr>
      <w:r>
        <w:rPr>
          <w:sz w:val="20"/>
        </w:rPr>
        <w:t>Railroad tracks shall be crossed diagonally whenever possible.</w:t>
      </w:r>
      <w:r>
        <w:rPr>
          <w:spacing w:val="40"/>
          <w:sz w:val="20"/>
        </w:rPr>
        <w:t xml:space="preserve"> </w:t>
      </w:r>
      <w:r>
        <w:rPr>
          <w:sz w:val="20"/>
        </w:rPr>
        <w:t>No parking closer than eight feet from the center of railroad tracks.</w:t>
      </w:r>
    </w:p>
    <w:p w14:paraId="52680AD1" w14:textId="77777777" w:rsidR="00562CC2" w:rsidRDefault="00000000">
      <w:pPr>
        <w:pStyle w:val="ListParagraph"/>
        <w:numPr>
          <w:ilvl w:val="1"/>
          <w:numId w:val="141"/>
        </w:numPr>
        <w:tabs>
          <w:tab w:val="left" w:pos="1840"/>
        </w:tabs>
        <w:ind w:right="1179"/>
        <w:jc w:val="both"/>
        <w:rPr>
          <w:sz w:val="20"/>
        </w:rPr>
      </w:pPr>
      <w:r>
        <w:rPr>
          <w:sz w:val="20"/>
        </w:rPr>
        <w:t>Grades</w:t>
      </w:r>
      <w:r>
        <w:rPr>
          <w:spacing w:val="-2"/>
          <w:sz w:val="20"/>
        </w:rPr>
        <w:t xml:space="preserve"> </w:t>
      </w:r>
      <w:r>
        <w:rPr>
          <w:sz w:val="20"/>
        </w:rPr>
        <w:t>will</w:t>
      </w:r>
      <w:r>
        <w:rPr>
          <w:spacing w:val="-4"/>
          <w:sz w:val="20"/>
        </w:rPr>
        <w:t xml:space="preserve"> </w:t>
      </w:r>
      <w:r>
        <w:rPr>
          <w:sz w:val="20"/>
        </w:rPr>
        <w:t>be</w:t>
      </w:r>
      <w:r>
        <w:rPr>
          <w:spacing w:val="-3"/>
          <w:sz w:val="20"/>
        </w:rPr>
        <w:t xml:space="preserve"> </w:t>
      </w:r>
      <w:r>
        <w:rPr>
          <w:sz w:val="20"/>
        </w:rPr>
        <w:t>ascended</w:t>
      </w:r>
      <w:r>
        <w:rPr>
          <w:spacing w:val="-4"/>
          <w:sz w:val="20"/>
        </w:rPr>
        <w:t xml:space="preserve"> </w:t>
      </w:r>
      <w:r>
        <w:rPr>
          <w:sz w:val="20"/>
        </w:rPr>
        <w:t>and</w:t>
      </w:r>
      <w:r>
        <w:rPr>
          <w:spacing w:val="-4"/>
          <w:sz w:val="20"/>
        </w:rPr>
        <w:t xml:space="preserve"> </w:t>
      </w:r>
      <w:r>
        <w:rPr>
          <w:sz w:val="20"/>
        </w:rPr>
        <w:t>descended</w:t>
      </w:r>
      <w:r>
        <w:rPr>
          <w:spacing w:val="-3"/>
          <w:sz w:val="20"/>
        </w:rPr>
        <w:t xml:space="preserve"> </w:t>
      </w:r>
      <w:r>
        <w:rPr>
          <w:sz w:val="20"/>
        </w:rPr>
        <w:t>slowly.</w:t>
      </w:r>
      <w:r>
        <w:rPr>
          <w:spacing w:val="40"/>
          <w:sz w:val="20"/>
        </w:rPr>
        <w:t xml:space="preserve"> </w:t>
      </w:r>
      <w:r>
        <w:rPr>
          <w:sz w:val="20"/>
        </w:rPr>
        <w:t>On</w:t>
      </w:r>
      <w:r>
        <w:rPr>
          <w:spacing w:val="-3"/>
          <w:sz w:val="20"/>
        </w:rPr>
        <w:t xml:space="preserve"> </w:t>
      </w:r>
      <w:r>
        <w:rPr>
          <w:sz w:val="20"/>
        </w:rPr>
        <w:t>grades</w:t>
      </w:r>
      <w:r>
        <w:rPr>
          <w:spacing w:val="-2"/>
          <w:sz w:val="20"/>
        </w:rPr>
        <w:t xml:space="preserve"> </w:t>
      </w:r>
      <w:r>
        <w:rPr>
          <w:sz w:val="20"/>
        </w:rPr>
        <w:t>in</w:t>
      </w:r>
      <w:r>
        <w:rPr>
          <w:spacing w:val="-1"/>
          <w:sz w:val="20"/>
        </w:rPr>
        <w:t xml:space="preserve"> </w:t>
      </w:r>
      <w:r>
        <w:rPr>
          <w:sz w:val="20"/>
        </w:rPr>
        <w:t>excess</w:t>
      </w:r>
      <w:r>
        <w:rPr>
          <w:spacing w:val="-2"/>
          <w:sz w:val="20"/>
        </w:rPr>
        <w:t xml:space="preserve"> </w:t>
      </w:r>
      <w:r>
        <w:rPr>
          <w:sz w:val="20"/>
        </w:rPr>
        <w:t>of</w:t>
      </w:r>
      <w:r>
        <w:rPr>
          <w:spacing w:val="-1"/>
          <w:sz w:val="20"/>
        </w:rPr>
        <w:t xml:space="preserve"> </w:t>
      </w:r>
      <w:r>
        <w:rPr>
          <w:sz w:val="20"/>
        </w:rPr>
        <w:t>10%,</w:t>
      </w:r>
      <w:r>
        <w:rPr>
          <w:spacing w:val="-3"/>
          <w:sz w:val="20"/>
        </w:rPr>
        <w:t xml:space="preserve"> </w:t>
      </w:r>
      <w:r>
        <w:rPr>
          <w:sz w:val="20"/>
        </w:rPr>
        <w:t>loaded</w:t>
      </w:r>
      <w:r>
        <w:rPr>
          <w:spacing w:val="-3"/>
          <w:sz w:val="20"/>
        </w:rPr>
        <w:t xml:space="preserve"> </w:t>
      </w:r>
      <w:r>
        <w:rPr>
          <w:sz w:val="20"/>
        </w:rPr>
        <w:t>trucks</w:t>
      </w:r>
      <w:r>
        <w:rPr>
          <w:spacing w:val="-2"/>
          <w:sz w:val="20"/>
        </w:rPr>
        <w:t xml:space="preserve"> </w:t>
      </w:r>
      <w:r>
        <w:rPr>
          <w:sz w:val="20"/>
        </w:rPr>
        <w:t>shall be driven with the load upgrade, which will require backing the forklift when encountering downgrade surfaces.</w:t>
      </w:r>
    </w:p>
    <w:p w14:paraId="7C73D3AE" w14:textId="77777777" w:rsidR="00562CC2" w:rsidRDefault="00000000">
      <w:pPr>
        <w:pStyle w:val="ListParagraph"/>
        <w:numPr>
          <w:ilvl w:val="1"/>
          <w:numId w:val="141"/>
        </w:numPr>
        <w:tabs>
          <w:tab w:val="left" w:pos="1840"/>
        </w:tabs>
        <w:spacing w:line="242" w:lineRule="exact"/>
        <w:rPr>
          <w:sz w:val="20"/>
        </w:rPr>
      </w:pPr>
      <w:r>
        <w:rPr>
          <w:sz w:val="20"/>
        </w:rPr>
        <w:t>Forklifts</w:t>
      </w:r>
      <w:r>
        <w:rPr>
          <w:spacing w:val="-6"/>
          <w:sz w:val="20"/>
        </w:rPr>
        <w:t xml:space="preserve"> </w:t>
      </w:r>
      <w:r>
        <w:rPr>
          <w:sz w:val="20"/>
        </w:rPr>
        <w:t>will</w:t>
      </w:r>
      <w:r>
        <w:rPr>
          <w:spacing w:val="-7"/>
          <w:sz w:val="20"/>
        </w:rPr>
        <w:t xml:space="preserve"> </w:t>
      </w:r>
      <w:r>
        <w:rPr>
          <w:sz w:val="20"/>
        </w:rPr>
        <w:t>be</w:t>
      </w:r>
      <w:r>
        <w:rPr>
          <w:spacing w:val="-4"/>
          <w:sz w:val="20"/>
        </w:rPr>
        <w:t xml:space="preserve"> </w:t>
      </w:r>
      <w:r>
        <w:rPr>
          <w:sz w:val="20"/>
        </w:rPr>
        <w:t>driven</w:t>
      </w:r>
      <w:r>
        <w:rPr>
          <w:spacing w:val="-6"/>
          <w:sz w:val="20"/>
        </w:rPr>
        <w:t xml:space="preserve"> </w:t>
      </w:r>
      <w:r>
        <w:rPr>
          <w:sz w:val="20"/>
        </w:rPr>
        <w:t>in</w:t>
      </w:r>
      <w:r>
        <w:rPr>
          <w:spacing w:val="-7"/>
          <w:sz w:val="20"/>
        </w:rPr>
        <w:t xml:space="preserve"> </w:t>
      </w:r>
      <w:r>
        <w:rPr>
          <w:sz w:val="20"/>
        </w:rPr>
        <w:t>a</w:t>
      </w:r>
      <w:r>
        <w:rPr>
          <w:spacing w:val="-5"/>
          <w:sz w:val="20"/>
        </w:rPr>
        <w:t xml:space="preserve"> </w:t>
      </w:r>
      <w:r>
        <w:rPr>
          <w:sz w:val="20"/>
        </w:rPr>
        <w:t>manner</w:t>
      </w:r>
      <w:r>
        <w:rPr>
          <w:spacing w:val="-5"/>
          <w:sz w:val="20"/>
        </w:rPr>
        <w:t xml:space="preserve"> </w:t>
      </w:r>
      <w:r>
        <w:rPr>
          <w:sz w:val="20"/>
        </w:rPr>
        <w:t>and</w:t>
      </w:r>
      <w:r>
        <w:rPr>
          <w:spacing w:val="-6"/>
          <w:sz w:val="20"/>
        </w:rPr>
        <w:t xml:space="preserve"> </w:t>
      </w:r>
      <w:r>
        <w:rPr>
          <w:sz w:val="20"/>
        </w:rPr>
        <w:t>speed</w:t>
      </w:r>
      <w:r>
        <w:rPr>
          <w:spacing w:val="-8"/>
          <w:sz w:val="20"/>
        </w:rPr>
        <w:t xml:space="preserve"> </w:t>
      </w:r>
      <w:r>
        <w:rPr>
          <w:sz w:val="20"/>
        </w:rPr>
        <w:t>that</w:t>
      </w:r>
      <w:r>
        <w:rPr>
          <w:spacing w:val="-4"/>
          <w:sz w:val="20"/>
        </w:rPr>
        <w:t xml:space="preserve"> </w:t>
      </w:r>
      <w:r>
        <w:rPr>
          <w:sz w:val="20"/>
        </w:rPr>
        <w:t>permits</w:t>
      </w:r>
      <w:r>
        <w:rPr>
          <w:spacing w:val="-5"/>
          <w:sz w:val="20"/>
        </w:rPr>
        <w:t xml:space="preserve"> </w:t>
      </w:r>
      <w:r>
        <w:rPr>
          <w:sz w:val="20"/>
        </w:rPr>
        <w:t>them</w:t>
      </w:r>
      <w:r>
        <w:rPr>
          <w:spacing w:val="-2"/>
          <w:sz w:val="20"/>
        </w:rPr>
        <w:t xml:space="preserve"> </w:t>
      </w:r>
      <w:r>
        <w:rPr>
          <w:sz w:val="20"/>
        </w:rPr>
        <w:t>to</w:t>
      </w:r>
      <w:r>
        <w:rPr>
          <w:spacing w:val="-7"/>
          <w:sz w:val="20"/>
        </w:rPr>
        <w:t xml:space="preserve"> </w:t>
      </w:r>
      <w:r>
        <w:rPr>
          <w:sz w:val="20"/>
        </w:rPr>
        <w:t>be</w:t>
      </w:r>
      <w:r>
        <w:rPr>
          <w:spacing w:val="-7"/>
          <w:sz w:val="20"/>
        </w:rPr>
        <w:t xml:space="preserve"> </w:t>
      </w:r>
      <w:r>
        <w:rPr>
          <w:sz w:val="20"/>
        </w:rPr>
        <w:t>stopped</w:t>
      </w:r>
      <w:r>
        <w:rPr>
          <w:spacing w:val="-5"/>
          <w:sz w:val="20"/>
        </w:rPr>
        <w:t xml:space="preserve"> </w:t>
      </w:r>
      <w:r>
        <w:rPr>
          <w:spacing w:val="-2"/>
          <w:sz w:val="20"/>
        </w:rPr>
        <w:t>safely.</w:t>
      </w:r>
    </w:p>
    <w:p w14:paraId="028CBFAA" w14:textId="77777777" w:rsidR="00562CC2" w:rsidRDefault="00000000">
      <w:pPr>
        <w:pStyle w:val="ListParagraph"/>
        <w:numPr>
          <w:ilvl w:val="1"/>
          <w:numId w:val="141"/>
        </w:numPr>
        <w:tabs>
          <w:tab w:val="left" w:pos="1840"/>
        </w:tabs>
        <w:spacing w:line="244" w:lineRule="exact"/>
        <w:rPr>
          <w:sz w:val="20"/>
        </w:rPr>
      </w:pPr>
      <w:r>
        <w:rPr>
          <w:sz w:val="20"/>
        </w:rPr>
        <w:t>Stunt</w:t>
      </w:r>
      <w:r>
        <w:rPr>
          <w:spacing w:val="-7"/>
          <w:sz w:val="20"/>
        </w:rPr>
        <w:t xml:space="preserve"> </w:t>
      </w:r>
      <w:r>
        <w:rPr>
          <w:sz w:val="20"/>
        </w:rPr>
        <w:t>driving</w:t>
      </w:r>
      <w:r>
        <w:rPr>
          <w:spacing w:val="-6"/>
          <w:sz w:val="20"/>
        </w:rPr>
        <w:t xml:space="preserve"> </w:t>
      </w:r>
      <w:r>
        <w:rPr>
          <w:sz w:val="20"/>
        </w:rPr>
        <w:t>and</w:t>
      </w:r>
      <w:r>
        <w:rPr>
          <w:spacing w:val="-5"/>
          <w:sz w:val="20"/>
        </w:rPr>
        <w:t xml:space="preserve"> </w:t>
      </w:r>
      <w:r>
        <w:rPr>
          <w:sz w:val="20"/>
        </w:rPr>
        <w:t>horseplay</w:t>
      </w:r>
      <w:r>
        <w:rPr>
          <w:spacing w:val="-8"/>
          <w:sz w:val="20"/>
        </w:rPr>
        <w:t xml:space="preserve"> </w:t>
      </w:r>
      <w:r>
        <w:rPr>
          <w:sz w:val="20"/>
        </w:rPr>
        <w:t>is</w:t>
      </w:r>
      <w:r>
        <w:rPr>
          <w:spacing w:val="-6"/>
          <w:sz w:val="20"/>
        </w:rPr>
        <w:t xml:space="preserve"> </w:t>
      </w:r>
      <w:r>
        <w:rPr>
          <w:sz w:val="20"/>
        </w:rPr>
        <w:t>not</w:t>
      </w:r>
      <w:r>
        <w:rPr>
          <w:spacing w:val="-5"/>
          <w:sz w:val="20"/>
        </w:rPr>
        <w:t xml:space="preserve"> </w:t>
      </w:r>
      <w:r>
        <w:rPr>
          <w:spacing w:val="-2"/>
          <w:sz w:val="20"/>
        </w:rPr>
        <w:t>permitted.</w:t>
      </w:r>
    </w:p>
    <w:p w14:paraId="6CA17D33" w14:textId="77777777" w:rsidR="00562CC2" w:rsidRDefault="00000000">
      <w:pPr>
        <w:pStyle w:val="ListParagraph"/>
        <w:numPr>
          <w:ilvl w:val="1"/>
          <w:numId w:val="141"/>
        </w:numPr>
        <w:tabs>
          <w:tab w:val="left" w:pos="1840"/>
        </w:tabs>
        <w:spacing w:line="244" w:lineRule="exact"/>
        <w:rPr>
          <w:sz w:val="20"/>
        </w:rPr>
      </w:pPr>
      <w:r>
        <w:rPr>
          <w:sz w:val="20"/>
        </w:rPr>
        <w:t>Slow</w:t>
      </w:r>
      <w:r>
        <w:rPr>
          <w:spacing w:val="-10"/>
          <w:sz w:val="20"/>
        </w:rPr>
        <w:t xml:space="preserve"> </w:t>
      </w:r>
      <w:r>
        <w:rPr>
          <w:sz w:val="20"/>
        </w:rPr>
        <w:t>down</w:t>
      </w:r>
      <w:r>
        <w:rPr>
          <w:spacing w:val="-7"/>
          <w:sz w:val="20"/>
        </w:rPr>
        <w:t xml:space="preserve"> </w:t>
      </w:r>
      <w:r>
        <w:rPr>
          <w:sz w:val="20"/>
        </w:rPr>
        <w:t>for</w:t>
      </w:r>
      <w:r>
        <w:rPr>
          <w:spacing w:val="-4"/>
          <w:sz w:val="20"/>
        </w:rPr>
        <w:t xml:space="preserve"> </w:t>
      </w:r>
      <w:r>
        <w:rPr>
          <w:sz w:val="20"/>
        </w:rPr>
        <w:t>wet/slippery</w:t>
      </w:r>
      <w:r>
        <w:rPr>
          <w:spacing w:val="-8"/>
          <w:sz w:val="20"/>
        </w:rPr>
        <w:t xml:space="preserve"> </w:t>
      </w:r>
      <w:r>
        <w:rPr>
          <w:spacing w:val="-2"/>
          <w:sz w:val="20"/>
        </w:rPr>
        <w:t>floors.</w:t>
      </w:r>
    </w:p>
    <w:p w14:paraId="0A4D0053" w14:textId="77777777" w:rsidR="00562CC2" w:rsidRDefault="00000000">
      <w:pPr>
        <w:pStyle w:val="ListParagraph"/>
        <w:numPr>
          <w:ilvl w:val="1"/>
          <w:numId w:val="141"/>
        </w:numPr>
        <w:tabs>
          <w:tab w:val="left" w:pos="1840"/>
        </w:tabs>
        <w:ind w:right="1175"/>
        <w:rPr>
          <w:sz w:val="20"/>
        </w:rPr>
      </w:pPr>
      <w:r>
        <w:rPr>
          <w:sz w:val="20"/>
        </w:rPr>
        <w:t>Verify</w:t>
      </w:r>
      <w:r>
        <w:rPr>
          <w:spacing w:val="31"/>
          <w:sz w:val="20"/>
        </w:rPr>
        <w:t xml:space="preserve"> </w:t>
      </w:r>
      <w:r>
        <w:rPr>
          <w:sz w:val="20"/>
        </w:rPr>
        <w:t>that</w:t>
      </w:r>
      <w:r>
        <w:rPr>
          <w:spacing w:val="34"/>
          <w:sz w:val="20"/>
        </w:rPr>
        <w:t xml:space="preserve"> </w:t>
      </w:r>
      <w:r>
        <w:rPr>
          <w:sz w:val="20"/>
        </w:rPr>
        <w:t>Dock</w:t>
      </w:r>
      <w:r>
        <w:rPr>
          <w:spacing w:val="38"/>
          <w:sz w:val="20"/>
        </w:rPr>
        <w:t xml:space="preserve"> </w:t>
      </w:r>
      <w:r>
        <w:rPr>
          <w:sz w:val="20"/>
        </w:rPr>
        <w:t>boards,</w:t>
      </w:r>
      <w:r>
        <w:rPr>
          <w:spacing w:val="37"/>
          <w:sz w:val="20"/>
        </w:rPr>
        <w:t xml:space="preserve"> </w:t>
      </w:r>
      <w:r>
        <w:rPr>
          <w:sz w:val="20"/>
        </w:rPr>
        <w:t>bridge</w:t>
      </w:r>
      <w:r>
        <w:rPr>
          <w:spacing w:val="34"/>
          <w:sz w:val="20"/>
        </w:rPr>
        <w:t xml:space="preserve"> </w:t>
      </w:r>
      <w:r>
        <w:rPr>
          <w:sz w:val="20"/>
        </w:rPr>
        <w:t>plates,</w:t>
      </w:r>
      <w:r>
        <w:rPr>
          <w:spacing w:val="35"/>
          <w:sz w:val="20"/>
        </w:rPr>
        <w:t xml:space="preserve"> </w:t>
      </w:r>
      <w:r>
        <w:rPr>
          <w:sz w:val="20"/>
        </w:rPr>
        <w:t>wheel</w:t>
      </w:r>
      <w:r>
        <w:rPr>
          <w:spacing w:val="33"/>
          <w:sz w:val="20"/>
        </w:rPr>
        <w:t xml:space="preserve"> </w:t>
      </w:r>
      <w:r>
        <w:rPr>
          <w:sz w:val="20"/>
        </w:rPr>
        <w:t>chocks,</w:t>
      </w:r>
      <w:r>
        <w:rPr>
          <w:spacing w:val="35"/>
          <w:sz w:val="20"/>
        </w:rPr>
        <w:t xml:space="preserve"> </w:t>
      </w:r>
      <w:r>
        <w:rPr>
          <w:sz w:val="20"/>
        </w:rPr>
        <w:t>and</w:t>
      </w:r>
      <w:r>
        <w:rPr>
          <w:spacing w:val="34"/>
          <w:sz w:val="20"/>
        </w:rPr>
        <w:t xml:space="preserve"> </w:t>
      </w:r>
      <w:r>
        <w:rPr>
          <w:sz w:val="20"/>
        </w:rPr>
        <w:t>supports</w:t>
      </w:r>
      <w:r>
        <w:rPr>
          <w:spacing w:val="39"/>
          <w:sz w:val="20"/>
        </w:rPr>
        <w:t xml:space="preserve"> </w:t>
      </w:r>
      <w:r>
        <w:rPr>
          <w:sz w:val="20"/>
        </w:rPr>
        <w:t>shall</w:t>
      </w:r>
      <w:r>
        <w:rPr>
          <w:spacing w:val="34"/>
          <w:sz w:val="20"/>
        </w:rPr>
        <w:t xml:space="preserve"> </w:t>
      </w:r>
      <w:r>
        <w:rPr>
          <w:sz w:val="20"/>
        </w:rPr>
        <w:t>be</w:t>
      </w:r>
      <w:r>
        <w:rPr>
          <w:spacing w:val="36"/>
          <w:sz w:val="20"/>
        </w:rPr>
        <w:t xml:space="preserve"> </w:t>
      </w:r>
      <w:r>
        <w:rPr>
          <w:sz w:val="20"/>
        </w:rPr>
        <w:t>in</w:t>
      </w:r>
      <w:r>
        <w:rPr>
          <w:spacing w:val="34"/>
          <w:sz w:val="20"/>
        </w:rPr>
        <w:t xml:space="preserve"> </w:t>
      </w:r>
      <w:r>
        <w:rPr>
          <w:sz w:val="20"/>
        </w:rPr>
        <w:t>place</w:t>
      </w:r>
      <w:r>
        <w:rPr>
          <w:spacing w:val="37"/>
          <w:sz w:val="20"/>
        </w:rPr>
        <w:t xml:space="preserve"> </w:t>
      </w:r>
      <w:r>
        <w:rPr>
          <w:sz w:val="20"/>
        </w:rPr>
        <w:t>prior</w:t>
      </w:r>
      <w:r>
        <w:rPr>
          <w:spacing w:val="35"/>
          <w:sz w:val="20"/>
        </w:rPr>
        <w:t xml:space="preserve"> </w:t>
      </w:r>
      <w:r>
        <w:rPr>
          <w:sz w:val="20"/>
        </w:rPr>
        <w:t>to loading/unloading.</w:t>
      </w:r>
      <w:r>
        <w:rPr>
          <w:spacing w:val="40"/>
          <w:sz w:val="20"/>
        </w:rPr>
        <w:t xml:space="preserve"> </w:t>
      </w:r>
      <w:r>
        <w:rPr>
          <w:sz w:val="20"/>
        </w:rPr>
        <w:t>Their rated capacity should not be exceeded.</w:t>
      </w:r>
    </w:p>
    <w:p w14:paraId="47121ED5" w14:textId="77777777" w:rsidR="00562CC2" w:rsidRDefault="00000000">
      <w:pPr>
        <w:pStyle w:val="ListParagraph"/>
        <w:numPr>
          <w:ilvl w:val="1"/>
          <w:numId w:val="141"/>
        </w:numPr>
        <w:tabs>
          <w:tab w:val="left" w:pos="1840"/>
        </w:tabs>
        <w:spacing w:line="243" w:lineRule="exact"/>
        <w:rPr>
          <w:sz w:val="20"/>
        </w:rPr>
      </w:pPr>
      <w:r>
        <w:rPr>
          <w:sz w:val="20"/>
        </w:rPr>
        <w:t>Avoid</w:t>
      </w:r>
      <w:r>
        <w:rPr>
          <w:spacing w:val="-6"/>
          <w:sz w:val="20"/>
        </w:rPr>
        <w:t xml:space="preserve"> </w:t>
      </w:r>
      <w:r>
        <w:rPr>
          <w:sz w:val="20"/>
        </w:rPr>
        <w:t>running</w:t>
      </w:r>
      <w:r>
        <w:rPr>
          <w:spacing w:val="-6"/>
          <w:sz w:val="20"/>
        </w:rPr>
        <w:t xml:space="preserve"> </w:t>
      </w:r>
      <w:r>
        <w:rPr>
          <w:sz w:val="20"/>
        </w:rPr>
        <w:t>over</w:t>
      </w:r>
      <w:r>
        <w:rPr>
          <w:spacing w:val="-3"/>
          <w:sz w:val="20"/>
        </w:rPr>
        <w:t xml:space="preserve"> </w:t>
      </w:r>
      <w:r>
        <w:rPr>
          <w:sz w:val="20"/>
        </w:rPr>
        <w:t>loose</w:t>
      </w:r>
      <w:r>
        <w:rPr>
          <w:spacing w:val="-5"/>
          <w:sz w:val="20"/>
        </w:rPr>
        <w:t xml:space="preserve"> </w:t>
      </w:r>
      <w:r>
        <w:rPr>
          <w:sz w:val="20"/>
        </w:rPr>
        <w:t>objects</w:t>
      </w:r>
      <w:r>
        <w:rPr>
          <w:spacing w:val="-6"/>
          <w:sz w:val="20"/>
        </w:rPr>
        <w:t xml:space="preserve"> </w:t>
      </w:r>
      <w:r>
        <w:rPr>
          <w:sz w:val="20"/>
        </w:rPr>
        <w:t>on</w:t>
      </w:r>
      <w:r>
        <w:rPr>
          <w:spacing w:val="-7"/>
          <w:sz w:val="20"/>
        </w:rPr>
        <w:t xml:space="preserve"> </w:t>
      </w:r>
      <w:r>
        <w:rPr>
          <w:sz w:val="20"/>
        </w:rPr>
        <w:t>the</w:t>
      </w:r>
      <w:r>
        <w:rPr>
          <w:spacing w:val="-7"/>
          <w:sz w:val="20"/>
        </w:rPr>
        <w:t xml:space="preserve"> </w:t>
      </w:r>
      <w:r>
        <w:rPr>
          <w:spacing w:val="-2"/>
          <w:sz w:val="20"/>
        </w:rPr>
        <w:t>roadway.</w:t>
      </w:r>
    </w:p>
    <w:p w14:paraId="1D35B170" w14:textId="77777777" w:rsidR="00562CC2" w:rsidRDefault="00000000">
      <w:pPr>
        <w:pStyle w:val="ListParagraph"/>
        <w:numPr>
          <w:ilvl w:val="1"/>
          <w:numId w:val="141"/>
        </w:numPr>
        <w:tabs>
          <w:tab w:val="left" w:pos="1840"/>
        </w:tabs>
        <w:ind w:right="1180"/>
        <w:rPr>
          <w:sz w:val="20"/>
        </w:rPr>
      </w:pPr>
      <w:r>
        <w:rPr>
          <w:sz w:val="20"/>
        </w:rPr>
        <w:t>Extended</w:t>
      </w:r>
      <w:r>
        <w:rPr>
          <w:spacing w:val="-8"/>
          <w:sz w:val="20"/>
        </w:rPr>
        <w:t xml:space="preserve"> </w:t>
      </w:r>
      <w:r>
        <w:rPr>
          <w:sz w:val="20"/>
        </w:rPr>
        <w:t>forks</w:t>
      </w:r>
      <w:r>
        <w:rPr>
          <w:spacing w:val="-7"/>
          <w:sz w:val="20"/>
        </w:rPr>
        <w:t xml:space="preserve"> </w:t>
      </w:r>
      <w:r>
        <w:rPr>
          <w:sz w:val="20"/>
        </w:rPr>
        <w:t>should</w:t>
      </w:r>
      <w:r>
        <w:rPr>
          <w:spacing w:val="-8"/>
          <w:sz w:val="20"/>
        </w:rPr>
        <w:t xml:space="preserve"> </w:t>
      </w:r>
      <w:r>
        <w:rPr>
          <w:sz w:val="20"/>
        </w:rPr>
        <w:t>be</w:t>
      </w:r>
      <w:r>
        <w:rPr>
          <w:spacing w:val="-6"/>
          <w:sz w:val="20"/>
        </w:rPr>
        <w:t xml:space="preserve"> </w:t>
      </w:r>
      <w:r>
        <w:rPr>
          <w:sz w:val="20"/>
        </w:rPr>
        <w:t>used</w:t>
      </w:r>
      <w:r>
        <w:rPr>
          <w:spacing w:val="-6"/>
          <w:sz w:val="20"/>
        </w:rPr>
        <w:t xml:space="preserve"> </w:t>
      </w:r>
      <w:r>
        <w:rPr>
          <w:sz w:val="20"/>
        </w:rPr>
        <w:t>with</w:t>
      </w:r>
      <w:r>
        <w:rPr>
          <w:spacing w:val="-8"/>
          <w:sz w:val="20"/>
        </w:rPr>
        <w:t xml:space="preserve"> </w:t>
      </w:r>
      <w:r>
        <w:rPr>
          <w:sz w:val="20"/>
        </w:rPr>
        <w:t>caution.</w:t>
      </w:r>
      <w:r>
        <w:rPr>
          <w:spacing w:val="40"/>
          <w:sz w:val="20"/>
        </w:rPr>
        <w:t xml:space="preserve"> </w:t>
      </w:r>
      <w:r>
        <w:rPr>
          <w:sz w:val="20"/>
        </w:rPr>
        <w:t>The</w:t>
      </w:r>
      <w:r>
        <w:rPr>
          <w:spacing w:val="-8"/>
          <w:sz w:val="20"/>
        </w:rPr>
        <w:t xml:space="preserve"> </w:t>
      </w:r>
      <w:r>
        <w:rPr>
          <w:sz w:val="20"/>
        </w:rPr>
        <w:t>load</w:t>
      </w:r>
      <w:r>
        <w:rPr>
          <w:spacing w:val="-6"/>
          <w:sz w:val="20"/>
        </w:rPr>
        <w:t xml:space="preserve"> </w:t>
      </w:r>
      <w:r>
        <w:rPr>
          <w:sz w:val="20"/>
        </w:rPr>
        <w:t>center</w:t>
      </w:r>
      <w:r>
        <w:rPr>
          <w:spacing w:val="-7"/>
          <w:sz w:val="20"/>
        </w:rPr>
        <w:t xml:space="preserve"> </w:t>
      </w:r>
      <w:r>
        <w:rPr>
          <w:sz w:val="20"/>
        </w:rPr>
        <w:t>remains</w:t>
      </w:r>
      <w:r>
        <w:rPr>
          <w:spacing w:val="-7"/>
          <w:sz w:val="20"/>
        </w:rPr>
        <w:t xml:space="preserve"> </w:t>
      </w:r>
      <w:r>
        <w:rPr>
          <w:sz w:val="20"/>
        </w:rPr>
        <w:t>the</w:t>
      </w:r>
      <w:r>
        <w:rPr>
          <w:spacing w:val="-8"/>
          <w:sz w:val="20"/>
        </w:rPr>
        <w:t xml:space="preserve"> </w:t>
      </w:r>
      <w:r>
        <w:rPr>
          <w:sz w:val="20"/>
        </w:rPr>
        <w:t>same</w:t>
      </w:r>
      <w:r>
        <w:rPr>
          <w:spacing w:val="-8"/>
          <w:sz w:val="20"/>
        </w:rPr>
        <w:t xml:space="preserve"> </w:t>
      </w:r>
      <w:r>
        <w:rPr>
          <w:sz w:val="20"/>
        </w:rPr>
        <w:t>with</w:t>
      </w:r>
      <w:r>
        <w:rPr>
          <w:spacing w:val="-8"/>
          <w:sz w:val="20"/>
        </w:rPr>
        <w:t xml:space="preserve"> </w:t>
      </w:r>
      <w:r>
        <w:rPr>
          <w:sz w:val="20"/>
        </w:rPr>
        <w:t>or</w:t>
      </w:r>
      <w:r>
        <w:rPr>
          <w:spacing w:val="-5"/>
          <w:sz w:val="20"/>
        </w:rPr>
        <w:t xml:space="preserve"> </w:t>
      </w:r>
      <w:r>
        <w:rPr>
          <w:sz w:val="20"/>
        </w:rPr>
        <w:t>without</w:t>
      </w:r>
      <w:r>
        <w:rPr>
          <w:spacing w:val="-8"/>
          <w:sz w:val="20"/>
        </w:rPr>
        <w:t xml:space="preserve"> </w:t>
      </w:r>
      <w:r>
        <w:rPr>
          <w:sz w:val="20"/>
        </w:rPr>
        <w:t>the extended fork.</w:t>
      </w:r>
    </w:p>
    <w:p w14:paraId="2FE4EA48" w14:textId="77777777" w:rsidR="00562CC2" w:rsidRDefault="00000000">
      <w:pPr>
        <w:pStyle w:val="Heading9"/>
        <w:spacing w:before="224"/>
      </w:pPr>
      <w:r>
        <w:rPr>
          <w:noProof/>
        </w:rPr>
        <mc:AlternateContent>
          <mc:Choice Requires="wps">
            <w:drawing>
              <wp:anchor distT="0" distB="0" distL="0" distR="0" simplePos="0" relativeHeight="251728896" behindDoc="1" locked="0" layoutInCell="1" allowOverlap="1" wp14:anchorId="2928E6D8" wp14:editId="212CB899">
                <wp:simplePos x="0" y="0"/>
                <wp:positionH relativeFrom="page">
                  <wp:posOffset>896416</wp:posOffset>
                </wp:positionH>
                <wp:positionV relativeFrom="paragraph">
                  <wp:posOffset>302856</wp:posOffset>
                </wp:positionV>
                <wp:extent cx="5982970" cy="6350"/>
                <wp:effectExtent l="0" t="0" r="0" b="0"/>
                <wp:wrapTopAndBottom/>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205636" id="Graphic 766" o:spid="_x0000_s1026" style="position:absolute;margin-left:70.6pt;margin-top:23.85pt;width:471.1pt;height:.5pt;z-index:-251587584;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" path="m5982589,l,,,6096r5982589,l5982589,xe" fillcolor="black" stroked="f">
                <v:path arrowok="t"/>
                <w10:wrap type="topAndBottom" anchorx="page"/>
              </v:shape>
            </w:pict>
          </mc:Fallback>
        </mc:AlternateContent>
      </w:r>
      <w:r>
        <w:rPr>
          <w:spacing w:val="-2"/>
        </w:rPr>
        <w:t>LOADING</w:t>
      </w:r>
    </w:p>
    <w:p w14:paraId="7BFCA8C4" w14:textId="77777777" w:rsidR="00562CC2" w:rsidRDefault="00000000">
      <w:pPr>
        <w:pStyle w:val="ListParagraph"/>
        <w:numPr>
          <w:ilvl w:val="1"/>
          <w:numId w:val="141"/>
        </w:numPr>
        <w:tabs>
          <w:tab w:val="left" w:pos="1840"/>
        </w:tabs>
        <w:spacing w:before="228"/>
        <w:ind w:right="1184"/>
        <w:rPr>
          <w:sz w:val="20"/>
        </w:rPr>
      </w:pPr>
      <w:r>
        <w:rPr>
          <w:sz w:val="20"/>
        </w:rPr>
        <w:t>Only</w:t>
      </w:r>
      <w:r>
        <w:rPr>
          <w:spacing w:val="-9"/>
          <w:sz w:val="20"/>
        </w:rPr>
        <w:t xml:space="preserve"> </w:t>
      </w:r>
      <w:r>
        <w:rPr>
          <w:sz w:val="20"/>
        </w:rPr>
        <w:t>stable</w:t>
      </w:r>
      <w:r>
        <w:rPr>
          <w:spacing w:val="-6"/>
          <w:sz w:val="20"/>
        </w:rPr>
        <w:t xml:space="preserve"> </w:t>
      </w:r>
      <w:r>
        <w:rPr>
          <w:sz w:val="20"/>
        </w:rPr>
        <w:t>or</w:t>
      </w:r>
      <w:r>
        <w:rPr>
          <w:spacing w:val="-5"/>
          <w:sz w:val="20"/>
        </w:rPr>
        <w:t xml:space="preserve"> </w:t>
      </w:r>
      <w:r>
        <w:rPr>
          <w:sz w:val="20"/>
        </w:rPr>
        <w:t>safely</w:t>
      </w:r>
      <w:r>
        <w:rPr>
          <w:spacing w:val="-6"/>
          <w:sz w:val="20"/>
        </w:rPr>
        <w:t xml:space="preserve"> </w:t>
      </w:r>
      <w:r>
        <w:rPr>
          <w:sz w:val="20"/>
        </w:rPr>
        <w:t>arranged</w:t>
      </w:r>
      <w:r>
        <w:rPr>
          <w:spacing w:val="-6"/>
          <w:sz w:val="20"/>
        </w:rPr>
        <w:t xml:space="preserve"> </w:t>
      </w:r>
      <w:r>
        <w:rPr>
          <w:sz w:val="20"/>
        </w:rPr>
        <w:t>loads</w:t>
      </w:r>
      <w:r>
        <w:rPr>
          <w:spacing w:val="-5"/>
          <w:sz w:val="20"/>
        </w:rPr>
        <w:t xml:space="preserve"> </w:t>
      </w:r>
      <w:r>
        <w:rPr>
          <w:sz w:val="20"/>
        </w:rPr>
        <w:t>shall</w:t>
      </w:r>
      <w:r>
        <w:rPr>
          <w:spacing w:val="-4"/>
          <w:sz w:val="20"/>
        </w:rPr>
        <w:t xml:space="preserve"> </w:t>
      </w:r>
      <w:r>
        <w:rPr>
          <w:sz w:val="20"/>
        </w:rPr>
        <w:t>be</w:t>
      </w:r>
      <w:r>
        <w:rPr>
          <w:spacing w:val="-6"/>
          <w:sz w:val="20"/>
        </w:rPr>
        <w:t xml:space="preserve"> </w:t>
      </w:r>
      <w:r>
        <w:rPr>
          <w:sz w:val="20"/>
        </w:rPr>
        <w:t>handled.</w:t>
      </w:r>
      <w:r>
        <w:rPr>
          <w:spacing w:val="40"/>
          <w:sz w:val="20"/>
        </w:rPr>
        <w:t xml:space="preserve"> </w:t>
      </w:r>
      <w:r>
        <w:rPr>
          <w:sz w:val="20"/>
        </w:rPr>
        <w:t>Caution</w:t>
      </w:r>
      <w:r>
        <w:rPr>
          <w:spacing w:val="-6"/>
          <w:sz w:val="20"/>
        </w:rPr>
        <w:t xml:space="preserve"> </w:t>
      </w:r>
      <w:r>
        <w:rPr>
          <w:sz w:val="20"/>
        </w:rPr>
        <w:t>shall</w:t>
      </w:r>
      <w:r>
        <w:rPr>
          <w:spacing w:val="-6"/>
          <w:sz w:val="20"/>
        </w:rPr>
        <w:t xml:space="preserve"> </w:t>
      </w:r>
      <w:r>
        <w:rPr>
          <w:sz w:val="20"/>
        </w:rPr>
        <w:t>be</w:t>
      </w:r>
      <w:r>
        <w:rPr>
          <w:spacing w:val="-4"/>
          <w:sz w:val="20"/>
        </w:rPr>
        <w:t xml:space="preserve"> </w:t>
      </w:r>
      <w:r>
        <w:rPr>
          <w:sz w:val="20"/>
        </w:rPr>
        <w:t>used</w:t>
      </w:r>
      <w:r>
        <w:rPr>
          <w:spacing w:val="-6"/>
          <w:sz w:val="20"/>
        </w:rPr>
        <w:t xml:space="preserve"> </w:t>
      </w:r>
      <w:r>
        <w:rPr>
          <w:sz w:val="20"/>
        </w:rPr>
        <w:t>for</w:t>
      </w:r>
      <w:r>
        <w:rPr>
          <w:spacing w:val="-5"/>
          <w:sz w:val="20"/>
        </w:rPr>
        <w:t xml:space="preserve"> </w:t>
      </w:r>
      <w:r>
        <w:rPr>
          <w:sz w:val="20"/>
        </w:rPr>
        <w:t>loads</w:t>
      </w:r>
      <w:r>
        <w:rPr>
          <w:spacing w:val="-4"/>
          <w:sz w:val="20"/>
        </w:rPr>
        <w:t xml:space="preserve"> </w:t>
      </w:r>
      <w:r>
        <w:rPr>
          <w:sz w:val="20"/>
        </w:rPr>
        <w:t>that</w:t>
      </w:r>
      <w:r>
        <w:rPr>
          <w:spacing w:val="-3"/>
          <w:sz w:val="20"/>
        </w:rPr>
        <w:t xml:space="preserve"> </w:t>
      </w:r>
      <w:r>
        <w:rPr>
          <w:sz w:val="20"/>
        </w:rPr>
        <w:t>are</w:t>
      </w:r>
      <w:r>
        <w:rPr>
          <w:spacing w:val="-6"/>
          <w:sz w:val="20"/>
        </w:rPr>
        <w:t xml:space="preserve"> </w:t>
      </w:r>
      <w:r>
        <w:rPr>
          <w:sz w:val="20"/>
        </w:rPr>
        <w:t xml:space="preserve">not </w:t>
      </w:r>
      <w:r>
        <w:rPr>
          <w:spacing w:val="-2"/>
          <w:sz w:val="20"/>
        </w:rPr>
        <w:t>centered.</w:t>
      </w:r>
    </w:p>
    <w:p w14:paraId="26E35486" w14:textId="77777777" w:rsidR="00562CC2" w:rsidRDefault="00562CC2">
      <w:pPr>
        <w:rPr>
          <w:sz w:val="20"/>
        </w:rPr>
        <w:sectPr w:rsidR="00562CC2" w:rsidSect="000A30F8">
          <w:pgSz w:w="12250" w:h="15850"/>
          <w:pgMar w:top="640" w:right="262" w:bottom="1440" w:left="320" w:header="0" w:footer="1248" w:gutter="0"/>
          <w:cols w:space="720"/>
        </w:sectPr>
      </w:pPr>
    </w:p>
    <w:p w14:paraId="7A2E731D" w14:textId="77777777" w:rsidR="00562CC2" w:rsidRDefault="00000000">
      <w:pPr>
        <w:pStyle w:val="ListParagraph"/>
        <w:numPr>
          <w:ilvl w:val="1"/>
          <w:numId w:val="141"/>
        </w:numPr>
        <w:tabs>
          <w:tab w:val="left" w:pos="1840"/>
        </w:tabs>
        <w:spacing w:before="75" w:line="244" w:lineRule="exact"/>
        <w:rPr>
          <w:sz w:val="20"/>
        </w:rPr>
      </w:pPr>
      <w:r>
        <w:rPr>
          <w:sz w:val="20"/>
        </w:rPr>
        <w:lastRenderedPageBreak/>
        <w:t>Loads</w:t>
      </w:r>
      <w:r>
        <w:rPr>
          <w:spacing w:val="-5"/>
          <w:sz w:val="20"/>
        </w:rPr>
        <w:t xml:space="preserve"> </w:t>
      </w:r>
      <w:r>
        <w:rPr>
          <w:sz w:val="20"/>
        </w:rPr>
        <w:t>must</w:t>
      </w:r>
      <w:r>
        <w:rPr>
          <w:spacing w:val="-5"/>
          <w:sz w:val="20"/>
        </w:rPr>
        <w:t xml:space="preserve"> </w:t>
      </w:r>
      <w:r>
        <w:rPr>
          <w:sz w:val="20"/>
        </w:rPr>
        <w:t>not</w:t>
      </w:r>
      <w:r>
        <w:rPr>
          <w:spacing w:val="-6"/>
          <w:sz w:val="20"/>
        </w:rPr>
        <w:t xml:space="preserve"> </w:t>
      </w:r>
      <w:r>
        <w:rPr>
          <w:sz w:val="20"/>
        </w:rPr>
        <w:t>exceed</w:t>
      </w:r>
      <w:r>
        <w:rPr>
          <w:spacing w:val="-5"/>
          <w:sz w:val="20"/>
        </w:rPr>
        <w:t xml:space="preserve"> </w:t>
      </w:r>
      <w:r>
        <w:rPr>
          <w:sz w:val="20"/>
        </w:rPr>
        <w:t>the</w:t>
      </w:r>
      <w:r>
        <w:rPr>
          <w:spacing w:val="-3"/>
          <w:sz w:val="20"/>
        </w:rPr>
        <w:t xml:space="preserve"> </w:t>
      </w:r>
      <w:r>
        <w:rPr>
          <w:sz w:val="20"/>
        </w:rPr>
        <w:t>rated</w:t>
      </w:r>
      <w:r>
        <w:rPr>
          <w:spacing w:val="-6"/>
          <w:sz w:val="20"/>
        </w:rPr>
        <w:t xml:space="preserve"> </w:t>
      </w:r>
      <w:r>
        <w:rPr>
          <w:sz w:val="20"/>
        </w:rPr>
        <w:t>capacity</w:t>
      </w:r>
      <w:r>
        <w:rPr>
          <w:spacing w:val="-8"/>
          <w:sz w:val="20"/>
        </w:rPr>
        <w:t xml:space="preserve"> </w:t>
      </w:r>
      <w:r>
        <w:rPr>
          <w:sz w:val="20"/>
        </w:rPr>
        <w:t>of</w:t>
      </w:r>
      <w:r>
        <w:rPr>
          <w:spacing w:val="-3"/>
          <w:sz w:val="20"/>
        </w:rPr>
        <w:t xml:space="preserve"> </w:t>
      </w:r>
      <w:r>
        <w:rPr>
          <w:sz w:val="20"/>
        </w:rPr>
        <w:t>the</w:t>
      </w:r>
      <w:r>
        <w:rPr>
          <w:spacing w:val="-6"/>
          <w:sz w:val="20"/>
        </w:rPr>
        <w:t xml:space="preserve"> </w:t>
      </w:r>
      <w:r>
        <w:rPr>
          <w:spacing w:val="-2"/>
          <w:sz w:val="20"/>
        </w:rPr>
        <w:t>forklift.</w:t>
      </w:r>
    </w:p>
    <w:p w14:paraId="630328F4" w14:textId="77777777" w:rsidR="00562CC2" w:rsidRDefault="00000000">
      <w:pPr>
        <w:pStyle w:val="ListParagraph"/>
        <w:numPr>
          <w:ilvl w:val="1"/>
          <w:numId w:val="141"/>
        </w:numPr>
        <w:tabs>
          <w:tab w:val="left" w:pos="1840"/>
        </w:tabs>
        <w:spacing w:line="244" w:lineRule="exact"/>
        <w:rPr>
          <w:sz w:val="20"/>
        </w:rPr>
      </w:pPr>
      <w:r>
        <w:rPr>
          <w:sz w:val="20"/>
        </w:rPr>
        <w:t>Multiple-tiered</w:t>
      </w:r>
      <w:r>
        <w:rPr>
          <w:spacing w:val="-7"/>
          <w:sz w:val="20"/>
        </w:rPr>
        <w:t xml:space="preserve"> </w:t>
      </w:r>
      <w:r>
        <w:rPr>
          <w:sz w:val="20"/>
        </w:rPr>
        <w:t>loads</w:t>
      </w:r>
      <w:r>
        <w:rPr>
          <w:spacing w:val="-6"/>
          <w:sz w:val="20"/>
        </w:rPr>
        <w:t xml:space="preserve"> </w:t>
      </w:r>
      <w:r>
        <w:rPr>
          <w:sz w:val="20"/>
        </w:rPr>
        <w:t>shall</w:t>
      </w:r>
      <w:r>
        <w:rPr>
          <w:spacing w:val="-7"/>
          <w:sz w:val="20"/>
        </w:rPr>
        <w:t xml:space="preserve"> </w:t>
      </w:r>
      <w:r>
        <w:rPr>
          <w:sz w:val="20"/>
        </w:rPr>
        <w:t>be</w:t>
      </w:r>
      <w:r>
        <w:rPr>
          <w:spacing w:val="-6"/>
          <w:sz w:val="20"/>
        </w:rPr>
        <w:t xml:space="preserve"> </w:t>
      </w:r>
      <w:r>
        <w:rPr>
          <w:sz w:val="20"/>
        </w:rPr>
        <w:t>within</w:t>
      </w:r>
      <w:r>
        <w:rPr>
          <w:spacing w:val="-8"/>
          <w:sz w:val="20"/>
        </w:rPr>
        <w:t xml:space="preserve"> </w:t>
      </w:r>
      <w:r>
        <w:rPr>
          <w:sz w:val="20"/>
        </w:rPr>
        <w:t>the</w:t>
      </w:r>
      <w:r>
        <w:rPr>
          <w:spacing w:val="-8"/>
          <w:sz w:val="20"/>
        </w:rPr>
        <w:t xml:space="preserve"> </w:t>
      </w:r>
      <w:r>
        <w:rPr>
          <w:sz w:val="20"/>
        </w:rPr>
        <w:t>capacity</w:t>
      </w:r>
      <w:r>
        <w:rPr>
          <w:spacing w:val="-9"/>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forklift.</w:t>
      </w:r>
    </w:p>
    <w:p w14:paraId="0B46F794" w14:textId="77777777" w:rsidR="00562CC2" w:rsidRDefault="00000000">
      <w:pPr>
        <w:pStyle w:val="ListParagraph"/>
        <w:numPr>
          <w:ilvl w:val="1"/>
          <w:numId w:val="141"/>
        </w:numPr>
        <w:tabs>
          <w:tab w:val="left" w:pos="1840"/>
        </w:tabs>
        <w:ind w:right="1183"/>
        <w:rPr>
          <w:sz w:val="20"/>
        </w:rPr>
      </w:pPr>
      <w:r>
        <w:rPr>
          <w:sz w:val="20"/>
        </w:rPr>
        <w:t>The</w:t>
      </w:r>
      <w:r>
        <w:rPr>
          <w:spacing w:val="-13"/>
          <w:sz w:val="20"/>
        </w:rPr>
        <w:t xml:space="preserve"> </w:t>
      </w:r>
      <w:r>
        <w:rPr>
          <w:sz w:val="20"/>
        </w:rPr>
        <w:t>forks</w:t>
      </w:r>
      <w:r>
        <w:rPr>
          <w:spacing w:val="-11"/>
          <w:sz w:val="20"/>
        </w:rPr>
        <w:t xml:space="preserve"> </w:t>
      </w:r>
      <w:r>
        <w:rPr>
          <w:sz w:val="20"/>
        </w:rPr>
        <w:t>shall</w:t>
      </w:r>
      <w:r>
        <w:rPr>
          <w:spacing w:val="-13"/>
          <w:sz w:val="20"/>
        </w:rPr>
        <w:t xml:space="preserve"> </w:t>
      </w:r>
      <w:r>
        <w:rPr>
          <w:sz w:val="20"/>
        </w:rPr>
        <w:t>be</w:t>
      </w:r>
      <w:r>
        <w:rPr>
          <w:spacing w:val="-13"/>
          <w:sz w:val="20"/>
        </w:rPr>
        <w:t xml:space="preserve"> </w:t>
      </w:r>
      <w:r>
        <w:rPr>
          <w:sz w:val="20"/>
        </w:rPr>
        <w:t>placed</w:t>
      </w:r>
      <w:r>
        <w:rPr>
          <w:spacing w:val="-11"/>
          <w:sz w:val="20"/>
        </w:rPr>
        <w:t xml:space="preserve"> </w:t>
      </w:r>
      <w:r>
        <w:rPr>
          <w:sz w:val="20"/>
        </w:rPr>
        <w:t>under</w:t>
      </w:r>
      <w:r>
        <w:rPr>
          <w:spacing w:val="-12"/>
          <w:sz w:val="20"/>
        </w:rPr>
        <w:t xml:space="preserve"> </w:t>
      </w:r>
      <w:r>
        <w:rPr>
          <w:sz w:val="20"/>
        </w:rPr>
        <w:t>the</w:t>
      </w:r>
      <w:r>
        <w:rPr>
          <w:spacing w:val="-11"/>
          <w:sz w:val="20"/>
        </w:rPr>
        <w:t xml:space="preserve"> </w:t>
      </w:r>
      <w:r>
        <w:rPr>
          <w:sz w:val="20"/>
        </w:rPr>
        <w:t>load</w:t>
      </w:r>
      <w:r>
        <w:rPr>
          <w:spacing w:val="-13"/>
          <w:sz w:val="20"/>
        </w:rPr>
        <w:t xml:space="preserve"> </w:t>
      </w:r>
      <w:r>
        <w:rPr>
          <w:sz w:val="20"/>
        </w:rPr>
        <w:t>as</w:t>
      </w:r>
      <w:r>
        <w:rPr>
          <w:spacing w:val="-12"/>
          <w:sz w:val="20"/>
        </w:rPr>
        <w:t xml:space="preserve"> </w:t>
      </w:r>
      <w:r>
        <w:rPr>
          <w:sz w:val="20"/>
        </w:rPr>
        <w:t>far</w:t>
      </w:r>
      <w:r>
        <w:rPr>
          <w:spacing w:val="-12"/>
          <w:sz w:val="20"/>
        </w:rPr>
        <w:t xml:space="preserve"> </w:t>
      </w:r>
      <w:r>
        <w:rPr>
          <w:sz w:val="20"/>
        </w:rPr>
        <w:t>as</w:t>
      </w:r>
      <w:r>
        <w:rPr>
          <w:spacing w:val="-12"/>
          <w:sz w:val="20"/>
        </w:rPr>
        <w:t xml:space="preserve"> </w:t>
      </w:r>
      <w:r>
        <w:rPr>
          <w:sz w:val="20"/>
        </w:rPr>
        <w:t>possible,</w:t>
      </w:r>
      <w:r>
        <w:rPr>
          <w:spacing w:val="-13"/>
          <w:sz w:val="20"/>
        </w:rPr>
        <w:t xml:space="preserve"> </w:t>
      </w:r>
      <w:r>
        <w:rPr>
          <w:sz w:val="20"/>
        </w:rPr>
        <w:t>and</w:t>
      </w:r>
      <w:r>
        <w:rPr>
          <w:spacing w:val="-13"/>
          <w:sz w:val="20"/>
        </w:rPr>
        <w:t xml:space="preserve"> </w:t>
      </w:r>
      <w:r>
        <w:rPr>
          <w:sz w:val="20"/>
        </w:rPr>
        <w:t>the</w:t>
      </w:r>
      <w:r>
        <w:rPr>
          <w:spacing w:val="-13"/>
          <w:sz w:val="20"/>
        </w:rPr>
        <w:t xml:space="preserve"> </w:t>
      </w:r>
      <w:r>
        <w:rPr>
          <w:sz w:val="20"/>
        </w:rPr>
        <w:t>mast</w:t>
      </w:r>
      <w:r>
        <w:rPr>
          <w:spacing w:val="-13"/>
          <w:sz w:val="20"/>
        </w:rPr>
        <w:t xml:space="preserve"> </w:t>
      </w:r>
      <w:r>
        <w:rPr>
          <w:sz w:val="20"/>
        </w:rPr>
        <w:t>tilted</w:t>
      </w:r>
      <w:r>
        <w:rPr>
          <w:spacing w:val="-13"/>
          <w:sz w:val="20"/>
        </w:rPr>
        <w:t xml:space="preserve"> </w:t>
      </w:r>
      <w:r>
        <w:rPr>
          <w:sz w:val="20"/>
        </w:rPr>
        <w:t>backward</w:t>
      </w:r>
      <w:r>
        <w:rPr>
          <w:spacing w:val="-13"/>
          <w:sz w:val="20"/>
        </w:rPr>
        <w:t xml:space="preserve"> </w:t>
      </w:r>
      <w:r>
        <w:rPr>
          <w:sz w:val="20"/>
        </w:rPr>
        <w:t>to</w:t>
      </w:r>
      <w:r>
        <w:rPr>
          <w:spacing w:val="-13"/>
          <w:sz w:val="20"/>
        </w:rPr>
        <w:t xml:space="preserve"> </w:t>
      </w:r>
      <w:r>
        <w:rPr>
          <w:sz w:val="20"/>
        </w:rPr>
        <w:t>stabilize the load for traveling.</w:t>
      </w:r>
    </w:p>
    <w:p w14:paraId="3C94A190" w14:textId="77777777" w:rsidR="00562CC2" w:rsidRDefault="00000000">
      <w:pPr>
        <w:pStyle w:val="ListParagraph"/>
        <w:numPr>
          <w:ilvl w:val="1"/>
          <w:numId w:val="141"/>
        </w:numPr>
        <w:tabs>
          <w:tab w:val="left" w:pos="1840"/>
        </w:tabs>
        <w:spacing w:line="243" w:lineRule="exact"/>
        <w:rPr>
          <w:sz w:val="20"/>
        </w:rPr>
      </w:pPr>
      <w:r>
        <w:rPr>
          <w:sz w:val="20"/>
        </w:rPr>
        <w:t>Extreme</w:t>
      </w:r>
      <w:r>
        <w:rPr>
          <w:spacing w:val="-8"/>
          <w:sz w:val="20"/>
        </w:rPr>
        <w:t xml:space="preserve"> </w:t>
      </w:r>
      <w:r>
        <w:rPr>
          <w:sz w:val="20"/>
        </w:rPr>
        <w:t>caution</w:t>
      </w:r>
      <w:r>
        <w:rPr>
          <w:spacing w:val="-8"/>
          <w:sz w:val="20"/>
        </w:rPr>
        <w:t xml:space="preserve"> </w:t>
      </w:r>
      <w:r>
        <w:rPr>
          <w:sz w:val="20"/>
        </w:rPr>
        <w:t>must</w:t>
      </w:r>
      <w:r>
        <w:rPr>
          <w:spacing w:val="-7"/>
          <w:sz w:val="20"/>
        </w:rPr>
        <w:t xml:space="preserve"> </w:t>
      </w:r>
      <w:r>
        <w:rPr>
          <w:sz w:val="20"/>
        </w:rPr>
        <w:t>be</w:t>
      </w:r>
      <w:r>
        <w:rPr>
          <w:spacing w:val="-7"/>
          <w:sz w:val="20"/>
        </w:rPr>
        <w:t xml:space="preserve"> </w:t>
      </w:r>
      <w:r>
        <w:rPr>
          <w:sz w:val="20"/>
        </w:rPr>
        <w:t>used</w:t>
      </w:r>
      <w:r>
        <w:rPr>
          <w:spacing w:val="-6"/>
          <w:sz w:val="20"/>
        </w:rPr>
        <w:t xml:space="preserve"> </w:t>
      </w:r>
      <w:r>
        <w:rPr>
          <w:sz w:val="20"/>
        </w:rPr>
        <w:t>when</w:t>
      </w:r>
      <w:r>
        <w:rPr>
          <w:spacing w:val="-8"/>
          <w:sz w:val="20"/>
        </w:rPr>
        <w:t xml:space="preserve"> </w:t>
      </w:r>
      <w:r>
        <w:rPr>
          <w:sz w:val="20"/>
        </w:rPr>
        <w:t>tilting</w:t>
      </w:r>
      <w:r>
        <w:rPr>
          <w:spacing w:val="-5"/>
          <w:sz w:val="20"/>
        </w:rPr>
        <w:t xml:space="preserve"> </w:t>
      </w:r>
      <w:r>
        <w:rPr>
          <w:sz w:val="20"/>
        </w:rPr>
        <w:t>tiered</w:t>
      </w:r>
      <w:r>
        <w:rPr>
          <w:spacing w:val="-5"/>
          <w:sz w:val="20"/>
        </w:rPr>
        <w:t xml:space="preserve"> </w:t>
      </w:r>
      <w:r>
        <w:rPr>
          <w:sz w:val="20"/>
        </w:rPr>
        <w:t>loads</w:t>
      </w:r>
      <w:r>
        <w:rPr>
          <w:spacing w:val="-7"/>
          <w:sz w:val="20"/>
        </w:rPr>
        <w:t xml:space="preserve"> </w:t>
      </w:r>
      <w:r>
        <w:rPr>
          <w:sz w:val="20"/>
        </w:rPr>
        <w:t>forward</w:t>
      </w:r>
      <w:r>
        <w:rPr>
          <w:spacing w:val="-7"/>
          <w:sz w:val="20"/>
        </w:rPr>
        <w:t xml:space="preserve"> </w:t>
      </w:r>
      <w:r>
        <w:rPr>
          <w:sz w:val="20"/>
        </w:rPr>
        <w:t>or</w:t>
      </w:r>
      <w:r>
        <w:rPr>
          <w:spacing w:val="-7"/>
          <w:sz w:val="20"/>
        </w:rPr>
        <w:t xml:space="preserve"> </w:t>
      </w:r>
      <w:r>
        <w:rPr>
          <w:spacing w:val="-2"/>
          <w:sz w:val="20"/>
        </w:rPr>
        <w:t>backward.</w:t>
      </w:r>
    </w:p>
    <w:p w14:paraId="2D06DF04" w14:textId="77777777" w:rsidR="00562CC2" w:rsidRDefault="00000000">
      <w:pPr>
        <w:pStyle w:val="ListParagraph"/>
        <w:numPr>
          <w:ilvl w:val="1"/>
          <w:numId w:val="141"/>
        </w:numPr>
        <w:tabs>
          <w:tab w:val="left" w:pos="1840"/>
        </w:tabs>
        <w:ind w:right="1185"/>
        <w:rPr>
          <w:sz w:val="20"/>
        </w:rPr>
      </w:pPr>
      <w:r>
        <w:rPr>
          <w:sz w:val="20"/>
        </w:rPr>
        <w:t>While</w:t>
      </w:r>
      <w:r>
        <w:rPr>
          <w:spacing w:val="-3"/>
          <w:sz w:val="20"/>
        </w:rPr>
        <w:t xml:space="preserve"> </w:t>
      </w:r>
      <w:r>
        <w:rPr>
          <w:sz w:val="20"/>
        </w:rPr>
        <w:t>loading</w:t>
      </w:r>
      <w:r>
        <w:rPr>
          <w:spacing w:val="-1"/>
          <w:sz w:val="20"/>
        </w:rPr>
        <w:t xml:space="preserve"> </w:t>
      </w:r>
      <w:r>
        <w:rPr>
          <w:sz w:val="20"/>
        </w:rPr>
        <w:t>and</w:t>
      </w:r>
      <w:r>
        <w:rPr>
          <w:spacing w:val="-1"/>
          <w:sz w:val="20"/>
        </w:rPr>
        <w:t xml:space="preserve"> </w:t>
      </w:r>
      <w:r>
        <w:rPr>
          <w:sz w:val="20"/>
        </w:rPr>
        <w:t>unloading</w:t>
      </w:r>
      <w:r>
        <w:rPr>
          <w:spacing w:val="-3"/>
          <w:sz w:val="20"/>
        </w:rPr>
        <w:t xml:space="preserve"> </w:t>
      </w:r>
      <w:r>
        <w:rPr>
          <w:sz w:val="20"/>
        </w:rPr>
        <w:t>trucks,</w:t>
      </w:r>
      <w:r>
        <w:rPr>
          <w:spacing w:val="-3"/>
          <w:sz w:val="20"/>
        </w:rPr>
        <w:t xml:space="preserve"> </w:t>
      </w:r>
      <w:r>
        <w:rPr>
          <w:sz w:val="20"/>
        </w:rPr>
        <w:t>trailers,</w:t>
      </w:r>
      <w:r>
        <w:rPr>
          <w:spacing w:val="-3"/>
          <w:sz w:val="20"/>
        </w:rPr>
        <w:t xml:space="preserve"> </w:t>
      </w:r>
      <w:r>
        <w:rPr>
          <w:sz w:val="20"/>
        </w:rPr>
        <w:t>and</w:t>
      </w:r>
      <w:r>
        <w:rPr>
          <w:spacing w:val="-3"/>
          <w:sz w:val="20"/>
        </w:rPr>
        <w:t xml:space="preserve"> </w:t>
      </w:r>
      <w:r>
        <w:rPr>
          <w:sz w:val="20"/>
        </w:rPr>
        <w:t>railroad</w:t>
      </w:r>
      <w:r>
        <w:rPr>
          <w:spacing w:val="-4"/>
          <w:sz w:val="20"/>
        </w:rPr>
        <w:t xml:space="preserve"> </w:t>
      </w:r>
      <w:r>
        <w:rPr>
          <w:sz w:val="20"/>
        </w:rPr>
        <w:t>cars,</w:t>
      </w:r>
      <w:r>
        <w:rPr>
          <w:spacing w:val="-1"/>
          <w:sz w:val="20"/>
        </w:rPr>
        <w:t xml:space="preserve"> </w:t>
      </w:r>
      <w:r>
        <w:rPr>
          <w:sz w:val="20"/>
        </w:rPr>
        <w:t>their brakes</w:t>
      </w:r>
      <w:r>
        <w:rPr>
          <w:spacing w:val="-5"/>
          <w:sz w:val="20"/>
        </w:rPr>
        <w:t xml:space="preserve"> </w:t>
      </w:r>
      <w:r>
        <w:rPr>
          <w:sz w:val="20"/>
        </w:rPr>
        <w:t>must</w:t>
      </w:r>
      <w:r>
        <w:rPr>
          <w:spacing w:val="-3"/>
          <w:sz w:val="20"/>
        </w:rPr>
        <w:t xml:space="preserve"> </w:t>
      </w:r>
      <w:r>
        <w:rPr>
          <w:sz w:val="20"/>
        </w:rPr>
        <w:t>be</w:t>
      </w:r>
      <w:r>
        <w:rPr>
          <w:spacing w:val="-3"/>
          <w:sz w:val="20"/>
        </w:rPr>
        <w:t xml:space="preserve"> </w:t>
      </w:r>
      <w:r>
        <w:rPr>
          <w:sz w:val="20"/>
        </w:rPr>
        <w:t>set</w:t>
      </w:r>
      <w:r>
        <w:rPr>
          <w:spacing w:val="-1"/>
          <w:sz w:val="20"/>
        </w:rPr>
        <w:t xml:space="preserve"> </w:t>
      </w:r>
      <w:r>
        <w:rPr>
          <w:sz w:val="20"/>
        </w:rPr>
        <w:t>and wheel chocks or wheel stops must be used.</w:t>
      </w:r>
    </w:p>
    <w:p w14:paraId="7BA65DCA" w14:textId="77777777" w:rsidR="00562CC2" w:rsidRDefault="00000000">
      <w:pPr>
        <w:pStyle w:val="ListParagraph"/>
        <w:numPr>
          <w:ilvl w:val="1"/>
          <w:numId w:val="141"/>
        </w:numPr>
        <w:tabs>
          <w:tab w:val="left" w:pos="1840"/>
        </w:tabs>
        <w:spacing w:line="243" w:lineRule="exact"/>
        <w:rPr>
          <w:sz w:val="20"/>
        </w:rPr>
      </w:pPr>
      <w:r>
        <w:rPr>
          <w:sz w:val="20"/>
        </w:rPr>
        <w:t>Fixed</w:t>
      </w:r>
      <w:r>
        <w:rPr>
          <w:spacing w:val="-7"/>
          <w:sz w:val="20"/>
        </w:rPr>
        <w:t xml:space="preserve"> </w:t>
      </w:r>
      <w:r>
        <w:rPr>
          <w:sz w:val="20"/>
        </w:rPr>
        <w:t>jacks</w:t>
      </w:r>
      <w:r>
        <w:rPr>
          <w:spacing w:val="-5"/>
          <w:sz w:val="20"/>
        </w:rPr>
        <w:t xml:space="preserve"> </w:t>
      </w:r>
      <w:r>
        <w:rPr>
          <w:sz w:val="20"/>
        </w:rPr>
        <w:t>are</w:t>
      </w:r>
      <w:r>
        <w:rPr>
          <w:spacing w:val="-5"/>
          <w:sz w:val="20"/>
        </w:rPr>
        <w:t xml:space="preserve"> </w:t>
      </w:r>
      <w:r>
        <w:rPr>
          <w:sz w:val="20"/>
        </w:rPr>
        <w:t>necessary</w:t>
      </w:r>
      <w:r>
        <w:rPr>
          <w:spacing w:val="-8"/>
          <w:sz w:val="20"/>
        </w:rPr>
        <w:t xml:space="preserve"> </w:t>
      </w:r>
      <w:r>
        <w:rPr>
          <w:sz w:val="20"/>
        </w:rPr>
        <w:t>if</w:t>
      </w:r>
      <w:r>
        <w:rPr>
          <w:spacing w:val="-4"/>
          <w:sz w:val="20"/>
        </w:rPr>
        <w:t xml:space="preserve"> </w:t>
      </w:r>
      <w:r>
        <w:rPr>
          <w:sz w:val="20"/>
        </w:rPr>
        <w:t>the</w:t>
      </w:r>
      <w:r>
        <w:rPr>
          <w:spacing w:val="-6"/>
          <w:sz w:val="20"/>
        </w:rPr>
        <w:t xml:space="preserve"> </w:t>
      </w:r>
      <w:r>
        <w:rPr>
          <w:sz w:val="20"/>
        </w:rPr>
        <w:t>trailer</w:t>
      </w:r>
      <w:r>
        <w:rPr>
          <w:spacing w:val="-4"/>
          <w:sz w:val="20"/>
        </w:rPr>
        <w:t xml:space="preserve"> </w:t>
      </w:r>
      <w:r>
        <w:rPr>
          <w:sz w:val="20"/>
        </w:rPr>
        <w:t>is</w:t>
      </w:r>
      <w:r>
        <w:rPr>
          <w:spacing w:val="-3"/>
          <w:sz w:val="20"/>
        </w:rPr>
        <w:t xml:space="preserve"> </w:t>
      </w:r>
      <w:r>
        <w:rPr>
          <w:sz w:val="20"/>
        </w:rPr>
        <w:t>not</w:t>
      </w:r>
      <w:r>
        <w:rPr>
          <w:spacing w:val="-6"/>
          <w:sz w:val="20"/>
        </w:rPr>
        <w:t xml:space="preserve"> </w:t>
      </w:r>
      <w:r>
        <w:rPr>
          <w:sz w:val="20"/>
        </w:rPr>
        <w:t>coupled</w:t>
      </w:r>
      <w:r>
        <w:rPr>
          <w:spacing w:val="-6"/>
          <w:sz w:val="20"/>
        </w:rPr>
        <w:t xml:space="preserve"> </w:t>
      </w:r>
      <w:r>
        <w:rPr>
          <w:sz w:val="20"/>
        </w:rPr>
        <w:t>to</w:t>
      </w:r>
      <w:r>
        <w:rPr>
          <w:spacing w:val="-6"/>
          <w:sz w:val="20"/>
        </w:rPr>
        <w:t xml:space="preserve"> </w:t>
      </w:r>
      <w:r>
        <w:rPr>
          <w:sz w:val="20"/>
        </w:rPr>
        <w:t>the</w:t>
      </w:r>
      <w:r>
        <w:rPr>
          <w:spacing w:val="-3"/>
          <w:sz w:val="20"/>
        </w:rPr>
        <w:t xml:space="preserve"> </w:t>
      </w:r>
      <w:r>
        <w:rPr>
          <w:spacing w:val="-2"/>
          <w:sz w:val="20"/>
        </w:rPr>
        <w:t>truck.</w:t>
      </w:r>
    </w:p>
    <w:p w14:paraId="3868F735" w14:textId="77777777" w:rsidR="00562CC2" w:rsidRDefault="00000000">
      <w:pPr>
        <w:pStyle w:val="Heading9"/>
        <w:spacing w:before="227"/>
      </w:pPr>
      <w:r>
        <w:rPr>
          <w:noProof/>
        </w:rPr>
        <mc:AlternateContent>
          <mc:Choice Requires="wps">
            <w:drawing>
              <wp:anchor distT="0" distB="0" distL="0" distR="0" simplePos="0" relativeHeight="251729920" behindDoc="1" locked="0" layoutInCell="1" allowOverlap="1" wp14:anchorId="4BB28E0A" wp14:editId="1BFFE1EA">
                <wp:simplePos x="0" y="0"/>
                <wp:positionH relativeFrom="page">
                  <wp:posOffset>896416</wp:posOffset>
                </wp:positionH>
                <wp:positionV relativeFrom="paragraph">
                  <wp:posOffset>304648</wp:posOffset>
                </wp:positionV>
                <wp:extent cx="5982970" cy="6350"/>
                <wp:effectExtent l="0" t="0" r="0" b="0"/>
                <wp:wrapTopAndBottom/>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4601AC" id="Graphic 767" o:spid="_x0000_s1026" style="position:absolute;margin-left:70.6pt;margin-top:24pt;width:471.1pt;height:.5pt;z-index:-251586560;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" path="m5982589,l,,,6096r5982589,l5982589,xe" fillcolor="black" stroked="f">
                <v:path arrowok="t"/>
                <w10:wrap type="topAndBottom" anchorx="page"/>
              </v:shape>
            </w:pict>
          </mc:Fallback>
        </mc:AlternateContent>
      </w:r>
      <w:r>
        <w:t>CHARGING</w:t>
      </w:r>
      <w:r>
        <w:rPr>
          <w:spacing w:val="-5"/>
        </w:rPr>
        <w:t xml:space="preserve"> </w:t>
      </w:r>
      <w:r>
        <w:t>AND</w:t>
      </w:r>
      <w:r>
        <w:rPr>
          <w:spacing w:val="-8"/>
        </w:rPr>
        <w:t xml:space="preserve"> </w:t>
      </w:r>
      <w:r>
        <w:t>CHANGING</w:t>
      </w:r>
      <w:r>
        <w:rPr>
          <w:spacing w:val="-9"/>
        </w:rPr>
        <w:t xml:space="preserve"> </w:t>
      </w:r>
      <w:r>
        <w:rPr>
          <w:spacing w:val="-2"/>
        </w:rPr>
        <w:t>BATTERIES</w:t>
      </w:r>
    </w:p>
    <w:p w14:paraId="2DE08A97" w14:textId="77777777" w:rsidR="00562CC2" w:rsidRDefault="00000000">
      <w:pPr>
        <w:pStyle w:val="ListParagraph"/>
        <w:numPr>
          <w:ilvl w:val="1"/>
          <w:numId w:val="141"/>
        </w:numPr>
        <w:tabs>
          <w:tab w:val="left" w:pos="1840"/>
        </w:tabs>
        <w:spacing w:before="228"/>
        <w:rPr>
          <w:sz w:val="20"/>
        </w:rPr>
      </w:pPr>
      <w:r>
        <w:rPr>
          <w:sz w:val="20"/>
        </w:rPr>
        <w:t>Batteries</w:t>
      </w:r>
      <w:r>
        <w:rPr>
          <w:spacing w:val="-7"/>
          <w:sz w:val="20"/>
        </w:rPr>
        <w:t xml:space="preserve"> </w:t>
      </w:r>
      <w:r>
        <w:rPr>
          <w:sz w:val="20"/>
        </w:rPr>
        <w:t>should</w:t>
      </w:r>
      <w:r>
        <w:rPr>
          <w:spacing w:val="-7"/>
          <w:sz w:val="20"/>
        </w:rPr>
        <w:t xml:space="preserve"> </w:t>
      </w:r>
      <w:r>
        <w:rPr>
          <w:sz w:val="20"/>
        </w:rPr>
        <w:t>be</w:t>
      </w:r>
      <w:r>
        <w:rPr>
          <w:spacing w:val="-6"/>
          <w:sz w:val="20"/>
        </w:rPr>
        <w:t xml:space="preserve"> </w:t>
      </w:r>
      <w:r>
        <w:rPr>
          <w:sz w:val="20"/>
        </w:rPr>
        <w:t>changed/charged</w:t>
      </w:r>
      <w:r>
        <w:rPr>
          <w:spacing w:val="-7"/>
          <w:sz w:val="20"/>
        </w:rPr>
        <w:t xml:space="preserve"> </w:t>
      </w:r>
      <w:r>
        <w:rPr>
          <w:sz w:val="20"/>
        </w:rPr>
        <w:t>in</w:t>
      </w:r>
      <w:r>
        <w:rPr>
          <w:spacing w:val="-7"/>
          <w:sz w:val="20"/>
        </w:rPr>
        <w:t xml:space="preserve"> </w:t>
      </w:r>
      <w:r>
        <w:rPr>
          <w:sz w:val="20"/>
        </w:rPr>
        <w:t>an</w:t>
      </w:r>
      <w:r>
        <w:rPr>
          <w:spacing w:val="-7"/>
          <w:sz w:val="20"/>
        </w:rPr>
        <w:t xml:space="preserve"> </w:t>
      </w:r>
      <w:r>
        <w:rPr>
          <w:sz w:val="20"/>
        </w:rPr>
        <w:t>area</w:t>
      </w:r>
      <w:r>
        <w:rPr>
          <w:spacing w:val="-8"/>
          <w:sz w:val="20"/>
        </w:rPr>
        <w:t xml:space="preserve"> </w:t>
      </w:r>
      <w:r>
        <w:rPr>
          <w:sz w:val="20"/>
        </w:rPr>
        <w:t>designed</w:t>
      </w:r>
      <w:r>
        <w:rPr>
          <w:spacing w:val="-7"/>
          <w:sz w:val="20"/>
        </w:rPr>
        <w:t xml:space="preserve"> </w:t>
      </w:r>
      <w:r>
        <w:rPr>
          <w:sz w:val="20"/>
        </w:rPr>
        <w:t>for</w:t>
      </w:r>
      <w:r>
        <w:rPr>
          <w:spacing w:val="-7"/>
          <w:sz w:val="20"/>
        </w:rPr>
        <w:t xml:space="preserve"> </w:t>
      </w:r>
      <w:r>
        <w:rPr>
          <w:sz w:val="20"/>
        </w:rPr>
        <w:t>that</w:t>
      </w:r>
      <w:r>
        <w:rPr>
          <w:spacing w:val="-8"/>
          <w:sz w:val="20"/>
        </w:rPr>
        <w:t xml:space="preserve"> </w:t>
      </w:r>
      <w:r>
        <w:rPr>
          <w:spacing w:val="-2"/>
          <w:sz w:val="20"/>
        </w:rPr>
        <w:t>purpose.</w:t>
      </w:r>
    </w:p>
    <w:p w14:paraId="1A3190A2" w14:textId="77777777" w:rsidR="00562CC2" w:rsidRDefault="00000000">
      <w:pPr>
        <w:pStyle w:val="ListParagraph"/>
        <w:numPr>
          <w:ilvl w:val="2"/>
          <w:numId w:val="141"/>
        </w:numPr>
        <w:tabs>
          <w:tab w:val="left" w:pos="2200"/>
        </w:tabs>
        <w:spacing w:before="1" w:line="229" w:lineRule="exact"/>
        <w:rPr>
          <w:sz w:val="20"/>
        </w:rPr>
      </w:pPr>
      <w:r>
        <w:rPr>
          <w:sz w:val="20"/>
        </w:rPr>
        <w:t>Out</w:t>
      </w:r>
      <w:r>
        <w:rPr>
          <w:spacing w:val="-5"/>
          <w:sz w:val="20"/>
        </w:rPr>
        <w:t xml:space="preserve"> </w:t>
      </w:r>
      <w:r>
        <w:rPr>
          <w:sz w:val="20"/>
        </w:rPr>
        <w:t>of</w:t>
      </w:r>
      <w:r>
        <w:rPr>
          <w:spacing w:val="-2"/>
          <w:sz w:val="20"/>
        </w:rPr>
        <w:t xml:space="preserve"> </w:t>
      </w:r>
      <w:r>
        <w:rPr>
          <w:sz w:val="20"/>
        </w:rPr>
        <w:t>the</w:t>
      </w:r>
      <w:r>
        <w:rPr>
          <w:spacing w:val="-2"/>
          <w:sz w:val="20"/>
        </w:rPr>
        <w:t xml:space="preserve"> </w:t>
      </w:r>
      <w:r>
        <w:rPr>
          <w:spacing w:val="-5"/>
          <w:sz w:val="20"/>
        </w:rPr>
        <w:t>way</w:t>
      </w:r>
    </w:p>
    <w:p w14:paraId="7A865F27" w14:textId="77777777" w:rsidR="00562CC2" w:rsidRDefault="00000000">
      <w:pPr>
        <w:pStyle w:val="ListParagraph"/>
        <w:numPr>
          <w:ilvl w:val="2"/>
          <w:numId w:val="141"/>
        </w:numPr>
        <w:tabs>
          <w:tab w:val="left" w:pos="2200"/>
        </w:tabs>
        <w:spacing w:line="229" w:lineRule="exact"/>
        <w:rPr>
          <w:sz w:val="20"/>
        </w:rPr>
      </w:pPr>
      <w:r>
        <w:rPr>
          <w:sz w:val="20"/>
        </w:rPr>
        <w:t>Well</w:t>
      </w:r>
      <w:r>
        <w:rPr>
          <w:spacing w:val="-3"/>
          <w:sz w:val="20"/>
        </w:rPr>
        <w:t xml:space="preserve"> </w:t>
      </w:r>
      <w:r>
        <w:rPr>
          <w:spacing w:val="-2"/>
          <w:sz w:val="20"/>
        </w:rPr>
        <w:t>ventilated</w:t>
      </w:r>
    </w:p>
    <w:p w14:paraId="0FFD663D" w14:textId="77777777" w:rsidR="00562CC2" w:rsidRDefault="00000000">
      <w:pPr>
        <w:pStyle w:val="ListParagraph"/>
        <w:numPr>
          <w:ilvl w:val="2"/>
          <w:numId w:val="141"/>
        </w:numPr>
        <w:tabs>
          <w:tab w:val="left" w:pos="2200"/>
        </w:tabs>
        <w:spacing w:before="1"/>
        <w:rPr>
          <w:sz w:val="20"/>
        </w:rPr>
      </w:pPr>
      <w:r>
        <w:rPr>
          <w:sz w:val="20"/>
        </w:rPr>
        <w:t>Away</w:t>
      </w:r>
      <w:r>
        <w:rPr>
          <w:spacing w:val="-12"/>
          <w:sz w:val="20"/>
        </w:rPr>
        <w:t xml:space="preserve"> </w:t>
      </w:r>
      <w:r>
        <w:rPr>
          <w:sz w:val="20"/>
        </w:rPr>
        <w:t>from</w:t>
      </w:r>
      <w:r>
        <w:rPr>
          <w:spacing w:val="-6"/>
          <w:sz w:val="20"/>
        </w:rPr>
        <w:t xml:space="preserve"> </w:t>
      </w:r>
      <w:r>
        <w:rPr>
          <w:sz w:val="20"/>
        </w:rPr>
        <w:t>flammable</w:t>
      </w:r>
      <w:r>
        <w:rPr>
          <w:spacing w:val="-9"/>
          <w:sz w:val="20"/>
        </w:rPr>
        <w:t xml:space="preserve"> </w:t>
      </w:r>
      <w:r>
        <w:rPr>
          <w:sz w:val="20"/>
        </w:rPr>
        <w:t>producing</w:t>
      </w:r>
      <w:r>
        <w:rPr>
          <w:spacing w:val="-9"/>
          <w:sz w:val="20"/>
        </w:rPr>
        <w:t xml:space="preserve"> </w:t>
      </w:r>
      <w:r>
        <w:rPr>
          <w:spacing w:val="-2"/>
          <w:sz w:val="20"/>
        </w:rPr>
        <w:t>materials</w:t>
      </w:r>
    </w:p>
    <w:p w14:paraId="0747EA6F" w14:textId="77777777" w:rsidR="00562CC2" w:rsidRDefault="00000000">
      <w:pPr>
        <w:pStyle w:val="ListParagraph"/>
        <w:numPr>
          <w:ilvl w:val="2"/>
          <w:numId w:val="141"/>
        </w:numPr>
        <w:tabs>
          <w:tab w:val="left" w:pos="2200"/>
        </w:tabs>
        <w:spacing w:line="229" w:lineRule="exact"/>
        <w:rPr>
          <w:sz w:val="20"/>
        </w:rPr>
      </w:pPr>
      <w:r>
        <w:rPr>
          <w:sz w:val="20"/>
        </w:rPr>
        <w:t>Eye</w:t>
      </w:r>
      <w:r>
        <w:rPr>
          <w:spacing w:val="-4"/>
          <w:sz w:val="20"/>
        </w:rPr>
        <w:t xml:space="preserve"> </w:t>
      </w:r>
      <w:r>
        <w:rPr>
          <w:sz w:val="20"/>
        </w:rPr>
        <w:t>and</w:t>
      </w:r>
      <w:r>
        <w:rPr>
          <w:spacing w:val="-6"/>
          <w:sz w:val="20"/>
        </w:rPr>
        <w:t xml:space="preserve"> </w:t>
      </w:r>
      <w:r>
        <w:rPr>
          <w:sz w:val="20"/>
        </w:rPr>
        <w:t>body</w:t>
      </w:r>
      <w:r>
        <w:rPr>
          <w:spacing w:val="-9"/>
          <w:sz w:val="20"/>
        </w:rPr>
        <w:t xml:space="preserve"> </w:t>
      </w:r>
      <w:r>
        <w:rPr>
          <w:sz w:val="20"/>
        </w:rPr>
        <w:t>rinse</w:t>
      </w:r>
      <w:r>
        <w:rPr>
          <w:spacing w:val="-4"/>
          <w:sz w:val="20"/>
        </w:rPr>
        <w:t xml:space="preserve"> </w:t>
      </w:r>
      <w:r>
        <w:rPr>
          <w:sz w:val="20"/>
        </w:rPr>
        <w:t>station</w:t>
      </w:r>
      <w:r>
        <w:rPr>
          <w:spacing w:val="-4"/>
          <w:sz w:val="20"/>
        </w:rPr>
        <w:t xml:space="preserve"> </w:t>
      </w:r>
      <w:r>
        <w:rPr>
          <w:sz w:val="20"/>
        </w:rPr>
        <w:t>located</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pacing w:val="-4"/>
          <w:sz w:val="20"/>
        </w:rPr>
        <w:t>area</w:t>
      </w:r>
    </w:p>
    <w:p w14:paraId="6CF9679B" w14:textId="77777777" w:rsidR="00562CC2" w:rsidRDefault="00000000">
      <w:pPr>
        <w:pStyle w:val="ListParagraph"/>
        <w:numPr>
          <w:ilvl w:val="1"/>
          <w:numId w:val="141"/>
        </w:numPr>
        <w:tabs>
          <w:tab w:val="left" w:pos="1840"/>
        </w:tabs>
        <w:ind w:right="1185"/>
        <w:rPr>
          <w:sz w:val="20"/>
        </w:rPr>
      </w:pPr>
      <w:r>
        <w:rPr>
          <w:sz w:val="20"/>
        </w:rPr>
        <w:t>Depending</w:t>
      </w:r>
      <w:r>
        <w:rPr>
          <w:spacing w:val="40"/>
          <w:sz w:val="20"/>
        </w:rPr>
        <w:t xml:space="preserve"> </w:t>
      </w:r>
      <w:r>
        <w:rPr>
          <w:sz w:val="20"/>
        </w:rPr>
        <w:t>on</w:t>
      </w:r>
      <w:r>
        <w:rPr>
          <w:spacing w:val="40"/>
          <w:sz w:val="20"/>
        </w:rPr>
        <w:t xml:space="preserve"> </w:t>
      </w:r>
      <w:r>
        <w:rPr>
          <w:sz w:val="20"/>
        </w:rPr>
        <w:t>the</w:t>
      </w:r>
      <w:r>
        <w:rPr>
          <w:spacing w:val="40"/>
          <w:sz w:val="20"/>
        </w:rPr>
        <w:t xml:space="preserve"> </w:t>
      </w:r>
      <w:r>
        <w:rPr>
          <w:sz w:val="20"/>
        </w:rPr>
        <w:t>weight</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batteries,</w:t>
      </w:r>
      <w:r>
        <w:rPr>
          <w:spacing w:val="40"/>
          <w:sz w:val="20"/>
        </w:rPr>
        <w:t xml:space="preserve"> </w:t>
      </w:r>
      <w:r>
        <w:rPr>
          <w:sz w:val="20"/>
        </w:rPr>
        <w:t>a</w:t>
      </w:r>
      <w:r>
        <w:rPr>
          <w:spacing w:val="38"/>
          <w:sz w:val="20"/>
        </w:rPr>
        <w:t xml:space="preserve"> </w:t>
      </w:r>
      <w:r>
        <w:rPr>
          <w:sz w:val="20"/>
        </w:rPr>
        <w:t>conveyor,</w:t>
      </w:r>
      <w:r>
        <w:rPr>
          <w:spacing w:val="39"/>
          <w:sz w:val="20"/>
        </w:rPr>
        <w:t xml:space="preserve"> </w:t>
      </w:r>
      <w:r>
        <w:rPr>
          <w:sz w:val="20"/>
        </w:rPr>
        <w:t>overhead</w:t>
      </w:r>
      <w:r>
        <w:rPr>
          <w:spacing w:val="40"/>
          <w:sz w:val="20"/>
        </w:rPr>
        <w:t xml:space="preserve"> </w:t>
      </w:r>
      <w:r>
        <w:rPr>
          <w:sz w:val="20"/>
        </w:rPr>
        <w:t>hoist</w:t>
      </w:r>
      <w:r>
        <w:rPr>
          <w:spacing w:val="38"/>
          <w:sz w:val="20"/>
        </w:rPr>
        <w:t xml:space="preserve"> </w:t>
      </w:r>
      <w:r>
        <w:rPr>
          <w:sz w:val="20"/>
        </w:rPr>
        <w:t>or</w:t>
      </w:r>
      <w:r>
        <w:rPr>
          <w:spacing w:val="40"/>
          <w:sz w:val="20"/>
        </w:rPr>
        <w:t xml:space="preserve"> </w:t>
      </w:r>
      <w:r>
        <w:rPr>
          <w:sz w:val="20"/>
        </w:rPr>
        <w:t>equivalent</w:t>
      </w:r>
      <w:r>
        <w:rPr>
          <w:spacing w:val="40"/>
          <w:sz w:val="20"/>
        </w:rPr>
        <w:t xml:space="preserve"> </w:t>
      </w:r>
      <w:r>
        <w:rPr>
          <w:sz w:val="20"/>
        </w:rPr>
        <w:t>material handling equipment may be necessary for handling batteries.</w:t>
      </w:r>
    </w:p>
    <w:p w14:paraId="3708A9DC" w14:textId="77777777" w:rsidR="00562CC2" w:rsidRDefault="00000000">
      <w:pPr>
        <w:pStyle w:val="ListParagraph"/>
        <w:numPr>
          <w:ilvl w:val="1"/>
          <w:numId w:val="141"/>
        </w:numPr>
        <w:tabs>
          <w:tab w:val="left" w:pos="1840"/>
        </w:tabs>
        <w:spacing w:line="243" w:lineRule="exact"/>
        <w:rPr>
          <w:sz w:val="20"/>
        </w:rPr>
      </w:pPr>
      <w:r>
        <w:rPr>
          <w:sz w:val="20"/>
        </w:rPr>
        <w:t>Trucks</w:t>
      </w:r>
      <w:r>
        <w:rPr>
          <w:spacing w:val="-9"/>
          <w:sz w:val="20"/>
        </w:rPr>
        <w:t xml:space="preserve"> </w:t>
      </w:r>
      <w:r>
        <w:rPr>
          <w:sz w:val="20"/>
        </w:rPr>
        <w:t>must</w:t>
      </w:r>
      <w:r>
        <w:rPr>
          <w:spacing w:val="-8"/>
          <w:sz w:val="20"/>
        </w:rPr>
        <w:t xml:space="preserve"> </w:t>
      </w:r>
      <w:r>
        <w:rPr>
          <w:sz w:val="20"/>
        </w:rPr>
        <w:t>be</w:t>
      </w:r>
      <w:r>
        <w:rPr>
          <w:spacing w:val="-7"/>
          <w:sz w:val="20"/>
        </w:rPr>
        <w:t xml:space="preserve"> </w:t>
      </w:r>
      <w:r>
        <w:rPr>
          <w:sz w:val="20"/>
        </w:rPr>
        <w:t>properly</w:t>
      </w:r>
      <w:r>
        <w:rPr>
          <w:spacing w:val="-11"/>
          <w:sz w:val="20"/>
        </w:rPr>
        <w:t xml:space="preserve"> </w:t>
      </w:r>
      <w:r>
        <w:rPr>
          <w:sz w:val="20"/>
        </w:rPr>
        <w:t>positioned</w:t>
      </w:r>
      <w:r>
        <w:rPr>
          <w:spacing w:val="-6"/>
          <w:sz w:val="20"/>
        </w:rPr>
        <w:t xml:space="preserve"> </w:t>
      </w:r>
      <w:r>
        <w:rPr>
          <w:sz w:val="20"/>
        </w:rPr>
        <w:t>with</w:t>
      </w:r>
      <w:r>
        <w:rPr>
          <w:spacing w:val="-8"/>
          <w:sz w:val="20"/>
        </w:rPr>
        <w:t xml:space="preserve"> </w:t>
      </w:r>
      <w:r>
        <w:rPr>
          <w:sz w:val="20"/>
        </w:rPr>
        <w:t>the</w:t>
      </w:r>
      <w:r>
        <w:rPr>
          <w:spacing w:val="-7"/>
          <w:sz w:val="20"/>
        </w:rPr>
        <w:t xml:space="preserve"> </w:t>
      </w:r>
      <w:r>
        <w:rPr>
          <w:sz w:val="20"/>
        </w:rPr>
        <w:t>brakes</w:t>
      </w:r>
      <w:r>
        <w:rPr>
          <w:spacing w:val="-7"/>
          <w:sz w:val="20"/>
        </w:rPr>
        <w:t xml:space="preserve"> </w:t>
      </w:r>
      <w:r>
        <w:rPr>
          <w:sz w:val="20"/>
        </w:rPr>
        <w:t>set</w:t>
      </w:r>
      <w:r>
        <w:rPr>
          <w:spacing w:val="-8"/>
          <w:sz w:val="20"/>
        </w:rPr>
        <w:t xml:space="preserve"> </w:t>
      </w:r>
      <w:r>
        <w:rPr>
          <w:sz w:val="20"/>
        </w:rPr>
        <w:t>during</w:t>
      </w:r>
      <w:r>
        <w:rPr>
          <w:spacing w:val="-7"/>
          <w:sz w:val="20"/>
        </w:rPr>
        <w:t xml:space="preserve"> </w:t>
      </w:r>
      <w:r>
        <w:rPr>
          <w:sz w:val="20"/>
        </w:rPr>
        <w:t>changing/charging</w:t>
      </w:r>
      <w:r>
        <w:rPr>
          <w:spacing w:val="-7"/>
          <w:sz w:val="20"/>
        </w:rPr>
        <w:t xml:space="preserve"> </w:t>
      </w:r>
      <w:r>
        <w:rPr>
          <w:spacing w:val="-2"/>
          <w:sz w:val="20"/>
        </w:rPr>
        <w:t>operations.</w:t>
      </w:r>
    </w:p>
    <w:p w14:paraId="62691CD5" w14:textId="77777777" w:rsidR="00562CC2" w:rsidRDefault="00000000">
      <w:pPr>
        <w:pStyle w:val="ListParagraph"/>
        <w:numPr>
          <w:ilvl w:val="1"/>
          <w:numId w:val="141"/>
        </w:numPr>
        <w:tabs>
          <w:tab w:val="left" w:pos="1840"/>
        </w:tabs>
        <w:ind w:right="1186"/>
        <w:rPr>
          <w:sz w:val="20"/>
        </w:rPr>
      </w:pPr>
      <w:r>
        <w:rPr>
          <w:sz w:val="20"/>
        </w:rPr>
        <w:t>Tools and other metallic items should be kept away from the top of uncovered batteries.</w:t>
      </w:r>
      <w:r>
        <w:rPr>
          <w:spacing w:val="40"/>
          <w:sz w:val="20"/>
        </w:rPr>
        <w:t xml:space="preserve"> </w:t>
      </w:r>
      <w:r>
        <w:rPr>
          <w:sz w:val="20"/>
        </w:rPr>
        <w:t>A direct short across the battery posts can cause severe arcing and/or an explosion.</w:t>
      </w:r>
    </w:p>
    <w:p w14:paraId="75841541" w14:textId="77777777" w:rsidR="00562CC2" w:rsidRDefault="00000000">
      <w:pPr>
        <w:pStyle w:val="ListParagraph"/>
        <w:numPr>
          <w:ilvl w:val="1"/>
          <w:numId w:val="141"/>
        </w:numPr>
        <w:tabs>
          <w:tab w:val="left" w:pos="1840"/>
        </w:tabs>
        <w:ind w:right="1176"/>
        <w:rPr>
          <w:sz w:val="20"/>
        </w:rPr>
      </w:pPr>
      <w:r>
        <w:rPr>
          <w:sz w:val="20"/>
        </w:rPr>
        <w:t>If</w:t>
      </w:r>
      <w:r>
        <w:rPr>
          <w:spacing w:val="20"/>
          <w:sz w:val="20"/>
        </w:rPr>
        <w:t xml:space="preserve"> </w:t>
      </w:r>
      <w:r>
        <w:rPr>
          <w:sz w:val="20"/>
        </w:rPr>
        <w:t>charging</w:t>
      </w:r>
      <w:r>
        <w:rPr>
          <w:spacing w:val="18"/>
          <w:sz w:val="20"/>
        </w:rPr>
        <w:t xml:space="preserve"> </w:t>
      </w:r>
      <w:r>
        <w:rPr>
          <w:sz w:val="20"/>
        </w:rPr>
        <w:t>the</w:t>
      </w:r>
      <w:r>
        <w:rPr>
          <w:spacing w:val="18"/>
          <w:sz w:val="20"/>
        </w:rPr>
        <w:t xml:space="preserve"> </w:t>
      </w:r>
      <w:r>
        <w:rPr>
          <w:sz w:val="20"/>
        </w:rPr>
        <w:t>battery</w:t>
      </w:r>
      <w:r>
        <w:rPr>
          <w:spacing w:val="17"/>
          <w:sz w:val="20"/>
        </w:rPr>
        <w:t xml:space="preserve"> </w:t>
      </w:r>
      <w:r>
        <w:rPr>
          <w:sz w:val="20"/>
        </w:rPr>
        <w:t>while</w:t>
      </w:r>
      <w:r>
        <w:rPr>
          <w:spacing w:val="18"/>
          <w:sz w:val="20"/>
        </w:rPr>
        <w:t xml:space="preserve"> </w:t>
      </w:r>
      <w:r>
        <w:rPr>
          <w:sz w:val="20"/>
        </w:rPr>
        <w:t>it</w:t>
      </w:r>
      <w:r>
        <w:rPr>
          <w:spacing w:val="18"/>
          <w:sz w:val="20"/>
        </w:rPr>
        <w:t xml:space="preserve"> </w:t>
      </w:r>
      <w:r>
        <w:rPr>
          <w:sz w:val="20"/>
        </w:rPr>
        <w:t>is</w:t>
      </w:r>
      <w:r>
        <w:rPr>
          <w:spacing w:val="20"/>
          <w:sz w:val="20"/>
        </w:rPr>
        <w:t xml:space="preserve"> </w:t>
      </w:r>
      <w:r>
        <w:rPr>
          <w:sz w:val="20"/>
        </w:rPr>
        <w:t>still</w:t>
      </w:r>
      <w:r>
        <w:rPr>
          <w:spacing w:val="18"/>
          <w:sz w:val="20"/>
        </w:rPr>
        <w:t xml:space="preserve"> </w:t>
      </w:r>
      <w:r>
        <w:rPr>
          <w:sz w:val="20"/>
        </w:rPr>
        <w:t>in</w:t>
      </w:r>
      <w:r>
        <w:rPr>
          <w:spacing w:val="18"/>
          <w:sz w:val="20"/>
        </w:rPr>
        <w:t xml:space="preserve"> </w:t>
      </w:r>
      <w:r>
        <w:rPr>
          <w:sz w:val="20"/>
        </w:rPr>
        <w:t>the</w:t>
      </w:r>
      <w:r>
        <w:rPr>
          <w:spacing w:val="18"/>
          <w:sz w:val="20"/>
        </w:rPr>
        <w:t xml:space="preserve"> </w:t>
      </w:r>
      <w:r>
        <w:rPr>
          <w:sz w:val="20"/>
        </w:rPr>
        <w:t>truck,</w:t>
      </w:r>
      <w:r>
        <w:rPr>
          <w:spacing w:val="18"/>
          <w:sz w:val="20"/>
        </w:rPr>
        <w:t xml:space="preserve"> </w:t>
      </w:r>
      <w:r>
        <w:rPr>
          <w:sz w:val="20"/>
        </w:rPr>
        <w:t>the</w:t>
      </w:r>
      <w:r>
        <w:rPr>
          <w:spacing w:val="18"/>
          <w:sz w:val="20"/>
        </w:rPr>
        <w:t xml:space="preserve"> </w:t>
      </w:r>
      <w:r>
        <w:rPr>
          <w:sz w:val="20"/>
        </w:rPr>
        <w:t>battery compartment must be</w:t>
      </w:r>
      <w:r>
        <w:rPr>
          <w:spacing w:val="18"/>
          <w:sz w:val="20"/>
        </w:rPr>
        <w:t xml:space="preserve"> </w:t>
      </w:r>
      <w:r>
        <w:rPr>
          <w:sz w:val="20"/>
        </w:rPr>
        <w:t>left</w:t>
      </w:r>
      <w:r>
        <w:rPr>
          <w:spacing w:val="27"/>
          <w:sz w:val="20"/>
        </w:rPr>
        <w:t xml:space="preserve"> </w:t>
      </w:r>
      <w:r>
        <w:rPr>
          <w:sz w:val="20"/>
        </w:rPr>
        <w:t>open</w:t>
      </w:r>
      <w:r>
        <w:rPr>
          <w:spacing w:val="18"/>
          <w:sz w:val="20"/>
        </w:rPr>
        <w:t xml:space="preserve"> </w:t>
      </w:r>
      <w:r>
        <w:rPr>
          <w:sz w:val="20"/>
        </w:rPr>
        <w:t>to prevent heat and hydrogen gas from building up.</w:t>
      </w:r>
    </w:p>
    <w:p w14:paraId="673064CF" w14:textId="77777777" w:rsidR="00562CC2" w:rsidRDefault="00000000">
      <w:pPr>
        <w:pStyle w:val="ListParagraph"/>
        <w:numPr>
          <w:ilvl w:val="1"/>
          <w:numId w:val="141"/>
        </w:numPr>
        <w:tabs>
          <w:tab w:val="left" w:pos="1840"/>
        </w:tabs>
        <w:spacing w:line="242" w:lineRule="auto"/>
        <w:ind w:right="1187"/>
        <w:rPr>
          <w:sz w:val="20"/>
        </w:rPr>
      </w:pPr>
      <w:r>
        <w:rPr>
          <w:sz w:val="20"/>
        </w:rPr>
        <w:t>Distilled water or pure tap water should be used for bringing the electrolyte up to the correct level before charging.</w:t>
      </w:r>
    </w:p>
    <w:p w14:paraId="46983F54" w14:textId="77777777" w:rsidR="00562CC2" w:rsidRDefault="00000000">
      <w:pPr>
        <w:pStyle w:val="ListParagraph"/>
        <w:numPr>
          <w:ilvl w:val="1"/>
          <w:numId w:val="141"/>
        </w:numPr>
        <w:tabs>
          <w:tab w:val="left" w:pos="1840"/>
        </w:tabs>
        <w:ind w:right="1173"/>
        <w:rPr>
          <w:sz w:val="20"/>
        </w:rPr>
      </w:pPr>
      <w:r>
        <w:rPr>
          <w:sz w:val="20"/>
        </w:rPr>
        <w:t>Open flames cannot be used when checking electrolyte nor should they or any type of electrical arc or spark producing material be used in the area.</w:t>
      </w:r>
    </w:p>
    <w:p w14:paraId="59C24318" w14:textId="77777777" w:rsidR="00562CC2" w:rsidRDefault="00000000">
      <w:pPr>
        <w:pStyle w:val="ListParagraph"/>
        <w:numPr>
          <w:ilvl w:val="1"/>
          <w:numId w:val="141"/>
        </w:numPr>
        <w:tabs>
          <w:tab w:val="left" w:pos="1840"/>
        </w:tabs>
        <w:spacing w:line="242" w:lineRule="exact"/>
        <w:rPr>
          <w:sz w:val="20"/>
        </w:rPr>
      </w:pPr>
      <w:r>
        <w:rPr>
          <w:sz w:val="20"/>
        </w:rPr>
        <w:t>Check</w:t>
      </w:r>
      <w:r>
        <w:rPr>
          <w:spacing w:val="-3"/>
          <w:sz w:val="20"/>
        </w:rPr>
        <w:t xml:space="preserve"> </w:t>
      </w:r>
      <w:r>
        <w:rPr>
          <w:sz w:val="20"/>
        </w:rPr>
        <w:t>vent</w:t>
      </w:r>
      <w:r>
        <w:rPr>
          <w:spacing w:val="-6"/>
          <w:sz w:val="20"/>
        </w:rPr>
        <w:t xml:space="preserve"> </w:t>
      </w:r>
      <w:r>
        <w:rPr>
          <w:sz w:val="20"/>
        </w:rPr>
        <w:t>caps</w:t>
      </w:r>
      <w:r>
        <w:rPr>
          <w:spacing w:val="-6"/>
          <w:sz w:val="20"/>
        </w:rPr>
        <w:t xml:space="preserve"> </w:t>
      </w:r>
      <w:r>
        <w:rPr>
          <w:sz w:val="20"/>
        </w:rPr>
        <w:t>for</w:t>
      </w:r>
      <w:r>
        <w:rPr>
          <w:spacing w:val="-6"/>
          <w:sz w:val="20"/>
        </w:rPr>
        <w:t xml:space="preserve"> </w:t>
      </w:r>
      <w:r>
        <w:rPr>
          <w:sz w:val="20"/>
        </w:rPr>
        <w:t>proper</w:t>
      </w:r>
      <w:r>
        <w:rPr>
          <w:spacing w:val="-3"/>
          <w:sz w:val="20"/>
        </w:rPr>
        <w:t xml:space="preserve"> </w:t>
      </w:r>
      <w:r>
        <w:rPr>
          <w:spacing w:val="-2"/>
          <w:sz w:val="20"/>
        </w:rPr>
        <w:t>venting.</w:t>
      </w:r>
    </w:p>
    <w:p w14:paraId="0C94D7CC" w14:textId="77777777" w:rsidR="00562CC2" w:rsidRDefault="00000000">
      <w:pPr>
        <w:pStyle w:val="ListParagraph"/>
        <w:numPr>
          <w:ilvl w:val="1"/>
          <w:numId w:val="141"/>
        </w:numPr>
        <w:tabs>
          <w:tab w:val="left" w:pos="1840"/>
        </w:tabs>
        <w:spacing w:line="244" w:lineRule="exact"/>
        <w:rPr>
          <w:sz w:val="20"/>
        </w:rPr>
      </w:pPr>
      <w:r>
        <w:rPr>
          <w:sz w:val="20"/>
        </w:rPr>
        <w:t>Be</w:t>
      </w:r>
      <w:r>
        <w:rPr>
          <w:spacing w:val="-7"/>
          <w:sz w:val="20"/>
        </w:rPr>
        <w:t xml:space="preserve"> </w:t>
      </w:r>
      <w:r>
        <w:rPr>
          <w:sz w:val="20"/>
        </w:rPr>
        <w:t>sure</w:t>
      </w:r>
      <w:r>
        <w:rPr>
          <w:spacing w:val="-6"/>
          <w:sz w:val="20"/>
        </w:rPr>
        <w:t xml:space="preserve"> </w:t>
      </w:r>
      <w:r>
        <w:rPr>
          <w:sz w:val="20"/>
        </w:rPr>
        <w:t>that</w:t>
      </w:r>
      <w:r>
        <w:rPr>
          <w:spacing w:val="-6"/>
          <w:sz w:val="20"/>
        </w:rPr>
        <w:t xml:space="preserve"> </w:t>
      </w:r>
      <w:r>
        <w:rPr>
          <w:sz w:val="20"/>
        </w:rPr>
        <w:t>the</w:t>
      </w:r>
      <w:r>
        <w:rPr>
          <w:spacing w:val="-6"/>
          <w:sz w:val="20"/>
        </w:rPr>
        <w:t xml:space="preserve"> </w:t>
      </w:r>
      <w:r>
        <w:rPr>
          <w:sz w:val="20"/>
        </w:rPr>
        <w:t>battery</w:t>
      </w:r>
      <w:r>
        <w:rPr>
          <w:spacing w:val="-11"/>
          <w:sz w:val="20"/>
        </w:rPr>
        <w:t xml:space="preserve"> </w:t>
      </w:r>
      <w:r>
        <w:rPr>
          <w:sz w:val="20"/>
        </w:rPr>
        <w:t>charger</w:t>
      </w:r>
      <w:r>
        <w:rPr>
          <w:spacing w:val="-5"/>
          <w:sz w:val="20"/>
        </w:rPr>
        <w:t xml:space="preserve"> </w:t>
      </w:r>
      <w:r>
        <w:rPr>
          <w:sz w:val="20"/>
        </w:rPr>
        <w:t>is</w:t>
      </w:r>
      <w:r>
        <w:rPr>
          <w:spacing w:val="-5"/>
          <w:sz w:val="20"/>
        </w:rPr>
        <w:t xml:space="preserve"> </w:t>
      </w:r>
      <w:r>
        <w:rPr>
          <w:sz w:val="20"/>
        </w:rPr>
        <w:t>turned</w:t>
      </w:r>
      <w:r>
        <w:rPr>
          <w:spacing w:val="-6"/>
          <w:sz w:val="20"/>
        </w:rPr>
        <w:t xml:space="preserve"> </w:t>
      </w:r>
      <w:r>
        <w:rPr>
          <w:sz w:val="20"/>
        </w:rPr>
        <w:t>off</w:t>
      </w:r>
      <w:r>
        <w:rPr>
          <w:spacing w:val="-5"/>
          <w:sz w:val="20"/>
        </w:rPr>
        <w:t xml:space="preserve"> </w:t>
      </w:r>
      <w:r>
        <w:rPr>
          <w:sz w:val="20"/>
        </w:rPr>
        <w:t>before</w:t>
      </w:r>
      <w:r>
        <w:rPr>
          <w:spacing w:val="-6"/>
          <w:sz w:val="20"/>
        </w:rPr>
        <w:t xml:space="preserve"> </w:t>
      </w:r>
      <w:r>
        <w:rPr>
          <w:sz w:val="20"/>
        </w:rPr>
        <w:t>connecting</w:t>
      </w:r>
      <w:r>
        <w:rPr>
          <w:spacing w:val="-6"/>
          <w:sz w:val="20"/>
        </w:rPr>
        <w:t xml:space="preserve"> </w:t>
      </w:r>
      <w:r>
        <w:rPr>
          <w:sz w:val="20"/>
        </w:rPr>
        <w:t>it</w:t>
      </w:r>
      <w:r>
        <w:rPr>
          <w:spacing w:val="-6"/>
          <w:sz w:val="20"/>
        </w:rPr>
        <w:t xml:space="preserve"> </w:t>
      </w:r>
      <w:r>
        <w:rPr>
          <w:sz w:val="20"/>
        </w:rPr>
        <w:t>to</w:t>
      </w:r>
      <w:r>
        <w:rPr>
          <w:spacing w:val="-7"/>
          <w:sz w:val="20"/>
        </w:rPr>
        <w:t xml:space="preserve"> </w:t>
      </w:r>
      <w:r>
        <w:rPr>
          <w:sz w:val="20"/>
        </w:rPr>
        <w:t>the</w:t>
      </w:r>
      <w:r>
        <w:rPr>
          <w:spacing w:val="-7"/>
          <w:sz w:val="20"/>
        </w:rPr>
        <w:t xml:space="preserve"> </w:t>
      </w:r>
      <w:r>
        <w:rPr>
          <w:sz w:val="20"/>
        </w:rPr>
        <w:t>battery</w:t>
      </w:r>
      <w:r>
        <w:rPr>
          <w:spacing w:val="-9"/>
          <w:sz w:val="20"/>
        </w:rPr>
        <w:t xml:space="preserve"> </w:t>
      </w:r>
      <w:r>
        <w:rPr>
          <w:sz w:val="20"/>
        </w:rPr>
        <w:t>and</w:t>
      </w:r>
      <w:r>
        <w:rPr>
          <w:spacing w:val="-5"/>
          <w:sz w:val="20"/>
        </w:rPr>
        <w:t xml:space="preserve"> </w:t>
      </w:r>
      <w:r>
        <w:rPr>
          <w:sz w:val="20"/>
        </w:rPr>
        <w:t>then</w:t>
      </w:r>
      <w:r>
        <w:rPr>
          <w:spacing w:val="-6"/>
          <w:sz w:val="20"/>
        </w:rPr>
        <w:t xml:space="preserve"> </w:t>
      </w:r>
      <w:r>
        <w:rPr>
          <w:sz w:val="20"/>
        </w:rPr>
        <w:t>turn</w:t>
      </w:r>
      <w:r>
        <w:rPr>
          <w:spacing w:val="-5"/>
          <w:sz w:val="20"/>
        </w:rPr>
        <w:t xml:space="preserve"> </w:t>
      </w:r>
      <w:r>
        <w:rPr>
          <w:sz w:val="20"/>
        </w:rPr>
        <w:t>it</w:t>
      </w:r>
      <w:r>
        <w:rPr>
          <w:spacing w:val="-6"/>
          <w:sz w:val="20"/>
        </w:rPr>
        <w:t xml:space="preserve"> </w:t>
      </w:r>
      <w:r>
        <w:rPr>
          <w:spacing w:val="-5"/>
          <w:sz w:val="20"/>
        </w:rPr>
        <w:t>on.</w:t>
      </w:r>
    </w:p>
    <w:p w14:paraId="45276C0D" w14:textId="77777777" w:rsidR="00562CC2" w:rsidRDefault="00000000">
      <w:pPr>
        <w:pStyle w:val="ListParagraph"/>
        <w:numPr>
          <w:ilvl w:val="1"/>
          <w:numId w:val="141"/>
        </w:numPr>
        <w:tabs>
          <w:tab w:val="left" w:pos="1840"/>
        </w:tabs>
        <w:spacing w:line="244" w:lineRule="exact"/>
        <w:rPr>
          <w:sz w:val="20"/>
        </w:rPr>
      </w:pPr>
      <w:r>
        <w:rPr>
          <w:sz w:val="20"/>
        </w:rPr>
        <w:t>Make</w:t>
      </w:r>
      <w:r>
        <w:rPr>
          <w:spacing w:val="-8"/>
          <w:sz w:val="20"/>
        </w:rPr>
        <w:t xml:space="preserve"> </w:t>
      </w:r>
      <w:r>
        <w:rPr>
          <w:sz w:val="20"/>
        </w:rPr>
        <w:t>sure</w:t>
      </w:r>
      <w:r>
        <w:rPr>
          <w:spacing w:val="-7"/>
          <w:sz w:val="20"/>
        </w:rPr>
        <w:t xml:space="preserve"> </w:t>
      </w:r>
      <w:r>
        <w:rPr>
          <w:sz w:val="20"/>
        </w:rPr>
        <w:t>chargers</w:t>
      </w:r>
      <w:r>
        <w:rPr>
          <w:spacing w:val="-7"/>
          <w:sz w:val="20"/>
        </w:rPr>
        <w:t xml:space="preserve"> </w:t>
      </w:r>
      <w:r>
        <w:rPr>
          <w:sz w:val="20"/>
        </w:rPr>
        <w:t>are</w:t>
      </w:r>
      <w:r>
        <w:rPr>
          <w:spacing w:val="-6"/>
          <w:sz w:val="20"/>
        </w:rPr>
        <w:t xml:space="preserve"> </w:t>
      </w:r>
      <w:r>
        <w:rPr>
          <w:sz w:val="20"/>
        </w:rPr>
        <w:t>properly</w:t>
      </w:r>
      <w:r>
        <w:rPr>
          <w:spacing w:val="-10"/>
          <w:sz w:val="20"/>
        </w:rPr>
        <w:t xml:space="preserve"> </w:t>
      </w:r>
      <w:r>
        <w:rPr>
          <w:sz w:val="20"/>
        </w:rPr>
        <w:t>set</w:t>
      </w:r>
      <w:r>
        <w:rPr>
          <w:spacing w:val="-5"/>
          <w:sz w:val="20"/>
        </w:rPr>
        <w:t xml:space="preserve"> </w:t>
      </w:r>
      <w:r>
        <w:rPr>
          <w:sz w:val="20"/>
        </w:rPr>
        <w:t>to</w:t>
      </w:r>
      <w:r>
        <w:rPr>
          <w:spacing w:val="-9"/>
          <w:sz w:val="20"/>
        </w:rPr>
        <w:t xml:space="preserve"> </w:t>
      </w:r>
      <w:r>
        <w:rPr>
          <w:sz w:val="20"/>
        </w:rPr>
        <w:t>avoid</w:t>
      </w:r>
      <w:r>
        <w:rPr>
          <w:spacing w:val="-5"/>
          <w:sz w:val="20"/>
        </w:rPr>
        <w:t xml:space="preserve"> </w:t>
      </w:r>
      <w:r>
        <w:rPr>
          <w:sz w:val="20"/>
        </w:rPr>
        <w:t>over/under</w:t>
      </w:r>
      <w:r>
        <w:rPr>
          <w:spacing w:val="-7"/>
          <w:sz w:val="20"/>
        </w:rPr>
        <w:t xml:space="preserve"> </w:t>
      </w:r>
      <w:r>
        <w:rPr>
          <w:spacing w:val="-2"/>
          <w:sz w:val="20"/>
        </w:rPr>
        <w:t>charging.</w:t>
      </w:r>
    </w:p>
    <w:p w14:paraId="1468F861" w14:textId="77777777" w:rsidR="00562CC2" w:rsidRDefault="00000000">
      <w:pPr>
        <w:pStyle w:val="ListParagraph"/>
        <w:numPr>
          <w:ilvl w:val="1"/>
          <w:numId w:val="141"/>
        </w:numPr>
        <w:tabs>
          <w:tab w:val="left" w:pos="1840"/>
        </w:tabs>
        <w:spacing w:line="244" w:lineRule="exact"/>
        <w:rPr>
          <w:sz w:val="20"/>
        </w:rPr>
      </w:pPr>
      <w:r>
        <w:rPr>
          <w:sz w:val="20"/>
        </w:rPr>
        <w:t>Assure</w:t>
      </w:r>
      <w:r>
        <w:rPr>
          <w:spacing w:val="-9"/>
          <w:sz w:val="20"/>
        </w:rPr>
        <w:t xml:space="preserve"> </w:t>
      </w:r>
      <w:r>
        <w:rPr>
          <w:sz w:val="20"/>
        </w:rPr>
        <w:t>that</w:t>
      </w:r>
      <w:r>
        <w:rPr>
          <w:spacing w:val="-9"/>
          <w:sz w:val="20"/>
        </w:rPr>
        <w:t xml:space="preserve"> </w:t>
      </w:r>
      <w:r>
        <w:rPr>
          <w:sz w:val="20"/>
        </w:rPr>
        <w:t>reinstalled</w:t>
      </w:r>
      <w:r>
        <w:rPr>
          <w:spacing w:val="-9"/>
          <w:sz w:val="20"/>
        </w:rPr>
        <w:t xml:space="preserve"> </w:t>
      </w:r>
      <w:r>
        <w:rPr>
          <w:sz w:val="20"/>
        </w:rPr>
        <w:t>batteries</w:t>
      </w:r>
      <w:r>
        <w:rPr>
          <w:spacing w:val="-8"/>
          <w:sz w:val="20"/>
        </w:rPr>
        <w:t xml:space="preserve"> </w:t>
      </w:r>
      <w:r>
        <w:rPr>
          <w:sz w:val="20"/>
        </w:rPr>
        <w:t>are</w:t>
      </w:r>
      <w:r>
        <w:rPr>
          <w:spacing w:val="-7"/>
          <w:sz w:val="20"/>
        </w:rPr>
        <w:t xml:space="preserve"> </w:t>
      </w:r>
      <w:r>
        <w:rPr>
          <w:sz w:val="20"/>
        </w:rPr>
        <w:t>properly</w:t>
      </w:r>
      <w:r>
        <w:rPr>
          <w:spacing w:val="-10"/>
          <w:sz w:val="20"/>
        </w:rPr>
        <w:t xml:space="preserve"> </w:t>
      </w:r>
      <w:r>
        <w:rPr>
          <w:sz w:val="20"/>
        </w:rPr>
        <w:t>positioned</w:t>
      </w:r>
      <w:r>
        <w:rPr>
          <w:spacing w:val="-9"/>
          <w:sz w:val="20"/>
        </w:rPr>
        <w:t xml:space="preserve"> </w:t>
      </w:r>
      <w:r>
        <w:rPr>
          <w:sz w:val="20"/>
        </w:rPr>
        <w:t>and</w:t>
      </w:r>
      <w:r>
        <w:rPr>
          <w:spacing w:val="-9"/>
          <w:sz w:val="20"/>
        </w:rPr>
        <w:t xml:space="preserve"> </w:t>
      </w:r>
      <w:r>
        <w:rPr>
          <w:sz w:val="20"/>
        </w:rPr>
        <w:t>secured</w:t>
      </w:r>
      <w:r>
        <w:rPr>
          <w:spacing w:val="-7"/>
          <w:sz w:val="20"/>
        </w:rPr>
        <w:t xml:space="preserve"> </w:t>
      </w:r>
      <w:r>
        <w:rPr>
          <w:sz w:val="20"/>
        </w:rPr>
        <w:t>in</w:t>
      </w:r>
      <w:r>
        <w:rPr>
          <w:spacing w:val="-7"/>
          <w:sz w:val="20"/>
        </w:rPr>
        <w:t xml:space="preserve"> </w:t>
      </w:r>
      <w:r>
        <w:rPr>
          <w:spacing w:val="-2"/>
          <w:sz w:val="20"/>
        </w:rPr>
        <w:t>place.</w:t>
      </w:r>
    </w:p>
    <w:p w14:paraId="1A0D69EC" w14:textId="77777777" w:rsidR="00562CC2" w:rsidRDefault="00000000">
      <w:pPr>
        <w:pStyle w:val="ListParagraph"/>
        <w:numPr>
          <w:ilvl w:val="1"/>
          <w:numId w:val="141"/>
        </w:numPr>
        <w:tabs>
          <w:tab w:val="left" w:pos="1840"/>
        </w:tabs>
        <w:spacing w:line="244" w:lineRule="exact"/>
        <w:rPr>
          <w:sz w:val="20"/>
        </w:rPr>
      </w:pPr>
      <w:r>
        <w:rPr>
          <w:sz w:val="20"/>
        </w:rPr>
        <w:t>Do</w:t>
      </w:r>
      <w:r>
        <w:rPr>
          <w:spacing w:val="-7"/>
          <w:sz w:val="20"/>
        </w:rPr>
        <w:t xml:space="preserve"> </w:t>
      </w:r>
      <w:r>
        <w:rPr>
          <w:sz w:val="20"/>
        </w:rPr>
        <w:t>not</w:t>
      </w:r>
      <w:r>
        <w:rPr>
          <w:spacing w:val="-7"/>
          <w:sz w:val="20"/>
        </w:rPr>
        <w:t xml:space="preserve"> </w:t>
      </w:r>
      <w:r>
        <w:rPr>
          <w:sz w:val="20"/>
        </w:rPr>
        <w:t>smoke</w:t>
      </w:r>
      <w:r>
        <w:rPr>
          <w:spacing w:val="-6"/>
          <w:sz w:val="20"/>
        </w:rPr>
        <w:t xml:space="preserve"> </w:t>
      </w:r>
      <w:r>
        <w:rPr>
          <w:sz w:val="20"/>
        </w:rPr>
        <w:t>because</w:t>
      </w:r>
      <w:r>
        <w:rPr>
          <w:spacing w:val="-7"/>
          <w:sz w:val="20"/>
        </w:rPr>
        <w:t xml:space="preserve"> </w:t>
      </w:r>
      <w:r>
        <w:rPr>
          <w:sz w:val="20"/>
        </w:rPr>
        <w:t>flammable</w:t>
      </w:r>
      <w:r>
        <w:rPr>
          <w:spacing w:val="-6"/>
          <w:sz w:val="20"/>
        </w:rPr>
        <w:t xml:space="preserve"> </w:t>
      </w:r>
      <w:r>
        <w:rPr>
          <w:sz w:val="20"/>
        </w:rPr>
        <w:t>gases</w:t>
      </w:r>
      <w:r>
        <w:rPr>
          <w:spacing w:val="-6"/>
          <w:sz w:val="20"/>
        </w:rPr>
        <w:t xml:space="preserve"> </w:t>
      </w:r>
      <w:r>
        <w:rPr>
          <w:sz w:val="20"/>
        </w:rPr>
        <w:t>may</w:t>
      </w:r>
      <w:r>
        <w:rPr>
          <w:spacing w:val="-9"/>
          <w:sz w:val="20"/>
        </w:rPr>
        <w:t xml:space="preserve"> </w:t>
      </w:r>
      <w:r>
        <w:rPr>
          <w:sz w:val="20"/>
        </w:rPr>
        <w:t>be</w:t>
      </w:r>
      <w:r>
        <w:rPr>
          <w:spacing w:val="-5"/>
          <w:sz w:val="20"/>
        </w:rPr>
        <w:t xml:space="preserve"> </w:t>
      </w:r>
      <w:r>
        <w:rPr>
          <w:sz w:val="20"/>
        </w:rPr>
        <w:t>produced</w:t>
      </w:r>
      <w:r>
        <w:rPr>
          <w:spacing w:val="-5"/>
          <w:sz w:val="20"/>
        </w:rPr>
        <w:t xml:space="preserve"> </w:t>
      </w:r>
      <w:r>
        <w:rPr>
          <w:sz w:val="20"/>
        </w:rPr>
        <w:t>during</w:t>
      </w:r>
      <w:r>
        <w:rPr>
          <w:spacing w:val="-8"/>
          <w:sz w:val="20"/>
        </w:rPr>
        <w:t xml:space="preserve"> </w:t>
      </w:r>
      <w:r>
        <w:rPr>
          <w:spacing w:val="-2"/>
          <w:sz w:val="20"/>
        </w:rPr>
        <w:t>procedure.</w:t>
      </w:r>
    </w:p>
    <w:p w14:paraId="0FA53D8E" w14:textId="77777777" w:rsidR="00562CC2" w:rsidRDefault="00000000">
      <w:pPr>
        <w:pStyle w:val="ListParagraph"/>
        <w:numPr>
          <w:ilvl w:val="1"/>
          <w:numId w:val="141"/>
        </w:numPr>
        <w:tabs>
          <w:tab w:val="left" w:pos="1840"/>
        </w:tabs>
        <w:ind w:right="1175"/>
        <w:rPr>
          <w:sz w:val="20"/>
        </w:rPr>
      </w:pPr>
      <w:r>
        <w:rPr>
          <w:sz w:val="20"/>
        </w:rPr>
        <w:t>A cycle charge</w:t>
      </w:r>
      <w:r>
        <w:rPr>
          <w:spacing w:val="17"/>
          <w:sz w:val="20"/>
        </w:rPr>
        <w:t xml:space="preserve"> </w:t>
      </w:r>
      <w:r>
        <w:rPr>
          <w:sz w:val="20"/>
        </w:rPr>
        <w:t>is</w:t>
      </w:r>
      <w:r>
        <w:rPr>
          <w:spacing w:val="16"/>
          <w:sz w:val="20"/>
        </w:rPr>
        <w:t xml:space="preserve"> </w:t>
      </w:r>
      <w:r>
        <w:rPr>
          <w:sz w:val="20"/>
        </w:rPr>
        <w:t>normally based on the duty charge.</w:t>
      </w:r>
      <w:r>
        <w:rPr>
          <w:spacing w:val="80"/>
          <w:sz w:val="20"/>
        </w:rPr>
        <w:t xml:space="preserve"> </w:t>
      </w:r>
      <w:r>
        <w:rPr>
          <w:sz w:val="20"/>
        </w:rPr>
        <w:t>If</w:t>
      </w:r>
      <w:r>
        <w:rPr>
          <w:spacing w:val="16"/>
          <w:sz w:val="20"/>
        </w:rPr>
        <w:t xml:space="preserve"> </w:t>
      </w:r>
      <w:r>
        <w:rPr>
          <w:sz w:val="20"/>
        </w:rPr>
        <w:t>a battery is</w:t>
      </w:r>
      <w:r>
        <w:rPr>
          <w:spacing w:val="16"/>
          <w:sz w:val="20"/>
        </w:rPr>
        <w:t xml:space="preserve"> </w:t>
      </w:r>
      <w:r>
        <w:rPr>
          <w:sz w:val="20"/>
        </w:rPr>
        <w:t>used for eight hours, it</w:t>
      </w:r>
      <w:r>
        <w:rPr>
          <w:spacing w:val="17"/>
          <w:sz w:val="20"/>
        </w:rPr>
        <w:t xml:space="preserve"> </w:t>
      </w:r>
      <w:r>
        <w:rPr>
          <w:sz w:val="20"/>
        </w:rPr>
        <w:t>will typically require eight hours to return to full charge.</w:t>
      </w:r>
    </w:p>
    <w:p w14:paraId="51373A9D" w14:textId="77777777" w:rsidR="00562CC2" w:rsidRDefault="00000000">
      <w:pPr>
        <w:pStyle w:val="Heading9"/>
        <w:spacing w:before="217"/>
      </w:pPr>
      <w:r>
        <w:rPr>
          <w:noProof/>
        </w:rPr>
        <mc:AlternateContent>
          <mc:Choice Requires="wps">
            <w:drawing>
              <wp:anchor distT="0" distB="0" distL="0" distR="0" simplePos="0" relativeHeight="251730944" behindDoc="1" locked="0" layoutInCell="1" allowOverlap="1" wp14:anchorId="428A7E09" wp14:editId="561209AB">
                <wp:simplePos x="0" y="0"/>
                <wp:positionH relativeFrom="page">
                  <wp:posOffset>896416</wp:posOffset>
                </wp:positionH>
                <wp:positionV relativeFrom="paragraph">
                  <wp:posOffset>298194</wp:posOffset>
                </wp:positionV>
                <wp:extent cx="5982970" cy="6350"/>
                <wp:effectExtent l="0" t="0" r="0" b="0"/>
                <wp:wrapTopAndBottom/>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9EEDE9" id="Graphic 768" o:spid="_x0000_s1026" style="position:absolute;margin-left:70.6pt;margin-top:23.5pt;width:471.1pt;height:.5pt;z-index:-251585536;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" path="m5982589,l,,,6096r5982589,l5982589,xe" fillcolor="black" stroked="f">
                <v:path arrowok="t"/>
                <w10:wrap type="topAndBottom" anchorx="page"/>
              </v:shape>
            </w:pict>
          </mc:Fallback>
        </mc:AlternateContent>
      </w:r>
      <w:r>
        <w:t>FUELING</w:t>
      </w:r>
      <w:r>
        <w:rPr>
          <w:spacing w:val="-10"/>
        </w:rPr>
        <w:t xml:space="preserve"> </w:t>
      </w:r>
      <w:r>
        <w:t>INTERNAL</w:t>
      </w:r>
      <w:r>
        <w:rPr>
          <w:spacing w:val="-9"/>
        </w:rPr>
        <w:t xml:space="preserve"> </w:t>
      </w:r>
      <w:r>
        <w:t>COMBUSTION</w:t>
      </w:r>
      <w:r>
        <w:rPr>
          <w:spacing w:val="-11"/>
        </w:rPr>
        <w:t xml:space="preserve"> </w:t>
      </w:r>
      <w:r>
        <w:t>POWERED</w:t>
      </w:r>
      <w:r>
        <w:rPr>
          <w:spacing w:val="-10"/>
        </w:rPr>
        <w:t xml:space="preserve"> </w:t>
      </w:r>
      <w:r>
        <w:rPr>
          <w:spacing w:val="-2"/>
        </w:rPr>
        <w:t>TRUCKS</w:t>
      </w:r>
    </w:p>
    <w:p w14:paraId="4ED0848F" w14:textId="77777777" w:rsidR="00562CC2" w:rsidRDefault="00000000">
      <w:pPr>
        <w:pStyle w:val="ListParagraph"/>
        <w:numPr>
          <w:ilvl w:val="1"/>
          <w:numId w:val="141"/>
        </w:numPr>
        <w:tabs>
          <w:tab w:val="left" w:pos="1840"/>
        </w:tabs>
        <w:spacing w:before="228" w:line="245" w:lineRule="exact"/>
        <w:rPr>
          <w:sz w:val="20"/>
        </w:rPr>
      </w:pPr>
      <w:r>
        <w:rPr>
          <w:sz w:val="20"/>
        </w:rPr>
        <w:t>Designated</w:t>
      </w:r>
      <w:r>
        <w:rPr>
          <w:spacing w:val="-8"/>
          <w:sz w:val="20"/>
        </w:rPr>
        <w:t xml:space="preserve"> </w:t>
      </w:r>
      <w:r>
        <w:rPr>
          <w:sz w:val="20"/>
        </w:rPr>
        <w:t>area</w:t>
      </w:r>
      <w:r>
        <w:rPr>
          <w:spacing w:val="-8"/>
          <w:sz w:val="20"/>
        </w:rPr>
        <w:t xml:space="preserve"> </w:t>
      </w:r>
      <w:r>
        <w:rPr>
          <w:sz w:val="20"/>
        </w:rPr>
        <w:t>away</w:t>
      </w:r>
      <w:r>
        <w:rPr>
          <w:spacing w:val="-10"/>
          <w:sz w:val="20"/>
        </w:rPr>
        <w:t xml:space="preserve"> </w:t>
      </w:r>
      <w:r>
        <w:rPr>
          <w:sz w:val="20"/>
        </w:rPr>
        <w:t>from</w:t>
      </w:r>
      <w:r>
        <w:rPr>
          <w:spacing w:val="-5"/>
          <w:sz w:val="20"/>
        </w:rPr>
        <w:t xml:space="preserve"> </w:t>
      </w:r>
      <w:r>
        <w:rPr>
          <w:sz w:val="20"/>
        </w:rPr>
        <w:t>sources</w:t>
      </w:r>
      <w:r>
        <w:rPr>
          <w:spacing w:val="-7"/>
          <w:sz w:val="20"/>
        </w:rPr>
        <w:t xml:space="preserve"> </w:t>
      </w:r>
      <w:r>
        <w:rPr>
          <w:sz w:val="20"/>
        </w:rPr>
        <w:t>of</w:t>
      </w:r>
      <w:r>
        <w:rPr>
          <w:spacing w:val="-6"/>
          <w:sz w:val="20"/>
        </w:rPr>
        <w:t xml:space="preserve"> </w:t>
      </w:r>
      <w:r>
        <w:rPr>
          <w:sz w:val="20"/>
        </w:rPr>
        <w:t>ignition</w:t>
      </w:r>
      <w:r>
        <w:rPr>
          <w:spacing w:val="-8"/>
          <w:sz w:val="20"/>
        </w:rPr>
        <w:t xml:space="preserve"> </w:t>
      </w:r>
      <w:r>
        <w:rPr>
          <w:spacing w:val="-2"/>
          <w:sz w:val="20"/>
        </w:rPr>
        <w:t>sources</w:t>
      </w:r>
    </w:p>
    <w:p w14:paraId="307A2E87" w14:textId="77777777" w:rsidR="00562CC2" w:rsidRDefault="00000000">
      <w:pPr>
        <w:pStyle w:val="ListParagraph"/>
        <w:numPr>
          <w:ilvl w:val="1"/>
          <w:numId w:val="141"/>
        </w:numPr>
        <w:tabs>
          <w:tab w:val="left" w:pos="1840"/>
        </w:tabs>
        <w:rPr>
          <w:sz w:val="20"/>
        </w:rPr>
      </w:pPr>
      <w:r>
        <w:rPr>
          <w:sz w:val="20"/>
        </w:rPr>
        <w:t>Clean</w:t>
      </w:r>
      <w:r>
        <w:rPr>
          <w:spacing w:val="-4"/>
          <w:sz w:val="20"/>
        </w:rPr>
        <w:t xml:space="preserve"> </w:t>
      </w:r>
      <w:r>
        <w:rPr>
          <w:sz w:val="20"/>
        </w:rPr>
        <w:t>up</w:t>
      </w:r>
      <w:r>
        <w:rPr>
          <w:spacing w:val="-4"/>
          <w:sz w:val="20"/>
        </w:rPr>
        <w:t xml:space="preserve"> </w:t>
      </w:r>
      <w:r>
        <w:rPr>
          <w:sz w:val="20"/>
        </w:rPr>
        <w:t>any</w:t>
      </w:r>
      <w:r>
        <w:rPr>
          <w:spacing w:val="-7"/>
          <w:sz w:val="20"/>
        </w:rPr>
        <w:t xml:space="preserve"> </w:t>
      </w:r>
      <w:r>
        <w:rPr>
          <w:spacing w:val="-2"/>
          <w:sz w:val="20"/>
        </w:rPr>
        <w:t>spills</w:t>
      </w:r>
    </w:p>
    <w:p w14:paraId="5A57BCF2" w14:textId="77777777" w:rsidR="00562CC2" w:rsidRDefault="00000000">
      <w:pPr>
        <w:pStyle w:val="Heading9"/>
        <w:spacing w:before="227"/>
      </w:pPr>
      <w:r>
        <w:rPr>
          <w:noProof/>
        </w:rPr>
        <mc:AlternateContent>
          <mc:Choice Requires="wps">
            <w:drawing>
              <wp:anchor distT="0" distB="0" distL="0" distR="0" simplePos="0" relativeHeight="251731968" behindDoc="1" locked="0" layoutInCell="1" allowOverlap="1" wp14:anchorId="0D09BC44" wp14:editId="498839B2">
                <wp:simplePos x="0" y="0"/>
                <wp:positionH relativeFrom="page">
                  <wp:posOffset>896416</wp:posOffset>
                </wp:positionH>
                <wp:positionV relativeFrom="paragraph">
                  <wp:posOffset>304590</wp:posOffset>
                </wp:positionV>
                <wp:extent cx="5982970" cy="6350"/>
                <wp:effectExtent l="0" t="0" r="0" b="0"/>
                <wp:wrapTopAndBottom/>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01C42D" id="Graphic 769" o:spid="_x0000_s1026" style="position:absolute;margin-left:70.6pt;margin-top:24pt;width:471.1pt;height:.5pt;z-index:-251584512;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" path="m5982589,l,,,6096r5982589,l5982589,xe" fillcolor="black" stroked="f">
                <v:path arrowok="t"/>
                <w10:wrap type="topAndBottom" anchorx="page"/>
              </v:shape>
            </w:pict>
          </mc:Fallback>
        </mc:AlternateContent>
      </w:r>
      <w:r>
        <w:t>FOR</w:t>
      </w:r>
      <w:r>
        <w:rPr>
          <w:spacing w:val="-6"/>
        </w:rPr>
        <w:t xml:space="preserve"> </w:t>
      </w:r>
      <w:r>
        <w:rPr>
          <w:spacing w:val="-5"/>
        </w:rPr>
        <w:t>LPG</w:t>
      </w:r>
    </w:p>
    <w:p w14:paraId="72F869D3" w14:textId="77777777" w:rsidR="00562CC2" w:rsidRDefault="00562CC2">
      <w:pPr>
        <w:pStyle w:val="BodyText"/>
        <w:spacing w:before="44"/>
        <w:rPr>
          <w:b/>
        </w:rPr>
      </w:pPr>
    </w:p>
    <w:p w14:paraId="3F00C2A8" w14:textId="77777777" w:rsidR="00562CC2" w:rsidRDefault="00000000">
      <w:pPr>
        <w:pStyle w:val="ListParagraph"/>
        <w:numPr>
          <w:ilvl w:val="1"/>
          <w:numId w:val="141"/>
        </w:numPr>
        <w:tabs>
          <w:tab w:val="left" w:pos="1840"/>
        </w:tabs>
        <w:spacing w:line="245" w:lineRule="exact"/>
        <w:rPr>
          <w:sz w:val="20"/>
        </w:rPr>
      </w:pPr>
      <w:r>
        <w:rPr>
          <w:sz w:val="20"/>
        </w:rPr>
        <w:t>Wear</w:t>
      </w:r>
      <w:r>
        <w:rPr>
          <w:spacing w:val="-7"/>
          <w:sz w:val="20"/>
        </w:rPr>
        <w:t xml:space="preserve"> </w:t>
      </w:r>
      <w:r>
        <w:rPr>
          <w:sz w:val="20"/>
        </w:rPr>
        <w:t>gloves</w:t>
      </w:r>
      <w:r>
        <w:rPr>
          <w:spacing w:val="-6"/>
          <w:sz w:val="20"/>
        </w:rPr>
        <w:t xml:space="preserve"> </w:t>
      </w:r>
      <w:r>
        <w:rPr>
          <w:sz w:val="20"/>
        </w:rPr>
        <w:t>to</w:t>
      </w:r>
      <w:r>
        <w:rPr>
          <w:spacing w:val="-7"/>
          <w:sz w:val="20"/>
        </w:rPr>
        <w:t xml:space="preserve"> </w:t>
      </w:r>
      <w:r>
        <w:rPr>
          <w:sz w:val="20"/>
        </w:rPr>
        <w:t>prevent</w:t>
      </w:r>
      <w:r>
        <w:rPr>
          <w:spacing w:val="-7"/>
          <w:sz w:val="20"/>
        </w:rPr>
        <w:t xml:space="preserve"> </w:t>
      </w:r>
      <w:r>
        <w:rPr>
          <w:sz w:val="20"/>
        </w:rPr>
        <w:t>any</w:t>
      </w:r>
      <w:r>
        <w:rPr>
          <w:spacing w:val="-7"/>
          <w:sz w:val="20"/>
        </w:rPr>
        <w:t xml:space="preserve"> </w:t>
      </w:r>
      <w:r>
        <w:rPr>
          <w:sz w:val="20"/>
        </w:rPr>
        <w:t>LPG</w:t>
      </w:r>
      <w:r>
        <w:rPr>
          <w:spacing w:val="-6"/>
          <w:sz w:val="20"/>
        </w:rPr>
        <w:t xml:space="preserve"> </w:t>
      </w:r>
      <w:r>
        <w:rPr>
          <w:sz w:val="20"/>
        </w:rPr>
        <w:t>from</w:t>
      </w:r>
      <w:r>
        <w:rPr>
          <w:spacing w:val="-4"/>
          <w:sz w:val="20"/>
        </w:rPr>
        <w:t xml:space="preserve"> </w:t>
      </w:r>
      <w:r>
        <w:rPr>
          <w:sz w:val="20"/>
        </w:rPr>
        <w:t>freezing</w:t>
      </w:r>
      <w:r>
        <w:rPr>
          <w:spacing w:val="-3"/>
          <w:sz w:val="20"/>
        </w:rPr>
        <w:t xml:space="preserve"> </w:t>
      </w:r>
      <w:r>
        <w:rPr>
          <w:sz w:val="20"/>
        </w:rPr>
        <w:t>your</w:t>
      </w:r>
      <w:r>
        <w:rPr>
          <w:spacing w:val="-7"/>
          <w:sz w:val="20"/>
        </w:rPr>
        <w:t xml:space="preserve"> </w:t>
      </w:r>
      <w:r>
        <w:rPr>
          <w:spacing w:val="-4"/>
          <w:sz w:val="20"/>
        </w:rPr>
        <w:t>skin.</w:t>
      </w:r>
    </w:p>
    <w:p w14:paraId="1B387C61" w14:textId="77777777" w:rsidR="00562CC2" w:rsidRDefault="00000000">
      <w:pPr>
        <w:pStyle w:val="ListParagraph"/>
        <w:numPr>
          <w:ilvl w:val="1"/>
          <w:numId w:val="141"/>
        </w:numPr>
        <w:tabs>
          <w:tab w:val="left" w:pos="1840"/>
        </w:tabs>
        <w:spacing w:line="244" w:lineRule="exact"/>
        <w:rPr>
          <w:sz w:val="20"/>
        </w:rPr>
      </w:pPr>
      <w:r>
        <w:rPr>
          <w:sz w:val="20"/>
        </w:rPr>
        <w:t>Make</w:t>
      </w:r>
      <w:r>
        <w:rPr>
          <w:spacing w:val="-7"/>
          <w:sz w:val="20"/>
        </w:rPr>
        <w:t xml:space="preserve"> </w:t>
      </w:r>
      <w:r>
        <w:rPr>
          <w:sz w:val="20"/>
        </w:rPr>
        <w:t>sure</w:t>
      </w:r>
      <w:r>
        <w:rPr>
          <w:spacing w:val="-7"/>
          <w:sz w:val="20"/>
        </w:rPr>
        <w:t xml:space="preserve"> </w:t>
      </w:r>
      <w:r>
        <w:rPr>
          <w:sz w:val="20"/>
        </w:rPr>
        <w:t>tank</w:t>
      </w:r>
      <w:r>
        <w:rPr>
          <w:spacing w:val="-3"/>
          <w:sz w:val="20"/>
        </w:rPr>
        <w:t xml:space="preserve"> </w:t>
      </w:r>
      <w:r>
        <w:rPr>
          <w:sz w:val="20"/>
        </w:rPr>
        <w:t>is</w:t>
      </w:r>
      <w:r>
        <w:rPr>
          <w:spacing w:val="-5"/>
          <w:sz w:val="20"/>
        </w:rPr>
        <w:t xml:space="preserve"> </w:t>
      </w:r>
      <w:r>
        <w:rPr>
          <w:sz w:val="20"/>
        </w:rPr>
        <w:t>properly</w:t>
      </w:r>
      <w:r>
        <w:rPr>
          <w:spacing w:val="-8"/>
          <w:sz w:val="20"/>
        </w:rPr>
        <w:t xml:space="preserve"> </w:t>
      </w:r>
      <w:r>
        <w:rPr>
          <w:sz w:val="20"/>
        </w:rPr>
        <w:t>in</w:t>
      </w:r>
      <w:r>
        <w:rPr>
          <w:spacing w:val="-6"/>
          <w:sz w:val="20"/>
        </w:rPr>
        <w:t xml:space="preserve"> </w:t>
      </w:r>
      <w:r>
        <w:rPr>
          <w:sz w:val="20"/>
        </w:rPr>
        <w:t>place</w:t>
      </w:r>
      <w:r>
        <w:rPr>
          <w:spacing w:val="-5"/>
          <w:sz w:val="20"/>
        </w:rPr>
        <w:t xml:space="preserve"> </w:t>
      </w:r>
      <w:r>
        <w:rPr>
          <w:sz w:val="20"/>
        </w:rPr>
        <w:t>with</w:t>
      </w:r>
      <w:r>
        <w:rPr>
          <w:spacing w:val="-5"/>
          <w:sz w:val="20"/>
        </w:rPr>
        <w:t xml:space="preserve"> </w:t>
      </w:r>
      <w:r>
        <w:rPr>
          <w:sz w:val="20"/>
        </w:rPr>
        <w:t>both</w:t>
      </w:r>
      <w:r>
        <w:rPr>
          <w:spacing w:val="-4"/>
          <w:sz w:val="20"/>
        </w:rPr>
        <w:t xml:space="preserve"> </w:t>
      </w:r>
      <w:r>
        <w:rPr>
          <w:sz w:val="20"/>
        </w:rPr>
        <w:t>straps</w:t>
      </w:r>
      <w:r>
        <w:rPr>
          <w:spacing w:val="-6"/>
          <w:sz w:val="20"/>
        </w:rPr>
        <w:t xml:space="preserve"> </w:t>
      </w:r>
      <w:r>
        <w:rPr>
          <w:spacing w:val="-2"/>
          <w:sz w:val="20"/>
        </w:rPr>
        <w:t>attached.</w:t>
      </w:r>
    </w:p>
    <w:p w14:paraId="61084471" w14:textId="77777777" w:rsidR="00562CC2" w:rsidRDefault="00000000">
      <w:pPr>
        <w:pStyle w:val="ListParagraph"/>
        <w:numPr>
          <w:ilvl w:val="1"/>
          <w:numId w:val="141"/>
        </w:numPr>
        <w:tabs>
          <w:tab w:val="left" w:pos="1840"/>
        </w:tabs>
        <w:spacing w:line="244" w:lineRule="exact"/>
        <w:rPr>
          <w:sz w:val="20"/>
        </w:rPr>
      </w:pPr>
      <w:r>
        <w:rPr>
          <w:sz w:val="20"/>
        </w:rPr>
        <w:t>Store</w:t>
      </w:r>
      <w:r>
        <w:rPr>
          <w:spacing w:val="-6"/>
          <w:sz w:val="20"/>
        </w:rPr>
        <w:t xml:space="preserve"> </w:t>
      </w:r>
      <w:r>
        <w:rPr>
          <w:sz w:val="20"/>
        </w:rPr>
        <w:t>tanks</w:t>
      </w:r>
      <w:r>
        <w:rPr>
          <w:spacing w:val="-7"/>
          <w:sz w:val="20"/>
        </w:rPr>
        <w:t xml:space="preserve"> </w:t>
      </w:r>
      <w:r>
        <w:rPr>
          <w:sz w:val="20"/>
        </w:rPr>
        <w:t>in</w:t>
      </w:r>
      <w:r>
        <w:rPr>
          <w:spacing w:val="-7"/>
          <w:sz w:val="20"/>
        </w:rPr>
        <w:t xml:space="preserve"> </w:t>
      </w:r>
      <w:r>
        <w:rPr>
          <w:sz w:val="20"/>
        </w:rPr>
        <w:t>an</w:t>
      </w:r>
      <w:r>
        <w:rPr>
          <w:spacing w:val="-6"/>
          <w:sz w:val="20"/>
        </w:rPr>
        <w:t xml:space="preserve"> </w:t>
      </w:r>
      <w:r>
        <w:rPr>
          <w:sz w:val="20"/>
        </w:rPr>
        <w:t>upright</w:t>
      </w:r>
      <w:r>
        <w:rPr>
          <w:spacing w:val="-6"/>
          <w:sz w:val="20"/>
        </w:rPr>
        <w:t xml:space="preserve"> </w:t>
      </w:r>
      <w:r>
        <w:rPr>
          <w:sz w:val="20"/>
        </w:rPr>
        <w:t>position</w:t>
      </w:r>
      <w:r>
        <w:rPr>
          <w:spacing w:val="-6"/>
          <w:sz w:val="20"/>
        </w:rPr>
        <w:t xml:space="preserve"> </w:t>
      </w:r>
      <w:r>
        <w:rPr>
          <w:sz w:val="20"/>
        </w:rPr>
        <w:t>whether</w:t>
      </w:r>
      <w:r>
        <w:rPr>
          <w:spacing w:val="-5"/>
          <w:sz w:val="20"/>
        </w:rPr>
        <w:t xml:space="preserve"> </w:t>
      </w:r>
      <w:r>
        <w:rPr>
          <w:sz w:val="20"/>
        </w:rPr>
        <w:t>they</w:t>
      </w:r>
      <w:r>
        <w:rPr>
          <w:spacing w:val="-10"/>
          <w:sz w:val="20"/>
        </w:rPr>
        <w:t xml:space="preserve"> </w:t>
      </w:r>
      <w:r>
        <w:rPr>
          <w:sz w:val="20"/>
        </w:rPr>
        <w:t>are</w:t>
      </w:r>
      <w:r>
        <w:rPr>
          <w:spacing w:val="-6"/>
          <w:sz w:val="20"/>
        </w:rPr>
        <w:t xml:space="preserve"> </w:t>
      </w:r>
      <w:r>
        <w:rPr>
          <w:spacing w:val="-2"/>
          <w:sz w:val="20"/>
        </w:rPr>
        <w:t>empty/full.</w:t>
      </w:r>
    </w:p>
    <w:p w14:paraId="15368D87" w14:textId="77777777" w:rsidR="00562CC2" w:rsidRDefault="00000000">
      <w:pPr>
        <w:pStyle w:val="ListParagraph"/>
        <w:numPr>
          <w:ilvl w:val="1"/>
          <w:numId w:val="141"/>
        </w:numPr>
        <w:tabs>
          <w:tab w:val="left" w:pos="1840"/>
        </w:tabs>
        <w:spacing w:line="244" w:lineRule="exact"/>
        <w:rPr>
          <w:sz w:val="20"/>
        </w:rPr>
      </w:pPr>
      <w:r>
        <w:rPr>
          <w:sz w:val="20"/>
        </w:rPr>
        <w:t>When</w:t>
      </w:r>
      <w:r>
        <w:rPr>
          <w:spacing w:val="-8"/>
          <w:sz w:val="20"/>
        </w:rPr>
        <w:t xml:space="preserve"> </w:t>
      </w:r>
      <w:r>
        <w:rPr>
          <w:sz w:val="20"/>
        </w:rPr>
        <w:t>parked</w:t>
      </w:r>
      <w:r>
        <w:rPr>
          <w:spacing w:val="-7"/>
          <w:sz w:val="20"/>
        </w:rPr>
        <w:t xml:space="preserve"> </w:t>
      </w:r>
      <w:r>
        <w:rPr>
          <w:sz w:val="20"/>
        </w:rPr>
        <w:t>at</w:t>
      </w:r>
      <w:r>
        <w:rPr>
          <w:spacing w:val="-6"/>
          <w:sz w:val="20"/>
        </w:rPr>
        <w:t xml:space="preserve"> </w:t>
      </w:r>
      <w:r>
        <w:rPr>
          <w:sz w:val="20"/>
        </w:rPr>
        <w:t>night,</w:t>
      </w:r>
      <w:r>
        <w:rPr>
          <w:spacing w:val="-4"/>
          <w:sz w:val="20"/>
        </w:rPr>
        <w:t xml:space="preserve"> </w:t>
      </w:r>
      <w:r>
        <w:rPr>
          <w:sz w:val="20"/>
        </w:rPr>
        <w:t>close</w:t>
      </w:r>
      <w:r>
        <w:rPr>
          <w:spacing w:val="-6"/>
          <w:sz w:val="20"/>
        </w:rPr>
        <w:t xml:space="preserve"> </w:t>
      </w:r>
      <w:r>
        <w:rPr>
          <w:sz w:val="20"/>
        </w:rPr>
        <w:t>the</w:t>
      </w:r>
      <w:r>
        <w:rPr>
          <w:spacing w:val="-5"/>
          <w:sz w:val="20"/>
        </w:rPr>
        <w:t xml:space="preserve"> </w:t>
      </w:r>
      <w:r>
        <w:rPr>
          <w:sz w:val="20"/>
        </w:rPr>
        <w:t>service</w:t>
      </w:r>
      <w:r>
        <w:rPr>
          <w:spacing w:val="-4"/>
          <w:sz w:val="20"/>
        </w:rPr>
        <w:t xml:space="preserve"> </w:t>
      </w:r>
      <w:r>
        <w:rPr>
          <w:spacing w:val="-2"/>
          <w:sz w:val="20"/>
        </w:rPr>
        <w:t>valve.</w:t>
      </w:r>
    </w:p>
    <w:p w14:paraId="68E02BCA" w14:textId="77777777" w:rsidR="00562CC2" w:rsidRDefault="00000000">
      <w:pPr>
        <w:pStyle w:val="ListParagraph"/>
        <w:numPr>
          <w:ilvl w:val="1"/>
          <w:numId w:val="141"/>
        </w:numPr>
        <w:tabs>
          <w:tab w:val="left" w:pos="1840"/>
        </w:tabs>
        <w:spacing w:line="243" w:lineRule="exact"/>
        <w:rPr>
          <w:sz w:val="20"/>
        </w:rPr>
      </w:pPr>
      <w:r>
        <w:rPr>
          <w:sz w:val="20"/>
          <w:u w:val="single"/>
        </w:rPr>
        <w:t>Area</w:t>
      </w:r>
      <w:r>
        <w:rPr>
          <w:spacing w:val="-8"/>
          <w:sz w:val="20"/>
          <w:u w:val="single"/>
        </w:rPr>
        <w:t xml:space="preserve"> </w:t>
      </w:r>
      <w:r>
        <w:rPr>
          <w:sz w:val="20"/>
          <w:u w:val="single"/>
        </w:rPr>
        <w:t>should</w:t>
      </w:r>
      <w:r>
        <w:rPr>
          <w:spacing w:val="-8"/>
          <w:sz w:val="20"/>
          <w:u w:val="single"/>
        </w:rPr>
        <w:t xml:space="preserve"> </w:t>
      </w:r>
      <w:r>
        <w:rPr>
          <w:spacing w:val="-2"/>
          <w:sz w:val="20"/>
          <w:u w:val="single"/>
        </w:rPr>
        <w:t>include:</w:t>
      </w:r>
    </w:p>
    <w:p w14:paraId="7AFCC39D" w14:textId="77777777" w:rsidR="00562CC2" w:rsidRDefault="00000000">
      <w:pPr>
        <w:pStyle w:val="ListParagraph"/>
        <w:numPr>
          <w:ilvl w:val="2"/>
          <w:numId w:val="141"/>
        </w:numPr>
        <w:tabs>
          <w:tab w:val="left" w:pos="2560"/>
        </w:tabs>
        <w:spacing w:line="229" w:lineRule="exact"/>
        <w:ind w:left="2560"/>
        <w:rPr>
          <w:sz w:val="20"/>
        </w:rPr>
      </w:pPr>
      <w:r>
        <w:rPr>
          <w:sz w:val="20"/>
        </w:rPr>
        <w:t>No</w:t>
      </w:r>
      <w:r>
        <w:rPr>
          <w:spacing w:val="-9"/>
          <w:sz w:val="20"/>
        </w:rPr>
        <w:t xml:space="preserve"> </w:t>
      </w:r>
      <w:r>
        <w:rPr>
          <w:sz w:val="20"/>
        </w:rPr>
        <w:t>smoking</w:t>
      </w:r>
      <w:r>
        <w:rPr>
          <w:spacing w:val="-6"/>
          <w:sz w:val="20"/>
        </w:rPr>
        <w:t xml:space="preserve"> </w:t>
      </w:r>
      <w:r>
        <w:rPr>
          <w:spacing w:val="-4"/>
          <w:sz w:val="20"/>
        </w:rPr>
        <w:t>sign</w:t>
      </w:r>
    </w:p>
    <w:p w14:paraId="4DE95911" w14:textId="77777777" w:rsidR="00562CC2" w:rsidRDefault="00000000">
      <w:pPr>
        <w:pStyle w:val="ListParagraph"/>
        <w:numPr>
          <w:ilvl w:val="2"/>
          <w:numId w:val="141"/>
        </w:numPr>
        <w:tabs>
          <w:tab w:val="left" w:pos="2560"/>
        </w:tabs>
        <w:ind w:left="2560"/>
        <w:rPr>
          <w:sz w:val="20"/>
        </w:rPr>
      </w:pPr>
      <w:r>
        <w:rPr>
          <w:sz w:val="20"/>
        </w:rPr>
        <w:t>Turn</w:t>
      </w:r>
      <w:r>
        <w:rPr>
          <w:spacing w:val="-7"/>
          <w:sz w:val="20"/>
        </w:rPr>
        <w:t xml:space="preserve"> </w:t>
      </w:r>
      <w:r>
        <w:rPr>
          <w:sz w:val="20"/>
        </w:rPr>
        <w:t>off</w:t>
      </w:r>
      <w:r>
        <w:rPr>
          <w:spacing w:val="-4"/>
          <w:sz w:val="20"/>
        </w:rPr>
        <w:t xml:space="preserve"> </w:t>
      </w:r>
      <w:r>
        <w:rPr>
          <w:sz w:val="20"/>
        </w:rPr>
        <w:t>engine</w:t>
      </w:r>
      <w:r>
        <w:rPr>
          <w:spacing w:val="-7"/>
          <w:sz w:val="20"/>
        </w:rPr>
        <w:t xml:space="preserve"> </w:t>
      </w:r>
      <w:r>
        <w:rPr>
          <w:spacing w:val="-4"/>
          <w:sz w:val="20"/>
        </w:rPr>
        <w:t>sign</w:t>
      </w:r>
    </w:p>
    <w:p w14:paraId="0C0AC4E9" w14:textId="77777777" w:rsidR="00562CC2" w:rsidRDefault="00000000">
      <w:pPr>
        <w:pStyle w:val="ListParagraph"/>
        <w:numPr>
          <w:ilvl w:val="2"/>
          <w:numId w:val="141"/>
        </w:numPr>
        <w:tabs>
          <w:tab w:val="left" w:pos="2560"/>
        </w:tabs>
        <w:spacing w:before="1"/>
        <w:ind w:left="2560"/>
        <w:rPr>
          <w:sz w:val="20"/>
        </w:rPr>
      </w:pPr>
      <w:r>
        <w:rPr>
          <w:sz w:val="20"/>
        </w:rPr>
        <w:t>Fire</w:t>
      </w:r>
      <w:r>
        <w:rPr>
          <w:spacing w:val="-7"/>
          <w:sz w:val="20"/>
        </w:rPr>
        <w:t xml:space="preserve"> </w:t>
      </w:r>
      <w:r>
        <w:rPr>
          <w:spacing w:val="-2"/>
          <w:sz w:val="20"/>
        </w:rPr>
        <w:t>extinguisher</w:t>
      </w:r>
    </w:p>
    <w:p w14:paraId="1430C90F" w14:textId="77777777" w:rsidR="00562CC2" w:rsidRDefault="00000000">
      <w:pPr>
        <w:pStyle w:val="ListParagraph"/>
        <w:numPr>
          <w:ilvl w:val="2"/>
          <w:numId w:val="141"/>
        </w:numPr>
        <w:tabs>
          <w:tab w:val="left" w:pos="2560"/>
        </w:tabs>
        <w:ind w:left="2560"/>
        <w:rPr>
          <w:sz w:val="20"/>
        </w:rPr>
      </w:pPr>
      <w:r>
        <w:rPr>
          <w:sz w:val="20"/>
        </w:rPr>
        <w:t>Spill</w:t>
      </w:r>
      <w:r>
        <w:rPr>
          <w:spacing w:val="-5"/>
          <w:sz w:val="20"/>
        </w:rPr>
        <w:t xml:space="preserve"> </w:t>
      </w:r>
      <w:r>
        <w:rPr>
          <w:sz w:val="20"/>
        </w:rPr>
        <w:t>and</w:t>
      </w:r>
      <w:r>
        <w:rPr>
          <w:spacing w:val="-6"/>
          <w:sz w:val="20"/>
        </w:rPr>
        <w:t xml:space="preserve"> </w:t>
      </w:r>
      <w:r>
        <w:rPr>
          <w:sz w:val="20"/>
        </w:rPr>
        <w:t>clean</w:t>
      </w:r>
      <w:r>
        <w:rPr>
          <w:spacing w:val="-5"/>
          <w:sz w:val="20"/>
        </w:rPr>
        <w:t xml:space="preserve"> </w:t>
      </w:r>
      <w:r>
        <w:rPr>
          <w:sz w:val="20"/>
        </w:rPr>
        <w:t>up</w:t>
      </w:r>
      <w:r>
        <w:rPr>
          <w:spacing w:val="-8"/>
          <w:sz w:val="20"/>
        </w:rPr>
        <w:t xml:space="preserve"> </w:t>
      </w:r>
      <w:r>
        <w:rPr>
          <w:spacing w:val="-2"/>
          <w:sz w:val="20"/>
        </w:rPr>
        <w:t>materials</w:t>
      </w:r>
    </w:p>
    <w:p w14:paraId="2E9DF095" w14:textId="77777777" w:rsidR="00562CC2" w:rsidRDefault="00000000">
      <w:pPr>
        <w:pStyle w:val="Heading9"/>
        <w:spacing w:before="229"/>
      </w:pPr>
      <w:r>
        <w:rPr>
          <w:noProof/>
        </w:rPr>
        <mc:AlternateContent>
          <mc:Choice Requires="wps">
            <w:drawing>
              <wp:anchor distT="0" distB="0" distL="0" distR="0" simplePos="0" relativeHeight="251732992" behindDoc="1" locked="0" layoutInCell="1" allowOverlap="1" wp14:anchorId="0A1A35F6" wp14:editId="2A94DF1B">
                <wp:simplePos x="0" y="0"/>
                <wp:positionH relativeFrom="page">
                  <wp:posOffset>896416</wp:posOffset>
                </wp:positionH>
                <wp:positionV relativeFrom="paragraph">
                  <wp:posOffset>305575</wp:posOffset>
                </wp:positionV>
                <wp:extent cx="5982970" cy="6350"/>
                <wp:effectExtent l="0" t="0" r="0" b="0"/>
                <wp:wrapTopAndBottom/>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8F77A4" id="Graphic 770" o:spid="_x0000_s1026" style="position:absolute;margin-left:70.6pt;margin-top:24.05pt;width:471.1pt;height:.5pt;z-index:-251583488;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" path="m5982589,l,,,6096r5982589,l5982589,xe" fillcolor="black" stroked="f">
                <v:path arrowok="t"/>
                <w10:wrap type="topAndBottom" anchorx="page"/>
              </v:shape>
            </w:pict>
          </mc:Fallback>
        </mc:AlternateContent>
      </w:r>
      <w:r>
        <w:rPr>
          <w:spacing w:val="-2"/>
        </w:rPr>
        <w:t>MAINTENANCE</w:t>
      </w:r>
    </w:p>
    <w:p w14:paraId="7C235D71" w14:textId="77777777" w:rsidR="00562CC2" w:rsidRDefault="00562CC2">
      <w:pPr>
        <w:pStyle w:val="BodyText"/>
        <w:spacing w:before="44"/>
        <w:rPr>
          <w:b/>
        </w:rPr>
      </w:pPr>
    </w:p>
    <w:p w14:paraId="73C4A5AB" w14:textId="77777777" w:rsidR="00562CC2" w:rsidRDefault="00000000">
      <w:pPr>
        <w:pStyle w:val="ListParagraph"/>
        <w:numPr>
          <w:ilvl w:val="1"/>
          <w:numId w:val="141"/>
        </w:numPr>
        <w:tabs>
          <w:tab w:val="left" w:pos="1840"/>
        </w:tabs>
        <w:rPr>
          <w:sz w:val="20"/>
        </w:rPr>
      </w:pPr>
      <w:r>
        <w:rPr>
          <w:sz w:val="20"/>
        </w:rPr>
        <w:t>Forklifts</w:t>
      </w:r>
      <w:r>
        <w:rPr>
          <w:spacing w:val="-7"/>
          <w:sz w:val="20"/>
        </w:rPr>
        <w:t xml:space="preserve"> </w:t>
      </w:r>
      <w:r>
        <w:rPr>
          <w:sz w:val="20"/>
        </w:rPr>
        <w:t>must</w:t>
      </w:r>
      <w:r>
        <w:rPr>
          <w:spacing w:val="-6"/>
          <w:sz w:val="20"/>
        </w:rPr>
        <w:t xml:space="preserve"> </w:t>
      </w:r>
      <w:r>
        <w:rPr>
          <w:sz w:val="20"/>
        </w:rPr>
        <w:t>be</w:t>
      </w:r>
      <w:r>
        <w:rPr>
          <w:spacing w:val="-6"/>
          <w:sz w:val="20"/>
        </w:rPr>
        <w:t xml:space="preserve"> </w:t>
      </w:r>
      <w:r>
        <w:rPr>
          <w:sz w:val="20"/>
        </w:rPr>
        <w:t>inspected</w:t>
      </w:r>
      <w:r>
        <w:rPr>
          <w:spacing w:val="-5"/>
          <w:sz w:val="20"/>
        </w:rPr>
        <w:t xml:space="preserve"> </w:t>
      </w:r>
      <w:r>
        <w:rPr>
          <w:sz w:val="20"/>
        </w:rPr>
        <w:t>before</w:t>
      </w:r>
      <w:r>
        <w:rPr>
          <w:spacing w:val="-6"/>
          <w:sz w:val="20"/>
        </w:rPr>
        <w:t xml:space="preserve"> </w:t>
      </w:r>
      <w:r>
        <w:rPr>
          <w:sz w:val="20"/>
        </w:rPr>
        <w:t>use</w:t>
      </w:r>
      <w:r>
        <w:rPr>
          <w:spacing w:val="-5"/>
          <w:sz w:val="20"/>
        </w:rPr>
        <w:t xml:space="preserve"> </w:t>
      </w:r>
      <w:r>
        <w:rPr>
          <w:sz w:val="20"/>
        </w:rPr>
        <w:t>on</w:t>
      </w:r>
      <w:r>
        <w:rPr>
          <w:spacing w:val="-6"/>
          <w:sz w:val="20"/>
        </w:rPr>
        <w:t xml:space="preserve"> </w:t>
      </w:r>
      <w:r>
        <w:rPr>
          <w:sz w:val="20"/>
        </w:rPr>
        <w:t>each</w:t>
      </w:r>
      <w:r>
        <w:rPr>
          <w:spacing w:val="-6"/>
          <w:sz w:val="20"/>
        </w:rPr>
        <w:t xml:space="preserve"> </w:t>
      </w:r>
      <w:r>
        <w:rPr>
          <w:spacing w:val="-2"/>
          <w:sz w:val="20"/>
        </w:rPr>
        <w:t>shift.</w:t>
      </w:r>
    </w:p>
    <w:p w14:paraId="5A14876E" w14:textId="77777777" w:rsidR="00562CC2" w:rsidRDefault="00562CC2">
      <w:pPr>
        <w:rPr>
          <w:sz w:val="20"/>
        </w:rPr>
        <w:sectPr w:rsidR="00562CC2" w:rsidSect="000A30F8">
          <w:pgSz w:w="12250" w:h="15850"/>
          <w:pgMar w:top="640" w:right="262" w:bottom="1440" w:left="320" w:header="0" w:footer="1248" w:gutter="0"/>
          <w:cols w:space="720"/>
        </w:sectPr>
      </w:pPr>
    </w:p>
    <w:p w14:paraId="609C7FF8" w14:textId="77777777" w:rsidR="00562CC2" w:rsidRDefault="00000000">
      <w:pPr>
        <w:pStyle w:val="ListParagraph"/>
        <w:numPr>
          <w:ilvl w:val="1"/>
          <w:numId w:val="141"/>
        </w:numPr>
        <w:tabs>
          <w:tab w:val="left" w:pos="1840"/>
        </w:tabs>
        <w:spacing w:before="75" w:line="244" w:lineRule="exact"/>
        <w:rPr>
          <w:sz w:val="20"/>
        </w:rPr>
      </w:pPr>
      <w:r>
        <w:rPr>
          <w:sz w:val="20"/>
        </w:rPr>
        <w:lastRenderedPageBreak/>
        <w:t>Any</w:t>
      </w:r>
      <w:r>
        <w:rPr>
          <w:spacing w:val="-9"/>
          <w:sz w:val="20"/>
        </w:rPr>
        <w:t xml:space="preserve"> </w:t>
      </w:r>
      <w:r>
        <w:rPr>
          <w:sz w:val="20"/>
        </w:rPr>
        <w:t>forklift</w:t>
      </w:r>
      <w:r>
        <w:rPr>
          <w:spacing w:val="-6"/>
          <w:sz w:val="20"/>
        </w:rPr>
        <w:t xml:space="preserve"> </w:t>
      </w:r>
      <w:r>
        <w:rPr>
          <w:sz w:val="20"/>
        </w:rPr>
        <w:t>not</w:t>
      </w:r>
      <w:r>
        <w:rPr>
          <w:spacing w:val="-5"/>
          <w:sz w:val="20"/>
        </w:rPr>
        <w:t xml:space="preserve"> </w:t>
      </w:r>
      <w:r>
        <w:rPr>
          <w:sz w:val="20"/>
        </w:rPr>
        <w:t>in</w:t>
      </w:r>
      <w:r>
        <w:rPr>
          <w:spacing w:val="-6"/>
          <w:sz w:val="20"/>
        </w:rPr>
        <w:t xml:space="preserve"> </w:t>
      </w:r>
      <w:r>
        <w:rPr>
          <w:sz w:val="20"/>
        </w:rPr>
        <w:t>safe</w:t>
      </w:r>
      <w:r>
        <w:rPr>
          <w:spacing w:val="-6"/>
          <w:sz w:val="20"/>
        </w:rPr>
        <w:t xml:space="preserve"> </w:t>
      </w:r>
      <w:r>
        <w:rPr>
          <w:sz w:val="20"/>
        </w:rPr>
        <w:t>operating</w:t>
      </w:r>
      <w:r>
        <w:rPr>
          <w:spacing w:val="-5"/>
          <w:sz w:val="20"/>
        </w:rPr>
        <w:t xml:space="preserve"> </w:t>
      </w:r>
      <w:r>
        <w:rPr>
          <w:sz w:val="20"/>
        </w:rPr>
        <w:t>condition</w:t>
      </w:r>
      <w:r>
        <w:rPr>
          <w:spacing w:val="-4"/>
          <w:sz w:val="20"/>
        </w:rPr>
        <w:t xml:space="preserve"> </w:t>
      </w:r>
      <w:r>
        <w:rPr>
          <w:sz w:val="20"/>
        </w:rPr>
        <w:t>shall</w:t>
      </w:r>
      <w:r>
        <w:rPr>
          <w:spacing w:val="-5"/>
          <w:sz w:val="20"/>
        </w:rPr>
        <w:t xml:space="preserve"> </w:t>
      </w:r>
      <w:r>
        <w:rPr>
          <w:sz w:val="20"/>
        </w:rPr>
        <w:t>be</w:t>
      </w:r>
      <w:r>
        <w:rPr>
          <w:spacing w:val="-7"/>
          <w:sz w:val="20"/>
        </w:rPr>
        <w:t xml:space="preserve"> </w:t>
      </w:r>
      <w:r>
        <w:rPr>
          <w:sz w:val="20"/>
        </w:rPr>
        <w:t>removed</w:t>
      </w:r>
      <w:r>
        <w:rPr>
          <w:spacing w:val="-5"/>
          <w:sz w:val="20"/>
        </w:rPr>
        <w:t xml:space="preserve"> </w:t>
      </w:r>
      <w:r>
        <w:rPr>
          <w:sz w:val="20"/>
        </w:rPr>
        <w:t>from</w:t>
      </w:r>
      <w:r>
        <w:rPr>
          <w:spacing w:val="-4"/>
          <w:sz w:val="20"/>
        </w:rPr>
        <w:t xml:space="preserve"> </w:t>
      </w:r>
      <w:r>
        <w:rPr>
          <w:sz w:val="20"/>
        </w:rPr>
        <w:t>service</w:t>
      </w:r>
      <w:r>
        <w:rPr>
          <w:spacing w:val="-6"/>
          <w:sz w:val="20"/>
        </w:rPr>
        <w:t xml:space="preserve"> </w:t>
      </w:r>
      <w:r>
        <w:rPr>
          <w:sz w:val="20"/>
        </w:rPr>
        <w:t>until</w:t>
      </w:r>
      <w:r>
        <w:rPr>
          <w:spacing w:val="-7"/>
          <w:sz w:val="20"/>
        </w:rPr>
        <w:t xml:space="preserve"> </w:t>
      </w:r>
      <w:r>
        <w:rPr>
          <w:sz w:val="20"/>
        </w:rPr>
        <w:t>it</w:t>
      </w:r>
      <w:r>
        <w:rPr>
          <w:spacing w:val="-5"/>
          <w:sz w:val="20"/>
        </w:rPr>
        <w:t xml:space="preserve"> </w:t>
      </w:r>
      <w:r>
        <w:rPr>
          <w:sz w:val="20"/>
        </w:rPr>
        <w:t>is</w:t>
      </w:r>
      <w:r>
        <w:rPr>
          <w:spacing w:val="-3"/>
          <w:sz w:val="20"/>
        </w:rPr>
        <w:t xml:space="preserve"> </w:t>
      </w:r>
      <w:r>
        <w:rPr>
          <w:spacing w:val="-2"/>
          <w:sz w:val="20"/>
        </w:rPr>
        <w:t>repaired.</w:t>
      </w:r>
    </w:p>
    <w:p w14:paraId="6EE63458" w14:textId="77777777" w:rsidR="00562CC2" w:rsidRDefault="00000000">
      <w:pPr>
        <w:pStyle w:val="ListParagraph"/>
        <w:numPr>
          <w:ilvl w:val="2"/>
          <w:numId w:val="141"/>
        </w:numPr>
        <w:tabs>
          <w:tab w:val="left" w:pos="2560"/>
        </w:tabs>
        <w:ind w:left="2560" w:right="1183"/>
        <w:rPr>
          <w:sz w:val="20"/>
        </w:rPr>
      </w:pPr>
      <w:r>
        <w:rPr>
          <w:sz w:val="20"/>
        </w:rPr>
        <w:t>Examples:</w:t>
      </w:r>
      <w:r>
        <w:rPr>
          <w:spacing w:val="10"/>
          <w:sz w:val="20"/>
        </w:rPr>
        <w:t xml:space="preserve"> </w:t>
      </w:r>
      <w:r>
        <w:rPr>
          <w:sz w:val="20"/>
        </w:rPr>
        <w:t>Leak</w:t>
      </w:r>
      <w:r>
        <w:rPr>
          <w:spacing w:val="-12"/>
          <w:sz w:val="20"/>
        </w:rPr>
        <w:t xml:space="preserve"> </w:t>
      </w:r>
      <w:r>
        <w:rPr>
          <w:sz w:val="20"/>
        </w:rPr>
        <w:t>in</w:t>
      </w:r>
      <w:r>
        <w:rPr>
          <w:spacing w:val="-14"/>
          <w:sz w:val="20"/>
        </w:rPr>
        <w:t xml:space="preserve"> </w:t>
      </w:r>
      <w:r>
        <w:rPr>
          <w:sz w:val="20"/>
        </w:rPr>
        <w:t>the</w:t>
      </w:r>
      <w:r>
        <w:rPr>
          <w:spacing w:val="-14"/>
          <w:sz w:val="20"/>
        </w:rPr>
        <w:t xml:space="preserve"> </w:t>
      </w:r>
      <w:r>
        <w:rPr>
          <w:sz w:val="20"/>
        </w:rPr>
        <w:t>fuel</w:t>
      </w:r>
      <w:r>
        <w:rPr>
          <w:spacing w:val="-14"/>
          <w:sz w:val="20"/>
        </w:rPr>
        <w:t xml:space="preserve"> </w:t>
      </w:r>
      <w:r>
        <w:rPr>
          <w:sz w:val="20"/>
        </w:rPr>
        <w:t>system,</w:t>
      </w:r>
      <w:r>
        <w:rPr>
          <w:spacing w:val="-14"/>
          <w:sz w:val="20"/>
        </w:rPr>
        <w:t xml:space="preserve"> </w:t>
      </w:r>
      <w:r>
        <w:rPr>
          <w:sz w:val="20"/>
        </w:rPr>
        <w:t>leak</w:t>
      </w:r>
      <w:r>
        <w:rPr>
          <w:spacing w:val="-12"/>
          <w:sz w:val="20"/>
        </w:rPr>
        <w:t xml:space="preserve"> </w:t>
      </w:r>
      <w:r>
        <w:rPr>
          <w:sz w:val="20"/>
        </w:rPr>
        <w:t>in</w:t>
      </w:r>
      <w:r>
        <w:rPr>
          <w:spacing w:val="-14"/>
          <w:sz w:val="20"/>
        </w:rPr>
        <w:t xml:space="preserve"> </w:t>
      </w:r>
      <w:r>
        <w:rPr>
          <w:sz w:val="20"/>
        </w:rPr>
        <w:t>the</w:t>
      </w:r>
      <w:r>
        <w:rPr>
          <w:spacing w:val="-14"/>
          <w:sz w:val="20"/>
        </w:rPr>
        <w:t xml:space="preserve"> </w:t>
      </w:r>
      <w:r>
        <w:rPr>
          <w:sz w:val="20"/>
        </w:rPr>
        <w:t>transmission,</w:t>
      </w:r>
      <w:r>
        <w:rPr>
          <w:spacing w:val="-14"/>
          <w:sz w:val="20"/>
        </w:rPr>
        <w:t xml:space="preserve"> </w:t>
      </w:r>
      <w:r>
        <w:rPr>
          <w:sz w:val="20"/>
        </w:rPr>
        <w:t>brakes</w:t>
      </w:r>
      <w:r>
        <w:rPr>
          <w:spacing w:val="-14"/>
          <w:sz w:val="20"/>
        </w:rPr>
        <w:t xml:space="preserve"> </w:t>
      </w:r>
      <w:r>
        <w:rPr>
          <w:sz w:val="20"/>
        </w:rPr>
        <w:t>not</w:t>
      </w:r>
      <w:r>
        <w:rPr>
          <w:spacing w:val="-14"/>
          <w:sz w:val="20"/>
        </w:rPr>
        <w:t xml:space="preserve"> </w:t>
      </w:r>
      <w:r>
        <w:rPr>
          <w:sz w:val="20"/>
        </w:rPr>
        <w:t>operating</w:t>
      </w:r>
      <w:r>
        <w:rPr>
          <w:spacing w:val="-14"/>
          <w:sz w:val="20"/>
        </w:rPr>
        <w:t xml:space="preserve"> </w:t>
      </w:r>
      <w:r>
        <w:rPr>
          <w:sz w:val="20"/>
        </w:rPr>
        <w:t>correctly, cracks in the curve of the forks or in the forklift frame, etc.</w:t>
      </w:r>
    </w:p>
    <w:p w14:paraId="1072F95A" w14:textId="77777777" w:rsidR="00562CC2" w:rsidRDefault="00000000">
      <w:pPr>
        <w:pStyle w:val="ListParagraph"/>
        <w:numPr>
          <w:ilvl w:val="1"/>
          <w:numId w:val="141"/>
        </w:numPr>
        <w:tabs>
          <w:tab w:val="left" w:pos="1840"/>
        </w:tabs>
        <w:spacing w:line="244" w:lineRule="exact"/>
        <w:rPr>
          <w:sz w:val="20"/>
        </w:rPr>
      </w:pPr>
      <w:r>
        <w:rPr>
          <w:sz w:val="20"/>
        </w:rPr>
        <w:t>Authorized</w:t>
      </w:r>
      <w:r>
        <w:rPr>
          <w:spacing w:val="-6"/>
          <w:sz w:val="20"/>
        </w:rPr>
        <w:t xml:space="preserve"> </w:t>
      </w:r>
      <w:r>
        <w:rPr>
          <w:sz w:val="20"/>
        </w:rPr>
        <w:t>personnel</w:t>
      </w:r>
      <w:r>
        <w:rPr>
          <w:spacing w:val="-9"/>
          <w:sz w:val="20"/>
        </w:rPr>
        <w:t xml:space="preserve"> </w:t>
      </w:r>
      <w:r>
        <w:rPr>
          <w:sz w:val="20"/>
        </w:rPr>
        <w:t>must</w:t>
      </w:r>
      <w:r>
        <w:rPr>
          <w:spacing w:val="-7"/>
          <w:sz w:val="20"/>
        </w:rPr>
        <w:t xml:space="preserve"> </w:t>
      </w:r>
      <w:r>
        <w:rPr>
          <w:sz w:val="20"/>
        </w:rPr>
        <w:t>make</w:t>
      </w:r>
      <w:r>
        <w:rPr>
          <w:spacing w:val="-8"/>
          <w:sz w:val="20"/>
        </w:rPr>
        <w:t xml:space="preserve"> </w:t>
      </w:r>
      <w:r>
        <w:rPr>
          <w:sz w:val="20"/>
        </w:rPr>
        <w:t>all</w:t>
      </w:r>
      <w:r>
        <w:rPr>
          <w:spacing w:val="-8"/>
          <w:sz w:val="20"/>
        </w:rPr>
        <w:t xml:space="preserve"> </w:t>
      </w:r>
      <w:r>
        <w:rPr>
          <w:spacing w:val="-2"/>
          <w:sz w:val="20"/>
        </w:rPr>
        <w:t>repairs.</w:t>
      </w:r>
    </w:p>
    <w:p w14:paraId="25D49C08" w14:textId="77777777" w:rsidR="00562CC2" w:rsidRDefault="00000000">
      <w:pPr>
        <w:pStyle w:val="ListParagraph"/>
        <w:numPr>
          <w:ilvl w:val="1"/>
          <w:numId w:val="141"/>
        </w:numPr>
        <w:tabs>
          <w:tab w:val="left" w:pos="1840"/>
        </w:tabs>
        <w:ind w:right="1180"/>
        <w:rPr>
          <w:sz w:val="20"/>
        </w:rPr>
      </w:pPr>
      <w:r>
        <w:rPr>
          <w:sz w:val="20"/>
        </w:rPr>
        <w:t>Repairs</w:t>
      </w:r>
      <w:r>
        <w:rPr>
          <w:spacing w:val="39"/>
          <w:sz w:val="20"/>
        </w:rPr>
        <w:t xml:space="preserve"> </w:t>
      </w:r>
      <w:r>
        <w:rPr>
          <w:sz w:val="20"/>
        </w:rPr>
        <w:t>to</w:t>
      </w:r>
      <w:r>
        <w:rPr>
          <w:spacing w:val="38"/>
          <w:sz w:val="20"/>
        </w:rPr>
        <w:t xml:space="preserve"> </w:t>
      </w:r>
      <w:r>
        <w:rPr>
          <w:sz w:val="20"/>
        </w:rPr>
        <w:t>fuel</w:t>
      </w:r>
      <w:r>
        <w:rPr>
          <w:spacing w:val="40"/>
          <w:sz w:val="20"/>
        </w:rPr>
        <w:t xml:space="preserve"> </w:t>
      </w:r>
      <w:r>
        <w:rPr>
          <w:sz w:val="20"/>
        </w:rPr>
        <w:t>and</w:t>
      </w:r>
      <w:r>
        <w:rPr>
          <w:spacing w:val="38"/>
          <w:sz w:val="20"/>
        </w:rPr>
        <w:t xml:space="preserve"> </w:t>
      </w:r>
      <w:r>
        <w:rPr>
          <w:sz w:val="20"/>
        </w:rPr>
        <w:t>ignition</w:t>
      </w:r>
      <w:r>
        <w:rPr>
          <w:spacing w:val="38"/>
          <w:sz w:val="20"/>
        </w:rPr>
        <w:t xml:space="preserve"> </w:t>
      </w:r>
      <w:r>
        <w:rPr>
          <w:sz w:val="20"/>
        </w:rPr>
        <w:t>systems</w:t>
      </w:r>
      <w:r>
        <w:rPr>
          <w:spacing w:val="39"/>
          <w:sz w:val="20"/>
        </w:rPr>
        <w:t xml:space="preserve"> </w:t>
      </w:r>
      <w:r>
        <w:rPr>
          <w:sz w:val="20"/>
        </w:rPr>
        <w:t>shall</w:t>
      </w:r>
      <w:r>
        <w:rPr>
          <w:spacing w:val="37"/>
          <w:sz w:val="20"/>
        </w:rPr>
        <w:t xml:space="preserve"> </w:t>
      </w:r>
      <w:r>
        <w:rPr>
          <w:sz w:val="20"/>
        </w:rPr>
        <w:t>be</w:t>
      </w:r>
      <w:r>
        <w:rPr>
          <w:spacing w:val="40"/>
          <w:sz w:val="20"/>
        </w:rPr>
        <w:t xml:space="preserve"> </w:t>
      </w:r>
      <w:r>
        <w:rPr>
          <w:sz w:val="20"/>
        </w:rPr>
        <w:t>conducted</w:t>
      </w:r>
      <w:r>
        <w:rPr>
          <w:spacing w:val="37"/>
          <w:sz w:val="20"/>
        </w:rPr>
        <w:t xml:space="preserve"> </w:t>
      </w:r>
      <w:r>
        <w:rPr>
          <w:sz w:val="20"/>
        </w:rPr>
        <w:t>only</w:t>
      </w:r>
      <w:r>
        <w:rPr>
          <w:spacing w:val="35"/>
          <w:sz w:val="20"/>
        </w:rPr>
        <w:t xml:space="preserve"> </w:t>
      </w:r>
      <w:r>
        <w:rPr>
          <w:sz w:val="20"/>
        </w:rPr>
        <w:t>in</w:t>
      </w:r>
      <w:r>
        <w:rPr>
          <w:spacing w:val="38"/>
          <w:sz w:val="20"/>
        </w:rPr>
        <w:t xml:space="preserve"> </w:t>
      </w:r>
      <w:r>
        <w:rPr>
          <w:sz w:val="20"/>
        </w:rPr>
        <w:t>locations</w:t>
      </w:r>
      <w:r>
        <w:rPr>
          <w:spacing w:val="39"/>
          <w:sz w:val="20"/>
        </w:rPr>
        <w:t xml:space="preserve"> </w:t>
      </w:r>
      <w:r>
        <w:rPr>
          <w:sz w:val="20"/>
        </w:rPr>
        <w:t>designated</w:t>
      </w:r>
      <w:r>
        <w:rPr>
          <w:spacing w:val="37"/>
          <w:sz w:val="20"/>
        </w:rPr>
        <w:t xml:space="preserve"> </w:t>
      </w:r>
      <w:r>
        <w:rPr>
          <w:sz w:val="20"/>
        </w:rPr>
        <w:t>for</w:t>
      </w:r>
      <w:r>
        <w:rPr>
          <w:spacing w:val="39"/>
          <w:sz w:val="20"/>
        </w:rPr>
        <w:t xml:space="preserve"> </w:t>
      </w:r>
      <w:r>
        <w:rPr>
          <w:sz w:val="20"/>
        </w:rPr>
        <w:t xml:space="preserve">that </w:t>
      </w:r>
      <w:r>
        <w:rPr>
          <w:spacing w:val="-2"/>
          <w:sz w:val="20"/>
        </w:rPr>
        <w:t>purpose.</w:t>
      </w:r>
    </w:p>
    <w:p w14:paraId="6872AA6F" w14:textId="77777777" w:rsidR="00562CC2" w:rsidRDefault="00000000">
      <w:pPr>
        <w:pStyle w:val="ListParagraph"/>
        <w:numPr>
          <w:ilvl w:val="1"/>
          <w:numId w:val="141"/>
        </w:numPr>
        <w:tabs>
          <w:tab w:val="left" w:pos="1840"/>
        </w:tabs>
        <w:spacing w:line="242" w:lineRule="exact"/>
        <w:rPr>
          <w:sz w:val="20"/>
        </w:rPr>
      </w:pPr>
      <w:r>
        <w:rPr>
          <w:sz w:val="20"/>
        </w:rPr>
        <w:t>When</w:t>
      </w:r>
      <w:r>
        <w:rPr>
          <w:spacing w:val="-9"/>
          <w:sz w:val="20"/>
        </w:rPr>
        <w:t xml:space="preserve"> </w:t>
      </w:r>
      <w:r>
        <w:rPr>
          <w:sz w:val="20"/>
        </w:rPr>
        <w:t>making</w:t>
      </w:r>
      <w:r>
        <w:rPr>
          <w:spacing w:val="-6"/>
          <w:sz w:val="20"/>
        </w:rPr>
        <w:t xml:space="preserve"> </w:t>
      </w:r>
      <w:r>
        <w:rPr>
          <w:sz w:val="20"/>
        </w:rPr>
        <w:t>repairs</w:t>
      </w:r>
      <w:r>
        <w:rPr>
          <w:spacing w:val="-5"/>
          <w:sz w:val="20"/>
        </w:rPr>
        <w:t xml:space="preserve"> </w:t>
      </w:r>
      <w:r>
        <w:rPr>
          <w:sz w:val="20"/>
        </w:rPr>
        <w:t>to</w:t>
      </w:r>
      <w:r>
        <w:rPr>
          <w:spacing w:val="-6"/>
          <w:sz w:val="20"/>
        </w:rPr>
        <w:t xml:space="preserve"> </w:t>
      </w:r>
      <w:r>
        <w:rPr>
          <w:sz w:val="20"/>
        </w:rPr>
        <w:t>the</w:t>
      </w:r>
      <w:r>
        <w:rPr>
          <w:spacing w:val="-4"/>
          <w:sz w:val="20"/>
        </w:rPr>
        <w:t xml:space="preserve"> </w:t>
      </w:r>
      <w:r>
        <w:rPr>
          <w:sz w:val="20"/>
        </w:rPr>
        <w:t>electrical</w:t>
      </w:r>
      <w:r>
        <w:rPr>
          <w:spacing w:val="-6"/>
          <w:sz w:val="20"/>
        </w:rPr>
        <w:t xml:space="preserve"> </w:t>
      </w:r>
      <w:r>
        <w:rPr>
          <w:sz w:val="20"/>
        </w:rPr>
        <w:t>systems,</w:t>
      </w:r>
      <w:r>
        <w:rPr>
          <w:spacing w:val="-5"/>
          <w:sz w:val="20"/>
        </w:rPr>
        <w:t xml:space="preserve"> </w:t>
      </w:r>
      <w:r>
        <w:rPr>
          <w:sz w:val="20"/>
        </w:rPr>
        <w:t>the</w:t>
      </w:r>
      <w:r>
        <w:rPr>
          <w:spacing w:val="-6"/>
          <w:sz w:val="20"/>
        </w:rPr>
        <w:t xml:space="preserve"> </w:t>
      </w:r>
      <w:r>
        <w:rPr>
          <w:sz w:val="20"/>
        </w:rPr>
        <w:t>battery</w:t>
      </w:r>
      <w:r>
        <w:rPr>
          <w:spacing w:val="-8"/>
          <w:sz w:val="20"/>
        </w:rPr>
        <w:t xml:space="preserve"> </w:t>
      </w:r>
      <w:r>
        <w:rPr>
          <w:sz w:val="20"/>
        </w:rPr>
        <w:t>must</w:t>
      </w:r>
      <w:r>
        <w:rPr>
          <w:spacing w:val="-6"/>
          <w:sz w:val="20"/>
        </w:rPr>
        <w:t xml:space="preserve"> </w:t>
      </w:r>
      <w:r>
        <w:rPr>
          <w:sz w:val="20"/>
        </w:rPr>
        <w:t>be</w:t>
      </w:r>
      <w:r>
        <w:rPr>
          <w:spacing w:val="-5"/>
          <w:sz w:val="20"/>
        </w:rPr>
        <w:t xml:space="preserve"> </w:t>
      </w:r>
      <w:r>
        <w:rPr>
          <w:spacing w:val="-2"/>
          <w:sz w:val="20"/>
        </w:rPr>
        <w:t>disconnected.</w:t>
      </w:r>
    </w:p>
    <w:p w14:paraId="120141C3" w14:textId="77777777" w:rsidR="00562CC2" w:rsidRDefault="00000000">
      <w:pPr>
        <w:pStyle w:val="ListParagraph"/>
        <w:numPr>
          <w:ilvl w:val="1"/>
          <w:numId w:val="141"/>
        </w:numPr>
        <w:tabs>
          <w:tab w:val="left" w:pos="1840"/>
        </w:tabs>
        <w:spacing w:line="244" w:lineRule="exact"/>
        <w:rPr>
          <w:sz w:val="20"/>
        </w:rPr>
      </w:pPr>
      <w:r>
        <w:rPr>
          <w:sz w:val="20"/>
        </w:rPr>
        <w:t>Replacement</w:t>
      </w:r>
      <w:r>
        <w:rPr>
          <w:spacing w:val="-7"/>
          <w:sz w:val="20"/>
        </w:rPr>
        <w:t xml:space="preserve"> </w:t>
      </w:r>
      <w:r>
        <w:rPr>
          <w:sz w:val="20"/>
        </w:rPr>
        <w:t>parts</w:t>
      </w:r>
      <w:r>
        <w:rPr>
          <w:spacing w:val="-4"/>
          <w:sz w:val="20"/>
        </w:rPr>
        <w:t xml:space="preserve"> </w:t>
      </w:r>
      <w:r>
        <w:rPr>
          <w:sz w:val="20"/>
        </w:rPr>
        <w:t>must</w:t>
      </w:r>
      <w:r>
        <w:rPr>
          <w:spacing w:val="-7"/>
          <w:sz w:val="20"/>
        </w:rPr>
        <w:t xml:space="preserve"> </w:t>
      </w:r>
      <w:r>
        <w:rPr>
          <w:sz w:val="20"/>
        </w:rPr>
        <w:t>be</w:t>
      </w:r>
      <w:r>
        <w:rPr>
          <w:spacing w:val="-6"/>
          <w:sz w:val="20"/>
        </w:rPr>
        <w:t xml:space="preserve"> </w:t>
      </w:r>
      <w:r>
        <w:rPr>
          <w:sz w:val="20"/>
        </w:rPr>
        <w:t>the</w:t>
      </w:r>
      <w:r>
        <w:rPr>
          <w:spacing w:val="-7"/>
          <w:sz w:val="20"/>
        </w:rPr>
        <w:t xml:space="preserve"> </w:t>
      </w:r>
      <w:r>
        <w:rPr>
          <w:sz w:val="20"/>
        </w:rPr>
        <w:t>same</w:t>
      </w:r>
      <w:r>
        <w:rPr>
          <w:spacing w:val="-6"/>
          <w:sz w:val="20"/>
        </w:rPr>
        <w:t xml:space="preserve"> </w:t>
      </w:r>
      <w:r>
        <w:rPr>
          <w:sz w:val="20"/>
        </w:rPr>
        <w:t>as</w:t>
      </w:r>
      <w:r>
        <w:rPr>
          <w:spacing w:val="-6"/>
          <w:sz w:val="20"/>
        </w:rPr>
        <w:t xml:space="preserve"> </w:t>
      </w:r>
      <w:r>
        <w:rPr>
          <w:sz w:val="20"/>
        </w:rPr>
        <w:t>the</w:t>
      </w:r>
      <w:r>
        <w:rPr>
          <w:spacing w:val="-4"/>
          <w:sz w:val="20"/>
        </w:rPr>
        <w:t xml:space="preserve"> </w:t>
      </w:r>
      <w:r>
        <w:rPr>
          <w:sz w:val="20"/>
        </w:rPr>
        <w:t>original</w:t>
      </w:r>
      <w:r>
        <w:rPr>
          <w:spacing w:val="-7"/>
          <w:sz w:val="20"/>
        </w:rPr>
        <w:t xml:space="preserve"> </w:t>
      </w:r>
      <w:r>
        <w:rPr>
          <w:spacing w:val="-2"/>
          <w:sz w:val="20"/>
        </w:rPr>
        <w:t>parts.</w:t>
      </w:r>
    </w:p>
    <w:p w14:paraId="55449CB9" w14:textId="77777777" w:rsidR="00562CC2" w:rsidRDefault="00000000">
      <w:pPr>
        <w:pStyle w:val="ListParagraph"/>
        <w:numPr>
          <w:ilvl w:val="1"/>
          <w:numId w:val="141"/>
        </w:numPr>
        <w:tabs>
          <w:tab w:val="left" w:pos="1840"/>
        </w:tabs>
        <w:ind w:right="1177"/>
        <w:rPr>
          <w:sz w:val="20"/>
        </w:rPr>
      </w:pPr>
      <w:r>
        <w:rPr>
          <w:sz w:val="20"/>
        </w:rPr>
        <w:t>Trucks must not be altered unless manufacturer’s written approval is obtained. (i.e. adding extra counter weight).</w:t>
      </w:r>
    </w:p>
    <w:p w14:paraId="443D389A" w14:textId="77777777" w:rsidR="00562CC2" w:rsidRDefault="00000000">
      <w:pPr>
        <w:pStyle w:val="ListParagraph"/>
        <w:numPr>
          <w:ilvl w:val="1"/>
          <w:numId w:val="141"/>
        </w:numPr>
        <w:tabs>
          <w:tab w:val="left" w:pos="1840"/>
        </w:tabs>
        <w:spacing w:line="242" w:lineRule="exact"/>
        <w:rPr>
          <w:sz w:val="20"/>
        </w:rPr>
      </w:pPr>
      <w:r>
        <w:rPr>
          <w:sz w:val="20"/>
        </w:rPr>
        <w:t>Water</w:t>
      </w:r>
      <w:r>
        <w:rPr>
          <w:spacing w:val="-8"/>
          <w:sz w:val="20"/>
        </w:rPr>
        <w:t xml:space="preserve"> </w:t>
      </w:r>
      <w:r>
        <w:rPr>
          <w:sz w:val="20"/>
        </w:rPr>
        <w:t>mufflers</w:t>
      </w:r>
      <w:r>
        <w:rPr>
          <w:spacing w:val="-4"/>
          <w:sz w:val="20"/>
        </w:rPr>
        <w:t xml:space="preserve"> </w:t>
      </w:r>
      <w:r>
        <w:rPr>
          <w:sz w:val="20"/>
        </w:rPr>
        <w:t>shall</w:t>
      </w:r>
      <w:r>
        <w:rPr>
          <w:spacing w:val="-6"/>
          <w:sz w:val="20"/>
        </w:rPr>
        <w:t xml:space="preserve"> </w:t>
      </w:r>
      <w:r>
        <w:rPr>
          <w:sz w:val="20"/>
        </w:rPr>
        <w:t>be</w:t>
      </w:r>
      <w:r>
        <w:rPr>
          <w:spacing w:val="-7"/>
          <w:sz w:val="20"/>
        </w:rPr>
        <w:t xml:space="preserve"> </w:t>
      </w:r>
      <w:r>
        <w:rPr>
          <w:sz w:val="20"/>
        </w:rPr>
        <w:t>filled</w:t>
      </w:r>
      <w:r>
        <w:rPr>
          <w:spacing w:val="-5"/>
          <w:sz w:val="20"/>
        </w:rPr>
        <w:t xml:space="preserve"> </w:t>
      </w:r>
      <w:r>
        <w:rPr>
          <w:spacing w:val="-2"/>
          <w:sz w:val="20"/>
        </w:rPr>
        <w:t>daily.</w:t>
      </w:r>
    </w:p>
    <w:p w14:paraId="7BB14C26" w14:textId="77777777" w:rsidR="00562CC2" w:rsidRDefault="00000000">
      <w:pPr>
        <w:pStyle w:val="ListParagraph"/>
        <w:numPr>
          <w:ilvl w:val="1"/>
          <w:numId w:val="141"/>
        </w:numPr>
        <w:tabs>
          <w:tab w:val="left" w:pos="1840"/>
        </w:tabs>
        <w:spacing w:line="244" w:lineRule="exact"/>
        <w:rPr>
          <w:sz w:val="20"/>
        </w:rPr>
      </w:pPr>
      <w:r>
        <w:rPr>
          <w:sz w:val="20"/>
        </w:rPr>
        <w:t>Forklifts</w:t>
      </w:r>
      <w:r>
        <w:rPr>
          <w:spacing w:val="-7"/>
          <w:sz w:val="20"/>
        </w:rPr>
        <w:t xml:space="preserve"> </w:t>
      </w:r>
      <w:r>
        <w:rPr>
          <w:sz w:val="20"/>
        </w:rPr>
        <w:t>must</w:t>
      </w:r>
      <w:r>
        <w:rPr>
          <w:spacing w:val="-6"/>
          <w:sz w:val="20"/>
        </w:rPr>
        <w:t xml:space="preserve"> </w:t>
      </w:r>
      <w:r>
        <w:rPr>
          <w:sz w:val="20"/>
        </w:rPr>
        <w:t>be</w:t>
      </w:r>
      <w:r>
        <w:rPr>
          <w:spacing w:val="-6"/>
          <w:sz w:val="20"/>
        </w:rPr>
        <w:t xml:space="preserve"> </w:t>
      </w:r>
      <w:r>
        <w:rPr>
          <w:sz w:val="20"/>
        </w:rPr>
        <w:t>kept</w:t>
      </w:r>
      <w:r>
        <w:rPr>
          <w:spacing w:val="-6"/>
          <w:sz w:val="20"/>
        </w:rPr>
        <w:t xml:space="preserve"> </w:t>
      </w:r>
      <w:r>
        <w:rPr>
          <w:sz w:val="20"/>
        </w:rPr>
        <w:t>in</w:t>
      </w:r>
      <w:r>
        <w:rPr>
          <w:spacing w:val="-6"/>
          <w:sz w:val="20"/>
        </w:rPr>
        <w:t xml:space="preserve"> </w:t>
      </w:r>
      <w:r>
        <w:rPr>
          <w:sz w:val="20"/>
        </w:rPr>
        <w:t>a</w:t>
      </w:r>
      <w:r>
        <w:rPr>
          <w:spacing w:val="-4"/>
          <w:sz w:val="20"/>
        </w:rPr>
        <w:t xml:space="preserve"> </w:t>
      </w:r>
      <w:r>
        <w:rPr>
          <w:sz w:val="20"/>
        </w:rPr>
        <w:t>clean</w:t>
      </w:r>
      <w:r>
        <w:rPr>
          <w:spacing w:val="-6"/>
          <w:sz w:val="20"/>
        </w:rPr>
        <w:t xml:space="preserve"> </w:t>
      </w:r>
      <w:r>
        <w:rPr>
          <w:sz w:val="20"/>
        </w:rPr>
        <w:t>condition,</w:t>
      </w:r>
      <w:r>
        <w:rPr>
          <w:spacing w:val="-4"/>
          <w:sz w:val="20"/>
        </w:rPr>
        <w:t xml:space="preserve"> </w:t>
      </w:r>
      <w:r>
        <w:rPr>
          <w:sz w:val="20"/>
        </w:rPr>
        <w:t>free</w:t>
      </w:r>
      <w:r>
        <w:rPr>
          <w:spacing w:val="-7"/>
          <w:sz w:val="20"/>
        </w:rPr>
        <w:t xml:space="preserve"> </w:t>
      </w:r>
      <w:r>
        <w:rPr>
          <w:sz w:val="20"/>
        </w:rPr>
        <w:t>from</w:t>
      </w:r>
      <w:r>
        <w:rPr>
          <w:spacing w:val="-1"/>
          <w:sz w:val="20"/>
        </w:rPr>
        <w:t xml:space="preserve"> </w:t>
      </w:r>
      <w:r>
        <w:rPr>
          <w:sz w:val="20"/>
        </w:rPr>
        <w:t>lint</w:t>
      </w:r>
      <w:r>
        <w:rPr>
          <w:spacing w:val="-6"/>
          <w:sz w:val="20"/>
        </w:rPr>
        <w:t xml:space="preserve"> </w:t>
      </w:r>
      <w:r>
        <w:rPr>
          <w:sz w:val="20"/>
        </w:rPr>
        <w:t>and</w:t>
      </w:r>
      <w:r>
        <w:rPr>
          <w:spacing w:val="-4"/>
          <w:sz w:val="20"/>
        </w:rPr>
        <w:t xml:space="preserve"> </w:t>
      </w:r>
      <w:r>
        <w:rPr>
          <w:sz w:val="20"/>
        </w:rPr>
        <w:t>excess</w:t>
      </w:r>
      <w:r>
        <w:rPr>
          <w:spacing w:val="-5"/>
          <w:sz w:val="20"/>
        </w:rPr>
        <w:t xml:space="preserve"> </w:t>
      </w:r>
      <w:r>
        <w:rPr>
          <w:sz w:val="20"/>
        </w:rPr>
        <w:t>oil</w:t>
      </w:r>
      <w:r>
        <w:rPr>
          <w:spacing w:val="-5"/>
          <w:sz w:val="20"/>
        </w:rPr>
        <w:t xml:space="preserve"> </w:t>
      </w:r>
      <w:r>
        <w:rPr>
          <w:sz w:val="20"/>
        </w:rPr>
        <w:t>and</w:t>
      </w:r>
      <w:r>
        <w:rPr>
          <w:spacing w:val="-6"/>
          <w:sz w:val="20"/>
        </w:rPr>
        <w:t xml:space="preserve"> </w:t>
      </w:r>
      <w:r>
        <w:rPr>
          <w:spacing w:val="-2"/>
          <w:sz w:val="20"/>
        </w:rPr>
        <w:t>grease.</w:t>
      </w:r>
    </w:p>
    <w:p w14:paraId="5BC356B3" w14:textId="77777777" w:rsidR="00562CC2" w:rsidRDefault="00000000">
      <w:pPr>
        <w:pStyle w:val="ListParagraph"/>
        <w:numPr>
          <w:ilvl w:val="1"/>
          <w:numId w:val="141"/>
        </w:numPr>
        <w:tabs>
          <w:tab w:val="left" w:pos="1840"/>
        </w:tabs>
        <w:rPr>
          <w:sz w:val="20"/>
        </w:rPr>
      </w:pPr>
      <w:r>
        <w:rPr>
          <w:sz w:val="20"/>
        </w:rPr>
        <w:t>Maintenance</w:t>
      </w:r>
      <w:r>
        <w:rPr>
          <w:spacing w:val="-8"/>
          <w:sz w:val="20"/>
        </w:rPr>
        <w:t xml:space="preserve"> </w:t>
      </w:r>
      <w:r>
        <w:rPr>
          <w:sz w:val="20"/>
        </w:rPr>
        <w:t>records</w:t>
      </w:r>
      <w:r>
        <w:rPr>
          <w:spacing w:val="-5"/>
          <w:sz w:val="20"/>
        </w:rPr>
        <w:t xml:space="preserve"> </w:t>
      </w:r>
      <w:r>
        <w:rPr>
          <w:sz w:val="20"/>
        </w:rPr>
        <w:t>will</w:t>
      </w:r>
      <w:r>
        <w:rPr>
          <w:spacing w:val="-7"/>
          <w:sz w:val="20"/>
        </w:rPr>
        <w:t xml:space="preserve"> </w:t>
      </w:r>
      <w:r>
        <w:rPr>
          <w:sz w:val="20"/>
        </w:rPr>
        <w:t>be</w:t>
      </w:r>
      <w:r>
        <w:rPr>
          <w:spacing w:val="-8"/>
          <w:sz w:val="20"/>
        </w:rPr>
        <w:t xml:space="preserve"> </w:t>
      </w:r>
      <w:r>
        <w:rPr>
          <w:spacing w:val="-4"/>
          <w:sz w:val="20"/>
        </w:rPr>
        <w:t>kept.</w:t>
      </w:r>
    </w:p>
    <w:p w14:paraId="6FE1E578" w14:textId="77777777" w:rsidR="00562CC2" w:rsidRDefault="00000000">
      <w:pPr>
        <w:pStyle w:val="Heading9"/>
        <w:spacing w:before="227"/>
      </w:pPr>
      <w:r>
        <w:rPr>
          <w:noProof/>
        </w:rPr>
        <mc:AlternateContent>
          <mc:Choice Requires="wps">
            <w:drawing>
              <wp:anchor distT="0" distB="0" distL="0" distR="0" simplePos="0" relativeHeight="251734016" behindDoc="1" locked="0" layoutInCell="1" allowOverlap="1" wp14:anchorId="2C3FE640" wp14:editId="2A70FE1E">
                <wp:simplePos x="0" y="0"/>
                <wp:positionH relativeFrom="page">
                  <wp:posOffset>896416</wp:posOffset>
                </wp:positionH>
                <wp:positionV relativeFrom="paragraph">
                  <wp:posOffset>304399</wp:posOffset>
                </wp:positionV>
                <wp:extent cx="5982970" cy="6350"/>
                <wp:effectExtent l="0" t="0" r="0" b="0"/>
                <wp:wrapTopAndBottom/>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2EAF57" id="Graphic 771" o:spid="_x0000_s1026" style="position:absolute;margin-left:70.6pt;margin-top:23.95pt;width:471.1pt;height:.5pt;z-index:-251582464;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" path="m5982589,l,,,6096r5982589,l5982589,xe" fillcolor="black" stroked="f">
                <v:path arrowok="t"/>
                <w10:wrap type="topAndBottom" anchorx="page"/>
              </v:shape>
            </w:pict>
          </mc:Fallback>
        </mc:AlternateContent>
      </w:r>
      <w:r>
        <w:t>CARBON</w:t>
      </w:r>
      <w:r>
        <w:rPr>
          <w:spacing w:val="-9"/>
        </w:rPr>
        <w:t xml:space="preserve"> </w:t>
      </w:r>
      <w:r>
        <w:t>MONOXIDE</w:t>
      </w:r>
      <w:r>
        <w:rPr>
          <w:spacing w:val="-9"/>
        </w:rPr>
        <w:t xml:space="preserve"> </w:t>
      </w:r>
      <w:r>
        <w:rPr>
          <w:spacing w:val="-2"/>
        </w:rPr>
        <w:t>MONITORING:</w:t>
      </w:r>
    </w:p>
    <w:p w14:paraId="482D21A2" w14:textId="77777777" w:rsidR="00562CC2" w:rsidRDefault="00562CC2">
      <w:pPr>
        <w:pStyle w:val="BodyText"/>
        <w:rPr>
          <w:b/>
        </w:rPr>
      </w:pPr>
    </w:p>
    <w:p w14:paraId="06701334" w14:textId="77777777" w:rsidR="00562CC2" w:rsidRDefault="00000000">
      <w:pPr>
        <w:pStyle w:val="ListParagraph"/>
        <w:numPr>
          <w:ilvl w:val="0"/>
          <w:numId w:val="139"/>
        </w:numPr>
        <w:tabs>
          <w:tab w:val="left" w:pos="2198"/>
          <w:tab w:val="left" w:pos="2200"/>
        </w:tabs>
        <w:ind w:right="1183"/>
        <w:jc w:val="both"/>
        <w:rPr>
          <w:sz w:val="20"/>
        </w:rPr>
      </w:pPr>
      <w:r>
        <w:rPr>
          <w:sz w:val="20"/>
        </w:rPr>
        <w:t>Whenever forklifts are operated</w:t>
      </w:r>
      <w:r>
        <w:rPr>
          <w:spacing w:val="-1"/>
          <w:sz w:val="20"/>
        </w:rPr>
        <w:t xml:space="preserve"> </w:t>
      </w:r>
      <w:r>
        <w:rPr>
          <w:sz w:val="20"/>
        </w:rPr>
        <w:t>indoors air monitoring must be</w:t>
      </w:r>
      <w:r>
        <w:rPr>
          <w:spacing w:val="-1"/>
          <w:sz w:val="20"/>
        </w:rPr>
        <w:t xml:space="preserve"> </w:t>
      </w:r>
      <w:r>
        <w:rPr>
          <w:sz w:val="20"/>
        </w:rPr>
        <w:t>conducted</w:t>
      </w:r>
      <w:r>
        <w:rPr>
          <w:spacing w:val="-1"/>
          <w:sz w:val="20"/>
        </w:rPr>
        <w:t xml:space="preserve"> </w:t>
      </w:r>
      <w:r>
        <w:rPr>
          <w:sz w:val="20"/>
        </w:rPr>
        <w:t>quarterly</w:t>
      </w:r>
      <w:r>
        <w:rPr>
          <w:spacing w:val="-1"/>
          <w:sz w:val="20"/>
        </w:rPr>
        <w:t xml:space="preserve"> </w:t>
      </w:r>
      <w:r>
        <w:rPr>
          <w:sz w:val="20"/>
        </w:rPr>
        <w:t>to</w:t>
      </w:r>
      <w:r>
        <w:rPr>
          <w:spacing w:val="-1"/>
          <w:sz w:val="20"/>
        </w:rPr>
        <w:t xml:space="preserve"> </w:t>
      </w:r>
      <w:r>
        <w:rPr>
          <w:sz w:val="20"/>
        </w:rPr>
        <w:t>ensure the levels are below the permissible exposure level.</w:t>
      </w:r>
    </w:p>
    <w:p w14:paraId="149D7315" w14:textId="77777777" w:rsidR="00562CC2" w:rsidRDefault="00000000">
      <w:pPr>
        <w:pStyle w:val="ListParagraph"/>
        <w:numPr>
          <w:ilvl w:val="0"/>
          <w:numId w:val="139"/>
        </w:numPr>
        <w:tabs>
          <w:tab w:val="left" w:pos="2198"/>
          <w:tab w:val="left" w:pos="2200"/>
        </w:tabs>
        <w:spacing w:before="1"/>
        <w:ind w:right="1180"/>
        <w:jc w:val="both"/>
        <w:rPr>
          <w:sz w:val="20"/>
        </w:rPr>
      </w:pPr>
      <w:r>
        <w:rPr>
          <w:sz w:val="20"/>
        </w:rPr>
        <w:t>The employer must monitor the tailpipe exhaust of forklifts in a regular maintenance program to ensure that exhaust gas does not contain more than 1% for propane fueled or 2% for gasoline powered measured at idle and three-fourths throttle during final engine tuning.</w:t>
      </w:r>
    </w:p>
    <w:p w14:paraId="7754A127" w14:textId="77777777" w:rsidR="00562CC2" w:rsidRDefault="00000000">
      <w:pPr>
        <w:pStyle w:val="Heading9"/>
        <w:spacing w:before="227"/>
      </w:pPr>
      <w:r>
        <w:rPr>
          <w:noProof/>
        </w:rPr>
        <mc:AlternateContent>
          <mc:Choice Requires="wps">
            <w:drawing>
              <wp:anchor distT="0" distB="0" distL="0" distR="0" simplePos="0" relativeHeight="251735040" behindDoc="1" locked="0" layoutInCell="1" allowOverlap="1" wp14:anchorId="4BD188B5" wp14:editId="4076705B">
                <wp:simplePos x="0" y="0"/>
                <wp:positionH relativeFrom="page">
                  <wp:posOffset>896416</wp:posOffset>
                </wp:positionH>
                <wp:positionV relativeFrom="paragraph">
                  <wp:posOffset>306144</wp:posOffset>
                </wp:positionV>
                <wp:extent cx="5982970" cy="6350"/>
                <wp:effectExtent l="0" t="0" r="0" b="0"/>
                <wp:wrapTopAndBottom/>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33CEA1" id="Graphic 772" o:spid="_x0000_s1026" style="position:absolute;margin-left:70.6pt;margin-top:24.1pt;width:471.1pt;height:.5pt;z-index:-251581440;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" path="m5982589,l,,,6096r5982589,l5982589,xe" fillcolor="black" stroked="f">
                <v:path arrowok="t"/>
                <w10:wrap type="topAndBottom" anchorx="page"/>
              </v:shape>
            </w:pict>
          </mc:Fallback>
        </mc:AlternateContent>
      </w:r>
      <w:r>
        <w:t>FORKLIFT</w:t>
      </w:r>
      <w:r>
        <w:rPr>
          <w:spacing w:val="-5"/>
        </w:rPr>
        <w:t xml:space="preserve"> </w:t>
      </w:r>
      <w:r>
        <w:t>DATA</w:t>
      </w:r>
      <w:r>
        <w:rPr>
          <w:spacing w:val="-11"/>
        </w:rPr>
        <w:t xml:space="preserve"> </w:t>
      </w:r>
      <w:r>
        <w:rPr>
          <w:spacing w:val="-4"/>
        </w:rPr>
        <w:t>PLATE</w:t>
      </w:r>
    </w:p>
    <w:p w14:paraId="04B73BAC" w14:textId="77777777" w:rsidR="00562CC2" w:rsidRDefault="00000000">
      <w:pPr>
        <w:pStyle w:val="ListParagraph"/>
        <w:numPr>
          <w:ilvl w:val="1"/>
          <w:numId w:val="141"/>
        </w:numPr>
        <w:tabs>
          <w:tab w:val="left" w:pos="1840"/>
        </w:tabs>
        <w:spacing w:before="226"/>
        <w:rPr>
          <w:sz w:val="20"/>
        </w:rPr>
      </w:pPr>
      <w:r>
        <w:rPr>
          <w:sz w:val="20"/>
        </w:rPr>
        <w:t>The</w:t>
      </w:r>
      <w:r>
        <w:rPr>
          <w:spacing w:val="-7"/>
          <w:sz w:val="20"/>
        </w:rPr>
        <w:t xml:space="preserve"> </w:t>
      </w:r>
      <w:r>
        <w:rPr>
          <w:sz w:val="20"/>
        </w:rPr>
        <w:t>data</w:t>
      </w:r>
      <w:r>
        <w:rPr>
          <w:spacing w:val="-6"/>
          <w:sz w:val="20"/>
        </w:rPr>
        <w:t xml:space="preserve"> </w:t>
      </w:r>
      <w:r>
        <w:rPr>
          <w:sz w:val="20"/>
        </w:rPr>
        <w:t>plate</w:t>
      </w:r>
      <w:r>
        <w:rPr>
          <w:spacing w:val="-4"/>
          <w:sz w:val="20"/>
        </w:rPr>
        <w:t xml:space="preserve"> </w:t>
      </w:r>
      <w:r>
        <w:rPr>
          <w:spacing w:val="-2"/>
          <w:sz w:val="20"/>
        </w:rPr>
        <w:t>lists:</w:t>
      </w:r>
    </w:p>
    <w:p w14:paraId="0478FB8C" w14:textId="77777777" w:rsidR="00562CC2" w:rsidRDefault="00000000">
      <w:pPr>
        <w:pStyle w:val="ListParagraph"/>
        <w:numPr>
          <w:ilvl w:val="2"/>
          <w:numId w:val="141"/>
        </w:numPr>
        <w:tabs>
          <w:tab w:val="left" w:pos="2200"/>
        </w:tabs>
        <w:spacing w:before="1" w:line="229" w:lineRule="exact"/>
        <w:rPr>
          <w:sz w:val="20"/>
        </w:rPr>
      </w:pPr>
      <w:r>
        <w:rPr>
          <w:sz w:val="20"/>
        </w:rPr>
        <w:t>Model</w:t>
      </w:r>
      <w:r>
        <w:rPr>
          <w:spacing w:val="-10"/>
          <w:sz w:val="20"/>
        </w:rPr>
        <w:t xml:space="preserve"> </w:t>
      </w:r>
      <w:r>
        <w:rPr>
          <w:spacing w:val="-2"/>
          <w:sz w:val="20"/>
        </w:rPr>
        <w:t>number</w:t>
      </w:r>
    </w:p>
    <w:p w14:paraId="3056D6F8" w14:textId="77777777" w:rsidR="00562CC2" w:rsidRDefault="00000000">
      <w:pPr>
        <w:pStyle w:val="ListParagraph"/>
        <w:numPr>
          <w:ilvl w:val="2"/>
          <w:numId w:val="141"/>
        </w:numPr>
        <w:tabs>
          <w:tab w:val="left" w:pos="2200"/>
        </w:tabs>
        <w:spacing w:line="229" w:lineRule="exact"/>
        <w:rPr>
          <w:sz w:val="20"/>
        </w:rPr>
      </w:pPr>
      <w:r>
        <w:rPr>
          <w:sz w:val="20"/>
        </w:rPr>
        <w:t>Serial</w:t>
      </w:r>
      <w:r>
        <w:rPr>
          <w:spacing w:val="-9"/>
          <w:sz w:val="20"/>
        </w:rPr>
        <w:t xml:space="preserve"> </w:t>
      </w:r>
      <w:r>
        <w:rPr>
          <w:spacing w:val="-2"/>
          <w:sz w:val="20"/>
        </w:rPr>
        <w:t>number</w:t>
      </w:r>
    </w:p>
    <w:p w14:paraId="0E81A8E9" w14:textId="77777777" w:rsidR="00562CC2" w:rsidRDefault="00000000">
      <w:pPr>
        <w:pStyle w:val="ListParagraph"/>
        <w:numPr>
          <w:ilvl w:val="2"/>
          <w:numId w:val="141"/>
        </w:numPr>
        <w:tabs>
          <w:tab w:val="left" w:pos="2200"/>
        </w:tabs>
        <w:spacing w:before="1" w:line="229" w:lineRule="exact"/>
        <w:rPr>
          <w:sz w:val="20"/>
        </w:rPr>
      </w:pPr>
      <w:r>
        <w:rPr>
          <w:sz w:val="20"/>
        </w:rPr>
        <w:t>Any</w:t>
      </w:r>
      <w:r>
        <w:rPr>
          <w:spacing w:val="-9"/>
          <w:sz w:val="20"/>
        </w:rPr>
        <w:t xml:space="preserve"> </w:t>
      </w:r>
      <w:r>
        <w:rPr>
          <w:sz w:val="20"/>
        </w:rPr>
        <w:t>type</w:t>
      </w:r>
      <w:r>
        <w:rPr>
          <w:spacing w:val="-5"/>
          <w:sz w:val="20"/>
        </w:rPr>
        <w:t xml:space="preserve"> </w:t>
      </w:r>
      <w:r>
        <w:rPr>
          <w:sz w:val="20"/>
        </w:rPr>
        <w:t>of</w:t>
      </w:r>
      <w:r>
        <w:rPr>
          <w:spacing w:val="-4"/>
          <w:sz w:val="20"/>
        </w:rPr>
        <w:t xml:space="preserve"> </w:t>
      </w:r>
      <w:r>
        <w:rPr>
          <w:sz w:val="20"/>
        </w:rPr>
        <w:t>attachment</w:t>
      </w:r>
      <w:r>
        <w:rPr>
          <w:spacing w:val="-5"/>
          <w:sz w:val="20"/>
        </w:rPr>
        <w:t xml:space="preserve"> </w:t>
      </w:r>
      <w:r>
        <w:rPr>
          <w:sz w:val="20"/>
        </w:rPr>
        <w:t>(i.e.</w:t>
      </w:r>
      <w:r>
        <w:rPr>
          <w:spacing w:val="-4"/>
          <w:sz w:val="20"/>
        </w:rPr>
        <w:t xml:space="preserve"> </w:t>
      </w:r>
      <w:r>
        <w:rPr>
          <w:sz w:val="20"/>
        </w:rPr>
        <w:t>special</w:t>
      </w:r>
      <w:r>
        <w:rPr>
          <w:spacing w:val="-7"/>
          <w:sz w:val="20"/>
        </w:rPr>
        <w:t xml:space="preserve"> </w:t>
      </w:r>
      <w:r>
        <w:rPr>
          <w:sz w:val="20"/>
        </w:rPr>
        <w:t>grab</w:t>
      </w:r>
      <w:r>
        <w:rPr>
          <w:spacing w:val="-3"/>
          <w:sz w:val="20"/>
        </w:rPr>
        <w:t xml:space="preserve"> </w:t>
      </w:r>
      <w:r>
        <w:rPr>
          <w:spacing w:val="-2"/>
          <w:sz w:val="20"/>
        </w:rPr>
        <w:t>forks)</w:t>
      </w:r>
    </w:p>
    <w:p w14:paraId="1F39AAB1" w14:textId="77777777" w:rsidR="00562CC2" w:rsidRDefault="00000000">
      <w:pPr>
        <w:pStyle w:val="ListParagraph"/>
        <w:numPr>
          <w:ilvl w:val="1"/>
          <w:numId w:val="141"/>
        </w:numPr>
        <w:tabs>
          <w:tab w:val="left" w:pos="1840"/>
        </w:tabs>
        <w:spacing w:line="244" w:lineRule="exact"/>
        <w:rPr>
          <w:sz w:val="20"/>
        </w:rPr>
      </w:pPr>
      <w:r>
        <w:rPr>
          <w:spacing w:val="-2"/>
          <w:sz w:val="20"/>
        </w:rPr>
        <w:t>Illustration</w:t>
      </w:r>
      <w:r>
        <w:rPr>
          <w:spacing w:val="8"/>
          <w:sz w:val="20"/>
        </w:rPr>
        <w:t xml:space="preserve"> </w:t>
      </w:r>
      <w:r>
        <w:rPr>
          <w:spacing w:val="-2"/>
          <w:sz w:val="20"/>
        </w:rPr>
        <w:t>provides</w:t>
      </w:r>
    </w:p>
    <w:p w14:paraId="02561D0C" w14:textId="77777777" w:rsidR="00562CC2" w:rsidRDefault="00000000">
      <w:pPr>
        <w:pStyle w:val="ListParagraph"/>
        <w:numPr>
          <w:ilvl w:val="2"/>
          <w:numId w:val="141"/>
        </w:numPr>
        <w:tabs>
          <w:tab w:val="left" w:pos="2200"/>
        </w:tabs>
        <w:spacing w:before="1" w:line="229" w:lineRule="exact"/>
        <w:rPr>
          <w:sz w:val="20"/>
        </w:rPr>
      </w:pPr>
      <w:r>
        <w:rPr>
          <w:sz w:val="20"/>
        </w:rPr>
        <w:t>Load</w:t>
      </w:r>
      <w:r>
        <w:rPr>
          <w:spacing w:val="-8"/>
          <w:sz w:val="20"/>
        </w:rPr>
        <w:t xml:space="preserve"> </w:t>
      </w:r>
      <w:r>
        <w:rPr>
          <w:sz w:val="20"/>
        </w:rPr>
        <w:t>capacity,</w:t>
      </w:r>
      <w:r>
        <w:rPr>
          <w:spacing w:val="-7"/>
          <w:sz w:val="20"/>
        </w:rPr>
        <w:t xml:space="preserve"> </w:t>
      </w:r>
      <w:r>
        <w:rPr>
          <w:sz w:val="20"/>
        </w:rPr>
        <w:t>listed</w:t>
      </w:r>
      <w:r>
        <w:rPr>
          <w:spacing w:val="-7"/>
          <w:sz w:val="20"/>
        </w:rPr>
        <w:t xml:space="preserve"> </w:t>
      </w:r>
      <w:r>
        <w:rPr>
          <w:sz w:val="20"/>
        </w:rPr>
        <w:t>under</w:t>
      </w:r>
      <w:r>
        <w:rPr>
          <w:spacing w:val="-7"/>
          <w:sz w:val="20"/>
        </w:rPr>
        <w:t xml:space="preserve"> </w:t>
      </w:r>
      <w:r>
        <w:rPr>
          <w:spacing w:val="-2"/>
          <w:sz w:val="20"/>
        </w:rPr>
        <w:t>“LBS”</w:t>
      </w:r>
    </w:p>
    <w:p w14:paraId="3CA5198B" w14:textId="77777777" w:rsidR="00562CC2" w:rsidRDefault="00000000">
      <w:pPr>
        <w:pStyle w:val="ListParagraph"/>
        <w:numPr>
          <w:ilvl w:val="2"/>
          <w:numId w:val="141"/>
        </w:numPr>
        <w:tabs>
          <w:tab w:val="left" w:pos="2200"/>
        </w:tabs>
        <w:spacing w:line="229" w:lineRule="exact"/>
        <w:rPr>
          <w:sz w:val="20"/>
        </w:rPr>
      </w:pPr>
      <w:r>
        <w:rPr>
          <w:sz w:val="20"/>
        </w:rPr>
        <w:t>The</w:t>
      </w:r>
      <w:r>
        <w:rPr>
          <w:spacing w:val="-9"/>
          <w:sz w:val="20"/>
        </w:rPr>
        <w:t xml:space="preserve"> </w:t>
      </w:r>
      <w:r>
        <w:rPr>
          <w:sz w:val="20"/>
        </w:rPr>
        <w:t>horizontal</w:t>
      </w:r>
      <w:r>
        <w:rPr>
          <w:spacing w:val="-6"/>
          <w:sz w:val="20"/>
        </w:rPr>
        <w:t xml:space="preserve"> </w:t>
      </w:r>
      <w:r>
        <w:rPr>
          <w:sz w:val="20"/>
        </w:rPr>
        <w:t>load</w:t>
      </w:r>
      <w:r>
        <w:rPr>
          <w:spacing w:val="-8"/>
          <w:sz w:val="20"/>
        </w:rPr>
        <w:t xml:space="preserve"> </w:t>
      </w:r>
      <w:r>
        <w:rPr>
          <w:sz w:val="20"/>
        </w:rPr>
        <w:t>center,</w:t>
      </w:r>
      <w:r>
        <w:rPr>
          <w:spacing w:val="-4"/>
          <w:sz w:val="20"/>
        </w:rPr>
        <w:t xml:space="preserve"> </w:t>
      </w:r>
      <w:r>
        <w:rPr>
          <w:sz w:val="20"/>
        </w:rPr>
        <w:t>given</w:t>
      </w:r>
      <w:r>
        <w:rPr>
          <w:spacing w:val="-7"/>
          <w:sz w:val="20"/>
        </w:rPr>
        <w:t xml:space="preserve"> </w:t>
      </w:r>
      <w:r>
        <w:rPr>
          <w:sz w:val="20"/>
        </w:rPr>
        <w:t>in</w:t>
      </w:r>
      <w:r>
        <w:rPr>
          <w:spacing w:val="-6"/>
          <w:sz w:val="20"/>
        </w:rPr>
        <w:t xml:space="preserve"> </w:t>
      </w:r>
      <w:r>
        <w:rPr>
          <w:sz w:val="20"/>
        </w:rPr>
        <w:t>inches</w:t>
      </w:r>
      <w:r>
        <w:rPr>
          <w:spacing w:val="-6"/>
          <w:sz w:val="20"/>
        </w:rPr>
        <w:t xml:space="preserve"> </w:t>
      </w:r>
      <w:r>
        <w:rPr>
          <w:sz w:val="20"/>
        </w:rPr>
        <w:t>under</w:t>
      </w:r>
      <w:r>
        <w:rPr>
          <w:spacing w:val="-7"/>
          <w:sz w:val="20"/>
        </w:rPr>
        <w:t xml:space="preserve"> </w:t>
      </w:r>
      <w:r>
        <w:rPr>
          <w:spacing w:val="-5"/>
          <w:sz w:val="20"/>
        </w:rPr>
        <w:t>“A”</w:t>
      </w:r>
    </w:p>
    <w:p w14:paraId="24D1CE94" w14:textId="77777777" w:rsidR="00562CC2" w:rsidRDefault="00000000">
      <w:pPr>
        <w:pStyle w:val="ListParagraph"/>
        <w:numPr>
          <w:ilvl w:val="2"/>
          <w:numId w:val="141"/>
        </w:numPr>
        <w:tabs>
          <w:tab w:val="left" w:pos="2200"/>
        </w:tabs>
        <w:rPr>
          <w:sz w:val="20"/>
        </w:rPr>
      </w:pPr>
      <w:r>
        <w:rPr>
          <w:sz w:val="20"/>
        </w:rPr>
        <w:t>The</w:t>
      </w:r>
      <w:r>
        <w:rPr>
          <w:spacing w:val="-10"/>
          <w:sz w:val="20"/>
        </w:rPr>
        <w:t xml:space="preserve"> </w:t>
      </w:r>
      <w:r>
        <w:rPr>
          <w:sz w:val="20"/>
        </w:rPr>
        <w:t>maximum</w:t>
      </w:r>
      <w:r>
        <w:rPr>
          <w:spacing w:val="-2"/>
          <w:sz w:val="20"/>
        </w:rPr>
        <w:t xml:space="preserve"> </w:t>
      </w:r>
      <w:r>
        <w:rPr>
          <w:sz w:val="20"/>
        </w:rPr>
        <w:t>lift</w:t>
      </w:r>
      <w:r>
        <w:rPr>
          <w:spacing w:val="-7"/>
          <w:sz w:val="20"/>
        </w:rPr>
        <w:t xml:space="preserve"> </w:t>
      </w:r>
      <w:r>
        <w:rPr>
          <w:sz w:val="20"/>
        </w:rPr>
        <w:t>height,</w:t>
      </w:r>
      <w:r>
        <w:rPr>
          <w:spacing w:val="-7"/>
          <w:sz w:val="20"/>
        </w:rPr>
        <w:t xml:space="preserve"> </w:t>
      </w:r>
      <w:r>
        <w:rPr>
          <w:sz w:val="20"/>
        </w:rPr>
        <w:t>in</w:t>
      </w:r>
      <w:r>
        <w:rPr>
          <w:spacing w:val="-5"/>
          <w:sz w:val="20"/>
        </w:rPr>
        <w:t xml:space="preserve"> </w:t>
      </w:r>
      <w:r>
        <w:rPr>
          <w:sz w:val="20"/>
        </w:rPr>
        <w:t>inches,</w:t>
      </w:r>
      <w:r>
        <w:rPr>
          <w:spacing w:val="-5"/>
          <w:sz w:val="20"/>
        </w:rPr>
        <w:t xml:space="preserve"> </w:t>
      </w:r>
      <w:r>
        <w:rPr>
          <w:sz w:val="20"/>
        </w:rPr>
        <w:t>listed</w:t>
      </w:r>
      <w:r>
        <w:rPr>
          <w:spacing w:val="-7"/>
          <w:sz w:val="20"/>
        </w:rPr>
        <w:t xml:space="preserve"> </w:t>
      </w:r>
      <w:r>
        <w:rPr>
          <w:sz w:val="20"/>
        </w:rPr>
        <w:t>under</w:t>
      </w:r>
      <w:r>
        <w:rPr>
          <w:spacing w:val="-7"/>
          <w:sz w:val="20"/>
        </w:rPr>
        <w:t xml:space="preserve"> </w:t>
      </w:r>
      <w:r>
        <w:rPr>
          <w:spacing w:val="-5"/>
          <w:sz w:val="20"/>
        </w:rPr>
        <w:t>“B”</w:t>
      </w:r>
    </w:p>
    <w:p w14:paraId="1FEECF85" w14:textId="77777777" w:rsidR="00562CC2" w:rsidRDefault="00000000">
      <w:pPr>
        <w:pStyle w:val="ListParagraph"/>
        <w:numPr>
          <w:ilvl w:val="2"/>
          <w:numId w:val="141"/>
        </w:numPr>
        <w:tabs>
          <w:tab w:val="left" w:pos="2200"/>
        </w:tabs>
        <w:spacing w:before="1" w:line="229" w:lineRule="exact"/>
        <w:rPr>
          <w:sz w:val="20"/>
        </w:rPr>
      </w:pPr>
      <w:r>
        <w:rPr>
          <w:sz w:val="20"/>
        </w:rPr>
        <w:t>The</w:t>
      </w:r>
      <w:r>
        <w:rPr>
          <w:spacing w:val="-9"/>
          <w:sz w:val="20"/>
        </w:rPr>
        <w:t xml:space="preserve"> </w:t>
      </w:r>
      <w:r>
        <w:rPr>
          <w:sz w:val="20"/>
        </w:rPr>
        <w:t>vertical</w:t>
      </w:r>
      <w:r>
        <w:rPr>
          <w:spacing w:val="-8"/>
          <w:sz w:val="20"/>
        </w:rPr>
        <w:t xml:space="preserve"> </w:t>
      </w:r>
      <w:r>
        <w:rPr>
          <w:sz w:val="20"/>
        </w:rPr>
        <w:t>load</w:t>
      </w:r>
      <w:r>
        <w:rPr>
          <w:spacing w:val="-5"/>
          <w:sz w:val="20"/>
        </w:rPr>
        <w:t xml:space="preserve"> </w:t>
      </w:r>
      <w:r>
        <w:rPr>
          <w:sz w:val="20"/>
        </w:rPr>
        <w:t>center,</w:t>
      </w:r>
      <w:r>
        <w:rPr>
          <w:spacing w:val="-5"/>
          <w:sz w:val="20"/>
        </w:rPr>
        <w:t xml:space="preserve"> </w:t>
      </w:r>
      <w:r>
        <w:rPr>
          <w:sz w:val="20"/>
        </w:rPr>
        <w:t>in</w:t>
      </w:r>
      <w:r>
        <w:rPr>
          <w:spacing w:val="-5"/>
          <w:sz w:val="20"/>
        </w:rPr>
        <w:t xml:space="preserve"> </w:t>
      </w:r>
      <w:r>
        <w:rPr>
          <w:sz w:val="20"/>
        </w:rPr>
        <w:t>inches,</w:t>
      </w:r>
      <w:r>
        <w:rPr>
          <w:spacing w:val="-7"/>
          <w:sz w:val="20"/>
        </w:rPr>
        <w:t xml:space="preserve"> </w:t>
      </w:r>
      <w:r>
        <w:rPr>
          <w:sz w:val="20"/>
        </w:rPr>
        <w:t>listed</w:t>
      </w:r>
      <w:r>
        <w:rPr>
          <w:spacing w:val="-7"/>
          <w:sz w:val="20"/>
        </w:rPr>
        <w:t xml:space="preserve"> </w:t>
      </w:r>
      <w:r>
        <w:rPr>
          <w:sz w:val="20"/>
        </w:rPr>
        <w:t>under</w:t>
      </w:r>
      <w:r>
        <w:rPr>
          <w:spacing w:val="-7"/>
          <w:sz w:val="20"/>
        </w:rPr>
        <w:t xml:space="preserve"> </w:t>
      </w:r>
      <w:r>
        <w:rPr>
          <w:spacing w:val="-5"/>
          <w:sz w:val="20"/>
        </w:rPr>
        <w:t>“C”</w:t>
      </w:r>
    </w:p>
    <w:p w14:paraId="279BED4C" w14:textId="77777777" w:rsidR="00562CC2" w:rsidRDefault="00000000">
      <w:pPr>
        <w:pStyle w:val="ListParagraph"/>
        <w:numPr>
          <w:ilvl w:val="1"/>
          <w:numId w:val="141"/>
        </w:numPr>
        <w:tabs>
          <w:tab w:val="left" w:pos="1840"/>
          <w:tab w:val="left" w:pos="9363"/>
        </w:tabs>
        <w:ind w:right="1181"/>
        <w:rPr>
          <w:sz w:val="20"/>
        </w:rPr>
      </w:pPr>
      <w:r>
        <w:rPr>
          <w:sz w:val="20"/>
        </w:rPr>
        <w:t>On</w:t>
      </w:r>
      <w:r>
        <w:rPr>
          <w:spacing w:val="40"/>
          <w:sz w:val="20"/>
        </w:rPr>
        <w:t xml:space="preserve"> </w:t>
      </w:r>
      <w:r>
        <w:rPr>
          <w:sz w:val="20"/>
        </w:rPr>
        <w:t>electric</w:t>
      </w:r>
      <w:r>
        <w:rPr>
          <w:spacing w:val="40"/>
          <w:sz w:val="20"/>
        </w:rPr>
        <w:t xml:space="preserve"> </w:t>
      </w:r>
      <w:r>
        <w:rPr>
          <w:sz w:val="20"/>
        </w:rPr>
        <w:t>forklifts,</w:t>
      </w:r>
      <w:r>
        <w:rPr>
          <w:spacing w:val="40"/>
          <w:sz w:val="20"/>
        </w:rPr>
        <w:t xml:space="preserve"> </w:t>
      </w:r>
      <w:r>
        <w:rPr>
          <w:sz w:val="20"/>
        </w:rPr>
        <w:t>approximate</w:t>
      </w:r>
      <w:r>
        <w:rPr>
          <w:spacing w:val="40"/>
          <w:sz w:val="20"/>
        </w:rPr>
        <w:t xml:space="preserve"> </w:t>
      </w:r>
      <w:r>
        <w:rPr>
          <w:sz w:val="20"/>
        </w:rPr>
        <w:t>weight</w:t>
      </w:r>
      <w:r>
        <w:rPr>
          <w:spacing w:val="40"/>
          <w:sz w:val="20"/>
        </w:rPr>
        <w:t xml:space="preserve"> </w:t>
      </w:r>
      <w:r>
        <w:rPr>
          <w:sz w:val="20"/>
        </w:rPr>
        <w:t>is</w:t>
      </w:r>
      <w:r>
        <w:rPr>
          <w:spacing w:val="40"/>
          <w:sz w:val="20"/>
        </w:rPr>
        <w:t xml:space="preserve"> </w:t>
      </w:r>
      <w:r>
        <w:rPr>
          <w:sz w:val="20"/>
        </w:rPr>
        <w:t>truck</w:t>
      </w:r>
      <w:r>
        <w:rPr>
          <w:spacing w:val="40"/>
          <w:sz w:val="20"/>
        </w:rPr>
        <w:t xml:space="preserve"> </w:t>
      </w:r>
      <w:r>
        <w:rPr>
          <w:sz w:val="20"/>
        </w:rPr>
        <w:t>weight</w:t>
      </w:r>
      <w:r>
        <w:rPr>
          <w:spacing w:val="40"/>
          <w:sz w:val="20"/>
        </w:rPr>
        <w:t xml:space="preserve"> </w:t>
      </w:r>
      <w:r>
        <w:rPr>
          <w:sz w:val="20"/>
        </w:rPr>
        <w:t>less</w:t>
      </w:r>
      <w:r>
        <w:rPr>
          <w:spacing w:val="40"/>
          <w:sz w:val="20"/>
        </w:rPr>
        <w:t xml:space="preserve"> </w:t>
      </w:r>
      <w:r>
        <w:rPr>
          <w:sz w:val="20"/>
        </w:rPr>
        <w:t>battery</w:t>
      </w:r>
      <w:r>
        <w:rPr>
          <w:spacing w:val="40"/>
          <w:sz w:val="20"/>
        </w:rPr>
        <w:t xml:space="preserve"> </w:t>
      </w:r>
      <w:r>
        <w:rPr>
          <w:sz w:val="20"/>
        </w:rPr>
        <w:t>weight.</w:t>
      </w:r>
      <w:r>
        <w:rPr>
          <w:sz w:val="20"/>
        </w:rPr>
        <w:tab/>
        <w:t>The</w:t>
      </w:r>
      <w:r>
        <w:rPr>
          <w:spacing w:val="38"/>
          <w:sz w:val="20"/>
        </w:rPr>
        <w:t xml:space="preserve"> </w:t>
      </w:r>
      <w:r>
        <w:rPr>
          <w:sz w:val="20"/>
        </w:rPr>
        <w:t>second approximate wt. entry is the weight of an electric truck with the maximum battery weight.</w:t>
      </w:r>
    </w:p>
    <w:p w14:paraId="23EB3721" w14:textId="77777777" w:rsidR="00562CC2" w:rsidRDefault="00000000">
      <w:pPr>
        <w:pStyle w:val="ListParagraph"/>
        <w:numPr>
          <w:ilvl w:val="1"/>
          <w:numId w:val="141"/>
        </w:numPr>
        <w:tabs>
          <w:tab w:val="left" w:pos="1840"/>
        </w:tabs>
        <w:spacing w:line="243" w:lineRule="exact"/>
        <w:rPr>
          <w:sz w:val="20"/>
        </w:rPr>
      </w:pPr>
      <w:r>
        <w:rPr>
          <w:sz w:val="20"/>
        </w:rPr>
        <w:t>The</w:t>
      </w:r>
      <w:r>
        <w:rPr>
          <w:spacing w:val="-11"/>
          <w:sz w:val="20"/>
        </w:rPr>
        <w:t xml:space="preserve"> </w:t>
      </w:r>
      <w:r>
        <w:rPr>
          <w:sz w:val="20"/>
        </w:rPr>
        <w:t>other</w:t>
      </w:r>
      <w:r>
        <w:rPr>
          <w:spacing w:val="-6"/>
          <w:sz w:val="20"/>
        </w:rPr>
        <w:t xml:space="preserve"> </w:t>
      </w:r>
      <w:r>
        <w:rPr>
          <w:sz w:val="20"/>
        </w:rPr>
        <w:t>entries</w:t>
      </w:r>
      <w:r>
        <w:rPr>
          <w:spacing w:val="-4"/>
          <w:sz w:val="20"/>
        </w:rPr>
        <w:t xml:space="preserve"> are:</w:t>
      </w:r>
    </w:p>
    <w:p w14:paraId="11AEC183" w14:textId="77777777" w:rsidR="00562CC2" w:rsidRDefault="00000000">
      <w:pPr>
        <w:pStyle w:val="ListParagraph"/>
        <w:numPr>
          <w:ilvl w:val="2"/>
          <w:numId w:val="141"/>
        </w:numPr>
        <w:tabs>
          <w:tab w:val="left" w:pos="2200"/>
        </w:tabs>
        <w:spacing w:before="1" w:line="229" w:lineRule="exact"/>
        <w:rPr>
          <w:sz w:val="20"/>
        </w:rPr>
      </w:pPr>
      <w:r>
        <w:rPr>
          <w:sz w:val="20"/>
        </w:rPr>
        <w:t>The</w:t>
      </w:r>
      <w:r>
        <w:rPr>
          <w:spacing w:val="-11"/>
          <w:sz w:val="20"/>
        </w:rPr>
        <w:t xml:space="preserve"> </w:t>
      </w:r>
      <w:r>
        <w:rPr>
          <w:sz w:val="20"/>
        </w:rPr>
        <w:t>maximum</w:t>
      </w:r>
      <w:r>
        <w:rPr>
          <w:spacing w:val="-3"/>
          <w:sz w:val="20"/>
        </w:rPr>
        <w:t xml:space="preserve"> </w:t>
      </w:r>
      <w:r>
        <w:rPr>
          <w:sz w:val="20"/>
        </w:rPr>
        <w:t>and</w:t>
      </w:r>
      <w:r>
        <w:rPr>
          <w:spacing w:val="-7"/>
          <w:sz w:val="20"/>
        </w:rPr>
        <w:t xml:space="preserve"> </w:t>
      </w:r>
      <w:r>
        <w:rPr>
          <w:sz w:val="20"/>
        </w:rPr>
        <w:t>minimum</w:t>
      </w:r>
      <w:r>
        <w:rPr>
          <w:spacing w:val="-4"/>
          <w:sz w:val="20"/>
        </w:rPr>
        <w:t xml:space="preserve"> </w:t>
      </w:r>
      <w:r>
        <w:rPr>
          <w:sz w:val="20"/>
        </w:rPr>
        <w:t>battery</w:t>
      </w:r>
      <w:r>
        <w:rPr>
          <w:spacing w:val="-8"/>
          <w:sz w:val="20"/>
        </w:rPr>
        <w:t xml:space="preserve"> </w:t>
      </w:r>
      <w:r>
        <w:rPr>
          <w:spacing w:val="-2"/>
          <w:sz w:val="20"/>
        </w:rPr>
        <w:t>weights</w:t>
      </w:r>
    </w:p>
    <w:p w14:paraId="78426DDE" w14:textId="77777777" w:rsidR="00562CC2" w:rsidRDefault="00000000">
      <w:pPr>
        <w:pStyle w:val="ListParagraph"/>
        <w:numPr>
          <w:ilvl w:val="2"/>
          <w:numId w:val="141"/>
        </w:numPr>
        <w:tabs>
          <w:tab w:val="left" w:pos="2200"/>
        </w:tabs>
        <w:spacing w:line="229" w:lineRule="exact"/>
        <w:rPr>
          <w:sz w:val="20"/>
        </w:rPr>
      </w:pPr>
      <w:r>
        <w:rPr>
          <w:sz w:val="20"/>
        </w:rPr>
        <w:t>The</w:t>
      </w:r>
      <w:r>
        <w:rPr>
          <w:spacing w:val="-7"/>
          <w:sz w:val="20"/>
        </w:rPr>
        <w:t xml:space="preserve"> </w:t>
      </w:r>
      <w:r>
        <w:rPr>
          <w:sz w:val="20"/>
        </w:rPr>
        <w:t>amp-hour</w:t>
      </w:r>
      <w:r>
        <w:rPr>
          <w:spacing w:val="-6"/>
          <w:sz w:val="20"/>
        </w:rPr>
        <w:t xml:space="preserve"> </w:t>
      </w:r>
      <w:r>
        <w:rPr>
          <w:sz w:val="20"/>
        </w:rPr>
        <w:t>capacity</w:t>
      </w:r>
      <w:r>
        <w:rPr>
          <w:spacing w:val="-7"/>
          <w:sz w:val="20"/>
        </w:rPr>
        <w:t xml:space="preserve"> </w:t>
      </w:r>
      <w:r>
        <w:rPr>
          <w:sz w:val="20"/>
        </w:rPr>
        <w:t>the</w:t>
      </w:r>
      <w:r>
        <w:rPr>
          <w:spacing w:val="-5"/>
          <w:sz w:val="20"/>
        </w:rPr>
        <w:t xml:space="preserve"> </w:t>
      </w:r>
      <w:r>
        <w:rPr>
          <w:sz w:val="20"/>
        </w:rPr>
        <w:t>battery</w:t>
      </w:r>
      <w:r>
        <w:rPr>
          <w:spacing w:val="-9"/>
          <w:sz w:val="20"/>
        </w:rPr>
        <w:t xml:space="preserve"> </w:t>
      </w:r>
      <w:r>
        <w:rPr>
          <w:sz w:val="20"/>
        </w:rPr>
        <w:t>must</w:t>
      </w:r>
      <w:r>
        <w:rPr>
          <w:spacing w:val="-5"/>
          <w:sz w:val="20"/>
        </w:rPr>
        <w:t xml:space="preserve"> </w:t>
      </w:r>
      <w:r>
        <w:rPr>
          <w:sz w:val="20"/>
        </w:rPr>
        <w:t>provide</w:t>
      </w:r>
      <w:r>
        <w:rPr>
          <w:spacing w:val="-7"/>
          <w:sz w:val="20"/>
        </w:rPr>
        <w:t xml:space="preserve"> </w:t>
      </w:r>
      <w:r>
        <w:rPr>
          <w:sz w:val="20"/>
        </w:rPr>
        <w:t>for</w:t>
      </w:r>
      <w:r>
        <w:rPr>
          <w:spacing w:val="-6"/>
          <w:sz w:val="20"/>
        </w:rPr>
        <w:t xml:space="preserve"> </w:t>
      </w:r>
      <w:r>
        <w:rPr>
          <w:sz w:val="20"/>
        </w:rPr>
        <w:t>truck</w:t>
      </w:r>
      <w:r>
        <w:rPr>
          <w:spacing w:val="-2"/>
          <w:sz w:val="20"/>
        </w:rPr>
        <w:t xml:space="preserve"> operation.</w:t>
      </w:r>
    </w:p>
    <w:p w14:paraId="277DCF17" w14:textId="77777777" w:rsidR="00562CC2" w:rsidRDefault="00000000">
      <w:pPr>
        <w:pStyle w:val="ListParagraph"/>
        <w:numPr>
          <w:ilvl w:val="2"/>
          <w:numId w:val="141"/>
        </w:numPr>
        <w:tabs>
          <w:tab w:val="left" w:pos="2200"/>
        </w:tabs>
        <w:rPr>
          <w:sz w:val="20"/>
        </w:rPr>
      </w:pPr>
      <w:r>
        <w:rPr>
          <w:sz w:val="20"/>
        </w:rPr>
        <w:t>The</w:t>
      </w:r>
      <w:r>
        <w:rPr>
          <w:spacing w:val="-8"/>
          <w:sz w:val="20"/>
        </w:rPr>
        <w:t xml:space="preserve"> </w:t>
      </w:r>
      <w:r>
        <w:rPr>
          <w:sz w:val="20"/>
        </w:rPr>
        <w:t>voltage</w:t>
      </w:r>
      <w:r>
        <w:rPr>
          <w:spacing w:val="-4"/>
          <w:sz w:val="20"/>
        </w:rPr>
        <w:t xml:space="preserve"> </w:t>
      </w:r>
      <w:r>
        <w:rPr>
          <w:sz w:val="20"/>
        </w:rPr>
        <w:t>required</w:t>
      </w:r>
      <w:r>
        <w:rPr>
          <w:spacing w:val="-5"/>
          <w:sz w:val="20"/>
        </w:rPr>
        <w:t xml:space="preserve"> </w:t>
      </w:r>
      <w:r>
        <w:rPr>
          <w:sz w:val="20"/>
        </w:rPr>
        <w:t>by</w:t>
      </w:r>
      <w:r>
        <w:rPr>
          <w:spacing w:val="-9"/>
          <w:sz w:val="20"/>
        </w:rPr>
        <w:t xml:space="preserve"> </w:t>
      </w:r>
      <w:r>
        <w:rPr>
          <w:sz w:val="20"/>
        </w:rPr>
        <w:t>the</w:t>
      </w:r>
      <w:r>
        <w:rPr>
          <w:spacing w:val="-5"/>
          <w:sz w:val="20"/>
        </w:rPr>
        <w:t xml:space="preserve"> </w:t>
      </w:r>
      <w:r>
        <w:rPr>
          <w:sz w:val="20"/>
        </w:rPr>
        <w:t>truck,</w:t>
      </w:r>
      <w:r>
        <w:rPr>
          <w:spacing w:val="-6"/>
          <w:sz w:val="20"/>
        </w:rPr>
        <w:t xml:space="preserve"> </w:t>
      </w:r>
      <w:r>
        <w:rPr>
          <w:sz w:val="20"/>
        </w:rPr>
        <w:t>listed</w:t>
      </w:r>
      <w:r>
        <w:rPr>
          <w:spacing w:val="-8"/>
          <w:sz w:val="20"/>
        </w:rPr>
        <w:t xml:space="preserve"> </w:t>
      </w:r>
      <w:r>
        <w:rPr>
          <w:sz w:val="20"/>
        </w:rPr>
        <w:t>under</w:t>
      </w:r>
      <w:r>
        <w:rPr>
          <w:spacing w:val="-5"/>
          <w:sz w:val="20"/>
        </w:rPr>
        <w:t xml:space="preserve"> </w:t>
      </w:r>
      <w:r>
        <w:rPr>
          <w:spacing w:val="-2"/>
          <w:sz w:val="20"/>
        </w:rPr>
        <w:t>“VOLTS”.</w:t>
      </w:r>
    </w:p>
    <w:p w14:paraId="207E7F7F" w14:textId="77777777" w:rsidR="00562CC2" w:rsidRDefault="00562CC2">
      <w:pPr>
        <w:pStyle w:val="BodyText"/>
        <w:spacing w:before="1"/>
      </w:pPr>
    </w:p>
    <w:p w14:paraId="2FEDF252" w14:textId="77777777" w:rsidR="00562CC2" w:rsidRDefault="00000000">
      <w:pPr>
        <w:pStyle w:val="BodyText"/>
        <w:ind w:left="1120" w:right="1126"/>
      </w:pPr>
      <w:r>
        <w:t>Always make sure the data plate is on the truck not only for OSHA but you must know the load capacity, battery weight, and load center of any truck you operate.</w:t>
      </w:r>
    </w:p>
    <w:p w14:paraId="5675FCB1" w14:textId="77777777" w:rsidR="00562CC2" w:rsidRDefault="00000000">
      <w:pPr>
        <w:pStyle w:val="ListParagraph"/>
        <w:numPr>
          <w:ilvl w:val="2"/>
          <w:numId w:val="141"/>
        </w:numPr>
        <w:tabs>
          <w:tab w:val="left" w:pos="2200"/>
        </w:tabs>
        <w:spacing w:line="228" w:lineRule="exact"/>
        <w:rPr>
          <w:sz w:val="20"/>
        </w:rPr>
      </w:pPr>
      <w:r>
        <w:rPr>
          <w:sz w:val="20"/>
        </w:rPr>
        <w:t>You</w:t>
      </w:r>
      <w:r>
        <w:rPr>
          <w:spacing w:val="-8"/>
          <w:sz w:val="20"/>
        </w:rPr>
        <w:t xml:space="preserve"> </w:t>
      </w:r>
      <w:r>
        <w:rPr>
          <w:sz w:val="20"/>
        </w:rPr>
        <w:t>must</w:t>
      </w:r>
      <w:r>
        <w:rPr>
          <w:spacing w:val="-6"/>
          <w:sz w:val="20"/>
        </w:rPr>
        <w:t xml:space="preserve"> </w:t>
      </w:r>
      <w:r>
        <w:rPr>
          <w:sz w:val="20"/>
        </w:rPr>
        <w:t>know</w:t>
      </w:r>
      <w:r>
        <w:rPr>
          <w:spacing w:val="-8"/>
          <w:sz w:val="20"/>
        </w:rPr>
        <w:t xml:space="preserve"> </w:t>
      </w:r>
      <w:r>
        <w:rPr>
          <w:sz w:val="20"/>
        </w:rPr>
        <w:t>the</w:t>
      </w:r>
      <w:r>
        <w:rPr>
          <w:spacing w:val="-4"/>
          <w:sz w:val="20"/>
        </w:rPr>
        <w:t xml:space="preserve"> </w:t>
      </w:r>
      <w:r>
        <w:rPr>
          <w:sz w:val="20"/>
        </w:rPr>
        <w:t>weight</w:t>
      </w:r>
      <w:r>
        <w:rPr>
          <w:spacing w:val="-5"/>
          <w:sz w:val="20"/>
        </w:rPr>
        <w:t xml:space="preserve"> </w:t>
      </w:r>
      <w:r>
        <w:rPr>
          <w:sz w:val="20"/>
        </w:rPr>
        <w:t>of</w:t>
      </w:r>
      <w:r>
        <w:rPr>
          <w:spacing w:val="-3"/>
          <w:sz w:val="20"/>
        </w:rPr>
        <w:t xml:space="preserve"> </w:t>
      </w:r>
      <w:r>
        <w:rPr>
          <w:sz w:val="20"/>
        </w:rPr>
        <w:t>your</w:t>
      </w:r>
      <w:r>
        <w:rPr>
          <w:spacing w:val="-5"/>
          <w:sz w:val="20"/>
        </w:rPr>
        <w:t xml:space="preserve"> </w:t>
      </w:r>
      <w:r>
        <w:rPr>
          <w:sz w:val="20"/>
        </w:rPr>
        <w:t>truck</w:t>
      </w:r>
      <w:r>
        <w:rPr>
          <w:spacing w:val="-3"/>
          <w:sz w:val="20"/>
        </w:rPr>
        <w:t xml:space="preserve"> </w:t>
      </w:r>
      <w:r>
        <w:rPr>
          <w:sz w:val="20"/>
        </w:rPr>
        <w:t>before</w:t>
      </w:r>
      <w:r>
        <w:rPr>
          <w:spacing w:val="-7"/>
          <w:sz w:val="20"/>
        </w:rPr>
        <w:t xml:space="preserve"> </w:t>
      </w:r>
      <w:r>
        <w:rPr>
          <w:sz w:val="20"/>
        </w:rPr>
        <w:t>entering</w:t>
      </w:r>
      <w:r>
        <w:rPr>
          <w:spacing w:val="-6"/>
          <w:sz w:val="20"/>
        </w:rPr>
        <w:t xml:space="preserve"> </w:t>
      </w:r>
      <w:r>
        <w:rPr>
          <w:sz w:val="20"/>
        </w:rPr>
        <w:t>elevators,</w:t>
      </w:r>
      <w:r>
        <w:rPr>
          <w:spacing w:val="-7"/>
          <w:sz w:val="20"/>
        </w:rPr>
        <w:t xml:space="preserve"> </w:t>
      </w:r>
      <w:r>
        <w:rPr>
          <w:sz w:val="20"/>
        </w:rPr>
        <w:t>railroad</w:t>
      </w:r>
      <w:r>
        <w:rPr>
          <w:spacing w:val="-7"/>
          <w:sz w:val="20"/>
        </w:rPr>
        <w:t xml:space="preserve"> </w:t>
      </w:r>
      <w:r>
        <w:rPr>
          <w:sz w:val="20"/>
        </w:rPr>
        <w:t>cars,</w:t>
      </w:r>
      <w:r>
        <w:rPr>
          <w:spacing w:val="-6"/>
          <w:sz w:val="20"/>
        </w:rPr>
        <w:t xml:space="preserve"> </w:t>
      </w:r>
      <w:r>
        <w:rPr>
          <w:sz w:val="20"/>
        </w:rPr>
        <w:t>or</w:t>
      </w:r>
      <w:r>
        <w:rPr>
          <w:spacing w:val="-6"/>
          <w:sz w:val="20"/>
        </w:rPr>
        <w:t xml:space="preserve"> </w:t>
      </w:r>
      <w:r>
        <w:rPr>
          <w:spacing w:val="-2"/>
          <w:sz w:val="20"/>
        </w:rPr>
        <w:t>trailers.</w:t>
      </w:r>
    </w:p>
    <w:p w14:paraId="076C0864" w14:textId="77777777" w:rsidR="00562CC2" w:rsidRDefault="00000000">
      <w:pPr>
        <w:pStyle w:val="ListParagraph"/>
        <w:numPr>
          <w:ilvl w:val="2"/>
          <w:numId w:val="141"/>
        </w:numPr>
        <w:tabs>
          <w:tab w:val="left" w:pos="2200"/>
        </w:tabs>
        <w:rPr>
          <w:sz w:val="20"/>
        </w:rPr>
      </w:pPr>
      <w:r>
        <w:rPr>
          <w:sz w:val="20"/>
        </w:rPr>
        <w:t>Mechanics</w:t>
      </w:r>
      <w:r>
        <w:rPr>
          <w:spacing w:val="-5"/>
          <w:sz w:val="20"/>
        </w:rPr>
        <w:t xml:space="preserve"> </w:t>
      </w:r>
      <w:r>
        <w:rPr>
          <w:sz w:val="20"/>
        </w:rPr>
        <w:t>must</w:t>
      </w:r>
      <w:r>
        <w:rPr>
          <w:spacing w:val="-7"/>
          <w:sz w:val="20"/>
        </w:rPr>
        <w:t xml:space="preserve"> </w:t>
      </w:r>
      <w:r>
        <w:rPr>
          <w:sz w:val="20"/>
        </w:rPr>
        <w:t>know</w:t>
      </w:r>
      <w:r>
        <w:rPr>
          <w:spacing w:val="-7"/>
          <w:sz w:val="20"/>
        </w:rPr>
        <w:t xml:space="preserve"> </w:t>
      </w:r>
      <w:r>
        <w:rPr>
          <w:sz w:val="20"/>
        </w:rPr>
        <w:t>the</w:t>
      </w:r>
      <w:r>
        <w:rPr>
          <w:spacing w:val="-6"/>
          <w:sz w:val="20"/>
        </w:rPr>
        <w:t xml:space="preserve"> </w:t>
      </w:r>
      <w:r>
        <w:rPr>
          <w:sz w:val="20"/>
        </w:rPr>
        <w:t>type</w:t>
      </w:r>
      <w:r>
        <w:rPr>
          <w:spacing w:val="-3"/>
          <w:sz w:val="20"/>
        </w:rPr>
        <w:t xml:space="preserve"> </w:t>
      </w:r>
      <w:r>
        <w:rPr>
          <w:sz w:val="20"/>
        </w:rPr>
        <w:t>and</w:t>
      </w:r>
      <w:r>
        <w:rPr>
          <w:spacing w:val="-6"/>
          <w:sz w:val="20"/>
        </w:rPr>
        <w:t xml:space="preserve"> </w:t>
      </w:r>
      <w:r>
        <w:rPr>
          <w:sz w:val="20"/>
        </w:rPr>
        <w:t>model</w:t>
      </w:r>
      <w:r>
        <w:rPr>
          <w:spacing w:val="-6"/>
          <w:sz w:val="20"/>
        </w:rPr>
        <w:t xml:space="preserve"> </w:t>
      </w:r>
      <w:r>
        <w:rPr>
          <w:sz w:val="20"/>
        </w:rPr>
        <w:t>truck</w:t>
      </w:r>
      <w:r>
        <w:rPr>
          <w:spacing w:val="-2"/>
          <w:sz w:val="20"/>
        </w:rPr>
        <w:t xml:space="preserve"> </w:t>
      </w:r>
      <w:r>
        <w:rPr>
          <w:sz w:val="20"/>
        </w:rPr>
        <w:t>to</w:t>
      </w:r>
      <w:r>
        <w:rPr>
          <w:spacing w:val="-6"/>
          <w:sz w:val="20"/>
        </w:rPr>
        <w:t xml:space="preserve"> </w:t>
      </w:r>
      <w:r>
        <w:rPr>
          <w:sz w:val="20"/>
        </w:rPr>
        <w:t>get</w:t>
      </w:r>
      <w:r>
        <w:rPr>
          <w:spacing w:val="-4"/>
          <w:sz w:val="20"/>
        </w:rPr>
        <w:t xml:space="preserve"> </w:t>
      </w:r>
      <w:r>
        <w:rPr>
          <w:sz w:val="20"/>
        </w:rPr>
        <w:t>correct</w:t>
      </w:r>
      <w:r>
        <w:rPr>
          <w:spacing w:val="-5"/>
          <w:sz w:val="20"/>
        </w:rPr>
        <w:t xml:space="preserve"> </w:t>
      </w:r>
      <w:r>
        <w:rPr>
          <w:spacing w:val="-2"/>
          <w:sz w:val="20"/>
        </w:rPr>
        <w:t>parts.</w:t>
      </w:r>
    </w:p>
    <w:p w14:paraId="568AA1FE" w14:textId="77777777" w:rsidR="00562CC2" w:rsidRDefault="00000000">
      <w:pPr>
        <w:pStyle w:val="ListParagraph"/>
        <w:numPr>
          <w:ilvl w:val="2"/>
          <w:numId w:val="141"/>
        </w:numPr>
        <w:tabs>
          <w:tab w:val="left" w:pos="2200"/>
        </w:tabs>
        <w:spacing w:before="1"/>
        <w:ind w:right="1185"/>
        <w:rPr>
          <w:sz w:val="20"/>
        </w:rPr>
      </w:pPr>
      <w:r>
        <w:rPr>
          <w:sz w:val="20"/>
        </w:rPr>
        <w:t>Any</w:t>
      </w:r>
      <w:r>
        <w:rPr>
          <w:spacing w:val="26"/>
          <w:sz w:val="20"/>
        </w:rPr>
        <w:t xml:space="preserve"> </w:t>
      </w:r>
      <w:r>
        <w:rPr>
          <w:sz w:val="20"/>
        </w:rPr>
        <w:t>battery</w:t>
      </w:r>
      <w:r>
        <w:rPr>
          <w:spacing w:val="26"/>
          <w:sz w:val="20"/>
        </w:rPr>
        <w:t xml:space="preserve"> </w:t>
      </w:r>
      <w:r>
        <w:rPr>
          <w:sz w:val="20"/>
        </w:rPr>
        <w:t>used</w:t>
      </w:r>
      <w:r>
        <w:rPr>
          <w:spacing w:val="28"/>
          <w:sz w:val="20"/>
        </w:rPr>
        <w:t xml:space="preserve"> </w:t>
      </w:r>
      <w:r>
        <w:rPr>
          <w:sz w:val="20"/>
        </w:rPr>
        <w:t>must</w:t>
      </w:r>
      <w:r>
        <w:rPr>
          <w:spacing w:val="28"/>
          <w:sz w:val="20"/>
        </w:rPr>
        <w:t xml:space="preserve"> </w:t>
      </w:r>
      <w:r>
        <w:rPr>
          <w:sz w:val="20"/>
        </w:rPr>
        <w:t>be</w:t>
      </w:r>
      <w:r>
        <w:rPr>
          <w:spacing w:val="30"/>
          <w:sz w:val="20"/>
        </w:rPr>
        <w:t xml:space="preserve"> </w:t>
      </w:r>
      <w:r>
        <w:rPr>
          <w:sz w:val="20"/>
        </w:rPr>
        <w:t>the</w:t>
      </w:r>
      <w:r>
        <w:rPr>
          <w:spacing w:val="28"/>
          <w:sz w:val="20"/>
        </w:rPr>
        <w:t xml:space="preserve"> </w:t>
      </w:r>
      <w:r>
        <w:rPr>
          <w:sz w:val="20"/>
        </w:rPr>
        <w:t>correct</w:t>
      </w:r>
      <w:r>
        <w:rPr>
          <w:spacing w:val="31"/>
          <w:sz w:val="20"/>
        </w:rPr>
        <w:t xml:space="preserve"> </w:t>
      </w:r>
      <w:r>
        <w:rPr>
          <w:sz w:val="20"/>
        </w:rPr>
        <w:t>weight</w:t>
      </w:r>
      <w:r>
        <w:rPr>
          <w:spacing w:val="28"/>
          <w:sz w:val="20"/>
        </w:rPr>
        <w:t xml:space="preserve"> </w:t>
      </w:r>
      <w:r>
        <w:rPr>
          <w:sz w:val="20"/>
        </w:rPr>
        <w:t>for</w:t>
      </w:r>
      <w:r>
        <w:rPr>
          <w:spacing w:val="29"/>
          <w:sz w:val="20"/>
        </w:rPr>
        <w:t xml:space="preserve"> </w:t>
      </w:r>
      <w:r>
        <w:rPr>
          <w:sz w:val="20"/>
        </w:rPr>
        <w:t>safety</w:t>
      </w:r>
      <w:r>
        <w:rPr>
          <w:spacing w:val="27"/>
          <w:sz w:val="20"/>
        </w:rPr>
        <w:t xml:space="preserve"> </w:t>
      </w:r>
      <w:r>
        <w:rPr>
          <w:sz w:val="20"/>
        </w:rPr>
        <w:t>and</w:t>
      </w:r>
      <w:r>
        <w:rPr>
          <w:spacing w:val="31"/>
          <w:sz w:val="20"/>
        </w:rPr>
        <w:t xml:space="preserve"> </w:t>
      </w:r>
      <w:r>
        <w:rPr>
          <w:sz w:val="20"/>
        </w:rPr>
        <w:t>the</w:t>
      </w:r>
      <w:r>
        <w:rPr>
          <w:spacing w:val="28"/>
          <w:sz w:val="20"/>
        </w:rPr>
        <w:t xml:space="preserve"> </w:t>
      </w:r>
      <w:r>
        <w:rPr>
          <w:sz w:val="20"/>
        </w:rPr>
        <w:t>correct</w:t>
      </w:r>
      <w:r>
        <w:rPr>
          <w:spacing w:val="31"/>
          <w:sz w:val="20"/>
        </w:rPr>
        <w:t xml:space="preserve"> </w:t>
      </w:r>
      <w:r>
        <w:rPr>
          <w:sz w:val="20"/>
        </w:rPr>
        <w:t>voltage</w:t>
      </w:r>
      <w:r>
        <w:rPr>
          <w:spacing w:val="28"/>
          <w:sz w:val="20"/>
        </w:rPr>
        <w:t xml:space="preserve"> </w:t>
      </w:r>
      <w:r>
        <w:rPr>
          <w:sz w:val="20"/>
        </w:rPr>
        <w:t>to</w:t>
      </w:r>
      <w:r>
        <w:rPr>
          <w:spacing w:val="28"/>
          <w:sz w:val="20"/>
        </w:rPr>
        <w:t xml:space="preserve"> </w:t>
      </w:r>
      <w:r>
        <w:rPr>
          <w:sz w:val="20"/>
        </w:rPr>
        <w:t>prevent damage to the truck and/or loads.</w:t>
      </w:r>
    </w:p>
    <w:p w14:paraId="1F7579EC" w14:textId="77777777" w:rsidR="00562CC2" w:rsidRDefault="00000000">
      <w:pPr>
        <w:pStyle w:val="ListParagraph"/>
        <w:numPr>
          <w:ilvl w:val="2"/>
          <w:numId w:val="141"/>
        </w:numPr>
        <w:tabs>
          <w:tab w:val="left" w:pos="2200"/>
        </w:tabs>
        <w:spacing w:before="1"/>
        <w:rPr>
          <w:sz w:val="20"/>
        </w:rPr>
      </w:pPr>
      <w:r>
        <w:rPr>
          <w:sz w:val="20"/>
        </w:rPr>
        <w:t>There</w:t>
      </w:r>
      <w:r>
        <w:rPr>
          <w:spacing w:val="-5"/>
          <w:sz w:val="20"/>
        </w:rPr>
        <w:t xml:space="preserve"> </w:t>
      </w:r>
      <w:r>
        <w:rPr>
          <w:sz w:val="20"/>
        </w:rPr>
        <w:t>are</w:t>
      </w:r>
      <w:r>
        <w:rPr>
          <w:spacing w:val="-5"/>
          <w:sz w:val="20"/>
        </w:rPr>
        <w:t xml:space="preserve"> </w:t>
      </w:r>
      <w:r>
        <w:rPr>
          <w:sz w:val="20"/>
        </w:rPr>
        <w:t>two</w:t>
      </w:r>
      <w:r>
        <w:rPr>
          <w:spacing w:val="-5"/>
          <w:sz w:val="20"/>
        </w:rPr>
        <w:t xml:space="preserve"> </w:t>
      </w:r>
      <w:r>
        <w:rPr>
          <w:sz w:val="20"/>
        </w:rPr>
        <w:t>types</w:t>
      </w:r>
      <w:r>
        <w:rPr>
          <w:spacing w:val="-4"/>
          <w:sz w:val="20"/>
        </w:rPr>
        <w:t xml:space="preserve"> </w:t>
      </w:r>
      <w:r>
        <w:rPr>
          <w:sz w:val="20"/>
        </w:rPr>
        <w:t>of</w:t>
      </w:r>
      <w:r>
        <w:rPr>
          <w:spacing w:val="-3"/>
          <w:sz w:val="20"/>
        </w:rPr>
        <w:t xml:space="preserve"> </w:t>
      </w:r>
      <w:r>
        <w:rPr>
          <w:spacing w:val="-2"/>
          <w:sz w:val="20"/>
        </w:rPr>
        <w:t>tires:</w:t>
      </w:r>
    </w:p>
    <w:p w14:paraId="78D314BE" w14:textId="77777777" w:rsidR="00562CC2" w:rsidRDefault="00000000">
      <w:pPr>
        <w:pStyle w:val="BodyText"/>
        <w:spacing w:before="1" w:line="229" w:lineRule="exact"/>
        <w:ind w:left="2560"/>
      </w:pPr>
      <w:r>
        <w:t>Solid</w:t>
      </w:r>
      <w:r>
        <w:rPr>
          <w:spacing w:val="-6"/>
        </w:rPr>
        <w:t xml:space="preserve"> </w:t>
      </w:r>
      <w:r>
        <w:t>rubber</w:t>
      </w:r>
      <w:r>
        <w:rPr>
          <w:spacing w:val="-5"/>
        </w:rPr>
        <w:t xml:space="preserve"> </w:t>
      </w:r>
      <w:r>
        <w:t>–</w:t>
      </w:r>
      <w:r>
        <w:rPr>
          <w:spacing w:val="-4"/>
        </w:rPr>
        <w:t xml:space="preserve"> </w:t>
      </w:r>
      <w:r>
        <w:t>work</w:t>
      </w:r>
      <w:r>
        <w:rPr>
          <w:spacing w:val="-2"/>
        </w:rPr>
        <w:t xml:space="preserve"> </w:t>
      </w:r>
      <w:r>
        <w:t>well</w:t>
      </w:r>
      <w:r>
        <w:rPr>
          <w:spacing w:val="-7"/>
        </w:rPr>
        <w:t xml:space="preserve"> </w:t>
      </w:r>
      <w:r>
        <w:t>on</w:t>
      </w:r>
      <w:r>
        <w:rPr>
          <w:spacing w:val="-4"/>
        </w:rPr>
        <w:t xml:space="preserve"> </w:t>
      </w:r>
      <w:r>
        <w:t>paved</w:t>
      </w:r>
      <w:r>
        <w:rPr>
          <w:spacing w:val="-7"/>
        </w:rPr>
        <w:t xml:space="preserve"> </w:t>
      </w:r>
      <w:r>
        <w:t>surface</w:t>
      </w:r>
      <w:r>
        <w:rPr>
          <w:spacing w:val="-6"/>
        </w:rPr>
        <w:t xml:space="preserve"> </w:t>
      </w:r>
      <w:r>
        <w:rPr>
          <w:spacing w:val="-4"/>
        </w:rPr>
        <w:t>only</w:t>
      </w:r>
    </w:p>
    <w:p w14:paraId="54CFBE33" w14:textId="77777777" w:rsidR="00562CC2" w:rsidRDefault="00000000">
      <w:pPr>
        <w:pStyle w:val="BodyText"/>
        <w:spacing w:line="229" w:lineRule="exact"/>
        <w:ind w:left="2560"/>
      </w:pPr>
      <w:r>
        <w:t>Pneumatic</w:t>
      </w:r>
      <w:r>
        <w:rPr>
          <w:spacing w:val="-5"/>
        </w:rPr>
        <w:t xml:space="preserve"> </w:t>
      </w:r>
      <w:r>
        <w:t>–</w:t>
      </w:r>
      <w:r>
        <w:rPr>
          <w:spacing w:val="-6"/>
        </w:rPr>
        <w:t xml:space="preserve"> </w:t>
      </w:r>
      <w:r>
        <w:t>can</w:t>
      </w:r>
      <w:r>
        <w:rPr>
          <w:spacing w:val="-8"/>
        </w:rPr>
        <w:t xml:space="preserve"> </w:t>
      </w:r>
      <w:r>
        <w:t>operate</w:t>
      </w:r>
      <w:r>
        <w:rPr>
          <w:spacing w:val="-6"/>
        </w:rPr>
        <w:t xml:space="preserve"> </w:t>
      </w:r>
      <w:r>
        <w:t>on</w:t>
      </w:r>
      <w:r>
        <w:rPr>
          <w:spacing w:val="-6"/>
        </w:rPr>
        <w:t xml:space="preserve"> </w:t>
      </w:r>
      <w:r>
        <w:t>paved</w:t>
      </w:r>
      <w:r>
        <w:rPr>
          <w:spacing w:val="-7"/>
        </w:rPr>
        <w:t xml:space="preserve"> </w:t>
      </w:r>
      <w:r>
        <w:t>and</w:t>
      </w:r>
      <w:r>
        <w:rPr>
          <w:spacing w:val="-6"/>
        </w:rPr>
        <w:t xml:space="preserve"> </w:t>
      </w:r>
      <w:r>
        <w:t>non-paved</w:t>
      </w:r>
      <w:r>
        <w:rPr>
          <w:spacing w:val="-7"/>
        </w:rPr>
        <w:t xml:space="preserve"> </w:t>
      </w:r>
      <w:r>
        <w:rPr>
          <w:spacing w:val="-2"/>
        </w:rPr>
        <w:t>surfaces.</w:t>
      </w:r>
    </w:p>
    <w:p w14:paraId="40C08A10" w14:textId="77777777" w:rsidR="00562CC2" w:rsidRDefault="00562CC2">
      <w:pPr>
        <w:pStyle w:val="BodyText"/>
      </w:pPr>
    </w:p>
    <w:p w14:paraId="357D51FE" w14:textId="77777777" w:rsidR="00562CC2" w:rsidRDefault="00562CC2">
      <w:pPr>
        <w:pStyle w:val="BodyText"/>
        <w:spacing w:before="229"/>
      </w:pPr>
    </w:p>
    <w:p w14:paraId="23BF505F" w14:textId="77777777" w:rsidR="00562CC2" w:rsidRDefault="00000000">
      <w:pPr>
        <w:pStyle w:val="Heading9"/>
      </w:pPr>
      <w:r>
        <w:rPr>
          <w:noProof/>
        </w:rPr>
        <mc:AlternateContent>
          <mc:Choice Requires="wps">
            <w:drawing>
              <wp:anchor distT="0" distB="0" distL="0" distR="0" simplePos="0" relativeHeight="251736064" behindDoc="1" locked="0" layoutInCell="1" allowOverlap="1" wp14:anchorId="1AC11C6A" wp14:editId="7D6BE1AD">
                <wp:simplePos x="0" y="0"/>
                <wp:positionH relativeFrom="page">
                  <wp:posOffset>896416</wp:posOffset>
                </wp:positionH>
                <wp:positionV relativeFrom="paragraph">
                  <wp:posOffset>160426</wp:posOffset>
                </wp:positionV>
                <wp:extent cx="5982970" cy="6350"/>
                <wp:effectExtent l="0" t="0" r="0" b="0"/>
                <wp:wrapTopAndBottom/>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5"/>
                              </a:lnTo>
                              <a:lnTo>
                                <a:pt x="5982589" y="6095"/>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8C8661" id="Graphic 773" o:spid="_x0000_s1026" style="position:absolute;margin-left:70.6pt;margin-top:12.65pt;width:471.1pt;height:.5pt;z-index:-251580416;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FV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" path="m5982589,l,,,6095r5982589,l5982589,xe" fillcolor="black" stroked="f">
                <v:path arrowok="t"/>
                <w10:wrap type="topAndBottom" anchorx="page"/>
              </v:shape>
            </w:pict>
          </mc:Fallback>
        </mc:AlternateContent>
      </w:r>
      <w:r>
        <w:rPr>
          <w:spacing w:val="-2"/>
        </w:rPr>
        <w:t>INSPECTION</w:t>
      </w:r>
    </w:p>
    <w:p w14:paraId="7D7B10D8" w14:textId="77777777" w:rsidR="00562CC2" w:rsidRDefault="00562CC2">
      <w:pPr>
        <w:pStyle w:val="BodyText"/>
        <w:rPr>
          <w:b/>
        </w:rPr>
      </w:pPr>
    </w:p>
    <w:p w14:paraId="7542217B" w14:textId="77777777" w:rsidR="00562CC2" w:rsidRDefault="00000000">
      <w:pPr>
        <w:pStyle w:val="BodyText"/>
        <w:ind w:left="1120" w:right="1126"/>
      </w:pPr>
      <w:r>
        <w:t>A Daily, or before each work shift, Inspection will be conducted before operating the forklift.</w:t>
      </w:r>
      <w:r>
        <w:rPr>
          <w:spacing w:val="40"/>
        </w:rPr>
        <w:t xml:space="preserve"> </w:t>
      </w:r>
      <w:r>
        <w:t>Forklifts with safety deficiencies will not be used until repairs have been made.</w:t>
      </w:r>
    </w:p>
    <w:p w14:paraId="050B64FF" w14:textId="77777777" w:rsidR="00562CC2" w:rsidRDefault="00562CC2">
      <w:pPr>
        <w:sectPr w:rsidR="00562CC2" w:rsidSect="000A30F8">
          <w:pgSz w:w="12250" w:h="15850"/>
          <w:pgMar w:top="640" w:right="262" w:bottom="1440" w:left="320" w:header="0" w:footer="1248" w:gutter="0"/>
          <w:cols w:space="720"/>
        </w:sectPr>
      </w:pPr>
    </w:p>
    <w:p w14:paraId="212E411D" w14:textId="77777777" w:rsidR="00562CC2" w:rsidRDefault="00000000">
      <w:pPr>
        <w:pStyle w:val="BodyText"/>
        <w:spacing w:before="75"/>
        <w:ind w:left="1120" w:right="1179"/>
        <w:jc w:val="both"/>
      </w:pPr>
      <w:r>
        <w:rPr>
          <w:b/>
        </w:rPr>
        <w:lastRenderedPageBreak/>
        <w:t>Visual Checks</w:t>
      </w:r>
      <w:r>
        <w:t>:</w:t>
      </w:r>
      <w:r>
        <w:rPr>
          <w:spacing w:val="40"/>
        </w:rPr>
        <w:t xml:space="preserve"> </w:t>
      </w:r>
      <w:r>
        <w:t>tire condition, head and taillights, warning lights, hour meter, other gauges and instruments, obvious damage and leaks, engine oil level, transmission oil level, radiator water level, fuel level, battery plug connection, battery discharge indicator (needle should indicate in green area).</w:t>
      </w:r>
    </w:p>
    <w:p w14:paraId="0684AB0A" w14:textId="77777777" w:rsidR="00562CC2" w:rsidRDefault="00000000">
      <w:pPr>
        <w:pStyle w:val="BodyText"/>
        <w:spacing w:before="229" w:line="242" w:lineRule="auto"/>
        <w:ind w:left="1120" w:right="1178"/>
        <w:jc w:val="both"/>
      </w:pPr>
      <w:r>
        <w:rPr>
          <w:b/>
        </w:rPr>
        <w:t>Operational Checks</w:t>
      </w:r>
      <w:r>
        <w:t>: horn, steering, service brakes, parking brakes, hydraulic brakes, seat belt, battery load test (watch battery indicator while holding tilt level on full back tilt).</w:t>
      </w:r>
    </w:p>
    <w:p w14:paraId="2AA24646" w14:textId="77777777" w:rsidR="00562CC2" w:rsidRDefault="00000000">
      <w:pPr>
        <w:pStyle w:val="Heading9"/>
        <w:spacing w:before="227"/>
        <w:jc w:val="both"/>
      </w:pPr>
      <w:r>
        <w:rPr>
          <w:noProof/>
        </w:rPr>
        <mc:AlternateContent>
          <mc:Choice Requires="wps">
            <w:drawing>
              <wp:anchor distT="0" distB="0" distL="0" distR="0" simplePos="0" relativeHeight="251737088" behindDoc="1" locked="0" layoutInCell="1" allowOverlap="1" wp14:anchorId="2EBD9B84" wp14:editId="3B03DF8F">
                <wp:simplePos x="0" y="0"/>
                <wp:positionH relativeFrom="page">
                  <wp:posOffset>896416</wp:posOffset>
                </wp:positionH>
                <wp:positionV relativeFrom="paragraph">
                  <wp:posOffset>304481</wp:posOffset>
                </wp:positionV>
                <wp:extent cx="5982970" cy="6350"/>
                <wp:effectExtent l="0" t="0" r="0" b="0"/>
                <wp:wrapTopAndBottom/>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370B13" id="Graphic 774" o:spid="_x0000_s1026" style="position:absolute;margin-left:70.6pt;margin-top:23.95pt;width:471.1pt;height:.5pt;z-index:-251579392;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" path="m5982589,l,,,6096r5982589,l5982589,xe" fillcolor="black" stroked="f">
                <v:path arrowok="t"/>
                <w10:wrap type="topAndBottom" anchorx="page"/>
              </v:shape>
            </w:pict>
          </mc:Fallback>
        </mc:AlternateContent>
      </w:r>
      <w:r>
        <w:t>ELEVEN</w:t>
      </w:r>
      <w:r>
        <w:rPr>
          <w:spacing w:val="-6"/>
        </w:rPr>
        <w:t xml:space="preserve"> </w:t>
      </w:r>
      <w:r>
        <w:t>DIFFERENT</w:t>
      </w:r>
      <w:r>
        <w:rPr>
          <w:spacing w:val="-6"/>
        </w:rPr>
        <w:t xml:space="preserve"> </w:t>
      </w:r>
      <w:r>
        <w:t>TYPES</w:t>
      </w:r>
      <w:r>
        <w:rPr>
          <w:spacing w:val="-8"/>
        </w:rPr>
        <w:t xml:space="preserve"> </w:t>
      </w:r>
      <w:r>
        <w:t>OF</w:t>
      </w:r>
      <w:r>
        <w:rPr>
          <w:spacing w:val="-7"/>
        </w:rPr>
        <w:t xml:space="preserve"> </w:t>
      </w:r>
      <w:r>
        <w:rPr>
          <w:spacing w:val="-2"/>
        </w:rPr>
        <w:t>FORKLIFTS</w:t>
      </w:r>
    </w:p>
    <w:p w14:paraId="2E6EA247" w14:textId="77777777" w:rsidR="00562CC2" w:rsidRDefault="00000000">
      <w:pPr>
        <w:pStyle w:val="ListParagraph"/>
        <w:numPr>
          <w:ilvl w:val="1"/>
          <w:numId w:val="141"/>
        </w:numPr>
        <w:tabs>
          <w:tab w:val="left" w:pos="1840"/>
        </w:tabs>
        <w:spacing w:before="226" w:line="244" w:lineRule="exact"/>
        <w:rPr>
          <w:sz w:val="20"/>
        </w:rPr>
      </w:pPr>
      <w:r>
        <w:rPr>
          <w:b/>
          <w:sz w:val="20"/>
        </w:rPr>
        <w:t>D</w:t>
      </w:r>
      <w:r>
        <w:rPr>
          <w:b/>
          <w:spacing w:val="-4"/>
          <w:sz w:val="20"/>
        </w:rPr>
        <w:t xml:space="preserve"> </w:t>
      </w:r>
      <w:r>
        <w:rPr>
          <w:sz w:val="20"/>
        </w:rPr>
        <w:t>=</w:t>
      </w:r>
      <w:r>
        <w:rPr>
          <w:spacing w:val="-4"/>
          <w:sz w:val="20"/>
        </w:rPr>
        <w:t xml:space="preserve"> </w:t>
      </w:r>
      <w:r>
        <w:rPr>
          <w:sz w:val="20"/>
        </w:rPr>
        <w:t>Diesel</w:t>
      </w:r>
      <w:r>
        <w:rPr>
          <w:spacing w:val="-5"/>
          <w:sz w:val="20"/>
        </w:rPr>
        <w:t xml:space="preserve"> </w:t>
      </w:r>
      <w:r>
        <w:rPr>
          <w:spacing w:val="-2"/>
          <w:sz w:val="20"/>
        </w:rPr>
        <w:t>Powered</w:t>
      </w:r>
    </w:p>
    <w:p w14:paraId="65545622" w14:textId="77777777" w:rsidR="00562CC2" w:rsidRDefault="00000000">
      <w:pPr>
        <w:pStyle w:val="ListParagraph"/>
        <w:numPr>
          <w:ilvl w:val="1"/>
          <w:numId w:val="141"/>
        </w:numPr>
        <w:tabs>
          <w:tab w:val="left" w:pos="1840"/>
        </w:tabs>
        <w:spacing w:line="244" w:lineRule="exact"/>
        <w:rPr>
          <w:sz w:val="20"/>
        </w:rPr>
      </w:pPr>
      <w:r>
        <w:rPr>
          <w:b/>
          <w:sz w:val="20"/>
        </w:rPr>
        <w:t>DS</w:t>
      </w:r>
      <w:r>
        <w:rPr>
          <w:b/>
          <w:spacing w:val="-6"/>
          <w:sz w:val="20"/>
        </w:rPr>
        <w:t xml:space="preserve"> </w:t>
      </w:r>
      <w:r>
        <w:rPr>
          <w:sz w:val="20"/>
        </w:rPr>
        <w:t>=</w:t>
      </w:r>
      <w:r>
        <w:rPr>
          <w:spacing w:val="-8"/>
          <w:sz w:val="20"/>
        </w:rPr>
        <w:t xml:space="preserve"> </w:t>
      </w:r>
      <w:r>
        <w:rPr>
          <w:sz w:val="20"/>
        </w:rPr>
        <w:t>Diesel</w:t>
      </w:r>
      <w:r>
        <w:rPr>
          <w:spacing w:val="-6"/>
          <w:sz w:val="20"/>
        </w:rPr>
        <w:t xml:space="preserve"> </w:t>
      </w:r>
      <w:r>
        <w:rPr>
          <w:sz w:val="20"/>
        </w:rPr>
        <w:t>Powered</w:t>
      </w:r>
      <w:r>
        <w:rPr>
          <w:spacing w:val="-4"/>
          <w:sz w:val="20"/>
        </w:rPr>
        <w:t xml:space="preserve"> </w:t>
      </w:r>
      <w:r>
        <w:rPr>
          <w:sz w:val="20"/>
        </w:rPr>
        <w:t>with</w:t>
      </w:r>
      <w:r>
        <w:rPr>
          <w:spacing w:val="-5"/>
          <w:sz w:val="20"/>
        </w:rPr>
        <w:t xml:space="preserve"> </w:t>
      </w:r>
      <w:r>
        <w:rPr>
          <w:sz w:val="20"/>
        </w:rPr>
        <w:t>additional</w:t>
      </w:r>
      <w:r>
        <w:rPr>
          <w:spacing w:val="-8"/>
          <w:sz w:val="20"/>
        </w:rPr>
        <w:t xml:space="preserve"> </w:t>
      </w:r>
      <w:r>
        <w:rPr>
          <w:sz w:val="20"/>
        </w:rPr>
        <w:t>safeguards</w:t>
      </w:r>
      <w:r>
        <w:rPr>
          <w:spacing w:val="-6"/>
          <w:sz w:val="20"/>
        </w:rPr>
        <w:t xml:space="preserve"> </w:t>
      </w:r>
      <w:r>
        <w:rPr>
          <w:sz w:val="20"/>
        </w:rPr>
        <w:t>to</w:t>
      </w:r>
      <w:r>
        <w:rPr>
          <w:spacing w:val="-8"/>
          <w:sz w:val="20"/>
        </w:rPr>
        <w:t xml:space="preserve"> </w:t>
      </w:r>
      <w:r>
        <w:rPr>
          <w:sz w:val="20"/>
        </w:rPr>
        <w:t>the</w:t>
      </w:r>
      <w:r>
        <w:rPr>
          <w:spacing w:val="-7"/>
          <w:sz w:val="20"/>
        </w:rPr>
        <w:t xml:space="preserve"> </w:t>
      </w:r>
      <w:r>
        <w:rPr>
          <w:sz w:val="20"/>
        </w:rPr>
        <w:t>exhaust,</w:t>
      </w:r>
      <w:r>
        <w:rPr>
          <w:spacing w:val="-7"/>
          <w:sz w:val="20"/>
        </w:rPr>
        <w:t xml:space="preserve"> </w:t>
      </w:r>
      <w:r>
        <w:rPr>
          <w:sz w:val="20"/>
        </w:rPr>
        <w:t>fuel,</w:t>
      </w:r>
      <w:r>
        <w:rPr>
          <w:spacing w:val="-5"/>
          <w:sz w:val="20"/>
        </w:rPr>
        <w:t xml:space="preserve"> </w:t>
      </w:r>
      <w:r>
        <w:rPr>
          <w:sz w:val="20"/>
        </w:rPr>
        <w:t>and</w:t>
      </w:r>
      <w:r>
        <w:rPr>
          <w:spacing w:val="-6"/>
          <w:sz w:val="20"/>
        </w:rPr>
        <w:t xml:space="preserve"> </w:t>
      </w:r>
      <w:r>
        <w:rPr>
          <w:sz w:val="20"/>
        </w:rPr>
        <w:t>electrical</w:t>
      </w:r>
      <w:r>
        <w:rPr>
          <w:spacing w:val="-8"/>
          <w:sz w:val="20"/>
        </w:rPr>
        <w:t xml:space="preserve"> </w:t>
      </w:r>
      <w:r>
        <w:rPr>
          <w:spacing w:val="-2"/>
          <w:sz w:val="20"/>
        </w:rPr>
        <w:t>system.</w:t>
      </w:r>
    </w:p>
    <w:p w14:paraId="6F79361B" w14:textId="77777777" w:rsidR="00562CC2" w:rsidRDefault="00000000">
      <w:pPr>
        <w:pStyle w:val="ListParagraph"/>
        <w:numPr>
          <w:ilvl w:val="1"/>
          <w:numId w:val="141"/>
        </w:numPr>
        <w:tabs>
          <w:tab w:val="left" w:pos="1840"/>
        </w:tabs>
        <w:spacing w:line="244" w:lineRule="exact"/>
        <w:rPr>
          <w:sz w:val="20"/>
        </w:rPr>
      </w:pPr>
      <w:r>
        <w:rPr>
          <w:b/>
          <w:sz w:val="20"/>
        </w:rPr>
        <w:t>DY</w:t>
      </w:r>
      <w:r>
        <w:rPr>
          <w:b/>
          <w:spacing w:val="-4"/>
          <w:sz w:val="20"/>
        </w:rPr>
        <w:t xml:space="preserve"> </w:t>
      </w:r>
      <w:r>
        <w:rPr>
          <w:sz w:val="20"/>
        </w:rPr>
        <w:t>=</w:t>
      </w:r>
      <w:r>
        <w:rPr>
          <w:spacing w:val="-6"/>
          <w:sz w:val="20"/>
        </w:rPr>
        <w:t xml:space="preserve"> </w:t>
      </w:r>
      <w:r>
        <w:rPr>
          <w:sz w:val="20"/>
        </w:rPr>
        <w:t>Diesel</w:t>
      </w:r>
      <w:r>
        <w:rPr>
          <w:spacing w:val="-5"/>
          <w:sz w:val="20"/>
        </w:rPr>
        <w:t xml:space="preserve"> </w:t>
      </w:r>
      <w:r>
        <w:rPr>
          <w:sz w:val="20"/>
        </w:rPr>
        <w:t>Powered</w:t>
      </w:r>
      <w:r>
        <w:rPr>
          <w:spacing w:val="-2"/>
          <w:sz w:val="20"/>
        </w:rPr>
        <w:t xml:space="preserve"> </w:t>
      </w:r>
      <w:r>
        <w:rPr>
          <w:sz w:val="20"/>
        </w:rPr>
        <w:t>with</w:t>
      </w:r>
      <w:r>
        <w:rPr>
          <w:spacing w:val="-3"/>
          <w:sz w:val="20"/>
        </w:rPr>
        <w:t xml:space="preserve"> </w:t>
      </w:r>
      <w:r>
        <w:rPr>
          <w:sz w:val="20"/>
        </w:rPr>
        <w:t>all</w:t>
      </w:r>
      <w:r>
        <w:rPr>
          <w:spacing w:val="-5"/>
          <w:sz w:val="20"/>
        </w:rPr>
        <w:t xml:space="preserve"> </w:t>
      </w:r>
      <w:r>
        <w:rPr>
          <w:sz w:val="20"/>
        </w:rPr>
        <w:t>of</w:t>
      </w:r>
      <w:r>
        <w:rPr>
          <w:spacing w:val="-1"/>
          <w:sz w:val="20"/>
        </w:rPr>
        <w:t xml:space="preserve"> </w:t>
      </w:r>
      <w:r>
        <w:rPr>
          <w:sz w:val="20"/>
        </w:rPr>
        <w:t>the</w:t>
      </w:r>
      <w:r>
        <w:rPr>
          <w:spacing w:val="-6"/>
          <w:sz w:val="20"/>
        </w:rPr>
        <w:t xml:space="preserve"> </w:t>
      </w:r>
      <w:r>
        <w:rPr>
          <w:sz w:val="20"/>
        </w:rPr>
        <w:t>DS</w:t>
      </w:r>
      <w:r>
        <w:rPr>
          <w:spacing w:val="-6"/>
          <w:sz w:val="20"/>
        </w:rPr>
        <w:t xml:space="preserve"> </w:t>
      </w:r>
      <w:r>
        <w:rPr>
          <w:sz w:val="20"/>
        </w:rPr>
        <w:t>requirements</w:t>
      </w:r>
      <w:r>
        <w:rPr>
          <w:spacing w:val="-4"/>
          <w:sz w:val="20"/>
        </w:rPr>
        <w:t xml:space="preserve"> </w:t>
      </w:r>
      <w:r>
        <w:rPr>
          <w:sz w:val="20"/>
        </w:rPr>
        <w:t>but</w:t>
      </w:r>
      <w:r>
        <w:rPr>
          <w:spacing w:val="-6"/>
          <w:sz w:val="20"/>
        </w:rPr>
        <w:t xml:space="preserve"> </w:t>
      </w:r>
      <w:r>
        <w:rPr>
          <w:sz w:val="20"/>
        </w:rPr>
        <w:t>do</w:t>
      </w:r>
      <w:r>
        <w:rPr>
          <w:spacing w:val="-5"/>
          <w:sz w:val="20"/>
        </w:rPr>
        <w:t xml:space="preserve"> </w:t>
      </w:r>
      <w:r>
        <w:rPr>
          <w:sz w:val="20"/>
        </w:rPr>
        <w:t>not</w:t>
      </w:r>
      <w:r>
        <w:rPr>
          <w:spacing w:val="-5"/>
          <w:sz w:val="20"/>
        </w:rPr>
        <w:t xml:space="preserve"> </w:t>
      </w:r>
      <w:r>
        <w:rPr>
          <w:sz w:val="20"/>
        </w:rPr>
        <w:t>have</w:t>
      </w:r>
      <w:r>
        <w:rPr>
          <w:spacing w:val="-6"/>
          <w:sz w:val="20"/>
        </w:rPr>
        <w:t xml:space="preserve"> </w:t>
      </w:r>
      <w:r>
        <w:rPr>
          <w:sz w:val="20"/>
        </w:rPr>
        <w:t>any</w:t>
      </w:r>
      <w:r>
        <w:rPr>
          <w:spacing w:val="-6"/>
          <w:sz w:val="20"/>
        </w:rPr>
        <w:t xml:space="preserve"> </w:t>
      </w:r>
      <w:r>
        <w:rPr>
          <w:sz w:val="20"/>
        </w:rPr>
        <w:t>electrical</w:t>
      </w:r>
      <w:r>
        <w:rPr>
          <w:spacing w:val="-7"/>
          <w:sz w:val="20"/>
        </w:rPr>
        <w:t xml:space="preserve"> </w:t>
      </w:r>
      <w:r>
        <w:rPr>
          <w:spacing w:val="-2"/>
          <w:sz w:val="20"/>
        </w:rPr>
        <w:t>equipment.</w:t>
      </w:r>
    </w:p>
    <w:p w14:paraId="181DAF42" w14:textId="77777777" w:rsidR="00562CC2" w:rsidRDefault="00000000">
      <w:pPr>
        <w:pStyle w:val="ListParagraph"/>
        <w:numPr>
          <w:ilvl w:val="1"/>
          <w:numId w:val="141"/>
        </w:numPr>
        <w:tabs>
          <w:tab w:val="left" w:pos="1840"/>
        </w:tabs>
        <w:spacing w:line="244" w:lineRule="exact"/>
        <w:rPr>
          <w:sz w:val="20"/>
        </w:rPr>
      </w:pPr>
      <w:r>
        <w:rPr>
          <w:b/>
          <w:sz w:val="20"/>
        </w:rPr>
        <w:t>E</w:t>
      </w:r>
      <w:r>
        <w:rPr>
          <w:b/>
          <w:spacing w:val="-10"/>
          <w:sz w:val="20"/>
        </w:rPr>
        <w:t xml:space="preserve"> </w:t>
      </w:r>
      <w:r>
        <w:rPr>
          <w:sz w:val="20"/>
        </w:rPr>
        <w:t>=</w:t>
      </w:r>
      <w:r>
        <w:rPr>
          <w:spacing w:val="-8"/>
          <w:sz w:val="20"/>
        </w:rPr>
        <w:t xml:space="preserve"> </w:t>
      </w:r>
      <w:r>
        <w:rPr>
          <w:sz w:val="20"/>
        </w:rPr>
        <w:t>Electrical</w:t>
      </w:r>
      <w:r>
        <w:rPr>
          <w:spacing w:val="-9"/>
          <w:sz w:val="20"/>
        </w:rPr>
        <w:t xml:space="preserve"> </w:t>
      </w:r>
      <w:r>
        <w:rPr>
          <w:sz w:val="20"/>
        </w:rPr>
        <w:t>Powered</w:t>
      </w:r>
      <w:r>
        <w:rPr>
          <w:spacing w:val="-7"/>
          <w:sz w:val="20"/>
        </w:rPr>
        <w:t xml:space="preserve"> </w:t>
      </w:r>
      <w:r>
        <w:rPr>
          <w:sz w:val="20"/>
        </w:rPr>
        <w:t>with</w:t>
      </w:r>
      <w:r>
        <w:rPr>
          <w:spacing w:val="-7"/>
          <w:sz w:val="20"/>
        </w:rPr>
        <w:t xml:space="preserve"> </w:t>
      </w:r>
      <w:r>
        <w:rPr>
          <w:sz w:val="20"/>
        </w:rPr>
        <w:t>minimum</w:t>
      </w:r>
      <w:r>
        <w:rPr>
          <w:spacing w:val="-4"/>
          <w:sz w:val="20"/>
        </w:rPr>
        <w:t xml:space="preserve"> </w:t>
      </w:r>
      <w:r>
        <w:rPr>
          <w:sz w:val="20"/>
        </w:rPr>
        <w:t>acceptable</w:t>
      </w:r>
      <w:r>
        <w:rPr>
          <w:spacing w:val="-7"/>
          <w:sz w:val="20"/>
        </w:rPr>
        <w:t xml:space="preserve"> </w:t>
      </w:r>
      <w:r>
        <w:rPr>
          <w:sz w:val="20"/>
        </w:rPr>
        <w:t>safeguards</w:t>
      </w:r>
      <w:r>
        <w:rPr>
          <w:spacing w:val="-7"/>
          <w:sz w:val="20"/>
        </w:rPr>
        <w:t xml:space="preserve"> </w:t>
      </w:r>
      <w:r>
        <w:rPr>
          <w:sz w:val="20"/>
        </w:rPr>
        <w:t>against</w:t>
      </w:r>
      <w:r>
        <w:rPr>
          <w:spacing w:val="-9"/>
          <w:sz w:val="20"/>
        </w:rPr>
        <w:t xml:space="preserve"> </w:t>
      </w:r>
      <w:r>
        <w:rPr>
          <w:sz w:val="20"/>
        </w:rPr>
        <w:t>fire</w:t>
      </w:r>
      <w:r>
        <w:rPr>
          <w:spacing w:val="-8"/>
          <w:sz w:val="20"/>
        </w:rPr>
        <w:t xml:space="preserve"> </w:t>
      </w:r>
      <w:r>
        <w:rPr>
          <w:spacing w:val="-2"/>
          <w:sz w:val="20"/>
        </w:rPr>
        <w:t>hazards.</w:t>
      </w:r>
    </w:p>
    <w:p w14:paraId="45D93DC9" w14:textId="77777777" w:rsidR="00562CC2" w:rsidRDefault="00000000">
      <w:pPr>
        <w:pStyle w:val="ListParagraph"/>
        <w:numPr>
          <w:ilvl w:val="1"/>
          <w:numId w:val="141"/>
        </w:numPr>
        <w:tabs>
          <w:tab w:val="left" w:pos="1840"/>
        </w:tabs>
        <w:ind w:right="1184"/>
        <w:rPr>
          <w:sz w:val="20"/>
        </w:rPr>
      </w:pPr>
      <w:r>
        <w:rPr>
          <w:b/>
          <w:sz w:val="20"/>
        </w:rPr>
        <w:t>ES</w:t>
      </w:r>
      <w:r>
        <w:rPr>
          <w:b/>
          <w:spacing w:val="32"/>
          <w:sz w:val="20"/>
        </w:rPr>
        <w:t xml:space="preserve"> </w:t>
      </w:r>
      <w:r>
        <w:rPr>
          <w:sz w:val="20"/>
        </w:rPr>
        <w:t>=</w:t>
      </w:r>
      <w:r>
        <w:rPr>
          <w:spacing w:val="31"/>
          <w:sz w:val="20"/>
        </w:rPr>
        <w:t xml:space="preserve"> </w:t>
      </w:r>
      <w:r>
        <w:rPr>
          <w:sz w:val="20"/>
        </w:rPr>
        <w:t>Electrical</w:t>
      </w:r>
      <w:r>
        <w:rPr>
          <w:spacing w:val="31"/>
          <w:sz w:val="20"/>
        </w:rPr>
        <w:t xml:space="preserve"> </w:t>
      </w:r>
      <w:r>
        <w:rPr>
          <w:sz w:val="20"/>
        </w:rPr>
        <w:t>Powered</w:t>
      </w:r>
      <w:r>
        <w:rPr>
          <w:spacing w:val="32"/>
          <w:sz w:val="20"/>
        </w:rPr>
        <w:t xml:space="preserve"> </w:t>
      </w:r>
      <w:r>
        <w:rPr>
          <w:sz w:val="20"/>
        </w:rPr>
        <w:t>with</w:t>
      </w:r>
      <w:r>
        <w:rPr>
          <w:spacing w:val="32"/>
          <w:sz w:val="20"/>
        </w:rPr>
        <w:t xml:space="preserve"> </w:t>
      </w:r>
      <w:r>
        <w:rPr>
          <w:sz w:val="20"/>
        </w:rPr>
        <w:t>all</w:t>
      </w:r>
      <w:r>
        <w:rPr>
          <w:spacing w:val="31"/>
          <w:sz w:val="20"/>
        </w:rPr>
        <w:t xml:space="preserve"> </w:t>
      </w:r>
      <w:r>
        <w:rPr>
          <w:sz w:val="20"/>
        </w:rPr>
        <w:t>of</w:t>
      </w:r>
      <w:r>
        <w:rPr>
          <w:spacing w:val="32"/>
          <w:sz w:val="20"/>
        </w:rPr>
        <w:t xml:space="preserve"> </w:t>
      </w:r>
      <w:r>
        <w:rPr>
          <w:sz w:val="20"/>
        </w:rPr>
        <w:t>the</w:t>
      </w:r>
      <w:r>
        <w:rPr>
          <w:spacing w:val="32"/>
          <w:sz w:val="20"/>
        </w:rPr>
        <w:t xml:space="preserve"> </w:t>
      </w:r>
      <w:r>
        <w:rPr>
          <w:sz w:val="20"/>
        </w:rPr>
        <w:t>E</w:t>
      </w:r>
      <w:r>
        <w:rPr>
          <w:spacing w:val="29"/>
          <w:sz w:val="20"/>
        </w:rPr>
        <w:t xml:space="preserve"> </w:t>
      </w:r>
      <w:r>
        <w:rPr>
          <w:sz w:val="20"/>
        </w:rPr>
        <w:t>requirements</w:t>
      </w:r>
      <w:r>
        <w:rPr>
          <w:spacing w:val="31"/>
          <w:sz w:val="20"/>
        </w:rPr>
        <w:t xml:space="preserve"> </w:t>
      </w:r>
      <w:r>
        <w:rPr>
          <w:sz w:val="20"/>
        </w:rPr>
        <w:t>and</w:t>
      </w:r>
      <w:r>
        <w:rPr>
          <w:spacing w:val="32"/>
          <w:sz w:val="20"/>
        </w:rPr>
        <w:t xml:space="preserve"> </w:t>
      </w:r>
      <w:r>
        <w:rPr>
          <w:sz w:val="20"/>
        </w:rPr>
        <w:t>additional</w:t>
      </w:r>
      <w:r>
        <w:rPr>
          <w:spacing w:val="29"/>
          <w:sz w:val="20"/>
        </w:rPr>
        <w:t xml:space="preserve"> </w:t>
      </w:r>
      <w:r>
        <w:rPr>
          <w:sz w:val="20"/>
        </w:rPr>
        <w:t>safeguards</w:t>
      </w:r>
      <w:r>
        <w:rPr>
          <w:spacing w:val="31"/>
          <w:sz w:val="20"/>
        </w:rPr>
        <w:t xml:space="preserve"> </w:t>
      </w:r>
      <w:r>
        <w:rPr>
          <w:sz w:val="20"/>
        </w:rPr>
        <w:t>against</w:t>
      </w:r>
      <w:r>
        <w:rPr>
          <w:spacing w:val="32"/>
          <w:sz w:val="20"/>
        </w:rPr>
        <w:t xml:space="preserve"> </w:t>
      </w:r>
      <w:r>
        <w:rPr>
          <w:sz w:val="20"/>
        </w:rPr>
        <w:t xml:space="preserve">fire </w:t>
      </w:r>
      <w:r>
        <w:rPr>
          <w:spacing w:val="-2"/>
          <w:sz w:val="20"/>
        </w:rPr>
        <w:t>hazards.</w:t>
      </w:r>
    </w:p>
    <w:p w14:paraId="3A241472" w14:textId="77777777" w:rsidR="00562CC2" w:rsidRDefault="00000000">
      <w:pPr>
        <w:pStyle w:val="ListParagraph"/>
        <w:numPr>
          <w:ilvl w:val="1"/>
          <w:numId w:val="141"/>
        </w:numPr>
        <w:tabs>
          <w:tab w:val="left" w:pos="1840"/>
        </w:tabs>
        <w:spacing w:line="242" w:lineRule="auto"/>
        <w:ind w:right="1187"/>
        <w:rPr>
          <w:sz w:val="20"/>
        </w:rPr>
      </w:pPr>
      <w:r>
        <w:rPr>
          <w:b/>
          <w:sz w:val="20"/>
        </w:rPr>
        <w:t>EE</w:t>
      </w:r>
      <w:r>
        <w:rPr>
          <w:b/>
          <w:spacing w:val="27"/>
          <w:sz w:val="20"/>
        </w:rPr>
        <w:t xml:space="preserve"> </w:t>
      </w:r>
      <w:r>
        <w:rPr>
          <w:sz w:val="20"/>
        </w:rPr>
        <w:t>=</w:t>
      </w:r>
      <w:r>
        <w:rPr>
          <w:spacing w:val="27"/>
          <w:sz w:val="20"/>
        </w:rPr>
        <w:t xml:space="preserve"> </w:t>
      </w:r>
      <w:r>
        <w:rPr>
          <w:sz w:val="20"/>
        </w:rPr>
        <w:t>Electrical</w:t>
      </w:r>
      <w:r>
        <w:rPr>
          <w:spacing w:val="26"/>
          <w:sz w:val="20"/>
        </w:rPr>
        <w:t xml:space="preserve"> </w:t>
      </w:r>
      <w:r>
        <w:rPr>
          <w:sz w:val="20"/>
        </w:rPr>
        <w:t>Powered</w:t>
      </w:r>
      <w:r>
        <w:rPr>
          <w:spacing w:val="27"/>
          <w:sz w:val="20"/>
        </w:rPr>
        <w:t xml:space="preserve"> </w:t>
      </w:r>
      <w:r>
        <w:rPr>
          <w:sz w:val="20"/>
        </w:rPr>
        <w:t>with</w:t>
      </w:r>
      <w:r>
        <w:rPr>
          <w:spacing w:val="27"/>
          <w:sz w:val="20"/>
        </w:rPr>
        <w:t xml:space="preserve"> </w:t>
      </w:r>
      <w:r>
        <w:rPr>
          <w:sz w:val="20"/>
        </w:rPr>
        <w:t>all</w:t>
      </w:r>
      <w:r>
        <w:rPr>
          <w:spacing w:val="25"/>
          <w:sz w:val="20"/>
        </w:rPr>
        <w:t xml:space="preserve"> </w:t>
      </w:r>
      <w:r>
        <w:rPr>
          <w:sz w:val="20"/>
        </w:rPr>
        <w:t>of</w:t>
      </w:r>
      <w:r>
        <w:rPr>
          <w:spacing w:val="27"/>
          <w:sz w:val="20"/>
        </w:rPr>
        <w:t xml:space="preserve"> </w:t>
      </w:r>
      <w:r>
        <w:rPr>
          <w:sz w:val="20"/>
        </w:rPr>
        <w:t>the</w:t>
      </w:r>
      <w:r>
        <w:rPr>
          <w:spacing w:val="27"/>
          <w:sz w:val="20"/>
        </w:rPr>
        <w:t xml:space="preserve"> </w:t>
      </w:r>
      <w:r>
        <w:rPr>
          <w:sz w:val="20"/>
        </w:rPr>
        <w:t>E</w:t>
      </w:r>
      <w:r>
        <w:rPr>
          <w:spacing w:val="25"/>
          <w:sz w:val="20"/>
        </w:rPr>
        <w:t xml:space="preserve"> </w:t>
      </w:r>
      <w:r>
        <w:rPr>
          <w:sz w:val="20"/>
        </w:rPr>
        <w:t>and</w:t>
      </w:r>
      <w:r>
        <w:rPr>
          <w:spacing w:val="27"/>
          <w:sz w:val="20"/>
        </w:rPr>
        <w:t xml:space="preserve"> </w:t>
      </w:r>
      <w:r>
        <w:rPr>
          <w:sz w:val="20"/>
        </w:rPr>
        <w:t>ES</w:t>
      </w:r>
      <w:r>
        <w:rPr>
          <w:spacing w:val="27"/>
          <w:sz w:val="20"/>
        </w:rPr>
        <w:t xml:space="preserve"> </w:t>
      </w:r>
      <w:r>
        <w:rPr>
          <w:sz w:val="20"/>
        </w:rPr>
        <w:t>requirements</w:t>
      </w:r>
      <w:r>
        <w:rPr>
          <w:spacing w:val="26"/>
          <w:sz w:val="20"/>
        </w:rPr>
        <w:t xml:space="preserve"> </w:t>
      </w:r>
      <w:r>
        <w:rPr>
          <w:sz w:val="20"/>
        </w:rPr>
        <w:t>and</w:t>
      </w:r>
      <w:r>
        <w:rPr>
          <w:spacing w:val="27"/>
          <w:sz w:val="20"/>
        </w:rPr>
        <w:t xml:space="preserve"> </w:t>
      </w:r>
      <w:r>
        <w:rPr>
          <w:sz w:val="20"/>
        </w:rPr>
        <w:t>all</w:t>
      </w:r>
      <w:r>
        <w:rPr>
          <w:spacing w:val="25"/>
          <w:sz w:val="20"/>
        </w:rPr>
        <w:t xml:space="preserve"> </w:t>
      </w:r>
      <w:r>
        <w:rPr>
          <w:sz w:val="20"/>
        </w:rPr>
        <w:t>electrical</w:t>
      </w:r>
      <w:r>
        <w:rPr>
          <w:spacing w:val="24"/>
          <w:sz w:val="20"/>
        </w:rPr>
        <w:t xml:space="preserve"> </w:t>
      </w:r>
      <w:r>
        <w:rPr>
          <w:sz w:val="20"/>
        </w:rPr>
        <w:t>equipment</w:t>
      </w:r>
      <w:r>
        <w:rPr>
          <w:spacing w:val="25"/>
          <w:sz w:val="20"/>
        </w:rPr>
        <w:t xml:space="preserve"> </w:t>
      </w:r>
      <w:r>
        <w:rPr>
          <w:sz w:val="20"/>
        </w:rPr>
        <w:t>is completely enclosed.</w:t>
      </w:r>
    </w:p>
    <w:p w14:paraId="15313DBF" w14:textId="77777777" w:rsidR="00562CC2" w:rsidRDefault="00000000">
      <w:pPr>
        <w:pStyle w:val="ListParagraph"/>
        <w:numPr>
          <w:ilvl w:val="1"/>
          <w:numId w:val="141"/>
        </w:numPr>
        <w:tabs>
          <w:tab w:val="left" w:pos="1840"/>
        </w:tabs>
        <w:spacing w:line="242" w:lineRule="auto"/>
        <w:ind w:right="1182"/>
        <w:rPr>
          <w:sz w:val="20"/>
        </w:rPr>
      </w:pPr>
      <w:r>
        <w:rPr>
          <w:b/>
          <w:sz w:val="20"/>
        </w:rPr>
        <w:t>EX</w:t>
      </w:r>
      <w:r>
        <w:rPr>
          <w:b/>
          <w:spacing w:val="35"/>
          <w:sz w:val="20"/>
        </w:rPr>
        <w:t xml:space="preserve"> </w:t>
      </w:r>
      <w:r>
        <w:rPr>
          <w:b/>
          <w:sz w:val="20"/>
        </w:rPr>
        <w:t>=</w:t>
      </w:r>
      <w:r>
        <w:rPr>
          <w:b/>
          <w:spacing w:val="33"/>
          <w:sz w:val="20"/>
        </w:rPr>
        <w:t xml:space="preserve"> </w:t>
      </w:r>
      <w:r>
        <w:rPr>
          <w:sz w:val="20"/>
        </w:rPr>
        <w:t>Electrical</w:t>
      </w:r>
      <w:r>
        <w:rPr>
          <w:spacing w:val="35"/>
          <w:sz w:val="20"/>
        </w:rPr>
        <w:t xml:space="preserve"> </w:t>
      </w:r>
      <w:r>
        <w:rPr>
          <w:sz w:val="20"/>
        </w:rPr>
        <w:t>Powered</w:t>
      </w:r>
      <w:r>
        <w:rPr>
          <w:spacing w:val="36"/>
          <w:sz w:val="20"/>
        </w:rPr>
        <w:t xml:space="preserve"> </w:t>
      </w:r>
      <w:r>
        <w:rPr>
          <w:sz w:val="20"/>
        </w:rPr>
        <w:t>with</w:t>
      </w:r>
      <w:r>
        <w:rPr>
          <w:spacing w:val="33"/>
          <w:sz w:val="20"/>
        </w:rPr>
        <w:t xml:space="preserve"> </w:t>
      </w:r>
      <w:r>
        <w:rPr>
          <w:sz w:val="20"/>
        </w:rPr>
        <w:t>the</w:t>
      </w:r>
      <w:r>
        <w:rPr>
          <w:spacing w:val="33"/>
          <w:sz w:val="20"/>
        </w:rPr>
        <w:t xml:space="preserve"> </w:t>
      </w:r>
      <w:r>
        <w:rPr>
          <w:sz w:val="20"/>
        </w:rPr>
        <w:t>electrical</w:t>
      </w:r>
      <w:r>
        <w:rPr>
          <w:spacing w:val="32"/>
          <w:sz w:val="20"/>
        </w:rPr>
        <w:t xml:space="preserve"> </w:t>
      </w:r>
      <w:r>
        <w:rPr>
          <w:sz w:val="20"/>
        </w:rPr>
        <w:t>fittings</w:t>
      </w:r>
      <w:r>
        <w:rPr>
          <w:spacing w:val="35"/>
          <w:sz w:val="20"/>
        </w:rPr>
        <w:t xml:space="preserve"> </w:t>
      </w:r>
      <w:r>
        <w:rPr>
          <w:sz w:val="20"/>
        </w:rPr>
        <w:t>designed</w:t>
      </w:r>
      <w:r>
        <w:rPr>
          <w:spacing w:val="33"/>
          <w:sz w:val="20"/>
        </w:rPr>
        <w:t xml:space="preserve"> </w:t>
      </w:r>
      <w:r>
        <w:rPr>
          <w:sz w:val="20"/>
        </w:rPr>
        <w:t>and</w:t>
      </w:r>
      <w:r>
        <w:rPr>
          <w:spacing w:val="33"/>
          <w:sz w:val="20"/>
        </w:rPr>
        <w:t xml:space="preserve"> </w:t>
      </w:r>
      <w:r>
        <w:rPr>
          <w:sz w:val="20"/>
        </w:rPr>
        <w:t>assembled</w:t>
      </w:r>
      <w:r>
        <w:rPr>
          <w:spacing w:val="33"/>
          <w:sz w:val="20"/>
        </w:rPr>
        <w:t xml:space="preserve"> </w:t>
      </w:r>
      <w:r>
        <w:rPr>
          <w:sz w:val="20"/>
        </w:rPr>
        <w:t>so</w:t>
      </w:r>
      <w:r>
        <w:rPr>
          <w:spacing w:val="33"/>
          <w:sz w:val="20"/>
        </w:rPr>
        <w:t xml:space="preserve"> </w:t>
      </w:r>
      <w:r>
        <w:rPr>
          <w:sz w:val="20"/>
        </w:rPr>
        <w:t>the</w:t>
      </w:r>
      <w:r>
        <w:rPr>
          <w:spacing w:val="33"/>
          <w:sz w:val="20"/>
        </w:rPr>
        <w:t xml:space="preserve"> </w:t>
      </w:r>
      <w:r>
        <w:rPr>
          <w:sz w:val="20"/>
        </w:rPr>
        <w:t>truck</w:t>
      </w:r>
      <w:r>
        <w:rPr>
          <w:spacing w:val="35"/>
          <w:sz w:val="20"/>
        </w:rPr>
        <w:t xml:space="preserve"> </w:t>
      </w:r>
      <w:r>
        <w:rPr>
          <w:sz w:val="20"/>
        </w:rPr>
        <w:t>can operate in flammable vapors or dust atmospheres.</w:t>
      </w:r>
    </w:p>
    <w:p w14:paraId="1D1A842F" w14:textId="77777777" w:rsidR="00562CC2" w:rsidRDefault="00000000">
      <w:pPr>
        <w:pStyle w:val="ListParagraph"/>
        <w:numPr>
          <w:ilvl w:val="1"/>
          <w:numId w:val="141"/>
        </w:numPr>
        <w:tabs>
          <w:tab w:val="left" w:pos="1840"/>
        </w:tabs>
        <w:spacing w:line="239" w:lineRule="exact"/>
        <w:rPr>
          <w:sz w:val="20"/>
        </w:rPr>
      </w:pPr>
      <w:r>
        <w:rPr>
          <w:b/>
          <w:sz w:val="20"/>
        </w:rPr>
        <w:t>G</w:t>
      </w:r>
      <w:r>
        <w:rPr>
          <w:b/>
          <w:spacing w:val="-7"/>
          <w:sz w:val="20"/>
        </w:rPr>
        <w:t xml:space="preserve"> </w:t>
      </w:r>
      <w:r>
        <w:rPr>
          <w:b/>
          <w:sz w:val="20"/>
        </w:rPr>
        <w:t>=</w:t>
      </w:r>
      <w:r>
        <w:rPr>
          <w:b/>
          <w:spacing w:val="-8"/>
          <w:sz w:val="20"/>
        </w:rPr>
        <w:t xml:space="preserve"> </w:t>
      </w:r>
      <w:r>
        <w:rPr>
          <w:sz w:val="20"/>
        </w:rPr>
        <w:t>Gas</w:t>
      </w:r>
      <w:r>
        <w:rPr>
          <w:spacing w:val="-6"/>
          <w:sz w:val="20"/>
        </w:rPr>
        <w:t xml:space="preserve"> </w:t>
      </w:r>
      <w:r>
        <w:rPr>
          <w:sz w:val="20"/>
        </w:rPr>
        <w:t>Powered</w:t>
      </w:r>
      <w:r>
        <w:rPr>
          <w:spacing w:val="-5"/>
          <w:sz w:val="20"/>
        </w:rPr>
        <w:t xml:space="preserve"> </w:t>
      </w:r>
      <w:r>
        <w:rPr>
          <w:sz w:val="20"/>
        </w:rPr>
        <w:t>with</w:t>
      </w:r>
      <w:r>
        <w:rPr>
          <w:spacing w:val="-8"/>
          <w:sz w:val="20"/>
        </w:rPr>
        <w:t xml:space="preserve"> </w:t>
      </w:r>
      <w:r>
        <w:rPr>
          <w:sz w:val="20"/>
        </w:rPr>
        <w:t>minimum</w:t>
      </w:r>
      <w:r>
        <w:rPr>
          <w:spacing w:val="-6"/>
          <w:sz w:val="20"/>
        </w:rPr>
        <w:t xml:space="preserve"> </w:t>
      </w:r>
      <w:r>
        <w:rPr>
          <w:sz w:val="20"/>
        </w:rPr>
        <w:t>acceptable</w:t>
      </w:r>
      <w:r>
        <w:rPr>
          <w:spacing w:val="-5"/>
          <w:sz w:val="20"/>
        </w:rPr>
        <w:t xml:space="preserve"> </w:t>
      </w:r>
      <w:r>
        <w:rPr>
          <w:spacing w:val="-2"/>
          <w:sz w:val="20"/>
        </w:rPr>
        <w:t>safeguards.</w:t>
      </w:r>
    </w:p>
    <w:p w14:paraId="1D4DB09B" w14:textId="77777777" w:rsidR="00562CC2" w:rsidRDefault="00000000">
      <w:pPr>
        <w:pStyle w:val="ListParagraph"/>
        <w:numPr>
          <w:ilvl w:val="1"/>
          <w:numId w:val="141"/>
        </w:numPr>
        <w:tabs>
          <w:tab w:val="left" w:pos="1840"/>
        </w:tabs>
        <w:spacing w:line="244" w:lineRule="exact"/>
        <w:rPr>
          <w:sz w:val="20"/>
        </w:rPr>
      </w:pPr>
      <w:r>
        <w:rPr>
          <w:b/>
          <w:sz w:val="20"/>
        </w:rPr>
        <w:t>GS</w:t>
      </w:r>
      <w:r>
        <w:rPr>
          <w:b/>
          <w:spacing w:val="-8"/>
          <w:sz w:val="20"/>
        </w:rPr>
        <w:t xml:space="preserve"> </w:t>
      </w:r>
      <w:r>
        <w:rPr>
          <w:b/>
          <w:sz w:val="20"/>
        </w:rPr>
        <w:t>=</w:t>
      </w:r>
      <w:r>
        <w:rPr>
          <w:b/>
          <w:spacing w:val="-8"/>
          <w:sz w:val="20"/>
        </w:rPr>
        <w:t xml:space="preserve"> </w:t>
      </w:r>
      <w:r>
        <w:rPr>
          <w:sz w:val="20"/>
        </w:rPr>
        <w:t>Gasoline</w:t>
      </w:r>
      <w:r>
        <w:rPr>
          <w:spacing w:val="-6"/>
          <w:sz w:val="20"/>
        </w:rPr>
        <w:t xml:space="preserve"> </w:t>
      </w:r>
      <w:r>
        <w:rPr>
          <w:sz w:val="20"/>
        </w:rPr>
        <w:t>Powered</w:t>
      </w:r>
      <w:r>
        <w:rPr>
          <w:spacing w:val="-3"/>
          <w:sz w:val="20"/>
        </w:rPr>
        <w:t xml:space="preserve"> </w:t>
      </w:r>
      <w:r>
        <w:rPr>
          <w:sz w:val="20"/>
        </w:rPr>
        <w:t>with</w:t>
      </w:r>
      <w:r>
        <w:rPr>
          <w:spacing w:val="-7"/>
          <w:sz w:val="20"/>
        </w:rPr>
        <w:t xml:space="preserve"> </w:t>
      </w:r>
      <w:r>
        <w:rPr>
          <w:sz w:val="20"/>
        </w:rPr>
        <w:t>additional</w:t>
      </w:r>
      <w:r>
        <w:rPr>
          <w:spacing w:val="-8"/>
          <w:sz w:val="20"/>
        </w:rPr>
        <w:t xml:space="preserve"> </w:t>
      </w:r>
      <w:r>
        <w:rPr>
          <w:sz w:val="20"/>
        </w:rPr>
        <w:t>safeguards</w:t>
      </w:r>
      <w:r>
        <w:rPr>
          <w:spacing w:val="-7"/>
          <w:sz w:val="20"/>
        </w:rPr>
        <w:t xml:space="preserve"> </w:t>
      </w:r>
      <w:r>
        <w:rPr>
          <w:sz w:val="20"/>
        </w:rPr>
        <w:t>to</w:t>
      </w:r>
      <w:r>
        <w:rPr>
          <w:spacing w:val="-5"/>
          <w:sz w:val="20"/>
        </w:rPr>
        <w:t xml:space="preserve"> </w:t>
      </w:r>
      <w:r>
        <w:rPr>
          <w:sz w:val="20"/>
        </w:rPr>
        <w:t>the</w:t>
      </w:r>
      <w:r>
        <w:rPr>
          <w:spacing w:val="-8"/>
          <w:sz w:val="20"/>
        </w:rPr>
        <w:t xml:space="preserve"> </w:t>
      </w:r>
      <w:r>
        <w:rPr>
          <w:sz w:val="20"/>
        </w:rPr>
        <w:t>exhaust,</w:t>
      </w:r>
      <w:r>
        <w:rPr>
          <w:spacing w:val="-7"/>
          <w:sz w:val="20"/>
        </w:rPr>
        <w:t xml:space="preserve"> </w:t>
      </w:r>
      <w:r>
        <w:rPr>
          <w:sz w:val="20"/>
        </w:rPr>
        <w:t>fuel,</w:t>
      </w:r>
      <w:r>
        <w:rPr>
          <w:spacing w:val="-7"/>
          <w:sz w:val="20"/>
        </w:rPr>
        <w:t xml:space="preserve"> </w:t>
      </w:r>
      <w:r>
        <w:rPr>
          <w:sz w:val="20"/>
        </w:rPr>
        <w:t>and</w:t>
      </w:r>
      <w:r>
        <w:rPr>
          <w:spacing w:val="-7"/>
          <w:sz w:val="20"/>
        </w:rPr>
        <w:t xml:space="preserve"> </w:t>
      </w:r>
      <w:r>
        <w:rPr>
          <w:sz w:val="20"/>
        </w:rPr>
        <w:t>electrical</w:t>
      </w:r>
      <w:r>
        <w:rPr>
          <w:spacing w:val="-8"/>
          <w:sz w:val="20"/>
        </w:rPr>
        <w:t xml:space="preserve"> </w:t>
      </w:r>
      <w:r>
        <w:rPr>
          <w:spacing w:val="-2"/>
          <w:sz w:val="20"/>
        </w:rPr>
        <w:t>systems.</w:t>
      </w:r>
    </w:p>
    <w:p w14:paraId="487CE042" w14:textId="77777777" w:rsidR="00562CC2" w:rsidRDefault="00000000">
      <w:pPr>
        <w:pStyle w:val="ListParagraph"/>
        <w:numPr>
          <w:ilvl w:val="1"/>
          <w:numId w:val="141"/>
        </w:numPr>
        <w:tabs>
          <w:tab w:val="left" w:pos="1840"/>
        </w:tabs>
        <w:spacing w:line="244" w:lineRule="exact"/>
        <w:rPr>
          <w:sz w:val="20"/>
        </w:rPr>
      </w:pPr>
      <w:r>
        <w:rPr>
          <w:b/>
          <w:sz w:val="20"/>
        </w:rPr>
        <w:t>LP</w:t>
      </w:r>
      <w:r>
        <w:rPr>
          <w:b/>
          <w:spacing w:val="-8"/>
          <w:sz w:val="20"/>
        </w:rPr>
        <w:t xml:space="preserve"> </w:t>
      </w:r>
      <w:r>
        <w:rPr>
          <w:b/>
          <w:sz w:val="20"/>
        </w:rPr>
        <w:t>=</w:t>
      </w:r>
      <w:r>
        <w:rPr>
          <w:b/>
          <w:spacing w:val="-7"/>
          <w:sz w:val="20"/>
        </w:rPr>
        <w:t xml:space="preserve"> </w:t>
      </w:r>
      <w:r>
        <w:rPr>
          <w:sz w:val="20"/>
        </w:rPr>
        <w:t>Liquefied</w:t>
      </w:r>
      <w:r>
        <w:rPr>
          <w:spacing w:val="-8"/>
          <w:sz w:val="20"/>
        </w:rPr>
        <w:t xml:space="preserve"> </w:t>
      </w:r>
      <w:r>
        <w:rPr>
          <w:sz w:val="20"/>
        </w:rPr>
        <w:t>Petroleum</w:t>
      </w:r>
      <w:r>
        <w:rPr>
          <w:spacing w:val="-4"/>
          <w:sz w:val="20"/>
        </w:rPr>
        <w:t xml:space="preserve"> </w:t>
      </w:r>
      <w:r>
        <w:rPr>
          <w:sz w:val="20"/>
        </w:rPr>
        <w:t>gas</w:t>
      </w:r>
      <w:r>
        <w:rPr>
          <w:spacing w:val="-7"/>
          <w:sz w:val="20"/>
        </w:rPr>
        <w:t xml:space="preserve"> </w:t>
      </w:r>
      <w:r>
        <w:rPr>
          <w:sz w:val="20"/>
        </w:rPr>
        <w:t>with</w:t>
      </w:r>
      <w:r>
        <w:rPr>
          <w:spacing w:val="-6"/>
          <w:sz w:val="20"/>
        </w:rPr>
        <w:t xml:space="preserve"> </w:t>
      </w:r>
      <w:r>
        <w:rPr>
          <w:sz w:val="20"/>
        </w:rPr>
        <w:t>minimum</w:t>
      </w:r>
      <w:r>
        <w:rPr>
          <w:spacing w:val="-6"/>
          <w:sz w:val="20"/>
        </w:rPr>
        <w:t xml:space="preserve"> </w:t>
      </w:r>
      <w:r>
        <w:rPr>
          <w:spacing w:val="-2"/>
          <w:sz w:val="20"/>
        </w:rPr>
        <w:t>safeguards.</w:t>
      </w:r>
    </w:p>
    <w:p w14:paraId="79B4156C" w14:textId="77777777" w:rsidR="00562CC2" w:rsidRDefault="00000000">
      <w:pPr>
        <w:pStyle w:val="ListParagraph"/>
        <w:numPr>
          <w:ilvl w:val="1"/>
          <w:numId w:val="141"/>
        </w:numPr>
        <w:tabs>
          <w:tab w:val="left" w:pos="1840"/>
        </w:tabs>
        <w:ind w:right="1176"/>
        <w:rPr>
          <w:sz w:val="20"/>
        </w:rPr>
      </w:pPr>
      <w:r>
        <w:rPr>
          <w:b/>
          <w:sz w:val="20"/>
        </w:rPr>
        <w:t>LPS</w:t>
      </w:r>
      <w:r>
        <w:rPr>
          <w:b/>
          <w:spacing w:val="33"/>
          <w:sz w:val="20"/>
        </w:rPr>
        <w:t xml:space="preserve"> </w:t>
      </w:r>
      <w:r>
        <w:rPr>
          <w:b/>
          <w:sz w:val="20"/>
        </w:rPr>
        <w:t>=</w:t>
      </w:r>
      <w:r>
        <w:rPr>
          <w:b/>
          <w:spacing w:val="31"/>
          <w:sz w:val="20"/>
        </w:rPr>
        <w:t xml:space="preserve"> </w:t>
      </w:r>
      <w:r>
        <w:rPr>
          <w:sz w:val="20"/>
        </w:rPr>
        <w:t>Liquefied</w:t>
      </w:r>
      <w:r>
        <w:rPr>
          <w:spacing w:val="33"/>
          <w:sz w:val="20"/>
        </w:rPr>
        <w:t xml:space="preserve"> </w:t>
      </w:r>
      <w:r>
        <w:rPr>
          <w:sz w:val="20"/>
        </w:rPr>
        <w:t>Petroleum</w:t>
      </w:r>
      <w:r>
        <w:rPr>
          <w:spacing w:val="33"/>
          <w:sz w:val="20"/>
        </w:rPr>
        <w:t xml:space="preserve"> </w:t>
      </w:r>
      <w:r>
        <w:rPr>
          <w:sz w:val="20"/>
        </w:rPr>
        <w:t>gas</w:t>
      </w:r>
      <w:r>
        <w:rPr>
          <w:spacing w:val="32"/>
          <w:sz w:val="20"/>
        </w:rPr>
        <w:t xml:space="preserve"> </w:t>
      </w:r>
      <w:r>
        <w:rPr>
          <w:sz w:val="20"/>
        </w:rPr>
        <w:t>with</w:t>
      </w:r>
      <w:r>
        <w:rPr>
          <w:spacing w:val="33"/>
          <w:sz w:val="20"/>
        </w:rPr>
        <w:t xml:space="preserve"> </w:t>
      </w:r>
      <w:r>
        <w:rPr>
          <w:sz w:val="20"/>
        </w:rPr>
        <w:t>additional</w:t>
      </w:r>
      <w:r>
        <w:rPr>
          <w:spacing w:val="30"/>
          <w:sz w:val="20"/>
        </w:rPr>
        <w:t xml:space="preserve"> </w:t>
      </w:r>
      <w:r>
        <w:rPr>
          <w:sz w:val="20"/>
        </w:rPr>
        <w:t>safeguards</w:t>
      </w:r>
      <w:r>
        <w:rPr>
          <w:spacing w:val="33"/>
          <w:sz w:val="20"/>
        </w:rPr>
        <w:t xml:space="preserve"> </w:t>
      </w:r>
      <w:r>
        <w:rPr>
          <w:sz w:val="20"/>
        </w:rPr>
        <w:t>to</w:t>
      </w:r>
      <w:r>
        <w:rPr>
          <w:spacing w:val="39"/>
          <w:sz w:val="20"/>
        </w:rPr>
        <w:t xml:space="preserve"> </w:t>
      </w:r>
      <w:r>
        <w:rPr>
          <w:sz w:val="20"/>
        </w:rPr>
        <w:t>the</w:t>
      </w:r>
      <w:r>
        <w:rPr>
          <w:spacing w:val="33"/>
          <w:sz w:val="20"/>
        </w:rPr>
        <w:t xml:space="preserve"> </w:t>
      </w:r>
      <w:r>
        <w:rPr>
          <w:sz w:val="20"/>
        </w:rPr>
        <w:t>exhaust,</w:t>
      </w:r>
      <w:r>
        <w:rPr>
          <w:spacing w:val="31"/>
          <w:sz w:val="20"/>
        </w:rPr>
        <w:t xml:space="preserve"> </w:t>
      </w:r>
      <w:r>
        <w:rPr>
          <w:sz w:val="20"/>
        </w:rPr>
        <w:t>fuel,</w:t>
      </w:r>
      <w:r>
        <w:rPr>
          <w:spacing w:val="31"/>
          <w:sz w:val="20"/>
        </w:rPr>
        <w:t xml:space="preserve"> </w:t>
      </w:r>
      <w:r>
        <w:rPr>
          <w:sz w:val="20"/>
        </w:rPr>
        <w:t>and</w:t>
      </w:r>
      <w:r>
        <w:rPr>
          <w:spacing w:val="31"/>
          <w:sz w:val="20"/>
        </w:rPr>
        <w:t xml:space="preserve"> </w:t>
      </w:r>
      <w:r>
        <w:rPr>
          <w:sz w:val="20"/>
        </w:rPr>
        <w:t xml:space="preserve">electrical </w:t>
      </w:r>
      <w:r>
        <w:rPr>
          <w:spacing w:val="-2"/>
          <w:sz w:val="20"/>
        </w:rPr>
        <w:t>system</w:t>
      </w:r>
    </w:p>
    <w:p w14:paraId="0CA6BB16" w14:textId="77777777" w:rsidR="00562CC2" w:rsidRDefault="00000000">
      <w:pPr>
        <w:pStyle w:val="Heading9"/>
        <w:spacing w:before="220"/>
      </w:pPr>
      <w:r>
        <w:rPr>
          <w:noProof/>
        </w:rPr>
        <mc:AlternateContent>
          <mc:Choice Requires="wps">
            <w:drawing>
              <wp:anchor distT="0" distB="0" distL="0" distR="0" simplePos="0" relativeHeight="251738112" behindDoc="1" locked="0" layoutInCell="1" allowOverlap="1" wp14:anchorId="1EA44B2A" wp14:editId="1FE45869">
                <wp:simplePos x="0" y="0"/>
                <wp:positionH relativeFrom="page">
                  <wp:posOffset>896416</wp:posOffset>
                </wp:positionH>
                <wp:positionV relativeFrom="paragraph">
                  <wp:posOffset>300247</wp:posOffset>
                </wp:positionV>
                <wp:extent cx="5982970" cy="6350"/>
                <wp:effectExtent l="0" t="0" r="0" b="0"/>
                <wp:wrapTopAndBottom/>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D71620" id="Graphic 775" o:spid="_x0000_s1026" style="position:absolute;margin-left:70.6pt;margin-top:23.65pt;width:471.1pt;height:.5pt;z-index:-251578368;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" path="m5982589,l,,,6096r5982589,l5982589,xe" fillcolor="black" stroked="f">
                <v:path arrowok="t"/>
                <w10:wrap type="topAndBottom" anchorx="page"/>
              </v:shape>
            </w:pict>
          </mc:Fallback>
        </mc:AlternateContent>
      </w:r>
      <w:r>
        <w:t>CARBON</w:t>
      </w:r>
      <w:r>
        <w:rPr>
          <w:spacing w:val="-9"/>
        </w:rPr>
        <w:t xml:space="preserve"> </w:t>
      </w:r>
      <w:r>
        <w:t>MONOXIDE</w:t>
      </w:r>
      <w:r>
        <w:rPr>
          <w:spacing w:val="-9"/>
        </w:rPr>
        <w:t xml:space="preserve"> </w:t>
      </w:r>
      <w:r>
        <w:rPr>
          <w:spacing w:val="-2"/>
        </w:rPr>
        <w:t>MONITORING</w:t>
      </w:r>
    </w:p>
    <w:p w14:paraId="7363EF5D" w14:textId="77777777" w:rsidR="00562CC2" w:rsidRDefault="00000000">
      <w:pPr>
        <w:spacing w:before="227"/>
        <w:ind w:left="1120"/>
        <w:jc w:val="both"/>
        <w:rPr>
          <w:b/>
          <w:sz w:val="20"/>
        </w:rPr>
      </w:pPr>
      <w:r>
        <w:rPr>
          <w:b/>
          <w:sz w:val="20"/>
        </w:rPr>
        <w:t>Internal</w:t>
      </w:r>
      <w:r>
        <w:rPr>
          <w:b/>
          <w:spacing w:val="-8"/>
          <w:sz w:val="20"/>
        </w:rPr>
        <w:t xml:space="preserve"> </w:t>
      </w:r>
      <w:r>
        <w:rPr>
          <w:b/>
          <w:sz w:val="20"/>
        </w:rPr>
        <w:t>combustion</w:t>
      </w:r>
      <w:r>
        <w:rPr>
          <w:b/>
          <w:spacing w:val="-7"/>
          <w:sz w:val="20"/>
        </w:rPr>
        <w:t xml:space="preserve"> </w:t>
      </w:r>
      <w:r>
        <w:rPr>
          <w:b/>
          <w:sz w:val="20"/>
        </w:rPr>
        <w:t>engine</w:t>
      </w:r>
      <w:r>
        <w:rPr>
          <w:b/>
          <w:spacing w:val="-9"/>
          <w:sz w:val="20"/>
        </w:rPr>
        <w:t xml:space="preserve"> </w:t>
      </w:r>
      <w:r>
        <w:rPr>
          <w:b/>
          <w:sz w:val="20"/>
        </w:rPr>
        <w:t>powered</w:t>
      </w:r>
      <w:r>
        <w:rPr>
          <w:b/>
          <w:spacing w:val="-9"/>
          <w:sz w:val="20"/>
        </w:rPr>
        <w:t xml:space="preserve"> </w:t>
      </w:r>
      <w:r>
        <w:rPr>
          <w:b/>
          <w:sz w:val="20"/>
        </w:rPr>
        <w:t>industrial</w:t>
      </w:r>
      <w:r>
        <w:rPr>
          <w:b/>
          <w:spacing w:val="-9"/>
          <w:sz w:val="20"/>
        </w:rPr>
        <w:t xml:space="preserve"> </w:t>
      </w:r>
      <w:r>
        <w:rPr>
          <w:b/>
          <w:spacing w:val="-2"/>
          <w:sz w:val="20"/>
        </w:rPr>
        <w:t>trucks</w:t>
      </w:r>
    </w:p>
    <w:p w14:paraId="5BE2C1B6" w14:textId="77777777" w:rsidR="00562CC2" w:rsidRDefault="00562CC2">
      <w:pPr>
        <w:pStyle w:val="BodyText"/>
        <w:spacing w:before="3"/>
        <w:rPr>
          <w:b/>
        </w:rPr>
      </w:pPr>
    </w:p>
    <w:p w14:paraId="252E57EF" w14:textId="77777777" w:rsidR="00562CC2" w:rsidRDefault="00000000">
      <w:pPr>
        <w:pStyle w:val="BodyText"/>
        <w:spacing w:before="1"/>
        <w:ind w:left="1120" w:right="1178"/>
        <w:jc w:val="both"/>
      </w:pPr>
      <w:r>
        <w:t>The employer shall monitor environmental exposure of employees to carbon monoxide whenever internal combustion engine powered industrial trucks are operated indoors to ensure that carbon monoxide levels do</w:t>
      </w:r>
      <w:r>
        <w:rPr>
          <w:spacing w:val="-3"/>
        </w:rPr>
        <w:t xml:space="preserve"> </w:t>
      </w:r>
      <w:r>
        <w:t>not</w:t>
      </w:r>
      <w:r>
        <w:rPr>
          <w:spacing w:val="-3"/>
        </w:rPr>
        <w:t xml:space="preserve"> </w:t>
      </w:r>
      <w:r>
        <w:t>exceed</w:t>
      </w:r>
      <w:r>
        <w:rPr>
          <w:spacing w:val="-3"/>
        </w:rPr>
        <w:t xml:space="preserve"> </w:t>
      </w:r>
      <w:r>
        <w:t>35</w:t>
      </w:r>
      <w:r>
        <w:rPr>
          <w:spacing w:val="-3"/>
        </w:rPr>
        <w:t xml:space="preserve"> </w:t>
      </w:r>
      <w:r>
        <w:t>Parts</w:t>
      </w:r>
      <w:r>
        <w:rPr>
          <w:spacing w:val="-4"/>
        </w:rPr>
        <w:t xml:space="preserve"> </w:t>
      </w:r>
      <w:r>
        <w:t>per</w:t>
      </w:r>
      <w:r>
        <w:rPr>
          <w:spacing w:val="-2"/>
        </w:rPr>
        <w:t xml:space="preserve"> </w:t>
      </w:r>
      <w:r>
        <w:t>million</w:t>
      </w:r>
      <w:r>
        <w:rPr>
          <w:spacing w:val="-3"/>
        </w:rPr>
        <w:t xml:space="preserve"> </w:t>
      </w:r>
      <w:r>
        <w:t>(PPM)</w:t>
      </w:r>
      <w:r>
        <w:rPr>
          <w:spacing w:val="-3"/>
        </w:rPr>
        <w:t xml:space="preserve"> </w:t>
      </w:r>
      <w:r>
        <w:t>in</w:t>
      </w:r>
      <w:r>
        <w:rPr>
          <w:spacing w:val="-4"/>
        </w:rPr>
        <w:t xml:space="preserve"> </w:t>
      </w:r>
      <w:r>
        <w:t>Minnesota.</w:t>
      </w:r>
      <w:r>
        <w:rPr>
          <w:spacing w:val="40"/>
        </w:rPr>
        <w:t xml:space="preserve"> </w:t>
      </w:r>
      <w:r>
        <w:t>The</w:t>
      </w:r>
      <w:r>
        <w:rPr>
          <w:spacing w:val="-6"/>
        </w:rPr>
        <w:t xml:space="preserve"> </w:t>
      </w:r>
      <w:r>
        <w:t>air</w:t>
      </w:r>
      <w:r>
        <w:rPr>
          <w:spacing w:val="-5"/>
        </w:rPr>
        <w:t xml:space="preserve"> </w:t>
      </w:r>
      <w:r>
        <w:t>monitoring</w:t>
      </w:r>
      <w:r>
        <w:rPr>
          <w:spacing w:val="-3"/>
        </w:rPr>
        <w:t xml:space="preserve"> </w:t>
      </w:r>
      <w:r>
        <w:t>shall</w:t>
      </w:r>
      <w:r>
        <w:rPr>
          <w:spacing w:val="-4"/>
        </w:rPr>
        <w:t xml:space="preserve"> </w:t>
      </w:r>
      <w:r>
        <w:t>be</w:t>
      </w:r>
      <w:r>
        <w:rPr>
          <w:spacing w:val="-6"/>
        </w:rPr>
        <w:t xml:space="preserve"> </w:t>
      </w:r>
      <w:r>
        <w:t>done</w:t>
      </w:r>
      <w:r>
        <w:rPr>
          <w:spacing w:val="-3"/>
        </w:rPr>
        <w:t xml:space="preserve"> </w:t>
      </w:r>
      <w:r>
        <w:t>at</w:t>
      </w:r>
      <w:r>
        <w:rPr>
          <w:spacing w:val="-3"/>
        </w:rPr>
        <w:t xml:space="preserve"> </w:t>
      </w:r>
      <w:r>
        <w:t>least</w:t>
      </w:r>
      <w:r>
        <w:rPr>
          <w:spacing w:val="-5"/>
        </w:rPr>
        <w:t xml:space="preserve"> </w:t>
      </w:r>
      <w:r>
        <w:t>quarterly and represent exposures during a day of highest usage in the areas where employee carbon monoxide exposure is most likely.</w:t>
      </w:r>
    </w:p>
    <w:p w14:paraId="7DF0261D" w14:textId="77777777" w:rsidR="00562CC2" w:rsidRDefault="00000000">
      <w:pPr>
        <w:spacing w:before="225"/>
        <w:ind w:left="1120"/>
        <w:jc w:val="both"/>
        <w:rPr>
          <w:b/>
          <w:sz w:val="20"/>
        </w:rPr>
      </w:pPr>
      <w:r>
        <w:rPr>
          <w:b/>
          <w:sz w:val="20"/>
        </w:rPr>
        <w:t>Tailpipe</w:t>
      </w:r>
      <w:r>
        <w:rPr>
          <w:b/>
          <w:spacing w:val="-7"/>
          <w:sz w:val="20"/>
        </w:rPr>
        <w:t xml:space="preserve"> </w:t>
      </w:r>
      <w:r>
        <w:rPr>
          <w:b/>
          <w:sz w:val="20"/>
        </w:rPr>
        <w:t>exhaust</w:t>
      </w:r>
      <w:r>
        <w:rPr>
          <w:b/>
          <w:spacing w:val="-6"/>
          <w:sz w:val="20"/>
        </w:rPr>
        <w:t xml:space="preserve"> </w:t>
      </w:r>
      <w:r>
        <w:rPr>
          <w:b/>
          <w:sz w:val="20"/>
        </w:rPr>
        <w:t>gas</w:t>
      </w:r>
      <w:r>
        <w:rPr>
          <w:b/>
          <w:spacing w:val="-6"/>
          <w:sz w:val="20"/>
        </w:rPr>
        <w:t xml:space="preserve"> </w:t>
      </w:r>
      <w:r>
        <w:rPr>
          <w:b/>
          <w:spacing w:val="-2"/>
          <w:sz w:val="20"/>
        </w:rPr>
        <w:t>analysis</w:t>
      </w:r>
    </w:p>
    <w:p w14:paraId="00F332E1" w14:textId="77777777" w:rsidR="00562CC2" w:rsidRDefault="00562CC2">
      <w:pPr>
        <w:pStyle w:val="BodyText"/>
        <w:spacing w:before="3"/>
        <w:rPr>
          <w:b/>
        </w:rPr>
      </w:pPr>
    </w:p>
    <w:p w14:paraId="0CF39D76" w14:textId="77777777" w:rsidR="00562CC2" w:rsidRDefault="00000000">
      <w:pPr>
        <w:pStyle w:val="BodyText"/>
        <w:ind w:left="1120" w:right="1176"/>
        <w:jc w:val="both"/>
      </w:pPr>
      <w:r>
        <w:t>The employer shall ensure that powered industrial truck engine exhaust gases do not contain more than one</w:t>
      </w:r>
      <w:r>
        <w:rPr>
          <w:spacing w:val="-13"/>
        </w:rPr>
        <w:t xml:space="preserve"> </w:t>
      </w:r>
      <w:r>
        <w:t>percent</w:t>
      </w:r>
      <w:r>
        <w:rPr>
          <w:spacing w:val="-13"/>
        </w:rPr>
        <w:t xml:space="preserve"> </w:t>
      </w:r>
      <w:r>
        <w:t>carbon</w:t>
      </w:r>
      <w:r>
        <w:rPr>
          <w:spacing w:val="-13"/>
        </w:rPr>
        <w:t xml:space="preserve"> </w:t>
      </w:r>
      <w:r>
        <w:t>monoxide</w:t>
      </w:r>
      <w:r>
        <w:rPr>
          <w:spacing w:val="-13"/>
        </w:rPr>
        <w:t xml:space="preserve"> </w:t>
      </w:r>
      <w:r>
        <w:t>for</w:t>
      </w:r>
      <w:r>
        <w:rPr>
          <w:spacing w:val="-12"/>
        </w:rPr>
        <w:t xml:space="preserve"> </w:t>
      </w:r>
      <w:r>
        <w:t>propane</w:t>
      </w:r>
      <w:r>
        <w:rPr>
          <w:spacing w:val="-13"/>
        </w:rPr>
        <w:t xml:space="preserve"> </w:t>
      </w:r>
      <w:r>
        <w:t>fueled</w:t>
      </w:r>
      <w:r>
        <w:rPr>
          <w:spacing w:val="-13"/>
        </w:rPr>
        <w:t xml:space="preserve"> </w:t>
      </w:r>
      <w:r>
        <w:t>trucks</w:t>
      </w:r>
      <w:r>
        <w:rPr>
          <w:spacing w:val="-14"/>
        </w:rPr>
        <w:t xml:space="preserve"> </w:t>
      </w:r>
      <w:r>
        <w:t>or</w:t>
      </w:r>
      <w:r>
        <w:rPr>
          <w:spacing w:val="-12"/>
        </w:rPr>
        <w:t xml:space="preserve"> </w:t>
      </w:r>
      <w:r>
        <w:t>two</w:t>
      </w:r>
      <w:r>
        <w:rPr>
          <w:spacing w:val="-10"/>
        </w:rPr>
        <w:t xml:space="preserve"> </w:t>
      </w:r>
      <w:r>
        <w:t>percent</w:t>
      </w:r>
      <w:r>
        <w:rPr>
          <w:spacing w:val="-13"/>
        </w:rPr>
        <w:t xml:space="preserve"> </w:t>
      </w:r>
      <w:r>
        <w:t>carbon</w:t>
      </w:r>
      <w:r>
        <w:rPr>
          <w:spacing w:val="-13"/>
        </w:rPr>
        <w:t xml:space="preserve"> </w:t>
      </w:r>
      <w:r>
        <w:t>monoxide</w:t>
      </w:r>
      <w:r>
        <w:rPr>
          <w:spacing w:val="-13"/>
        </w:rPr>
        <w:t xml:space="preserve"> </w:t>
      </w:r>
      <w:r>
        <w:t>for</w:t>
      </w:r>
      <w:r>
        <w:rPr>
          <w:spacing w:val="-12"/>
        </w:rPr>
        <w:t xml:space="preserve"> </w:t>
      </w:r>
      <w:r>
        <w:t>gasoline</w:t>
      </w:r>
      <w:r>
        <w:rPr>
          <w:spacing w:val="-13"/>
        </w:rPr>
        <w:t xml:space="preserve"> </w:t>
      </w:r>
      <w:r>
        <w:t xml:space="preserve">fueled trucks measured at idle and at three-fourths throttle during final engine tuning in a regular maintenance </w:t>
      </w:r>
      <w:r>
        <w:rPr>
          <w:spacing w:val="-2"/>
        </w:rPr>
        <w:t>program.</w:t>
      </w:r>
    </w:p>
    <w:p w14:paraId="78EC626D" w14:textId="77777777" w:rsidR="00562CC2" w:rsidRDefault="00562CC2">
      <w:pPr>
        <w:jc w:val="both"/>
        <w:sectPr w:rsidR="00562CC2" w:rsidSect="000A30F8">
          <w:pgSz w:w="12250" w:h="15850"/>
          <w:pgMar w:top="640" w:right="262" w:bottom="1440" w:left="320" w:header="0" w:footer="1248" w:gutter="0"/>
          <w:cols w:space="720"/>
        </w:sectPr>
      </w:pPr>
    </w:p>
    <w:p w14:paraId="1F88DB89" w14:textId="77777777" w:rsidR="00562CC2" w:rsidRDefault="00000000">
      <w:pPr>
        <w:pStyle w:val="Heading9"/>
        <w:spacing w:before="75"/>
      </w:pPr>
      <w:r>
        <w:rPr>
          <w:noProof/>
        </w:rPr>
        <w:lastRenderedPageBreak/>
        <mc:AlternateContent>
          <mc:Choice Requires="wps">
            <w:drawing>
              <wp:anchor distT="0" distB="0" distL="0" distR="0" simplePos="0" relativeHeight="251739136" behindDoc="1" locked="0" layoutInCell="1" allowOverlap="1" wp14:anchorId="162078EE" wp14:editId="76CC128E">
                <wp:simplePos x="0" y="0"/>
                <wp:positionH relativeFrom="page">
                  <wp:posOffset>896416</wp:posOffset>
                </wp:positionH>
                <wp:positionV relativeFrom="paragraph">
                  <wp:posOffset>207772</wp:posOffset>
                </wp:positionV>
                <wp:extent cx="5982970" cy="6350"/>
                <wp:effectExtent l="0" t="0" r="0" b="0"/>
                <wp:wrapTopAndBottom/>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6350"/>
                        </a:xfrm>
                        <a:custGeom>
                          <a:avLst/>
                          <a:gdLst/>
                          <a:ahLst/>
                          <a:cxnLst/>
                          <a:rect l="l" t="t" r="r" b="b"/>
                          <a:pathLst>
                            <a:path w="5982970" h="6350">
                              <a:moveTo>
                                <a:pt x="5982589" y="0"/>
                              </a:moveTo>
                              <a:lnTo>
                                <a:pt x="0" y="0"/>
                              </a:lnTo>
                              <a:lnTo>
                                <a:pt x="0" y="6096"/>
                              </a:lnTo>
                              <a:lnTo>
                                <a:pt x="5982589" y="6096"/>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93230F" id="Graphic 776" o:spid="_x0000_s1026" style="position:absolute;margin-left:70.6pt;margin-top:16.35pt;width:471.1pt;height:.5pt;z-index:-251577344;visibility:visible;mso-wrap-style:square;mso-wrap-distance-left:0;mso-wrap-distance-top:0;mso-wrap-distance-right:0;mso-wrap-distance-bottom:0;mso-position-horizontal:absolute;mso-position-horizontal-relative:page;mso-position-vertical:absolute;mso-position-vertical-relative:text;v-text-anchor:top" coordsize="59829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" path="m5982589,l,,,6096r5982589,l5982589,xe" fillcolor="black" stroked="f">
                <v:path arrowok="t"/>
                <w10:wrap type="topAndBottom" anchorx="page"/>
              </v:shape>
            </w:pict>
          </mc:Fallback>
        </mc:AlternateContent>
      </w:r>
      <w:r>
        <w:t>CARBON</w:t>
      </w:r>
      <w:r>
        <w:rPr>
          <w:spacing w:val="-8"/>
        </w:rPr>
        <w:t xml:space="preserve"> </w:t>
      </w:r>
      <w:r>
        <w:t>MONOXIDE</w:t>
      </w:r>
      <w:r>
        <w:rPr>
          <w:spacing w:val="-8"/>
        </w:rPr>
        <w:t xml:space="preserve"> </w:t>
      </w:r>
      <w:r>
        <w:t>TESTING</w:t>
      </w:r>
      <w:r>
        <w:rPr>
          <w:spacing w:val="-7"/>
        </w:rPr>
        <w:t xml:space="preserve"> </w:t>
      </w:r>
      <w:r>
        <w:rPr>
          <w:spacing w:val="-2"/>
        </w:rPr>
        <w:t>PROCEDURE</w:t>
      </w:r>
    </w:p>
    <w:p w14:paraId="605AD03D" w14:textId="77777777" w:rsidR="00562CC2" w:rsidRDefault="00562CC2">
      <w:pPr>
        <w:pStyle w:val="BodyText"/>
        <w:rPr>
          <w:b/>
        </w:rPr>
      </w:pPr>
    </w:p>
    <w:p w14:paraId="16F39A37" w14:textId="77777777" w:rsidR="00562CC2" w:rsidRDefault="00000000">
      <w:pPr>
        <w:pStyle w:val="BodyText"/>
        <w:ind w:left="1120" w:right="1177"/>
        <w:jc w:val="both"/>
      </w:pPr>
      <w:r>
        <w:t>Use</w:t>
      </w:r>
      <w:r>
        <w:rPr>
          <w:spacing w:val="-6"/>
        </w:rPr>
        <w:t xml:space="preserve"> </w:t>
      </w:r>
      <w:r>
        <w:t>the</w:t>
      </w:r>
      <w:r>
        <w:rPr>
          <w:spacing w:val="-6"/>
        </w:rPr>
        <w:t xml:space="preserve"> </w:t>
      </w:r>
      <w:r>
        <w:t>following</w:t>
      </w:r>
      <w:r>
        <w:rPr>
          <w:spacing w:val="-6"/>
        </w:rPr>
        <w:t xml:space="preserve"> </w:t>
      </w:r>
      <w:r>
        <w:t>procedure</w:t>
      </w:r>
      <w:r>
        <w:rPr>
          <w:spacing w:val="-6"/>
        </w:rPr>
        <w:t xml:space="preserve"> </w:t>
      </w:r>
      <w:r>
        <w:t>and</w:t>
      </w:r>
      <w:r>
        <w:rPr>
          <w:spacing w:val="-6"/>
        </w:rPr>
        <w:t xml:space="preserve"> </w:t>
      </w:r>
      <w:r>
        <w:t>documentation</w:t>
      </w:r>
      <w:r>
        <w:rPr>
          <w:spacing w:val="-6"/>
        </w:rPr>
        <w:t xml:space="preserve"> </w:t>
      </w:r>
      <w:r>
        <w:t>form</w:t>
      </w:r>
      <w:r>
        <w:rPr>
          <w:spacing w:val="-3"/>
        </w:rPr>
        <w:t xml:space="preserve"> </w:t>
      </w:r>
      <w:r>
        <w:t>when</w:t>
      </w:r>
      <w:r>
        <w:rPr>
          <w:spacing w:val="-6"/>
        </w:rPr>
        <w:t xml:space="preserve"> </w:t>
      </w:r>
      <w:r>
        <w:t>conducting</w:t>
      </w:r>
      <w:r>
        <w:rPr>
          <w:spacing w:val="-4"/>
        </w:rPr>
        <w:t xml:space="preserve"> </w:t>
      </w:r>
      <w:r>
        <w:t>Carbon</w:t>
      </w:r>
      <w:r>
        <w:rPr>
          <w:spacing w:val="-6"/>
        </w:rPr>
        <w:t xml:space="preserve"> </w:t>
      </w:r>
      <w:r>
        <w:t>Monoxide</w:t>
      </w:r>
      <w:r>
        <w:rPr>
          <w:spacing w:val="-6"/>
        </w:rPr>
        <w:t xml:space="preserve"> </w:t>
      </w:r>
      <w:r>
        <w:t>personal</w:t>
      </w:r>
      <w:r>
        <w:rPr>
          <w:spacing w:val="-6"/>
        </w:rPr>
        <w:t xml:space="preserve"> </w:t>
      </w:r>
      <w:r>
        <w:t>or</w:t>
      </w:r>
      <w:r>
        <w:rPr>
          <w:spacing w:val="-5"/>
        </w:rPr>
        <w:t xml:space="preserve"> </w:t>
      </w:r>
      <w:r>
        <w:t>area monitoring.</w:t>
      </w:r>
      <w:r>
        <w:rPr>
          <w:spacing w:val="40"/>
        </w:rPr>
        <w:t xml:space="preserve"> </w:t>
      </w:r>
      <w:r>
        <w:t xml:space="preserve">One (1) CO monitoring tube, and one (1) tube holder is needed for each person being </w:t>
      </w:r>
      <w:r>
        <w:rPr>
          <w:spacing w:val="-2"/>
        </w:rPr>
        <w:t>monitored.</w:t>
      </w:r>
    </w:p>
    <w:p w14:paraId="1A6FF298" w14:textId="77777777" w:rsidR="00562CC2" w:rsidRDefault="00000000">
      <w:pPr>
        <w:spacing w:before="227"/>
        <w:ind w:left="1120"/>
        <w:rPr>
          <w:b/>
          <w:sz w:val="20"/>
        </w:rPr>
      </w:pPr>
      <w:r>
        <w:rPr>
          <w:b/>
          <w:sz w:val="20"/>
        </w:rPr>
        <w:t>Monitoring</w:t>
      </w:r>
      <w:r>
        <w:rPr>
          <w:b/>
          <w:spacing w:val="-11"/>
          <w:sz w:val="20"/>
        </w:rPr>
        <w:t xml:space="preserve"> </w:t>
      </w:r>
      <w:r>
        <w:rPr>
          <w:b/>
          <w:spacing w:val="-2"/>
          <w:sz w:val="20"/>
        </w:rPr>
        <w:t>directions:</w:t>
      </w:r>
    </w:p>
    <w:p w14:paraId="53BA770D" w14:textId="77777777" w:rsidR="00562CC2" w:rsidRDefault="00000000">
      <w:pPr>
        <w:pStyle w:val="ListParagraph"/>
        <w:numPr>
          <w:ilvl w:val="0"/>
          <w:numId w:val="138"/>
        </w:numPr>
        <w:tabs>
          <w:tab w:val="left" w:pos="1478"/>
        </w:tabs>
        <w:spacing w:before="3"/>
        <w:ind w:left="1478" w:hanging="358"/>
        <w:rPr>
          <w:sz w:val="20"/>
        </w:rPr>
      </w:pPr>
      <w:r>
        <w:rPr>
          <w:sz w:val="20"/>
        </w:rPr>
        <w:t>Insert</w:t>
      </w:r>
      <w:r>
        <w:rPr>
          <w:spacing w:val="-6"/>
          <w:sz w:val="20"/>
        </w:rPr>
        <w:t xml:space="preserve"> </w:t>
      </w:r>
      <w:r>
        <w:rPr>
          <w:sz w:val="20"/>
        </w:rPr>
        <w:t>tube</w:t>
      </w:r>
      <w:r>
        <w:rPr>
          <w:spacing w:val="-5"/>
          <w:sz w:val="20"/>
        </w:rPr>
        <w:t xml:space="preserve"> </w:t>
      </w:r>
      <w:r>
        <w:rPr>
          <w:sz w:val="20"/>
        </w:rPr>
        <w:t>into</w:t>
      </w:r>
      <w:r>
        <w:rPr>
          <w:spacing w:val="-5"/>
          <w:sz w:val="20"/>
        </w:rPr>
        <w:t xml:space="preserve"> </w:t>
      </w:r>
      <w:r>
        <w:rPr>
          <w:sz w:val="20"/>
        </w:rPr>
        <w:t>holder</w:t>
      </w:r>
      <w:r>
        <w:rPr>
          <w:spacing w:val="-5"/>
          <w:sz w:val="20"/>
        </w:rPr>
        <w:t xml:space="preserve"> </w:t>
      </w:r>
      <w:r>
        <w:rPr>
          <w:sz w:val="20"/>
        </w:rPr>
        <w:t>so</w:t>
      </w:r>
      <w:r>
        <w:rPr>
          <w:spacing w:val="-3"/>
          <w:sz w:val="20"/>
        </w:rPr>
        <w:t xml:space="preserve"> </w:t>
      </w:r>
      <w:r>
        <w:rPr>
          <w:sz w:val="20"/>
        </w:rPr>
        <w:t>that</w:t>
      </w:r>
      <w:r>
        <w:rPr>
          <w:spacing w:val="-6"/>
          <w:sz w:val="20"/>
        </w:rPr>
        <w:t xml:space="preserve"> </w:t>
      </w:r>
      <w:r>
        <w:rPr>
          <w:sz w:val="20"/>
        </w:rPr>
        <w:t>red</w:t>
      </w:r>
      <w:r>
        <w:rPr>
          <w:spacing w:val="-4"/>
          <w:sz w:val="20"/>
        </w:rPr>
        <w:t xml:space="preserve"> </w:t>
      </w:r>
      <w:r>
        <w:rPr>
          <w:sz w:val="20"/>
        </w:rPr>
        <w:t>dot</w:t>
      </w:r>
      <w:r>
        <w:rPr>
          <w:spacing w:val="-4"/>
          <w:sz w:val="20"/>
        </w:rPr>
        <w:t xml:space="preserve"> </w:t>
      </w:r>
      <w:r>
        <w:rPr>
          <w:sz w:val="20"/>
        </w:rPr>
        <w:t>at</w:t>
      </w:r>
      <w:r>
        <w:rPr>
          <w:spacing w:val="-5"/>
          <w:sz w:val="20"/>
        </w:rPr>
        <w:t xml:space="preserve"> </w:t>
      </w:r>
      <w:r>
        <w:rPr>
          <w:sz w:val="20"/>
        </w:rPr>
        <w:t>narrow</w:t>
      </w:r>
      <w:r>
        <w:rPr>
          <w:spacing w:val="-8"/>
          <w:sz w:val="20"/>
        </w:rPr>
        <w:t xml:space="preserve"> </w:t>
      </w:r>
      <w:r>
        <w:rPr>
          <w:sz w:val="20"/>
        </w:rPr>
        <w:t>area</w:t>
      </w:r>
      <w:r>
        <w:rPr>
          <w:spacing w:val="-5"/>
          <w:sz w:val="20"/>
        </w:rPr>
        <w:t xml:space="preserve"> </w:t>
      </w:r>
      <w:r>
        <w:rPr>
          <w:sz w:val="20"/>
        </w:rPr>
        <w:t>is</w:t>
      </w:r>
      <w:r>
        <w:rPr>
          <w:spacing w:val="-3"/>
          <w:sz w:val="20"/>
        </w:rPr>
        <w:t xml:space="preserve"> </w:t>
      </w:r>
      <w:r>
        <w:rPr>
          <w:sz w:val="20"/>
        </w:rPr>
        <w:t>directly</w:t>
      </w:r>
      <w:r>
        <w:rPr>
          <w:spacing w:val="-8"/>
          <w:sz w:val="20"/>
        </w:rPr>
        <w:t xml:space="preserve"> </w:t>
      </w:r>
      <w:r>
        <w:rPr>
          <w:sz w:val="20"/>
        </w:rPr>
        <w:t>over</w:t>
      </w:r>
      <w:r>
        <w:rPr>
          <w:spacing w:val="-6"/>
          <w:sz w:val="20"/>
        </w:rPr>
        <w:t xml:space="preserve"> </w:t>
      </w:r>
      <w:r>
        <w:rPr>
          <w:sz w:val="20"/>
        </w:rPr>
        <w:t>the</w:t>
      </w:r>
      <w:r>
        <w:rPr>
          <w:spacing w:val="-3"/>
          <w:sz w:val="20"/>
        </w:rPr>
        <w:t xml:space="preserve"> </w:t>
      </w:r>
      <w:r>
        <w:rPr>
          <w:sz w:val="20"/>
        </w:rPr>
        <w:t>hinged</w:t>
      </w:r>
      <w:r>
        <w:rPr>
          <w:spacing w:val="-6"/>
          <w:sz w:val="20"/>
        </w:rPr>
        <w:t xml:space="preserve"> </w:t>
      </w:r>
      <w:r>
        <w:rPr>
          <w:sz w:val="20"/>
        </w:rPr>
        <w:t>area</w:t>
      </w:r>
      <w:r>
        <w:rPr>
          <w:spacing w:val="-5"/>
          <w:sz w:val="20"/>
        </w:rPr>
        <w:t xml:space="preserve"> </w:t>
      </w:r>
      <w:r>
        <w:rPr>
          <w:sz w:val="20"/>
        </w:rPr>
        <w:t>of</w:t>
      </w:r>
      <w:r>
        <w:rPr>
          <w:spacing w:val="5"/>
          <w:sz w:val="20"/>
        </w:rPr>
        <w:t xml:space="preserve"> </w:t>
      </w:r>
      <w:r>
        <w:rPr>
          <w:sz w:val="20"/>
        </w:rPr>
        <w:t>tube</w:t>
      </w:r>
      <w:r>
        <w:rPr>
          <w:spacing w:val="-4"/>
          <w:sz w:val="20"/>
        </w:rPr>
        <w:t xml:space="preserve"> </w:t>
      </w:r>
      <w:r>
        <w:rPr>
          <w:spacing w:val="-2"/>
          <w:sz w:val="20"/>
        </w:rPr>
        <w:t>holder.</w:t>
      </w:r>
    </w:p>
    <w:p w14:paraId="337612A7" w14:textId="77777777" w:rsidR="00562CC2" w:rsidRDefault="00000000">
      <w:pPr>
        <w:pStyle w:val="ListParagraph"/>
        <w:numPr>
          <w:ilvl w:val="0"/>
          <w:numId w:val="138"/>
        </w:numPr>
        <w:tabs>
          <w:tab w:val="left" w:pos="1478"/>
        </w:tabs>
        <w:ind w:left="1478" w:hanging="358"/>
        <w:rPr>
          <w:sz w:val="20"/>
        </w:rPr>
      </w:pPr>
      <w:r>
        <w:rPr>
          <w:sz w:val="20"/>
        </w:rPr>
        <w:t>Point</w:t>
      </w:r>
      <w:r>
        <w:rPr>
          <w:spacing w:val="-7"/>
          <w:sz w:val="20"/>
        </w:rPr>
        <w:t xml:space="preserve"> </w:t>
      </w:r>
      <w:r>
        <w:rPr>
          <w:sz w:val="20"/>
        </w:rPr>
        <w:t>tube</w:t>
      </w:r>
      <w:r>
        <w:rPr>
          <w:spacing w:val="-4"/>
          <w:sz w:val="20"/>
        </w:rPr>
        <w:t xml:space="preserve"> </w:t>
      </w:r>
      <w:r>
        <w:rPr>
          <w:sz w:val="20"/>
        </w:rPr>
        <w:t>holder</w:t>
      </w:r>
      <w:r>
        <w:rPr>
          <w:spacing w:val="-4"/>
          <w:sz w:val="20"/>
        </w:rPr>
        <w:t xml:space="preserve"> </w:t>
      </w:r>
      <w:r>
        <w:rPr>
          <w:sz w:val="20"/>
        </w:rPr>
        <w:t>away</w:t>
      </w:r>
      <w:r>
        <w:rPr>
          <w:spacing w:val="-9"/>
          <w:sz w:val="20"/>
        </w:rPr>
        <w:t xml:space="preserve"> </w:t>
      </w:r>
      <w:r>
        <w:rPr>
          <w:sz w:val="20"/>
        </w:rPr>
        <w:t>from</w:t>
      </w:r>
      <w:r>
        <w:rPr>
          <w:spacing w:val="-3"/>
          <w:sz w:val="20"/>
        </w:rPr>
        <w:t xml:space="preserve"> </w:t>
      </w:r>
      <w:r>
        <w:rPr>
          <w:sz w:val="20"/>
        </w:rPr>
        <w:t>body,</w:t>
      </w:r>
      <w:r>
        <w:rPr>
          <w:spacing w:val="-4"/>
          <w:sz w:val="20"/>
        </w:rPr>
        <w:t xml:space="preserve"> </w:t>
      </w:r>
      <w:r>
        <w:rPr>
          <w:sz w:val="20"/>
        </w:rPr>
        <w:t>place</w:t>
      </w:r>
      <w:r>
        <w:rPr>
          <w:spacing w:val="-7"/>
          <w:sz w:val="20"/>
        </w:rPr>
        <w:t xml:space="preserve"> </w:t>
      </w:r>
      <w:r>
        <w:rPr>
          <w:sz w:val="20"/>
        </w:rPr>
        <w:t>thumbs</w:t>
      </w:r>
      <w:r>
        <w:rPr>
          <w:spacing w:val="-5"/>
          <w:sz w:val="20"/>
        </w:rPr>
        <w:t xml:space="preserve"> </w:t>
      </w:r>
      <w:r>
        <w:rPr>
          <w:sz w:val="20"/>
        </w:rPr>
        <w:t>on</w:t>
      </w:r>
      <w:r>
        <w:rPr>
          <w:spacing w:val="-8"/>
          <w:sz w:val="20"/>
        </w:rPr>
        <w:t xml:space="preserve"> </w:t>
      </w:r>
      <w:r>
        <w:rPr>
          <w:sz w:val="20"/>
        </w:rPr>
        <w:t>each</w:t>
      </w:r>
      <w:r>
        <w:rPr>
          <w:spacing w:val="-6"/>
          <w:sz w:val="20"/>
        </w:rPr>
        <w:t xml:space="preserve"> </w:t>
      </w:r>
      <w:r>
        <w:rPr>
          <w:sz w:val="20"/>
        </w:rPr>
        <w:t>side</w:t>
      </w:r>
      <w:r>
        <w:rPr>
          <w:spacing w:val="-4"/>
          <w:sz w:val="20"/>
        </w:rPr>
        <w:t xml:space="preserve"> </w:t>
      </w:r>
      <w:r>
        <w:rPr>
          <w:sz w:val="20"/>
        </w:rPr>
        <w:t>of</w:t>
      </w:r>
      <w:r>
        <w:rPr>
          <w:spacing w:val="-5"/>
          <w:sz w:val="20"/>
        </w:rPr>
        <w:t xml:space="preserve"> </w:t>
      </w:r>
      <w:r>
        <w:rPr>
          <w:sz w:val="20"/>
        </w:rPr>
        <w:t>hinge,</w:t>
      </w:r>
      <w:r>
        <w:rPr>
          <w:spacing w:val="-5"/>
          <w:sz w:val="20"/>
        </w:rPr>
        <w:t xml:space="preserve"> </w:t>
      </w:r>
      <w:r>
        <w:rPr>
          <w:sz w:val="20"/>
        </w:rPr>
        <w:t>and</w:t>
      </w:r>
      <w:r>
        <w:rPr>
          <w:spacing w:val="-4"/>
          <w:sz w:val="20"/>
        </w:rPr>
        <w:t xml:space="preserve"> </w:t>
      </w:r>
      <w:r>
        <w:rPr>
          <w:sz w:val="20"/>
        </w:rPr>
        <w:t>snap</w:t>
      </w:r>
      <w:r>
        <w:rPr>
          <w:spacing w:val="-5"/>
          <w:sz w:val="20"/>
        </w:rPr>
        <w:t xml:space="preserve"> </w:t>
      </w:r>
      <w:r>
        <w:rPr>
          <w:sz w:val="20"/>
        </w:rPr>
        <w:t>tube</w:t>
      </w:r>
      <w:r>
        <w:rPr>
          <w:spacing w:val="-4"/>
          <w:sz w:val="20"/>
        </w:rPr>
        <w:t xml:space="preserve"> </w:t>
      </w:r>
      <w:r>
        <w:rPr>
          <w:sz w:val="20"/>
        </w:rPr>
        <w:t>in</w:t>
      </w:r>
      <w:r>
        <w:rPr>
          <w:spacing w:val="-5"/>
          <w:sz w:val="20"/>
        </w:rPr>
        <w:t xml:space="preserve"> </w:t>
      </w:r>
      <w:r>
        <w:rPr>
          <w:spacing w:val="-2"/>
          <w:sz w:val="20"/>
        </w:rPr>
        <w:t>half.</w:t>
      </w:r>
    </w:p>
    <w:p w14:paraId="53B65DD8" w14:textId="77777777" w:rsidR="00562CC2" w:rsidRDefault="00000000">
      <w:pPr>
        <w:pStyle w:val="BodyText"/>
        <w:spacing w:before="1"/>
        <w:rPr>
          <w:sz w:val="9"/>
        </w:rPr>
      </w:pPr>
      <w:r>
        <w:rPr>
          <w:noProof/>
        </w:rPr>
        <w:drawing>
          <wp:anchor distT="0" distB="0" distL="0" distR="0" simplePos="0" relativeHeight="251740160" behindDoc="1" locked="0" layoutInCell="1" allowOverlap="1" wp14:anchorId="0DF0D876" wp14:editId="6BACD88B">
            <wp:simplePos x="0" y="0"/>
            <wp:positionH relativeFrom="page">
              <wp:posOffset>4545770</wp:posOffset>
            </wp:positionH>
            <wp:positionV relativeFrom="paragraph">
              <wp:posOffset>82098</wp:posOffset>
            </wp:positionV>
            <wp:extent cx="1576575" cy="307181"/>
            <wp:effectExtent l="0" t="0" r="0" b="0"/>
            <wp:wrapTopAndBottom/>
            <wp:docPr id="777" name="Image 777" descr="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descr="CO"/>
                    <pic:cNvPicPr/>
                  </pic:nvPicPr>
                  <pic:blipFill>
                    <a:blip r:embed="rId81" cstate="print"/>
                    <a:stretch>
                      <a:fillRect/>
                    </a:stretch>
                  </pic:blipFill>
                  <pic:spPr>
                    <a:xfrm>
                      <a:off x="0" y="0"/>
                      <a:ext cx="1576575" cy="307181"/>
                    </a:xfrm>
                    <a:prstGeom prst="rect">
                      <a:avLst/>
                    </a:prstGeom>
                  </pic:spPr>
                </pic:pic>
              </a:graphicData>
            </a:graphic>
          </wp:anchor>
        </w:drawing>
      </w:r>
    </w:p>
    <w:p w14:paraId="163B04C2" w14:textId="77777777" w:rsidR="00562CC2" w:rsidRDefault="00000000">
      <w:pPr>
        <w:pStyle w:val="ListParagraph"/>
        <w:numPr>
          <w:ilvl w:val="0"/>
          <w:numId w:val="138"/>
        </w:numPr>
        <w:tabs>
          <w:tab w:val="left" w:pos="1478"/>
        </w:tabs>
        <w:spacing w:before="9"/>
        <w:ind w:left="1478" w:hanging="358"/>
        <w:rPr>
          <w:sz w:val="20"/>
        </w:rPr>
      </w:pPr>
      <w:r>
        <w:rPr>
          <w:sz w:val="20"/>
        </w:rPr>
        <w:t>Carefully</w:t>
      </w:r>
      <w:r>
        <w:rPr>
          <w:spacing w:val="-10"/>
          <w:sz w:val="20"/>
        </w:rPr>
        <w:t xml:space="preserve"> </w:t>
      </w:r>
      <w:r>
        <w:rPr>
          <w:sz w:val="20"/>
        </w:rPr>
        <w:t>remove</w:t>
      </w:r>
      <w:r>
        <w:rPr>
          <w:spacing w:val="-8"/>
          <w:sz w:val="20"/>
        </w:rPr>
        <w:t xml:space="preserve"> </w:t>
      </w:r>
      <w:r>
        <w:rPr>
          <w:sz w:val="20"/>
        </w:rPr>
        <w:t>both</w:t>
      </w:r>
      <w:r>
        <w:rPr>
          <w:spacing w:val="-6"/>
          <w:sz w:val="20"/>
        </w:rPr>
        <w:t xml:space="preserve"> </w:t>
      </w:r>
      <w:r>
        <w:rPr>
          <w:sz w:val="20"/>
        </w:rPr>
        <w:t>tube</w:t>
      </w:r>
      <w:r>
        <w:rPr>
          <w:spacing w:val="-5"/>
          <w:sz w:val="20"/>
        </w:rPr>
        <w:t xml:space="preserve"> </w:t>
      </w:r>
      <w:r>
        <w:rPr>
          <w:sz w:val="20"/>
        </w:rPr>
        <w:t>sections</w:t>
      </w:r>
      <w:r>
        <w:rPr>
          <w:spacing w:val="-7"/>
          <w:sz w:val="20"/>
        </w:rPr>
        <w:t xml:space="preserve"> </w:t>
      </w:r>
      <w:r>
        <w:rPr>
          <w:sz w:val="20"/>
        </w:rPr>
        <w:t>from</w:t>
      </w:r>
      <w:r>
        <w:rPr>
          <w:spacing w:val="-3"/>
          <w:sz w:val="20"/>
        </w:rPr>
        <w:t xml:space="preserve"> </w:t>
      </w:r>
      <w:r>
        <w:rPr>
          <w:spacing w:val="-2"/>
          <w:sz w:val="20"/>
        </w:rPr>
        <w:t>holder.</w:t>
      </w:r>
    </w:p>
    <w:p w14:paraId="71323F6B" w14:textId="77777777" w:rsidR="00562CC2" w:rsidRDefault="00000000">
      <w:pPr>
        <w:pStyle w:val="ListParagraph"/>
        <w:numPr>
          <w:ilvl w:val="0"/>
          <w:numId w:val="138"/>
        </w:numPr>
        <w:tabs>
          <w:tab w:val="left" w:pos="1478"/>
          <w:tab w:val="left" w:pos="1480"/>
        </w:tabs>
        <w:spacing w:before="1"/>
        <w:ind w:right="1175"/>
        <w:rPr>
          <w:sz w:val="20"/>
        </w:rPr>
      </w:pPr>
      <w:r>
        <w:rPr>
          <w:sz w:val="20"/>
        </w:rPr>
        <w:t>Re-insert longer tube section into holder (tube arrow towards holder clip), and adjust so that broken end is just inside tube holder end.</w:t>
      </w:r>
      <w:r>
        <w:rPr>
          <w:spacing w:val="40"/>
          <w:sz w:val="20"/>
        </w:rPr>
        <w:t xml:space="preserve"> </w:t>
      </w:r>
      <w:r>
        <w:rPr>
          <w:sz w:val="20"/>
        </w:rPr>
        <w:t>Safely discard short section of tube.</w:t>
      </w:r>
    </w:p>
    <w:p w14:paraId="2FB7EDDF" w14:textId="77777777" w:rsidR="00562CC2" w:rsidRDefault="00000000">
      <w:pPr>
        <w:pStyle w:val="ListParagraph"/>
        <w:numPr>
          <w:ilvl w:val="0"/>
          <w:numId w:val="138"/>
        </w:numPr>
        <w:tabs>
          <w:tab w:val="left" w:pos="1478"/>
          <w:tab w:val="left" w:pos="1480"/>
        </w:tabs>
        <w:ind w:right="1184"/>
        <w:rPr>
          <w:sz w:val="20"/>
        </w:rPr>
      </w:pPr>
      <w:r>
        <w:rPr>
          <w:sz w:val="20"/>
        </w:rPr>
        <w:t>Attach</w:t>
      </w:r>
      <w:r>
        <w:rPr>
          <w:spacing w:val="-4"/>
          <w:sz w:val="20"/>
        </w:rPr>
        <w:t xml:space="preserve"> </w:t>
      </w:r>
      <w:r>
        <w:rPr>
          <w:sz w:val="20"/>
        </w:rPr>
        <w:t>tube</w:t>
      </w:r>
      <w:r>
        <w:rPr>
          <w:spacing w:val="-4"/>
          <w:sz w:val="20"/>
        </w:rPr>
        <w:t xml:space="preserve"> </w:t>
      </w:r>
      <w:r>
        <w:rPr>
          <w:sz w:val="20"/>
        </w:rPr>
        <w:t>holder</w:t>
      </w:r>
      <w:r>
        <w:rPr>
          <w:spacing w:val="-3"/>
          <w:sz w:val="20"/>
        </w:rPr>
        <w:t xml:space="preserve"> </w:t>
      </w:r>
      <w:r>
        <w:rPr>
          <w:sz w:val="20"/>
        </w:rPr>
        <w:t>as</w:t>
      </w:r>
      <w:r>
        <w:rPr>
          <w:spacing w:val="-3"/>
          <w:sz w:val="20"/>
        </w:rPr>
        <w:t xml:space="preserve"> </w:t>
      </w:r>
      <w:r>
        <w:rPr>
          <w:sz w:val="20"/>
        </w:rPr>
        <w:t>close</w:t>
      </w:r>
      <w:r>
        <w:rPr>
          <w:spacing w:val="-2"/>
          <w:sz w:val="20"/>
        </w:rPr>
        <w:t xml:space="preserve"> </w:t>
      </w:r>
      <w:r>
        <w:rPr>
          <w:sz w:val="20"/>
        </w:rPr>
        <w:t>to</w:t>
      </w:r>
      <w:r>
        <w:rPr>
          <w:spacing w:val="-5"/>
          <w:sz w:val="20"/>
        </w:rPr>
        <w:t xml:space="preserve"> </w:t>
      </w:r>
      <w:r>
        <w:rPr>
          <w:sz w:val="20"/>
        </w:rPr>
        <w:t>breathing</w:t>
      </w:r>
      <w:r>
        <w:rPr>
          <w:spacing w:val="-2"/>
          <w:sz w:val="20"/>
        </w:rPr>
        <w:t xml:space="preserve"> </w:t>
      </w:r>
      <w:r>
        <w:rPr>
          <w:sz w:val="20"/>
        </w:rPr>
        <w:t>zone</w:t>
      </w:r>
      <w:r>
        <w:rPr>
          <w:spacing w:val="-5"/>
          <w:sz w:val="20"/>
        </w:rPr>
        <w:t xml:space="preserve"> </w:t>
      </w:r>
      <w:r>
        <w:rPr>
          <w:sz w:val="20"/>
        </w:rPr>
        <w:t>as</w:t>
      </w:r>
      <w:r>
        <w:rPr>
          <w:spacing w:val="-3"/>
          <w:sz w:val="20"/>
        </w:rPr>
        <w:t xml:space="preserve"> </w:t>
      </w:r>
      <w:r>
        <w:rPr>
          <w:sz w:val="20"/>
        </w:rPr>
        <w:t>possible</w:t>
      </w:r>
      <w:r>
        <w:rPr>
          <w:spacing w:val="-4"/>
          <w:sz w:val="20"/>
        </w:rPr>
        <w:t xml:space="preserve"> </w:t>
      </w:r>
      <w:r>
        <w:rPr>
          <w:sz w:val="20"/>
        </w:rPr>
        <w:t>(shirt</w:t>
      </w:r>
      <w:r>
        <w:rPr>
          <w:spacing w:val="-4"/>
          <w:sz w:val="20"/>
        </w:rPr>
        <w:t xml:space="preserve"> </w:t>
      </w:r>
      <w:r>
        <w:rPr>
          <w:sz w:val="20"/>
        </w:rPr>
        <w:t>collar)</w:t>
      </w:r>
      <w:r>
        <w:rPr>
          <w:spacing w:val="-2"/>
          <w:sz w:val="20"/>
        </w:rPr>
        <w:t xml:space="preserve"> </w:t>
      </w:r>
      <w:r>
        <w:rPr>
          <w:sz w:val="20"/>
        </w:rPr>
        <w:t>for</w:t>
      </w:r>
      <w:r>
        <w:rPr>
          <w:spacing w:val="-4"/>
          <w:sz w:val="20"/>
        </w:rPr>
        <w:t xml:space="preserve"> </w:t>
      </w:r>
      <w:r>
        <w:rPr>
          <w:sz w:val="20"/>
        </w:rPr>
        <w:t>personal</w:t>
      </w:r>
      <w:r>
        <w:rPr>
          <w:spacing w:val="-5"/>
          <w:sz w:val="20"/>
        </w:rPr>
        <w:t xml:space="preserve"> </w:t>
      </w:r>
      <w:r>
        <w:rPr>
          <w:sz w:val="20"/>
        </w:rPr>
        <w:t>monitoring.</w:t>
      </w:r>
      <w:r>
        <w:rPr>
          <w:spacing w:val="-4"/>
          <w:sz w:val="20"/>
        </w:rPr>
        <w:t xml:space="preserve"> </w:t>
      </w:r>
      <w:r>
        <w:rPr>
          <w:sz w:val="20"/>
        </w:rPr>
        <w:t>Ensure that open tube end is not obstructed.</w:t>
      </w:r>
    </w:p>
    <w:p w14:paraId="3E2D638C" w14:textId="77777777" w:rsidR="00562CC2" w:rsidRDefault="00000000">
      <w:pPr>
        <w:pStyle w:val="ListParagraph"/>
        <w:numPr>
          <w:ilvl w:val="0"/>
          <w:numId w:val="138"/>
        </w:numPr>
        <w:tabs>
          <w:tab w:val="left" w:pos="1478"/>
        </w:tabs>
        <w:spacing w:line="228" w:lineRule="exact"/>
        <w:ind w:left="1478" w:hanging="358"/>
        <w:rPr>
          <w:sz w:val="20"/>
        </w:rPr>
      </w:pPr>
      <w:r>
        <w:rPr>
          <w:sz w:val="20"/>
        </w:rPr>
        <w:t>Record</w:t>
      </w:r>
      <w:r>
        <w:rPr>
          <w:spacing w:val="43"/>
          <w:sz w:val="20"/>
        </w:rPr>
        <w:t xml:space="preserve"> </w:t>
      </w:r>
      <w:r>
        <w:rPr>
          <w:b/>
          <w:i/>
          <w:sz w:val="20"/>
        </w:rPr>
        <w:t>“Start</w:t>
      </w:r>
      <w:r>
        <w:rPr>
          <w:b/>
          <w:i/>
          <w:spacing w:val="-6"/>
          <w:sz w:val="20"/>
        </w:rPr>
        <w:t xml:space="preserve"> </w:t>
      </w:r>
      <w:r>
        <w:rPr>
          <w:b/>
          <w:i/>
          <w:sz w:val="20"/>
        </w:rPr>
        <w:t>Time”</w:t>
      </w:r>
      <w:r>
        <w:rPr>
          <w:b/>
          <w:i/>
          <w:spacing w:val="-3"/>
          <w:sz w:val="20"/>
        </w:rPr>
        <w:t xml:space="preserve"> </w:t>
      </w:r>
      <w:r>
        <w:rPr>
          <w:spacing w:val="-2"/>
          <w:sz w:val="20"/>
        </w:rPr>
        <w:t>below.</w:t>
      </w:r>
    </w:p>
    <w:p w14:paraId="6E50BC09" w14:textId="77777777" w:rsidR="00562CC2" w:rsidRDefault="00000000">
      <w:pPr>
        <w:pStyle w:val="ListParagraph"/>
        <w:numPr>
          <w:ilvl w:val="0"/>
          <w:numId w:val="138"/>
        </w:numPr>
        <w:tabs>
          <w:tab w:val="left" w:pos="1478"/>
          <w:tab w:val="left" w:pos="1480"/>
        </w:tabs>
        <w:spacing w:before="1"/>
        <w:ind w:right="1187"/>
        <w:rPr>
          <w:sz w:val="20"/>
        </w:rPr>
      </w:pPr>
      <w:r>
        <w:rPr>
          <w:sz w:val="20"/>
        </w:rPr>
        <w:t>Sample</w:t>
      </w:r>
      <w:r>
        <w:rPr>
          <w:spacing w:val="18"/>
          <w:sz w:val="20"/>
        </w:rPr>
        <w:t xml:space="preserve"> </w:t>
      </w:r>
      <w:r>
        <w:rPr>
          <w:sz w:val="20"/>
        </w:rPr>
        <w:t>for</w:t>
      </w:r>
      <w:r>
        <w:rPr>
          <w:spacing w:val="19"/>
          <w:sz w:val="20"/>
        </w:rPr>
        <w:t xml:space="preserve"> </w:t>
      </w:r>
      <w:r>
        <w:rPr>
          <w:sz w:val="20"/>
        </w:rPr>
        <w:t>a</w:t>
      </w:r>
      <w:r>
        <w:rPr>
          <w:spacing w:val="18"/>
          <w:sz w:val="20"/>
        </w:rPr>
        <w:t xml:space="preserve"> </w:t>
      </w:r>
      <w:r>
        <w:rPr>
          <w:sz w:val="20"/>
        </w:rPr>
        <w:t>minimum</w:t>
      </w:r>
      <w:r>
        <w:rPr>
          <w:spacing w:val="23"/>
          <w:sz w:val="20"/>
        </w:rPr>
        <w:t xml:space="preserve"> </w:t>
      </w:r>
      <w:r>
        <w:rPr>
          <w:sz w:val="20"/>
        </w:rPr>
        <w:t>of</w:t>
      </w:r>
      <w:r>
        <w:rPr>
          <w:spacing w:val="18"/>
          <w:sz w:val="20"/>
        </w:rPr>
        <w:t xml:space="preserve"> </w:t>
      </w:r>
      <w:r>
        <w:rPr>
          <w:sz w:val="20"/>
        </w:rPr>
        <w:t>1</w:t>
      </w:r>
      <w:r>
        <w:rPr>
          <w:spacing w:val="18"/>
          <w:sz w:val="20"/>
        </w:rPr>
        <w:t xml:space="preserve"> </w:t>
      </w:r>
      <w:r>
        <w:rPr>
          <w:sz w:val="20"/>
        </w:rPr>
        <w:t>hour,</w:t>
      </w:r>
      <w:r>
        <w:rPr>
          <w:spacing w:val="19"/>
          <w:sz w:val="20"/>
        </w:rPr>
        <w:t xml:space="preserve"> </w:t>
      </w:r>
      <w:r>
        <w:rPr>
          <w:sz w:val="20"/>
        </w:rPr>
        <w:t>and</w:t>
      </w:r>
      <w:r>
        <w:rPr>
          <w:spacing w:val="18"/>
          <w:sz w:val="20"/>
        </w:rPr>
        <w:t xml:space="preserve"> </w:t>
      </w:r>
      <w:r>
        <w:rPr>
          <w:sz w:val="20"/>
        </w:rPr>
        <w:t>a</w:t>
      </w:r>
      <w:r>
        <w:rPr>
          <w:spacing w:val="18"/>
          <w:sz w:val="20"/>
        </w:rPr>
        <w:t xml:space="preserve"> </w:t>
      </w:r>
      <w:r>
        <w:rPr>
          <w:sz w:val="20"/>
        </w:rPr>
        <w:t>maximum</w:t>
      </w:r>
      <w:r>
        <w:rPr>
          <w:spacing w:val="23"/>
          <w:sz w:val="20"/>
        </w:rPr>
        <w:t xml:space="preserve"> </w:t>
      </w:r>
      <w:r>
        <w:rPr>
          <w:sz w:val="20"/>
        </w:rPr>
        <w:t>of</w:t>
      </w:r>
      <w:r>
        <w:rPr>
          <w:spacing w:val="18"/>
          <w:sz w:val="20"/>
        </w:rPr>
        <w:t xml:space="preserve"> </w:t>
      </w:r>
      <w:r>
        <w:rPr>
          <w:sz w:val="20"/>
        </w:rPr>
        <w:t>8</w:t>
      </w:r>
      <w:r>
        <w:rPr>
          <w:spacing w:val="18"/>
          <w:sz w:val="20"/>
        </w:rPr>
        <w:t xml:space="preserve"> </w:t>
      </w:r>
      <w:r>
        <w:rPr>
          <w:sz w:val="20"/>
        </w:rPr>
        <w:t>hours.</w:t>
      </w:r>
      <w:r>
        <w:rPr>
          <w:spacing w:val="80"/>
          <w:sz w:val="20"/>
        </w:rPr>
        <w:t xml:space="preserve"> </w:t>
      </w:r>
      <w:r>
        <w:rPr>
          <w:sz w:val="20"/>
        </w:rPr>
        <w:t>Sampling</w:t>
      </w:r>
      <w:r>
        <w:rPr>
          <w:spacing w:val="18"/>
          <w:sz w:val="20"/>
        </w:rPr>
        <w:t xml:space="preserve"> </w:t>
      </w:r>
      <w:r>
        <w:rPr>
          <w:sz w:val="20"/>
        </w:rPr>
        <w:t>for</w:t>
      </w:r>
      <w:r>
        <w:rPr>
          <w:spacing w:val="19"/>
          <w:sz w:val="20"/>
        </w:rPr>
        <w:t xml:space="preserve"> </w:t>
      </w:r>
      <w:r>
        <w:rPr>
          <w:sz w:val="20"/>
        </w:rPr>
        <w:t>as</w:t>
      </w:r>
      <w:r>
        <w:rPr>
          <w:spacing w:val="22"/>
          <w:sz w:val="20"/>
        </w:rPr>
        <w:t xml:space="preserve"> </w:t>
      </w:r>
      <w:r>
        <w:rPr>
          <w:sz w:val="20"/>
        </w:rPr>
        <w:t>close</w:t>
      </w:r>
      <w:r>
        <w:rPr>
          <w:spacing w:val="18"/>
          <w:sz w:val="20"/>
        </w:rPr>
        <w:t xml:space="preserve"> </w:t>
      </w:r>
      <w:r>
        <w:rPr>
          <w:sz w:val="20"/>
        </w:rPr>
        <w:t>to</w:t>
      </w:r>
      <w:r>
        <w:rPr>
          <w:spacing w:val="20"/>
          <w:sz w:val="20"/>
        </w:rPr>
        <w:t xml:space="preserve"> </w:t>
      </w:r>
      <w:r>
        <w:rPr>
          <w:sz w:val="20"/>
        </w:rPr>
        <w:t>8</w:t>
      </w:r>
      <w:r>
        <w:rPr>
          <w:spacing w:val="18"/>
          <w:sz w:val="20"/>
        </w:rPr>
        <w:t xml:space="preserve"> </w:t>
      </w:r>
      <w:r>
        <w:rPr>
          <w:sz w:val="20"/>
        </w:rPr>
        <w:t>hours</w:t>
      </w:r>
      <w:r>
        <w:rPr>
          <w:spacing w:val="20"/>
          <w:sz w:val="20"/>
        </w:rPr>
        <w:t xml:space="preserve"> </w:t>
      </w:r>
      <w:r>
        <w:rPr>
          <w:sz w:val="20"/>
        </w:rPr>
        <w:t xml:space="preserve">is </w:t>
      </w:r>
      <w:r>
        <w:rPr>
          <w:spacing w:val="-2"/>
          <w:sz w:val="20"/>
        </w:rPr>
        <w:t>recommended.</w:t>
      </w:r>
    </w:p>
    <w:p w14:paraId="2A4A9EBB" w14:textId="77777777" w:rsidR="00562CC2" w:rsidRDefault="00000000">
      <w:pPr>
        <w:pStyle w:val="ListParagraph"/>
        <w:numPr>
          <w:ilvl w:val="0"/>
          <w:numId w:val="138"/>
        </w:numPr>
        <w:tabs>
          <w:tab w:val="left" w:pos="1478"/>
        </w:tabs>
        <w:spacing w:before="1"/>
        <w:ind w:left="1478" w:hanging="358"/>
        <w:rPr>
          <w:sz w:val="20"/>
        </w:rPr>
      </w:pPr>
      <w:r>
        <w:rPr>
          <w:sz w:val="20"/>
        </w:rPr>
        <w:t>After</w:t>
      </w:r>
      <w:r>
        <w:rPr>
          <w:spacing w:val="-8"/>
          <w:sz w:val="20"/>
        </w:rPr>
        <w:t xml:space="preserve"> </w:t>
      </w:r>
      <w:r>
        <w:rPr>
          <w:sz w:val="20"/>
        </w:rPr>
        <w:t>sampling,</w:t>
      </w:r>
      <w:r>
        <w:rPr>
          <w:spacing w:val="-7"/>
          <w:sz w:val="20"/>
        </w:rPr>
        <w:t xml:space="preserve"> </w:t>
      </w:r>
      <w:r>
        <w:rPr>
          <w:sz w:val="20"/>
        </w:rPr>
        <w:t>record</w:t>
      </w:r>
      <w:r>
        <w:rPr>
          <w:spacing w:val="-7"/>
          <w:sz w:val="20"/>
        </w:rPr>
        <w:t xml:space="preserve"> </w:t>
      </w:r>
      <w:r>
        <w:rPr>
          <w:b/>
          <w:i/>
          <w:sz w:val="20"/>
        </w:rPr>
        <w:t>“Stop</w:t>
      </w:r>
      <w:r>
        <w:rPr>
          <w:b/>
          <w:i/>
          <w:spacing w:val="-6"/>
          <w:sz w:val="20"/>
        </w:rPr>
        <w:t xml:space="preserve"> </w:t>
      </w:r>
      <w:r>
        <w:rPr>
          <w:b/>
          <w:i/>
          <w:sz w:val="20"/>
        </w:rPr>
        <w:t>Time”</w:t>
      </w:r>
      <w:r>
        <w:rPr>
          <w:b/>
          <w:i/>
          <w:spacing w:val="-6"/>
          <w:sz w:val="20"/>
        </w:rPr>
        <w:t xml:space="preserve"> </w:t>
      </w:r>
      <w:r>
        <w:rPr>
          <w:spacing w:val="-2"/>
          <w:sz w:val="20"/>
        </w:rPr>
        <w:t>below.</w:t>
      </w:r>
    </w:p>
    <w:p w14:paraId="0BB83059" w14:textId="77777777" w:rsidR="00562CC2" w:rsidRDefault="00000000">
      <w:pPr>
        <w:pStyle w:val="ListParagraph"/>
        <w:numPr>
          <w:ilvl w:val="0"/>
          <w:numId w:val="138"/>
        </w:numPr>
        <w:tabs>
          <w:tab w:val="left" w:pos="1478"/>
          <w:tab w:val="left" w:pos="1480"/>
        </w:tabs>
        <w:spacing w:before="1"/>
        <w:ind w:right="1175"/>
        <w:rPr>
          <w:sz w:val="20"/>
        </w:rPr>
      </w:pPr>
      <w:r>
        <w:rPr>
          <w:sz w:val="20"/>
        </w:rPr>
        <w:t>Read the indicating layer of tube (total length discoloration of tube), and record in</w:t>
      </w:r>
      <w:r>
        <w:rPr>
          <w:spacing w:val="25"/>
          <w:sz w:val="20"/>
        </w:rPr>
        <w:t xml:space="preserve"> </w:t>
      </w:r>
      <w:r>
        <w:rPr>
          <w:b/>
          <w:i/>
          <w:sz w:val="20"/>
        </w:rPr>
        <w:t>“Indicator Tube</w:t>
      </w:r>
      <w:r>
        <w:rPr>
          <w:b/>
          <w:i/>
          <w:spacing w:val="40"/>
          <w:sz w:val="20"/>
        </w:rPr>
        <w:t xml:space="preserve"> </w:t>
      </w:r>
      <w:r>
        <w:rPr>
          <w:b/>
          <w:i/>
          <w:sz w:val="20"/>
        </w:rPr>
        <w:t xml:space="preserve">Reading After Sampling” </w:t>
      </w:r>
      <w:r>
        <w:rPr>
          <w:sz w:val="20"/>
        </w:rPr>
        <w:t>below.</w:t>
      </w:r>
    </w:p>
    <w:p w14:paraId="34237397" w14:textId="77777777" w:rsidR="00562CC2" w:rsidRDefault="00000000">
      <w:pPr>
        <w:pStyle w:val="ListParagraph"/>
        <w:numPr>
          <w:ilvl w:val="0"/>
          <w:numId w:val="138"/>
        </w:numPr>
        <w:tabs>
          <w:tab w:val="left" w:pos="1478"/>
        </w:tabs>
        <w:spacing w:line="228" w:lineRule="exact"/>
        <w:ind w:left="1478" w:hanging="358"/>
        <w:rPr>
          <w:sz w:val="20"/>
        </w:rPr>
      </w:pPr>
      <w:r>
        <w:rPr>
          <w:sz w:val="20"/>
        </w:rPr>
        <w:t>Calculate</w:t>
      </w:r>
      <w:r>
        <w:rPr>
          <w:spacing w:val="-10"/>
          <w:sz w:val="20"/>
        </w:rPr>
        <w:t xml:space="preserve"> </w:t>
      </w:r>
      <w:r>
        <w:rPr>
          <w:sz w:val="20"/>
        </w:rPr>
        <w:t>Carbon</w:t>
      </w:r>
      <w:r>
        <w:rPr>
          <w:spacing w:val="-9"/>
          <w:sz w:val="20"/>
        </w:rPr>
        <w:t xml:space="preserve"> </w:t>
      </w:r>
      <w:r>
        <w:rPr>
          <w:sz w:val="20"/>
        </w:rPr>
        <w:t>Monoxide</w:t>
      </w:r>
      <w:r>
        <w:rPr>
          <w:spacing w:val="-11"/>
          <w:sz w:val="20"/>
        </w:rPr>
        <w:t xml:space="preserve"> </w:t>
      </w:r>
      <w:r>
        <w:rPr>
          <w:sz w:val="20"/>
        </w:rPr>
        <w:t>concentration</w:t>
      </w:r>
      <w:r>
        <w:rPr>
          <w:spacing w:val="-12"/>
          <w:sz w:val="20"/>
        </w:rPr>
        <w:t xml:space="preserve"> </w:t>
      </w:r>
      <w:r>
        <w:rPr>
          <w:sz w:val="20"/>
        </w:rPr>
        <w:t>using</w:t>
      </w:r>
      <w:r>
        <w:rPr>
          <w:spacing w:val="-9"/>
          <w:sz w:val="20"/>
        </w:rPr>
        <w:t xml:space="preserve"> </w:t>
      </w:r>
      <w:r>
        <w:rPr>
          <w:sz w:val="20"/>
        </w:rPr>
        <w:t>the</w:t>
      </w:r>
      <w:r>
        <w:rPr>
          <w:spacing w:val="-12"/>
          <w:sz w:val="20"/>
        </w:rPr>
        <w:t xml:space="preserve"> </w:t>
      </w:r>
      <w:r>
        <w:rPr>
          <w:sz w:val="20"/>
        </w:rPr>
        <w:t>following</w:t>
      </w:r>
      <w:r>
        <w:rPr>
          <w:spacing w:val="-11"/>
          <w:sz w:val="20"/>
        </w:rPr>
        <w:t xml:space="preserve"> </w:t>
      </w:r>
      <w:r>
        <w:rPr>
          <w:spacing w:val="-2"/>
          <w:sz w:val="20"/>
        </w:rPr>
        <w:t>formula:</w:t>
      </w:r>
    </w:p>
    <w:p w14:paraId="4F16369B" w14:textId="77777777" w:rsidR="00562CC2" w:rsidRDefault="00000000">
      <w:pPr>
        <w:pStyle w:val="BodyText"/>
        <w:ind w:left="1717"/>
      </w:pPr>
      <w:r>
        <w:rPr>
          <w:noProof/>
        </w:rPr>
        <mc:AlternateContent>
          <mc:Choice Requires="wps">
            <w:drawing>
              <wp:inline distT="0" distB="0" distL="0" distR="0" wp14:anchorId="60FC36BE" wp14:editId="46CD06BE">
                <wp:extent cx="5635625" cy="327660"/>
                <wp:effectExtent l="9525" t="0" r="3175" b="5714"/>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5625" cy="327660"/>
                        </a:xfrm>
                        <a:prstGeom prst="rect">
                          <a:avLst/>
                        </a:prstGeom>
                        <a:solidFill>
                          <a:srgbClr val="F1F1F1"/>
                        </a:solidFill>
                        <a:ln w="9144">
                          <a:solidFill>
                            <a:srgbClr val="000000"/>
                          </a:solidFill>
                          <a:prstDash val="solid"/>
                        </a:ln>
                      </wps:spPr>
                      <wps:txbx>
                        <w:txbxContent>
                          <w:p w14:paraId="068F7884" w14:textId="77777777" w:rsidR="00562CC2" w:rsidRDefault="00000000">
                            <w:pPr>
                              <w:spacing w:before="16"/>
                              <w:ind w:left="383"/>
                              <w:rPr>
                                <w:b/>
                                <w:color w:val="000000"/>
                                <w:sz w:val="20"/>
                              </w:rPr>
                            </w:pPr>
                            <w:r>
                              <w:rPr>
                                <w:b/>
                                <w:color w:val="000000"/>
                                <w:sz w:val="20"/>
                              </w:rPr>
                              <w:t>CO</w:t>
                            </w:r>
                            <w:r>
                              <w:rPr>
                                <w:b/>
                                <w:color w:val="000000"/>
                                <w:spacing w:val="-4"/>
                                <w:sz w:val="20"/>
                              </w:rPr>
                              <w:t xml:space="preserve"> </w:t>
                            </w:r>
                            <w:r>
                              <w:rPr>
                                <w:b/>
                                <w:color w:val="000000"/>
                                <w:sz w:val="20"/>
                              </w:rPr>
                              <w:t>concentration</w:t>
                            </w:r>
                            <w:r>
                              <w:rPr>
                                <w:b/>
                                <w:color w:val="000000"/>
                                <w:spacing w:val="-4"/>
                                <w:sz w:val="20"/>
                              </w:rPr>
                              <w:t xml:space="preserve"> </w:t>
                            </w:r>
                            <w:r>
                              <w:rPr>
                                <w:b/>
                                <w:color w:val="000000"/>
                                <w:sz w:val="20"/>
                              </w:rPr>
                              <w:t>mL/m</w:t>
                            </w:r>
                            <w:r>
                              <w:rPr>
                                <w:b/>
                                <w:color w:val="000000"/>
                                <w:sz w:val="20"/>
                                <w:vertAlign w:val="superscript"/>
                              </w:rPr>
                              <w:t>3</w:t>
                            </w:r>
                            <w:r>
                              <w:rPr>
                                <w:b/>
                                <w:color w:val="000000"/>
                                <w:spacing w:val="-5"/>
                                <w:sz w:val="20"/>
                              </w:rPr>
                              <w:t xml:space="preserve"> </w:t>
                            </w:r>
                            <w:r>
                              <w:rPr>
                                <w:b/>
                                <w:color w:val="000000"/>
                                <w:sz w:val="20"/>
                              </w:rPr>
                              <w:t>(ppm)</w:t>
                            </w:r>
                            <w:r>
                              <w:rPr>
                                <w:b/>
                                <w:color w:val="000000"/>
                                <w:spacing w:val="48"/>
                                <w:sz w:val="20"/>
                              </w:rPr>
                              <w:t xml:space="preserve"> </w:t>
                            </w:r>
                            <w:r>
                              <w:rPr>
                                <w:b/>
                                <w:color w:val="000000"/>
                                <w:sz w:val="20"/>
                              </w:rPr>
                              <w:t>=</w:t>
                            </w:r>
                            <w:r>
                              <w:rPr>
                                <w:b/>
                                <w:color w:val="000000"/>
                                <w:spacing w:val="79"/>
                                <w:sz w:val="20"/>
                              </w:rPr>
                              <w:t xml:space="preserve"> </w:t>
                            </w:r>
                            <w:r>
                              <w:rPr>
                                <w:b/>
                                <w:color w:val="000000"/>
                                <w:sz w:val="20"/>
                                <w:u w:val="single"/>
                              </w:rPr>
                              <w:t>Indicator</w:t>
                            </w:r>
                            <w:r>
                              <w:rPr>
                                <w:b/>
                                <w:color w:val="000000"/>
                                <w:spacing w:val="-4"/>
                                <w:sz w:val="20"/>
                                <w:u w:val="single"/>
                              </w:rPr>
                              <w:t xml:space="preserve"> </w:t>
                            </w:r>
                            <w:r>
                              <w:rPr>
                                <w:b/>
                                <w:color w:val="000000"/>
                                <w:sz w:val="20"/>
                                <w:u w:val="single"/>
                              </w:rPr>
                              <w:t>tube</w:t>
                            </w:r>
                            <w:r>
                              <w:rPr>
                                <w:b/>
                                <w:color w:val="000000"/>
                                <w:spacing w:val="-3"/>
                                <w:sz w:val="20"/>
                                <w:u w:val="single"/>
                              </w:rPr>
                              <w:t xml:space="preserve"> </w:t>
                            </w:r>
                            <w:r>
                              <w:rPr>
                                <w:b/>
                                <w:color w:val="000000"/>
                                <w:spacing w:val="-2"/>
                                <w:sz w:val="20"/>
                                <w:u w:val="single"/>
                              </w:rPr>
                              <w:t>reading</w:t>
                            </w:r>
                          </w:p>
                          <w:p w14:paraId="490F15D4" w14:textId="77777777" w:rsidR="00562CC2" w:rsidRDefault="00000000">
                            <w:pPr>
                              <w:spacing w:before="3"/>
                              <w:ind w:left="3708"/>
                              <w:rPr>
                                <w:b/>
                                <w:color w:val="000000"/>
                                <w:sz w:val="20"/>
                              </w:rPr>
                            </w:pPr>
                            <w:r>
                              <w:rPr>
                                <w:b/>
                                <w:color w:val="000000"/>
                                <w:sz w:val="20"/>
                              </w:rPr>
                              <w:t>Duration</w:t>
                            </w:r>
                            <w:r>
                              <w:rPr>
                                <w:b/>
                                <w:color w:val="000000"/>
                                <w:spacing w:val="-7"/>
                                <w:sz w:val="20"/>
                              </w:rPr>
                              <w:t xml:space="preserve"> </w:t>
                            </w:r>
                            <w:r>
                              <w:rPr>
                                <w:b/>
                                <w:color w:val="000000"/>
                                <w:sz w:val="20"/>
                              </w:rPr>
                              <w:t>of</w:t>
                            </w:r>
                            <w:r>
                              <w:rPr>
                                <w:b/>
                                <w:color w:val="000000"/>
                                <w:spacing w:val="-5"/>
                                <w:sz w:val="20"/>
                              </w:rPr>
                              <w:t xml:space="preserve"> </w:t>
                            </w:r>
                            <w:r>
                              <w:rPr>
                                <w:b/>
                                <w:color w:val="000000"/>
                                <w:sz w:val="20"/>
                              </w:rPr>
                              <w:t>measurement</w:t>
                            </w:r>
                            <w:r>
                              <w:rPr>
                                <w:b/>
                                <w:color w:val="000000"/>
                                <w:spacing w:val="-4"/>
                                <w:sz w:val="20"/>
                              </w:rPr>
                              <w:t xml:space="preserve"> </w:t>
                            </w:r>
                            <w:r>
                              <w:rPr>
                                <w:b/>
                                <w:color w:val="000000"/>
                                <w:sz w:val="20"/>
                              </w:rPr>
                              <w:t>(in</w:t>
                            </w:r>
                            <w:r>
                              <w:rPr>
                                <w:b/>
                                <w:color w:val="000000"/>
                                <w:spacing w:val="-7"/>
                                <w:sz w:val="20"/>
                              </w:rPr>
                              <w:t xml:space="preserve"> </w:t>
                            </w:r>
                            <w:r>
                              <w:rPr>
                                <w:b/>
                                <w:color w:val="000000"/>
                                <w:spacing w:val="-2"/>
                                <w:sz w:val="20"/>
                              </w:rPr>
                              <w:t>hours)</w:t>
                            </w:r>
                          </w:p>
                        </w:txbxContent>
                      </wps:txbx>
                      <wps:bodyPr wrap="square" lIns="0" tIns="0" rIns="0" bIns="0" rtlCol="0">
                        <a:noAutofit/>
                      </wps:bodyPr>
                    </wps:wsp>
                  </a:graphicData>
                </a:graphic>
              </wp:inline>
            </w:drawing>
          </mc:Choice>
          <mc:Fallback>
            <w:pict>
              <v:shape w14:anchorId="60FC36BE" id="Textbox 778" o:spid="_x0000_s1117" type="#_x0000_t202" style="width:443.7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" fillcolor="#f1f1f1" strokeweight=".72pt">
                <v:path arrowok="t"/>
                <v:textbox inset="0,0,0,0">
                  <w:txbxContent>
                    <w:p w14:paraId="068F7884" w14:textId="77777777" w:rsidR="00562CC2" w:rsidRDefault="00000000">
                      <w:pPr>
                        <w:spacing w:before="16"/>
                        <w:ind w:left="383"/>
                        <w:rPr>
                          <w:b/>
                          <w:color w:val="000000"/>
                          <w:sz w:val="20"/>
                        </w:rPr>
                      </w:pPr>
                      <w:r>
                        <w:rPr>
                          <w:b/>
                          <w:color w:val="000000"/>
                          <w:sz w:val="20"/>
                        </w:rPr>
                        <w:t>CO</w:t>
                      </w:r>
                      <w:r>
                        <w:rPr>
                          <w:b/>
                          <w:color w:val="000000"/>
                          <w:spacing w:val="-4"/>
                          <w:sz w:val="20"/>
                        </w:rPr>
                        <w:t xml:space="preserve"> </w:t>
                      </w:r>
                      <w:r>
                        <w:rPr>
                          <w:b/>
                          <w:color w:val="000000"/>
                          <w:sz w:val="20"/>
                        </w:rPr>
                        <w:t>concentration</w:t>
                      </w:r>
                      <w:r>
                        <w:rPr>
                          <w:b/>
                          <w:color w:val="000000"/>
                          <w:spacing w:val="-4"/>
                          <w:sz w:val="20"/>
                        </w:rPr>
                        <w:t xml:space="preserve"> </w:t>
                      </w:r>
                      <w:r>
                        <w:rPr>
                          <w:b/>
                          <w:color w:val="000000"/>
                          <w:sz w:val="20"/>
                        </w:rPr>
                        <w:t>mL/m</w:t>
                      </w:r>
                      <w:r>
                        <w:rPr>
                          <w:b/>
                          <w:color w:val="000000"/>
                          <w:sz w:val="20"/>
                          <w:vertAlign w:val="superscript"/>
                        </w:rPr>
                        <w:t>3</w:t>
                      </w:r>
                      <w:r>
                        <w:rPr>
                          <w:b/>
                          <w:color w:val="000000"/>
                          <w:spacing w:val="-5"/>
                          <w:sz w:val="20"/>
                        </w:rPr>
                        <w:t xml:space="preserve"> </w:t>
                      </w:r>
                      <w:r>
                        <w:rPr>
                          <w:b/>
                          <w:color w:val="000000"/>
                          <w:sz w:val="20"/>
                        </w:rPr>
                        <w:t>(ppm)</w:t>
                      </w:r>
                      <w:r>
                        <w:rPr>
                          <w:b/>
                          <w:color w:val="000000"/>
                          <w:spacing w:val="48"/>
                          <w:sz w:val="20"/>
                        </w:rPr>
                        <w:t xml:space="preserve"> </w:t>
                      </w:r>
                      <w:r>
                        <w:rPr>
                          <w:b/>
                          <w:color w:val="000000"/>
                          <w:sz w:val="20"/>
                        </w:rPr>
                        <w:t>=</w:t>
                      </w:r>
                      <w:r>
                        <w:rPr>
                          <w:b/>
                          <w:color w:val="000000"/>
                          <w:spacing w:val="79"/>
                          <w:sz w:val="20"/>
                        </w:rPr>
                        <w:t xml:space="preserve"> </w:t>
                      </w:r>
                      <w:r>
                        <w:rPr>
                          <w:b/>
                          <w:color w:val="000000"/>
                          <w:sz w:val="20"/>
                          <w:u w:val="single"/>
                        </w:rPr>
                        <w:t>Indicator</w:t>
                      </w:r>
                      <w:r>
                        <w:rPr>
                          <w:b/>
                          <w:color w:val="000000"/>
                          <w:spacing w:val="-4"/>
                          <w:sz w:val="20"/>
                          <w:u w:val="single"/>
                        </w:rPr>
                        <w:t xml:space="preserve"> </w:t>
                      </w:r>
                      <w:r>
                        <w:rPr>
                          <w:b/>
                          <w:color w:val="000000"/>
                          <w:sz w:val="20"/>
                          <w:u w:val="single"/>
                        </w:rPr>
                        <w:t>tube</w:t>
                      </w:r>
                      <w:r>
                        <w:rPr>
                          <w:b/>
                          <w:color w:val="000000"/>
                          <w:spacing w:val="-3"/>
                          <w:sz w:val="20"/>
                          <w:u w:val="single"/>
                        </w:rPr>
                        <w:t xml:space="preserve"> </w:t>
                      </w:r>
                      <w:r>
                        <w:rPr>
                          <w:b/>
                          <w:color w:val="000000"/>
                          <w:spacing w:val="-2"/>
                          <w:sz w:val="20"/>
                          <w:u w:val="single"/>
                        </w:rPr>
                        <w:t>reading</w:t>
                      </w:r>
                    </w:p>
                    <w:p w14:paraId="490F15D4" w14:textId="77777777" w:rsidR="00562CC2" w:rsidRDefault="00000000">
                      <w:pPr>
                        <w:spacing w:before="3"/>
                        <w:ind w:left="3708"/>
                        <w:rPr>
                          <w:b/>
                          <w:color w:val="000000"/>
                          <w:sz w:val="20"/>
                        </w:rPr>
                      </w:pPr>
                      <w:r>
                        <w:rPr>
                          <w:b/>
                          <w:color w:val="000000"/>
                          <w:sz w:val="20"/>
                        </w:rPr>
                        <w:t>Duration</w:t>
                      </w:r>
                      <w:r>
                        <w:rPr>
                          <w:b/>
                          <w:color w:val="000000"/>
                          <w:spacing w:val="-7"/>
                          <w:sz w:val="20"/>
                        </w:rPr>
                        <w:t xml:space="preserve"> </w:t>
                      </w:r>
                      <w:r>
                        <w:rPr>
                          <w:b/>
                          <w:color w:val="000000"/>
                          <w:sz w:val="20"/>
                        </w:rPr>
                        <w:t>of</w:t>
                      </w:r>
                      <w:r>
                        <w:rPr>
                          <w:b/>
                          <w:color w:val="000000"/>
                          <w:spacing w:val="-5"/>
                          <w:sz w:val="20"/>
                        </w:rPr>
                        <w:t xml:space="preserve"> </w:t>
                      </w:r>
                      <w:r>
                        <w:rPr>
                          <w:b/>
                          <w:color w:val="000000"/>
                          <w:sz w:val="20"/>
                        </w:rPr>
                        <w:t>measurement</w:t>
                      </w:r>
                      <w:r>
                        <w:rPr>
                          <w:b/>
                          <w:color w:val="000000"/>
                          <w:spacing w:val="-4"/>
                          <w:sz w:val="20"/>
                        </w:rPr>
                        <w:t xml:space="preserve"> </w:t>
                      </w:r>
                      <w:r>
                        <w:rPr>
                          <w:b/>
                          <w:color w:val="000000"/>
                          <w:sz w:val="20"/>
                        </w:rPr>
                        <w:t>(in</w:t>
                      </w:r>
                      <w:r>
                        <w:rPr>
                          <w:b/>
                          <w:color w:val="000000"/>
                          <w:spacing w:val="-7"/>
                          <w:sz w:val="20"/>
                        </w:rPr>
                        <w:t xml:space="preserve"> </w:t>
                      </w:r>
                      <w:r>
                        <w:rPr>
                          <w:b/>
                          <w:color w:val="000000"/>
                          <w:spacing w:val="-2"/>
                          <w:sz w:val="20"/>
                        </w:rPr>
                        <w:t>hours)</w:t>
                      </w:r>
                    </w:p>
                  </w:txbxContent>
                </v:textbox>
                <w10:anchorlock/>
              </v:shape>
            </w:pict>
          </mc:Fallback>
        </mc:AlternateContent>
      </w:r>
    </w:p>
    <w:p w14:paraId="2239AE7A" w14:textId="77777777" w:rsidR="00562CC2" w:rsidRDefault="00000000">
      <w:pPr>
        <w:pStyle w:val="ListParagraph"/>
        <w:numPr>
          <w:ilvl w:val="0"/>
          <w:numId w:val="138"/>
        </w:numPr>
        <w:tabs>
          <w:tab w:val="left" w:pos="1478"/>
        </w:tabs>
        <w:ind w:left="1478" w:hanging="358"/>
        <w:rPr>
          <w:b/>
          <w:sz w:val="20"/>
        </w:rPr>
      </w:pPr>
      <w:r>
        <w:rPr>
          <w:sz w:val="20"/>
        </w:rPr>
        <w:t>Record</w:t>
      </w:r>
      <w:r>
        <w:rPr>
          <w:spacing w:val="-8"/>
          <w:sz w:val="20"/>
        </w:rPr>
        <w:t xml:space="preserve"> </w:t>
      </w:r>
      <w:r>
        <w:rPr>
          <w:b/>
          <w:i/>
          <w:sz w:val="20"/>
        </w:rPr>
        <w:t>“Concentration</w:t>
      </w:r>
      <w:r>
        <w:rPr>
          <w:b/>
          <w:i/>
          <w:spacing w:val="-6"/>
          <w:sz w:val="20"/>
        </w:rPr>
        <w:t xml:space="preserve"> </w:t>
      </w:r>
      <w:r>
        <w:rPr>
          <w:b/>
          <w:i/>
          <w:sz w:val="20"/>
        </w:rPr>
        <w:t>Level”</w:t>
      </w:r>
      <w:r>
        <w:rPr>
          <w:b/>
          <w:i/>
          <w:spacing w:val="-3"/>
          <w:sz w:val="20"/>
        </w:rPr>
        <w:t xml:space="preserve"> </w:t>
      </w:r>
      <w:r>
        <w:rPr>
          <w:sz w:val="20"/>
        </w:rPr>
        <w:t>below,</w:t>
      </w:r>
      <w:r>
        <w:rPr>
          <w:spacing w:val="-7"/>
          <w:sz w:val="20"/>
        </w:rPr>
        <w:t xml:space="preserve"> </w:t>
      </w:r>
      <w:r>
        <w:rPr>
          <w:sz w:val="20"/>
        </w:rPr>
        <w:t>and</w:t>
      </w:r>
      <w:r>
        <w:rPr>
          <w:spacing w:val="-7"/>
          <w:sz w:val="20"/>
        </w:rPr>
        <w:t xml:space="preserve"> </w:t>
      </w:r>
      <w:r>
        <w:rPr>
          <w:sz w:val="20"/>
        </w:rPr>
        <w:t>compare</w:t>
      </w:r>
      <w:r>
        <w:rPr>
          <w:spacing w:val="-7"/>
          <w:sz w:val="20"/>
        </w:rPr>
        <w:t xml:space="preserve"> </w:t>
      </w:r>
      <w:r>
        <w:rPr>
          <w:sz w:val="20"/>
        </w:rPr>
        <w:t>to</w:t>
      </w:r>
      <w:r>
        <w:rPr>
          <w:spacing w:val="-6"/>
          <w:sz w:val="20"/>
        </w:rPr>
        <w:t xml:space="preserve"> </w:t>
      </w:r>
      <w:r>
        <w:rPr>
          <w:b/>
          <w:sz w:val="20"/>
        </w:rPr>
        <w:t>Permissible</w:t>
      </w:r>
      <w:r>
        <w:rPr>
          <w:b/>
          <w:spacing w:val="-5"/>
          <w:sz w:val="20"/>
        </w:rPr>
        <w:t xml:space="preserve"> </w:t>
      </w:r>
      <w:r>
        <w:rPr>
          <w:b/>
          <w:sz w:val="20"/>
        </w:rPr>
        <w:t>Exposure</w:t>
      </w:r>
      <w:r>
        <w:rPr>
          <w:b/>
          <w:spacing w:val="-7"/>
          <w:sz w:val="20"/>
        </w:rPr>
        <w:t xml:space="preserve"> </w:t>
      </w:r>
      <w:r>
        <w:rPr>
          <w:b/>
          <w:sz w:val="20"/>
        </w:rPr>
        <w:t>Limit</w:t>
      </w:r>
      <w:r>
        <w:rPr>
          <w:b/>
          <w:spacing w:val="-6"/>
          <w:sz w:val="20"/>
        </w:rPr>
        <w:t xml:space="preserve"> </w:t>
      </w:r>
      <w:r>
        <w:rPr>
          <w:b/>
          <w:sz w:val="20"/>
        </w:rPr>
        <w:t>of</w:t>
      </w:r>
      <w:r>
        <w:rPr>
          <w:b/>
          <w:spacing w:val="-5"/>
          <w:sz w:val="20"/>
        </w:rPr>
        <w:t xml:space="preserve"> </w:t>
      </w:r>
      <w:r>
        <w:rPr>
          <w:b/>
          <w:sz w:val="20"/>
        </w:rPr>
        <w:t>35</w:t>
      </w:r>
      <w:r>
        <w:rPr>
          <w:b/>
          <w:spacing w:val="-7"/>
          <w:sz w:val="20"/>
        </w:rPr>
        <w:t xml:space="preserve"> </w:t>
      </w:r>
      <w:r>
        <w:rPr>
          <w:b/>
          <w:spacing w:val="-4"/>
          <w:sz w:val="20"/>
        </w:rPr>
        <w:t>ppm.</w:t>
      </w:r>
    </w:p>
    <w:p w14:paraId="19E753D1" w14:textId="77777777" w:rsidR="00562CC2" w:rsidRDefault="00000000">
      <w:pPr>
        <w:pStyle w:val="ListParagraph"/>
        <w:numPr>
          <w:ilvl w:val="0"/>
          <w:numId w:val="138"/>
        </w:numPr>
        <w:tabs>
          <w:tab w:val="left" w:pos="1478"/>
        </w:tabs>
        <w:ind w:left="1478" w:hanging="358"/>
        <w:rPr>
          <w:sz w:val="20"/>
        </w:rPr>
      </w:pPr>
      <w:r>
        <w:rPr>
          <w:sz w:val="20"/>
        </w:rPr>
        <w:t>When</w:t>
      </w:r>
      <w:r>
        <w:rPr>
          <w:spacing w:val="-3"/>
          <w:sz w:val="20"/>
        </w:rPr>
        <w:t xml:space="preserve"> </w:t>
      </w:r>
      <w:r>
        <w:rPr>
          <w:sz w:val="20"/>
        </w:rPr>
        <w:t>complete,</w:t>
      </w:r>
      <w:r>
        <w:rPr>
          <w:spacing w:val="-2"/>
          <w:sz w:val="20"/>
        </w:rPr>
        <w:t xml:space="preserve"> </w:t>
      </w:r>
      <w:r>
        <w:rPr>
          <w:sz w:val="20"/>
        </w:rPr>
        <w:t>file the</w:t>
      </w:r>
      <w:r>
        <w:rPr>
          <w:spacing w:val="-3"/>
          <w:sz w:val="20"/>
        </w:rPr>
        <w:t xml:space="preserve"> </w:t>
      </w:r>
      <w:r>
        <w:rPr>
          <w:sz w:val="20"/>
        </w:rPr>
        <w:t>completed</w:t>
      </w:r>
      <w:r>
        <w:rPr>
          <w:spacing w:val="-2"/>
          <w:sz w:val="20"/>
        </w:rPr>
        <w:t xml:space="preserve"> </w:t>
      </w:r>
      <w:r>
        <w:rPr>
          <w:sz w:val="20"/>
        </w:rPr>
        <w:t>Testing</w:t>
      </w:r>
      <w:r>
        <w:rPr>
          <w:spacing w:val="-1"/>
          <w:sz w:val="20"/>
        </w:rPr>
        <w:t xml:space="preserve"> </w:t>
      </w:r>
      <w:r>
        <w:rPr>
          <w:sz w:val="20"/>
        </w:rPr>
        <w:t>Procedure</w:t>
      </w:r>
      <w:r>
        <w:rPr>
          <w:spacing w:val="-1"/>
          <w:sz w:val="20"/>
        </w:rPr>
        <w:t xml:space="preserve"> </w:t>
      </w:r>
      <w:r>
        <w:rPr>
          <w:sz w:val="20"/>
        </w:rPr>
        <w:t>Results</w:t>
      </w:r>
      <w:r>
        <w:rPr>
          <w:spacing w:val="-2"/>
          <w:sz w:val="20"/>
        </w:rPr>
        <w:t xml:space="preserve"> </w:t>
      </w:r>
      <w:r>
        <w:rPr>
          <w:sz w:val="20"/>
        </w:rPr>
        <w:t>for</w:t>
      </w:r>
      <w:r>
        <w:rPr>
          <w:spacing w:val="-1"/>
          <w:sz w:val="20"/>
        </w:rPr>
        <w:t xml:space="preserve"> </w:t>
      </w:r>
      <w:r>
        <w:rPr>
          <w:sz w:val="20"/>
        </w:rPr>
        <w:t>future</w:t>
      </w:r>
      <w:r>
        <w:rPr>
          <w:spacing w:val="-3"/>
          <w:sz w:val="20"/>
        </w:rPr>
        <w:t xml:space="preserve"> </w:t>
      </w:r>
      <w:r>
        <w:rPr>
          <w:sz w:val="20"/>
        </w:rPr>
        <w:t>reference.</w:t>
      </w:r>
      <w:r>
        <w:rPr>
          <w:spacing w:val="54"/>
          <w:sz w:val="20"/>
        </w:rPr>
        <w:t xml:space="preserve"> </w:t>
      </w:r>
      <w:r>
        <w:rPr>
          <w:sz w:val="20"/>
        </w:rPr>
        <w:t>Keep</w:t>
      </w:r>
      <w:r>
        <w:rPr>
          <w:spacing w:val="-3"/>
          <w:sz w:val="20"/>
        </w:rPr>
        <w:t xml:space="preserve"> </w:t>
      </w:r>
      <w:r>
        <w:rPr>
          <w:sz w:val="20"/>
        </w:rPr>
        <w:t xml:space="preserve">tube </w:t>
      </w:r>
      <w:r>
        <w:rPr>
          <w:spacing w:val="-2"/>
          <w:sz w:val="20"/>
        </w:rPr>
        <w:t>holder</w:t>
      </w:r>
    </w:p>
    <w:p w14:paraId="5A873611" w14:textId="77777777" w:rsidR="00562CC2" w:rsidRDefault="00000000">
      <w:pPr>
        <w:pStyle w:val="BodyText"/>
        <w:tabs>
          <w:tab w:val="left" w:pos="1480"/>
          <w:tab w:val="left" w:pos="10512"/>
        </w:tabs>
        <w:ind w:left="1091"/>
      </w:pPr>
      <w:r>
        <w:rPr>
          <w:noProof/>
        </w:rPr>
        <mc:AlternateContent>
          <mc:Choice Requires="wps">
            <w:drawing>
              <wp:anchor distT="0" distB="0" distL="0" distR="0" simplePos="0" relativeHeight="251741184" behindDoc="1" locked="0" layoutInCell="1" allowOverlap="1" wp14:anchorId="42887A32" wp14:editId="08C49B78">
                <wp:simplePos x="0" y="0"/>
                <wp:positionH relativeFrom="page">
                  <wp:posOffset>896416</wp:posOffset>
                </wp:positionH>
                <wp:positionV relativeFrom="paragraph">
                  <wp:posOffset>164743</wp:posOffset>
                </wp:positionV>
                <wp:extent cx="5982970" cy="18415"/>
                <wp:effectExtent l="0" t="0" r="0" b="0"/>
                <wp:wrapTopAndBottom/>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18415"/>
                        </a:xfrm>
                        <a:custGeom>
                          <a:avLst/>
                          <a:gdLst/>
                          <a:ahLst/>
                          <a:cxnLst/>
                          <a:rect l="l" t="t" r="r" b="b"/>
                          <a:pathLst>
                            <a:path w="5982970" h="18415">
                              <a:moveTo>
                                <a:pt x="5982589" y="0"/>
                              </a:moveTo>
                              <a:lnTo>
                                <a:pt x="0" y="0"/>
                              </a:lnTo>
                              <a:lnTo>
                                <a:pt x="0" y="18287"/>
                              </a:lnTo>
                              <a:lnTo>
                                <a:pt x="5982589" y="18287"/>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E6CC39" id="Graphic 779" o:spid="_x0000_s1026" style="position:absolute;margin-left:70.6pt;margin-top:12.95pt;width:471.1pt;height:1.45pt;z-index:-251575296;visibility:visible;mso-wrap-style:square;mso-wrap-distance-left:0;mso-wrap-distance-top:0;mso-wrap-distance-right:0;mso-wrap-distance-bottom:0;mso-position-horizontal:absolute;mso-position-horizontal-relative:page;mso-position-vertical:absolute;mso-position-vertical-relative:text;v-text-anchor:top" coordsize="598297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" path="m5982589,l,,,18287r5982589,l5982589,xe" fillcolor="black" stroked="f">
                <v:path arrowok="t"/>
                <w10:wrap type="topAndBottom" anchorx="page"/>
              </v:shape>
            </w:pict>
          </mc:Fallback>
        </mc:AlternateContent>
      </w:r>
      <w:r>
        <w:rPr>
          <w:u w:val="thick"/>
        </w:rPr>
        <w:tab/>
        <w:t>for</w:t>
      </w:r>
      <w:r>
        <w:rPr>
          <w:spacing w:val="-7"/>
          <w:u w:val="thick"/>
        </w:rPr>
        <w:t xml:space="preserve"> </w:t>
      </w:r>
      <w:r>
        <w:rPr>
          <w:u w:val="thick"/>
        </w:rPr>
        <w:t>future</w:t>
      </w:r>
      <w:r>
        <w:rPr>
          <w:spacing w:val="-9"/>
          <w:u w:val="thick"/>
        </w:rPr>
        <w:t xml:space="preserve"> </w:t>
      </w:r>
      <w:r>
        <w:rPr>
          <w:u w:val="thick"/>
        </w:rPr>
        <w:t>monitoring</w:t>
      </w:r>
      <w:r>
        <w:rPr>
          <w:spacing w:val="-7"/>
          <w:u w:val="thick"/>
        </w:rPr>
        <w:t xml:space="preserve"> </w:t>
      </w:r>
      <w:r>
        <w:rPr>
          <w:u w:val="thick"/>
        </w:rPr>
        <w:t>and</w:t>
      </w:r>
      <w:r>
        <w:rPr>
          <w:spacing w:val="-7"/>
          <w:u w:val="thick"/>
        </w:rPr>
        <w:t xml:space="preserve"> </w:t>
      </w:r>
      <w:r>
        <w:rPr>
          <w:u w:val="thick"/>
        </w:rPr>
        <w:t>safely</w:t>
      </w:r>
      <w:r>
        <w:rPr>
          <w:spacing w:val="-9"/>
          <w:u w:val="thick"/>
        </w:rPr>
        <w:t xml:space="preserve"> </w:t>
      </w:r>
      <w:r>
        <w:rPr>
          <w:u w:val="thick"/>
        </w:rPr>
        <w:t>discard</w:t>
      </w:r>
      <w:r>
        <w:rPr>
          <w:spacing w:val="-7"/>
          <w:u w:val="thick"/>
        </w:rPr>
        <w:t xml:space="preserve"> </w:t>
      </w:r>
      <w:r>
        <w:rPr>
          <w:u w:val="thick"/>
        </w:rPr>
        <w:t>tube</w:t>
      </w:r>
      <w:r>
        <w:rPr>
          <w:spacing w:val="-7"/>
          <w:u w:val="thick"/>
        </w:rPr>
        <w:t xml:space="preserve"> </w:t>
      </w:r>
      <w:r>
        <w:rPr>
          <w:spacing w:val="-2"/>
          <w:u w:val="thick"/>
        </w:rPr>
        <w:t>parts.</w:t>
      </w:r>
      <w:r>
        <w:rPr>
          <w:u w:val="thick"/>
        </w:rPr>
        <w:tab/>
      </w:r>
    </w:p>
    <w:p w14:paraId="10320C69" w14:textId="77777777" w:rsidR="00562CC2" w:rsidRDefault="00562CC2">
      <w:pPr>
        <w:pStyle w:val="BodyText"/>
      </w:pPr>
    </w:p>
    <w:p w14:paraId="6B12D0A3" w14:textId="77777777" w:rsidR="00562CC2" w:rsidRDefault="00000000">
      <w:pPr>
        <w:tabs>
          <w:tab w:val="left" w:pos="5746"/>
          <w:tab w:val="left" w:pos="9708"/>
        </w:tabs>
        <w:ind w:left="1120"/>
        <w:rPr>
          <w:b/>
          <w:sz w:val="20"/>
        </w:rPr>
      </w:pPr>
      <w:r>
        <w:rPr>
          <w:b/>
          <w:sz w:val="20"/>
        </w:rPr>
        <w:t>Company</w:t>
      </w:r>
      <w:r>
        <w:rPr>
          <w:sz w:val="20"/>
        </w:rPr>
        <w:t xml:space="preserve">: </w:t>
      </w:r>
      <w:r>
        <w:rPr>
          <w:sz w:val="20"/>
          <w:u w:val="single"/>
        </w:rPr>
        <w:tab/>
      </w:r>
      <w:r>
        <w:rPr>
          <w:spacing w:val="-37"/>
          <w:sz w:val="20"/>
        </w:rPr>
        <w:t xml:space="preserve"> </w:t>
      </w:r>
      <w:r>
        <w:rPr>
          <w:b/>
          <w:sz w:val="20"/>
        </w:rPr>
        <w:t xml:space="preserve">Area: </w:t>
      </w:r>
      <w:r>
        <w:rPr>
          <w:b/>
          <w:sz w:val="20"/>
          <w:u w:val="single"/>
        </w:rPr>
        <w:tab/>
      </w:r>
    </w:p>
    <w:p w14:paraId="4BDAFBC5" w14:textId="77777777" w:rsidR="00562CC2" w:rsidRDefault="00562CC2">
      <w:pPr>
        <w:pStyle w:val="BodyText"/>
        <w:rPr>
          <w:b/>
        </w:rPr>
      </w:pPr>
    </w:p>
    <w:p w14:paraId="2AF98677" w14:textId="77777777" w:rsidR="00562CC2" w:rsidRDefault="00000000">
      <w:pPr>
        <w:tabs>
          <w:tab w:val="left" w:pos="5817"/>
          <w:tab w:val="left" w:pos="6660"/>
          <w:tab w:val="left" w:pos="10510"/>
        </w:tabs>
        <w:spacing w:before="1"/>
        <w:ind w:left="1120"/>
        <w:rPr>
          <w:b/>
          <w:sz w:val="20"/>
        </w:rPr>
      </w:pPr>
      <w:r>
        <w:rPr>
          <w:b/>
          <w:sz w:val="20"/>
        </w:rPr>
        <w:t xml:space="preserve">Employee name: </w:t>
      </w:r>
      <w:r>
        <w:rPr>
          <w:b/>
          <w:sz w:val="20"/>
          <w:u w:val="single"/>
        </w:rPr>
        <w:tab/>
      </w:r>
      <w:r>
        <w:rPr>
          <w:b/>
          <w:sz w:val="20"/>
        </w:rPr>
        <w:tab/>
        <w:t xml:space="preserve">Position: </w:t>
      </w:r>
      <w:r>
        <w:rPr>
          <w:b/>
          <w:sz w:val="20"/>
          <w:u w:val="single"/>
        </w:rPr>
        <w:tab/>
      </w:r>
    </w:p>
    <w:p w14:paraId="41A84B29" w14:textId="77777777" w:rsidR="00562CC2" w:rsidRDefault="00000000">
      <w:pPr>
        <w:tabs>
          <w:tab w:val="left" w:pos="5832"/>
        </w:tabs>
        <w:spacing w:before="228"/>
        <w:ind w:left="1120"/>
        <w:rPr>
          <w:b/>
          <w:sz w:val="20"/>
        </w:rPr>
      </w:pPr>
      <w:r>
        <w:rPr>
          <w:b/>
          <w:sz w:val="20"/>
        </w:rPr>
        <w:t>Type of sample:</w:t>
      </w:r>
      <w:r>
        <w:rPr>
          <w:b/>
          <w:spacing w:val="59"/>
          <w:sz w:val="20"/>
        </w:rPr>
        <w:t xml:space="preserve"> </w:t>
      </w:r>
      <w:r>
        <w:rPr>
          <w:b/>
          <w:sz w:val="20"/>
        </w:rPr>
        <w:t>Breathing zone (personal)</w:t>
      </w:r>
      <w:r>
        <w:rPr>
          <w:b/>
          <w:spacing w:val="24"/>
          <w:sz w:val="20"/>
        </w:rPr>
        <w:t xml:space="preserve"> </w:t>
      </w:r>
      <w:r>
        <w:rPr>
          <w:b/>
          <w:noProof/>
          <w:spacing w:val="24"/>
          <w:position w:val="-10"/>
          <w:sz w:val="20"/>
        </w:rPr>
        <w:drawing>
          <wp:inline distT="0" distB="0" distL="0" distR="0" wp14:anchorId="798D131F" wp14:editId="342385DF">
            <wp:extent cx="181610" cy="168910"/>
            <wp:effectExtent l="0" t="0" r="0" b="0"/>
            <wp:docPr id="780" name="Imag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pic:cNvPicPr/>
                  </pic:nvPicPr>
                  <pic:blipFill>
                    <a:blip r:embed="rId82" cstate="print"/>
                    <a:stretch>
                      <a:fillRect/>
                    </a:stretch>
                  </pic:blipFill>
                  <pic:spPr>
                    <a:xfrm>
                      <a:off x="0" y="0"/>
                      <a:ext cx="181610" cy="168910"/>
                    </a:xfrm>
                    <a:prstGeom prst="rect">
                      <a:avLst/>
                    </a:prstGeom>
                  </pic:spPr>
                </pic:pic>
              </a:graphicData>
            </a:graphic>
          </wp:inline>
        </w:drawing>
      </w:r>
      <w:r>
        <w:rPr>
          <w:rFonts w:ascii="Times New Roman"/>
          <w:sz w:val="20"/>
        </w:rPr>
        <w:tab/>
      </w:r>
      <w:r>
        <w:rPr>
          <w:b/>
          <w:sz w:val="20"/>
        </w:rPr>
        <w:t>Area (workplace, non-employee)</w:t>
      </w:r>
      <w:r>
        <w:rPr>
          <w:b/>
          <w:spacing w:val="80"/>
          <w:sz w:val="20"/>
        </w:rPr>
        <w:t xml:space="preserve"> </w:t>
      </w:r>
      <w:r>
        <w:rPr>
          <w:b/>
          <w:noProof/>
          <w:spacing w:val="-25"/>
          <w:position w:val="-10"/>
          <w:sz w:val="20"/>
        </w:rPr>
        <w:drawing>
          <wp:inline distT="0" distB="0" distL="0" distR="0" wp14:anchorId="51D38E5B" wp14:editId="3C092ACD">
            <wp:extent cx="181610" cy="168910"/>
            <wp:effectExtent l="0" t="0" r="0" b="0"/>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82" cstate="print"/>
                    <a:stretch>
                      <a:fillRect/>
                    </a:stretch>
                  </pic:blipFill>
                  <pic:spPr>
                    <a:xfrm>
                      <a:off x="0" y="0"/>
                      <a:ext cx="181610" cy="168910"/>
                    </a:xfrm>
                    <a:prstGeom prst="rect">
                      <a:avLst/>
                    </a:prstGeom>
                  </pic:spPr>
                </pic:pic>
              </a:graphicData>
            </a:graphic>
          </wp:inline>
        </w:drawing>
      </w:r>
    </w:p>
    <w:p w14:paraId="70584C1E" w14:textId="77777777" w:rsidR="00562CC2" w:rsidRDefault="00000000">
      <w:pPr>
        <w:tabs>
          <w:tab w:val="left" w:pos="4969"/>
          <w:tab w:val="left" w:pos="5496"/>
          <w:tab w:val="left" w:pos="8210"/>
          <w:tab w:val="left" w:pos="10266"/>
        </w:tabs>
        <w:spacing w:before="160"/>
        <w:ind w:left="1120"/>
        <w:rPr>
          <w:b/>
          <w:sz w:val="20"/>
        </w:rPr>
      </w:pPr>
      <w:r>
        <w:rPr>
          <w:b/>
          <w:sz w:val="20"/>
        </w:rPr>
        <w:t xml:space="preserve">Sampled by: </w:t>
      </w:r>
      <w:r>
        <w:rPr>
          <w:b/>
          <w:sz w:val="20"/>
          <w:u w:val="single"/>
        </w:rPr>
        <w:tab/>
      </w:r>
      <w:r>
        <w:rPr>
          <w:b/>
          <w:sz w:val="20"/>
        </w:rPr>
        <w:tab/>
        <w:t xml:space="preserve">Sample #: </w:t>
      </w:r>
      <w:r>
        <w:rPr>
          <w:b/>
          <w:sz w:val="20"/>
          <w:u w:val="single"/>
        </w:rPr>
        <w:tab/>
      </w:r>
      <w:r>
        <w:rPr>
          <w:b/>
          <w:sz w:val="20"/>
        </w:rPr>
        <w:t xml:space="preserve">Date: </w:t>
      </w:r>
      <w:r>
        <w:rPr>
          <w:b/>
          <w:sz w:val="20"/>
          <w:u w:val="single"/>
        </w:rPr>
        <w:tab/>
      </w:r>
    </w:p>
    <w:p w14:paraId="066D0E24" w14:textId="77777777" w:rsidR="00562CC2" w:rsidRDefault="00000000">
      <w:pPr>
        <w:tabs>
          <w:tab w:val="left" w:pos="10291"/>
        </w:tabs>
        <w:spacing w:before="229"/>
        <w:ind w:left="1120"/>
        <w:rPr>
          <w:b/>
          <w:sz w:val="20"/>
        </w:rPr>
      </w:pPr>
      <w:r>
        <w:rPr>
          <w:b/>
          <w:sz w:val="20"/>
        </w:rPr>
        <w:t xml:space="preserve">Operation(s) monitored: </w:t>
      </w:r>
      <w:r>
        <w:rPr>
          <w:b/>
          <w:sz w:val="20"/>
          <w:u w:val="single"/>
        </w:rPr>
        <w:tab/>
      </w:r>
    </w:p>
    <w:p w14:paraId="20C43CA5" w14:textId="77777777" w:rsidR="00562CC2" w:rsidRDefault="00562CC2">
      <w:pPr>
        <w:pStyle w:val="BodyText"/>
        <w:spacing w:before="1"/>
        <w:rPr>
          <w:b/>
        </w:rPr>
      </w:pPr>
    </w:p>
    <w:p w14:paraId="235736F2" w14:textId="77777777" w:rsidR="00562CC2" w:rsidRDefault="00000000">
      <w:pPr>
        <w:tabs>
          <w:tab w:val="left" w:pos="3878"/>
          <w:tab w:val="left" w:pos="4720"/>
          <w:tab w:val="left" w:pos="7468"/>
        </w:tabs>
        <w:ind w:left="1120"/>
        <w:rPr>
          <w:b/>
          <w:sz w:val="20"/>
        </w:rPr>
      </w:pPr>
      <w:r>
        <w:rPr>
          <w:b/>
          <w:sz w:val="20"/>
        </w:rPr>
        <w:t xml:space="preserve">Start time: </w:t>
      </w:r>
      <w:r>
        <w:rPr>
          <w:b/>
          <w:sz w:val="20"/>
          <w:u w:val="single"/>
        </w:rPr>
        <w:tab/>
      </w:r>
      <w:r>
        <w:rPr>
          <w:b/>
          <w:sz w:val="20"/>
        </w:rPr>
        <w:tab/>
        <w:t xml:space="preserve">Stop time: </w:t>
      </w:r>
      <w:r>
        <w:rPr>
          <w:b/>
          <w:sz w:val="20"/>
          <w:u w:val="single"/>
        </w:rPr>
        <w:tab/>
      </w:r>
    </w:p>
    <w:p w14:paraId="63E3B3CF" w14:textId="77777777" w:rsidR="00562CC2" w:rsidRDefault="00562CC2">
      <w:pPr>
        <w:pStyle w:val="BodyText"/>
        <w:rPr>
          <w:b/>
        </w:rPr>
      </w:pPr>
    </w:p>
    <w:p w14:paraId="3175FA7F" w14:textId="77777777" w:rsidR="00562CC2" w:rsidRDefault="00000000">
      <w:pPr>
        <w:tabs>
          <w:tab w:val="left" w:pos="6477"/>
        </w:tabs>
        <w:spacing w:before="1"/>
        <w:ind w:left="1120"/>
        <w:rPr>
          <w:b/>
          <w:sz w:val="20"/>
        </w:rPr>
      </w:pPr>
      <w:r>
        <w:rPr>
          <w:b/>
          <w:sz w:val="20"/>
        </w:rPr>
        <w:t>Indicator</w:t>
      </w:r>
      <w:r>
        <w:rPr>
          <w:b/>
          <w:spacing w:val="-3"/>
          <w:sz w:val="20"/>
        </w:rPr>
        <w:t xml:space="preserve"> </w:t>
      </w:r>
      <w:r>
        <w:rPr>
          <w:b/>
          <w:sz w:val="20"/>
        </w:rPr>
        <w:t>tube</w:t>
      </w:r>
      <w:r>
        <w:rPr>
          <w:b/>
          <w:spacing w:val="-1"/>
          <w:sz w:val="20"/>
        </w:rPr>
        <w:t xml:space="preserve"> </w:t>
      </w:r>
      <w:r>
        <w:rPr>
          <w:b/>
          <w:sz w:val="20"/>
        </w:rPr>
        <w:t>reading</w:t>
      </w:r>
      <w:r>
        <w:rPr>
          <w:b/>
          <w:spacing w:val="-1"/>
          <w:sz w:val="20"/>
        </w:rPr>
        <w:t xml:space="preserve"> </w:t>
      </w:r>
      <w:r>
        <w:rPr>
          <w:b/>
          <w:sz w:val="20"/>
        </w:rPr>
        <w:t>after</w:t>
      </w:r>
      <w:r>
        <w:rPr>
          <w:b/>
          <w:spacing w:val="-4"/>
          <w:sz w:val="20"/>
        </w:rPr>
        <w:t xml:space="preserve"> </w:t>
      </w:r>
      <w:r>
        <w:rPr>
          <w:b/>
          <w:sz w:val="20"/>
        </w:rPr>
        <w:t>sampling:</w:t>
      </w:r>
      <w:r>
        <w:rPr>
          <w:b/>
          <w:spacing w:val="-2"/>
          <w:sz w:val="20"/>
        </w:rPr>
        <w:t xml:space="preserve"> </w:t>
      </w:r>
      <w:r>
        <w:rPr>
          <w:b/>
          <w:sz w:val="20"/>
          <w:u w:val="single"/>
        </w:rPr>
        <w:tab/>
      </w:r>
      <w:r>
        <w:rPr>
          <w:b/>
          <w:spacing w:val="-5"/>
          <w:sz w:val="20"/>
        </w:rPr>
        <w:t>ppm</w:t>
      </w:r>
    </w:p>
    <w:p w14:paraId="16179C00" w14:textId="77777777" w:rsidR="00562CC2" w:rsidRDefault="00000000">
      <w:pPr>
        <w:tabs>
          <w:tab w:val="left" w:pos="6976"/>
        </w:tabs>
        <w:spacing w:before="228"/>
        <w:ind w:left="1120"/>
        <w:rPr>
          <w:b/>
          <w:sz w:val="20"/>
        </w:rPr>
      </w:pPr>
      <w:r>
        <w:rPr>
          <w:b/>
          <w:sz w:val="20"/>
        </w:rPr>
        <w:t>Carbon</w:t>
      </w:r>
      <w:r>
        <w:rPr>
          <w:b/>
          <w:spacing w:val="-3"/>
          <w:sz w:val="20"/>
        </w:rPr>
        <w:t xml:space="preserve"> </w:t>
      </w:r>
      <w:r>
        <w:rPr>
          <w:b/>
          <w:sz w:val="20"/>
        </w:rPr>
        <w:t>monoxide</w:t>
      </w:r>
      <w:r>
        <w:rPr>
          <w:b/>
          <w:spacing w:val="-2"/>
          <w:sz w:val="20"/>
        </w:rPr>
        <w:t xml:space="preserve"> </w:t>
      </w:r>
      <w:r>
        <w:rPr>
          <w:b/>
          <w:sz w:val="20"/>
        </w:rPr>
        <w:t>exposure</w:t>
      </w:r>
      <w:r>
        <w:rPr>
          <w:b/>
          <w:spacing w:val="-4"/>
          <w:sz w:val="20"/>
        </w:rPr>
        <w:t xml:space="preserve"> </w:t>
      </w:r>
      <w:r>
        <w:rPr>
          <w:b/>
          <w:sz w:val="20"/>
        </w:rPr>
        <w:t>concentration:</w:t>
      </w:r>
      <w:r>
        <w:rPr>
          <w:b/>
          <w:spacing w:val="-3"/>
          <w:sz w:val="20"/>
        </w:rPr>
        <w:t xml:space="preserve"> </w:t>
      </w:r>
      <w:r>
        <w:rPr>
          <w:b/>
          <w:sz w:val="20"/>
          <w:u w:val="single"/>
        </w:rPr>
        <w:tab/>
      </w:r>
      <w:r>
        <w:rPr>
          <w:b/>
          <w:sz w:val="20"/>
        </w:rPr>
        <w:t>mL/m</w:t>
      </w:r>
      <w:r>
        <w:rPr>
          <w:b/>
          <w:sz w:val="20"/>
          <w:vertAlign w:val="superscript"/>
        </w:rPr>
        <w:t>3</w:t>
      </w:r>
      <w:r>
        <w:rPr>
          <w:b/>
          <w:spacing w:val="1"/>
          <w:sz w:val="20"/>
        </w:rPr>
        <w:t xml:space="preserve"> </w:t>
      </w:r>
      <w:r>
        <w:rPr>
          <w:b/>
          <w:spacing w:val="-2"/>
          <w:sz w:val="20"/>
        </w:rPr>
        <w:t>(ppm)</w:t>
      </w:r>
    </w:p>
    <w:p w14:paraId="22C878E1" w14:textId="77777777" w:rsidR="00562CC2" w:rsidRDefault="00562CC2">
      <w:pPr>
        <w:pStyle w:val="BodyText"/>
        <w:spacing w:before="1"/>
        <w:rPr>
          <w:b/>
        </w:rPr>
      </w:pPr>
    </w:p>
    <w:p w14:paraId="7FD21126" w14:textId="77777777" w:rsidR="00562CC2" w:rsidRDefault="00000000">
      <w:pPr>
        <w:tabs>
          <w:tab w:val="left" w:pos="10346"/>
        </w:tabs>
        <w:ind w:left="1120"/>
        <w:rPr>
          <w:b/>
          <w:sz w:val="20"/>
        </w:rPr>
      </w:pPr>
      <w:r>
        <w:rPr>
          <w:b/>
          <w:sz w:val="20"/>
        </w:rPr>
        <w:t>Remarks, Actions</w:t>
      </w:r>
      <w:r>
        <w:rPr>
          <w:b/>
          <w:spacing w:val="-4"/>
          <w:sz w:val="20"/>
        </w:rPr>
        <w:t xml:space="preserve"> </w:t>
      </w:r>
      <w:r>
        <w:rPr>
          <w:b/>
          <w:sz w:val="20"/>
        </w:rPr>
        <w:t>taken,</w:t>
      </w:r>
      <w:r>
        <w:rPr>
          <w:b/>
          <w:spacing w:val="-2"/>
          <w:sz w:val="20"/>
        </w:rPr>
        <w:t xml:space="preserve"> </w:t>
      </w:r>
      <w:r>
        <w:rPr>
          <w:b/>
          <w:sz w:val="20"/>
        </w:rPr>
        <w:t>etc.:</w:t>
      </w:r>
      <w:r>
        <w:rPr>
          <w:b/>
          <w:spacing w:val="-3"/>
          <w:sz w:val="20"/>
        </w:rPr>
        <w:t xml:space="preserve"> </w:t>
      </w:r>
      <w:r>
        <w:rPr>
          <w:b/>
          <w:sz w:val="20"/>
          <w:u w:val="single"/>
        </w:rPr>
        <w:tab/>
      </w:r>
    </w:p>
    <w:p w14:paraId="38E8CE99" w14:textId="77777777" w:rsidR="00562CC2" w:rsidRDefault="00562CC2">
      <w:pPr>
        <w:rPr>
          <w:sz w:val="20"/>
        </w:rPr>
        <w:sectPr w:rsidR="00562CC2" w:rsidSect="000A30F8">
          <w:pgSz w:w="12250" w:h="15850"/>
          <w:pgMar w:top="640" w:right="262" w:bottom="1440" w:left="320" w:header="0" w:footer="1248" w:gutter="0"/>
          <w:cols w:space="720"/>
        </w:sectPr>
      </w:pPr>
    </w:p>
    <w:p w14:paraId="564A9DB8" w14:textId="77777777" w:rsidR="00562CC2" w:rsidRDefault="00000000">
      <w:pPr>
        <w:spacing w:before="77"/>
        <w:ind w:left="3452" w:right="3511"/>
        <w:jc w:val="center"/>
        <w:rPr>
          <w:b/>
          <w:i/>
          <w:sz w:val="20"/>
        </w:rPr>
      </w:pPr>
      <w:r>
        <w:rPr>
          <w:b/>
          <w:i/>
          <w:sz w:val="20"/>
        </w:rPr>
        <w:lastRenderedPageBreak/>
        <w:t>INDUSTRIAL</w:t>
      </w:r>
      <w:r>
        <w:rPr>
          <w:b/>
          <w:i/>
          <w:spacing w:val="-12"/>
          <w:sz w:val="20"/>
        </w:rPr>
        <w:t xml:space="preserve"> </w:t>
      </w:r>
      <w:r>
        <w:rPr>
          <w:b/>
          <w:i/>
          <w:sz w:val="20"/>
        </w:rPr>
        <w:t>TRUCK</w:t>
      </w:r>
      <w:r>
        <w:rPr>
          <w:b/>
          <w:i/>
          <w:spacing w:val="-10"/>
          <w:sz w:val="20"/>
        </w:rPr>
        <w:t xml:space="preserve"> </w:t>
      </w:r>
      <w:r>
        <w:rPr>
          <w:b/>
          <w:i/>
          <w:sz w:val="20"/>
        </w:rPr>
        <w:t>DRIVING</w:t>
      </w:r>
      <w:r>
        <w:rPr>
          <w:b/>
          <w:i/>
          <w:spacing w:val="-12"/>
          <w:sz w:val="20"/>
        </w:rPr>
        <w:t xml:space="preserve"> </w:t>
      </w:r>
      <w:r>
        <w:rPr>
          <w:b/>
          <w:i/>
          <w:sz w:val="20"/>
        </w:rPr>
        <w:t>PERMIT EMPLOYEE COPY</w:t>
      </w:r>
    </w:p>
    <w:p w14:paraId="07918965" w14:textId="77777777" w:rsidR="00562CC2" w:rsidRDefault="00000000">
      <w:pPr>
        <w:pStyle w:val="BodyText"/>
        <w:tabs>
          <w:tab w:val="left" w:pos="10531"/>
        </w:tabs>
        <w:spacing w:before="229"/>
        <w:ind w:left="1120" w:right="1126"/>
        <w:jc w:val="both"/>
      </w:pPr>
      <w:r>
        <w:t xml:space="preserve">COMPANY </w:t>
      </w:r>
      <w:r>
        <w:rPr>
          <w:u w:val="single"/>
        </w:rPr>
        <w:tab/>
      </w:r>
      <w:r>
        <w:t xml:space="preserve"> EMPLOYEE </w:t>
      </w:r>
      <w:r>
        <w:rPr>
          <w:u w:val="single"/>
        </w:rPr>
        <w:tab/>
      </w:r>
      <w:r>
        <w:t xml:space="preserve"> NUMBER </w:t>
      </w:r>
      <w:r>
        <w:rPr>
          <w:u w:val="single"/>
        </w:rPr>
        <w:tab/>
      </w:r>
      <w:r>
        <w:t xml:space="preserve"> IS AUTHORIZED TO OPERATE</w:t>
      </w:r>
    </w:p>
    <w:p w14:paraId="75508A3B" w14:textId="77777777" w:rsidR="00562CC2" w:rsidRDefault="00000000">
      <w:pPr>
        <w:pStyle w:val="BodyText"/>
        <w:spacing w:line="230" w:lineRule="exact"/>
        <w:ind w:left="2267"/>
      </w:pPr>
      <w:r>
        <w:rPr>
          <w:noProof/>
        </w:rPr>
        <w:drawing>
          <wp:inline distT="0" distB="0" distL="0" distR="0" wp14:anchorId="46BBC9F9" wp14:editId="2D402495">
            <wp:extent cx="137794" cy="137795"/>
            <wp:effectExtent l="0" t="0" r="0" b="0"/>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83" cstate="print"/>
                    <a:stretch>
                      <a:fillRect/>
                    </a:stretch>
                  </pic:blipFill>
                  <pic:spPr>
                    <a:xfrm>
                      <a:off x="0" y="0"/>
                      <a:ext cx="137794" cy="137795"/>
                    </a:xfrm>
                    <a:prstGeom prst="rect">
                      <a:avLst/>
                    </a:prstGeom>
                  </pic:spPr>
                </pic:pic>
              </a:graphicData>
            </a:graphic>
          </wp:inline>
        </w:drawing>
      </w:r>
      <w:r>
        <w:rPr>
          <w:rFonts w:ascii="Times New Roman"/>
          <w:spacing w:val="37"/>
          <w:position w:val="2"/>
        </w:rPr>
        <w:t xml:space="preserve"> </w:t>
      </w:r>
      <w:r>
        <w:rPr>
          <w:position w:val="2"/>
        </w:rPr>
        <w:t>SIT DOWN FORKLIFT</w:t>
      </w:r>
    </w:p>
    <w:p w14:paraId="2DD3EF86" w14:textId="77777777" w:rsidR="00562CC2" w:rsidRDefault="00000000">
      <w:pPr>
        <w:pStyle w:val="BodyText"/>
        <w:ind w:left="2277"/>
      </w:pPr>
      <w:r>
        <w:rPr>
          <w:noProof/>
          <w:position w:val="-2"/>
        </w:rPr>
        <w:drawing>
          <wp:inline distT="0" distB="0" distL="0" distR="0" wp14:anchorId="10C83AC7" wp14:editId="6C83A52E">
            <wp:extent cx="137794" cy="137795"/>
            <wp:effectExtent l="0" t="0" r="0" b="0"/>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83" cstate="print"/>
                    <a:stretch>
                      <a:fillRect/>
                    </a:stretch>
                  </pic:blipFill>
                  <pic:spPr>
                    <a:xfrm>
                      <a:off x="0" y="0"/>
                      <a:ext cx="137794" cy="137795"/>
                    </a:xfrm>
                    <a:prstGeom prst="rect">
                      <a:avLst/>
                    </a:prstGeom>
                  </pic:spPr>
                </pic:pic>
              </a:graphicData>
            </a:graphic>
          </wp:inline>
        </w:drawing>
      </w:r>
      <w:r>
        <w:rPr>
          <w:rFonts w:ascii="Times New Roman"/>
          <w:spacing w:val="17"/>
        </w:rPr>
        <w:t xml:space="preserve"> </w:t>
      </w:r>
      <w:r>
        <w:t>ORDER PICKER, HIGH LIFT</w:t>
      </w:r>
    </w:p>
    <w:p w14:paraId="3698A559" w14:textId="77777777" w:rsidR="00562CC2" w:rsidRDefault="00000000">
      <w:pPr>
        <w:pStyle w:val="BodyText"/>
        <w:tabs>
          <w:tab w:val="left" w:pos="8371"/>
        </w:tabs>
        <w:ind w:left="2267"/>
      </w:pPr>
      <w:r>
        <w:rPr>
          <w:noProof/>
          <w:position w:val="-3"/>
        </w:rPr>
        <w:drawing>
          <wp:inline distT="0" distB="0" distL="0" distR="0" wp14:anchorId="1164BB18" wp14:editId="606A320D">
            <wp:extent cx="137794" cy="137795"/>
            <wp:effectExtent l="0" t="0" r="0" b="0"/>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83" cstate="print"/>
                    <a:stretch>
                      <a:fillRect/>
                    </a:stretch>
                  </pic:blipFill>
                  <pic:spPr>
                    <a:xfrm>
                      <a:off x="0" y="0"/>
                      <a:ext cx="137794" cy="137795"/>
                    </a:xfrm>
                    <a:prstGeom prst="rect">
                      <a:avLst/>
                    </a:prstGeom>
                  </pic:spPr>
                </pic:pic>
              </a:graphicData>
            </a:graphic>
          </wp:inline>
        </w:drawing>
      </w:r>
      <w:r>
        <w:rPr>
          <w:rFonts w:ascii="Times New Roman"/>
          <w:spacing w:val="40"/>
        </w:rPr>
        <w:t xml:space="preserve"> </w:t>
      </w:r>
      <w:r>
        <w:t xml:space="preserve">OTHER </w:t>
      </w:r>
      <w:r>
        <w:rPr>
          <w:u w:val="single"/>
        </w:rPr>
        <w:tab/>
      </w:r>
    </w:p>
    <w:p w14:paraId="190C0D9E" w14:textId="77777777" w:rsidR="00562CC2" w:rsidRDefault="00000000">
      <w:pPr>
        <w:pStyle w:val="BodyText"/>
        <w:tabs>
          <w:tab w:val="left" w:pos="10531"/>
        </w:tabs>
        <w:spacing w:before="8" w:line="230" w:lineRule="auto"/>
        <w:ind w:left="2246" w:right="1126" w:hanging="1126"/>
      </w:pPr>
      <w:r>
        <w:t xml:space="preserve">RESTRICTIONS </w:t>
      </w:r>
      <w:r>
        <w:rPr>
          <w:u w:val="single"/>
        </w:rPr>
        <w:tab/>
      </w:r>
      <w:r>
        <w:t xml:space="preserve"> </w:t>
      </w:r>
      <w:r>
        <w:rPr>
          <w:noProof/>
        </w:rPr>
        <w:drawing>
          <wp:inline distT="0" distB="0" distL="0" distR="0" wp14:anchorId="650F0E9D" wp14:editId="0DB07A79">
            <wp:extent cx="137794" cy="137795"/>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83" cstate="print"/>
                    <a:stretch>
                      <a:fillRect/>
                    </a:stretch>
                  </pic:blipFill>
                  <pic:spPr>
                    <a:xfrm>
                      <a:off x="0" y="0"/>
                      <a:ext cx="137794" cy="137795"/>
                    </a:xfrm>
                    <a:prstGeom prst="rect">
                      <a:avLst/>
                    </a:prstGeom>
                  </pic:spPr>
                </pic:pic>
              </a:graphicData>
            </a:graphic>
          </wp:inline>
        </w:drawing>
      </w:r>
      <w:r>
        <w:rPr>
          <w:rFonts w:ascii="Times New Roman"/>
          <w:spacing w:val="40"/>
          <w:position w:val="2"/>
        </w:rPr>
        <w:t xml:space="preserve"> </w:t>
      </w:r>
      <w:r>
        <w:rPr>
          <w:position w:val="2"/>
        </w:rPr>
        <w:t>GLASSES</w:t>
      </w:r>
    </w:p>
    <w:p w14:paraId="7E732868" w14:textId="77777777" w:rsidR="00562CC2" w:rsidRDefault="00000000">
      <w:pPr>
        <w:pStyle w:val="BodyText"/>
        <w:spacing w:before="3"/>
        <w:ind w:left="2235" w:right="7643" w:firstLine="10"/>
      </w:pPr>
      <w:r>
        <w:rPr>
          <w:noProof/>
          <w:position w:val="-3"/>
        </w:rPr>
        <w:drawing>
          <wp:inline distT="0" distB="0" distL="0" distR="0" wp14:anchorId="46573AD7" wp14:editId="1B791D81">
            <wp:extent cx="137794" cy="137795"/>
            <wp:effectExtent l="0" t="0" r="0" b="0"/>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83" cstate="print"/>
                    <a:stretch>
                      <a:fillRect/>
                    </a:stretch>
                  </pic:blipFill>
                  <pic:spPr>
                    <a:xfrm>
                      <a:off x="0" y="0"/>
                      <a:ext cx="137794" cy="137795"/>
                    </a:xfrm>
                    <a:prstGeom prst="rect">
                      <a:avLst/>
                    </a:prstGeom>
                  </pic:spPr>
                </pic:pic>
              </a:graphicData>
            </a:graphic>
          </wp:inline>
        </w:drawing>
      </w:r>
      <w:r>
        <w:rPr>
          <w:rFonts w:ascii="Times New Roman"/>
          <w:spacing w:val="27"/>
        </w:rPr>
        <w:t xml:space="preserve"> </w:t>
      </w:r>
      <w:r>
        <w:t>HEARING</w:t>
      </w:r>
      <w:r>
        <w:rPr>
          <w:spacing w:val="-12"/>
        </w:rPr>
        <w:t xml:space="preserve"> </w:t>
      </w:r>
      <w:r>
        <w:t xml:space="preserve">AID </w:t>
      </w:r>
      <w:r>
        <w:rPr>
          <w:noProof/>
          <w:position w:val="-4"/>
        </w:rPr>
        <w:drawing>
          <wp:inline distT="0" distB="0" distL="0" distR="0" wp14:anchorId="106D97B6" wp14:editId="5761DD49">
            <wp:extent cx="137794" cy="137795"/>
            <wp:effectExtent l="0" t="0" r="0" b="0"/>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84" cstate="print"/>
                    <a:stretch>
                      <a:fillRect/>
                    </a:stretch>
                  </pic:blipFill>
                  <pic:spPr>
                    <a:xfrm>
                      <a:off x="0" y="0"/>
                      <a:ext cx="137794" cy="137795"/>
                    </a:xfrm>
                    <a:prstGeom prst="rect">
                      <a:avLst/>
                    </a:prstGeom>
                  </pic:spPr>
                </pic:pic>
              </a:graphicData>
            </a:graphic>
          </wp:inline>
        </w:drawing>
      </w:r>
      <w:r>
        <w:rPr>
          <w:rFonts w:ascii="Times New Roman"/>
          <w:spacing w:val="40"/>
        </w:rPr>
        <w:t xml:space="preserve"> </w:t>
      </w:r>
      <w:r>
        <w:t>NONE</w:t>
      </w:r>
    </w:p>
    <w:p w14:paraId="22E21EF6" w14:textId="77777777" w:rsidR="00562CC2" w:rsidRDefault="00000000">
      <w:pPr>
        <w:pStyle w:val="BodyText"/>
        <w:tabs>
          <w:tab w:val="left" w:pos="10531"/>
        </w:tabs>
        <w:ind w:left="1120" w:right="1126"/>
        <w:jc w:val="both"/>
      </w:pPr>
      <w:r>
        <w:t xml:space="preserve">DATE ISSUED </w:t>
      </w:r>
      <w:r>
        <w:rPr>
          <w:u w:val="single"/>
        </w:rPr>
        <w:tab/>
      </w:r>
      <w:r>
        <w:t xml:space="preserve"> EXPIRES </w:t>
      </w:r>
      <w:r>
        <w:rPr>
          <w:u w:val="single"/>
        </w:rPr>
        <w:tab/>
      </w:r>
      <w:r>
        <w:t xml:space="preserve"> ISSUING AUTHORITY </w:t>
      </w:r>
      <w:r>
        <w:rPr>
          <w:u w:val="single"/>
        </w:rPr>
        <w:tab/>
      </w:r>
    </w:p>
    <w:p w14:paraId="57CA7C89" w14:textId="77777777" w:rsidR="00562CC2" w:rsidRDefault="00000000">
      <w:pPr>
        <w:pStyle w:val="BodyText"/>
        <w:spacing w:before="219"/>
        <w:ind w:left="1120"/>
        <w:jc w:val="both"/>
      </w:pPr>
      <w:r>
        <w:t>*3</w:t>
      </w:r>
      <w:r>
        <w:rPr>
          <w:spacing w:val="-5"/>
        </w:rPr>
        <w:t xml:space="preserve"> </w:t>
      </w:r>
      <w:r>
        <w:t>yr.</w:t>
      </w:r>
      <w:r>
        <w:rPr>
          <w:spacing w:val="-7"/>
        </w:rPr>
        <w:t xml:space="preserve"> </w:t>
      </w:r>
      <w:r>
        <w:t>recommended.</w:t>
      </w:r>
      <w:r>
        <w:rPr>
          <w:spacing w:val="41"/>
        </w:rPr>
        <w:t xml:space="preserve"> </w:t>
      </w:r>
      <w:r>
        <w:t>See</w:t>
      </w:r>
      <w:r>
        <w:rPr>
          <w:spacing w:val="-7"/>
        </w:rPr>
        <w:t xml:space="preserve"> </w:t>
      </w:r>
      <w:r>
        <w:t>your</w:t>
      </w:r>
      <w:r>
        <w:rPr>
          <w:spacing w:val="-5"/>
        </w:rPr>
        <w:t xml:space="preserve"> </w:t>
      </w:r>
      <w:r>
        <w:t>employer</w:t>
      </w:r>
      <w:r>
        <w:rPr>
          <w:spacing w:val="-5"/>
        </w:rPr>
        <w:t xml:space="preserve"> </w:t>
      </w:r>
      <w:r>
        <w:t>before</w:t>
      </w:r>
      <w:r>
        <w:rPr>
          <w:spacing w:val="-8"/>
        </w:rPr>
        <w:t xml:space="preserve"> </w:t>
      </w:r>
      <w:r>
        <w:t>expiration</w:t>
      </w:r>
      <w:r>
        <w:rPr>
          <w:spacing w:val="-7"/>
        </w:rPr>
        <w:t xml:space="preserve"> </w:t>
      </w:r>
      <w:r>
        <w:t>date</w:t>
      </w:r>
      <w:r>
        <w:rPr>
          <w:spacing w:val="-7"/>
        </w:rPr>
        <w:t xml:space="preserve"> </w:t>
      </w:r>
      <w:r>
        <w:rPr>
          <w:spacing w:val="-2"/>
        </w:rPr>
        <w:t>expires.</w:t>
      </w:r>
    </w:p>
    <w:p w14:paraId="0E188451" w14:textId="77777777" w:rsidR="00562CC2" w:rsidRDefault="00000000">
      <w:pPr>
        <w:pStyle w:val="BodyText"/>
        <w:spacing w:before="210"/>
      </w:pPr>
      <w:r>
        <w:rPr>
          <w:noProof/>
        </w:rPr>
        <mc:AlternateContent>
          <mc:Choice Requires="wps">
            <w:drawing>
              <wp:anchor distT="0" distB="0" distL="0" distR="0" simplePos="0" relativeHeight="251742208" behindDoc="1" locked="0" layoutInCell="1" allowOverlap="1" wp14:anchorId="60730DE3" wp14:editId="38E8AB89">
                <wp:simplePos x="0" y="0"/>
                <wp:positionH relativeFrom="page">
                  <wp:posOffset>228600</wp:posOffset>
                </wp:positionH>
                <wp:positionV relativeFrom="paragraph">
                  <wp:posOffset>294777</wp:posOffset>
                </wp:positionV>
                <wp:extent cx="7315834" cy="1270"/>
                <wp:effectExtent l="0" t="0" r="0" b="0"/>
                <wp:wrapTopAndBottom/>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834" cy="1270"/>
                        </a:xfrm>
                        <a:custGeom>
                          <a:avLst/>
                          <a:gdLst/>
                          <a:ahLst/>
                          <a:cxnLst/>
                          <a:rect l="l" t="t" r="r" b="b"/>
                          <a:pathLst>
                            <a:path w="7315834" h="635">
                              <a:moveTo>
                                <a:pt x="0" y="0"/>
                              </a:moveTo>
                              <a:lnTo>
                                <a:pt x="7315834" y="635"/>
                              </a:lnTo>
                            </a:path>
                          </a:pathLst>
                        </a:custGeom>
                        <a:ln w="635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82EF7BA" id="Graphic 788" o:spid="_x0000_s1026" style="position:absolute;margin-left:18pt;margin-top:23.2pt;width:576.05pt;height:.1pt;z-index:-251574272;visibility:visible;mso-wrap-style:square;mso-wrap-distance-left:0;mso-wrap-distance-top:0;mso-wrap-distance-right:0;mso-wrap-distance-bottom:0;mso-position-horizontal:absolute;mso-position-horizontal-relative:page;mso-position-vertical:absolute;mso-position-vertical-relative:text;v-text-anchor:top" coordsize="731583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" path="m,l7315834,635e" filled="f" strokeweight=".5pt">
                <v:stroke dashstyle="3 1"/>
                <v:path arrowok="t"/>
                <w10:wrap type="topAndBottom" anchorx="page"/>
              </v:shape>
            </w:pict>
          </mc:Fallback>
        </mc:AlternateContent>
      </w:r>
    </w:p>
    <w:p w14:paraId="5D98C428" w14:textId="77777777" w:rsidR="00562CC2" w:rsidRDefault="00000000">
      <w:pPr>
        <w:spacing w:before="220"/>
        <w:ind w:left="3452" w:right="3511"/>
        <w:jc w:val="center"/>
        <w:rPr>
          <w:b/>
          <w:i/>
          <w:sz w:val="20"/>
        </w:rPr>
      </w:pPr>
      <w:r>
        <w:rPr>
          <w:b/>
          <w:i/>
          <w:sz w:val="20"/>
        </w:rPr>
        <w:t>INDUSTRIAL</w:t>
      </w:r>
      <w:r>
        <w:rPr>
          <w:b/>
          <w:i/>
          <w:spacing w:val="-12"/>
          <w:sz w:val="20"/>
        </w:rPr>
        <w:t xml:space="preserve"> </w:t>
      </w:r>
      <w:r>
        <w:rPr>
          <w:b/>
          <w:i/>
          <w:sz w:val="20"/>
        </w:rPr>
        <w:t>TRUCK</w:t>
      </w:r>
      <w:r>
        <w:rPr>
          <w:b/>
          <w:i/>
          <w:spacing w:val="-10"/>
          <w:sz w:val="20"/>
        </w:rPr>
        <w:t xml:space="preserve"> </w:t>
      </w:r>
      <w:r>
        <w:rPr>
          <w:b/>
          <w:i/>
          <w:sz w:val="20"/>
        </w:rPr>
        <w:t>DRIVING</w:t>
      </w:r>
      <w:r>
        <w:rPr>
          <w:b/>
          <w:i/>
          <w:spacing w:val="-12"/>
          <w:sz w:val="20"/>
        </w:rPr>
        <w:t xml:space="preserve"> </w:t>
      </w:r>
      <w:r>
        <w:rPr>
          <w:b/>
          <w:i/>
          <w:sz w:val="20"/>
        </w:rPr>
        <w:t>PERMIT EMPLOYEE FILE COPY</w:t>
      </w:r>
    </w:p>
    <w:p w14:paraId="48AA1D3B" w14:textId="77777777" w:rsidR="00562CC2" w:rsidRDefault="00000000">
      <w:pPr>
        <w:pStyle w:val="BodyText"/>
        <w:tabs>
          <w:tab w:val="left" w:pos="6211"/>
          <w:tab w:val="left" w:pos="6881"/>
          <w:tab w:val="left" w:pos="10531"/>
        </w:tabs>
        <w:spacing w:before="229"/>
        <w:ind w:left="1120" w:right="1126"/>
        <w:jc w:val="both"/>
      </w:pPr>
      <w:r>
        <w:t xml:space="preserve">EMPLOYEE </w:t>
      </w:r>
      <w:r>
        <w:rPr>
          <w:u w:val="single"/>
        </w:rPr>
        <w:tab/>
      </w:r>
      <w:r>
        <w:rPr>
          <w:u w:val="single"/>
        </w:rPr>
        <w:tab/>
      </w:r>
      <w:r>
        <w:rPr>
          <w:u w:val="single"/>
        </w:rPr>
        <w:tab/>
      </w:r>
      <w:r>
        <w:t xml:space="preserve"> NUMBER </w:t>
      </w:r>
      <w:r>
        <w:rPr>
          <w:u w:val="single"/>
        </w:rPr>
        <w:tab/>
      </w:r>
      <w:r>
        <w:tab/>
        <w:t xml:space="preserve">SHIFT </w:t>
      </w:r>
      <w:r>
        <w:rPr>
          <w:u w:val="single"/>
        </w:rPr>
        <w:tab/>
      </w:r>
      <w:r>
        <w:t xml:space="preserve"> TEST DATE </w:t>
      </w:r>
      <w:r>
        <w:rPr>
          <w:u w:val="single"/>
        </w:rPr>
        <w:tab/>
      </w:r>
      <w:r>
        <w:rPr>
          <w:u w:val="single"/>
        </w:rPr>
        <w:tab/>
      </w:r>
      <w:r>
        <w:rPr>
          <w:u w:val="single"/>
        </w:rPr>
        <w:tab/>
      </w:r>
      <w:r>
        <w:t xml:space="preserve"> DATE PERMIT ISSUED </w:t>
      </w:r>
      <w:r>
        <w:rPr>
          <w:u w:val="single"/>
        </w:rPr>
        <w:tab/>
      </w:r>
      <w:r>
        <w:rPr>
          <w:u w:val="single"/>
        </w:rPr>
        <w:tab/>
      </w:r>
      <w:r>
        <w:rPr>
          <w:u w:val="single"/>
        </w:rPr>
        <w:tab/>
      </w:r>
      <w:r>
        <w:t xml:space="preserve"> EXPIRES </w:t>
      </w:r>
      <w:r>
        <w:rPr>
          <w:u w:val="single"/>
        </w:rPr>
        <w:tab/>
      </w:r>
      <w:r>
        <w:rPr>
          <w:u w:val="single"/>
        </w:rPr>
        <w:tab/>
      </w:r>
      <w:r>
        <w:rPr>
          <w:u w:val="single"/>
        </w:rPr>
        <w:tab/>
      </w:r>
      <w:r>
        <w:t xml:space="preserve"> RESTRICTIONS </w:t>
      </w:r>
      <w:r>
        <w:rPr>
          <w:u w:val="single"/>
        </w:rPr>
        <w:tab/>
      </w:r>
      <w:r>
        <w:rPr>
          <w:u w:val="single"/>
        </w:rPr>
        <w:tab/>
      </w:r>
      <w:r>
        <w:rPr>
          <w:u w:val="single"/>
        </w:rPr>
        <w:tab/>
      </w:r>
    </w:p>
    <w:p w14:paraId="41302D16" w14:textId="77777777" w:rsidR="00562CC2" w:rsidRDefault="00000000">
      <w:pPr>
        <w:pStyle w:val="BodyText"/>
        <w:spacing w:before="1"/>
        <w:rPr>
          <w:sz w:val="16"/>
        </w:rPr>
      </w:pPr>
      <w:r>
        <w:rPr>
          <w:noProof/>
        </w:rPr>
        <mc:AlternateContent>
          <mc:Choice Requires="wps">
            <w:drawing>
              <wp:anchor distT="0" distB="0" distL="0" distR="0" simplePos="0" relativeHeight="251743232" behindDoc="1" locked="0" layoutInCell="1" allowOverlap="1" wp14:anchorId="51097A17" wp14:editId="739D9D98">
                <wp:simplePos x="0" y="0"/>
                <wp:positionH relativeFrom="page">
                  <wp:posOffset>914704</wp:posOffset>
                </wp:positionH>
                <wp:positionV relativeFrom="paragraph">
                  <wp:posOffset>132941</wp:posOffset>
                </wp:positionV>
                <wp:extent cx="5944870" cy="9525"/>
                <wp:effectExtent l="0" t="0" r="0" b="0"/>
                <wp:wrapTopAndBottom/>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946CD0" id="Graphic 789" o:spid="_x0000_s1026" style="position:absolute;margin-left:1in;margin-top:10.45pt;width:468.1pt;height:.75pt;z-index:-251573248;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" path="m5944489,l,,,9144r5944489,l5944489,xe" fillcolor="black" stroked="f">
                <v:path arrowok="t"/>
                <w10:wrap type="topAndBottom" anchorx="page"/>
              </v:shape>
            </w:pict>
          </mc:Fallback>
        </mc:AlternateContent>
      </w:r>
      <w:r>
        <w:rPr>
          <w:noProof/>
        </w:rPr>
        <mc:AlternateContent>
          <mc:Choice Requires="wps">
            <w:drawing>
              <wp:anchor distT="0" distB="0" distL="0" distR="0" simplePos="0" relativeHeight="251744256" behindDoc="1" locked="0" layoutInCell="1" allowOverlap="1" wp14:anchorId="00B3B6E0" wp14:editId="097B5D29">
                <wp:simplePos x="0" y="0"/>
                <wp:positionH relativeFrom="page">
                  <wp:posOffset>914704</wp:posOffset>
                </wp:positionH>
                <wp:positionV relativeFrom="paragraph">
                  <wp:posOffset>279245</wp:posOffset>
                </wp:positionV>
                <wp:extent cx="5944870" cy="9525"/>
                <wp:effectExtent l="0" t="0" r="0" b="0"/>
                <wp:wrapTopAndBottom/>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BC4DFC" id="Graphic 790" o:spid="_x0000_s1026" style="position:absolute;margin-left:1in;margin-top:22pt;width:468.1pt;height:.75pt;z-index:-251572224;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" path="m5944489,l,,,9144r5944489,l5944489,xe" fillcolor="black" stroked="f">
                <v:path arrowok="t"/>
                <w10:wrap type="topAndBottom" anchorx="page"/>
              </v:shape>
            </w:pict>
          </mc:Fallback>
        </mc:AlternateContent>
      </w:r>
      <w:r>
        <w:rPr>
          <w:noProof/>
        </w:rPr>
        <mc:AlternateContent>
          <mc:Choice Requires="wps">
            <w:drawing>
              <wp:anchor distT="0" distB="0" distL="0" distR="0" simplePos="0" relativeHeight="251745280" behindDoc="1" locked="0" layoutInCell="1" allowOverlap="1" wp14:anchorId="5CB1A0B2" wp14:editId="256EB7DA">
                <wp:simplePos x="0" y="0"/>
                <wp:positionH relativeFrom="page">
                  <wp:posOffset>914704</wp:posOffset>
                </wp:positionH>
                <wp:positionV relativeFrom="paragraph">
                  <wp:posOffset>425803</wp:posOffset>
                </wp:positionV>
                <wp:extent cx="5944870" cy="9525"/>
                <wp:effectExtent l="0" t="0" r="0" b="0"/>
                <wp:wrapTopAndBottom/>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4"/>
                              </a:lnTo>
                              <a:lnTo>
                                <a:pt x="5944489" y="9144"/>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442503" id="Graphic 791" o:spid="_x0000_s1026" style="position:absolute;margin-left:1in;margin-top:33.55pt;width:468.1pt;height:.75pt;z-index:-251571200;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" path="m5944489,l,,,9144r5944489,l5944489,xe" fillcolor="black" stroked="f">
                <v:path arrowok="t"/>
                <w10:wrap type="topAndBottom" anchorx="page"/>
              </v:shape>
            </w:pict>
          </mc:Fallback>
        </mc:AlternateContent>
      </w:r>
      <w:r>
        <w:rPr>
          <w:noProof/>
        </w:rPr>
        <mc:AlternateContent>
          <mc:Choice Requires="wps">
            <w:drawing>
              <wp:anchor distT="0" distB="0" distL="0" distR="0" simplePos="0" relativeHeight="251746304" behindDoc="1" locked="0" layoutInCell="1" allowOverlap="1" wp14:anchorId="238FE6A3" wp14:editId="628FB6C8">
                <wp:simplePos x="0" y="0"/>
                <wp:positionH relativeFrom="page">
                  <wp:posOffset>914704</wp:posOffset>
                </wp:positionH>
                <wp:positionV relativeFrom="paragraph">
                  <wp:posOffset>572107</wp:posOffset>
                </wp:positionV>
                <wp:extent cx="3658235" cy="9525"/>
                <wp:effectExtent l="0" t="0" r="0" b="0"/>
                <wp:wrapTopAndBottom/>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8235" cy="9525"/>
                        </a:xfrm>
                        <a:custGeom>
                          <a:avLst/>
                          <a:gdLst/>
                          <a:ahLst/>
                          <a:cxnLst/>
                          <a:rect l="l" t="t" r="r" b="b"/>
                          <a:pathLst>
                            <a:path w="3658235" h="9525">
                              <a:moveTo>
                                <a:pt x="3658235" y="0"/>
                              </a:moveTo>
                              <a:lnTo>
                                <a:pt x="0" y="0"/>
                              </a:lnTo>
                              <a:lnTo>
                                <a:pt x="0" y="9144"/>
                              </a:lnTo>
                              <a:lnTo>
                                <a:pt x="3658235" y="9144"/>
                              </a:lnTo>
                              <a:lnTo>
                                <a:pt x="36582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2D0894" id="Graphic 792" o:spid="_x0000_s1026" style="position:absolute;margin-left:1in;margin-top:45.05pt;width:288.05pt;height:.75pt;z-index:-251570176;visibility:visible;mso-wrap-style:square;mso-wrap-distance-left:0;mso-wrap-distance-top:0;mso-wrap-distance-right:0;mso-wrap-distance-bottom:0;mso-position-horizontal:absolute;mso-position-horizontal-relative:page;mso-position-vertical:absolute;mso-position-vertical-relative:text;v-text-anchor:top" coordsize="36582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" path="m3658235,l,,,9144r3658235,l3658235,xe" fillcolor="black" stroked="f">
                <v:path arrowok="t"/>
                <w10:wrap type="topAndBottom" anchorx="page"/>
              </v:shape>
            </w:pict>
          </mc:Fallback>
        </mc:AlternateContent>
      </w:r>
    </w:p>
    <w:p w14:paraId="703E77DC" w14:textId="77777777" w:rsidR="00562CC2" w:rsidRDefault="00562CC2">
      <w:pPr>
        <w:pStyle w:val="BodyText"/>
        <w:spacing w:before="8"/>
        <w:rPr>
          <w:sz w:val="16"/>
        </w:rPr>
      </w:pPr>
    </w:p>
    <w:p w14:paraId="27892F14" w14:textId="77777777" w:rsidR="00562CC2" w:rsidRDefault="00562CC2">
      <w:pPr>
        <w:pStyle w:val="BodyText"/>
        <w:spacing w:before="8"/>
        <w:rPr>
          <w:sz w:val="16"/>
        </w:rPr>
      </w:pPr>
    </w:p>
    <w:p w14:paraId="54DFEB5B" w14:textId="77777777" w:rsidR="00562CC2" w:rsidRDefault="00562CC2">
      <w:pPr>
        <w:pStyle w:val="BodyText"/>
        <w:spacing w:before="8"/>
        <w:rPr>
          <w:sz w:val="16"/>
        </w:rPr>
      </w:pPr>
    </w:p>
    <w:p w14:paraId="2D54DAC6" w14:textId="77777777" w:rsidR="00562CC2" w:rsidRDefault="00000000">
      <w:pPr>
        <w:pStyle w:val="BodyText"/>
        <w:spacing w:before="7"/>
        <w:ind w:left="1120"/>
      </w:pPr>
      <w:r>
        <w:t>STATE</w:t>
      </w:r>
      <w:r>
        <w:rPr>
          <w:spacing w:val="-6"/>
        </w:rPr>
        <w:t xml:space="preserve"> </w:t>
      </w:r>
      <w:r>
        <w:rPr>
          <w:spacing w:val="-2"/>
        </w:rPr>
        <w:t>DRIVERS</w:t>
      </w:r>
    </w:p>
    <w:p w14:paraId="2B59BA2B" w14:textId="77777777" w:rsidR="00562CC2" w:rsidRDefault="00000000">
      <w:pPr>
        <w:pStyle w:val="BodyText"/>
        <w:tabs>
          <w:tab w:val="left" w:pos="9613"/>
        </w:tabs>
        <w:ind w:left="1120"/>
      </w:pPr>
      <w:r>
        <w:t>LICENSE</w:t>
      </w:r>
      <w:r>
        <w:rPr>
          <w:spacing w:val="-9"/>
        </w:rPr>
        <w:t xml:space="preserve"> </w:t>
      </w:r>
      <w:r>
        <w:rPr>
          <w:spacing w:val="-2"/>
        </w:rPr>
        <w:t>NUMBER</w:t>
      </w:r>
      <w:r>
        <w:rPr>
          <w:u w:val="single"/>
        </w:rPr>
        <w:tab/>
      </w:r>
    </w:p>
    <w:p w14:paraId="2C47CE1A" w14:textId="77777777" w:rsidR="00562CC2" w:rsidRDefault="00562CC2">
      <w:pPr>
        <w:sectPr w:rsidR="00562CC2" w:rsidSect="000A30F8">
          <w:pgSz w:w="12250" w:h="15850"/>
          <w:pgMar w:top="640" w:right="262" w:bottom="1440" w:left="320" w:header="0" w:footer="1248" w:gutter="0"/>
          <w:cols w:space="720"/>
        </w:sectPr>
      </w:pPr>
    </w:p>
    <w:p w14:paraId="59BA840D" w14:textId="77777777" w:rsidR="00562CC2" w:rsidRDefault="00000000">
      <w:pPr>
        <w:spacing w:before="82" w:line="228" w:lineRule="exact"/>
        <w:ind w:left="661"/>
        <w:jc w:val="center"/>
        <w:rPr>
          <w:b/>
          <w:i/>
          <w:sz w:val="20"/>
        </w:rPr>
      </w:pPr>
      <w:r>
        <w:rPr>
          <w:b/>
          <w:i/>
          <w:sz w:val="20"/>
        </w:rPr>
        <w:lastRenderedPageBreak/>
        <w:t>FORKLIFT</w:t>
      </w:r>
      <w:r>
        <w:rPr>
          <w:b/>
          <w:i/>
          <w:spacing w:val="-10"/>
          <w:sz w:val="20"/>
        </w:rPr>
        <w:t xml:space="preserve"> </w:t>
      </w:r>
      <w:r>
        <w:rPr>
          <w:b/>
          <w:i/>
          <w:spacing w:val="-4"/>
          <w:sz w:val="20"/>
        </w:rPr>
        <w:t>EXAM</w:t>
      </w:r>
    </w:p>
    <w:p w14:paraId="6368C0EF" w14:textId="77777777" w:rsidR="00562CC2" w:rsidRDefault="00000000">
      <w:pPr>
        <w:spacing w:line="228" w:lineRule="exact"/>
        <w:ind w:left="3551"/>
        <w:rPr>
          <w:b/>
          <w:sz w:val="20"/>
        </w:rPr>
      </w:pPr>
      <w:r>
        <w:rPr>
          <w:b/>
          <w:sz w:val="20"/>
        </w:rPr>
        <w:t>True/False</w:t>
      </w:r>
      <w:r>
        <w:rPr>
          <w:b/>
          <w:spacing w:val="-5"/>
          <w:sz w:val="20"/>
        </w:rPr>
        <w:t xml:space="preserve"> </w:t>
      </w:r>
      <w:r>
        <w:rPr>
          <w:b/>
          <w:sz w:val="20"/>
        </w:rPr>
        <w:t>and</w:t>
      </w:r>
      <w:r>
        <w:rPr>
          <w:b/>
          <w:spacing w:val="-6"/>
          <w:sz w:val="20"/>
        </w:rPr>
        <w:t xml:space="preserve"> </w:t>
      </w:r>
      <w:r>
        <w:rPr>
          <w:b/>
          <w:sz w:val="20"/>
        </w:rPr>
        <w:t>Multiple</w:t>
      </w:r>
      <w:r>
        <w:rPr>
          <w:b/>
          <w:spacing w:val="-7"/>
          <w:sz w:val="20"/>
        </w:rPr>
        <w:t xml:space="preserve"> </w:t>
      </w:r>
      <w:r>
        <w:rPr>
          <w:b/>
          <w:spacing w:val="-2"/>
          <w:sz w:val="20"/>
        </w:rPr>
        <w:t>Choice</w:t>
      </w:r>
    </w:p>
    <w:p w14:paraId="44BE8556" w14:textId="77777777" w:rsidR="00562CC2" w:rsidRDefault="00562CC2">
      <w:pPr>
        <w:pStyle w:val="BodyText"/>
        <w:rPr>
          <w:b/>
        </w:rPr>
      </w:pPr>
    </w:p>
    <w:p w14:paraId="5C0E1F63" w14:textId="77777777" w:rsidR="00562CC2" w:rsidRDefault="00000000">
      <w:pPr>
        <w:tabs>
          <w:tab w:val="left" w:pos="5537"/>
          <w:tab w:val="left" w:pos="7313"/>
          <w:tab w:val="left" w:pos="9684"/>
        </w:tabs>
        <w:spacing w:before="1"/>
        <w:ind w:left="832"/>
        <w:rPr>
          <w:b/>
          <w:sz w:val="20"/>
        </w:rPr>
      </w:pPr>
      <w:r>
        <w:rPr>
          <w:b/>
          <w:spacing w:val="-4"/>
          <w:sz w:val="20"/>
        </w:rPr>
        <w:t>Name</w:t>
      </w:r>
      <w:r>
        <w:rPr>
          <w:b/>
          <w:sz w:val="20"/>
          <w:u w:val="single"/>
        </w:rPr>
        <w:tab/>
      </w:r>
      <w:r>
        <w:rPr>
          <w:b/>
          <w:sz w:val="20"/>
        </w:rPr>
        <w:tab/>
      </w:r>
      <w:r>
        <w:rPr>
          <w:b/>
          <w:spacing w:val="-4"/>
          <w:sz w:val="20"/>
        </w:rPr>
        <w:t>Date</w:t>
      </w:r>
      <w:r>
        <w:rPr>
          <w:b/>
          <w:sz w:val="20"/>
          <w:u w:val="single"/>
        </w:rPr>
        <w:tab/>
      </w:r>
    </w:p>
    <w:p w14:paraId="24D70F6E" w14:textId="77777777" w:rsidR="00562CC2" w:rsidRDefault="00562CC2">
      <w:pPr>
        <w:pStyle w:val="BodyText"/>
        <w:rPr>
          <w:b/>
        </w:rPr>
      </w:pPr>
    </w:p>
    <w:p w14:paraId="6977A91A" w14:textId="77777777" w:rsidR="00562CC2" w:rsidRDefault="00562CC2">
      <w:pPr>
        <w:pStyle w:val="BodyText"/>
        <w:spacing w:before="11"/>
        <w:rPr>
          <w:b/>
        </w:rPr>
      </w:pPr>
    </w:p>
    <w:tbl>
      <w:tblPr>
        <w:tblW w:w="0" w:type="auto"/>
        <w:tblInd w:w="897" w:type="dxa"/>
        <w:tblLayout w:type="fixed"/>
        <w:tblCellMar>
          <w:left w:w="0" w:type="dxa"/>
          <w:right w:w="0" w:type="dxa"/>
        </w:tblCellMar>
        <w:tblLook w:val="01E0" w:firstRow="1" w:lastRow="1" w:firstColumn="1" w:lastColumn="1" w:noHBand="0" w:noVBand="0"/>
      </w:tblPr>
      <w:tblGrid>
        <w:gridCol w:w="577"/>
        <w:gridCol w:w="567"/>
        <w:gridCol w:w="475"/>
        <w:gridCol w:w="8981"/>
      </w:tblGrid>
      <w:tr w:rsidR="00562CC2" w14:paraId="1AE3B2EF" w14:textId="77777777">
        <w:trPr>
          <w:trHeight w:val="454"/>
        </w:trPr>
        <w:tc>
          <w:tcPr>
            <w:tcW w:w="577" w:type="dxa"/>
          </w:tcPr>
          <w:p w14:paraId="2E9F48DA" w14:textId="77777777" w:rsidR="00562CC2" w:rsidRDefault="00000000">
            <w:pPr>
              <w:pStyle w:val="TableParagraph"/>
              <w:spacing w:line="223" w:lineRule="exact"/>
              <w:ind w:left="50"/>
              <w:rPr>
                <w:sz w:val="20"/>
              </w:rPr>
            </w:pPr>
            <w:r>
              <w:rPr>
                <w:spacing w:val="-5"/>
                <w:sz w:val="20"/>
              </w:rPr>
              <w:t>1.</w:t>
            </w:r>
          </w:p>
        </w:tc>
        <w:tc>
          <w:tcPr>
            <w:tcW w:w="567" w:type="dxa"/>
          </w:tcPr>
          <w:p w14:paraId="2FBA9715" w14:textId="77777777" w:rsidR="00562CC2" w:rsidRDefault="00000000">
            <w:pPr>
              <w:pStyle w:val="TableParagraph"/>
              <w:spacing w:line="223" w:lineRule="exact"/>
              <w:ind w:left="220" w:right="164"/>
              <w:jc w:val="center"/>
              <w:rPr>
                <w:sz w:val="20"/>
              </w:rPr>
            </w:pPr>
            <w:r>
              <w:rPr>
                <w:spacing w:val="-10"/>
                <w:sz w:val="20"/>
              </w:rPr>
              <w:t>T</w:t>
            </w:r>
          </w:p>
        </w:tc>
        <w:tc>
          <w:tcPr>
            <w:tcW w:w="475" w:type="dxa"/>
          </w:tcPr>
          <w:p w14:paraId="2442C9D6" w14:textId="77777777" w:rsidR="00562CC2" w:rsidRDefault="00000000">
            <w:pPr>
              <w:pStyle w:val="TableParagraph"/>
              <w:spacing w:line="223" w:lineRule="exact"/>
              <w:ind w:left="37"/>
              <w:jc w:val="center"/>
              <w:rPr>
                <w:sz w:val="20"/>
              </w:rPr>
            </w:pPr>
            <w:r>
              <w:rPr>
                <w:spacing w:val="-10"/>
                <w:sz w:val="20"/>
              </w:rPr>
              <w:t>F</w:t>
            </w:r>
          </w:p>
        </w:tc>
        <w:tc>
          <w:tcPr>
            <w:tcW w:w="8981" w:type="dxa"/>
          </w:tcPr>
          <w:p w14:paraId="3145DBFA" w14:textId="77777777" w:rsidR="00562CC2" w:rsidRDefault="00000000">
            <w:pPr>
              <w:pStyle w:val="TableParagraph"/>
              <w:spacing w:line="222" w:lineRule="exact"/>
              <w:ind w:left="159"/>
              <w:rPr>
                <w:sz w:val="20"/>
              </w:rPr>
            </w:pPr>
            <w:r>
              <w:rPr>
                <w:sz w:val="20"/>
              </w:rPr>
              <w:t>An</w:t>
            </w:r>
            <w:r>
              <w:rPr>
                <w:spacing w:val="-6"/>
                <w:sz w:val="20"/>
              </w:rPr>
              <w:t xml:space="preserve"> </w:t>
            </w:r>
            <w:r>
              <w:rPr>
                <w:sz w:val="20"/>
              </w:rPr>
              <w:t>operator</w:t>
            </w:r>
            <w:r>
              <w:rPr>
                <w:spacing w:val="-6"/>
                <w:sz w:val="20"/>
              </w:rPr>
              <w:t xml:space="preserve"> </w:t>
            </w:r>
            <w:r>
              <w:rPr>
                <w:sz w:val="20"/>
              </w:rPr>
              <w:t>of</w:t>
            </w:r>
            <w:r>
              <w:rPr>
                <w:spacing w:val="-4"/>
                <w:sz w:val="20"/>
              </w:rPr>
              <w:t xml:space="preserve"> </w:t>
            </w:r>
            <w:r>
              <w:rPr>
                <w:sz w:val="20"/>
              </w:rPr>
              <w:t>a</w:t>
            </w:r>
            <w:r>
              <w:rPr>
                <w:spacing w:val="-7"/>
                <w:sz w:val="20"/>
              </w:rPr>
              <w:t xml:space="preserve"> </w:t>
            </w:r>
            <w:r>
              <w:rPr>
                <w:sz w:val="20"/>
              </w:rPr>
              <w:t>forklift</w:t>
            </w:r>
            <w:r>
              <w:rPr>
                <w:spacing w:val="-5"/>
                <w:sz w:val="20"/>
              </w:rPr>
              <w:t xml:space="preserve"> </w:t>
            </w:r>
            <w:r>
              <w:rPr>
                <w:sz w:val="20"/>
              </w:rPr>
              <w:t>should</w:t>
            </w:r>
            <w:r>
              <w:rPr>
                <w:spacing w:val="-4"/>
                <w:sz w:val="20"/>
              </w:rPr>
              <w:t xml:space="preserve"> </w:t>
            </w:r>
            <w:r>
              <w:rPr>
                <w:sz w:val="20"/>
              </w:rPr>
              <w:t>never</w:t>
            </w:r>
            <w:r>
              <w:rPr>
                <w:spacing w:val="-6"/>
                <w:sz w:val="20"/>
              </w:rPr>
              <w:t xml:space="preserve"> </w:t>
            </w:r>
            <w:r>
              <w:rPr>
                <w:sz w:val="20"/>
              </w:rPr>
              <w:t>drive</w:t>
            </w:r>
            <w:r>
              <w:rPr>
                <w:spacing w:val="-6"/>
                <w:sz w:val="20"/>
              </w:rPr>
              <w:t xml:space="preserve"> </w:t>
            </w:r>
            <w:r>
              <w:rPr>
                <w:sz w:val="20"/>
              </w:rPr>
              <w:t>up</w:t>
            </w:r>
            <w:r>
              <w:rPr>
                <w:spacing w:val="-4"/>
                <w:sz w:val="20"/>
              </w:rPr>
              <w:t xml:space="preserve"> </w:t>
            </w:r>
            <w:r>
              <w:rPr>
                <w:sz w:val="20"/>
              </w:rPr>
              <w:t>to</w:t>
            </w:r>
            <w:r>
              <w:rPr>
                <w:spacing w:val="-5"/>
                <w:sz w:val="20"/>
              </w:rPr>
              <w:t xml:space="preserve"> </w:t>
            </w:r>
            <w:r>
              <w:rPr>
                <w:sz w:val="20"/>
              </w:rPr>
              <w:t>employees</w:t>
            </w:r>
            <w:r>
              <w:rPr>
                <w:spacing w:val="-5"/>
                <w:sz w:val="20"/>
              </w:rPr>
              <w:t xml:space="preserve"> </w:t>
            </w:r>
            <w:r>
              <w:rPr>
                <w:sz w:val="20"/>
              </w:rPr>
              <w:t>that</w:t>
            </w:r>
            <w:r>
              <w:rPr>
                <w:spacing w:val="-4"/>
                <w:sz w:val="20"/>
              </w:rPr>
              <w:t xml:space="preserve"> </w:t>
            </w:r>
            <w:r>
              <w:rPr>
                <w:sz w:val="20"/>
              </w:rPr>
              <w:t>are</w:t>
            </w:r>
            <w:r>
              <w:rPr>
                <w:spacing w:val="-5"/>
                <w:sz w:val="20"/>
              </w:rPr>
              <w:t xml:space="preserve"> </w:t>
            </w:r>
            <w:r>
              <w:rPr>
                <w:sz w:val="20"/>
              </w:rPr>
              <w:t>standing</w:t>
            </w:r>
            <w:r>
              <w:rPr>
                <w:spacing w:val="-5"/>
                <w:sz w:val="20"/>
              </w:rPr>
              <w:t xml:space="preserve"> </w:t>
            </w:r>
            <w:r>
              <w:rPr>
                <w:sz w:val="20"/>
              </w:rPr>
              <w:t>in</w:t>
            </w:r>
            <w:r>
              <w:rPr>
                <w:spacing w:val="-6"/>
                <w:sz w:val="20"/>
              </w:rPr>
              <w:t xml:space="preserve"> </w:t>
            </w:r>
            <w:r>
              <w:rPr>
                <w:sz w:val="20"/>
              </w:rPr>
              <w:t>front</w:t>
            </w:r>
            <w:r>
              <w:rPr>
                <w:spacing w:val="-6"/>
                <w:sz w:val="20"/>
              </w:rPr>
              <w:t xml:space="preserve"> </w:t>
            </w:r>
            <w:r>
              <w:rPr>
                <w:sz w:val="20"/>
              </w:rPr>
              <w:t>of</w:t>
            </w:r>
            <w:r>
              <w:rPr>
                <w:spacing w:val="-4"/>
                <w:sz w:val="20"/>
              </w:rPr>
              <w:t xml:space="preserve"> </w:t>
            </w:r>
            <w:r>
              <w:rPr>
                <w:sz w:val="20"/>
              </w:rPr>
              <w:t>a</w:t>
            </w:r>
            <w:r>
              <w:rPr>
                <w:spacing w:val="-6"/>
                <w:sz w:val="20"/>
              </w:rPr>
              <w:t xml:space="preserve"> </w:t>
            </w:r>
            <w:r>
              <w:rPr>
                <w:spacing w:val="-2"/>
                <w:sz w:val="20"/>
              </w:rPr>
              <w:t>fixed</w:t>
            </w:r>
          </w:p>
          <w:p w14:paraId="6014D95D" w14:textId="77777777" w:rsidR="00562CC2" w:rsidRDefault="00000000">
            <w:pPr>
              <w:pStyle w:val="TableParagraph"/>
              <w:spacing w:line="213" w:lineRule="exact"/>
              <w:ind w:left="159"/>
              <w:rPr>
                <w:sz w:val="20"/>
              </w:rPr>
            </w:pPr>
            <w:r>
              <w:rPr>
                <w:spacing w:val="-2"/>
                <w:sz w:val="20"/>
              </w:rPr>
              <w:t>object.</w:t>
            </w:r>
          </w:p>
        </w:tc>
      </w:tr>
      <w:tr w:rsidR="00562CC2" w14:paraId="7F9422EC" w14:textId="77777777">
        <w:trPr>
          <w:trHeight w:val="460"/>
        </w:trPr>
        <w:tc>
          <w:tcPr>
            <w:tcW w:w="577" w:type="dxa"/>
          </w:tcPr>
          <w:p w14:paraId="2C542EC0" w14:textId="77777777" w:rsidR="00562CC2" w:rsidRDefault="00000000">
            <w:pPr>
              <w:pStyle w:val="TableParagraph"/>
              <w:spacing w:line="227" w:lineRule="exact"/>
              <w:ind w:left="50"/>
              <w:rPr>
                <w:sz w:val="20"/>
              </w:rPr>
            </w:pPr>
            <w:r>
              <w:rPr>
                <w:spacing w:val="-5"/>
                <w:sz w:val="20"/>
              </w:rPr>
              <w:t>2.</w:t>
            </w:r>
          </w:p>
        </w:tc>
        <w:tc>
          <w:tcPr>
            <w:tcW w:w="567" w:type="dxa"/>
          </w:tcPr>
          <w:p w14:paraId="349250DF" w14:textId="77777777" w:rsidR="00562CC2" w:rsidRDefault="00000000">
            <w:pPr>
              <w:pStyle w:val="TableParagraph"/>
              <w:spacing w:line="227" w:lineRule="exact"/>
              <w:ind w:left="220" w:right="164"/>
              <w:jc w:val="center"/>
              <w:rPr>
                <w:sz w:val="20"/>
              </w:rPr>
            </w:pPr>
            <w:r>
              <w:rPr>
                <w:spacing w:val="-10"/>
                <w:sz w:val="20"/>
              </w:rPr>
              <w:t>T</w:t>
            </w:r>
          </w:p>
        </w:tc>
        <w:tc>
          <w:tcPr>
            <w:tcW w:w="475" w:type="dxa"/>
          </w:tcPr>
          <w:p w14:paraId="6C353BAC" w14:textId="77777777" w:rsidR="00562CC2" w:rsidRDefault="00000000">
            <w:pPr>
              <w:pStyle w:val="TableParagraph"/>
              <w:spacing w:line="227" w:lineRule="exact"/>
              <w:ind w:left="37"/>
              <w:jc w:val="center"/>
              <w:rPr>
                <w:sz w:val="20"/>
              </w:rPr>
            </w:pPr>
            <w:r>
              <w:rPr>
                <w:spacing w:val="-10"/>
                <w:sz w:val="20"/>
              </w:rPr>
              <w:t>F</w:t>
            </w:r>
          </w:p>
        </w:tc>
        <w:tc>
          <w:tcPr>
            <w:tcW w:w="8981" w:type="dxa"/>
          </w:tcPr>
          <w:p w14:paraId="513F2C52" w14:textId="77777777" w:rsidR="00562CC2" w:rsidRDefault="00000000">
            <w:pPr>
              <w:pStyle w:val="TableParagraph"/>
              <w:spacing w:line="230" w:lineRule="exact"/>
              <w:ind w:left="159" w:right="123"/>
              <w:rPr>
                <w:sz w:val="20"/>
              </w:rPr>
            </w:pPr>
            <w:r>
              <w:rPr>
                <w:sz w:val="20"/>
              </w:rPr>
              <w:t>Trucks</w:t>
            </w:r>
            <w:r>
              <w:rPr>
                <w:spacing w:val="-3"/>
                <w:sz w:val="20"/>
              </w:rPr>
              <w:t xml:space="preserve"> </w:t>
            </w:r>
            <w:r>
              <w:rPr>
                <w:sz w:val="20"/>
              </w:rPr>
              <w:t>and</w:t>
            </w:r>
            <w:r>
              <w:rPr>
                <w:spacing w:val="-4"/>
                <w:sz w:val="20"/>
              </w:rPr>
              <w:t xml:space="preserve"> </w:t>
            </w:r>
            <w:r>
              <w:rPr>
                <w:sz w:val="20"/>
              </w:rPr>
              <w:t>trailers</w:t>
            </w:r>
            <w:r>
              <w:rPr>
                <w:spacing w:val="-2"/>
                <w:sz w:val="20"/>
              </w:rPr>
              <w:t xml:space="preserve"> </w:t>
            </w:r>
            <w:r>
              <w:rPr>
                <w:sz w:val="20"/>
              </w:rPr>
              <w:t>must</w:t>
            </w:r>
            <w:r>
              <w:rPr>
                <w:spacing w:val="-4"/>
                <w:sz w:val="20"/>
              </w:rPr>
              <w:t xml:space="preserve"> </w:t>
            </w:r>
            <w:r>
              <w:rPr>
                <w:sz w:val="20"/>
              </w:rPr>
              <w:t>have</w:t>
            </w:r>
            <w:r>
              <w:rPr>
                <w:spacing w:val="-2"/>
                <w:sz w:val="20"/>
              </w:rPr>
              <w:t xml:space="preserve"> </w:t>
            </w:r>
            <w:r>
              <w:rPr>
                <w:sz w:val="20"/>
              </w:rPr>
              <w:t>only</w:t>
            </w:r>
            <w:r>
              <w:rPr>
                <w:spacing w:val="-5"/>
                <w:sz w:val="20"/>
              </w:rPr>
              <w:t xml:space="preserve"> </w:t>
            </w:r>
            <w:r>
              <w:rPr>
                <w:sz w:val="20"/>
              </w:rPr>
              <w:t>one</w:t>
            </w:r>
            <w:r>
              <w:rPr>
                <w:spacing w:val="-4"/>
                <w:sz w:val="20"/>
              </w:rPr>
              <w:t xml:space="preserve"> </w:t>
            </w:r>
            <w:r>
              <w:rPr>
                <w:sz w:val="20"/>
              </w:rPr>
              <w:t>rear</w:t>
            </w:r>
            <w:r>
              <w:rPr>
                <w:spacing w:val="-1"/>
                <w:sz w:val="20"/>
              </w:rPr>
              <w:t xml:space="preserve"> </w:t>
            </w:r>
            <w:r>
              <w:rPr>
                <w:sz w:val="20"/>
              </w:rPr>
              <w:t>wheel</w:t>
            </w:r>
            <w:r>
              <w:rPr>
                <w:spacing w:val="-5"/>
                <w:sz w:val="20"/>
              </w:rPr>
              <w:t xml:space="preserve"> </w:t>
            </w:r>
            <w:r>
              <w:rPr>
                <w:sz w:val="20"/>
              </w:rPr>
              <w:t>blocked</w:t>
            </w:r>
            <w:r>
              <w:rPr>
                <w:spacing w:val="-5"/>
                <w:sz w:val="20"/>
              </w:rPr>
              <w:t xml:space="preserve"> </w:t>
            </w:r>
            <w:r>
              <w:rPr>
                <w:sz w:val="20"/>
              </w:rPr>
              <w:t>or</w:t>
            </w:r>
            <w:r>
              <w:rPr>
                <w:spacing w:val="-4"/>
                <w:sz w:val="20"/>
              </w:rPr>
              <w:t xml:space="preserve"> </w:t>
            </w:r>
            <w:r>
              <w:rPr>
                <w:sz w:val="20"/>
              </w:rPr>
              <w:t>restrained</w:t>
            </w:r>
            <w:r>
              <w:rPr>
                <w:spacing w:val="-2"/>
                <w:sz w:val="20"/>
              </w:rPr>
              <w:t xml:space="preserve"> </w:t>
            </w:r>
            <w:r>
              <w:rPr>
                <w:sz w:val="20"/>
              </w:rPr>
              <w:t>by</w:t>
            </w:r>
            <w:r>
              <w:rPr>
                <w:spacing w:val="-7"/>
                <w:sz w:val="20"/>
              </w:rPr>
              <w:t xml:space="preserve"> </w:t>
            </w:r>
            <w:r>
              <w:rPr>
                <w:sz w:val="20"/>
              </w:rPr>
              <w:t>other</w:t>
            </w:r>
            <w:r>
              <w:rPr>
                <w:spacing w:val="-1"/>
                <w:sz w:val="20"/>
              </w:rPr>
              <w:t xml:space="preserve"> </w:t>
            </w:r>
            <w:r>
              <w:rPr>
                <w:sz w:val="20"/>
              </w:rPr>
              <w:t>mechanical means when being boarded by a rider-type forklift.</w:t>
            </w:r>
          </w:p>
        </w:tc>
      </w:tr>
      <w:tr w:rsidR="00562CC2" w14:paraId="0798033D" w14:textId="77777777">
        <w:trPr>
          <w:trHeight w:val="460"/>
        </w:trPr>
        <w:tc>
          <w:tcPr>
            <w:tcW w:w="577" w:type="dxa"/>
          </w:tcPr>
          <w:p w14:paraId="710CAF78" w14:textId="77777777" w:rsidR="00562CC2" w:rsidRDefault="00000000">
            <w:pPr>
              <w:pStyle w:val="TableParagraph"/>
              <w:spacing w:line="227" w:lineRule="exact"/>
              <w:ind w:left="50"/>
              <w:rPr>
                <w:sz w:val="20"/>
              </w:rPr>
            </w:pPr>
            <w:r>
              <w:rPr>
                <w:spacing w:val="-5"/>
                <w:sz w:val="20"/>
              </w:rPr>
              <w:t>3.</w:t>
            </w:r>
          </w:p>
        </w:tc>
        <w:tc>
          <w:tcPr>
            <w:tcW w:w="567" w:type="dxa"/>
          </w:tcPr>
          <w:p w14:paraId="0EB472A0" w14:textId="77777777" w:rsidR="00562CC2" w:rsidRDefault="00000000">
            <w:pPr>
              <w:pStyle w:val="TableParagraph"/>
              <w:spacing w:line="227" w:lineRule="exact"/>
              <w:ind w:left="220" w:right="164"/>
              <w:jc w:val="center"/>
              <w:rPr>
                <w:sz w:val="20"/>
              </w:rPr>
            </w:pPr>
            <w:r>
              <w:rPr>
                <w:spacing w:val="-10"/>
                <w:sz w:val="20"/>
              </w:rPr>
              <w:t>T</w:t>
            </w:r>
          </w:p>
        </w:tc>
        <w:tc>
          <w:tcPr>
            <w:tcW w:w="475" w:type="dxa"/>
          </w:tcPr>
          <w:p w14:paraId="3B9E2A7C" w14:textId="77777777" w:rsidR="00562CC2" w:rsidRDefault="00000000">
            <w:pPr>
              <w:pStyle w:val="TableParagraph"/>
              <w:spacing w:line="227" w:lineRule="exact"/>
              <w:ind w:left="37"/>
              <w:jc w:val="center"/>
              <w:rPr>
                <w:sz w:val="20"/>
              </w:rPr>
            </w:pPr>
            <w:r>
              <w:rPr>
                <w:spacing w:val="-10"/>
                <w:sz w:val="20"/>
              </w:rPr>
              <w:t>F</w:t>
            </w:r>
          </w:p>
        </w:tc>
        <w:tc>
          <w:tcPr>
            <w:tcW w:w="8981" w:type="dxa"/>
          </w:tcPr>
          <w:p w14:paraId="3DD0A007" w14:textId="77777777" w:rsidR="00562CC2" w:rsidRDefault="00000000">
            <w:pPr>
              <w:pStyle w:val="TableParagraph"/>
              <w:spacing w:line="230" w:lineRule="exact"/>
              <w:ind w:left="159" w:right="123"/>
              <w:rPr>
                <w:sz w:val="20"/>
              </w:rPr>
            </w:pPr>
            <w:r>
              <w:rPr>
                <w:sz w:val="20"/>
              </w:rPr>
              <w:t>Employees</w:t>
            </w:r>
            <w:r>
              <w:rPr>
                <w:spacing w:val="-3"/>
                <w:sz w:val="20"/>
              </w:rPr>
              <w:t xml:space="preserve"> </w:t>
            </w:r>
            <w:r>
              <w:rPr>
                <w:sz w:val="20"/>
              </w:rPr>
              <w:t>should</w:t>
            </w:r>
            <w:r>
              <w:rPr>
                <w:spacing w:val="-2"/>
                <w:sz w:val="20"/>
              </w:rPr>
              <w:t xml:space="preserve"> </w:t>
            </w:r>
            <w:r>
              <w:rPr>
                <w:sz w:val="20"/>
              </w:rPr>
              <w:t>inspect</w:t>
            </w:r>
            <w:r>
              <w:rPr>
                <w:spacing w:val="-2"/>
                <w:sz w:val="20"/>
              </w:rPr>
              <w:t xml:space="preserve"> </w:t>
            </w:r>
            <w:r>
              <w:rPr>
                <w:sz w:val="20"/>
              </w:rPr>
              <w:t>the</w:t>
            </w:r>
            <w:r>
              <w:rPr>
                <w:spacing w:val="-5"/>
                <w:sz w:val="20"/>
              </w:rPr>
              <w:t xml:space="preserve"> </w:t>
            </w:r>
            <w:r>
              <w:rPr>
                <w:sz w:val="20"/>
              </w:rPr>
              <w:t>landing</w:t>
            </w:r>
            <w:r>
              <w:rPr>
                <w:spacing w:val="-4"/>
                <w:sz w:val="20"/>
              </w:rPr>
              <w:t xml:space="preserve"> </w:t>
            </w:r>
            <w:r>
              <w:rPr>
                <w:sz w:val="20"/>
              </w:rPr>
              <w:t>gear</w:t>
            </w:r>
            <w:r>
              <w:rPr>
                <w:spacing w:val="-4"/>
                <w:sz w:val="20"/>
              </w:rPr>
              <w:t xml:space="preserve"> </w:t>
            </w:r>
            <w:r>
              <w:rPr>
                <w:sz w:val="20"/>
              </w:rPr>
              <w:t>of</w:t>
            </w:r>
            <w:r>
              <w:rPr>
                <w:spacing w:val="-2"/>
                <w:sz w:val="20"/>
              </w:rPr>
              <w:t xml:space="preserve"> </w:t>
            </w:r>
            <w:r>
              <w:rPr>
                <w:sz w:val="20"/>
              </w:rPr>
              <w:t>semi-trailers</w:t>
            </w:r>
            <w:r>
              <w:rPr>
                <w:spacing w:val="-2"/>
                <w:sz w:val="20"/>
              </w:rPr>
              <w:t xml:space="preserve"> </w:t>
            </w:r>
            <w:r>
              <w:rPr>
                <w:sz w:val="20"/>
              </w:rPr>
              <w:t>to</w:t>
            </w:r>
            <w:r>
              <w:rPr>
                <w:spacing w:val="-5"/>
                <w:sz w:val="20"/>
              </w:rPr>
              <w:t xml:space="preserve"> </w:t>
            </w:r>
            <w:r>
              <w:rPr>
                <w:sz w:val="20"/>
              </w:rPr>
              <w:t>make</w:t>
            </w:r>
            <w:r>
              <w:rPr>
                <w:spacing w:val="-4"/>
                <w:sz w:val="20"/>
              </w:rPr>
              <w:t xml:space="preserve"> </w:t>
            </w:r>
            <w:r>
              <w:rPr>
                <w:sz w:val="20"/>
              </w:rPr>
              <w:t>sure</w:t>
            </w:r>
            <w:r>
              <w:rPr>
                <w:spacing w:val="-4"/>
                <w:sz w:val="20"/>
              </w:rPr>
              <w:t xml:space="preserve"> </w:t>
            </w:r>
            <w:r>
              <w:rPr>
                <w:sz w:val="20"/>
              </w:rPr>
              <w:t>it</w:t>
            </w:r>
            <w:r>
              <w:rPr>
                <w:spacing w:val="-4"/>
                <w:sz w:val="20"/>
              </w:rPr>
              <w:t xml:space="preserve"> </w:t>
            </w:r>
            <w:r>
              <w:rPr>
                <w:sz w:val="20"/>
              </w:rPr>
              <w:t>will</w:t>
            </w:r>
            <w:r>
              <w:rPr>
                <w:spacing w:val="-5"/>
                <w:sz w:val="20"/>
              </w:rPr>
              <w:t xml:space="preserve"> </w:t>
            </w:r>
            <w:r>
              <w:rPr>
                <w:sz w:val="20"/>
              </w:rPr>
              <w:t>hold</w:t>
            </w:r>
            <w:r>
              <w:rPr>
                <w:spacing w:val="-4"/>
                <w:sz w:val="20"/>
              </w:rPr>
              <w:t xml:space="preserve"> </w:t>
            </w:r>
            <w:r>
              <w:rPr>
                <w:sz w:val="20"/>
              </w:rPr>
              <w:t>the weight</w:t>
            </w:r>
            <w:r>
              <w:rPr>
                <w:spacing w:val="-2"/>
                <w:sz w:val="20"/>
              </w:rPr>
              <w:t xml:space="preserve"> </w:t>
            </w:r>
            <w:r>
              <w:rPr>
                <w:sz w:val="20"/>
              </w:rPr>
              <w:t>of the forklift.</w:t>
            </w:r>
          </w:p>
        </w:tc>
      </w:tr>
      <w:tr w:rsidR="00562CC2" w14:paraId="153AC7C6" w14:textId="77777777">
        <w:trPr>
          <w:trHeight w:val="1149"/>
        </w:trPr>
        <w:tc>
          <w:tcPr>
            <w:tcW w:w="577" w:type="dxa"/>
          </w:tcPr>
          <w:p w14:paraId="6DC0F4B4" w14:textId="77777777" w:rsidR="00562CC2" w:rsidRDefault="00000000">
            <w:pPr>
              <w:pStyle w:val="TableParagraph"/>
              <w:spacing w:line="227" w:lineRule="exact"/>
              <w:ind w:left="50"/>
              <w:rPr>
                <w:sz w:val="20"/>
              </w:rPr>
            </w:pPr>
            <w:r>
              <w:rPr>
                <w:spacing w:val="-5"/>
                <w:sz w:val="20"/>
              </w:rPr>
              <w:t>4.</w:t>
            </w:r>
          </w:p>
          <w:p w14:paraId="1E788A6A" w14:textId="77777777" w:rsidR="00562CC2" w:rsidRDefault="00000000">
            <w:pPr>
              <w:pStyle w:val="TableParagraph"/>
              <w:spacing w:before="228"/>
              <w:ind w:left="50"/>
              <w:rPr>
                <w:sz w:val="20"/>
              </w:rPr>
            </w:pPr>
            <w:r>
              <w:rPr>
                <w:spacing w:val="-5"/>
                <w:sz w:val="20"/>
              </w:rPr>
              <w:t>5.</w:t>
            </w:r>
          </w:p>
          <w:p w14:paraId="1162C313" w14:textId="77777777" w:rsidR="00562CC2" w:rsidRDefault="00562CC2">
            <w:pPr>
              <w:pStyle w:val="TableParagraph"/>
              <w:spacing w:before="1"/>
              <w:rPr>
                <w:b/>
                <w:sz w:val="20"/>
              </w:rPr>
            </w:pPr>
          </w:p>
          <w:p w14:paraId="14E27D15" w14:textId="77777777" w:rsidR="00562CC2" w:rsidRDefault="00000000">
            <w:pPr>
              <w:pStyle w:val="TableParagraph"/>
              <w:spacing w:line="214" w:lineRule="exact"/>
              <w:ind w:left="50"/>
              <w:rPr>
                <w:sz w:val="20"/>
              </w:rPr>
            </w:pPr>
            <w:r>
              <w:rPr>
                <w:spacing w:val="-5"/>
                <w:sz w:val="20"/>
              </w:rPr>
              <w:t>6.</w:t>
            </w:r>
          </w:p>
        </w:tc>
        <w:tc>
          <w:tcPr>
            <w:tcW w:w="567" w:type="dxa"/>
          </w:tcPr>
          <w:p w14:paraId="4FE5458D" w14:textId="77777777" w:rsidR="00562CC2" w:rsidRDefault="00000000">
            <w:pPr>
              <w:pStyle w:val="TableParagraph"/>
              <w:spacing w:line="477" w:lineRule="auto"/>
              <w:ind w:left="220" w:right="161"/>
              <w:jc w:val="center"/>
              <w:rPr>
                <w:sz w:val="20"/>
              </w:rPr>
            </w:pPr>
            <w:r>
              <w:rPr>
                <w:spacing w:val="-10"/>
                <w:sz w:val="20"/>
              </w:rPr>
              <w:t>T T</w:t>
            </w:r>
          </w:p>
          <w:p w14:paraId="29AA1188" w14:textId="77777777" w:rsidR="00562CC2" w:rsidRDefault="00000000">
            <w:pPr>
              <w:pStyle w:val="TableParagraph"/>
              <w:spacing w:line="214" w:lineRule="exact"/>
              <w:ind w:left="220" w:right="164"/>
              <w:jc w:val="center"/>
              <w:rPr>
                <w:sz w:val="20"/>
              </w:rPr>
            </w:pPr>
            <w:r>
              <w:rPr>
                <w:spacing w:val="-10"/>
                <w:sz w:val="20"/>
              </w:rPr>
              <w:t>T</w:t>
            </w:r>
          </w:p>
        </w:tc>
        <w:tc>
          <w:tcPr>
            <w:tcW w:w="475" w:type="dxa"/>
          </w:tcPr>
          <w:p w14:paraId="7C6F6A0A" w14:textId="77777777" w:rsidR="00562CC2" w:rsidRDefault="00000000">
            <w:pPr>
              <w:pStyle w:val="TableParagraph"/>
              <w:spacing w:line="477" w:lineRule="auto"/>
              <w:ind w:left="195" w:right="147"/>
              <w:rPr>
                <w:sz w:val="20"/>
              </w:rPr>
            </w:pPr>
            <w:r>
              <w:rPr>
                <w:spacing w:val="-10"/>
                <w:sz w:val="20"/>
              </w:rPr>
              <w:t>F F</w:t>
            </w:r>
          </w:p>
          <w:p w14:paraId="59440774" w14:textId="77777777" w:rsidR="00562CC2" w:rsidRDefault="00000000">
            <w:pPr>
              <w:pStyle w:val="TableParagraph"/>
              <w:spacing w:line="214" w:lineRule="exact"/>
              <w:ind w:left="195"/>
              <w:rPr>
                <w:sz w:val="20"/>
              </w:rPr>
            </w:pPr>
            <w:r>
              <w:rPr>
                <w:spacing w:val="-10"/>
                <w:sz w:val="20"/>
              </w:rPr>
              <w:t>F</w:t>
            </w:r>
          </w:p>
        </w:tc>
        <w:tc>
          <w:tcPr>
            <w:tcW w:w="8981" w:type="dxa"/>
          </w:tcPr>
          <w:p w14:paraId="21DED6DE" w14:textId="77777777" w:rsidR="00562CC2" w:rsidRDefault="00000000">
            <w:pPr>
              <w:pStyle w:val="TableParagraph"/>
              <w:spacing w:line="237" w:lineRule="auto"/>
              <w:ind w:left="159" w:right="828"/>
              <w:rPr>
                <w:sz w:val="20"/>
              </w:rPr>
            </w:pPr>
            <w:r>
              <w:rPr>
                <w:sz w:val="20"/>
              </w:rPr>
              <w:t>The</w:t>
            </w:r>
            <w:r>
              <w:rPr>
                <w:spacing w:val="-5"/>
                <w:sz w:val="20"/>
              </w:rPr>
              <w:t xml:space="preserve"> </w:t>
            </w:r>
            <w:r>
              <w:rPr>
                <w:sz w:val="20"/>
              </w:rPr>
              <w:t>best</w:t>
            </w:r>
            <w:r>
              <w:rPr>
                <w:spacing w:val="-4"/>
                <w:sz w:val="20"/>
              </w:rPr>
              <w:t xml:space="preserve"> </w:t>
            </w:r>
            <w:r>
              <w:rPr>
                <w:sz w:val="20"/>
              </w:rPr>
              <w:t>method</w:t>
            </w:r>
            <w:r>
              <w:rPr>
                <w:spacing w:val="-5"/>
                <w:sz w:val="20"/>
              </w:rPr>
              <w:t xml:space="preserve"> </w:t>
            </w:r>
            <w:r>
              <w:rPr>
                <w:sz w:val="20"/>
              </w:rPr>
              <w:t>for</w:t>
            </w:r>
            <w:r>
              <w:rPr>
                <w:spacing w:val="-4"/>
                <w:sz w:val="20"/>
              </w:rPr>
              <w:t xml:space="preserve"> </w:t>
            </w:r>
            <w:r>
              <w:rPr>
                <w:sz w:val="20"/>
              </w:rPr>
              <w:t>crossing</w:t>
            </w:r>
            <w:r>
              <w:rPr>
                <w:spacing w:val="-5"/>
                <w:sz w:val="20"/>
              </w:rPr>
              <w:t xml:space="preserve"> </w:t>
            </w:r>
            <w:r>
              <w:rPr>
                <w:sz w:val="20"/>
              </w:rPr>
              <w:t>railroad</w:t>
            </w:r>
            <w:r>
              <w:rPr>
                <w:spacing w:val="-4"/>
                <w:sz w:val="20"/>
              </w:rPr>
              <w:t xml:space="preserve"> </w:t>
            </w:r>
            <w:r>
              <w:rPr>
                <w:sz w:val="20"/>
              </w:rPr>
              <w:t>tracks</w:t>
            </w:r>
            <w:r>
              <w:rPr>
                <w:spacing w:val="-3"/>
                <w:sz w:val="20"/>
              </w:rPr>
              <w:t xml:space="preserve"> </w:t>
            </w:r>
            <w:r>
              <w:rPr>
                <w:sz w:val="20"/>
              </w:rPr>
              <w:t>and</w:t>
            </w:r>
            <w:r>
              <w:rPr>
                <w:spacing w:val="-4"/>
                <w:sz w:val="20"/>
              </w:rPr>
              <w:t xml:space="preserve"> </w:t>
            </w:r>
            <w:r>
              <w:rPr>
                <w:sz w:val="20"/>
              </w:rPr>
              <w:t>other</w:t>
            </w:r>
            <w:r>
              <w:rPr>
                <w:spacing w:val="-2"/>
                <w:sz w:val="20"/>
              </w:rPr>
              <w:t xml:space="preserve"> </w:t>
            </w:r>
            <w:r>
              <w:rPr>
                <w:sz w:val="20"/>
              </w:rPr>
              <w:t>uneven</w:t>
            </w:r>
            <w:r>
              <w:rPr>
                <w:spacing w:val="-4"/>
                <w:sz w:val="20"/>
              </w:rPr>
              <w:t xml:space="preserve"> </w:t>
            </w:r>
            <w:r>
              <w:rPr>
                <w:sz w:val="20"/>
              </w:rPr>
              <w:t>surfaces</w:t>
            </w:r>
            <w:r>
              <w:rPr>
                <w:spacing w:val="-3"/>
                <w:sz w:val="20"/>
              </w:rPr>
              <w:t xml:space="preserve"> </w:t>
            </w:r>
            <w:r>
              <w:rPr>
                <w:sz w:val="20"/>
              </w:rPr>
              <w:t>is</w:t>
            </w:r>
            <w:r>
              <w:rPr>
                <w:spacing w:val="-3"/>
                <w:sz w:val="20"/>
              </w:rPr>
              <w:t xml:space="preserve"> </w:t>
            </w:r>
            <w:r>
              <w:rPr>
                <w:sz w:val="20"/>
              </w:rPr>
              <w:t>diagonally. When following another forklift, you should maintain at least two forklift lengths.</w:t>
            </w:r>
          </w:p>
          <w:p w14:paraId="7CE5C16F" w14:textId="77777777" w:rsidR="00562CC2" w:rsidRDefault="00000000">
            <w:pPr>
              <w:pStyle w:val="TableParagraph"/>
              <w:ind w:left="159"/>
              <w:rPr>
                <w:sz w:val="20"/>
              </w:rPr>
            </w:pPr>
            <w:r>
              <w:rPr>
                <w:sz w:val="20"/>
              </w:rPr>
              <w:t>When</w:t>
            </w:r>
            <w:r>
              <w:rPr>
                <w:spacing w:val="-7"/>
                <w:sz w:val="20"/>
              </w:rPr>
              <w:t xml:space="preserve"> </w:t>
            </w:r>
            <w:r>
              <w:rPr>
                <w:sz w:val="20"/>
              </w:rPr>
              <w:t>operating</w:t>
            </w:r>
            <w:r>
              <w:rPr>
                <w:spacing w:val="-4"/>
                <w:sz w:val="20"/>
              </w:rPr>
              <w:t xml:space="preserve"> </w:t>
            </w:r>
            <w:r>
              <w:rPr>
                <w:sz w:val="20"/>
              </w:rPr>
              <w:t>a</w:t>
            </w:r>
            <w:r>
              <w:rPr>
                <w:spacing w:val="-7"/>
                <w:sz w:val="20"/>
              </w:rPr>
              <w:t xml:space="preserve"> </w:t>
            </w:r>
            <w:r>
              <w:rPr>
                <w:sz w:val="20"/>
              </w:rPr>
              <w:t>forklift</w:t>
            </w:r>
            <w:r>
              <w:rPr>
                <w:spacing w:val="-6"/>
                <w:sz w:val="20"/>
              </w:rPr>
              <w:t xml:space="preserve"> </w:t>
            </w:r>
            <w:r>
              <w:rPr>
                <w:sz w:val="20"/>
              </w:rPr>
              <w:t>on</w:t>
            </w:r>
            <w:r>
              <w:rPr>
                <w:spacing w:val="-6"/>
                <w:sz w:val="20"/>
              </w:rPr>
              <w:t xml:space="preserve"> </w:t>
            </w:r>
            <w:r>
              <w:rPr>
                <w:sz w:val="20"/>
              </w:rPr>
              <w:t>a</w:t>
            </w:r>
            <w:r>
              <w:rPr>
                <w:spacing w:val="-7"/>
                <w:sz w:val="20"/>
              </w:rPr>
              <w:t xml:space="preserve"> </w:t>
            </w:r>
            <w:r>
              <w:rPr>
                <w:sz w:val="20"/>
              </w:rPr>
              <w:t>public</w:t>
            </w:r>
            <w:r>
              <w:rPr>
                <w:spacing w:val="-5"/>
                <w:sz w:val="20"/>
              </w:rPr>
              <w:t xml:space="preserve"> </w:t>
            </w:r>
            <w:r>
              <w:rPr>
                <w:sz w:val="20"/>
              </w:rPr>
              <w:t>roadway,</w:t>
            </w:r>
            <w:r>
              <w:rPr>
                <w:spacing w:val="-1"/>
                <w:sz w:val="20"/>
              </w:rPr>
              <w:t xml:space="preserve"> </w:t>
            </w:r>
            <w:r>
              <w:rPr>
                <w:sz w:val="20"/>
              </w:rPr>
              <w:t>you</w:t>
            </w:r>
            <w:r>
              <w:rPr>
                <w:spacing w:val="-3"/>
                <w:sz w:val="20"/>
              </w:rPr>
              <w:t xml:space="preserve"> </w:t>
            </w:r>
            <w:r>
              <w:rPr>
                <w:sz w:val="20"/>
              </w:rPr>
              <w:t>must</w:t>
            </w:r>
            <w:r>
              <w:rPr>
                <w:spacing w:val="-6"/>
                <w:sz w:val="20"/>
              </w:rPr>
              <w:t xml:space="preserve"> </w:t>
            </w:r>
            <w:r>
              <w:rPr>
                <w:sz w:val="20"/>
              </w:rPr>
              <w:t>have</w:t>
            </w:r>
            <w:r>
              <w:rPr>
                <w:spacing w:val="-4"/>
                <w:sz w:val="20"/>
              </w:rPr>
              <w:t xml:space="preserve"> </w:t>
            </w:r>
            <w:r>
              <w:rPr>
                <w:sz w:val="20"/>
              </w:rPr>
              <w:t>a</w:t>
            </w:r>
            <w:r>
              <w:rPr>
                <w:spacing w:val="-6"/>
                <w:sz w:val="20"/>
              </w:rPr>
              <w:t xml:space="preserve"> </w:t>
            </w:r>
            <w:r>
              <w:rPr>
                <w:sz w:val="20"/>
              </w:rPr>
              <w:t>valid</w:t>
            </w:r>
            <w:r>
              <w:rPr>
                <w:spacing w:val="-6"/>
                <w:sz w:val="20"/>
              </w:rPr>
              <w:t xml:space="preserve"> </w:t>
            </w:r>
            <w:r>
              <w:rPr>
                <w:sz w:val="20"/>
              </w:rPr>
              <w:t>state</w:t>
            </w:r>
            <w:r>
              <w:rPr>
                <w:spacing w:val="-7"/>
                <w:sz w:val="20"/>
              </w:rPr>
              <w:t xml:space="preserve"> </w:t>
            </w:r>
            <w:r>
              <w:rPr>
                <w:sz w:val="20"/>
              </w:rPr>
              <w:t>driver’s</w:t>
            </w:r>
            <w:r>
              <w:rPr>
                <w:spacing w:val="-3"/>
                <w:sz w:val="20"/>
              </w:rPr>
              <w:t xml:space="preserve"> </w:t>
            </w:r>
            <w:r>
              <w:rPr>
                <w:spacing w:val="-2"/>
                <w:sz w:val="20"/>
              </w:rPr>
              <w:t>license.</w:t>
            </w:r>
          </w:p>
        </w:tc>
      </w:tr>
      <w:tr w:rsidR="00562CC2" w14:paraId="40BA0010" w14:textId="77777777">
        <w:trPr>
          <w:trHeight w:val="459"/>
        </w:trPr>
        <w:tc>
          <w:tcPr>
            <w:tcW w:w="577" w:type="dxa"/>
          </w:tcPr>
          <w:p w14:paraId="0B0EA191" w14:textId="77777777" w:rsidR="00562CC2" w:rsidRDefault="00000000">
            <w:pPr>
              <w:pStyle w:val="TableParagraph"/>
              <w:spacing w:line="227" w:lineRule="exact"/>
              <w:ind w:left="50"/>
              <w:rPr>
                <w:sz w:val="20"/>
              </w:rPr>
            </w:pPr>
            <w:r>
              <w:rPr>
                <w:spacing w:val="-5"/>
                <w:sz w:val="20"/>
              </w:rPr>
              <w:t>7.</w:t>
            </w:r>
          </w:p>
        </w:tc>
        <w:tc>
          <w:tcPr>
            <w:tcW w:w="567" w:type="dxa"/>
          </w:tcPr>
          <w:p w14:paraId="4B58F8B7" w14:textId="77777777" w:rsidR="00562CC2" w:rsidRDefault="00000000">
            <w:pPr>
              <w:pStyle w:val="TableParagraph"/>
              <w:spacing w:line="227" w:lineRule="exact"/>
              <w:ind w:left="220" w:right="164"/>
              <w:jc w:val="center"/>
              <w:rPr>
                <w:sz w:val="20"/>
              </w:rPr>
            </w:pPr>
            <w:r>
              <w:rPr>
                <w:spacing w:val="-10"/>
                <w:sz w:val="20"/>
              </w:rPr>
              <w:t>T</w:t>
            </w:r>
          </w:p>
        </w:tc>
        <w:tc>
          <w:tcPr>
            <w:tcW w:w="475" w:type="dxa"/>
          </w:tcPr>
          <w:p w14:paraId="2F4A516F" w14:textId="77777777" w:rsidR="00562CC2" w:rsidRDefault="00000000">
            <w:pPr>
              <w:pStyle w:val="TableParagraph"/>
              <w:spacing w:line="227" w:lineRule="exact"/>
              <w:ind w:left="37"/>
              <w:jc w:val="center"/>
              <w:rPr>
                <w:sz w:val="20"/>
              </w:rPr>
            </w:pPr>
            <w:r>
              <w:rPr>
                <w:spacing w:val="-10"/>
                <w:sz w:val="20"/>
              </w:rPr>
              <w:t>F</w:t>
            </w:r>
          </w:p>
        </w:tc>
        <w:tc>
          <w:tcPr>
            <w:tcW w:w="8981" w:type="dxa"/>
          </w:tcPr>
          <w:p w14:paraId="5122D7B4" w14:textId="77777777" w:rsidR="00562CC2" w:rsidRDefault="00000000">
            <w:pPr>
              <w:pStyle w:val="TableParagraph"/>
              <w:spacing w:line="230" w:lineRule="exact"/>
              <w:ind w:left="159"/>
              <w:rPr>
                <w:sz w:val="20"/>
              </w:rPr>
            </w:pPr>
            <w:r>
              <w:rPr>
                <w:sz w:val="20"/>
              </w:rPr>
              <w:t>Operators</w:t>
            </w:r>
            <w:r>
              <w:rPr>
                <w:spacing w:val="-2"/>
                <w:sz w:val="20"/>
              </w:rPr>
              <w:t xml:space="preserve"> </w:t>
            </w:r>
            <w:r>
              <w:rPr>
                <w:sz w:val="20"/>
              </w:rPr>
              <w:t>will</w:t>
            </w:r>
            <w:r>
              <w:rPr>
                <w:spacing w:val="-4"/>
                <w:sz w:val="20"/>
              </w:rPr>
              <w:t xml:space="preserve"> </w:t>
            </w:r>
            <w:r>
              <w:rPr>
                <w:sz w:val="20"/>
              </w:rPr>
              <w:t>check</w:t>
            </w:r>
            <w:r>
              <w:rPr>
                <w:spacing w:val="-1"/>
                <w:sz w:val="20"/>
              </w:rPr>
              <w:t xml:space="preserve"> </w:t>
            </w:r>
            <w:r>
              <w:rPr>
                <w:sz w:val="20"/>
              </w:rPr>
              <w:t>all</w:t>
            </w:r>
            <w:r>
              <w:rPr>
                <w:spacing w:val="-6"/>
                <w:sz w:val="20"/>
              </w:rPr>
              <w:t xml:space="preserve"> </w:t>
            </w:r>
            <w:r>
              <w:rPr>
                <w:sz w:val="20"/>
              </w:rPr>
              <w:t>safety</w:t>
            </w:r>
            <w:r>
              <w:rPr>
                <w:spacing w:val="-6"/>
                <w:sz w:val="20"/>
              </w:rPr>
              <w:t xml:space="preserve"> </w:t>
            </w:r>
            <w:r>
              <w:rPr>
                <w:sz w:val="20"/>
              </w:rPr>
              <w:t>devices</w:t>
            </w:r>
            <w:r>
              <w:rPr>
                <w:spacing w:val="-4"/>
                <w:sz w:val="20"/>
              </w:rPr>
              <w:t xml:space="preserve"> </w:t>
            </w:r>
            <w:r>
              <w:rPr>
                <w:sz w:val="20"/>
              </w:rPr>
              <w:t>(brakes,</w:t>
            </w:r>
            <w:r>
              <w:rPr>
                <w:spacing w:val="-5"/>
                <w:sz w:val="20"/>
              </w:rPr>
              <w:t xml:space="preserve"> </w:t>
            </w:r>
            <w:r>
              <w:rPr>
                <w:sz w:val="20"/>
              </w:rPr>
              <w:t>horn,</w:t>
            </w:r>
            <w:r>
              <w:rPr>
                <w:spacing w:val="-5"/>
                <w:sz w:val="20"/>
              </w:rPr>
              <w:t xml:space="preserve"> </w:t>
            </w:r>
            <w:r>
              <w:rPr>
                <w:sz w:val="20"/>
              </w:rPr>
              <w:t>steering,</w:t>
            </w:r>
            <w:r>
              <w:rPr>
                <w:spacing w:val="-5"/>
                <w:sz w:val="20"/>
              </w:rPr>
              <w:t xml:space="preserve"> </w:t>
            </w:r>
            <w:r>
              <w:rPr>
                <w:sz w:val="20"/>
              </w:rPr>
              <w:t>parking</w:t>
            </w:r>
            <w:r>
              <w:rPr>
                <w:spacing w:val="-6"/>
                <w:sz w:val="20"/>
              </w:rPr>
              <w:t xml:space="preserve"> </w:t>
            </w:r>
            <w:r>
              <w:rPr>
                <w:sz w:val="20"/>
              </w:rPr>
              <w:t>brake,</w:t>
            </w:r>
            <w:r>
              <w:rPr>
                <w:spacing w:val="-5"/>
                <w:sz w:val="20"/>
              </w:rPr>
              <w:t xml:space="preserve"> </w:t>
            </w:r>
            <w:r>
              <w:rPr>
                <w:sz w:val="20"/>
              </w:rPr>
              <w:t>upright</w:t>
            </w:r>
            <w:r>
              <w:rPr>
                <w:spacing w:val="-5"/>
                <w:sz w:val="20"/>
              </w:rPr>
              <w:t xml:space="preserve"> </w:t>
            </w:r>
            <w:r>
              <w:rPr>
                <w:sz w:val="20"/>
              </w:rPr>
              <w:t>operations,</w:t>
            </w:r>
            <w:r>
              <w:rPr>
                <w:spacing w:val="-5"/>
                <w:sz w:val="20"/>
              </w:rPr>
              <w:t xml:space="preserve"> </w:t>
            </w:r>
            <w:r>
              <w:rPr>
                <w:sz w:val="20"/>
              </w:rPr>
              <w:t>oil or fuel leaks) on a weekly basis.</w:t>
            </w:r>
          </w:p>
        </w:tc>
      </w:tr>
      <w:tr w:rsidR="00562CC2" w14:paraId="107BC8A3" w14:textId="77777777">
        <w:trPr>
          <w:trHeight w:val="460"/>
        </w:trPr>
        <w:tc>
          <w:tcPr>
            <w:tcW w:w="577" w:type="dxa"/>
          </w:tcPr>
          <w:p w14:paraId="3AA14054" w14:textId="77777777" w:rsidR="00562CC2" w:rsidRDefault="00000000">
            <w:pPr>
              <w:pStyle w:val="TableParagraph"/>
              <w:spacing w:line="225" w:lineRule="exact"/>
              <w:ind w:left="50"/>
              <w:rPr>
                <w:sz w:val="20"/>
              </w:rPr>
            </w:pPr>
            <w:r>
              <w:rPr>
                <w:spacing w:val="-5"/>
                <w:sz w:val="20"/>
              </w:rPr>
              <w:t>8.</w:t>
            </w:r>
          </w:p>
          <w:p w14:paraId="572D9A2D" w14:textId="77777777" w:rsidR="00562CC2" w:rsidRDefault="00000000">
            <w:pPr>
              <w:pStyle w:val="TableParagraph"/>
              <w:spacing w:before="1" w:line="214" w:lineRule="exact"/>
              <w:ind w:left="50"/>
              <w:rPr>
                <w:sz w:val="20"/>
              </w:rPr>
            </w:pPr>
            <w:r>
              <w:rPr>
                <w:spacing w:val="-5"/>
                <w:sz w:val="20"/>
              </w:rPr>
              <w:t>9.</w:t>
            </w:r>
          </w:p>
        </w:tc>
        <w:tc>
          <w:tcPr>
            <w:tcW w:w="567" w:type="dxa"/>
          </w:tcPr>
          <w:p w14:paraId="0B808B04" w14:textId="77777777" w:rsidR="00562CC2" w:rsidRDefault="00000000">
            <w:pPr>
              <w:pStyle w:val="TableParagraph"/>
              <w:spacing w:line="225" w:lineRule="exact"/>
              <w:ind w:left="220" w:right="164"/>
              <w:jc w:val="center"/>
              <w:rPr>
                <w:sz w:val="20"/>
              </w:rPr>
            </w:pPr>
            <w:r>
              <w:rPr>
                <w:spacing w:val="-10"/>
                <w:sz w:val="20"/>
              </w:rPr>
              <w:t>T</w:t>
            </w:r>
          </w:p>
          <w:p w14:paraId="5D61C3AF" w14:textId="77777777" w:rsidR="00562CC2" w:rsidRDefault="00000000">
            <w:pPr>
              <w:pStyle w:val="TableParagraph"/>
              <w:spacing w:before="1" w:line="214" w:lineRule="exact"/>
              <w:ind w:left="220" w:right="164"/>
              <w:jc w:val="center"/>
              <w:rPr>
                <w:sz w:val="20"/>
              </w:rPr>
            </w:pPr>
            <w:r>
              <w:rPr>
                <w:spacing w:val="-10"/>
                <w:sz w:val="20"/>
              </w:rPr>
              <w:t>T</w:t>
            </w:r>
          </w:p>
        </w:tc>
        <w:tc>
          <w:tcPr>
            <w:tcW w:w="475" w:type="dxa"/>
          </w:tcPr>
          <w:p w14:paraId="0A9D095D" w14:textId="77777777" w:rsidR="00562CC2" w:rsidRDefault="00000000">
            <w:pPr>
              <w:pStyle w:val="TableParagraph"/>
              <w:spacing w:line="225" w:lineRule="exact"/>
              <w:ind w:left="195"/>
              <w:rPr>
                <w:sz w:val="20"/>
              </w:rPr>
            </w:pPr>
            <w:r>
              <w:rPr>
                <w:spacing w:val="-10"/>
                <w:sz w:val="20"/>
              </w:rPr>
              <w:t>F</w:t>
            </w:r>
          </w:p>
          <w:p w14:paraId="457CE0C5" w14:textId="77777777" w:rsidR="00562CC2" w:rsidRDefault="00000000">
            <w:pPr>
              <w:pStyle w:val="TableParagraph"/>
              <w:spacing w:before="1" w:line="214" w:lineRule="exact"/>
              <w:ind w:left="195"/>
              <w:rPr>
                <w:sz w:val="20"/>
              </w:rPr>
            </w:pPr>
            <w:r>
              <w:rPr>
                <w:spacing w:val="-10"/>
                <w:sz w:val="20"/>
              </w:rPr>
              <w:t>F</w:t>
            </w:r>
          </w:p>
        </w:tc>
        <w:tc>
          <w:tcPr>
            <w:tcW w:w="8981" w:type="dxa"/>
          </w:tcPr>
          <w:p w14:paraId="62C7B0F1" w14:textId="77777777" w:rsidR="00562CC2" w:rsidRDefault="00000000">
            <w:pPr>
              <w:pStyle w:val="TableParagraph"/>
              <w:spacing w:line="225" w:lineRule="exact"/>
              <w:ind w:left="159"/>
              <w:rPr>
                <w:sz w:val="20"/>
              </w:rPr>
            </w:pPr>
            <w:r>
              <w:rPr>
                <w:sz w:val="20"/>
              </w:rPr>
              <w:t>When</w:t>
            </w:r>
            <w:r>
              <w:rPr>
                <w:spacing w:val="-8"/>
                <w:sz w:val="20"/>
              </w:rPr>
              <w:t xml:space="preserve"> </w:t>
            </w:r>
            <w:r>
              <w:rPr>
                <w:sz w:val="20"/>
              </w:rPr>
              <w:t>coming</w:t>
            </w:r>
            <w:r>
              <w:rPr>
                <w:spacing w:val="-7"/>
                <w:sz w:val="20"/>
              </w:rPr>
              <w:t xml:space="preserve"> </w:t>
            </w:r>
            <w:r>
              <w:rPr>
                <w:sz w:val="20"/>
              </w:rPr>
              <w:t>down</w:t>
            </w:r>
            <w:r>
              <w:rPr>
                <w:spacing w:val="-6"/>
                <w:sz w:val="20"/>
              </w:rPr>
              <w:t xml:space="preserve"> </w:t>
            </w:r>
            <w:r>
              <w:rPr>
                <w:sz w:val="20"/>
              </w:rPr>
              <w:t>a</w:t>
            </w:r>
            <w:r>
              <w:rPr>
                <w:spacing w:val="-4"/>
                <w:sz w:val="20"/>
              </w:rPr>
              <w:t xml:space="preserve"> </w:t>
            </w:r>
            <w:r>
              <w:rPr>
                <w:sz w:val="20"/>
              </w:rPr>
              <w:t>grade</w:t>
            </w:r>
            <w:r>
              <w:rPr>
                <w:spacing w:val="-6"/>
                <w:sz w:val="20"/>
              </w:rPr>
              <w:t xml:space="preserve"> </w:t>
            </w:r>
            <w:r>
              <w:rPr>
                <w:sz w:val="20"/>
              </w:rPr>
              <w:t>or</w:t>
            </w:r>
            <w:r>
              <w:rPr>
                <w:spacing w:val="-6"/>
                <w:sz w:val="20"/>
              </w:rPr>
              <w:t xml:space="preserve"> </w:t>
            </w:r>
            <w:r>
              <w:rPr>
                <w:sz w:val="20"/>
              </w:rPr>
              <w:t>ramp,</w:t>
            </w:r>
            <w:r>
              <w:rPr>
                <w:spacing w:val="-4"/>
                <w:sz w:val="20"/>
              </w:rPr>
              <w:t xml:space="preserve"> </w:t>
            </w:r>
            <w:r>
              <w:rPr>
                <w:sz w:val="20"/>
              </w:rPr>
              <w:t>your</w:t>
            </w:r>
            <w:r>
              <w:rPr>
                <w:spacing w:val="-3"/>
                <w:sz w:val="20"/>
              </w:rPr>
              <w:t xml:space="preserve"> </w:t>
            </w:r>
            <w:r>
              <w:rPr>
                <w:sz w:val="20"/>
              </w:rPr>
              <w:t>load</w:t>
            </w:r>
            <w:r>
              <w:rPr>
                <w:spacing w:val="-6"/>
                <w:sz w:val="20"/>
              </w:rPr>
              <w:t xml:space="preserve"> </w:t>
            </w:r>
            <w:r>
              <w:rPr>
                <w:sz w:val="20"/>
              </w:rPr>
              <w:t>should</w:t>
            </w:r>
            <w:r>
              <w:rPr>
                <w:spacing w:val="-5"/>
                <w:sz w:val="20"/>
              </w:rPr>
              <w:t xml:space="preserve"> </w:t>
            </w:r>
            <w:r>
              <w:rPr>
                <w:sz w:val="20"/>
              </w:rPr>
              <w:t>be</w:t>
            </w:r>
            <w:r>
              <w:rPr>
                <w:spacing w:val="-1"/>
                <w:sz w:val="20"/>
              </w:rPr>
              <w:t xml:space="preserve"> </w:t>
            </w:r>
            <w:r>
              <w:rPr>
                <w:sz w:val="20"/>
              </w:rPr>
              <w:t>trailing</w:t>
            </w:r>
            <w:r>
              <w:rPr>
                <w:spacing w:val="-5"/>
                <w:sz w:val="20"/>
              </w:rPr>
              <w:t xml:space="preserve"> </w:t>
            </w:r>
            <w:r>
              <w:rPr>
                <w:spacing w:val="-4"/>
                <w:sz w:val="20"/>
              </w:rPr>
              <w:t>you.</w:t>
            </w:r>
          </w:p>
          <w:p w14:paraId="21DC036A" w14:textId="77777777" w:rsidR="00562CC2" w:rsidRDefault="00000000">
            <w:pPr>
              <w:pStyle w:val="TableParagraph"/>
              <w:spacing w:before="1" w:line="214" w:lineRule="exact"/>
              <w:ind w:left="159"/>
              <w:rPr>
                <w:sz w:val="20"/>
              </w:rPr>
            </w:pPr>
            <w:r>
              <w:rPr>
                <w:sz w:val="20"/>
              </w:rPr>
              <w:t>When</w:t>
            </w:r>
            <w:r>
              <w:rPr>
                <w:spacing w:val="-8"/>
                <w:sz w:val="20"/>
              </w:rPr>
              <w:t xml:space="preserve"> </w:t>
            </w:r>
            <w:r>
              <w:rPr>
                <w:sz w:val="20"/>
              </w:rPr>
              <w:t>loading,</w:t>
            </w:r>
            <w:r>
              <w:rPr>
                <w:spacing w:val="-7"/>
                <w:sz w:val="20"/>
              </w:rPr>
              <w:t xml:space="preserve"> </w:t>
            </w:r>
            <w:r>
              <w:rPr>
                <w:sz w:val="20"/>
              </w:rPr>
              <w:t>the</w:t>
            </w:r>
            <w:r>
              <w:rPr>
                <w:spacing w:val="-6"/>
                <w:sz w:val="20"/>
              </w:rPr>
              <w:t xml:space="preserve"> </w:t>
            </w:r>
            <w:r>
              <w:rPr>
                <w:sz w:val="20"/>
              </w:rPr>
              <w:t>load</w:t>
            </w:r>
            <w:r>
              <w:rPr>
                <w:spacing w:val="-7"/>
                <w:sz w:val="20"/>
              </w:rPr>
              <w:t xml:space="preserve"> </w:t>
            </w:r>
            <w:r>
              <w:rPr>
                <w:sz w:val="20"/>
              </w:rPr>
              <w:t>should</w:t>
            </w:r>
            <w:r>
              <w:rPr>
                <w:spacing w:val="-5"/>
                <w:sz w:val="20"/>
              </w:rPr>
              <w:t xml:space="preserve"> </w:t>
            </w:r>
            <w:r>
              <w:rPr>
                <w:sz w:val="20"/>
              </w:rPr>
              <w:t>be</w:t>
            </w:r>
            <w:r>
              <w:rPr>
                <w:spacing w:val="-7"/>
                <w:sz w:val="20"/>
              </w:rPr>
              <w:t xml:space="preserve"> </w:t>
            </w:r>
            <w:r>
              <w:rPr>
                <w:sz w:val="20"/>
              </w:rPr>
              <w:t>tilted</w:t>
            </w:r>
            <w:r>
              <w:rPr>
                <w:spacing w:val="-6"/>
                <w:sz w:val="20"/>
              </w:rPr>
              <w:t xml:space="preserve"> </w:t>
            </w:r>
            <w:r>
              <w:rPr>
                <w:sz w:val="20"/>
              </w:rPr>
              <w:t>and</w:t>
            </w:r>
            <w:r>
              <w:rPr>
                <w:spacing w:val="-5"/>
                <w:sz w:val="20"/>
              </w:rPr>
              <w:t xml:space="preserve"> </w:t>
            </w:r>
            <w:r>
              <w:rPr>
                <w:sz w:val="20"/>
              </w:rPr>
              <w:t>cradled</w:t>
            </w:r>
            <w:r>
              <w:rPr>
                <w:spacing w:val="-8"/>
                <w:sz w:val="20"/>
              </w:rPr>
              <w:t xml:space="preserve"> </w:t>
            </w:r>
            <w:r>
              <w:rPr>
                <w:sz w:val="20"/>
              </w:rPr>
              <w:t>against</w:t>
            </w:r>
            <w:r>
              <w:rPr>
                <w:spacing w:val="-6"/>
                <w:sz w:val="20"/>
              </w:rPr>
              <w:t xml:space="preserve"> </w:t>
            </w:r>
            <w:r>
              <w:rPr>
                <w:sz w:val="20"/>
              </w:rPr>
              <w:t>the</w:t>
            </w:r>
            <w:r>
              <w:rPr>
                <w:spacing w:val="-6"/>
                <w:sz w:val="20"/>
              </w:rPr>
              <w:t xml:space="preserve"> </w:t>
            </w:r>
            <w:r>
              <w:rPr>
                <w:sz w:val="20"/>
              </w:rPr>
              <w:t>back</w:t>
            </w:r>
            <w:r>
              <w:rPr>
                <w:spacing w:val="-3"/>
                <w:sz w:val="20"/>
              </w:rPr>
              <w:t xml:space="preserve"> </w:t>
            </w:r>
            <w:r>
              <w:rPr>
                <w:spacing w:val="-2"/>
                <w:sz w:val="20"/>
              </w:rPr>
              <w:t>rest.</w:t>
            </w:r>
          </w:p>
        </w:tc>
      </w:tr>
      <w:tr w:rsidR="00562CC2" w14:paraId="3A1F6EB6" w14:textId="77777777">
        <w:trPr>
          <w:trHeight w:val="460"/>
        </w:trPr>
        <w:tc>
          <w:tcPr>
            <w:tcW w:w="577" w:type="dxa"/>
          </w:tcPr>
          <w:p w14:paraId="77CCC17F" w14:textId="77777777" w:rsidR="00562CC2" w:rsidRDefault="00000000">
            <w:pPr>
              <w:pStyle w:val="TableParagraph"/>
              <w:spacing w:line="227" w:lineRule="exact"/>
              <w:ind w:left="50"/>
              <w:rPr>
                <w:sz w:val="20"/>
              </w:rPr>
            </w:pPr>
            <w:r>
              <w:rPr>
                <w:spacing w:val="-5"/>
                <w:sz w:val="20"/>
              </w:rPr>
              <w:t>10.</w:t>
            </w:r>
          </w:p>
        </w:tc>
        <w:tc>
          <w:tcPr>
            <w:tcW w:w="567" w:type="dxa"/>
          </w:tcPr>
          <w:p w14:paraId="05280C64" w14:textId="77777777" w:rsidR="00562CC2" w:rsidRDefault="00000000">
            <w:pPr>
              <w:pStyle w:val="TableParagraph"/>
              <w:spacing w:line="227" w:lineRule="exact"/>
              <w:ind w:left="220" w:right="164"/>
              <w:jc w:val="center"/>
              <w:rPr>
                <w:sz w:val="20"/>
              </w:rPr>
            </w:pPr>
            <w:r>
              <w:rPr>
                <w:spacing w:val="-10"/>
                <w:sz w:val="20"/>
              </w:rPr>
              <w:t>T</w:t>
            </w:r>
          </w:p>
        </w:tc>
        <w:tc>
          <w:tcPr>
            <w:tcW w:w="475" w:type="dxa"/>
          </w:tcPr>
          <w:p w14:paraId="6C70177E" w14:textId="77777777" w:rsidR="00562CC2" w:rsidRDefault="00000000">
            <w:pPr>
              <w:pStyle w:val="TableParagraph"/>
              <w:spacing w:line="227" w:lineRule="exact"/>
              <w:ind w:left="37"/>
              <w:jc w:val="center"/>
              <w:rPr>
                <w:sz w:val="20"/>
              </w:rPr>
            </w:pPr>
            <w:r>
              <w:rPr>
                <w:spacing w:val="-10"/>
                <w:sz w:val="20"/>
              </w:rPr>
              <w:t>F</w:t>
            </w:r>
          </w:p>
        </w:tc>
        <w:tc>
          <w:tcPr>
            <w:tcW w:w="8981" w:type="dxa"/>
          </w:tcPr>
          <w:p w14:paraId="23421B56" w14:textId="77777777" w:rsidR="00562CC2" w:rsidRDefault="00000000">
            <w:pPr>
              <w:pStyle w:val="TableParagraph"/>
              <w:spacing w:line="230" w:lineRule="exact"/>
              <w:ind w:left="159" w:right="123"/>
              <w:rPr>
                <w:sz w:val="20"/>
              </w:rPr>
            </w:pPr>
            <w:r>
              <w:rPr>
                <w:sz w:val="20"/>
              </w:rPr>
              <w:t>Other</w:t>
            </w:r>
            <w:r>
              <w:rPr>
                <w:spacing w:val="-3"/>
                <w:sz w:val="20"/>
              </w:rPr>
              <w:t xml:space="preserve"> </w:t>
            </w:r>
            <w:r>
              <w:rPr>
                <w:sz w:val="20"/>
              </w:rPr>
              <w:t>employees</w:t>
            </w:r>
            <w:r>
              <w:rPr>
                <w:spacing w:val="-3"/>
                <w:sz w:val="20"/>
              </w:rPr>
              <w:t xml:space="preserve"> </w:t>
            </w:r>
            <w:r>
              <w:rPr>
                <w:sz w:val="20"/>
              </w:rPr>
              <w:t>should</w:t>
            </w:r>
            <w:r>
              <w:rPr>
                <w:spacing w:val="-2"/>
                <w:sz w:val="20"/>
              </w:rPr>
              <w:t xml:space="preserve"> </w:t>
            </w:r>
            <w:r>
              <w:rPr>
                <w:sz w:val="20"/>
              </w:rPr>
              <w:t>be</w:t>
            </w:r>
            <w:r>
              <w:rPr>
                <w:spacing w:val="-2"/>
                <w:sz w:val="20"/>
              </w:rPr>
              <w:t xml:space="preserve"> </w:t>
            </w:r>
            <w:r>
              <w:rPr>
                <w:sz w:val="20"/>
              </w:rPr>
              <w:t>at</w:t>
            </w:r>
            <w:r>
              <w:rPr>
                <w:spacing w:val="-4"/>
                <w:sz w:val="20"/>
              </w:rPr>
              <w:t xml:space="preserve"> </w:t>
            </w:r>
            <w:r>
              <w:rPr>
                <w:sz w:val="20"/>
              </w:rPr>
              <w:t>a</w:t>
            </w:r>
            <w:r>
              <w:rPr>
                <w:spacing w:val="-5"/>
                <w:sz w:val="20"/>
              </w:rPr>
              <w:t xml:space="preserve"> </w:t>
            </w:r>
            <w:r>
              <w:rPr>
                <w:sz w:val="20"/>
              </w:rPr>
              <w:t>safe</w:t>
            </w:r>
            <w:r>
              <w:rPr>
                <w:spacing w:val="-4"/>
                <w:sz w:val="20"/>
              </w:rPr>
              <w:t xml:space="preserve"> </w:t>
            </w:r>
            <w:r>
              <w:rPr>
                <w:sz w:val="20"/>
              </w:rPr>
              <w:t>distance</w:t>
            </w:r>
            <w:r>
              <w:rPr>
                <w:spacing w:val="-2"/>
                <w:sz w:val="20"/>
              </w:rPr>
              <w:t xml:space="preserve"> </w:t>
            </w:r>
            <w:r>
              <w:rPr>
                <w:sz w:val="20"/>
              </w:rPr>
              <w:t>away</w:t>
            </w:r>
            <w:r>
              <w:rPr>
                <w:spacing w:val="-7"/>
                <w:sz w:val="20"/>
              </w:rPr>
              <w:t xml:space="preserve"> </w:t>
            </w:r>
            <w:r>
              <w:rPr>
                <w:sz w:val="20"/>
              </w:rPr>
              <w:t>from the</w:t>
            </w:r>
            <w:r>
              <w:rPr>
                <w:spacing w:val="-4"/>
                <w:sz w:val="20"/>
              </w:rPr>
              <w:t xml:space="preserve"> </w:t>
            </w:r>
            <w:r>
              <w:rPr>
                <w:sz w:val="20"/>
              </w:rPr>
              <w:t>forklift</w:t>
            </w:r>
            <w:r>
              <w:rPr>
                <w:spacing w:val="-4"/>
                <w:sz w:val="20"/>
              </w:rPr>
              <w:t xml:space="preserve"> </w:t>
            </w:r>
            <w:r>
              <w:rPr>
                <w:sz w:val="20"/>
              </w:rPr>
              <w:t>when</w:t>
            </w:r>
            <w:r>
              <w:rPr>
                <w:spacing w:val="-1"/>
                <w:sz w:val="20"/>
              </w:rPr>
              <w:t xml:space="preserve"> </w:t>
            </w:r>
            <w:r>
              <w:rPr>
                <w:sz w:val="20"/>
              </w:rPr>
              <w:t>you</w:t>
            </w:r>
            <w:r>
              <w:rPr>
                <w:spacing w:val="-4"/>
                <w:sz w:val="20"/>
              </w:rPr>
              <w:t xml:space="preserve"> </w:t>
            </w:r>
            <w:r>
              <w:rPr>
                <w:sz w:val="20"/>
              </w:rPr>
              <w:t>are</w:t>
            </w:r>
            <w:r>
              <w:rPr>
                <w:spacing w:val="-1"/>
                <w:sz w:val="20"/>
              </w:rPr>
              <w:t xml:space="preserve"> </w:t>
            </w:r>
            <w:r>
              <w:rPr>
                <w:sz w:val="20"/>
              </w:rPr>
              <w:t xml:space="preserve">stacking </w:t>
            </w:r>
            <w:r>
              <w:rPr>
                <w:spacing w:val="-2"/>
                <w:sz w:val="20"/>
              </w:rPr>
              <w:t>material.</w:t>
            </w:r>
          </w:p>
        </w:tc>
      </w:tr>
      <w:tr w:rsidR="00562CC2" w14:paraId="061F9D21" w14:textId="77777777">
        <w:trPr>
          <w:trHeight w:val="229"/>
        </w:trPr>
        <w:tc>
          <w:tcPr>
            <w:tcW w:w="577" w:type="dxa"/>
          </w:tcPr>
          <w:p w14:paraId="62E705FF" w14:textId="77777777" w:rsidR="00562CC2" w:rsidRDefault="00000000">
            <w:pPr>
              <w:pStyle w:val="TableParagraph"/>
              <w:spacing w:line="209" w:lineRule="exact"/>
              <w:ind w:left="50"/>
              <w:rPr>
                <w:sz w:val="20"/>
              </w:rPr>
            </w:pPr>
            <w:r>
              <w:rPr>
                <w:spacing w:val="-5"/>
                <w:sz w:val="20"/>
              </w:rPr>
              <w:t>11.</w:t>
            </w:r>
          </w:p>
        </w:tc>
        <w:tc>
          <w:tcPr>
            <w:tcW w:w="567" w:type="dxa"/>
          </w:tcPr>
          <w:p w14:paraId="53DDE539" w14:textId="77777777" w:rsidR="00562CC2" w:rsidRDefault="00000000">
            <w:pPr>
              <w:pStyle w:val="TableParagraph"/>
              <w:spacing w:line="209" w:lineRule="exact"/>
              <w:ind w:left="220" w:right="164"/>
              <w:jc w:val="center"/>
              <w:rPr>
                <w:sz w:val="20"/>
              </w:rPr>
            </w:pPr>
            <w:r>
              <w:rPr>
                <w:spacing w:val="-10"/>
                <w:sz w:val="20"/>
              </w:rPr>
              <w:t>T</w:t>
            </w:r>
          </w:p>
        </w:tc>
        <w:tc>
          <w:tcPr>
            <w:tcW w:w="475" w:type="dxa"/>
          </w:tcPr>
          <w:p w14:paraId="02AF9088" w14:textId="77777777" w:rsidR="00562CC2" w:rsidRDefault="00000000">
            <w:pPr>
              <w:pStyle w:val="TableParagraph"/>
              <w:spacing w:line="209" w:lineRule="exact"/>
              <w:ind w:left="37"/>
              <w:jc w:val="center"/>
              <w:rPr>
                <w:sz w:val="20"/>
              </w:rPr>
            </w:pPr>
            <w:r>
              <w:rPr>
                <w:spacing w:val="-10"/>
                <w:sz w:val="20"/>
              </w:rPr>
              <w:t>F</w:t>
            </w:r>
          </w:p>
        </w:tc>
        <w:tc>
          <w:tcPr>
            <w:tcW w:w="8981" w:type="dxa"/>
          </w:tcPr>
          <w:p w14:paraId="24485633" w14:textId="77777777" w:rsidR="00562CC2" w:rsidRDefault="00000000">
            <w:pPr>
              <w:pStyle w:val="TableParagraph"/>
              <w:spacing w:line="209" w:lineRule="exact"/>
              <w:ind w:left="159"/>
              <w:rPr>
                <w:sz w:val="20"/>
              </w:rPr>
            </w:pPr>
            <w:r>
              <w:rPr>
                <w:sz w:val="20"/>
              </w:rPr>
              <w:t>Maintain</w:t>
            </w:r>
            <w:r>
              <w:rPr>
                <w:spacing w:val="-5"/>
                <w:sz w:val="20"/>
              </w:rPr>
              <w:t xml:space="preserve"> </w:t>
            </w:r>
            <w:r>
              <w:rPr>
                <w:sz w:val="20"/>
              </w:rPr>
              <w:t>a</w:t>
            </w:r>
            <w:r>
              <w:rPr>
                <w:spacing w:val="-6"/>
                <w:sz w:val="20"/>
              </w:rPr>
              <w:t xml:space="preserve"> </w:t>
            </w:r>
            <w:r>
              <w:rPr>
                <w:sz w:val="20"/>
              </w:rPr>
              <w:t>safe</w:t>
            </w:r>
            <w:r>
              <w:rPr>
                <w:spacing w:val="-6"/>
                <w:sz w:val="20"/>
              </w:rPr>
              <w:t xml:space="preserve"> </w:t>
            </w:r>
            <w:r>
              <w:rPr>
                <w:sz w:val="20"/>
              </w:rPr>
              <w:t>distance</w:t>
            </w:r>
            <w:r>
              <w:rPr>
                <w:spacing w:val="-5"/>
                <w:sz w:val="20"/>
              </w:rPr>
              <w:t xml:space="preserve"> </w:t>
            </w:r>
            <w:r>
              <w:rPr>
                <w:sz w:val="20"/>
              </w:rPr>
              <w:t>from</w:t>
            </w:r>
            <w:r>
              <w:rPr>
                <w:spacing w:val="-3"/>
                <w:sz w:val="20"/>
              </w:rPr>
              <w:t xml:space="preserve"> </w:t>
            </w:r>
            <w:r>
              <w:rPr>
                <w:sz w:val="20"/>
              </w:rPr>
              <w:t>the</w:t>
            </w:r>
            <w:r>
              <w:rPr>
                <w:spacing w:val="-6"/>
                <w:sz w:val="20"/>
              </w:rPr>
              <w:t xml:space="preserve"> </w:t>
            </w:r>
            <w:r>
              <w:rPr>
                <w:sz w:val="20"/>
              </w:rPr>
              <w:t>edge</w:t>
            </w:r>
            <w:r>
              <w:rPr>
                <w:spacing w:val="-6"/>
                <w:sz w:val="20"/>
              </w:rPr>
              <w:t xml:space="preserve"> </w:t>
            </w:r>
            <w:r>
              <w:rPr>
                <w:sz w:val="20"/>
              </w:rPr>
              <w:t>of</w:t>
            </w:r>
            <w:r>
              <w:rPr>
                <w:spacing w:val="-4"/>
                <w:sz w:val="20"/>
              </w:rPr>
              <w:t xml:space="preserve"> </w:t>
            </w:r>
            <w:r>
              <w:rPr>
                <w:sz w:val="20"/>
              </w:rPr>
              <w:t>ramps</w:t>
            </w:r>
            <w:r>
              <w:rPr>
                <w:spacing w:val="-1"/>
                <w:sz w:val="20"/>
              </w:rPr>
              <w:t xml:space="preserve"> </w:t>
            </w:r>
            <w:r>
              <w:rPr>
                <w:sz w:val="20"/>
              </w:rPr>
              <w:t>and</w:t>
            </w:r>
            <w:r>
              <w:rPr>
                <w:spacing w:val="-6"/>
                <w:sz w:val="20"/>
              </w:rPr>
              <w:t xml:space="preserve"> </w:t>
            </w:r>
            <w:r>
              <w:rPr>
                <w:spacing w:val="-2"/>
                <w:sz w:val="20"/>
              </w:rPr>
              <w:t>platforms.</w:t>
            </w:r>
          </w:p>
        </w:tc>
      </w:tr>
      <w:tr w:rsidR="00562CC2" w14:paraId="4145AA53" w14:textId="77777777">
        <w:trPr>
          <w:trHeight w:val="574"/>
        </w:trPr>
        <w:tc>
          <w:tcPr>
            <w:tcW w:w="577" w:type="dxa"/>
          </w:tcPr>
          <w:p w14:paraId="05DBA0C2" w14:textId="77777777" w:rsidR="00562CC2" w:rsidRDefault="00000000">
            <w:pPr>
              <w:pStyle w:val="TableParagraph"/>
              <w:spacing w:line="225" w:lineRule="exact"/>
              <w:ind w:left="50"/>
              <w:rPr>
                <w:sz w:val="20"/>
              </w:rPr>
            </w:pPr>
            <w:r>
              <w:rPr>
                <w:spacing w:val="-5"/>
                <w:sz w:val="20"/>
              </w:rPr>
              <w:t>12.</w:t>
            </w:r>
          </w:p>
        </w:tc>
        <w:tc>
          <w:tcPr>
            <w:tcW w:w="567" w:type="dxa"/>
          </w:tcPr>
          <w:p w14:paraId="55B2D491" w14:textId="77777777" w:rsidR="00562CC2" w:rsidRDefault="00000000">
            <w:pPr>
              <w:pStyle w:val="TableParagraph"/>
              <w:spacing w:line="225" w:lineRule="exact"/>
              <w:ind w:left="220" w:right="164"/>
              <w:jc w:val="center"/>
              <w:rPr>
                <w:sz w:val="20"/>
              </w:rPr>
            </w:pPr>
            <w:r>
              <w:rPr>
                <w:spacing w:val="-10"/>
                <w:sz w:val="20"/>
              </w:rPr>
              <w:t>T</w:t>
            </w:r>
          </w:p>
        </w:tc>
        <w:tc>
          <w:tcPr>
            <w:tcW w:w="475" w:type="dxa"/>
          </w:tcPr>
          <w:p w14:paraId="4891B151" w14:textId="77777777" w:rsidR="00562CC2" w:rsidRDefault="00000000">
            <w:pPr>
              <w:pStyle w:val="TableParagraph"/>
              <w:spacing w:line="225" w:lineRule="exact"/>
              <w:ind w:left="37"/>
              <w:jc w:val="center"/>
              <w:rPr>
                <w:sz w:val="20"/>
              </w:rPr>
            </w:pPr>
            <w:r>
              <w:rPr>
                <w:spacing w:val="-10"/>
                <w:sz w:val="20"/>
              </w:rPr>
              <w:t>F</w:t>
            </w:r>
          </w:p>
        </w:tc>
        <w:tc>
          <w:tcPr>
            <w:tcW w:w="8981" w:type="dxa"/>
          </w:tcPr>
          <w:p w14:paraId="184C46D2" w14:textId="77777777" w:rsidR="00562CC2" w:rsidRDefault="00000000">
            <w:pPr>
              <w:pStyle w:val="TableParagraph"/>
              <w:ind w:left="159" w:right="1708"/>
              <w:rPr>
                <w:sz w:val="20"/>
              </w:rPr>
            </w:pPr>
            <w:r>
              <w:rPr>
                <w:sz w:val="20"/>
              </w:rPr>
              <w:t>When</w:t>
            </w:r>
            <w:r>
              <w:rPr>
                <w:spacing w:val="-5"/>
                <w:sz w:val="20"/>
              </w:rPr>
              <w:t xml:space="preserve"> </w:t>
            </w:r>
            <w:r>
              <w:rPr>
                <w:sz w:val="20"/>
              </w:rPr>
              <w:t>parked</w:t>
            </w:r>
            <w:r>
              <w:rPr>
                <w:spacing w:val="-5"/>
                <w:sz w:val="20"/>
              </w:rPr>
              <w:t xml:space="preserve"> </w:t>
            </w:r>
            <w:r>
              <w:rPr>
                <w:sz w:val="20"/>
              </w:rPr>
              <w:t>on</w:t>
            </w:r>
            <w:r>
              <w:rPr>
                <w:spacing w:val="-5"/>
                <w:sz w:val="20"/>
              </w:rPr>
              <w:t xml:space="preserve"> </w:t>
            </w:r>
            <w:r>
              <w:rPr>
                <w:sz w:val="20"/>
              </w:rPr>
              <w:t>an</w:t>
            </w:r>
            <w:r>
              <w:rPr>
                <w:spacing w:val="-2"/>
                <w:sz w:val="20"/>
              </w:rPr>
              <w:t xml:space="preserve"> </w:t>
            </w:r>
            <w:r>
              <w:rPr>
                <w:sz w:val="20"/>
              </w:rPr>
              <w:t>incline,</w:t>
            </w:r>
            <w:r>
              <w:rPr>
                <w:spacing w:val="-2"/>
                <w:sz w:val="20"/>
              </w:rPr>
              <w:t xml:space="preserve"> </w:t>
            </w:r>
            <w:r>
              <w:rPr>
                <w:sz w:val="20"/>
              </w:rPr>
              <w:t>forklift</w:t>
            </w:r>
            <w:r>
              <w:rPr>
                <w:spacing w:val="-4"/>
                <w:sz w:val="20"/>
              </w:rPr>
              <w:t xml:space="preserve"> </w:t>
            </w:r>
            <w:r>
              <w:rPr>
                <w:sz w:val="20"/>
              </w:rPr>
              <w:t>wheels</w:t>
            </w:r>
            <w:r>
              <w:rPr>
                <w:spacing w:val="-3"/>
                <w:sz w:val="20"/>
              </w:rPr>
              <w:t xml:space="preserve"> </w:t>
            </w:r>
            <w:r>
              <w:rPr>
                <w:sz w:val="20"/>
              </w:rPr>
              <w:t>do</w:t>
            </w:r>
            <w:r>
              <w:rPr>
                <w:spacing w:val="-4"/>
                <w:sz w:val="20"/>
              </w:rPr>
              <w:t xml:space="preserve"> </w:t>
            </w:r>
            <w:r>
              <w:rPr>
                <w:sz w:val="20"/>
              </w:rPr>
              <w:t>not</w:t>
            </w:r>
            <w:r>
              <w:rPr>
                <w:spacing w:val="-4"/>
                <w:sz w:val="20"/>
              </w:rPr>
              <w:t xml:space="preserve"> </w:t>
            </w:r>
            <w:r>
              <w:rPr>
                <w:sz w:val="20"/>
              </w:rPr>
              <w:t>need to</w:t>
            </w:r>
            <w:r>
              <w:rPr>
                <w:spacing w:val="-5"/>
                <w:sz w:val="20"/>
              </w:rPr>
              <w:t xml:space="preserve"> </w:t>
            </w:r>
            <w:r>
              <w:rPr>
                <w:sz w:val="20"/>
              </w:rPr>
              <w:t>be</w:t>
            </w:r>
            <w:r>
              <w:rPr>
                <w:spacing w:val="-2"/>
                <w:sz w:val="20"/>
              </w:rPr>
              <w:t xml:space="preserve"> </w:t>
            </w:r>
            <w:r>
              <w:rPr>
                <w:sz w:val="20"/>
              </w:rPr>
              <w:t>blocked</w:t>
            </w:r>
            <w:r>
              <w:rPr>
                <w:spacing w:val="-5"/>
                <w:sz w:val="20"/>
              </w:rPr>
              <w:t xml:space="preserve"> </w:t>
            </w:r>
            <w:r>
              <w:rPr>
                <w:sz w:val="20"/>
              </w:rPr>
              <w:t>and</w:t>
            </w:r>
            <w:r>
              <w:rPr>
                <w:spacing w:val="-4"/>
                <w:sz w:val="20"/>
              </w:rPr>
              <w:t xml:space="preserve"> </w:t>
            </w:r>
            <w:r>
              <w:rPr>
                <w:sz w:val="20"/>
              </w:rPr>
              <w:t>turned. Seat belts only have to be used when traveling on uneven surfaces.</w:t>
            </w:r>
          </w:p>
        </w:tc>
      </w:tr>
      <w:tr w:rsidR="00562CC2" w14:paraId="2F3701C8" w14:textId="77777777">
        <w:trPr>
          <w:trHeight w:val="341"/>
        </w:trPr>
        <w:tc>
          <w:tcPr>
            <w:tcW w:w="577" w:type="dxa"/>
          </w:tcPr>
          <w:p w14:paraId="28A4094C" w14:textId="77777777" w:rsidR="00562CC2" w:rsidRDefault="00000000">
            <w:pPr>
              <w:pStyle w:val="TableParagraph"/>
              <w:spacing w:before="112" w:line="210" w:lineRule="exact"/>
              <w:ind w:left="50"/>
              <w:rPr>
                <w:sz w:val="20"/>
              </w:rPr>
            </w:pPr>
            <w:r>
              <w:rPr>
                <w:spacing w:val="-5"/>
                <w:sz w:val="20"/>
              </w:rPr>
              <w:t>13.</w:t>
            </w:r>
          </w:p>
        </w:tc>
        <w:tc>
          <w:tcPr>
            <w:tcW w:w="567" w:type="dxa"/>
          </w:tcPr>
          <w:p w14:paraId="3805659A" w14:textId="77777777" w:rsidR="00562CC2" w:rsidRDefault="00000000">
            <w:pPr>
              <w:pStyle w:val="TableParagraph"/>
              <w:spacing w:before="112" w:line="210" w:lineRule="exact"/>
              <w:ind w:left="220" w:right="164"/>
              <w:jc w:val="center"/>
              <w:rPr>
                <w:sz w:val="20"/>
              </w:rPr>
            </w:pPr>
            <w:r>
              <w:rPr>
                <w:spacing w:val="-10"/>
                <w:sz w:val="20"/>
              </w:rPr>
              <w:t>T</w:t>
            </w:r>
          </w:p>
        </w:tc>
        <w:tc>
          <w:tcPr>
            <w:tcW w:w="475" w:type="dxa"/>
          </w:tcPr>
          <w:p w14:paraId="4217993D" w14:textId="77777777" w:rsidR="00562CC2" w:rsidRDefault="00000000">
            <w:pPr>
              <w:pStyle w:val="TableParagraph"/>
              <w:spacing w:before="112" w:line="210" w:lineRule="exact"/>
              <w:ind w:left="37"/>
              <w:jc w:val="center"/>
              <w:rPr>
                <w:sz w:val="20"/>
              </w:rPr>
            </w:pPr>
            <w:r>
              <w:rPr>
                <w:spacing w:val="-10"/>
                <w:sz w:val="20"/>
              </w:rPr>
              <w:t>F</w:t>
            </w:r>
          </w:p>
        </w:tc>
        <w:tc>
          <w:tcPr>
            <w:tcW w:w="8981" w:type="dxa"/>
          </w:tcPr>
          <w:p w14:paraId="1E5EA044" w14:textId="77777777" w:rsidR="00562CC2" w:rsidRDefault="00000000">
            <w:pPr>
              <w:pStyle w:val="TableParagraph"/>
              <w:spacing w:before="112" w:line="210" w:lineRule="exact"/>
              <w:ind w:left="159"/>
              <w:rPr>
                <w:sz w:val="20"/>
              </w:rPr>
            </w:pPr>
            <w:r>
              <w:rPr>
                <w:sz w:val="20"/>
              </w:rPr>
              <w:t>The</w:t>
            </w:r>
            <w:r>
              <w:rPr>
                <w:spacing w:val="-8"/>
                <w:sz w:val="20"/>
              </w:rPr>
              <w:t xml:space="preserve"> </w:t>
            </w:r>
            <w:r>
              <w:rPr>
                <w:sz w:val="20"/>
              </w:rPr>
              <w:t>forklift</w:t>
            </w:r>
            <w:r>
              <w:rPr>
                <w:spacing w:val="-7"/>
                <w:sz w:val="20"/>
              </w:rPr>
              <w:t xml:space="preserve"> </w:t>
            </w:r>
            <w:r>
              <w:rPr>
                <w:sz w:val="20"/>
              </w:rPr>
              <w:t>can</w:t>
            </w:r>
            <w:r>
              <w:rPr>
                <w:spacing w:val="-7"/>
                <w:sz w:val="20"/>
              </w:rPr>
              <w:t xml:space="preserve"> </w:t>
            </w:r>
            <w:r>
              <w:rPr>
                <w:sz w:val="20"/>
              </w:rPr>
              <w:t>be</w:t>
            </w:r>
            <w:r>
              <w:rPr>
                <w:spacing w:val="-7"/>
                <w:sz w:val="20"/>
              </w:rPr>
              <w:t xml:space="preserve"> </w:t>
            </w:r>
            <w:r>
              <w:rPr>
                <w:sz w:val="20"/>
              </w:rPr>
              <w:t>left</w:t>
            </w:r>
            <w:r>
              <w:rPr>
                <w:spacing w:val="-7"/>
                <w:sz w:val="20"/>
              </w:rPr>
              <w:t xml:space="preserve"> </w:t>
            </w:r>
            <w:r>
              <w:rPr>
                <w:sz w:val="20"/>
              </w:rPr>
              <w:t>running</w:t>
            </w:r>
            <w:r>
              <w:rPr>
                <w:spacing w:val="-6"/>
                <w:sz w:val="20"/>
              </w:rPr>
              <w:t xml:space="preserve"> </w:t>
            </w:r>
            <w:r>
              <w:rPr>
                <w:sz w:val="20"/>
              </w:rPr>
              <w:t>when</w:t>
            </w:r>
            <w:r>
              <w:rPr>
                <w:spacing w:val="-7"/>
                <w:sz w:val="20"/>
              </w:rPr>
              <w:t xml:space="preserve"> </w:t>
            </w:r>
            <w:r>
              <w:rPr>
                <w:sz w:val="20"/>
              </w:rPr>
              <w:t>refueling</w:t>
            </w:r>
            <w:r>
              <w:rPr>
                <w:spacing w:val="-6"/>
                <w:sz w:val="20"/>
              </w:rPr>
              <w:t xml:space="preserve"> </w:t>
            </w:r>
            <w:r>
              <w:rPr>
                <w:sz w:val="20"/>
              </w:rPr>
              <w:t>if</w:t>
            </w:r>
            <w:r>
              <w:rPr>
                <w:spacing w:val="-5"/>
                <w:sz w:val="20"/>
              </w:rPr>
              <w:t xml:space="preserve"> </w:t>
            </w:r>
            <w:r>
              <w:rPr>
                <w:sz w:val="20"/>
              </w:rPr>
              <w:t>is</w:t>
            </w:r>
            <w:r>
              <w:rPr>
                <w:spacing w:val="-5"/>
                <w:sz w:val="20"/>
              </w:rPr>
              <w:t xml:space="preserve"> </w:t>
            </w:r>
            <w:r>
              <w:rPr>
                <w:sz w:val="20"/>
              </w:rPr>
              <w:t>located</w:t>
            </w:r>
            <w:r>
              <w:rPr>
                <w:spacing w:val="-8"/>
                <w:sz w:val="20"/>
              </w:rPr>
              <w:t xml:space="preserve"> </w:t>
            </w:r>
            <w:r>
              <w:rPr>
                <w:sz w:val="20"/>
              </w:rPr>
              <w:t>away</w:t>
            </w:r>
            <w:r>
              <w:rPr>
                <w:spacing w:val="-5"/>
                <w:sz w:val="20"/>
              </w:rPr>
              <w:t xml:space="preserve"> </w:t>
            </w:r>
            <w:r>
              <w:rPr>
                <w:sz w:val="20"/>
              </w:rPr>
              <w:t>from</w:t>
            </w:r>
            <w:r>
              <w:rPr>
                <w:spacing w:val="-3"/>
                <w:sz w:val="20"/>
              </w:rPr>
              <w:t xml:space="preserve"> </w:t>
            </w:r>
            <w:r>
              <w:rPr>
                <w:sz w:val="20"/>
              </w:rPr>
              <w:t>ignition</w:t>
            </w:r>
            <w:r>
              <w:rPr>
                <w:spacing w:val="-4"/>
                <w:sz w:val="20"/>
              </w:rPr>
              <w:t xml:space="preserve"> </w:t>
            </w:r>
            <w:r>
              <w:rPr>
                <w:spacing w:val="-2"/>
                <w:sz w:val="20"/>
              </w:rPr>
              <w:t>sources.</w:t>
            </w:r>
          </w:p>
        </w:tc>
      </w:tr>
    </w:tbl>
    <w:p w14:paraId="6C4C2E85" w14:textId="77777777" w:rsidR="00562CC2" w:rsidRDefault="00562CC2">
      <w:pPr>
        <w:pStyle w:val="BodyText"/>
        <w:spacing w:before="11" w:after="1"/>
        <w:rPr>
          <w:b/>
        </w:rPr>
      </w:pPr>
    </w:p>
    <w:tbl>
      <w:tblPr>
        <w:tblW w:w="0" w:type="auto"/>
        <w:tblInd w:w="818" w:type="dxa"/>
        <w:tblLayout w:type="fixed"/>
        <w:tblCellMar>
          <w:left w:w="0" w:type="dxa"/>
          <w:right w:w="0" w:type="dxa"/>
        </w:tblCellMar>
        <w:tblLook w:val="01E0" w:firstRow="1" w:lastRow="1" w:firstColumn="1" w:lastColumn="1" w:noHBand="0" w:noVBand="0"/>
      </w:tblPr>
      <w:tblGrid>
        <w:gridCol w:w="9651"/>
      </w:tblGrid>
      <w:tr w:rsidR="00562CC2" w14:paraId="6DE43A15" w14:textId="77777777">
        <w:trPr>
          <w:trHeight w:val="227"/>
        </w:trPr>
        <w:tc>
          <w:tcPr>
            <w:tcW w:w="9651" w:type="dxa"/>
          </w:tcPr>
          <w:p w14:paraId="41A18E7D" w14:textId="77777777" w:rsidR="00562CC2" w:rsidRDefault="00000000">
            <w:pPr>
              <w:pStyle w:val="TableParagraph"/>
              <w:spacing w:line="208" w:lineRule="exact"/>
              <w:ind w:left="50"/>
              <w:rPr>
                <w:b/>
                <w:sz w:val="20"/>
              </w:rPr>
            </w:pPr>
            <w:r>
              <w:rPr>
                <w:b/>
                <w:sz w:val="20"/>
              </w:rPr>
              <w:t>Multiple</w:t>
            </w:r>
            <w:r>
              <w:rPr>
                <w:b/>
                <w:spacing w:val="-8"/>
                <w:sz w:val="20"/>
              </w:rPr>
              <w:t xml:space="preserve"> </w:t>
            </w:r>
            <w:r>
              <w:rPr>
                <w:b/>
                <w:spacing w:val="-2"/>
                <w:sz w:val="20"/>
              </w:rPr>
              <w:t>Choice</w:t>
            </w:r>
          </w:p>
        </w:tc>
      </w:tr>
      <w:tr w:rsidR="00562CC2" w14:paraId="1E99504D" w14:textId="77777777">
        <w:trPr>
          <w:trHeight w:val="1841"/>
        </w:trPr>
        <w:tc>
          <w:tcPr>
            <w:tcW w:w="9651" w:type="dxa"/>
          </w:tcPr>
          <w:p w14:paraId="67952E50" w14:textId="77777777" w:rsidR="00562CC2" w:rsidRDefault="00000000">
            <w:pPr>
              <w:pStyle w:val="TableParagraph"/>
              <w:numPr>
                <w:ilvl w:val="0"/>
                <w:numId w:val="137"/>
              </w:numPr>
              <w:tabs>
                <w:tab w:val="left" w:pos="436"/>
              </w:tabs>
              <w:spacing w:line="228" w:lineRule="exact"/>
              <w:ind w:left="436" w:hanging="386"/>
              <w:rPr>
                <w:sz w:val="20"/>
              </w:rPr>
            </w:pPr>
            <w:r>
              <w:rPr>
                <w:sz w:val="20"/>
              </w:rPr>
              <w:t>In</w:t>
            </w:r>
            <w:r>
              <w:rPr>
                <w:spacing w:val="-7"/>
                <w:sz w:val="20"/>
              </w:rPr>
              <w:t xml:space="preserve"> </w:t>
            </w:r>
            <w:r>
              <w:rPr>
                <w:sz w:val="20"/>
              </w:rPr>
              <w:t>checking</w:t>
            </w:r>
            <w:r>
              <w:rPr>
                <w:spacing w:val="-3"/>
                <w:sz w:val="20"/>
              </w:rPr>
              <w:t xml:space="preserve"> </w:t>
            </w:r>
            <w:r>
              <w:rPr>
                <w:sz w:val="20"/>
              </w:rPr>
              <w:t>your</w:t>
            </w:r>
            <w:r>
              <w:rPr>
                <w:spacing w:val="-5"/>
                <w:sz w:val="20"/>
              </w:rPr>
              <w:t xml:space="preserve"> </w:t>
            </w:r>
            <w:r>
              <w:rPr>
                <w:sz w:val="20"/>
              </w:rPr>
              <w:t>forklift,</w:t>
            </w:r>
            <w:r>
              <w:rPr>
                <w:spacing w:val="-5"/>
                <w:sz w:val="20"/>
              </w:rPr>
              <w:t xml:space="preserve"> </w:t>
            </w:r>
            <w:r>
              <w:rPr>
                <w:sz w:val="20"/>
              </w:rPr>
              <w:t>you</w:t>
            </w:r>
            <w:r>
              <w:rPr>
                <w:spacing w:val="-7"/>
                <w:sz w:val="20"/>
              </w:rPr>
              <w:t xml:space="preserve"> </w:t>
            </w:r>
            <w:r>
              <w:rPr>
                <w:sz w:val="20"/>
              </w:rPr>
              <w:t>find</w:t>
            </w:r>
            <w:r>
              <w:rPr>
                <w:spacing w:val="-5"/>
                <w:sz w:val="20"/>
              </w:rPr>
              <w:t xml:space="preserve"> </w:t>
            </w:r>
            <w:r>
              <w:rPr>
                <w:sz w:val="20"/>
              </w:rPr>
              <w:t>the</w:t>
            </w:r>
            <w:r>
              <w:rPr>
                <w:spacing w:val="-6"/>
                <w:sz w:val="20"/>
              </w:rPr>
              <w:t xml:space="preserve"> </w:t>
            </w:r>
            <w:r>
              <w:rPr>
                <w:sz w:val="20"/>
              </w:rPr>
              <w:t>power</w:t>
            </w:r>
            <w:r>
              <w:rPr>
                <w:spacing w:val="-5"/>
                <w:sz w:val="20"/>
              </w:rPr>
              <w:t xml:space="preserve"> </w:t>
            </w:r>
            <w:r>
              <w:rPr>
                <w:sz w:val="20"/>
              </w:rPr>
              <w:t>steering</w:t>
            </w:r>
            <w:r>
              <w:rPr>
                <w:spacing w:val="-7"/>
                <w:sz w:val="20"/>
              </w:rPr>
              <w:t xml:space="preserve"> </w:t>
            </w:r>
            <w:r>
              <w:rPr>
                <w:sz w:val="20"/>
              </w:rPr>
              <w:t>system</w:t>
            </w:r>
            <w:r>
              <w:rPr>
                <w:spacing w:val="-3"/>
                <w:sz w:val="20"/>
              </w:rPr>
              <w:t xml:space="preserve"> </w:t>
            </w:r>
            <w:r>
              <w:rPr>
                <w:sz w:val="20"/>
              </w:rPr>
              <w:t>squeals</w:t>
            </w:r>
            <w:r>
              <w:rPr>
                <w:spacing w:val="-5"/>
                <w:sz w:val="20"/>
              </w:rPr>
              <w:t xml:space="preserve"> </w:t>
            </w:r>
            <w:r>
              <w:rPr>
                <w:sz w:val="20"/>
              </w:rPr>
              <w:t>as</w:t>
            </w:r>
            <w:r>
              <w:rPr>
                <w:spacing w:val="-6"/>
                <w:sz w:val="20"/>
              </w:rPr>
              <w:t xml:space="preserve"> </w:t>
            </w:r>
            <w:r>
              <w:rPr>
                <w:sz w:val="20"/>
              </w:rPr>
              <w:t>soon</w:t>
            </w:r>
            <w:r>
              <w:rPr>
                <w:spacing w:val="-5"/>
                <w:sz w:val="20"/>
              </w:rPr>
              <w:t xml:space="preserve"> </w:t>
            </w:r>
            <w:r>
              <w:rPr>
                <w:sz w:val="20"/>
              </w:rPr>
              <w:t>as</w:t>
            </w:r>
            <w:r>
              <w:rPr>
                <w:spacing w:val="-4"/>
                <w:sz w:val="20"/>
              </w:rPr>
              <w:t xml:space="preserve"> </w:t>
            </w:r>
            <w:r>
              <w:rPr>
                <w:sz w:val="20"/>
              </w:rPr>
              <w:t>you</w:t>
            </w:r>
            <w:r>
              <w:rPr>
                <w:spacing w:val="-7"/>
                <w:sz w:val="20"/>
              </w:rPr>
              <w:t xml:space="preserve"> </w:t>
            </w:r>
            <w:r>
              <w:rPr>
                <w:sz w:val="20"/>
              </w:rPr>
              <w:t>turn</w:t>
            </w:r>
            <w:r>
              <w:rPr>
                <w:spacing w:val="-4"/>
                <w:sz w:val="20"/>
              </w:rPr>
              <w:t xml:space="preserve"> </w:t>
            </w:r>
            <w:r>
              <w:rPr>
                <w:sz w:val="20"/>
              </w:rPr>
              <w:t>it.</w:t>
            </w:r>
            <w:r>
              <w:rPr>
                <w:spacing w:val="46"/>
                <w:sz w:val="20"/>
              </w:rPr>
              <w:t xml:space="preserve"> </w:t>
            </w:r>
            <w:r>
              <w:rPr>
                <w:sz w:val="20"/>
              </w:rPr>
              <w:t>You</w:t>
            </w:r>
            <w:r>
              <w:rPr>
                <w:spacing w:val="-7"/>
                <w:sz w:val="20"/>
              </w:rPr>
              <w:t xml:space="preserve"> </w:t>
            </w:r>
            <w:r>
              <w:rPr>
                <w:spacing w:val="-2"/>
                <w:sz w:val="20"/>
              </w:rPr>
              <w:t>should:</w:t>
            </w:r>
          </w:p>
          <w:p w14:paraId="611EA879" w14:textId="77777777" w:rsidR="00562CC2" w:rsidRDefault="00000000">
            <w:pPr>
              <w:pStyle w:val="TableParagraph"/>
              <w:numPr>
                <w:ilvl w:val="1"/>
                <w:numId w:val="137"/>
              </w:numPr>
              <w:tabs>
                <w:tab w:val="left" w:pos="1354"/>
              </w:tabs>
              <w:spacing w:line="229" w:lineRule="exact"/>
              <w:ind w:left="1354" w:hanging="332"/>
              <w:rPr>
                <w:sz w:val="20"/>
              </w:rPr>
            </w:pPr>
            <w:r>
              <w:rPr>
                <w:sz w:val="20"/>
              </w:rPr>
              <w:t>Add</w:t>
            </w:r>
            <w:r>
              <w:rPr>
                <w:spacing w:val="-5"/>
                <w:sz w:val="20"/>
              </w:rPr>
              <w:t xml:space="preserve"> </w:t>
            </w:r>
            <w:r>
              <w:rPr>
                <w:sz w:val="20"/>
              </w:rPr>
              <w:t>fluid</w:t>
            </w:r>
            <w:r>
              <w:rPr>
                <w:spacing w:val="-5"/>
                <w:sz w:val="20"/>
              </w:rPr>
              <w:t xml:space="preserve"> </w:t>
            </w:r>
            <w:r>
              <w:rPr>
                <w:sz w:val="20"/>
              </w:rPr>
              <w:t>to</w:t>
            </w:r>
            <w:r>
              <w:rPr>
                <w:spacing w:val="-3"/>
                <w:sz w:val="20"/>
              </w:rPr>
              <w:t xml:space="preserve"> </w:t>
            </w:r>
            <w:r>
              <w:rPr>
                <w:sz w:val="20"/>
              </w:rPr>
              <w:t>the</w:t>
            </w:r>
            <w:r>
              <w:rPr>
                <w:spacing w:val="-4"/>
                <w:sz w:val="20"/>
              </w:rPr>
              <w:t xml:space="preserve"> </w:t>
            </w:r>
            <w:r>
              <w:rPr>
                <w:spacing w:val="-2"/>
                <w:sz w:val="20"/>
              </w:rPr>
              <w:t>reservoir.</w:t>
            </w:r>
          </w:p>
          <w:p w14:paraId="70321BFF" w14:textId="77777777" w:rsidR="00562CC2" w:rsidRDefault="00000000">
            <w:pPr>
              <w:pStyle w:val="TableParagraph"/>
              <w:numPr>
                <w:ilvl w:val="1"/>
                <w:numId w:val="137"/>
              </w:numPr>
              <w:tabs>
                <w:tab w:val="left" w:pos="1354"/>
              </w:tabs>
              <w:spacing w:line="229" w:lineRule="exact"/>
              <w:ind w:left="1354" w:hanging="332"/>
              <w:rPr>
                <w:sz w:val="20"/>
              </w:rPr>
            </w:pPr>
            <w:r>
              <w:rPr>
                <w:sz w:val="20"/>
              </w:rPr>
              <w:t>Notify</w:t>
            </w:r>
            <w:r>
              <w:rPr>
                <w:spacing w:val="-9"/>
                <w:sz w:val="20"/>
              </w:rPr>
              <w:t xml:space="preserve"> </w:t>
            </w:r>
            <w:r>
              <w:rPr>
                <w:sz w:val="20"/>
              </w:rPr>
              <w:t>your</w:t>
            </w:r>
            <w:r>
              <w:rPr>
                <w:spacing w:val="-5"/>
                <w:sz w:val="20"/>
              </w:rPr>
              <w:t xml:space="preserve"> </w:t>
            </w:r>
            <w:r>
              <w:rPr>
                <w:spacing w:val="-2"/>
                <w:sz w:val="20"/>
              </w:rPr>
              <w:t>supervisor.</w:t>
            </w:r>
          </w:p>
          <w:p w14:paraId="4D68F102" w14:textId="77777777" w:rsidR="00562CC2" w:rsidRDefault="00000000">
            <w:pPr>
              <w:pStyle w:val="TableParagraph"/>
              <w:numPr>
                <w:ilvl w:val="1"/>
                <w:numId w:val="137"/>
              </w:numPr>
              <w:tabs>
                <w:tab w:val="left" w:pos="1342"/>
              </w:tabs>
              <w:spacing w:before="1"/>
              <w:ind w:left="1342" w:hanging="320"/>
              <w:rPr>
                <w:sz w:val="20"/>
              </w:rPr>
            </w:pPr>
            <w:r>
              <w:rPr>
                <w:sz w:val="20"/>
              </w:rPr>
              <w:t>Operate</w:t>
            </w:r>
            <w:r>
              <w:rPr>
                <w:spacing w:val="-7"/>
                <w:sz w:val="20"/>
              </w:rPr>
              <w:t xml:space="preserve"> </w:t>
            </w:r>
            <w:r>
              <w:rPr>
                <w:sz w:val="20"/>
              </w:rPr>
              <w:t>the</w:t>
            </w:r>
            <w:r>
              <w:rPr>
                <w:spacing w:val="-7"/>
                <w:sz w:val="20"/>
              </w:rPr>
              <w:t xml:space="preserve"> </w:t>
            </w:r>
            <w:r>
              <w:rPr>
                <w:sz w:val="20"/>
              </w:rPr>
              <w:t>forklift</w:t>
            </w:r>
            <w:r>
              <w:rPr>
                <w:spacing w:val="-6"/>
                <w:sz w:val="20"/>
              </w:rPr>
              <w:t xml:space="preserve"> </w:t>
            </w:r>
            <w:r>
              <w:rPr>
                <w:sz w:val="20"/>
              </w:rPr>
              <w:t>and</w:t>
            </w:r>
            <w:r>
              <w:rPr>
                <w:spacing w:val="-6"/>
                <w:sz w:val="20"/>
              </w:rPr>
              <w:t xml:space="preserve"> </w:t>
            </w:r>
            <w:r>
              <w:rPr>
                <w:sz w:val="20"/>
              </w:rPr>
              <w:t>see</w:t>
            </w:r>
            <w:r>
              <w:rPr>
                <w:spacing w:val="-5"/>
                <w:sz w:val="20"/>
              </w:rPr>
              <w:t xml:space="preserve"> </w:t>
            </w:r>
            <w:r>
              <w:rPr>
                <w:sz w:val="20"/>
              </w:rPr>
              <w:t>if</w:t>
            </w:r>
            <w:r>
              <w:rPr>
                <w:spacing w:val="-4"/>
                <w:sz w:val="20"/>
              </w:rPr>
              <w:t xml:space="preserve"> </w:t>
            </w:r>
            <w:r>
              <w:rPr>
                <w:sz w:val="20"/>
              </w:rPr>
              <w:t>the</w:t>
            </w:r>
            <w:r>
              <w:rPr>
                <w:spacing w:val="-6"/>
                <w:sz w:val="20"/>
              </w:rPr>
              <w:t xml:space="preserve"> </w:t>
            </w:r>
            <w:r>
              <w:rPr>
                <w:sz w:val="20"/>
              </w:rPr>
              <w:t>noise</w:t>
            </w:r>
            <w:r>
              <w:rPr>
                <w:spacing w:val="-4"/>
                <w:sz w:val="20"/>
              </w:rPr>
              <w:t xml:space="preserve"> </w:t>
            </w:r>
            <w:r>
              <w:rPr>
                <w:sz w:val="20"/>
              </w:rPr>
              <w:t>goes</w:t>
            </w:r>
            <w:r>
              <w:rPr>
                <w:spacing w:val="-3"/>
                <w:sz w:val="20"/>
              </w:rPr>
              <w:t xml:space="preserve"> </w:t>
            </w:r>
            <w:r>
              <w:rPr>
                <w:spacing w:val="-4"/>
                <w:sz w:val="20"/>
              </w:rPr>
              <w:t>away.</w:t>
            </w:r>
          </w:p>
          <w:p w14:paraId="4DF2BECE" w14:textId="77777777" w:rsidR="00562CC2" w:rsidRDefault="00000000">
            <w:pPr>
              <w:pStyle w:val="TableParagraph"/>
              <w:numPr>
                <w:ilvl w:val="0"/>
                <w:numId w:val="137"/>
              </w:numPr>
              <w:tabs>
                <w:tab w:val="left" w:pos="386"/>
              </w:tabs>
              <w:ind w:left="386" w:right="5377" w:hanging="386"/>
              <w:jc w:val="right"/>
              <w:rPr>
                <w:sz w:val="20"/>
              </w:rPr>
            </w:pPr>
            <w:r>
              <w:rPr>
                <w:sz w:val="20"/>
              </w:rPr>
              <w:t>If</w:t>
            </w:r>
            <w:r>
              <w:rPr>
                <w:spacing w:val="-7"/>
                <w:sz w:val="20"/>
              </w:rPr>
              <w:t xml:space="preserve"> </w:t>
            </w:r>
            <w:r>
              <w:rPr>
                <w:sz w:val="20"/>
              </w:rPr>
              <w:t>mechanical</w:t>
            </w:r>
            <w:r>
              <w:rPr>
                <w:spacing w:val="-9"/>
                <w:sz w:val="20"/>
              </w:rPr>
              <w:t xml:space="preserve"> </w:t>
            </w:r>
            <w:r>
              <w:rPr>
                <w:sz w:val="20"/>
              </w:rPr>
              <w:t>trouble</w:t>
            </w:r>
            <w:r>
              <w:rPr>
                <w:spacing w:val="-6"/>
                <w:sz w:val="20"/>
              </w:rPr>
              <w:t xml:space="preserve"> </w:t>
            </w:r>
            <w:r>
              <w:rPr>
                <w:sz w:val="20"/>
              </w:rPr>
              <w:t>develops,</w:t>
            </w:r>
            <w:r>
              <w:rPr>
                <w:spacing w:val="-7"/>
                <w:sz w:val="20"/>
              </w:rPr>
              <w:t xml:space="preserve"> </w:t>
            </w:r>
            <w:r>
              <w:rPr>
                <w:sz w:val="20"/>
              </w:rPr>
              <w:t>you</w:t>
            </w:r>
            <w:r>
              <w:rPr>
                <w:spacing w:val="-8"/>
                <w:sz w:val="20"/>
              </w:rPr>
              <w:t xml:space="preserve"> </w:t>
            </w:r>
            <w:r>
              <w:rPr>
                <w:spacing w:val="-2"/>
                <w:sz w:val="20"/>
              </w:rPr>
              <w:t>should:</w:t>
            </w:r>
          </w:p>
          <w:p w14:paraId="748EBFF2" w14:textId="77777777" w:rsidR="00562CC2" w:rsidRDefault="00000000">
            <w:pPr>
              <w:pStyle w:val="TableParagraph"/>
              <w:numPr>
                <w:ilvl w:val="1"/>
                <w:numId w:val="137"/>
              </w:numPr>
              <w:tabs>
                <w:tab w:val="left" w:pos="358"/>
              </w:tabs>
              <w:ind w:left="358" w:right="5404" w:hanging="358"/>
              <w:jc w:val="right"/>
              <w:rPr>
                <w:sz w:val="20"/>
              </w:rPr>
            </w:pPr>
            <w:r>
              <w:rPr>
                <w:sz w:val="20"/>
              </w:rPr>
              <w:t>Fix</w:t>
            </w:r>
            <w:r>
              <w:rPr>
                <w:spacing w:val="-6"/>
                <w:sz w:val="20"/>
              </w:rPr>
              <w:t xml:space="preserve"> </w:t>
            </w:r>
            <w:r>
              <w:rPr>
                <w:sz w:val="20"/>
              </w:rPr>
              <w:t>it</w:t>
            </w:r>
            <w:r>
              <w:rPr>
                <w:spacing w:val="-1"/>
                <w:sz w:val="20"/>
              </w:rPr>
              <w:t xml:space="preserve"> </w:t>
            </w:r>
            <w:r>
              <w:rPr>
                <w:sz w:val="20"/>
              </w:rPr>
              <w:t>yourself,</w:t>
            </w:r>
            <w:r>
              <w:rPr>
                <w:spacing w:val="-6"/>
                <w:sz w:val="20"/>
              </w:rPr>
              <w:t xml:space="preserve"> </w:t>
            </w:r>
            <w:r>
              <w:rPr>
                <w:sz w:val="20"/>
              </w:rPr>
              <w:t>if</w:t>
            </w:r>
            <w:r>
              <w:rPr>
                <w:spacing w:val="-6"/>
                <w:sz w:val="20"/>
              </w:rPr>
              <w:t xml:space="preserve"> </w:t>
            </w:r>
            <w:r>
              <w:rPr>
                <w:sz w:val="20"/>
              </w:rPr>
              <w:t>minor</w:t>
            </w:r>
            <w:r>
              <w:rPr>
                <w:spacing w:val="-5"/>
                <w:sz w:val="20"/>
              </w:rPr>
              <w:t xml:space="preserve"> </w:t>
            </w:r>
            <w:r>
              <w:rPr>
                <w:sz w:val="20"/>
              </w:rPr>
              <w:t>in</w:t>
            </w:r>
            <w:r>
              <w:rPr>
                <w:spacing w:val="-4"/>
                <w:sz w:val="20"/>
              </w:rPr>
              <w:t xml:space="preserve"> </w:t>
            </w:r>
            <w:r>
              <w:rPr>
                <w:spacing w:val="-2"/>
                <w:sz w:val="20"/>
              </w:rPr>
              <w:t>nature</w:t>
            </w:r>
          </w:p>
          <w:p w14:paraId="2366A253" w14:textId="77777777" w:rsidR="00562CC2" w:rsidRDefault="00000000">
            <w:pPr>
              <w:pStyle w:val="TableParagraph"/>
              <w:numPr>
                <w:ilvl w:val="1"/>
                <w:numId w:val="137"/>
              </w:numPr>
              <w:tabs>
                <w:tab w:val="left" w:pos="358"/>
              </w:tabs>
              <w:spacing w:before="1"/>
              <w:ind w:left="358" w:right="5415" w:hanging="358"/>
              <w:jc w:val="right"/>
              <w:rPr>
                <w:sz w:val="20"/>
              </w:rPr>
            </w:pPr>
            <w:r>
              <w:rPr>
                <w:sz w:val="20"/>
              </w:rPr>
              <w:t>Drive</w:t>
            </w:r>
            <w:r>
              <w:rPr>
                <w:spacing w:val="-5"/>
                <w:sz w:val="20"/>
              </w:rPr>
              <w:t xml:space="preserve"> </w:t>
            </w:r>
            <w:r>
              <w:rPr>
                <w:sz w:val="20"/>
              </w:rPr>
              <w:t>until</w:t>
            </w:r>
            <w:r>
              <w:rPr>
                <w:spacing w:val="-7"/>
                <w:sz w:val="20"/>
              </w:rPr>
              <w:t xml:space="preserve"> </w:t>
            </w:r>
            <w:r>
              <w:rPr>
                <w:sz w:val="20"/>
              </w:rPr>
              <w:t>repairs</w:t>
            </w:r>
            <w:r>
              <w:rPr>
                <w:spacing w:val="-5"/>
                <w:sz w:val="20"/>
              </w:rPr>
              <w:t xml:space="preserve"> </w:t>
            </w:r>
            <w:r>
              <w:rPr>
                <w:sz w:val="20"/>
              </w:rPr>
              <w:t>can</w:t>
            </w:r>
            <w:r>
              <w:rPr>
                <w:spacing w:val="-7"/>
                <w:sz w:val="20"/>
              </w:rPr>
              <w:t xml:space="preserve"> </w:t>
            </w:r>
            <w:r>
              <w:rPr>
                <w:sz w:val="20"/>
              </w:rPr>
              <w:t>be</w:t>
            </w:r>
            <w:r>
              <w:rPr>
                <w:spacing w:val="-6"/>
                <w:sz w:val="20"/>
              </w:rPr>
              <w:t xml:space="preserve"> </w:t>
            </w:r>
            <w:r>
              <w:rPr>
                <w:spacing w:val="-4"/>
                <w:sz w:val="20"/>
              </w:rPr>
              <w:t>made</w:t>
            </w:r>
          </w:p>
          <w:p w14:paraId="336E03EC" w14:textId="77777777" w:rsidR="00562CC2" w:rsidRDefault="00000000">
            <w:pPr>
              <w:pStyle w:val="TableParagraph"/>
              <w:numPr>
                <w:ilvl w:val="1"/>
                <w:numId w:val="137"/>
              </w:numPr>
              <w:tabs>
                <w:tab w:val="left" w:pos="1471"/>
              </w:tabs>
              <w:spacing w:before="1" w:line="213" w:lineRule="exact"/>
              <w:ind w:left="1471" w:hanging="360"/>
              <w:rPr>
                <w:sz w:val="20"/>
              </w:rPr>
            </w:pPr>
            <w:r>
              <w:rPr>
                <w:sz w:val="20"/>
              </w:rPr>
              <w:t>Report</w:t>
            </w:r>
            <w:r>
              <w:rPr>
                <w:spacing w:val="-7"/>
                <w:sz w:val="20"/>
              </w:rPr>
              <w:t xml:space="preserve"> </w:t>
            </w:r>
            <w:r>
              <w:rPr>
                <w:sz w:val="20"/>
              </w:rPr>
              <w:t>the</w:t>
            </w:r>
            <w:r>
              <w:rPr>
                <w:spacing w:val="-8"/>
                <w:sz w:val="20"/>
              </w:rPr>
              <w:t xml:space="preserve"> </w:t>
            </w:r>
            <w:r>
              <w:rPr>
                <w:sz w:val="20"/>
              </w:rPr>
              <w:t>trouble</w:t>
            </w:r>
            <w:r>
              <w:rPr>
                <w:spacing w:val="-7"/>
                <w:sz w:val="20"/>
              </w:rPr>
              <w:t xml:space="preserve"> </w:t>
            </w:r>
            <w:r>
              <w:rPr>
                <w:sz w:val="20"/>
              </w:rPr>
              <w:t>to</w:t>
            </w:r>
            <w:r>
              <w:rPr>
                <w:spacing w:val="-4"/>
                <w:sz w:val="20"/>
              </w:rPr>
              <w:t xml:space="preserve"> </w:t>
            </w:r>
            <w:r>
              <w:rPr>
                <w:sz w:val="20"/>
              </w:rPr>
              <w:t>your</w:t>
            </w:r>
            <w:r>
              <w:rPr>
                <w:spacing w:val="-6"/>
                <w:sz w:val="20"/>
              </w:rPr>
              <w:t xml:space="preserve"> </w:t>
            </w:r>
            <w:r>
              <w:rPr>
                <w:spacing w:val="-2"/>
                <w:sz w:val="20"/>
              </w:rPr>
              <w:t>supervisor</w:t>
            </w:r>
          </w:p>
        </w:tc>
      </w:tr>
      <w:tr w:rsidR="00562CC2" w14:paraId="33CA1498" w14:textId="77777777">
        <w:trPr>
          <w:trHeight w:val="1954"/>
        </w:trPr>
        <w:tc>
          <w:tcPr>
            <w:tcW w:w="9651" w:type="dxa"/>
          </w:tcPr>
          <w:p w14:paraId="7AAA4C19" w14:textId="77777777" w:rsidR="00562CC2" w:rsidRDefault="00000000">
            <w:pPr>
              <w:pStyle w:val="TableParagraph"/>
              <w:numPr>
                <w:ilvl w:val="0"/>
                <w:numId w:val="136"/>
              </w:numPr>
              <w:tabs>
                <w:tab w:val="left" w:pos="438"/>
              </w:tabs>
              <w:spacing w:line="225" w:lineRule="exact"/>
              <w:ind w:left="438" w:hanging="388"/>
              <w:rPr>
                <w:sz w:val="20"/>
              </w:rPr>
            </w:pPr>
            <w:r>
              <w:rPr>
                <w:sz w:val="20"/>
              </w:rPr>
              <w:t>You</w:t>
            </w:r>
            <w:r>
              <w:rPr>
                <w:spacing w:val="-4"/>
                <w:sz w:val="20"/>
              </w:rPr>
              <w:t xml:space="preserve"> </w:t>
            </w:r>
            <w:r>
              <w:rPr>
                <w:sz w:val="20"/>
              </w:rPr>
              <w:t>can</w:t>
            </w:r>
            <w:r>
              <w:rPr>
                <w:spacing w:val="-6"/>
                <w:sz w:val="20"/>
              </w:rPr>
              <w:t xml:space="preserve"> </w:t>
            </w:r>
            <w:r>
              <w:rPr>
                <w:sz w:val="20"/>
              </w:rPr>
              <w:t>exceed</w:t>
            </w:r>
            <w:r>
              <w:rPr>
                <w:spacing w:val="-6"/>
                <w:sz w:val="20"/>
              </w:rPr>
              <w:t xml:space="preserve"> </w:t>
            </w:r>
            <w:r>
              <w:rPr>
                <w:sz w:val="20"/>
              </w:rPr>
              <w:t>the</w:t>
            </w:r>
            <w:r>
              <w:rPr>
                <w:spacing w:val="-6"/>
                <w:sz w:val="20"/>
              </w:rPr>
              <w:t xml:space="preserve"> </w:t>
            </w:r>
            <w:r>
              <w:rPr>
                <w:sz w:val="20"/>
              </w:rPr>
              <w:t>rated</w:t>
            </w:r>
            <w:r>
              <w:rPr>
                <w:spacing w:val="-3"/>
                <w:sz w:val="20"/>
              </w:rPr>
              <w:t xml:space="preserve"> </w:t>
            </w:r>
            <w:r>
              <w:rPr>
                <w:sz w:val="20"/>
              </w:rPr>
              <w:t>capacity</w:t>
            </w:r>
            <w:r>
              <w:rPr>
                <w:spacing w:val="-8"/>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forklift:</w:t>
            </w:r>
          </w:p>
          <w:p w14:paraId="723648C6" w14:textId="77777777" w:rsidR="00562CC2" w:rsidRDefault="00000000">
            <w:pPr>
              <w:pStyle w:val="TableParagraph"/>
              <w:numPr>
                <w:ilvl w:val="1"/>
                <w:numId w:val="136"/>
              </w:numPr>
              <w:tabs>
                <w:tab w:val="left" w:pos="1488"/>
              </w:tabs>
              <w:ind w:left="1488" w:hanging="358"/>
              <w:rPr>
                <w:sz w:val="20"/>
              </w:rPr>
            </w:pPr>
            <w:r>
              <w:rPr>
                <w:sz w:val="20"/>
              </w:rPr>
              <w:t>By</w:t>
            </w:r>
            <w:r>
              <w:rPr>
                <w:spacing w:val="-9"/>
                <w:sz w:val="20"/>
              </w:rPr>
              <w:t xml:space="preserve"> </w:t>
            </w:r>
            <w:r>
              <w:rPr>
                <w:sz w:val="20"/>
              </w:rPr>
              <w:t>adding</w:t>
            </w:r>
            <w:r>
              <w:rPr>
                <w:spacing w:val="-8"/>
                <w:sz w:val="20"/>
              </w:rPr>
              <w:t xml:space="preserve"> </w:t>
            </w:r>
            <w:r>
              <w:rPr>
                <w:sz w:val="20"/>
              </w:rPr>
              <w:t>additional</w:t>
            </w:r>
            <w:r>
              <w:rPr>
                <w:spacing w:val="-9"/>
                <w:sz w:val="20"/>
              </w:rPr>
              <w:t xml:space="preserve"> </w:t>
            </w:r>
            <w:r>
              <w:rPr>
                <w:sz w:val="20"/>
              </w:rPr>
              <w:t>counter</w:t>
            </w:r>
            <w:r>
              <w:rPr>
                <w:spacing w:val="-8"/>
                <w:sz w:val="20"/>
              </w:rPr>
              <w:t xml:space="preserve"> </w:t>
            </w:r>
            <w:r>
              <w:rPr>
                <w:sz w:val="20"/>
              </w:rPr>
              <w:t>weight</w:t>
            </w:r>
            <w:r>
              <w:rPr>
                <w:spacing w:val="-6"/>
                <w:sz w:val="20"/>
              </w:rPr>
              <w:t xml:space="preserve"> </w:t>
            </w:r>
            <w:r>
              <w:rPr>
                <w:sz w:val="20"/>
              </w:rPr>
              <w:t>with</w:t>
            </w:r>
            <w:r>
              <w:rPr>
                <w:spacing w:val="-6"/>
                <w:sz w:val="20"/>
              </w:rPr>
              <w:t xml:space="preserve"> </w:t>
            </w:r>
            <w:r>
              <w:rPr>
                <w:sz w:val="20"/>
              </w:rPr>
              <w:t>written</w:t>
            </w:r>
            <w:r>
              <w:rPr>
                <w:spacing w:val="-7"/>
                <w:sz w:val="20"/>
              </w:rPr>
              <w:t xml:space="preserve"> </w:t>
            </w:r>
            <w:r>
              <w:rPr>
                <w:sz w:val="20"/>
              </w:rPr>
              <w:t>approval</w:t>
            </w:r>
            <w:r>
              <w:rPr>
                <w:spacing w:val="-9"/>
                <w:sz w:val="20"/>
              </w:rPr>
              <w:t xml:space="preserve"> </w:t>
            </w:r>
            <w:r>
              <w:rPr>
                <w:sz w:val="20"/>
              </w:rPr>
              <w:t>from</w:t>
            </w:r>
            <w:r>
              <w:rPr>
                <w:spacing w:val="-4"/>
                <w:sz w:val="20"/>
              </w:rPr>
              <w:t xml:space="preserve"> </w:t>
            </w:r>
            <w:r>
              <w:rPr>
                <w:sz w:val="20"/>
              </w:rPr>
              <w:t>the</w:t>
            </w:r>
            <w:r>
              <w:rPr>
                <w:spacing w:val="-8"/>
                <w:sz w:val="20"/>
              </w:rPr>
              <w:t xml:space="preserve"> </w:t>
            </w:r>
            <w:r>
              <w:rPr>
                <w:spacing w:val="-2"/>
                <w:sz w:val="20"/>
              </w:rPr>
              <w:t>manufacturer</w:t>
            </w:r>
          </w:p>
          <w:p w14:paraId="2792D123" w14:textId="77777777" w:rsidR="00562CC2" w:rsidRDefault="00000000">
            <w:pPr>
              <w:pStyle w:val="TableParagraph"/>
              <w:numPr>
                <w:ilvl w:val="1"/>
                <w:numId w:val="136"/>
              </w:numPr>
              <w:tabs>
                <w:tab w:val="left" w:pos="1488"/>
              </w:tabs>
              <w:spacing w:before="1"/>
              <w:ind w:left="1488" w:hanging="358"/>
              <w:rPr>
                <w:sz w:val="20"/>
              </w:rPr>
            </w:pPr>
            <w:r>
              <w:rPr>
                <w:sz w:val="20"/>
              </w:rPr>
              <w:t>If</w:t>
            </w:r>
            <w:r>
              <w:rPr>
                <w:spacing w:val="-6"/>
                <w:sz w:val="20"/>
              </w:rPr>
              <w:t xml:space="preserve"> </w:t>
            </w:r>
            <w:r>
              <w:rPr>
                <w:sz w:val="20"/>
              </w:rPr>
              <w:t>your</w:t>
            </w:r>
            <w:r>
              <w:rPr>
                <w:spacing w:val="-7"/>
                <w:sz w:val="20"/>
              </w:rPr>
              <w:t xml:space="preserve"> </w:t>
            </w:r>
            <w:r>
              <w:rPr>
                <w:sz w:val="20"/>
              </w:rPr>
              <w:t>supervisor</w:t>
            </w:r>
            <w:r>
              <w:rPr>
                <w:spacing w:val="-8"/>
                <w:sz w:val="20"/>
              </w:rPr>
              <w:t xml:space="preserve"> </w:t>
            </w:r>
            <w:r>
              <w:rPr>
                <w:sz w:val="20"/>
              </w:rPr>
              <w:t>tells</w:t>
            </w:r>
            <w:r>
              <w:rPr>
                <w:spacing w:val="-4"/>
                <w:sz w:val="20"/>
              </w:rPr>
              <w:t xml:space="preserve"> </w:t>
            </w:r>
            <w:r>
              <w:rPr>
                <w:sz w:val="20"/>
              </w:rPr>
              <w:t>you</w:t>
            </w:r>
            <w:r>
              <w:rPr>
                <w:spacing w:val="-7"/>
                <w:sz w:val="20"/>
              </w:rPr>
              <w:t xml:space="preserve"> </w:t>
            </w:r>
            <w:r>
              <w:rPr>
                <w:spacing w:val="-5"/>
                <w:sz w:val="20"/>
              </w:rPr>
              <w:t>to</w:t>
            </w:r>
          </w:p>
          <w:p w14:paraId="466DF345" w14:textId="77777777" w:rsidR="00562CC2" w:rsidRDefault="00000000">
            <w:pPr>
              <w:pStyle w:val="TableParagraph"/>
              <w:numPr>
                <w:ilvl w:val="1"/>
                <w:numId w:val="136"/>
              </w:numPr>
              <w:tabs>
                <w:tab w:val="left" w:pos="1490"/>
              </w:tabs>
              <w:rPr>
                <w:sz w:val="20"/>
              </w:rPr>
            </w:pPr>
            <w:r>
              <w:rPr>
                <w:sz w:val="20"/>
              </w:rPr>
              <w:t>If</w:t>
            </w:r>
            <w:r>
              <w:rPr>
                <w:spacing w:val="-2"/>
                <w:sz w:val="20"/>
              </w:rPr>
              <w:t xml:space="preserve"> </w:t>
            </w:r>
            <w:r>
              <w:rPr>
                <w:sz w:val="20"/>
              </w:rPr>
              <w:t>it’s</w:t>
            </w:r>
            <w:r>
              <w:rPr>
                <w:spacing w:val="-2"/>
                <w:sz w:val="20"/>
              </w:rPr>
              <w:t xml:space="preserve"> </w:t>
            </w:r>
            <w:r>
              <w:rPr>
                <w:sz w:val="20"/>
              </w:rPr>
              <w:t>only</w:t>
            </w:r>
            <w:r>
              <w:rPr>
                <w:spacing w:val="-7"/>
                <w:sz w:val="20"/>
              </w:rPr>
              <w:t xml:space="preserve"> </w:t>
            </w:r>
            <w:r>
              <w:rPr>
                <w:sz w:val="20"/>
              </w:rPr>
              <w:t>for</w:t>
            </w:r>
            <w:r>
              <w:rPr>
                <w:spacing w:val="-3"/>
                <w:sz w:val="20"/>
              </w:rPr>
              <w:t xml:space="preserve"> </w:t>
            </w:r>
            <w:r>
              <w:rPr>
                <w:sz w:val="20"/>
              </w:rPr>
              <w:t>a</w:t>
            </w:r>
            <w:r>
              <w:rPr>
                <w:spacing w:val="-4"/>
                <w:sz w:val="20"/>
              </w:rPr>
              <w:t xml:space="preserve"> </w:t>
            </w:r>
            <w:r>
              <w:rPr>
                <w:sz w:val="20"/>
              </w:rPr>
              <w:t>short</w:t>
            </w:r>
            <w:r>
              <w:rPr>
                <w:spacing w:val="-3"/>
                <w:sz w:val="20"/>
              </w:rPr>
              <w:t xml:space="preserve"> </w:t>
            </w:r>
            <w:r>
              <w:rPr>
                <w:sz w:val="20"/>
              </w:rPr>
              <w:t>time</w:t>
            </w:r>
            <w:r>
              <w:rPr>
                <w:spacing w:val="-3"/>
                <w:sz w:val="20"/>
              </w:rPr>
              <w:t xml:space="preserve"> </w:t>
            </w:r>
            <w:r>
              <w:rPr>
                <w:spacing w:val="-2"/>
                <w:sz w:val="20"/>
              </w:rPr>
              <w:t>period</w:t>
            </w:r>
          </w:p>
          <w:p w14:paraId="031A89D1" w14:textId="77777777" w:rsidR="00562CC2" w:rsidRDefault="00000000">
            <w:pPr>
              <w:pStyle w:val="TableParagraph"/>
              <w:numPr>
                <w:ilvl w:val="0"/>
                <w:numId w:val="136"/>
              </w:numPr>
              <w:tabs>
                <w:tab w:val="left" w:pos="438"/>
              </w:tabs>
              <w:ind w:left="438" w:hanging="388"/>
              <w:rPr>
                <w:sz w:val="20"/>
              </w:rPr>
            </w:pPr>
            <w:r>
              <w:rPr>
                <w:sz w:val="20"/>
              </w:rPr>
              <w:t>As</w:t>
            </w:r>
            <w:r>
              <w:rPr>
                <w:spacing w:val="-5"/>
                <w:sz w:val="20"/>
              </w:rPr>
              <w:t xml:space="preserve"> </w:t>
            </w:r>
            <w:r>
              <w:rPr>
                <w:sz w:val="20"/>
              </w:rPr>
              <w:t>a</w:t>
            </w:r>
            <w:r>
              <w:rPr>
                <w:spacing w:val="-5"/>
                <w:sz w:val="20"/>
              </w:rPr>
              <w:t xml:space="preserve"> </w:t>
            </w:r>
            <w:r>
              <w:rPr>
                <w:sz w:val="20"/>
              </w:rPr>
              <w:t>driver,</w:t>
            </w:r>
            <w:r>
              <w:rPr>
                <w:spacing w:val="-4"/>
                <w:sz w:val="20"/>
              </w:rPr>
              <w:t xml:space="preserve"> </w:t>
            </w:r>
            <w:r>
              <w:rPr>
                <w:sz w:val="20"/>
              </w:rPr>
              <w:t>it</w:t>
            </w:r>
            <w:r>
              <w:rPr>
                <w:spacing w:val="-1"/>
                <w:sz w:val="20"/>
              </w:rPr>
              <w:t xml:space="preserve"> </w:t>
            </w:r>
            <w:r>
              <w:rPr>
                <w:spacing w:val="-5"/>
                <w:sz w:val="20"/>
              </w:rPr>
              <w:t>is:</w:t>
            </w:r>
          </w:p>
          <w:p w14:paraId="2C25D20C" w14:textId="77777777" w:rsidR="00562CC2" w:rsidRDefault="00000000">
            <w:pPr>
              <w:pStyle w:val="TableParagraph"/>
              <w:numPr>
                <w:ilvl w:val="1"/>
                <w:numId w:val="136"/>
              </w:numPr>
              <w:tabs>
                <w:tab w:val="left" w:pos="1488"/>
              </w:tabs>
              <w:spacing w:before="1" w:line="229" w:lineRule="exact"/>
              <w:ind w:left="1488" w:hanging="358"/>
              <w:rPr>
                <w:sz w:val="20"/>
              </w:rPr>
            </w:pPr>
            <w:r>
              <w:rPr>
                <w:sz w:val="20"/>
              </w:rPr>
              <w:t>Your</w:t>
            </w:r>
            <w:r>
              <w:rPr>
                <w:spacing w:val="-6"/>
                <w:sz w:val="20"/>
              </w:rPr>
              <w:t xml:space="preserve"> </w:t>
            </w:r>
            <w:r>
              <w:rPr>
                <w:sz w:val="20"/>
              </w:rPr>
              <w:t>responsibility</w:t>
            </w:r>
            <w:r>
              <w:rPr>
                <w:spacing w:val="-10"/>
                <w:sz w:val="20"/>
              </w:rPr>
              <w:t xml:space="preserve"> </w:t>
            </w:r>
            <w:r>
              <w:rPr>
                <w:sz w:val="20"/>
              </w:rPr>
              <w:t>to</w:t>
            </w:r>
            <w:r>
              <w:rPr>
                <w:spacing w:val="-5"/>
                <w:sz w:val="20"/>
              </w:rPr>
              <w:t xml:space="preserve"> </w:t>
            </w:r>
            <w:r>
              <w:rPr>
                <w:sz w:val="20"/>
              </w:rPr>
              <w:t>watch</w:t>
            </w:r>
            <w:r>
              <w:rPr>
                <w:spacing w:val="-5"/>
                <w:sz w:val="20"/>
              </w:rPr>
              <w:t xml:space="preserve"> </w:t>
            </w:r>
            <w:r>
              <w:rPr>
                <w:sz w:val="20"/>
              </w:rPr>
              <w:t>for</w:t>
            </w:r>
            <w:r>
              <w:rPr>
                <w:spacing w:val="-7"/>
                <w:sz w:val="20"/>
              </w:rPr>
              <w:t xml:space="preserve"> </w:t>
            </w:r>
            <w:r>
              <w:rPr>
                <w:spacing w:val="-2"/>
                <w:sz w:val="20"/>
              </w:rPr>
              <w:t>pedestrians</w:t>
            </w:r>
          </w:p>
          <w:p w14:paraId="41F7D5E7" w14:textId="77777777" w:rsidR="00562CC2" w:rsidRDefault="00000000">
            <w:pPr>
              <w:pStyle w:val="TableParagraph"/>
              <w:numPr>
                <w:ilvl w:val="1"/>
                <w:numId w:val="136"/>
              </w:numPr>
              <w:tabs>
                <w:tab w:val="left" w:pos="1488"/>
              </w:tabs>
              <w:spacing w:line="229" w:lineRule="exact"/>
              <w:ind w:left="1488" w:hanging="358"/>
              <w:rPr>
                <w:sz w:val="20"/>
              </w:rPr>
            </w:pPr>
            <w:r>
              <w:rPr>
                <w:sz w:val="20"/>
              </w:rPr>
              <w:t>Their</w:t>
            </w:r>
            <w:r>
              <w:rPr>
                <w:spacing w:val="-7"/>
                <w:sz w:val="20"/>
              </w:rPr>
              <w:t xml:space="preserve"> </w:t>
            </w:r>
            <w:r>
              <w:rPr>
                <w:sz w:val="20"/>
              </w:rPr>
              <w:t>responsibility</w:t>
            </w:r>
            <w:r>
              <w:rPr>
                <w:spacing w:val="-9"/>
                <w:sz w:val="20"/>
              </w:rPr>
              <w:t xml:space="preserve"> </w:t>
            </w:r>
            <w:r>
              <w:rPr>
                <w:sz w:val="20"/>
              </w:rPr>
              <w:t>to</w:t>
            </w:r>
            <w:r>
              <w:rPr>
                <w:spacing w:val="-4"/>
                <w:sz w:val="20"/>
              </w:rPr>
              <w:t xml:space="preserve"> </w:t>
            </w:r>
            <w:r>
              <w:rPr>
                <w:sz w:val="20"/>
              </w:rPr>
              <w:t>watch</w:t>
            </w:r>
            <w:r>
              <w:rPr>
                <w:spacing w:val="-7"/>
                <w:sz w:val="20"/>
              </w:rPr>
              <w:t xml:space="preserve"> </w:t>
            </w:r>
            <w:r>
              <w:rPr>
                <w:sz w:val="20"/>
              </w:rPr>
              <w:t>for</w:t>
            </w:r>
            <w:r>
              <w:rPr>
                <w:spacing w:val="-4"/>
                <w:sz w:val="20"/>
              </w:rPr>
              <w:t xml:space="preserve"> </w:t>
            </w:r>
            <w:r>
              <w:rPr>
                <w:spacing w:val="-5"/>
                <w:sz w:val="20"/>
              </w:rPr>
              <w:t>you</w:t>
            </w:r>
          </w:p>
          <w:p w14:paraId="5BD5CA98" w14:textId="77777777" w:rsidR="00562CC2" w:rsidRDefault="00000000">
            <w:pPr>
              <w:pStyle w:val="TableParagraph"/>
              <w:numPr>
                <w:ilvl w:val="1"/>
                <w:numId w:val="136"/>
              </w:numPr>
              <w:tabs>
                <w:tab w:val="left" w:pos="1490"/>
              </w:tabs>
              <w:rPr>
                <w:sz w:val="20"/>
              </w:rPr>
            </w:pPr>
            <w:r>
              <w:rPr>
                <w:sz w:val="20"/>
              </w:rPr>
              <w:t>Management’s</w:t>
            </w:r>
            <w:r>
              <w:rPr>
                <w:spacing w:val="-8"/>
                <w:sz w:val="20"/>
              </w:rPr>
              <w:t xml:space="preserve"> </w:t>
            </w:r>
            <w:r>
              <w:rPr>
                <w:sz w:val="20"/>
              </w:rPr>
              <w:t>responsibility</w:t>
            </w:r>
            <w:r>
              <w:rPr>
                <w:spacing w:val="-9"/>
                <w:sz w:val="20"/>
              </w:rPr>
              <w:t xml:space="preserve"> </w:t>
            </w:r>
            <w:r>
              <w:rPr>
                <w:sz w:val="20"/>
              </w:rPr>
              <w:t>to</w:t>
            </w:r>
            <w:r>
              <w:rPr>
                <w:spacing w:val="-10"/>
                <w:sz w:val="20"/>
              </w:rPr>
              <w:t xml:space="preserve"> </w:t>
            </w:r>
            <w:r>
              <w:rPr>
                <w:sz w:val="20"/>
              </w:rPr>
              <w:t>keep</w:t>
            </w:r>
            <w:r>
              <w:rPr>
                <w:spacing w:val="-6"/>
                <w:sz w:val="20"/>
              </w:rPr>
              <w:t xml:space="preserve"> </w:t>
            </w:r>
            <w:r>
              <w:rPr>
                <w:sz w:val="20"/>
              </w:rPr>
              <w:t>employees</w:t>
            </w:r>
            <w:r>
              <w:rPr>
                <w:spacing w:val="-8"/>
                <w:sz w:val="20"/>
              </w:rPr>
              <w:t xml:space="preserve"> </w:t>
            </w:r>
            <w:r>
              <w:rPr>
                <w:sz w:val="20"/>
              </w:rPr>
              <w:t>out</w:t>
            </w:r>
            <w:r>
              <w:rPr>
                <w:spacing w:val="-7"/>
                <w:sz w:val="20"/>
              </w:rPr>
              <w:t xml:space="preserve"> </w:t>
            </w:r>
            <w:r>
              <w:rPr>
                <w:sz w:val="20"/>
              </w:rPr>
              <w:t>of</w:t>
            </w:r>
            <w:r>
              <w:rPr>
                <w:spacing w:val="-6"/>
                <w:sz w:val="20"/>
              </w:rPr>
              <w:t xml:space="preserve"> </w:t>
            </w:r>
            <w:r>
              <w:rPr>
                <w:sz w:val="20"/>
              </w:rPr>
              <w:t>forklift</w:t>
            </w:r>
            <w:r>
              <w:rPr>
                <w:spacing w:val="-9"/>
                <w:sz w:val="20"/>
              </w:rPr>
              <w:t xml:space="preserve"> </w:t>
            </w:r>
            <w:r>
              <w:rPr>
                <w:sz w:val="20"/>
              </w:rPr>
              <w:t>work</w:t>
            </w:r>
            <w:r>
              <w:rPr>
                <w:spacing w:val="-5"/>
                <w:sz w:val="20"/>
              </w:rPr>
              <w:t xml:space="preserve"> </w:t>
            </w:r>
            <w:r>
              <w:rPr>
                <w:spacing w:val="-2"/>
                <w:sz w:val="20"/>
              </w:rPr>
              <w:t>areas</w:t>
            </w:r>
          </w:p>
        </w:tc>
      </w:tr>
      <w:tr w:rsidR="00562CC2" w14:paraId="3A4B0D01" w14:textId="77777777">
        <w:trPr>
          <w:trHeight w:val="1034"/>
        </w:trPr>
        <w:tc>
          <w:tcPr>
            <w:tcW w:w="9651" w:type="dxa"/>
          </w:tcPr>
          <w:p w14:paraId="6A84C9DB" w14:textId="77777777" w:rsidR="00562CC2" w:rsidRDefault="00000000">
            <w:pPr>
              <w:pStyle w:val="TableParagraph"/>
              <w:numPr>
                <w:ilvl w:val="0"/>
                <w:numId w:val="135"/>
              </w:numPr>
              <w:tabs>
                <w:tab w:val="left" w:pos="436"/>
              </w:tabs>
              <w:spacing w:before="112"/>
              <w:ind w:left="436" w:hanging="386"/>
              <w:rPr>
                <w:sz w:val="20"/>
              </w:rPr>
            </w:pPr>
            <w:r>
              <w:rPr>
                <w:sz w:val="20"/>
              </w:rPr>
              <w:t>Forks</w:t>
            </w:r>
            <w:r>
              <w:rPr>
                <w:spacing w:val="-5"/>
                <w:sz w:val="20"/>
              </w:rPr>
              <w:t xml:space="preserve"> </w:t>
            </w:r>
            <w:r>
              <w:rPr>
                <w:sz w:val="20"/>
              </w:rPr>
              <w:t>on</w:t>
            </w:r>
            <w:r>
              <w:rPr>
                <w:spacing w:val="-6"/>
                <w:sz w:val="20"/>
              </w:rPr>
              <w:t xml:space="preserve"> </w:t>
            </w:r>
            <w:r>
              <w:rPr>
                <w:sz w:val="20"/>
              </w:rPr>
              <w:t>empty</w:t>
            </w:r>
            <w:r>
              <w:rPr>
                <w:spacing w:val="-8"/>
                <w:sz w:val="20"/>
              </w:rPr>
              <w:t xml:space="preserve"> </w:t>
            </w:r>
            <w:r>
              <w:rPr>
                <w:sz w:val="20"/>
              </w:rPr>
              <w:t>parked</w:t>
            </w:r>
            <w:r>
              <w:rPr>
                <w:spacing w:val="-6"/>
                <w:sz w:val="20"/>
              </w:rPr>
              <w:t xml:space="preserve"> </w:t>
            </w:r>
            <w:r>
              <w:rPr>
                <w:sz w:val="20"/>
              </w:rPr>
              <w:t>trucks</w:t>
            </w:r>
            <w:r>
              <w:rPr>
                <w:spacing w:val="-6"/>
                <w:sz w:val="20"/>
              </w:rPr>
              <w:t xml:space="preserve"> </w:t>
            </w:r>
            <w:r>
              <w:rPr>
                <w:sz w:val="20"/>
              </w:rPr>
              <w:t>must</w:t>
            </w:r>
            <w:r>
              <w:rPr>
                <w:spacing w:val="-6"/>
                <w:sz w:val="20"/>
              </w:rPr>
              <w:t xml:space="preserve"> </w:t>
            </w:r>
            <w:r>
              <w:rPr>
                <w:sz w:val="20"/>
              </w:rPr>
              <w:t>always</w:t>
            </w:r>
            <w:r>
              <w:rPr>
                <w:spacing w:val="-2"/>
                <w:sz w:val="20"/>
              </w:rPr>
              <w:t xml:space="preserve"> </w:t>
            </w:r>
            <w:r>
              <w:rPr>
                <w:spacing w:val="-5"/>
                <w:sz w:val="20"/>
              </w:rPr>
              <w:t>be:</w:t>
            </w:r>
          </w:p>
          <w:p w14:paraId="0340D112" w14:textId="77777777" w:rsidR="00562CC2" w:rsidRDefault="00000000">
            <w:pPr>
              <w:pStyle w:val="TableParagraph"/>
              <w:numPr>
                <w:ilvl w:val="1"/>
                <w:numId w:val="135"/>
              </w:numPr>
              <w:tabs>
                <w:tab w:val="left" w:pos="1548"/>
              </w:tabs>
              <w:ind w:left="1548" w:hanging="358"/>
              <w:rPr>
                <w:sz w:val="20"/>
              </w:rPr>
            </w:pPr>
            <w:r>
              <w:rPr>
                <w:sz w:val="20"/>
              </w:rPr>
              <w:t>Two</w:t>
            </w:r>
            <w:r>
              <w:rPr>
                <w:spacing w:val="-7"/>
                <w:sz w:val="20"/>
              </w:rPr>
              <w:t xml:space="preserve"> </w:t>
            </w:r>
            <w:r>
              <w:rPr>
                <w:sz w:val="20"/>
              </w:rPr>
              <w:t>inches</w:t>
            </w:r>
            <w:r>
              <w:rPr>
                <w:spacing w:val="-5"/>
                <w:sz w:val="20"/>
              </w:rPr>
              <w:t xml:space="preserve"> </w:t>
            </w:r>
            <w:r>
              <w:rPr>
                <w:sz w:val="20"/>
              </w:rPr>
              <w:t>from</w:t>
            </w:r>
            <w:r>
              <w:rPr>
                <w:spacing w:val="-2"/>
                <w:sz w:val="20"/>
              </w:rPr>
              <w:t xml:space="preserve"> </w:t>
            </w:r>
            <w:r>
              <w:rPr>
                <w:sz w:val="20"/>
              </w:rPr>
              <w:t>the</w:t>
            </w:r>
            <w:r>
              <w:rPr>
                <w:spacing w:val="-7"/>
                <w:sz w:val="20"/>
              </w:rPr>
              <w:t xml:space="preserve"> </w:t>
            </w:r>
            <w:r>
              <w:rPr>
                <w:spacing w:val="-4"/>
                <w:sz w:val="20"/>
              </w:rPr>
              <w:t>floor</w:t>
            </w:r>
          </w:p>
          <w:p w14:paraId="68A15257" w14:textId="77777777" w:rsidR="00562CC2" w:rsidRDefault="00000000">
            <w:pPr>
              <w:pStyle w:val="TableParagraph"/>
              <w:numPr>
                <w:ilvl w:val="1"/>
                <w:numId w:val="135"/>
              </w:numPr>
              <w:tabs>
                <w:tab w:val="left" w:pos="1548"/>
              </w:tabs>
              <w:spacing w:line="229" w:lineRule="exact"/>
              <w:ind w:left="1548" w:hanging="358"/>
              <w:rPr>
                <w:sz w:val="20"/>
              </w:rPr>
            </w:pPr>
            <w:r>
              <w:rPr>
                <w:sz w:val="20"/>
              </w:rPr>
              <w:t>Four</w:t>
            </w:r>
            <w:r>
              <w:rPr>
                <w:spacing w:val="-6"/>
                <w:sz w:val="20"/>
              </w:rPr>
              <w:t xml:space="preserve"> </w:t>
            </w:r>
            <w:r>
              <w:rPr>
                <w:sz w:val="20"/>
              </w:rPr>
              <w:t>inches</w:t>
            </w:r>
            <w:r>
              <w:rPr>
                <w:spacing w:val="-6"/>
                <w:sz w:val="20"/>
              </w:rPr>
              <w:t xml:space="preserve"> </w:t>
            </w:r>
            <w:r>
              <w:rPr>
                <w:sz w:val="20"/>
              </w:rPr>
              <w:t>from</w:t>
            </w:r>
            <w:r>
              <w:rPr>
                <w:spacing w:val="-2"/>
                <w:sz w:val="20"/>
              </w:rPr>
              <w:t xml:space="preserve"> </w:t>
            </w:r>
            <w:r>
              <w:rPr>
                <w:sz w:val="20"/>
              </w:rPr>
              <w:t>the</w:t>
            </w:r>
            <w:r>
              <w:rPr>
                <w:spacing w:val="-7"/>
                <w:sz w:val="20"/>
              </w:rPr>
              <w:t xml:space="preserve"> </w:t>
            </w:r>
            <w:r>
              <w:rPr>
                <w:spacing w:val="-4"/>
                <w:sz w:val="20"/>
              </w:rPr>
              <w:t>floor</w:t>
            </w:r>
          </w:p>
          <w:p w14:paraId="0FE0B34B" w14:textId="77777777" w:rsidR="00562CC2" w:rsidRDefault="00000000">
            <w:pPr>
              <w:pStyle w:val="TableParagraph"/>
              <w:numPr>
                <w:ilvl w:val="1"/>
                <w:numId w:val="135"/>
              </w:numPr>
              <w:tabs>
                <w:tab w:val="left" w:pos="1550"/>
              </w:tabs>
              <w:spacing w:line="213" w:lineRule="exact"/>
              <w:rPr>
                <w:sz w:val="20"/>
              </w:rPr>
            </w:pPr>
            <w:r>
              <w:rPr>
                <w:sz w:val="20"/>
              </w:rPr>
              <w:t>On</w:t>
            </w:r>
            <w:r>
              <w:rPr>
                <w:spacing w:val="-5"/>
                <w:sz w:val="20"/>
              </w:rPr>
              <w:t xml:space="preserve"> </w:t>
            </w:r>
            <w:r>
              <w:rPr>
                <w:sz w:val="20"/>
              </w:rPr>
              <w:t>the</w:t>
            </w:r>
            <w:r>
              <w:rPr>
                <w:spacing w:val="-6"/>
                <w:sz w:val="20"/>
              </w:rPr>
              <w:t xml:space="preserve"> </w:t>
            </w:r>
            <w:r>
              <w:rPr>
                <w:spacing w:val="-2"/>
                <w:sz w:val="20"/>
              </w:rPr>
              <w:t>floor</w:t>
            </w:r>
          </w:p>
        </w:tc>
      </w:tr>
      <w:tr w:rsidR="00562CC2" w14:paraId="7B25CA97" w14:textId="77777777">
        <w:trPr>
          <w:trHeight w:val="917"/>
        </w:trPr>
        <w:tc>
          <w:tcPr>
            <w:tcW w:w="9651" w:type="dxa"/>
          </w:tcPr>
          <w:p w14:paraId="6C3EA126" w14:textId="77777777" w:rsidR="00562CC2" w:rsidRDefault="00000000">
            <w:pPr>
              <w:pStyle w:val="TableParagraph"/>
              <w:numPr>
                <w:ilvl w:val="0"/>
                <w:numId w:val="134"/>
              </w:numPr>
              <w:tabs>
                <w:tab w:val="left" w:pos="433"/>
              </w:tabs>
              <w:spacing w:line="227" w:lineRule="exact"/>
              <w:ind w:left="433" w:hanging="383"/>
              <w:rPr>
                <w:sz w:val="20"/>
              </w:rPr>
            </w:pPr>
            <w:r>
              <w:rPr>
                <w:sz w:val="20"/>
              </w:rPr>
              <w:t>When</w:t>
            </w:r>
            <w:r>
              <w:rPr>
                <w:spacing w:val="-6"/>
                <w:sz w:val="20"/>
              </w:rPr>
              <w:t xml:space="preserve"> </w:t>
            </w:r>
            <w:r>
              <w:rPr>
                <w:sz w:val="20"/>
              </w:rPr>
              <w:t>operating</w:t>
            </w:r>
            <w:r>
              <w:rPr>
                <w:spacing w:val="-5"/>
                <w:sz w:val="20"/>
              </w:rPr>
              <w:t xml:space="preserve"> </w:t>
            </w:r>
            <w:r>
              <w:rPr>
                <w:sz w:val="20"/>
              </w:rPr>
              <w:t>a</w:t>
            </w:r>
            <w:r>
              <w:rPr>
                <w:spacing w:val="-6"/>
                <w:sz w:val="20"/>
              </w:rPr>
              <w:t xml:space="preserve"> </w:t>
            </w:r>
            <w:r>
              <w:rPr>
                <w:sz w:val="20"/>
              </w:rPr>
              <w:t>forklift</w:t>
            </w:r>
            <w:r>
              <w:rPr>
                <w:spacing w:val="-5"/>
                <w:sz w:val="20"/>
              </w:rPr>
              <w:t xml:space="preserve"> </w:t>
            </w:r>
            <w:r>
              <w:rPr>
                <w:sz w:val="20"/>
              </w:rPr>
              <w:t>on</w:t>
            </w:r>
            <w:r>
              <w:rPr>
                <w:spacing w:val="-6"/>
                <w:sz w:val="20"/>
              </w:rPr>
              <w:t xml:space="preserve"> </w:t>
            </w:r>
            <w:r>
              <w:rPr>
                <w:sz w:val="20"/>
              </w:rPr>
              <w:t>a</w:t>
            </w:r>
            <w:r>
              <w:rPr>
                <w:spacing w:val="-6"/>
                <w:sz w:val="20"/>
              </w:rPr>
              <w:t xml:space="preserve"> </w:t>
            </w:r>
            <w:r>
              <w:rPr>
                <w:sz w:val="20"/>
              </w:rPr>
              <w:t>public</w:t>
            </w:r>
            <w:r>
              <w:rPr>
                <w:spacing w:val="-4"/>
                <w:sz w:val="20"/>
              </w:rPr>
              <w:t xml:space="preserve"> </w:t>
            </w:r>
            <w:r>
              <w:rPr>
                <w:sz w:val="20"/>
              </w:rPr>
              <w:t>road,</w:t>
            </w:r>
            <w:r>
              <w:rPr>
                <w:spacing w:val="-2"/>
                <w:sz w:val="20"/>
              </w:rPr>
              <w:t xml:space="preserve"> </w:t>
            </w:r>
            <w:r>
              <w:rPr>
                <w:sz w:val="20"/>
              </w:rPr>
              <w:t>you</w:t>
            </w:r>
            <w:r>
              <w:rPr>
                <w:spacing w:val="-6"/>
                <w:sz w:val="20"/>
              </w:rPr>
              <w:t xml:space="preserve"> </w:t>
            </w:r>
            <w:r>
              <w:rPr>
                <w:spacing w:val="-2"/>
                <w:sz w:val="20"/>
              </w:rPr>
              <w:t>should:</w:t>
            </w:r>
          </w:p>
          <w:p w14:paraId="39B91B14" w14:textId="77777777" w:rsidR="00562CC2" w:rsidRDefault="00000000">
            <w:pPr>
              <w:pStyle w:val="TableParagraph"/>
              <w:numPr>
                <w:ilvl w:val="1"/>
                <w:numId w:val="134"/>
              </w:numPr>
              <w:tabs>
                <w:tab w:val="left" w:pos="1548"/>
              </w:tabs>
              <w:ind w:left="1548" w:hanging="358"/>
              <w:rPr>
                <w:sz w:val="20"/>
              </w:rPr>
            </w:pPr>
            <w:r>
              <w:rPr>
                <w:sz w:val="20"/>
              </w:rPr>
              <w:t>Assume</w:t>
            </w:r>
            <w:r>
              <w:rPr>
                <w:spacing w:val="-7"/>
                <w:sz w:val="20"/>
              </w:rPr>
              <w:t xml:space="preserve"> </w:t>
            </w:r>
            <w:r>
              <w:rPr>
                <w:sz w:val="20"/>
              </w:rPr>
              <w:t>traffic</w:t>
            </w:r>
            <w:r>
              <w:rPr>
                <w:spacing w:val="-6"/>
                <w:sz w:val="20"/>
              </w:rPr>
              <w:t xml:space="preserve"> </w:t>
            </w:r>
            <w:r>
              <w:rPr>
                <w:sz w:val="20"/>
              </w:rPr>
              <w:t>will</w:t>
            </w:r>
            <w:r>
              <w:rPr>
                <w:spacing w:val="-8"/>
                <w:sz w:val="20"/>
              </w:rPr>
              <w:t xml:space="preserve"> </w:t>
            </w:r>
            <w:r>
              <w:rPr>
                <w:sz w:val="20"/>
              </w:rPr>
              <w:t>avoid</w:t>
            </w:r>
            <w:r>
              <w:rPr>
                <w:spacing w:val="-3"/>
                <w:sz w:val="20"/>
              </w:rPr>
              <w:t xml:space="preserve"> </w:t>
            </w:r>
            <w:r>
              <w:rPr>
                <w:spacing w:val="-5"/>
                <w:sz w:val="20"/>
              </w:rPr>
              <w:t>you</w:t>
            </w:r>
          </w:p>
          <w:p w14:paraId="0D5093E1" w14:textId="77777777" w:rsidR="00562CC2" w:rsidRDefault="00000000">
            <w:pPr>
              <w:pStyle w:val="TableParagraph"/>
              <w:numPr>
                <w:ilvl w:val="1"/>
                <w:numId w:val="134"/>
              </w:numPr>
              <w:tabs>
                <w:tab w:val="left" w:pos="1548"/>
              </w:tabs>
              <w:spacing w:before="1"/>
              <w:ind w:left="1548" w:hanging="358"/>
              <w:rPr>
                <w:sz w:val="20"/>
              </w:rPr>
            </w:pPr>
            <w:r>
              <w:rPr>
                <w:sz w:val="20"/>
              </w:rPr>
              <w:t>Obey</w:t>
            </w:r>
            <w:r>
              <w:rPr>
                <w:spacing w:val="-7"/>
                <w:sz w:val="20"/>
              </w:rPr>
              <w:t xml:space="preserve"> </w:t>
            </w:r>
            <w:r>
              <w:rPr>
                <w:sz w:val="20"/>
              </w:rPr>
              <w:t>the</w:t>
            </w:r>
            <w:r>
              <w:rPr>
                <w:spacing w:val="-7"/>
                <w:sz w:val="20"/>
              </w:rPr>
              <w:t xml:space="preserve"> </w:t>
            </w:r>
            <w:r>
              <w:rPr>
                <w:sz w:val="20"/>
              </w:rPr>
              <w:t>rules</w:t>
            </w:r>
            <w:r>
              <w:rPr>
                <w:spacing w:val="-4"/>
                <w:sz w:val="20"/>
              </w:rPr>
              <w:t xml:space="preserve"> </w:t>
            </w:r>
            <w:r>
              <w:rPr>
                <w:sz w:val="20"/>
              </w:rPr>
              <w:t>as</w:t>
            </w:r>
            <w:r>
              <w:rPr>
                <w:spacing w:val="-5"/>
                <w:sz w:val="20"/>
              </w:rPr>
              <w:t xml:space="preserve"> </w:t>
            </w:r>
            <w:r>
              <w:rPr>
                <w:sz w:val="20"/>
              </w:rPr>
              <w:t>though</w:t>
            </w:r>
            <w:r>
              <w:rPr>
                <w:spacing w:val="-2"/>
                <w:sz w:val="20"/>
              </w:rPr>
              <w:t xml:space="preserve"> </w:t>
            </w:r>
            <w:r>
              <w:rPr>
                <w:sz w:val="20"/>
              </w:rPr>
              <w:t>you</w:t>
            </w:r>
            <w:r>
              <w:rPr>
                <w:spacing w:val="-5"/>
                <w:sz w:val="20"/>
              </w:rPr>
              <w:t xml:space="preserve"> </w:t>
            </w:r>
            <w:r>
              <w:rPr>
                <w:sz w:val="20"/>
              </w:rPr>
              <w:t>were</w:t>
            </w:r>
            <w:r>
              <w:rPr>
                <w:spacing w:val="-3"/>
                <w:sz w:val="20"/>
              </w:rPr>
              <w:t xml:space="preserve"> </w:t>
            </w:r>
            <w:r>
              <w:rPr>
                <w:sz w:val="20"/>
              </w:rPr>
              <w:t>in</w:t>
            </w:r>
            <w:r>
              <w:rPr>
                <w:spacing w:val="-5"/>
                <w:sz w:val="20"/>
              </w:rPr>
              <w:t xml:space="preserve"> </w:t>
            </w:r>
            <w:r>
              <w:rPr>
                <w:sz w:val="20"/>
              </w:rPr>
              <w:t>a</w:t>
            </w:r>
            <w:r>
              <w:rPr>
                <w:spacing w:val="-7"/>
                <w:sz w:val="20"/>
              </w:rPr>
              <w:t xml:space="preserve"> </w:t>
            </w:r>
            <w:r>
              <w:rPr>
                <w:spacing w:val="-5"/>
                <w:sz w:val="20"/>
              </w:rPr>
              <w:t>car</w:t>
            </w:r>
          </w:p>
          <w:p w14:paraId="6745C865" w14:textId="77777777" w:rsidR="00562CC2" w:rsidRDefault="00000000">
            <w:pPr>
              <w:pStyle w:val="TableParagraph"/>
              <w:numPr>
                <w:ilvl w:val="1"/>
                <w:numId w:val="134"/>
              </w:numPr>
              <w:tabs>
                <w:tab w:val="left" w:pos="1550"/>
              </w:tabs>
              <w:spacing w:line="210" w:lineRule="exact"/>
              <w:rPr>
                <w:sz w:val="20"/>
              </w:rPr>
            </w:pPr>
            <w:r>
              <w:rPr>
                <w:sz w:val="20"/>
              </w:rPr>
              <w:t>Drive</w:t>
            </w:r>
            <w:r>
              <w:rPr>
                <w:spacing w:val="-5"/>
                <w:sz w:val="20"/>
              </w:rPr>
              <w:t xml:space="preserve"> </w:t>
            </w:r>
            <w:r>
              <w:rPr>
                <w:sz w:val="20"/>
              </w:rPr>
              <w:t>backwards</w:t>
            </w:r>
            <w:r>
              <w:rPr>
                <w:spacing w:val="-4"/>
                <w:sz w:val="20"/>
              </w:rPr>
              <w:t xml:space="preserve"> </w:t>
            </w:r>
            <w:r>
              <w:rPr>
                <w:sz w:val="20"/>
              </w:rPr>
              <w:t>so</w:t>
            </w:r>
            <w:r>
              <w:rPr>
                <w:spacing w:val="-3"/>
                <w:sz w:val="20"/>
              </w:rPr>
              <w:t xml:space="preserve"> </w:t>
            </w:r>
            <w:r>
              <w:rPr>
                <w:sz w:val="20"/>
              </w:rPr>
              <w:t>you</w:t>
            </w:r>
            <w:r>
              <w:rPr>
                <w:spacing w:val="-6"/>
                <w:sz w:val="20"/>
              </w:rPr>
              <w:t xml:space="preserve"> </w:t>
            </w:r>
            <w:r>
              <w:rPr>
                <w:sz w:val="20"/>
              </w:rPr>
              <w:t>can</w:t>
            </w:r>
            <w:r>
              <w:rPr>
                <w:spacing w:val="-7"/>
                <w:sz w:val="20"/>
              </w:rPr>
              <w:t xml:space="preserve"> </w:t>
            </w:r>
            <w:r>
              <w:rPr>
                <w:sz w:val="20"/>
              </w:rPr>
              <w:t>see</w:t>
            </w:r>
            <w:r>
              <w:rPr>
                <w:spacing w:val="-7"/>
                <w:sz w:val="20"/>
              </w:rPr>
              <w:t xml:space="preserve"> </w:t>
            </w:r>
            <w:r>
              <w:rPr>
                <w:sz w:val="20"/>
              </w:rPr>
              <w:t>the</w:t>
            </w:r>
            <w:r>
              <w:rPr>
                <w:spacing w:val="-7"/>
                <w:sz w:val="20"/>
              </w:rPr>
              <w:t xml:space="preserve"> </w:t>
            </w:r>
            <w:r>
              <w:rPr>
                <w:sz w:val="20"/>
              </w:rPr>
              <w:t>cars</w:t>
            </w:r>
            <w:r>
              <w:rPr>
                <w:spacing w:val="-4"/>
                <w:sz w:val="20"/>
              </w:rPr>
              <w:t xml:space="preserve"> </w:t>
            </w:r>
            <w:r>
              <w:rPr>
                <w:sz w:val="20"/>
              </w:rPr>
              <w:t>behind</w:t>
            </w:r>
            <w:r>
              <w:rPr>
                <w:spacing w:val="-3"/>
                <w:sz w:val="20"/>
              </w:rPr>
              <w:t xml:space="preserve"> </w:t>
            </w:r>
            <w:r>
              <w:rPr>
                <w:spacing w:val="-5"/>
                <w:sz w:val="20"/>
              </w:rPr>
              <w:t>you</w:t>
            </w:r>
          </w:p>
        </w:tc>
      </w:tr>
    </w:tbl>
    <w:p w14:paraId="73DA0561" w14:textId="77777777" w:rsidR="00562CC2" w:rsidRDefault="00562CC2">
      <w:pPr>
        <w:spacing w:line="210" w:lineRule="exact"/>
        <w:rPr>
          <w:sz w:val="20"/>
        </w:rPr>
        <w:sectPr w:rsidR="00562CC2" w:rsidSect="000A30F8">
          <w:footerReference w:type="default" r:id="rId85"/>
          <w:pgSz w:w="12240" w:h="15840"/>
          <w:pgMar w:top="580" w:right="260" w:bottom="1440" w:left="320" w:header="0" w:footer="1248" w:gutter="0"/>
          <w:cols w:space="720"/>
        </w:sectPr>
      </w:pPr>
    </w:p>
    <w:p w14:paraId="0E0D4444" w14:textId="77777777" w:rsidR="00562CC2" w:rsidRDefault="00000000">
      <w:pPr>
        <w:spacing w:before="71" w:line="229" w:lineRule="exact"/>
        <w:ind w:left="4476"/>
        <w:rPr>
          <w:b/>
          <w:i/>
          <w:sz w:val="20"/>
        </w:rPr>
      </w:pPr>
      <w:r>
        <w:rPr>
          <w:b/>
          <w:i/>
          <w:sz w:val="20"/>
        </w:rPr>
        <w:lastRenderedPageBreak/>
        <w:t>FORKLIFT</w:t>
      </w:r>
      <w:r>
        <w:rPr>
          <w:b/>
          <w:i/>
          <w:spacing w:val="-7"/>
          <w:sz w:val="20"/>
        </w:rPr>
        <w:t xml:space="preserve"> </w:t>
      </w:r>
      <w:r>
        <w:rPr>
          <w:b/>
          <w:i/>
          <w:sz w:val="20"/>
        </w:rPr>
        <w:t>EXAM</w:t>
      </w:r>
      <w:r>
        <w:rPr>
          <w:b/>
          <w:i/>
          <w:spacing w:val="-8"/>
          <w:sz w:val="20"/>
        </w:rPr>
        <w:t xml:space="preserve"> </w:t>
      </w:r>
      <w:r>
        <w:rPr>
          <w:b/>
          <w:i/>
          <w:sz w:val="20"/>
        </w:rPr>
        <w:t>(ANSWER</w:t>
      </w:r>
      <w:r>
        <w:rPr>
          <w:b/>
          <w:i/>
          <w:spacing w:val="-5"/>
          <w:sz w:val="20"/>
        </w:rPr>
        <w:t xml:space="preserve"> </w:t>
      </w:r>
      <w:r>
        <w:rPr>
          <w:b/>
          <w:i/>
          <w:spacing w:val="-2"/>
          <w:sz w:val="20"/>
        </w:rPr>
        <w:t>SHEET)</w:t>
      </w:r>
    </w:p>
    <w:p w14:paraId="2E009914" w14:textId="77777777" w:rsidR="00562CC2" w:rsidRDefault="00000000">
      <w:pPr>
        <w:spacing w:line="229" w:lineRule="exact"/>
        <w:ind w:right="736"/>
        <w:jc w:val="center"/>
        <w:rPr>
          <w:b/>
          <w:sz w:val="20"/>
        </w:rPr>
      </w:pPr>
      <w:r>
        <w:rPr>
          <w:b/>
          <w:sz w:val="20"/>
        </w:rPr>
        <w:t>True/False</w:t>
      </w:r>
      <w:r>
        <w:rPr>
          <w:b/>
          <w:spacing w:val="-7"/>
          <w:sz w:val="20"/>
        </w:rPr>
        <w:t xml:space="preserve"> </w:t>
      </w:r>
      <w:r>
        <w:rPr>
          <w:b/>
          <w:sz w:val="20"/>
        </w:rPr>
        <w:t>and</w:t>
      </w:r>
      <w:r>
        <w:rPr>
          <w:b/>
          <w:spacing w:val="-5"/>
          <w:sz w:val="20"/>
        </w:rPr>
        <w:t xml:space="preserve"> </w:t>
      </w:r>
      <w:r>
        <w:rPr>
          <w:b/>
          <w:sz w:val="20"/>
        </w:rPr>
        <w:t>Multiple</w:t>
      </w:r>
      <w:r>
        <w:rPr>
          <w:b/>
          <w:spacing w:val="-7"/>
          <w:sz w:val="20"/>
        </w:rPr>
        <w:t xml:space="preserve"> </w:t>
      </w:r>
      <w:r>
        <w:rPr>
          <w:b/>
          <w:spacing w:val="-2"/>
          <w:sz w:val="20"/>
        </w:rPr>
        <w:t>Choice</w:t>
      </w:r>
    </w:p>
    <w:p w14:paraId="67FD6CD4" w14:textId="77777777" w:rsidR="00562CC2" w:rsidRDefault="00562CC2">
      <w:pPr>
        <w:pStyle w:val="BodyText"/>
        <w:rPr>
          <w:b/>
        </w:rPr>
      </w:pPr>
    </w:p>
    <w:p w14:paraId="0044F5AF" w14:textId="77777777" w:rsidR="00562CC2" w:rsidRDefault="00562CC2">
      <w:pPr>
        <w:pStyle w:val="BodyText"/>
        <w:rPr>
          <w:b/>
        </w:rPr>
      </w:pPr>
    </w:p>
    <w:p w14:paraId="7091E6EE" w14:textId="77777777" w:rsidR="00562CC2" w:rsidRDefault="00562CC2">
      <w:pPr>
        <w:pStyle w:val="BodyText"/>
        <w:spacing w:before="7"/>
        <w:rPr>
          <w:b/>
        </w:rPr>
      </w:pPr>
    </w:p>
    <w:tbl>
      <w:tblPr>
        <w:tblW w:w="0" w:type="auto"/>
        <w:tblInd w:w="897" w:type="dxa"/>
        <w:tblLayout w:type="fixed"/>
        <w:tblCellMar>
          <w:left w:w="0" w:type="dxa"/>
          <w:right w:w="0" w:type="dxa"/>
        </w:tblCellMar>
        <w:tblLook w:val="01E0" w:firstRow="1" w:lastRow="1" w:firstColumn="1" w:lastColumn="1" w:noHBand="0" w:noVBand="0"/>
      </w:tblPr>
      <w:tblGrid>
        <w:gridCol w:w="543"/>
        <w:gridCol w:w="552"/>
        <w:gridCol w:w="526"/>
        <w:gridCol w:w="8990"/>
      </w:tblGrid>
      <w:tr w:rsidR="00562CC2" w14:paraId="16CDE710" w14:textId="77777777">
        <w:trPr>
          <w:trHeight w:val="458"/>
        </w:trPr>
        <w:tc>
          <w:tcPr>
            <w:tcW w:w="543" w:type="dxa"/>
          </w:tcPr>
          <w:p w14:paraId="285526AF" w14:textId="77777777" w:rsidR="00562CC2" w:rsidRDefault="00000000">
            <w:pPr>
              <w:pStyle w:val="TableParagraph"/>
              <w:spacing w:line="225" w:lineRule="exact"/>
              <w:ind w:left="50"/>
              <w:rPr>
                <w:sz w:val="20"/>
              </w:rPr>
            </w:pPr>
            <w:r>
              <w:rPr>
                <w:spacing w:val="-5"/>
                <w:sz w:val="20"/>
              </w:rPr>
              <w:t>1.</w:t>
            </w:r>
          </w:p>
        </w:tc>
        <w:tc>
          <w:tcPr>
            <w:tcW w:w="552" w:type="dxa"/>
          </w:tcPr>
          <w:p w14:paraId="65B9D0ED" w14:textId="77777777" w:rsidR="00562CC2" w:rsidRDefault="00000000">
            <w:pPr>
              <w:pStyle w:val="TableParagraph"/>
              <w:spacing w:line="223" w:lineRule="exact"/>
              <w:ind w:left="215"/>
              <w:rPr>
                <w:b/>
                <w:sz w:val="20"/>
              </w:rPr>
            </w:pPr>
            <w:r>
              <w:rPr>
                <w:b/>
                <w:spacing w:val="-10"/>
                <w:sz w:val="20"/>
                <w:u w:val="single"/>
              </w:rPr>
              <w:t>T</w:t>
            </w:r>
          </w:p>
        </w:tc>
        <w:tc>
          <w:tcPr>
            <w:tcW w:w="526" w:type="dxa"/>
          </w:tcPr>
          <w:p w14:paraId="24910DA2" w14:textId="77777777" w:rsidR="00562CC2" w:rsidRDefault="00000000">
            <w:pPr>
              <w:pStyle w:val="TableParagraph"/>
              <w:spacing w:line="225" w:lineRule="exact"/>
              <w:ind w:right="158"/>
              <w:jc w:val="right"/>
              <w:rPr>
                <w:sz w:val="20"/>
              </w:rPr>
            </w:pPr>
            <w:r>
              <w:rPr>
                <w:spacing w:val="-10"/>
                <w:sz w:val="20"/>
              </w:rPr>
              <w:t>F</w:t>
            </w:r>
          </w:p>
        </w:tc>
        <w:tc>
          <w:tcPr>
            <w:tcW w:w="8990" w:type="dxa"/>
          </w:tcPr>
          <w:p w14:paraId="6BC4CB27" w14:textId="77777777" w:rsidR="00562CC2" w:rsidRDefault="00000000">
            <w:pPr>
              <w:pStyle w:val="TableParagraph"/>
              <w:spacing w:line="225" w:lineRule="exact"/>
              <w:ind w:left="157"/>
              <w:rPr>
                <w:sz w:val="20"/>
              </w:rPr>
            </w:pPr>
            <w:r>
              <w:rPr>
                <w:sz w:val="20"/>
              </w:rPr>
              <w:t>An</w:t>
            </w:r>
            <w:r>
              <w:rPr>
                <w:spacing w:val="-6"/>
                <w:sz w:val="20"/>
              </w:rPr>
              <w:t xml:space="preserve"> </w:t>
            </w:r>
            <w:r>
              <w:rPr>
                <w:sz w:val="20"/>
              </w:rPr>
              <w:t>operator</w:t>
            </w:r>
            <w:r>
              <w:rPr>
                <w:spacing w:val="-6"/>
                <w:sz w:val="20"/>
              </w:rPr>
              <w:t xml:space="preserve"> </w:t>
            </w:r>
            <w:r>
              <w:rPr>
                <w:sz w:val="20"/>
              </w:rPr>
              <w:t>of</w:t>
            </w:r>
            <w:r>
              <w:rPr>
                <w:spacing w:val="-4"/>
                <w:sz w:val="20"/>
              </w:rPr>
              <w:t xml:space="preserve"> </w:t>
            </w:r>
            <w:r>
              <w:rPr>
                <w:sz w:val="20"/>
              </w:rPr>
              <w:t>a</w:t>
            </w:r>
            <w:r>
              <w:rPr>
                <w:spacing w:val="-5"/>
                <w:sz w:val="20"/>
              </w:rPr>
              <w:t xml:space="preserve"> </w:t>
            </w:r>
            <w:r>
              <w:rPr>
                <w:sz w:val="20"/>
              </w:rPr>
              <w:t>forklift</w:t>
            </w:r>
            <w:r>
              <w:rPr>
                <w:spacing w:val="-6"/>
                <w:sz w:val="20"/>
              </w:rPr>
              <w:t xml:space="preserve"> </w:t>
            </w:r>
            <w:r>
              <w:rPr>
                <w:sz w:val="20"/>
              </w:rPr>
              <w:t>should</w:t>
            </w:r>
            <w:r>
              <w:rPr>
                <w:spacing w:val="-4"/>
                <w:sz w:val="20"/>
              </w:rPr>
              <w:t xml:space="preserve"> </w:t>
            </w:r>
            <w:r>
              <w:rPr>
                <w:sz w:val="20"/>
              </w:rPr>
              <w:t>never</w:t>
            </w:r>
            <w:r>
              <w:rPr>
                <w:spacing w:val="-5"/>
                <w:sz w:val="20"/>
              </w:rPr>
              <w:t xml:space="preserve"> </w:t>
            </w:r>
            <w:r>
              <w:rPr>
                <w:sz w:val="20"/>
              </w:rPr>
              <w:t>drive</w:t>
            </w:r>
            <w:r>
              <w:rPr>
                <w:spacing w:val="-6"/>
                <w:sz w:val="20"/>
              </w:rPr>
              <w:t xml:space="preserve"> </w:t>
            </w:r>
            <w:r>
              <w:rPr>
                <w:sz w:val="20"/>
              </w:rPr>
              <w:t>up</w:t>
            </w:r>
            <w:r>
              <w:rPr>
                <w:spacing w:val="-4"/>
                <w:sz w:val="20"/>
              </w:rPr>
              <w:t xml:space="preserve"> </w:t>
            </w:r>
            <w:r>
              <w:rPr>
                <w:sz w:val="20"/>
              </w:rPr>
              <w:t>to</w:t>
            </w:r>
            <w:r>
              <w:rPr>
                <w:spacing w:val="-5"/>
                <w:sz w:val="20"/>
              </w:rPr>
              <w:t xml:space="preserve"> </w:t>
            </w:r>
            <w:r>
              <w:rPr>
                <w:sz w:val="20"/>
              </w:rPr>
              <w:t>employees</w:t>
            </w:r>
            <w:r>
              <w:rPr>
                <w:spacing w:val="-5"/>
                <w:sz w:val="20"/>
              </w:rPr>
              <w:t xml:space="preserve"> </w:t>
            </w:r>
            <w:r>
              <w:rPr>
                <w:sz w:val="20"/>
              </w:rPr>
              <w:t>that</w:t>
            </w:r>
            <w:r>
              <w:rPr>
                <w:spacing w:val="-4"/>
                <w:sz w:val="20"/>
              </w:rPr>
              <w:t xml:space="preserve"> </w:t>
            </w:r>
            <w:r>
              <w:rPr>
                <w:sz w:val="20"/>
              </w:rPr>
              <w:t>are</w:t>
            </w:r>
            <w:r>
              <w:rPr>
                <w:spacing w:val="-5"/>
                <w:sz w:val="20"/>
              </w:rPr>
              <w:t xml:space="preserve"> </w:t>
            </w:r>
            <w:r>
              <w:rPr>
                <w:sz w:val="20"/>
              </w:rPr>
              <w:t>standing</w:t>
            </w:r>
            <w:r>
              <w:rPr>
                <w:spacing w:val="-5"/>
                <w:sz w:val="20"/>
              </w:rPr>
              <w:t xml:space="preserve"> </w:t>
            </w:r>
            <w:r>
              <w:rPr>
                <w:sz w:val="20"/>
              </w:rPr>
              <w:t>in</w:t>
            </w:r>
            <w:r>
              <w:rPr>
                <w:spacing w:val="-6"/>
                <w:sz w:val="20"/>
              </w:rPr>
              <w:t xml:space="preserve"> </w:t>
            </w:r>
            <w:r>
              <w:rPr>
                <w:sz w:val="20"/>
              </w:rPr>
              <w:t>front</w:t>
            </w:r>
            <w:r>
              <w:rPr>
                <w:spacing w:val="-6"/>
                <w:sz w:val="20"/>
              </w:rPr>
              <w:t xml:space="preserve"> </w:t>
            </w:r>
            <w:r>
              <w:rPr>
                <w:sz w:val="20"/>
              </w:rPr>
              <w:t>of</w:t>
            </w:r>
            <w:r>
              <w:rPr>
                <w:spacing w:val="-4"/>
                <w:sz w:val="20"/>
              </w:rPr>
              <w:t xml:space="preserve"> </w:t>
            </w:r>
            <w:r>
              <w:rPr>
                <w:sz w:val="20"/>
              </w:rPr>
              <w:t>a</w:t>
            </w:r>
            <w:r>
              <w:rPr>
                <w:spacing w:val="-6"/>
                <w:sz w:val="20"/>
              </w:rPr>
              <w:t xml:space="preserve"> </w:t>
            </w:r>
            <w:r>
              <w:rPr>
                <w:spacing w:val="-2"/>
                <w:sz w:val="20"/>
              </w:rPr>
              <w:t>fixed</w:t>
            </w:r>
          </w:p>
          <w:p w14:paraId="77B2860F" w14:textId="77777777" w:rsidR="00562CC2" w:rsidRDefault="00000000">
            <w:pPr>
              <w:pStyle w:val="TableParagraph"/>
              <w:spacing w:before="1" w:line="213" w:lineRule="exact"/>
              <w:ind w:left="157"/>
              <w:rPr>
                <w:sz w:val="20"/>
              </w:rPr>
            </w:pPr>
            <w:r>
              <w:rPr>
                <w:spacing w:val="-2"/>
                <w:sz w:val="20"/>
              </w:rPr>
              <w:t>object.</w:t>
            </w:r>
          </w:p>
        </w:tc>
      </w:tr>
      <w:tr w:rsidR="00562CC2" w14:paraId="231327DE" w14:textId="77777777">
        <w:trPr>
          <w:trHeight w:val="458"/>
        </w:trPr>
        <w:tc>
          <w:tcPr>
            <w:tcW w:w="543" w:type="dxa"/>
          </w:tcPr>
          <w:p w14:paraId="7425FCCB" w14:textId="77777777" w:rsidR="00562CC2" w:rsidRDefault="00000000">
            <w:pPr>
              <w:pStyle w:val="TableParagraph"/>
              <w:spacing w:line="228" w:lineRule="exact"/>
              <w:ind w:left="50"/>
              <w:rPr>
                <w:sz w:val="20"/>
              </w:rPr>
            </w:pPr>
            <w:r>
              <w:rPr>
                <w:spacing w:val="-5"/>
                <w:sz w:val="20"/>
              </w:rPr>
              <w:t>2.</w:t>
            </w:r>
          </w:p>
        </w:tc>
        <w:tc>
          <w:tcPr>
            <w:tcW w:w="552" w:type="dxa"/>
          </w:tcPr>
          <w:p w14:paraId="705FE97C" w14:textId="77777777" w:rsidR="00562CC2" w:rsidRDefault="00000000">
            <w:pPr>
              <w:pStyle w:val="TableParagraph"/>
              <w:spacing w:line="228" w:lineRule="exact"/>
              <w:ind w:left="285"/>
              <w:rPr>
                <w:sz w:val="20"/>
              </w:rPr>
            </w:pPr>
            <w:r>
              <w:rPr>
                <w:spacing w:val="-10"/>
                <w:sz w:val="20"/>
              </w:rPr>
              <w:t>T</w:t>
            </w:r>
          </w:p>
        </w:tc>
        <w:tc>
          <w:tcPr>
            <w:tcW w:w="526" w:type="dxa"/>
          </w:tcPr>
          <w:p w14:paraId="2A8D3010" w14:textId="77777777" w:rsidR="00562CC2" w:rsidRDefault="00000000">
            <w:pPr>
              <w:pStyle w:val="TableParagraph"/>
              <w:spacing w:line="225" w:lineRule="exact"/>
              <w:ind w:left="143"/>
              <w:rPr>
                <w:b/>
                <w:sz w:val="20"/>
              </w:rPr>
            </w:pPr>
            <w:r>
              <w:rPr>
                <w:b/>
                <w:spacing w:val="-10"/>
                <w:sz w:val="20"/>
                <w:u w:val="single"/>
              </w:rPr>
              <w:t>F</w:t>
            </w:r>
          </w:p>
        </w:tc>
        <w:tc>
          <w:tcPr>
            <w:tcW w:w="8990" w:type="dxa"/>
          </w:tcPr>
          <w:p w14:paraId="05798C97" w14:textId="77777777" w:rsidR="00562CC2" w:rsidRDefault="00000000">
            <w:pPr>
              <w:pStyle w:val="TableParagraph"/>
              <w:spacing w:line="228" w:lineRule="exact"/>
              <w:ind w:left="157" w:right="130"/>
              <w:rPr>
                <w:sz w:val="20"/>
              </w:rPr>
            </w:pPr>
            <w:r>
              <w:rPr>
                <w:sz w:val="20"/>
              </w:rPr>
              <w:t>Trucks</w:t>
            </w:r>
            <w:r>
              <w:rPr>
                <w:spacing w:val="-3"/>
                <w:sz w:val="20"/>
              </w:rPr>
              <w:t xml:space="preserve"> </w:t>
            </w:r>
            <w:r>
              <w:rPr>
                <w:sz w:val="20"/>
              </w:rPr>
              <w:t>and</w:t>
            </w:r>
            <w:r>
              <w:rPr>
                <w:spacing w:val="-4"/>
                <w:sz w:val="20"/>
              </w:rPr>
              <w:t xml:space="preserve"> </w:t>
            </w:r>
            <w:r>
              <w:rPr>
                <w:sz w:val="20"/>
              </w:rPr>
              <w:t>trailers</w:t>
            </w:r>
            <w:r>
              <w:rPr>
                <w:spacing w:val="-2"/>
                <w:sz w:val="20"/>
              </w:rPr>
              <w:t xml:space="preserve"> </w:t>
            </w:r>
            <w:r>
              <w:rPr>
                <w:sz w:val="20"/>
              </w:rPr>
              <w:t>must</w:t>
            </w:r>
            <w:r>
              <w:rPr>
                <w:spacing w:val="-4"/>
                <w:sz w:val="20"/>
              </w:rPr>
              <w:t xml:space="preserve"> </w:t>
            </w:r>
            <w:r>
              <w:rPr>
                <w:sz w:val="20"/>
              </w:rPr>
              <w:t>have</w:t>
            </w:r>
            <w:r>
              <w:rPr>
                <w:spacing w:val="-2"/>
                <w:sz w:val="20"/>
              </w:rPr>
              <w:t xml:space="preserve"> </w:t>
            </w:r>
            <w:r>
              <w:rPr>
                <w:sz w:val="20"/>
              </w:rPr>
              <w:t>only</w:t>
            </w:r>
            <w:r>
              <w:rPr>
                <w:spacing w:val="-5"/>
                <w:sz w:val="20"/>
              </w:rPr>
              <w:t xml:space="preserve"> </w:t>
            </w:r>
            <w:r>
              <w:rPr>
                <w:sz w:val="20"/>
              </w:rPr>
              <w:t>one</w:t>
            </w:r>
            <w:r>
              <w:rPr>
                <w:spacing w:val="-4"/>
                <w:sz w:val="20"/>
              </w:rPr>
              <w:t xml:space="preserve"> </w:t>
            </w:r>
            <w:r>
              <w:rPr>
                <w:sz w:val="20"/>
              </w:rPr>
              <w:t>rear</w:t>
            </w:r>
            <w:r>
              <w:rPr>
                <w:spacing w:val="-1"/>
                <w:sz w:val="20"/>
              </w:rPr>
              <w:t xml:space="preserve"> </w:t>
            </w:r>
            <w:r>
              <w:rPr>
                <w:sz w:val="20"/>
              </w:rPr>
              <w:t>wheel</w:t>
            </w:r>
            <w:r>
              <w:rPr>
                <w:spacing w:val="-5"/>
                <w:sz w:val="20"/>
              </w:rPr>
              <w:t xml:space="preserve"> </w:t>
            </w:r>
            <w:r>
              <w:rPr>
                <w:sz w:val="20"/>
              </w:rPr>
              <w:t>blocked</w:t>
            </w:r>
            <w:r>
              <w:rPr>
                <w:spacing w:val="-5"/>
                <w:sz w:val="20"/>
              </w:rPr>
              <w:t xml:space="preserve"> </w:t>
            </w:r>
            <w:r>
              <w:rPr>
                <w:sz w:val="20"/>
              </w:rPr>
              <w:t>or</w:t>
            </w:r>
            <w:r>
              <w:rPr>
                <w:spacing w:val="-4"/>
                <w:sz w:val="20"/>
              </w:rPr>
              <w:t xml:space="preserve"> </w:t>
            </w:r>
            <w:r>
              <w:rPr>
                <w:sz w:val="20"/>
              </w:rPr>
              <w:t>restrained</w:t>
            </w:r>
            <w:r>
              <w:rPr>
                <w:spacing w:val="-2"/>
                <w:sz w:val="20"/>
              </w:rPr>
              <w:t xml:space="preserve"> </w:t>
            </w:r>
            <w:r>
              <w:rPr>
                <w:sz w:val="20"/>
              </w:rPr>
              <w:t>by</w:t>
            </w:r>
            <w:r>
              <w:rPr>
                <w:spacing w:val="-7"/>
                <w:sz w:val="20"/>
              </w:rPr>
              <w:t xml:space="preserve"> </w:t>
            </w:r>
            <w:r>
              <w:rPr>
                <w:sz w:val="20"/>
              </w:rPr>
              <w:t>other</w:t>
            </w:r>
            <w:r>
              <w:rPr>
                <w:spacing w:val="-1"/>
                <w:sz w:val="20"/>
              </w:rPr>
              <w:t xml:space="preserve"> </w:t>
            </w:r>
            <w:r>
              <w:rPr>
                <w:sz w:val="20"/>
              </w:rPr>
              <w:t>mechanical means when being boarded by a rider-type forklift.</w:t>
            </w:r>
          </w:p>
        </w:tc>
      </w:tr>
      <w:tr w:rsidR="00562CC2" w14:paraId="67409744" w14:textId="77777777">
        <w:trPr>
          <w:trHeight w:val="460"/>
        </w:trPr>
        <w:tc>
          <w:tcPr>
            <w:tcW w:w="543" w:type="dxa"/>
          </w:tcPr>
          <w:p w14:paraId="30ED2D2A" w14:textId="77777777" w:rsidR="00562CC2" w:rsidRDefault="00000000">
            <w:pPr>
              <w:pStyle w:val="TableParagraph"/>
              <w:spacing w:line="228" w:lineRule="exact"/>
              <w:ind w:left="50"/>
              <w:rPr>
                <w:sz w:val="20"/>
              </w:rPr>
            </w:pPr>
            <w:r>
              <w:rPr>
                <w:spacing w:val="-5"/>
                <w:sz w:val="20"/>
              </w:rPr>
              <w:t>3.</w:t>
            </w:r>
          </w:p>
        </w:tc>
        <w:tc>
          <w:tcPr>
            <w:tcW w:w="552" w:type="dxa"/>
          </w:tcPr>
          <w:p w14:paraId="15EA82F8" w14:textId="77777777" w:rsidR="00562CC2" w:rsidRDefault="00000000">
            <w:pPr>
              <w:pStyle w:val="TableParagraph"/>
              <w:spacing w:line="225" w:lineRule="exact"/>
              <w:ind w:left="215"/>
              <w:rPr>
                <w:b/>
                <w:sz w:val="20"/>
              </w:rPr>
            </w:pPr>
            <w:r>
              <w:rPr>
                <w:b/>
                <w:spacing w:val="-10"/>
                <w:sz w:val="20"/>
                <w:u w:val="single"/>
              </w:rPr>
              <w:t>T</w:t>
            </w:r>
          </w:p>
        </w:tc>
        <w:tc>
          <w:tcPr>
            <w:tcW w:w="526" w:type="dxa"/>
          </w:tcPr>
          <w:p w14:paraId="60AF2E59" w14:textId="77777777" w:rsidR="00562CC2" w:rsidRDefault="00000000">
            <w:pPr>
              <w:pStyle w:val="TableParagraph"/>
              <w:spacing w:line="228" w:lineRule="exact"/>
              <w:ind w:right="158"/>
              <w:jc w:val="right"/>
              <w:rPr>
                <w:sz w:val="20"/>
              </w:rPr>
            </w:pPr>
            <w:r>
              <w:rPr>
                <w:spacing w:val="-10"/>
                <w:sz w:val="20"/>
              </w:rPr>
              <w:t>F</w:t>
            </w:r>
          </w:p>
        </w:tc>
        <w:tc>
          <w:tcPr>
            <w:tcW w:w="8990" w:type="dxa"/>
          </w:tcPr>
          <w:p w14:paraId="3B91E665" w14:textId="77777777" w:rsidR="00562CC2" w:rsidRDefault="00000000">
            <w:pPr>
              <w:pStyle w:val="TableParagraph"/>
              <w:spacing w:line="230" w:lineRule="exact"/>
              <w:ind w:left="157" w:right="130"/>
              <w:rPr>
                <w:sz w:val="20"/>
              </w:rPr>
            </w:pPr>
            <w:r>
              <w:rPr>
                <w:sz w:val="20"/>
              </w:rPr>
              <w:t>Employees</w:t>
            </w:r>
            <w:r>
              <w:rPr>
                <w:spacing w:val="-3"/>
                <w:sz w:val="20"/>
              </w:rPr>
              <w:t xml:space="preserve"> </w:t>
            </w:r>
            <w:r>
              <w:rPr>
                <w:sz w:val="20"/>
              </w:rPr>
              <w:t>should</w:t>
            </w:r>
            <w:r>
              <w:rPr>
                <w:spacing w:val="-2"/>
                <w:sz w:val="20"/>
              </w:rPr>
              <w:t xml:space="preserve"> </w:t>
            </w:r>
            <w:r>
              <w:rPr>
                <w:sz w:val="20"/>
              </w:rPr>
              <w:t>inspect</w:t>
            </w:r>
            <w:r>
              <w:rPr>
                <w:spacing w:val="-2"/>
                <w:sz w:val="20"/>
              </w:rPr>
              <w:t xml:space="preserve"> </w:t>
            </w:r>
            <w:r>
              <w:rPr>
                <w:sz w:val="20"/>
              </w:rPr>
              <w:t>the</w:t>
            </w:r>
            <w:r>
              <w:rPr>
                <w:spacing w:val="-5"/>
                <w:sz w:val="20"/>
              </w:rPr>
              <w:t xml:space="preserve"> </w:t>
            </w:r>
            <w:r>
              <w:rPr>
                <w:sz w:val="20"/>
              </w:rPr>
              <w:t>landing</w:t>
            </w:r>
            <w:r>
              <w:rPr>
                <w:spacing w:val="-4"/>
                <w:sz w:val="20"/>
              </w:rPr>
              <w:t xml:space="preserve"> </w:t>
            </w:r>
            <w:r>
              <w:rPr>
                <w:sz w:val="20"/>
              </w:rPr>
              <w:t>gear</w:t>
            </w:r>
            <w:r>
              <w:rPr>
                <w:spacing w:val="-4"/>
                <w:sz w:val="20"/>
              </w:rPr>
              <w:t xml:space="preserve"> </w:t>
            </w:r>
            <w:r>
              <w:rPr>
                <w:sz w:val="20"/>
              </w:rPr>
              <w:t>of</w:t>
            </w:r>
            <w:r>
              <w:rPr>
                <w:spacing w:val="-2"/>
                <w:sz w:val="20"/>
              </w:rPr>
              <w:t xml:space="preserve"> </w:t>
            </w:r>
            <w:r>
              <w:rPr>
                <w:sz w:val="20"/>
              </w:rPr>
              <w:t>semi-trailers</w:t>
            </w:r>
            <w:r>
              <w:rPr>
                <w:spacing w:val="-2"/>
                <w:sz w:val="20"/>
              </w:rPr>
              <w:t xml:space="preserve"> </w:t>
            </w:r>
            <w:r>
              <w:rPr>
                <w:sz w:val="20"/>
              </w:rPr>
              <w:t>to</w:t>
            </w:r>
            <w:r>
              <w:rPr>
                <w:spacing w:val="-5"/>
                <w:sz w:val="20"/>
              </w:rPr>
              <w:t xml:space="preserve"> </w:t>
            </w:r>
            <w:r>
              <w:rPr>
                <w:sz w:val="20"/>
              </w:rPr>
              <w:t>make</w:t>
            </w:r>
            <w:r>
              <w:rPr>
                <w:spacing w:val="-4"/>
                <w:sz w:val="20"/>
              </w:rPr>
              <w:t xml:space="preserve"> </w:t>
            </w:r>
            <w:r>
              <w:rPr>
                <w:sz w:val="20"/>
              </w:rPr>
              <w:t>sure</w:t>
            </w:r>
            <w:r>
              <w:rPr>
                <w:spacing w:val="-4"/>
                <w:sz w:val="20"/>
              </w:rPr>
              <w:t xml:space="preserve"> </w:t>
            </w:r>
            <w:r>
              <w:rPr>
                <w:sz w:val="20"/>
              </w:rPr>
              <w:t>it</w:t>
            </w:r>
            <w:r>
              <w:rPr>
                <w:spacing w:val="-4"/>
                <w:sz w:val="20"/>
              </w:rPr>
              <w:t xml:space="preserve"> </w:t>
            </w:r>
            <w:r>
              <w:rPr>
                <w:sz w:val="20"/>
              </w:rPr>
              <w:t>will</w:t>
            </w:r>
            <w:r>
              <w:rPr>
                <w:spacing w:val="-5"/>
                <w:sz w:val="20"/>
              </w:rPr>
              <w:t xml:space="preserve"> </w:t>
            </w:r>
            <w:r>
              <w:rPr>
                <w:sz w:val="20"/>
              </w:rPr>
              <w:t>hold</w:t>
            </w:r>
            <w:r>
              <w:rPr>
                <w:spacing w:val="-4"/>
                <w:sz w:val="20"/>
              </w:rPr>
              <w:t xml:space="preserve"> </w:t>
            </w:r>
            <w:r>
              <w:rPr>
                <w:sz w:val="20"/>
              </w:rPr>
              <w:t>the weight</w:t>
            </w:r>
            <w:r>
              <w:rPr>
                <w:spacing w:val="-2"/>
                <w:sz w:val="20"/>
              </w:rPr>
              <w:t xml:space="preserve"> </w:t>
            </w:r>
            <w:r>
              <w:rPr>
                <w:sz w:val="20"/>
              </w:rPr>
              <w:t>of the forklift.</w:t>
            </w:r>
          </w:p>
        </w:tc>
      </w:tr>
      <w:tr w:rsidR="00562CC2" w14:paraId="5297BF5F" w14:textId="77777777">
        <w:trPr>
          <w:trHeight w:val="1149"/>
        </w:trPr>
        <w:tc>
          <w:tcPr>
            <w:tcW w:w="543" w:type="dxa"/>
          </w:tcPr>
          <w:p w14:paraId="33F7FF18" w14:textId="77777777" w:rsidR="00562CC2" w:rsidRDefault="00000000">
            <w:pPr>
              <w:pStyle w:val="TableParagraph"/>
              <w:spacing w:line="228" w:lineRule="exact"/>
              <w:ind w:left="50"/>
              <w:rPr>
                <w:sz w:val="20"/>
              </w:rPr>
            </w:pPr>
            <w:r>
              <w:rPr>
                <w:spacing w:val="-5"/>
                <w:sz w:val="20"/>
              </w:rPr>
              <w:t>4.</w:t>
            </w:r>
          </w:p>
          <w:p w14:paraId="4C020B11" w14:textId="77777777" w:rsidR="00562CC2" w:rsidRDefault="00562CC2">
            <w:pPr>
              <w:pStyle w:val="TableParagraph"/>
              <w:rPr>
                <w:b/>
                <w:sz w:val="20"/>
              </w:rPr>
            </w:pPr>
          </w:p>
          <w:p w14:paraId="056F72BB" w14:textId="77777777" w:rsidR="00562CC2" w:rsidRDefault="00000000">
            <w:pPr>
              <w:pStyle w:val="TableParagraph"/>
              <w:spacing w:before="1"/>
              <w:ind w:left="50"/>
              <w:rPr>
                <w:sz w:val="20"/>
              </w:rPr>
            </w:pPr>
            <w:r>
              <w:rPr>
                <w:spacing w:val="-5"/>
                <w:sz w:val="20"/>
              </w:rPr>
              <w:t>5.</w:t>
            </w:r>
          </w:p>
          <w:p w14:paraId="1F912476" w14:textId="77777777" w:rsidR="00562CC2" w:rsidRDefault="00000000">
            <w:pPr>
              <w:pStyle w:val="TableParagraph"/>
              <w:spacing w:before="228" w:line="213" w:lineRule="exact"/>
              <w:ind w:left="50"/>
              <w:rPr>
                <w:sz w:val="20"/>
              </w:rPr>
            </w:pPr>
            <w:r>
              <w:rPr>
                <w:spacing w:val="-5"/>
                <w:sz w:val="20"/>
              </w:rPr>
              <w:t>6.</w:t>
            </w:r>
          </w:p>
        </w:tc>
        <w:tc>
          <w:tcPr>
            <w:tcW w:w="552" w:type="dxa"/>
          </w:tcPr>
          <w:p w14:paraId="1E308302" w14:textId="77777777" w:rsidR="00562CC2" w:rsidRDefault="00000000">
            <w:pPr>
              <w:pStyle w:val="TableParagraph"/>
              <w:spacing w:line="225" w:lineRule="exact"/>
              <w:ind w:left="215"/>
              <w:rPr>
                <w:b/>
                <w:sz w:val="20"/>
              </w:rPr>
            </w:pPr>
            <w:r>
              <w:rPr>
                <w:b/>
                <w:spacing w:val="-10"/>
                <w:sz w:val="20"/>
                <w:u w:val="single"/>
              </w:rPr>
              <w:t>T</w:t>
            </w:r>
          </w:p>
          <w:p w14:paraId="461EA9C9" w14:textId="77777777" w:rsidR="00562CC2" w:rsidRDefault="00562CC2">
            <w:pPr>
              <w:pStyle w:val="TableParagraph"/>
              <w:spacing w:before="3"/>
              <w:rPr>
                <w:b/>
                <w:sz w:val="20"/>
              </w:rPr>
            </w:pPr>
          </w:p>
          <w:p w14:paraId="2164577E" w14:textId="77777777" w:rsidR="00562CC2" w:rsidRDefault="00000000">
            <w:pPr>
              <w:pStyle w:val="TableParagraph"/>
              <w:ind w:left="285"/>
              <w:rPr>
                <w:sz w:val="20"/>
              </w:rPr>
            </w:pPr>
            <w:r>
              <w:rPr>
                <w:spacing w:val="-10"/>
                <w:sz w:val="20"/>
              </w:rPr>
              <w:t>T</w:t>
            </w:r>
          </w:p>
          <w:p w14:paraId="217D3D97" w14:textId="77777777" w:rsidR="00562CC2" w:rsidRDefault="00000000">
            <w:pPr>
              <w:pStyle w:val="TableParagraph"/>
              <w:spacing w:before="226" w:line="215" w:lineRule="exact"/>
              <w:ind w:left="215"/>
              <w:rPr>
                <w:b/>
                <w:sz w:val="20"/>
              </w:rPr>
            </w:pPr>
            <w:r>
              <w:rPr>
                <w:b/>
                <w:spacing w:val="-10"/>
                <w:sz w:val="20"/>
                <w:u w:val="single"/>
              </w:rPr>
              <w:t>T</w:t>
            </w:r>
          </w:p>
        </w:tc>
        <w:tc>
          <w:tcPr>
            <w:tcW w:w="526" w:type="dxa"/>
          </w:tcPr>
          <w:p w14:paraId="5CB081E7" w14:textId="77777777" w:rsidR="00562CC2" w:rsidRDefault="00000000">
            <w:pPr>
              <w:pStyle w:val="TableParagraph"/>
              <w:spacing w:line="228" w:lineRule="exact"/>
              <w:ind w:left="244"/>
              <w:rPr>
                <w:sz w:val="20"/>
              </w:rPr>
            </w:pPr>
            <w:r>
              <w:rPr>
                <w:spacing w:val="-10"/>
                <w:sz w:val="20"/>
              </w:rPr>
              <w:t>F</w:t>
            </w:r>
          </w:p>
          <w:p w14:paraId="7A744FA9" w14:textId="77777777" w:rsidR="00562CC2" w:rsidRDefault="00000000">
            <w:pPr>
              <w:pStyle w:val="TableParagraph"/>
              <w:spacing w:before="228"/>
              <w:ind w:left="143"/>
              <w:rPr>
                <w:b/>
                <w:sz w:val="20"/>
              </w:rPr>
            </w:pPr>
            <w:r>
              <w:rPr>
                <w:b/>
                <w:spacing w:val="-10"/>
                <w:sz w:val="20"/>
                <w:u w:val="single"/>
              </w:rPr>
              <w:t>F</w:t>
            </w:r>
          </w:p>
          <w:p w14:paraId="5B20F0F1" w14:textId="77777777" w:rsidR="00562CC2" w:rsidRDefault="00562CC2">
            <w:pPr>
              <w:pStyle w:val="TableParagraph"/>
              <w:spacing w:before="1"/>
              <w:rPr>
                <w:b/>
                <w:sz w:val="20"/>
              </w:rPr>
            </w:pPr>
          </w:p>
          <w:p w14:paraId="19C832C8" w14:textId="77777777" w:rsidR="00562CC2" w:rsidRDefault="00000000">
            <w:pPr>
              <w:pStyle w:val="TableParagraph"/>
              <w:spacing w:line="213" w:lineRule="exact"/>
              <w:ind w:left="244"/>
              <w:rPr>
                <w:sz w:val="20"/>
              </w:rPr>
            </w:pPr>
            <w:r>
              <w:rPr>
                <w:spacing w:val="-10"/>
                <w:sz w:val="20"/>
              </w:rPr>
              <w:t>F</w:t>
            </w:r>
          </w:p>
        </w:tc>
        <w:tc>
          <w:tcPr>
            <w:tcW w:w="8990" w:type="dxa"/>
          </w:tcPr>
          <w:p w14:paraId="3050E558" w14:textId="77777777" w:rsidR="00562CC2" w:rsidRDefault="00000000">
            <w:pPr>
              <w:pStyle w:val="TableParagraph"/>
              <w:ind w:left="157" w:right="839"/>
              <w:rPr>
                <w:sz w:val="20"/>
              </w:rPr>
            </w:pPr>
            <w:r>
              <w:rPr>
                <w:sz w:val="20"/>
              </w:rPr>
              <w:t>The</w:t>
            </w:r>
            <w:r>
              <w:rPr>
                <w:spacing w:val="-5"/>
                <w:sz w:val="20"/>
              </w:rPr>
              <w:t xml:space="preserve"> </w:t>
            </w:r>
            <w:r>
              <w:rPr>
                <w:sz w:val="20"/>
              </w:rPr>
              <w:t>best</w:t>
            </w:r>
            <w:r>
              <w:rPr>
                <w:spacing w:val="-4"/>
                <w:sz w:val="20"/>
              </w:rPr>
              <w:t xml:space="preserve"> </w:t>
            </w:r>
            <w:r>
              <w:rPr>
                <w:sz w:val="20"/>
              </w:rPr>
              <w:t>method</w:t>
            </w:r>
            <w:r>
              <w:rPr>
                <w:spacing w:val="-5"/>
                <w:sz w:val="20"/>
              </w:rPr>
              <w:t xml:space="preserve"> </w:t>
            </w:r>
            <w:r>
              <w:rPr>
                <w:sz w:val="20"/>
              </w:rPr>
              <w:t>for</w:t>
            </w:r>
            <w:r>
              <w:rPr>
                <w:spacing w:val="-4"/>
                <w:sz w:val="20"/>
              </w:rPr>
              <w:t xml:space="preserve"> </w:t>
            </w:r>
            <w:r>
              <w:rPr>
                <w:sz w:val="20"/>
              </w:rPr>
              <w:t>crossing</w:t>
            </w:r>
            <w:r>
              <w:rPr>
                <w:spacing w:val="-5"/>
                <w:sz w:val="20"/>
              </w:rPr>
              <w:t xml:space="preserve"> </w:t>
            </w:r>
            <w:r>
              <w:rPr>
                <w:sz w:val="20"/>
              </w:rPr>
              <w:t>railroad</w:t>
            </w:r>
            <w:r>
              <w:rPr>
                <w:spacing w:val="-4"/>
                <w:sz w:val="20"/>
              </w:rPr>
              <w:t xml:space="preserve"> </w:t>
            </w:r>
            <w:r>
              <w:rPr>
                <w:sz w:val="20"/>
              </w:rPr>
              <w:t>tracks</w:t>
            </w:r>
            <w:r>
              <w:rPr>
                <w:spacing w:val="-3"/>
                <w:sz w:val="20"/>
              </w:rPr>
              <w:t xml:space="preserve"> </w:t>
            </w:r>
            <w:r>
              <w:rPr>
                <w:sz w:val="20"/>
              </w:rPr>
              <w:t>and</w:t>
            </w:r>
            <w:r>
              <w:rPr>
                <w:spacing w:val="-4"/>
                <w:sz w:val="20"/>
              </w:rPr>
              <w:t xml:space="preserve"> </w:t>
            </w:r>
            <w:r>
              <w:rPr>
                <w:sz w:val="20"/>
              </w:rPr>
              <w:t>other</w:t>
            </w:r>
            <w:r>
              <w:rPr>
                <w:spacing w:val="-2"/>
                <w:sz w:val="20"/>
              </w:rPr>
              <w:t xml:space="preserve"> </w:t>
            </w:r>
            <w:r>
              <w:rPr>
                <w:sz w:val="20"/>
              </w:rPr>
              <w:t>uneven</w:t>
            </w:r>
            <w:r>
              <w:rPr>
                <w:spacing w:val="-4"/>
                <w:sz w:val="20"/>
              </w:rPr>
              <w:t xml:space="preserve"> </w:t>
            </w:r>
            <w:r>
              <w:rPr>
                <w:sz w:val="20"/>
              </w:rPr>
              <w:t>surfaces</w:t>
            </w:r>
            <w:r>
              <w:rPr>
                <w:spacing w:val="-3"/>
                <w:sz w:val="20"/>
              </w:rPr>
              <w:t xml:space="preserve"> </w:t>
            </w:r>
            <w:r>
              <w:rPr>
                <w:sz w:val="20"/>
              </w:rPr>
              <w:t>is</w:t>
            </w:r>
            <w:r>
              <w:rPr>
                <w:spacing w:val="-3"/>
                <w:sz w:val="20"/>
              </w:rPr>
              <w:t xml:space="preserve"> </w:t>
            </w:r>
            <w:r>
              <w:rPr>
                <w:sz w:val="20"/>
              </w:rPr>
              <w:t>diagonally. When following another forklift, you should maintain at least two forklift lengths.</w:t>
            </w:r>
          </w:p>
          <w:p w14:paraId="2A7B2DC6" w14:textId="77777777" w:rsidR="00562CC2" w:rsidRDefault="00000000">
            <w:pPr>
              <w:pStyle w:val="TableParagraph"/>
              <w:ind w:left="157"/>
              <w:rPr>
                <w:sz w:val="20"/>
              </w:rPr>
            </w:pPr>
            <w:r>
              <w:rPr>
                <w:sz w:val="20"/>
              </w:rPr>
              <w:t>When</w:t>
            </w:r>
            <w:r>
              <w:rPr>
                <w:spacing w:val="-7"/>
                <w:sz w:val="20"/>
              </w:rPr>
              <w:t xml:space="preserve"> </w:t>
            </w:r>
            <w:r>
              <w:rPr>
                <w:sz w:val="20"/>
              </w:rPr>
              <w:t>operating</w:t>
            </w:r>
            <w:r>
              <w:rPr>
                <w:spacing w:val="-4"/>
                <w:sz w:val="20"/>
              </w:rPr>
              <w:t xml:space="preserve"> </w:t>
            </w:r>
            <w:r>
              <w:rPr>
                <w:sz w:val="20"/>
              </w:rPr>
              <w:t>a</w:t>
            </w:r>
            <w:r>
              <w:rPr>
                <w:spacing w:val="-7"/>
                <w:sz w:val="20"/>
              </w:rPr>
              <w:t xml:space="preserve"> </w:t>
            </w:r>
            <w:r>
              <w:rPr>
                <w:sz w:val="20"/>
              </w:rPr>
              <w:t>forklift</w:t>
            </w:r>
            <w:r>
              <w:rPr>
                <w:spacing w:val="-6"/>
                <w:sz w:val="20"/>
              </w:rPr>
              <w:t xml:space="preserve"> </w:t>
            </w:r>
            <w:r>
              <w:rPr>
                <w:sz w:val="20"/>
              </w:rPr>
              <w:t>on</w:t>
            </w:r>
            <w:r>
              <w:rPr>
                <w:spacing w:val="-6"/>
                <w:sz w:val="20"/>
              </w:rPr>
              <w:t xml:space="preserve"> </w:t>
            </w:r>
            <w:r>
              <w:rPr>
                <w:sz w:val="20"/>
              </w:rPr>
              <w:t>a</w:t>
            </w:r>
            <w:r>
              <w:rPr>
                <w:spacing w:val="-7"/>
                <w:sz w:val="20"/>
              </w:rPr>
              <w:t xml:space="preserve"> </w:t>
            </w:r>
            <w:r>
              <w:rPr>
                <w:sz w:val="20"/>
              </w:rPr>
              <w:t>public</w:t>
            </w:r>
            <w:r>
              <w:rPr>
                <w:spacing w:val="-5"/>
                <w:sz w:val="20"/>
              </w:rPr>
              <w:t xml:space="preserve"> </w:t>
            </w:r>
            <w:r>
              <w:rPr>
                <w:sz w:val="20"/>
              </w:rPr>
              <w:t>roadway,</w:t>
            </w:r>
            <w:r>
              <w:rPr>
                <w:spacing w:val="-1"/>
                <w:sz w:val="20"/>
              </w:rPr>
              <w:t xml:space="preserve"> </w:t>
            </w:r>
            <w:r>
              <w:rPr>
                <w:sz w:val="20"/>
              </w:rPr>
              <w:t>you</w:t>
            </w:r>
            <w:r>
              <w:rPr>
                <w:spacing w:val="-7"/>
                <w:sz w:val="20"/>
              </w:rPr>
              <w:t xml:space="preserve"> </w:t>
            </w:r>
            <w:r>
              <w:rPr>
                <w:sz w:val="20"/>
              </w:rPr>
              <w:t>must</w:t>
            </w:r>
            <w:r>
              <w:rPr>
                <w:spacing w:val="-6"/>
                <w:sz w:val="20"/>
              </w:rPr>
              <w:t xml:space="preserve"> </w:t>
            </w:r>
            <w:r>
              <w:rPr>
                <w:sz w:val="20"/>
              </w:rPr>
              <w:t>have</w:t>
            </w:r>
            <w:r>
              <w:rPr>
                <w:spacing w:val="-4"/>
                <w:sz w:val="20"/>
              </w:rPr>
              <w:t xml:space="preserve"> </w:t>
            </w:r>
            <w:r>
              <w:rPr>
                <w:sz w:val="20"/>
              </w:rPr>
              <w:t>a</w:t>
            </w:r>
            <w:r>
              <w:rPr>
                <w:spacing w:val="-6"/>
                <w:sz w:val="20"/>
              </w:rPr>
              <w:t xml:space="preserve"> </w:t>
            </w:r>
            <w:r>
              <w:rPr>
                <w:sz w:val="20"/>
              </w:rPr>
              <w:t>valid</w:t>
            </w:r>
            <w:r>
              <w:rPr>
                <w:spacing w:val="-6"/>
                <w:sz w:val="20"/>
              </w:rPr>
              <w:t xml:space="preserve"> </w:t>
            </w:r>
            <w:r>
              <w:rPr>
                <w:sz w:val="20"/>
              </w:rPr>
              <w:t>state</w:t>
            </w:r>
            <w:r>
              <w:rPr>
                <w:spacing w:val="-7"/>
                <w:sz w:val="20"/>
              </w:rPr>
              <w:t xml:space="preserve"> </w:t>
            </w:r>
            <w:r>
              <w:rPr>
                <w:sz w:val="20"/>
              </w:rPr>
              <w:t>driver’s</w:t>
            </w:r>
            <w:r>
              <w:rPr>
                <w:spacing w:val="-3"/>
                <w:sz w:val="20"/>
              </w:rPr>
              <w:t xml:space="preserve"> </w:t>
            </w:r>
            <w:r>
              <w:rPr>
                <w:spacing w:val="-2"/>
                <w:sz w:val="20"/>
              </w:rPr>
              <w:t>license.</w:t>
            </w:r>
          </w:p>
        </w:tc>
      </w:tr>
      <w:tr w:rsidR="00562CC2" w14:paraId="4B145B96" w14:textId="77777777">
        <w:trPr>
          <w:trHeight w:val="462"/>
        </w:trPr>
        <w:tc>
          <w:tcPr>
            <w:tcW w:w="543" w:type="dxa"/>
          </w:tcPr>
          <w:p w14:paraId="2295936E" w14:textId="77777777" w:rsidR="00562CC2" w:rsidRDefault="00000000">
            <w:pPr>
              <w:pStyle w:val="TableParagraph"/>
              <w:spacing w:line="228" w:lineRule="exact"/>
              <w:ind w:left="50"/>
              <w:rPr>
                <w:sz w:val="20"/>
              </w:rPr>
            </w:pPr>
            <w:r>
              <w:rPr>
                <w:spacing w:val="-5"/>
                <w:sz w:val="20"/>
              </w:rPr>
              <w:t>7.</w:t>
            </w:r>
          </w:p>
        </w:tc>
        <w:tc>
          <w:tcPr>
            <w:tcW w:w="552" w:type="dxa"/>
          </w:tcPr>
          <w:p w14:paraId="5F45965C" w14:textId="77777777" w:rsidR="00562CC2" w:rsidRDefault="00000000">
            <w:pPr>
              <w:pStyle w:val="TableParagraph"/>
              <w:spacing w:line="228" w:lineRule="exact"/>
              <w:ind w:left="285"/>
              <w:rPr>
                <w:sz w:val="20"/>
              </w:rPr>
            </w:pPr>
            <w:r>
              <w:rPr>
                <w:spacing w:val="-10"/>
                <w:sz w:val="20"/>
              </w:rPr>
              <w:t>T</w:t>
            </w:r>
          </w:p>
        </w:tc>
        <w:tc>
          <w:tcPr>
            <w:tcW w:w="526" w:type="dxa"/>
          </w:tcPr>
          <w:p w14:paraId="0BA6387E" w14:textId="77777777" w:rsidR="00562CC2" w:rsidRDefault="00000000">
            <w:pPr>
              <w:pStyle w:val="TableParagraph"/>
              <w:spacing w:line="225" w:lineRule="exact"/>
              <w:ind w:left="143"/>
              <w:rPr>
                <w:b/>
                <w:sz w:val="20"/>
              </w:rPr>
            </w:pPr>
            <w:r>
              <w:rPr>
                <w:b/>
                <w:spacing w:val="-10"/>
                <w:sz w:val="20"/>
                <w:u w:val="single"/>
              </w:rPr>
              <w:t>F</w:t>
            </w:r>
          </w:p>
        </w:tc>
        <w:tc>
          <w:tcPr>
            <w:tcW w:w="8990" w:type="dxa"/>
          </w:tcPr>
          <w:p w14:paraId="02D1F0ED" w14:textId="77777777" w:rsidR="00562CC2" w:rsidRDefault="00000000">
            <w:pPr>
              <w:pStyle w:val="TableParagraph"/>
              <w:spacing w:line="230" w:lineRule="exact"/>
              <w:ind w:left="157"/>
              <w:rPr>
                <w:sz w:val="20"/>
              </w:rPr>
            </w:pPr>
            <w:r>
              <w:rPr>
                <w:sz w:val="20"/>
              </w:rPr>
              <w:t>Operators</w:t>
            </w:r>
            <w:r>
              <w:rPr>
                <w:spacing w:val="-1"/>
                <w:sz w:val="20"/>
              </w:rPr>
              <w:t xml:space="preserve"> </w:t>
            </w:r>
            <w:r>
              <w:rPr>
                <w:sz w:val="20"/>
              </w:rPr>
              <w:t>will</w:t>
            </w:r>
            <w:r>
              <w:rPr>
                <w:spacing w:val="-3"/>
                <w:sz w:val="20"/>
              </w:rPr>
              <w:t xml:space="preserve"> </w:t>
            </w:r>
            <w:r>
              <w:rPr>
                <w:sz w:val="20"/>
              </w:rPr>
              <w:t>check all</w:t>
            </w:r>
            <w:r>
              <w:rPr>
                <w:spacing w:val="-5"/>
                <w:sz w:val="20"/>
              </w:rPr>
              <w:t xml:space="preserve"> </w:t>
            </w:r>
            <w:r>
              <w:rPr>
                <w:sz w:val="20"/>
              </w:rPr>
              <w:t>safety</w:t>
            </w:r>
            <w:r>
              <w:rPr>
                <w:spacing w:val="-5"/>
                <w:sz w:val="20"/>
              </w:rPr>
              <w:t xml:space="preserve"> </w:t>
            </w:r>
            <w:r>
              <w:rPr>
                <w:sz w:val="20"/>
              </w:rPr>
              <w:t>devices</w:t>
            </w:r>
            <w:r>
              <w:rPr>
                <w:spacing w:val="-3"/>
                <w:sz w:val="20"/>
              </w:rPr>
              <w:t xml:space="preserve"> </w:t>
            </w:r>
            <w:r>
              <w:rPr>
                <w:sz w:val="20"/>
              </w:rPr>
              <w:t>(brakes,</w:t>
            </w:r>
            <w:r>
              <w:rPr>
                <w:spacing w:val="-4"/>
                <w:sz w:val="20"/>
              </w:rPr>
              <w:t xml:space="preserve"> </w:t>
            </w:r>
            <w:r>
              <w:rPr>
                <w:sz w:val="20"/>
              </w:rPr>
              <w:t>horn,</w:t>
            </w:r>
            <w:r>
              <w:rPr>
                <w:spacing w:val="-4"/>
                <w:sz w:val="20"/>
              </w:rPr>
              <w:t xml:space="preserve"> </w:t>
            </w:r>
            <w:r>
              <w:rPr>
                <w:sz w:val="20"/>
              </w:rPr>
              <w:t>steering,</w:t>
            </w:r>
            <w:r>
              <w:rPr>
                <w:spacing w:val="-4"/>
                <w:sz w:val="20"/>
              </w:rPr>
              <w:t xml:space="preserve"> </w:t>
            </w:r>
            <w:r>
              <w:rPr>
                <w:sz w:val="20"/>
              </w:rPr>
              <w:t>parking</w:t>
            </w:r>
            <w:r>
              <w:rPr>
                <w:spacing w:val="-5"/>
                <w:sz w:val="20"/>
              </w:rPr>
              <w:t xml:space="preserve"> </w:t>
            </w:r>
            <w:r>
              <w:rPr>
                <w:sz w:val="20"/>
              </w:rPr>
              <w:t>brake,</w:t>
            </w:r>
            <w:r>
              <w:rPr>
                <w:spacing w:val="-4"/>
                <w:sz w:val="20"/>
              </w:rPr>
              <w:t xml:space="preserve"> </w:t>
            </w:r>
            <w:r>
              <w:rPr>
                <w:sz w:val="20"/>
              </w:rPr>
              <w:t>upright</w:t>
            </w:r>
            <w:r>
              <w:rPr>
                <w:spacing w:val="-4"/>
                <w:sz w:val="20"/>
              </w:rPr>
              <w:t xml:space="preserve"> </w:t>
            </w:r>
            <w:r>
              <w:rPr>
                <w:sz w:val="20"/>
              </w:rPr>
              <w:t>operations,</w:t>
            </w:r>
            <w:r>
              <w:rPr>
                <w:spacing w:val="-4"/>
                <w:sz w:val="20"/>
              </w:rPr>
              <w:t xml:space="preserve"> </w:t>
            </w:r>
            <w:r>
              <w:rPr>
                <w:sz w:val="20"/>
              </w:rPr>
              <w:t>oil or fuel leaks) on a weekly basis.</w:t>
            </w:r>
          </w:p>
        </w:tc>
      </w:tr>
      <w:tr w:rsidR="00562CC2" w14:paraId="687605D3" w14:textId="77777777">
        <w:trPr>
          <w:trHeight w:val="686"/>
        </w:trPr>
        <w:tc>
          <w:tcPr>
            <w:tcW w:w="543" w:type="dxa"/>
          </w:tcPr>
          <w:p w14:paraId="670A58C4" w14:textId="77777777" w:rsidR="00562CC2" w:rsidRDefault="00000000">
            <w:pPr>
              <w:pStyle w:val="TableParagraph"/>
              <w:spacing w:line="227" w:lineRule="exact"/>
              <w:ind w:left="50"/>
              <w:rPr>
                <w:sz w:val="20"/>
              </w:rPr>
            </w:pPr>
            <w:r>
              <w:rPr>
                <w:spacing w:val="-5"/>
                <w:sz w:val="20"/>
              </w:rPr>
              <w:t>8.</w:t>
            </w:r>
          </w:p>
          <w:p w14:paraId="12FC4ECB" w14:textId="77777777" w:rsidR="00562CC2" w:rsidRDefault="00000000">
            <w:pPr>
              <w:pStyle w:val="TableParagraph"/>
              <w:ind w:left="50"/>
              <w:rPr>
                <w:sz w:val="20"/>
              </w:rPr>
            </w:pPr>
            <w:r>
              <w:rPr>
                <w:spacing w:val="-5"/>
                <w:sz w:val="20"/>
              </w:rPr>
              <w:t>9.</w:t>
            </w:r>
          </w:p>
        </w:tc>
        <w:tc>
          <w:tcPr>
            <w:tcW w:w="552" w:type="dxa"/>
          </w:tcPr>
          <w:p w14:paraId="74677153" w14:textId="77777777" w:rsidR="00562CC2" w:rsidRDefault="00000000">
            <w:pPr>
              <w:pStyle w:val="TableParagraph"/>
              <w:spacing w:line="227" w:lineRule="exact"/>
              <w:jc w:val="center"/>
              <w:rPr>
                <w:sz w:val="20"/>
              </w:rPr>
            </w:pPr>
            <w:r>
              <w:rPr>
                <w:spacing w:val="-10"/>
                <w:sz w:val="20"/>
              </w:rPr>
              <w:t>T</w:t>
            </w:r>
          </w:p>
          <w:p w14:paraId="3F73641B" w14:textId="77777777" w:rsidR="00562CC2" w:rsidRDefault="00000000">
            <w:pPr>
              <w:pStyle w:val="TableParagraph"/>
              <w:spacing w:before="226" w:line="214" w:lineRule="exact"/>
              <w:jc w:val="center"/>
              <w:rPr>
                <w:b/>
                <w:sz w:val="20"/>
              </w:rPr>
            </w:pPr>
            <w:r>
              <w:rPr>
                <w:b/>
                <w:spacing w:val="-10"/>
                <w:sz w:val="20"/>
                <w:u w:val="single"/>
              </w:rPr>
              <w:t>T</w:t>
            </w:r>
          </w:p>
        </w:tc>
        <w:tc>
          <w:tcPr>
            <w:tcW w:w="526" w:type="dxa"/>
          </w:tcPr>
          <w:p w14:paraId="48D42977" w14:textId="77777777" w:rsidR="00562CC2" w:rsidRDefault="00000000">
            <w:pPr>
              <w:pStyle w:val="TableParagraph"/>
              <w:ind w:left="244" w:right="149"/>
              <w:rPr>
                <w:sz w:val="20"/>
              </w:rPr>
            </w:pPr>
            <w:r>
              <w:rPr>
                <w:spacing w:val="-10"/>
                <w:sz w:val="20"/>
              </w:rPr>
              <w:t>F F</w:t>
            </w:r>
          </w:p>
        </w:tc>
        <w:tc>
          <w:tcPr>
            <w:tcW w:w="8990" w:type="dxa"/>
          </w:tcPr>
          <w:p w14:paraId="0E4782EA" w14:textId="77777777" w:rsidR="00562CC2" w:rsidRDefault="00000000">
            <w:pPr>
              <w:pStyle w:val="TableParagraph"/>
              <w:ind w:left="157" w:right="2160"/>
              <w:rPr>
                <w:sz w:val="20"/>
              </w:rPr>
            </w:pPr>
            <w:r>
              <w:rPr>
                <w:sz w:val="20"/>
              </w:rPr>
              <w:t>When coming down a grade or ramp, your load should be trailing you. When</w:t>
            </w:r>
            <w:r>
              <w:rPr>
                <w:spacing w:val="-5"/>
                <w:sz w:val="20"/>
              </w:rPr>
              <w:t xml:space="preserve"> </w:t>
            </w:r>
            <w:r>
              <w:rPr>
                <w:sz w:val="20"/>
              </w:rPr>
              <w:t>loading,</w:t>
            </w:r>
            <w:r>
              <w:rPr>
                <w:spacing w:val="-4"/>
                <w:sz w:val="20"/>
              </w:rPr>
              <w:t xml:space="preserve"> </w:t>
            </w:r>
            <w:r>
              <w:rPr>
                <w:sz w:val="20"/>
              </w:rPr>
              <w:t>the</w:t>
            </w:r>
            <w:r>
              <w:rPr>
                <w:spacing w:val="-4"/>
                <w:sz w:val="20"/>
              </w:rPr>
              <w:t xml:space="preserve"> </w:t>
            </w:r>
            <w:r>
              <w:rPr>
                <w:sz w:val="20"/>
              </w:rPr>
              <w:t>load</w:t>
            </w:r>
            <w:r>
              <w:rPr>
                <w:spacing w:val="-4"/>
                <w:sz w:val="20"/>
              </w:rPr>
              <w:t xml:space="preserve"> </w:t>
            </w:r>
            <w:r>
              <w:rPr>
                <w:sz w:val="20"/>
              </w:rPr>
              <w:t>should</w:t>
            </w:r>
            <w:r>
              <w:rPr>
                <w:spacing w:val="-3"/>
                <w:sz w:val="20"/>
              </w:rPr>
              <w:t xml:space="preserve"> </w:t>
            </w:r>
            <w:r>
              <w:rPr>
                <w:sz w:val="20"/>
              </w:rPr>
              <w:t>be</w:t>
            </w:r>
            <w:r>
              <w:rPr>
                <w:spacing w:val="-5"/>
                <w:sz w:val="20"/>
              </w:rPr>
              <w:t xml:space="preserve"> </w:t>
            </w:r>
            <w:r>
              <w:rPr>
                <w:sz w:val="20"/>
              </w:rPr>
              <w:t>tilted</w:t>
            </w:r>
            <w:r>
              <w:rPr>
                <w:spacing w:val="-4"/>
                <w:sz w:val="20"/>
              </w:rPr>
              <w:t xml:space="preserve"> </w:t>
            </w:r>
            <w:r>
              <w:rPr>
                <w:sz w:val="20"/>
              </w:rPr>
              <w:t>and</w:t>
            </w:r>
            <w:r>
              <w:rPr>
                <w:spacing w:val="-3"/>
                <w:sz w:val="20"/>
              </w:rPr>
              <w:t xml:space="preserve"> </w:t>
            </w:r>
            <w:r>
              <w:rPr>
                <w:sz w:val="20"/>
              </w:rPr>
              <w:t>cradled</w:t>
            </w:r>
            <w:r>
              <w:rPr>
                <w:spacing w:val="-5"/>
                <w:sz w:val="20"/>
              </w:rPr>
              <w:t xml:space="preserve"> </w:t>
            </w:r>
            <w:r>
              <w:rPr>
                <w:sz w:val="20"/>
              </w:rPr>
              <w:t>against</w:t>
            </w:r>
            <w:r>
              <w:rPr>
                <w:spacing w:val="-4"/>
                <w:sz w:val="20"/>
              </w:rPr>
              <w:t xml:space="preserve"> </w:t>
            </w:r>
            <w:r>
              <w:rPr>
                <w:sz w:val="20"/>
              </w:rPr>
              <w:t>the</w:t>
            </w:r>
            <w:r>
              <w:rPr>
                <w:spacing w:val="-4"/>
                <w:sz w:val="20"/>
              </w:rPr>
              <w:t xml:space="preserve"> </w:t>
            </w:r>
            <w:r>
              <w:rPr>
                <w:sz w:val="20"/>
              </w:rPr>
              <w:t>backrest.</w:t>
            </w:r>
          </w:p>
        </w:tc>
      </w:tr>
      <w:tr w:rsidR="00562CC2" w14:paraId="64EEFA5F" w14:textId="77777777">
        <w:trPr>
          <w:trHeight w:val="462"/>
        </w:trPr>
        <w:tc>
          <w:tcPr>
            <w:tcW w:w="543" w:type="dxa"/>
          </w:tcPr>
          <w:p w14:paraId="12CA600C" w14:textId="77777777" w:rsidR="00562CC2" w:rsidRDefault="00000000">
            <w:pPr>
              <w:pStyle w:val="TableParagraph"/>
              <w:spacing w:line="229" w:lineRule="exact"/>
              <w:ind w:left="50"/>
              <w:rPr>
                <w:sz w:val="20"/>
              </w:rPr>
            </w:pPr>
            <w:r>
              <w:rPr>
                <w:spacing w:val="-5"/>
                <w:sz w:val="20"/>
              </w:rPr>
              <w:t>10.</w:t>
            </w:r>
          </w:p>
        </w:tc>
        <w:tc>
          <w:tcPr>
            <w:tcW w:w="552" w:type="dxa"/>
          </w:tcPr>
          <w:p w14:paraId="78D37184" w14:textId="77777777" w:rsidR="00562CC2" w:rsidRDefault="00000000">
            <w:pPr>
              <w:pStyle w:val="TableParagraph"/>
              <w:spacing w:line="227" w:lineRule="exact"/>
              <w:ind w:left="215"/>
              <w:rPr>
                <w:b/>
                <w:sz w:val="20"/>
              </w:rPr>
            </w:pPr>
            <w:r>
              <w:rPr>
                <w:b/>
                <w:spacing w:val="-10"/>
                <w:sz w:val="20"/>
                <w:u w:val="single"/>
              </w:rPr>
              <w:t>T</w:t>
            </w:r>
          </w:p>
        </w:tc>
        <w:tc>
          <w:tcPr>
            <w:tcW w:w="526" w:type="dxa"/>
          </w:tcPr>
          <w:p w14:paraId="62B6C7E4" w14:textId="77777777" w:rsidR="00562CC2" w:rsidRDefault="00000000">
            <w:pPr>
              <w:pStyle w:val="TableParagraph"/>
              <w:spacing w:line="229" w:lineRule="exact"/>
              <w:ind w:right="158"/>
              <w:jc w:val="right"/>
              <w:rPr>
                <w:sz w:val="20"/>
              </w:rPr>
            </w:pPr>
            <w:r>
              <w:rPr>
                <w:spacing w:val="-10"/>
                <w:sz w:val="20"/>
              </w:rPr>
              <w:t>F</w:t>
            </w:r>
          </w:p>
        </w:tc>
        <w:tc>
          <w:tcPr>
            <w:tcW w:w="8990" w:type="dxa"/>
          </w:tcPr>
          <w:p w14:paraId="191F683F" w14:textId="77777777" w:rsidR="00562CC2" w:rsidRDefault="00000000">
            <w:pPr>
              <w:pStyle w:val="TableParagraph"/>
              <w:spacing w:line="230" w:lineRule="exact"/>
              <w:ind w:left="157" w:right="130"/>
              <w:rPr>
                <w:sz w:val="20"/>
              </w:rPr>
            </w:pPr>
            <w:r>
              <w:rPr>
                <w:sz w:val="20"/>
              </w:rPr>
              <w:t>Other</w:t>
            </w:r>
            <w:r>
              <w:rPr>
                <w:spacing w:val="-3"/>
                <w:sz w:val="20"/>
              </w:rPr>
              <w:t xml:space="preserve"> </w:t>
            </w:r>
            <w:r>
              <w:rPr>
                <w:sz w:val="20"/>
              </w:rPr>
              <w:t>employees</w:t>
            </w:r>
            <w:r>
              <w:rPr>
                <w:spacing w:val="-3"/>
                <w:sz w:val="20"/>
              </w:rPr>
              <w:t xml:space="preserve"> </w:t>
            </w:r>
            <w:r>
              <w:rPr>
                <w:sz w:val="20"/>
              </w:rPr>
              <w:t>should</w:t>
            </w:r>
            <w:r>
              <w:rPr>
                <w:spacing w:val="-2"/>
                <w:sz w:val="20"/>
              </w:rPr>
              <w:t xml:space="preserve"> </w:t>
            </w:r>
            <w:r>
              <w:rPr>
                <w:sz w:val="20"/>
              </w:rPr>
              <w:t>be</w:t>
            </w:r>
            <w:r>
              <w:rPr>
                <w:spacing w:val="-2"/>
                <w:sz w:val="20"/>
              </w:rPr>
              <w:t xml:space="preserve"> </w:t>
            </w:r>
            <w:r>
              <w:rPr>
                <w:sz w:val="20"/>
              </w:rPr>
              <w:t>at</w:t>
            </w:r>
            <w:r>
              <w:rPr>
                <w:spacing w:val="-4"/>
                <w:sz w:val="20"/>
              </w:rPr>
              <w:t xml:space="preserve"> </w:t>
            </w:r>
            <w:r>
              <w:rPr>
                <w:sz w:val="20"/>
              </w:rPr>
              <w:t>a</w:t>
            </w:r>
            <w:r>
              <w:rPr>
                <w:spacing w:val="-5"/>
                <w:sz w:val="20"/>
              </w:rPr>
              <w:t xml:space="preserve"> </w:t>
            </w:r>
            <w:r>
              <w:rPr>
                <w:sz w:val="20"/>
              </w:rPr>
              <w:t>safe</w:t>
            </w:r>
            <w:r>
              <w:rPr>
                <w:spacing w:val="-4"/>
                <w:sz w:val="20"/>
              </w:rPr>
              <w:t xml:space="preserve"> </w:t>
            </w:r>
            <w:r>
              <w:rPr>
                <w:sz w:val="20"/>
              </w:rPr>
              <w:t>distance away</w:t>
            </w:r>
            <w:r>
              <w:rPr>
                <w:spacing w:val="-7"/>
                <w:sz w:val="20"/>
              </w:rPr>
              <w:t xml:space="preserve"> </w:t>
            </w:r>
            <w:r>
              <w:rPr>
                <w:sz w:val="20"/>
              </w:rPr>
              <w:t>from the</w:t>
            </w:r>
            <w:r>
              <w:rPr>
                <w:spacing w:val="-4"/>
                <w:sz w:val="20"/>
              </w:rPr>
              <w:t xml:space="preserve"> </w:t>
            </w:r>
            <w:r>
              <w:rPr>
                <w:sz w:val="20"/>
              </w:rPr>
              <w:t>forklift</w:t>
            </w:r>
            <w:r>
              <w:rPr>
                <w:spacing w:val="-4"/>
                <w:sz w:val="20"/>
              </w:rPr>
              <w:t xml:space="preserve"> </w:t>
            </w:r>
            <w:r>
              <w:rPr>
                <w:sz w:val="20"/>
              </w:rPr>
              <w:t>when you</w:t>
            </w:r>
            <w:r>
              <w:rPr>
                <w:spacing w:val="-4"/>
                <w:sz w:val="20"/>
              </w:rPr>
              <w:t xml:space="preserve"> </w:t>
            </w:r>
            <w:r>
              <w:rPr>
                <w:sz w:val="20"/>
              </w:rPr>
              <w:t xml:space="preserve">are stacking </w:t>
            </w:r>
            <w:r>
              <w:rPr>
                <w:spacing w:val="-2"/>
                <w:sz w:val="20"/>
              </w:rPr>
              <w:t>material.</w:t>
            </w:r>
          </w:p>
        </w:tc>
      </w:tr>
      <w:tr w:rsidR="00562CC2" w14:paraId="6B09F29B" w14:textId="77777777">
        <w:trPr>
          <w:trHeight w:val="230"/>
        </w:trPr>
        <w:tc>
          <w:tcPr>
            <w:tcW w:w="543" w:type="dxa"/>
          </w:tcPr>
          <w:p w14:paraId="3F080546" w14:textId="77777777" w:rsidR="00562CC2" w:rsidRDefault="00000000">
            <w:pPr>
              <w:pStyle w:val="TableParagraph"/>
              <w:spacing w:line="210" w:lineRule="exact"/>
              <w:ind w:left="50"/>
              <w:rPr>
                <w:sz w:val="20"/>
              </w:rPr>
            </w:pPr>
            <w:r>
              <w:rPr>
                <w:spacing w:val="-5"/>
                <w:sz w:val="20"/>
              </w:rPr>
              <w:t>11.</w:t>
            </w:r>
          </w:p>
        </w:tc>
        <w:tc>
          <w:tcPr>
            <w:tcW w:w="552" w:type="dxa"/>
          </w:tcPr>
          <w:p w14:paraId="31BF2473" w14:textId="77777777" w:rsidR="00562CC2" w:rsidRDefault="00000000">
            <w:pPr>
              <w:pStyle w:val="TableParagraph"/>
              <w:spacing w:line="210" w:lineRule="exact"/>
              <w:ind w:left="215"/>
              <w:rPr>
                <w:b/>
                <w:sz w:val="20"/>
              </w:rPr>
            </w:pPr>
            <w:r>
              <w:rPr>
                <w:b/>
                <w:spacing w:val="-10"/>
                <w:sz w:val="20"/>
                <w:u w:val="single"/>
              </w:rPr>
              <w:t>T</w:t>
            </w:r>
          </w:p>
        </w:tc>
        <w:tc>
          <w:tcPr>
            <w:tcW w:w="526" w:type="dxa"/>
          </w:tcPr>
          <w:p w14:paraId="0CE61756" w14:textId="77777777" w:rsidR="00562CC2" w:rsidRDefault="00000000">
            <w:pPr>
              <w:pStyle w:val="TableParagraph"/>
              <w:spacing w:line="210" w:lineRule="exact"/>
              <w:ind w:right="158"/>
              <w:jc w:val="right"/>
              <w:rPr>
                <w:sz w:val="20"/>
              </w:rPr>
            </w:pPr>
            <w:r>
              <w:rPr>
                <w:spacing w:val="-10"/>
                <w:sz w:val="20"/>
              </w:rPr>
              <w:t>F</w:t>
            </w:r>
          </w:p>
        </w:tc>
        <w:tc>
          <w:tcPr>
            <w:tcW w:w="8990" w:type="dxa"/>
          </w:tcPr>
          <w:p w14:paraId="721A03A0" w14:textId="77777777" w:rsidR="00562CC2" w:rsidRDefault="00000000">
            <w:pPr>
              <w:pStyle w:val="TableParagraph"/>
              <w:spacing w:line="210" w:lineRule="exact"/>
              <w:ind w:left="157"/>
              <w:rPr>
                <w:sz w:val="20"/>
              </w:rPr>
            </w:pPr>
            <w:r>
              <w:rPr>
                <w:sz w:val="20"/>
              </w:rPr>
              <w:t>Maintain</w:t>
            </w:r>
            <w:r>
              <w:rPr>
                <w:spacing w:val="-5"/>
                <w:sz w:val="20"/>
              </w:rPr>
              <w:t xml:space="preserve"> </w:t>
            </w:r>
            <w:r>
              <w:rPr>
                <w:sz w:val="20"/>
              </w:rPr>
              <w:t>a</w:t>
            </w:r>
            <w:r>
              <w:rPr>
                <w:spacing w:val="-6"/>
                <w:sz w:val="20"/>
              </w:rPr>
              <w:t xml:space="preserve"> </w:t>
            </w:r>
            <w:r>
              <w:rPr>
                <w:sz w:val="20"/>
              </w:rPr>
              <w:t>safe</w:t>
            </w:r>
            <w:r>
              <w:rPr>
                <w:spacing w:val="-6"/>
                <w:sz w:val="20"/>
              </w:rPr>
              <w:t xml:space="preserve"> </w:t>
            </w:r>
            <w:r>
              <w:rPr>
                <w:sz w:val="20"/>
              </w:rPr>
              <w:t>distance</w:t>
            </w:r>
            <w:r>
              <w:rPr>
                <w:spacing w:val="-6"/>
                <w:sz w:val="20"/>
              </w:rPr>
              <w:t xml:space="preserve"> </w:t>
            </w:r>
            <w:r>
              <w:rPr>
                <w:sz w:val="20"/>
              </w:rPr>
              <w:t>from</w:t>
            </w:r>
            <w:r>
              <w:rPr>
                <w:spacing w:val="-2"/>
                <w:sz w:val="20"/>
              </w:rPr>
              <w:t xml:space="preserve"> </w:t>
            </w:r>
            <w:r>
              <w:rPr>
                <w:sz w:val="20"/>
              </w:rPr>
              <w:t>the</w:t>
            </w:r>
            <w:r>
              <w:rPr>
                <w:spacing w:val="-6"/>
                <w:sz w:val="20"/>
              </w:rPr>
              <w:t xml:space="preserve"> </w:t>
            </w:r>
            <w:r>
              <w:rPr>
                <w:sz w:val="20"/>
              </w:rPr>
              <w:t>edge</w:t>
            </w:r>
            <w:r>
              <w:rPr>
                <w:spacing w:val="-6"/>
                <w:sz w:val="20"/>
              </w:rPr>
              <w:t xml:space="preserve"> </w:t>
            </w:r>
            <w:r>
              <w:rPr>
                <w:sz w:val="20"/>
              </w:rPr>
              <w:t>of</w:t>
            </w:r>
            <w:r>
              <w:rPr>
                <w:spacing w:val="-4"/>
                <w:sz w:val="20"/>
              </w:rPr>
              <w:t xml:space="preserve"> </w:t>
            </w:r>
            <w:r>
              <w:rPr>
                <w:sz w:val="20"/>
              </w:rPr>
              <w:t>ramps</w:t>
            </w:r>
            <w:r>
              <w:rPr>
                <w:spacing w:val="-5"/>
                <w:sz w:val="20"/>
              </w:rPr>
              <w:t xml:space="preserve"> </w:t>
            </w:r>
            <w:r>
              <w:rPr>
                <w:sz w:val="20"/>
              </w:rPr>
              <w:t>and</w:t>
            </w:r>
            <w:r>
              <w:rPr>
                <w:spacing w:val="-6"/>
                <w:sz w:val="20"/>
              </w:rPr>
              <w:t xml:space="preserve"> </w:t>
            </w:r>
            <w:r>
              <w:rPr>
                <w:spacing w:val="-2"/>
                <w:sz w:val="20"/>
              </w:rPr>
              <w:t>platforms.</w:t>
            </w:r>
          </w:p>
        </w:tc>
      </w:tr>
      <w:tr w:rsidR="00562CC2" w14:paraId="79EC1997" w14:textId="77777777">
        <w:trPr>
          <w:trHeight w:val="573"/>
        </w:trPr>
        <w:tc>
          <w:tcPr>
            <w:tcW w:w="543" w:type="dxa"/>
          </w:tcPr>
          <w:p w14:paraId="77AD0A48" w14:textId="77777777" w:rsidR="00562CC2" w:rsidRDefault="00000000">
            <w:pPr>
              <w:pStyle w:val="TableParagraph"/>
              <w:spacing w:line="228" w:lineRule="exact"/>
              <w:ind w:left="50"/>
              <w:rPr>
                <w:sz w:val="20"/>
              </w:rPr>
            </w:pPr>
            <w:r>
              <w:rPr>
                <w:spacing w:val="-5"/>
                <w:sz w:val="20"/>
              </w:rPr>
              <w:t>12.</w:t>
            </w:r>
          </w:p>
        </w:tc>
        <w:tc>
          <w:tcPr>
            <w:tcW w:w="552" w:type="dxa"/>
          </w:tcPr>
          <w:p w14:paraId="4470749A" w14:textId="77777777" w:rsidR="00562CC2" w:rsidRDefault="00000000">
            <w:pPr>
              <w:pStyle w:val="TableParagraph"/>
              <w:spacing w:line="228" w:lineRule="exact"/>
              <w:ind w:left="285"/>
              <w:rPr>
                <w:sz w:val="20"/>
              </w:rPr>
            </w:pPr>
            <w:r>
              <w:rPr>
                <w:spacing w:val="-10"/>
                <w:sz w:val="20"/>
              </w:rPr>
              <w:t>T</w:t>
            </w:r>
          </w:p>
        </w:tc>
        <w:tc>
          <w:tcPr>
            <w:tcW w:w="526" w:type="dxa"/>
          </w:tcPr>
          <w:p w14:paraId="293608F2" w14:textId="77777777" w:rsidR="00562CC2" w:rsidRDefault="00000000">
            <w:pPr>
              <w:pStyle w:val="TableParagraph"/>
              <w:spacing w:line="225" w:lineRule="exact"/>
              <w:ind w:left="143"/>
              <w:rPr>
                <w:b/>
                <w:sz w:val="20"/>
              </w:rPr>
            </w:pPr>
            <w:r>
              <w:rPr>
                <w:b/>
                <w:spacing w:val="-10"/>
                <w:sz w:val="20"/>
                <w:u w:val="single"/>
              </w:rPr>
              <w:t>F</w:t>
            </w:r>
          </w:p>
        </w:tc>
        <w:tc>
          <w:tcPr>
            <w:tcW w:w="8990" w:type="dxa"/>
          </w:tcPr>
          <w:p w14:paraId="1901ECF4" w14:textId="77777777" w:rsidR="00562CC2" w:rsidRDefault="00000000">
            <w:pPr>
              <w:pStyle w:val="TableParagraph"/>
              <w:spacing w:line="237" w:lineRule="auto"/>
              <w:ind w:left="157" w:right="1375"/>
              <w:rPr>
                <w:sz w:val="20"/>
              </w:rPr>
            </w:pPr>
            <w:r>
              <w:rPr>
                <w:sz w:val="20"/>
              </w:rPr>
              <w:t>When</w:t>
            </w:r>
            <w:r>
              <w:rPr>
                <w:spacing w:val="-5"/>
                <w:sz w:val="20"/>
              </w:rPr>
              <w:t xml:space="preserve"> </w:t>
            </w:r>
            <w:r>
              <w:rPr>
                <w:sz w:val="20"/>
              </w:rPr>
              <w:t>parked</w:t>
            </w:r>
            <w:r>
              <w:rPr>
                <w:spacing w:val="-5"/>
                <w:sz w:val="20"/>
              </w:rPr>
              <w:t xml:space="preserve"> </w:t>
            </w:r>
            <w:r>
              <w:rPr>
                <w:sz w:val="20"/>
              </w:rPr>
              <w:t>on</w:t>
            </w:r>
            <w:r>
              <w:rPr>
                <w:spacing w:val="-5"/>
                <w:sz w:val="20"/>
              </w:rPr>
              <w:t xml:space="preserve"> </w:t>
            </w:r>
            <w:r>
              <w:rPr>
                <w:sz w:val="20"/>
              </w:rPr>
              <w:t>an</w:t>
            </w:r>
            <w:r>
              <w:rPr>
                <w:spacing w:val="-2"/>
                <w:sz w:val="20"/>
              </w:rPr>
              <w:t xml:space="preserve"> </w:t>
            </w:r>
            <w:r>
              <w:rPr>
                <w:sz w:val="20"/>
              </w:rPr>
              <w:t>incline,</w:t>
            </w:r>
            <w:r>
              <w:rPr>
                <w:spacing w:val="-2"/>
                <w:sz w:val="20"/>
              </w:rPr>
              <w:t xml:space="preserve"> </w:t>
            </w:r>
            <w:r>
              <w:rPr>
                <w:sz w:val="20"/>
              </w:rPr>
              <w:t>forklift</w:t>
            </w:r>
            <w:r>
              <w:rPr>
                <w:spacing w:val="-4"/>
                <w:sz w:val="20"/>
              </w:rPr>
              <w:t xml:space="preserve"> </w:t>
            </w:r>
            <w:r>
              <w:rPr>
                <w:sz w:val="20"/>
              </w:rPr>
              <w:t>wheels</w:t>
            </w:r>
            <w:r>
              <w:rPr>
                <w:spacing w:val="-3"/>
                <w:sz w:val="20"/>
              </w:rPr>
              <w:t xml:space="preserve"> </w:t>
            </w:r>
            <w:r>
              <w:rPr>
                <w:sz w:val="20"/>
              </w:rPr>
              <w:t>do</w:t>
            </w:r>
            <w:r>
              <w:rPr>
                <w:spacing w:val="-4"/>
                <w:sz w:val="20"/>
              </w:rPr>
              <w:t xml:space="preserve"> </w:t>
            </w:r>
            <w:r>
              <w:rPr>
                <w:sz w:val="20"/>
              </w:rPr>
              <w:t>not</w:t>
            </w:r>
            <w:r>
              <w:rPr>
                <w:spacing w:val="-4"/>
                <w:sz w:val="20"/>
              </w:rPr>
              <w:t xml:space="preserve"> </w:t>
            </w:r>
            <w:r>
              <w:rPr>
                <w:sz w:val="20"/>
              </w:rPr>
              <w:t>need to</w:t>
            </w:r>
            <w:r>
              <w:rPr>
                <w:spacing w:val="-5"/>
                <w:sz w:val="20"/>
              </w:rPr>
              <w:t xml:space="preserve"> </w:t>
            </w:r>
            <w:r>
              <w:rPr>
                <w:sz w:val="20"/>
              </w:rPr>
              <w:t>be</w:t>
            </w:r>
            <w:r>
              <w:rPr>
                <w:spacing w:val="-2"/>
                <w:sz w:val="20"/>
              </w:rPr>
              <w:t xml:space="preserve"> </w:t>
            </w:r>
            <w:r>
              <w:rPr>
                <w:sz w:val="20"/>
              </w:rPr>
              <w:t>blocked</w:t>
            </w:r>
            <w:r>
              <w:rPr>
                <w:spacing w:val="-5"/>
                <w:sz w:val="20"/>
              </w:rPr>
              <w:t xml:space="preserve"> </w:t>
            </w:r>
            <w:r>
              <w:rPr>
                <w:sz w:val="20"/>
              </w:rPr>
              <w:t>and</w:t>
            </w:r>
            <w:r>
              <w:rPr>
                <w:spacing w:val="-4"/>
                <w:sz w:val="20"/>
              </w:rPr>
              <w:t xml:space="preserve"> </w:t>
            </w:r>
            <w:r>
              <w:rPr>
                <w:sz w:val="20"/>
              </w:rPr>
              <w:t>turned. Seat belts only have to be used when traveling on uneven surfaces.</w:t>
            </w:r>
          </w:p>
        </w:tc>
      </w:tr>
      <w:tr w:rsidR="00562CC2" w14:paraId="5C04DF35" w14:textId="77777777">
        <w:trPr>
          <w:trHeight w:val="342"/>
        </w:trPr>
        <w:tc>
          <w:tcPr>
            <w:tcW w:w="543" w:type="dxa"/>
          </w:tcPr>
          <w:p w14:paraId="719EA499" w14:textId="77777777" w:rsidR="00562CC2" w:rsidRDefault="00000000">
            <w:pPr>
              <w:pStyle w:val="TableParagraph"/>
              <w:spacing w:before="113" w:line="210" w:lineRule="exact"/>
              <w:ind w:left="50"/>
              <w:rPr>
                <w:sz w:val="20"/>
              </w:rPr>
            </w:pPr>
            <w:r>
              <w:rPr>
                <w:spacing w:val="-5"/>
                <w:sz w:val="20"/>
              </w:rPr>
              <w:t>13.</w:t>
            </w:r>
          </w:p>
        </w:tc>
        <w:tc>
          <w:tcPr>
            <w:tcW w:w="552" w:type="dxa"/>
          </w:tcPr>
          <w:p w14:paraId="6E1D6D67" w14:textId="77777777" w:rsidR="00562CC2" w:rsidRDefault="00000000">
            <w:pPr>
              <w:pStyle w:val="TableParagraph"/>
              <w:spacing w:before="113" w:line="210" w:lineRule="exact"/>
              <w:ind w:left="285"/>
              <w:rPr>
                <w:sz w:val="20"/>
              </w:rPr>
            </w:pPr>
            <w:r>
              <w:rPr>
                <w:spacing w:val="-10"/>
                <w:sz w:val="20"/>
              </w:rPr>
              <w:t>T</w:t>
            </w:r>
          </w:p>
        </w:tc>
        <w:tc>
          <w:tcPr>
            <w:tcW w:w="526" w:type="dxa"/>
          </w:tcPr>
          <w:p w14:paraId="79FAF0F1" w14:textId="77777777" w:rsidR="00562CC2" w:rsidRDefault="00000000">
            <w:pPr>
              <w:pStyle w:val="TableParagraph"/>
              <w:spacing w:before="110" w:line="212" w:lineRule="exact"/>
              <w:ind w:left="143"/>
              <w:rPr>
                <w:b/>
                <w:sz w:val="20"/>
              </w:rPr>
            </w:pPr>
            <w:r>
              <w:rPr>
                <w:b/>
                <w:spacing w:val="-10"/>
                <w:sz w:val="20"/>
                <w:u w:val="single"/>
              </w:rPr>
              <w:t>F</w:t>
            </w:r>
          </w:p>
        </w:tc>
        <w:tc>
          <w:tcPr>
            <w:tcW w:w="8990" w:type="dxa"/>
          </w:tcPr>
          <w:p w14:paraId="2AFA3661" w14:textId="77777777" w:rsidR="00562CC2" w:rsidRDefault="00000000">
            <w:pPr>
              <w:pStyle w:val="TableParagraph"/>
              <w:spacing w:before="113" w:line="210" w:lineRule="exact"/>
              <w:ind w:left="157"/>
              <w:rPr>
                <w:sz w:val="20"/>
              </w:rPr>
            </w:pPr>
            <w:r>
              <w:rPr>
                <w:sz w:val="20"/>
              </w:rPr>
              <w:t>The</w:t>
            </w:r>
            <w:r>
              <w:rPr>
                <w:spacing w:val="-8"/>
                <w:sz w:val="20"/>
              </w:rPr>
              <w:t xml:space="preserve"> </w:t>
            </w:r>
            <w:r>
              <w:rPr>
                <w:sz w:val="20"/>
              </w:rPr>
              <w:t>forklift</w:t>
            </w:r>
            <w:r>
              <w:rPr>
                <w:spacing w:val="-7"/>
                <w:sz w:val="20"/>
              </w:rPr>
              <w:t xml:space="preserve"> </w:t>
            </w:r>
            <w:r>
              <w:rPr>
                <w:sz w:val="20"/>
              </w:rPr>
              <w:t>can</w:t>
            </w:r>
            <w:r>
              <w:rPr>
                <w:spacing w:val="-7"/>
                <w:sz w:val="20"/>
              </w:rPr>
              <w:t xml:space="preserve"> </w:t>
            </w:r>
            <w:r>
              <w:rPr>
                <w:sz w:val="20"/>
              </w:rPr>
              <w:t>be</w:t>
            </w:r>
            <w:r>
              <w:rPr>
                <w:spacing w:val="-8"/>
                <w:sz w:val="20"/>
              </w:rPr>
              <w:t xml:space="preserve"> </w:t>
            </w:r>
            <w:r>
              <w:rPr>
                <w:sz w:val="20"/>
              </w:rPr>
              <w:t>left</w:t>
            </w:r>
            <w:r>
              <w:rPr>
                <w:spacing w:val="-7"/>
                <w:sz w:val="20"/>
              </w:rPr>
              <w:t xml:space="preserve"> </w:t>
            </w:r>
            <w:r>
              <w:rPr>
                <w:sz w:val="20"/>
              </w:rPr>
              <w:t>running</w:t>
            </w:r>
            <w:r>
              <w:rPr>
                <w:spacing w:val="-5"/>
                <w:sz w:val="20"/>
              </w:rPr>
              <w:t xml:space="preserve"> </w:t>
            </w:r>
            <w:r>
              <w:rPr>
                <w:sz w:val="20"/>
              </w:rPr>
              <w:t>when</w:t>
            </w:r>
            <w:r>
              <w:rPr>
                <w:spacing w:val="-8"/>
                <w:sz w:val="20"/>
              </w:rPr>
              <w:t xml:space="preserve"> </w:t>
            </w:r>
            <w:r>
              <w:rPr>
                <w:sz w:val="20"/>
              </w:rPr>
              <w:t>refueling</w:t>
            </w:r>
            <w:r>
              <w:rPr>
                <w:spacing w:val="-6"/>
                <w:sz w:val="20"/>
              </w:rPr>
              <w:t xml:space="preserve"> </w:t>
            </w:r>
            <w:r>
              <w:rPr>
                <w:sz w:val="20"/>
              </w:rPr>
              <w:t>if</w:t>
            </w:r>
            <w:r>
              <w:rPr>
                <w:spacing w:val="-5"/>
                <w:sz w:val="20"/>
              </w:rPr>
              <w:t xml:space="preserve"> </w:t>
            </w:r>
            <w:r>
              <w:rPr>
                <w:sz w:val="20"/>
              </w:rPr>
              <w:t>is</w:t>
            </w:r>
            <w:r>
              <w:rPr>
                <w:spacing w:val="-5"/>
                <w:sz w:val="20"/>
              </w:rPr>
              <w:t xml:space="preserve"> </w:t>
            </w:r>
            <w:r>
              <w:rPr>
                <w:sz w:val="20"/>
              </w:rPr>
              <w:t>located</w:t>
            </w:r>
            <w:r>
              <w:rPr>
                <w:spacing w:val="-8"/>
                <w:sz w:val="20"/>
              </w:rPr>
              <w:t xml:space="preserve"> </w:t>
            </w:r>
            <w:r>
              <w:rPr>
                <w:sz w:val="20"/>
              </w:rPr>
              <w:t>away</w:t>
            </w:r>
            <w:r>
              <w:rPr>
                <w:spacing w:val="-9"/>
                <w:sz w:val="20"/>
              </w:rPr>
              <w:t xml:space="preserve"> </w:t>
            </w:r>
            <w:r>
              <w:rPr>
                <w:sz w:val="20"/>
              </w:rPr>
              <w:t>from</w:t>
            </w:r>
            <w:r>
              <w:rPr>
                <w:spacing w:val="-4"/>
                <w:sz w:val="20"/>
              </w:rPr>
              <w:t xml:space="preserve"> </w:t>
            </w:r>
            <w:r>
              <w:rPr>
                <w:sz w:val="20"/>
              </w:rPr>
              <w:t>ignition</w:t>
            </w:r>
            <w:r>
              <w:rPr>
                <w:spacing w:val="-4"/>
                <w:sz w:val="20"/>
              </w:rPr>
              <w:t xml:space="preserve"> </w:t>
            </w:r>
            <w:r>
              <w:rPr>
                <w:spacing w:val="-2"/>
                <w:sz w:val="20"/>
              </w:rPr>
              <w:t>sources.</w:t>
            </w:r>
          </w:p>
        </w:tc>
      </w:tr>
    </w:tbl>
    <w:p w14:paraId="41F3E865" w14:textId="77777777" w:rsidR="00562CC2" w:rsidRDefault="00562CC2">
      <w:pPr>
        <w:pStyle w:val="BodyText"/>
        <w:rPr>
          <w:b/>
        </w:rPr>
      </w:pPr>
    </w:p>
    <w:p w14:paraId="452732FF" w14:textId="77777777" w:rsidR="00562CC2" w:rsidRDefault="00562CC2">
      <w:pPr>
        <w:pStyle w:val="BodyText"/>
        <w:rPr>
          <w:b/>
        </w:rPr>
      </w:pPr>
    </w:p>
    <w:p w14:paraId="0BDC4558" w14:textId="77777777" w:rsidR="00562CC2" w:rsidRDefault="00562CC2">
      <w:pPr>
        <w:pStyle w:val="BodyText"/>
        <w:spacing w:before="11" w:after="1"/>
        <w:rPr>
          <w:b/>
        </w:rPr>
      </w:pPr>
    </w:p>
    <w:tbl>
      <w:tblPr>
        <w:tblW w:w="0" w:type="auto"/>
        <w:tblInd w:w="818" w:type="dxa"/>
        <w:tblLayout w:type="fixed"/>
        <w:tblCellMar>
          <w:left w:w="0" w:type="dxa"/>
          <w:right w:w="0" w:type="dxa"/>
        </w:tblCellMar>
        <w:tblLook w:val="01E0" w:firstRow="1" w:lastRow="1" w:firstColumn="1" w:lastColumn="1" w:noHBand="0" w:noVBand="0"/>
      </w:tblPr>
      <w:tblGrid>
        <w:gridCol w:w="9661"/>
      </w:tblGrid>
      <w:tr w:rsidR="00562CC2" w14:paraId="35D282CF" w14:textId="77777777">
        <w:trPr>
          <w:trHeight w:val="227"/>
        </w:trPr>
        <w:tc>
          <w:tcPr>
            <w:tcW w:w="9661" w:type="dxa"/>
          </w:tcPr>
          <w:p w14:paraId="1C5CF93E" w14:textId="77777777" w:rsidR="00562CC2" w:rsidRDefault="00000000">
            <w:pPr>
              <w:pStyle w:val="TableParagraph"/>
              <w:spacing w:line="208" w:lineRule="exact"/>
              <w:ind w:left="50"/>
              <w:rPr>
                <w:b/>
                <w:sz w:val="20"/>
              </w:rPr>
            </w:pPr>
            <w:r>
              <w:rPr>
                <w:b/>
                <w:sz w:val="20"/>
              </w:rPr>
              <w:t>Multiple</w:t>
            </w:r>
            <w:r>
              <w:rPr>
                <w:b/>
                <w:spacing w:val="-8"/>
                <w:sz w:val="20"/>
              </w:rPr>
              <w:t xml:space="preserve"> </w:t>
            </w:r>
            <w:r>
              <w:rPr>
                <w:b/>
                <w:spacing w:val="-2"/>
                <w:sz w:val="20"/>
              </w:rPr>
              <w:t>Choice</w:t>
            </w:r>
          </w:p>
        </w:tc>
      </w:tr>
      <w:tr w:rsidR="00562CC2" w14:paraId="295203FD" w14:textId="77777777">
        <w:trPr>
          <w:trHeight w:val="1838"/>
        </w:trPr>
        <w:tc>
          <w:tcPr>
            <w:tcW w:w="9661" w:type="dxa"/>
          </w:tcPr>
          <w:p w14:paraId="67F11D62" w14:textId="77777777" w:rsidR="00562CC2" w:rsidRDefault="00000000">
            <w:pPr>
              <w:pStyle w:val="TableParagraph"/>
              <w:numPr>
                <w:ilvl w:val="0"/>
                <w:numId w:val="133"/>
              </w:numPr>
              <w:tabs>
                <w:tab w:val="left" w:pos="436"/>
              </w:tabs>
              <w:spacing w:line="227" w:lineRule="exact"/>
              <w:ind w:left="436" w:hanging="386"/>
              <w:rPr>
                <w:sz w:val="20"/>
              </w:rPr>
            </w:pPr>
            <w:r>
              <w:rPr>
                <w:sz w:val="20"/>
              </w:rPr>
              <w:t>In</w:t>
            </w:r>
            <w:r>
              <w:rPr>
                <w:spacing w:val="-7"/>
                <w:sz w:val="20"/>
              </w:rPr>
              <w:t xml:space="preserve"> </w:t>
            </w:r>
            <w:r>
              <w:rPr>
                <w:sz w:val="20"/>
              </w:rPr>
              <w:t>checking</w:t>
            </w:r>
            <w:r>
              <w:rPr>
                <w:spacing w:val="-3"/>
                <w:sz w:val="20"/>
              </w:rPr>
              <w:t xml:space="preserve"> </w:t>
            </w:r>
            <w:r>
              <w:rPr>
                <w:sz w:val="20"/>
              </w:rPr>
              <w:t>your</w:t>
            </w:r>
            <w:r>
              <w:rPr>
                <w:spacing w:val="-5"/>
                <w:sz w:val="20"/>
              </w:rPr>
              <w:t xml:space="preserve"> </w:t>
            </w:r>
            <w:r>
              <w:rPr>
                <w:sz w:val="20"/>
              </w:rPr>
              <w:t>forklift,</w:t>
            </w:r>
            <w:r>
              <w:rPr>
                <w:spacing w:val="-5"/>
                <w:sz w:val="20"/>
              </w:rPr>
              <w:t xml:space="preserve"> </w:t>
            </w:r>
            <w:r>
              <w:rPr>
                <w:sz w:val="20"/>
              </w:rPr>
              <w:t>you</w:t>
            </w:r>
            <w:r>
              <w:rPr>
                <w:spacing w:val="-6"/>
                <w:sz w:val="20"/>
              </w:rPr>
              <w:t xml:space="preserve"> </w:t>
            </w:r>
            <w:r>
              <w:rPr>
                <w:sz w:val="20"/>
              </w:rPr>
              <w:t>find</w:t>
            </w:r>
            <w:r>
              <w:rPr>
                <w:spacing w:val="-6"/>
                <w:sz w:val="20"/>
              </w:rPr>
              <w:t xml:space="preserve"> </w:t>
            </w:r>
            <w:r>
              <w:rPr>
                <w:sz w:val="20"/>
              </w:rPr>
              <w:t>the</w:t>
            </w:r>
            <w:r>
              <w:rPr>
                <w:spacing w:val="-5"/>
                <w:sz w:val="20"/>
              </w:rPr>
              <w:t xml:space="preserve"> </w:t>
            </w:r>
            <w:r>
              <w:rPr>
                <w:sz w:val="20"/>
              </w:rPr>
              <w:t>power</w:t>
            </w:r>
            <w:r>
              <w:rPr>
                <w:spacing w:val="-6"/>
                <w:sz w:val="20"/>
              </w:rPr>
              <w:t xml:space="preserve"> </w:t>
            </w:r>
            <w:r>
              <w:rPr>
                <w:sz w:val="20"/>
              </w:rPr>
              <w:t>steering</w:t>
            </w:r>
            <w:r>
              <w:rPr>
                <w:spacing w:val="-6"/>
                <w:sz w:val="20"/>
              </w:rPr>
              <w:t xml:space="preserve"> </w:t>
            </w:r>
            <w:r>
              <w:rPr>
                <w:sz w:val="20"/>
              </w:rPr>
              <w:t>system</w:t>
            </w:r>
            <w:r>
              <w:rPr>
                <w:spacing w:val="-3"/>
                <w:sz w:val="20"/>
              </w:rPr>
              <w:t xml:space="preserve"> </w:t>
            </w:r>
            <w:r>
              <w:rPr>
                <w:sz w:val="20"/>
              </w:rPr>
              <w:t>squeals</w:t>
            </w:r>
            <w:r>
              <w:rPr>
                <w:spacing w:val="-6"/>
                <w:sz w:val="20"/>
              </w:rPr>
              <w:t xml:space="preserve"> </w:t>
            </w:r>
            <w:r>
              <w:rPr>
                <w:sz w:val="20"/>
              </w:rPr>
              <w:t>as</w:t>
            </w:r>
            <w:r>
              <w:rPr>
                <w:spacing w:val="-5"/>
                <w:sz w:val="20"/>
              </w:rPr>
              <w:t xml:space="preserve"> </w:t>
            </w:r>
            <w:r>
              <w:rPr>
                <w:sz w:val="20"/>
              </w:rPr>
              <w:t>soon</w:t>
            </w:r>
            <w:r>
              <w:rPr>
                <w:spacing w:val="-6"/>
                <w:sz w:val="20"/>
              </w:rPr>
              <w:t xml:space="preserve"> </w:t>
            </w:r>
            <w:r>
              <w:rPr>
                <w:sz w:val="20"/>
              </w:rPr>
              <w:t>as</w:t>
            </w:r>
            <w:r>
              <w:rPr>
                <w:spacing w:val="-4"/>
                <w:sz w:val="20"/>
              </w:rPr>
              <w:t xml:space="preserve"> </w:t>
            </w:r>
            <w:r>
              <w:rPr>
                <w:sz w:val="20"/>
              </w:rPr>
              <w:t>you</w:t>
            </w:r>
            <w:r>
              <w:rPr>
                <w:spacing w:val="-6"/>
                <w:sz w:val="20"/>
              </w:rPr>
              <w:t xml:space="preserve"> </w:t>
            </w:r>
            <w:r>
              <w:rPr>
                <w:sz w:val="20"/>
              </w:rPr>
              <w:t>turn</w:t>
            </w:r>
            <w:r>
              <w:rPr>
                <w:spacing w:val="-5"/>
                <w:sz w:val="20"/>
              </w:rPr>
              <w:t xml:space="preserve"> </w:t>
            </w:r>
            <w:r>
              <w:rPr>
                <w:sz w:val="20"/>
              </w:rPr>
              <w:t>it.</w:t>
            </w:r>
            <w:r>
              <w:rPr>
                <w:spacing w:val="56"/>
                <w:sz w:val="20"/>
              </w:rPr>
              <w:t xml:space="preserve"> </w:t>
            </w:r>
            <w:r>
              <w:rPr>
                <w:sz w:val="20"/>
              </w:rPr>
              <w:t>You</w:t>
            </w:r>
            <w:r>
              <w:rPr>
                <w:spacing w:val="-7"/>
                <w:sz w:val="20"/>
              </w:rPr>
              <w:t xml:space="preserve"> </w:t>
            </w:r>
            <w:r>
              <w:rPr>
                <w:spacing w:val="-2"/>
                <w:sz w:val="20"/>
              </w:rPr>
              <w:t>should:</w:t>
            </w:r>
          </w:p>
          <w:p w14:paraId="28011ECE" w14:textId="77777777" w:rsidR="00562CC2" w:rsidRDefault="00000000">
            <w:pPr>
              <w:pStyle w:val="TableParagraph"/>
              <w:numPr>
                <w:ilvl w:val="1"/>
                <w:numId w:val="133"/>
              </w:numPr>
              <w:tabs>
                <w:tab w:val="left" w:pos="1382"/>
              </w:tabs>
              <w:spacing w:line="228" w:lineRule="exact"/>
              <w:ind w:left="1382" w:hanging="389"/>
              <w:rPr>
                <w:sz w:val="20"/>
              </w:rPr>
            </w:pPr>
            <w:r>
              <w:rPr>
                <w:sz w:val="20"/>
              </w:rPr>
              <w:t>Add</w:t>
            </w:r>
            <w:r>
              <w:rPr>
                <w:spacing w:val="-6"/>
                <w:sz w:val="20"/>
              </w:rPr>
              <w:t xml:space="preserve"> </w:t>
            </w:r>
            <w:r>
              <w:rPr>
                <w:sz w:val="20"/>
              </w:rPr>
              <w:t>fluid</w:t>
            </w:r>
            <w:r>
              <w:rPr>
                <w:spacing w:val="-4"/>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reservoir.</w:t>
            </w:r>
          </w:p>
          <w:p w14:paraId="4E079562" w14:textId="77777777" w:rsidR="00562CC2" w:rsidRDefault="00000000">
            <w:pPr>
              <w:pStyle w:val="TableParagraph"/>
              <w:numPr>
                <w:ilvl w:val="1"/>
                <w:numId w:val="133"/>
              </w:numPr>
              <w:tabs>
                <w:tab w:val="left" w:pos="1334"/>
              </w:tabs>
              <w:spacing w:line="229" w:lineRule="exact"/>
              <w:ind w:left="1334" w:hanging="341"/>
              <w:rPr>
                <w:b/>
                <w:sz w:val="20"/>
                <w:u w:val="single"/>
              </w:rPr>
            </w:pPr>
            <w:r>
              <w:rPr>
                <w:sz w:val="20"/>
              </w:rPr>
              <w:t>Notify</w:t>
            </w:r>
            <w:r>
              <w:rPr>
                <w:spacing w:val="-8"/>
                <w:sz w:val="20"/>
              </w:rPr>
              <w:t xml:space="preserve"> </w:t>
            </w:r>
            <w:r>
              <w:rPr>
                <w:sz w:val="20"/>
              </w:rPr>
              <w:t>your</w:t>
            </w:r>
            <w:r>
              <w:rPr>
                <w:spacing w:val="-5"/>
                <w:sz w:val="20"/>
              </w:rPr>
              <w:t xml:space="preserve"> </w:t>
            </w:r>
            <w:r>
              <w:rPr>
                <w:spacing w:val="-2"/>
                <w:sz w:val="20"/>
              </w:rPr>
              <w:t>supervisor.</w:t>
            </w:r>
          </w:p>
          <w:p w14:paraId="13FAB48F" w14:textId="77777777" w:rsidR="00562CC2" w:rsidRDefault="00000000">
            <w:pPr>
              <w:pStyle w:val="TableParagraph"/>
              <w:numPr>
                <w:ilvl w:val="1"/>
                <w:numId w:val="133"/>
              </w:numPr>
              <w:tabs>
                <w:tab w:val="left" w:pos="1313"/>
              </w:tabs>
              <w:spacing w:before="3"/>
              <w:ind w:left="1313" w:hanging="320"/>
              <w:rPr>
                <w:sz w:val="20"/>
              </w:rPr>
            </w:pPr>
            <w:r>
              <w:rPr>
                <w:sz w:val="20"/>
              </w:rPr>
              <w:t>Operate</w:t>
            </w:r>
            <w:r>
              <w:rPr>
                <w:spacing w:val="-7"/>
                <w:sz w:val="20"/>
              </w:rPr>
              <w:t xml:space="preserve"> </w:t>
            </w:r>
            <w:r>
              <w:rPr>
                <w:sz w:val="20"/>
              </w:rPr>
              <w:t>the</w:t>
            </w:r>
            <w:r>
              <w:rPr>
                <w:spacing w:val="-7"/>
                <w:sz w:val="20"/>
              </w:rPr>
              <w:t xml:space="preserve"> </w:t>
            </w:r>
            <w:r>
              <w:rPr>
                <w:sz w:val="20"/>
              </w:rPr>
              <w:t>forklift</w:t>
            </w:r>
            <w:r>
              <w:rPr>
                <w:spacing w:val="-6"/>
                <w:sz w:val="20"/>
              </w:rPr>
              <w:t xml:space="preserve"> </w:t>
            </w:r>
            <w:r>
              <w:rPr>
                <w:sz w:val="20"/>
              </w:rPr>
              <w:t>and</w:t>
            </w:r>
            <w:r>
              <w:rPr>
                <w:spacing w:val="-7"/>
                <w:sz w:val="20"/>
              </w:rPr>
              <w:t xml:space="preserve"> </w:t>
            </w:r>
            <w:r>
              <w:rPr>
                <w:sz w:val="20"/>
              </w:rPr>
              <w:t>see</w:t>
            </w:r>
            <w:r>
              <w:rPr>
                <w:spacing w:val="-4"/>
                <w:sz w:val="20"/>
              </w:rPr>
              <w:t xml:space="preserve"> </w:t>
            </w:r>
            <w:r>
              <w:rPr>
                <w:sz w:val="20"/>
              </w:rPr>
              <w:t>if</w:t>
            </w:r>
            <w:r>
              <w:rPr>
                <w:spacing w:val="-5"/>
                <w:sz w:val="20"/>
              </w:rPr>
              <w:t xml:space="preserve"> </w:t>
            </w:r>
            <w:r>
              <w:rPr>
                <w:sz w:val="20"/>
              </w:rPr>
              <w:t>the</w:t>
            </w:r>
            <w:r>
              <w:rPr>
                <w:spacing w:val="-5"/>
                <w:sz w:val="20"/>
              </w:rPr>
              <w:t xml:space="preserve"> </w:t>
            </w:r>
            <w:r>
              <w:rPr>
                <w:sz w:val="20"/>
              </w:rPr>
              <w:t>noise</w:t>
            </w:r>
            <w:r>
              <w:rPr>
                <w:spacing w:val="-4"/>
                <w:sz w:val="20"/>
              </w:rPr>
              <w:t xml:space="preserve"> </w:t>
            </w:r>
            <w:r>
              <w:rPr>
                <w:sz w:val="20"/>
              </w:rPr>
              <w:t>goes</w:t>
            </w:r>
            <w:r>
              <w:rPr>
                <w:spacing w:val="-5"/>
                <w:sz w:val="20"/>
              </w:rPr>
              <w:t xml:space="preserve"> </w:t>
            </w:r>
            <w:r>
              <w:rPr>
                <w:spacing w:val="-4"/>
                <w:sz w:val="20"/>
              </w:rPr>
              <w:t>away.</w:t>
            </w:r>
          </w:p>
          <w:p w14:paraId="13ED9144" w14:textId="77777777" w:rsidR="00562CC2" w:rsidRDefault="00000000">
            <w:pPr>
              <w:pStyle w:val="TableParagraph"/>
              <w:numPr>
                <w:ilvl w:val="0"/>
                <w:numId w:val="133"/>
              </w:numPr>
              <w:tabs>
                <w:tab w:val="left" w:pos="386"/>
              </w:tabs>
              <w:ind w:left="386" w:right="5387" w:hanging="386"/>
              <w:jc w:val="right"/>
              <w:rPr>
                <w:sz w:val="20"/>
              </w:rPr>
            </w:pPr>
            <w:r>
              <w:rPr>
                <w:sz w:val="20"/>
              </w:rPr>
              <w:t>If</w:t>
            </w:r>
            <w:r>
              <w:rPr>
                <w:spacing w:val="-7"/>
                <w:sz w:val="20"/>
              </w:rPr>
              <w:t xml:space="preserve"> </w:t>
            </w:r>
            <w:r>
              <w:rPr>
                <w:sz w:val="20"/>
              </w:rPr>
              <w:t>mechanical</w:t>
            </w:r>
            <w:r>
              <w:rPr>
                <w:spacing w:val="-9"/>
                <w:sz w:val="20"/>
              </w:rPr>
              <w:t xml:space="preserve"> </w:t>
            </w:r>
            <w:r>
              <w:rPr>
                <w:sz w:val="20"/>
              </w:rPr>
              <w:t>trouble</w:t>
            </w:r>
            <w:r>
              <w:rPr>
                <w:spacing w:val="-6"/>
                <w:sz w:val="20"/>
              </w:rPr>
              <w:t xml:space="preserve"> </w:t>
            </w:r>
            <w:r>
              <w:rPr>
                <w:sz w:val="20"/>
              </w:rPr>
              <w:t>develops,</w:t>
            </w:r>
            <w:r>
              <w:rPr>
                <w:spacing w:val="-7"/>
                <w:sz w:val="20"/>
              </w:rPr>
              <w:t xml:space="preserve"> </w:t>
            </w:r>
            <w:r>
              <w:rPr>
                <w:sz w:val="20"/>
              </w:rPr>
              <w:t>you</w:t>
            </w:r>
            <w:r>
              <w:rPr>
                <w:spacing w:val="-8"/>
                <w:sz w:val="20"/>
              </w:rPr>
              <w:t xml:space="preserve"> </w:t>
            </w:r>
            <w:r>
              <w:rPr>
                <w:spacing w:val="-2"/>
                <w:sz w:val="20"/>
              </w:rPr>
              <w:t>should:</w:t>
            </w:r>
          </w:p>
          <w:p w14:paraId="1BEAA3D7" w14:textId="77777777" w:rsidR="00562CC2" w:rsidRDefault="00000000">
            <w:pPr>
              <w:pStyle w:val="TableParagraph"/>
              <w:numPr>
                <w:ilvl w:val="1"/>
                <w:numId w:val="133"/>
              </w:numPr>
              <w:tabs>
                <w:tab w:val="left" w:pos="330"/>
              </w:tabs>
              <w:spacing w:before="1"/>
              <w:ind w:left="330" w:right="5438" w:hanging="330"/>
              <w:jc w:val="right"/>
              <w:rPr>
                <w:sz w:val="20"/>
              </w:rPr>
            </w:pPr>
            <w:r>
              <w:rPr>
                <w:sz w:val="20"/>
              </w:rPr>
              <w:t>Fix</w:t>
            </w:r>
            <w:r>
              <w:rPr>
                <w:spacing w:val="-3"/>
                <w:sz w:val="20"/>
              </w:rPr>
              <w:t xml:space="preserve"> </w:t>
            </w:r>
            <w:r>
              <w:rPr>
                <w:sz w:val="20"/>
              </w:rPr>
              <w:t>it</w:t>
            </w:r>
            <w:r>
              <w:rPr>
                <w:spacing w:val="-1"/>
                <w:sz w:val="20"/>
              </w:rPr>
              <w:t xml:space="preserve"> </w:t>
            </w:r>
            <w:r>
              <w:rPr>
                <w:sz w:val="20"/>
              </w:rPr>
              <w:t>yourself,</w:t>
            </w:r>
            <w:r>
              <w:rPr>
                <w:spacing w:val="-4"/>
                <w:sz w:val="20"/>
              </w:rPr>
              <w:t xml:space="preserve"> </w:t>
            </w:r>
            <w:r>
              <w:rPr>
                <w:sz w:val="20"/>
              </w:rPr>
              <w:t>if</w:t>
            </w:r>
            <w:r>
              <w:rPr>
                <w:spacing w:val="-6"/>
                <w:sz w:val="20"/>
              </w:rPr>
              <w:t xml:space="preserve"> </w:t>
            </w:r>
            <w:r>
              <w:rPr>
                <w:sz w:val="20"/>
              </w:rPr>
              <w:t>minor</w:t>
            </w:r>
            <w:r>
              <w:rPr>
                <w:spacing w:val="-5"/>
                <w:sz w:val="20"/>
              </w:rPr>
              <w:t xml:space="preserve"> </w:t>
            </w:r>
            <w:r>
              <w:rPr>
                <w:sz w:val="20"/>
              </w:rPr>
              <w:t>in</w:t>
            </w:r>
            <w:r>
              <w:rPr>
                <w:spacing w:val="-5"/>
                <w:sz w:val="20"/>
              </w:rPr>
              <w:t xml:space="preserve"> </w:t>
            </w:r>
            <w:r>
              <w:rPr>
                <w:spacing w:val="-2"/>
                <w:sz w:val="20"/>
              </w:rPr>
              <w:t>nature</w:t>
            </w:r>
          </w:p>
          <w:p w14:paraId="139C232F" w14:textId="77777777" w:rsidR="00562CC2" w:rsidRDefault="00000000">
            <w:pPr>
              <w:pStyle w:val="TableParagraph"/>
              <w:numPr>
                <w:ilvl w:val="1"/>
                <w:numId w:val="133"/>
              </w:numPr>
              <w:tabs>
                <w:tab w:val="left" w:pos="1469"/>
              </w:tabs>
              <w:spacing w:line="228" w:lineRule="exact"/>
              <w:ind w:left="1469" w:hanging="358"/>
              <w:rPr>
                <w:sz w:val="20"/>
              </w:rPr>
            </w:pPr>
            <w:r>
              <w:rPr>
                <w:sz w:val="20"/>
              </w:rPr>
              <w:t>Drive</w:t>
            </w:r>
            <w:r>
              <w:rPr>
                <w:spacing w:val="-5"/>
                <w:sz w:val="20"/>
              </w:rPr>
              <w:t xml:space="preserve"> </w:t>
            </w:r>
            <w:r>
              <w:rPr>
                <w:sz w:val="20"/>
              </w:rPr>
              <w:t>until</w:t>
            </w:r>
            <w:r>
              <w:rPr>
                <w:spacing w:val="-7"/>
                <w:sz w:val="20"/>
              </w:rPr>
              <w:t xml:space="preserve"> </w:t>
            </w:r>
            <w:r>
              <w:rPr>
                <w:sz w:val="20"/>
              </w:rPr>
              <w:t>repairs</w:t>
            </w:r>
            <w:r>
              <w:rPr>
                <w:spacing w:val="-5"/>
                <w:sz w:val="20"/>
              </w:rPr>
              <w:t xml:space="preserve"> </w:t>
            </w:r>
            <w:r>
              <w:rPr>
                <w:sz w:val="20"/>
              </w:rPr>
              <w:t>can</w:t>
            </w:r>
            <w:r>
              <w:rPr>
                <w:spacing w:val="-7"/>
                <w:sz w:val="20"/>
              </w:rPr>
              <w:t xml:space="preserve"> </w:t>
            </w:r>
            <w:r>
              <w:rPr>
                <w:sz w:val="20"/>
              </w:rPr>
              <w:t>be</w:t>
            </w:r>
            <w:r>
              <w:rPr>
                <w:spacing w:val="-6"/>
                <w:sz w:val="20"/>
              </w:rPr>
              <w:t xml:space="preserve"> </w:t>
            </w:r>
            <w:r>
              <w:rPr>
                <w:spacing w:val="-4"/>
                <w:sz w:val="20"/>
              </w:rPr>
              <w:t>made</w:t>
            </w:r>
          </w:p>
          <w:p w14:paraId="67FE7EC4" w14:textId="77777777" w:rsidR="00562CC2" w:rsidRDefault="00000000">
            <w:pPr>
              <w:pStyle w:val="TableParagraph"/>
              <w:numPr>
                <w:ilvl w:val="1"/>
                <w:numId w:val="133"/>
              </w:numPr>
              <w:tabs>
                <w:tab w:val="left" w:pos="1440"/>
              </w:tabs>
              <w:spacing w:line="213" w:lineRule="exact"/>
              <w:ind w:left="1440" w:hanging="329"/>
              <w:rPr>
                <w:b/>
                <w:sz w:val="20"/>
                <w:u w:val="single"/>
              </w:rPr>
            </w:pPr>
            <w:r>
              <w:rPr>
                <w:sz w:val="20"/>
              </w:rPr>
              <w:t>Report</w:t>
            </w:r>
            <w:r>
              <w:rPr>
                <w:spacing w:val="-5"/>
                <w:sz w:val="20"/>
              </w:rPr>
              <w:t xml:space="preserve"> </w:t>
            </w:r>
            <w:r>
              <w:rPr>
                <w:sz w:val="20"/>
              </w:rPr>
              <w:t>the</w:t>
            </w:r>
            <w:r>
              <w:rPr>
                <w:spacing w:val="-6"/>
                <w:sz w:val="20"/>
              </w:rPr>
              <w:t xml:space="preserve"> </w:t>
            </w:r>
            <w:r>
              <w:rPr>
                <w:sz w:val="20"/>
              </w:rPr>
              <w:t>trouble</w:t>
            </w:r>
            <w:r>
              <w:rPr>
                <w:spacing w:val="-6"/>
                <w:sz w:val="20"/>
              </w:rPr>
              <w:t xml:space="preserve"> </w:t>
            </w:r>
            <w:r>
              <w:rPr>
                <w:sz w:val="20"/>
              </w:rPr>
              <w:t>to</w:t>
            </w:r>
            <w:r>
              <w:rPr>
                <w:spacing w:val="-2"/>
                <w:sz w:val="20"/>
              </w:rPr>
              <w:t xml:space="preserve"> </w:t>
            </w:r>
            <w:r>
              <w:rPr>
                <w:sz w:val="20"/>
              </w:rPr>
              <w:t>your</w:t>
            </w:r>
            <w:r>
              <w:rPr>
                <w:spacing w:val="-5"/>
                <w:sz w:val="20"/>
              </w:rPr>
              <w:t xml:space="preserve"> </w:t>
            </w:r>
            <w:r>
              <w:rPr>
                <w:spacing w:val="-2"/>
                <w:sz w:val="20"/>
              </w:rPr>
              <w:t>supervisor</w:t>
            </w:r>
          </w:p>
        </w:tc>
      </w:tr>
      <w:tr w:rsidR="00562CC2" w14:paraId="79FA1C6C" w14:textId="77777777">
        <w:trPr>
          <w:trHeight w:val="1841"/>
        </w:trPr>
        <w:tc>
          <w:tcPr>
            <w:tcW w:w="9661" w:type="dxa"/>
          </w:tcPr>
          <w:p w14:paraId="4A6FD222" w14:textId="77777777" w:rsidR="00562CC2" w:rsidRDefault="00000000">
            <w:pPr>
              <w:pStyle w:val="TableParagraph"/>
              <w:numPr>
                <w:ilvl w:val="0"/>
                <w:numId w:val="132"/>
              </w:numPr>
              <w:tabs>
                <w:tab w:val="left" w:pos="438"/>
              </w:tabs>
              <w:spacing w:line="227" w:lineRule="exact"/>
              <w:ind w:left="438" w:hanging="388"/>
              <w:rPr>
                <w:sz w:val="20"/>
              </w:rPr>
            </w:pPr>
            <w:r>
              <w:rPr>
                <w:sz w:val="20"/>
              </w:rPr>
              <w:t>You</w:t>
            </w:r>
            <w:r>
              <w:rPr>
                <w:spacing w:val="-4"/>
                <w:sz w:val="20"/>
              </w:rPr>
              <w:t xml:space="preserve"> </w:t>
            </w:r>
            <w:r>
              <w:rPr>
                <w:sz w:val="20"/>
              </w:rPr>
              <w:t>can</w:t>
            </w:r>
            <w:r>
              <w:rPr>
                <w:spacing w:val="-6"/>
                <w:sz w:val="20"/>
              </w:rPr>
              <w:t xml:space="preserve"> </w:t>
            </w:r>
            <w:r>
              <w:rPr>
                <w:sz w:val="20"/>
              </w:rPr>
              <w:t>exceed</w:t>
            </w:r>
            <w:r>
              <w:rPr>
                <w:spacing w:val="-6"/>
                <w:sz w:val="20"/>
              </w:rPr>
              <w:t xml:space="preserve"> </w:t>
            </w:r>
            <w:r>
              <w:rPr>
                <w:sz w:val="20"/>
              </w:rPr>
              <w:t>the</w:t>
            </w:r>
            <w:r>
              <w:rPr>
                <w:spacing w:val="-7"/>
                <w:sz w:val="20"/>
              </w:rPr>
              <w:t xml:space="preserve"> </w:t>
            </w:r>
            <w:r>
              <w:rPr>
                <w:sz w:val="20"/>
              </w:rPr>
              <w:t>rated</w:t>
            </w:r>
            <w:r>
              <w:rPr>
                <w:spacing w:val="-6"/>
                <w:sz w:val="20"/>
              </w:rPr>
              <w:t xml:space="preserve"> </w:t>
            </w:r>
            <w:r>
              <w:rPr>
                <w:sz w:val="20"/>
              </w:rPr>
              <w:t>capacity</w:t>
            </w:r>
            <w:r>
              <w:rPr>
                <w:spacing w:val="-8"/>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forklift:</w:t>
            </w:r>
          </w:p>
          <w:p w14:paraId="3EDD384B" w14:textId="77777777" w:rsidR="00562CC2" w:rsidRDefault="00000000">
            <w:pPr>
              <w:pStyle w:val="TableParagraph"/>
              <w:numPr>
                <w:ilvl w:val="1"/>
                <w:numId w:val="132"/>
              </w:numPr>
              <w:tabs>
                <w:tab w:val="left" w:pos="1325"/>
              </w:tabs>
              <w:spacing w:line="229" w:lineRule="exact"/>
              <w:ind w:left="1325" w:hanging="332"/>
              <w:rPr>
                <w:b/>
                <w:sz w:val="20"/>
              </w:rPr>
            </w:pPr>
            <w:r>
              <w:rPr>
                <w:sz w:val="20"/>
              </w:rPr>
              <w:t>By</w:t>
            </w:r>
            <w:r>
              <w:rPr>
                <w:spacing w:val="-11"/>
                <w:sz w:val="20"/>
              </w:rPr>
              <w:t xml:space="preserve"> </w:t>
            </w:r>
            <w:r>
              <w:rPr>
                <w:sz w:val="20"/>
              </w:rPr>
              <w:t>adding</w:t>
            </w:r>
            <w:r>
              <w:rPr>
                <w:spacing w:val="-7"/>
                <w:sz w:val="20"/>
              </w:rPr>
              <w:t xml:space="preserve"> </w:t>
            </w:r>
            <w:r>
              <w:rPr>
                <w:sz w:val="20"/>
              </w:rPr>
              <w:t>additional</w:t>
            </w:r>
            <w:r>
              <w:rPr>
                <w:spacing w:val="-9"/>
                <w:sz w:val="20"/>
              </w:rPr>
              <w:t xml:space="preserve"> </w:t>
            </w:r>
            <w:r>
              <w:rPr>
                <w:sz w:val="20"/>
              </w:rPr>
              <w:t>counter</w:t>
            </w:r>
            <w:r>
              <w:rPr>
                <w:spacing w:val="-6"/>
                <w:sz w:val="20"/>
              </w:rPr>
              <w:t xml:space="preserve"> </w:t>
            </w:r>
            <w:r>
              <w:rPr>
                <w:sz w:val="20"/>
              </w:rPr>
              <w:t>weight</w:t>
            </w:r>
            <w:r>
              <w:rPr>
                <w:spacing w:val="-6"/>
                <w:sz w:val="20"/>
              </w:rPr>
              <w:t xml:space="preserve"> </w:t>
            </w:r>
            <w:r>
              <w:rPr>
                <w:sz w:val="20"/>
              </w:rPr>
              <w:t>with</w:t>
            </w:r>
            <w:r>
              <w:rPr>
                <w:spacing w:val="-7"/>
                <w:sz w:val="20"/>
              </w:rPr>
              <w:t xml:space="preserve"> </w:t>
            </w:r>
            <w:r>
              <w:rPr>
                <w:sz w:val="20"/>
              </w:rPr>
              <w:t>written</w:t>
            </w:r>
            <w:r>
              <w:rPr>
                <w:spacing w:val="-8"/>
                <w:sz w:val="20"/>
              </w:rPr>
              <w:t xml:space="preserve"> </w:t>
            </w:r>
            <w:r>
              <w:rPr>
                <w:sz w:val="20"/>
              </w:rPr>
              <w:t>approval</w:t>
            </w:r>
            <w:r>
              <w:rPr>
                <w:spacing w:val="-7"/>
                <w:sz w:val="20"/>
              </w:rPr>
              <w:t xml:space="preserve"> </w:t>
            </w:r>
            <w:r>
              <w:rPr>
                <w:sz w:val="20"/>
              </w:rPr>
              <w:t>from</w:t>
            </w:r>
            <w:r>
              <w:rPr>
                <w:spacing w:val="-4"/>
                <w:sz w:val="20"/>
              </w:rPr>
              <w:t xml:space="preserve"> </w:t>
            </w:r>
            <w:r>
              <w:rPr>
                <w:sz w:val="20"/>
              </w:rPr>
              <w:t>the</w:t>
            </w:r>
            <w:r>
              <w:rPr>
                <w:spacing w:val="-8"/>
                <w:sz w:val="20"/>
              </w:rPr>
              <w:t xml:space="preserve"> </w:t>
            </w:r>
            <w:r>
              <w:rPr>
                <w:spacing w:val="-2"/>
                <w:sz w:val="20"/>
              </w:rPr>
              <w:t>manufacturer</w:t>
            </w:r>
          </w:p>
          <w:p w14:paraId="47C57C33" w14:textId="77777777" w:rsidR="00562CC2" w:rsidRDefault="00000000">
            <w:pPr>
              <w:pStyle w:val="TableParagraph"/>
              <w:numPr>
                <w:ilvl w:val="1"/>
                <w:numId w:val="132"/>
              </w:numPr>
              <w:tabs>
                <w:tab w:val="left" w:pos="1325"/>
              </w:tabs>
              <w:spacing w:before="3"/>
              <w:ind w:left="1325" w:hanging="332"/>
              <w:rPr>
                <w:sz w:val="20"/>
              </w:rPr>
            </w:pPr>
            <w:r>
              <w:rPr>
                <w:sz w:val="20"/>
              </w:rPr>
              <w:t>If</w:t>
            </w:r>
            <w:r>
              <w:rPr>
                <w:spacing w:val="-6"/>
                <w:sz w:val="20"/>
              </w:rPr>
              <w:t xml:space="preserve"> </w:t>
            </w:r>
            <w:r>
              <w:rPr>
                <w:sz w:val="20"/>
              </w:rPr>
              <w:t>your</w:t>
            </w:r>
            <w:r>
              <w:rPr>
                <w:spacing w:val="-7"/>
                <w:sz w:val="20"/>
              </w:rPr>
              <w:t xml:space="preserve"> </w:t>
            </w:r>
            <w:r>
              <w:rPr>
                <w:sz w:val="20"/>
              </w:rPr>
              <w:t>supervisor</w:t>
            </w:r>
            <w:r>
              <w:rPr>
                <w:spacing w:val="-7"/>
                <w:sz w:val="20"/>
              </w:rPr>
              <w:t xml:space="preserve"> </w:t>
            </w:r>
            <w:r>
              <w:rPr>
                <w:sz w:val="20"/>
              </w:rPr>
              <w:t>tells</w:t>
            </w:r>
            <w:r>
              <w:rPr>
                <w:spacing w:val="-5"/>
                <w:sz w:val="20"/>
              </w:rPr>
              <w:t xml:space="preserve"> </w:t>
            </w:r>
            <w:r>
              <w:rPr>
                <w:sz w:val="20"/>
              </w:rPr>
              <w:t>you</w:t>
            </w:r>
            <w:r>
              <w:rPr>
                <w:spacing w:val="-7"/>
                <w:sz w:val="20"/>
              </w:rPr>
              <w:t xml:space="preserve"> </w:t>
            </w:r>
            <w:r>
              <w:rPr>
                <w:spacing w:val="-5"/>
                <w:sz w:val="20"/>
              </w:rPr>
              <w:t>to</w:t>
            </w:r>
          </w:p>
          <w:p w14:paraId="7E3A7A07" w14:textId="77777777" w:rsidR="00562CC2" w:rsidRDefault="00000000">
            <w:pPr>
              <w:pStyle w:val="TableParagraph"/>
              <w:numPr>
                <w:ilvl w:val="1"/>
                <w:numId w:val="132"/>
              </w:numPr>
              <w:tabs>
                <w:tab w:val="left" w:pos="1313"/>
              </w:tabs>
              <w:ind w:left="1313" w:hanging="320"/>
              <w:rPr>
                <w:sz w:val="20"/>
              </w:rPr>
            </w:pPr>
            <w:r>
              <w:rPr>
                <w:sz w:val="20"/>
              </w:rPr>
              <w:t>If</w:t>
            </w:r>
            <w:r>
              <w:rPr>
                <w:spacing w:val="-2"/>
                <w:sz w:val="20"/>
              </w:rPr>
              <w:t xml:space="preserve"> </w:t>
            </w:r>
            <w:r>
              <w:rPr>
                <w:sz w:val="20"/>
              </w:rPr>
              <w:t>it’s</w:t>
            </w:r>
            <w:r>
              <w:rPr>
                <w:spacing w:val="-3"/>
                <w:sz w:val="20"/>
              </w:rPr>
              <w:t xml:space="preserve"> </w:t>
            </w:r>
            <w:r>
              <w:rPr>
                <w:sz w:val="20"/>
              </w:rPr>
              <w:t>only</w:t>
            </w:r>
            <w:r>
              <w:rPr>
                <w:spacing w:val="-6"/>
                <w:sz w:val="20"/>
              </w:rPr>
              <w:t xml:space="preserve"> </w:t>
            </w:r>
            <w:r>
              <w:rPr>
                <w:sz w:val="20"/>
              </w:rPr>
              <w:t>for</w:t>
            </w:r>
            <w:r>
              <w:rPr>
                <w:spacing w:val="-1"/>
                <w:sz w:val="20"/>
              </w:rPr>
              <w:t xml:space="preserve"> </w:t>
            </w:r>
            <w:r>
              <w:rPr>
                <w:sz w:val="20"/>
              </w:rPr>
              <w:t>a</w:t>
            </w:r>
            <w:r>
              <w:rPr>
                <w:spacing w:val="-3"/>
                <w:sz w:val="20"/>
              </w:rPr>
              <w:t xml:space="preserve"> </w:t>
            </w:r>
            <w:r>
              <w:rPr>
                <w:sz w:val="20"/>
              </w:rPr>
              <w:t>short</w:t>
            </w:r>
            <w:r>
              <w:rPr>
                <w:spacing w:val="-4"/>
                <w:sz w:val="20"/>
              </w:rPr>
              <w:t xml:space="preserve"> </w:t>
            </w:r>
            <w:r>
              <w:rPr>
                <w:sz w:val="20"/>
              </w:rPr>
              <w:t>time</w:t>
            </w:r>
            <w:r>
              <w:rPr>
                <w:spacing w:val="-3"/>
                <w:sz w:val="20"/>
              </w:rPr>
              <w:t xml:space="preserve"> </w:t>
            </w:r>
            <w:r>
              <w:rPr>
                <w:spacing w:val="-2"/>
                <w:sz w:val="20"/>
              </w:rPr>
              <w:t>period</w:t>
            </w:r>
          </w:p>
          <w:p w14:paraId="24686604" w14:textId="77777777" w:rsidR="00562CC2" w:rsidRDefault="00000000">
            <w:pPr>
              <w:pStyle w:val="TableParagraph"/>
              <w:numPr>
                <w:ilvl w:val="0"/>
                <w:numId w:val="132"/>
              </w:numPr>
              <w:tabs>
                <w:tab w:val="left" w:pos="438"/>
              </w:tabs>
              <w:spacing w:line="228" w:lineRule="exact"/>
              <w:ind w:left="438" w:hanging="388"/>
              <w:rPr>
                <w:sz w:val="20"/>
              </w:rPr>
            </w:pPr>
            <w:r>
              <w:rPr>
                <w:sz w:val="20"/>
              </w:rPr>
              <w:t>As</w:t>
            </w:r>
            <w:r>
              <w:rPr>
                <w:spacing w:val="-5"/>
                <w:sz w:val="20"/>
              </w:rPr>
              <w:t xml:space="preserve"> </w:t>
            </w:r>
            <w:r>
              <w:rPr>
                <w:sz w:val="20"/>
              </w:rPr>
              <w:t>a</w:t>
            </w:r>
            <w:r>
              <w:rPr>
                <w:spacing w:val="-5"/>
                <w:sz w:val="20"/>
              </w:rPr>
              <w:t xml:space="preserve"> </w:t>
            </w:r>
            <w:r>
              <w:rPr>
                <w:sz w:val="20"/>
              </w:rPr>
              <w:t>driver,</w:t>
            </w:r>
            <w:r>
              <w:rPr>
                <w:spacing w:val="-4"/>
                <w:sz w:val="20"/>
              </w:rPr>
              <w:t xml:space="preserve"> </w:t>
            </w:r>
            <w:r>
              <w:rPr>
                <w:sz w:val="20"/>
              </w:rPr>
              <w:t>it</w:t>
            </w:r>
            <w:r>
              <w:rPr>
                <w:spacing w:val="-1"/>
                <w:sz w:val="20"/>
              </w:rPr>
              <w:t xml:space="preserve"> </w:t>
            </w:r>
            <w:r>
              <w:rPr>
                <w:spacing w:val="-5"/>
                <w:sz w:val="20"/>
              </w:rPr>
              <w:t>is:</w:t>
            </w:r>
          </w:p>
          <w:p w14:paraId="541E6A83" w14:textId="77777777" w:rsidR="00562CC2" w:rsidRDefault="00000000">
            <w:pPr>
              <w:pStyle w:val="TableParagraph"/>
              <w:numPr>
                <w:ilvl w:val="1"/>
                <w:numId w:val="132"/>
              </w:numPr>
              <w:tabs>
                <w:tab w:val="left" w:pos="1461"/>
              </w:tabs>
              <w:spacing w:line="228" w:lineRule="exact"/>
              <w:ind w:left="1461" w:hanging="331"/>
              <w:rPr>
                <w:b/>
                <w:sz w:val="20"/>
                <w:u w:val="single"/>
              </w:rPr>
            </w:pPr>
            <w:r>
              <w:rPr>
                <w:sz w:val="20"/>
              </w:rPr>
              <w:t>Your</w:t>
            </w:r>
            <w:r>
              <w:rPr>
                <w:spacing w:val="-6"/>
                <w:sz w:val="20"/>
              </w:rPr>
              <w:t xml:space="preserve"> </w:t>
            </w:r>
            <w:r>
              <w:rPr>
                <w:sz w:val="20"/>
              </w:rPr>
              <w:t>responsibility</w:t>
            </w:r>
            <w:r>
              <w:rPr>
                <w:spacing w:val="-9"/>
                <w:sz w:val="20"/>
              </w:rPr>
              <w:t xml:space="preserve"> </w:t>
            </w:r>
            <w:r>
              <w:rPr>
                <w:sz w:val="20"/>
              </w:rPr>
              <w:t>to</w:t>
            </w:r>
            <w:r>
              <w:rPr>
                <w:spacing w:val="-4"/>
                <w:sz w:val="20"/>
              </w:rPr>
              <w:t xml:space="preserve"> </w:t>
            </w:r>
            <w:r>
              <w:rPr>
                <w:sz w:val="20"/>
              </w:rPr>
              <w:t>watch</w:t>
            </w:r>
            <w:r>
              <w:rPr>
                <w:spacing w:val="-6"/>
                <w:sz w:val="20"/>
              </w:rPr>
              <w:t xml:space="preserve"> </w:t>
            </w:r>
            <w:r>
              <w:rPr>
                <w:sz w:val="20"/>
              </w:rPr>
              <w:t>for</w:t>
            </w:r>
            <w:r>
              <w:rPr>
                <w:spacing w:val="-7"/>
                <w:sz w:val="20"/>
              </w:rPr>
              <w:t xml:space="preserve"> </w:t>
            </w:r>
            <w:r>
              <w:rPr>
                <w:spacing w:val="-2"/>
                <w:sz w:val="20"/>
              </w:rPr>
              <w:t>pedestrians</w:t>
            </w:r>
          </w:p>
          <w:p w14:paraId="2DE9133C" w14:textId="77777777" w:rsidR="00562CC2" w:rsidRDefault="00000000">
            <w:pPr>
              <w:pStyle w:val="TableParagraph"/>
              <w:numPr>
                <w:ilvl w:val="1"/>
                <w:numId w:val="132"/>
              </w:numPr>
              <w:tabs>
                <w:tab w:val="left" w:pos="1460"/>
              </w:tabs>
              <w:spacing w:before="3"/>
              <w:ind w:left="1460" w:hanging="330"/>
              <w:rPr>
                <w:sz w:val="20"/>
              </w:rPr>
            </w:pPr>
            <w:r>
              <w:rPr>
                <w:sz w:val="20"/>
              </w:rPr>
              <w:t>Their</w:t>
            </w:r>
            <w:r>
              <w:rPr>
                <w:spacing w:val="-6"/>
                <w:sz w:val="20"/>
              </w:rPr>
              <w:t xml:space="preserve"> </w:t>
            </w:r>
            <w:r>
              <w:rPr>
                <w:sz w:val="20"/>
              </w:rPr>
              <w:t>responsibility</w:t>
            </w:r>
            <w:r>
              <w:rPr>
                <w:spacing w:val="-9"/>
                <w:sz w:val="20"/>
              </w:rPr>
              <w:t xml:space="preserve"> </w:t>
            </w:r>
            <w:r>
              <w:rPr>
                <w:sz w:val="20"/>
              </w:rPr>
              <w:t>to</w:t>
            </w:r>
            <w:r>
              <w:rPr>
                <w:spacing w:val="-3"/>
                <w:sz w:val="20"/>
              </w:rPr>
              <w:t xml:space="preserve"> </w:t>
            </w:r>
            <w:r>
              <w:rPr>
                <w:sz w:val="20"/>
              </w:rPr>
              <w:t>watch</w:t>
            </w:r>
            <w:r>
              <w:rPr>
                <w:spacing w:val="-6"/>
                <w:sz w:val="20"/>
              </w:rPr>
              <w:t xml:space="preserve"> </w:t>
            </w:r>
            <w:r>
              <w:rPr>
                <w:sz w:val="20"/>
              </w:rPr>
              <w:t>for</w:t>
            </w:r>
            <w:r>
              <w:rPr>
                <w:spacing w:val="-4"/>
                <w:sz w:val="20"/>
              </w:rPr>
              <w:t xml:space="preserve"> </w:t>
            </w:r>
            <w:r>
              <w:rPr>
                <w:spacing w:val="-5"/>
                <w:sz w:val="20"/>
              </w:rPr>
              <w:t>you</w:t>
            </w:r>
          </w:p>
          <w:p w14:paraId="6193B0FF" w14:textId="77777777" w:rsidR="00562CC2" w:rsidRDefault="00000000">
            <w:pPr>
              <w:pStyle w:val="TableParagraph"/>
              <w:numPr>
                <w:ilvl w:val="1"/>
                <w:numId w:val="132"/>
              </w:numPr>
              <w:tabs>
                <w:tab w:val="left" w:pos="1450"/>
              </w:tabs>
              <w:spacing w:before="1" w:line="214" w:lineRule="exact"/>
              <w:ind w:left="1450" w:hanging="320"/>
              <w:rPr>
                <w:sz w:val="20"/>
              </w:rPr>
            </w:pPr>
            <w:r>
              <w:rPr>
                <w:sz w:val="20"/>
              </w:rPr>
              <w:t>Management’s</w:t>
            </w:r>
            <w:r>
              <w:rPr>
                <w:spacing w:val="-7"/>
                <w:sz w:val="20"/>
              </w:rPr>
              <w:t xml:space="preserve"> </w:t>
            </w:r>
            <w:r>
              <w:rPr>
                <w:sz w:val="20"/>
              </w:rPr>
              <w:t>responsibility</w:t>
            </w:r>
            <w:r>
              <w:rPr>
                <w:spacing w:val="-10"/>
                <w:sz w:val="20"/>
              </w:rPr>
              <w:t xml:space="preserve"> </w:t>
            </w:r>
            <w:r>
              <w:rPr>
                <w:sz w:val="20"/>
              </w:rPr>
              <w:t>to</w:t>
            </w:r>
            <w:r>
              <w:rPr>
                <w:spacing w:val="-7"/>
                <w:sz w:val="20"/>
              </w:rPr>
              <w:t xml:space="preserve"> </w:t>
            </w:r>
            <w:r>
              <w:rPr>
                <w:sz w:val="20"/>
              </w:rPr>
              <w:t>keep</w:t>
            </w:r>
            <w:r>
              <w:rPr>
                <w:spacing w:val="-8"/>
                <w:sz w:val="20"/>
              </w:rPr>
              <w:t xml:space="preserve"> </w:t>
            </w:r>
            <w:r>
              <w:rPr>
                <w:sz w:val="20"/>
              </w:rPr>
              <w:t>employees</w:t>
            </w:r>
            <w:r>
              <w:rPr>
                <w:spacing w:val="-7"/>
                <w:sz w:val="20"/>
              </w:rPr>
              <w:t xml:space="preserve"> </w:t>
            </w:r>
            <w:r>
              <w:rPr>
                <w:sz w:val="20"/>
              </w:rPr>
              <w:t>out</w:t>
            </w:r>
            <w:r>
              <w:rPr>
                <w:spacing w:val="-8"/>
                <w:sz w:val="20"/>
              </w:rPr>
              <w:t xml:space="preserve"> </w:t>
            </w:r>
            <w:r>
              <w:rPr>
                <w:sz w:val="20"/>
              </w:rPr>
              <w:t>of</w:t>
            </w:r>
            <w:r>
              <w:rPr>
                <w:spacing w:val="-6"/>
                <w:sz w:val="20"/>
              </w:rPr>
              <w:t xml:space="preserve"> </w:t>
            </w:r>
            <w:r>
              <w:rPr>
                <w:sz w:val="20"/>
              </w:rPr>
              <w:t>forklift</w:t>
            </w:r>
            <w:r>
              <w:rPr>
                <w:spacing w:val="-8"/>
                <w:sz w:val="20"/>
              </w:rPr>
              <w:t xml:space="preserve"> </w:t>
            </w:r>
            <w:r>
              <w:rPr>
                <w:sz w:val="20"/>
              </w:rPr>
              <w:t>work</w:t>
            </w:r>
            <w:r>
              <w:rPr>
                <w:spacing w:val="-5"/>
                <w:sz w:val="20"/>
              </w:rPr>
              <w:t xml:space="preserve"> </w:t>
            </w:r>
            <w:r>
              <w:rPr>
                <w:spacing w:val="-2"/>
                <w:sz w:val="20"/>
              </w:rPr>
              <w:t>areas</w:t>
            </w:r>
          </w:p>
        </w:tc>
      </w:tr>
      <w:tr w:rsidR="00562CC2" w14:paraId="2F5FCA55" w14:textId="77777777">
        <w:trPr>
          <w:trHeight w:val="918"/>
        </w:trPr>
        <w:tc>
          <w:tcPr>
            <w:tcW w:w="9661" w:type="dxa"/>
          </w:tcPr>
          <w:p w14:paraId="0B2149C2" w14:textId="77777777" w:rsidR="00562CC2" w:rsidRDefault="00000000">
            <w:pPr>
              <w:pStyle w:val="TableParagraph"/>
              <w:numPr>
                <w:ilvl w:val="0"/>
                <w:numId w:val="131"/>
              </w:numPr>
              <w:tabs>
                <w:tab w:val="left" w:pos="436"/>
              </w:tabs>
              <w:spacing w:line="227" w:lineRule="exact"/>
              <w:ind w:left="436" w:hanging="386"/>
              <w:rPr>
                <w:sz w:val="20"/>
              </w:rPr>
            </w:pPr>
            <w:r>
              <w:rPr>
                <w:sz w:val="20"/>
              </w:rPr>
              <w:t>Forks</w:t>
            </w:r>
            <w:r>
              <w:rPr>
                <w:spacing w:val="-5"/>
                <w:sz w:val="20"/>
              </w:rPr>
              <w:t xml:space="preserve"> </w:t>
            </w:r>
            <w:r>
              <w:rPr>
                <w:sz w:val="20"/>
              </w:rPr>
              <w:t>on</w:t>
            </w:r>
            <w:r>
              <w:rPr>
                <w:spacing w:val="-6"/>
                <w:sz w:val="20"/>
              </w:rPr>
              <w:t xml:space="preserve"> </w:t>
            </w:r>
            <w:r>
              <w:rPr>
                <w:sz w:val="20"/>
              </w:rPr>
              <w:t>empty</w:t>
            </w:r>
            <w:r>
              <w:rPr>
                <w:spacing w:val="-8"/>
                <w:sz w:val="20"/>
              </w:rPr>
              <w:t xml:space="preserve"> </w:t>
            </w:r>
            <w:r>
              <w:rPr>
                <w:sz w:val="20"/>
              </w:rPr>
              <w:t>parked</w:t>
            </w:r>
            <w:r>
              <w:rPr>
                <w:spacing w:val="-6"/>
                <w:sz w:val="20"/>
              </w:rPr>
              <w:t xml:space="preserve"> </w:t>
            </w:r>
            <w:r>
              <w:rPr>
                <w:sz w:val="20"/>
              </w:rPr>
              <w:t>trucks</w:t>
            </w:r>
            <w:r>
              <w:rPr>
                <w:spacing w:val="-6"/>
                <w:sz w:val="20"/>
              </w:rPr>
              <w:t xml:space="preserve"> </w:t>
            </w:r>
            <w:r>
              <w:rPr>
                <w:sz w:val="20"/>
              </w:rPr>
              <w:t>must</w:t>
            </w:r>
            <w:r>
              <w:rPr>
                <w:spacing w:val="-6"/>
                <w:sz w:val="20"/>
              </w:rPr>
              <w:t xml:space="preserve"> </w:t>
            </w:r>
            <w:r>
              <w:rPr>
                <w:sz w:val="20"/>
              </w:rPr>
              <w:t>always</w:t>
            </w:r>
            <w:r>
              <w:rPr>
                <w:spacing w:val="-2"/>
                <w:sz w:val="20"/>
              </w:rPr>
              <w:t xml:space="preserve"> </w:t>
            </w:r>
            <w:r>
              <w:rPr>
                <w:spacing w:val="-5"/>
                <w:sz w:val="20"/>
              </w:rPr>
              <w:t>be:</w:t>
            </w:r>
          </w:p>
          <w:p w14:paraId="171747F5" w14:textId="77777777" w:rsidR="00562CC2" w:rsidRDefault="00000000">
            <w:pPr>
              <w:pStyle w:val="TableParagraph"/>
              <w:numPr>
                <w:ilvl w:val="1"/>
                <w:numId w:val="131"/>
              </w:numPr>
              <w:tabs>
                <w:tab w:val="left" w:pos="1380"/>
              </w:tabs>
              <w:ind w:left="1380" w:hanging="332"/>
              <w:rPr>
                <w:sz w:val="20"/>
              </w:rPr>
            </w:pPr>
            <w:r>
              <w:rPr>
                <w:sz w:val="20"/>
              </w:rPr>
              <w:t>Two</w:t>
            </w:r>
            <w:r>
              <w:rPr>
                <w:spacing w:val="-5"/>
                <w:sz w:val="20"/>
              </w:rPr>
              <w:t xml:space="preserve"> </w:t>
            </w:r>
            <w:r>
              <w:rPr>
                <w:sz w:val="20"/>
              </w:rPr>
              <w:t>inches</w:t>
            </w:r>
            <w:r>
              <w:rPr>
                <w:spacing w:val="-6"/>
                <w:sz w:val="20"/>
              </w:rPr>
              <w:t xml:space="preserve"> </w:t>
            </w:r>
            <w:r>
              <w:rPr>
                <w:sz w:val="20"/>
              </w:rPr>
              <w:t>from</w:t>
            </w:r>
            <w:r>
              <w:rPr>
                <w:spacing w:val="-1"/>
                <w:sz w:val="20"/>
              </w:rPr>
              <w:t xml:space="preserve"> </w:t>
            </w:r>
            <w:r>
              <w:rPr>
                <w:sz w:val="20"/>
              </w:rPr>
              <w:t>the</w:t>
            </w:r>
            <w:r>
              <w:rPr>
                <w:spacing w:val="-7"/>
                <w:sz w:val="20"/>
              </w:rPr>
              <w:t xml:space="preserve"> </w:t>
            </w:r>
            <w:r>
              <w:rPr>
                <w:spacing w:val="-4"/>
                <w:sz w:val="20"/>
              </w:rPr>
              <w:t>floor</w:t>
            </w:r>
          </w:p>
          <w:p w14:paraId="7330497C" w14:textId="77777777" w:rsidR="00562CC2" w:rsidRDefault="00000000">
            <w:pPr>
              <w:pStyle w:val="TableParagraph"/>
              <w:numPr>
                <w:ilvl w:val="1"/>
                <w:numId w:val="131"/>
              </w:numPr>
              <w:tabs>
                <w:tab w:val="left" w:pos="1380"/>
              </w:tabs>
              <w:spacing w:before="1" w:line="228" w:lineRule="exact"/>
              <w:ind w:left="1380" w:hanging="332"/>
              <w:rPr>
                <w:sz w:val="20"/>
              </w:rPr>
            </w:pPr>
            <w:r>
              <w:rPr>
                <w:sz w:val="20"/>
              </w:rPr>
              <w:t>Four</w:t>
            </w:r>
            <w:r>
              <w:rPr>
                <w:spacing w:val="-4"/>
                <w:sz w:val="20"/>
              </w:rPr>
              <w:t xml:space="preserve"> </w:t>
            </w:r>
            <w:r>
              <w:rPr>
                <w:sz w:val="20"/>
              </w:rPr>
              <w:t>inches</w:t>
            </w:r>
            <w:r>
              <w:rPr>
                <w:spacing w:val="-4"/>
                <w:sz w:val="20"/>
              </w:rPr>
              <w:t xml:space="preserve"> </w:t>
            </w:r>
            <w:r>
              <w:rPr>
                <w:sz w:val="20"/>
              </w:rPr>
              <w:t>from</w:t>
            </w:r>
            <w:r>
              <w:rPr>
                <w:spacing w:val="-3"/>
                <w:sz w:val="20"/>
              </w:rPr>
              <w:t xml:space="preserve"> </w:t>
            </w:r>
            <w:r>
              <w:rPr>
                <w:sz w:val="20"/>
              </w:rPr>
              <w:t>the</w:t>
            </w:r>
            <w:r>
              <w:rPr>
                <w:spacing w:val="-6"/>
                <w:sz w:val="20"/>
              </w:rPr>
              <w:t xml:space="preserve"> </w:t>
            </w:r>
            <w:r>
              <w:rPr>
                <w:spacing w:val="-4"/>
                <w:sz w:val="20"/>
              </w:rPr>
              <w:t>floor</w:t>
            </w:r>
          </w:p>
          <w:p w14:paraId="1E7FFED4" w14:textId="77777777" w:rsidR="00562CC2" w:rsidRDefault="00000000">
            <w:pPr>
              <w:pStyle w:val="TableParagraph"/>
              <w:numPr>
                <w:ilvl w:val="1"/>
                <w:numId w:val="131"/>
              </w:numPr>
              <w:tabs>
                <w:tab w:val="left" w:pos="1380"/>
              </w:tabs>
              <w:spacing w:line="213" w:lineRule="exact"/>
              <w:ind w:left="1380" w:hanging="332"/>
              <w:rPr>
                <w:b/>
                <w:sz w:val="20"/>
                <w:u w:val="single"/>
              </w:rPr>
            </w:pPr>
            <w:r>
              <w:rPr>
                <w:sz w:val="20"/>
              </w:rPr>
              <w:t>On</w:t>
            </w:r>
            <w:r>
              <w:rPr>
                <w:spacing w:val="-4"/>
                <w:sz w:val="20"/>
              </w:rPr>
              <w:t xml:space="preserve"> </w:t>
            </w:r>
            <w:r>
              <w:rPr>
                <w:sz w:val="20"/>
              </w:rPr>
              <w:t>the</w:t>
            </w:r>
            <w:r>
              <w:rPr>
                <w:spacing w:val="-5"/>
                <w:sz w:val="20"/>
              </w:rPr>
              <w:t xml:space="preserve"> </w:t>
            </w:r>
            <w:r>
              <w:rPr>
                <w:spacing w:val="-2"/>
                <w:sz w:val="20"/>
              </w:rPr>
              <w:t>floor</w:t>
            </w:r>
          </w:p>
        </w:tc>
      </w:tr>
      <w:tr w:rsidR="00562CC2" w14:paraId="2FA522E0" w14:textId="77777777">
        <w:trPr>
          <w:trHeight w:val="919"/>
        </w:trPr>
        <w:tc>
          <w:tcPr>
            <w:tcW w:w="9661" w:type="dxa"/>
          </w:tcPr>
          <w:p w14:paraId="08E1E504" w14:textId="77777777" w:rsidR="00562CC2" w:rsidRDefault="00000000">
            <w:pPr>
              <w:pStyle w:val="TableParagraph"/>
              <w:numPr>
                <w:ilvl w:val="0"/>
                <w:numId w:val="130"/>
              </w:numPr>
              <w:tabs>
                <w:tab w:val="left" w:pos="433"/>
              </w:tabs>
              <w:spacing w:line="228" w:lineRule="exact"/>
              <w:ind w:left="433" w:hanging="383"/>
              <w:rPr>
                <w:sz w:val="20"/>
              </w:rPr>
            </w:pPr>
            <w:r>
              <w:rPr>
                <w:sz w:val="20"/>
              </w:rPr>
              <w:t>When</w:t>
            </w:r>
            <w:r>
              <w:rPr>
                <w:spacing w:val="-6"/>
                <w:sz w:val="20"/>
              </w:rPr>
              <w:t xml:space="preserve"> </w:t>
            </w:r>
            <w:r>
              <w:rPr>
                <w:sz w:val="20"/>
              </w:rPr>
              <w:t>operating</w:t>
            </w:r>
            <w:r>
              <w:rPr>
                <w:spacing w:val="-5"/>
                <w:sz w:val="20"/>
              </w:rPr>
              <w:t xml:space="preserve"> </w:t>
            </w:r>
            <w:r>
              <w:rPr>
                <w:sz w:val="20"/>
              </w:rPr>
              <w:t>a</w:t>
            </w:r>
            <w:r>
              <w:rPr>
                <w:spacing w:val="-6"/>
                <w:sz w:val="20"/>
              </w:rPr>
              <w:t xml:space="preserve"> </w:t>
            </w:r>
            <w:r>
              <w:rPr>
                <w:sz w:val="20"/>
              </w:rPr>
              <w:t>forklift</w:t>
            </w:r>
            <w:r>
              <w:rPr>
                <w:spacing w:val="-5"/>
                <w:sz w:val="20"/>
              </w:rPr>
              <w:t xml:space="preserve"> </w:t>
            </w:r>
            <w:r>
              <w:rPr>
                <w:sz w:val="20"/>
              </w:rPr>
              <w:t>on</w:t>
            </w:r>
            <w:r>
              <w:rPr>
                <w:spacing w:val="-5"/>
                <w:sz w:val="20"/>
              </w:rPr>
              <w:t xml:space="preserve"> </w:t>
            </w:r>
            <w:r>
              <w:rPr>
                <w:sz w:val="20"/>
              </w:rPr>
              <w:t>a</w:t>
            </w:r>
            <w:r>
              <w:rPr>
                <w:spacing w:val="-6"/>
                <w:sz w:val="20"/>
              </w:rPr>
              <w:t xml:space="preserve"> </w:t>
            </w:r>
            <w:r>
              <w:rPr>
                <w:sz w:val="20"/>
              </w:rPr>
              <w:t>public</w:t>
            </w:r>
            <w:r>
              <w:rPr>
                <w:spacing w:val="-4"/>
                <w:sz w:val="20"/>
              </w:rPr>
              <w:t xml:space="preserve"> </w:t>
            </w:r>
            <w:r>
              <w:rPr>
                <w:sz w:val="20"/>
              </w:rPr>
              <w:t>road,</w:t>
            </w:r>
            <w:r>
              <w:rPr>
                <w:spacing w:val="-2"/>
                <w:sz w:val="20"/>
              </w:rPr>
              <w:t xml:space="preserve"> </w:t>
            </w:r>
            <w:r>
              <w:rPr>
                <w:sz w:val="20"/>
              </w:rPr>
              <w:t>you</w:t>
            </w:r>
            <w:r>
              <w:rPr>
                <w:spacing w:val="-6"/>
                <w:sz w:val="20"/>
              </w:rPr>
              <w:t xml:space="preserve"> </w:t>
            </w:r>
            <w:r>
              <w:rPr>
                <w:spacing w:val="-2"/>
                <w:sz w:val="20"/>
              </w:rPr>
              <w:t>should:</w:t>
            </w:r>
          </w:p>
          <w:p w14:paraId="5D1B7E87" w14:textId="77777777" w:rsidR="00562CC2" w:rsidRDefault="00000000">
            <w:pPr>
              <w:pStyle w:val="TableParagraph"/>
              <w:numPr>
                <w:ilvl w:val="1"/>
                <w:numId w:val="130"/>
              </w:numPr>
              <w:tabs>
                <w:tab w:val="left" w:pos="1325"/>
              </w:tabs>
              <w:spacing w:line="229" w:lineRule="exact"/>
              <w:ind w:left="1325" w:hanging="332"/>
              <w:rPr>
                <w:sz w:val="20"/>
              </w:rPr>
            </w:pPr>
            <w:r>
              <w:rPr>
                <w:sz w:val="20"/>
              </w:rPr>
              <w:t>Assume</w:t>
            </w:r>
            <w:r>
              <w:rPr>
                <w:spacing w:val="-7"/>
                <w:sz w:val="20"/>
              </w:rPr>
              <w:t xml:space="preserve"> </w:t>
            </w:r>
            <w:r>
              <w:rPr>
                <w:sz w:val="20"/>
              </w:rPr>
              <w:t>traffic</w:t>
            </w:r>
            <w:r>
              <w:rPr>
                <w:spacing w:val="-5"/>
                <w:sz w:val="20"/>
              </w:rPr>
              <w:t xml:space="preserve"> </w:t>
            </w:r>
            <w:r>
              <w:rPr>
                <w:sz w:val="20"/>
              </w:rPr>
              <w:t>will</w:t>
            </w:r>
            <w:r>
              <w:rPr>
                <w:spacing w:val="-7"/>
                <w:sz w:val="20"/>
              </w:rPr>
              <w:t xml:space="preserve"> </w:t>
            </w:r>
            <w:r>
              <w:rPr>
                <w:sz w:val="20"/>
              </w:rPr>
              <w:t>avoid</w:t>
            </w:r>
            <w:r>
              <w:rPr>
                <w:spacing w:val="-3"/>
                <w:sz w:val="20"/>
              </w:rPr>
              <w:t xml:space="preserve"> </w:t>
            </w:r>
            <w:r>
              <w:rPr>
                <w:spacing w:val="-5"/>
                <w:sz w:val="20"/>
              </w:rPr>
              <w:t>you</w:t>
            </w:r>
          </w:p>
          <w:p w14:paraId="02D1E41A" w14:textId="77777777" w:rsidR="00562CC2" w:rsidRDefault="00000000">
            <w:pPr>
              <w:pStyle w:val="TableParagraph"/>
              <w:numPr>
                <w:ilvl w:val="1"/>
                <w:numId w:val="130"/>
              </w:numPr>
              <w:tabs>
                <w:tab w:val="left" w:pos="1334"/>
              </w:tabs>
              <w:spacing w:line="229" w:lineRule="exact"/>
              <w:ind w:left="1334" w:hanging="341"/>
              <w:rPr>
                <w:b/>
                <w:sz w:val="20"/>
                <w:u w:val="single"/>
              </w:rPr>
            </w:pPr>
            <w:r>
              <w:rPr>
                <w:sz w:val="20"/>
              </w:rPr>
              <w:t>Obey</w:t>
            </w:r>
            <w:r>
              <w:rPr>
                <w:spacing w:val="-7"/>
                <w:sz w:val="20"/>
              </w:rPr>
              <w:t xml:space="preserve"> </w:t>
            </w:r>
            <w:r>
              <w:rPr>
                <w:sz w:val="20"/>
              </w:rPr>
              <w:t>the</w:t>
            </w:r>
            <w:r>
              <w:rPr>
                <w:spacing w:val="-3"/>
                <w:sz w:val="20"/>
              </w:rPr>
              <w:t xml:space="preserve"> </w:t>
            </w:r>
            <w:r>
              <w:rPr>
                <w:sz w:val="20"/>
              </w:rPr>
              <w:t>rules</w:t>
            </w:r>
            <w:r>
              <w:rPr>
                <w:spacing w:val="-4"/>
                <w:sz w:val="20"/>
              </w:rPr>
              <w:t xml:space="preserve"> </w:t>
            </w:r>
            <w:r>
              <w:rPr>
                <w:sz w:val="20"/>
              </w:rPr>
              <w:t>as</w:t>
            </w:r>
            <w:r>
              <w:rPr>
                <w:spacing w:val="-4"/>
                <w:sz w:val="20"/>
              </w:rPr>
              <w:t xml:space="preserve"> </w:t>
            </w:r>
            <w:r>
              <w:rPr>
                <w:sz w:val="20"/>
              </w:rPr>
              <w:t>though</w:t>
            </w:r>
            <w:r>
              <w:rPr>
                <w:spacing w:val="-2"/>
                <w:sz w:val="20"/>
              </w:rPr>
              <w:t xml:space="preserve"> </w:t>
            </w:r>
            <w:r>
              <w:rPr>
                <w:sz w:val="20"/>
              </w:rPr>
              <w:t>you</w:t>
            </w:r>
            <w:r>
              <w:rPr>
                <w:spacing w:val="-3"/>
                <w:sz w:val="20"/>
              </w:rPr>
              <w:t xml:space="preserve"> </w:t>
            </w:r>
            <w:r>
              <w:rPr>
                <w:sz w:val="20"/>
              </w:rPr>
              <w:t>were</w:t>
            </w:r>
            <w:r>
              <w:rPr>
                <w:spacing w:val="-5"/>
                <w:sz w:val="20"/>
              </w:rPr>
              <w:t xml:space="preserve"> </w:t>
            </w:r>
            <w:r>
              <w:rPr>
                <w:sz w:val="20"/>
              </w:rPr>
              <w:t>in</w:t>
            </w:r>
            <w:r>
              <w:rPr>
                <w:spacing w:val="-6"/>
                <w:sz w:val="20"/>
              </w:rPr>
              <w:t xml:space="preserve"> </w:t>
            </w:r>
            <w:r>
              <w:rPr>
                <w:sz w:val="20"/>
              </w:rPr>
              <w:t>a</w:t>
            </w:r>
            <w:r>
              <w:rPr>
                <w:spacing w:val="-4"/>
                <w:sz w:val="20"/>
              </w:rPr>
              <w:t xml:space="preserve"> </w:t>
            </w:r>
            <w:r>
              <w:rPr>
                <w:spacing w:val="-5"/>
                <w:sz w:val="20"/>
              </w:rPr>
              <w:t>car</w:t>
            </w:r>
          </w:p>
          <w:p w14:paraId="492871DE" w14:textId="77777777" w:rsidR="00562CC2" w:rsidRDefault="00000000">
            <w:pPr>
              <w:pStyle w:val="TableParagraph"/>
              <w:numPr>
                <w:ilvl w:val="1"/>
                <w:numId w:val="130"/>
              </w:numPr>
              <w:tabs>
                <w:tab w:val="left" w:pos="1313"/>
              </w:tabs>
              <w:spacing w:before="3" w:line="210" w:lineRule="exact"/>
              <w:ind w:left="1313" w:hanging="320"/>
              <w:rPr>
                <w:sz w:val="20"/>
              </w:rPr>
            </w:pPr>
            <w:r>
              <w:rPr>
                <w:sz w:val="20"/>
              </w:rPr>
              <w:t>Drive</w:t>
            </w:r>
            <w:r>
              <w:rPr>
                <w:spacing w:val="-4"/>
                <w:sz w:val="20"/>
              </w:rPr>
              <w:t xml:space="preserve"> </w:t>
            </w:r>
            <w:r>
              <w:rPr>
                <w:sz w:val="20"/>
              </w:rPr>
              <w:t>backwards</w:t>
            </w:r>
            <w:r>
              <w:rPr>
                <w:spacing w:val="-5"/>
                <w:sz w:val="20"/>
              </w:rPr>
              <w:t xml:space="preserve"> </w:t>
            </w:r>
            <w:r>
              <w:rPr>
                <w:sz w:val="20"/>
              </w:rPr>
              <w:t>so</w:t>
            </w:r>
            <w:r>
              <w:rPr>
                <w:spacing w:val="-4"/>
                <w:sz w:val="20"/>
              </w:rPr>
              <w:t xml:space="preserve"> </w:t>
            </w:r>
            <w:r>
              <w:rPr>
                <w:sz w:val="20"/>
              </w:rPr>
              <w:t>you</w:t>
            </w:r>
            <w:r>
              <w:rPr>
                <w:spacing w:val="-6"/>
                <w:sz w:val="20"/>
              </w:rPr>
              <w:t xml:space="preserve"> </w:t>
            </w:r>
            <w:r>
              <w:rPr>
                <w:sz w:val="20"/>
              </w:rPr>
              <w:t>can</w:t>
            </w:r>
            <w:r>
              <w:rPr>
                <w:spacing w:val="-6"/>
                <w:sz w:val="20"/>
              </w:rPr>
              <w:t xml:space="preserve"> </w:t>
            </w:r>
            <w:r>
              <w:rPr>
                <w:sz w:val="20"/>
              </w:rPr>
              <w:t>see</w:t>
            </w:r>
            <w:r>
              <w:rPr>
                <w:spacing w:val="-7"/>
                <w:sz w:val="20"/>
              </w:rPr>
              <w:t xml:space="preserve"> </w:t>
            </w:r>
            <w:r>
              <w:rPr>
                <w:sz w:val="20"/>
              </w:rPr>
              <w:t>the</w:t>
            </w:r>
            <w:r>
              <w:rPr>
                <w:spacing w:val="-6"/>
                <w:sz w:val="20"/>
              </w:rPr>
              <w:t xml:space="preserve"> </w:t>
            </w:r>
            <w:r>
              <w:rPr>
                <w:sz w:val="20"/>
              </w:rPr>
              <w:t>cars</w:t>
            </w:r>
            <w:r>
              <w:rPr>
                <w:spacing w:val="-5"/>
                <w:sz w:val="20"/>
              </w:rPr>
              <w:t xml:space="preserve"> </w:t>
            </w:r>
            <w:r>
              <w:rPr>
                <w:sz w:val="20"/>
              </w:rPr>
              <w:t>behind</w:t>
            </w:r>
            <w:r>
              <w:rPr>
                <w:spacing w:val="-2"/>
                <w:sz w:val="20"/>
              </w:rPr>
              <w:t xml:space="preserve"> </w:t>
            </w:r>
            <w:r>
              <w:rPr>
                <w:spacing w:val="-5"/>
                <w:sz w:val="20"/>
              </w:rPr>
              <w:t>you</w:t>
            </w:r>
          </w:p>
        </w:tc>
      </w:tr>
    </w:tbl>
    <w:p w14:paraId="6D37B1F4" w14:textId="77777777" w:rsidR="00562CC2" w:rsidRDefault="00562CC2">
      <w:pPr>
        <w:spacing w:line="210" w:lineRule="exact"/>
        <w:rPr>
          <w:sz w:val="20"/>
        </w:rPr>
        <w:sectPr w:rsidR="00562CC2" w:rsidSect="000A30F8">
          <w:pgSz w:w="12240" w:h="15840"/>
          <w:pgMar w:top="360" w:right="260" w:bottom="1440" w:left="320" w:header="0" w:footer="1248" w:gutter="0"/>
          <w:cols w:space="720"/>
        </w:sectPr>
      </w:pPr>
    </w:p>
    <w:p w14:paraId="0CB2E1E4" w14:textId="77777777" w:rsidR="00562CC2" w:rsidRDefault="00000000">
      <w:pPr>
        <w:spacing w:before="82"/>
        <w:ind w:left="3599"/>
        <w:rPr>
          <w:b/>
          <w:i/>
          <w:sz w:val="20"/>
        </w:rPr>
      </w:pPr>
      <w:r>
        <w:rPr>
          <w:b/>
          <w:i/>
          <w:sz w:val="20"/>
        </w:rPr>
        <w:lastRenderedPageBreak/>
        <w:t>FORKLIFT</w:t>
      </w:r>
      <w:r>
        <w:rPr>
          <w:b/>
          <w:i/>
          <w:spacing w:val="-8"/>
          <w:sz w:val="20"/>
        </w:rPr>
        <w:t xml:space="preserve"> </w:t>
      </w:r>
      <w:r>
        <w:rPr>
          <w:b/>
          <w:i/>
          <w:sz w:val="20"/>
        </w:rPr>
        <w:t>TRUCK</w:t>
      </w:r>
      <w:r>
        <w:rPr>
          <w:b/>
          <w:i/>
          <w:spacing w:val="-10"/>
          <w:sz w:val="20"/>
        </w:rPr>
        <w:t xml:space="preserve"> </w:t>
      </w:r>
      <w:r>
        <w:rPr>
          <w:b/>
          <w:i/>
          <w:sz w:val="20"/>
        </w:rPr>
        <w:t>OPERATOR</w:t>
      </w:r>
      <w:r>
        <w:rPr>
          <w:b/>
          <w:i/>
          <w:spacing w:val="-10"/>
          <w:sz w:val="20"/>
        </w:rPr>
        <w:t xml:space="preserve"> </w:t>
      </w:r>
      <w:r>
        <w:rPr>
          <w:b/>
          <w:i/>
          <w:sz w:val="20"/>
        </w:rPr>
        <w:t>PERFORMANCE</w:t>
      </w:r>
      <w:r>
        <w:rPr>
          <w:b/>
          <w:i/>
          <w:spacing w:val="-10"/>
          <w:sz w:val="20"/>
        </w:rPr>
        <w:t xml:space="preserve"> </w:t>
      </w:r>
      <w:r>
        <w:rPr>
          <w:b/>
          <w:i/>
          <w:spacing w:val="-4"/>
          <w:sz w:val="20"/>
        </w:rPr>
        <w:t>TEST</w:t>
      </w:r>
    </w:p>
    <w:p w14:paraId="4590B23B" w14:textId="77777777" w:rsidR="00562CC2" w:rsidRDefault="00000000">
      <w:pPr>
        <w:pStyle w:val="BodyText"/>
        <w:tabs>
          <w:tab w:val="left" w:pos="5958"/>
          <w:tab w:val="left" w:pos="6593"/>
          <w:tab w:val="left" w:pos="8341"/>
        </w:tabs>
        <w:spacing w:before="228"/>
        <w:ind w:left="832" w:right="3316"/>
      </w:pPr>
      <w:r>
        <w:t>Operators Name:</w:t>
      </w:r>
      <w:r>
        <w:rPr>
          <w:spacing w:val="53"/>
        </w:rPr>
        <w:t xml:space="preserve"> </w:t>
      </w:r>
      <w:r>
        <w:rPr>
          <w:u w:val="single"/>
        </w:rPr>
        <w:tab/>
      </w:r>
      <w:r>
        <w:rPr>
          <w:spacing w:val="-44"/>
          <w:u w:val="single"/>
        </w:rPr>
        <w:t xml:space="preserve"> </w:t>
      </w:r>
      <w:r>
        <w:tab/>
        <w:t>Date:</w:t>
      </w:r>
      <w:r>
        <w:rPr>
          <w:spacing w:val="56"/>
        </w:rPr>
        <w:t xml:space="preserve"> </w:t>
      </w:r>
      <w:r>
        <w:rPr>
          <w:u w:val="single"/>
        </w:rPr>
        <w:tab/>
      </w:r>
      <w:r>
        <w:t xml:space="preserve"> Instructors Name: </w:t>
      </w:r>
      <w:r>
        <w:rPr>
          <w:u w:val="single"/>
        </w:rPr>
        <w:tab/>
      </w:r>
    </w:p>
    <w:p w14:paraId="5B12696F" w14:textId="77777777" w:rsidR="00562CC2" w:rsidRDefault="00562CC2">
      <w:pPr>
        <w:pStyle w:val="BodyText"/>
        <w:spacing w:before="2"/>
      </w:pPr>
    </w:p>
    <w:p w14:paraId="6C63A5A8" w14:textId="77777777" w:rsidR="00562CC2" w:rsidRDefault="00000000">
      <w:pPr>
        <w:numPr>
          <w:ilvl w:val="0"/>
          <w:numId w:val="129"/>
        </w:numPr>
        <w:tabs>
          <w:tab w:val="left" w:pos="831"/>
        </w:tabs>
        <w:ind w:left="831" w:hanging="539"/>
        <w:jc w:val="left"/>
        <w:rPr>
          <w:b/>
          <w:i/>
          <w:sz w:val="20"/>
        </w:rPr>
      </w:pPr>
      <w:r>
        <w:rPr>
          <w:b/>
          <w:i/>
          <w:sz w:val="20"/>
        </w:rPr>
        <w:t>Ability</w:t>
      </w:r>
      <w:r>
        <w:rPr>
          <w:b/>
          <w:i/>
          <w:spacing w:val="-8"/>
          <w:sz w:val="20"/>
        </w:rPr>
        <w:t xml:space="preserve"> </w:t>
      </w:r>
      <w:r>
        <w:rPr>
          <w:b/>
          <w:i/>
          <w:sz w:val="20"/>
        </w:rPr>
        <w:t>to</w:t>
      </w:r>
      <w:r>
        <w:rPr>
          <w:b/>
          <w:i/>
          <w:spacing w:val="-7"/>
          <w:sz w:val="20"/>
        </w:rPr>
        <w:t xml:space="preserve"> </w:t>
      </w:r>
      <w:r>
        <w:rPr>
          <w:b/>
          <w:i/>
          <w:sz w:val="20"/>
        </w:rPr>
        <w:t>perform</w:t>
      </w:r>
      <w:r>
        <w:rPr>
          <w:b/>
          <w:i/>
          <w:spacing w:val="-8"/>
          <w:sz w:val="20"/>
        </w:rPr>
        <w:t xml:space="preserve"> </w:t>
      </w:r>
      <w:r>
        <w:rPr>
          <w:b/>
          <w:i/>
          <w:sz w:val="20"/>
        </w:rPr>
        <w:t>pre-operation</w:t>
      </w:r>
      <w:r>
        <w:rPr>
          <w:b/>
          <w:i/>
          <w:spacing w:val="-7"/>
          <w:sz w:val="20"/>
        </w:rPr>
        <w:t xml:space="preserve"> </w:t>
      </w:r>
      <w:r>
        <w:rPr>
          <w:b/>
          <w:i/>
          <w:spacing w:val="-2"/>
          <w:sz w:val="20"/>
        </w:rPr>
        <w:t>checklist.</w:t>
      </w:r>
    </w:p>
    <w:p w14:paraId="45D7122C" w14:textId="77777777" w:rsidR="00562CC2" w:rsidRDefault="00000000">
      <w:pPr>
        <w:pStyle w:val="BodyText"/>
        <w:tabs>
          <w:tab w:val="left" w:pos="4313"/>
          <w:tab w:val="left" w:pos="7459"/>
        </w:tabs>
        <w:ind w:left="832"/>
      </w:pPr>
      <w:r>
        <w:t>Uses</w:t>
      </w:r>
      <w:r>
        <w:rPr>
          <w:spacing w:val="-8"/>
        </w:rPr>
        <w:t xml:space="preserve"> </w:t>
      </w:r>
      <w:r>
        <w:t>inspection</w:t>
      </w:r>
      <w:r>
        <w:rPr>
          <w:spacing w:val="-9"/>
        </w:rPr>
        <w:t xml:space="preserve"> </w:t>
      </w:r>
      <w:r>
        <w:t>sheet</w:t>
      </w:r>
      <w:r>
        <w:rPr>
          <w:spacing w:val="-7"/>
        </w:rPr>
        <w:t xml:space="preserve"> </w:t>
      </w:r>
      <w:r>
        <w:rPr>
          <w:spacing w:val="-2"/>
        </w:rPr>
        <w:t>adequately</w:t>
      </w:r>
      <w:r>
        <w:rPr>
          <w:u w:val="single"/>
        </w:rPr>
        <w:tab/>
      </w:r>
      <w:r>
        <w:rPr>
          <w:spacing w:val="40"/>
        </w:rPr>
        <w:t xml:space="preserve"> </w:t>
      </w:r>
      <w:r>
        <w:t>Failed to use inspection sheet</w:t>
      </w:r>
      <w:r>
        <w:rPr>
          <w:u w:val="single"/>
        </w:rPr>
        <w:tab/>
      </w:r>
    </w:p>
    <w:p w14:paraId="66E0EA70" w14:textId="77777777" w:rsidR="00562CC2" w:rsidRDefault="00000000">
      <w:pPr>
        <w:pStyle w:val="ListParagraph"/>
        <w:numPr>
          <w:ilvl w:val="0"/>
          <w:numId w:val="129"/>
        </w:numPr>
        <w:tabs>
          <w:tab w:val="left" w:pos="831"/>
        </w:tabs>
        <w:spacing w:before="229"/>
        <w:ind w:left="831" w:hanging="539"/>
        <w:jc w:val="left"/>
        <w:rPr>
          <w:sz w:val="20"/>
        </w:rPr>
      </w:pPr>
      <w:r>
        <w:rPr>
          <w:b/>
          <w:i/>
          <w:sz w:val="20"/>
        </w:rPr>
        <w:t>Use</w:t>
      </w:r>
      <w:r>
        <w:rPr>
          <w:b/>
          <w:i/>
          <w:spacing w:val="-7"/>
          <w:sz w:val="20"/>
        </w:rPr>
        <w:t xml:space="preserve"> </w:t>
      </w:r>
      <w:r>
        <w:rPr>
          <w:b/>
          <w:i/>
          <w:sz w:val="20"/>
        </w:rPr>
        <w:t>of</w:t>
      </w:r>
      <w:r>
        <w:rPr>
          <w:b/>
          <w:i/>
          <w:spacing w:val="-6"/>
          <w:sz w:val="20"/>
        </w:rPr>
        <w:t xml:space="preserve"> </w:t>
      </w:r>
      <w:r>
        <w:rPr>
          <w:b/>
          <w:i/>
          <w:sz w:val="20"/>
        </w:rPr>
        <w:t>controls:</w:t>
      </w:r>
      <w:r>
        <w:rPr>
          <w:b/>
          <w:i/>
          <w:spacing w:val="44"/>
          <w:sz w:val="20"/>
        </w:rPr>
        <w:t xml:space="preserve"> </w:t>
      </w:r>
      <w:r>
        <w:rPr>
          <w:sz w:val="20"/>
        </w:rPr>
        <w:t>(understands</w:t>
      </w:r>
      <w:r>
        <w:rPr>
          <w:spacing w:val="-6"/>
          <w:sz w:val="20"/>
        </w:rPr>
        <w:t xml:space="preserve"> </w:t>
      </w:r>
      <w:r>
        <w:rPr>
          <w:sz w:val="20"/>
        </w:rPr>
        <w:t>proper</w:t>
      </w:r>
      <w:r>
        <w:rPr>
          <w:spacing w:val="-6"/>
          <w:sz w:val="20"/>
        </w:rPr>
        <w:t xml:space="preserve"> </w:t>
      </w:r>
      <w:r>
        <w:rPr>
          <w:sz w:val="20"/>
        </w:rPr>
        <w:t>technique</w:t>
      </w:r>
      <w:r>
        <w:rPr>
          <w:spacing w:val="-5"/>
          <w:sz w:val="20"/>
        </w:rPr>
        <w:t xml:space="preserve"> </w:t>
      </w:r>
      <w:r>
        <w:rPr>
          <w:sz w:val="20"/>
        </w:rPr>
        <w:t>and</w:t>
      </w:r>
      <w:r>
        <w:rPr>
          <w:spacing w:val="-5"/>
          <w:sz w:val="20"/>
        </w:rPr>
        <w:t xml:space="preserve"> </w:t>
      </w:r>
      <w:r>
        <w:rPr>
          <w:sz w:val="20"/>
        </w:rPr>
        <w:t>proper</w:t>
      </w:r>
      <w:r>
        <w:rPr>
          <w:spacing w:val="-7"/>
          <w:sz w:val="20"/>
        </w:rPr>
        <w:t xml:space="preserve"> </w:t>
      </w:r>
      <w:r>
        <w:rPr>
          <w:sz w:val="20"/>
        </w:rPr>
        <w:t>direction</w:t>
      </w:r>
      <w:r>
        <w:rPr>
          <w:spacing w:val="-6"/>
          <w:sz w:val="20"/>
        </w:rPr>
        <w:t xml:space="preserve"> </w:t>
      </w:r>
      <w:r>
        <w:rPr>
          <w:sz w:val="20"/>
        </w:rPr>
        <w:t>of</w:t>
      </w:r>
      <w:r>
        <w:rPr>
          <w:spacing w:val="-8"/>
          <w:sz w:val="20"/>
        </w:rPr>
        <w:t xml:space="preserve"> </w:t>
      </w:r>
      <w:r>
        <w:rPr>
          <w:sz w:val="20"/>
        </w:rPr>
        <w:t>movement</w:t>
      </w:r>
      <w:r>
        <w:rPr>
          <w:spacing w:val="-6"/>
          <w:sz w:val="20"/>
        </w:rPr>
        <w:t xml:space="preserve"> </w:t>
      </w:r>
      <w:r>
        <w:rPr>
          <w:sz w:val="20"/>
        </w:rPr>
        <w:t>of</w:t>
      </w:r>
      <w:r>
        <w:rPr>
          <w:spacing w:val="-5"/>
          <w:sz w:val="20"/>
        </w:rPr>
        <w:t xml:space="preserve"> </w:t>
      </w:r>
      <w:r>
        <w:rPr>
          <w:sz w:val="20"/>
        </w:rPr>
        <w:t>controls</w:t>
      </w:r>
      <w:r>
        <w:rPr>
          <w:spacing w:val="-6"/>
          <w:sz w:val="20"/>
        </w:rPr>
        <w:t xml:space="preserve"> </w:t>
      </w:r>
      <w:r>
        <w:rPr>
          <w:sz w:val="20"/>
        </w:rPr>
        <w:t>to</w:t>
      </w:r>
      <w:r>
        <w:rPr>
          <w:spacing w:val="-7"/>
          <w:sz w:val="20"/>
        </w:rPr>
        <w:t xml:space="preserve"> </w:t>
      </w:r>
      <w:r>
        <w:rPr>
          <w:sz w:val="20"/>
        </w:rPr>
        <w:t>get</w:t>
      </w:r>
      <w:r>
        <w:rPr>
          <w:spacing w:val="-7"/>
          <w:sz w:val="20"/>
        </w:rPr>
        <w:t xml:space="preserve"> </w:t>
      </w:r>
      <w:r>
        <w:rPr>
          <w:sz w:val="20"/>
        </w:rPr>
        <w:t>desired</w:t>
      </w:r>
      <w:r>
        <w:rPr>
          <w:spacing w:val="-5"/>
          <w:sz w:val="20"/>
        </w:rPr>
        <w:t xml:space="preserve"> </w:t>
      </w:r>
      <w:r>
        <w:rPr>
          <w:spacing w:val="-2"/>
          <w:sz w:val="20"/>
        </w:rPr>
        <w:t>action).</w:t>
      </w:r>
    </w:p>
    <w:p w14:paraId="5D8EBD54" w14:textId="77777777" w:rsidR="00562CC2" w:rsidRDefault="00000000">
      <w:pPr>
        <w:pStyle w:val="ListParagraph"/>
        <w:numPr>
          <w:ilvl w:val="1"/>
          <w:numId w:val="129"/>
        </w:numPr>
        <w:tabs>
          <w:tab w:val="left" w:pos="1191"/>
          <w:tab w:val="left" w:pos="6593"/>
          <w:tab w:val="left" w:pos="7485"/>
          <w:tab w:val="left" w:pos="8033"/>
          <w:tab w:val="left" w:pos="8837"/>
        </w:tabs>
        <w:ind w:left="1191" w:hanging="359"/>
        <w:rPr>
          <w:sz w:val="20"/>
        </w:rPr>
      </w:pPr>
      <w:r>
        <w:rPr>
          <w:sz w:val="20"/>
        </w:rPr>
        <w:t>Clutch</w:t>
      </w:r>
      <w:r>
        <w:rPr>
          <w:spacing w:val="-9"/>
          <w:sz w:val="20"/>
        </w:rPr>
        <w:t xml:space="preserve"> </w:t>
      </w:r>
      <w:r>
        <w:rPr>
          <w:spacing w:val="-2"/>
          <w:sz w:val="20"/>
        </w:rPr>
        <w:t>Operation</w:t>
      </w:r>
      <w:r>
        <w:rPr>
          <w:sz w:val="20"/>
        </w:rPr>
        <w:tab/>
        <w:t xml:space="preserve">Yes </w:t>
      </w:r>
      <w:r>
        <w:rPr>
          <w:sz w:val="20"/>
          <w:u w:val="single"/>
        </w:rPr>
        <w:tab/>
      </w:r>
      <w:r>
        <w:rPr>
          <w:sz w:val="20"/>
        </w:rPr>
        <w:tab/>
        <w:t xml:space="preserve">No </w:t>
      </w:r>
      <w:r>
        <w:rPr>
          <w:sz w:val="20"/>
          <w:u w:val="single"/>
        </w:rPr>
        <w:tab/>
      </w:r>
    </w:p>
    <w:p w14:paraId="480215E8" w14:textId="77777777" w:rsidR="00562CC2" w:rsidRDefault="00000000">
      <w:pPr>
        <w:pStyle w:val="ListParagraph"/>
        <w:numPr>
          <w:ilvl w:val="1"/>
          <w:numId w:val="129"/>
        </w:numPr>
        <w:tabs>
          <w:tab w:val="left" w:pos="1191"/>
          <w:tab w:val="left" w:pos="6593"/>
          <w:tab w:val="left" w:pos="7485"/>
          <w:tab w:val="left" w:pos="8033"/>
          <w:tab w:val="left" w:pos="8837"/>
        </w:tabs>
        <w:ind w:left="1191" w:hanging="359"/>
        <w:rPr>
          <w:sz w:val="20"/>
        </w:rPr>
      </w:pPr>
      <w:r>
        <w:rPr>
          <w:sz w:val="20"/>
        </w:rPr>
        <w:t>Tilt</w:t>
      </w:r>
      <w:r>
        <w:rPr>
          <w:spacing w:val="-6"/>
          <w:sz w:val="20"/>
        </w:rPr>
        <w:t xml:space="preserve"> </w:t>
      </w:r>
      <w:r>
        <w:rPr>
          <w:spacing w:val="-2"/>
          <w:sz w:val="20"/>
        </w:rPr>
        <w:t>Control</w:t>
      </w:r>
      <w:r>
        <w:rPr>
          <w:sz w:val="20"/>
        </w:rPr>
        <w:tab/>
        <w:t xml:space="preserve">Yes </w:t>
      </w:r>
      <w:r>
        <w:rPr>
          <w:sz w:val="20"/>
          <w:u w:val="single"/>
        </w:rPr>
        <w:tab/>
      </w:r>
      <w:r>
        <w:rPr>
          <w:sz w:val="20"/>
        </w:rPr>
        <w:tab/>
        <w:t xml:space="preserve">No </w:t>
      </w:r>
      <w:r>
        <w:rPr>
          <w:sz w:val="20"/>
          <w:u w:val="single"/>
        </w:rPr>
        <w:tab/>
      </w:r>
    </w:p>
    <w:p w14:paraId="130F4FAF" w14:textId="77777777" w:rsidR="00562CC2" w:rsidRDefault="00000000">
      <w:pPr>
        <w:pStyle w:val="ListParagraph"/>
        <w:numPr>
          <w:ilvl w:val="1"/>
          <w:numId w:val="129"/>
        </w:numPr>
        <w:tabs>
          <w:tab w:val="left" w:pos="1192"/>
          <w:tab w:val="left" w:pos="6593"/>
          <w:tab w:val="left" w:pos="7485"/>
          <w:tab w:val="left" w:pos="8033"/>
          <w:tab w:val="left" w:pos="8837"/>
        </w:tabs>
        <w:spacing w:before="1"/>
        <w:ind w:hanging="360"/>
        <w:rPr>
          <w:sz w:val="20"/>
        </w:rPr>
      </w:pPr>
      <w:r>
        <w:rPr>
          <w:sz w:val="20"/>
        </w:rPr>
        <w:t>Lift</w:t>
      </w:r>
      <w:r>
        <w:rPr>
          <w:spacing w:val="-5"/>
          <w:sz w:val="20"/>
        </w:rPr>
        <w:t xml:space="preserve"> </w:t>
      </w:r>
      <w:r>
        <w:rPr>
          <w:spacing w:val="-2"/>
          <w:sz w:val="20"/>
        </w:rPr>
        <w:t>Control</w:t>
      </w:r>
      <w:r>
        <w:rPr>
          <w:sz w:val="20"/>
        </w:rPr>
        <w:tab/>
        <w:t xml:space="preserve">Yes </w:t>
      </w:r>
      <w:r>
        <w:rPr>
          <w:sz w:val="20"/>
          <w:u w:val="single"/>
        </w:rPr>
        <w:tab/>
      </w:r>
      <w:r>
        <w:rPr>
          <w:sz w:val="20"/>
        </w:rPr>
        <w:tab/>
        <w:t xml:space="preserve">No </w:t>
      </w:r>
      <w:r>
        <w:rPr>
          <w:sz w:val="20"/>
          <w:u w:val="single"/>
        </w:rPr>
        <w:tab/>
      </w:r>
    </w:p>
    <w:p w14:paraId="4D709D5A" w14:textId="77777777" w:rsidR="00562CC2" w:rsidRDefault="00000000">
      <w:pPr>
        <w:pStyle w:val="ListParagraph"/>
        <w:numPr>
          <w:ilvl w:val="1"/>
          <w:numId w:val="129"/>
        </w:numPr>
        <w:tabs>
          <w:tab w:val="left" w:pos="1191"/>
          <w:tab w:val="left" w:pos="6593"/>
          <w:tab w:val="left" w:pos="7485"/>
          <w:tab w:val="left" w:pos="8033"/>
          <w:tab w:val="left" w:pos="8837"/>
        </w:tabs>
        <w:spacing w:line="229" w:lineRule="exact"/>
        <w:ind w:left="1191" w:hanging="359"/>
        <w:rPr>
          <w:sz w:val="20"/>
        </w:rPr>
      </w:pPr>
      <w:r>
        <w:rPr>
          <w:sz w:val="20"/>
        </w:rPr>
        <w:t>Side</w:t>
      </w:r>
      <w:r>
        <w:rPr>
          <w:spacing w:val="-7"/>
          <w:sz w:val="20"/>
        </w:rPr>
        <w:t xml:space="preserve"> </w:t>
      </w:r>
      <w:r>
        <w:rPr>
          <w:sz w:val="20"/>
        </w:rPr>
        <w:t>Shifter</w:t>
      </w:r>
      <w:r>
        <w:rPr>
          <w:spacing w:val="-7"/>
          <w:sz w:val="20"/>
        </w:rPr>
        <w:t xml:space="preserve"> </w:t>
      </w:r>
      <w:r>
        <w:rPr>
          <w:sz w:val="20"/>
        </w:rPr>
        <w:t>Control</w:t>
      </w:r>
      <w:r>
        <w:rPr>
          <w:spacing w:val="-8"/>
          <w:sz w:val="20"/>
        </w:rPr>
        <w:t xml:space="preserve"> </w:t>
      </w:r>
      <w:r>
        <w:rPr>
          <w:sz w:val="20"/>
        </w:rPr>
        <w:t>(Not</w:t>
      </w:r>
      <w:r>
        <w:rPr>
          <w:spacing w:val="-4"/>
          <w:sz w:val="20"/>
        </w:rPr>
        <w:t xml:space="preserve"> </w:t>
      </w:r>
      <w:r>
        <w:rPr>
          <w:spacing w:val="-2"/>
          <w:sz w:val="20"/>
        </w:rPr>
        <w:t>applicable)</w:t>
      </w:r>
      <w:r>
        <w:rPr>
          <w:sz w:val="20"/>
        </w:rPr>
        <w:tab/>
        <w:t xml:space="preserve">Yes </w:t>
      </w:r>
      <w:r>
        <w:rPr>
          <w:sz w:val="20"/>
          <w:u w:val="single"/>
        </w:rPr>
        <w:tab/>
      </w:r>
      <w:r>
        <w:rPr>
          <w:sz w:val="20"/>
        </w:rPr>
        <w:tab/>
        <w:t xml:space="preserve">No </w:t>
      </w:r>
      <w:r>
        <w:rPr>
          <w:sz w:val="20"/>
          <w:u w:val="single"/>
        </w:rPr>
        <w:tab/>
      </w:r>
    </w:p>
    <w:p w14:paraId="7451690C" w14:textId="77777777" w:rsidR="00562CC2" w:rsidRDefault="00000000">
      <w:pPr>
        <w:pStyle w:val="ListParagraph"/>
        <w:numPr>
          <w:ilvl w:val="1"/>
          <w:numId w:val="129"/>
        </w:numPr>
        <w:tabs>
          <w:tab w:val="left" w:pos="1191"/>
          <w:tab w:val="left" w:pos="6593"/>
          <w:tab w:val="left" w:pos="7485"/>
          <w:tab w:val="left" w:pos="8033"/>
          <w:tab w:val="left" w:pos="8837"/>
        </w:tabs>
        <w:spacing w:line="229" w:lineRule="exact"/>
        <w:ind w:left="1191" w:hanging="359"/>
        <w:rPr>
          <w:sz w:val="20"/>
        </w:rPr>
      </w:pPr>
      <w:r>
        <w:rPr>
          <w:sz w:val="20"/>
        </w:rPr>
        <w:t>Steering</w:t>
      </w:r>
      <w:r>
        <w:rPr>
          <w:spacing w:val="-12"/>
          <w:sz w:val="20"/>
        </w:rPr>
        <w:t xml:space="preserve"> </w:t>
      </w:r>
      <w:r>
        <w:rPr>
          <w:spacing w:val="-2"/>
          <w:sz w:val="20"/>
        </w:rPr>
        <w:t>Techniques</w:t>
      </w:r>
      <w:r>
        <w:rPr>
          <w:sz w:val="20"/>
        </w:rPr>
        <w:tab/>
        <w:t xml:space="preserve">Yes </w:t>
      </w:r>
      <w:r>
        <w:rPr>
          <w:sz w:val="20"/>
          <w:u w:val="single"/>
        </w:rPr>
        <w:tab/>
      </w:r>
      <w:r>
        <w:rPr>
          <w:sz w:val="20"/>
        </w:rPr>
        <w:tab/>
        <w:t xml:space="preserve">No </w:t>
      </w:r>
      <w:r>
        <w:rPr>
          <w:sz w:val="20"/>
          <w:u w:val="single"/>
        </w:rPr>
        <w:tab/>
      </w:r>
    </w:p>
    <w:p w14:paraId="7237EC04" w14:textId="77777777" w:rsidR="00562CC2" w:rsidRDefault="00000000">
      <w:pPr>
        <w:pStyle w:val="ListParagraph"/>
        <w:numPr>
          <w:ilvl w:val="1"/>
          <w:numId w:val="129"/>
        </w:numPr>
        <w:tabs>
          <w:tab w:val="left" w:pos="1192"/>
          <w:tab w:val="left" w:pos="6593"/>
          <w:tab w:val="left" w:pos="7485"/>
          <w:tab w:val="left" w:pos="8033"/>
          <w:tab w:val="left" w:pos="8837"/>
        </w:tabs>
        <w:spacing w:before="1"/>
        <w:ind w:hanging="360"/>
        <w:rPr>
          <w:sz w:val="20"/>
        </w:rPr>
      </w:pPr>
      <w:r>
        <w:rPr>
          <w:sz w:val="20"/>
        </w:rPr>
        <w:t>Does</w:t>
      </w:r>
      <w:r>
        <w:rPr>
          <w:spacing w:val="-6"/>
          <w:sz w:val="20"/>
        </w:rPr>
        <w:t xml:space="preserve"> </w:t>
      </w:r>
      <w:r>
        <w:rPr>
          <w:sz w:val="20"/>
        </w:rPr>
        <w:t>the</w:t>
      </w:r>
      <w:r>
        <w:rPr>
          <w:spacing w:val="-5"/>
          <w:sz w:val="20"/>
        </w:rPr>
        <w:t xml:space="preserve"> </w:t>
      </w:r>
      <w:r>
        <w:rPr>
          <w:sz w:val="20"/>
        </w:rPr>
        <w:t>Operator</w:t>
      </w:r>
      <w:r>
        <w:rPr>
          <w:spacing w:val="-6"/>
          <w:sz w:val="20"/>
        </w:rPr>
        <w:t xml:space="preserve"> </w:t>
      </w:r>
      <w:r>
        <w:rPr>
          <w:sz w:val="20"/>
        </w:rPr>
        <w:t>Set</w:t>
      </w:r>
      <w:r>
        <w:rPr>
          <w:spacing w:val="-6"/>
          <w:sz w:val="20"/>
        </w:rPr>
        <w:t xml:space="preserve"> </w:t>
      </w:r>
      <w:r>
        <w:rPr>
          <w:sz w:val="20"/>
        </w:rPr>
        <w:t>the</w:t>
      </w:r>
      <w:r>
        <w:rPr>
          <w:spacing w:val="-5"/>
          <w:sz w:val="20"/>
        </w:rPr>
        <w:t xml:space="preserve"> </w:t>
      </w:r>
      <w:r>
        <w:rPr>
          <w:sz w:val="20"/>
        </w:rPr>
        <w:t>Brake</w:t>
      </w:r>
      <w:r>
        <w:rPr>
          <w:spacing w:val="-6"/>
          <w:sz w:val="20"/>
        </w:rPr>
        <w:t xml:space="preserve"> </w:t>
      </w:r>
      <w:r>
        <w:rPr>
          <w:sz w:val="20"/>
        </w:rPr>
        <w:t>when</w:t>
      </w:r>
      <w:r>
        <w:rPr>
          <w:spacing w:val="-5"/>
          <w:sz w:val="20"/>
        </w:rPr>
        <w:t xml:space="preserve"> </w:t>
      </w:r>
      <w:r>
        <w:rPr>
          <w:sz w:val="20"/>
        </w:rPr>
        <w:t>leaving</w:t>
      </w:r>
      <w:r>
        <w:rPr>
          <w:spacing w:val="-5"/>
          <w:sz w:val="20"/>
        </w:rPr>
        <w:t xml:space="preserve"> </w:t>
      </w:r>
      <w:r>
        <w:rPr>
          <w:sz w:val="20"/>
        </w:rPr>
        <w:t>the</w:t>
      </w:r>
      <w:r>
        <w:rPr>
          <w:spacing w:val="-4"/>
          <w:sz w:val="20"/>
        </w:rPr>
        <w:t xml:space="preserve"> </w:t>
      </w:r>
      <w:r>
        <w:rPr>
          <w:spacing w:val="-2"/>
          <w:sz w:val="20"/>
        </w:rPr>
        <w:t>truck?</w:t>
      </w:r>
      <w:r>
        <w:rPr>
          <w:sz w:val="20"/>
        </w:rPr>
        <w:tab/>
        <w:t xml:space="preserve">Yes </w:t>
      </w:r>
      <w:r>
        <w:rPr>
          <w:sz w:val="20"/>
          <w:u w:val="single"/>
        </w:rPr>
        <w:tab/>
      </w:r>
      <w:r>
        <w:rPr>
          <w:sz w:val="20"/>
        </w:rPr>
        <w:tab/>
        <w:t xml:space="preserve">No </w:t>
      </w:r>
      <w:r>
        <w:rPr>
          <w:sz w:val="20"/>
          <w:u w:val="single"/>
        </w:rPr>
        <w:tab/>
      </w:r>
    </w:p>
    <w:p w14:paraId="66663CA1" w14:textId="77777777" w:rsidR="00562CC2" w:rsidRDefault="00000000">
      <w:pPr>
        <w:pStyle w:val="ListParagraph"/>
        <w:numPr>
          <w:ilvl w:val="1"/>
          <w:numId w:val="129"/>
        </w:numPr>
        <w:tabs>
          <w:tab w:val="left" w:pos="1191"/>
          <w:tab w:val="left" w:pos="6593"/>
          <w:tab w:val="left" w:pos="7485"/>
          <w:tab w:val="left" w:pos="8033"/>
          <w:tab w:val="left" w:pos="8837"/>
        </w:tabs>
        <w:ind w:left="1191" w:hanging="359"/>
        <w:rPr>
          <w:sz w:val="20"/>
        </w:rPr>
      </w:pPr>
      <w:r>
        <w:rPr>
          <w:sz w:val="20"/>
        </w:rPr>
        <w:t>Use</w:t>
      </w:r>
      <w:r>
        <w:rPr>
          <w:spacing w:val="-6"/>
          <w:sz w:val="20"/>
        </w:rPr>
        <w:t xml:space="preserve"> </w:t>
      </w:r>
      <w:r>
        <w:rPr>
          <w:sz w:val="20"/>
        </w:rPr>
        <w:t>of</w:t>
      </w:r>
      <w:r>
        <w:rPr>
          <w:spacing w:val="-3"/>
          <w:sz w:val="20"/>
        </w:rPr>
        <w:t xml:space="preserve"> </w:t>
      </w:r>
      <w:r>
        <w:rPr>
          <w:sz w:val="20"/>
        </w:rPr>
        <w:t>Service</w:t>
      </w:r>
      <w:r>
        <w:rPr>
          <w:spacing w:val="-3"/>
          <w:sz w:val="20"/>
        </w:rPr>
        <w:t xml:space="preserve"> </w:t>
      </w:r>
      <w:r>
        <w:rPr>
          <w:spacing w:val="-4"/>
          <w:sz w:val="20"/>
        </w:rPr>
        <w:t>Brake</w:t>
      </w:r>
      <w:r>
        <w:rPr>
          <w:sz w:val="20"/>
        </w:rPr>
        <w:tab/>
        <w:t xml:space="preserve">Yes </w:t>
      </w:r>
      <w:r>
        <w:rPr>
          <w:sz w:val="20"/>
          <w:u w:val="single"/>
        </w:rPr>
        <w:tab/>
      </w:r>
      <w:r>
        <w:rPr>
          <w:sz w:val="20"/>
        </w:rPr>
        <w:tab/>
        <w:t xml:space="preserve">No </w:t>
      </w:r>
      <w:r>
        <w:rPr>
          <w:sz w:val="20"/>
          <w:u w:val="single"/>
        </w:rPr>
        <w:tab/>
      </w:r>
    </w:p>
    <w:p w14:paraId="7B30CAF8" w14:textId="77777777" w:rsidR="00562CC2" w:rsidRDefault="00000000">
      <w:pPr>
        <w:pStyle w:val="ListParagraph"/>
        <w:numPr>
          <w:ilvl w:val="1"/>
          <w:numId w:val="129"/>
        </w:numPr>
        <w:tabs>
          <w:tab w:val="left" w:pos="1191"/>
          <w:tab w:val="left" w:pos="6593"/>
          <w:tab w:val="left" w:pos="7485"/>
          <w:tab w:val="left" w:pos="8033"/>
          <w:tab w:val="left" w:pos="8837"/>
        </w:tabs>
        <w:spacing w:before="1"/>
        <w:ind w:left="1191" w:hanging="359"/>
        <w:rPr>
          <w:sz w:val="20"/>
        </w:rPr>
      </w:pPr>
      <w:r>
        <w:rPr>
          <w:sz w:val="20"/>
        </w:rPr>
        <w:t>Use</w:t>
      </w:r>
      <w:r>
        <w:rPr>
          <w:spacing w:val="-8"/>
          <w:sz w:val="20"/>
        </w:rPr>
        <w:t xml:space="preserve"> </w:t>
      </w:r>
      <w:r>
        <w:rPr>
          <w:sz w:val="20"/>
        </w:rPr>
        <w:t>of</w:t>
      </w:r>
      <w:r>
        <w:rPr>
          <w:spacing w:val="-3"/>
          <w:sz w:val="20"/>
        </w:rPr>
        <w:t xml:space="preserve"> </w:t>
      </w:r>
      <w:r>
        <w:rPr>
          <w:sz w:val="20"/>
        </w:rPr>
        <w:t>Parking</w:t>
      </w:r>
      <w:r>
        <w:rPr>
          <w:spacing w:val="-6"/>
          <w:sz w:val="20"/>
        </w:rPr>
        <w:t xml:space="preserve"> </w:t>
      </w:r>
      <w:r>
        <w:rPr>
          <w:spacing w:val="-4"/>
          <w:sz w:val="20"/>
        </w:rPr>
        <w:t>Brake</w:t>
      </w:r>
      <w:r>
        <w:rPr>
          <w:sz w:val="20"/>
        </w:rPr>
        <w:tab/>
        <w:t xml:space="preserve">Yes </w:t>
      </w:r>
      <w:r>
        <w:rPr>
          <w:sz w:val="20"/>
          <w:u w:val="single"/>
        </w:rPr>
        <w:tab/>
      </w:r>
      <w:r>
        <w:rPr>
          <w:sz w:val="20"/>
        </w:rPr>
        <w:tab/>
        <w:t xml:space="preserve">No </w:t>
      </w:r>
      <w:r>
        <w:rPr>
          <w:sz w:val="20"/>
          <w:u w:val="single"/>
        </w:rPr>
        <w:tab/>
      </w:r>
    </w:p>
    <w:p w14:paraId="19E78E2C" w14:textId="77777777" w:rsidR="00562CC2" w:rsidRDefault="00000000">
      <w:pPr>
        <w:pStyle w:val="ListParagraph"/>
        <w:numPr>
          <w:ilvl w:val="1"/>
          <w:numId w:val="129"/>
        </w:numPr>
        <w:tabs>
          <w:tab w:val="left" w:pos="1192"/>
          <w:tab w:val="left" w:pos="6593"/>
          <w:tab w:val="left" w:pos="7485"/>
          <w:tab w:val="left" w:pos="8033"/>
          <w:tab w:val="left" w:pos="8837"/>
        </w:tabs>
        <w:ind w:hanging="360"/>
        <w:rPr>
          <w:sz w:val="20"/>
        </w:rPr>
      </w:pPr>
      <w:r>
        <w:rPr>
          <w:sz w:val="20"/>
        </w:rPr>
        <w:t>Use</w:t>
      </w:r>
      <w:r>
        <w:rPr>
          <w:spacing w:val="-5"/>
          <w:sz w:val="20"/>
        </w:rPr>
        <w:t xml:space="preserve"> </w:t>
      </w:r>
      <w:r>
        <w:rPr>
          <w:sz w:val="20"/>
        </w:rPr>
        <w:t>of</w:t>
      </w:r>
      <w:r>
        <w:rPr>
          <w:spacing w:val="-3"/>
          <w:sz w:val="20"/>
        </w:rPr>
        <w:t xml:space="preserve"> </w:t>
      </w:r>
      <w:r>
        <w:rPr>
          <w:sz w:val="20"/>
        </w:rPr>
        <w:t>Seat</w:t>
      </w:r>
      <w:r>
        <w:rPr>
          <w:spacing w:val="-3"/>
          <w:sz w:val="20"/>
        </w:rPr>
        <w:t xml:space="preserve"> </w:t>
      </w:r>
      <w:r>
        <w:rPr>
          <w:spacing w:val="-2"/>
          <w:sz w:val="20"/>
        </w:rPr>
        <w:t>Belts</w:t>
      </w:r>
      <w:r>
        <w:rPr>
          <w:sz w:val="20"/>
        </w:rPr>
        <w:tab/>
        <w:t xml:space="preserve">Yes </w:t>
      </w:r>
      <w:r>
        <w:rPr>
          <w:sz w:val="20"/>
          <w:u w:val="single"/>
        </w:rPr>
        <w:tab/>
      </w:r>
      <w:r>
        <w:rPr>
          <w:sz w:val="20"/>
        </w:rPr>
        <w:tab/>
        <w:t xml:space="preserve">No </w:t>
      </w:r>
      <w:r>
        <w:rPr>
          <w:sz w:val="20"/>
          <w:u w:val="single"/>
        </w:rPr>
        <w:tab/>
      </w:r>
    </w:p>
    <w:p w14:paraId="6345EE0C" w14:textId="77777777" w:rsidR="00562CC2" w:rsidRDefault="00000000">
      <w:pPr>
        <w:numPr>
          <w:ilvl w:val="0"/>
          <w:numId w:val="129"/>
        </w:numPr>
        <w:tabs>
          <w:tab w:val="left" w:pos="831"/>
        </w:tabs>
        <w:spacing w:before="228"/>
        <w:ind w:left="831" w:hanging="539"/>
        <w:jc w:val="left"/>
        <w:rPr>
          <w:b/>
          <w:i/>
          <w:sz w:val="20"/>
        </w:rPr>
      </w:pPr>
      <w:r>
        <w:rPr>
          <w:b/>
          <w:i/>
          <w:sz w:val="20"/>
        </w:rPr>
        <w:t>Maneuvering</w:t>
      </w:r>
      <w:r>
        <w:rPr>
          <w:b/>
          <w:i/>
          <w:spacing w:val="-12"/>
          <w:sz w:val="20"/>
        </w:rPr>
        <w:t xml:space="preserve"> </w:t>
      </w:r>
      <w:r>
        <w:rPr>
          <w:b/>
          <w:i/>
          <w:spacing w:val="-2"/>
          <w:sz w:val="20"/>
        </w:rPr>
        <w:t>skills:</w:t>
      </w:r>
    </w:p>
    <w:p w14:paraId="0CCA27D1" w14:textId="77777777" w:rsidR="00562CC2" w:rsidRDefault="00000000">
      <w:pPr>
        <w:pStyle w:val="ListParagraph"/>
        <w:numPr>
          <w:ilvl w:val="1"/>
          <w:numId w:val="129"/>
        </w:numPr>
        <w:tabs>
          <w:tab w:val="left" w:pos="1247"/>
          <w:tab w:val="left" w:pos="5555"/>
          <w:tab w:val="left" w:pos="6758"/>
          <w:tab w:val="left" w:pos="8663"/>
          <w:tab w:val="left" w:pos="9142"/>
          <w:tab w:val="left" w:pos="10113"/>
        </w:tabs>
        <w:spacing w:before="1"/>
        <w:ind w:left="1247" w:hanging="415"/>
        <w:rPr>
          <w:sz w:val="20"/>
        </w:rPr>
      </w:pPr>
      <w:r>
        <w:rPr>
          <w:sz w:val="20"/>
        </w:rPr>
        <w:t>Smooth</w:t>
      </w:r>
      <w:r>
        <w:rPr>
          <w:spacing w:val="-4"/>
          <w:sz w:val="20"/>
        </w:rPr>
        <w:t xml:space="preserve"> </w:t>
      </w:r>
      <w:r>
        <w:rPr>
          <w:sz w:val="20"/>
        </w:rPr>
        <w:t>starting</w:t>
      </w:r>
      <w:r>
        <w:rPr>
          <w:spacing w:val="-3"/>
          <w:sz w:val="20"/>
        </w:rPr>
        <w:t xml:space="preserve"> </w:t>
      </w:r>
      <w:r>
        <w:rPr>
          <w:sz w:val="20"/>
        </w:rPr>
        <w:t>and</w:t>
      </w:r>
      <w:r>
        <w:rPr>
          <w:spacing w:val="-4"/>
          <w:sz w:val="20"/>
        </w:rPr>
        <w:t xml:space="preserve"> </w:t>
      </w:r>
      <w:r>
        <w:rPr>
          <w:sz w:val="20"/>
        </w:rPr>
        <w:t>stopping</w:t>
      </w:r>
      <w:r>
        <w:rPr>
          <w:spacing w:val="80"/>
          <w:w w:val="150"/>
          <w:sz w:val="20"/>
        </w:rPr>
        <w:t xml:space="preserve"> </w:t>
      </w:r>
      <w:r>
        <w:rPr>
          <w:sz w:val="20"/>
        </w:rPr>
        <w:t>Acceptable</w:t>
      </w:r>
      <w:r>
        <w:rPr>
          <w:spacing w:val="-3"/>
          <w:sz w:val="20"/>
        </w:rPr>
        <w:t xml:space="preserve"> </w:t>
      </w:r>
      <w:r>
        <w:rPr>
          <w:sz w:val="20"/>
          <w:u w:val="single"/>
        </w:rPr>
        <w:tab/>
      </w:r>
      <w:r>
        <w:rPr>
          <w:sz w:val="20"/>
        </w:rPr>
        <w:tab/>
        <w:t xml:space="preserve">Needs Practice </w:t>
      </w:r>
      <w:r>
        <w:rPr>
          <w:sz w:val="20"/>
          <w:u w:val="single"/>
        </w:rPr>
        <w:tab/>
      </w:r>
      <w:r>
        <w:rPr>
          <w:sz w:val="20"/>
        </w:rPr>
        <w:tab/>
        <w:t xml:space="preserve">Poor </w:t>
      </w:r>
      <w:r>
        <w:rPr>
          <w:sz w:val="20"/>
          <w:u w:val="single"/>
        </w:rPr>
        <w:tab/>
      </w:r>
    </w:p>
    <w:p w14:paraId="42662E27" w14:textId="77777777" w:rsidR="00562CC2" w:rsidRDefault="00000000">
      <w:pPr>
        <w:pStyle w:val="ListParagraph"/>
        <w:numPr>
          <w:ilvl w:val="1"/>
          <w:numId w:val="129"/>
        </w:numPr>
        <w:tabs>
          <w:tab w:val="left" w:pos="1191"/>
          <w:tab w:val="left" w:pos="6593"/>
          <w:tab w:val="left" w:pos="7485"/>
          <w:tab w:val="left" w:pos="8033"/>
          <w:tab w:val="left" w:pos="8837"/>
        </w:tabs>
        <w:spacing w:before="1"/>
        <w:ind w:left="1191" w:hanging="359"/>
        <w:rPr>
          <w:sz w:val="20"/>
        </w:rPr>
      </w:pPr>
      <w:r>
        <w:rPr>
          <w:sz w:val="20"/>
        </w:rPr>
        <w:t>Turns</w:t>
      </w:r>
      <w:r>
        <w:rPr>
          <w:spacing w:val="-4"/>
          <w:sz w:val="20"/>
        </w:rPr>
        <w:t xml:space="preserve"> </w:t>
      </w:r>
      <w:r>
        <w:rPr>
          <w:sz w:val="20"/>
        </w:rPr>
        <w:t>–</w:t>
      </w:r>
      <w:r>
        <w:rPr>
          <w:spacing w:val="-4"/>
          <w:sz w:val="20"/>
        </w:rPr>
        <w:t xml:space="preserve"> </w:t>
      </w:r>
      <w:r>
        <w:rPr>
          <w:sz w:val="20"/>
        </w:rPr>
        <w:t>FORWARD</w:t>
      </w:r>
      <w:r>
        <w:rPr>
          <w:spacing w:val="-5"/>
          <w:sz w:val="20"/>
        </w:rPr>
        <w:t xml:space="preserve"> </w:t>
      </w:r>
      <w:r>
        <w:rPr>
          <w:sz w:val="20"/>
        </w:rPr>
        <w:t>&amp;</w:t>
      </w:r>
      <w:r>
        <w:rPr>
          <w:spacing w:val="-4"/>
          <w:sz w:val="20"/>
        </w:rPr>
        <w:t xml:space="preserve"> </w:t>
      </w:r>
      <w:r>
        <w:rPr>
          <w:spacing w:val="-2"/>
          <w:sz w:val="20"/>
        </w:rPr>
        <w:t>REVERSE</w:t>
      </w:r>
      <w:r>
        <w:rPr>
          <w:sz w:val="20"/>
        </w:rPr>
        <w:tab/>
        <w:t xml:space="preserve">Yes </w:t>
      </w:r>
      <w:r>
        <w:rPr>
          <w:sz w:val="20"/>
          <w:u w:val="single"/>
        </w:rPr>
        <w:tab/>
      </w:r>
      <w:r>
        <w:rPr>
          <w:sz w:val="20"/>
        </w:rPr>
        <w:tab/>
        <w:t xml:space="preserve">No </w:t>
      </w:r>
      <w:r>
        <w:rPr>
          <w:sz w:val="20"/>
          <w:u w:val="single"/>
        </w:rPr>
        <w:tab/>
      </w:r>
    </w:p>
    <w:p w14:paraId="650574F8" w14:textId="77777777" w:rsidR="00562CC2" w:rsidRDefault="00000000">
      <w:pPr>
        <w:pStyle w:val="ListParagraph"/>
        <w:numPr>
          <w:ilvl w:val="1"/>
          <w:numId w:val="129"/>
        </w:numPr>
        <w:tabs>
          <w:tab w:val="left" w:pos="1338"/>
          <w:tab w:val="left" w:pos="6593"/>
          <w:tab w:val="left" w:pos="7485"/>
          <w:tab w:val="left" w:pos="8033"/>
          <w:tab w:val="left" w:pos="8837"/>
        </w:tabs>
        <w:ind w:left="1338" w:hanging="506"/>
        <w:rPr>
          <w:sz w:val="20"/>
        </w:rPr>
      </w:pPr>
      <w:r>
        <w:rPr>
          <w:sz w:val="20"/>
        </w:rPr>
        <w:t>Proper</w:t>
      </w:r>
      <w:r>
        <w:rPr>
          <w:spacing w:val="-10"/>
          <w:sz w:val="20"/>
        </w:rPr>
        <w:t xml:space="preserve"> </w:t>
      </w:r>
      <w:r>
        <w:rPr>
          <w:spacing w:val="-2"/>
          <w:sz w:val="20"/>
        </w:rPr>
        <w:t>speed</w:t>
      </w:r>
      <w:r>
        <w:rPr>
          <w:sz w:val="20"/>
        </w:rPr>
        <w:tab/>
        <w:t xml:space="preserve">Yes </w:t>
      </w:r>
      <w:r>
        <w:rPr>
          <w:sz w:val="20"/>
          <w:u w:val="single"/>
        </w:rPr>
        <w:tab/>
      </w:r>
      <w:r>
        <w:rPr>
          <w:sz w:val="20"/>
        </w:rPr>
        <w:tab/>
        <w:t xml:space="preserve">No </w:t>
      </w:r>
      <w:r>
        <w:rPr>
          <w:sz w:val="20"/>
          <w:u w:val="single"/>
        </w:rPr>
        <w:tab/>
      </w:r>
    </w:p>
    <w:p w14:paraId="1D653007" w14:textId="77777777" w:rsidR="00562CC2" w:rsidRDefault="00000000">
      <w:pPr>
        <w:pStyle w:val="ListParagraph"/>
        <w:numPr>
          <w:ilvl w:val="1"/>
          <w:numId w:val="129"/>
        </w:numPr>
        <w:tabs>
          <w:tab w:val="left" w:pos="1338"/>
          <w:tab w:val="left" w:pos="6593"/>
          <w:tab w:val="left" w:pos="7485"/>
          <w:tab w:val="left" w:pos="8033"/>
          <w:tab w:val="left" w:pos="8837"/>
        </w:tabs>
        <w:spacing w:before="1" w:line="229" w:lineRule="exact"/>
        <w:ind w:left="1338" w:hanging="506"/>
        <w:rPr>
          <w:sz w:val="20"/>
        </w:rPr>
      </w:pPr>
      <w:r>
        <w:rPr>
          <w:sz w:val="20"/>
        </w:rPr>
        <w:t>Alert</w:t>
      </w:r>
      <w:r>
        <w:rPr>
          <w:spacing w:val="-6"/>
          <w:sz w:val="20"/>
        </w:rPr>
        <w:t xml:space="preserve"> </w:t>
      </w:r>
      <w:r>
        <w:rPr>
          <w:sz w:val="20"/>
        </w:rPr>
        <w:t>–</w:t>
      </w:r>
      <w:r>
        <w:rPr>
          <w:spacing w:val="-3"/>
          <w:sz w:val="20"/>
        </w:rPr>
        <w:t xml:space="preserve"> </w:t>
      </w:r>
      <w:r>
        <w:rPr>
          <w:sz w:val="20"/>
        </w:rPr>
        <w:t>looks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direction</w:t>
      </w:r>
      <w:r>
        <w:rPr>
          <w:spacing w:val="-5"/>
          <w:sz w:val="20"/>
        </w:rPr>
        <w:t xml:space="preserve"> </w:t>
      </w:r>
      <w:r>
        <w:rPr>
          <w:sz w:val="20"/>
        </w:rPr>
        <w:t>of</w:t>
      </w:r>
      <w:r>
        <w:rPr>
          <w:spacing w:val="-3"/>
          <w:sz w:val="20"/>
        </w:rPr>
        <w:t xml:space="preserve"> </w:t>
      </w:r>
      <w:r>
        <w:rPr>
          <w:spacing w:val="-2"/>
          <w:sz w:val="20"/>
        </w:rPr>
        <w:t>travel</w:t>
      </w:r>
      <w:r>
        <w:rPr>
          <w:sz w:val="20"/>
        </w:rPr>
        <w:tab/>
        <w:t xml:space="preserve">Yes </w:t>
      </w:r>
      <w:r>
        <w:rPr>
          <w:sz w:val="20"/>
          <w:u w:val="single"/>
        </w:rPr>
        <w:tab/>
      </w:r>
      <w:r>
        <w:rPr>
          <w:sz w:val="20"/>
        </w:rPr>
        <w:tab/>
        <w:t xml:space="preserve">No </w:t>
      </w:r>
      <w:r>
        <w:rPr>
          <w:sz w:val="20"/>
          <w:u w:val="single"/>
        </w:rPr>
        <w:tab/>
      </w:r>
    </w:p>
    <w:p w14:paraId="4DF03F87" w14:textId="77777777" w:rsidR="00562CC2" w:rsidRDefault="00000000">
      <w:pPr>
        <w:pStyle w:val="ListParagraph"/>
        <w:numPr>
          <w:ilvl w:val="1"/>
          <w:numId w:val="129"/>
        </w:numPr>
        <w:tabs>
          <w:tab w:val="left" w:pos="1338"/>
          <w:tab w:val="left" w:pos="6593"/>
          <w:tab w:val="left" w:pos="7485"/>
          <w:tab w:val="left" w:pos="8033"/>
          <w:tab w:val="left" w:pos="8837"/>
        </w:tabs>
        <w:spacing w:line="229" w:lineRule="exact"/>
        <w:ind w:left="1338" w:hanging="506"/>
        <w:rPr>
          <w:sz w:val="20"/>
        </w:rPr>
      </w:pPr>
      <w:r>
        <w:rPr>
          <w:sz w:val="20"/>
        </w:rPr>
        <w:t>Forks</w:t>
      </w:r>
      <w:r>
        <w:rPr>
          <w:spacing w:val="-7"/>
          <w:sz w:val="20"/>
        </w:rPr>
        <w:t xml:space="preserve"> </w:t>
      </w:r>
      <w:r>
        <w:rPr>
          <w:sz w:val="20"/>
        </w:rPr>
        <w:t>carried</w:t>
      </w:r>
      <w:r>
        <w:rPr>
          <w:spacing w:val="-7"/>
          <w:sz w:val="20"/>
        </w:rPr>
        <w:t xml:space="preserve"> </w:t>
      </w:r>
      <w:r>
        <w:rPr>
          <w:spacing w:val="-5"/>
          <w:sz w:val="20"/>
        </w:rPr>
        <w:t>low</w:t>
      </w:r>
      <w:r>
        <w:rPr>
          <w:sz w:val="20"/>
        </w:rPr>
        <w:tab/>
        <w:t xml:space="preserve">Yes </w:t>
      </w:r>
      <w:r>
        <w:rPr>
          <w:sz w:val="20"/>
          <w:u w:val="single"/>
        </w:rPr>
        <w:tab/>
      </w:r>
      <w:r>
        <w:rPr>
          <w:sz w:val="20"/>
        </w:rPr>
        <w:tab/>
        <w:t xml:space="preserve">No </w:t>
      </w:r>
      <w:r>
        <w:rPr>
          <w:sz w:val="20"/>
          <w:u w:val="single"/>
        </w:rPr>
        <w:tab/>
      </w:r>
    </w:p>
    <w:p w14:paraId="14C206B9" w14:textId="77777777" w:rsidR="00562CC2" w:rsidRDefault="00000000">
      <w:pPr>
        <w:pStyle w:val="ListParagraph"/>
        <w:numPr>
          <w:ilvl w:val="1"/>
          <w:numId w:val="129"/>
        </w:numPr>
        <w:tabs>
          <w:tab w:val="left" w:pos="1372"/>
          <w:tab w:val="left" w:pos="6593"/>
          <w:tab w:val="left" w:pos="7485"/>
          <w:tab w:val="left" w:pos="8033"/>
          <w:tab w:val="left" w:pos="8837"/>
        </w:tabs>
        <w:ind w:left="1372" w:hanging="540"/>
        <w:rPr>
          <w:sz w:val="20"/>
        </w:rPr>
      </w:pPr>
      <w:r>
        <w:rPr>
          <w:sz w:val="20"/>
        </w:rPr>
        <w:t>Steers</w:t>
      </w:r>
      <w:r>
        <w:rPr>
          <w:spacing w:val="-6"/>
          <w:sz w:val="20"/>
        </w:rPr>
        <w:t xml:space="preserve"> </w:t>
      </w:r>
      <w:r>
        <w:rPr>
          <w:sz w:val="20"/>
        </w:rPr>
        <w:t>clear</w:t>
      </w:r>
      <w:r>
        <w:rPr>
          <w:spacing w:val="-6"/>
          <w:sz w:val="20"/>
        </w:rPr>
        <w:t xml:space="preserve"> </w:t>
      </w:r>
      <w:r>
        <w:rPr>
          <w:sz w:val="20"/>
        </w:rPr>
        <w:t>of</w:t>
      </w:r>
      <w:r>
        <w:rPr>
          <w:spacing w:val="-4"/>
          <w:sz w:val="20"/>
        </w:rPr>
        <w:t xml:space="preserve"> </w:t>
      </w:r>
      <w:r>
        <w:rPr>
          <w:spacing w:val="-2"/>
          <w:sz w:val="20"/>
        </w:rPr>
        <w:t>obstacles</w:t>
      </w:r>
      <w:r>
        <w:rPr>
          <w:sz w:val="20"/>
        </w:rPr>
        <w:tab/>
        <w:t xml:space="preserve">Yes </w:t>
      </w:r>
      <w:r>
        <w:rPr>
          <w:sz w:val="20"/>
          <w:u w:val="single"/>
        </w:rPr>
        <w:tab/>
      </w:r>
      <w:r>
        <w:rPr>
          <w:sz w:val="20"/>
        </w:rPr>
        <w:tab/>
        <w:t xml:space="preserve">No </w:t>
      </w:r>
      <w:r>
        <w:rPr>
          <w:sz w:val="20"/>
          <w:u w:val="single"/>
        </w:rPr>
        <w:tab/>
      </w:r>
    </w:p>
    <w:p w14:paraId="7288912A" w14:textId="77777777" w:rsidR="00562CC2" w:rsidRDefault="00562CC2">
      <w:pPr>
        <w:pStyle w:val="BodyText"/>
        <w:spacing w:before="1"/>
      </w:pPr>
    </w:p>
    <w:p w14:paraId="7C35EDAB" w14:textId="77777777" w:rsidR="00562CC2" w:rsidRDefault="00000000">
      <w:pPr>
        <w:numPr>
          <w:ilvl w:val="0"/>
          <w:numId w:val="129"/>
        </w:numPr>
        <w:tabs>
          <w:tab w:val="left" w:pos="791"/>
        </w:tabs>
        <w:ind w:left="791" w:hanging="499"/>
        <w:jc w:val="left"/>
        <w:rPr>
          <w:b/>
          <w:i/>
          <w:sz w:val="20"/>
        </w:rPr>
      </w:pPr>
      <w:r>
        <w:rPr>
          <w:b/>
          <w:i/>
          <w:sz w:val="20"/>
        </w:rPr>
        <w:t>Selecting</w:t>
      </w:r>
      <w:r>
        <w:rPr>
          <w:b/>
          <w:i/>
          <w:spacing w:val="-7"/>
          <w:sz w:val="20"/>
        </w:rPr>
        <w:t xml:space="preserve"> </w:t>
      </w:r>
      <w:r>
        <w:rPr>
          <w:b/>
          <w:i/>
          <w:sz w:val="20"/>
        </w:rPr>
        <w:t>the</w:t>
      </w:r>
      <w:r>
        <w:rPr>
          <w:b/>
          <w:i/>
          <w:spacing w:val="-7"/>
          <w:sz w:val="20"/>
        </w:rPr>
        <w:t xml:space="preserve"> </w:t>
      </w:r>
      <w:r>
        <w:rPr>
          <w:b/>
          <w:i/>
          <w:spacing w:val="-4"/>
          <w:sz w:val="20"/>
        </w:rPr>
        <w:t>load:</w:t>
      </w:r>
    </w:p>
    <w:p w14:paraId="3BEBAB3D" w14:textId="77777777" w:rsidR="00562CC2" w:rsidRDefault="00000000">
      <w:pPr>
        <w:pStyle w:val="ListParagraph"/>
        <w:numPr>
          <w:ilvl w:val="1"/>
          <w:numId w:val="129"/>
        </w:numPr>
        <w:tabs>
          <w:tab w:val="left" w:pos="1017"/>
          <w:tab w:val="left" w:pos="6593"/>
          <w:tab w:val="left" w:pos="7485"/>
          <w:tab w:val="left" w:pos="8033"/>
          <w:tab w:val="left" w:pos="8837"/>
        </w:tabs>
        <w:ind w:left="1017" w:hanging="277"/>
        <w:rPr>
          <w:sz w:val="20"/>
        </w:rPr>
      </w:pPr>
      <w:r>
        <w:rPr>
          <w:sz w:val="20"/>
        </w:rPr>
        <w:t>Proper</w:t>
      </w:r>
      <w:r>
        <w:rPr>
          <w:spacing w:val="-6"/>
          <w:sz w:val="20"/>
        </w:rPr>
        <w:t xml:space="preserve"> </w:t>
      </w:r>
      <w:r>
        <w:rPr>
          <w:sz w:val="20"/>
        </w:rPr>
        <w:t>capacity</w:t>
      </w:r>
      <w:r>
        <w:rPr>
          <w:spacing w:val="-6"/>
          <w:sz w:val="20"/>
        </w:rPr>
        <w:t xml:space="preserve"> </w:t>
      </w:r>
      <w:r>
        <w:rPr>
          <w:sz w:val="20"/>
        </w:rPr>
        <w:t>for</w:t>
      </w:r>
      <w:r>
        <w:rPr>
          <w:spacing w:val="-5"/>
          <w:sz w:val="20"/>
        </w:rPr>
        <w:t xml:space="preserve"> </w:t>
      </w:r>
      <w:r>
        <w:rPr>
          <w:spacing w:val="-4"/>
          <w:sz w:val="20"/>
        </w:rPr>
        <w:t>truck</w:t>
      </w:r>
      <w:r>
        <w:rPr>
          <w:sz w:val="20"/>
        </w:rPr>
        <w:tab/>
        <w:t xml:space="preserve">Yes </w:t>
      </w:r>
      <w:r>
        <w:rPr>
          <w:sz w:val="20"/>
          <w:u w:val="single"/>
        </w:rPr>
        <w:tab/>
      </w:r>
      <w:r>
        <w:rPr>
          <w:sz w:val="20"/>
        </w:rPr>
        <w:tab/>
        <w:t xml:space="preserve">No </w:t>
      </w:r>
      <w:r>
        <w:rPr>
          <w:sz w:val="20"/>
          <w:u w:val="single"/>
        </w:rPr>
        <w:tab/>
      </w:r>
    </w:p>
    <w:p w14:paraId="5B150F36" w14:textId="77777777" w:rsidR="00562CC2" w:rsidRDefault="00000000">
      <w:pPr>
        <w:pStyle w:val="ListParagraph"/>
        <w:numPr>
          <w:ilvl w:val="1"/>
          <w:numId w:val="129"/>
        </w:numPr>
        <w:tabs>
          <w:tab w:val="left" w:pos="1053"/>
          <w:tab w:val="left" w:pos="6593"/>
          <w:tab w:val="left" w:pos="7485"/>
          <w:tab w:val="left" w:pos="8033"/>
          <w:tab w:val="left" w:pos="8837"/>
        </w:tabs>
        <w:spacing w:before="1" w:line="229" w:lineRule="exact"/>
        <w:ind w:left="1053" w:hanging="277"/>
        <w:rPr>
          <w:sz w:val="20"/>
        </w:rPr>
      </w:pPr>
      <w:r>
        <w:rPr>
          <w:sz w:val="20"/>
        </w:rPr>
        <w:t>Proper</w:t>
      </w:r>
      <w:r>
        <w:rPr>
          <w:spacing w:val="-5"/>
          <w:sz w:val="20"/>
        </w:rPr>
        <w:t xml:space="preserve"> </w:t>
      </w:r>
      <w:r>
        <w:rPr>
          <w:sz w:val="20"/>
        </w:rPr>
        <w:t>size</w:t>
      </w:r>
      <w:r>
        <w:rPr>
          <w:spacing w:val="-4"/>
          <w:sz w:val="20"/>
        </w:rPr>
        <w:t xml:space="preserve"> </w:t>
      </w:r>
      <w:r>
        <w:rPr>
          <w:sz w:val="20"/>
        </w:rPr>
        <w:t>load</w:t>
      </w:r>
      <w:r>
        <w:rPr>
          <w:spacing w:val="-5"/>
          <w:sz w:val="20"/>
        </w:rPr>
        <w:t xml:space="preserve"> </w:t>
      </w:r>
      <w:r>
        <w:rPr>
          <w:sz w:val="20"/>
        </w:rPr>
        <w:t>for</w:t>
      </w:r>
      <w:r>
        <w:rPr>
          <w:spacing w:val="-6"/>
          <w:sz w:val="20"/>
        </w:rPr>
        <w:t xml:space="preserve"> </w:t>
      </w:r>
      <w:r>
        <w:rPr>
          <w:spacing w:val="-2"/>
          <w:sz w:val="20"/>
        </w:rPr>
        <w:t>visibility</w:t>
      </w:r>
      <w:r>
        <w:rPr>
          <w:sz w:val="20"/>
        </w:rPr>
        <w:tab/>
        <w:t xml:space="preserve">Yes </w:t>
      </w:r>
      <w:r>
        <w:rPr>
          <w:sz w:val="20"/>
          <w:u w:val="single"/>
        </w:rPr>
        <w:tab/>
      </w:r>
      <w:r>
        <w:rPr>
          <w:sz w:val="20"/>
        </w:rPr>
        <w:tab/>
        <w:t xml:space="preserve">No </w:t>
      </w:r>
      <w:r>
        <w:rPr>
          <w:sz w:val="20"/>
          <w:u w:val="single"/>
        </w:rPr>
        <w:tab/>
      </w:r>
    </w:p>
    <w:p w14:paraId="51F57278" w14:textId="77777777" w:rsidR="00562CC2" w:rsidRDefault="00000000">
      <w:pPr>
        <w:pStyle w:val="ListParagraph"/>
        <w:numPr>
          <w:ilvl w:val="1"/>
          <w:numId w:val="129"/>
        </w:numPr>
        <w:tabs>
          <w:tab w:val="left" w:pos="1042"/>
          <w:tab w:val="left" w:pos="6593"/>
          <w:tab w:val="left" w:pos="7485"/>
          <w:tab w:val="left" w:pos="8033"/>
          <w:tab w:val="left" w:pos="8837"/>
        </w:tabs>
        <w:spacing w:line="229" w:lineRule="exact"/>
        <w:ind w:left="1042" w:hanging="266"/>
        <w:rPr>
          <w:sz w:val="20"/>
        </w:rPr>
      </w:pPr>
      <w:r>
        <w:rPr>
          <w:sz w:val="20"/>
        </w:rPr>
        <w:t>Load</w:t>
      </w:r>
      <w:r>
        <w:rPr>
          <w:spacing w:val="-6"/>
          <w:sz w:val="20"/>
        </w:rPr>
        <w:t xml:space="preserve"> </w:t>
      </w:r>
      <w:r>
        <w:rPr>
          <w:sz w:val="20"/>
        </w:rPr>
        <w:t>cradled</w:t>
      </w:r>
      <w:r>
        <w:rPr>
          <w:spacing w:val="-8"/>
          <w:sz w:val="20"/>
        </w:rPr>
        <w:t xml:space="preserve"> </w:t>
      </w:r>
      <w:r>
        <w:rPr>
          <w:sz w:val="20"/>
        </w:rPr>
        <w:t>against</w:t>
      </w:r>
      <w:r>
        <w:rPr>
          <w:spacing w:val="-7"/>
          <w:sz w:val="20"/>
        </w:rPr>
        <w:t xml:space="preserve"> </w:t>
      </w:r>
      <w:r>
        <w:rPr>
          <w:sz w:val="20"/>
        </w:rPr>
        <w:t>the</w:t>
      </w:r>
      <w:r>
        <w:rPr>
          <w:spacing w:val="-6"/>
          <w:sz w:val="20"/>
        </w:rPr>
        <w:t xml:space="preserve"> </w:t>
      </w:r>
      <w:r>
        <w:rPr>
          <w:spacing w:val="-2"/>
          <w:sz w:val="20"/>
        </w:rPr>
        <w:t>backrest</w:t>
      </w:r>
      <w:r>
        <w:rPr>
          <w:sz w:val="20"/>
        </w:rPr>
        <w:tab/>
        <w:t xml:space="preserve">Yes </w:t>
      </w:r>
      <w:r>
        <w:rPr>
          <w:sz w:val="20"/>
          <w:u w:val="single"/>
        </w:rPr>
        <w:tab/>
      </w:r>
      <w:r>
        <w:rPr>
          <w:sz w:val="20"/>
        </w:rPr>
        <w:tab/>
        <w:t xml:space="preserve">No </w:t>
      </w:r>
      <w:r>
        <w:rPr>
          <w:sz w:val="20"/>
          <w:u w:val="single"/>
        </w:rPr>
        <w:tab/>
      </w:r>
    </w:p>
    <w:p w14:paraId="503535FE" w14:textId="77777777" w:rsidR="00562CC2" w:rsidRDefault="00000000">
      <w:pPr>
        <w:pStyle w:val="ListParagraph"/>
        <w:numPr>
          <w:ilvl w:val="1"/>
          <w:numId w:val="129"/>
        </w:numPr>
        <w:tabs>
          <w:tab w:val="left" w:pos="1054"/>
          <w:tab w:val="left" w:pos="6593"/>
          <w:tab w:val="left" w:pos="7485"/>
          <w:tab w:val="left" w:pos="8033"/>
          <w:tab w:val="left" w:pos="8837"/>
        </w:tabs>
        <w:ind w:left="1054" w:hanging="278"/>
        <w:rPr>
          <w:sz w:val="20"/>
        </w:rPr>
      </w:pPr>
      <w:r>
        <w:rPr>
          <w:sz w:val="20"/>
        </w:rPr>
        <w:t>Carries</w:t>
      </w:r>
      <w:r>
        <w:rPr>
          <w:spacing w:val="-6"/>
          <w:sz w:val="20"/>
        </w:rPr>
        <w:t xml:space="preserve"> </w:t>
      </w:r>
      <w:r>
        <w:rPr>
          <w:sz w:val="20"/>
        </w:rPr>
        <w:t>load</w:t>
      </w:r>
      <w:r>
        <w:rPr>
          <w:spacing w:val="-5"/>
          <w:sz w:val="20"/>
        </w:rPr>
        <w:t xml:space="preserve"> low</w:t>
      </w:r>
      <w:r>
        <w:rPr>
          <w:sz w:val="20"/>
        </w:rPr>
        <w:tab/>
        <w:t xml:space="preserve">Yes </w:t>
      </w:r>
      <w:r>
        <w:rPr>
          <w:sz w:val="20"/>
          <w:u w:val="single"/>
        </w:rPr>
        <w:tab/>
      </w:r>
      <w:r>
        <w:rPr>
          <w:sz w:val="20"/>
        </w:rPr>
        <w:tab/>
        <w:t xml:space="preserve">No </w:t>
      </w:r>
      <w:r>
        <w:rPr>
          <w:sz w:val="20"/>
          <w:u w:val="single"/>
        </w:rPr>
        <w:tab/>
      </w:r>
    </w:p>
    <w:p w14:paraId="2465274B" w14:textId="77777777" w:rsidR="00562CC2" w:rsidRDefault="00562CC2">
      <w:pPr>
        <w:pStyle w:val="BodyText"/>
        <w:spacing w:before="1"/>
      </w:pPr>
    </w:p>
    <w:p w14:paraId="57A12FCD" w14:textId="77777777" w:rsidR="00562CC2" w:rsidRDefault="00000000">
      <w:pPr>
        <w:numPr>
          <w:ilvl w:val="0"/>
          <w:numId w:val="129"/>
        </w:numPr>
        <w:tabs>
          <w:tab w:val="left" w:pos="831"/>
        </w:tabs>
        <w:ind w:left="831" w:hanging="719"/>
        <w:jc w:val="left"/>
        <w:rPr>
          <w:b/>
          <w:i/>
          <w:sz w:val="20"/>
        </w:rPr>
      </w:pPr>
      <w:r>
        <w:rPr>
          <w:b/>
          <w:i/>
          <w:sz w:val="20"/>
        </w:rPr>
        <w:t>Driving</w:t>
      </w:r>
      <w:r>
        <w:rPr>
          <w:b/>
          <w:i/>
          <w:spacing w:val="-6"/>
          <w:sz w:val="20"/>
        </w:rPr>
        <w:t xml:space="preserve"> </w:t>
      </w:r>
      <w:r>
        <w:rPr>
          <w:b/>
          <w:i/>
          <w:sz w:val="20"/>
        </w:rPr>
        <w:t>with</w:t>
      </w:r>
      <w:r>
        <w:rPr>
          <w:b/>
          <w:i/>
          <w:spacing w:val="-6"/>
          <w:sz w:val="20"/>
        </w:rPr>
        <w:t xml:space="preserve"> </w:t>
      </w:r>
      <w:r>
        <w:rPr>
          <w:b/>
          <w:i/>
          <w:spacing w:val="-2"/>
          <w:sz w:val="20"/>
        </w:rPr>
        <w:t>load:</w:t>
      </w:r>
    </w:p>
    <w:p w14:paraId="5DB3B738" w14:textId="77777777" w:rsidR="00562CC2" w:rsidRDefault="00000000">
      <w:pPr>
        <w:pStyle w:val="ListParagraph"/>
        <w:numPr>
          <w:ilvl w:val="1"/>
          <w:numId w:val="129"/>
        </w:numPr>
        <w:tabs>
          <w:tab w:val="left" w:pos="1283"/>
          <w:tab w:val="left" w:pos="6593"/>
          <w:tab w:val="left" w:pos="7485"/>
          <w:tab w:val="left" w:pos="8033"/>
          <w:tab w:val="left" w:pos="8837"/>
        </w:tabs>
        <w:ind w:left="1283" w:hanging="451"/>
        <w:rPr>
          <w:sz w:val="20"/>
        </w:rPr>
      </w:pPr>
      <w:r>
        <w:rPr>
          <w:sz w:val="20"/>
        </w:rPr>
        <w:t>Handles</w:t>
      </w:r>
      <w:r>
        <w:rPr>
          <w:spacing w:val="-7"/>
          <w:sz w:val="20"/>
        </w:rPr>
        <w:t xml:space="preserve"> </w:t>
      </w:r>
      <w:r>
        <w:rPr>
          <w:sz w:val="20"/>
        </w:rPr>
        <w:t>load</w:t>
      </w:r>
      <w:r>
        <w:rPr>
          <w:spacing w:val="-5"/>
          <w:sz w:val="20"/>
        </w:rPr>
        <w:t xml:space="preserve"> </w:t>
      </w:r>
      <w:r>
        <w:rPr>
          <w:sz w:val="20"/>
        </w:rPr>
        <w:t>carefully</w:t>
      </w:r>
      <w:r>
        <w:rPr>
          <w:spacing w:val="-10"/>
          <w:sz w:val="20"/>
        </w:rPr>
        <w:t xml:space="preserve"> </w:t>
      </w:r>
      <w:r>
        <w:rPr>
          <w:sz w:val="20"/>
        </w:rPr>
        <w:t>to</w:t>
      </w:r>
      <w:r>
        <w:rPr>
          <w:spacing w:val="-7"/>
          <w:sz w:val="20"/>
        </w:rPr>
        <w:t xml:space="preserve"> </w:t>
      </w:r>
      <w:r>
        <w:rPr>
          <w:sz w:val="20"/>
        </w:rPr>
        <w:t>prevent</w:t>
      </w:r>
      <w:r>
        <w:rPr>
          <w:spacing w:val="-8"/>
          <w:sz w:val="20"/>
        </w:rPr>
        <w:t xml:space="preserve"> </w:t>
      </w:r>
      <w:r>
        <w:rPr>
          <w:sz w:val="20"/>
        </w:rPr>
        <w:t>product</w:t>
      </w:r>
      <w:r>
        <w:rPr>
          <w:spacing w:val="-5"/>
          <w:sz w:val="20"/>
        </w:rPr>
        <w:t xml:space="preserve"> </w:t>
      </w:r>
      <w:r>
        <w:rPr>
          <w:spacing w:val="-2"/>
          <w:sz w:val="20"/>
        </w:rPr>
        <w:t>damage</w:t>
      </w:r>
      <w:r>
        <w:rPr>
          <w:sz w:val="20"/>
        </w:rPr>
        <w:tab/>
        <w:t xml:space="preserve">Yes </w:t>
      </w:r>
      <w:r>
        <w:rPr>
          <w:sz w:val="20"/>
          <w:u w:val="single"/>
        </w:rPr>
        <w:tab/>
      </w:r>
      <w:r>
        <w:rPr>
          <w:sz w:val="20"/>
        </w:rPr>
        <w:tab/>
        <w:t xml:space="preserve">No </w:t>
      </w:r>
      <w:r>
        <w:rPr>
          <w:sz w:val="20"/>
          <w:u w:val="single"/>
        </w:rPr>
        <w:tab/>
      </w:r>
    </w:p>
    <w:p w14:paraId="5288C0D3" w14:textId="77777777" w:rsidR="00562CC2" w:rsidRDefault="00000000">
      <w:pPr>
        <w:pStyle w:val="ListParagraph"/>
        <w:numPr>
          <w:ilvl w:val="1"/>
          <w:numId w:val="129"/>
        </w:numPr>
        <w:tabs>
          <w:tab w:val="left" w:pos="1283"/>
          <w:tab w:val="left" w:pos="6593"/>
          <w:tab w:val="left" w:pos="7485"/>
          <w:tab w:val="left" w:pos="8033"/>
          <w:tab w:val="left" w:pos="8837"/>
        </w:tabs>
        <w:spacing w:before="1" w:line="229" w:lineRule="exact"/>
        <w:ind w:left="1283" w:hanging="451"/>
        <w:rPr>
          <w:sz w:val="20"/>
        </w:rPr>
      </w:pPr>
      <w:r>
        <w:rPr>
          <w:sz w:val="20"/>
        </w:rPr>
        <w:t>Steers</w:t>
      </w:r>
      <w:r>
        <w:rPr>
          <w:spacing w:val="-6"/>
          <w:sz w:val="20"/>
        </w:rPr>
        <w:t xml:space="preserve"> </w:t>
      </w:r>
      <w:r>
        <w:rPr>
          <w:sz w:val="20"/>
        </w:rPr>
        <w:t>clear</w:t>
      </w:r>
      <w:r>
        <w:rPr>
          <w:spacing w:val="-5"/>
          <w:sz w:val="20"/>
        </w:rPr>
        <w:t xml:space="preserve"> </w:t>
      </w:r>
      <w:r>
        <w:rPr>
          <w:sz w:val="20"/>
        </w:rPr>
        <w:t>of</w:t>
      </w:r>
      <w:r>
        <w:rPr>
          <w:spacing w:val="-5"/>
          <w:sz w:val="20"/>
        </w:rPr>
        <w:t xml:space="preserve"> </w:t>
      </w:r>
      <w:r>
        <w:rPr>
          <w:sz w:val="20"/>
        </w:rPr>
        <w:t>other</w:t>
      </w:r>
      <w:r>
        <w:rPr>
          <w:spacing w:val="-6"/>
          <w:sz w:val="20"/>
        </w:rPr>
        <w:t xml:space="preserve"> </w:t>
      </w:r>
      <w:r>
        <w:rPr>
          <w:spacing w:val="-2"/>
          <w:sz w:val="20"/>
        </w:rPr>
        <w:t>employees</w:t>
      </w:r>
      <w:r>
        <w:rPr>
          <w:sz w:val="20"/>
        </w:rPr>
        <w:tab/>
        <w:t xml:space="preserve">Yes </w:t>
      </w:r>
      <w:r>
        <w:rPr>
          <w:sz w:val="20"/>
          <w:u w:val="single"/>
        </w:rPr>
        <w:tab/>
      </w:r>
      <w:r>
        <w:rPr>
          <w:sz w:val="20"/>
        </w:rPr>
        <w:tab/>
        <w:t xml:space="preserve">No </w:t>
      </w:r>
      <w:r>
        <w:rPr>
          <w:sz w:val="20"/>
          <w:u w:val="single"/>
        </w:rPr>
        <w:tab/>
      </w:r>
    </w:p>
    <w:p w14:paraId="635A448E" w14:textId="77777777" w:rsidR="00562CC2" w:rsidRDefault="00000000">
      <w:pPr>
        <w:pStyle w:val="ListParagraph"/>
        <w:numPr>
          <w:ilvl w:val="1"/>
          <w:numId w:val="129"/>
        </w:numPr>
        <w:tabs>
          <w:tab w:val="left" w:pos="1283"/>
          <w:tab w:val="left" w:pos="6593"/>
          <w:tab w:val="left" w:pos="7485"/>
          <w:tab w:val="left" w:pos="8033"/>
          <w:tab w:val="left" w:pos="8837"/>
        </w:tabs>
        <w:spacing w:line="229" w:lineRule="exact"/>
        <w:ind w:left="1283" w:hanging="451"/>
        <w:rPr>
          <w:sz w:val="20"/>
        </w:rPr>
      </w:pPr>
      <w:r>
        <w:rPr>
          <w:sz w:val="20"/>
        </w:rPr>
        <w:t>Drives</w:t>
      </w:r>
      <w:r>
        <w:rPr>
          <w:spacing w:val="-5"/>
          <w:sz w:val="20"/>
        </w:rPr>
        <w:t xml:space="preserve"> </w:t>
      </w:r>
      <w:r>
        <w:rPr>
          <w:sz w:val="20"/>
        </w:rPr>
        <w:t>at</w:t>
      </w:r>
      <w:r>
        <w:rPr>
          <w:spacing w:val="-6"/>
          <w:sz w:val="20"/>
        </w:rPr>
        <w:t xml:space="preserve"> </w:t>
      </w:r>
      <w:r>
        <w:rPr>
          <w:sz w:val="20"/>
        </w:rPr>
        <w:t>an</w:t>
      </w:r>
      <w:r>
        <w:rPr>
          <w:spacing w:val="-7"/>
          <w:sz w:val="20"/>
        </w:rPr>
        <w:t xml:space="preserve"> </w:t>
      </w:r>
      <w:r>
        <w:rPr>
          <w:sz w:val="20"/>
        </w:rPr>
        <w:t>acceptable</w:t>
      </w:r>
      <w:r>
        <w:rPr>
          <w:spacing w:val="-7"/>
          <w:sz w:val="20"/>
        </w:rPr>
        <w:t xml:space="preserve"> </w:t>
      </w:r>
      <w:r>
        <w:rPr>
          <w:spacing w:val="-2"/>
          <w:sz w:val="20"/>
        </w:rPr>
        <w:t>speed</w:t>
      </w:r>
      <w:r>
        <w:rPr>
          <w:sz w:val="20"/>
        </w:rPr>
        <w:tab/>
        <w:t xml:space="preserve">Yes </w:t>
      </w:r>
      <w:r>
        <w:rPr>
          <w:sz w:val="20"/>
          <w:u w:val="single"/>
        </w:rPr>
        <w:tab/>
      </w:r>
      <w:r>
        <w:rPr>
          <w:sz w:val="20"/>
        </w:rPr>
        <w:tab/>
        <w:t xml:space="preserve">No </w:t>
      </w:r>
      <w:r>
        <w:rPr>
          <w:sz w:val="20"/>
          <w:u w:val="single"/>
        </w:rPr>
        <w:tab/>
      </w:r>
    </w:p>
    <w:p w14:paraId="1904D6A0" w14:textId="77777777" w:rsidR="00562CC2" w:rsidRDefault="00000000">
      <w:pPr>
        <w:pStyle w:val="ListParagraph"/>
        <w:numPr>
          <w:ilvl w:val="1"/>
          <w:numId w:val="129"/>
        </w:numPr>
        <w:tabs>
          <w:tab w:val="left" w:pos="1283"/>
          <w:tab w:val="left" w:pos="6593"/>
          <w:tab w:val="left" w:pos="7485"/>
          <w:tab w:val="left" w:pos="8033"/>
          <w:tab w:val="left" w:pos="8837"/>
        </w:tabs>
        <w:ind w:left="1283" w:hanging="451"/>
        <w:rPr>
          <w:sz w:val="20"/>
        </w:rPr>
      </w:pPr>
      <w:r>
        <w:rPr>
          <w:sz w:val="20"/>
        </w:rPr>
        <w:t>Smooth</w:t>
      </w:r>
      <w:r>
        <w:rPr>
          <w:spacing w:val="-7"/>
          <w:sz w:val="20"/>
        </w:rPr>
        <w:t xml:space="preserve"> </w:t>
      </w:r>
      <w:r>
        <w:rPr>
          <w:sz w:val="20"/>
        </w:rPr>
        <w:t>start</w:t>
      </w:r>
      <w:r>
        <w:rPr>
          <w:spacing w:val="-5"/>
          <w:sz w:val="20"/>
        </w:rPr>
        <w:t xml:space="preserve"> </w:t>
      </w:r>
      <w:r>
        <w:rPr>
          <w:sz w:val="20"/>
        </w:rPr>
        <w:t>and</w:t>
      </w:r>
      <w:r>
        <w:rPr>
          <w:spacing w:val="-6"/>
          <w:sz w:val="20"/>
        </w:rPr>
        <w:t xml:space="preserve"> </w:t>
      </w:r>
      <w:r>
        <w:rPr>
          <w:spacing w:val="-2"/>
          <w:sz w:val="20"/>
        </w:rPr>
        <w:t>stopping</w:t>
      </w:r>
      <w:r>
        <w:rPr>
          <w:sz w:val="20"/>
        </w:rPr>
        <w:tab/>
        <w:t xml:space="preserve">Yes </w:t>
      </w:r>
      <w:r>
        <w:rPr>
          <w:sz w:val="20"/>
          <w:u w:val="single"/>
        </w:rPr>
        <w:tab/>
      </w:r>
      <w:r>
        <w:rPr>
          <w:sz w:val="20"/>
        </w:rPr>
        <w:tab/>
        <w:t xml:space="preserve">No </w:t>
      </w:r>
      <w:r>
        <w:rPr>
          <w:sz w:val="20"/>
          <w:u w:val="single"/>
        </w:rPr>
        <w:tab/>
      </w:r>
    </w:p>
    <w:p w14:paraId="69AA8633" w14:textId="77777777" w:rsidR="00562CC2" w:rsidRDefault="00000000">
      <w:pPr>
        <w:pStyle w:val="ListParagraph"/>
        <w:numPr>
          <w:ilvl w:val="1"/>
          <w:numId w:val="129"/>
        </w:numPr>
        <w:tabs>
          <w:tab w:val="left" w:pos="1283"/>
        </w:tabs>
        <w:spacing w:before="1"/>
        <w:ind w:left="1283" w:hanging="451"/>
        <w:rPr>
          <w:sz w:val="20"/>
        </w:rPr>
      </w:pPr>
      <w:r>
        <w:rPr>
          <w:sz w:val="20"/>
        </w:rPr>
        <w:t>Drives</w:t>
      </w:r>
      <w:r>
        <w:rPr>
          <w:spacing w:val="-5"/>
          <w:sz w:val="20"/>
        </w:rPr>
        <w:t xml:space="preserve"> </w:t>
      </w:r>
      <w:r>
        <w:rPr>
          <w:sz w:val="20"/>
        </w:rPr>
        <w:t>with</w:t>
      </w:r>
      <w:r>
        <w:rPr>
          <w:spacing w:val="-8"/>
          <w:sz w:val="20"/>
        </w:rPr>
        <w:t xml:space="preserve"> </w:t>
      </w:r>
      <w:r>
        <w:rPr>
          <w:sz w:val="20"/>
        </w:rPr>
        <w:t>load</w:t>
      </w:r>
      <w:r>
        <w:rPr>
          <w:spacing w:val="-6"/>
          <w:sz w:val="20"/>
        </w:rPr>
        <w:t xml:space="preserve"> </w:t>
      </w:r>
      <w:r>
        <w:rPr>
          <w:sz w:val="20"/>
        </w:rPr>
        <w:t>upgrade</w:t>
      </w:r>
      <w:r>
        <w:rPr>
          <w:spacing w:val="-6"/>
          <w:sz w:val="20"/>
        </w:rPr>
        <w:t xml:space="preserve"> </w:t>
      </w:r>
      <w:r>
        <w:rPr>
          <w:sz w:val="20"/>
        </w:rPr>
        <w:t>when</w:t>
      </w:r>
      <w:r>
        <w:rPr>
          <w:spacing w:val="-7"/>
          <w:sz w:val="20"/>
        </w:rPr>
        <w:t xml:space="preserve"> </w:t>
      </w:r>
      <w:r>
        <w:rPr>
          <w:sz w:val="20"/>
        </w:rPr>
        <w:t>traveling</w:t>
      </w:r>
      <w:r>
        <w:rPr>
          <w:spacing w:val="-7"/>
          <w:sz w:val="20"/>
        </w:rPr>
        <w:t xml:space="preserve"> </w:t>
      </w:r>
      <w:r>
        <w:rPr>
          <w:sz w:val="20"/>
        </w:rPr>
        <w:t>up</w:t>
      </w:r>
      <w:r>
        <w:rPr>
          <w:spacing w:val="-6"/>
          <w:sz w:val="20"/>
        </w:rPr>
        <w:t xml:space="preserve"> </w:t>
      </w:r>
      <w:r>
        <w:rPr>
          <w:spacing w:val="-2"/>
          <w:sz w:val="20"/>
        </w:rPr>
        <w:t>grades</w:t>
      </w:r>
    </w:p>
    <w:p w14:paraId="4DEB36B5" w14:textId="77777777" w:rsidR="00562CC2" w:rsidRDefault="00000000">
      <w:pPr>
        <w:pStyle w:val="BodyText"/>
        <w:tabs>
          <w:tab w:val="left" w:pos="6593"/>
          <w:tab w:val="left" w:pos="7485"/>
          <w:tab w:val="left" w:pos="8033"/>
          <w:tab w:val="left" w:pos="8837"/>
        </w:tabs>
        <w:ind w:left="1338"/>
      </w:pPr>
      <w:r>
        <w:t>that</w:t>
      </w:r>
      <w:r>
        <w:rPr>
          <w:spacing w:val="-3"/>
        </w:rPr>
        <w:t xml:space="preserve"> </w:t>
      </w:r>
      <w:r>
        <w:t>are</w:t>
      </w:r>
      <w:r>
        <w:rPr>
          <w:spacing w:val="-5"/>
        </w:rPr>
        <w:t xml:space="preserve"> </w:t>
      </w:r>
      <w:r>
        <w:t>in</w:t>
      </w:r>
      <w:r>
        <w:rPr>
          <w:spacing w:val="-5"/>
        </w:rPr>
        <w:t xml:space="preserve"> </w:t>
      </w:r>
      <w:r>
        <w:t>excess</w:t>
      </w:r>
      <w:r>
        <w:rPr>
          <w:spacing w:val="-3"/>
        </w:rPr>
        <w:t xml:space="preserve"> </w:t>
      </w:r>
      <w:r>
        <w:t>of</w:t>
      </w:r>
      <w:r>
        <w:rPr>
          <w:spacing w:val="-3"/>
        </w:rPr>
        <w:t xml:space="preserve"> </w:t>
      </w:r>
      <w:r>
        <w:rPr>
          <w:spacing w:val="-5"/>
        </w:rPr>
        <w:t>10%</w:t>
      </w:r>
      <w:r>
        <w:tab/>
        <w:t xml:space="preserve">Yes </w:t>
      </w:r>
      <w:r>
        <w:rPr>
          <w:u w:val="single"/>
        </w:rPr>
        <w:tab/>
      </w:r>
      <w:r>
        <w:tab/>
        <w:t xml:space="preserve">No </w:t>
      </w:r>
      <w:r>
        <w:rPr>
          <w:u w:val="single"/>
        </w:rPr>
        <w:tab/>
      </w:r>
    </w:p>
    <w:p w14:paraId="539E91F9" w14:textId="77777777" w:rsidR="00562CC2" w:rsidRDefault="00000000">
      <w:pPr>
        <w:pStyle w:val="ListParagraph"/>
        <w:numPr>
          <w:ilvl w:val="1"/>
          <w:numId w:val="129"/>
        </w:numPr>
        <w:tabs>
          <w:tab w:val="left" w:pos="1283"/>
        </w:tabs>
        <w:spacing w:before="1" w:line="229" w:lineRule="exact"/>
        <w:ind w:left="1283" w:hanging="451"/>
        <w:rPr>
          <w:sz w:val="20"/>
        </w:rPr>
      </w:pPr>
      <w:r>
        <w:rPr>
          <w:sz w:val="20"/>
        </w:rPr>
        <w:t>Backs</w:t>
      </w:r>
      <w:r>
        <w:rPr>
          <w:spacing w:val="-6"/>
          <w:sz w:val="20"/>
        </w:rPr>
        <w:t xml:space="preserve"> </w:t>
      </w:r>
      <w:r>
        <w:rPr>
          <w:sz w:val="20"/>
        </w:rPr>
        <w:t>the</w:t>
      </w:r>
      <w:r>
        <w:rPr>
          <w:spacing w:val="-7"/>
          <w:sz w:val="20"/>
        </w:rPr>
        <w:t xml:space="preserve"> </w:t>
      </w:r>
      <w:r>
        <w:rPr>
          <w:sz w:val="20"/>
        </w:rPr>
        <w:t>loaded</w:t>
      </w:r>
      <w:r>
        <w:rPr>
          <w:spacing w:val="-5"/>
          <w:sz w:val="20"/>
        </w:rPr>
        <w:t xml:space="preserve"> </w:t>
      </w:r>
      <w:r>
        <w:rPr>
          <w:sz w:val="20"/>
        </w:rPr>
        <w:t>forklift</w:t>
      </w:r>
      <w:r>
        <w:rPr>
          <w:spacing w:val="-6"/>
          <w:sz w:val="20"/>
        </w:rPr>
        <w:t xml:space="preserve"> </w:t>
      </w:r>
      <w:r>
        <w:rPr>
          <w:sz w:val="20"/>
        </w:rPr>
        <w:t>down</w:t>
      </w:r>
      <w:r>
        <w:rPr>
          <w:spacing w:val="-7"/>
          <w:sz w:val="20"/>
        </w:rPr>
        <w:t xml:space="preserve"> </w:t>
      </w:r>
      <w:r>
        <w:rPr>
          <w:sz w:val="20"/>
        </w:rPr>
        <w:t>grades</w:t>
      </w:r>
      <w:r>
        <w:rPr>
          <w:spacing w:val="-6"/>
          <w:sz w:val="20"/>
        </w:rPr>
        <w:t xml:space="preserve"> </w:t>
      </w:r>
      <w:r>
        <w:rPr>
          <w:sz w:val="20"/>
        </w:rPr>
        <w:t>that</w:t>
      </w:r>
      <w:r>
        <w:rPr>
          <w:spacing w:val="-6"/>
          <w:sz w:val="20"/>
        </w:rPr>
        <w:t xml:space="preserve"> </w:t>
      </w:r>
      <w:r>
        <w:rPr>
          <w:spacing w:val="-5"/>
          <w:sz w:val="20"/>
        </w:rPr>
        <w:t>are</w:t>
      </w:r>
    </w:p>
    <w:p w14:paraId="0552DD98" w14:textId="77777777" w:rsidR="00562CC2" w:rsidRDefault="00000000">
      <w:pPr>
        <w:pStyle w:val="BodyText"/>
        <w:tabs>
          <w:tab w:val="left" w:pos="6593"/>
          <w:tab w:val="left" w:pos="7485"/>
          <w:tab w:val="left" w:pos="8033"/>
          <w:tab w:val="left" w:pos="8837"/>
        </w:tabs>
        <w:spacing w:line="229" w:lineRule="exact"/>
        <w:ind w:left="1338"/>
      </w:pPr>
      <w:r>
        <w:t>in</w:t>
      </w:r>
      <w:r>
        <w:rPr>
          <w:spacing w:val="-3"/>
        </w:rPr>
        <w:t xml:space="preserve"> </w:t>
      </w:r>
      <w:r>
        <w:t>excess</w:t>
      </w:r>
      <w:r>
        <w:rPr>
          <w:spacing w:val="-3"/>
        </w:rPr>
        <w:t xml:space="preserve"> </w:t>
      </w:r>
      <w:r>
        <w:t>of</w:t>
      </w:r>
      <w:r>
        <w:rPr>
          <w:spacing w:val="-3"/>
        </w:rPr>
        <w:t xml:space="preserve"> </w:t>
      </w:r>
      <w:r>
        <w:rPr>
          <w:spacing w:val="-5"/>
        </w:rPr>
        <w:t>10%</w:t>
      </w:r>
      <w:r>
        <w:tab/>
        <w:t xml:space="preserve">Yes </w:t>
      </w:r>
      <w:r>
        <w:rPr>
          <w:u w:val="single"/>
        </w:rPr>
        <w:tab/>
      </w:r>
      <w:r>
        <w:tab/>
        <w:t xml:space="preserve">No </w:t>
      </w:r>
      <w:r>
        <w:rPr>
          <w:u w:val="single"/>
        </w:rPr>
        <w:tab/>
      </w:r>
    </w:p>
    <w:p w14:paraId="570BC56B" w14:textId="77777777" w:rsidR="00562CC2" w:rsidRDefault="00562CC2">
      <w:pPr>
        <w:pStyle w:val="BodyText"/>
      </w:pPr>
    </w:p>
    <w:p w14:paraId="79A1725C" w14:textId="77777777" w:rsidR="00562CC2" w:rsidRDefault="00000000">
      <w:pPr>
        <w:numPr>
          <w:ilvl w:val="0"/>
          <w:numId w:val="129"/>
        </w:numPr>
        <w:tabs>
          <w:tab w:val="left" w:pos="831"/>
        </w:tabs>
        <w:ind w:left="831" w:hanging="719"/>
        <w:jc w:val="left"/>
        <w:rPr>
          <w:b/>
          <w:i/>
          <w:sz w:val="20"/>
        </w:rPr>
      </w:pPr>
      <w:r>
        <w:rPr>
          <w:b/>
          <w:i/>
          <w:spacing w:val="-2"/>
          <w:sz w:val="20"/>
        </w:rPr>
        <w:t>Stacking:</w:t>
      </w:r>
    </w:p>
    <w:p w14:paraId="41AD211E" w14:textId="77777777" w:rsidR="00562CC2" w:rsidRDefault="00000000">
      <w:pPr>
        <w:pStyle w:val="ListParagraph"/>
        <w:numPr>
          <w:ilvl w:val="1"/>
          <w:numId w:val="129"/>
        </w:numPr>
        <w:tabs>
          <w:tab w:val="left" w:pos="500"/>
          <w:tab w:val="left" w:pos="5872"/>
          <w:tab w:val="left" w:pos="6765"/>
          <w:tab w:val="left" w:pos="7313"/>
          <w:tab w:val="left" w:pos="8117"/>
        </w:tabs>
        <w:spacing w:before="1"/>
        <w:ind w:left="500" w:hanging="388"/>
        <w:rPr>
          <w:sz w:val="20"/>
        </w:rPr>
      </w:pPr>
      <w:r>
        <w:rPr>
          <w:sz w:val="20"/>
        </w:rPr>
        <w:t>Approaches</w:t>
      </w:r>
      <w:r>
        <w:rPr>
          <w:spacing w:val="-9"/>
          <w:sz w:val="20"/>
        </w:rPr>
        <w:t xml:space="preserve"> </w:t>
      </w:r>
      <w:r>
        <w:rPr>
          <w:sz w:val="20"/>
        </w:rPr>
        <w:t>load</w:t>
      </w:r>
      <w:r>
        <w:rPr>
          <w:spacing w:val="-11"/>
          <w:sz w:val="20"/>
        </w:rPr>
        <w:t xml:space="preserve"> </w:t>
      </w:r>
      <w:r>
        <w:rPr>
          <w:spacing w:val="-2"/>
          <w:sz w:val="20"/>
        </w:rPr>
        <w:t>squarely</w:t>
      </w:r>
      <w:r>
        <w:rPr>
          <w:sz w:val="20"/>
        </w:rPr>
        <w:tab/>
        <w:t xml:space="preserve">Yes </w:t>
      </w:r>
      <w:r>
        <w:rPr>
          <w:sz w:val="20"/>
          <w:u w:val="single"/>
        </w:rPr>
        <w:tab/>
      </w:r>
      <w:r>
        <w:rPr>
          <w:sz w:val="20"/>
        </w:rPr>
        <w:tab/>
        <w:t xml:space="preserve">No </w:t>
      </w:r>
      <w:r>
        <w:rPr>
          <w:sz w:val="20"/>
          <w:u w:val="single"/>
        </w:rPr>
        <w:tab/>
      </w:r>
    </w:p>
    <w:p w14:paraId="29DC52BE" w14:textId="77777777" w:rsidR="00562CC2" w:rsidRDefault="00000000">
      <w:pPr>
        <w:pStyle w:val="ListParagraph"/>
        <w:numPr>
          <w:ilvl w:val="1"/>
          <w:numId w:val="129"/>
        </w:numPr>
        <w:tabs>
          <w:tab w:val="left" w:pos="1218"/>
          <w:tab w:val="left" w:pos="6593"/>
          <w:tab w:val="left" w:pos="7485"/>
          <w:tab w:val="left" w:pos="8033"/>
          <w:tab w:val="left" w:pos="8837"/>
        </w:tabs>
        <w:ind w:left="1218" w:hanging="386"/>
        <w:rPr>
          <w:sz w:val="20"/>
        </w:rPr>
      </w:pPr>
      <w:r>
        <w:rPr>
          <w:sz w:val="20"/>
        </w:rPr>
        <w:t>Lifts</w:t>
      </w:r>
      <w:r>
        <w:rPr>
          <w:spacing w:val="-5"/>
          <w:sz w:val="20"/>
        </w:rPr>
        <w:t xml:space="preserve"> </w:t>
      </w:r>
      <w:r>
        <w:rPr>
          <w:sz w:val="20"/>
        </w:rPr>
        <w:t>load</w:t>
      </w:r>
      <w:r>
        <w:rPr>
          <w:spacing w:val="-5"/>
          <w:sz w:val="20"/>
        </w:rPr>
        <w:t xml:space="preserve"> </w:t>
      </w:r>
      <w:r>
        <w:rPr>
          <w:spacing w:val="-2"/>
          <w:sz w:val="20"/>
        </w:rPr>
        <w:t>appropriately</w:t>
      </w:r>
      <w:r>
        <w:rPr>
          <w:sz w:val="20"/>
        </w:rPr>
        <w:tab/>
        <w:t xml:space="preserve">Yes </w:t>
      </w:r>
      <w:r>
        <w:rPr>
          <w:sz w:val="20"/>
          <w:u w:val="single"/>
        </w:rPr>
        <w:tab/>
      </w:r>
      <w:r>
        <w:rPr>
          <w:sz w:val="20"/>
        </w:rPr>
        <w:tab/>
        <w:t xml:space="preserve">No </w:t>
      </w:r>
      <w:r>
        <w:rPr>
          <w:sz w:val="20"/>
          <w:u w:val="single"/>
        </w:rPr>
        <w:tab/>
      </w:r>
    </w:p>
    <w:p w14:paraId="045F0A82" w14:textId="77777777" w:rsidR="00562CC2" w:rsidRDefault="00000000">
      <w:pPr>
        <w:pStyle w:val="ListParagraph"/>
        <w:numPr>
          <w:ilvl w:val="1"/>
          <w:numId w:val="129"/>
        </w:numPr>
        <w:tabs>
          <w:tab w:val="left" w:pos="1208"/>
          <w:tab w:val="left" w:pos="7313"/>
          <w:tab w:val="left" w:pos="8205"/>
          <w:tab w:val="left" w:pos="8753"/>
          <w:tab w:val="left" w:pos="9557"/>
        </w:tabs>
        <w:spacing w:before="1" w:line="229" w:lineRule="exact"/>
        <w:ind w:left="1208" w:hanging="376"/>
        <w:rPr>
          <w:sz w:val="20"/>
        </w:rPr>
      </w:pPr>
      <w:r>
        <w:rPr>
          <w:sz w:val="20"/>
        </w:rPr>
        <w:t>Deposits</w:t>
      </w:r>
      <w:r>
        <w:rPr>
          <w:spacing w:val="-9"/>
          <w:sz w:val="20"/>
        </w:rPr>
        <w:t xml:space="preserve"> </w:t>
      </w:r>
      <w:r>
        <w:rPr>
          <w:sz w:val="20"/>
        </w:rPr>
        <w:t>load</w:t>
      </w:r>
      <w:r>
        <w:rPr>
          <w:spacing w:val="-7"/>
          <w:sz w:val="20"/>
        </w:rPr>
        <w:t xml:space="preserve"> </w:t>
      </w:r>
      <w:r>
        <w:rPr>
          <w:spacing w:val="-2"/>
          <w:sz w:val="20"/>
        </w:rPr>
        <w:t>safely</w:t>
      </w:r>
      <w:r>
        <w:rPr>
          <w:sz w:val="20"/>
        </w:rPr>
        <w:tab/>
        <w:t xml:space="preserve">Yes </w:t>
      </w:r>
      <w:r>
        <w:rPr>
          <w:sz w:val="20"/>
          <w:u w:val="single"/>
        </w:rPr>
        <w:tab/>
      </w:r>
      <w:r>
        <w:rPr>
          <w:sz w:val="20"/>
        </w:rPr>
        <w:tab/>
        <w:t xml:space="preserve">No </w:t>
      </w:r>
      <w:r>
        <w:rPr>
          <w:sz w:val="20"/>
          <w:u w:val="single"/>
        </w:rPr>
        <w:tab/>
      </w:r>
    </w:p>
    <w:p w14:paraId="4D22DBA4" w14:textId="77777777" w:rsidR="00562CC2" w:rsidRDefault="00000000">
      <w:pPr>
        <w:pStyle w:val="ListParagraph"/>
        <w:numPr>
          <w:ilvl w:val="1"/>
          <w:numId w:val="129"/>
        </w:numPr>
        <w:tabs>
          <w:tab w:val="left" w:pos="1218"/>
          <w:tab w:val="left" w:pos="6593"/>
          <w:tab w:val="left" w:pos="7485"/>
          <w:tab w:val="left" w:pos="7768"/>
          <w:tab w:val="left" w:pos="8574"/>
        </w:tabs>
        <w:spacing w:line="229" w:lineRule="exact"/>
        <w:ind w:left="1218" w:hanging="386"/>
        <w:rPr>
          <w:sz w:val="20"/>
        </w:rPr>
      </w:pPr>
      <w:r>
        <w:rPr>
          <w:sz w:val="20"/>
        </w:rPr>
        <w:t>Lowers</w:t>
      </w:r>
      <w:r>
        <w:rPr>
          <w:spacing w:val="-6"/>
          <w:sz w:val="20"/>
        </w:rPr>
        <w:t xml:space="preserve"> </w:t>
      </w:r>
      <w:r>
        <w:rPr>
          <w:sz w:val="20"/>
        </w:rPr>
        <w:t>load</w:t>
      </w:r>
      <w:r>
        <w:rPr>
          <w:spacing w:val="-6"/>
          <w:sz w:val="20"/>
        </w:rPr>
        <w:t xml:space="preserve"> </w:t>
      </w:r>
      <w:r>
        <w:rPr>
          <w:sz w:val="20"/>
        </w:rPr>
        <w:t>to</w:t>
      </w:r>
      <w:r>
        <w:rPr>
          <w:spacing w:val="-7"/>
          <w:sz w:val="20"/>
        </w:rPr>
        <w:t xml:space="preserve"> </w:t>
      </w:r>
      <w:r>
        <w:rPr>
          <w:sz w:val="20"/>
        </w:rPr>
        <w:t>an</w:t>
      </w:r>
      <w:r>
        <w:rPr>
          <w:spacing w:val="-6"/>
          <w:sz w:val="20"/>
        </w:rPr>
        <w:t xml:space="preserve"> </w:t>
      </w:r>
      <w:r>
        <w:rPr>
          <w:sz w:val="20"/>
        </w:rPr>
        <w:t>acceptable</w:t>
      </w:r>
      <w:r>
        <w:rPr>
          <w:spacing w:val="-6"/>
          <w:sz w:val="20"/>
        </w:rPr>
        <w:t xml:space="preserve"> </w:t>
      </w:r>
      <w:r>
        <w:rPr>
          <w:sz w:val="20"/>
        </w:rPr>
        <w:t>level</w:t>
      </w:r>
      <w:r>
        <w:rPr>
          <w:spacing w:val="-9"/>
          <w:sz w:val="20"/>
        </w:rPr>
        <w:t xml:space="preserve"> </w:t>
      </w:r>
      <w:r>
        <w:rPr>
          <w:sz w:val="20"/>
        </w:rPr>
        <w:t>before</w:t>
      </w:r>
      <w:r>
        <w:rPr>
          <w:spacing w:val="-7"/>
          <w:sz w:val="20"/>
        </w:rPr>
        <w:t xml:space="preserve"> </w:t>
      </w:r>
      <w:r>
        <w:rPr>
          <w:spacing w:val="-2"/>
          <w:sz w:val="20"/>
        </w:rPr>
        <w:t>moving</w:t>
      </w:r>
      <w:r>
        <w:rPr>
          <w:sz w:val="20"/>
        </w:rPr>
        <w:tab/>
        <w:t xml:space="preserve">Yes </w:t>
      </w:r>
      <w:r>
        <w:rPr>
          <w:sz w:val="20"/>
          <w:u w:val="single"/>
        </w:rPr>
        <w:tab/>
      </w:r>
      <w:r>
        <w:rPr>
          <w:sz w:val="20"/>
        </w:rPr>
        <w:tab/>
        <w:t xml:space="preserve">No </w:t>
      </w:r>
      <w:r>
        <w:rPr>
          <w:sz w:val="20"/>
          <w:u w:val="single"/>
        </w:rPr>
        <w:tab/>
      </w:r>
    </w:p>
    <w:p w14:paraId="4D51082E" w14:textId="77777777" w:rsidR="00562CC2" w:rsidRDefault="00562CC2">
      <w:pPr>
        <w:pStyle w:val="BodyText"/>
      </w:pPr>
    </w:p>
    <w:p w14:paraId="38B3B23D" w14:textId="77777777" w:rsidR="00562CC2" w:rsidRDefault="00000000">
      <w:pPr>
        <w:numPr>
          <w:ilvl w:val="0"/>
          <w:numId w:val="129"/>
        </w:numPr>
        <w:tabs>
          <w:tab w:val="left" w:pos="720"/>
        </w:tabs>
        <w:ind w:left="720" w:hanging="608"/>
        <w:jc w:val="left"/>
        <w:rPr>
          <w:b/>
          <w:i/>
          <w:sz w:val="20"/>
        </w:rPr>
      </w:pPr>
      <w:r>
        <w:rPr>
          <w:b/>
          <w:i/>
          <w:sz w:val="20"/>
        </w:rPr>
        <w:t>Dock</w:t>
      </w:r>
      <w:r>
        <w:rPr>
          <w:b/>
          <w:i/>
          <w:spacing w:val="-5"/>
          <w:sz w:val="20"/>
        </w:rPr>
        <w:t xml:space="preserve"> </w:t>
      </w:r>
      <w:r>
        <w:rPr>
          <w:b/>
          <w:i/>
          <w:spacing w:val="-2"/>
          <w:sz w:val="20"/>
        </w:rPr>
        <w:t>Safety:</w:t>
      </w:r>
    </w:p>
    <w:p w14:paraId="60C9ACB8" w14:textId="77777777" w:rsidR="00562CC2" w:rsidRDefault="00000000">
      <w:pPr>
        <w:pStyle w:val="ListParagraph"/>
        <w:numPr>
          <w:ilvl w:val="1"/>
          <w:numId w:val="129"/>
        </w:numPr>
        <w:tabs>
          <w:tab w:val="left" w:pos="1218"/>
          <w:tab w:val="left" w:pos="6593"/>
          <w:tab w:val="left" w:pos="7485"/>
          <w:tab w:val="left" w:pos="8033"/>
          <w:tab w:val="left" w:pos="8837"/>
        </w:tabs>
        <w:spacing w:before="1"/>
        <w:ind w:left="1218" w:hanging="386"/>
        <w:rPr>
          <w:sz w:val="20"/>
        </w:rPr>
      </w:pPr>
      <w:r>
        <w:rPr>
          <w:sz w:val="20"/>
        </w:rPr>
        <w:t>Checks</w:t>
      </w:r>
      <w:r>
        <w:rPr>
          <w:spacing w:val="-7"/>
          <w:sz w:val="20"/>
        </w:rPr>
        <w:t xml:space="preserve"> </w:t>
      </w:r>
      <w:r>
        <w:rPr>
          <w:sz w:val="20"/>
        </w:rPr>
        <w:t>bridge</w:t>
      </w:r>
      <w:r>
        <w:rPr>
          <w:spacing w:val="-7"/>
          <w:sz w:val="20"/>
        </w:rPr>
        <w:t xml:space="preserve"> </w:t>
      </w:r>
      <w:r>
        <w:rPr>
          <w:sz w:val="20"/>
        </w:rPr>
        <w:t>plates</w:t>
      </w:r>
      <w:r>
        <w:rPr>
          <w:spacing w:val="-6"/>
          <w:sz w:val="20"/>
        </w:rPr>
        <w:t xml:space="preserve"> </w:t>
      </w:r>
      <w:r>
        <w:rPr>
          <w:sz w:val="20"/>
        </w:rPr>
        <w:t>before</w:t>
      </w:r>
      <w:r>
        <w:rPr>
          <w:spacing w:val="-8"/>
          <w:sz w:val="20"/>
        </w:rPr>
        <w:t xml:space="preserve"> </w:t>
      </w:r>
      <w:r>
        <w:rPr>
          <w:spacing w:val="-2"/>
          <w:sz w:val="20"/>
        </w:rPr>
        <w:t>traveling</w:t>
      </w:r>
      <w:r>
        <w:rPr>
          <w:sz w:val="20"/>
        </w:rPr>
        <w:tab/>
        <w:t xml:space="preserve">Yes </w:t>
      </w:r>
      <w:r>
        <w:rPr>
          <w:sz w:val="20"/>
          <w:u w:val="single"/>
        </w:rPr>
        <w:tab/>
      </w:r>
      <w:r>
        <w:rPr>
          <w:sz w:val="20"/>
        </w:rPr>
        <w:tab/>
        <w:t xml:space="preserve">No </w:t>
      </w:r>
      <w:r>
        <w:rPr>
          <w:sz w:val="20"/>
          <w:u w:val="single"/>
        </w:rPr>
        <w:tab/>
      </w:r>
    </w:p>
    <w:p w14:paraId="33F3F186" w14:textId="77777777" w:rsidR="00562CC2" w:rsidRDefault="00000000">
      <w:pPr>
        <w:pStyle w:val="ListParagraph"/>
        <w:numPr>
          <w:ilvl w:val="1"/>
          <w:numId w:val="129"/>
        </w:numPr>
        <w:tabs>
          <w:tab w:val="left" w:pos="1218"/>
          <w:tab w:val="left" w:pos="6593"/>
          <w:tab w:val="left" w:pos="7485"/>
          <w:tab w:val="left" w:pos="8033"/>
          <w:tab w:val="left" w:pos="8837"/>
        </w:tabs>
        <w:spacing w:before="1"/>
        <w:ind w:left="1218" w:hanging="386"/>
        <w:rPr>
          <w:sz w:val="20"/>
        </w:rPr>
      </w:pPr>
      <w:r>
        <w:rPr>
          <w:sz w:val="20"/>
        </w:rPr>
        <w:t>Uses</w:t>
      </w:r>
      <w:r>
        <w:rPr>
          <w:spacing w:val="-7"/>
          <w:sz w:val="20"/>
        </w:rPr>
        <w:t xml:space="preserve"> </w:t>
      </w:r>
      <w:r>
        <w:rPr>
          <w:sz w:val="20"/>
        </w:rPr>
        <w:t>trailer</w:t>
      </w:r>
      <w:r>
        <w:rPr>
          <w:spacing w:val="-5"/>
          <w:sz w:val="20"/>
        </w:rPr>
        <w:t xml:space="preserve"> </w:t>
      </w:r>
      <w:r>
        <w:rPr>
          <w:sz w:val="20"/>
        </w:rPr>
        <w:t>wheel</w:t>
      </w:r>
      <w:r>
        <w:rPr>
          <w:spacing w:val="-6"/>
          <w:sz w:val="20"/>
        </w:rPr>
        <w:t xml:space="preserve"> </w:t>
      </w:r>
      <w:r>
        <w:rPr>
          <w:spacing w:val="-2"/>
          <w:sz w:val="20"/>
        </w:rPr>
        <w:t>chocks</w:t>
      </w:r>
      <w:r>
        <w:rPr>
          <w:sz w:val="20"/>
        </w:rPr>
        <w:tab/>
        <w:t xml:space="preserve">Yes </w:t>
      </w:r>
      <w:r>
        <w:rPr>
          <w:sz w:val="20"/>
          <w:u w:val="single"/>
        </w:rPr>
        <w:tab/>
      </w:r>
      <w:r>
        <w:rPr>
          <w:sz w:val="20"/>
        </w:rPr>
        <w:tab/>
        <w:t xml:space="preserve">No </w:t>
      </w:r>
      <w:r>
        <w:rPr>
          <w:sz w:val="20"/>
          <w:u w:val="single"/>
        </w:rPr>
        <w:tab/>
      </w:r>
    </w:p>
    <w:p w14:paraId="308583FD" w14:textId="77777777" w:rsidR="00562CC2" w:rsidRDefault="00000000">
      <w:pPr>
        <w:pStyle w:val="ListParagraph"/>
        <w:numPr>
          <w:ilvl w:val="1"/>
          <w:numId w:val="129"/>
        </w:numPr>
        <w:tabs>
          <w:tab w:val="left" w:pos="1208"/>
          <w:tab w:val="left" w:pos="6593"/>
          <w:tab w:val="left" w:pos="7485"/>
          <w:tab w:val="left" w:pos="8033"/>
          <w:tab w:val="left" w:pos="8837"/>
        </w:tabs>
        <w:ind w:left="1208" w:hanging="376"/>
        <w:rPr>
          <w:sz w:val="20"/>
        </w:rPr>
      </w:pPr>
      <w:r>
        <w:rPr>
          <w:sz w:val="20"/>
        </w:rPr>
        <w:t>Checks</w:t>
      </w:r>
      <w:r>
        <w:rPr>
          <w:spacing w:val="-4"/>
          <w:sz w:val="20"/>
        </w:rPr>
        <w:t xml:space="preserve"> </w:t>
      </w:r>
      <w:r>
        <w:rPr>
          <w:sz w:val="20"/>
        </w:rPr>
        <w:t>trailer</w:t>
      </w:r>
      <w:r>
        <w:rPr>
          <w:spacing w:val="-7"/>
          <w:sz w:val="20"/>
        </w:rPr>
        <w:t xml:space="preserve"> </w:t>
      </w:r>
      <w:r>
        <w:rPr>
          <w:sz w:val="20"/>
        </w:rPr>
        <w:t>floor</w:t>
      </w:r>
      <w:r>
        <w:rPr>
          <w:spacing w:val="-6"/>
          <w:sz w:val="20"/>
        </w:rPr>
        <w:t xml:space="preserve"> </w:t>
      </w:r>
      <w:r>
        <w:rPr>
          <w:sz w:val="20"/>
        </w:rPr>
        <w:t>for</w:t>
      </w:r>
      <w:r>
        <w:rPr>
          <w:spacing w:val="-3"/>
          <w:sz w:val="20"/>
        </w:rPr>
        <w:t xml:space="preserve"> </w:t>
      </w:r>
      <w:r>
        <w:rPr>
          <w:spacing w:val="-2"/>
          <w:sz w:val="20"/>
        </w:rPr>
        <w:t>defects</w:t>
      </w:r>
      <w:r>
        <w:rPr>
          <w:sz w:val="20"/>
        </w:rPr>
        <w:tab/>
        <w:t xml:space="preserve">Yes </w:t>
      </w:r>
      <w:r>
        <w:rPr>
          <w:sz w:val="20"/>
          <w:u w:val="single"/>
        </w:rPr>
        <w:tab/>
      </w:r>
      <w:r>
        <w:rPr>
          <w:sz w:val="20"/>
        </w:rPr>
        <w:tab/>
        <w:t xml:space="preserve">No </w:t>
      </w:r>
      <w:r>
        <w:rPr>
          <w:sz w:val="20"/>
          <w:u w:val="single"/>
        </w:rPr>
        <w:tab/>
      </w:r>
    </w:p>
    <w:p w14:paraId="0D254061" w14:textId="77777777" w:rsidR="00562CC2" w:rsidRDefault="00000000">
      <w:pPr>
        <w:numPr>
          <w:ilvl w:val="0"/>
          <w:numId w:val="129"/>
        </w:numPr>
        <w:tabs>
          <w:tab w:val="left" w:pos="613"/>
        </w:tabs>
        <w:spacing w:before="229"/>
        <w:ind w:left="613" w:hanging="501"/>
        <w:jc w:val="left"/>
        <w:rPr>
          <w:b/>
          <w:i/>
          <w:sz w:val="20"/>
        </w:rPr>
      </w:pPr>
      <w:r>
        <w:rPr>
          <w:b/>
          <w:i/>
          <w:spacing w:val="-2"/>
          <w:sz w:val="20"/>
        </w:rPr>
        <w:t>Miscellaneous:</w:t>
      </w:r>
    </w:p>
    <w:p w14:paraId="692376F1" w14:textId="77777777" w:rsidR="00562CC2" w:rsidRDefault="00000000">
      <w:pPr>
        <w:pStyle w:val="ListParagraph"/>
        <w:numPr>
          <w:ilvl w:val="1"/>
          <w:numId w:val="129"/>
        </w:numPr>
        <w:tabs>
          <w:tab w:val="left" w:pos="1107"/>
          <w:tab w:val="left" w:pos="6442"/>
          <w:tab w:val="left" w:pos="7313"/>
          <w:tab w:val="left" w:pos="8117"/>
        </w:tabs>
        <w:ind w:left="1107" w:hanging="275"/>
        <w:rPr>
          <w:sz w:val="20"/>
        </w:rPr>
      </w:pPr>
      <w:r>
        <w:rPr>
          <w:sz w:val="20"/>
          <w:u w:val="single"/>
        </w:rPr>
        <w:tab/>
      </w:r>
      <w:r>
        <w:rPr>
          <w:sz w:val="20"/>
        </w:rPr>
        <w:t xml:space="preserve">Yes </w:t>
      </w:r>
      <w:r>
        <w:rPr>
          <w:sz w:val="20"/>
          <w:u w:val="single"/>
        </w:rPr>
        <w:tab/>
      </w:r>
      <w:r>
        <w:rPr>
          <w:sz w:val="20"/>
        </w:rPr>
        <w:t xml:space="preserve">No </w:t>
      </w:r>
      <w:r>
        <w:rPr>
          <w:sz w:val="20"/>
          <w:u w:val="single"/>
        </w:rPr>
        <w:tab/>
      </w:r>
    </w:p>
    <w:p w14:paraId="1096F41D" w14:textId="77777777" w:rsidR="00562CC2" w:rsidRDefault="00000000">
      <w:pPr>
        <w:spacing w:before="1"/>
        <w:ind w:left="832"/>
        <w:rPr>
          <w:b/>
          <w:i/>
          <w:sz w:val="20"/>
        </w:rPr>
      </w:pPr>
      <w:r>
        <w:rPr>
          <w:b/>
          <w:i/>
          <w:sz w:val="20"/>
        </w:rPr>
        <w:t>A</w:t>
      </w:r>
      <w:r>
        <w:rPr>
          <w:b/>
          <w:i/>
          <w:spacing w:val="-6"/>
          <w:sz w:val="20"/>
        </w:rPr>
        <w:t xml:space="preserve"> </w:t>
      </w:r>
      <w:r>
        <w:rPr>
          <w:b/>
          <w:i/>
          <w:sz w:val="20"/>
        </w:rPr>
        <w:t>copy</w:t>
      </w:r>
      <w:r>
        <w:rPr>
          <w:b/>
          <w:i/>
          <w:spacing w:val="-5"/>
          <w:sz w:val="20"/>
        </w:rPr>
        <w:t xml:space="preserve"> </w:t>
      </w:r>
      <w:r>
        <w:rPr>
          <w:b/>
          <w:i/>
          <w:sz w:val="20"/>
        </w:rPr>
        <w:t>must</w:t>
      </w:r>
      <w:r>
        <w:rPr>
          <w:b/>
          <w:i/>
          <w:spacing w:val="-5"/>
          <w:sz w:val="20"/>
        </w:rPr>
        <w:t xml:space="preserve"> </w:t>
      </w:r>
      <w:r>
        <w:rPr>
          <w:b/>
          <w:i/>
          <w:sz w:val="20"/>
        </w:rPr>
        <w:t>be</w:t>
      </w:r>
      <w:r>
        <w:rPr>
          <w:b/>
          <w:i/>
          <w:spacing w:val="-5"/>
          <w:sz w:val="20"/>
        </w:rPr>
        <w:t xml:space="preserve"> </w:t>
      </w:r>
      <w:r>
        <w:rPr>
          <w:b/>
          <w:i/>
          <w:sz w:val="20"/>
        </w:rPr>
        <w:t>retained</w:t>
      </w:r>
      <w:r>
        <w:rPr>
          <w:b/>
          <w:i/>
          <w:spacing w:val="-5"/>
          <w:sz w:val="20"/>
        </w:rPr>
        <w:t xml:space="preserve"> </w:t>
      </w:r>
      <w:r>
        <w:rPr>
          <w:b/>
          <w:i/>
          <w:sz w:val="20"/>
        </w:rPr>
        <w:t>in</w:t>
      </w:r>
      <w:r>
        <w:rPr>
          <w:b/>
          <w:i/>
          <w:spacing w:val="-4"/>
          <w:sz w:val="20"/>
        </w:rPr>
        <w:t xml:space="preserve"> </w:t>
      </w:r>
      <w:r>
        <w:rPr>
          <w:b/>
          <w:i/>
          <w:sz w:val="20"/>
        </w:rPr>
        <w:t>the</w:t>
      </w:r>
      <w:r>
        <w:rPr>
          <w:b/>
          <w:i/>
          <w:spacing w:val="-6"/>
          <w:sz w:val="20"/>
        </w:rPr>
        <w:t xml:space="preserve"> </w:t>
      </w:r>
      <w:r>
        <w:rPr>
          <w:b/>
          <w:i/>
          <w:sz w:val="20"/>
        </w:rPr>
        <w:t>company</w:t>
      </w:r>
      <w:r>
        <w:rPr>
          <w:b/>
          <w:i/>
          <w:spacing w:val="-3"/>
          <w:sz w:val="20"/>
        </w:rPr>
        <w:t xml:space="preserve"> </w:t>
      </w:r>
      <w:r>
        <w:rPr>
          <w:b/>
          <w:i/>
          <w:sz w:val="20"/>
        </w:rPr>
        <w:t>safety</w:t>
      </w:r>
      <w:r>
        <w:rPr>
          <w:b/>
          <w:i/>
          <w:spacing w:val="-5"/>
          <w:sz w:val="20"/>
        </w:rPr>
        <w:t xml:space="preserve"> </w:t>
      </w:r>
      <w:r>
        <w:rPr>
          <w:b/>
          <w:i/>
          <w:sz w:val="20"/>
        </w:rPr>
        <w:t>training</w:t>
      </w:r>
      <w:r>
        <w:rPr>
          <w:b/>
          <w:i/>
          <w:spacing w:val="-4"/>
          <w:sz w:val="20"/>
        </w:rPr>
        <w:t xml:space="preserve"> </w:t>
      </w:r>
      <w:r>
        <w:rPr>
          <w:b/>
          <w:i/>
          <w:spacing w:val="-2"/>
          <w:sz w:val="20"/>
        </w:rPr>
        <w:t>record.</w:t>
      </w:r>
    </w:p>
    <w:p w14:paraId="0A1FB9FB" w14:textId="77777777" w:rsidR="00562CC2" w:rsidRDefault="00562CC2">
      <w:pPr>
        <w:rPr>
          <w:sz w:val="20"/>
        </w:rPr>
        <w:sectPr w:rsidR="00562CC2" w:rsidSect="000A30F8">
          <w:pgSz w:w="12240" w:h="15840"/>
          <w:pgMar w:top="580" w:right="260" w:bottom="1440" w:left="320" w:header="0" w:footer="1248" w:gutter="0"/>
          <w:cols w:space="720"/>
        </w:sectPr>
      </w:pPr>
    </w:p>
    <w:p w14:paraId="7E2E838F" w14:textId="77777777" w:rsidR="00562CC2" w:rsidRDefault="00562CC2">
      <w:pPr>
        <w:pStyle w:val="BodyText"/>
        <w:spacing w:before="6"/>
        <w:rPr>
          <w:b/>
          <w:i/>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811"/>
        <w:gridCol w:w="1529"/>
        <w:gridCol w:w="3152"/>
        <w:gridCol w:w="1440"/>
        <w:gridCol w:w="1330"/>
        <w:gridCol w:w="1099"/>
      </w:tblGrid>
      <w:tr w:rsidR="00562CC2" w14:paraId="4F95E73C" w14:textId="77777777">
        <w:trPr>
          <w:trHeight w:val="1621"/>
        </w:trPr>
        <w:tc>
          <w:tcPr>
            <w:tcW w:w="2340" w:type="dxa"/>
            <w:gridSpan w:val="2"/>
            <w:tcBorders>
              <w:bottom w:val="single" w:sz="6" w:space="0" w:color="000000"/>
              <w:right w:val="single" w:sz="6" w:space="0" w:color="000000"/>
            </w:tcBorders>
          </w:tcPr>
          <w:p w14:paraId="5979F9B0" w14:textId="77777777" w:rsidR="00562CC2" w:rsidRDefault="00562CC2">
            <w:pPr>
              <w:pStyle w:val="TableParagraph"/>
              <w:rPr>
                <w:b/>
                <w:i/>
                <w:sz w:val="20"/>
              </w:rPr>
            </w:pPr>
          </w:p>
          <w:p w14:paraId="376CAEC7" w14:textId="77777777" w:rsidR="00562CC2" w:rsidRDefault="00562CC2">
            <w:pPr>
              <w:pStyle w:val="TableParagraph"/>
              <w:spacing w:before="214"/>
              <w:rPr>
                <w:b/>
                <w:i/>
                <w:sz w:val="20"/>
              </w:rPr>
            </w:pPr>
          </w:p>
          <w:p w14:paraId="5F79D9F7" w14:textId="77777777" w:rsidR="00562CC2" w:rsidRDefault="00000000">
            <w:pPr>
              <w:pStyle w:val="TableParagraph"/>
              <w:ind w:left="53"/>
              <w:rPr>
                <w:sz w:val="20"/>
              </w:rPr>
            </w:pPr>
            <w:r>
              <w:rPr>
                <w:noProof/>
                <w:sz w:val="20"/>
              </w:rPr>
              <w:drawing>
                <wp:inline distT="0" distB="0" distL="0" distR="0" wp14:anchorId="3E640001" wp14:editId="1D610F0A">
                  <wp:extent cx="1322902" cy="293370"/>
                  <wp:effectExtent l="0" t="0" r="0" b="0"/>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7" cstate="print"/>
                          <a:stretch>
                            <a:fillRect/>
                          </a:stretch>
                        </pic:blipFill>
                        <pic:spPr>
                          <a:xfrm>
                            <a:off x="0" y="0"/>
                            <a:ext cx="1322902"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60ABB21E" w14:textId="77777777" w:rsidR="00562CC2" w:rsidRDefault="00562CC2">
            <w:pPr>
              <w:pStyle w:val="TableParagraph"/>
              <w:rPr>
                <w:b/>
                <w:i/>
                <w:sz w:val="24"/>
              </w:rPr>
            </w:pPr>
          </w:p>
          <w:p w14:paraId="35DD1D7D" w14:textId="77777777" w:rsidR="00562CC2" w:rsidRDefault="00562CC2">
            <w:pPr>
              <w:pStyle w:val="TableParagraph"/>
              <w:spacing w:before="120"/>
              <w:rPr>
                <w:b/>
                <w:i/>
                <w:sz w:val="24"/>
              </w:rPr>
            </w:pPr>
          </w:p>
          <w:p w14:paraId="7EC11029" w14:textId="77777777" w:rsidR="00562CC2" w:rsidRDefault="00000000">
            <w:pPr>
              <w:pStyle w:val="TableParagraph"/>
              <w:ind w:left="1706"/>
              <w:rPr>
                <w:b/>
                <w:sz w:val="24"/>
              </w:rPr>
            </w:pPr>
            <w:bookmarkStart w:id="9" w:name="09_Hand_and_Powered_Tools.pdf"/>
            <w:bookmarkEnd w:id="9"/>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35986B5C" w14:textId="77777777">
        <w:trPr>
          <w:trHeight w:val="524"/>
        </w:trPr>
        <w:tc>
          <w:tcPr>
            <w:tcW w:w="2340" w:type="dxa"/>
            <w:gridSpan w:val="2"/>
            <w:tcBorders>
              <w:top w:val="single" w:sz="6" w:space="0" w:color="000000"/>
              <w:right w:val="single" w:sz="6" w:space="0" w:color="000000"/>
            </w:tcBorders>
          </w:tcPr>
          <w:p w14:paraId="44D4C9D4" w14:textId="77777777" w:rsidR="00562CC2" w:rsidRDefault="00000000">
            <w:pPr>
              <w:pStyle w:val="TableParagraph"/>
              <w:spacing w:before="122"/>
              <w:ind w:left="412"/>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09</w:t>
            </w:r>
          </w:p>
        </w:tc>
        <w:tc>
          <w:tcPr>
            <w:tcW w:w="7021" w:type="dxa"/>
            <w:gridSpan w:val="4"/>
            <w:tcBorders>
              <w:top w:val="single" w:sz="6" w:space="0" w:color="000000"/>
              <w:left w:val="single" w:sz="6" w:space="0" w:color="000000"/>
            </w:tcBorders>
          </w:tcPr>
          <w:p w14:paraId="324FAC79" w14:textId="77777777" w:rsidR="00562CC2" w:rsidRDefault="00000000">
            <w:pPr>
              <w:pStyle w:val="TableParagraph"/>
              <w:spacing w:before="122"/>
              <w:ind w:left="18" w:right="4"/>
              <w:jc w:val="center"/>
              <w:rPr>
                <w:b/>
                <w:sz w:val="24"/>
              </w:rPr>
            </w:pPr>
            <w:r>
              <w:rPr>
                <w:b/>
                <w:sz w:val="24"/>
              </w:rPr>
              <w:t>Hand</w:t>
            </w:r>
            <w:r>
              <w:rPr>
                <w:b/>
                <w:spacing w:val="-3"/>
                <w:sz w:val="24"/>
              </w:rPr>
              <w:t xml:space="preserve"> </w:t>
            </w:r>
            <w:r>
              <w:rPr>
                <w:b/>
                <w:sz w:val="24"/>
              </w:rPr>
              <w:t>and</w:t>
            </w:r>
            <w:r>
              <w:rPr>
                <w:b/>
                <w:spacing w:val="-1"/>
                <w:sz w:val="24"/>
              </w:rPr>
              <w:t xml:space="preserve"> </w:t>
            </w:r>
            <w:r>
              <w:rPr>
                <w:b/>
                <w:sz w:val="24"/>
              </w:rPr>
              <w:t>Powered</w:t>
            </w:r>
            <w:r>
              <w:rPr>
                <w:b/>
                <w:spacing w:val="-1"/>
                <w:sz w:val="24"/>
              </w:rPr>
              <w:t xml:space="preserve"> </w:t>
            </w:r>
            <w:r>
              <w:rPr>
                <w:b/>
                <w:spacing w:val="-2"/>
                <w:sz w:val="24"/>
              </w:rPr>
              <w:t>Tools</w:t>
            </w:r>
          </w:p>
        </w:tc>
      </w:tr>
      <w:tr w:rsidR="00562CC2" w14:paraId="4693E187" w14:textId="77777777">
        <w:trPr>
          <w:trHeight w:val="282"/>
        </w:trPr>
        <w:tc>
          <w:tcPr>
            <w:tcW w:w="811" w:type="dxa"/>
            <w:tcBorders>
              <w:bottom w:val="single" w:sz="6" w:space="0" w:color="000000"/>
              <w:right w:val="single" w:sz="6" w:space="0" w:color="000000"/>
            </w:tcBorders>
            <w:shd w:val="clear" w:color="auto" w:fill="E6E6E6"/>
          </w:tcPr>
          <w:p w14:paraId="335B7440" w14:textId="77777777" w:rsidR="00562CC2" w:rsidRDefault="00000000">
            <w:pPr>
              <w:pStyle w:val="TableParagraph"/>
              <w:spacing w:line="227" w:lineRule="exact"/>
              <w:ind w:right="325"/>
              <w:jc w:val="right"/>
              <w:rPr>
                <w:b/>
                <w:sz w:val="20"/>
              </w:rPr>
            </w:pPr>
            <w:r>
              <w:rPr>
                <w:b/>
                <w:spacing w:val="-5"/>
                <w:sz w:val="20"/>
              </w:rPr>
              <w:t>Rev</w:t>
            </w:r>
          </w:p>
        </w:tc>
        <w:tc>
          <w:tcPr>
            <w:tcW w:w="4681" w:type="dxa"/>
            <w:gridSpan w:val="2"/>
            <w:tcBorders>
              <w:left w:val="single" w:sz="6" w:space="0" w:color="000000"/>
              <w:bottom w:val="single" w:sz="6" w:space="0" w:color="000000"/>
              <w:right w:val="single" w:sz="6" w:space="0" w:color="000000"/>
            </w:tcBorders>
            <w:shd w:val="clear" w:color="auto" w:fill="E6E6E6"/>
          </w:tcPr>
          <w:p w14:paraId="56878E32" w14:textId="77777777" w:rsidR="00562CC2" w:rsidRDefault="00000000">
            <w:pPr>
              <w:pStyle w:val="TableParagraph"/>
              <w:spacing w:line="227" w:lineRule="exact"/>
              <w:ind w:left="103"/>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2966F0ED"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6D3588FD" w14:textId="77777777" w:rsidR="00562CC2" w:rsidRDefault="00000000">
            <w:pPr>
              <w:pStyle w:val="TableParagraph"/>
              <w:spacing w:line="227"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39D54A65" w14:textId="77777777" w:rsidR="00562CC2" w:rsidRDefault="00000000">
            <w:pPr>
              <w:pStyle w:val="TableParagraph"/>
              <w:spacing w:line="227" w:lineRule="exact"/>
              <w:ind w:left="328"/>
              <w:rPr>
                <w:b/>
                <w:sz w:val="20"/>
              </w:rPr>
            </w:pPr>
            <w:r>
              <w:rPr>
                <w:b/>
                <w:spacing w:val="-4"/>
                <w:sz w:val="20"/>
              </w:rPr>
              <w:t>Date</w:t>
            </w:r>
          </w:p>
        </w:tc>
      </w:tr>
      <w:tr w:rsidR="00562CC2" w14:paraId="6CF849B4" w14:textId="77777777">
        <w:trPr>
          <w:trHeight w:val="229"/>
        </w:trPr>
        <w:tc>
          <w:tcPr>
            <w:tcW w:w="811" w:type="dxa"/>
            <w:tcBorders>
              <w:top w:val="single" w:sz="6" w:space="0" w:color="000000"/>
              <w:right w:val="single" w:sz="4" w:space="0" w:color="000000"/>
            </w:tcBorders>
          </w:tcPr>
          <w:p w14:paraId="323FD3E8" w14:textId="77777777" w:rsidR="00562CC2" w:rsidRDefault="00000000">
            <w:pPr>
              <w:pStyle w:val="TableParagraph"/>
              <w:spacing w:line="210" w:lineRule="exact"/>
              <w:ind w:right="340"/>
              <w:jc w:val="right"/>
              <w:rPr>
                <w:sz w:val="20"/>
              </w:rPr>
            </w:pPr>
            <w:r>
              <w:rPr>
                <w:spacing w:val="-10"/>
                <w:sz w:val="20"/>
              </w:rPr>
              <w:t>1</w:t>
            </w:r>
          </w:p>
        </w:tc>
        <w:tc>
          <w:tcPr>
            <w:tcW w:w="4681" w:type="dxa"/>
            <w:gridSpan w:val="2"/>
            <w:tcBorders>
              <w:top w:val="single" w:sz="6" w:space="0" w:color="000000"/>
              <w:left w:val="single" w:sz="4" w:space="0" w:color="000000"/>
              <w:right w:val="single" w:sz="4" w:space="0" w:color="000000"/>
            </w:tcBorders>
          </w:tcPr>
          <w:p w14:paraId="55B13948" w14:textId="77777777" w:rsidR="00562CC2" w:rsidRDefault="00000000">
            <w:pPr>
              <w:pStyle w:val="TableParagraph"/>
              <w:spacing w:line="210"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0AEF5C5F" w14:textId="77777777" w:rsidR="00562CC2" w:rsidRDefault="00000000">
            <w:pPr>
              <w:pStyle w:val="TableParagraph"/>
              <w:spacing w:line="210"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1BB75A7E" w14:textId="77777777" w:rsidR="00562CC2" w:rsidRDefault="00000000">
            <w:pPr>
              <w:pStyle w:val="TableParagraph"/>
              <w:spacing w:line="210"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64174D2B" w14:textId="77777777" w:rsidR="00562CC2" w:rsidRDefault="00000000">
            <w:pPr>
              <w:pStyle w:val="TableParagraph"/>
              <w:spacing w:line="210" w:lineRule="exact"/>
              <w:ind w:left="213" w:right="-29"/>
              <w:rPr>
                <w:sz w:val="20"/>
              </w:rPr>
            </w:pPr>
            <w:r>
              <w:rPr>
                <w:spacing w:val="-2"/>
                <w:sz w:val="20"/>
              </w:rPr>
              <w:t>1/24/2022</w:t>
            </w:r>
          </w:p>
        </w:tc>
      </w:tr>
    </w:tbl>
    <w:p w14:paraId="0C306B7D" w14:textId="77777777" w:rsidR="00562CC2" w:rsidRDefault="00562CC2">
      <w:pPr>
        <w:pStyle w:val="BodyText"/>
        <w:rPr>
          <w:b/>
          <w:i/>
        </w:rPr>
      </w:pPr>
    </w:p>
    <w:p w14:paraId="38985FDF" w14:textId="77777777" w:rsidR="00562CC2" w:rsidRDefault="00562CC2">
      <w:pPr>
        <w:pStyle w:val="BodyText"/>
        <w:spacing w:before="11"/>
        <w:rPr>
          <w:b/>
          <w:i/>
        </w:rPr>
      </w:pPr>
    </w:p>
    <w:p w14:paraId="48A2B019" w14:textId="77777777" w:rsidR="00562CC2" w:rsidRDefault="00000000">
      <w:pPr>
        <w:pStyle w:val="Heading9"/>
        <w:spacing w:before="1"/>
      </w:pPr>
      <w:r>
        <w:rPr>
          <w:noProof/>
        </w:rPr>
        <mc:AlternateContent>
          <mc:Choice Requires="wps">
            <w:drawing>
              <wp:anchor distT="0" distB="0" distL="0" distR="0" simplePos="0" relativeHeight="251747328" behindDoc="1" locked="0" layoutInCell="1" allowOverlap="1" wp14:anchorId="2F8AC2F5" wp14:editId="7966000D">
                <wp:simplePos x="0" y="0"/>
                <wp:positionH relativeFrom="page">
                  <wp:posOffset>896416</wp:posOffset>
                </wp:positionH>
                <wp:positionV relativeFrom="paragraph">
                  <wp:posOffset>182144</wp:posOffset>
                </wp:positionV>
                <wp:extent cx="5981065" cy="6350"/>
                <wp:effectExtent l="0" t="0" r="0" b="0"/>
                <wp:wrapTopAndBottom/>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F954E" id="Graphic 796" o:spid="_x0000_s1026" style="position:absolute;margin-left:70.6pt;margin-top:14.35pt;width:470.95pt;height:.5pt;z-index:-25156915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" path="m5981065,l,,,6096r5981065,l5981065,xe" fillcolor="black" stroked="f">
                <v:path arrowok="t"/>
                <w10:wrap type="topAndBottom" anchorx="page"/>
              </v:shape>
            </w:pict>
          </mc:Fallback>
        </mc:AlternateContent>
      </w:r>
      <w:r>
        <w:rPr>
          <w:spacing w:val="-2"/>
        </w:rPr>
        <w:t>PURPOSE</w:t>
      </w:r>
    </w:p>
    <w:p w14:paraId="244A90DE" w14:textId="77777777" w:rsidR="00562CC2" w:rsidRDefault="00000000">
      <w:pPr>
        <w:pStyle w:val="BodyText"/>
        <w:ind w:left="1120" w:right="1178"/>
        <w:jc w:val="both"/>
      </w:pPr>
      <w:r>
        <w:rPr>
          <w:spacing w:val="-2"/>
        </w:rPr>
        <w:t>It</w:t>
      </w:r>
      <w:r>
        <w:rPr>
          <w:spacing w:val="-8"/>
        </w:rPr>
        <w:t xml:space="preserve"> </w:t>
      </w:r>
      <w:r>
        <w:rPr>
          <w:spacing w:val="-2"/>
        </w:rPr>
        <w:t>is</w:t>
      </w:r>
      <w:r>
        <w:rPr>
          <w:spacing w:val="-3"/>
        </w:rPr>
        <w:t xml:space="preserve"> </w:t>
      </w:r>
      <w:r>
        <w:rPr>
          <w:spacing w:val="-2"/>
        </w:rPr>
        <w:t>the</w:t>
      </w:r>
      <w:r>
        <w:rPr>
          <w:spacing w:val="-6"/>
        </w:rPr>
        <w:t xml:space="preserve"> </w:t>
      </w:r>
      <w:r>
        <w:rPr>
          <w:spacing w:val="-2"/>
        </w:rPr>
        <w:t>policy</w:t>
      </w:r>
      <w:r>
        <w:rPr>
          <w:spacing w:val="-12"/>
        </w:rPr>
        <w:t xml:space="preserve"> </w:t>
      </w:r>
      <w:r>
        <w:rPr>
          <w:spacing w:val="-2"/>
        </w:rPr>
        <w:t>of</w:t>
      </w:r>
      <w:r>
        <w:rPr>
          <w:spacing w:val="-6"/>
        </w:rPr>
        <w:t xml:space="preserve"> </w:t>
      </w:r>
      <w:r>
        <w:rPr>
          <w:spacing w:val="-2"/>
        </w:rPr>
        <w:t>the</w:t>
      </w:r>
      <w:r>
        <w:rPr>
          <w:spacing w:val="-5"/>
        </w:rPr>
        <w:t xml:space="preserve"> </w:t>
      </w:r>
      <w:r>
        <w:rPr>
          <w:spacing w:val="-2"/>
        </w:rPr>
        <w:t>Davis</w:t>
      </w:r>
      <w:r>
        <w:rPr>
          <w:spacing w:val="-3"/>
        </w:rPr>
        <w:t xml:space="preserve"> </w:t>
      </w:r>
      <w:r>
        <w:rPr>
          <w:spacing w:val="-2"/>
        </w:rPr>
        <w:t>Mechanical</w:t>
      </w:r>
      <w:r>
        <w:rPr>
          <w:spacing w:val="-6"/>
        </w:rPr>
        <w:t xml:space="preserve"> </w:t>
      </w:r>
      <w:r>
        <w:rPr>
          <w:spacing w:val="-2"/>
        </w:rPr>
        <w:t>Systems,</w:t>
      </w:r>
      <w:r>
        <w:rPr>
          <w:spacing w:val="-7"/>
        </w:rPr>
        <w:t xml:space="preserve"> </w:t>
      </w:r>
      <w:r>
        <w:rPr>
          <w:spacing w:val="-2"/>
        </w:rPr>
        <w:t>Inc.</w:t>
      </w:r>
      <w:r>
        <w:rPr>
          <w:spacing w:val="-3"/>
        </w:rPr>
        <w:t xml:space="preserve"> </w:t>
      </w:r>
      <w:r>
        <w:rPr>
          <w:spacing w:val="-2"/>
        </w:rPr>
        <w:t>(Davis</w:t>
      </w:r>
      <w:r>
        <w:rPr>
          <w:spacing w:val="-4"/>
        </w:rPr>
        <w:t xml:space="preserve"> </w:t>
      </w:r>
      <w:r>
        <w:rPr>
          <w:spacing w:val="-2"/>
        </w:rPr>
        <w:t>Mechanical)</w:t>
      </w:r>
      <w:r>
        <w:rPr>
          <w:spacing w:val="-6"/>
        </w:rPr>
        <w:t xml:space="preserve"> </w:t>
      </w:r>
      <w:r>
        <w:rPr>
          <w:spacing w:val="-2"/>
        </w:rPr>
        <w:t>to</w:t>
      </w:r>
      <w:r>
        <w:rPr>
          <w:spacing w:val="-8"/>
        </w:rPr>
        <w:t xml:space="preserve"> </w:t>
      </w:r>
      <w:r>
        <w:rPr>
          <w:spacing w:val="-2"/>
        </w:rPr>
        <w:t>provide</w:t>
      </w:r>
      <w:r>
        <w:rPr>
          <w:spacing w:val="-6"/>
        </w:rPr>
        <w:t xml:space="preserve"> </w:t>
      </w:r>
      <w:r>
        <w:rPr>
          <w:spacing w:val="-2"/>
        </w:rPr>
        <w:t>a</w:t>
      </w:r>
      <w:r>
        <w:rPr>
          <w:spacing w:val="-5"/>
        </w:rPr>
        <w:t xml:space="preserve"> </w:t>
      </w:r>
      <w:r>
        <w:rPr>
          <w:spacing w:val="-2"/>
        </w:rPr>
        <w:t>standard</w:t>
      </w:r>
      <w:r>
        <w:rPr>
          <w:spacing w:val="-5"/>
        </w:rPr>
        <w:t xml:space="preserve"> </w:t>
      </w:r>
      <w:r>
        <w:rPr>
          <w:spacing w:val="-2"/>
        </w:rPr>
        <w:t>and</w:t>
      </w:r>
      <w:r>
        <w:rPr>
          <w:spacing w:val="-5"/>
        </w:rPr>
        <w:t xml:space="preserve"> </w:t>
      </w:r>
      <w:r>
        <w:rPr>
          <w:spacing w:val="-2"/>
        </w:rPr>
        <w:t xml:space="preserve">guidance </w:t>
      </w:r>
      <w:r>
        <w:t>to prevent injury to personnel by establishing the minimum specifications and requirements for the inspection, safe use, and maintenance of all hand and power tools and similar equipment.</w:t>
      </w:r>
    </w:p>
    <w:p w14:paraId="5BA449B2" w14:textId="77777777" w:rsidR="00562CC2" w:rsidRDefault="00000000">
      <w:pPr>
        <w:pStyle w:val="BodyText"/>
        <w:spacing w:before="229"/>
        <w:ind w:left="1120" w:right="1179"/>
        <w:jc w:val="both"/>
      </w:pPr>
      <w:r>
        <w:t>This</w:t>
      </w:r>
      <w:r>
        <w:rPr>
          <w:spacing w:val="-8"/>
        </w:rPr>
        <w:t xml:space="preserve"> </w:t>
      </w:r>
      <w:r>
        <w:t>program</w:t>
      </w:r>
      <w:r>
        <w:rPr>
          <w:spacing w:val="-5"/>
        </w:rPr>
        <w:t xml:space="preserve"> </w:t>
      </w:r>
      <w:r>
        <w:t>will</w:t>
      </w:r>
      <w:r>
        <w:rPr>
          <w:spacing w:val="-7"/>
        </w:rPr>
        <w:t xml:space="preserve"> </w:t>
      </w:r>
      <w:r>
        <w:t>be</w:t>
      </w:r>
      <w:r>
        <w:rPr>
          <w:spacing w:val="-7"/>
        </w:rPr>
        <w:t xml:space="preserve"> </w:t>
      </w:r>
      <w:r>
        <w:t>reviewed,</w:t>
      </w:r>
      <w:r>
        <w:rPr>
          <w:spacing w:val="-4"/>
        </w:rPr>
        <w:t xml:space="preserve"> </w:t>
      </w:r>
      <w:r>
        <w:t>at</w:t>
      </w:r>
      <w:r>
        <w:rPr>
          <w:spacing w:val="-9"/>
        </w:rPr>
        <w:t xml:space="preserve"> </w:t>
      </w:r>
      <w:r>
        <w:t>minimum</w:t>
      </w:r>
      <w:r>
        <w:rPr>
          <w:spacing w:val="-4"/>
        </w:rPr>
        <w:t xml:space="preserve"> </w:t>
      </w:r>
      <w:r>
        <w:t>annually,</w:t>
      </w:r>
      <w:r>
        <w:rPr>
          <w:spacing w:val="-7"/>
        </w:rPr>
        <w:t xml:space="preserve"> </w:t>
      </w:r>
      <w:r>
        <w:t>by</w:t>
      </w:r>
      <w:r>
        <w:rPr>
          <w:spacing w:val="-10"/>
        </w:rPr>
        <w:t xml:space="preserve"> </w:t>
      </w:r>
      <w:r>
        <w:t>the</w:t>
      </w:r>
      <w:r>
        <w:rPr>
          <w:spacing w:val="-4"/>
        </w:rPr>
        <w:t xml:space="preserve"> </w:t>
      </w:r>
      <w:r>
        <w:t>Safety</w:t>
      </w:r>
      <w:r>
        <w:rPr>
          <w:spacing w:val="-12"/>
        </w:rPr>
        <w:t xml:space="preserve"> </w:t>
      </w:r>
      <w:r>
        <w:t>Coordinator.</w:t>
      </w:r>
      <w:r>
        <w:rPr>
          <w:spacing w:val="-9"/>
        </w:rPr>
        <w:t xml:space="preserve"> </w:t>
      </w:r>
      <w:r>
        <w:t>The</w:t>
      </w:r>
      <w:r>
        <w:rPr>
          <w:spacing w:val="-9"/>
        </w:rPr>
        <w:t xml:space="preserve"> </w:t>
      </w:r>
      <w:r>
        <w:t>purpose</w:t>
      </w:r>
      <w:r>
        <w:rPr>
          <w:spacing w:val="-7"/>
        </w:rPr>
        <w:t xml:space="preserve"> </w:t>
      </w:r>
      <w:r>
        <w:t>of</w:t>
      </w:r>
      <w:r>
        <w:rPr>
          <w:spacing w:val="-7"/>
        </w:rPr>
        <w:t xml:space="preserve"> </w:t>
      </w:r>
      <w:r>
        <w:t>this</w:t>
      </w:r>
      <w:r>
        <w:rPr>
          <w:spacing w:val="-8"/>
        </w:rPr>
        <w:t xml:space="preserve"> </w:t>
      </w:r>
      <w:r>
        <w:t>review is to ensure its ongoing adequacy, effectiveness and accuracy, as well as to identify any</w:t>
      </w:r>
      <w:r>
        <w:rPr>
          <w:spacing w:val="-2"/>
        </w:rPr>
        <w:t xml:space="preserve"> </w:t>
      </w:r>
      <w:r>
        <w:t>opportunities for improvement. This will include a review of all policies, programs, procedures, training records and other available written materials which pertain to the program.</w:t>
      </w:r>
    </w:p>
    <w:p w14:paraId="48AC2295" w14:textId="77777777" w:rsidR="00562CC2" w:rsidRDefault="00562CC2">
      <w:pPr>
        <w:pStyle w:val="BodyText"/>
      </w:pPr>
    </w:p>
    <w:p w14:paraId="0EB77DB5" w14:textId="77777777" w:rsidR="00562CC2" w:rsidRDefault="00000000">
      <w:pPr>
        <w:ind w:left="1120" w:right="2109"/>
        <w:jc w:val="both"/>
        <w:rPr>
          <w:b/>
          <w:i/>
          <w:sz w:val="20"/>
        </w:rPr>
      </w:pPr>
      <w:r>
        <w:rPr>
          <w:b/>
          <w:i/>
          <w:sz w:val="20"/>
        </w:rPr>
        <w:t>Participation</w:t>
      </w:r>
      <w:r>
        <w:rPr>
          <w:b/>
          <w:i/>
          <w:spacing w:val="-4"/>
          <w:sz w:val="20"/>
        </w:rPr>
        <w:t xml:space="preserve"> </w:t>
      </w:r>
      <w:r>
        <w:rPr>
          <w:b/>
          <w:i/>
          <w:sz w:val="20"/>
        </w:rPr>
        <w:t>by</w:t>
      </w:r>
      <w:r>
        <w:rPr>
          <w:b/>
          <w:i/>
          <w:spacing w:val="-2"/>
          <w:sz w:val="20"/>
        </w:rPr>
        <w:t xml:space="preserve"> </w:t>
      </w:r>
      <w:r>
        <w:rPr>
          <w:b/>
          <w:i/>
          <w:sz w:val="20"/>
        </w:rPr>
        <w:t>all</w:t>
      </w:r>
      <w:r>
        <w:rPr>
          <w:b/>
          <w:i/>
          <w:spacing w:val="-5"/>
          <w:sz w:val="20"/>
        </w:rPr>
        <w:t xml:space="preserve"> </w:t>
      </w:r>
      <w:r>
        <w:rPr>
          <w:b/>
          <w:i/>
          <w:sz w:val="20"/>
        </w:rPr>
        <w:t>employees,</w:t>
      </w:r>
      <w:r>
        <w:rPr>
          <w:b/>
          <w:i/>
          <w:spacing w:val="-5"/>
          <w:sz w:val="20"/>
        </w:rPr>
        <w:t xml:space="preserve"> </w:t>
      </w:r>
      <w:r>
        <w:rPr>
          <w:b/>
          <w:i/>
          <w:sz w:val="20"/>
        </w:rPr>
        <w:t>including</w:t>
      </w:r>
      <w:r>
        <w:rPr>
          <w:b/>
          <w:i/>
          <w:spacing w:val="-4"/>
          <w:sz w:val="20"/>
        </w:rPr>
        <w:t xml:space="preserve"> </w:t>
      </w:r>
      <w:r>
        <w:rPr>
          <w:b/>
          <w:i/>
          <w:sz w:val="20"/>
        </w:rPr>
        <w:t>management,</w:t>
      </w:r>
      <w:r>
        <w:rPr>
          <w:b/>
          <w:i/>
          <w:spacing w:val="-5"/>
          <w:sz w:val="20"/>
        </w:rPr>
        <w:t xml:space="preserve"> </w:t>
      </w:r>
      <w:r>
        <w:rPr>
          <w:b/>
          <w:i/>
          <w:sz w:val="20"/>
        </w:rPr>
        <w:t>is</w:t>
      </w:r>
      <w:r>
        <w:rPr>
          <w:b/>
          <w:i/>
          <w:spacing w:val="-5"/>
          <w:sz w:val="20"/>
        </w:rPr>
        <w:t xml:space="preserve"> </w:t>
      </w:r>
      <w:r>
        <w:rPr>
          <w:b/>
          <w:i/>
          <w:sz w:val="20"/>
        </w:rPr>
        <w:t>essential</w:t>
      </w:r>
      <w:r>
        <w:rPr>
          <w:b/>
          <w:i/>
          <w:spacing w:val="-5"/>
          <w:sz w:val="20"/>
        </w:rPr>
        <w:t xml:space="preserve"> </w:t>
      </w:r>
      <w:r>
        <w:rPr>
          <w:b/>
          <w:i/>
          <w:sz w:val="20"/>
        </w:rPr>
        <w:t>to</w:t>
      </w:r>
      <w:r>
        <w:rPr>
          <w:b/>
          <w:i/>
          <w:spacing w:val="-4"/>
          <w:sz w:val="20"/>
        </w:rPr>
        <w:t xml:space="preserve"> </w:t>
      </w:r>
      <w:r>
        <w:rPr>
          <w:b/>
          <w:i/>
          <w:sz w:val="20"/>
        </w:rPr>
        <w:t>the</w:t>
      </w:r>
      <w:r>
        <w:rPr>
          <w:b/>
          <w:i/>
          <w:spacing w:val="-5"/>
          <w:sz w:val="20"/>
        </w:rPr>
        <w:t xml:space="preserve"> </w:t>
      </w:r>
      <w:r>
        <w:rPr>
          <w:b/>
          <w:i/>
          <w:sz w:val="20"/>
        </w:rPr>
        <w:t>success</w:t>
      </w:r>
      <w:r>
        <w:rPr>
          <w:b/>
          <w:i/>
          <w:spacing w:val="-5"/>
          <w:sz w:val="20"/>
        </w:rPr>
        <w:t xml:space="preserve"> </w:t>
      </w:r>
      <w:r>
        <w:rPr>
          <w:b/>
          <w:i/>
          <w:sz w:val="20"/>
        </w:rPr>
        <w:t>of</w:t>
      </w:r>
      <w:r>
        <w:rPr>
          <w:b/>
          <w:i/>
          <w:spacing w:val="-4"/>
          <w:sz w:val="20"/>
        </w:rPr>
        <w:t xml:space="preserve"> </w:t>
      </w:r>
      <w:r>
        <w:rPr>
          <w:b/>
          <w:i/>
          <w:sz w:val="20"/>
        </w:rPr>
        <w:t>any workplace safety program. Compliance with this program is required.</w:t>
      </w:r>
    </w:p>
    <w:p w14:paraId="305E387C" w14:textId="77777777" w:rsidR="00562CC2" w:rsidRDefault="00562CC2">
      <w:pPr>
        <w:pStyle w:val="BodyText"/>
        <w:rPr>
          <w:b/>
          <w:i/>
        </w:rPr>
      </w:pPr>
    </w:p>
    <w:p w14:paraId="29A9BB93" w14:textId="77777777" w:rsidR="00562CC2" w:rsidRDefault="00562CC2">
      <w:pPr>
        <w:pStyle w:val="BodyText"/>
        <w:spacing w:before="21"/>
        <w:rPr>
          <w:b/>
          <w:i/>
        </w:rPr>
      </w:pPr>
    </w:p>
    <w:p w14:paraId="6F8DB7AA" w14:textId="77777777" w:rsidR="00562CC2" w:rsidRDefault="00000000">
      <w:pPr>
        <w:pStyle w:val="Heading9"/>
      </w:pPr>
      <w:r>
        <w:rPr>
          <w:noProof/>
        </w:rPr>
        <mc:AlternateContent>
          <mc:Choice Requires="wps">
            <w:drawing>
              <wp:anchor distT="0" distB="0" distL="0" distR="0" simplePos="0" relativeHeight="251748352" behindDoc="1" locked="0" layoutInCell="1" allowOverlap="1" wp14:anchorId="591CE4C3" wp14:editId="4480F85D">
                <wp:simplePos x="0" y="0"/>
                <wp:positionH relativeFrom="page">
                  <wp:posOffset>896416</wp:posOffset>
                </wp:positionH>
                <wp:positionV relativeFrom="paragraph">
                  <wp:posOffset>181631</wp:posOffset>
                </wp:positionV>
                <wp:extent cx="5981065" cy="6350"/>
                <wp:effectExtent l="0" t="0" r="0" b="0"/>
                <wp:wrapTopAndBottom/>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CACC98" id="Graphic 797" o:spid="_x0000_s1026" style="position:absolute;margin-left:70.6pt;margin-top:14.3pt;width:470.95pt;height:.5pt;z-index:-25156812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" path="m5981065,l,,,6096r5981065,l5981065,xe" fillcolor="black" stroked="f">
                <v:path arrowok="t"/>
                <w10:wrap type="topAndBottom" anchorx="page"/>
              </v:shape>
            </w:pict>
          </mc:Fallback>
        </mc:AlternateContent>
      </w:r>
      <w:r>
        <w:rPr>
          <w:spacing w:val="-2"/>
        </w:rPr>
        <w:t>SCOPE</w:t>
      </w:r>
    </w:p>
    <w:p w14:paraId="2ACBD69E" w14:textId="77777777" w:rsidR="00562CC2" w:rsidRDefault="00000000">
      <w:pPr>
        <w:pStyle w:val="BodyText"/>
        <w:ind w:left="1120" w:right="1181"/>
        <w:jc w:val="both"/>
      </w:pPr>
      <w:r>
        <w:t>To</w:t>
      </w:r>
      <w:r>
        <w:rPr>
          <w:spacing w:val="-9"/>
        </w:rPr>
        <w:t xml:space="preserve"> </w:t>
      </w:r>
      <w:r>
        <w:t>be</w:t>
      </w:r>
      <w:r>
        <w:rPr>
          <w:spacing w:val="-9"/>
        </w:rPr>
        <w:t xml:space="preserve"> </w:t>
      </w:r>
      <w:r>
        <w:t>effective,</w:t>
      </w:r>
      <w:r>
        <w:rPr>
          <w:spacing w:val="-9"/>
        </w:rPr>
        <w:t xml:space="preserve"> </w:t>
      </w:r>
      <w:r>
        <w:t>each</w:t>
      </w:r>
      <w:r>
        <w:rPr>
          <w:spacing w:val="-9"/>
        </w:rPr>
        <w:t xml:space="preserve"> </w:t>
      </w:r>
      <w:r>
        <w:t>type</w:t>
      </w:r>
      <w:r>
        <w:rPr>
          <w:spacing w:val="-9"/>
        </w:rPr>
        <w:t xml:space="preserve"> </w:t>
      </w:r>
      <w:r>
        <w:t>of</w:t>
      </w:r>
      <w:r>
        <w:rPr>
          <w:spacing w:val="-7"/>
        </w:rPr>
        <w:t xml:space="preserve"> </w:t>
      </w:r>
      <w:r>
        <w:t>hand</w:t>
      </w:r>
      <w:r>
        <w:rPr>
          <w:spacing w:val="-9"/>
        </w:rPr>
        <w:t xml:space="preserve"> </w:t>
      </w:r>
      <w:r>
        <w:t>and</w:t>
      </w:r>
      <w:r>
        <w:rPr>
          <w:spacing w:val="-9"/>
        </w:rPr>
        <w:t xml:space="preserve"> </w:t>
      </w:r>
      <w:r>
        <w:t>power</w:t>
      </w:r>
      <w:r>
        <w:rPr>
          <w:spacing w:val="-8"/>
        </w:rPr>
        <w:t xml:space="preserve"> </w:t>
      </w:r>
      <w:r>
        <w:t>tools</w:t>
      </w:r>
      <w:r>
        <w:rPr>
          <w:spacing w:val="-8"/>
        </w:rPr>
        <w:t xml:space="preserve"> </w:t>
      </w:r>
      <w:r>
        <w:t>and</w:t>
      </w:r>
      <w:r>
        <w:rPr>
          <w:spacing w:val="-7"/>
        </w:rPr>
        <w:t xml:space="preserve"> </w:t>
      </w:r>
      <w:r>
        <w:t>similar</w:t>
      </w:r>
      <w:r>
        <w:rPr>
          <w:spacing w:val="-8"/>
        </w:rPr>
        <w:t xml:space="preserve"> </w:t>
      </w:r>
      <w:r>
        <w:t>equipment</w:t>
      </w:r>
      <w:r>
        <w:rPr>
          <w:spacing w:val="-9"/>
        </w:rPr>
        <w:t xml:space="preserve"> </w:t>
      </w:r>
      <w:r>
        <w:t>must</w:t>
      </w:r>
      <w:r>
        <w:rPr>
          <w:spacing w:val="-9"/>
        </w:rPr>
        <w:t xml:space="preserve"> </w:t>
      </w:r>
      <w:r>
        <w:t>be</w:t>
      </w:r>
      <w:r>
        <w:rPr>
          <w:spacing w:val="-12"/>
        </w:rPr>
        <w:t xml:space="preserve"> </w:t>
      </w:r>
      <w:r>
        <w:t>properly</w:t>
      </w:r>
      <w:r>
        <w:rPr>
          <w:spacing w:val="-12"/>
        </w:rPr>
        <w:t xml:space="preserve"> </w:t>
      </w:r>
      <w:r>
        <w:t>maintained</w:t>
      </w:r>
      <w:r>
        <w:rPr>
          <w:spacing w:val="-9"/>
        </w:rPr>
        <w:t xml:space="preserve"> </w:t>
      </w:r>
      <w:r>
        <w:t>and inspected.</w:t>
      </w:r>
      <w:r>
        <w:rPr>
          <w:spacing w:val="-7"/>
        </w:rPr>
        <w:t xml:space="preserve"> </w:t>
      </w:r>
      <w:r>
        <w:t>This</w:t>
      </w:r>
      <w:r>
        <w:rPr>
          <w:spacing w:val="-5"/>
        </w:rPr>
        <w:t xml:space="preserve"> </w:t>
      </w:r>
      <w:r>
        <w:t>program</w:t>
      </w:r>
      <w:r>
        <w:rPr>
          <w:spacing w:val="-3"/>
        </w:rPr>
        <w:t xml:space="preserve"> </w:t>
      </w:r>
      <w:r>
        <w:t>is</w:t>
      </w:r>
      <w:r>
        <w:rPr>
          <w:spacing w:val="-8"/>
        </w:rPr>
        <w:t xml:space="preserve"> </w:t>
      </w:r>
      <w:r>
        <w:t>designed</w:t>
      </w:r>
      <w:r>
        <w:rPr>
          <w:spacing w:val="-4"/>
        </w:rPr>
        <w:t xml:space="preserve"> </w:t>
      </w:r>
      <w:r>
        <w:t>to</w:t>
      </w:r>
      <w:r>
        <w:rPr>
          <w:spacing w:val="-7"/>
        </w:rPr>
        <w:t xml:space="preserve"> </w:t>
      </w:r>
      <w:r>
        <w:t>detail</w:t>
      </w:r>
      <w:r>
        <w:rPr>
          <w:spacing w:val="-5"/>
        </w:rPr>
        <w:t xml:space="preserve"> </w:t>
      </w:r>
      <w:r>
        <w:t>the</w:t>
      </w:r>
      <w:r>
        <w:rPr>
          <w:spacing w:val="-4"/>
        </w:rPr>
        <w:t xml:space="preserve"> </w:t>
      </w:r>
      <w:r>
        <w:t>use,</w:t>
      </w:r>
      <w:r>
        <w:rPr>
          <w:spacing w:val="-4"/>
        </w:rPr>
        <w:t xml:space="preserve"> </w:t>
      </w:r>
      <w:r>
        <w:t>guarding,</w:t>
      </w:r>
      <w:r>
        <w:rPr>
          <w:spacing w:val="-6"/>
        </w:rPr>
        <w:t xml:space="preserve"> </w:t>
      </w:r>
      <w:r>
        <w:t>blade</w:t>
      </w:r>
      <w:r>
        <w:rPr>
          <w:spacing w:val="-7"/>
        </w:rPr>
        <w:t xml:space="preserve"> </w:t>
      </w:r>
      <w:r>
        <w:t>exposures,</w:t>
      </w:r>
      <w:r>
        <w:rPr>
          <w:spacing w:val="-6"/>
        </w:rPr>
        <w:t xml:space="preserve"> </w:t>
      </w:r>
      <w:r>
        <w:t>anchoring</w:t>
      </w:r>
      <w:r>
        <w:rPr>
          <w:spacing w:val="-5"/>
        </w:rPr>
        <w:t xml:space="preserve"> </w:t>
      </w:r>
      <w:r>
        <w:t>of</w:t>
      </w:r>
      <w:r>
        <w:rPr>
          <w:spacing w:val="-7"/>
        </w:rPr>
        <w:t xml:space="preserve"> </w:t>
      </w:r>
      <w:r>
        <w:t>machinery, switches,</w:t>
      </w:r>
      <w:r>
        <w:rPr>
          <w:spacing w:val="-9"/>
        </w:rPr>
        <w:t xml:space="preserve"> </w:t>
      </w:r>
      <w:r>
        <w:t>personal</w:t>
      </w:r>
      <w:r>
        <w:rPr>
          <w:spacing w:val="-10"/>
        </w:rPr>
        <w:t xml:space="preserve"> </w:t>
      </w:r>
      <w:r>
        <w:t>protective</w:t>
      </w:r>
      <w:r>
        <w:rPr>
          <w:spacing w:val="-9"/>
        </w:rPr>
        <w:t xml:space="preserve"> </w:t>
      </w:r>
      <w:r>
        <w:t>equipment</w:t>
      </w:r>
      <w:r>
        <w:rPr>
          <w:spacing w:val="-9"/>
        </w:rPr>
        <w:t xml:space="preserve"> </w:t>
      </w:r>
      <w:r>
        <w:t>and</w:t>
      </w:r>
      <w:r>
        <w:rPr>
          <w:spacing w:val="-9"/>
        </w:rPr>
        <w:t xml:space="preserve"> </w:t>
      </w:r>
      <w:r>
        <w:t>specific</w:t>
      </w:r>
      <w:r>
        <w:rPr>
          <w:spacing w:val="-8"/>
        </w:rPr>
        <w:t xml:space="preserve"> </w:t>
      </w:r>
      <w:r>
        <w:t>requirements</w:t>
      </w:r>
      <w:r>
        <w:rPr>
          <w:spacing w:val="-8"/>
        </w:rPr>
        <w:t xml:space="preserve"> </w:t>
      </w:r>
      <w:r>
        <w:t>for</w:t>
      </w:r>
      <w:r>
        <w:rPr>
          <w:spacing w:val="-8"/>
        </w:rPr>
        <w:t xml:space="preserve"> </w:t>
      </w:r>
      <w:r>
        <w:t>all</w:t>
      </w:r>
      <w:r>
        <w:rPr>
          <w:spacing w:val="-7"/>
        </w:rPr>
        <w:t xml:space="preserve"> </w:t>
      </w:r>
      <w:r>
        <w:t>hand</w:t>
      </w:r>
      <w:r>
        <w:rPr>
          <w:spacing w:val="-9"/>
        </w:rPr>
        <w:t xml:space="preserve"> </w:t>
      </w:r>
      <w:r>
        <w:t>and</w:t>
      </w:r>
      <w:r>
        <w:rPr>
          <w:spacing w:val="-7"/>
        </w:rPr>
        <w:t xml:space="preserve"> </w:t>
      </w:r>
      <w:r>
        <w:t>power</w:t>
      </w:r>
      <w:r>
        <w:rPr>
          <w:spacing w:val="-8"/>
        </w:rPr>
        <w:t xml:space="preserve"> </w:t>
      </w:r>
      <w:r>
        <w:t>tools</w:t>
      </w:r>
      <w:r>
        <w:rPr>
          <w:spacing w:val="-8"/>
        </w:rPr>
        <w:t xml:space="preserve"> </w:t>
      </w:r>
      <w:r>
        <w:t>and</w:t>
      </w:r>
      <w:r>
        <w:rPr>
          <w:spacing w:val="-7"/>
        </w:rPr>
        <w:t xml:space="preserve"> </w:t>
      </w:r>
      <w:r>
        <w:t xml:space="preserve">similar </w:t>
      </w:r>
      <w:r>
        <w:rPr>
          <w:spacing w:val="-2"/>
        </w:rPr>
        <w:t>equipment.</w:t>
      </w:r>
    </w:p>
    <w:p w14:paraId="68F52790" w14:textId="77777777" w:rsidR="00562CC2" w:rsidRDefault="00000000">
      <w:pPr>
        <w:pStyle w:val="BodyText"/>
        <w:spacing w:before="229"/>
        <w:ind w:left="1120" w:right="1179"/>
        <w:jc w:val="both"/>
      </w:pPr>
      <w:r>
        <w:t>This program applies to temporary employees (“temps,” seasonal help) and other such “nonemployees” whose work is directed by our personnel. For the purpose of the administration of this program, there will be no difference between our employees and temporary employees. The training and communication elements of this program will be fulfilled by the Safety Coordinator.</w:t>
      </w:r>
    </w:p>
    <w:p w14:paraId="1FFBBA0C" w14:textId="77777777" w:rsidR="00562CC2" w:rsidRDefault="00562CC2">
      <w:pPr>
        <w:pStyle w:val="BodyText"/>
      </w:pPr>
    </w:p>
    <w:p w14:paraId="171D2612" w14:textId="77777777" w:rsidR="00562CC2" w:rsidRDefault="00000000">
      <w:pPr>
        <w:pStyle w:val="BodyText"/>
        <w:ind w:left="1120" w:right="1179"/>
        <w:jc w:val="both"/>
      </w:pPr>
      <w:r>
        <w:t>Contractors (electricians, plumbers, etc.) and visitors will also be required to comply with appropriate portions of this program. This program will be communicated to contractors and visitors by the Supervisor/Safety Coordinator.</w:t>
      </w:r>
    </w:p>
    <w:p w14:paraId="544A2D7F" w14:textId="77777777" w:rsidR="00562CC2" w:rsidRDefault="00562CC2">
      <w:pPr>
        <w:pStyle w:val="BodyText"/>
      </w:pPr>
    </w:p>
    <w:p w14:paraId="3CC03A60" w14:textId="77777777" w:rsidR="00562CC2" w:rsidRDefault="00562CC2">
      <w:pPr>
        <w:pStyle w:val="BodyText"/>
        <w:spacing w:before="21"/>
      </w:pPr>
    </w:p>
    <w:p w14:paraId="358C5B87" w14:textId="77777777" w:rsidR="00562CC2" w:rsidRDefault="00000000">
      <w:pPr>
        <w:pStyle w:val="Heading9"/>
      </w:pPr>
      <w:r>
        <w:rPr>
          <w:noProof/>
        </w:rPr>
        <mc:AlternateContent>
          <mc:Choice Requires="wps">
            <w:drawing>
              <wp:anchor distT="0" distB="0" distL="0" distR="0" simplePos="0" relativeHeight="251749376" behindDoc="1" locked="0" layoutInCell="1" allowOverlap="1" wp14:anchorId="22C4D45D" wp14:editId="7413BFAF">
                <wp:simplePos x="0" y="0"/>
                <wp:positionH relativeFrom="page">
                  <wp:posOffset>896416</wp:posOffset>
                </wp:positionH>
                <wp:positionV relativeFrom="paragraph">
                  <wp:posOffset>180513</wp:posOffset>
                </wp:positionV>
                <wp:extent cx="5981065" cy="6350"/>
                <wp:effectExtent l="0" t="0" r="0" b="0"/>
                <wp:wrapTopAndBottom/>
                <wp:docPr id="798" name="Graphic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815A6" id="Graphic 798" o:spid="_x0000_s1026" style="position:absolute;margin-left:70.6pt;margin-top:14.2pt;width:470.95pt;height:.5pt;z-index:-25156710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" path="m5981065,l,,,6095r5981065,l5981065,xe" fillcolor="black" stroked="f">
                <v:path arrowok="t"/>
                <w10:wrap type="topAndBottom" anchorx="page"/>
              </v:shape>
            </w:pict>
          </mc:Fallback>
        </mc:AlternateContent>
      </w:r>
      <w:r>
        <w:t>GENERAL</w:t>
      </w:r>
      <w:r>
        <w:rPr>
          <w:spacing w:val="-11"/>
        </w:rPr>
        <w:t xml:space="preserve"> </w:t>
      </w:r>
      <w:r>
        <w:rPr>
          <w:spacing w:val="-2"/>
        </w:rPr>
        <w:t>REQUIREMENTS</w:t>
      </w:r>
    </w:p>
    <w:p w14:paraId="64A01E09" w14:textId="77777777" w:rsidR="00562CC2" w:rsidRDefault="00000000">
      <w:pPr>
        <w:ind w:left="1120"/>
        <w:jc w:val="both"/>
        <w:rPr>
          <w:b/>
          <w:sz w:val="20"/>
        </w:rPr>
      </w:pPr>
      <w:r>
        <w:rPr>
          <w:b/>
          <w:sz w:val="20"/>
        </w:rPr>
        <w:t>Condition</w:t>
      </w:r>
      <w:r>
        <w:rPr>
          <w:b/>
          <w:spacing w:val="-6"/>
          <w:sz w:val="20"/>
        </w:rPr>
        <w:t xml:space="preserve"> </w:t>
      </w:r>
      <w:r>
        <w:rPr>
          <w:b/>
          <w:sz w:val="20"/>
        </w:rPr>
        <w:t>of</w:t>
      </w:r>
      <w:r>
        <w:rPr>
          <w:b/>
          <w:spacing w:val="-5"/>
          <w:sz w:val="20"/>
        </w:rPr>
        <w:t xml:space="preserve"> </w:t>
      </w:r>
      <w:r>
        <w:rPr>
          <w:b/>
          <w:spacing w:val="-4"/>
          <w:sz w:val="20"/>
        </w:rPr>
        <w:t>Tools</w:t>
      </w:r>
    </w:p>
    <w:p w14:paraId="6DAD30DC" w14:textId="77777777" w:rsidR="00562CC2" w:rsidRDefault="00000000">
      <w:pPr>
        <w:pStyle w:val="BodyText"/>
        <w:ind w:left="1120" w:right="1179"/>
        <w:jc w:val="both"/>
      </w:pPr>
      <w:r>
        <w:t>All</w:t>
      </w:r>
      <w:r>
        <w:rPr>
          <w:spacing w:val="-6"/>
        </w:rPr>
        <w:t xml:space="preserve"> </w:t>
      </w:r>
      <w:r>
        <w:t>hand</w:t>
      </w:r>
      <w:r>
        <w:rPr>
          <w:spacing w:val="-4"/>
        </w:rPr>
        <w:t xml:space="preserve"> </w:t>
      </w:r>
      <w:r>
        <w:t>and</w:t>
      </w:r>
      <w:r>
        <w:rPr>
          <w:spacing w:val="-6"/>
        </w:rPr>
        <w:t xml:space="preserve"> </w:t>
      </w:r>
      <w:r>
        <w:t>power</w:t>
      </w:r>
      <w:r>
        <w:rPr>
          <w:spacing w:val="-5"/>
        </w:rPr>
        <w:t xml:space="preserve"> </w:t>
      </w:r>
      <w:r>
        <w:t>tools</w:t>
      </w:r>
      <w:r>
        <w:rPr>
          <w:spacing w:val="-2"/>
        </w:rPr>
        <w:t xml:space="preserve"> </w:t>
      </w:r>
      <w:r>
        <w:t>and</w:t>
      </w:r>
      <w:r>
        <w:rPr>
          <w:spacing w:val="-6"/>
        </w:rPr>
        <w:t xml:space="preserve"> </w:t>
      </w:r>
      <w:r>
        <w:t>similar</w:t>
      </w:r>
      <w:r>
        <w:rPr>
          <w:spacing w:val="-5"/>
        </w:rPr>
        <w:t xml:space="preserve"> </w:t>
      </w:r>
      <w:r>
        <w:t>equipment, whether</w:t>
      </w:r>
      <w:r>
        <w:rPr>
          <w:spacing w:val="-5"/>
        </w:rPr>
        <w:t xml:space="preserve"> </w:t>
      </w:r>
      <w:r>
        <w:t>furnished</w:t>
      </w:r>
      <w:r>
        <w:rPr>
          <w:spacing w:val="-6"/>
        </w:rPr>
        <w:t xml:space="preserve"> </w:t>
      </w:r>
      <w:r>
        <w:t>by</w:t>
      </w:r>
      <w:r>
        <w:rPr>
          <w:spacing w:val="-9"/>
        </w:rPr>
        <w:t xml:space="preserve"> </w:t>
      </w:r>
      <w:r>
        <w:t>the</w:t>
      </w:r>
      <w:r>
        <w:rPr>
          <w:spacing w:val="-4"/>
        </w:rPr>
        <w:t xml:space="preserve"> </w:t>
      </w:r>
      <w:r>
        <w:t>employer</w:t>
      </w:r>
      <w:r>
        <w:rPr>
          <w:spacing w:val="-5"/>
        </w:rPr>
        <w:t xml:space="preserve"> </w:t>
      </w:r>
      <w:r>
        <w:t>or</w:t>
      </w:r>
      <w:r>
        <w:rPr>
          <w:spacing w:val="-3"/>
        </w:rPr>
        <w:t xml:space="preserve"> </w:t>
      </w:r>
      <w:r>
        <w:t>the</w:t>
      </w:r>
      <w:r>
        <w:rPr>
          <w:spacing w:val="-4"/>
        </w:rPr>
        <w:t xml:space="preserve"> </w:t>
      </w:r>
      <w:r>
        <w:t>employee,</w:t>
      </w:r>
      <w:r>
        <w:rPr>
          <w:spacing w:val="-6"/>
        </w:rPr>
        <w:t xml:space="preserve"> </w:t>
      </w:r>
      <w:r>
        <w:t>shall be maintained in a safe condition. The use of any machinery, tool, material, or equipment which is not in compliance with any applicable requirement of this part is prohibited. Such machine, tool, material, or equipment</w:t>
      </w:r>
      <w:r>
        <w:rPr>
          <w:spacing w:val="-2"/>
        </w:rPr>
        <w:t xml:space="preserve"> </w:t>
      </w:r>
      <w:r>
        <w:t>shall</w:t>
      </w:r>
      <w:r>
        <w:rPr>
          <w:spacing w:val="-3"/>
        </w:rPr>
        <w:t xml:space="preserve"> </w:t>
      </w:r>
      <w:r>
        <w:t>either</w:t>
      </w:r>
      <w:r>
        <w:rPr>
          <w:spacing w:val="-1"/>
        </w:rPr>
        <w:t xml:space="preserve"> </w:t>
      </w:r>
      <w:r>
        <w:t>be</w:t>
      </w:r>
      <w:r>
        <w:rPr>
          <w:spacing w:val="-3"/>
        </w:rPr>
        <w:t xml:space="preserve"> </w:t>
      </w:r>
      <w:r>
        <w:t>identified</w:t>
      </w:r>
      <w:r>
        <w:rPr>
          <w:spacing w:val="-2"/>
        </w:rPr>
        <w:t xml:space="preserve"> </w:t>
      </w:r>
      <w:r>
        <w:t>as</w:t>
      </w:r>
      <w:r>
        <w:rPr>
          <w:spacing w:val="-1"/>
        </w:rPr>
        <w:t xml:space="preserve"> </w:t>
      </w:r>
      <w:r>
        <w:t>unsafe</w:t>
      </w:r>
      <w:r>
        <w:rPr>
          <w:spacing w:val="-2"/>
        </w:rPr>
        <w:t xml:space="preserve"> </w:t>
      </w:r>
      <w:r>
        <w:t>by</w:t>
      </w:r>
      <w:r>
        <w:rPr>
          <w:spacing w:val="-5"/>
        </w:rPr>
        <w:t xml:space="preserve"> </w:t>
      </w:r>
      <w:r>
        <w:t>tagging</w:t>
      </w:r>
      <w:r>
        <w:rPr>
          <w:spacing w:val="-2"/>
        </w:rPr>
        <w:t xml:space="preserve"> </w:t>
      </w:r>
      <w:r>
        <w:t>or</w:t>
      </w:r>
      <w:r>
        <w:rPr>
          <w:spacing w:val="-1"/>
        </w:rPr>
        <w:t xml:space="preserve"> </w:t>
      </w:r>
      <w:r>
        <w:t>locking</w:t>
      </w:r>
      <w:r>
        <w:rPr>
          <w:spacing w:val="-3"/>
        </w:rPr>
        <w:t xml:space="preserve"> </w:t>
      </w:r>
      <w:r>
        <w:t>the</w:t>
      </w:r>
      <w:r>
        <w:rPr>
          <w:spacing w:val="-3"/>
        </w:rPr>
        <w:t xml:space="preserve"> </w:t>
      </w:r>
      <w:r>
        <w:t>controls</w:t>
      </w:r>
      <w:r>
        <w:rPr>
          <w:spacing w:val="-1"/>
        </w:rPr>
        <w:t xml:space="preserve"> </w:t>
      </w:r>
      <w:r>
        <w:t>to</w:t>
      </w:r>
      <w:r>
        <w:rPr>
          <w:spacing w:val="-2"/>
        </w:rPr>
        <w:t xml:space="preserve"> </w:t>
      </w:r>
      <w:r>
        <w:t>render</w:t>
      </w:r>
      <w:r>
        <w:rPr>
          <w:spacing w:val="-1"/>
        </w:rPr>
        <w:t xml:space="preserve"> </w:t>
      </w:r>
      <w:r>
        <w:t>them inoperable or</w:t>
      </w:r>
      <w:r>
        <w:rPr>
          <w:spacing w:val="-14"/>
        </w:rPr>
        <w:t xml:space="preserve"> </w:t>
      </w:r>
      <w:r>
        <w:t>shall</w:t>
      </w:r>
      <w:r>
        <w:rPr>
          <w:spacing w:val="-14"/>
        </w:rPr>
        <w:t xml:space="preserve"> </w:t>
      </w:r>
      <w:r>
        <w:t>be</w:t>
      </w:r>
      <w:r>
        <w:rPr>
          <w:spacing w:val="-14"/>
        </w:rPr>
        <w:t xml:space="preserve"> </w:t>
      </w:r>
      <w:r>
        <w:t>physically</w:t>
      </w:r>
      <w:r>
        <w:rPr>
          <w:spacing w:val="-14"/>
        </w:rPr>
        <w:t xml:space="preserve"> </w:t>
      </w:r>
      <w:r>
        <w:t>removed</w:t>
      </w:r>
      <w:r>
        <w:rPr>
          <w:spacing w:val="-14"/>
        </w:rPr>
        <w:t xml:space="preserve"> </w:t>
      </w:r>
      <w:r>
        <w:t>from</w:t>
      </w:r>
      <w:r>
        <w:rPr>
          <w:spacing w:val="-14"/>
        </w:rPr>
        <w:t xml:space="preserve"> </w:t>
      </w:r>
      <w:r>
        <w:t>its</w:t>
      </w:r>
      <w:r>
        <w:rPr>
          <w:spacing w:val="-14"/>
        </w:rPr>
        <w:t xml:space="preserve"> </w:t>
      </w:r>
      <w:r>
        <w:t>place</w:t>
      </w:r>
      <w:r>
        <w:rPr>
          <w:spacing w:val="-14"/>
        </w:rPr>
        <w:t xml:space="preserve"> </w:t>
      </w:r>
      <w:r>
        <w:t>of</w:t>
      </w:r>
      <w:r>
        <w:rPr>
          <w:spacing w:val="-14"/>
        </w:rPr>
        <w:t xml:space="preserve"> </w:t>
      </w:r>
      <w:r>
        <w:t>operation.</w:t>
      </w:r>
      <w:r>
        <w:rPr>
          <w:spacing w:val="-3"/>
        </w:rPr>
        <w:t xml:space="preserve"> </w:t>
      </w:r>
      <w:r>
        <w:t>Appropriate</w:t>
      </w:r>
      <w:r>
        <w:rPr>
          <w:spacing w:val="-14"/>
        </w:rPr>
        <w:t xml:space="preserve"> </w:t>
      </w:r>
      <w:r>
        <w:t>personal</w:t>
      </w:r>
      <w:r>
        <w:rPr>
          <w:spacing w:val="-14"/>
        </w:rPr>
        <w:t xml:space="preserve"> </w:t>
      </w:r>
      <w:r>
        <w:t>protective</w:t>
      </w:r>
      <w:r>
        <w:rPr>
          <w:spacing w:val="-14"/>
        </w:rPr>
        <w:t xml:space="preserve"> </w:t>
      </w:r>
      <w:r>
        <w:t>equipment</w:t>
      </w:r>
      <w:r>
        <w:rPr>
          <w:spacing w:val="-13"/>
        </w:rPr>
        <w:t xml:space="preserve"> </w:t>
      </w:r>
      <w:r>
        <w:t>(PPE) is required whenever operating hand and/or power tools as recommended by the manufacturer, including but not limited to safety glasses, gloves, work boots.</w:t>
      </w:r>
    </w:p>
    <w:p w14:paraId="28384FD9" w14:textId="77777777" w:rsidR="00562CC2" w:rsidRDefault="00562CC2">
      <w:pPr>
        <w:jc w:val="both"/>
        <w:sectPr w:rsidR="00562CC2" w:rsidSect="000A30F8">
          <w:footerReference w:type="default" r:id="rId86"/>
          <w:pgSz w:w="12240" w:h="15840"/>
          <w:pgMar w:top="880" w:right="260" w:bottom="1700" w:left="320" w:header="0" w:footer="1507" w:gutter="0"/>
          <w:pgNumType w:start="1"/>
          <w:cols w:space="720"/>
        </w:sectPr>
      </w:pPr>
    </w:p>
    <w:p w14:paraId="135C0F47" w14:textId="77777777" w:rsidR="00562CC2" w:rsidRDefault="00000000">
      <w:pPr>
        <w:pStyle w:val="Heading9"/>
        <w:spacing w:before="79"/>
      </w:pPr>
      <w:r>
        <w:rPr>
          <w:noProof/>
        </w:rPr>
        <w:lastRenderedPageBreak/>
        <mc:AlternateContent>
          <mc:Choice Requires="wps">
            <w:drawing>
              <wp:anchor distT="0" distB="0" distL="0" distR="0" simplePos="0" relativeHeight="251750400" behindDoc="1" locked="0" layoutInCell="1" allowOverlap="1" wp14:anchorId="34AD9CDA" wp14:editId="03672FD7">
                <wp:simplePos x="0" y="0"/>
                <wp:positionH relativeFrom="page">
                  <wp:posOffset>896416</wp:posOffset>
                </wp:positionH>
                <wp:positionV relativeFrom="paragraph">
                  <wp:posOffset>232156</wp:posOffset>
                </wp:positionV>
                <wp:extent cx="5981065" cy="6350"/>
                <wp:effectExtent l="0" t="0" r="0" b="0"/>
                <wp:wrapTopAndBottom/>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3DA9CB" id="Graphic 799" o:spid="_x0000_s1026" style="position:absolute;margin-left:70.6pt;margin-top:18.3pt;width:470.95pt;height:.5pt;z-index:-2515660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" path="m5981065,l,,,6096r5981065,l5981065,xe" fillcolor="black" stroked="f">
                <v:path arrowok="t"/>
                <w10:wrap type="topAndBottom" anchorx="page"/>
              </v:shape>
            </w:pict>
          </mc:Fallback>
        </mc:AlternateContent>
      </w:r>
      <w:r>
        <w:rPr>
          <w:spacing w:val="-2"/>
        </w:rPr>
        <w:t>GUARDING</w:t>
      </w:r>
    </w:p>
    <w:p w14:paraId="4DC2C94B" w14:textId="77777777" w:rsidR="00562CC2" w:rsidRDefault="00000000">
      <w:pPr>
        <w:pStyle w:val="BodyText"/>
        <w:ind w:left="1120" w:right="1176"/>
        <w:jc w:val="both"/>
      </w:pPr>
      <w:r>
        <w:t>When</w:t>
      </w:r>
      <w:r>
        <w:rPr>
          <w:spacing w:val="-14"/>
        </w:rPr>
        <w:t xml:space="preserve"> </w:t>
      </w:r>
      <w:r>
        <w:t>power</w:t>
      </w:r>
      <w:r>
        <w:rPr>
          <w:spacing w:val="-14"/>
        </w:rPr>
        <w:t xml:space="preserve"> </w:t>
      </w:r>
      <w:r>
        <w:t>operated</w:t>
      </w:r>
      <w:r>
        <w:rPr>
          <w:spacing w:val="-14"/>
        </w:rPr>
        <w:t xml:space="preserve"> </w:t>
      </w:r>
      <w:r>
        <w:t>tools</w:t>
      </w:r>
      <w:r>
        <w:rPr>
          <w:spacing w:val="-14"/>
        </w:rPr>
        <w:t xml:space="preserve"> </w:t>
      </w:r>
      <w:r>
        <w:t>are</w:t>
      </w:r>
      <w:r>
        <w:rPr>
          <w:spacing w:val="-14"/>
        </w:rPr>
        <w:t xml:space="preserve"> </w:t>
      </w:r>
      <w:r>
        <w:t>designed</w:t>
      </w:r>
      <w:r>
        <w:rPr>
          <w:spacing w:val="-14"/>
        </w:rPr>
        <w:t xml:space="preserve"> </w:t>
      </w:r>
      <w:r>
        <w:t>to</w:t>
      </w:r>
      <w:r>
        <w:rPr>
          <w:spacing w:val="-14"/>
        </w:rPr>
        <w:t xml:space="preserve"> </w:t>
      </w:r>
      <w:r>
        <w:t>accommodate</w:t>
      </w:r>
      <w:r>
        <w:rPr>
          <w:spacing w:val="-14"/>
        </w:rPr>
        <w:t xml:space="preserve"> </w:t>
      </w:r>
      <w:r>
        <w:t>guards,</w:t>
      </w:r>
      <w:r>
        <w:rPr>
          <w:spacing w:val="-14"/>
        </w:rPr>
        <w:t xml:space="preserve"> </w:t>
      </w:r>
      <w:r>
        <w:t>they</w:t>
      </w:r>
      <w:r>
        <w:rPr>
          <w:spacing w:val="-13"/>
        </w:rPr>
        <w:t xml:space="preserve"> </w:t>
      </w:r>
      <w:r>
        <w:t>shall</w:t>
      </w:r>
      <w:r>
        <w:rPr>
          <w:spacing w:val="-14"/>
        </w:rPr>
        <w:t xml:space="preserve"> </w:t>
      </w:r>
      <w:r>
        <w:t>be</w:t>
      </w:r>
      <w:r>
        <w:rPr>
          <w:spacing w:val="-14"/>
        </w:rPr>
        <w:t xml:space="preserve"> </w:t>
      </w:r>
      <w:r>
        <w:t>equipped</w:t>
      </w:r>
      <w:r>
        <w:rPr>
          <w:spacing w:val="-11"/>
        </w:rPr>
        <w:t xml:space="preserve"> </w:t>
      </w:r>
      <w:r>
        <w:t>with</w:t>
      </w:r>
      <w:r>
        <w:rPr>
          <w:spacing w:val="-14"/>
        </w:rPr>
        <w:t xml:space="preserve"> </w:t>
      </w:r>
      <w:r>
        <w:t>such</w:t>
      </w:r>
      <w:r>
        <w:rPr>
          <w:spacing w:val="-13"/>
        </w:rPr>
        <w:t xml:space="preserve"> </w:t>
      </w:r>
      <w:r>
        <w:t>guards when in use.</w:t>
      </w:r>
      <w:r>
        <w:rPr>
          <w:spacing w:val="40"/>
        </w:rPr>
        <w:t xml:space="preserve"> </w:t>
      </w:r>
      <w:r>
        <w:t>Belts, gears, shafts, pulleys, sprockets, spindles, drums, fly wheels, chains, or other reciprocating, rotating</w:t>
      </w:r>
      <w:r>
        <w:rPr>
          <w:spacing w:val="-1"/>
        </w:rPr>
        <w:t xml:space="preserve"> </w:t>
      </w:r>
      <w:r>
        <w:t>or moving parts of equipment</w:t>
      </w:r>
      <w:r>
        <w:rPr>
          <w:spacing w:val="-1"/>
        </w:rPr>
        <w:t xml:space="preserve"> </w:t>
      </w:r>
      <w:r>
        <w:t>shall</w:t>
      </w:r>
      <w:r>
        <w:rPr>
          <w:spacing w:val="-2"/>
        </w:rPr>
        <w:t xml:space="preserve"> </w:t>
      </w:r>
      <w:r>
        <w:t>be</w:t>
      </w:r>
      <w:r>
        <w:rPr>
          <w:spacing w:val="-1"/>
        </w:rPr>
        <w:t xml:space="preserve"> </w:t>
      </w:r>
      <w:r>
        <w:t>guarded if such</w:t>
      </w:r>
      <w:r>
        <w:rPr>
          <w:spacing w:val="-1"/>
        </w:rPr>
        <w:t xml:space="preserve"> </w:t>
      </w:r>
      <w:r>
        <w:t>parts are</w:t>
      </w:r>
      <w:r>
        <w:rPr>
          <w:spacing w:val="-1"/>
        </w:rPr>
        <w:t xml:space="preserve"> </w:t>
      </w:r>
      <w:r>
        <w:t>exposed</w:t>
      </w:r>
      <w:r>
        <w:rPr>
          <w:spacing w:val="-1"/>
        </w:rPr>
        <w:t xml:space="preserve"> </w:t>
      </w:r>
      <w:r>
        <w:t>to</w:t>
      </w:r>
      <w:r>
        <w:rPr>
          <w:spacing w:val="-1"/>
        </w:rPr>
        <w:t xml:space="preserve"> </w:t>
      </w:r>
      <w:r>
        <w:t>contact by</w:t>
      </w:r>
      <w:r>
        <w:rPr>
          <w:spacing w:val="-12"/>
        </w:rPr>
        <w:t xml:space="preserve"> </w:t>
      </w:r>
      <w:r>
        <w:t>employees</w:t>
      </w:r>
      <w:r>
        <w:rPr>
          <w:spacing w:val="-5"/>
        </w:rPr>
        <w:t xml:space="preserve"> </w:t>
      </w:r>
      <w:r>
        <w:t>or</w:t>
      </w:r>
      <w:r>
        <w:rPr>
          <w:spacing w:val="-8"/>
        </w:rPr>
        <w:t xml:space="preserve"> </w:t>
      </w:r>
      <w:r>
        <w:t>otherwise</w:t>
      </w:r>
      <w:r>
        <w:rPr>
          <w:spacing w:val="-7"/>
        </w:rPr>
        <w:t xml:space="preserve"> </w:t>
      </w:r>
      <w:r>
        <w:t>create</w:t>
      </w:r>
      <w:r>
        <w:rPr>
          <w:spacing w:val="-9"/>
        </w:rPr>
        <w:t xml:space="preserve"> </w:t>
      </w:r>
      <w:r>
        <w:t>a</w:t>
      </w:r>
      <w:r>
        <w:rPr>
          <w:spacing w:val="-7"/>
        </w:rPr>
        <w:t xml:space="preserve"> </w:t>
      </w:r>
      <w:r>
        <w:t>hazard.</w:t>
      </w:r>
      <w:r>
        <w:rPr>
          <w:spacing w:val="-9"/>
        </w:rPr>
        <w:t xml:space="preserve"> </w:t>
      </w:r>
      <w:r>
        <w:t>Guarding</w:t>
      </w:r>
      <w:r>
        <w:rPr>
          <w:spacing w:val="-7"/>
        </w:rPr>
        <w:t xml:space="preserve"> </w:t>
      </w:r>
      <w:r>
        <w:t>shall</w:t>
      </w:r>
      <w:r>
        <w:rPr>
          <w:spacing w:val="-7"/>
        </w:rPr>
        <w:t xml:space="preserve"> </w:t>
      </w:r>
      <w:r>
        <w:t>meet</w:t>
      </w:r>
      <w:r>
        <w:rPr>
          <w:spacing w:val="-4"/>
        </w:rPr>
        <w:t xml:space="preserve"> </w:t>
      </w:r>
      <w:r>
        <w:t>the</w:t>
      </w:r>
      <w:r>
        <w:rPr>
          <w:spacing w:val="-9"/>
        </w:rPr>
        <w:t xml:space="preserve"> </w:t>
      </w:r>
      <w:r>
        <w:t>requirements</w:t>
      </w:r>
      <w:r>
        <w:rPr>
          <w:spacing w:val="-8"/>
        </w:rPr>
        <w:t xml:space="preserve"> </w:t>
      </w:r>
      <w:r>
        <w:t>as</w:t>
      </w:r>
      <w:r>
        <w:rPr>
          <w:spacing w:val="-8"/>
        </w:rPr>
        <w:t xml:space="preserve"> </w:t>
      </w:r>
      <w:r>
        <w:t>set</w:t>
      </w:r>
      <w:r>
        <w:rPr>
          <w:spacing w:val="-9"/>
        </w:rPr>
        <w:t xml:space="preserve"> </w:t>
      </w:r>
      <w:r>
        <w:t>forth</w:t>
      </w:r>
      <w:r>
        <w:rPr>
          <w:spacing w:val="-9"/>
        </w:rPr>
        <w:t xml:space="preserve"> </w:t>
      </w:r>
      <w:r>
        <w:t>in</w:t>
      </w:r>
      <w:r>
        <w:rPr>
          <w:spacing w:val="-7"/>
        </w:rPr>
        <w:t xml:space="preserve"> </w:t>
      </w:r>
      <w:r>
        <w:t xml:space="preserve">American National Standards Institute, B15.1-1953 (R1958), Safety Code for Mechanical Power-Transmission </w:t>
      </w:r>
      <w:r>
        <w:rPr>
          <w:spacing w:val="-2"/>
        </w:rPr>
        <w:t>Apparatus.</w:t>
      </w:r>
    </w:p>
    <w:p w14:paraId="44B12C6B" w14:textId="77777777" w:rsidR="00562CC2" w:rsidRDefault="00000000">
      <w:pPr>
        <w:pStyle w:val="BodyText"/>
        <w:spacing w:before="228"/>
        <w:ind w:left="1120" w:right="1176"/>
        <w:jc w:val="both"/>
      </w:pPr>
      <w:r>
        <w:t>One</w:t>
      </w:r>
      <w:r>
        <w:rPr>
          <w:spacing w:val="-2"/>
        </w:rPr>
        <w:t xml:space="preserve"> </w:t>
      </w:r>
      <w:r>
        <w:t>or more</w:t>
      </w:r>
      <w:r>
        <w:rPr>
          <w:spacing w:val="-3"/>
        </w:rPr>
        <w:t xml:space="preserve"> </w:t>
      </w:r>
      <w:r>
        <w:t>methods of</w:t>
      </w:r>
      <w:r>
        <w:rPr>
          <w:spacing w:val="-1"/>
        </w:rPr>
        <w:t xml:space="preserve"> </w:t>
      </w:r>
      <w:r>
        <w:t>machine</w:t>
      </w:r>
      <w:r>
        <w:rPr>
          <w:spacing w:val="-1"/>
        </w:rPr>
        <w:t xml:space="preserve"> </w:t>
      </w:r>
      <w:r>
        <w:t>guarding</w:t>
      </w:r>
      <w:r>
        <w:rPr>
          <w:spacing w:val="-2"/>
        </w:rPr>
        <w:t xml:space="preserve"> </w:t>
      </w:r>
      <w:r>
        <w:t>shall be</w:t>
      </w:r>
      <w:r>
        <w:rPr>
          <w:spacing w:val="-2"/>
        </w:rPr>
        <w:t xml:space="preserve"> </w:t>
      </w:r>
      <w:r>
        <w:t>provided</w:t>
      </w:r>
      <w:r>
        <w:rPr>
          <w:spacing w:val="-1"/>
        </w:rPr>
        <w:t xml:space="preserve"> </w:t>
      </w:r>
      <w:r>
        <w:t>to</w:t>
      </w:r>
      <w:r>
        <w:rPr>
          <w:spacing w:val="-1"/>
        </w:rPr>
        <w:t xml:space="preserve"> </w:t>
      </w:r>
      <w:r>
        <w:t>protect</w:t>
      </w:r>
      <w:r>
        <w:rPr>
          <w:spacing w:val="-1"/>
        </w:rPr>
        <w:t xml:space="preserve"> </w:t>
      </w:r>
      <w:r>
        <w:t>the</w:t>
      </w:r>
      <w:r>
        <w:rPr>
          <w:spacing w:val="-1"/>
        </w:rPr>
        <w:t xml:space="preserve"> </w:t>
      </w:r>
      <w:r>
        <w:t>operator and</w:t>
      </w:r>
      <w:r>
        <w:rPr>
          <w:spacing w:val="-1"/>
        </w:rPr>
        <w:t xml:space="preserve"> </w:t>
      </w:r>
      <w:r>
        <w:t>other employees in the machine area</w:t>
      </w:r>
      <w:r>
        <w:rPr>
          <w:spacing w:val="-1"/>
        </w:rPr>
        <w:t xml:space="preserve"> </w:t>
      </w:r>
      <w:r>
        <w:t>from hazards such as those</w:t>
      </w:r>
      <w:r>
        <w:rPr>
          <w:spacing w:val="-1"/>
        </w:rPr>
        <w:t xml:space="preserve"> </w:t>
      </w:r>
      <w:r>
        <w:t>created by</w:t>
      </w:r>
      <w:r>
        <w:rPr>
          <w:spacing w:val="-2"/>
        </w:rPr>
        <w:t xml:space="preserve"> </w:t>
      </w:r>
      <w:r>
        <w:t>point of operation, ingoing nip</w:t>
      </w:r>
      <w:r>
        <w:rPr>
          <w:spacing w:val="-1"/>
        </w:rPr>
        <w:t xml:space="preserve"> </w:t>
      </w:r>
      <w:r>
        <w:t>points,</w:t>
      </w:r>
      <w:r>
        <w:rPr>
          <w:spacing w:val="-1"/>
        </w:rPr>
        <w:t xml:space="preserve"> </w:t>
      </w:r>
      <w:r>
        <w:t>rotating parts, flying chips and sparks. Examples of guarding methods are – barrier guards, two-hand tripping devices, electronic safety devices, etc.</w:t>
      </w:r>
    </w:p>
    <w:p w14:paraId="5C01ED78" w14:textId="77777777" w:rsidR="00562CC2" w:rsidRDefault="00000000">
      <w:pPr>
        <w:spacing w:before="227"/>
        <w:ind w:left="1120"/>
        <w:jc w:val="both"/>
        <w:rPr>
          <w:b/>
          <w:sz w:val="20"/>
        </w:rPr>
      </w:pPr>
      <w:r>
        <w:rPr>
          <w:b/>
          <w:sz w:val="20"/>
        </w:rPr>
        <w:t>Point</w:t>
      </w:r>
      <w:r>
        <w:rPr>
          <w:b/>
          <w:spacing w:val="-6"/>
          <w:sz w:val="20"/>
        </w:rPr>
        <w:t xml:space="preserve"> </w:t>
      </w:r>
      <w:r>
        <w:rPr>
          <w:b/>
          <w:sz w:val="20"/>
        </w:rPr>
        <w:t>of</w:t>
      </w:r>
      <w:r>
        <w:rPr>
          <w:b/>
          <w:spacing w:val="-6"/>
          <w:sz w:val="20"/>
        </w:rPr>
        <w:t xml:space="preserve"> </w:t>
      </w:r>
      <w:r>
        <w:rPr>
          <w:b/>
          <w:sz w:val="20"/>
        </w:rPr>
        <w:t>Operation</w:t>
      </w:r>
      <w:r>
        <w:rPr>
          <w:b/>
          <w:spacing w:val="-6"/>
          <w:sz w:val="20"/>
        </w:rPr>
        <w:t xml:space="preserve"> </w:t>
      </w:r>
      <w:r>
        <w:rPr>
          <w:b/>
          <w:spacing w:val="-2"/>
          <w:sz w:val="20"/>
        </w:rPr>
        <w:t>Guarding</w:t>
      </w:r>
    </w:p>
    <w:p w14:paraId="51000450" w14:textId="77777777" w:rsidR="00562CC2" w:rsidRDefault="00000000">
      <w:pPr>
        <w:pStyle w:val="BodyText"/>
        <w:spacing w:before="3"/>
        <w:ind w:left="1120" w:right="1185"/>
        <w:jc w:val="both"/>
      </w:pPr>
      <w:r>
        <w:t>Point of operation is the area on a machine where work is actually performed upon the material being processed. The point of operation of machines, whose operation exposes an employee to injury, shall be guarded. The guarding device shall be in conformity with any appropriate standards therefore, or, in the absence</w:t>
      </w:r>
      <w:r>
        <w:rPr>
          <w:spacing w:val="-2"/>
        </w:rPr>
        <w:t xml:space="preserve"> </w:t>
      </w:r>
      <w:r>
        <w:t>of</w:t>
      </w:r>
      <w:r>
        <w:rPr>
          <w:spacing w:val="-2"/>
        </w:rPr>
        <w:t xml:space="preserve"> </w:t>
      </w:r>
      <w:r>
        <w:t>applicable</w:t>
      </w:r>
      <w:r>
        <w:rPr>
          <w:spacing w:val="-4"/>
        </w:rPr>
        <w:t xml:space="preserve"> </w:t>
      </w:r>
      <w:r>
        <w:t>specific</w:t>
      </w:r>
      <w:r>
        <w:rPr>
          <w:spacing w:val="-3"/>
        </w:rPr>
        <w:t xml:space="preserve"> </w:t>
      </w:r>
      <w:r>
        <w:t>standards,</w:t>
      </w:r>
      <w:r>
        <w:rPr>
          <w:spacing w:val="-4"/>
        </w:rPr>
        <w:t xml:space="preserve"> </w:t>
      </w:r>
      <w:r>
        <w:t>shall</w:t>
      </w:r>
      <w:r>
        <w:rPr>
          <w:spacing w:val="-3"/>
        </w:rPr>
        <w:t xml:space="preserve"> </w:t>
      </w:r>
      <w:r>
        <w:t>be</w:t>
      </w:r>
      <w:r>
        <w:rPr>
          <w:spacing w:val="-2"/>
        </w:rPr>
        <w:t xml:space="preserve"> </w:t>
      </w:r>
      <w:r>
        <w:t>so</w:t>
      </w:r>
      <w:r>
        <w:rPr>
          <w:spacing w:val="-2"/>
        </w:rPr>
        <w:t xml:space="preserve"> </w:t>
      </w:r>
      <w:r>
        <w:t>designed</w:t>
      </w:r>
      <w:r>
        <w:rPr>
          <w:spacing w:val="-3"/>
        </w:rPr>
        <w:t xml:space="preserve"> </w:t>
      </w:r>
      <w:r>
        <w:t>and</w:t>
      </w:r>
      <w:r>
        <w:rPr>
          <w:spacing w:val="-2"/>
        </w:rPr>
        <w:t xml:space="preserve"> </w:t>
      </w:r>
      <w:r>
        <w:t>constructed</w:t>
      </w:r>
      <w:r>
        <w:rPr>
          <w:spacing w:val="-4"/>
        </w:rPr>
        <w:t xml:space="preserve"> </w:t>
      </w:r>
      <w:r>
        <w:t>as to</w:t>
      </w:r>
      <w:r>
        <w:rPr>
          <w:spacing w:val="-3"/>
        </w:rPr>
        <w:t xml:space="preserve"> </w:t>
      </w:r>
      <w:r>
        <w:t>prevent</w:t>
      </w:r>
      <w:r>
        <w:rPr>
          <w:spacing w:val="-2"/>
        </w:rPr>
        <w:t xml:space="preserve"> </w:t>
      </w:r>
      <w:r>
        <w:t>the</w:t>
      </w:r>
      <w:r>
        <w:rPr>
          <w:spacing w:val="-4"/>
        </w:rPr>
        <w:t xml:space="preserve"> </w:t>
      </w:r>
      <w:r>
        <w:t>operator from having any part of his body in the danger zone during the operating cycle.</w:t>
      </w:r>
    </w:p>
    <w:p w14:paraId="08B2443D" w14:textId="77777777" w:rsidR="00562CC2" w:rsidRDefault="00562CC2">
      <w:pPr>
        <w:pStyle w:val="BodyText"/>
      </w:pPr>
    </w:p>
    <w:p w14:paraId="39F07D1A" w14:textId="77777777" w:rsidR="00562CC2" w:rsidRDefault="00000000">
      <w:pPr>
        <w:pStyle w:val="BodyText"/>
        <w:spacing w:before="1"/>
        <w:ind w:left="1120" w:right="1188"/>
        <w:jc w:val="both"/>
      </w:pPr>
      <w:r>
        <w:t>Special hand tools for placing and removing material shall be such as to permit easy handling of material without the operator placing a hand in the danger zone. Such tools shall not be in lieu of other guarding required by this section, but can only be used to supplement protection provided.</w:t>
      </w:r>
    </w:p>
    <w:p w14:paraId="59FC16FA" w14:textId="77777777" w:rsidR="00562CC2" w:rsidRDefault="00562CC2">
      <w:pPr>
        <w:pStyle w:val="BodyText"/>
        <w:spacing w:before="1"/>
      </w:pPr>
    </w:p>
    <w:p w14:paraId="370A4811" w14:textId="77777777" w:rsidR="00562CC2" w:rsidRDefault="00000000">
      <w:pPr>
        <w:pStyle w:val="BodyText"/>
        <w:spacing w:line="229" w:lineRule="exact"/>
        <w:ind w:left="1120"/>
      </w:pPr>
      <w:r>
        <w:t>The</w:t>
      </w:r>
      <w:r>
        <w:rPr>
          <w:spacing w:val="-9"/>
        </w:rPr>
        <w:t xml:space="preserve"> </w:t>
      </w:r>
      <w:r>
        <w:t>following</w:t>
      </w:r>
      <w:r>
        <w:rPr>
          <w:spacing w:val="-6"/>
        </w:rPr>
        <w:t xml:space="preserve"> </w:t>
      </w:r>
      <w:r>
        <w:t>are</w:t>
      </w:r>
      <w:r>
        <w:rPr>
          <w:spacing w:val="-7"/>
        </w:rPr>
        <w:t xml:space="preserve"> </w:t>
      </w:r>
      <w:r>
        <w:t>some</w:t>
      </w:r>
      <w:r>
        <w:rPr>
          <w:spacing w:val="-7"/>
        </w:rPr>
        <w:t xml:space="preserve"> </w:t>
      </w:r>
      <w:r>
        <w:t>of</w:t>
      </w:r>
      <w:r>
        <w:rPr>
          <w:spacing w:val="-6"/>
        </w:rPr>
        <w:t xml:space="preserve"> </w:t>
      </w:r>
      <w:r>
        <w:t>the</w:t>
      </w:r>
      <w:r>
        <w:rPr>
          <w:spacing w:val="-7"/>
        </w:rPr>
        <w:t xml:space="preserve"> </w:t>
      </w:r>
      <w:r>
        <w:t>machines</w:t>
      </w:r>
      <w:r>
        <w:rPr>
          <w:spacing w:val="-5"/>
        </w:rPr>
        <w:t xml:space="preserve"> </w:t>
      </w:r>
      <w:r>
        <w:t>which</w:t>
      </w:r>
      <w:r>
        <w:rPr>
          <w:spacing w:val="-7"/>
        </w:rPr>
        <w:t xml:space="preserve"> </w:t>
      </w:r>
      <w:r>
        <w:t>usually</w:t>
      </w:r>
      <w:r>
        <w:rPr>
          <w:spacing w:val="-8"/>
        </w:rPr>
        <w:t xml:space="preserve"> </w:t>
      </w:r>
      <w:r>
        <w:t>require</w:t>
      </w:r>
      <w:r>
        <w:rPr>
          <w:spacing w:val="-5"/>
        </w:rPr>
        <w:t xml:space="preserve"> </w:t>
      </w:r>
      <w:r>
        <w:t>point</w:t>
      </w:r>
      <w:r>
        <w:rPr>
          <w:spacing w:val="-6"/>
        </w:rPr>
        <w:t xml:space="preserve"> </w:t>
      </w:r>
      <w:r>
        <w:t>of</w:t>
      </w:r>
      <w:r>
        <w:rPr>
          <w:spacing w:val="-5"/>
        </w:rPr>
        <w:t xml:space="preserve"> </w:t>
      </w:r>
      <w:r>
        <w:t>operation</w:t>
      </w:r>
      <w:r>
        <w:rPr>
          <w:spacing w:val="-7"/>
        </w:rPr>
        <w:t xml:space="preserve"> </w:t>
      </w:r>
      <w:r>
        <w:rPr>
          <w:spacing w:val="-2"/>
        </w:rPr>
        <w:t>guarding:</w:t>
      </w:r>
    </w:p>
    <w:p w14:paraId="207B8673" w14:textId="77777777" w:rsidR="00562CC2" w:rsidRDefault="00000000">
      <w:pPr>
        <w:pStyle w:val="ListParagraph"/>
        <w:numPr>
          <w:ilvl w:val="0"/>
          <w:numId w:val="128"/>
        </w:numPr>
        <w:tabs>
          <w:tab w:val="left" w:pos="1840"/>
        </w:tabs>
        <w:spacing w:line="243" w:lineRule="exact"/>
        <w:rPr>
          <w:sz w:val="20"/>
        </w:rPr>
      </w:pPr>
      <w:r>
        <w:rPr>
          <w:sz w:val="20"/>
        </w:rPr>
        <w:t>Guillotine</w:t>
      </w:r>
      <w:r>
        <w:rPr>
          <w:spacing w:val="-14"/>
          <w:sz w:val="20"/>
        </w:rPr>
        <w:t xml:space="preserve"> </w:t>
      </w:r>
      <w:r>
        <w:rPr>
          <w:spacing w:val="-2"/>
          <w:sz w:val="20"/>
        </w:rPr>
        <w:t>cutters.</w:t>
      </w:r>
    </w:p>
    <w:p w14:paraId="3DE1AE30" w14:textId="77777777" w:rsidR="00562CC2" w:rsidRDefault="00000000">
      <w:pPr>
        <w:pStyle w:val="ListParagraph"/>
        <w:numPr>
          <w:ilvl w:val="0"/>
          <w:numId w:val="128"/>
        </w:numPr>
        <w:tabs>
          <w:tab w:val="left" w:pos="1840"/>
        </w:tabs>
        <w:spacing w:line="242" w:lineRule="exact"/>
        <w:rPr>
          <w:sz w:val="20"/>
        </w:rPr>
      </w:pPr>
      <w:r>
        <w:rPr>
          <w:spacing w:val="-2"/>
          <w:sz w:val="20"/>
        </w:rPr>
        <w:t>Shears.</w:t>
      </w:r>
    </w:p>
    <w:p w14:paraId="15E43B0F" w14:textId="77777777" w:rsidR="00562CC2" w:rsidRDefault="00000000">
      <w:pPr>
        <w:pStyle w:val="ListParagraph"/>
        <w:numPr>
          <w:ilvl w:val="0"/>
          <w:numId w:val="128"/>
        </w:numPr>
        <w:tabs>
          <w:tab w:val="left" w:pos="1840"/>
        </w:tabs>
        <w:spacing w:line="244" w:lineRule="exact"/>
        <w:rPr>
          <w:sz w:val="20"/>
        </w:rPr>
      </w:pPr>
      <w:r>
        <w:rPr>
          <w:sz w:val="20"/>
        </w:rPr>
        <w:t>Alligator</w:t>
      </w:r>
      <w:r>
        <w:rPr>
          <w:spacing w:val="-14"/>
          <w:sz w:val="20"/>
        </w:rPr>
        <w:t xml:space="preserve"> </w:t>
      </w:r>
      <w:r>
        <w:rPr>
          <w:spacing w:val="-2"/>
          <w:sz w:val="20"/>
        </w:rPr>
        <w:t>shears.</w:t>
      </w:r>
    </w:p>
    <w:p w14:paraId="6FBA7D32" w14:textId="77777777" w:rsidR="00562CC2" w:rsidRDefault="00000000">
      <w:pPr>
        <w:pStyle w:val="ListParagraph"/>
        <w:numPr>
          <w:ilvl w:val="0"/>
          <w:numId w:val="128"/>
        </w:numPr>
        <w:tabs>
          <w:tab w:val="left" w:pos="1840"/>
        </w:tabs>
        <w:spacing w:line="244" w:lineRule="exact"/>
        <w:rPr>
          <w:sz w:val="20"/>
        </w:rPr>
      </w:pPr>
      <w:r>
        <w:rPr>
          <w:sz w:val="20"/>
        </w:rPr>
        <w:t>Powered</w:t>
      </w:r>
      <w:r>
        <w:rPr>
          <w:spacing w:val="-12"/>
          <w:sz w:val="20"/>
        </w:rPr>
        <w:t xml:space="preserve"> </w:t>
      </w:r>
      <w:r>
        <w:rPr>
          <w:spacing w:val="-2"/>
          <w:sz w:val="20"/>
        </w:rPr>
        <w:t>presses.</w:t>
      </w:r>
    </w:p>
    <w:p w14:paraId="6061E3B1" w14:textId="77777777" w:rsidR="00562CC2" w:rsidRDefault="00000000">
      <w:pPr>
        <w:pStyle w:val="ListParagraph"/>
        <w:numPr>
          <w:ilvl w:val="0"/>
          <w:numId w:val="128"/>
        </w:numPr>
        <w:tabs>
          <w:tab w:val="left" w:pos="1840"/>
        </w:tabs>
        <w:spacing w:line="244" w:lineRule="exact"/>
        <w:rPr>
          <w:sz w:val="20"/>
        </w:rPr>
      </w:pPr>
      <w:r>
        <w:rPr>
          <w:sz w:val="20"/>
        </w:rPr>
        <w:t>Milling</w:t>
      </w:r>
      <w:r>
        <w:rPr>
          <w:spacing w:val="-12"/>
          <w:sz w:val="20"/>
        </w:rPr>
        <w:t xml:space="preserve"> </w:t>
      </w:r>
      <w:r>
        <w:rPr>
          <w:spacing w:val="-2"/>
          <w:sz w:val="20"/>
        </w:rPr>
        <w:t>machines.</w:t>
      </w:r>
    </w:p>
    <w:p w14:paraId="2668F94F" w14:textId="77777777" w:rsidR="00562CC2" w:rsidRDefault="00000000">
      <w:pPr>
        <w:pStyle w:val="ListParagraph"/>
        <w:numPr>
          <w:ilvl w:val="0"/>
          <w:numId w:val="128"/>
        </w:numPr>
        <w:tabs>
          <w:tab w:val="left" w:pos="1840"/>
        </w:tabs>
        <w:spacing w:line="244" w:lineRule="exact"/>
        <w:rPr>
          <w:sz w:val="20"/>
        </w:rPr>
      </w:pPr>
      <w:r>
        <w:rPr>
          <w:sz w:val="20"/>
        </w:rPr>
        <w:t>Power</w:t>
      </w:r>
      <w:r>
        <w:rPr>
          <w:spacing w:val="-10"/>
          <w:sz w:val="20"/>
        </w:rPr>
        <w:t xml:space="preserve"> </w:t>
      </w:r>
      <w:r>
        <w:rPr>
          <w:spacing w:val="-2"/>
          <w:sz w:val="20"/>
        </w:rPr>
        <w:t>saws.</w:t>
      </w:r>
    </w:p>
    <w:p w14:paraId="243116C8" w14:textId="77777777" w:rsidR="00562CC2" w:rsidRDefault="00000000">
      <w:pPr>
        <w:pStyle w:val="ListParagraph"/>
        <w:numPr>
          <w:ilvl w:val="0"/>
          <w:numId w:val="128"/>
        </w:numPr>
        <w:tabs>
          <w:tab w:val="left" w:pos="1840"/>
        </w:tabs>
        <w:spacing w:line="244" w:lineRule="exact"/>
        <w:rPr>
          <w:sz w:val="20"/>
        </w:rPr>
      </w:pPr>
      <w:r>
        <w:rPr>
          <w:spacing w:val="-2"/>
          <w:sz w:val="20"/>
        </w:rPr>
        <w:t>Jointers.</w:t>
      </w:r>
    </w:p>
    <w:p w14:paraId="0A43AA49" w14:textId="77777777" w:rsidR="00562CC2" w:rsidRDefault="00000000">
      <w:pPr>
        <w:pStyle w:val="ListParagraph"/>
        <w:numPr>
          <w:ilvl w:val="0"/>
          <w:numId w:val="128"/>
        </w:numPr>
        <w:tabs>
          <w:tab w:val="left" w:pos="1840"/>
        </w:tabs>
        <w:spacing w:line="244" w:lineRule="exact"/>
        <w:rPr>
          <w:sz w:val="20"/>
        </w:rPr>
      </w:pPr>
      <w:r>
        <w:rPr>
          <w:sz w:val="20"/>
        </w:rPr>
        <w:t>Portable</w:t>
      </w:r>
      <w:r>
        <w:rPr>
          <w:spacing w:val="-9"/>
          <w:sz w:val="20"/>
        </w:rPr>
        <w:t xml:space="preserve"> </w:t>
      </w:r>
      <w:r>
        <w:rPr>
          <w:sz w:val="20"/>
        </w:rPr>
        <w:t>power</w:t>
      </w:r>
      <w:r>
        <w:rPr>
          <w:spacing w:val="-8"/>
          <w:sz w:val="20"/>
        </w:rPr>
        <w:t xml:space="preserve"> </w:t>
      </w:r>
      <w:r>
        <w:rPr>
          <w:spacing w:val="-2"/>
          <w:sz w:val="20"/>
        </w:rPr>
        <w:t>tools.</w:t>
      </w:r>
    </w:p>
    <w:p w14:paraId="60E86BC3" w14:textId="77777777" w:rsidR="00562CC2" w:rsidRDefault="00000000">
      <w:pPr>
        <w:pStyle w:val="ListParagraph"/>
        <w:numPr>
          <w:ilvl w:val="0"/>
          <w:numId w:val="128"/>
        </w:numPr>
        <w:tabs>
          <w:tab w:val="left" w:pos="1840"/>
        </w:tabs>
        <w:spacing w:line="244" w:lineRule="exact"/>
        <w:rPr>
          <w:sz w:val="20"/>
        </w:rPr>
      </w:pPr>
      <w:r>
        <w:rPr>
          <w:sz w:val="20"/>
        </w:rPr>
        <w:t>Forming</w:t>
      </w:r>
      <w:r>
        <w:rPr>
          <w:spacing w:val="-8"/>
          <w:sz w:val="20"/>
        </w:rPr>
        <w:t xml:space="preserve"> </w:t>
      </w:r>
      <w:r>
        <w:rPr>
          <w:sz w:val="20"/>
        </w:rPr>
        <w:t>rolls</w:t>
      </w:r>
      <w:r>
        <w:rPr>
          <w:spacing w:val="-7"/>
          <w:sz w:val="20"/>
        </w:rPr>
        <w:t xml:space="preserve"> </w:t>
      </w:r>
      <w:r>
        <w:rPr>
          <w:sz w:val="20"/>
        </w:rPr>
        <w:t>and</w:t>
      </w:r>
      <w:r>
        <w:rPr>
          <w:spacing w:val="-7"/>
          <w:sz w:val="20"/>
        </w:rPr>
        <w:t xml:space="preserve"> </w:t>
      </w:r>
      <w:r>
        <w:rPr>
          <w:spacing w:val="-2"/>
          <w:sz w:val="20"/>
        </w:rPr>
        <w:t>calendars.</w:t>
      </w:r>
    </w:p>
    <w:p w14:paraId="4F7B0F5A" w14:textId="77777777" w:rsidR="00562CC2" w:rsidRDefault="00000000">
      <w:pPr>
        <w:spacing w:before="228"/>
        <w:ind w:left="1120"/>
        <w:jc w:val="both"/>
        <w:rPr>
          <w:b/>
          <w:sz w:val="20"/>
        </w:rPr>
      </w:pPr>
      <w:r>
        <w:rPr>
          <w:b/>
          <w:sz w:val="20"/>
        </w:rPr>
        <w:t>Exposure</w:t>
      </w:r>
      <w:r>
        <w:rPr>
          <w:b/>
          <w:spacing w:val="-9"/>
          <w:sz w:val="20"/>
        </w:rPr>
        <w:t xml:space="preserve"> </w:t>
      </w:r>
      <w:r>
        <w:rPr>
          <w:b/>
          <w:sz w:val="20"/>
        </w:rPr>
        <w:t>of</w:t>
      </w:r>
      <w:r>
        <w:rPr>
          <w:b/>
          <w:spacing w:val="-5"/>
          <w:sz w:val="20"/>
        </w:rPr>
        <w:t xml:space="preserve"> </w:t>
      </w:r>
      <w:r>
        <w:rPr>
          <w:b/>
          <w:spacing w:val="-2"/>
          <w:sz w:val="20"/>
        </w:rPr>
        <w:t>Blades</w:t>
      </w:r>
    </w:p>
    <w:p w14:paraId="3F08BEAC" w14:textId="77777777" w:rsidR="00562CC2" w:rsidRDefault="00000000">
      <w:pPr>
        <w:pStyle w:val="BodyText"/>
        <w:spacing w:before="2"/>
        <w:ind w:left="1120" w:right="1184"/>
        <w:jc w:val="both"/>
      </w:pPr>
      <w:r>
        <w:t>When</w:t>
      </w:r>
      <w:r>
        <w:rPr>
          <w:spacing w:val="-6"/>
        </w:rPr>
        <w:t xml:space="preserve"> </w:t>
      </w:r>
      <w:r>
        <w:t>the</w:t>
      </w:r>
      <w:r>
        <w:rPr>
          <w:spacing w:val="-4"/>
        </w:rPr>
        <w:t xml:space="preserve"> </w:t>
      </w:r>
      <w:r>
        <w:t>periphery</w:t>
      </w:r>
      <w:r>
        <w:rPr>
          <w:spacing w:val="-9"/>
        </w:rPr>
        <w:t xml:space="preserve"> </w:t>
      </w:r>
      <w:r>
        <w:t>of</w:t>
      </w:r>
      <w:r>
        <w:rPr>
          <w:spacing w:val="-4"/>
        </w:rPr>
        <w:t xml:space="preserve"> </w:t>
      </w:r>
      <w:r>
        <w:t>the</w:t>
      </w:r>
      <w:r>
        <w:rPr>
          <w:spacing w:val="-3"/>
        </w:rPr>
        <w:t xml:space="preserve"> </w:t>
      </w:r>
      <w:r>
        <w:t>blades</w:t>
      </w:r>
      <w:r>
        <w:rPr>
          <w:spacing w:val="-4"/>
        </w:rPr>
        <w:t xml:space="preserve"> </w:t>
      </w:r>
      <w:r>
        <w:t>of</w:t>
      </w:r>
      <w:r>
        <w:rPr>
          <w:spacing w:val="-4"/>
        </w:rPr>
        <w:t xml:space="preserve"> </w:t>
      </w:r>
      <w:r>
        <w:t>a</w:t>
      </w:r>
      <w:r>
        <w:rPr>
          <w:spacing w:val="-6"/>
        </w:rPr>
        <w:t xml:space="preserve"> </w:t>
      </w:r>
      <w:r>
        <w:t>fan</w:t>
      </w:r>
      <w:r>
        <w:rPr>
          <w:spacing w:val="-4"/>
        </w:rPr>
        <w:t xml:space="preserve"> </w:t>
      </w:r>
      <w:r>
        <w:t>is</w:t>
      </w:r>
      <w:r>
        <w:rPr>
          <w:spacing w:val="-4"/>
        </w:rPr>
        <w:t xml:space="preserve"> </w:t>
      </w:r>
      <w:r>
        <w:t>less</w:t>
      </w:r>
      <w:r>
        <w:rPr>
          <w:spacing w:val="-4"/>
        </w:rPr>
        <w:t xml:space="preserve"> </w:t>
      </w:r>
      <w:r>
        <w:t>than</w:t>
      </w:r>
      <w:r>
        <w:rPr>
          <w:spacing w:val="-3"/>
        </w:rPr>
        <w:t xml:space="preserve"> </w:t>
      </w:r>
      <w:r>
        <w:t>7</w:t>
      </w:r>
      <w:r>
        <w:rPr>
          <w:spacing w:val="-6"/>
        </w:rPr>
        <w:t xml:space="preserve"> </w:t>
      </w:r>
      <w:r>
        <w:t>feet</w:t>
      </w:r>
      <w:r>
        <w:rPr>
          <w:spacing w:val="-5"/>
        </w:rPr>
        <w:t xml:space="preserve"> </w:t>
      </w:r>
      <w:r>
        <w:t>(2.128</w:t>
      </w:r>
      <w:r>
        <w:rPr>
          <w:spacing w:val="-3"/>
        </w:rPr>
        <w:t xml:space="preserve"> </w:t>
      </w:r>
      <w:r>
        <w:t>m)</w:t>
      </w:r>
      <w:r>
        <w:rPr>
          <w:spacing w:val="-5"/>
        </w:rPr>
        <w:t xml:space="preserve"> </w:t>
      </w:r>
      <w:r>
        <w:t>above</w:t>
      </w:r>
      <w:r>
        <w:rPr>
          <w:spacing w:val="-3"/>
        </w:rPr>
        <w:t xml:space="preserve"> </w:t>
      </w:r>
      <w:r>
        <w:t>the</w:t>
      </w:r>
      <w:r>
        <w:rPr>
          <w:spacing w:val="-4"/>
        </w:rPr>
        <w:t xml:space="preserve"> </w:t>
      </w:r>
      <w:r>
        <w:t>floor</w:t>
      </w:r>
      <w:r>
        <w:rPr>
          <w:spacing w:val="-2"/>
        </w:rPr>
        <w:t xml:space="preserve"> </w:t>
      </w:r>
      <w:r>
        <w:t>or</w:t>
      </w:r>
      <w:r>
        <w:rPr>
          <w:spacing w:val="-3"/>
        </w:rPr>
        <w:t xml:space="preserve"> </w:t>
      </w:r>
      <w:r>
        <w:t>working</w:t>
      </w:r>
      <w:r>
        <w:rPr>
          <w:spacing w:val="-4"/>
        </w:rPr>
        <w:t xml:space="preserve"> </w:t>
      </w:r>
      <w:r>
        <w:t>level,</w:t>
      </w:r>
      <w:r>
        <w:rPr>
          <w:spacing w:val="-5"/>
        </w:rPr>
        <w:t xml:space="preserve"> </w:t>
      </w:r>
      <w:r>
        <w:t>the blades shall be guarded. The guard shall have openings no larger than 1/2 inch (1.27 cm).</w:t>
      </w:r>
    </w:p>
    <w:p w14:paraId="4D879131" w14:textId="77777777" w:rsidR="00562CC2" w:rsidRDefault="00000000">
      <w:pPr>
        <w:spacing w:before="227"/>
        <w:ind w:left="1120"/>
        <w:jc w:val="both"/>
        <w:rPr>
          <w:b/>
          <w:sz w:val="20"/>
        </w:rPr>
      </w:pPr>
      <w:r>
        <w:rPr>
          <w:b/>
          <w:sz w:val="20"/>
        </w:rPr>
        <w:t>Anchoring</w:t>
      </w:r>
      <w:r>
        <w:rPr>
          <w:b/>
          <w:spacing w:val="-8"/>
          <w:sz w:val="20"/>
        </w:rPr>
        <w:t xml:space="preserve"> </w:t>
      </w:r>
      <w:r>
        <w:rPr>
          <w:b/>
          <w:sz w:val="20"/>
        </w:rPr>
        <w:t>Fixed</w:t>
      </w:r>
      <w:r>
        <w:rPr>
          <w:b/>
          <w:spacing w:val="-8"/>
          <w:sz w:val="20"/>
        </w:rPr>
        <w:t xml:space="preserve"> </w:t>
      </w:r>
      <w:r>
        <w:rPr>
          <w:b/>
          <w:spacing w:val="-2"/>
          <w:sz w:val="20"/>
        </w:rPr>
        <w:t>Machinery</w:t>
      </w:r>
    </w:p>
    <w:p w14:paraId="64D9F44B" w14:textId="77777777" w:rsidR="00562CC2" w:rsidRDefault="00000000">
      <w:pPr>
        <w:pStyle w:val="BodyText"/>
        <w:spacing w:before="3"/>
        <w:ind w:left="1120"/>
        <w:jc w:val="both"/>
      </w:pPr>
      <w:r>
        <w:t>Machines</w:t>
      </w:r>
      <w:r>
        <w:rPr>
          <w:spacing w:val="-7"/>
        </w:rPr>
        <w:t xml:space="preserve"> </w:t>
      </w:r>
      <w:r>
        <w:t>designed</w:t>
      </w:r>
      <w:r>
        <w:rPr>
          <w:spacing w:val="-7"/>
        </w:rPr>
        <w:t xml:space="preserve"> </w:t>
      </w:r>
      <w:r>
        <w:t>for</w:t>
      </w:r>
      <w:r>
        <w:rPr>
          <w:spacing w:val="-7"/>
        </w:rPr>
        <w:t xml:space="preserve"> </w:t>
      </w:r>
      <w:r>
        <w:t>a</w:t>
      </w:r>
      <w:r>
        <w:rPr>
          <w:spacing w:val="-7"/>
        </w:rPr>
        <w:t xml:space="preserve"> </w:t>
      </w:r>
      <w:r>
        <w:t>fixed</w:t>
      </w:r>
      <w:r>
        <w:rPr>
          <w:spacing w:val="-8"/>
        </w:rPr>
        <w:t xml:space="preserve"> </w:t>
      </w:r>
      <w:r>
        <w:t>location</w:t>
      </w:r>
      <w:r>
        <w:rPr>
          <w:spacing w:val="-8"/>
        </w:rPr>
        <w:t xml:space="preserve"> </w:t>
      </w:r>
      <w:r>
        <w:t>shall</w:t>
      </w:r>
      <w:r>
        <w:rPr>
          <w:spacing w:val="-8"/>
        </w:rPr>
        <w:t xml:space="preserve"> </w:t>
      </w:r>
      <w:r>
        <w:t>be</w:t>
      </w:r>
      <w:r>
        <w:rPr>
          <w:spacing w:val="-7"/>
        </w:rPr>
        <w:t xml:space="preserve"> </w:t>
      </w:r>
      <w:r>
        <w:t>securely</w:t>
      </w:r>
      <w:r>
        <w:rPr>
          <w:spacing w:val="-8"/>
        </w:rPr>
        <w:t xml:space="preserve"> </w:t>
      </w:r>
      <w:r>
        <w:t>anchored</w:t>
      </w:r>
      <w:r>
        <w:rPr>
          <w:spacing w:val="-6"/>
        </w:rPr>
        <w:t xml:space="preserve"> </w:t>
      </w:r>
      <w:r>
        <w:t>to</w:t>
      </w:r>
      <w:r>
        <w:rPr>
          <w:spacing w:val="-5"/>
        </w:rPr>
        <w:t xml:space="preserve"> </w:t>
      </w:r>
      <w:r>
        <w:t>prevent</w:t>
      </w:r>
      <w:r>
        <w:rPr>
          <w:spacing w:val="-5"/>
        </w:rPr>
        <w:t xml:space="preserve"> </w:t>
      </w:r>
      <w:r>
        <w:t>walking</w:t>
      </w:r>
      <w:r>
        <w:rPr>
          <w:spacing w:val="-8"/>
        </w:rPr>
        <w:t xml:space="preserve"> </w:t>
      </w:r>
      <w:r>
        <w:t>or</w:t>
      </w:r>
      <w:r>
        <w:rPr>
          <w:spacing w:val="-7"/>
        </w:rPr>
        <w:t xml:space="preserve"> </w:t>
      </w:r>
      <w:r>
        <w:rPr>
          <w:spacing w:val="-2"/>
        </w:rPr>
        <w:t>moving.</w:t>
      </w:r>
    </w:p>
    <w:p w14:paraId="187DC5E1" w14:textId="77777777" w:rsidR="00562CC2" w:rsidRDefault="00000000">
      <w:pPr>
        <w:spacing w:before="228"/>
        <w:ind w:left="1120"/>
        <w:jc w:val="both"/>
        <w:rPr>
          <w:b/>
          <w:sz w:val="20"/>
        </w:rPr>
      </w:pPr>
      <w:r>
        <w:rPr>
          <w:b/>
          <w:sz w:val="20"/>
        </w:rPr>
        <w:t>Guarding</w:t>
      </w:r>
      <w:r>
        <w:rPr>
          <w:b/>
          <w:spacing w:val="-6"/>
          <w:sz w:val="20"/>
        </w:rPr>
        <w:t xml:space="preserve"> </w:t>
      </w:r>
      <w:r>
        <w:rPr>
          <w:b/>
          <w:sz w:val="20"/>
        </w:rPr>
        <w:t>of</w:t>
      </w:r>
      <w:r>
        <w:rPr>
          <w:b/>
          <w:spacing w:val="-3"/>
          <w:sz w:val="20"/>
        </w:rPr>
        <w:t xml:space="preserve"> </w:t>
      </w:r>
      <w:r>
        <w:rPr>
          <w:b/>
          <w:sz w:val="20"/>
        </w:rPr>
        <w:t>Abrasive</w:t>
      </w:r>
      <w:r>
        <w:rPr>
          <w:b/>
          <w:spacing w:val="-7"/>
          <w:sz w:val="20"/>
        </w:rPr>
        <w:t xml:space="preserve"> </w:t>
      </w:r>
      <w:r>
        <w:rPr>
          <w:b/>
          <w:sz w:val="20"/>
        </w:rPr>
        <w:t>Wheel</w:t>
      </w:r>
      <w:r>
        <w:rPr>
          <w:b/>
          <w:spacing w:val="-8"/>
          <w:sz w:val="20"/>
        </w:rPr>
        <w:t xml:space="preserve"> </w:t>
      </w:r>
      <w:r>
        <w:rPr>
          <w:b/>
          <w:sz w:val="20"/>
        </w:rPr>
        <w:t>Machinery</w:t>
      </w:r>
      <w:r>
        <w:rPr>
          <w:b/>
          <w:spacing w:val="-7"/>
          <w:sz w:val="20"/>
        </w:rPr>
        <w:t xml:space="preserve"> </w:t>
      </w:r>
      <w:r>
        <w:rPr>
          <w:b/>
          <w:sz w:val="20"/>
        </w:rPr>
        <w:t>-</w:t>
      </w:r>
      <w:r>
        <w:rPr>
          <w:b/>
          <w:spacing w:val="-5"/>
          <w:sz w:val="20"/>
        </w:rPr>
        <w:t xml:space="preserve"> </w:t>
      </w:r>
      <w:r>
        <w:rPr>
          <w:b/>
          <w:sz w:val="20"/>
        </w:rPr>
        <w:t>Exposure</w:t>
      </w:r>
      <w:r>
        <w:rPr>
          <w:b/>
          <w:spacing w:val="-4"/>
          <w:sz w:val="20"/>
        </w:rPr>
        <w:t xml:space="preserve"> </w:t>
      </w:r>
      <w:r>
        <w:rPr>
          <w:b/>
          <w:spacing w:val="-2"/>
          <w:sz w:val="20"/>
        </w:rPr>
        <w:t>Adjustment</w:t>
      </w:r>
    </w:p>
    <w:p w14:paraId="2C1CFA0B" w14:textId="77777777" w:rsidR="00562CC2" w:rsidRDefault="00000000">
      <w:pPr>
        <w:pStyle w:val="BodyText"/>
        <w:spacing w:before="3"/>
        <w:ind w:left="1120" w:right="1175"/>
        <w:jc w:val="both"/>
      </w:pPr>
      <w:r>
        <w:t>Safety</w:t>
      </w:r>
      <w:r>
        <w:rPr>
          <w:spacing w:val="-12"/>
        </w:rPr>
        <w:t xml:space="preserve"> </w:t>
      </w:r>
      <w:r>
        <w:t>guards</w:t>
      </w:r>
      <w:r>
        <w:rPr>
          <w:spacing w:val="-8"/>
        </w:rPr>
        <w:t xml:space="preserve"> </w:t>
      </w:r>
      <w:r>
        <w:t>of</w:t>
      </w:r>
      <w:r>
        <w:rPr>
          <w:spacing w:val="-7"/>
        </w:rPr>
        <w:t xml:space="preserve"> </w:t>
      </w:r>
      <w:r>
        <w:t>the</w:t>
      </w:r>
      <w:r>
        <w:rPr>
          <w:spacing w:val="-9"/>
        </w:rPr>
        <w:t xml:space="preserve"> </w:t>
      </w:r>
      <w:r>
        <w:t>types</w:t>
      </w:r>
      <w:r>
        <w:rPr>
          <w:spacing w:val="-5"/>
        </w:rPr>
        <w:t xml:space="preserve"> </w:t>
      </w:r>
      <w:r>
        <w:t>described</w:t>
      </w:r>
      <w:r>
        <w:rPr>
          <w:spacing w:val="-7"/>
        </w:rPr>
        <w:t xml:space="preserve"> </w:t>
      </w:r>
      <w:r>
        <w:t>in</w:t>
      </w:r>
      <w:r>
        <w:rPr>
          <w:spacing w:val="-9"/>
        </w:rPr>
        <w:t xml:space="preserve"> </w:t>
      </w:r>
      <w:r>
        <w:t>paragraphs</w:t>
      </w:r>
      <w:r>
        <w:rPr>
          <w:spacing w:val="-8"/>
        </w:rPr>
        <w:t xml:space="preserve"> </w:t>
      </w:r>
      <w:r>
        <w:t>of</w:t>
      </w:r>
      <w:r>
        <w:rPr>
          <w:spacing w:val="-7"/>
        </w:rPr>
        <w:t xml:space="preserve"> </w:t>
      </w:r>
      <w:r>
        <w:t>this</w:t>
      </w:r>
      <w:r>
        <w:rPr>
          <w:spacing w:val="-8"/>
        </w:rPr>
        <w:t xml:space="preserve"> </w:t>
      </w:r>
      <w:r>
        <w:t>section,</w:t>
      </w:r>
      <w:r>
        <w:rPr>
          <w:spacing w:val="-7"/>
        </w:rPr>
        <w:t xml:space="preserve"> </w:t>
      </w:r>
      <w:r>
        <w:t>where</w:t>
      </w:r>
      <w:r>
        <w:rPr>
          <w:spacing w:val="-9"/>
        </w:rPr>
        <w:t xml:space="preserve"> </w:t>
      </w:r>
      <w:r>
        <w:t>the</w:t>
      </w:r>
      <w:r>
        <w:rPr>
          <w:spacing w:val="-9"/>
        </w:rPr>
        <w:t xml:space="preserve"> </w:t>
      </w:r>
      <w:r>
        <w:t>operator</w:t>
      </w:r>
      <w:r>
        <w:rPr>
          <w:spacing w:val="-8"/>
        </w:rPr>
        <w:t xml:space="preserve"> </w:t>
      </w:r>
      <w:r>
        <w:t>stands</w:t>
      </w:r>
      <w:r>
        <w:rPr>
          <w:spacing w:val="-8"/>
        </w:rPr>
        <w:t xml:space="preserve"> </w:t>
      </w:r>
      <w:r>
        <w:t>in</w:t>
      </w:r>
      <w:r>
        <w:rPr>
          <w:spacing w:val="-9"/>
        </w:rPr>
        <w:t xml:space="preserve"> </w:t>
      </w:r>
      <w:r>
        <w:t>front</w:t>
      </w:r>
      <w:r>
        <w:rPr>
          <w:spacing w:val="-9"/>
        </w:rPr>
        <w:t xml:space="preserve"> </w:t>
      </w:r>
      <w:r>
        <w:t>of</w:t>
      </w:r>
      <w:r>
        <w:rPr>
          <w:spacing w:val="-7"/>
        </w:rPr>
        <w:t xml:space="preserve"> </w:t>
      </w:r>
      <w:r>
        <w:t>the opening, shall be constructed so that the peripheral protecting member can be adjusted to the constantly decreasing</w:t>
      </w:r>
      <w:r>
        <w:rPr>
          <w:spacing w:val="-11"/>
        </w:rPr>
        <w:t xml:space="preserve"> </w:t>
      </w:r>
      <w:r>
        <w:t>diameter</w:t>
      </w:r>
      <w:r>
        <w:rPr>
          <w:spacing w:val="-10"/>
        </w:rPr>
        <w:t xml:space="preserve"> </w:t>
      </w:r>
      <w:r>
        <w:t>of</w:t>
      </w:r>
      <w:r>
        <w:rPr>
          <w:spacing w:val="-9"/>
        </w:rPr>
        <w:t xml:space="preserve"> </w:t>
      </w:r>
      <w:r>
        <w:t>the</w:t>
      </w:r>
      <w:r>
        <w:rPr>
          <w:spacing w:val="-7"/>
        </w:rPr>
        <w:t xml:space="preserve"> </w:t>
      </w:r>
      <w:r>
        <w:t>wheel.</w:t>
      </w:r>
      <w:r>
        <w:rPr>
          <w:spacing w:val="-11"/>
        </w:rPr>
        <w:t xml:space="preserve"> </w:t>
      </w:r>
      <w:r>
        <w:t>The</w:t>
      </w:r>
      <w:r>
        <w:rPr>
          <w:spacing w:val="-12"/>
        </w:rPr>
        <w:t xml:space="preserve"> </w:t>
      </w:r>
      <w:r>
        <w:t>maximum</w:t>
      </w:r>
      <w:r>
        <w:rPr>
          <w:spacing w:val="-7"/>
        </w:rPr>
        <w:t xml:space="preserve"> </w:t>
      </w:r>
      <w:r>
        <w:t>angular</w:t>
      </w:r>
      <w:r>
        <w:rPr>
          <w:spacing w:val="-10"/>
        </w:rPr>
        <w:t xml:space="preserve"> </w:t>
      </w:r>
      <w:r>
        <w:t>exposure</w:t>
      </w:r>
      <w:r>
        <w:rPr>
          <w:spacing w:val="-9"/>
        </w:rPr>
        <w:t xml:space="preserve"> </w:t>
      </w:r>
      <w:r>
        <w:t>above</w:t>
      </w:r>
      <w:r>
        <w:rPr>
          <w:spacing w:val="-11"/>
        </w:rPr>
        <w:t xml:space="preserve"> </w:t>
      </w:r>
      <w:r>
        <w:t>the</w:t>
      </w:r>
      <w:r>
        <w:rPr>
          <w:spacing w:val="-9"/>
        </w:rPr>
        <w:t xml:space="preserve"> </w:t>
      </w:r>
      <w:r>
        <w:t>horizontal</w:t>
      </w:r>
      <w:r>
        <w:rPr>
          <w:spacing w:val="-12"/>
        </w:rPr>
        <w:t xml:space="preserve"> </w:t>
      </w:r>
      <w:r>
        <w:t>plane</w:t>
      </w:r>
      <w:r>
        <w:rPr>
          <w:spacing w:val="-9"/>
        </w:rPr>
        <w:t xml:space="preserve"> </w:t>
      </w:r>
      <w:r>
        <w:t>of</w:t>
      </w:r>
      <w:r>
        <w:rPr>
          <w:spacing w:val="-9"/>
        </w:rPr>
        <w:t xml:space="preserve"> </w:t>
      </w:r>
      <w:r>
        <w:t>the</w:t>
      </w:r>
      <w:r>
        <w:rPr>
          <w:spacing w:val="-9"/>
        </w:rPr>
        <w:t xml:space="preserve"> </w:t>
      </w:r>
      <w:r>
        <w:t>wheel spindle as specified in paragraphs of this section shall never be exceeded, and the distance between the wheel periphery and the adjustable tongue or the end of the peripheral member at the top shall never exceed 1/4 inch (0.635 cm).</w:t>
      </w:r>
    </w:p>
    <w:p w14:paraId="6EB13F66" w14:textId="77777777" w:rsidR="00562CC2" w:rsidRDefault="00000000">
      <w:pPr>
        <w:spacing w:before="226"/>
        <w:ind w:left="1120"/>
        <w:jc w:val="both"/>
        <w:rPr>
          <w:b/>
          <w:sz w:val="20"/>
        </w:rPr>
      </w:pPr>
      <w:r>
        <w:rPr>
          <w:b/>
          <w:sz w:val="20"/>
        </w:rPr>
        <w:t>Bench</w:t>
      </w:r>
      <w:r>
        <w:rPr>
          <w:b/>
          <w:spacing w:val="-5"/>
          <w:sz w:val="20"/>
        </w:rPr>
        <w:t xml:space="preserve"> </w:t>
      </w:r>
      <w:r>
        <w:rPr>
          <w:b/>
          <w:sz w:val="20"/>
        </w:rPr>
        <w:t>and</w:t>
      </w:r>
      <w:r>
        <w:rPr>
          <w:b/>
          <w:spacing w:val="-5"/>
          <w:sz w:val="20"/>
        </w:rPr>
        <w:t xml:space="preserve"> </w:t>
      </w:r>
      <w:r>
        <w:rPr>
          <w:b/>
          <w:sz w:val="20"/>
        </w:rPr>
        <w:t>Floor</w:t>
      </w:r>
      <w:r>
        <w:rPr>
          <w:b/>
          <w:spacing w:val="-3"/>
          <w:sz w:val="20"/>
        </w:rPr>
        <w:t xml:space="preserve"> </w:t>
      </w:r>
      <w:r>
        <w:rPr>
          <w:b/>
          <w:spacing w:val="-2"/>
          <w:sz w:val="20"/>
        </w:rPr>
        <w:t>Stands</w:t>
      </w:r>
    </w:p>
    <w:p w14:paraId="20DA303B" w14:textId="77777777" w:rsidR="00562CC2" w:rsidRDefault="00000000">
      <w:pPr>
        <w:pStyle w:val="BodyText"/>
        <w:spacing w:before="3"/>
        <w:ind w:left="1120" w:right="1181"/>
        <w:jc w:val="both"/>
      </w:pPr>
      <w:r>
        <w:t>The</w:t>
      </w:r>
      <w:r>
        <w:rPr>
          <w:spacing w:val="-14"/>
        </w:rPr>
        <w:t xml:space="preserve"> </w:t>
      </w:r>
      <w:r>
        <w:t>angular</w:t>
      </w:r>
      <w:r>
        <w:rPr>
          <w:spacing w:val="-10"/>
        </w:rPr>
        <w:t xml:space="preserve"> </w:t>
      </w:r>
      <w:r>
        <w:t>exposure</w:t>
      </w:r>
      <w:r>
        <w:rPr>
          <w:spacing w:val="-11"/>
        </w:rPr>
        <w:t xml:space="preserve"> </w:t>
      </w:r>
      <w:r>
        <w:t>of</w:t>
      </w:r>
      <w:r>
        <w:rPr>
          <w:spacing w:val="-12"/>
        </w:rPr>
        <w:t xml:space="preserve"> </w:t>
      </w:r>
      <w:r>
        <w:t>the</w:t>
      </w:r>
      <w:r>
        <w:rPr>
          <w:spacing w:val="-14"/>
        </w:rPr>
        <w:t xml:space="preserve"> </w:t>
      </w:r>
      <w:r>
        <w:t>grinding</w:t>
      </w:r>
      <w:r>
        <w:rPr>
          <w:spacing w:val="-10"/>
        </w:rPr>
        <w:t xml:space="preserve"> </w:t>
      </w:r>
      <w:r>
        <w:t>wheel</w:t>
      </w:r>
      <w:r>
        <w:rPr>
          <w:spacing w:val="-13"/>
        </w:rPr>
        <w:t xml:space="preserve"> </w:t>
      </w:r>
      <w:r>
        <w:t>periphery</w:t>
      </w:r>
      <w:r>
        <w:rPr>
          <w:spacing w:val="-12"/>
        </w:rPr>
        <w:t xml:space="preserve"> </w:t>
      </w:r>
      <w:r>
        <w:t>and</w:t>
      </w:r>
      <w:r>
        <w:rPr>
          <w:spacing w:val="-14"/>
        </w:rPr>
        <w:t xml:space="preserve"> </w:t>
      </w:r>
      <w:r>
        <w:t>sides</w:t>
      </w:r>
      <w:r>
        <w:rPr>
          <w:spacing w:val="-12"/>
        </w:rPr>
        <w:t xml:space="preserve"> </w:t>
      </w:r>
      <w:r>
        <w:t>for</w:t>
      </w:r>
      <w:r>
        <w:rPr>
          <w:spacing w:val="-13"/>
        </w:rPr>
        <w:t xml:space="preserve"> </w:t>
      </w:r>
      <w:r>
        <w:t>safety</w:t>
      </w:r>
      <w:r>
        <w:rPr>
          <w:spacing w:val="-14"/>
        </w:rPr>
        <w:t xml:space="preserve"> </w:t>
      </w:r>
      <w:r>
        <w:t>guards</w:t>
      </w:r>
      <w:r>
        <w:rPr>
          <w:spacing w:val="-10"/>
        </w:rPr>
        <w:t xml:space="preserve"> </w:t>
      </w:r>
      <w:r>
        <w:t>used</w:t>
      </w:r>
      <w:r>
        <w:rPr>
          <w:spacing w:val="-14"/>
        </w:rPr>
        <w:t xml:space="preserve"> </w:t>
      </w:r>
      <w:r>
        <w:t>on</w:t>
      </w:r>
      <w:r>
        <w:rPr>
          <w:spacing w:val="-13"/>
        </w:rPr>
        <w:t xml:space="preserve"> </w:t>
      </w:r>
      <w:r>
        <w:t>machines</w:t>
      </w:r>
      <w:r>
        <w:rPr>
          <w:spacing w:val="-12"/>
        </w:rPr>
        <w:t xml:space="preserve"> </w:t>
      </w:r>
      <w:r>
        <w:t>known as</w:t>
      </w:r>
      <w:r>
        <w:rPr>
          <w:spacing w:val="-13"/>
        </w:rPr>
        <w:t xml:space="preserve"> </w:t>
      </w:r>
      <w:r>
        <w:t>bench</w:t>
      </w:r>
      <w:r>
        <w:rPr>
          <w:spacing w:val="-11"/>
        </w:rPr>
        <w:t xml:space="preserve"> </w:t>
      </w:r>
      <w:r>
        <w:t>and</w:t>
      </w:r>
      <w:r>
        <w:rPr>
          <w:spacing w:val="-12"/>
        </w:rPr>
        <w:t xml:space="preserve"> </w:t>
      </w:r>
      <w:r>
        <w:t>floor</w:t>
      </w:r>
      <w:r>
        <w:rPr>
          <w:spacing w:val="-10"/>
        </w:rPr>
        <w:t xml:space="preserve"> </w:t>
      </w:r>
      <w:r>
        <w:t>stands</w:t>
      </w:r>
      <w:r>
        <w:rPr>
          <w:spacing w:val="-10"/>
        </w:rPr>
        <w:t xml:space="preserve"> </w:t>
      </w:r>
      <w:r>
        <w:t>should</w:t>
      </w:r>
      <w:r>
        <w:rPr>
          <w:spacing w:val="-11"/>
        </w:rPr>
        <w:t xml:space="preserve"> </w:t>
      </w:r>
      <w:r>
        <w:t>not</w:t>
      </w:r>
      <w:r>
        <w:rPr>
          <w:spacing w:val="-11"/>
        </w:rPr>
        <w:t xml:space="preserve"> </w:t>
      </w:r>
      <w:r>
        <w:t>exceed</w:t>
      </w:r>
      <w:r>
        <w:rPr>
          <w:spacing w:val="-11"/>
        </w:rPr>
        <w:t xml:space="preserve"> </w:t>
      </w:r>
      <w:r>
        <w:t>90</w:t>
      </w:r>
      <w:r>
        <w:rPr>
          <w:spacing w:val="-12"/>
        </w:rPr>
        <w:t xml:space="preserve"> </w:t>
      </w:r>
      <w:r>
        <w:t>degrees</w:t>
      </w:r>
      <w:r>
        <w:rPr>
          <w:spacing w:val="-12"/>
        </w:rPr>
        <w:t xml:space="preserve"> </w:t>
      </w:r>
      <w:r>
        <w:t>or</w:t>
      </w:r>
      <w:r>
        <w:rPr>
          <w:spacing w:val="-13"/>
        </w:rPr>
        <w:t xml:space="preserve"> </w:t>
      </w:r>
      <w:r>
        <w:t>one-fourth</w:t>
      </w:r>
      <w:r>
        <w:rPr>
          <w:spacing w:val="-12"/>
        </w:rPr>
        <w:t xml:space="preserve"> </w:t>
      </w:r>
      <w:r>
        <w:t>of</w:t>
      </w:r>
      <w:r>
        <w:rPr>
          <w:spacing w:val="-12"/>
        </w:rPr>
        <w:t xml:space="preserve"> </w:t>
      </w:r>
      <w:r>
        <w:t>the</w:t>
      </w:r>
      <w:r>
        <w:rPr>
          <w:spacing w:val="-12"/>
        </w:rPr>
        <w:t xml:space="preserve"> </w:t>
      </w:r>
      <w:r>
        <w:t>periphery.</w:t>
      </w:r>
      <w:r>
        <w:rPr>
          <w:spacing w:val="-11"/>
        </w:rPr>
        <w:t xml:space="preserve"> </w:t>
      </w:r>
      <w:r>
        <w:t>This</w:t>
      </w:r>
      <w:r>
        <w:rPr>
          <w:spacing w:val="-12"/>
        </w:rPr>
        <w:t xml:space="preserve"> </w:t>
      </w:r>
      <w:r>
        <w:t>exposure</w:t>
      </w:r>
      <w:r>
        <w:rPr>
          <w:spacing w:val="-11"/>
        </w:rPr>
        <w:t xml:space="preserve"> </w:t>
      </w:r>
      <w:r>
        <w:t>shall begin at a point not more than 65 degrees above the horizontal plane of the wheel spindle.</w:t>
      </w:r>
    </w:p>
    <w:p w14:paraId="6D790ACB" w14:textId="77777777" w:rsidR="00562CC2" w:rsidRDefault="00562CC2">
      <w:pPr>
        <w:jc w:val="both"/>
        <w:sectPr w:rsidR="00562CC2" w:rsidSect="000A30F8">
          <w:pgSz w:w="12240" w:h="15840"/>
          <w:pgMar w:top="820" w:right="260" w:bottom="1700" w:left="320" w:header="0" w:footer="1507" w:gutter="0"/>
          <w:cols w:space="720"/>
        </w:sectPr>
      </w:pPr>
    </w:p>
    <w:p w14:paraId="579FF2E6" w14:textId="77777777" w:rsidR="00562CC2" w:rsidRDefault="00000000">
      <w:pPr>
        <w:pStyle w:val="BodyText"/>
        <w:spacing w:before="79"/>
        <w:ind w:left="1120" w:right="1185"/>
        <w:jc w:val="both"/>
      </w:pPr>
      <w:r>
        <w:lastRenderedPageBreak/>
        <w:t>Whenever</w:t>
      </w:r>
      <w:r>
        <w:rPr>
          <w:spacing w:val="-4"/>
        </w:rPr>
        <w:t xml:space="preserve"> </w:t>
      </w:r>
      <w:r>
        <w:t>the</w:t>
      </w:r>
      <w:r>
        <w:rPr>
          <w:spacing w:val="-5"/>
        </w:rPr>
        <w:t xml:space="preserve"> </w:t>
      </w:r>
      <w:r>
        <w:t>nature</w:t>
      </w:r>
      <w:r>
        <w:rPr>
          <w:spacing w:val="-5"/>
        </w:rPr>
        <w:t xml:space="preserve"> </w:t>
      </w:r>
      <w:r>
        <w:t>of</w:t>
      </w:r>
      <w:r>
        <w:rPr>
          <w:spacing w:val="-5"/>
        </w:rPr>
        <w:t xml:space="preserve"> </w:t>
      </w:r>
      <w:r>
        <w:t>the</w:t>
      </w:r>
      <w:r>
        <w:rPr>
          <w:spacing w:val="-2"/>
        </w:rPr>
        <w:t xml:space="preserve"> </w:t>
      </w:r>
      <w:r>
        <w:t>work</w:t>
      </w:r>
      <w:r>
        <w:rPr>
          <w:spacing w:val="-2"/>
        </w:rPr>
        <w:t xml:space="preserve"> </w:t>
      </w:r>
      <w:r>
        <w:t>requires</w:t>
      </w:r>
      <w:r>
        <w:rPr>
          <w:spacing w:val="-6"/>
        </w:rPr>
        <w:t xml:space="preserve"> </w:t>
      </w:r>
      <w:r>
        <w:t>contact</w:t>
      </w:r>
      <w:r>
        <w:rPr>
          <w:spacing w:val="-4"/>
        </w:rPr>
        <w:t xml:space="preserve"> </w:t>
      </w:r>
      <w:r>
        <w:t>with</w:t>
      </w:r>
      <w:r>
        <w:rPr>
          <w:spacing w:val="-2"/>
        </w:rPr>
        <w:t xml:space="preserve"> </w:t>
      </w:r>
      <w:r>
        <w:t>the</w:t>
      </w:r>
      <w:r>
        <w:rPr>
          <w:spacing w:val="-4"/>
        </w:rPr>
        <w:t xml:space="preserve"> </w:t>
      </w:r>
      <w:r>
        <w:t>wheel</w:t>
      </w:r>
      <w:r>
        <w:rPr>
          <w:spacing w:val="-6"/>
        </w:rPr>
        <w:t xml:space="preserve"> </w:t>
      </w:r>
      <w:r>
        <w:t>below</w:t>
      </w:r>
      <w:r>
        <w:rPr>
          <w:spacing w:val="-6"/>
        </w:rPr>
        <w:t xml:space="preserve"> </w:t>
      </w:r>
      <w:r>
        <w:t>the</w:t>
      </w:r>
      <w:r>
        <w:rPr>
          <w:spacing w:val="-5"/>
        </w:rPr>
        <w:t xml:space="preserve"> </w:t>
      </w:r>
      <w:r>
        <w:t>horizontal</w:t>
      </w:r>
      <w:r>
        <w:rPr>
          <w:spacing w:val="-5"/>
        </w:rPr>
        <w:t xml:space="preserve"> </w:t>
      </w:r>
      <w:r>
        <w:t>plane</w:t>
      </w:r>
      <w:r>
        <w:rPr>
          <w:spacing w:val="-5"/>
        </w:rPr>
        <w:t xml:space="preserve"> </w:t>
      </w:r>
      <w:r>
        <w:t>of</w:t>
      </w:r>
      <w:r>
        <w:rPr>
          <w:spacing w:val="-5"/>
        </w:rPr>
        <w:t xml:space="preserve"> </w:t>
      </w:r>
      <w:r>
        <w:t>the</w:t>
      </w:r>
      <w:r>
        <w:rPr>
          <w:spacing w:val="-5"/>
        </w:rPr>
        <w:t xml:space="preserve"> </w:t>
      </w:r>
      <w:r>
        <w:t>spindle, the exposure shall not exceed 125 degrees.</w:t>
      </w:r>
    </w:p>
    <w:p w14:paraId="2E3643C9" w14:textId="77777777" w:rsidR="00562CC2" w:rsidRDefault="00000000">
      <w:pPr>
        <w:spacing w:before="227"/>
        <w:ind w:left="1120"/>
        <w:jc w:val="both"/>
        <w:rPr>
          <w:b/>
          <w:sz w:val="20"/>
        </w:rPr>
      </w:pPr>
      <w:r>
        <w:rPr>
          <w:b/>
          <w:sz w:val="20"/>
        </w:rPr>
        <w:t>Cylindrical</w:t>
      </w:r>
      <w:r>
        <w:rPr>
          <w:b/>
          <w:spacing w:val="-13"/>
          <w:sz w:val="20"/>
        </w:rPr>
        <w:t xml:space="preserve"> </w:t>
      </w:r>
      <w:r>
        <w:rPr>
          <w:b/>
          <w:spacing w:val="-2"/>
          <w:sz w:val="20"/>
        </w:rPr>
        <w:t>Grinders</w:t>
      </w:r>
    </w:p>
    <w:p w14:paraId="72D354E0" w14:textId="77777777" w:rsidR="00562CC2" w:rsidRDefault="00000000">
      <w:pPr>
        <w:pStyle w:val="BodyText"/>
        <w:spacing w:before="3"/>
        <w:ind w:left="1120" w:right="1184"/>
        <w:jc w:val="both"/>
      </w:pPr>
      <w:r>
        <w:t>The maximum angular exposure of the grinding wheel periphery and sides for safety guards used on cylindrical</w:t>
      </w:r>
      <w:r>
        <w:rPr>
          <w:spacing w:val="-4"/>
        </w:rPr>
        <w:t xml:space="preserve"> </w:t>
      </w:r>
      <w:r>
        <w:t>grinding</w:t>
      </w:r>
      <w:r>
        <w:rPr>
          <w:spacing w:val="-4"/>
        </w:rPr>
        <w:t xml:space="preserve"> </w:t>
      </w:r>
      <w:r>
        <w:t>machines</w:t>
      </w:r>
      <w:r>
        <w:rPr>
          <w:spacing w:val="-4"/>
        </w:rPr>
        <w:t xml:space="preserve"> </w:t>
      </w:r>
      <w:r>
        <w:t>shall</w:t>
      </w:r>
      <w:r>
        <w:rPr>
          <w:spacing w:val="-4"/>
        </w:rPr>
        <w:t xml:space="preserve"> </w:t>
      </w:r>
      <w:r>
        <w:t>not</w:t>
      </w:r>
      <w:r>
        <w:rPr>
          <w:spacing w:val="-4"/>
        </w:rPr>
        <w:t xml:space="preserve"> </w:t>
      </w:r>
      <w:r>
        <w:t>exceed</w:t>
      </w:r>
      <w:r>
        <w:rPr>
          <w:spacing w:val="-4"/>
        </w:rPr>
        <w:t xml:space="preserve"> </w:t>
      </w:r>
      <w:r>
        <w:t>180</w:t>
      </w:r>
      <w:r>
        <w:rPr>
          <w:spacing w:val="-4"/>
        </w:rPr>
        <w:t xml:space="preserve"> </w:t>
      </w:r>
      <w:r>
        <w:t>degrees.</w:t>
      </w:r>
      <w:r>
        <w:rPr>
          <w:spacing w:val="40"/>
        </w:rPr>
        <w:t xml:space="preserve"> </w:t>
      </w:r>
      <w:r>
        <w:t>This</w:t>
      </w:r>
      <w:r>
        <w:rPr>
          <w:spacing w:val="-4"/>
        </w:rPr>
        <w:t xml:space="preserve"> </w:t>
      </w:r>
      <w:r>
        <w:t>exposure</w:t>
      </w:r>
      <w:r>
        <w:rPr>
          <w:spacing w:val="-6"/>
        </w:rPr>
        <w:t xml:space="preserve"> </w:t>
      </w:r>
      <w:r>
        <w:t>shall</w:t>
      </w:r>
      <w:r>
        <w:rPr>
          <w:spacing w:val="-6"/>
        </w:rPr>
        <w:t xml:space="preserve"> </w:t>
      </w:r>
      <w:r>
        <w:t>begin</w:t>
      </w:r>
      <w:r>
        <w:rPr>
          <w:spacing w:val="-4"/>
        </w:rPr>
        <w:t xml:space="preserve"> </w:t>
      </w:r>
      <w:r>
        <w:t>at</w:t>
      </w:r>
      <w:r>
        <w:rPr>
          <w:spacing w:val="-4"/>
        </w:rPr>
        <w:t xml:space="preserve"> </w:t>
      </w:r>
      <w:r>
        <w:t>a</w:t>
      </w:r>
      <w:r>
        <w:rPr>
          <w:spacing w:val="-4"/>
        </w:rPr>
        <w:t xml:space="preserve"> </w:t>
      </w:r>
      <w:r>
        <w:t>point</w:t>
      </w:r>
      <w:r>
        <w:rPr>
          <w:spacing w:val="-4"/>
        </w:rPr>
        <w:t xml:space="preserve"> </w:t>
      </w:r>
      <w:r>
        <w:t>not</w:t>
      </w:r>
      <w:r>
        <w:rPr>
          <w:spacing w:val="-4"/>
        </w:rPr>
        <w:t xml:space="preserve"> </w:t>
      </w:r>
      <w:r>
        <w:t>more than 65 degrees above the horizontal plane of the wheel spindle.</w:t>
      </w:r>
    </w:p>
    <w:p w14:paraId="306C13EE" w14:textId="77777777" w:rsidR="00562CC2" w:rsidRDefault="00000000">
      <w:pPr>
        <w:spacing w:before="227"/>
        <w:ind w:left="1120"/>
        <w:jc w:val="both"/>
        <w:rPr>
          <w:b/>
          <w:sz w:val="20"/>
        </w:rPr>
      </w:pPr>
      <w:r>
        <w:rPr>
          <w:b/>
          <w:sz w:val="20"/>
        </w:rPr>
        <w:t>Personal</w:t>
      </w:r>
      <w:r>
        <w:rPr>
          <w:b/>
          <w:spacing w:val="-8"/>
          <w:sz w:val="20"/>
        </w:rPr>
        <w:t xml:space="preserve"> </w:t>
      </w:r>
      <w:r>
        <w:rPr>
          <w:b/>
          <w:sz w:val="20"/>
        </w:rPr>
        <w:t>Protective</w:t>
      </w:r>
      <w:r>
        <w:rPr>
          <w:b/>
          <w:spacing w:val="-10"/>
          <w:sz w:val="20"/>
        </w:rPr>
        <w:t xml:space="preserve"> </w:t>
      </w:r>
      <w:r>
        <w:rPr>
          <w:b/>
          <w:spacing w:val="-2"/>
          <w:sz w:val="20"/>
        </w:rPr>
        <w:t>Equipment</w:t>
      </w:r>
    </w:p>
    <w:p w14:paraId="3D45635C" w14:textId="77777777" w:rsidR="00562CC2" w:rsidRDefault="00000000">
      <w:pPr>
        <w:pStyle w:val="BodyText"/>
        <w:spacing w:before="3"/>
        <w:ind w:left="1120" w:right="1181"/>
        <w:jc w:val="both"/>
      </w:pPr>
      <w:r>
        <w:t>Employees using hand and power tools and exposed to hazards of falling, flying, abrasive, and splashing objects, or exposed to harmful dusts, fumes, mists, vapors, or gases shall be provided with the particular personal protective equipment necessary to protect them from the hazard. All personal protective equipment shall meet the requirements and be maintained according to Subparts D and E of this part.</w:t>
      </w:r>
    </w:p>
    <w:p w14:paraId="2A01885B" w14:textId="77777777" w:rsidR="00562CC2" w:rsidRDefault="00000000">
      <w:pPr>
        <w:spacing w:before="227"/>
        <w:ind w:left="1120"/>
        <w:rPr>
          <w:b/>
          <w:sz w:val="20"/>
        </w:rPr>
      </w:pPr>
      <w:r>
        <w:rPr>
          <w:b/>
          <w:spacing w:val="-2"/>
          <w:sz w:val="20"/>
        </w:rPr>
        <w:t>Switches</w:t>
      </w:r>
    </w:p>
    <w:p w14:paraId="17D8CCEC" w14:textId="77777777" w:rsidR="00562CC2" w:rsidRDefault="00000000">
      <w:pPr>
        <w:pStyle w:val="BodyText"/>
        <w:spacing w:before="3"/>
        <w:ind w:left="1120" w:right="1176"/>
        <w:jc w:val="both"/>
      </w:pPr>
      <w:r>
        <w:t>All hand-held powered platen sanders, grinders with wheels 2-inch diameter or less, routers, planers, laminate</w:t>
      </w:r>
      <w:r>
        <w:rPr>
          <w:spacing w:val="-4"/>
        </w:rPr>
        <w:t xml:space="preserve"> </w:t>
      </w:r>
      <w:r>
        <w:t>trimmers,</w:t>
      </w:r>
      <w:r>
        <w:rPr>
          <w:spacing w:val="-3"/>
        </w:rPr>
        <w:t xml:space="preserve"> </w:t>
      </w:r>
      <w:r>
        <w:t>nibblers,</w:t>
      </w:r>
      <w:r>
        <w:rPr>
          <w:spacing w:val="-3"/>
        </w:rPr>
        <w:t xml:space="preserve"> </w:t>
      </w:r>
      <w:r>
        <w:t>shears,</w:t>
      </w:r>
      <w:r>
        <w:rPr>
          <w:spacing w:val="-3"/>
        </w:rPr>
        <w:t xml:space="preserve"> </w:t>
      </w:r>
      <w:r>
        <w:t>scroll</w:t>
      </w:r>
      <w:r>
        <w:rPr>
          <w:spacing w:val="-4"/>
        </w:rPr>
        <w:t xml:space="preserve"> </w:t>
      </w:r>
      <w:r>
        <w:t>saws,</w:t>
      </w:r>
      <w:r>
        <w:rPr>
          <w:spacing w:val="-1"/>
        </w:rPr>
        <w:t xml:space="preserve"> </w:t>
      </w:r>
      <w:r>
        <w:t>and</w:t>
      </w:r>
      <w:r>
        <w:rPr>
          <w:spacing w:val="-3"/>
        </w:rPr>
        <w:t xml:space="preserve"> </w:t>
      </w:r>
      <w:r>
        <w:t>jigsaws</w:t>
      </w:r>
      <w:r>
        <w:rPr>
          <w:spacing w:val="-1"/>
        </w:rPr>
        <w:t xml:space="preserve"> </w:t>
      </w:r>
      <w:r>
        <w:t>with</w:t>
      </w:r>
      <w:r>
        <w:rPr>
          <w:spacing w:val="-3"/>
        </w:rPr>
        <w:t xml:space="preserve"> </w:t>
      </w:r>
      <w:r>
        <w:t>blade</w:t>
      </w:r>
      <w:r>
        <w:rPr>
          <w:spacing w:val="-3"/>
        </w:rPr>
        <w:t xml:space="preserve"> </w:t>
      </w:r>
      <w:r>
        <w:t>shanks</w:t>
      </w:r>
      <w:r>
        <w:rPr>
          <w:spacing w:val="-2"/>
        </w:rPr>
        <w:t xml:space="preserve"> </w:t>
      </w:r>
      <w:r>
        <w:t>one-fourth</w:t>
      </w:r>
      <w:r>
        <w:rPr>
          <w:spacing w:val="-4"/>
        </w:rPr>
        <w:t xml:space="preserve"> </w:t>
      </w:r>
      <w:r>
        <w:t>of</w:t>
      </w:r>
      <w:r>
        <w:rPr>
          <w:spacing w:val="-1"/>
        </w:rPr>
        <w:t xml:space="preserve"> </w:t>
      </w:r>
      <w:r>
        <w:t>an</w:t>
      </w:r>
      <w:r>
        <w:rPr>
          <w:spacing w:val="-2"/>
        </w:rPr>
        <w:t xml:space="preserve"> </w:t>
      </w:r>
      <w:r>
        <w:t>inch</w:t>
      </w:r>
      <w:r>
        <w:rPr>
          <w:spacing w:val="-1"/>
        </w:rPr>
        <w:t xml:space="preserve"> </w:t>
      </w:r>
      <w:r>
        <w:t>wide or less may be equipped with only a positive "on-off" control.</w:t>
      </w:r>
    </w:p>
    <w:p w14:paraId="733A469C" w14:textId="77777777" w:rsidR="00562CC2" w:rsidRDefault="00562CC2">
      <w:pPr>
        <w:pStyle w:val="BodyText"/>
        <w:spacing w:before="2"/>
      </w:pPr>
    </w:p>
    <w:p w14:paraId="1DB3B673" w14:textId="77777777" w:rsidR="00562CC2" w:rsidRDefault="00000000">
      <w:pPr>
        <w:pStyle w:val="BodyText"/>
        <w:ind w:left="1120" w:right="1180"/>
        <w:jc w:val="both"/>
      </w:pPr>
      <w:r>
        <w:t>All</w:t>
      </w:r>
      <w:r>
        <w:rPr>
          <w:spacing w:val="-1"/>
        </w:rPr>
        <w:t xml:space="preserve"> </w:t>
      </w:r>
      <w:r>
        <w:t>hand-held powered</w:t>
      </w:r>
      <w:r>
        <w:rPr>
          <w:spacing w:val="-1"/>
        </w:rPr>
        <w:t xml:space="preserve"> </w:t>
      </w:r>
      <w:r>
        <w:t>drills, tappers, fastener drivers, horizontal, vertical, and angle</w:t>
      </w:r>
      <w:r>
        <w:rPr>
          <w:spacing w:val="-1"/>
        </w:rPr>
        <w:t xml:space="preserve"> </w:t>
      </w:r>
      <w:r>
        <w:t>grinders with wheels greater than 2 inches in diameter, disc sanders, belt sanders, reciprocating saws, saber saws, and other similar</w:t>
      </w:r>
      <w:r>
        <w:rPr>
          <w:spacing w:val="-5"/>
        </w:rPr>
        <w:t xml:space="preserve"> </w:t>
      </w:r>
      <w:r>
        <w:t>operating</w:t>
      </w:r>
      <w:r>
        <w:rPr>
          <w:spacing w:val="-4"/>
        </w:rPr>
        <w:t xml:space="preserve"> </w:t>
      </w:r>
      <w:r>
        <w:t>powered</w:t>
      </w:r>
      <w:r>
        <w:rPr>
          <w:spacing w:val="-6"/>
        </w:rPr>
        <w:t xml:space="preserve"> </w:t>
      </w:r>
      <w:r>
        <w:t>tools</w:t>
      </w:r>
      <w:r>
        <w:rPr>
          <w:spacing w:val="-4"/>
        </w:rPr>
        <w:t xml:space="preserve"> </w:t>
      </w:r>
      <w:r>
        <w:t>shall</w:t>
      </w:r>
      <w:r>
        <w:rPr>
          <w:spacing w:val="-4"/>
        </w:rPr>
        <w:t xml:space="preserve"> </w:t>
      </w:r>
      <w:r>
        <w:t>be</w:t>
      </w:r>
      <w:r>
        <w:rPr>
          <w:spacing w:val="-6"/>
        </w:rPr>
        <w:t xml:space="preserve"> </w:t>
      </w:r>
      <w:r>
        <w:t>equipped</w:t>
      </w:r>
      <w:r>
        <w:rPr>
          <w:spacing w:val="-4"/>
        </w:rPr>
        <w:t xml:space="preserve"> </w:t>
      </w:r>
      <w:r>
        <w:t>with</w:t>
      </w:r>
      <w:r>
        <w:rPr>
          <w:spacing w:val="-4"/>
        </w:rPr>
        <w:t xml:space="preserve"> </w:t>
      </w:r>
      <w:r>
        <w:t>a</w:t>
      </w:r>
      <w:r>
        <w:rPr>
          <w:spacing w:val="-6"/>
        </w:rPr>
        <w:t xml:space="preserve"> </w:t>
      </w:r>
      <w:r>
        <w:t>momentary</w:t>
      </w:r>
      <w:r>
        <w:rPr>
          <w:spacing w:val="-11"/>
        </w:rPr>
        <w:t xml:space="preserve"> </w:t>
      </w:r>
      <w:r>
        <w:t>contact</w:t>
      </w:r>
      <w:r>
        <w:rPr>
          <w:spacing w:val="-5"/>
        </w:rPr>
        <w:t xml:space="preserve"> </w:t>
      </w:r>
      <w:r>
        <w:t>"on-off"</w:t>
      </w:r>
      <w:r>
        <w:rPr>
          <w:spacing w:val="-6"/>
        </w:rPr>
        <w:t xml:space="preserve"> </w:t>
      </w:r>
      <w:r>
        <w:t>control</w:t>
      </w:r>
      <w:r>
        <w:rPr>
          <w:spacing w:val="-7"/>
        </w:rPr>
        <w:t xml:space="preserve"> </w:t>
      </w:r>
      <w:r>
        <w:t>and</w:t>
      </w:r>
      <w:r>
        <w:rPr>
          <w:spacing w:val="-6"/>
        </w:rPr>
        <w:t xml:space="preserve"> </w:t>
      </w:r>
      <w:r>
        <w:t>may</w:t>
      </w:r>
      <w:r>
        <w:rPr>
          <w:spacing w:val="-9"/>
        </w:rPr>
        <w:t xml:space="preserve"> </w:t>
      </w:r>
      <w:r>
        <w:t>have a</w:t>
      </w:r>
      <w:r>
        <w:rPr>
          <w:spacing w:val="-8"/>
        </w:rPr>
        <w:t xml:space="preserve"> </w:t>
      </w:r>
      <w:r>
        <w:t>lock-on</w:t>
      </w:r>
      <w:r>
        <w:rPr>
          <w:spacing w:val="-8"/>
        </w:rPr>
        <w:t xml:space="preserve"> </w:t>
      </w:r>
      <w:r>
        <w:t>control</w:t>
      </w:r>
      <w:r>
        <w:rPr>
          <w:spacing w:val="-7"/>
        </w:rPr>
        <w:t xml:space="preserve"> </w:t>
      </w:r>
      <w:r>
        <w:t>provided</w:t>
      </w:r>
      <w:r>
        <w:rPr>
          <w:spacing w:val="-8"/>
        </w:rPr>
        <w:t xml:space="preserve"> </w:t>
      </w:r>
      <w:r>
        <w:t>that</w:t>
      </w:r>
      <w:r>
        <w:rPr>
          <w:spacing w:val="-8"/>
        </w:rPr>
        <w:t xml:space="preserve"> </w:t>
      </w:r>
      <w:r>
        <w:t>turnoff</w:t>
      </w:r>
      <w:r>
        <w:rPr>
          <w:spacing w:val="-6"/>
        </w:rPr>
        <w:t xml:space="preserve"> </w:t>
      </w:r>
      <w:r>
        <w:t>can</w:t>
      </w:r>
      <w:r>
        <w:rPr>
          <w:spacing w:val="-8"/>
        </w:rPr>
        <w:t xml:space="preserve"> </w:t>
      </w:r>
      <w:r>
        <w:t>be</w:t>
      </w:r>
      <w:r>
        <w:rPr>
          <w:spacing w:val="-8"/>
        </w:rPr>
        <w:t xml:space="preserve"> </w:t>
      </w:r>
      <w:r>
        <w:t>accomplished</w:t>
      </w:r>
      <w:r>
        <w:rPr>
          <w:spacing w:val="-8"/>
        </w:rPr>
        <w:t xml:space="preserve"> </w:t>
      </w:r>
      <w:r>
        <w:t>by</w:t>
      </w:r>
      <w:r>
        <w:rPr>
          <w:spacing w:val="-11"/>
        </w:rPr>
        <w:t xml:space="preserve"> </w:t>
      </w:r>
      <w:r>
        <w:t>a</w:t>
      </w:r>
      <w:r>
        <w:rPr>
          <w:spacing w:val="-8"/>
        </w:rPr>
        <w:t xml:space="preserve"> </w:t>
      </w:r>
      <w:r>
        <w:t>single</w:t>
      </w:r>
      <w:r>
        <w:rPr>
          <w:spacing w:val="-8"/>
        </w:rPr>
        <w:t xml:space="preserve"> </w:t>
      </w:r>
      <w:r>
        <w:t>motion</w:t>
      </w:r>
      <w:r>
        <w:rPr>
          <w:spacing w:val="-6"/>
        </w:rPr>
        <w:t xml:space="preserve"> </w:t>
      </w:r>
      <w:r>
        <w:t>of</w:t>
      </w:r>
      <w:r>
        <w:rPr>
          <w:spacing w:val="-6"/>
        </w:rPr>
        <w:t xml:space="preserve"> </w:t>
      </w:r>
      <w:r>
        <w:t>the</w:t>
      </w:r>
      <w:r>
        <w:rPr>
          <w:spacing w:val="-8"/>
        </w:rPr>
        <w:t xml:space="preserve"> </w:t>
      </w:r>
      <w:r>
        <w:t>same</w:t>
      </w:r>
      <w:r>
        <w:rPr>
          <w:spacing w:val="-8"/>
        </w:rPr>
        <w:t xml:space="preserve"> </w:t>
      </w:r>
      <w:r>
        <w:t>finger</w:t>
      </w:r>
      <w:r>
        <w:rPr>
          <w:spacing w:val="-7"/>
        </w:rPr>
        <w:t xml:space="preserve"> </w:t>
      </w:r>
      <w:r>
        <w:t>or</w:t>
      </w:r>
      <w:r>
        <w:rPr>
          <w:spacing w:val="-7"/>
        </w:rPr>
        <w:t xml:space="preserve"> </w:t>
      </w:r>
      <w:r>
        <w:t>fingers that turn it on.</w:t>
      </w:r>
    </w:p>
    <w:p w14:paraId="126B2349" w14:textId="77777777" w:rsidR="00562CC2" w:rsidRDefault="00000000">
      <w:pPr>
        <w:pStyle w:val="BodyText"/>
        <w:spacing w:before="228"/>
        <w:ind w:left="1120" w:right="1185"/>
        <w:jc w:val="both"/>
      </w:pPr>
      <w:r>
        <w:t>All</w:t>
      </w:r>
      <w:r>
        <w:rPr>
          <w:spacing w:val="-12"/>
        </w:rPr>
        <w:t xml:space="preserve"> </w:t>
      </w:r>
      <w:r>
        <w:t>other</w:t>
      </w:r>
      <w:r>
        <w:rPr>
          <w:spacing w:val="-8"/>
        </w:rPr>
        <w:t xml:space="preserve"> </w:t>
      </w:r>
      <w:r>
        <w:t>hand-held</w:t>
      </w:r>
      <w:r>
        <w:rPr>
          <w:spacing w:val="-9"/>
        </w:rPr>
        <w:t xml:space="preserve"> </w:t>
      </w:r>
      <w:r>
        <w:t>powered</w:t>
      </w:r>
      <w:r>
        <w:rPr>
          <w:spacing w:val="-11"/>
        </w:rPr>
        <w:t xml:space="preserve"> </w:t>
      </w:r>
      <w:r>
        <w:t>tools,</w:t>
      </w:r>
      <w:r>
        <w:rPr>
          <w:spacing w:val="-11"/>
        </w:rPr>
        <w:t xml:space="preserve"> </w:t>
      </w:r>
      <w:r>
        <w:t>such</w:t>
      </w:r>
      <w:r>
        <w:rPr>
          <w:spacing w:val="-9"/>
        </w:rPr>
        <w:t xml:space="preserve"> </w:t>
      </w:r>
      <w:r>
        <w:t>as</w:t>
      </w:r>
      <w:r>
        <w:rPr>
          <w:spacing w:val="-10"/>
        </w:rPr>
        <w:t xml:space="preserve"> </w:t>
      </w:r>
      <w:r>
        <w:t>circular</w:t>
      </w:r>
      <w:r>
        <w:rPr>
          <w:spacing w:val="-10"/>
        </w:rPr>
        <w:t xml:space="preserve"> </w:t>
      </w:r>
      <w:r>
        <w:t>saws,</w:t>
      </w:r>
      <w:r>
        <w:rPr>
          <w:spacing w:val="-11"/>
        </w:rPr>
        <w:t xml:space="preserve"> </w:t>
      </w:r>
      <w:r>
        <w:t>chain</w:t>
      </w:r>
      <w:r>
        <w:rPr>
          <w:spacing w:val="-11"/>
        </w:rPr>
        <w:t xml:space="preserve"> </w:t>
      </w:r>
      <w:r>
        <w:t>saws,</w:t>
      </w:r>
      <w:r>
        <w:rPr>
          <w:spacing w:val="-9"/>
        </w:rPr>
        <w:t xml:space="preserve"> </w:t>
      </w:r>
      <w:r>
        <w:t>and</w:t>
      </w:r>
      <w:r>
        <w:rPr>
          <w:spacing w:val="-9"/>
        </w:rPr>
        <w:t xml:space="preserve"> </w:t>
      </w:r>
      <w:r>
        <w:t>percussion</w:t>
      </w:r>
      <w:r>
        <w:rPr>
          <w:spacing w:val="-12"/>
        </w:rPr>
        <w:t xml:space="preserve"> </w:t>
      </w:r>
      <w:r>
        <w:t>tools</w:t>
      </w:r>
      <w:r>
        <w:rPr>
          <w:spacing w:val="-8"/>
        </w:rPr>
        <w:t xml:space="preserve"> </w:t>
      </w:r>
      <w:r>
        <w:t>without</w:t>
      </w:r>
      <w:r>
        <w:rPr>
          <w:spacing w:val="-12"/>
        </w:rPr>
        <w:t xml:space="preserve"> </w:t>
      </w:r>
      <w:r>
        <w:t>positive accessory holding means, shall be equipped with a constant pressure switch that will shut off the power when the pressure is released.</w:t>
      </w:r>
    </w:p>
    <w:p w14:paraId="33356244" w14:textId="77777777" w:rsidR="00562CC2" w:rsidRDefault="00562CC2">
      <w:pPr>
        <w:pStyle w:val="BodyText"/>
      </w:pPr>
    </w:p>
    <w:p w14:paraId="22078DC4" w14:textId="77777777" w:rsidR="00562CC2" w:rsidRDefault="00562CC2">
      <w:pPr>
        <w:pStyle w:val="BodyText"/>
        <w:spacing w:before="21"/>
      </w:pPr>
    </w:p>
    <w:p w14:paraId="16D6617C" w14:textId="77777777" w:rsidR="00562CC2" w:rsidRDefault="00000000">
      <w:pPr>
        <w:pStyle w:val="Heading9"/>
      </w:pPr>
      <w:r>
        <w:rPr>
          <w:noProof/>
        </w:rPr>
        <mc:AlternateContent>
          <mc:Choice Requires="wps">
            <w:drawing>
              <wp:anchor distT="0" distB="0" distL="0" distR="0" simplePos="0" relativeHeight="251751424" behindDoc="1" locked="0" layoutInCell="1" allowOverlap="1" wp14:anchorId="28A2FA03" wp14:editId="0F5E13B1">
                <wp:simplePos x="0" y="0"/>
                <wp:positionH relativeFrom="page">
                  <wp:posOffset>896416</wp:posOffset>
                </wp:positionH>
                <wp:positionV relativeFrom="paragraph">
                  <wp:posOffset>181805</wp:posOffset>
                </wp:positionV>
                <wp:extent cx="5981065" cy="6350"/>
                <wp:effectExtent l="0" t="0" r="0" b="0"/>
                <wp:wrapTopAndBottom/>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00DAA7" id="Graphic 800" o:spid="_x0000_s1026" style="position:absolute;margin-left:70.6pt;margin-top:14.3pt;width:470.95pt;height:.5pt;z-index:-25156505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" path="m5981065,l,,,6096r5981065,l5981065,xe" fillcolor="black" stroked="f">
                <v:path arrowok="t"/>
                <w10:wrap type="topAndBottom" anchorx="page"/>
              </v:shape>
            </w:pict>
          </mc:Fallback>
        </mc:AlternateContent>
      </w:r>
      <w:r>
        <w:t>HAND</w:t>
      </w:r>
      <w:r>
        <w:rPr>
          <w:spacing w:val="-8"/>
        </w:rPr>
        <w:t xml:space="preserve"> </w:t>
      </w:r>
      <w:r>
        <w:rPr>
          <w:spacing w:val="-2"/>
        </w:rPr>
        <w:t>TOOLS</w:t>
      </w:r>
    </w:p>
    <w:p w14:paraId="39669E40" w14:textId="77777777" w:rsidR="00562CC2" w:rsidRDefault="00000000">
      <w:pPr>
        <w:spacing w:before="225"/>
        <w:ind w:left="1120"/>
        <w:rPr>
          <w:b/>
          <w:sz w:val="20"/>
        </w:rPr>
      </w:pPr>
      <w:r>
        <w:rPr>
          <w:b/>
          <w:spacing w:val="-2"/>
          <w:sz w:val="20"/>
        </w:rPr>
        <w:t>General</w:t>
      </w:r>
    </w:p>
    <w:p w14:paraId="30D1CCAD" w14:textId="77777777" w:rsidR="00562CC2" w:rsidRDefault="00000000">
      <w:pPr>
        <w:pStyle w:val="ListParagraph"/>
        <w:numPr>
          <w:ilvl w:val="0"/>
          <w:numId w:val="128"/>
        </w:numPr>
        <w:tabs>
          <w:tab w:val="left" w:pos="1840"/>
        </w:tabs>
        <w:spacing w:before="1"/>
        <w:rPr>
          <w:sz w:val="20"/>
        </w:rPr>
      </w:pPr>
      <w:r>
        <w:rPr>
          <w:sz w:val="20"/>
        </w:rPr>
        <w:t>Davis</w:t>
      </w:r>
      <w:r>
        <w:rPr>
          <w:spacing w:val="-5"/>
          <w:sz w:val="20"/>
        </w:rPr>
        <w:t xml:space="preserve"> </w:t>
      </w:r>
      <w:r>
        <w:rPr>
          <w:sz w:val="20"/>
        </w:rPr>
        <w:t>Mechanical</w:t>
      </w:r>
      <w:r>
        <w:rPr>
          <w:spacing w:val="-6"/>
          <w:sz w:val="20"/>
        </w:rPr>
        <w:t xml:space="preserve"> </w:t>
      </w:r>
      <w:r>
        <w:rPr>
          <w:sz w:val="20"/>
        </w:rPr>
        <w:t>shall</w:t>
      </w:r>
      <w:r>
        <w:rPr>
          <w:spacing w:val="-7"/>
          <w:sz w:val="20"/>
        </w:rPr>
        <w:t xml:space="preserve"> </w:t>
      </w:r>
      <w:r>
        <w:rPr>
          <w:sz w:val="20"/>
        </w:rPr>
        <w:t>not</w:t>
      </w:r>
      <w:r>
        <w:rPr>
          <w:spacing w:val="-4"/>
          <w:sz w:val="20"/>
        </w:rPr>
        <w:t xml:space="preserve"> </w:t>
      </w:r>
      <w:r>
        <w:rPr>
          <w:sz w:val="20"/>
        </w:rPr>
        <w:t>issue</w:t>
      </w:r>
      <w:r>
        <w:rPr>
          <w:spacing w:val="-7"/>
          <w:sz w:val="20"/>
        </w:rPr>
        <w:t xml:space="preserve"> </w:t>
      </w:r>
      <w:r>
        <w:rPr>
          <w:sz w:val="20"/>
        </w:rPr>
        <w:t>or</w:t>
      </w:r>
      <w:r>
        <w:rPr>
          <w:spacing w:val="-5"/>
          <w:sz w:val="20"/>
        </w:rPr>
        <w:t xml:space="preserve"> </w:t>
      </w:r>
      <w:r>
        <w:rPr>
          <w:sz w:val="20"/>
        </w:rPr>
        <w:t>permit</w:t>
      </w:r>
      <w:r>
        <w:rPr>
          <w:spacing w:val="-6"/>
          <w:sz w:val="20"/>
        </w:rPr>
        <w:t xml:space="preserve"> </w:t>
      </w:r>
      <w:r>
        <w:rPr>
          <w:sz w:val="20"/>
        </w:rPr>
        <w:t>the</w:t>
      </w:r>
      <w:r>
        <w:rPr>
          <w:spacing w:val="-6"/>
          <w:sz w:val="20"/>
        </w:rPr>
        <w:t xml:space="preserve"> </w:t>
      </w:r>
      <w:r>
        <w:rPr>
          <w:sz w:val="20"/>
        </w:rPr>
        <w:t>use</w:t>
      </w:r>
      <w:r>
        <w:rPr>
          <w:spacing w:val="-4"/>
          <w:sz w:val="20"/>
        </w:rPr>
        <w:t xml:space="preserve"> </w:t>
      </w:r>
      <w:r>
        <w:rPr>
          <w:sz w:val="20"/>
        </w:rPr>
        <w:t>of</w:t>
      </w:r>
      <w:r>
        <w:rPr>
          <w:spacing w:val="-4"/>
          <w:sz w:val="20"/>
        </w:rPr>
        <w:t xml:space="preserve"> </w:t>
      </w:r>
      <w:r>
        <w:rPr>
          <w:sz w:val="20"/>
        </w:rPr>
        <w:t>unsafe</w:t>
      </w:r>
      <w:r>
        <w:rPr>
          <w:spacing w:val="-6"/>
          <w:sz w:val="20"/>
        </w:rPr>
        <w:t xml:space="preserve"> </w:t>
      </w:r>
      <w:r>
        <w:rPr>
          <w:sz w:val="20"/>
        </w:rPr>
        <w:t>hand</w:t>
      </w:r>
      <w:r>
        <w:rPr>
          <w:spacing w:val="-4"/>
          <w:sz w:val="20"/>
        </w:rPr>
        <w:t xml:space="preserve"> </w:t>
      </w:r>
      <w:r>
        <w:rPr>
          <w:spacing w:val="-2"/>
          <w:sz w:val="20"/>
        </w:rPr>
        <w:t>tools.</w:t>
      </w:r>
    </w:p>
    <w:p w14:paraId="7BA5D100" w14:textId="77777777" w:rsidR="00562CC2" w:rsidRDefault="00000000">
      <w:pPr>
        <w:pStyle w:val="ListParagraph"/>
        <w:numPr>
          <w:ilvl w:val="0"/>
          <w:numId w:val="128"/>
        </w:numPr>
        <w:tabs>
          <w:tab w:val="left" w:pos="1840"/>
        </w:tabs>
        <w:ind w:right="1182"/>
        <w:rPr>
          <w:sz w:val="20"/>
        </w:rPr>
      </w:pPr>
      <w:r>
        <w:rPr>
          <w:sz w:val="20"/>
        </w:rPr>
        <w:t>Wrenches,</w:t>
      </w:r>
      <w:r>
        <w:rPr>
          <w:spacing w:val="-5"/>
          <w:sz w:val="20"/>
        </w:rPr>
        <w:t xml:space="preserve"> </w:t>
      </w:r>
      <w:r>
        <w:rPr>
          <w:sz w:val="20"/>
        </w:rPr>
        <w:t>including</w:t>
      </w:r>
      <w:r>
        <w:rPr>
          <w:spacing w:val="-6"/>
          <w:sz w:val="20"/>
        </w:rPr>
        <w:t xml:space="preserve"> </w:t>
      </w:r>
      <w:r>
        <w:rPr>
          <w:sz w:val="20"/>
        </w:rPr>
        <w:t>adjustable,</w:t>
      </w:r>
      <w:r>
        <w:rPr>
          <w:spacing w:val="-5"/>
          <w:sz w:val="20"/>
        </w:rPr>
        <w:t xml:space="preserve"> </w:t>
      </w:r>
      <w:r>
        <w:rPr>
          <w:sz w:val="20"/>
        </w:rPr>
        <w:t>pipe,</w:t>
      </w:r>
      <w:r>
        <w:rPr>
          <w:spacing w:val="-3"/>
          <w:sz w:val="20"/>
        </w:rPr>
        <w:t xml:space="preserve"> </w:t>
      </w:r>
      <w:r>
        <w:rPr>
          <w:sz w:val="20"/>
        </w:rPr>
        <w:t>end,</w:t>
      </w:r>
      <w:r>
        <w:rPr>
          <w:spacing w:val="-3"/>
          <w:sz w:val="20"/>
        </w:rPr>
        <w:t xml:space="preserve"> </w:t>
      </w:r>
      <w:r>
        <w:rPr>
          <w:sz w:val="20"/>
        </w:rPr>
        <w:t>and</w:t>
      </w:r>
      <w:r>
        <w:rPr>
          <w:spacing w:val="-5"/>
          <w:sz w:val="20"/>
        </w:rPr>
        <w:t xml:space="preserve"> </w:t>
      </w:r>
      <w:r>
        <w:rPr>
          <w:sz w:val="20"/>
        </w:rPr>
        <w:t>socket wrenches,</w:t>
      </w:r>
      <w:r>
        <w:rPr>
          <w:spacing w:val="-5"/>
          <w:sz w:val="20"/>
        </w:rPr>
        <w:t xml:space="preserve"> </w:t>
      </w:r>
      <w:r>
        <w:rPr>
          <w:sz w:val="20"/>
        </w:rPr>
        <w:t>shall</w:t>
      </w:r>
      <w:r>
        <w:rPr>
          <w:spacing w:val="-6"/>
          <w:sz w:val="20"/>
        </w:rPr>
        <w:t xml:space="preserve"> </w:t>
      </w:r>
      <w:r>
        <w:rPr>
          <w:sz w:val="20"/>
        </w:rPr>
        <w:t>not</w:t>
      </w:r>
      <w:r>
        <w:rPr>
          <w:spacing w:val="-5"/>
          <w:sz w:val="20"/>
        </w:rPr>
        <w:t xml:space="preserve"> </w:t>
      </w:r>
      <w:r>
        <w:rPr>
          <w:sz w:val="20"/>
        </w:rPr>
        <w:t>be</w:t>
      </w:r>
      <w:r>
        <w:rPr>
          <w:spacing w:val="-4"/>
          <w:sz w:val="20"/>
        </w:rPr>
        <w:t xml:space="preserve"> </w:t>
      </w:r>
      <w:r>
        <w:rPr>
          <w:sz w:val="20"/>
        </w:rPr>
        <w:t>used</w:t>
      </w:r>
      <w:r>
        <w:rPr>
          <w:spacing w:val="-5"/>
          <w:sz w:val="20"/>
        </w:rPr>
        <w:t xml:space="preserve"> </w:t>
      </w:r>
      <w:r>
        <w:rPr>
          <w:sz w:val="20"/>
        </w:rPr>
        <w:t>when</w:t>
      </w:r>
      <w:r>
        <w:rPr>
          <w:spacing w:val="-6"/>
          <w:sz w:val="20"/>
        </w:rPr>
        <w:t xml:space="preserve"> </w:t>
      </w:r>
      <w:r>
        <w:rPr>
          <w:sz w:val="20"/>
        </w:rPr>
        <w:t>jaws</w:t>
      </w:r>
      <w:r>
        <w:rPr>
          <w:spacing w:val="-4"/>
          <w:sz w:val="20"/>
        </w:rPr>
        <w:t xml:space="preserve"> </w:t>
      </w:r>
      <w:r>
        <w:rPr>
          <w:sz w:val="20"/>
        </w:rPr>
        <w:t>are sprung to the point that slippage occurs.</w:t>
      </w:r>
    </w:p>
    <w:p w14:paraId="234FEA22" w14:textId="77777777" w:rsidR="00562CC2" w:rsidRDefault="00000000">
      <w:pPr>
        <w:pStyle w:val="ListParagraph"/>
        <w:numPr>
          <w:ilvl w:val="0"/>
          <w:numId w:val="128"/>
        </w:numPr>
        <w:tabs>
          <w:tab w:val="left" w:pos="1840"/>
        </w:tabs>
        <w:spacing w:line="243" w:lineRule="exact"/>
        <w:rPr>
          <w:sz w:val="20"/>
        </w:rPr>
      </w:pPr>
      <w:r>
        <w:rPr>
          <w:sz w:val="20"/>
        </w:rPr>
        <w:t>Impact</w:t>
      </w:r>
      <w:r>
        <w:rPr>
          <w:spacing w:val="-6"/>
          <w:sz w:val="20"/>
        </w:rPr>
        <w:t xml:space="preserve"> </w:t>
      </w:r>
      <w:r>
        <w:rPr>
          <w:sz w:val="20"/>
        </w:rPr>
        <w:t>tools,</w:t>
      </w:r>
      <w:r>
        <w:rPr>
          <w:spacing w:val="-6"/>
          <w:sz w:val="20"/>
        </w:rPr>
        <w:t xml:space="preserve"> </w:t>
      </w:r>
      <w:r>
        <w:rPr>
          <w:sz w:val="20"/>
        </w:rPr>
        <w:t>such</w:t>
      </w:r>
      <w:r>
        <w:rPr>
          <w:spacing w:val="-6"/>
          <w:sz w:val="20"/>
        </w:rPr>
        <w:t xml:space="preserve"> </w:t>
      </w:r>
      <w:r>
        <w:rPr>
          <w:sz w:val="20"/>
        </w:rPr>
        <w:t>as</w:t>
      </w:r>
      <w:r>
        <w:rPr>
          <w:spacing w:val="-5"/>
          <w:sz w:val="20"/>
        </w:rPr>
        <w:t xml:space="preserve"> </w:t>
      </w:r>
      <w:r>
        <w:rPr>
          <w:sz w:val="20"/>
        </w:rPr>
        <w:t>drift</w:t>
      </w:r>
      <w:r>
        <w:rPr>
          <w:spacing w:val="-6"/>
          <w:sz w:val="20"/>
        </w:rPr>
        <w:t xml:space="preserve"> </w:t>
      </w:r>
      <w:r>
        <w:rPr>
          <w:sz w:val="20"/>
        </w:rPr>
        <w:t>pins,</w:t>
      </w:r>
      <w:r>
        <w:rPr>
          <w:spacing w:val="-4"/>
          <w:sz w:val="20"/>
        </w:rPr>
        <w:t xml:space="preserve"> </w:t>
      </w:r>
      <w:r>
        <w:rPr>
          <w:sz w:val="20"/>
        </w:rPr>
        <w:t>wedges,</w:t>
      </w:r>
      <w:r>
        <w:rPr>
          <w:spacing w:val="-4"/>
          <w:sz w:val="20"/>
        </w:rPr>
        <w:t xml:space="preserve"> </w:t>
      </w:r>
      <w:r>
        <w:rPr>
          <w:sz w:val="20"/>
        </w:rPr>
        <w:t>and</w:t>
      </w:r>
      <w:r>
        <w:rPr>
          <w:spacing w:val="-4"/>
          <w:sz w:val="20"/>
        </w:rPr>
        <w:t xml:space="preserve"> </w:t>
      </w:r>
      <w:r>
        <w:rPr>
          <w:sz w:val="20"/>
        </w:rPr>
        <w:t>chisels,</w:t>
      </w:r>
      <w:r>
        <w:rPr>
          <w:spacing w:val="-6"/>
          <w:sz w:val="20"/>
        </w:rPr>
        <w:t xml:space="preserve"> </w:t>
      </w:r>
      <w:r>
        <w:rPr>
          <w:sz w:val="20"/>
        </w:rPr>
        <w:t>shall</w:t>
      </w:r>
      <w:r>
        <w:rPr>
          <w:spacing w:val="-7"/>
          <w:sz w:val="20"/>
        </w:rPr>
        <w:t xml:space="preserve"> </w:t>
      </w:r>
      <w:r>
        <w:rPr>
          <w:sz w:val="20"/>
        </w:rPr>
        <w:t>be</w:t>
      </w:r>
      <w:r>
        <w:rPr>
          <w:spacing w:val="-6"/>
          <w:sz w:val="20"/>
        </w:rPr>
        <w:t xml:space="preserve"> </w:t>
      </w:r>
      <w:r>
        <w:rPr>
          <w:sz w:val="20"/>
        </w:rPr>
        <w:t>kept</w:t>
      </w:r>
      <w:r>
        <w:rPr>
          <w:spacing w:val="-6"/>
          <w:sz w:val="20"/>
        </w:rPr>
        <w:t xml:space="preserve"> </w:t>
      </w:r>
      <w:r>
        <w:rPr>
          <w:sz w:val="20"/>
        </w:rPr>
        <w:t>free</w:t>
      </w:r>
      <w:r>
        <w:rPr>
          <w:spacing w:val="-7"/>
          <w:sz w:val="20"/>
        </w:rPr>
        <w:t xml:space="preserve"> </w:t>
      </w:r>
      <w:r>
        <w:rPr>
          <w:sz w:val="20"/>
        </w:rPr>
        <w:t>of</w:t>
      </w:r>
      <w:r>
        <w:rPr>
          <w:spacing w:val="-7"/>
          <w:sz w:val="20"/>
        </w:rPr>
        <w:t xml:space="preserve"> </w:t>
      </w:r>
      <w:r>
        <w:rPr>
          <w:sz w:val="20"/>
        </w:rPr>
        <w:t>mushroomed</w:t>
      </w:r>
      <w:r>
        <w:rPr>
          <w:spacing w:val="-7"/>
          <w:sz w:val="20"/>
        </w:rPr>
        <w:t xml:space="preserve"> </w:t>
      </w:r>
      <w:r>
        <w:rPr>
          <w:spacing w:val="-2"/>
          <w:sz w:val="20"/>
        </w:rPr>
        <w:t>heads.</w:t>
      </w:r>
    </w:p>
    <w:p w14:paraId="4BD5DB04" w14:textId="77777777" w:rsidR="00562CC2" w:rsidRDefault="00000000">
      <w:pPr>
        <w:pStyle w:val="ListParagraph"/>
        <w:numPr>
          <w:ilvl w:val="0"/>
          <w:numId w:val="128"/>
        </w:numPr>
        <w:tabs>
          <w:tab w:val="left" w:pos="1840"/>
        </w:tabs>
        <w:ind w:right="1181"/>
        <w:rPr>
          <w:sz w:val="20"/>
        </w:rPr>
      </w:pPr>
      <w:r>
        <w:rPr>
          <w:sz w:val="20"/>
        </w:rPr>
        <w:t>The</w:t>
      </w:r>
      <w:r>
        <w:rPr>
          <w:spacing w:val="-1"/>
          <w:sz w:val="20"/>
        </w:rPr>
        <w:t xml:space="preserve"> </w:t>
      </w:r>
      <w:r>
        <w:rPr>
          <w:sz w:val="20"/>
        </w:rPr>
        <w:t xml:space="preserve">wooden handles of tools shall be kept free of splinters or cracks and shall be kept tight in the </w:t>
      </w:r>
      <w:r>
        <w:rPr>
          <w:spacing w:val="-2"/>
          <w:sz w:val="20"/>
        </w:rPr>
        <w:t>tool.</w:t>
      </w:r>
    </w:p>
    <w:p w14:paraId="663FF8ED" w14:textId="77777777" w:rsidR="00562CC2" w:rsidRDefault="00562CC2">
      <w:pPr>
        <w:pStyle w:val="BodyText"/>
      </w:pPr>
    </w:p>
    <w:p w14:paraId="3F3D7916" w14:textId="77777777" w:rsidR="00562CC2" w:rsidRDefault="00562CC2">
      <w:pPr>
        <w:pStyle w:val="BodyText"/>
        <w:spacing w:before="19"/>
      </w:pPr>
    </w:p>
    <w:p w14:paraId="345B046E" w14:textId="77777777" w:rsidR="00562CC2" w:rsidRDefault="00000000">
      <w:pPr>
        <w:pStyle w:val="Heading9"/>
        <w:spacing w:before="1"/>
      </w:pPr>
      <w:r>
        <w:rPr>
          <w:noProof/>
        </w:rPr>
        <mc:AlternateContent>
          <mc:Choice Requires="wps">
            <w:drawing>
              <wp:anchor distT="0" distB="0" distL="0" distR="0" simplePos="0" relativeHeight="251752448" behindDoc="1" locked="0" layoutInCell="1" allowOverlap="1" wp14:anchorId="27263589" wp14:editId="7FE08023">
                <wp:simplePos x="0" y="0"/>
                <wp:positionH relativeFrom="page">
                  <wp:posOffset>896416</wp:posOffset>
                </wp:positionH>
                <wp:positionV relativeFrom="paragraph">
                  <wp:posOffset>182200</wp:posOffset>
                </wp:positionV>
                <wp:extent cx="5981065" cy="6350"/>
                <wp:effectExtent l="0" t="0" r="0" b="0"/>
                <wp:wrapTopAndBottom/>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7AD1D4" id="Graphic 801" o:spid="_x0000_s1026" style="position:absolute;margin-left:70.6pt;margin-top:14.35pt;width:470.95pt;height:.5pt;z-index:-25156403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" path="m5981065,l,,,6095r5981065,l5981065,xe" fillcolor="black" stroked="f">
                <v:path arrowok="t"/>
                <w10:wrap type="topAndBottom" anchorx="page"/>
              </v:shape>
            </w:pict>
          </mc:Fallback>
        </mc:AlternateContent>
      </w:r>
      <w:r>
        <w:rPr>
          <w:spacing w:val="-2"/>
        </w:rPr>
        <w:t>ELECTRIC</w:t>
      </w:r>
      <w:r>
        <w:rPr>
          <w:spacing w:val="7"/>
        </w:rPr>
        <w:t xml:space="preserve"> </w:t>
      </w:r>
      <w:r>
        <w:rPr>
          <w:spacing w:val="-2"/>
        </w:rPr>
        <w:t>POWER-OPERATED</w:t>
      </w:r>
      <w:r>
        <w:rPr>
          <w:spacing w:val="8"/>
        </w:rPr>
        <w:t xml:space="preserve"> </w:t>
      </w:r>
      <w:r>
        <w:rPr>
          <w:spacing w:val="-2"/>
        </w:rPr>
        <w:t>TOOLS</w:t>
      </w:r>
    </w:p>
    <w:p w14:paraId="22C5B5B9" w14:textId="77777777" w:rsidR="00562CC2" w:rsidRDefault="00000000">
      <w:pPr>
        <w:spacing w:before="225"/>
        <w:ind w:left="1120"/>
        <w:rPr>
          <w:b/>
          <w:sz w:val="20"/>
        </w:rPr>
      </w:pPr>
      <w:r>
        <w:rPr>
          <w:b/>
          <w:spacing w:val="-2"/>
          <w:sz w:val="20"/>
        </w:rPr>
        <w:t>General</w:t>
      </w:r>
    </w:p>
    <w:p w14:paraId="15D931CF" w14:textId="77777777" w:rsidR="00562CC2" w:rsidRDefault="00000000">
      <w:pPr>
        <w:pStyle w:val="ListParagraph"/>
        <w:numPr>
          <w:ilvl w:val="0"/>
          <w:numId w:val="128"/>
        </w:numPr>
        <w:tabs>
          <w:tab w:val="left" w:pos="1840"/>
        </w:tabs>
        <w:spacing w:before="1"/>
        <w:ind w:right="1176"/>
        <w:jc w:val="both"/>
        <w:rPr>
          <w:sz w:val="20"/>
        </w:rPr>
      </w:pPr>
      <w:r>
        <w:rPr>
          <w:sz w:val="20"/>
        </w:rPr>
        <w:t>Electric</w:t>
      </w:r>
      <w:r>
        <w:rPr>
          <w:spacing w:val="-3"/>
          <w:sz w:val="20"/>
        </w:rPr>
        <w:t xml:space="preserve"> </w:t>
      </w:r>
      <w:r>
        <w:rPr>
          <w:sz w:val="20"/>
        </w:rPr>
        <w:t>power</w:t>
      </w:r>
      <w:r>
        <w:rPr>
          <w:spacing w:val="-1"/>
          <w:sz w:val="20"/>
        </w:rPr>
        <w:t xml:space="preserve"> </w:t>
      </w:r>
      <w:r>
        <w:rPr>
          <w:sz w:val="20"/>
        </w:rPr>
        <w:t>operated</w:t>
      </w:r>
      <w:r>
        <w:rPr>
          <w:spacing w:val="-2"/>
          <w:sz w:val="20"/>
        </w:rPr>
        <w:t xml:space="preserve"> </w:t>
      </w:r>
      <w:r>
        <w:rPr>
          <w:sz w:val="20"/>
        </w:rPr>
        <w:t>tools</w:t>
      </w:r>
      <w:r>
        <w:rPr>
          <w:spacing w:val="-3"/>
          <w:sz w:val="20"/>
        </w:rPr>
        <w:t xml:space="preserve"> </w:t>
      </w:r>
      <w:r>
        <w:rPr>
          <w:sz w:val="20"/>
        </w:rPr>
        <w:t>shall</w:t>
      </w:r>
      <w:r>
        <w:rPr>
          <w:spacing w:val="-3"/>
          <w:sz w:val="20"/>
        </w:rPr>
        <w:t xml:space="preserve"> </w:t>
      </w:r>
      <w:r>
        <w:rPr>
          <w:sz w:val="20"/>
        </w:rPr>
        <w:t>either</w:t>
      </w:r>
      <w:r>
        <w:rPr>
          <w:spacing w:val="-1"/>
          <w:sz w:val="20"/>
        </w:rPr>
        <w:t xml:space="preserve"> </w:t>
      </w:r>
      <w:r>
        <w:rPr>
          <w:sz w:val="20"/>
        </w:rPr>
        <w:t>be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approved</w:t>
      </w:r>
      <w:r>
        <w:rPr>
          <w:spacing w:val="-2"/>
          <w:sz w:val="20"/>
        </w:rPr>
        <w:t xml:space="preserve"> </w:t>
      </w:r>
      <w:r>
        <w:rPr>
          <w:sz w:val="20"/>
        </w:rPr>
        <w:t>double-insulated</w:t>
      </w:r>
      <w:r>
        <w:rPr>
          <w:spacing w:val="-4"/>
          <w:sz w:val="20"/>
        </w:rPr>
        <w:t xml:space="preserve"> </w:t>
      </w:r>
      <w:r>
        <w:rPr>
          <w:sz w:val="20"/>
        </w:rPr>
        <w:t>type</w:t>
      </w:r>
      <w:r>
        <w:rPr>
          <w:spacing w:val="-4"/>
          <w:sz w:val="20"/>
        </w:rPr>
        <w:t xml:space="preserve"> </w:t>
      </w:r>
      <w:r>
        <w:rPr>
          <w:sz w:val="20"/>
        </w:rPr>
        <w:t>or</w:t>
      </w:r>
      <w:r>
        <w:rPr>
          <w:spacing w:val="-1"/>
          <w:sz w:val="20"/>
        </w:rPr>
        <w:t xml:space="preserve"> </w:t>
      </w:r>
      <w:r>
        <w:rPr>
          <w:sz w:val="20"/>
        </w:rPr>
        <w:t>grounded</w:t>
      </w:r>
      <w:r>
        <w:rPr>
          <w:spacing w:val="-2"/>
          <w:sz w:val="20"/>
        </w:rPr>
        <w:t xml:space="preserve"> </w:t>
      </w:r>
      <w:r>
        <w:rPr>
          <w:sz w:val="20"/>
        </w:rPr>
        <w:t>in accordance</w:t>
      </w:r>
      <w:r>
        <w:rPr>
          <w:spacing w:val="-7"/>
          <w:sz w:val="20"/>
        </w:rPr>
        <w:t xml:space="preserve"> </w:t>
      </w:r>
      <w:r>
        <w:rPr>
          <w:sz w:val="20"/>
        </w:rPr>
        <w:t>with</w:t>
      </w:r>
      <w:r>
        <w:rPr>
          <w:spacing w:val="-9"/>
          <w:sz w:val="20"/>
        </w:rPr>
        <w:t xml:space="preserve"> </w:t>
      </w:r>
      <w:r>
        <w:rPr>
          <w:sz w:val="20"/>
        </w:rPr>
        <w:t>Subpart</w:t>
      </w:r>
      <w:r>
        <w:rPr>
          <w:spacing w:val="-8"/>
          <w:sz w:val="20"/>
        </w:rPr>
        <w:t xml:space="preserve"> </w:t>
      </w:r>
      <w:r>
        <w:rPr>
          <w:sz w:val="20"/>
        </w:rPr>
        <w:t>K</w:t>
      </w:r>
      <w:r>
        <w:rPr>
          <w:spacing w:val="-7"/>
          <w:sz w:val="20"/>
        </w:rPr>
        <w:t xml:space="preserve"> </w:t>
      </w:r>
      <w:r>
        <w:rPr>
          <w:sz w:val="20"/>
        </w:rPr>
        <w:t>of</w:t>
      </w:r>
      <w:r>
        <w:rPr>
          <w:spacing w:val="-7"/>
          <w:sz w:val="20"/>
        </w:rPr>
        <w:t xml:space="preserve"> </w:t>
      </w:r>
      <w:r>
        <w:rPr>
          <w:sz w:val="20"/>
        </w:rPr>
        <w:t>this</w:t>
      </w:r>
      <w:r>
        <w:rPr>
          <w:spacing w:val="-8"/>
          <w:sz w:val="20"/>
        </w:rPr>
        <w:t xml:space="preserve"> </w:t>
      </w:r>
      <w:r>
        <w:rPr>
          <w:sz w:val="20"/>
        </w:rPr>
        <w:t>part.</w:t>
      </w:r>
      <w:r>
        <w:rPr>
          <w:spacing w:val="39"/>
          <w:sz w:val="20"/>
        </w:rPr>
        <w:t xml:space="preserve"> </w:t>
      </w:r>
      <w:r>
        <w:rPr>
          <w:sz w:val="20"/>
        </w:rPr>
        <w:t>The</w:t>
      </w:r>
      <w:r>
        <w:rPr>
          <w:spacing w:val="-9"/>
          <w:sz w:val="20"/>
        </w:rPr>
        <w:t xml:space="preserve"> </w:t>
      </w:r>
      <w:r>
        <w:rPr>
          <w:sz w:val="20"/>
        </w:rPr>
        <w:t>use</w:t>
      </w:r>
      <w:r>
        <w:rPr>
          <w:spacing w:val="-9"/>
          <w:sz w:val="20"/>
        </w:rPr>
        <w:t xml:space="preserve"> </w:t>
      </w:r>
      <w:r>
        <w:rPr>
          <w:sz w:val="20"/>
        </w:rPr>
        <w:t>of</w:t>
      </w:r>
      <w:r>
        <w:rPr>
          <w:spacing w:val="-7"/>
          <w:sz w:val="20"/>
        </w:rPr>
        <w:t xml:space="preserve"> </w:t>
      </w:r>
      <w:r>
        <w:rPr>
          <w:sz w:val="20"/>
        </w:rPr>
        <w:t>electric</w:t>
      </w:r>
      <w:r>
        <w:rPr>
          <w:spacing w:val="-8"/>
          <w:sz w:val="20"/>
        </w:rPr>
        <w:t xml:space="preserve"> </w:t>
      </w:r>
      <w:r>
        <w:rPr>
          <w:sz w:val="20"/>
        </w:rPr>
        <w:t>cords</w:t>
      </w:r>
      <w:r>
        <w:rPr>
          <w:spacing w:val="-7"/>
          <w:sz w:val="20"/>
        </w:rPr>
        <w:t xml:space="preserve"> </w:t>
      </w:r>
      <w:r>
        <w:rPr>
          <w:sz w:val="20"/>
        </w:rPr>
        <w:t>for</w:t>
      </w:r>
      <w:r>
        <w:rPr>
          <w:spacing w:val="-8"/>
          <w:sz w:val="20"/>
        </w:rPr>
        <w:t xml:space="preserve"> </w:t>
      </w:r>
      <w:r>
        <w:rPr>
          <w:sz w:val="20"/>
        </w:rPr>
        <w:t>hoisting</w:t>
      </w:r>
      <w:r>
        <w:rPr>
          <w:spacing w:val="-9"/>
          <w:sz w:val="20"/>
        </w:rPr>
        <w:t xml:space="preserve"> </w:t>
      </w:r>
      <w:r>
        <w:rPr>
          <w:sz w:val="20"/>
        </w:rPr>
        <w:t>or</w:t>
      </w:r>
      <w:r>
        <w:rPr>
          <w:spacing w:val="-8"/>
          <w:sz w:val="20"/>
        </w:rPr>
        <w:t xml:space="preserve"> </w:t>
      </w:r>
      <w:r>
        <w:rPr>
          <w:sz w:val="20"/>
        </w:rPr>
        <w:t>lowering</w:t>
      </w:r>
      <w:r>
        <w:rPr>
          <w:spacing w:val="-9"/>
          <w:sz w:val="20"/>
        </w:rPr>
        <w:t xml:space="preserve"> </w:t>
      </w:r>
      <w:r>
        <w:rPr>
          <w:sz w:val="20"/>
        </w:rPr>
        <w:t>tools</w:t>
      </w:r>
      <w:r>
        <w:rPr>
          <w:spacing w:val="-8"/>
          <w:sz w:val="20"/>
        </w:rPr>
        <w:t xml:space="preserve"> </w:t>
      </w:r>
      <w:r>
        <w:rPr>
          <w:sz w:val="20"/>
        </w:rPr>
        <w:t>shall not be permitted.</w:t>
      </w:r>
    </w:p>
    <w:p w14:paraId="48587D22" w14:textId="77777777" w:rsidR="00562CC2" w:rsidRDefault="00562CC2">
      <w:pPr>
        <w:pStyle w:val="BodyText"/>
      </w:pPr>
    </w:p>
    <w:p w14:paraId="05C55E44" w14:textId="77777777" w:rsidR="00562CC2" w:rsidRDefault="00562CC2">
      <w:pPr>
        <w:pStyle w:val="BodyText"/>
        <w:spacing w:before="20"/>
      </w:pPr>
    </w:p>
    <w:p w14:paraId="7FBE132B" w14:textId="77777777" w:rsidR="00562CC2" w:rsidRDefault="00000000">
      <w:pPr>
        <w:pStyle w:val="Heading9"/>
        <w:spacing w:before="1"/>
      </w:pPr>
      <w:r>
        <w:rPr>
          <w:noProof/>
        </w:rPr>
        <mc:AlternateContent>
          <mc:Choice Requires="wps">
            <w:drawing>
              <wp:anchor distT="0" distB="0" distL="0" distR="0" simplePos="0" relativeHeight="251753472" behindDoc="1" locked="0" layoutInCell="1" allowOverlap="1" wp14:anchorId="62A0C7D5" wp14:editId="4D1F1FCD">
                <wp:simplePos x="0" y="0"/>
                <wp:positionH relativeFrom="page">
                  <wp:posOffset>896416</wp:posOffset>
                </wp:positionH>
                <wp:positionV relativeFrom="paragraph">
                  <wp:posOffset>182167</wp:posOffset>
                </wp:positionV>
                <wp:extent cx="5981065" cy="6350"/>
                <wp:effectExtent l="0" t="0" r="0" b="0"/>
                <wp:wrapTopAndBottom/>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286306" id="Graphic 802" o:spid="_x0000_s1026" style="position:absolute;margin-left:70.6pt;margin-top:14.35pt;width:470.95pt;height:.5pt;z-index:-25156300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" path="m5981065,l,,,6095r5981065,l5981065,xe" fillcolor="black" stroked="f">
                <v:path arrowok="t"/>
                <w10:wrap type="topAndBottom" anchorx="page"/>
              </v:shape>
            </w:pict>
          </mc:Fallback>
        </mc:AlternateContent>
      </w:r>
      <w:r>
        <w:t>PNEUMATIC</w:t>
      </w:r>
      <w:r>
        <w:rPr>
          <w:spacing w:val="-12"/>
        </w:rPr>
        <w:t xml:space="preserve"> </w:t>
      </w:r>
      <w:r>
        <w:rPr>
          <w:spacing w:val="-2"/>
        </w:rPr>
        <w:t>TOOLS</w:t>
      </w:r>
    </w:p>
    <w:p w14:paraId="39F248DD" w14:textId="77777777" w:rsidR="00562CC2" w:rsidRDefault="00000000">
      <w:pPr>
        <w:spacing w:before="227"/>
        <w:ind w:left="1120"/>
        <w:rPr>
          <w:b/>
          <w:sz w:val="20"/>
        </w:rPr>
      </w:pPr>
      <w:r>
        <w:rPr>
          <w:b/>
          <w:spacing w:val="-2"/>
          <w:sz w:val="20"/>
        </w:rPr>
        <w:t>General</w:t>
      </w:r>
    </w:p>
    <w:p w14:paraId="1EE22406" w14:textId="77777777" w:rsidR="00562CC2" w:rsidRDefault="00000000">
      <w:pPr>
        <w:pStyle w:val="ListParagraph"/>
        <w:numPr>
          <w:ilvl w:val="0"/>
          <w:numId w:val="128"/>
        </w:numPr>
        <w:tabs>
          <w:tab w:val="left" w:pos="1840"/>
        </w:tabs>
        <w:spacing w:before="2"/>
        <w:ind w:right="1186"/>
        <w:rPr>
          <w:sz w:val="20"/>
        </w:rPr>
      </w:pPr>
      <w:r>
        <w:rPr>
          <w:sz w:val="20"/>
        </w:rPr>
        <w:t>Pneumatic power tools shall be secured to the hose or whip by some positive means to prevent the tool from becoming accidentally disconnected.</w:t>
      </w:r>
    </w:p>
    <w:p w14:paraId="648CB692" w14:textId="77777777" w:rsidR="00562CC2" w:rsidRDefault="00562CC2">
      <w:pPr>
        <w:rPr>
          <w:sz w:val="20"/>
        </w:rPr>
        <w:sectPr w:rsidR="00562CC2" w:rsidSect="000A30F8">
          <w:pgSz w:w="12240" w:h="15840"/>
          <w:pgMar w:top="820" w:right="260" w:bottom="1700" w:left="320" w:header="0" w:footer="1507" w:gutter="0"/>
          <w:cols w:space="720"/>
        </w:sectPr>
      </w:pPr>
    </w:p>
    <w:p w14:paraId="0544E851" w14:textId="77777777" w:rsidR="00562CC2" w:rsidRDefault="00000000">
      <w:pPr>
        <w:pStyle w:val="ListParagraph"/>
        <w:numPr>
          <w:ilvl w:val="0"/>
          <w:numId w:val="128"/>
        </w:numPr>
        <w:tabs>
          <w:tab w:val="left" w:pos="1840"/>
        </w:tabs>
        <w:spacing w:before="78"/>
        <w:ind w:right="1177"/>
        <w:jc w:val="both"/>
        <w:rPr>
          <w:sz w:val="20"/>
        </w:rPr>
      </w:pPr>
      <w:r>
        <w:rPr>
          <w:sz w:val="20"/>
        </w:rPr>
        <w:lastRenderedPageBreak/>
        <w:t>Safety clips or retainers shall be securely installed and maintained on pneumatic impact (percussion) tools to prevent attachments from being accidentally expelled.</w:t>
      </w:r>
    </w:p>
    <w:p w14:paraId="3F9126C5" w14:textId="77777777" w:rsidR="00562CC2" w:rsidRDefault="00000000">
      <w:pPr>
        <w:pStyle w:val="ListParagraph"/>
        <w:numPr>
          <w:ilvl w:val="0"/>
          <w:numId w:val="128"/>
        </w:numPr>
        <w:tabs>
          <w:tab w:val="left" w:pos="1840"/>
        </w:tabs>
        <w:ind w:right="1182"/>
        <w:jc w:val="both"/>
        <w:rPr>
          <w:sz w:val="20"/>
        </w:rPr>
      </w:pPr>
      <w:r>
        <w:rPr>
          <w:sz w:val="20"/>
        </w:rPr>
        <w:t>All pneumatically driven nailers, staplers, and other similar equipment provided with automatic fastener</w:t>
      </w:r>
      <w:r>
        <w:rPr>
          <w:spacing w:val="-5"/>
          <w:sz w:val="20"/>
        </w:rPr>
        <w:t xml:space="preserve"> </w:t>
      </w:r>
      <w:r>
        <w:rPr>
          <w:sz w:val="20"/>
        </w:rPr>
        <w:t>feed,</w:t>
      </w:r>
      <w:r>
        <w:rPr>
          <w:spacing w:val="-3"/>
          <w:sz w:val="20"/>
        </w:rPr>
        <w:t xml:space="preserve"> </w:t>
      </w:r>
      <w:r>
        <w:rPr>
          <w:sz w:val="20"/>
        </w:rPr>
        <w:t>which</w:t>
      </w:r>
      <w:r>
        <w:rPr>
          <w:spacing w:val="-6"/>
          <w:sz w:val="20"/>
        </w:rPr>
        <w:t xml:space="preserve"> </w:t>
      </w:r>
      <w:r>
        <w:rPr>
          <w:sz w:val="20"/>
        </w:rPr>
        <w:t>operate</w:t>
      </w:r>
      <w:r>
        <w:rPr>
          <w:spacing w:val="-6"/>
          <w:sz w:val="20"/>
        </w:rPr>
        <w:t xml:space="preserve"> </w:t>
      </w:r>
      <w:r>
        <w:rPr>
          <w:sz w:val="20"/>
        </w:rPr>
        <w:t>at</w:t>
      </w:r>
      <w:r>
        <w:rPr>
          <w:spacing w:val="-6"/>
          <w:sz w:val="20"/>
        </w:rPr>
        <w:t xml:space="preserve"> </w:t>
      </w:r>
      <w:r>
        <w:rPr>
          <w:sz w:val="20"/>
        </w:rPr>
        <w:t>more</w:t>
      </w:r>
      <w:r>
        <w:rPr>
          <w:spacing w:val="-5"/>
          <w:sz w:val="20"/>
        </w:rPr>
        <w:t xml:space="preserve"> </w:t>
      </w:r>
      <w:r>
        <w:rPr>
          <w:sz w:val="20"/>
        </w:rPr>
        <w:t>than</w:t>
      </w:r>
      <w:r>
        <w:rPr>
          <w:spacing w:val="-3"/>
          <w:sz w:val="20"/>
        </w:rPr>
        <w:t xml:space="preserve"> </w:t>
      </w:r>
      <w:r>
        <w:rPr>
          <w:sz w:val="20"/>
        </w:rPr>
        <w:t>100</w:t>
      </w:r>
      <w:r>
        <w:rPr>
          <w:spacing w:val="-3"/>
          <w:sz w:val="20"/>
        </w:rPr>
        <w:t xml:space="preserve"> </w:t>
      </w:r>
      <w:r>
        <w:rPr>
          <w:sz w:val="20"/>
        </w:rPr>
        <w:t>p.s.i.</w:t>
      </w:r>
      <w:r>
        <w:rPr>
          <w:spacing w:val="-3"/>
          <w:sz w:val="20"/>
        </w:rPr>
        <w:t xml:space="preserve"> </w:t>
      </w:r>
      <w:r>
        <w:rPr>
          <w:sz w:val="20"/>
        </w:rPr>
        <w:t>pressure</w:t>
      </w:r>
      <w:r>
        <w:rPr>
          <w:spacing w:val="-5"/>
          <w:sz w:val="20"/>
        </w:rPr>
        <w:t xml:space="preserve"> </w:t>
      </w:r>
      <w:r>
        <w:rPr>
          <w:sz w:val="20"/>
        </w:rPr>
        <w:t>at</w:t>
      </w:r>
      <w:r>
        <w:rPr>
          <w:spacing w:val="-6"/>
          <w:sz w:val="20"/>
        </w:rPr>
        <w:t xml:space="preserve"> </w:t>
      </w:r>
      <w:r>
        <w:rPr>
          <w:sz w:val="20"/>
        </w:rPr>
        <w:t>the</w:t>
      </w:r>
      <w:r>
        <w:rPr>
          <w:spacing w:val="-6"/>
          <w:sz w:val="20"/>
        </w:rPr>
        <w:t xml:space="preserve"> </w:t>
      </w:r>
      <w:r>
        <w:rPr>
          <w:sz w:val="20"/>
        </w:rPr>
        <w:t>tool</w:t>
      </w:r>
      <w:r>
        <w:rPr>
          <w:spacing w:val="-7"/>
          <w:sz w:val="20"/>
        </w:rPr>
        <w:t xml:space="preserve"> </w:t>
      </w:r>
      <w:r>
        <w:rPr>
          <w:sz w:val="20"/>
        </w:rPr>
        <w:t>shall</w:t>
      </w:r>
      <w:r>
        <w:rPr>
          <w:spacing w:val="-6"/>
          <w:sz w:val="20"/>
        </w:rPr>
        <w:t xml:space="preserve"> </w:t>
      </w:r>
      <w:r>
        <w:rPr>
          <w:sz w:val="20"/>
        </w:rPr>
        <w:t>have</w:t>
      </w:r>
      <w:r>
        <w:rPr>
          <w:spacing w:val="-6"/>
          <w:sz w:val="20"/>
        </w:rPr>
        <w:t xml:space="preserve"> </w:t>
      </w:r>
      <w:r>
        <w:rPr>
          <w:sz w:val="20"/>
        </w:rPr>
        <w:t>a</w:t>
      </w:r>
      <w:r>
        <w:rPr>
          <w:spacing w:val="-6"/>
          <w:sz w:val="20"/>
        </w:rPr>
        <w:t xml:space="preserve"> </w:t>
      </w:r>
      <w:r>
        <w:rPr>
          <w:sz w:val="20"/>
        </w:rPr>
        <w:t>safety</w:t>
      </w:r>
      <w:r>
        <w:rPr>
          <w:spacing w:val="-6"/>
          <w:sz w:val="20"/>
        </w:rPr>
        <w:t xml:space="preserve"> </w:t>
      </w:r>
      <w:r>
        <w:rPr>
          <w:sz w:val="20"/>
        </w:rPr>
        <w:t>device on the muzzle to prevent the tool from ejecting fasteners, unless the muzzle is in contact with the work surface.</w:t>
      </w:r>
    </w:p>
    <w:p w14:paraId="3E892803" w14:textId="77777777" w:rsidR="00562CC2" w:rsidRDefault="00000000">
      <w:pPr>
        <w:pStyle w:val="ListParagraph"/>
        <w:numPr>
          <w:ilvl w:val="0"/>
          <w:numId w:val="128"/>
        </w:numPr>
        <w:tabs>
          <w:tab w:val="left" w:pos="1840"/>
        </w:tabs>
        <w:ind w:right="1178"/>
        <w:jc w:val="both"/>
        <w:rPr>
          <w:sz w:val="20"/>
        </w:rPr>
      </w:pPr>
      <w:r>
        <w:rPr>
          <w:sz w:val="20"/>
        </w:rPr>
        <w:t>Compressed</w:t>
      </w:r>
      <w:r>
        <w:rPr>
          <w:spacing w:val="-14"/>
          <w:sz w:val="20"/>
        </w:rPr>
        <w:t xml:space="preserve"> </w:t>
      </w:r>
      <w:r>
        <w:rPr>
          <w:sz w:val="20"/>
        </w:rPr>
        <w:t>air</w:t>
      </w:r>
      <w:r>
        <w:rPr>
          <w:spacing w:val="-13"/>
          <w:sz w:val="20"/>
        </w:rPr>
        <w:t xml:space="preserve"> </w:t>
      </w:r>
      <w:r>
        <w:rPr>
          <w:sz w:val="20"/>
        </w:rPr>
        <w:t>shall</w:t>
      </w:r>
      <w:r>
        <w:rPr>
          <w:spacing w:val="-14"/>
          <w:sz w:val="20"/>
        </w:rPr>
        <w:t xml:space="preserve"> </w:t>
      </w:r>
      <w:r>
        <w:rPr>
          <w:sz w:val="20"/>
        </w:rPr>
        <w:t>not</w:t>
      </w:r>
      <w:r>
        <w:rPr>
          <w:spacing w:val="-14"/>
          <w:sz w:val="20"/>
        </w:rPr>
        <w:t xml:space="preserve"> </w:t>
      </w:r>
      <w:r>
        <w:rPr>
          <w:sz w:val="20"/>
        </w:rPr>
        <w:t>be</w:t>
      </w:r>
      <w:r>
        <w:rPr>
          <w:spacing w:val="-12"/>
          <w:sz w:val="20"/>
        </w:rPr>
        <w:t xml:space="preserve"> </w:t>
      </w:r>
      <w:r>
        <w:rPr>
          <w:sz w:val="20"/>
        </w:rPr>
        <w:t>used</w:t>
      </w:r>
      <w:r>
        <w:rPr>
          <w:spacing w:val="-14"/>
          <w:sz w:val="20"/>
        </w:rPr>
        <w:t xml:space="preserve"> </w:t>
      </w:r>
      <w:r>
        <w:rPr>
          <w:sz w:val="20"/>
        </w:rPr>
        <w:t>for</w:t>
      </w:r>
      <w:r>
        <w:rPr>
          <w:spacing w:val="-13"/>
          <w:sz w:val="20"/>
        </w:rPr>
        <w:t xml:space="preserve"> </w:t>
      </w:r>
      <w:r>
        <w:rPr>
          <w:sz w:val="20"/>
        </w:rPr>
        <w:t>cleaning</w:t>
      </w:r>
      <w:r>
        <w:rPr>
          <w:spacing w:val="-14"/>
          <w:sz w:val="20"/>
        </w:rPr>
        <w:t xml:space="preserve"> </w:t>
      </w:r>
      <w:r>
        <w:rPr>
          <w:sz w:val="20"/>
        </w:rPr>
        <w:t>purposes</w:t>
      </w:r>
      <w:r>
        <w:rPr>
          <w:spacing w:val="-10"/>
          <w:sz w:val="20"/>
        </w:rPr>
        <w:t xml:space="preserve"> </w:t>
      </w:r>
      <w:r>
        <w:rPr>
          <w:sz w:val="20"/>
        </w:rPr>
        <w:t>except</w:t>
      </w:r>
      <w:r>
        <w:rPr>
          <w:spacing w:val="-14"/>
          <w:sz w:val="20"/>
        </w:rPr>
        <w:t xml:space="preserve"> </w:t>
      </w:r>
      <w:r>
        <w:rPr>
          <w:sz w:val="20"/>
        </w:rPr>
        <w:t>where</w:t>
      </w:r>
      <w:r>
        <w:rPr>
          <w:spacing w:val="-13"/>
          <w:sz w:val="20"/>
        </w:rPr>
        <w:t xml:space="preserve"> </w:t>
      </w:r>
      <w:r>
        <w:rPr>
          <w:sz w:val="20"/>
        </w:rPr>
        <w:t>reduced</w:t>
      </w:r>
      <w:r>
        <w:rPr>
          <w:spacing w:val="-14"/>
          <w:sz w:val="20"/>
        </w:rPr>
        <w:t xml:space="preserve"> </w:t>
      </w:r>
      <w:r>
        <w:rPr>
          <w:sz w:val="20"/>
        </w:rPr>
        <w:t>to</w:t>
      </w:r>
      <w:r>
        <w:rPr>
          <w:spacing w:val="-14"/>
          <w:sz w:val="20"/>
        </w:rPr>
        <w:t xml:space="preserve"> </w:t>
      </w:r>
      <w:r>
        <w:rPr>
          <w:sz w:val="20"/>
        </w:rPr>
        <w:t>less</w:t>
      </w:r>
      <w:r>
        <w:rPr>
          <w:spacing w:val="-12"/>
          <w:sz w:val="20"/>
        </w:rPr>
        <w:t xml:space="preserve"> </w:t>
      </w:r>
      <w:r>
        <w:rPr>
          <w:sz w:val="20"/>
        </w:rPr>
        <w:t>than</w:t>
      </w:r>
      <w:r>
        <w:rPr>
          <w:spacing w:val="-14"/>
          <w:sz w:val="20"/>
        </w:rPr>
        <w:t xml:space="preserve"> </w:t>
      </w:r>
      <w:r>
        <w:rPr>
          <w:sz w:val="20"/>
        </w:rPr>
        <w:t>30</w:t>
      </w:r>
      <w:r>
        <w:rPr>
          <w:spacing w:val="-14"/>
          <w:sz w:val="20"/>
        </w:rPr>
        <w:t xml:space="preserve"> </w:t>
      </w:r>
      <w:r>
        <w:rPr>
          <w:sz w:val="20"/>
        </w:rPr>
        <w:t>p.s.i. and then only with effective chip guarding and personal protective equipment which meets the requirements</w:t>
      </w:r>
      <w:r>
        <w:rPr>
          <w:spacing w:val="-3"/>
          <w:sz w:val="20"/>
        </w:rPr>
        <w:t xml:space="preserve"> </w:t>
      </w:r>
      <w:r>
        <w:rPr>
          <w:sz w:val="20"/>
        </w:rPr>
        <w:t>of</w:t>
      </w:r>
      <w:r>
        <w:rPr>
          <w:spacing w:val="-2"/>
          <w:sz w:val="20"/>
        </w:rPr>
        <w:t xml:space="preserve"> </w:t>
      </w:r>
      <w:r>
        <w:rPr>
          <w:sz w:val="20"/>
        </w:rPr>
        <w:t>Subpart</w:t>
      </w:r>
      <w:r>
        <w:rPr>
          <w:spacing w:val="-1"/>
          <w:sz w:val="20"/>
        </w:rPr>
        <w:t xml:space="preserve"> </w:t>
      </w:r>
      <w:r>
        <w:rPr>
          <w:sz w:val="20"/>
        </w:rPr>
        <w:t>E</w:t>
      </w:r>
      <w:r>
        <w:rPr>
          <w:spacing w:val="-2"/>
          <w:sz w:val="20"/>
        </w:rPr>
        <w:t xml:space="preserve"> </w:t>
      </w:r>
      <w:r>
        <w:rPr>
          <w:sz w:val="20"/>
        </w:rPr>
        <w:t>of</w:t>
      </w:r>
      <w:r>
        <w:rPr>
          <w:spacing w:val="-2"/>
          <w:sz w:val="20"/>
        </w:rPr>
        <w:t xml:space="preserve"> </w:t>
      </w:r>
      <w:r>
        <w:rPr>
          <w:sz w:val="20"/>
        </w:rPr>
        <w:t>this</w:t>
      </w:r>
      <w:r>
        <w:rPr>
          <w:spacing w:val="-3"/>
          <w:sz w:val="20"/>
        </w:rPr>
        <w:t xml:space="preserve"> </w:t>
      </w:r>
      <w:r>
        <w:rPr>
          <w:sz w:val="20"/>
        </w:rPr>
        <w:t>part.</w:t>
      </w:r>
      <w:r>
        <w:rPr>
          <w:spacing w:val="-2"/>
          <w:sz w:val="20"/>
        </w:rPr>
        <w:t xml:space="preserve"> </w:t>
      </w:r>
      <w:r>
        <w:rPr>
          <w:sz w:val="20"/>
        </w:rPr>
        <w:t>The</w:t>
      </w:r>
      <w:r>
        <w:rPr>
          <w:spacing w:val="-4"/>
          <w:sz w:val="20"/>
        </w:rPr>
        <w:t xml:space="preserve"> </w:t>
      </w:r>
      <w:r>
        <w:rPr>
          <w:sz w:val="20"/>
        </w:rPr>
        <w:t>30</w:t>
      </w:r>
      <w:r>
        <w:rPr>
          <w:spacing w:val="-2"/>
          <w:sz w:val="20"/>
        </w:rPr>
        <w:t xml:space="preserve"> </w:t>
      </w:r>
      <w:r>
        <w:rPr>
          <w:sz w:val="20"/>
        </w:rPr>
        <w:t>p.s.i.</w:t>
      </w:r>
      <w:r>
        <w:rPr>
          <w:spacing w:val="-2"/>
          <w:sz w:val="20"/>
        </w:rPr>
        <w:t xml:space="preserve"> </w:t>
      </w:r>
      <w:r>
        <w:rPr>
          <w:sz w:val="20"/>
        </w:rPr>
        <w:t>requirement</w:t>
      </w:r>
      <w:r>
        <w:rPr>
          <w:spacing w:val="-4"/>
          <w:sz w:val="20"/>
        </w:rPr>
        <w:t xml:space="preserve"> </w:t>
      </w:r>
      <w:r>
        <w:rPr>
          <w:sz w:val="20"/>
        </w:rPr>
        <w:t>does</w:t>
      </w:r>
      <w:r>
        <w:rPr>
          <w:spacing w:val="-3"/>
          <w:sz w:val="20"/>
        </w:rPr>
        <w:t xml:space="preserve"> </w:t>
      </w:r>
      <w:r>
        <w:rPr>
          <w:sz w:val="20"/>
        </w:rPr>
        <w:t>not</w:t>
      </w:r>
      <w:r>
        <w:rPr>
          <w:spacing w:val="-4"/>
          <w:sz w:val="20"/>
        </w:rPr>
        <w:t xml:space="preserve"> </w:t>
      </w:r>
      <w:r>
        <w:rPr>
          <w:sz w:val="20"/>
        </w:rPr>
        <w:t>apply</w:t>
      </w:r>
      <w:r>
        <w:rPr>
          <w:spacing w:val="-6"/>
          <w:sz w:val="20"/>
        </w:rPr>
        <w:t xml:space="preserve"> </w:t>
      </w:r>
      <w:r>
        <w:rPr>
          <w:sz w:val="20"/>
        </w:rPr>
        <w:t>for</w:t>
      </w:r>
      <w:r>
        <w:rPr>
          <w:spacing w:val="-4"/>
          <w:sz w:val="20"/>
        </w:rPr>
        <w:t xml:space="preserve"> </w:t>
      </w:r>
      <w:r>
        <w:rPr>
          <w:sz w:val="20"/>
        </w:rPr>
        <w:t>concrete</w:t>
      </w:r>
      <w:r>
        <w:rPr>
          <w:spacing w:val="-4"/>
          <w:sz w:val="20"/>
        </w:rPr>
        <w:t xml:space="preserve"> </w:t>
      </w:r>
      <w:r>
        <w:rPr>
          <w:sz w:val="20"/>
        </w:rPr>
        <w:t>form, mill scale and similar cleaning purposes.</w:t>
      </w:r>
    </w:p>
    <w:p w14:paraId="2ED0C9C4" w14:textId="77777777" w:rsidR="00562CC2" w:rsidRDefault="00000000">
      <w:pPr>
        <w:pStyle w:val="ListParagraph"/>
        <w:numPr>
          <w:ilvl w:val="0"/>
          <w:numId w:val="128"/>
        </w:numPr>
        <w:tabs>
          <w:tab w:val="left" w:pos="1840"/>
        </w:tabs>
        <w:ind w:right="1185"/>
        <w:jc w:val="both"/>
        <w:rPr>
          <w:sz w:val="20"/>
        </w:rPr>
      </w:pPr>
      <w:r>
        <w:rPr>
          <w:sz w:val="20"/>
        </w:rPr>
        <w:t>The</w:t>
      </w:r>
      <w:r>
        <w:rPr>
          <w:spacing w:val="-9"/>
          <w:sz w:val="20"/>
        </w:rPr>
        <w:t xml:space="preserve"> </w:t>
      </w:r>
      <w:r>
        <w:rPr>
          <w:sz w:val="20"/>
        </w:rPr>
        <w:t>manufacturer's</w:t>
      </w:r>
      <w:r>
        <w:rPr>
          <w:spacing w:val="-5"/>
          <w:sz w:val="20"/>
        </w:rPr>
        <w:t xml:space="preserve"> </w:t>
      </w:r>
      <w:r>
        <w:rPr>
          <w:sz w:val="20"/>
        </w:rPr>
        <w:t>safe</w:t>
      </w:r>
      <w:r>
        <w:rPr>
          <w:spacing w:val="-7"/>
          <w:sz w:val="20"/>
        </w:rPr>
        <w:t xml:space="preserve"> </w:t>
      </w:r>
      <w:r>
        <w:rPr>
          <w:sz w:val="20"/>
        </w:rPr>
        <w:t>operating</w:t>
      </w:r>
      <w:r>
        <w:rPr>
          <w:spacing w:val="-4"/>
          <w:sz w:val="20"/>
        </w:rPr>
        <w:t xml:space="preserve"> </w:t>
      </w:r>
      <w:r>
        <w:rPr>
          <w:sz w:val="20"/>
        </w:rPr>
        <w:t>pressure</w:t>
      </w:r>
      <w:r>
        <w:rPr>
          <w:spacing w:val="-6"/>
          <w:sz w:val="20"/>
        </w:rPr>
        <w:t xml:space="preserve"> </w:t>
      </w:r>
      <w:r>
        <w:rPr>
          <w:sz w:val="20"/>
        </w:rPr>
        <w:t>for</w:t>
      </w:r>
      <w:r>
        <w:rPr>
          <w:spacing w:val="-6"/>
          <w:sz w:val="20"/>
        </w:rPr>
        <w:t xml:space="preserve"> </w:t>
      </w:r>
      <w:r>
        <w:rPr>
          <w:sz w:val="20"/>
        </w:rPr>
        <w:t>hoses,</w:t>
      </w:r>
      <w:r>
        <w:rPr>
          <w:spacing w:val="-4"/>
          <w:sz w:val="20"/>
        </w:rPr>
        <w:t xml:space="preserve"> </w:t>
      </w:r>
      <w:r>
        <w:rPr>
          <w:sz w:val="20"/>
        </w:rPr>
        <w:t>pipes,</w:t>
      </w:r>
      <w:r>
        <w:rPr>
          <w:spacing w:val="-6"/>
          <w:sz w:val="20"/>
        </w:rPr>
        <w:t xml:space="preserve"> </w:t>
      </w:r>
      <w:r>
        <w:rPr>
          <w:sz w:val="20"/>
        </w:rPr>
        <w:t>valves,</w:t>
      </w:r>
      <w:r>
        <w:rPr>
          <w:spacing w:val="-6"/>
          <w:sz w:val="20"/>
        </w:rPr>
        <w:t xml:space="preserve"> </w:t>
      </w:r>
      <w:r>
        <w:rPr>
          <w:sz w:val="20"/>
        </w:rPr>
        <w:t>filters,</w:t>
      </w:r>
      <w:r>
        <w:rPr>
          <w:spacing w:val="-6"/>
          <w:sz w:val="20"/>
        </w:rPr>
        <w:t xml:space="preserve"> </w:t>
      </w:r>
      <w:r>
        <w:rPr>
          <w:sz w:val="20"/>
        </w:rPr>
        <w:t>and</w:t>
      </w:r>
      <w:r>
        <w:rPr>
          <w:spacing w:val="-5"/>
          <w:sz w:val="20"/>
        </w:rPr>
        <w:t xml:space="preserve"> </w:t>
      </w:r>
      <w:r>
        <w:rPr>
          <w:sz w:val="20"/>
        </w:rPr>
        <w:t>other</w:t>
      </w:r>
      <w:r>
        <w:rPr>
          <w:spacing w:val="-6"/>
          <w:sz w:val="20"/>
        </w:rPr>
        <w:t xml:space="preserve"> </w:t>
      </w:r>
      <w:r>
        <w:rPr>
          <w:sz w:val="20"/>
        </w:rPr>
        <w:t>fittings</w:t>
      </w:r>
      <w:r>
        <w:rPr>
          <w:spacing w:val="-5"/>
          <w:sz w:val="20"/>
        </w:rPr>
        <w:t xml:space="preserve"> </w:t>
      </w:r>
      <w:r>
        <w:rPr>
          <w:sz w:val="20"/>
        </w:rPr>
        <w:t>shall not be exceeded.</w:t>
      </w:r>
    </w:p>
    <w:p w14:paraId="1AD93368" w14:textId="77777777" w:rsidR="00562CC2" w:rsidRDefault="00000000">
      <w:pPr>
        <w:pStyle w:val="ListParagraph"/>
        <w:numPr>
          <w:ilvl w:val="0"/>
          <w:numId w:val="128"/>
        </w:numPr>
        <w:tabs>
          <w:tab w:val="left" w:pos="1839"/>
        </w:tabs>
        <w:spacing w:line="243" w:lineRule="exact"/>
        <w:ind w:left="1839" w:hanging="359"/>
        <w:jc w:val="both"/>
        <w:rPr>
          <w:sz w:val="20"/>
        </w:rPr>
      </w:pPr>
      <w:r>
        <w:rPr>
          <w:sz w:val="20"/>
        </w:rPr>
        <w:t>The</w:t>
      </w:r>
      <w:r>
        <w:rPr>
          <w:spacing w:val="-7"/>
          <w:sz w:val="20"/>
        </w:rPr>
        <w:t xml:space="preserve"> </w:t>
      </w:r>
      <w:r>
        <w:rPr>
          <w:sz w:val="20"/>
        </w:rPr>
        <w:t>use</w:t>
      </w:r>
      <w:r>
        <w:rPr>
          <w:spacing w:val="-6"/>
          <w:sz w:val="20"/>
        </w:rPr>
        <w:t xml:space="preserve"> </w:t>
      </w:r>
      <w:r>
        <w:rPr>
          <w:sz w:val="20"/>
        </w:rPr>
        <w:t>of</w:t>
      </w:r>
      <w:r>
        <w:rPr>
          <w:spacing w:val="-4"/>
          <w:sz w:val="20"/>
        </w:rPr>
        <w:t xml:space="preserve"> </w:t>
      </w:r>
      <w:r>
        <w:rPr>
          <w:sz w:val="20"/>
        </w:rPr>
        <w:t>hoses</w:t>
      </w:r>
      <w:r>
        <w:rPr>
          <w:spacing w:val="-5"/>
          <w:sz w:val="20"/>
        </w:rPr>
        <w:t xml:space="preserve"> </w:t>
      </w:r>
      <w:r>
        <w:rPr>
          <w:sz w:val="20"/>
        </w:rPr>
        <w:t>for</w:t>
      </w:r>
      <w:r>
        <w:rPr>
          <w:spacing w:val="-6"/>
          <w:sz w:val="20"/>
        </w:rPr>
        <w:t xml:space="preserve"> </w:t>
      </w:r>
      <w:r>
        <w:rPr>
          <w:sz w:val="20"/>
        </w:rPr>
        <w:t>hoisting</w:t>
      </w:r>
      <w:r>
        <w:rPr>
          <w:spacing w:val="-7"/>
          <w:sz w:val="20"/>
        </w:rPr>
        <w:t xml:space="preserve"> </w:t>
      </w:r>
      <w:r>
        <w:rPr>
          <w:sz w:val="20"/>
        </w:rPr>
        <w:t>or</w:t>
      </w:r>
      <w:r>
        <w:rPr>
          <w:spacing w:val="-3"/>
          <w:sz w:val="20"/>
        </w:rPr>
        <w:t xml:space="preserve"> </w:t>
      </w:r>
      <w:r>
        <w:rPr>
          <w:sz w:val="20"/>
        </w:rPr>
        <w:t>lowering</w:t>
      </w:r>
      <w:r>
        <w:rPr>
          <w:spacing w:val="-4"/>
          <w:sz w:val="20"/>
        </w:rPr>
        <w:t xml:space="preserve"> </w:t>
      </w:r>
      <w:r>
        <w:rPr>
          <w:sz w:val="20"/>
        </w:rPr>
        <w:t>tools</w:t>
      </w:r>
      <w:r>
        <w:rPr>
          <w:spacing w:val="-5"/>
          <w:sz w:val="20"/>
        </w:rPr>
        <w:t xml:space="preserve"> </w:t>
      </w:r>
      <w:r>
        <w:rPr>
          <w:sz w:val="20"/>
        </w:rPr>
        <w:t>shall</w:t>
      </w:r>
      <w:r>
        <w:rPr>
          <w:spacing w:val="-5"/>
          <w:sz w:val="20"/>
        </w:rPr>
        <w:t xml:space="preserve"> </w:t>
      </w:r>
      <w:r>
        <w:rPr>
          <w:sz w:val="20"/>
        </w:rPr>
        <w:t>not</w:t>
      </w:r>
      <w:r>
        <w:rPr>
          <w:spacing w:val="-6"/>
          <w:sz w:val="20"/>
        </w:rPr>
        <w:t xml:space="preserve"> </w:t>
      </w:r>
      <w:r>
        <w:rPr>
          <w:sz w:val="20"/>
        </w:rPr>
        <w:t>be</w:t>
      </w:r>
      <w:r>
        <w:rPr>
          <w:spacing w:val="-4"/>
          <w:sz w:val="20"/>
        </w:rPr>
        <w:t xml:space="preserve"> </w:t>
      </w:r>
      <w:r>
        <w:rPr>
          <w:spacing w:val="-2"/>
          <w:sz w:val="20"/>
        </w:rPr>
        <w:t>permitted.</w:t>
      </w:r>
    </w:p>
    <w:p w14:paraId="1995D009" w14:textId="77777777" w:rsidR="00562CC2" w:rsidRDefault="00000000">
      <w:pPr>
        <w:pStyle w:val="ListParagraph"/>
        <w:numPr>
          <w:ilvl w:val="0"/>
          <w:numId w:val="128"/>
        </w:numPr>
        <w:tabs>
          <w:tab w:val="left" w:pos="1840"/>
        </w:tabs>
        <w:ind w:right="1182"/>
        <w:jc w:val="both"/>
        <w:rPr>
          <w:sz w:val="20"/>
        </w:rPr>
      </w:pPr>
      <w:r>
        <w:rPr>
          <w:sz w:val="20"/>
        </w:rPr>
        <w:t>All</w:t>
      </w:r>
      <w:r>
        <w:rPr>
          <w:spacing w:val="-2"/>
          <w:sz w:val="20"/>
        </w:rPr>
        <w:t xml:space="preserve"> </w:t>
      </w:r>
      <w:r>
        <w:rPr>
          <w:sz w:val="20"/>
        </w:rPr>
        <w:t>hoses exceeding 1/2-inch</w:t>
      </w:r>
      <w:r>
        <w:rPr>
          <w:spacing w:val="-1"/>
          <w:sz w:val="20"/>
        </w:rPr>
        <w:t xml:space="preserve"> </w:t>
      </w:r>
      <w:r>
        <w:rPr>
          <w:sz w:val="20"/>
        </w:rPr>
        <w:t>inside diameter shall</w:t>
      </w:r>
      <w:r>
        <w:rPr>
          <w:spacing w:val="-2"/>
          <w:sz w:val="20"/>
        </w:rPr>
        <w:t xml:space="preserve"> </w:t>
      </w:r>
      <w:r>
        <w:rPr>
          <w:sz w:val="20"/>
        </w:rPr>
        <w:t>have</w:t>
      </w:r>
      <w:r>
        <w:rPr>
          <w:spacing w:val="-1"/>
          <w:sz w:val="20"/>
        </w:rPr>
        <w:t xml:space="preserve"> </w:t>
      </w:r>
      <w:r>
        <w:rPr>
          <w:sz w:val="20"/>
        </w:rPr>
        <w:t>a</w:t>
      </w:r>
      <w:r>
        <w:rPr>
          <w:spacing w:val="-1"/>
          <w:sz w:val="20"/>
        </w:rPr>
        <w:t xml:space="preserve"> </w:t>
      </w:r>
      <w:r>
        <w:rPr>
          <w:sz w:val="20"/>
        </w:rPr>
        <w:t>safety</w:t>
      </w:r>
      <w:r>
        <w:rPr>
          <w:spacing w:val="-2"/>
          <w:sz w:val="20"/>
        </w:rPr>
        <w:t xml:space="preserve"> </w:t>
      </w:r>
      <w:r>
        <w:rPr>
          <w:sz w:val="20"/>
        </w:rPr>
        <w:t>device at</w:t>
      </w:r>
      <w:r>
        <w:rPr>
          <w:spacing w:val="-1"/>
          <w:sz w:val="20"/>
        </w:rPr>
        <w:t xml:space="preserve"> </w:t>
      </w:r>
      <w:r>
        <w:rPr>
          <w:sz w:val="20"/>
        </w:rPr>
        <w:t>the</w:t>
      </w:r>
      <w:r>
        <w:rPr>
          <w:spacing w:val="-1"/>
          <w:sz w:val="20"/>
        </w:rPr>
        <w:t xml:space="preserve"> </w:t>
      </w:r>
      <w:r>
        <w:rPr>
          <w:sz w:val="20"/>
        </w:rPr>
        <w:t>source</w:t>
      </w:r>
      <w:r>
        <w:rPr>
          <w:spacing w:val="-1"/>
          <w:sz w:val="20"/>
        </w:rPr>
        <w:t xml:space="preserve"> </w:t>
      </w:r>
      <w:r>
        <w:rPr>
          <w:sz w:val="20"/>
        </w:rPr>
        <w:t>of supply</w:t>
      </w:r>
      <w:r>
        <w:rPr>
          <w:spacing w:val="-2"/>
          <w:sz w:val="20"/>
        </w:rPr>
        <w:t xml:space="preserve"> </w:t>
      </w:r>
      <w:r>
        <w:rPr>
          <w:sz w:val="20"/>
        </w:rPr>
        <w:t>or branch line to reduce pressure in case of hose failure.</w:t>
      </w:r>
    </w:p>
    <w:p w14:paraId="235AA60A" w14:textId="77777777" w:rsidR="00562CC2" w:rsidRDefault="00000000">
      <w:pPr>
        <w:pStyle w:val="ListParagraph"/>
        <w:numPr>
          <w:ilvl w:val="0"/>
          <w:numId w:val="128"/>
        </w:numPr>
        <w:tabs>
          <w:tab w:val="left" w:pos="1840"/>
        </w:tabs>
        <w:ind w:right="1179"/>
        <w:jc w:val="both"/>
        <w:rPr>
          <w:sz w:val="20"/>
        </w:rPr>
      </w:pPr>
      <w:r>
        <w:rPr>
          <w:sz w:val="20"/>
        </w:rPr>
        <w:t>Airless spray</w:t>
      </w:r>
      <w:r>
        <w:rPr>
          <w:spacing w:val="-4"/>
          <w:sz w:val="20"/>
        </w:rPr>
        <w:t xml:space="preserve"> </w:t>
      </w:r>
      <w:r>
        <w:rPr>
          <w:sz w:val="20"/>
        </w:rPr>
        <w:t>guns of the</w:t>
      </w:r>
      <w:r>
        <w:rPr>
          <w:spacing w:val="-2"/>
          <w:sz w:val="20"/>
        </w:rPr>
        <w:t xml:space="preserve"> </w:t>
      </w:r>
      <w:r>
        <w:rPr>
          <w:sz w:val="20"/>
        </w:rPr>
        <w:t>type which</w:t>
      </w:r>
      <w:r>
        <w:rPr>
          <w:spacing w:val="-1"/>
          <w:sz w:val="20"/>
        </w:rPr>
        <w:t xml:space="preserve"> </w:t>
      </w:r>
      <w:r>
        <w:rPr>
          <w:sz w:val="20"/>
        </w:rPr>
        <w:t>atomize</w:t>
      </w:r>
      <w:r>
        <w:rPr>
          <w:spacing w:val="-1"/>
          <w:sz w:val="20"/>
        </w:rPr>
        <w:t xml:space="preserve"> </w:t>
      </w:r>
      <w:r>
        <w:rPr>
          <w:sz w:val="20"/>
        </w:rPr>
        <w:t>paints and</w:t>
      </w:r>
      <w:r>
        <w:rPr>
          <w:spacing w:val="-1"/>
          <w:sz w:val="20"/>
        </w:rPr>
        <w:t xml:space="preserve"> </w:t>
      </w:r>
      <w:r>
        <w:rPr>
          <w:sz w:val="20"/>
        </w:rPr>
        <w:t>fluids at</w:t>
      </w:r>
      <w:r>
        <w:rPr>
          <w:spacing w:val="-1"/>
          <w:sz w:val="20"/>
        </w:rPr>
        <w:t xml:space="preserve"> </w:t>
      </w:r>
      <w:r>
        <w:rPr>
          <w:sz w:val="20"/>
        </w:rPr>
        <w:t>high pressures (1,000</w:t>
      </w:r>
      <w:r>
        <w:rPr>
          <w:spacing w:val="-1"/>
          <w:sz w:val="20"/>
        </w:rPr>
        <w:t xml:space="preserve"> </w:t>
      </w:r>
      <w:r>
        <w:rPr>
          <w:sz w:val="20"/>
        </w:rPr>
        <w:t>pounds or more</w:t>
      </w:r>
      <w:r>
        <w:rPr>
          <w:spacing w:val="-7"/>
          <w:sz w:val="20"/>
        </w:rPr>
        <w:t xml:space="preserve"> </w:t>
      </w:r>
      <w:r>
        <w:rPr>
          <w:sz w:val="20"/>
        </w:rPr>
        <w:t>per</w:t>
      </w:r>
      <w:r>
        <w:rPr>
          <w:spacing w:val="-9"/>
          <w:sz w:val="20"/>
        </w:rPr>
        <w:t xml:space="preserve"> </w:t>
      </w:r>
      <w:r>
        <w:rPr>
          <w:sz w:val="20"/>
        </w:rPr>
        <w:t>square</w:t>
      </w:r>
      <w:r>
        <w:rPr>
          <w:spacing w:val="-7"/>
          <w:sz w:val="20"/>
        </w:rPr>
        <w:t xml:space="preserve"> </w:t>
      </w:r>
      <w:r>
        <w:rPr>
          <w:sz w:val="20"/>
        </w:rPr>
        <w:t>inch)</w:t>
      </w:r>
      <w:r>
        <w:rPr>
          <w:spacing w:val="-7"/>
          <w:sz w:val="20"/>
        </w:rPr>
        <w:t xml:space="preserve"> </w:t>
      </w:r>
      <w:r>
        <w:rPr>
          <w:sz w:val="20"/>
        </w:rPr>
        <w:t>shall</w:t>
      </w:r>
      <w:r>
        <w:rPr>
          <w:spacing w:val="-6"/>
          <w:sz w:val="20"/>
        </w:rPr>
        <w:t xml:space="preserve"> </w:t>
      </w:r>
      <w:r>
        <w:rPr>
          <w:sz w:val="20"/>
        </w:rPr>
        <w:t>be</w:t>
      </w:r>
      <w:r>
        <w:rPr>
          <w:spacing w:val="-8"/>
          <w:sz w:val="20"/>
        </w:rPr>
        <w:t xml:space="preserve"> </w:t>
      </w:r>
      <w:r>
        <w:rPr>
          <w:sz w:val="20"/>
        </w:rPr>
        <w:t>equipped</w:t>
      </w:r>
      <w:r>
        <w:rPr>
          <w:spacing w:val="-6"/>
          <w:sz w:val="20"/>
        </w:rPr>
        <w:t xml:space="preserve"> </w:t>
      </w:r>
      <w:r>
        <w:rPr>
          <w:sz w:val="20"/>
        </w:rPr>
        <w:t>with</w:t>
      </w:r>
      <w:r>
        <w:rPr>
          <w:spacing w:val="-8"/>
          <w:sz w:val="20"/>
        </w:rPr>
        <w:t xml:space="preserve"> </w:t>
      </w:r>
      <w:r>
        <w:rPr>
          <w:sz w:val="20"/>
        </w:rPr>
        <w:t>automatic</w:t>
      </w:r>
      <w:r>
        <w:rPr>
          <w:spacing w:val="-6"/>
          <w:sz w:val="20"/>
        </w:rPr>
        <w:t xml:space="preserve"> </w:t>
      </w:r>
      <w:r>
        <w:rPr>
          <w:sz w:val="20"/>
        </w:rPr>
        <w:t>or</w:t>
      </w:r>
      <w:r>
        <w:rPr>
          <w:spacing w:val="-7"/>
          <w:sz w:val="20"/>
        </w:rPr>
        <w:t xml:space="preserve"> </w:t>
      </w:r>
      <w:r>
        <w:rPr>
          <w:sz w:val="20"/>
        </w:rPr>
        <w:t>visible</w:t>
      </w:r>
      <w:r>
        <w:rPr>
          <w:spacing w:val="-8"/>
          <w:sz w:val="20"/>
        </w:rPr>
        <w:t xml:space="preserve"> </w:t>
      </w:r>
      <w:r>
        <w:rPr>
          <w:sz w:val="20"/>
        </w:rPr>
        <w:t>manual</w:t>
      </w:r>
      <w:r>
        <w:rPr>
          <w:spacing w:val="-8"/>
          <w:sz w:val="20"/>
        </w:rPr>
        <w:t xml:space="preserve"> </w:t>
      </w:r>
      <w:r>
        <w:rPr>
          <w:sz w:val="20"/>
        </w:rPr>
        <w:t>safety</w:t>
      </w:r>
      <w:r>
        <w:rPr>
          <w:spacing w:val="-5"/>
          <w:sz w:val="20"/>
        </w:rPr>
        <w:t xml:space="preserve"> </w:t>
      </w:r>
      <w:r>
        <w:rPr>
          <w:sz w:val="20"/>
        </w:rPr>
        <w:t>devices</w:t>
      </w:r>
      <w:r>
        <w:rPr>
          <w:spacing w:val="-7"/>
          <w:sz w:val="20"/>
        </w:rPr>
        <w:t xml:space="preserve"> </w:t>
      </w:r>
      <w:r>
        <w:rPr>
          <w:sz w:val="20"/>
        </w:rPr>
        <w:t>which</w:t>
      </w:r>
      <w:r>
        <w:rPr>
          <w:spacing w:val="-5"/>
          <w:sz w:val="20"/>
        </w:rPr>
        <w:t xml:space="preserve"> </w:t>
      </w:r>
      <w:r>
        <w:rPr>
          <w:sz w:val="20"/>
        </w:rPr>
        <w:t>will prevent</w:t>
      </w:r>
      <w:r>
        <w:rPr>
          <w:spacing w:val="-14"/>
          <w:sz w:val="20"/>
        </w:rPr>
        <w:t xml:space="preserve"> </w:t>
      </w:r>
      <w:r>
        <w:rPr>
          <w:sz w:val="20"/>
        </w:rPr>
        <w:t>pulling</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trigger</w:t>
      </w:r>
      <w:r>
        <w:rPr>
          <w:spacing w:val="-14"/>
          <w:sz w:val="20"/>
        </w:rPr>
        <w:t xml:space="preserve"> </w:t>
      </w:r>
      <w:r>
        <w:rPr>
          <w:sz w:val="20"/>
        </w:rPr>
        <w:t>to</w:t>
      </w:r>
      <w:r>
        <w:rPr>
          <w:spacing w:val="-14"/>
          <w:sz w:val="20"/>
        </w:rPr>
        <w:t xml:space="preserve"> </w:t>
      </w:r>
      <w:r>
        <w:rPr>
          <w:sz w:val="20"/>
        </w:rPr>
        <w:t>prevent</w:t>
      </w:r>
      <w:r>
        <w:rPr>
          <w:spacing w:val="-14"/>
          <w:sz w:val="20"/>
        </w:rPr>
        <w:t xml:space="preserve"> </w:t>
      </w:r>
      <w:r>
        <w:rPr>
          <w:sz w:val="20"/>
        </w:rPr>
        <w:t>release</w:t>
      </w:r>
      <w:r>
        <w:rPr>
          <w:spacing w:val="-14"/>
          <w:sz w:val="20"/>
        </w:rPr>
        <w:t xml:space="preserve"> </w:t>
      </w:r>
      <w:r>
        <w:rPr>
          <w:sz w:val="20"/>
        </w:rPr>
        <w:t>of</w:t>
      </w:r>
      <w:r>
        <w:rPr>
          <w:spacing w:val="-14"/>
          <w:sz w:val="20"/>
        </w:rPr>
        <w:t xml:space="preserve"> </w:t>
      </w:r>
      <w:r>
        <w:rPr>
          <w:sz w:val="20"/>
        </w:rPr>
        <w:t>the</w:t>
      </w:r>
      <w:r>
        <w:rPr>
          <w:spacing w:val="-13"/>
          <w:sz w:val="20"/>
        </w:rPr>
        <w:t xml:space="preserve"> </w:t>
      </w:r>
      <w:r>
        <w:rPr>
          <w:sz w:val="20"/>
        </w:rPr>
        <w:t>paint</w:t>
      </w:r>
      <w:r>
        <w:rPr>
          <w:spacing w:val="-14"/>
          <w:sz w:val="20"/>
        </w:rPr>
        <w:t xml:space="preserve"> </w:t>
      </w:r>
      <w:r>
        <w:rPr>
          <w:sz w:val="20"/>
        </w:rPr>
        <w:t>or</w:t>
      </w:r>
      <w:r>
        <w:rPr>
          <w:spacing w:val="-14"/>
          <w:sz w:val="20"/>
        </w:rPr>
        <w:t xml:space="preserve"> </w:t>
      </w:r>
      <w:r>
        <w:rPr>
          <w:sz w:val="20"/>
        </w:rPr>
        <w:t>fluid</w:t>
      </w:r>
      <w:r>
        <w:rPr>
          <w:spacing w:val="-14"/>
          <w:sz w:val="20"/>
        </w:rPr>
        <w:t xml:space="preserve"> </w:t>
      </w:r>
      <w:r>
        <w:rPr>
          <w:sz w:val="20"/>
        </w:rPr>
        <w:t>until</w:t>
      </w:r>
      <w:r>
        <w:rPr>
          <w:spacing w:val="-14"/>
          <w:sz w:val="20"/>
        </w:rPr>
        <w:t xml:space="preserve"> </w:t>
      </w:r>
      <w:r>
        <w:rPr>
          <w:sz w:val="20"/>
        </w:rPr>
        <w:t>the</w:t>
      </w:r>
      <w:r>
        <w:rPr>
          <w:spacing w:val="-14"/>
          <w:sz w:val="20"/>
        </w:rPr>
        <w:t xml:space="preserve"> </w:t>
      </w:r>
      <w:r>
        <w:rPr>
          <w:sz w:val="20"/>
        </w:rPr>
        <w:t>safety</w:t>
      </w:r>
      <w:r>
        <w:rPr>
          <w:spacing w:val="-14"/>
          <w:sz w:val="20"/>
        </w:rPr>
        <w:t xml:space="preserve"> </w:t>
      </w:r>
      <w:r>
        <w:rPr>
          <w:sz w:val="20"/>
        </w:rPr>
        <w:t>device</w:t>
      </w:r>
      <w:r>
        <w:rPr>
          <w:spacing w:val="-14"/>
          <w:sz w:val="20"/>
        </w:rPr>
        <w:t xml:space="preserve"> </w:t>
      </w:r>
      <w:r>
        <w:rPr>
          <w:sz w:val="20"/>
        </w:rPr>
        <w:t>is</w:t>
      </w:r>
      <w:r>
        <w:rPr>
          <w:spacing w:val="-14"/>
          <w:sz w:val="20"/>
        </w:rPr>
        <w:t xml:space="preserve"> </w:t>
      </w:r>
      <w:r>
        <w:rPr>
          <w:sz w:val="20"/>
        </w:rPr>
        <w:t xml:space="preserve">manually </w:t>
      </w:r>
      <w:r>
        <w:rPr>
          <w:spacing w:val="-2"/>
          <w:sz w:val="20"/>
        </w:rPr>
        <w:t>released.</w:t>
      </w:r>
    </w:p>
    <w:p w14:paraId="67A08D05" w14:textId="77777777" w:rsidR="00562CC2" w:rsidRDefault="00000000">
      <w:pPr>
        <w:pStyle w:val="ListParagraph"/>
        <w:numPr>
          <w:ilvl w:val="0"/>
          <w:numId w:val="128"/>
        </w:numPr>
        <w:tabs>
          <w:tab w:val="left" w:pos="1840"/>
        </w:tabs>
        <w:ind w:right="1182"/>
        <w:jc w:val="both"/>
        <w:rPr>
          <w:sz w:val="20"/>
        </w:rPr>
      </w:pPr>
      <w:r>
        <w:rPr>
          <w:sz w:val="20"/>
        </w:rPr>
        <w:t>In</w:t>
      </w:r>
      <w:r>
        <w:rPr>
          <w:spacing w:val="-6"/>
          <w:sz w:val="20"/>
        </w:rPr>
        <w:t xml:space="preserve"> </w:t>
      </w:r>
      <w:r>
        <w:rPr>
          <w:sz w:val="20"/>
        </w:rPr>
        <w:t>lieu</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above,</w:t>
      </w:r>
      <w:r>
        <w:rPr>
          <w:spacing w:val="-4"/>
          <w:sz w:val="20"/>
        </w:rPr>
        <w:t xml:space="preserve"> </w:t>
      </w:r>
      <w:r>
        <w:rPr>
          <w:sz w:val="20"/>
        </w:rPr>
        <w:t>a</w:t>
      </w:r>
      <w:r>
        <w:rPr>
          <w:spacing w:val="-4"/>
          <w:sz w:val="20"/>
        </w:rPr>
        <w:t xml:space="preserve"> </w:t>
      </w:r>
      <w:r>
        <w:rPr>
          <w:sz w:val="20"/>
        </w:rPr>
        <w:t>diffuser</w:t>
      </w:r>
      <w:r>
        <w:rPr>
          <w:spacing w:val="-5"/>
          <w:sz w:val="20"/>
        </w:rPr>
        <w:t xml:space="preserve"> </w:t>
      </w:r>
      <w:r>
        <w:rPr>
          <w:sz w:val="20"/>
        </w:rPr>
        <w:t>nut</w:t>
      </w:r>
      <w:r>
        <w:rPr>
          <w:spacing w:val="-2"/>
          <w:sz w:val="20"/>
        </w:rPr>
        <w:t xml:space="preserve"> </w:t>
      </w:r>
      <w:r>
        <w:rPr>
          <w:sz w:val="20"/>
        </w:rPr>
        <w:t>which</w:t>
      </w:r>
      <w:r>
        <w:rPr>
          <w:spacing w:val="-4"/>
          <w:sz w:val="20"/>
        </w:rPr>
        <w:t xml:space="preserve"> </w:t>
      </w:r>
      <w:r>
        <w:rPr>
          <w:sz w:val="20"/>
        </w:rPr>
        <w:t>will</w:t>
      </w:r>
      <w:r>
        <w:rPr>
          <w:spacing w:val="-4"/>
          <w:sz w:val="20"/>
        </w:rPr>
        <w:t xml:space="preserve"> </w:t>
      </w:r>
      <w:r>
        <w:rPr>
          <w:sz w:val="20"/>
        </w:rPr>
        <w:t>prevent</w:t>
      </w:r>
      <w:r>
        <w:rPr>
          <w:spacing w:val="-4"/>
          <w:sz w:val="20"/>
        </w:rPr>
        <w:t xml:space="preserve"> </w:t>
      </w:r>
      <w:r>
        <w:rPr>
          <w:sz w:val="20"/>
        </w:rPr>
        <w:t>high</w:t>
      </w:r>
      <w:r>
        <w:rPr>
          <w:spacing w:val="-6"/>
          <w:sz w:val="20"/>
        </w:rPr>
        <w:t xml:space="preserve"> </w:t>
      </w:r>
      <w:r>
        <w:rPr>
          <w:sz w:val="20"/>
        </w:rPr>
        <w:t>pressure,</w:t>
      </w:r>
      <w:r>
        <w:rPr>
          <w:spacing w:val="-4"/>
          <w:sz w:val="20"/>
        </w:rPr>
        <w:t xml:space="preserve"> </w:t>
      </w:r>
      <w:r>
        <w:rPr>
          <w:sz w:val="20"/>
        </w:rPr>
        <w:t>high</w:t>
      </w:r>
      <w:r>
        <w:rPr>
          <w:spacing w:val="-4"/>
          <w:sz w:val="20"/>
        </w:rPr>
        <w:t xml:space="preserve"> </w:t>
      </w:r>
      <w:r>
        <w:rPr>
          <w:sz w:val="20"/>
        </w:rPr>
        <w:t>velocity</w:t>
      </w:r>
      <w:r>
        <w:rPr>
          <w:spacing w:val="-9"/>
          <w:sz w:val="20"/>
        </w:rPr>
        <w:t xml:space="preserve"> </w:t>
      </w:r>
      <w:r>
        <w:rPr>
          <w:sz w:val="20"/>
        </w:rPr>
        <w:t>release,</w:t>
      </w:r>
      <w:r>
        <w:rPr>
          <w:spacing w:val="-4"/>
          <w:sz w:val="20"/>
        </w:rPr>
        <w:t xml:space="preserve"> </w:t>
      </w:r>
      <w:r>
        <w:rPr>
          <w:sz w:val="20"/>
        </w:rPr>
        <w:t>while</w:t>
      </w:r>
      <w:r>
        <w:rPr>
          <w:spacing w:val="-4"/>
          <w:sz w:val="20"/>
        </w:rPr>
        <w:t xml:space="preserve"> </w:t>
      </w:r>
      <w:r>
        <w:rPr>
          <w:sz w:val="20"/>
        </w:rPr>
        <w:t>the nozzle tip is removed, plus a nozzle tip guard which will prevent the tip from coming into contact with the operator, or other equivalent protection, shall be provided.</w:t>
      </w:r>
    </w:p>
    <w:p w14:paraId="154EEC49" w14:textId="77777777" w:rsidR="00562CC2" w:rsidRDefault="00000000">
      <w:pPr>
        <w:pStyle w:val="ListParagraph"/>
        <w:numPr>
          <w:ilvl w:val="0"/>
          <w:numId w:val="128"/>
        </w:numPr>
        <w:tabs>
          <w:tab w:val="left" w:pos="1840"/>
        </w:tabs>
        <w:ind w:right="1185"/>
        <w:jc w:val="both"/>
        <w:rPr>
          <w:sz w:val="20"/>
        </w:rPr>
      </w:pPr>
      <w:r>
        <w:rPr>
          <w:sz w:val="20"/>
        </w:rPr>
        <w:t>"Abrasive blast cleaning nozzles."</w:t>
      </w:r>
      <w:r>
        <w:rPr>
          <w:spacing w:val="-3"/>
          <w:sz w:val="20"/>
        </w:rPr>
        <w:t xml:space="preserve"> </w:t>
      </w:r>
      <w:r>
        <w:rPr>
          <w:sz w:val="20"/>
        </w:rPr>
        <w:t>The</w:t>
      </w:r>
      <w:r>
        <w:rPr>
          <w:spacing w:val="-3"/>
          <w:sz w:val="20"/>
        </w:rPr>
        <w:t xml:space="preserve"> </w:t>
      </w:r>
      <w:r>
        <w:rPr>
          <w:sz w:val="20"/>
        </w:rPr>
        <w:t>blast</w:t>
      </w:r>
      <w:r>
        <w:rPr>
          <w:spacing w:val="-2"/>
          <w:sz w:val="20"/>
        </w:rPr>
        <w:t xml:space="preserve"> </w:t>
      </w:r>
      <w:r>
        <w:rPr>
          <w:sz w:val="20"/>
        </w:rPr>
        <w:t>cleaning</w:t>
      </w:r>
      <w:r>
        <w:rPr>
          <w:spacing w:val="-2"/>
          <w:sz w:val="20"/>
        </w:rPr>
        <w:t xml:space="preserve"> </w:t>
      </w:r>
      <w:r>
        <w:rPr>
          <w:sz w:val="20"/>
        </w:rPr>
        <w:t>nozzles</w:t>
      </w:r>
      <w:r>
        <w:rPr>
          <w:spacing w:val="-1"/>
          <w:sz w:val="20"/>
        </w:rPr>
        <w:t xml:space="preserve"> </w:t>
      </w:r>
      <w:r>
        <w:rPr>
          <w:sz w:val="20"/>
        </w:rPr>
        <w:t>shall be equipped with</w:t>
      </w:r>
      <w:r>
        <w:rPr>
          <w:spacing w:val="-2"/>
          <w:sz w:val="20"/>
        </w:rPr>
        <w:t xml:space="preserve"> </w:t>
      </w:r>
      <w:r>
        <w:rPr>
          <w:sz w:val="20"/>
        </w:rPr>
        <w:t>an</w:t>
      </w:r>
      <w:r>
        <w:rPr>
          <w:spacing w:val="-2"/>
          <w:sz w:val="20"/>
        </w:rPr>
        <w:t xml:space="preserve"> </w:t>
      </w:r>
      <w:r>
        <w:rPr>
          <w:sz w:val="20"/>
        </w:rPr>
        <w:t>operating valve</w:t>
      </w:r>
      <w:r>
        <w:rPr>
          <w:spacing w:val="-2"/>
          <w:sz w:val="20"/>
        </w:rPr>
        <w:t xml:space="preserve"> </w:t>
      </w:r>
      <w:r>
        <w:rPr>
          <w:sz w:val="20"/>
        </w:rPr>
        <w:t>which</w:t>
      </w:r>
      <w:r>
        <w:rPr>
          <w:spacing w:val="-4"/>
          <w:sz w:val="20"/>
        </w:rPr>
        <w:t xml:space="preserve"> </w:t>
      </w:r>
      <w:r>
        <w:rPr>
          <w:sz w:val="20"/>
        </w:rPr>
        <w:t>must</w:t>
      </w:r>
      <w:r>
        <w:rPr>
          <w:spacing w:val="-4"/>
          <w:sz w:val="20"/>
        </w:rPr>
        <w:t xml:space="preserve"> </w:t>
      </w:r>
      <w:r>
        <w:rPr>
          <w:sz w:val="20"/>
        </w:rPr>
        <w:t>be</w:t>
      </w:r>
      <w:r>
        <w:rPr>
          <w:spacing w:val="-4"/>
          <w:sz w:val="20"/>
        </w:rPr>
        <w:t xml:space="preserve"> </w:t>
      </w:r>
      <w:r>
        <w:rPr>
          <w:sz w:val="20"/>
        </w:rPr>
        <w:t>held</w:t>
      </w:r>
      <w:r>
        <w:rPr>
          <w:spacing w:val="-4"/>
          <w:sz w:val="20"/>
        </w:rPr>
        <w:t xml:space="preserve"> </w:t>
      </w:r>
      <w:r>
        <w:rPr>
          <w:sz w:val="20"/>
        </w:rPr>
        <w:t>open</w:t>
      </w:r>
      <w:r>
        <w:rPr>
          <w:spacing w:val="-4"/>
          <w:sz w:val="20"/>
        </w:rPr>
        <w:t xml:space="preserve"> </w:t>
      </w:r>
      <w:r>
        <w:rPr>
          <w:sz w:val="20"/>
        </w:rPr>
        <w:t>manually.</w:t>
      </w:r>
      <w:r>
        <w:rPr>
          <w:spacing w:val="-2"/>
          <w:sz w:val="20"/>
        </w:rPr>
        <w:t xml:space="preserve"> </w:t>
      </w:r>
      <w:r>
        <w:rPr>
          <w:sz w:val="20"/>
        </w:rPr>
        <w:t>A</w:t>
      </w:r>
      <w:r>
        <w:rPr>
          <w:spacing w:val="-5"/>
          <w:sz w:val="20"/>
        </w:rPr>
        <w:t xml:space="preserve"> </w:t>
      </w:r>
      <w:r>
        <w:rPr>
          <w:sz w:val="20"/>
        </w:rPr>
        <w:t>support</w:t>
      </w:r>
      <w:r>
        <w:rPr>
          <w:spacing w:val="-4"/>
          <w:sz w:val="20"/>
        </w:rPr>
        <w:t xml:space="preserve"> </w:t>
      </w:r>
      <w:r>
        <w:rPr>
          <w:sz w:val="20"/>
        </w:rPr>
        <w:t>shall</w:t>
      </w:r>
      <w:r>
        <w:rPr>
          <w:spacing w:val="-3"/>
          <w:sz w:val="20"/>
        </w:rPr>
        <w:t xml:space="preserve"> </w:t>
      </w:r>
      <w:r>
        <w:rPr>
          <w:sz w:val="20"/>
        </w:rPr>
        <w:t>be</w:t>
      </w:r>
      <w:r>
        <w:rPr>
          <w:spacing w:val="-5"/>
          <w:sz w:val="20"/>
        </w:rPr>
        <w:t xml:space="preserve"> </w:t>
      </w:r>
      <w:r>
        <w:rPr>
          <w:sz w:val="20"/>
        </w:rPr>
        <w:t>provided</w:t>
      </w:r>
      <w:r>
        <w:rPr>
          <w:spacing w:val="-4"/>
          <w:sz w:val="20"/>
        </w:rPr>
        <w:t xml:space="preserve"> </w:t>
      </w:r>
      <w:r>
        <w:rPr>
          <w:sz w:val="20"/>
        </w:rPr>
        <w:t>on</w:t>
      </w:r>
      <w:r>
        <w:rPr>
          <w:spacing w:val="-2"/>
          <w:sz w:val="20"/>
        </w:rPr>
        <w:t xml:space="preserve"> </w:t>
      </w:r>
      <w:r>
        <w:rPr>
          <w:sz w:val="20"/>
        </w:rPr>
        <w:t>which</w:t>
      </w:r>
      <w:r>
        <w:rPr>
          <w:spacing w:val="-4"/>
          <w:sz w:val="20"/>
        </w:rPr>
        <w:t xml:space="preserve"> </w:t>
      </w:r>
      <w:r>
        <w:rPr>
          <w:sz w:val="20"/>
        </w:rPr>
        <w:t>the</w:t>
      </w:r>
      <w:r>
        <w:rPr>
          <w:spacing w:val="-4"/>
          <w:sz w:val="20"/>
        </w:rPr>
        <w:t xml:space="preserve"> </w:t>
      </w:r>
      <w:r>
        <w:rPr>
          <w:sz w:val="20"/>
        </w:rPr>
        <w:t>nozzle</w:t>
      </w:r>
      <w:r>
        <w:rPr>
          <w:spacing w:val="-4"/>
          <w:sz w:val="20"/>
        </w:rPr>
        <w:t xml:space="preserve"> </w:t>
      </w:r>
      <w:r>
        <w:rPr>
          <w:sz w:val="20"/>
        </w:rPr>
        <w:t>may</w:t>
      </w:r>
      <w:r>
        <w:rPr>
          <w:spacing w:val="-8"/>
          <w:sz w:val="20"/>
        </w:rPr>
        <w:t xml:space="preserve"> </w:t>
      </w:r>
      <w:r>
        <w:rPr>
          <w:sz w:val="20"/>
        </w:rPr>
        <w:t>be mounted when it is not in use.</w:t>
      </w:r>
    </w:p>
    <w:p w14:paraId="0FCB5C7A" w14:textId="77777777" w:rsidR="00562CC2" w:rsidRDefault="00562CC2">
      <w:pPr>
        <w:pStyle w:val="BodyText"/>
      </w:pPr>
    </w:p>
    <w:p w14:paraId="07A77164" w14:textId="77777777" w:rsidR="00562CC2" w:rsidRDefault="00562CC2">
      <w:pPr>
        <w:pStyle w:val="BodyText"/>
        <w:spacing w:before="10"/>
      </w:pPr>
    </w:p>
    <w:p w14:paraId="3DB5BE3A" w14:textId="77777777" w:rsidR="00562CC2" w:rsidRDefault="00000000">
      <w:pPr>
        <w:pStyle w:val="Heading9"/>
      </w:pPr>
      <w:r>
        <w:rPr>
          <w:noProof/>
        </w:rPr>
        <mc:AlternateContent>
          <mc:Choice Requires="wps">
            <w:drawing>
              <wp:anchor distT="0" distB="0" distL="0" distR="0" simplePos="0" relativeHeight="251754496" behindDoc="1" locked="0" layoutInCell="1" allowOverlap="1" wp14:anchorId="3E13EB1E" wp14:editId="1D2FAA1A">
                <wp:simplePos x="0" y="0"/>
                <wp:positionH relativeFrom="page">
                  <wp:posOffset>896416</wp:posOffset>
                </wp:positionH>
                <wp:positionV relativeFrom="paragraph">
                  <wp:posOffset>181918</wp:posOffset>
                </wp:positionV>
                <wp:extent cx="5981065" cy="6350"/>
                <wp:effectExtent l="0" t="0" r="0" b="0"/>
                <wp:wrapTopAndBottom/>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ECDD36" id="Graphic 803" o:spid="_x0000_s1026" style="position:absolute;margin-left:70.6pt;margin-top:14.3pt;width:470.95pt;height:.5pt;z-index:-25156198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" path="m5981065,l,,,6096r5981065,l5981065,xe" fillcolor="black" stroked="f">
                <v:path arrowok="t"/>
                <w10:wrap type="topAndBottom" anchorx="page"/>
              </v:shape>
            </w:pict>
          </mc:Fallback>
        </mc:AlternateContent>
      </w:r>
      <w:r>
        <w:t>FUEL</w:t>
      </w:r>
      <w:r>
        <w:rPr>
          <w:spacing w:val="-9"/>
        </w:rPr>
        <w:t xml:space="preserve"> </w:t>
      </w:r>
      <w:r>
        <w:t>POWERED</w:t>
      </w:r>
      <w:r>
        <w:rPr>
          <w:spacing w:val="-6"/>
        </w:rPr>
        <w:t xml:space="preserve"> </w:t>
      </w:r>
      <w:r>
        <w:rPr>
          <w:spacing w:val="-2"/>
        </w:rPr>
        <w:t>TOOLS</w:t>
      </w:r>
    </w:p>
    <w:p w14:paraId="004F9A0E" w14:textId="77777777" w:rsidR="00562CC2" w:rsidRDefault="00000000">
      <w:pPr>
        <w:spacing w:before="227"/>
        <w:ind w:left="1120"/>
        <w:rPr>
          <w:b/>
          <w:sz w:val="20"/>
        </w:rPr>
      </w:pPr>
      <w:r>
        <w:rPr>
          <w:b/>
          <w:spacing w:val="-2"/>
          <w:sz w:val="20"/>
        </w:rPr>
        <w:t>General</w:t>
      </w:r>
    </w:p>
    <w:p w14:paraId="08D5BC8B" w14:textId="77777777" w:rsidR="00562CC2" w:rsidRDefault="00000000">
      <w:pPr>
        <w:pStyle w:val="ListParagraph"/>
        <w:numPr>
          <w:ilvl w:val="0"/>
          <w:numId w:val="128"/>
        </w:numPr>
        <w:tabs>
          <w:tab w:val="left" w:pos="1840"/>
        </w:tabs>
        <w:spacing w:before="2"/>
        <w:ind w:right="1185"/>
        <w:jc w:val="both"/>
        <w:rPr>
          <w:sz w:val="20"/>
        </w:rPr>
      </w:pPr>
      <w:r>
        <w:rPr>
          <w:sz w:val="20"/>
        </w:rPr>
        <w:t>All</w:t>
      </w:r>
      <w:r>
        <w:rPr>
          <w:spacing w:val="-10"/>
          <w:sz w:val="20"/>
        </w:rPr>
        <w:t xml:space="preserve"> </w:t>
      </w:r>
      <w:r>
        <w:rPr>
          <w:sz w:val="20"/>
        </w:rPr>
        <w:t>fuel</w:t>
      </w:r>
      <w:r>
        <w:rPr>
          <w:spacing w:val="-10"/>
          <w:sz w:val="20"/>
        </w:rPr>
        <w:t xml:space="preserve"> </w:t>
      </w:r>
      <w:r>
        <w:rPr>
          <w:sz w:val="20"/>
        </w:rPr>
        <w:t>powered</w:t>
      </w:r>
      <w:r>
        <w:rPr>
          <w:spacing w:val="-9"/>
          <w:sz w:val="20"/>
        </w:rPr>
        <w:t xml:space="preserve"> </w:t>
      </w:r>
      <w:r>
        <w:rPr>
          <w:sz w:val="20"/>
        </w:rPr>
        <w:t>tools</w:t>
      </w:r>
      <w:r>
        <w:rPr>
          <w:spacing w:val="-8"/>
          <w:sz w:val="20"/>
        </w:rPr>
        <w:t xml:space="preserve"> </w:t>
      </w:r>
      <w:r>
        <w:rPr>
          <w:sz w:val="20"/>
        </w:rPr>
        <w:t>shall</w:t>
      </w:r>
      <w:r>
        <w:rPr>
          <w:spacing w:val="-7"/>
          <w:sz w:val="20"/>
        </w:rPr>
        <w:t xml:space="preserve"> </w:t>
      </w:r>
      <w:r>
        <w:rPr>
          <w:sz w:val="20"/>
        </w:rPr>
        <w:t>be</w:t>
      </w:r>
      <w:r>
        <w:rPr>
          <w:spacing w:val="-9"/>
          <w:sz w:val="20"/>
        </w:rPr>
        <w:t xml:space="preserve"> </w:t>
      </w:r>
      <w:r>
        <w:rPr>
          <w:sz w:val="20"/>
        </w:rPr>
        <w:t>stopped</w:t>
      </w:r>
      <w:r>
        <w:rPr>
          <w:spacing w:val="-7"/>
          <w:sz w:val="20"/>
        </w:rPr>
        <w:t xml:space="preserve"> </w:t>
      </w:r>
      <w:r>
        <w:rPr>
          <w:sz w:val="20"/>
        </w:rPr>
        <w:t>while</w:t>
      </w:r>
      <w:r>
        <w:rPr>
          <w:spacing w:val="-7"/>
          <w:sz w:val="20"/>
        </w:rPr>
        <w:t xml:space="preserve"> </w:t>
      </w:r>
      <w:r>
        <w:rPr>
          <w:sz w:val="20"/>
        </w:rPr>
        <w:t>being</w:t>
      </w:r>
      <w:r>
        <w:rPr>
          <w:spacing w:val="-9"/>
          <w:sz w:val="20"/>
        </w:rPr>
        <w:t xml:space="preserve"> </w:t>
      </w:r>
      <w:r>
        <w:rPr>
          <w:sz w:val="20"/>
        </w:rPr>
        <w:t>refueled,</w:t>
      </w:r>
      <w:r>
        <w:rPr>
          <w:spacing w:val="-9"/>
          <w:sz w:val="20"/>
        </w:rPr>
        <w:t xml:space="preserve"> </w:t>
      </w:r>
      <w:r>
        <w:rPr>
          <w:sz w:val="20"/>
        </w:rPr>
        <w:t>serviced,</w:t>
      </w:r>
      <w:r>
        <w:rPr>
          <w:spacing w:val="-6"/>
          <w:sz w:val="20"/>
        </w:rPr>
        <w:t xml:space="preserve"> </w:t>
      </w:r>
      <w:r>
        <w:rPr>
          <w:sz w:val="20"/>
        </w:rPr>
        <w:t>or</w:t>
      </w:r>
      <w:r>
        <w:rPr>
          <w:spacing w:val="-8"/>
          <w:sz w:val="20"/>
        </w:rPr>
        <w:t xml:space="preserve"> </w:t>
      </w:r>
      <w:r>
        <w:rPr>
          <w:sz w:val="20"/>
        </w:rPr>
        <w:t>maintained,</w:t>
      </w:r>
      <w:r>
        <w:rPr>
          <w:spacing w:val="-9"/>
          <w:sz w:val="20"/>
        </w:rPr>
        <w:t xml:space="preserve"> </w:t>
      </w:r>
      <w:r>
        <w:rPr>
          <w:sz w:val="20"/>
        </w:rPr>
        <w:t>and</w:t>
      </w:r>
      <w:r>
        <w:rPr>
          <w:spacing w:val="-9"/>
          <w:sz w:val="20"/>
        </w:rPr>
        <w:t xml:space="preserve"> </w:t>
      </w:r>
      <w:r>
        <w:rPr>
          <w:sz w:val="20"/>
        </w:rPr>
        <w:t>fuel</w:t>
      </w:r>
      <w:r>
        <w:rPr>
          <w:spacing w:val="-10"/>
          <w:sz w:val="20"/>
        </w:rPr>
        <w:t xml:space="preserve"> </w:t>
      </w:r>
      <w:r>
        <w:rPr>
          <w:sz w:val="20"/>
        </w:rPr>
        <w:t>shall be transported, handled, and stored in accordance with Subpart F of this part.</w:t>
      </w:r>
    </w:p>
    <w:p w14:paraId="0AAECF7B" w14:textId="77777777" w:rsidR="00562CC2" w:rsidRDefault="00000000">
      <w:pPr>
        <w:pStyle w:val="ListParagraph"/>
        <w:numPr>
          <w:ilvl w:val="0"/>
          <w:numId w:val="128"/>
        </w:numPr>
        <w:tabs>
          <w:tab w:val="left" w:pos="1840"/>
        </w:tabs>
        <w:ind w:right="1176"/>
        <w:jc w:val="both"/>
        <w:rPr>
          <w:sz w:val="20"/>
        </w:rPr>
      </w:pPr>
      <w:r>
        <w:rPr>
          <w:sz w:val="20"/>
        </w:rPr>
        <w:t>When</w:t>
      </w:r>
      <w:r>
        <w:rPr>
          <w:spacing w:val="-9"/>
          <w:sz w:val="20"/>
        </w:rPr>
        <w:t xml:space="preserve"> </w:t>
      </w:r>
      <w:r>
        <w:rPr>
          <w:sz w:val="20"/>
        </w:rPr>
        <w:t>fuel</w:t>
      </w:r>
      <w:r>
        <w:rPr>
          <w:spacing w:val="-10"/>
          <w:sz w:val="20"/>
        </w:rPr>
        <w:t xml:space="preserve"> </w:t>
      </w:r>
      <w:r>
        <w:rPr>
          <w:sz w:val="20"/>
        </w:rPr>
        <w:t>powered</w:t>
      </w:r>
      <w:r>
        <w:rPr>
          <w:spacing w:val="-9"/>
          <w:sz w:val="20"/>
        </w:rPr>
        <w:t xml:space="preserve"> </w:t>
      </w:r>
      <w:r>
        <w:rPr>
          <w:sz w:val="20"/>
        </w:rPr>
        <w:t>tools</w:t>
      </w:r>
      <w:r>
        <w:rPr>
          <w:spacing w:val="-8"/>
          <w:sz w:val="20"/>
        </w:rPr>
        <w:t xml:space="preserve"> </w:t>
      </w:r>
      <w:r>
        <w:rPr>
          <w:sz w:val="20"/>
        </w:rPr>
        <w:t>are</w:t>
      </w:r>
      <w:r>
        <w:rPr>
          <w:spacing w:val="-9"/>
          <w:sz w:val="20"/>
        </w:rPr>
        <w:t xml:space="preserve"> </w:t>
      </w:r>
      <w:r>
        <w:rPr>
          <w:sz w:val="20"/>
        </w:rPr>
        <w:t>used</w:t>
      </w:r>
      <w:r>
        <w:rPr>
          <w:spacing w:val="-9"/>
          <w:sz w:val="20"/>
        </w:rPr>
        <w:t xml:space="preserve"> </w:t>
      </w:r>
      <w:r>
        <w:rPr>
          <w:sz w:val="20"/>
        </w:rPr>
        <w:t>in</w:t>
      </w:r>
      <w:r>
        <w:rPr>
          <w:spacing w:val="-9"/>
          <w:sz w:val="20"/>
        </w:rPr>
        <w:t xml:space="preserve"> </w:t>
      </w:r>
      <w:r>
        <w:rPr>
          <w:sz w:val="20"/>
        </w:rPr>
        <w:t>enclosed</w:t>
      </w:r>
      <w:r>
        <w:rPr>
          <w:spacing w:val="-9"/>
          <w:sz w:val="20"/>
        </w:rPr>
        <w:t xml:space="preserve"> </w:t>
      </w:r>
      <w:r>
        <w:rPr>
          <w:sz w:val="20"/>
        </w:rPr>
        <w:t>spaces,</w:t>
      </w:r>
      <w:r>
        <w:rPr>
          <w:spacing w:val="-5"/>
          <w:sz w:val="20"/>
        </w:rPr>
        <w:t xml:space="preserve"> </w:t>
      </w:r>
      <w:r>
        <w:rPr>
          <w:sz w:val="20"/>
        </w:rPr>
        <w:t>atmospheric</w:t>
      </w:r>
      <w:r>
        <w:rPr>
          <w:spacing w:val="-11"/>
          <w:sz w:val="20"/>
        </w:rPr>
        <w:t xml:space="preserve"> </w:t>
      </w:r>
      <w:r>
        <w:rPr>
          <w:sz w:val="20"/>
        </w:rPr>
        <w:t>monitoring</w:t>
      </w:r>
      <w:r>
        <w:rPr>
          <w:spacing w:val="-9"/>
          <w:sz w:val="20"/>
        </w:rPr>
        <w:t xml:space="preserve"> </w:t>
      </w:r>
      <w:r>
        <w:rPr>
          <w:sz w:val="20"/>
        </w:rPr>
        <w:t>must</w:t>
      </w:r>
      <w:r>
        <w:rPr>
          <w:spacing w:val="-9"/>
          <w:sz w:val="20"/>
        </w:rPr>
        <w:t xml:space="preserve"> </w:t>
      </w:r>
      <w:r>
        <w:rPr>
          <w:sz w:val="20"/>
        </w:rPr>
        <w:t>be</w:t>
      </w:r>
      <w:r>
        <w:rPr>
          <w:spacing w:val="-9"/>
          <w:sz w:val="20"/>
        </w:rPr>
        <w:t xml:space="preserve"> </w:t>
      </w:r>
      <w:r>
        <w:rPr>
          <w:sz w:val="20"/>
        </w:rPr>
        <w:t>performed to verify atmospheric conditions (Use of a gas monitor to measure for carbon monoxide, etc.). Consideration should also be given to using alternate means such as hydraulic powered tools or hand tools.</w:t>
      </w:r>
    </w:p>
    <w:p w14:paraId="6F5A5F43" w14:textId="77777777" w:rsidR="00562CC2" w:rsidRDefault="00562CC2">
      <w:pPr>
        <w:pStyle w:val="BodyText"/>
      </w:pPr>
    </w:p>
    <w:p w14:paraId="79058A1F" w14:textId="77777777" w:rsidR="00562CC2" w:rsidRDefault="00562CC2">
      <w:pPr>
        <w:pStyle w:val="BodyText"/>
        <w:spacing w:before="18"/>
      </w:pPr>
    </w:p>
    <w:p w14:paraId="6490B913" w14:textId="77777777" w:rsidR="00562CC2" w:rsidRDefault="00000000">
      <w:pPr>
        <w:pStyle w:val="Heading9"/>
      </w:pPr>
      <w:r>
        <w:rPr>
          <w:noProof/>
        </w:rPr>
        <mc:AlternateContent>
          <mc:Choice Requires="wps">
            <w:drawing>
              <wp:anchor distT="0" distB="0" distL="0" distR="0" simplePos="0" relativeHeight="251755520" behindDoc="1" locked="0" layoutInCell="1" allowOverlap="1" wp14:anchorId="489D76DE" wp14:editId="5BE6112B">
                <wp:simplePos x="0" y="0"/>
                <wp:positionH relativeFrom="page">
                  <wp:posOffset>896416</wp:posOffset>
                </wp:positionH>
                <wp:positionV relativeFrom="paragraph">
                  <wp:posOffset>180275</wp:posOffset>
                </wp:positionV>
                <wp:extent cx="5981065" cy="6350"/>
                <wp:effectExtent l="0" t="0" r="0" b="0"/>
                <wp:wrapTopAndBottom/>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19A430" id="Graphic 804" o:spid="_x0000_s1026" style="position:absolute;margin-left:70.6pt;margin-top:14.2pt;width:470.95pt;height:.5pt;z-index:-25156096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" path="m5981065,l,,,6096r5981065,l5981065,xe" fillcolor="black" stroked="f">
                <v:path arrowok="t"/>
                <w10:wrap type="topAndBottom" anchorx="page"/>
              </v:shape>
            </w:pict>
          </mc:Fallback>
        </mc:AlternateContent>
      </w:r>
      <w:r>
        <w:t>HYDRAULIC</w:t>
      </w:r>
      <w:r>
        <w:rPr>
          <w:spacing w:val="-11"/>
        </w:rPr>
        <w:t xml:space="preserve"> </w:t>
      </w:r>
      <w:r>
        <w:t>POWERED</w:t>
      </w:r>
      <w:r>
        <w:rPr>
          <w:spacing w:val="-12"/>
        </w:rPr>
        <w:t xml:space="preserve"> </w:t>
      </w:r>
      <w:r>
        <w:rPr>
          <w:spacing w:val="-2"/>
        </w:rPr>
        <w:t>TOOLS</w:t>
      </w:r>
    </w:p>
    <w:p w14:paraId="1F190ACF" w14:textId="77777777" w:rsidR="00562CC2" w:rsidRDefault="00000000">
      <w:pPr>
        <w:spacing w:before="227"/>
        <w:ind w:left="1120"/>
        <w:rPr>
          <w:b/>
          <w:sz w:val="20"/>
        </w:rPr>
      </w:pPr>
      <w:r>
        <w:rPr>
          <w:b/>
          <w:spacing w:val="-2"/>
          <w:sz w:val="20"/>
        </w:rPr>
        <w:t>General</w:t>
      </w:r>
    </w:p>
    <w:p w14:paraId="1EC0792C" w14:textId="77777777" w:rsidR="00562CC2" w:rsidRDefault="00000000">
      <w:pPr>
        <w:pStyle w:val="ListParagraph"/>
        <w:numPr>
          <w:ilvl w:val="0"/>
          <w:numId w:val="128"/>
        </w:numPr>
        <w:tabs>
          <w:tab w:val="left" w:pos="1840"/>
        </w:tabs>
        <w:spacing w:before="2"/>
        <w:ind w:right="1186"/>
        <w:rPr>
          <w:sz w:val="20"/>
        </w:rPr>
      </w:pPr>
      <w:r>
        <w:rPr>
          <w:sz w:val="20"/>
        </w:rPr>
        <w:t>The</w:t>
      </w:r>
      <w:r>
        <w:rPr>
          <w:spacing w:val="-14"/>
          <w:sz w:val="20"/>
        </w:rPr>
        <w:t xml:space="preserve"> </w:t>
      </w:r>
      <w:r>
        <w:rPr>
          <w:sz w:val="20"/>
        </w:rPr>
        <w:t>manufacturer's</w:t>
      </w:r>
      <w:r>
        <w:rPr>
          <w:spacing w:val="-14"/>
          <w:sz w:val="20"/>
        </w:rPr>
        <w:t xml:space="preserve"> </w:t>
      </w:r>
      <w:r>
        <w:rPr>
          <w:sz w:val="20"/>
        </w:rPr>
        <w:t>safe</w:t>
      </w:r>
      <w:r>
        <w:rPr>
          <w:spacing w:val="-14"/>
          <w:sz w:val="20"/>
        </w:rPr>
        <w:t xml:space="preserve"> </w:t>
      </w:r>
      <w:r>
        <w:rPr>
          <w:sz w:val="20"/>
        </w:rPr>
        <w:t>operating</w:t>
      </w:r>
      <w:r>
        <w:rPr>
          <w:spacing w:val="-14"/>
          <w:sz w:val="20"/>
        </w:rPr>
        <w:t xml:space="preserve"> </w:t>
      </w:r>
      <w:r>
        <w:rPr>
          <w:sz w:val="20"/>
        </w:rPr>
        <w:t>pressures</w:t>
      </w:r>
      <w:r>
        <w:rPr>
          <w:spacing w:val="-12"/>
          <w:sz w:val="20"/>
        </w:rPr>
        <w:t xml:space="preserve"> </w:t>
      </w:r>
      <w:r>
        <w:rPr>
          <w:sz w:val="20"/>
        </w:rPr>
        <w:t>for</w:t>
      </w:r>
      <w:r>
        <w:rPr>
          <w:spacing w:val="-13"/>
          <w:sz w:val="20"/>
        </w:rPr>
        <w:t xml:space="preserve"> </w:t>
      </w:r>
      <w:r>
        <w:rPr>
          <w:sz w:val="20"/>
        </w:rPr>
        <w:t>hoses,</w:t>
      </w:r>
      <w:r>
        <w:rPr>
          <w:spacing w:val="-11"/>
          <w:sz w:val="20"/>
        </w:rPr>
        <w:t xml:space="preserve"> </w:t>
      </w:r>
      <w:r>
        <w:rPr>
          <w:sz w:val="20"/>
        </w:rPr>
        <w:t>valves,</w:t>
      </w:r>
      <w:r>
        <w:rPr>
          <w:spacing w:val="-14"/>
          <w:sz w:val="20"/>
        </w:rPr>
        <w:t xml:space="preserve"> </w:t>
      </w:r>
      <w:r>
        <w:rPr>
          <w:sz w:val="20"/>
        </w:rPr>
        <w:t>pipes,</w:t>
      </w:r>
      <w:r>
        <w:rPr>
          <w:spacing w:val="-14"/>
          <w:sz w:val="20"/>
        </w:rPr>
        <w:t xml:space="preserve"> </w:t>
      </w:r>
      <w:r>
        <w:rPr>
          <w:sz w:val="20"/>
        </w:rPr>
        <w:t>filters,</w:t>
      </w:r>
      <w:r>
        <w:rPr>
          <w:spacing w:val="-14"/>
          <w:sz w:val="20"/>
        </w:rPr>
        <w:t xml:space="preserve"> </w:t>
      </w:r>
      <w:r>
        <w:rPr>
          <w:sz w:val="20"/>
        </w:rPr>
        <w:t>and</w:t>
      </w:r>
      <w:r>
        <w:rPr>
          <w:spacing w:val="-14"/>
          <w:sz w:val="20"/>
        </w:rPr>
        <w:t xml:space="preserve"> </w:t>
      </w:r>
      <w:r>
        <w:rPr>
          <w:sz w:val="20"/>
        </w:rPr>
        <w:t>other</w:t>
      </w:r>
      <w:r>
        <w:rPr>
          <w:spacing w:val="-13"/>
          <w:sz w:val="20"/>
        </w:rPr>
        <w:t xml:space="preserve"> </w:t>
      </w:r>
      <w:r>
        <w:rPr>
          <w:sz w:val="20"/>
        </w:rPr>
        <w:t>fittings</w:t>
      </w:r>
      <w:r>
        <w:rPr>
          <w:spacing w:val="-13"/>
          <w:sz w:val="20"/>
        </w:rPr>
        <w:t xml:space="preserve"> </w:t>
      </w:r>
      <w:r>
        <w:rPr>
          <w:sz w:val="20"/>
        </w:rPr>
        <w:t>shall not be exceeded.</w:t>
      </w:r>
    </w:p>
    <w:p w14:paraId="58F55BE2" w14:textId="77777777" w:rsidR="00562CC2" w:rsidRDefault="00562CC2">
      <w:pPr>
        <w:pStyle w:val="BodyText"/>
      </w:pPr>
    </w:p>
    <w:p w14:paraId="57D2D134" w14:textId="77777777" w:rsidR="00562CC2" w:rsidRDefault="00562CC2">
      <w:pPr>
        <w:pStyle w:val="BodyText"/>
        <w:spacing w:before="19"/>
      </w:pPr>
    </w:p>
    <w:p w14:paraId="4DB0AB81" w14:textId="77777777" w:rsidR="00562CC2" w:rsidRDefault="00000000">
      <w:pPr>
        <w:pStyle w:val="Heading9"/>
      </w:pPr>
      <w:r>
        <w:rPr>
          <w:noProof/>
        </w:rPr>
        <mc:AlternateContent>
          <mc:Choice Requires="wps">
            <w:drawing>
              <wp:anchor distT="0" distB="0" distL="0" distR="0" simplePos="0" relativeHeight="251756544" behindDoc="1" locked="0" layoutInCell="1" allowOverlap="1" wp14:anchorId="242D7564" wp14:editId="7EFD3DD6">
                <wp:simplePos x="0" y="0"/>
                <wp:positionH relativeFrom="page">
                  <wp:posOffset>896416</wp:posOffset>
                </wp:positionH>
                <wp:positionV relativeFrom="paragraph">
                  <wp:posOffset>181774</wp:posOffset>
                </wp:positionV>
                <wp:extent cx="5981065" cy="6350"/>
                <wp:effectExtent l="0" t="0" r="0" b="0"/>
                <wp:wrapTopAndBottom/>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037D8A" id="Graphic 805" o:spid="_x0000_s1026" style="position:absolute;margin-left:70.6pt;margin-top:14.3pt;width:470.95pt;height:.5pt;z-index:-25155993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" path="m5981065,l,,,6096r5981065,l5981065,xe" fillcolor="black" stroked="f">
                <v:path arrowok="t"/>
                <w10:wrap type="topAndBottom" anchorx="page"/>
              </v:shape>
            </w:pict>
          </mc:Fallback>
        </mc:AlternateContent>
      </w:r>
      <w:r>
        <w:rPr>
          <w:spacing w:val="-2"/>
        </w:rPr>
        <w:t>POWDER-ACTUATED</w:t>
      </w:r>
      <w:r>
        <w:rPr>
          <w:spacing w:val="8"/>
        </w:rPr>
        <w:t xml:space="preserve"> </w:t>
      </w:r>
      <w:r>
        <w:rPr>
          <w:spacing w:val="-2"/>
        </w:rPr>
        <w:t>TOOLS</w:t>
      </w:r>
    </w:p>
    <w:p w14:paraId="0DB0581F" w14:textId="77777777" w:rsidR="00562CC2" w:rsidRDefault="00000000">
      <w:pPr>
        <w:spacing w:before="227"/>
        <w:ind w:left="1120"/>
        <w:rPr>
          <w:b/>
          <w:sz w:val="20"/>
        </w:rPr>
      </w:pPr>
      <w:r>
        <w:rPr>
          <w:b/>
          <w:spacing w:val="-2"/>
          <w:sz w:val="20"/>
        </w:rPr>
        <w:t>General</w:t>
      </w:r>
    </w:p>
    <w:p w14:paraId="41315216" w14:textId="77777777" w:rsidR="00562CC2" w:rsidRDefault="00000000">
      <w:pPr>
        <w:pStyle w:val="ListParagraph"/>
        <w:numPr>
          <w:ilvl w:val="0"/>
          <w:numId w:val="128"/>
        </w:numPr>
        <w:tabs>
          <w:tab w:val="left" w:pos="1840"/>
        </w:tabs>
        <w:spacing w:before="2"/>
        <w:ind w:right="1190"/>
        <w:jc w:val="both"/>
        <w:rPr>
          <w:sz w:val="20"/>
        </w:rPr>
      </w:pPr>
      <w:r>
        <w:rPr>
          <w:sz w:val="20"/>
        </w:rPr>
        <w:t>Only</w:t>
      </w:r>
      <w:r>
        <w:rPr>
          <w:spacing w:val="-14"/>
          <w:sz w:val="20"/>
        </w:rPr>
        <w:t xml:space="preserve"> </w:t>
      </w:r>
      <w:r>
        <w:rPr>
          <w:sz w:val="20"/>
        </w:rPr>
        <w:t>employees</w:t>
      </w:r>
      <w:r>
        <w:rPr>
          <w:spacing w:val="-14"/>
          <w:sz w:val="20"/>
        </w:rPr>
        <w:t xml:space="preserve"> </w:t>
      </w:r>
      <w:r>
        <w:rPr>
          <w:sz w:val="20"/>
        </w:rPr>
        <w:t>who</w:t>
      </w:r>
      <w:r>
        <w:rPr>
          <w:spacing w:val="-14"/>
          <w:sz w:val="20"/>
        </w:rPr>
        <w:t xml:space="preserve"> </w:t>
      </w:r>
      <w:r>
        <w:rPr>
          <w:sz w:val="20"/>
        </w:rPr>
        <w:t>have</w:t>
      </w:r>
      <w:r>
        <w:rPr>
          <w:spacing w:val="-14"/>
          <w:sz w:val="20"/>
        </w:rPr>
        <w:t xml:space="preserve"> </w:t>
      </w:r>
      <w:r>
        <w:rPr>
          <w:sz w:val="20"/>
        </w:rPr>
        <w:t>been</w:t>
      </w:r>
      <w:r>
        <w:rPr>
          <w:spacing w:val="-14"/>
          <w:sz w:val="20"/>
        </w:rPr>
        <w:t xml:space="preserve"> </w:t>
      </w:r>
      <w:r>
        <w:rPr>
          <w:sz w:val="20"/>
        </w:rPr>
        <w:t>trained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operation</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particular</w:t>
      </w:r>
      <w:r>
        <w:rPr>
          <w:spacing w:val="-14"/>
          <w:sz w:val="20"/>
        </w:rPr>
        <w:t xml:space="preserve"> </w:t>
      </w:r>
      <w:r>
        <w:rPr>
          <w:sz w:val="20"/>
        </w:rPr>
        <w:t>tool</w:t>
      </w:r>
      <w:r>
        <w:rPr>
          <w:spacing w:val="-14"/>
          <w:sz w:val="20"/>
        </w:rPr>
        <w:t xml:space="preserve"> </w:t>
      </w:r>
      <w:r>
        <w:rPr>
          <w:sz w:val="20"/>
        </w:rPr>
        <w:t>in</w:t>
      </w:r>
      <w:r>
        <w:rPr>
          <w:spacing w:val="-14"/>
          <w:sz w:val="20"/>
        </w:rPr>
        <w:t xml:space="preserve"> </w:t>
      </w:r>
      <w:r>
        <w:rPr>
          <w:sz w:val="20"/>
        </w:rPr>
        <w:t>use</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allowed to operate a powder-actuated tool.</w:t>
      </w:r>
    </w:p>
    <w:p w14:paraId="1C26F202" w14:textId="77777777" w:rsidR="00562CC2" w:rsidRDefault="00000000">
      <w:pPr>
        <w:pStyle w:val="ListParagraph"/>
        <w:numPr>
          <w:ilvl w:val="0"/>
          <w:numId w:val="128"/>
        </w:numPr>
        <w:tabs>
          <w:tab w:val="left" w:pos="1840"/>
        </w:tabs>
        <w:ind w:right="1179"/>
        <w:jc w:val="both"/>
        <w:rPr>
          <w:sz w:val="20"/>
        </w:rPr>
      </w:pPr>
      <w:r>
        <w:rPr>
          <w:sz w:val="20"/>
        </w:rPr>
        <w:t xml:space="preserve">The tool shall be tested each day before loading to see that safety devices are in proper working condition. The method of testing shall be in accordance with the manufacturer's recommended </w:t>
      </w:r>
      <w:r>
        <w:rPr>
          <w:spacing w:val="-2"/>
          <w:sz w:val="20"/>
        </w:rPr>
        <w:t>procedure.</w:t>
      </w:r>
    </w:p>
    <w:p w14:paraId="1D1EEC4E" w14:textId="77777777" w:rsidR="00562CC2" w:rsidRDefault="00000000">
      <w:pPr>
        <w:pStyle w:val="ListParagraph"/>
        <w:numPr>
          <w:ilvl w:val="0"/>
          <w:numId w:val="128"/>
        </w:numPr>
        <w:tabs>
          <w:tab w:val="left" w:pos="1840"/>
        </w:tabs>
        <w:ind w:right="1190"/>
        <w:jc w:val="both"/>
        <w:rPr>
          <w:sz w:val="20"/>
        </w:rPr>
      </w:pPr>
      <w:r>
        <w:rPr>
          <w:sz w:val="20"/>
        </w:rPr>
        <w:t>Any tool found not in proper working order, or that develops a defect during use, shall be immediately removed from service and not used until properly repaired</w:t>
      </w:r>
    </w:p>
    <w:p w14:paraId="465C1AF1" w14:textId="77777777" w:rsidR="00562CC2" w:rsidRDefault="00562CC2">
      <w:pPr>
        <w:jc w:val="both"/>
        <w:rPr>
          <w:sz w:val="20"/>
        </w:rPr>
        <w:sectPr w:rsidR="00562CC2" w:rsidSect="000A30F8">
          <w:pgSz w:w="12240" w:h="15840"/>
          <w:pgMar w:top="820" w:right="260" w:bottom="1700" w:left="320" w:header="0" w:footer="1507" w:gutter="0"/>
          <w:cols w:space="720"/>
        </w:sectPr>
      </w:pPr>
    </w:p>
    <w:p w14:paraId="568268A4" w14:textId="77777777" w:rsidR="00562CC2" w:rsidRDefault="00000000">
      <w:pPr>
        <w:pStyle w:val="ListParagraph"/>
        <w:numPr>
          <w:ilvl w:val="0"/>
          <w:numId w:val="128"/>
        </w:numPr>
        <w:tabs>
          <w:tab w:val="left" w:pos="1840"/>
        </w:tabs>
        <w:spacing w:before="78" w:line="244" w:lineRule="exact"/>
        <w:rPr>
          <w:sz w:val="20"/>
        </w:rPr>
      </w:pPr>
      <w:r>
        <w:rPr>
          <w:sz w:val="20"/>
        </w:rPr>
        <w:lastRenderedPageBreak/>
        <w:t>Personal</w:t>
      </w:r>
      <w:r>
        <w:rPr>
          <w:spacing w:val="-9"/>
          <w:sz w:val="20"/>
        </w:rPr>
        <w:t xml:space="preserve"> </w:t>
      </w:r>
      <w:r>
        <w:rPr>
          <w:sz w:val="20"/>
        </w:rPr>
        <w:t>protective</w:t>
      </w:r>
      <w:r>
        <w:rPr>
          <w:spacing w:val="-6"/>
          <w:sz w:val="20"/>
        </w:rPr>
        <w:t xml:space="preserve"> </w:t>
      </w:r>
      <w:r>
        <w:rPr>
          <w:sz w:val="20"/>
        </w:rPr>
        <w:t>equipment</w:t>
      </w:r>
      <w:r>
        <w:rPr>
          <w:spacing w:val="-8"/>
          <w:sz w:val="20"/>
        </w:rPr>
        <w:t xml:space="preserve"> </w:t>
      </w:r>
      <w:r>
        <w:rPr>
          <w:sz w:val="20"/>
        </w:rPr>
        <w:t>shall</w:t>
      </w:r>
      <w:r>
        <w:rPr>
          <w:spacing w:val="-7"/>
          <w:sz w:val="20"/>
        </w:rPr>
        <w:t xml:space="preserve"> </w:t>
      </w:r>
      <w:r>
        <w:rPr>
          <w:sz w:val="20"/>
        </w:rPr>
        <w:t>be</w:t>
      </w:r>
      <w:r>
        <w:rPr>
          <w:spacing w:val="-6"/>
          <w:sz w:val="20"/>
        </w:rPr>
        <w:t xml:space="preserve"> </w:t>
      </w:r>
      <w:r>
        <w:rPr>
          <w:sz w:val="20"/>
        </w:rPr>
        <w:t>in</w:t>
      </w:r>
      <w:r>
        <w:rPr>
          <w:spacing w:val="-6"/>
          <w:sz w:val="20"/>
        </w:rPr>
        <w:t xml:space="preserve"> </w:t>
      </w:r>
      <w:r>
        <w:rPr>
          <w:sz w:val="20"/>
        </w:rPr>
        <w:t>accordance</w:t>
      </w:r>
      <w:r>
        <w:rPr>
          <w:spacing w:val="-6"/>
          <w:sz w:val="20"/>
        </w:rPr>
        <w:t xml:space="preserve"> </w:t>
      </w:r>
      <w:r>
        <w:rPr>
          <w:sz w:val="20"/>
        </w:rPr>
        <w:t>with</w:t>
      </w:r>
      <w:r>
        <w:rPr>
          <w:spacing w:val="-6"/>
          <w:sz w:val="20"/>
        </w:rPr>
        <w:t xml:space="preserve"> </w:t>
      </w:r>
      <w:r>
        <w:rPr>
          <w:sz w:val="20"/>
        </w:rPr>
        <w:t>all</w:t>
      </w:r>
      <w:r>
        <w:rPr>
          <w:spacing w:val="-9"/>
          <w:sz w:val="20"/>
        </w:rPr>
        <w:t xml:space="preserve"> </w:t>
      </w:r>
      <w:r>
        <w:rPr>
          <w:sz w:val="20"/>
        </w:rPr>
        <w:t>OSHA</w:t>
      </w:r>
      <w:r>
        <w:rPr>
          <w:spacing w:val="-8"/>
          <w:sz w:val="20"/>
        </w:rPr>
        <w:t xml:space="preserve"> </w:t>
      </w:r>
      <w:r>
        <w:rPr>
          <w:sz w:val="20"/>
        </w:rPr>
        <w:t>requirements</w:t>
      </w:r>
      <w:r>
        <w:rPr>
          <w:spacing w:val="-7"/>
          <w:sz w:val="20"/>
        </w:rPr>
        <w:t xml:space="preserve"> </w:t>
      </w:r>
      <w:r>
        <w:rPr>
          <w:sz w:val="20"/>
        </w:rPr>
        <w:t>of</w:t>
      </w:r>
      <w:r>
        <w:rPr>
          <w:spacing w:val="-5"/>
          <w:sz w:val="20"/>
        </w:rPr>
        <w:t xml:space="preserve"> </w:t>
      </w:r>
      <w:r>
        <w:rPr>
          <w:sz w:val="20"/>
        </w:rPr>
        <w:t>this</w:t>
      </w:r>
      <w:r>
        <w:rPr>
          <w:spacing w:val="-7"/>
          <w:sz w:val="20"/>
        </w:rPr>
        <w:t xml:space="preserve"> </w:t>
      </w:r>
      <w:r>
        <w:rPr>
          <w:spacing w:val="-2"/>
          <w:sz w:val="20"/>
        </w:rPr>
        <w:t>part.</w:t>
      </w:r>
    </w:p>
    <w:p w14:paraId="63F5344B" w14:textId="77777777" w:rsidR="00562CC2" w:rsidRDefault="00000000">
      <w:pPr>
        <w:pStyle w:val="ListParagraph"/>
        <w:numPr>
          <w:ilvl w:val="0"/>
          <w:numId w:val="128"/>
        </w:numPr>
        <w:tabs>
          <w:tab w:val="left" w:pos="1840"/>
        </w:tabs>
        <w:ind w:right="1189"/>
        <w:rPr>
          <w:sz w:val="20"/>
        </w:rPr>
      </w:pPr>
      <w:r>
        <w:rPr>
          <w:sz w:val="20"/>
        </w:rPr>
        <w:t>Tools</w:t>
      </w:r>
      <w:r>
        <w:rPr>
          <w:spacing w:val="-1"/>
          <w:sz w:val="20"/>
        </w:rPr>
        <w:t xml:space="preserve"> </w:t>
      </w:r>
      <w:r>
        <w:rPr>
          <w:sz w:val="20"/>
        </w:rPr>
        <w:t>shall not</w:t>
      </w:r>
      <w:r>
        <w:rPr>
          <w:spacing w:val="-2"/>
          <w:sz w:val="20"/>
        </w:rPr>
        <w:t xml:space="preserve"> </w:t>
      </w:r>
      <w:r>
        <w:rPr>
          <w:sz w:val="20"/>
        </w:rPr>
        <w:t>be</w:t>
      </w:r>
      <w:r>
        <w:rPr>
          <w:spacing w:val="-2"/>
          <w:sz w:val="20"/>
        </w:rPr>
        <w:t xml:space="preserve"> </w:t>
      </w:r>
      <w:r>
        <w:rPr>
          <w:sz w:val="20"/>
        </w:rPr>
        <w:t>loaded</w:t>
      </w:r>
      <w:r>
        <w:rPr>
          <w:spacing w:val="-3"/>
          <w:sz w:val="20"/>
        </w:rPr>
        <w:t xml:space="preserve"> </w:t>
      </w:r>
      <w:r>
        <w:rPr>
          <w:sz w:val="20"/>
        </w:rPr>
        <w:t>until</w:t>
      </w:r>
      <w:r>
        <w:rPr>
          <w:spacing w:val="-3"/>
          <w:sz w:val="20"/>
        </w:rPr>
        <w:t xml:space="preserve"> </w:t>
      </w:r>
      <w:r>
        <w:rPr>
          <w:sz w:val="20"/>
        </w:rPr>
        <w:t>just</w:t>
      </w:r>
      <w:r>
        <w:rPr>
          <w:spacing w:val="-2"/>
          <w:sz w:val="20"/>
        </w:rPr>
        <w:t xml:space="preserve"> </w:t>
      </w:r>
      <w:r>
        <w:rPr>
          <w:sz w:val="20"/>
        </w:rPr>
        <w:t>prior</w:t>
      </w:r>
      <w:r>
        <w:rPr>
          <w:spacing w:val="-1"/>
          <w:sz w:val="20"/>
        </w:rPr>
        <w:t xml:space="preserve"> </w:t>
      </w:r>
      <w:r>
        <w:rPr>
          <w:sz w:val="20"/>
        </w:rPr>
        <w:t>to the intended</w:t>
      </w:r>
      <w:r>
        <w:rPr>
          <w:spacing w:val="-2"/>
          <w:sz w:val="20"/>
        </w:rPr>
        <w:t xml:space="preserve"> </w:t>
      </w:r>
      <w:r>
        <w:rPr>
          <w:sz w:val="20"/>
        </w:rPr>
        <w:t>firing</w:t>
      </w:r>
      <w:r>
        <w:rPr>
          <w:spacing w:val="-3"/>
          <w:sz w:val="20"/>
        </w:rPr>
        <w:t xml:space="preserve"> </w:t>
      </w:r>
      <w:r>
        <w:rPr>
          <w:sz w:val="20"/>
        </w:rPr>
        <w:t>time.</w:t>
      </w:r>
      <w:r>
        <w:rPr>
          <w:spacing w:val="-2"/>
          <w:sz w:val="20"/>
        </w:rPr>
        <w:t xml:space="preserve"> </w:t>
      </w:r>
      <w:r>
        <w:rPr>
          <w:sz w:val="20"/>
        </w:rPr>
        <w:t>Neither</w:t>
      </w:r>
      <w:r>
        <w:rPr>
          <w:spacing w:val="-1"/>
          <w:sz w:val="20"/>
        </w:rPr>
        <w:t xml:space="preserve"> </w:t>
      </w:r>
      <w:r>
        <w:rPr>
          <w:sz w:val="20"/>
        </w:rPr>
        <w:t>loaded nor</w:t>
      </w:r>
      <w:r>
        <w:rPr>
          <w:spacing w:val="-1"/>
          <w:sz w:val="20"/>
        </w:rPr>
        <w:t xml:space="preserve"> </w:t>
      </w:r>
      <w:r>
        <w:rPr>
          <w:sz w:val="20"/>
        </w:rPr>
        <w:t>empty</w:t>
      </w:r>
      <w:r>
        <w:rPr>
          <w:spacing w:val="-5"/>
          <w:sz w:val="20"/>
        </w:rPr>
        <w:t xml:space="preserve"> </w:t>
      </w:r>
      <w:r>
        <w:rPr>
          <w:sz w:val="20"/>
        </w:rPr>
        <w:t>tools are to be pointed at any employees. Hands shall be kept clear of the open barrel end.</w:t>
      </w:r>
    </w:p>
    <w:p w14:paraId="50E3FD7B" w14:textId="77777777" w:rsidR="00562CC2" w:rsidRDefault="00000000">
      <w:pPr>
        <w:pStyle w:val="ListParagraph"/>
        <w:numPr>
          <w:ilvl w:val="0"/>
          <w:numId w:val="128"/>
        </w:numPr>
        <w:tabs>
          <w:tab w:val="left" w:pos="1840"/>
        </w:tabs>
        <w:spacing w:line="244" w:lineRule="exact"/>
        <w:rPr>
          <w:sz w:val="20"/>
        </w:rPr>
      </w:pPr>
      <w:r>
        <w:rPr>
          <w:sz w:val="20"/>
        </w:rPr>
        <w:t>Loaded</w:t>
      </w:r>
      <w:r>
        <w:rPr>
          <w:spacing w:val="-6"/>
          <w:sz w:val="20"/>
        </w:rPr>
        <w:t xml:space="preserve"> </w:t>
      </w:r>
      <w:r>
        <w:rPr>
          <w:sz w:val="20"/>
        </w:rPr>
        <w:t>tools</w:t>
      </w:r>
      <w:r>
        <w:rPr>
          <w:spacing w:val="-4"/>
          <w:sz w:val="20"/>
        </w:rPr>
        <w:t xml:space="preserve"> </w:t>
      </w:r>
      <w:r>
        <w:rPr>
          <w:sz w:val="20"/>
        </w:rPr>
        <w:t>shall</w:t>
      </w:r>
      <w:r>
        <w:rPr>
          <w:spacing w:val="-6"/>
          <w:sz w:val="20"/>
        </w:rPr>
        <w:t xml:space="preserve"> </w:t>
      </w:r>
      <w:r>
        <w:rPr>
          <w:sz w:val="20"/>
        </w:rPr>
        <w:t>not</w:t>
      </w:r>
      <w:r>
        <w:rPr>
          <w:spacing w:val="-5"/>
          <w:sz w:val="20"/>
        </w:rPr>
        <w:t xml:space="preserve"> </w:t>
      </w:r>
      <w:r>
        <w:rPr>
          <w:sz w:val="20"/>
        </w:rPr>
        <w:t>be</w:t>
      </w:r>
      <w:r>
        <w:rPr>
          <w:spacing w:val="-4"/>
          <w:sz w:val="20"/>
        </w:rPr>
        <w:t xml:space="preserve"> </w:t>
      </w:r>
      <w:r>
        <w:rPr>
          <w:sz w:val="20"/>
        </w:rPr>
        <w:t>left</w:t>
      </w:r>
      <w:r>
        <w:rPr>
          <w:spacing w:val="-5"/>
          <w:sz w:val="20"/>
        </w:rPr>
        <w:t xml:space="preserve"> </w:t>
      </w:r>
      <w:r>
        <w:rPr>
          <w:spacing w:val="-2"/>
          <w:sz w:val="20"/>
        </w:rPr>
        <w:t>unattended.</w:t>
      </w:r>
    </w:p>
    <w:p w14:paraId="55804886" w14:textId="77777777" w:rsidR="00562CC2" w:rsidRDefault="00000000">
      <w:pPr>
        <w:pStyle w:val="ListParagraph"/>
        <w:numPr>
          <w:ilvl w:val="0"/>
          <w:numId w:val="128"/>
        </w:numPr>
        <w:tabs>
          <w:tab w:val="left" w:pos="1840"/>
        </w:tabs>
        <w:ind w:right="1179"/>
        <w:jc w:val="both"/>
        <w:rPr>
          <w:sz w:val="20"/>
        </w:rPr>
      </w:pPr>
      <w:r>
        <w:rPr>
          <w:sz w:val="20"/>
        </w:rPr>
        <w:t>Fasteners shall not be driven into very hard or brittle materials including, but not limited to, cast iron, glazed tile, surface-hardened steel, glass block, live rock, face brick, or hollow tile.</w:t>
      </w:r>
    </w:p>
    <w:p w14:paraId="356B2BA6" w14:textId="77777777" w:rsidR="00562CC2" w:rsidRDefault="00000000">
      <w:pPr>
        <w:pStyle w:val="ListParagraph"/>
        <w:numPr>
          <w:ilvl w:val="0"/>
          <w:numId w:val="128"/>
        </w:numPr>
        <w:tabs>
          <w:tab w:val="left" w:pos="1840"/>
        </w:tabs>
        <w:ind w:right="1185"/>
        <w:jc w:val="both"/>
        <w:rPr>
          <w:sz w:val="20"/>
        </w:rPr>
      </w:pPr>
      <w:r>
        <w:rPr>
          <w:sz w:val="20"/>
        </w:rPr>
        <w:t>Driving into materials easily penetrated shall be avoided unless such materials are backed by a substance</w:t>
      </w:r>
      <w:r>
        <w:rPr>
          <w:spacing w:val="-14"/>
          <w:sz w:val="20"/>
        </w:rPr>
        <w:t xml:space="preserve"> </w:t>
      </w:r>
      <w:r>
        <w:rPr>
          <w:sz w:val="20"/>
        </w:rPr>
        <w:t>that</w:t>
      </w:r>
      <w:r>
        <w:rPr>
          <w:spacing w:val="-14"/>
          <w:sz w:val="20"/>
        </w:rPr>
        <w:t xml:space="preserve"> </w:t>
      </w:r>
      <w:r>
        <w:rPr>
          <w:sz w:val="20"/>
        </w:rPr>
        <w:t>will</w:t>
      </w:r>
      <w:r>
        <w:rPr>
          <w:spacing w:val="-14"/>
          <w:sz w:val="20"/>
        </w:rPr>
        <w:t xml:space="preserve"> </w:t>
      </w:r>
      <w:r>
        <w:rPr>
          <w:sz w:val="20"/>
        </w:rPr>
        <w:t>prevent</w:t>
      </w:r>
      <w:r>
        <w:rPr>
          <w:spacing w:val="-14"/>
          <w:sz w:val="20"/>
        </w:rPr>
        <w:t xml:space="preserve"> </w:t>
      </w:r>
      <w:r>
        <w:rPr>
          <w:sz w:val="20"/>
        </w:rPr>
        <w:t>the</w:t>
      </w:r>
      <w:r>
        <w:rPr>
          <w:spacing w:val="-14"/>
          <w:sz w:val="20"/>
        </w:rPr>
        <w:t xml:space="preserve"> </w:t>
      </w:r>
      <w:r>
        <w:rPr>
          <w:sz w:val="20"/>
        </w:rPr>
        <w:t>pin</w:t>
      </w:r>
      <w:r>
        <w:rPr>
          <w:spacing w:val="-14"/>
          <w:sz w:val="20"/>
        </w:rPr>
        <w:t xml:space="preserve"> </w:t>
      </w:r>
      <w:r>
        <w:rPr>
          <w:sz w:val="20"/>
        </w:rPr>
        <w:t>or</w:t>
      </w:r>
      <w:r>
        <w:rPr>
          <w:spacing w:val="-14"/>
          <w:sz w:val="20"/>
        </w:rPr>
        <w:t xml:space="preserve"> </w:t>
      </w:r>
      <w:r>
        <w:rPr>
          <w:sz w:val="20"/>
        </w:rPr>
        <w:t>fastener</w:t>
      </w:r>
      <w:r>
        <w:rPr>
          <w:spacing w:val="-14"/>
          <w:sz w:val="20"/>
        </w:rPr>
        <w:t xml:space="preserve"> </w:t>
      </w:r>
      <w:r>
        <w:rPr>
          <w:sz w:val="20"/>
        </w:rPr>
        <w:t>from</w:t>
      </w:r>
      <w:r>
        <w:rPr>
          <w:spacing w:val="-14"/>
          <w:sz w:val="20"/>
        </w:rPr>
        <w:t xml:space="preserve"> </w:t>
      </w:r>
      <w:r>
        <w:rPr>
          <w:sz w:val="20"/>
        </w:rPr>
        <w:t>passing</w:t>
      </w:r>
      <w:r>
        <w:rPr>
          <w:spacing w:val="-13"/>
          <w:sz w:val="20"/>
        </w:rPr>
        <w:t xml:space="preserve"> </w:t>
      </w:r>
      <w:r>
        <w:rPr>
          <w:sz w:val="20"/>
        </w:rPr>
        <w:t>completely</w:t>
      </w:r>
      <w:r>
        <w:rPr>
          <w:spacing w:val="-14"/>
          <w:sz w:val="20"/>
        </w:rPr>
        <w:t xml:space="preserve"> </w:t>
      </w:r>
      <w:r>
        <w:rPr>
          <w:sz w:val="20"/>
        </w:rPr>
        <w:t>through</w:t>
      </w:r>
      <w:r>
        <w:rPr>
          <w:spacing w:val="-14"/>
          <w:sz w:val="20"/>
        </w:rPr>
        <w:t xml:space="preserve"> </w:t>
      </w:r>
      <w:r>
        <w:rPr>
          <w:sz w:val="20"/>
        </w:rPr>
        <w:t>and</w:t>
      </w:r>
      <w:r>
        <w:rPr>
          <w:spacing w:val="-14"/>
          <w:sz w:val="20"/>
        </w:rPr>
        <w:t xml:space="preserve"> </w:t>
      </w:r>
      <w:r>
        <w:rPr>
          <w:sz w:val="20"/>
        </w:rPr>
        <w:t>creating</w:t>
      </w:r>
      <w:r>
        <w:rPr>
          <w:spacing w:val="-14"/>
          <w:sz w:val="20"/>
        </w:rPr>
        <w:t xml:space="preserve"> </w:t>
      </w:r>
      <w:r>
        <w:rPr>
          <w:sz w:val="20"/>
        </w:rPr>
        <w:t>a</w:t>
      </w:r>
      <w:r>
        <w:rPr>
          <w:spacing w:val="-14"/>
          <w:sz w:val="20"/>
        </w:rPr>
        <w:t xml:space="preserve"> </w:t>
      </w:r>
      <w:r>
        <w:rPr>
          <w:sz w:val="20"/>
        </w:rPr>
        <w:t>flying projectile hazard on the other side.</w:t>
      </w:r>
    </w:p>
    <w:p w14:paraId="6B765984" w14:textId="77777777" w:rsidR="00562CC2" w:rsidRDefault="00000000">
      <w:pPr>
        <w:pStyle w:val="ListParagraph"/>
        <w:numPr>
          <w:ilvl w:val="0"/>
          <w:numId w:val="128"/>
        </w:numPr>
        <w:tabs>
          <w:tab w:val="left" w:pos="1839"/>
        </w:tabs>
        <w:spacing w:line="244" w:lineRule="exact"/>
        <w:ind w:left="1839" w:hanging="359"/>
        <w:jc w:val="both"/>
        <w:rPr>
          <w:sz w:val="20"/>
        </w:rPr>
      </w:pPr>
      <w:r>
        <w:rPr>
          <w:sz w:val="20"/>
        </w:rPr>
        <w:t>No</w:t>
      </w:r>
      <w:r>
        <w:rPr>
          <w:spacing w:val="-7"/>
          <w:sz w:val="20"/>
        </w:rPr>
        <w:t xml:space="preserve"> </w:t>
      </w:r>
      <w:r>
        <w:rPr>
          <w:sz w:val="20"/>
        </w:rPr>
        <w:t>fastener</w:t>
      </w:r>
      <w:r>
        <w:rPr>
          <w:spacing w:val="-7"/>
          <w:sz w:val="20"/>
        </w:rPr>
        <w:t xml:space="preserve"> </w:t>
      </w:r>
      <w:r>
        <w:rPr>
          <w:sz w:val="20"/>
        </w:rPr>
        <w:t>shall</w:t>
      </w:r>
      <w:r>
        <w:rPr>
          <w:spacing w:val="-6"/>
          <w:sz w:val="20"/>
        </w:rPr>
        <w:t xml:space="preserve"> </w:t>
      </w:r>
      <w:r>
        <w:rPr>
          <w:sz w:val="20"/>
        </w:rPr>
        <w:t>be</w:t>
      </w:r>
      <w:r>
        <w:rPr>
          <w:spacing w:val="-5"/>
          <w:sz w:val="20"/>
        </w:rPr>
        <w:t xml:space="preserve"> </w:t>
      </w:r>
      <w:r>
        <w:rPr>
          <w:sz w:val="20"/>
        </w:rPr>
        <w:t>driven</w:t>
      </w:r>
      <w:r>
        <w:rPr>
          <w:spacing w:val="-4"/>
          <w:sz w:val="20"/>
        </w:rPr>
        <w:t xml:space="preserve"> </w:t>
      </w:r>
      <w:r>
        <w:rPr>
          <w:sz w:val="20"/>
        </w:rPr>
        <w:t>into</w:t>
      </w:r>
      <w:r>
        <w:rPr>
          <w:spacing w:val="-4"/>
          <w:sz w:val="20"/>
        </w:rPr>
        <w:t xml:space="preserve"> </w:t>
      </w:r>
      <w:r>
        <w:rPr>
          <w:sz w:val="20"/>
        </w:rPr>
        <w:t>a</w:t>
      </w:r>
      <w:r>
        <w:rPr>
          <w:spacing w:val="-8"/>
          <w:sz w:val="20"/>
        </w:rPr>
        <w:t xml:space="preserve"> </w:t>
      </w:r>
      <w:r>
        <w:rPr>
          <w:sz w:val="20"/>
        </w:rPr>
        <w:t>spalled</w:t>
      </w:r>
      <w:r>
        <w:rPr>
          <w:spacing w:val="-6"/>
          <w:sz w:val="20"/>
        </w:rPr>
        <w:t xml:space="preserve"> </w:t>
      </w:r>
      <w:r>
        <w:rPr>
          <w:sz w:val="20"/>
        </w:rPr>
        <w:t>area</w:t>
      </w:r>
      <w:r>
        <w:rPr>
          <w:spacing w:val="-7"/>
          <w:sz w:val="20"/>
        </w:rPr>
        <w:t xml:space="preserve"> </w:t>
      </w:r>
      <w:r>
        <w:rPr>
          <w:sz w:val="20"/>
        </w:rPr>
        <w:t>caused</w:t>
      </w:r>
      <w:r>
        <w:rPr>
          <w:spacing w:val="-5"/>
          <w:sz w:val="20"/>
        </w:rPr>
        <w:t xml:space="preserve"> </w:t>
      </w:r>
      <w:r>
        <w:rPr>
          <w:sz w:val="20"/>
        </w:rPr>
        <w:t>by</w:t>
      </w:r>
      <w:r>
        <w:rPr>
          <w:spacing w:val="-8"/>
          <w:sz w:val="20"/>
        </w:rPr>
        <w:t xml:space="preserve"> </w:t>
      </w:r>
      <w:r>
        <w:rPr>
          <w:sz w:val="20"/>
        </w:rPr>
        <w:t>an</w:t>
      </w:r>
      <w:r>
        <w:rPr>
          <w:spacing w:val="-7"/>
          <w:sz w:val="20"/>
        </w:rPr>
        <w:t xml:space="preserve"> </w:t>
      </w:r>
      <w:r>
        <w:rPr>
          <w:sz w:val="20"/>
        </w:rPr>
        <w:t>unsatisfactory</w:t>
      </w:r>
      <w:r>
        <w:rPr>
          <w:spacing w:val="-10"/>
          <w:sz w:val="20"/>
        </w:rPr>
        <w:t xml:space="preserve"> </w:t>
      </w:r>
      <w:r>
        <w:rPr>
          <w:spacing w:val="-2"/>
          <w:sz w:val="20"/>
        </w:rPr>
        <w:t>fastening.</w:t>
      </w:r>
    </w:p>
    <w:p w14:paraId="36551178" w14:textId="77777777" w:rsidR="00562CC2" w:rsidRDefault="00000000">
      <w:pPr>
        <w:pStyle w:val="ListParagraph"/>
        <w:numPr>
          <w:ilvl w:val="0"/>
          <w:numId w:val="128"/>
        </w:numPr>
        <w:tabs>
          <w:tab w:val="left" w:pos="1839"/>
        </w:tabs>
        <w:spacing w:line="242" w:lineRule="exact"/>
        <w:ind w:left="1839" w:hanging="359"/>
        <w:jc w:val="both"/>
        <w:rPr>
          <w:sz w:val="20"/>
        </w:rPr>
      </w:pPr>
      <w:r>
        <w:rPr>
          <w:sz w:val="20"/>
        </w:rPr>
        <w:t>Tools</w:t>
      </w:r>
      <w:r>
        <w:rPr>
          <w:spacing w:val="-6"/>
          <w:sz w:val="20"/>
        </w:rPr>
        <w:t xml:space="preserve"> </w:t>
      </w:r>
      <w:r>
        <w:rPr>
          <w:sz w:val="20"/>
        </w:rPr>
        <w:t>shall</w:t>
      </w:r>
      <w:r>
        <w:rPr>
          <w:spacing w:val="-6"/>
          <w:sz w:val="20"/>
        </w:rPr>
        <w:t xml:space="preserve"> </w:t>
      </w:r>
      <w:r>
        <w:rPr>
          <w:sz w:val="20"/>
        </w:rPr>
        <w:t>not</w:t>
      </w:r>
      <w:r>
        <w:rPr>
          <w:spacing w:val="-4"/>
          <w:sz w:val="20"/>
        </w:rPr>
        <w:t xml:space="preserve"> </w:t>
      </w:r>
      <w:r>
        <w:rPr>
          <w:sz w:val="20"/>
        </w:rPr>
        <w:t>be</w:t>
      </w:r>
      <w:r>
        <w:rPr>
          <w:spacing w:val="-6"/>
          <w:sz w:val="20"/>
        </w:rPr>
        <w:t xml:space="preserve"> </w:t>
      </w:r>
      <w:r>
        <w:rPr>
          <w:sz w:val="20"/>
        </w:rPr>
        <w:t>used</w:t>
      </w:r>
      <w:r>
        <w:rPr>
          <w:spacing w:val="-5"/>
          <w:sz w:val="20"/>
        </w:rPr>
        <w:t xml:space="preserve"> </w:t>
      </w:r>
      <w:r>
        <w:rPr>
          <w:sz w:val="20"/>
        </w:rPr>
        <w:t>in</w:t>
      </w:r>
      <w:r>
        <w:rPr>
          <w:spacing w:val="-5"/>
          <w:sz w:val="20"/>
        </w:rPr>
        <w:t xml:space="preserve"> </w:t>
      </w:r>
      <w:r>
        <w:rPr>
          <w:sz w:val="20"/>
        </w:rPr>
        <w:t>an</w:t>
      </w:r>
      <w:r>
        <w:rPr>
          <w:spacing w:val="-6"/>
          <w:sz w:val="20"/>
        </w:rPr>
        <w:t xml:space="preserve"> </w:t>
      </w:r>
      <w:r>
        <w:rPr>
          <w:sz w:val="20"/>
        </w:rPr>
        <w:t>explosive</w:t>
      </w:r>
      <w:r>
        <w:rPr>
          <w:spacing w:val="-7"/>
          <w:sz w:val="20"/>
        </w:rPr>
        <w:t xml:space="preserve"> </w:t>
      </w:r>
      <w:r>
        <w:rPr>
          <w:sz w:val="20"/>
        </w:rPr>
        <w:t>or</w:t>
      </w:r>
      <w:r>
        <w:rPr>
          <w:spacing w:val="-6"/>
          <w:sz w:val="20"/>
        </w:rPr>
        <w:t xml:space="preserve"> </w:t>
      </w:r>
      <w:r>
        <w:rPr>
          <w:sz w:val="20"/>
        </w:rPr>
        <w:t>flammable</w:t>
      </w:r>
      <w:r>
        <w:rPr>
          <w:spacing w:val="-6"/>
          <w:sz w:val="20"/>
        </w:rPr>
        <w:t xml:space="preserve"> </w:t>
      </w:r>
      <w:r>
        <w:rPr>
          <w:spacing w:val="-2"/>
          <w:sz w:val="20"/>
        </w:rPr>
        <w:t>atmosphere.</w:t>
      </w:r>
    </w:p>
    <w:p w14:paraId="788BED73" w14:textId="77777777" w:rsidR="00562CC2" w:rsidRDefault="00000000">
      <w:pPr>
        <w:pStyle w:val="ListParagraph"/>
        <w:numPr>
          <w:ilvl w:val="0"/>
          <w:numId w:val="128"/>
        </w:numPr>
        <w:tabs>
          <w:tab w:val="left" w:pos="1840"/>
        </w:tabs>
        <w:ind w:right="1177"/>
        <w:jc w:val="both"/>
        <w:rPr>
          <w:sz w:val="20"/>
        </w:rPr>
      </w:pPr>
      <w:r>
        <w:rPr>
          <w:sz w:val="20"/>
        </w:rPr>
        <w:t xml:space="preserve">All tools shall be used with the correct shield, guard, or attachment recommended by the </w:t>
      </w:r>
      <w:r>
        <w:rPr>
          <w:spacing w:val="-2"/>
          <w:sz w:val="20"/>
        </w:rPr>
        <w:t>manufacturer.</w:t>
      </w:r>
    </w:p>
    <w:p w14:paraId="2B215235" w14:textId="77777777" w:rsidR="00562CC2" w:rsidRDefault="00562CC2">
      <w:pPr>
        <w:pStyle w:val="BodyText"/>
      </w:pPr>
    </w:p>
    <w:p w14:paraId="385B97CB" w14:textId="77777777" w:rsidR="00562CC2" w:rsidRDefault="00562CC2">
      <w:pPr>
        <w:pStyle w:val="BodyText"/>
        <w:spacing w:before="16"/>
      </w:pPr>
    </w:p>
    <w:p w14:paraId="2CDB06BD" w14:textId="77777777" w:rsidR="00562CC2" w:rsidRDefault="00000000">
      <w:pPr>
        <w:pStyle w:val="Heading9"/>
        <w:spacing w:before="1"/>
      </w:pPr>
      <w:r>
        <w:rPr>
          <w:noProof/>
        </w:rPr>
        <mc:AlternateContent>
          <mc:Choice Requires="wps">
            <w:drawing>
              <wp:anchor distT="0" distB="0" distL="0" distR="0" simplePos="0" relativeHeight="251757568" behindDoc="1" locked="0" layoutInCell="1" allowOverlap="1" wp14:anchorId="543A4A01" wp14:editId="5B35ED97">
                <wp:simplePos x="0" y="0"/>
                <wp:positionH relativeFrom="page">
                  <wp:posOffset>896416</wp:posOffset>
                </wp:positionH>
                <wp:positionV relativeFrom="paragraph">
                  <wp:posOffset>180676</wp:posOffset>
                </wp:positionV>
                <wp:extent cx="5981065" cy="6350"/>
                <wp:effectExtent l="0" t="0" r="0" b="0"/>
                <wp:wrapTopAndBottom/>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1BDCC7" id="Graphic 806" o:spid="_x0000_s1026" style="position:absolute;margin-left:70.6pt;margin-top:14.25pt;width:470.95pt;height:.5pt;z-index:-25155891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" path="m5981065,l,,,6096r5981065,l5981065,xe" fillcolor="black" stroked="f">
                <v:path arrowok="t"/>
                <w10:wrap type="topAndBottom" anchorx="page"/>
              </v:shape>
            </w:pict>
          </mc:Fallback>
        </mc:AlternateContent>
      </w:r>
      <w:r>
        <w:t>GRINDING</w:t>
      </w:r>
      <w:r>
        <w:rPr>
          <w:spacing w:val="-5"/>
        </w:rPr>
        <w:t xml:space="preserve"> </w:t>
      </w:r>
      <w:r>
        <w:t>AND</w:t>
      </w:r>
      <w:r>
        <w:rPr>
          <w:spacing w:val="-4"/>
        </w:rPr>
        <w:t xml:space="preserve"> </w:t>
      </w:r>
      <w:r>
        <w:t>ABRASIVE</w:t>
      </w:r>
      <w:r>
        <w:rPr>
          <w:spacing w:val="-10"/>
        </w:rPr>
        <w:t xml:space="preserve"> </w:t>
      </w:r>
      <w:r>
        <w:t>WHEEL</w:t>
      </w:r>
      <w:r>
        <w:rPr>
          <w:spacing w:val="-8"/>
        </w:rPr>
        <w:t xml:space="preserve"> </w:t>
      </w:r>
      <w:r>
        <w:rPr>
          <w:spacing w:val="-2"/>
        </w:rPr>
        <w:t>MACHINERY</w:t>
      </w:r>
    </w:p>
    <w:p w14:paraId="699E38C7" w14:textId="77777777" w:rsidR="00562CC2" w:rsidRDefault="00000000">
      <w:pPr>
        <w:spacing w:before="227"/>
        <w:ind w:left="1120"/>
        <w:rPr>
          <w:b/>
          <w:sz w:val="20"/>
        </w:rPr>
      </w:pPr>
      <w:r>
        <w:rPr>
          <w:b/>
          <w:spacing w:val="-4"/>
          <w:sz w:val="20"/>
        </w:rPr>
        <w:t>Power</w:t>
      </w:r>
    </w:p>
    <w:p w14:paraId="75F52C5E" w14:textId="77777777" w:rsidR="00562CC2" w:rsidRDefault="00000000">
      <w:pPr>
        <w:pStyle w:val="ListParagraph"/>
        <w:numPr>
          <w:ilvl w:val="0"/>
          <w:numId w:val="128"/>
        </w:numPr>
        <w:tabs>
          <w:tab w:val="left" w:pos="1840"/>
        </w:tabs>
        <w:spacing w:before="2"/>
        <w:ind w:right="1187"/>
        <w:rPr>
          <w:sz w:val="20"/>
        </w:rPr>
      </w:pPr>
      <w:r>
        <w:rPr>
          <w:sz w:val="20"/>
        </w:rPr>
        <w:t>All</w:t>
      </w:r>
      <w:r>
        <w:rPr>
          <w:spacing w:val="-3"/>
          <w:sz w:val="20"/>
        </w:rPr>
        <w:t xml:space="preserve"> </w:t>
      </w:r>
      <w:r>
        <w:rPr>
          <w:sz w:val="20"/>
        </w:rPr>
        <w:t>grinding</w:t>
      </w:r>
      <w:r>
        <w:rPr>
          <w:spacing w:val="-3"/>
          <w:sz w:val="20"/>
        </w:rPr>
        <w:t xml:space="preserve"> </w:t>
      </w:r>
      <w:r>
        <w:rPr>
          <w:sz w:val="20"/>
        </w:rPr>
        <w:t>machines</w:t>
      </w:r>
      <w:r>
        <w:rPr>
          <w:spacing w:val="-1"/>
          <w:sz w:val="20"/>
        </w:rPr>
        <w:t xml:space="preserve"> </w:t>
      </w:r>
      <w:r>
        <w:rPr>
          <w:sz w:val="20"/>
        </w:rPr>
        <w:t>shall</w:t>
      </w:r>
      <w:r>
        <w:rPr>
          <w:spacing w:val="-3"/>
          <w:sz w:val="20"/>
        </w:rPr>
        <w:t xml:space="preserve"> </w:t>
      </w:r>
      <w:r>
        <w:rPr>
          <w:sz w:val="20"/>
        </w:rPr>
        <w:t>be</w:t>
      </w:r>
      <w:r>
        <w:rPr>
          <w:spacing w:val="-3"/>
          <w:sz w:val="20"/>
        </w:rPr>
        <w:t xml:space="preserve"> </w:t>
      </w:r>
      <w:r>
        <w:rPr>
          <w:sz w:val="20"/>
        </w:rPr>
        <w:t>supplied with</w:t>
      </w:r>
      <w:r>
        <w:rPr>
          <w:spacing w:val="-2"/>
          <w:sz w:val="20"/>
        </w:rPr>
        <w:t xml:space="preserve"> </w:t>
      </w:r>
      <w:r>
        <w:rPr>
          <w:sz w:val="20"/>
        </w:rPr>
        <w:t>sufficient</w:t>
      </w:r>
      <w:r>
        <w:rPr>
          <w:spacing w:val="-2"/>
          <w:sz w:val="20"/>
        </w:rPr>
        <w:t xml:space="preserve"> </w:t>
      </w:r>
      <w:r>
        <w:rPr>
          <w:sz w:val="20"/>
        </w:rPr>
        <w:t>power</w:t>
      </w:r>
      <w:r>
        <w:rPr>
          <w:spacing w:val="-1"/>
          <w:sz w:val="20"/>
        </w:rPr>
        <w:t xml:space="preserve"> </w:t>
      </w:r>
      <w:r>
        <w:rPr>
          <w:sz w:val="20"/>
        </w:rPr>
        <w:t>to</w:t>
      </w:r>
      <w:r>
        <w:rPr>
          <w:spacing w:val="-2"/>
          <w:sz w:val="20"/>
        </w:rPr>
        <w:t xml:space="preserve"> </w:t>
      </w:r>
      <w:r>
        <w:rPr>
          <w:sz w:val="20"/>
        </w:rPr>
        <w:t>maintain</w:t>
      </w:r>
      <w:r>
        <w:rPr>
          <w:spacing w:val="-2"/>
          <w:sz w:val="20"/>
        </w:rPr>
        <w:t xml:space="preserve"> </w:t>
      </w:r>
      <w:r>
        <w:rPr>
          <w:sz w:val="20"/>
        </w:rPr>
        <w:t>the</w:t>
      </w:r>
      <w:r>
        <w:rPr>
          <w:spacing w:val="-3"/>
          <w:sz w:val="20"/>
        </w:rPr>
        <w:t xml:space="preserve"> </w:t>
      </w:r>
      <w:r>
        <w:rPr>
          <w:sz w:val="20"/>
        </w:rPr>
        <w:t>spindle</w:t>
      </w:r>
      <w:r>
        <w:rPr>
          <w:spacing w:val="-2"/>
          <w:sz w:val="20"/>
        </w:rPr>
        <w:t xml:space="preserve"> </w:t>
      </w:r>
      <w:r>
        <w:rPr>
          <w:sz w:val="20"/>
        </w:rPr>
        <w:t>speed</w:t>
      </w:r>
      <w:r>
        <w:rPr>
          <w:spacing w:val="-3"/>
          <w:sz w:val="20"/>
        </w:rPr>
        <w:t xml:space="preserve"> </w:t>
      </w:r>
      <w:r>
        <w:rPr>
          <w:sz w:val="20"/>
        </w:rPr>
        <w:t>at</w:t>
      </w:r>
      <w:r>
        <w:rPr>
          <w:spacing w:val="-2"/>
          <w:sz w:val="20"/>
        </w:rPr>
        <w:t xml:space="preserve"> </w:t>
      </w:r>
      <w:r>
        <w:rPr>
          <w:sz w:val="20"/>
        </w:rPr>
        <w:t>safe levels under all conditions of normal operation.</w:t>
      </w:r>
    </w:p>
    <w:p w14:paraId="59B3F893" w14:textId="77777777" w:rsidR="00562CC2" w:rsidRDefault="00000000">
      <w:pPr>
        <w:spacing w:before="228"/>
        <w:ind w:left="1120"/>
        <w:rPr>
          <w:b/>
          <w:sz w:val="20"/>
        </w:rPr>
      </w:pPr>
      <w:r>
        <w:rPr>
          <w:b/>
          <w:spacing w:val="-2"/>
          <w:sz w:val="20"/>
        </w:rPr>
        <w:t>Guarding</w:t>
      </w:r>
    </w:p>
    <w:p w14:paraId="685404EE" w14:textId="77777777" w:rsidR="00562CC2" w:rsidRDefault="00000000">
      <w:pPr>
        <w:pStyle w:val="ListParagraph"/>
        <w:numPr>
          <w:ilvl w:val="0"/>
          <w:numId w:val="128"/>
        </w:numPr>
        <w:tabs>
          <w:tab w:val="left" w:pos="1840"/>
        </w:tabs>
        <w:spacing w:before="1"/>
        <w:ind w:right="1182"/>
        <w:jc w:val="both"/>
        <w:rPr>
          <w:sz w:val="20"/>
        </w:rPr>
      </w:pPr>
      <w:r>
        <w:rPr>
          <w:sz w:val="20"/>
        </w:rPr>
        <w:t>Grinding machines shall be equipped with safety</w:t>
      </w:r>
      <w:r>
        <w:rPr>
          <w:spacing w:val="-2"/>
          <w:sz w:val="20"/>
        </w:rPr>
        <w:t xml:space="preserve"> </w:t>
      </w:r>
      <w:r>
        <w:rPr>
          <w:sz w:val="20"/>
        </w:rPr>
        <w:t>guards in conformance with the requirements of American National Standards Institute, B7.1-1970, Safety Code for the Use, Care and Protection of Abrasive Wheels, and paragraph (d) of this section.</w:t>
      </w:r>
    </w:p>
    <w:p w14:paraId="7A4DFD04" w14:textId="77777777" w:rsidR="00562CC2" w:rsidRDefault="00000000">
      <w:pPr>
        <w:pStyle w:val="ListParagraph"/>
        <w:numPr>
          <w:ilvl w:val="0"/>
          <w:numId w:val="128"/>
        </w:numPr>
        <w:tabs>
          <w:tab w:val="left" w:pos="1840"/>
        </w:tabs>
        <w:ind w:right="1183"/>
        <w:jc w:val="both"/>
        <w:rPr>
          <w:sz w:val="20"/>
        </w:rPr>
      </w:pPr>
      <w:r>
        <w:rPr>
          <w:sz w:val="20"/>
        </w:rPr>
        <w:t>"Guarding design." The safety guard shall cover the spindle end, nut, and flange projections. The safety</w:t>
      </w:r>
      <w:r>
        <w:rPr>
          <w:spacing w:val="-9"/>
          <w:sz w:val="20"/>
        </w:rPr>
        <w:t xml:space="preserve"> </w:t>
      </w:r>
      <w:r>
        <w:rPr>
          <w:sz w:val="20"/>
        </w:rPr>
        <w:t>guard</w:t>
      </w:r>
      <w:r>
        <w:rPr>
          <w:spacing w:val="-7"/>
          <w:sz w:val="20"/>
        </w:rPr>
        <w:t xml:space="preserve"> </w:t>
      </w:r>
      <w:r>
        <w:rPr>
          <w:sz w:val="20"/>
        </w:rPr>
        <w:t>shall</w:t>
      </w:r>
      <w:r>
        <w:rPr>
          <w:spacing w:val="-7"/>
          <w:sz w:val="20"/>
        </w:rPr>
        <w:t xml:space="preserve"> </w:t>
      </w:r>
      <w:r>
        <w:rPr>
          <w:sz w:val="20"/>
        </w:rPr>
        <w:t>be</w:t>
      </w:r>
      <w:r>
        <w:rPr>
          <w:spacing w:val="-7"/>
          <w:sz w:val="20"/>
        </w:rPr>
        <w:t xml:space="preserve"> </w:t>
      </w:r>
      <w:r>
        <w:rPr>
          <w:sz w:val="20"/>
        </w:rPr>
        <w:t>mounted</w:t>
      </w:r>
      <w:r>
        <w:rPr>
          <w:spacing w:val="-7"/>
          <w:sz w:val="20"/>
        </w:rPr>
        <w:t xml:space="preserve"> </w:t>
      </w:r>
      <w:r>
        <w:rPr>
          <w:sz w:val="20"/>
        </w:rPr>
        <w:t>so</w:t>
      </w:r>
      <w:r>
        <w:rPr>
          <w:spacing w:val="-7"/>
          <w:sz w:val="20"/>
        </w:rPr>
        <w:t xml:space="preserve"> </w:t>
      </w:r>
      <w:r>
        <w:rPr>
          <w:sz w:val="20"/>
        </w:rPr>
        <w:t>as</w:t>
      </w:r>
      <w:r>
        <w:rPr>
          <w:spacing w:val="-6"/>
          <w:sz w:val="20"/>
        </w:rPr>
        <w:t xml:space="preserve"> </w:t>
      </w:r>
      <w:r>
        <w:rPr>
          <w:sz w:val="20"/>
        </w:rPr>
        <w:t>to</w:t>
      </w:r>
      <w:r>
        <w:rPr>
          <w:spacing w:val="-7"/>
          <w:sz w:val="20"/>
        </w:rPr>
        <w:t xml:space="preserve"> </w:t>
      </w:r>
      <w:r>
        <w:rPr>
          <w:sz w:val="20"/>
        </w:rPr>
        <w:t>maintain</w:t>
      </w:r>
      <w:r>
        <w:rPr>
          <w:spacing w:val="-4"/>
          <w:sz w:val="20"/>
        </w:rPr>
        <w:t xml:space="preserve"> </w:t>
      </w:r>
      <w:r>
        <w:rPr>
          <w:sz w:val="20"/>
        </w:rPr>
        <w:t>proper</w:t>
      </w:r>
      <w:r>
        <w:rPr>
          <w:spacing w:val="-6"/>
          <w:sz w:val="20"/>
        </w:rPr>
        <w:t xml:space="preserve"> </w:t>
      </w:r>
      <w:r>
        <w:rPr>
          <w:sz w:val="20"/>
        </w:rPr>
        <w:t>alignment</w:t>
      </w:r>
      <w:r>
        <w:rPr>
          <w:spacing w:val="-4"/>
          <w:sz w:val="20"/>
        </w:rPr>
        <w:t xml:space="preserve"> </w:t>
      </w:r>
      <w:r>
        <w:rPr>
          <w:sz w:val="20"/>
        </w:rPr>
        <w:t>with</w:t>
      </w:r>
      <w:r>
        <w:rPr>
          <w:spacing w:val="-7"/>
          <w:sz w:val="20"/>
        </w:rPr>
        <w:t xml:space="preserve"> </w:t>
      </w:r>
      <w:r>
        <w:rPr>
          <w:sz w:val="20"/>
        </w:rPr>
        <w:t>the</w:t>
      </w:r>
      <w:r>
        <w:rPr>
          <w:spacing w:val="-4"/>
          <w:sz w:val="20"/>
        </w:rPr>
        <w:t xml:space="preserve"> </w:t>
      </w:r>
      <w:r>
        <w:rPr>
          <w:sz w:val="20"/>
        </w:rPr>
        <w:t>wheel,</w:t>
      </w:r>
      <w:r>
        <w:rPr>
          <w:spacing w:val="-4"/>
          <w:sz w:val="20"/>
        </w:rPr>
        <w:t xml:space="preserve"> </w:t>
      </w:r>
      <w:r>
        <w:rPr>
          <w:sz w:val="20"/>
        </w:rPr>
        <w:t>and</w:t>
      </w:r>
      <w:r>
        <w:rPr>
          <w:spacing w:val="-7"/>
          <w:sz w:val="20"/>
        </w:rPr>
        <w:t xml:space="preserve"> </w:t>
      </w:r>
      <w:r>
        <w:rPr>
          <w:sz w:val="20"/>
        </w:rPr>
        <w:t>the</w:t>
      </w:r>
      <w:r>
        <w:rPr>
          <w:spacing w:val="-7"/>
          <w:sz w:val="20"/>
        </w:rPr>
        <w:t xml:space="preserve"> </w:t>
      </w:r>
      <w:r>
        <w:rPr>
          <w:sz w:val="20"/>
        </w:rPr>
        <w:t>strength of the fastenings shall exceed the strength of the guard, except:</w:t>
      </w:r>
    </w:p>
    <w:p w14:paraId="1CF08B80" w14:textId="77777777" w:rsidR="00562CC2" w:rsidRDefault="00000000">
      <w:pPr>
        <w:pStyle w:val="ListParagraph"/>
        <w:numPr>
          <w:ilvl w:val="1"/>
          <w:numId w:val="128"/>
        </w:numPr>
        <w:tabs>
          <w:tab w:val="left" w:pos="2560"/>
        </w:tabs>
        <w:spacing w:before="3" w:line="232" w:lineRule="auto"/>
        <w:ind w:right="1175"/>
        <w:jc w:val="both"/>
        <w:rPr>
          <w:sz w:val="20"/>
        </w:rPr>
      </w:pPr>
      <w:r>
        <w:rPr>
          <w:sz w:val="20"/>
        </w:rPr>
        <w:t>Safety</w:t>
      </w:r>
      <w:r>
        <w:rPr>
          <w:spacing w:val="-3"/>
          <w:sz w:val="20"/>
        </w:rPr>
        <w:t xml:space="preserve"> </w:t>
      </w:r>
      <w:r>
        <w:rPr>
          <w:sz w:val="20"/>
        </w:rPr>
        <w:t>guards on</w:t>
      </w:r>
      <w:r>
        <w:rPr>
          <w:spacing w:val="-2"/>
          <w:sz w:val="20"/>
        </w:rPr>
        <w:t xml:space="preserve"> </w:t>
      </w:r>
      <w:r>
        <w:rPr>
          <w:sz w:val="20"/>
        </w:rPr>
        <w:t>all</w:t>
      </w:r>
      <w:r>
        <w:rPr>
          <w:spacing w:val="-1"/>
          <w:sz w:val="20"/>
        </w:rPr>
        <w:t xml:space="preserve"> </w:t>
      </w:r>
      <w:r>
        <w:rPr>
          <w:sz w:val="20"/>
        </w:rPr>
        <w:t>operations where</w:t>
      </w:r>
      <w:r>
        <w:rPr>
          <w:spacing w:val="-2"/>
          <w:sz w:val="20"/>
        </w:rPr>
        <w:t xml:space="preserve"> </w:t>
      </w:r>
      <w:r>
        <w:rPr>
          <w:sz w:val="20"/>
        </w:rPr>
        <w:t>the work provides</w:t>
      </w:r>
      <w:r>
        <w:rPr>
          <w:spacing w:val="-1"/>
          <w:sz w:val="20"/>
        </w:rPr>
        <w:t xml:space="preserve"> </w:t>
      </w:r>
      <w:r>
        <w:rPr>
          <w:sz w:val="20"/>
        </w:rPr>
        <w:t>a</w:t>
      </w:r>
      <w:r>
        <w:rPr>
          <w:spacing w:val="-2"/>
          <w:sz w:val="20"/>
        </w:rPr>
        <w:t xml:space="preserve"> </w:t>
      </w:r>
      <w:r>
        <w:rPr>
          <w:sz w:val="20"/>
        </w:rPr>
        <w:t>suitable measure</w:t>
      </w:r>
      <w:r>
        <w:rPr>
          <w:spacing w:val="-2"/>
          <w:sz w:val="20"/>
        </w:rPr>
        <w:t xml:space="preserve"> </w:t>
      </w:r>
      <w:r>
        <w:rPr>
          <w:sz w:val="20"/>
        </w:rPr>
        <w:t>of protection to the operator, may be so constructed that the spindle end, nut, and outer flange are exposed; and where the nature of the work is such as to entirely cover the side of the wheel, the side covers of the guard may be omitted; and</w:t>
      </w:r>
    </w:p>
    <w:p w14:paraId="53246984" w14:textId="77777777" w:rsidR="00562CC2" w:rsidRDefault="00000000">
      <w:pPr>
        <w:pStyle w:val="ListParagraph"/>
        <w:numPr>
          <w:ilvl w:val="1"/>
          <w:numId w:val="128"/>
        </w:numPr>
        <w:tabs>
          <w:tab w:val="left" w:pos="2560"/>
        </w:tabs>
        <w:spacing w:before="16" w:line="223" w:lineRule="auto"/>
        <w:ind w:right="1186"/>
        <w:jc w:val="both"/>
        <w:rPr>
          <w:sz w:val="20"/>
        </w:rPr>
      </w:pPr>
      <w:r>
        <w:rPr>
          <w:sz w:val="20"/>
        </w:rPr>
        <w:t>The</w:t>
      </w:r>
      <w:r>
        <w:rPr>
          <w:spacing w:val="-10"/>
          <w:sz w:val="20"/>
        </w:rPr>
        <w:t xml:space="preserve"> </w:t>
      </w:r>
      <w:r>
        <w:rPr>
          <w:sz w:val="20"/>
        </w:rPr>
        <w:t>spindle</w:t>
      </w:r>
      <w:r>
        <w:rPr>
          <w:spacing w:val="-9"/>
          <w:sz w:val="20"/>
        </w:rPr>
        <w:t xml:space="preserve"> </w:t>
      </w:r>
      <w:r>
        <w:rPr>
          <w:sz w:val="20"/>
        </w:rPr>
        <w:t>end,</w:t>
      </w:r>
      <w:r>
        <w:rPr>
          <w:spacing w:val="-9"/>
          <w:sz w:val="20"/>
        </w:rPr>
        <w:t xml:space="preserve"> </w:t>
      </w:r>
      <w:r>
        <w:rPr>
          <w:sz w:val="20"/>
        </w:rPr>
        <w:t>nut,</w:t>
      </w:r>
      <w:r>
        <w:rPr>
          <w:spacing w:val="-9"/>
          <w:sz w:val="20"/>
        </w:rPr>
        <w:t xml:space="preserve"> </w:t>
      </w:r>
      <w:r>
        <w:rPr>
          <w:sz w:val="20"/>
        </w:rPr>
        <w:t>and</w:t>
      </w:r>
      <w:r>
        <w:rPr>
          <w:spacing w:val="-9"/>
          <w:sz w:val="20"/>
        </w:rPr>
        <w:t xml:space="preserve"> </w:t>
      </w:r>
      <w:r>
        <w:rPr>
          <w:sz w:val="20"/>
        </w:rPr>
        <w:t>outer</w:t>
      </w:r>
      <w:r>
        <w:rPr>
          <w:spacing w:val="-8"/>
          <w:sz w:val="20"/>
        </w:rPr>
        <w:t xml:space="preserve"> </w:t>
      </w:r>
      <w:r>
        <w:rPr>
          <w:sz w:val="20"/>
        </w:rPr>
        <w:t>flange</w:t>
      </w:r>
      <w:r>
        <w:rPr>
          <w:spacing w:val="-9"/>
          <w:sz w:val="20"/>
        </w:rPr>
        <w:t xml:space="preserve"> </w:t>
      </w:r>
      <w:r>
        <w:rPr>
          <w:sz w:val="20"/>
        </w:rPr>
        <w:t>may</w:t>
      </w:r>
      <w:r>
        <w:rPr>
          <w:spacing w:val="-14"/>
          <w:sz w:val="20"/>
        </w:rPr>
        <w:t xml:space="preserve"> </w:t>
      </w:r>
      <w:r>
        <w:rPr>
          <w:sz w:val="20"/>
        </w:rPr>
        <w:t>be</w:t>
      </w:r>
      <w:r>
        <w:rPr>
          <w:spacing w:val="-9"/>
          <w:sz w:val="20"/>
        </w:rPr>
        <w:t xml:space="preserve"> </w:t>
      </w:r>
      <w:r>
        <w:rPr>
          <w:sz w:val="20"/>
        </w:rPr>
        <w:t>exposed</w:t>
      </w:r>
      <w:r>
        <w:rPr>
          <w:spacing w:val="-7"/>
          <w:sz w:val="20"/>
        </w:rPr>
        <w:t xml:space="preserve"> </w:t>
      </w:r>
      <w:r>
        <w:rPr>
          <w:sz w:val="20"/>
        </w:rPr>
        <w:t>on</w:t>
      </w:r>
      <w:r>
        <w:rPr>
          <w:spacing w:val="-9"/>
          <w:sz w:val="20"/>
        </w:rPr>
        <w:t xml:space="preserve"> </w:t>
      </w:r>
      <w:r>
        <w:rPr>
          <w:sz w:val="20"/>
        </w:rPr>
        <w:t>machines</w:t>
      </w:r>
      <w:r>
        <w:rPr>
          <w:spacing w:val="-8"/>
          <w:sz w:val="20"/>
        </w:rPr>
        <w:t xml:space="preserve"> </w:t>
      </w:r>
      <w:r>
        <w:rPr>
          <w:sz w:val="20"/>
        </w:rPr>
        <w:t>designed</w:t>
      </w:r>
      <w:r>
        <w:rPr>
          <w:spacing w:val="-7"/>
          <w:sz w:val="20"/>
        </w:rPr>
        <w:t xml:space="preserve"> </w:t>
      </w:r>
      <w:r>
        <w:rPr>
          <w:sz w:val="20"/>
        </w:rPr>
        <w:t>as</w:t>
      </w:r>
      <w:r>
        <w:rPr>
          <w:spacing w:val="-8"/>
          <w:sz w:val="20"/>
        </w:rPr>
        <w:t xml:space="preserve"> </w:t>
      </w:r>
      <w:r>
        <w:rPr>
          <w:sz w:val="20"/>
        </w:rPr>
        <w:t xml:space="preserve">portable </w:t>
      </w:r>
      <w:r>
        <w:rPr>
          <w:spacing w:val="-2"/>
          <w:sz w:val="20"/>
        </w:rPr>
        <w:t>saws.</w:t>
      </w:r>
    </w:p>
    <w:p w14:paraId="36F0D9C0" w14:textId="77777777" w:rsidR="00562CC2" w:rsidRDefault="00562CC2">
      <w:pPr>
        <w:pStyle w:val="BodyText"/>
        <w:spacing w:before="2"/>
      </w:pPr>
    </w:p>
    <w:p w14:paraId="50DE6AB3" w14:textId="77777777" w:rsidR="00562CC2" w:rsidRDefault="00000000">
      <w:pPr>
        <w:ind w:left="1120"/>
        <w:jc w:val="both"/>
        <w:rPr>
          <w:b/>
          <w:sz w:val="20"/>
        </w:rPr>
      </w:pPr>
      <w:r>
        <w:rPr>
          <w:b/>
          <w:sz w:val="20"/>
        </w:rPr>
        <w:t>Use</w:t>
      </w:r>
      <w:r>
        <w:rPr>
          <w:b/>
          <w:spacing w:val="-9"/>
          <w:sz w:val="20"/>
        </w:rPr>
        <w:t xml:space="preserve"> </w:t>
      </w:r>
      <w:r>
        <w:rPr>
          <w:b/>
          <w:sz w:val="20"/>
        </w:rPr>
        <w:t>of</w:t>
      </w:r>
      <w:r>
        <w:rPr>
          <w:b/>
          <w:spacing w:val="-3"/>
          <w:sz w:val="20"/>
        </w:rPr>
        <w:t xml:space="preserve"> </w:t>
      </w:r>
      <w:r>
        <w:rPr>
          <w:b/>
          <w:sz w:val="20"/>
        </w:rPr>
        <w:t>Abrasive</w:t>
      </w:r>
      <w:r>
        <w:rPr>
          <w:b/>
          <w:spacing w:val="-6"/>
          <w:sz w:val="20"/>
        </w:rPr>
        <w:t xml:space="preserve"> </w:t>
      </w:r>
      <w:r>
        <w:rPr>
          <w:b/>
          <w:spacing w:val="-2"/>
          <w:sz w:val="20"/>
        </w:rPr>
        <w:t>Wheels</w:t>
      </w:r>
    </w:p>
    <w:p w14:paraId="7FB02798" w14:textId="77777777" w:rsidR="00562CC2" w:rsidRDefault="00000000">
      <w:pPr>
        <w:pStyle w:val="ListParagraph"/>
        <w:numPr>
          <w:ilvl w:val="0"/>
          <w:numId w:val="128"/>
        </w:numPr>
        <w:tabs>
          <w:tab w:val="left" w:pos="1840"/>
        </w:tabs>
        <w:spacing w:before="1"/>
        <w:ind w:right="1179"/>
        <w:jc w:val="both"/>
        <w:rPr>
          <w:sz w:val="20"/>
        </w:rPr>
      </w:pPr>
      <w:r>
        <w:rPr>
          <w:sz w:val="20"/>
        </w:rPr>
        <w:t>Floor</w:t>
      </w:r>
      <w:r>
        <w:rPr>
          <w:spacing w:val="-9"/>
          <w:sz w:val="20"/>
        </w:rPr>
        <w:t xml:space="preserve"> </w:t>
      </w:r>
      <w:r>
        <w:rPr>
          <w:sz w:val="20"/>
        </w:rPr>
        <w:t>stand</w:t>
      </w:r>
      <w:r>
        <w:rPr>
          <w:spacing w:val="-10"/>
          <w:sz w:val="20"/>
        </w:rPr>
        <w:t xml:space="preserve"> </w:t>
      </w:r>
      <w:r>
        <w:rPr>
          <w:sz w:val="20"/>
        </w:rPr>
        <w:t>and</w:t>
      </w:r>
      <w:r>
        <w:rPr>
          <w:spacing w:val="-10"/>
          <w:sz w:val="20"/>
        </w:rPr>
        <w:t xml:space="preserve"> </w:t>
      </w:r>
      <w:r>
        <w:rPr>
          <w:sz w:val="20"/>
        </w:rPr>
        <w:t>bench</w:t>
      </w:r>
      <w:r>
        <w:rPr>
          <w:spacing w:val="-10"/>
          <w:sz w:val="20"/>
        </w:rPr>
        <w:t xml:space="preserve"> </w:t>
      </w:r>
      <w:r>
        <w:rPr>
          <w:sz w:val="20"/>
        </w:rPr>
        <w:t>mounted</w:t>
      </w:r>
      <w:r>
        <w:rPr>
          <w:spacing w:val="-10"/>
          <w:sz w:val="20"/>
        </w:rPr>
        <w:t xml:space="preserve"> </w:t>
      </w:r>
      <w:r>
        <w:rPr>
          <w:sz w:val="20"/>
        </w:rPr>
        <w:t>abrasive</w:t>
      </w:r>
      <w:r>
        <w:rPr>
          <w:spacing w:val="-8"/>
          <w:sz w:val="20"/>
        </w:rPr>
        <w:t xml:space="preserve"> </w:t>
      </w:r>
      <w:r>
        <w:rPr>
          <w:sz w:val="20"/>
        </w:rPr>
        <w:t>wheels,</w:t>
      </w:r>
      <w:r>
        <w:rPr>
          <w:spacing w:val="-10"/>
          <w:sz w:val="20"/>
        </w:rPr>
        <w:t xml:space="preserve"> </w:t>
      </w:r>
      <w:r>
        <w:rPr>
          <w:sz w:val="20"/>
        </w:rPr>
        <w:t>used</w:t>
      </w:r>
      <w:r>
        <w:rPr>
          <w:spacing w:val="-8"/>
          <w:sz w:val="20"/>
        </w:rPr>
        <w:t xml:space="preserve"> </w:t>
      </w:r>
      <w:r>
        <w:rPr>
          <w:sz w:val="20"/>
        </w:rPr>
        <w:t>for</w:t>
      </w:r>
      <w:r>
        <w:rPr>
          <w:spacing w:val="-9"/>
          <w:sz w:val="20"/>
        </w:rPr>
        <w:t xml:space="preserve"> </w:t>
      </w:r>
      <w:r>
        <w:rPr>
          <w:sz w:val="20"/>
        </w:rPr>
        <w:t>external</w:t>
      </w:r>
      <w:r>
        <w:rPr>
          <w:spacing w:val="-11"/>
          <w:sz w:val="20"/>
        </w:rPr>
        <w:t xml:space="preserve"> </w:t>
      </w:r>
      <w:r>
        <w:rPr>
          <w:sz w:val="20"/>
        </w:rPr>
        <w:t>grinding,</w:t>
      </w:r>
      <w:r>
        <w:rPr>
          <w:spacing w:val="-4"/>
          <w:sz w:val="20"/>
        </w:rPr>
        <w:t xml:space="preserve"> </w:t>
      </w:r>
      <w:r>
        <w:rPr>
          <w:sz w:val="20"/>
        </w:rPr>
        <w:t>shall</w:t>
      </w:r>
      <w:r>
        <w:rPr>
          <w:spacing w:val="-8"/>
          <w:sz w:val="20"/>
        </w:rPr>
        <w:t xml:space="preserve"> </w:t>
      </w:r>
      <w:r>
        <w:rPr>
          <w:sz w:val="20"/>
        </w:rPr>
        <w:t>be</w:t>
      </w:r>
      <w:r>
        <w:rPr>
          <w:spacing w:val="-10"/>
          <w:sz w:val="20"/>
        </w:rPr>
        <w:t xml:space="preserve"> </w:t>
      </w:r>
      <w:r>
        <w:rPr>
          <w:sz w:val="20"/>
        </w:rPr>
        <w:t>provided</w:t>
      </w:r>
      <w:r>
        <w:rPr>
          <w:spacing w:val="-8"/>
          <w:sz w:val="20"/>
        </w:rPr>
        <w:t xml:space="preserve"> </w:t>
      </w:r>
      <w:r>
        <w:rPr>
          <w:sz w:val="20"/>
        </w:rPr>
        <w:t>with safety</w:t>
      </w:r>
      <w:r>
        <w:rPr>
          <w:spacing w:val="-7"/>
          <w:sz w:val="20"/>
        </w:rPr>
        <w:t xml:space="preserve"> </w:t>
      </w:r>
      <w:r>
        <w:rPr>
          <w:sz w:val="20"/>
        </w:rPr>
        <w:t>guards</w:t>
      </w:r>
      <w:r>
        <w:rPr>
          <w:spacing w:val="-3"/>
          <w:sz w:val="20"/>
        </w:rPr>
        <w:t xml:space="preserve"> </w:t>
      </w:r>
      <w:r>
        <w:rPr>
          <w:sz w:val="20"/>
        </w:rPr>
        <w:t>(protection</w:t>
      </w:r>
      <w:r>
        <w:rPr>
          <w:spacing w:val="-3"/>
          <w:sz w:val="20"/>
        </w:rPr>
        <w:t xml:space="preserve"> </w:t>
      </w:r>
      <w:r>
        <w:rPr>
          <w:sz w:val="20"/>
        </w:rPr>
        <w:t>hoods).</w:t>
      </w:r>
      <w:r>
        <w:rPr>
          <w:spacing w:val="-5"/>
          <w:sz w:val="20"/>
        </w:rPr>
        <w:t xml:space="preserve"> </w:t>
      </w:r>
      <w:r>
        <w:rPr>
          <w:sz w:val="20"/>
        </w:rPr>
        <w:t>The</w:t>
      </w:r>
      <w:r>
        <w:rPr>
          <w:spacing w:val="-5"/>
          <w:sz w:val="20"/>
        </w:rPr>
        <w:t xml:space="preserve"> </w:t>
      </w:r>
      <w:r>
        <w:rPr>
          <w:sz w:val="20"/>
        </w:rPr>
        <w:t>maximum angular</w:t>
      </w:r>
      <w:r>
        <w:rPr>
          <w:spacing w:val="-5"/>
          <w:sz w:val="20"/>
        </w:rPr>
        <w:t xml:space="preserve"> </w:t>
      </w:r>
      <w:r>
        <w:rPr>
          <w:sz w:val="20"/>
        </w:rPr>
        <w:t>exposure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grinding</w:t>
      </w:r>
      <w:r>
        <w:rPr>
          <w:spacing w:val="-3"/>
          <w:sz w:val="20"/>
        </w:rPr>
        <w:t xml:space="preserve"> </w:t>
      </w:r>
      <w:r>
        <w:rPr>
          <w:sz w:val="20"/>
        </w:rPr>
        <w:t>wheel</w:t>
      </w:r>
      <w:r>
        <w:rPr>
          <w:spacing w:val="-5"/>
          <w:sz w:val="20"/>
        </w:rPr>
        <w:t xml:space="preserve"> </w:t>
      </w:r>
      <w:r>
        <w:rPr>
          <w:sz w:val="20"/>
        </w:rPr>
        <w:t xml:space="preserve">periphery and sides shall be not more than 90 degrees, except that when work requires contact with the wheel below the horizontal plane of the spindle, the angular exposure shall not exceed 125 degrees. In either case, the exposure shall begin not more than 65 degrees above the horizontal plane of the spindle. Safety guards shall be strong enough to withstand the effect of a bursting </w:t>
      </w:r>
      <w:r>
        <w:rPr>
          <w:spacing w:val="-2"/>
          <w:sz w:val="20"/>
        </w:rPr>
        <w:t>wheel.</w:t>
      </w:r>
    </w:p>
    <w:p w14:paraId="23EBF8DE" w14:textId="77777777" w:rsidR="00562CC2" w:rsidRDefault="00000000">
      <w:pPr>
        <w:pStyle w:val="ListParagraph"/>
        <w:numPr>
          <w:ilvl w:val="0"/>
          <w:numId w:val="128"/>
        </w:numPr>
        <w:tabs>
          <w:tab w:val="left" w:pos="1840"/>
        </w:tabs>
        <w:ind w:right="1176"/>
        <w:jc w:val="both"/>
        <w:rPr>
          <w:sz w:val="20"/>
        </w:rPr>
      </w:pPr>
      <w:r>
        <w:rPr>
          <w:sz w:val="20"/>
        </w:rPr>
        <w:t>Floor and bench-mounted grinders shall be provided with work rests which are rigidly supported and readily adjustable. Such work rests shall be kept at a distance not to exceed one-eighth inch from the surface of the wheel.</w:t>
      </w:r>
    </w:p>
    <w:p w14:paraId="2EB71FDC" w14:textId="77777777" w:rsidR="00562CC2" w:rsidRDefault="00000000">
      <w:pPr>
        <w:pStyle w:val="ListParagraph"/>
        <w:numPr>
          <w:ilvl w:val="0"/>
          <w:numId w:val="128"/>
        </w:numPr>
        <w:tabs>
          <w:tab w:val="left" w:pos="1840"/>
        </w:tabs>
        <w:ind w:right="1184"/>
        <w:jc w:val="both"/>
        <w:rPr>
          <w:sz w:val="20"/>
        </w:rPr>
      </w:pPr>
      <w:r>
        <w:rPr>
          <w:sz w:val="20"/>
        </w:rPr>
        <w:t>Cup</w:t>
      </w:r>
      <w:r>
        <w:rPr>
          <w:spacing w:val="-2"/>
          <w:sz w:val="20"/>
        </w:rPr>
        <w:t xml:space="preserve"> </w:t>
      </w:r>
      <w:r>
        <w:rPr>
          <w:sz w:val="20"/>
        </w:rPr>
        <w:t>type wheels</w:t>
      </w:r>
      <w:r>
        <w:rPr>
          <w:spacing w:val="-1"/>
          <w:sz w:val="20"/>
        </w:rPr>
        <w:t xml:space="preserve"> </w:t>
      </w:r>
      <w:r>
        <w:rPr>
          <w:sz w:val="20"/>
        </w:rPr>
        <w:t>used</w:t>
      </w:r>
      <w:r>
        <w:rPr>
          <w:spacing w:val="-3"/>
          <w:sz w:val="20"/>
        </w:rPr>
        <w:t xml:space="preserve"> </w:t>
      </w:r>
      <w:r>
        <w:rPr>
          <w:sz w:val="20"/>
        </w:rPr>
        <w:t>for</w:t>
      </w:r>
      <w:r>
        <w:rPr>
          <w:spacing w:val="-1"/>
          <w:sz w:val="20"/>
        </w:rPr>
        <w:t xml:space="preserve"> </w:t>
      </w:r>
      <w:r>
        <w:rPr>
          <w:sz w:val="20"/>
        </w:rPr>
        <w:t>external</w:t>
      </w:r>
      <w:r>
        <w:rPr>
          <w:spacing w:val="-3"/>
          <w:sz w:val="20"/>
        </w:rPr>
        <w:t xml:space="preserve"> </w:t>
      </w:r>
      <w:r>
        <w:rPr>
          <w:sz w:val="20"/>
        </w:rPr>
        <w:t>grinding shall</w:t>
      </w:r>
      <w:r>
        <w:rPr>
          <w:spacing w:val="-3"/>
          <w:sz w:val="20"/>
        </w:rPr>
        <w:t xml:space="preserve"> </w:t>
      </w:r>
      <w:r>
        <w:rPr>
          <w:sz w:val="20"/>
        </w:rPr>
        <w:t>be</w:t>
      </w:r>
      <w:r>
        <w:rPr>
          <w:spacing w:val="-3"/>
          <w:sz w:val="20"/>
        </w:rPr>
        <w:t xml:space="preserve"> </w:t>
      </w:r>
      <w:r>
        <w:rPr>
          <w:sz w:val="20"/>
        </w:rPr>
        <w:t>protected</w:t>
      </w:r>
      <w:r>
        <w:rPr>
          <w:spacing w:val="-3"/>
          <w:sz w:val="20"/>
        </w:rPr>
        <w:t xml:space="preserve"> </w:t>
      </w:r>
      <w:r>
        <w:rPr>
          <w:sz w:val="20"/>
        </w:rPr>
        <w:t>by</w:t>
      </w:r>
      <w:r>
        <w:rPr>
          <w:spacing w:val="-5"/>
          <w:sz w:val="20"/>
        </w:rPr>
        <w:t xml:space="preserve"> </w:t>
      </w:r>
      <w:r>
        <w:rPr>
          <w:sz w:val="20"/>
        </w:rPr>
        <w:t>either</w:t>
      </w:r>
      <w:r>
        <w:rPr>
          <w:spacing w:val="-1"/>
          <w:sz w:val="20"/>
        </w:rPr>
        <w:t xml:space="preserve"> </w:t>
      </w:r>
      <w:r>
        <w:rPr>
          <w:sz w:val="20"/>
        </w:rPr>
        <w:t>a</w:t>
      </w:r>
      <w:r>
        <w:rPr>
          <w:spacing w:val="-2"/>
          <w:sz w:val="20"/>
        </w:rPr>
        <w:t xml:space="preserve"> </w:t>
      </w:r>
      <w:r>
        <w:rPr>
          <w:sz w:val="20"/>
        </w:rPr>
        <w:t>revolving</w:t>
      </w:r>
      <w:r>
        <w:rPr>
          <w:spacing w:val="-2"/>
          <w:sz w:val="20"/>
        </w:rPr>
        <w:t xml:space="preserve"> </w:t>
      </w:r>
      <w:r>
        <w:rPr>
          <w:sz w:val="20"/>
        </w:rPr>
        <w:t>cup</w:t>
      </w:r>
      <w:r>
        <w:rPr>
          <w:spacing w:val="-3"/>
          <w:sz w:val="20"/>
        </w:rPr>
        <w:t xml:space="preserve"> </w:t>
      </w:r>
      <w:r>
        <w:rPr>
          <w:sz w:val="20"/>
        </w:rPr>
        <w:t>guard</w:t>
      </w:r>
      <w:r>
        <w:rPr>
          <w:spacing w:val="-2"/>
          <w:sz w:val="20"/>
        </w:rPr>
        <w:t xml:space="preserve"> </w:t>
      </w:r>
      <w:r>
        <w:rPr>
          <w:sz w:val="20"/>
        </w:rPr>
        <w:t>or</w:t>
      </w:r>
      <w:r>
        <w:rPr>
          <w:spacing w:val="-1"/>
          <w:sz w:val="20"/>
        </w:rPr>
        <w:t xml:space="preserve"> </w:t>
      </w:r>
      <w:r>
        <w:rPr>
          <w:sz w:val="20"/>
        </w:rPr>
        <w:t>a band type guard in accordance with the provisions of the American National Standards Institute, B7.1-1970 Safety Code for the Use, Care, and Protection of Abrasive Wheels. All other portable abrasive</w:t>
      </w:r>
      <w:r>
        <w:rPr>
          <w:spacing w:val="-7"/>
          <w:sz w:val="20"/>
        </w:rPr>
        <w:t xml:space="preserve"> </w:t>
      </w:r>
      <w:r>
        <w:rPr>
          <w:sz w:val="20"/>
        </w:rPr>
        <w:t>wheels</w:t>
      </w:r>
      <w:r>
        <w:rPr>
          <w:spacing w:val="-9"/>
          <w:sz w:val="20"/>
        </w:rPr>
        <w:t xml:space="preserve"> </w:t>
      </w:r>
      <w:r>
        <w:rPr>
          <w:sz w:val="20"/>
        </w:rPr>
        <w:t>used</w:t>
      </w:r>
      <w:r>
        <w:rPr>
          <w:spacing w:val="-10"/>
          <w:sz w:val="20"/>
        </w:rPr>
        <w:t xml:space="preserve"> </w:t>
      </w:r>
      <w:r>
        <w:rPr>
          <w:sz w:val="20"/>
        </w:rPr>
        <w:t>for</w:t>
      </w:r>
      <w:r>
        <w:rPr>
          <w:spacing w:val="-9"/>
          <w:sz w:val="20"/>
        </w:rPr>
        <w:t xml:space="preserve"> </w:t>
      </w:r>
      <w:r>
        <w:rPr>
          <w:sz w:val="20"/>
        </w:rPr>
        <w:t>external</w:t>
      </w:r>
      <w:r>
        <w:rPr>
          <w:spacing w:val="-9"/>
          <w:sz w:val="20"/>
        </w:rPr>
        <w:t xml:space="preserve"> </w:t>
      </w:r>
      <w:r>
        <w:rPr>
          <w:sz w:val="20"/>
        </w:rPr>
        <w:t>grinding,</w:t>
      </w:r>
      <w:r>
        <w:rPr>
          <w:spacing w:val="-10"/>
          <w:sz w:val="20"/>
        </w:rPr>
        <w:t xml:space="preserve"> </w:t>
      </w:r>
      <w:r>
        <w:rPr>
          <w:sz w:val="20"/>
        </w:rPr>
        <w:t>shall</w:t>
      </w:r>
      <w:r>
        <w:rPr>
          <w:spacing w:val="-8"/>
          <w:sz w:val="20"/>
        </w:rPr>
        <w:t xml:space="preserve"> </w:t>
      </w:r>
      <w:r>
        <w:rPr>
          <w:sz w:val="20"/>
        </w:rPr>
        <w:t>be</w:t>
      </w:r>
      <w:r>
        <w:rPr>
          <w:spacing w:val="-8"/>
          <w:sz w:val="20"/>
        </w:rPr>
        <w:t xml:space="preserve"> </w:t>
      </w:r>
      <w:r>
        <w:rPr>
          <w:sz w:val="20"/>
        </w:rPr>
        <w:t>provided</w:t>
      </w:r>
      <w:r>
        <w:rPr>
          <w:spacing w:val="-8"/>
          <w:sz w:val="20"/>
        </w:rPr>
        <w:t xml:space="preserve"> </w:t>
      </w:r>
      <w:r>
        <w:rPr>
          <w:sz w:val="20"/>
        </w:rPr>
        <w:t>with</w:t>
      </w:r>
      <w:r>
        <w:rPr>
          <w:spacing w:val="-10"/>
          <w:sz w:val="20"/>
        </w:rPr>
        <w:t xml:space="preserve"> </w:t>
      </w:r>
      <w:r>
        <w:rPr>
          <w:sz w:val="20"/>
        </w:rPr>
        <w:t>safety</w:t>
      </w:r>
      <w:r>
        <w:rPr>
          <w:spacing w:val="-11"/>
          <w:sz w:val="20"/>
        </w:rPr>
        <w:t xml:space="preserve"> </w:t>
      </w:r>
      <w:r>
        <w:rPr>
          <w:sz w:val="20"/>
        </w:rPr>
        <w:t>guards</w:t>
      </w:r>
      <w:r>
        <w:rPr>
          <w:spacing w:val="-9"/>
          <w:sz w:val="20"/>
        </w:rPr>
        <w:t xml:space="preserve"> </w:t>
      </w:r>
      <w:r>
        <w:rPr>
          <w:sz w:val="20"/>
        </w:rPr>
        <w:t>(protection</w:t>
      </w:r>
      <w:r>
        <w:rPr>
          <w:spacing w:val="-10"/>
          <w:sz w:val="20"/>
        </w:rPr>
        <w:t xml:space="preserve"> </w:t>
      </w:r>
      <w:r>
        <w:rPr>
          <w:sz w:val="20"/>
        </w:rPr>
        <w:t>hoods) that meet the following requirements;</w:t>
      </w:r>
    </w:p>
    <w:p w14:paraId="424E1223" w14:textId="77777777" w:rsidR="00562CC2" w:rsidRDefault="00000000">
      <w:pPr>
        <w:pStyle w:val="ListParagraph"/>
        <w:numPr>
          <w:ilvl w:val="1"/>
          <w:numId w:val="128"/>
        </w:numPr>
        <w:tabs>
          <w:tab w:val="left" w:pos="2559"/>
        </w:tabs>
        <w:spacing w:line="239" w:lineRule="exact"/>
        <w:ind w:left="2559" w:hanging="359"/>
        <w:jc w:val="both"/>
        <w:rPr>
          <w:sz w:val="20"/>
        </w:rPr>
      </w:pPr>
      <w:r>
        <w:rPr>
          <w:sz w:val="20"/>
        </w:rPr>
        <w:t>Mounted</w:t>
      </w:r>
      <w:r>
        <w:rPr>
          <w:spacing w:val="-7"/>
          <w:sz w:val="20"/>
        </w:rPr>
        <w:t xml:space="preserve"> </w:t>
      </w:r>
      <w:r>
        <w:rPr>
          <w:sz w:val="20"/>
        </w:rPr>
        <w:t>as</w:t>
      </w:r>
      <w:r>
        <w:rPr>
          <w:spacing w:val="-7"/>
          <w:sz w:val="20"/>
        </w:rPr>
        <w:t xml:space="preserve"> </w:t>
      </w:r>
      <w:r>
        <w:rPr>
          <w:sz w:val="20"/>
        </w:rPr>
        <w:t>to</w:t>
      </w:r>
      <w:r>
        <w:rPr>
          <w:spacing w:val="-9"/>
          <w:sz w:val="20"/>
        </w:rPr>
        <w:t xml:space="preserve"> </w:t>
      </w:r>
      <w:r>
        <w:rPr>
          <w:sz w:val="20"/>
        </w:rPr>
        <w:t>maintain</w:t>
      </w:r>
      <w:r>
        <w:rPr>
          <w:spacing w:val="-6"/>
          <w:sz w:val="20"/>
        </w:rPr>
        <w:t xml:space="preserve"> </w:t>
      </w:r>
      <w:r>
        <w:rPr>
          <w:sz w:val="20"/>
        </w:rPr>
        <w:t>proper</w:t>
      </w:r>
      <w:r>
        <w:rPr>
          <w:spacing w:val="-7"/>
          <w:sz w:val="20"/>
        </w:rPr>
        <w:t xml:space="preserve"> </w:t>
      </w:r>
      <w:r>
        <w:rPr>
          <w:sz w:val="20"/>
        </w:rPr>
        <w:t>alignment</w:t>
      </w:r>
      <w:r>
        <w:rPr>
          <w:spacing w:val="-8"/>
          <w:sz w:val="20"/>
        </w:rPr>
        <w:t xml:space="preserve"> </w:t>
      </w:r>
      <w:r>
        <w:rPr>
          <w:sz w:val="20"/>
        </w:rPr>
        <w:t>with</w:t>
      </w:r>
      <w:r>
        <w:rPr>
          <w:spacing w:val="-6"/>
          <w:sz w:val="20"/>
        </w:rPr>
        <w:t xml:space="preserve"> </w:t>
      </w:r>
      <w:r>
        <w:rPr>
          <w:sz w:val="20"/>
        </w:rPr>
        <w:t>the</w:t>
      </w:r>
      <w:r>
        <w:rPr>
          <w:spacing w:val="-7"/>
          <w:sz w:val="20"/>
        </w:rPr>
        <w:t xml:space="preserve"> </w:t>
      </w:r>
      <w:r>
        <w:rPr>
          <w:spacing w:val="-2"/>
          <w:sz w:val="20"/>
        </w:rPr>
        <w:t>wheel,</w:t>
      </w:r>
    </w:p>
    <w:p w14:paraId="481AB30A" w14:textId="77777777" w:rsidR="00562CC2" w:rsidRDefault="00000000">
      <w:pPr>
        <w:pStyle w:val="ListParagraph"/>
        <w:numPr>
          <w:ilvl w:val="1"/>
          <w:numId w:val="128"/>
        </w:numPr>
        <w:tabs>
          <w:tab w:val="left" w:pos="2560"/>
        </w:tabs>
        <w:spacing w:before="2" w:line="220" w:lineRule="auto"/>
        <w:ind w:right="1179"/>
        <w:jc w:val="both"/>
        <w:rPr>
          <w:sz w:val="20"/>
        </w:rPr>
      </w:pPr>
      <w:r>
        <w:rPr>
          <w:sz w:val="20"/>
        </w:rPr>
        <w:t>The</w:t>
      </w:r>
      <w:r>
        <w:rPr>
          <w:spacing w:val="-7"/>
          <w:sz w:val="20"/>
        </w:rPr>
        <w:t xml:space="preserve"> </w:t>
      </w:r>
      <w:r>
        <w:rPr>
          <w:sz w:val="20"/>
        </w:rPr>
        <w:t>guard</w:t>
      </w:r>
      <w:r>
        <w:rPr>
          <w:spacing w:val="-7"/>
          <w:sz w:val="20"/>
        </w:rPr>
        <w:t xml:space="preserve"> </w:t>
      </w:r>
      <w:r>
        <w:rPr>
          <w:sz w:val="20"/>
        </w:rPr>
        <w:t>and</w:t>
      </w:r>
      <w:r>
        <w:rPr>
          <w:spacing w:val="-5"/>
          <w:sz w:val="20"/>
        </w:rPr>
        <w:t xml:space="preserve"> </w:t>
      </w:r>
      <w:r>
        <w:rPr>
          <w:sz w:val="20"/>
        </w:rPr>
        <w:t>its</w:t>
      </w:r>
      <w:r>
        <w:rPr>
          <w:spacing w:val="-6"/>
          <w:sz w:val="20"/>
        </w:rPr>
        <w:t xml:space="preserve"> </w:t>
      </w:r>
      <w:r>
        <w:rPr>
          <w:sz w:val="20"/>
        </w:rPr>
        <w:t>fastenings</w:t>
      </w:r>
      <w:r>
        <w:rPr>
          <w:spacing w:val="-6"/>
          <w:sz w:val="20"/>
        </w:rPr>
        <w:t xml:space="preserve"> </w:t>
      </w:r>
      <w:r>
        <w:rPr>
          <w:sz w:val="20"/>
        </w:rPr>
        <w:t>shall</w:t>
      </w:r>
      <w:r>
        <w:rPr>
          <w:spacing w:val="-7"/>
          <w:sz w:val="20"/>
        </w:rPr>
        <w:t xml:space="preserve"> </w:t>
      </w:r>
      <w:r>
        <w:rPr>
          <w:sz w:val="20"/>
        </w:rPr>
        <w:t>be</w:t>
      </w:r>
      <w:r>
        <w:rPr>
          <w:spacing w:val="-7"/>
          <w:sz w:val="20"/>
        </w:rPr>
        <w:t xml:space="preserve"> </w:t>
      </w:r>
      <w:r>
        <w:rPr>
          <w:sz w:val="20"/>
        </w:rPr>
        <w:t>of</w:t>
      </w:r>
      <w:r>
        <w:rPr>
          <w:spacing w:val="-6"/>
          <w:sz w:val="20"/>
        </w:rPr>
        <w:t xml:space="preserve"> </w:t>
      </w:r>
      <w:r>
        <w:rPr>
          <w:sz w:val="20"/>
        </w:rPr>
        <w:t>sufficient</w:t>
      </w:r>
      <w:r>
        <w:rPr>
          <w:spacing w:val="-7"/>
          <w:sz w:val="20"/>
        </w:rPr>
        <w:t xml:space="preserve"> </w:t>
      </w:r>
      <w:r>
        <w:rPr>
          <w:sz w:val="20"/>
        </w:rPr>
        <w:t>strength</w:t>
      </w:r>
      <w:r>
        <w:rPr>
          <w:spacing w:val="-7"/>
          <w:sz w:val="20"/>
        </w:rPr>
        <w:t xml:space="preserve"> </w:t>
      </w:r>
      <w:r>
        <w:rPr>
          <w:sz w:val="20"/>
        </w:rPr>
        <w:t>to</w:t>
      </w:r>
      <w:r>
        <w:rPr>
          <w:spacing w:val="-7"/>
          <w:sz w:val="20"/>
        </w:rPr>
        <w:t xml:space="preserve"> </w:t>
      </w:r>
      <w:r>
        <w:rPr>
          <w:sz w:val="20"/>
        </w:rPr>
        <w:t>retain</w:t>
      </w:r>
      <w:r>
        <w:rPr>
          <w:spacing w:val="-7"/>
          <w:sz w:val="20"/>
        </w:rPr>
        <w:t xml:space="preserve"> </w:t>
      </w:r>
      <w:r>
        <w:rPr>
          <w:sz w:val="20"/>
        </w:rPr>
        <w:t>fragments</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wheel in case of accidental breakage.</w:t>
      </w:r>
    </w:p>
    <w:p w14:paraId="435356CE" w14:textId="77777777" w:rsidR="00562CC2" w:rsidRDefault="00000000">
      <w:pPr>
        <w:pStyle w:val="ListParagraph"/>
        <w:numPr>
          <w:ilvl w:val="1"/>
          <w:numId w:val="128"/>
        </w:numPr>
        <w:tabs>
          <w:tab w:val="left" w:pos="2560"/>
        </w:tabs>
        <w:spacing w:before="16" w:line="223" w:lineRule="auto"/>
        <w:ind w:right="1185"/>
        <w:jc w:val="both"/>
        <w:rPr>
          <w:sz w:val="20"/>
        </w:rPr>
      </w:pPr>
      <w:r>
        <w:rPr>
          <w:sz w:val="20"/>
        </w:rPr>
        <w:t>The</w:t>
      </w:r>
      <w:r>
        <w:rPr>
          <w:spacing w:val="-14"/>
          <w:sz w:val="20"/>
        </w:rPr>
        <w:t xml:space="preserve"> </w:t>
      </w:r>
      <w:r>
        <w:rPr>
          <w:sz w:val="20"/>
        </w:rPr>
        <w:t>maximum</w:t>
      </w:r>
      <w:r>
        <w:rPr>
          <w:spacing w:val="-14"/>
          <w:sz w:val="20"/>
        </w:rPr>
        <w:t xml:space="preserve"> </w:t>
      </w:r>
      <w:r>
        <w:rPr>
          <w:sz w:val="20"/>
        </w:rPr>
        <w:t>angular</w:t>
      </w:r>
      <w:r>
        <w:rPr>
          <w:spacing w:val="-14"/>
          <w:sz w:val="20"/>
        </w:rPr>
        <w:t xml:space="preserve"> </w:t>
      </w:r>
      <w:r>
        <w:rPr>
          <w:sz w:val="20"/>
        </w:rPr>
        <w:t>exposure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grinding</w:t>
      </w:r>
      <w:r>
        <w:rPr>
          <w:spacing w:val="-14"/>
          <w:sz w:val="20"/>
        </w:rPr>
        <w:t xml:space="preserve"> </w:t>
      </w:r>
      <w:r>
        <w:rPr>
          <w:sz w:val="20"/>
        </w:rPr>
        <w:t>wheel</w:t>
      </w:r>
      <w:r>
        <w:rPr>
          <w:spacing w:val="-14"/>
          <w:sz w:val="20"/>
        </w:rPr>
        <w:t xml:space="preserve"> </w:t>
      </w:r>
      <w:r>
        <w:rPr>
          <w:sz w:val="20"/>
        </w:rPr>
        <w:t>periphery</w:t>
      </w:r>
      <w:r>
        <w:rPr>
          <w:spacing w:val="-14"/>
          <w:sz w:val="20"/>
        </w:rPr>
        <w:t xml:space="preserve"> </w:t>
      </w:r>
      <w:r>
        <w:rPr>
          <w:sz w:val="20"/>
        </w:rPr>
        <w:t>and</w:t>
      </w:r>
      <w:r>
        <w:rPr>
          <w:spacing w:val="-13"/>
          <w:sz w:val="20"/>
        </w:rPr>
        <w:t xml:space="preserve"> </w:t>
      </w:r>
      <w:r>
        <w:rPr>
          <w:sz w:val="20"/>
        </w:rPr>
        <w:t>sides</w:t>
      </w:r>
      <w:r>
        <w:rPr>
          <w:spacing w:val="-14"/>
          <w:sz w:val="20"/>
        </w:rPr>
        <w:t xml:space="preserve"> </w:t>
      </w:r>
      <w:r>
        <w:rPr>
          <w:sz w:val="20"/>
        </w:rPr>
        <w:t>shall</w:t>
      </w:r>
      <w:r>
        <w:rPr>
          <w:spacing w:val="-14"/>
          <w:sz w:val="20"/>
        </w:rPr>
        <w:t xml:space="preserve"> </w:t>
      </w:r>
      <w:r>
        <w:rPr>
          <w:sz w:val="20"/>
        </w:rPr>
        <w:t>not</w:t>
      </w:r>
      <w:r>
        <w:rPr>
          <w:spacing w:val="-14"/>
          <w:sz w:val="20"/>
        </w:rPr>
        <w:t xml:space="preserve"> </w:t>
      </w:r>
      <w:r>
        <w:rPr>
          <w:sz w:val="20"/>
        </w:rPr>
        <w:t>exceed 180 degrees</w:t>
      </w:r>
    </w:p>
    <w:p w14:paraId="6F36044F" w14:textId="77777777" w:rsidR="00562CC2" w:rsidRDefault="00562CC2">
      <w:pPr>
        <w:spacing w:line="223" w:lineRule="auto"/>
        <w:jc w:val="both"/>
        <w:rPr>
          <w:sz w:val="20"/>
        </w:rPr>
        <w:sectPr w:rsidR="00562CC2" w:rsidSect="000A30F8">
          <w:pgSz w:w="12240" w:h="15840"/>
          <w:pgMar w:top="820" w:right="260" w:bottom="1700" w:left="320" w:header="0" w:footer="1507" w:gutter="0"/>
          <w:cols w:space="720"/>
        </w:sectPr>
      </w:pPr>
    </w:p>
    <w:p w14:paraId="065044FC" w14:textId="77777777" w:rsidR="00562CC2" w:rsidRDefault="00000000">
      <w:pPr>
        <w:pStyle w:val="ListParagraph"/>
        <w:numPr>
          <w:ilvl w:val="0"/>
          <w:numId w:val="128"/>
        </w:numPr>
        <w:tabs>
          <w:tab w:val="left" w:pos="1840"/>
        </w:tabs>
        <w:spacing w:before="78"/>
        <w:ind w:right="1178"/>
        <w:jc w:val="both"/>
        <w:rPr>
          <w:sz w:val="20"/>
        </w:rPr>
      </w:pPr>
      <w:r>
        <w:rPr>
          <w:sz w:val="20"/>
        </w:rPr>
        <w:lastRenderedPageBreak/>
        <w:t>Portable</w:t>
      </w:r>
      <w:r>
        <w:rPr>
          <w:spacing w:val="-14"/>
          <w:sz w:val="20"/>
        </w:rPr>
        <w:t xml:space="preserve"> </w:t>
      </w:r>
      <w:r>
        <w:rPr>
          <w:sz w:val="20"/>
        </w:rPr>
        <w:t>abrasive</w:t>
      </w:r>
      <w:r>
        <w:rPr>
          <w:spacing w:val="-11"/>
          <w:sz w:val="20"/>
        </w:rPr>
        <w:t xml:space="preserve"> </w:t>
      </w:r>
      <w:r>
        <w:rPr>
          <w:sz w:val="20"/>
        </w:rPr>
        <w:t>wheels</w:t>
      </w:r>
      <w:r>
        <w:rPr>
          <w:spacing w:val="-12"/>
          <w:sz w:val="20"/>
        </w:rPr>
        <w:t xml:space="preserve"> </w:t>
      </w:r>
      <w:r>
        <w:rPr>
          <w:sz w:val="20"/>
        </w:rPr>
        <w:t>used</w:t>
      </w:r>
      <w:r>
        <w:rPr>
          <w:spacing w:val="-14"/>
          <w:sz w:val="20"/>
        </w:rPr>
        <w:t xml:space="preserve"> </w:t>
      </w:r>
      <w:r>
        <w:rPr>
          <w:sz w:val="20"/>
        </w:rPr>
        <w:t>for</w:t>
      </w:r>
      <w:r>
        <w:rPr>
          <w:spacing w:val="-13"/>
          <w:sz w:val="20"/>
        </w:rPr>
        <w:t xml:space="preserve"> </w:t>
      </w:r>
      <w:r>
        <w:rPr>
          <w:sz w:val="20"/>
        </w:rPr>
        <w:t>internal</w:t>
      </w:r>
      <w:r>
        <w:rPr>
          <w:spacing w:val="-14"/>
          <w:sz w:val="20"/>
        </w:rPr>
        <w:t xml:space="preserve"> </w:t>
      </w:r>
      <w:r>
        <w:rPr>
          <w:sz w:val="20"/>
        </w:rPr>
        <w:t>grinding</w:t>
      </w:r>
      <w:r>
        <w:rPr>
          <w:spacing w:val="-12"/>
          <w:sz w:val="20"/>
        </w:rPr>
        <w:t xml:space="preserve"> </w:t>
      </w:r>
      <w:r>
        <w:rPr>
          <w:sz w:val="20"/>
        </w:rPr>
        <w:t>shall</w:t>
      </w:r>
      <w:r>
        <w:rPr>
          <w:spacing w:val="-12"/>
          <w:sz w:val="20"/>
        </w:rPr>
        <w:t xml:space="preserve"> </w:t>
      </w:r>
      <w:r>
        <w:rPr>
          <w:sz w:val="20"/>
        </w:rPr>
        <w:t>be</w:t>
      </w:r>
      <w:r>
        <w:rPr>
          <w:spacing w:val="-12"/>
          <w:sz w:val="20"/>
        </w:rPr>
        <w:t xml:space="preserve"> </w:t>
      </w:r>
      <w:r>
        <w:rPr>
          <w:sz w:val="20"/>
        </w:rPr>
        <w:t>provided</w:t>
      </w:r>
      <w:r>
        <w:rPr>
          <w:spacing w:val="-12"/>
          <w:sz w:val="20"/>
        </w:rPr>
        <w:t xml:space="preserve"> </w:t>
      </w:r>
      <w:r>
        <w:rPr>
          <w:sz w:val="20"/>
        </w:rPr>
        <w:t>with</w:t>
      </w:r>
      <w:r>
        <w:rPr>
          <w:spacing w:val="-12"/>
          <w:sz w:val="20"/>
        </w:rPr>
        <w:t xml:space="preserve"> </w:t>
      </w:r>
      <w:r>
        <w:rPr>
          <w:sz w:val="20"/>
        </w:rPr>
        <w:t>safety</w:t>
      </w:r>
      <w:r>
        <w:rPr>
          <w:spacing w:val="-14"/>
          <w:sz w:val="20"/>
        </w:rPr>
        <w:t xml:space="preserve"> </w:t>
      </w:r>
      <w:r>
        <w:rPr>
          <w:sz w:val="20"/>
        </w:rPr>
        <w:t>flanges</w:t>
      </w:r>
      <w:r>
        <w:rPr>
          <w:spacing w:val="-13"/>
          <w:sz w:val="20"/>
        </w:rPr>
        <w:t xml:space="preserve"> </w:t>
      </w:r>
      <w:r>
        <w:rPr>
          <w:sz w:val="20"/>
        </w:rPr>
        <w:t>(protection flanges) meeting the following requirements:</w:t>
      </w:r>
    </w:p>
    <w:p w14:paraId="50733BCE" w14:textId="77777777" w:rsidR="00562CC2" w:rsidRDefault="00000000">
      <w:pPr>
        <w:pStyle w:val="ListParagraph"/>
        <w:numPr>
          <w:ilvl w:val="1"/>
          <w:numId w:val="128"/>
        </w:numPr>
        <w:tabs>
          <w:tab w:val="left" w:pos="2559"/>
        </w:tabs>
        <w:spacing w:line="239" w:lineRule="exact"/>
        <w:ind w:left="2559" w:hanging="359"/>
        <w:jc w:val="both"/>
        <w:rPr>
          <w:sz w:val="20"/>
        </w:rPr>
      </w:pPr>
      <w:r>
        <w:rPr>
          <w:sz w:val="20"/>
        </w:rPr>
        <w:t>Used</w:t>
      </w:r>
      <w:r>
        <w:rPr>
          <w:spacing w:val="-8"/>
          <w:sz w:val="20"/>
        </w:rPr>
        <w:t xml:space="preserve"> </w:t>
      </w:r>
      <w:r>
        <w:rPr>
          <w:sz w:val="20"/>
        </w:rPr>
        <w:t>only</w:t>
      </w:r>
      <w:r>
        <w:rPr>
          <w:spacing w:val="-7"/>
          <w:sz w:val="20"/>
        </w:rPr>
        <w:t xml:space="preserve"> </w:t>
      </w:r>
      <w:r>
        <w:rPr>
          <w:sz w:val="20"/>
        </w:rPr>
        <w:t>with</w:t>
      </w:r>
      <w:r>
        <w:rPr>
          <w:spacing w:val="-4"/>
          <w:sz w:val="20"/>
        </w:rPr>
        <w:t xml:space="preserve"> </w:t>
      </w:r>
      <w:r>
        <w:rPr>
          <w:sz w:val="20"/>
        </w:rPr>
        <w:t>wheels</w:t>
      </w:r>
      <w:r>
        <w:rPr>
          <w:spacing w:val="-6"/>
          <w:sz w:val="20"/>
        </w:rPr>
        <w:t xml:space="preserve"> </w:t>
      </w:r>
      <w:r>
        <w:rPr>
          <w:sz w:val="20"/>
        </w:rPr>
        <w:t>designed</w:t>
      </w:r>
      <w:r>
        <w:rPr>
          <w:spacing w:val="-4"/>
          <w:sz w:val="20"/>
        </w:rPr>
        <w:t xml:space="preserve"> </w:t>
      </w:r>
      <w:r>
        <w:rPr>
          <w:sz w:val="20"/>
        </w:rPr>
        <w:t>to</w:t>
      </w:r>
      <w:r>
        <w:rPr>
          <w:spacing w:val="-8"/>
          <w:sz w:val="20"/>
        </w:rPr>
        <w:t xml:space="preserve"> </w:t>
      </w:r>
      <w:r>
        <w:rPr>
          <w:sz w:val="20"/>
        </w:rPr>
        <w:t>fit</w:t>
      </w:r>
      <w:r>
        <w:rPr>
          <w:spacing w:val="-6"/>
          <w:sz w:val="20"/>
        </w:rPr>
        <w:t xml:space="preserve"> </w:t>
      </w:r>
      <w:r>
        <w:rPr>
          <w:sz w:val="20"/>
        </w:rPr>
        <w:t>the</w:t>
      </w:r>
      <w:r>
        <w:rPr>
          <w:spacing w:val="-7"/>
          <w:sz w:val="20"/>
        </w:rPr>
        <w:t xml:space="preserve"> </w:t>
      </w:r>
      <w:r>
        <w:rPr>
          <w:sz w:val="20"/>
        </w:rPr>
        <w:t>flanges,</w:t>
      </w:r>
      <w:r>
        <w:rPr>
          <w:spacing w:val="-5"/>
          <w:sz w:val="20"/>
        </w:rPr>
        <w:t xml:space="preserve"> and</w:t>
      </w:r>
    </w:p>
    <w:p w14:paraId="6FCA39E1" w14:textId="77777777" w:rsidR="00562CC2" w:rsidRDefault="00000000">
      <w:pPr>
        <w:pStyle w:val="ListParagraph"/>
        <w:numPr>
          <w:ilvl w:val="1"/>
          <w:numId w:val="128"/>
        </w:numPr>
        <w:tabs>
          <w:tab w:val="left" w:pos="2560"/>
        </w:tabs>
        <w:spacing w:before="3" w:line="223" w:lineRule="auto"/>
        <w:ind w:right="1188"/>
        <w:jc w:val="both"/>
        <w:rPr>
          <w:sz w:val="20"/>
        </w:rPr>
      </w:pPr>
      <w:r>
        <w:rPr>
          <w:sz w:val="20"/>
        </w:rPr>
        <w:t>Designed and installed to ensure that the pieces of the wheel will be retained in case of accidental breakage.</w:t>
      </w:r>
    </w:p>
    <w:p w14:paraId="3C1B6A18" w14:textId="77777777" w:rsidR="00562CC2" w:rsidRDefault="00000000">
      <w:pPr>
        <w:pStyle w:val="ListParagraph"/>
        <w:numPr>
          <w:ilvl w:val="0"/>
          <w:numId w:val="128"/>
        </w:numPr>
        <w:tabs>
          <w:tab w:val="left" w:pos="1840"/>
        </w:tabs>
        <w:spacing w:before="2"/>
        <w:ind w:right="1178"/>
        <w:jc w:val="both"/>
        <w:rPr>
          <w:sz w:val="20"/>
        </w:rPr>
      </w:pPr>
      <w:r>
        <w:rPr>
          <w:sz w:val="20"/>
        </w:rPr>
        <w:t>All</w:t>
      </w:r>
      <w:r>
        <w:rPr>
          <w:spacing w:val="-5"/>
          <w:sz w:val="20"/>
        </w:rPr>
        <w:t xml:space="preserve"> </w:t>
      </w:r>
      <w:r>
        <w:rPr>
          <w:sz w:val="20"/>
        </w:rPr>
        <w:t>abrasive</w:t>
      </w:r>
      <w:r>
        <w:rPr>
          <w:spacing w:val="-2"/>
          <w:sz w:val="20"/>
        </w:rPr>
        <w:t xml:space="preserve"> </w:t>
      </w:r>
      <w:r>
        <w:rPr>
          <w:sz w:val="20"/>
        </w:rPr>
        <w:t>wheels</w:t>
      </w:r>
      <w:r>
        <w:rPr>
          <w:spacing w:val="-3"/>
          <w:sz w:val="20"/>
        </w:rPr>
        <w:t xml:space="preserve"> </w:t>
      </w:r>
      <w:r>
        <w:rPr>
          <w:sz w:val="20"/>
        </w:rPr>
        <w:t>shall</w:t>
      </w:r>
      <w:r>
        <w:rPr>
          <w:spacing w:val="-3"/>
          <w:sz w:val="20"/>
        </w:rPr>
        <w:t xml:space="preserve"> </w:t>
      </w:r>
      <w:r>
        <w:rPr>
          <w:sz w:val="20"/>
        </w:rPr>
        <w:t>be</w:t>
      </w:r>
      <w:r>
        <w:rPr>
          <w:spacing w:val="-4"/>
          <w:sz w:val="20"/>
        </w:rPr>
        <w:t xml:space="preserve"> </w:t>
      </w:r>
      <w:r>
        <w:rPr>
          <w:sz w:val="20"/>
        </w:rPr>
        <w:t>closely</w:t>
      </w:r>
      <w:r>
        <w:rPr>
          <w:spacing w:val="-5"/>
          <w:sz w:val="20"/>
        </w:rPr>
        <w:t xml:space="preserve"> </w:t>
      </w:r>
      <w:r>
        <w:rPr>
          <w:sz w:val="20"/>
        </w:rPr>
        <w:t>inspected</w:t>
      </w:r>
      <w:r>
        <w:rPr>
          <w:spacing w:val="-3"/>
          <w:sz w:val="20"/>
        </w:rPr>
        <w:t xml:space="preserve"> </w:t>
      </w:r>
      <w:r>
        <w:rPr>
          <w:sz w:val="20"/>
        </w:rPr>
        <w:t>and</w:t>
      </w:r>
      <w:r>
        <w:rPr>
          <w:spacing w:val="-4"/>
          <w:sz w:val="20"/>
        </w:rPr>
        <w:t xml:space="preserve"> </w:t>
      </w:r>
      <w:r>
        <w:rPr>
          <w:sz w:val="20"/>
        </w:rPr>
        <w:t>ring-tested</w:t>
      </w:r>
      <w:r>
        <w:rPr>
          <w:spacing w:val="-3"/>
          <w:sz w:val="20"/>
        </w:rPr>
        <w:t xml:space="preserve"> </w:t>
      </w:r>
      <w:r>
        <w:rPr>
          <w:sz w:val="20"/>
        </w:rPr>
        <w:t>before</w:t>
      </w:r>
      <w:r>
        <w:rPr>
          <w:spacing w:val="-4"/>
          <w:sz w:val="20"/>
        </w:rPr>
        <w:t xml:space="preserve"> </w:t>
      </w:r>
      <w:r>
        <w:rPr>
          <w:sz w:val="20"/>
        </w:rPr>
        <w:t>mounting</w:t>
      </w:r>
      <w:r>
        <w:rPr>
          <w:spacing w:val="-4"/>
          <w:sz w:val="20"/>
        </w:rPr>
        <w:t xml:space="preserve"> </w:t>
      </w:r>
      <w:r>
        <w:rPr>
          <w:sz w:val="20"/>
        </w:rPr>
        <w:t>to</w:t>
      </w:r>
      <w:r>
        <w:rPr>
          <w:spacing w:val="-2"/>
          <w:sz w:val="20"/>
        </w:rPr>
        <w:t xml:space="preserve"> </w:t>
      </w:r>
      <w:r>
        <w:rPr>
          <w:sz w:val="20"/>
        </w:rPr>
        <w:t>ensure</w:t>
      </w:r>
      <w:r>
        <w:rPr>
          <w:spacing w:val="-4"/>
          <w:sz w:val="20"/>
        </w:rPr>
        <w:t xml:space="preserve"> </w:t>
      </w:r>
      <w:r>
        <w:rPr>
          <w:sz w:val="20"/>
        </w:rPr>
        <w:t>that</w:t>
      </w:r>
      <w:r>
        <w:rPr>
          <w:spacing w:val="-2"/>
          <w:sz w:val="20"/>
        </w:rPr>
        <w:t xml:space="preserve"> </w:t>
      </w:r>
      <w:r>
        <w:rPr>
          <w:sz w:val="20"/>
        </w:rPr>
        <w:t>they are free from cracks or defects.</w:t>
      </w:r>
    </w:p>
    <w:p w14:paraId="02C1F037" w14:textId="77777777" w:rsidR="00562CC2" w:rsidRDefault="00000000">
      <w:pPr>
        <w:pStyle w:val="ListParagraph"/>
        <w:numPr>
          <w:ilvl w:val="0"/>
          <w:numId w:val="128"/>
        </w:numPr>
        <w:tabs>
          <w:tab w:val="left" w:pos="1840"/>
        </w:tabs>
        <w:ind w:right="1191"/>
        <w:jc w:val="both"/>
        <w:rPr>
          <w:sz w:val="20"/>
        </w:rPr>
      </w:pPr>
      <w:r>
        <w:rPr>
          <w:sz w:val="20"/>
        </w:rPr>
        <w:t>Grinding wheels shall fit freely</w:t>
      </w:r>
      <w:r>
        <w:rPr>
          <w:spacing w:val="-2"/>
          <w:sz w:val="20"/>
        </w:rPr>
        <w:t xml:space="preserve"> </w:t>
      </w:r>
      <w:r>
        <w:rPr>
          <w:sz w:val="20"/>
        </w:rPr>
        <w:t>on the spindle and shall not be forced on. The spindle nut shall be tightened only enough to hold the wheel in place.</w:t>
      </w:r>
    </w:p>
    <w:p w14:paraId="65292B1F" w14:textId="77777777" w:rsidR="00562CC2" w:rsidRDefault="00000000">
      <w:pPr>
        <w:pStyle w:val="ListParagraph"/>
        <w:numPr>
          <w:ilvl w:val="0"/>
          <w:numId w:val="128"/>
        </w:numPr>
        <w:tabs>
          <w:tab w:val="left" w:pos="1840"/>
        </w:tabs>
        <w:ind w:right="1184"/>
        <w:jc w:val="both"/>
        <w:rPr>
          <w:sz w:val="20"/>
        </w:rPr>
      </w:pPr>
      <w:r>
        <w:rPr>
          <w:sz w:val="20"/>
        </w:rPr>
        <w:t>All</w:t>
      </w:r>
      <w:r>
        <w:rPr>
          <w:spacing w:val="-14"/>
          <w:sz w:val="20"/>
        </w:rPr>
        <w:t xml:space="preserve"> </w:t>
      </w:r>
      <w:r>
        <w:rPr>
          <w:sz w:val="20"/>
        </w:rPr>
        <w:t>employees</w:t>
      </w:r>
      <w:r>
        <w:rPr>
          <w:spacing w:val="-14"/>
          <w:sz w:val="20"/>
        </w:rPr>
        <w:t xml:space="preserve"> </w:t>
      </w:r>
      <w:r>
        <w:rPr>
          <w:sz w:val="20"/>
        </w:rPr>
        <w:t>using</w:t>
      </w:r>
      <w:r>
        <w:rPr>
          <w:spacing w:val="-14"/>
          <w:sz w:val="20"/>
        </w:rPr>
        <w:t xml:space="preserve"> </w:t>
      </w:r>
      <w:r>
        <w:rPr>
          <w:sz w:val="20"/>
        </w:rPr>
        <w:t>abrasive</w:t>
      </w:r>
      <w:r>
        <w:rPr>
          <w:spacing w:val="-14"/>
          <w:sz w:val="20"/>
        </w:rPr>
        <w:t xml:space="preserve"> </w:t>
      </w:r>
      <w:r>
        <w:rPr>
          <w:sz w:val="20"/>
        </w:rPr>
        <w:t>wheels</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protected</w:t>
      </w:r>
      <w:r>
        <w:rPr>
          <w:spacing w:val="-13"/>
          <w:sz w:val="20"/>
        </w:rPr>
        <w:t xml:space="preserve"> </w:t>
      </w:r>
      <w:r>
        <w:rPr>
          <w:sz w:val="20"/>
        </w:rPr>
        <w:t>by</w:t>
      </w:r>
      <w:r>
        <w:rPr>
          <w:spacing w:val="-14"/>
          <w:sz w:val="20"/>
        </w:rPr>
        <w:t xml:space="preserve"> </w:t>
      </w:r>
      <w:r>
        <w:rPr>
          <w:sz w:val="20"/>
        </w:rPr>
        <w:t>eye</w:t>
      </w:r>
      <w:r>
        <w:rPr>
          <w:spacing w:val="-11"/>
          <w:sz w:val="20"/>
        </w:rPr>
        <w:t xml:space="preserve"> </w:t>
      </w:r>
      <w:r>
        <w:rPr>
          <w:sz w:val="20"/>
        </w:rPr>
        <w:t>protection</w:t>
      </w:r>
      <w:r>
        <w:rPr>
          <w:spacing w:val="-13"/>
          <w:sz w:val="20"/>
        </w:rPr>
        <w:t xml:space="preserve"> </w:t>
      </w:r>
      <w:r>
        <w:rPr>
          <w:sz w:val="20"/>
        </w:rPr>
        <w:t>equipment</w:t>
      </w:r>
      <w:r>
        <w:rPr>
          <w:spacing w:val="-14"/>
          <w:sz w:val="20"/>
        </w:rPr>
        <w:t xml:space="preserve"> </w:t>
      </w:r>
      <w:r>
        <w:rPr>
          <w:sz w:val="20"/>
        </w:rPr>
        <w:t>in</w:t>
      </w:r>
      <w:r>
        <w:rPr>
          <w:spacing w:val="-14"/>
          <w:sz w:val="20"/>
        </w:rPr>
        <w:t xml:space="preserve"> </w:t>
      </w:r>
      <w:r>
        <w:rPr>
          <w:sz w:val="20"/>
        </w:rPr>
        <w:t>accordance with the requirements of Subpart E of this part, except when adequate eye protection is afforded by eye shields which are permanently attached to the bench or floor stand.</w:t>
      </w:r>
    </w:p>
    <w:p w14:paraId="7768267E" w14:textId="77777777" w:rsidR="00562CC2" w:rsidRDefault="00000000">
      <w:pPr>
        <w:spacing w:before="224"/>
        <w:ind w:left="1120"/>
        <w:jc w:val="both"/>
        <w:rPr>
          <w:b/>
          <w:sz w:val="20"/>
        </w:rPr>
      </w:pPr>
      <w:r>
        <w:rPr>
          <w:b/>
          <w:sz w:val="20"/>
        </w:rPr>
        <w:t>Other</w:t>
      </w:r>
      <w:r>
        <w:rPr>
          <w:b/>
          <w:spacing w:val="-8"/>
          <w:sz w:val="20"/>
        </w:rPr>
        <w:t xml:space="preserve"> </w:t>
      </w:r>
      <w:r>
        <w:rPr>
          <w:b/>
          <w:spacing w:val="-2"/>
          <w:sz w:val="20"/>
        </w:rPr>
        <w:t>Requirements</w:t>
      </w:r>
    </w:p>
    <w:p w14:paraId="7199A5A2" w14:textId="77777777" w:rsidR="00562CC2" w:rsidRDefault="00000000">
      <w:pPr>
        <w:pStyle w:val="ListParagraph"/>
        <w:numPr>
          <w:ilvl w:val="0"/>
          <w:numId w:val="128"/>
        </w:numPr>
        <w:tabs>
          <w:tab w:val="left" w:pos="1840"/>
        </w:tabs>
        <w:spacing w:before="1"/>
        <w:ind w:right="1182"/>
        <w:jc w:val="both"/>
        <w:rPr>
          <w:sz w:val="20"/>
        </w:rPr>
      </w:pPr>
      <w:r>
        <w:rPr>
          <w:sz w:val="20"/>
        </w:rPr>
        <w:t>All abrasive wheels and tools used by employees shall meet other applicable requirements of American National Standards Institute, B7.1-1970, Safety Code for the Use, Care and Protection of Abrasive Wheels.</w:t>
      </w:r>
    </w:p>
    <w:p w14:paraId="2E742D6A" w14:textId="77777777" w:rsidR="00562CC2" w:rsidRDefault="00000000">
      <w:pPr>
        <w:spacing w:before="228"/>
        <w:ind w:left="1120"/>
        <w:jc w:val="both"/>
        <w:rPr>
          <w:b/>
          <w:sz w:val="20"/>
        </w:rPr>
      </w:pPr>
      <w:r>
        <w:rPr>
          <w:b/>
          <w:sz w:val="20"/>
        </w:rPr>
        <w:t>Work</w:t>
      </w:r>
      <w:r>
        <w:rPr>
          <w:b/>
          <w:spacing w:val="-6"/>
          <w:sz w:val="20"/>
        </w:rPr>
        <w:t xml:space="preserve"> </w:t>
      </w:r>
      <w:r>
        <w:rPr>
          <w:b/>
          <w:spacing w:val="-2"/>
          <w:sz w:val="20"/>
        </w:rPr>
        <w:t>Rests</w:t>
      </w:r>
    </w:p>
    <w:p w14:paraId="39FF1533" w14:textId="77777777" w:rsidR="00562CC2" w:rsidRDefault="00000000">
      <w:pPr>
        <w:pStyle w:val="ListParagraph"/>
        <w:numPr>
          <w:ilvl w:val="0"/>
          <w:numId w:val="128"/>
        </w:numPr>
        <w:tabs>
          <w:tab w:val="left" w:pos="1840"/>
        </w:tabs>
        <w:spacing w:before="2"/>
        <w:ind w:right="1179"/>
        <w:jc w:val="both"/>
        <w:rPr>
          <w:sz w:val="20"/>
        </w:rPr>
      </w:pPr>
      <w:r>
        <w:rPr>
          <w:sz w:val="20"/>
        </w:rPr>
        <w:t>On</w:t>
      </w:r>
      <w:r>
        <w:rPr>
          <w:spacing w:val="-3"/>
          <w:sz w:val="20"/>
        </w:rPr>
        <w:t xml:space="preserve"> </w:t>
      </w:r>
      <w:r>
        <w:rPr>
          <w:sz w:val="20"/>
        </w:rPr>
        <w:t>offhand</w:t>
      </w:r>
      <w:r>
        <w:rPr>
          <w:spacing w:val="-3"/>
          <w:sz w:val="20"/>
        </w:rPr>
        <w:t xml:space="preserve"> </w:t>
      </w:r>
      <w:r>
        <w:rPr>
          <w:sz w:val="20"/>
        </w:rPr>
        <w:t>grinding</w:t>
      </w:r>
      <w:r>
        <w:rPr>
          <w:spacing w:val="-4"/>
          <w:sz w:val="20"/>
        </w:rPr>
        <w:t xml:space="preserve"> </w:t>
      </w:r>
      <w:r>
        <w:rPr>
          <w:sz w:val="20"/>
        </w:rPr>
        <w:t>machines,</w:t>
      </w:r>
      <w:r>
        <w:rPr>
          <w:spacing w:val="-2"/>
          <w:sz w:val="20"/>
        </w:rPr>
        <w:t xml:space="preserve"> </w:t>
      </w:r>
      <w:r>
        <w:rPr>
          <w:sz w:val="20"/>
        </w:rPr>
        <w:t>work rests</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z w:val="20"/>
        </w:rPr>
        <w:t>used</w:t>
      </w:r>
      <w:r>
        <w:rPr>
          <w:spacing w:val="-4"/>
          <w:sz w:val="20"/>
        </w:rPr>
        <w:t xml:space="preserve"> </w:t>
      </w:r>
      <w:r>
        <w:rPr>
          <w:sz w:val="20"/>
        </w:rPr>
        <w:t>to</w:t>
      </w:r>
      <w:r>
        <w:rPr>
          <w:spacing w:val="-2"/>
          <w:sz w:val="20"/>
        </w:rPr>
        <w:t xml:space="preserve"> </w:t>
      </w:r>
      <w:r>
        <w:rPr>
          <w:sz w:val="20"/>
        </w:rPr>
        <w:t>support</w:t>
      </w:r>
      <w:r>
        <w:rPr>
          <w:spacing w:val="-3"/>
          <w:sz w:val="20"/>
        </w:rPr>
        <w:t xml:space="preserve"> </w:t>
      </w:r>
      <w:r>
        <w:rPr>
          <w:sz w:val="20"/>
        </w:rPr>
        <w:t>the</w:t>
      </w:r>
      <w:r>
        <w:rPr>
          <w:spacing w:val="-2"/>
          <w:sz w:val="20"/>
        </w:rPr>
        <w:t xml:space="preserve"> </w:t>
      </w:r>
      <w:r>
        <w:rPr>
          <w:sz w:val="20"/>
        </w:rPr>
        <w:t>work.</w:t>
      </w:r>
      <w:r>
        <w:rPr>
          <w:spacing w:val="-3"/>
          <w:sz w:val="20"/>
        </w:rPr>
        <w:t xml:space="preserve"> </w:t>
      </w:r>
      <w:r>
        <w:rPr>
          <w:sz w:val="20"/>
        </w:rPr>
        <w:t>They</w:t>
      </w:r>
      <w:r>
        <w:rPr>
          <w:spacing w:val="-4"/>
          <w:sz w:val="20"/>
        </w:rPr>
        <w:t xml:space="preserve"> </w:t>
      </w:r>
      <w:r>
        <w:rPr>
          <w:sz w:val="20"/>
        </w:rPr>
        <w:t>shall</w:t>
      </w:r>
      <w:r>
        <w:rPr>
          <w:spacing w:val="-3"/>
          <w:sz w:val="20"/>
        </w:rPr>
        <w:t xml:space="preserve"> </w:t>
      </w:r>
      <w:r>
        <w:rPr>
          <w:sz w:val="20"/>
        </w:rPr>
        <w:t>be</w:t>
      </w:r>
      <w:r>
        <w:rPr>
          <w:spacing w:val="-3"/>
          <w:sz w:val="20"/>
        </w:rPr>
        <w:t xml:space="preserve"> </w:t>
      </w:r>
      <w:r>
        <w:rPr>
          <w:sz w:val="20"/>
        </w:rPr>
        <w:t>of</w:t>
      </w:r>
      <w:r>
        <w:rPr>
          <w:spacing w:val="-2"/>
          <w:sz w:val="20"/>
        </w:rPr>
        <w:t xml:space="preserve"> </w:t>
      </w:r>
      <w:r>
        <w:rPr>
          <w:sz w:val="20"/>
        </w:rPr>
        <w:t>rigid construction</w:t>
      </w:r>
      <w:r>
        <w:rPr>
          <w:spacing w:val="-12"/>
          <w:sz w:val="20"/>
        </w:rPr>
        <w:t xml:space="preserve"> </w:t>
      </w:r>
      <w:r>
        <w:rPr>
          <w:sz w:val="20"/>
        </w:rPr>
        <w:t>and</w:t>
      </w:r>
      <w:r>
        <w:rPr>
          <w:spacing w:val="-11"/>
          <w:sz w:val="20"/>
        </w:rPr>
        <w:t xml:space="preserve"> </w:t>
      </w:r>
      <w:r>
        <w:rPr>
          <w:sz w:val="20"/>
        </w:rPr>
        <w:t>designed</w:t>
      </w:r>
      <w:r>
        <w:rPr>
          <w:spacing w:val="-13"/>
          <w:sz w:val="20"/>
        </w:rPr>
        <w:t xml:space="preserve"> </w:t>
      </w:r>
      <w:r>
        <w:rPr>
          <w:sz w:val="20"/>
        </w:rPr>
        <w:t>to</w:t>
      </w:r>
      <w:r>
        <w:rPr>
          <w:spacing w:val="-13"/>
          <w:sz w:val="20"/>
        </w:rPr>
        <w:t xml:space="preserve"> </w:t>
      </w:r>
      <w:r>
        <w:rPr>
          <w:sz w:val="20"/>
        </w:rPr>
        <w:t>be</w:t>
      </w:r>
      <w:r>
        <w:rPr>
          <w:spacing w:val="-13"/>
          <w:sz w:val="20"/>
        </w:rPr>
        <w:t xml:space="preserve"> </w:t>
      </w:r>
      <w:r>
        <w:rPr>
          <w:sz w:val="20"/>
        </w:rPr>
        <w:t>adjustable</w:t>
      </w:r>
      <w:r>
        <w:rPr>
          <w:spacing w:val="-10"/>
          <w:sz w:val="20"/>
        </w:rPr>
        <w:t xml:space="preserve"> </w:t>
      </w:r>
      <w:r>
        <w:rPr>
          <w:sz w:val="20"/>
        </w:rPr>
        <w:t>to</w:t>
      </w:r>
      <w:r>
        <w:rPr>
          <w:spacing w:val="-11"/>
          <w:sz w:val="20"/>
        </w:rPr>
        <w:t xml:space="preserve"> </w:t>
      </w:r>
      <w:r>
        <w:rPr>
          <w:sz w:val="20"/>
        </w:rPr>
        <w:t>compensate</w:t>
      </w:r>
      <w:r>
        <w:rPr>
          <w:spacing w:val="-13"/>
          <w:sz w:val="20"/>
        </w:rPr>
        <w:t xml:space="preserve"> </w:t>
      </w:r>
      <w:r>
        <w:rPr>
          <w:sz w:val="20"/>
        </w:rPr>
        <w:t>for</w:t>
      </w:r>
      <w:r>
        <w:rPr>
          <w:spacing w:val="-9"/>
          <w:sz w:val="20"/>
        </w:rPr>
        <w:t xml:space="preserve"> </w:t>
      </w:r>
      <w:r>
        <w:rPr>
          <w:sz w:val="20"/>
        </w:rPr>
        <w:t>wheel</w:t>
      </w:r>
      <w:r>
        <w:rPr>
          <w:spacing w:val="-11"/>
          <w:sz w:val="20"/>
        </w:rPr>
        <w:t xml:space="preserve"> </w:t>
      </w:r>
      <w:r>
        <w:rPr>
          <w:sz w:val="20"/>
        </w:rPr>
        <w:t>wear.</w:t>
      </w:r>
      <w:r>
        <w:rPr>
          <w:spacing w:val="-14"/>
          <w:sz w:val="20"/>
        </w:rPr>
        <w:t xml:space="preserve"> </w:t>
      </w:r>
      <w:r>
        <w:rPr>
          <w:sz w:val="20"/>
        </w:rPr>
        <w:t>Work</w:t>
      </w:r>
      <w:r>
        <w:rPr>
          <w:spacing w:val="-9"/>
          <w:sz w:val="20"/>
        </w:rPr>
        <w:t xml:space="preserve"> </w:t>
      </w:r>
      <w:r>
        <w:rPr>
          <w:sz w:val="20"/>
        </w:rPr>
        <w:t>rests</w:t>
      </w:r>
      <w:r>
        <w:rPr>
          <w:spacing w:val="-12"/>
          <w:sz w:val="20"/>
        </w:rPr>
        <w:t xml:space="preserve"> </w:t>
      </w:r>
      <w:r>
        <w:rPr>
          <w:sz w:val="20"/>
        </w:rPr>
        <w:t>shall</w:t>
      </w:r>
      <w:r>
        <w:rPr>
          <w:spacing w:val="-11"/>
          <w:sz w:val="20"/>
        </w:rPr>
        <w:t xml:space="preserve"> </w:t>
      </w:r>
      <w:r>
        <w:rPr>
          <w:sz w:val="20"/>
        </w:rPr>
        <w:t>be</w:t>
      </w:r>
      <w:r>
        <w:rPr>
          <w:spacing w:val="-13"/>
          <w:sz w:val="20"/>
        </w:rPr>
        <w:t xml:space="preserve"> </w:t>
      </w:r>
      <w:r>
        <w:rPr>
          <w:sz w:val="20"/>
        </w:rPr>
        <w:t>kept adjusted</w:t>
      </w:r>
      <w:r>
        <w:rPr>
          <w:spacing w:val="-6"/>
          <w:sz w:val="20"/>
        </w:rPr>
        <w:t xml:space="preserve"> </w:t>
      </w:r>
      <w:r>
        <w:rPr>
          <w:sz w:val="20"/>
        </w:rPr>
        <w:t>closely</w:t>
      </w:r>
      <w:r>
        <w:rPr>
          <w:spacing w:val="-9"/>
          <w:sz w:val="20"/>
        </w:rPr>
        <w:t xml:space="preserve"> </w:t>
      </w:r>
      <w:r>
        <w:rPr>
          <w:sz w:val="20"/>
        </w:rPr>
        <w:t>to</w:t>
      </w:r>
      <w:r>
        <w:rPr>
          <w:spacing w:val="-6"/>
          <w:sz w:val="20"/>
        </w:rPr>
        <w:t xml:space="preserve"> </w:t>
      </w:r>
      <w:r>
        <w:rPr>
          <w:sz w:val="20"/>
        </w:rPr>
        <w:t>the</w:t>
      </w:r>
      <w:r>
        <w:rPr>
          <w:spacing w:val="-3"/>
          <w:sz w:val="20"/>
        </w:rPr>
        <w:t xml:space="preserve"> </w:t>
      </w:r>
      <w:r>
        <w:rPr>
          <w:sz w:val="20"/>
        </w:rPr>
        <w:t>wheel</w:t>
      </w:r>
      <w:r>
        <w:rPr>
          <w:spacing w:val="-4"/>
          <w:sz w:val="20"/>
        </w:rPr>
        <w:t xml:space="preserve"> </w:t>
      </w:r>
      <w:r>
        <w:rPr>
          <w:sz w:val="20"/>
        </w:rPr>
        <w:t>with</w:t>
      </w:r>
      <w:r>
        <w:rPr>
          <w:spacing w:val="-4"/>
          <w:sz w:val="20"/>
        </w:rPr>
        <w:t xml:space="preserve"> </w:t>
      </w:r>
      <w:r>
        <w:rPr>
          <w:sz w:val="20"/>
        </w:rPr>
        <w:t>a</w:t>
      </w:r>
      <w:r>
        <w:rPr>
          <w:spacing w:val="-6"/>
          <w:sz w:val="20"/>
        </w:rPr>
        <w:t xml:space="preserve"> </w:t>
      </w:r>
      <w:r>
        <w:rPr>
          <w:sz w:val="20"/>
        </w:rPr>
        <w:t>maximum</w:t>
      </w:r>
      <w:r>
        <w:rPr>
          <w:spacing w:val="-1"/>
          <w:sz w:val="20"/>
        </w:rPr>
        <w:t xml:space="preserve"> </w:t>
      </w:r>
      <w:r>
        <w:rPr>
          <w:sz w:val="20"/>
        </w:rPr>
        <w:t>opening</w:t>
      </w:r>
      <w:r>
        <w:rPr>
          <w:spacing w:val="-4"/>
          <w:sz w:val="20"/>
        </w:rPr>
        <w:t xml:space="preserve"> </w:t>
      </w:r>
      <w:r>
        <w:rPr>
          <w:sz w:val="20"/>
        </w:rPr>
        <w:t>of</w:t>
      </w:r>
      <w:r>
        <w:rPr>
          <w:spacing w:val="-4"/>
          <w:sz w:val="20"/>
        </w:rPr>
        <w:t xml:space="preserve"> </w:t>
      </w:r>
      <w:r>
        <w:rPr>
          <w:sz w:val="20"/>
        </w:rPr>
        <w:t>1/8</w:t>
      </w:r>
      <w:r>
        <w:rPr>
          <w:spacing w:val="-6"/>
          <w:sz w:val="20"/>
        </w:rPr>
        <w:t xml:space="preserve"> </w:t>
      </w:r>
      <w:r>
        <w:rPr>
          <w:sz w:val="20"/>
        </w:rPr>
        <w:t>inch</w:t>
      </w:r>
      <w:r>
        <w:rPr>
          <w:spacing w:val="-6"/>
          <w:sz w:val="20"/>
        </w:rPr>
        <w:t xml:space="preserve"> </w:t>
      </w:r>
      <w:r>
        <w:rPr>
          <w:sz w:val="20"/>
        </w:rPr>
        <w:t>(0.3175</w:t>
      </w:r>
      <w:r>
        <w:rPr>
          <w:spacing w:val="-6"/>
          <w:sz w:val="20"/>
        </w:rPr>
        <w:t xml:space="preserve"> </w:t>
      </w:r>
      <w:r>
        <w:rPr>
          <w:sz w:val="20"/>
        </w:rPr>
        <w:t>cm)</w:t>
      </w:r>
      <w:r>
        <w:rPr>
          <w:spacing w:val="-5"/>
          <w:sz w:val="20"/>
        </w:rPr>
        <w:t xml:space="preserve"> </w:t>
      </w:r>
      <w:r>
        <w:rPr>
          <w:sz w:val="20"/>
        </w:rPr>
        <w:t>to</w:t>
      </w:r>
      <w:r>
        <w:rPr>
          <w:spacing w:val="-6"/>
          <w:sz w:val="20"/>
        </w:rPr>
        <w:t xml:space="preserve"> </w:t>
      </w:r>
      <w:r>
        <w:rPr>
          <w:sz w:val="20"/>
        </w:rPr>
        <w:t>prevent</w:t>
      </w:r>
      <w:r>
        <w:rPr>
          <w:spacing w:val="-6"/>
          <w:sz w:val="20"/>
        </w:rPr>
        <w:t xml:space="preserve"> </w:t>
      </w:r>
      <w:r>
        <w:rPr>
          <w:sz w:val="20"/>
        </w:rPr>
        <w:t>the</w:t>
      </w:r>
      <w:r>
        <w:rPr>
          <w:spacing w:val="-4"/>
          <w:sz w:val="20"/>
        </w:rPr>
        <w:t xml:space="preserve"> </w:t>
      </w:r>
      <w:r>
        <w:rPr>
          <w:sz w:val="20"/>
        </w:rPr>
        <w:t>work from being</w:t>
      </w:r>
      <w:r>
        <w:rPr>
          <w:spacing w:val="-2"/>
          <w:sz w:val="20"/>
        </w:rPr>
        <w:t xml:space="preserve"> </w:t>
      </w:r>
      <w:r>
        <w:rPr>
          <w:sz w:val="20"/>
        </w:rPr>
        <w:t>jammed</w:t>
      </w:r>
      <w:r>
        <w:rPr>
          <w:spacing w:val="-2"/>
          <w:sz w:val="20"/>
        </w:rPr>
        <w:t xml:space="preserve"> </w:t>
      </w:r>
      <w:r>
        <w:rPr>
          <w:sz w:val="20"/>
        </w:rPr>
        <w:t>between</w:t>
      </w:r>
      <w:r>
        <w:rPr>
          <w:spacing w:val="-1"/>
          <w:sz w:val="20"/>
        </w:rPr>
        <w:t xml:space="preserve"> </w:t>
      </w:r>
      <w:r>
        <w:rPr>
          <w:sz w:val="20"/>
        </w:rPr>
        <w:t>the wheel and the</w:t>
      </w:r>
      <w:r>
        <w:rPr>
          <w:spacing w:val="-1"/>
          <w:sz w:val="20"/>
        </w:rPr>
        <w:t xml:space="preserve"> </w:t>
      </w:r>
      <w:r>
        <w:rPr>
          <w:sz w:val="20"/>
        </w:rPr>
        <w:t>rest, which</w:t>
      </w:r>
      <w:r>
        <w:rPr>
          <w:spacing w:val="-1"/>
          <w:sz w:val="20"/>
        </w:rPr>
        <w:t xml:space="preserve"> </w:t>
      </w:r>
      <w:r>
        <w:rPr>
          <w:sz w:val="20"/>
        </w:rPr>
        <w:t>may</w:t>
      </w:r>
      <w:r>
        <w:rPr>
          <w:spacing w:val="-4"/>
          <w:sz w:val="20"/>
        </w:rPr>
        <w:t xml:space="preserve"> </w:t>
      </w:r>
      <w:r>
        <w:rPr>
          <w:sz w:val="20"/>
        </w:rPr>
        <w:t>cause wheel breakage.</w:t>
      </w:r>
      <w:r>
        <w:rPr>
          <w:spacing w:val="-1"/>
          <w:sz w:val="20"/>
        </w:rPr>
        <w:t xml:space="preserve"> </w:t>
      </w:r>
      <w:r>
        <w:rPr>
          <w:sz w:val="20"/>
        </w:rPr>
        <w:t>The work rest shall be securely clamped after each adjustment. The adjustment shall not be made with the wheel in motion.</w:t>
      </w:r>
    </w:p>
    <w:p w14:paraId="09DD0944" w14:textId="77777777" w:rsidR="00562CC2" w:rsidRDefault="00562CC2">
      <w:pPr>
        <w:pStyle w:val="BodyText"/>
      </w:pPr>
    </w:p>
    <w:p w14:paraId="7FB930F8" w14:textId="77777777" w:rsidR="00562CC2" w:rsidRDefault="00562CC2">
      <w:pPr>
        <w:pStyle w:val="BodyText"/>
        <w:spacing w:before="18"/>
      </w:pPr>
    </w:p>
    <w:p w14:paraId="7E988DEE" w14:textId="77777777" w:rsidR="00562CC2" w:rsidRDefault="00000000">
      <w:pPr>
        <w:pStyle w:val="Heading9"/>
      </w:pPr>
      <w:r>
        <w:rPr>
          <w:noProof/>
        </w:rPr>
        <mc:AlternateContent>
          <mc:Choice Requires="wps">
            <w:drawing>
              <wp:anchor distT="0" distB="0" distL="0" distR="0" simplePos="0" relativeHeight="251758592" behindDoc="1" locked="0" layoutInCell="1" allowOverlap="1" wp14:anchorId="3EE8A2E8" wp14:editId="7DBE6B14">
                <wp:simplePos x="0" y="0"/>
                <wp:positionH relativeFrom="page">
                  <wp:posOffset>896416</wp:posOffset>
                </wp:positionH>
                <wp:positionV relativeFrom="paragraph">
                  <wp:posOffset>181896</wp:posOffset>
                </wp:positionV>
                <wp:extent cx="5981065" cy="6350"/>
                <wp:effectExtent l="0" t="0" r="0" b="0"/>
                <wp:wrapTopAndBottom/>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304D1F" id="Graphic 807" o:spid="_x0000_s1026" style="position:absolute;margin-left:70.6pt;margin-top:14.3pt;width:470.95pt;height:.5pt;z-index:-25155788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" path="m5981065,l,,,6096r5981065,l5981065,xe" fillcolor="black" stroked="f">
                <v:path arrowok="t"/>
                <w10:wrap type="topAndBottom" anchorx="page"/>
              </v:shape>
            </w:pict>
          </mc:Fallback>
        </mc:AlternateContent>
      </w:r>
      <w:r>
        <w:t>WOOD</w:t>
      </w:r>
      <w:r>
        <w:rPr>
          <w:spacing w:val="-9"/>
        </w:rPr>
        <w:t xml:space="preserve"> </w:t>
      </w:r>
      <w:r>
        <w:t>WORKING</w:t>
      </w:r>
      <w:r>
        <w:rPr>
          <w:spacing w:val="-6"/>
        </w:rPr>
        <w:t xml:space="preserve"> </w:t>
      </w:r>
      <w:r>
        <w:rPr>
          <w:spacing w:val="-4"/>
        </w:rPr>
        <w:t>TOOLS</w:t>
      </w:r>
    </w:p>
    <w:p w14:paraId="3D89DCC5" w14:textId="77777777" w:rsidR="00562CC2" w:rsidRDefault="00000000">
      <w:pPr>
        <w:spacing w:before="227"/>
        <w:ind w:left="1120"/>
        <w:rPr>
          <w:b/>
          <w:sz w:val="20"/>
        </w:rPr>
      </w:pPr>
      <w:r>
        <w:rPr>
          <w:b/>
          <w:sz w:val="20"/>
        </w:rPr>
        <w:t>Disconnect</w:t>
      </w:r>
      <w:r>
        <w:rPr>
          <w:b/>
          <w:spacing w:val="-11"/>
          <w:sz w:val="20"/>
        </w:rPr>
        <w:t xml:space="preserve"> </w:t>
      </w:r>
      <w:r>
        <w:rPr>
          <w:b/>
          <w:spacing w:val="-2"/>
          <w:sz w:val="20"/>
        </w:rPr>
        <w:t>Switches</w:t>
      </w:r>
    </w:p>
    <w:p w14:paraId="6CE74E66" w14:textId="77777777" w:rsidR="00562CC2" w:rsidRDefault="00000000">
      <w:pPr>
        <w:pStyle w:val="ListParagraph"/>
        <w:numPr>
          <w:ilvl w:val="0"/>
          <w:numId w:val="128"/>
        </w:numPr>
        <w:tabs>
          <w:tab w:val="left" w:pos="1840"/>
        </w:tabs>
        <w:spacing w:before="2"/>
        <w:ind w:right="1184"/>
        <w:jc w:val="both"/>
        <w:rPr>
          <w:sz w:val="20"/>
        </w:rPr>
      </w:pPr>
      <w:r>
        <w:rPr>
          <w:sz w:val="20"/>
        </w:rPr>
        <w:t>All</w:t>
      </w:r>
      <w:r>
        <w:rPr>
          <w:spacing w:val="-8"/>
          <w:sz w:val="20"/>
        </w:rPr>
        <w:t xml:space="preserve"> </w:t>
      </w:r>
      <w:r>
        <w:rPr>
          <w:sz w:val="20"/>
        </w:rPr>
        <w:t>fixed</w:t>
      </w:r>
      <w:r>
        <w:rPr>
          <w:spacing w:val="-8"/>
          <w:sz w:val="20"/>
        </w:rPr>
        <w:t xml:space="preserve"> </w:t>
      </w:r>
      <w:r>
        <w:rPr>
          <w:sz w:val="20"/>
        </w:rPr>
        <w:t>power</w:t>
      </w:r>
      <w:r>
        <w:rPr>
          <w:spacing w:val="-7"/>
          <w:sz w:val="20"/>
        </w:rPr>
        <w:t xml:space="preserve"> </w:t>
      </w:r>
      <w:r>
        <w:rPr>
          <w:sz w:val="20"/>
        </w:rPr>
        <w:t>driven</w:t>
      </w:r>
      <w:r>
        <w:rPr>
          <w:spacing w:val="-8"/>
          <w:sz w:val="20"/>
        </w:rPr>
        <w:t xml:space="preserve"> </w:t>
      </w:r>
      <w:r>
        <w:rPr>
          <w:sz w:val="20"/>
        </w:rPr>
        <w:t>woodworking</w:t>
      </w:r>
      <w:r>
        <w:rPr>
          <w:spacing w:val="-8"/>
          <w:sz w:val="20"/>
        </w:rPr>
        <w:t xml:space="preserve"> </w:t>
      </w:r>
      <w:r>
        <w:rPr>
          <w:sz w:val="20"/>
        </w:rPr>
        <w:t>tools</w:t>
      </w:r>
      <w:r>
        <w:rPr>
          <w:spacing w:val="-6"/>
          <w:sz w:val="20"/>
        </w:rPr>
        <w:t xml:space="preserve"> </w:t>
      </w:r>
      <w:r>
        <w:rPr>
          <w:sz w:val="20"/>
        </w:rPr>
        <w:t>shall</w:t>
      </w:r>
      <w:r>
        <w:rPr>
          <w:spacing w:val="-8"/>
          <w:sz w:val="20"/>
        </w:rPr>
        <w:t xml:space="preserve"> </w:t>
      </w:r>
      <w:r>
        <w:rPr>
          <w:sz w:val="20"/>
        </w:rPr>
        <w:t>be</w:t>
      </w:r>
      <w:r>
        <w:rPr>
          <w:spacing w:val="-8"/>
          <w:sz w:val="20"/>
        </w:rPr>
        <w:t xml:space="preserve"> </w:t>
      </w:r>
      <w:r>
        <w:rPr>
          <w:sz w:val="20"/>
        </w:rPr>
        <w:t>provided</w:t>
      </w:r>
      <w:r>
        <w:rPr>
          <w:spacing w:val="-5"/>
          <w:sz w:val="20"/>
        </w:rPr>
        <w:t xml:space="preserve"> </w:t>
      </w:r>
      <w:r>
        <w:rPr>
          <w:sz w:val="20"/>
        </w:rPr>
        <w:t>with</w:t>
      </w:r>
      <w:r>
        <w:rPr>
          <w:spacing w:val="-8"/>
          <w:sz w:val="20"/>
        </w:rPr>
        <w:t xml:space="preserve"> </w:t>
      </w:r>
      <w:r>
        <w:rPr>
          <w:sz w:val="20"/>
        </w:rPr>
        <w:t>a</w:t>
      </w:r>
      <w:r>
        <w:rPr>
          <w:spacing w:val="-8"/>
          <w:sz w:val="20"/>
        </w:rPr>
        <w:t xml:space="preserve"> </w:t>
      </w:r>
      <w:r>
        <w:rPr>
          <w:sz w:val="20"/>
        </w:rPr>
        <w:t>disconnect</w:t>
      </w:r>
      <w:r>
        <w:rPr>
          <w:spacing w:val="-7"/>
          <w:sz w:val="20"/>
        </w:rPr>
        <w:t xml:space="preserve"> </w:t>
      </w:r>
      <w:r>
        <w:rPr>
          <w:sz w:val="20"/>
        </w:rPr>
        <w:t>switch</w:t>
      </w:r>
      <w:r>
        <w:rPr>
          <w:spacing w:val="-8"/>
          <w:sz w:val="20"/>
        </w:rPr>
        <w:t xml:space="preserve"> </w:t>
      </w:r>
      <w:r>
        <w:rPr>
          <w:sz w:val="20"/>
        </w:rPr>
        <w:t>that</w:t>
      </w:r>
      <w:r>
        <w:rPr>
          <w:spacing w:val="-7"/>
          <w:sz w:val="20"/>
        </w:rPr>
        <w:t xml:space="preserve"> </w:t>
      </w:r>
      <w:r>
        <w:rPr>
          <w:sz w:val="20"/>
        </w:rPr>
        <w:t>can</w:t>
      </w:r>
      <w:r>
        <w:rPr>
          <w:spacing w:val="-8"/>
          <w:sz w:val="20"/>
        </w:rPr>
        <w:t xml:space="preserve"> </w:t>
      </w:r>
      <w:r>
        <w:rPr>
          <w:sz w:val="20"/>
        </w:rPr>
        <w:t>either be locked or tagged in the off position.</w:t>
      </w:r>
    </w:p>
    <w:p w14:paraId="00B7A149" w14:textId="77777777" w:rsidR="00562CC2" w:rsidRDefault="00000000">
      <w:pPr>
        <w:spacing w:before="227"/>
        <w:ind w:left="1120"/>
        <w:rPr>
          <w:b/>
          <w:sz w:val="20"/>
        </w:rPr>
      </w:pPr>
      <w:r>
        <w:rPr>
          <w:b/>
          <w:spacing w:val="-2"/>
          <w:sz w:val="20"/>
        </w:rPr>
        <w:t>Speeds</w:t>
      </w:r>
    </w:p>
    <w:p w14:paraId="1FB3154F" w14:textId="77777777" w:rsidR="00562CC2" w:rsidRDefault="00000000">
      <w:pPr>
        <w:pStyle w:val="ListParagraph"/>
        <w:numPr>
          <w:ilvl w:val="0"/>
          <w:numId w:val="128"/>
        </w:numPr>
        <w:tabs>
          <w:tab w:val="left" w:pos="1840"/>
        </w:tabs>
        <w:spacing w:before="2"/>
        <w:ind w:right="1176"/>
        <w:jc w:val="both"/>
        <w:rPr>
          <w:sz w:val="20"/>
        </w:rPr>
      </w:pPr>
      <w:r>
        <w:rPr>
          <w:sz w:val="20"/>
        </w:rPr>
        <w:t>The</w:t>
      </w:r>
      <w:r>
        <w:rPr>
          <w:spacing w:val="-8"/>
          <w:sz w:val="20"/>
        </w:rPr>
        <w:t xml:space="preserve"> </w:t>
      </w:r>
      <w:r>
        <w:rPr>
          <w:sz w:val="20"/>
        </w:rPr>
        <w:t>operating</w:t>
      </w:r>
      <w:r>
        <w:rPr>
          <w:spacing w:val="-8"/>
          <w:sz w:val="20"/>
        </w:rPr>
        <w:t xml:space="preserve"> </w:t>
      </w:r>
      <w:r>
        <w:rPr>
          <w:sz w:val="20"/>
        </w:rPr>
        <w:t>speed</w:t>
      </w:r>
      <w:r>
        <w:rPr>
          <w:spacing w:val="-8"/>
          <w:sz w:val="20"/>
        </w:rPr>
        <w:t xml:space="preserve"> </w:t>
      </w:r>
      <w:r>
        <w:rPr>
          <w:sz w:val="20"/>
        </w:rPr>
        <w:t>shall</w:t>
      </w:r>
      <w:r>
        <w:rPr>
          <w:spacing w:val="-9"/>
          <w:sz w:val="20"/>
        </w:rPr>
        <w:t xml:space="preserve"> </w:t>
      </w:r>
      <w:r>
        <w:rPr>
          <w:sz w:val="20"/>
        </w:rPr>
        <w:t>be</w:t>
      </w:r>
      <w:r>
        <w:rPr>
          <w:spacing w:val="-8"/>
          <w:sz w:val="20"/>
        </w:rPr>
        <w:t xml:space="preserve"> </w:t>
      </w:r>
      <w:r>
        <w:rPr>
          <w:sz w:val="20"/>
        </w:rPr>
        <w:t>etched</w:t>
      </w:r>
      <w:r>
        <w:rPr>
          <w:spacing w:val="-8"/>
          <w:sz w:val="20"/>
        </w:rPr>
        <w:t xml:space="preserve"> </w:t>
      </w:r>
      <w:r>
        <w:rPr>
          <w:sz w:val="20"/>
        </w:rPr>
        <w:t>or</w:t>
      </w:r>
      <w:r>
        <w:rPr>
          <w:spacing w:val="-7"/>
          <w:sz w:val="20"/>
        </w:rPr>
        <w:t xml:space="preserve"> </w:t>
      </w:r>
      <w:r>
        <w:rPr>
          <w:sz w:val="20"/>
        </w:rPr>
        <w:t>otherwise</w:t>
      </w:r>
      <w:r>
        <w:rPr>
          <w:spacing w:val="-8"/>
          <w:sz w:val="20"/>
        </w:rPr>
        <w:t xml:space="preserve"> </w:t>
      </w:r>
      <w:r>
        <w:rPr>
          <w:sz w:val="20"/>
        </w:rPr>
        <w:t>permanently</w:t>
      </w:r>
      <w:r>
        <w:rPr>
          <w:spacing w:val="-14"/>
          <w:sz w:val="20"/>
        </w:rPr>
        <w:t xml:space="preserve"> </w:t>
      </w:r>
      <w:r>
        <w:rPr>
          <w:sz w:val="20"/>
        </w:rPr>
        <w:t>marked</w:t>
      </w:r>
      <w:r>
        <w:rPr>
          <w:spacing w:val="-8"/>
          <w:sz w:val="20"/>
        </w:rPr>
        <w:t xml:space="preserve"> </w:t>
      </w:r>
      <w:r>
        <w:rPr>
          <w:sz w:val="20"/>
        </w:rPr>
        <w:t>on</w:t>
      </w:r>
      <w:r>
        <w:rPr>
          <w:spacing w:val="-8"/>
          <w:sz w:val="20"/>
        </w:rPr>
        <w:t xml:space="preserve"> </w:t>
      </w:r>
      <w:r>
        <w:rPr>
          <w:sz w:val="20"/>
        </w:rPr>
        <w:t>all</w:t>
      </w:r>
      <w:r>
        <w:rPr>
          <w:spacing w:val="-9"/>
          <w:sz w:val="20"/>
        </w:rPr>
        <w:t xml:space="preserve"> </w:t>
      </w:r>
      <w:r>
        <w:rPr>
          <w:sz w:val="20"/>
        </w:rPr>
        <w:t>circular</w:t>
      </w:r>
      <w:r>
        <w:rPr>
          <w:spacing w:val="-7"/>
          <w:sz w:val="20"/>
        </w:rPr>
        <w:t xml:space="preserve"> </w:t>
      </w:r>
      <w:r>
        <w:rPr>
          <w:sz w:val="20"/>
        </w:rPr>
        <w:t>saws</w:t>
      </w:r>
      <w:r>
        <w:rPr>
          <w:spacing w:val="-7"/>
          <w:sz w:val="20"/>
        </w:rPr>
        <w:t xml:space="preserve"> </w:t>
      </w:r>
      <w:r>
        <w:rPr>
          <w:sz w:val="20"/>
        </w:rPr>
        <w:t>over</w:t>
      </w:r>
      <w:r>
        <w:rPr>
          <w:spacing w:val="-7"/>
          <w:sz w:val="20"/>
        </w:rPr>
        <w:t xml:space="preserve"> </w:t>
      </w:r>
      <w:r>
        <w:rPr>
          <w:sz w:val="20"/>
        </w:rPr>
        <w:t>20 inches</w:t>
      </w:r>
      <w:r>
        <w:rPr>
          <w:spacing w:val="-7"/>
          <w:sz w:val="20"/>
        </w:rPr>
        <w:t xml:space="preserve"> </w:t>
      </w:r>
      <w:r>
        <w:rPr>
          <w:sz w:val="20"/>
        </w:rPr>
        <w:t>in</w:t>
      </w:r>
      <w:r>
        <w:rPr>
          <w:spacing w:val="-8"/>
          <w:sz w:val="20"/>
        </w:rPr>
        <w:t xml:space="preserve"> </w:t>
      </w:r>
      <w:r>
        <w:rPr>
          <w:sz w:val="20"/>
        </w:rPr>
        <w:t>diameter</w:t>
      </w:r>
      <w:r>
        <w:rPr>
          <w:spacing w:val="-9"/>
          <w:sz w:val="20"/>
        </w:rPr>
        <w:t xml:space="preserve"> </w:t>
      </w:r>
      <w:r>
        <w:rPr>
          <w:sz w:val="20"/>
        </w:rPr>
        <w:t>or</w:t>
      </w:r>
      <w:r>
        <w:rPr>
          <w:spacing w:val="-7"/>
          <w:sz w:val="20"/>
        </w:rPr>
        <w:t xml:space="preserve"> </w:t>
      </w:r>
      <w:r>
        <w:rPr>
          <w:sz w:val="20"/>
        </w:rPr>
        <w:t>operating</w:t>
      </w:r>
      <w:r>
        <w:rPr>
          <w:spacing w:val="-9"/>
          <w:sz w:val="20"/>
        </w:rPr>
        <w:t xml:space="preserve"> </w:t>
      </w:r>
      <w:r>
        <w:rPr>
          <w:sz w:val="20"/>
        </w:rPr>
        <w:t>at</w:t>
      </w:r>
      <w:r>
        <w:rPr>
          <w:spacing w:val="-8"/>
          <w:sz w:val="20"/>
        </w:rPr>
        <w:t xml:space="preserve"> </w:t>
      </w:r>
      <w:r>
        <w:rPr>
          <w:sz w:val="20"/>
        </w:rPr>
        <w:t>over</w:t>
      </w:r>
      <w:r>
        <w:rPr>
          <w:spacing w:val="-7"/>
          <w:sz w:val="20"/>
        </w:rPr>
        <w:t xml:space="preserve"> </w:t>
      </w:r>
      <w:r>
        <w:rPr>
          <w:sz w:val="20"/>
        </w:rPr>
        <w:t>10,000</w:t>
      </w:r>
      <w:r>
        <w:rPr>
          <w:spacing w:val="-10"/>
          <w:sz w:val="20"/>
        </w:rPr>
        <w:t xml:space="preserve"> </w:t>
      </w:r>
      <w:r>
        <w:rPr>
          <w:sz w:val="20"/>
        </w:rPr>
        <w:t>peripheral</w:t>
      </w:r>
      <w:r>
        <w:rPr>
          <w:spacing w:val="-11"/>
          <w:sz w:val="20"/>
        </w:rPr>
        <w:t xml:space="preserve"> </w:t>
      </w:r>
      <w:r>
        <w:rPr>
          <w:sz w:val="20"/>
        </w:rPr>
        <w:t>feet</w:t>
      </w:r>
      <w:r>
        <w:rPr>
          <w:spacing w:val="-8"/>
          <w:sz w:val="20"/>
        </w:rPr>
        <w:t xml:space="preserve"> </w:t>
      </w:r>
      <w:r>
        <w:rPr>
          <w:sz w:val="20"/>
        </w:rPr>
        <w:t>per</w:t>
      </w:r>
      <w:r>
        <w:rPr>
          <w:spacing w:val="-9"/>
          <w:sz w:val="20"/>
        </w:rPr>
        <w:t xml:space="preserve"> </w:t>
      </w:r>
      <w:r>
        <w:rPr>
          <w:sz w:val="20"/>
        </w:rPr>
        <w:t>minute.</w:t>
      </w:r>
      <w:r>
        <w:rPr>
          <w:spacing w:val="-6"/>
          <w:sz w:val="20"/>
        </w:rPr>
        <w:t xml:space="preserve"> </w:t>
      </w:r>
      <w:r>
        <w:rPr>
          <w:sz w:val="20"/>
        </w:rPr>
        <w:t>Any</w:t>
      </w:r>
      <w:r>
        <w:rPr>
          <w:spacing w:val="-14"/>
          <w:sz w:val="20"/>
        </w:rPr>
        <w:t xml:space="preserve"> </w:t>
      </w:r>
      <w:r>
        <w:rPr>
          <w:sz w:val="20"/>
        </w:rPr>
        <w:t>saw</w:t>
      </w:r>
      <w:r>
        <w:rPr>
          <w:spacing w:val="-7"/>
          <w:sz w:val="20"/>
        </w:rPr>
        <w:t xml:space="preserve"> </w:t>
      </w:r>
      <w:r>
        <w:rPr>
          <w:sz w:val="20"/>
        </w:rPr>
        <w:t>so</w:t>
      </w:r>
      <w:r>
        <w:rPr>
          <w:spacing w:val="-10"/>
          <w:sz w:val="20"/>
        </w:rPr>
        <w:t xml:space="preserve"> </w:t>
      </w:r>
      <w:r>
        <w:rPr>
          <w:sz w:val="20"/>
        </w:rPr>
        <w:t>marked</w:t>
      </w:r>
      <w:r>
        <w:rPr>
          <w:spacing w:val="-11"/>
          <w:sz w:val="20"/>
        </w:rPr>
        <w:t xml:space="preserve"> </w:t>
      </w:r>
      <w:r>
        <w:rPr>
          <w:sz w:val="20"/>
        </w:rPr>
        <w:t>shall not be operated at a speed other than that marked on the blade. When a marked saw is re- tensioned for a different speed, the marking shall be corrected to show the new speed.</w:t>
      </w:r>
    </w:p>
    <w:p w14:paraId="34453C7C" w14:textId="77777777" w:rsidR="00562CC2" w:rsidRDefault="00000000">
      <w:pPr>
        <w:spacing w:before="225"/>
        <w:ind w:left="1120"/>
        <w:rPr>
          <w:b/>
          <w:sz w:val="20"/>
        </w:rPr>
      </w:pPr>
      <w:r>
        <w:rPr>
          <w:b/>
          <w:spacing w:val="-2"/>
          <w:sz w:val="20"/>
        </w:rPr>
        <w:t>Self-</w:t>
      </w:r>
      <w:r>
        <w:rPr>
          <w:b/>
          <w:spacing w:val="-4"/>
          <w:sz w:val="20"/>
        </w:rPr>
        <w:t>Feed</w:t>
      </w:r>
    </w:p>
    <w:p w14:paraId="5F2E3CA5" w14:textId="77777777" w:rsidR="00562CC2" w:rsidRDefault="00000000">
      <w:pPr>
        <w:pStyle w:val="ListParagraph"/>
        <w:numPr>
          <w:ilvl w:val="0"/>
          <w:numId w:val="128"/>
        </w:numPr>
        <w:tabs>
          <w:tab w:val="left" w:pos="1840"/>
        </w:tabs>
        <w:spacing w:before="2"/>
        <w:ind w:right="1184"/>
        <w:jc w:val="both"/>
        <w:rPr>
          <w:sz w:val="20"/>
        </w:rPr>
      </w:pPr>
      <w:r>
        <w:rPr>
          <w:sz w:val="20"/>
        </w:rPr>
        <w:t>Automatic feeding devices shall be installed on machines whenever the nature of the work will permit.</w:t>
      </w:r>
      <w:r>
        <w:rPr>
          <w:spacing w:val="-2"/>
          <w:sz w:val="20"/>
        </w:rPr>
        <w:t xml:space="preserve"> </w:t>
      </w:r>
      <w:r>
        <w:rPr>
          <w:sz w:val="20"/>
        </w:rPr>
        <w:t>Feeder</w:t>
      </w:r>
      <w:r>
        <w:rPr>
          <w:spacing w:val="-1"/>
          <w:sz w:val="20"/>
        </w:rPr>
        <w:t xml:space="preserve"> </w:t>
      </w:r>
      <w:r>
        <w:rPr>
          <w:sz w:val="20"/>
        </w:rPr>
        <w:t>attachments</w:t>
      </w:r>
      <w:r>
        <w:rPr>
          <w:spacing w:val="-1"/>
          <w:sz w:val="20"/>
        </w:rPr>
        <w:t xml:space="preserve"> </w:t>
      </w:r>
      <w:r>
        <w:rPr>
          <w:sz w:val="20"/>
        </w:rPr>
        <w:t>shall</w:t>
      </w:r>
      <w:r>
        <w:rPr>
          <w:spacing w:val="-3"/>
          <w:sz w:val="20"/>
        </w:rPr>
        <w:t xml:space="preserve"> </w:t>
      </w:r>
      <w:r>
        <w:rPr>
          <w:sz w:val="20"/>
        </w:rPr>
        <w:t>have the feed</w:t>
      </w:r>
      <w:r>
        <w:rPr>
          <w:spacing w:val="-2"/>
          <w:sz w:val="20"/>
        </w:rPr>
        <w:t xml:space="preserve"> </w:t>
      </w:r>
      <w:r>
        <w:rPr>
          <w:sz w:val="20"/>
        </w:rPr>
        <w:t>rolls</w:t>
      </w:r>
      <w:r>
        <w:rPr>
          <w:spacing w:val="-1"/>
          <w:sz w:val="20"/>
        </w:rPr>
        <w:t xml:space="preserve"> </w:t>
      </w:r>
      <w:r>
        <w:rPr>
          <w:sz w:val="20"/>
        </w:rPr>
        <w:t>or other</w:t>
      </w:r>
      <w:r>
        <w:rPr>
          <w:spacing w:val="-1"/>
          <w:sz w:val="20"/>
        </w:rPr>
        <w:t xml:space="preserve"> </w:t>
      </w:r>
      <w:r>
        <w:rPr>
          <w:sz w:val="20"/>
        </w:rPr>
        <w:t>moving</w:t>
      </w:r>
      <w:r>
        <w:rPr>
          <w:spacing w:val="-3"/>
          <w:sz w:val="20"/>
        </w:rPr>
        <w:t xml:space="preserve"> </w:t>
      </w:r>
      <w:r>
        <w:rPr>
          <w:sz w:val="20"/>
        </w:rPr>
        <w:t>parts covered</w:t>
      </w:r>
      <w:r>
        <w:rPr>
          <w:spacing w:val="-2"/>
          <w:sz w:val="20"/>
        </w:rPr>
        <w:t xml:space="preserve"> </w:t>
      </w:r>
      <w:r>
        <w:rPr>
          <w:sz w:val="20"/>
        </w:rPr>
        <w:t>or</w:t>
      </w:r>
      <w:r>
        <w:rPr>
          <w:spacing w:val="-1"/>
          <w:sz w:val="20"/>
        </w:rPr>
        <w:t xml:space="preserve"> </w:t>
      </w:r>
      <w:r>
        <w:rPr>
          <w:sz w:val="20"/>
        </w:rPr>
        <w:t>guarded</w:t>
      </w:r>
      <w:r>
        <w:rPr>
          <w:spacing w:val="-2"/>
          <w:sz w:val="20"/>
        </w:rPr>
        <w:t xml:space="preserve"> </w:t>
      </w:r>
      <w:r>
        <w:rPr>
          <w:sz w:val="20"/>
        </w:rPr>
        <w:t>so as to protect the operator from hazardous points.</w:t>
      </w:r>
    </w:p>
    <w:p w14:paraId="0BD9751A" w14:textId="77777777" w:rsidR="00562CC2" w:rsidRDefault="00000000">
      <w:pPr>
        <w:spacing w:before="227"/>
        <w:ind w:left="1120"/>
        <w:rPr>
          <w:b/>
          <w:sz w:val="20"/>
        </w:rPr>
      </w:pPr>
      <w:r>
        <w:rPr>
          <w:b/>
          <w:spacing w:val="-2"/>
          <w:sz w:val="20"/>
        </w:rPr>
        <w:t>Guarding</w:t>
      </w:r>
    </w:p>
    <w:p w14:paraId="306E1880" w14:textId="77777777" w:rsidR="00562CC2" w:rsidRDefault="00000000">
      <w:pPr>
        <w:pStyle w:val="ListParagraph"/>
        <w:numPr>
          <w:ilvl w:val="0"/>
          <w:numId w:val="128"/>
        </w:numPr>
        <w:tabs>
          <w:tab w:val="left" w:pos="1840"/>
        </w:tabs>
        <w:spacing w:before="2"/>
        <w:ind w:right="1178"/>
        <w:jc w:val="both"/>
        <w:rPr>
          <w:sz w:val="20"/>
        </w:rPr>
      </w:pPr>
      <w:r>
        <w:rPr>
          <w:sz w:val="20"/>
        </w:rPr>
        <w:t>All portable, power-driven circular saws shall be equipped with guards above and below</w:t>
      </w:r>
      <w:r>
        <w:rPr>
          <w:spacing w:val="-1"/>
          <w:sz w:val="20"/>
        </w:rPr>
        <w:t xml:space="preserve"> </w:t>
      </w:r>
      <w:r>
        <w:rPr>
          <w:sz w:val="20"/>
        </w:rPr>
        <w:t>the base plate</w:t>
      </w:r>
      <w:r>
        <w:rPr>
          <w:spacing w:val="-14"/>
          <w:sz w:val="20"/>
        </w:rPr>
        <w:t xml:space="preserve"> </w:t>
      </w:r>
      <w:r>
        <w:rPr>
          <w:sz w:val="20"/>
        </w:rPr>
        <w:t>or</w:t>
      </w:r>
      <w:r>
        <w:rPr>
          <w:spacing w:val="-14"/>
          <w:sz w:val="20"/>
        </w:rPr>
        <w:t xml:space="preserve"> </w:t>
      </w:r>
      <w:r>
        <w:rPr>
          <w:sz w:val="20"/>
        </w:rPr>
        <w:t>shoe.</w:t>
      </w:r>
      <w:r>
        <w:rPr>
          <w:spacing w:val="-14"/>
          <w:sz w:val="20"/>
        </w:rPr>
        <w:t xml:space="preserve"> </w:t>
      </w:r>
      <w:r>
        <w:rPr>
          <w:sz w:val="20"/>
        </w:rPr>
        <w:t>The</w:t>
      </w:r>
      <w:r>
        <w:rPr>
          <w:spacing w:val="-14"/>
          <w:sz w:val="20"/>
        </w:rPr>
        <w:t xml:space="preserve"> </w:t>
      </w:r>
      <w:r>
        <w:rPr>
          <w:sz w:val="20"/>
        </w:rPr>
        <w:t>upper</w:t>
      </w:r>
      <w:r>
        <w:rPr>
          <w:spacing w:val="-14"/>
          <w:sz w:val="20"/>
        </w:rPr>
        <w:t xml:space="preserve"> </w:t>
      </w:r>
      <w:r>
        <w:rPr>
          <w:sz w:val="20"/>
        </w:rPr>
        <w:t>guard</w:t>
      </w:r>
      <w:r>
        <w:rPr>
          <w:spacing w:val="-14"/>
          <w:sz w:val="20"/>
        </w:rPr>
        <w:t xml:space="preserve"> </w:t>
      </w:r>
      <w:r>
        <w:rPr>
          <w:sz w:val="20"/>
        </w:rPr>
        <w:t>shall</w:t>
      </w:r>
      <w:r>
        <w:rPr>
          <w:spacing w:val="-14"/>
          <w:sz w:val="20"/>
        </w:rPr>
        <w:t xml:space="preserve"> </w:t>
      </w:r>
      <w:r>
        <w:rPr>
          <w:sz w:val="20"/>
        </w:rPr>
        <w:t>cover</w:t>
      </w:r>
      <w:r>
        <w:rPr>
          <w:spacing w:val="-14"/>
          <w:sz w:val="20"/>
        </w:rPr>
        <w:t xml:space="preserve"> </w:t>
      </w:r>
      <w:r>
        <w:rPr>
          <w:sz w:val="20"/>
        </w:rPr>
        <w:t>the</w:t>
      </w:r>
      <w:r>
        <w:rPr>
          <w:spacing w:val="-14"/>
          <w:sz w:val="20"/>
        </w:rPr>
        <w:t xml:space="preserve"> </w:t>
      </w:r>
      <w:r>
        <w:rPr>
          <w:sz w:val="20"/>
        </w:rPr>
        <w:t>saw</w:t>
      </w:r>
      <w:r>
        <w:rPr>
          <w:spacing w:val="-13"/>
          <w:sz w:val="20"/>
        </w:rPr>
        <w:t xml:space="preserve"> </w:t>
      </w:r>
      <w:r>
        <w:rPr>
          <w:sz w:val="20"/>
        </w:rPr>
        <w:t>to</w:t>
      </w:r>
      <w:r>
        <w:rPr>
          <w:spacing w:val="-14"/>
          <w:sz w:val="20"/>
        </w:rPr>
        <w:t xml:space="preserve"> </w:t>
      </w:r>
      <w:r>
        <w:rPr>
          <w:sz w:val="20"/>
        </w:rPr>
        <w:t>the</w:t>
      </w:r>
      <w:r>
        <w:rPr>
          <w:spacing w:val="-14"/>
          <w:sz w:val="20"/>
        </w:rPr>
        <w:t xml:space="preserve"> </w:t>
      </w:r>
      <w:r>
        <w:rPr>
          <w:sz w:val="20"/>
        </w:rPr>
        <w:t>depth</w:t>
      </w:r>
      <w:r>
        <w:rPr>
          <w:spacing w:val="-14"/>
          <w:sz w:val="20"/>
        </w:rPr>
        <w:t xml:space="preserve"> </w:t>
      </w:r>
      <w:r>
        <w:rPr>
          <w:sz w:val="20"/>
        </w:rPr>
        <w:t>of</w:t>
      </w:r>
      <w:r>
        <w:rPr>
          <w:spacing w:val="-14"/>
          <w:sz w:val="20"/>
        </w:rPr>
        <w:t xml:space="preserve"> </w:t>
      </w:r>
      <w:r>
        <w:rPr>
          <w:sz w:val="20"/>
        </w:rPr>
        <w:t>the</w:t>
      </w:r>
      <w:r>
        <w:rPr>
          <w:spacing w:val="-12"/>
          <w:sz w:val="20"/>
        </w:rPr>
        <w:t xml:space="preserve"> </w:t>
      </w:r>
      <w:r>
        <w:rPr>
          <w:sz w:val="20"/>
        </w:rPr>
        <w:t>teeth,</w:t>
      </w:r>
      <w:r>
        <w:rPr>
          <w:spacing w:val="-13"/>
          <w:sz w:val="20"/>
        </w:rPr>
        <w:t xml:space="preserve"> </w:t>
      </w:r>
      <w:r>
        <w:rPr>
          <w:sz w:val="20"/>
        </w:rPr>
        <w:t>except</w:t>
      </w:r>
      <w:r>
        <w:rPr>
          <w:spacing w:val="-12"/>
          <w:sz w:val="20"/>
        </w:rPr>
        <w:t xml:space="preserve"> </w:t>
      </w:r>
      <w:r>
        <w:rPr>
          <w:sz w:val="20"/>
        </w:rPr>
        <w:t>for</w:t>
      </w:r>
      <w:r>
        <w:rPr>
          <w:spacing w:val="-14"/>
          <w:sz w:val="20"/>
        </w:rPr>
        <w:t xml:space="preserve"> </w:t>
      </w:r>
      <w:r>
        <w:rPr>
          <w:sz w:val="20"/>
        </w:rPr>
        <w:t>the</w:t>
      </w:r>
      <w:r>
        <w:rPr>
          <w:spacing w:val="-14"/>
          <w:sz w:val="20"/>
        </w:rPr>
        <w:t xml:space="preserve"> </w:t>
      </w:r>
      <w:r>
        <w:rPr>
          <w:sz w:val="20"/>
        </w:rPr>
        <w:t>minimum arc required to permit the base to be tilted for bevel cuts. The lower guard shall cover the saw to the depth of the teeth, except for the minimum arc required to allow proper retraction and contact with the work. When the tool is withdrawn from the work, the lower guard shall automatically and instantly return to the covering position.</w:t>
      </w:r>
    </w:p>
    <w:p w14:paraId="0AAEA6DE" w14:textId="77777777" w:rsidR="00562CC2" w:rsidRDefault="00000000">
      <w:pPr>
        <w:spacing w:before="227"/>
        <w:ind w:left="1120"/>
        <w:jc w:val="both"/>
        <w:rPr>
          <w:b/>
          <w:sz w:val="20"/>
        </w:rPr>
      </w:pPr>
      <w:r>
        <w:rPr>
          <w:b/>
          <w:sz w:val="20"/>
        </w:rPr>
        <w:t>Radial</w:t>
      </w:r>
      <w:r>
        <w:rPr>
          <w:b/>
          <w:spacing w:val="-7"/>
          <w:sz w:val="20"/>
        </w:rPr>
        <w:t xml:space="preserve"> </w:t>
      </w:r>
      <w:r>
        <w:rPr>
          <w:b/>
          <w:spacing w:val="-4"/>
          <w:sz w:val="20"/>
        </w:rPr>
        <w:t>Saws</w:t>
      </w:r>
    </w:p>
    <w:p w14:paraId="6944473F" w14:textId="77777777" w:rsidR="00562CC2" w:rsidRDefault="00000000">
      <w:pPr>
        <w:pStyle w:val="ListParagraph"/>
        <w:numPr>
          <w:ilvl w:val="0"/>
          <w:numId w:val="128"/>
        </w:numPr>
        <w:tabs>
          <w:tab w:val="left" w:pos="1840"/>
        </w:tabs>
        <w:spacing w:before="1"/>
        <w:ind w:right="1177"/>
        <w:jc w:val="both"/>
        <w:rPr>
          <w:sz w:val="20"/>
        </w:rPr>
      </w:pPr>
      <w:r>
        <w:rPr>
          <w:sz w:val="20"/>
        </w:rPr>
        <w:t>The upper hood shall completely enclose the upper portion of the blade down to a point that will include the end of the saw arbor. The upper hood shall be constructed in such a manner and of such material that it will protect the operator from flying splinters, broken saw teeth, etc., and will</w:t>
      </w:r>
    </w:p>
    <w:p w14:paraId="7B6E295B" w14:textId="77777777" w:rsidR="00562CC2" w:rsidRDefault="00562CC2">
      <w:pPr>
        <w:jc w:val="both"/>
        <w:rPr>
          <w:sz w:val="20"/>
        </w:rPr>
        <w:sectPr w:rsidR="00562CC2" w:rsidSect="000A30F8">
          <w:pgSz w:w="12240" w:h="15840"/>
          <w:pgMar w:top="820" w:right="260" w:bottom="1700" w:left="320" w:header="0" w:footer="1507" w:gutter="0"/>
          <w:cols w:space="720"/>
        </w:sectPr>
      </w:pPr>
    </w:p>
    <w:p w14:paraId="4C35705C" w14:textId="77777777" w:rsidR="00562CC2" w:rsidRDefault="00000000">
      <w:pPr>
        <w:pStyle w:val="BodyText"/>
        <w:spacing w:before="79"/>
        <w:ind w:left="1840" w:right="1182"/>
        <w:jc w:val="both"/>
      </w:pPr>
      <w:r>
        <w:lastRenderedPageBreak/>
        <w:t>defect sawdust away</w:t>
      </w:r>
      <w:r>
        <w:rPr>
          <w:spacing w:val="-3"/>
        </w:rPr>
        <w:t xml:space="preserve"> </w:t>
      </w:r>
      <w:r>
        <w:t>from the operator. The sides of the lower exposed portion of the blade shall be guarded to the full diameter of the blade by a device that will automatically adjust itself to the thickness of the stock and remain in contact with stock being cut to give maximum protection possible for the operation being performed.</w:t>
      </w:r>
    </w:p>
    <w:p w14:paraId="39244D44" w14:textId="77777777" w:rsidR="00562CC2" w:rsidRDefault="00000000">
      <w:pPr>
        <w:spacing w:before="228"/>
        <w:ind w:left="1120"/>
        <w:jc w:val="both"/>
        <w:rPr>
          <w:b/>
          <w:sz w:val="20"/>
        </w:rPr>
      </w:pPr>
      <w:r>
        <w:rPr>
          <w:b/>
          <w:sz w:val="20"/>
        </w:rPr>
        <w:t>Hand-Fed</w:t>
      </w:r>
      <w:r>
        <w:rPr>
          <w:b/>
          <w:spacing w:val="-8"/>
          <w:sz w:val="20"/>
        </w:rPr>
        <w:t xml:space="preserve"> </w:t>
      </w:r>
      <w:r>
        <w:rPr>
          <w:b/>
          <w:sz w:val="20"/>
        </w:rPr>
        <w:t>Crosscut</w:t>
      </w:r>
      <w:r>
        <w:rPr>
          <w:b/>
          <w:spacing w:val="-6"/>
          <w:sz w:val="20"/>
        </w:rPr>
        <w:t xml:space="preserve"> </w:t>
      </w:r>
      <w:r>
        <w:rPr>
          <w:b/>
          <w:sz w:val="20"/>
        </w:rPr>
        <w:t>Table</w:t>
      </w:r>
      <w:r>
        <w:rPr>
          <w:b/>
          <w:spacing w:val="-8"/>
          <w:sz w:val="20"/>
        </w:rPr>
        <w:t xml:space="preserve"> </w:t>
      </w:r>
      <w:r>
        <w:rPr>
          <w:b/>
          <w:spacing w:val="-4"/>
          <w:sz w:val="20"/>
        </w:rPr>
        <w:t>Saws</w:t>
      </w:r>
    </w:p>
    <w:p w14:paraId="40B50D5C" w14:textId="77777777" w:rsidR="00562CC2" w:rsidRDefault="00000000">
      <w:pPr>
        <w:pStyle w:val="ListParagraph"/>
        <w:numPr>
          <w:ilvl w:val="0"/>
          <w:numId w:val="128"/>
        </w:numPr>
        <w:tabs>
          <w:tab w:val="left" w:pos="1840"/>
        </w:tabs>
        <w:spacing w:before="1"/>
        <w:ind w:right="1185"/>
        <w:jc w:val="both"/>
        <w:rPr>
          <w:sz w:val="20"/>
        </w:rPr>
      </w:pPr>
      <w:r>
        <w:rPr>
          <w:sz w:val="20"/>
        </w:rPr>
        <w:t>Each</w:t>
      </w:r>
      <w:r>
        <w:rPr>
          <w:spacing w:val="-6"/>
          <w:sz w:val="20"/>
        </w:rPr>
        <w:t xml:space="preserve"> </w:t>
      </w:r>
      <w:r>
        <w:rPr>
          <w:sz w:val="20"/>
        </w:rPr>
        <w:t>circular</w:t>
      </w:r>
      <w:r>
        <w:rPr>
          <w:spacing w:val="-5"/>
          <w:sz w:val="20"/>
        </w:rPr>
        <w:t xml:space="preserve"> </w:t>
      </w:r>
      <w:r>
        <w:rPr>
          <w:sz w:val="20"/>
        </w:rPr>
        <w:t>crosscut</w:t>
      </w:r>
      <w:r>
        <w:rPr>
          <w:spacing w:val="-6"/>
          <w:sz w:val="20"/>
        </w:rPr>
        <w:t xml:space="preserve"> </w:t>
      </w:r>
      <w:r>
        <w:rPr>
          <w:sz w:val="20"/>
        </w:rPr>
        <w:t>table</w:t>
      </w:r>
      <w:r>
        <w:rPr>
          <w:spacing w:val="-4"/>
          <w:sz w:val="20"/>
        </w:rPr>
        <w:t xml:space="preserve"> </w:t>
      </w:r>
      <w:r>
        <w:rPr>
          <w:sz w:val="20"/>
        </w:rPr>
        <w:t>saw</w:t>
      </w:r>
      <w:r>
        <w:rPr>
          <w:spacing w:val="-7"/>
          <w:sz w:val="20"/>
        </w:rPr>
        <w:t xml:space="preserve"> </w:t>
      </w:r>
      <w:r>
        <w:rPr>
          <w:sz w:val="20"/>
        </w:rPr>
        <w:t>shall</w:t>
      </w:r>
      <w:r>
        <w:rPr>
          <w:spacing w:val="-4"/>
          <w:sz w:val="20"/>
        </w:rPr>
        <w:t xml:space="preserve"> </w:t>
      </w:r>
      <w:r>
        <w:rPr>
          <w:sz w:val="20"/>
        </w:rPr>
        <w:t>be</w:t>
      </w:r>
      <w:r>
        <w:rPr>
          <w:spacing w:val="-4"/>
          <w:sz w:val="20"/>
        </w:rPr>
        <w:t xml:space="preserve"> </w:t>
      </w:r>
      <w:r>
        <w:rPr>
          <w:sz w:val="20"/>
        </w:rPr>
        <w:t>guarded</w:t>
      </w:r>
      <w:r>
        <w:rPr>
          <w:spacing w:val="-6"/>
          <w:sz w:val="20"/>
        </w:rPr>
        <w:t xml:space="preserve"> </w:t>
      </w:r>
      <w:r>
        <w:rPr>
          <w:sz w:val="20"/>
        </w:rPr>
        <w:t>by</w:t>
      </w:r>
      <w:r>
        <w:rPr>
          <w:spacing w:val="-6"/>
          <w:sz w:val="20"/>
        </w:rPr>
        <w:t xml:space="preserve"> </w:t>
      </w:r>
      <w:r>
        <w:rPr>
          <w:sz w:val="20"/>
        </w:rPr>
        <w:t>a</w:t>
      </w:r>
      <w:r>
        <w:rPr>
          <w:spacing w:val="-4"/>
          <w:sz w:val="20"/>
        </w:rPr>
        <w:t xml:space="preserve"> </w:t>
      </w:r>
      <w:r>
        <w:rPr>
          <w:sz w:val="20"/>
        </w:rPr>
        <w:t>hood</w:t>
      </w:r>
      <w:r>
        <w:rPr>
          <w:spacing w:val="-1"/>
          <w:sz w:val="20"/>
        </w:rPr>
        <w:t xml:space="preserve"> </w:t>
      </w:r>
      <w:r>
        <w:rPr>
          <w:sz w:val="20"/>
        </w:rPr>
        <w:t>which</w:t>
      </w:r>
      <w:r>
        <w:rPr>
          <w:spacing w:val="-6"/>
          <w:sz w:val="20"/>
        </w:rPr>
        <w:t xml:space="preserve"> </w:t>
      </w:r>
      <w:r>
        <w:rPr>
          <w:sz w:val="20"/>
        </w:rPr>
        <w:t>shall</w:t>
      </w:r>
      <w:r>
        <w:rPr>
          <w:spacing w:val="-6"/>
          <w:sz w:val="20"/>
        </w:rPr>
        <w:t xml:space="preserve"> </w:t>
      </w:r>
      <w:r>
        <w:rPr>
          <w:sz w:val="20"/>
        </w:rPr>
        <w:t>meet</w:t>
      </w:r>
      <w:r>
        <w:rPr>
          <w:spacing w:val="-5"/>
          <w:sz w:val="20"/>
        </w:rPr>
        <w:t xml:space="preserve"> </w:t>
      </w:r>
      <w:r>
        <w:rPr>
          <w:sz w:val="20"/>
        </w:rPr>
        <w:t>all</w:t>
      </w:r>
      <w:r>
        <w:rPr>
          <w:spacing w:val="-6"/>
          <w:sz w:val="20"/>
        </w:rPr>
        <w:t xml:space="preserve"> </w:t>
      </w:r>
      <w:r>
        <w:rPr>
          <w:sz w:val="20"/>
        </w:rPr>
        <w:t>the</w:t>
      </w:r>
      <w:r>
        <w:rPr>
          <w:spacing w:val="-6"/>
          <w:sz w:val="20"/>
        </w:rPr>
        <w:t xml:space="preserve"> </w:t>
      </w:r>
      <w:r>
        <w:rPr>
          <w:sz w:val="20"/>
        </w:rPr>
        <w:t>requirements of this section for hoods for circular ripsaws.</w:t>
      </w:r>
    </w:p>
    <w:p w14:paraId="7CCE4C39" w14:textId="77777777" w:rsidR="00562CC2" w:rsidRDefault="00000000">
      <w:pPr>
        <w:spacing w:before="228"/>
        <w:ind w:left="1120"/>
        <w:jc w:val="both"/>
        <w:rPr>
          <w:b/>
          <w:sz w:val="20"/>
        </w:rPr>
      </w:pPr>
      <w:r>
        <w:rPr>
          <w:b/>
          <w:sz w:val="20"/>
        </w:rPr>
        <w:t>Hand-Fed</w:t>
      </w:r>
      <w:r>
        <w:rPr>
          <w:b/>
          <w:spacing w:val="-10"/>
          <w:sz w:val="20"/>
        </w:rPr>
        <w:t xml:space="preserve"> </w:t>
      </w:r>
      <w:r>
        <w:rPr>
          <w:b/>
          <w:spacing w:val="-2"/>
          <w:sz w:val="20"/>
        </w:rPr>
        <w:t>Ripsaws</w:t>
      </w:r>
    </w:p>
    <w:p w14:paraId="114F23B1" w14:textId="77777777" w:rsidR="00562CC2" w:rsidRDefault="00000000">
      <w:pPr>
        <w:pStyle w:val="ListParagraph"/>
        <w:numPr>
          <w:ilvl w:val="0"/>
          <w:numId w:val="128"/>
        </w:numPr>
        <w:tabs>
          <w:tab w:val="left" w:pos="1840"/>
        </w:tabs>
        <w:spacing w:before="1"/>
        <w:ind w:right="1178"/>
        <w:jc w:val="both"/>
        <w:rPr>
          <w:sz w:val="20"/>
        </w:rPr>
      </w:pPr>
      <w:r>
        <w:rPr>
          <w:sz w:val="20"/>
        </w:rPr>
        <w:t xml:space="preserve">Each circular hand-fed ripsaw shall be guarded by a hood which shall completely enclose the portion of the saw above the table and that portion of the saw above the material being cut. The </w:t>
      </w:r>
      <w:r>
        <w:rPr>
          <w:spacing w:val="-2"/>
          <w:sz w:val="20"/>
        </w:rPr>
        <w:t>hood</w:t>
      </w:r>
      <w:r>
        <w:rPr>
          <w:spacing w:val="-5"/>
          <w:sz w:val="20"/>
        </w:rPr>
        <w:t xml:space="preserve"> </w:t>
      </w:r>
      <w:r>
        <w:rPr>
          <w:spacing w:val="-2"/>
          <w:sz w:val="20"/>
        </w:rPr>
        <w:t>and</w:t>
      </w:r>
      <w:r>
        <w:rPr>
          <w:spacing w:val="-8"/>
          <w:sz w:val="20"/>
        </w:rPr>
        <w:t xml:space="preserve"> </w:t>
      </w:r>
      <w:r>
        <w:rPr>
          <w:spacing w:val="-2"/>
          <w:sz w:val="20"/>
        </w:rPr>
        <w:t>mounting</w:t>
      </w:r>
      <w:r>
        <w:rPr>
          <w:spacing w:val="-8"/>
          <w:sz w:val="20"/>
        </w:rPr>
        <w:t xml:space="preserve"> </w:t>
      </w:r>
      <w:r>
        <w:rPr>
          <w:spacing w:val="-2"/>
          <w:sz w:val="20"/>
        </w:rPr>
        <w:t>shall</w:t>
      </w:r>
      <w:r>
        <w:rPr>
          <w:spacing w:val="-5"/>
          <w:sz w:val="20"/>
        </w:rPr>
        <w:t xml:space="preserve"> </w:t>
      </w:r>
      <w:r>
        <w:rPr>
          <w:spacing w:val="-2"/>
          <w:sz w:val="20"/>
        </w:rPr>
        <w:t>be</w:t>
      </w:r>
      <w:r>
        <w:rPr>
          <w:spacing w:val="-5"/>
          <w:sz w:val="20"/>
        </w:rPr>
        <w:t xml:space="preserve"> </w:t>
      </w:r>
      <w:r>
        <w:rPr>
          <w:spacing w:val="-2"/>
          <w:sz w:val="20"/>
        </w:rPr>
        <w:t>arranged</w:t>
      </w:r>
      <w:r>
        <w:rPr>
          <w:spacing w:val="-8"/>
          <w:sz w:val="20"/>
        </w:rPr>
        <w:t xml:space="preserve"> </w:t>
      </w:r>
      <w:r>
        <w:rPr>
          <w:spacing w:val="-2"/>
          <w:sz w:val="20"/>
        </w:rPr>
        <w:t>so</w:t>
      </w:r>
      <w:r>
        <w:rPr>
          <w:spacing w:val="-4"/>
          <w:sz w:val="20"/>
        </w:rPr>
        <w:t xml:space="preserve"> </w:t>
      </w:r>
      <w:r>
        <w:rPr>
          <w:spacing w:val="-2"/>
          <w:sz w:val="20"/>
        </w:rPr>
        <w:t>that</w:t>
      </w:r>
      <w:r>
        <w:rPr>
          <w:spacing w:val="-4"/>
          <w:sz w:val="20"/>
        </w:rPr>
        <w:t xml:space="preserve"> </w:t>
      </w:r>
      <w:r>
        <w:rPr>
          <w:spacing w:val="-2"/>
          <w:sz w:val="20"/>
        </w:rPr>
        <w:t>the</w:t>
      </w:r>
      <w:r>
        <w:rPr>
          <w:spacing w:val="-8"/>
          <w:sz w:val="20"/>
        </w:rPr>
        <w:t xml:space="preserve"> </w:t>
      </w:r>
      <w:r>
        <w:rPr>
          <w:spacing w:val="-2"/>
          <w:sz w:val="20"/>
        </w:rPr>
        <w:t>hood will</w:t>
      </w:r>
      <w:r>
        <w:rPr>
          <w:spacing w:val="-8"/>
          <w:sz w:val="20"/>
        </w:rPr>
        <w:t xml:space="preserve"> </w:t>
      </w:r>
      <w:r>
        <w:rPr>
          <w:spacing w:val="-2"/>
          <w:sz w:val="20"/>
        </w:rPr>
        <w:t>automatically</w:t>
      </w:r>
      <w:r>
        <w:rPr>
          <w:spacing w:val="-8"/>
          <w:sz w:val="20"/>
        </w:rPr>
        <w:t xml:space="preserve"> </w:t>
      </w:r>
      <w:r>
        <w:rPr>
          <w:spacing w:val="-2"/>
          <w:sz w:val="20"/>
        </w:rPr>
        <w:t>adjust</w:t>
      </w:r>
      <w:r>
        <w:rPr>
          <w:spacing w:val="-4"/>
          <w:sz w:val="20"/>
        </w:rPr>
        <w:t xml:space="preserve"> </w:t>
      </w:r>
      <w:r>
        <w:rPr>
          <w:spacing w:val="-2"/>
          <w:sz w:val="20"/>
        </w:rPr>
        <w:t>itself</w:t>
      </w:r>
      <w:r>
        <w:rPr>
          <w:spacing w:val="-4"/>
          <w:sz w:val="20"/>
        </w:rPr>
        <w:t xml:space="preserve"> </w:t>
      </w:r>
      <w:r>
        <w:rPr>
          <w:spacing w:val="-2"/>
          <w:sz w:val="20"/>
        </w:rPr>
        <w:t>to</w:t>
      </w:r>
      <w:r>
        <w:rPr>
          <w:spacing w:val="-8"/>
          <w:sz w:val="20"/>
        </w:rPr>
        <w:t xml:space="preserve"> </w:t>
      </w:r>
      <w:r>
        <w:rPr>
          <w:spacing w:val="-2"/>
          <w:sz w:val="20"/>
        </w:rPr>
        <w:t>the</w:t>
      </w:r>
      <w:r>
        <w:rPr>
          <w:spacing w:val="-8"/>
          <w:sz w:val="20"/>
        </w:rPr>
        <w:t xml:space="preserve"> </w:t>
      </w:r>
      <w:r>
        <w:rPr>
          <w:spacing w:val="-2"/>
          <w:sz w:val="20"/>
        </w:rPr>
        <w:t xml:space="preserve">thickness </w:t>
      </w:r>
      <w:r>
        <w:rPr>
          <w:sz w:val="20"/>
        </w:rPr>
        <w:t>of</w:t>
      </w:r>
      <w:r>
        <w:rPr>
          <w:spacing w:val="-12"/>
          <w:sz w:val="20"/>
        </w:rPr>
        <w:t xml:space="preserve"> </w:t>
      </w:r>
      <w:r>
        <w:rPr>
          <w:sz w:val="20"/>
        </w:rPr>
        <w:t>and</w:t>
      </w:r>
      <w:r>
        <w:rPr>
          <w:spacing w:val="-13"/>
          <w:sz w:val="20"/>
        </w:rPr>
        <w:t xml:space="preserve"> </w:t>
      </w:r>
      <w:r>
        <w:rPr>
          <w:sz w:val="20"/>
        </w:rPr>
        <w:t>remain</w:t>
      </w:r>
      <w:r>
        <w:rPr>
          <w:spacing w:val="-10"/>
          <w:sz w:val="20"/>
        </w:rPr>
        <w:t xml:space="preserve"> </w:t>
      </w:r>
      <w:r>
        <w:rPr>
          <w:sz w:val="20"/>
        </w:rPr>
        <w:t>in</w:t>
      </w:r>
      <w:r>
        <w:rPr>
          <w:spacing w:val="-11"/>
          <w:sz w:val="20"/>
        </w:rPr>
        <w:t xml:space="preserve"> </w:t>
      </w:r>
      <w:r>
        <w:rPr>
          <w:sz w:val="20"/>
        </w:rPr>
        <w:t>contact</w:t>
      </w:r>
      <w:r>
        <w:rPr>
          <w:spacing w:val="-10"/>
          <w:sz w:val="20"/>
        </w:rPr>
        <w:t xml:space="preserve"> </w:t>
      </w:r>
      <w:r>
        <w:rPr>
          <w:sz w:val="20"/>
        </w:rPr>
        <w:t>with</w:t>
      </w:r>
      <w:r>
        <w:rPr>
          <w:spacing w:val="-13"/>
          <w:sz w:val="20"/>
        </w:rPr>
        <w:t xml:space="preserve"> </w:t>
      </w:r>
      <w:r>
        <w:rPr>
          <w:sz w:val="20"/>
        </w:rPr>
        <w:t>the</w:t>
      </w:r>
      <w:r>
        <w:rPr>
          <w:spacing w:val="-13"/>
          <w:sz w:val="20"/>
        </w:rPr>
        <w:t xml:space="preserve"> </w:t>
      </w:r>
      <w:r>
        <w:rPr>
          <w:sz w:val="20"/>
        </w:rPr>
        <w:t>material</w:t>
      </w:r>
      <w:r>
        <w:rPr>
          <w:spacing w:val="-12"/>
          <w:sz w:val="20"/>
        </w:rPr>
        <w:t xml:space="preserve"> </w:t>
      </w:r>
      <w:r>
        <w:rPr>
          <w:sz w:val="20"/>
        </w:rPr>
        <w:t>being</w:t>
      </w:r>
      <w:r>
        <w:rPr>
          <w:spacing w:val="-13"/>
          <w:sz w:val="20"/>
        </w:rPr>
        <w:t xml:space="preserve"> </w:t>
      </w:r>
      <w:r>
        <w:rPr>
          <w:sz w:val="20"/>
        </w:rPr>
        <w:t>cut</w:t>
      </w:r>
      <w:r>
        <w:rPr>
          <w:spacing w:val="-11"/>
          <w:sz w:val="20"/>
        </w:rPr>
        <w:t xml:space="preserve"> </w:t>
      </w:r>
      <w:r>
        <w:rPr>
          <w:sz w:val="20"/>
        </w:rPr>
        <w:t>but</w:t>
      </w:r>
      <w:r>
        <w:rPr>
          <w:spacing w:val="-8"/>
          <w:sz w:val="20"/>
        </w:rPr>
        <w:t xml:space="preserve"> </w:t>
      </w:r>
      <w:r>
        <w:rPr>
          <w:sz w:val="20"/>
        </w:rPr>
        <w:t>it</w:t>
      </w:r>
      <w:r>
        <w:rPr>
          <w:spacing w:val="-13"/>
          <w:sz w:val="20"/>
        </w:rPr>
        <w:t xml:space="preserve"> </w:t>
      </w:r>
      <w:r>
        <w:rPr>
          <w:sz w:val="20"/>
        </w:rPr>
        <w:t>shall</w:t>
      </w:r>
      <w:r>
        <w:rPr>
          <w:spacing w:val="-11"/>
          <w:sz w:val="20"/>
        </w:rPr>
        <w:t xml:space="preserve"> </w:t>
      </w:r>
      <w:r>
        <w:rPr>
          <w:sz w:val="20"/>
        </w:rPr>
        <w:t>not</w:t>
      </w:r>
      <w:r>
        <w:rPr>
          <w:spacing w:val="-13"/>
          <w:sz w:val="20"/>
        </w:rPr>
        <w:t xml:space="preserve"> </w:t>
      </w:r>
      <w:r>
        <w:rPr>
          <w:sz w:val="20"/>
        </w:rPr>
        <w:t>offer</w:t>
      </w:r>
      <w:r>
        <w:rPr>
          <w:spacing w:val="-12"/>
          <w:sz w:val="20"/>
        </w:rPr>
        <w:t xml:space="preserve"> </w:t>
      </w:r>
      <w:r>
        <w:rPr>
          <w:sz w:val="20"/>
        </w:rPr>
        <w:t>any</w:t>
      </w:r>
      <w:r>
        <w:rPr>
          <w:spacing w:val="-14"/>
          <w:sz w:val="20"/>
        </w:rPr>
        <w:t xml:space="preserve"> </w:t>
      </w:r>
      <w:r>
        <w:rPr>
          <w:sz w:val="20"/>
        </w:rPr>
        <w:t>considerable</w:t>
      </w:r>
      <w:r>
        <w:rPr>
          <w:spacing w:val="-11"/>
          <w:sz w:val="20"/>
        </w:rPr>
        <w:t xml:space="preserve"> </w:t>
      </w:r>
      <w:r>
        <w:rPr>
          <w:sz w:val="20"/>
        </w:rPr>
        <w:t>resistance to</w:t>
      </w:r>
      <w:r>
        <w:rPr>
          <w:spacing w:val="-3"/>
          <w:sz w:val="20"/>
        </w:rPr>
        <w:t xml:space="preserve"> </w:t>
      </w:r>
      <w:r>
        <w:rPr>
          <w:sz w:val="20"/>
        </w:rPr>
        <w:t>insertion</w:t>
      </w:r>
      <w:r>
        <w:rPr>
          <w:spacing w:val="-1"/>
          <w:sz w:val="20"/>
        </w:rPr>
        <w:t xml:space="preserve"> </w:t>
      </w:r>
      <w:r>
        <w:rPr>
          <w:sz w:val="20"/>
        </w:rPr>
        <w:t>of material</w:t>
      </w:r>
      <w:r>
        <w:rPr>
          <w:spacing w:val="-3"/>
          <w:sz w:val="20"/>
        </w:rPr>
        <w:t xml:space="preserve"> </w:t>
      </w:r>
      <w:r>
        <w:rPr>
          <w:sz w:val="20"/>
        </w:rPr>
        <w:t>to</w:t>
      </w:r>
      <w:r>
        <w:rPr>
          <w:spacing w:val="-2"/>
          <w:sz w:val="20"/>
        </w:rPr>
        <w:t xml:space="preserve"> </w:t>
      </w:r>
      <w:r>
        <w:rPr>
          <w:sz w:val="20"/>
        </w:rPr>
        <w:t>saw</w:t>
      </w:r>
      <w:r>
        <w:rPr>
          <w:spacing w:val="-4"/>
          <w:sz w:val="20"/>
        </w:rPr>
        <w:t xml:space="preserve"> </w:t>
      </w:r>
      <w:r>
        <w:rPr>
          <w:sz w:val="20"/>
        </w:rPr>
        <w:t>or to</w:t>
      </w:r>
      <w:r>
        <w:rPr>
          <w:spacing w:val="-1"/>
          <w:sz w:val="20"/>
        </w:rPr>
        <w:t xml:space="preserve"> </w:t>
      </w:r>
      <w:r>
        <w:rPr>
          <w:sz w:val="20"/>
        </w:rPr>
        <w:t>passage</w:t>
      </w:r>
      <w:r>
        <w:rPr>
          <w:spacing w:val="-2"/>
          <w:sz w:val="20"/>
        </w:rPr>
        <w:t xml:space="preserve"> </w:t>
      </w:r>
      <w:r>
        <w:rPr>
          <w:sz w:val="20"/>
        </w:rPr>
        <w:t>of the</w:t>
      </w:r>
      <w:r>
        <w:rPr>
          <w:spacing w:val="-2"/>
          <w:sz w:val="20"/>
        </w:rPr>
        <w:t xml:space="preserve"> </w:t>
      </w:r>
      <w:r>
        <w:rPr>
          <w:sz w:val="20"/>
        </w:rPr>
        <w:t>material</w:t>
      </w:r>
      <w:r>
        <w:rPr>
          <w:spacing w:val="-3"/>
          <w:sz w:val="20"/>
        </w:rPr>
        <w:t xml:space="preserve"> </w:t>
      </w:r>
      <w:r>
        <w:rPr>
          <w:sz w:val="20"/>
        </w:rPr>
        <w:t>being</w:t>
      </w:r>
      <w:r>
        <w:rPr>
          <w:spacing w:val="-3"/>
          <w:sz w:val="20"/>
        </w:rPr>
        <w:t xml:space="preserve"> </w:t>
      </w:r>
      <w:r>
        <w:rPr>
          <w:sz w:val="20"/>
        </w:rPr>
        <w:t>sawed.</w:t>
      </w:r>
      <w:r>
        <w:rPr>
          <w:spacing w:val="-2"/>
          <w:sz w:val="20"/>
        </w:rPr>
        <w:t xml:space="preserve"> </w:t>
      </w:r>
      <w:r>
        <w:rPr>
          <w:sz w:val="20"/>
        </w:rPr>
        <w:t>The</w:t>
      </w:r>
      <w:r>
        <w:rPr>
          <w:spacing w:val="-3"/>
          <w:sz w:val="20"/>
        </w:rPr>
        <w:t xml:space="preserve"> </w:t>
      </w:r>
      <w:r>
        <w:rPr>
          <w:sz w:val="20"/>
        </w:rPr>
        <w:t>hood</w:t>
      </w:r>
      <w:r>
        <w:rPr>
          <w:spacing w:val="-3"/>
          <w:sz w:val="20"/>
        </w:rPr>
        <w:t xml:space="preserve"> </w:t>
      </w:r>
      <w:r>
        <w:rPr>
          <w:sz w:val="20"/>
        </w:rPr>
        <w:t>shall</w:t>
      </w:r>
      <w:r>
        <w:rPr>
          <w:spacing w:val="-3"/>
          <w:sz w:val="20"/>
        </w:rPr>
        <w:t xml:space="preserve"> </w:t>
      </w:r>
      <w:r>
        <w:rPr>
          <w:sz w:val="20"/>
        </w:rPr>
        <w:t>be</w:t>
      </w:r>
      <w:r>
        <w:rPr>
          <w:spacing w:val="-2"/>
          <w:sz w:val="20"/>
        </w:rPr>
        <w:t xml:space="preserve"> </w:t>
      </w:r>
      <w:r>
        <w:rPr>
          <w:sz w:val="20"/>
        </w:rPr>
        <w:t>made of adequate strength</w:t>
      </w:r>
      <w:r>
        <w:rPr>
          <w:spacing w:val="-2"/>
          <w:sz w:val="20"/>
        </w:rPr>
        <w:t xml:space="preserve"> </w:t>
      </w:r>
      <w:r>
        <w:rPr>
          <w:sz w:val="20"/>
        </w:rPr>
        <w:t>to</w:t>
      </w:r>
      <w:r>
        <w:rPr>
          <w:spacing w:val="-2"/>
          <w:sz w:val="20"/>
        </w:rPr>
        <w:t xml:space="preserve"> </w:t>
      </w:r>
      <w:r>
        <w:rPr>
          <w:sz w:val="20"/>
        </w:rPr>
        <w:t>resist</w:t>
      </w:r>
      <w:r>
        <w:rPr>
          <w:spacing w:val="-2"/>
          <w:sz w:val="20"/>
        </w:rPr>
        <w:t xml:space="preserve"> </w:t>
      </w:r>
      <w:r>
        <w:rPr>
          <w:sz w:val="20"/>
        </w:rPr>
        <w:t>blows and strains</w:t>
      </w:r>
      <w:r>
        <w:rPr>
          <w:spacing w:val="-1"/>
          <w:sz w:val="20"/>
        </w:rPr>
        <w:t xml:space="preserve"> </w:t>
      </w:r>
      <w:r>
        <w:rPr>
          <w:sz w:val="20"/>
        </w:rPr>
        <w:t>incidental</w:t>
      </w:r>
      <w:r>
        <w:rPr>
          <w:spacing w:val="-1"/>
          <w:sz w:val="20"/>
        </w:rPr>
        <w:t xml:space="preserve"> </w:t>
      </w:r>
      <w:r>
        <w:rPr>
          <w:sz w:val="20"/>
        </w:rPr>
        <w:t>to</w:t>
      </w:r>
      <w:r>
        <w:rPr>
          <w:spacing w:val="-2"/>
          <w:sz w:val="20"/>
        </w:rPr>
        <w:t xml:space="preserve"> </w:t>
      </w:r>
      <w:r>
        <w:rPr>
          <w:sz w:val="20"/>
        </w:rPr>
        <w:t>reasonable</w:t>
      </w:r>
      <w:r>
        <w:rPr>
          <w:spacing w:val="-2"/>
          <w:sz w:val="20"/>
        </w:rPr>
        <w:t xml:space="preserve"> </w:t>
      </w:r>
      <w:r>
        <w:rPr>
          <w:sz w:val="20"/>
        </w:rPr>
        <w:t>operation,</w:t>
      </w:r>
      <w:r>
        <w:rPr>
          <w:spacing w:val="-2"/>
          <w:sz w:val="20"/>
        </w:rPr>
        <w:t xml:space="preserve"> </w:t>
      </w:r>
      <w:r>
        <w:rPr>
          <w:sz w:val="20"/>
        </w:rPr>
        <w:t>adjusting,</w:t>
      </w:r>
      <w:r>
        <w:rPr>
          <w:spacing w:val="-2"/>
          <w:sz w:val="20"/>
        </w:rPr>
        <w:t xml:space="preserve"> </w:t>
      </w:r>
      <w:r>
        <w:rPr>
          <w:sz w:val="20"/>
        </w:rPr>
        <w:t>and handling,</w:t>
      </w:r>
      <w:r>
        <w:rPr>
          <w:spacing w:val="-1"/>
          <w:sz w:val="20"/>
        </w:rPr>
        <w:t xml:space="preserve"> </w:t>
      </w:r>
      <w:r>
        <w:rPr>
          <w:sz w:val="20"/>
        </w:rPr>
        <w:t>and</w:t>
      </w:r>
      <w:r>
        <w:rPr>
          <w:spacing w:val="-2"/>
          <w:sz w:val="20"/>
        </w:rPr>
        <w:t xml:space="preserve"> </w:t>
      </w:r>
      <w:r>
        <w:rPr>
          <w:sz w:val="20"/>
        </w:rPr>
        <w:t>shall</w:t>
      </w:r>
      <w:r>
        <w:rPr>
          <w:spacing w:val="-2"/>
          <w:sz w:val="20"/>
        </w:rPr>
        <w:t xml:space="preserve"> </w:t>
      </w:r>
      <w:r>
        <w:rPr>
          <w:sz w:val="20"/>
        </w:rPr>
        <w:t>be</w:t>
      </w:r>
      <w:r>
        <w:rPr>
          <w:spacing w:val="-1"/>
          <w:sz w:val="20"/>
        </w:rPr>
        <w:t xml:space="preserve"> </w:t>
      </w:r>
      <w:r>
        <w:rPr>
          <w:sz w:val="20"/>
        </w:rPr>
        <w:t>so</w:t>
      </w:r>
      <w:r>
        <w:rPr>
          <w:spacing w:val="-1"/>
          <w:sz w:val="20"/>
        </w:rPr>
        <w:t xml:space="preserve"> </w:t>
      </w:r>
      <w:r>
        <w:rPr>
          <w:sz w:val="20"/>
        </w:rPr>
        <w:t>designed</w:t>
      </w:r>
      <w:r>
        <w:rPr>
          <w:spacing w:val="-2"/>
          <w:sz w:val="20"/>
        </w:rPr>
        <w:t xml:space="preserve"> </w:t>
      </w:r>
      <w:r>
        <w:rPr>
          <w:sz w:val="20"/>
        </w:rPr>
        <w:t>as to</w:t>
      </w:r>
      <w:r>
        <w:rPr>
          <w:spacing w:val="-1"/>
          <w:sz w:val="20"/>
        </w:rPr>
        <w:t xml:space="preserve"> </w:t>
      </w:r>
      <w:r>
        <w:rPr>
          <w:sz w:val="20"/>
        </w:rPr>
        <w:t>protect</w:t>
      </w:r>
      <w:r>
        <w:rPr>
          <w:spacing w:val="-1"/>
          <w:sz w:val="20"/>
        </w:rPr>
        <w:t xml:space="preserve"> </w:t>
      </w:r>
      <w:r>
        <w:rPr>
          <w:sz w:val="20"/>
        </w:rPr>
        <w:t>the</w:t>
      </w:r>
      <w:r>
        <w:rPr>
          <w:spacing w:val="-2"/>
          <w:sz w:val="20"/>
        </w:rPr>
        <w:t xml:space="preserve"> </w:t>
      </w:r>
      <w:r>
        <w:rPr>
          <w:sz w:val="20"/>
        </w:rPr>
        <w:t>operator from</w:t>
      </w:r>
      <w:r>
        <w:rPr>
          <w:spacing w:val="-1"/>
          <w:sz w:val="20"/>
        </w:rPr>
        <w:t xml:space="preserve"> </w:t>
      </w:r>
      <w:r>
        <w:rPr>
          <w:sz w:val="20"/>
        </w:rPr>
        <w:t>flying</w:t>
      </w:r>
      <w:r>
        <w:rPr>
          <w:spacing w:val="-1"/>
          <w:sz w:val="20"/>
        </w:rPr>
        <w:t xml:space="preserve"> </w:t>
      </w:r>
      <w:r>
        <w:rPr>
          <w:sz w:val="20"/>
        </w:rPr>
        <w:t>splinters and</w:t>
      </w:r>
      <w:r>
        <w:rPr>
          <w:spacing w:val="-1"/>
          <w:sz w:val="20"/>
        </w:rPr>
        <w:t xml:space="preserve"> </w:t>
      </w:r>
      <w:r>
        <w:rPr>
          <w:sz w:val="20"/>
        </w:rPr>
        <w:t>broken</w:t>
      </w:r>
      <w:r>
        <w:rPr>
          <w:spacing w:val="-2"/>
          <w:sz w:val="20"/>
        </w:rPr>
        <w:t xml:space="preserve"> </w:t>
      </w:r>
      <w:r>
        <w:rPr>
          <w:sz w:val="20"/>
        </w:rPr>
        <w:t>saw teeth.</w:t>
      </w:r>
      <w:r>
        <w:rPr>
          <w:spacing w:val="-14"/>
          <w:sz w:val="20"/>
        </w:rPr>
        <w:t xml:space="preserve"> </w:t>
      </w:r>
      <w:r>
        <w:rPr>
          <w:sz w:val="20"/>
        </w:rPr>
        <w:t>It</w:t>
      </w:r>
      <w:r>
        <w:rPr>
          <w:spacing w:val="-14"/>
          <w:sz w:val="20"/>
        </w:rPr>
        <w:t xml:space="preserve"> </w:t>
      </w:r>
      <w:r>
        <w:rPr>
          <w:sz w:val="20"/>
        </w:rPr>
        <w:t>shall</w:t>
      </w:r>
      <w:r>
        <w:rPr>
          <w:spacing w:val="-11"/>
          <w:sz w:val="20"/>
        </w:rPr>
        <w:t xml:space="preserve"> </w:t>
      </w:r>
      <w:r>
        <w:rPr>
          <w:sz w:val="20"/>
        </w:rPr>
        <w:t>be</w:t>
      </w:r>
      <w:r>
        <w:rPr>
          <w:spacing w:val="-13"/>
          <w:sz w:val="20"/>
        </w:rPr>
        <w:t xml:space="preserve"> </w:t>
      </w:r>
      <w:r>
        <w:rPr>
          <w:sz w:val="20"/>
        </w:rPr>
        <w:t>made</w:t>
      </w:r>
      <w:r>
        <w:rPr>
          <w:spacing w:val="-13"/>
          <w:sz w:val="20"/>
        </w:rPr>
        <w:t xml:space="preserve"> </w:t>
      </w:r>
      <w:r>
        <w:rPr>
          <w:sz w:val="20"/>
        </w:rPr>
        <w:t>of</w:t>
      </w:r>
      <w:r>
        <w:rPr>
          <w:spacing w:val="-12"/>
          <w:sz w:val="20"/>
        </w:rPr>
        <w:t xml:space="preserve"> </w:t>
      </w:r>
      <w:r>
        <w:rPr>
          <w:sz w:val="20"/>
        </w:rPr>
        <w:t>material</w:t>
      </w:r>
      <w:r>
        <w:rPr>
          <w:spacing w:val="-13"/>
          <w:sz w:val="20"/>
        </w:rPr>
        <w:t xml:space="preserve"> </w:t>
      </w:r>
      <w:r>
        <w:rPr>
          <w:sz w:val="20"/>
        </w:rPr>
        <w:t>that</w:t>
      </w:r>
      <w:r>
        <w:rPr>
          <w:spacing w:val="-11"/>
          <w:sz w:val="20"/>
        </w:rPr>
        <w:t xml:space="preserve"> </w:t>
      </w:r>
      <w:r>
        <w:rPr>
          <w:sz w:val="20"/>
        </w:rPr>
        <w:t>is</w:t>
      </w:r>
      <w:r>
        <w:rPr>
          <w:spacing w:val="-12"/>
          <w:sz w:val="20"/>
        </w:rPr>
        <w:t xml:space="preserve"> </w:t>
      </w:r>
      <w:r>
        <w:rPr>
          <w:sz w:val="20"/>
        </w:rPr>
        <w:t>soft</w:t>
      </w:r>
      <w:r>
        <w:rPr>
          <w:spacing w:val="-13"/>
          <w:sz w:val="20"/>
        </w:rPr>
        <w:t xml:space="preserve"> </w:t>
      </w:r>
      <w:r>
        <w:rPr>
          <w:sz w:val="20"/>
        </w:rPr>
        <w:t>enough</w:t>
      </w:r>
      <w:r>
        <w:rPr>
          <w:spacing w:val="-13"/>
          <w:sz w:val="20"/>
        </w:rPr>
        <w:t xml:space="preserve"> </w:t>
      </w:r>
      <w:r>
        <w:rPr>
          <w:sz w:val="20"/>
        </w:rPr>
        <w:t>so</w:t>
      </w:r>
      <w:r>
        <w:rPr>
          <w:spacing w:val="-12"/>
          <w:sz w:val="20"/>
        </w:rPr>
        <w:t xml:space="preserve"> </w:t>
      </w:r>
      <w:r>
        <w:rPr>
          <w:sz w:val="20"/>
        </w:rPr>
        <w:t>that</w:t>
      </w:r>
      <w:r>
        <w:rPr>
          <w:spacing w:val="-11"/>
          <w:sz w:val="20"/>
        </w:rPr>
        <w:t xml:space="preserve"> </w:t>
      </w:r>
      <w:r>
        <w:rPr>
          <w:sz w:val="20"/>
        </w:rPr>
        <w:t>it</w:t>
      </w:r>
      <w:r>
        <w:rPr>
          <w:spacing w:val="-11"/>
          <w:sz w:val="20"/>
        </w:rPr>
        <w:t xml:space="preserve"> </w:t>
      </w:r>
      <w:r>
        <w:rPr>
          <w:sz w:val="20"/>
        </w:rPr>
        <w:t>will</w:t>
      </w:r>
      <w:r>
        <w:rPr>
          <w:spacing w:val="-13"/>
          <w:sz w:val="20"/>
        </w:rPr>
        <w:t xml:space="preserve"> </w:t>
      </w:r>
      <w:r>
        <w:rPr>
          <w:sz w:val="20"/>
        </w:rPr>
        <w:t>be</w:t>
      </w:r>
      <w:r>
        <w:rPr>
          <w:spacing w:val="-12"/>
          <w:sz w:val="20"/>
        </w:rPr>
        <w:t xml:space="preserve"> </w:t>
      </w:r>
      <w:r>
        <w:rPr>
          <w:sz w:val="20"/>
        </w:rPr>
        <w:t>unlikely</w:t>
      </w:r>
      <w:r>
        <w:rPr>
          <w:spacing w:val="-14"/>
          <w:sz w:val="20"/>
        </w:rPr>
        <w:t xml:space="preserve"> </w:t>
      </w:r>
      <w:r>
        <w:rPr>
          <w:sz w:val="20"/>
        </w:rPr>
        <w:t>cause</w:t>
      </w:r>
      <w:r>
        <w:rPr>
          <w:spacing w:val="-10"/>
          <w:sz w:val="20"/>
        </w:rPr>
        <w:t xml:space="preserve"> </w:t>
      </w:r>
      <w:r>
        <w:rPr>
          <w:sz w:val="20"/>
        </w:rPr>
        <w:t>tooth</w:t>
      </w:r>
      <w:r>
        <w:rPr>
          <w:spacing w:val="-12"/>
          <w:sz w:val="20"/>
        </w:rPr>
        <w:t xml:space="preserve"> </w:t>
      </w:r>
      <w:r>
        <w:rPr>
          <w:sz w:val="20"/>
        </w:rPr>
        <w:t>breakage. the hood shall be so mounted as to insure that its operation will be positive, reliable, and in true alignment with the saw; and the mounting shall be adequate in strength to resist any reasonable side thrust or other force tending to throw it out of line.</w:t>
      </w:r>
    </w:p>
    <w:p w14:paraId="2418EFE1" w14:textId="77777777" w:rsidR="00562CC2" w:rsidRDefault="00000000">
      <w:pPr>
        <w:pStyle w:val="Heading9"/>
        <w:spacing w:before="227"/>
      </w:pPr>
      <w:r>
        <w:rPr>
          <w:noProof/>
        </w:rPr>
        <mc:AlternateContent>
          <mc:Choice Requires="wps">
            <w:drawing>
              <wp:anchor distT="0" distB="0" distL="0" distR="0" simplePos="0" relativeHeight="251759616" behindDoc="1" locked="0" layoutInCell="1" allowOverlap="1" wp14:anchorId="0D1EE571" wp14:editId="7554C73C">
                <wp:simplePos x="0" y="0"/>
                <wp:positionH relativeFrom="page">
                  <wp:posOffset>896416</wp:posOffset>
                </wp:positionH>
                <wp:positionV relativeFrom="paragraph">
                  <wp:posOffset>306002</wp:posOffset>
                </wp:positionV>
                <wp:extent cx="5981065" cy="6350"/>
                <wp:effectExtent l="0" t="0" r="0" b="0"/>
                <wp:wrapTopAndBottom/>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B465BE" id="Graphic 808" o:spid="_x0000_s1026" style="position:absolute;margin-left:70.6pt;margin-top:24.1pt;width:470.95pt;height:.5pt;z-index:-25155686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JACKS</w:t>
      </w:r>
      <w:r>
        <w:rPr>
          <w:spacing w:val="-6"/>
        </w:rPr>
        <w:t xml:space="preserve"> </w:t>
      </w:r>
      <w:r>
        <w:t>-</w:t>
      </w:r>
      <w:r>
        <w:rPr>
          <w:spacing w:val="-6"/>
        </w:rPr>
        <w:t xml:space="preserve"> </w:t>
      </w:r>
      <w:r>
        <w:t>LEVER</w:t>
      </w:r>
      <w:r>
        <w:rPr>
          <w:spacing w:val="-1"/>
        </w:rPr>
        <w:t xml:space="preserve"> </w:t>
      </w:r>
      <w:r>
        <w:t>AND</w:t>
      </w:r>
      <w:r>
        <w:rPr>
          <w:spacing w:val="-7"/>
        </w:rPr>
        <w:t xml:space="preserve"> </w:t>
      </w:r>
      <w:r>
        <w:t>RATCHET,</w:t>
      </w:r>
      <w:r>
        <w:rPr>
          <w:spacing w:val="-7"/>
        </w:rPr>
        <w:t xml:space="preserve"> </w:t>
      </w:r>
      <w:r>
        <w:t>SCREW,</w:t>
      </w:r>
      <w:r>
        <w:rPr>
          <w:spacing w:val="-3"/>
        </w:rPr>
        <w:t xml:space="preserve"> </w:t>
      </w:r>
      <w:r>
        <w:t>AND</w:t>
      </w:r>
      <w:r>
        <w:rPr>
          <w:spacing w:val="-7"/>
        </w:rPr>
        <w:t xml:space="preserve"> </w:t>
      </w:r>
      <w:r>
        <w:rPr>
          <w:spacing w:val="-2"/>
        </w:rPr>
        <w:t>HYDRAULIC</w:t>
      </w:r>
    </w:p>
    <w:p w14:paraId="6BB75584" w14:textId="77777777" w:rsidR="00562CC2" w:rsidRDefault="00000000">
      <w:pPr>
        <w:spacing w:before="225"/>
        <w:ind w:left="1120"/>
        <w:rPr>
          <w:b/>
          <w:sz w:val="20"/>
        </w:rPr>
      </w:pPr>
      <w:r>
        <w:rPr>
          <w:b/>
          <w:sz w:val="20"/>
        </w:rPr>
        <w:t>General</w:t>
      </w:r>
      <w:r>
        <w:rPr>
          <w:b/>
          <w:spacing w:val="-8"/>
          <w:sz w:val="20"/>
        </w:rPr>
        <w:t xml:space="preserve"> </w:t>
      </w:r>
      <w:r>
        <w:rPr>
          <w:b/>
          <w:spacing w:val="-2"/>
          <w:sz w:val="20"/>
        </w:rPr>
        <w:t>Requirements</w:t>
      </w:r>
    </w:p>
    <w:p w14:paraId="73588D6E" w14:textId="77777777" w:rsidR="00562CC2" w:rsidRDefault="00000000">
      <w:pPr>
        <w:pStyle w:val="ListParagraph"/>
        <w:numPr>
          <w:ilvl w:val="0"/>
          <w:numId w:val="128"/>
        </w:numPr>
        <w:tabs>
          <w:tab w:val="left" w:pos="1840"/>
        </w:tabs>
        <w:spacing w:before="1" w:line="245" w:lineRule="exact"/>
        <w:rPr>
          <w:sz w:val="20"/>
        </w:rPr>
      </w:pPr>
      <w:r>
        <w:rPr>
          <w:sz w:val="20"/>
        </w:rPr>
        <w:t>The</w:t>
      </w:r>
      <w:r>
        <w:rPr>
          <w:spacing w:val="-8"/>
          <w:sz w:val="20"/>
        </w:rPr>
        <w:t xml:space="preserve"> </w:t>
      </w:r>
      <w:r>
        <w:rPr>
          <w:sz w:val="20"/>
        </w:rPr>
        <w:t>manufacturer's</w:t>
      </w:r>
      <w:r>
        <w:rPr>
          <w:spacing w:val="-4"/>
          <w:sz w:val="20"/>
        </w:rPr>
        <w:t xml:space="preserve"> </w:t>
      </w:r>
      <w:r>
        <w:rPr>
          <w:sz w:val="20"/>
        </w:rPr>
        <w:t>rated</w:t>
      </w:r>
      <w:r>
        <w:rPr>
          <w:spacing w:val="-5"/>
          <w:sz w:val="20"/>
        </w:rPr>
        <w:t xml:space="preserve"> </w:t>
      </w:r>
      <w:r>
        <w:rPr>
          <w:sz w:val="20"/>
        </w:rPr>
        <w:t>capacity</w:t>
      </w:r>
      <w:r>
        <w:rPr>
          <w:spacing w:val="-8"/>
          <w:sz w:val="20"/>
        </w:rPr>
        <w:t xml:space="preserve"> </w:t>
      </w:r>
      <w:r>
        <w:rPr>
          <w:sz w:val="20"/>
        </w:rPr>
        <w:t>shall</w:t>
      </w:r>
      <w:r>
        <w:rPr>
          <w:spacing w:val="-6"/>
          <w:sz w:val="20"/>
        </w:rPr>
        <w:t xml:space="preserve"> </w:t>
      </w:r>
      <w:r>
        <w:rPr>
          <w:sz w:val="20"/>
        </w:rPr>
        <w:t>be</w:t>
      </w:r>
      <w:r>
        <w:rPr>
          <w:spacing w:val="-4"/>
          <w:sz w:val="20"/>
        </w:rPr>
        <w:t xml:space="preserve"> </w:t>
      </w:r>
      <w:r>
        <w:rPr>
          <w:sz w:val="20"/>
        </w:rPr>
        <w:t>legibly</w:t>
      </w:r>
      <w:r>
        <w:rPr>
          <w:spacing w:val="-8"/>
          <w:sz w:val="20"/>
        </w:rPr>
        <w:t xml:space="preserve"> </w:t>
      </w:r>
      <w:r>
        <w:rPr>
          <w:sz w:val="20"/>
        </w:rPr>
        <w:t>marked</w:t>
      </w:r>
      <w:r>
        <w:rPr>
          <w:spacing w:val="-6"/>
          <w:sz w:val="20"/>
        </w:rPr>
        <w:t xml:space="preserve"> </w:t>
      </w:r>
      <w:r>
        <w:rPr>
          <w:sz w:val="20"/>
        </w:rPr>
        <w:t>on</w:t>
      </w:r>
      <w:r>
        <w:rPr>
          <w:spacing w:val="-6"/>
          <w:sz w:val="20"/>
        </w:rPr>
        <w:t xml:space="preserve"> </w:t>
      </w:r>
      <w:r>
        <w:rPr>
          <w:sz w:val="20"/>
        </w:rPr>
        <w:t>all</w:t>
      </w:r>
      <w:r>
        <w:rPr>
          <w:spacing w:val="-6"/>
          <w:sz w:val="20"/>
        </w:rPr>
        <w:t xml:space="preserve"> </w:t>
      </w:r>
      <w:r>
        <w:rPr>
          <w:sz w:val="20"/>
        </w:rPr>
        <w:t>jacks</w:t>
      </w:r>
      <w:r>
        <w:rPr>
          <w:spacing w:val="-4"/>
          <w:sz w:val="20"/>
        </w:rPr>
        <w:t xml:space="preserve"> </w:t>
      </w:r>
      <w:r>
        <w:rPr>
          <w:sz w:val="20"/>
        </w:rPr>
        <w:t>and shall</w:t>
      </w:r>
      <w:r>
        <w:rPr>
          <w:spacing w:val="-6"/>
          <w:sz w:val="20"/>
        </w:rPr>
        <w:t xml:space="preserve"> </w:t>
      </w:r>
      <w:r>
        <w:rPr>
          <w:sz w:val="20"/>
        </w:rPr>
        <w:t>not</w:t>
      </w:r>
      <w:r>
        <w:rPr>
          <w:spacing w:val="-6"/>
          <w:sz w:val="20"/>
        </w:rPr>
        <w:t xml:space="preserve"> </w:t>
      </w:r>
      <w:r>
        <w:rPr>
          <w:sz w:val="20"/>
        </w:rPr>
        <w:t>be</w:t>
      </w:r>
      <w:r>
        <w:rPr>
          <w:spacing w:val="-3"/>
          <w:sz w:val="20"/>
        </w:rPr>
        <w:t xml:space="preserve"> </w:t>
      </w:r>
      <w:r>
        <w:rPr>
          <w:spacing w:val="-2"/>
          <w:sz w:val="20"/>
        </w:rPr>
        <w:t>exceeded.</w:t>
      </w:r>
    </w:p>
    <w:p w14:paraId="2736A521" w14:textId="77777777" w:rsidR="00562CC2" w:rsidRDefault="00000000">
      <w:pPr>
        <w:pStyle w:val="ListParagraph"/>
        <w:numPr>
          <w:ilvl w:val="0"/>
          <w:numId w:val="128"/>
        </w:numPr>
        <w:tabs>
          <w:tab w:val="left" w:pos="1840"/>
        </w:tabs>
        <w:spacing w:line="243" w:lineRule="exact"/>
        <w:rPr>
          <w:sz w:val="20"/>
        </w:rPr>
      </w:pPr>
      <w:r>
        <w:rPr>
          <w:sz w:val="20"/>
        </w:rPr>
        <w:t>All</w:t>
      </w:r>
      <w:r>
        <w:rPr>
          <w:spacing w:val="-7"/>
          <w:sz w:val="20"/>
        </w:rPr>
        <w:t xml:space="preserve"> </w:t>
      </w:r>
      <w:r>
        <w:rPr>
          <w:sz w:val="20"/>
        </w:rPr>
        <w:t>jacks</w:t>
      </w:r>
      <w:r>
        <w:rPr>
          <w:spacing w:val="-7"/>
          <w:sz w:val="20"/>
        </w:rPr>
        <w:t xml:space="preserve"> </w:t>
      </w:r>
      <w:r>
        <w:rPr>
          <w:sz w:val="20"/>
        </w:rPr>
        <w:t>shall</w:t>
      </w:r>
      <w:r>
        <w:rPr>
          <w:spacing w:val="-5"/>
          <w:sz w:val="20"/>
        </w:rPr>
        <w:t xml:space="preserve"> </w:t>
      </w:r>
      <w:r>
        <w:rPr>
          <w:sz w:val="20"/>
        </w:rPr>
        <w:t>have</w:t>
      </w:r>
      <w:r>
        <w:rPr>
          <w:spacing w:val="-5"/>
          <w:sz w:val="20"/>
        </w:rPr>
        <w:t xml:space="preserve"> </w:t>
      </w:r>
      <w:r>
        <w:rPr>
          <w:sz w:val="20"/>
        </w:rPr>
        <w:t>a</w:t>
      </w:r>
      <w:r>
        <w:rPr>
          <w:spacing w:val="-6"/>
          <w:sz w:val="20"/>
        </w:rPr>
        <w:t xml:space="preserve"> </w:t>
      </w:r>
      <w:r>
        <w:rPr>
          <w:sz w:val="20"/>
        </w:rPr>
        <w:t>positive</w:t>
      </w:r>
      <w:r>
        <w:rPr>
          <w:spacing w:val="-6"/>
          <w:sz w:val="20"/>
        </w:rPr>
        <w:t xml:space="preserve"> </w:t>
      </w:r>
      <w:r>
        <w:rPr>
          <w:sz w:val="20"/>
        </w:rPr>
        <w:t>stop</w:t>
      </w:r>
      <w:r>
        <w:rPr>
          <w:spacing w:val="-6"/>
          <w:sz w:val="20"/>
        </w:rPr>
        <w:t xml:space="preserve"> </w:t>
      </w:r>
      <w:r>
        <w:rPr>
          <w:sz w:val="20"/>
        </w:rPr>
        <w:t>to</w:t>
      </w:r>
      <w:r>
        <w:rPr>
          <w:spacing w:val="-4"/>
          <w:sz w:val="20"/>
        </w:rPr>
        <w:t xml:space="preserve"> </w:t>
      </w:r>
      <w:r>
        <w:rPr>
          <w:sz w:val="20"/>
        </w:rPr>
        <w:t>prevent</w:t>
      </w:r>
      <w:r>
        <w:rPr>
          <w:spacing w:val="-4"/>
          <w:sz w:val="20"/>
        </w:rPr>
        <w:t xml:space="preserve"> </w:t>
      </w:r>
      <w:r>
        <w:rPr>
          <w:sz w:val="20"/>
        </w:rPr>
        <w:t>over</w:t>
      </w:r>
      <w:r>
        <w:rPr>
          <w:spacing w:val="-2"/>
          <w:sz w:val="20"/>
        </w:rPr>
        <w:t xml:space="preserve"> travel.</w:t>
      </w:r>
    </w:p>
    <w:p w14:paraId="7669B9AD" w14:textId="77777777" w:rsidR="00562CC2" w:rsidRDefault="00000000">
      <w:pPr>
        <w:spacing w:line="228" w:lineRule="exact"/>
        <w:ind w:left="1120"/>
        <w:rPr>
          <w:b/>
          <w:sz w:val="20"/>
        </w:rPr>
      </w:pPr>
      <w:r>
        <w:rPr>
          <w:b/>
          <w:spacing w:val="-2"/>
          <w:sz w:val="20"/>
        </w:rPr>
        <w:t>Blocking</w:t>
      </w:r>
    </w:p>
    <w:p w14:paraId="5105281E" w14:textId="77777777" w:rsidR="00562CC2" w:rsidRDefault="00000000">
      <w:pPr>
        <w:pStyle w:val="ListParagraph"/>
        <w:numPr>
          <w:ilvl w:val="0"/>
          <w:numId w:val="128"/>
        </w:numPr>
        <w:tabs>
          <w:tab w:val="left" w:pos="1840"/>
        </w:tabs>
        <w:spacing w:before="2"/>
        <w:ind w:right="1178"/>
        <w:jc w:val="both"/>
        <w:rPr>
          <w:sz w:val="20"/>
        </w:rPr>
      </w:pPr>
      <w:r>
        <w:rPr>
          <w:sz w:val="20"/>
        </w:rPr>
        <w:t>When</w:t>
      </w:r>
      <w:r>
        <w:rPr>
          <w:spacing w:val="-5"/>
          <w:sz w:val="20"/>
        </w:rPr>
        <w:t xml:space="preserve"> </w:t>
      </w:r>
      <w:r>
        <w:rPr>
          <w:sz w:val="20"/>
        </w:rPr>
        <w:t>it</w:t>
      </w:r>
      <w:r>
        <w:rPr>
          <w:spacing w:val="-4"/>
          <w:sz w:val="20"/>
        </w:rPr>
        <w:t xml:space="preserve"> </w:t>
      </w:r>
      <w:r>
        <w:rPr>
          <w:sz w:val="20"/>
        </w:rPr>
        <w:t>is</w:t>
      </w:r>
      <w:r>
        <w:rPr>
          <w:spacing w:val="-3"/>
          <w:sz w:val="20"/>
        </w:rPr>
        <w:t xml:space="preserve"> </w:t>
      </w:r>
      <w:r>
        <w:rPr>
          <w:sz w:val="20"/>
        </w:rPr>
        <w:t>necessary</w:t>
      </w:r>
      <w:r>
        <w:rPr>
          <w:spacing w:val="-9"/>
          <w:sz w:val="20"/>
        </w:rPr>
        <w:t xml:space="preserve"> </w:t>
      </w:r>
      <w:r>
        <w:rPr>
          <w:sz w:val="20"/>
        </w:rPr>
        <w:t>to</w:t>
      </w:r>
      <w:r>
        <w:rPr>
          <w:spacing w:val="-4"/>
          <w:sz w:val="20"/>
        </w:rPr>
        <w:t xml:space="preserve"> </w:t>
      </w:r>
      <w:r>
        <w:rPr>
          <w:sz w:val="20"/>
        </w:rPr>
        <w:t>provide</w:t>
      </w:r>
      <w:r>
        <w:rPr>
          <w:spacing w:val="-5"/>
          <w:sz w:val="20"/>
        </w:rPr>
        <w:t xml:space="preserve"> </w:t>
      </w:r>
      <w:r>
        <w:rPr>
          <w:sz w:val="20"/>
        </w:rPr>
        <w:t>a</w:t>
      </w:r>
      <w:r>
        <w:rPr>
          <w:spacing w:val="-5"/>
          <w:sz w:val="20"/>
        </w:rPr>
        <w:t xml:space="preserve"> </w:t>
      </w:r>
      <w:r>
        <w:rPr>
          <w:sz w:val="20"/>
        </w:rPr>
        <w:t>firm</w:t>
      </w:r>
      <w:r>
        <w:rPr>
          <w:spacing w:val="-2"/>
          <w:sz w:val="20"/>
        </w:rPr>
        <w:t xml:space="preserve"> </w:t>
      </w:r>
      <w:r>
        <w:rPr>
          <w:sz w:val="20"/>
        </w:rPr>
        <w:t>foundation,</w:t>
      </w:r>
      <w:r>
        <w:rPr>
          <w:spacing w:val="-4"/>
          <w:sz w:val="20"/>
        </w:rPr>
        <w:t xml:space="preserve"> </w:t>
      </w:r>
      <w:r>
        <w:rPr>
          <w:sz w:val="20"/>
        </w:rPr>
        <w:t>the</w:t>
      </w:r>
      <w:r>
        <w:rPr>
          <w:spacing w:val="-2"/>
          <w:sz w:val="20"/>
        </w:rPr>
        <w:t xml:space="preserve"> </w:t>
      </w:r>
      <w:r>
        <w:rPr>
          <w:sz w:val="20"/>
        </w:rPr>
        <w:t>base</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jack shall</w:t>
      </w:r>
      <w:r>
        <w:rPr>
          <w:spacing w:val="-5"/>
          <w:sz w:val="20"/>
        </w:rPr>
        <w:t xml:space="preserve"> </w:t>
      </w:r>
      <w:r>
        <w:rPr>
          <w:sz w:val="20"/>
        </w:rPr>
        <w:t>be</w:t>
      </w:r>
      <w:r>
        <w:rPr>
          <w:spacing w:val="-5"/>
          <w:sz w:val="20"/>
        </w:rPr>
        <w:t xml:space="preserve"> </w:t>
      </w:r>
      <w:r>
        <w:rPr>
          <w:sz w:val="20"/>
        </w:rPr>
        <w:t>blocked</w:t>
      </w:r>
      <w:r>
        <w:rPr>
          <w:spacing w:val="-5"/>
          <w:sz w:val="20"/>
        </w:rPr>
        <w:t xml:space="preserve"> </w:t>
      </w:r>
      <w:r>
        <w:rPr>
          <w:sz w:val="20"/>
        </w:rPr>
        <w:t>or</w:t>
      </w:r>
      <w:r>
        <w:rPr>
          <w:spacing w:val="-4"/>
          <w:sz w:val="20"/>
        </w:rPr>
        <w:t xml:space="preserve"> </w:t>
      </w:r>
      <w:r>
        <w:rPr>
          <w:sz w:val="20"/>
        </w:rPr>
        <w:t>cribbed. Where there is a possibility of slippage of the metal cap of the jack, a wood block shall be placed between the cap and the load.</w:t>
      </w:r>
    </w:p>
    <w:p w14:paraId="4DE0F3EB" w14:textId="77777777" w:rsidR="00562CC2" w:rsidRDefault="00000000">
      <w:pPr>
        <w:spacing w:line="227" w:lineRule="exact"/>
        <w:ind w:left="1120"/>
        <w:jc w:val="both"/>
        <w:rPr>
          <w:b/>
          <w:sz w:val="20"/>
        </w:rPr>
      </w:pPr>
      <w:r>
        <w:rPr>
          <w:b/>
          <w:sz w:val="20"/>
        </w:rPr>
        <w:t>Operation</w:t>
      </w:r>
      <w:r>
        <w:rPr>
          <w:b/>
          <w:spacing w:val="-9"/>
          <w:sz w:val="20"/>
        </w:rPr>
        <w:t xml:space="preserve"> </w:t>
      </w:r>
      <w:r>
        <w:rPr>
          <w:b/>
          <w:sz w:val="20"/>
        </w:rPr>
        <w:t>and</w:t>
      </w:r>
      <w:r>
        <w:rPr>
          <w:b/>
          <w:spacing w:val="-7"/>
          <w:sz w:val="20"/>
        </w:rPr>
        <w:t xml:space="preserve"> </w:t>
      </w:r>
      <w:r>
        <w:rPr>
          <w:b/>
          <w:spacing w:val="-2"/>
          <w:sz w:val="20"/>
        </w:rPr>
        <w:t>Maintenance</w:t>
      </w:r>
    </w:p>
    <w:p w14:paraId="49FA6339" w14:textId="77777777" w:rsidR="00562CC2" w:rsidRDefault="00000000">
      <w:pPr>
        <w:pStyle w:val="ListParagraph"/>
        <w:numPr>
          <w:ilvl w:val="0"/>
          <w:numId w:val="128"/>
        </w:numPr>
        <w:tabs>
          <w:tab w:val="left" w:pos="1840"/>
        </w:tabs>
        <w:spacing w:before="1" w:line="244" w:lineRule="exact"/>
        <w:rPr>
          <w:sz w:val="20"/>
        </w:rPr>
      </w:pPr>
      <w:r>
        <w:rPr>
          <w:sz w:val="20"/>
        </w:rPr>
        <w:t>After</w:t>
      </w:r>
      <w:r>
        <w:rPr>
          <w:spacing w:val="-7"/>
          <w:sz w:val="20"/>
        </w:rPr>
        <w:t xml:space="preserve"> </w:t>
      </w:r>
      <w:r>
        <w:rPr>
          <w:sz w:val="20"/>
        </w:rPr>
        <w:t>the</w:t>
      </w:r>
      <w:r>
        <w:rPr>
          <w:spacing w:val="-5"/>
          <w:sz w:val="20"/>
        </w:rPr>
        <w:t xml:space="preserve"> </w:t>
      </w:r>
      <w:r>
        <w:rPr>
          <w:sz w:val="20"/>
        </w:rPr>
        <w:t>load</w:t>
      </w:r>
      <w:r>
        <w:rPr>
          <w:spacing w:val="-6"/>
          <w:sz w:val="20"/>
        </w:rPr>
        <w:t xml:space="preserve"> </w:t>
      </w:r>
      <w:r>
        <w:rPr>
          <w:sz w:val="20"/>
        </w:rPr>
        <w:t>has</w:t>
      </w:r>
      <w:r>
        <w:rPr>
          <w:spacing w:val="-6"/>
          <w:sz w:val="20"/>
        </w:rPr>
        <w:t xml:space="preserve"> </w:t>
      </w:r>
      <w:r>
        <w:rPr>
          <w:sz w:val="20"/>
        </w:rPr>
        <w:t>been</w:t>
      </w:r>
      <w:r>
        <w:rPr>
          <w:spacing w:val="-6"/>
          <w:sz w:val="20"/>
        </w:rPr>
        <w:t xml:space="preserve"> </w:t>
      </w:r>
      <w:r>
        <w:rPr>
          <w:sz w:val="20"/>
        </w:rPr>
        <w:t>raised,</w:t>
      </w:r>
      <w:r>
        <w:rPr>
          <w:spacing w:val="-4"/>
          <w:sz w:val="20"/>
        </w:rPr>
        <w:t xml:space="preserve"> </w:t>
      </w:r>
      <w:r>
        <w:rPr>
          <w:sz w:val="20"/>
        </w:rPr>
        <w:t>it</w:t>
      </w:r>
      <w:r>
        <w:rPr>
          <w:spacing w:val="-6"/>
          <w:sz w:val="20"/>
        </w:rPr>
        <w:t xml:space="preserve"> </w:t>
      </w:r>
      <w:r>
        <w:rPr>
          <w:sz w:val="20"/>
        </w:rPr>
        <w:t>shall</w:t>
      </w:r>
      <w:r>
        <w:rPr>
          <w:spacing w:val="-6"/>
          <w:sz w:val="20"/>
        </w:rPr>
        <w:t xml:space="preserve"> </w:t>
      </w:r>
      <w:r>
        <w:rPr>
          <w:sz w:val="20"/>
        </w:rPr>
        <w:t>be</w:t>
      </w:r>
      <w:r>
        <w:rPr>
          <w:spacing w:val="-7"/>
          <w:sz w:val="20"/>
        </w:rPr>
        <w:t xml:space="preserve"> </w:t>
      </w:r>
      <w:r>
        <w:rPr>
          <w:sz w:val="20"/>
        </w:rPr>
        <w:t>cribbed,</w:t>
      </w:r>
      <w:r>
        <w:rPr>
          <w:spacing w:val="-6"/>
          <w:sz w:val="20"/>
        </w:rPr>
        <w:t xml:space="preserve"> </w:t>
      </w:r>
      <w:r>
        <w:rPr>
          <w:sz w:val="20"/>
        </w:rPr>
        <w:t>blocked,</w:t>
      </w:r>
      <w:r>
        <w:rPr>
          <w:spacing w:val="-6"/>
          <w:sz w:val="20"/>
        </w:rPr>
        <w:t xml:space="preserve"> </w:t>
      </w:r>
      <w:r>
        <w:rPr>
          <w:sz w:val="20"/>
        </w:rPr>
        <w:t>or otherwise</w:t>
      </w:r>
      <w:r>
        <w:rPr>
          <w:spacing w:val="-6"/>
          <w:sz w:val="20"/>
        </w:rPr>
        <w:t xml:space="preserve"> </w:t>
      </w:r>
      <w:r>
        <w:rPr>
          <w:sz w:val="20"/>
        </w:rPr>
        <w:t>secured</w:t>
      </w:r>
      <w:r>
        <w:rPr>
          <w:spacing w:val="-5"/>
          <w:sz w:val="20"/>
        </w:rPr>
        <w:t xml:space="preserve"> </w:t>
      </w:r>
      <w:r>
        <w:rPr>
          <w:sz w:val="20"/>
        </w:rPr>
        <w:t>at</w:t>
      </w:r>
      <w:r>
        <w:rPr>
          <w:spacing w:val="-6"/>
          <w:sz w:val="20"/>
        </w:rPr>
        <w:t xml:space="preserve"> </w:t>
      </w:r>
      <w:r>
        <w:rPr>
          <w:spacing w:val="-2"/>
          <w:sz w:val="20"/>
        </w:rPr>
        <w:t>once.</w:t>
      </w:r>
    </w:p>
    <w:p w14:paraId="25BD6E48" w14:textId="77777777" w:rsidR="00562CC2" w:rsidRDefault="00000000">
      <w:pPr>
        <w:pStyle w:val="ListParagraph"/>
        <w:numPr>
          <w:ilvl w:val="0"/>
          <w:numId w:val="128"/>
        </w:numPr>
        <w:tabs>
          <w:tab w:val="left" w:pos="1840"/>
        </w:tabs>
        <w:spacing w:line="244" w:lineRule="exact"/>
        <w:rPr>
          <w:sz w:val="20"/>
        </w:rPr>
      </w:pPr>
      <w:r>
        <w:rPr>
          <w:spacing w:val="-2"/>
          <w:sz w:val="20"/>
        </w:rPr>
        <w:t>Hydraulic jacks exposed</w:t>
      </w:r>
      <w:r>
        <w:rPr>
          <w:spacing w:val="-4"/>
          <w:sz w:val="20"/>
        </w:rPr>
        <w:t xml:space="preserve"> </w:t>
      </w:r>
      <w:r>
        <w:rPr>
          <w:spacing w:val="-2"/>
          <w:sz w:val="20"/>
        </w:rPr>
        <w:t>to</w:t>
      </w:r>
      <w:r>
        <w:rPr>
          <w:spacing w:val="-4"/>
          <w:sz w:val="20"/>
        </w:rPr>
        <w:t xml:space="preserve"> </w:t>
      </w:r>
      <w:r>
        <w:rPr>
          <w:spacing w:val="-2"/>
          <w:sz w:val="20"/>
        </w:rPr>
        <w:t>freezing</w:t>
      </w:r>
      <w:r>
        <w:rPr>
          <w:spacing w:val="-4"/>
          <w:sz w:val="20"/>
        </w:rPr>
        <w:t xml:space="preserve"> </w:t>
      </w:r>
      <w:r>
        <w:rPr>
          <w:spacing w:val="-2"/>
          <w:sz w:val="20"/>
        </w:rPr>
        <w:t>temperatures shall be</w:t>
      </w:r>
      <w:r>
        <w:rPr>
          <w:spacing w:val="-4"/>
          <w:sz w:val="20"/>
        </w:rPr>
        <w:t xml:space="preserve"> </w:t>
      </w:r>
      <w:r>
        <w:rPr>
          <w:spacing w:val="-2"/>
          <w:sz w:val="20"/>
        </w:rPr>
        <w:t>supplied</w:t>
      </w:r>
      <w:r>
        <w:rPr>
          <w:spacing w:val="-1"/>
          <w:sz w:val="20"/>
        </w:rPr>
        <w:t xml:space="preserve"> </w:t>
      </w:r>
      <w:r>
        <w:rPr>
          <w:spacing w:val="-2"/>
          <w:sz w:val="20"/>
        </w:rPr>
        <w:t>with</w:t>
      </w:r>
      <w:r>
        <w:rPr>
          <w:spacing w:val="-3"/>
          <w:sz w:val="20"/>
        </w:rPr>
        <w:t xml:space="preserve"> </w:t>
      </w:r>
      <w:r>
        <w:rPr>
          <w:spacing w:val="-2"/>
          <w:sz w:val="20"/>
        </w:rPr>
        <w:t>adequate</w:t>
      </w:r>
      <w:r>
        <w:rPr>
          <w:spacing w:val="2"/>
          <w:sz w:val="20"/>
        </w:rPr>
        <w:t xml:space="preserve"> </w:t>
      </w:r>
      <w:r>
        <w:rPr>
          <w:spacing w:val="-2"/>
          <w:sz w:val="20"/>
        </w:rPr>
        <w:t>antifreeze</w:t>
      </w:r>
      <w:r>
        <w:rPr>
          <w:spacing w:val="-3"/>
          <w:sz w:val="20"/>
        </w:rPr>
        <w:t xml:space="preserve"> </w:t>
      </w:r>
      <w:r>
        <w:rPr>
          <w:spacing w:val="-2"/>
          <w:sz w:val="20"/>
        </w:rPr>
        <w:t>liquid.</w:t>
      </w:r>
    </w:p>
    <w:p w14:paraId="6F3C7B32" w14:textId="77777777" w:rsidR="00562CC2" w:rsidRDefault="00000000">
      <w:pPr>
        <w:pStyle w:val="ListParagraph"/>
        <w:numPr>
          <w:ilvl w:val="0"/>
          <w:numId w:val="128"/>
        </w:numPr>
        <w:tabs>
          <w:tab w:val="left" w:pos="1840"/>
        </w:tabs>
        <w:spacing w:line="244" w:lineRule="exact"/>
        <w:rPr>
          <w:sz w:val="20"/>
        </w:rPr>
      </w:pPr>
      <w:r>
        <w:rPr>
          <w:sz w:val="20"/>
        </w:rPr>
        <w:t>All</w:t>
      </w:r>
      <w:r>
        <w:rPr>
          <w:spacing w:val="-8"/>
          <w:sz w:val="20"/>
        </w:rPr>
        <w:t xml:space="preserve"> </w:t>
      </w:r>
      <w:r>
        <w:rPr>
          <w:sz w:val="20"/>
        </w:rPr>
        <w:t>jacks</w:t>
      </w:r>
      <w:r>
        <w:rPr>
          <w:spacing w:val="-7"/>
          <w:sz w:val="20"/>
        </w:rPr>
        <w:t xml:space="preserve"> </w:t>
      </w:r>
      <w:r>
        <w:rPr>
          <w:sz w:val="20"/>
        </w:rPr>
        <w:t>shall</w:t>
      </w:r>
      <w:r>
        <w:rPr>
          <w:spacing w:val="-5"/>
          <w:sz w:val="20"/>
        </w:rPr>
        <w:t xml:space="preserve"> </w:t>
      </w:r>
      <w:r>
        <w:rPr>
          <w:sz w:val="20"/>
        </w:rPr>
        <w:t>be</w:t>
      </w:r>
      <w:r>
        <w:rPr>
          <w:spacing w:val="-5"/>
          <w:sz w:val="20"/>
        </w:rPr>
        <w:t xml:space="preserve"> </w:t>
      </w:r>
      <w:r>
        <w:rPr>
          <w:sz w:val="20"/>
        </w:rPr>
        <w:t>properly</w:t>
      </w:r>
      <w:r>
        <w:rPr>
          <w:spacing w:val="-7"/>
          <w:sz w:val="20"/>
        </w:rPr>
        <w:t xml:space="preserve"> </w:t>
      </w:r>
      <w:r>
        <w:rPr>
          <w:sz w:val="20"/>
        </w:rPr>
        <w:t>lubricated</w:t>
      </w:r>
      <w:r>
        <w:rPr>
          <w:spacing w:val="-7"/>
          <w:sz w:val="20"/>
        </w:rPr>
        <w:t xml:space="preserve"> </w:t>
      </w:r>
      <w:r>
        <w:rPr>
          <w:sz w:val="20"/>
        </w:rPr>
        <w:t>at</w:t>
      </w:r>
      <w:r>
        <w:rPr>
          <w:spacing w:val="-4"/>
          <w:sz w:val="20"/>
        </w:rPr>
        <w:t xml:space="preserve"> </w:t>
      </w:r>
      <w:r>
        <w:rPr>
          <w:sz w:val="20"/>
        </w:rPr>
        <w:t>regular</w:t>
      </w:r>
      <w:r>
        <w:rPr>
          <w:spacing w:val="-3"/>
          <w:sz w:val="20"/>
        </w:rPr>
        <w:t xml:space="preserve"> </w:t>
      </w:r>
      <w:r>
        <w:rPr>
          <w:spacing w:val="-2"/>
          <w:sz w:val="20"/>
        </w:rPr>
        <w:t>intervals.</w:t>
      </w:r>
    </w:p>
    <w:p w14:paraId="7E4F3275" w14:textId="77777777" w:rsidR="00562CC2" w:rsidRDefault="00000000">
      <w:pPr>
        <w:pStyle w:val="ListParagraph"/>
        <w:numPr>
          <w:ilvl w:val="0"/>
          <w:numId w:val="128"/>
        </w:numPr>
        <w:tabs>
          <w:tab w:val="left" w:pos="1840"/>
        </w:tabs>
        <w:ind w:right="1179"/>
        <w:rPr>
          <w:sz w:val="20"/>
        </w:rPr>
      </w:pPr>
      <w:r>
        <w:rPr>
          <w:sz w:val="20"/>
        </w:rPr>
        <w:t>Each</w:t>
      </w:r>
      <w:r>
        <w:rPr>
          <w:spacing w:val="38"/>
          <w:sz w:val="20"/>
        </w:rPr>
        <w:t xml:space="preserve"> </w:t>
      </w:r>
      <w:r>
        <w:rPr>
          <w:sz w:val="20"/>
        </w:rPr>
        <w:t>jack</w:t>
      </w:r>
      <w:r>
        <w:rPr>
          <w:spacing w:val="40"/>
          <w:sz w:val="20"/>
        </w:rPr>
        <w:t xml:space="preserve"> </w:t>
      </w:r>
      <w:r>
        <w:rPr>
          <w:sz w:val="20"/>
        </w:rPr>
        <w:t>shall</w:t>
      </w:r>
      <w:r>
        <w:rPr>
          <w:spacing w:val="38"/>
          <w:sz w:val="20"/>
        </w:rPr>
        <w:t xml:space="preserve"> </w:t>
      </w:r>
      <w:r>
        <w:rPr>
          <w:sz w:val="20"/>
        </w:rPr>
        <w:t>be</w:t>
      </w:r>
      <w:r>
        <w:rPr>
          <w:spacing w:val="38"/>
          <w:sz w:val="20"/>
        </w:rPr>
        <w:t xml:space="preserve"> </w:t>
      </w:r>
      <w:r>
        <w:rPr>
          <w:sz w:val="20"/>
        </w:rPr>
        <w:t>thoroughly</w:t>
      </w:r>
      <w:r>
        <w:rPr>
          <w:spacing w:val="35"/>
          <w:sz w:val="20"/>
        </w:rPr>
        <w:t xml:space="preserve"> </w:t>
      </w:r>
      <w:r>
        <w:rPr>
          <w:sz w:val="20"/>
        </w:rPr>
        <w:t>inspected</w:t>
      </w:r>
      <w:r>
        <w:rPr>
          <w:spacing w:val="38"/>
          <w:sz w:val="20"/>
        </w:rPr>
        <w:t xml:space="preserve"> </w:t>
      </w:r>
      <w:r>
        <w:rPr>
          <w:sz w:val="20"/>
        </w:rPr>
        <w:t>at</w:t>
      </w:r>
      <w:r>
        <w:rPr>
          <w:spacing w:val="38"/>
          <w:sz w:val="20"/>
        </w:rPr>
        <w:t xml:space="preserve"> </w:t>
      </w:r>
      <w:r>
        <w:rPr>
          <w:sz w:val="20"/>
        </w:rPr>
        <w:t>times</w:t>
      </w:r>
      <w:r>
        <w:rPr>
          <w:spacing w:val="40"/>
          <w:sz w:val="20"/>
        </w:rPr>
        <w:t xml:space="preserve"> </w:t>
      </w:r>
      <w:r>
        <w:rPr>
          <w:sz w:val="20"/>
        </w:rPr>
        <w:t>which</w:t>
      </w:r>
      <w:r>
        <w:rPr>
          <w:spacing w:val="38"/>
          <w:sz w:val="20"/>
        </w:rPr>
        <w:t xml:space="preserve"> </w:t>
      </w:r>
      <w:r>
        <w:rPr>
          <w:sz w:val="20"/>
        </w:rPr>
        <w:t>depend</w:t>
      </w:r>
      <w:r>
        <w:rPr>
          <w:spacing w:val="38"/>
          <w:sz w:val="20"/>
        </w:rPr>
        <w:t xml:space="preserve"> </w:t>
      </w:r>
      <w:r>
        <w:rPr>
          <w:sz w:val="20"/>
        </w:rPr>
        <w:t>upon</w:t>
      </w:r>
      <w:r>
        <w:rPr>
          <w:spacing w:val="38"/>
          <w:sz w:val="20"/>
        </w:rPr>
        <w:t xml:space="preserve"> </w:t>
      </w:r>
      <w:r>
        <w:rPr>
          <w:sz w:val="20"/>
        </w:rPr>
        <w:t>the</w:t>
      </w:r>
      <w:r>
        <w:rPr>
          <w:spacing w:val="38"/>
          <w:sz w:val="20"/>
        </w:rPr>
        <w:t xml:space="preserve"> </w:t>
      </w:r>
      <w:r>
        <w:rPr>
          <w:sz w:val="20"/>
        </w:rPr>
        <w:t>service</w:t>
      </w:r>
      <w:r>
        <w:rPr>
          <w:spacing w:val="40"/>
          <w:sz w:val="20"/>
        </w:rPr>
        <w:t xml:space="preserve"> </w:t>
      </w:r>
      <w:r>
        <w:rPr>
          <w:sz w:val="20"/>
        </w:rPr>
        <w:t>conditions. Inspections shall be not less frequent than the following:</w:t>
      </w:r>
    </w:p>
    <w:p w14:paraId="3F4FB81A" w14:textId="77777777" w:rsidR="00562CC2" w:rsidRDefault="00000000">
      <w:pPr>
        <w:pStyle w:val="ListParagraph"/>
        <w:numPr>
          <w:ilvl w:val="0"/>
          <w:numId w:val="128"/>
        </w:numPr>
        <w:tabs>
          <w:tab w:val="left" w:pos="1840"/>
        </w:tabs>
        <w:spacing w:line="244" w:lineRule="exact"/>
        <w:rPr>
          <w:sz w:val="20"/>
        </w:rPr>
      </w:pPr>
      <w:r>
        <w:rPr>
          <w:sz w:val="20"/>
        </w:rPr>
        <w:t>For</w:t>
      </w:r>
      <w:r>
        <w:rPr>
          <w:spacing w:val="-7"/>
          <w:sz w:val="20"/>
        </w:rPr>
        <w:t xml:space="preserve"> </w:t>
      </w:r>
      <w:r>
        <w:rPr>
          <w:sz w:val="20"/>
        </w:rPr>
        <w:t>constant</w:t>
      </w:r>
      <w:r>
        <w:rPr>
          <w:spacing w:val="-4"/>
          <w:sz w:val="20"/>
        </w:rPr>
        <w:t xml:space="preserve"> </w:t>
      </w:r>
      <w:r>
        <w:rPr>
          <w:sz w:val="20"/>
        </w:rPr>
        <w:t>or</w:t>
      </w:r>
      <w:r>
        <w:rPr>
          <w:spacing w:val="-6"/>
          <w:sz w:val="20"/>
        </w:rPr>
        <w:t xml:space="preserve"> </w:t>
      </w:r>
      <w:r>
        <w:rPr>
          <w:sz w:val="20"/>
        </w:rPr>
        <w:t>intermittent</w:t>
      </w:r>
      <w:r>
        <w:rPr>
          <w:spacing w:val="-5"/>
          <w:sz w:val="20"/>
        </w:rPr>
        <w:t xml:space="preserve"> </w:t>
      </w:r>
      <w:r>
        <w:rPr>
          <w:sz w:val="20"/>
        </w:rPr>
        <w:t>use</w:t>
      </w:r>
      <w:r>
        <w:rPr>
          <w:spacing w:val="-6"/>
          <w:sz w:val="20"/>
        </w:rPr>
        <w:t xml:space="preserve"> </w:t>
      </w:r>
      <w:r>
        <w:rPr>
          <w:sz w:val="20"/>
        </w:rPr>
        <w:t>at</w:t>
      </w:r>
      <w:r>
        <w:rPr>
          <w:spacing w:val="-4"/>
          <w:sz w:val="20"/>
        </w:rPr>
        <w:t xml:space="preserve"> </w:t>
      </w:r>
      <w:r>
        <w:rPr>
          <w:sz w:val="20"/>
        </w:rPr>
        <w:t>one</w:t>
      </w:r>
      <w:r>
        <w:rPr>
          <w:spacing w:val="-5"/>
          <w:sz w:val="20"/>
        </w:rPr>
        <w:t xml:space="preserve"> </w:t>
      </w:r>
      <w:r>
        <w:rPr>
          <w:sz w:val="20"/>
        </w:rPr>
        <w:t>locality,</w:t>
      </w:r>
      <w:r>
        <w:rPr>
          <w:spacing w:val="-4"/>
          <w:sz w:val="20"/>
        </w:rPr>
        <w:t xml:space="preserve"> </w:t>
      </w:r>
      <w:r>
        <w:rPr>
          <w:sz w:val="20"/>
        </w:rPr>
        <w:t>once</w:t>
      </w:r>
      <w:r>
        <w:rPr>
          <w:spacing w:val="-5"/>
          <w:sz w:val="20"/>
        </w:rPr>
        <w:t xml:space="preserve"> </w:t>
      </w:r>
      <w:r>
        <w:rPr>
          <w:sz w:val="20"/>
        </w:rPr>
        <w:t>every</w:t>
      </w:r>
      <w:r>
        <w:rPr>
          <w:spacing w:val="-9"/>
          <w:sz w:val="20"/>
        </w:rPr>
        <w:t xml:space="preserve"> </w:t>
      </w:r>
      <w:r>
        <w:rPr>
          <w:sz w:val="20"/>
        </w:rPr>
        <w:t>6</w:t>
      </w:r>
      <w:r>
        <w:rPr>
          <w:spacing w:val="-6"/>
          <w:sz w:val="20"/>
        </w:rPr>
        <w:t xml:space="preserve"> </w:t>
      </w:r>
      <w:r>
        <w:rPr>
          <w:spacing w:val="-2"/>
          <w:sz w:val="20"/>
        </w:rPr>
        <w:t>months,</w:t>
      </w:r>
    </w:p>
    <w:p w14:paraId="70569230" w14:textId="77777777" w:rsidR="00562CC2" w:rsidRDefault="00000000">
      <w:pPr>
        <w:pStyle w:val="ListParagraph"/>
        <w:numPr>
          <w:ilvl w:val="0"/>
          <w:numId w:val="128"/>
        </w:numPr>
        <w:tabs>
          <w:tab w:val="left" w:pos="1840"/>
        </w:tabs>
        <w:spacing w:line="242" w:lineRule="exact"/>
        <w:rPr>
          <w:sz w:val="20"/>
        </w:rPr>
      </w:pPr>
      <w:r>
        <w:rPr>
          <w:sz w:val="20"/>
        </w:rPr>
        <w:t>For</w:t>
      </w:r>
      <w:r>
        <w:rPr>
          <w:spacing w:val="-6"/>
          <w:sz w:val="20"/>
        </w:rPr>
        <w:t xml:space="preserve"> </w:t>
      </w:r>
      <w:r>
        <w:rPr>
          <w:sz w:val="20"/>
        </w:rPr>
        <w:t>jacks</w:t>
      </w:r>
      <w:r>
        <w:rPr>
          <w:spacing w:val="-4"/>
          <w:sz w:val="20"/>
        </w:rPr>
        <w:t xml:space="preserve"> </w:t>
      </w:r>
      <w:r>
        <w:rPr>
          <w:sz w:val="20"/>
        </w:rPr>
        <w:t>sent</w:t>
      </w:r>
      <w:r>
        <w:rPr>
          <w:spacing w:val="-5"/>
          <w:sz w:val="20"/>
        </w:rPr>
        <w:t xml:space="preserve"> </w:t>
      </w:r>
      <w:r>
        <w:rPr>
          <w:sz w:val="20"/>
        </w:rPr>
        <w:t>out</w:t>
      </w:r>
      <w:r>
        <w:rPr>
          <w:spacing w:val="-6"/>
          <w:sz w:val="20"/>
        </w:rPr>
        <w:t xml:space="preserve"> </w:t>
      </w:r>
      <w:r>
        <w:rPr>
          <w:sz w:val="20"/>
        </w:rPr>
        <w:t>of</w:t>
      </w:r>
      <w:r>
        <w:rPr>
          <w:spacing w:val="-3"/>
          <w:sz w:val="20"/>
        </w:rPr>
        <w:t xml:space="preserve"> </w:t>
      </w:r>
      <w:r>
        <w:rPr>
          <w:sz w:val="20"/>
        </w:rPr>
        <w:t>shop</w:t>
      </w:r>
      <w:r>
        <w:rPr>
          <w:spacing w:val="-6"/>
          <w:sz w:val="20"/>
        </w:rPr>
        <w:t xml:space="preserve"> </w:t>
      </w:r>
      <w:r>
        <w:rPr>
          <w:sz w:val="20"/>
        </w:rPr>
        <w:t>for</w:t>
      </w:r>
      <w:r>
        <w:rPr>
          <w:spacing w:val="-5"/>
          <w:sz w:val="20"/>
        </w:rPr>
        <w:t xml:space="preserve"> </w:t>
      </w:r>
      <w:r>
        <w:rPr>
          <w:sz w:val="20"/>
        </w:rPr>
        <w:t>special</w:t>
      </w:r>
      <w:r>
        <w:rPr>
          <w:spacing w:val="-4"/>
          <w:sz w:val="20"/>
        </w:rPr>
        <w:t xml:space="preserve"> </w:t>
      </w:r>
      <w:r>
        <w:rPr>
          <w:sz w:val="20"/>
        </w:rPr>
        <w:t>work,</w:t>
      </w:r>
      <w:r>
        <w:rPr>
          <w:spacing w:val="-6"/>
          <w:sz w:val="20"/>
        </w:rPr>
        <w:t xml:space="preserve"> </w:t>
      </w:r>
      <w:r>
        <w:rPr>
          <w:sz w:val="20"/>
        </w:rPr>
        <w:t>when</w:t>
      </w:r>
      <w:r>
        <w:rPr>
          <w:spacing w:val="-5"/>
          <w:sz w:val="20"/>
        </w:rPr>
        <w:t xml:space="preserve"> </w:t>
      </w:r>
      <w:r>
        <w:rPr>
          <w:sz w:val="20"/>
        </w:rPr>
        <w:t>sent</w:t>
      </w:r>
      <w:r>
        <w:rPr>
          <w:spacing w:val="-3"/>
          <w:sz w:val="20"/>
        </w:rPr>
        <w:t xml:space="preserve"> </w:t>
      </w:r>
      <w:r>
        <w:rPr>
          <w:sz w:val="20"/>
        </w:rPr>
        <w:t>out</w:t>
      </w:r>
      <w:r>
        <w:rPr>
          <w:spacing w:val="-6"/>
          <w:sz w:val="20"/>
        </w:rPr>
        <w:t xml:space="preserve"> </w:t>
      </w:r>
      <w:r>
        <w:rPr>
          <w:sz w:val="20"/>
        </w:rPr>
        <w:t>and</w:t>
      </w:r>
      <w:r>
        <w:rPr>
          <w:spacing w:val="-4"/>
          <w:sz w:val="20"/>
        </w:rPr>
        <w:t xml:space="preserve"> </w:t>
      </w:r>
      <w:r>
        <w:rPr>
          <w:sz w:val="20"/>
        </w:rPr>
        <w:t>when</w:t>
      </w:r>
      <w:r>
        <w:rPr>
          <w:spacing w:val="-3"/>
          <w:sz w:val="20"/>
        </w:rPr>
        <w:t xml:space="preserve"> </w:t>
      </w:r>
      <w:r>
        <w:rPr>
          <w:spacing w:val="-2"/>
          <w:sz w:val="20"/>
        </w:rPr>
        <w:t>returned,</w:t>
      </w:r>
    </w:p>
    <w:p w14:paraId="443325FC" w14:textId="77777777" w:rsidR="00562CC2" w:rsidRDefault="00000000">
      <w:pPr>
        <w:pStyle w:val="ListParagraph"/>
        <w:numPr>
          <w:ilvl w:val="0"/>
          <w:numId w:val="128"/>
        </w:numPr>
        <w:tabs>
          <w:tab w:val="left" w:pos="1840"/>
        </w:tabs>
        <w:spacing w:line="244" w:lineRule="exact"/>
        <w:rPr>
          <w:sz w:val="20"/>
        </w:rPr>
      </w:pPr>
      <w:r>
        <w:rPr>
          <w:sz w:val="20"/>
        </w:rPr>
        <w:t>For</w:t>
      </w:r>
      <w:r>
        <w:rPr>
          <w:spacing w:val="-6"/>
          <w:sz w:val="20"/>
        </w:rPr>
        <w:t xml:space="preserve"> </w:t>
      </w:r>
      <w:r>
        <w:rPr>
          <w:sz w:val="20"/>
        </w:rPr>
        <w:t>a</w:t>
      </w:r>
      <w:r>
        <w:rPr>
          <w:spacing w:val="-6"/>
          <w:sz w:val="20"/>
        </w:rPr>
        <w:t xml:space="preserve"> </w:t>
      </w:r>
      <w:r>
        <w:rPr>
          <w:sz w:val="20"/>
        </w:rPr>
        <w:t>jack</w:t>
      </w:r>
      <w:r>
        <w:rPr>
          <w:spacing w:val="-3"/>
          <w:sz w:val="20"/>
        </w:rPr>
        <w:t xml:space="preserve"> </w:t>
      </w:r>
      <w:r>
        <w:rPr>
          <w:sz w:val="20"/>
        </w:rPr>
        <w:t>subjected</w:t>
      </w:r>
      <w:r>
        <w:rPr>
          <w:spacing w:val="-8"/>
          <w:sz w:val="20"/>
        </w:rPr>
        <w:t xml:space="preserve"> </w:t>
      </w:r>
      <w:r>
        <w:rPr>
          <w:sz w:val="20"/>
        </w:rPr>
        <w:t>to</w:t>
      </w:r>
      <w:r>
        <w:rPr>
          <w:spacing w:val="-7"/>
          <w:sz w:val="20"/>
        </w:rPr>
        <w:t xml:space="preserve"> </w:t>
      </w:r>
      <w:r>
        <w:rPr>
          <w:sz w:val="20"/>
        </w:rPr>
        <w:t>abnormal</w:t>
      </w:r>
      <w:r>
        <w:rPr>
          <w:spacing w:val="-7"/>
          <w:sz w:val="20"/>
        </w:rPr>
        <w:t xml:space="preserve"> </w:t>
      </w:r>
      <w:r>
        <w:rPr>
          <w:sz w:val="20"/>
        </w:rPr>
        <w:t>load</w:t>
      </w:r>
      <w:r>
        <w:rPr>
          <w:spacing w:val="-5"/>
          <w:sz w:val="20"/>
        </w:rPr>
        <w:t xml:space="preserve"> </w:t>
      </w:r>
      <w:r>
        <w:rPr>
          <w:sz w:val="20"/>
        </w:rPr>
        <w:t>or</w:t>
      </w:r>
      <w:r>
        <w:rPr>
          <w:spacing w:val="-6"/>
          <w:sz w:val="20"/>
        </w:rPr>
        <w:t xml:space="preserve"> </w:t>
      </w:r>
      <w:r>
        <w:rPr>
          <w:sz w:val="20"/>
        </w:rPr>
        <w:t>shock,</w:t>
      </w:r>
      <w:r>
        <w:rPr>
          <w:spacing w:val="-7"/>
          <w:sz w:val="20"/>
        </w:rPr>
        <w:t xml:space="preserve"> </w:t>
      </w:r>
      <w:r>
        <w:rPr>
          <w:sz w:val="20"/>
        </w:rPr>
        <w:t>immediately</w:t>
      </w:r>
      <w:r>
        <w:rPr>
          <w:spacing w:val="-9"/>
          <w:sz w:val="20"/>
        </w:rPr>
        <w:t xml:space="preserve"> </w:t>
      </w:r>
      <w:r>
        <w:rPr>
          <w:sz w:val="20"/>
        </w:rPr>
        <w:t>before</w:t>
      </w:r>
      <w:r>
        <w:rPr>
          <w:spacing w:val="-6"/>
          <w:sz w:val="20"/>
        </w:rPr>
        <w:t xml:space="preserve"> </w:t>
      </w:r>
      <w:r>
        <w:rPr>
          <w:sz w:val="20"/>
        </w:rPr>
        <w:t>and</w:t>
      </w:r>
      <w:r>
        <w:rPr>
          <w:spacing w:val="-7"/>
          <w:sz w:val="20"/>
        </w:rPr>
        <w:t xml:space="preserve"> </w:t>
      </w:r>
      <w:r>
        <w:rPr>
          <w:sz w:val="20"/>
        </w:rPr>
        <w:t>immediately</w:t>
      </w:r>
      <w:r>
        <w:rPr>
          <w:spacing w:val="-2"/>
          <w:sz w:val="20"/>
        </w:rPr>
        <w:t xml:space="preserve"> thereafter.</w:t>
      </w:r>
    </w:p>
    <w:p w14:paraId="794519C6" w14:textId="77777777" w:rsidR="00562CC2" w:rsidRDefault="00000000">
      <w:pPr>
        <w:pStyle w:val="ListParagraph"/>
        <w:numPr>
          <w:ilvl w:val="0"/>
          <w:numId w:val="128"/>
        </w:numPr>
        <w:tabs>
          <w:tab w:val="left" w:pos="1840"/>
        </w:tabs>
        <w:spacing w:line="244" w:lineRule="exact"/>
        <w:rPr>
          <w:sz w:val="20"/>
        </w:rPr>
      </w:pPr>
      <w:r>
        <w:rPr>
          <w:sz w:val="20"/>
        </w:rPr>
        <w:t>Repair</w:t>
      </w:r>
      <w:r>
        <w:rPr>
          <w:spacing w:val="-7"/>
          <w:sz w:val="20"/>
        </w:rPr>
        <w:t xml:space="preserve"> </w:t>
      </w:r>
      <w:r>
        <w:rPr>
          <w:sz w:val="20"/>
        </w:rPr>
        <w:t>or</w:t>
      </w:r>
      <w:r>
        <w:rPr>
          <w:spacing w:val="-8"/>
          <w:sz w:val="20"/>
        </w:rPr>
        <w:t xml:space="preserve"> </w:t>
      </w:r>
      <w:r>
        <w:rPr>
          <w:sz w:val="20"/>
        </w:rPr>
        <w:t>replacement</w:t>
      </w:r>
      <w:r>
        <w:rPr>
          <w:spacing w:val="-7"/>
          <w:sz w:val="20"/>
        </w:rPr>
        <w:t xml:space="preserve"> </w:t>
      </w:r>
      <w:r>
        <w:rPr>
          <w:sz w:val="20"/>
        </w:rPr>
        <w:t>parts</w:t>
      </w:r>
      <w:r>
        <w:rPr>
          <w:spacing w:val="-7"/>
          <w:sz w:val="20"/>
        </w:rPr>
        <w:t xml:space="preserve"> </w:t>
      </w:r>
      <w:r>
        <w:rPr>
          <w:sz w:val="20"/>
        </w:rPr>
        <w:t>shall</w:t>
      </w:r>
      <w:r>
        <w:rPr>
          <w:spacing w:val="-6"/>
          <w:sz w:val="20"/>
        </w:rPr>
        <w:t xml:space="preserve"> </w:t>
      </w:r>
      <w:r>
        <w:rPr>
          <w:sz w:val="20"/>
        </w:rPr>
        <w:t>be</w:t>
      </w:r>
      <w:r>
        <w:rPr>
          <w:spacing w:val="-7"/>
          <w:sz w:val="20"/>
        </w:rPr>
        <w:t xml:space="preserve"> </w:t>
      </w:r>
      <w:r>
        <w:rPr>
          <w:sz w:val="20"/>
        </w:rPr>
        <w:t>examined</w:t>
      </w:r>
      <w:r>
        <w:rPr>
          <w:spacing w:val="-7"/>
          <w:sz w:val="20"/>
        </w:rPr>
        <w:t xml:space="preserve"> </w:t>
      </w:r>
      <w:r>
        <w:rPr>
          <w:sz w:val="20"/>
        </w:rPr>
        <w:t>for</w:t>
      </w:r>
      <w:r>
        <w:rPr>
          <w:spacing w:val="-8"/>
          <w:sz w:val="20"/>
        </w:rPr>
        <w:t xml:space="preserve"> </w:t>
      </w:r>
      <w:r>
        <w:rPr>
          <w:sz w:val="20"/>
        </w:rPr>
        <w:t>possible</w:t>
      </w:r>
      <w:r>
        <w:rPr>
          <w:spacing w:val="-5"/>
          <w:sz w:val="20"/>
        </w:rPr>
        <w:t xml:space="preserve"> </w:t>
      </w:r>
      <w:r>
        <w:rPr>
          <w:spacing w:val="-2"/>
          <w:sz w:val="20"/>
        </w:rPr>
        <w:t>defects.</w:t>
      </w:r>
    </w:p>
    <w:p w14:paraId="6AFAA9FA" w14:textId="77777777" w:rsidR="00562CC2" w:rsidRDefault="00000000">
      <w:pPr>
        <w:pStyle w:val="ListParagraph"/>
        <w:numPr>
          <w:ilvl w:val="0"/>
          <w:numId w:val="128"/>
        </w:numPr>
        <w:tabs>
          <w:tab w:val="left" w:pos="1840"/>
        </w:tabs>
        <w:ind w:right="1177"/>
        <w:rPr>
          <w:sz w:val="20"/>
        </w:rPr>
      </w:pPr>
      <w:r>
        <w:rPr>
          <w:sz w:val="20"/>
        </w:rPr>
        <w:t xml:space="preserve">Jacks which are out of order shall be tagged accordingly, and shall not be used until repairs are </w:t>
      </w:r>
      <w:r>
        <w:rPr>
          <w:spacing w:val="-4"/>
          <w:sz w:val="20"/>
        </w:rPr>
        <w:t>made.</w:t>
      </w:r>
    </w:p>
    <w:p w14:paraId="2D57CF23" w14:textId="77777777" w:rsidR="00562CC2" w:rsidRDefault="00562CC2">
      <w:pPr>
        <w:rPr>
          <w:sz w:val="20"/>
        </w:rPr>
        <w:sectPr w:rsidR="00562CC2" w:rsidSect="000A30F8">
          <w:pgSz w:w="12240" w:h="15840"/>
          <w:pgMar w:top="820" w:right="260" w:bottom="1700" w:left="320" w:header="0" w:footer="1507" w:gutter="0"/>
          <w:cols w:space="720"/>
        </w:sectPr>
      </w:pPr>
    </w:p>
    <w:p w14:paraId="1CB23A2C" w14:textId="77777777" w:rsidR="00562CC2" w:rsidRDefault="00000000">
      <w:pPr>
        <w:pStyle w:val="Heading9"/>
        <w:spacing w:before="77"/>
        <w:jc w:val="both"/>
      </w:pPr>
      <w:r>
        <w:rPr>
          <w:noProof/>
        </w:rPr>
        <w:lastRenderedPageBreak/>
        <mc:AlternateContent>
          <mc:Choice Requires="wps">
            <w:drawing>
              <wp:anchor distT="0" distB="0" distL="0" distR="0" simplePos="0" relativeHeight="251760640" behindDoc="1" locked="0" layoutInCell="1" allowOverlap="1" wp14:anchorId="506C48EC" wp14:editId="653676F3">
                <wp:simplePos x="0" y="0"/>
                <wp:positionH relativeFrom="page">
                  <wp:posOffset>896416</wp:posOffset>
                </wp:positionH>
                <wp:positionV relativeFrom="paragraph">
                  <wp:posOffset>232156</wp:posOffset>
                </wp:positionV>
                <wp:extent cx="5981065" cy="6350"/>
                <wp:effectExtent l="0" t="0" r="0" b="0"/>
                <wp:wrapTopAndBottom/>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65E8CE" id="Graphic 809" o:spid="_x0000_s1026" style="position:absolute;margin-left:70.6pt;margin-top:18.3pt;width:470.95pt;height:.5pt;z-index:-25155584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" path="m5981065,l,,,6096r5981065,l5981065,xe" fillcolor="black" stroked="f">
                <v:path arrowok="t"/>
                <w10:wrap type="topAndBottom" anchorx="page"/>
              </v:shape>
            </w:pict>
          </mc:Fallback>
        </mc:AlternateContent>
      </w:r>
      <w:r>
        <w:t>AIR</w:t>
      </w:r>
      <w:r>
        <w:rPr>
          <w:spacing w:val="-5"/>
        </w:rPr>
        <w:t xml:space="preserve"> </w:t>
      </w:r>
      <w:r>
        <w:rPr>
          <w:spacing w:val="-2"/>
        </w:rPr>
        <w:t>RECEIVERS</w:t>
      </w:r>
    </w:p>
    <w:p w14:paraId="7C6E7642" w14:textId="77777777" w:rsidR="00562CC2" w:rsidRDefault="00000000">
      <w:pPr>
        <w:ind w:left="1120"/>
        <w:jc w:val="both"/>
        <w:rPr>
          <w:b/>
          <w:sz w:val="20"/>
        </w:rPr>
      </w:pPr>
      <w:r>
        <w:rPr>
          <w:b/>
          <w:sz w:val="20"/>
        </w:rPr>
        <w:t>General</w:t>
      </w:r>
      <w:r>
        <w:rPr>
          <w:b/>
          <w:spacing w:val="-8"/>
          <w:sz w:val="20"/>
        </w:rPr>
        <w:t xml:space="preserve"> </w:t>
      </w:r>
      <w:r>
        <w:rPr>
          <w:b/>
          <w:spacing w:val="-2"/>
          <w:sz w:val="20"/>
        </w:rPr>
        <w:t>Requirements</w:t>
      </w:r>
    </w:p>
    <w:p w14:paraId="34BBBEBC" w14:textId="77777777" w:rsidR="00562CC2" w:rsidRDefault="00000000">
      <w:pPr>
        <w:pStyle w:val="BodyText"/>
        <w:ind w:left="1120" w:right="1182"/>
        <w:jc w:val="both"/>
      </w:pPr>
      <w:r>
        <w:t>This section applies to compressed air receivers, and other equipment used in providing and utilizing compressed air for performing operations such as cleaning, drilling, hoisting, and chipping. On the other hand, however, this section does not deal with the special problems created by using compressed air to convey</w:t>
      </w:r>
      <w:r>
        <w:rPr>
          <w:spacing w:val="-5"/>
        </w:rPr>
        <w:t xml:space="preserve"> </w:t>
      </w:r>
      <w:r>
        <w:t>materials nor</w:t>
      </w:r>
      <w:r>
        <w:rPr>
          <w:spacing w:val="-1"/>
        </w:rPr>
        <w:t xml:space="preserve"> </w:t>
      </w:r>
      <w:r>
        <w:t>the</w:t>
      </w:r>
      <w:r>
        <w:rPr>
          <w:spacing w:val="-2"/>
        </w:rPr>
        <w:t xml:space="preserve"> </w:t>
      </w:r>
      <w:r>
        <w:t>problems created when</w:t>
      </w:r>
      <w:r>
        <w:rPr>
          <w:spacing w:val="-3"/>
        </w:rPr>
        <w:t xml:space="preserve"> </w:t>
      </w:r>
      <w:r>
        <w:t>men</w:t>
      </w:r>
      <w:r>
        <w:rPr>
          <w:spacing w:val="-3"/>
        </w:rPr>
        <w:t xml:space="preserve"> </w:t>
      </w:r>
      <w:r>
        <w:t>work in</w:t>
      </w:r>
      <w:r>
        <w:rPr>
          <w:spacing w:val="-2"/>
        </w:rPr>
        <w:t xml:space="preserve"> </w:t>
      </w:r>
      <w:r>
        <w:t>compressed</w:t>
      </w:r>
      <w:r>
        <w:rPr>
          <w:spacing w:val="-3"/>
        </w:rPr>
        <w:t xml:space="preserve"> </w:t>
      </w:r>
      <w:r>
        <w:t>air</w:t>
      </w:r>
      <w:r>
        <w:rPr>
          <w:spacing w:val="-1"/>
        </w:rPr>
        <w:t xml:space="preserve"> </w:t>
      </w:r>
      <w:r>
        <w:t>as</w:t>
      </w:r>
      <w:r>
        <w:rPr>
          <w:spacing w:val="-1"/>
        </w:rPr>
        <w:t xml:space="preserve"> </w:t>
      </w:r>
      <w:r>
        <w:t>in</w:t>
      </w:r>
      <w:r>
        <w:rPr>
          <w:spacing w:val="-2"/>
        </w:rPr>
        <w:t xml:space="preserve"> </w:t>
      </w:r>
      <w:r>
        <w:t>tunnels</w:t>
      </w:r>
      <w:r>
        <w:rPr>
          <w:spacing w:val="-1"/>
        </w:rPr>
        <w:t xml:space="preserve"> </w:t>
      </w:r>
      <w:r>
        <w:t>and</w:t>
      </w:r>
      <w:r>
        <w:rPr>
          <w:spacing w:val="-3"/>
        </w:rPr>
        <w:t xml:space="preserve"> </w:t>
      </w:r>
      <w:r>
        <w:t>caissons. This section is not intended to apply to compressed air machinery and equipment used on transportation vehicles such as steam railroad cars, electric railway cars, and automotive equipment.</w:t>
      </w:r>
    </w:p>
    <w:p w14:paraId="2190F669" w14:textId="77777777" w:rsidR="00562CC2" w:rsidRDefault="00000000">
      <w:pPr>
        <w:spacing w:before="226"/>
        <w:ind w:left="1120"/>
        <w:rPr>
          <w:b/>
          <w:sz w:val="20"/>
        </w:rPr>
      </w:pPr>
      <w:r>
        <w:rPr>
          <w:b/>
          <w:sz w:val="20"/>
        </w:rPr>
        <w:t>New</w:t>
      </w:r>
      <w:r>
        <w:rPr>
          <w:b/>
          <w:spacing w:val="-5"/>
          <w:sz w:val="20"/>
        </w:rPr>
        <w:t xml:space="preserve"> </w:t>
      </w:r>
      <w:r>
        <w:rPr>
          <w:b/>
          <w:sz w:val="20"/>
        </w:rPr>
        <w:t>and</w:t>
      </w:r>
      <w:r>
        <w:rPr>
          <w:b/>
          <w:spacing w:val="-6"/>
          <w:sz w:val="20"/>
        </w:rPr>
        <w:t xml:space="preserve"> </w:t>
      </w:r>
      <w:r>
        <w:rPr>
          <w:b/>
          <w:sz w:val="20"/>
        </w:rPr>
        <w:t>Existing</w:t>
      </w:r>
      <w:r>
        <w:rPr>
          <w:b/>
          <w:spacing w:val="-4"/>
          <w:sz w:val="20"/>
        </w:rPr>
        <w:t xml:space="preserve"> </w:t>
      </w:r>
      <w:r>
        <w:rPr>
          <w:b/>
          <w:spacing w:val="-2"/>
          <w:sz w:val="20"/>
        </w:rPr>
        <w:t>Equipment</w:t>
      </w:r>
    </w:p>
    <w:p w14:paraId="5149D1E4" w14:textId="77777777" w:rsidR="00562CC2" w:rsidRDefault="00000000">
      <w:pPr>
        <w:pStyle w:val="ListParagraph"/>
        <w:numPr>
          <w:ilvl w:val="0"/>
          <w:numId w:val="128"/>
        </w:numPr>
        <w:tabs>
          <w:tab w:val="left" w:pos="1840"/>
        </w:tabs>
        <w:spacing w:before="1"/>
        <w:ind w:right="1179"/>
        <w:rPr>
          <w:sz w:val="20"/>
        </w:rPr>
      </w:pPr>
      <w:r>
        <w:rPr>
          <w:sz w:val="20"/>
        </w:rPr>
        <w:t>All new air receivers installed after the effective date of these regulations shall be constructed in accordance with the 1968 edition of the A.S.M.E. Boiler and Pressure Vessel Code Section VIII.</w:t>
      </w:r>
    </w:p>
    <w:p w14:paraId="1805F711" w14:textId="77777777" w:rsidR="00562CC2" w:rsidRDefault="00000000">
      <w:pPr>
        <w:pStyle w:val="ListParagraph"/>
        <w:numPr>
          <w:ilvl w:val="0"/>
          <w:numId w:val="128"/>
        </w:numPr>
        <w:tabs>
          <w:tab w:val="left" w:pos="1840"/>
        </w:tabs>
        <w:spacing w:line="243" w:lineRule="exact"/>
        <w:rPr>
          <w:sz w:val="20"/>
        </w:rPr>
      </w:pPr>
      <w:r>
        <w:rPr>
          <w:sz w:val="20"/>
        </w:rPr>
        <w:t>All</w:t>
      </w:r>
      <w:r>
        <w:rPr>
          <w:spacing w:val="34"/>
          <w:sz w:val="20"/>
        </w:rPr>
        <w:t xml:space="preserve"> </w:t>
      </w:r>
      <w:r>
        <w:rPr>
          <w:sz w:val="20"/>
        </w:rPr>
        <w:t>safety</w:t>
      </w:r>
      <w:r>
        <w:rPr>
          <w:spacing w:val="34"/>
          <w:sz w:val="20"/>
        </w:rPr>
        <w:t xml:space="preserve"> </w:t>
      </w:r>
      <w:r>
        <w:rPr>
          <w:sz w:val="20"/>
        </w:rPr>
        <w:t>valves</w:t>
      </w:r>
      <w:r>
        <w:rPr>
          <w:spacing w:val="39"/>
          <w:sz w:val="20"/>
        </w:rPr>
        <w:t xml:space="preserve"> </w:t>
      </w:r>
      <w:r>
        <w:rPr>
          <w:sz w:val="20"/>
        </w:rPr>
        <w:t>used</w:t>
      </w:r>
      <w:r>
        <w:rPr>
          <w:spacing w:val="35"/>
          <w:sz w:val="20"/>
        </w:rPr>
        <w:t xml:space="preserve"> </w:t>
      </w:r>
      <w:r>
        <w:rPr>
          <w:sz w:val="20"/>
        </w:rPr>
        <w:t>shall</w:t>
      </w:r>
      <w:r>
        <w:rPr>
          <w:spacing w:val="36"/>
          <w:sz w:val="20"/>
        </w:rPr>
        <w:t xml:space="preserve"> </w:t>
      </w:r>
      <w:r>
        <w:rPr>
          <w:sz w:val="20"/>
        </w:rPr>
        <w:t>be</w:t>
      </w:r>
      <w:r>
        <w:rPr>
          <w:spacing w:val="37"/>
          <w:sz w:val="20"/>
        </w:rPr>
        <w:t xml:space="preserve"> </w:t>
      </w:r>
      <w:r>
        <w:rPr>
          <w:sz w:val="20"/>
        </w:rPr>
        <w:t>constructed,</w:t>
      </w:r>
      <w:r>
        <w:rPr>
          <w:spacing w:val="37"/>
          <w:sz w:val="20"/>
        </w:rPr>
        <w:t xml:space="preserve"> </w:t>
      </w:r>
      <w:r>
        <w:rPr>
          <w:sz w:val="20"/>
        </w:rPr>
        <w:t>installed</w:t>
      </w:r>
      <w:r>
        <w:rPr>
          <w:spacing w:val="34"/>
          <w:sz w:val="20"/>
        </w:rPr>
        <w:t xml:space="preserve"> </w:t>
      </w:r>
      <w:r>
        <w:rPr>
          <w:sz w:val="20"/>
        </w:rPr>
        <w:t>and</w:t>
      </w:r>
      <w:r>
        <w:rPr>
          <w:spacing w:val="35"/>
          <w:sz w:val="20"/>
        </w:rPr>
        <w:t xml:space="preserve"> </w:t>
      </w:r>
      <w:r>
        <w:rPr>
          <w:sz w:val="20"/>
        </w:rPr>
        <w:t>maintained</w:t>
      </w:r>
      <w:r>
        <w:rPr>
          <w:spacing w:val="37"/>
          <w:sz w:val="20"/>
        </w:rPr>
        <w:t xml:space="preserve"> </w:t>
      </w:r>
      <w:r>
        <w:rPr>
          <w:sz w:val="20"/>
        </w:rPr>
        <w:t>in</w:t>
      </w:r>
      <w:r>
        <w:rPr>
          <w:spacing w:val="37"/>
          <w:sz w:val="20"/>
        </w:rPr>
        <w:t xml:space="preserve"> </w:t>
      </w:r>
      <w:r>
        <w:rPr>
          <w:sz w:val="20"/>
        </w:rPr>
        <w:t>accordance</w:t>
      </w:r>
      <w:r>
        <w:rPr>
          <w:spacing w:val="37"/>
          <w:sz w:val="20"/>
        </w:rPr>
        <w:t xml:space="preserve"> </w:t>
      </w:r>
      <w:r>
        <w:rPr>
          <w:sz w:val="20"/>
        </w:rPr>
        <w:t>with</w:t>
      </w:r>
      <w:r>
        <w:rPr>
          <w:spacing w:val="37"/>
          <w:sz w:val="20"/>
        </w:rPr>
        <w:t xml:space="preserve"> </w:t>
      </w:r>
      <w:r>
        <w:rPr>
          <w:spacing w:val="-5"/>
          <w:sz w:val="20"/>
        </w:rPr>
        <w:t>the</w:t>
      </w:r>
    </w:p>
    <w:p w14:paraId="37E3F57B" w14:textId="77777777" w:rsidR="00562CC2" w:rsidRDefault="00000000">
      <w:pPr>
        <w:pStyle w:val="BodyText"/>
        <w:spacing w:before="1"/>
        <w:ind w:left="1840"/>
      </w:pPr>
      <w:r>
        <w:t>A.S.M.E.</w:t>
      </w:r>
      <w:r>
        <w:rPr>
          <w:spacing w:val="-7"/>
        </w:rPr>
        <w:t xml:space="preserve"> </w:t>
      </w:r>
      <w:r>
        <w:t>Boiler</w:t>
      </w:r>
      <w:r>
        <w:rPr>
          <w:spacing w:val="-5"/>
        </w:rPr>
        <w:t xml:space="preserve"> </w:t>
      </w:r>
      <w:r>
        <w:t>and</w:t>
      </w:r>
      <w:r>
        <w:rPr>
          <w:spacing w:val="-6"/>
        </w:rPr>
        <w:t xml:space="preserve"> </w:t>
      </w:r>
      <w:r>
        <w:t>Pressure</w:t>
      </w:r>
      <w:r>
        <w:rPr>
          <w:spacing w:val="-7"/>
        </w:rPr>
        <w:t xml:space="preserve"> </w:t>
      </w:r>
      <w:r>
        <w:t>Vessel</w:t>
      </w:r>
      <w:r>
        <w:rPr>
          <w:spacing w:val="-7"/>
        </w:rPr>
        <w:t xml:space="preserve"> </w:t>
      </w:r>
      <w:r>
        <w:t>Code,</w:t>
      </w:r>
      <w:r>
        <w:rPr>
          <w:spacing w:val="-6"/>
        </w:rPr>
        <w:t xml:space="preserve"> </w:t>
      </w:r>
      <w:r>
        <w:t>Section</w:t>
      </w:r>
      <w:r>
        <w:rPr>
          <w:spacing w:val="-7"/>
        </w:rPr>
        <w:t xml:space="preserve"> </w:t>
      </w:r>
      <w:r>
        <w:t>VIII</w:t>
      </w:r>
      <w:r>
        <w:rPr>
          <w:spacing w:val="-8"/>
        </w:rPr>
        <w:t xml:space="preserve"> </w:t>
      </w:r>
      <w:r>
        <w:t>Edition</w:t>
      </w:r>
      <w:r>
        <w:rPr>
          <w:spacing w:val="-7"/>
        </w:rPr>
        <w:t xml:space="preserve"> </w:t>
      </w:r>
      <w:r>
        <w:rPr>
          <w:spacing w:val="-2"/>
        </w:rPr>
        <w:t>1968.</w:t>
      </w:r>
    </w:p>
    <w:p w14:paraId="3F4D5343" w14:textId="77777777" w:rsidR="00562CC2" w:rsidRDefault="00000000">
      <w:pPr>
        <w:spacing w:before="226"/>
        <w:ind w:left="1120"/>
        <w:jc w:val="both"/>
        <w:rPr>
          <w:b/>
          <w:sz w:val="20"/>
        </w:rPr>
      </w:pPr>
      <w:r>
        <w:rPr>
          <w:b/>
          <w:sz w:val="20"/>
        </w:rPr>
        <w:t>Installation</w:t>
      </w:r>
      <w:r>
        <w:rPr>
          <w:b/>
          <w:spacing w:val="-9"/>
          <w:sz w:val="20"/>
        </w:rPr>
        <w:t xml:space="preserve"> </w:t>
      </w:r>
      <w:r>
        <w:rPr>
          <w:b/>
          <w:sz w:val="20"/>
        </w:rPr>
        <w:t>and</w:t>
      </w:r>
      <w:r>
        <w:rPr>
          <w:b/>
          <w:spacing w:val="-7"/>
          <w:sz w:val="20"/>
        </w:rPr>
        <w:t xml:space="preserve"> </w:t>
      </w:r>
      <w:r>
        <w:rPr>
          <w:b/>
          <w:sz w:val="20"/>
        </w:rPr>
        <w:t>Equipment</w:t>
      </w:r>
      <w:r>
        <w:rPr>
          <w:b/>
          <w:spacing w:val="-8"/>
          <w:sz w:val="20"/>
        </w:rPr>
        <w:t xml:space="preserve"> </w:t>
      </w:r>
      <w:r>
        <w:rPr>
          <w:b/>
          <w:spacing w:val="-2"/>
          <w:sz w:val="20"/>
        </w:rPr>
        <w:t>Requirements</w:t>
      </w:r>
    </w:p>
    <w:p w14:paraId="14801A8B" w14:textId="77777777" w:rsidR="00562CC2" w:rsidRDefault="00000000">
      <w:pPr>
        <w:pStyle w:val="ListParagraph"/>
        <w:numPr>
          <w:ilvl w:val="0"/>
          <w:numId w:val="128"/>
        </w:numPr>
        <w:tabs>
          <w:tab w:val="left" w:pos="1840"/>
        </w:tabs>
        <w:spacing w:before="2"/>
        <w:ind w:right="1180"/>
        <w:jc w:val="both"/>
        <w:rPr>
          <w:sz w:val="20"/>
        </w:rPr>
      </w:pPr>
      <w:r>
        <w:rPr>
          <w:sz w:val="20"/>
        </w:rPr>
        <w:t>Air receivers shall be so installed that all drains, handholes, and manholes therein are easily accessible. Under no circumstances shall an air receiver be buried underground or located in an inaccessible place.</w:t>
      </w:r>
    </w:p>
    <w:p w14:paraId="1186FAE0" w14:textId="77777777" w:rsidR="00562CC2" w:rsidRDefault="00000000">
      <w:pPr>
        <w:spacing w:before="228"/>
        <w:ind w:left="1120"/>
        <w:jc w:val="both"/>
        <w:rPr>
          <w:b/>
          <w:sz w:val="20"/>
        </w:rPr>
      </w:pPr>
      <w:r>
        <w:rPr>
          <w:b/>
          <w:sz w:val="20"/>
        </w:rPr>
        <w:t>Drains</w:t>
      </w:r>
      <w:r>
        <w:rPr>
          <w:b/>
          <w:spacing w:val="-4"/>
          <w:sz w:val="20"/>
        </w:rPr>
        <w:t xml:space="preserve"> </w:t>
      </w:r>
      <w:r>
        <w:rPr>
          <w:b/>
          <w:sz w:val="20"/>
        </w:rPr>
        <w:t>and</w:t>
      </w:r>
      <w:r>
        <w:rPr>
          <w:b/>
          <w:spacing w:val="-5"/>
          <w:sz w:val="20"/>
        </w:rPr>
        <w:t xml:space="preserve"> </w:t>
      </w:r>
      <w:r>
        <w:rPr>
          <w:b/>
          <w:spacing w:val="-2"/>
          <w:sz w:val="20"/>
        </w:rPr>
        <w:t>Traps</w:t>
      </w:r>
    </w:p>
    <w:p w14:paraId="02531595" w14:textId="77777777" w:rsidR="00562CC2" w:rsidRDefault="00000000">
      <w:pPr>
        <w:pStyle w:val="ListParagraph"/>
        <w:numPr>
          <w:ilvl w:val="0"/>
          <w:numId w:val="128"/>
        </w:numPr>
        <w:tabs>
          <w:tab w:val="left" w:pos="1840"/>
        </w:tabs>
        <w:spacing w:before="1"/>
        <w:ind w:right="1177"/>
        <w:jc w:val="both"/>
        <w:rPr>
          <w:sz w:val="20"/>
        </w:rPr>
      </w:pPr>
      <w:r>
        <w:rPr>
          <w:sz w:val="20"/>
        </w:rPr>
        <w:t>A drain pipe and valve shall be installed at the lowest point of every air receiver to provide for the removal of accumulated oil and water. Adequate automatic traps may be installed in addition to drain valves. The drain valve on the air receiver shall be opened and the receiver completely drained frequently and at such intervals as to prevent the accumulation of excessive amounts of liquid in the receiver.</w:t>
      </w:r>
    </w:p>
    <w:p w14:paraId="486F9D11" w14:textId="77777777" w:rsidR="00562CC2" w:rsidRDefault="00000000">
      <w:pPr>
        <w:spacing w:before="227"/>
        <w:ind w:left="1120"/>
        <w:jc w:val="both"/>
        <w:rPr>
          <w:b/>
          <w:sz w:val="20"/>
        </w:rPr>
      </w:pPr>
      <w:r>
        <w:rPr>
          <w:b/>
          <w:sz w:val="20"/>
        </w:rPr>
        <w:t>Gages</w:t>
      </w:r>
      <w:r>
        <w:rPr>
          <w:b/>
          <w:spacing w:val="-7"/>
          <w:sz w:val="20"/>
        </w:rPr>
        <w:t xml:space="preserve"> </w:t>
      </w:r>
      <w:r>
        <w:rPr>
          <w:b/>
          <w:sz w:val="20"/>
        </w:rPr>
        <w:t>and</w:t>
      </w:r>
      <w:r>
        <w:rPr>
          <w:b/>
          <w:spacing w:val="-3"/>
          <w:sz w:val="20"/>
        </w:rPr>
        <w:t xml:space="preserve"> </w:t>
      </w:r>
      <w:r>
        <w:rPr>
          <w:b/>
          <w:spacing w:val="-2"/>
          <w:sz w:val="20"/>
        </w:rPr>
        <w:t>Valves</w:t>
      </w:r>
    </w:p>
    <w:p w14:paraId="7CE967E5" w14:textId="77777777" w:rsidR="00562CC2" w:rsidRDefault="00000000">
      <w:pPr>
        <w:pStyle w:val="ListParagraph"/>
        <w:numPr>
          <w:ilvl w:val="0"/>
          <w:numId w:val="128"/>
        </w:numPr>
        <w:tabs>
          <w:tab w:val="left" w:pos="1840"/>
        </w:tabs>
        <w:spacing w:before="1"/>
        <w:ind w:right="1177"/>
        <w:jc w:val="both"/>
        <w:rPr>
          <w:sz w:val="20"/>
        </w:rPr>
      </w:pPr>
      <w:r>
        <w:rPr>
          <w:sz w:val="20"/>
        </w:rPr>
        <w:t>Every air receiver shall be equipped with an indicating pressure gage (so located as to be readily visible)</w:t>
      </w:r>
      <w:r>
        <w:rPr>
          <w:spacing w:val="-14"/>
          <w:sz w:val="20"/>
        </w:rPr>
        <w:t xml:space="preserve"> </w:t>
      </w:r>
      <w:r>
        <w:rPr>
          <w:sz w:val="20"/>
        </w:rPr>
        <w:t>and</w:t>
      </w:r>
      <w:r>
        <w:rPr>
          <w:spacing w:val="-14"/>
          <w:sz w:val="20"/>
        </w:rPr>
        <w:t xml:space="preserve"> </w:t>
      </w:r>
      <w:r>
        <w:rPr>
          <w:sz w:val="20"/>
        </w:rPr>
        <w:t>with</w:t>
      </w:r>
      <w:r>
        <w:rPr>
          <w:spacing w:val="-14"/>
          <w:sz w:val="20"/>
        </w:rPr>
        <w:t xml:space="preserve"> </w:t>
      </w:r>
      <w:r>
        <w:rPr>
          <w:sz w:val="20"/>
        </w:rPr>
        <w:t>one</w:t>
      </w:r>
      <w:r>
        <w:rPr>
          <w:spacing w:val="-14"/>
          <w:sz w:val="20"/>
        </w:rPr>
        <w:t xml:space="preserve"> </w:t>
      </w:r>
      <w:r>
        <w:rPr>
          <w:sz w:val="20"/>
        </w:rPr>
        <w:t>or</w:t>
      </w:r>
      <w:r>
        <w:rPr>
          <w:spacing w:val="-14"/>
          <w:sz w:val="20"/>
        </w:rPr>
        <w:t xml:space="preserve"> </w:t>
      </w:r>
      <w:r>
        <w:rPr>
          <w:sz w:val="20"/>
        </w:rPr>
        <w:t>more</w:t>
      </w:r>
      <w:r>
        <w:rPr>
          <w:spacing w:val="-14"/>
          <w:sz w:val="20"/>
        </w:rPr>
        <w:t xml:space="preserve"> </w:t>
      </w:r>
      <w:r>
        <w:rPr>
          <w:sz w:val="20"/>
        </w:rPr>
        <w:t>spring-loaded</w:t>
      </w:r>
      <w:r>
        <w:rPr>
          <w:spacing w:val="-13"/>
          <w:sz w:val="20"/>
        </w:rPr>
        <w:t xml:space="preserve"> </w:t>
      </w:r>
      <w:r>
        <w:rPr>
          <w:sz w:val="20"/>
        </w:rPr>
        <w:t>safety</w:t>
      </w:r>
      <w:r>
        <w:rPr>
          <w:spacing w:val="-14"/>
          <w:sz w:val="20"/>
        </w:rPr>
        <w:t xml:space="preserve"> </w:t>
      </w:r>
      <w:r>
        <w:rPr>
          <w:sz w:val="20"/>
        </w:rPr>
        <w:t>valves.</w:t>
      </w:r>
      <w:r>
        <w:rPr>
          <w:spacing w:val="-14"/>
          <w:sz w:val="20"/>
        </w:rPr>
        <w:t xml:space="preserve"> </w:t>
      </w:r>
      <w:r>
        <w:rPr>
          <w:sz w:val="20"/>
        </w:rPr>
        <w:t>The</w:t>
      </w:r>
      <w:r>
        <w:rPr>
          <w:spacing w:val="-14"/>
          <w:sz w:val="20"/>
        </w:rPr>
        <w:t xml:space="preserve"> </w:t>
      </w:r>
      <w:r>
        <w:rPr>
          <w:sz w:val="20"/>
        </w:rPr>
        <w:t>total</w:t>
      </w:r>
      <w:r>
        <w:rPr>
          <w:spacing w:val="-11"/>
          <w:sz w:val="20"/>
        </w:rPr>
        <w:t xml:space="preserve"> </w:t>
      </w:r>
      <w:r>
        <w:rPr>
          <w:sz w:val="20"/>
        </w:rPr>
        <w:t>relieving</w:t>
      </w:r>
      <w:r>
        <w:rPr>
          <w:spacing w:val="-13"/>
          <w:sz w:val="20"/>
        </w:rPr>
        <w:t xml:space="preserve"> </w:t>
      </w:r>
      <w:r>
        <w:rPr>
          <w:sz w:val="20"/>
        </w:rPr>
        <w:t>capacity</w:t>
      </w:r>
      <w:r>
        <w:rPr>
          <w:spacing w:val="-14"/>
          <w:sz w:val="20"/>
        </w:rPr>
        <w:t xml:space="preserve"> </w:t>
      </w:r>
      <w:r>
        <w:rPr>
          <w:sz w:val="20"/>
        </w:rPr>
        <w:t>of</w:t>
      </w:r>
      <w:r>
        <w:rPr>
          <w:spacing w:val="-13"/>
          <w:sz w:val="20"/>
        </w:rPr>
        <w:t xml:space="preserve"> </w:t>
      </w:r>
      <w:r>
        <w:rPr>
          <w:sz w:val="20"/>
        </w:rPr>
        <w:t>such</w:t>
      </w:r>
      <w:r>
        <w:rPr>
          <w:spacing w:val="-13"/>
          <w:sz w:val="20"/>
        </w:rPr>
        <w:t xml:space="preserve"> </w:t>
      </w:r>
      <w:r>
        <w:rPr>
          <w:sz w:val="20"/>
        </w:rPr>
        <w:t>safety valves</w:t>
      </w:r>
      <w:r>
        <w:rPr>
          <w:spacing w:val="-9"/>
          <w:sz w:val="20"/>
        </w:rPr>
        <w:t xml:space="preserve"> </w:t>
      </w:r>
      <w:r>
        <w:rPr>
          <w:sz w:val="20"/>
        </w:rPr>
        <w:t>shall</w:t>
      </w:r>
      <w:r>
        <w:rPr>
          <w:spacing w:val="-11"/>
          <w:sz w:val="20"/>
        </w:rPr>
        <w:t xml:space="preserve"> </w:t>
      </w:r>
      <w:r>
        <w:rPr>
          <w:sz w:val="20"/>
        </w:rPr>
        <w:t>be</w:t>
      </w:r>
      <w:r>
        <w:rPr>
          <w:spacing w:val="-8"/>
          <w:sz w:val="20"/>
        </w:rPr>
        <w:t xml:space="preserve"> </w:t>
      </w:r>
      <w:r>
        <w:rPr>
          <w:sz w:val="20"/>
        </w:rPr>
        <w:t>such</w:t>
      </w:r>
      <w:r>
        <w:rPr>
          <w:spacing w:val="-10"/>
          <w:sz w:val="20"/>
        </w:rPr>
        <w:t xml:space="preserve"> </w:t>
      </w:r>
      <w:r>
        <w:rPr>
          <w:sz w:val="20"/>
        </w:rPr>
        <w:t>as</w:t>
      </w:r>
      <w:r>
        <w:rPr>
          <w:spacing w:val="-9"/>
          <w:sz w:val="20"/>
        </w:rPr>
        <w:t xml:space="preserve"> </w:t>
      </w:r>
      <w:r>
        <w:rPr>
          <w:sz w:val="20"/>
        </w:rPr>
        <w:t>to</w:t>
      </w:r>
      <w:r>
        <w:rPr>
          <w:spacing w:val="-8"/>
          <w:sz w:val="20"/>
        </w:rPr>
        <w:t xml:space="preserve"> </w:t>
      </w:r>
      <w:r>
        <w:rPr>
          <w:sz w:val="20"/>
        </w:rPr>
        <w:t>prevent</w:t>
      </w:r>
      <w:r>
        <w:rPr>
          <w:spacing w:val="-10"/>
          <w:sz w:val="20"/>
        </w:rPr>
        <w:t xml:space="preserve"> </w:t>
      </w:r>
      <w:r>
        <w:rPr>
          <w:sz w:val="20"/>
        </w:rPr>
        <w:t>pressure</w:t>
      </w:r>
      <w:r>
        <w:rPr>
          <w:spacing w:val="-7"/>
          <w:sz w:val="20"/>
        </w:rPr>
        <w:t xml:space="preserve"> </w:t>
      </w:r>
      <w:r>
        <w:rPr>
          <w:sz w:val="20"/>
        </w:rPr>
        <w:t>in</w:t>
      </w:r>
      <w:r>
        <w:rPr>
          <w:spacing w:val="-10"/>
          <w:sz w:val="20"/>
        </w:rPr>
        <w:t xml:space="preserve"> </w:t>
      </w:r>
      <w:r>
        <w:rPr>
          <w:sz w:val="20"/>
        </w:rPr>
        <w:t>the</w:t>
      </w:r>
      <w:r>
        <w:rPr>
          <w:spacing w:val="-10"/>
          <w:sz w:val="20"/>
        </w:rPr>
        <w:t xml:space="preserve"> </w:t>
      </w:r>
      <w:r>
        <w:rPr>
          <w:sz w:val="20"/>
        </w:rPr>
        <w:t>receiver</w:t>
      </w:r>
      <w:r>
        <w:rPr>
          <w:spacing w:val="-9"/>
          <w:sz w:val="20"/>
        </w:rPr>
        <w:t xml:space="preserve"> </w:t>
      </w:r>
      <w:r>
        <w:rPr>
          <w:sz w:val="20"/>
        </w:rPr>
        <w:t>from exceeding</w:t>
      </w:r>
      <w:r>
        <w:rPr>
          <w:spacing w:val="-10"/>
          <w:sz w:val="20"/>
        </w:rPr>
        <w:t xml:space="preserve"> </w:t>
      </w:r>
      <w:r>
        <w:rPr>
          <w:sz w:val="20"/>
        </w:rPr>
        <w:t>the</w:t>
      </w:r>
      <w:r>
        <w:rPr>
          <w:spacing w:val="-8"/>
          <w:sz w:val="20"/>
        </w:rPr>
        <w:t xml:space="preserve"> </w:t>
      </w:r>
      <w:r>
        <w:rPr>
          <w:sz w:val="20"/>
        </w:rPr>
        <w:t>maximum</w:t>
      </w:r>
      <w:r>
        <w:rPr>
          <w:spacing w:val="-5"/>
          <w:sz w:val="20"/>
        </w:rPr>
        <w:t xml:space="preserve"> </w:t>
      </w:r>
      <w:r>
        <w:rPr>
          <w:sz w:val="20"/>
        </w:rPr>
        <w:t>allowable working pressure of the receiver by more than 10 percent.</w:t>
      </w:r>
    </w:p>
    <w:p w14:paraId="2143C16B" w14:textId="77777777" w:rsidR="00562CC2" w:rsidRDefault="00000000">
      <w:pPr>
        <w:pStyle w:val="ListParagraph"/>
        <w:numPr>
          <w:ilvl w:val="0"/>
          <w:numId w:val="128"/>
        </w:numPr>
        <w:tabs>
          <w:tab w:val="left" w:pos="1839"/>
        </w:tabs>
        <w:spacing w:line="244" w:lineRule="exact"/>
        <w:ind w:left="1839" w:hanging="359"/>
        <w:jc w:val="both"/>
        <w:rPr>
          <w:sz w:val="20"/>
        </w:rPr>
      </w:pPr>
      <w:r>
        <w:rPr>
          <w:sz w:val="20"/>
        </w:rPr>
        <w:t>No</w:t>
      </w:r>
      <w:r>
        <w:rPr>
          <w:spacing w:val="-6"/>
          <w:sz w:val="20"/>
        </w:rPr>
        <w:t xml:space="preserve"> </w:t>
      </w:r>
      <w:r>
        <w:rPr>
          <w:sz w:val="20"/>
        </w:rPr>
        <w:t>valve</w:t>
      </w:r>
      <w:r>
        <w:rPr>
          <w:spacing w:val="-4"/>
          <w:sz w:val="20"/>
        </w:rPr>
        <w:t xml:space="preserve"> </w:t>
      </w:r>
      <w:r>
        <w:rPr>
          <w:sz w:val="20"/>
        </w:rPr>
        <w:t>of</w:t>
      </w:r>
      <w:r>
        <w:rPr>
          <w:spacing w:val="-3"/>
          <w:sz w:val="20"/>
        </w:rPr>
        <w:t xml:space="preserve"> </w:t>
      </w:r>
      <w:r>
        <w:rPr>
          <w:sz w:val="20"/>
        </w:rPr>
        <w:t>any</w:t>
      </w:r>
      <w:r>
        <w:rPr>
          <w:spacing w:val="-7"/>
          <w:sz w:val="20"/>
        </w:rPr>
        <w:t xml:space="preserve"> </w:t>
      </w:r>
      <w:r>
        <w:rPr>
          <w:sz w:val="20"/>
        </w:rPr>
        <w:t>type</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placed</w:t>
      </w:r>
      <w:r>
        <w:rPr>
          <w:spacing w:val="-4"/>
          <w:sz w:val="20"/>
        </w:rPr>
        <w:t xml:space="preserve"> </w:t>
      </w:r>
      <w:r>
        <w:rPr>
          <w:sz w:val="20"/>
        </w:rPr>
        <w:t>between</w:t>
      </w:r>
      <w:r>
        <w:rPr>
          <w:spacing w:val="-5"/>
          <w:sz w:val="20"/>
        </w:rPr>
        <w:t xml:space="preserve"> </w:t>
      </w:r>
      <w:r>
        <w:rPr>
          <w:sz w:val="20"/>
        </w:rPr>
        <w:t>the</w:t>
      </w:r>
      <w:r>
        <w:rPr>
          <w:spacing w:val="-4"/>
          <w:sz w:val="20"/>
        </w:rPr>
        <w:t xml:space="preserve"> </w:t>
      </w:r>
      <w:r>
        <w:rPr>
          <w:sz w:val="20"/>
        </w:rPr>
        <w:t>air</w:t>
      </w:r>
      <w:r>
        <w:rPr>
          <w:spacing w:val="-5"/>
          <w:sz w:val="20"/>
        </w:rPr>
        <w:t xml:space="preserve"> </w:t>
      </w:r>
      <w:r>
        <w:rPr>
          <w:sz w:val="20"/>
        </w:rPr>
        <w:t>receiver</w:t>
      </w:r>
      <w:r>
        <w:rPr>
          <w:spacing w:val="-6"/>
          <w:sz w:val="20"/>
        </w:rPr>
        <w:t xml:space="preserve"> </w:t>
      </w:r>
      <w:r>
        <w:rPr>
          <w:sz w:val="20"/>
        </w:rPr>
        <w:t>and</w:t>
      </w:r>
      <w:r>
        <w:rPr>
          <w:spacing w:val="-5"/>
          <w:sz w:val="20"/>
        </w:rPr>
        <w:t xml:space="preserve"> </w:t>
      </w:r>
      <w:r>
        <w:rPr>
          <w:sz w:val="20"/>
        </w:rPr>
        <w:t>its</w:t>
      </w:r>
      <w:r>
        <w:rPr>
          <w:spacing w:val="-5"/>
          <w:sz w:val="20"/>
        </w:rPr>
        <w:t xml:space="preserve"> </w:t>
      </w:r>
      <w:r>
        <w:rPr>
          <w:sz w:val="20"/>
        </w:rPr>
        <w:t>safety</w:t>
      </w:r>
      <w:r>
        <w:rPr>
          <w:spacing w:val="-8"/>
          <w:sz w:val="20"/>
        </w:rPr>
        <w:t xml:space="preserve"> </w:t>
      </w:r>
      <w:r>
        <w:rPr>
          <w:sz w:val="20"/>
        </w:rPr>
        <w:t>valve</w:t>
      </w:r>
      <w:r>
        <w:rPr>
          <w:spacing w:val="-4"/>
          <w:sz w:val="20"/>
        </w:rPr>
        <w:t xml:space="preserve"> </w:t>
      </w:r>
      <w:r>
        <w:rPr>
          <w:sz w:val="20"/>
        </w:rPr>
        <w:t>or</w:t>
      </w:r>
      <w:r>
        <w:rPr>
          <w:spacing w:val="-5"/>
          <w:sz w:val="20"/>
        </w:rPr>
        <w:t xml:space="preserve"> </w:t>
      </w:r>
      <w:r>
        <w:rPr>
          <w:spacing w:val="-2"/>
          <w:sz w:val="20"/>
        </w:rPr>
        <w:t>valves.</w:t>
      </w:r>
    </w:p>
    <w:p w14:paraId="3F5FD7D9" w14:textId="77777777" w:rsidR="00562CC2" w:rsidRDefault="00000000">
      <w:pPr>
        <w:pStyle w:val="ListParagraph"/>
        <w:numPr>
          <w:ilvl w:val="0"/>
          <w:numId w:val="128"/>
        </w:numPr>
        <w:tabs>
          <w:tab w:val="left" w:pos="1840"/>
        </w:tabs>
        <w:ind w:right="1183"/>
        <w:jc w:val="both"/>
        <w:rPr>
          <w:sz w:val="20"/>
        </w:rPr>
      </w:pPr>
      <w:r>
        <w:rPr>
          <w:sz w:val="20"/>
        </w:rPr>
        <w:t>Safety appliances, such as safety valves, indicating devices and controlling devices, shall be constructed, located, and installed so that they cannot be readily rendered inoperative by any means, including the elements.</w:t>
      </w:r>
    </w:p>
    <w:p w14:paraId="5AE87F97" w14:textId="77777777" w:rsidR="00562CC2" w:rsidRDefault="00000000">
      <w:pPr>
        <w:pStyle w:val="ListParagraph"/>
        <w:numPr>
          <w:ilvl w:val="0"/>
          <w:numId w:val="128"/>
        </w:numPr>
        <w:tabs>
          <w:tab w:val="left" w:pos="1840"/>
        </w:tabs>
        <w:ind w:right="1190"/>
        <w:jc w:val="both"/>
        <w:rPr>
          <w:sz w:val="20"/>
        </w:rPr>
      </w:pPr>
      <w:r>
        <w:rPr>
          <w:sz w:val="20"/>
        </w:rPr>
        <w:t>All safety valves shall be tested frequently and at regular intervals to determine whether they are in good operating condition.</w:t>
      </w:r>
    </w:p>
    <w:p w14:paraId="2473A2F1" w14:textId="77777777" w:rsidR="00562CC2" w:rsidRDefault="00562CC2">
      <w:pPr>
        <w:pStyle w:val="BodyText"/>
      </w:pPr>
    </w:p>
    <w:p w14:paraId="033EBE4A" w14:textId="77777777" w:rsidR="00562CC2" w:rsidRDefault="00562CC2">
      <w:pPr>
        <w:pStyle w:val="BodyText"/>
        <w:spacing w:before="18"/>
      </w:pPr>
    </w:p>
    <w:p w14:paraId="1916BBFB" w14:textId="77777777" w:rsidR="00562CC2" w:rsidRDefault="00000000">
      <w:pPr>
        <w:pStyle w:val="Heading9"/>
      </w:pPr>
      <w:r>
        <w:rPr>
          <w:noProof/>
        </w:rPr>
        <mc:AlternateContent>
          <mc:Choice Requires="wps">
            <w:drawing>
              <wp:anchor distT="0" distB="0" distL="0" distR="0" simplePos="0" relativeHeight="251761664" behindDoc="1" locked="0" layoutInCell="1" allowOverlap="1" wp14:anchorId="757E33B9" wp14:editId="05932C2F">
                <wp:simplePos x="0" y="0"/>
                <wp:positionH relativeFrom="page">
                  <wp:posOffset>896416</wp:posOffset>
                </wp:positionH>
                <wp:positionV relativeFrom="paragraph">
                  <wp:posOffset>181636</wp:posOffset>
                </wp:positionV>
                <wp:extent cx="5981065" cy="6350"/>
                <wp:effectExtent l="0" t="0" r="0" b="0"/>
                <wp:wrapTopAndBottom/>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8BA87E" id="Graphic 810" o:spid="_x0000_s1026" style="position:absolute;margin-left:70.6pt;margin-top:14.3pt;width:470.95pt;height:.5pt;z-index:-25155481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" path="m5981065,l,,,6096r5981065,l5981065,xe" fillcolor="black" stroked="f">
                <v:path arrowok="t"/>
                <w10:wrap type="topAndBottom" anchorx="page"/>
              </v:shape>
            </w:pict>
          </mc:Fallback>
        </mc:AlternateContent>
      </w:r>
      <w:r>
        <w:t>SILICA</w:t>
      </w:r>
      <w:r>
        <w:rPr>
          <w:spacing w:val="-6"/>
        </w:rPr>
        <w:t xml:space="preserve"> </w:t>
      </w:r>
      <w:r>
        <w:rPr>
          <w:spacing w:val="-2"/>
        </w:rPr>
        <w:t>HAZARDS</w:t>
      </w:r>
    </w:p>
    <w:p w14:paraId="18364E47" w14:textId="77777777" w:rsidR="00562CC2" w:rsidRDefault="00562CC2">
      <w:pPr>
        <w:pStyle w:val="BodyText"/>
        <w:rPr>
          <w:b/>
        </w:rPr>
      </w:pPr>
    </w:p>
    <w:p w14:paraId="7665A5D9" w14:textId="77777777" w:rsidR="00562CC2" w:rsidRDefault="00000000">
      <w:pPr>
        <w:pStyle w:val="BodyText"/>
        <w:ind w:left="1120" w:right="1120"/>
      </w:pPr>
      <w:r>
        <w:t>Crystalline</w:t>
      </w:r>
      <w:r>
        <w:rPr>
          <w:spacing w:val="-1"/>
        </w:rPr>
        <w:t xml:space="preserve"> </w:t>
      </w:r>
      <w:r>
        <w:t>silica is a</w:t>
      </w:r>
      <w:r>
        <w:rPr>
          <w:spacing w:val="-1"/>
        </w:rPr>
        <w:t xml:space="preserve"> </w:t>
      </w:r>
      <w:r>
        <w:t>common</w:t>
      </w:r>
      <w:r>
        <w:rPr>
          <w:spacing w:val="-1"/>
        </w:rPr>
        <w:t xml:space="preserve"> </w:t>
      </w:r>
      <w:r>
        <w:t>mineral found in</w:t>
      </w:r>
      <w:r>
        <w:rPr>
          <w:spacing w:val="-1"/>
        </w:rPr>
        <w:t xml:space="preserve"> </w:t>
      </w:r>
      <w:r>
        <w:t>many</w:t>
      </w:r>
      <w:r>
        <w:rPr>
          <w:spacing w:val="-1"/>
        </w:rPr>
        <w:t xml:space="preserve"> </w:t>
      </w:r>
      <w:r>
        <w:t>naturally</w:t>
      </w:r>
      <w:r>
        <w:rPr>
          <w:spacing w:val="-3"/>
        </w:rPr>
        <w:t xml:space="preserve"> </w:t>
      </w:r>
      <w:r>
        <w:t>occurring and man-made</w:t>
      </w:r>
      <w:r>
        <w:rPr>
          <w:spacing w:val="-2"/>
        </w:rPr>
        <w:t xml:space="preserve"> </w:t>
      </w:r>
      <w:r>
        <w:t>materials used at construction sites.</w:t>
      </w:r>
      <w:r>
        <w:rPr>
          <w:spacing w:val="40"/>
        </w:rPr>
        <w:t xml:space="preserve"> </w:t>
      </w:r>
      <w:r>
        <w:t>Materials like sand, concrete, brick, block, stone and mortar contain crystalline silica.</w:t>
      </w:r>
    </w:p>
    <w:p w14:paraId="34986E8B" w14:textId="77777777" w:rsidR="00562CC2" w:rsidRDefault="00000000">
      <w:pPr>
        <w:spacing w:before="229"/>
        <w:ind w:left="1120" w:right="1120"/>
        <w:rPr>
          <w:sz w:val="20"/>
        </w:rPr>
      </w:pPr>
      <w:r>
        <w:rPr>
          <w:sz w:val="20"/>
        </w:rPr>
        <w:t>Where</w:t>
      </w:r>
      <w:r>
        <w:rPr>
          <w:spacing w:val="36"/>
          <w:sz w:val="20"/>
        </w:rPr>
        <w:t xml:space="preserve"> </w:t>
      </w:r>
      <w:r>
        <w:rPr>
          <w:sz w:val="20"/>
        </w:rPr>
        <w:t>use</w:t>
      </w:r>
      <w:r>
        <w:rPr>
          <w:spacing w:val="36"/>
          <w:sz w:val="20"/>
        </w:rPr>
        <w:t xml:space="preserve"> </w:t>
      </w:r>
      <w:r>
        <w:rPr>
          <w:sz w:val="20"/>
        </w:rPr>
        <w:t>of</w:t>
      </w:r>
      <w:r>
        <w:rPr>
          <w:spacing w:val="38"/>
          <w:sz w:val="20"/>
        </w:rPr>
        <w:t xml:space="preserve"> </w:t>
      </w:r>
      <w:r>
        <w:rPr>
          <w:sz w:val="20"/>
        </w:rPr>
        <w:t>Hand</w:t>
      </w:r>
      <w:r>
        <w:rPr>
          <w:spacing w:val="35"/>
          <w:sz w:val="20"/>
        </w:rPr>
        <w:t xml:space="preserve"> </w:t>
      </w:r>
      <w:r>
        <w:rPr>
          <w:sz w:val="20"/>
        </w:rPr>
        <w:t>and</w:t>
      </w:r>
      <w:r>
        <w:rPr>
          <w:spacing w:val="38"/>
          <w:sz w:val="20"/>
        </w:rPr>
        <w:t xml:space="preserve"> </w:t>
      </w:r>
      <w:r>
        <w:rPr>
          <w:sz w:val="20"/>
        </w:rPr>
        <w:t>Powered</w:t>
      </w:r>
      <w:r>
        <w:rPr>
          <w:spacing w:val="38"/>
          <w:sz w:val="20"/>
        </w:rPr>
        <w:t xml:space="preserve"> </w:t>
      </w:r>
      <w:r>
        <w:rPr>
          <w:sz w:val="20"/>
        </w:rPr>
        <w:t>Tools</w:t>
      </w:r>
      <w:r>
        <w:rPr>
          <w:spacing w:val="37"/>
          <w:sz w:val="20"/>
        </w:rPr>
        <w:t xml:space="preserve"> </w:t>
      </w:r>
      <w:r>
        <w:rPr>
          <w:sz w:val="20"/>
        </w:rPr>
        <w:t>can</w:t>
      </w:r>
      <w:r>
        <w:rPr>
          <w:spacing w:val="35"/>
          <w:sz w:val="20"/>
        </w:rPr>
        <w:t xml:space="preserve"> </w:t>
      </w:r>
      <w:r>
        <w:rPr>
          <w:sz w:val="20"/>
        </w:rPr>
        <w:t>create</w:t>
      </w:r>
      <w:r>
        <w:rPr>
          <w:spacing w:val="38"/>
          <w:sz w:val="20"/>
        </w:rPr>
        <w:t xml:space="preserve"> </w:t>
      </w:r>
      <w:r>
        <w:rPr>
          <w:sz w:val="20"/>
        </w:rPr>
        <w:t>a</w:t>
      </w:r>
      <w:r>
        <w:rPr>
          <w:spacing w:val="36"/>
          <w:sz w:val="20"/>
        </w:rPr>
        <w:t xml:space="preserve"> </w:t>
      </w:r>
      <w:r>
        <w:rPr>
          <w:sz w:val="20"/>
        </w:rPr>
        <w:t>respirable</w:t>
      </w:r>
      <w:r>
        <w:rPr>
          <w:spacing w:val="36"/>
          <w:sz w:val="20"/>
        </w:rPr>
        <w:t xml:space="preserve"> </w:t>
      </w:r>
      <w:r>
        <w:rPr>
          <w:sz w:val="20"/>
        </w:rPr>
        <w:t>crystalline</w:t>
      </w:r>
      <w:r>
        <w:rPr>
          <w:spacing w:val="35"/>
          <w:sz w:val="20"/>
        </w:rPr>
        <w:t xml:space="preserve"> </w:t>
      </w:r>
      <w:r>
        <w:rPr>
          <w:sz w:val="20"/>
        </w:rPr>
        <w:t>silica</w:t>
      </w:r>
      <w:r>
        <w:rPr>
          <w:spacing w:val="36"/>
          <w:sz w:val="20"/>
        </w:rPr>
        <w:t xml:space="preserve"> </w:t>
      </w:r>
      <w:r>
        <w:rPr>
          <w:sz w:val="20"/>
        </w:rPr>
        <w:t>hazard,</w:t>
      </w:r>
      <w:r>
        <w:rPr>
          <w:spacing w:val="36"/>
          <w:sz w:val="20"/>
        </w:rPr>
        <w:t xml:space="preserve"> </w:t>
      </w:r>
      <w:r>
        <w:rPr>
          <w:sz w:val="20"/>
        </w:rPr>
        <w:t>ensure</w:t>
      </w:r>
      <w:r>
        <w:rPr>
          <w:spacing w:val="36"/>
          <w:sz w:val="20"/>
        </w:rPr>
        <w:t xml:space="preserve"> </w:t>
      </w:r>
      <w:r>
        <w:rPr>
          <w:sz w:val="20"/>
        </w:rPr>
        <w:t xml:space="preserve">the requirements of the </w:t>
      </w:r>
      <w:r>
        <w:rPr>
          <w:b/>
          <w:i/>
          <w:sz w:val="20"/>
        </w:rPr>
        <w:t xml:space="preserve">Davis Mechanical Silica Program and Exposure Control Plan </w:t>
      </w:r>
      <w:r>
        <w:rPr>
          <w:sz w:val="20"/>
        </w:rPr>
        <w:t>is followed.</w:t>
      </w:r>
    </w:p>
    <w:p w14:paraId="56D595F3" w14:textId="77777777" w:rsidR="00562CC2" w:rsidRDefault="00562CC2">
      <w:pPr>
        <w:rPr>
          <w:sz w:val="20"/>
        </w:rPr>
        <w:sectPr w:rsidR="00562CC2" w:rsidSect="000A30F8">
          <w:pgSz w:w="12240" w:h="15840"/>
          <w:pgMar w:top="820" w:right="260" w:bottom="1700" w:left="320" w:header="0" w:footer="1507" w:gutter="0"/>
          <w:cols w:space="720"/>
        </w:sect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7AB1EB1D" w14:textId="77777777">
        <w:trPr>
          <w:trHeight w:val="1530"/>
        </w:trPr>
        <w:tc>
          <w:tcPr>
            <w:tcW w:w="2340" w:type="dxa"/>
            <w:gridSpan w:val="2"/>
            <w:tcBorders>
              <w:bottom w:val="single" w:sz="6" w:space="0" w:color="000000"/>
              <w:right w:val="single" w:sz="6" w:space="0" w:color="000000"/>
            </w:tcBorders>
          </w:tcPr>
          <w:p w14:paraId="5AE661BE" w14:textId="77777777" w:rsidR="00562CC2" w:rsidRDefault="00562CC2">
            <w:pPr>
              <w:pStyle w:val="TableParagraph"/>
              <w:rPr>
                <w:sz w:val="20"/>
              </w:rPr>
            </w:pPr>
          </w:p>
          <w:p w14:paraId="5340A764" w14:textId="77777777" w:rsidR="00562CC2" w:rsidRDefault="00562CC2">
            <w:pPr>
              <w:pStyle w:val="TableParagraph"/>
              <w:spacing w:before="227"/>
              <w:rPr>
                <w:sz w:val="20"/>
              </w:rPr>
            </w:pPr>
          </w:p>
          <w:p w14:paraId="72627A59" w14:textId="77777777" w:rsidR="00562CC2" w:rsidRDefault="00000000">
            <w:pPr>
              <w:pStyle w:val="TableParagraph"/>
              <w:ind w:left="185" w:right="-15"/>
              <w:rPr>
                <w:sz w:val="20"/>
              </w:rPr>
            </w:pPr>
            <w:r>
              <w:rPr>
                <w:noProof/>
                <w:sz w:val="20"/>
              </w:rPr>
              <w:drawing>
                <wp:inline distT="0" distB="0" distL="0" distR="0" wp14:anchorId="7A12B0CE" wp14:editId="3A15D5B5">
                  <wp:extent cx="1334029" cy="256698"/>
                  <wp:effectExtent l="0" t="0" r="0" b="0"/>
                  <wp:docPr id="811" name="Imag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pic:cNvPicPr/>
                        </pic:nvPicPr>
                        <pic:blipFill>
                          <a:blip r:embed="rId7" cstate="print"/>
                          <a:stretch>
                            <a:fillRect/>
                          </a:stretch>
                        </pic:blipFill>
                        <pic:spPr>
                          <a:xfrm>
                            <a:off x="0" y="0"/>
                            <a:ext cx="1334029" cy="256698"/>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46FC8C10" w14:textId="77777777" w:rsidR="00562CC2" w:rsidRDefault="00562CC2">
            <w:pPr>
              <w:pStyle w:val="TableParagraph"/>
              <w:rPr>
                <w:sz w:val="24"/>
              </w:rPr>
            </w:pPr>
          </w:p>
          <w:p w14:paraId="619612A9" w14:textId="77777777" w:rsidR="00562CC2" w:rsidRDefault="00562CC2">
            <w:pPr>
              <w:pStyle w:val="TableParagraph"/>
              <w:spacing w:before="74"/>
              <w:rPr>
                <w:sz w:val="24"/>
              </w:rPr>
            </w:pPr>
          </w:p>
          <w:p w14:paraId="5556B6DC" w14:textId="77777777" w:rsidR="00562CC2" w:rsidRDefault="00000000">
            <w:pPr>
              <w:pStyle w:val="TableParagraph"/>
              <w:ind w:left="1706"/>
              <w:rPr>
                <w:b/>
                <w:sz w:val="24"/>
              </w:rPr>
            </w:pPr>
            <w:bookmarkStart w:id="10" w:name="10_Hazard_Communication_and_Employee_Rig"/>
            <w:bookmarkEnd w:id="10"/>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3434D5D7" w14:textId="77777777">
        <w:trPr>
          <w:trHeight w:val="524"/>
        </w:trPr>
        <w:tc>
          <w:tcPr>
            <w:tcW w:w="2340" w:type="dxa"/>
            <w:gridSpan w:val="2"/>
            <w:tcBorders>
              <w:top w:val="single" w:sz="6" w:space="0" w:color="000000"/>
              <w:right w:val="single" w:sz="6" w:space="0" w:color="000000"/>
            </w:tcBorders>
          </w:tcPr>
          <w:p w14:paraId="1695A588" w14:textId="77777777" w:rsidR="00562CC2" w:rsidRDefault="00000000">
            <w:pPr>
              <w:pStyle w:val="TableParagraph"/>
              <w:spacing w:before="122"/>
              <w:ind w:left="412"/>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10</w:t>
            </w:r>
          </w:p>
        </w:tc>
        <w:tc>
          <w:tcPr>
            <w:tcW w:w="7021" w:type="dxa"/>
            <w:gridSpan w:val="4"/>
            <w:tcBorders>
              <w:top w:val="single" w:sz="6" w:space="0" w:color="000000"/>
              <w:left w:val="single" w:sz="6" w:space="0" w:color="000000"/>
            </w:tcBorders>
          </w:tcPr>
          <w:p w14:paraId="05FC1EC3" w14:textId="77777777" w:rsidR="00562CC2" w:rsidRDefault="00000000">
            <w:pPr>
              <w:pStyle w:val="TableParagraph"/>
              <w:spacing w:before="122"/>
              <w:ind w:left="473"/>
              <w:rPr>
                <w:b/>
                <w:sz w:val="24"/>
              </w:rPr>
            </w:pPr>
            <w:r>
              <w:rPr>
                <w:b/>
                <w:sz w:val="24"/>
              </w:rPr>
              <w:t>Hazard</w:t>
            </w:r>
            <w:r>
              <w:rPr>
                <w:b/>
                <w:spacing w:val="-2"/>
                <w:sz w:val="24"/>
              </w:rPr>
              <w:t xml:space="preserve"> </w:t>
            </w:r>
            <w:r>
              <w:rPr>
                <w:b/>
                <w:sz w:val="24"/>
              </w:rPr>
              <w:t>Communication</w:t>
            </w:r>
            <w:r>
              <w:rPr>
                <w:b/>
                <w:spacing w:val="-1"/>
                <w:sz w:val="24"/>
              </w:rPr>
              <w:t xml:space="preserve"> </w:t>
            </w:r>
            <w:r>
              <w:rPr>
                <w:b/>
                <w:sz w:val="24"/>
              </w:rPr>
              <w:t>and</w:t>
            </w:r>
            <w:r>
              <w:rPr>
                <w:b/>
                <w:spacing w:val="-1"/>
                <w:sz w:val="24"/>
              </w:rPr>
              <w:t xml:space="preserve"> </w:t>
            </w:r>
            <w:r>
              <w:rPr>
                <w:b/>
                <w:sz w:val="24"/>
              </w:rPr>
              <w:t>Employee</w:t>
            </w:r>
            <w:r>
              <w:rPr>
                <w:b/>
                <w:spacing w:val="-1"/>
                <w:sz w:val="24"/>
              </w:rPr>
              <w:t xml:space="preserve"> </w:t>
            </w:r>
            <w:r>
              <w:rPr>
                <w:b/>
                <w:sz w:val="24"/>
              </w:rPr>
              <w:t>Right</w:t>
            </w:r>
            <w:r>
              <w:rPr>
                <w:b/>
                <w:spacing w:val="-2"/>
                <w:sz w:val="24"/>
              </w:rPr>
              <w:t xml:space="preserve"> </w:t>
            </w:r>
            <w:r>
              <w:rPr>
                <w:b/>
                <w:sz w:val="24"/>
              </w:rPr>
              <w:t>to</w:t>
            </w:r>
            <w:r>
              <w:rPr>
                <w:b/>
                <w:spacing w:val="-1"/>
                <w:sz w:val="24"/>
              </w:rPr>
              <w:t xml:space="preserve"> </w:t>
            </w:r>
            <w:r>
              <w:rPr>
                <w:b/>
                <w:spacing w:val="-4"/>
                <w:sz w:val="24"/>
              </w:rPr>
              <w:t>Know</w:t>
            </w:r>
          </w:p>
        </w:tc>
      </w:tr>
      <w:tr w:rsidR="00562CC2" w14:paraId="18C1A96B" w14:textId="77777777">
        <w:trPr>
          <w:trHeight w:val="282"/>
        </w:trPr>
        <w:tc>
          <w:tcPr>
            <w:tcW w:w="720" w:type="dxa"/>
            <w:tcBorders>
              <w:bottom w:val="single" w:sz="6" w:space="0" w:color="000000"/>
              <w:right w:val="single" w:sz="6" w:space="0" w:color="000000"/>
            </w:tcBorders>
            <w:shd w:val="clear" w:color="auto" w:fill="E6E6E6"/>
          </w:tcPr>
          <w:p w14:paraId="69FC5904" w14:textId="77777777" w:rsidR="00562CC2" w:rsidRDefault="00000000">
            <w:pPr>
              <w:pStyle w:val="TableParagraph"/>
              <w:spacing w:line="227"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10EFEC56" w14:textId="77777777" w:rsidR="00562CC2" w:rsidRDefault="00000000">
            <w:pPr>
              <w:pStyle w:val="TableParagraph"/>
              <w:spacing w:line="227"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5F4A58B6"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423A242B" w14:textId="77777777" w:rsidR="00562CC2" w:rsidRDefault="00000000">
            <w:pPr>
              <w:pStyle w:val="TableParagraph"/>
              <w:spacing w:line="227"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4B8A6E98" w14:textId="77777777" w:rsidR="00562CC2" w:rsidRDefault="00000000">
            <w:pPr>
              <w:pStyle w:val="TableParagraph"/>
              <w:spacing w:line="227" w:lineRule="exact"/>
              <w:ind w:left="328"/>
              <w:rPr>
                <w:b/>
                <w:sz w:val="20"/>
              </w:rPr>
            </w:pPr>
            <w:r>
              <w:rPr>
                <w:b/>
                <w:spacing w:val="-4"/>
                <w:sz w:val="20"/>
              </w:rPr>
              <w:t>Date</w:t>
            </w:r>
          </w:p>
        </w:tc>
      </w:tr>
      <w:tr w:rsidR="00562CC2" w14:paraId="1B1DDE8E" w14:textId="77777777">
        <w:trPr>
          <w:trHeight w:val="231"/>
        </w:trPr>
        <w:tc>
          <w:tcPr>
            <w:tcW w:w="720" w:type="dxa"/>
            <w:tcBorders>
              <w:top w:val="single" w:sz="6" w:space="0" w:color="000000"/>
              <w:right w:val="single" w:sz="4" w:space="0" w:color="000000"/>
            </w:tcBorders>
          </w:tcPr>
          <w:p w14:paraId="588D2C6F" w14:textId="77777777" w:rsidR="00562CC2" w:rsidRDefault="00000000">
            <w:pPr>
              <w:pStyle w:val="TableParagraph"/>
              <w:spacing w:line="212"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3AEE91DD" w14:textId="77777777" w:rsidR="00562CC2" w:rsidRDefault="00000000">
            <w:pPr>
              <w:pStyle w:val="TableParagraph"/>
              <w:spacing w:line="212"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6D5EA892" w14:textId="77777777" w:rsidR="00562CC2" w:rsidRDefault="00000000">
            <w:pPr>
              <w:pStyle w:val="TableParagraph"/>
              <w:spacing w:line="212"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6375C859" w14:textId="77777777" w:rsidR="00562CC2" w:rsidRDefault="00000000">
            <w:pPr>
              <w:pStyle w:val="TableParagraph"/>
              <w:spacing w:line="212"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3893D9F8" w14:textId="77777777" w:rsidR="00562CC2" w:rsidRDefault="00000000">
            <w:pPr>
              <w:pStyle w:val="TableParagraph"/>
              <w:spacing w:line="212" w:lineRule="exact"/>
              <w:ind w:left="213" w:right="-29"/>
              <w:rPr>
                <w:sz w:val="20"/>
              </w:rPr>
            </w:pPr>
            <w:r>
              <w:rPr>
                <w:spacing w:val="-2"/>
                <w:sz w:val="20"/>
              </w:rPr>
              <w:t>1/24/2022</w:t>
            </w:r>
          </w:p>
        </w:tc>
      </w:tr>
    </w:tbl>
    <w:p w14:paraId="63EFB0CB" w14:textId="77777777" w:rsidR="00562CC2" w:rsidRDefault="00562CC2">
      <w:pPr>
        <w:pStyle w:val="BodyText"/>
        <w:spacing w:before="8"/>
      </w:pPr>
    </w:p>
    <w:p w14:paraId="7D5E5953" w14:textId="77777777" w:rsidR="00562CC2" w:rsidRDefault="00000000">
      <w:pPr>
        <w:ind w:left="1120"/>
        <w:rPr>
          <w:b/>
          <w:sz w:val="20"/>
        </w:rPr>
      </w:pPr>
      <w:r>
        <w:rPr>
          <w:noProof/>
        </w:rPr>
        <mc:AlternateContent>
          <mc:Choice Requires="wps">
            <w:drawing>
              <wp:anchor distT="0" distB="0" distL="0" distR="0" simplePos="0" relativeHeight="251762688" behindDoc="1" locked="0" layoutInCell="1" allowOverlap="1" wp14:anchorId="72B458CB" wp14:editId="0BBF4DFF">
                <wp:simplePos x="0" y="0"/>
                <wp:positionH relativeFrom="page">
                  <wp:posOffset>896416</wp:posOffset>
                </wp:positionH>
                <wp:positionV relativeFrom="paragraph">
                  <wp:posOffset>162191</wp:posOffset>
                </wp:positionV>
                <wp:extent cx="6072505" cy="6350"/>
                <wp:effectExtent l="0" t="0" r="0" b="0"/>
                <wp:wrapTopAndBottom/>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350"/>
                        </a:xfrm>
                        <a:custGeom>
                          <a:avLst/>
                          <a:gdLst/>
                          <a:ahLst/>
                          <a:cxnLst/>
                          <a:rect l="l" t="t" r="r" b="b"/>
                          <a:pathLst>
                            <a:path w="6072505" h="6350">
                              <a:moveTo>
                                <a:pt x="6072504" y="0"/>
                              </a:moveTo>
                              <a:lnTo>
                                <a:pt x="0" y="0"/>
                              </a:lnTo>
                              <a:lnTo>
                                <a:pt x="0" y="6096"/>
                              </a:lnTo>
                              <a:lnTo>
                                <a:pt x="6072504" y="6096"/>
                              </a:lnTo>
                              <a:lnTo>
                                <a:pt x="607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1F8C6B" id="Graphic 812" o:spid="_x0000_s1026" style="position:absolute;margin-left:70.6pt;margin-top:12.75pt;width:478.15pt;height:.5pt;z-index:-251553792;visibility:visible;mso-wrap-style:square;mso-wrap-distance-left:0;mso-wrap-distance-top:0;mso-wrap-distance-right:0;mso-wrap-distance-bottom:0;mso-position-horizontal:absolute;mso-position-horizontal-relative:page;mso-position-vertical:absolute;mso-position-vertical-relative:text;v-text-anchor:top" coordsize="6072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" path="m6072504,l,,,6096r6072504,l6072504,xe" fillcolor="black" stroked="f">
                <v:path arrowok="t"/>
                <w10:wrap type="topAndBottom" anchorx="page"/>
              </v:shape>
            </w:pict>
          </mc:Fallback>
        </mc:AlternateContent>
      </w:r>
      <w:r>
        <w:rPr>
          <w:b/>
          <w:spacing w:val="-2"/>
          <w:sz w:val="20"/>
        </w:rPr>
        <w:t>Purpose</w:t>
      </w:r>
    </w:p>
    <w:p w14:paraId="2795AF7A" w14:textId="77777777" w:rsidR="00562CC2" w:rsidRDefault="00000000">
      <w:pPr>
        <w:pStyle w:val="BodyText"/>
        <w:spacing w:before="227"/>
        <w:ind w:left="1120" w:right="1041"/>
        <w:jc w:val="both"/>
      </w:pPr>
      <w:r>
        <w:t>Davis Mechanical Systems, Inc. (Davis Mechanical) is dedicated to providing to our employees a safe and healthy work environment. In order to provide that work environment to our employees, this and other workplace safety programs have been established.</w:t>
      </w:r>
    </w:p>
    <w:p w14:paraId="3479AB92" w14:textId="77777777" w:rsidR="00562CC2" w:rsidRDefault="00000000">
      <w:pPr>
        <w:pStyle w:val="BodyText"/>
        <w:spacing w:before="122"/>
        <w:ind w:left="1120" w:right="1032"/>
        <w:jc w:val="both"/>
      </w:pPr>
      <w:r>
        <w:t>The</w:t>
      </w:r>
      <w:r>
        <w:rPr>
          <w:spacing w:val="-9"/>
        </w:rPr>
        <w:t xml:space="preserve"> </w:t>
      </w:r>
      <w:r>
        <w:t>purpose</w:t>
      </w:r>
      <w:r>
        <w:rPr>
          <w:spacing w:val="-9"/>
        </w:rPr>
        <w:t xml:space="preserve"> </w:t>
      </w:r>
      <w:r>
        <w:t>of</w:t>
      </w:r>
      <w:r>
        <w:rPr>
          <w:spacing w:val="-8"/>
        </w:rPr>
        <w:t xml:space="preserve"> </w:t>
      </w:r>
      <w:r>
        <w:t>this</w:t>
      </w:r>
      <w:r>
        <w:rPr>
          <w:spacing w:val="-8"/>
        </w:rPr>
        <w:t xml:space="preserve"> </w:t>
      </w:r>
      <w:r>
        <w:t>Employee</w:t>
      </w:r>
      <w:r>
        <w:rPr>
          <w:spacing w:val="-8"/>
        </w:rPr>
        <w:t xml:space="preserve"> </w:t>
      </w:r>
      <w:r>
        <w:t>Hazard</w:t>
      </w:r>
      <w:r>
        <w:rPr>
          <w:spacing w:val="-8"/>
        </w:rPr>
        <w:t xml:space="preserve"> </w:t>
      </w:r>
      <w:r>
        <w:t>Communication</w:t>
      </w:r>
      <w:r>
        <w:rPr>
          <w:spacing w:val="-8"/>
        </w:rPr>
        <w:t xml:space="preserve"> </w:t>
      </w:r>
      <w:r>
        <w:t>/</w:t>
      </w:r>
      <w:r>
        <w:rPr>
          <w:spacing w:val="-8"/>
        </w:rPr>
        <w:t xml:space="preserve"> </w:t>
      </w:r>
      <w:r>
        <w:t>Right-to-Know</w:t>
      </w:r>
      <w:r>
        <w:rPr>
          <w:spacing w:val="-11"/>
        </w:rPr>
        <w:t xml:space="preserve"> </w:t>
      </w:r>
      <w:r>
        <w:t>program</w:t>
      </w:r>
      <w:r>
        <w:rPr>
          <w:spacing w:val="-5"/>
        </w:rPr>
        <w:t xml:space="preserve"> </w:t>
      </w:r>
      <w:r>
        <w:t>is</w:t>
      </w:r>
      <w:r>
        <w:rPr>
          <w:spacing w:val="-10"/>
        </w:rPr>
        <w:t xml:space="preserve"> </w:t>
      </w:r>
      <w:r>
        <w:t>to</w:t>
      </w:r>
      <w:r>
        <w:rPr>
          <w:spacing w:val="-9"/>
        </w:rPr>
        <w:t xml:space="preserve"> </w:t>
      </w:r>
      <w:r>
        <w:t>educate</w:t>
      </w:r>
      <w:r>
        <w:rPr>
          <w:spacing w:val="-9"/>
        </w:rPr>
        <w:t xml:space="preserve"> </w:t>
      </w:r>
      <w:r>
        <w:t>the</w:t>
      </w:r>
      <w:r>
        <w:rPr>
          <w:spacing w:val="-9"/>
        </w:rPr>
        <w:t xml:space="preserve"> </w:t>
      </w:r>
      <w:r>
        <w:t>employees of the</w:t>
      </w:r>
      <w:r>
        <w:rPr>
          <w:spacing w:val="-1"/>
        </w:rPr>
        <w:t xml:space="preserve"> </w:t>
      </w:r>
      <w:r>
        <w:t>hazardous substances, physical</w:t>
      </w:r>
      <w:r>
        <w:rPr>
          <w:spacing w:val="-1"/>
        </w:rPr>
        <w:t xml:space="preserve"> </w:t>
      </w:r>
      <w:r>
        <w:t>and</w:t>
      </w:r>
      <w:r>
        <w:rPr>
          <w:spacing w:val="-1"/>
        </w:rPr>
        <w:t xml:space="preserve"> </w:t>
      </w:r>
      <w:r>
        <w:t>infectious agents that may</w:t>
      </w:r>
      <w:r>
        <w:rPr>
          <w:spacing w:val="-5"/>
        </w:rPr>
        <w:t xml:space="preserve"> </w:t>
      </w:r>
      <w:r>
        <w:t>endanger their health</w:t>
      </w:r>
      <w:r>
        <w:rPr>
          <w:spacing w:val="-1"/>
        </w:rPr>
        <w:t xml:space="preserve"> </w:t>
      </w:r>
      <w:r>
        <w:t>and well-being while at work.</w:t>
      </w:r>
      <w:r>
        <w:rPr>
          <w:spacing w:val="40"/>
        </w:rPr>
        <w:t xml:space="preserve"> </w:t>
      </w:r>
      <w:r>
        <w:t>With proper education and training, employees will be able to properly protect themselves from those hazards, thereby reducing injuries.</w:t>
      </w:r>
    </w:p>
    <w:p w14:paraId="3AB7C81F" w14:textId="77777777" w:rsidR="00562CC2" w:rsidRDefault="00000000">
      <w:pPr>
        <w:pStyle w:val="BodyText"/>
        <w:spacing w:before="119"/>
        <w:ind w:left="1120" w:right="1034"/>
        <w:jc w:val="both"/>
      </w:pPr>
      <w:r>
        <w:t>This Workplace Safety Program has been written to provide all Davis Mechanical employees with the necessary information about the dangers associated with hazardous substances, harmful physical agents and infectious agents that are present in the workplace.</w:t>
      </w:r>
    </w:p>
    <w:p w14:paraId="37851D10" w14:textId="77777777" w:rsidR="00562CC2" w:rsidRDefault="00562CC2">
      <w:pPr>
        <w:pStyle w:val="BodyText"/>
      </w:pPr>
    </w:p>
    <w:p w14:paraId="08B8B373" w14:textId="77777777" w:rsidR="00562CC2" w:rsidRDefault="00000000">
      <w:pPr>
        <w:ind w:left="1120" w:right="1038"/>
        <w:jc w:val="both"/>
        <w:rPr>
          <w:b/>
          <w:i/>
          <w:sz w:val="20"/>
        </w:rPr>
      </w:pPr>
      <w:r>
        <w:rPr>
          <w:b/>
          <w:i/>
          <w:sz w:val="20"/>
        </w:rPr>
        <w:t>Participation by all employees, including Project Manager, is essential to the success of any workplace safety program. Compliance with this program is required.</w:t>
      </w:r>
    </w:p>
    <w:p w14:paraId="30C904F1" w14:textId="77777777" w:rsidR="00562CC2" w:rsidRDefault="00562CC2">
      <w:pPr>
        <w:pStyle w:val="BodyText"/>
        <w:spacing w:before="229"/>
        <w:rPr>
          <w:b/>
          <w:i/>
        </w:rPr>
      </w:pPr>
    </w:p>
    <w:p w14:paraId="2ACF53F0" w14:textId="77777777" w:rsidR="00562CC2" w:rsidRDefault="00000000">
      <w:pPr>
        <w:ind w:left="1120"/>
        <w:rPr>
          <w:b/>
          <w:sz w:val="20"/>
        </w:rPr>
      </w:pPr>
      <w:r>
        <w:rPr>
          <w:noProof/>
        </w:rPr>
        <mc:AlternateContent>
          <mc:Choice Requires="wps">
            <w:drawing>
              <wp:anchor distT="0" distB="0" distL="0" distR="0" simplePos="0" relativeHeight="251763712" behindDoc="1" locked="0" layoutInCell="1" allowOverlap="1" wp14:anchorId="451FF8FE" wp14:editId="769FFB71">
                <wp:simplePos x="0" y="0"/>
                <wp:positionH relativeFrom="page">
                  <wp:posOffset>896416</wp:posOffset>
                </wp:positionH>
                <wp:positionV relativeFrom="paragraph">
                  <wp:posOffset>160447</wp:posOffset>
                </wp:positionV>
                <wp:extent cx="6072505" cy="6350"/>
                <wp:effectExtent l="0" t="0" r="0" b="0"/>
                <wp:wrapTopAndBottom/>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350"/>
                        </a:xfrm>
                        <a:custGeom>
                          <a:avLst/>
                          <a:gdLst/>
                          <a:ahLst/>
                          <a:cxnLst/>
                          <a:rect l="l" t="t" r="r" b="b"/>
                          <a:pathLst>
                            <a:path w="6072505" h="6350">
                              <a:moveTo>
                                <a:pt x="6072504" y="0"/>
                              </a:moveTo>
                              <a:lnTo>
                                <a:pt x="0" y="0"/>
                              </a:lnTo>
                              <a:lnTo>
                                <a:pt x="0" y="6096"/>
                              </a:lnTo>
                              <a:lnTo>
                                <a:pt x="6072504" y="6096"/>
                              </a:lnTo>
                              <a:lnTo>
                                <a:pt x="607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15FF9F" id="Graphic 813" o:spid="_x0000_s1026" style="position:absolute;margin-left:70.6pt;margin-top:12.65pt;width:478.15pt;height:.5pt;z-index:-251552768;visibility:visible;mso-wrap-style:square;mso-wrap-distance-left:0;mso-wrap-distance-top:0;mso-wrap-distance-right:0;mso-wrap-distance-bottom:0;mso-position-horizontal:absolute;mso-position-horizontal-relative:page;mso-position-vertical:absolute;mso-position-vertical-relative:text;v-text-anchor:top" coordsize="6072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" path="m6072504,l,,,6096r6072504,l6072504,xe" fillcolor="black" stroked="f">
                <v:path arrowok="t"/>
                <w10:wrap type="topAndBottom" anchorx="page"/>
              </v:shape>
            </w:pict>
          </mc:Fallback>
        </mc:AlternateContent>
      </w:r>
      <w:r>
        <w:rPr>
          <w:b/>
          <w:spacing w:val="-2"/>
          <w:sz w:val="20"/>
        </w:rPr>
        <w:t>Background</w:t>
      </w:r>
    </w:p>
    <w:p w14:paraId="6ED3F57A" w14:textId="77777777" w:rsidR="00562CC2" w:rsidRDefault="00562CC2">
      <w:pPr>
        <w:pStyle w:val="BodyText"/>
        <w:rPr>
          <w:b/>
        </w:rPr>
      </w:pPr>
    </w:p>
    <w:p w14:paraId="547D3A9C" w14:textId="77777777" w:rsidR="00562CC2" w:rsidRDefault="00000000">
      <w:pPr>
        <w:pStyle w:val="BodyText"/>
        <w:ind w:left="1120" w:right="1034"/>
        <w:jc w:val="both"/>
      </w:pPr>
      <w:r>
        <w:t>Chemicals, through the different steps from their production to their handling, transport and use, may be a real</w:t>
      </w:r>
      <w:r>
        <w:rPr>
          <w:spacing w:val="-4"/>
        </w:rPr>
        <w:t xml:space="preserve"> </w:t>
      </w:r>
      <w:r>
        <w:t>danger</w:t>
      </w:r>
      <w:r>
        <w:rPr>
          <w:spacing w:val="-5"/>
        </w:rPr>
        <w:t xml:space="preserve"> </w:t>
      </w:r>
      <w:r>
        <w:t>for</w:t>
      </w:r>
      <w:r>
        <w:rPr>
          <w:spacing w:val="-5"/>
        </w:rPr>
        <w:t xml:space="preserve"> </w:t>
      </w:r>
      <w:r>
        <w:t>human</w:t>
      </w:r>
      <w:r>
        <w:rPr>
          <w:spacing w:val="-6"/>
        </w:rPr>
        <w:t xml:space="preserve"> </w:t>
      </w:r>
      <w:r>
        <w:t>health</w:t>
      </w:r>
      <w:r>
        <w:rPr>
          <w:spacing w:val="-6"/>
        </w:rPr>
        <w:t xml:space="preserve"> </w:t>
      </w:r>
      <w:r>
        <w:t>and</w:t>
      </w:r>
      <w:r>
        <w:rPr>
          <w:spacing w:val="-6"/>
        </w:rPr>
        <w:t xml:space="preserve"> </w:t>
      </w:r>
      <w:r>
        <w:t>the</w:t>
      </w:r>
      <w:r>
        <w:rPr>
          <w:spacing w:val="-6"/>
        </w:rPr>
        <w:t xml:space="preserve"> </w:t>
      </w:r>
      <w:r>
        <w:t>environment.</w:t>
      </w:r>
      <w:r>
        <w:rPr>
          <w:spacing w:val="-3"/>
        </w:rPr>
        <w:t xml:space="preserve"> </w:t>
      </w:r>
      <w:r>
        <w:t>People</w:t>
      </w:r>
      <w:r>
        <w:rPr>
          <w:spacing w:val="-4"/>
        </w:rPr>
        <w:t xml:space="preserve"> </w:t>
      </w:r>
      <w:r>
        <w:t>of</w:t>
      </w:r>
      <w:r>
        <w:rPr>
          <w:spacing w:val="-4"/>
        </w:rPr>
        <w:t xml:space="preserve"> </w:t>
      </w:r>
      <w:r>
        <w:t>any</w:t>
      </w:r>
      <w:r>
        <w:rPr>
          <w:spacing w:val="-9"/>
        </w:rPr>
        <w:t xml:space="preserve"> </w:t>
      </w:r>
      <w:r>
        <w:t>ages,</w:t>
      </w:r>
      <w:r>
        <w:rPr>
          <w:spacing w:val="-5"/>
        </w:rPr>
        <w:t xml:space="preserve"> </w:t>
      </w:r>
      <w:r>
        <w:t>from</w:t>
      </w:r>
      <w:r>
        <w:rPr>
          <w:spacing w:val="-1"/>
        </w:rPr>
        <w:t xml:space="preserve"> </w:t>
      </w:r>
      <w:r>
        <w:t>children</w:t>
      </w:r>
      <w:r>
        <w:rPr>
          <w:spacing w:val="-5"/>
        </w:rPr>
        <w:t xml:space="preserve"> </w:t>
      </w:r>
      <w:r>
        <w:t>to</w:t>
      </w:r>
      <w:r>
        <w:rPr>
          <w:spacing w:val="-6"/>
        </w:rPr>
        <w:t xml:space="preserve"> </w:t>
      </w:r>
      <w:r>
        <w:t>elderly,</w:t>
      </w:r>
      <w:r>
        <w:rPr>
          <w:spacing w:val="-3"/>
        </w:rPr>
        <w:t xml:space="preserve"> </w:t>
      </w:r>
      <w:r>
        <w:t>using</w:t>
      </w:r>
      <w:r>
        <w:rPr>
          <w:spacing w:val="-6"/>
        </w:rPr>
        <w:t xml:space="preserve"> </w:t>
      </w:r>
      <w:r>
        <w:t>many different languages and alphabets, belonging to various social conditions, including illiterates, are daily confronted to dangerous products (chemicals, pesticides, etc.)</w:t>
      </w:r>
    </w:p>
    <w:p w14:paraId="633E6516" w14:textId="77777777" w:rsidR="00562CC2" w:rsidRDefault="00562CC2">
      <w:pPr>
        <w:pStyle w:val="BodyText"/>
      </w:pPr>
    </w:p>
    <w:p w14:paraId="6BB8E4D7" w14:textId="77777777" w:rsidR="00562CC2" w:rsidRDefault="00000000">
      <w:pPr>
        <w:pStyle w:val="BodyText"/>
        <w:ind w:left="1120" w:right="1035"/>
        <w:jc w:val="both"/>
      </w:pPr>
      <w:r>
        <w:t>To</w:t>
      </w:r>
      <w:r>
        <w:rPr>
          <w:spacing w:val="-6"/>
        </w:rPr>
        <w:t xml:space="preserve"> </w:t>
      </w:r>
      <w:r>
        <w:t>face</w:t>
      </w:r>
      <w:r>
        <w:rPr>
          <w:spacing w:val="-6"/>
        </w:rPr>
        <w:t xml:space="preserve"> </w:t>
      </w:r>
      <w:r>
        <w:t>this</w:t>
      </w:r>
      <w:r>
        <w:rPr>
          <w:spacing w:val="-2"/>
        </w:rPr>
        <w:t xml:space="preserve"> </w:t>
      </w:r>
      <w:r>
        <w:t>danger,</w:t>
      </w:r>
      <w:r>
        <w:rPr>
          <w:spacing w:val="-3"/>
        </w:rPr>
        <w:t xml:space="preserve"> </w:t>
      </w:r>
      <w:r>
        <w:t>and</w:t>
      </w:r>
      <w:r>
        <w:rPr>
          <w:spacing w:val="-3"/>
        </w:rPr>
        <w:t xml:space="preserve"> </w:t>
      </w:r>
      <w:r>
        <w:t>given</w:t>
      </w:r>
      <w:r>
        <w:rPr>
          <w:spacing w:val="-4"/>
        </w:rPr>
        <w:t xml:space="preserve"> </w:t>
      </w:r>
      <w:r>
        <w:t>the</w:t>
      </w:r>
      <w:r>
        <w:rPr>
          <w:spacing w:val="-6"/>
        </w:rPr>
        <w:t xml:space="preserve"> </w:t>
      </w:r>
      <w:r>
        <w:t>reality</w:t>
      </w:r>
      <w:r>
        <w:rPr>
          <w:spacing w:val="-6"/>
        </w:rPr>
        <w:t xml:space="preserve"> </w:t>
      </w:r>
      <w:r>
        <w:t>of</w:t>
      </w:r>
      <w:r>
        <w:rPr>
          <w:spacing w:val="-4"/>
        </w:rPr>
        <w:t xml:space="preserve"> </w:t>
      </w:r>
      <w:r>
        <w:t>the</w:t>
      </w:r>
      <w:r>
        <w:rPr>
          <w:spacing w:val="-4"/>
        </w:rPr>
        <w:t xml:space="preserve"> </w:t>
      </w:r>
      <w:r>
        <w:t>extensive</w:t>
      </w:r>
      <w:r>
        <w:rPr>
          <w:spacing w:val="-3"/>
        </w:rPr>
        <w:t xml:space="preserve"> </w:t>
      </w:r>
      <w:r>
        <w:t>global</w:t>
      </w:r>
      <w:r>
        <w:rPr>
          <w:spacing w:val="-6"/>
        </w:rPr>
        <w:t xml:space="preserve"> </w:t>
      </w:r>
      <w:r>
        <w:t>trade</w:t>
      </w:r>
      <w:r>
        <w:rPr>
          <w:spacing w:val="-4"/>
        </w:rPr>
        <w:t xml:space="preserve"> </w:t>
      </w:r>
      <w:r>
        <w:t>in</w:t>
      </w:r>
      <w:r>
        <w:rPr>
          <w:spacing w:val="-6"/>
        </w:rPr>
        <w:t xml:space="preserve"> </w:t>
      </w:r>
      <w:r>
        <w:t>chemicals</w:t>
      </w:r>
      <w:r>
        <w:rPr>
          <w:spacing w:val="-4"/>
        </w:rPr>
        <w:t xml:space="preserve"> </w:t>
      </w:r>
      <w:r>
        <w:t>and</w:t>
      </w:r>
      <w:r>
        <w:rPr>
          <w:spacing w:val="-4"/>
        </w:rPr>
        <w:t xml:space="preserve"> </w:t>
      </w:r>
      <w:r>
        <w:t>the</w:t>
      </w:r>
      <w:r>
        <w:rPr>
          <w:spacing w:val="-3"/>
        </w:rPr>
        <w:t xml:space="preserve"> </w:t>
      </w:r>
      <w:r>
        <w:t>need</w:t>
      </w:r>
      <w:r>
        <w:rPr>
          <w:spacing w:val="-3"/>
        </w:rPr>
        <w:t xml:space="preserve"> </w:t>
      </w:r>
      <w:r>
        <w:t>to</w:t>
      </w:r>
      <w:r>
        <w:rPr>
          <w:spacing w:val="-4"/>
        </w:rPr>
        <w:t xml:space="preserve"> </w:t>
      </w:r>
      <w:r>
        <w:t>develop national</w:t>
      </w:r>
      <w:r>
        <w:rPr>
          <w:spacing w:val="-4"/>
        </w:rPr>
        <w:t xml:space="preserve"> </w:t>
      </w:r>
      <w:r>
        <w:t>programs</w:t>
      </w:r>
      <w:r>
        <w:rPr>
          <w:spacing w:val="-2"/>
        </w:rPr>
        <w:t xml:space="preserve"> </w:t>
      </w:r>
      <w:r>
        <w:t>to</w:t>
      </w:r>
      <w:r>
        <w:rPr>
          <w:spacing w:val="-4"/>
        </w:rPr>
        <w:t xml:space="preserve"> </w:t>
      </w:r>
      <w:r>
        <w:t>ensure</w:t>
      </w:r>
      <w:r>
        <w:rPr>
          <w:spacing w:val="-3"/>
        </w:rPr>
        <w:t xml:space="preserve"> </w:t>
      </w:r>
      <w:r>
        <w:t>their</w:t>
      </w:r>
      <w:r>
        <w:rPr>
          <w:spacing w:val="-2"/>
        </w:rPr>
        <w:t xml:space="preserve"> </w:t>
      </w:r>
      <w:r>
        <w:t>safe</w:t>
      </w:r>
      <w:r>
        <w:rPr>
          <w:spacing w:val="-3"/>
        </w:rPr>
        <w:t xml:space="preserve"> </w:t>
      </w:r>
      <w:r>
        <w:t>use,</w:t>
      </w:r>
      <w:r>
        <w:rPr>
          <w:spacing w:val="-3"/>
        </w:rPr>
        <w:t xml:space="preserve"> </w:t>
      </w:r>
      <w:r>
        <w:t>transport</w:t>
      </w:r>
      <w:r>
        <w:rPr>
          <w:spacing w:val="-3"/>
        </w:rPr>
        <w:t xml:space="preserve"> </w:t>
      </w:r>
      <w:r>
        <w:t>and</w:t>
      </w:r>
      <w:r>
        <w:rPr>
          <w:spacing w:val="-4"/>
        </w:rPr>
        <w:t xml:space="preserve"> </w:t>
      </w:r>
      <w:r>
        <w:t>disposal,</w:t>
      </w:r>
      <w:r>
        <w:rPr>
          <w:spacing w:val="-3"/>
        </w:rPr>
        <w:t xml:space="preserve"> </w:t>
      </w:r>
      <w:r>
        <w:t>it</w:t>
      </w:r>
      <w:r>
        <w:rPr>
          <w:spacing w:val="-1"/>
        </w:rPr>
        <w:t xml:space="preserve"> </w:t>
      </w:r>
      <w:r>
        <w:t>was</w:t>
      </w:r>
      <w:r>
        <w:rPr>
          <w:spacing w:val="-2"/>
        </w:rPr>
        <w:t xml:space="preserve"> </w:t>
      </w:r>
      <w:r>
        <w:t>recognized</w:t>
      </w:r>
      <w:r>
        <w:rPr>
          <w:spacing w:val="-4"/>
        </w:rPr>
        <w:t xml:space="preserve"> </w:t>
      </w:r>
      <w:r>
        <w:t>that</w:t>
      </w:r>
      <w:r>
        <w:rPr>
          <w:spacing w:val="-3"/>
        </w:rPr>
        <w:t xml:space="preserve"> </w:t>
      </w:r>
      <w:r>
        <w:t>an</w:t>
      </w:r>
      <w:r>
        <w:rPr>
          <w:spacing w:val="-3"/>
        </w:rPr>
        <w:t xml:space="preserve"> </w:t>
      </w:r>
      <w:r>
        <w:t>internationally- harmonized approach to classification and labeling would provide the foundation for such programs. Once countries have consistent and appropriate information on the chemicals they</w:t>
      </w:r>
      <w:r>
        <w:rPr>
          <w:spacing w:val="-3"/>
        </w:rPr>
        <w:t xml:space="preserve"> </w:t>
      </w:r>
      <w:r>
        <w:t>import or produce in their own countries, the infrastructure to control chemical exposures and protect people and the environment can be established in a comprehensive manner.</w:t>
      </w:r>
    </w:p>
    <w:p w14:paraId="2F3002DE" w14:textId="77777777" w:rsidR="00562CC2" w:rsidRDefault="00562CC2">
      <w:pPr>
        <w:pStyle w:val="BodyText"/>
      </w:pPr>
    </w:p>
    <w:p w14:paraId="5FEAD4BD" w14:textId="77777777" w:rsidR="00562CC2" w:rsidRDefault="00000000">
      <w:pPr>
        <w:pStyle w:val="BodyText"/>
        <w:ind w:left="1120" w:right="1036"/>
        <w:jc w:val="both"/>
      </w:pPr>
      <w:r>
        <w:t>The</w:t>
      </w:r>
      <w:r>
        <w:rPr>
          <w:spacing w:val="-14"/>
        </w:rPr>
        <w:t xml:space="preserve"> </w:t>
      </w:r>
      <w:r>
        <w:t>new</w:t>
      </w:r>
      <w:r>
        <w:rPr>
          <w:spacing w:val="-14"/>
        </w:rPr>
        <w:t xml:space="preserve"> </w:t>
      </w:r>
      <w:r>
        <w:t>system,</w:t>
      </w:r>
      <w:r>
        <w:rPr>
          <w:spacing w:val="-14"/>
        </w:rPr>
        <w:t xml:space="preserve"> </w:t>
      </w:r>
      <w:r>
        <w:t>which</w:t>
      </w:r>
      <w:r>
        <w:rPr>
          <w:spacing w:val="-14"/>
        </w:rPr>
        <w:t xml:space="preserve"> </w:t>
      </w:r>
      <w:r>
        <w:t>was</w:t>
      </w:r>
      <w:r>
        <w:rPr>
          <w:spacing w:val="-9"/>
        </w:rPr>
        <w:t xml:space="preserve"> </w:t>
      </w:r>
      <w:r>
        <w:t>called</w:t>
      </w:r>
      <w:r>
        <w:rPr>
          <w:spacing w:val="-14"/>
        </w:rPr>
        <w:t xml:space="preserve"> </w:t>
      </w:r>
      <w:r>
        <w:t>"Globally</w:t>
      </w:r>
      <w:r>
        <w:rPr>
          <w:spacing w:val="-14"/>
        </w:rPr>
        <w:t xml:space="preserve"> </w:t>
      </w:r>
      <w:r>
        <w:t>Harmonized</w:t>
      </w:r>
      <w:r>
        <w:rPr>
          <w:spacing w:val="-14"/>
        </w:rPr>
        <w:t xml:space="preserve"> </w:t>
      </w:r>
      <w:r>
        <w:t>System</w:t>
      </w:r>
      <w:r>
        <w:rPr>
          <w:spacing w:val="-9"/>
        </w:rPr>
        <w:t xml:space="preserve"> </w:t>
      </w:r>
      <w:r>
        <w:t>of</w:t>
      </w:r>
      <w:r>
        <w:rPr>
          <w:spacing w:val="-12"/>
        </w:rPr>
        <w:t xml:space="preserve"> </w:t>
      </w:r>
      <w:r>
        <w:t>Classification</w:t>
      </w:r>
      <w:r>
        <w:rPr>
          <w:spacing w:val="-14"/>
        </w:rPr>
        <w:t xml:space="preserve"> </w:t>
      </w:r>
      <w:r>
        <w:t>and</w:t>
      </w:r>
      <w:r>
        <w:rPr>
          <w:spacing w:val="-14"/>
        </w:rPr>
        <w:t xml:space="preserve"> </w:t>
      </w:r>
      <w:r>
        <w:t>Labeling</w:t>
      </w:r>
      <w:r>
        <w:rPr>
          <w:spacing w:val="-14"/>
        </w:rPr>
        <w:t xml:space="preserve"> </w:t>
      </w:r>
      <w:r>
        <w:t>of</w:t>
      </w:r>
      <w:r>
        <w:rPr>
          <w:spacing w:val="-12"/>
        </w:rPr>
        <w:t xml:space="preserve"> </w:t>
      </w:r>
      <w:r>
        <w:t>Chemicals (GHS)", addresses classification of chemicals by types of hazard and proposes harmonized hazard communication elements, including labels and safety data sheets. It aims at ensuring that information on physical</w:t>
      </w:r>
      <w:r>
        <w:rPr>
          <w:spacing w:val="-4"/>
        </w:rPr>
        <w:t xml:space="preserve"> </w:t>
      </w:r>
      <w:r>
        <w:t>hazards</w:t>
      </w:r>
      <w:r>
        <w:rPr>
          <w:spacing w:val="-3"/>
        </w:rPr>
        <w:t xml:space="preserve"> </w:t>
      </w:r>
      <w:r>
        <w:t>and</w:t>
      </w:r>
      <w:r>
        <w:rPr>
          <w:spacing w:val="-6"/>
        </w:rPr>
        <w:t xml:space="preserve"> </w:t>
      </w:r>
      <w:r>
        <w:t>toxicity</w:t>
      </w:r>
      <w:r>
        <w:rPr>
          <w:spacing w:val="-9"/>
        </w:rPr>
        <w:t xml:space="preserve"> </w:t>
      </w:r>
      <w:r>
        <w:t>from</w:t>
      </w:r>
      <w:r>
        <w:rPr>
          <w:spacing w:val="-2"/>
        </w:rPr>
        <w:t xml:space="preserve"> </w:t>
      </w:r>
      <w:r>
        <w:t>chemicals</w:t>
      </w:r>
      <w:r>
        <w:rPr>
          <w:spacing w:val="-4"/>
        </w:rPr>
        <w:t xml:space="preserve"> </w:t>
      </w:r>
      <w:r>
        <w:t>is</w:t>
      </w:r>
      <w:r>
        <w:rPr>
          <w:spacing w:val="-3"/>
        </w:rPr>
        <w:t xml:space="preserve"> </w:t>
      </w:r>
      <w:r>
        <w:t>available</w:t>
      </w:r>
      <w:r>
        <w:rPr>
          <w:spacing w:val="-6"/>
        </w:rPr>
        <w:t xml:space="preserve"> </w:t>
      </w:r>
      <w:r>
        <w:t>in</w:t>
      </w:r>
      <w:r>
        <w:rPr>
          <w:spacing w:val="-4"/>
        </w:rPr>
        <w:t xml:space="preserve"> </w:t>
      </w:r>
      <w:r>
        <w:t>order</w:t>
      </w:r>
      <w:r>
        <w:rPr>
          <w:spacing w:val="-3"/>
        </w:rPr>
        <w:t xml:space="preserve"> </w:t>
      </w:r>
      <w:r>
        <w:t>to</w:t>
      </w:r>
      <w:r>
        <w:rPr>
          <w:spacing w:val="-4"/>
        </w:rPr>
        <w:t xml:space="preserve"> </w:t>
      </w:r>
      <w:r>
        <w:t>enhance</w:t>
      </w:r>
      <w:r>
        <w:rPr>
          <w:spacing w:val="-4"/>
        </w:rPr>
        <w:t xml:space="preserve"> </w:t>
      </w:r>
      <w:r>
        <w:t>the</w:t>
      </w:r>
      <w:r>
        <w:rPr>
          <w:spacing w:val="-4"/>
        </w:rPr>
        <w:t xml:space="preserve"> </w:t>
      </w:r>
      <w:r>
        <w:t>protection</w:t>
      </w:r>
      <w:r>
        <w:rPr>
          <w:spacing w:val="-4"/>
        </w:rPr>
        <w:t xml:space="preserve"> </w:t>
      </w:r>
      <w:r>
        <w:t>of</w:t>
      </w:r>
      <w:r>
        <w:rPr>
          <w:spacing w:val="-4"/>
        </w:rPr>
        <w:t xml:space="preserve"> </w:t>
      </w:r>
      <w:r>
        <w:t>human</w:t>
      </w:r>
      <w:r>
        <w:rPr>
          <w:spacing w:val="-6"/>
        </w:rPr>
        <w:t xml:space="preserve"> </w:t>
      </w:r>
      <w:r>
        <w:t>health and the environment during the handling, transport and use of these chemicals. The GHS also provides a basis for harmonization of rules and regulations on chemicals at national, regional and worldwide level, an important factor also for trade facilitation.</w:t>
      </w:r>
    </w:p>
    <w:p w14:paraId="4EF04B8C" w14:textId="77777777" w:rsidR="00562CC2" w:rsidRDefault="00562CC2">
      <w:pPr>
        <w:pStyle w:val="BodyText"/>
        <w:rPr>
          <w:sz w:val="16"/>
        </w:rPr>
      </w:pPr>
    </w:p>
    <w:p w14:paraId="738F217B" w14:textId="77777777" w:rsidR="00562CC2" w:rsidRDefault="00562CC2">
      <w:pPr>
        <w:pStyle w:val="BodyText"/>
        <w:rPr>
          <w:sz w:val="16"/>
        </w:rPr>
      </w:pPr>
    </w:p>
    <w:p w14:paraId="550473E7" w14:textId="77777777" w:rsidR="00562CC2" w:rsidRDefault="00562CC2">
      <w:pPr>
        <w:pStyle w:val="BodyText"/>
        <w:rPr>
          <w:sz w:val="16"/>
        </w:rPr>
      </w:pPr>
    </w:p>
    <w:p w14:paraId="26DF4773" w14:textId="77777777" w:rsidR="00562CC2" w:rsidRDefault="00562CC2">
      <w:pPr>
        <w:pStyle w:val="BodyText"/>
        <w:rPr>
          <w:sz w:val="16"/>
        </w:rPr>
      </w:pPr>
    </w:p>
    <w:p w14:paraId="5EC4DB25" w14:textId="77777777" w:rsidR="00562CC2" w:rsidRDefault="00562CC2">
      <w:pPr>
        <w:pStyle w:val="BodyText"/>
        <w:rPr>
          <w:sz w:val="16"/>
        </w:rPr>
      </w:pPr>
    </w:p>
    <w:p w14:paraId="41180883" w14:textId="77777777" w:rsidR="00562CC2" w:rsidRDefault="00562CC2">
      <w:pPr>
        <w:pStyle w:val="BodyText"/>
        <w:rPr>
          <w:sz w:val="16"/>
        </w:rPr>
      </w:pPr>
    </w:p>
    <w:p w14:paraId="520B5CE9" w14:textId="77777777" w:rsidR="00562CC2" w:rsidRDefault="00562CC2">
      <w:pPr>
        <w:pStyle w:val="BodyText"/>
        <w:rPr>
          <w:sz w:val="16"/>
        </w:rPr>
      </w:pPr>
    </w:p>
    <w:p w14:paraId="18F82FE3" w14:textId="77777777" w:rsidR="00562CC2" w:rsidRDefault="00562CC2">
      <w:pPr>
        <w:pStyle w:val="BodyText"/>
        <w:rPr>
          <w:sz w:val="16"/>
        </w:rPr>
      </w:pPr>
    </w:p>
    <w:p w14:paraId="0451D7C2" w14:textId="77777777" w:rsidR="00562CC2" w:rsidRDefault="00562CC2">
      <w:pPr>
        <w:pStyle w:val="BodyText"/>
        <w:rPr>
          <w:sz w:val="16"/>
        </w:rPr>
      </w:pPr>
    </w:p>
    <w:p w14:paraId="52CEDB1B" w14:textId="77777777" w:rsidR="00562CC2" w:rsidRDefault="00562CC2">
      <w:pPr>
        <w:pStyle w:val="BodyText"/>
        <w:spacing w:before="74"/>
        <w:rPr>
          <w:sz w:val="16"/>
        </w:rPr>
      </w:pPr>
    </w:p>
    <w:p w14:paraId="64B88C66" w14:textId="77777777" w:rsidR="00562CC2" w:rsidRDefault="00000000">
      <w:pPr>
        <w:pStyle w:val="BodyText"/>
        <w:ind w:left="5431" w:right="3316" w:hanging="2012"/>
      </w:pPr>
      <w:r>
        <w:rPr>
          <w:smallCaps/>
        </w:rPr>
        <w:t>Hazard</w:t>
      </w:r>
      <w:r>
        <w:rPr>
          <w:smallCaps/>
          <w:spacing w:val="-4"/>
        </w:rPr>
        <w:t xml:space="preserve"> </w:t>
      </w:r>
      <w:r>
        <w:rPr>
          <w:smallCaps/>
        </w:rPr>
        <w:t>Communication</w:t>
      </w:r>
      <w:r>
        <w:rPr>
          <w:smallCaps/>
          <w:spacing w:val="-8"/>
        </w:rPr>
        <w:t xml:space="preserve"> </w:t>
      </w:r>
      <w:r>
        <w:rPr>
          <w:smallCaps/>
        </w:rPr>
        <w:t>and</w:t>
      </w:r>
      <w:r>
        <w:rPr>
          <w:smallCaps/>
          <w:spacing w:val="-5"/>
        </w:rPr>
        <w:t xml:space="preserve"> </w:t>
      </w:r>
      <w:r>
        <w:rPr>
          <w:smallCaps/>
        </w:rPr>
        <w:t>Employee</w:t>
      </w:r>
      <w:r>
        <w:rPr>
          <w:smallCaps/>
          <w:spacing w:val="-5"/>
        </w:rPr>
        <w:t xml:space="preserve"> </w:t>
      </w:r>
      <w:r>
        <w:rPr>
          <w:smallCaps/>
        </w:rPr>
        <w:t>Right</w:t>
      </w:r>
      <w:r>
        <w:rPr>
          <w:smallCaps/>
          <w:spacing w:val="-7"/>
        </w:rPr>
        <w:t xml:space="preserve"> </w:t>
      </w:r>
      <w:r>
        <w:rPr>
          <w:smallCaps/>
        </w:rPr>
        <w:t>to</w:t>
      </w:r>
      <w:r>
        <w:rPr>
          <w:smallCaps/>
          <w:spacing w:val="-7"/>
        </w:rPr>
        <w:t xml:space="preserve"> </w:t>
      </w:r>
      <w:r>
        <w:rPr>
          <w:smallCaps/>
        </w:rPr>
        <w:t>Know Page | 1</w:t>
      </w:r>
    </w:p>
    <w:p w14:paraId="16EF0CFC" w14:textId="77777777" w:rsidR="00562CC2" w:rsidRDefault="00562CC2">
      <w:pPr>
        <w:sectPr w:rsidR="00562CC2" w:rsidSect="000A30F8">
          <w:footerReference w:type="default" r:id="rId87"/>
          <w:pgSz w:w="12240" w:h="15840"/>
          <w:pgMar w:top="960" w:right="260" w:bottom="280" w:left="320" w:header="0" w:footer="0" w:gutter="0"/>
          <w:cols w:space="720"/>
        </w:sectPr>
      </w:pPr>
    </w:p>
    <w:p w14:paraId="6BD1D08C" w14:textId="77777777" w:rsidR="00562CC2" w:rsidRDefault="00000000">
      <w:pPr>
        <w:spacing w:before="69"/>
        <w:ind w:left="1120"/>
        <w:rPr>
          <w:b/>
          <w:sz w:val="20"/>
        </w:rPr>
      </w:pPr>
      <w:r>
        <w:rPr>
          <w:noProof/>
        </w:rPr>
        <w:lastRenderedPageBreak/>
        <mc:AlternateContent>
          <mc:Choice Requires="wps">
            <w:drawing>
              <wp:anchor distT="0" distB="0" distL="0" distR="0" simplePos="0" relativeHeight="251764736" behindDoc="1" locked="0" layoutInCell="1" allowOverlap="1" wp14:anchorId="727E0FB7" wp14:editId="692DCE72">
                <wp:simplePos x="0" y="0"/>
                <wp:positionH relativeFrom="page">
                  <wp:posOffset>896416</wp:posOffset>
                </wp:positionH>
                <wp:positionV relativeFrom="paragraph">
                  <wp:posOffset>204215</wp:posOffset>
                </wp:positionV>
                <wp:extent cx="6072505" cy="6350"/>
                <wp:effectExtent l="0" t="0" r="0" b="0"/>
                <wp:wrapTopAndBottom/>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350"/>
                        </a:xfrm>
                        <a:custGeom>
                          <a:avLst/>
                          <a:gdLst/>
                          <a:ahLst/>
                          <a:cxnLst/>
                          <a:rect l="l" t="t" r="r" b="b"/>
                          <a:pathLst>
                            <a:path w="6072505" h="6350">
                              <a:moveTo>
                                <a:pt x="6072504" y="0"/>
                              </a:moveTo>
                              <a:lnTo>
                                <a:pt x="0" y="0"/>
                              </a:lnTo>
                              <a:lnTo>
                                <a:pt x="0" y="6096"/>
                              </a:lnTo>
                              <a:lnTo>
                                <a:pt x="6072504" y="6096"/>
                              </a:lnTo>
                              <a:lnTo>
                                <a:pt x="607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18367C" id="Graphic 814" o:spid="_x0000_s1026" style="position:absolute;margin-left:70.6pt;margin-top:16.1pt;width:478.15pt;height:.5pt;z-index:-251551744;visibility:visible;mso-wrap-style:square;mso-wrap-distance-left:0;mso-wrap-distance-top:0;mso-wrap-distance-right:0;mso-wrap-distance-bottom:0;mso-position-horizontal:absolute;mso-position-horizontal-relative:page;mso-position-vertical:absolute;mso-position-vertical-relative:text;v-text-anchor:top" coordsize="6072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" path="m6072504,l,,,6096r6072504,l6072504,xe" fillcolor="black" stroked="f">
                <v:path arrowok="t"/>
                <w10:wrap type="topAndBottom" anchorx="page"/>
              </v:shape>
            </w:pict>
          </mc:Fallback>
        </mc:AlternateContent>
      </w:r>
      <w:r>
        <w:rPr>
          <w:b/>
          <w:spacing w:val="-2"/>
          <w:sz w:val="20"/>
        </w:rPr>
        <w:t>Responsibilities</w:t>
      </w:r>
    </w:p>
    <w:p w14:paraId="6B3A831E" w14:textId="77777777" w:rsidR="00562CC2" w:rsidRDefault="00000000">
      <w:pPr>
        <w:spacing w:before="227"/>
        <w:ind w:left="1408"/>
        <w:rPr>
          <w:b/>
          <w:sz w:val="20"/>
        </w:rPr>
      </w:pPr>
      <w:r>
        <w:rPr>
          <w:b/>
          <w:sz w:val="20"/>
        </w:rPr>
        <w:t>Safety</w:t>
      </w:r>
      <w:r>
        <w:rPr>
          <w:b/>
          <w:spacing w:val="-9"/>
          <w:sz w:val="20"/>
        </w:rPr>
        <w:t xml:space="preserve"> </w:t>
      </w:r>
      <w:r>
        <w:rPr>
          <w:b/>
          <w:spacing w:val="-2"/>
          <w:sz w:val="20"/>
        </w:rPr>
        <w:t>Coordinator</w:t>
      </w:r>
    </w:p>
    <w:p w14:paraId="3EC50445" w14:textId="77777777" w:rsidR="00562CC2" w:rsidRDefault="00000000">
      <w:pPr>
        <w:pStyle w:val="ListParagraph"/>
        <w:numPr>
          <w:ilvl w:val="0"/>
          <w:numId w:val="127"/>
        </w:numPr>
        <w:tabs>
          <w:tab w:val="left" w:pos="2056"/>
        </w:tabs>
        <w:spacing w:before="2" w:line="244" w:lineRule="exact"/>
        <w:ind w:left="2056"/>
        <w:rPr>
          <w:sz w:val="20"/>
        </w:rPr>
      </w:pPr>
      <w:r>
        <w:rPr>
          <w:sz w:val="20"/>
        </w:rPr>
        <w:t>Review</w:t>
      </w:r>
      <w:r>
        <w:rPr>
          <w:spacing w:val="-9"/>
          <w:sz w:val="20"/>
        </w:rPr>
        <w:t xml:space="preserve"> </w:t>
      </w:r>
      <w:r>
        <w:rPr>
          <w:sz w:val="20"/>
        </w:rPr>
        <w:t>this</w:t>
      </w:r>
      <w:r>
        <w:rPr>
          <w:spacing w:val="-5"/>
          <w:sz w:val="20"/>
        </w:rPr>
        <w:t xml:space="preserve"> </w:t>
      </w:r>
      <w:r>
        <w:rPr>
          <w:sz w:val="20"/>
        </w:rPr>
        <w:t>program</w:t>
      </w:r>
      <w:r>
        <w:rPr>
          <w:spacing w:val="-5"/>
          <w:sz w:val="20"/>
        </w:rPr>
        <w:t xml:space="preserve"> </w:t>
      </w:r>
      <w:r>
        <w:rPr>
          <w:spacing w:val="-2"/>
          <w:sz w:val="20"/>
        </w:rPr>
        <w:t>annually</w:t>
      </w:r>
    </w:p>
    <w:p w14:paraId="274193F9" w14:textId="77777777" w:rsidR="00562CC2" w:rsidRDefault="00000000">
      <w:pPr>
        <w:pStyle w:val="ListParagraph"/>
        <w:numPr>
          <w:ilvl w:val="0"/>
          <w:numId w:val="127"/>
        </w:numPr>
        <w:tabs>
          <w:tab w:val="left" w:pos="2056"/>
        </w:tabs>
        <w:spacing w:line="244" w:lineRule="exact"/>
        <w:ind w:left="2056"/>
        <w:rPr>
          <w:sz w:val="20"/>
        </w:rPr>
      </w:pPr>
      <w:r>
        <w:rPr>
          <w:sz w:val="20"/>
        </w:rPr>
        <w:t>Update</w:t>
      </w:r>
      <w:r>
        <w:rPr>
          <w:spacing w:val="-7"/>
          <w:sz w:val="20"/>
        </w:rPr>
        <w:t xml:space="preserve"> </w:t>
      </w:r>
      <w:r>
        <w:rPr>
          <w:sz w:val="20"/>
        </w:rPr>
        <w:t>this</w:t>
      </w:r>
      <w:r>
        <w:rPr>
          <w:spacing w:val="-6"/>
          <w:sz w:val="20"/>
        </w:rPr>
        <w:t xml:space="preserve"> </w:t>
      </w:r>
      <w:r>
        <w:rPr>
          <w:sz w:val="20"/>
        </w:rPr>
        <w:t>program</w:t>
      </w:r>
      <w:r>
        <w:rPr>
          <w:spacing w:val="-2"/>
          <w:sz w:val="20"/>
        </w:rPr>
        <w:t xml:space="preserve"> </w:t>
      </w:r>
      <w:r>
        <w:rPr>
          <w:sz w:val="20"/>
        </w:rPr>
        <w:t>as</w:t>
      </w:r>
      <w:r>
        <w:rPr>
          <w:spacing w:val="-6"/>
          <w:sz w:val="20"/>
        </w:rPr>
        <w:t xml:space="preserve"> </w:t>
      </w:r>
      <w:r>
        <w:rPr>
          <w:spacing w:val="-2"/>
          <w:sz w:val="20"/>
        </w:rPr>
        <w:t>necessary</w:t>
      </w:r>
    </w:p>
    <w:p w14:paraId="19D6872F" w14:textId="77777777" w:rsidR="00562CC2" w:rsidRDefault="00000000">
      <w:pPr>
        <w:pStyle w:val="ListParagraph"/>
        <w:numPr>
          <w:ilvl w:val="0"/>
          <w:numId w:val="127"/>
        </w:numPr>
        <w:tabs>
          <w:tab w:val="left" w:pos="2056"/>
        </w:tabs>
        <w:spacing w:line="244" w:lineRule="exact"/>
        <w:ind w:left="2056"/>
        <w:rPr>
          <w:sz w:val="20"/>
        </w:rPr>
      </w:pPr>
      <w:r>
        <w:rPr>
          <w:sz w:val="20"/>
        </w:rPr>
        <w:t>Compile</w:t>
      </w:r>
      <w:r>
        <w:rPr>
          <w:spacing w:val="-8"/>
          <w:sz w:val="20"/>
        </w:rPr>
        <w:t xml:space="preserve"> </w:t>
      </w:r>
      <w:r>
        <w:rPr>
          <w:sz w:val="20"/>
        </w:rPr>
        <w:t>a</w:t>
      </w:r>
      <w:r>
        <w:rPr>
          <w:spacing w:val="-6"/>
          <w:sz w:val="20"/>
        </w:rPr>
        <w:t xml:space="preserve"> </w:t>
      </w:r>
      <w:r>
        <w:rPr>
          <w:sz w:val="20"/>
        </w:rPr>
        <w:t>list</w:t>
      </w:r>
      <w:r>
        <w:rPr>
          <w:spacing w:val="-6"/>
          <w:sz w:val="20"/>
        </w:rPr>
        <w:t xml:space="preserve"> </w:t>
      </w:r>
      <w:r>
        <w:rPr>
          <w:sz w:val="20"/>
        </w:rPr>
        <w:t>of</w:t>
      </w:r>
      <w:r>
        <w:rPr>
          <w:spacing w:val="-5"/>
          <w:sz w:val="20"/>
        </w:rPr>
        <w:t xml:space="preserve"> </w:t>
      </w:r>
      <w:r>
        <w:rPr>
          <w:sz w:val="20"/>
        </w:rPr>
        <w:t>all</w:t>
      </w:r>
      <w:r>
        <w:rPr>
          <w:spacing w:val="-7"/>
          <w:sz w:val="20"/>
        </w:rPr>
        <w:t xml:space="preserve"> </w:t>
      </w:r>
      <w:r>
        <w:rPr>
          <w:sz w:val="20"/>
        </w:rPr>
        <w:t>hazardous</w:t>
      </w:r>
      <w:r>
        <w:rPr>
          <w:spacing w:val="-6"/>
          <w:sz w:val="20"/>
        </w:rPr>
        <w:t xml:space="preserve"> </w:t>
      </w:r>
      <w:r>
        <w:rPr>
          <w:sz w:val="20"/>
        </w:rPr>
        <w:t>materials</w:t>
      </w:r>
      <w:r>
        <w:rPr>
          <w:spacing w:val="-7"/>
          <w:sz w:val="20"/>
        </w:rPr>
        <w:t xml:space="preserve"> </w:t>
      </w:r>
      <w:r>
        <w:rPr>
          <w:sz w:val="20"/>
        </w:rPr>
        <w:t>used</w:t>
      </w:r>
      <w:r>
        <w:rPr>
          <w:spacing w:val="-5"/>
          <w:sz w:val="20"/>
        </w:rPr>
        <w:t xml:space="preserve"> </w:t>
      </w:r>
      <w:r>
        <w:rPr>
          <w:sz w:val="20"/>
        </w:rPr>
        <w:t>and</w:t>
      </w:r>
      <w:r>
        <w:rPr>
          <w:spacing w:val="-4"/>
          <w:sz w:val="20"/>
        </w:rPr>
        <w:t xml:space="preserve"> </w:t>
      </w:r>
      <w:r>
        <w:rPr>
          <w:sz w:val="20"/>
        </w:rPr>
        <w:t>their</w:t>
      </w:r>
      <w:r>
        <w:rPr>
          <w:spacing w:val="-7"/>
          <w:sz w:val="20"/>
        </w:rPr>
        <w:t xml:space="preserve"> </w:t>
      </w:r>
      <w:r>
        <w:rPr>
          <w:sz w:val="20"/>
        </w:rPr>
        <w:t>corresponding</w:t>
      </w:r>
      <w:r>
        <w:rPr>
          <w:spacing w:val="-6"/>
          <w:sz w:val="20"/>
        </w:rPr>
        <w:t xml:space="preserve"> </w:t>
      </w:r>
      <w:r>
        <w:rPr>
          <w:sz w:val="20"/>
        </w:rPr>
        <w:t>Safety</w:t>
      </w:r>
      <w:r>
        <w:rPr>
          <w:spacing w:val="-8"/>
          <w:sz w:val="20"/>
        </w:rPr>
        <w:t xml:space="preserve"> </w:t>
      </w:r>
      <w:r>
        <w:rPr>
          <w:sz w:val="20"/>
        </w:rPr>
        <w:t>Data</w:t>
      </w:r>
      <w:r>
        <w:rPr>
          <w:spacing w:val="-8"/>
          <w:sz w:val="20"/>
        </w:rPr>
        <w:t xml:space="preserve"> </w:t>
      </w:r>
      <w:r>
        <w:rPr>
          <w:spacing w:val="-2"/>
          <w:sz w:val="20"/>
        </w:rPr>
        <w:t>Sheets</w:t>
      </w:r>
    </w:p>
    <w:p w14:paraId="560CD3BD" w14:textId="77777777" w:rsidR="00562CC2" w:rsidRDefault="00000000">
      <w:pPr>
        <w:pStyle w:val="ListParagraph"/>
        <w:numPr>
          <w:ilvl w:val="0"/>
          <w:numId w:val="127"/>
        </w:numPr>
        <w:tabs>
          <w:tab w:val="left" w:pos="2056"/>
        </w:tabs>
        <w:spacing w:line="244" w:lineRule="exact"/>
        <w:ind w:left="2056"/>
        <w:rPr>
          <w:sz w:val="20"/>
        </w:rPr>
      </w:pPr>
      <w:r>
        <w:rPr>
          <w:sz w:val="20"/>
        </w:rPr>
        <w:t>Compile</w:t>
      </w:r>
      <w:r>
        <w:rPr>
          <w:spacing w:val="-7"/>
          <w:sz w:val="20"/>
        </w:rPr>
        <w:t xml:space="preserve"> </w:t>
      </w:r>
      <w:r>
        <w:rPr>
          <w:sz w:val="20"/>
        </w:rPr>
        <w:t>a</w:t>
      </w:r>
      <w:r>
        <w:rPr>
          <w:spacing w:val="-6"/>
          <w:sz w:val="20"/>
        </w:rPr>
        <w:t xml:space="preserve"> </w:t>
      </w:r>
      <w:r>
        <w:rPr>
          <w:sz w:val="20"/>
        </w:rPr>
        <w:t>list</w:t>
      </w:r>
      <w:r>
        <w:rPr>
          <w:spacing w:val="-6"/>
          <w:sz w:val="20"/>
        </w:rPr>
        <w:t xml:space="preserve"> </w:t>
      </w:r>
      <w:r>
        <w:rPr>
          <w:sz w:val="20"/>
        </w:rPr>
        <w:t>of</w:t>
      </w:r>
      <w:r>
        <w:rPr>
          <w:spacing w:val="-5"/>
          <w:sz w:val="20"/>
        </w:rPr>
        <w:t xml:space="preserve"> </w:t>
      </w:r>
      <w:r>
        <w:rPr>
          <w:sz w:val="20"/>
        </w:rPr>
        <w:t>all</w:t>
      </w:r>
      <w:r>
        <w:rPr>
          <w:spacing w:val="-6"/>
          <w:sz w:val="20"/>
        </w:rPr>
        <w:t xml:space="preserve"> </w:t>
      </w:r>
      <w:r>
        <w:rPr>
          <w:sz w:val="20"/>
        </w:rPr>
        <w:t>harmful</w:t>
      </w:r>
      <w:r>
        <w:rPr>
          <w:spacing w:val="-9"/>
          <w:sz w:val="20"/>
        </w:rPr>
        <w:t xml:space="preserve"> </w:t>
      </w:r>
      <w:r>
        <w:rPr>
          <w:sz w:val="20"/>
        </w:rPr>
        <w:t>physical</w:t>
      </w:r>
      <w:r>
        <w:rPr>
          <w:spacing w:val="-6"/>
          <w:sz w:val="20"/>
        </w:rPr>
        <w:t xml:space="preserve"> </w:t>
      </w:r>
      <w:r>
        <w:rPr>
          <w:sz w:val="20"/>
        </w:rPr>
        <w:t>agents</w:t>
      </w:r>
      <w:r>
        <w:rPr>
          <w:spacing w:val="-6"/>
          <w:sz w:val="20"/>
        </w:rPr>
        <w:t xml:space="preserve"> </w:t>
      </w:r>
      <w:r>
        <w:rPr>
          <w:sz w:val="20"/>
        </w:rPr>
        <w:t>present</w:t>
      </w:r>
      <w:r>
        <w:rPr>
          <w:spacing w:val="-7"/>
          <w:sz w:val="20"/>
        </w:rPr>
        <w:t xml:space="preserve"> </w:t>
      </w:r>
      <w:r>
        <w:rPr>
          <w:sz w:val="20"/>
        </w:rPr>
        <w:t>and</w:t>
      </w:r>
      <w:r>
        <w:rPr>
          <w:spacing w:val="-7"/>
          <w:sz w:val="20"/>
        </w:rPr>
        <w:t xml:space="preserve"> </w:t>
      </w:r>
      <w:r>
        <w:rPr>
          <w:sz w:val="20"/>
        </w:rPr>
        <w:t>their</w:t>
      </w:r>
      <w:r>
        <w:rPr>
          <w:spacing w:val="-6"/>
          <w:sz w:val="20"/>
        </w:rPr>
        <w:t xml:space="preserve"> </w:t>
      </w:r>
      <w:r>
        <w:rPr>
          <w:sz w:val="20"/>
        </w:rPr>
        <w:t>corresponding</w:t>
      </w:r>
      <w:r>
        <w:rPr>
          <w:spacing w:val="-8"/>
          <w:sz w:val="20"/>
        </w:rPr>
        <w:t xml:space="preserve"> </w:t>
      </w:r>
      <w:r>
        <w:rPr>
          <w:sz w:val="20"/>
        </w:rPr>
        <w:t>reference</w:t>
      </w:r>
      <w:r>
        <w:rPr>
          <w:spacing w:val="-7"/>
          <w:sz w:val="20"/>
        </w:rPr>
        <w:t xml:space="preserve"> </w:t>
      </w:r>
      <w:r>
        <w:rPr>
          <w:spacing w:val="-2"/>
          <w:sz w:val="20"/>
        </w:rPr>
        <w:t>materials</w:t>
      </w:r>
    </w:p>
    <w:p w14:paraId="4523E64E" w14:textId="77777777" w:rsidR="00562CC2" w:rsidRDefault="00000000">
      <w:pPr>
        <w:pStyle w:val="ListParagraph"/>
        <w:numPr>
          <w:ilvl w:val="0"/>
          <w:numId w:val="127"/>
        </w:numPr>
        <w:tabs>
          <w:tab w:val="left" w:pos="2056"/>
        </w:tabs>
        <w:spacing w:line="244" w:lineRule="exact"/>
        <w:ind w:left="2056"/>
        <w:rPr>
          <w:sz w:val="20"/>
        </w:rPr>
      </w:pPr>
      <w:r>
        <w:rPr>
          <w:sz w:val="20"/>
        </w:rPr>
        <w:t>Ensure</w:t>
      </w:r>
      <w:r>
        <w:rPr>
          <w:spacing w:val="-7"/>
          <w:sz w:val="20"/>
        </w:rPr>
        <w:t xml:space="preserve"> </w:t>
      </w:r>
      <w:r>
        <w:rPr>
          <w:sz w:val="20"/>
        </w:rPr>
        <w:t>all</w:t>
      </w:r>
      <w:r>
        <w:rPr>
          <w:spacing w:val="-8"/>
          <w:sz w:val="20"/>
        </w:rPr>
        <w:t xml:space="preserve"> </w:t>
      </w:r>
      <w:r>
        <w:rPr>
          <w:sz w:val="20"/>
        </w:rPr>
        <w:t>containers</w:t>
      </w:r>
      <w:r>
        <w:rPr>
          <w:spacing w:val="-6"/>
          <w:sz w:val="20"/>
        </w:rPr>
        <w:t xml:space="preserve"> </w:t>
      </w:r>
      <w:r>
        <w:rPr>
          <w:sz w:val="20"/>
        </w:rPr>
        <w:t>used</w:t>
      </w:r>
      <w:r>
        <w:rPr>
          <w:spacing w:val="-7"/>
          <w:sz w:val="20"/>
        </w:rPr>
        <w:t xml:space="preserve"> </w:t>
      </w:r>
      <w:r>
        <w:rPr>
          <w:sz w:val="20"/>
        </w:rPr>
        <w:t>are</w:t>
      </w:r>
      <w:r>
        <w:rPr>
          <w:spacing w:val="-8"/>
          <w:sz w:val="20"/>
        </w:rPr>
        <w:t xml:space="preserve"> </w:t>
      </w:r>
      <w:r>
        <w:rPr>
          <w:sz w:val="20"/>
        </w:rPr>
        <w:t>properly</w:t>
      </w:r>
      <w:r>
        <w:rPr>
          <w:spacing w:val="-11"/>
          <w:sz w:val="20"/>
        </w:rPr>
        <w:t xml:space="preserve"> </w:t>
      </w:r>
      <w:r>
        <w:rPr>
          <w:spacing w:val="-2"/>
          <w:sz w:val="20"/>
        </w:rPr>
        <w:t>labeled</w:t>
      </w:r>
    </w:p>
    <w:p w14:paraId="0D4726B7" w14:textId="77777777" w:rsidR="00562CC2" w:rsidRDefault="00000000">
      <w:pPr>
        <w:pStyle w:val="ListParagraph"/>
        <w:numPr>
          <w:ilvl w:val="0"/>
          <w:numId w:val="127"/>
        </w:numPr>
        <w:tabs>
          <w:tab w:val="left" w:pos="2056"/>
        </w:tabs>
        <w:spacing w:line="244" w:lineRule="exact"/>
        <w:ind w:left="2056"/>
        <w:rPr>
          <w:sz w:val="20"/>
        </w:rPr>
      </w:pPr>
      <w:r>
        <w:rPr>
          <w:sz w:val="20"/>
        </w:rPr>
        <w:t>Ensure</w:t>
      </w:r>
      <w:r>
        <w:rPr>
          <w:spacing w:val="-6"/>
          <w:sz w:val="20"/>
        </w:rPr>
        <w:t xml:space="preserve"> </w:t>
      </w:r>
      <w:r>
        <w:rPr>
          <w:sz w:val="20"/>
        </w:rPr>
        <w:t>all</w:t>
      </w:r>
      <w:r>
        <w:rPr>
          <w:spacing w:val="-8"/>
          <w:sz w:val="20"/>
        </w:rPr>
        <w:t xml:space="preserve"> </w:t>
      </w:r>
      <w:r>
        <w:rPr>
          <w:sz w:val="20"/>
        </w:rPr>
        <w:t>employees</w:t>
      </w:r>
      <w:r>
        <w:rPr>
          <w:spacing w:val="-6"/>
          <w:sz w:val="20"/>
        </w:rPr>
        <w:t xml:space="preserve"> </w:t>
      </w:r>
      <w:r>
        <w:rPr>
          <w:sz w:val="20"/>
        </w:rPr>
        <w:t>are</w:t>
      </w:r>
      <w:r>
        <w:rPr>
          <w:spacing w:val="-5"/>
          <w:sz w:val="20"/>
        </w:rPr>
        <w:t xml:space="preserve"> </w:t>
      </w:r>
      <w:r>
        <w:rPr>
          <w:sz w:val="20"/>
        </w:rPr>
        <w:t>aware</w:t>
      </w:r>
      <w:r>
        <w:rPr>
          <w:spacing w:val="-7"/>
          <w:sz w:val="20"/>
        </w:rPr>
        <w:t xml:space="preserve"> </w:t>
      </w:r>
      <w:r>
        <w:rPr>
          <w:sz w:val="20"/>
        </w:rPr>
        <w:t>of</w:t>
      </w:r>
      <w:r>
        <w:rPr>
          <w:spacing w:val="-6"/>
          <w:sz w:val="20"/>
        </w:rPr>
        <w:t xml:space="preserve"> </w:t>
      </w:r>
      <w:r>
        <w:rPr>
          <w:sz w:val="20"/>
        </w:rPr>
        <w:t>this</w:t>
      </w:r>
      <w:r>
        <w:rPr>
          <w:spacing w:val="-4"/>
          <w:sz w:val="20"/>
        </w:rPr>
        <w:t xml:space="preserve"> </w:t>
      </w:r>
      <w:r>
        <w:rPr>
          <w:sz w:val="20"/>
        </w:rPr>
        <w:t>written</w:t>
      </w:r>
      <w:r>
        <w:rPr>
          <w:spacing w:val="-10"/>
          <w:sz w:val="20"/>
        </w:rPr>
        <w:t xml:space="preserve"> </w:t>
      </w:r>
      <w:r>
        <w:rPr>
          <w:sz w:val="20"/>
        </w:rPr>
        <w:t>Workplace</w:t>
      </w:r>
      <w:r>
        <w:rPr>
          <w:spacing w:val="-7"/>
          <w:sz w:val="20"/>
        </w:rPr>
        <w:t xml:space="preserve"> </w:t>
      </w:r>
      <w:r>
        <w:rPr>
          <w:sz w:val="20"/>
        </w:rPr>
        <w:t>Safety</w:t>
      </w:r>
      <w:r>
        <w:rPr>
          <w:spacing w:val="-8"/>
          <w:sz w:val="20"/>
        </w:rPr>
        <w:t xml:space="preserve"> </w:t>
      </w:r>
      <w:r>
        <w:rPr>
          <w:spacing w:val="-2"/>
          <w:sz w:val="20"/>
        </w:rPr>
        <w:t>Program</w:t>
      </w:r>
    </w:p>
    <w:p w14:paraId="7DA4EEED" w14:textId="77777777" w:rsidR="00562CC2" w:rsidRDefault="00000000">
      <w:pPr>
        <w:pStyle w:val="ListParagraph"/>
        <w:numPr>
          <w:ilvl w:val="0"/>
          <w:numId w:val="127"/>
        </w:numPr>
        <w:tabs>
          <w:tab w:val="left" w:pos="2056"/>
        </w:tabs>
        <w:spacing w:line="244" w:lineRule="exact"/>
        <w:ind w:left="2056"/>
        <w:rPr>
          <w:sz w:val="20"/>
        </w:rPr>
      </w:pPr>
      <w:r>
        <w:rPr>
          <w:sz w:val="20"/>
        </w:rPr>
        <w:t>Coordinate</w:t>
      </w:r>
      <w:r>
        <w:rPr>
          <w:spacing w:val="-10"/>
          <w:sz w:val="20"/>
        </w:rPr>
        <w:t xml:space="preserve"> </w:t>
      </w:r>
      <w:r>
        <w:rPr>
          <w:sz w:val="20"/>
        </w:rPr>
        <w:t>&amp;</w:t>
      </w:r>
      <w:r>
        <w:rPr>
          <w:spacing w:val="-9"/>
          <w:sz w:val="20"/>
        </w:rPr>
        <w:t xml:space="preserve"> </w:t>
      </w:r>
      <w:r>
        <w:rPr>
          <w:sz w:val="20"/>
        </w:rPr>
        <w:t>Arrange</w:t>
      </w:r>
      <w:r>
        <w:rPr>
          <w:spacing w:val="-9"/>
          <w:sz w:val="20"/>
        </w:rPr>
        <w:t xml:space="preserve"> </w:t>
      </w:r>
      <w:r>
        <w:rPr>
          <w:sz w:val="20"/>
        </w:rPr>
        <w:t>Employee</w:t>
      </w:r>
      <w:r>
        <w:rPr>
          <w:spacing w:val="-10"/>
          <w:sz w:val="20"/>
        </w:rPr>
        <w:t xml:space="preserve"> </w:t>
      </w:r>
      <w:r>
        <w:rPr>
          <w:spacing w:val="-2"/>
          <w:sz w:val="20"/>
        </w:rPr>
        <w:t>Training</w:t>
      </w:r>
    </w:p>
    <w:p w14:paraId="3B6EFFFF" w14:textId="77777777" w:rsidR="00562CC2" w:rsidRDefault="00000000">
      <w:pPr>
        <w:pStyle w:val="ListParagraph"/>
        <w:numPr>
          <w:ilvl w:val="0"/>
          <w:numId w:val="127"/>
        </w:numPr>
        <w:tabs>
          <w:tab w:val="left" w:pos="2056"/>
        </w:tabs>
        <w:spacing w:line="244" w:lineRule="exact"/>
        <w:ind w:left="2056"/>
        <w:rPr>
          <w:sz w:val="20"/>
        </w:rPr>
      </w:pPr>
      <w:r>
        <w:rPr>
          <w:sz w:val="20"/>
        </w:rPr>
        <w:t>Actively</w:t>
      </w:r>
      <w:r>
        <w:rPr>
          <w:spacing w:val="-10"/>
          <w:sz w:val="20"/>
        </w:rPr>
        <w:t xml:space="preserve"> </w:t>
      </w:r>
      <w:r>
        <w:rPr>
          <w:sz w:val="20"/>
        </w:rPr>
        <w:t>listen</w:t>
      </w:r>
      <w:r>
        <w:rPr>
          <w:spacing w:val="-9"/>
          <w:sz w:val="20"/>
        </w:rPr>
        <w:t xml:space="preserve"> </w:t>
      </w:r>
      <w:r>
        <w:rPr>
          <w:sz w:val="20"/>
        </w:rPr>
        <w:t>to</w:t>
      </w:r>
      <w:r>
        <w:rPr>
          <w:spacing w:val="-7"/>
          <w:sz w:val="20"/>
        </w:rPr>
        <w:t xml:space="preserve"> </w:t>
      </w:r>
      <w:r>
        <w:rPr>
          <w:sz w:val="20"/>
        </w:rPr>
        <w:t>employees</w:t>
      </w:r>
      <w:r>
        <w:rPr>
          <w:spacing w:val="-8"/>
          <w:sz w:val="20"/>
        </w:rPr>
        <w:t xml:space="preserve"> </w:t>
      </w:r>
      <w:r>
        <w:rPr>
          <w:sz w:val="20"/>
        </w:rPr>
        <w:t>about</w:t>
      </w:r>
      <w:r>
        <w:rPr>
          <w:spacing w:val="-7"/>
          <w:sz w:val="20"/>
        </w:rPr>
        <w:t xml:space="preserve"> </w:t>
      </w:r>
      <w:r>
        <w:rPr>
          <w:sz w:val="20"/>
        </w:rPr>
        <w:t>concerns</w:t>
      </w:r>
      <w:r>
        <w:rPr>
          <w:spacing w:val="-7"/>
          <w:sz w:val="20"/>
        </w:rPr>
        <w:t xml:space="preserve"> </w:t>
      </w:r>
      <w:r>
        <w:rPr>
          <w:sz w:val="20"/>
        </w:rPr>
        <w:t>related</w:t>
      </w:r>
      <w:r>
        <w:rPr>
          <w:spacing w:val="-9"/>
          <w:sz w:val="20"/>
        </w:rPr>
        <w:t xml:space="preserve"> </w:t>
      </w:r>
      <w:r>
        <w:rPr>
          <w:sz w:val="20"/>
        </w:rPr>
        <w:t>to</w:t>
      </w:r>
      <w:r>
        <w:rPr>
          <w:spacing w:val="-7"/>
          <w:sz w:val="20"/>
        </w:rPr>
        <w:t xml:space="preserve"> </w:t>
      </w:r>
      <w:r>
        <w:rPr>
          <w:sz w:val="20"/>
        </w:rPr>
        <w:t>hazardous</w:t>
      </w:r>
      <w:r>
        <w:rPr>
          <w:spacing w:val="-8"/>
          <w:sz w:val="20"/>
        </w:rPr>
        <w:t xml:space="preserve"> </w:t>
      </w:r>
      <w:r>
        <w:rPr>
          <w:spacing w:val="-2"/>
          <w:sz w:val="20"/>
        </w:rPr>
        <w:t>substances</w:t>
      </w:r>
    </w:p>
    <w:p w14:paraId="2C5FA3E4" w14:textId="77777777" w:rsidR="00562CC2" w:rsidRDefault="00000000">
      <w:pPr>
        <w:spacing w:before="227"/>
        <w:ind w:left="1408"/>
        <w:rPr>
          <w:b/>
          <w:sz w:val="20"/>
        </w:rPr>
      </w:pPr>
      <w:r>
        <w:rPr>
          <w:b/>
          <w:spacing w:val="-2"/>
          <w:sz w:val="20"/>
        </w:rPr>
        <w:t>Supervisor/Foreman</w:t>
      </w:r>
    </w:p>
    <w:p w14:paraId="6C1F3BE4" w14:textId="77777777" w:rsidR="00562CC2" w:rsidRDefault="00000000">
      <w:pPr>
        <w:pStyle w:val="ListParagraph"/>
        <w:numPr>
          <w:ilvl w:val="0"/>
          <w:numId w:val="127"/>
        </w:numPr>
        <w:tabs>
          <w:tab w:val="left" w:pos="2128"/>
        </w:tabs>
        <w:spacing w:before="1" w:line="245" w:lineRule="exact"/>
        <w:rPr>
          <w:sz w:val="20"/>
        </w:rPr>
      </w:pPr>
      <w:r>
        <w:rPr>
          <w:sz w:val="20"/>
        </w:rPr>
        <w:t>Ensure</w:t>
      </w:r>
      <w:r>
        <w:rPr>
          <w:spacing w:val="-8"/>
          <w:sz w:val="20"/>
        </w:rPr>
        <w:t xml:space="preserve"> </w:t>
      </w:r>
      <w:r>
        <w:rPr>
          <w:sz w:val="20"/>
        </w:rPr>
        <w:t>employees</w:t>
      </w:r>
      <w:r>
        <w:rPr>
          <w:spacing w:val="-8"/>
          <w:sz w:val="20"/>
        </w:rPr>
        <w:t xml:space="preserve"> </w:t>
      </w:r>
      <w:r>
        <w:rPr>
          <w:sz w:val="20"/>
        </w:rPr>
        <w:t>are</w:t>
      </w:r>
      <w:r>
        <w:rPr>
          <w:spacing w:val="-8"/>
          <w:sz w:val="20"/>
        </w:rPr>
        <w:t xml:space="preserve"> </w:t>
      </w:r>
      <w:r>
        <w:rPr>
          <w:sz w:val="20"/>
        </w:rPr>
        <w:t>working</w:t>
      </w:r>
      <w:r>
        <w:rPr>
          <w:spacing w:val="-9"/>
          <w:sz w:val="20"/>
        </w:rPr>
        <w:t xml:space="preserve"> </w:t>
      </w:r>
      <w:r>
        <w:rPr>
          <w:sz w:val="20"/>
        </w:rPr>
        <w:t>safely</w:t>
      </w:r>
      <w:r>
        <w:rPr>
          <w:spacing w:val="-10"/>
          <w:sz w:val="20"/>
        </w:rPr>
        <w:t xml:space="preserve"> </w:t>
      </w:r>
      <w:r>
        <w:rPr>
          <w:sz w:val="20"/>
        </w:rPr>
        <w:t>with</w:t>
      </w:r>
      <w:r>
        <w:rPr>
          <w:spacing w:val="-8"/>
          <w:sz w:val="20"/>
        </w:rPr>
        <w:t xml:space="preserve"> </w:t>
      </w:r>
      <w:r>
        <w:rPr>
          <w:sz w:val="20"/>
        </w:rPr>
        <w:t>hazardous</w:t>
      </w:r>
      <w:r>
        <w:rPr>
          <w:spacing w:val="-6"/>
          <w:sz w:val="20"/>
        </w:rPr>
        <w:t xml:space="preserve"> </w:t>
      </w:r>
      <w:r>
        <w:rPr>
          <w:spacing w:val="-2"/>
          <w:sz w:val="20"/>
        </w:rPr>
        <w:t>substances</w:t>
      </w:r>
    </w:p>
    <w:p w14:paraId="05498069" w14:textId="77777777" w:rsidR="00562CC2" w:rsidRDefault="00000000">
      <w:pPr>
        <w:pStyle w:val="ListParagraph"/>
        <w:numPr>
          <w:ilvl w:val="0"/>
          <w:numId w:val="127"/>
        </w:numPr>
        <w:tabs>
          <w:tab w:val="left" w:pos="2128"/>
        </w:tabs>
        <w:ind w:right="1035"/>
        <w:rPr>
          <w:sz w:val="20"/>
        </w:rPr>
      </w:pPr>
      <w:r>
        <w:rPr>
          <w:sz w:val="20"/>
        </w:rPr>
        <w:t>Demonstrating</w:t>
      </w:r>
      <w:r>
        <w:rPr>
          <w:spacing w:val="-11"/>
          <w:sz w:val="20"/>
        </w:rPr>
        <w:t xml:space="preserve"> </w:t>
      </w:r>
      <w:r>
        <w:rPr>
          <w:sz w:val="20"/>
        </w:rPr>
        <w:t>to</w:t>
      </w:r>
      <w:r>
        <w:rPr>
          <w:spacing w:val="-10"/>
          <w:sz w:val="20"/>
        </w:rPr>
        <w:t xml:space="preserve"> </w:t>
      </w:r>
      <w:r>
        <w:rPr>
          <w:sz w:val="20"/>
        </w:rPr>
        <w:t>employees</w:t>
      </w:r>
      <w:r>
        <w:rPr>
          <w:spacing w:val="-9"/>
          <w:sz w:val="20"/>
        </w:rPr>
        <w:t xml:space="preserve"> </w:t>
      </w:r>
      <w:r>
        <w:rPr>
          <w:sz w:val="20"/>
        </w:rPr>
        <w:t>importance</w:t>
      </w:r>
      <w:r>
        <w:rPr>
          <w:spacing w:val="-10"/>
          <w:sz w:val="20"/>
        </w:rPr>
        <w:t xml:space="preserve"> </w:t>
      </w:r>
      <w:r>
        <w:rPr>
          <w:sz w:val="20"/>
        </w:rPr>
        <w:t>of</w:t>
      </w:r>
      <w:r>
        <w:rPr>
          <w:spacing w:val="-8"/>
          <w:sz w:val="20"/>
        </w:rPr>
        <w:t xml:space="preserve"> </w:t>
      </w:r>
      <w:r>
        <w:rPr>
          <w:sz w:val="20"/>
        </w:rPr>
        <w:t>safety</w:t>
      </w:r>
      <w:r>
        <w:rPr>
          <w:spacing w:val="-14"/>
          <w:sz w:val="20"/>
        </w:rPr>
        <w:t xml:space="preserve"> </w:t>
      </w:r>
      <w:r>
        <w:rPr>
          <w:sz w:val="20"/>
        </w:rPr>
        <w:t>by</w:t>
      </w:r>
      <w:r>
        <w:rPr>
          <w:spacing w:val="-12"/>
          <w:sz w:val="20"/>
        </w:rPr>
        <w:t xml:space="preserve"> </w:t>
      </w:r>
      <w:r>
        <w:rPr>
          <w:sz w:val="20"/>
        </w:rPr>
        <w:t>acting</w:t>
      </w:r>
      <w:r>
        <w:rPr>
          <w:spacing w:val="-5"/>
          <w:sz w:val="20"/>
        </w:rPr>
        <w:t xml:space="preserve"> </w:t>
      </w:r>
      <w:r>
        <w:rPr>
          <w:sz w:val="20"/>
        </w:rPr>
        <w:t>safely</w:t>
      </w:r>
      <w:r>
        <w:rPr>
          <w:spacing w:val="-11"/>
          <w:sz w:val="20"/>
        </w:rPr>
        <w:t xml:space="preserve"> </w:t>
      </w:r>
      <w:r>
        <w:rPr>
          <w:sz w:val="20"/>
        </w:rPr>
        <w:t>when</w:t>
      </w:r>
      <w:r>
        <w:rPr>
          <w:spacing w:val="-8"/>
          <w:sz w:val="20"/>
        </w:rPr>
        <w:t xml:space="preserve"> </w:t>
      </w:r>
      <w:r>
        <w:rPr>
          <w:sz w:val="20"/>
        </w:rPr>
        <w:t>handling</w:t>
      </w:r>
      <w:r>
        <w:rPr>
          <w:spacing w:val="-8"/>
          <w:sz w:val="20"/>
        </w:rPr>
        <w:t xml:space="preserve"> </w:t>
      </w:r>
      <w:r>
        <w:rPr>
          <w:sz w:val="20"/>
        </w:rPr>
        <w:t>or</w:t>
      </w:r>
      <w:r>
        <w:rPr>
          <w:spacing w:val="-9"/>
          <w:sz w:val="20"/>
        </w:rPr>
        <w:t xml:space="preserve"> </w:t>
      </w:r>
      <w:r>
        <w:rPr>
          <w:sz w:val="20"/>
        </w:rPr>
        <w:t>working</w:t>
      </w:r>
      <w:r>
        <w:rPr>
          <w:spacing w:val="-8"/>
          <w:sz w:val="20"/>
        </w:rPr>
        <w:t xml:space="preserve"> </w:t>
      </w:r>
      <w:r>
        <w:rPr>
          <w:sz w:val="20"/>
        </w:rPr>
        <w:t>with hazardous substances</w:t>
      </w:r>
    </w:p>
    <w:p w14:paraId="6FCFE2E1" w14:textId="77777777" w:rsidR="00562CC2" w:rsidRDefault="00000000">
      <w:pPr>
        <w:pStyle w:val="ListParagraph"/>
        <w:numPr>
          <w:ilvl w:val="0"/>
          <w:numId w:val="127"/>
        </w:numPr>
        <w:tabs>
          <w:tab w:val="left" w:pos="2128"/>
        </w:tabs>
        <w:spacing w:line="243" w:lineRule="exact"/>
        <w:rPr>
          <w:sz w:val="20"/>
        </w:rPr>
      </w:pPr>
      <w:r>
        <w:rPr>
          <w:sz w:val="20"/>
        </w:rPr>
        <w:t>Actively</w:t>
      </w:r>
      <w:r>
        <w:rPr>
          <w:spacing w:val="-10"/>
          <w:sz w:val="20"/>
        </w:rPr>
        <w:t xml:space="preserve"> </w:t>
      </w:r>
      <w:r>
        <w:rPr>
          <w:sz w:val="20"/>
        </w:rPr>
        <w:t>listen</w:t>
      </w:r>
      <w:r>
        <w:rPr>
          <w:spacing w:val="-9"/>
          <w:sz w:val="20"/>
        </w:rPr>
        <w:t xml:space="preserve"> </w:t>
      </w:r>
      <w:r>
        <w:rPr>
          <w:sz w:val="20"/>
        </w:rPr>
        <w:t>to</w:t>
      </w:r>
      <w:r>
        <w:rPr>
          <w:spacing w:val="-7"/>
          <w:sz w:val="20"/>
        </w:rPr>
        <w:t xml:space="preserve"> </w:t>
      </w:r>
      <w:r>
        <w:rPr>
          <w:sz w:val="20"/>
        </w:rPr>
        <w:t>employees</w:t>
      </w:r>
      <w:r>
        <w:rPr>
          <w:spacing w:val="-8"/>
          <w:sz w:val="20"/>
        </w:rPr>
        <w:t xml:space="preserve"> </w:t>
      </w:r>
      <w:r>
        <w:rPr>
          <w:sz w:val="20"/>
        </w:rPr>
        <w:t>about</w:t>
      </w:r>
      <w:r>
        <w:rPr>
          <w:spacing w:val="-7"/>
          <w:sz w:val="20"/>
        </w:rPr>
        <w:t xml:space="preserve"> </w:t>
      </w:r>
      <w:r>
        <w:rPr>
          <w:sz w:val="20"/>
        </w:rPr>
        <w:t>concerns</w:t>
      </w:r>
      <w:r>
        <w:rPr>
          <w:spacing w:val="-7"/>
          <w:sz w:val="20"/>
        </w:rPr>
        <w:t xml:space="preserve"> </w:t>
      </w:r>
      <w:r>
        <w:rPr>
          <w:sz w:val="20"/>
        </w:rPr>
        <w:t>related</w:t>
      </w:r>
      <w:r>
        <w:rPr>
          <w:spacing w:val="-9"/>
          <w:sz w:val="20"/>
        </w:rPr>
        <w:t xml:space="preserve"> </w:t>
      </w:r>
      <w:r>
        <w:rPr>
          <w:sz w:val="20"/>
        </w:rPr>
        <w:t>to</w:t>
      </w:r>
      <w:r>
        <w:rPr>
          <w:spacing w:val="-7"/>
          <w:sz w:val="20"/>
        </w:rPr>
        <w:t xml:space="preserve"> </w:t>
      </w:r>
      <w:r>
        <w:rPr>
          <w:sz w:val="20"/>
        </w:rPr>
        <w:t>hazardous</w:t>
      </w:r>
      <w:r>
        <w:rPr>
          <w:spacing w:val="-8"/>
          <w:sz w:val="20"/>
        </w:rPr>
        <w:t xml:space="preserve"> </w:t>
      </w:r>
      <w:r>
        <w:rPr>
          <w:spacing w:val="-2"/>
          <w:sz w:val="20"/>
        </w:rPr>
        <w:t>substances</w:t>
      </w:r>
    </w:p>
    <w:p w14:paraId="153FCE6C" w14:textId="77777777" w:rsidR="00562CC2" w:rsidRDefault="00000000">
      <w:pPr>
        <w:spacing w:before="228"/>
        <w:ind w:left="1408"/>
        <w:rPr>
          <w:b/>
          <w:sz w:val="20"/>
        </w:rPr>
      </w:pPr>
      <w:r>
        <w:rPr>
          <w:b/>
          <w:sz w:val="20"/>
        </w:rPr>
        <w:t>Project</w:t>
      </w:r>
      <w:r>
        <w:rPr>
          <w:b/>
          <w:spacing w:val="-9"/>
          <w:sz w:val="20"/>
        </w:rPr>
        <w:t xml:space="preserve"> </w:t>
      </w:r>
      <w:r>
        <w:rPr>
          <w:b/>
          <w:spacing w:val="-2"/>
          <w:sz w:val="20"/>
        </w:rPr>
        <w:t>Manager</w:t>
      </w:r>
    </w:p>
    <w:p w14:paraId="4BDEC24D" w14:textId="77777777" w:rsidR="00562CC2" w:rsidRDefault="00000000">
      <w:pPr>
        <w:pStyle w:val="ListParagraph"/>
        <w:numPr>
          <w:ilvl w:val="0"/>
          <w:numId w:val="127"/>
        </w:numPr>
        <w:tabs>
          <w:tab w:val="left" w:pos="2128"/>
        </w:tabs>
        <w:spacing w:before="1"/>
        <w:ind w:right="1044"/>
        <w:rPr>
          <w:sz w:val="20"/>
        </w:rPr>
      </w:pPr>
      <w:r>
        <w:rPr>
          <w:sz w:val="20"/>
        </w:rPr>
        <w:t>Ensure</w:t>
      </w:r>
      <w:r>
        <w:rPr>
          <w:spacing w:val="71"/>
          <w:sz w:val="20"/>
        </w:rPr>
        <w:t xml:space="preserve"> </w:t>
      </w:r>
      <w:r>
        <w:rPr>
          <w:sz w:val="20"/>
        </w:rPr>
        <w:t>employees</w:t>
      </w:r>
      <w:r>
        <w:rPr>
          <w:spacing w:val="72"/>
          <w:sz w:val="20"/>
        </w:rPr>
        <w:t xml:space="preserve"> </w:t>
      </w:r>
      <w:r>
        <w:rPr>
          <w:sz w:val="20"/>
        </w:rPr>
        <w:t>have</w:t>
      </w:r>
      <w:r>
        <w:rPr>
          <w:spacing w:val="73"/>
          <w:sz w:val="20"/>
        </w:rPr>
        <w:t xml:space="preserve"> </w:t>
      </w:r>
      <w:r>
        <w:rPr>
          <w:sz w:val="20"/>
        </w:rPr>
        <w:t>the</w:t>
      </w:r>
      <w:r>
        <w:rPr>
          <w:spacing w:val="70"/>
          <w:sz w:val="20"/>
        </w:rPr>
        <w:t xml:space="preserve"> </w:t>
      </w:r>
      <w:r>
        <w:rPr>
          <w:sz w:val="20"/>
        </w:rPr>
        <w:t>proper</w:t>
      </w:r>
      <w:r>
        <w:rPr>
          <w:spacing w:val="72"/>
          <w:sz w:val="20"/>
        </w:rPr>
        <w:t xml:space="preserve"> </w:t>
      </w:r>
      <w:r>
        <w:rPr>
          <w:sz w:val="20"/>
        </w:rPr>
        <w:t>resources</w:t>
      </w:r>
      <w:r>
        <w:rPr>
          <w:spacing w:val="72"/>
          <w:sz w:val="20"/>
        </w:rPr>
        <w:t xml:space="preserve"> </w:t>
      </w:r>
      <w:r>
        <w:rPr>
          <w:sz w:val="20"/>
        </w:rPr>
        <w:t>to</w:t>
      </w:r>
      <w:r>
        <w:rPr>
          <w:spacing w:val="71"/>
          <w:sz w:val="20"/>
        </w:rPr>
        <w:t xml:space="preserve"> </w:t>
      </w:r>
      <w:r>
        <w:rPr>
          <w:sz w:val="20"/>
        </w:rPr>
        <w:t>work</w:t>
      </w:r>
      <w:r>
        <w:rPr>
          <w:spacing w:val="72"/>
          <w:sz w:val="20"/>
        </w:rPr>
        <w:t xml:space="preserve"> </w:t>
      </w:r>
      <w:r>
        <w:rPr>
          <w:sz w:val="20"/>
        </w:rPr>
        <w:t>safely</w:t>
      </w:r>
      <w:r>
        <w:rPr>
          <w:spacing w:val="68"/>
          <w:sz w:val="20"/>
        </w:rPr>
        <w:t xml:space="preserve"> </w:t>
      </w:r>
      <w:r>
        <w:rPr>
          <w:sz w:val="20"/>
        </w:rPr>
        <w:t>when</w:t>
      </w:r>
      <w:r>
        <w:rPr>
          <w:spacing w:val="71"/>
          <w:sz w:val="20"/>
        </w:rPr>
        <w:t xml:space="preserve"> </w:t>
      </w:r>
      <w:r>
        <w:rPr>
          <w:sz w:val="20"/>
        </w:rPr>
        <w:t>handling</w:t>
      </w:r>
      <w:r>
        <w:rPr>
          <w:spacing w:val="70"/>
          <w:sz w:val="20"/>
        </w:rPr>
        <w:t xml:space="preserve"> </w:t>
      </w:r>
      <w:r>
        <w:rPr>
          <w:sz w:val="20"/>
        </w:rPr>
        <w:t xml:space="preserve">hazardous </w:t>
      </w:r>
      <w:r>
        <w:rPr>
          <w:spacing w:val="-2"/>
          <w:sz w:val="20"/>
        </w:rPr>
        <w:t>substances</w:t>
      </w:r>
    </w:p>
    <w:p w14:paraId="3BD0DF3C" w14:textId="77777777" w:rsidR="00562CC2" w:rsidRDefault="00000000">
      <w:pPr>
        <w:pStyle w:val="ListParagraph"/>
        <w:numPr>
          <w:ilvl w:val="0"/>
          <w:numId w:val="127"/>
        </w:numPr>
        <w:tabs>
          <w:tab w:val="left" w:pos="2128"/>
        </w:tabs>
        <w:spacing w:line="243" w:lineRule="exact"/>
        <w:rPr>
          <w:sz w:val="20"/>
        </w:rPr>
      </w:pPr>
      <w:r>
        <w:rPr>
          <w:sz w:val="20"/>
        </w:rPr>
        <w:t>Provide</w:t>
      </w:r>
      <w:r>
        <w:rPr>
          <w:spacing w:val="-8"/>
          <w:sz w:val="20"/>
        </w:rPr>
        <w:t xml:space="preserve"> </w:t>
      </w:r>
      <w:r>
        <w:rPr>
          <w:sz w:val="20"/>
        </w:rPr>
        <w:t>Employee</w:t>
      </w:r>
      <w:r>
        <w:rPr>
          <w:spacing w:val="-7"/>
          <w:sz w:val="20"/>
        </w:rPr>
        <w:t xml:space="preserve"> </w:t>
      </w:r>
      <w:r>
        <w:rPr>
          <w:sz w:val="20"/>
        </w:rPr>
        <w:t>&amp;</w:t>
      </w:r>
      <w:r>
        <w:rPr>
          <w:spacing w:val="-6"/>
          <w:sz w:val="20"/>
        </w:rPr>
        <w:t xml:space="preserve"> </w:t>
      </w:r>
      <w:r>
        <w:rPr>
          <w:sz w:val="20"/>
        </w:rPr>
        <w:t>Safety</w:t>
      </w:r>
      <w:r>
        <w:rPr>
          <w:spacing w:val="-8"/>
          <w:sz w:val="20"/>
        </w:rPr>
        <w:t xml:space="preserve"> </w:t>
      </w:r>
      <w:r>
        <w:rPr>
          <w:sz w:val="20"/>
        </w:rPr>
        <w:t>Committee</w:t>
      </w:r>
      <w:r>
        <w:rPr>
          <w:spacing w:val="-8"/>
          <w:sz w:val="20"/>
        </w:rPr>
        <w:t xml:space="preserve"> </w:t>
      </w:r>
      <w:r>
        <w:rPr>
          <w:sz w:val="20"/>
        </w:rPr>
        <w:t>resources</w:t>
      </w:r>
      <w:r>
        <w:rPr>
          <w:spacing w:val="-6"/>
          <w:sz w:val="20"/>
        </w:rPr>
        <w:t xml:space="preserve"> </w:t>
      </w:r>
      <w:r>
        <w:rPr>
          <w:sz w:val="20"/>
        </w:rPr>
        <w:t>to</w:t>
      </w:r>
      <w:r>
        <w:rPr>
          <w:spacing w:val="-9"/>
          <w:sz w:val="20"/>
        </w:rPr>
        <w:t xml:space="preserve"> </w:t>
      </w:r>
      <w:r>
        <w:rPr>
          <w:sz w:val="20"/>
        </w:rPr>
        <w:t>ensure</w:t>
      </w:r>
      <w:r>
        <w:rPr>
          <w:spacing w:val="-8"/>
          <w:sz w:val="20"/>
        </w:rPr>
        <w:t xml:space="preserve"> </w:t>
      </w:r>
      <w:r>
        <w:rPr>
          <w:sz w:val="20"/>
        </w:rPr>
        <w:t>implementation</w:t>
      </w:r>
      <w:r>
        <w:rPr>
          <w:spacing w:val="-7"/>
          <w:sz w:val="20"/>
        </w:rPr>
        <w:t xml:space="preserve"> </w:t>
      </w:r>
      <w:r>
        <w:rPr>
          <w:sz w:val="20"/>
        </w:rPr>
        <w:t>of</w:t>
      </w:r>
      <w:r>
        <w:rPr>
          <w:spacing w:val="-6"/>
          <w:sz w:val="20"/>
        </w:rPr>
        <w:t xml:space="preserve"> </w:t>
      </w:r>
      <w:r>
        <w:rPr>
          <w:sz w:val="20"/>
        </w:rPr>
        <w:t>this</w:t>
      </w:r>
      <w:r>
        <w:rPr>
          <w:spacing w:val="-7"/>
          <w:sz w:val="20"/>
        </w:rPr>
        <w:t xml:space="preserve"> </w:t>
      </w:r>
      <w:r>
        <w:rPr>
          <w:spacing w:val="-2"/>
          <w:sz w:val="20"/>
        </w:rPr>
        <w:t>program</w:t>
      </w:r>
    </w:p>
    <w:p w14:paraId="5710E3C7" w14:textId="77777777" w:rsidR="00562CC2" w:rsidRDefault="00000000">
      <w:pPr>
        <w:pStyle w:val="ListParagraph"/>
        <w:numPr>
          <w:ilvl w:val="0"/>
          <w:numId w:val="127"/>
        </w:numPr>
        <w:tabs>
          <w:tab w:val="left" w:pos="2128"/>
        </w:tabs>
        <w:rPr>
          <w:sz w:val="20"/>
        </w:rPr>
      </w:pPr>
      <w:r>
        <w:rPr>
          <w:sz w:val="20"/>
        </w:rPr>
        <w:t>Actively</w:t>
      </w:r>
      <w:r>
        <w:rPr>
          <w:spacing w:val="-10"/>
          <w:sz w:val="20"/>
        </w:rPr>
        <w:t xml:space="preserve"> </w:t>
      </w:r>
      <w:r>
        <w:rPr>
          <w:sz w:val="20"/>
        </w:rPr>
        <w:t>listen</w:t>
      </w:r>
      <w:r>
        <w:rPr>
          <w:spacing w:val="-9"/>
          <w:sz w:val="20"/>
        </w:rPr>
        <w:t xml:space="preserve"> </w:t>
      </w:r>
      <w:r>
        <w:rPr>
          <w:sz w:val="20"/>
        </w:rPr>
        <w:t>to</w:t>
      </w:r>
      <w:r>
        <w:rPr>
          <w:spacing w:val="-7"/>
          <w:sz w:val="20"/>
        </w:rPr>
        <w:t xml:space="preserve"> </w:t>
      </w:r>
      <w:r>
        <w:rPr>
          <w:sz w:val="20"/>
        </w:rPr>
        <w:t>employees</w:t>
      </w:r>
      <w:r>
        <w:rPr>
          <w:spacing w:val="-8"/>
          <w:sz w:val="20"/>
        </w:rPr>
        <w:t xml:space="preserve"> </w:t>
      </w:r>
      <w:r>
        <w:rPr>
          <w:sz w:val="20"/>
        </w:rPr>
        <w:t>about</w:t>
      </w:r>
      <w:r>
        <w:rPr>
          <w:spacing w:val="-7"/>
          <w:sz w:val="20"/>
        </w:rPr>
        <w:t xml:space="preserve"> </w:t>
      </w:r>
      <w:r>
        <w:rPr>
          <w:sz w:val="20"/>
        </w:rPr>
        <w:t>concerns</w:t>
      </w:r>
      <w:r>
        <w:rPr>
          <w:spacing w:val="-7"/>
          <w:sz w:val="20"/>
        </w:rPr>
        <w:t xml:space="preserve"> </w:t>
      </w:r>
      <w:r>
        <w:rPr>
          <w:sz w:val="20"/>
        </w:rPr>
        <w:t>related</w:t>
      </w:r>
      <w:r>
        <w:rPr>
          <w:spacing w:val="-9"/>
          <w:sz w:val="20"/>
        </w:rPr>
        <w:t xml:space="preserve"> </w:t>
      </w:r>
      <w:r>
        <w:rPr>
          <w:sz w:val="20"/>
        </w:rPr>
        <w:t>to</w:t>
      </w:r>
      <w:r>
        <w:rPr>
          <w:spacing w:val="-7"/>
          <w:sz w:val="20"/>
        </w:rPr>
        <w:t xml:space="preserve"> </w:t>
      </w:r>
      <w:r>
        <w:rPr>
          <w:sz w:val="20"/>
        </w:rPr>
        <w:t>hazardous</w:t>
      </w:r>
      <w:r>
        <w:rPr>
          <w:spacing w:val="-8"/>
          <w:sz w:val="20"/>
        </w:rPr>
        <w:t xml:space="preserve"> </w:t>
      </w:r>
      <w:r>
        <w:rPr>
          <w:spacing w:val="-2"/>
          <w:sz w:val="20"/>
        </w:rPr>
        <w:t>substances</w:t>
      </w:r>
    </w:p>
    <w:p w14:paraId="3DFF211C" w14:textId="77777777" w:rsidR="00562CC2" w:rsidRDefault="00000000">
      <w:pPr>
        <w:spacing w:before="227"/>
        <w:ind w:left="1408"/>
        <w:rPr>
          <w:b/>
          <w:sz w:val="20"/>
        </w:rPr>
      </w:pPr>
      <w:r>
        <w:rPr>
          <w:b/>
          <w:spacing w:val="-2"/>
          <w:sz w:val="20"/>
        </w:rPr>
        <w:t>Employees</w:t>
      </w:r>
    </w:p>
    <w:p w14:paraId="7FA60483" w14:textId="77777777" w:rsidR="00562CC2" w:rsidRDefault="00000000">
      <w:pPr>
        <w:pStyle w:val="ListParagraph"/>
        <w:numPr>
          <w:ilvl w:val="0"/>
          <w:numId w:val="127"/>
        </w:numPr>
        <w:tabs>
          <w:tab w:val="left" w:pos="2128"/>
        </w:tabs>
        <w:spacing w:before="1"/>
        <w:ind w:right="1032"/>
        <w:rPr>
          <w:sz w:val="20"/>
        </w:rPr>
      </w:pPr>
      <w:r>
        <w:rPr>
          <w:sz w:val="20"/>
        </w:rPr>
        <w:t>All employees are responsible to learn and implement the Hazard Communication / Employee Right-to-Know training they received into their daily work routine.</w:t>
      </w:r>
    </w:p>
    <w:p w14:paraId="1F081186" w14:textId="77777777" w:rsidR="00562CC2" w:rsidRDefault="00000000">
      <w:pPr>
        <w:pStyle w:val="ListParagraph"/>
        <w:numPr>
          <w:ilvl w:val="0"/>
          <w:numId w:val="127"/>
        </w:numPr>
        <w:tabs>
          <w:tab w:val="left" w:pos="2128"/>
        </w:tabs>
        <w:ind w:right="1045"/>
        <w:rPr>
          <w:sz w:val="20"/>
        </w:rPr>
      </w:pPr>
      <w:r>
        <w:rPr>
          <w:sz w:val="20"/>
        </w:rPr>
        <w:t>All</w:t>
      </w:r>
      <w:r>
        <w:rPr>
          <w:spacing w:val="26"/>
          <w:sz w:val="20"/>
        </w:rPr>
        <w:t xml:space="preserve"> </w:t>
      </w:r>
      <w:r>
        <w:rPr>
          <w:sz w:val="20"/>
        </w:rPr>
        <w:t>employees</w:t>
      </w:r>
      <w:r>
        <w:rPr>
          <w:spacing w:val="30"/>
          <w:sz w:val="20"/>
        </w:rPr>
        <w:t xml:space="preserve"> </w:t>
      </w:r>
      <w:r>
        <w:rPr>
          <w:sz w:val="20"/>
        </w:rPr>
        <w:t>are</w:t>
      </w:r>
      <w:r>
        <w:rPr>
          <w:spacing w:val="29"/>
          <w:sz w:val="20"/>
        </w:rPr>
        <w:t xml:space="preserve"> </w:t>
      </w:r>
      <w:r>
        <w:rPr>
          <w:sz w:val="20"/>
        </w:rPr>
        <w:t>expected</w:t>
      </w:r>
      <w:r>
        <w:rPr>
          <w:spacing w:val="26"/>
          <w:sz w:val="20"/>
        </w:rPr>
        <w:t xml:space="preserve"> </w:t>
      </w:r>
      <w:r>
        <w:rPr>
          <w:sz w:val="20"/>
        </w:rPr>
        <w:t>to</w:t>
      </w:r>
      <w:r>
        <w:rPr>
          <w:spacing w:val="28"/>
          <w:sz w:val="20"/>
        </w:rPr>
        <w:t xml:space="preserve"> </w:t>
      </w:r>
      <w:r>
        <w:rPr>
          <w:sz w:val="20"/>
        </w:rPr>
        <w:t>use</w:t>
      </w:r>
      <w:r>
        <w:rPr>
          <w:spacing w:val="29"/>
          <w:sz w:val="20"/>
        </w:rPr>
        <w:t xml:space="preserve"> </w:t>
      </w:r>
      <w:r>
        <w:rPr>
          <w:sz w:val="20"/>
        </w:rPr>
        <w:t>the</w:t>
      </w:r>
      <w:r>
        <w:rPr>
          <w:spacing w:val="28"/>
          <w:sz w:val="20"/>
        </w:rPr>
        <w:t xml:space="preserve"> </w:t>
      </w:r>
      <w:r>
        <w:rPr>
          <w:sz w:val="20"/>
        </w:rPr>
        <w:t>safety</w:t>
      </w:r>
      <w:r>
        <w:rPr>
          <w:spacing w:val="25"/>
          <w:sz w:val="20"/>
        </w:rPr>
        <w:t xml:space="preserve"> </w:t>
      </w:r>
      <w:r>
        <w:rPr>
          <w:sz w:val="20"/>
        </w:rPr>
        <w:t>equipment</w:t>
      </w:r>
      <w:r>
        <w:rPr>
          <w:spacing w:val="26"/>
          <w:sz w:val="20"/>
        </w:rPr>
        <w:t xml:space="preserve"> </w:t>
      </w:r>
      <w:r>
        <w:rPr>
          <w:sz w:val="20"/>
        </w:rPr>
        <w:t>supplied</w:t>
      </w:r>
      <w:r>
        <w:rPr>
          <w:spacing w:val="28"/>
          <w:sz w:val="20"/>
        </w:rPr>
        <w:t xml:space="preserve"> </w:t>
      </w:r>
      <w:r>
        <w:rPr>
          <w:sz w:val="20"/>
        </w:rPr>
        <w:t>to</w:t>
      </w:r>
      <w:r>
        <w:rPr>
          <w:spacing w:val="28"/>
          <w:sz w:val="20"/>
        </w:rPr>
        <w:t xml:space="preserve"> </w:t>
      </w:r>
      <w:r>
        <w:rPr>
          <w:sz w:val="20"/>
        </w:rPr>
        <w:t>them</w:t>
      </w:r>
      <w:r>
        <w:rPr>
          <w:spacing w:val="31"/>
          <w:sz w:val="20"/>
        </w:rPr>
        <w:t xml:space="preserve"> </w:t>
      </w:r>
      <w:r>
        <w:rPr>
          <w:sz w:val="20"/>
        </w:rPr>
        <w:t>when</w:t>
      </w:r>
      <w:r>
        <w:rPr>
          <w:spacing w:val="26"/>
          <w:sz w:val="20"/>
        </w:rPr>
        <w:t xml:space="preserve"> </w:t>
      </w:r>
      <w:r>
        <w:rPr>
          <w:sz w:val="20"/>
        </w:rPr>
        <w:t>procedures require the use of such equipment.</w:t>
      </w:r>
    </w:p>
    <w:p w14:paraId="139505F1" w14:textId="77777777" w:rsidR="00562CC2" w:rsidRDefault="00000000">
      <w:pPr>
        <w:pStyle w:val="ListParagraph"/>
        <w:numPr>
          <w:ilvl w:val="0"/>
          <w:numId w:val="127"/>
        </w:numPr>
        <w:tabs>
          <w:tab w:val="left" w:pos="2128"/>
        </w:tabs>
        <w:spacing w:line="242" w:lineRule="auto"/>
        <w:ind w:right="1036"/>
        <w:rPr>
          <w:sz w:val="20"/>
        </w:rPr>
      </w:pPr>
      <w:r>
        <w:rPr>
          <w:sz w:val="20"/>
        </w:rPr>
        <w:t>It is the responsibility of employee to ask questions pertaining to this Hazard Communication / Employee Right-to-Know program or any other questions pertaining to hazardous substances.</w:t>
      </w:r>
    </w:p>
    <w:p w14:paraId="5711B43C" w14:textId="77777777" w:rsidR="00562CC2" w:rsidRDefault="00000000">
      <w:pPr>
        <w:spacing w:before="221"/>
        <w:ind w:left="1120"/>
        <w:rPr>
          <w:b/>
          <w:sz w:val="20"/>
        </w:rPr>
      </w:pPr>
      <w:r>
        <w:rPr>
          <w:noProof/>
        </w:rPr>
        <mc:AlternateContent>
          <mc:Choice Requires="wps">
            <w:drawing>
              <wp:anchor distT="0" distB="0" distL="0" distR="0" simplePos="0" relativeHeight="251765760" behindDoc="1" locked="0" layoutInCell="1" allowOverlap="1" wp14:anchorId="1D55EC12" wp14:editId="044E1D4C">
                <wp:simplePos x="0" y="0"/>
                <wp:positionH relativeFrom="page">
                  <wp:posOffset>896416</wp:posOffset>
                </wp:positionH>
                <wp:positionV relativeFrom="paragraph">
                  <wp:posOffset>321849</wp:posOffset>
                </wp:positionV>
                <wp:extent cx="6072505" cy="6350"/>
                <wp:effectExtent l="0" t="0" r="0" b="0"/>
                <wp:wrapTopAndBottom/>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350"/>
                        </a:xfrm>
                        <a:custGeom>
                          <a:avLst/>
                          <a:gdLst/>
                          <a:ahLst/>
                          <a:cxnLst/>
                          <a:rect l="l" t="t" r="r" b="b"/>
                          <a:pathLst>
                            <a:path w="6072505" h="6350">
                              <a:moveTo>
                                <a:pt x="6072504" y="0"/>
                              </a:moveTo>
                              <a:lnTo>
                                <a:pt x="0" y="0"/>
                              </a:lnTo>
                              <a:lnTo>
                                <a:pt x="0" y="6096"/>
                              </a:lnTo>
                              <a:lnTo>
                                <a:pt x="6072504" y="6096"/>
                              </a:lnTo>
                              <a:lnTo>
                                <a:pt x="607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D6A66E" id="Graphic 815" o:spid="_x0000_s1026" style="position:absolute;margin-left:70.6pt;margin-top:25.35pt;width:478.15pt;height:.5pt;z-index:-251550720;visibility:visible;mso-wrap-style:square;mso-wrap-distance-left:0;mso-wrap-distance-top:0;mso-wrap-distance-right:0;mso-wrap-distance-bottom:0;mso-position-horizontal:absolute;mso-position-horizontal-relative:page;mso-position-vertical:absolute;mso-position-vertical-relative:text;v-text-anchor:top" coordsize="6072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" path="m6072504,l,,,6096r6072504,l6072504,xe" fillcolor="black" stroked="f">
                <v:path arrowok="t"/>
                <w10:wrap type="topAndBottom" anchorx="page"/>
              </v:shape>
            </w:pict>
          </mc:Fallback>
        </mc:AlternateContent>
      </w:r>
      <w:r>
        <w:rPr>
          <w:b/>
          <w:sz w:val="20"/>
        </w:rPr>
        <w:t>Hazardous</w:t>
      </w:r>
      <w:r>
        <w:rPr>
          <w:b/>
          <w:spacing w:val="-11"/>
          <w:sz w:val="20"/>
        </w:rPr>
        <w:t xml:space="preserve"> </w:t>
      </w:r>
      <w:r>
        <w:rPr>
          <w:b/>
          <w:spacing w:val="-2"/>
          <w:sz w:val="20"/>
        </w:rPr>
        <w:t>Substances</w:t>
      </w:r>
    </w:p>
    <w:p w14:paraId="5D3C38CA" w14:textId="77777777" w:rsidR="00562CC2" w:rsidRDefault="00000000">
      <w:pPr>
        <w:pStyle w:val="BodyText"/>
        <w:spacing w:before="228"/>
        <w:ind w:left="1480" w:right="1035"/>
        <w:jc w:val="both"/>
      </w:pPr>
      <w:r>
        <w:t xml:space="preserve">The Safety Coordinator will develop a </w:t>
      </w:r>
      <w:r>
        <w:rPr>
          <w:i/>
        </w:rPr>
        <w:t>“</w:t>
      </w:r>
      <w:hyperlink w:anchor="_bookmark0" w:history="1">
        <w:r>
          <w:rPr>
            <w:i/>
            <w:color w:val="0000FF"/>
            <w:u w:val="single" w:color="0000FF"/>
          </w:rPr>
          <w:t xml:space="preserve">Hazardous Substance List </w:t>
        </w:r>
        <w:r>
          <w:t>.</w:t>
        </w:r>
      </w:hyperlink>
      <w:r>
        <w:t xml:space="preserve"> The Hazardous Substance List, identifies each hazardous substance, which where the substance may be found and the corresponding Safety Data Sheet number. The Hazardous Substance List will be updated as necessary.</w:t>
      </w:r>
    </w:p>
    <w:p w14:paraId="6A5B72CC" w14:textId="77777777" w:rsidR="00562CC2" w:rsidRDefault="00562CC2">
      <w:pPr>
        <w:pStyle w:val="BodyText"/>
        <w:spacing w:before="1"/>
      </w:pPr>
    </w:p>
    <w:p w14:paraId="514FFF02" w14:textId="77777777" w:rsidR="00562CC2" w:rsidRDefault="00000000">
      <w:pPr>
        <w:pStyle w:val="BodyText"/>
        <w:ind w:left="1480" w:right="1041"/>
        <w:jc w:val="both"/>
      </w:pPr>
      <w:r>
        <w:t>The “</w:t>
      </w:r>
      <w:hyperlink w:anchor="_bookmark0" w:history="1">
        <w:r>
          <w:rPr>
            <w:color w:val="0000FF"/>
            <w:u w:val="single" w:color="0000FF"/>
          </w:rPr>
          <w:t>Hazardous Substance List</w:t>
        </w:r>
      </w:hyperlink>
      <w:r>
        <w:t>” is located at the beginning of our Safety Data Sheet Book, which is located on each jobsite and in our main office.</w:t>
      </w:r>
    </w:p>
    <w:p w14:paraId="04F6D615" w14:textId="77777777" w:rsidR="00562CC2" w:rsidRDefault="00000000">
      <w:pPr>
        <w:pStyle w:val="BodyText"/>
        <w:spacing w:before="229"/>
        <w:ind w:left="1480" w:right="1032"/>
        <w:jc w:val="both"/>
      </w:pPr>
      <w:r>
        <w:t>The</w:t>
      </w:r>
      <w:r>
        <w:rPr>
          <w:spacing w:val="-12"/>
        </w:rPr>
        <w:t xml:space="preserve"> </w:t>
      </w:r>
      <w:r>
        <w:t>Safety</w:t>
      </w:r>
      <w:r>
        <w:rPr>
          <w:spacing w:val="-14"/>
        </w:rPr>
        <w:t xml:space="preserve"> </w:t>
      </w:r>
      <w:r>
        <w:t>Coordinator</w:t>
      </w:r>
      <w:r>
        <w:rPr>
          <w:spacing w:val="-9"/>
        </w:rPr>
        <w:t xml:space="preserve"> </w:t>
      </w:r>
      <w:r>
        <w:t>or</w:t>
      </w:r>
      <w:r>
        <w:rPr>
          <w:spacing w:val="-10"/>
        </w:rPr>
        <w:t xml:space="preserve"> </w:t>
      </w:r>
      <w:r>
        <w:t>Foreman</w:t>
      </w:r>
      <w:r>
        <w:rPr>
          <w:spacing w:val="-12"/>
        </w:rPr>
        <w:t xml:space="preserve"> </w:t>
      </w:r>
      <w:r>
        <w:t>will</w:t>
      </w:r>
      <w:r>
        <w:rPr>
          <w:spacing w:val="-10"/>
        </w:rPr>
        <w:t xml:space="preserve"> </w:t>
      </w:r>
      <w:r>
        <w:t>ensure</w:t>
      </w:r>
      <w:r>
        <w:rPr>
          <w:spacing w:val="-9"/>
        </w:rPr>
        <w:t xml:space="preserve"> </w:t>
      </w:r>
      <w:r>
        <w:t>all</w:t>
      </w:r>
      <w:r>
        <w:rPr>
          <w:spacing w:val="-12"/>
        </w:rPr>
        <w:t xml:space="preserve"> </w:t>
      </w:r>
      <w:r>
        <w:t>containers,</w:t>
      </w:r>
      <w:r>
        <w:rPr>
          <w:spacing w:val="-11"/>
        </w:rPr>
        <w:t xml:space="preserve"> </w:t>
      </w:r>
      <w:r>
        <w:t>hazardous</w:t>
      </w:r>
      <w:r>
        <w:rPr>
          <w:spacing w:val="-8"/>
        </w:rPr>
        <w:t xml:space="preserve"> </w:t>
      </w:r>
      <w:r>
        <w:t>or</w:t>
      </w:r>
      <w:r>
        <w:rPr>
          <w:spacing w:val="-10"/>
        </w:rPr>
        <w:t xml:space="preserve"> </w:t>
      </w:r>
      <w:r>
        <w:t>non-hazardous,</w:t>
      </w:r>
      <w:r>
        <w:rPr>
          <w:spacing w:val="-11"/>
        </w:rPr>
        <w:t xml:space="preserve"> </w:t>
      </w:r>
      <w:r>
        <w:t>are</w:t>
      </w:r>
      <w:r>
        <w:rPr>
          <w:spacing w:val="-8"/>
        </w:rPr>
        <w:t xml:space="preserve"> </w:t>
      </w:r>
      <w:r>
        <w:t>properly labeled and updated as necessary.</w:t>
      </w:r>
    </w:p>
    <w:p w14:paraId="0C7F9BC1" w14:textId="77777777" w:rsidR="00562CC2" w:rsidRDefault="00000000">
      <w:pPr>
        <w:numPr>
          <w:ilvl w:val="1"/>
          <w:numId w:val="127"/>
        </w:numPr>
        <w:tabs>
          <w:tab w:val="left" w:pos="2344"/>
        </w:tabs>
        <w:spacing w:before="229"/>
        <w:rPr>
          <w:b/>
          <w:sz w:val="20"/>
        </w:rPr>
      </w:pPr>
      <w:r>
        <w:rPr>
          <w:b/>
          <w:sz w:val="20"/>
        </w:rPr>
        <w:t>Original</w:t>
      </w:r>
      <w:r>
        <w:rPr>
          <w:b/>
          <w:spacing w:val="-10"/>
          <w:sz w:val="20"/>
        </w:rPr>
        <w:t xml:space="preserve"> </w:t>
      </w:r>
      <w:r>
        <w:rPr>
          <w:b/>
          <w:spacing w:val="-2"/>
          <w:sz w:val="20"/>
        </w:rPr>
        <w:t>Container</w:t>
      </w:r>
    </w:p>
    <w:p w14:paraId="1686F077" w14:textId="77777777" w:rsidR="00562CC2" w:rsidRDefault="00000000">
      <w:pPr>
        <w:pStyle w:val="BodyText"/>
        <w:spacing w:before="3"/>
        <w:ind w:left="2560" w:right="1002"/>
      </w:pPr>
      <w:r>
        <w:t>Manufacturer’s</w:t>
      </w:r>
      <w:r>
        <w:rPr>
          <w:spacing w:val="-1"/>
        </w:rPr>
        <w:t xml:space="preserve"> </w:t>
      </w:r>
      <w:r>
        <w:t>container labels</w:t>
      </w:r>
      <w:r>
        <w:rPr>
          <w:spacing w:val="-1"/>
        </w:rPr>
        <w:t xml:space="preserve"> </w:t>
      </w:r>
      <w:r>
        <w:t>should be left</w:t>
      </w:r>
      <w:r>
        <w:rPr>
          <w:spacing w:val="-2"/>
        </w:rPr>
        <w:t xml:space="preserve"> </w:t>
      </w:r>
      <w:r>
        <w:t>on the</w:t>
      </w:r>
      <w:r>
        <w:rPr>
          <w:spacing w:val="-3"/>
        </w:rPr>
        <w:t xml:space="preserve"> </w:t>
      </w:r>
      <w:r>
        <w:t>containers if possible and must</w:t>
      </w:r>
      <w:r>
        <w:rPr>
          <w:spacing w:val="-2"/>
        </w:rPr>
        <w:t xml:space="preserve"> </w:t>
      </w:r>
      <w:r>
        <w:t>list, at a minimum, the following:</w:t>
      </w:r>
    </w:p>
    <w:p w14:paraId="51C3C54B" w14:textId="77777777" w:rsidR="00562CC2" w:rsidRDefault="00000000">
      <w:pPr>
        <w:pStyle w:val="ListParagraph"/>
        <w:numPr>
          <w:ilvl w:val="2"/>
          <w:numId w:val="127"/>
        </w:numPr>
        <w:tabs>
          <w:tab w:val="left" w:pos="3064"/>
        </w:tabs>
        <w:spacing w:line="228" w:lineRule="exact"/>
        <w:rPr>
          <w:sz w:val="20"/>
        </w:rPr>
      </w:pPr>
      <w:r>
        <w:rPr>
          <w:sz w:val="20"/>
        </w:rPr>
        <w:t>Product</w:t>
      </w:r>
      <w:r>
        <w:rPr>
          <w:spacing w:val="-6"/>
          <w:sz w:val="20"/>
        </w:rPr>
        <w:t xml:space="preserve"> </w:t>
      </w:r>
      <w:r>
        <w:rPr>
          <w:sz w:val="20"/>
        </w:rPr>
        <w:t>identifier</w:t>
      </w:r>
      <w:r>
        <w:rPr>
          <w:spacing w:val="-4"/>
          <w:sz w:val="20"/>
        </w:rPr>
        <w:t xml:space="preserve"> </w:t>
      </w:r>
      <w:r>
        <w:rPr>
          <w:sz w:val="20"/>
        </w:rPr>
        <w:t>-</w:t>
      </w:r>
      <w:r>
        <w:rPr>
          <w:spacing w:val="-4"/>
          <w:sz w:val="20"/>
        </w:rPr>
        <w:t xml:space="preserve"> </w:t>
      </w:r>
      <w:r>
        <w:rPr>
          <w:sz w:val="20"/>
        </w:rPr>
        <w:t>what</w:t>
      </w:r>
      <w:r>
        <w:rPr>
          <w:spacing w:val="-5"/>
          <w:sz w:val="20"/>
        </w:rPr>
        <w:t xml:space="preserve"> </w:t>
      </w:r>
      <w:r>
        <w:rPr>
          <w:sz w:val="20"/>
        </w:rPr>
        <w:t>is</w:t>
      </w:r>
      <w:r>
        <w:rPr>
          <w:spacing w:val="-6"/>
          <w:sz w:val="20"/>
        </w:rPr>
        <w:t xml:space="preserve"> </w:t>
      </w:r>
      <w:r>
        <w:rPr>
          <w:sz w:val="20"/>
        </w:rPr>
        <w:t>the</w:t>
      </w:r>
      <w:r>
        <w:rPr>
          <w:spacing w:val="-8"/>
          <w:sz w:val="20"/>
        </w:rPr>
        <w:t xml:space="preserve"> </w:t>
      </w:r>
      <w:r>
        <w:rPr>
          <w:spacing w:val="-2"/>
          <w:sz w:val="20"/>
        </w:rPr>
        <w:t>chemical</w:t>
      </w:r>
    </w:p>
    <w:p w14:paraId="5E74B3B3" w14:textId="77777777" w:rsidR="00562CC2" w:rsidRDefault="00000000">
      <w:pPr>
        <w:pStyle w:val="ListParagraph"/>
        <w:numPr>
          <w:ilvl w:val="2"/>
          <w:numId w:val="127"/>
        </w:numPr>
        <w:tabs>
          <w:tab w:val="left" w:pos="3064"/>
        </w:tabs>
        <w:spacing w:before="1"/>
        <w:rPr>
          <w:sz w:val="20"/>
        </w:rPr>
      </w:pPr>
      <w:r>
        <w:rPr>
          <w:sz w:val="20"/>
        </w:rPr>
        <w:t>Supplier</w:t>
      </w:r>
      <w:r>
        <w:rPr>
          <w:spacing w:val="-8"/>
          <w:sz w:val="20"/>
        </w:rPr>
        <w:t xml:space="preserve"> </w:t>
      </w:r>
      <w:r>
        <w:rPr>
          <w:sz w:val="20"/>
        </w:rPr>
        <w:t>identification</w:t>
      </w:r>
      <w:r>
        <w:rPr>
          <w:spacing w:val="-5"/>
          <w:sz w:val="20"/>
        </w:rPr>
        <w:t xml:space="preserve"> </w:t>
      </w:r>
      <w:r>
        <w:rPr>
          <w:sz w:val="20"/>
        </w:rPr>
        <w:t>-</w:t>
      </w:r>
      <w:r>
        <w:rPr>
          <w:spacing w:val="-5"/>
          <w:sz w:val="20"/>
        </w:rPr>
        <w:t xml:space="preserve"> </w:t>
      </w:r>
      <w:r>
        <w:rPr>
          <w:sz w:val="20"/>
        </w:rPr>
        <w:t>where</w:t>
      </w:r>
      <w:r>
        <w:rPr>
          <w:spacing w:val="-7"/>
          <w:sz w:val="20"/>
        </w:rPr>
        <w:t xml:space="preserve"> </w:t>
      </w:r>
      <w:r>
        <w:rPr>
          <w:sz w:val="20"/>
        </w:rPr>
        <w:t>does</w:t>
      </w:r>
      <w:r>
        <w:rPr>
          <w:spacing w:val="-7"/>
          <w:sz w:val="20"/>
        </w:rPr>
        <w:t xml:space="preserve"> </w:t>
      </w:r>
      <w:r>
        <w:rPr>
          <w:sz w:val="20"/>
        </w:rPr>
        <w:t>the</w:t>
      </w:r>
      <w:r>
        <w:rPr>
          <w:spacing w:val="-8"/>
          <w:sz w:val="20"/>
        </w:rPr>
        <w:t xml:space="preserve"> </w:t>
      </w:r>
      <w:r>
        <w:rPr>
          <w:sz w:val="20"/>
        </w:rPr>
        <w:t>chemical</w:t>
      </w:r>
      <w:r>
        <w:rPr>
          <w:spacing w:val="-6"/>
          <w:sz w:val="20"/>
        </w:rPr>
        <w:t xml:space="preserve"> </w:t>
      </w:r>
      <w:r>
        <w:rPr>
          <w:sz w:val="20"/>
        </w:rPr>
        <w:t>come</w:t>
      </w:r>
      <w:r>
        <w:rPr>
          <w:spacing w:val="-10"/>
          <w:sz w:val="20"/>
        </w:rPr>
        <w:t xml:space="preserve"> </w:t>
      </w:r>
      <w:r>
        <w:rPr>
          <w:spacing w:val="-4"/>
          <w:sz w:val="20"/>
        </w:rPr>
        <w:t>from</w:t>
      </w:r>
    </w:p>
    <w:p w14:paraId="3E1EB19E" w14:textId="77777777" w:rsidR="00562CC2" w:rsidRDefault="00000000">
      <w:pPr>
        <w:pStyle w:val="ListParagraph"/>
        <w:numPr>
          <w:ilvl w:val="2"/>
          <w:numId w:val="127"/>
        </w:numPr>
        <w:tabs>
          <w:tab w:val="left" w:pos="3064"/>
        </w:tabs>
        <w:rPr>
          <w:sz w:val="20"/>
        </w:rPr>
      </w:pPr>
      <w:r>
        <w:rPr>
          <w:sz w:val="20"/>
        </w:rPr>
        <w:t>Pictograms</w:t>
      </w:r>
      <w:r>
        <w:rPr>
          <w:spacing w:val="-4"/>
          <w:sz w:val="20"/>
        </w:rPr>
        <w:t xml:space="preserve"> </w:t>
      </w:r>
      <w:r>
        <w:rPr>
          <w:sz w:val="20"/>
        </w:rPr>
        <w:t>-</w:t>
      </w:r>
      <w:r>
        <w:rPr>
          <w:spacing w:val="-5"/>
          <w:sz w:val="20"/>
        </w:rPr>
        <w:t xml:space="preserve"> </w:t>
      </w:r>
      <w:r>
        <w:rPr>
          <w:sz w:val="20"/>
        </w:rPr>
        <w:t>a</w:t>
      </w:r>
      <w:r>
        <w:rPr>
          <w:spacing w:val="-5"/>
          <w:sz w:val="20"/>
        </w:rPr>
        <w:t xml:space="preserve"> </w:t>
      </w:r>
      <w:r>
        <w:rPr>
          <w:sz w:val="20"/>
        </w:rPr>
        <w:t>symbol</w:t>
      </w:r>
      <w:r>
        <w:rPr>
          <w:spacing w:val="-7"/>
          <w:sz w:val="20"/>
        </w:rPr>
        <w:t xml:space="preserve"> </w:t>
      </w:r>
      <w:r>
        <w:rPr>
          <w:sz w:val="20"/>
        </w:rPr>
        <w:t>that</w:t>
      </w:r>
      <w:r>
        <w:rPr>
          <w:spacing w:val="-4"/>
          <w:sz w:val="20"/>
        </w:rPr>
        <w:t xml:space="preserve"> </w:t>
      </w:r>
      <w:r>
        <w:rPr>
          <w:sz w:val="20"/>
        </w:rPr>
        <w:t>tells</w:t>
      </w:r>
      <w:r>
        <w:rPr>
          <w:spacing w:val="-5"/>
          <w:sz w:val="20"/>
        </w:rPr>
        <w:t xml:space="preserve"> </w:t>
      </w:r>
      <w:r>
        <w:rPr>
          <w:sz w:val="20"/>
        </w:rPr>
        <w:t>the</w:t>
      </w:r>
      <w:r>
        <w:rPr>
          <w:spacing w:val="-4"/>
          <w:sz w:val="20"/>
        </w:rPr>
        <w:t xml:space="preserve"> </w:t>
      </w:r>
      <w:r>
        <w:rPr>
          <w:spacing w:val="-2"/>
          <w:sz w:val="20"/>
        </w:rPr>
        <w:t>hazards</w:t>
      </w:r>
    </w:p>
    <w:p w14:paraId="3A90E133" w14:textId="77777777" w:rsidR="00562CC2" w:rsidRDefault="00000000">
      <w:pPr>
        <w:pStyle w:val="ListParagraph"/>
        <w:numPr>
          <w:ilvl w:val="2"/>
          <w:numId w:val="127"/>
        </w:numPr>
        <w:tabs>
          <w:tab w:val="left" w:pos="3064"/>
        </w:tabs>
        <w:spacing w:before="1"/>
        <w:rPr>
          <w:sz w:val="20"/>
        </w:rPr>
      </w:pPr>
      <w:r>
        <w:rPr>
          <w:sz w:val="20"/>
        </w:rPr>
        <w:t>Signal</w:t>
      </w:r>
      <w:r>
        <w:rPr>
          <w:spacing w:val="-7"/>
          <w:sz w:val="20"/>
        </w:rPr>
        <w:t xml:space="preserve"> </w:t>
      </w:r>
      <w:r>
        <w:rPr>
          <w:sz w:val="20"/>
        </w:rPr>
        <w:t>words</w:t>
      </w:r>
      <w:r>
        <w:rPr>
          <w:spacing w:val="-6"/>
          <w:sz w:val="20"/>
        </w:rPr>
        <w:t xml:space="preserve"> </w:t>
      </w:r>
      <w:r>
        <w:rPr>
          <w:sz w:val="20"/>
        </w:rPr>
        <w:t>-</w:t>
      </w:r>
      <w:r>
        <w:rPr>
          <w:spacing w:val="-5"/>
          <w:sz w:val="20"/>
        </w:rPr>
        <w:t xml:space="preserve"> </w:t>
      </w:r>
      <w:r>
        <w:rPr>
          <w:sz w:val="20"/>
        </w:rPr>
        <w:t>explains</w:t>
      </w:r>
      <w:r>
        <w:rPr>
          <w:spacing w:val="-7"/>
          <w:sz w:val="20"/>
        </w:rPr>
        <w:t xml:space="preserve"> </w:t>
      </w:r>
      <w:r>
        <w:rPr>
          <w:sz w:val="20"/>
        </w:rPr>
        <w:t>danger</w:t>
      </w:r>
      <w:r>
        <w:rPr>
          <w:spacing w:val="-7"/>
          <w:sz w:val="20"/>
        </w:rPr>
        <w:t xml:space="preserve"> </w:t>
      </w:r>
      <w:r>
        <w:rPr>
          <w:spacing w:val="-4"/>
          <w:sz w:val="20"/>
        </w:rPr>
        <w:t>level</w:t>
      </w:r>
    </w:p>
    <w:p w14:paraId="631C4375" w14:textId="77777777" w:rsidR="00562CC2" w:rsidRDefault="00000000">
      <w:pPr>
        <w:pStyle w:val="ListParagraph"/>
        <w:numPr>
          <w:ilvl w:val="2"/>
          <w:numId w:val="127"/>
        </w:numPr>
        <w:tabs>
          <w:tab w:val="left" w:pos="3064"/>
        </w:tabs>
        <w:rPr>
          <w:sz w:val="20"/>
        </w:rPr>
      </w:pPr>
      <w:r>
        <w:rPr>
          <w:sz w:val="20"/>
        </w:rPr>
        <w:t>Hazard</w:t>
      </w:r>
      <w:r>
        <w:rPr>
          <w:spacing w:val="-7"/>
          <w:sz w:val="20"/>
        </w:rPr>
        <w:t xml:space="preserve"> </w:t>
      </w:r>
      <w:r>
        <w:rPr>
          <w:sz w:val="20"/>
        </w:rPr>
        <w:t>statement</w:t>
      </w:r>
      <w:r>
        <w:rPr>
          <w:spacing w:val="-6"/>
          <w:sz w:val="20"/>
        </w:rPr>
        <w:t xml:space="preserve"> </w:t>
      </w:r>
      <w:r>
        <w:rPr>
          <w:sz w:val="20"/>
        </w:rPr>
        <w:t>-</w:t>
      </w:r>
      <w:r>
        <w:rPr>
          <w:spacing w:val="-4"/>
          <w:sz w:val="20"/>
        </w:rPr>
        <w:t xml:space="preserve"> </w:t>
      </w:r>
      <w:r>
        <w:rPr>
          <w:sz w:val="20"/>
        </w:rPr>
        <w:t>what</w:t>
      </w:r>
      <w:r>
        <w:rPr>
          <w:spacing w:val="-7"/>
          <w:sz w:val="20"/>
        </w:rPr>
        <w:t xml:space="preserve"> </w:t>
      </w:r>
      <w:r>
        <w:rPr>
          <w:sz w:val="20"/>
        </w:rPr>
        <w:t>kind</w:t>
      </w:r>
      <w:r>
        <w:rPr>
          <w:spacing w:val="-7"/>
          <w:sz w:val="20"/>
        </w:rPr>
        <w:t xml:space="preserve"> </w:t>
      </w:r>
      <w:r>
        <w:rPr>
          <w:sz w:val="20"/>
        </w:rPr>
        <w:t>of</w:t>
      </w:r>
      <w:r>
        <w:rPr>
          <w:spacing w:val="-5"/>
          <w:sz w:val="20"/>
        </w:rPr>
        <w:t xml:space="preserve"> </w:t>
      </w:r>
      <w:r>
        <w:rPr>
          <w:sz w:val="20"/>
        </w:rPr>
        <w:t>harm</w:t>
      </w:r>
      <w:r>
        <w:rPr>
          <w:spacing w:val="-2"/>
          <w:sz w:val="20"/>
        </w:rPr>
        <w:t xml:space="preserve"> </w:t>
      </w:r>
      <w:r>
        <w:rPr>
          <w:sz w:val="20"/>
        </w:rPr>
        <w:t>could</w:t>
      </w:r>
      <w:r>
        <w:rPr>
          <w:spacing w:val="-7"/>
          <w:sz w:val="20"/>
        </w:rPr>
        <w:t xml:space="preserve"> </w:t>
      </w:r>
      <w:r>
        <w:rPr>
          <w:sz w:val="20"/>
        </w:rPr>
        <w:t>the</w:t>
      </w:r>
      <w:r>
        <w:rPr>
          <w:spacing w:val="-7"/>
          <w:sz w:val="20"/>
        </w:rPr>
        <w:t xml:space="preserve"> </w:t>
      </w:r>
      <w:r>
        <w:rPr>
          <w:sz w:val="20"/>
        </w:rPr>
        <w:t>substance</w:t>
      </w:r>
      <w:r>
        <w:rPr>
          <w:spacing w:val="-6"/>
          <w:sz w:val="20"/>
        </w:rPr>
        <w:t xml:space="preserve"> </w:t>
      </w:r>
      <w:r>
        <w:rPr>
          <w:spacing w:val="-2"/>
          <w:sz w:val="20"/>
        </w:rPr>
        <w:t>cause</w:t>
      </w:r>
    </w:p>
    <w:p w14:paraId="4E54C8DA" w14:textId="77777777" w:rsidR="00562CC2" w:rsidRDefault="00000000">
      <w:pPr>
        <w:pStyle w:val="ListParagraph"/>
        <w:numPr>
          <w:ilvl w:val="2"/>
          <w:numId w:val="127"/>
        </w:numPr>
        <w:tabs>
          <w:tab w:val="left" w:pos="3064"/>
        </w:tabs>
        <w:spacing w:before="1"/>
        <w:rPr>
          <w:sz w:val="20"/>
        </w:rPr>
      </w:pPr>
      <w:r>
        <w:rPr>
          <w:sz w:val="20"/>
        </w:rPr>
        <w:t>Precautionary</w:t>
      </w:r>
      <w:r>
        <w:rPr>
          <w:spacing w:val="-9"/>
          <w:sz w:val="20"/>
        </w:rPr>
        <w:t xml:space="preserve"> </w:t>
      </w:r>
      <w:r>
        <w:rPr>
          <w:sz w:val="20"/>
        </w:rPr>
        <w:t>statement</w:t>
      </w:r>
      <w:r>
        <w:rPr>
          <w:spacing w:val="-3"/>
          <w:sz w:val="20"/>
        </w:rPr>
        <w:t xml:space="preserve"> </w:t>
      </w:r>
      <w:r>
        <w:rPr>
          <w:sz w:val="20"/>
        </w:rPr>
        <w:t>-</w:t>
      </w:r>
      <w:r>
        <w:rPr>
          <w:spacing w:val="-5"/>
          <w:sz w:val="20"/>
        </w:rPr>
        <w:t xml:space="preserve"> </w:t>
      </w:r>
      <w:r>
        <w:rPr>
          <w:sz w:val="20"/>
        </w:rPr>
        <w:t>what</w:t>
      </w:r>
      <w:r>
        <w:rPr>
          <w:spacing w:val="-3"/>
          <w:sz w:val="20"/>
        </w:rPr>
        <w:t xml:space="preserve"> </w:t>
      </w:r>
      <w:r>
        <w:rPr>
          <w:sz w:val="20"/>
        </w:rPr>
        <w:t>do</w:t>
      </w:r>
      <w:r>
        <w:rPr>
          <w:spacing w:val="-5"/>
          <w:sz w:val="20"/>
        </w:rPr>
        <w:t xml:space="preserve"> </w:t>
      </w:r>
      <w:r>
        <w:rPr>
          <w:sz w:val="20"/>
        </w:rPr>
        <w:t>we</w:t>
      </w:r>
      <w:r>
        <w:rPr>
          <w:spacing w:val="-5"/>
          <w:sz w:val="20"/>
        </w:rPr>
        <w:t xml:space="preserve"> </w:t>
      </w:r>
      <w:r>
        <w:rPr>
          <w:sz w:val="20"/>
        </w:rPr>
        <w:t>need</w:t>
      </w:r>
      <w:r>
        <w:rPr>
          <w:spacing w:val="-7"/>
          <w:sz w:val="20"/>
        </w:rPr>
        <w:t xml:space="preserve"> </w:t>
      </w:r>
      <w:r>
        <w:rPr>
          <w:sz w:val="20"/>
        </w:rPr>
        <w:t>to</w:t>
      </w:r>
      <w:r>
        <w:rPr>
          <w:spacing w:val="-5"/>
          <w:sz w:val="20"/>
        </w:rPr>
        <w:t xml:space="preserve"> </w:t>
      </w:r>
      <w:r>
        <w:rPr>
          <w:sz w:val="20"/>
        </w:rPr>
        <w:t>be</w:t>
      </w:r>
      <w:r>
        <w:rPr>
          <w:spacing w:val="-6"/>
          <w:sz w:val="20"/>
        </w:rPr>
        <w:t xml:space="preserve"> </w:t>
      </w:r>
      <w:r>
        <w:rPr>
          <w:spacing w:val="-4"/>
          <w:sz w:val="20"/>
        </w:rPr>
        <w:t>safe</w:t>
      </w:r>
    </w:p>
    <w:p w14:paraId="25AA3BDF" w14:textId="77777777" w:rsidR="00562CC2" w:rsidRDefault="00000000">
      <w:pPr>
        <w:pStyle w:val="BodyText"/>
        <w:spacing w:before="228"/>
        <w:ind w:left="1840" w:right="1120"/>
        <w:rPr>
          <w:i/>
        </w:rPr>
      </w:pPr>
      <w:r>
        <w:t>When the product is received, if the label is missing or any necessary information is missing, then the shipment may be refused until a new label is obtained</w:t>
      </w:r>
      <w:r>
        <w:rPr>
          <w:i/>
        </w:rPr>
        <w:t>.</w:t>
      </w:r>
    </w:p>
    <w:p w14:paraId="0EC7AA57" w14:textId="77777777" w:rsidR="00562CC2" w:rsidRDefault="00000000">
      <w:pPr>
        <w:numPr>
          <w:ilvl w:val="1"/>
          <w:numId w:val="127"/>
        </w:numPr>
        <w:tabs>
          <w:tab w:val="left" w:pos="2344"/>
        </w:tabs>
        <w:spacing w:before="229"/>
        <w:rPr>
          <w:b/>
          <w:sz w:val="20"/>
        </w:rPr>
      </w:pPr>
      <w:r>
        <w:rPr>
          <w:b/>
          <w:sz w:val="20"/>
        </w:rPr>
        <w:t>Secondary</w:t>
      </w:r>
      <w:r>
        <w:rPr>
          <w:b/>
          <w:spacing w:val="-14"/>
          <w:sz w:val="20"/>
        </w:rPr>
        <w:t xml:space="preserve"> </w:t>
      </w:r>
      <w:r>
        <w:rPr>
          <w:b/>
          <w:spacing w:val="-2"/>
          <w:sz w:val="20"/>
        </w:rPr>
        <w:t>Container</w:t>
      </w:r>
    </w:p>
    <w:p w14:paraId="1CDE744B" w14:textId="77777777" w:rsidR="00562CC2" w:rsidRDefault="00562CC2">
      <w:pPr>
        <w:rPr>
          <w:sz w:val="20"/>
        </w:rPr>
        <w:sectPr w:rsidR="00562CC2" w:rsidSect="000A30F8">
          <w:footerReference w:type="default" r:id="rId88"/>
          <w:pgSz w:w="12240" w:h="15840"/>
          <w:pgMar w:top="900" w:right="260" w:bottom="280" w:left="320" w:header="0" w:footer="0" w:gutter="0"/>
          <w:cols w:space="720"/>
        </w:sectPr>
      </w:pPr>
    </w:p>
    <w:p w14:paraId="1D202CED" w14:textId="77777777" w:rsidR="00562CC2" w:rsidRDefault="00000000">
      <w:pPr>
        <w:pStyle w:val="BodyText"/>
        <w:spacing w:before="71"/>
        <w:ind w:left="2560" w:right="894"/>
      </w:pPr>
      <w:r>
        <w:lastRenderedPageBreak/>
        <w:t>If</w:t>
      </w:r>
      <w:r>
        <w:rPr>
          <w:spacing w:val="-10"/>
        </w:rPr>
        <w:t xml:space="preserve"> </w:t>
      </w:r>
      <w:r>
        <w:t>a</w:t>
      </w:r>
      <w:r>
        <w:rPr>
          <w:spacing w:val="-11"/>
        </w:rPr>
        <w:t xml:space="preserve"> </w:t>
      </w:r>
      <w:r>
        <w:t>substance</w:t>
      </w:r>
      <w:r>
        <w:rPr>
          <w:spacing w:val="-11"/>
        </w:rPr>
        <w:t xml:space="preserve"> </w:t>
      </w:r>
      <w:r>
        <w:t>is</w:t>
      </w:r>
      <w:r>
        <w:rPr>
          <w:spacing w:val="-11"/>
        </w:rPr>
        <w:t xml:space="preserve"> </w:t>
      </w:r>
      <w:r>
        <w:t>transferred</w:t>
      </w:r>
      <w:r>
        <w:rPr>
          <w:spacing w:val="-11"/>
        </w:rPr>
        <w:t xml:space="preserve"> </w:t>
      </w:r>
      <w:r>
        <w:t>from</w:t>
      </w:r>
      <w:r>
        <w:rPr>
          <w:spacing w:val="-8"/>
        </w:rPr>
        <w:t xml:space="preserve"> </w:t>
      </w:r>
      <w:r>
        <w:t>the</w:t>
      </w:r>
      <w:r>
        <w:rPr>
          <w:spacing w:val="-14"/>
        </w:rPr>
        <w:t xml:space="preserve"> </w:t>
      </w:r>
      <w:r>
        <w:t>manufacturer’s</w:t>
      </w:r>
      <w:r>
        <w:rPr>
          <w:spacing w:val="-10"/>
        </w:rPr>
        <w:t xml:space="preserve"> </w:t>
      </w:r>
      <w:r>
        <w:t>container</w:t>
      </w:r>
      <w:r>
        <w:rPr>
          <w:spacing w:val="-11"/>
        </w:rPr>
        <w:t xml:space="preserve"> </w:t>
      </w:r>
      <w:r>
        <w:t>into</w:t>
      </w:r>
      <w:r>
        <w:rPr>
          <w:spacing w:val="-12"/>
        </w:rPr>
        <w:t xml:space="preserve"> </w:t>
      </w:r>
      <w:r>
        <w:t>a</w:t>
      </w:r>
      <w:r>
        <w:rPr>
          <w:spacing w:val="-10"/>
        </w:rPr>
        <w:t xml:space="preserve"> </w:t>
      </w:r>
      <w:r>
        <w:t>new</w:t>
      </w:r>
      <w:r>
        <w:rPr>
          <w:spacing w:val="-13"/>
        </w:rPr>
        <w:t xml:space="preserve"> </w:t>
      </w:r>
      <w:r>
        <w:t>container,</w:t>
      </w:r>
      <w:r>
        <w:rPr>
          <w:spacing w:val="-11"/>
        </w:rPr>
        <w:t xml:space="preserve"> </w:t>
      </w:r>
      <w:r>
        <w:t>the</w:t>
      </w:r>
      <w:r>
        <w:rPr>
          <w:spacing w:val="-12"/>
        </w:rPr>
        <w:t xml:space="preserve"> </w:t>
      </w:r>
      <w:r>
        <w:t>new container must have a label affixed to it. The label must contain the following information:</w:t>
      </w:r>
    </w:p>
    <w:p w14:paraId="7668451B" w14:textId="77777777" w:rsidR="00562CC2" w:rsidRDefault="00000000">
      <w:pPr>
        <w:pStyle w:val="ListParagraph"/>
        <w:numPr>
          <w:ilvl w:val="2"/>
          <w:numId w:val="127"/>
        </w:numPr>
        <w:tabs>
          <w:tab w:val="left" w:pos="3064"/>
        </w:tabs>
        <w:spacing w:line="228" w:lineRule="exact"/>
        <w:rPr>
          <w:sz w:val="20"/>
        </w:rPr>
      </w:pPr>
      <w:r>
        <w:rPr>
          <w:sz w:val="20"/>
        </w:rPr>
        <w:t>Product</w:t>
      </w:r>
      <w:r>
        <w:rPr>
          <w:spacing w:val="-9"/>
          <w:sz w:val="20"/>
        </w:rPr>
        <w:t xml:space="preserve"> </w:t>
      </w:r>
      <w:r>
        <w:rPr>
          <w:spacing w:val="-2"/>
          <w:sz w:val="20"/>
        </w:rPr>
        <w:t>identity</w:t>
      </w:r>
    </w:p>
    <w:p w14:paraId="193001D1" w14:textId="77777777" w:rsidR="00562CC2" w:rsidRDefault="00000000">
      <w:pPr>
        <w:pStyle w:val="ListParagraph"/>
        <w:numPr>
          <w:ilvl w:val="2"/>
          <w:numId w:val="127"/>
        </w:numPr>
        <w:tabs>
          <w:tab w:val="left" w:pos="3064"/>
        </w:tabs>
        <w:spacing w:before="1"/>
        <w:rPr>
          <w:sz w:val="20"/>
        </w:rPr>
      </w:pPr>
      <w:r>
        <w:rPr>
          <w:sz w:val="20"/>
        </w:rPr>
        <w:t>Appropriate</w:t>
      </w:r>
      <w:r>
        <w:rPr>
          <w:spacing w:val="-12"/>
          <w:sz w:val="20"/>
        </w:rPr>
        <w:t xml:space="preserve"> </w:t>
      </w:r>
      <w:r>
        <w:rPr>
          <w:sz w:val="20"/>
        </w:rPr>
        <w:t>hazard</w:t>
      </w:r>
      <w:r>
        <w:rPr>
          <w:spacing w:val="-9"/>
          <w:sz w:val="20"/>
        </w:rPr>
        <w:t xml:space="preserve"> </w:t>
      </w:r>
      <w:r>
        <w:rPr>
          <w:sz w:val="20"/>
        </w:rPr>
        <w:t>warnings;</w:t>
      </w:r>
      <w:r>
        <w:rPr>
          <w:spacing w:val="-10"/>
          <w:sz w:val="20"/>
        </w:rPr>
        <w:t xml:space="preserve"> </w:t>
      </w:r>
      <w:r>
        <w:rPr>
          <w:sz w:val="20"/>
        </w:rPr>
        <w:t>Health,</w:t>
      </w:r>
      <w:r>
        <w:rPr>
          <w:spacing w:val="-9"/>
          <w:sz w:val="20"/>
        </w:rPr>
        <w:t xml:space="preserve"> </w:t>
      </w:r>
      <w:r>
        <w:rPr>
          <w:sz w:val="20"/>
        </w:rPr>
        <w:t>Flammability</w:t>
      </w:r>
      <w:r>
        <w:rPr>
          <w:spacing w:val="-12"/>
          <w:sz w:val="20"/>
        </w:rPr>
        <w:t xml:space="preserve"> </w:t>
      </w:r>
      <w:r>
        <w:rPr>
          <w:sz w:val="20"/>
        </w:rPr>
        <w:t>and</w:t>
      </w:r>
      <w:r>
        <w:rPr>
          <w:spacing w:val="-10"/>
          <w:sz w:val="20"/>
        </w:rPr>
        <w:t xml:space="preserve"> </w:t>
      </w:r>
      <w:r>
        <w:rPr>
          <w:sz w:val="20"/>
        </w:rPr>
        <w:t>Reactivity</w:t>
      </w:r>
      <w:r>
        <w:rPr>
          <w:spacing w:val="-13"/>
          <w:sz w:val="20"/>
        </w:rPr>
        <w:t xml:space="preserve"> </w:t>
      </w:r>
      <w:r>
        <w:rPr>
          <w:spacing w:val="-2"/>
          <w:sz w:val="20"/>
        </w:rPr>
        <w:t>information</w:t>
      </w:r>
    </w:p>
    <w:p w14:paraId="61C25CB5" w14:textId="77777777" w:rsidR="00562CC2" w:rsidRDefault="00000000">
      <w:pPr>
        <w:numPr>
          <w:ilvl w:val="1"/>
          <w:numId w:val="127"/>
        </w:numPr>
        <w:tabs>
          <w:tab w:val="left" w:pos="2344"/>
        </w:tabs>
        <w:spacing w:before="229"/>
        <w:rPr>
          <w:b/>
          <w:sz w:val="20"/>
        </w:rPr>
      </w:pPr>
      <w:r>
        <w:rPr>
          <w:b/>
          <w:spacing w:val="-2"/>
          <w:sz w:val="20"/>
        </w:rPr>
        <w:t>Immediate-use</w:t>
      </w:r>
      <w:r>
        <w:rPr>
          <w:b/>
          <w:spacing w:val="10"/>
          <w:sz w:val="20"/>
        </w:rPr>
        <w:t xml:space="preserve"> </w:t>
      </w:r>
      <w:r>
        <w:rPr>
          <w:b/>
          <w:spacing w:val="-2"/>
          <w:sz w:val="20"/>
        </w:rPr>
        <w:t>Containers</w:t>
      </w:r>
    </w:p>
    <w:p w14:paraId="786B64EA" w14:textId="77777777" w:rsidR="00562CC2" w:rsidRDefault="00000000">
      <w:pPr>
        <w:pStyle w:val="BodyText"/>
        <w:spacing w:before="2"/>
        <w:ind w:left="2560" w:right="894"/>
      </w:pPr>
      <w:r>
        <w:t>Containers which</w:t>
      </w:r>
      <w:r>
        <w:rPr>
          <w:spacing w:val="-1"/>
        </w:rPr>
        <w:t xml:space="preserve"> </w:t>
      </w:r>
      <w:r>
        <w:t>an</w:t>
      </w:r>
      <w:r>
        <w:rPr>
          <w:spacing w:val="-1"/>
        </w:rPr>
        <w:t xml:space="preserve"> </w:t>
      </w:r>
      <w:r>
        <w:t>employee</w:t>
      </w:r>
      <w:r>
        <w:rPr>
          <w:spacing w:val="-1"/>
        </w:rPr>
        <w:t xml:space="preserve"> </w:t>
      </w:r>
      <w:r>
        <w:t>fills and</w:t>
      </w:r>
      <w:r>
        <w:rPr>
          <w:spacing w:val="-1"/>
        </w:rPr>
        <w:t xml:space="preserve"> </w:t>
      </w:r>
      <w:r>
        <w:t>remains under their control</w:t>
      </w:r>
      <w:r>
        <w:rPr>
          <w:spacing w:val="-1"/>
        </w:rPr>
        <w:t xml:space="preserve"> </w:t>
      </w:r>
      <w:r>
        <w:t>and are</w:t>
      </w:r>
      <w:r>
        <w:rPr>
          <w:spacing w:val="-1"/>
        </w:rPr>
        <w:t xml:space="preserve"> </w:t>
      </w:r>
      <w:r>
        <w:t>emptied</w:t>
      </w:r>
      <w:r>
        <w:rPr>
          <w:spacing w:val="-1"/>
        </w:rPr>
        <w:t xml:space="preserve"> </w:t>
      </w:r>
      <w:r>
        <w:t>during the same work shift, do not need to be labeled.</w:t>
      </w:r>
    </w:p>
    <w:p w14:paraId="4B0B6B0E" w14:textId="77777777" w:rsidR="00562CC2" w:rsidRDefault="00000000">
      <w:pPr>
        <w:spacing w:before="227"/>
        <w:ind w:left="2560"/>
        <w:rPr>
          <w:i/>
          <w:sz w:val="20"/>
        </w:rPr>
      </w:pPr>
      <w:hyperlink w:anchor="_bookmark1" w:history="1">
        <w:r>
          <w:rPr>
            <w:i/>
            <w:color w:val="0000FF"/>
            <w:sz w:val="20"/>
            <w:u w:val="single" w:color="0000FF"/>
          </w:rPr>
          <w:t>Appendix</w:t>
        </w:r>
        <w:r>
          <w:rPr>
            <w:i/>
            <w:color w:val="0000FF"/>
            <w:spacing w:val="-5"/>
            <w:sz w:val="20"/>
            <w:u w:val="single" w:color="0000FF"/>
          </w:rPr>
          <w:t xml:space="preserve"> </w:t>
        </w:r>
        <w:r>
          <w:rPr>
            <w:i/>
            <w:color w:val="0000FF"/>
            <w:sz w:val="20"/>
            <w:u w:val="single" w:color="0000FF"/>
          </w:rPr>
          <w:t>D</w:t>
        </w:r>
        <w:r>
          <w:rPr>
            <w:i/>
            <w:color w:val="0000FF"/>
            <w:spacing w:val="-5"/>
            <w:sz w:val="20"/>
            <w:u w:val="single" w:color="0000FF"/>
          </w:rPr>
          <w:t xml:space="preserve"> </w:t>
        </w:r>
        <w:r>
          <w:rPr>
            <w:i/>
            <w:color w:val="0000FF"/>
            <w:sz w:val="20"/>
            <w:u w:val="single" w:color="0000FF"/>
          </w:rPr>
          <w:t>-</w:t>
        </w:r>
        <w:r>
          <w:rPr>
            <w:i/>
            <w:color w:val="0000FF"/>
            <w:spacing w:val="-3"/>
            <w:sz w:val="20"/>
            <w:u w:val="single" w:color="0000FF"/>
          </w:rPr>
          <w:t xml:space="preserve"> </w:t>
        </w:r>
        <w:r>
          <w:rPr>
            <w:i/>
            <w:color w:val="0000FF"/>
            <w:sz w:val="20"/>
            <w:u w:val="single" w:color="0000FF"/>
          </w:rPr>
          <w:t>“The</w:t>
        </w:r>
        <w:r>
          <w:rPr>
            <w:i/>
            <w:color w:val="0000FF"/>
            <w:spacing w:val="-5"/>
            <w:sz w:val="20"/>
            <w:u w:val="single" w:color="0000FF"/>
          </w:rPr>
          <w:t xml:space="preserve"> </w:t>
        </w:r>
        <w:r>
          <w:rPr>
            <w:i/>
            <w:color w:val="0000FF"/>
            <w:sz w:val="20"/>
            <w:u w:val="single" w:color="0000FF"/>
          </w:rPr>
          <w:t>basic</w:t>
        </w:r>
        <w:r>
          <w:rPr>
            <w:i/>
            <w:color w:val="0000FF"/>
            <w:spacing w:val="-4"/>
            <w:sz w:val="20"/>
            <w:u w:val="single" w:color="0000FF"/>
          </w:rPr>
          <w:t xml:space="preserve"> </w:t>
        </w:r>
        <w:r>
          <w:rPr>
            <w:i/>
            <w:color w:val="0000FF"/>
            <w:sz w:val="20"/>
            <w:u w:val="single" w:color="0000FF"/>
          </w:rPr>
          <w:t>parts</w:t>
        </w:r>
        <w:r>
          <w:rPr>
            <w:i/>
            <w:color w:val="0000FF"/>
            <w:spacing w:val="-5"/>
            <w:sz w:val="20"/>
            <w:u w:val="single" w:color="0000FF"/>
          </w:rPr>
          <w:t xml:space="preserve"> </w:t>
        </w:r>
        <w:r>
          <w:rPr>
            <w:i/>
            <w:color w:val="0000FF"/>
            <w:sz w:val="20"/>
            <w:u w:val="single" w:color="0000FF"/>
          </w:rPr>
          <w:t>of</w:t>
        </w:r>
        <w:r>
          <w:rPr>
            <w:i/>
            <w:color w:val="0000FF"/>
            <w:spacing w:val="-5"/>
            <w:sz w:val="20"/>
            <w:u w:val="single" w:color="0000FF"/>
          </w:rPr>
          <w:t xml:space="preserve"> </w:t>
        </w:r>
        <w:r>
          <w:rPr>
            <w:i/>
            <w:color w:val="0000FF"/>
            <w:sz w:val="20"/>
            <w:u w:val="single" w:color="0000FF"/>
          </w:rPr>
          <w:t>a</w:t>
        </w:r>
        <w:r>
          <w:rPr>
            <w:i/>
            <w:color w:val="0000FF"/>
            <w:spacing w:val="-7"/>
            <w:sz w:val="20"/>
            <w:u w:val="single" w:color="0000FF"/>
          </w:rPr>
          <w:t xml:space="preserve"> </w:t>
        </w:r>
        <w:r>
          <w:rPr>
            <w:i/>
            <w:color w:val="0000FF"/>
            <w:sz w:val="20"/>
            <w:u w:val="single" w:color="0000FF"/>
          </w:rPr>
          <w:t>GHS</w:t>
        </w:r>
        <w:r>
          <w:rPr>
            <w:i/>
            <w:color w:val="0000FF"/>
            <w:spacing w:val="-3"/>
            <w:sz w:val="20"/>
            <w:u w:val="single" w:color="0000FF"/>
          </w:rPr>
          <w:t xml:space="preserve"> </w:t>
        </w:r>
        <w:r>
          <w:rPr>
            <w:i/>
            <w:color w:val="0000FF"/>
            <w:sz w:val="20"/>
            <w:u w:val="single" w:color="0000FF"/>
          </w:rPr>
          <w:t>compliant</w:t>
        </w:r>
        <w:r>
          <w:rPr>
            <w:i/>
            <w:color w:val="0000FF"/>
            <w:spacing w:val="-4"/>
            <w:sz w:val="20"/>
            <w:u w:val="single" w:color="0000FF"/>
          </w:rPr>
          <w:t xml:space="preserve"> </w:t>
        </w:r>
        <w:r>
          <w:rPr>
            <w:i/>
            <w:color w:val="0000FF"/>
            <w:spacing w:val="-2"/>
            <w:sz w:val="20"/>
            <w:u w:val="single" w:color="0000FF"/>
          </w:rPr>
          <w:t>label”</w:t>
        </w:r>
      </w:hyperlink>
    </w:p>
    <w:p w14:paraId="1016D048" w14:textId="77777777" w:rsidR="00562CC2" w:rsidRDefault="00562CC2">
      <w:pPr>
        <w:pStyle w:val="BodyText"/>
        <w:rPr>
          <w:i/>
        </w:rPr>
      </w:pPr>
    </w:p>
    <w:p w14:paraId="5641059D" w14:textId="77777777" w:rsidR="00562CC2" w:rsidRDefault="00000000">
      <w:pPr>
        <w:tabs>
          <w:tab w:val="left" w:pos="10481"/>
        </w:tabs>
        <w:spacing w:before="1"/>
        <w:ind w:left="1120"/>
        <w:rPr>
          <w:b/>
          <w:sz w:val="20"/>
        </w:rPr>
      </w:pPr>
      <w:r>
        <w:rPr>
          <w:b/>
          <w:sz w:val="20"/>
          <w:u w:val="single"/>
        </w:rPr>
        <w:t>Harmful</w:t>
      </w:r>
      <w:r>
        <w:rPr>
          <w:b/>
          <w:spacing w:val="-8"/>
          <w:sz w:val="20"/>
          <w:u w:val="single"/>
        </w:rPr>
        <w:t xml:space="preserve"> </w:t>
      </w:r>
      <w:r>
        <w:rPr>
          <w:b/>
          <w:sz w:val="20"/>
          <w:u w:val="single"/>
        </w:rPr>
        <w:t>Physical</w:t>
      </w:r>
      <w:r>
        <w:rPr>
          <w:b/>
          <w:spacing w:val="-5"/>
          <w:sz w:val="20"/>
          <w:u w:val="single"/>
        </w:rPr>
        <w:t xml:space="preserve"> </w:t>
      </w:r>
      <w:r>
        <w:rPr>
          <w:b/>
          <w:spacing w:val="-2"/>
          <w:sz w:val="20"/>
          <w:u w:val="single"/>
        </w:rPr>
        <w:t>Agents</w:t>
      </w:r>
      <w:r>
        <w:rPr>
          <w:b/>
          <w:sz w:val="20"/>
          <w:u w:val="single"/>
        </w:rPr>
        <w:tab/>
      </w:r>
    </w:p>
    <w:p w14:paraId="17813F5D" w14:textId="77777777" w:rsidR="00562CC2" w:rsidRDefault="00562CC2">
      <w:pPr>
        <w:pStyle w:val="BodyText"/>
        <w:spacing w:before="12"/>
        <w:rPr>
          <w:b/>
        </w:rPr>
      </w:pPr>
    </w:p>
    <w:p w14:paraId="546898C4" w14:textId="77777777" w:rsidR="00562CC2" w:rsidRDefault="00000000">
      <w:pPr>
        <w:pStyle w:val="BodyText"/>
        <w:ind w:left="1480" w:right="1041"/>
        <w:jc w:val="both"/>
      </w:pPr>
      <w:r>
        <w:t>The</w:t>
      </w:r>
      <w:r>
        <w:rPr>
          <w:spacing w:val="-9"/>
        </w:rPr>
        <w:t xml:space="preserve"> </w:t>
      </w:r>
      <w:r>
        <w:t>Safety</w:t>
      </w:r>
      <w:r>
        <w:rPr>
          <w:spacing w:val="-10"/>
        </w:rPr>
        <w:t xml:space="preserve"> </w:t>
      </w:r>
      <w:r>
        <w:t>Coordinator</w:t>
      </w:r>
      <w:r>
        <w:rPr>
          <w:spacing w:val="-5"/>
        </w:rPr>
        <w:t xml:space="preserve"> </w:t>
      </w:r>
      <w:r>
        <w:t>will</w:t>
      </w:r>
      <w:r>
        <w:rPr>
          <w:spacing w:val="-7"/>
        </w:rPr>
        <w:t xml:space="preserve"> </w:t>
      </w:r>
      <w:r>
        <w:t>ensure</w:t>
      </w:r>
      <w:r>
        <w:rPr>
          <w:spacing w:val="-8"/>
        </w:rPr>
        <w:t xml:space="preserve"> </w:t>
      </w:r>
      <w:r>
        <w:t>that</w:t>
      </w:r>
      <w:r>
        <w:rPr>
          <w:spacing w:val="-6"/>
        </w:rPr>
        <w:t xml:space="preserve"> </w:t>
      </w:r>
      <w:r>
        <w:t>Harmful</w:t>
      </w:r>
      <w:r>
        <w:rPr>
          <w:spacing w:val="-10"/>
        </w:rPr>
        <w:t xml:space="preserve"> </w:t>
      </w:r>
      <w:r>
        <w:t>Physical</w:t>
      </w:r>
      <w:r>
        <w:rPr>
          <w:spacing w:val="-8"/>
        </w:rPr>
        <w:t xml:space="preserve"> </w:t>
      </w:r>
      <w:r>
        <w:t>Agents</w:t>
      </w:r>
      <w:r>
        <w:rPr>
          <w:spacing w:val="-8"/>
        </w:rPr>
        <w:t xml:space="preserve"> </w:t>
      </w:r>
      <w:r>
        <w:t>at</w:t>
      </w:r>
      <w:r>
        <w:rPr>
          <w:spacing w:val="-7"/>
        </w:rPr>
        <w:t xml:space="preserve"> </w:t>
      </w:r>
      <w:r>
        <w:t>a</w:t>
      </w:r>
      <w:r>
        <w:rPr>
          <w:spacing w:val="-7"/>
        </w:rPr>
        <w:t xml:space="preserve"> </w:t>
      </w:r>
      <w:r>
        <w:t>level</w:t>
      </w:r>
      <w:r>
        <w:rPr>
          <w:spacing w:val="-10"/>
        </w:rPr>
        <w:t xml:space="preserve"> </w:t>
      </w:r>
      <w:r>
        <w:t>that</w:t>
      </w:r>
      <w:r>
        <w:rPr>
          <w:spacing w:val="-9"/>
        </w:rPr>
        <w:t xml:space="preserve"> </w:t>
      </w:r>
      <w:r>
        <w:t>may</w:t>
      </w:r>
      <w:r>
        <w:rPr>
          <w:spacing w:val="-10"/>
        </w:rPr>
        <w:t xml:space="preserve"> </w:t>
      </w:r>
      <w:r>
        <w:t>be</w:t>
      </w:r>
      <w:r>
        <w:rPr>
          <w:spacing w:val="-9"/>
        </w:rPr>
        <w:t xml:space="preserve"> </w:t>
      </w:r>
      <w:r>
        <w:t>expected</w:t>
      </w:r>
      <w:r>
        <w:rPr>
          <w:spacing w:val="-7"/>
        </w:rPr>
        <w:t xml:space="preserve"> </w:t>
      </w:r>
      <w:r>
        <w:t>exceed the permissible exposure limit or applicable action level</w:t>
      </w:r>
      <w:r>
        <w:rPr>
          <w:spacing w:val="-1"/>
        </w:rPr>
        <w:t xml:space="preserve"> </w:t>
      </w:r>
      <w:r>
        <w:t>are posted with the name of the physical agent and the appropriate hazard warning(s).</w:t>
      </w:r>
    </w:p>
    <w:p w14:paraId="4BB98A11" w14:textId="77777777" w:rsidR="00562CC2" w:rsidRDefault="00000000">
      <w:pPr>
        <w:spacing w:before="227"/>
        <w:ind w:left="1660"/>
        <w:rPr>
          <w:i/>
          <w:sz w:val="20"/>
        </w:rPr>
      </w:pPr>
      <w:hyperlink w:anchor="_bookmark2" w:history="1">
        <w:r>
          <w:rPr>
            <w:i/>
            <w:color w:val="0000FF"/>
            <w:sz w:val="20"/>
            <w:u w:val="single" w:color="0000FF"/>
          </w:rPr>
          <w:t>Appendix</w:t>
        </w:r>
        <w:r>
          <w:rPr>
            <w:i/>
            <w:color w:val="0000FF"/>
            <w:spacing w:val="-6"/>
            <w:sz w:val="20"/>
            <w:u w:val="single" w:color="0000FF"/>
          </w:rPr>
          <w:t xml:space="preserve"> </w:t>
        </w:r>
        <w:r>
          <w:rPr>
            <w:i/>
            <w:color w:val="0000FF"/>
            <w:sz w:val="20"/>
            <w:u w:val="single" w:color="0000FF"/>
          </w:rPr>
          <w:t>E</w:t>
        </w:r>
        <w:r>
          <w:rPr>
            <w:i/>
            <w:color w:val="0000FF"/>
            <w:spacing w:val="-7"/>
            <w:sz w:val="20"/>
            <w:u w:val="single" w:color="0000FF"/>
          </w:rPr>
          <w:t xml:space="preserve"> </w:t>
        </w:r>
        <w:r>
          <w:rPr>
            <w:i/>
            <w:color w:val="0000FF"/>
            <w:sz w:val="20"/>
            <w:u w:val="single" w:color="0000FF"/>
          </w:rPr>
          <w:t>-</w:t>
        </w:r>
        <w:r>
          <w:rPr>
            <w:i/>
            <w:color w:val="0000FF"/>
            <w:spacing w:val="-6"/>
            <w:sz w:val="20"/>
            <w:u w:val="single" w:color="0000FF"/>
          </w:rPr>
          <w:t xml:space="preserve"> </w:t>
        </w:r>
        <w:r>
          <w:rPr>
            <w:i/>
            <w:color w:val="0000FF"/>
            <w:sz w:val="20"/>
            <w:u w:val="single" w:color="0000FF"/>
          </w:rPr>
          <w:t>“Examples</w:t>
        </w:r>
        <w:r>
          <w:rPr>
            <w:i/>
            <w:color w:val="0000FF"/>
            <w:spacing w:val="-6"/>
            <w:sz w:val="20"/>
            <w:u w:val="single" w:color="0000FF"/>
          </w:rPr>
          <w:t xml:space="preserve"> </w:t>
        </w:r>
        <w:r>
          <w:rPr>
            <w:i/>
            <w:color w:val="0000FF"/>
            <w:sz w:val="20"/>
            <w:u w:val="single" w:color="0000FF"/>
          </w:rPr>
          <w:t>of</w:t>
        </w:r>
        <w:r>
          <w:rPr>
            <w:i/>
            <w:color w:val="0000FF"/>
            <w:spacing w:val="-5"/>
            <w:sz w:val="20"/>
            <w:u w:val="single" w:color="0000FF"/>
          </w:rPr>
          <w:t xml:space="preserve"> </w:t>
        </w:r>
        <w:r>
          <w:rPr>
            <w:i/>
            <w:color w:val="0000FF"/>
            <w:sz w:val="20"/>
            <w:u w:val="single" w:color="0000FF"/>
          </w:rPr>
          <w:t>Harmful</w:t>
        </w:r>
        <w:r>
          <w:rPr>
            <w:i/>
            <w:color w:val="0000FF"/>
            <w:spacing w:val="-8"/>
            <w:sz w:val="20"/>
            <w:u w:val="single" w:color="0000FF"/>
          </w:rPr>
          <w:t xml:space="preserve"> </w:t>
        </w:r>
        <w:r>
          <w:rPr>
            <w:i/>
            <w:color w:val="0000FF"/>
            <w:sz w:val="20"/>
            <w:u w:val="single" w:color="0000FF"/>
          </w:rPr>
          <w:t>Physical</w:t>
        </w:r>
        <w:r>
          <w:rPr>
            <w:i/>
            <w:color w:val="0000FF"/>
            <w:spacing w:val="-6"/>
            <w:sz w:val="20"/>
            <w:u w:val="single" w:color="0000FF"/>
          </w:rPr>
          <w:t xml:space="preserve"> </w:t>
        </w:r>
        <w:r>
          <w:rPr>
            <w:i/>
            <w:color w:val="0000FF"/>
            <w:sz w:val="20"/>
            <w:u w:val="single" w:color="0000FF"/>
          </w:rPr>
          <w:t>Agent</w:t>
        </w:r>
        <w:r>
          <w:rPr>
            <w:i/>
            <w:color w:val="0000FF"/>
            <w:spacing w:val="-7"/>
            <w:sz w:val="20"/>
            <w:u w:val="single" w:color="0000FF"/>
          </w:rPr>
          <w:t xml:space="preserve"> </w:t>
        </w:r>
        <w:r>
          <w:rPr>
            <w:i/>
            <w:color w:val="0000FF"/>
            <w:sz w:val="20"/>
            <w:u w:val="single" w:color="0000FF"/>
          </w:rPr>
          <w:t>Warning</w:t>
        </w:r>
        <w:r>
          <w:rPr>
            <w:i/>
            <w:color w:val="0000FF"/>
            <w:spacing w:val="-6"/>
            <w:sz w:val="20"/>
            <w:u w:val="single" w:color="0000FF"/>
          </w:rPr>
          <w:t xml:space="preserve"> </w:t>
        </w:r>
        <w:r>
          <w:rPr>
            <w:i/>
            <w:color w:val="0000FF"/>
            <w:spacing w:val="-2"/>
            <w:sz w:val="20"/>
            <w:u w:val="single" w:color="0000FF"/>
          </w:rPr>
          <w:t>Labels”</w:t>
        </w:r>
      </w:hyperlink>
    </w:p>
    <w:p w14:paraId="27F2997A" w14:textId="77777777" w:rsidR="00562CC2" w:rsidRDefault="00562CC2">
      <w:pPr>
        <w:pStyle w:val="BodyText"/>
        <w:spacing w:before="4"/>
        <w:rPr>
          <w:i/>
        </w:rPr>
      </w:pPr>
    </w:p>
    <w:p w14:paraId="20F694FF" w14:textId="77777777" w:rsidR="00562CC2" w:rsidRDefault="00000000">
      <w:pPr>
        <w:pStyle w:val="BodyText"/>
        <w:spacing w:line="229" w:lineRule="exact"/>
        <w:ind w:left="1480"/>
      </w:pPr>
      <w:r>
        <w:t>Common</w:t>
      </w:r>
      <w:r>
        <w:rPr>
          <w:spacing w:val="-8"/>
        </w:rPr>
        <w:t xml:space="preserve"> </w:t>
      </w:r>
      <w:r>
        <w:t>physical</w:t>
      </w:r>
      <w:r>
        <w:rPr>
          <w:spacing w:val="-7"/>
        </w:rPr>
        <w:t xml:space="preserve"> </w:t>
      </w:r>
      <w:r>
        <w:t>agents</w:t>
      </w:r>
      <w:r>
        <w:rPr>
          <w:spacing w:val="-4"/>
        </w:rPr>
        <w:t xml:space="preserve"> </w:t>
      </w:r>
      <w:r>
        <w:t>may</w:t>
      </w:r>
      <w:r>
        <w:rPr>
          <w:spacing w:val="-11"/>
        </w:rPr>
        <w:t xml:space="preserve"> </w:t>
      </w:r>
      <w:r>
        <w:rPr>
          <w:spacing w:val="-2"/>
        </w:rPr>
        <w:t>include:</w:t>
      </w:r>
    </w:p>
    <w:p w14:paraId="2EBEAC8A" w14:textId="77777777" w:rsidR="00562CC2" w:rsidRDefault="00000000">
      <w:pPr>
        <w:pStyle w:val="ListParagraph"/>
        <w:numPr>
          <w:ilvl w:val="0"/>
          <w:numId w:val="126"/>
        </w:numPr>
        <w:tabs>
          <w:tab w:val="left" w:pos="1840"/>
        </w:tabs>
        <w:spacing w:line="243" w:lineRule="exact"/>
        <w:rPr>
          <w:sz w:val="20"/>
        </w:rPr>
      </w:pPr>
      <w:r>
        <w:rPr>
          <w:spacing w:val="-2"/>
          <w:sz w:val="20"/>
        </w:rPr>
        <w:t>Noise</w:t>
      </w:r>
    </w:p>
    <w:p w14:paraId="63EE02EC" w14:textId="77777777" w:rsidR="00562CC2" w:rsidRDefault="00000000">
      <w:pPr>
        <w:pStyle w:val="ListParagraph"/>
        <w:numPr>
          <w:ilvl w:val="0"/>
          <w:numId w:val="126"/>
        </w:numPr>
        <w:tabs>
          <w:tab w:val="left" w:pos="1840"/>
        </w:tabs>
        <w:spacing w:line="244" w:lineRule="exact"/>
        <w:rPr>
          <w:sz w:val="20"/>
        </w:rPr>
      </w:pPr>
      <w:r>
        <w:rPr>
          <w:sz w:val="20"/>
        </w:rPr>
        <w:t>Ionizing</w:t>
      </w:r>
      <w:r>
        <w:rPr>
          <w:spacing w:val="-10"/>
          <w:sz w:val="20"/>
        </w:rPr>
        <w:t xml:space="preserve"> </w:t>
      </w:r>
      <w:r>
        <w:rPr>
          <w:sz w:val="20"/>
        </w:rPr>
        <w:t>Radiation</w:t>
      </w:r>
      <w:r>
        <w:rPr>
          <w:spacing w:val="-10"/>
          <w:sz w:val="20"/>
        </w:rPr>
        <w:t xml:space="preserve"> </w:t>
      </w:r>
      <w:r>
        <w:rPr>
          <w:sz w:val="20"/>
        </w:rPr>
        <w:t>and</w:t>
      </w:r>
      <w:r>
        <w:rPr>
          <w:spacing w:val="-10"/>
          <w:sz w:val="20"/>
        </w:rPr>
        <w:t xml:space="preserve"> </w:t>
      </w:r>
      <w:r>
        <w:rPr>
          <w:sz w:val="20"/>
        </w:rPr>
        <w:t>Non-Ionizing</w:t>
      </w:r>
      <w:r>
        <w:rPr>
          <w:spacing w:val="-11"/>
          <w:sz w:val="20"/>
        </w:rPr>
        <w:t xml:space="preserve"> </w:t>
      </w:r>
      <w:r>
        <w:rPr>
          <w:spacing w:val="-2"/>
          <w:sz w:val="20"/>
        </w:rPr>
        <w:t>Radiation</w:t>
      </w:r>
    </w:p>
    <w:p w14:paraId="3CF2FAF1" w14:textId="77777777" w:rsidR="00562CC2" w:rsidRDefault="00000000">
      <w:pPr>
        <w:pStyle w:val="ListParagraph"/>
        <w:numPr>
          <w:ilvl w:val="0"/>
          <w:numId w:val="126"/>
        </w:numPr>
        <w:tabs>
          <w:tab w:val="left" w:pos="1840"/>
        </w:tabs>
        <w:spacing w:line="244" w:lineRule="exact"/>
        <w:rPr>
          <w:sz w:val="20"/>
        </w:rPr>
      </w:pPr>
      <w:r>
        <w:rPr>
          <w:spacing w:val="-4"/>
          <w:sz w:val="20"/>
        </w:rPr>
        <w:t>Heat</w:t>
      </w:r>
    </w:p>
    <w:p w14:paraId="5091B5E8" w14:textId="77777777" w:rsidR="00562CC2" w:rsidRDefault="00000000">
      <w:pPr>
        <w:pStyle w:val="ListParagraph"/>
        <w:numPr>
          <w:ilvl w:val="0"/>
          <w:numId w:val="126"/>
        </w:numPr>
        <w:tabs>
          <w:tab w:val="left" w:pos="1840"/>
        </w:tabs>
        <w:spacing w:line="242" w:lineRule="exact"/>
        <w:rPr>
          <w:sz w:val="20"/>
        </w:rPr>
      </w:pPr>
      <w:r>
        <w:rPr>
          <w:spacing w:val="-4"/>
          <w:sz w:val="20"/>
        </w:rPr>
        <w:t>Cold</w:t>
      </w:r>
    </w:p>
    <w:p w14:paraId="00FC74A1" w14:textId="77777777" w:rsidR="00562CC2" w:rsidRDefault="00000000">
      <w:pPr>
        <w:pStyle w:val="ListParagraph"/>
        <w:numPr>
          <w:ilvl w:val="0"/>
          <w:numId w:val="126"/>
        </w:numPr>
        <w:tabs>
          <w:tab w:val="left" w:pos="1840"/>
        </w:tabs>
        <w:spacing w:line="244" w:lineRule="exact"/>
        <w:rPr>
          <w:sz w:val="20"/>
        </w:rPr>
      </w:pPr>
      <w:r>
        <w:rPr>
          <w:sz w:val="20"/>
        </w:rPr>
        <w:t>UV</w:t>
      </w:r>
      <w:r>
        <w:rPr>
          <w:spacing w:val="-4"/>
          <w:sz w:val="20"/>
        </w:rPr>
        <w:t xml:space="preserve"> </w:t>
      </w:r>
      <w:r>
        <w:rPr>
          <w:spacing w:val="-2"/>
          <w:sz w:val="20"/>
        </w:rPr>
        <w:t>Radiation</w:t>
      </w:r>
    </w:p>
    <w:p w14:paraId="7012F4D0" w14:textId="77777777" w:rsidR="00562CC2" w:rsidRDefault="00000000">
      <w:pPr>
        <w:pStyle w:val="ListParagraph"/>
        <w:numPr>
          <w:ilvl w:val="0"/>
          <w:numId w:val="126"/>
        </w:numPr>
        <w:tabs>
          <w:tab w:val="left" w:pos="1840"/>
        </w:tabs>
        <w:spacing w:line="244" w:lineRule="exact"/>
        <w:rPr>
          <w:sz w:val="20"/>
        </w:rPr>
      </w:pPr>
      <w:r>
        <w:rPr>
          <w:spacing w:val="-2"/>
          <w:sz w:val="20"/>
        </w:rPr>
        <w:t>Laser</w:t>
      </w:r>
    </w:p>
    <w:p w14:paraId="2246D5D6" w14:textId="77777777" w:rsidR="00562CC2" w:rsidRDefault="00000000">
      <w:pPr>
        <w:pStyle w:val="ListParagraph"/>
        <w:numPr>
          <w:ilvl w:val="0"/>
          <w:numId w:val="126"/>
        </w:numPr>
        <w:tabs>
          <w:tab w:val="left" w:pos="1840"/>
        </w:tabs>
        <w:spacing w:line="244" w:lineRule="exact"/>
        <w:rPr>
          <w:sz w:val="20"/>
        </w:rPr>
      </w:pPr>
      <w:r>
        <w:rPr>
          <w:spacing w:val="-2"/>
          <w:sz w:val="20"/>
        </w:rPr>
        <w:t>Vibration</w:t>
      </w:r>
    </w:p>
    <w:p w14:paraId="128644F1" w14:textId="77777777" w:rsidR="00562CC2" w:rsidRDefault="00562CC2">
      <w:pPr>
        <w:pStyle w:val="BodyText"/>
        <w:spacing w:before="227"/>
      </w:pPr>
    </w:p>
    <w:p w14:paraId="440F8EFE" w14:textId="77777777" w:rsidR="00562CC2" w:rsidRDefault="00000000">
      <w:pPr>
        <w:ind w:left="1120"/>
        <w:rPr>
          <w:b/>
          <w:sz w:val="20"/>
        </w:rPr>
      </w:pPr>
      <w:r>
        <w:rPr>
          <w:noProof/>
        </w:rPr>
        <mc:AlternateContent>
          <mc:Choice Requires="wps">
            <w:drawing>
              <wp:anchor distT="0" distB="0" distL="0" distR="0" simplePos="0" relativeHeight="251766784" behindDoc="1" locked="0" layoutInCell="1" allowOverlap="1" wp14:anchorId="43C6AD46" wp14:editId="37F226E7">
                <wp:simplePos x="0" y="0"/>
                <wp:positionH relativeFrom="page">
                  <wp:posOffset>896416</wp:posOffset>
                </wp:positionH>
                <wp:positionV relativeFrom="paragraph">
                  <wp:posOffset>162274</wp:posOffset>
                </wp:positionV>
                <wp:extent cx="6072505" cy="6350"/>
                <wp:effectExtent l="0" t="0" r="0" b="0"/>
                <wp:wrapTopAndBottom/>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350"/>
                        </a:xfrm>
                        <a:custGeom>
                          <a:avLst/>
                          <a:gdLst/>
                          <a:ahLst/>
                          <a:cxnLst/>
                          <a:rect l="l" t="t" r="r" b="b"/>
                          <a:pathLst>
                            <a:path w="6072505" h="6350">
                              <a:moveTo>
                                <a:pt x="6072504" y="0"/>
                              </a:moveTo>
                              <a:lnTo>
                                <a:pt x="0" y="0"/>
                              </a:lnTo>
                              <a:lnTo>
                                <a:pt x="0" y="6096"/>
                              </a:lnTo>
                              <a:lnTo>
                                <a:pt x="6072504" y="6096"/>
                              </a:lnTo>
                              <a:lnTo>
                                <a:pt x="607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417B89" id="Graphic 816" o:spid="_x0000_s1026" style="position:absolute;margin-left:70.6pt;margin-top:12.8pt;width:478.15pt;height:.5pt;z-index:-251549696;visibility:visible;mso-wrap-style:square;mso-wrap-distance-left:0;mso-wrap-distance-top:0;mso-wrap-distance-right:0;mso-wrap-distance-bottom:0;mso-position-horizontal:absolute;mso-position-horizontal-relative:page;mso-position-vertical:absolute;mso-position-vertical-relative:text;v-text-anchor:top" coordsize="6072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" path="m6072504,l,,,6096r6072504,l6072504,xe" fillcolor="black" stroked="f">
                <v:path arrowok="t"/>
                <w10:wrap type="topAndBottom" anchorx="page"/>
              </v:shape>
            </w:pict>
          </mc:Fallback>
        </mc:AlternateContent>
      </w:r>
      <w:r>
        <w:rPr>
          <w:b/>
          <w:sz w:val="20"/>
        </w:rPr>
        <w:t>Infectious</w:t>
      </w:r>
      <w:r>
        <w:rPr>
          <w:b/>
          <w:spacing w:val="-6"/>
          <w:sz w:val="20"/>
        </w:rPr>
        <w:t xml:space="preserve"> </w:t>
      </w:r>
      <w:r>
        <w:rPr>
          <w:b/>
          <w:spacing w:val="-2"/>
          <w:sz w:val="20"/>
        </w:rPr>
        <w:t>Agents</w:t>
      </w:r>
    </w:p>
    <w:p w14:paraId="23ED7E04" w14:textId="77777777" w:rsidR="00562CC2" w:rsidRDefault="00562CC2">
      <w:pPr>
        <w:pStyle w:val="BodyText"/>
        <w:rPr>
          <w:b/>
        </w:rPr>
      </w:pPr>
    </w:p>
    <w:p w14:paraId="69082DD3" w14:textId="77777777" w:rsidR="00562CC2" w:rsidRDefault="00000000">
      <w:pPr>
        <w:pStyle w:val="BodyText"/>
        <w:spacing w:line="276" w:lineRule="auto"/>
        <w:ind w:left="1480" w:right="1036"/>
        <w:jc w:val="both"/>
      </w:pPr>
      <w:r>
        <w:t>Infectious</w:t>
      </w:r>
      <w:r>
        <w:rPr>
          <w:spacing w:val="-1"/>
        </w:rPr>
        <w:t xml:space="preserve"> </w:t>
      </w:r>
      <w:r>
        <w:t>Agents</w:t>
      </w:r>
      <w:r>
        <w:rPr>
          <w:spacing w:val="-2"/>
        </w:rPr>
        <w:t xml:space="preserve"> </w:t>
      </w:r>
      <w:r>
        <w:t>are</w:t>
      </w:r>
      <w:r>
        <w:rPr>
          <w:spacing w:val="-3"/>
        </w:rPr>
        <w:t xml:space="preserve"> </w:t>
      </w:r>
      <w:r>
        <w:t>micro-organisms</w:t>
      </w:r>
      <w:r>
        <w:rPr>
          <w:spacing w:val="-4"/>
        </w:rPr>
        <w:t xml:space="preserve"> </w:t>
      </w:r>
      <w:r>
        <w:t>known</w:t>
      </w:r>
      <w:r>
        <w:rPr>
          <w:spacing w:val="-3"/>
        </w:rPr>
        <w:t xml:space="preserve"> </w:t>
      </w:r>
      <w:r>
        <w:t>as</w:t>
      </w:r>
      <w:r>
        <w:rPr>
          <w:spacing w:val="-2"/>
        </w:rPr>
        <w:t xml:space="preserve"> </w:t>
      </w:r>
      <w:r>
        <w:t>BloodBorne</w:t>
      </w:r>
      <w:r>
        <w:rPr>
          <w:spacing w:val="-3"/>
        </w:rPr>
        <w:t xml:space="preserve"> </w:t>
      </w:r>
      <w:r>
        <w:t>Pathogens</w:t>
      </w:r>
      <w:r>
        <w:rPr>
          <w:spacing w:val="-2"/>
        </w:rPr>
        <w:t xml:space="preserve"> </w:t>
      </w:r>
      <w:r>
        <w:t>such</w:t>
      </w:r>
      <w:r>
        <w:rPr>
          <w:spacing w:val="-3"/>
        </w:rPr>
        <w:t xml:space="preserve"> </w:t>
      </w:r>
      <w:r>
        <w:t>as</w:t>
      </w:r>
      <w:r>
        <w:rPr>
          <w:spacing w:val="-2"/>
        </w:rPr>
        <w:t xml:space="preserve"> </w:t>
      </w:r>
      <w:r>
        <w:t>Hepatitis</w:t>
      </w:r>
      <w:r>
        <w:rPr>
          <w:spacing w:val="-2"/>
        </w:rPr>
        <w:t xml:space="preserve"> </w:t>
      </w:r>
      <w:r>
        <w:t>C</w:t>
      </w:r>
      <w:r>
        <w:rPr>
          <w:spacing w:val="-2"/>
        </w:rPr>
        <w:t xml:space="preserve"> </w:t>
      </w:r>
      <w:r>
        <w:t>and</w:t>
      </w:r>
      <w:r>
        <w:rPr>
          <w:spacing w:val="-3"/>
        </w:rPr>
        <w:t xml:space="preserve"> </w:t>
      </w:r>
      <w:r>
        <w:t>Hthat may be in a person’s blood or other potentially infectious material(OPIM).</w:t>
      </w:r>
      <w:r>
        <w:rPr>
          <w:spacing w:val="40"/>
        </w:rPr>
        <w:t xml:space="preserve"> </w:t>
      </w:r>
      <w:r>
        <w:t>Universal Precautions must be taken when responding to an injured employee where blood or OPIM is present.</w:t>
      </w:r>
      <w:r>
        <w:rPr>
          <w:spacing w:val="40"/>
        </w:rPr>
        <w:t xml:space="preserve"> </w:t>
      </w:r>
      <w:r>
        <w:t>Consider all blood and OPIM to be contaminated and protect yourself through the use of PPE to avoid contact.</w:t>
      </w:r>
    </w:p>
    <w:p w14:paraId="79D2F7B4" w14:textId="77777777" w:rsidR="00562CC2" w:rsidRDefault="00000000">
      <w:pPr>
        <w:pStyle w:val="BodyText"/>
        <w:spacing w:before="202"/>
        <w:ind w:left="1480"/>
        <w:jc w:val="both"/>
      </w:pPr>
      <w:r>
        <w:t>Refer</w:t>
      </w:r>
      <w:r>
        <w:rPr>
          <w:spacing w:val="-8"/>
        </w:rPr>
        <w:t xml:space="preserve"> </w:t>
      </w:r>
      <w:r>
        <w:t>to</w:t>
      </w:r>
      <w:r>
        <w:rPr>
          <w:spacing w:val="-8"/>
        </w:rPr>
        <w:t xml:space="preserve"> </w:t>
      </w:r>
      <w:r>
        <w:t>the</w:t>
      </w:r>
      <w:r>
        <w:rPr>
          <w:spacing w:val="-5"/>
        </w:rPr>
        <w:t xml:space="preserve"> </w:t>
      </w:r>
      <w:r>
        <w:t>Davis</w:t>
      </w:r>
      <w:r>
        <w:rPr>
          <w:spacing w:val="-5"/>
        </w:rPr>
        <w:t xml:space="preserve"> </w:t>
      </w:r>
      <w:r>
        <w:t>Mechanical</w:t>
      </w:r>
      <w:r>
        <w:rPr>
          <w:spacing w:val="-7"/>
        </w:rPr>
        <w:t xml:space="preserve"> </w:t>
      </w:r>
      <w:r>
        <w:t>First</w:t>
      </w:r>
      <w:r>
        <w:rPr>
          <w:spacing w:val="-8"/>
        </w:rPr>
        <w:t xml:space="preserve"> </w:t>
      </w:r>
      <w:r>
        <w:t>Aid</w:t>
      </w:r>
      <w:r>
        <w:rPr>
          <w:spacing w:val="-6"/>
        </w:rPr>
        <w:t xml:space="preserve"> </w:t>
      </w:r>
      <w:r>
        <w:t>and</w:t>
      </w:r>
      <w:r>
        <w:rPr>
          <w:spacing w:val="-5"/>
        </w:rPr>
        <w:t xml:space="preserve"> </w:t>
      </w:r>
      <w:r>
        <w:t>BloodBorne</w:t>
      </w:r>
      <w:r>
        <w:rPr>
          <w:spacing w:val="-8"/>
        </w:rPr>
        <w:t xml:space="preserve"> </w:t>
      </w:r>
      <w:r>
        <w:t>Pathogen</w:t>
      </w:r>
      <w:r>
        <w:rPr>
          <w:spacing w:val="-6"/>
        </w:rPr>
        <w:t xml:space="preserve"> </w:t>
      </w:r>
      <w:r>
        <w:t>Program</w:t>
      </w:r>
      <w:r>
        <w:rPr>
          <w:spacing w:val="-6"/>
        </w:rPr>
        <w:t xml:space="preserve"> </w:t>
      </w:r>
      <w:r>
        <w:t>for</w:t>
      </w:r>
      <w:r>
        <w:rPr>
          <w:spacing w:val="-7"/>
        </w:rPr>
        <w:t xml:space="preserve"> </w:t>
      </w:r>
      <w:r>
        <w:t>further</w:t>
      </w:r>
      <w:r>
        <w:rPr>
          <w:spacing w:val="-7"/>
        </w:rPr>
        <w:t xml:space="preserve"> </w:t>
      </w:r>
      <w:r>
        <w:rPr>
          <w:spacing w:val="-2"/>
        </w:rPr>
        <w:t>information.</w:t>
      </w:r>
    </w:p>
    <w:p w14:paraId="2D759E7E" w14:textId="77777777" w:rsidR="00562CC2" w:rsidRDefault="00562CC2">
      <w:pPr>
        <w:pStyle w:val="BodyText"/>
        <w:spacing w:before="229"/>
      </w:pPr>
    </w:p>
    <w:p w14:paraId="144E030B" w14:textId="77777777" w:rsidR="00562CC2" w:rsidRDefault="00000000">
      <w:pPr>
        <w:ind w:left="1120"/>
        <w:rPr>
          <w:b/>
          <w:sz w:val="20"/>
        </w:rPr>
      </w:pPr>
      <w:r>
        <w:rPr>
          <w:noProof/>
        </w:rPr>
        <mc:AlternateContent>
          <mc:Choice Requires="wps">
            <w:drawing>
              <wp:anchor distT="0" distB="0" distL="0" distR="0" simplePos="0" relativeHeight="251767808" behindDoc="1" locked="0" layoutInCell="1" allowOverlap="1" wp14:anchorId="5FCB48E7" wp14:editId="14B8AFB8">
                <wp:simplePos x="0" y="0"/>
                <wp:positionH relativeFrom="page">
                  <wp:posOffset>896416</wp:posOffset>
                </wp:positionH>
                <wp:positionV relativeFrom="paragraph">
                  <wp:posOffset>160495</wp:posOffset>
                </wp:positionV>
                <wp:extent cx="6072505" cy="6350"/>
                <wp:effectExtent l="0" t="0" r="0" b="0"/>
                <wp:wrapTopAndBottom/>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350"/>
                        </a:xfrm>
                        <a:custGeom>
                          <a:avLst/>
                          <a:gdLst/>
                          <a:ahLst/>
                          <a:cxnLst/>
                          <a:rect l="l" t="t" r="r" b="b"/>
                          <a:pathLst>
                            <a:path w="6072505" h="6350">
                              <a:moveTo>
                                <a:pt x="6072504" y="0"/>
                              </a:moveTo>
                              <a:lnTo>
                                <a:pt x="0" y="0"/>
                              </a:lnTo>
                              <a:lnTo>
                                <a:pt x="0" y="6095"/>
                              </a:lnTo>
                              <a:lnTo>
                                <a:pt x="6072504" y="6095"/>
                              </a:lnTo>
                              <a:lnTo>
                                <a:pt x="607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6AB4CD" id="Graphic 817" o:spid="_x0000_s1026" style="position:absolute;margin-left:70.6pt;margin-top:12.65pt;width:478.15pt;height:.5pt;z-index:-251548672;visibility:visible;mso-wrap-style:square;mso-wrap-distance-left:0;mso-wrap-distance-top:0;mso-wrap-distance-right:0;mso-wrap-distance-bottom:0;mso-position-horizontal:absolute;mso-position-horizontal-relative:page;mso-position-vertical:absolute;mso-position-vertical-relative:text;v-text-anchor:top" coordsize="6072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" path="m6072504,l,,,6095r6072504,l6072504,xe" fillcolor="black" stroked="f">
                <v:path arrowok="t"/>
                <w10:wrap type="topAndBottom" anchorx="page"/>
              </v:shape>
            </w:pict>
          </mc:Fallback>
        </mc:AlternateContent>
      </w:r>
      <w:r>
        <w:rPr>
          <w:b/>
          <w:sz w:val="20"/>
        </w:rPr>
        <w:t>Safety</w:t>
      </w:r>
      <w:r>
        <w:rPr>
          <w:b/>
          <w:spacing w:val="-7"/>
          <w:sz w:val="20"/>
        </w:rPr>
        <w:t xml:space="preserve"> </w:t>
      </w:r>
      <w:r>
        <w:rPr>
          <w:b/>
          <w:sz w:val="20"/>
        </w:rPr>
        <w:t>Data</w:t>
      </w:r>
      <w:r>
        <w:rPr>
          <w:b/>
          <w:spacing w:val="-1"/>
          <w:sz w:val="20"/>
        </w:rPr>
        <w:t xml:space="preserve"> </w:t>
      </w:r>
      <w:r>
        <w:rPr>
          <w:b/>
          <w:spacing w:val="-2"/>
          <w:sz w:val="20"/>
        </w:rPr>
        <w:t>Sheets</w:t>
      </w:r>
    </w:p>
    <w:p w14:paraId="0FD78A7A" w14:textId="77777777" w:rsidR="00562CC2" w:rsidRDefault="00562CC2">
      <w:pPr>
        <w:pStyle w:val="BodyText"/>
        <w:rPr>
          <w:b/>
        </w:rPr>
      </w:pPr>
    </w:p>
    <w:p w14:paraId="5AE816C0" w14:textId="77777777" w:rsidR="00562CC2" w:rsidRDefault="00000000">
      <w:pPr>
        <w:pStyle w:val="BodyText"/>
        <w:ind w:left="1480" w:right="1044"/>
        <w:jc w:val="both"/>
      </w:pPr>
      <w:r>
        <w:t>Material Safety Data Sheets (MSDS) have been redefined as Safety Data Sheets (SDS) under Global Harmonized</w:t>
      </w:r>
      <w:r>
        <w:rPr>
          <w:spacing w:val="-1"/>
        </w:rPr>
        <w:t xml:space="preserve"> </w:t>
      </w:r>
      <w:r>
        <w:t>System (GHS)</w:t>
      </w:r>
      <w:r>
        <w:rPr>
          <w:spacing w:val="-2"/>
        </w:rPr>
        <w:t xml:space="preserve"> </w:t>
      </w:r>
      <w:r>
        <w:t>and</w:t>
      </w:r>
      <w:r>
        <w:rPr>
          <w:spacing w:val="-3"/>
        </w:rPr>
        <w:t xml:space="preserve"> </w:t>
      </w:r>
      <w:r>
        <w:t>remain</w:t>
      </w:r>
      <w:r>
        <w:rPr>
          <w:spacing w:val="-1"/>
        </w:rPr>
        <w:t xml:space="preserve"> </w:t>
      </w:r>
      <w:r>
        <w:t>the</w:t>
      </w:r>
      <w:r>
        <w:rPr>
          <w:spacing w:val="-1"/>
        </w:rPr>
        <w:t xml:space="preserve"> </w:t>
      </w:r>
      <w:r>
        <w:t>backbone of</w:t>
      </w:r>
      <w:r>
        <w:rPr>
          <w:spacing w:val="-1"/>
        </w:rPr>
        <w:t xml:space="preserve"> </w:t>
      </w:r>
      <w:r>
        <w:t>Hazard</w:t>
      </w:r>
      <w:r>
        <w:rPr>
          <w:spacing w:val="-3"/>
        </w:rPr>
        <w:t xml:space="preserve"> </w:t>
      </w:r>
      <w:r>
        <w:t>Communication Standard</w:t>
      </w:r>
      <w:r>
        <w:rPr>
          <w:spacing w:val="-1"/>
        </w:rPr>
        <w:t xml:space="preserve"> </w:t>
      </w:r>
      <w:r>
        <w:t>&amp;</w:t>
      </w:r>
      <w:r>
        <w:rPr>
          <w:spacing w:val="-1"/>
        </w:rPr>
        <w:t xml:space="preserve"> </w:t>
      </w:r>
      <w:r>
        <w:t>Employee Right To Know Rule.</w:t>
      </w:r>
    </w:p>
    <w:p w14:paraId="14BDB8F1" w14:textId="77777777" w:rsidR="00562CC2" w:rsidRDefault="00000000">
      <w:pPr>
        <w:pStyle w:val="BodyText"/>
        <w:spacing w:before="229"/>
        <w:ind w:left="1480" w:right="1038"/>
        <w:jc w:val="both"/>
      </w:pPr>
      <w:r>
        <w:t>Safety Data Sheets provide important product facts that are often not included on the container label. The Safety Coordinator will procure and keep SDS for hazardous substances.</w:t>
      </w:r>
      <w:r>
        <w:rPr>
          <w:spacing w:val="40"/>
        </w:rPr>
        <w:t xml:space="preserve"> </w:t>
      </w:r>
      <w:r>
        <w:t>SDS will be readily available to employees.</w:t>
      </w:r>
    </w:p>
    <w:p w14:paraId="4D6CAC53" w14:textId="77777777" w:rsidR="00562CC2" w:rsidRDefault="00562CC2">
      <w:pPr>
        <w:pStyle w:val="BodyText"/>
        <w:spacing w:before="2"/>
      </w:pPr>
    </w:p>
    <w:p w14:paraId="5D1BBD86" w14:textId="77777777" w:rsidR="00562CC2" w:rsidRDefault="00000000">
      <w:pPr>
        <w:pStyle w:val="BodyText"/>
        <w:spacing w:line="229" w:lineRule="exact"/>
        <w:ind w:left="1480"/>
        <w:jc w:val="both"/>
      </w:pPr>
      <w:r>
        <w:t>How</w:t>
      </w:r>
      <w:r>
        <w:rPr>
          <w:spacing w:val="-8"/>
        </w:rPr>
        <w:t xml:space="preserve"> </w:t>
      </w:r>
      <w:r>
        <w:t>Safety</w:t>
      </w:r>
      <w:r>
        <w:rPr>
          <w:spacing w:val="-8"/>
        </w:rPr>
        <w:t xml:space="preserve"> </w:t>
      </w:r>
      <w:r>
        <w:t>Data</w:t>
      </w:r>
      <w:r>
        <w:rPr>
          <w:spacing w:val="-5"/>
        </w:rPr>
        <w:t xml:space="preserve"> </w:t>
      </w:r>
      <w:r>
        <w:t>Sheets</w:t>
      </w:r>
      <w:r>
        <w:rPr>
          <w:spacing w:val="-3"/>
        </w:rPr>
        <w:t xml:space="preserve"> </w:t>
      </w:r>
      <w:r>
        <w:t>will</w:t>
      </w:r>
      <w:r>
        <w:rPr>
          <w:spacing w:val="-4"/>
        </w:rPr>
        <w:t xml:space="preserve"> </w:t>
      </w:r>
      <w:r>
        <w:t>be</w:t>
      </w:r>
      <w:r>
        <w:rPr>
          <w:spacing w:val="-7"/>
        </w:rPr>
        <w:t xml:space="preserve"> </w:t>
      </w:r>
      <w:r>
        <w:rPr>
          <w:spacing w:val="-2"/>
        </w:rPr>
        <w:t>obtained:</w:t>
      </w:r>
    </w:p>
    <w:p w14:paraId="0C42A190" w14:textId="77777777" w:rsidR="00562CC2" w:rsidRDefault="00000000">
      <w:pPr>
        <w:pStyle w:val="ListParagraph"/>
        <w:numPr>
          <w:ilvl w:val="0"/>
          <w:numId w:val="125"/>
        </w:numPr>
        <w:tabs>
          <w:tab w:val="left" w:pos="2020"/>
        </w:tabs>
        <w:ind w:right="1035"/>
        <w:rPr>
          <w:sz w:val="20"/>
        </w:rPr>
      </w:pPr>
      <w:r>
        <w:rPr>
          <w:sz w:val="20"/>
        </w:rPr>
        <w:t>The</w:t>
      </w:r>
      <w:r>
        <w:rPr>
          <w:spacing w:val="63"/>
          <w:sz w:val="20"/>
        </w:rPr>
        <w:t xml:space="preserve"> </w:t>
      </w:r>
      <w:r>
        <w:rPr>
          <w:sz w:val="20"/>
        </w:rPr>
        <w:t>Safety</w:t>
      </w:r>
      <w:r>
        <w:rPr>
          <w:spacing w:val="40"/>
          <w:sz w:val="20"/>
        </w:rPr>
        <w:t xml:space="preserve"> </w:t>
      </w:r>
      <w:r>
        <w:rPr>
          <w:sz w:val="20"/>
        </w:rPr>
        <w:t>Coordinator</w:t>
      </w:r>
      <w:r>
        <w:rPr>
          <w:spacing w:val="69"/>
          <w:sz w:val="20"/>
        </w:rPr>
        <w:t xml:space="preserve"> </w:t>
      </w:r>
      <w:r>
        <w:rPr>
          <w:sz w:val="20"/>
        </w:rPr>
        <w:t>will</w:t>
      </w:r>
      <w:r>
        <w:rPr>
          <w:spacing w:val="40"/>
          <w:sz w:val="20"/>
        </w:rPr>
        <w:t xml:space="preserve"> </w:t>
      </w:r>
      <w:r>
        <w:rPr>
          <w:sz w:val="20"/>
        </w:rPr>
        <w:t>either</w:t>
      </w:r>
      <w:r>
        <w:rPr>
          <w:spacing w:val="64"/>
          <w:sz w:val="20"/>
        </w:rPr>
        <w:t xml:space="preserve"> </w:t>
      </w:r>
      <w:r>
        <w:rPr>
          <w:sz w:val="20"/>
        </w:rPr>
        <w:t>contact</w:t>
      </w:r>
      <w:r>
        <w:rPr>
          <w:spacing w:val="64"/>
          <w:sz w:val="20"/>
        </w:rPr>
        <w:t xml:space="preserve"> </w:t>
      </w:r>
      <w:r>
        <w:rPr>
          <w:sz w:val="20"/>
        </w:rPr>
        <w:t>the</w:t>
      </w:r>
      <w:r>
        <w:rPr>
          <w:spacing w:val="63"/>
          <w:sz w:val="20"/>
        </w:rPr>
        <w:t xml:space="preserve"> </w:t>
      </w:r>
      <w:r>
        <w:rPr>
          <w:sz w:val="20"/>
        </w:rPr>
        <w:t>manufacturer</w:t>
      </w:r>
      <w:r>
        <w:rPr>
          <w:spacing w:val="64"/>
          <w:sz w:val="20"/>
        </w:rPr>
        <w:t xml:space="preserve"> </w:t>
      </w:r>
      <w:r>
        <w:rPr>
          <w:sz w:val="20"/>
        </w:rPr>
        <w:t>by</w:t>
      </w:r>
      <w:r>
        <w:rPr>
          <w:spacing w:val="40"/>
          <w:sz w:val="20"/>
        </w:rPr>
        <w:t xml:space="preserve"> </w:t>
      </w:r>
      <w:r>
        <w:rPr>
          <w:sz w:val="20"/>
        </w:rPr>
        <w:t>phone</w:t>
      </w:r>
      <w:r>
        <w:rPr>
          <w:spacing w:val="65"/>
          <w:sz w:val="20"/>
        </w:rPr>
        <w:t xml:space="preserve"> </w:t>
      </w:r>
      <w:r>
        <w:rPr>
          <w:sz w:val="20"/>
        </w:rPr>
        <w:t>or</w:t>
      </w:r>
      <w:r>
        <w:rPr>
          <w:spacing w:val="66"/>
          <w:sz w:val="20"/>
        </w:rPr>
        <w:t xml:space="preserve"> </w:t>
      </w:r>
      <w:r>
        <w:rPr>
          <w:sz w:val="20"/>
        </w:rPr>
        <w:t>obtain</w:t>
      </w:r>
      <w:r>
        <w:rPr>
          <w:spacing w:val="63"/>
          <w:sz w:val="20"/>
        </w:rPr>
        <w:t xml:space="preserve"> </w:t>
      </w:r>
      <w:r>
        <w:rPr>
          <w:sz w:val="20"/>
        </w:rPr>
        <w:t>from</w:t>
      </w:r>
      <w:r>
        <w:rPr>
          <w:spacing w:val="67"/>
          <w:sz w:val="20"/>
        </w:rPr>
        <w:t xml:space="preserve"> </w:t>
      </w:r>
      <w:r>
        <w:rPr>
          <w:sz w:val="20"/>
        </w:rPr>
        <w:t>the manufacturer’s website.</w:t>
      </w:r>
    </w:p>
    <w:p w14:paraId="733CC9A8" w14:textId="77777777" w:rsidR="00562CC2" w:rsidRDefault="00562CC2">
      <w:pPr>
        <w:pStyle w:val="BodyText"/>
        <w:spacing w:before="1"/>
      </w:pPr>
    </w:p>
    <w:p w14:paraId="7E1122A5" w14:textId="77777777" w:rsidR="00562CC2" w:rsidRDefault="00000000">
      <w:pPr>
        <w:pStyle w:val="BodyText"/>
        <w:spacing w:line="237" w:lineRule="auto"/>
        <w:ind w:left="1480" w:right="1043"/>
        <w:jc w:val="both"/>
      </w:pPr>
      <w:r>
        <w:t>The Safety Data Sheets will be maintained at the main office.</w:t>
      </w:r>
      <w:r>
        <w:rPr>
          <w:spacing w:val="40"/>
        </w:rPr>
        <w:t xml:space="preserve"> </w:t>
      </w:r>
      <w:r>
        <w:t xml:space="preserve">Copies will be readily available to all </w:t>
      </w:r>
      <w:r>
        <w:rPr>
          <w:spacing w:val="-2"/>
        </w:rPr>
        <w:t>employees.</w:t>
      </w:r>
    </w:p>
    <w:p w14:paraId="726B1471" w14:textId="77777777" w:rsidR="00562CC2" w:rsidRDefault="00562CC2">
      <w:pPr>
        <w:pStyle w:val="BodyText"/>
        <w:spacing w:before="2"/>
      </w:pPr>
    </w:p>
    <w:p w14:paraId="10FC20AD" w14:textId="77777777" w:rsidR="00562CC2" w:rsidRDefault="00000000">
      <w:pPr>
        <w:pStyle w:val="BodyText"/>
        <w:ind w:left="1480" w:right="1036"/>
        <w:jc w:val="both"/>
      </w:pPr>
      <w:r>
        <w:t>Products</w:t>
      </w:r>
      <w:r>
        <w:rPr>
          <w:spacing w:val="-3"/>
        </w:rPr>
        <w:t xml:space="preserve"> </w:t>
      </w:r>
      <w:r>
        <w:t>no</w:t>
      </w:r>
      <w:r>
        <w:rPr>
          <w:spacing w:val="-5"/>
        </w:rPr>
        <w:t xml:space="preserve"> </w:t>
      </w:r>
      <w:r>
        <w:t>longer</w:t>
      </w:r>
      <w:r>
        <w:rPr>
          <w:spacing w:val="-3"/>
        </w:rPr>
        <w:t xml:space="preserve"> </w:t>
      </w:r>
      <w:r>
        <w:t>used</w:t>
      </w:r>
      <w:r>
        <w:rPr>
          <w:spacing w:val="-3"/>
        </w:rPr>
        <w:t xml:space="preserve"> </w:t>
      </w:r>
      <w:r>
        <w:t>–</w:t>
      </w:r>
      <w:r>
        <w:rPr>
          <w:spacing w:val="-4"/>
        </w:rPr>
        <w:t xml:space="preserve"> </w:t>
      </w:r>
      <w:r>
        <w:t>The</w:t>
      </w:r>
      <w:r>
        <w:rPr>
          <w:spacing w:val="-7"/>
        </w:rPr>
        <w:t xml:space="preserve"> </w:t>
      </w:r>
      <w:r>
        <w:t>MSDS</w:t>
      </w:r>
      <w:r>
        <w:rPr>
          <w:spacing w:val="-7"/>
        </w:rPr>
        <w:t xml:space="preserve"> </w:t>
      </w:r>
      <w:r>
        <w:t>and</w:t>
      </w:r>
      <w:r>
        <w:rPr>
          <w:spacing w:val="-5"/>
        </w:rPr>
        <w:t xml:space="preserve"> </w:t>
      </w:r>
      <w:r>
        <w:t>SDS</w:t>
      </w:r>
      <w:r>
        <w:rPr>
          <w:spacing w:val="-4"/>
        </w:rPr>
        <w:t xml:space="preserve"> </w:t>
      </w:r>
      <w:r>
        <w:t>will</w:t>
      </w:r>
      <w:r>
        <w:rPr>
          <w:spacing w:val="-5"/>
        </w:rPr>
        <w:t xml:space="preserve"> </w:t>
      </w:r>
      <w:r>
        <w:t>be</w:t>
      </w:r>
      <w:r>
        <w:rPr>
          <w:spacing w:val="-5"/>
        </w:rPr>
        <w:t xml:space="preserve"> </w:t>
      </w:r>
      <w:r>
        <w:t>archived</w:t>
      </w:r>
      <w:r>
        <w:rPr>
          <w:spacing w:val="-5"/>
        </w:rPr>
        <w:t xml:space="preserve"> </w:t>
      </w:r>
      <w:r>
        <w:t>and</w:t>
      </w:r>
      <w:r>
        <w:rPr>
          <w:spacing w:val="-7"/>
        </w:rPr>
        <w:t xml:space="preserve"> </w:t>
      </w:r>
      <w:r>
        <w:t>kept</w:t>
      </w:r>
      <w:r>
        <w:rPr>
          <w:spacing w:val="-6"/>
        </w:rPr>
        <w:t xml:space="preserve"> </w:t>
      </w:r>
      <w:r>
        <w:t>for</w:t>
      </w:r>
      <w:r>
        <w:rPr>
          <w:spacing w:val="-6"/>
        </w:rPr>
        <w:t xml:space="preserve"> </w:t>
      </w:r>
      <w:r>
        <w:t>30 years</w:t>
      </w:r>
      <w:r>
        <w:rPr>
          <w:spacing w:val="-5"/>
        </w:rPr>
        <w:t xml:space="preserve"> </w:t>
      </w:r>
      <w:r>
        <w:t>from</w:t>
      </w:r>
      <w:r>
        <w:rPr>
          <w:spacing w:val="-2"/>
        </w:rPr>
        <w:t xml:space="preserve"> </w:t>
      </w:r>
      <w:r>
        <w:t>the</w:t>
      </w:r>
      <w:r>
        <w:rPr>
          <w:spacing w:val="-7"/>
        </w:rPr>
        <w:t xml:space="preserve"> </w:t>
      </w:r>
      <w:r>
        <w:t>date</w:t>
      </w:r>
      <w:r>
        <w:rPr>
          <w:spacing w:val="-5"/>
        </w:rPr>
        <w:t xml:space="preserve"> </w:t>
      </w:r>
      <w:r>
        <w:t xml:space="preserve">last </w:t>
      </w:r>
      <w:r>
        <w:rPr>
          <w:spacing w:val="-2"/>
        </w:rPr>
        <w:t>used.</w:t>
      </w:r>
    </w:p>
    <w:p w14:paraId="337E366F" w14:textId="77777777" w:rsidR="00562CC2" w:rsidRDefault="00562CC2">
      <w:pPr>
        <w:jc w:val="both"/>
        <w:sectPr w:rsidR="00562CC2" w:rsidSect="000A30F8">
          <w:footerReference w:type="default" r:id="rId89"/>
          <w:pgSz w:w="12240" w:h="15840"/>
          <w:pgMar w:top="900" w:right="260" w:bottom="280" w:left="320" w:header="0" w:footer="0" w:gutter="0"/>
          <w:cols w:space="720"/>
        </w:sectPr>
      </w:pPr>
    </w:p>
    <w:p w14:paraId="0BFB12E6" w14:textId="77777777" w:rsidR="00562CC2" w:rsidRDefault="00000000">
      <w:pPr>
        <w:pStyle w:val="BodyText"/>
        <w:spacing w:before="71"/>
        <w:ind w:left="1480" w:right="894"/>
      </w:pPr>
      <w:r>
        <w:lastRenderedPageBreak/>
        <w:t>Safety</w:t>
      </w:r>
      <w:r>
        <w:rPr>
          <w:spacing w:val="29"/>
        </w:rPr>
        <w:t xml:space="preserve"> </w:t>
      </w:r>
      <w:r>
        <w:t>Data</w:t>
      </w:r>
      <w:r>
        <w:rPr>
          <w:spacing w:val="30"/>
        </w:rPr>
        <w:t xml:space="preserve"> </w:t>
      </w:r>
      <w:r>
        <w:t>Sheets</w:t>
      </w:r>
      <w:r>
        <w:rPr>
          <w:spacing w:val="33"/>
        </w:rPr>
        <w:t xml:space="preserve"> </w:t>
      </w:r>
      <w:r>
        <w:t>are</w:t>
      </w:r>
      <w:r>
        <w:rPr>
          <w:spacing w:val="30"/>
        </w:rPr>
        <w:t xml:space="preserve"> </w:t>
      </w:r>
      <w:r>
        <w:t>presented</w:t>
      </w:r>
      <w:r>
        <w:rPr>
          <w:spacing w:val="30"/>
        </w:rPr>
        <w:t xml:space="preserve"> </w:t>
      </w:r>
      <w:r>
        <w:t>in</w:t>
      </w:r>
      <w:r>
        <w:rPr>
          <w:spacing w:val="30"/>
        </w:rPr>
        <w:t xml:space="preserve"> </w:t>
      </w:r>
      <w:r>
        <w:t>a</w:t>
      </w:r>
      <w:r>
        <w:rPr>
          <w:spacing w:val="32"/>
        </w:rPr>
        <w:t xml:space="preserve"> </w:t>
      </w:r>
      <w:r>
        <w:t>16</w:t>
      </w:r>
      <w:r>
        <w:rPr>
          <w:spacing w:val="29"/>
        </w:rPr>
        <w:t xml:space="preserve"> </w:t>
      </w:r>
      <w:r>
        <w:t>section</w:t>
      </w:r>
      <w:r>
        <w:rPr>
          <w:spacing w:val="31"/>
        </w:rPr>
        <w:t xml:space="preserve"> </w:t>
      </w:r>
      <w:r>
        <w:t>format</w:t>
      </w:r>
      <w:r>
        <w:rPr>
          <w:spacing w:val="29"/>
        </w:rPr>
        <w:t xml:space="preserve"> </w:t>
      </w:r>
      <w:r>
        <w:t>with</w:t>
      </w:r>
      <w:r>
        <w:rPr>
          <w:spacing w:val="32"/>
        </w:rPr>
        <w:t xml:space="preserve"> </w:t>
      </w:r>
      <w:r>
        <w:t>a</w:t>
      </w:r>
      <w:r>
        <w:rPr>
          <w:spacing w:val="30"/>
        </w:rPr>
        <w:t xml:space="preserve"> </w:t>
      </w:r>
      <w:r>
        <w:t>required</w:t>
      </w:r>
      <w:r>
        <w:rPr>
          <w:spacing w:val="30"/>
        </w:rPr>
        <w:t xml:space="preserve"> </w:t>
      </w:r>
      <w:r>
        <w:t>ordering</w:t>
      </w:r>
      <w:r>
        <w:rPr>
          <w:spacing w:val="32"/>
        </w:rPr>
        <w:t xml:space="preserve"> </w:t>
      </w:r>
      <w:r>
        <w:t>of</w:t>
      </w:r>
      <w:r>
        <w:rPr>
          <w:spacing w:val="32"/>
        </w:rPr>
        <w:t xml:space="preserve"> </w:t>
      </w:r>
      <w:r>
        <w:t>sections.</w:t>
      </w:r>
      <w:r>
        <w:rPr>
          <w:spacing w:val="30"/>
        </w:rPr>
        <w:t xml:space="preserve"> </w:t>
      </w:r>
      <w:r>
        <w:t>The sections, in order, are as follows:</w:t>
      </w:r>
    </w:p>
    <w:p w14:paraId="3A10BB7A" w14:textId="77777777" w:rsidR="00562CC2" w:rsidRDefault="00000000">
      <w:pPr>
        <w:numPr>
          <w:ilvl w:val="2"/>
          <w:numId w:val="129"/>
        </w:numPr>
        <w:tabs>
          <w:tab w:val="left" w:pos="1767"/>
        </w:tabs>
        <w:spacing w:before="227"/>
        <w:ind w:left="1767" w:hanging="287"/>
        <w:rPr>
          <w:b/>
          <w:sz w:val="20"/>
        </w:rPr>
      </w:pPr>
      <w:r>
        <w:rPr>
          <w:b/>
          <w:spacing w:val="-2"/>
          <w:sz w:val="20"/>
        </w:rPr>
        <w:t>Identification</w:t>
      </w:r>
    </w:p>
    <w:p w14:paraId="2EF4FA75" w14:textId="77777777" w:rsidR="00562CC2" w:rsidRDefault="00000000">
      <w:pPr>
        <w:pStyle w:val="ListParagraph"/>
        <w:numPr>
          <w:ilvl w:val="3"/>
          <w:numId w:val="129"/>
        </w:numPr>
        <w:tabs>
          <w:tab w:val="left" w:pos="2343"/>
        </w:tabs>
        <w:spacing w:before="1"/>
        <w:ind w:left="2343" w:hanging="287"/>
        <w:rPr>
          <w:sz w:val="20"/>
        </w:rPr>
      </w:pPr>
      <w:r>
        <w:rPr>
          <w:sz w:val="20"/>
        </w:rPr>
        <w:t>Identification</w:t>
      </w:r>
      <w:r>
        <w:rPr>
          <w:spacing w:val="-10"/>
          <w:sz w:val="20"/>
        </w:rPr>
        <w:t xml:space="preserve"> </w:t>
      </w:r>
      <w:r>
        <w:rPr>
          <w:sz w:val="20"/>
        </w:rPr>
        <w:t>of</w:t>
      </w:r>
      <w:r>
        <w:rPr>
          <w:spacing w:val="-6"/>
          <w:sz w:val="20"/>
        </w:rPr>
        <w:t xml:space="preserve"> </w:t>
      </w:r>
      <w:r>
        <w:rPr>
          <w:sz w:val="20"/>
        </w:rPr>
        <w:t>the</w:t>
      </w:r>
      <w:r>
        <w:rPr>
          <w:spacing w:val="-8"/>
          <w:sz w:val="20"/>
        </w:rPr>
        <w:t xml:space="preserve"> </w:t>
      </w:r>
      <w:r>
        <w:rPr>
          <w:spacing w:val="-2"/>
          <w:sz w:val="20"/>
        </w:rPr>
        <w:t>substance</w:t>
      </w:r>
    </w:p>
    <w:p w14:paraId="07392AC2" w14:textId="77777777" w:rsidR="00562CC2" w:rsidRDefault="00000000">
      <w:pPr>
        <w:pStyle w:val="ListParagraph"/>
        <w:numPr>
          <w:ilvl w:val="4"/>
          <w:numId w:val="129"/>
        </w:numPr>
        <w:tabs>
          <w:tab w:val="left" w:pos="2919"/>
        </w:tabs>
        <w:spacing w:before="2" w:line="229" w:lineRule="exact"/>
        <w:ind w:left="2919" w:hanging="287"/>
        <w:rPr>
          <w:sz w:val="20"/>
        </w:rPr>
      </w:pPr>
      <w:r>
        <w:rPr>
          <w:sz w:val="20"/>
        </w:rPr>
        <w:t>GHS</w:t>
      </w:r>
      <w:r>
        <w:rPr>
          <w:spacing w:val="-6"/>
          <w:sz w:val="20"/>
        </w:rPr>
        <w:t xml:space="preserve"> </w:t>
      </w:r>
      <w:r>
        <w:rPr>
          <w:spacing w:val="-2"/>
          <w:sz w:val="20"/>
        </w:rPr>
        <w:t>identifier</w:t>
      </w:r>
    </w:p>
    <w:p w14:paraId="3729F632" w14:textId="77777777" w:rsidR="00562CC2" w:rsidRDefault="00000000">
      <w:pPr>
        <w:pStyle w:val="ListParagraph"/>
        <w:numPr>
          <w:ilvl w:val="4"/>
          <w:numId w:val="129"/>
        </w:numPr>
        <w:tabs>
          <w:tab w:val="left" w:pos="2919"/>
        </w:tabs>
        <w:spacing w:line="228" w:lineRule="exact"/>
        <w:ind w:left="2919" w:hanging="287"/>
        <w:rPr>
          <w:sz w:val="20"/>
        </w:rPr>
      </w:pPr>
      <w:r>
        <w:rPr>
          <w:sz w:val="20"/>
        </w:rPr>
        <w:t>Other</w:t>
      </w:r>
      <w:r>
        <w:rPr>
          <w:spacing w:val="-10"/>
          <w:sz w:val="20"/>
        </w:rPr>
        <w:t xml:space="preserve"> </w:t>
      </w:r>
      <w:r>
        <w:rPr>
          <w:sz w:val="20"/>
        </w:rPr>
        <w:t>unique</w:t>
      </w:r>
      <w:r>
        <w:rPr>
          <w:spacing w:val="-7"/>
          <w:sz w:val="20"/>
        </w:rPr>
        <w:t xml:space="preserve"> </w:t>
      </w:r>
      <w:r>
        <w:rPr>
          <w:spacing w:val="-2"/>
          <w:sz w:val="20"/>
        </w:rPr>
        <w:t>identifiers</w:t>
      </w:r>
    </w:p>
    <w:p w14:paraId="5FD6ABF6" w14:textId="77777777" w:rsidR="00562CC2" w:rsidRDefault="00000000">
      <w:pPr>
        <w:pStyle w:val="ListParagraph"/>
        <w:numPr>
          <w:ilvl w:val="3"/>
          <w:numId w:val="129"/>
        </w:numPr>
        <w:tabs>
          <w:tab w:val="left" w:pos="2343"/>
        </w:tabs>
        <w:spacing w:line="244" w:lineRule="exact"/>
        <w:ind w:left="2343" w:hanging="287"/>
        <w:rPr>
          <w:sz w:val="20"/>
        </w:rPr>
      </w:pPr>
      <w:r>
        <w:rPr>
          <w:sz w:val="20"/>
        </w:rPr>
        <w:t>Supplier’s</w:t>
      </w:r>
      <w:r>
        <w:rPr>
          <w:spacing w:val="-13"/>
          <w:sz w:val="20"/>
        </w:rPr>
        <w:t xml:space="preserve"> </w:t>
      </w:r>
      <w:r>
        <w:rPr>
          <w:spacing w:val="-2"/>
          <w:sz w:val="20"/>
        </w:rPr>
        <w:t>details</w:t>
      </w:r>
    </w:p>
    <w:p w14:paraId="498FE75D" w14:textId="77777777" w:rsidR="00562CC2" w:rsidRDefault="00000000">
      <w:pPr>
        <w:pStyle w:val="ListParagraph"/>
        <w:numPr>
          <w:ilvl w:val="4"/>
          <w:numId w:val="129"/>
        </w:numPr>
        <w:tabs>
          <w:tab w:val="left" w:pos="2919"/>
        </w:tabs>
        <w:spacing w:before="1" w:line="229" w:lineRule="exact"/>
        <w:ind w:left="2919" w:hanging="287"/>
        <w:rPr>
          <w:sz w:val="20"/>
        </w:rPr>
      </w:pPr>
      <w:r>
        <w:rPr>
          <w:sz w:val="20"/>
        </w:rPr>
        <w:t>Name,</w:t>
      </w:r>
      <w:r>
        <w:rPr>
          <w:spacing w:val="-6"/>
          <w:sz w:val="20"/>
        </w:rPr>
        <w:t xml:space="preserve"> </w:t>
      </w:r>
      <w:r>
        <w:rPr>
          <w:sz w:val="20"/>
        </w:rPr>
        <w:t>full</w:t>
      </w:r>
      <w:r>
        <w:rPr>
          <w:spacing w:val="-7"/>
          <w:sz w:val="20"/>
        </w:rPr>
        <w:t xml:space="preserve"> </w:t>
      </w:r>
      <w:r>
        <w:rPr>
          <w:sz w:val="20"/>
        </w:rPr>
        <w:t>address</w:t>
      </w:r>
      <w:r>
        <w:rPr>
          <w:spacing w:val="-5"/>
          <w:sz w:val="20"/>
        </w:rPr>
        <w:t xml:space="preserve"> </w:t>
      </w:r>
      <w:r>
        <w:rPr>
          <w:sz w:val="20"/>
        </w:rPr>
        <w:t>and</w:t>
      </w:r>
      <w:r>
        <w:rPr>
          <w:spacing w:val="-5"/>
          <w:sz w:val="20"/>
        </w:rPr>
        <w:t xml:space="preserve"> </w:t>
      </w:r>
      <w:r>
        <w:rPr>
          <w:sz w:val="20"/>
        </w:rPr>
        <w:t>phone</w:t>
      </w:r>
      <w:r>
        <w:rPr>
          <w:spacing w:val="-7"/>
          <w:sz w:val="20"/>
        </w:rPr>
        <w:t xml:space="preserve"> </w:t>
      </w:r>
      <w:r>
        <w:rPr>
          <w:spacing w:val="-2"/>
          <w:sz w:val="20"/>
        </w:rPr>
        <w:t>number(s)</w:t>
      </w:r>
    </w:p>
    <w:p w14:paraId="30ABC350" w14:textId="77777777" w:rsidR="00562CC2" w:rsidRDefault="00000000">
      <w:pPr>
        <w:pStyle w:val="ListParagraph"/>
        <w:numPr>
          <w:ilvl w:val="3"/>
          <w:numId w:val="129"/>
        </w:numPr>
        <w:tabs>
          <w:tab w:val="left" w:pos="2343"/>
        </w:tabs>
        <w:spacing w:line="243" w:lineRule="exact"/>
        <w:ind w:left="2343" w:hanging="287"/>
        <w:rPr>
          <w:sz w:val="20"/>
        </w:rPr>
      </w:pPr>
      <w:r>
        <w:rPr>
          <w:sz w:val="20"/>
        </w:rPr>
        <w:t>Emergency</w:t>
      </w:r>
      <w:r>
        <w:rPr>
          <w:spacing w:val="-11"/>
          <w:sz w:val="20"/>
        </w:rPr>
        <w:t xml:space="preserve"> </w:t>
      </w:r>
      <w:r>
        <w:rPr>
          <w:sz w:val="20"/>
        </w:rPr>
        <w:t>phone</w:t>
      </w:r>
      <w:r>
        <w:rPr>
          <w:spacing w:val="-5"/>
          <w:sz w:val="20"/>
        </w:rPr>
        <w:t xml:space="preserve"> </w:t>
      </w:r>
      <w:r>
        <w:rPr>
          <w:spacing w:val="-2"/>
          <w:sz w:val="20"/>
        </w:rPr>
        <w:t>number</w:t>
      </w:r>
    </w:p>
    <w:p w14:paraId="48709673" w14:textId="77777777" w:rsidR="00562CC2" w:rsidRDefault="00000000">
      <w:pPr>
        <w:numPr>
          <w:ilvl w:val="2"/>
          <w:numId w:val="129"/>
        </w:numPr>
        <w:tabs>
          <w:tab w:val="left" w:pos="1767"/>
        </w:tabs>
        <w:spacing w:line="228" w:lineRule="exact"/>
        <w:ind w:left="1767" w:hanging="287"/>
        <w:rPr>
          <w:b/>
          <w:sz w:val="20"/>
        </w:rPr>
      </w:pPr>
      <w:r>
        <w:rPr>
          <w:b/>
          <w:sz w:val="20"/>
        </w:rPr>
        <w:t>Hazard(s)</w:t>
      </w:r>
      <w:r>
        <w:rPr>
          <w:b/>
          <w:spacing w:val="-12"/>
          <w:sz w:val="20"/>
        </w:rPr>
        <w:t xml:space="preserve"> </w:t>
      </w:r>
      <w:r>
        <w:rPr>
          <w:b/>
          <w:spacing w:val="-2"/>
          <w:sz w:val="20"/>
        </w:rPr>
        <w:t>Identification</w:t>
      </w:r>
    </w:p>
    <w:p w14:paraId="22489112" w14:textId="77777777" w:rsidR="00562CC2" w:rsidRDefault="00000000">
      <w:pPr>
        <w:pStyle w:val="ListParagraph"/>
        <w:numPr>
          <w:ilvl w:val="3"/>
          <w:numId w:val="129"/>
        </w:numPr>
        <w:tabs>
          <w:tab w:val="left" w:pos="2343"/>
        </w:tabs>
        <w:spacing w:before="1" w:line="244" w:lineRule="exact"/>
        <w:ind w:left="2343" w:hanging="287"/>
        <w:rPr>
          <w:sz w:val="20"/>
        </w:rPr>
      </w:pPr>
      <w:r>
        <w:rPr>
          <w:sz w:val="20"/>
        </w:rPr>
        <w:t>Classification</w:t>
      </w:r>
      <w:r>
        <w:rPr>
          <w:spacing w:val="-10"/>
          <w:sz w:val="20"/>
        </w:rPr>
        <w:t xml:space="preserve"> </w:t>
      </w:r>
      <w:r>
        <w:rPr>
          <w:sz w:val="20"/>
        </w:rPr>
        <w:t>of</w:t>
      </w:r>
      <w:r>
        <w:rPr>
          <w:spacing w:val="-7"/>
          <w:sz w:val="20"/>
        </w:rPr>
        <w:t xml:space="preserve"> </w:t>
      </w:r>
      <w:r>
        <w:rPr>
          <w:sz w:val="20"/>
        </w:rPr>
        <w:t>the</w:t>
      </w:r>
      <w:r>
        <w:rPr>
          <w:spacing w:val="-9"/>
          <w:sz w:val="20"/>
        </w:rPr>
        <w:t xml:space="preserve"> </w:t>
      </w:r>
      <w:r>
        <w:rPr>
          <w:sz w:val="20"/>
        </w:rPr>
        <w:t>hazardous</w:t>
      </w:r>
      <w:r>
        <w:rPr>
          <w:spacing w:val="-8"/>
          <w:sz w:val="20"/>
        </w:rPr>
        <w:t xml:space="preserve"> </w:t>
      </w:r>
      <w:r>
        <w:rPr>
          <w:spacing w:val="-2"/>
          <w:sz w:val="20"/>
        </w:rPr>
        <w:t>substance</w:t>
      </w:r>
    </w:p>
    <w:p w14:paraId="54F22A77" w14:textId="77777777" w:rsidR="00562CC2" w:rsidRDefault="00000000">
      <w:pPr>
        <w:pStyle w:val="ListParagraph"/>
        <w:numPr>
          <w:ilvl w:val="3"/>
          <w:numId w:val="129"/>
        </w:numPr>
        <w:tabs>
          <w:tab w:val="left" w:pos="2343"/>
        </w:tabs>
        <w:spacing w:line="244" w:lineRule="exact"/>
        <w:ind w:left="2343" w:hanging="287"/>
        <w:rPr>
          <w:sz w:val="20"/>
        </w:rPr>
      </w:pPr>
      <w:r>
        <w:rPr>
          <w:sz w:val="20"/>
        </w:rPr>
        <w:t>GHS</w:t>
      </w:r>
      <w:r>
        <w:rPr>
          <w:spacing w:val="-6"/>
          <w:sz w:val="20"/>
        </w:rPr>
        <w:t xml:space="preserve"> </w:t>
      </w:r>
      <w:r>
        <w:rPr>
          <w:spacing w:val="-2"/>
          <w:sz w:val="20"/>
        </w:rPr>
        <w:t>labels</w:t>
      </w:r>
    </w:p>
    <w:p w14:paraId="695409A5" w14:textId="77777777" w:rsidR="00562CC2" w:rsidRDefault="00000000">
      <w:pPr>
        <w:pStyle w:val="ListParagraph"/>
        <w:numPr>
          <w:ilvl w:val="3"/>
          <w:numId w:val="129"/>
        </w:numPr>
        <w:tabs>
          <w:tab w:val="left" w:pos="2343"/>
        </w:tabs>
        <w:spacing w:line="244" w:lineRule="exact"/>
        <w:ind w:left="2343" w:hanging="287"/>
        <w:rPr>
          <w:sz w:val="20"/>
        </w:rPr>
      </w:pPr>
      <w:r>
        <w:rPr>
          <w:spacing w:val="-2"/>
          <w:sz w:val="20"/>
        </w:rPr>
        <w:t>Precautionary</w:t>
      </w:r>
      <w:r>
        <w:rPr>
          <w:spacing w:val="10"/>
          <w:sz w:val="20"/>
        </w:rPr>
        <w:t xml:space="preserve"> </w:t>
      </w:r>
      <w:r>
        <w:rPr>
          <w:spacing w:val="-2"/>
          <w:sz w:val="20"/>
        </w:rPr>
        <w:t>Statements</w:t>
      </w:r>
    </w:p>
    <w:p w14:paraId="5802E6CA" w14:textId="77777777" w:rsidR="00562CC2" w:rsidRDefault="00000000">
      <w:pPr>
        <w:pStyle w:val="ListParagraph"/>
        <w:numPr>
          <w:ilvl w:val="3"/>
          <w:numId w:val="129"/>
        </w:numPr>
        <w:tabs>
          <w:tab w:val="left" w:pos="2343"/>
        </w:tabs>
        <w:spacing w:line="244" w:lineRule="exact"/>
        <w:ind w:left="2343" w:hanging="287"/>
        <w:rPr>
          <w:sz w:val="20"/>
        </w:rPr>
      </w:pPr>
      <w:r>
        <w:rPr>
          <w:sz w:val="20"/>
        </w:rPr>
        <w:t>Other</w:t>
      </w:r>
      <w:r>
        <w:rPr>
          <w:spacing w:val="-7"/>
          <w:sz w:val="20"/>
        </w:rPr>
        <w:t xml:space="preserve"> </w:t>
      </w:r>
      <w:r>
        <w:rPr>
          <w:sz w:val="20"/>
        </w:rPr>
        <w:t>hazards</w:t>
      </w:r>
      <w:r>
        <w:rPr>
          <w:spacing w:val="-3"/>
          <w:sz w:val="20"/>
        </w:rPr>
        <w:t xml:space="preserve"> </w:t>
      </w:r>
      <w:r>
        <w:rPr>
          <w:sz w:val="20"/>
        </w:rPr>
        <w:t>which</w:t>
      </w:r>
      <w:r>
        <w:rPr>
          <w:spacing w:val="-6"/>
          <w:sz w:val="20"/>
        </w:rPr>
        <w:t xml:space="preserve"> </w:t>
      </w:r>
      <w:r>
        <w:rPr>
          <w:sz w:val="20"/>
        </w:rPr>
        <w:t>do</w:t>
      </w:r>
      <w:r>
        <w:rPr>
          <w:spacing w:val="-6"/>
          <w:sz w:val="20"/>
        </w:rPr>
        <w:t xml:space="preserve"> </w:t>
      </w:r>
      <w:r>
        <w:rPr>
          <w:sz w:val="20"/>
        </w:rPr>
        <w:t>not</w:t>
      </w:r>
      <w:r>
        <w:rPr>
          <w:spacing w:val="-6"/>
          <w:sz w:val="20"/>
        </w:rPr>
        <w:t xml:space="preserve"> </w:t>
      </w:r>
      <w:r>
        <w:rPr>
          <w:sz w:val="20"/>
        </w:rPr>
        <w:t>result</w:t>
      </w:r>
      <w:r>
        <w:rPr>
          <w:spacing w:val="-5"/>
          <w:sz w:val="20"/>
        </w:rPr>
        <w:t xml:space="preserve"> </w:t>
      </w:r>
      <w:r>
        <w:rPr>
          <w:sz w:val="20"/>
        </w:rPr>
        <w:t>in</w:t>
      </w:r>
      <w:r>
        <w:rPr>
          <w:spacing w:val="-7"/>
          <w:sz w:val="20"/>
        </w:rPr>
        <w:t xml:space="preserve"> </w:t>
      </w:r>
      <w:r>
        <w:rPr>
          <w:spacing w:val="-2"/>
          <w:sz w:val="20"/>
        </w:rPr>
        <w:t>classification</w:t>
      </w:r>
    </w:p>
    <w:p w14:paraId="025CCA26" w14:textId="77777777" w:rsidR="00562CC2" w:rsidRDefault="00000000">
      <w:pPr>
        <w:numPr>
          <w:ilvl w:val="2"/>
          <w:numId w:val="129"/>
        </w:numPr>
        <w:tabs>
          <w:tab w:val="left" w:pos="1767"/>
        </w:tabs>
        <w:spacing w:before="227"/>
        <w:ind w:left="1767" w:hanging="287"/>
        <w:rPr>
          <w:b/>
          <w:sz w:val="20"/>
        </w:rPr>
      </w:pPr>
      <w:r>
        <w:rPr>
          <w:b/>
          <w:spacing w:val="-2"/>
          <w:sz w:val="20"/>
        </w:rPr>
        <w:t>Composition/Ingredient</w:t>
      </w:r>
      <w:r>
        <w:rPr>
          <w:b/>
          <w:spacing w:val="23"/>
          <w:sz w:val="20"/>
        </w:rPr>
        <w:t xml:space="preserve"> </w:t>
      </w:r>
      <w:r>
        <w:rPr>
          <w:b/>
          <w:spacing w:val="-2"/>
          <w:sz w:val="20"/>
        </w:rPr>
        <w:t>Information</w:t>
      </w:r>
    </w:p>
    <w:p w14:paraId="3CC3C376" w14:textId="77777777" w:rsidR="00562CC2" w:rsidRDefault="00000000">
      <w:pPr>
        <w:pStyle w:val="ListParagraph"/>
        <w:numPr>
          <w:ilvl w:val="3"/>
          <w:numId w:val="129"/>
        </w:numPr>
        <w:tabs>
          <w:tab w:val="left" w:pos="2343"/>
        </w:tabs>
        <w:spacing w:before="2"/>
        <w:ind w:left="2343" w:hanging="287"/>
        <w:rPr>
          <w:sz w:val="20"/>
        </w:rPr>
      </w:pPr>
      <w:r>
        <w:rPr>
          <w:spacing w:val="-2"/>
          <w:sz w:val="20"/>
        </w:rPr>
        <w:t>Substances</w:t>
      </w:r>
    </w:p>
    <w:p w14:paraId="3D2E4D6D" w14:textId="77777777" w:rsidR="00562CC2" w:rsidRDefault="00000000">
      <w:pPr>
        <w:pStyle w:val="ListParagraph"/>
        <w:numPr>
          <w:ilvl w:val="4"/>
          <w:numId w:val="129"/>
        </w:numPr>
        <w:tabs>
          <w:tab w:val="left" w:pos="2919"/>
        </w:tabs>
        <w:spacing w:before="1" w:line="229" w:lineRule="exact"/>
        <w:ind w:left="2919" w:hanging="287"/>
        <w:rPr>
          <w:sz w:val="20"/>
        </w:rPr>
      </w:pPr>
      <w:r>
        <w:rPr>
          <w:sz w:val="20"/>
        </w:rPr>
        <w:t>Chemical</w:t>
      </w:r>
      <w:r>
        <w:rPr>
          <w:spacing w:val="-10"/>
          <w:sz w:val="20"/>
        </w:rPr>
        <w:t xml:space="preserve"> </w:t>
      </w:r>
      <w:r>
        <w:rPr>
          <w:spacing w:val="-2"/>
          <w:sz w:val="20"/>
        </w:rPr>
        <w:t>identity</w:t>
      </w:r>
    </w:p>
    <w:p w14:paraId="345D2AFC" w14:textId="77777777" w:rsidR="00562CC2" w:rsidRDefault="00000000">
      <w:pPr>
        <w:pStyle w:val="ListParagraph"/>
        <w:numPr>
          <w:ilvl w:val="4"/>
          <w:numId w:val="129"/>
        </w:numPr>
        <w:tabs>
          <w:tab w:val="left" w:pos="2919"/>
        </w:tabs>
        <w:spacing w:line="229" w:lineRule="exact"/>
        <w:ind w:left="2919" w:hanging="287"/>
        <w:rPr>
          <w:sz w:val="20"/>
        </w:rPr>
      </w:pPr>
      <w:r>
        <w:rPr>
          <w:sz w:val="20"/>
        </w:rPr>
        <w:t>Common</w:t>
      </w:r>
      <w:r>
        <w:rPr>
          <w:spacing w:val="-8"/>
          <w:sz w:val="20"/>
        </w:rPr>
        <w:t xml:space="preserve"> </w:t>
      </w:r>
      <w:r>
        <w:rPr>
          <w:sz w:val="20"/>
        </w:rPr>
        <w:t>name,</w:t>
      </w:r>
      <w:r>
        <w:rPr>
          <w:spacing w:val="-7"/>
          <w:sz w:val="20"/>
        </w:rPr>
        <w:t xml:space="preserve"> </w:t>
      </w:r>
      <w:r>
        <w:rPr>
          <w:sz w:val="20"/>
        </w:rPr>
        <w:t>synonym</w:t>
      </w:r>
      <w:r>
        <w:rPr>
          <w:spacing w:val="-2"/>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substance</w:t>
      </w:r>
    </w:p>
    <w:p w14:paraId="7546DDF6" w14:textId="77777777" w:rsidR="00562CC2" w:rsidRDefault="00000000">
      <w:pPr>
        <w:pStyle w:val="ListParagraph"/>
        <w:numPr>
          <w:ilvl w:val="4"/>
          <w:numId w:val="129"/>
        </w:numPr>
        <w:tabs>
          <w:tab w:val="left" w:pos="2919"/>
        </w:tabs>
        <w:spacing w:before="1"/>
        <w:ind w:left="2919" w:hanging="287"/>
        <w:rPr>
          <w:sz w:val="20"/>
        </w:rPr>
      </w:pPr>
      <w:r>
        <w:rPr>
          <w:sz w:val="20"/>
        </w:rPr>
        <w:t>CAS</w:t>
      </w:r>
      <w:r>
        <w:rPr>
          <w:spacing w:val="-6"/>
          <w:sz w:val="20"/>
        </w:rPr>
        <w:t xml:space="preserve"> </w:t>
      </w:r>
      <w:r>
        <w:rPr>
          <w:sz w:val="20"/>
        </w:rPr>
        <w:t>number</w:t>
      </w:r>
      <w:r>
        <w:rPr>
          <w:spacing w:val="-5"/>
          <w:sz w:val="20"/>
        </w:rPr>
        <w:t xml:space="preserve"> </w:t>
      </w:r>
      <w:r>
        <w:rPr>
          <w:sz w:val="20"/>
        </w:rPr>
        <w:t>and</w:t>
      </w:r>
      <w:r>
        <w:rPr>
          <w:spacing w:val="-5"/>
          <w:sz w:val="20"/>
        </w:rPr>
        <w:t xml:space="preserve"> </w:t>
      </w:r>
      <w:r>
        <w:rPr>
          <w:sz w:val="20"/>
        </w:rPr>
        <w:t>other</w:t>
      </w:r>
      <w:r>
        <w:rPr>
          <w:spacing w:val="-7"/>
          <w:sz w:val="20"/>
        </w:rPr>
        <w:t xml:space="preserve"> </w:t>
      </w:r>
      <w:r>
        <w:rPr>
          <w:sz w:val="20"/>
        </w:rPr>
        <w:t>unique</w:t>
      </w:r>
      <w:r>
        <w:rPr>
          <w:spacing w:val="-5"/>
          <w:sz w:val="20"/>
        </w:rPr>
        <w:t xml:space="preserve"> </w:t>
      </w:r>
      <w:r>
        <w:rPr>
          <w:spacing w:val="-2"/>
          <w:sz w:val="20"/>
        </w:rPr>
        <w:t>identifiers</w:t>
      </w:r>
    </w:p>
    <w:p w14:paraId="3ABE0D18" w14:textId="77777777" w:rsidR="00562CC2" w:rsidRDefault="00000000">
      <w:pPr>
        <w:pStyle w:val="ListParagraph"/>
        <w:numPr>
          <w:ilvl w:val="4"/>
          <w:numId w:val="129"/>
        </w:numPr>
        <w:tabs>
          <w:tab w:val="left" w:pos="2919"/>
        </w:tabs>
        <w:ind w:left="2919" w:hanging="287"/>
        <w:rPr>
          <w:sz w:val="20"/>
        </w:rPr>
      </w:pPr>
      <w:r>
        <w:rPr>
          <w:sz w:val="20"/>
        </w:rPr>
        <w:t>Impurities</w:t>
      </w:r>
      <w:r>
        <w:rPr>
          <w:spacing w:val="-10"/>
          <w:sz w:val="20"/>
        </w:rPr>
        <w:t xml:space="preserve"> </w:t>
      </w:r>
      <w:r>
        <w:rPr>
          <w:sz w:val="20"/>
        </w:rPr>
        <w:t>and</w:t>
      </w:r>
      <w:r>
        <w:rPr>
          <w:spacing w:val="-10"/>
          <w:sz w:val="20"/>
        </w:rPr>
        <w:t xml:space="preserve"> </w:t>
      </w:r>
      <w:r>
        <w:rPr>
          <w:sz w:val="20"/>
        </w:rPr>
        <w:t>stabilizing</w:t>
      </w:r>
      <w:r>
        <w:rPr>
          <w:spacing w:val="-10"/>
          <w:sz w:val="20"/>
        </w:rPr>
        <w:t xml:space="preserve"> </w:t>
      </w:r>
      <w:r>
        <w:rPr>
          <w:spacing w:val="-2"/>
          <w:sz w:val="20"/>
        </w:rPr>
        <w:t>additives</w:t>
      </w:r>
    </w:p>
    <w:p w14:paraId="28092CC2" w14:textId="77777777" w:rsidR="00562CC2" w:rsidRDefault="00000000">
      <w:pPr>
        <w:pStyle w:val="ListParagraph"/>
        <w:numPr>
          <w:ilvl w:val="4"/>
          <w:numId w:val="129"/>
        </w:numPr>
        <w:tabs>
          <w:tab w:val="left" w:pos="2919"/>
        </w:tabs>
        <w:spacing w:before="1"/>
        <w:ind w:left="2919" w:hanging="287"/>
        <w:rPr>
          <w:sz w:val="20"/>
        </w:rPr>
      </w:pPr>
      <w:r>
        <w:rPr>
          <w:sz w:val="20"/>
        </w:rPr>
        <w:t>Mixtures</w:t>
      </w:r>
      <w:r>
        <w:rPr>
          <w:spacing w:val="-9"/>
          <w:sz w:val="20"/>
        </w:rPr>
        <w:t xml:space="preserve"> </w:t>
      </w:r>
      <w:r>
        <w:rPr>
          <w:sz w:val="20"/>
        </w:rPr>
        <w:t>(for</w:t>
      </w:r>
      <w:r>
        <w:rPr>
          <w:spacing w:val="-9"/>
          <w:sz w:val="20"/>
        </w:rPr>
        <w:t xml:space="preserve"> </w:t>
      </w:r>
      <w:r>
        <w:rPr>
          <w:sz w:val="20"/>
        </w:rPr>
        <w:t>all</w:t>
      </w:r>
      <w:r>
        <w:rPr>
          <w:spacing w:val="-9"/>
          <w:sz w:val="20"/>
        </w:rPr>
        <w:t xml:space="preserve"> </w:t>
      </w:r>
      <w:r>
        <w:rPr>
          <w:sz w:val="20"/>
        </w:rPr>
        <w:t>hazardous</w:t>
      </w:r>
      <w:r>
        <w:rPr>
          <w:spacing w:val="-7"/>
          <w:sz w:val="20"/>
        </w:rPr>
        <w:t xml:space="preserve"> </w:t>
      </w:r>
      <w:r>
        <w:rPr>
          <w:sz w:val="20"/>
        </w:rPr>
        <w:t>ingredients):</w:t>
      </w:r>
      <w:r>
        <w:rPr>
          <w:spacing w:val="-9"/>
          <w:sz w:val="20"/>
        </w:rPr>
        <w:t xml:space="preserve"> </w:t>
      </w:r>
      <w:r>
        <w:rPr>
          <w:sz w:val="20"/>
        </w:rPr>
        <w:t>Chemical</w:t>
      </w:r>
      <w:r>
        <w:rPr>
          <w:spacing w:val="-10"/>
          <w:sz w:val="20"/>
        </w:rPr>
        <w:t xml:space="preserve"> </w:t>
      </w:r>
      <w:r>
        <w:rPr>
          <w:spacing w:val="-2"/>
          <w:sz w:val="20"/>
        </w:rPr>
        <w:t>identity</w:t>
      </w:r>
    </w:p>
    <w:p w14:paraId="0306DC8E" w14:textId="77777777" w:rsidR="00562CC2" w:rsidRDefault="00000000">
      <w:pPr>
        <w:pStyle w:val="ListParagraph"/>
        <w:numPr>
          <w:ilvl w:val="4"/>
          <w:numId w:val="129"/>
        </w:numPr>
        <w:tabs>
          <w:tab w:val="left" w:pos="2919"/>
        </w:tabs>
        <w:ind w:left="2919" w:hanging="287"/>
        <w:rPr>
          <w:sz w:val="20"/>
        </w:rPr>
      </w:pPr>
      <w:r>
        <w:rPr>
          <w:spacing w:val="-2"/>
          <w:sz w:val="20"/>
        </w:rPr>
        <w:t>Identification</w:t>
      </w:r>
      <w:r>
        <w:rPr>
          <w:spacing w:val="11"/>
          <w:sz w:val="20"/>
        </w:rPr>
        <w:t xml:space="preserve"> </w:t>
      </w:r>
      <w:r>
        <w:rPr>
          <w:spacing w:val="-2"/>
          <w:sz w:val="20"/>
        </w:rPr>
        <w:t>number</w:t>
      </w:r>
    </w:p>
    <w:p w14:paraId="3947F167" w14:textId="77777777" w:rsidR="00562CC2" w:rsidRDefault="00000000">
      <w:pPr>
        <w:pStyle w:val="ListParagraph"/>
        <w:numPr>
          <w:ilvl w:val="4"/>
          <w:numId w:val="129"/>
        </w:numPr>
        <w:tabs>
          <w:tab w:val="left" w:pos="2919"/>
        </w:tabs>
        <w:spacing w:line="228" w:lineRule="exact"/>
        <w:ind w:left="2919" w:hanging="287"/>
        <w:rPr>
          <w:sz w:val="20"/>
        </w:rPr>
      </w:pPr>
      <w:r>
        <w:rPr>
          <w:spacing w:val="-2"/>
          <w:sz w:val="20"/>
        </w:rPr>
        <w:t>Concentration</w:t>
      </w:r>
      <w:r>
        <w:rPr>
          <w:spacing w:val="8"/>
          <w:sz w:val="20"/>
        </w:rPr>
        <w:t xml:space="preserve"> </w:t>
      </w:r>
      <w:r>
        <w:rPr>
          <w:spacing w:val="-4"/>
          <w:sz w:val="20"/>
        </w:rPr>
        <w:t>range</w:t>
      </w:r>
    </w:p>
    <w:p w14:paraId="1804D0A4" w14:textId="77777777" w:rsidR="00562CC2" w:rsidRDefault="00000000">
      <w:pPr>
        <w:numPr>
          <w:ilvl w:val="2"/>
          <w:numId w:val="129"/>
        </w:numPr>
        <w:tabs>
          <w:tab w:val="left" w:pos="1767"/>
        </w:tabs>
        <w:spacing w:line="228" w:lineRule="exact"/>
        <w:ind w:left="1767" w:hanging="287"/>
        <w:rPr>
          <w:b/>
          <w:sz w:val="20"/>
        </w:rPr>
      </w:pPr>
      <w:r>
        <w:rPr>
          <w:b/>
          <w:sz w:val="20"/>
        </w:rPr>
        <w:t>First-Aid</w:t>
      </w:r>
      <w:r>
        <w:rPr>
          <w:b/>
          <w:spacing w:val="-11"/>
          <w:sz w:val="20"/>
        </w:rPr>
        <w:t xml:space="preserve"> </w:t>
      </w:r>
      <w:r>
        <w:rPr>
          <w:b/>
          <w:spacing w:val="-2"/>
          <w:sz w:val="20"/>
        </w:rPr>
        <w:t>Measures</w:t>
      </w:r>
    </w:p>
    <w:p w14:paraId="0BC4F45B" w14:textId="77777777" w:rsidR="00562CC2" w:rsidRDefault="00000000">
      <w:pPr>
        <w:pStyle w:val="ListParagraph"/>
        <w:numPr>
          <w:ilvl w:val="3"/>
          <w:numId w:val="129"/>
        </w:numPr>
        <w:tabs>
          <w:tab w:val="left" w:pos="2343"/>
        </w:tabs>
        <w:spacing w:before="2" w:line="245" w:lineRule="exact"/>
        <w:ind w:left="2343" w:hanging="287"/>
        <w:rPr>
          <w:sz w:val="20"/>
        </w:rPr>
      </w:pPr>
      <w:r>
        <w:rPr>
          <w:spacing w:val="-2"/>
          <w:sz w:val="20"/>
        </w:rPr>
        <w:t>Description</w:t>
      </w:r>
    </w:p>
    <w:p w14:paraId="1DDEF332" w14:textId="77777777" w:rsidR="00562CC2" w:rsidRDefault="00000000">
      <w:pPr>
        <w:pStyle w:val="ListParagraph"/>
        <w:numPr>
          <w:ilvl w:val="3"/>
          <w:numId w:val="129"/>
        </w:numPr>
        <w:tabs>
          <w:tab w:val="left" w:pos="2343"/>
        </w:tabs>
        <w:spacing w:line="244" w:lineRule="exact"/>
        <w:ind w:left="2343" w:hanging="287"/>
        <w:rPr>
          <w:sz w:val="20"/>
        </w:rPr>
      </w:pPr>
      <w:r>
        <w:rPr>
          <w:sz w:val="20"/>
        </w:rPr>
        <w:t>Most</w:t>
      </w:r>
      <w:r>
        <w:rPr>
          <w:spacing w:val="-7"/>
          <w:sz w:val="20"/>
        </w:rPr>
        <w:t xml:space="preserve"> </w:t>
      </w:r>
      <w:r>
        <w:rPr>
          <w:sz w:val="20"/>
        </w:rPr>
        <w:t>important</w:t>
      </w:r>
      <w:r>
        <w:rPr>
          <w:spacing w:val="-6"/>
          <w:sz w:val="20"/>
        </w:rPr>
        <w:t xml:space="preserve"> </w:t>
      </w:r>
      <w:r>
        <w:rPr>
          <w:sz w:val="20"/>
        </w:rPr>
        <w:t>symptoms</w:t>
      </w:r>
      <w:r>
        <w:rPr>
          <w:spacing w:val="-6"/>
          <w:sz w:val="20"/>
        </w:rPr>
        <w:t xml:space="preserve"> </w:t>
      </w:r>
      <w:r>
        <w:rPr>
          <w:sz w:val="20"/>
        </w:rPr>
        <w:t>/</w:t>
      </w:r>
      <w:r>
        <w:rPr>
          <w:spacing w:val="-9"/>
          <w:sz w:val="20"/>
        </w:rPr>
        <w:t xml:space="preserve"> </w:t>
      </w:r>
      <w:r>
        <w:rPr>
          <w:sz w:val="20"/>
        </w:rPr>
        <w:t>effects,</w:t>
      </w:r>
      <w:r>
        <w:rPr>
          <w:spacing w:val="-7"/>
          <w:sz w:val="20"/>
        </w:rPr>
        <w:t xml:space="preserve"> </w:t>
      </w:r>
      <w:r>
        <w:rPr>
          <w:sz w:val="20"/>
        </w:rPr>
        <w:t>acute</w:t>
      </w:r>
      <w:r>
        <w:rPr>
          <w:spacing w:val="-7"/>
          <w:sz w:val="20"/>
        </w:rPr>
        <w:t xml:space="preserve"> </w:t>
      </w:r>
      <w:r>
        <w:rPr>
          <w:sz w:val="20"/>
        </w:rPr>
        <w:t>and</w:t>
      </w:r>
      <w:r>
        <w:rPr>
          <w:spacing w:val="-7"/>
          <w:sz w:val="20"/>
        </w:rPr>
        <w:t xml:space="preserve"> </w:t>
      </w:r>
      <w:r>
        <w:rPr>
          <w:spacing w:val="-2"/>
          <w:sz w:val="20"/>
        </w:rPr>
        <w:t>delayed</w:t>
      </w:r>
    </w:p>
    <w:p w14:paraId="0D24781E" w14:textId="77777777" w:rsidR="00562CC2" w:rsidRDefault="00000000">
      <w:pPr>
        <w:pStyle w:val="ListParagraph"/>
        <w:numPr>
          <w:ilvl w:val="3"/>
          <w:numId w:val="129"/>
        </w:numPr>
        <w:tabs>
          <w:tab w:val="left" w:pos="2343"/>
        </w:tabs>
        <w:spacing w:line="244" w:lineRule="exact"/>
        <w:ind w:left="2343" w:hanging="287"/>
        <w:rPr>
          <w:sz w:val="20"/>
        </w:rPr>
      </w:pPr>
      <w:r>
        <w:rPr>
          <w:sz w:val="20"/>
        </w:rPr>
        <w:t>If</w:t>
      </w:r>
      <w:r>
        <w:rPr>
          <w:spacing w:val="-7"/>
          <w:sz w:val="20"/>
        </w:rPr>
        <w:t xml:space="preserve"> </w:t>
      </w:r>
      <w:r>
        <w:rPr>
          <w:sz w:val="20"/>
        </w:rPr>
        <w:t>needed,</w:t>
      </w:r>
      <w:r>
        <w:rPr>
          <w:spacing w:val="-9"/>
          <w:sz w:val="20"/>
        </w:rPr>
        <w:t xml:space="preserve"> </w:t>
      </w:r>
      <w:r>
        <w:rPr>
          <w:sz w:val="20"/>
        </w:rPr>
        <w:t>indication</w:t>
      </w:r>
      <w:r>
        <w:rPr>
          <w:spacing w:val="-9"/>
          <w:sz w:val="20"/>
        </w:rPr>
        <w:t xml:space="preserve"> </w:t>
      </w:r>
      <w:r>
        <w:rPr>
          <w:spacing w:val="-5"/>
          <w:sz w:val="20"/>
        </w:rPr>
        <w:t>of:</w:t>
      </w:r>
    </w:p>
    <w:p w14:paraId="4B20DE28" w14:textId="77777777" w:rsidR="00562CC2" w:rsidRDefault="00000000">
      <w:pPr>
        <w:pStyle w:val="ListParagraph"/>
        <w:numPr>
          <w:ilvl w:val="4"/>
          <w:numId w:val="129"/>
        </w:numPr>
        <w:tabs>
          <w:tab w:val="left" w:pos="2775"/>
        </w:tabs>
        <w:spacing w:before="1" w:line="229" w:lineRule="exact"/>
        <w:ind w:left="2775" w:hanging="287"/>
        <w:rPr>
          <w:sz w:val="20"/>
        </w:rPr>
      </w:pPr>
      <w:r>
        <w:rPr>
          <w:sz w:val="20"/>
        </w:rPr>
        <w:t>Immediate</w:t>
      </w:r>
      <w:r>
        <w:rPr>
          <w:spacing w:val="-12"/>
          <w:sz w:val="20"/>
        </w:rPr>
        <w:t xml:space="preserve"> </w:t>
      </w:r>
      <w:r>
        <w:rPr>
          <w:sz w:val="20"/>
        </w:rPr>
        <w:t>medical</w:t>
      </w:r>
      <w:r>
        <w:rPr>
          <w:spacing w:val="-11"/>
          <w:sz w:val="20"/>
        </w:rPr>
        <w:t xml:space="preserve"> </w:t>
      </w:r>
      <w:r>
        <w:rPr>
          <w:spacing w:val="-2"/>
          <w:sz w:val="20"/>
        </w:rPr>
        <w:t>attention</w:t>
      </w:r>
    </w:p>
    <w:p w14:paraId="46F77468" w14:textId="77777777" w:rsidR="00562CC2" w:rsidRDefault="00000000">
      <w:pPr>
        <w:pStyle w:val="ListParagraph"/>
        <w:numPr>
          <w:ilvl w:val="4"/>
          <w:numId w:val="129"/>
        </w:numPr>
        <w:tabs>
          <w:tab w:val="left" w:pos="2775"/>
        </w:tabs>
        <w:spacing w:line="228" w:lineRule="exact"/>
        <w:ind w:left="2775" w:hanging="287"/>
        <w:rPr>
          <w:sz w:val="20"/>
        </w:rPr>
      </w:pPr>
      <w:r>
        <w:rPr>
          <w:sz w:val="20"/>
        </w:rPr>
        <w:t>Special</w:t>
      </w:r>
      <w:r>
        <w:rPr>
          <w:spacing w:val="-9"/>
          <w:sz w:val="20"/>
        </w:rPr>
        <w:t xml:space="preserve"> </w:t>
      </w:r>
      <w:r>
        <w:rPr>
          <w:spacing w:val="-2"/>
          <w:sz w:val="20"/>
        </w:rPr>
        <w:t>treatment</w:t>
      </w:r>
    </w:p>
    <w:p w14:paraId="1E398563" w14:textId="77777777" w:rsidR="00562CC2" w:rsidRDefault="00000000">
      <w:pPr>
        <w:numPr>
          <w:ilvl w:val="2"/>
          <w:numId w:val="129"/>
        </w:numPr>
        <w:tabs>
          <w:tab w:val="left" w:pos="1767"/>
        </w:tabs>
        <w:spacing w:line="229" w:lineRule="exact"/>
        <w:ind w:left="1767" w:hanging="287"/>
        <w:rPr>
          <w:b/>
          <w:sz w:val="20"/>
        </w:rPr>
      </w:pPr>
      <w:r>
        <w:rPr>
          <w:b/>
          <w:sz w:val="20"/>
        </w:rPr>
        <w:t>Fire-Fighting</w:t>
      </w:r>
      <w:r>
        <w:rPr>
          <w:b/>
          <w:spacing w:val="-14"/>
          <w:sz w:val="20"/>
        </w:rPr>
        <w:t xml:space="preserve"> </w:t>
      </w:r>
      <w:r>
        <w:rPr>
          <w:b/>
          <w:spacing w:val="-2"/>
          <w:sz w:val="20"/>
        </w:rPr>
        <w:t>Measures</w:t>
      </w:r>
    </w:p>
    <w:p w14:paraId="1FBEE502" w14:textId="77777777" w:rsidR="00562CC2" w:rsidRDefault="00000000">
      <w:pPr>
        <w:pStyle w:val="ListParagraph"/>
        <w:numPr>
          <w:ilvl w:val="3"/>
          <w:numId w:val="129"/>
        </w:numPr>
        <w:tabs>
          <w:tab w:val="left" w:pos="2343"/>
        </w:tabs>
        <w:spacing w:before="1"/>
        <w:ind w:left="2343" w:hanging="287"/>
        <w:rPr>
          <w:sz w:val="20"/>
        </w:rPr>
      </w:pPr>
      <w:r>
        <w:rPr>
          <w:spacing w:val="-2"/>
          <w:sz w:val="20"/>
        </w:rPr>
        <w:t>Suitable</w:t>
      </w:r>
      <w:r>
        <w:rPr>
          <w:spacing w:val="7"/>
          <w:sz w:val="20"/>
        </w:rPr>
        <w:t xml:space="preserve"> </w:t>
      </w:r>
      <w:r>
        <w:rPr>
          <w:spacing w:val="-2"/>
          <w:sz w:val="20"/>
        </w:rPr>
        <w:t>extinguishing</w:t>
      </w:r>
      <w:r>
        <w:rPr>
          <w:spacing w:val="6"/>
          <w:sz w:val="20"/>
        </w:rPr>
        <w:t xml:space="preserve"> </w:t>
      </w:r>
      <w:r>
        <w:rPr>
          <w:spacing w:val="-4"/>
          <w:sz w:val="20"/>
        </w:rPr>
        <w:t>media</w:t>
      </w:r>
    </w:p>
    <w:p w14:paraId="7964407C" w14:textId="77777777" w:rsidR="00562CC2" w:rsidRDefault="00000000">
      <w:pPr>
        <w:pStyle w:val="ListParagraph"/>
        <w:numPr>
          <w:ilvl w:val="3"/>
          <w:numId w:val="129"/>
        </w:numPr>
        <w:tabs>
          <w:tab w:val="left" w:pos="2343"/>
        </w:tabs>
        <w:spacing w:before="1" w:line="244" w:lineRule="exact"/>
        <w:ind w:left="2343" w:hanging="287"/>
        <w:rPr>
          <w:sz w:val="20"/>
        </w:rPr>
      </w:pPr>
      <w:r>
        <w:rPr>
          <w:sz w:val="20"/>
        </w:rPr>
        <w:t>Specific</w:t>
      </w:r>
      <w:r>
        <w:rPr>
          <w:spacing w:val="-6"/>
          <w:sz w:val="20"/>
        </w:rPr>
        <w:t xml:space="preserve"> </w:t>
      </w:r>
      <w:r>
        <w:rPr>
          <w:sz w:val="20"/>
        </w:rPr>
        <w:t>hazards</w:t>
      </w:r>
      <w:r>
        <w:rPr>
          <w:spacing w:val="-6"/>
          <w:sz w:val="20"/>
        </w:rPr>
        <w:t xml:space="preserve"> </w:t>
      </w:r>
      <w:r>
        <w:rPr>
          <w:sz w:val="20"/>
        </w:rPr>
        <w:t>arising</w:t>
      </w:r>
      <w:r>
        <w:rPr>
          <w:spacing w:val="-8"/>
          <w:sz w:val="20"/>
        </w:rPr>
        <w:t xml:space="preserve"> </w:t>
      </w:r>
      <w:r>
        <w:rPr>
          <w:sz w:val="20"/>
        </w:rPr>
        <w:t>from</w:t>
      </w:r>
      <w:r>
        <w:rPr>
          <w:spacing w:val="-3"/>
          <w:sz w:val="20"/>
        </w:rPr>
        <w:t xml:space="preserve"> </w:t>
      </w:r>
      <w:r>
        <w:rPr>
          <w:sz w:val="20"/>
        </w:rPr>
        <w:t>the</w:t>
      </w:r>
      <w:r>
        <w:rPr>
          <w:spacing w:val="-7"/>
          <w:sz w:val="20"/>
        </w:rPr>
        <w:t xml:space="preserve"> </w:t>
      </w:r>
      <w:r>
        <w:rPr>
          <w:spacing w:val="-2"/>
          <w:sz w:val="20"/>
        </w:rPr>
        <w:t>chemical</w:t>
      </w:r>
    </w:p>
    <w:p w14:paraId="160ACF2F" w14:textId="77777777" w:rsidR="00562CC2" w:rsidRDefault="00000000">
      <w:pPr>
        <w:pStyle w:val="ListParagraph"/>
        <w:numPr>
          <w:ilvl w:val="3"/>
          <w:numId w:val="129"/>
        </w:numPr>
        <w:tabs>
          <w:tab w:val="left" w:pos="2343"/>
        </w:tabs>
        <w:spacing w:line="242" w:lineRule="exact"/>
        <w:ind w:left="2343" w:hanging="287"/>
        <w:rPr>
          <w:sz w:val="20"/>
        </w:rPr>
      </w:pPr>
      <w:r>
        <w:rPr>
          <w:sz w:val="20"/>
        </w:rPr>
        <w:t>Special</w:t>
      </w:r>
      <w:r>
        <w:rPr>
          <w:spacing w:val="-8"/>
          <w:sz w:val="20"/>
        </w:rPr>
        <w:t xml:space="preserve"> </w:t>
      </w:r>
      <w:r>
        <w:rPr>
          <w:sz w:val="20"/>
        </w:rPr>
        <w:t>protective</w:t>
      </w:r>
      <w:r>
        <w:rPr>
          <w:spacing w:val="-8"/>
          <w:sz w:val="20"/>
        </w:rPr>
        <w:t xml:space="preserve"> </w:t>
      </w:r>
      <w:r>
        <w:rPr>
          <w:sz w:val="20"/>
        </w:rPr>
        <w:t>equipment</w:t>
      </w:r>
      <w:r>
        <w:rPr>
          <w:spacing w:val="-9"/>
          <w:sz w:val="20"/>
        </w:rPr>
        <w:t xml:space="preserve"> </w:t>
      </w:r>
      <w:r>
        <w:rPr>
          <w:sz w:val="20"/>
        </w:rPr>
        <w:t>and</w:t>
      </w:r>
      <w:r>
        <w:rPr>
          <w:spacing w:val="-8"/>
          <w:sz w:val="20"/>
        </w:rPr>
        <w:t xml:space="preserve"> </w:t>
      </w:r>
      <w:r>
        <w:rPr>
          <w:sz w:val="20"/>
        </w:rPr>
        <w:t>precautions</w:t>
      </w:r>
      <w:r>
        <w:rPr>
          <w:spacing w:val="-7"/>
          <w:sz w:val="20"/>
        </w:rPr>
        <w:t xml:space="preserve"> </w:t>
      </w:r>
      <w:r>
        <w:rPr>
          <w:sz w:val="20"/>
        </w:rPr>
        <w:t>for</w:t>
      </w:r>
      <w:r>
        <w:rPr>
          <w:spacing w:val="-9"/>
          <w:sz w:val="20"/>
        </w:rPr>
        <w:t xml:space="preserve"> </w:t>
      </w:r>
      <w:r>
        <w:rPr>
          <w:sz w:val="20"/>
        </w:rPr>
        <w:t>fire-</w:t>
      </w:r>
      <w:r>
        <w:rPr>
          <w:spacing w:val="-2"/>
          <w:sz w:val="20"/>
        </w:rPr>
        <w:t>fighters</w:t>
      </w:r>
    </w:p>
    <w:p w14:paraId="37BAF48C" w14:textId="77777777" w:rsidR="00562CC2" w:rsidRDefault="00000000">
      <w:pPr>
        <w:numPr>
          <w:ilvl w:val="2"/>
          <w:numId w:val="129"/>
        </w:numPr>
        <w:tabs>
          <w:tab w:val="left" w:pos="1767"/>
        </w:tabs>
        <w:spacing w:line="228" w:lineRule="exact"/>
        <w:ind w:left="1767" w:hanging="287"/>
        <w:rPr>
          <w:b/>
          <w:sz w:val="20"/>
        </w:rPr>
      </w:pPr>
      <w:r>
        <w:rPr>
          <w:b/>
          <w:sz w:val="20"/>
        </w:rPr>
        <w:t>Accidental</w:t>
      </w:r>
      <w:r>
        <w:rPr>
          <w:b/>
          <w:spacing w:val="-8"/>
          <w:sz w:val="20"/>
        </w:rPr>
        <w:t xml:space="preserve"> </w:t>
      </w:r>
      <w:r>
        <w:rPr>
          <w:b/>
          <w:sz w:val="20"/>
        </w:rPr>
        <w:t>Release</w:t>
      </w:r>
      <w:r>
        <w:rPr>
          <w:b/>
          <w:spacing w:val="-10"/>
          <w:sz w:val="20"/>
        </w:rPr>
        <w:t xml:space="preserve"> </w:t>
      </w:r>
      <w:r>
        <w:rPr>
          <w:b/>
          <w:spacing w:val="-2"/>
          <w:sz w:val="20"/>
        </w:rPr>
        <w:t>Measures</w:t>
      </w:r>
    </w:p>
    <w:p w14:paraId="1A447AB9" w14:textId="77777777" w:rsidR="00562CC2" w:rsidRDefault="00000000">
      <w:pPr>
        <w:pStyle w:val="ListParagraph"/>
        <w:numPr>
          <w:ilvl w:val="3"/>
          <w:numId w:val="129"/>
        </w:numPr>
        <w:tabs>
          <w:tab w:val="left" w:pos="2343"/>
        </w:tabs>
        <w:spacing w:before="1" w:line="245" w:lineRule="exact"/>
        <w:ind w:left="2343" w:hanging="287"/>
        <w:rPr>
          <w:sz w:val="20"/>
        </w:rPr>
      </w:pPr>
      <w:r>
        <w:rPr>
          <w:sz w:val="20"/>
        </w:rPr>
        <w:t>Personal</w:t>
      </w:r>
      <w:r>
        <w:rPr>
          <w:spacing w:val="-12"/>
          <w:sz w:val="20"/>
        </w:rPr>
        <w:t xml:space="preserve"> </w:t>
      </w:r>
      <w:r>
        <w:rPr>
          <w:sz w:val="20"/>
        </w:rPr>
        <w:t>precautions,</w:t>
      </w:r>
      <w:r>
        <w:rPr>
          <w:spacing w:val="-8"/>
          <w:sz w:val="20"/>
        </w:rPr>
        <w:t xml:space="preserve"> </w:t>
      </w:r>
      <w:r>
        <w:rPr>
          <w:sz w:val="20"/>
        </w:rPr>
        <w:t>protective</w:t>
      </w:r>
      <w:r>
        <w:rPr>
          <w:spacing w:val="-9"/>
          <w:sz w:val="20"/>
        </w:rPr>
        <w:t xml:space="preserve"> </w:t>
      </w:r>
      <w:r>
        <w:rPr>
          <w:sz w:val="20"/>
        </w:rPr>
        <w:t>equipment</w:t>
      </w:r>
      <w:r>
        <w:rPr>
          <w:spacing w:val="-10"/>
          <w:sz w:val="20"/>
        </w:rPr>
        <w:t xml:space="preserve"> </w:t>
      </w:r>
      <w:r>
        <w:rPr>
          <w:sz w:val="20"/>
        </w:rPr>
        <w:t>and</w:t>
      </w:r>
      <w:r>
        <w:rPr>
          <w:spacing w:val="-11"/>
          <w:sz w:val="20"/>
        </w:rPr>
        <w:t xml:space="preserve"> </w:t>
      </w:r>
      <w:r>
        <w:rPr>
          <w:sz w:val="20"/>
        </w:rPr>
        <w:t>emergency</w:t>
      </w:r>
      <w:r>
        <w:rPr>
          <w:spacing w:val="-12"/>
          <w:sz w:val="20"/>
        </w:rPr>
        <w:t xml:space="preserve"> </w:t>
      </w:r>
      <w:r>
        <w:rPr>
          <w:spacing w:val="-2"/>
          <w:sz w:val="20"/>
        </w:rPr>
        <w:t>procedures</w:t>
      </w:r>
    </w:p>
    <w:p w14:paraId="5024D935" w14:textId="77777777" w:rsidR="00562CC2" w:rsidRDefault="00000000">
      <w:pPr>
        <w:pStyle w:val="ListParagraph"/>
        <w:numPr>
          <w:ilvl w:val="3"/>
          <w:numId w:val="129"/>
        </w:numPr>
        <w:tabs>
          <w:tab w:val="left" w:pos="2343"/>
        </w:tabs>
        <w:spacing w:line="244" w:lineRule="exact"/>
        <w:ind w:left="2343" w:hanging="287"/>
        <w:rPr>
          <w:sz w:val="20"/>
        </w:rPr>
      </w:pPr>
      <w:r>
        <w:rPr>
          <w:spacing w:val="-2"/>
          <w:sz w:val="20"/>
        </w:rPr>
        <w:t>Environmental</w:t>
      </w:r>
      <w:r>
        <w:rPr>
          <w:spacing w:val="7"/>
          <w:sz w:val="20"/>
        </w:rPr>
        <w:t xml:space="preserve"> </w:t>
      </w:r>
      <w:r>
        <w:rPr>
          <w:spacing w:val="-2"/>
          <w:sz w:val="20"/>
        </w:rPr>
        <w:t>precautions</w:t>
      </w:r>
    </w:p>
    <w:p w14:paraId="30ADA377" w14:textId="77777777" w:rsidR="00562CC2" w:rsidRDefault="00000000">
      <w:pPr>
        <w:pStyle w:val="ListParagraph"/>
        <w:numPr>
          <w:ilvl w:val="3"/>
          <w:numId w:val="129"/>
        </w:numPr>
        <w:tabs>
          <w:tab w:val="left" w:pos="2343"/>
        </w:tabs>
        <w:spacing w:line="242" w:lineRule="exact"/>
        <w:ind w:left="2343" w:hanging="287"/>
        <w:rPr>
          <w:sz w:val="20"/>
        </w:rPr>
      </w:pPr>
      <w:r>
        <w:rPr>
          <w:sz w:val="20"/>
        </w:rPr>
        <w:t>Methods</w:t>
      </w:r>
      <w:r>
        <w:rPr>
          <w:spacing w:val="-8"/>
          <w:sz w:val="20"/>
        </w:rPr>
        <w:t xml:space="preserve"> </w:t>
      </w:r>
      <w:r>
        <w:rPr>
          <w:sz w:val="20"/>
        </w:rPr>
        <w:t>and</w:t>
      </w:r>
      <w:r>
        <w:rPr>
          <w:spacing w:val="-8"/>
          <w:sz w:val="20"/>
        </w:rPr>
        <w:t xml:space="preserve"> </w:t>
      </w:r>
      <w:r>
        <w:rPr>
          <w:sz w:val="20"/>
        </w:rPr>
        <w:t>materials</w:t>
      </w:r>
      <w:r>
        <w:rPr>
          <w:spacing w:val="-7"/>
          <w:sz w:val="20"/>
        </w:rPr>
        <w:t xml:space="preserve"> </w:t>
      </w:r>
      <w:r>
        <w:rPr>
          <w:sz w:val="20"/>
        </w:rPr>
        <w:t>for</w:t>
      </w:r>
      <w:r>
        <w:rPr>
          <w:spacing w:val="-5"/>
          <w:sz w:val="20"/>
        </w:rPr>
        <w:t xml:space="preserve"> </w:t>
      </w:r>
      <w:r>
        <w:rPr>
          <w:sz w:val="20"/>
        </w:rPr>
        <w:t>containment</w:t>
      </w:r>
      <w:r>
        <w:rPr>
          <w:spacing w:val="-8"/>
          <w:sz w:val="20"/>
        </w:rPr>
        <w:t xml:space="preserve"> </w:t>
      </w:r>
      <w:r>
        <w:rPr>
          <w:sz w:val="20"/>
        </w:rPr>
        <w:t>and</w:t>
      </w:r>
      <w:r>
        <w:rPr>
          <w:spacing w:val="-9"/>
          <w:sz w:val="20"/>
        </w:rPr>
        <w:t xml:space="preserve"> </w:t>
      </w:r>
      <w:r>
        <w:rPr>
          <w:sz w:val="20"/>
        </w:rPr>
        <w:t>cleaning</w:t>
      </w:r>
      <w:r>
        <w:rPr>
          <w:spacing w:val="-8"/>
          <w:sz w:val="20"/>
        </w:rPr>
        <w:t xml:space="preserve"> </w:t>
      </w:r>
      <w:r>
        <w:rPr>
          <w:spacing w:val="-5"/>
          <w:sz w:val="20"/>
        </w:rPr>
        <w:t>up</w:t>
      </w:r>
    </w:p>
    <w:p w14:paraId="1064E493" w14:textId="77777777" w:rsidR="00562CC2" w:rsidRDefault="00000000">
      <w:pPr>
        <w:numPr>
          <w:ilvl w:val="2"/>
          <w:numId w:val="129"/>
        </w:numPr>
        <w:tabs>
          <w:tab w:val="left" w:pos="1767"/>
        </w:tabs>
        <w:spacing w:line="228" w:lineRule="exact"/>
        <w:ind w:left="1767" w:hanging="287"/>
        <w:rPr>
          <w:b/>
          <w:sz w:val="20"/>
        </w:rPr>
      </w:pPr>
      <w:r>
        <w:rPr>
          <w:b/>
          <w:sz w:val="20"/>
        </w:rPr>
        <w:t>Handling</w:t>
      </w:r>
      <w:r>
        <w:rPr>
          <w:b/>
          <w:spacing w:val="-6"/>
          <w:sz w:val="20"/>
        </w:rPr>
        <w:t xml:space="preserve"> </w:t>
      </w:r>
      <w:r>
        <w:rPr>
          <w:b/>
          <w:sz w:val="20"/>
        </w:rPr>
        <w:t>and</w:t>
      </w:r>
      <w:r>
        <w:rPr>
          <w:b/>
          <w:spacing w:val="-4"/>
          <w:sz w:val="20"/>
        </w:rPr>
        <w:t xml:space="preserve"> </w:t>
      </w:r>
      <w:r>
        <w:rPr>
          <w:b/>
          <w:spacing w:val="-2"/>
          <w:sz w:val="20"/>
        </w:rPr>
        <w:t>Storage</w:t>
      </w:r>
    </w:p>
    <w:p w14:paraId="09A194CD" w14:textId="77777777" w:rsidR="00562CC2" w:rsidRDefault="00000000">
      <w:pPr>
        <w:pStyle w:val="ListParagraph"/>
        <w:numPr>
          <w:ilvl w:val="3"/>
          <w:numId w:val="129"/>
        </w:numPr>
        <w:tabs>
          <w:tab w:val="left" w:pos="2343"/>
        </w:tabs>
        <w:spacing w:before="1" w:line="245" w:lineRule="exact"/>
        <w:ind w:left="2343" w:hanging="287"/>
        <w:rPr>
          <w:sz w:val="20"/>
        </w:rPr>
      </w:pPr>
      <w:r>
        <w:rPr>
          <w:sz w:val="20"/>
        </w:rPr>
        <w:t>Precautions</w:t>
      </w:r>
      <w:r>
        <w:rPr>
          <w:spacing w:val="-7"/>
          <w:sz w:val="20"/>
        </w:rPr>
        <w:t xml:space="preserve"> </w:t>
      </w:r>
      <w:r>
        <w:rPr>
          <w:sz w:val="20"/>
        </w:rPr>
        <w:t>for</w:t>
      </w:r>
      <w:r>
        <w:rPr>
          <w:spacing w:val="-7"/>
          <w:sz w:val="20"/>
        </w:rPr>
        <w:t xml:space="preserve"> </w:t>
      </w:r>
      <w:r>
        <w:rPr>
          <w:sz w:val="20"/>
        </w:rPr>
        <w:t>safe</w:t>
      </w:r>
      <w:r>
        <w:rPr>
          <w:spacing w:val="-7"/>
          <w:sz w:val="20"/>
        </w:rPr>
        <w:t xml:space="preserve"> </w:t>
      </w:r>
      <w:r>
        <w:rPr>
          <w:spacing w:val="-2"/>
          <w:sz w:val="20"/>
        </w:rPr>
        <w:t>handling</w:t>
      </w:r>
    </w:p>
    <w:p w14:paraId="16D63532" w14:textId="77777777" w:rsidR="00562CC2" w:rsidRDefault="00000000">
      <w:pPr>
        <w:pStyle w:val="ListParagraph"/>
        <w:numPr>
          <w:ilvl w:val="3"/>
          <w:numId w:val="129"/>
        </w:numPr>
        <w:tabs>
          <w:tab w:val="left" w:pos="2343"/>
        </w:tabs>
        <w:spacing w:line="243" w:lineRule="exact"/>
        <w:ind w:left="2343" w:hanging="287"/>
        <w:rPr>
          <w:sz w:val="20"/>
        </w:rPr>
      </w:pPr>
      <w:r>
        <w:rPr>
          <w:sz w:val="20"/>
        </w:rPr>
        <w:t>Conditions</w:t>
      </w:r>
      <w:r>
        <w:rPr>
          <w:spacing w:val="-10"/>
          <w:sz w:val="20"/>
        </w:rPr>
        <w:t xml:space="preserve"> </w:t>
      </w:r>
      <w:r>
        <w:rPr>
          <w:sz w:val="20"/>
        </w:rPr>
        <w:t>for</w:t>
      </w:r>
      <w:r>
        <w:rPr>
          <w:spacing w:val="-9"/>
          <w:sz w:val="20"/>
        </w:rPr>
        <w:t xml:space="preserve"> </w:t>
      </w:r>
      <w:r>
        <w:rPr>
          <w:sz w:val="20"/>
        </w:rPr>
        <w:t>safe</w:t>
      </w:r>
      <w:r>
        <w:rPr>
          <w:spacing w:val="-10"/>
          <w:sz w:val="20"/>
        </w:rPr>
        <w:t xml:space="preserve"> </w:t>
      </w:r>
      <w:r>
        <w:rPr>
          <w:sz w:val="20"/>
        </w:rPr>
        <w:t>storage</w:t>
      </w:r>
      <w:r>
        <w:rPr>
          <w:spacing w:val="-9"/>
          <w:sz w:val="20"/>
        </w:rPr>
        <w:t xml:space="preserve"> </w:t>
      </w:r>
      <w:r>
        <w:rPr>
          <w:sz w:val="20"/>
        </w:rPr>
        <w:t>(including</w:t>
      </w:r>
      <w:r>
        <w:rPr>
          <w:spacing w:val="-10"/>
          <w:sz w:val="20"/>
        </w:rPr>
        <w:t xml:space="preserve"> </w:t>
      </w:r>
      <w:r>
        <w:rPr>
          <w:spacing w:val="-2"/>
          <w:sz w:val="20"/>
        </w:rPr>
        <w:t>incompatibilities)</w:t>
      </w:r>
    </w:p>
    <w:p w14:paraId="32C385E6" w14:textId="77777777" w:rsidR="00562CC2" w:rsidRDefault="00000000">
      <w:pPr>
        <w:numPr>
          <w:ilvl w:val="2"/>
          <w:numId w:val="129"/>
        </w:numPr>
        <w:tabs>
          <w:tab w:val="left" w:pos="1767"/>
        </w:tabs>
        <w:spacing w:line="228" w:lineRule="exact"/>
        <w:ind w:left="1767" w:hanging="287"/>
        <w:rPr>
          <w:b/>
          <w:sz w:val="20"/>
        </w:rPr>
      </w:pPr>
      <w:r>
        <w:rPr>
          <w:b/>
          <w:sz w:val="20"/>
        </w:rPr>
        <w:t>Exposure</w:t>
      </w:r>
      <w:r>
        <w:rPr>
          <w:b/>
          <w:spacing w:val="-7"/>
          <w:sz w:val="20"/>
        </w:rPr>
        <w:t xml:space="preserve"> </w:t>
      </w:r>
      <w:r>
        <w:rPr>
          <w:b/>
          <w:sz w:val="20"/>
        </w:rPr>
        <w:t>Control</w:t>
      </w:r>
      <w:r>
        <w:rPr>
          <w:b/>
          <w:spacing w:val="-6"/>
          <w:sz w:val="20"/>
        </w:rPr>
        <w:t xml:space="preserve"> </w:t>
      </w:r>
      <w:r>
        <w:rPr>
          <w:b/>
          <w:sz w:val="20"/>
        </w:rPr>
        <w:t>/</w:t>
      </w:r>
      <w:r>
        <w:rPr>
          <w:b/>
          <w:spacing w:val="-7"/>
          <w:sz w:val="20"/>
        </w:rPr>
        <w:t xml:space="preserve"> </w:t>
      </w:r>
      <w:r>
        <w:rPr>
          <w:b/>
          <w:sz w:val="20"/>
        </w:rPr>
        <w:t>Personal</w:t>
      </w:r>
      <w:r>
        <w:rPr>
          <w:b/>
          <w:spacing w:val="-7"/>
          <w:sz w:val="20"/>
        </w:rPr>
        <w:t xml:space="preserve"> </w:t>
      </w:r>
      <w:r>
        <w:rPr>
          <w:b/>
          <w:spacing w:val="-2"/>
          <w:sz w:val="20"/>
        </w:rPr>
        <w:t>Protection</w:t>
      </w:r>
    </w:p>
    <w:p w14:paraId="11F48E04" w14:textId="77777777" w:rsidR="00562CC2" w:rsidRDefault="00000000">
      <w:pPr>
        <w:pStyle w:val="ListParagraph"/>
        <w:numPr>
          <w:ilvl w:val="3"/>
          <w:numId w:val="129"/>
        </w:numPr>
        <w:tabs>
          <w:tab w:val="left" w:pos="2343"/>
        </w:tabs>
        <w:spacing w:before="2" w:line="245" w:lineRule="exact"/>
        <w:ind w:left="2343" w:hanging="287"/>
        <w:rPr>
          <w:sz w:val="20"/>
        </w:rPr>
      </w:pPr>
      <w:r>
        <w:rPr>
          <w:sz w:val="20"/>
        </w:rPr>
        <w:t>Control</w:t>
      </w:r>
      <w:r>
        <w:rPr>
          <w:spacing w:val="-9"/>
          <w:sz w:val="20"/>
        </w:rPr>
        <w:t xml:space="preserve"> </w:t>
      </w:r>
      <w:r>
        <w:rPr>
          <w:spacing w:val="-2"/>
          <w:sz w:val="20"/>
        </w:rPr>
        <w:t>parameters</w:t>
      </w:r>
    </w:p>
    <w:p w14:paraId="6DF8F18A" w14:textId="77777777" w:rsidR="00562CC2" w:rsidRDefault="00000000">
      <w:pPr>
        <w:pStyle w:val="ListParagraph"/>
        <w:numPr>
          <w:ilvl w:val="3"/>
          <w:numId w:val="129"/>
        </w:numPr>
        <w:tabs>
          <w:tab w:val="left" w:pos="2343"/>
        </w:tabs>
        <w:spacing w:line="244" w:lineRule="exact"/>
        <w:ind w:left="2343" w:hanging="287"/>
        <w:rPr>
          <w:sz w:val="20"/>
        </w:rPr>
      </w:pPr>
      <w:r>
        <w:rPr>
          <w:spacing w:val="-2"/>
          <w:sz w:val="20"/>
        </w:rPr>
        <w:t>Appropriate</w:t>
      </w:r>
      <w:r>
        <w:rPr>
          <w:spacing w:val="5"/>
          <w:sz w:val="20"/>
        </w:rPr>
        <w:t xml:space="preserve"> </w:t>
      </w:r>
      <w:r>
        <w:rPr>
          <w:spacing w:val="-2"/>
          <w:sz w:val="20"/>
        </w:rPr>
        <w:t>engineering</w:t>
      </w:r>
      <w:r>
        <w:rPr>
          <w:spacing w:val="7"/>
          <w:sz w:val="20"/>
        </w:rPr>
        <w:t xml:space="preserve"> </w:t>
      </w:r>
      <w:r>
        <w:rPr>
          <w:spacing w:val="-2"/>
          <w:sz w:val="20"/>
        </w:rPr>
        <w:t>controls</w:t>
      </w:r>
    </w:p>
    <w:p w14:paraId="02571CEB" w14:textId="77777777" w:rsidR="00562CC2" w:rsidRDefault="00000000">
      <w:pPr>
        <w:pStyle w:val="ListParagraph"/>
        <w:numPr>
          <w:ilvl w:val="3"/>
          <w:numId w:val="129"/>
        </w:numPr>
        <w:tabs>
          <w:tab w:val="left" w:pos="2343"/>
        </w:tabs>
        <w:spacing w:line="242" w:lineRule="exact"/>
        <w:ind w:left="2343" w:hanging="287"/>
        <w:rPr>
          <w:sz w:val="20"/>
        </w:rPr>
      </w:pPr>
      <w:r>
        <w:rPr>
          <w:sz w:val="20"/>
        </w:rPr>
        <w:t>Individual</w:t>
      </w:r>
      <w:r>
        <w:rPr>
          <w:spacing w:val="-10"/>
          <w:sz w:val="20"/>
        </w:rPr>
        <w:t xml:space="preserve"> </w:t>
      </w:r>
      <w:r>
        <w:rPr>
          <w:sz w:val="20"/>
        </w:rPr>
        <w:t>protection</w:t>
      </w:r>
      <w:r>
        <w:rPr>
          <w:spacing w:val="-10"/>
          <w:sz w:val="20"/>
        </w:rPr>
        <w:t xml:space="preserve"> </w:t>
      </w:r>
      <w:r>
        <w:rPr>
          <w:sz w:val="20"/>
        </w:rPr>
        <w:t>measures,</w:t>
      </w:r>
      <w:r>
        <w:rPr>
          <w:spacing w:val="-10"/>
          <w:sz w:val="20"/>
        </w:rPr>
        <w:t xml:space="preserve"> </w:t>
      </w:r>
      <w:r>
        <w:rPr>
          <w:sz w:val="20"/>
        </w:rPr>
        <w:t>including</w:t>
      </w:r>
      <w:r>
        <w:rPr>
          <w:spacing w:val="-10"/>
          <w:sz w:val="20"/>
        </w:rPr>
        <w:t xml:space="preserve"> </w:t>
      </w:r>
      <w:r>
        <w:rPr>
          <w:sz w:val="20"/>
        </w:rPr>
        <w:t>personal</w:t>
      </w:r>
      <w:r>
        <w:rPr>
          <w:spacing w:val="-12"/>
          <w:sz w:val="20"/>
        </w:rPr>
        <w:t xml:space="preserve"> </w:t>
      </w:r>
      <w:r>
        <w:rPr>
          <w:sz w:val="20"/>
        </w:rPr>
        <w:t>protective</w:t>
      </w:r>
      <w:r>
        <w:rPr>
          <w:spacing w:val="-10"/>
          <w:sz w:val="20"/>
        </w:rPr>
        <w:t xml:space="preserve"> </w:t>
      </w:r>
      <w:r>
        <w:rPr>
          <w:sz w:val="20"/>
        </w:rPr>
        <w:t>equipment</w:t>
      </w:r>
      <w:r>
        <w:rPr>
          <w:spacing w:val="-11"/>
          <w:sz w:val="20"/>
        </w:rPr>
        <w:t xml:space="preserve"> </w:t>
      </w:r>
      <w:r>
        <w:rPr>
          <w:spacing w:val="-2"/>
          <w:sz w:val="20"/>
        </w:rPr>
        <w:t>(PPE)</w:t>
      </w:r>
    </w:p>
    <w:p w14:paraId="62FD187E" w14:textId="77777777" w:rsidR="00562CC2" w:rsidRDefault="00000000">
      <w:pPr>
        <w:numPr>
          <w:ilvl w:val="2"/>
          <w:numId w:val="129"/>
        </w:numPr>
        <w:tabs>
          <w:tab w:val="left" w:pos="1767"/>
        </w:tabs>
        <w:spacing w:line="228" w:lineRule="exact"/>
        <w:ind w:left="1767" w:hanging="287"/>
        <w:rPr>
          <w:b/>
          <w:sz w:val="20"/>
        </w:rPr>
      </w:pPr>
      <w:r>
        <w:rPr>
          <w:b/>
          <w:sz w:val="20"/>
        </w:rPr>
        <w:t>Physical</w:t>
      </w:r>
      <w:r>
        <w:rPr>
          <w:b/>
          <w:spacing w:val="-6"/>
          <w:sz w:val="20"/>
        </w:rPr>
        <w:t xml:space="preserve"> </w:t>
      </w:r>
      <w:r>
        <w:rPr>
          <w:b/>
          <w:sz w:val="20"/>
        </w:rPr>
        <w:t>&amp;</w:t>
      </w:r>
      <w:r>
        <w:rPr>
          <w:b/>
          <w:spacing w:val="-7"/>
          <w:sz w:val="20"/>
        </w:rPr>
        <w:t xml:space="preserve"> </w:t>
      </w:r>
      <w:r>
        <w:rPr>
          <w:b/>
          <w:sz w:val="20"/>
        </w:rPr>
        <w:t>Chemical</w:t>
      </w:r>
      <w:r>
        <w:rPr>
          <w:b/>
          <w:spacing w:val="-6"/>
          <w:sz w:val="20"/>
        </w:rPr>
        <w:t xml:space="preserve"> </w:t>
      </w:r>
      <w:r>
        <w:rPr>
          <w:b/>
          <w:spacing w:val="-2"/>
          <w:sz w:val="20"/>
        </w:rPr>
        <w:t>Properties</w:t>
      </w:r>
    </w:p>
    <w:p w14:paraId="22A191AA" w14:textId="77777777" w:rsidR="00562CC2" w:rsidRDefault="00000000">
      <w:pPr>
        <w:pStyle w:val="ListParagraph"/>
        <w:numPr>
          <w:ilvl w:val="3"/>
          <w:numId w:val="129"/>
        </w:numPr>
        <w:tabs>
          <w:tab w:val="left" w:pos="2343"/>
        </w:tabs>
        <w:spacing w:before="1"/>
        <w:ind w:left="2343" w:hanging="287"/>
        <w:rPr>
          <w:sz w:val="20"/>
        </w:rPr>
      </w:pPr>
      <w:r>
        <w:rPr>
          <w:spacing w:val="-2"/>
          <w:sz w:val="20"/>
        </w:rPr>
        <w:t>Appearance</w:t>
      </w:r>
    </w:p>
    <w:p w14:paraId="2B5DE2DA" w14:textId="77777777" w:rsidR="00562CC2" w:rsidRDefault="00000000">
      <w:pPr>
        <w:pStyle w:val="ListParagraph"/>
        <w:numPr>
          <w:ilvl w:val="3"/>
          <w:numId w:val="129"/>
        </w:numPr>
        <w:tabs>
          <w:tab w:val="left" w:pos="2343"/>
        </w:tabs>
        <w:spacing w:line="244" w:lineRule="exact"/>
        <w:ind w:left="2343" w:hanging="287"/>
        <w:rPr>
          <w:sz w:val="20"/>
        </w:rPr>
      </w:pPr>
      <w:r>
        <w:rPr>
          <w:spacing w:val="-4"/>
          <w:sz w:val="20"/>
        </w:rPr>
        <w:t>Odor</w:t>
      </w:r>
    </w:p>
    <w:p w14:paraId="4BD49299" w14:textId="77777777" w:rsidR="00562CC2" w:rsidRDefault="00000000">
      <w:pPr>
        <w:pStyle w:val="ListParagraph"/>
        <w:numPr>
          <w:ilvl w:val="3"/>
          <w:numId w:val="129"/>
        </w:numPr>
        <w:tabs>
          <w:tab w:val="left" w:pos="2343"/>
        </w:tabs>
        <w:spacing w:line="244" w:lineRule="exact"/>
        <w:ind w:left="2343" w:hanging="287"/>
        <w:rPr>
          <w:sz w:val="20"/>
        </w:rPr>
      </w:pPr>
      <w:r>
        <w:rPr>
          <w:sz w:val="20"/>
        </w:rPr>
        <w:t>Odor</w:t>
      </w:r>
      <w:r>
        <w:rPr>
          <w:spacing w:val="-7"/>
          <w:sz w:val="20"/>
        </w:rPr>
        <w:t xml:space="preserve"> </w:t>
      </w:r>
      <w:r>
        <w:rPr>
          <w:spacing w:val="-2"/>
          <w:sz w:val="20"/>
        </w:rPr>
        <w:t>threshold</w:t>
      </w:r>
    </w:p>
    <w:p w14:paraId="3508C369" w14:textId="77777777" w:rsidR="00562CC2" w:rsidRDefault="00000000">
      <w:pPr>
        <w:pStyle w:val="ListParagraph"/>
        <w:numPr>
          <w:ilvl w:val="3"/>
          <w:numId w:val="129"/>
        </w:numPr>
        <w:tabs>
          <w:tab w:val="left" w:pos="2343"/>
        </w:tabs>
        <w:spacing w:line="244" w:lineRule="exact"/>
        <w:ind w:left="2343" w:hanging="287"/>
        <w:rPr>
          <w:sz w:val="20"/>
        </w:rPr>
      </w:pPr>
      <w:r>
        <w:rPr>
          <w:spacing w:val="-5"/>
          <w:sz w:val="20"/>
        </w:rPr>
        <w:t>pH</w:t>
      </w:r>
    </w:p>
    <w:p w14:paraId="2C3D6617" w14:textId="77777777" w:rsidR="00562CC2" w:rsidRDefault="00000000">
      <w:pPr>
        <w:pStyle w:val="ListParagraph"/>
        <w:numPr>
          <w:ilvl w:val="3"/>
          <w:numId w:val="129"/>
        </w:numPr>
        <w:tabs>
          <w:tab w:val="left" w:pos="2343"/>
        </w:tabs>
        <w:spacing w:line="244" w:lineRule="exact"/>
        <w:ind w:left="2343" w:hanging="287"/>
        <w:rPr>
          <w:sz w:val="20"/>
        </w:rPr>
      </w:pPr>
      <w:r>
        <w:rPr>
          <w:sz w:val="20"/>
        </w:rPr>
        <w:t>Melting</w:t>
      </w:r>
      <w:r>
        <w:rPr>
          <w:spacing w:val="-8"/>
          <w:sz w:val="20"/>
        </w:rPr>
        <w:t xml:space="preserve"> </w:t>
      </w:r>
      <w:r>
        <w:rPr>
          <w:sz w:val="20"/>
        </w:rPr>
        <w:t>point</w:t>
      </w:r>
      <w:r>
        <w:rPr>
          <w:spacing w:val="-7"/>
          <w:sz w:val="20"/>
        </w:rPr>
        <w:t xml:space="preserve"> </w:t>
      </w:r>
      <w:r>
        <w:rPr>
          <w:sz w:val="20"/>
        </w:rPr>
        <w:t>/</w:t>
      </w:r>
      <w:r>
        <w:rPr>
          <w:spacing w:val="-7"/>
          <w:sz w:val="20"/>
        </w:rPr>
        <w:t xml:space="preserve"> </w:t>
      </w:r>
      <w:r>
        <w:rPr>
          <w:sz w:val="20"/>
        </w:rPr>
        <w:t>freezing</w:t>
      </w:r>
      <w:r>
        <w:rPr>
          <w:spacing w:val="-6"/>
          <w:sz w:val="20"/>
        </w:rPr>
        <w:t xml:space="preserve"> </w:t>
      </w:r>
      <w:r>
        <w:rPr>
          <w:spacing w:val="-4"/>
          <w:sz w:val="20"/>
        </w:rPr>
        <w:t>point</w:t>
      </w:r>
    </w:p>
    <w:p w14:paraId="4A825D1E" w14:textId="77777777" w:rsidR="00562CC2" w:rsidRDefault="00000000">
      <w:pPr>
        <w:pStyle w:val="ListParagraph"/>
        <w:numPr>
          <w:ilvl w:val="3"/>
          <w:numId w:val="129"/>
        </w:numPr>
        <w:tabs>
          <w:tab w:val="left" w:pos="2343"/>
        </w:tabs>
        <w:spacing w:line="244" w:lineRule="exact"/>
        <w:ind w:left="2343" w:hanging="287"/>
        <w:rPr>
          <w:sz w:val="20"/>
        </w:rPr>
      </w:pPr>
      <w:r>
        <w:rPr>
          <w:spacing w:val="-2"/>
          <w:sz w:val="20"/>
        </w:rPr>
        <w:t>Evaporation</w:t>
      </w:r>
      <w:r>
        <w:rPr>
          <w:spacing w:val="6"/>
          <w:sz w:val="20"/>
        </w:rPr>
        <w:t xml:space="preserve"> </w:t>
      </w:r>
      <w:r>
        <w:rPr>
          <w:spacing w:val="-4"/>
          <w:sz w:val="20"/>
        </w:rPr>
        <w:t>rate</w:t>
      </w:r>
    </w:p>
    <w:p w14:paraId="063B1CCC" w14:textId="77777777" w:rsidR="00562CC2" w:rsidRDefault="00000000">
      <w:pPr>
        <w:pStyle w:val="ListParagraph"/>
        <w:numPr>
          <w:ilvl w:val="3"/>
          <w:numId w:val="129"/>
        </w:numPr>
        <w:tabs>
          <w:tab w:val="left" w:pos="2343"/>
        </w:tabs>
        <w:spacing w:line="242" w:lineRule="exact"/>
        <w:ind w:left="2343" w:hanging="287"/>
        <w:rPr>
          <w:sz w:val="20"/>
        </w:rPr>
      </w:pPr>
      <w:r>
        <w:rPr>
          <w:sz w:val="20"/>
        </w:rPr>
        <w:t>Initial</w:t>
      </w:r>
      <w:r>
        <w:rPr>
          <w:spacing w:val="-9"/>
          <w:sz w:val="20"/>
        </w:rPr>
        <w:t xml:space="preserve"> </w:t>
      </w:r>
      <w:r>
        <w:rPr>
          <w:sz w:val="20"/>
        </w:rPr>
        <w:t>boiling</w:t>
      </w:r>
      <w:r>
        <w:rPr>
          <w:spacing w:val="-7"/>
          <w:sz w:val="20"/>
        </w:rPr>
        <w:t xml:space="preserve"> </w:t>
      </w:r>
      <w:r>
        <w:rPr>
          <w:sz w:val="20"/>
        </w:rPr>
        <w:t>point</w:t>
      </w:r>
      <w:r>
        <w:rPr>
          <w:spacing w:val="-8"/>
          <w:sz w:val="20"/>
        </w:rPr>
        <w:t xml:space="preserve"> </w:t>
      </w:r>
      <w:r>
        <w:rPr>
          <w:sz w:val="20"/>
        </w:rPr>
        <w:t>and</w:t>
      </w:r>
      <w:r>
        <w:rPr>
          <w:spacing w:val="-7"/>
          <w:sz w:val="20"/>
        </w:rPr>
        <w:t xml:space="preserve"> </w:t>
      </w:r>
      <w:r>
        <w:rPr>
          <w:sz w:val="20"/>
        </w:rPr>
        <w:t>boiling</w:t>
      </w:r>
      <w:r>
        <w:rPr>
          <w:spacing w:val="-8"/>
          <w:sz w:val="20"/>
        </w:rPr>
        <w:t xml:space="preserve"> </w:t>
      </w:r>
      <w:r>
        <w:rPr>
          <w:spacing w:val="-4"/>
          <w:sz w:val="20"/>
        </w:rPr>
        <w:t>range</w:t>
      </w:r>
    </w:p>
    <w:p w14:paraId="24CC69DF" w14:textId="77777777" w:rsidR="00562CC2" w:rsidRDefault="00000000">
      <w:pPr>
        <w:pStyle w:val="ListParagraph"/>
        <w:numPr>
          <w:ilvl w:val="3"/>
          <w:numId w:val="129"/>
        </w:numPr>
        <w:tabs>
          <w:tab w:val="left" w:pos="2343"/>
        </w:tabs>
        <w:spacing w:line="244" w:lineRule="exact"/>
        <w:ind w:left="2343" w:hanging="287"/>
        <w:rPr>
          <w:sz w:val="20"/>
        </w:rPr>
      </w:pPr>
      <w:r>
        <w:rPr>
          <w:sz w:val="20"/>
        </w:rPr>
        <w:t>Flash</w:t>
      </w:r>
      <w:r>
        <w:rPr>
          <w:spacing w:val="-8"/>
          <w:sz w:val="20"/>
        </w:rPr>
        <w:t xml:space="preserve"> </w:t>
      </w:r>
      <w:r>
        <w:rPr>
          <w:spacing w:val="-2"/>
          <w:sz w:val="20"/>
        </w:rPr>
        <w:t>point</w:t>
      </w:r>
    </w:p>
    <w:p w14:paraId="5106467C" w14:textId="77777777" w:rsidR="00562CC2" w:rsidRDefault="00000000">
      <w:pPr>
        <w:pStyle w:val="ListParagraph"/>
        <w:numPr>
          <w:ilvl w:val="3"/>
          <w:numId w:val="129"/>
        </w:numPr>
        <w:tabs>
          <w:tab w:val="left" w:pos="2343"/>
        </w:tabs>
        <w:spacing w:line="244" w:lineRule="exact"/>
        <w:ind w:left="2343" w:hanging="287"/>
        <w:rPr>
          <w:sz w:val="20"/>
        </w:rPr>
      </w:pPr>
      <w:r>
        <w:rPr>
          <w:sz w:val="20"/>
        </w:rPr>
        <w:t>Flammability</w:t>
      </w:r>
      <w:r>
        <w:rPr>
          <w:spacing w:val="-14"/>
          <w:sz w:val="20"/>
        </w:rPr>
        <w:t xml:space="preserve"> </w:t>
      </w:r>
      <w:r>
        <w:rPr>
          <w:sz w:val="20"/>
        </w:rPr>
        <w:t>(solid,</w:t>
      </w:r>
      <w:r>
        <w:rPr>
          <w:spacing w:val="-9"/>
          <w:sz w:val="20"/>
        </w:rPr>
        <w:t xml:space="preserve"> </w:t>
      </w:r>
      <w:r>
        <w:rPr>
          <w:spacing w:val="-4"/>
          <w:sz w:val="20"/>
        </w:rPr>
        <w:t>gas)</w:t>
      </w:r>
    </w:p>
    <w:p w14:paraId="78CADEE8" w14:textId="77777777" w:rsidR="00562CC2" w:rsidRDefault="00000000">
      <w:pPr>
        <w:pStyle w:val="ListParagraph"/>
        <w:numPr>
          <w:ilvl w:val="3"/>
          <w:numId w:val="129"/>
        </w:numPr>
        <w:tabs>
          <w:tab w:val="left" w:pos="2343"/>
        </w:tabs>
        <w:spacing w:line="244" w:lineRule="exact"/>
        <w:ind w:left="2343" w:hanging="287"/>
        <w:rPr>
          <w:sz w:val="20"/>
        </w:rPr>
      </w:pPr>
      <w:r>
        <w:rPr>
          <w:sz w:val="20"/>
        </w:rPr>
        <w:t>Upper</w:t>
      </w:r>
      <w:r>
        <w:rPr>
          <w:spacing w:val="-7"/>
          <w:sz w:val="20"/>
        </w:rPr>
        <w:t xml:space="preserve"> </w:t>
      </w:r>
      <w:r>
        <w:rPr>
          <w:sz w:val="20"/>
        </w:rPr>
        <w:t>/</w:t>
      </w:r>
      <w:r>
        <w:rPr>
          <w:spacing w:val="-5"/>
          <w:sz w:val="20"/>
        </w:rPr>
        <w:t xml:space="preserve"> </w:t>
      </w:r>
      <w:r>
        <w:rPr>
          <w:sz w:val="20"/>
        </w:rPr>
        <w:t>lower</w:t>
      </w:r>
      <w:r>
        <w:rPr>
          <w:spacing w:val="-7"/>
          <w:sz w:val="20"/>
        </w:rPr>
        <w:t xml:space="preserve"> </w:t>
      </w:r>
      <w:r>
        <w:rPr>
          <w:sz w:val="20"/>
        </w:rPr>
        <w:t>flammability</w:t>
      </w:r>
      <w:r>
        <w:rPr>
          <w:spacing w:val="-8"/>
          <w:sz w:val="20"/>
        </w:rPr>
        <w:t xml:space="preserve"> </w:t>
      </w:r>
      <w:r>
        <w:rPr>
          <w:sz w:val="20"/>
        </w:rPr>
        <w:t>or</w:t>
      </w:r>
      <w:r>
        <w:rPr>
          <w:spacing w:val="-7"/>
          <w:sz w:val="20"/>
        </w:rPr>
        <w:t xml:space="preserve"> </w:t>
      </w:r>
      <w:r>
        <w:rPr>
          <w:sz w:val="20"/>
        </w:rPr>
        <w:t>explosive</w:t>
      </w:r>
      <w:r>
        <w:rPr>
          <w:spacing w:val="-7"/>
          <w:sz w:val="20"/>
        </w:rPr>
        <w:t xml:space="preserve"> </w:t>
      </w:r>
      <w:r>
        <w:rPr>
          <w:spacing w:val="-2"/>
          <w:sz w:val="20"/>
        </w:rPr>
        <w:t>limits</w:t>
      </w:r>
    </w:p>
    <w:p w14:paraId="19D65EA6" w14:textId="77777777" w:rsidR="00562CC2" w:rsidRDefault="00000000">
      <w:pPr>
        <w:pStyle w:val="ListParagraph"/>
        <w:numPr>
          <w:ilvl w:val="3"/>
          <w:numId w:val="129"/>
        </w:numPr>
        <w:tabs>
          <w:tab w:val="left" w:pos="2343"/>
        </w:tabs>
        <w:ind w:left="2343" w:hanging="287"/>
        <w:rPr>
          <w:sz w:val="20"/>
        </w:rPr>
      </w:pPr>
      <w:r>
        <w:rPr>
          <w:sz w:val="20"/>
        </w:rPr>
        <w:t>Vapor</w:t>
      </w:r>
      <w:r>
        <w:rPr>
          <w:spacing w:val="-8"/>
          <w:sz w:val="20"/>
        </w:rPr>
        <w:t xml:space="preserve"> </w:t>
      </w:r>
      <w:r>
        <w:rPr>
          <w:spacing w:val="-2"/>
          <w:sz w:val="20"/>
        </w:rPr>
        <w:t>pressure</w:t>
      </w:r>
    </w:p>
    <w:p w14:paraId="4FF9BD3A" w14:textId="77777777" w:rsidR="00562CC2" w:rsidRDefault="00562CC2">
      <w:pPr>
        <w:rPr>
          <w:sz w:val="20"/>
        </w:rPr>
        <w:sectPr w:rsidR="00562CC2" w:rsidSect="000A30F8">
          <w:footerReference w:type="default" r:id="rId90"/>
          <w:pgSz w:w="12240" w:h="15840"/>
          <w:pgMar w:top="900" w:right="260" w:bottom="280" w:left="320" w:header="0" w:footer="0" w:gutter="0"/>
          <w:cols w:space="720"/>
        </w:sectPr>
      </w:pPr>
    </w:p>
    <w:p w14:paraId="3ADD3961" w14:textId="77777777" w:rsidR="00562CC2" w:rsidRDefault="00000000">
      <w:pPr>
        <w:pStyle w:val="ListParagraph"/>
        <w:numPr>
          <w:ilvl w:val="3"/>
          <w:numId w:val="129"/>
        </w:numPr>
        <w:tabs>
          <w:tab w:val="left" w:pos="2343"/>
        </w:tabs>
        <w:spacing w:before="70" w:line="244" w:lineRule="exact"/>
        <w:ind w:left="2343" w:hanging="287"/>
        <w:rPr>
          <w:sz w:val="20"/>
        </w:rPr>
      </w:pPr>
      <w:r>
        <w:rPr>
          <w:sz w:val="20"/>
        </w:rPr>
        <w:lastRenderedPageBreak/>
        <w:t>Vapor</w:t>
      </w:r>
      <w:r>
        <w:rPr>
          <w:spacing w:val="-8"/>
          <w:sz w:val="20"/>
        </w:rPr>
        <w:t xml:space="preserve"> </w:t>
      </w:r>
      <w:r>
        <w:rPr>
          <w:spacing w:val="-2"/>
          <w:sz w:val="20"/>
        </w:rPr>
        <w:t>density</w:t>
      </w:r>
    </w:p>
    <w:p w14:paraId="53EF19E0" w14:textId="77777777" w:rsidR="00562CC2" w:rsidRDefault="00000000">
      <w:pPr>
        <w:pStyle w:val="ListParagraph"/>
        <w:numPr>
          <w:ilvl w:val="3"/>
          <w:numId w:val="129"/>
        </w:numPr>
        <w:tabs>
          <w:tab w:val="left" w:pos="2343"/>
        </w:tabs>
        <w:spacing w:line="244" w:lineRule="exact"/>
        <w:ind w:left="2343" w:hanging="287"/>
        <w:rPr>
          <w:sz w:val="20"/>
        </w:rPr>
      </w:pPr>
      <w:r>
        <w:rPr>
          <w:sz w:val="20"/>
        </w:rPr>
        <w:t>Relative</w:t>
      </w:r>
      <w:r>
        <w:rPr>
          <w:spacing w:val="-13"/>
          <w:sz w:val="20"/>
        </w:rPr>
        <w:t xml:space="preserve"> </w:t>
      </w:r>
      <w:r>
        <w:rPr>
          <w:spacing w:val="-2"/>
          <w:sz w:val="20"/>
        </w:rPr>
        <w:t>density</w:t>
      </w:r>
    </w:p>
    <w:p w14:paraId="16C085D6" w14:textId="77777777" w:rsidR="00562CC2" w:rsidRDefault="00000000">
      <w:pPr>
        <w:pStyle w:val="ListParagraph"/>
        <w:numPr>
          <w:ilvl w:val="3"/>
          <w:numId w:val="129"/>
        </w:numPr>
        <w:tabs>
          <w:tab w:val="left" w:pos="2343"/>
        </w:tabs>
        <w:spacing w:line="244" w:lineRule="exact"/>
        <w:ind w:left="2343" w:hanging="287"/>
        <w:rPr>
          <w:sz w:val="20"/>
        </w:rPr>
      </w:pPr>
      <w:r>
        <w:rPr>
          <w:spacing w:val="-2"/>
          <w:sz w:val="20"/>
        </w:rPr>
        <w:t>Solubility</w:t>
      </w:r>
    </w:p>
    <w:p w14:paraId="72DB25F3" w14:textId="77777777" w:rsidR="00562CC2" w:rsidRDefault="00000000">
      <w:pPr>
        <w:pStyle w:val="ListParagraph"/>
        <w:numPr>
          <w:ilvl w:val="3"/>
          <w:numId w:val="129"/>
        </w:numPr>
        <w:tabs>
          <w:tab w:val="left" w:pos="2343"/>
        </w:tabs>
        <w:spacing w:line="244" w:lineRule="exact"/>
        <w:ind w:left="2343" w:hanging="287"/>
        <w:rPr>
          <w:sz w:val="20"/>
        </w:rPr>
      </w:pPr>
      <w:r>
        <w:rPr>
          <w:spacing w:val="-2"/>
          <w:sz w:val="20"/>
        </w:rPr>
        <w:t>Auto-ignition</w:t>
      </w:r>
      <w:r>
        <w:rPr>
          <w:spacing w:val="8"/>
          <w:sz w:val="20"/>
        </w:rPr>
        <w:t xml:space="preserve"> </w:t>
      </w:r>
      <w:r>
        <w:rPr>
          <w:spacing w:val="-2"/>
          <w:sz w:val="20"/>
        </w:rPr>
        <w:t>temperature</w:t>
      </w:r>
    </w:p>
    <w:p w14:paraId="5C4BD8DB" w14:textId="77777777" w:rsidR="00562CC2" w:rsidRDefault="00000000">
      <w:pPr>
        <w:pStyle w:val="ListParagraph"/>
        <w:numPr>
          <w:ilvl w:val="3"/>
          <w:numId w:val="129"/>
        </w:numPr>
        <w:tabs>
          <w:tab w:val="left" w:pos="2343"/>
        </w:tabs>
        <w:spacing w:line="244" w:lineRule="exact"/>
        <w:ind w:left="2343" w:hanging="287"/>
        <w:rPr>
          <w:sz w:val="20"/>
        </w:rPr>
      </w:pPr>
      <w:r>
        <w:rPr>
          <w:spacing w:val="-2"/>
          <w:sz w:val="20"/>
        </w:rPr>
        <w:t>Decomposition</w:t>
      </w:r>
      <w:r>
        <w:rPr>
          <w:spacing w:val="8"/>
          <w:sz w:val="20"/>
        </w:rPr>
        <w:t xml:space="preserve"> </w:t>
      </w:r>
      <w:r>
        <w:rPr>
          <w:spacing w:val="-2"/>
          <w:sz w:val="20"/>
        </w:rPr>
        <w:t>temperature</w:t>
      </w:r>
    </w:p>
    <w:p w14:paraId="64CB33E1" w14:textId="77777777" w:rsidR="00562CC2" w:rsidRDefault="00000000">
      <w:pPr>
        <w:pStyle w:val="ListParagraph"/>
        <w:numPr>
          <w:ilvl w:val="3"/>
          <w:numId w:val="129"/>
        </w:numPr>
        <w:tabs>
          <w:tab w:val="left" w:pos="2343"/>
        </w:tabs>
        <w:spacing w:line="242" w:lineRule="exact"/>
        <w:ind w:left="2343" w:hanging="287"/>
        <w:rPr>
          <w:sz w:val="20"/>
        </w:rPr>
      </w:pPr>
      <w:r>
        <w:rPr>
          <w:spacing w:val="-2"/>
          <w:sz w:val="20"/>
        </w:rPr>
        <w:t>Viscosity</w:t>
      </w:r>
    </w:p>
    <w:p w14:paraId="62923546" w14:textId="77777777" w:rsidR="00562CC2" w:rsidRDefault="00000000">
      <w:pPr>
        <w:numPr>
          <w:ilvl w:val="2"/>
          <w:numId w:val="129"/>
        </w:numPr>
        <w:tabs>
          <w:tab w:val="left" w:pos="1838"/>
        </w:tabs>
        <w:spacing w:line="228" w:lineRule="exact"/>
        <w:ind w:left="1838" w:hanging="358"/>
        <w:rPr>
          <w:b/>
          <w:sz w:val="20"/>
        </w:rPr>
      </w:pPr>
      <w:r>
        <w:rPr>
          <w:b/>
          <w:sz w:val="20"/>
        </w:rPr>
        <w:t>Stability</w:t>
      </w:r>
      <w:r>
        <w:rPr>
          <w:b/>
          <w:spacing w:val="-6"/>
          <w:sz w:val="20"/>
        </w:rPr>
        <w:t xml:space="preserve"> </w:t>
      </w:r>
      <w:r>
        <w:rPr>
          <w:b/>
          <w:sz w:val="20"/>
        </w:rPr>
        <w:t>&amp;</w:t>
      </w:r>
      <w:r>
        <w:rPr>
          <w:b/>
          <w:spacing w:val="-5"/>
          <w:sz w:val="20"/>
        </w:rPr>
        <w:t xml:space="preserve"> </w:t>
      </w:r>
      <w:r>
        <w:rPr>
          <w:b/>
          <w:spacing w:val="-2"/>
          <w:sz w:val="20"/>
        </w:rPr>
        <w:t>Reactivity</w:t>
      </w:r>
    </w:p>
    <w:p w14:paraId="1E12A5E8" w14:textId="77777777" w:rsidR="00562CC2" w:rsidRDefault="00000000">
      <w:pPr>
        <w:pStyle w:val="ListParagraph"/>
        <w:numPr>
          <w:ilvl w:val="3"/>
          <w:numId w:val="129"/>
        </w:numPr>
        <w:tabs>
          <w:tab w:val="left" w:pos="2343"/>
        </w:tabs>
        <w:spacing w:before="1" w:line="245" w:lineRule="exact"/>
        <w:ind w:left="2343" w:hanging="287"/>
        <w:rPr>
          <w:sz w:val="20"/>
        </w:rPr>
      </w:pPr>
      <w:r>
        <w:rPr>
          <w:spacing w:val="-2"/>
          <w:sz w:val="20"/>
        </w:rPr>
        <w:t>Reactivity</w:t>
      </w:r>
    </w:p>
    <w:p w14:paraId="4C738933" w14:textId="77777777" w:rsidR="00562CC2" w:rsidRDefault="00000000">
      <w:pPr>
        <w:pStyle w:val="ListParagraph"/>
        <w:numPr>
          <w:ilvl w:val="3"/>
          <w:numId w:val="129"/>
        </w:numPr>
        <w:tabs>
          <w:tab w:val="left" w:pos="2343"/>
        </w:tabs>
        <w:spacing w:line="244" w:lineRule="exact"/>
        <w:ind w:left="2343" w:hanging="287"/>
        <w:rPr>
          <w:sz w:val="20"/>
        </w:rPr>
      </w:pPr>
      <w:r>
        <w:rPr>
          <w:sz w:val="20"/>
        </w:rPr>
        <w:t>Chemical</w:t>
      </w:r>
      <w:r>
        <w:rPr>
          <w:spacing w:val="-10"/>
          <w:sz w:val="20"/>
        </w:rPr>
        <w:t xml:space="preserve"> </w:t>
      </w:r>
      <w:r>
        <w:rPr>
          <w:spacing w:val="-2"/>
          <w:sz w:val="20"/>
        </w:rPr>
        <w:t>stability</w:t>
      </w:r>
    </w:p>
    <w:p w14:paraId="07635427" w14:textId="77777777" w:rsidR="00562CC2" w:rsidRDefault="00000000">
      <w:pPr>
        <w:pStyle w:val="ListParagraph"/>
        <w:numPr>
          <w:ilvl w:val="3"/>
          <w:numId w:val="129"/>
        </w:numPr>
        <w:tabs>
          <w:tab w:val="left" w:pos="2343"/>
        </w:tabs>
        <w:spacing w:line="244" w:lineRule="exact"/>
        <w:ind w:left="2343" w:hanging="287"/>
        <w:rPr>
          <w:sz w:val="20"/>
        </w:rPr>
      </w:pPr>
      <w:r>
        <w:rPr>
          <w:sz w:val="20"/>
        </w:rPr>
        <w:t>Possibility</w:t>
      </w:r>
      <w:r>
        <w:rPr>
          <w:spacing w:val="-12"/>
          <w:sz w:val="20"/>
        </w:rPr>
        <w:t xml:space="preserve"> </w:t>
      </w:r>
      <w:r>
        <w:rPr>
          <w:sz w:val="20"/>
        </w:rPr>
        <w:t>of</w:t>
      </w:r>
      <w:r>
        <w:rPr>
          <w:spacing w:val="-7"/>
          <w:sz w:val="20"/>
        </w:rPr>
        <w:t xml:space="preserve"> </w:t>
      </w:r>
      <w:r>
        <w:rPr>
          <w:sz w:val="20"/>
        </w:rPr>
        <w:t>hazardous</w:t>
      </w:r>
      <w:r>
        <w:rPr>
          <w:spacing w:val="-8"/>
          <w:sz w:val="20"/>
        </w:rPr>
        <w:t xml:space="preserve"> </w:t>
      </w:r>
      <w:r>
        <w:rPr>
          <w:spacing w:val="-2"/>
          <w:sz w:val="20"/>
        </w:rPr>
        <w:t>reactions</w:t>
      </w:r>
    </w:p>
    <w:p w14:paraId="08A021DB" w14:textId="77777777" w:rsidR="00562CC2" w:rsidRDefault="00000000">
      <w:pPr>
        <w:pStyle w:val="ListParagraph"/>
        <w:numPr>
          <w:ilvl w:val="3"/>
          <w:numId w:val="129"/>
        </w:numPr>
        <w:tabs>
          <w:tab w:val="left" w:pos="2343"/>
        </w:tabs>
        <w:spacing w:line="244" w:lineRule="exact"/>
        <w:ind w:left="2343" w:hanging="287"/>
        <w:rPr>
          <w:sz w:val="20"/>
        </w:rPr>
      </w:pPr>
      <w:r>
        <w:rPr>
          <w:sz w:val="20"/>
        </w:rPr>
        <w:t>Conditions</w:t>
      </w:r>
      <w:r>
        <w:rPr>
          <w:spacing w:val="-10"/>
          <w:sz w:val="20"/>
        </w:rPr>
        <w:t xml:space="preserve"> </w:t>
      </w:r>
      <w:r>
        <w:rPr>
          <w:sz w:val="20"/>
        </w:rPr>
        <w:t>to</w:t>
      </w:r>
      <w:r>
        <w:rPr>
          <w:spacing w:val="-9"/>
          <w:sz w:val="20"/>
        </w:rPr>
        <w:t xml:space="preserve"> </w:t>
      </w:r>
      <w:r>
        <w:rPr>
          <w:spacing w:val="-2"/>
          <w:sz w:val="20"/>
        </w:rPr>
        <w:t>avoid</w:t>
      </w:r>
    </w:p>
    <w:p w14:paraId="023F7F31" w14:textId="77777777" w:rsidR="00562CC2" w:rsidRDefault="00000000">
      <w:pPr>
        <w:pStyle w:val="ListParagraph"/>
        <w:numPr>
          <w:ilvl w:val="3"/>
          <w:numId w:val="129"/>
        </w:numPr>
        <w:tabs>
          <w:tab w:val="left" w:pos="2343"/>
        </w:tabs>
        <w:spacing w:line="244" w:lineRule="exact"/>
        <w:ind w:left="2343" w:hanging="287"/>
        <w:rPr>
          <w:sz w:val="20"/>
        </w:rPr>
      </w:pPr>
      <w:r>
        <w:rPr>
          <w:spacing w:val="-2"/>
          <w:sz w:val="20"/>
        </w:rPr>
        <w:t>Incompatible</w:t>
      </w:r>
      <w:r>
        <w:rPr>
          <w:spacing w:val="8"/>
          <w:sz w:val="20"/>
        </w:rPr>
        <w:t xml:space="preserve"> </w:t>
      </w:r>
      <w:r>
        <w:rPr>
          <w:spacing w:val="-2"/>
          <w:sz w:val="20"/>
        </w:rPr>
        <w:t>materials</w:t>
      </w:r>
    </w:p>
    <w:p w14:paraId="58FF29DB" w14:textId="77777777" w:rsidR="00562CC2" w:rsidRDefault="00000000">
      <w:pPr>
        <w:pStyle w:val="ListParagraph"/>
        <w:numPr>
          <w:ilvl w:val="3"/>
          <w:numId w:val="129"/>
        </w:numPr>
        <w:tabs>
          <w:tab w:val="left" w:pos="2343"/>
        </w:tabs>
        <w:spacing w:line="243" w:lineRule="exact"/>
        <w:ind w:left="2343" w:hanging="287"/>
        <w:rPr>
          <w:sz w:val="20"/>
        </w:rPr>
      </w:pPr>
      <w:r>
        <w:rPr>
          <w:sz w:val="20"/>
        </w:rPr>
        <w:t>Hazard</w:t>
      </w:r>
      <w:r>
        <w:rPr>
          <w:spacing w:val="-14"/>
          <w:sz w:val="20"/>
        </w:rPr>
        <w:t xml:space="preserve"> </w:t>
      </w:r>
      <w:r>
        <w:rPr>
          <w:sz w:val="20"/>
        </w:rPr>
        <w:t>decomposition</w:t>
      </w:r>
      <w:r>
        <w:rPr>
          <w:spacing w:val="-14"/>
          <w:sz w:val="20"/>
        </w:rPr>
        <w:t xml:space="preserve"> </w:t>
      </w:r>
      <w:r>
        <w:rPr>
          <w:spacing w:val="-2"/>
          <w:sz w:val="20"/>
        </w:rPr>
        <w:t>products</w:t>
      </w:r>
    </w:p>
    <w:p w14:paraId="4FF59319" w14:textId="77777777" w:rsidR="00562CC2" w:rsidRDefault="00000000">
      <w:pPr>
        <w:numPr>
          <w:ilvl w:val="2"/>
          <w:numId w:val="129"/>
        </w:numPr>
        <w:tabs>
          <w:tab w:val="left" w:pos="1838"/>
        </w:tabs>
        <w:spacing w:line="228" w:lineRule="exact"/>
        <w:ind w:left="1838" w:hanging="358"/>
        <w:rPr>
          <w:b/>
          <w:sz w:val="20"/>
        </w:rPr>
      </w:pPr>
      <w:r>
        <w:rPr>
          <w:b/>
          <w:sz w:val="20"/>
        </w:rPr>
        <w:t>Toxicological</w:t>
      </w:r>
      <w:r>
        <w:rPr>
          <w:b/>
          <w:spacing w:val="-13"/>
          <w:sz w:val="20"/>
        </w:rPr>
        <w:t xml:space="preserve"> </w:t>
      </w:r>
      <w:r>
        <w:rPr>
          <w:b/>
          <w:spacing w:val="-2"/>
          <w:sz w:val="20"/>
        </w:rPr>
        <w:t>Information</w:t>
      </w:r>
    </w:p>
    <w:p w14:paraId="1B18FD14" w14:textId="77777777" w:rsidR="00562CC2" w:rsidRDefault="00000000">
      <w:pPr>
        <w:pStyle w:val="ListParagraph"/>
        <w:numPr>
          <w:ilvl w:val="3"/>
          <w:numId w:val="129"/>
        </w:numPr>
        <w:tabs>
          <w:tab w:val="left" w:pos="2343"/>
        </w:tabs>
        <w:spacing w:before="2" w:line="244" w:lineRule="exact"/>
        <w:ind w:left="2343" w:hanging="287"/>
        <w:rPr>
          <w:sz w:val="20"/>
        </w:rPr>
      </w:pPr>
      <w:r>
        <w:rPr>
          <w:sz w:val="20"/>
        </w:rPr>
        <w:t>Provide</w:t>
      </w:r>
      <w:r>
        <w:rPr>
          <w:spacing w:val="-6"/>
          <w:sz w:val="20"/>
        </w:rPr>
        <w:t xml:space="preserve"> </w:t>
      </w:r>
      <w:r>
        <w:rPr>
          <w:sz w:val="20"/>
        </w:rPr>
        <w:t>data</w:t>
      </w:r>
      <w:r>
        <w:rPr>
          <w:spacing w:val="-6"/>
          <w:sz w:val="20"/>
        </w:rPr>
        <w:t xml:space="preserve"> </w:t>
      </w:r>
      <w:r>
        <w:rPr>
          <w:sz w:val="20"/>
        </w:rPr>
        <w:t>for</w:t>
      </w:r>
      <w:r>
        <w:rPr>
          <w:spacing w:val="-5"/>
          <w:sz w:val="20"/>
        </w:rPr>
        <w:t xml:space="preserve"> </w:t>
      </w:r>
      <w:r>
        <w:rPr>
          <w:sz w:val="20"/>
        </w:rPr>
        <w:t>all</w:t>
      </w:r>
      <w:r>
        <w:rPr>
          <w:spacing w:val="-6"/>
          <w:sz w:val="20"/>
        </w:rPr>
        <w:t xml:space="preserve"> </w:t>
      </w:r>
      <w:r>
        <w:rPr>
          <w:sz w:val="20"/>
        </w:rPr>
        <w:t>the</w:t>
      </w:r>
      <w:r>
        <w:rPr>
          <w:spacing w:val="-7"/>
          <w:sz w:val="20"/>
        </w:rPr>
        <w:t xml:space="preserve"> </w:t>
      </w:r>
      <w:r>
        <w:rPr>
          <w:sz w:val="20"/>
        </w:rPr>
        <w:t>health</w:t>
      </w:r>
      <w:r>
        <w:rPr>
          <w:spacing w:val="-6"/>
          <w:sz w:val="20"/>
        </w:rPr>
        <w:t xml:space="preserve"> </w:t>
      </w:r>
      <w:r>
        <w:rPr>
          <w:sz w:val="20"/>
        </w:rPr>
        <w:t>hazards</w:t>
      </w:r>
      <w:r>
        <w:rPr>
          <w:spacing w:val="-3"/>
          <w:sz w:val="20"/>
        </w:rPr>
        <w:t xml:space="preserve"> </w:t>
      </w:r>
      <w:r>
        <w:rPr>
          <w:sz w:val="20"/>
        </w:rPr>
        <w:t>covered</w:t>
      </w:r>
      <w:r>
        <w:rPr>
          <w:spacing w:val="-5"/>
          <w:sz w:val="20"/>
        </w:rPr>
        <w:t xml:space="preserve"> </w:t>
      </w:r>
      <w:r>
        <w:rPr>
          <w:sz w:val="20"/>
        </w:rPr>
        <w:t>by</w:t>
      </w:r>
      <w:r>
        <w:rPr>
          <w:spacing w:val="-9"/>
          <w:sz w:val="20"/>
        </w:rPr>
        <w:t xml:space="preserve"> </w:t>
      </w:r>
      <w:r>
        <w:rPr>
          <w:sz w:val="20"/>
        </w:rPr>
        <w:t>the</w:t>
      </w:r>
      <w:r>
        <w:rPr>
          <w:spacing w:val="-4"/>
          <w:sz w:val="20"/>
        </w:rPr>
        <w:t xml:space="preserve"> GHS.</w:t>
      </w:r>
    </w:p>
    <w:p w14:paraId="28B19753" w14:textId="77777777" w:rsidR="00562CC2" w:rsidRDefault="00000000">
      <w:pPr>
        <w:pStyle w:val="ListParagraph"/>
        <w:numPr>
          <w:ilvl w:val="3"/>
          <w:numId w:val="129"/>
        </w:numPr>
        <w:tabs>
          <w:tab w:val="left" w:pos="2344"/>
        </w:tabs>
        <w:ind w:right="1041"/>
        <w:rPr>
          <w:sz w:val="20"/>
        </w:rPr>
      </w:pPr>
      <w:r>
        <w:rPr>
          <w:sz w:val="20"/>
        </w:rPr>
        <w:t>If</w:t>
      </w:r>
      <w:r>
        <w:rPr>
          <w:spacing w:val="29"/>
          <w:sz w:val="20"/>
        </w:rPr>
        <w:t xml:space="preserve"> </w:t>
      </w:r>
      <w:r>
        <w:rPr>
          <w:sz w:val="20"/>
        </w:rPr>
        <w:t>data</w:t>
      </w:r>
      <w:r>
        <w:rPr>
          <w:spacing w:val="27"/>
          <w:sz w:val="20"/>
        </w:rPr>
        <w:t xml:space="preserve"> </w:t>
      </w:r>
      <w:r>
        <w:rPr>
          <w:sz w:val="20"/>
        </w:rPr>
        <w:t>for</w:t>
      </w:r>
      <w:r>
        <w:rPr>
          <w:spacing w:val="28"/>
          <w:sz w:val="20"/>
        </w:rPr>
        <w:t xml:space="preserve"> </w:t>
      </w:r>
      <w:r>
        <w:rPr>
          <w:sz w:val="20"/>
        </w:rPr>
        <w:t>any</w:t>
      </w:r>
      <w:r>
        <w:rPr>
          <w:spacing w:val="25"/>
          <w:sz w:val="20"/>
        </w:rPr>
        <w:t xml:space="preserve"> </w:t>
      </w:r>
      <w:r>
        <w:rPr>
          <w:sz w:val="20"/>
        </w:rPr>
        <w:t>of</w:t>
      </w:r>
      <w:r>
        <w:rPr>
          <w:spacing w:val="29"/>
          <w:sz w:val="20"/>
        </w:rPr>
        <w:t xml:space="preserve"> </w:t>
      </w:r>
      <w:r>
        <w:rPr>
          <w:sz w:val="20"/>
        </w:rPr>
        <w:t>those</w:t>
      </w:r>
      <w:r>
        <w:rPr>
          <w:spacing w:val="30"/>
          <w:sz w:val="20"/>
        </w:rPr>
        <w:t xml:space="preserve"> </w:t>
      </w:r>
      <w:r>
        <w:rPr>
          <w:sz w:val="20"/>
        </w:rPr>
        <w:t>hazards</w:t>
      </w:r>
      <w:r>
        <w:rPr>
          <w:spacing w:val="29"/>
          <w:sz w:val="20"/>
        </w:rPr>
        <w:t xml:space="preserve"> </w:t>
      </w:r>
      <w:r>
        <w:rPr>
          <w:sz w:val="20"/>
        </w:rPr>
        <w:t>is</w:t>
      </w:r>
      <w:r>
        <w:rPr>
          <w:spacing w:val="29"/>
          <w:sz w:val="20"/>
        </w:rPr>
        <w:t xml:space="preserve"> </w:t>
      </w:r>
      <w:r>
        <w:rPr>
          <w:sz w:val="20"/>
        </w:rPr>
        <w:t>not</w:t>
      </w:r>
      <w:r>
        <w:rPr>
          <w:spacing w:val="27"/>
          <w:sz w:val="20"/>
        </w:rPr>
        <w:t xml:space="preserve"> </w:t>
      </w:r>
      <w:r>
        <w:rPr>
          <w:sz w:val="20"/>
        </w:rPr>
        <w:t>available,</w:t>
      </w:r>
      <w:r>
        <w:rPr>
          <w:spacing w:val="27"/>
          <w:sz w:val="20"/>
        </w:rPr>
        <w:t xml:space="preserve"> </w:t>
      </w:r>
      <w:r>
        <w:rPr>
          <w:sz w:val="20"/>
        </w:rPr>
        <w:t>they</w:t>
      </w:r>
      <w:r>
        <w:rPr>
          <w:spacing w:val="25"/>
          <w:sz w:val="20"/>
        </w:rPr>
        <w:t xml:space="preserve"> </w:t>
      </w:r>
      <w:r>
        <w:rPr>
          <w:sz w:val="20"/>
        </w:rPr>
        <w:t>should</w:t>
      </w:r>
      <w:r>
        <w:rPr>
          <w:spacing w:val="30"/>
          <w:sz w:val="20"/>
        </w:rPr>
        <w:t xml:space="preserve"> </w:t>
      </w:r>
      <w:r>
        <w:rPr>
          <w:sz w:val="20"/>
        </w:rPr>
        <w:t>be</w:t>
      </w:r>
      <w:r>
        <w:rPr>
          <w:spacing w:val="27"/>
          <w:sz w:val="20"/>
        </w:rPr>
        <w:t xml:space="preserve"> </w:t>
      </w:r>
      <w:r>
        <w:rPr>
          <w:sz w:val="20"/>
        </w:rPr>
        <w:t>listed</w:t>
      </w:r>
      <w:r>
        <w:rPr>
          <w:spacing w:val="29"/>
          <w:sz w:val="20"/>
        </w:rPr>
        <w:t xml:space="preserve"> </w:t>
      </w:r>
      <w:r>
        <w:rPr>
          <w:sz w:val="20"/>
        </w:rPr>
        <w:t>on</w:t>
      </w:r>
      <w:r>
        <w:rPr>
          <w:spacing w:val="27"/>
          <w:sz w:val="20"/>
        </w:rPr>
        <w:t xml:space="preserve"> </w:t>
      </w:r>
      <w:r>
        <w:rPr>
          <w:sz w:val="20"/>
        </w:rPr>
        <w:t>the</w:t>
      </w:r>
      <w:r>
        <w:rPr>
          <w:spacing w:val="29"/>
          <w:sz w:val="20"/>
        </w:rPr>
        <w:t xml:space="preserve"> </w:t>
      </w:r>
      <w:r>
        <w:rPr>
          <w:sz w:val="20"/>
        </w:rPr>
        <w:t>SDS</w:t>
      </w:r>
      <w:r>
        <w:rPr>
          <w:spacing w:val="29"/>
          <w:sz w:val="20"/>
        </w:rPr>
        <w:t xml:space="preserve"> </w:t>
      </w:r>
      <w:r>
        <w:rPr>
          <w:sz w:val="20"/>
        </w:rPr>
        <w:t>with</w:t>
      </w:r>
      <w:r>
        <w:rPr>
          <w:spacing w:val="27"/>
          <w:sz w:val="20"/>
        </w:rPr>
        <w:t xml:space="preserve"> </w:t>
      </w:r>
      <w:r>
        <w:rPr>
          <w:sz w:val="20"/>
        </w:rPr>
        <w:t>a statement that data is not available.</w:t>
      </w:r>
    </w:p>
    <w:p w14:paraId="40070153" w14:textId="77777777" w:rsidR="00562CC2" w:rsidRDefault="00000000">
      <w:pPr>
        <w:pStyle w:val="ListParagraph"/>
        <w:numPr>
          <w:ilvl w:val="3"/>
          <w:numId w:val="129"/>
        </w:numPr>
        <w:tabs>
          <w:tab w:val="left" w:pos="2343"/>
        </w:tabs>
        <w:spacing w:line="244" w:lineRule="exact"/>
        <w:ind w:left="2343" w:hanging="287"/>
        <w:rPr>
          <w:sz w:val="20"/>
        </w:rPr>
      </w:pPr>
      <w:r>
        <w:rPr>
          <w:sz w:val="20"/>
        </w:rPr>
        <w:t>Information</w:t>
      </w:r>
      <w:r>
        <w:rPr>
          <w:spacing w:val="-7"/>
          <w:sz w:val="20"/>
        </w:rPr>
        <w:t xml:space="preserve"> </w:t>
      </w:r>
      <w:r>
        <w:rPr>
          <w:sz w:val="20"/>
        </w:rPr>
        <w:t>on</w:t>
      </w:r>
      <w:r>
        <w:rPr>
          <w:spacing w:val="-6"/>
          <w:sz w:val="20"/>
        </w:rPr>
        <w:t xml:space="preserve"> </w:t>
      </w:r>
      <w:r>
        <w:rPr>
          <w:sz w:val="20"/>
        </w:rPr>
        <w:t>the</w:t>
      </w:r>
      <w:r>
        <w:rPr>
          <w:spacing w:val="-6"/>
          <w:sz w:val="20"/>
        </w:rPr>
        <w:t xml:space="preserve"> </w:t>
      </w:r>
      <w:r>
        <w:rPr>
          <w:sz w:val="20"/>
        </w:rPr>
        <w:t>likely</w:t>
      </w:r>
      <w:r>
        <w:rPr>
          <w:spacing w:val="-9"/>
          <w:sz w:val="20"/>
        </w:rPr>
        <w:t xml:space="preserve"> </w:t>
      </w:r>
      <w:r>
        <w:rPr>
          <w:sz w:val="20"/>
        </w:rPr>
        <w:t>routes</w:t>
      </w:r>
      <w:r>
        <w:rPr>
          <w:spacing w:val="-5"/>
          <w:sz w:val="20"/>
        </w:rPr>
        <w:t xml:space="preserve"> </w:t>
      </w:r>
      <w:r>
        <w:rPr>
          <w:sz w:val="20"/>
        </w:rPr>
        <w:t>of</w:t>
      </w:r>
      <w:r>
        <w:rPr>
          <w:spacing w:val="-4"/>
          <w:sz w:val="20"/>
        </w:rPr>
        <w:t xml:space="preserve"> </w:t>
      </w:r>
      <w:r>
        <w:rPr>
          <w:spacing w:val="-2"/>
          <w:sz w:val="20"/>
        </w:rPr>
        <w:t>exposure;</w:t>
      </w:r>
    </w:p>
    <w:p w14:paraId="67CAB381" w14:textId="77777777" w:rsidR="00562CC2" w:rsidRDefault="00000000">
      <w:pPr>
        <w:pStyle w:val="ListParagraph"/>
        <w:numPr>
          <w:ilvl w:val="3"/>
          <w:numId w:val="129"/>
        </w:numPr>
        <w:tabs>
          <w:tab w:val="left" w:pos="2343"/>
        </w:tabs>
        <w:spacing w:line="244" w:lineRule="exact"/>
        <w:ind w:left="2343" w:hanging="287"/>
        <w:rPr>
          <w:sz w:val="20"/>
        </w:rPr>
      </w:pPr>
      <w:r>
        <w:rPr>
          <w:sz w:val="20"/>
        </w:rPr>
        <w:t>Symptoms</w:t>
      </w:r>
      <w:r>
        <w:rPr>
          <w:spacing w:val="-8"/>
          <w:sz w:val="20"/>
        </w:rPr>
        <w:t xml:space="preserve"> </w:t>
      </w:r>
      <w:r>
        <w:rPr>
          <w:sz w:val="20"/>
        </w:rPr>
        <w:t>related</w:t>
      </w:r>
      <w:r>
        <w:rPr>
          <w:spacing w:val="-9"/>
          <w:sz w:val="20"/>
        </w:rPr>
        <w:t xml:space="preserve"> </w:t>
      </w:r>
      <w:r>
        <w:rPr>
          <w:sz w:val="20"/>
        </w:rPr>
        <w:t>to</w:t>
      </w:r>
      <w:r>
        <w:rPr>
          <w:spacing w:val="-7"/>
          <w:sz w:val="20"/>
        </w:rPr>
        <w:t xml:space="preserve"> </w:t>
      </w:r>
      <w:r>
        <w:rPr>
          <w:sz w:val="20"/>
        </w:rPr>
        <w:t>the</w:t>
      </w:r>
      <w:r>
        <w:rPr>
          <w:spacing w:val="-8"/>
          <w:sz w:val="20"/>
        </w:rPr>
        <w:t xml:space="preserve"> </w:t>
      </w:r>
      <w:r>
        <w:rPr>
          <w:sz w:val="20"/>
        </w:rPr>
        <w:t>physical,</w:t>
      </w:r>
      <w:r>
        <w:rPr>
          <w:spacing w:val="-9"/>
          <w:sz w:val="20"/>
        </w:rPr>
        <w:t xml:space="preserve"> </w:t>
      </w:r>
      <w:r>
        <w:rPr>
          <w:sz w:val="20"/>
        </w:rPr>
        <w:t>chemical</w:t>
      </w:r>
      <w:r>
        <w:rPr>
          <w:spacing w:val="-9"/>
          <w:sz w:val="20"/>
        </w:rPr>
        <w:t xml:space="preserve"> </w:t>
      </w:r>
      <w:r>
        <w:rPr>
          <w:sz w:val="20"/>
        </w:rPr>
        <w:t>and</w:t>
      </w:r>
      <w:r>
        <w:rPr>
          <w:spacing w:val="-9"/>
          <w:sz w:val="20"/>
        </w:rPr>
        <w:t xml:space="preserve"> </w:t>
      </w:r>
      <w:r>
        <w:rPr>
          <w:sz w:val="20"/>
        </w:rPr>
        <w:t>toxicological</w:t>
      </w:r>
      <w:r>
        <w:rPr>
          <w:spacing w:val="-9"/>
          <w:sz w:val="20"/>
        </w:rPr>
        <w:t xml:space="preserve"> </w:t>
      </w:r>
      <w:r>
        <w:rPr>
          <w:spacing w:val="-2"/>
          <w:sz w:val="20"/>
        </w:rPr>
        <w:t>characteristics;</w:t>
      </w:r>
    </w:p>
    <w:p w14:paraId="66553A59" w14:textId="77777777" w:rsidR="00562CC2" w:rsidRDefault="00000000">
      <w:pPr>
        <w:pStyle w:val="ListParagraph"/>
        <w:numPr>
          <w:ilvl w:val="3"/>
          <w:numId w:val="129"/>
        </w:numPr>
        <w:tabs>
          <w:tab w:val="left" w:pos="2343"/>
        </w:tabs>
        <w:spacing w:line="244" w:lineRule="exact"/>
        <w:ind w:left="2343" w:hanging="287"/>
        <w:rPr>
          <w:sz w:val="20"/>
        </w:rPr>
      </w:pPr>
      <w:r>
        <w:rPr>
          <w:sz w:val="20"/>
        </w:rPr>
        <w:t>Delayed</w:t>
      </w:r>
      <w:r>
        <w:rPr>
          <w:spacing w:val="-8"/>
          <w:sz w:val="20"/>
        </w:rPr>
        <w:t xml:space="preserve"> </w:t>
      </w:r>
      <w:r>
        <w:rPr>
          <w:sz w:val="20"/>
        </w:rPr>
        <w:t>and</w:t>
      </w:r>
      <w:r>
        <w:rPr>
          <w:spacing w:val="-6"/>
          <w:sz w:val="20"/>
        </w:rPr>
        <w:t xml:space="preserve"> </w:t>
      </w:r>
      <w:r>
        <w:rPr>
          <w:sz w:val="20"/>
        </w:rPr>
        <w:t>immediate</w:t>
      </w:r>
      <w:r>
        <w:rPr>
          <w:spacing w:val="-8"/>
          <w:sz w:val="20"/>
        </w:rPr>
        <w:t xml:space="preserve"> </w:t>
      </w:r>
      <w:r>
        <w:rPr>
          <w:sz w:val="20"/>
        </w:rPr>
        <w:t>effects</w:t>
      </w:r>
      <w:r>
        <w:rPr>
          <w:spacing w:val="-6"/>
          <w:sz w:val="20"/>
        </w:rPr>
        <w:t xml:space="preserve"> </w:t>
      </w:r>
      <w:r>
        <w:rPr>
          <w:sz w:val="20"/>
        </w:rPr>
        <w:t>and</w:t>
      </w:r>
      <w:r>
        <w:rPr>
          <w:spacing w:val="-7"/>
          <w:sz w:val="20"/>
        </w:rPr>
        <w:t xml:space="preserve"> </w:t>
      </w:r>
      <w:r>
        <w:rPr>
          <w:sz w:val="20"/>
        </w:rPr>
        <w:t>chronic</w:t>
      </w:r>
      <w:r>
        <w:rPr>
          <w:spacing w:val="-6"/>
          <w:sz w:val="20"/>
        </w:rPr>
        <w:t xml:space="preserve"> </w:t>
      </w:r>
      <w:r>
        <w:rPr>
          <w:sz w:val="20"/>
        </w:rPr>
        <w:t>effects</w:t>
      </w:r>
      <w:r>
        <w:rPr>
          <w:spacing w:val="-6"/>
          <w:sz w:val="20"/>
        </w:rPr>
        <w:t xml:space="preserve"> </w:t>
      </w:r>
      <w:r>
        <w:rPr>
          <w:sz w:val="20"/>
        </w:rPr>
        <w:t>from</w:t>
      </w:r>
      <w:r>
        <w:rPr>
          <w:spacing w:val="-5"/>
          <w:sz w:val="20"/>
        </w:rPr>
        <w:t xml:space="preserve"> </w:t>
      </w:r>
      <w:r>
        <w:rPr>
          <w:sz w:val="20"/>
        </w:rPr>
        <w:t>short</w:t>
      </w:r>
      <w:r>
        <w:rPr>
          <w:spacing w:val="-7"/>
          <w:sz w:val="20"/>
        </w:rPr>
        <w:t xml:space="preserve"> </w:t>
      </w:r>
      <w:r>
        <w:rPr>
          <w:sz w:val="20"/>
        </w:rPr>
        <w:t>or</w:t>
      </w:r>
      <w:r>
        <w:rPr>
          <w:spacing w:val="-6"/>
          <w:sz w:val="20"/>
        </w:rPr>
        <w:t xml:space="preserve"> </w:t>
      </w:r>
      <w:r>
        <w:rPr>
          <w:sz w:val="20"/>
        </w:rPr>
        <w:t>long</w:t>
      </w:r>
      <w:r>
        <w:rPr>
          <w:spacing w:val="-7"/>
          <w:sz w:val="20"/>
        </w:rPr>
        <w:t xml:space="preserve"> </w:t>
      </w:r>
      <w:r>
        <w:rPr>
          <w:sz w:val="20"/>
        </w:rPr>
        <w:t>term</w:t>
      </w:r>
      <w:r>
        <w:rPr>
          <w:spacing w:val="-3"/>
          <w:sz w:val="20"/>
        </w:rPr>
        <w:t xml:space="preserve"> </w:t>
      </w:r>
      <w:r>
        <w:rPr>
          <w:spacing w:val="-2"/>
          <w:sz w:val="20"/>
        </w:rPr>
        <w:t>exposure;</w:t>
      </w:r>
    </w:p>
    <w:p w14:paraId="6EAC440B" w14:textId="77777777" w:rsidR="00562CC2" w:rsidRDefault="00000000">
      <w:pPr>
        <w:pStyle w:val="ListParagraph"/>
        <w:numPr>
          <w:ilvl w:val="3"/>
          <w:numId w:val="129"/>
        </w:numPr>
        <w:tabs>
          <w:tab w:val="left" w:pos="2343"/>
        </w:tabs>
        <w:spacing w:line="242" w:lineRule="exact"/>
        <w:ind w:left="2343" w:hanging="287"/>
        <w:rPr>
          <w:sz w:val="20"/>
        </w:rPr>
      </w:pPr>
      <w:r>
        <w:rPr>
          <w:sz w:val="20"/>
        </w:rPr>
        <w:t>Numerical</w:t>
      </w:r>
      <w:r>
        <w:rPr>
          <w:spacing w:val="-7"/>
          <w:sz w:val="20"/>
        </w:rPr>
        <w:t xml:space="preserve"> </w:t>
      </w:r>
      <w:r>
        <w:rPr>
          <w:sz w:val="20"/>
        </w:rPr>
        <w:t>measures</w:t>
      </w:r>
      <w:r>
        <w:rPr>
          <w:spacing w:val="-4"/>
          <w:sz w:val="20"/>
        </w:rPr>
        <w:t xml:space="preserve"> </w:t>
      </w:r>
      <w:r>
        <w:rPr>
          <w:sz w:val="20"/>
        </w:rPr>
        <w:t>of</w:t>
      </w:r>
      <w:r>
        <w:rPr>
          <w:spacing w:val="-4"/>
          <w:sz w:val="20"/>
        </w:rPr>
        <w:t xml:space="preserve"> </w:t>
      </w:r>
      <w:r>
        <w:rPr>
          <w:sz w:val="20"/>
        </w:rPr>
        <w:t>toxicity</w:t>
      </w:r>
      <w:r>
        <w:rPr>
          <w:spacing w:val="-8"/>
          <w:sz w:val="20"/>
        </w:rPr>
        <w:t xml:space="preserve"> </w:t>
      </w:r>
      <w:r>
        <w:rPr>
          <w:sz w:val="20"/>
        </w:rPr>
        <w:t>(such</w:t>
      </w:r>
      <w:r>
        <w:rPr>
          <w:spacing w:val="-6"/>
          <w:sz w:val="20"/>
        </w:rPr>
        <w:t xml:space="preserve"> </w:t>
      </w:r>
      <w:r>
        <w:rPr>
          <w:sz w:val="20"/>
        </w:rPr>
        <w:t>as</w:t>
      </w:r>
      <w:r>
        <w:rPr>
          <w:spacing w:val="-3"/>
          <w:sz w:val="20"/>
        </w:rPr>
        <w:t xml:space="preserve"> </w:t>
      </w:r>
      <w:r>
        <w:rPr>
          <w:spacing w:val="-4"/>
          <w:sz w:val="20"/>
        </w:rPr>
        <w:t>ATE)</w:t>
      </w:r>
    </w:p>
    <w:p w14:paraId="61BB406C" w14:textId="77777777" w:rsidR="00562CC2" w:rsidRDefault="00000000">
      <w:pPr>
        <w:pStyle w:val="ListParagraph"/>
        <w:numPr>
          <w:ilvl w:val="3"/>
          <w:numId w:val="129"/>
        </w:numPr>
        <w:tabs>
          <w:tab w:val="left" w:pos="2343"/>
        </w:tabs>
        <w:spacing w:line="244" w:lineRule="exact"/>
        <w:ind w:left="2343" w:hanging="287"/>
        <w:rPr>
          <w:sz w:val="20"/>
        </w:rPr>
      </w:pPr>
      <w:r>
        <w:rPr>
          <w:sz w:val="20"/>
        </w:rPr>
        <w:t>Interactive</w:t>
      </w:r>
      <w:r>
        <w:rPr>
          <w:spacing w:val="-12"/>
          <w:sz w:val="20"/>
        </w:rPr>
        <w:t xml:space="preserve"> </w:t>
      </w:r>
      <w:r>
        <w:rPr>
          <w:spacing w:val="-2"/>
          <w:sz w:val="20"/>
        </w:rPr>
        <w:t>effects</w:t>
      </w:r>
    </w:p>
    <w:p w14:paraId="67A354C3" w14:textId="77777777" w:rsidR="00562CC2" w:rsidRDefault="00000000">
      <w:pPr>
        <w:pStyle w:val="ListParagraph"/>
        <w:numPr>
          <w:ilvl w:val="3"/>
          <w:numId w:val="129"/>
        </w:numPr>
        <w:tabs>
          <w:tab w:val="left" w:pos="2343"/>
        </w:tabs>
        <w:spacing w:line="244" w:lineRule="exact"/>
        <w:ind w:left="2343" w:hanging="287"/>
        <w:rPr>
          <w:sz w:val="20"/>
        </w:rPr>
      </w:pPr>
      <w:r>
        <w:rPr>
          <w:sz w:val="20"/>
        </w:rPr>
        <w:t>Where</w:t>
      </w:r>
      <w:r>
        <w:rPr>
          <w:spacing w:val="-8"/>
          <w:sz w:val="20"/>
        </w:rPr>
        <w:t xml:space="preserve"> </w:t>
      </w:r>
      <w:r>
        <w:rPr>
          <w:sz w:val="20"/>
        </w:rPr>
        <w:t>specific</w:t>
      </w:r>
      <w:r>
        <w:rPr>
          <w:spacing w:val="-6"/>
          <w:sz w:val="20"/>
        </w:rPr>
        <w:t xml:space="preserve"> </w:t>
      </w:r>
      <w:r>
        <w:rPr>
          <w:sz w:val="20"/>
        </w:rPr>
        <w:t>chemical</w:t>
      </w:r>
      <w:r>
        <w:rPr>
          <w:spacing w:val="-9"/>
          <w:sz w:val="20"/>
        </w:rPr>
        <w:t xml:space="preserve"> </w:t>
      </w:r>
      <w:r>
        <w:rPr>
          <w:sz w:val="20"/>
        </w:rPr>
        <w:t>data</w:t>
      </w:r>
      <w:r>
        <w:rPr>
          <w:spacing w:val="-8"/>
          <w:sz w:val="20"/>
        </w:rPr>
        <w:t xml:space="preserve"> </w:t>
      </w:r>
      <w:r>
        <w:rPr>
          <w:sz w:val="20"/>
        </w:rPr>
        <w:t>are</w:t>
      </w:r>
      <w:r>
        <w:rPr>
          <w:spacing w:val="-6"/>
          <w:sz w:val="20"/>
        </w:rPr>
        <w:t xml:space="preserve"> </w:t>
      </w:r>
      <w:r>
        <w:rPr>
          <w:sz w:val="20"/>
        </w:rPr>
        <w:t>not</w:t>
      </w:r>
      <w:r>
        <w:rPr>
          <w:spacing w:val="-6"/>
          <w:sz w:val="20"/>
        </w:rPr>
        <w:t xml:space="preserve"> </w:t>
      </w:r>
      <w:r>
        <w:rPr>
          <w:spacing w:val="-2"/>
          <w:sz w:val="20"/>
        </w:rPr>
        <w:t>available</w:t>
      </w:r>
    </w:p>
    <w:p w14:paraId="7FF79B65" w14:textId="77777777" w:rsidR="00562CC2" w:rsidRDefault="00000000">
      <w:pPr>
        <w:pStyle w:val="ListParagraph"/>
        <w:numPr>
          <w:ilvl w:val="3"/>
          <w:numId w:val="129"/>
        </w:numPr>
        <w:tabs>
          <w:tab w:val="left" w:pos="2343"/>
        </w:tabs>
        <w:spacing w:line="244" w:lineRule="exact"/>
        <w:ind w:left="2343" w:hanging="287"/>
        <w:rPr>
          <w:sz w:val="20"/>
        </w:rPr>
      </w:pPr>
      <w:r>
        <w:rPr>
          <w:spacing w:val="-2"/>
          <w:sz w:val="20"/>
        </w:rPr>
        <w:t>Mixtures</w:t>
      </w:r>
    </w:p>
    <w:p w14:paraId="59117ABC" w14:textId="77777777" w:rsidR="00562CC2" w:rsidRDefault="00000000">
      <w:pPr>
        <w:pStyle w:val="ListParagraph"/>
        <w:numPr>
          <w:ilvl w:val="3"/>
          <w:numId w:val="129"/>
        </w:numPr>
        <w:tabs>
          <w:tab w:val="left" w:pos="2343"/>
        </w:tabs>
        <w:spacing w:line="244" w:lineRule="exact"/>
        <w:ind w:left="2343" w:hanging="287"/>
        <w:rPr>
          <w:sz w:val="20"/>
        </w:rPr>
      </w:pPr>
      <w:r>
        <w:rPr>
          <w:sz w:val="20"/>
        </w:rPr>
        <w:t>Mixture</w:t>
      </w:r>
      <w:r>
        <w:rPr>
          <w:spacing w:val="-11"/>
          <w:sz w:val="20"/>
        </w:rPr>
        <w:t xml:space="preserve"> </w:t>
      </w:r>
      <w:r>
        <w:rPr>
          <w:sz w:val="20"/>
        </w:rPr>
        <w:t>versus</w:t>
      </w:r>
      <w:r>
        <w:rPr>
          <w:spacing w:val="-9"/>
          <w:sz w:val="20"/>
        </w:rPr>
        <w:t xml:space="preserve"> </w:t>
      </w:r>
      <w:r>
        <w:rPr>
          <w:sz w:val="20"/>
        </w:rPr>
        <w:t>ingredient</w:t>
      </w:r>
      <w:r>
        <w:rPr>
          <w:spacing w:val="-10"/>
          <w:sz w:val="20"/>
        </w:rPr>
        <w:t xml:space="preserve"> </w:t>
      </w:r>
      <w:r>
        <w:rPr>
          <w:spacing w:val="-2"/>
          <w:sz w:val="20"/>
        </w:rPr>
        <w:t>information</w:t>
      </w:r>
    </w:p>
    <w:p w14:paraId="0E9E60AE" w14:textId="77777777" w:rsidR="00562CC2" w:rsidRDefault="00000000">
      <w:pPr>
        <w:pStyle w:val="ListParagraph"/>
        <w:numPr>
          <w:ilvl w:val="3"/>
          <w:numId w:val="129"/>
        </w:numPr>
        <w:tabs>
          <w:tab w:val="left" w:pos="2343"/>
        </w:tabs>
        <w:spacing w:line="242" w:lineRule="exact"/>
        <w:ind w:left="2343" w:hanging="287"/>
        <w:rPr>
          <w:sz w:val="20"/>
        </w:rPr>
      </w:pPr>
      <w:r>
        <w:rPr>
          <w:sz w:val="20"/>
        </w:rPr>
        <w:t>Other</w:t>
      </w:r>
      <w:r>
        <w:rPr>
          <w:spacing w:val="-9"/>
          <w:sz w:val="20"/>
        </w:rPr>
        <w:t xml:space="preserve"> </w:t>
      </w:r>
      <w:r>
        <w:rPr>
          <w:sz w:val="20"/>
        </w:rPr>
        <w:t>relevant</w:t>
      </w:r>
      <w:r>
        <w:rPr>
          <w:spacing w:val="-9"/>
          <w:sz w:val="20"/>
        </w:rPr>
        <w:t xml:space="preserve"> </w:t>
      </w:r>
      <w:r>
        <w:rPr>
          <w:spacing w:val="-2"/>
          <w:sz w:val="20"/>
        </w:rPr>
        <w:t>information</w:t>
      </w:r>
    </w:p>
    <w:p w14:paraId="6CEFB9A4" w14:textId="77777777" w:rsidR="00562CC2" w:rsidRDefault="00000000">
      <w:pPr>
        <w:numPr>
          <w:ilvl w:val="2"/>
          <w:numId w:val="129"/>
        </w:numPr>
        <w:tabs>
          <w:tab w:val="left" w:pos="1838"/>
        </w:tabs>
        <w:spacing w:line="228" w:lineRule="exact"/>
        <w:ind w:left="1838" w:hanging="358"/>
        <w:rPr>
          <w:b/>
          <w:sz w:val="20"/>
        </w:rPr>
      </w:pPr>
      <w:r>
        <w:rPr>
          <w:b/>
          <w:sz w:val="20"/>
        </w:rPr>
        <w:t>Ecological</w:t>
      </w:r>
      <w:r>
        <w:rPr>
          <w:b/>
          <w:spacing w:val="-13"/>
          <w:sz w:val="20"/>
        </w:rPr>
        <w:t xml:space="preserve"> </w:t>
      </w:r>
      <w:r>
        <w:rPr>
          <w:b/>
          <w:spacing w:val="-2"/>
          <w:sz w:val="20"/>
        </w:rPr>
        <w:t>Information</w:t>
      </w:r>
    </w:p>
    <w:p w14:paraId="43B1BEE4" w14:textId="77777777" w:rsidR="00562CC2" w:rsidRDefault="00000000">
      <w:pPr>
        <w:pStyle w:val="ListParagraph"/>
        <w:numPr>
          <w:ilvl w:val="3"/>
          <w:numId w:val="129"/>
        </w:numPr>
        <w:tabs>
          <w:tab w:val="left" w:pos="2343"/>
        </w:tabs>
        <w:spacing w:line="245" w:lineRule="exact"/>
        <w:ind w:left="2343" w:hanging="287"/>
        <w:rPr>
          <w:sz w:val="20"/>
        </w:rPr>
      </w:pPr>
      <w:r>
        <w:rPr>
          <w:spacing w:val="-2"/>
          <w:sz w:val="20"/>
        </w:rPr>
        <w:t>Toxicity</w:t>
      </w:r>
    </w:p>
    <w:p w14:paraId="14F5037A" w14:textId="77777777" w:rsidR="00562CC2" w:rsidRDefault="00000000">
      <w:pPr>
        <w:pStyle w:val="ListParagraph"/>
        <w:numPr>
          <w:ilvl w:val="3"/>
          <w:numId w:val="129"/>
        </w:numPr>
        <w:tabs>
          <w:tab w:val="left" w:pos="2343"/>
        </w:tabs>
        <w:spacing w:line="244" w:lineRule="exact"/>
        <w:ind w:left="2343" w:hanging="287"/>
        <w:rPr>
          <w:sz w:val="20"/>
        </w:rPr>
      </w:pPr>
      <w:r>
        <w:rPr>
          <w:sz w:val="20"/>
        </w:rPr>
        <w:t>Persistence</w:t>
      </w:r>
      <w:r>
        <w:rPr>
          <w:spacing w:val="-8"/>
          <w:sz w:val="20"/>
        </w:rPr>
        <w:t xml:space="preserve"> </w:t>
      </w:r>
      <w:r>
        <w:rPr>
          <w:sz w:val="20"/>
        </w:rPr>
        <w:t>and</w:t>
      </w:r>
      <w:r>
        <w:rPr>
          <w:spacing w:val="-9"/>
          <w:sz w:val="20"/>
        </w:rPr>
        <w:t xml:space="preserve"> </w:t>
      </w:r>
      <w:r>
        <w:rPr>
          <w:spacing w:val="-2"/>
          <w:sz w:val="20"/>
        </w:rPr>
        <w:t>degradability</w:t>
      </w:r>
    </w:p>
    <w:p w14:paraId="16932036" w14:textId="77777777" w:rsidR="00562CC2" w:rsidRDefault="00000000">
      <w:pPr>
        <w:pStyle w:val="ListParagraph"/>
        <w:numPr>
          <w:ilvl w:val="3"/>
          <w:numId w:val="129"/>
        </w:numPr>
        <w:tabs>
          <w:tab w:val="left" w:pos="2343"/>
        </w:tabs>
        <w:spacing w:line="244" w:lineRule="exact"/>
        <w:ind w:left="2343" w:hanging="287"/>
        <w:rPr>
          <w:sz w:val="20"/>
        </w:rPr>
      </w:pPr>
      <w:r>
        <w:rPr>
          <w:spacing w:val="-2"/>
          <w:sz w:val="20"/>
        </w:rPr>
        <w:t>Bio-accumulative</w:t>
      </w:r>
      <w:r>
        <w:rPr>
          <w:spacing w:val="13"/>
          <w:sz w:val="20"/>
        </w:rPr>
        <w:t xml:space="preserve"> </w:t>
      </w:r>
      <w:r>
        <w:rPr>
          <w:spacing w:val="-2"/>
          <w:sz w:val="20"/>
        </w:rPr>
        <w:t>potential</w:t>
      </w:r>
    </w:p>
    <w:p w14:paraId="254776A2" w14:textId="77777777" w:rsidR="00562CC2" w:rsidRDefault="00000000">
      <w:pPr>
        <w:pStyle w:val="ListParagraph"/>
        <w:numPr>
          <w:ilvl w:val="3"/>
          <w:numId w:val="129"/>
        </w:numPr>
        <w:tabs>
          <w:tab w:val="left" w:pos="2343"/>
        </w:tabs>
        <w:spacing w:line="244" w:lineRule="exact"/>
        <w:ind w:left="2343" w:hanging="287"/>
        <w:rPr>
          <w:sz w:val="20"/>
        </w:rPr>
      </w:pPr>
      <w:r>
        <w:rPr>
          <w:sz w:val="20"/>
        </w:rPr>
        <w:t>Mobility</w:t>
      </w:r>
      <w:r>
        <w:rPr>
          <w:spacing w:val="-7"/>
          <w:sz w:val="20"/>
        </w:rPr>
        <w:t xml:space="preserve"> </w:t>
      </w:r>
      <w:r>
        <w:rPr>
          <w:sz w:val="20"/>
        </w:rPr>
        <w:t>in</w:t>
      </w:r>
      <w:r>
        <w:rPr>
          <w:spacing w:val="-6"/>
          <w:sz w:val="20"/>
        </w:rPr>
        <w:t xml:space="preserve"> </w:t>
      </w:r>
      <w:r>
        <w:rPr>
          <w:spacing w:val="-4"/>
          <w:sz w:val="20"/>
        </w:rPr>
        <w:t>soil</w:t>
      </w:r>
    </w:p>
    <w:p w14:paraId="419EF57A" w14:textId="77777777" w:rsidR="00562CC2" w:rsidRDefault="00000000">
      <w:pPr>
        <w:pStyle w:val="ListParagraph"/>
        <w:numPr>
          <w:ilvl w:val="3"/>
          <w:numId w:val="129"/>
        </w:numPr>
        <w:tabs>
          <w:tab w:val="left" w:pos="2343"/>
        </w:tabs>
        <w:spacing w:line="242" w:lineRule="exact"/>
        <w:ind w:left="2343" w:hanging="287"/>
        <w:rPr>
          <w:sz w:val="20"/>
        </w:rPr>
      </w:pPr>
      <w:r>
        <w:rPr>
          <w:sz w:val="20"/>
        </w:rPr>
        <w:t>Other</w:t>
      </w:r>
      <w:r>
        <w:rPr>
          <w:spacing w:val="-8"/>
          <w:sz w:val="20"/>
        </w:rPr>
        <w:t xml:space="preserve"> </w:t>
      </w:r>
      <w:r>
        <w:rPr>
          <w:sz w:val="20"/>
        </w:rPr>
        <w:t>adverse</w:t>
      </w:r>
      <w:r>
        <w:rPr>
          <w:spacing w:val="-8"/>
          <w:sz w:val="20"/>
        </w:rPr>
        <w:t xml:space="preserve"> </w:t>
      </w:r>
      <w:r>
        <w:rPr>
          <w:spacing w:val="-2"/>
          <w:sz w:val="20"/>
        </w:rPr>
        <w:t>effects</w:t>
      </w:r>
    </w:p>
    <w:p w14:paraId="0A3C0DE2" w14:textId="77777777" w:rsidR="00562CC2" w:rsidRDefault="00000000">
      <w:pPr>
        <w:numPr>
          <w:ilvl w:val="2"/>
          <w:numId w:val="129"/>
        </w:numPr>
        <w:tabs>
          <w:tab w:val="left" w:pos="1838"/>
        </w:tabs>
        <w:spacing w:line="228" w:lineRule="exact"/>
        <w:ind w:left="1838" w:hanging="358"/>
        <w:rPr>
          <w:b/>
          <w:sz w:val="20"/>
        </w:rPr>
      </w:pPr>
      <w:r>
        <w:rPr>
          <w:b/>
          <w:sz w:val="20"/>
        </w:rPr>
        <w:t>Disposal</w:t>
      </w:r>
      <w:r>
        <w:rPr>
          <w:b/>
          <w:spacing w:val="-9"/>
          <w:sz w:val="20"/>
        </w:rPr>
        <w:t xml:space="preserve"> </w:t>
      </w:r>
      <w:r>
        <w:rPr>
          <w:b/>
          <w:spacing w:val="-2"/>
          <w:sz w:val="20"/>
        </w:rPr>
        <w:t>Considerations</w:t>
      </w:r>
    </w:p>
    <w:p w14:paraId="3CED524C" w14:textId="77777777" w:rsidR="00562CC2" w:rsidRDefault="00000000">
      <w:pPr>
        <w:pStyle w:val="ListParagraph"/>
        <w:numPr>
          <w:ilvl w:val="3"/>
          <w:numId w:val="129"/>
        </w:numPr>
        <w:tabs>
          <w:tab w:val="left" w:pos="287"/>
        </w:tabs>
        <w:spacing w:before="1" w:line="244" w:lineRule="exact"/>
        <w:ind w:left="287" w:right="7726" w:hanging="287"/>
        <w:jc w:val="right"/>
        <w:rPr>
          <w:sz w:val="20"/>
        </w:rPr>
      </w:pPr>
      <w:r>
        <w:rPr>
          <w:sz w:val="20"/>
        </w:rPr>
        <w:t>Disposal</w:t>
      </w:r>
      <w:r>
        <w:rPr>
          <w:spacing w:val="-11"/>
          <w:sz w:val="20"/>
        </w:rPr>
        <w:t xml:space="preserve"> </w:t>
      </w:r>
      <w:r>
        <w:rPr>
          <w:spacing w:val="-2"/>
          <w:sz w:val="20"/>
        </w:rPr>
        <w:t>methods</w:t>
      </w:r>
    </w:p>
    <w:p w14:paraId="777AF41D" w14:textId="77777777" w:rsidR="00562CC2" w:rsidRDefault="00000000">
      <w:pPr>
        <w:numPr>
          <w:ilvl w:val="2"/>
          <w:numId w:val="129"/>
        </w:numPr>
        <w:tabs>
          <w:tab w:val="left" w:pos="358"/>
        </w:tabs>
        <w:spacing w:line="229" w:lineRule="exact"/>
        <w:ind w:left="358" w:right="7732" w:hanging="358"/>
        <w:jc w:val="right"/>
        <w:rPr>
          <w:b/>
          <w:sz w:val="20"/>
        </w:rPr>
      </w:pPr>
      <w:r>
        <w:rPr>
          <w:b/>
          <w:sz w:val="20"/>
        </w:rPr>
        <w:t>Transport</w:t>
      </w:r>
      <w:r>
        <w:rPr>
          <w:b/>
          <w:spacing w:val="-10"/>
          <w:sz w:val="20"/>
        </w:rPr>
        <w:t xml:space="preserve"> </w:t>
      </w:r>
      <w:r>
        <w:rPr>
          <w:b/>
          <w:spacing w:val="-2"/>
          <w:sz w:val="20"/>
        </w:rPr>
        <w:t>Information</w:t>
      </w:r>
    </w:p>
    <w:p w14:paraId="42F3F9D1" w14:textId="77777777" w:rsidR="00562CC2" w:rsidRDefault="00000000">
      <w:pPr>
        <w:pStyle w:val="ListParagraph"/>
        <w:numPr>
          <w:ilvl w:val="3"/>
          <w:numId w:val="129"/>
        </w:numPr>
        <w:tabs>
          <w:tab w:val="left" w:pos="2343"/>
        </w:tabs>
        <w:spacing w:before="2" w:line="244" w:lineRule="exact"/>
        <w:ind w:left="2343" w:hanging="287"/>
        <w:rPr>
          <w:sz w:val="20"/>
        </w:rPr>
      </w:pPr>
      <w:r>
        <w:rPr>
          <w:sz w:val="20"/>
        </w:rPr>
        <w:t>UN</w:t>
      </w:r>
      <w:r>
        <w:rPr>
          <w:spacing w:val="-4"/>
          <w:sz w:val="20"/>
        </w:rPr>
        <w:t xml:space="preserve"> </w:t>
      </w:r>
      <w:r>
        <w:rPr>
          <w:spacing w:val="-2"/>
          <w:sz w:val="20"/>
        </w:rPr>
        <w:t>Number</w:t>
      </w:r>
    </w:p>
    <w:p w14:paraId="24C39561" w14:textId="77777777" w:rsidR="00562CC2" w:rsidRDefault="00000000">
      <w:pPr>
        <w:pStyle w:val="ListParagraph"/>
        <w:numPr>
          <w:ilvl w:val="3"/>
          <w:numId w:val="129"/>
        </w:numPr>
        <w:tabs>
          <w:tab w:val="left" w:pos="2343"/>
        </w:tabs>
        <w:spacing w:line="244" w:lineRule="exact"/>
        <w:ind w:left="2343" w:hanging="287"/>
        <w:rPr>
          <w:sz w:val="20"/>
        </w:rPr>
      </w:pPr>
      <w:r>
        <w:rPr>
          <w:sz w:val="20"/>
        </w:rPr>
        <w:t>UN</w:t>
      </w:r>
      <w:r>
        <w:rPr>
          <w:spacing w:val="-8"/>
          <w:sz w:val="20"/>
        </w:rPr>
        <w:t xml:space="preserve"> </w:t>
      </w:r>
      <w:r>
        <w:rPr>
          <w:sz w:val="20"/>
        </w:rPr>
        <w:t>Proper</w:t>
      </w:r>
      <w:r>
        <w:rPr>
          <w:spacing w:val="-7"/>
          <w:sz w:val="20"/>
        </w:rPr>
        <w:t xml:space="preserve"> </w:t>
      </w:r>
      <w:r>
        <w:rPr>
          <w:sz w:val="20"/>
        </w:rPr>
        <w:t>Shipping</w:t>
      </w:r>
      <w:r>
        <w:rPr>
          <w:spacing w:val="-7"/>
          <w:sz w:val="20"/>
        </w:rPr>
        <w:t xml:space="preserve"> </w:t>
      </w:r>
      <w:r>
        <w:rPr>
          <w:spacing w:val="-4"/>
          <w:sz w:val="20"/>
        </w:rPr>
        <w:t>Name</w:t>
      </w:r>
    </w:p>
    <w:p w14:paraId="7E466487" w14:textId="77777777" w:rsidR="00562CC2" w:rsidRDefault="00000000">
      <w:pPr>
        <w:pStyle w:val="ListParagraph"/>
        <w:numPr>
          <w:ilvl w:val="3"/>
          <w:numId w:val="129"/>
        </w:numPr>
        <w:tabs>
          <w:tab w:val="left" w:pos="2343"/>
        </w:tabs>
        <w:spacing w:line="244" w:lineRule="exact"/>
        <w:ind w:left="2343" w:hanging="287"/>
        <w:rPr>
          <w:sz w:val="20"/>
        </w:rPr>
      </w:pPr>
      <w:r>
        <w:rPr>
          <w:sz w:val="20"/>
        </w:rPr>
        <w:t>Transport</w:t>
      </w:r>
      <w:r>
        <w:rPr>
          <w:spacing w:val="-11"/>
          <w:sz w:val="20"/>
        </w:rPr>
        <w:t xml:space="preserve"> </w:t>
      </w:r>
      <w:r>
        <w:rPr>
          <w:sz w:val="20"/>
        </w:rPr>
        <w:t>hazard</w:t>
      </w:r>
      <w:r>
        <w:rPr>
          <w:spacing w:val="-11"/>
          <w:sz w:val="20"/>
        </w:rPr>
        <w:t xml:space="preserve"> </w:t>
      </w:r>
      <w:r>
        <w:rPr>
          <w:spacing w:val="-2"/>
          <w:sz w:val="20"/>
        </w:rPr>
        <w:t>classes</w:t>
      </w:r>
    </w:p>
    <w:p w14:paraId="6D8B9B62" w14:textId="77777777" w:rsidR="00562CC2" w:rsidRDefault="00000000">
      <w:pPr>
        <w:pStyle w:val="ListParagraph"/>
        <w:numPr>
          <w:ilvl w:val="3"/>
          <w:numId w:val="129"/>
        </w:numPr>
        <w:tabs>
          <w:tab w:val="left" w:pos="2343"/>
        </w:tabs>
        <w:spacing w:line="242" w:lineRule="exact"/>
        <w:ind w:left="2343" w:hanging="287"/>
        <w:rPr>
          <w:sz w:val="20"/>
        </w:rPr>
      </w:pPr>
      <w:r>
        <w:rPr>
          <w:sz w:val="20"/>
        </w:rPr>
        <w:t>Packing</w:t>
      </w:r>
      <w:r>
        <w:rPr>
          <w:spacing w:val="-9"/>
          <w:sz w:val="20"/>
        </w:rPr>
        <w:t xml:space="preserve"> </w:t>
      </w:r>
      <w:r>
        <w:rPr>
          <w:sz w:val="20"/>
        </w:rPr>
        <w:t>group,</w:t>
      </w:r>
      <w:r>
        <w:rPr>
          <w:spacing w:val="-5"/>
          <w:sz w:val="20"/>
        </w:rPr>
        <w:t xml:space="preserve"> </w:t>
      </w:r>
      <w:r>
        <w:rPr>
          <w:sz w:val="20"/>
        </w:rPr>
        <w:t>if</w:t>
      </w:r>
      <w:r>
        <w:rPr>
          <w:spacing w:val="-5"/>
          <w:sz w:val="20"/>
        </w:rPr>
        <w:t xml:space="preserve"> </w:t>
      </w:r>
      <w:r>
        <w:rPr>
          <w:spacing w:val="-2"/>
          <w:sz w:val="20"/>
        </w:rPr>
        <w:t>applicable</w:t>
      </w:r>
    </w:p>
    <w:p w14:paraId="1FD4E0AF" w14:textId="77777777" w:rsidR="00562CC2" w:rsidRDefault="00000000">
      <w:pPr>
        <w:pStyle w:val="ListParagraph"/>
        <w:numPr>
          <w:ilvl w:val="3"/>
          <w:numId w:val="129"/>
        </w:numPr>
        <w:tabs>
          <w:tab w:val="left" w:pos="2343"/>
        </w:tabs>
        <w:spacing w:line="244" w:lineRule="exact"/>
        <w:ind w:left="2343" w:hanging="287"/>
        <w:rPr>
          <w:sz w:val="20"/>
        </w:rPr>
      </w:pPr>
      <w:r>
        <w:rPr>
          <w:spacing w:val="-2"/>
          <w:sz w:val="20"/>
        </w:rPr>
        <w:t>Environmental</w:t>
      </w:r>
      <w:r>
        <w:rPr>
          <w:spacing w:val="7"/>
          <w:sz w:val="20"/>
        </w:rPr>
        <w:t xml:space="preserve"> </w:t>
      </w:r>
      <w:r>
        <w:rPr>
          <w:spacing w:val="-2"/>
          <w:sz w:val="20"/>
        </w:rPr>
        <w:t>hazards</w:t>
      </w:r>
    </w:p>
    <w:p w14:paraId="44BC6A92" w14:textId="77777777" w:rsidR="00562CC2" w:rsidRDefault="00000000">
      <w:pPr>
        <w:pStyle w:val="ListParagraph"/>
        <w:numPr>
          <w:ilvl w:val="3"/>
          <w:numId w:val="129"/>
        </w:numPr>
        <w:tabs>
          <w:tab w:val="left" w:pos="2343"/>
        </w:tabs>
        <w:spacing w:line="244" w:lineRule="exact"/>
        <w:ind w:left="2343" w:hanging="287"/>
        <w:rPr>
          <w:sz w:val="20"/>
        </w:rPr>
      </w:pPr>
      <w:r>
        <w:rPr>
          <w:sz w:val="20"/>
        </w:rPr>
        <w:t>Special</w:t>
      </w:r>
      <w:r>
        <w:rPr>
          <w:spacing w:val="-6"/>
          <w:sz w:val="20"/>
        </w:rPr>
        <w:t xml:space="preserve"> </w:t>
      </w:r>
      <w:r>
        <w:rPr>
          <w:sz w:val="20"/>
        </w:rPr>
        <w:t>precautions</w:t>
      </w:r>
      <w:r>
        <w:rPr>
          <w:spacing w:val="-7"/>
          <w:sz w:val="20"/>
        </w:rPr>
        <w:t xml:space="preserve"> </w:t>
      </w:r>
      <w:r>
        <w:rPr>
          <w:sz w:val="20"/>
        </w:rPr>
        <w:t>for</w:t>
      </w:r>
      <w:r>
        <w:rPr>
          <w:spacing w:val="-8"/>
          <w:sz w:val="20"/>
        </w:rPr>
        <w:t xml:space="preserve"> </w:t>
      </w:r>
      <w:r>
        <w:rPr>
          <w:spacing w:val="-4"/>
          <w:sz w:val="20"/>
        </w:rPr>
        <w:t>user</w:t>
      </w:r>
    </w:p>
    <w:p w14:paraId="0B514A72" w14:textId="77777777" w:rsidR="00562CC2" w:rsidRDefault="00000000">
      <w:pPr>
        <w:pStyle w:val="ListParagraph"/>
        <w:numPr>
          <w:ilvl w:val="3"/>
          <w:numId w:val="129"/>
        </w:numPr>
        <w:tabs>
          <w:tab w:val="left" w:pos="2343"/>
        </w:tabs>
        <w:spacing w:line="243" w:lineRule="exact"/>
        <w:ind w:left="2343" w:hanging="287"/>
        <w:rPr>
          <w:sz w:val="20"/>
        </w:rPr>
      </w:pPr>
      <w:r>
        <w:rPr>
          <w:sz w:val="20"/>
        </w:rPr>
        <w:t>Transport</w:t>
      </w:r>
      <w:r>
        <w:rPr>
          <w:spacing w:val="-7"/>
          <w:sz w:val="20"/>
        </w:rPr>
        <w:t xml:space="preserve"> </w:t>
      </w:r>
      <w:r>
        <w:rPr>
          <w:sz w:val="20"/>
        </w:rPr>
        <w:t>in</w:t>
      </w:r>
      <w:r>
        <w:rPr>
          <w:spacing w:val="-6"/>
          <w:sz w:val="20"/>
        </w:rPr>
        <w:t xml:space="preserve"> </w:t>
      </w:r>
      <w:r>
        <w:rPr>
          <w:sz w:val="20"/>
        </w:rPr>
        <w:t>bulk</w:t>
      </w:r>
      <w:r>
        <w:rPr>
          <w:spacing w:val="-2"/>
          <w:sz w:val="20"/>
        </w:rPr>
        <w:t xml:space="preserve"> </w:t>
      </w:r>
      <w:r>
        <w:rPr>
          <w:sz w:val="20"/>
        </w:rPr>
        <w:t>according</w:t>
      </w:r>
      <w:r>
        <w:rPr>
          <w:spacing w:val="-4"/>
          <w:sz w:val="20"/>
        </w:rPr>
        <w:t xml:space="preserve"> </w:t>
      </w:r>
      <w:r>
        <w:rPr>
          <w:sz w:val="20"/>
        </w:rPr>
        <w:t>to</w:t>
      </w:r>
      <w:r>
        <w:rPr>
          <w:spacing w:val="-7"/>
          <w:sz w:val="20"/>
        </w:rPr>
        <w:t xml:space="preserve"> </w:t>
      </w:r>
      <w:r>
        <w:rPr>
          <w:sz w:val="20"/>
        </w:rPr>
        <w:t>Annex</w:t>
      </w:r>
      <w:r>
        <w:rPr>
          <w:spacing w:val="-5"/>
          <w:sz w:val="20"/>
        </w:rPr>
        <w:t xml:space="preserve"> </w:t>
      </w:r>
      <w:r>
        <w:rPr>
          <w:sz w:val="20"/>
        </w:rPr>
        <w:t>II</w:t>
      </w:r>
      <w:r>
        <w:rPr>
          <w:spacing w:val="-6"/>
          <w:sz w:val="20"/>
        </w:rPr>
        <w:t xml:space="preserve"> </w:t>
      </w:r>
      <w:r>
        <w:rPr>
          <w:sz w:val="20"/>
        </w:rPr>
        <w:t>of</w:t>
      </w:r>
      <w:r>
        <w:rPr>
          <w:spacing w:val="-5"/>
          <w:sz w:val="20"/>
        </w:rPr>
        <w:t xml:space="preserve"> </w:t>
      </w:r>
      <w:r>
        <w:rPr>
          <w:sz w:val="20"/>
        </w:rPr>
        <w:t>MARPOL</w:t>
      </w:r>
      <w:r>
        <w:rPr>
          <w:spacing w:val="-4"/>
          <w:sz w:val="20"/>
        </w:rPr>
        <w:t xml:space="preserve"> </w:t>
      </w:r>
      <w:r>
        <w:rPr>
          <w:sz w:val="20"/>
        </w:rPr>
        <w:t>73/78</w:t>
      </w:r>
      <w:r>
        <w:rPr>
          <w:spacing w:val="-6"/>
          <w:sz w:val="20"/>
        </w:rPr>
        <w:t xml:space="preserve"> </w:t>
      </w:r>
      <w:r>
        <w:rPr>
          <w:sz w:val="20"/>
        </w:rPr>
        <w:t>and</w:t>
      </w:r>
      <w:r>
        <w:rPr>
          <w:spacing w:val="-7"/>
          <w:sz w:val="20"/>
        </w:rPr>
        <w:t xml:space="preserve"> </w:t>
      </w:r>
      <w:r>
        <w:rPr>
          <w:sz w:val="20"/>
        </w:rPr>
        <w:t>the</w:t>
      </w:r>
      <w:r>
        <w:rPr>
          <w:spacing w:val="-7"/>
          <w:sz w:val="20"/>
        </w:rPr>
        <w:t xml:space="preserve"> </w:t>
      </w:r>
      <w:r>
        <w:rPr>
          <w:sz w:val="20"/>
        </w:rPr>
        <w:t>IBC</w:t>
      </w:r>
      <w:r>
        <w:rPr>
          <w:spacing w:val="-6"/>
          <w:sz w:val="20"/>
        </w:rPr>
        <w:t xml:space="preserve"> </w:t>
      </w:r>
      <w:r>
        <w:rPr>
          <w:spacing w:val="-4"/>
          <w:sz w:val="20"/>
        </w:rPr>
        <w:t>Code</w:t>
      </w:r>
    </w:p>
    <w:p w14:paraId="48A19E00" w14:textId="77777777" w:rsidR="00562CC2" w:rsidRDefault="00000000">
      <w:pPr>
        <w:numPr>
          <w:ilvl w:val="2"/>
          <w:numId w:val="129"/>
        </w:numPr>
        <w:tabs>
          <w:tab w:val="left" w:pos="1838"/>
        </w:tabs>
        <w:spacing w:line="229" w:lineRule="exact"/>
        <w:ind w:left="1838" w:hanging="358"/>
        <w:rPr>
          <w:b/>
          <w:sz w:val="20"/>
        </w:rPr>
      </w:pPr>
      <w:r>
        <w:rPr>
          <w:b/>
          <w:sz w:val="20"/>
        </w:rPr>
        <w:t>Regulatory</w:t>
      </w:r>
      <w:r>
        <w:rPr>
          <w:b/>
          <w:spacing w:val="-10"/>
          <w:sz w:val="20"/>
        </w:rPr>
        <w:t xml:space="preserve"> </w:t>
      </w:r>
      <w:r>
        <w:rPr>
          <w:b/>
          <w:spacing w:val="-2"/>
          <w:sz w:val="20"/>
        </w:rPr>
        <w:t>Information</w:t>
      </w:r>
    </w:p>
    <w:p w14:paraId="7B3754BE" w14:textId="77777777" w:rsidR="00562CC2" w:rsidRDefault="00000000">
      <w:pPr>
        <w:pStyle w:val="ListParagraph"/>
        <w:numPr>
          <w:ilvl w:val="3"/>
          <w:numId w:val="129"/>
        </w:numPr>
        <w:tabs>
          <w:tab w:val="left" w:pos="2343"/>
        </w:tabs>
        <w:spacing w:before="1" w:line="244" w:lineRule="exact"/>
        <w:ind w:left="2343" w:hanging="287"/>
        <w:rPr>
          <w:sz w:val="20"/>
        </w:rPr>
      </w:pPr>
      <w:r>
        <w:rPr>
          <w:sz w:val="20"/>
        </w:rPr>
        <w:t>Regulatory</w:t>
      </w:r>
      <w:r>
        <w:rPr>
          <w:spacing w:val="-10"/>
          <w:sz w:val="20"/>
        </w:rPr>
        <w:t xml:space="preserve"> </w:t>
      </w:r>
      <w:r>
        <w:rPr>
          <w:sz w:val="20"/>
        </w:rPr>
        <w:t>information</w:t>
      </w:r>
      <w:r>
        <w:rPr>
          <w:spacing w:val="-9"/>
          <w:sz w:val="20"/>
        </w:rPr>
        <w:t xml:space="preserve"> </w:t>
      </w:r>
      <w:r>
        <w:rPr>
          <w:sz w:val="20"/>
        </w:rPr>
        <w:t>not</w:t>
      </w:r>
      <w:r>
        <w:rPr>
          <w:spacing w:val="-5"/>
          <w:sz w:val="20"/>
        </w:rPr>
        <w:t xml:space="preserve"> </w:t>
      </w:r>
      <w:r>
        <w:rPr>
          <w:sz w:val="20"/>
        </w:rPr>
        <w:t>provided</w:t>
      </w:r>
      <w:r>
        <w:rPr>
          <w:spacing w:val="-8"/>
          <w:sz w:val="20"/>
        </w:rPr>
        <w:t xml:space="preserve"> </w:t>
      </w:r>
      <w:r>
        <w:rPr>
          <w:sz w:val="20"/>
        </w:rPr>
        <w:t>elsewhere</w:t>
      </w:r>
      <w:r>
        <w:rPr>
          <w:spacing w:val="-8"/>
          <w:sz w:val="20"/>
        </w:rPr>
        <w:t xml:space="preserve"> </w:t>
      </w:r>
      <w:r>
        <w:rPr>
          <w:sz w:val="20"/>
        </w:rPr>
        <w:t>in</w:t>
      </w:r>
      <w:r>
        <w:rPr>
          <w:spacing w:val="-8"/>
          <w:sz w:val="20"/>
        </w:rPr>
        <w:t xml:space="preserve"> </w:t>
      </w:r>
      <w:r>
        <w:rPr>
          <w:sz w:val="20"/>
        </w:rPr>
        <w:t>the</w:t>
      </w:r>
      <w:r>
        <w:rPr>
          <w:spacing w:val="-7"/>
          <w:sz w:val="20"/>
        </w:rPr>
        <w:t xml:space="preserve"> </w:t>
      </w:r>
      <w:r>
        <w:rPr>
          <w:spacing w:val="-5"/>
          <w:sz w:val="20"/>
        </w:rPr>
        <w:t>SDS</w:t>
      </w:r>
    </w:p>
    <w:p w14:paraId="14BAE8B3" w14:textId="77777777" w:rsidR="00562CC2" w:rsidRDefault="00000000">
      <w:pPr>
        <w:pStyle w:val="ListParagraph"/>
        <w:numPr>
          <w:ilvl w:val="3"/>
          <w:numId w:val="129"/>
        </w:numPr>
        <w:tabs>
          <w:tab w:val="left" w:pos="2343"/>
        </w:tabs>
        <w:spacing w:line="242" w:lineRule="exact"/>
        <w:ind w:left="2343" w:hanging="287"/>
        <w:rPr>
          <w:sz w:val="20"/>
        </w:rPr>
      </w:pPr>
      <w:r>
        <w:rPr>
          <w:sz w:val="20"/>
        </w:rPr>
        <w:t>Safety,</w:t>
      </w:r>
      <w:r>
        <w:rPr>
          <w:spacing w:val="-7"/>
          <w:sz w:val="20"/>
        </w:rPr>
        <w:t xml:space="preserve"> </w:t>
      </w:r>
      <w:r>
        <w:rPr>
          <w:sz w:val="20"/>
        </w:rPr>
        <w:t>health</w:t>
      </w:r>
      <w:r>
        <w:rPr>
          <w:spacing w:val="-8"/>
          <w:sz w:val="20"/>
        </w:rPr>
        <w:t xml:space="preserve"> </w:t>
      </w:r>
      <w:r>
        <w:rPr>
          <w:sz w:val="20"/>
        </w:rPr>
        <w:t>and</w:t>
      </w:r>
      <w:r>
        <w:rPr>
          <w:spacing w:val="-8"/>
          <w:sz w:val="20"/>
        </w:rPr>
        <w:t xml:space="preserve"> </w:t>
      </w:r>
      <w:r>
        <w:rPr>
          <w:sz w:val="20"/>
        </w:rPr>
        <w:t>environmental</w:t>
      </w:r>
      <w:r>
        <w:rPr>
          <w:spacing w:val="-9"/>
          <w:sz w:val="20"/>
        </w:rPr>
        <w:t xml:space="preserve"> </w:t>
      </w:r>
      <w:r>
        <w:rPr>
          <w:sz w:val="20"/>
        </w:rPr>
        <w:t>regulations</w:t>
      </w:r>
      <w:r>
        <w:rPr>
          <w:spacing w:val="-8"/>
          <w:sz w:val="20"/>
        </w:rPr>
        <w:t xml:space="preserve"> </w:t>
      </w:r>
      <w:r>
        <w:rPr>
          <w:sz w:val="20"/>
        </w:rPr>
        <w:t>specific</w:t>
      </w:r>
      <w:r>
        <w:rPr>
          <w:spacing w:val="-7"/>
          <w:sz w:val="20"/>
        </w:rPr>
        <w:t xml:space="preserve"> </w:t>
      </w:r>
      <w:r>
        <w:rPr>
          <w:sz w:val="20"/>
        </w:rPr>
        <w:t>for</w:t>
      </w:r>
      <w:r>
        <w:rPr>
          <w:spacing w:val="-8"/>
          <w:sz w:val="20"/>
        </w:rPr>
        <w:t xml:space="preserve"> </w:t>
      </w:r>
      <w:r>
        <w:rPr>
          <w:sz w:val="20"/>
        </w:rPr>
        <w:t>the</w:t>
      </w:r>
      <w:r>
        <w:rPr>
          <w:spacing w:val="-10"/>
          <w:sz w:val="20"/>
        </w:rPr>
        <w:t xml:space="preserve"> </w:t>
      </w:r>
      <w:r>
        <w:rPr>
          <w:sz w:val="20"/>
        </w:rPr>
        <w:t>chemical</w:t>
      </w:r>
      <w:r>
        <w:rPr>
          <w:spacing w:val="-9"/>
          <w:sz w:val="20"/>
        </w:rPr>
        <w:t xml:space="preserve"> </w:t>
      </w:r>
      <w:r>
        <w:rPr>
          <w:sz w:val="20"/>
        </w:rPr>
        <w:t>in</w:t>
      </w:r>
      <w:r>
        <w:rPr>
          <w:spacing w:val="-6"/>
          <w:sz w:val="20"/>
        </w:rPr>
        <w:t xml:space="preserve"> </w:t>
      </w:r>
      <w:r>
        <w:rPr>
          <w:spacing w:val="-2"/>
          <w:sz w:val="20"/>
        </w:rPr>
        <w:t>question</w:t>
      </w:r>
    </w:p>
    <w:p w14:paraId="617DCF40" w14:textId="77777777" w:rsidR="00562CC2" w:rsidRDefault="00000000">
      <w:pPr>
        <w:numPr>
          <w:ilvl w:val="2"/>
          <w:numId w:val="129"/>
        </w:numPr>
        <w:tabs>
          <w:tab w:val="left" w:pos="1838"/>
        </w:tabs>
        <w:spacing w:line="228" w:lineRule="exact"/>
        <w:ind w:left="1838" w:hanging="358"/>
        <w:rPr>
          <w:b/>
          <w:sz w:val="20"/>
        </w:rPr>
      </w:pPr>
      <w:r>
        <w:rPr>
          <w:b/>
          <w:sz w:val="20"/>
        </w:rPr>
        <w:t>Other</w:t>
      </w:r>
      <w:r>
        <w:rPr>
          <w:b/>
          <w:spacing w:val="-8"/>
          <w:sz w:val="20"/>
        </w:rPr>
        <w:t xml:space="preserve"> </w:t>
      </w:r>
      <w:r>
        <w:rPr>
          <w:b/>
          <w:spacing w:val="-2"/>
          <w:sz w:val="20"/>
        </w:rPr>
        <w:t>Information</w:t>
      </w:r>
    </w:p>
    <w:p w14:paraId="3284BB3E" w14:textId="77777777" w:rsidR="00562CC2" w:rsidRDefault="00000000">
      <w:pPr>
        <w:pStyle w:val="ListParagraph"/>
        <w:numPr>
          <w:ilvl w:val="3"/>
          <w:numId w:val="129"/>
        </w:numPr>
        <w:tabs>
          <w:tab w:val="left" w:pos="2343"/>
        </w:tabs>
        <w:spacing w:before="2" w:line="245" w:lineRule="exact"/>
        <w:ind w:left="2343" w:hanging="287"/>
        <w:rPr>
          <w:sz w:val="20"/>
        </w:rPr>
      </w:pPr>
      <w:r>
        <w:rPr>
          <w:sz w:val="20"/>
        </w:rPr>
        <w:t>Date</w:t>
      </w:r>
      <w:r>
        <w:rPr>
          <w:spacing w:val="-7"/>
          <w:sz w:val="20"/>
        </w:rPr>
        <w:t xml:space="preserve"> </w:t>
      </w:r>
      <w:r>
        <w:rPr>
          <w:sz w:val="20"/>
        </w:rPr>
        <w:t>of</w:t>
      </w:r>
      <w:r>
        <w:rPr>
          <w:spacing w:val="-5"/>
          <w:sz w:val="20"/>
        </w:rPr>
        <w:t xml:space="preserve"> </w:t>
      </w:r>
      <w:r>
        <w:rPr>
          <w:sz w:val="20"/>
        </w:rPr>
        <w:t>preparation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latest</w:t>
      </w:r>
      <w:r>
        <w:rPr>
          <w:spacing w:val="-5"/>
          <w:sz w:val="20"/>
        </w:rPr>
        <w:t xml:space="preserve"> </w:t>
      </w:r>
      <w:r>
        <w:rPr>
          <w:sz w:val="20"/>
        </w:rPr>
        <w:t>version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pacing w:val="-5"/>
          <w:sz w:val="20"/>
        </w:rPr>
        <w:t>SDS</w:t>
      </w:r>
    </w:p>
    <w:p w14:paraId="29101011" w14:textId="77777777" w:rsidR="00562CC2" w:rsidRDefault="00000000">
      <w:pPr>
        <w:spacing w:line="230" w:lineRule="exact"/>
        <w:ind w:left="2128"/>
        <w:rPr>
          <w:i/>
          <w:sz w:val="20"/>
        </w:rPr>
      </w:pPr>
      <w:r>
        <w:rPr>
          <w:i/>
          <w:sz w:val="20"/>
        </w:rPr>
        <w:t>Clear</w:t>
      </w:r>
      <w:r>
        <w:rPr>
          <w:i/>
          <w:spacing w:val="-3"/>
          <w:sz w:val="20"/>
        </w:rPr>
        <w:t xml:space="preserve"> </w:t>
      </w:r>
      <w:r>
        <w:rPr>
          <w:i/>
          <w:sz w:val="20"/>
        </w:rPr>
        <w:t>indication</w:t>
      </w:r>
      <w:r>
        <w:rPr>
          <w:i/>
          <w:spacing w:val="-4"/>
          <w:sz w:val="20"/>
        </w:rPr>
        <w:t xml:space="preserve"> </w:t>
      </w:r>
      <w:r>
        <w:rPr>
          <w:i/>
          <w:sz w:val="20"/>
        </w:rPr>
        <w:t>of</w:t>
      </w:r>
      <w:r>
        <w:rPr>
          <w:i/>
          <w:spacing w:val="-6"/>
          <w:sz w:val="20"/>
        </w:rPr>
        <w:t xml:space="preserve"> </w:t>
      </w:r>
      <w:r>
        <w:rPr>
          <w:i/>
          <w:sz w:val="20"/>
        </w:rPr>
        <w:t>the</w:t>
      </w:r>
      <w:r>
        <w:rPr>
          <w:i/>
          <w:spacing w:val="-5"/>
          <w:sz w:val="20"/>
        </w:rPr>
        <w:t xml:space="preserve"> </w:t>
      </w:r>
      <w:r>
        <w:rPr>
          <w:i/>
          <w:sz w:val="20"/>
        </w:rPr>
        <w:t>changes</w:t>
      </w:r>
      <w:r>
        <w:rPr>
          <w:i/>
          <w:spacing w:val="-5"/>
          <w:sz w:val="20"/>
        </w:rPr>
        <w:t xml:space="preserve"> </w:t>
      </w:r>
      <w:r>
        <w:rPr>
          <w:i/>
          <w:sz w:val="20"/>
        </w:rPr>
        <w:t>made</w:t>
      </w:r>
      <w:r>
        <w:rPr>
          <w:i/>
          <w:spacing w:val="-6"/>
          <w:sz w:val="20"/>
        </w:rPr>
        <w:t xml:space="preserve"> </w:t>
      </w:r>
      <w:r>
        <w:rPr>
          <w:i/>
          <w:sz w:val="20"/>
        </w:rPr>
        <w:t>to</w:t>
      </w:r>
      <w:r>
        <w:rPr>
          <w:i/>
          <w:spacing w:val="-5"/>
          <w:sz w:val="20"/>
        </w:rPr>
        <w:t xml:space="preserve"> </w:t>
      </w:r>
      <w:r>
        <w:rPr>
          <w:i/>
          <w:sz w:val="20"/>
        </w:rPr>
        <w:t>the</w:t>
      </w:r>
      <w:r>
        <w:rPr>
          <w:i/>
          <w:spacing w:val="-6"/>
          <w:sz w:val="20"/>
        </w:rPr>
        <w:t xml:space="preserve"> </w:t>
      </w:r>
      <w:r>
        <w:rPr>
          <w:i/>
          <w:sz w:val="20"/>
        </w:rPr>
        <w:t>previous</w:t>
      </w:r>
      <w:r>
        <w:rPr>
          <w:i/>
          <w:spacing w:val="-5"/>
          <w:sz w:val="20"/>
        </w:rPr>
        <w:t xml:space="preserve"> </w:t>
      </w:r>
      <w:r>
        <w:rPr>
          <w:i/>
          <w:spacing w:val="-2"/>
          <w:sz w:val="20"/>
        </w:rPr>
        <w:t>revision</w:t>
      </w:r>
    </w:p>
    <w:p w14:paraId="68452E25" w14:textId="77777777" w:rsidR="00562CC2" w:rsidRDefault="00000000">
      <w:pPr>
        <w:pStyle w:val="ListParagraph"/>
        <w:numPr>
          <w:ilvl w:val="3"/>
          <w:numId w:val="129"/>
        </w:numPr>
        <w:tabs>
          <w:tab w:val="left" w:pos="2343"/>
        </w:tabs>
        <w:spacing w:before="1" w:line="244" w:lineRule="exact"/>
        <w:ind w:left="2343" w:hanging="287"/>
        <w:rPr>
          <w:sz w:val="20"/>
        </w:rPr>
      </w:pPr>
      <w:r>
        <w:rPr>
          <w:sz w:val="20"/>
        </w:rPr>
        <w:t>Key</w:t>
      </w:r>
      <w:r>
        <w:rPr>
          <w:spacing w:val="-9"/>
          <w:sz w:val="20"/>
        </w:rPr>
        <w:t xml:space="preserve"> </w:t>
      </w:r>
      <w:r>
        <w:rPr>
          <w:sz w:val="20"/>
        </w:rPr>
        <w:t>/</w:t>
      </w:r>
      <w:r>
        <w:rPr>
          <w:spacing w:val="-4"/>
          <w:sz w:val="20"/>
        </w:rPr>
        <w:t xml:space="preserve"> </w:t>
      </w:r>
      <w:r>
        <w:rPr>
          <w:sz w:val="20"/>
        </w:rPr>
        <w:t>legend</w:t>
      </w:r>
      <w:r>
        <w:rPr>
          <w:spacing w:val="-5"/>
          <w:sz w:val="20"/>
        </w:rPr>
        <w:t xml:space="preserve"> </w:t>
      </w:r>
      <w:r>
        <w:rPr>
          <w:sz w:val="20"/>
        </w:rPr>
        <w:t>to</w:t>
      </w:r>
      <w:r>
        <w:rPr>
          <w:spacing w:val="-6"/>
          <w:sz w:val="20"/>
        </w:rPr>
        <w:t xml:space="preserve"> </w:t>
      </w:r>
      <w:r>
        <w:rPr>
          <w:sz w:val="20"/>
        </w:rPr>
        <w:t>abbreviations</w:t>
      </w:r>
      <w:r>
        <w:rPr>
          <w:spacing w:val="-6"/>
          <w:sz w:val="20"/>
        </w:rPr>
        <w:t xml:space="preserve"> </w:t>
      </w:r>
      <w:r>
        <w:rPr>
          <w:sz w:val="20"/>
        </w:rPr>
        <w:t>and</w:t>
      </w:r>
      <w:r>
        <w:rPr>
          <w:spacing w:val="-4"/>
          <w:sz w:val="20"/>
        </w:rPr>
        <w:t xml:space="preserve"> </w:t>
      </w:r>
      <w:r>
        <w:rPr>
          <w:sz w:val="20"/>
        </w:rPr>
        <w:t>acronyms</w:t>
      </w:r>
      <w:r>
        <w:rPr>
          <w:spacing w:val="-5"/>
          <w:sz w:val="20"/>
        </w:rPr>
        <w:t xml:space="preserve"> </w:t>
      </w:r>
      <w:r>
        <w:rPr>
          <w:sz w:val="20"/>
        </w:rPr>
        <w:t>used</w:t>
      </w:r>
      <w:r>
        <w:rPr>
          <w:spacing w:val="-7"/>
          <w:sz w:val="20"/>
        </w:rPr>
        <w:t xml:space="preserve"> </w:t>
      </w:r>
      <w:r>
        <w:rPr>
          <w:sz w:val="20"/>
        </w:rPr>
        <w:t>in</w:t>
      </w:r>
      <w:r>
        <w:rPr>
          <w:spacing w:val="-6"/>
          <w:sz w:val="20"/>
        </w:rPr>
        <w:t xml:space="preserve"> </w:t>
      </w:r>
      <w:r>
        <w:rPr>
          <w:sz w:val="20"/>
        </w:rPr>
        <w:t>the</w:t>
      </w:r>
      <w:r>
        <w:rPr>
          <w:spacing w:val="-6"/>
          <w:sz w:val="20"/>
        </w:rPr>
        <w:t xml:space="preserve"> </w:t>
      </w:r>
      <w:r>
        <w:rPr>
          <w:spacing w:val="-5"/>
          <w:sz w:val="20"/>
        </w:rPr>
        <w:t>SDS</w:t>
      </w:r>
    </w:p>
    <w:p w14:paraId="410836B4" w14:textId="77777777" w:rsidR="00562CC2" w:rsidRDefault="00000000">
      <w:pPr>
        <w:pStyle w:val="ListParagraph"/>
        <w:numPr>
          <w:ilvl w:val="3"/>
          <w:numId w:val="129"/>
        </w:numPr>
        <w:tabs>
          <w:tab w:val="left" w:pos="2343"/>
        </w:tabs>
        <w:spacing w:line="244" w:lineRule="exact"/>
        <w:ind w:left="2343" w:hanging="287"/>
        <w:rPr>
          <w:sz w:val="20"/>
        </w:rPr>
      </w:pPr>
      <w:r>
        <w:rPr>
          <w:sz w:val="20"/>
        </w:rPr>
        <w:t>Key</w:t>
      </w:r>
      <w:r>
        <w:rPr>
          <w:spacing w:val="-10"/>
          <w:sz w:val="20"/>
        </w:rPr>
        <w:t xml:space="preserve"> </w:t>
      </w:r>
      <w:r>
        <w:rPr>
          <w:sz w:val="20"/>
        </w:rPr>
        <w:t>literature</w:t>
      </w:r>
      <w:r>
        <w:rPr>
          <w:spacing w:val="-6"/>
          <w:sz w:val="20"/>
        </w:rPr>
        <w:t xml:space="preserve"> </w:t>
      </w:r>
      <w:r>
        <w:rPr>
          <w:sz w:val="20"/>
        </w:rPr>
        <w:t>references</w:t>
      </w:r>
      <w:r>
        <w:rPr>
          <w:spacing w:val="-6"/>
          <w:sz w:val="20"/>
        </w:rPr>
        <w:t xml:space="preserve"> </w:t>
      </w:r>
      <w:r>
        <w:rPr>
          <w:sz w:val="20"/>
        </w:rPr>
        <w:t>and</w:t>
      </w:r>
      <w:r>
        <w:rPr>
          <w:spacing w:val="-8"/>
          <w:sz w:val="20"/>
        </w:rPr>
        <w:t xml:space="preserve"> </w:t>
      </w:r>
      <w:r>
        <w:rPr>
          <w:sz w:val="20"/>
        </w:rPr>
        <w:t>sources</w:t>
      </w:r>
      <w:r>
        <w:rPr>
          <w:spacing w:val="-6"/>
          <w:sz w:val="20"/>
        </w:rPr>
        <w:t xml:space="preserve"> </w:t>
      </w:r>
      <w:r>
        <w:rPr>
          <w:sz w:val="20"/>
        </w:rPr>
        <w:t>for</w:t>
      </w:r>
      <w:r>
        <w:rPr>
          <w:spacing w:val="-6"/>
          <w:sz w:val="20"/>
        </w:rPr>
        <w:t xml:space="preserve"> </w:t>
      </w:r>
      <w:r>
        <w:rPr>
          <w:sz w:val="20"/>
        </w:rPr>
        <w:t>data</w:t>
      </w:r>
      <w:r>
        <w:rPr>
          <w:spacing w:val="-6"/>
          <w:sz w:val="20"/>
        </w:rPr>
        <w:t xml:space="preserve"> </w:t>
      </w:r>
      <w:r>
        <w:rPr>
          <w:sz w:val="20"/>
        </w:rPr>
        <w:t>used</w:t>
      </w:r>
      <w:r>
        <w:rPr>
          <w:spacing w:val="-6"/>
          <w:sz w:val="20"/>
        </w:rPr>
        <w:t xml:space="preserve"> </w:t>
      </w:r>
      <w:r>
        <w:rPr>
          <w:sz w:val="20"/>
        </w:rPr>
        <w:t>to compile</w:t>
      </w:r>
      <w:r>
        <w:rPr>
          <w:spacing w:val="-7"/>
          <w:sz w:val="20"/>
        </w:rPr>
        <w:t xml:space="preserve"> </w:t>
      </w:r>
      <w:r>
        <w:rPr>
          <w:sz w:val="20"/>
        </w:rPr>
        <w:t>the</w:t>
      </w:r>
      <w:r>
        <w:rPr>
          <w:spacing w:val="-5"/>
          <w:sz w:val="20"/>
        </w:rPr>
        <w:t xml:space="preserve"> SDS</w:t>
      </w:r>
    </w:p>
    <w:p w14:paraId="73277B7E" w14:textId="77777777" w:rsidR="00562CC2" w:rsidRDefault="00562CC2">
      <w:pPr>
        <w:spacing w:line="244" w:lineRule="exact"/>
        <w:rPr>
          <w:sz w:val="20"/>
        </w:rPr>
        <w:sectPr w:rsidR="00562CC2" w:rsidSect="000A30F8">
          <w:footerReference w:type="default" r:id="rId91"/>
          <w:pgSz w:w="12240" w:h="15840"/>
          <w:pgMar w:top="900" w:right="260" w:bottom="280" w:left="320" w:header="0" w:footer="0" w:gutter="0"/>
          <w:cols w:space="720"/>
        </w:sectPr>
      </w:pPr>
    </w:p>
    <w:p w14:paraId="4CB98463" w14:textId="77777777" w:rsidR="00562CC2" w:rsidRDefault="00000000">
      <w:pPr>
        <w:spacing w:before="70"/>
        <w:ind w:left="1228"/>
        <w:rPr>
          <w:b/>
          <w:sz w:val="20"/>
        </w:rPr>
      </w:pPr>
      <w:r>
        <w:rPr>
          <w:noProof/>
        </w:rPr>
        <w:lastRenderedPageBreak/>
        <mc:AlternateContent>
          <mc:Choice Requires="wps">
            <w:drawing>
              <wp:anchor distT="0" distB="0" distL="0" distR="0" simplePos="0" relativeHeight="251768832" behindDoc="1" locked="0" layoutInCell="1" allowOverlap="1" wp14:anchorId="0C39EB9B" wp14:editId="251050E8">
                <wp:simplePos x="0" y="0"/>
                <wp:positionH relativeFrom="page">
                  <wp:posOffset>905560</wp:posOffset>
                </wp:positionH>
                <wp:positionV relativeFrom="paragraph">
                  <wp:posOffset>219963</wp:posOffset>
                </wp:positionV>
                <wp:extent cx="5953760" cy="6350"/>
                <wp:effectExtent l="0" t="0" r="0" b="0"/>
                <wp:wrapTopAndBottom/>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760" cy="6350"/>
                        </a:xfrm>
                        <a:custGeom>
                          <a:avLst/>
                          <a:gdLst/>
                          <a:ahLst/>
                          <a:cxnLst/>
                          <a:rect l="l" t="t" r="r" b="b"/>
                          <a:pathLst>
                            <a:path w="5953760" h="6350">
                              <a:moveTo>
                                <a:pt x="5953633" y="0"/>
                              </a:moveTo>
                              <a:lnTo>
                                <a:pt x="0" y="0"/>
                              </a:lnTo>
                              <a:lnTo>
                                <a:pt x="0" y="6096"/>
                              </a:lnTo>
                              <a:lnTo>
                                <a:pt x="5953633" y="6096"/>
                              </a:lnTo>
                              <a:lnTo>
                                <a:pt x="59536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F814AD" id="Graphic 818" o:spid="_x0000_s1026" style="position:absolute;margin-left:71.3pt;margin-top:17.3pt;width:468.8pt;height:.5pt;z-index:-251547648;visibility:visible;mso-wrap-style:square;mso-wrap-distance-left:0;mso-wrap-distance-top:0;mso-wrap-distance-right:0;mso-wrap-distance-bottom:0;mso-position-horizontal:absolute;mso-position-horizontal-relative:page;mso-position-vertical:absolute;mso-position-vertical-relative:text;v-text-anchor:top" coordsize="5953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" path="m5953633,l,,,6096r5953633,l5953633,xe" fillcolor="black" stroked="f">
                <v:path arrowok="t"/>
                <w10:wrap type="topAndBottom" anchorx="page"/>
              </v:shape>
            </w:pict>
          </mc:Fallback>
        </mc:AlternateContent>
      </w:r>
      <w:r>
        <w:rPr>
          <w:b/>
          <w:sz w:val="20"/>
        </w:rPr>
        <w:t>GHS</w:t>
      </w:r>
      <w:r>
        <w:rPr>
          <w:b/>
          <w:spacing w:val="-6"/>
          <w:sz w:val="20"/>
        </w:rPr>
        <w:t xml:space="preserve"> </w:t>
      </w:r>
      <w:r>
        <w:rPr>
          <w:b/>
          <w:spacing w:val="-2"/>
          <w:sz w:val="20"/>
        </w:rPr>
        <w:t>Pictograms</w:t>
      </w:r>
    </w:p>
    <w:p w14:paraId="0418AE4C" w14:textId="77777777" w:rsidR="00562CC2" w:rsidRDefault="00000000">
      <w:pPr>
        <w:pStyle w:val="BodyText"/>
        <w:ind w:left="1120" w:right="894"/>
      </w:pPr>
      <w:r>
        <w:t>Hazard</w:t>
      </w:r>
      <w:r>
        <w:rPr>
          <w:spacing w:val="-2"/>
        </w:rPr>
        <w:t xml:space="preserve"> </w:t>
      </w:r>
      <w:r>
        <w:t>pictograms</w:t>
      </w:r>
      <w:r>
        <w:rPr>
          <w:spacing w:val="-1"/>
        </w:rPr>
        <w:t xml:space="preserve"> </w:t>
      </w:r>
      <w:r>
        <w:t>are</w:t>
      </w:r>
      <w:r>
        <w:rPr>
          <w:spacing w:val="-2"/>
        </w:rPr>
        <w:t xml:space="preserve"> </w:t>
      </w:r>
      <w:r>
        <w:t>one of the</w:t>
      </w:r>
      <w:r>
        <w:rPr>
          <w:spacing w:val="-2"/>
        </w:rPr>
        <w:t xml:space="preserve"> </w:t>
      </w:r>
      <w:r>
        <w:t>key</w:t>
      </w:r>
      <w:r>
        <w:rPr>
          <w:spacing w:val="-4"/>
        </w:rPr>
        <w:t xml:space="preserve"> </w:t>
      </w:r>
      <w:r>
        <w:t>elements</w:t>
      </w:r>
      <w:r>
        <w:rPr>
          <w:spacing w:val="-1"/>
        </w:rPr>
        <w:t xml:space="preserve"> </w:t>
      </w:r>
      <w:r>
        <w:t>for</w:t>
      </w:r>
      <w:r>
        <w:rPr>
          <w:spacing w:val="-1"/>
        </w:rPr>
        <w:t xml:space="preserve"> </w:t>
      </w:r>
      <w:r>
        <w:t>the labeling</w:t>
      </w:r>
      <w:r>
        <w:rPr>
          <w:spacing w:val="-2"/>
        </w:rPr>
        <w:t xml:space="preserve"> </w:t>
      </w:r>
      <w:r>
        <w:t>of containers under</w:t>
      </w:r>
      <w:r>
        <w:rPr>
          <w:spacing w:val="-1"/>
        </w:rPr>
        <w:t xml:space="preserve"> </w:t>
      </w:r>
      <w:r>
        <w:t>GHS.</w:t>
      </w:r>
      <w:r>
        <w:rPr>
          <w:spacing w:val="-2"/>
        </w:rPr>
        <w:t xml:space="preserve"> </w:t>
      </w:r>
      <w:r>
        <w:t>The</w:t>
      </w:r>
      <w:r>
        <w:rPr>
          <w:spacing w:val="-2"/>
        </w:rPr>
        <w:t xml:space="preserve"> </w:t>
      </w:r>
      <w:r>
        <w:t>following are the label pictograms:</w:t>
      </w:r>
    </w:p>
    <w:p w14:paraId="41E35567" w14:textId="77777777" w:rsidR="00562CC2" w:rsidRDefault="00562CC2">
      <w:pPr>
        <w:pStyle w:val="BodyText"/>
        <w:spacing w:before="10"/>
        <w:rPr>
          <w:sz w:val="19"/>
        </w:rPr>
      </w:pPr>
    </w:p>
    <w:tbl>
      <w:tblPr>
        <w:tblW w:w="0" w:type="auto"/>
        <w:tblInd w:w="1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21"/>
        <w:gridCol w:w="3174"/>
        <w:gridCol w:w="3198"/>
      </w:tblGrid>
      <w:tr w:rsidR="00562CC2" w14:paraId="23273B03" w14:textId="77777777">
        <w:trPr>
          <w:trHeight w:val="292"/>
        </w:trPr>
        <w:tc>
          <w:tcPr>
            <w:tcW w:w="9493" w:type="dxa"/>
            <w:gridSpan w:val="3"/>
          </w:tcPr>
          <w:p w14:paraId="4950284F" w14:textId="77777777" w:rsidR="00562CC2" w:rsidRDefault="00000000">
            <w:pPr>
              <w:pStyle w:val="TableParagraph"/>
              <w:spacing w:before="28"/>
              <w:ind w:left="30"/>
              <w:rPr>
                <w:b/>
                <w:sz w:val="20"/>
              </w:rPr>
            </w:pPr>
            <w:r>
              <w:rPr>
                <w:b/>
                <w:sz w:val="20"/>
              </w:rPr>
              <w:t>GHS</w:t>
            </w:r>
            <w:r>
              <w:rPr>
                <w:b/>
                <w:spacing w:val="-7"/>
                <w:sz w:val="20"/>
              </w:rPr>
              <w:t xml:space="preserve"> </w:t>
            </w:r>
            <w:r>
              <w:rPr>
                <w:b/>
                <w:sz w:val="20"/>
              </w:rPr>
              <w:t>Pictograms</w:t>
            </w:r>
            <w:r>
              <w:rPr>
                <w:b/>
                <w:spacing w:val="-7"/>
                <w:sz w:val="20"/>
              </w:rPr>
              <w:t xml:space="preserve"> </w:t>
            </w:r>
            <w:r>
              <w:rPr>
                <w:b/>
                <w:sz w:val="20"/>
              </w:rPr>
              <w:t>and</w:t>
            </w:r>
            <w:r>
              <w:rPr>
                <w:b/>
                <w:spacing w:val="-5"/>
                <w:sz w:val="20"/>
              </w:rPr>
              <w:t xml:space="preserve"> </w:t>
            </w:r>
            <w:r>
              <w:rPr>
                <w:b/>
                <w:sz w:val="20"/>
              </w:rPr>
              <w:t>Hazard</w:t>
            </w:r>
            <w:r>
              <w:rPr>
                <w:b/>
                <w:spacing w:val="-6"/>
                <w:sz w:val="20"/>
              </w:rPr>
              <w:t xml:space="preserve"> </w:t>
            </w:r>
            <w:r>
              <w:rPr>
                <w:b/>
                <w:spacing w:val="-2"/>
                <w:sz w:val="20"/>
              </w:rPr>
              <w:t>Classes</w:t>
            </w:r>
          </w:p>
        </w:tc>
      </w:tr>
      <w:tr w:rsidR="00562CC2" w14:paraId="65EC0164" w14:textId="77777777">
        <w:trPr>
          <w:trHeight w:val="1768"/>
        </w:trPr>
        <w:tc>
          <w:tcPr>
            <w:tcW w:w="3121" w:type="dxa"/>
          </w:tcPr>
          <w:p w14:paraId="330FB38A" w14:textId="77777777" w:rsidR="00562CC2" w:rsidRDefault="00562CC2">
            <w:pPr>
              <w:pStyle w:val="TableParagraph"/>
              <w:spacing w:before="9"/>
              <w:rPr>
                <w:sz w:val="3"/>
              </w:rPr>
            </w:pPr>
          </w:p>
          <w:p w14:paraId="7C67799D" w14:textId="77777777" w:rsidR="00562CC2" w:rsidRDefault="00000000">
            <w:pPr>
              <w:pStyle w:val="TableParagraph"/>
              <w:ind w:left="30"/>
              <w:rPr>
                <w:sz w:val="20"/>
              </w:rPr>
            </w:pPr>
            <w:r>
              <w:rPr>
                <w:noProof/>
                <w:sz w:val="20"/>
              </w:rPr>
              <w:drawing>
                <wp:inline distT="0" distB="0" distL="0" distR="0" wp14:anchorId="7DFCA593" wp14:editId="6068FBAD">
                  <wp:extent cx="1085850" cy="1076325"/>
                  <wp:effectExtent l="0" t="0" r="0" b="0"/>
                  <wp:docPr id="819" name="Image 819" descr="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descr="Pictogram"/>
                          <pic:cNvPicPr/>
                        </pic:nvPicPr>
                        <pic:blipFill>
                          <a:blip r:embed="rId92" cstate="print"/>
                          <a:stretch>
                            <a:fillRect/>
                          </a:stretch>
                        </pic:blipFill>
                        <pic:spPr>
                          <a:xfrm>
                            <a:off x="0" y="0"/>
                            <a:ext cx="1085850" cy="1076325"/>
                          </a:xfrm>
                          <a:prstGeom prst="rect">
                            <a:avLst/>
                          </a:prstGeom>
                        </pic:spPr>
                      </pic:pic>
                    </a:graphicData>
                  </a:graphic>
                </wp:inline>
              </w:drawing>
            </w:r>
          </w:p>
        </w:tc>
        <w:tc>
          <w:tcPr>
            <w:tcW w:w="3174" w:type="dxa"/>
          </w:tcPr>
          <w:p w14:paraId="28B17CFD" w14:textId="77777777" w:rsidR="00562CC2" w:rsidRDefault="00562CC2">
            <w:pPr>
              <w:pStyle w:val="TableParagraph"/>
              <w:spacing w:before="9"/>
              <w:rPr>
                <w:sz w:val="3"/>
              </w:rPr>
            </w:pPr>
          </w:p>
          <w:p w14:paraId="3C14C09D" w14:textId="77777777" w:rsidR="00562CC2" w:rsidRDefault="00000000">
            <w:pPr>
              <w:pStyle w:val="TableParagraph"/>
              <w:ind w:left="29"/>
              <w:rPr>
                <w:sz w:val="20"/>
              </w:rPr>
            </w:pPr>
            <w:r>
              <w:rPr>
                <w:noProof/>
                <w:sz w:val="20"/>
              </w:rPr>
              <w:drawing>
                <wp:inline distT="0" distB="0" distL="0" distR="0" wp14:anchorId="368BFEAE" wp14:editId="33B62317">
                  <wp:extent cx="1085849" cy="1076325"/>
                  <wp:effectExtent l="0" t="0" r="0" b="0"/>
                  <wp:docPr id="820" name="Image 820" descr="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descr="Pictogram"/>
                          <pic:cNvPicPr/>
                        </pic:nvPicPr>
                        <pic:blipFill>
                          <a:blip r:embed="rId93" cstate="print"/>
                          <a:stretch>
                            <a:fillRect/>
                          </a:stretch>
                        </pic:blipFill>
                        <pic:spPr>
                          <a:xfrm>
                            <a:off x="0" y="0"/>
                            <a:ext cx="1085849" cy="1076325"/>
                          </a:xfrm>
                          <a:prstGeom prst="rect">
                            <a:avLst/>
                          </a:prstGeom>
                        </pic:spPr>
                      </pic:pic>
                    </a:graphicData>
                  </a:graphic>
                </wp:inline>
              </w:drawing>
            </w:r>
          </w:p>
        </w:tc>
        <w:tc>
          <w:tcPr>
            <w:tcW w:w="3198" w:type="dxa"/>
          </w:tcPr>
          <w:p w14:paraId="032E248D" w14:textId="77777777" w:rsidR="00562CC2" w:rsidRDefault="00562CC2">
            <w:pPr>
              <w:pStyle w:val="TableParagraph"/>
              <w:spacing w:before="9"/>
              <w:rPr>
                <w:sz w:val="3"/>
              </w:rPr>
            </w:pPr>
          </w:p>
          <w:p w14:paraId="1C3CDCB6" w14:textId="77777777" w:rsidR="00562CC2" w:rsidRDefault="00000000">
            <w:pPr>
              <w:pStyle w:val="TableParagraph"/>
              <w:ind w:left="26"/>
              <w:rPr>
                <w:sz w:val="20"/>
              </w:rPr>
            </w:pPr>
            <w:r>
              <w:rPr>
                <w:noProof/>
                <w:sz w:val="20"/>
              </w:rPr>
              <w:drawing>
                <wp:inline distT="0" distB="0" distL="0" distR="0" wp14:anchorId="6D6D06F0" wp14:editId="0AB02060">
                  <wp:extent cx="1085850" cy="1076325"/>
                  <wp:effectExtent l="0" t="0" r="0" b="0"/>
                  <wp:docPr id="821" name="Image 821" descr="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Image 821" descr="Pictogram"/>
                          <pic:cNvPicPr/>
                        </pic:nvPicPr>
                        <pic:blipFill>
                          <a:blip r:embed="rId94" cstate="print"/>
                          <a:stretch>
                            <a:fillRect/>
                          </a:stretch>
                        </pic:blipFill>
                        <pic:spPr>
                          <a:xfrm>
                            <a:off x="0" y="0"/>
                            <a:ext cx="1085850" cy="1076325"/>
                          </a:xfrm>
                          <a:prstGeom prst="rect">
                            <a:avLst/>
                          </a:prstGeom>
                        </pic:spPr>
                      </pic:pic>
                    </a:graphicData>
                  </a:graphic>
                </wp:inline>
              </w:drawing>
            </w:r>
          </w:p>
        </w:tc>
      </w:tr>
      <w:tr w:rsidR="00562CC2" w14:paraId="0DE733F1" w14:textId="77777777">
        <w:trPr>
          <w:trHeight w:val="264"/>
        </w:trPr>
        <w:tc>
          <w:tcPr>
            <w:tcW w:w="3121" w:type="dxa"/>
            <w:tcBorders>
              <w:bottom w:val="nil"/>
            </w:tcBorders>
          </w:tcPr>
          <w:p w14:paraId="29FE50EA" w14:textId="77777777" w:rsidR="00562CC2" w:rsidRDefault="00000000">
            <w:pPr>
              <w:pStyle w:val="TableParagraph"/>
              <w:numPr>
                <w:ilvl w:val="0"/>
                <w:numId w:val="124"/>
              </w:numPr>
              <w:tabs>
                <w:tab w:val="left" w:pos="750"/>
              </w:tabs>
              <w:spacing w:before="28" w:line="216" w:lineRule="exact"/>
              <w:rPr>
                <w:sz w:val="20"/>
              </w:rPr>
            </w:pPr>
            <w:r>
              <w:rPr>
                <w:spacing w:val="-2"/>
                <w:sz w:val="20"/>
              </w:rPr>
              <w:t>Oxidizers</w:t>
            </w:r>
          </w:p>
        </w:tc>
        <w:tc>
          <w:tcPr>
            <w:tcW w:w="3174" w:type="dxa"/>
            <w:tcBorders>
              <w:bottom w:val="nil"/>
            </w:tcBorders>
          </w:tcPr>
          <w:p w14:paraId="1C72F6F4" w14:textId="77777777" w:rsidR="00562CC2" w:rsidRDefault="00000000">
            <w:pPr>
              <w:pStyle w:val="TableParagraph"/>
              <w:numPr>
                <w:ilvl w:val="0"/>
                <w:numId w:val="123"/>
              </w:numPr>
              <w:tabs>
                <w:tab w:val="left" w:pos="750"/>
              </w:tabs>
              <w:spacing w:before="30" w:line="214" w:lineRule="exact"/>
              <w:rPr>
                <w:sz w:val="20"/>
              </w:rPr>
            </w:pPr>
            <w:r>
              <w:rPr>
                <w:spacing w:val="-2"/>
                <w:sz w:val="20"/>
              </w:rPr>
              <w:t>Flammables</w:t>
            </w:r>
          </w:p>
        </w:tc>
        <w:tc>
          <w:tcPr>
            <w:tcW w:w="3198" w:type="dxa"/>
            <w:tcBorders>
              <w:bottom w:val="nil"/>
            </w:tcBorders>
          </w:tcPr>
          <w:p w14:paraId="0178AF3C" w14:textId="77777777" w:rsidR="00562CC2" w:rsidRDefault="00000000">
            <w:pPr>
              <w:pStyle w:val="TableParagraph"/>
              <w:numPr>
                <w:ilvl w:val="0"/>
                <w:numId w:val="122"/>
              </w:numPr>
              <w:tabs>
                <w:tab w:val="left" w:pos="747"/>
              </w:tabs>
              <w:spacing w:before="30" w:line="214" w:lineRule="exact"/>
              <w:rPr>
                <w:sz w:val="20"/>
              </w:rPr>
            </w:pPr>
            <w:r>
              <w:rPr>
                <w:spacing w:val="-2"/>
                <w:sz w:val="20"/>
              </w:rPr>
              <w:t>Explosives</w:t>
            </w:r>
          </w:p>
        </w:tc>
      </w:tr>
      <w:tr w:rsidR="00562CC2" w14:paraId="3CA09D6E" w14:textId="77777777">
        <w:trPr>
          <w:trHeight w:val="229"/>
        </w:trPr>
        <w:tc>
          <w:tcPr>
            <w:tcW w:w="3121" w:type="dxa"/>
            <w:tcBorders>
              <w:top w:val="nil"/>
              <w:bottom w:val="nil"/>
            </w:tcBorders>
          </w:tcPr>
          <w:p w14:paraId="79C05F4B" w14:textId="77777777" w:rsidR="00562CC2" w:rsidRDefault="00562CC2">
            <w:pPr>
              <w:pStyle w:val="TableParagraph"/>
              <w:rPr>
                <w:rFonts w:ascii="Times New Roman"/>
                <w:sz w:val="16"/>
              </w:rPr>
            </w:pPr>
          </w:p>
        </w:tc>
        <w:tc>
          <w:tcPr>
            <w:tcW w:w="3174" w:type="dxa"/>
            <w:tcBorders>
              <w:top w:val="nil"/>
              <w:bottom w:val="nil"/>
            </w:tcBorders>
          </w:tcPr>
          <w:p w14:paraId="6414B52B" w14:textId="77777777" w:rsidR="00562CC2" w:rsidRDefault="00000000">
            <w:pPr>
              <w:pStyle w:val="TableParagraph"/>
              <w:numPr>
                <w:ilvl w:val="0"/>
                <w:numId w:val="121"/>
              </w:numPr>
              <w:tabs>
                <w:tab w:val="left" w:pos="750"/>
              </w:tabs>
              <w:spacing w:line="209" w:lineRule="exact"/>
              <w:rPr>
                <w:sz w:val="20"/>
              </w:rPr>
            </w:pPr>
            <w:r>
              <w:rPr>
                <w:sz w:val="20"/>
              </w:rPr>
              <w:t>Self</w:t>
            </w:r>
            <w:r>
              <w:rPr>
                <w:spacing w:val="-7"/>
                <w:sz w:val="20"/>
              </w:rPr>
              <w:t xml:space="preserve"> </w:t>
            </w:r>
            <w:r>
              <w:rPr>
                <w:spacing w:val="-2"/>
                <w:sz w:val="20"/>
              </w:rPr>
              <w:t>Reactives</w:t>
            </w:r>
          </w:p>
        </w:tc>
        <w:tc>
          <w:tcPr>
            <w:tcW w:w="3198" w:type="dxa"/>
            <w:tcBorders>
              <w:top w:val="nil"/>
              <w:bottom w:val="nil"/>
            </w:tcBorders>
          </w:tcPr>
          <w:p w14:paraId="09773107" w14:textId="77777777" w:rsidR="00562CC2" w:rsidRDefault="00000000">
            <w:pPr>
              <w:pStyle w:val="TableParagraph"/>
              <w:numPr>
                <w:ilvl w:val="0"/>
                <w:numId w:val="120"/>
              </w:numPr>
              <w:tabs>
                <w:tab w:val="left" w:pos="747"/>
              </w:tabs>
              <w:spacing w:line="209" w:lineRule="exact"/>
              <w:rPr>
                <w:sz w:val="20"/>
              </w:rPr>
            </w:pPr>
            <w:r>
              <w:rPr>
                <w:sz w:val="20"/>
              </w:rPr>
              <w:t>Self</w:t>
            </w:r>
            <w:r>
              <w:rPr>
                <w:spacing w:val="-7"/>
                <w:sz w:val="20"/>
              </w:rPr>
              <w:t xml:space="preserve"> </w:t>
            </w:r>
            <w:r>
              <w:rPr>
                <w:spacing w:val="-2"/>
                <w:sz w:val="20"/>
              </w:rPr>
              <w:t>Reactives</w:t>
            </w:r>
          </w:p>
        </w:tc>
      </w:tr>
      <w:tr w:rsidR="00562CC2" w14:paraId="7EDCB096" w14:textId="77777777">
        <w:trPr>
          <w:trHeight w:val="230"/>
        </w:trPr>
        <w:tc>
          <w:tcPr>
            <w:tcW w:w="3121" w:type="dxa"/>
            <w:tcBorders>
              <w:top w:val="nil"/>
              <w:bottom w:val="nil"/>
            </w:tcBorders>
          </w:tcPr>
          <w:p w14:paraId="78C44E2A" w14:textId="77777777" w:rsidR="00562CC2" w:rsidRDefault="00562CC2">
            <w:pPr>
              <w:pStyle w:val="TableParagraph"/>
              <w:rPr>
                <w:rFonts w:ascii="Times New Roman"/>
                <w:sz w:val="16"/>
              </w:rPr>
            </w:pPr>
          </w:p>
        </w:tc>
        <w:tc>
          <w:tcPr>
            <w:tcW w:w="3174" w:type="dxa"/>
            <w:tcBorders>
              <w:top w:val="nil"/>
              <w:bottom w:val="nil"/>
            </w:tcBorders>
          </w:tcPr>
          <w:p w14:paraId="1DF78CDB" w14:textId="77777777" w:rsidR="00562CC2" w:rsidRDefault="00000000">
            <w:pPr>
              <w:pStyle w:val="TableParagraph"/>
              <w:numPr>
                <w:ilvl w:val="0"/>
                <w:numId w:val="119"/>
              </w:numPr>
              <w:tabs>
                <w:tab w:val="left" w:pos="750"/>
              </w:tabs>
              <w:spacing w:line="210" w:lineRule="exact"/>
              <w:rPr>
                <w:sz w:val="20"/>
              </w:rPr>
            </w:pPr>
            <w:r>
              <w:rPr>
                <w:spacing w:val="-2"/>
                <w:sz w:val="20"/>
              </w:rPr>
              <w:t>Pyrophorics</w:t>
            </w:r>
          </w:p>
        </w:tc>
        <w:tc>
          <w:tcPr>
            <w:tcW w:w="3198" w:type="dxa"/>
            <w:tcBorders>
              <w:top w:val="nil"/>
              <w:bottom w:val="nil"/>
            </w:tcBorders>
          </w:tcPr>
          <w:p w14:paraId="3CE3811B" w14:textId="77777777" w:rsidR="00562CC2" w:rsidRDefault="00000000">
            <w:pPr>
              <w:pStyle w:val="TableParagraph"/>
              <w:numPr>
                <w:ilvl w:val="0"/>
                <w:numId w:val="118"/>
              </w:numPr>
              <w:tabs>
                <w:tab w:val="left" w:pos="747"/>
              </w:tabs>
              <w:spacing w:line="210" w:lineRule="exact"/>
              <w:rPr>
                <w:sz w:val="20"/>
              </w:rPr>
            </w:pPr>
            <w:r>
              <w:rPr>
                <w:sz w:val="20"/>
              </w:rPr>
              <w:t>Organic</w:t>
            </w:r>
            <w:r>
              <w:rPr>
                <w:spacing w:val="-12"/>
                <w:sz w:val="20"/>
              </w:rPr>
              <w:t xml:space="preserve"> </w:t>
            </w:r>
            <w:r>
              <w:rPr>
                <w:spacing w:val="-2"/>
                <w:sz w:val="20"/>
              </w:rPr>
              <w:t>Peroxides</w:t>
            </w:r>
          </w:p>
        </w:tc>
      </w:tr>
      <w:tr w:rsidR="00562CC2" w14:paraId="6D7E8C0D" w14:textId="77777777">
        <w:trPr>
          <w:trHeight w:val="229"/>
        </w:trPr>
        <w:tc>
          <w:tcPr>
            <w:tcW w:w="3121" w:type="dxa"/>
            <w:tcBorders>
              <w:top w:val="nil"/>
              <w:bottom w:val="nil"/>
            </w:tcBorders>
          </w:tcPr>
          <w:p w14:paraId="736F6B24" w14:textId="77777777" w:rsidR="00562CC2" w:rsidRDefault="00562CC2">
            <w:pPr>
              <w:pStyle w:val="TableParagraph"/>
              <w:rPr>
                <w:rFonts w:ascii="Times New Roman"/>
                <w:sz w:val="16"/>
              </w:rPr>
            </w:pPr>
          </w:p>
        </w:tc>
        <w:tc>
          <w:tcPr>
            <w:tcW w:w="3174" w:type="dxa"/>
            <w:tcBorders>
              <w:top w:val="nil"/>
              <w:bottom w:val="nil"/>
            </w:tcBorders>
          </w:tcPr>
          <w:p w14:paraId="146E3FA3" w14:textId="77777777" w:rsidR="00562CC2" w:rsidRDefault="00000000">
            <w:pPr>
              <w:pStyle w:val="TableParagraph"/>
              <w:numPr>
                <w:ilvl w:val="0"/>
                <w:numId w:val="117"/>
              </w:numPr>
              <w:tabs>
                <w:tab w:val="left" w:pos="750"/>
              </w:tabs>
              <w:spacing w:line="209" w:lineRule="exact"/>
              <w:rPr>
                <w:sz w:val="20"/>
              </w:rPr>
            </w:pPr>
            <w:r>
              <w:rPr>
                <w:spacing w:val="-2"/>
                <w:sz w:val="20"/>
              </w:rPr>
              <w:t>Self-Heating</w:t>
            </w:r>
          </w:p>
        </w:tc>
        <w:tc>
          <w:tcPr>
            <w:tcW w:w="3198" w:type="dxa"/>
            <w:tcBorders>
              <w:top w:val="nil"/>
              <w:bottom w:val="nil"/>
            </w:tcBorders>
          </w:tcPr>
          <w:p w14:paraId="648C17EB" w14:textId="77777777" w:rsidR="00562CC2" w:rsidRDefault="00562CC2">
            <w:pPr>
              <w:pStyle w:val="TableParagraph"/>
              <w:rPr>
                <w:rFonts w:ascii="Times New Roman"/>
                <w:sz w:val="16"/>
              </w:rPr>
            </w:pPr>
          </w:p>
        </w:tc>
      </w:tr>
      <w:tr w:rsidR="00562CC2" w14:paraId="03205681" w14:textId="77777777">
        <w:trPr>
          <w:trHeight w:val="229"/>
        </w:trPr>
        <w:tc>
          <w:tcPr>
            <w:tcW w:w="3121" w:type="dxa"/>
            <w:tcBorders>
              <w:top w:val="nil"/>
              <w:bottom w:val="nil"/>
            </w:tcBorders>
          </w:tcPr>
          <w:p w14:paraId="2ACFCE54" w14:textId="77777777" w:rsidR="00562CC2" w:rsidRDefault="00562CC2">
            <w:pPr>
              <w:pStyle w:val="TableParagraph"/>
              <w:rPr>
                <w:rFonts w:ascii="Times New Roman"/>
                <w:sz w:val="16"/>
              </w:rPr>
            </w:pPr>
          </w:p>
        </w:tc>
        <w:tc>
          <w:tcPr>
            <w:tcW w:w="3174" w:type="dxa"/>
            <w:tcBorders>
              <w:top w:val="nil"/>
              <w:bottom w:val="nil"/>
            </w:tcBorders>
          </w:tcPr>
          <w:p w14:paraId="012B2CE2" w14:textId="77777777" w:rsidR="00562CC2" w:rsidRDefault="00000000">
            <w:pPr>
              <w:pStyle w:val="TableParagraph"/>
              <w:numPr>
                <w:ilvl w:val="0"/>
                <w:numId w:val="116"/>
              </w:numPr>
              <w:tabs>
                <w:tab w:val="left" w:pos="750"/>
              </w:tabs>
              <w:spacing w:line="210" w:lineRule="exact"/>
              <w:rPr>
                <w:sz w:val="20"/>
              </w:rPr>
            </w:pPr>
            <w:r>
              <w:rPr>
                <w:sz w:val="20"/>
              </w:rPr>
              <w:t>Emits</w:t>
            </w:r>
            <w:r>
              <w:rPr>
                <w:spacing w:val="-10"/>
                <w:sz w:val="20"/>
              </w:rPr>
              <w:t xml:space="preserve"> </w:t>
            </w:r>
            <w:r>
              <w:rPr>
                <w:sz w:val="20"/>
              </w:rPr>
              <w:t>Flammable</w:t>
            </w:r>
            <w:r>
              <w:rPr>
                <w:spacing w:val="-10"/>
                <w:sz w:val="20"/>
              </w:rPr>
              <w:t xml:space="preserve"> </w:t>
            </w:r>
            <w:r>
              <w:rPr>
                <w:spacing w:val="-5"/>
                <w:sz w:val="20"/>
              </w:rPr>
              <w:t>Gas</w:t>
            </w:r>
          </w:p>
        </w:tc>
        <w:tc>
          <w:tcPr>
            <w:tcW w:w="3198" w:type="dxa"/>
            <w:tcBorders>
              <w:top w:val="nil"/>
              <w:bottom w:val="nil"/>
            </w:tcBorders>
          </w:tcPr>
          <w:p w14:paraId="70658EB3" w14:textId="77777777" w:rsidR="00562CC2" w:rsidRDefault="00562CC2">
            <w:pPr>
              <w:pStyle w:val="TableParagraph"/>
              <w:rPr>
                <w:rFonts w:ascii="Times New Roman"/>
                <w:sz w:val="16"/>
              </w:rPr>
            </w:pPr>
          </w:p>
        </w:tc>
      </w:tr>
      <w:tr w:rsidR="00562CC2" w14:paraId="0E954E5F" w14:textId="77777777">
        <w:trPr>
          <w:trHeight w:val="538"/>
        </w:trPr>
        <w:tc>
          <w:tcPr>
            <w:tcW w:w="3121" w:type="dxa"/>
            <w:tcBorders>
              <w:top w:val="nil"/>
            </w:tcBorders>
          </w:tcPr>
          <w:p w14:paraId="0AA33A0E" w14:textId="77777777" w:rsidR="00562CC2" w:rsidRDefault="00562CC2">
            <w:pPr>
              <w:pStyle w:val="TableParagraph"/>
              <w:rPr>
                <w:rFonts w:ascii="Times New Roman"/>
                <w:sz w:val="18"/>
              </w:rPr>
            </w:pPr>
          </w:p>
        </w:tc>
        <w:tc>
          <w:tcPr>
            <w:tcW w:w="3174" w:type="dxa"/>
            <w:tcBorders>
              <w:top w:val="nil"/>
            </w:tcBorders>
          </w:tcPr>
          <w:p w14:paraId="32F6DE7D" w14:textId="77777777" w:rsidR="00562CC2" w:rsidRDefault="00000000">
            <w:pPr>
              <w:pStyle w:val="TableParagraph"/>
              <w:numPr>
                <w:ilvl w:val="0"/>
                <w:numId w:val="115"/>
              </w:numPr>
              <w:tabs>
                <w:tab w:val="left" w:pos="750"/>
              </w:tabs>
              <w:spacing w:line="226" w:lineRule="exact"/>
              <w:rPr>
                <w:sz w:val="20"/>
              </w:rPr>
            </w:pPr>
            <w:r>
              <w:rPr>
                <w:sz w:val="20"/>
              </w:rPr>
              <w:t>Organic</w:t>
            </w:r>
            <w:r>
              <w:rPr>
                <w:spacing w:val="-12"/>
                <w:sz w:val="20"/>
              </w:rPr>
              <w:t xml:space="preserve"> </w:t>
            </w:r>
            <w:r>
              <w:rPr>
                <w:spacing w:val="-2"/>
                <w:sz w:val="20"/>
              </w:rPr>
              <w:t>Peroxides</w:t>
            </w:r>
          </w:p>
        </w:tc>
        <w:tc>
          <w:tcPr>
            <w:tcW w:w="3198" w:type="dxa"/>
            <w:tcBorders>
              <w:top w:val="nil"/>
            </w:tcBorders>
          </w:tcPr>
          <w:p w14:paraId="43C2431B" w14:textId="77777777" w:rsidR="00562CC2" w:rsidRDefault="00562CC2">
            <w:pPr>
              <w:pStyle w:val="TableParagraph"/>
              <w:rPr>
                <w:rFonts w:ascii="Times New Roman"/>
                <w:sz w:val="18"/>
              </w:rPr>
            </w:pPr>
          </w:p>
        </w:tc>
      </w:tr>
      <w:tr w:rsidR="00562CC2" w14:paraId="5D564142" w14:textId="77777777">
        <w:trPr>
          <w:trHeight w:val="1770"/>
        </w:trPr>
        <w:tc>
          <w:tcPr>
            <w:tcW w:w="3121" w:type="dxa"/>
          </w:tcPr>
          <w:p w14:paraId="10EC4F5B" w14:textId="77777777" w:rsidR="00562CC2" w:rsidRDefault="00562CC2">
            <w:pPr>
              <w:pStyle w:val="TableParagraph"/>
              <w:spacing w:before="10"/>
              <w:rPr>
                <w:sz w:val="3"/>
              </w:rPr>
            </w:pPr>
          </w:p>
          <w:p w14:paraId="54AD1C6A" w14:textId="77777777" w:rsidR="00562CC2" w:rsidRDefault="00000000">
            <w:pPr>
              <w:pStyle w:val="TableParagraph"/>
              <w:ind w:left="30"/>
              <w:rPr>
                <w:sz w:val="20"/>
              </w:rPr>
            </w:pPr>
            <w:r>
              <w:rPr>
                <w:noProof/>
                <w:sz w:val="20"/>
              </w:rPr>
              <w:drawing>
                <wp:inline distT="0" distB="0" distL="0" distR="0" wp14:anchorId="21D6A7AB" wp14:editId="42EB05B7">
                  <wp:extent cx="1086612" cy="1076325"/>
                  <wp:effectExtent l="0" t="0" r="0" b="0"/>
                  <wp:docPr id="822" name="Image 822" descr="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descr="Pictogram"/>
                          <pic:cNvPicPr/>
                        </pic:nvPicPr>
                        <pic:blipFill>
                          <a:blip r:embed="rId95" cstate="print"/>
                          <a:stretch>
                            <a:fillRect/>
                          </a:stretch>
                        </pic:blipFill>
                        <pic:spPr>
                          <a:xfrm>
                            <a:off x="0" y="0"/>
                            <a:ext cx="1086612" cy="1076325"/>
                          </a:xfrm>
                          <a:prstGeom prst="rect">
                            <a:avLst/>
                          </a:prstGeom>
                        </pic:spPr>
                      </pic:pic>
                    </a:graphicData>
                  </a:graphic>
                </wp:inline>
              </w:drawing>
            </w:r>
          </w:p>
        </w:tc>
        <w:tc>
          <w:tcPr>
            <w:tcW w:w="3174" w:type="dxa"/>
          </w:tcPr>
          <w:p w14:paraId="1027FDDB" w14:textId="77777777" w:rsidR="00562CC2" w:rsidRDefault="00562CC2">
            <w:pPr>
              <w:pStyle w:val="TableParagraph"/>
              <w:spacing w:before="6"/>
              <w:rPr>
                <w:sz w:val="2"/>
              </w:rPr>
            </w:pPr>
          </w:p>
          <w:p w14:paraId="69426AE3" w14:textId="77777777" w:rsidR="00562CC2" w:rsidRDefault="00000000">
            <w:pPr>
              <w:pStyle w:val="TableParagraph"/>
              <w:ind w:left="29"/>
              <w:rPr>
                <w:sz w:val="20"/>
              </w:rPr>
            </w:pPr>
            <w:r>
              <w:rPr>
                <w:noProof/>
                <w:sz w:val="20"/>
              </w:rPr>
              <w:drawing>
                <wp:inline distT="0" distB="0" distL="0" distR="0" wp14:anchorId="4D4718F8" wp14:editId="3B95B39E">
                  <wp:extent cx="1086612" cy="1085850"/>
                  <wp:effectExtent l="0" t="0" r="0" b="0"/>
                  <wp:docPr id="823" name="Image 823" descr="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Image 823" descr="Pictogram"/>
                          <pic:cNvPicPr/>
                        </pic:nvPicPr>
                        <pic:blipFill>
                          <a:blip r:embed="rId96" cstate="print"/>
                          <a:stretch>
                            <a:fillRect/>
                          </a:stretch>
                        </pic:blipFill>
                        <pic:spPr>
                          <a:xfrm>
                            <a:off x="0" y="0"/>
                            <a:ext cx="1086612" cy="1085850"/>
                          </a:xfrm>
                          <a:prstGeom prst="rect">
                            <a:avLst/>
                          </a:prstGeom>
                        </pic:spPr>
                      </pic:pic>
                    </a:graphicData>
                  </a:graphic>
                </wp:inline>
              </w:drawing>
            </w:r>
          </w:p>
        </w:tc>
        <w:tc>
          <w:tcPr>
            <w:tcW w:w="3198" w:type="dxa"/>
          </w:tcPr>
          <w:p w14:paraId="340B6660" w14:textId="77777777" w:rsidR="00562CC2" w:rsidRDefault="00562CC2">
            <w:pPr>
              <w:pStyle w:val="TableParagraph"/>
              <w:spacing w:before="6"/>
              <w:rPr>
                <w:sz w:val="2"/>
              </w:rPr>
            </w:pPr>
          </w:p>
          <w:p w14:paraId="34633789" w14:textId="77777777" w:rsidR="00562CC2" w:rsidRDefault="00000000">
            <w:pPr>
              <w:pStyle w:val="TableParagraph"/>
              <w:ind w:left="26"/>
              <w:rPr>
                <w:sz w:val="20"/>
              </w:rPr>
            </w:pPr>
            <w:r>
              <w:rPr>
                <w:noProof/>
                <w:sz w:val="20"/>
              </w:rPr>
              <w:drawing>
                <wp:inline distT="0" distB="0" distL="0" distR="0" wp14:anchorId="79187FD9" wp14:editId="3BEDA4AA">
                  <wp:extent cx="1086612" cy="1085850"/>
                  <wp:effectExtent l="0" t="0" r="0" b="0"/>
                  <wp:docPr id="824" name="Image 824" descr="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descr="Pictogram"/>
                          <pic:cNvPicPr/>
                        </pic:nvPicPr>
                        <pic:blipFill>
                          <a:blip r:embed="rId97" cstate="print"/>
                          <a:stretch>
                            <a:fillRect/>
                          </a:stretch>
                        </pic:blipFill>
                        <pic:spPr>
                          <a:xfrm>
                            <a:off x="0" y="0"/>
                            <a:ext cx="1086612" cy="1085850"/>
                          </a:xfrm>
                          <a:prstGeom prst="rect">
                            <a:avLst/>
                          </a:prstGeom>
                        </pic:spPr>
                      </pic:pic>
                    </a:graphicData>
                  </a:graphic>
                </wp:inline>
              </w:drawing>
            </w:r>
          </w:p>
        </w:tc>
      </w:tr>
      <w:tr w:rsidR="00562CC2" w14:paraId="21459C60" w14:textId="77777777">
        <w:trPr>
          <w:trHeight w:val="570"/>
        </w:trPr>
        <w:tc>
          <w:tcPr>
            <w:tcW w:w="3121" w:type="dxa"/>
          </w:tcPr>
          <w:p w14:paraId="51126D8C" w14:textId="77777777" w:rsidR="00562CC2" w:rsidRDefault="00000000">
            <w:pPr>
              <w:pStyle w:val="TableParagraph"/>
              <w:numPr>
                <w:ilvl w:val="0"/>
                <w:numId w:val="114"/>
              </w:numPr>
              <w:tabs>
                <w:tab w:val="left" w:pos="750"/>
              </w:tabs>
              <w:spacing w:before="28"/>
              <w:rPr>
                <w:sz w:val="20"/>
              </w:rPr>
            </w:pPr>
            <w:r>
              <w:rPr>
                <w:sz w:val="20"/>
              </w:rPr>
              <w:t>Acute</w:t>
            </w:r>
            <w:r>
              <w:rPr>
                <w:spacing w:val="-8"/>
                <w:sz w:val="20"/>
              </w:rPr>
              <w:t xml:space="preserve"> </w:t>
            </w:r>
            <w:r>
              <w:rPr>
                <w:sz w:val="20"/>
              </w:rPr>
              <w:t>toxicity</w:t>
            </w:r>
            <w:r>
              <w:rPr>
                <w:spacing w:val="-10"/>
                <w:sz w:val="20"/>
              </w:rPr>
              <w:t xml:space="preserve"> </w:t>
            </w:r>
            <w:r>
              <w:rPr>
                <w:spacing w:val="-2"/>
                <w:sz w:val="20"/>
              </w:rPr>
              <w:t>(severe)</w:t>
            </w:r>
          </w:p>
        </w:tc>
        <w:tc>
          <w:tcPr>
            <w:tcW w:w="3174" w:type="dxa"/>
          </w:tcPr>
          <w:p w14:paraId="4B017544" w14:textId="77777777" w:rsidR="00562CC2" w:rsidRDefault="00000000">
            <w:pPr>
              <w:pStyle w:val="TableParagraph"/>
              <w:numPr>
                <w:ilvl w:val="0"/>
                <w:numId w:val="113"/>
              </w:numPr>
              <w:tabs>
                <w:tab w:val="left" w:pos="750"/>
              </w:tabs>
              <w:spacing w:before="28"/>
              <w:rPr>
                <w:sz w:val="20"/>
              </w:rPr>
            </w:pPr>
            <w:r>
              <w:rPr>
                <w:spacing w:val="-2"/>
                <w:sz w:val="20"/>
              </w:rPr>
              <w:t>Corrosives</w:t>
            </w:r>
          </w:p>
        </w:tc>
        <w:tc>
          <w:tcPr>
            <w:tcW w:w="3198" w:type="dxa"/>
          </w:tcPr>
          <w:p w14:paraId="11FC90A4" w14:textId="77777777" w:rsidR="00562CC2" w:rsidRDefault="00000000">
            <w:pPr>
              <w:pStyle w:val="TableParagraph"/>
              <w:numPr>
                <w:ilvl w:val="0"/>
                <w:numId w:val="112"/>
              </w:numPr>
              <w:tabs>
                <w:tab w:val="left" w:pos="747"/>
              </w:tabs>
              <w:spacing w:before="28"/>
              <w:rPr>
                <w:sz w:val="20"/>
              </w:rPr>
            </w:pPr>
            <w:r>
              <w:rPr>
                <w:sz w:val="20"/>
              </w:rPr>
              <w:t>Gases</w:t>
            </w:r>
            <w:r>
              <w:rPr>
                <w:spacing w:val="-7"/>
                <w:sz w:val="20"/>
              </w:rPr>
              <w:t xml:space="preserve"> </w:t>
            </w:r>
            <w:r>
              <w:rPr>
                <w:sz w:val="20"/>
              </w:rPr>
              <w:t>Under</w:t>
            </w:r>
            <w:r>
              <w:rPr>
                <w:spacing w:val="-6"/>
                <w:sz w:val="20"/>
              </w:rPr>
              <w:t xml:space="preserve"> </w:t>
            </w:r>
            <w:r>
              <w:rPr>
                <w:spacing w:val="-2"/>
                <w:sz w:val="20"/>
              </w:rPr>
              <w:t>Pressure</w:t>
            </w:r>
          </w:p>
        </w:tc>
      </w:tr>
      <w:tr w:rsidR="00562CC2" w14:paraId="0128ACE1" w14:textId="77777777">
        <w:trPr>
          <w:trHeight w:val="2008"/>
        </w:trPr>
        <w:tc>
          <w:tcPr>
            <w:tcW w:w="3121" w:type="dxa"/>
          </w:tcPr>
          <w:p w14:paraId="068CDC94" w14:textId="77777777" w:rsidR="00562CC2" w:rsidRDefault="00562CC2">
            <w:pPr>
              <w:pStyle w:val="TableParagraph"/>
              <w:spacing w:before="5"/>
              <w:rPr>
                <w:sz w:val="2"/>
              </w:rPr>
            </w:pPr>
          </w:p>
          <w:p w14:paraId="64F6DB1A" w14:textId="77777777" w:rsidR="00562CC2" w:rsidRDefault="00000000">
            <w:pPr>
              <w:pStyle w:val="TableParagraph"/>
              <w:ind w:left="30"/>
              <w:rPr>
                <w:sz w:val="20"/>
              </w:rPr>
            </w:pPr>
            <w:r>
              <w:rPr>
                <w:noProof/>
                <w:sz w:val="20"/>
              </w:rPr>
              <w:drawing>
                <wp:inline distT="0" distB="0" distL="0" distR="0" wp14:anchorId="26D2D8EA" wp14:editId="01D8439B">
                  <wp:extent cx="1228725" cy="1228725"/>
                  <wp:effectExtent l="0" t="0" r="0" b="0"/>
                  <wp:docPr id="825" name="Image 825" descr="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descr="Pictogram"/>
                          <pic:cNvPicPr/>
                        </pic:nvPicPr>
                        <pic:blipFill>
                          <a:blip r:embed="rId98" cstate="print"/>
                          <a:stretch>
                            <a:fillRect/>
                          </a:stretch>
                        </pic:blipFill>
                        <pic:spPr>
                          <a:xfrm>
                            <a:off x="0" y="0"/>
                            <a:ext cx="1228725" cy="1228725"/>
                          </a:xfrm>
                          <a:prstGeom prst="rect">
                            <a:avLst/>
                          </a:prstGeom>
                        </pic:spPr>
                      </pic:pic>
                    </a:graphicData>
                  </a:graphic>
                </wp:inline>
              </w:drawing>
            </w:r>
          </w:p>
        </w:tc>
        <w:tc>
          <w:tcPr>
            <w:tcW w:w="3174" w:type="dxa"/>
          </w:tcPr>
          <w:p w14:paraId="6D405D44" w14:textId="77777777" w:rsidR="00562CC2" w:rsidRDefault="00562CC2">
            <w:pPr>
              <w:pStyle w:val="TableParagraph"/>
              <w:spacing w:before="5"/>
              <w:rPr>
                <w:sz w:val="2"/>
              </w:rPr>
            </w:pPr>
          </w:p>
          <w:p w14:paraId="5946FE53" w14:textId="77777777" w:rsidR="00562CC2" w:rsidRDefault="00000000">
            <w:pPr>
              <w:pStyle w:val="TableParagraph"/>
              <w:ind w:left="29"/>
              <w:rPr>
                <w:sz w:val="20"/>
              </w:rPr>
            </w:pPr>
            <w:r>
              <w:rPr>
                <w:noProof/>
                <w:sz w:val="20"/>
              </w:rPr>
              <w:drawing>
                <wp:inline distT="0" distB="0" distL="0" distR="0" wp14:anchorId="60A6466E" wp14:editId="65E8E1D9">
                  <wp:extent cx="1085849" cy="1085850"/>
                  <wp:effectExtent l="0" t="0" r="0" b="0"/>
                  <wp:docPr id="826" name="Image 826" descr="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descr="Pictogram"/>
                          <pic:cNvPicPr/>
                        </pic:nvPicPr>
                        <pic:blipFill>
                          <a:blip r:embed="rId99" cstate="print"/>
                          <a:stretch>
                            <a:fillRect/>
                          </a:stretch>
                        </pic:blipFill>
                        <pic:spPr>
                          <a:xfrm>
                            <a:off x="0" y="0"/>
                            <a:ext cx="1085849" cy="1085850"/>
                          </a:xfrm>
                          <a:prstGeom prst="rect">
                            <a:avLst/>
                          </a:prstGeom>
                        </pic:spPr>
                      </pic:pic>
                    </a:graphicData>
                  </a:graphic>
                </wp:inline>
              </w:drawing>
            </w:r>
          </w:p>
        </w:tc>
        <w:tc>
          <w:tcPr>
            <w:tcW w:w="3198" w:type="dxa"/>
          </w:tcPr>
          <w:p w14:paraId="1397A37A" w14:textId="77777777" w:rsidR="00562CC2" w:rsidRDefault="00562CC2">
            <w:pPr>
              <w:pStyle w:val="TableParagraph"/>
              <w:spacing w:before="9"/>
              <w:rPr>
                <w:sz w:val="3"/>
              </w:rPr>
            </w:pPr>
          </w:p>
          <w:p w14:paraId="3B673352" w14:textId="77777777" w:rsidR="00562CC2" w:rsidRDefault="00000000">
            <w:pPr>
              <w:pStyle w:val="TableParagraph"/>
              <w:ind w:left="26"/>
              <w:rPr>
                <w:sz w:val="20"/>
              </w:rPr>
            </w:pPr>
            <w:r>
              <w:rPr>
                <w:noProof/>
                <w:sz w:val="20"/>
              </w:rPr>
              <w:drawing>
                <wp:inline distT="0" distB="0" distL="0" distR="0" wp14:anchorId="322D244A" wp14:editId="08D5F84A">
                  <wp:extent cx="1085850" cy="1076325"/>
                  <wp:effectExtent l="0" t="0" r="0" b="0"/>
                  <wp:docPr id="827" name="Image 827" descr="Pict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Image 827" descr="Pictogram"/>
                          <pic:cNvPicPr/>
                        </pic:nvPicPr>
                        <pic:blipFill>
                          <a:blip r:embed="rId100" cstate="print"/>
                          <a:stretch>
                            <a:fillRect/>
                          </a:stretch>
                        </pic:blipFill>
                        <pic:spPr>
                          <a:xfrm>
                            <a:off x="0" y="0"/>
                            <a:ext cx="1085850" cy="1076325"/>
                          </a:xfrm>
                          <a:prstGeom prst="rect">
                            <a:avLst/>
                          </a:prstGeom>
                        </pic:spPr>
                      </pic:pic>
                    </a:graphicData>
                  </a:graphic>
                </wp:inline>
              </w:drawing>
            </w:r>
          </w:p>
        </w:tc>
      </w:tr>
      <w:tr w:rsidR="00562CC2" w14:paraId="7460DC5B" w14:textId="77777777">
        <w:trPr>
          <w:trHeight w:val="264"/>
        </w:trPr>
        <w:tc>
          <w:tcPr>
            <w:tcW w:w="3121" w:type="dxa"/>
            <w:tcBorders>
              <w:bottom w:val="nil"/>
            </w:tcBorders>
          </w:tcPr>
          <w:p w14:paraId="107CF049" w14:textId="77777777" w:rsidR="00562CC2" w:rsidRDefault="00000000">
            <w:pPr>
              <w:pStyle w:val="TableParagraph"/>
              <w:numPr>
                <w:ilvl w:val="0"/>
                <w:numId w:val="111"/>
              </w:numPr>
              <w:tabs>
                <w:tab w:val="left" w:pos="750"/>
              </w:tabs>
              <w:spacing w:before="30" w:line="214" w:lineRule="exact"/>
              <w:rPr>
                <w:sz w:val="20"/>
              </w:rPr>
            </w:pPr>
            <w:r>
              <w:rPr>
                <w:spacing w:val="-2"/>
                <w:sz w:val="20"/>
              </w:rPr>
              <w:t>Carcinogen</w:t>
            </w:r>
          </w:p>
        </w:tc>
        <w:tc>
          <w:tcPr>
            <w:tcW w:w="3174" w:type="dxa"/>
            <w:tcBorders>
              <w:bottom w:val="nil"/>
            </w:tcBorders>
          </w:tcPr>
          <w:p w14:paraId="241ACB02" w14:textId="77777777" w:rsidR="00562CC2" w:rsidRDefault="00000000">
            <w:pPr>
              <w:pStyle w:val="TableParagraph"/>
              <w:numPr>
                <w:ilvl w:val="0"/>
                <w:numId w:val="110"/>
              </w:numPr>
              <w:tabs>
                <w:tab w:val="left" w:pos="750"/>
              </w:tabs>
              <w:spacing w:before="28" w:line="216" w:lineRule="exact"/>
              <w:rPr>
                <w:sz w:val="20"/>
              </w:rPr>
            </w:pPr>
            <w:r>
              <w:rPr>
                <w:spacing w:val="-2"/>
                <w:sz w:val="20"/>
              </w:rPr>
              <w:t>Environmental</w:t>
            </w:r>
            <w:r>
              <w:rPr>
                <w:spacing w:val="7"/>
                <w:sz w:val="20"/>
              </w:rPr>
              <w:t xml:space="preserve"> </w:t>
            </w:r>
            <w:r>
              <w:rPr>
                <w:spacing w:val="-2"/>
                <w:sz w:val="20"/>
              </w:rPr>
              <w:t>Toxicity</w:t>
            </w:r>
          </w:p>
        </w:tc>
        <w:tc>
          <w:tcPr>
            <w:tcW w:w="3198" w:type="dxa"/>
            <w:tcBorders>
              <w:bottom w:val="nil"/>
            </w:tcBorders>
          </w:tcPr>
          <w:p w14:paraId="32EACA55" w14:textId="77777777" w:rsidR="00562CC2" w:rsidRDefault="00000000">
            <w:pPr>
              <w:pStyle w:val="TableParagraph"/>
              <w:numPr>
                <w:ilvl w:val="0"/>
                <w:numId w:val="109"/>
              </w:numPr>
              <w:tabs>
                <w:tab w:val="left" w:pos="747"/>
              </w:tabs>
              <w:spacing w:before="30" w:line="214" w:lineRule="exact"/>
              <w:rPr>
                <w:sz w:val="20"/>
              </w:rPr>
            </w:pPr>
            <w:r>
              <w:rPr>
                <w:spacing w:val="-2"/>
                <w:sz w:val="20"/>
              </w:rPr>
              <w:t>Irritant</w:t>
            </w:r>
          </w:p>
        </w:tc>
      </w:tr>
      <w:tr w:rsidR="00562CC2" w14:paraId="44E62CD9" w14:textId="77777777">
        <w:trPr>
          <w:trHeight w:val="230"/>
        </w:trPr>
        <w:tc>
          <w:tcPr>
            <w:tcW w:w="3121" w:type="dxa"/>
            <w:tcBorders>
              <w:top w:val="nil"/>
              <w:bottom w:val="nil"/>
            </w:tcBorders>
          </w:tcPr>
          <w:p w14:paraId="42F27D77" w14:textId="77777777" w:rsidR="00562CC2" w:rsidRDefault="00000000">
            <w:pPr>
              <w:pStyle w:val="TableParagraph"/>
              <w:numPr>
                <w:ilvl w:val="0"/>
                <w:numId w:val="108"/>
              </w:numPr>
              <w:tabs>
                <w:tab w:val="left" w:pos="750"/>
              </w:tabs>
              <w:spacing w:line="210" w:lineRule="exact"/>
              <w:rPr>
                <w:sz w:val="20"/>
              </w:rPr>
            </w:pPr>
            <w:r>
              <w:rPr>
                <w:sz w:val="20"/>
              </w:rPr>
              <w:t>Respiratory</w:t>
            </w:r>
            <w:r>
              <w:rPr>
                <w:spacing w:val="-13"/>
                <w:sz w:val="20"/>
              </w:rPr>
              <w:t xml:space="preserve"> </w:t>
            </w:r>
            <w:r>
              <w:rPr>
                <w:spacing w:val="-2"/>
                <w:sz w:val="20"/>
              </w:rPr>
              <w:t>Sensitizer</w:t>
            </w:r>
          </w:p>
        </w:tc>
        <w:tc>
          <w:tcPr>
            <w:tcW w:w="3174" w:type="dxa"/>
            <w:tcBorders>
              <w:top w:val="nil"/>
              <w:bottom w:val="nil"/>
            </w:tcBorders>
          </w:tcPr>
          <w:p w14:paraId="6BC41DC3" w14:textId="77777777" w:rsidR="00562CC2" w:rsidRDefault="00562CC2">
            <w:pPr>
              <w:pStyle w:val="TableParagraph"/>
              <w:rPr>
                <w:rFonts w:ascii="Times New Roman"/>
                <w:sz w:val="16"/>
              </w:rPr>
            </w:pPr>
          </w:p>
        </w:tc>
        <w:tc>
          <w:tcPr>
            <w:tcW w:w="3198" w:type="dxa"/>
            <w:tcBorders>
              <w:top w:val="nil"/>
              <w:bottom w:val="nil"/>
            </w:tcBorders>
          </w:tcPr>
          <w:p w14:paraId="5DB6B261" w14:textId="77777777" w:rsidR="00562CC2" w:rsidRDefault="00000000">
            <w:pPr>
              <w:pStyle w:val="TableParagraph"/>
              <w:numPr>
                <w:ilvl w:val="0"/>
                <w:numId w:val="107"/>
              </w:numPr>
              <w:tabs>
                <w:tab w:val="left" w:pos="747"/>
              </w:tabs>
              <w:spacing w:line="210" w:lineRule="exact"/>
              <w:rPr>
                <w:sz w:val="20"/>
              </w:rPr>
            </w:pPr>
            <w:r>
              <w:rPr>
                <w:sz w:val="20"/>
              </w:rPr>
              <w:t>Dermal</w:t>
            </w:r>
            <w:r>
              <w:rPr>
                <w:spacing w:val="-6"/>
                <w:sz w:val="20"/>
              </w:rPr>
              <w:t xml:space="preserve"> </w:t>
            </w:r>
            <w:r>
              <w:rPr>
                <w:spacing w:val="-2"/>
                <w:sz w:val="20"/>
              </w:rPr>
              <w:t>Sensitizer</w:t>
            </w:r>
          </w:p>
        </w:tc>
      </w:tr>
      <w:tr w:rsidR="00562CC2" w14:paraId="764CBC7A" w14:textId="77777777">
        <w:trPr>
          <w:trHeight w:val="229"/>
        </w:trPr>
        <w:tc>
          <w:tcPr>
            <w:tcW w:w="3121" w:type="dxa"/>
            <w:tcBorders>
              <w:top w:val="nil"/>
              <w:bottom w:val="nil"/>
            </w:tcBorders>
          </w:tcPr>
          <w:p w14:paraId="4D53531A" w14:textId="77777777" w:rsidR="00562CC2" w:rsidRDefault="00000000">
            <w:pPr>
              <w:pStyle w:val="TableParagraph"/>
              <w:numPr>
                <w:ilvl w:val="0"/>
                <w:numId w:val="106"/>
              </w:numPr>
              <w:tabs>
                <w:tab w:val="left" w:pos="750"/>
              </w:tabs>
              <w:spacing w:line="209" w:lineRule="exact"/>
              <w:rPr>
                <w:sz w:val="20"/>
              </w:rPr>
            </w:pPr>
            <w:r>
              <w:rPr>
                <w:spacing w:val="-2"/>
                <w:sz w:val="20"/>
              </w:rPr>
              <w:t>Reproductive</w:t>
            </w:r>
            <w:r>
              <w:rPr>
                <w:spacing w:val="4"/>
                <w:sz w:val="20"/>
              </w:rPr>
              <w:t xml:space="preserve"> </w:t>
            </w:r>
            <w:r>
              <w:rPr>
                <w:spacing w:val="-2"/>
                <w:sz w:val="20"/>
              </w:rPr>
              <w:t>Toxicity</w:t>
            </w:r>
          </w:p>
        </w:tc>
        <w:tc>
          <w:tcPr>
            <w:tcW w:w="3174" w:type="dxa"/>
            <w:tcBorders>
              <w:top w:val="nil"/>
              <w:bottom w:val="nil"/>
            </w:tcBorders>
          </w:tcPr>
          <w:p w14:paraId="10A7F739" w14:textId="77777777" w:rsidR="00562CC2" w:rsidRDefault="00562CC2">
            <w:pPr>
              <w:pStyle w:val="TableParagraph"/>
              <w:rPr>
                <w:rFonts w:ascii="Times New Roman"/>
                <w:sz w:val="16"/>
              </w:rPr>
            </w:pPr>
          </w:p>
        </w:tc>
        <w:tc>
          <w:tcPr>
            <w:tcW w:w="3198" w:type="dxa"/>
            <w:tcBorders>
              <w:top w:val="nil"/>
              <w:bottom w:val="nil"/>
            </w:tcBorders>
          </w:tcPr>
          <w:p w14:paraId="16C3F2F7" w14:textId="77777777" w:rsidR="00562CC2" w:rsidRDefault="00000000">
            <w:pPr>
              <w:pStyle w:val="TableParagraph"/>
              <w:numPr>
                <w:ilvl w:val="0"/>
                <w:numId w:val="105"/>
              </w:numPr>
              <w:tabs>
                <w:tab w:val="left" w:pos="747"/>
              </w:tabs>
              <w:spacing w:line="209" w:lineRule="exact"/>
              <w:rPr>
                <w:sz w:val="20"/>
              </w:rPr>
            </w:pPr>
            <w:r>
              <w:rPr>
                <w:sz w:val="20"/>
              </w:rPr>
              <w:t>Acute</w:t>
            </w:r>
            <w:r>
              <w:rPr>
                <w:spacing w:val="-8"/>
                <w:sz w:val="20"/>
              </w:rPr>
              <w:t xml:space="preserve"> </w:t>
            </w:r>
            <w:r>
              <w:rPr>
                <w:sz w:val="20"/>
              </w:rPr>
              <w:t>toxicity</w:t>
            </w:r>
            <w:r>
              <w:rPr>
                <w:spacing w:val="-10"/>
                <w:sz w:val="20"/>
              </w:rPr>
              <w:t xml:space="preserve"> </w:t>
            </w:r>
            <w:r>
              <w:rPr>
                <w:spacing w:val="-2"/>
                <w:sz w:val="20"/>
              </w:rPr>
              <w:t>(harmful)</w:t>
            </w:r>
          </w:p>
        </w:tc>
      </w:tr>
      <w:tr w:rsidR="00562CC2" w14:paraId="0C222BF0" w14:textId="77777777">
        <w:trPr>
          <w:trHeight w:val="229"/>
        </w:trPr>
        <w:tc>
          <w:tcPr>
            <w:tcW w:w="3121" w:type="dxa"/>
            <w:tcBorders>
              <w:top w:val="nil"/>
              <w:bottom w:val="nil"/>
            </w:tcBorders>
          </w:tcPr>
          <w:p w14:paraId="78E790D9" w14:textId="77777777" w:rsidR="00562CC2" w:rsidRDefault="00000000">
            <w:pPr>
              <w:pStyle w:val="TableParagraph"/>
              <w:numPr>
                <w:ilvl w:val="0"/>
                <w:numId w:val="104"/>
              </w:numPr>
              <w:tabs>
                <w:tab w:val="left" w:pos="750"/>
              </w:tabs>
              <w:spacing w:line="209" w:lineRule="exact"/>
              <w:rPr>
                <w:sz w:val="20"/>
              </w:rPr>
            </w:pPr>
            <w:r>
              <w:rPr>
                <w:sz w:val="20"/>
              </w:rPr>
              <w:t>Target</w:t>
            </w:r>
            <w:r>
              <w:rPr>
                <w:spacing w:val="-7"/>
                <w:sz w:val="20"/>
              </w:rPr>
              <w:t xml:space="preserve"> </w:t>
            </w:r>
            <w:r>
              <w:rPr>
                <w:sz w:val="20"/>
              </w:rPr>
              <w:t>Organ</w:t>
            </w:r>
            <w:r>
              <w:rPr>
                <w:spacing w:val="-6"/>
                <w:sz w:val="20"/>
              </w:rPr>
              <w:t xml:space="preserve"> </w:t>
            </w:r>
            <w:r>
              <w:rPr>
                <w:spacing w:val="-2"/>
                <w:sz w:val="20"/>
              </w:rPr>
              <w:t>Toxicity</w:t>
            </w:r>
          </w:p>
        </w:tc>
        <w:tc>
          <w:tcPr>
            <w:tcW w:w="3174" w:type="dxa"/>
            <w:tcBorders>
              <w:top w:val="nil"/>
              <w:bottom w:val="nil"/>
            </w:tcBorders>
          </w:tcPr>
          <w:p w14:paraId="66ACD0D6" w14:textId="77777777" w:rsidR="00562CC2" w:rsidRDefault="00562CC2">
            <w:pPr>
              <w:pStyle w:val="TableParagraph"/>
              <w:rPr>
                <w:rFonts w:ascii="Times New Roman"/>
                <w:sz w:val="16"/>
              </w:rPr>
            </w:pPr>
          </w:p>
        </w:tc>
        <w:tc>
          <w:tcPr>
            <w:tcW w:w="3198" w:type="dxa"/>
            <w:tcBorders>
              <w:top w:val="nil"/>
              <w:bottom w:val="nil"/>
            </w:tcBorders>
          </w:tcPr>
          <w:p w14:paraId="0ED49343" w14:textId="77777777" w:rsidR="00562CC2" w:rsidRDefault="00000000">
            <w:pPr>
              <w:pStyle w:val="TableParagraph"/>
              <w:numPr>
                <w:ilvl w:val="0"/>
                <w:numId w:val="103"/>
              </w:numPr>
              <w:tabs>
                <w:tab w:val="left" w:pos="747"/>
              </w:tabs>
              <w:spacing w:line="209" w:lineRule="exact"/>
              <w:rPr>
                <w:sz w:val="20"/>
              </w:rPr>
            </w:pPr>
            <w:r>
              <w:rPr>
                <w:sz w:val="20"/>
              </w:rPr>
              <w:t>Narcotic</w:t>
            </w:r>
            <w:r>
              <w:rPr>
                <w:spacing w:val="-11"/>
                <w:sz w:val="20"/>
              </w:rPr>
              <w:t xml:space="preserve"> </w:t>
            </w:r>
            <w:r>
              <w:rPr>
                <w:spacing w:val="-2"/>
                <w:sz w:val="20"/>
              </w:rPr>
              <w:t>Effects</w:t>
            </w:r>
          </w:p>
        </w:tc>
      </w:tr>
      <w:tr w:rsidR="00562CC2" w14:paraId="55546061" w14:textId="77777777">
        <w:trPr>
          <w:trHeight w:val="229"/>
        </w:trPr>
        <w:tc>
          <w:tcPr>
            <w:tcW w:w="3121" w:type="dxa"/>
            <w:tcBorders>
              <w:top w:val="nil"/>
              <w:bottom w:val="nil"/>
            </w:tcBorders>
          </w:tcPr>
          <w:p w14:paraId="15FC4B51" w14:textId="77777777" w:rsidR="00562CC2" w:rsidRDefault="00000000">
            <w:pPr>
              <w:pStyle w:val="TableParagraph"/>
              <w:numPr>
                <w:ilvl w:val="0"/>
                <w:numId w:val="102"/>
              </w:numPr>
              <w:tabs>
                <w:tab w:val="left" w:pos="750"/>
              </w:tabs>
              <w:spacing w:line="209" w:lineRule="exact"/>
              <w:rPr>
                <w:sz w:val="20"/>
              </w:rPr>
            </w:pPr>
            <w:r>
              <w:rPr>
                <w:spacing w:val="-2"/>
                <w:sz w:val="20"/>
              </w:rPr>
              <w:t>Mutagenicity</w:t>
            </w:r>
          </w:p>
        </w:tc>
        <w:tc>
          <w:tcPr>
            <w:tcW w:w="3174" w:type="dxa"/>
            <w:tcBorders>
              <w:top w:val="nil"/>
              <w:bottom w:val="nil"/>
            </w:tcBorders>
          </w:tcPr>
          <w:p w14:paraId="0AE20D97" w14:textId="77777777" w:rsidR="00562CC2" w:rsidRDefault="00562CC2">
            <w:pPr>
              <w:pStyle w:val="TableParagraph"/>
              <w:rPr>
                <w:rFonts w:ascii="Times New Roman"/>
                <w:sz w:val="16"/>
              </w:rPr>
            </w:pPr>
          </w:p>
        </w:tc>
        <w:tc>
          <w:tcPr>
            <w:tcW w:w="3198" w:type="dxa"/>
            <w:tcBorders>
              <w:top w:val="nil"/>
              <w:bottom w:val="nil"/>
            </w:tcBorders>
          </w:tcPr>
          <w:p w14:paraId="1D2FFEF3" w14:textId="77777777" w:rsidR="00562CC2" w:rsidRDefault="00000000">
            <w:pPr>
              <w:pStyle w:val="TableParagraph"/>
              <w:numPr>
                <w:ilvl w:val="0"/>
                <w:numId w:val="101"/>
              </w:numPr>
              <w:tabs>
                <w:tab w:val="left" w:pos="747"/>
              </w:tabs>
              <w:spacing w:line="209" w:lineRule="exact"/>
              <w:rPr>
                <w:sz w:val="20"/>
              </w:rPr>
            </w:pPr>
            <w:r>
              <w:rPr>
                <w:spacing w:val="-2"/>
                <w:sz w:val="20"/>
              </w:rPr>
              <w:t>Respiratory</w:t>
            </w:r>
            <w:r>
              <w:rPr>
                <w:spacing w:val="7"/>
                <w:sz w:val="20"/>
              </w:rPr>
              <w:t xml:space="preserve"> </w:t>
            </w:r>
            <w:r>
              <w:rPr>
                <w:spacing w:val="-4"/>
                <w:sz w:val="20"/>
              </w:rPr>
              <w:t>Tract</w:t>
            </w:r>
          </w:p>
        </w:tc>
      </w:tr>
      <w:tr w:rsidR="00562CC2" w14:paraId="04B68ABD" w14:textId="77777777">
        <w:trPr>
          <w:trHeight w:val="540"/>
        </w:trPr>
        <w:tc>
          <w:tcPr>
            <w:tcW w:w="3121" w:type="dxa"/>
            <w:tcBorders>
              <w:top w:val="nil"/>
            </w:tcBorders>
          </w:tcPr>
          <w:p w14:paraId="21025A9B" w14:textId="77777777" w:rsidR="00562CC2" w:rsidRDefault="00000000">
            <w:pPr>
              <w:pStyle w:val="TableParagraph"/>
              <w:numPr>
                <w:ilvl w:val="0"/>
                <w:numId w:val="100"/>
              </w:numPr>
              <w:tabs>
                <w:tab w:val="left" w:pos="750"/>
              </w:tabs>
              <w:spacing w:line="225" w:lineRule="exact"/>
              <w:rPr>
                <w:sz w:val="20"/>
              </w:rPr>
            </w:pPr>
            <w:r>
              <w:rPr>
                <w:sz w:val="20"/>
              </w:rPr>
              <w:t>Aspiration</w:t>
            </w:r>
            <w:r>
              <w:rPr>
                <w:spacing w:val="-13"/>
                <w:sz w:val="20"/>
              </w:rPr>
              <w:t xml:space="preserve"> </w:t>
            </w:r>
            <w:r>
              <w:rPr>
                <w:spacing w:val="-2"/>
                <w:sz w:val="20"/>
              </w:rPr>
              <w:t>Toxicity</w:t>
            </w:r>
          </w:p>
        </w:tc>
        <w:tc>
          <w:tcPr>
            <w:tcW w:w="3174" w:type="dxa"/>
            <w:tcBorders>
              <w:top w:val="nil"/>
            </w:tcBorders>
          </w:tcPr>
          <w:p w14:paraId="725ABF54" w14:textId="77777777" w:rsidR="00562CC2" w:rsidRDefault="00562CC2">
            <w:pPr>
              <w:pStyle w:val="TableParagraph"/>
              <w:rPr>
                <w:rFonts w:ascii="Times New Roman"/>
                <w:sz w:val="18"/>
              </w:rPr>
            </w:pPr>
          </w:p>
        </w:tc>
        <w:tc>
          <w:tcPr>
            <w:tcW w:w="3198" w:type="dxa"/>
            <w:tcBorders>
              <w:top w:val="nil"/>
            </w:tcBorders>
          </w:tcPr>
          <w:p w14:paraId="1E6ADD3F" w14:textId="77777777" w:rsidR="00562CC2" w:rsidRDefault="00000000">
            <w:pPr>
              <w:pStyle w:val="TableParagraph"/>
              <w:numPr>
                <w:ilvl w:val="0"/>
                <w:numId w:val="99"/>
              </w:numPr>
              <w:tabs>
                <w:tab w:val="left" w:pos="747"/>
              </w:tabs>
              <w:spacing w:line="225" w:lineRule="exact"/>
              <w:rPr>
                <w:sz w:val="20"/>
              </w:rPr>
            </w:pPr>
            <w:r>
              <w:rPr>
                <w:spacing w:val="-2"/>
                <w:sz w:val="20"/>
              </w:rPr>
              <w:t>Irritation</w:t>
            </w:r>
          </w:p>
        </w:tc>
      </w:tr>
    </w:tbl>
    <w:p w14:paraId="69F527C2" w14:textId="77777777" w:rsidR="00562CC2" w:rsidRDefault="00562CC2">
      <w:pPr>
        <w:pStyle w:val="BodyText"/>
      </w:pPr>
    </w:p>
    <w:p w14:paraId="7D033908" w14:textId="77777777" w:rsidR="00562CC2" w:rsidRDefault="00000000">
      <w:pPr>
        <w:ind w:left="1120"/>
        <w:rPr>
          <w:b/>
          <w:sz w:val="20"/>
        </w:rPr>
      </w:pPr>
      <w:r>
        <w:rPr>
          <w:noProof/>
        </w:rPr>
        <mc:AlternateContent>
          <mc:Choice Requires="wps">
            <w:drawing>
              <wp:anchor distT="0" distB="0" distL="0" distR="0" simplePos="0" relativeHeight="251769856" behindDoc="1" locked="0" layoutInCell="1" allowOverlap="1" wp14:anchorId="13A2D45A" wp14:editId="68B92D47">
                <wp:simplePos x="0" y="0"/>
                <wp:positionH relativeFrom="page">
                  <wp:posOffset>896416</wp:posOffset>
                </wp:positionH>
                <wp:positionV relativeFrom="paragraph">
                  <wp:posOffset>161937</wp:posOffset>
                </wp:positionV>
                <wp:extent cx="6072505" cy="6350"/>
                <wp:effectExtent l="0" t="0" r="0" b="0"/>
                <wp:wrapTopAndBottom/>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350"/>
                        </a:xfrm>
                        <a:custGeom>
                          <a:avLst/>
                          <a:gdLst/>
                          <a:ahLst/>
                          <a:cxnLst/>
                          <a:rect l="l" t="t" r="r" b="b"/>
                          <a:pathLst>
                            <a:path w="6072505" h="6350">
                              <a:moveTo>
                                <a:pt x="6072504" y="0"/>
                              </a:moveTo>
                              <a:lnTo>
                                <a:pt x="0" y="0"/>
                              </a:lnTo>
                              <a:lnTo>
                                <a:pt x="0" y="6096"/>
                              </a:lnTo>
                              <a:lnTo>
                                <a:pt x="6072504" y="6096"/>
                              </a:lnTo>
                              <a:lnTo>
                                <a:pt x="607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4D1913" id="Graphic 828" o:spid="_x0000_s1026" style="position:absolute;margin-left:70.6pt;margin-top:12.75pt;width:478.15pt;height:.5pt;z-index:-251546624;visibility:visible;mso-wrap-style:square;mso-wrap-distance-left:0;mso-wrap-distance-top:0;mso-wrap-distance-right:0;mso-wrap-distance-bottom:0;mso-position-horizontal:absolute;mso-position-horizontal-relative:page;mso-position-vertical:absolute;mso-position-vertical-relative:text;v-text-anchor:top" coordsize="6072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" path="m6072504,l,,,6096r6072504,l6072504,xe" fillcolor="black" stroked="f">
                <v:path arrowok="t"/>
                <w10:wrap type="topAndBottom" anchorx="page"/>
              </v:shape>
            </w:pict>
          </mc:Fallback>
        </mc:AlternateContent>
      </w:r>
      <w:r>
        <w:rPr>
          <w:b/>
          <w:sz w:val="20"/>
        </w:rPr>
        <w:t>GHS</w:t>
      </w:r>
      <w:r>
        <w:rPr>
          <w:b/>
          <w:spacing w:val="-9"/>
          <w:sz w:val="20"/>
        </w:rPr>
        <w:t xml:space="preserve"> </w:t>
      </w:r>
      <w:r>
        <w:rPr>
          <w:b/>
          <w:sz w:val="20"/>
        </w:rPr>
        <w:t>Hazard</w:t>
      </w:r>
      <w:r>
        <w:rPr>
          <w:b/>
          <w:spacing w:val="-5"/>
          <w:sz w:val="20"/>
        </w:rPr>
        <w:t xml:space="preserve"> </w:t>
      </w:r>
      <w:r>
        <w:rPr>
          <w:b/>
          <w:spacing w:val="-2"/>
          <w:sz w:val="20"/>
        </w:rPr>
        <w:t>Categories</w:t>
      </w:r>
    </w:p>
    <w:p w14:paraId="7FAFD5E6" w14:textId="77777777" w:rsidR="00562CC2" w:rsidRDefault="00000000">
      <w:pPr>
        <w:pStyle w:val="BodyText"/>
        <w:ind w:left="1120"/>
      </w:pPr>
      <w:r>
        <w:t>Chemical</w:t>
      </w:r>
      <w:r>
        <w:rPr>
          <w:spacing w:val="-7"/>
        </w:rPr>
        <w:t xml:space="preserve"> </w:t>
      </w:r>
      <w:r>
        <w:t>Hazard</w:t>
      </w:r>
      <w:r>
        <w:rPr>
          <w:spacing w:val="-3"/>
        </w:rPr>
        <w:t xml:space="preserve"> </w:t>
      </w:r>
      <w:r>
        <w:t>Categories</w:t>
      </w:r>
      <w:r>
        <w:rPr>
          <w:spacing w:val="-5"/>
        </w:rPr>
        <w:t xml:space="preserve"> </w:t>
      </w:r>
      <w:r>
        <w:t>will</w:t>
      </w:r>
      <w:r>
        <w:rPr>
          <w:spacing w:val="-6"/>
        </w:rPr>
        <w:t xml:space="preserve"> </w:t>
      </w:r>
      <w:r>
        <w:t>be</w:t>
      </w:r>
      <w:r>
        <w:rPr>
          <w:spacing w:val="-5"/>
        </w:rPr>
        <w:t xml:space="preserve"> </w:t>
      </w:r>
      <w:r>
        <w:t>rated</w:t>
      </w:r>
      <w:r>
        <w:rPr>
          <w:spacing w:val="-7"/>
        </w:rPr>
        <w:t xml:space="preserve"> </w:t>
      </w:r>
      <w:r>
        <w:t>1 –</w:t>
      </w:r>
      <w:r>
        <w:rPr>
          <w:spacing w:val="-6"/>
        </w:rPr>
        <w:t xml:space="preserve"> </w:t>
      </w:r>
      <w:r>
        <w:t>5</w:t>
      </w:r>
      <w:r>
        <w:rPr>
          <w:spacing w:val="-1"/>
        </w:rPr>
        <w:t xml:space="preserve"> </w:t>
      </w:r>
      <w:r>
        <w:t>with</w:t>
      </w:r>
      <w:r>
        <w:rPr>
          <w:spacing w:val="-6"/>
        </w:rPr>
        <w:t xml:space="preserve"> </w:t>
      </w:r>
      <w:r>
        <w:t>1</w:t>
      </w:r>
      <w:r>
        <w:rPr>
          <w:spacing w:val="-3"/>
        </w:rPr>
        <w:t xml:space="preserve"> </w:t>
      </w:r>
      <w:r>
        <w:t>being</w:t>
      </w:r>
      <w:r>
        <w:rPr>
          <w:spacing w:val="-6"/>
        </w:rPr>
        <w:t xml:space="preserve"> </w:t>
      </w:r>
      <w:r>
        <w:t>the</w:t>
      </w:r>
      <w:r>
        <w:rPr>
          <w:spacing w:val="-5"/>
        </w:rPr>
        <w:t xml:space="preserve"> </w:t>
      </w:r>
      <w:r>
        <w:t>worst</w:t>
      </w:r>
      <w:r>
        <w:rPr>
          <w:spacing w:val="-5"/>
        </w:rPr>
        <w:t xml:space="preserve"> </w:t>
      </w:r>
      <w:r>
        <w:t>and</w:t>
      </w:r>
      <w:r>
        <w:rPr>
          <w:spacing w:val="-6"/>
        </w:rPr>
        <w:t xml:space="preserve"> </w:t>
      </w:r>
      <w:r>
        <w:t>5</w:t>
      </w:r>
      <w:r>
        <w:rPr>
          <w:spacing w:val="-3"/>
        </w:rPr>
        <w:t xml:space="preserve"> </w:t>
      </w:r>
      <w:r>
        <w:t>being</w:t>
      </w:r>
      <w:r>
        <w:rPr>
          <w:spacing w:val="-5"/>
        </w:rPr>
        <w:t xml:space="preserve"> </w:t>
      </w:r>
      <w:r>
        <w:t>the</w:t>
      </w:r>
      <w:r>
        <w:rPr>
          <w:spacing w:val="-4"/>
        </w:rPr>
        <w:t xml:space="preserve"> </w:t>
      </w:r>
      <w:r>
        <w:t>least</w:t>
      </w:r>
      <w:r>
        <w:rPr>
          <w:spacing w:val="-5"/>
        </w:rPr>
        <w:t xml:space="preserve"> </w:t>
      </w:r>
      <w:r>
        <w:rPr>
          <w:spacing w:val="-2"/>
        </w:rPr>
        <w:t>hazardous.</w:t>
      </w:r>
    </w:p>
    <w:p w14:paraId="17ADCB46" w14:textId="77777777" w:rsidR="00562CC2" w:rsidRDefault="00000000">
      <w:pPr>
        <w:pStyle w:val="BodyText"/>
        <w:spacing w:before="228"/>
        <w:ind w:left="1120" w:right="894"/>
      </w:pPr>
      <w:r>
        <w:t xml:space="preserve">The GHS Categories are also associated with Signal Words and Hazard Statements to better describe the </w:t>
      </w:r>
      <w:r>
        <w:rPr>
          <w:spacing w:val="-2"/>
        </w:rPr>
        <w:t>hazard.</w:t>
      </w:r>
    </w:p>
    <w:p w14:paraId="015BF382" w14:textId="77777777" w:rsidR="00562CC2" w:rsidRDefault="00562CC2">
      <w:pPr>
        <w:sectPr w:rsidR="00562CC2" w:rsidSect="000A30F8">
          <w:footerReference w:type="default" r:id="rId101"/>
          <w:pgSz w:w="12240" w:h="15840"/>
          <w:pgMar w:top="880" w:right="260" w:bottom="280" w:left="320" w:header="0" w:footer="0" w:gutter="0"/>
          <w:cols w:space="720"/>
        </w:sectPr>
      </w:pPr>
    </w:p>
    <w:p w14:paraId="3F9962BF" w14:textId="77777777" w:rsidR="00562CC2" w:rsidRDefault="00000000">
      <w:pPr>
        <w:pStyle w:val="BodyText"/>
        <w:ind w:left="1861"/>
      </w:pPr>
      <w:r>
        <w:rPr>
          <w:noProof/>
        </w:rPr>
        <w:lastRenderedPageBreak/>
        <w:drawing>
          <wp:inline distT="0" distB="0" distL="0" distR="0" wp14:anchorId="230AD98E" wp14:editId="7248F17A">
            <wp:extent cx="5445276" cy="1431417"/>
            <wp:effectExtent l="0" t="0" r="0" b="0"/>
            <wp:docPr id="829" name="Imag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Image 829"/>
                    <pic:cNvPicPr/>
                  </pic:nvPicPr>
                  <pic:blipFill>
                    <a:blip r:embed="rId102" cstate="print"/>
                    <a:stretch>
                      <a:fillRect/>
                    </a:stretch>
                  </pic:blipFill>
                  <pic:spPr>
                    <a:xfrm>
                      <a:off x="0" y="0"/>
                      <a:ext cx="5445276" cy="1431417"/>
                    </a:xfrm>
                    <a:prstGeom prst="rect">
                      <a:avLst/>
                    </a:prstGeom>
                  </pic:spPr>
                </pic:pic>
              </a:graphicData>
            </a:graphic>
          </wp:inline>
        </w:drawing>
      </w:r>
    </w:p>
    <w:p w14:paraId="7A6E0CC8" w14:textId="77777777" w:rsidR="00562CC2" w:rsidRDefault="00562CC2">
      <w:pPr>
        <w:pStyle w:val="BodyText"/>
        <w:spacing w:before="75"/>
      </w:pPr>
    </w:p>
    <w:p w14:paraId="6AED4053" w14:textId="77777777" w:rsidR="00562CC2" w:rsidRDefault="00000000">
      <w:pPr>
        <w:ind w:left="1840"/>
        <w:jc w:val="both"/>
        <w:rPr>
          <w:b/>
          <w:sz w:val="20"/>
        </w:rPr>
      </w:pPr>
      <w:r>
        <w:rPr>
          <w:b/>
          <w:sz w:val="20"/>
        </w:rPr>
        <w:t>Signal</w:t>
      </w:r>
      <w:r>
        <w:rPr>
          <w:b/>
          <w:spacing w:val="-9"/>
          <w:sz w:val="20"/>
        </w:rPr>
        <w:t xml:space="preserve"> </w:t>
      </w:r>
      <w:r>
        <w:rPr>
          <w:b/>
          <w:spacing w:val="-2"/>
          <w:sz w:val="20"/>
        </w:rPr>
        <w:t>Words</w:t>
      </w:r>
    </w:p>
    <w:p w14:paraId="2AC9B11B" w14:textId="77777777" w:rsidR="00562CC2" w:rsidRDefault="00000000">
      <w:pPr>
        <w:pStyle w:val="BodyText"/>
        <w:spacing w:before="36"/>
        <w:ind w:left="1840" w:right="1041"/>
        <w:jc w:val="both"/>
      </w:pPr>
      <w:r>
        <w:t>The</w:t>
      </w:r>
      <w:r>
        <w:rPr>
          <w:spacing w:val="-4"/>
        </w:rPr>
        <w:t xml:space="preserve"> </w:t>
      </w:r>
      <w:r>
        <w:t>Signal</w:t>
      </w:r>
      <w:r>
        <w:rPr>
          <w:spacing w:val="-6"/>
        </w:rPr>
        <w:t xml:space="preserve"> </w:t>
      </w:r>
      <w:r>
        <w:t>Word</w:t>
      </w:r>
      <w:r>
        <w:rPr>
          <w:spacing w:val="-3"/>
        </w:rPr>
        <w:t xml:space="preserve"> </w:t>
      </w:r>
      <w:r>
        <w:t>indicates the</w:t>
      </w:r>
      <w:r>
        <w:rPr>
          <w:spacing w:val="-4"/>
        </w:rPr>
        <w:t xml:space="preserve"> </w:t>
      </w:r>
      <w:r>
        <w:t>relative</w:t>
      </w:r>
      <w:r>
        <w:rPr>
          <w:spacing w:val="-3"/>
        </w:rPr>
        <w:t xml:space="preserve"> </w:t>
      </w:r>
      <w:r>
        <w:t>degree</w:t>
      </w:r>
      <w:r>
        <w:rPr>
          <w:spacing w:val="-2"/>
        </w:rPr>
        <w:t xml:space="preserve"> </w:t>
      </w:r>
      <w:r>
        <w:t>of</w:t>
      </w:r>
      <w:r>
        <w:rPr>
          <w:spacing w:val="-2"/>
        </w:rPr>
        <w:t xml:space="preserve"> </w:t>
      </w:r>
      <w:r>
        <w:t>severity</w:t>
      </w:r>
      <w:r>
        <w:rPr>
          <w:spacing w:val="-6"/>
        </w:rPr>
        <w:t xml:space="preserve"> </w:t>
      </w:r>
      <w:r>
        <w:t>of</w:t>
      </w:r>
      <w:r>
        <w:rPr>
          <w:spacing w:val="-2"/>
        </w:rPr>
        <w:t xml:space="preserve"> </w:t>
      </w:r>
      <w:r>
        <w:t>a</w:t>
      </w:r>
      <w:r>
        <w:rPr>
          <w:spacing w:val="-2"/>
        </w:rPr>
        <w:t xml:space="preserve"> </w:t>
      </w:r>
      <w:r>
        <w:t>hazard.</w:t>
      </w:r>
      <w:r>
        <w:rPr>
          <w:spacing w:val="40"/>
        </w:rPr>
        <w:t xml:space="preserve"> </w:t>
      </w:r>
      <w:r>
        <w:t>The</w:t>
      </w:r>
      <w:r>
        <w:rPr>
          <w:spacing w:val="-4"/>
        </w:rPr>
        <w:t xml:space="preserve"> </w:t>
      </w:r>
      <w:r>
        <w:t>signal</w:t>
      </w:r>
      <w:r>
        <w:rPr>
          <w:spacing w:val="-3"/>
        </w:rPr>
        <w:t xml:space="preserve"> </w:t>
      </w:r>
      <w:r>
        <w:t>words</w:t>
      </w:r>
      <w:r>
        <w:rPr>
          <w:spacing w:val="-3"/>
        </w:rPr>
        <w:t xml:space="preserve"> </w:t>
      </w:r>
      <w:r>
        <w:t>used</w:t>
      </w:r>
      <w:r>
        <w:rPr>
          <w:spacing w:val="-3"/>
        </w:rPr>
        <w:t xml:space="preserve"> </w:t>
      </w:r>
      <w:r>
        <w:t>in</w:t>
      </w:r>
      <w:r>
        <w:rPr>
          <w:spacing w:val="-2"/>
        </w:rPr>
        <w:t xml:space="preserve"> </w:t>
      </w:r>
      <w:r>
        <w:t>the Globally Harmonized System are DANGER and WARNING.</w:t>
      </w:r>
    </w:p>
    <w:p w14:paraId="169C2384" w14:textId="77777777" w:rsidR="00562CC2" w:rsidRDefault="00000000">
      <w:pPr>
        <w:pStyle w:val="BodyText"/>
        <w:spacing w:before="229"/>
        <w:ind w:left="1840"/>
        <w:jc w:val="both"/>
      </w:pPr>
      <w:r>
        <w:t>“DANGER”</w:t>
      </w:r>
      <w:r>
        <w:rPr>
          <w:spacing w:val="-6"/>
        </w:rPr>
        <w:t xml:space="preserve"> </w:t>
      </w:r>
      <w:r>
        <w:t>for</w:t>
      </w:r>
      <w:r>
        <w:rPr>
          <w:spacing w:val="-6"/>
        </w:rPr>
        <w:t xml:space="preserve"> </w:t>
      </w:r>
      <w:r>
        <w:t>the</w:t>
      </w:r>
      <w:r>
        <w:rPr>
          <w:spacing w:val="-5"/>
        </w:rPr>
        <w:t xml:space="preserve"> </w:t>
      </w:r>
      <w:r>
        <w:t>more</w:t>
      </w:r>
      <w:r>
        <w:rPr>
          <w:spacing w:val="-6"/>
        </w:rPr>
        <w:t xml:space="preserve"> </w:t>
      </w:r>
      <w:r>
        <w:t>severe</w:t>
      </w:r>
      <w:r>
        <w:rPr>
          <w:spacing w:val="-5"/>
        </w:rPr>
        <w:t xml:space="preserve"> </w:t>
      </w:r>
      <w:r>
        <w:t>hazards,</w:t>
      </w:r>
      <w:r>
        <w:rPr>
          <w:spacing w:val="-6"/>
        </w:rPr>
        <w:t xml:space="preserve"> </w:t>
      </w:r>
      <w:r>
        <w:t>and</w:t>
      </w:r>
      <w:r>
        <w:rPr>
          <w:spacing w:val="-8"/>
        </w:rPr>
        <w:t xml:space="preserve"> </w:t>
      </w:r>
      <w:r>
        <w:t>“WARNING”</w:t>
      </w:r>
      <w:r>
        <w:rPr>
          <w:spacing w:val="-5"/>
        </w:rPr>
        <w:t xml:space="preserve"> </w:t>
      </w:r>
      <w:r>
        <w:t>for</w:t>
      </w:r>
      <w:r>
        <w:rPr>
          <w:spacing w:val="-7"/>
        </w:rPr>
        <w:t xml:space="preserve"> </w:t>
      </w:r>
      <w:r>
        <w:t>the</w:t>
      </w:r>
      <w:r>
        <w:rPr>
          <w:spacing w:val="-7"/>
        </w:rPr>
        <w:t xml:space="preserve"> </w:t>
      </w:r>
      <w:r>
        <w:t>less</w:t>
      </w:r>
      <w:r>
        <w:rPr>
          <w:spacing w:val="-5"/>
        </w:rPr>
        <w:t xml:space="preserve"> </w:t>
      </w:r>
      <w:r>
        <w:t>severe</w:t>
      </w:r>
      <w:r>
        <w:rPr>
          <w:spacing w:val="-7"/>
        </w:rPr>
        <w:t xml:space="preserve"> </w:t>
      </w:r>
      <w:r>
        <w:rPr>
          <w:spacing w:val="-2"/>
        </w:rPr>
        <w:t>hazards.</w:t>
      </w:r>
    </w:p>
    <w:p w14:paraId="7F0B3619" w14:textId="77777777" w:rsidR="00562CC2" w:rsidRDefault="00000000">
      <w:pPr>
        <w:pStyle w:val="BodyText"/>
        <w:spacing w:before="2"/>
        <w:rPr>
          <w:sz w:val="7"/>
        </w:rPr>
      </w:pPr>
      <w:r>
        <w:rPr>
          <w:noProof/>
        </w:rPr>
        <w:drawing>
          <wp:anchor distT="0" distB="0" distL="0" distR="0" simplePos="0" relativeHeight="251770880" behindDoc="1" locked="0" layoutInCell="1" allowOverlap="1" wp14:anchorId="7364CDCD" wp14:editId="7D3834AB">
            <wp:simplePos x="0" y="0"/>
            <wp:positionH relativeFrom="page">
              <wp:posOffset>1912830</wp:posOffset>
            </wp:positionH>
            <wp:positionV relativeFrom="paragraph">
              <wp:posOffset>68007</wp:posOffset>
            </wp:positionV>
            <wp:extent cx="1171847" cy="764286"/>
            <wp:effectExtent l="0" t="0" r="0" b="0"/>
            <wp:wrapTopAndBottom/>
            <wp:docPr id="830" name="Image 830">
              <a:hlinkClick xmlns:a="http://schemas.openxmlformats.org/drawingml/2006/main" r:id="rId10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 name="Image 830">
                      <a:hlinkClick r:id="rId103"/>
                    </pic:cNvPr>
                    <pic:cNvPicPr/>
                  </pic:nvPicPr>
                  <pic:blipFill>
                    <a:blip r:embed="rId104" cstate="print"/>
                    <a:stretch>
                      <a:fillRect/>
                    </a:stretch>
                  </pic:blipFill>
                  <pic:spPr>
                    <a:xfrm>
                      <a:off x="0" y="0"/>
                      <a:ext cx="1171847" cy="764286"/>
                    </a:xfrm>
                    <a:prstGeom prst="rect">
                      <a:avLst/>
                    </a:prstGeom>
                  </pic:spPr>
                </pic:pic>
              </a:graphicData>
            </a:graphic>
          </wp:anchor>
        </w:drawing>
      </w:r>
    </w:p>
    <w:p w14:paraId="6C27514B" w14:textId="77777777" w:rsidR="00562CC2" w:rsidRDefault="00000000">
      <w:pPr>
        <w:pStyle w:val="BodyText"/>
        <w:spacing w:before="73"/>
        <w:ind w:left="1840" w:right="1038"/>
        <w:jc w:val="both"/>
      </w:pPr>
      <w:r>
        <w:t>Signal</w:t>
      </w:r>
      <w:r>
        <w:rPr>
          <w:spacing w:val="-14"/>
        </w:rPr>
        <w:t xml:space="preserve"> </w:t>
      </w:r>
      <w:r>
        <w:t>Words</w:t>
      </w:r>
      <w:r>
        <w:rPr>
          <w:spacing w:val="-14"/>
        </w:rPr>
        <w:t xml:space="preserve"> </w:t>
      </w:r>
      <w:r>
        <w:t>are</w:t>
      </w:r>
      <w:r>
        <w:rPr>
          <w:spacing w:val="-12"/>
        </w:rPr>
        <w:t xml:space="preserve"> </w:t>
      </w:r>
      <w:r>
        <w:t>standardized</w:t>
      </w:r>
      <w:r>
        <w:rPr>
          <w:spacing w:val="-10"/>
        </w:rPr>
        <w:t xml:space="preserve"> </w:t>
      </w:r>
      <w:r>
        <w:t>and</w:t>
      </w:r>
      <w:r>
        <w:rPr>
          <w:spacing w:val="-10"/>
        </w:rPr>
        <w:t xml:space="preserve"> </w:t>
      </w:r>
      <w:r>
        <w:t>assigned</w:t>
      </w:r>
      <w:r>
        <w:rPr>
          <w:spacing w:val="-12"/>
        </w:rPr>
        <w:t xml:space="preserve"> </w:t>
      </w:r>
      <w:r>
        <w:t>to</w:t>
      </w:r>
      <w:r>
        <w:rPr>
          <w:spacing w:val="-9"/>
        </w:rPr>
        <w:t xml:space="preserve"> </w:t>
      </w:r>
      <w:r>
        <w:t>the</w:t>
      </w:r>
      <w:r>
        <w:rPr>
          <w:spacing w:val="-13"/>
        </w:rPr>
        <w:t xml:space="preserve"> </w:t>
      </w:r>
      <w:r>
        <w:t>hazard</w:t>
      </w:r>
      <w:r>
        <w:rPr>
          <w:spacing w:val="-12"/>
        </w:rPr>
        <w:t xml:space="preserve"> </w:t>
      </w:r>
      <w:r>
        <w:t>categories</w:t>
      </w:r>
      <w:r>
        <w:rPr>
          <w:spacing w:val="-9"/>
        </w:rPr>
        <w:t xml:space="preserve"> </w:t>
      </w:r>
      <w:r>
        <w:t>within</w:t>
      </w:r>
      <w:r>
        <w:rPr>
          <w:spacing w:val="-10"/>
        </w:rPr>
        <w:t xml:space="preserve"> </w:t>
      </w:r>
      <w:r>
        <w:t>endpoints.</w:t>
      </w:r>
      <w:r>
        <w:rPr>
          <w:spacing w:val="34"/>
        </w:rPr>
        <w:t xml:space="preserve"> </w:t>
      </w:r>
      <w:r>
        <w:t>Some</w:t>
      </w:r>
      <w:r>
        <w:rPr>
          <w:spacing w:val="-12"/>
        </w:rPr>
        <w:t xml:space="preserve"> </w:t>
      </w:r>
      <w:r>
        <w:t>lower level</w:t>
      </w:r>
      <w:r>
        <w:rPr>
          <w:spacing w:val="-6"/>
        </w:rPr>
        <w:t xml:space="preserve"> </w:t>
      </w:r>
      <w:r>
        <w:t>hazard</w:t>
      </w:r>
      <w:r>
        <w:rPr>
          <w:spacing w:val="-6"/>
        </w:rPr>
        <w:t xml:space="preserve"> </w:t>
      </w:r>
      <w:r>
        <w:t>categories</w:t>
      </w:r>
      <w:r>
        <w:rPr>
          <w:spacing w:val="-3"/>
        </w:rPr>
        <w:t xml:space="preserve"> </w:t>
      </w:r>
      <w:r>
        <w:t>do</w:t>
      </w:r>
      <w:r>
        <w:rPr>
          <w:spacing w:val="-2"/>
        </w:rPr>
        <w:t xml:space="preserve"> </w:t>
      </w:r>
      <w:r>
        <w:t>not</w:t>
      </w:r>
      <w:r>
        <w:rPr>
          <w:spacing w:val="-4"/>
        </w:rPr>
        <w:t xml:space="preserve"> </w:t>
      </w:r>
      <w:r>
        <w:t>use</w:t>
      </w:r>
      <w:r>
        <w:rPr>
          <w:spacing w:val="-7"/>
        </w:rPr>
        <w:t xml:space="preserve"> </w:t>
      </w:r>
      <w:r>
        <w:t>signal</w:t>
      </w:r>
      <w:r>
        <w:rPr>
          <w:spacing w:val="-3"/>
        </w:rPr>
        <w:t xml:space="preserve"> </w:t>
      </w:r>
      <w:r>
        <w:t>words.</w:t>
      </w:r>
      <w:r>
        <w:rPr>
          <w:spacing w:val="-4"/>
        </w:rPr>
        <w:t xml:space="preserve"> </w:t>
      </w:r>
      <w:r>
        <w:t>Only</w:t>
      </w:r>
      <w:r>
        <w:rPr>
          <w:spacing w:val="-5"/>
        </w:rPr>
        <w:t xml:space="preserve"> </w:t>
      </w:r>
      <w:r>
        <w:t>one</w:t>
      </w:r>
      <w:r>
        <w:rPr>
          <w:spacing w:val="-5"/>
        </w:rPr>
        <w:t xml:space="preserve"> </w:t>
      </w:r>
      <w:r>
        <w:t>signal</w:t>
      </w:r>
      <w:r>
        <w:rPr>
          <w:spacing w:val="-3"/>
        </w:rPr>
        <w:t xml:space="preserve"> </w:t>
      </w:r>
      <w:r>
        <w:t>word</w:t>
      </w:r>
      <w:r>
        <w:rPr>
          <w:spacing w:val="-6"/>
        </w:rPr>
        <w:t xml:space="preserve"> </w:t>
      </w:r>
      <w:r>
        <w:t>corresponding</w:t>
      </w:r>
      <w:r>
        <w:rPr>
          <w:spacing w:val="-5"/>
        </w:rPr>
        <w:t xml:space="preserve"> </w:t>
      </w:r>
      <w:r>
        <w:t>to</w:t>
      </w:r>
      <w:r>
        <w:rPr>
          <w:spacing w:val="-5"/>
        </w:rPr>
        <w:t xml:space="preserve"> </w:t>
      </w:r>
      <w:r>
        <w:t>the</w:t>
      </w:r>
      <w:r>
        <w:rPr>
          <w:spacing w:val="-7"/>
        </w:rPr>
        <w:t xml:space="preserve"> </w:t>
      </w:r>
      <w:r>
        <w:t>class</w:t>
      </w:r>
      <w:r>
        <w:rPr>
          <w:spacing w:val="-5"/>
        </w:rPr>
        <w:t xml:space="preserve"> </w:t>
      </w:r>
      <w:r>
        <w:t>of the most sever hazard should be used on a label.</w:t>
      </w:r>
    </w:p>
    <w:p w14:paraId="3B669FF6" w14:textId="77777777" w:rsidR="00562CC2" w:rsidRDefault="00000000">
      <w:pPr>
        <w:spacing w:before="227"/>
        <w:ind w:left="1840"/>
        <w:jc w:val="both"/>
        <w:rPr>
          <w:b/>
          <w:sz w:val="20"/>
        </w:rPr>
      </w:pPr>
      <w:r>
        <w:rPr>
          <w:b/>
          <w:sz w:val="20"/>
        </w:rPr>
        <w:t>Hazard</w:t>
      </w:r>
      <w:r>
        <w:rPr>
          <w:b/>
          <w:spacing w:val="-6"/>
          <w:sz w:val="20"/>
        </w:rPr>
        <w:t xml:space="preserve"> </w:t>
      </w:r>
      <w:r>
        <w:rPr>
          <w:b/>
          <w:spacing w:val="-2"/>
          <w:sz w:val="20"/>
        </w:rPr>
        <w:t>Statements</w:t>
      </w:r>
    </w:p>
    <w:p w14:paraId="6B1361A1" w14:textId="77777777" w:rsidR="00562CC2" w:rsidRDefault="00000000">
      <w:pPr>
        <w:pStyle w:val="BodyText"/>
        <w:spacing w:before="36"/>
        <w:ind w:left="1840"/>
        <w:jc w:val="both"/>
      </w:pPr>
      <w:r>
        <w:t>Standard</w:t>
      </w:r>
      <w:r>
        <w:rPr>
          <w:spacing w:val="-5"/>
        </w:rPr>
        <w:t xml:space="preserve"> </w:t>
      </w:r>
      <w:r>
        <w:t>phrases</w:t>
      </w:r>
      <w:r>
        <w:rPr>
          <w:spacing w:val="-6"/>
        </w:rPr>
        <w:t xml:space="preserve"> </w:t>
      </w:r>
      <w:r>
        <w:t>assigned</w:t>
      </w:r>
      <w:r>
        <w:rPr>
          <w:spacing w:val="-5"/>
        </w:rPr>
        <w:t xml:space="preserve"> </w:t>
      </w:r>
      <w:r>
        <w:t>to</w:t>
      </w:r>
      <w:r>
        <w:rPr>
          <w:spacing w:val="-7"/>
        </w:rPr>
        <w:t xml:space="preserve"> </w:t>
      </w:r>
      <w:r>
        <w:t>a</w:t>
      </w:r>
      <w:r>
        <w:rPr>
          <w:spacing w:val="-5"/>
        </w:rPr>
        <w:t xml:space="preserve"> </w:t>
      </w:r>
      <w:r>
        <w:t>hazard</w:t>
      </w:r>
      <w:r>
        <w:rPr>
          <w:spacing w:val="-7"/>
        </w:rPr>
        <w:t xml:space="preserve"> </w:t>
      </w:r>
      <w:r>
        <w:t>class</w:t>
      </w:r>
      <w:r>
        <w:rPr>
          <w:spacing w:val="-5"/>
        </w:rPr>
        <w:t xml:space="preserve"> </w:t>
      </w:r>
      <w:r>
        <w:t>and</w:t>
      </w:r>
      <w:r>
        <w:rPr>
          <w:spacing w:val="-5"/>
        </w:rPr>
        <w:t xml:space="preserve"> </w:t>
      </w:r>
      <w:r>
        <w:t>category</w:t>
      </w:r>
      <w:r>
        <w:rPr>
          <w:spacing w:val="-9"/>
        </w:rPr>
        <w:t xml:space="preserve"> </w:t>
      </w:r>
      <w:r>
        <w:t>that</w:t>
      </w:r>
      <w:r>
        <w:rPr>
          <w:spacing w:val="-5"/>
        </w:rPr>
        <w:t xml:space="preserve"> </w:t>
      </w:r>
      <w:r>
        <w:t>describe</w:t>
      </w:r>
      <w:r>
        <w:rPr>
          <w:spacing w:val="-5"/>
        </w:rPr>
        <w:t xml:space="preserve"> </w:t>
      </w:r>
      <w:r>
        <w:t>the</w:t>
      </w:r>
      <w:r>
        <w:rPr>
          <w:spacing w:val="-5"/>
        </w:rPr>
        <w:t xml:space="preserve"> </w:t>
      </w:r>
      <w:r>
        <w:t>nature</w:t>
      </w:r>
      <w:r>
        <w:rPr>
          <w:spacing w:val="-6"/>
        </w:rPr>
        <w:t xml:space="preserve"> </w:t>
      </w:r>
      <w:r>
        <w:t>of</w:t>
      </w:r>
      <w:r>
        <w:rPr>
          <w:spacing w:val="-5"/>
        </w:rPr>
        <w:t xml:space="preserve"> </w:t>
      </w:r>
      <w:r>
        <w:t>the</w:t>
      </w:r>
      <w:r>
        <w:rPr>
          <w:spacing w:val="-5"/>
        </w:rPr>
        <w:t xml:space="preserve"> </w:t>
      </w:r>
      <w:r>
        <w:rPr>
          <w:spacing w:val="-2"/>
        </w:rPr>
        <w:t>hazard.</w:t>
      </w:r>
    </w:p>
    <w:p w14:paraId="61953F58" w14:textId="77777777" w:rsidR="00562CC2" w:rsidRDefault="00000000">
      <w:pPr>
        <w:spacing w:before="228"/>
        <w:ind w:left="1840"/>
        <w:jc w:val="both"/>
        <w:rPr>
          <w:b/>
          <w:sz w:val="20"/>
        </w:rPr>
      </w:pPr>
      <w:r>
        <w:rPr>
          <w:b/>
          <w:sz w:val="20"/>
        </w:rPr>
        <w:t>Precautionary</w:t>
      </w:r>
      <w:r>
        <w:rPr>
          <w:b/>
          <w:spacing w:val="-13"/>
          <w:sz w:val="20"/>
        </w:rPr>
        <w:t xml:space="preserve"> </w:t>
      </w:r>
      <w:r>
        <w:rPr>
          <w:b/>
          <w:spacing w:val="-2"/>
          <w:sz w:val="20"/>
        </w:rPr>
        <w:t>Statements</w:t>
      </w:r>
    </w:p>
    <w:p w14:paraId="35ABF580" w14:textId="77777777" w:rsidR="00562CC2" w:rsidRDefault="00000000">
      <w:pPr>
        <w:pStyle w:val="BodyText"/>
        <w:spacing w:before="37"/>
        <w:ind w:left="1840" w:right="1044"/>
        <w:jc w:val="both"/>
      </w:pPr>
      <w:r>
        <w:t>Precautionary information supplements the hazard information by briefly providing measures to be taken to minimize or prevent adverse effects from physical, health or environmental hazards.</w:t>
      </w:r>
    </w:p>
    <w:p w14:paraId="20F603DF" w14:textId="77777777" w:rsidR="00562CC2" w:rsidRDefault="00000000">
      <w:pPr>
        <w:spacing w:before="229"/>
        <w:ind w:left="1840"/>
        <w:jc w:val="both"/>
        <w:rPr>
          <w:b/>
          <w:sz w:val="20"/>
        </w:rPr>
      </w:pPr>
      <w:r>
        <w:rPr>
          <w:b/>
          <w:sz w:val="20"/>
        </w:rPr>
        <w:t>Product</w:t>
      </w:r>
      <w:r>
        <w:rPr>
          <w:b/>
          <w:spacing w:val="-9"/>
          <w:sz w:val="20"/>
        </w:rPr>
        <w:t xml:space="preserve"> </w:t>
      </w:r>
      <w:r>
        <w:rPr>
          <w:b/>
          <w:sz w:val="20"/>
        </w:rPr>
        <w:t>Identifier</w:t>
      </w:r>
      <w:r>
        <w:rPr>
          <w:b/>
          <w:spacing w:val="-8"/>
          <w:sz w:val="20"/>
        </w:rPr>
        <w:t xml:space="preserve"> </w:t>
      </w:r>
      <w:r>
        <w:rPr>
          <w:b/>
          <w:sz w:val="20"/>
        </w:rPr>
        <w:t>(Ingredient</w:t>
      </w:r>
      <w:r>
        <w:rPr>
          <w:b/>
          <w:spacing w:val="-8"/>
          <w:sz w:val="20"/>
        </w:rPr>
        <w:t xml:space="preserve"> </w:t>
      </w:r>
      <w:r>
        <w:rPr>
          <w:b/>
          <w:spacing w:val="-2"/>
          <w:sz w:val="20"/>
        </w:rPr>
        <w:t>Disclosure)</w:t>
      </w:r>
    </w:p>
    <w:p w14:paraId="18FF49B9" w14:textId="77777777" w:rsidR="00562CC2" w:rsidRDefault="00000000">
      <w:pPr>
        <w:pStyle w:val="BodyText"/>
        <w:spacing w:before="36" w:line="278" w:lineRule="auto"/>
        <w:ind w:left="1840" w:right="1043"/>
        <w:jc w:val="both"/>
      </w:pPr>
      <w:r>
        <w:t>A product identifier should be used on a GHS label and it should match the product identifier used on the SDS.</w:t>
      </w:r>
    </w:p>
    <w:p w14:paraId="14BBEB2B" w14:textId="77777777" w:rsidR="00562CC2" w:rsidRDefault="00562CC2">
      <w:pPr>
        <w:pStyle w:val="BodyText"/>
        <w:spacing w:before="194"/>
      </w:pPr>
    </w:p>
    <w:p w14:paraId="08398380" w14:textId="77777777" w:rsidR="00562CC2" w:rsidRDefault="00000000">
      <w:pPr>
        <w:spacing w:before="1"/>
        <w:ind w:left="1120"/>
        <w:rPr>
          <w:b/>
          <w:sz w:val="20"/>
        </w:rPr>
      </w:pPr>
      <w:r>
        <w:rPr>
          <w:noProof/>
        </w:rPr>
        <mc:AlternateContent>
          <mc:Choice Requires="wps">
            <w:drawing>
              <wp:anchor distT="0" distB="0" distL="0" distR="0" simplePos="0" relativeHeight="251771904" behindDoc="1" locked="0" layoutInCell="1" allowOverlap="1" wp14:anchorId="7049866B" wp14:editId="4FB6B247">
                <wp:simplePos x="0" y="0"/>
                <wp:positionH relativeFrom="page">
                  <wp:posOffset>896416</wp:posOffset>
                </wp:positionH>
                <wp:positionV relativeFrom="paragraph">
                  <wp:posOffset>160807</wp:posOffset>
                </wp:positionV>
                <wp:extent cx="6072505" cy="6350"/>
                <wp:effectExtent l="0" t="0" r="0" b="0"/>
                <wp:wrapTopAndBottom/>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350"/>
                        </a:xfrm>
                        <a:custGeom>
                          <a:avLst/>
                          <a:gdLst/>
                          <a:ahLst/>
                          <a:cxnLst/>
                          <a:rect l="l" t="t" r="r" b="b"/>
                          <a:pathLst>
                            <a:path w="6072505" h="6350">
                              <a:moveTo>
                                <a:pt x="6072504" y="0"/>
                              </a:moveTo>
                              <a:lnTo>
                                <a:pt x="0" y="0"/>
                              </a:lnTo>
                              <a:lnTo>
                                <a:pt x="0" y="6096"/>
                              </a:lnTo>
                              <a:lnTo>
                                <a:pt x="6072504" y="6096"/>
                              </a:lnTo>
                              <a:lnTo>
                                <a:pt x="607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B7FA3" id="Graphic 831" o:spid="_x0000_s1026" style="position:absolute;margin-left:70.6pt;margin-top:12.65pt;width:478.15pt;height:.5pt;z-index:-251544576;visibility:visible;mso-wrap-style:square;mso-wrap-distance-left:0;mso-wrap-distance-top:0;mso-wrap-distance-right:0;mso-wrap-distance-bottom:0;mso-position-horizontal:absolute;mso-position-horizontal-relative:page;mso-position-vertical:absolute;mso-position-vertical-relative:text;v-text-anchor:top" coordsize="6072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" path="m6072504,l,,,6096r6072504,l6072504,xe" fillcolor="black" stroked="f">
                <v:path arrowok="t"/>
                <w10:wrap type="topAndBottom" anchorx="page"/>
              </v:shape>
            </w:pict>
          </mc:Fallback>
        </mc:AlternateContent>
      </w:r>
      <w:r>
        <w:rPr>
          <w:b/>
          <w:sz w:val="20"/>
        </w:rPr>
        <w:t>Hazard</w:t>
      </w:r>
      <w:r>
        <w:rPr>
          <w:b/>
          <w:spacing w:val="-8"/>
          <w:sz w:val="20"/>
        </w:rPr>
        <w:t xml:space="preserve"> </w:t>
      </w:r>
      <w:r>
        <w:rPr>
          <w:b/>
          <w:spacing w:val="-2"/>
          <w:sz w:val="20"/>
        </w:rPr>
        <w:t>Reduction</w:t>
      </w:r>
    </w:p>
    <w:p w14:paraId="217685CA" w14:textId="77777777" w:rsidR="00562CC2" w:rsidRDefault="00562CC2">
      <w:pPr>
        <w:pStyle w:val="BodyText"/>
        <w:rPr>
          <w:b/>
        </w:rPr>
      </w:pPr>
    </w:p>
    <w:p w14:paraId="5AF76A60" w14:textId="77777777" w:rsidR="00562CC2" w:rsidRDefault="00000000">
      <w:pPr>
        <w:pStyle w:val="BodyText"/>
        <w:ind w:left="1120" w:right="1035"/>
        <w:jc w:val="both"/>
      </w:pPr>
      <w:r>
        <w:t>Whenever feasible, Davis Mechanical will find less hazardous products and/or processes in place of more hazardous</w:t>
      </w:r>
      <w:r>
        <w:rPr>
          <w:spacing w:val="-6"/>
        </w:rPr>
        <w:t xml:space="preserve"> </w:t>
      </w:r>
      <w:r>
        <w:t>products</w:t>
      </w:r>
      <w:r>
        <w:rPr>
          <w:spacing w:val="-5"/>
        </w:rPr>
        <w:t xml:space="preserve"> </w:t>
      </w:r>
      <w:r>
        <w:t>and/or</w:t>
      </w:r>
      <w:r>
        <w:rPr>
          <w:spacing w:val="-3"/>
        </w:rPr>
        <w:t xml:space="preserve"> </w:t>
      </w:r>
      <w:r>
        <w:t>processes.</w:t>
      </w:r>
      <w:r>
        <w:rPr>
          <w:spacing w:val="40"/>
        </w:rPr>
        <w:t xml:space="preserve"> </w:t>
      </w:r>
      <w:r>
        <w:t>The</w:t>
      </w:r>
      <w:r>
        <w:rPr>
          <w:spacing w:val="-4"/>
        </w:rPr>
        <w:t xml:space="preserve"> </w:t>
      </w:r>
      <w:r>
        <w:t>Safety</w:t>
      </w:r>
      <w:r>
        <w:rPr>
          <w:spacing w:val="-10"/>
        </w:rPr>
        <w:t xml:space="preserve"> </w:t>
      </w:r>
      <w:r>
        <w:t>Coordinator</w:t>
      </w:r>
      <w:r>
        <w:rPr>
          <w:spacing w:val="-2"/>
        </w:rPr>
        <w:t xml:space="preserve"> </w:t>
      </w:r>
      <w:r>
        <w:t>will</w:t>
      </w:r>
      <w:r>
        <w:rPr>
          <w:spacing w:val="-7"/>
        </w:rPr>
        <w:t xml:space="preserve"> </w:t>
      </w:r>
      <w:r>
        <w:t>be</w:t>
      </w:r>
      <w:r>
        <w:rPr>
          <w:spacing w:val="-7"/>
        </w:rPr>
        <w:t xml:space="preserve"> </w:t>
      </w:r>
      <w:r>
        <w:t>consulted</w:t>
      </w:r>
      <w:r>
        <w:rPr>
          <w:spacing w:val="-5"/>
        </w:rPr>
        <w:t xml:space="preserve"> </w:t>
      </w:r>
      <w:r>
        <w:t>whenever</w:t>
      </w:r>
      <w:r>
        <w:rPr>
          <w:spacing w:val="-6"/>
        </w:rPr>
        <w:t xml:space="preserve"> </w:t>
      </w:r>
      <w:r>
        <w:t>the</w:t>
      </w:r>
      <w:r>
        <w:rPr>
          <w:spacing w:val="-7"/>
        </w:rPr>
        <w:t xml:space="preserve"> </w:t>
      </w:r>
      <w:r>
        <w:t>use</w:t>
      </w:r>
      <w:r>
        <w:rPr>
          <w:spacing w:val="-4"/>
        </w:rPr>
        <w:t xml:space="preserve"> </w:t>
      </w:r>
      <w:r>
        <w:t>of</w:t>
      </w:r>
      <w:r>
        <w:rPr>
          <w:spacing w:val="-4"/>
        </w:rPr>
        <w:t xml:space="preserve"> </w:t>
      </w:r>
      <w:r>
        <w:t>a</w:t>
      </w:r>
      <w:r>
        <w:rPr>
          <w:spacing w:val="-7"/>
        </w:rPr>
        <w:t xml:space="preserve"> </w:t>
      </w:r>
      <w:r>
        <w:t>new product or process is to be considered.</w:t>
      </w:r>
    </w:p>
    <w:p w14:paraId="60B8D677" w14:textId="77777777" w:rsidR="00562CC2" w:rsidRDefault="00000000">
      <w:pPr>
        <w:spacing w:before="227"/>
        <w:ind w:left="1480"/>
        <w:jc w:val="both"/>
        <w:rPr>
          <w:b/>
          <w:sz w:val="20"/>
        </w:rPr>
      </w:pPr>
      <w:r>
        <w:rPr>
          <w:b/>
          <w:sz w:val="20"/>
        </w:rPr>
        <w:t>Non-Routine</w:t>
      </w:r>
      <w:r>
        <w:rPr>
          <w:b/>
          <w:spacing w:val="-13"/>
          <w:sz w:val="20"/>
        </w:rPr>
        <w:t xml:space="preserve"> </w:t>
      </w:r>
      <w:r>
        <w:rPr>
          <w:b/>
          <w:spacing w:val="-4"/>
          <w:sz w:val="20"/>
        </w:rPr>
        <w:t>Tasks</w:t>
      </w:r>
    </w:p>
    <w:p w14:paraId="2E087B28" w14:textId="77777777" w:rsidR="00562CC2" w:rsidRDefault="00000000">
      <w:pPr>
        <w:pStyle w:val="BodyText"/>
        <w:spacing w:before="2"/>
        <w:ind w:left="1840" w:right="1033"/>
        <w:jc w:val="both"/>
      </w:pPr>
      <w:r>
        <w:t>At</w:t>
      </w:r>
      <w:r>
        <w:rPr>
          <w:spacing w:val="-11"/>
        </w:rPr>
        <w:t xml:space="preserve"> </w:t>
      </w:r>
      <w:r>
        <w:t>times,</w:t>
      </w:r>
      <w:r>
        <w:rPr>
          <w:spacing w:val="-11"/>
        </w:rPr>
        <w:t xml:space="preserve"> </w:t>
      </w:r>
      <w:r>
        <w:t>some</w:t>
      </w:r>
      <w:r>
        <w:rPr>
          <w:spacing w:val="-11"/>
        </w:rPr>
        <w:t xml:space="preserve"> </w:t>
      </w:r>
      <w:r>
        <w:t>employees</w:t>
      </w:r>
      <w:r>
        <w:rPr>
          <w:spacing w:val="-8"/>
        </w:rPr>
        <w:t xml:space="preserve"> </w:t>
      </w:r>
      <w:r>
        <w:t>will</w:t>
      </w:r>
      <w:r>
        <w:rPr>
          <w:spacing w:val="-12"/>
        </w:rPr>
        <w:t xml:space="preserve"> </w:t>
      </w:r>
      <w:r>
        <w:t>be</w:t>
      </w:r>
      <w:r>
        <w:rPr>
          <w:spacing w:val="-11"/>
        </w:rPr>
        <w:t xml:space="preserve"> </w:t>
      </w:r>
      <w:r>
        <w:t>required</w:t>
      </w:r>
      <w:r>
        <w:rPr>
          <w:spacing w:val="-11"/>
        </w:rPr>
        <w:t xml:space="preserve"> </w:t>
      </w:r>
      <w:r>
        <w:t>to</w:t>
      </w:r>
      <w:r>
        <w:rPr>
          <w:spacing w:val="-9"/>
        </w:rPr>
        <w:t xml:space="preserve"> </w:t>
      </w:r>
      <w:r>
        <w:t>perform</w:t>
      </w:r>
      <w:r>
        <w:rPr>
          <w:spacing w:val="-7"/>
        </w:rPr>
        <w:t xml:space="preserve"> </w:t>
      </w:r>
      <w:r>
        <w:t>tasks</w:t>
      </w:r>
      <w:r>
        <w:rPr>
          <w:spacing w:val="-10"/>
        </w:rPr>
        <w:t xml:space="preserve"> </w:t>
      </w:r>
      <w:r>
        <w:t>involving</w:t>
      </w:r>
      <w:r>
        <w:rPr>
          <w:spacing w:val="-9"/>
        </w:rPr>
        <w:t xml:space="preserve"> </w:t>
      </w:r>
      <w:r>
        <w:t>hazardous</w:t>
      </w:r>
      <w:r>
        <w:rPr>
          <w:spacing w:val="-10"/>
        </w:rPr>
        <w:t xml:space="preserve"> </w:t>
      </w:r>
      <w:r>
        <w:t>materials</w:t>
      </w:r>
      <w:r>
        <w:rPr>
          <w:spacing w:val="-10"/>
        </w:rPr>
        <w:t xml:space="preserve"> </w:t>
      </w:r>
      <w:r>
        <w:t>or</w:t>
      </w:r>
      <w:r>
        <w:rPr>
          <w:spacing w:val="-8"/>
        </w:rPr>
        <w:t xml:space="preserve"> </w:t>
      </w:r>
      <w:r>
        <w:t>harmful physical agents which have not been covered in their training. Prior to starting to work with such products or processes, the affected employees will receive instructions about the hazards involved with the new task. The training will include:</w:t>
      </w:r>
    </w:p>
    <w:p w14:paraId="166984E7" w14:textId="77777777" w:rsidR="00562CC2" w:rsidRDefault="00000000">
      <w:pPr>
        <w:pStyle w:val="ListParagraph"/>
        <w:numPr>
          <w:ilvl w:val="0"/>
          <w:numId w:val="98"/>
        </w:numPr>
        <w:tabs>
          <w:tab w:val="left" w:pos="2560"/>
        </w:tabs>
        <w:spacing w:line="243" w:lineRule="exact"/>
        <w:rPr>
          <w:sz w:val="20"/>
        </w:rPr>
      </w:pPr>
      <w:r>
        <w:rPr>
          <w:sz w:val="20"/>
        </w:rPr>
        <w:t>Specific</w:t>
      </w:r>
      <w:r>
        <w:rPr>
          <w:spacing w:val="-8"/>
          <w:sz w:val="20"/>
        </w:rPr>
        <w:t xml:space="preserve"> </w:t>
      </w:r>
      <w:r>
        <w:rPr>
          <w:sz w:val="20"/>
        </w:rPr>
        <w:t>chemical</w:t>
      </w:r>
      <w:r>
        <w:rPr>
          <w:spacing w:val="-10"/>
          <w:sz w:val="20"/>
        </w:rPr>
        <w:t xml:space="preserve"> </w:t>
      </w:r>
      <w:r>
        <w:rPr>
          <w:sz w:val="20"/>
        </w:rPr>
        <w:t>and/or</w:t>
      </w:r>
      <w:r>
        <w:rPr>
          <w:spacing w:val="-9"/>
          <w:sz w:val="20"/>
        </w:rPr>
        <w:t xml:space="preserve"> </w:t>
      </w:r>
      <w:r>
        <w:rPr>
          <w:sz w:val="20"/>
        </w:rPr>
        <w:t>physical</w:t>
      </w:r>
      <w:r>
        <w:rPr>
          <w:spacing w:val="-8"/>
          <w:sz w:val="20"/>
        </w:rPr>
        <w:t xml:space="preserve"> </w:t>
      </w:r>
      <w:r>
        <w:rPr>
          <w:sz w:val="20"/>
        </w:rPr>
        <w:t>agent</w:t>
      </w:r>
      <w:r>
        <w:rPr>
          <w:spacing w:val="-7"/>
          <w:sz w:val="20"/>
        </w:rPr>
        <w:t xml:space="preserve"> </w:t>
      </w:r>
      <w:r>
        <w:rPr>
          <w:sz w:val="20"/>
        </w:rPr>
        <w:t>hazard</w:t>
      </w:r>
      <w:r>
        <w:rPr>
          <w:spacing w:val="-7"/>
          <w:sz w:val="20"/>
        </w:rPr>
        <w:t xml:space="preserve"> </w:t>
      </w:r>
      <w:r>
        <w:rPr>
          <w:sz w:val="20"/>
        </w:rPr>
        <w:t>associated</w:t>
      </w:r>
      <w:r>
        <w:rPr>
          <w:spacing w:val="-7"/>
          <w:sz w:val="20"/>
        </w:rPr>
        <w:t xml:space="preserve"> </w:t>
      </w:r>
      <w:r>
        <w:rPr>
          <w:sz w:val="20"/>
        </w:rPr>
        <w:t>with</w:t>
      </w:r>
      <w:r>
        <w:rPr>
          <w:spacing w:val="-9"/>
          <w:sz w:val="20"/>
        </w:rPr>
        <w:t xml:space="preserve"> </w:t>
      </w:r>
      <w:r>
        <w:rPr>
          <w:sz w:val="20"/>
        </w:rPr>
        <w:t>the</w:t>
      </w:r>
      <w:r>
        <w:rPr>
          <w:spacing w:val="-8"/>
          <w:sz w:val="20"/>
        </w:rPr>
        <w:t xml:space="preserve"> </w:t>
      </w:r>
      <w:r>
        <w:rPr>
          <w:spacing w:val="-4"/>
          <w:sz w:val="20"/>
        </w:rPr>
        <w:t>task</w:t>
      </w:r>
    </w:p>
    <w:p w14:paraId="691C3D73" w14:textId="77777777" w:rsidR="00562CC2" w:rsidRDefault="00000000">
      <w:pPr>
        <w:pStyle w:val="ListParagraph"/>
        <w:numPr>
          <w:ilvl w:val="0"/>
          <w:numId w:val="98"/>
        </w:numPr>
        <w:tabs>
          <w:tab w:val="left" w:pos="2560"/>
        </w:tabs>
        <w:spacing w:line="244" w:lineRule="exact"/>
        <w:rPr>
          <w:sz w:val="20"/>
        </w:rPr>
      </w:pPr>
      <w:r>
        <w:rPr>
          <w:sz w:val="20"/>
        </w:rPr>
        <w:t>Protective</w:t>
      </w:r>
      <w:r>
        <w:rPr>
          <w:spacing w:val="-7"/>
          <w:sz w:val="20"/>
        </w:rPr>
        <w:t xml:space="preserve"> </w:t>
      </w:r>
      <w:r>
        <w:rPr>
          <w:sz w:val="20"/>
        </w:rPr>
        <w:t>equipment</w:t>
      </w:r>
      <w:r>
        <w:rPr>
          <w:spacing w:val="-7"/>
          <w:sz w:val="20"/>
        </w:rPr>
        <w:t xml:space="preserve"> </w:t>
      </w:r>
      <w:r>
        <w:rPr>
          <w:sz w:val="20"/>
        </w:rPr>
        <w:t>and/or</w:t>
      </w:r>
      <w:r>
        <w:rPr>
          <w:spacing w:val="-6"/>
          <w:sz w:val="20"/>
        </w:rPr>
        <w:t xml:space="preserve"> </w:t>
      </w:r>
      <w:r>
        <w:rPr>
          <w:sz w:val="20"/>
        </w:rPr>
        <w:t>safety</w:t>
      </w:r>
      <w:r>
        <w:rPr>
          <w:spacing w:val="-12"/>
          <w:sz w:val="20"/>
        </w:rPr>
        <w:t xml:space="preserve"> </w:t>
      </w:r>
      <w:r>
        <w:rPr>
          <w:sz w:val="20"/>
        </w:rPr>
        <w:t>measures</w:t>
      </w:r>
      <w:r>
        <w:rPr>
          <w:spacing w:val="-5"/>
          <w:sz w:val="20"/>
        </w:rPr>
        <w:t xml:space="preserve"> </w:t>
      </w:r>
      <w:r>
        <w:rPr>
          <w:sz w:val="20"/>
        </w:rPr>
        <w:t>that</w:t>
      </w:r>
      <w:r>
        <w:rPr>
          <w:spacing w:val="-4"/>
          <w:sz w:val="20"/>
        </w:rPr>
        <w:t xml:space="preserve"> </w:t>
      </w:r>
      <w:r>
        <w:rPr>
          <w:sz w:val="20"/>
        </w:rPr>
        <w:t>are</w:t>
      </w:r>
      <w:r>
        <w:rPr>
          <w:spacing w:val="-7"/>
          <w:sz w:val="20"/>
        </w:rPr>
        <w:t xml:space="preserve"> </w:t>
      </w:r>
      <w:r>
        <w:rPr>
          <w:sz w:val="20"/>
        </w:rPr>
        <w:t>required</w:t>
      </w:r>
      <w:r>
        <w:rPr>
          <w:spacing w:val="-8"/>
          <w:sz w:val="20"/>
        </w:rPr>
        <w:t xml:space="preserve"> </w:t>
      </w:r>
      <w:r>
        <w:rPr>
          <w:sz w:val="20"/>
        </w:rPr>
        <w:t>to</w:t>
      </w:r>
      <w:r>
        <w:rPr>
          <w:spacing w:val="-6"/>
          <w:sz w:val="20"/>
        </w:rPr>
        <w:t xml:space="preserve"> </w:t>
      </w:r>
      <w:r>
        <w:rPr>
          <w:sz w:val="20"/>
        </w:rPr>
        <w:t>do</w:t>
      </w:r>
      <w:r>
        <w:rPr>
          <w:spacing w:val="-7"/>
          <w:sz w:val="20"/>
        </w:rPr>
        <w:t xml:space="preserve"> </w:t>
      </w:r>
      <w:r>
        <w:rPr>
          <w:spacing w:val="-4"/>
          <w:sz w:val="20"/>
        </w:rPr>
        <w:t>task</w:t>
      </w:r>
    </w:p>
    <w:p w14:paraId="7B6E5312" w14:textId="77777777" w:rsidR="00562CC2" w:rsidRDefault="00000000">
      <w:pPr>
        <w:pStyle w:val="ListParagraph"/>
        <w:numPr>
          <w:ilvl w:val="0"/>
          <w:numId w:val="98"/>
        </w:numPr>
        <w:tabs>
          <w:tab w:val="left" w:pos="2560"/>
        </w:tabs>
        <w:spacing w:line="244" w:lineRule="exact"/>
        <w:rPr>
          <w:sz w:val="20"/>
        </w:rPr>
      </w:pPr>
      <w:r>
        <w:rPr>
          <w:sz w:val="20"/>
        </w:rPr>
        <w:t>Precautions</w:t>
      </w:r>
      <w:r>
        <w:rPr>
          <w:spacing w:val="-3"/>
          <w:sz w:val="20"/>
        </w:rPr>
        <w:t xml:space="preserve"> </w:t>
      </w:r>
      <w:r>
        <w:rPr>
          <w:sz w:val="20"/>
        </w:rPr>
        <w:t>or</w:t>
      </w:r>
      <w:r>
        <w:rPr>
          <w:spacing w:val="-6"/>
          <w:sz w:val="20"/>
        </w:rPr>
        <w:t xml:space="preserve"> </w:t>
      </w:r>
      <w:r>
        <w:rPr>
          <w:sz w:val="20"/>
        </w:rPr>
        <w:t>procedures</w:t>
      </w:r>
      <w:r>
        <w:rPr>
          <w:spacing w:val="-2"/>
          <w:sz w:val="20"/>
        </w:rPr>
        <w:t xml:space="preserve"> </w:t>
      </w:r>
      <w:r>
        <w:rPr>
          <w:sz w:val="20"/>
        </w:rPr>
        <w:t>to</w:t>
      </w:r>
      <w:r>
        <w:rPr>
          <w:spacing w:val="-7"/>
          <w:sz w:val="20"/>
        </w:rPr>
        <w:t xml:space="preserve"> </w:t>
      </w:r>
      <w:r>
        <w:rPr>
          <w:sz w:val="20"/>
        </w:rPr>
        <w:t>follow</w:t>
      </w:r>
      <w:r>
        <w:rPr>
          <w:spacing w:val="-7"/>
          <w:sz w:val="20"/>
        </w:rPr>
        <w:t xml:space="preserve"> </w:t>
      </w:r>
      <w:r>
        <w:rPr>
          <w:sz w:val="20"/>
        </w:rPr>
        <w:t>in</w:t>
      </w:r>
      <w:r>
        <w:rPr>
          <w:spacing w:val="-6"/>
          <w:sz w:val="20"/>
        </w:rPr>
        <w:t xml:space="preserve"> </w:t>
      </w:r>
      <w:r>
        <w:rPr>
          <w:sz w:val="20"/>
        </w:rPr>
        <w:t>order</w:t>
      </w:r>
      <w:r>
        <w:rPr>
          <w:spacing w:val="-6"/>
          <w:sz w:val="20"/>
        </w:rPr>
        <w:t xml:space="preserve"> </w:t>
      </w:r>
      <w:r>
        <w:rPr>
          <w:sz w:val="20"/>
        </w:rPr>
        <w:t>to</w:t>
      </w:r>
      <w:r>
        <w:rPr>
          <w:spacing w:val="-6"/>
          <w:sz w:val="20"/>
        </w:rPr>
        <w:t xml:space="preserve"> </w:t>
      </w:r>
      <w:r>
        <w:rPr>
          <w:sz w:val="20"/>
        </w:rPr>
        <w:t>reduce</w:t>
      </w:r>
      <w:r>
        <w:rPr>
          <w:spacing w:val="-4"/>
          <w:sz w:val="20"/>
        </w:rPr>
        <w:t xml:space="preserve"> </w:t>
      </w:r>
      <w:r>
        <w:rPr>
          <w:sz w:val="20"/>
        </w:rPr>
        <w:t>or</w:t>
      </w:r>
      <w:r>
        <w:rPr>
          <w:spacing w:val="-5"/>
          <w:sz w:val="20"/>
        </w:rPr>
        <w:t xml:space="preserve"> </w:t>
      </w:r>
      <w:r>
        <w:rPr>
          <w:sz w:val="20"/>
        </w:rPr>
        <w:t>avoid</w:t>
      </w:r>
      <w:r>
        <w:rPr>
          <w:spacing w:val="-4"/>
          <w:sz w:val="20"/>
        </w:rPr>
        <w:t xml:space="preserve"> </w:t>
      </w:r>
      <w:r>
        <w:rPr>
          <w:spacing w:val="-2"/>
          <w:sz w:val="20"/>
        </w:rPr>
        <w:t>exposure</w:t>
      </w:r>
    </w:p>
    <w:p w14:paraId="5275C1C3" w14:textId="77777777" w:rsidR="00562CC2" w:rsidRDefault="00000000">
      <w:pPr>
        <w:spacing w:before="227"/>
        <w:ind w:left="1480"/>
        <w:jc w:val="both"/>
        <w:rPr>
          <w:b/>
          <w:sz w:val="20"/>
        </w:rPr>
      </w:pPr>
      <w:r>
        <w:rPr>
          <w:b/>
          <w:sz w:val="20"/>
        </w:rPr>
        <w:t>Personal</w:t>
      </w:r>
      <w:r>
        <w:rPr>
          <w:b/>
          <w:spacing w:val="-8"/>
          <w:sz w:val="20"/>
        </w:rPr>
        <w:t xml:space="preserve"> </w:t>
      </w:r>
      <w:r>
        <w:rPr>
          <w:b/>
          <w:sz w:val="20"/>
        </w:rPr>
        <w:t>Protective</w:t>
      </w:r>
      <w:r>
        <w:rPr>
          <w:b/>
          <w:spacing w:val="-10"/>
          <w:sz w:val="20"/>
        </w:rPr>
        <w:t xml:space="preserve"> </w:t>
      </w:r>
      <w:r>
        <w:rPr>
          <w:b/>
          <w:spacing w:val="-2"/>
          <w:sz w:val="20"/>
        </w:rPr>
        <w:t>Equipment</w:t>
      </w:r>
    </w:p>
    <w:p w14:paraId="0A974928" w14:textId="77777777" w:rsidR="00562CC2" w:rsidRDefault="00000000">
      <w:pPr>
        <w:pStyle w:val="BodyText"/>
        <w:spacing w:before="3"/>
        <w:ind w:left="1840" w:right="1043"/>
        <w:jc w:val="both"/>
      </w:pPr>
      <w:r>
        <w:t xml:space="preserve">Any special personal protective equipment (PPE) required for safely handling a hazardous substance, harmful physical agent or an infectious agent will be provided at no expense to the </w:t>
      </w:r>
      <w:r>
        <w:rPr>
          <w:spacing w:val="-2"/>
        </w:rPr>
        <w:t>employees.</w:t>
      </w:r>
    </w:p>
    <w:p w14:paraId="68DE4BE9" w14:textId="77777777" w:rsidR="00562CC2" w:rsidRDefault="00562CC2">
      <w:pPr>
        <w:jc w:val="both"/>
        <w:sectPr w:rsidR="00562CC2" w:rsidSect="000A30F8">
          <w:footerReference w:type="default" r:id="rId105"/>
          <w:pgSz w:w="12240" w:h="15840"/>
          <w:pgMar w:top="1040" w:right="260" w:bottom="280" w:left="320" w:header="0" w:footer="0" w:gutter="0"/>
          <w:cols w:space="720"/>
        </w:sectPr>
      </w:pPr>
    </w:p>
    <w:p w14:paraId="33131551" w14:textId="77777777" w:rsidR="00562CC2" w:rsidRDefault="00000000">
      <w:pPr>
        <w:pStyle w:val="BodyText"/>
        <w:spacing w:before="71"/>
        <w:ind w:left="1840" w:right="1040"/>
        <w:jc w:val="both"/>
      </w:pPr>
      <w:r>
        <w:lastRenderedPageBreak/>
        <w:t>Any PPE that is bought by an employee from an outside vendor and brought onto the company property</w:t>
      </w:r>
      <w:r>
        <w:rPr>
          <w:spacing w:val="-10"/>
        </w:rPr>
        <w:t xml:space="preserve"> </w:t>
      </w:r>
      <w:r>
        <w:t>MUST</w:t>
      </w:r>
      <w:r>
        <w:rPr>
          <w:spacing w:val="-6"/>
        </w:rPr>
        <w:t xml:space="preserve"> </w:t>
      </w:r>
      <w:r>
        <w:t>be</w:t>
      </w:r>
      <w:r>
        <w:rPr>
          <w:spacing w:val="-7"/>
        </w:rPr>
        <w:t xml:space="preserve"> </w:t>
      </w:r>
      <w:r>
        <w:t>evaluated</w:t>
      </w:r>
      <w:r>
        <w:rPr>
          <w:spacing w:val="-9"/>
        </w:rPr>
        <w:t xml:space="preserve"> </w:t>
      </w:r>
      <w:r>
        <w:t>by</w:t>
      </w:r>
      <w:r>
        <w:rPr>
          <w:spacing w:val="-10"/>
        </w:rPr>
        <w:t xml:space="preserve"> </w:t>
      </w:r>
      <w:r>
        <w:t>the</w:t>
      </w:r>
      <w:r>
        <w:rPr>
          <w:spacing w:val="-7"/>
        </w:rPr>
        <w:t xml:space="preserve"> </w:t>
      </w:r>
      <w:r>
        <w:t>Operations</w:t>
      </w:r>
      <w:r>
        <w:rPr>
          <w:spacing w:val="-5"/>
        </w:rPr>
        <w:t xml:space="preserve"> </w:t>
      </w:r>
      <w:r>
        <w:t>Manager</w:t>
      </w:r>
      <w:r>
        <w:rPr>
          <w:spacing w:val="-8"/>
        </w:rPr>
        <w:t xml:space="preserve"> </w:t>
      </w:r>
      <w:r>
        <w:t>prior</w:t>
      </w:r>
      <w:r>
        <w:rPr>
          <w:spacing w:val="-8"/>
        </w:rPr>
        <w:t xml:space="preserve"> </w:t>
      </w:r>
      <w:r>
        <w:t>to</w:t>
      </w:r>
      <w:r>
        <w:rPr>
          <w:spacing w:val="-7"/>
        </w:rPr>
        <w:t xml:space="preserve"> </w:t>
      </w:r>
      <w:r>
        <w:t>using</w:t>
      </w:r>
      <w:r>
        <w:rPr>
          <w:spacing w:val="-7"/>
        </w:rPr>
        <w:t xml:space="preserve"> </w:t>
      </w:r>
      <w:r>
        <w:t>the</w:t>
      </w:r>
      <w:r>
        <w:rPr>
          <w:spacing w:val="-7"/>
        </w:rPr>
        <w:t xml:space="preserve"> </w:t>
      </w:r>
      <w:r>
        <w:t>PPE</w:t>
      </w:r>
      <w:r>
        <w:rPr>
          <w:spacing w:val="-7"/>
        </w:rPr>
        <w:t xml:space="preserve"> </w:t>
      </w:r>
      <w:r>
        <w:t>to</w:t>
      </w:r>
      <w:r>
        <w:rPr>
          <w:spacing w:val="-5"/>
        </w:rPr>
        <w:t xml:space="preserve"> </w:t>
      </w:r>
      <w:r>
        <w:t>ensure</w:t>
      </w:r>
      <w:r>
        <w:rPr>
          <w:spacing w:val="-6"/>
        </w:rPr>
        <w:t xml:space="preserve"> </w:t>
      </w:r>
      <w:r>
        <w:t>that</w:t>
      </w:r>
      <w:r>
        <w:rPr>
          <w:spacing w:val="-7"/>
        </w:rPr>
        <w:t xml:space="preserve"> </w:t>
      </w:r>
      <w:r>
        <w:t>is</w:t>
      </w:r>
      <w:r>
        <w:rPr>
          <w:spacing w:val="-3"/>
        </w:rPr>
        <w:t xml:space="preserve"> </w:t>
      </w:r>
      <w:r>
        <w:t>will adequately protect the employee from the potential work hazards.</w:t>
      </w:r>
    </w:p>
    <w:p w14:paraId="7E259EF0" w14:textId="77777777" w:rsidR="00562CC2" w:rsidRDefault="00562CC2">
      <w:pPr>
        <w:pStyle w:val="BodyText"/>
        <w:spacing w:before="228"/>
      </w:pPr>
    </w:p>
    <w:p w14:paraId="044F4737" w14:textId="77777777" w:rsidR="00562CC2" w:rsidRDefault="00000000">
      <w:pPr>
        <w:ind w:left="1480"/>
        <w:jc w:val="both"/>
        <w:rPr>
          <w:b/>
          <w:sz w:val="20"/>
        </w:rPr>
      </w:pPr>
      <w:r>
        <w:rPr>
          <w:b/>
          <w:sz w:val="20"/>
        </w:rPr>
        <w:t>Contract</w:t>
      </w:r>
      <w:r>
        <w:rPr>
          <w:b/>
          <w:spacing w:val="-11"/>
          <w:sz w:val="20"/>
        </w:rPr>
        <w:t xml:space="preserve"> </w:t>
      </w:r>
      <w:r>
        <w:rPr>
          <w:b/>
          <w:spacing w:val="-2"/>
          <w:sz w:val="20"/>
        </w:rPr>
        <w:t>Labor</w:t>
      </w:r>
    </w:p>
    <w:p w14:paraId="706BBD5A" w14:textId="77777777" w:rsidR="00562CC2" w:rsidRDefault="00000000">
      <w:pPr>
        <w:pStyle w:val="BodyText"/>
        <w:spacing w:before="3"/>
        <w:ind w:left="1840" w:right="1034"/>
        <w:jc w:val="both"/>
      </w:pPr>
      <w:r>
        <w:t xml:space="preserve">Project Manager will provide information to contract labor employees pertaining to the hazards that they may be exposed to while working at this facility, (the written Davis Mechanical Hazard Communication / Employee Right-to-Know Program, chemical inventory list, where to find SDS’s, </w:t>
      </w:r>
      <w:r>
        <w:rPr>
          <w:spacing w:val="-2"/>
        </w:rPr>
        <w:t>etc.).</w:t>
      </w:r>
    </w:p>
    <w:p w14:paraId="704C249F" w14:textId="77777777" w:rsidR="00562CC2" w:rsidRDefault="00562CC2">
      <w:pPr>
        <w:pStyle w:val="BodyText"/>
        <w:spacing w:before="227"/>
      </w:pPr>
    </w:p>
    <w:p w14:paraId="3425DC93" w14:textId="77777777" w:rsidR="00562CC2" w:rsidRDefault="00000000">
      <w:pPr>
        <w:ind w:left="1480"/>
        <w:jc w:val="both"/>
        <w:rPr>
          <w:b/>
          <w:sz w:val="20"/>
        </w:rPr>
      </w:pPr>
      <w:r>
        <w:rPr>
          <w:b/>
          <w:spacing w:val="-2"/>
          <w:sz w:val="20"/>
        </w:rPr>
        <w:t>Multi-Employer</w:t>
      </w:r>
      <w:r>
        <w:rPr>
          <w:b/>
          <w:spacing w:val="13"/>
          <w:sz w:val="20"/>
        </w:rPr>
        <w:t xml:space="preserve"> </w:t>
      </w:r>
      <w:r>
        <w:rPr>
          <w:b/>
          <w:spacing w:val="-2"/>
          <w:sz w:val="20"/>
        </w:rPr>
        <w:t>Worksite</w:t>
      </w:r>
    </w:p>
    <w:p w14:paraId="2B8BD423" w14:textId="77777777" w:rsidR="00562CC2" w:rsidRDefault="00000000">
      <w:pPr>
        <w:pStyle w:val="BodyText"/>
        <w:spacing w:before="3"/>
        <w:ind w:left="1840" w:right="1042"/>
        <w:jc w:val="both"/>
      </w:pPr>
      <w:r>
        <w:t>Project Manager will inform contractors who will have their employees working at this facility of the hazards their employees may be exposed too while working on site.</w:t>
      </w:r>
    </w:p>
    <w:p w14:paraId="2E56094C" w14:textId="77777777" w:rsidR="00562CC2" w:rsidRDefault="00000000">
      <w:pPr>
        <w:pStyle w:val="BodyText"/>
        <w:spacing w:before="229"/>
        <w:ind w:left="1840" w:right="1036"/>
        <w:jc w:val="both"/>
      </w:pPr>
      <w:r>
        <w:t>If a contractor brings in hazardous materials into the facility the contractor must provide the appropriate hazard information to Project Manager of Davis Mechanical prior to starting so that the affected employees can be informed of the new hazard(s). If the affected employees need to be trained Safety Coordinator will train those affected employees.</w:t>
      </w:r>
    </w:p>
    <w:p w14:paraId="35AF867F" w14:textId="77777777" w:rsidR="00562CC2" w:rsidRDefault="00000000">
      <w:pPr>
        <w:spacing w:before="228"/>
        <w:ind w:left="1480"/>
        <w:jc w:val="both"/>
        <w:rPr>
          <w:b/>
          <w:sz w:val="20"/>
        </w:rPr>
      </w:pPr>
      <w:r>
        <w:rPr>
          <w:b/>
          <w:sz w:val="20"/>
        </w:rPr>
        <w:t>Right</w:t>
      </w:r>
      <w:r>
        <w:rPr>
          <w:b/>
          <w:spacing w:val="-4"/>
          <w:sz w:val="20"/>
        </w:rPr>
        <w:t xml:space="preserve"> </w:t>
      </w:r>
      <w:r>
        <w:rPr>
          <w:b/>
          <w:sz w:val="20"/>
        </w:rPr>
        <w:t>to</w:t>
      </w:r>
      <w:r>
        <w:rPr>
          <w:b/>
          <w:spacing w:val="-3"/>
          <w:sz w:val="20"/>
        </w:rPr>
        <w:t xml:space="preserve"> </w:t>
      </w:r>
      <w:r>
        <w:rPr>
          <w:b/>
          <w:sz w:val="20"/>
        </w:rPr>
        <w:t>Refuse</w:t>
      </w:r>
      <w:r>
        <w:rPr>
          <w:b/>
          <w:spacing w:val="-4"/>
          <w:sz w:val="20"/>
        </w:rPr>
        <w:t xml:space="preserve"> </w:t>
      </w:r>
      <w:r>
        <w:rPr>
          <w:b/>
          <w:sz w:val="20"/>
        </w:rPr>
        <w:t>To</w:t>
      </w:r>
      <w:r>
        <w:rPr>
          <w:b/>
          <w:spacing w:val="-4"/>
          <w:sz w:val="20"/>
        </w:rPr>
        <w:t xml:space="preserve"> Work</w:t>
      </w:r>
    </w:p>
    <w:p w14:paraId="29C78078" w14:textId="77777777" w:rsidR="00562CC2" w:rsidRDefault="00000000">
      <w:pPr>
        <w:ind w:left="1840" w:right="1036"/>
        <w:jc w:val="both"/>
        <w:rPr>
          <w:sz w:val="20"/>
        </w:rPr>
      </w:pPr>
      <w:r>
        <w:rPr>
          <w:sz w:val="20"/>
        </w:rPr>
        <w:t>Under the Minnesota Employee Right-to-Know Act, “</w:t>
      </w:r>
      <w:r>
        <w:rPr>
          <w:i/>
          <w:sz w:val="20"/>
        </w:rPr>
        <w:t>Employees have the right to refuse to work in conditions</w:t>
      </w:r>
      <w:r>
        <w:rPr>
          <w:i/>
          <w:spacing w:val="-1"/>
          <w:sz w:val="20"/>
        </w:rPr>
        <w:t xml:space="preserve"> </w:t>
      </w:r>
      <w:r>
        <w:rPr>
          <w:i/>
          <w:sz w:val="20"/>
        </w:rPr>
        <w:t>they</w:t>
      </w:r>
      <w:r>
        <w:rPr>
          <w:i/>
          <w:spacing w:val="-1"/>
          <w:sz w:val="20"/>
        </w:rPr>
        <w:t xml:space="preserve"> </w:t>
      </w:r>
      <w:r>
        <w:rPr>
          <w:i/>
          <w:sz w:val="20"/>
        </w:rPr>
        <w:t>believe may</w:t>
      </w:r>
      <w:r>
        <w:rPr>
          <w:i/>
          <w:spacing w:val="-1"/>
          <w:sz w:val="20"/>
        </w:rPr>
        <w:t xml:space="preserve"> </w:t>
      </w:r>
      <w:r>
        <w:rPr>
          <w:i/>
          <w:sz w:val="20"/>
        </w:rPr>
        <w:t>be</w:t>
      </w:r>
      <w:r>
        <w:rPr>
          <w:i/>
          <w:spacing w:val="-2"/>
          <w:sz w:val="20"/>
        </w:rPr>
        <w:t xml:space="preserve"> </w:t>
      </w:r>
      <w:r>
        <w:rPr>
          <w:i/>
          <w:sz w:val="20"/>
        </w:rPr>
        <w:t>imminently</w:t>
      </w:r>
      <w:r>
        <w:rPr>
          <w:i/>
          <w:spacing w:val="-1"/>
          <w:sz w:val="20"/>
        </w:rPr>
        <w:t xml:space="preserve"> </w:t>
      </w:r>
      <w:r>
        <w:rPr>
          <w:i/>
          <w:sz w:val="20"/>
        </w:rPr>
        <w:t>dangerous to</w:t>
      </w:r>
      <w:r>
        <w:rPr>
          <w:i/>
          <w:spacing w:val="-2"/>
          <w:sz w:val="20"/>
        </w:rPr>
        <w:t xml:space="preserve"> </w:t>
      </w:r>
      <w:r>
        <w:rPr>
          <w:i/>
          <w:sz w:val="20"/>
        </w:rPr>
        <w:t>their</w:t>
      </w:r>
      <w:r>
        <w:rPr>
          <w:i/>
          <w:spacing w:val="-1"/>
          <w:sz w:val="20"/>
        </w:rPr>
        <w:t xml:space="preserve"> </w:t>
      </w:r>
      <w:r>
        <w:rPr>
          <w:i/>
          <w:sz w:val="20"/>
        </w:rPr>
        <w:t>lives</w:t>
      </w:r>
      <w:r>
        <w:rPr>
          <w:i/>
          <w:spacing w:val="-1"/>
          <w:sz w:val="20"/>
        </w:rPr>
        <w:t xml:space="preserve"> </w:t>
      </w:r>
      <w:r>
        <w:rPr>
          <w:i/>
          <w:sz w:val="20"/>
        </w:rPr>
        <w:t>or</w:t>
      </w:r>
      <w:r>
        <w:rPr>
          <w:i/>
          <w:spacing w:val="-1"/>
          <w:sz w:val="20"/>
        </w:rPr>
        <w:t xml:space="preserve"> </w:t>
      </w:r>
      <w:r>
        <w:rPr>
          <w:i/>
          <w:sz w:val="20"/>
        </w:rPr>
        <w:t>health. Employees</w:t>
      </w:r>
      <w:r>
        <w:rPr>
          <w:i/>
          <w:spacing w:val="-1"/>
          <w:sz w:val="20"/>
        </w:rPr>
        <w:t xml:space="preserve"> </w:t>
      </w:r>
      <w:r>
        <w:rPr>
          <w:i/>
          <w:sz w:val="20"/>
        </w:rPr>
        <w:t>will</w:t>
      </w:r>
      <w:r>
        <w:rPr>
          <w:i/>
          <w:spacing w:val="-3"/>
          <w:sz w:val="20"/>
        </w:rPr>
        <w:t xml:space="preserve"> </w:t>
      </w:r>
      <w:r>
        <w:rPr>
          <w:i/>
          <w:sz w:val="20"/>
        </w:rPr>
        <w:t>not</w:t>
      </w:r>
      <w:r>
        <w:rPr>
          <w:i/>
          <w:spacing w:val="-2"/>
          <w:sz w:val="20"/>
        </w:rPr>
        <w:t xml:space="preserve"> </w:t>
      </w:r>
      <w:r>
        <w:rPr>
          <w:i/>
          <w:sz w:val="20"/>
        </w:rPr>
        <w:t>be punished in any way for any legitimate refusals to work because of dangerous conditions</w:t>
      </w:r>
      <w:r>
        <w:rPr>
          <w:sz w:val="20"/>
        </w:rPr>
        <w:t>.”</w:t>
      </w:r>
    </w:p>
    <w:p w14:paraId="65983643" w14:textId="77777777" w:rsidR="00562CC2" w:rsidRDefault="00562CC2">
      <w:pPr>
        <w:pStyle w:val="BodyText"/>
        <w:spacing w:before="2"/>
      </w:pPr>
    </w:p>
    <w:p w14:paraId="1B668ACC" w14:textId="77777777" w:rsidR="00562CC2" w:rsidRDefault="00000000">
      <w:pPr>
        <w:pStyle w:val="BodyText"/>
        <w:ind w:left="1840" w:right="1120"/>
      </w:pPr>
      <w:r>
        <w:t>If any employee believes that the conditions are imminently dangerous, the following procedures must be followed:</w:t>
      </w:r>
    </w:p>
    <w:p w14:paraId="47E78183" w14:textId="77777777" w:rsidR="00562CC2" w:rsidRDefault="00000000">
      <w:pPr>
        <w:pStyle w:val="ListParagraph"/>
        <w:numPr>
          <w:ilvl w:val="0"/>
          <w:numId w:val="97"/>
        </w:numPr>
        <w:tabs>
          <w:tab w:val="left" w:pos="2560"/>
        </w:tabs>
        <w:spacing w:line="244" w:lineRule="exact"/>
        <w:rPr>
          <w:sz w:val="20"/>
        </w:rPr>
      </w:pPr>
      <w:r>
        <w:rPr>
          <w:sz w:val="20"/>
        </w:rPr>
        <w:t>The</w:t>
      </w:r>
      <w:r>
        <w:rPr>
          <w:spacing w:val="-8"/>
          <w:sz w:val="20"/>
        </w:rPr>
        <w:t xml:space="preserve"> </w:t>
      </w:r>
      <w:r>
        <w:rPr>
          <w:sz w:val="20"/>
        </w:rPr>
        <w:t>employee(s)</w:t>
      </w:r>
      <w:r>
        <w:rPr>
          <w:spacing w:val="-7"/>
          <w:sz w:val="20"/>
        </w:rPr>
        <w:t xml:space="preserve"> </w:t>
      </w:r>
      <w:r>
        <w:rPr>
          <w:sz w:val="20"/>
        </w:rPr>
        <w:t>must</w:t>
      </w:r>
      <w:r>
        <w:rPr>
          <w:spacing w:val="-7"/>
          <w:sz w:val="20"/>
        </w:rPr>
        <w:t xml:space="preserve"> </w:t>
      </w:r>
      <w:r>
        <w:rPr>
          <w:sz w:val="20"/>
        </w:rPr>
        <w:t>notify</w:t>
      </w:r>
      <w:r>
        <w:rPr>
          <w:spacing w:val="-8"/>
          <w:sz w:val="20"/>
        </w:rPr>
        <w:t xml:space="preserve"> </w:t>
      </w:r>
      <w:r>
        <w:rPr>
          <w:sz w:val="20"/>
        </w:rPr>
        <w:t>their Supervisor/Foreman</w:t>
      </w:r>
      <w:r>
        <w:rPr>
          <w:spacing w:val="-8"/>
          <w:sz w:val="20"/>
        </w:rPr>
        <w:t xml:space="preserve"> </w:t>
      </w:r>
      <w:r>
        <w:rPr>
          <w:sz w:val="20"/>
        </w:rPr>
        <w:t>and</w:t>
      </w:r>
      <w:r>
        <w:rPr>
          <w:spacing w:val="-5"/>
          <w:sz w:val="20"/>
        </w:rPr>
        <w:t xml:space="preserve"> </w:t>
      </w:r>
      <w:r>
        <w:rPr>
          <w:sz w:val="20"/>
        </w:rPr>
        <w:t>ask</w:t>
      </w:r>
      <w:r>
        <w:rPr>
          <w:spacing w:val="-3"/>
          <w:sz w:val="20"/>
        </w:rPr>
        <w:t xml:space="preserve"> </w:t>
      </w:r>
      <w:r>
        <w:rPr>
          <w:sz w:val="20"/>
        </w:rPr>
        <w:t>that</w:t>
      </w:r>
      <w:r>
        <w:rPr>
          <w:spacing w:val="-7"/>
          <w:sz w:val="20"/>
        </w:rPr>
        <w:t xml:space="preserve"> </w:t>
      </w:r>
      <w:r>
        <w:rPr>
          <w:sz w:val="20"/>
        </w:rPr>
        <w:t>the</w:t>
      </w:r>
      <w:r>
        <w:rPr>
          <w:spacing w:val="-7"/>
          <w:sz w:val="20"/>
        </w:rPr>
        <w:t xml:space="preserve"> </w:t>
      </w:r>
      <w:r>
        <w:rPr>
          <w:sz w:val="20"/>
        </w:rPr>
        <w:t>issue</w:t>
      </w:r>
      <w:r>
        <w:rPr>
          <w:spacing w:val="-7"/>
          <w:sz w:val="20"/>
        </w:rPr>
        <w:t xml:space="preserve"> </w:t>
      </w:r>
      <w:r>
        <w:rPr>
          <w:sz w:val="20"/>
        </w:rPr>
        <w:t>be</w:t>
      </w:r>
      <w:r>
        <w:rPr>
          <w:spacing w:val="-8"/>
          <w:sz w:val="20"/>
        </w:rPr>
        <w:t xml:space="preserve"> </w:t>
      </w:r>
      <w:r>
        <w:rPr>
          <w:spacing w:val="-2"/>
          <w:sz w:val="20"/>
        </w:rPr>
        <w:t>corrected.</w:t>
      </w:r>
    </w:p>
    <w:p w14:paraId="17604A6C" w14:textId="77777777" w:rsidR="00562CC2" w:rsidRDefault="00000000">
      <w:pPr>
        <w:pStyle w:val="ListParagraph"/>
        <w:numPr>
          <w:ilvl w:val="0"/>
          <w:numId w:val="97"/>
        </w:numPr>
        <w:tabs>
          <w:tab w:val="left" w:pos="2560"/>
        </w:tabs>
        <w:ind w:right="1035"/>
        <w:rPr>
          <w:sz w:val="20"/>
        </w:rPr>
      </w:pPr>
      <w:r>
        <w:rPr>
          <w:sz w:val="20"/>
        </w:rPr>
        <w:t xml:space="preserve">Until the issue is corrected, their Supervisor/Foreman may assign employee(s) to another </w:t>
      </w:r>
      <w:r>
        <w:rPr>
          <w:spacing w:val="-2"/>
          <w:sz w:val="20"/>
        </w:rPr>
        <w:t>task.</w:t>
      </w:r>
    </w:p>
    <w:p w14:paraId="6413BDD1" w14:textId="77777777" w:rsidR="00562CC2" w:rsidRDefault="00000000">
      <w:pPr>
        <w:pStyle w:val="ListParagraph"/>
        <w:numPr>
          <w:ilvl w:val="0"/>
          <w:numId w:val="97"/>
        </w:numPr>
        <w:tabs>
          <w:tab w:val="left" w:pos="2560"/>
        </w:tabs>
        <w:ind w:right="1043"/>
        <w:rPr>
          <w:sz w:val="20"/>
        </w:rPr>
      </w:pPr>
      <w:r>
        <w:rPr>
          <w:sz w:val="20"/>
        </w:rPr>
        <w:t>If their Supervisor/Foreman denies the employee’s request, the employee should bring the issue to Project Manager’s attention.</w:t>
      </w:r>
    </w:p>
    <w:p w14:paraId="6465D7AF" w14:textId="77777777" w:rsidR="00562CC2" w:rsidRDefault="00000000">
      <w:pPr>
        <w:pStyle w:val="BodyText"/>
        <w:ind w:left="1840" w:right="1120"/>
      </w:pPr>
      <w:r>
        <w:t>If Project Manager does not respond to the employee’s request, as a last resort the employee has the right to contact OSHA. OSHA may send out an investigator to look into the safety hazards.</w:t>
      </w:r>
    </w:p>
    <w:p w14:paraId="32104FD5" w14:textId="77777777" w:rsidR="00562CC2" w:rsidRDefault="00000000">
      <w:pPr>
        <w:spacing w:before="226"/>
        <w:ind w:left="1120"/>
        <w:rPr>
          <w:b/>
          <w:sz w:val="20"/>
        </w:rPr>
      </w:pPr>
      <w:r>
        <w:rPr>
          <w:noProof/>
        </w:rPr>
        <mc:AlternateContent>
          <mc:Choice Requires="wps">
            <w:drawing>
              <wp:anchor distT="0" distB="0" distL="0" distR="0" simplePos="0" relativeHeight="251772928" behindDoc="1" locked="0" layoutInCell="1" allowOverlap="1" wp14:anchorId="2EE22DED" wp14:editId="3608B8A9">
                <wp:simplePos x="0" y="0"/>
                <wp:positionH relativeFrom="page">
                  <wp:posOffset>896416</wp:posOffset>
                </wp:positionH>
                <wp:positionV relativeFrom="paragraph">
                  <wp:posOffset>304187</wp:posOffset>
                </wp:positionV>
                <wp:extent cx="6072505" cy="6350"/>
                <wp:effectExtent l="0" t="0" r="0" b="0"/>
                <wp:wrapTopAndBottom/>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350"/>
                        </a:xfrm>
                        <a:custGeom>
                          <a:avLst/>
                          <a:gdLst/>
                          <a:ahLst/>
                          <a:cxnLst/>
                          <a:rect l="l" t="t" r="r" b="b"/>
                          <a:pathLst>
                            <a:path w="6072505" h="6350">
                              <a:moveTo>
                                <a:pt x="6072504" y="0"/>
                              </a:moveTo>
                              <a:lnTo>
                                <a:pt x="0" y="0"/>
                              </a:lnTo>
                              <a:lnTo>
                                <a:pt x="0" y="6096"/>
                              </a:lnTo>
                              <a:lnTo>
                                <a:pt x="6072504" y="6096"/>
                              </a:lnTo>
                              <a:lnTo>
                                <a:pt x="607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6116B7" id="Graphic 832" o:spid="_x0000_s1026" style="position:absolute;margin-left:70.6pt;margin-top:23.95pt;width:478.15pt;height:.5pt;z-index:-251543552;visibility:visible;mso-wrap-style:square;mso-wrap-distance-left:0;mso-wrap-distance-top:0;mso-wrap-distance-right:0;mso-wrap-distance-bottom:0;mso-position-horizontal:absolute;mso-position-horizontal-relative:page;mso-position-vertical:absolute;mso-position-vertical-relative:text;v-text-anchor:top" coordsize="6072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" path="m6072504,l,,,6096r6072504,l6072504,xe" fillcolor="black" stroked="f">
                <v:path arrowok="t"/>
                <w10:wrap type="topAndBottom" anchorx="page"/>
              </v:shape>
            </w:pict>
          </mc:Fallback>
        </mc:AlternateContent>
      </w:r>
      <w:r>
        <w:rPr>
          <w:b/>
          <w:spacing w:val="-2"/>
          <w:sz w:val="20"/>
        </w:rPr>
        <w:t>Training</w:t>
      </w:r>
    </w:p>
    <w:p w14:paraId="36D37080" w14:textId="77777777" w:rsidR="00562CC2" w:rsidRDefault="00562CC2">
      <w:pPr>
        <w:pStyle w:val="BodyText"/>
        <w:rPr>
          <w:b/>
        </w:rPr>
      </w:pPr>
    </w:p>
    <w:p w14:paraId="688FBB56" w14:textId="77777777" w:rsidR="00562CC2" w:rsidRDefault="00000000">
      <w:pPr>
        <w:pStyle w:val="BodyText"/>
        <w:ind w:left="1120" w:right="1120"/>
      </w:pPr>
      <w:r>
        <w:t>All employees, who have the potential of exposure to hazardous substances or harmful physical agents in their work areas, will receive Hazard Communication / Employee Right-to-Know training.</w:t>
      </w:r>
    </w:p>
    <w:p w14:paraId="6D12AE1A" w14:textId="77777777" w:rsidR="00562CC2" w:rsidRDefault="00000000">
      <w:pPr>
        <w:pStyle w:val="BodyText"/>
        <w:spacing w:before="229" w:line="229" w:lineRule="exact"/>
        <w:ind w:left="1408"/>
      </w:pPr>
      <w:r>
        <w:t>Training</w:t>
      </w:r>
      <w:r>
        <w:rPr>
          <w:spacing w:val="-7"/>
        </w:rPr>
        <w:t xml:space="preserve"> </w:t>
      </w:r>
      <w:r>
        <w:t>will</w:t>
      </w:r>
      <w:r>
        <w:rPr>
          <w:spacing w:val="-8"/>
        </w:rPr>
        <w:t xml:space="preserve"> </w:t>
      </w:r>
      <w:r>
        <w:t>be</w:t>
      </w:r>
      <w:r>
        <w:rPr>
          <w:spacing w:val="-7"/>
        </w:rPr>
        <w:t xml:space="preserve"> </w:t>
      </w:r>
      <w:r>
        <w:t>conducted</w:t>
      </w:r>
      <w:r>
        <w:rPr>
          <w:spacing w:val="-5"/>
        </w:rPr>
        <w:t xml:space="preserve"> </w:t>
      </w:r>
      <w:r>
        <w:t>at</w:t>
      </w:r>
      <w:r>
        <w:rPr>
          <w:spacing w:val="-7"/>
        </w:rPr>
        <w:t xml:space="preserve"> </w:t>
      </w:r>
      <w:r>
        <w:t>the</w:t>
      </w:r>
      <w:r>
        <w:rPr>
          <w:spacing w:val="-7"/>
        </w:rPr>
        <w:t xml:space="preserve"> </w:t>
      </w:r>
      <w:r>
        <w:t>following</w:t>
      </w:r>
      <w:r>
        <w:rPr>
          <w:spacing w:val="-6"/>
        </w:rPr>
        <w:t xml:space="preserve"> </w:t>
      </w:r>
      <w:r>
        <w:rPr>
          <w:spacing w:val="-2"/>
        </w:rPr>
        <w:t>intervals:</w:t>
      </w:r>
    </w:p>
    <w:p w14:paraId="00AE0FD0" w14:textId="77777777" w:rsidR="00562CC2" w:rsidRDefault="00000000">
      <w:pPr>
        <w:pStyle w:val="ListParagraph"/>
        <w:numPr>
          <w:ilvl w:val="0"/>
          <w:numId w:val="96"/>
        </w:numPr>
        <w:tabs>
          <w:tab w:val="left" w:pos="2056"/>
        </w:tabs>
        <w:spacing w:line="243" w:lineRule="exact"/>
        <w:rPr>
          <w:sz w:val="20"/>
        </w:rPr>
      </w:pPr>
      <w:r>
        <w:rPr>
          <w:sz w:val="20"/>
        </w:rPr>
        <w:t>New</w:t>
      </w:r>
      <w:r>
        <w:rPr>
          <w:spacing w:val="-9"/>
          <w:sz w:val="20"/>
        </w:rPr>
        <w:t xml:space="preserve"> </w:t>
      </w:r>
      <w:r>
        <w:rPr>
          <w:sz w:val="20"/>
        </w:rPr>
        <w:t>employees</w:t>
      </w:r>
      <w:r>
        <w:rPr>
          <w:spacing w:val="-5"/>
          <w:sz w:val="20"/>
        </w:rPr>
        <w:t xml:space="preserve"> </w:t>
      </w:r>
      <w:r>
        <w:rPr>
          <w:sz w:val="20"/>
        </w:rPr>
        <w:t>prior</w:t>
      </w:r>
      <w:r>
        <w:rPr>
          <w:spacing w:val="-7"/>
          <w:sz w:val="20"/>
        </w:rPr>
        <w:t xml:space="preserve"> </w:t>
      </w:r>
      <w:r>
        <w:rPr>
          <w:sz w:val="20"/>
        </w:rPr>
        <w:t>to</w:t>
      </w:r>
      <w:r>
        <w:rPr>
          <w:spacing w:val="-5"/>
          <w:sz w:val="20"/>
        </w:rPr>
        <w:t xml:space="preserve"> </w:t>
      </w:r>
      <w:r>
        <w:rPr>
          <w:sz w:val="20"/>
        </w:rPr>
        <w:t>starting</w:t>
      </w:r>
      <w:r>
        <w:rPr>
          <w:spacing w:val="-6"/>
          <w:sz w:val="20"/>
        </w:rPr>
        <w:t xml:space="preserve"> </w:t>
      </w:r>
      <w:r>
        <w:rPr>
          <w:sz w:val="20"/>
        </w:rPr>
        <w:t>work</w:t>
      </w:r>
      <w:r>
        <w:rPr>
          <w:spacing w:val="-1"/>
          <w:sz w:val="20"/>
        </w:rPr>
        <w:t xml:space="preserve"> </w:t>
      </w:r>
      <w:r>
        <w:rPr>
          <w:sz w:val="20"/>
        </w:rPr>
        <w:t>-</w:t>
      </w:r>
      <w:r>
        <w:rPr>
          <w:spacing w:val="-6"/>
          <w:sz w:val="20"/>
        </w:rPr>
        <w:t xml:space="preserve"> </w:t>
      </w:r>
      <w:r>
        <w:rPr>
          <w:sz w:val="20"/>
        </w:rPr>
        <w:t>(New</w:t>
      </w:r>
      <w:r>
        <w:rPr>
          <w:spacing w:val="-7"/>
          <w:sz w:val="20"/>
        </w:rPr>
        <w:t xml:space="preserve"> </w:t>
      </w:r>
      <w:r>
        <w:rPr>
          <w:sz w:val="20"/>
        </w:rPr>
        <w:t>Employee</w:t>
      </w:r>
      <w:r>
        <w:rPr>
          <w:spacing w:val="-7"/>
          <w:sz w:val="20"/>
        </w:rPr>
        <w:t xml:space="preserve"> </w:t>
      </w:r>
      <w:r>
        <w:rPr>
          <w:sz w:val="20"/>
        </w:rPr>
        <w:t>Safety</w:t>
      </w:r>
      <w:r>
        <w:rPr>
          <w:spacing w:val="-10"/>
          <w:sz w:val="20"/>
        </w:rPr>
        <w:t xml:space="preserve"> </w:t>
      </w:r>
      <w:r>
        <w:rPr>
          <w:spacing w:val="-2"/>
          <w:sz w:val="20"/>
        </w:rPr>
        <w:t>Orientation).</w:t>
      </w:r>
    </w:p>
    <w:p w14:paraId="30A1557C" w14:textId="77777777" w:rsidR="00562CC2" w:rsidRDefault="00000000">
      <w:pPr>
        <w:pStyle w:val="ListParagraph"/>
        <w:numPr>
          <w:ilvl w:val="0"/>
          <w:numId w:val="96"/>
        </w:numPr>
        <w:tabs>
          <w:tab w:val="left" w:pos="2056"/>
        </w:tabs>
        <w:spacing w:line="244" w:lineRule="exact"/>
        <w:rPr>
          <w:sz w:val="20"/>
        </w:rPr>
      </w:pPr>
      <w:r>
        <w:rPr>
          <w:sz w:val="20"/>
        </w:rPr>
        <w:t>The</w:t>
      </w:r>
      <w:r>
        <w:rPr>
          <w:spacing w:val="-7"/>
          <w:sz w:val="20"/>
        </w:rPr>
        <w:t xml:space="preserve"> </w:t>
      </w:r>
      <w:r>
        <w:rPr>
          <w:sz w:val="20"/>
        </w:rPr>
        <w:t>employee</w:t>
      </w:r>
      <w:r>
        <w:rPr>
          <w:spacing w:val="-5"/>
          <w:sz w:val="20"/>
        </w:rPr>
        <w:t xml:space="preserve"> </w:t>
      </w:r>
      <w:r>
        <w:rPr>
          <w:sz w:val="20"/>
        </w:rPr>
        <w:t>is</w:t>
      </w:r>
      <w:r>
        <w:rPr>
          <w:spacing w:val="-5"/>
          <w:sz w:val="20"/>
        </w:rPr>
        <w:t xml:space="preserve"> </w:t>
      </w:r>
      <w:r>
        <w:rPr>
          <w:sz w:val="20"/>
        </w:rPr>
        <w:t>transferred</w:t>
      </w:r>
      <w:r>
        <w:rPr>
          <w:spacing w:val="-7"/>
          <w:sz w:val="20"/>
        </w:rPr>
        <w:t xml:space="preserve"> </w:t>
      </w:r>
      <w:r>
        <w:rPr>
          <w:sz w:val="20"/>
        </w:rPr>
        <w:t>to</w:t>
      </w:r>
      <w:r>
        <w:rPr>
          <w:spacing w:val="-5"/>
          <w:sz w:val="20"/>
        </w:rPr>
        <w:t xml:space="preserve"> </w:t>
      </w:r>
      <w:r>
        <w:rPr>
          <w:sz w:val="20"/>
        </w:rPr>
        <w:t>a</w:t>
      </w:r>
      <w:r>
        <w:rPr>
          <w:spacing w:val="-6"/>
          <w:sz w:val="20"/>
        </w:rPr>
        <w:t xml:space="preserve"> </w:t>
      </w:r>
      <w:r>
        <w:rPr>
          <w:sz w:val="20"/>
        </w:rPr>
        <w:t>new</w:t>
      </w:r>
      <w:r>
        <w:rPr>
          <w:spacing w:val="-4"/>
          <w:sz w:val="20"/>
        </w:rPr>
        <w:t xml:space="preserve"> </w:t>
      </w:r>
      <w:r>
        <w:rPr>
          <w:sz w:val="20"/>
        </w:rPr>
        <w:t>work</w:t>
      </w:r>
      <w:r>
        <w:rPr>
          <w:spacing w:val="-2"/>
          <w:sz w:val="20"/>
        </w:rPr>
        <w:t xml:space="preserve"> </w:t>
      </w:r>
      <w:r>
        <w:rPr>
          <w:sz w:val="20"/>
        </w:rPr>
        <w:t>area</w:t>
      </w:r>
      <w:r>
        <w:rPr>
          <w:spacing w:val="-3"/>
          <w:sz w:val="20"/>
        </w:rPr>
        <w:t xml:space="preserve"> </w:t>
      </w:r>
      <w:r>
        <w:rPr>
          <w:sz w:val="20"/>
        </w:rPr>
        <w:t>-</w:t>
      </w:r>
      <w:r>
        <w:rPr>
          <w:spacing w:val="-5"/>
          <w:sz w:val="20"/>
        </w:rPr>
        <w:t xml:space="preserve"> </w:t>
      </w:r>
      <w:r>
        <w:rPr>
          <w:sz w:val="20"/>
        </w:rPr>
        <w:t>(training</w:t>
      </w:r>
      <w:r>
        <w:rPr>
          <w:spacing w:val="-4"/>
          <w:sz w:val="20"/>
        </w:rPr>
        <w:t xml:space="preserve"> </w:t>
      </w:r>
      <w:r>
        <w:rPr>
          <w:sz w:val="20"/>
        </w:rPr>
        <w:t>will</w:t>
      </w:r>
      <w:r>
        <w:rPr>
          <w:spacing w:val="-5"/>
          <w:sz w:val="20"/>
        </w:rPr>
        <w:t xml:space="preserve"> </w:t>
      </w:r>
      <w:r>
        <w:rPr>
          <w:sz w:val="20"/>
        </w:rPr>
        <w:t>be</w:t>
      </w:r>
      <w:r>
        <w:rPr>
          <w:spacing w:val="-7"/>
          <w:sz w:val="20"/>
        </w:rPr>
        <w:t xml:space="preserve"> </w:t>
      </w:r>
      <w:r>
        <w:rPr>
          <w:sz w:val="20"/>
        </w:rPr>
        <w:t>specific</w:t>
      </w:r>
      <w:r>
        <w:rPr>
          <w:spacing w:val="-5"/>
          <w:sz w:val="20"/>
        </w:rPr>
        <w:t xml:space="preserve"> </w:t>
      </w:r>
      <w:r>
        <w:rPr>
          <w:sz w:val="20"/>
        </w:rPr>
        <w:t>to</w:t>
      </w:r>
      <w:r>
        <w:rPr>
          <w:spacing w:val="-7"/>
          <w:sz w:val="20"/>
        </w:rPr>
        <w:t xml:space="preserve"> </w:t>
      </w:r>
      <w:r>
        <w:rPr>
          <w:sz w:val="20"/>
        </w:rPr>
        <w:t>that</w:t>
      </w:r>
      <w:r>
        <w:rPr>
          <w:spacing w:val="-4"/>
          <w:sz w:val="20"/>
        </w:rPr>
        <w:t xml:space="preserve"> </w:t>
      </w:r>
      <w:r>
        <w:rPr>
          <w:sz w:val="20"/>
        </w:rPr>
        <w:t>work</w:t>
      </w:r>
      <w:r>
        <w:rPr>
          <w:spacing w:val="-2"/>
          <w:sz w:val="20"/>
        </w:rPr>
        <w:t xml:space="preserve"> area).</w:t>
      </w:r>
    </w:p>
    <w:p w14:paraId="3859555C" w14:textId="77777777" w:rsidR="00562CC2" w:rsidRDefault="00000000">
      <w:pPr>
        <w:pStyle w:val="ListParagraph"/>
        <w:numPr>
          <w:ilvl w:val="0"/>
          <w:numId w:val="96"/>
        </w:numPr>
        <w:tabs>
          <w:tab w:val="left" w:pos="2056"/>
        </w:tabs>
        <w:ind w:right="1034"/>
        <w:rPr>
          <w:sz w:val="20"/>
        </w:rPr>
      </w:pPr>
      <w:r>
        <w:rPr>
          <w:sz w:val="20"/>
        </w:rPr>
        <w:t>Prior to the introduction of a new hazardous substance or harmful physical agent</w:t>
      </w:r>
      <w:r>
        <w:rPr>
          <w:spacing w:val="25"/>
          <w:sz w:val="20"/>
        </w:rPr>
        <w:t xml:space="preserve"> </w:t>
      </w:r>
      <w:r>
        <w:rPr>
          <w:sz w:val="20"/>
        </w:rPr>
        <w:t>in their work</w:t>
      </w:r>
      <w:r>
        <w:rPr>
          <w:spacing w:val="40"/>
          <w:sz w:val="20"/>
        </w:rPr>
        <w:t xml:space="preserve"> </w:t>
      </w:r>
      <w:r>
        <w:rPr>
          <w:sz w:val="20"/>
        </w:rPr>
        <w:t>area.</w:t>
      </w:r>
      <w:r>
        <w:rPr>
          <w:spacing w:val="40"/>
          <w:sz w:val="20"/>
        </w:rPr>
        <w:t xml:space="preserve"> </w:t>
      </w:r>
      <w:r>
        <w:rPr>
          <w:sz w:val="20"/>
        </w:rPr>
        <w:t>Training will be specific to the new hazard(s).</w:t>
      </w:r>
    </w:p>
    <w:p w14:paraId="562C6B32" w14:textId="77777777" w:rsidR="00562CC2" w:rsidRDefault="00000000">
      <w:pPr>
        <w:pStyle w:val="ListParagraph"/>
        <w:numPr>
          <w:ilvl w:val="0"/>
          <w:numId w:val="96"/>
        </w:numPr>
        <w:tabs>
          <w:tab w:val="left" w:pos="2056"/>
        </w:tabs>
        <w:spacing w:line="243" w:lineRule="exact"/>
        <w:rPr>
          <w:sz w:val="20"/>
        </w:rPr>
      </w:pPr>
      <w:r>
        <w:rPr>
          <w:sz w:val="20"/>
        </w:rPr>
        <w:t>During</w:t>
      </w:r>
      <w:r>
        <w:rPr>
          <w:spacing w:val="-9"/>
          <w:sz w:val="20"/>
        </w:rPr>
        <w:t xml:space="preserve"> </w:t>
      </w:r>
      <w:r>
        <w:rPr>
          <w:sz w:val="20"/>
        </w:rPr>
        <w:t>annual</w:t>
      </w:r>
      <w:r>
        <w:rPr>
          <w:spacing w:val="-9"/>
          <w:sz w:val="20"/>
        </w:rPr>
        <w:t xml:space="preserve"> </w:t>
      </w:r>
      <w:r>
        <w:rPr>
          <w:sz w:val="20"/>
        </w:rPr>
        <w:t>refresher</w:t>
      </w:r>
      <w:r>
        <w:rPr>
          <w:spacing w:val="-7"/>
          <w:sz w:val="20"/>
        </w:rPr>
        <w:t xml:space="preserve"> </w:t>
      </w:r>
      <w:r>
        <w:rPr>
          <w:spacing w:val="-2"/>
          <w:sz w:val="20"/>
        </w:rPr>
        <w:t>training.</w:t>
      </w:r>
    </w:p>
    <w:p w14:paraId="01194B50" w14:textId="77777777" w:rsidR="00562CC2" w:rsidRDefault="00562CC2">
      <w:pPr>
        <w:pStyle w:val="BodyText"/>
        <w:spacing w:before="39"/>
      </w:pPr>
    </w:p>
    <w:p w14:paraId="426AEFFD" w14:textId="77777777" w:rsidR="00562CC2" w:rsidRDefault="00000000">
      <w:pPr>
        <w:spacing w:before="1"/>
        <w:ind w:left="1516"/>
        <w:jc w:val="both"/>
        <w:rPr>
          <w:b/>
          <w:sz w:val="20"/>
        </w:rPr>
      </w:pPr>
      <w:r>
        <w:rPr>
          <w:b/>
          <w:sz w:val="20"/>
        </w:rPr>
        <w:t>Training</w:t>
      </w:r>
      <w:r>
        <w:rPr>
          <w:b/>
          <w:spacing w:val="-7"/>
          <w:sz w:val="20"/>
        </w:rPr>
        <w:t xml:space="preserve"> </w:t>
      </w:r>
      <w:r>
        <w:rPr>
          <w:b/>
          <w:spacing w:val="-2"/>
          <w:sz w:val="20"/>
        </w:rPr>
        <w:t>Content</w:t>
      </w:r>
    </w:p>
    <w:p w14:paraId="1B859208" w14:textId="77777777" w:rsidR="00562CC2" w:rsidRDefault="00000000">
      <w:pPr>
        <w:pStyle w:val="ListParagraph"/>
        <w:numPr>
          <w:ilvl w:val="0"/>
          <w:numId w:val="96"/>
        </w:numPr>
        <w:tabs>
          <w:tab w:val="left" w:pos="2056"/>
        </w:tabs>
        <w:spacing w:before="47"/>
        <w:ind w:right="1033"/>
        <w:jc w:val="both"/>
        <w:rPr>
          <w:sz w:val="20"/>
        </w:rPr>
      </w:pPr>
      <w:r>
        <w:rPr>
          <w:sz w:val="20"/>
        </w:rPr>
        <w:t xml:space="preserve">A summary of this written Hazard Communication / Employee Right-to-Know Workplace Safety </w:t>
      </w:r>
      <w:r>
        <w:rPr>
          <w:spacing w:val="-2"/>
          <w:sz w:val="20"/>
        </w:rPr>
        <w:t>Program.</w:t>
      </w:r>
    </w:p>
    <w:p w14:paraId="6E400908" w14:textId="77777777" w:rsidR="00562CC2" w:rsidRDefault="00000000">
      <w:pPr>
        <w:pStyle w:val="ListParagraph"/>
        <w:numPr>
          <w:ilvl w:val="0"/>
          <w:numId w:val="96"/>
        </w:numPr>
        <w:tabs>
          <w:tab w:val="left" w:pos="2056"/>
        </w:tabs>
        <w:ind w:right="1035"/>
        <w:jc w:val="both"/>
        <w:rPr>
          <w:sz w:val="20"/>
        </w:rPr>
      </w:pPr>
      <w:r>
        <w:rPr>
          <w:sz w:val="20"/>
        </w:rPr>
        <w:t>The chemical &amp; physical properties of hazardous substances and methods that can be used to detect the presence or release of chemicals (including chemicals in unlabeled pipes).</w:t>
      </w:r>
    </w:p>
    <w:p w14:paraId="29A766BA" w14:textId="77777777" w:rsidR="00562CC2" w:rsidRDefault="00000000">
      <w:pPr>
        <w:pStyle w:val="ListParagraph"/>
        <w:numPr>
          <w:ilvl w:val="0"/>
          <w:numId w:val="96"/>
        </w:numPr>
        <w:tabs>
          <w:tab w:val="left" w:pos="2055"/>
        </w:tabs>
        <w:spacing w:line="241" w:lineRule="exact"/>
        <w:ind w:left="2055" w:hanging="359"/>
        <w:jc w:val="both"/>
        <w:rPr>
          <w:sz w:val="20"/>
        </w:rPr>
      </w:pPr>
      <w:r>
        <w:rPr>
          <w:sz w:val="20"/>
        </w:rPr>
        <w:t>The</w:t>
      </w:r>
      <w:r>
        <w:rPr>
          <w:spacing w:val="-10"/>
          <w:sz w:val="20"/>
        </w:rPr>
        <w:t xml:space="preserve"> </w:t>
      </w:r>
      <w:r>
        <w:rPr>
          <w:sz w:val="20"/>
        </w:rPr>
        <w:t>physical</w:t>
      </w:r>
      <w:r>
        <w:rPr>
          <w:spacing w:val="-9"/>
          <w:sz w:val="20"/>
        </w:rPr>
        <w:t xml:space="preserve"> </w:t>
      </w:r>
      <w:r>
        <w:rPr>
          <w:sz w:val="20"/>
        </w:rPr>
        <w:t>hazards</w:t>
      </w:r>
      <w:r>
        <w:rPr>
          <w:spacing w:val="-7"/>
          <w:sz w:val="20"/>
        </w:rPr>
        <w:t xml:space="preserve"> </w:t>
      </w:r>
      <w:r>
        <w:rPr>
          <w:sz w:val="20"/>
        </w:rPr>
        <w:t>of</w:t>
      </w:r>
      <w:r>
        <w:rPr>
          <w:spacing w:val="-5"/>
          <w:sz w:val="20"/>
        </w:rPr>
        <w:t xml:space="preserve"> </w:t>
      </w:r>
      <w:r>
        <w:rPr>
          <w:sz w:val="20"/>
        </w:rPr>
        <w:t>hazardous</w:t>
      </w:r>
      <w:r>
        <w:rPr>
          <w:spacing w:val="-7"/>
          <w:sz w:val="20"/>
        </w:rPr>
        <w:t xml:space="preserve"> </w:t>
      </w:r>
      <w:r>
        <w:rPr>
          <w:sz w:val="20"/>
        </w:rPr>
        <w:t>substances</w:t>
      </w:r>
      <w:r>
        <w:rPr>
          <w:spacing w:val="-6"/>
          <w:sz w:val="20"/>
        </w:rPr>
        <w:t xml:space="preserve"> </w:t>
      </w:r>
      <w:r>
        <w:rPr>
          <w:sz w:val="20"/>
        </w:rPr>
        <w:t>(examples:</w:t>
      </w:r>
      <w:r>
        <w:rPr>
          <w:spacing w:val="-7"/>
          <w:sz w:val="20"/>
        </w:rPr>
        <w:t xml:space="preserve"> </w:t>
      </w:r>
      <w:r>
        <w:rPr>
          <w:sz w:val="20"/>
        </w:rPr>
        <w:t>potential</w:t>
      </w:r>
      <w:r>
        <w:rPr>
          <w:spacing w:val="-9"/>
          <w:sz w:val="20"/>
        </w:rPr>
        <w:t xml:space="preserve"> </w:t>
      </w:r>
      <w:r>
        <w:rPr>
          <w:sz w:val="20"/>
        </w:rPr>
        <w:t>for</w:t>
      </w:r>
      <w:r>
        <w:rPr>
          <w:spacing w:val="-8"/>
          <w:sz w:val="20"/>
        </w:rPr>
        <w:t xml:space="preserve"> </w:t>
      </w:r>
      <w:r>
        <w:rPr>
          <w:sz w:val="20"/>
        </w:rPr>
        <w:t>fire,</w:t>
      </w:r>
      <w:r>
        <w:rPr>
          <w:spacing w:val="-9"/>
          <w:sz w:val="20"/>
        </w:rPr>
        <w:t xml:space="preserve"> </w:t>
      </w:r>
      <w:r>
        <w:rPr>
          <w:sz w:val="20"/>
        </w:rPr>
        <w:t>explosion,</w:t>
      </w:r>
      <w:r>
        <w:rPr>
          <w:spacing w:val="-6"/>
          <w:sz w:val="20"/>
        </w:rPr>
        <w:t xml:space="preserve"> </w:t>
      </w:r>
      <w:r>
        <w:rPr>
          <w:spacing w:val="-2"/>
          <w:sz w:val="20"/>
        </w:rPr>
        <w:t>etc.).</w:t>
      </w:r>
    </w:p>
    <w:p w14:paraId="161CB9ED" w14:textId="77777777" w:rsidR="00562CC2" w:rsidRDefault="00000000">
      <w:pPr>
        <w:pStyle w:val="ListParagraph"/>
        <w:numPr>
          <w:ilvl w:val="0"/>
          <w:numId w:val="96"/>
        </w:numPr>
        <w:tabs>
          <w:tab w:val="left" w:pos="2056"/>
        </w:tabs>
        <w:ind w:right="1033"/>
        <w:jc w:val="both"/>
        <w:rPr>
          <w:sz w:val="20"/>
        </w:rPr>
      </w:pPr>
      <w:r>
        <w:rPr>
          <w:sz w:val="20"/>
        </w:rPr>
        <w:t>The name of the chemical</w:t>
      </w:r>
      <w:r>
        <w:rPr>
          <w:spacing w:val="-1"/>
          <w:sz w:val="20"/>
        </w:rPr>
        <w:t xml:space="preserve"> </w:t>
      </w:r>
      <w:r>
        <w:rPr>
          <w:sz w:val="20"/>
        </w:rPr>
        <w:t>or agent and the level, if established, at which exposure to the hazard has been restricted according to MN OSHA standards or if no standard has been adopted, according to guidelines established by competent professional groups (American Conference of Governmental Industrial Hygienist</w:t>
      </w:r>
      <w:r>
        <w:rPr>
          <w:spacing w:val="21"/>
          <w:sz w:val="20"/>
        </w:rPr>
        <w:t xml:space="preserve"> </w:t>
      </w:r>
      <w:r>
        <w:rPr>
          <w:sz w:val="20"/>
        </w:rPr>
        <w:t>(ACGIH),</w:t>
      </w:r>
      <w:r>
        <w:rPr>
          <w:spacing w:val="21"/>
          <w:sz w:val="20"/>
        </w:rPr>
        <w:t xml:space="preserve"> </w:t>
      </w:r>
      <w:r>
        <w:rPr>
          <w:sz w:val="20"/>
        </w:rPr>
        <w:t>National</w:t>
      </w:r>
      <w:r>
        <w:rPr>
          <w:spacing w:val="22"/>
          <w:sz w:val="20"/>
        </w:rPr>
        <w:t xml:space="preserve"> </w:t>
      </w:r>
      <w:r>
        <w:rPr>
          <w:sz w:val="20"/>
        </w:rPr>
        <w:t>Institute</w:t>
      </w:r>
      <w:r>
        <w:rPr>
          <w:spacing w:val="21"/>
          <w:sz w:val="20"/>
        </w:rPr>
        <w:t xml:space="preserve"> </w:t>
      </w:r>
      <w:r>
        <w:rPr>
          <w:sz w:val="20"/>
        </w:rPr>
        <w:t>of</w:t>
      </w:r>
      <w:r>
        <w:rPr>
          <w:spacing w:val="23"/>
          <w:sz w:val="20"/>
        </w:rPr>
        <w:t xml:space="preserve"> </w:t>
      </w:r>
      <w:r>
        <w:rPr>
          <w:sz w:val="20"/>
        </w:rPr>
        <w:t>Occupational</w:t>
      </w:r>
      <w:r>
        <w:rPr>
          <w:spacing w:val="23"/>
          <w:sz w:val="20"/>
        </w:rPr>
        <w:t xml:space="preserve"> </w:t>
      </w:r>
      <w:r>
        <w:rPr>
          <w:sz w:val="20"/>
        </w:rPr>
        <w:t>Safety &amp;</w:t>
      </w:r>
      <w:r>
        <w:rPr>
          <w:spacing w:val="21"/>
          <w:sz w:val="20"/>
        </w:rPr>
        <w:t xml:space="preserve"> </w:t>
      </w:r>
      <w:r>
        <w:rPr>
          <w:sz w:val="20"/>
        </w:rPr>
        <w:t>Health</w:t>
      </w:r>
    </w:p>
    <w:p w14:paraId="67157018" w14:textId="77777777" w:rsidR="00562CC2" w:rsidRDefault="00562CC2">
      <w:pPr>
        <w:jc w:val="both"/>
        <w:rPr>
          <w:sz w:val="20"/>
        </w:rPr>
        <w:sectPr w:rsidR="00562CC2" w:rsidSect="000A30F8">
          <w:footerReference w:type="default" r:id="rId106"/>
          <w:pgSz w:w="12240" w:h="15840"/>
          <w:pgMar w:top="900" w:right="260" w:bottom="280" w:left="320" w:header="0" w:footer="0" w:gutter="0"/>
          <w:cols w:space="720"/>
        </w:sectPr>
      </w:pPr>
    </w:p>
    <w:p w14:paraId="3C7A2EFF" w14:textId="77777777" w:rsidR="00562CC2" w:rsidRDefault="00000000">
      <w:pPr>
        <w:pStyle w:val="BodyText"/>
        <w:spacing w:before="71"/>
        <w:ind w:left="2056" w:right="894"/>
      </w:pPr>
      <w:r>
        <w:lastRenderedPageBreak/>
        <w:t>(NIOSH), American</w:t>
      </w:r>
      <w:r>
        <w:rPr>
          <w:spacing w:val="-1"/>
        </w:rPr>
        <w:t xml:space="preserve"> </w:t>
      </w:r>
      <w:r>
        <w:t>National Standard Institute (ANSI), American</w:t>
      </w:r>
      <w:r>
        <w:rPr>
          <w:spacing w:val="-1"/>
        </w:rPr>
        <w:t xml:space="preserve"> </w:t>
      </w:r>
      <w:r>
        <w:t>Society</w:t>
      </w:r>
      <w:r>
        <w:rPr>
          <w:spacing w:val="-3"/>
        </w:rPr>
        <w:t xml:space="preserve"> </w:t>
      </w:r>
      <w:r>
        <w:t>for Testing &amp; Materials (ASTM), etc.).</w:t>
      </w:r>
    </w:p>
    <w:p w14:paraId="3669C427" w14:textId="77777777" w:rsidR="00562CC2" w:rsidRDefault="00000000">
      <w:pPr>
        <w:pStyle w:val="ListParagraph"/>
        <w:numPr>
          <w:ilvl w:val="0"/>
          <w:numId w:val="96"/>
        </w:numPr>
        <w:tabs>
          <w:tab w:val="left" w:pos="2056"/>
        </w:tabs>
        <w:ind w:right="1035"/>
        <w:jc w:val="both"/>
        <w:rPr>
          <w:sz w:val="20"/>
        </w:rPr>
      </w:pPr>
      <w:r>
        <w:rPr>
          <w:sz w:val="20"/>
        </w:rPr>
        <w:t>The health hazards, including signs and symptoms, associated with exposure to hazardous substances, harmful physical agents, &amp; infectious agents.</w:t>
      </w:r>
    </w:p>
    <w:p w14:paraId="1296EC01" w14:textId="77777777" w:rsidR="00562CC2" w:rsidRDefault="00000000">
      <w:pPr>
        <w:pStyle w:val="ListParagraph"/>
        <w:numPr>
          <w:ilvl w:val="0"/>
          <w:numId w:val="96"/>
        </w:numPr>
        <w:tabs>
          <w:tab w:val="left" w:pos="2056"/>
        </w:tabs>
        <w:ind w:right="1032"/>
        <w:jc w:val="both"/>
        <w:rPr>
          <w:sz w:val="20"/>
        </w:rPr>
      </w:pPr>
      <w:r>
        <w:rPr>
          <w:sz w:val="20"/>
        </w:rPr>
        <w:t>The</w:t>
      </w:r>
      <w:r>
        <w:rPr>
          <w:spacing w:val="-8"/>
          <w:sz w:val="20"/>
        </w:rPr>
        <w:t xml:space="preserve"> </w:t>
      </w:r>
      <w:r>
        <w:rPr>
          <w:sz w:val="20"/>
        </w:rPr>
        <w:t>procedures</w:t>
      </w:r>
      <w:r>
        <w:rPr>
          <w:spacing w:val="-7"/>
          <w:sz w:val="20"/>
        </w:rPr>
        <w:t xml:space="preserve"> </w:t>
      </w:r>
      <w:r>
        <w:rPr>
          <w:sz w:val="20"/>
        </w:rPr>
        <w:t>to</w:t>
      </w:r>
      <w:r>
        <w:rPr>
          <w:spacing w:val="-8"/>
          <w:sz w:val="20"/>
        </w:rPr>
        <w:t xml:space="preserve"> </w:t>
      </w:r>
      <w:r>
        <w:rPr>
          <w:sz w:val="20"/>
        </w:rPr>
        <w:t>protect</w:t>
      </w:r>
      <w:r>
        <w:rPr>
          <w:spacing w:val="-8"/>
          <w:sz w:val="20"/>
        </w:rPr>
        <w:t xml:space="preserve"> </w:t>
      </w:r>
      <w:r>
        <w:rPr>
          <w:sz w:val="20"/>
        </w:rPr>
        <w:t>against</w:t>
      </w:r>
      <w:r>
        <w:rPr>
          <w:spacing w:val="-8"/>
          <w:sz w:val="20"/>
        </w:rPr>
        <w:t xml:space="preserve"> </w:t>
      </w:r>
      <w:r>
        <w:rPr>
          <w:sz w:val="20"/>
        </w:rPr>
        <w:t>those</w:t>
      </w:r>
      <w:r>
        <w:rPr>
          <w:spacing w:val="-8"/>
          <w:sz w:val="20"/>
        </w:rPr>
        <w:t xml:space="preserve"> </w:t>
      </w:r>
      <w:r>
        <w:rPr>
          <w:sz w:val="20"/>
        </w:rPr>
        <w:t>hazards</w:t>
      </w:r>
      <w:r>
        <w:rPr>
          <w:spacing w:val="-7"/>
          <w:sz w:val="20"/>
        </w:rPr>
        <w:t xml:space="preserve"> </w:t>
      </w:r>
      <w:r>
        <w:rPr>
          <w:sz w:val="20"/>
        </w:rPr>
        <w:t>(i.e.</w:t>
      </w:r>
      <w:r>
        <w:rPr>
          <w:spacing w:val="-7"/>
          <w:sz w:val="20"/>
        </w:rPr>
        <w:t xml:space="preserve"> </w:t>
      </w:r>
      <w:r>
        <w:rPr>
          <w:sz w:val="20"/>
        </w:rPr>
        <w:t>use</w:t>
      </w:r>
      <w:r>
        <w:rPr>
          <w:spacing w:val="-8"/>
          <w:sz w:val="20"/>
        </w:rPr>
        <w:t xml:space="preserve"> </w:t>
      </w:r>
      <w:r>
        <w:rPr>
          <w:sz w:val="20"/>
        </w:rPr>
        <w:t>and</w:t>
      </w:r>
      <w:r>
        <w:rPr>
          <w:spacing w:val="-7"/>
          <w:sz w:val="20"/>
        </w:rPr>
        <w:t xml:space="preserve"> </w:t>
      </w:r>
      <w:r>
        <w:rPr>
          <w:sz w:val="20"/>
        </w:rPr>
        <w:t>maintenance</w:t>
      </w:r>
      <w:r>
        <w:rPr>
          <w:spacing w:val="-8"/>
          <w:sz w:val="20"/>
        </w:rPr>
        <w:t xml:space="preserve"> </w:t>
      </w:r>
      <w:r>
        <w:rPr>
          <w:sz w:val="20"/>
        </w:rPr>
        <w:t>of</w:t>
      </w:r>
      <w:r>
        <w:rPr>
          <w:spacing w:val="-7"/>
          <w:sz w:val="20"/>
        </w:rPr>
        <w:t xml:space="preserve"> </w:t>
      </w:r>
      <w:r>
        <w:rPr>
          <w:sz w:val="20"/>
        </w:rPr>
        <w:t>personal</w:t>
      </w:r>
      <w:r>
        <w:rPr>
          <w:spacing w:val="-9"/>
          <w:sz w:val="20"/>
        </w:rPr>
        <w:t xml:space="preserve"> </w:t>
      </w:r>
      <w:r>
        <w:rPr>
          <w:sz w:val="20"/>
        </w:rPr>
        <w:t>protective equipment, agents and infectious agents, and any medical condition known to be aggravated by exposure to these hazards)</w:t>
      </w:r>
    </w:p>
    <w:p w14:paraId="42E8A20D" w14:textId="77777777" w:rsidR="00562CC2" w:rsidRDefault="00000000">
      <w:pPr>
        <w:pStyle w:val="ListParagraph"/>
        <w:numPr>
          <w:ilvl w:val="0"/>
          <w:numId w:val="96"/>
        </w:numPr>
        <w:tabs>
          <w:tab w:val="left" w:pos="2056"/>
        </w:tabs>
        <w:ind w:right="1041"/>
        <w:jc w:val="both"/>
        <w:rPr>
          <w:sz w:val="20"/>
        </w:rPr>
      </w:pPr>
      <w:r>
        <w:rPr>
          <w:sz w:val="20"/>
        </w:rPr>
        <w:t>The</w:t>
      </w:r>
      <w:r>
        <w:rPr>
          <w:spacing w:val="-8"/>
          <w:sz w:val="20"/>
        </w:rPr>
        <w:t xml:space="preserve"> </w:t>
      </w:r>
      <w:r>
        <w:rPr>
          <w:sz w:val="20"/>
        </w:rPr>
        <w:t>work</w:t>
      </w:r>
      <w:r>
        <w:rPr>
          <w:spacing w:val="-5"/>
          <w:sz w:val="20"/>
        </w:rPr>
        <w:t xml:space="preserve"> </w:t>
      </w:r>
      <w:r>
        <w:rPr>
          <w:sz w:val="20"/>
        </w:rPr>
        <w:t>procedures</w:t>
      </w:r>
      <w:r>
        <w:rPr>
          <w:spacing w:val="-7"/>
          <w:sz w:val="20"/>
        </w:rPr>
        <w:t xml:space="preserve"> </w:t>
      </w:r>
      <w:r>
        <w:rPr>
          <w:sz w:val="20"/>
        </w:rPr>
        <w:t>to</w:t>
      </w:r>
      <w:r>
        <w:rPr>
          <w:spacing w:val="-8"/>
          <w:sz w:val="20"/>
        </w:rPr>
        <w:t xml:space="preserve"> </w:t>
      </w:r>
      <w:r>
        <w:rPr>
          <w:sz w:val="20"/>
        </w:rPr>
        <w:t>follow</w:t>
      </w:r>
      <w:r>
        <w:rPr>
          <w:spacing w:val="-10"/>
          <w:sz w:val="20"/>
        </w:rPr>
        <w:t xml:space="preserve"> </w:t>
      </w:r>
      <w:r>
        <w:rPr>
          <w:sz w:val="20"/>
        </w:rPr>
        <w:t>to</w:t>
      </w:r>
      <w:r>
        <w:rPr>
          <w:spacing w:val="-8"/>
          <w:sz w:val="20"/>
        </w:rPr>
        <w:t xml:space="preserve"> </w:t>
      </w:r>
      <w:r>
        <w:rPr>
          <w:sz w:val="20"/>
        </w:rPr>
        <w:t>assure</w:t>
      </w:r>
      <w:r>
        <w:rPr>
          <w:spacing w:val="-6"/>
          <w:sz w:val="20"/>
        </w:rPr>
        <w:t xml:space="preserve"> </w:t>
      </w:r>
      <w:r>
        <w:rPr>
          <w:sz w:val="20"/>
        </w:rPr>
        <w:t>protection</w:t>
      </w:r>
      <w:r>
        <w:rPr>
          <w:spacing w:val="-7"/>
          <w:sz w:val="20"/>
        </w:rPr>
        <w:t xml:space="preserve"> </w:t>
      </w:r>
      <w:r>
        <w:rPr>
          <w:sz w:val="20"/>
        </w:rPr>
        <w:t>when</w:t>
      </w:r>
      <w:r>
        <w:rPr>
          <w:spacing w:val="-8"/>
          <w:sz w:val="20"/>
        </w:rPr>
        <w:t xml:space="preserve"> </w:t>
      </w:r>
      <w:r>
        <w:rPr>
          <w:sz w:val="20"/>
        </w:rPr>
        <w:t>cleaning</w:t>
      </w:r>
      <w:r>
        <w:rPr>
          <w:spacing w:val="-7"/>
          <w:sz w:val="20"/>
        </w:rPr>
        <w:t xml:space="preserve"> </w:t>
      </w:r>
      <w:r>
        <w:rPr>
          <w:sz w:val="20"/>
        </w:rPr>
        <w:t>up</w:t>
      </w:r>
      <w:r>
        <w:rPr>
          <w:spacing w:val="-7"/>
          <w:sz w:val="20"/>
        </w:rPr>
        <w:t xml:space="preserve"> </w:t>
      </w:r>
      <w:r>
        <w:rPr>
          <w:sz w:val="20"/>
        </w:rPr>
        <w:t>incidental</w:t>
      </w:r>
      <w:r>
        <w:rPr>
          <w:spacing w:val="-9"/>
          <w:sz w:val="20"/>
        </w:rPr>
        <w:t xml:space="preserve"> </w:t>
      </w:r>
      <w:r>
        <w:rPr>
          <w:sz w:val="20"/>
        </w:rPr>
        <w:t>spills</w:t>
      </w:r>
      <w:r>
        <w:rPr>
          <w:spacing w:val="-8"/>
          <w:sz w:val="20"/>
        </w:rPr>
        <w:t xml:space="preserve"> </w:t>
      </w:r>
      <w:r>
        <w:rPr>
          <w:sz w:val="20"/>
        </w:rPr>
        <w:t>and</w:t>
      </w:r>
      <w:r>
        <w:rPr>
          <w:spacing w:val="-7"/>
          <w:sz w:val="20"/>
        </w:rPr>
        <w:t xml:space="preserve"> </w:t>
      </w:r>
      <w:r>
        <w:rPr>
          <w:sz w:val="20"/>
        </w:rPr>
        <w:t>leaks</w:t>
      </w:r>
      <w:r>
        <w:rPr>
          <w:spacing w:val="-8"/>
          <w:sz w:val="20"/>
        </w:rPr>
        <w:t xml:space="preserve"> </w:t>
      </w:r>
      <w:r>
        <w:rPr>
          <w:sz w:val="20"/>
        </w:rPr>
        <w:t>of hazardous chemicals.</w:t>
      </w:r>
    </w:p>
    <w:p w14:paraId="719DB5B2" w14:textId="77777777" w:rsidR="00562CC2" w:rsidRDefault="00000000">
      <w:pPr>
        <w:pStyle w:val="ListParagraph"/>
        <w:numPr>
          <w:ilvl w:val="0"/>
          <w:numId w:val="96"/>
        </w:numPr>
        <w:tabs>
          <w:tab w:val="left" w:pos="2055"/>
        </w:tabs>
        <w:spacing w:line="243" w:lineRule="exact"/>
        <w:ind w:left="2055" w:hanging="359"/>
        <w:jc w:val="both"/>
        <w:rPr>
          <w:sz w:val="20"/>
        </w:rPr>
      </w:pPr>
      <w:r>
        <w:rPr>
          <w:sz w:val="20"/>
        </w:rPr>
        <w:t>Where</w:t>
      </w:r>
      <w:r>
        <w:rPr>
          <w:spacing w:val="-6"/>
          <w:sz w:val="20"/>
        </w:rPr>
        <w:t xml:space="preserve"> </w:t>
      </w:r>
      <w:r>
        <w:rPr>
          <w:sz w:val="20"/>
        </w:rPr>
        <w:t>Safety</w:t>
      </w:r>
      <w:r>
        <w:rPr>
          <w:spacing w:val="-9"/>
          <w:sz w:val="20"/>
        </w:rPr>
        <w:t xml:space="preserve"> </w:t>
      </w:r>
      <w:r>
        <w:rPr>
          <w:sz w:val="20"/>
        </w:rPr>
        <w:t>Data</w:t>
      </w:r>
      <w:r>
        <w:rPr>
          <w:spacing w:val="-5"/>
          <w:sz w:val="20"/>
        </w:rPr>
        <w:t xml:space="preserve"> </w:t>
      </w:r>
      <w:r>
        <w:rPr>
          <w:sz w:val="20"/>
        </w:rPr>
        <w:t>Sheets</w:t>
      </w:r>
      <w:r>
        <w:rPr>
          <w:spacing w:val="-2"/>
          <w:sz w:val="20"/>
        </w:rPr>
        <w:t xml:space="preserve"> </w:t>
      </w:r>
      <w:r>
        <w:rPr>
          <w:sz w:val="20"/>
        </w:rPr>
        <w:t>(SDS)</w:t>
      </w:r>
      <w:r>
        <w:rPr>
          <w:spacing w:val="-5"/>
          <w:sz w:val="20"/>
        </w:rPr>
        <w:t xml:space="preserve"> </w:t>
      </w:r>
      <w:r>
        <w:rPr>
          <w:sz w:val="20"/>
        </w:rPr>
        <w:t>are</w:t>
      </w:r>
      <w:r>
        <w:rPr>
          <w:spacing w:val="-3"/>
          <w:sz w:val="20"/>
        </w:rPr>
        <w:t xml:space="preserve"> </w:t>
      </w:r>
      <w:r>
        <w:rPr>
          <w:sz w:val="20"/>
        </w:rPr>
        <w:t>located</w:t>
      </w:r>
      <w:r>
        <w:rPr>
          <w:spacing w:val="-4"/>
          <w:sz w:val="20"/>
        </w:rPr>
        <w:t xml:space="preserve"> </w:t>
      </w:r>
      <w:r>
        <w:rPr>
          <w:sz w:val="20"/>
        </w:rPr>
        <w:t>and</w:t>
      </w:r>
      <w:r>
        <w:rPr>
          <w:spacing w:val="-6"/>
          <w:sz w:val="20"/>
        </w:rPr>
        <w:t xml:space="preserve"> </w:t>
      </w:r>
      <w:r>
        <w:rPr>
          <w:sz w:val="20"/>
        </w:rPr>
        <w:t>how</w:t>
      </w:r>
      <w:r>
        <w:rPr>
          <w:spacing w:val="-3"/>
          <w:sz w:val="20"/>
        </w:rPr>
        <w:t xml:space="preserve"> </w:t>
      </w:r>
      <w:r>
        <w:rPr>
          <w:sz w:val="20"/>
        </w:rPr>
        <w:t>copies</w:t>
      </w:r>
      <w:r>
        <w:rPr>
          <w:spacing w:val="-3"/>
          <w:sz w:val="20"/>
        </w:rPr>
        <w:t xml:space="preserve"> </w:t>
      </w:r>
      <w:r>
        <w:rPr>
          <w:sz w:val="20"/>
        </w:rPr>
        <w:t>may</w:t>
      </w:r>
      <w:r>
        <w:rPr>
          <w:spacing w:val="-9"/>
          <w:sz w:val="20"/>
        </w:rPr>
        <w:t xml:space="preserve"> </w:t>
      </w:r>
      <w:r>
        <w:rPr>
          <w:sz w:val="20"/>
        </w:rPr>
        <w:t>be</w:t>
      </w:r>
      <w:r>
        <w:rPr>
          <w:spacing w:val="-6"/>
          <w:sz w:val="20"/>
        </w:rPr>
        <w:t xml:space="preserve"> </w:t>
      </w:r>
      <w:r>
        <w:rPr>
          <w:spacing w:val="-2"/>
          <w:sz w:val="20"/>
        </w:rPr>
        <w:t>obtained.</w:t>
      </w:r>
    </w:p>
    <w:p w14:paraId="4A5059DC" w14:textId="77777777" w:rsidR="00562CC2" w:rsidRDefault="00000000">
      <w:pPr>
        <w:pStyle w:val="ListParagraph"/>
        <w:numPr>
          <w:ilvl w:val="0"/>
          <w:numId w:val="96"/>
        </w:numPr>
        <w:tabs>
          <w:tab w:val="left" w:pos="2055"/>
        </w:tabs>
        <w:spacing w:line="244" w:lineRule="exact"/>
        <w:ind w:left="2055" w:hanging="359"/>
        <w:jc w:val="both"/>
        <w:rPr>
          <w:sz w:val="20"/>
        </w:rPr>
      </w:pPr>
      <w:r>
        <w:rPr>
          <w:sz w:val="20"/>
        </w:rPr>
        <w:t>How</w:t>
      </w:r>
      <w:r>
        <w:rPr>
          <w:spacing w:val="-8"/>
          <w:sz w:val="20"/>
        </w:rPr>
        <w:t xml:space="preserve"> </w:t>
      </w:r>
      <w:r>
        <w:rPr>
          <w:sz w:val="20"/>
        </w:rPr>
        <w:t>to</w:t>
      </w:r>
      <w:r>
        <w:rPr>
          <w:spacing w:val="-4"/>
          <w:sz w:val="20"/>
        </w:rPr>
        <w:t xml:space="preserve"> </w:t>
      </w:r>
      <w:r>
        <w:rPr>
          <w:sz w:val="20"/>
        </w:rPr>
        <w:t>read</w:t>
      </w:r>
      <w:r>
        <w:rPr>
          <w:spacing w:val="-4"/>
          <w:sz w:val="20"/>
        </w:rPr>
        <w:t xml:space="preserve"> </w:t>
      </w:r>
      <w:r>
        <w:rPr>
          <w:sz w:val="20"/>
        </w:rPr>
        <w:t>and</w:t>
      </w:r>
      <w:r>
        <w:rPr>
          <w:spacing w:val="-4"/>
          <w:sz w:val="20"/>
        </w:rPr>
        <w:t xml:space="preserve"> </w:t>
      </w:r>
      <w:r>
        <w:rPr>
          <w:sz w:val="20"/>
        </w:rPr>
        <w:t>interpret</w:t>
      </w:r>
      <w:r>
        <w:rPr>
          <w:spacing w:val="-3"/>
          <w:sz w:val="20"/>
        </w:rPr>
        <w:t xml:space="preserve"> </w:t>
      </w:r>
      <w:r>
        <w:rPr>
          <w:sz w:val="20"/>
        </w:rPr>
        <w:t>Safety</w:t>
      </w:r>
      <w:r>
        <w:rPr>
          <w:spacing w:val="-9"/>
          <w:sz w:val="20"/>
        </w:rPr>
        <w:t xml:space="preserve"> </w:t>
      </w:r>
      <w:r>
        <w:rPr>
          <w:sz w:val="20"/>
        </w:rPr>
        <w:t>Data</w:t>
      </w:r>
      <w:r>
        <w:rPr>
          <w:spacing w:val="-4"/>
          <w:sz w:val="20"/>
        </w:rPr>
        <w:t xml:space="preserve"> </w:t>
      </w:r>
      <w:r>
        <w:rPr>
          <w:spacing w:val="-2"/>
          <w:sz w:val="20"/>
        </w:rPr>
        <w:t>Sheets.</w:t>
      </w:r>
    </w:p>
    <w:p w14:paraId="079431DB" w14:textId="77777777" w:rsidR="00562CC2" w:rsidRDefault="00000000">
      <w:pPr>
        <w:pStyle w:val="ListParagraph"/>
        <w:numPr>
          <w:ilvl w:val="0"/>
          <w:numId w:val="96"/>
        </w:numPr>
        <w:tabs>
          <w:tab w:val="left" w:pos="2056"/>
        </w:tabs>
        <w:ind w:right="1042"/>
        <w:jc w:val="both"/>
        <w:rPr>
          <w:sz w:val="20"/>
        </w:rPr>
      </w:pPr>
      <w:r>
        <w:rPr>
          <w:sz w:val="20"/>
        </w:rPr>
        <w:t>How to read and interpret the information on labels including the GHS label, pictograms, signal words, hazard statement and precautionary statement.</w:t>
      </w:r>
    </w:p>
    <w:p w14:paraId="5B49455F" w14:textId="77777777" w:rsidR="00562CC2" w:rsidRDefault="00000000">
      <w:pPr>
        <w:pStyle w:val="ListParagraph"/>
        <w:numPr>
          <w:ilvl w:val="0"/>
          <w:numId w:val="96"/>
        </w:numPr>
        <w:tabs>
          <w:tab w:val="left" w:pos="2056"/>
        </w:tabs>
        <w:spacing w:line="242" w:lineRule="auto"/>
        <w:ind w:right="1032"/>
        <w:jc w:val="both"/>
        <w:rPr>
          <w:sz w:val="20"/>
        </w:rPr>
      </w:pPr>
      <w:r>
        <w:rPr>
          <w:sz w:val="20"/>
        </w:rPr>
        <w:t>Procedures</w:t>
      </w:r>
      <w:r>
        <w:rPr>
          <w:spacing w:val="-14"/>
          <w:sz w:val="20"/>
        </w:rPr>
        <w:t xml:space="preserve"> </w:t>
      </w:r>
      <w:r>
        <w:rPr>
          <w:sz w:val="20"/>
        </w:rPr>
        <w:t>to</w:t>
      </w:r>
      <w:r>
        <w:rPr>
          <w:spacing w:val="-14"/>
          <w:sz w:val="20"/>
        </w:rPr>
        <w:t xml:space="preserve"> </w:t>
      </w:r>
      <w:r>
        <w:rPr>
          <w:sz w:val="20"/>
        </w:rPr>
        <w:t>protect</w:t>
      </w:r>
      <w:r>
        <w:rPr>
          <w:spacing w:val="-14"/>
          <w:sz w:val="20"/>
        </w:rPr>
        <w:t xml:space="preserve"> </w:t>
      </w:r>
      <w:r>
        <w:rPr>
          <w:sz w:val="20"/>
        </w:rPr>
        <w:t>against</w:t>
      </w:r>
      <w:r>
        <w:rPr>
          <w:spacing w:val="-14"/>
          <w:sz w:val="20"/>
        </w:rPr>
        <w:t xml:space="preserve"> </w:t>
      </w:r>
      <w:r>
        <w:rPr>
          <w:sz w:val="20"/>
        </w:rPr>
        <w:t>hazardous</w:t>
      </w:r>
      <w:r>
        <w:rPr>
          <w:spacing w:val="-14"/>
          <w:sz w:val="20"/>
        </w:rPr>
        <w:t xml:space="preserve"> </w:t>
      </w:r>
      <w:r>
        <w:rPr>
          <w:sz w:val="20"/>
        </w:rPr>
        <w:t>substances,</w:t>
      </w:r>
      <w:r>
        <w:rPr>
          <w:spacing w:val="-14"/>
          <w:sz w:val="20"/>
        </w:rPr>
        <w:t xml:space="preserve"> </w:t>
      </w:r>
      <w:r>
        <w:rPr>
          <w:sz w:val="20"/>
        </w:rPr>
        <w:t>harmful</w:t>
      </w:r>
      <w:r>
        <w:rPr>
          <w:spacing w:val="-14"/>
          <w:sz w:val="20"/>
        </w:rPr>
        <w:t xml:space="preserve"> </w:t>
      </w:r>
      <w:r>
        <w:rPr>
          <w:sz w:val="20"/>
        </w:rPr>
        <w:t>physical</w:t>
      </w:r>
      <w:r>
        <w:rPr>
          <w:spacing w:val="-14"/>
          <w:sz w:val="20"/>
        </w:rPr>
        <w:t xml:space="preserve"> </w:t>
      </w:r>
      <w:r>
        <w:rPr>
          <w:sz w:val="20"/>
        </w:rPr>
        <w:t>agents,</w:t>
      </w:r>
      <w:r>
        <w:rPr>
          <w:spacing w:val="-12"/>
          <w:sz w:val="20"/>
        </w:rPr>
        <w:t xml:space="preserve"> </w:t>
      </w:r>
      <w:r>
        <w:rPr>
          <w:sz w:val="20"/>
        </w:rPr>
        <w:t>&amp;</w:t>
      </w:r>
      <w:r>
        <w:rPr>
          <w:spacing w:val="-14"/>
          <w:sz w:val="20"/>
        </w:rPr>
        <w:t xml:space="preserve"> </w:t>
      </w:r>
      <w:r>
        <w:rPr>
          <w:sz w:val="20"/>
        </w:rPr>
        <w:t>infectious</w:t>
      </w:r>
      <w:r>
        <w:rPr>
          <w:spacing w:val="-13"/>
          <w:sz w:val="20"/>
        </w:rPr>
        <w:t xml:space="preserve"> </w:t>
      </w:r>
      <w:r>
        <w:rPr>
          <w:sz w:val="20"/>
        </w:rPr>
        <w:t>agents in the workplace.</w:t>
      </w:r>
    </w:p>
    <w:p w14:paraId="24F72ACD" w14:textId="77777777" w:rsidR="00562CC2" w:rsidRDefault="00000000">
      <w:pPr>
        <w:spacing w:before="215"/>
        <w:ind w:left="1480"/>
        <w:rPr>
          <w:b/>
          <w:sz w:val="20"/>
        </w:rPr>
      </w:pPr>
      <w:r>
        <w:rPr>
          <w:b/>
          <w:sz w:val="20"/>
        </w:rPr>
        <w:t>Training</w:t>
      </w:r>
      <w:r>
        <w:rPr>
          <w:b/>
          <w:spacing w:val="-7"/>
          <w:sz w:val="20"/>
        </w:rPr>
        <w:t xml:space="preserve"> </w:t>
      </w:r>
      <w:r>
        <w:rPr>
          <w:b/>
          <w:spacing w:val="-2"/>
          <w:sz w:val="20"/>
        </w:rPr>
        <w:t>Documentation</w:t>
      </w:r>
    </w:p>
    <w:p w14:paraId="3931B36B" w14:textId="77777777" w:rsidR="00562CC2" w:rsidRDefault="00000000">
      <w:pPr>
        <w:pStyle w:val="ListParagraph"/>
        <w:numPr>
          <w:ilvl w:val="1"/>
          <w:numId w:val="96"/>
        </w:numPr>
        <w:tabs>
          <w:tab w:val="left" w:pos="2200"/>
        </w:tabs>
        <w:spacing w:before="1"/>
        <w:ind w:right="1035"/>
        <w:rPr>
          <w:sz w:val="20"/>
        </w:rPr>
      </w:pPr>
      <w:r>
        <w:rPr>
          <w:sz w:val="20"/>
        </w:rPr>
        <w:t>All Hazard Communication / Employee Right-to-Know training will be documented and kept by the Safety Coordinator for a minimum of three years.</w:t>
      </w:r>
    </w:p>
    <w:p w14:paraId="42BCEB82" w14:textId="77777777" w:rsidR="00562CC2" w:rsidRDefault="00000000">
      <w:pPr>
        <w:pStyle w:val="ListParagraph"/>
        <w:numPr>
          <w:ilvl w:val="1"/>
          <w:numId w:val="96"/>
        </w:numPr>
        <w:tabs>
          <w:tab w:val="left" w:pos="2200"/>
        </w:tabs>
        <w:spacing w:before="1" w:line="244" w:lineRule="exact"/>
        <w:rPr>
          <w:sz w:val="20"/>
        </w:rPr>
      </w:pPr>
      <w:r>
        <w:rPr>
          <w:sz w:val="20"/>
        </w:rPr>
        <w:t>Training</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documented</w:t>
      </w:r>
      <w:r>
        <w:rPr>
          <w:spacing w:val="-8"/>
          <w:sz w:val="20"/>
        </w:rPr>
        <w:t xml:space="preserve"> </w:t>
      </w:r>
      <w:r>
        <w:rPr>
          <w:sz w:val="20"/>
        </w:rPr>
        <w:t>on</w:t>
      </w:r>
      <w:r>
        <w:rPr>
          <w:spacing w:val="-5"/>
          <w:sz w:val="20"/>
        </w:rPr>
        <w:t xml:space="preserve"> </w:t>
      </w:r>
      <w:r>
        <w:rPr>
          <w:sz w:val="20"/>
        </w:rPr>
        <w:t>a</w:t>
      </w:r>
      <w:r>
        <w:rPr>
          <w:spacing w:val="-5"/>
          <w:sz w:val="20"/>
        </w:rPr>
        <w:t xml:space="preserve"> </w:t>
      </w:r>
      <w:r>
        <w:rPr>
          <w:sz w:val="20"/>
        </w:rPr>
        <w:t>Sign</w:t>
      </w:r>
      <w:r>
        <w:rPr>
          <w:spacing w:val="-6"/>
          <w:sz w:val="20"/>
        </w:rPr>
        <w:t xml:space="preserve"> </w:t>
      </w:r>
      <w:r>
        <w:rPr>
          <w:sz w:val="20"/>
        </w:rPr>
        <w:t>In</w:t>
      </w:r>
      <w:r>
        <w:rPr>
          <w:spacing w:val="-4"/>
          <w:sz w:val="20"/>
        </w:rPr>
        <w:t xml:space="preserve"> </w:t>
      </w:r>
      <w:r>
        <w:rPr>
          <w:sz w:val="20"/>
        </w:rPr>
        <w:t>Sheet</w:t>
      </w:r>
      <w:r>
        <w:rPr>
          <w:spacing w:val="-3"/>
          <w:sz w:val="20"/>
        </w:rPr>
        <w:t xml:space="preserve"> </w:t>
      </w:r>
      <w:r>
        <w:rPr>
          <w:sz w:val="20"/>
        </w:rPr>
        <w:t>with</w:t>
      </w:r>
      <w:r>
        <w:rPr>
          <w:spacing w:val="-6"/>
          <w:sz w:val="20"/>
        </w:rPr>
        <w:t xml:space="preserve"> </w:t>
      </w:r>
      <w:r>
        <w:rPr>
          <w:sz w:val="20"/>
        </w:rPr>
        <w:t>the</w:t>
      </w:r>
      <w:r>
        <w:rPr>
          <w:spacing w:val="-7"/>
          <w:sz w:val="20"/>
        </w:rPr>
        <w:t xml:space="preserve"> </w:t>
      </w:r>
      <w:r>
        <w:rPr>
          <w:sz w:val="20"/>
        </w:rPr>
        <w:t>following</w:t>
      </w:r>
      <w:r>
        <w:rPr>
          <w:spacing w:val="-6"/>
          <w:sz w:val="20"/>
        </w:rPr>
        <w:t xml:space="preserve"> </w:t>
      </w:r>
      <w:r>
        <w:rPr>
          <w:spacing w:val="-2"/>
          <w:sz w:val="20"/>
        </w:rPr>
        <w:t>information:</w:t>
      </w:r>
    </w:p>
    <w:p w14:paraId="64A3B9AF" w14:textId="77777777" w:rsidR="00562CC2" w:rsidRDefault="00000000">
      <w:pPr>
        <w:pStyle w:val="ListParagraph"/>
        <w:numPr>
          <w:ilvl w:val="2"/>
          <w:numId w:val="96"/>
        </w:numPr>
        <w:tabs>
          <w:tab w:val="left" w:pos="2919"/>
        </w:tabs>
        <w:spacing w:line="238" w:lineRule="exact"/>
        <w:ind w:left="2919" w:hanging="359"/>
        <w:rPr>
          <w:sz w:val="20"/>
        </w:rPr>
      </w:pPr>
      <w:r>
        <w:rPr>
          <w:sz w:val="20"/>
        </w:rPr>
        <w:t>Date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training.</w:t>
      </w:r>
    </w:p>
    <w:p w14:paraId="78175825" w14:textId="77777777" w:rsidR="00562CC2" w:rsidRDefault="00000000">
      <w:pPr>
        <w:pStyle w:val="ListParagraph"/>
        <w:numPr>
          <w:ilvl w:val="2"/>
          <w:numId w:val="96"/>
        </w:numPr>
        <w:tabs>
          <w:tab w:val="left" w:pos="2919"/>
        </w:tabs>
        <w:spacing w:line="230" w:lineRule="exact"/>
        <w:ind w:left="2919" w:hanging="359"/>
        <w:rPr>
          <w:sz w:val="20"/>
        </w:rPr>
      </w:pPr>
      <w:r>
        <w:rPr>
          <w:sz w:val="20"/>
        </w:rPr>
        <w:t>The</w:t>
      </w:r>
      <w:r>
        <w:rPr>
          <w:spacing w:val="-7"/>
          <w:sz w:val="20"/>
        </w:rPr>
        <w:t xml:space="preserve"> </w:t>
      </w:r>
      <w:r>
        <w:rPr>
          <w:sz w:val="20"/>
        </w:rPr>
        <w:t>name</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person</w:t>
      </w:r>
      <w:r>
        <w:rPr>
          <w:spacing w:val="-5"/>
          <w:sz w:val="20"/>
        </w:rPr>
        <w:t xml:space="preserve"> </w:t>
      </w:r>
      <w:r>
        <w:rPr>
          <w:sz w:val="20"/>
        </w:rPr>
        <w:t>who</w:t>
      </w:r>
      <w:r>
        <w:rPr>
          <w:spacing w:val="-6"/>
          <w:sz w:val="20"/>
        </w:rPr>
        <w:t xml:space="preserve"> </w:t>
      </w:r>
      <w:r>
        <w:rPr>
          <w:sz w:val="20"/>
        </w:rPr>
        <w:t>conducted</w:t>
      </w:r>
      <w:r>
        <w:rPr>
          <w:spacing w:val="-6"/>
          <w:sz w:val="20"/>
        </w:rPr>
        <w:t xml:space="preserve"> </w:t>
      </w:r>
      <w:r>
        <w:rPr>
          <w:sz w:val="20"/>
        </w:rPr>
        <w:t>the</w:t>
      </w:r>
      <w:r>
        <w:rPr>
          <w:spacing w:val="-7"/>
          <w:sz w:val="20"/>
        </w:rPr>
        <w:t xml:space="preserve"> </w:t>
      </w:r>
      <w:r>
        <w:rPr>
          <w:spacing w:val="-2"/>
          <w:sz w:val="20"/>
        </w:rPr>
        <w:t>training.</w:t>
      </w:r>
    </w:p>
    <w:p w14:paraId="329D8106" w14:textId="77777777" w:rsidR="00562CC2" w:rsidRDefault="00000000">
      <w:pPr>
        <w:pStyle w:val="ListParagraph"/>
        <w:numPr>
          <w:ilvl w:val="2"/>
          <w:numId w:val="96"/>
        </w:numPr>
        <w:tabs>
          <w:tab w:val="left" w:pos="2919"/>
        </w:tabs>
        <w:spacing w:line="229" w:lineRule="exact"/>
        <w:ind w:left="2919" w:hanging="359"/>
        <w:rPr>
          <w:sz w:val="20"/>
        </w:rPr>
      </w:pPr>
      <w:r>
        <w:rPr>
          <w:sz w:val="20"/>
        </w:rPr>
        <w:t>The</w:t>
      </w:r>
      <w:r>
        <w:rPr>
          <w:spacing w:val="-8"/>
          <w:sz w:val="20"/>
        </w:rPr>
        <w:t xml:space="preserve"> </w:t>
      </w:r>
      <w:r>
        <w:rPr>
          <w:sz w:val="20"/>
        </w:rPr>
        <w:t>names</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employees</w:t>
      </w:r>
      <w:r>
        <w:rPr>
          <w:spacing w:val="-5"/>
          <w:sz w:val="20"/>
        </w:rPr>
        <w:t xml:space="preserve"> </w:t>
      </w:r>
      <w:r>
        <w:rPr>
          <w:sz w:val="20"/>
        </w:rPr>
        <w:t>who</w:t>
      </w:r>
      <w:r>
        <w:rPr>
          <w:spacing w:val="-8"/>
          <w:sz w:val="20"/>
        </w:rPr>
        <w:t xml:space="preserve"> </w:t>
      </w:r>
      <w:r>
        <w:rPr>
          <w:sz w:val="20"/>
        </w:rPr>
        <w:t>completed</w:t>
      </w:r>
      <w:r>
        <w:rPr>
          <w:spacing w:val="-6"/>
          <w:sz w:val="20"/>
        </w:rPr>
        <w:t xml:space="preserve"> </w:t>
      </w:r>
      <w:r>
        <w:rPr>
          <w:sz w:val="20"/>
        </w:rPr>
        <w:t>the</w:t>
      </w:r>
      <w:r>
        <w:rPr>
          <w:spacing w:val="-7"/>
          <w:sz w:val="20"/>
        </w:rPr>
        <w:t xml:space="preserve"> </w:t>
      </w:r>
      <w:r>
        <w:rPr>
          <w:sz w:val="20"/>
        </w:rPr>
        <w:t>training,</w:t>
      </w:r>
      <w:r>
        <w:rPr>
          <w:spacing w:val="-6"/>
          <w:sz w:val="20"/>
        </w:rPr>
        <w:t xml:space="preserve"> </w:t>
      </w:r>
      <w:r>
        <w:rPr>
          <w:sz w:val="20"/>
        </w:rPr>
        <w:t>and</w:t>
      </w:r>
      <w:r>
        <w:rPr>
          <w:spacing w:val="-7"/>
          <w:sz w:val="20"/>
        </w:rPr>
        <w:t xml:space="preserve"> </w:t>
      </w:r>
      <w:r>
        <w:rPr>
          <w:sz w:val="20"/>
        </w:rPr>
        <w:t>their</w:t>
      </w:r>
      <w:r>
        <w:rPr>
          <w:spacing w:val="-6"/>
          <w:sz w:val="20"/>
        </w:rPr>
        <w:t xml:space="preserve"> </w:t>
      </w:r>
      <w:r>
        <w:rPr>
          <w:spacing w:val="-2"/>
          <w:sz w:val="20"/>
        </w:rPr>
        <w:t>signatures.</w:t>
      </w:r>
    </w:p>
    <w:p w14:paraId="5F6B8723" w14:textId="77777777" w:rsidR="00562CC2" w:rsidRDefault="00000000">
      <w:pPr>
        <w:pStyle w:val="ListParagraph"/>
        <w:numPr>
          <w:ilvl w:val="2"/>
          <w:numId w:val="96"/>
        </w:numPr>
        <w:tabs>
          <w:tab w:val="left" w:pos="2919"/>
        </w:tabs>
        <w:spacing w:line="238" w:lineRule="exact"/>
        <w:ind w:left="2919" w:hanging="359"/>
        <w:rPr>
          <w:sz w:val="20"/>
        </w:rPr>
      </w:pPr>
      <w:r>
        <w:rPr>
          <w:sz w:val="20"/>
        </w:rPr>
        <w:t>A</w:t>
      </w:r>
      <w:r>
        <w:rPr>
          <w:spacing w:val="-6"/>
          <w:sz w:val="20"/>
        </w:rPr>
        <w:t xml:space="preserve"> </w:t>
      </w:r>
      <w:r>
        <w:rPr>
          <w:sz w:val="20"/>
        </w:rPr>
        <w:t>brief</w:t>
      </w:r>
      <w:r>
        <w:rPr>
          <w:spacing w:val="-4"/>
          <w:sz w:val="20"/>
        </w:rPr>
        <w:t xml:space="preserve"> </w:t>
      </w:r>
      <w:r>
        <w:rPr>
          <w:sz w:val="20"/>
        </w:rPr>
        <w:t>summary</w:t>
      </w:r>
      <w:r>
        <w:rPr>
          <w:spacing w:val="-11"/>
          <w:sz w:val="20"/>
        </w:rPr>
        <w:t xml:space="preserve"> </w:t>
      </w:r>
      <w:r>
        <w:rPr>
          <w:sz w:val="20"/>
        </w:rPr>
        <w:t>or</w:t>
      </w:r>
      <w:r>
        <w:rPr>
          <w:spacing w:val="-5"/>
          <w:sz w:val="20"/>
        </w:rPr>
        <w:t xml:space="preserve"> </w:t>
      </w:r>
      <w:r>
        <w:rPr>
          <w:sz w:val="20"/>
        </w:rPr>
        <w:t>outline</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information</w:t>
      </w:r>
      <w:r>
        <w:rPr>
          <w:spacing w:val="-7"/>
          <w:sz w:val="20"/>
        </w:rPr>
        <w:t xml:space="preserve"> </w:t>
      </w:r>
      <w:r>
        <w:rPr>
          <w:sz w:val="20"/>
        </w:rPr>
        <w:t>that</w:t>
      </w:r>
      <w:r>
        <w:rPr>
          <w:spacing w:val="-4"/>
          <w:sz w:val="20"/>
        </w:rPr>
        <w:t xml:space="preserve"> </w:t>
      </w:r>
      <w:r>
        <w:rPr>
          <w:sz w:val="20"/>
        </w:rPr>
        <w:t>was</w:t>
      </w:r>
      <w:r>
        <w:rPr>
          <w:spacing w:val="-3"/>
          <w:sz w:val="20"/>
        </w:rPr>
        <w:t xml:space="preserve"> </w:t>
      </w:r>
      <w:r>
        <w:rPr>
          <w:sz w:val="20"/>
        </w:rPr>
        <w:t>covered</w:t>
      </w:r>
      <w:r>
        <w:rPr>
          <w:spacing w:val="-3"/>
          <w:sz w:val="20"/>
        </w:rPr>
        <w:t xml:space="preserve"> </w:t>
      </w:r>
      <w:r>
        <w:rPr>
          <w:sz w:val="20"/>
        </w:rPr>
        <w:t>in</w:t>
      </w:r>
      <w:r>
        <w:rPr>
          <w:spacing w:val="-6"/>
          <w:sz w:val="20"/>
        </w:rPr>
        <w:t xml:space="preserve"> </w:t>
      </w:r>
      <w:r>
        <w:rPr>
          <w:sz w:val="20"/>
        </w:rPr>
        <w:t>the</w:t>
      </w:r>
      <w:r>
        <w:rPr>
          <w:spacing w:val="-5"/>
          <w:sz w:val="20"/>
        </w:rPr>
        <w:t xml:space="preserve"> </w:t>
      </w:r>
      <w:r>
        <w:rPr>
          <w:sz w:val="20"/>
        </w:rPr>
        <w:t>training</w:t>
      </w:r>
      <w:r>
        <w:rPr>
          <w:spacing w:val="-7"/>
          <w:sz w:val="20"/>
        </w:rPr>
        <w:t xml:space="preserve"> </w:t>
      </w:r>
      <w:r>
        <w:rPr>
          <w:spacing w:val="-2"/>
          <w:sz w:val="20"/>
        </w:rPr>
        <w:t>session.</w:t>
      </w:r>
    </w:p>
    <w:p w14:paraId="3B2C4041" w14:textId="77777777" w:rsidR="00562CC2" w:rsidRDefault="00562CC2">
      <w:pPr>
        <w:pStyle w:val="BodyText"/>
        <w:spacing w:before="211"/>
      </w:pPr>
    </w:p>
    <w:p w14:paraId="2BA9BEBA" w14:textId="77777777" w:rsidR="00562CC2" w:rsidRDefault="00000000">
      <w:pPr>
        <w:ind w:left="1120"/>
        <w:rPr>
          <w:b/>
          <w:sz w:val="20"/>
        </w:rPr>
      </w:pPr>
      <w:r>
        <w:rPr>
          <w:noProof/>
        </w:rPr>
        <mc:AlternateContent>
          <mc:Choice Requires="wps">
            <w:drawing>
              <wp:anchor distT="0" distB="0" distL="0" distR="0" simplePos="0" relativeHeight="251773952" behindDoc="1" locked="0" layoutInCell="1" allowOverlap="1" wp14:anchorId="07A103E3" wp14:editId="471EE2CC">
                <wp:simplePos x="0" y="0"/>
                <wp:positionH relativeFrom="page">
                  <wp:posOffset>896416</wp:posOffset>
                </wp:positionH>
                <wp:positionV relativeFrom="paragraph">
                  <wp:posOffset>160721</wp:posOffset>
                </wp:positionV>
                <wp:extent cx="6072505" cy="6350"/>
                <wp:effectExtent l="0" t="0" r="0" b="0"/>
                <wp:wrapTopAndBottom/>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6350"/>
                        </a:xfrm>
                        <a:custGeom>
                          <a:avLst/>
                          <a:gdLst/>
                          <a:ahLst/>
                          <a:cxnLst/>
                          <a:rect l="l" t="t" r="r" b="b"/>
                          <a:pathLst>
                            <a:path w="6072505" h="6350">
                              <a:moveTo>
                                <a:pt x="6072504" y="0"/>
                              </a:moveTo>
                              <a:lnTo>
                                <a:pt x="0" y="0"/>
                              </a:lnTo>
                              <a:lnTo>
                                <a:pt x="0" y="6096"/>
                              </a:lnTo>
                              <a:lnTo>
                                <a:pt x="6072504" y="6096"/>
                              </a:lnTo>
                              <a:lnTo>
                                <a:pt x="6072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FBA702" id="Graphic 833" o:spid="_x0000_s1026" style="position:absolute;margin-left:70.6pt;margin-top:12.65pt;width:478.15pt;height:.5pt;z-index:-251542528;visibility:visible;mso-wrap-style:square;mso-wrap-distance-left:0;mso-wrap-distance-top:0;mso-wrap-distance-right:0;mso-wrap-distance-bottom:0;mso-position-horizontal:absolute;mso-position-horizontal-relative:page;mso-position-vertical:absolute;mso-position-vertical-relative:text;v-text-anchor:top" coordsize="60725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" path="m6072504,l,,,6096r6072504,l6072504,xe" fillcolor="black" stroked="f">
                <v:path arrowok="t"/>
                <w10:wrap type="topAndBottom" anchorx="page"/>
              </v:shape>
            </w:pict>
          </mc:Fallback>
        </mc:AlternateContent>
      </w:r>
      <w:r>
        <w:rPr>
          <w:b/>
          <w:sz w:val="20"/>
        </w:rPr>
        <w:t>Program</w:t>
      </w:r>
      <w:r>
        <w:rPr>
          <w:b/>
          <w:spacing w:val="-11"/>
          <w:sz w:val="20"/>
        </w:rPr>
        <w:t xml:space="preserve"> </w:t>
      </w:r>
      <w:r>
        <w:rPr>
          <w:b/>
          <w:spacing w:val="-2"/>
          <w:sz w:val="20"/>
        </w:rPr>
        <w:t>Review</w:t>
      </w:r>
    </w:p>
    <w:p w14:paraId="2A06B97E" w14:textId="77777777" w:rsidR="00562CC2" w:rsidRDefault="00562CC2">
      <w:pPr>
        <w:pStyle w:val="BodyText"/>
        <w:rPr>
          <w:b/>
        </w:rPr>
      </w:pPr>
    </w:p>
    <w:p w14:paraId="5F06DB08" w14:textId="77777777" w:rsidR="00562CC2" w:rsidRDefault="00000000">
      <w:pPr>
        <w:pStyle w:val="BodyText"/>
        <w:ind w:left="1120" w:right="1035"/>
        <w:jc w:val="both"/>
      </w:pPr>
      <w:r>
        <w:t>An</w:t>
      </w:r>
      <w:r>
        <w:rPr>
          <w:spacing w:val="-6"/>
        </w:rPr>
        <w:t xml:space="preserve"> </w:t>
      </w:r>
      <w:r>
        <w:t>annual</w:t>
      </w:r>
      <w:r>
        <w:rPr>
          <w:spacing w:val="-7"/>
        </w:rPr>
        <w:t xml:space="preserve"> </w:t>
      </w:r>
      <w:r>
        <w:t>review</w:t>
      </w:r>
      <w:r>
        <w:rPr>
          <w:spacing w:val="-5"/>
        </w:rPr>
        <w:t xml:space="preserve"> </w:t>
      </w:r>
      <w:r>
        <w:t>will</w:t>
      </w:r>
      <w:r>
        <w:rPr>
          <w:spacing w:val="-6"/>
        </w:rPr>
        <w:t xml:space="preserve"> </w:t>
      </w:r>
      <w:r>
        <w:t>be</w:t>
      </w:r>
      <w:r>
        <w:rPr>
          <w:spacing w:val="-6"/>
        </w:rPr>
        <w:t xml:space="preserve"> </w:t>
      </w:r>
      <w:r>
        <w:t>conducted</w:t>
      </w:r>
      <w:r>
        <w:rPr>
          <w:spacing w:val="-6"/>
        </w:rPr>
        <w:t xml:space="preserve"> </w:t>
      </w:r>
      <w:r>
        <w:t>by</w:t>
      </w:r>
      <w:r>
        <w:rPr>
          <w:spacing w:val="-5"/>
        </w:rPr>
        <w:t xml:space="preserve"> </w:t>
      </w:r>
      <w:r>
        <w:t>Project</w:t>
      </w:r>
      <w:r>
        <w:rPr>
          <w:spacing w:val="-5"/>
        </w:rPr>
        <w:t xml:space="preserve"> </w:t>
      </w:r>
      <w:r>
        <w:t>Manager.</w:t>
      </w:r>
      <w:r>
        <w:rPr>
          <w:spacing w:val="-5"/>
        </w:rPr>
        <w:t xml:space="preserve"> </w:t>
      </w:r>
      <w:r>
        <w:t>In</w:t>
      </w:r>
      <w:r>
        <w:rPr>
          <w:spacing w:val="-6"/>
        </w:rPr>
        <w:t xml:space="preserve"> </w:t>
      </w:r>
      <w:r>
        <w:t>addition,</w:t>
      </w:r>
      <w:r>
        <w:rPr>
          <w:spacing w:val="-5"/>
        </w:rPr>
        <w:t xml:space="preserve"> </w:t>
      </w:r>
      <w:r>
        <w:t>the</w:t>
      </w:r>
      <w:r>
        <w:rPr>
          <w:spacing w:val="-4"/>
        </w:rPr>
        <w:t xml:space="preserve"> </w:t>
      </w:r>
      <w:r>
        <w:t>program</w:t>
      </w:r>
      <w:r>
        <w:rPr>
          <w:spacing w:val="-1"/>
        </w:rPr>
        <w:t xml:space="preserve"> </w:t>
      </w:r>
      <w:r>
        <w:t>will</w:t>
      </w:r>
      <w:r>
        <w:rPr>
          <w:spacing w:val="-6"/>
        </w:rPr>
        <w:t xml:space="preserve"> </w:t>
      </w:r>
      <w:r>
        <w:t>be</w:t>
      </w:r>
      <w:r>
        <w:rPr>
          <w:spacing w:val="-6"/>
        </w:rPr>
        <w:t xml:space="preserve"> </w:t>
      </w:r>
      <w:r>
        <w:t>modified</w:t>
      </w:r>
      <w:r>
        <w:rPr>
          <w:spacing w:val="-4"/>
        </w:rPr>
        <w:t xml:space="preserve"> </w:t>
      </w:r>
      <w:r>
        <w:t>as</w:t>
      </w:r>
      <w:r>
        <w:rPr>
          <w:spacing w:val="-5"/>
        </w:rPr>
        <w:t xml:space="preserve"> </w:t>
      </w:r>
      <w:r>
        <w:t xml:space="preserve">needed </w:t>
      </w:r>
      <w:r>
        <w:rPr>
          <w:spacing w:val="-2"/>
        </w:rPr>
        <w:t>after:</w:t>
      </w:r>
    </w:p>
    <w:p w14:paraId="250DADF4" w14:textId="77777777" w:rsidR="00562CC2" w:rsidRDefault="00000000">
      <w:pPr>
        <w:pStyle w:val="ListParagraph"/>
        <w:numPr>
          <w:ilvl w:val="0"/>
          <w:numId w:val="95"/>
        </w:numPr>
        <w:tabs>
          <w:tab w:val="left" w:pos="1552"/>
        </w:tabs>
        <w:ind w:right="1036"/>
        <w:jc w:val="both"/>
        <w:rPr>
          <w:sz w:val="20"/>
        </w:rPr>
      </w:pPr>
      <w:r>
        <w:rPr>
          <w:sz w:val="20"/>
        </w:rPr>
        <w:t>A</w:t>
      </w:r>
      <w:r>
        <w:rPr>
          <w:spacing w:val="-9"/>
          <w:sz w:val="20"/>
        </w:rPr>
        <w:t xml:space="preserve"> </w:t>
      </w:r>
      <w:r>
        <w:rPr>
          <w:sz w:val="20"/>
        </w:rPr>
        <w:t>change</w:t>
      </w:r>
      <w:r>
        <w:rPr>
          <w:spacing w:val="-8"/>
          <w:sz w:val="20"/>
        </w:rPr>
        <w:t xml:space="preserve"> </w:t>
      </w:r>
      <w:r>
        <w:rPr>
          <w:sz w:val="20"/>
        </w:rPr>
        <w:t>in</w:t>
      </w:r>
      <w:r>
        <w:rPr>
          <w:spacing w:val="-9"/>
          <w:sz w:val="20"/>
        </w:rPr>
        <w:t xml:space="preserve"> </w:t>
      </w:r>
      <w:r>
        <w:rPr>
          <w:sz w:val="20"/>
        </w:rPr>
        <w:t>the</w:t>
      </w:r>
      <w:r>
        <w:rPr>
          <w:spacing w:val="-9"/>
          <w:sz w:val="20"/>
        </w:rPr>
        <w:t xml:space="preserve"> </w:t>
      </w:r>
      <w:r>
        <w:rPr>
          <w:sz w:val="20"/>
        </w:rPr>
        <w:t>Hazard</w:t>
      </w:r>
      <w:r>
        <w:rPr>
          <w:spacing w:val="-7"/>
          <w:sz w:val="20"/>
        </w:rPr>
        <w:t xml:space="preserve"> </w:t>
      </w:r>
      <w:r>
        <w:rPr>
          <w:sz w:val="20"/>
        </w:rPr>
        <w:t>Communication</w:t>
      </w:r>
      <w:r>
        <w:rPr>
          <w:spacing w:val="-8"/>
          <w:sz w:val="20"/>
        </w:rPr>
        <w:t xml:space="preserve"> </w:t>
      </w:r>
      <w:r>
        <w:rPr>
          <w:sz w:val="20"/>
        </w:rPr>
        <w:t>/</w:t>
      </w:r>
      <w:r>
        <w:rPr>
          <w:spacing w:val="-5"/>
          <w:sz w:val="20"/>
        </w:rPr>
        <w:t xml:space="preserve"> </w:t>
      </w:r>
      <w:r>
        <w:rPr>
          <w:sz w:val="20"/>
        </w:rPr>
        <w:t>Minnesota</w:t>
      </w:r>
      <w:r>
        <w:rPr>
          <w:spacing w:val="-8"/>
          <w:sz w:val="20"/>
        </w:rPr>
        <w:t xml:space="preserve"> </w:t>
      </w:r>
      <w:r>
        <w:rPr>
          <w:sz w:val="20"/>
        </w:rPr>
        <w:t>Employee</w:t>
      </w:r>
      <w:r>
        <w:rPr>
          <w:spacing w:val="-8"/>
          <w:sz w:val="20"/>
        </w:rPr>
        <w:t xml:space="preserve"> </w:t>
      </w:r>
      <w:r>
        <w:rPr>
          <w:sz w:val="20"/>
        </w:rPr>
        <w:t>Right-to-Know</w:t>
      </w:r>
      <w:r>
        <w:rPr>
          <w:spacing w:val="-9"/>
          <w:sz w:val="20"/>
        </w:rPr>
        <w:t xml:space="preserve"> </w:t>
      </w:r>
      <w:r>
        <w:rPr>
          <w:sz w:val="20"/>
        </w:rPr>
        <w:t>standard</w:t>
      </w:r>
      <w:r>
        <w:rPr>
          <w:spacing w:val="-7"/>
          <w:sz w:val="20"/>
        </w:rPr>
        <w:t xml:space="preserve"> </w:t>
      </w:r>
      <w:r>
        <w:rPr>
          <w:sz w:val="20"/>
        </w:rPr>
        <w:t>that</w:t>
      </w:r>
      <w:r>
        <w:rPr>
          <w:spacing w:val="-7"/>
          <w:sz w:val="20"/>
        </w:rPr>
        <w:t xml:space="preserve"> </w:t>
      </w:r>
      <w:r>
        <w:rPr>
          <w:sz w:val="20"/>
        </w:rPr>
        <w:t>will</w:t>
      </w:r>
      <w:r>
        <w:rPr>
          <w:spacing w:val="-10"/>
          <w:sz w:val="20"/>
        </w:rPr>
        <w:t xml:space="preserve"> </w:t>
      </w:r>
      <w:r>
        <w:rPr>
          <w:sz w:val="20"/>
        </w:rPr>
        <w:t>require modifications or changes to written Hazard Communication / Employee Right-to-Know program.</w:t>
      </w:r>
    </w:p>
    <w:p w14:paraId="18D740A3" w14:textId="77777777" w:rsidR="00562CC2" w:rsidRDefault="00000000">
      <w:pPr>
        <w:pStyle w:val="ListParagraph"/>
        <w:numPr>
          <w:ilvl w:val="0"/>
          <w:numId w:val="95"/>
        </w:numPr>
        <w:tabs>
          <w:tab w:val="left" w:pos="1552"/>
        </w:tabs>
        <w:ind w:right="1033"/>
        <w:jc w:val="both"/>
        <w:rPr>
          <w:sz w:val="20"/>
        </w:rPr>
      </w:pPr>
      <w:r>
        <w:rPr>
          <w:sz w:val="20"/>
        </w:rPr>
        <w:t>The introduction of a new hazardous substance or harmful physical agent in the workplace. The detection of an error or deficiency in the program, or when deemed necessary by Project Manager to improve the program.</w:t>
      </w:r>
    </w:p>
    <w:p w14:paraId="14D75C46" w14:textId="77777777" w:rsidR="00562CC2" w:rsidRDefault="00562CC2">
      <w:pPr>
        <w:jc w:val="both"/>
        <w:rPr>
          <w:sz w:val="20"/>
        </w:rPr>
        <w:sectPr w:rsidR="00562CC2" w:rsidSect="000A30F8">
          <w:footerReference w:type="default" r:id="rId107"/>
          <w:pgSz w:w="12240" w:h="15840"/>
          <w:pgMar w:top="900" w:right="260" w:bottom="280" w:left="320" w:header="0" w:footer="0" w:gutter="0"/>
          <w:cols w:space="720"/>
        </w:sectPr>
      </w:pPr>
    </w:p>
    <w:p w14:paraId="24FB9F9B" w14:textId="77777777" w:rsidR="00562CC2" w:rsidRDefault="00562CC2">
      <w:pPr>
        <w:pStyle w:val="BodyText"/>
      </w:pPr>
    </w:p>
    <w:p w14:paraId="6426BD4C" w14:textId="77777777" w:rsidR="00562CC2" w:rsidRDefault="00562CC2">
      <w:pPr>
        <w:pStyle w:val="BodyText"/>
      </w:pPr>
    </w:p>
    <w:p w14:paraId="3D38EB18" w14:textId="77777777" w:rsidR="00562CC2" w:rsidRDefault="00562CC2">
      <w:pPr>
        <w:pStyle w:val="BodyText"/>
      </w:pPr>
    </w:p>
    <w:p w14:paraId="4B9FD36E" w14:textId="77777777" w:rsidR="00562CC2" w:rsidRDefault="00562CC2">
      <w:pPr>
        <w:pStyle w:val="BodyText"/>
      </w:pPr>
    </w:p>
    <w:p w14:paraId="4D7F0963" w14:textId="77777777" w:rsidR="00562CC2" w:rsidRDefault="00562CC2">
      <w:pPr>
        <w:pStyle w:val="BodyText"/>
        <w:spacing w:before="90"/>
      </w:pPr>
    </w:p>
    <w:p w14:paraId="1D98006C" w14:textId="77777777" w:rsidR="00562CC2" w:rsidRDefault="00000000">
      <w:pPr>
        <w:pStyle w:val="Heading9"/>
        <w:ind w:left="79"/>
        <w:jc w:val="center"/>
      </w:pPr>
      <w:r>
        <w:t>APPENDIX</w:t>
      </w:r>
      <w:r>
        <w:rPr>
          <w:spacing w:val="-8"/>
        </w:rPr>
        <w:t xml:space="preserve"> </w:t>
      </w:r>
      <w:r>
        <w:rPr>
          <w:spacing w:val="-5"/>
        </w:rPr>
        <w:t>A:</w:t>
      </w:r>
    </w:p>
    <w:p w14:paraId="6B54E076" w14:textId="77777777" w:rsidR="00562CC2" w:rsidRDefault="00562CC2">
      <w:pPr>
        <w:pStyle w:val="BodyText"/>
        <w:spacing w:before="3"/>
        <w:rPr>
          <w:b/>
        </w:rPr>
      </w:pPr>
    </w:p>
    <w:p w14:paraId="3233F5AC" w14:textId="77777777" w:rsidR="00562CC2" w:rsidRDefault="00000000">
      <w:pPr>
        <w:ind w:left="82"/>
        <w:jc w:val="center"/>
        <w:rPr>
          <w:b/>
          <w:sz w:val="20"/>
        </w:rPr>
      </w:pPr>
      <w:r>
        <w:rPr>
          <w:b/>
          <w:sz w:val="20"/>
        </w:rPr>
        <w:t>NEW</w:t>
      </w:r>
      <w:r>
        <w:rPr>
          <w:b/>
          <w:spacing w:val="-9"/>
          <w:sz w:val="20"/>
        </w:rPr>
        <w:t xml:space="preserve"> </w:t>
      </w:r>
      <w:r>
        <w:rPr>
          <w:b/>
          <w:sz w:val="20"/>
        </w:rPr>
        <w:t>HAZARDOUS</w:t>
      </w:r>
      <w:r>
        <w:rPr>
          <w:b/>
          <w:spacing w:val="-6"/>
          <w:sz w:val="20"/>
        </w:rPr>
        <w:t xml:space="preserve"> </w:t>
      </w:r>
      <w:r>
        <w:rPr>
          <w:b/>
          <w:sz w:val="20"/>
        </w:rPr>
        <w:t>SUBSTANCE</w:t>
      </w:r>
      <w:r>
        <w:rPr>
          <w:b/>
          <w:spacing w:val="-6"/>
          <w:sz w:val="20"/>
        </w:rPr>
        <w:t xml:space="preserve"> </w:t>
      </w:r>
      <w:r>
        <w:rPr>
          <w:b/>
          <w:sz w:val="20"/>
        </w:rPr>
        <w:t>SDS</w:t>
      </w:r>
      <w:r>
        <w:rPr>
          <w:b/>
          <w:spacing w:val="-4"/>
          <w:sz w:val="20"/>
        </w:rPr>
        <w:t xml:space="preserve"> </w:t>
      </w:r>
      <w:r>
        <w:rPr>
          <w:b/>
          <w:spacing w:val="-2"/>
          <w:sz w:val="20"/>
        </w:rPr>
        <w:t>ACKNOWLEDGEMENT</w:t>
      </w:r>
    </w:p>
    <w:p w14:paraId="0E64830E" w14:textId="77777777" w:rsidR="00562CC2" w:rsidRDefault="00562CC2">
      <w:pPr>
        <w:jc w:val="center"/>
        <w:rPr>
          <w:sz w:val="20"/>
        </w:rPr>
        <w:sectPr w:rsidR="00562CC2" w:rsidSect="000A30F8">
          <w:footerReference w:type="default" r:id="rId108"/>
          <w:pgSz w:w="12240" w:h="15840"/>
          <w:pgMar w:top="1820" w:right="260" w:bottom="280" w:left="320" w:header="0" w:footer="0" w:gutter="0"/>
          <w:cols w:space="720"/>
        </w:sectPr>
      </w:pPr>
    </w:p>
    <w:p w14:paraId="41047312" w14:textId="77777777" w:rsidR="00562CC2" w:rsidRDefault="00562CC2">
      <w:pPr>
        <w:pStyle w:val="BodyText"/>
        <w:spacing w:before="170"/>
        <w:rPr>
          <w:b/>
        </w:rPr>
      </w:pPr>
    </w:p>
    <w:p w14:paraId="62BF6236" w14:textId="77777777" w:rsidR="00562CC2" w:rsidRDefault="00000000">
      <w:pPr>
        <w:spacing w:before="1"/>
        <w:ind w:left="1238"/>
        <w:rPr>
          <w:b/>
          <w:i/>
          <w:sz w:val="20"/>
        </w:rPr>
      </w:pPr>
      <w:r>
        <w:rPr>
          <w:noProof/>
        </w:rPr>
        <mc:AlternateContent>
          <mc:Choice Requires="wpg">
            <w:drawing>
              <wp:anchor distT="0" distB="0" distL="0" distR="0" simplePos="0" relativeHeight="251565056" behindDoc="1" locked="0" layoutInCell="1" allowOverlap="1" wp14:anchorId="06EF82F4" wp14:editId="2D7F9220">
                <wp:simplePos x="0" y="0"/>
                <wp:positionH relativeFrom="page">
                  <wp:posOffset>914704</wp:posOffset>
                </wp:positionH>
                <wp:positionV relativeFrom="paragraph">
                  <wp:posOffset>-252463</wp:posOffset>
                </wp:positionV>
                <wp:extent cx="6036310" cy="7935595"/>
                <wp:effectExtent l="0" t="0" r="0" b="0"/>
                <wp:wrapNone/>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6310" cy="7935595"/>
                          <a:chOff x="0" y="0"/>
                          <a:chExt cx="6036310" cy="7935595"/>
                        </a:xfrm>
                      </wpg:grpSpPr>
                      <wps:wsp>
                        <wps:cNvPr id="835" name="Graphic 835"/>
                        <wps:cNvSpPr/>
                        <wps:spPr>
                          <a:xfrm>
                            <a:off x="0" y="0"/>
                            <a:ext cx="6036310" cy="7771130"/>
                          </a:xfrm>
                          <a:custGeom>
                            <a:avLst/>
                            <a:gdLst/>
                            <a:ahLst/>
                            <a:cxnLst/>
                            <a:rect l="l" t="t" r="r" b="b"/>
                            <a:pathLst>
                              <a:path w="6036310" h="7771130">
                                <a:moveTo>
                                  <a:pt x="12192" y="6872681"/>
                                </a:moveTo>
                                <a:lnTo>
                                  <a:pt x="0" y="6872681"/>
                                </a:lnTo>
                                <a:lnTo>
                                  <a:pt x="0" y="7317994"/>
                                </a:lnTo>
                                <a:lnTo>
                                  <a:pt x="0" y="7324090"/>
                                </a:lnTo>
                                <a:lnTo>
                                  <a:pt x="0" y="7770622"/>
                                </a:lnTo>
                                <a:lnTo>
                                  <a:pt x="12192" y="7770622"/>
                                </a:lnTo>
                                <a:lnTo>
                                  <a:pt x="12192" y="7324090"/>
                                </a:lnTo>
                                <a:lnTo>
                                  <a:pt x="12192" y="7317994"/>
                                </a:lnTo>
                                <a:lnTo>
                                  <a:pt x="12192" y="6872681"/>
                                </a:lnTo>
                                <a:close/>
                              </a:path>
                              <a:path w="6036310" h="7771130">
                                <a:moveTo>
                                  <a:pt x="12192" y="6866522"/>
                                </a:moveTo>
                                <a:lnTo>
                                  <a:pt x="0" y="6866522"/>
                                </a:lnTo>
                                <a:lnTo>
                                  <a:pt x="0" y="6872605"/>
                                </a:lnTo>
                                <a:lnTo>
                                  <a:pt x="12192" y="6872605"/>
                                </a:lnTo>
                                <a:lnTo>
                                  <a:pt x="12192" y="6866522"/>
                                </a:lnTo>
                                <a:close/>
                              </a:path>
                              <a:path w="6036310" h="7771130">
                                <a:moveTo>
                                  <a:pt x="12192" y="5063629"/>
                                </a:moveTo>
                                <a:lnTo>
                                  <a:pt x="0" y="5063629"/>
                                </a:lnTo>
                                <a:lnTo>
                                  <a:pt x="0" y="5510149"/>
                                </a:lnTo>
                                <a:lnTo>
                                  <a:pt x="0" y="5516245"/>
                                </a:lnTo>
                                <a:lnTo>
                                  <a:pt x="0" y="6866509"/>
                                </a:lnTo>
                                <a:lnTo>
                                  <a:pt x="12192" y="6866509"/>
                                </a:lnTo>
                                <a:lnTo>
                                  <a:pt x="12192" y="5510149"/>
                                </a:lnTo>
                                <a:lnTo>
                                  <a:pt x="12192" y="5063629"/>
                                </a:lnTo>
                                <a:close/>
                              </a:path>
                              <a:path w="6036310" h="7771130">
                                <a:moveTo>
                                  <a:pt x="12192" y="2094357"/>
                                </a:moveTo>
                                <a:lnTo>
                                  <a:pt x="0" y="2094357"/>
                                </a:lnTo>
                                <a:lnTo>
                                  <a:pt x="0" y="3408299"/>
                                </a:lnTo>
                                <a:lnTo>
                                  <a:pt x="0" y="3554603"/>
                                </a:lnTo>
                                <a:lnTo>
                                  <a:pt x="0" y="5063617"/>
                                </a:lnTo>
                                <a:lnTo>
                                  <a:pt x="12192" y="5063617"/>
                                </a:lnTo>
                                <a:lnTo>
                                  <a:pt x="12192" y="3408299"/>
                                </a:lnTo>
                                <a:lnTo>
                                  <a:pt x="12192" y="2094357"/>
                                </a:lnTo>
                                <a:close/>
                              </a:path>
                              <a:path w="6036310" h="7771130">
                                <a:moveTo>
                                  <a:pt x="12192" y="1396250"/>
                                </a:moveTo>
                                <a:lnTo>
                                  <a:pt x="0" y="1396250"/>
                                </a:lnTo>
                                <a:lnTo>
                                  <a:pt x="0" y="1649222"/>
                                </a:lnTo>
                                <a:lnTo>
                                  <a:pt x="0" y="1655318"/>
                                </a:lnTo>
                                <a:lnTo>
                                  <a:pt x="0" y="1947926"/>
                                </a:lnTo>
                                <a:lnTo>
                                  <a:pt x="0" y="2094230"/>
                                </a:lnTo>
                                <a:lnTo>
                                  <a:pt x="12192" y="2094230"/>
                                </a:lnTo>
                                <a:lnTo>
                                  <a:pt x="12192" y="1947926"/>
                                </a:lnTo>
                                <a:lnTo>
                                  <a:pt x="12192" y="1655318"/>
                                </a:lnTo>
                                <a:lnTo>
                                  <a:pt x="12192" y="1649222"/>
                                </a:lnTo>
                                <a:lnTo>
                                  <a:pt x="12192" y="1396250"/>
                                </a:lnTo>
                                <a:close/>
                              </a:path>
                              <a:path w="6036310" h="7771130">
                                <a:moveTo>
                                  <a:pt x="3011678" y="1649222"/>
                                </a:moveTo>
                                <a:lnTo>
                                  <a:pt x="156972" y="1649222"/>
                                </a:lnTo>
                                <a:lnTo>
                                  <a:pt x="156972" y="1655318"/>
                                </a:lnTo>
                                <a:lnTo>
                                  <a:pt x="3011678" y="1655318"/>
                                </a:lnTo>
                                <a:lnTo>
                                  <a:pt x="3011678" y="1649222"/>
                                </a:lnTo>
                                <a:close/>
                              </a:path>
                              <a:path w="6036310" h="7771130">
                                <a:moveTo>
                                  <a:pt x="4430903" y="1649222"/>
                                </a:moveTo>
                                <a:lnTo>
                                  <a:pt x="3182442" y="1649222"/>
                                </a:lnTo>
                                <a:lnTo>
                                  <a:pt x="3182442" y="1655318"/>
                                </a:lnTo>
                                <a:lnTo>
                                  <a:pt x="4430903" y="1655318"/>
                                </a:lnTo>
                                <a:lnTo>
                                  <a:pt x="4430903" y="1649222"/>
                                </a:lnTo>
                                <a:close/>
                              </a:path>
                              <a:path w="6036310" h="7771130">
                                <a:moveTo>
                                  <a:pt x="5880430" y="1649222"/>
                                </a:moveTo>
                                <a:lnTo>
                                  <a:pt x="4601540" y="1649222"/>
                                </a:lnTo>
                                <a:lnTo>
                                  <a:pt x="4601540" y="1655318"/>
                                </a:lnTo>
                                <a:lnTo>
                                  <a:pt x="5880430" y="1655318"/>
                                </a:lnTo>
                                <a:lnTo>
                                  <a:pt x="5880430" y="1649222"/>
                                </a:lnTo>
                                <a:close/>
                              </a:path>
                              <a:path w="6036310" h="7771130">
                                <a:moveTo>
                                  <a:pt x="5880481" y="1099058"/>
                                </a:moveTo>
                                <a:lnTo>
                                  <a:pt x="156972" y="1099058"/>
                                </a:lnTo>
                                <a:lnTo>
                                  <a:pt x="156972" y="1105154"/>
                                </a:lnTo>
                                <a:lnTo>
                                  <a:pt x="5880481" y="1105154"/>
                                </a:lnTo>
                                <a:lnTo>
                                  <a:pt x="5880481" y="1099058"/>
                                </a:lnTo>
                                <a:close/>
                              </a:path>
                              <a:path w="6036310" h="7771130">
                                <a:moveTo>
                                  <a:pt x="6023673" y="0"/>
                                </a:moveTo>
                                <a:lnTo>
                                  <a:pt x="6023673" y="0"/>
                                </a:lnTo>
                                <a:lnTo>
                                  <a:pt x="0" y="0"/>
                                </a:lnTo>
                                <a:lnTo>
                                  <a:pt x="0" y="12141"/>
                                </a:lnTo>
                                <a:lnTo>
                                  <a:pt x="0" y="1396238"/>
                                </a:lnTo>
                                <a:lnTo>
                                  <a:pt x="12192" y="1396238"/>
                                </a:lnTo>
                                <a:lnTo>
                                  <a:pt x="12192" y="12192"/>
                                </a:lnTo>
                                <a:lnTo>
                                  <a:pt x="3792296" y="12192"/>
                                </a:lnTo>
                                <a:lnTo>
                                  <a:pt x="3804488" y="12192"/>
                                </a:lnTo>
                                <a:lnTo>
                                  <a:pt x="6023673" y="12192"/>
                                </a:lnTo>
                                <a:lnTo>
                                  <a:pt x="6023673" y="0"/>
                                </a:lnTo>
                                <a:close/>
                              </a:path>
                              <a:path w="6036310" h="7771130">
                                <a:moveTo>
                                  <a:pt x="6036005" y="6872681"/>
                                </a:moveTo>
                                <a:lnTo>
                                  <a:pt x="6023813" y="6872681"/>
                                </a:lnTo>
                                <a:lnTo>
                                  <a:pt x="6023813" y="7317994"/>
                                </a:lnTo>
                                <a:lnTo>
                                  <a:pt x="6023813" y="7324090"/>
                                </a:lnTo>
                                <a:lnTo>
                                  <a:pt x="6023813" y="7770622"/>
                                </a:lnTo>
                                <a:lnTo>
                                  <a:pt x="6036005" y="7770622"/>
                                </a:lnTo>
                                <a:lnTo>
                                  <a:pt x="6036005" y="7324090"/>
                                </a:lnTo>
                                <a:lnTo>
                                  <a:pt x="6036005" y="7317994"/>
                                </a:lnTo>
                                <a:lnTo>
                                  <a:pt x="6036005" y="6872681"/>
                                </a:lnTo>
                                <a:close/>
                              </a:path>
                              <a:path w="6036310" h="7771130">
                                <a:moveTo>
                                  <a:pt x="6036005" y="6866522"/>
                                </a:moveTo>
                                <a:lnTo>
                                  <a:pt x="6023813" y="6866522"/>
                                </a:lnTo>
                                <a:lnTo>
                                  <a:pt x="6023813" y="6872605"/>
                                </a:lnTo>
                                <a:lnTo>
                                  <a:pt x="6036005" y="6872605"/>
                                </a:lnTo>
                                <a:lnTo>
                                  <a:pt x="6036005" y="6866522"/>
                                </a:lnTo>
                                <a:close/>
                              </a:path>
                              <a:path w="6036310" h="7771130">
                                <a:moveTo>
                                  <a:pt x="6036005" y="5063629"/>
                                </a:moveTo>
                                <a:lnTo>
                                  <a:pt x="6023813" y="5063629"/>
                                </a:lnTo>
                                <a:lnTo>
                                  <a:pt x="6023813" y="5510149"/>
                                </a:lnTo>
                                <a:lnTo>
                                  <a:pt x="6023813" y="5516245"/>
                                </a:lnTo>
                                <a:lnTo>
                                  <a:pt x="6023813" y="6866509"/>
                                </a:lnTo>
                                <a:lnTo>
                                  <a:pt x="6036005" y="6866509"/>
                                </a:lnTo>
                                <a:lnTo>
                                  <a:pt x="6036005" y="5510149"/>
                                </a:lnTo>
                                <a:lnTo>
                                  <a:pt x="6036005" y="5063629"/>
                                </a:lnTo>
                                <a:close/>
                              </a:path>
                              <a:path w="6036310" h="7771130">
                                <a:moveTo>
                                  <a:pt x="6036005" y="2094357"/>
                                </a:moveTo>
                                <a:lnTo>
                                  <a:pt x="6023813" y="2094357"/>
                                </a:lnTo>
                                <a:lnTo>
                                  <a:pt x="6023813" y="3408299"/>
                                </a:lnTo>
                                <a:lnTo>
                                  <a:pt x="6023813" y="3554603"/>
                                </a:lnTo>
                                <a:lnTo>
                                  <a:pt x="6023813" y="5063617"/>
                                </a:lnTo>
                                <a:lnTo>
                                  <a:pt x="6036005" y="5063617"/>
                                </a:lnTo>
                                <a:lnTo>
                                  <a:pt x="6036005" y="3408299"/>
                                </a:lnTo>
                                <a:lnTo>
                                  <a:pt x="6036005" y="2094357"/>
                                </a:lnTo>
                                <a:close/>
                              </a:path>
                              <a:path w="6036310" h="7771130">
                                <a:moveTo>
                                  <a:pt x="6036005" y="1396250"/>
                                </a:moveTo>
                                <a:lnTo>
                                  <a:pt x="6023813" y="1396250"/>
                                </a:lnTo>
                                <a:lnTo>
                                  <a:pt x="6023813" y="1649222"/>
                                </a:lnTo>
                                <a:lnTo>
                                  <a:pt x="6023813" y="1655318"/>
                                </a:lnTo>
                                <a:lnTo>
                                  <a:pt x="6023813" y="1947926"/>
                                </a:lnTo>
                                <a:lnTo>
                                  <a:pt x="6023813" y="2094230"/>
                                </a:lnTo>
                                <a:lnTo>
                                  <a:pt x="6036005" y="2094230"/>
                                </a:lnTo>
                                <a:lnTo>
                                  <a:pt x="6036005" y="1947926"/>
                                </a:lnTo>
                                <a:lnTo>
                                  <a:pt x="6036005" y="1655318"/>
                                </a:lnTo>
                                <a:lnTo>
                                  <a:pt x="6036005" y="1649222"/>
                                </a:lnTo>
                                <a:lnTo>
                                  <a:pt x="6036005" y="1396250"/>
                                </a:lnTo>
                                <a:close/>
                              </a:path>
                              <a:path w="6036310" h="7771130">
                                <a:moveTo>
                                  <a:pt x="6036005" y="0"/>
                                </a:moveTo>
                                <a:lnTo>
                                  <a:pt x="6023813" y="0"/>
                                </a:lnTo>
                                <a:lnTo>
                                  <a:pt x="6023813" y="12141"/>
                                </a:lnTo>
                                <a:lnTo>
                                  <a:pt x="6023813" y="12192"/>
                                </a:lnTo>
                                <a:lnTo>
                                  <a:pt x="6023813" y="1396238"/>
                                </a:lnTo>
                                <a:lnTo>
                                  <a:pt x="6036005" y="1396238"/>
                                </a:lnTo>
                                <a:lnTo>
                                  <a:pt x="6036005" y="12141"/>
                                </a:lnTo>
                                <a:lnTo>
                                  <a:pt x="6036005" y="0"/>
                                </a:lnTo>
                                <a:close/>
                              </a:path>
                            </a:pathLst>
                          </a:custGeom>
                          <a:solidFill>
                            <a:srgbClr val="000000"/>
                          </a:solidFill>
                        </wps:spPr>
                        <wps:bodyPr wrap="square" lIns="0" tIns="0" rIns="0" bIns="0" rtlCol="0">
                          <a:prstTxWarp prst="textNoShape">
                            <a:avLst/>
                          </a:prstTxWarp>
                          <a:noAutofit/>
                        </wps:bodyPr>
                      </wps:wsp>
                      <wps:wsp>
                        <wps:cNvPr id="836" name="Graphic 836"/>
                        <wps:cNvSpPr/>
                        <wps:spPr>
                          <a:xfrm>
                            <a:off x="0" y="7324090"/>
                            <a:ext cx="6036310" cy="611505"/>
                          </a:xfrm>
                          <a:custGeom>
                            <a:avLst/>
                            <a:gdLst/>
                            <a:ahLst/>
                            <a:cxnLst/>
                            <a:rect l="l" t="t" r="r" b="b"/>
                            <a:pathLst>
                              <a:path w="6036310" h="611505">
                                <a:moveTo>
                                  <a:pt x="12192" y="446532"/>
                                </a:moveTo>
                                <a:lnTo>
                                  <a:pt x="0" y="446532"/>
                                </a:lnTo>
                                <a:lnTo>
                                  <a:pt x="0" y="452628"/>
                                </a:lnTo>
                                <a:lnTo>
                                  <a:pt x="12192" y="452628"/>
                                </a:lnTo>
                                <a:lnTo>
                                  <a:pt x="12192" y="446532"/>
                                </a:lnTo>
                                <a:close/>
                              </a:path>
                              <a:path w="6036310" h="611505">
                                <a:moveTo>
                                  <a:pt x="6023737" y="598932"/>
                                </a:moveTo>
                                <a:lnTo>
                                  <a:pt x="12192" y="598932"/>
                                </a:lnTo>
                                <a:lnTo>
                                  <a:pt x="12192" y="452640"/>
                                </a:lnTo>
                                <a:lnTo>
                                  <a:pt x="0" y="452640"/>
                                </a:lnTo>
                                <a:lnTo>
                                  <a:pt x="0" y="598932"/>
                                </a:lnTo>
                                <a:lnTo>
                                  <a:pt x="0" y="611124"/>
                                </a:lnTo>
                                <a:lnTo>
                                  <a:pt x="12192" y="611124"/>
                                </a:lnTo>
                                <a:lnTo>
                                  <a:pt x="6023737" y="611124"/>
                                </a:lnTo>
                                <a:lnTo>
                                  <a:pt x="6023737" y="598932"/>
                                </a:lnTo>
                                <a:close/>
                              </a:path>
                              <a:path w="6036310" h="611505">
                                <a:moveTo>
                                  <a:pt x="6036005" y="452640"/>
                                </a:moveTo>
                                <a:lnTo>
                                  <a:pt x="6023813" y="452640"/>
                                </a:lnTo>
                                <a:lnTo>
                                  <a:pt x="6023813" y="598932"/>
                                </a:lnTo>
                                <a:lnTo>
                                  <a:pt x="6023813" y="611124"/>
                                </a:lnTo>
                                <a:lnTo>
                                  <a:pt x="6036005" y="611124"/>
                                </a:lnTo>
                                <a:lnTo>
                                  <a:pt x="6036005" y="598932"/>
                                </a:lnTo>
                                <a:lnTo>
                                  <a:pt x="6036005" y="452640"/>
                                </a:lnTo>
                                <a:close/>
                              </a:path>
                              <a:path w="6036310" h="611505">
                                <a:moveTo>
                                  <a:pt x="6036005" y="0"/>
                                </a:moveTo>
                                <a:lnTo>
                                  <a:pt x="6023813" y="0"/>
                                </a:lnTo>
                                <a:lnTo>
                                  <a:pt x="6023813" y="446532"/>
                                </a:lnTo>
                                <a:lnTo>
                                  <a:pt x="6023813" y="452628"/>
                                </a:lnTo>
                                <a:lnTo>
                                  <a:pt x="6036005" y="452628"/>
                                </a:lnTo>
                                <a:lnTo>
                                  <a:pt x="6036005" y="446532"/>
                                </a:lnTo>
                                <a:lnTo>
                                  <a:pt x="60360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797C4D" id="Group 834" o:spid="_x0000_s1026" style="position:absolute;margin-left:1in;margin-top:-19.9pt;width:475.3pt;height:624.85pt;z-index:-251751424;mso-wrap-distance-left:0;mso-wrap-distance-right:0;mso-position-horizontal-relative:page" coordsize="60363,7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">
                <v:shape id="Graphic 835" o:spid="_x0000_s1027" style="position:absolute;width:60363;height:77711;visibility:visible;mso-wrap-style:square;v-text-anchor:top" coordsize="6036310,777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" path="m12192,6872681r-12192,l,7317994r,6096l,7770622r12192,l12192,7324090r,-6096l12192,6872681xem12192,6866522r-12192,l,6872605r12192,l12192,6866522xem12192,5063629r-12192,l,5510149r,6096l,6866509r12192,l12192,5510149r,-446520xem12192,2094357r-12192,l,3408299r,146304l,5063617r12192,l12192,3408299r,-1313942xem12192,1396250r-12192,l,1649222r,6096l,1947926r,146304l12192,2094230r,-146304l12192,1655318r,-6096l12192,1396250xem3011678,1649222r-2854706,l156972,1655318r2854706,l3011678,1649222xem4430903,1649222r-1248461,l3182442,1655318r1248461,l4430903,1649222xem5880430,1649222r-1278890,l4601540,1655318r1278890,l5880430,1649222xem5880481,1099058r-5723509,l156972,1105154r5723509,l5880481,1099058xem6023673,r,l,,,12141,,1396238r12192,l12192,12192r3780104,l3804488,12192r2219185,l6023673,xem6036005,6872681r-12192,l6023813,7317994r,6096l6023813,7770622r12192,l6036005,7324090r,-6096l6036005,6872681xem6036005,6866522r-12192,l6023813,6872605r12192,l6036005,6866522xem6036005,5063629r-12192,l6023813,5510149r,6096l6023813,6866509r12192,l6036005,5510149r,-446520xem6036005,2094357r-12192,l6023813,3408299r,146304l6023813,5063617r12192,l6036005,3408299r,-1313942xem6036005,1396250r-12192,l6023813,1649222r,6096l6023813,1947926r,146304l6036005,2094230r,-146304l6036005,1655318r,-6096l6036005,1396250xem6036005,r-12192,l6023813,12141r,51l6023813,1396238r12192,l6036005,12141r,-12141xe" fillcolor="black" stroked="f">
                  <v:path arrowok="t"/>
                </v:shape>
                <v:shape id="Graphic 836" o:spid="_x0000_s1028" style="position:absolute;top:73240;width:60363;height:6115;visibility:visible;mso-wrap-style:square;v-text-anchor:top" coordsize="6036310,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" path="m12192,446532l,446532r,6096l12192,452628r,-6096xem6023737,598932r-6011545,l12192,452640,,452640,,598932r,12192l12192,611124r6011545,l6023737,598932xem6036005,452640r-12192,l6023813,598932r,12192l6036005,611124r,-12192l6036005,452640xem6036005,r-12192,l6023813,446532r,6096l6036005,452628r,-6096l6036005,xe" fillcolor="black" stroked="f">
                  <v:path arrowok="t"/>
                </v:shape>
                <w10:wrap anchorx="page"/>
              </v:group>
            </w:pict>
          </mc:Fallback>
        </mc:AlternateContent>
      </w:r>
      <w:r>
        <w:rPr>
          <w:b/>
          <w:i/>
          <w:sz w:val="20"/>
        </w:rPr>
        <w:t>New</w:t>
      </w:r>
      <w:r>
        <w:rPr>
          <w:b/>
          <w:i/>
          <w:spacing w:val="-9"/>
          <w:sz w:val="20"/>
        </w:rPr>
        <w:t xml:space="preserve"> </w:t>
      </w:r>
      <w:r>
        <w:rPr>
          <w:b/>
          <w:i/>
          <w:sz w:val="20"/>
        </w:rPr>
        <w:t>Hazardous</w:t>
      </w:r>
      <w:r>
        <w:rPr>
          <w:b/>
          <w:i/>
          <w:spacing w:val="-9"/>
          <w:sz w:val="20"/>
        </w:rPr>
        <w:t xml:space="preserve"> </w:t>
      </w:r>
      <w:r>
        <w:rPr>
          <w:b/>
          <w:i/>
          <w:sz w:val="20"/>
        </w:rPr>
        <w:t>Substance</w:t>
      </w:r>
      <w:r>
        <w:rPr>
          <w:b/>
          <w:i/>
          <w:spacing w:val="-9"/>
          <w:sz w:val="20"/>
        </w:rPr>
        <w:t xml:space="preserve"> </w:t>
      </w:r>
      <w:r>
        <w:rPr>
          <w:b/>
          <w:i/>
          <w:sz w:val="20"/>
        </w:rPr>
        <w:t>SDS</w:t>
      </w:r>
      <w:r>
        <w:rPr>
          <w:b/>
          <w:i/>
          <w:spacing w:val="-7"/>
          <w:sz w:val="20"/>
        </w:rPr>
        <w:t xml:space="preserve"> </w:t>
      </w:r>
      <w:r>
        <w:rPr>
          <w:b/>
          <w:i/>
          <w:sz w:val="20"/>
        </w:rPr>
        <w:t>Acknowledgement</w:t>
      </w:r>
      <w:r>
        <w:rPr>
          <w:b/>
          <w:i/>
          <w:spacing w:val="-7"/>
          <w:sz w:val="20"/>
        </w:rPr>
        <w:t xml:space="preserve"> </w:t>
      </w:r>
      <w:r>
        <w:rPr>
          <w:b/>
          <w:i/>
          <w:spacing w:val="-4"/>
          <w:sz w:val="20"/>
        </w:rPr>
        <w:t>Form</w:t>
      </w:r>
    </w:p>
    <w:p w14:paraId="6327A84D" w14:textId="77777777" w:rsidR="00562CC2" w:rsidRDefault="00562CC2">
      <w:pPr>
        <w:pStyle w:val="BodyText"/>
        <w:rPr>
          <w:b/>
          <w:i/>
        </w:rPr>
      </w:pPr>
    </w:p>
    <w:p w14:paraId="03708764" w14:textId="77777777" w:rsidR="00562CC2" w:rsidRDefault="00562CC2">
      <w:pPr>
        <w:pStyle w:val="BodyText"/>
        <w:rPr>
          <w:b/>
          <w:i/>
        </w:rPr>
      </w:pPr>
    </w:p>
    <w:p w14:paraId="0F06ACA5" w14:textId="77777777" w:rsidR="00562CC2" w:rsidRDefault="00562CC2">
      <w:pPr>
        <w:pStyle w:val="BodyText"/>
        <w:rPr>
          <w:b/>
          <w:i/>
        </w:rPr>
      </w:pPr>
    </w:p>
    <w:p w14:paraId="0E19FAF4" w14:textId="77777777" w:rsidR="00562CC2" w:rsidRDefault="00562CC2">
      <w:pPr>
        <w:pStyle w:val="BodyText"/>
        <w:spacing w:before="191"/>
        <w:rPr>
          <w:b/>
          <w:i/>
        </w:rPr>
      </w:pPr>
    </w:p>
    <w:p w14:paraId="15BD2149" w14:textId="77777777" w:rsidR="00562CC2" w:rsidRDefault="00000000">
      <w:pPr>
        <w:pStyle w:val="BodyText"/>
        <w:ind w:left="83"/>
        <w:jc w:val="center"/>
      </w:pPr>
      <w:r>
        <w:t>Name</w:t>
      </w:r>
      <w:r>
        <w:rPr>
          <w:spacing w:val="-5"/>
        </w:rPr>
        <w:t xml:space="preserve"> </w:t>
      </w:r>
      <w:r>
        <w:t>of</w:t>
      </w:r>
      <w:r>
        <w:rPr>
          <w:spacing w:val="-1"/>
        </w:rPr>
        <w:t xml:space="preserve"> </w:t>
      </w:r>
      <w:r>
        <w:rPr>
          <w:spacing w:val="-2"/>
        </w:rPr>
        <w:t>Substance</w:t>
      </w:r>
    </w:p>
    <w:p w14:paraId="13B29B4E" w14:textId="77777777" w:rsidR="00562CC2" w:rsidRDefault="00562CC2">
      <w:pPr>
        <w:pStyle w:val="BodyText"/>
      </w:pPr>
    </w:p>
    <w:p w14:paraId="45FCB223" w14:textId="77777777" w:rsidR="00562CC2" w:rsidRDefault="00562CC2">
      <w:pPr>
        <w:pStyle w:val="BodyText"/>
        <w:spacing w:before="84"/>
      </w:pPr>
    </w:p>
    <w:p w14:paraId="0A4AC867" w14:textId="77777777" w:rsidR="00562CC2" w:rsidRDefault="00562CC2">
      <w:pPr>
        <w:sectPr w:rsidR="00562CC2" w:rsidSect="000A30F8">
          <w:footerReference w:type="default" r:id="rId109"/>
          <w:pgSz w:w="12240" w:h="15840"/>
          <w:pgMar w:top="1200" w:right="260" w:bottom="280" w:left="320" w:header="0" w:footer="0" w:gutter="0"/>
          <w:cols w:space="720"/>
        </w:sectPr>
      </w:pPr>
    </w:p>
    <w:p w14:paraId="71F6C92B" w14:textId="77777777" w:rsidR="00562CC2" w:rsidRDefault="00000000">
      <w:pPr>
        <w:pStyle w:val="BodyText"/>
        <w:tabs>
          <w:tab w:val="left" w:pos="6420"/>
        </w:tabs>
        <w:spacing w:before="93"/>
        <w:ind w:left="6807" w:hanging="4151"/>
      </w:pPr>
      <w:r>
        <w:t>Manufacturer’s Name</w:t>
      </w:r>
      <w:r>
        <w:tab/>
        <w:t>Date</w:t>
      </w:r>
      <w:r>
        <w:rPr>
          <w:spacing w:val="-14"/>
        </w:rPr>
        <w:t xml:space="preserve"> </w:t>
      </w:r>
      <w:r>
        <w:t xml:space="preserve">substance </w:t>
      </w:r>
      <w:r>
        <w:rPr>
          <w:spacing w:val="-2"/>
        </w:rPr>
        <w:t>arrived</w:t>
      </w:r>
    </w:p>
    <w:p w14:paraId="239067D7" w14:textId="77777777" w:rsidR="00562CC2" w:rsidRDefault="00000000">
      <w:pPr>
        <w:pStyle w:val="BodyText"/>
        <w:spacing w:before="93"/>
        <w:ind w:left="1142" w:right="1636" w:hanging="265"/>
      </w:pPr>
      <w:r>
        <w:br w:type="column"/>
      </w:r>
      <w:r>
        <w:t>Date</w:t>
      </w:r>
      <w:r>
        <w:rPr>
          <w:spacing w:val="-14"/>
        </w:rPr>
        <w:t xml:space="preserve"> </w:t>
      </w:r>
      <w:r>
        <w:t>SDS</w:t>
      </w:r>
      <w:r>
        <w:rPr>
          <w:spacing w:val="-14"/>
        </w:rPr>
        <w:t xml:space="preserve"> </w:t>
      </w:r>
      <w:r>
        <w:t xml:space="preserve">was </w:t>
      </w:r>
      <w:r>
        <w:rPr>
          <w:spacing w:val="-2"/>
        </w:rPr>
        <w:t>provided</w:t>
      </w:r>
    </w:p>
    <w:p w14:paraId="75EC6843" w14:textId="77777777" w:rsidR="00562CC2" w:rsidRDefault="00562CC2">
      <w:pPr>
        <w:sectPr w:rsidR="00562CC2" w:rsidSect="000A30F8">
          <w:type w:val="continuous"/>
          <w:pgSz w:w="12240" w:h="15840"/>
          <w:pgMar w:top="1420" w:right="260" w:bottom="280" w:left="320" w:header="0" w:footer="0" w:gutter="0"/>
          <w:cols w:num="2" w:space="720" w:equalWidth="0">
            <w:col w:w="7808" w:space="40"/>
            <w:col w:w="3812"/>
          </w:cols>
        </w:sectPr>
      </w:pPr>
    </w:p>
    <w:p w14:paraId="0968C549" w14:textId="77777777" w:rsidR="00562CC2" w:rsidRDefault="00562CC2">
      <w:pPr>
        <w:pStyle w:val="BodyText"/>
        <w:spacing w:before="1"/>
      </w:pPr>
    </w:p>
    <w:p w14:paraId="13652736" w14:textId="77777777" w:rsidR="00562CC2" w:rsidRDefault="00000000">
      <w:pPr>
        <w:pStyle w:val="BodyText"/>
        <w:ind w:left="1238" w:right="1120"/>
      </w:pPr>
      <w:r>
        <w:t>This chemical may have health effects or other hazardous properties not covered during your initial Hazard</w:t>
      </w:r>
      <w:r>
        <w:rPr>
          <w:spacing w:val="-5"/>
        </w:rPr>
        <w:t xml:space="preserve"> </w:t>
      </w:r>
      <w:r>
        <w:t>Communication</w:t>
      </w:r>
      <w:r>
        <w:rPr>
          <w:spacing w:val="-5"/>
        </w:rPr>
        <w:t xml:space="preserve"> </w:t>
      </w:r>
      <w:r>
        <w:t>/</w:t>
      </w:r>
      <w:r>
        <w:rPr>
          <w:spacing w:val="-2"/>
        </w:rPr>
        <w:t xml:space="preserve"> </w:t>
      </w:r>
      <w:r>
        <w:t>Employee</w:t>
      </w:r>
      <w:r>
        <w:rPr>
          <w:spacing w:val="-6"/>
        </w:rPr>
        <w:t xml:space="preserve"> </w:t>
      </w:r>
      <w:r>
        <w:t>Right-to-Know</w:t>
      </w:r>
      <w:r>
        <w:rPr>
          <w:spacing w:val="-5"/>
        </w:rPr>
        <w:t xml:space="preserve"> </w:t>
      </w:r>
      <w:r>
        <w:t>training,</w:t>
      </w:r>
      <w:r>
        <w:rPr>
          <w:spacing w:val="-5"/>
        </w:rPr>
        <w:t xml:space="preserve"> </w:t>
      </w:r>
      <w:r>
        <w:t>because</w:t>
      </w:r>
      <w:r>
        <w:rPr>
          <w:spacing w:val="-5"/>
        </w:rPr>
        <w:t xml:space="preserve"> </w:t>
      </w:r>
      <w:r>
        <w:t>of</w:t>
      </w:r>
      <w:r>
        <w:rPr>
          <w:spacing w:val="-1"/>
        </w:rPr>
        <w:t xml:space="preserve"> </w:t>
      </w:r>
      <w:r>
        <w:t>your</w:t>
      </w:r>
      <w:r>
        <w:rPr>
          <w:spacing w:val="-5"/>
        </w:rPr>
        <w:t xml:space="preserve"> </w:t>
      </w:r>
      <w:r>
        <w:t>use of</w:t>
      </w:r>
      <w:r>
        <w:rPr>
          <w:spacing w:val="-3"/>
        </w:rPr>
        <w:t xml:space="preserve"> </w:t>
      </w:r>
      <w:r>
        <w:t>this</w:t>
      </w:r>
      <w:r>
        <w:rPr>
          <w:spacing w:val="-4"/>
        </w:rPr>
        <w:t xml:space="preserve"> </w:t>
      </w:r>
      <w:r>
        <w:t>substance,</w:t>
      </w:r>
      <w:r>
        <w:rPr>
          <w:spacing w:val="-3"/>
        </w:rPr>
        <w:t xml:space="preserve"> </w:t>
      </w:r>
      <w:r>
        <w:t>you are asked to read the attached Safety Data Sheet to understand the hazards and/or health effects associated with the substance named above.</w:t>
      </w:r>
    </w:p>
    <w:p w14:paraId="2A9E041B" w14:textId="77777777" w:rsidR="00562CC2" w:rsidRDefault="00000000">
      <w:pPr>
        <w:spacing w:before="228"/>
        <w:ind w:left="1326" w:right="1235"/>
        <w:jc w:val="center"/>
        <w:rPr>
          <w:b/>
          <w:sz w:val="20"/>
        </w:rPr>
      </w:pPr>
      <w:r>
        <w:rPr>
          <w:b/>
          <w:sz w:val="20"/>
        </w:rPr>
        <w:t>If</w:t>
      </w:r>
      <w:r>
        <w:rPr>
          <w:b/>
          <w:spacing w:val="-3"/>
          <w:sz w:val="20"/>
        </w:rPr>
        <w:t xml:space="preserve"> </w:t>
      </w:r>
      <w:r>
        <w:rPr>
          <w:b/>
          <w:sz w:val="20"/>
        </w:rPr>
        <w:t>you</w:t>
      </w:r>
      <w:r>
        <w:rPr>
          <w:b/>
          <w:spacing w:val="-3"/>
          <w:sz w:val="20"/>
        </w:rPr>
        <w:t xml:space="preserve"> </w:t>
      </w:r>
      <w:r>
        <w:rPr>
          <w:b/>
          <w:sz w:val="20"/>
        </w:rPr>
        <w:t>have</w:t>
      </w:r>
      <w:r>
        <w:rPr>
          <w:b/>
          <w:spacing w:val="-4"/>
          <w:sz w:val="20"/>
        </w:rPr>
        <w:t xml:space="preserve"> </w:t>
      </w:r>
      <w:r>
        <w:rPr>
          <w:b/>
          <w:sz w:val="20"/>
        </w:rPr>
        <w:t>any</w:t>
      </w:r>
      <w:r>
        <w:rPr>
          <w:b/>
          <w:spacing w:val="-5"/>
          <w:sz w:val="20"/>
        </w:rPr>
        <w:t xml:space="preserve"> </w:t>
      </w:r>
      <w:r>
        <w:rPr>
          <w:b/>
          <w:sz w:val="20"/>
        </w:rPr>
        <w:t>questions</w:t>
      </w:r>
      <w:r>
        <w:rPr>
          <w:b/>
          <w:spacing w:val="-2"/>
          <w:sz w:val="20"/>
        </w:rPr>
        <w:t xml:space="preserve"> </w:t>
      </w:r>
      <w:r>
        <w:rPr>
          <w:b/>
          <w:sz w:val="20"/>
        </w:rPr>
        <w:t>or</w:t>
      </w:r>
      <w:r>
        <w:rPr>
          <w:b/>
          <w:spacing w:val="-4"/>
          <w:sz w:val="20"/>
        </w:rPr>
        <w:t xml:space="preserve"> </w:t>
      </w:r>
      <w:r>
        <w:rPr>
          <w:b/>
          <w:sz w:val="20"/>
        </w:rPr>
        <w:t>concerns</w:t>
      </w:r>
      <w:r>
        <w:rPr>
          <w:b/>
          <w:spacing w:val="-4"/>
          <w:sz w:val="20"/>
        </w:rPr>
        <w:t xml:space="preserve"> </w:t>
      </w:r>
      <w:r>
        <w:rPr>
          <w:b/>
          <w:sz w:val="20"/>
        </w:rPr>
        <w:t>or</w:t>
      </w:r>
      <w:r>
        <w:rPr>
          <w:b/>
          <w:spacing w:val="-4"/>
          <w:sz w:val="20"/>
        </w:rPr>
        <w:t xml:space="preserve"> </w:t>
      </w:r>
      <w:r>
        <w:rPr>
          <w:b/>
          <w:sz w:val="20"/>
        </w:rPr>
        <w:t>the</w:t>
      </w:r>
      <w:r>
        <w:rPr>
          <w:b/>
          <w:spacing w:val="-4"/>
          <w:sz w:val="20"/>
        </w:rPr>
        <w:t xml:space="preserve"> </w:t>
      </w:r>
      <w:r>
        <w:rPr>
          <w:b/>
          <w:sz w:val="20"/>
        </w:rPr>
        <w:t>proper</w:t>
      </w:r>
      <w:r>
        <w:rPr>
          <w:b/>
          <w:spacing w:val="-4"/>
          <w:sz w:val="20"/>
        </w:rPr>
        <w:t xml:space="preserve"> </w:t>
      </w:r>
      <w:r>
        <w:rPr>
          <w:b/>
          <w:sz w:val="20"/>
        </w:rPr>
        <w:t>use</w:t>
      </w:r>
      <w:r>
        <w:rPr>
          <w:b/>
          <w:spacing w:val="-4"/>
          <w:sz w:val="20"/>
        </w:rPr>
        <w:t xml:space="preserve"> </w:t>
      </w:r>
      <w:r>
        <w:rPr>
          <w:b/>
          <w:sz w:val="20"/>
        </w:rPr>
        <w:t>of</w:t>
      </w:r>
      <w:r>
        <w:rPr>
          <w:b/>
          <w:spacing w:val="-3"/>
          <w:sz w:val="20"/>
        </w:rPr>
        <w:t xml:space="preserve"> </w:t>
      </w:r>
      <w:r>
        <w:rPr>
          <w:b/>
          <w:sz w:val="20"/>
        </w:rPr>
        <w:t>this</w:t>
      </w:r>
      <w:r>
        <w:rPr>
          <w:b/>
          <w:spacing w:val="-2"/>
          <w:sz w:val="20"/>
        </w:rPr>
        <w:t xml:space="preserve"> </w:t>
      </w:r>
      <w:r>
        <w:rPr>
          <w:b/>
          <w:sz w:val="20"/>
        </w:rPr>
        <w:t>substance consult</w:t>
      </w:r>
      <w:r>
        <w:rPr>
          <w:b/>
          <w:spacing w:val="-3"/>
          <w:sz w:val="20"/>
        </w:rPr>
        <w:t xml:space="preserve"> </w:t>
      </w:r>
      <w:r>
        <w:rPr>
          <w:b/>
          <w:sz w:val="20"/>
        </w:rPr>
        <w:t>with</w:t>
      </w:r>
      <w:r>
        <w:rPr>
          <w:b/>
          <w:spacing w:val="-1"/>
          <w:sz w:val="20"/>
        </w:rPr>
        <w:t xml:space="preserve"> </w:t>
      </w:r>
      <w:r>
        <w:rPr>
          <w:b/>
          <w:sz w:val="20"/>
        </w:rPr>
        <w:t xml:space="preserve">Safety </w:t>
      </w:r>
      <w:r>
        <w:rPr>
          <w:b/>
          <w:spacing w:val="-2"/>
          <w:sz w:val="20"/>
        </w:rPr>
        <w:t>Coordinator.</w:t>
      </w:r>
    </w:p>
    <w:p w14:paraId="0B105036" w14:textId="77777777" w:rsidR="00562CC2" w:rsidRDefault="00562CC2">
      <w:pPr>
        <w:pStyle w:val="BodyText"/>
        <w:spacing w:before="1"/>
        <w:rPr>
          <w:b/>
        </w:rPr>
      </w:pPr>
    </w:p>
    <w:p w14:paraId="0BE1D746" w14:textId="77777777" w:rsidR="00562CC2" w:rsidRDefault="00000000">
      <w:pPr>
        <w:pStyle w:val="BodyText"/>
        <w:ind w:left="81"/>
        <w:jc w:val="center"/>
      </w:pPr>
      <w:r>
        <w:t>Upon</w:t>
      </w:r>
      <w:r>
        <w:rPr>
          <w:spacing w:val="-8"/>
        </w:rPr>
        <w:t xml:space="preserve"> </w:t>
      </w:r>
      <w:r>
        <w:t>reviewing</w:t>
      </w:r>
      <w:r>
        <w:rPr>
          <w:spacing w:val="-6"/>
        </w:rPr>
        <w:t xml:space="preserve"> </w:t>
      </w:r>
      <w:r>
        <w:t>the</w:t>
      </w:r>
      <w:r>
        <w:rPr>
          <w:spacing w:val="-5"/>
        </w:rPr>
        <w:t xml:space="preserve"> </w:t>
      </w:r>
      <w:r>
        <w:t>Safety</w:t>
      </w:r>
      <w:r>
        <w:rPr>
          <w:spacing w:val="-8"/>
        </w:rPr>
        <w:t xml:space="preserve"> </w:t>
      </w:r>
      <w:r>
        <w:t>Data</w:t>
      </w:r>
      <w:r>
        <w:rPr>
          <w:spacing w:val="-6"/>
        </w:rPr>
        <w:t xml:space="preserve"> </w:t>
      </w:r>
      <w:r>
        <w:t>Sheet</w:t>
      </w:r>
      <w:r>
        <w:rPr>
          <w:spacing w:val="-7"/>
        </w:rPr>
        <w:t xml:space="preserve"> </w:t>
      </w:r>
      <w:r>
        <w:t>(SDS),</w:t>
      </w:r>
      <w:r>
        <w:rPr>
          <w:spacing w:val="-5"/>
        </w:rPr>
        <w:t xml:space="preserve"> </w:t>
      </w:r>
      <w:r>
        <w:t>employees</w:t>
      </w:r>
      <w:r>
        <w:rPr>
          <w:spacing w:val="-6"/>
        </w:rPr>
        <w:t xml:space="preserve"> </w:t>
      </w:r>
      <w:r>
        <w:t>must</w:t>
      </w:r>
      <w:r>
        <w:rPr>
          <w:spacing w:val="-7"/>
        </w:rPr>
        <w:t xml:space="preserve"> </w:t>
      </w:r>
      <w:r>
        <w:t>sign</w:t>
      </w:r>
      <w:r>
        <w:rPr>
          <w:spacing w:val="-8"/>
        </w:rPr>
        <w:t xml:space="preserve"> </w:t>
      </w:r>
      <w:r>
        <w:t>and</w:t>
      </w:r>
      <w:r>
        <w:rPr>
          <w:spacing w:val="-5"/>
        </w:rPr>
        <w:t xml:space="preserve"> </w:t>
      </w:r>
      <w:r>
        <w:t>date</w:t>
      </w:r>
      <w:r>
        <w:rPr>
          <w:spacing w:val="-7"/>
        </w:rPr>
        <w:t xml:space="preserve"> </w:t>
      </w:r>
      <w:r>
        <w:t>this</w:t>
      </w:r>
      <w:r>
        <w:rPr>
          <w:spacing w:val="-4"/>
        </w:rPr>
        <w:t xml:space="preserve"> </w:t>
      </w:r>
      <w:r>
        <w:rPr>
          <w:spacing w:val="-2"/>
        </w:rPr>
        <w:t>form.</w:t>
      </w:r>
    </w:p>
    <w:p w14:paraId="720C5FFC" w14:textId="77777777" w:rsidR="00562CC2" w:rsidRDefault="00562CC2">
      <w:pPr>
        <w:pStyle w:val="BodyText"/>
        <w:spacing w:before="1"/>
      </w:pPr>
    </w:p>
    <w:p w14:paraId="5FCB324B" w14:textId="77777777" w:rsidR="00562CC2" w:rsidRDefault="00000000">
      <w:pPr>
        <w:pStyle w:val="BodyText"/>
        <w:tabs>
          <w:tab w:val="left" w:pos="4181"/>
        </w:tabs>
        <w:ind w:right="397"/>
        <w:jc w:val="center"/>
      </w:pPr>
      <w:r>
        <w:t>Print</w:t>
      </w:r>
      <w:r>
        <w:rPr>
          <w:spacing w:val="-7"/>
        </w:rPr>
        <w:t xml:space="preserve"> </w:t>
      </w:r>
      <w:r>
        <w:rPr>
          <w:spacing w:val="-4"/>
        </w:rPr>
        <w:t>Name</w:t>
      </w:r>
      <w:r>
        <w:tab/>
      </w:r>
      <w:r>
        <w:rPr>
          <w:spacing w:val="-2"/>
        </w:rPr>
        <w:t>Signature</w:t>
      </w:r>
    </w:p>
    <w:tbl>
      <w:tblPr>
        <w:tblW w:w="0" w:type="auto"/>
        <w:tblInd w:w="1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6"/>
        <w:gridCol w:w="4518"/>
      </w:tblGrid>
      <w:tr w:rsidR="00562CC2" w14:paraId="2CD6E9C7" w14:textId="77777777">
        <w:trPr>
          <w:trHeight w:val="702"/>
        </w:trPr>
        <w:tc>
          <w:tcPr>
            <w:tcW w:w="4496" w:type="dxa"/>
          </w:tcPr>
          <w:p w14:paraId="115548E1" w14:textId="77777777" w:rsidR="00562CC2" w:rsidRDefault="00562CC2">
            <w:pPr>
              <w:pStyle w:val="TableParagraph"/>
              <w:rPr>
                <w:rFonts w:ascii="Times New Roman"/>
                <w:sz w:val="18"/>
              </w:rPr>
            </w:pPr>
          </w:p>
        </w:tc>
        <w:tc>
          <w:tcPr>
            <w:tcW w:w="4518" w:type="dxa"/>
          </w:tcPr>
          <w:p w14:paraId="0FD9AD38" w14:textId="77777777" w:rsidR="00562CC2" w:rsidRDefault="00562CC2">
            <w:pPr>
              <w:pStyle w:val="TableParagraph"/>
              <w:rPr>
                <w:rFonts w:ascii="Times New Roman"/>
                <w:sz w:val="18"/>
              </w:rPr>
            </w:pPr>
          </w:p>
        </w:tc>
      </w:tr>
      <w:tr w:rsidR="00562CC2" w14:paraId="41948CA4" w14:textId="77777777">
        <w:trPr>
          <w:trHeight w:val="700"/>
        </w:trPr>
        <w:tc>
          <w:tcPr>
            <w:tcW w:w="4496" w:type="dxa"/>
          </w:tcPr>
          <w:p w14:paraId="4BD3461E" w14:textId="77777777" w:rsidR="00562CC2" w:rsidRDefault="00562CC2">
            <w:pPr>
              <w:pStyle w:val="TableParagraph"/>
              <w:rPr>
                <w:rFonts w:ascii="Times New Roman"/>
                <w:sz w:val="18"/>
              </w:rPr>
            </w:pPr>
          </w:p>
        </w:tc>
        <w:tc>
          <w:tcPr>
            <w:tcW w:w="4518" w:type="dxa"/>
          </w:tcPr>
          <w:p w14:paraId="0335CA0A" w14:textId="77777777" w:rsidR="00562CC2" w:rsidRDefault="00562CC2">
            <w:pPr>
              <w:pStyle w:val="TableParagraph"/>
              <w:rPr>
                <w:rFonts w:ascii="Times New Roman"/>
                <w:sz w:val="18"/>
              </w:rPr>
            </w:pPr>
          </w:p>
        </w:tc>
      </w:tr>
      <w:tr w:rsidR="00562CC2" w14:paraId="7769169A" w14:textId="77777777">
        <w:trPr>
          <w:trHeight w:val="703"/>
        </w:trPr>
        <w:tc>
          <w:tcPr>
            <w:tcW w:w="4496" w:type="dxa"/>
          </w:tcPr>
          <w:p w14:paraId="7AE45375" w14:textId="77777777" w:rsidR="00562CC2" w:rsidRDefault="00562CC2">
            <w:pPr>
              <w:pStyle w:val="TableParagraph"/>
              <w:rPr>
                <w:rFonts w:ascii="Times New Roman"/>
                <w:sz w:val="18"/>
              </w:rPr>
            </w:pPr>
          </w:p>
        </w:tc>
        <w:tc>
          <w:tcPr>
            <w:tcW w:w="4518" w:type="dxa"/>
          </w:tcPr>
          <w:p w14:paraId="2462A538" w14:textId="77777777" w:rsidR="00562CC2" w:rsidRDefault="00562CC2">
            <w:pPr>
              <w:pStyle w:val="TableParagraph"/>
              <w:rPr>
                <w:rFonts w:ascii="Times New Roman"/>
                <w:sz w:val="18"/>
              </w:rPr>
            </w:pPr>
          </w:p>
        </w:tc>
      </w:tr>
      <w:tr w:rsidR="00562CC2" w14:paraId="3613DCC1" w14:textId="77777777">
        <w:trPr>
          <w:trHeight w:val="702"/>
        </w:trPr>
        <w:tc>
          <w:tcPr>
            <w:tcW w:w="4496" w:type="dxa"/>
          </w:tcPr>
          <w:p w14:paraId="15951A2B" w14:textId="77777777" w:rsidR="00562CC2" w:rsidRDefault="00562CC2">
            <w:pPr>
              <w:pStyle w:val="TableParagraph"/>
              <w:rPr>
                <w:rFonts w:ascii="Times New Roman"/>
                <w:sz w:val="18"/>
              </w:rPr>
            </w:pPr>
          </w:p>
        </w:tc>
        <w:tc>
          <w:tcPr>
            <w:tcW w:w="4518" w:type="dxa"/>
          </w:tcPr>
          <w:p w14:paraId="14199FCB" w14:textId="77777777" w:rsidR="00562CC2" w:rsidRDefault="00562CC2">
            <w:pPr>
              <w:pStyle w:val="TableParagraph"/>
              <w:rPr>
                <w:rFonts w:ascii="Times New Roman"/>
                <w:sz w:val="18"/>
              </w:rPr>
            </w:pPr>
          </w:p>
        </w:tc>
      </w:tr>
      <w:tr w:rsidR="00562CC2" w14:paraId="1D854FEA" w14:textId="77777777">
        <w:trPr>
          <w:trHeight w:val="700"/>
        </w:trPr>
        <w:tc>
          <w:tcPr>
            <w:tcW w:w="4496" w:type="dxa"/>
          </w:tcPr>
          <w:p w14:paraId="33089FD2" w14:textId="77777777" w:rsidR="00562CC2" w:rsidRDefault="00562CC2">
            <w:pPr>
              <w:pStyle w:val="TableParagraph"/>
              <w:rPr>
                <w:rFonts w:ascii="Times New Roman"/>
                <w:sz w:val="18"/>
              </w:rPr>
            </w:pPr>
          </w:p>
        </w:tc>
        <w:tc>
          <w:tcPr>
            <w:tcW w:w="4518" w:type="dxa"/>
          </w:tcPr>
          <w:p w14:paraId="6CE80E9B" w14:textId="77777777" w:rsidR="00562CC2" w:rsidRDefault="00562CC2">
            <w:pPr>
              <w:pStyle w:val="TableParagraph"/>
              <w:rPr>
                <w:rFonts w:ascii="Times New Roman"/>
                <w:sz w:val="18"/>
              </w:rPr>
            </w:pPr>
          </w:p>
        </w:tc>
      </w:tr>
      <w:tr w:rsidR="00562CC2" w14:paraId="648B0E6D" w14:textId="77777777">
        <w:trPr>
          <w:trHeight w:val="702"/>
        </w:trPr>
        <w:tc>
          <w:tcPr>
            <w:tcW w:w="4496" w:type="dxa"/>
          </w:tcPr>
          <w:p w14:paraId="1E578460" w14:textId="77777777" w:rsidR="00562CC2" w:rsidRDefault="00562CC2">
            <w:pPr>
              <w:pStyle w:val="TableParagraph"/>
              <w:rPr>
                <w:rFonts w:ascii="Times New Roman"/>
                <w:sz w:val="18"/>
              </w:rPr>
            </w:pPr>
          </w:p>
        </w:tc>
        <w:tc>
          <w:tcPr>
            <w:tcW w:w="4518" w:type="dxa"/>
          </w:tcPr>
          <w:p w14:paraId="1E7E0B7A" w14:textId="77777777" w:rsidR="00562CC2" w:rsidRDefault="00562CC2">
            <w:pPr>
              <w:pStyle w:val="TableParagraph"/>
              <w:rPr>
                <w:rFonts w:ascii="Times New Roman"/>
                <w:sz w:val="18"/>
              </w:rPr>
            </w:pPr>
          </w:p>
        </w:tc>
      </w:tr>
      <w:tr w:rsidR="00562CC2" w14:paraId="071196B7" w14:textId="77777777">
        <w:trPr>
          <w:trHeight w:val="702"/>
        </w:trPr>
        <w:tc>
          <w:tcPr>
            <w:tcW w:w="4496" w:type="dxa"/>
          </w:tcPr>
          <w:p w14:paraId="45B553E6" w14:textId="77777777" w:rsidR="00562CC2" w:rsidRDefault="00562CC2">
            <w:pPr>
              <w:pStyle w:val="TableParagraph"/>
              <w:rPr>
                <w:rFonts w:ascii="Times New Roman"/>
                <w:sz w:val="18"/>
              </w:rPr>
            </w:pPr>
          </w:p>
        </w:tc>
        <w:tc>
          <w:tcPr>
            <w:tcW w:w="4518" w:type="dxa"/>
          </w:tcPr>
          <w:p w14:paraId="58607266" w14:textId="77777777" w:rsidR="00562CC2" w:rsidRDefault="00562CC2">
            <w:pPr>
              <w:pStyle w:val="TableParagraph"/>
              <w:rPr>
                <w:rFonts w:ascii="Times New Roman"/>
                <w:sz w:val="18"/>
              </w:rPr>
            </w:pPr>
          </w:p>
        </w:tc>
      </w:tr>
      <w:tr w:rsidR="00562CC2" w14:paraId="3C63EEA3" w14:textId="77777777">
        <w:trPr>
          <w:trHeight w:val="700"/>
        </w:trPr>
        <w:tc>
          <w:tcPr>
            <w:tcW w:w="4496" w:type="dxa"/>
          </w:tcPr>
          <w:p w14:paraId="48CF8DEC" w14:textId="77777777" w:rsidR="00562CC2" w:rsidRDefault="00562CC2">
            <w:pPr>
              <w:pStyle w:val="TableParagraph"/>
              <w:rPr>
                <w:rFonts w:ascii="Times New Roman"/>
                <w:sz w:val="18"/>
              </w:rPr>
            </w:pPr>
          </w:p>
        </w:tc>
        <w:tc>
          <w:tcPr>
            <w:tcW w:w="4518" w:type="dxa"/>
          </w:tcPr>
          <w:p w14:paraId="5D846D5A" w14:textId="77777777" w:rsidR="00562CC2" w:rsidRDefault="00562CC2">
            <w:pPr>
              <w:pStyle w:val="TableParagraph"/>
              <w:rPr>
                <w:rFonts w:ascii="Times New Roman"/>
                <w:sz w:val="18"/>
              </w:rPr>
            </w:pPr>
          </w:p>
        </w:tc>
      </w:tr>
      <w:tr w:rsidR="00562CC2" w14:paraId="499B2ED8" w14:textId="77777777">
        <w:trPr>
          <w:trHeight w:val="702"/>
        </w:trPr>
        <w:tc>
          <w:tcPr>
            <w:tcW w:w="4496" w:type="dxa"/>
          </w:tcPr>
          <w:p w14:paraId="60C6ADFE" w14:textId="77777777" w:rsidR="00562CC2" w:rsidRDefault="00562CC2">
            <w:pPr>
              <w:pStyle w:val="TableParagraph"/>
              <w:rPr>
                <w:rFonts w:ascii="Times New Roman"/>
                <w:sz w:val="18"/>
              </w:rPr>
            </w:pPr>
          </w:p>
        </w:tc>
        <w:tc>
          <w:tcPr>
            <w:tcW w:w="4518" w:type="dxa"/>
          </w:tcPr>
          <w:p w14:paraId="410DCDC1" w14:textId="77777777" w:rsidR="00562CC2" w:rsidRDefault="00562CC2">
            <w:pPr>
              <w:pStyle w:val="TableParagraph"/>
              <w:rPr>
                <w:rFonts w:ascii="Times New Roman"/>
                <w:sz w:val="18"/>
              </w:rPr>
            </w:pPr>
          </w:p>
        </w:tc>
      </w:tr>
    </w:tbl>
    <w:p w14:paraId="6160E41E" w14:textId="77777777" w:rsidR="00562CC2" w:rsidRDefault="00562CC2">
      <w:pPr>
        <w:rPr>
          <w:rFonts w:ascii="Times New Roman"/>
          <w:sz w:val="18"/>
        </w:rPr>
        <w:sectPr w:rsidR="00562CC2" w:rsidSect="000A30F8">
          <w:type w:val="continuous"/>
          <w:pgSz w:w="12240" w:h="15840"/>
          <w:pgMar w:top="1420" w:right="260" w:bottom="280" w:left="320" w:header="0" w:footer="0" w:gutter="0"/>
          <w:cols w:space="720"/>
        </w:sectPr>
      </w:pPr>
    </w:p>
    <w:p w14:paraId="5D1C2FF5" w14:textId="77777777" w:rsidR="00562CC2" w:rsidRDefault="00000000">
      <w:pPr>
        <w:pStyle w:val="Heading9"/>
        <w:spacing w:before="77" w:line="484" w:lineRule="auto"/>
        <w:ind w:left="4272" w:right="4069" w:firstLine="955"/>
      </w:pPr>
      <w:r>
        <w:lastRenderedPageBreak/>
        <w:t>APPENDIX B: HAZARDOUS</w:t>
      </w:r>
      <w:r>
        <w:rPr>
          <w:spacing w:val="-14"/>
        </w:rPr>
        <w:t xml:space="preserve"> </w:t>
      </w:r>
      <w:r>
        <w:t>SUBSTANCES</w:t>
      </w:r>
      <w:r>
        <w:rPr>
          <w:spacing w:val="-14"/>
        </w:rPr>
        <w:t xml:space="preserve"> </w:t>
      </w:r>
      <w:r>
        <w:t>LIST</w:t>
      </w:r>
    </w:p>
    <w:p w14:paraId="1D68BAC6" w14:textId="77777777" w:rsidR="00562CC2" w:rsidRDefault="00562CC2">
      <w:pPr>
        <w:spacing w:line="484" w:lineRule="auto"/>
        <w:sectPr w:rsidR="00562CC2" w:rsidSect="000A30F8">
          <w:footerReference w:type="default" r:id="rId110"/>
          <w:pgSz w:w="12240" w:h="15840"/>
          <w:pgMar w:top="1360" w:right="260" w:bottom="280" w:left="320" w:header="0" w:footer="0" w:gutter="0"/>
          <w:cols w:space="720"/>
        </w:sectPr>
      </w:pPr>
    </w:p>
    <w:p w14:paraId="55D1FF91" w14:textId="77777777" w:rsidR="00562CC2" w:rsidRDefault="00562CC2">
      <w:pPr>
        <w:pStyle w:val="BodyText"/>
        <w:spacing w:before="64"/>
        <w:rPr>
          <w:b/>
        </w:rPr>
      </w:pPr>
    </w:p>
    <w:p w14:paraId="74463C02" w14:textId="77777777" w:rsidR="00562CC2" w:rsidRDefault="00000000">
      <w:pPr>
        <w:ind w:left="2718"/>
        <w:rPr>
          <w:b/>
          <w:i/>
          <w:sz w:val="20"/>
        </w:rPr>
      </w:pPr>
      <w:r>
        <w:rPr>
          <w:noProof/>
        </w:rPr>
        <mc:AlternateContent>
          <mc:Choice Requires="wpg">
            <w:drawing>
              <wp:anchor distT="0" distB="0" distL="0" distR="0" simplePos="0" relativeHeight="251566080" behindDoc="1" locked="0" layoutInCell="1" allowOverlap="1" wp14:anchorId="1215940B" wp14:editId="60DD293C">
                <wp:simplePos x="0" y="0"/>
                <wp:positionH relativeFrom="page">
                  <wp:posOffset>913180</wp:posOffset>
                </wp:positionH>
                <wp:positionV relativeFrom="paragraph">
                  <wp:posOffset>-187185</wp:posOffset>
                </wp:positionV>
                <wp:extent cx="6108065" cy="7999730"/>
                <wp:effectExtent l="0" t="0" r="0" b="0"/>
                <wp:wrapNone/>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7999730"/>
                          <a:chOff x="0" y="0"/>
                          <a:chExt cx="6108065" cy="7999730"/>
                        </a:xfrm>
                      </wpg:grpSpPr>
                      <wps:wsp>
                        <wps:cNvPr id="838" name="Graphic 838"/>
                        <wps:cNvSpPr/>
                        <wps:spPr>
                          <a:xfrm>
                            <a:off x="0" y="0"/>
                            <a:ext cx="6108065" cy="6124575"/>
                          </a:xfrm>
                          <a:custGeom>
                            <a:avLst/>
                            <a:gdLst/>
                            <a:ahLst/>
                            <a:cxnLst/>
                            <a:rect l="l" t="t" r="r" b="b"/>
                            <a:pathLst>
                              <a:path w="6108065" h="6124575">
                                <a:moveTo>
                                  <a:pt x="9144" y="2400630"/>
                                </a:moveTo>
                                <a:lnTo>
                                  <a:pt x="0" y="2400630"/>
                                </a:lnTo>
                                <a:lnTo>
                                  <a:pt x="0" y="2681351"/>
                                </a:lnTo>
                                <a:lnTo>
                                  <a:pt x="0" y="2687447"/>
                                </a:lnTo>
                                <a:lnTo>
                                  <a:pt x="0" y="6124321"/>
                                </a:lnTo>
                                <a:lnTo>
                                  <a:pt x="9144" y="6124321"/>
                                </a:lnTo>
                                <a:lnTo>
                                  <a:pt x="9144" y="2681351"/>
                                </a:lnTo>
                                <a:lnTo>
                                  <a:pt x="9144" y="2400630"/>
                                </a:lnTo>
                                <a:close/>
                              </a:path>
                              <a:path w="6108065" h="6124575">
                                <a:moveTo>
                                  <a:pt x="9144" y="513854"/>
                                </a:moveTo>
                                <a:lnTo>
                                  <a:pt x="0" y="513854"/>
                                </a:lnTo>
                                <a:lnTo>
                                  <a:pt x="0" y="964946"/>
                                </a:lnTo>
                                <a:lnTo>
                                  <a:pt x="0" y="2107946"/>
                                </a:lnTo>
                                <a:lnTo>
                                  <a:pt x="0" y="2114042"/>
                                </a:lnTo>
                                <a:lnTo>
                                  <a:pt x="0" y="2394458"/>
                                </a:lnTo>
                                <a:lnTo>
                                  <a:pt x="0" y="2400554"/>
                                </a:lnTo>
                                <a:lnTo>
                                  <a:pt x="9144" y="2400554"/>
                                </a:lnTo>
                                <a:lnTo>
                                  <a:pt x="9144" y="2394458"/>
                                </a:lnTo>
                                <a:lnTo>
                                  <a:pt x="9144" y="2114042"/>
                                </a:lnTo>
                                <a:lnTo>
                                  <a:pt x="9144" y="2107946"/>
                                </a:lnTo>
                                <a:lnTo>
                                  <a:pt x="9144" y="964946"/>
                                </a:lnTo>
                                <a:lnTo>
                                  <a:pt x="9144" y="513854"/>
                                </a:lnTo>
                                <a:close/>
                              </a:path>
                              <a:path w="6108065" h="6124575">
                                <a:moveTo>
                                  <a:pt x="6099886" y="0"/>
                                </a:moveTo>
                                <a:lnTo>
                                  <a:pt x="6099886" y="0"/>
                                </a:lnTo>
                                <a:lnTo>
                                  <a:pt x="1524" y="0"/>
                                </a:lnTo>
                                <a:lnTo>
                                  <a:pt x="1524" y="6045"/>
                                </a:lnTo>
                                <a:lnTo>
                                  <a:pt x="1524" y="513842"/>
                                </a:lnTo>
                                <a:lnTo>
                                  <a:pt x="7620" y="513842"/>
                                </a:lnTo>
                                <a:lnTo>
                                  <a:pt x="7620" y="6096"/>
                                </a:lnTo>
                                <a:lnTo>
                                  <a:pt x="3687140" y="6096"/>
                                </a:lnTo>
                                <a:lnTo>
                                  <a:pt x="3693236" y="6096"/>
                                </a:lnTo>
                                <a:lnTo>
                                  <a:pt x="6099886" y="6096"/>
                                </a:lnTo>
                                <a:lnTo>
                                  <a:pt x="6099886" y="0"/>
                                </a:lnTo>
                                <a:close/>
                              </a:path>
                              <a:path w="6108065" h="6124575">
                                <a:moveTo>
                                  <a:pt x="6106109" y="0"/>
                                </a:moveTo>
                                <a:lnTo>
                                  <a:pt x="6100013" y="0"/>
                                </a:lnTo>
                                <a:lnTo>
                                  <a:pt x="6100013" y="6045"/>
                                </a:lnTo>
                                <a:lnTo>
                                  <a:pt x="6100013" y="513842"/>
                                </a:lnTo>
                                <a:lnTo>
                                  <a:pt x="6106109" y="513842"/>
                                </a:lnTo>
                                <a:lnTo>
                                  <a:pt x="6106109" y="6096"/>
                                </a:lnTo>
                                <a:lnTo>
                                  <a:pt x="6106109" y="0"/>
                                </a:lnTo>
                                <a:close/>
                              </a:path>
                              <a:path w="6108065" h="6124575">
                                <a:moveTo>
                                  <a:pt x="6107633" y="2400630"/>
                                </a:moveTo>
                                <a:lnTo>
                                  <a:pt x="6098489" y="2400630"/>
                                </a:lnTo>
                                <a:lnTo>
                                  <a:pt x="6098489" y="2681351"/>
                                </a:lnTo>
                                <a:lnTo>
                                  <a:pt x="6098489" y="2687447"/>
                                </a:lnTo>
                                <a:lnTo>
                                  <a:pt x="6098489" y="6124321"/>
                                </a:lnTo>
                                <a:lnTo>
                                  <a:pt x="6107633" y="6124321"/>
                                </a:lnTo>
                                <a:lnTo>
                                  <a:pt x="6107633" y="2681351"/>
                                </a:lnTo>
                                <a:lnTo>
                                  <a:pt x="6107633" y="2400630"/>
                                </a:lnTo>
                                <a:close/>
                              </a:path>
                              <a:path w="6108065" h="6124575">
                                <a:moveTo>
                                  <a:pt x="6107633" y="513854"/>
                                </a:moveTo>
                                <a:lnTo>
                                  <a:pt x="6098489" y="513854"/>
                                </a:lnTo>
                                <a:lnTo>
                                  <a:pt x="6098489" y="964946"/>
                                </a:lnTo>
                                <a:lnTo>
                                  <a:pt x="6098489" y="2107946"/>
                                </a:lnTo>
                                <a:lnTo>
                                  <a:pt x="6098489" y="2114042"/>
                                </a:lnTo>
                                <a:lnTo>
                                  <a:pt x="6098489" y="2394458"/>
                                </a:lnTo>
                                <a:lnTo>
                                  <a:pt x="6098489" y="2400554"/>
                                </a:lnTo>
                                <a:lnTo>
                                  <a:pt x="6107633" y="2400554"/>
                                </a:lnTo>
                                <a:lnTo>
                                  <a:pt x="6107633" y="2394458"/>
                                </a:lnTo>
                                <a:lnTo>
                                  <a:pt x="6107633" y="2114042"/>
                                </a:lnTo>
                                <a:lnTo>
                                  <a:pt x="6107633" y="2107946"/>
                                </a:lnTo>
                                <a:lnTo>
                                  <a:pt x="6107633" y="964946"/>
                                </a:lnTo>
                                <a:lnTo>
                                  <a:pt x="6107633" y="513854"/>
                                </a:lnTo>
                                <a:close/>
                              </a:path>
                            </a:pathLst>
                          </a:custGeom>
                          <a:solidFill>
                            <a:srgbClr val="000000"/>
                          </a:solidFill>
                        </wps:spPr>
                        <wps:bodyPr wrap="square" lIns="0" tIns="0" rIns="0" bIns="0" rtlCol="0">
                          <a:prstTxWarp prst="textNoShape">
                            <a:avLst/>
                          </a:prstTxWarp>
                          <a:noAutofit/>
                        </wps:bodyPr>
                      </wps:wsp>
                      <wps:wsp>
                        <wps:cNvPr id="839" name="Graphic 839"/>
                        <wps:cNvSpPr/>
                        <wps:spPr>
                          <a:xfrm>
                            <a:off x="0" y="6118225"/>
                            <a:ext cx="6108065" cy="1881505"/>
                          </a:xfrm>
                          <a:custGeom>
                            <a:avLst/>
                            <a:gdLst/>
                            <a:ahLst/>
                            <a:cxnLst/>
                            <a:rect l="l" t="t" r="r" b="b"/>
                            <a:pathLst>
                              <a:path w="6108065" h="1881505">
                                <a:moveTo>
                                  <a:pt x="9144" y="1146441"/>
                                </a:moveTo>
                                <a:lnTo>
                                  <a:pt x="0" y="1146441"/>
                                </a:lnTo>
                                <a:lnTo>
                                  <a:pt x="0" y="1152525"/>
                                </a:lnTo>
                                <a:lnTo>
                                  <a:pt x="0" y="1432941"/>
                                </a:lnTo>
                                <a:lnTo>
                                  <a:pt x="0" y="1438986"/>
                                </a:lnTo>
                                <a:lnTo>
                                  <a:pt x="0" y="1719402"/>
                                </a:lnTo>
                                <a:lnTo>
                                  <a:pt x="0" y="1725498"/>
                                </a:lnTo>
                                <a:lnTo>
                                  <a:pt x="9144" y="1725498"/>
                                </a:lnTo>
                                <a:lnTo>
                                  <a:pt x="9144" y="1152525"/>
                                </a:lnTo>
                                <a:lnTo>
                                  <a:pt x="9144" y="1146441"/>
                                </a:lnTo>
                                <a:close/>
                              </a:path>
                              <a:path w="6108065" h="1881505">
                                <a:moveTo>
                                  <a:pt x="9144" y="859929"/>
                                </a:moveTo>
                                <a:lnTo>
                                  <a:pt x="0" y="859929"/>
                                </a:lnTo>
                                <a:lnTo>
                                  <a:pt x="0" y="866013"/>
                                </a:lnTo>
                                <a:lnTo>
                                  <a:pt x="0" y="1146429"/>
                                </a:lnTo>
                                <a:lnTo>
                                  <a:pt x="9144" y="1146429"/>
                                </a:lnTo>
                                <a:lnTo>
                                  <a:pt x="9144" y="866013"/>
                                </a:lnTo>
                                <a:lnTo>
                                  <a:pt x="9144" y="859929"/>
                                </a:lnTo>
                                <a:close/>
                              </a:path>
                              <a:path w="6108065" h="1881505">
                                <a:moveTo>
                                  <a:pt x="9144" y="579196"/>
                                </a:moveTo>
                                <a:lnTo>
                                  <a:pt x="0" y="579196"/>
                                </a:lnTo>
                                <a:lnTo>
                                  <a:pt x="0" y="859917"/>
                                </a:lnTo>
                                <a:lnTo>
                                  <a:pt x="9144" y="859917"/>
                                </a:lnTo>
                                <a:lnTo>
                                  <a:pt x="9144" y="579196"/>
                                </a:lnTo>
                                <a:close/>
                              </a:path>
                              <a:path w="6108065" h="1881505">
                                <a:moveTo>
                                  <a:pt x="9144" y="6096"/>
                                </a:moveTo>
                                <a:lnTo>
                                  <a:pt x="0" y="6096"/>
                                </a:lnTo>
                                <a:lnTo>
                                  <a:pt x="0" y="286512"/>
                                </a:lnTo>
                                <a:lnTo>
                                  <a:pt x="0" y="292608"/>
                                </a:lnTo>
                                <a:lnTo>
                                  <a:pt x="0" y="573024"/>
                                </a:lnTo>
                                <a:lnTo>
                                  <a:pt x="0" y="579120"/>
                                </a:lnTo>
                                <a:lnTo>
                                  <a:pt x="9144" y="579120"/>
                                </a:lnTo>
                                <a:lnTo>
                                  <a:pt x="9144" y="573024"/>
                                </a:lnTo>
                                <a:lnTo>
                                  <a:pt x="9144" y="292608"/>
                                </a:lnTo>
                                <a:lnTo>
                                  <a:pt x="9144" y="286512"/>
                                </a:lnTo>
                                <a:lnTo>
                                  <a:pt x="9144" y="6096"/>
                                </a:lnTo>
                                <a:close/>
                              </a:path>
                              <a:path w="6108065" h="1881505">
                                <a:moveTo>
                                  <a:pt x="6098413" y="1871802"/>
                                </a:moveTo>
                                <a:lnTo>
                                  <a:pt x="9144" y="1871802"/>
                                </a:lnTo>
                                <a:lnTo>
                                  <a:pt x="9144" y="1725510"/>
                                </a:lnTo>
                                <a:lnTo>
                                  <a:pt x="0" y="1725510"/>
                                </a:lnTo>
                                <a:lnTo>
                                  <a:pt x="0" y="1871802"/>
                                </a:lnTo>
                                <a:lnTo>
                                  <a:pt x="0" y="1880946"/>
                                </a:lnTo>
                                <a:lnTo>
                                  <a:pt x="9144" y="1880946"/>
                                </a:lnTo>
                                <a:lnTo>
                                  <a:pt x="6098413" y="1880946"/>
                                </a:lnTo>
                                <a:lnTo>
                                  <a:pt x="6098413" y="1871802"/>
                                </a:lnTo>
                                <a:close/>
                              </a:path>
                              <a:path w="6108065" h="1881505">
                                <a:moveTo>
                                  <a:pt x="6107633" y="1725510"/>
                                </a:moveTo>
                                <a:lnTo>
                                  <a:pt x="6098489" y="1725510"/>
                                </a:lnTo>
                                <a:lnTo>
                                  <a:pt x="6098489" y="1871802"/>
                                </a:lnTo>
                                <a:lnTo>
                                  <a:pt x="6098489" y="1880946"/>
                                </a:lnTo>
                                <a:lnTo>
                                  <a:pt x="6107633" y="1880946"/>
                                </a:lnTo>
                                <a:lnTo>
                                  <a:pt x="6107633" y="1871802"/>
                                </a:lnTo>
                                <a:lnTo>
                                  <a:pt x="6107633" y="1725510"/>
                                </a:lnTo>
                                <a:close/>
                              </a:path>
                              <a:path w="6108065" h="1881505">
                                <a:moveTo>
                                  <a:pt x="6107633" y="1146441"/>
                                </a:moveTo>
                                <a:lnTo>
                                  <a:pt x="6098489" y="1146441"/>
                                </a:lnTo>
                                <a:lnTo>
                                  <a:pt x="6098489" y="1152525"/>
                                </a:lnTo>
                                <a:lnTo>
                                  <a:pt x="6098489" y="1432941"/>
                                </a:lnTo>
                                <a:lnTo>
                                  <a:pt x="6098489" y="1438986"/>
                                </a:lnTo>
                                <a:lnTo>
                                  <a:pt x="6098489" y="1719402"/>
                                </a:lnTo>
                                <a:lnTo>
                                  <a:pt x="6098489" y="1725498"/>
                                </a:lnTo>
                                <a:lnTo>
                                  <a:pt x="6107633" y="1725498"/>
                                </a:lnTo>
                                <a:lnTo>
                                  <a:pt x="6107633" y="1152525"/>
                                </a:lnTo>
                                <a:lnTo>
                                  <a:pt x="6107633" y="1146441"/>
                                </a:lnTo>
                                <a:close/>
                              </a:path>
                              <a:path w="6108065" h="1881505">
                                <a:moveTo>
                                  <a:pt x="6107633" y="859929"/>
                                </a:moveTo>
                                <a:lnTo>
                                  <a:pt x="6098489" y="859929"/>
                                </a:lnTo>
                                <a:lnTo>
                                  <a:pt x="6098489" y="866013"/>
                                </a:lnTo>
                                <a:lnTo>
                                  <a:pt x="6098489" y="1146429"/>
                                </a:lnTo>
                                <a:lnTo>
                                  <a:pt x="6107633" y="1146429"/>
                                </a:lnTo>
                                <a:lnTo>
                                  <a:pt x="6107633" y="866013"/>
                                </a:lnTo>
                                <a:lnTo>
                                  <a:pt x="6107633" y="859929"/>
                                </a:lnTo>
                                <a:close/>
                              </a:path>
                              <a:path w="6108065" h="1881505">
                                <a:moveTo>
                                  <a:pt x="6107633" y="579196"/>
                                </a:moveTo>
                                <a:lnTo>
                                  <a:pt x="6098489" y="579196"/>
                                </a:lnTo>
                                <a:lnTo>
                                  <a:pt x="6098489" y="859917"/>
                                </a:lnTo>
                                <a:lnTo>
                                  <a:pt x="6107633" y="859917"/>
                                </a:lnTo>
                                <a:lnTo>
                                  <a:pt x="6107633" y="579196"/>
                                </a:lnTo>
                                <a:close/>
                              </a:path>
                              <a:path w="6108065" h="1881505">
                                <a:moveTo>
                                  <a:pt x="6107633" y="0"/>
                                </a:moveTo>
                                <a:lnTo>
                                  <a:pt x="6098489" y="0"/>
                                </a:lnTo>
                                <a:lnTo>
                                  <a:pt x="6098489" y="6096"/>
                                </a:lnTo>
                                <a:lnTo>
                                  <a:pt x="6098489" y="286512"/>
                                </a:lnTo>
                                <a:lnTo>
                                  <a:pt x="6098489" y="292608"/>
                                </a:lnTo>
                                <a:lnTo>
                                  <a:pt x="6098489" y="573024"/>
                                </a:lnTo>
                                <a:lnTo>
                                  <a:pt x="6098489" y="579120"/>
                                </a:lnTo>
                                <a:lnTo>
                                  <a:pt x="6107633" y="579120"/>
                                </a:lnTo>
                                <a:lnTo>
                                  <a:pt x="6107633" y="573024"/>
                                </a:lnTo>
                                <a:lnTo>
                                  <a:pt x="6107633" y="292608"/>
                                </a:lnTo>
                                <a:lnTo>
                                  <a:pt x="6107633" y="286512"/>
                                </a:lnTo>
                                <a:lnTo>
                                  <a:pt x="6107633" y="6096"/>
                                </a:lnTo>
                                <a:lnTo>
                                  <a:pt x="61076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157119" id="Group 837" o:spid="_x0000_s1026" style="position:absolute;margin-left:71.9pt;margin-top:-14.75pt;width:480.95pt;height:629.9pt;z-index:-251750400;mso-wrap-distance-left:0;mso-wrap-distance-right:0;mso-position-horizontal-relative:page" coordsize="61080,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">
                <v:shape id="Graphic 838" o:spid="_x0000_s1027" style="position:absolute;width:61080;height:61245;visibility:visible;mso-wrap-style:square;v-text-anchor:top" coordsize="6108065,612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" path="m9144,2400630r-9144,l,2681351r,6096l,6124321r9144,l9144,2681351r,-280721xem9144,513854r-9144,l,964946,,2107946r,6096l,2394458r,6096l9144,2400554r,-6096l9144,2114042r,-6096l9144,964946r,-451092xem6099886,r,l1524,r,6045l1524,513842r6096,l7620,6096r3679520,l3693236,6096r2406650,l6099886,xem6106109,r-6096,l6100013,6045r,507797l6106109,513842r,-507746l6106109,xem6107633,2400630r-9144,l6098489,2681351r,6096l6098489,6124321r9144,l6107633,2681351r,-280721xem6107633,513854r-9144,l6098489,964946r,1143000l6098489,2114042r,280416l6098489,2400554r9144,l6107633,2394458r,-280416l6107633,2107946r,-1143000l6107633,513854xe" fillcolor="black" stroked="f">
                  <v:path arrowok="t"/>
                </v:shape>
                <v:shape id="Graphic 839" o:spid="_x0000_s1028" style="position:absolute;top:61182;width:61080;height:18815;visibility:visible;mso-wrap-style:square;v-text-anchor:top" coordsize="6108065,18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" path="m9144,1146441r-9144,l,1152525r,280416l,1438986r,280416l,1725498r9144,l9144,1152525r,-6084xem9144,859929r-9144,l,866013r,280416l9144,1146429r,-280416l9144,859929xem9144,579196r-9144,l,859917r9144,l9144,579196xem9144,6096l,6096,,286512r,6096l,573024r,6096l9144,579120r,-6096l9144,292608r,-6096l9144,6096xem6098413,1871802r-6089269,l9144,1725510r-9144,l,1871802r,9144l9144,1880946r6089269,l6098413,1871802xem6107633,1725510r-9144,l6098489,1871802r,9144l6107633,1880946r,-9144l6107633,1725510xem6107633,1146441r-9144,l6098489,1152525r,280416l6098489,1438986r,280416l6098489,1725498r9144,l6107633,1152525r,-6084xem6107633,859929r-9144,l6098489,866013r,280416l6107633,1146429r,-280416l6107633,859929xem6107633,579196r-9144,l6098489,859917r9144,l6107633,579196xem6107633,r-9144,l6098489,6096r,280416l6098489,292608r,280416l6098489,579120r9144,l6107633,573024r,-280416l6107633,286512r,-280416l6107633,xe" fillcolor="black" stroked="f">
                  <v:path arrowok="t"/>
                </v:shape>
                <w10:wrap anchorx="page"/>
              </v:group>
            </w:pict>
          </mc:Fallback>
        </mc:AlternateContent>
      </w:r>
      <w:bookmarkStart w:id="11" w:name="_bookmark0"/>
      <w:bookmarkEnd w:id="11"/>
      <w:r>
        <w:rPr>
          <w:b/>
          <w:i/>
          <w:sz w:val="20"/>
        </w:rPr>
        <w:t>Hazardous</w:t>
      </w:r>
      <w:r>
        <w:rPr>
          <w:b/>
          <w:i/>
          <w:spacing w:val="-9"/>
          <w:sz w:val="20"/>
        </w:rPr>
        <w:t xml:space="preserve"> </w:t>
      </w:r>
      <w:r>
        <w:rPr>
          <w:b/>
          <w:i/>
          <w:sz w:val="20"/>
        </w:rPr>
        <w:t>Substances</w:t>
      </w:r>
      <w:r>
        <w:rPr>
          <w:b/>
          <w:i/>
          <w:spacing w:val="-12"/>
          <w:sz w:val="20"/>
        </w:rPr>
        <w:t xml:space="preserve"> </w:t>
      </w:r>
      <w:r>
        <w:rPr>
          <w:b/>
          <w:i/>
          <w:spacing w:val="-4"/>
          <w:sz w:val="20"/>
        </w:rPr>
        <w:t>List</w:t>
      </w:r>
    </w:p>
    <w:p w14:paraId="45790CDE" w14:textId="77777777" w:rsidR="00562CC2" w:rsidRDefault="00562CC2">
      <w:pPr>
        <w:pStyle w:val="BodyText"/>
        <w:spacing w:before="176"/>
        <w:rPr>
          <w:b/>
          <w:i/>
        </w:rPr>
      </w:pPr>
    </w:p>
    <w:p w14:paraId="4FEF691A" w14:textId="77777777" w:rsidR="00562CC2" w:rsidRDefault="00000000">
      <w:pPr>
        <w:ind w:left="4346" w:right="1762" w:hanging="2084"/>
        <w:rPr>
          <w:i/>
          <w:sz w:val="20"/>
        </w:rPr>
      </w:pPr>
      <w:r>
        <w:rPr>
          <w:i/>
          <w:sz w:val="20"/>
        </w:rPr>
        <w:t>These</w:t>
      </w:r>
      <w:r>
        <w:rPr>
          <w:i/>
          <w:spacing w:val="-5"/>
          <w:sz w:val="20"/>
        </w:rPr>
        <w:t xml:space="preserve"> </w:t>
      </w:r>
      <w:r>
        <w:rPr>
          <w:i/>
          <w:sz w:val="20"/>
        </w:rPr>
        <w:t>listed</w:t>
      </w:r>
      <w:r>
        <w:rPr>
          <w:i/>
          <w:spacing w:val="-3"/>
          <w:sz w:val="20"/>
        </w:rPr>
        <w:t xml:space="preserve"> </w:t>
      </w:r>
      <w:r>
        <w:rPr>
          <w:i/>
          <w:sz w:val="20"/>
        </w:rPr>
        <w:t>hazardous</w:t>
      </w:r>
      <w:r>
        <w:rPr>
          <w:i/>
          <w:spacing w:val="-4"/>
          <w:sz w:val="20"/>
        </w:rPr>
        <w:t xml:space="preserve"> </w:t>
      </w:r>
      <w:r>
        <w:rPr>
          <w:i/>
          <w:sz w:val="20"/>
        </w:rPr>
        <w:t>substances</w:t>
      </w:r>
      <w:r>
        <w:rPr>
          <w:i/>
          <w:spacing w:val="-4"/>
          <w:sz w:val="20"/>
        </w:rPr>
        <w:t xml:space="preserve"> </w:t>
      </w:r>
      <w:r>
        <w:rPr>
          <w:i/>
          <w:sz w:val="20"/>
        </w:rPr>
        <w:t>can</w:t>
      </w:r>
      <w:r>
        <w:rPr>
          <w:i/>
          <w:spacing w:val="-5"/>
          <w:sz w:val="20"/>
        </w:rPr>
        <w:t xml:space="preserve"> </w:t>
      </w:r>
      <w:r>
        <w:rPr>
          <w:i/>
          <w:sz w:val="20"/>
        </w:rPr>
        <w:t>be</w:t>
      </w:r>
      <w:r>
        <w:rPr>
          <w:i/>
          <w:spacing w:val="-5"/>
          <w:sz w:val="20"/>
        </w:rPr>
        <w:t xml:space="preserve"> </w:t>
      </w:r>
      <w:r>
        <w:rPr>
          <w:i/>
          <w:sz w:val="20"/>
        </w:rPr>
        <w:t>found</w:t>
      </w:r>
      <w:r>
        <w:rPr>
          <w:i/>
          <w:spacing w:val="-3"/>
          <w:sz w:val="20"/>
        </w:rPr>
        <w:t xml:space="preserve"> </w:t>
      </w:r>
      <w:r>
        <w:rPr>
          <w:i/>
          <w:sz w:val="20"/>
        </w:rPr>
        <w:t>in</w:t>
      </w:r>
      <w:r>
        <w:rPr>
          <w:i/>
          <w:spacing w:val="-3"/>
          <w:sz w:val="20"/>
        </w:rPr>
        <w:t xml:space="preserve"> </w:t>
      </w:r>
      <w:r>
        <w:rPr>
          <w:i/>
          <w:sz w:val="20"/>
        </w:rPr>
        <w:t>departments</w:t>
      </w:r>
      <w:r>
        <w:rPr>
          <w:i/>
          <w:spacing w:val="-4"/>
          <w:sz w:val="20"/>
        </w:rPr>
        <w:t xml:space="preserve"> </w:t>
      </w:r>
      <w:r>
        <w:rPr>
          <w:i/>
          <w:sz w:val="20"/>
        </w:rPr>
        <w:t>marked</w:t>
      </w:r>
      <w:r>
        <w:rPr>
          <w:i/>
          <w:spacing w:val="-5"/>
          <w:sz w:val="20"/>
        </w:rPr>
        <w:t xml:space="preserve"> </w:t>
      </w:r>
      <w:r>
        <w:rPr>
          <w:i/>
          <w:sz w:val="20"/>
        </w:rPr>
        <w:t>with</w:t>
      </w:r>
      <w:r>
        <w:rPr>
          <w:i/>
          <w:spacing w:val="-5"/>
          <w:sz w:val="20"/>
        </w:rPr>
        <w:t xml:space="preserve"> </w:t>
      </w:r>
      <w:r>
        <w:rPr>
          <w:i/>
          <w:sz w:val="20"/>
        </w:rPr>
        <w:t>an</w:t>
      </w:r>
      <w:r>
        <w:rPr>
          <w:i/>
          <w:spacing w:val="-3"/>
          <w:sz w:val="20"/>
        </w:rPr>
        <w:t xml:space="preserve"> </w:t>
      </w:r>
      <w:r>
        <w:rPr>
          <w:i/>
          <w:sz w:val="20"/>
        </w:rPr>
        <w:t>X This list is current as of – 1/23/2020</w:t>
      </w:r>
    </w:p>
    <w:p w14:paraId="2E9FFD16" w14:textId="77777777" w:rsidR="00562CC2" w:rsidRDefault="00562CC2">
      <w:pPr>
        <w:pStyle w:val="BodyText"/>
        <w:rPr>
          <w:i/>
        </w:rPr>
      </w:pPr>
    </w:p>
    <w:p w14:paraId="4ABD0B62" w14:textId="77777777" w:rsidR="00562CC2" w:rsidRDefault="00562CC2">
      <w:pPr>
        <w:pStyle w:val="BodyText"/>
        <w:rPr>
          <w:i/>
        </w:rPr>
      </w:pPr>
    </w:p>
    <w:p w14:paraId="516A9900" w14:textId="77777777" w:rsidR="00562CC2" w:rsidRDefault="00562CC2">
      <w:pPr>
        <w:pStyle w:val="BodyText"/>
        <w:rPr>
          <w:i/>
        </w:rPr>
      </w:pPr>
    </w:p>
    <w:p w14:paraId="017C6C25" w14:textId="77777777" w:rsidR="00562CC2" w:rsidRDefault="00562CC2">
      <w:pPr>
        <w:pStyle w:val="BodyText"/>
        <w:rPr>
          <w:i/>
        </w:rPr>
      </w:pPr>
    </w:p>
    <w:p w14:paraId="1D4D846F" w14:textId="77777777" w:rsidR="00562CC2" w:rsidRDefault="00562CC2">
      <w:pPr>
        <w:pStyle w:val="BodyText"/>
        <w:rPr>
          <w:i/>
        </w:rPr>
      </w:pPr>
    </w:p>
    <w:p w14:paraId="41DE6A9F" w14:textId="77777777" w:rsidR="00562CC2" w:rsidRDefault="00562CC2">
      <w:pPr>
        <w:pStyle w:val="BodyText"/>
        <w:rPr>
          <w:i/>
        </w:rPr>
      </w:pPr>
    </w:p>
    <w:p w14:paraId="0CAD2201" w14:textId="77777777" w:rsidR="00562CC2" w:rsidRDefault="00562CC2">
      <w:pPr>
        <w:pStyle w:val="BodyText"/>
        <w:spacing w:before="85"/>
        <w:rPr>
          <w:i/>
        </w:rPr>
      </w:pPr>
    </w:p>
    <w:p w14:paraId="68FE400D" w14:textId="77777777" w:rsidR="00562CC2" w:rsidRDefault="00000000">
      <w:pPr>
        <w:tabs>
          <w:tab w:val="left" w:pos="2241"/>
        </w:tabs>
        <w:spacing w:before="1" w:after="3"/>
        <w:ind w:left="1485"/>
        <w:rPr>
          <w:i/>
          <w:sz w:val="20"/>
        </w:rPr>
      </w:pPr>
      <w:r>
        <w:rPr>
          <w:noProof/>
        </w:rPr>
        <mc:AlternateContent>
          <mc:Choice Requires="wps">
            <w:drawing>
              <wp:anchor distT="0" distB="0" distL="0" distR="0" simplePos="0" relativeHeight="251430912" behindDoc="0" locked="0" layoutInCell="1" allowOverlap="1" wp14:anchorId="1F83C854" wp14:editId="1DA8F6B7">
                <wp:simplePos x="0" y="0"/>
                <wp:positionH relativeFrom="page">
                  <wp:posOffset>3791629</wp:posOffset>
                </wp:positionH>
                <wp:positionV relativeFrom="paragraph">
                  <wp:posOffset>-703871</wp:posOffset>
                </wp:positionV>
                <wp:extent cx="509905" cy="793750"/>
                <wp:effectExtent l="0" t="0" r="0" b="0"/>
                <wp:wrapNone/>
                <wp:docPr id="840" name="Text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05" cy="793750"/>
                        </a:xfrm>
                        <a:prstGeom prst="rect">
                          <a:avLst/>
                        </a:prstGeom>
                      </wps:spPr>
                      <wps:txbx>
                        <w:txbxContent>
                          <w:p w14:paraId="41E240BE" w14:textId="77777777" w:rsidR="00562CC2" w:rsidRDefault="00000000">
                            <w:pPr>
                              <w:spacing w:before="12"/>
                              <w:ind w:left="20"/>
                              <w:rPr>
                                <w:i/>
                                <w:sz w:val="20"/>
                              </w:rPr>
                            </w:pPr>
                            <w:r>
                              <w:rPr>
                                <w:i/>
                                <w:sz w:val="20"/>
                              </w:rPr>
                              <w:t>Department</w:t>
                            </w:r>
                            <w:r>
                              <w:rPr>
                                <w:i/>
                                <w:spacing w:val="-10"/>
                                <w:sz w:val="20"/>
                              </w:rPr>
                              <w:t xml:space="preserve"> 1</w:t>
                            </w:r>
                          </w:p>
                          <w:p w14:paraId="1FDA933D" w14:textId="77777777" w:rsidR="00562CC2" w:rsidRDefault="00000000">
                            <w:pPr>
                              <w:spacing w:before="44"/>
                              <w:ind w:left="20"/>
                              <w:rPr>
                                <w:i/>
                                <w:sz w:val="20"/>
                              </w:rPr>
                            </w:pPr>
                            <w:r>
                              <w:rPr>
                                <w:i/>
                                <w:sz w:val="20"/>
                              </w:rPr>
                              <w:t>Department</w:t>
                            </w:r>
                            <w:r>
                              <w:rPr>
                                <w:i/>
                                <w:spacing w:val="-10"/>
                                <w:sz w:val="20"/>
                              </w:rPr>
                              <w:t xml:space="preserve"> 2</w:t>
                            </w:r>
                          </w:p>
                          <w:p w14:paraId="1F4F5950" w14:textId="77777777" w:rsidR="00562CC2" w:rsidRDefault="00000000">
                            <w:pPr>
                              <w:spacing w:before="37"/>
                              <w:ind w:left="20"/>
                              <w:rPr>
                                <w:i/>
                                <w:sz w:val="20"/>
                              </w:rPr>
                            </w:pPr>
                            <w:r>
                              <w:rPr>
                                <w:i/>
                                <w:sz w:val="20"/>
                              </w:rPr>
                              <w:t>Department</w:t>
                            </w:r>
                            <w:r>
                              <w:rPr>
                                <w:i/>
                                <w:spacing w:val="-10"/>
                                <w:sz w:val="20"/>
                              </w:rPr>
                              <w:t xml:space="preserve"> 3</w:t>
                            </w:r>
                          </w:p>
                        </w:txbxContent>
                      </wps:txbx>
                      <wps:bodyPr vert="vert270" wrap="square" lIns="0" tIns="0" rIns="0" bIns="0" rtlCol="0">
                        <a:noAutofit/>
                      </wps:bodyPr>
                    </wps:wsp>
                  </a:graphicData>
                </a:graphic>
              </wp:anchor>
            </w:drawing>
          </mc:Choice>
          <mc:Fallback>
            <w:pict>
              <v:shape w14:anchorId="1F83C854" id="Textbox 840" o:spid="_x0000_s1118" type="#_x0000_t202" style="position:absolute;left:0;text-align:left;margin-left:298.55pt;margin-top:-55.4pt;width:40.15pt;height:62.5pt;z-index:25143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" filled="f" stroked="f">
                <v:textbox style="layout-flow:vertical;mso-layout-flow-alt:bottom-to-top" inset="0,0,0,0">
                  <w:txbxContent>
                    <w:p w14:paraId="41E240BE" w14:textId="77777777" w:rsidR="00562CC2" w:rsidRDefault="00000000">
                      <w:pPr>
                        <w:spacing w:before="12"/>
                        <w:ind w:left="20"/>
                        <w:rPr>
                          <w:i/>
                          <w:sz w:val="20"/>
                        </w:rPr>
                      </w:pPr>
                      <w:r>
                        <w:rPr>
                          <w:i/>
                          <w:sz w:val="20"/>
                        </w:rPr>
                        <w:t>Department</w:t>
                      </w:r>
                      <w:r>
                        <w:rPr>
                          <w:i/>
                          <w:spacing w:val="-10"/>
                          <w:sz w:val="20"/>
                        </w:rPr>
                        <w:t xml:space="preserve"> 1</w:t>
                      </w:r>
                    </w:p>
                    <w:p w14:paraId="1FDA933D" w14:textId="77777777" w:rsidR="00562CC2" w:rsidRDefault="00000000">
                      <w:pPr>
                        <w:spacing w:before="44"/>
                        <w:ind w:left="20"/>
                        <w:rPr>
                          <w:i/>
                          <w:sz w:val="20"/>
                        </w:rPr>
                      </w:pPr>
                      <w:r>
                        <w:rPr>
                          <w:i/>
                          <w:sz w:val="20"/>
                        </w:rPr>
                        <w:t>Department</w:t>
                      </w:r>
                      <w:r>
                        <w:rPr>
                          <w:i/>
                          <w:spacing w:val="-10"/>
                          <w:sz w:val="20"/>
                        </w:rPr>
                        <w:t xml:space="preserve"> 2</w:t>
                      </w:r>
                    </w:p>
                    <w:p w14:paraId="1F4F5950" w14:textId="77777777" w:rsidR="00562CC2" w:rsidRDefault="00000000">
                      <w:pPr>
                        <w:spacing w:before="37"/>
                        <w:ind w:left="20"/>
                        <w:rPr>
                          <w:i/>
                          <w:sz w:val="20"/>
                        </w:rPr>
                      </w:pPr>
                      <w:r>
                        <w:rPr>
                          <w:i/>
                          <w:sz w:val="20"/>
                        </w:rPr>
                        <w:t>Department</w:t>
                      </w:r>
                      <w:r>
                        <w:rPr>
                          <w:i/>
                          <w:spacing w:val="-10"/>
                          <w:sz w:val="20"/>
                        </w:rPr>
                        <w:t xml:space="preserve"> 3</w:t>
                      </w:r>
                    </w:p>
                  </w:txbxContent>
                </v:textbox>
                <w10:wrap anchorx="page"/>
              </v:shape>
            </w:pict>
          </mc:Fallback>
        </mc:AlternateContent>
      </w:r>
      <w:r>
        <w:rPr>
          <w:i/>
          <w:spacing w:val="-4"/>
          <w:sz w:val="20"/>
        </w:rPr>
        <w:t>SDS#</w:t>
      </w:r>
      <w:r>
        <w:rPr>
          <w:i/>
          <w:sz w:val="20"/>
        </w:rPr>
        <w:tab/>
      </w:r>
      <w:r>
        <w:rPr>
          <w:i/>
          <w:spacing w:val="-2"/>
          <w:sz w:val="20"/>
        </w:rPr>
        <w:t>Substance</w:t>
      </w:r>
    </w:p>
    <w:tbl>
      <w:tblPr>
        <w:tblW w:w="0" w:type="auto"/>
        <w:tblInd w:w="1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3421"/>
        <w:gridCol w:w="274"/>
        <w:gridCol w:w="267"/>
        <w:gridCol w:w="284"/>
        <w:gridCol w:w="274"/>
        <w:gridCol w:w="274"/>
        <w:gridCol w:w="276"/>
        <w:gridCol w:w="274"/>
        <w:gridCol w:w="274"/>
        <w:gridCol w:w="274"/>
        <w:gridCol w:w="276"/>
        <w:gridCol w:w="274"/>
        <w:gridCol w:w="274"/>
        <w:gridCol w:w="277"/>
        <w:gridCol w:w="274"/>
        <w:gridCol w:w="274"/>
        <w:gridCol w:w="276"/>
        <w:gridCol w:w="274"/>
        <w:gridCol w:w="276"/>
      </w:tblGrid>
      <w:tr w:rsidR="00562CC2" w14:paraId="6F8D7CB0" w14:textId="77777777">
        <w:trPr>
          <w:trHeight w:val="441"/>
        </w:trPr>
        <w:tc>
          <w:tcPr>
            <w:tcW w:w="773" w:type="dxa"/>
          </w:tcPr>
          <w:p w14:paraId="7CEC1BB2" w14:textId="77777777" w:rsidR="00562CC2" w:rsidRDefault="00562CC2">
            <w:pPr>
              <w:pStyle w:val="TableParagraph"/>
              <w:rPr>
                <w:rFonts w:ascii="Times New Roman"/>
                <w:sz w:val="18"/>
              </w:rPr>
            </w:pPr>
          </w:p>
        </w:tc>
        <w:tc>
          <w:tcPr>
            <w:tcW w:w="3421" w:type="dxa"/>
          </w:tcPr>
          <w:p w14:paraId="08EF67DD" w14:textId="77777777" w:rsidR="00562CC2" w:rsidRDefault="00562CC2">
            <w:pPr>
              <w:pStyle w:val="TableParagraph"/>
              <w:rPr>
                <w:rFonts w:ascii="Times New Roman"/>
                <w:sz w:val="18"/>
              </w:rPr>
            </w:pPr>
          </w:p>
        </w:tc>
        <w:tc>
          <w:tcPr>
            <w:tcW w:w="274" w:type="dxa"/>
            <w:shd w:val="clear" w:color="auto" w:fill="F1F1F1"/>
          </w:tcPr>
          <w:p w14:paraId="637047D9" w14:textId="77777777" w:rsidR="00562CC2" w:rsidRDefault="00562CC2">
            <w:pPr>
              <w:pStyle w:val="TableParagraph"/>
              <w:rPr>
                <w:rFonts w:ascii="Times New Roman"/>
                <w:sz w:val="18"/>
              </w:rPr>
            </w:pPr>
          </w:p>
        </w:tc>
        <w:tc>
          <w:tcPr>
            <w:tcW w:w="267" w:type="dxa"/>
          </w:tcPr>
          <w:p w14:paraId="6581435F" w14:textId="77777777" w:rsidR="00562CC2" w:rsidRDefault="00562CC2">
            <w:pPr>
              <w:pStyle w:val="TableParagraph"/>
              <w:rPr>
                <w:rFonts w:ascii="Times New Roman"/>
                <w:sz w:val="18"/>
              </w:rPr>
            </w:pPr>
          </w:p>
        </w:tc>
        <w:tc>
          <w:tcPr>
            <w:tcW w:w="284" w:type="dxa"/>
            <w:shd w:val="clear" w:color="auto" w:fill="F1F1F1"/>
          </w:tcPr>
          <w:p w14:paraId="2B0270CD" w14:textId="77777777" w:rsidR="00562CC2" w:rsidRDefault="00562CC2">
            <w:pPr>
              <w:pStyle w:val="TableParagraph"/>
              <w:rPr>
                <w:rFonts w:ascii="Times New Roman"/>
                <w:sz w:val="18"/>
              </w:rPr>
            </w:pPr>
          </w:p>
        </w:tc>
        <w:tc>
          <w:tcPr>
            <w:tcW w:w="274" w:type="dxa"/>
          </w:tcPr>
          <w:p w14:paraId="17AE216C" w14:textId="77777777" w:rsidR="00562CC2" w:rsidRDefault="00562CC2">
            <w:pPr>
              <w:pStyle w:val="TableParagraph"/>
              <w:rPr>
                <w:rFonts w:ascii="Times New Roman"/>
                <w:sz w:val="18"/>
              </w:rPr>
            </w:pPr>
          </w:p>
        </w:tc>
        <w:tc>
          <w:tcPr>
            <w:tcW w:w="274" w:type="dxa"/>
            <w:shd w:val="clear" w:color="auto" w:fill="F1F1F1"/>
          </w:tcPr>
          <w:p w14:paraId="0E44E183" w14:textId="77777777" w:rsidR="00562CC2" w:rsidRDefault="00562CC2">
            <w:pPr>
              <w:pStyle w:val="TableParagraph"/>
              <w:rPr>
                <w:rFonts w:ascii="Times New Roman"/>
                <w:sz w:val="18"/>
              </w:rPr>
            </w:pPr>
          </w:p>
        </w:tc>
        <w:tc>
          <w:tcPr>
            <w:tcW w:w="276" w:type="dxa"/>
          </w:tcPr>
          <w:p w14:paraId="038C17B0" w14:textId="77777777" w:rsidR="00562CC2" w:rsidRDefault="00562CC2">
            <w:pPr>
              <w:pStyle w:val="TableParagraph"/>
              <w:rPr>
                <w:rFonts w:ascii="Times New Roman"/>
                <w:sz w:val="18"/>
              </w:rPr>
            </w:pPr>
          </w:p>
        </w:tc>
        <w:tc>
          <w:tcPr>
            <w:tcW w:w="274" w:type="dxa"/>
            <w:shd w:val="clear" w:color="auto" w:fill="F1F1F1"/>
          </w:tcPr>
          <w:p w14:paraId="30757E26" w14:textId="77777777" w:rsidR="00562CC2" w:rsidRDefault="00562CC2">
            <w:pPr>
              <w:pStyle w:val="TableParagraph"/>
              <w:rPr>
                <w:rFonts w:ascii="Times New Roman"/>
                <w:sz w:val="18"/>
              </w:rPr>
            </w:pPr>
          </w:p>
        </w:tc>
        <w:tc>
          <w:tcPr>
            <w:tcW w:w="274" w:type="dxa"/>
          </w:tcPr>
          <w:p w14:paraId="26754F06" w14:textId="77777777" w:rsidR="00562CC2" w:rsidRDefault="00562CC2">
            <w:pPr>
              <w:pStyle w:val="TableParagraph"/>
              <w:rPr>
                <w:rFonts w:ascii="Times New Roman"/>
                <w:sz w:val="18"/>
              </w:rPr>
            </w:pPr>
          </w:p>
        </w:tc>
        <w:tc>
          <w:tcPr>
            <w:tcW w:w="274" w:type="dxa"/>
            <w:shd w:val="clear" w:color="auto" w:fill="F1F1F1"/>
          </w:tcPr>
          <w:p w14:paraId="7D655D23" w14:textId="77777777" w:rsidR="00562CC2" w:rsidRDefault="00562CC2">
            <w:pPr>
              <w:pStyle w:val="TableParagraph"/>
              <w:rPr>
                <w:rFonts w:ascii="Times New Roman"/>
                <w:sz w:val="18"/>
              </w:rPr>
            </w:pPr>
          </w:p>
        </w:tc>
        <w:tc>
          <w:tcPr>
            <w:tcW w:w="276" w:type="dxa"/>
          </w:tcPr>
          <w:p w14:paraId="34B2FE41" w14:textId="77777777" w:rsidR="00562CC2" w:rsidRDefault="00562CC2">
            <w:pPr>
              <w:pStyle w:val="TableParagraph"/>
              <w:rPr>
                <w:rFonts w:ascii="Times New Roman"/>
                <w:sz w:val="18"/>
              </w:rPr>
            </w:pPr>
          </w:p>
        </w:tc>
        <w:tc>
          <w:tcPr>
            <w:tcW w:w="274" w:type="dxa"/>
            <w:shd w:val="clear" w:color="auto" w:fill="F1F1F1"/>
          </w:tcPr>
          <w:p w14:paraId="51D0C4E0" w14:textId="77777777" w:rsidR="00562CC2" w:rsidRDefault="00562CC2">
            <w:pPr>
              <w:pStyle w:val="TableParagraph"/>
              <w:rPr>
                <w:rFonts w:ascii="Times New Roman"/>
                <w:sz w:val="18"/>
              </w:rPr>
            </w:pPr>
          </w:p>
        </w:tc>
        <w:tc>
          <w:tcPr>
            <w:tcW w:w="274" w:type="dxa"/>
          </w:tcPr>
          <w:p w14:paraId="511DA73B" w14:textId="77777777" w:rsidR="00562CC2" w:rsidRDefault="00562CC2">
            <w:pPr>
              <w:pStyle w:val="TableParagraph"/>
              <w:rPr>
                <w:rFonts w:ascii="Times New Roman"/>
                <w:sz w:val="18"/>
              </w:rPr>
            </w:pPr>
          </w:p>
        </w:tc>
        <w:tc>
          <w:tcPr>
            <w:tcW w:w="277" w:type="dxa"/>
            <w:shd w:val="clear" w:color="auto" w:fill="F1F1F1"/>
          </w:tcPr>
          <w:p w14:paraId="79A564D0" w14:textId="77777777" w:rsidR="00562CC2" w:rsidRDefault="00562CC2">
            <w:pPr>
              <w:pStyle w:val="TableParagraph"/>
              <w:rPr>
                <w:rFonts w:ascii="Times New Roman"/>
                <w:sz w:val="18"/>
              </w:rPr>
            </w:pPr>
          </w:p>
        </w:tc>
        <w:tc>
          <w:tcPr>
            <w:tcW w:w="274" w:type="dxa"/>
          </w:tcPr>
          <w:p w14:paraId="59196C5B" w14:textId="77777777" w:rsidR="00562CC2" w:rsidRDefault="00562CC2">
            <w:pPr>
              <w:pStyle w:val="TableParagraph"/>
              <w:rPr>
                <w:rFonts w:ascii="Times New Roman"/>
                <w:sz w:val="18"/>
              </w:rPr>
            </w:pPr>
          </w:p>
        </w:tc>
        <w:tc>
          <w:tcPr>
            <w:tcW w:w="274" w:type="dxa"/>
            <w:shd w:val="clear" w:color="auto" w:fill="F1F1F1"/>
          </w:tcPr>
          <w:p w14:paraId="3F5ED55F" w14:textId="77777777" w:rsidR="00562CC2" w:rsidRDefault="00562CC2">
            <w:pPr>
              <w:pStyle w:val="TableParagraph"/>
              <w:rPr>
                <w:rFonts w:ascii="Times New Roman"/>
                <w:sz w:val="18"/>
              </w:rPr>
            </w:pPr>
          </w:p>
        </w:tc>
        <w:tc>
          <w:tcPr>
            <w:tcW w:w="276" w:type="dxa"/>
          </w:tcPr>
          <w:p w14:paraId="342C7015" w14:textId="77777777" w:rsidR="00562CC2" w:rsidRDefault="00562CC2">
            <w:pPr>
              <w:pStyle w:val="TableParagraph"/>
              <w:rPr>
                <w:rFonts w:ascii="Times New Roman"/>
                <w:sz w:val="18"/>
              </w:rPr>
            </w:pPr>
          </w:p>
        </w:tc>
        <w:tc>
          <w:tcPr>
            <w:tcW w:w="274" w:type="dxa"/>
            <w:shd w:val="clear" w:color="auto" w:fill="F1F1F1"/>
          </w:tcPr>
          <w:p w14:paraId="27D4B5EA" w14:textId="77777777" w:rsidR="00562CC2" w:rsidRDefault="00562CC2">
            <w:pPr>
              <w:pStyle w:val="TableParagraph"/>
              <w:rPr>
                <w:rFonts w:ascii="Times New Roman"/>
                <w:sz w:val="18"/>
              </w:rPr>
            </w:pPr>
          </w:p>
        </w:tc>
        <w:tc>
          <w:tcPr>
            <w:tcW w:w="276" w:type="dxa"/>
          </w:tcPr>
          <w:p w14:paraId="26539525" w14:textId="77777777" w:rsidR="00562CC2" w:rsidRDefault="00562CC2">
            <w:pPr>
              <w:pStyle w:val="TableParagraph"/>
              <w:rPr>
                <w:rFonts w:ascii="Times New Roman"/>
                <w:sz w:val="18"/>
              </w:rPr>
            </w:pPr>
          </w:p>
        </w:tc>
      </w:tr>
      <w:tr w:rsidR="00562CC2" w14:paraId="61E8C73E" w14:textId="77777777">
        <w:trPr>
          <w:trHeight w:val="441"/>
        </w:trPr>
        <w:tc>
          <w:tcPr>
            <w:tcW w:w="773" w:type="dxa"/>
          </w:tcPr>
          <w:p w14:paraId="21F55A62" w14:textId="77777777" w:rsidR="00562CC2" w:rsidRDefault="00562CC2">
            <w:pPr>
              <w:pStyle w:val="TableParagraph"/>
              <w:rPr>
                <w:rFonts w:ascii="Times New Roman"/>
                <w:sz w:val="18"/>
              </w:rPr>
            </w:pPr>
          </w:p>
        </w:tc>
        <w:tc>
          <w:tcPr>
            <w:tcW w:w="3421" w:type="dxa"/>
          </w:tcPr>
          <w:p w14:paraId="5C99318C" w14:textId="77777777" w:rsidR="00562CC2" w:rsidRDefault="00562CC2">
            <w:pPr>
              <w:pStyle w:val="TableParagraph"/>
              <w:rPr>
                <w:rFonts w:ascii="Times New Roman"/>
                <w:sz w:val="18"/>
              </w:rPr>
            </w:pPr>
          </w:p>
        </w:tc>
        <w:tc>
          <w:tcPr>
            <w:tcW w:w="274" w:type="dxa"/>
            <w:shd w:val="clear" w:color="auto" w:fill="F1F1F1"/>
          </w:tcPr>
          <w:p w14:paraId="7C0EC0CA" w14:textId="77777777" w:rsidR="00562CC2" w:rsidRDefault="00562CC2">
            <w:pPr>
              <w:pStyle w:val="TableParagraph"/>
              <w:rPr>
                <w:rFonts w:ascii="Times New Roman"/>
                <w:sz w:val="18"/>
              </w:rPr>
            </w:pPr>
          </w:p>
        </w:tc>
        <w:tc>
          <w:tcPr>
            <w:tcW w:w="267" w:type="dxa"/>
          </w:tcPr>
          <w:p w14:paraId="5D070C07" w14:textId="77777777" w:rsidR="00562CC2" w:rsidRDefault="00562CC2">
            <w:pPr>
              <w:pStyle w:val="TableParagraph"/>
              <w:rPr>
                <w:rFonts w:ascii="Times New Roman"/>
                <w:sz w:val="18"/>
              </w:rPr>
            </w:pPr>
          </w:p>
        </w:tc>
        <w:tc>
          <w:tcPr>
            <w:tcW w:w="284" w:type="dxa"/>
            <w:shd w:val="clear" w:color="auto" w:fill="F1F1F1"/>
          </w:tcPr>
          <w:p w14:paraId="7265521D" w14:textId="77777777" w:rsidR="00562CC2" w:rsidRDefault="00562CC2">
            <w:pPr>
              <w:pStyle w:val="TableParagraph"/>
              <w:rPr>
                <w:rFonts w:ascii="Times New Roman"/>
                <w:sz w:val="18"/>
              </w:rPr>
            </w:pPr>
          </w:p>
        </w:tc>
        <w:tc>
          <w:tcPr>
            <w:tcW w:w="274" w:type="dxa"/>
          </w:tcPr>
          <w:p w14:paraId="340C201E" w14:textId="77777777" w:rsidR="00562CC2" w:rsidRDefault="00562CC2">
            <w:pPr>
              <w:pStyle w:val="TableParagraph"/>
              <w:rPr>
                <w:rFonts w:ascii="Times New Roman"/>
                <w:sz w:val="18"/>
              </w:rPr>
            </w:pPr>
          </w:p>
        </w:tc>
        <w:tc>
          <w:tcPr>
            <w:tcW w:w="274" w:type="dxa"/>
            <w:shd w:val="clear" w:color="auto" w:fill="F1F1F1"/>
          </w:tcPr>
          <w:p w14:paraId="5038E2DC" w14:textId="77777777" w:rsidR="00562CC2" w:rsidRDefault="00562CC2">
            <w:pPr>
              <w:pStyle w:val="TableParagraph"/>
              <w:rPr>
                <w:rFonts w:ascii="Times New Roman"/>
                <w:sz w:val="18"/>
              </w:rPr>
            </w:pPr>
          </w:p>
        </w:tc>
        <w:tc>
          <w:tcPr>
            <w:tcW w:w="276" w:type="dxa"/>
          </w:tcPr>
          <w:p w14:paraId="3163E219" w14:textId="77777777" w:rsidR="00562CC2" w:rsidRDefault="00562CC2">
            <w:pPr>
              <w:pStyle w:val="TableParagraph"/>
              <w:rPr>
                <w:rFonts w:ascii="Times New Roman"/>
                <w:sz w:val="18"/>
              </w:rPr>
            </w:pPr>
          </w:p>
        </w:tc>
        <w:tc>
          <w:tcPr>
            <w:tcW w:w="274" w:type="dxa"/>
            <w:shd w:val="clear" w:color="auto" w:fill="F1F1F1"/>
          </w:tcPr>
          <w:p w14:paraId="5FE59A31" w14:textId="77777777" w:rsidR="00562CC2" w:rsidRDefault="00562CC2">
            <w:pPr>
              <w:pStyle w:val="TableParagraph"/>
              <w:rPr>
                <w:rFonts w:ascii="Times New Roman"/>
                <w:sz w:val="18"/>
              </w:rPr>
            </w:pPr>
          </w:p>
        </w:tc>
        <w:tc>
          <w:tcPr>
            <w:tcW w:w="274" w:type="dxa"/>
          </w:tcPr>
          <w:p w14:paraId="06594416" w14:textId="77777777" w:rsidR="00562CC2" w:rsidRDefault="00562CC2">
            <w:pPr>
              <w:pStyle w:val="TableParagraph"/>
              <w:rPr>
                <w:rFonts w:ascii="Times New Roman"/>
                <w:sz w:val="18"/>
              </w:rPr>
            </w:pPr>
          </w:p>
        </w:tc>
        <w:tc>
          <w:tcPr>
            <w:tcW w:w="274" w:type="dxa"/>
            <w:shd w:val="clear" w:color="auto" w:fill="F1F1F1"/>
          </w:tcPr>
          <w:p w14:paraId="2995C441" w14:textId="77777777" w:rsidR="00562CC2" w:rsidRDefault="00562CC2">
            <w:pPr>
              <w:pStyle w:val="TableParagraph"/>
              <w:rPr>
                <w:rFonts w:ascii="Times New Roman"/>
                <w:sz w:val="18"/>
              </w:rPr>
            </w:pPr>
          </w:p>
        </w:tc>
        <w:tc>
          <w:tcPr>
            <w:tcW w:w="276" w:type="dxa"/>
          </w:tcPr>
          <w:p w14:paraId="7196B74B" w14:textId="77777777" w:rsidR="00562CC2" w:rsidRDefault="00562CC2">
            <w:pPr>
              <w:pStyle w:val="TableParagraph"/>
              <w:rPr>
                <w:rFonts w:ascii="Times New Roman"/>
                <w:sz w:val="18"/>
              </w:rPr>
            </w:pPr>
          </w:p>
        </w:tc>
        <w:tc>
          <w:tcPr>
            <w:tcW w:w="274" w:type="dxa"/>
            <w:shd w:val="clear" w:color="auto" w:fill="F1F1F1"/>
          </w:tcPr>
          <w:p w14:paraId="3E02B59A" w14:textId="77777777" w:rsidR="00562CC2" w:rsidRDefault="00562CC2">
            <w:pPr>
              <w:pStyle w:val="TableParagraph"/>
              <w:rPr>
                <w:rFonts w:ascii="Times New Roman"/>
                <w:sz w:val="18"/>
              </w:rPr>
            </w:pPr>
          </w:p>
        </w:tc>
        <w:tc>
          <w:tcPr>
            <w:tcW w:w="274" w:type="dxa"/>
          </w:tcPr>
          <w:p w14:paraId="08FDAA71" w14:textId="77777777" w:rsidR="00562CC2" w:rsidRDefault="00562CC2">
            <w:pPr>
              <w:pStyle w:val="TableParagraph"/>
              <w:rPr>
                <w:rFonts w:ascii="Times New Roman"/>
                <w:sz w:val="18"/>
              </w:rPr>
            </w:pPr>
          </w:p>
        </w:tc>
        <w:tc>
          <w:tcPr>
            <w:tcW w:w="277" w:type="dxa"/>
            <w:shd w:val="clear" w:color="auto" w:fill="F1F1F1"/>
          </w:tcPr>
          <w:p w14:paraId="06806E32" w14:textId="77777777" w:rsidR="00562CC2" w:rsidRDefault="00562CC2">
            <w:pPr>
              <w:pStyle w:val="TableParagraph"/>
              <w:rPr>
                <w:rFonts w:ascii="Times New Roman"/>
                <w:sz w:val="18"/>
              </w:rPr>
            </w:pPr>
          </w:p>
        </w:tc>
        <w:tc>
          <w:tcPr>
            <w:tcW w:w="274" w:type="dxa"/>
          </w:tcPr>
          <w:p w14:paraId="08103009" w14:textId="77777777" w:rsidR="00562CC2" w:rsidRDefault="00562CC2">
            <w:pPr>
              <w:pStyle w:val="TableParagraph"/>
              <w:rPr>
                <w:rFonts w:ascii="Times New Roman"/>
                <w:sz w:val="18"/>
              </w:rPr>
            </w:pPr>
          </w:p>
        </w:tc>
        <w:tc>
          <w:tcPr>
            <w:tcW w:w="274" w:type="dxa"/>
            <w:shd w:val="clear" w:color="auto" w:fill="F1F1F1"/>
          </w:tcPr>
          <w:p w14:paraId="700F81C3" w14:textId="77777777" w:rsidR="00562CC2" w:rsidRDefault="00562CC2">
            <w:pPr>
              <w:pStyle w:val="TableParagraph"/>
              <w:rPr>
                <w:rFonts w:ascii="Times New Roman"/>
                <w:sz w:val="18"/>
              </w:rPr>
            </w:pPr>
          </w:p>
        </w:tc>
        <w:tc>
          <w:tcPr>
            <w:tcW w:w="276" w:type="dxa"/>
          </w:tcPr>
          <w:p w14:paraId="1DF21465" w14:textId="77777777" w:rsidR="00562CC2" w:rsidRDefault="00562CC2">
            <w:pPr>
              <w:pStyle w:val="TableParagraph"/>
              <w:rPr>
                <w:rFonts w:ascii="Times New Roman"/>
                <w:sz w:val="18"/>
              </w:rPr>
            </w:pPr>
          </w:p>
        </w:tc>
        <w:tc>
          <w:tcPr>
            <w:tcW w:w="274" w:type="dxa"/>
            <w:shd w:val="clear" w:color="auto" w:fill="F1F1F1"/>
          </w:tcPr>
          <w:p w14:paraId="6B053896" w14:textId="77777777" w:rsidR="00562CC2" w:rsidRDefault="00562CC2">
            <w:pPr>
              <w:pStyle w:val="TableParagraph"/>
              <w:rPr>
                <w:rFonts w:ascii="Times New Roman"/>
                <w:sz w:val="18"/>
              </w:rPr>
            </w:pPr>
          </w:p>
        </w:tc>
        <w:tc>
          <w:tcPr>
            <w:tcW w:w="276" w:type="dxa"/>
          </w:tcPr>
          <w:p w14:paraId="4258C0C9" w14:textId="77777777" w:rsidR="00562CC2" w:rsidRDefault="00562CC2">
            <w:pPr>
              <w:pStyle w:val="TableParagraph"/>
              <w:rPr>
                <w:rFonts w:ascii="Times New Roman"/>
                <w:sz w:val="18"/>
              </w:rPr>
            </w:pPr>
          </w:p>
        </w:tc>
      </w:tr>
      <w:tr w:rsidR="00562CC2" w14:paraId="437D1B32" w14:textId="77777777">
        <w:trPr>
          <w:trHeight w:val="441"/>
        </w:trPr>
        <w:tc>
          <w:tcPr>
            <w:tcW w:w="773" w:type="dxa"/>
          </w:tcPr>
          <w:p w14:paraId="3A3088C4" w14:textId="77777777" w:rsidR="00562CC2" w:rsidRDefault="00562CC2">
            <w:pPr>
              <w:pStyle w:val="TableParagraph"/>
              <w:rPr>
                <w:rFonts w:ascii="Times New Roman"/>
                <w:sz w:val="18"/>
              </w:rPr>
            </w:pPr>
          </w:p>
        </w:tc>
        <w:tc>
          <w:tcPr>
            <w:tcW w:w="3421" w:type="dxa"/>
          </w:tcPr>
          <w:p w14:paraId="72FB889D" w14:textId="77777777" w:rsidR="00562CC2" w:rsidRDefault="00562CC2">
            <w:pPr>
              <w:pStyle w:val="TableParagraph"/>
              <w:rPr>
                <w:rFonts w:ascii="Times New Roman"/>
                <w:sz w:val="18"/>
              </w:rPr>
            </w:pPr>
          </w:p>
        </w:tc>
        <w:tc>
          <w:tcPr>
            <w:tcW w:w="274" w:type="dxa"/>
            <w:shd w:val="clear" w:color="auto" w:fill="F1F1F1"/>
          </w:tcPr>
          <w:p w14:paraId="36B4DED4" w14:textId="77777777" w:rsidR="00562CC2" w:rsidRDefault="00562CC2">
            <w:pPr>
              <w:pStyle w:val="TableParagraph"/>
              <w:rPr>
                <w:rFonts w:ascii="Times New Roman"/>
                <w:sz w:val="18"/>
              </w:rPr>
            </w:pPr>
          </w:p>
        </w:tc>
        <w:tc>
          <w:tcPr>
            <w:tcW w:w="267" w:type="dxa"/>
          </w:tcPr>
          <w:p w14:paraId="53D54527" w14:textId="77777777" w:rsidR="00562CC2" w:rsidRDefault="00562CC2">
            <w:pPr>
              <w:pStyle w:val="TableParagraph"/>
              <w:rPr>
                <w:rFonts w:ascii="Times New Roman"/>
                <w:sz w:val="18"/>
              </w:rPr>
            </w:pPr>
          </w:p>
        </w:tc>
        <w:tc>
          <w:tcPr>
            <w:tcW w:w="284" w:type="dxa"/>
            <w:shd w:val="clear" w:color="auto" w:fill="F1F1F1"/>
          </w:tcPr>
          <w:p w14:paraId="37CAD6B7" w14:textId="77777777" w:rsidR="00562CC2" w:rsidRDefault="00562CC2">
            <w:pPr>
              <w:pStyle w:val="TableParagraph"/>
              <w:rPr>
                <w:rFonts w:ascii="Times New Roman"/>
                <w:sz w:val="18"/>
              </w:rPr>
            </w:pPr>
          </w:p>
        </w:tc>
        <w:tc>
          <w:tcPr>
            <w:tcW w:w="274" w:type="dxa"/>
          </w:tcPr>
          <w:p w14:paraId="7B9BF362" w14:textId="77777777" w:rsidR="00562CC2" w:rsidRDefault="00562CC2">
            <w:pPr>
              <w:pStyle w:val="TableParagraph"/>
              <w:rPr>
                <w:rFonts w:ascii="Times New Roman"/>
                <w:sz w:val="18"/>
              </w:rPr>
            </w:pPr>
          </w:p>
        </w:tc>
        <w:tc>
          <w:tcPr>
            <w:tcW w:w="274" w:type="dxa"/>
            <w:shd w:val="clear" w:color="auto" w:fill="F1F1F1"/>
          </w:tcPr>
          <w:p w14:paraId="28D4ECB1" w14:textId="77777777" w:rsidR="00562CC2" w:rsidRDefault="00562CC2">
            <w:pPr>
              <w:pStyle w:val="TableParagraph"/>
              <w:rPr>
                <w:rFonts w:ascii="Times New Roman"/>
                <w:sz w:val="18"/>
              </w:rPr>
            </w:pPr>
          </w:p>
        </w:tc>
        <w:tc>
          <w:tcPr>
            <w:tcW w:w="276" w:type="dxa"/>
          </w:tcPr>
          <w:p w14:paraId="0B88FFF8" w14:textId="77777777" w:rsidR="00562CC2" w:rsidRDefault="00562CC2">
            <w:pPr>
              <w:pStyle w:val="TableParagraph"/>
              <w:rPr>
                <w:rFonts w:ascii="Times New Roman"/>
                <w:sz w:val="18"/>
              </w:rPr>
            </w:pPr>
          </w:p>
        </w:tc>
        <w:tc>
          <w:tcPr>
            <w:tcW w:w="274" w:type="dxa"/>
            <w:shd w:val="clear" w:color="auto" w:fill="F1F1F1"/>
          </w:tcPr>
          <w:p w14:paraId="21D09361" w14:textId="77777777" w:rsidR="00562CC2" w:rsidRDefault="00562CC2">
            <w:pPr>
              <w:pStyle w:val="TableParagraph"/>
              <w:rPr>
                <w:rFonts w:ascii="Times New Roman"/>
                <w:sz w:val="18"/>
              </w:rPr>
            </w:pPr>
          </w:p>
        </w:tc>
        <w:tc>
          <w:tcPr>
            <w:tcW w:w="274" w:type="dxa"/>
          </w:tcPr>
          <w:p w14:paraId="59B2B240" w14:textId="77777777" w:rsidR="00562CC2" w:rsidRDefault="00562CC2">
            <w:pPr>
              <w:pStyle w:val="TableParagraph"/>
              <w:rPr>
                <w:rFonts w:ascii="Times New Roman"/>
                <w:sz w:val="18"/>
              </w:rPr>
            </w:pPr>
          </w:p>
        </w:tc>
        <w:tc>
          <w:tcPr>
            <w:tcW w:w="274" w:type="dxa"/>
            <w:shd w:val="clear" w:color="auto" w:fill="F1F1F1"/>
          </w:tcPr>
          <w:p w14:paraId="376D1C10" w14:textId="77777777" w:rsidR="00562CC2" w:rsidRDefault="00562CC2">
            <w:pPr>
              <w:pStyle w:val="TableParagraph"/>
              <w:rPr>
                <w:rFonts w:ascii="Times New Roman"/>
                <w:sz w:val="18"/>
              </w:rPr>
            </w:pPr>
          </w:p>
        </w:tc>
        <w:tc>
          <w:tcPr>
            <w:tcW w:w="276" w:type="dxa"/>
          </w:tcPr>
          <w:p w14:paraId="6FDA7158" w14:textId="77777777" w:rsidR="00562CC2" w:rsidRDefault="00562CC2">
            <w:pPr>
              <w:pStyle w:val="TableParagraph"/>
              <w:rPr>
                <w:rFonts w:ascii="Times New Roman"/>
                <w:sz w:val="18"/>
              </w:rPr>
            </w:pPr>
          </w:p>
        </w:tc>
        <w:tc>
          <w:tcPr>
            <w:tcW w:w="274" w:type="dxa"/>
            <w:shd w:val="clear" w:color="auto" w:fill="F1F1F1"/>
          </w:tcPr>
          <w:p w14:paraId="2A3B2D83" w14:textId="77777777" w:rsidR="00562CC2" w:rsidRDefault="00562CC2">
            <w:pPr>
              <w:pStyle w:val="TableParagraph"/>
              <w:rPr>
                <w:rFonts w:ascii="Times New Roman"/>
                <w:sz w:val="18"/>
              </w:rPr>
            </w:pPr>
          </w:p>
        </w:tc>
        <w:tc>
          <w:tcPr>
            <w:tcW w:w="274" w:type="dxa"/>
          </w:tcPr>
          <w:p w14:paraId="3B4DCDD6" w14:textId="77777777" w:rsidR="00562CC2" w:rsidRDefault="00562CC2">
            <w:pPr>
              <w:pStyle w:val="TableParagraph"/>
              <w:rPr>
                <w:rFonts w:ascii="Times New Roman"/>
                <w:sz w:val="18"/>
              </w:rPr>
            </w:pPr>
          </w:p>
        </w:tc>
        <w:tc>
          <w:tcPr>
            <w:tcW w:w="277" w:type="dxa"/>
            <w:shd w:val="clear" w:color="auto" w:fill="F1F1F1"/>
          </w:tcPr>
          <w:p w14:paraId="32DE5D04" w14:textId="77777777" w:rsidR="00562CC2" w:rsidRDefault="00562CC2">
            <w:pPr>
              <w:pStyle w:val="TableParagraph"/>
              <w:rPr>
                <w:rFonts w:ascii="Times New Roman"/>
                <w:sz w:val="18"/>
              </w:rPr>
            </w:pPr>
          </w:p>
        </w:tc>
        <w:tc>
          <w:tcPr>
            <w:tcW w:w="274" w:type="dxa"/>
          </w:tcPr>
          <w:p w14:paraId="17A326DE" w14:textId="77777777" w:rsidR="00562CC2" w:rsidRDefault="00562CC2">
            <w:pPr>
              <w:pStyle w:val="TableParagraph"/>
              <w:rPr>
                <w:rFonts w:ascii="Times New Roman"/>
                <w:sz w:val="18"/>
              </w:rPr>
            </w:pPr>
          </w:p>
        </w:tc>
        <w:tc>
          <w:tcPr>
            <w:tcW w:w="274" w:type="dxa"/>
            <w:shd w:val="clear" w:color="auto" w:fill="F1F1F1"/>
          </w:tcPr>
          <w:p w14:paraId="6916BFE7" w14:textId="77777777" w:rsidR="00562CC2" w:rsidRDefault="00562CC2">
            <w:pPr>
              <w:pStyle w:val="TableParagraph"/>
              <w:rPr>
                <w:rFonts w:ascii="Times New Roman"/>
                <w:sz w:val="18"/>
              </w:rPr>
            </w:pPr>
          </w:p>
        </w:tc>
        <w:tc>
          <w:tcPr>
            <w:tcW w:w="276" w:type="dxa"/>
          </w:tcPr>
          <w:p w14:paraId="28CCF608" w14:textId="77777777" w:rsidR="00562CC2" w:rsidRDefault="00562CC2">
            <w:pPr>
              <w:pStyle w:val="TableParagraph"/>
              <w:rPr>
                <w:rFonts w:ascii="Times New Roman"/>
                <w:sz w:val="18"/>
              </w:rPr>
            </w:pPr>
          </w:p>
        </w:tc>
        <w:tc>
          <w:tcPr>
            <w:tcW w:w="274" w:type="dxa"/>
            <w:shd w:val="clear" w:color="auto" w:fill="F1F1F1"/>
          </w:tcPr>
          <w:p w14:paraId="5A076713" w14:textId="77777777" w:rsidR="00562CC2" w:rsidRDefault="00562CC2">
            <w:pPr>
              <w:pStyle w:val="TableParagraph"/>
              <w:rPr>
                <w:rFonts w:ascii="Times New Roman"/>
                <w:sz w:val="18"/>
              </w:rPr>
            </w:pPr>
          </w:p>
        </w:tc>
        <w:tc>
          <w:tcPr>
            <w:tcW w:w="276" w:type="dxa"/>
          </w:tcPr>
          <w:p w14:paraId="690A1965" w14:textId="77777777" w:rsidR="00562CC2" w:rsidRDefault="00562CC2">
            <w:pPr>
              <w:pStyle w:val="TableParagraph"/>
              <w:rPr>
                <w:rFonts w:ascii="Times New Roman"/>
                <w:sz w:val="18"/>
              </w:rPr>
            </w:pPr>
          </w:p>
        </w:tc>
      </w:tr>
      <w:tr w:rsidR="00562CC2" w14:paraId="3411BDC3" w14:textId="77777777">
        <w:trPr>
          <w:trHeight w:val="441"/>
        </w:trPr>
        <w:tc>
          <w:tcPr>
            <w:tcW w:w="773" w:type="dxa"/>
          </w:tcPr>
          <w:p w14:paraId="31892F65" w14:textId="77777777" w:rsidR="00562CC2" w:rsidRDefault="00562CC2">
            <w:pPr>
              <w:pStyle w:val="TableParagraph"/>
              <w:rPr>
                <w:rFonts w:ascii="Times New Roman"/>
                <w:sz w:val="18"/>
              </w:rPr>
            </w:pPr>
          </w:p>
        </w:tc>
        <w:tc>
          <w:tcPr>
            <w:tcW w:w="3421" w:type="dxa"/>
          </w:tcPr>
          <w:p w14:paraId="76EC148C" w14:textId="77777777" w:rsidR="00562CC2" w:rsidRDefault="00562CC2">
            <w:pPr>
              <w:pStyle w:val="TableParagraph"/>
              <w:rPr>
                <w:rFonts w:ascii="Times New Roman"/>
                <w:sz w:val="18"/>
              </w:rPr>
            </w:pPr>
          </w:p>
        </w:tc>
        <w:tc>
          <w:tcPr>
            <w:tcW w:w="274" w:type="dxa"/>
            <w:shd w:val="clear" w:color="auto" w:fill="F1F1F1"/>
          </w:tcPr>
          <w:p w14:paraId="59DD3D69" w14:textId="77777777" w:rsidR="00562CC2" w:rsidRDefault="00562CC2">
            <w:pPr>
              <w:pStyle w:val="TableParagraph"/>
              <w:rPr>
                <w:rFonts w:ascii="Times New Roman"/>
                <w:sz w:val="18"/>
              </w:rPr>
            </w:pPr>
          </w:p>
        </w:tc>
        <w:tc>
          <w:tcPr>
            <w:tcW w:w="267" w:type="dxa"/>
          </w:tcPr>
          <w:p w14:paraId="1789DD68" w14:textId="77777777" w:rsidR="00562CC2" w:rsidRDefault="00562CC2">
            <w:pPr>
              <w:pStyle w:val="TableParagraph"/>
              <w:rPr>
                <w:rFonts w:ascii="Times New Roman"/>
                <w:sz w:val="18"/>
              </w:rPr>
            </w:pPr>
          </w:p>
        </w:tc>
        <w:tc>
          <w:tcPr>
            <w:tcW w:w="284" w:type="dxa"/>
            <w:shd w:val="clear" w:color="auto" w:fill="F1F1F1"/>
          </w:tcPr>
          <w:p w14:paraId="1EFFA6B7" w14:textId="77777777" w:rsidR="00562CC2" w:rsidRDefault="00562CC2">
            <w:pPr>
              <w:pStyle w:val="TableParagraph"/>
              <w:rPr>
                <w:rFonts w:ascii="Times New Roman"/>
                <w:sz w:val="18"/>
              </w:rPr>
            </w:pPr>
          </w:p>
        </w:tc>
        <w:tc>
          <w:tcPr>
            <w:tcW w:w="274" w:type="dxa"/>
          </w:tcPr>
          <w:p w14:paraId="50AB7C57" w14:textId="77777777" w:rsidR="00562CC2" w:rsidRDefault="00562CC2">
            <w:pPr>
              <w:pStyle w:val="TableParagraph"/>
              <w:rPr>
                <w:rFonts w:ascii="Times New Roman"/>
                <w:sz w:val="18"/>
              </w:rPr>
            </w:pPr>
          </w:p>
        </w:tc>
        <w:tc>
          <w:tcPr>
            <w:tcW w:w="274" w:type="dxa"/>
            <w:shd w:val="clear" w:color="auto" w:fill="F1F1F1"/>
          </w:tcPr>
          <w:p w14:paraId="5DCE08D8" w14:textId="77777777" w:rsidR="00562CC2" w:rsidRDefault="00562CC2">
            <w:pPr>
              <w:pStyle w:val="TableParagraph"/>
              <w:rPr>
                <w:rFonts w:ascii="Times New Roman"/>
                <w:sz w:val="18"/>
              </w:rPr>
            </w:pPr>
          </w:p>
        </w:tc>
        <w:tc>
          <w:tcPr>
            <w:tcW w:w="276" w:type="dxa"/>
          </w:tcPr>
          <w:p w14:paraId="44362E3F" w14:textId="77777777" w:rsidR="00562CC2" w:rsidRDefault="00562CC2">
            <w:pPr>
              <w:pStyle w:val="TableParagraph"/>
              <w:rPr>
                <w:rFonts w:ascii="Times New Roman"/>
                <w:sz w:val="18"/>
              </w:rPr>
            </w:pPr>
          </w:p>
        </w:tc>
        <w:tc>
          <w:tcPr>
            <w:tcW w:w="274" w:type="dxa"/>
            <w:shd w:val="clear" w:color="auto" w:fill="F1F1F1"/>
          </w:tcPr>
          <w:p w14:paraId="6D98F050" w14:textId="77777777" w:rsidR="00562CC2" w:rsidRDefault="00562CC2">
            <w:pPr>
              <w:pStyle w:val="TableParagraph"/>
              <w:rPr>
                <w:rFonts w:ascii="Times New Roman"/>
                <w:sz w:val="18"/>
              </w:rPr>
            </w:pPr>
          </w:p>
        </w:tc>
        <w:tc>
          <w:tcPr>
            <w:tcW w:w="274" w:type="dxa"/>
          </w:tcPr>
          <w:p w14:paraId="1F482D91" w14:textId="77777777" w:rsidR="00562CC2" w:rsidRDefault="00562CC2">
            <w:pPr>
              <w:pStyle w:val="TableParagraph"/>
              <w:rPr>
                <w:rFonts w:ascii="Times New Roman"/>
                <w:sz w:val="18"/>
              </w:rPr>
            </w:pPr>
          </w:p>
        </w:tc>
        <w:tc>
          <w:tcPr>
            <w:tcW w:w="274" w:type="dxa"/>
            <w:shd w:val="clear" w:color="auto" w:fill="F1F1F1"/>
          </w:tcPr>
          <w:p w14:paraId="2F08DAEF" w14:textId="77777777" w:rsidR="00562CC2" w:rsidRDefault="00562CC2">
            <w:pPr>
              <w:pStyle w:val="TableParagraph"/>
              <w:rPr>
                <w:rFonts w:ascii="Times New Roman"/>
                <w:sz w:val="18"/>
              </w:rPr>
            </w:pPr>
          </w:p>
        </w:tc>
        <w:tc>
          <w:tcPr>
            <w:tcW w:w="276" w:type="dxa"/>
          </w:tcPr>
          <w:p w14:paraId="01C3D2B4" w14:textId="77777777" w:rsidR="00562CC2" w:rsidRDefault="00562CC2">
            <w:pPr>
              <w:pStyle w:val="TableParagraph"/>
              <w:rPr>
                <w:rFonts w:ascii="Times New Roman"/>
                <w:sz w:val="18"/>
              </w:rPr>
            </w:pPr>
          </w:p>
        </w:tc>
        <w:tc>
          <w:tcPr>
            <w:tcW w:w="274" w:type="dxa"/>
            <w:shd w:val="clear" w:color="auto" w:fill="F1F1F1"/>
          </w:tcPr>
          <w:p w14:paraId="5076E8A1" w14:textId="77777777" w:rsidR="00562CC2" w:rsidRDefault="00562CC2">
            <w:pPr>
              <w:pStyle w:val="TableParagraph"/>
              <w:rPr>
                <w:rFonts w:ascii="Times New Roman"/>
                <w:sz w:val="18"/>
              </w:rPr>
            </w:pPr>
          </w:p>
        </w:tc>
        <w:tc>
          <w:tcPr>
            <w:tcW w:w="274" w:type="dxa"/>
          </w:tcPr>
          <w:p w14:paraId="7CC74CE4" w14:textId="77777777" w:rsidR="00562CC2" w:rsidRDefault="00562CC2">
            <w:pPr>
              <w:pStyle w:val="TableParagraph"/>
              <w:rPr>
                <w:rFonts w:ascii="Times New Roman"/>
                <w:sz w:val="18"/>
              </w:rPr>
            </w:pPr>
          </w:p>
        </w:tc>
        <w:tc>
          <w:tcPr>
            <w:tcW w:w="277" w:type="dxa"/>
            <w:shd w:val="clear" w:color="auto" w:fill="F1F1F1"/>
          </w:tcPr>
          <w:p w14:paraId="04DDC6F6" w14:textId="77777777" w:rsidR="00562CC2" w:rsidRDefault="00562CC2">
            <w:pPr>
              <w:pStyle w:val="TableParagraph"/>
              <w:rPr>
                <w:rFonts w:ascii="Times New Roman"/>
                <w:sz w:val="18"/>
              </w:rPr>
            </w:pPr>
          </w:p>
        </w:tc>
        <w:tc>
          <w:tcPr>
            <w:tcW w:w="274" w:type="dxa"/>
          </w:tcPr>
          <w:p w14:paraId="4B266FDB" w14:textId="77777777" w:rsidR="00562CC2" w:rsidRDefault="00562CC2">
            <w:pPr>
              <w:pStyle w:val="TableParagraph"/>
              <w:rPr>
                <w:rFonts w:ascii="Times New Roman"/>
                <w:sz w:val="18"/>
              </w:rPr>
            </w:pPr>
          </w:p>
        </w:tc>
        <w:tc>
          <w:tcPr>
            <w:tcW w:w="274" w:type="dxa"/>
            <w:shd w:val="clear" w:color="auto" w:fill="F1F1F1"/>
          </w:tcPr>
          <w:p w14:paraId="1C9E1002" w14:textId="77777777" w:rsidR="00562CC2" w:rsidRDefault="00562CC2">
            <w:pPr>
              <w:pStyle w:val="TableParagraph"/>
              <w:rPr>
                <w:rFonts w:ascii="Times New Roman"/>
                <w:sz w:val="18"/>
              </w:rPr>
            </w:pPr>
          </w:p>
        </w:tc>
        <w:tc>
          <w:tcPr>
            <w:tcW w:w="276" w:type="dxa"/>
          </w:tcPr>
          <w:p w14:paraId="76D8E255" w14:textId="77777777" w:rsidR="00562CC2" w:rsidRDefault="00562CC2">
            <w:pPr>
              <w:pStyle w:val="TableParagraph"/>
              <w:rPr>
                <w:rFonts w:ascii="Times New Roman"/>
                <w:sz w:val="18"/>
              </w:rPr>
            </w:pPr>
          </w:p>
        </w:tc>
        <w:tc>
          <w:tcPr>
            <w:tcW w:w="274" w:type="dxa"/>
            <w:shd w:val="clear" w:color="auto" w:fill="F1F1F1"/>
          </w:tcPr>
          <w:p w14:paraId="796FCD43" w14:textId="77777777" w:rsidR="00562CC2" w:rsidRDefault="00562CC2">
            <w:pPr>
              <w:pStyle w:val="TableParagraph"/>
              <w:rPr>
                <w:rFonts w:ascii="Times New Roman"/>
                <w:sz w:val="18"/>
              </w:rPr>
            </w:pPr>
          </w:p>
        </w:tc>
        <w:tc>
          <w:tcPr>
            <w:tcW w:w="276" w:type="dxa"/>
          </w:tcPr>
          <w:p w14:paraId="5122833E" w14:textId="77777777" w:rsidR="00562CC2" w:rsidRDefault="00562CC2">
            <w:pPr>
              <w:pStyle w:val="TableParagraph"/>
              <w:rPr>
                <w:rFonts w:ascii="Times New Roman"/>
                <w:sz w:val="18"/>
              </w:rPr>
            </w:pPr>
          </w:p>
        </w:tc>
      </w:tr>
      <w:tr w:rsidR="00562CC2" w14:paraId="430B3294" w14:textId="77777777">
        <w:trPr>
          <w:trHeight w:val="441"/>
        </w:trPr>
        <w:tc>
          <w:tcPr>
            <w:tcW w:w="773" w:type="dxa"/>
          </w:tcPr>
          <w:p w14:paraId="27A9AC52" w14:textId="77777777" w:rsidR="00562CC2" w:rsidRDefault="00562CC2">
            <w:pPr>
              <w:pStyle w:val="TableParagraph"/>
              <w:rPr>
                <w:rFonts w:ascii="Times New Roman"/>
                <w:sz w:val="18"/>
              </w:rPr>
            </w:pPr>
          </w:p>
        </w:tc>
        <w:tc>
          <w:tcPr>
            <w:tcW w:w="3421" w:type="dxa"/>
          </w:tcPr>
          <w:p w14:paraId="33448E65" w14:textId="77777777" w:rsidR="00562CC2" w:rsidRDefault="00562CC2">
            <w:pPr>
              <w:pStyle w:val="TableParagraph"/>
              <w:rPr>
                <w:rFonts w:ascii="Times New Roman"/>
                <w:sz w:val="18"/>
              </w:rPr>
            </w:pPr>
          </w:p>
        </w:tc>
        <w:tc>
          <w:tcPr>
            <w:tcW w:w="274" w:type="dxa"/>
            <w:shd w:val="clear" w:color="auto" w:fill="F1F1F1"/>
          </w:tcPr>
          <w:p w14:paraId="681792E7" w14:textId="77777777" w:rsidR="00562CC2" w:rsidRDefault="00562CC2">
            <w:pPr>
              <w:pStyle w:val="TableParagraph"/>
              <w:rPr>
                <w:rFonts w:ascii="Times New Roman"/>
                <w:sz w:val="18"/>
              </w:rPr>
            </w:pPr>
          </w:p>
        </w:tc>
        <w:tc>
          <w:tcPr>
            <w:tcW w:w="267" w:type="dxa"/>
          </w:tcPr>
          <w:p w14:paraId="6B6B9C6E" w14:textId="77777777" w:rsidR="00562CC2" w:rsidRDefault="00562CC2">
            <w:pPr>
              <w:pStyle w:val="TableParagraph"/>
              <w:rPr>
                <w:rFonts w:ascii="Times New Roman"/>
                <w:sz w:val="18"/>
              </w:rPr>
            </w:pPr>
          </w:p>
        </w:tc>
        <w:tc>
          <w:tcPr>
            <w:tcW w:w="284" w:type="dxa"/>
            <w:shd w:val="clear" w:color="auto" w:fill="F1F1F1"/>
          </w:tcPr>
          <w:p w14:paraId="1A5D131C" w14:textId="77777777" w:rsidR="00562CC2" w:rsidRDefault="00562CC2">
            <w:pPr>
              <w:pStyle w:val="TableParagraph"/>
              <w:rPr>
                <w:rFonts w:ascii="Times New Roman"/>
                <w:sz w:val="18"/>
              </w:rPr>
            </w:pPr>
          </w:p>
        </w:tc>
        <w:tc>
          <w:tcPr>
            <w:tcW w:w="274" w:type="dxa"/>
          </w:tcPr>
          <w:p w14:paraId="7FB2E96B" w14:textId="77777777" w:rsidR="00562CC2" w:rsidRDefault="00562CC2">
            <w:pPr>
              <w:pStyle w:val="TableParagraph"/>
              <w:rPr>
                <w:rFonts w:ascii="Times New Roman"/>
                <w:sz w:val="18"/>
              </w:rPr>
            </w:pPr>
          </w:p>
        </w:tc>
        <w:tc>
          <w:tcPr>
            <w:tcW w:w="274" w:type="dxa"/>
            <w:shd w:val="clear" w:color="auto" w:fill="F1F1F1"/>
          </w:tcPr>
          <w:p w14:paraId="0DB19C52" w14:textId="77777777" w:rsidR="00562CC2" w:rsidRDefault="00562CC2">
            <w:pPr>
              <w:pStyle w:val="TableParagraph"/>
              <w:rPr>
                <w:rFonts w:ascii="Times New Roman"/>
                <w:sz w:val="18"/>
              </w:rPr>
            </w:pPr>
          </w:p>
        </w:tc>
        <w:tc>
          <w:tcPr>
            <w:tcW w:w="276" w:type="dxa"/>
          </w:tcPr>
          <w:p w14:paraId="71C69F5F" w14:textId="77777777" w:rsidR="00562CC2" w:rsidRDefault="00562CC2">
            <w:pPr>
              <w:pStyle w:val="TableParagraph"/>
              <w:rPr>
                <w:rFonts w:ascii="Times New Roman"/>
                <w:sz w:val="18"/>
              </w:rPr>
            </w:pPr>
          </w:p>
        </w:tc>
        <w:tc>
          <w:tcPr>
            <w:tcW w:w="274" w:type="dxa"/>
            <w:shd w:val="clear" w:color="auto" w:fill="F1F1F1"/>
          </w:tcPr>
          <w:p w14:paraId="6BDCF872" w14:textId="77777777" w:rsidR="00562CC2" w:rsidRDefault="00562CC2">
            <w:pPr>
              <w:pStyle w:val="TableParagraph"/>
              <w:rPr>
                <w:rFonts w:ascii="Times New Roman"/>
                <w:sz w:val="18"/>
              </w:rPr>
            </w:pPr>
          </w:p>
        </w:tc>
        <w:tc>
          <w:tcPr>
            <w:tcW w:w="274" w:type="dxa"/>
          </w:tcPr>
          <w:p w14:paraId="17340DD9" w14:textId="77777777" w:rsidR="00562CC2" w:rsidRDefault="00562CC2">
            <w:pPr>
              <w:pStyle w:val="TableParagraph"/>
              <w:rPr>
                <w:rFonts w:ascii="Times New Roman"/>
                <w:sz w:val="18"/>
              </w:rPr>
            </w:pPr>
          </w:p>
        </w:tc>
        <w:tc>
          <w:tcPr>
            <w:tcW w:w="274" w:type="dxa"/>
            <w:shd w:val="clear" w:color="auto" w:fill="F1F1F1"/>
          </w:tcPr>
          <w:p w14:paraId="43040EFB" w14:textId="77777777" w:rsidR="00562CC2" w:rsidRDefault="00562CC2">
            <w:pPr>
              <w:pStyle w:val="TableParagraph"/>
              <w:rPr>
                <w:rFonts w:ascii="Times New Roman"/>
                <w:sz w:val="18"/>
              </w:rPr>
            </w:pPr>
          </w:p>
        </w:tc>
        <w:tc>
          <w:tcPr>
            <w:tcW w:w="276" w:type="dxa"/>
          </w:tcPr>
          <w:p w14:paraId="0DBF8229" w14:textId="77777777" w:rsidR="00562CC2" w:rsidRDefault="00562CC2">
            <w:pPr>
              <w:pStyle w:val="TableParagraph"/>
              <w:rPr>
                <w:rFonts w:ascii="Times New Roman"/>
                <w:sz w:val="18"/>
              </w:rPr>
            </w:pPr>
          </w:p>
        </w:tc>
        <w:tc>
          <w:tcPr>
            <w:tcW w:w="274" w:type="dxa"/>
            <w:shd w:val="clear" w:color="auto" w:fill="F1F1F1"/>
          </w:tcPr>
          <w:p w14:paraId="06F1239C" w14:textId="77777777" w:rsidR="00562CC2" w:rsidRDefault="00562CC2">
            <w:pPr>
              <w:pStyle w:val="TableParagraph"/>
              <w:rPr>
                <w:rFonts w:ascii="Times New Roman"/>
                <w:sz w:val="18"/>
              </w:rPr>
            </w:pPr>
          </w:p>
        </w:tc>
        <w:tc>
          <w:tcPr>
            <w:tcW w:w="274" w:type="dxa"/>
          </w:tcPr>
          <w:p w14:paraId="6BEFBA70" w14:textId="77777777" w:rsidR="00562CC2" w:rsidRDefault="00562CC2">
            <w:pPr>
              <w:pStyle w:val="TableParagraph"/>
              <w:rPr>
                <w:rFonts w:ascii="Times New Roman"/>
                <w:sz w:val="18"/>
              </w:rPr>
            </w:pPr>
          </w:p>
        </w:tc>
        <w:tc>
          <w:tcPr>
            <w:tcW w:w="277" w:type="dxa"/>
            <w:shd w:val="clear" w:color="auto" w:fill="F1F1F1"/>
          </w:tcPr>
          <w:p w14:paraId="66D03F50" w14:textId="77777777" w:rsidR="00562CC2" w:rsidRDefault="00562CC2">
            <w:pPr>
              <w:pStyle w:val="TableParagraph"/>
              <w:rPr>
                <w:rFonts w:ascii="Times New Roman"/>
                <w:sz w:val="18"/>
              </w:rPr>
            </w:pPr>
          </w:p>
        </w:tc>
        <w:tc>
          <w:tcPr>
            <w:tcW w:w="274" w:type="dxa"/>
          </w:tcPr>
          <w:p w14:paraId="5E19DE2A" w14:textId="77777777" w:rsidR="00562CC2" w:rsidRDefault="00562CC2">
            <w:pPr>
              <w:pStyle w:val="TableParagraph"/>
              <w:rPr>
                <w:rFonts w:ascii="Times New Roman"/>
                <w:sz w:val="18"/>
              </w:rPr>
            </w:pPr>
          </w:p>
        </w:tc>
        <w:tc>
          <w:tcPr>
            <w:tcW w:w="274" w:type="dxa"/>
            <w:shd w:val="clear" w:color="auto" w:fill="F1F1F1"/>
          </w:tcPr>
          <w:p w14:paraId="216CE600" w14:textId="77777777" w:rsidR="00562CC2" w:rsidRDefault="00562CC2">
            <w:pPr>
              <w:pStyle w:val="TableParagraph"/>
              <w:rPr>
                <w:rFonts w:ascii="Times New Roman"/>
                <w:sz w:val="18"/>
              </w:rPr>
            </w:pPr>
          </w:p>
        </w:tc>
        <w:tc>
          <w:tcPr>
            <w:tcW w:w="276" w:type="dxa"/>
          </w:tcPr>
          <w:p w14:paraId="69C04153" w14:textId="77777777" w:rsidR="00562CC2" w:rsidRDefault="00562CC2">
            <w:pPr>
              <w:pStyle w:val="TableParagraph"/>
              <w:rPr>
                <w:rFonts w:ascii="Times New Roman"/>
                <w:sz w:val="18"/>
              </w:rPr>
            </w:pPr>
          </w:p>
        </w:tc>
        <w:tc>
          <w:tcPr>
            <w:tcW w:w="274" w:type="dxa"/>
            <w:shd w:val="clear" w:color="auto" w:fill="F1F1F1"/>
          </w:tcPr>
          <w:p w14:paraId="0F96F741" w14:textId="77777777" w:rsidR="00562CC2" w:rsidRDefault="00562CC2">
            <w:pPr>
              <w:pStyle w:val="TableParagraph"/>
              <w:rPr>
                <w:rFonts w:ascii="Times New Roman"/>
                <w:sz w:val="18"/>
              </w:rPr>
            </w:pPr>
          </w:p>
        </w:tc>
        <w:tc>
          <w:tcPr>
            <w:tcW w:w="276" w:type="dxa"/>
          </w:tcPr>
          <w:p w14:paraId="2D9833E2" w14:textId="77777777" w:rsidR="00562CC2" w:rsidRDefault="00562CC2">
            <w:pPr>
              <w:pStyle w:val="TableParagraph"/>
              <w:rPr>
                <w:rFonts w:ascii="Times New Roman"/>
                <w:sz w:val="18"/>
              </w:rPr>
            </w:pPr>
          </w:p>
        </w:tc>
      </w:tr>
      <w:tr w:rsidR="00562CC2" w14:paraId="131272FE" w14:textId="77777777">
        <w:trPr>
          <w:trHeight w:val="441"/>
        </w:trPr>
        <w:tc>
          <w:tcPr>
            <w:tcW w:w="773" w:type="dxa"/>
          </w:tcPr>
          <w:p w14:paraId="1FA02A90" w14:textId="77777777" w:rsidR="00562CC2" w:rsidRDefault="00562CC2">
            <w:pPr>
              <w:pStyle w:val="TableParagraph"/>
              <w:rPr>
                <w:rFonts w:ascii="Times New Roman"/>
                <w:sz w:val="18"/>
              </w:rPr>
            </w:pPr>
          </w:p>
        </w:tc>
        <w:tc>
          <w:tcPr>
            <w:tcW w:w="3421" w:type="dxa"/>
          </w:tcPr>
          <w:p w14:paraId="5E8DA523" w14:textId="77777777" w:rsidR="00562CC2" w:rsidRDefault="00562CC2">
            <w:pPr>
              <w:pStyle w:val="TableParagraph"/>
              <w:rPr>
                <w:rFonts w:ascii="Times New Roman"/>
                <w:sz w:val="18"/>
              </w:rPr>
            </w:pPr>
          </w:p>
        </w:tc>
        <w:tc>
          <w:tcPr>
            <w:tcW w:w="274" w:type="dxa"/>
            <w:shd w:val="clear" w:color="auto" w:fill="F1F1F1"/>
          </w:tcPr>
          <w:p w14:paraId="7B050CD9" w14:textId="77777777" w:rsidR="00562CC2" w:rsidRDefault="00562CC2">
            <w:pPr>
              <w:pStyle w:val="TableParagraph"/>
              <w:rPr>
                <w:rFonts w:ascii="Times New Roman"/>
                <w:sz w:val="18"/>
              </w:rPr>
            </w:pPr>
          </w:p>
        </w:tc>
        <w:tc>
          <w:tcPr>
            <w:tcW w:w="267" w:type="dxa"/>
          </w:tcPr>
          <w:p w14:paraId="0BCAD892" w14:textId="77777777" w:rsidR="00562CC2" w:rsidRDefault="00562CC2">
            <w:pPr>
              <w:pStyle w:val="TableParagraph"/>
              <w:rPr>
                <w:rFonts w:ascii="Times New Roman"/>
                <w:sz w:val="18"/>
              </w:rPr>
            </w:pPr>
          </w:p>
        </w:tc>
        <w:tc>
          <w:tcPr>
            <w:tcW w:w="284" w:type="dxa"/>
            <w:shd w:val="clear" w:color="auto" w:fill="F1F1F1"/>
          </w:tcPr>
          <w:p w14:paraId="7FE316B4" w14:textId="77777777" w:rsidR="00562CC2" w:rsidRDefault="00562CC2">
            <w:pPr>
              <w:pStyle w:val="TableParagraph"/>
              <w:rPr>
                <w:rFonts w:ascii="Times New Roman"/>
                <w:sz w:val="18"/>
              </w:rPr>
            </w:pPr>
          </w:p>
        </w:tc>
        <w:tc>
          <w:tcPr>
            <w:tcW w:w="274" w:type="dxa"/>
          </w:tcPr>
          <w:p w14:paraId="45EAE409" w14:textId="77777777" w:rsidR="00562CC2" w:rsidRDefault="00562CC2">
            <w:pPr>
              <w:pStyle w:val="TableParagraph"/>
              <w:rPr>
                <w:rFonts w:ascii="Times New Roman"/>
                <w:sz w:val="18"/>
              </w:rPr>
            </w:pPr>
          </w:p>
        </w:tc>
        <w:tc>
          <w:tcPr>
            <w:tcW w:w="274" w:type="dxa"/>
            <w:shd w:val="clear" w:color="auto" w:fill="F1F1F1"/>
          </w:tcPr>
          <w:p w14:paraId="5F3B15CB" w14:textId="77777777" w:rsidR="00562CC2" w:rsidRDefault="00562CC2">
            <w:pPr>
              <w:pStyle w:val="TableParagraph"/>
              <w:rPr>
                <w:rFonts w:ascii="Times New Roman"/>
                <w:sz w:val="18"/>
              </w:rPr>
            </w:pPr>
          </w:p>
        </w:tc>
        <w:tc>
          <w:tcPr>
            <w:tcW w:w="276" w:type="dxa"/>
          </w:tcPr>
          <w:p w14:paraId="78BFF57E" w14:textId="77777777" w:rsidR="00562CC2" w:rsidRDefault="00562CC2">
            <w:pPr>
              <w:pStyle w:val="TableParagraph"/>
              <w:rPr>
                <w:rFonts w:ascii="Times New Roman"/>
                <w:sz w:val="18"/>
              </w:rPr>
            </w:pPr>
          </w:p>
        </w:tc>
        <w:tc>
          <w:tcPr>
            <w:tcW w:w="274" w:type="dxa"/>
            <w:shd w:val="clear" w:color="auto" w:fill="F1F1F1"/>
          </w:tcPr>
          <w:p w14:paraId="7739E06D" w14:textId="77777777" w:rsidR="00562CC2" w:rsidRDefault="00562CC2">
            <w:pPr>
              <w:pStyle w:val="TableParagraph"/>
              <w:rPr>
                <w:rFonts w:ascii="Times New Roman"/>
                <w:sz w:val="18"/>
              </w:rPr>
            </w:pPr>
          </w:p>
        </w:tc>
        <w:tc>
          <w:tcPr>
            <w:tcW w:w="274" w:type="dxa"/>
          </w:tcPr>
          <w:p w14:paraId="0263A6F8" w14:textId="77777777" w:rsidR="00562CC2" w:rsidRDefault="00562CC2">
            <w:pPr>
              <w:pStyle w:val="TableParagraph"/>
              <w:rPr>
                <w:rFonts w:ascii="Times New Roman"/>
                <w:sz w:val="18"/>
              </w:rPr>
            </w:pPr>
          </w:p>
        </w:tc>
        <w:tc>
          <w:tcPr>
            <w:tcW w:w="274" w:type="dxa"/>
            <w:shd w:val="clear" w:color="auto" w:fill="F1F1F1"/>
          </w:tcPr>
          <w:p w14:paraId="440924D3" w14:textId="77777777" w:rsidR="00562CC2" w:rsidRDefault="00562CC2">
            <w:pPr>
              <w:pStyle w:val="TableParagraph"/>
              <w:rPr>
                <w:rFonts w:ascii="Times New Roman"/>
                <w:sz w:val="18"/>
              </w:rPr>
            </w:pPr>
          </w:p>
        </w:tc>
        <w:tc>
          <w:tcPr>
            <w:tcW w:w="276" w:type="dxa"/>
          </w:tcPr>
          <w:p w14:paraId="2DD69D5B" w14:textId="77777777" w:rsidR="00562CC2" w:rsidRDefault="00562CC2">
            <w:pPr>
              <w:pStyle w:val="TableParagraph"/>
              <w:rPr>
                <w:rFonts w:ascii="Times New Roman"/>
                <w:sz w:val="18"/>
              </w:rPr>
            </w:pPr>
          </w:p>
        </w:tc>
        <w:tc>
          <w:tcPr>
            <w:tcW w:w="274" w:type="dxa"/>
            <w:shd w:val="clear" w:color="auto" w:fill="F1F1F1"/>
          </w:tcPr>
          <w:p w14:paraId="1D5F695A" w14:textId="77777777" w:rsidR="00562CC2" w:rsidRDefault="00562CC2">
            <w:pPr>
              <w:pStyle w:val="TableParagraph"/>
              <w:rPr>
                <w:rFonts w:ascii="Times New Roman"/>
                <w:sz w:val="18"/>
              </w:rPr>
            </w:pPr>
          </w:p>
        </w:tc>
        <w:tc>
          <w:tcPr>
            <w:tcW w:w="274" w:type="dxa"/>
          </w:tcPr>
          <w:p w14:paraId="70596B7F" w14:textId="77777777" w:rsidR="00562CC2" w:rsidRDefault="00562CC2">
            <w:pPr>
              <w:pStyle w:val="TableParagraph"/>
              <w:rPr>
                <w:rFonts w:ascii="Times New Roman"/>
                <w:sz w:val="18"/>
              </w:rPr>
            </w:pPr>
          </w:p>
        </w:tc>
        <w:tc>
          <w:tcPr>
            <w:tcW w:w="277" w:type="dxa"/>
            <w:shd w:val="clear" w:color="auto" w:fill="F1F1F1"/>
          </w:tcPr>
          <w:p w14:paraId="317DE41E" w14:textId="77777777" w:rsidR="00562CC2" w:rsidRDefault="00562CC2">
            <w:pPr>
              <w:pStyle w:val="TableParagraph"/>
              <w:rPr>
                <w:rFonts w:ascii="Times New Roman"/>
                <w:sz w:val="18"/>
              </w:rPr>
            </w:pPr>
          </w:p>
        </w:tc>
        <w:tc>
          <w:tcPr>
            <w:tcW w:w="274" w:type="dxa"/>
          </w:tcPr>
          <w:p w14:paraId="45A52BD7" w14:textId="77777777" w:rsidR="00562CC2" w:rsidRDefault="00562CC2">
            <w:pPr>
              <w:pStyle w:val="TableParagraph"/>
              <w:rPr>
                <w:rFonts w:ascii="Times New Roman"/>
                <w:sz w:val="18"/>
              </w:rPr>
            </w:pPr>
          </w:p>
        </w:tc>
        <w:tc>
          <w:tcPr>
            <w:tcW w:w="274" w:type="dxa"/>
            <w:shd w:val="clear" w:color="auto" w:fill="F1F1F1"/>
          </w:tcPr>
          <w:p w14:paraId="6C8FA1E2" w14:textId="77777777" w:rsidR="00562CC2" w:rsidRDefault="00562CC2">
            <w:pPr>
              <w:pStyle w:val="TableParagraph"/>
              <w:rPr>
                <w:rFonts w:ascii="Times New Roman"/>
                <w:sz w:val="18"/>
              </w:rPr>
            </w:pPr>
          </w:p>
        </w:tc>
        <w:tc>
          <w:tcPr>
            <w:tcW w:w="276" w:type="dxa"/>
          </w:tcPr>
          <w:p w14:paraId="5D423F94" w14:textId="77777777" w:rsidR="00562CC2" w:rsidRDefault="00562CC2">
            <w:pPr>
              <w:pStyle w:val="TableParagraph"/>
              <w:rPr>
                <w:rFonts w:ascii="Times New Roman"/>
                <w:sz w:val="18"/>
              </w:rPr>
            </w:pPr>
          </w:p>
        </w:tc>
        <w:tc>
          <w:tcPr>
            <w:tcW w:w="274" w:type="dxa"/>
            <w:shd w:val="clear" w:color="auto" w:fill="F1F1F1"/>
          </w:tcPr>
          <w:p w14:paraId="518E00EF" w14:textId="77777777" w:rsidR="00562CC2" w:rsidRDefault="00562CC2">
            <w:pPr>
              <w:pStyle w:val="TableParagraph"/>
              <w:rPr>
                <w:rFonts w:ascii="Times New Roman"/>
                <w:sz w:val="18"/>
              </w:rPr>
            </w:pPr>
          </w:p>
        </w:tc>
        <w:tc>
          <w:tcPr>
            <w:tcW w:w="276" w:type="dxa"/>
          </w:tcPr>
          <w:p w14:paraId="4FC6A771" w14:textId="77777777" w:rsidR="00562CC2" w:rsidRDefault="00562CC2">
            <w:pPr>
              <w:pStyle w:val="TableParagraph"/>
              <w:rPr>
                <w:rFonts w:ascii="Times New Roman"/>
                <w:sz w:val="18"/>
              </w:rPr>
            </w:pPr>
          </w:p>
        </w:tc>
      </w:tr>
      <w:tr w:rsidR="00562CC2" w14:paraId="4C8DC6FA" w14:textId="77777777">
        <w:trPr>
          <w:trHeight w:val="441"/>
        </w:trPr>
        <w:tc>
          <w:tcPr>
            <w:tcW w:w="773" w:type="dxa"/>
          </w:tcPr>
          <w:p w14:paraId="45D2450D" w14:textId="77777777" w:rsidR="00562CC2" w:rsidRDefault="00562CC2">
            <w:pPr>
              <w:pStyle w:val="TableParagraph"/>
              <w:rPr>
                <w:rFonts w:ascii="Times New Roman"/>
                <w:sz w:val="18"/>
              </w:rPr>
            </w:pPr>
          </w:p>
        </w:tc>
        <w:tc>
          <w:tcPr>
            <w:tcW w:w="3421" w:type="dxa"/>
          </w:tcPr>
          <w:p w14:paraId="2EAFE834" w14:textId="77777777" w:rsidR="00562CC2" w:rsidRDefault="00562CC2">
            <w:pPr>
              <w:pStyle w:val="TableParagraph"/>
              <w:rPr>
                <w:rFonts w:ascii="Times New Roman"/>
                <w:sz w:val="18"/>
              </w:rPr>
            </w:pPr>
          </w:p>
        </w:tc>
        <w:tc>
          <w:tcPr>
            <w:tcW w:w="274" w:type="dxa"/>
            <w:shd w:val="clear" w:color="auto" w:fill="F1F1F1"/>
          </w:tcPr>
          <w:p w14:paraId="2D6BDC9F" w14:textId="77777777" w:rsidR="00562CC2" w:rsidRDefault="00562CC2">
            <w:pPr>
              <w:pStyle w:val="TableParagraph"/>
              <w:rPr>
                <w:rFonts w:ascii="Times New Roman"/>
                <w:sz w:val="18"/>
              </w:rPr>
            </w:pPr>
          </w:p>
        </w:tc>
        <w:tc>
          <w:tcPr>
            <w:tcW w:w="267" w:type="dxa"/>
          </w:tcPr>
          <w:p w14:paraId="1DFB8F6A" w14:textId="77777777" w:rsidR="00562CC2" w:rsidRDefault="00562CC2">
            <w:pPr>
              <w:pStyle w:val="TableParagraph"/>
              <w:rPr>
                <w:rFonts w:ascii="Times New Roman"/>
                <w:sz w:val="18"/>
              </w:rPr>
            </w:pPr>
          </w:p>
        </w:tc>
        <w:tc>
          <w:tcPr>
            <w:tcW w:w="284" w:type="dxa"/>
            <w:shd w:val="clear" w:color="auto" w:fill="F1F1F1"/>
          </w:tcPr>
          <w:p w14:paraId="56B98C34" w14:textId="77777777" w:rsidR="00562CC2" w:rsidRDefault="00562CC2">
            <w:pPr>
              <w:pStyle w:val="TableParagraph"/>
              <w:rPr>
                <w:rFonts w:ascii="Times New Roman"/>
                <w:sz w:val="18"/>
              </w:rPr>
            </w:pPr>
          </w:p>
        </w:tc>
        <w:tc>
          <w:tcPr>
            <w:tcW w:w="274" w:type="dxa"/>
          </w:tcPr>
          <w:p w14:paraId="274497A9" w14:textId="77777777" w:rsidR="00562CC2" w:rsidRDefault="00562CC2">
            <w:pPr>
              <w:pStyle w:val="TableParagraph"/>
              <w:rPr>
                <w:rFonts w:ascii="Times New Roman"/>
                <w:sz w:val="18"/>
              </w:rPr>
            </w:pPr>
          </w:p>
        </w:tc>
        <w:tc>
          <w:tcPr>
            <w:tcW w:w="274" w:type="dxa"/>
            <w:shd w:val="clear" w:color="auto" w:fill="F1F1F1"/>
          </w:tcPr>
          <w:p w14:paraId="0D7AF009" w14:textId="77777777" w:rsidR="00562CC2" w:rsidRDefault="00562CC2">
            <w:pPr>
              <w:pStyle w:val="TableParagraph"/>
              <w:rPr>
                <w:rFonts w:ascii="Times New Roman"/>
                <w:sz w:val="18"/>
              </w:rPr>
            </w:pPr>
          </w:p>
        </w:tc>
        <w:tc>
          <w:tcPr>
            <w:tcW w:w="276" w:type="dxa"/>
          </w:tcPr>
          <w:p w14:paraId="4057413E" w14:textId="77777777" w:rsidR="00562CC2" w:rsidRDefault="00562CC2">
            <w:pPr>
              <w:pStyle w:val="TableParagraph"/>
              <w:rPr>
                <w:rFonts w:ascii="Times New Roman"/>
                <w:sz w:val="18"/>
              </w:rPr>
            </w:pPr>
          </w:p>
        </w:tc>
        <w:tc>
          <w:tcPr>
            <w:tcW w:w="274" w:type="dxa"/>
            <w:shd w:val="clear" w:color="auto" w:fill="F1F1F1"/>
          </w:tcPr>
          <w:p w14:paraId="6E6EB54C" w14:textId="77777777" w:rsidR="00562CC2" w:rsidRDefault="00562CC2">
            <w:pPr>
              <w:pStyle w:val="TableParagraph"/>
              <w:rPr>
                <w:rFonts w:ascii="Times New Roman"/>
                <w:sz w:val="18"/>
              </w:rPr>
            </w:pPr>
          </w:p>
        </w:tc>
        <w:tc>
          <w:tcPr>
            <w:tcW w:w="274" w:type="dxa"/>
          </w:tcPr>
          <w:p w14:paraId="282E1348" w14:textId="77777777" w:rsidR="00562CC2" w:rsidRDefault="00562CC2">
            <w:pPr>
              <w:pStyle w:val="TableParagraph"/>
              <w:rPr>
                <w:rFonts w:ascii="Times New Roman"/>
                <w:sz w:val="18"/>
              </w:rPr>
            </w:pPr>
          </w:p>
        </w:tc>
        <w:tc>
          <w:tcPr>
            <w:tcW w:w="274" w:type="dxa"/>
            <w:shd w:val="clear" w:color="auto" w:fill="F1F1F1"/>
          </w:tcPr>
          <w:p w14:paraId="0AA66F93" w14:textId="77777777" w:rsidR="00562CC2" w:rsidRDefault="00562CC2">
            <w:pPr>
              <w:pStyle w:val="TableParagraph"/>
              <w:rPr>
                <w:rFonts w:ascii="Times New Roman"/>
                <w:sz w:val="18"/>
              </w:rPr>
            </w:pPr>
          </w:p>
        </w:tc>
        <w:tc>
          <w:tcPr>
            <w:tcW w:w="276" w:type="dxa"/>
          </w:tcPr>
          <w:p w14:paraId="2E1319A5" w14:textId="77777777" w:rsidR="00562CC2" w:rsidRDefault="00562CC2">
            <w:pPr>
              <w:pStyle w:val="TableParagraph"/>
              <w:rPr>
                <w:rFonts w:ascii="Times New Roman"/>
                <w:sz w:val="18"/>
              </w:rPr>
            </w:pPr>
          </w:p>
        </w:tc>
        <w:tc>
          <w:tcPr>
            <w:tcW w:w="274" w:type="dxa"/>
            <w:shd w:val="clear" w:color="auto" w:fill="F1F1F1"/>
          </w:tcPr>
          <w:p w14:paraId="2DCB8E1B" w14:textId="77777777" w:rsidR="00562CC2" w:rsidRDefault="00562CC2">
            <w:pPr>
              <w:pStyle w:val="TableParagraph"/>
              <w:rPr>
                <w:rFonts w:ascii="Times New Roman"/>
                <w:sz w:val="18"/>
              </w:rPr>
            </w:pPr>
          </w:p>
        </w:tc>
        <w:tc>
          <w:tcPr>
            <w:tcW w:w="274" w:type="dxa"/>
          </w:tcPr>
          <w:p w14:paraId="7517805D" w14:textId="77777777" w:rsidR="00562CC2" w:rsidRDefault="00562CC2">
            <w:pPr>
              <w:pStyle w:val="TableParagraph"/>
              <w:rPr>
                <w:rFonts w:ascii="Times New Roman"/>
                <w:sz w:val="18"/>
              </w:rPr>
            </w:pPr>
          </w:p>
        </w:tc>
        <w:tc>
          <w:tcPr>
            <w:tcW w:w="277" w:type="dxa"/>
            <w:shd w:val="clear" w:color="auto" w:fill="F1F1F1"/>
          </w:tcPr>
          <w:p w14:paraId="21A478D5" w14:textId="77777777" w:rsidR="00562CC2" w:rsidRDefault="00562CC2">
            <w:pPr>
              <w:pStyle w:val="TableParagraph"/>
              <w:rPr>
                <w:rFonts w:ascii="Times New Roman"/>
                <w:sz w:val="18"/>
              </w:rPr>
            </w:pPr>
          </w:p>
        </w:tc>
        <w:tc>
          <w:tcPr>
            <w:tcW w:w="274" w:type="dxa"/>
          </w:tcPr>
          <w:p w14:paraId="3DBC3F66" w14:textId="77777777" w:rsidR="00562CC2" w:rsidRDefault="00562CC2">
            <w:pPr>
              <w:pStyle w:val="TableParagraph"/>
              <w:rPr>
                <w:rFonts w:ascii="Times New Roman"/>
                <w:sz w:val="18"/>
              </w:rPr>
            </w:pPr>
          </w:p>
        </w:tc>
        <w:tc>
          <w:tcPr>
            <w:tcW w:w="274" w:type="dxa"/>
            <w:shd w:val="clear" w:color="auto" w:fill="F1F1F1"/>
          </w:tcPr>
          <w:p w14:paraId="79D8F27C" w14:textId="77777777" w:rsidR="00562CC2" w:rsidRDefault="00562CC2">
            <w:pPr>
              <w:pStyle w:val="TableParagraph"/>
              <w:rPr>
                <w:rFonts w:ascii="Times New Roman"/>
                <w:sz w:val="18"/>
              </w:rPr>
            </w:pPr>
          </w:p>
        </w:tc>
        <w:tc>
          <w:tcPr>
            <w:tcW w:w="276" w:type="dxa"/>
          </w:tcPr>
          <w:p w14:paraId="12DB755D" w14:textId="77777777" w:rsidR="00562CC2" w:rsidRDefault="00562CC2">
            <w:pPr>
              <w:pStyle w:val="TableParagraph"/>
              <w:rPr>
                <w:rFonts w:ascii="Times New Roman"/>
                <w:sz w:val="18"/>
              </w:rPr>
            </w:pPr>
          </w:p>
        </w:tc>
        <w:tc>
          <w:tcPr>
            <w:tcW w:w="274" w:type="dxa"/>
            <w:shd w:val="clear" w:color="auto" w:fill="F1F1F1"/>
          </w:tcPr>
          <w:p w14:paraId="08321D12" w14:textId="77777777" w:rsidR="00562CC2" w:rsidRDefault="00562CC2">
            <w:pPr>
              <w:pStyle w:val="TableParagraph"/>
              <w:rPr>
                <w:rFonts w:ascii="Times New Roman"/>
                <w:sz w:val="18"/>
              </w:rPr>
            </w:pPr>
          </w:p>
        </w:tc>
        <w:tc>
          <w:tcPr>
            <w:tcW w:w="276" w:type="dxa"/>
          </w:tcPr>
          <w:p w14:paraId="0591FC6E" w14:textId="77777777" w:rsidR="00562CC2" w:rsidRDefault="00562CC2">
            <w:pPr>
              <w:pStyle w:val="TableParagraph"/>
              <w:rPr>
                <w:rFonts w:ascii="Times New Roman"/>
                <w:sz w:val="18"/>
              </w:rPr>
            </w:pPr>
          </w:p>
        </w:tc>
      </w:tr>
      <w:tr w:rsidR="00562CC2" w14:paraId="23C9F998" w14:textId="77777777">
        <w:trPr>
          <w:trHeight w:val="441"/>
        </w:trPr>
        <w:tc>
          <w:tcPr>
            <w:tcW w:w="773" w:type="dxa"/>
          </w:tcPr>
          <w:p w14:paraId="76173571" w14:textId="77777777" w:rsidR="00562CC2" w:rsidRDefault="00562CC2">
            <w:pPr>
              <w:pStyle w:val="TableParagraph"/>
              <w:rPr>
                <w:rFonts w:ascii="Times New Roman"/>
                <w:sz w:val="18"/>
              </w:rPr>
            </w:pPr>
          </w:p>
        </w:tc>
        <w:tc>
          <w:tcPr>
            <w:tcW w:w="3421" w:type="dxa"/>
          </w:tcPr>
          <w:p w14:paraId="736A1AF8" w14:textId="77777777" w:rsidR="00562CC2" w:rsidRDefault="00562CC2">
            <w:pPr>
              <w:pStyle w:val="TableParagraph"/>
              <w:rPr>
                <w:rFonts w:ascii="Times New Roman"/>
                <w:sz w:val="18"/>
              </w:rPr>
            </w:pPr>
          </w:p>
        </w:tc>
        <w:tc>
          <w:tcPr>
            <w:tcW w:w="274" w:type="dxa"/>
            <w:shd w:val="clear" w:color="auto" w:fill="F1F1F1"/>
          </w:tcPr>
          <w:p w14:paraId="4899A417" w14:textId="77777777" w:rsidR="00562CC2" w:rsidRDefault="00562CC2">
            <w:pPr>
              <w:pStyle w:val="TableParagraph"/>
              <w:rPr>
                <w:rFonts w:ascii="Times New Roman"/>
                <w:sz w:val="18"/>
              </w:rPr>
            </w:pPr>
          </w:p>
        </w:tc>
        <w:tc>
          <w:tcPr>
            <w:tcW w:w="267" w:type="dxa"/>
          </w:tcPr>
          <w:p w14:paraId="4938D3E8" w14:textId="77777777" w:rsidR="00562CC2" w:rsidRDefault="00562CC2">
            <w:pPr>
              <w:pStyle w:val="TableParagraph"/>
              <w:rPr>
                <w:rFonts w:ascii="Times New Roman"/>
                <w:sz w:val="18"/>
              </w:rPr>
            </w:pPr>
          </w:p>
        </w:tc>
        <w:tc>
          <w:tcPr>
            <w:tcW w:w="284" w:type="dxa"/>
            <w:shd w:val="clear" w:color="auto" w:fill="F1F1F1"/>
          </w:tcPr>
          <w:p w14:paraId="2426450C" w14:textId="77777777" w:rsidR="00562CC2" w:rsidRDefault="00562CC2">
            <w:pPr>
              <w:pStyle w:val="TableParagraph"/>
              <w:rPr>
                <w:rFonts w:ascii="Times New Roman"/>
                <w:sz w:val="18"/>
              </w:rPr>
            </w:pPr>
          </w:p>
        </w:tc>
        <w:tc>
          <w:tcPr>
            <w:tcW w:w="274" w:type="dxa"/>
          </w:tcPr>
          <w:p w14:paraId="6B33A810" w14:textId="77777777" w:rsidR="00562CC2" w:rsidRDefault="00562CC2">
            <w:pPr>
              <w:pStyle w:val="TableParagraph"/>
              <w:rPr>
                <w:rFonts w:ascii="Times New Roman"/>
                <w:sz w:val="18"/>
              </w:rPr>
            </w:pPr>
          </w:p>
        </w:tc>
        <w:tc>
          <w:tcPr>
            <w:tcW w:w="274" w:type="dxa"/>
            <w:shd w:val="clear" w:color="auto" w:fill="F1F1F1"/>
          </w:tcPr>
          <w:p w14:paraId="37C34B53" w14:textId="77777777" w:rsidR="00562CC2" w:rsidRDefault="00562CC2">
            <w:pPr>
              <w:pStyle w:val="TableParagraph"/>
              <w:rPr>
                <w:rFonts w:ascii="Times New Roman"/>
                <w:sz w:val="18"/>
              </w:rPr>
            </w:pPr>
          </w:p>
        </w:tc>
        <w:tc>
          <w:tcPr>
            <w:tcW w:w="276" w:type="dxa"/>
          </w:tcPr>
          <w:p w14:paraId="5A2D7D00" w14:textId="77777777" w:rsidR="00562CC2" w:rsidRDefault="00562CC2">
            <w:pPr>
              <w:pStyle w:val="TableParagraph"/>
              <w:rPr>
                <w:rFonts w:ascii="Times New Roman"/>
                <w:sz w:val="18"/>
              </w:rPr>
            </w:pPr>
          </w:p>
        </w:tc>
        <w:tc>
          <w:tcPr>
            <w:tcW w:w="274" w:type="dxa"/>
            <w:shd w:val="clear" w:color="auto" w:fill="F1F1F1"/>
          </w:tcPr>
          <w:p w14:paraId="1E215EA4" w14:textId="77777777" w:rsidR="00562CC2" w:rsidRDefault="00562CC2">
            <w:pPr>
              <w:pStyle w:val="TableParagraph"/>
              <w:rPr>
                <w:rFonts w:ascii="Times New Roman"/>
                <w:sz w:val="18"/>
              </w:rPr>
            </w:pPr>
          </w:p>
        </w:tc>
        <w:tc>
          <w:tcPr>
            <w:tcW w:w="274" w:type="dxa"/>
          </w:tcPr>
          <w:p w14:paraId="013873CD" w14:textId="77777777" w:rsidR="00562CC2" w:rsidRDefault="00562CC2">
            <w:pPr>
              <w:pStyle w:val="TableParagraph"/>
              <w:rPr>
                <w:rFonts w:ascii="Times New Roman"/>
                <w:sz w:val="18"/>
              </w:rPr>
            </w:pPr>
          </w:p>
        </w:tc>
        <w:tc>
          <w:tcPr>
            <w:tcW w:w="274" w:type="dxa"/>
            <w:shd w:val="clear" w:color="auto" w:fill="F1F1F1"/>
          </w:tcPr>
          <w:p w14:paraId="6DBF381E" w14:textId="77777777" w:rsidR="00562CC2" w:rsidRDefault="00562CC2">
            <w:pPr>
              <w:pStyle w:val="TableParagraph"/>
              <w:rPr>
                <w:rFonts w:ascii="Times New Roman"/>
                <w:sz w:val="18"/>
              </w:rPr>
            </w:pPr>
          </w:p>
        </w:tc>
        <w:tc>
          <w:tcPr>
            <w:tcW w:w="276" w:type="dxa"/>
          </w:tcPr>
          <w:p w14:paraId="5BD8BD07" w14:textId="77777777" w:rsidR="00562CC2" w:rsidRDefault="00562CC2">
            <w:pPr>
              <w:pStyle w:val="TableParagraph"/>
              <w:rPr>
                <w:rFonts w:ascii="Times New Roman"/>
                <w:sz w:val="18"/>
              </w:rPr>
            </w:pPr>
          </w:p>
        </w:tc>
        <w:tc>
          <w:tcPr>
            <w:tcW w:w="274" w:type="dxa"/>
            <w:shd w:val="clear" w:color="auto" w:fill="F1F1F1"/>
          </w:tcPr>
          <w:p w14:paraId="24D88ABD" w14:textId="77777777" w:rsidR="00562CC2" w:rsidRDefault="00562CC2">
            <w:pPr>
              <w:pStyle w:val="TableParagraph"/>
              <w:rPr>
                <w:rFonts w:ascii="Times New Roman"/>
                <w:sz w:val="18"/>
              </w:rPr>
            </w:pPr>
          </w:p>
        </w:tc>
        <w:tc>
          <w:tcPr>
            <w:tcW w:w="274" w:type="dxa"/>
          </w:tcPr>
          <w:p w14:paraId="224F3C4B" w14:textId="77777777" w:rsidR="00562CC2" w:rsidRDefault="00562CC2">
            <w:pPr>
              <w:pStyle w:val="TableParagraph"/>
              <w:rPr>
                <w:rFonts w:ascii="Times New Roman"/>
                <w:sz w:val="18"/>
              </w:rPr>
            </w:pPr>
          </w:p>
        </w:tc>
        <w:tc>
          <w:tcPr>
            <w:tcW w:w="277" w:type="dxa"/>
            <w:shd w:val="clear" w:color="auto" w:fill="F1F1F1"/>
          </w:tcPr>
          <w:p w14:paraId="54C8D599" w14:textId="77777777" w:rsidR="00562CC2" w:rsidRDefault="00562CC2">
            <w:pPr>
              <w:pStyle w:val="TableParagraph"/>
              <w:rPr>
                <w:rFonts w:ascii="Times New Roman"/>
                <w:sz w:val="18"/>
              </w:rPr>
            </w:pPr>
          </w:p>
        </w:tc>
        <w:tc>
          <w:tcPr>
            <w:tcW w:w="274" w:type="dxa"/>
          </w:tcPr>
          <w:p w14:paraId="37B72BF2" w14:textId="77777777" w:rsidR="00562CC2" w:rsidRDefault="00562CC2">
            <w:pPr>
              <w:pStyle w:val="TableParagraph"/>
              <w:rPr>
                <w:rFonts w:ascii="Times New Roman"/>
                <w:sz w:val="18"/>
              </w:rPr>
            </w:pPr>
          </w:p>
        </w:tc>
        <w:tc>
          <w:tcPr>
            <w:tcW w:w="274" w:type="dxa"/>
            <w:shd w:val="clear" w:color="auto" w:fill="F1F1F1"/>
          </w:tcPr>
          <w:p w14:paraId="091DA2D5" w14:textId="77777777" w:rsidR="00562CC2" w:rsidRDefault="00562CC2">
            <w:pPr>
              <w:pStyle w:val="TableParagraph"/>
              <w:rPr>
                <w:rFonts w:ascii="Times New Roman"/>
                <w:sz w:val="18"/>
              </w:rPr>
            </w:pPr>
          </w:p>
        </w:tc>
        <w:tc>
          <w:tcPr>
            <w:tcW w:w="276" w:type="dxa"/>
          </w:tcPr>
          <w:p w14:paraId="50FC7688" w14:textId="77777777" w:rsidR="00562CC2" w:rsidRDefault="00562CC2">
            <w:pPr>
              <w:pStyle w:val="TableParagraph"/>
              <w:rPr>
                <w:rFonts w:ascii="Times New Roman"/>
                <w:sz w:val="18"/>
              </w:rPr>
            </w:pPr>
          </w:p>
        </w:tc>
        <w:tc>
          <w:tcPr>
            <w:tcW w:w="274" w:type="dxa"/>
            <w:shd w:val="clear" w:color="auto" w:fill="F1F1F1"/>
          </w:tcPr>
          <w:p w14:paraId="005C1F3E" w14:textId="77777777" w:rsidR="00562CC2" w:rsidRDefault="00562CC2">
            <w:pPr>
              <w:pStyle w:val="TableParagraph"/>
              <w:rPr>
                <w:rFonts w:ascii="Times New Roman"/>
                <w:sz w:val="18"/>
              </w:rPr>
            </w:pPr>
          </w:p>
        </w:tc>
        <w:tc>
          <w:tcPr>
            <w:tcW w:w="276" w:type="dxa"/>
          </w:tcPr>
          <w:p w14:paraId="69274D36" w14:textId="77777777" w:rsidR="00562CC2" w:rsidRDefault="00562CC2">
            <w:pPr>
              <w:pStyle w:val="TableParagraph"/>
              <w:rPr>
                <w:rFonts w:ascii="Times New Roman"/>
                <w:sz w:val="18"/>
              </w:rPr>
            </w:pPr>
          </w:p>
        </w:tc>
      </w:tr>
      <w:tr w:rsidR="00562CC2" w14:paraId="11E4E216" w14:textId="77777777">
        <w:trPr>
          <w:trHeight w:val="438"/>
        </w:trPr>
        <w:tc>
          <w:tcPr>
            <w:tcW w:w="773" w:type="dxa"/>
          </w:tcPr>
          <w:p w14:paraId="16791071" w14:textId="77777777" w:rsidR="00562CC2" w:rsidRDefault="00562CC2">
            <w:pPr>
              <w:pStyle w:val="TableParagraph"/>
              <w:rPr>
                <w:rFonts w:ascii="Times New Roman"/>
                <w:sz w:val="18"/>
              </w:rPr>
            </w:pPr>
          </w:p>
        </w:tc>
        <w:tc>
          <w:tcPr>
            <w:tcW w:w="3421" w:type="dxa"/>
          </w:tcPr>
          <w:p w14:paraId="3D7878D2" w14:textId="77777777" w:rsidR="00562CC2" w:rsidRDefault="00562CC2">
            <w:pPr>
              <w:pStyle w:val="TableParagraph"/>
              <w:rPr>
                <w:rFonts w:ascii="Times New Roman"/>
                <w:sz w:val="18"/>
              </w:rPr>
            </w:pPr>
          </w:p>
        </w:tc>
        <w:tc>
          <w:tcPr>
            <w:tcW w:w="274" w:type="dxa"/>
            <w:shd w:val="clear" w:color="auto" w:fill="F1F1F1"/>
          </w:tcPr>
          <w:p w14:paraId="51BFEBDA" w14:textId="77777777" w:rsidR="00562CC2" w:rsidRDefault="00562CC2">
            <w:pPr>
              <w:pStyle w:val="TableParagraph"/>
              <w:rPr>
                <w:rFonts w:ascii="Times New Roman"/>
                <w:sz w:val="18"/>
              </w:rPr>
            </w:pPr>
          </w:p>
        </w:tc>
        <w:tc>
          <w:tcPr>
            <w:tcW w:w="267" w:type="dxa"/>
          </w:tcPr>
          <w:p w14:paraId="4AC7E2AF" w14:textId="77777777" w:rsidR="00562CC2" w:rsidRDefault="00562CC2">
            <w:pPr>
              <w:pStyle w:val="TableParagraph"/>
              <w:rPr>
                <w:rFonts w:ascii="Times New Roman"/>
                <w:sz w:val="18"/>
              </w:rPr>
            </w:pPr>
          </w:p>
        </w:tc>
        <w:tc>
          <w:tcPr>
            <w:tcW w:w="284" w:type="dxa"/>
            <w:shd w:val="clear" w:color="auto" w:fill="F1F1F1"/>
          </w:tcPr>
          <w:p w14:paraId="71504144" w14:textId="77777777" w:rsidR="00562CC2" w:rsidRDefault="00562CC2">
            <w:pPr>
              <w:pStyle w:val="TableParagraph"/>
              <w:rPr>
                <w:rFonts w:ascii="Times New Roman"/>
                <w:sz w:val="18"/>
              </w:rPr>
            </w:pPr>
          </w:p>
        </w:tc>
        <w:tc>
          <w:tcPr>
            <w:tcW w:w="274" w:type="dxa"/>
          </w:tcPr>
          <w:p w14:paraId="2EE4CAE9" w14:textId="77777777" w:rsidR="00562CC2" w:rsidRDefault="00562CC2">
            <w:pPr>
              <w:pStyle w:val="TableParagraph"/>
              <w:rPr>
                <w:rFonts w:ascii="Times New Roman"/>
                <w:sz w:val="18"/>
              </w:rPr>
            </w:pPr>
          </w:p>
        </w:tc>
        <w:tc>
          <w:tcPr>
            <w:tcW w:w="274" w:type="dxa"/>
            <w:shd w:val="clear" w:color="auto" w:fill="F1F1F1"/>
          </w:tcPr>
          <w:p w14:paraId="1A491434" w14:textId="77777777" w:rsidR="00562CC2" w:rsidRDefault="00562CC2">
            <w:pPr>
              <w:pStyle w:val="TableParagraph"/>
              <w:rPr>
                <w:rFonts w:ascii="Times New Roman"/>
                <w:sz w:val="18"/>
              </w:rPr>
            </w:pPr>
          </w:p>
        </w:tc>
        <w:tc>
          <w:tcPr>
            <w:tcW w:w="276" w:type="dxa"/>
          </w:tcPr>
          <w:p w14:paraId="0098D447" w14:textId="77777777" w:rsidR="00562CC2" w:rsidRDefault="00562CC2">
            <w:pPr>
              <w:pStyle w:val="TableParagraph"/>
              <w:rPr>
                <w:rFonts w:ascii="Times New Roman"/>
                <w:sz w:val="18"/>
              </w:rPr>
            </w:pPr>
          </w:p>
        </w:tc>
        <w:tc>
          <w:tcPr>
            <w:tcW w:w="274" w:type="dxa"/>
            <w:shd w:val="clear" w:color="auto" w:fill="F1F1F1"/>
          </w:tcPr>
          <w:p w14:paraId="021462EA" w14:textId="77777777" w:rsidR="00562CC2" w:rsidRDefault="00562CC2">
            <w:pPr>
              <w:pStyle w:val="TableParagraph"/>
              <w:rPr>
                <w:rFonts w:ascii="Times New Roman"/>
                <w:sz w:val="18"/>
              </w:rPr>
            </w:pPr>
          </w:p>
        </w:tc>
        <w:tc>
          <w:tcPr>
            <w:tcW w:w="274" w:type="dxa"/>
          </w:tcPr>
          <w:p w14:paraId="63236A8C" w14:textId="77777777" w:rsidR="00562CC2" w:rsidRDefault="00562CC2">
            <w:pPr>
              <w:pStyle w:val="TableParagraph"/>
              <w:rPr>
                <w:rFonts w:ascii="Times New Roman"/>
                <w:sz w:val="18"/>
              </w:rPr>
            </w:pPr>
          </w:p>
        </w:tc>
        <w:tc>
          <w:tcPr>
            <w:tcW w:w="274" w:type="dxa"/>
            <w:shd w:val="clear" w:color="auto" w:fill="F1F1F1"/>
          </w:tcPr>
          <w:p w14:paraId="60BB6365" w14:textId="77777777" w:rsidR="00562CC2" w:rsidRDefault="00562CC2">
            <w:pPr>
              <w:pStyle w:val="TableParagraph"/>
              <w:rPr>
                <w:rFonts w:ascii="Times New Roman"/>
                <w:sz w:val="18"/>
              </w:rPr>
            </w:pPr>
          </w:p>
        </w:tc>
        <w:tc>
          <w:tcPr>
            <w:tcW w:w="276" w:type="dxa"/>
          </w:tcPr>
          <w:p w14:paraId="0FE105D1" w14:textId="77777777" w:rsidR="00562CC2" w:rsidRDefault="00562CC2">
            <w:pPr>
              <w:pStyle w:val="TableParagraph"/>
              <w:rPr>
                <w:rFonts w:ascii="Times New Roman"/>
                <w:sz w:val="18"/>
              </w:rPr>
            </w:pPr>
          </w:p>
        </w:tc>
        <w:tc>
          <w:tcPr>
            <w:tcW w:w="274" w:type="dxa"/>
            <w:shd w:val="clear" w:color="auto" w:fill="F1F1F1"/>
          </w:tcPr>
          <w:p w14:paraId="46A8DA86" w14:textId="77777777" w:rsidR="00562CC2" w:rsidRDefault="00562CC2">
            <w:pPr>
              <w:pStyle w:val="TableParagraph"/>
              <w:rPr>
                <w:rFonts w:ascii="Times New Roman"/>
                <w:sz w:val="18"/>
              </w:rPr>
            </w:pPr>
          </w:p>
        </w:tc>
        <w:tc>
          <w:tcPr>
            <w:tcW w:w="274" w:type="dxa"/>
          </w:tcPr>
          <w:p w14:paraId="56D417FA" w14:textId="77777777" w:rsidR="00562CC2" w:rsidRDefault="00562CC2">
            <w:pPr>
              <w:pStyle w:val="TableParagraph"/>
              <w:rPr>
                <w:rFonts w:ascii="Times New Roman"/>
                <w:sz w:val="18"/>
              </w:rPr>
            </w:pPr>
          </w:p>
        </w:tc>
        <w:tc>
          <w:tcPr>
            <w:tcW w:w="277" w:type="dxa"/>
            <w:shd w:val="clear" w:color="auto" w:fill="F1F1F1"/>
          </w:tcPr>
          <w:p w14:paraId="21A8AEBC" w14:textId="77777777" w:rsidR="00562CC2" w:rsidRDefault="00562CC2">
            <w:pPr>
              <w:pStyle w:val="TableParagraph"/>
              <w:rPr>
                <w:rFonts w:ascii="Times New Roman"/>
                <w:sz w:val="18"/>
              </w:rPr>
            </w:pPr>
          </w:p>
        </w:tc>
        <w:tc>
          <w:tcPr>
            <w:tcW w:w="274" w:type="dxa"/>
          </w:tcPr>
          <w:p w14:paraId="5F441EC3" w14:textId="77777777" w:rsidR="00562CC2" w:rsidRDefault="00562CC2">
            <w:pPr>
              <w:pStyle w:val="TableParagraph"/>
              <w:rPr>
                <w:rFonts w:ascii="Times New Roman"/>
                <w:sz w:val="18"/>
              </w:rPr>
            </w:pPr>
          </w:p>
        </w:tc>
        <w:tc>
          <w:tcPr>
            <w:tcW w:w="274" w:type="dxa"/>
            <w:shd w:val="clear" w:color="auto" w:fill="F1F1F1"/>
          </w:tcPr>
          <w:p w14:paraId="535D0F15" w14:textId="77777777" w:rsidR="00562CC2" w:rsidRDefault="00562CC2">
            <w:pPr>
              <w:pStyle w:val="TableParagraph"/>
              <w:rPr>
                <w:rFonts w:ascii="Times New Roman"/>
                <w:sz w:val="18"/>
              </w:rPr>
            </w:pPr>
          </w:p>
        </w:tc>
        <w:tc>
          <w:tcPr>
            <w:tcW w:w="276" w:type="dxa"/>
          </w:tcPr>
          <w:p w14:paraId="34187637" w14:textId="77777777" w:rsidR="00562CC2" w:rsidRDefault="00562CC2">
            <w:pPr>
              <w:pStyle w:val="TableParagraph"/>
              <w:rPr>
                <w:rFonts w:ascii="Times New Roman"/>
                <w:sz w:val="18"/>
              </w:rPr>
            </w:pPr>
          </w:p>
        </w:tc>
        <w:tc>
          <w:tcPr>
            <w:tcW w:w="274" w:type="dxa"/>
            <w:shd w:val="clear" w:color="auto" w:fill="F1F1F1"/>
          </w:tcPr>
          <w:p w14:paraId="297BF0CD" w14:textId="77777777" w:rsidR="00562CC2" w:rsidRDefault="00562CC2">
            <w:pPr>
              <w:pStyle w:val="TableParagraph"/>
              <w:rPr>
                <w:rFonts w:ascii="Times New Roman"/>
                <w:sz w:val="18"/>
              </w:rPr>
            </w:pPr>
          </w:p>
        </w:tc>
        <w:tc>
          <w:tcPr>
            <w:tcW w:w="276" w:type="dxa"/>
          </w:tcPr>
          <w:p w14:paraId="12D1B3A1" w14:textId="77777777" w:rsidR="00562CC2" w:rsidRDefault="00562CC2">
            <w:pPr>
              <w:pStyle w:val="TableParagraph"/>
              <w:rPr>
                <w:rFonts w:ascii="Times New Roman"/>
                <w:sz w:val="18"/>
              </w:rPr>
            </w:pPr>
          </w:p>
        </w:tc>
      </w:tr>
      <w:tr w:rsidR="00562CC2" w14:paraId="047F360D" w14:textId="77777777">
        <w:trPr>
          <w:trHeight w:val="441"/>
        </w:trPr>
        <w:tc>
          <w:tcPr>
            <w:tcW w:w="773" w:type="dxa"/>
          </w:tcPr>
          <w:p w14:paraId="14C21B1F" w14:textId="77777777" w:rsidR="00562CC2" w:rsidRDefault="00562CC2">
            <w:pPr>
              <w:pStyle w:val="TableParagraph"/>
              <w:rPr>
                <w:rFonts w:ascii="Times New Roman"/>
                <w:sz w:val="18"/>
              </w:rPr>
            </w:pPr>
          </w:p>
        </w:tc>
        <w:tc>
          <w:tcPr>
            <w:tcW w:w="3421" w:type="dxa"/>
          </w:tcPr>
          <w:p w14:paraId="75971F6B" w14:textId="77777777" w:rsidR="00562CC2" w:rsidRDefault="00562CC2">
            <w:pPr>
              <w:pStyle w:val="TableParagraph"/>
              <w:rPr>
                <w:rFonts w:ascii="Times New Roman"/>
                <w:sz w:val="18"/>
              </w:rPr>
            </w:pPr>
          </w:p>
        </w:tc>
        <w:tc>
          <w:tcPr>
            <w:tcW w:w="274" w:type="dxa"/>
            <w:shd w:val="clear" w:color="auto" w:fill="F1F1F1"/>
          </w:tcPr>
          <w:p w14:paraId="419D3DB0" w14:textId="77777777" w:rsidR="00562CC2" w:rsidRDefault="00562CC2">
            <w:pPr>
              <w:pStyle w:val="TableParagraph"/>
              <w:rPr>
                <w:rFonts w:ascii="Times New Roman"/>
                <w:sz w:val="18"/>
              </w:rPr>
            </w:pPr>
          </w:p>
        </w:tc>
        <w:tc>
          <w:tcPr>
            <w:tcW w:w="267" w:type="dxa"/>
          </w:tcPr>
          <w:p w14:paraId="48545F7B" w14:textId="77777777" w:rsidR="00562CC2" w:rsidRDefault="00562CC2">
            <w:pPr>
              <w:pStyle w:val="TableParagraph"/>
              <w:rPr>
                <w:rFonts w:ascii="Times New Roman"/>
                <w:sz w:val="18"/>
              </w:rPr>
            </w:pPr>
          </w:p>
        </w:tc>
        <w:tc>
          <w:tcPr>
            <w:tcW w:w="284" w:type="dxa"/>
            <w:shd w:val="clear" w:color="auto" w:fill="F1F1F1"/>
          </w:tcPr>
          <w:p w14:paraId="67DFC3A7" w14:textId="77777777" w:rsidR="00562CC2" w:rsidRDefault="00562CC2">
            <w:pPr>
              <w:pStyle w:val="TableParagraph"/>
              <w:rPr>
                <w:rFonts w:ascii="Times New Roman"/>
                <w:sz w:val="18"/>
              </w:rPr>
            </w:pPr>
          </w:p>
        </w:tc>
        <w:tc>
          <w:tcPr>
            <w:tcW w:w="274" w:type="dxa"/>
          </w:tcPr>
          <w:p w14:paraId="0E61D2EF" w14:textId="77777777" w:rsidR="00562CC2" w:rsidRDefault="00562CC2">
            <w:pPr>
              <w:pStyle w:val="TableParagraph"/>
              <w:rPr>
                <w:rFonts w:ascii="Times New Roman"/>
                <w:sz w:val="18"/>
              </w:rPr>
            </w:pPr>
          </w:p>
        </w:tc>
        <w:tc>
          <w:tcPr>
            <w:tcW w:w="274" w:type="dxa"/>
            <w:shd w:val="clear" w:color="auto" w:fill="F1F1F1"/>
          </w:tcPr>
          <w:p w14:paraId="59E5D890" w14:textId="77777777" w:rsidR="00562CC2" w:rsidRDefault="00562CC2">
            <w:pPr>
              <w:pStyle w:val="TableParagraph"/>
              <w:rPr>
                <w:rFonts w:ascii="Times New Roman"/>
                <w:sz w:val="18"/>
              </w:rPr>
            </w:pPr>
          </w:p>
        </w:tc>
        <w:tc>
          <w:tcPr>
            <w:tcW w:w="276" w:type="dxa"/>
          </w:tcPr>
          <w:p w14:paraId="61B1FFED" w14:textId="77777777" w:rsidR="00562CC2" w:rsidRDefault="00562CC2">
            <w:pPr>
              <w:pStyle w:val="TableParagraph"/>
              <w:rPr>
                <w:rFonts w:ascii="Times New Roman"/>
                <w:sz w:val="18"/>
              </w:rPr>
            </w:pPr>
          </w:p>
        </w:tc>
        <w:tc>
          <w:tcPr>
            <w:tcW w:w="274" w:type="dxa"/>
            <w:shd w:val="clear" w:color="auto" w:fill="F1F1F1"/>
          </w:tcPr>
          <w:p w14:paraId="04B40B5B" w14:textId="77777777" w:rsidR="00562CC2" w:rsidRDefault="00562CC2">
            <w:pPr>
              <w:pStyle w:val="TableParagraph"/>
              <w:rPr>
                <w:rFonts w:ascii="Times New Roman"/>
                <w:sz w:val="18"/>
              </w:rPr>
            </w:pPr>
          </w:p>
        </w:tc>
        <w:tc>
          <w:tcPr>
            <w:tcW w:w="274" w:type="dxa"/>
          </w:tcPr>
          <w:p w14:paraId="0A2456E3" w14:textId="77777777" w:rsidR="00562CC2" w:rsidRDefault="00562CC2">
            <w:pPr>
              <w:pStyle w:val="TableParagraph"/>
              <w:rPr>
                <w:rFonts w:ascii="Times New Roman"/>
                <w:sz w:val="18"/>
              </w:rPr>
            </w:pPr>
          </w:p>
        </w:tc>
        <w:tc>
          <w:tcPr>
            <w:tcW w:w="274" w:type="dxa"/>
            <w:shd w:val="clear" w:color="auto" w:fill="F1F1F1"/>
          </w:tcPr>
          <w:p w14:paraId="2F25F81D" w14:textId="77777777" w:rsidR="00562CC2" w:rsidRDefault="00562CC2">
            <w:pPr>
              <w:pStyle w:val="TableParagraph"/>
              <w:rPr>
                <w:rFonts w:ascii="Times New Roman"/>
                <w:sz w:val="18"/>
              </w:rPr>
            </w:pPr>
          </w:p>
        </w:tc>
        <w:tc>
          <w:tcPr>
            <w:tcW w:w="276" w:type="dxa"/>
          </w:tcPr>
          <w:p w14:paraId="5EAC4C78" w14:textId="77777777" w:rsidR="00562CC2" w:rsidRDefault="00562CC2">
            <w:pPr>
              <w:pStyle w:val="TableParagraph"/>
              <w:rPr>
                <w:rFonts w:ascii="Times New Roman"/>
                <w:sz w:val="18"/>
              </w:rPr>
            </w:pPr>
          </w:p>
        </w:tc>
        <w:tc>
          <w:tcPr>
            <w:tcW w:w="274" w:type="dxa"/>
            <w:shd w:val="clear" w:color="auto" w:fill="F1F1F1"/>
          </w:tcPr>
          <w:p w14:paraId="12FE92EE" w14:textId="77777777" w:rsidR="00562CC2" w:rsidRDefault="00562CC2">
            <w:pPr>
              <w:pStyle w:val="TableParagraph"/>
              <w:rPr>
                <w:rFonts w:ascii="Times New Roman"/>
                <w:sz w:val="18"/>
              </w:rPr>
            </w:pPr>
          </w:p>
        </w:tc>
        <w:tc>
          <w:tcPr>
            <w:tcW w:w="274" w:type="dxa"/>
          </w:tcPr>
          <w:p w14:paraId="4B576730" w14:textId="77777777" w:rsidR="00562CC2" w:rsidRDefault="00562CC2">
            <w:pPr>
              <w:pStyle w:val="TableParagraph"/>
              <w:rPr>
                <w:rFonts w:ascii="Times New Roman"/>
                <w:sz w:val="18"/>
              </w:rPr>
            </w:pPr>
          </w:p>
        </w:tc>
        <w:tc>
          <w:tcPr>
            <w:tcW w:w="277" w:type="dxa"/>
            <w:shd w:val="clear" w:color="auto" w:fill="F1F1F1"/>
          </w:tcPr>
          <w:p w14:paraId="731E7526" w14:textId="77777777" w:rsidR="00562CC2" w:rsidRDefault="00562CC2">
            <w:pPr>
              <w:pStyle w:val="TableParagraph"/>
              <w:rPr>
                <w:rFonts w:ascii="Times New Roman"/>
                <w:sz w:val="18"/>
              </w:rPr>
            </w:pPr>
          </w:p>
        </w:tc>
        <w:tc>
          <w:tcPr>
            <w:tcW w:w="274" w:type="dxa"/>
          </w:tcPr>
          <w:p w14:paraId="72813567" w14:textId="77777777" w:rsidR="00562CC2" w:rsidRDefault="00562CC2">
            <w:pPr>
              <w:pStyle w:val="TableParagraph"/>
              <w:rPr>
                <w:rFonts w:ascii="Times New Roman"/>
                <w:sz w:val="18"/>
              </w:rPr>
            </w:pPr>
          </w:p>
        </w:tc>
        <w:tc>
          <w:tcPr>
            <w:tcW w:w="274" w:type="dxa"/>
            <w:shd w:val="clear" w:color="auto" w:fill="F1F1F1"/>
          </w:tcPr>
          <w:p w14:paraId="61EAA155" w14:textId="77777777" w:rsidR="00562CC2" w:rsidRDefault="00562CC2">
            <w:pPr>
              <w:pStyle w:val="TableParagraph"/>
              <w:rPr>
                <w:rFonts w:ascii="Times New Roman"/>
                <w:sz w:val="18"/>
              </w:rPr>
            </w:pPr>
          </w:p>
        </w:tc>
        <w:tc>
          <w:tcPr>
            <w:tcW w:w="276" w:type="dxa"/>
          </w:tcPr>
          <w:p w14:paraId="013C2FE5" w14:textId="77777777" w:rsidR="00562CC2" w:rsidRDefault="00562CC2">
            <w:pPr>
              <w:pStyle w:val="TableParagraph"/>
              <w:rPr>
                <w:rFonts w:ascii="Times New Roman"/>
                <w:sz w:val="18"/>
              </w:rPr>
            </w:pPr>
          </w:p>
        </w:tc>
        <w:tc>
          <w:tcPr>
            <w:tcW w:w="274" w:type="dxa"/>
            <w:shd w:val="clear" w:color="auto" w:fill="F1F1F1"/>
          </w:tcPr>
          <w:p w14:paraId="7D061AE3" w14:textId="77777777" w:rsidR="00562CC2" w:rsidRDefault="00562CC2">
            <w:pPr>
              <w:pStyle w:val="TableParagraph"/>
              <w:rPr>
                <w:rFonts w:ascii="Times New Roman"/>
                <w:sz w:val="18"/>
              </w:rPr>
            </w:pPr>
          </w:p>
        </w:tc>
        <w:tc>
          <w:tcPr>
            <w:tcW w:w="276" w:type="dxa"/>
          </w:tcPr>
          <w:p w14:paraId="6E42673B" w14:textId="77777777" w:rsidR="00562CC2" w:rsidRDefault="00562CC2">
            <w:pPr>
              <w:pStyle w:val="TableParagraph"/>
              <w:rPr>
                <w:rFonts w:ascii="Times New Roman"/>
                <w:sz w:val="18"/>
              </w:rPr>
            </w:pPr>
          </w:p>
        </w:tc>
      </w:tr>
      <w:tr w:rsidR="00562CC2" w14:paraId="24FA4AE3" w14:textId="77777777">
        <w:trPr>
          <w:trHeight w:val="441"/>
        </w:trPr>
        <w:tc>
          <w:tcPr>
            <w:tcW w:w="773" w:type="dxa"/>
          </w:tcPr>
          <w:p w14:paraId="1F494EB1" w14:textId="77777777" w:rsidR="00562CC2" w:rsidRDefault="00562CC2">
            <w:pPr>
              <w:pStyle w:val="TableParagraph"/>
              <w:rPr>
                <w:rFonts w:ascii="Times New Roman"/>
                <w:sz w:val="18"/>
              </w:rPr>
            </w:pPr>
          </w:p>
        </w:tc>
        <w:tc>
          <w:tcPr>
            <w:tcW w:w="3421" w:type="dxa"/>
          </w:tcPr>
          <w:p w14:paraId="5A5C9818" w14:textId="77777777" w:rsidR="00562CC2" w:rsidRDefault="00562CC2">
            <w:pPr>
              <w:pStyle w:val="TableParagraph"/>
              <w:rPr>
                <w:rFonts w:ascii="Times New Roman"/>
                <w:sz w:val="18"/>
              </w:rPr>
            </w:pPr>
          </w:p>
        </w:tc>
        <w:tc>
          <w:tcPr>
            <w:tcW w:w="274" w:type="dxa"/>
            <w:shd w:val="clear" w:color="auto" w:fill="F1F1F1"/>
          </w:tcPr>
          <w:p w14:paraId="2D43A89C" w14:textId="77777777" w:rsidR="00562CC2" w:rsidRDefault="00562CC2">
            <w:pPr>
              <w:pStyle w:val="TableParagraph"/>
              <w:rPr>
                <w:rFonts w:ascii="Times New Roman"/>
                <w:sz w:val="18"/>
              </w:rPr>
            </w:pPr>
          </w:p>
        </w:tc>
        <w:tc>
          <w:tcPr>
            <w:tcW w:w="267" w:type="dxa"/>
          </w:tcPr>
          <w:p w14:paraId="17A844FC" w14:textId="77777777" w:rsidR="00562CC2" w:rsidRDefault="00562CC2">
            <w:pPr>
              <w:pStyle w:val="TableParagraph"/>
              <w:rPr>
                <w:rFonts w:ascii="Times New Roman"/>
                <w:sz w:val="18"/>
              </w:rPr>
            </w:pPr>
          </w:p>
        </w:tc>
        <w:tc>
          <w:tcPr>
            <w:tcW w:w="284" w:type="dxa"/>
            <w:shd w:val="clear" w:color="auto" w:fill="F1F1F1"/>
          </w:tcPr>
          <w:p w14:paraId="2D6B48FF" w14:textId="77777777" w:rsidR="00562CC2" w:rsidRDefault="00562CC2">
            <w:pPr>
              <w:pStyle w:val="TableParagraph"/>
              <w:rPr>
                <w:rFonts w:ascii="Times New Roman"/>
                <w:sz w:val="18"/>
              </w:rPr>
            </w:pPr>
          </w:p>
        </w:tc>
        <w:tc>
          <w:tcPr>
            <w:tcW w:w="274" w:type="dxa"/>
          </w:tcPr>
          <w:p w14:paraId="07DC2320" w14:textId="77777777" w:rsidR="00562CC2" w:rsidRDefault="00562CC2">
            <w:pPr>
              <w:pStyle w:val="TableParagraph"/>
              <w:rPr>
                <w:rFonts w:ascii="Times New Roman"/>
                <w:sz w:val="18"/>
              </w:rPr>
            </w:pPr>
          </w:p>
        </w:tc>
        <w:tc>
          <w:tcPr>
            <w:tcW w:w="274" w:type="dxa"/>
            <w:shd w:val="clear" w:color="auto" w:fill="F1F1F1"/>
          </w:tcPr>
          <w:p w14:paraId="233C36DA" w14:textId="77777777" w:rsidR="00562CC2" w:rsidRDefault="00562CC2">
            <w:pPr>
              <w:pStyle w:val="TableParagraph"/>
              <w:rPr>
                <w:rFonts w:ascii="Times New Roman"/>
                <w:sz w:val="18"/>
              </w:rPr>
            </w:pPr>
          </w:p>
        </w:tc>
        <w:tc>
          <w:tcPr>
            <w:tcW w:w="276" w:type="dxa"/>
          </w:tcPr>
          <w:p w14:paraId="581113D3" w14:textId="77777777" w:rsidR="00562CC2" w:rsidRDefault="00562CC2">
            <w:pPr>
              <w:pStyle w:val="TableParagraph"/>
              <w:rPr>
                <w:rFonts w:ascii="Times New Roman"/>
                <w:sz w:val="18"/>
              </w:rPr>
            </w:pPr>
          </w:p>
        </w:tc>
        <w:tc>
          <w:tcPr>
            <w:tcW w:w="274" w:type="dxa"/>
            <w:shd w:val="clear" w:color="auto" w:fill="F1F1F1"/>
          </w:tcPr>
          <w:p w14:paraId="22325C32" w14:textId="77777777" w:rsidR="00562CC2" w:rsidRDefault="00562CC2">
            <w:pPr>
              <w:pStyle w:val="TableParagraph"/>
              <w:rPr>
                <w:rFonts w:ascii="Times New Roman"/>
                <w:sz w:val="18"/>
              </w:rPr>
            </w:pPr>
          </w:p>
        </w:tc>
        <w:tc>
          <w:tcPr>
            <w:tcW w:w="274" w:type="dxa"/>
          </w:tcPr>
          <w:p w14:paraId="0107BC24" w14:textId="77777777" w:rsidR="00562CC2" w:rsidRDefault="00562CC2">
            <w:pPr>
              <w:pStyle w:val="TableParagraph"/>
              <w:rPr>
                <w:rFonts w:ascii="Times New Roman"/>
                <w:sz w:val="18"/>
              </w:rPr>
            </w:pPr>
          </w:p>
        </w:tc>
        <w:tc>
          <w:tcPr>
            <w:tcW w:w="274" w:type="dxa"/>
            <w:shd w:val="clear" w:color="auto" w:fill="F1F1F1"/>
          </w:tcPr>
          <w:p w14:paraId="20C9599E" w14:textId="77777777" w:rsidR="00562CC2" w:rsidRDefault="00562CC2">
            <w:pPr>
              <w:pStyle w:val="TableParagraph"/>
              <w:rPr>
                <w:rFonts w:ascii="Times New Roman"/>
                <w:sz w:val="18"/>
              </w:rPr>
            </w:pPr>
          </w:p>
        </w:tc>
        <w:tc>
          <w:tcPr>
            <w:tcW w:w="276" w:type="dxa"/>
          </w:tcPr>
          <w:p w14:paraId="677FC023" w14:textId="77777777" w:rsidR="00562CC2" w:rsidRDefault="00562CC2">
            <w:pPr>
              <w:pStyle w:val="TableParagraph"/>
              <w:rPr>
                <w:rFonts w:ascii="Times New Roman"/>
                <w:sz w:val="18"/>
              </w:rPr>
            </w:pPr>
          </w:p>
        </w:tc>
        <w:tc>
          <w:tcPr>
            <w:tcW w:w="274" w:type="dxa"/>
            <w:shd w:val="clear" w:color="auto" w:fill="F1F1F1"/>
          </w:tcPr>
          <w:p w14:paraId="2AFAFDD5" w14:textId="77777777" w:rsidR="00562CC2" w:rsidRDefault="00562CC2">
            <w:pPr>
              <w:pStyle w:val="TableParagraph"/>
              <w:rPr>
                <w:rFonts w:ascii="Times New Roman"/>
                <w:sz w:val="18"/>
              </w:rPr>
            </w:pPr>
          </w:p>
        </w:tc>
        <w:tc>
          <w:tcPr>
            <w:tcW w:w="274" w:type="dxa"/>
          </w:tcPr>
          <w:p w14:paraId="79E8A0F4" w14:textId="77777777" w:rsidR="00562CC2" w:rsidRDefault="00562CC2">
            <w:pPr>
              <w:pStyle w:val="TableParagraph"/>
              <w:rPr>
                <w:rFonts w:ascii="Times New Roman"/>
                <w:sz w:val="18"/>
              </w:rPr>
            </w:pPr>
          </w:p>
        </w:tc>
        <w:tc>
          <w:tcPr>
            <w:tcW w:w="277" w:type="dxa"/>
            <w:shd w:val="clear" w:color="auto" w:fill="F1F1F1"/>
          </w:tcPr>
          <w:p w14:paraId="6C73A2E7" w14:textId="77777777" w:rsidR="00562CC2" w:rsidRDefault="00562CC2">
            <w:pPr>
              <w:pStyle w:val="TableParagraph"/>
              <w:rPr>
                <w:rFonts w:ascii="Times New Roman"/>
                <w:sz w:val="18"/>
              </w:rPr>
            </w:pPr>
          </w:p>
        </w:tc>
        <w:tc>
          <w:tcPr>
            <w:tcW w:w="274" w:type="dxa"/>
          </w:tcPr>
          <w:p w14:paraId="2B3D7846" w14:textId="77777777" w:rsidR="00562CC2" w:rsidRDefault="00562CC2">
            <w:pPr>
              <w:pStyle w:val="TableParagraph"/>
              <w:rPr>
                <w:rFonts w:ascii="Times New Roman"/>
                <w:sz w:val="18"/>
              </w:rPr>
            </w:pPr>
          </w:p>
        </w:tc>
        <w:tc>
          <w:tcPr>
            <w:tcW w:w="274" w:type="dxa"/>
            <w:shd w:val="clear" w:color="auto" w:fill="F1F1F1"/>
          </w:tcPr>
          <w:p w14:paraId="703BCEBF" w14:textId="77777777" w:rsidR="00562CC2" w:rsidRDefault="00562CC2">
            <w:pPr>
              <w:pStyle w:val="TableParagraph"/>
              <w:rPr>
                <w:rFonts w:ascii="Times New Roman"/>
                <w:sz w:val="18"/>
              </w:rPr>
            </w:pPr>
          </w:p>
        </w:tc>
        <w:tc>
          <w:tcPr>
            <w:tcW w:w="276" w:type="dxa"/>
          </w:tcPr>
          <w:p w14:paraId="417773DE" w14:textId="77777777" w:rsidR="00562CC2" w:rsidRDefault="00562CC2">
            <w:pPr>
              <w:pStyle w:val="TableParagraph"/>
              <w:rPr>
                <w:rFonts w:ascii="Times New Roman"/>
                <w:sz w:val="18"/>
              </w:rPr>
            </w:pPr>
          </w:p>
        </w:tc>
        <w:tc>
          <w:tcPr>
            <w:tcW w:w="274" w:type="dxa"/>
            <w:shd w:val="clear" w:color="auto" w:fill="F1F1F1"/>
          </w:tcPr>
          <w:p w14:paraId="1EA4D681" w14:textId="77777777" w:rsidR="00562CC2" w:rsidRDefault="00562CC2">
            <w:pPr>
              <w:pStyle w:val="TableParagraph"/>
              <w:rPr>
                <w:rFonts w:ascii="Times New Roman"/>
                <w:sz w:val="18"/>
              </w:rPr>
            </w:pPr>
          </w:p>
        </w:tc>
        <w:tc>
          <w:tcPr>
            <w:tcW w:w="276" w:type="dxa"/>
          </w:tcPr>
          <w:p w14:paraId="34C5D7F3" w14:textId="77777777" w:rsidR="00562CC2" w:rsidRDefault="00562CC2">
            <w:pPr>
              <w:pStyle w:val="TableParagraph"/>
              <w:rPr>
                <w:rFonts w:ascii="Times New Roman"/>
                <w:sz w:val="18"/>
              </w:rPr>
            </w:pPr>
          </w:p>
        </w:tc>
      </w:tr>
      <w:tr w:rsidR="00562CC2" w14:paraId="5205CCDB" w14:textId="77777777">
        <w:trPr>
          <w:trHeight w:val="441"/>
        </w:trPr>
        <w:tc>
          <w:tcPr>
            <w:tcW w:w="773" w:type="dxa"/>
          </w:tcPr>
          <w:p w14:paraId="3117B67D" w14:textId="77777777" w:rsidR="00562CC2" w:rsidRDefault="00562CC2">
            <w:pPr>
              <w:pStyle w:val="TableParagraph"/>
              <w:rPr>
                <w:rFonts w:ascii="Times New Roman"/>
                <w:sz w:val="18"/>
              </w:rPr>
            </w:pPr>
          </w:p>
        </w:tc>
        <w:tc>
          <w:tcPr>
            <w:tcW w:w="3421" w:type="dxa"/>
          </w:tcPr>
          <w:p w14:paraId="75C0B2F2" w14:textId="77777777" w:rsidR="00562CC2" w:rsidRDefault="00562CC2">
            <w:pPr>
              <w:pStyle w:val="TableParagraph"/>
              <w:rPr>
                <w:rFonts w:ascii="Times New Roman"/>
                <w:sz w:val="18"/>
              </w:rPr>
            </w:pPr>
          </w:p>
        </w:tc>
        <w:tc>
          <w:tcPr>
            <w:tcW w:w="274" w:type="dxa"/>
            <w:shd w:val="clear" w:color="auto" w:fill="F1F1F1"/>
          </w:tcPr>
          <w:p w14:paraId="7C9DF070" w14:textId="77777777" w:rsidR="00562CC2" w:rsidRDefault="00562CC2">
            <w:pPr>
              <w:pStyle w:val="TableParagraph"/>
              <w:rPr>
                <w:rFonts w:ascii="Times New Roman"/>
                <w:sz w:val="18"/>
              </w:rPr>
            </w:pPr>
          </w:p>
        </w:tc>
        <w:tc>
          <w:tcPr>
            <w:tcW w:w="267" w:type="dxa"/>
          </w:tcPr>
          <w:p w14:paraId="521DE2B6" w14:textId="77777777" w:rsidR="00562CC2" w:rsidRDefault="00562CC2">
            <w:pPr>
              <w:pStyle w:val="TableParagraph"/>
              <w:rPr>
                <w:rFonts w:ascii="Times New Roman"/>
                <w:sz w:val="18"/>
              </w:rPr>
            </w:pPr>
          </w:p>
        </w:tc>
        <w:tc>
          <w:tcPr>
            <w:tcW w:w="284" w:type="dxa"/>
            <w:shd w:val="clear" w:color="auto" w:fill="F1F1F1"/>
          </w:tcPr>
          <w:p w14:paraId="5F8F3ADB" w14:textId="77777777" w:rsidR="00562CC2" w:rsidRDefault="00562CC2">
            <w:pPr>
              <w:pStyle w:val="TableParagraph"/>
              <w:rPr>
                <w:rFonts w:ascii="Times New Roman"/>
                <w:sz w:val="18"/>
              </w:rPr>
            </w:pPr>
          </w:p>
        </w:tc>
        <w:tc>
          <w:tcPr>
            <w:tcW w:w="274" w:type="dxa"/>
          </w:tcPr>
          <w:p w14:paraId="14D1BC20" w14:textId="77777777" w:rsidR="00562CC2" w:rsidRDefault="00562CC2">
            <w:pPr>
              <w:pStyle w:val="TableParagraph"/>
              <w:rPr>
                <w:rFonts w:ascii="Times New Roman"/>
                <w:sz w:val="18"/>
              </w:rPr>
            </w:pPr>
          </w:p>
        </w:tc>
        <w:tc>
          <w:tcPr>
            <w:tcW w:w="274" w:type="dxa"/>
            <w:shd w:val="clear" w:color="auto" w:fill="F1F1F1"/>
          </w:tcPr>
          <w:p w14:paraId="4D2AE5ED" w14:textId="77777777" w:rsidR="00562CC2" w:rsidRDefault="00562CC2">
            <w:pPr>
              <w:pStyle w:val="TableParagraph"/>
              <w:rPr>
                <w:rFonts w:ascii="Times New Roman"/>
                <w:sz w:val="18"/>
              </w:rPr>
            </w:pPr>
          </w:p>
        </w:tc>
        <w:tc>
          <w:tcPr>
            <w:tcW w:w="276" w:type="dxa"/>
          </w:tcPr>
          <w:p w14:paraId="01C387D3" w14:textId="77777777" w:rsidR="00562CC2" w:rsidRDefault="00562CC2">
            <w:pPr>
              <w:pStyle w:val="TableParagraph"/>
              <w:rPr>
                <w:rFonts w:ascii="Times New Roman"/>
                <w:sz w:val="18"/>
              </w:rPr>
            </w:pPr>
          </w:p>
        </w:tc>
        <w:tc>
          <w:tcPr>
            <w:tcW w:w="274" w:type="dxa"/>
            <w:shd w:val="clear" w:color="auto" w:fill="F1F1F1"/>
          </w:tcPr>
          <w:p w14:paraId="453E4B25" w14:textId="77777777" w:rsidR="00562CC2" w:rsidRDefault="00562CC2">
            <w:pPr>
              <w:pStyle w:val="TableParagraph"/>
              <w:rPr>
                <w:rFonts w:ascii="Times New Roman"/>
                <w:sz w:val="18"/>
              </w:rPr>
            </w:pPr>
          </w:p>
        </w:tc>
        <w:tc>
          <w:tcPr>
            <w:tcW w:w="274" w:type="dxa"/>
          </w:tcPr>
          <w:p w14:paraId="01D5ABB4" w14:textId="77777777" w:rsidR="00562CC2" w:rsidRDefault="00562CC2">
            <w:pPr>
              <w:pStyle w:val="TableParagraph"/>
              <w:rPr>
                <w:rFonts w:ascii="Times New Roman"/>
                <w:sz w:val="18"/>
              </w:rPr>
            </w:pPr>
          </w:p>
        </w:tc>
        <w:tc>
          <w:tcPr>
            <w:tcW w:w="274" w:type="dxa"/>
            <w:shd w:val="clear" w:color="auto" w:fill="F1F1F1"/>
          </w:tcPr>
          <w:p w14:paraId="7D28DA06" w14:textId="77777777" w:rsidR="00562CC2" w:rsidRDefault="00562CC2">
            <w:pPr>
              <w:pStyle w:val="TableParagraph"/>
              <w:rPr>
                <w:rFonts w:ascii="Times New Roman"/>
                <w:sz w:val="18"/>
              </w:rPr>
            </w:pPr>
          </w:p>
        </w:tc>
        <w:tc>
          <w:tcPr>
            <w:tcW w:w="276" w:type="dxa"/>
          </w:tcPr>
          <w:p w14:paraId="23411CE2" w14:textId="77777777" w:rsidR="00562CC2" w:rsidRDefault="00562CC2">
            <w:pPr>
              <w:pStyle w:val="TableParagraph"/>
              <w:rPr>
                <w:rFonts w:ascii="Times New Roman"/>
                <w:sz w:val="18"/>
              </w:rPr>
            </w:pPr>
          </w:p>
        </w:tc>
        <w:tc>
          <w:tcPr>
            <w:tcW w:w="274" w:type="dxa"/>
            <w:shd w:val="clear" w:color="auto" w:fill="F1F1F1"/>
          </w:tcPr>
          <w:p w14:paraId="13FDC885" w14:textId="77777777" w:rsidR="00562CC2" w:rsidRDefault="00562CC2">
            <w:pPr>
              <w:pStyle w:val="TableParagraph"/>
              <w:rPr>
                <w:rFonts w:ascii="Times New Roman"/>
                <w:sz w:val="18"/>
              </w:rPr>
            </w:pPr>
          </w:p>
        </w:tc>
        <w:tc>
          <w:tcPr>
            <w:tcW w:w="274" w:type="dxa"/>
          </w:tcPr>
          <w:p w14:paraId="0A02558F" w14:textId="77777777" w:rsidR="00562CC2" w:rsidRDefault="00562CC2">
            <w:pPr>
              <w:pStyle w:val="TableParagraph"/>
              <w:rPr>
                <w:rFonts w:ascii="Times New Roman"/>
                <w:sz w:val="18"/>
              </w:rPr>
            </w:pPr>
          </w:p>
        </w:tc>
        <w:tc>
          <w:tcPr>
            <w:tcW w:w="277" w:type="dxa"/>
            <w:shd w:val="clear" w:color="auto" w:fill="F1F1F1"/>
          </w:tcPr>
          <w:p w14:paraId="16990E1E" w14:textId="77777777" w:rsidR="00562CC2" w:rsidRDefault="00562CC2">
            <w:pPr>
              <w:pStyle w:val="TableParagraph"/>
              <w:rPr>
                <w:rFonts w:ascii="Times New Roman"/>
                <w:sz w:val="18"/>
              </w:rPr>
            </w:pPr>
          </w:p>
        </w:tc>
        <w:tc>
          <w:tcPr>
            <w:tcW w:w="274" w:type="dxa"/>
          </w:tcPr>
          <w:p w14:paraId="08BF4D19" w14:textId="77777777" w:rsidR="00562CC2" w:rsidRDefault="00562CC2">
            <w:pPr>
              <w:pStyle w:val="TableParagraph"/>
              <w:rPr>
                <w:rFonts w:ascii="Times New Roman"/>
                <w:sz w:val="18"/>
              </w:rPr>
            </w:pPr>
          </w:p>
        </w:tc>
        <w:tc>
          <w:tcPr>
            <w:tcW w:w="274" w:type="dxa"/>
            <w:shd w:val="clear" w:color="auto" w:fill="F1F1F1"/>
          </w:tcPr>
          <w:p w14:paraId="2DFD7467" w14:textId="77777777" w:rsidR="00562CC2" w:rsidRDefault="00562CC2">
            <w:pPr>
              <w:pStyle w:val="TableParagraph"/>
              <w:rPr>
                <w:rFonts w:ascii="Times New Roman"/>
                <w:sz w:val="18"/>
              </w:rPr>
            </w:pPr>
          </w:p>
        </w:tc>
        <w:tc>
          <w:tcPr>
            <w:tcW w:w="276" w:type="dxa"/>
          </w:tcPr>
          <w:p w14:paraId="6F674F5C" w14:textId="77777777" w:rsidR="00562CC2" w:rsidRDefault="00562CC2">
            <w:pPr>
              <w:pStyle w:val="TableParagraph"/>
              <w:rPr>
                <w:rFonts w:ascii="Times New Roman"/>
                <w:sz w:val="18"/>
              </w:rPr>
            </w:pPr>
          </w:p>
        </w:tc>
        <w:tc>
          <w:tcPr>
            <w:tcW w:w="274" w:type="dxa"/>
            <w:shd w:val="clear" w:color="auto" w:fill="F1F1F1"/>
          </w:tcPr>
          <w:p w14:paraId="695C623F" w14:textId="77777777" w:rsidR="00562CC2" w:rsidRDefault="00562CC2">
            <w:pPr>
              <w:pStyle w:val="TableParagraph"/>
              <w:rPr>
                <w:rFonts w:ascii="Times New Roman"/>
                <w:sz w:val="18"/>
              </w:rPr>
            </w:pPr>
          </w:p>
        </w:tc>
        <w:tc>
          <w:tcPr>
            <w:tcW w:w="276" w:type="dxa"/>
          </w:tcPr>
          <w:p w14:paraId="18320566" w14:textId="77777777" w:rsidR="00562CC2" w:rsidRDefault="00562CC2">
            <w:pPr>
              <w:pStyle w:val="TableParagraph"/>
              <w:rPr>
                <w:rFonts w:ascii="Times New Roman"/>
                <w:sz w:val="18"/>
              </w:rPr>
            </w:pPr>
          </w:p>
        </w:tc>
      </w:tr>
      <w:tr w:rsidR="00562CC2" w14:paraId="203AEF00" w14:textId="77777777">
        <w:trPr>
          <w:trHeight w:val="441"/>
        </w:trPr>
        <w:tc>
          <w:tcPr>
            <w:tcW w:w="773" w:type="dxa"/>
          </w:tcPr>
          <w:p w14:paraId="4390CD3E" w14:textId="77777777" w:rsidR="00562CC2" w:rsidRDefault="00562CC2">
            <w:pPr>
              <w:pStyle w:val="TableParagraph"/>
              <w:rPr>
                <w:rFonts w:ascii="Times New Roman"/>
                <w:sz w:val="18"/>
              </w:rPr>
            </w:pPr>
          </w:p>
        </w:tc>
        <w:tc>
          <w:tcPr>
            <w:tcW w:w="3421" w:type="dxa"/>
          </w:tcPr>
          <w:p w14:paraId="251E9BA4" w14:textId="77777777" w:rsidR="00562CC2" w:rsidRDefault="00562CC2">
            <w:pPr>
              <w:pStyle w:val="TableParagraph"/>
              <w:rPr>
                <w:rFonts w:ascii="Times New Roman"/>
                <w:sz w:val="18"/>
              </w:rPr>
            </w:pPr>
          </w:p>
        </w:tc>
        <w:tc>
          <w:tcPr>
            <w:tcW w:w="274" w:type="dxa"/>
            <w:shd w:val="clear" w:color="auto" w:fill="F1F1F1"/>
          </w:tcPr>
          <w:p w14:paraId="2245AD6F" w14:textId="77777777" w:rsidR="00562CC2" w:rsidRDefault="00562CC2">
            <w:pPr>
              <w:pStyle w:val="TableParagraph"/>
              <w:rPr>
                <w:rFonts w:ascii="Times New Roman"/>
                <w:sz w:val="18"/>
              </w:rPr>
            </w:pPr>
          </w:p>
        </w:tc>
        <w:tc>
          <w:tcPr>
            <w:tcW w:w="267" w:type="dxa"/>
          </w:tcPr>
          <w:p w14:paraId="661B4068" w14:textId="77777777" w:rsidR="00562CC2" w:rsidRDefault="00562CC2">
            <w:pPr>
              <w:pStyle w:val="TableParagraph"/>
              <w:rPr>
                <w:rFonts w:ascii="Times New Roman"/>
                <w:sz w:val="18"/>
              </w:rPr>
            </w:pPr>
          </w:p>
        </w:tc>
        <w:tc>
          <w:tcPr>
            <w:tcW w:w="284" w:type="dxa"/>
            <w:shd w:val="clear" w:color="auto" w:fill="F1F1F1"/>
          </w:tcPr>
          <w:p w14:paraId="3E82C1C1" w14:textId="77777777" w:rsidR="00562CC2" w:rsidRDefault="00562CC2">
            <w:pPr>
              <w:pStyle w:val="TableParagraph"/>
              <w:rPr>
                <w:rFonts w:ascii="Times New Roman"/>
                <w:sz w:val="18"/>
              </w:rPr>
            </w:pPr>
          </w:p>
        </w:tc>
        <w:tc>
          <w:tcPr>
            <w:tcW w:w="274" w:type="dxa"/>
          </w:tcPr>
          <w:p w14:paraId="394FD923" w14:textId="77777777" w:rsidR="00562CC2" w:rsidRDefault="00562CC2">
            <w:pPr>
              <w:pStyle w:val="TableParagraph"/>
              <w:rPr>
                <w:rFonts w:ascii="Times New Roman"/>
                <w:sz w:val="18"/>
              </w:rPr>
            </w:pPr>
          </w:p>
        </w:tc>
        <w:tc>
          <w:tcPr>
            <w:tcW w:w="274" w:type="dxa"/>
            <w:shd w:val="clear" w:color="auto" w:fill="F1F1F1"/>
          </w:tcPr>
          <w:p w14:paraId="4749ED41" w14:textId="77777777" w:rsidR="00562CC2" w:rsidRDefault="00562CC2">
            <w:pPr>
              <w:pStyle w:val="TableParagraph"/>
              <w:rPr>
                <w:rFonts w:ascii="Times New Roman"/>
                <w:sz w:val="18"/>
              </w:rPr>
            </w:pPr>
          </w:p>
        </w:tc>
        <w:tc>
          <w:tcPr>
            <w:tcW w:w="276" w:type="dxa"/>
          </w:tcPr>
          <w:p w14:paraId="7A1FB2C6" w14:textId="77777777" w:rsidR="00562CC2" w:rsidRDefault="00562CC2">
            <w:pPr>
              <w:pStyle w:val="TableParagraph"/>
              <w:rPr>
                <w:rFonts w:ascii="Times New Roman"/>
                <w:sz w:val="18"/>
              </w:rPr>
            </w:pPr>
          </w:p>
        </w:tc>
        <w:tc>
          <w:tcPr>
            <w:tcW w:w="274" w:type="dxa"/>
            <w:shd w:val="clear" w:color="auto" w:fill="F1F1F1"/>
          </w:tcPr>
          <w:p w14:paraId="2D1A3FCE" w14:textId="77777777" w:rsidR="00562CC2" w:rsidRDefault="00562CC2">
            <w:pPr>
              <w:pStyle w:val="TableParagraph"/>
              <w:rPr>
                <w:rFonts w:ascii="Times New Roman"/>
                <w:sz w:val="18"/>
              </w:rPr>
            </w:pPr>
          </w:p>
        </w:tc>
        <w:tc>
          <w:tcPr>
            <w:tcW w:w="274" w:type="dxa"/>
          </w:tcPr>
          <w:p w14:paraId="630E8EA3" w14:textId="77777777" w:rsidR="00562CC2" w:rsidRDefault="00562CC2">
            <w:pPr>
              <w:pStyle w:val="TableParagraph"/>
              <w:rPr>
                <w:rFonts w:ascii="Times New Roman"/>
                <w:sz w:val="18"/>
              </w:rPr>
            </w:pPr>
          </w:p>
        </w:tc>
        <w:tc>
          <w:tcPr>
            <w:tcW w:w="274" w:type="dxa"/>
            <w:shd w:val="clear" w:color="auto" w:fill="F1F1F1"/>
          </w:tcPr>
          <w:p w14:paraId="4082E406" w14:textId="77777777" w:rsidR="00562CC2" w:rsidRDefault="00562CC2">
            <w:pPr>
              <w:pStyle w:val="TableParagraph"/>
              <w:rPr>
                <w:rFonts w:ascii="Times New Roman"/>
                <w:sz w:val="18"/>
              </w:rPr>
            </w:pPr>
          </w:p>
        </w:tc>
        <w:tc>
          <w:tcPr>
            <w:tcW w:w="276" w:type="dxa"/>
          </w:tcPr>
          <w:p w14:paraId="787287BA" w14:textId="77777777" w:rsidR="00562CC2" w:rsidRDefault="00562CC2">
            <w:pPr>
              <w:pStyle w:val="TableParagraph"/>
              <w:rPr>
                <w:rFonts w:ascii="Times New Roman"/>
                <w:sz w:val="18"/>
              </w:rPr>
            </w:pPr>
          </w:p>
        </w:tc>
        <w:tc>
          <w:tcPr>
            <w:tcW w:w="274" w:type="dxa"/>
            <w:shd w:val="clear" w:color="auto" w:fill="F1F1F1"/>
          </w:tcPr>
          <w:p w14:paraId="5CCDEAB2" w14:textId="77777777" w:rsidR="00562CC2" w:rsidRDefault="00562CC2">
            <w:pPr>
              <w:pStyle w:val="TableParagraph"/>
              <w:rPr>
                <w:rFonts w:ascii="Times New Roman"/>
                <w:sz w:val="18"/>
              </w:rPr>
            </w:pPr>
          </w:p>
        </w:tc>
        <w:tc>
          <w:tcPr>
            <w:tcW w:w="274" w:type="dxa"/>
          </w:tcPr>
          <w:p w14:paraId="62B19FE1" w14:textId="77777777" w:rsidR="00562CC2" w:rsidRDefault="00562CC2">
            <w:pPr>
              <w:pStyle w:val="TableParagraph"/>
              <w:rPr>
                <w:rFonts w:ascii="Times New Roman"/>
                <w:sz w:val="18"/>
              </w:rPr>
            </w:pPr>
          </w:p>
        </w:tc>
        <w:tc>
          <w:tcPr>
            <w:tcW w:w="277" w:type="dxa"/>
            <w:shd w:val="clear" w:color="auto" w:fill="F1F1F1"/>
          </w:tcPr>
          <w:p w14:paraId="534F662F" w14:textId="77777777" w:rsidR="00562CC2" w:rsidRDefault="00562CC2">
            <w:pPr>
              <w:pStyle w:val="TableParagraph"/>
              <w:rPr>
                <w:rFonts w:ascii="Times New Roman"/>
                <w:sz w:val="18"/>
              </w:rPr>
            </w:pPr>
          </w:p>
        </w:tc>
        <w:tc>
          <w:tcPr>
            <w:tcW w:w="274" w:type="dxa"/>
          </w:tcPr>
          <w:p w14:paraId="2810050C" w14:textId="77777777" w:rsidR="00562CC2" w:rsidRDefault="00562CC2">
            <w:pPr>
              <w:pStyle w:val="TableParagraph"/>
              <w:rPr>
                <w:rFonts w:ascii="Times New Roman"/>
                <w:sz w:val="18"/>
              </w:rPr>
            </w:pPr>
          </w:p>
        </w:tc>
        <w:tc>
          <w:tcPr>
            <w:tcW w:w="274" w:type="dxa"/>
            <w:shd w:val="clear" w:color="auto" w:fill="F1F1F1"/>
          </w:tcPr>
          <w:p w14:paraId="099E6D63" w14:textId="77777777" w:rsidR="00562CC2" w:rsidRDefault="00562CC2">
            <w:pPr>
              <w:pStyle w:val="TableParagraph"/>
              <w:rPr>
                <w:rFonts w:ascii="Times New Roman"/>
                <w:sz w:val="18"/>
              </w:rPr>
            </w:pPr>
          </w:p>
        </w:tc>
        <w:tc>
          <w:tcPr>
            <w:tcW w:w="276" w:type="dxa"/>
          </w:tcPr>
          <w:p w14:paraId="1DD72225" w14:textId="77777777" w:rsidR="00562CC2" w:rsidRDefault="00562CC2">
            <w:pPr>
              <w:pStyle w:val="TableParagraph"/>
              <w:rPr>
                <w:rFonts w:ascii="Times New Roman"/>
                <w:sz w:val="18"/>
              </w:rPr>
            </w:pPr>
          </w:p>
        </w:tc>
        <w:tc>
          <w:tcPr>
            <w:tcW w:w="274" w:type="dxa"/>
            <w:shd w:val="clear" w:color="auto" w:fill="F1F1F1"/>
          </w:tcPr>
          <w:p w14:paraId="61459B3D" w14:textId="77777777" w:rsidR="00562CC2" w:rsidRDefault="00562CC2">
            <w:pPr>
              <w:pStyle w:val="TableParagraph"/>
              <w:rPr>
                <w:rFonts w:ascii="Times New Roman"/>
                <w:sz w:val="18"/>
              </w:rPr>
            </w:pPr>
          </w:p>
        </w:tc>
        <w:tc>
          <w:tcPr>
            <w:tcW w:w="276" w:type="dxa"/>
          </w:tcPr>
          <w:p w14:paraId="46615D09" w14:textId="77777777" w:rsidR="00562CC2" w:rsidRDefault="00562CC2">
            <w:pPr>
              <w:pStyle w:val="TableParagraph"/>
              <w:rPr>
                <w:rFonts w:ascii="Times New Roman"/>
                <w:sz w:val="18"/>
              </w:rPr>
            </w:pPr>
          </w:p>
        </w:tc>
      </w:tr>
      <w:tr w:rsidR="00562CC2" w14:paraId="344CE0C3" w14:textId="77777777">
        <w:trPr>
          <w:trHeight w:val="441"/>
        </w:trPr>
        <w:tc>
          <w:tcPr>
            <w:tcW w:w="773" w:type="dxa"/>
          </w:tcPr>
          <w:p w14:paraId="0FEF867B" w14:textId="77777777" w:rsidR="00562CC2" w:rsidRDefault="00562CC2">
            <w:pPr>
              <w:pStyle w:val="TableParagraph"/>
              <w:rPr>
                <w:rFonts w:ascii="Times New Roman"/>
                <w:sz w:val="18"/>
              </w:rPr>
            </w:pPr>
          </w:p>
        </w:tc>
        <w:tc>
          <w:tcPr>
            <w:tcW w:w="3421" w:type="dxa"/>
          </w:tcPr>
          <w:p w14:paraId="7306C7FD" w14:textId="77777777" w:rsidR="00562CC2" w:rsidRDefault="00562CC2">
            <w:pPr>
              <w:pStyle w:val="TableParagraph"/>
              <w:rPr>
                <w:rFonts w:ascii="Times New Roman"/>
                <w:sz w:val="18"/>
              </w:rPr>
            </w:pPr>
          </w:p>
        </w:tc>
        <w:tc>
          <w:tcPr>
            <w:tcW w:w="274" w:type="dxa"/>
            <w:shd w:val="clear" w:color="auto" w:fill="F1F1F1"/>
          </w:tcPr>
          <w:p w14:paraId="663334A9" w14:textId="77777777" w:rsidR="00562CC2" w:rsidRDefault="00562CC2">
            <w:pPr>
              <w:pStyle w:val="TableParagraph"/>
              <w:rPr>
                <w:rFonts w:ascii="Times New Roman"/>
                <w:sz w:val="18"/>
              </w:rPr>
            </w:pPr>
          </w:p>
        </w:tc>
        <w:tc>
          <w:tcPr>
            <w:tcW w:w="267" w:type="dxa"/>
          </w:tcPr>
          <w:p w14:paraId="55782C0F" w14:textId="77777777" w:rsidR="00562CC2" w:rsidRDefault="00562CC2">
            <w:pPr>
              <w:pStyle w:val="TableParagraph"/>
              <w:rPr>
                <w:rFonts w:ascii="Times New Roman"/>
                <w:sz w:val="18"/>
              </w:rPr>
            </w:pPr>
          </w:p>
        </w:tc>
        <w:tc>
          <w:tcPr>
            <w:tcW w:w="284" w:type="dxa"/>
            <w:shd w:val="clear" w:color="auto" w:fill="F1F1F1"/>
          </w:tcPr>
          <w:p w14:paraId="7E3F0E2B" w14:textId="77777777" w:rsidR="00562CC2" w:rsidRDefault="00562CC2">
            <w:pPr>
              <w:pStyle w:val="TableParagraph"/>
              <w:rPr>
                <w:rFonts w:ascii="Times New Roman"/>
                <w:sz w:val="18"/>
              </w:rPr>
            </w:pPr>
          </w:p>
        </w:tc>
        <w:tc>
          <w:tcPr>
            <w:tcW w:w="274" w:type="dxa"/>
          </w:tcPr>
          <w:p w14:paraId="540F75D7" w14:textId="77777777" w:rsidR="00562CC2" w:rsidRDefault="00562CC2">
            <w:pPr>
              <w:pStyle w:val="TableParagraph"/>
              <w:rPr>
                <w:rFonts w:ascii="Times New Roman"/>
                <w:sz w:val="18"/>
              </w:rPr>
            </w:pPr>
          </w:p>
        </w:tc>
        <w:tc>
          <w:tcPr>
            <w:tcW w:w="274" w:type="dxa"/>
            <w:shd w:val="clear" w:color="auto" w:fill="F1F1F1"/>
          </w:tcPr>
          <w:p w14:paraId="70289A6F" w14:textId="77777777" w:rsidR="00562CC2" w:rsidRDefault="00562CC2">
            <w:pPr>
              <w:pStyle w:val="TableParagraph"/>
              <w:rPr>
                <w:rFonts w:ascii="Times New Roman"/>
                <w:sz w:val="18"/>
              </w:rPr>
            </w:pPr>
          </w:p>
        </w:tc>
        <w:tc>
          <w:tcPr>
            <w:tcW w:w="276" w:type="dxa"/>
          </w:tcPr>
          <w:p w14:paraId="60B992A7" w14:textId="77777777" w:rsidR="00562CC2" w:rsidRDefault="00562CC2">
            <w:pPr>
              <w:pStyle w:val="TableParagraph"/>
              <w:rPr>
                <w:rFonts w:ascii="Times New Roman"/>
                <w:sz w:val="18"/>
              </w:rPr>
            </w:pPr>
          </w:p>
        </w:tc>
        <w:tc>
          <w:tcPr>
            <w:tcW w:w="274" w:type="dxa"/>
            <w:shd w:val="clear" w:color="auto" w:fill="F1F1F1"/>
          </w:tcPr>
          <w:p w14:paraId="4A3BF419" w14:textId="77777777" w:rsidR="00562CC2" w:rsidRDefault="00562CC2">
            <w:pPr>
              <w:pStyle w:val="TableParagraph"/>
              <w:rPr>
                <w:rFonts w:ascii="Times New Roman"/>
                <w:sz w:val="18"/>
              </w:rPr>
            </w:pPr>
          </w:p>
        </w:tc>
        <w:tc>
          <w:tcPr>
            <w:tcW w:w="274" w:type="dxa"/>
          </w:tcPr>
          <w:p w14:paraId="79103E57" w14:textId="77777777" w:rsidR="00562CC2" w:rsidRDefault="00562CC2">
            <w:pPr>
              <w:pStyle w:val="TableParagraph"/>
              <w:rPr>
                <w:rFonts w:ascii="Times New Roman"/>
                <w:sz w:val="18"/>
              </w:rPr>
            </w:pPr>
          </w:p>
        </w:tc>
        <w:tc>
          <w:tcPr>
            <w:tcW w:w="274" w:type="dxa"/>
            <w:shd w:val="clear" w:color="auto" w:fill="F1F1F1"/>
          </w:tcPr>
          <w:p w14:paraId="7F3498F2" w14:textId="77777777" w:rsidR="00562CC2" w:rsidRDefault="00562CC2">
            <w:pPr>
              <w:pStyle w:val="TableParagraph"/>
              <w:rPr>
                <w:rFonts w:ascii="Times New Roman"/>
                <w:sz w:val="18"/>
              </w:rPr>
            </w:pPr>
          </w:p>
        </w:tc>
        <w:tc>
          <w:tcPr>
            <w:tcW w:w="276" w:type="dxa"/>
          </w:tcPr>
          <w:p w14:paraId="1FDC7A2C" w14:textId="77777777" w:rsidR="00562CC2" w:rsidRDefault="00562CC2">
            <w:pPr>
              <w:pStyle w:val="TableParagraph"/>
              <w:rPr>
                <w:rFonts w:ascii="Times New Roman"/>
                <w:sz w:val="18"/>
              </w:rPr>
            </w:pPr>
          </w:p>
        </w:tc>
        <w:tc>
          <w:tcPr>
            <w:tcW w:w="274" w:type="dxa"/>
            <w:shd w:val="clear" w:color="auto" w:fill="F1F1F1"/>
          </w:tcPr>
          <w:p w14:paraId="6847A001" w14:textId="77777777" w:rsidR="00562CC2" w:rsidRDefault="00562CC2">
            <w:pPr>
              <w:pStyle w:val="TableParagraph"/>
              <w:rPr>
                <w:rFonts w:ascii="Times New Roman"/>
                <w:sz w:val="18"/>
              </w:rPr>
            </w:pPr>
          </w:p>
        </w:tc>
        <w:tc>
          <w:tcPr>
            <w:tcW w:w="274" w:type="dxa"/>
          </w:tcPr>
          <w:p w14:paraId="1ED24525" w14:textId="77777777" w:rsidR="00562CC2" w:rsidRDefault="00562CC2">
            <w:pPr>
              <w:pStyle w:val="TableParagraph"/>
              <w:rPr>
                <w:rFonts w:ascii="Times New Roman"/>
                <w:sz w:val="18"/>
              </w:rPr>
            </w:pPr>
          </w:p>
        </w:tc>
        <w:tc>
          <w:tcPr>
            <w:tcW w:w="277" w:type="dxa"/>
            <w:shd w:val="clear" w:color="auto" w:fill="F1F1F1"/>
          </w:tcPr>
          <w:p w14:paraId="03B35CCF" w14:textId="77777777" w:rsidR="00562CC2" w:rsidRDefault="00562CC2">
            <w:pPr>
              <w:pStyle w:val="TableParagraph"/>
              <w:rPr>
                <w:rFonts w:ascii="Times New Roman"/>
                <w:sz w:val="18"/>
              </w:rPr>
            </w:pPr>
          </w:p>
        </w:tc>
        <w:tc>
          <w:tcPr>
            <w:tcW w:w="274" w:type="dxa"/>
          </w:tcPr>
          <w:p w14:paraId="12FC25CD" w14:textId="77777777" w:rsidR="00562CC2" w:rsidRDefault="00562CC2">
            <w:pPr>
              <w:pStyle w:val="TableParagraph"/>
              <w:rPr>
                <w:rFonts w:ascii="Times New Roman"/>
                <w:sz w:val="18"/>
              </w:rPr>
            </w:pPr>
          </w:p>
        </w:tc>
        <w:tc>
          <w:tcPr>
            <w:tcW w:w="274" w:type="dxa"/>
            <w:shd w:val="clear" w:color="auto" w:fill="F1F1F1"/>
          </w:tcPr>
          <w:p w14:paraId="6E42F094" w14:textId="77777777" w:rsidR="00562CC2" w:rsidRDefault="00562CC2">
            <w:pPr>
              <w:pStyle w:val="TableParagraph"/>
              <w:rPr>
                <w:rFonts w:ascii="Times New Roman"/>
                <w:sz w:val="18"/>
              </w:rPr>
            </w:pPr>
          </w:p>
        </w:tc>
        <w:tc>
          <w:tcPr>
            <w:tcW w:w="276" w:type="dxa"/>
          </w:tcPr>
          <w:p w14:paraId="19144612" w14:textId="77777777" w:rsidR="00562CC2" w:rsidRDefault="00562CC2">
            <w:pPr>
              <w:pStyle w:val="TableParagraph"/>
              <w:rPr>
                <w:rFonts w:ascii="Times New Roman"/>
                <w:sz w:val="18"/>
              </w:rPr>
            </w:pPr>
          </w:p>
        </w:tc>
        <w:tc>
          <w:tcPr>
            <w:tcW w:w="274" w:type="dxa"/>
            <w:shd w:val="clear" w:color="auto" w:fill="F1F1F1"/>
          </w:tcPr>
          <w:p w14:paraId="39D0CE05" w14:textId="77777777" w:rsidR="00562CC2" w:rsidRDefault="00562CC2">
            <w:pPr>
              <w:pStyle w:val="TableParagraph"/>
              <w:rPr>
                <w:rFonts w:ascii="Times New Roman"/>
                <w:sz w:val="18"/>
              </w:rPr>
            </w:pPr>
          </w:p>
        </w:tc>
        <w:tc>
          <w:tcPr>
            <w:tcW w:w="276" w:type="dxa"/>
          </w:tcPr>
          <w:p w14:paraId="1A7C7979" w14:textId="77777777" w:rsidR="00562CC2" w:rsidRDefault="00562CC2">
            <w:pPr>
              <w:pStyle w:val="TableParagraph"/>
              <w:rPr>
                <w:rFonts w:ascii="Times New Roman"/>
                <w:sz w:val="18"/>
              </w:rPr>
            </w:pPr>
          </w:p>
        </w:tc>
      </w:tr>
      <w:tr w:rsidR="00562CC2" w14:paraId="27703342" w14:textId="77777777">
        <w:trPr>
          <w:trHeight w:val="441"/>
        </w:trPr>
        <w:tc>
          <w:tcPr>
            <w:tcW w:w="773" w:type="dxa"/>
          </w:tcPr>
          <w:p w14:paraId="04576F76" w14:textId="77777777" w:rsidR="00562CC2" w:rsidRDefault="00562CC2">
            <w:pPr>
              <w:pStyle w:val="TableParagraph"/>
              <w:rPr>
                <w:rFonts w:ascii="Times New Roman"/>
                <w:sz w:val="18"/>
              </w:rPr>
            </w:pPr>
          </w:p>
        </w:tc>
        <w:tc>
          <w:tcPr>
            <w:tcW w:w="3421" w:type="dxa"/>
          </w:tcPr>
          <w:p w14:paraId="295BB472" w14:textId="77777777" w:rsidR="00562CC2" w:rsidRDefault="00562CC2">
            <w:pPr>
              <w:pStyle w:val="TableParagraph"/>
              <w:rPr>
                <w:rFonts w:ascii="Times New Roman"/>
                <w:sz w:val="18"/>
              </w:rPr>
            </w:pPr>
          </w:p>
        </w:tc>
        <w:tc>
          <w:tcPr>
            <w:tcW w:w="274" w:type="dxa"/>
            <w:shd w:val="clear" w:color="auto" w:fill="F1F1F1"/>
          </w:tcPr>
          <w:p w14:paraId="3E264431" w14:textId="77777777" w:rsidR="00562CC2" w:rsidRDefault="00562CC2">
            <w:pPr>
              <w:pStyle w:val="TableParagraph"/>
              <w:rPr>
                <w:rFonts w:ascii="Times New Roman"/>
                <w:sz w:val="18"/>
              </w:rPr>
            </w:pPr>
          </w:p>
        </w:tc>
        <w:tc>
          <w:tcPr>
            <w:tcW w:w="267" w:type="dxa"/>
          </w:tcPr>
          <w:p w14:paraId="5D12F047" w14:textId="77777777" w:rsidR="00562CC2" w:rsidRDefault="00562CC2">
            <w:pPr>
              <w:pStyle w:val="TableParagraph"/>
              <w:rPr>
                <w:rFonts w:ascii="Times New Roman"/>
                <w:sz w:val="18"/>
              </w:rPr>
            </w:pPr>
          </w:p>
        </w:tc>
        <w:tc>
          <w:tcPr>
            <w:tcW w:w="284" w:type="dxa"/>
            <w:shd w:val="clear" w:color="auto" w:fill="F1F1F1"/>
          </w:tcPr>
          <w:p w14:paraId="3A98C3E3" w14:textId="77777777" w:rsidR="00562CC2" w:rsidRDefault="00562CC2">
            <w:pPr>
              <w:pStyle w:val="TableParagraph"/>
              <w:rPr>
                <w:rFonts w:ascii="Times New Roman"/>
                <w:sz w:val="18"/>
              </w:rPr>
            </w:pPr>
          </w:p>
        </w:tc>
        <w:tc>
          <w:tcPr>
            <w:tcW w:w="274" w:type="dxa"/>
          </w:tcPr>
          <w:p w14:paraId="119FAB1E" w14:textId="77777777" w:rsidR="00562CC2" w:rsidRDefault="00562CC2">
            <w:pPr>
              <w:pStyle w:val="TableParagraph"/>
              <w:rPr>
                <w:rFonts w:ascii="Times New Roman"/>
                <w:sz w:val="18"/>
              </w:rPr>
            </w:pPr>
          </w:p>
        </w:tc>
        <w:tc>
          <w:tcPr>
            <w:tcW w:w="274" w:type="dxa"/>
            <w:shd w:val="clear" w:color="auto" w:fill="F1F1F1"/>
          </w:tcPr>
          <w:p w14:paraId="35745499" w14:textId="77777777" w:rsidR="00562CC2" w:rsidRDefault="00562CC2">
            <w:pPr>
              <w:pStyle w:val="TableParagraph"/>
              <w:rPr>
                <w:rFonts w:ascii="Times New Roman"/>
                <w:sz w:val="18"/>
              </w:rPr>
            </w:pPr>
          </w:p>
        </w:tc>
        <w:tc>
          <w:tcPr>
            <w:tcW w:w="276" w:type="dxa"/>
          </w:tcPr>
          <w:p w14:paraId="4ADE3BFC" w14:textId="77777777" w:rsidR="00562CC2" w:rsidRDefault="00562CC2">
            <w:pPr>
              <w:pStyle w:val="TableParagraph"/>
              <w:rPr>
                <w:rFonts w:ascii="Times New Roman"/>
                <w:sz w:val="18"/>
              </w:rPr>
            </w:pPr>
          </w:p>
        </w:tc>
        <w:tc>
          <w:tcPr>
            <w:tcW w:w="274" w:type="dxa"/>
            <w:shd w:val="clear" w:color="auto" w:fill="F1F1F1"/>
          </w:tcPr>
          <w:p w14:paraId="4AB01A8C" w14:textId="77777777" w:rsidR="00562CC2" w:rsidRDefault="00562CC2">
            <w:pPr>
              <w:pStyle w:val="TableParagraph"/>
              <w:rPr>
                <w:rFonts w:ascii="Times New Roman"/>
                <w:sz w:val="18"/>
              </w:rPr>
            </w:pPr>
          </w:p>
        </w:tc>
        <w:tc>
          <w:tcPr>
            <w:tcW w:w="274" w:type="dxa"/>
          </w:tcPr>
          <w:p w14:paraId="60F74B31" w14:textId="77777777" w:rsidR="00562CC2" w:rsidRDefault="00562CC2">
            <w:pPr>
              <w:pStyle w:val="TableParagraph"/>
              <w:rPr>
                <w:rFonts w:ascii="Times New Roman"/>
                <w:sz w:val="18"/>
              </w:rPr>
            </w:pPr>
          </w:p>
        </w:tc>
        <w:tc>
          <w:tcPr>
            <w:tcW w:w="274" w:type="dxa"/>
            <w:shd w:val="clear" w:color="auto" w:fill="F1F1F1"/>
          </w:tcPr>
          <w:p w14:paraId="0A0C8AF1" w14:textId="77777777" w:rsidR="00562CC2" w:rsidRDefault="00562CC2">
            <w:pPr>
              <w:pStyle w:val="TableParagraph"/>
              <w:rPr>
                <w:rFonts w:ascii="Times New Roman"/>
                <w:sz w:val="18"/>
              </w:rPr>
            </w:pPr>
          </w:p>
        </w:tc>
        <w:tc>
          <w:tcPr>
            <w:tcW w:w="276" w:type="dxa"/>
          </w:tcPr>
          <w:p w14:paraId="1E3B07DC" w14:textId="77777777" w:rsidR="00562CC2" w:rsidRDefault="00562CC2">
            <w:pPr>
              <w:pStyle w:val="TableParagraph"/>
              <w:rPr>
                <w:rFonts w:ascii="Times New Roman"/>
                <w:sz w:val="18"/>
              </w:rPr>
            </w:pPr>
          </w:p>
        </w:tc>
        <w:tc>
          <w:tcPr>
            <w:tcW w:w="274" w:type="dxa"/>
            <w:shd w:val="clear" w:color="auto" w:fill="F1F1F1"/>
          </w:tcPr>
          <w:p w14:paraId="59A94143" w14:textId="77777777" w:rsidR="00562CC2" w:rsidRDefault="00562CC2">
            <w:pPr>
              <w:pStyle w:val="TableParagraph"/>
              <w:rPr>
                <w:rFonts w:ascii="Times New Roman"/>
                <w:sz w:val="18"/>
              </w:rPr>
            </w:pPr>
          </w:p>
        </w:tc>
        <w:tc>
          <w:tcPr>
            <w:tcW w:w="274" w:type="dxa"/>
          </w:tcPr>
          <w:p w14:paraId="4D3985F9" w14:textId="77777777" w:rsidR="00562CC2" w:rsidRDefault="00562CC2">
            <w:pPr>
              <w:pStyle w:val="TableParagraph"/>
              <w:rPr>
                <w:rFonts w:ascii="Times New Roman"/>
                <w:sz w:val="18"/>
              </w:rPr>
            </w:pPr>
          </w:p>
        </w:tc>
        <w:tc>
          <w:tcPr>
            <w:tcW w:w="277" w:type="dxa"/>
            <w:shd w:val="clear" w:color="auto" w:fill="F1F1F1"/>
          </w:tcPr>
          <w:p w14:paraId="32D58B1B" w14:textId="77777777" w:rsidR="00562CC2" w:rsidRDefault="00562CC2">
            <w:pPr>
              <w:pStyle w:val="TableParagraph"/>
              <w:rPr>
                <w:rFonts w:ascii="Times New Roman"/>
                <w:sz w:val="18"/>
              </w:rPr>
            </w:pPr>
          </w:p>
        </w:tc>
        <w:tc>
          <w:tcPr>
            <w:tcW w:w="274" w:type="dxa"/>
          </w:tcPr>
          <w:p w14:paraId="454668FE" w14:textId="77777777" w:rsidR="00562CC2" w:rsidRDefault="00562CC2">
            <w:pPr>
              <w:pStyle w:val="TableParagraph"/>
              <w:rPr>
                <w:rFonts w:ascii="Times New Roman"/>
                <w:sz w:val="18"/>
              </w:rPr>
            </w:pPr>
          </w:p>
        </w:tc>
        <w:tc>
          <w:tcPr>
            <w:tcW w:w="274" w:type="dxa"/>
            <w:shd w:val="clear" w:color="auto" w:fill="F1F1F1"/>
          </w:tcPr>
          <w:p w14:paraId="3936BE7A" w14:textId="77777777" w:rsidR="00562CC2" w:rsidRDefault="00562CC2">
            <w:pPr>
              <w:pStyle w:val="TableParagraph"/>
              <w:rPr>
                <w:rFonts w:ascii="Times New Roman"/>
                <w:sz w:val="18"/>
              </w:rPr>
            </w:pPr>
          </w:p>
        </w:tc>
        <w:tc>
          <w:tcPr>
            <w:tcW w:w="276" w:type="dxa"/>
          </w:tcPr>
          <w:p w14:paraId="04361EDF" w14:textId="77777777" w:rsidR="00562CC2" w:rsidRDefault="00562CC2">
            <w:pPr>
              <w:pStyle w:val="TableParagraph"/>
              <w:rPr>
                <w:rFonts w:ascii="Times New Roman"/>
                <w:sz w:val="18"/>
              </w:rPr>
            </w:pPr>
          </w:p>
        </w:tc>
        <w:tc>
          <w:tcPr>
            <w:tcW w:w="274" w:type="dxa"/>
            <w:shd w:val="clear" w:color="auto" w:fill="F1F1F1"/>
          </w:tcPr>
          <w:p w14:paraId="2B4B0E9B" w14:textId="77777777" w:rsidR="00562CC2" w:rsidRDefault="00562CC2">
            <w:pPr>
              <w:pStyle w:val="TableParagraph"/>
              <w:rPr>
                <w:rFonts w:ascii="Times New Roman"/>
                <w:sz w:val="18"/>
              </w:rPr>
            </w:pPr>
          </w:p>
        </w:tc>
        <w:tc>
          <w:tcPr>
            <w:tcW w:w="276" w:type="dxa"/>
          </w:tcPr>
          <w:p w14:paraId="797C0F9F" w14:textId="77777777" w:rsidR="00562CC2" w:rsidRDefault="00562CC2">
            <w:pPr>
              <w:pStyle w:val="TableParagraph"/>
              <w:rPr>
                <w:rFonts w:ascii="Times New Roman"/>
                <w:sz w:val="18"/>
              </w:rPr>
            </w:pPr>
          </w:p>
        </w:tc>
      </w:tr>
      <w:tr w:rsidR="00562CC2" w14:paraId="4354B778" w14:textId="77777777">
        <w:trPr>
          <w:trHeight w:val="441"/>
        </w:trPr>
        <w:tc>
          <w:tcPr>
            <w:tcW w:w="773" w:type="dxa"/>
          </w:tcPr>
          <w:p w14:paraId="166B456B" w14:textId="77777777" w:rsidR="00562CC2" w:rsidRDefault="00562CC2">
            <w:pPr>
              <w:pStyle w:val="TableParagraph"/>
              <w:rPr>
                <w:rFonts w:ascii="Times New Roman"/>
                <w:sz w:val="18"/>
              </w:rPr>
            </w:pPr>
          </w:p>
        </w:tc>
        <w:tc>
          <w:tcPr>
            <w:tcW w:w="3421" w:type="dxa"/>
          </w:tcPr>
          <w:p w14:paraId="2C52D691" w14:textId="77777777" w:rsidR="00562CC2" w:rsidRDefault="00562CC2">
            <w:pPr>
              <w:pStyle w:val="TableParagraph"/>
              <w:rPr>
                <w:rFonts w:ascii="Times New Roman"/>
                <w:sz w:val="18"/>
              </w:rPr>
            </w:pPr>
          </w:p>
        </w:tc>
        <w:tc>
          <w:tcPr>
            <w:tcW w:w="274" w:type="dxa"/>
            <w:shd w:val="clear" w:color="auto" w:fill="F1F1F1"/>
          </w:tcPr>
          <w:p w14:paraId="00FE311A" w14:textId="77777777" w:rsidR="00562CC2" w:rsidRDefault="00562CC2">
            <w:pPr>
              <w:pStyle w:val="TableParagraph"/>
              <w:rPr>
                <w:rFonts w:ascii="Times New Roman"/>
                <w:sz w:val="18"/>
              </w:rPr>
            </w:pPr>
          </w:p>
        </w:tc>
        <w:tc>
          <w:tcPr>
            <w:tcW w:w="267" w:type="dxa"/>
          </w:tcPr>
          <w:p w14:paraId="32AE5D4E" w14:textId="77777777" w:rsidR="00562CC2" w:rsidRDefault="00562CC2">
            <w:pPr>
              <w:pStyle w:val="TableParagraph"/>
              <w:rPr>
                <w:rFonts w:ascii="Times New Roman"/>
                <w:sz w:val="18"/>
              </w:rPr>
            </w:pPr>
          </w:p>
        </w:tc>
        <w:tc>
          <w:tcPr>
            <w:tcW w:w="284" w:type="dxa"/>
            <w:shd w:val="clear" w:color="auto" w:fill="F1F1F1"/>
          </w:tcPr>
          <w:p w14:paraId="663E4F47" w14:textId="77777777" w:rsidR="00562CC2" w:rsidRDefault="00562CC2">
            <w:pPr>
              <w:pStyle w:val="TableParagraph"/>
              <w:rPr>
                <w:rFonts w:ascii="Times New Roman"/>
                <w:sz w:val="18"/>
              </w:rPr>
            </w:pPr>
          </w:p>
        </w:tc>
        <w:tc>
          <w:tcPr>
            <w:tcW w:w="274" w:type="dxa"/>
          </w:tcPr>
          <w:p w14:paraId="7F74493E" w14:textId="77777777" w:rsidR="00562CC2" w:rsidRDefault="00562CC2">
            <w:pPr>
              <w:pStyle w:val="TableParagraph"/>
              <w:rPr>
                <w:rFonts w:ascii="Times New Roman"/>
                <w:sz w:val="18"/>
              </w:rPr>
            </w:pPr>
          </w:p>
        </w:tc>
        <w:tc>
          <w:tcPr>
            <w:tcW w:w="274" w:type="dxa"/>
            <w:shd w:val="clear" w:color="auto" w:fill="F1F1F1"/>
          </w:tcPr>
          <w:p w14:paraId="2B2ACE01" w14:textId="77777777" w:rsidR="00562CC2" w:rsidRDefault="00562CC2">
            <w:pPr>
              <w:pStyle w:val="TableParagraph"/>
              <w:rPr>
                <w:rFonts w:ascii="Times New Roman"/>
                <w:sz w:val="18"/>
              </w:rPr>
            </w:pPr>
          </w:p>
        </w:tc>
        <w:tc>
          <w:tcPr>
            <w:tcW w:w="276" w:type="dxa"/>
          </w:tcPr>
          <w:p w14:paraId="242DC738" w14:textId="77777777" w:rsidR="00562CC2" w:rsidRDefault="00562CC2">
            <w:pPr>
              <w:pStyle w:val="TableParagraph"/>
              <w:rPr>
                <w:rFonts w:ascii="Times New Roman"/>
                <w:sz w:val="18"/>
              </w:rPr>
            </w:pPr>
          </w:p>
        </w:tc>
        <w:tc>
          <w:tcPr>
            <w:tcW w:w="274" w:type="dxa"/>
            <w:shd w:val="clear" w:color="auto" w:fill="F1F1F1"/>
          </w:tcPr>
          <w:p w14:paraId="0B40746E" w14:textId="77777777" w:rsidR="00562CC2" w:rsidRDefault="00562CC2">
            <w:pPr>
              <w:pStyle w:val="TableParagraph"/>
              <w:rPr>
                <w:rFonts w:ascii="Times New Roman"/>
                <w:sz w:val="18"/>
              </w:rPr>
            </w:pPr>
          </w:p>
        </w:tc>
        <w:tc>
          <w:tcPr>
            <w:tcW w:w="274" w:type="dxa"/>
          </w:tcPr>
          <w:p w14:paraId="42BF6592" w14:textId="77777777" w:rsidR="00562CC2" w:rsidRDefault="00562CC2">
            <w:pPr>
              <w:pStyle w:val="TableParagraph"/>
              <w:rPr>
                <w:rFonts w:ascii="Times New Roman"/>
                <w:sz w:val="18"/>
              </w:rPr>
            </w:pPr>
          </w:p>
        </w:tc>
        <w:tc>
          <w:tcPr>
            <w:tcW w:w="274" w:type="dxa"/>
            <w:shd w:val="clear" w:color="auto" w:fill="F1F1F1"/>
          </w:tcPr>
          <w:p w14:paraId="43A86210" w14:textId="77777777" w:rsidR="00562CC2" w:rsidRDefault="00562CC2">
            <w:pPr>
              <w:pStyle w:val="TableParagraph"/>
              <w:rPr>
                <w:rFonts w:ascii="Times New Roman"/>
                <w:sz w:val="18"/>
              </w:rPr>
            </w:pPr>
          </w:p>
        </w:tc>
        <w:tc>
          <w:tcPr>
            <w:tcW w:w="276" w:type="dxa"/>
          </w:tcPr>
          <w:p w14:paraId="2DC6D95A" w14:textId="77777777" w:rsidR="00562CC2" w:rsidRDefault="00562CC2">
            <w:pPr>
              <w:pStyle w:val="TableParagraph"/>
              <w:rPr>
                <w:rFonts w:ascii="Times New Roman"/>
                <w:sz w:val="18"/>
              </w:rPr>
            </w:pPr>
          </w:p>
        </w:tc>
        <w:tc>
          <w:tcPr>
            <w:tcW w:w="274" w:type="dxa"/>
            <w:shd w:val="clear" w:color="auto" w:fill="F1F1F1"/>
          </w:tcPr>
          <w:p w14:paraId="408D2DDB" w14:textId="77777777" w:rsidR="00562CC2" w:rsidRDefault="00562CC2">
            <w:pPr>
              <w:pStyle w:val="TableParagraph"/>
              <w:rPr>
                <w:rFonts w:ascii="Times New Roman"/>
                <w:sz w:val="18"/>
              </w:rPr>
            </w:pPr>
          </w:p>
        </w:tc>
        <w:tc>
          <w:tcPr>
            <w:tcW w:w="274" w:type="dxa"/>
          </w:tcPr>
          <w:p w14:paraId="03251470" w14:textId="77777777" w:rsidR="00562CC2" w:rsidRDefault="00562CC2">
            <w:pPr>
              <w:pStyle w:val="TableParagraph"/>
              <w:rPr>
                <w:rFonts w:ascii="Times New Roman"/>
                <w:sz w:val="18"/>
              </w:rPr>
            </w:pPr>
          </w:p>
        </w:tc>
        <w:tc>
          <w:tcPr>
            <w:tcW w:w="277" w:type="dxa"/>
            <w:shd w:val="clear" w:color="auto" w:fill="F1F1F1"/>
          </w:tcPr>
          <w:p w14:paraId="408DB30D" w14:textId="77777777" w:rsidR="00562CC2" w:rsidRDefault="00562CC2">
            <w:pPr>
              <w:pStyle w:val="TableParagraph"/>
              <w:rPr>
                <w:rFonts w:ascii="Times New Roman"/>
                <w:sz w:val="18"/>
              </w:rPr>
            </w:pPr>
          </w:p>
        </w:tc>
        <w:tc>
          <w:tcPr>
            <w:tcW w:w="274" w:type="dxa"/>
          </w:tcPr>
          <w:p w14:paraId="171AD391" w14:textId="77777777" w:rsidR="00562CC2" w:rsidRDefault="00562CC2">
            <w:pPr>
              <w:pStyle w:val="TableParagraph"/>
              <w:rPr>
                <w:rFonts w:ascii="Times New Roman"/>
                <w:sz w:val="18"/>
              </w:rPr>
            </w:pPr>
          </w:p>
        </w:tc>
        <w:tc>
          <w:tcPr>
            <w:tcW w:w="274" w:type="dxa"/>
            <w:shd w:val="clear" w:color="auto" w:fill="F1F1F1"/>
          </w:tcPr>
          <w:p w14:paraId="7B3323FC" w14:textId="77777777" w:rsidR="00562CC2" w:rsidRDefault="00562CC2">
            <w:pPr>
              <w:pStyle w:val="TableParagraph"/>
              <w:rPr>
                <w:rFonts w:ascii="Times New Roman"/>
                <w:sz w:val="18"/>
              </w:rPr>
            </w:pPr>
          </w:p>
        </w:tc>
        <w:tc>
          <w:tcPr>
            <w:tcW w:w="276" w:type="dxa"/>
          </w:tcPr>
          <w:p w14:paraId="73F8713B" w14:textId="77777777" w:rsidR="00562CC2" w:rsidRDefault="00562CC2">
            <w:pPr>
              <w:pStyle w:val="TableParagraph"/>
              <w:rPr>
                <w:rFonts w:ascii="Times New Roman"/>
                <w:sz w:val="18"/>
              </w:rPr>
            </w:pPr>
          </w:p>
        </w:tc>
        <w:tc>
          <w:tcPr>
            <w:tcW w:w="274" w:type="dxa"/>
            <w:shd w:val="clear" w:color="auto" w:fill="F1F1F1"/>
          </w:tcPr>
          <w:p w14:paraId="1D1CD9D9" w14:textId="77777777" w:rsidR="00562CC2" w:rsidRDefault="00562CC2">
            <w:pPr>
              <w:pStyle w:val="TableParagraph"/>
              <w:rPr>
                <w:rFonts w:ascii="Times New Roman"/>
                <w:sz w:val="18"/>
              </w:rPr>
            </w:pPr>
          </w:p>
        </w:tc>
        <w:tc>
          <w:tcPr>
            <w:tcW w:w="276" w:type="dxa"/>
          </w:tcPr>
          <w:p w14:paraId="76DE2595" w14:textId="77777777" w:rsidR="00562CC2" w:rsidRDefault="00562CC2">
            <w:pPr>
              <w:pStyle w:val="TableParagraph"/>
              <w:rPr>
                <w:rFonts w:ascii="Times New Roman"/>
                <w:sz w:val="18"/>
              </w:rPr>
            </w:pPr>
          </w:p>
        </w:tc>
      </w:tr>
      <w:tr w:rsidR="00562CC2" w14:paraId="285FA174" w14:textId="77777777">
        <w:trPr>
          <w:trHeight w:val="441"/>
        </w:trPr>
        <w:tc>
          <w:tcPr>
            <w:tcW w:w="773" w:type="dxa"/>
          </w:tcPr>
          <w:p w14:paraId="240F57A1" w14:textId="77777777" w:rsidR="00562CC2" w:rsidRDefault="00562CC2">
            <w:pPr>
              <w:pStyle w:val="TableParagraph"/>
              <w:rPr>
                <w:rFonts w:ascii="Times New Roman"/>
                <w:sz w:val="18"/>
              </w:rPr>
            </w:pPr>
          </w:p>
        </w:tc>
        <w:tc>
          <w:tcPr>
            <w:tcW w:w="3421" w:type="dxa"/>
          </w:tcPr>
          <w:p w14:paraId="7BA17794" w14:textId="77777777" w:rsidR="00562CC2" w:rsidRDefault="00562CC2">
            <w:pPr>
              <w:pStyle w:val="TableParagraph"/>
              <w:rPr>
                <w:rFonts w:ascii="Times New Roman"/>
                <w:sz w:val="18"/>
              </w:rPr>
            </w:pPr>
          </w:p>
        </w:tc>
        <w:tc>
          <w:tcPr>
            <w:tcW w:w="274" w:type="dxa"/>
            <w:shd w:val="clear" w:color="auto" w:fill="F1F1F1"/>
          </w:tcPr>
          <w:p w14:paraId="7C755C87" w14:textId="77777777" w:rsidR="00562CC2" w:rsidRDefault="00562CC2">
            <w:pPr>
              <w:pStyle w:val="TableParagraph"/>
              <w:rPr>
                <w:rFonts w:ascii="Times New Roman"/>
                <w:sz w:val="18"/>
              </w:rPr>
            </w:pPr>
          </w:p>
        </w:tc>
        <w:tc>
          <w:tcPr>
            <w:tcW w:w="267" w:type="dxa"/>
          </w:tcPr>
          <w:p w14:paraId="3D6B994F" w14:textId="77777777" w:rsidR="00562CC2" w:rsidRDefault="00562CC2">
            <w:pPr>
              <w:pStyle w:val="TableParagraph"/>
              <w:rPr>
                <w:rFonts w:ascii="Times New Roman"/>
                <w:sz w:val="18"/>
              </w:rPr>
            </w:pPr>
          </w:p>
        </w:tc>
        <w:tc>
          <w:tcPr>
            <w:tcW w:w="284" w:type="dxa"/>
            <w:shd w:val="clear" w:color="auto" w:fill="F1F1F1"/>
          </w:tcPr>
          <w:p w14:paraId="63E545B0" w14:textId="77777777" w:rsidR="00562CC2" w:rsidRDefault="00562CC2">
            <w:pPr>
              <w:pStyle w:val="TableParagraph"/>
              <w:rPr>
                <w:rFonts w:ascii="Times New Roman"/>
                <w:sz w:val="18"/>
              </w:rPr>
            </w:pPr>
          </w:p>
        </w:tc>
        <w:tc>
          <w:tcPr>
            <w:tcW w:w="274" w:type="dxa"/>
          </w:tcPr>
          <w:p w14:paraId="6DAF508B" w14:textId="77777777" w:rsidR="00562CC2" w:rsidRDefault="00562CC2">
            <w:pPr>
              <w:pStyle w:val="TableParagraph"/>
              <w:rPr>
                <w:rFonts w:ascii="Times New Roman"/>
                <w:sz w:val="18"/>
              </w:rPr>
            </w:pPr>
          </w:p>
        </w:tc>
        <w:tc>
          <w:tcPr>
            <w:tcW w:w="274" w:type="dxa"/>
            <w:shd w:val="clear" w:color="auto" w:fill="F1F1F1"/>
          </w:tcPr>
          <w:p w14:paraId="79B1DC01" w14:textId="77777777" w:rsidR="00562CC2" w:rsidRDefault="00562CC2">
            <w:pPr>
              <w:pStyle w:val="TableParagraph"/>
              <w:rPr>
                <w:rFonts w:ascii="Times New Roman"/>
                <w:sz w:val="18"/>
              </w:rPr>
            </w:pPr>
          </w:p>
        </w:tc>
        <w:tc>
          <w:tcPr>
            <w:tcW w:w="276" w:type="dxa"/>
          </w:tcPr>
          <w:p w14:paraId="375207C7" w14:textId="77777777" w:rsidR="00562CC2" w:rsidRDefault="00562CC2">
            <w:pPr>
              <w:pStyle w:val="TableParagraph"/>
              <w:rPr>
                <w:rFonts w:ascii="Times New Roman"/>
                <w:sz w:val="18"/>
              </w:rPr>
            </w:pPr>
          </w:p>
        </w:tc>
        <w:tc>
          <w:tcPr>
            <w:tcW w:w="274" w:type="dxa"/>
            <w:shd w:val="clear" w:color="auto" w:fill="F1F1F1"/>
          </w:tcPr>
          <w:p w14:paraId="6101290B" w14:textId="77777777" w:rsidR="00562CC2" w:rsidRDefault="00562CC2">
            <w:pPr>
              <w:pStyle w:val="TableParagraph"/>
              <w:rPr>
                <w:rFonts w:ascii="Times New Roman"/>
                <w:sz w:val="18"/>
              </w:rPr>
            </w:pPr>
          </w:p>
        </w:tc>
        <w:tc>
          <w:tcPr>
            <w:tcW w:w="274" w:type="dxa"/>
          </w:tcPr>
          <w:p w14:paraId="04907D57" w14:textId="77777777" w:rsidR="00562CC2" w:rsidRDefault="00562CC2">
            <w:pPr>
              <w:pStyle w:val="TableParagraph"/>
              <w:rPr>
                <w:rFonts w:ascii="Times New Roman"/>
                <w:sz w:val="18"/>
              </w:rPr>
            </w:pPr>
          </w:p>
        </w:tc>
        <w:tc>
          <w:tcPr>
            <w:tcW w:w="274" w:type="dxa"/>
            <w:shd w:val="clear" w:color="auto" w:fill="F1F1F1"/>
          </w:tcPr>
          <w:p w14:paraId="36252D20" w14:textId="77777777" w:rsidR="00562CC2" w:rsidRDefault="00562CC2">
            <w:pPr>
              <w:pStyle w:val="TableParagraph"/>
              <w:rPr>
                <w:rFonts w:ascii="Times New Roman"/>
                <w:sz w:val="18"/>
              </w:rPr>
            </w:pPr>
          </w:p>
        </w:tc>
        <w:tc>
          <w:tcPr>
            <w:tcW w:w="276" w:type="dxa"/>
          </w:tcPr>
          <w:p w14:paraId="4B40F925" w14:textId="77777777" w:rsidR="00562CC2" w:rsidRDefault="00562CC2">
            <w:pPr>
              <w:pStyle w:val="TableParagraph"/>
              <w:rPr>
                <w:rFonts w:ascii="Times New Roman"/>
                <w:sz w:val="18"/>
              </w:rPr>
            </w:pPr>
          </w:p>
        </w:tc>
        <w:tc>
          <w:tcPr>
            <w:tcW w:w="274" w:type="dxa"/>
            <w:shd w:val="clear" w:color="auto" w:fill="F1F1F1"/>
          </w:tcPr>
          <w:p w14:paraId="16A2D616" w14:textId="77777777" w:rsidR="00562CC2" w:rsidRDefault="00562CC2">
            <w:pPr>
              <w:pStyle w:val="TableParagraph"/>
              <w:rPr>
                <w:rFonts w:ascii="Times New Roman"/>
                <w:sz w:val="18"/>
              </w:rPr>
            </w:pPr>
          </w:p>
        </w:tc>
        <w:tc>
          <w:tcPr>
            <w:tcW w:w="274" w:type="dxa"/>
          </w:tcPr>
          <w:p w14:paraId="7FFBD511" w14:textId="77777777" w:rsidR="00562CC2" w:rsidRDefault="00562CC2">
            <w:pPr>
              <w:pStyle w:val="TableParagraph"/>
              <w:rPr>
                <w:rFonts w:ascii="Times New Roman"/>
                <w:sz w:val="18"/>
              </w:rPr>
            </w:pPr>
          </w:p>
        </w:tc>
        <w:tc>
          <w:tcPr>
            <w:tcW w:w="277" w:type="dxa"/>
            <w:shd w:val="clear" w:color="auto" w:fill="F1F1F1"/>
          </w:tcPr>
          <w:p w14:paraId="7B29ED86" w14:textId="77777777" w:rsidR="00562CC2" w:rsidRDefault="00562CC2">
            <w:pPr>
              <w:pStyle w:val="TableParagraph"/>
              <w:rPr>
                <w:rFonts w:ascii="Times New Roman"/>
                <w:sz w:val="18"/>
              </w:rPr>
            </w:pPr>
          </w:p>
        </w:tc>
        <w:tc>
          <w:tcPr>
            <w:tcW w:w="274" w:type="dxa"/>
          </w:tcPr>
          <w:p w14:paraId="128A33BB" w14:textId="77777777" w:rsidR="00562CC2" w:rsidRDefault="00562CC2">
            <w:pPr>
              <w:pStyle w:val="TableParagraph"/>
              <w:rPr>
                <w:rFonts w:ascii="Times New Roman"/>
                <w:sz w:val="18"/>
              </w:rPr>
            </w:pPr>
          </w:p>
        </w:tc>
        <w:tc>
          <w:tcPr>
            <w:tcW w:w="274" w:type="dxa"/>
            <w:shd w:val="clear" w:color="auto" w:fill="F1F1F1"/>
          </w:tcPr>
          <w:p w14:paraId="5AEF3EC2" w14:textId="77777777" w:rsidR="00562CC2" w:rsidRDefault="00562CC2">
            <w:pPr>
              <w:pStyle w:val="TableParagraph"/>
              <w:rPr>
                <w:rFonts w:ascii="Times New Roman"/>
                <w:sz w:val="18"/>
              </w:rPr>
            </w:pPr>
          </w:p>
        </w:tc>
        <w:tc>
          <w:tcPr>
            <w:tcW w:w="276" w:type="dxa"/>
          </w:tcPr>
          <w:p w14:paraId="274790AA" w14:textId="77777777" w:rsidR="00562CC2" w:rsidRDefault="00562CC2">
            <w:pPr>
              <w:pStyle w:val="TableParagraph"/>
              <w:rPr>
                <w:rFonts w:ascii="Times New Roman"/>
                <w:sz w:val="18"/>
              </w:rPr>
            </w:pPr>
          </w:p>
        </w:tc>
        <w:tc>
          <w:tcPr>
            <w:tcW w:w="274" w:type="dxa"/>
            <w:shd w:val="clear" w:color="auto" w:fill="F1F1F1"/>
          </w:tcPr>
          <w:p w14:paraId="7F858AB8" w14:textId="77777777" w:rsidR="00562CC2" w:rsidRDefault="00562CC2">
            <w:pPr>
              <w:pStyle w:val="TableParagraph"/>
              <w:rPr>
                <w:rFonts w:ascii="Times New Roman"/>
                <w:sz w:val="18"/>
              </w:rPr>
            </w:pPr>
          </w:p>
        </w:tc>
        <w:tc>
          <w:tcPr>
            <w:tcW w:w="276" w:type="dxa"/>
          </w:tcPr>
          <w:p w14:paraId="4127A131" w14:textId="77777777" w:rsidR="00562CC2" w:rsidRDefault="00562CC2">
            <w:pPr>
              <w:pStyle w:val="TableParagraph"/>
              <w:rPr>
                <w:rFonts w:ascii="Times New Roman"/>
                <w:sz w:val="18"/>
              </w:rPr>
            </w:pPr>
          </w:p>
        </w:tc>
      </w:tr>
      <w:tr w:rsidR="00562CC2" w14:paraId="3325D64C" w14:textId="77777777">
        <w:trPr>
          <w:trHeight w:val="441"/>
        </w:trPr>
        <w:tc>
          <w:tcPr>
            <w:tcW w:w="773" w:type="dxa"/>
          </w:tcPr>
          <w:p w14:paraId="77C1B202" w14:textId="77777777" w:rsidR="00562CC2" w:rsidRDefault="00562CC2">
            <w:pPr>
              <w:pStyle w:val="TableParagraph"/>
              <w:rPr>
                <w:rFonts w:ascii="Times New Roman"/>
                <w:sz w:val="18"/>
              </w:rPr>
            </w:pPr>
          </w:p>
        </w:tc>
        <w:tc>
          <w:tcPr>
            <w:tcW w:w="3421" w:type="dxa"/>
          </w:tcPr>
          <w:p w14:paraId="5CD6F2E2" w14:textId="77777777" w:rsidR="00562CC2" w:rsidRDefault="00562CC2">
            <w:pPr>
              <w:pStyle w:val="TableParagraph"/>
              <w:rPr>
                <w:rFonts w:ascii="Times New Roman"/>
                <w:sz w:val="18"/>
              </w:rPr>
            </w:pPr>
          </w:p>
        </w:tc>
        <w:tc>
          <w:tcPr>
            <w:tcW w:w="274" w:type="dxa"/>
            <w:shd w:val="clear" w:color="auto" w:fill="F1F1F1"/>
          </w:tcPr>
          <w:p w14:paraId="3D30A131" w14:textId="77777777" w:rsidR="00562CC2" w:rsidRDefault="00562CC2">
            <w:pPr>
              <w:pStyle w:val="TableParagraph"/>
              <w:rPr>
                <w:rFonts w:ascii="Times New Roman"/>
                <w:sz w:val="18"/>
              </w:rPr>
            </w:pPr>
          </w:p>
        </w:tc>
        <w:tc>
          <w:tcPr>
            <w:tcW w:w="267" w:type="dxa"/>
          </w:tcPr>
          <w:p w14:paraId="0DA4AD85" w14:textId="77777777" w:rsidR="00562CC2" w:rsidRDefault="00562CC2">
            <w:pPr>
              <w:pStyle w:val="TableParagraph"/>
              <w:rPr>
                <w:rFonts w:ascii="Times New Roman"/>
                <w:sz w:val="18"/>
              </w:rPr>
            </w:pPr>
          </w:p>
        </w:tc>
        <w:tc>
          <w:tcPr>
            <w:tcW w:w="284" w:type="dxa"/>
            <w:shd w:val="clear" w:color="auto" w:fill="F1F1F1"/>
          </w:tcPr>
          <w:p w14:paraId="01A17D32" w14:textId="77777777" w:rsidR="00562CC2" w:rsidRDefault="00562CC2">
            <w:pPr>
              <w:pStyle w:val="TableParagraph"/>
              <w:rPr>
                <w:rFonts w:ascii="Times New Roman"/>
                <w:sz w:val="18"/>
              </w:rPr>
            </w:pPr>
          </w:p>
        </w:tc>
        <w:tc>
          <w:tcPr>
            <w:tcW w:w="274" w:type="dxa"/>
          </w:tcPr>
          <w:p w14:paraId="2B4C8B48" w14:textId="77777777" w:rsidR="00562CC2" w:rsidRDefault="00562CC2">
            <w:pPr>
              <w:pStyle w:val="TableParagraph"/>
              <w:rPr>
                <w:rFonts w:ascii="Times New Roman"/>
                <w:sz w:val="18"/>
              </w:rPr>
            </w:pPr>
          </w:p>
        </w:tc>
        <w:tc>
          <w:tcPr>
            <w:tcW w:w="274" w:type="dxa"/>
            <w:shd w:val="clear" w:color="auto" w:fill="F1F1F1"/>
          </w:tcPr>
          <w:p w14:paraId="328811C4" w14:textId="77777777" w:rsidR="00562CC2" w:rsidRDefault="00562CC2">
            <w:pPr>
              <w:pStyle w:val="TableParagraph"/>
              <w:rPr>
                <w:rFonts w:ascii="Times New Roman"/>
                <w:sz w:val="18"/>
              </w:rPr>
            </w:pPr>
          </w:p>
        </w:tc>
        <w:tc>
          <w:tcPr>
            <w:tcW w:w="276" w:type="dxa"/>
          </w:tcPr>
          <w:p w14:paraId="291E4B8F" w14:textId="77777777" w:rsidR="00562CC2" w:rsidRDefault="00562CC2">
            <w:pPr>
              <w:pStyle w:val="TableParagraph"/>
              <w:rPr>
                <w:rFonts w:ascii="Times New Roman"/>
                <w:sz w:val="18"/>
              </w:rPr>
            </w:pPr>
          </w:p>
        </w:tc>
        <w:tc>
          <w:tcPr>
            <w:tcW w:w="274" w:type="dxa"/>
            <w:shd w:val="clear" w:color="auto" w:fill="F1F1F1"/>
          </w:tcPr>
          <w:p w14:paraId="0A456363" w14:textId="77777777" w:rsidR="00562CC2" w:rsidRDefault="00562CC2">
            <w:pPr>
              <w:pStyle w:val="TableParagraph"/>
              <w:rPr>
                <w:rFonts w:ascii="Times New Roman"/>
                <w:sz w:val="18"/>
              </w:rPr>
            </w:pPr>
          </w:p>
        </w:tc>
        <w:tc>
          <w:tcPr>
            <w:tcW w:w="274" w:type="dxa"/>
          </w:tcPr>
          <w:p w14:paraId="2302922A" w14:textId="77777777" w:rsidR="00562CC2" w:rsidRDefault="00562CC2">
            <w:pPr>
              <w:pStyle w:val="TableParagraph"/>
              <w:rPr>
                <w:rFonts w:ascii="Times New Roman"/>
                <w:sz w:val="18"/>
              </w:rPr>
            </w:pPr>
          </w:p>
        </w:tc>
        <w:tc>
          <w:tcPr>
            <w:tcW w:w="274" w:type="dxa"/>
            <w:shd w:val="clear" w:color="auto" w:fill="F1F1F1"/>
          </w:tcPr>
          <w:p w14:paraId="34AE1223" w14:textId="77777777" w:rsidR="00562CC2" w:rsidRDefault="00562CC2">
            <w:pPr>
              <w:pStyle w:val="TableParagraph"/>
              <w:rPr>
                <w:rFonts w:ascii="Times New Roman"/>
                <w:sz w:val="18"/>
              </w:rPr>
            </w:pPr>
          </w:p>
        </w:tc>
        <w:tc>
          <w:tcPr>
            <w:tcW w:w="276" w:type="dxa"/>
          </w:tcPr>
          <w:p w14:paraId="14FAA5BE" w14:textId="77777777" w:rsidR="00562CC2" w:rsidRDefault="00562CC2">
            <w:pPr>
              <w:pStyle w:val="TableParagraph"/>
              <w:rPr>
                <w:rFonts w:ascii="Times New Roman"/>
                <w:sz w:val="18"/>
              </w:rPr>
            </w:pPr>
          </w:p>
        </w:tc>
        <w:tc>
          <w:tcPr>
            <w:tcW w:w="274" w:type="dxa"/>
            <w:shd w:val="clear" w:color="auto" w:fill="F1F1F1"/>
          </w:tcPr>
          <w:p w14:paraId="6EB51DC2" w14:textId="77777777" w:rsidR="00562CC2" w:rsidRDefault="00562CC2">
            <w:pPr>
              <w:pStyle w:val="TableParagraph"/>
              <w:rPr>
                <w:rFonts w:ascii="Times New Roman"/>
                <w:sz w:val="18"/>
              </w:rPr>
            </w:pPr>
          </w:p>
        </w:tc>
        <w:tc>
          <w:tcPr>
            <w:tcW w:w="274" w:type="dxa"/>
          </w:tcPr>
          <w:p w14:paraId="354398B8" w14:textId="77777777" w:rsidR="00562CC2" w:rsidRDefault="00562CC2">
            <w:pPr>
              <w:pStyle w:val="TableParagraph"/>
              <w:rPr>
                <w:rFonts w:ascii="Times New Roman"/>
                <w:sz w:val="18"/>
              </w:rPr>
            </w:pPr>
          </w:p>
        </w:tc>
        <w:tc>
          <w:tcPr>
            <w:tcW w:w="277" w:type="dxa"/>
            <w:shd w:val="clear" w:color="auto" w:fill="F1F1F1"/>
          </w:tcPr>
          <w:p w14:paraId="7D46A906" w14:textId="77777777" w:rsidR="00562CC2" w:rsidRDefault="00562CC2">
            <w:pPr>
              <w:pStyle w:val="TableParagraph"/>
              <w:rPr>
                <w:rFonts w:ascii="Times New Roman"/>
                <w:sz w:val="18"/>
              </w:rPr>
            </w:pPr>
          </w:p>
        </w:tc>
        <w:tc>
          <w:tcPr>
            <w:tcW w:w="274" w:type="dxa"/>
          </w:tcPr>
          <w:p w14:paraId="1ACF57BF" w14:textId="77777777" w:rsidR="00562CC2" w:rsidRDefault="00562CC2">
            <w:pPr>
              <w:pStyle w:val="TableParagraph"/>
              <w:rPr>
                <w:rFonts w:ascii="Times New Roman"/>
                <w:sz w:val="18"/>
              </w:rPr>
            </w:pPr>
          </w:p>
        </w:tc>
        <w:tc>
          <w:tcPr>
            <w:tcW w:w="274" w:type="dxa"/>
            <w:shd w:val="clear" w:color="auto" w:fill="F1F1F1"/>
          </w:tcPr>
          <w:p w14:paraId="1F660AF0" w14:textId="77777777" w:rsidR="00562CC2" w:rsidRDefault="00562CC2">
            <w:pPr>
              <w:pStyle w:val="TableParagraph"/>
              <w:rPr>
                <w:rFonts w:ascii="Times New Roman"/>
                <w:sz w:val="18"/>
              </w:rPr>
            </w:pPr>
          </w:p>
        </w:tc>
        <w:tc>
          <w:tcPr>
            <w:tcW w:w="276" w:type="dxa"/>
          </w:tcPr>
          <w:p w14:paraId="28BE56C8" w14:textId="77777777" w:rsidR="00562CC2" w:rsidRDefault="00562CC2">
            <w:pPr>
              <w:pStyle w:val="TableParagraph"/>
              <w:rPr>
                <w:rFonts w:ascii="Times New Roman"/>
                <w:sz w:val="18"/>
              </w:rPr>
            </w:pPr>
          </w:p>
        </w:tc>
        <w:tc>
          <w:tcPr>
            <w:tcW w:w="274" w:type="dxa"/>
            <w:shd w:val="clear" w:color="auto" w:fill="F1F1F1"/>
          </w:tcPr>
          <w:p w14:paraId="2913F5F9" w14:textId="77777777" w:rsidR="00562CC2" w:rsidRDefault="00562CC2">
            <w:pPr>
              <w:pStyle w:val="TableParagraph"/>
              <w:rPr>
                <w:rFonts w:ascii="Times New Roman"/>
                <w:sz w:val="18"/>
              </w:rPr>
            </w:pPr>
          </w:p>
        </w:tc>
        <w:tc>
          <w:tcPr>
            <w:tcW w:w="276" w:type="dxa"/>
          </w:tcPr>
          <w:p w14:paraId="7DD01796" w14:textId="77777777" w:rsidR="00562CC2" w:rsidRDefault="00562CC2">
            <w:pPr>
              <w:pStyle w:val="TableParagraph"/>
              <w:rPr>
                <w:rFonts w:ascii="Times New Roman"/>
                <w:sz w:val="18"/>
              </w:rPr>
            </w:pPr>
          </w:p>
        </w:tc>
      </w:tr>
      <w:tr w:rsidR="00562CC2" w14:paraId="5D4DC14B" w14:textId="77777777">
        <w:trPr>
          <w:trHeight w:val="441"/>
        </w:trPr>
        <w:tc>
          <w:tcPr>
            <w:tcW w:w="773" w:type="dxa"/>
          </w:tcPr>
          <w:p w14:paraId="4D9ADE60" w14:textId="77777777" w:rsidR="00562CC2" w:rsidRDefault="00562CC2">
            <w:pPr>
              <w:pStyle w:val="TableParagraph"/>
              <w:rPr>
                <w:rFonts w:ascii="Times New Roman"/>
                <w:sz w:val="18"/>
              </w:rPr>
            </w:pPr>
          </w:p>
        </w:tc>
        <w:tc>
          <w:tcPr>
            <w:tcW w:w="3421" w:type="dxa"/>
          </w:tcPr>
          <w:p w14:paraId="4951EEA1" w14:textId="77777777" w:rsidR="00562CC2" w:rsidRDefault="00562CC2">
            <w:pPr>
              <w:pStyle w:val="TableParagraph"/>
              <w:rPr>
                <w:rFonts w:ascii="Times New Roman"/>
                <w:sz w:val="18"/>
              </w:rPr>
            </w:pPr>
          </w:p>
        </w:tc>
        <w:tc>
          <w:tcPr>
            <w:tcW w:w="274" w:type="dxa"/>
            <w:shd w:val="clear" w:color="auto" w:fill="F1F1F1"/>
          </w:tcPr>
          <w:p w14:paraId="673C6396" w14:textId="77777777" w:rsidR="00562CC2" w:rsidRDefault="00562CC2">
            <w:pPr>
              <w:pStyle w:val="TableParagraph"/>
              <w:rPr>
                <w:rFonts w:ascii="Times New Roman"/>
                <w:sz w:val="18"/>
              </w:rPr>
            </w:pPr>
          </w:p>
        </w:tc>
        <w:tc>
          <w:tcPr>
            <w:tcW w:w="267" w:type="dxa"/>
          </w:tcPr>
          <w:p w14:paraId="12C56E2D" w14:textId="77777777" w:rsidR="00562CC2" w:rsidRDefault="00562CC2">
            <w:pPr>
              <w:pStyle w:val="TableParagraph"/>
              <w:rPr>
                <w:rFonts w:ascii="Times New Roman"/>
                <w:sz w:val="18"/>
              </w:rPr>
            </w:pPr>
          </w:p>
        </w:tc>
        <w:tc>
          <w:tcPr>
            <w:tcW w:w="284" w:type="dxa"/>
            <w:shd w:val="clear" w:color="auto" w:fill="F1F1F1"/>
          </w:tcPr>
          <w:p w14:paraId="3B20716A" w14:textId="77777777" w:rsidR="00562CC2" w:rsidRDefault="00562CC2">
            <w:pPr>
              <w:pStyle w:val="TableParagraph"/>
              <w:rPr>
                <w:rFonts w:ascii="Times New Roman"/>
                <w:sz w:val="18"/>
              </w:rPr>
            </w:pPr>
          </w:p>
        </w:tc>
        <w:tc>
          <w:tcPr>
            <w:tcW w:w="274" w:type="dxa"/>
          </w:tcPr>
          <w:p w14:paraId="66ABCAC5" w14:textId="77777777" w:rsidR="00562CC2" w:rsidRDefault="00562CC2">
            <w:pPr>
              <w:pStyle w:val="TableParagraph"/>
              <w:rPr>
                <w:rFonts w:ascii="Times New Roman"/>
                <w:sz w:val="18"/>
              </w:rPr>
            </w:pPr>
          </w:p>
        </w:tc>
        <w:tc>
          <w:tcPr>
            <w:tcW w:w="274" w:type="dxa"/>
            <w:shd w:val="clear" w:color="auto" w:fill="F1F1F1"/>
          </w:tcPr>
          <w:p w14:paraId="678ECA8B" w14:textId="77777777" w:rsidR="00562CC2" w:rsidRDefault="00562CC2">
            <w:pPr>
              <w:pStyle w:val="TableParagraph"/>
              <w:rPr>
                <w:rFonts w:ascii="Times New Roman"/>
                <w:sz w:val="18"/>
              </w:rPr>
            </w:pPr>
          </w:p>
        </w:tc>
        <w:tc>
          <w:tcPr>
            <w:tcW w:w="276" w:type="dxa"/>
          </w:tcPr>
          <w:p w14:paraId="6BFD34AC" w14:textId="77777777" w:rsidR="00562CC2" w:rsidRDefault="00562CC2">
            <w:pPr>
              <w:pStyle w:val="TableParagraph"/>
              <w:rPr>
                <w:rFonts w:ascii="Times New Roman"/>
                <w:sz w:val="18"/>
              </w:rPr>
            </w:pPr>
          </w:p>
        </w:tc>
        <w:tc>
          <w:tcPr>
            <w:tcW w:w="274" w:type="dxa"/>
            <w:shd w:val="clear" w:color="auto" w:fill="F1F1F1"/>
          </w:tcPr>
          <w:p w14:paraId="6BDAA630" w14:textId="77777777" w:rsidR="00562CC2" w:rsidRDefault="00562CC2">
            <w:pPr>
              <w:pStyle w:val="TableParagraph"/>
              <w:rPr>
                <w:rFonts w:ascii="Times New Roman"/>
                <w:sz w:val="18"/>
              </w:rPr>
            </w:pPr>
          </w:p>
        </w:tc>
        <w:tc>
          <w:tcPr>
            <w:tcW w:w="274" w:type="dxa"/>
          </w:tcPr>
          <w:p w14:paraId="3E267B72" w14:textId="77777777" w:rsidR="00562CC2" w:rsidRDefault="00562CC2">
            <w:pPr>
              <w:pStyle w:val="TableParagraph"/>
              <w:rPr>
                <w:rFonts w:ascii="Times New Roman"/>
                <w:sz w:val="18"/>
              </w:rPr>
            </w:pPr>
          </w:p>
        </w:tc>
        <w:tc>
          <w:tcPr>
            <w:tcW w:w="274" w:type="dxa"/>
            <w:shd w:val="clear" w:color="auto" w:fill="F1F1F1"/>
          </w:tcPr>
          <w:p w14:paraId="655A8F91" w14:textId="77777777" w:rsidR="00562CC2" w:rsidRDefault="00562CC2">
            <w:pPr>
              <w:pStyle w:val="TableParagraph"/>
              <w:rPr>
                <w:rFonts w:ascii="Times New Roman"/>
                <w:sz w:val="18"/>
              </w:rPr>
            </w:pPr>
          </w:p>
        </w:tc>
        <w:tc>
          <w:tcPr>
            <w:tcW w:w="276" w:type="dxa"/>
          </w:tcPr>
          <w:p w14:paraId="5E428EA2" w14:textId="77777777" w:rsidR="00562CC2" w:rsidRDefault="00562CC2">
            <w:pPr>
              <w:pStyle w:val="TableParagraph"/>
              <w:rPr>
                <w:rFonts w:ascii="Times New Roman"/>
                <w:sz w:val="18"/>
              </w:rPr>
            </w:pPr>
          </w:p>
        </w:tc>
        <w:tc>
          <w:tcPr>
            <w:tcW w:w="274" w:type="dxa"/>
            <w:shd w:val="clear" w:color="auto" w:fill="F1F1F1"/>
          </w:tcPr>
          <w:p w14:paraId="3A66B857" w14:textId="77777777" w:rsidR="00562CC2" w:rsidRDefault="00562CC2">
            <w:pPr>
              <w:pStyle w:val="TableParagraph"/>
              <w:rPr>
                <w:rFonts w:ascii="Times New Roman"/>
                <w:sz w:val="18"/>
              </w:rPr>
            </w:pPr>
          </w:p>
        </w:tc>
        <w:tc>
          <w:tcPr>
            <w:tcW w:w="274" w:type="dxa"/>
          </w:tcPr>
          <w:p w14:paraId="11BAB321" w14:textId="77777777" w:rsidR="00562CC2" w:rsidRDefault="00562CC2">
            <w:pPr>
              <w:pStyle w:val="TableParagraph"/>
              <w:rPr>
                <w:rFonts w:ascii="Times New Roman"/>
                <w:sz w:val="18"/>
              </w:rPr>
            </w:pPr>
          </w:p>
        </w:tc>
        <w:tc>
          <w:tcPr>
            <w:tcW w:w="277" w:type="dxa"/>
            <w:shd w:val="clear" w:color="auto" w:fill="F1F1F1"/>
          </w:tcPr>
          <w:p w14:paraId="4276C471" w14:textId="77777777" w:rsidR="00562CC2" w:rsidRDefault="00562CC2">
            <w:pPr>
              <w:pStyle w:val="TableParagraph"/>
              <w:rPr>
                <w:rFonts w:ascii="Times New Roman"/>
                <w:sz w:val="18"/>
              </w:rPr>
            </w:pPr>
          </w:p>
        </w:tc>
        <w:tc>
          <w:tcPr>
            <w:tcW w:w="274" w:type="dxa"/>
          </w:tcPr>
          <w:p w14:paraId="615AF984" w14:textId="77777777" w:rsidR="00562CC2" w:rsidRDefault="00562CC2">
            <w:pPr>
              <w:pStyle w:val="TableParagraph"/>
              <w:rPr>
                <w:rFonts w:ascii="Times New Roman"/>
                <w:sz w:val="18"/>
              </w:rPr>
            </w:pPr>
          </w:p>
        </w:tc>
        <w:tc>
          <w:tcPr>
            <w:tcW w:w="274" w:type="dxa"/>
            <w:shd w:val="clear" w:color="auto" w:fill="F1F1F1"/>
          </w:tcPr>
          <w:p w14:paraId="7A232E51" w14:textId="77777777" w:rsidR="00562CC2" w:rsidRDefault="00562CC2">
            <w:pPr>
              <w:pStyle w:val="TableParagraph"/>
              <w:rPr>
                <w:rFonts w:ascii="Times New Roman"/>
                <w:sz w:val="18"/>
              </w:rPr>
            </w:pPr>
          </w:p>
        </w:tc>
        <w:tc>
          <w:tcPr>
            <w:tcW w:w="276" w:type="dxa"/>
          </w:tcPr>
          <w:p w14:paraId="32B4D2D0" w14:textId="77777777" w:rsidR="00562CC2" w:rsidRDefault="00562CC2">
            <w:pPr>
              <w:pStyle w:val="TableParagraph"/>
              <w:rPr>
                <w:rFonts w:ascii="Times New Roman"/>
                <w:sz w:val="18"/>
              </w:rPr>
            </w:pPr>
          </w:p>
        </w:tc>
        <w:tc>
          <w:tcPr>
            <w:tcW w:w="274" w:type="dxa"/>
            <w:shd w:val="clear" w:color="auto" w:fill="F1F1F1"/>
          </w:tcPr>
          <w:p w14:paraId="5E0832ED" w14:textId="77777777" w:rsidR="00562CC2" w:rsidRDefault="00562CC2">
            <w:pPr>
              <w:pStyle w:val="TableParagraph"/>
              <w:rPr>
                <w:rFonts w:ascii="Times New Roman"/>
                <w:sz w:val="18"/>
              </w:rPr>
            </w:pPr>
          </w:p>
        </w:tc>
        <w:tc>
          <w:tcPr>
            <w:tcW w:w="276" w:type="dxa"/>
          </w:tcPr>
          <w:p w14:paraId="7B96A53B" w14:textId="77777777" w:rsidR="00562CC2" w:rsidRDefault="00562CC2">
            <w:pPr>
              <w:pStyle w:val="TableParagraph"/>
              <w:rPr>
                <w:rFonts w:ascii="Times New Roman"/>
                <w:sz w:val="18"/>
              </w:rPr>
            </w:pPr>
          </w:p>
        </w:tc>
      </w:tr>
      <w:tr w:rsidR="00562CC2" w14:paraId="53E0A02B" w14:textId="77777777">
        <w:trPr>
          <w:trHeight w:val="441"/>
        </w:trPr>
        <w:tc>
          <w:tcPr>
            <w:tcW w:w="773" w:type="dxa"/>
          </w:tcPr>
          <w:p w14:paraId="0AFD33A4" w14:textId="77777777" w:rsidR="00562CC2" w:rsidRDefault="00562CC2">
            <w:pPr>
              <w:pStyle w:val="TableParagraph"/>
              <w:rPr>
                <w:rFonts w:ascii="Times New Roman"/>
                <w:sz w:val="18"/>
              </w:rPr>
            </w:pPr>
          </w:p>
        </w:tc>
        <w:tc>
          <w:tcPr>
            <w:tcW w:w="3421" w:type="dxa"/>
          </w:tcPr>
          <w:p w14:paraId="2EB2C271" w14:textId="77777777" w:rsidR="00562CC2" w:rsidRDefault="00562CC2">
            <w:pPr>
              <w:pStyle w:val="TableParagraph"/>
              <w:rPr>
                <w:rFonts w:ascii="Times New Roman"/>
                <w:sz w:val="18"/>
              </w:rPr>
            </w:pPr>
          </w:p>
        </w:tc>
        <w:tc>
          <w:tcPr>
            <w:tcW w:w="274" w:type="dxa"/>
            <w:shd w:val="clear" w:color="auto" w:fill="F1F1F1"/>
          </w:tcPr>
          <w:p w14:paraId="1ADA34CE" w14:textId="77777777" w:rsidR="00562CC2" w:rsidRDefault="00562CC2">
            <w:pPr>
              <w:pStyle w:val="TableParagraph"/>
              <w:rPr>
                <w:rFonts w:ascii="Times New Roman"/>
                <w:sz w:val="18"/>
              </w:rPr>
            </w:pPr>
          </w:p>
        </w:tc>
        <w:tc>
          <w:tcPr>
            <w:tcW w:w="267" w:type="dxa"/>
          </w:tcPr>
          <w:p w14:paraId="40288ED0" w14:textId="77777777" w:rsidR="00562CC2" w:rsidRDefault="00562CC2">
            <w:pPr>
              <w:pStyle w:val="TableParagraph"/>
              <w:rPr>
                <w:rFonts w:ascii="Times New Roman"/>
                <w:sz w:val="18"/>
              </w:rPr>
            </w:pPr>
          </w:p>
        </w:tc>
        <w:tc>
          <w:tcPr>
            <w:tcW w:w="284" w:type="dxa"/>
            <w:shd w:val="clear" w:color="auto" w:fill="F1F1F1"/>
          </w:tcPr>
          <w:p w14:paraId="6EFBA271" w14:textId="77777777" w:rsidR="00562CC2" w:rsidRDefault="00562CC2">
            <w:pPr>
              <w:pStyle w:val="TableParagraph"/>
              <w:rPr>
                <w:rFonts w:ascii="Times New Roman"/>
                <w:sz w:val="18"/>
              </w:rPr>
            </w:pPr>
          </w:p>
        </w:tc>
        <w:tc>
          <w:tcPr>
            <w:tcW w:w="274" w:type="dxa"/>
          </w:tcPr>
          <w:p w14:paraId="4693C3EF" w14:textId="77777777" w:rsidR="00562CC2" w:rsidRDefault="00562CC2">
            <w:pPr>
              <w:pStyle w:val="TableParagraph"/>
              <w:rPr>
                <w:rFonts w:ascii="Times New Roman"/>
                <w:sz w:val="18"/>
              </w:rPr>
            </w:pPr>
          </w:p>
        </w:tc>
        <w:tc>
          <w:tcPr>
            <w:tcW w:w="274" w:type="dxa"/>
            <w:shd w:val="clear" w:color="auto" w:fill="F1F1F1"/>
          </w:tcPr>
          <w:p w14:paraId="2DD07D78" w14:textId="77777777" w:rsidR="00562CC2" w:rsidRDefault="00562CC2">
            <w:pPr>
              <w:pStyle w:val="TableParagraph"/>
              <w:rPr>
                <w:rFonts w:ascii="Times New Roman"/>
                <w:sz w:val="18"/>
              </w:rPr>
            </w:pPr>
          </w:p>
        </w:tc>
        <w:tc>
          <w:tcPr>
            <w:tcW w:w="276" w:type="dxa"/>
          </w:tcPr>
          <w:p w14:paraId="326A2FAC" w14:textId="77777777" w:rsidR="00562CC2" w:rsidRDefault="00562CC2">
            <w:pPr>
              <w:pStyle w:val="TableParagraph"/>
              <w:rPr>
                <w:rFonts w:ascii="Times New Roman"/>
                <w:sz w:val="18"/>
              </w:rPr>
            </w:pPr>
          </w:p>
        </w:tc>
        <w:tc>
          <w:tcPr>
            <w:tcW w:w="274" w:type="dxa"/>
            <w:shd w:val="clear" w:color="auto" w:fill="F1F1F1"/>
          </w:tcPr>
          <w:p w14:paraId="2EB3B37A" w14:textId="77777777" w:rsidR="00562CC2" w:rsidRDefault="00562CC2">
            <w:pPr>
              <w:pStyle w:val="TableParagraph"/>
              <w:rPr>
                <w:rFonts w:ascii="Times New Roman"/>
                <w:sz w:val="18"/>
              </w:rPr>
            </w:pPr>
          </w:p>
        </w:tc>
        <w:tc>
          <w:tcPr>
            <w:tcW w:w="274" w:type="dxa"/>
          </w:tcPr>
          <w:p w14:paraId="3EF90891" w14:textId="77777777" w:rsidR="00562CC2" w:rsidRDefault="00562CC2">
            <w:pPr>
              <w:pStyle w:val="TableParagraph"/>
              <w:rPr>
                <w:rFonts w:ascii="Times New Roman"/>
                <w:sz w:val="18"/>
              </w:rPr>
            </w:pPr>
          </w:p>
        </w:tc>
        <w:tc>
          <w:tcPr>
            <w:tcW w:w="274" w:type="dxa"/>
            <w:shd w:val="clear" w:color="auto" w:fill="F1F1F1"/>
          </w:tcPr>
          <w:p w14:paraId="72CA73D2" w14:textId="77777777" w:rsidR="00562CC2" w:rsidRDefault="00562CC2">
            <w:pPr>
              <w:pStyle w:val="TableParagraph"/>
              <w:rPr>
                <w:rFonts w:ascii="Times New Roman"/>
                <w:sz w:val="18"/>
              </w:rPr>
            </w:pPr>
          </w:p>
        </w:tc>
        <w:tc>
          <w:tcPr>
            <w:tcW w:w="276" w:type="dxa"/>
          </w:tcPr>
          <w:p w14:paraId="5BCA34A0" w14:textId="77777777" w:rsidR="00562CC2" w:rsidRDefault="00562CC2">
            <w:pPr>
              <w:pStyle w:val="TableParagraph"/>
              <w:rPr>
                <w:rFonts w:ascii="Times New Roman"/>
                <w:sz w:val="18"/>
              </w:rPr>
            </w:pPr>
          </w:p>
        </w:tc>
        <w:tc>
          <w:tcPr>
            <w:tcW w:w="274" w:type="dxa"/>
            <w:shd w:val="clear" w:color="auto" w:fill="F1F1F1"/>
          </w:tcPr>
          <w:p w14:paraId="7751C958" w14:textId="77777777" w:rsidR="00562CC2" w:rsidRDefault="00562CC2">
            <w:pPr>
              <w:pStyle w:val="TableParagraph"/>
              <w:rPr>
                <w:rFonts w:ascii="Times New Roman"/>
                <w:sz w:val="18"/>
              </w:rPr>
            </w:pPr>
          </w:p>
        </w:tc>
        <w:tc>
          <w:tcPr>
            <w:tcW w:w="274" w:type="dxa"/>
          </w:tcPr>
          <w:p w14:paraId="17A63267" w14:textId="77777777" w:rsidR="00562CC2" w:rsidRDefault="00562CC2">
            <w:pPr>
              <w:pStyle w:val="TableParagraph"/>
              <w:rPr>
                <w:rFonts w:ascii="Times New Roman"/>
                <w:sz w:val="18"/>
              </w:rPr>
            </w:pPr>
          </w:p>
        </w:tc>
        <w:tc>
          <w:tcPr>
            <w:tcW w:w="277" w:type="dxa"/>
            <w:shd w:val="clear" w:color="auto" w:fill="F1F1F1"/>
          </w:tcPr>
          <w:p w14:paraId="5DE84F97" w14:textId="77777777" w:rsidR="00562CC2" w:rsidRDefault="00562CC2">
            <w:pPr>
              <w:pStyle w:val="TableParagraph"/>
              <w:rPr>
                <w:rFonts w:ascii="Times New Roman"/>
                <w:sz w:val="18"/>
              </w:rPr>
            </w:pPr>
          </w:p>
        </w:tc>
        <w:tc>
          <w:tcPr>
            <w:tcW w:w="274" w:type="dxa"/>
          </w:tcPr>
          <w:p w14:paraId="34423A35" w14:textId="77777777" w:rsidR="00562CC2" w:rsidRDefault="00562CC2">
            <w:pPr>
              <w:pStyle w:val="TableParagraph"/>
              <w:rPr>
                <w:rFonts w:ascii="Times New Roman"/>
                <w:sz w:val="18"/>
              </w:rPr>
            </w:pPr>
          </w:p>
        </w:tc>
        <w:tc>
          <w:tcPr>
            <w:tcW w:w="274" w:type="dxa"/>
            <w:shd w:val="clear" w:color="auto" w:fill="F1F1F1"/>
          </w:tcPr>
          <w:p w14:paraId="6BBFE1BC" w14:textId="77777777" w:rsidR="00562CC2" w:rsidRDefault="00562CC2">
            <w:pPr>
              <w:pStyle w:val="TableParagraph"/>
              <w:rPr>
                <w:rFonts w:ascii="Times New Roman"/>
                <w:sz w:val="18"/>
              </w:rPr>
            </w:pPr>
          </w:p>
        </w:tc>
        <w:tc>
          <w:tcPr>
            <w:tcW w:w="276" w:type="dxa"/>
          </w:tcPr>
          <w:p w14:paraId="3B43EB5F" w14:textId="77777777" w:rsidR="00562CC2" w:rsidRDefault="00562CC2">
            <w:pPr>
              <w:pStyle w:val="TableParagraph"/>
              <w:rPr>
                <w:rFonts w:ascii="Times New Roman"/>
                <w:sz w:val="18"/>
              </w:rPr>
            </w:pPr>
          </w:p>
        </w:tc>
        <w:tc>
          <w:tcPr>
            <w:tcW w:w="274" w:type="dxa"/>
            <w:shd w:val="clear" w:color="auto" w:fill="F1F1F1"/>
          </w:tcPr>
          <w:p w14:paraId="37A981F1" w14:textId="77777777" w:rsidR="00562CC2" w:rsidRDefault="00562CC2">
            <w:pPr>
              <w:pStyle w:val="TableParagraph"/>
              <w:rPr>
                <w:rFonts w:ascii="Times New Roman"/>
                <w:sz w:val="18"/>
              </w:rPr>
            </w:pPr>
          </w:p>
        </w:tc>
        <w:tc>
          <w:tcPr>
            <w:tcW w:w="276" w:type="dxa"/>
          </w:tcPr>
          <w:p w14:paraId="7CEAB9A3" w14:textId="77777777" w:rsidR="00562CC2" w:rsidRDefault="00562CC2">
            <w:pPr>
              <w:pStyle w:val="TableParagraph"/>
              <w:rPr>
                <w:rFonts w:ascii="Times New Roman"/>
                <w:sz w:val="18"/>
              </w:rPr>
            </w:pPr>
          </w:p>
        </w:tc>
      </w:tr>
    </w:tbl>
    <w:p w14:paraId="6B6D787F" w14:textId="77777777" w:rsidR="00562CC2" w:rsidRDefault="00562CC2">
      <w:pPr>
        <w:rPr>
          <w:rFonts w:ascii="Times New Roman"/>
          <w:sz w:val="18"/>
        </w:rPr>
        <w:sectPr w:rsidR="00562CC2" w:rsidSect="000A30F8">
          <w:footerReference w:type="default" r:id="rId111"/>
          <w:pgSz w:w="12240" w:h="15840"/>
          <w:pgMar w:top="1520" w:right="260" w:bottom="280" w:left="320" w:header="0" w:footer="0" w:gutter="0"/>
          <w:cols w:space="720"/>
        </w:sectPr>
      </w:pPr>
    </w:p>
    <w:p w14:paraId="61B48909" w14:textId="77777777" w:rsidR="00562CC2" w:rsidRDefault="00000000">
      <w:pPr>
        <w:pStyle w:val="Heading9"/>
        <w:spacing w:before="69"/>
        <w:ind w:left="4605" w:right="4153" w:firstLine="621"/>
      </w:pPr>
      <w:r>
        <w:lastRenderedPageBreak/>
        <w:t>APPENDIX C: PHYSICAL</w:t>
      </w:r>
      <w:r>
        <w:rPr>
          <w:spacing w:val="-14"/>
        </w:rPr>
        <w:t xml:space="preserve"> </w:t>
      </w:r>
      <w:r>
        <w:t>HAZARDS</w:t>
      </w:r>
      <w:r>
        <w:rPr>
          <w:spacing w:val="-14"/>
        </w:rPr>
        <w:t xml:space="preserve"> </w:t>
      </w:r>
      <w:r>
        <w:t>LIST</w:t>
      </w:r>
    </w:p>
    <w:p w14:paraId="65FA037F" w14:textId="77777777" w:rsidR="00562CC2" w:rsidRDefault="00562CC2">
      <w:pPr>
        <w:sectPr w:rsidR="00562CC2" w:rsidSect="000A30F8">
          <w:footerReference w:type="default" r:id="rId112"/>
          <w:pgSz w:w="12240" w:h="15840"/>
          <w:pgMar w:top="1820" w:right="260" w:bottom="280" w:left="320" w:header="0" w:footer="0" w:gutter="0"/>
          <w:cols w:space="720"/>
        </w:sectPr>
      </w:pPr>
    </w:p>
    <w:p w14:paraId="43650830" w14:textId="77777777" w:rsidR="00562CC2" w:rsidRDefault="00562CC2">
      <w:pPr>
        <w:pStyle w:val="BodyText"/>
        <w:spacing w:before="67"/>
        <w:rPr>
          <w:b/>
        </w:rPr>
      </w:pPr>
    </w:p>
    <w:p w14:paraId="15F7E63E" w14:textId="77777777" w:rsidR="00562CC2" w:rsidRDefault="00000000">
      <w:pPr>
        <w:ind w:left="2994"/>
        <w:rPr>
          <w:b/>
          <w:i/>
          <w:sz w:val="20"/>
        </w:rPr>
      </w:pPr>
      <w:r>
        <w:rPr>
          <w:noProof/>
        </w:rPr>
        <mc:AlternateContent>
          <mc:Choice Requires="wpg">
            <w:drawing>
              <wp:anchor distT="0" distB="0" distL="0" distR="0" simplePos="0" relativeHeight="251567104" behindDoc="1" locked="0" layoutInCell="1" allowOverlap="1" wp14:anchorId="760D86CB" wp14:editId="7FF92269">
                <wp:simplePos x="0" y="0"/>
                <wp:positionH relativeFrom="page">
                  <wp:posOffset>913180</wp:posOffset>
                </wp:positionH>
                <wp:positionV relativeFrom="paragraph">
                  <wp:posOffset>-187058</wp:posOffset>
                </wp:positionV>
                <wp:extent cx="6108065" cy="7999730"/>
                <wp:effectExtent l="0" t="0" r="0" b="0"/>
                <wp:wrapNone/>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065" cy="7999730"/>
                          <a:chOff x="0" y="0"/>
                          <a:chExt cx="6108065" cy="7999730"/>
                        </a:xfrm>
                      </wpg:grpSpPr>
                      <wps:wsp>
                        <wps:cNvPr id="842" name="Graphic 842"/>
                        <wps:cNvSpPr/>
                        <wps:spPr>
                          <a:xfrm>
                            <a:off x="0" y="0"/>
                            <a:ext cx="6108065" cy="6124575"/>
                          </a:xfrm>
                          <a:custGeom>
                            <a:avLst/>
                            <a:gdLst/>
                            <a:ahLst/>
                            <a:cxnLst/>
                            <a:rect l="l" t="t" r="r" b="b"/>
                            <a:pathLst>
                              <a:path w="6108065" h="6124575">
                                <a:moveTo>
                                  <a:pt x="9144" y="4120019"/>
                                </a:moveTo>
                                <a:lnTo>
                                  <a:pt x="0" y="4120019"/>
                                </a:lnTo>
                                <a:lnTo>
                                  <a:pt x="0" y="4398899"/>
                                </a:lnTo>
                                <a:lnTo>
                                  <a:pt x="0" y="4404995"/>
                                </a:lnTo>
                                <a:lnTo>
                                  <a:pt x="0" y="6124321"/>
                                </a:lnTo>
                                <a:lnTo>
                                  <a:pt x="9144" y="6124321"/>
                                </a:lnTo>
                                <a:lnTo>
                                  <a:pt x="9144" y="4398899"/>
                                </a:lnTo>
                                <a:lnTo>
                                  <a:pt x="9144" y="4120019"/>
                                </a:lnTo>
                                <a:close/>
                              </a:path>
                              <a:path w="6108065" h="6124575">
                                <a:moveTo>
                                  <a:pt x="9144" y="2400630"/>
                                </a:moveTo>
                                <a:lnTo>
                                  <a:pt x="0" y="2400630"/>
                                </a:lnTo>
                                <a:lnTo>
                                  <a:pt x="0" y="2681351"/>
                                </a:lnTo>
                                <a:lnTo>
                                  <a:pt x="0" y="2687447"/>
                                </a:lnTo>
                                <a:lnTo>
                                  <a:pt x="0" y="4120007"/>
                                </a:lnTo>
                                <a:lnTo>
                                  <a:pt x="9144" y="4120007"/>
                                </a:lnTo>
                                <a:lnTo>
                                  <a:pt x="9144" y="2681351"/>
                                </a:lnTo>
                                <a:lnTo>
                                  <a:pt x="9144" y="2400630"/>
                                </a:lnTo>
                                <a:close/>
                              </a:path>
                              <a:path w="6108065" h="6124575">
                                <a:moveTo>
                                  <a:pt x="6099886" y="0"/>
                                </a:moveTo>
                                <a:lnTo>
                                  <a:pt x="6099886" y="0"/>
                                </a:lnTo>
                                <a:lnTo>
                                  <a:pt x="1524" y="0"/>
                                </a:lnTo>
                                <a:lnTo>
                                  <a:pt x="1524" y="6045"/>
                                </a:lnTo>
                                <a:lnTo>
                                  <a:pt x="1524" y="513842"/>
                                </a:lnTo>
                                <a:lnTo>
                                  <a:pt x="0" y="513842"/>
                                </a:lnTo>
                                <a:lnTo>
                                  <a:pt x="0" y="2400554"/>
                                </a:lnTo>
                                <a:lnTo>
                                  <a:pt x="9144" y="2400554"/>
                                </a:lnTo>
                                <a:lnTo>
                                  <a:pt x="9144" y="513842"/>
                                </a:lnTo>
                                <a:lnTo>
                                  <a:pt x="7620" y="513842"/>
                                </a:lnTo>
                                <a:lnTo>
                                  <a:pt x="7620" y="6096"/>
                                </a:lnTo>
                                <a:lnTo>
                                  <a:pt x="3687140" y="6096"/>
                                </a:lnTo>
                                <a:lnTo>
                                  <a:pt x="3693236" y="6096"/>
                                </a:lnTo>
                                <a:lnTo>
                                  <a:pt x="6099886" y="6096"/>
                                </a:lnTo>
                                <a:lnTo>
                                  <a:pt x="6099886" y="0"/>
                                </a:lnTo>
                                <a:close/>
                              </a:path>
                              <a:path w="6108065" h="6124575">
                                <a:moveTo>
                                  <a:pt x="6107633" y="4120019"/>
                                </a:moveTo>
                                <a:lnTo>
                                  <a:pt x="6098489" y="4120019"/>
                                </a:lnTo>
                                <a:lnTo>
                                  <a:pt x="6098489" y="4398899"/>
                                </a:lnTo>
                                <a:lnTo>
                                  <a:pt x="6098489" y="4404995"/>
                                </a:lnTo>
                                <a:lnTo>
                                  <a:pt x="6098489" y="6124321"/>
                                </a:lnTo>
                                <a:lnTo>
                                  <a:pt x="6107633" y="6124321"/>
                                </a:lnTo>
                                <a:lnTo>
                                  <a:pt x="6107633" y="4398899"/>
                                </a:lnTo>
                                <a:lnTo>
                                  <a:pt x="6107633" y="4120019"/>
                                </a:lnTo>
                                <a:close/>
                              </a:path>
                              <a:path w="6108065" h="6124575">
                                <a:moveTo>
                                  <a:pt x="6107633" y="2400630"/>
                                </a:moveTo>
                                <a:lnTo>
                                  <a:pt x="6098489" y="2400630"/>
                                </a:lnTo>
                                <a:lnTo>
                                  <a:pt x="6098489" y="2681351"/>
                                </a:lnTo>
                                <a:lnTo>
                                  <a:pt x="6098489" y="2687447"/>
                                </a:lnTo>
                                <a:lnTo>
                                  <a:pt x="6098489" y="4120007"/>
                                </a:lnTo>
                                <a:lnTo>
                                  <a:pt x="6107633" y="4120007"/>
                                </a:lnTo>
                                <a:lnTo>
                                  <a:pt x="6107633" y="2681351"/>
                                </a:lnTo>
                                <a:lnTo>
                                  <a:pt x="6107633" y="2400630"/>
                                </a:lnTo>
                                <a:close/>
                              </a:path>
                              <a:path w="6108065" h="6124575">
                                <a:moveTo>
                                  <a:pt x="6107633" y="513842"/>
                                </a:moveTo>
                                <a:lnTo>
                                  <a:pt x="6106109" y="513842"/>
                                </a:lnTo>
                                <a:lnTo>
                                  <a:pt x="6106109" y="6096"/>
                                </a:lnTo>
                                <a:lnTo>
                                  <a:pt x="6106109" y="0"/>
                                </a:lnTo>
                                <a:lnTo>
                                  <a:pt x="6100013" y="0"/>
                                </a:lnTo>
                                <a:lnTo>
                                  <a:pt x="6100013" y="6045"/>
                                </a:lnTo>
                                <a:lnTo>
                                  <a:pt x="6100013" y="513842"/>
                                </a:lnTo>
                                <a:lnTo>
                                  <a:pt x="6098489" y="513842"/>
                                </a:lnTo>
                                <a:lnTo>
                                  <a:pt x="6098489" y="964946"/>
                                </a:lnTo>
                                <a:lnTo>
                                  <a:pt x="6098489" y="2107946"/>
                                </a:lnTo>
                                <a:lnTo>
                                  <a:pt x="6098489" y="2114042"/>
                                </a:lnTo>
                                <a:lnTo>
                                  <a:pt x="6098489" y="2394458"/>
                                </a:lnTo>
                                <a:lnTo>
                                  <a:pt x="6098489" y="2400554"/>
                                </a:lnTo>
                                <a:lnTo>
                                  <a:pt x="6107633" y="2400554"/>
                                </a:lnTo>
                                <a:lnTo>
                                  <a:pt x="6107633" y="2394458"/>
                                </a:lnTo>
                                <a:lnTo>
                                  <a:pt x="6107633" y="2114042"/>
                                </a:lnTo>
                                <a:lnTo>
                                  <a:pt x="6107633" y="2107946"/>
                                </a:lnTo>
                                <a:lnTo>
                                  <a:pt x="6107633" y="964946"/>
                                </a:lnTo>
                                <a:lnTo>
                                  <a:pt x="6107633" y="513842"/>
                                </a:lnTo>
                                <a:close/>
                              </a:path>
                            </a:pathLst>
                          </a:custGeom>
                          <a:solidFill>
                            <a:srgbClr val="000000"/>
                          </a:solidFill>
                        </wps:spPr>
                        <wps:bodyPr wrap="square" lIns="0" tIns="0" rIns="0" bIns="0" rtlCol="0">
                          <a:prstTxWarp prst="textNoShape">
                            <a:avLst/>
                          </a:prstTxWarp>
                          <a:noAutofit/>
                        </wps:bodyPr>
                      </wps:wsp>
                      <wps:wsp>
                        <wps:cNvPr id="843" name="Graphic 843"/>
                        <wps:cNvSpPr/>
                        <wps:spPr>
                          <a:xfrm>
                            <a:off x="0" y="6118225"/>
                            <a:ext cx="6108065" cy="1881505"/>
                          </a:xfrm>
                          <a:custGeom>
                            <a:avLst/>
                            <a:gdLst/>
                            <a:ahLst/>
                            <a:cxnLst/>
                            <a:rect l="l" t="t" r="r" b="b"/>
                            <a:pathLst>
                              <a:path w="6108065" h="1881505">
                                <a:moveTo>
                                  <a:pt x="9144" y="1432953"/>
                                </a:moveTo>
                                <a:lnTo>
                                  <a:pt x="0" y="1432953"/>
                                </a:lnTo>
                                <a:lnTo>
                                  <a:pt x="0" y="1439037"/>
                                </a:lnTo>
                                <a:lnTo>
                                  <a:pt x="0" y="1719453"/>
                                </a:lnTo>
                                <a:lnTo>
                                  <a:pt x="0" y="1725549"/>
                                </a:lnTo>
                                <a:lnTo>
                                  <a:pt x="9144" y="1725549"/>
                                </a:lnTo>
                                <a:lnTo>
                                  <a:pt x="9144" y="1719453"/>
                                </a:lnTo>
                                <a:lnTo>
                                  <a:pt x="9144" y="1439037"/>
                                </a:lnTo>
                                <a:lnTo>
                                  <a:pt x="9144" y="1432953"/>
                                </a:lnTo>
                                <a:close/>
                              </a:path>
                              <a:path w="6108065" h="1881505">
                                <a:moveTo>
                                  <a:pt x="9144" y="1146441"/>
                                </a:moveTo>
                                <a:lnTo>
                                  <a:pt x="0" y="1146441"/>
                                </a:lnTo>
                                <a:lnTo>
                                  <a:pt x="0" y="1152525"/>
                                </a:lnTo>
                                <a:lnTo>
                                  <a:pt x="0" y="1432941"/>
                                </a:lnTo>
                                <a:lnTo>
                                  <a:pt x="9144" y="1432941"/>
                                </a:lnTo>
                                <a:lnTo>
                                  <a:pt x="9144" y="1152525"/>
                                </a:lnTo>
                                <a:lnTo>
                                  <a:pt x="9144" y="1146441"/>
                                </a:lnTo>
                                <a:close/>
                              </a:path>
                              <a:path w="6108065" h="1881505">
                                <a:moveTo>
                                  <a:pt x="9144" y="865708"/>
                                </a:moveTo>
                                <a:lnTo>
                                  <a:pt x="0" y="865708"/>
                                </a:lnTo>
                                <a:lnTo>
                                  <a:pt x="0" y="1146429"/>
                                </a:lnTo>
                                <a:lnTo>
                                  <a:pt x="9144" y="1146429"/>
                                </a:lnTo>
                                <a:lnTo>
                                  <a:pt x="9144" y="865708"/>
                                </a:lnTo>
                                <a:close/>
                              </a:path>
                              <a:path w="6108065" h="1881505">
                                <a:moveTo>
                                  <a:pt x="9144" y="579132"/>
                                </a:moveTo>
                                <a:lnTo>
                                  <a:pt x="0" y="579132"/>
                                </a:lnTo>
                                <a:lnTo>
                                  <a:pt x="0" y="859536"/>
                                </a:lnTo>
                                <a:lnTo>
                                  <a:pt x="0" y="865632"/>
                                </a:lnTo>
                                <a:lnTo>
                                  <a:pt x="9144" y="865632"/>
                                </a:lnTo>
                                <a:lnTo>
                                  <a:pt x="9144" y="859536"/>
                                </a:lnTo>
                                <a:lnTo>
                                  <a:pt x="9144" y="579132"/>
                                </a:lnTo>
                                <a:close/>
                              </a:path>
                              <a:path w="6108065" h="1881505">
                                <a:moveTo>
                                  <a:pt x="9144" y="292620"/>
                                </a:moveTo>
                                <a:lnTo>
                                  <a:pt x="0" y="292620"/>
                                </a:lnTo>
                                <a:lnTo>
                                  <a:pt x="0" y="573024"/>
                                </a:lnTo>
                                <a:lnTo>
                                  <a:pt x="0" y="579120"/>
                                </a:lnTo>
                                <a:lnTo>
                                  <a:pt x="9144" y="579120"/>
                                </a:lnTo>
                                <a:lnTo>
                                  <a:pt x="9144" y="573024"/>
                                </a:lnTo>
                                <a:lnTo>
                                  <a:pt x="9144" y="292620"/>
                                </a:lnTo>
                                <a:close/>
                              </a:path>
                              <a:path w="6108065" h="1881505">
                                <a:moveTo>
                                  <a:pt x="9144" y="6108"/>
                                </a:moveTo>
                                <a:lnTo>
                                  <a:pt x="0" y="6108"/>
                                </a:lnTo>
                                <a:lnTo>
                                  <a:pt x="0" y="286512"/>
                                </a:lnTo>
                                <a:lnTo>
                                  <a:pt x="0" y="292608"/>
                                </a:lnTo>
                                <a:lnTo>
                                  <a:pt x="9144" y="292608"/>
                                </a:lnTo>
                                <a:lnTo>
                                  <a:pt x="9144" y="286512"/>
                                </a:lnTo>
                                <a:lnTo>
                                  <a:pt x="9144" y="6108"/>
                                </a:lnTo>
                                <a:close/>
                              </a:path>
                              <a:path w="6108065" h="1881505">
                                <a:moveTo>
                                  <a:pt x="6098413" y="1871853"/>
                                </a:moveTo>
                                <a:lnTo>
                                  <a:pt x="9144" y="1871853"/>
                                </a:lnTo>
                                <a:lnTo>
                                  <a:pt x="9144" y="1725561"/>
                                </a:lnTo>
                                <a:lnTo>
                                  <a:pt x="0" y="1725561"/>
                                </a:lnTo>
                                <a:lnTo>
                                  <a:pt x="0" y="1871853"/>
                                </a:lnTo>
                                <a:lnTo>
                                  <a:pt x="0" y="1880997"/>
                                </a:lnTo>
                                <a:lnTo>
                                  <a:pt x="9144" y="1880997"/>
                                </a:lnTo>
                                <a:lnTo>
                                  <a:pt x="6098413" y="1880997"/>
                                </a:lnTo>
                                <a:lnTo>
                                  <a:pt x="6098413" y="1871853"/>
                                </a:lnTo>
                                <a:close/>
                              </a:path>
                              <a:path w="6108065" h="1881505">
                                <a:moveTo>
                                  <a:pt x="6107633" y="1725561"/>
                                </a:moveTo>
                                <a:lnTo>
                                  <a:pt x="6098489" y="1725561"/>
                                </a:lnTo>
                                <a:lnTo>
                                  <a:pt x="6098489" y="1871853"/>
                                </a:lnTo>
                                <a:lnTo>
                                  <a:pt x="6098489" y="1880997"/>
                                </a:lnTo>
                                <a:lnTo>
                                  <a:pt x="6107633" y="1880997"/>
                                </a:lnTo>
                                <a:lnTo>
                                  <a:pt x="6107633" y="1871853"/>
                                </a:lnTo>
                                <a:lnTo>
                                  <a:pt x="6107633" y="1725561"/>
                                </a:lnTo>
                                <a:close/>
                              </a:path>
                              <a:path w="6108065" h="1881505">
                                <a:moveTo>
                                  <a:pt x="6107633" y="1432953"/>
                                </a:moveTo>
                                <a:lnTo>
                                  <a:pt x="6098489" y="1432953"/>
                                </a:lnTo>
                                <a:lnTo>
                                  <a:pt x="6098489" y="1439037"/>
                                </a:lnTo>
                                <a:lnTo>
                                  <a:pt x="6098489" y="1719453"/>
                                </a:lnTo>
                                <a:lnTo>
                                  <a:pt x="6098489" y="1725549"/>
                                </a:lnTo>
                                <a:lnTo>
                                  <a:pt x="6107633" y="1725549"/>
                                </a:lnTo>
                                <a:lnTo>
                                  <a:pt x="6107633" y="1719453"/>
                                </a:lnTo>
                                <a:lnTo>
                                  <a:pt x="6107633" y="1439037"/>
                                </a:lnTo>
                                <a:lnTo>
                                  <a:pt x="6107633" y="1432953"/>
                                </a:lnTo>
                                <a:close/>
                              </a:path>
                              <a:path w="6108065" h="1881505">
                                <a:moveTo>
                                  <a:pt x="6107633" y="1146441"/>
                                </a:moveTo>
                                <a:lnTo>
                                  <a:pt x="6098489" y="1146441"/>
                                </a:lnTo>
                                <a:lnTo>
                                  <a:pt x="6098489" y="1152525"/>
                                </a:lnTo>
                                <a:lnTo>
                                  <a:pt x="6098489" y="1432941"/>
                                </a:lnTo>
                                <a:lnTo>
                                  <a:pt x="6107633" y="1432941"/>
                                </a:lnTo>
                                <a:lnTo>
                                  <a:pt x="6107633" y="1152525"/>
                                </a:lnTo>
                                <a:lnTo>
                                  <a:pt x="6107633" y="1146441"/>
                                </a:lnTo>
                                <a:close/>
                              </a:path>
                              <a:path w="6108065" h="1881505">
                                <a:moveTo>
                                  <a:pt x="6107633" y="865708"/>
                                </a:moveTo>
                                <a:lnTo>
                                  <a:pt x="6098489" y="865708"/>
                                </a:lnTo>
                                <a:lnTo>
                                  <a:pt x="6098489" y="1146429"/>
                                </a:lnTo>
                                <a:lnTo>
                                  <a:pt x="6107633" y="1146429"/>
                                </a:lnTo>
                                <a:lnTo>
                                  <a:pt x="6107633" y="865708"/>
                                </a:lnTo>
                                <a:close/>
                              </a:path>
                              <a:path w="6108065" h="1881505">
                                <a:moveTo>
                                  <a:pt x="6107633" y="579132"/>
                                </a:moveTo>
                                <a:lnTo>
                                  <a:pt x="6098489" y="579132"/>
                                </a:lnTo>
                                <a:lnTo>
                                  <a:pt x="6098489" y="859536"/>
                                </a:lnTo>
                                <a:lnTo>
                                  <a:pt x="6098489" y="865632"/>
                                </a:lnTo>
                                <a:lnTo>
                                  <a:pt x="6107633" y="865632"/>
                                </a:lnTo>
                                <a:lnTo>
                                  <a:pt x="6107633" y="859536"/>
                                </a:lnTo>
                                <a:lnTo>
                                  <a:pt x="6107633" y="579132"/>
                                </a:lnTo>
                                <a:close/>
                              </a:path>
                              <a:path w="6108065" h="1881505">
                                <a:moveTo>
                                  <a:pt x="6107633" y="292620"/>
                                </a:moveTo>
                                <a:lnTo>
                                  <a:pt x="6098489" y="292620"/>
                                </a:lnTo>
                                <a:lnTo>
                                  <a:pt x="6098489" y="573024"/>
                                </a:lnTo>
                                <a:lnTo>
                                  <a:pt x="6098489" y="579120"/>
                                </a:lnTo>
                                <a:lnTo>
                                  <a:pt x="6107633" y="579120"/>
                                </a:lnTo>
                                <a:lnTo>
                                  <a:pt x="6107633" y="573024"/>
                                </a:lnTo>
                                <a:lnTo>
                                  <a:pt x="6107633" y="292620"/>
                                </a:lnTo>
                                <a:close/>
                              </a:path>
                              <a:path w="6108065" h="1881505">
                                <a:moveTo>
                                  <a:pt x="6107633" y="6108"/>
                                </a:moveTo>
                                <a:lnTo>
                                  <a:pt x="6098489" y="6108"/>
                                </a:lnTo>
                                <a:lnTo>
                                  <a:pt x="6098489" y="286512"/>
                                </a:lnTo>
                                <a:lnTo>
                                  <a:pt x="6098489" y="292608"/>
                                </a:lnTo>
                                <a:lnTo>
                                  <a:pt x="6107633" y="292608"/>
                                </a:lnTo>
                                <a:lnTo>
                                  <a:pt x="6107633" y="286512"/>
                                </a:lnTo>
                                <a:lnTo>
                                  <a:pt x="6107633" y="6108"/>
                                </a:lnTo>
                                <a:close/>
                              </a:path>
                              <a:path w="6108065" h="1881505">
                                <a:moveTo>
                                  <a:pt x="6107633" y="0"/>
                                </a:moveTo>
                                <a:lnTo>
                                  <a:pt x="6098489" y="0"/>
                                </a:lnTo>
                                <a:lnTo>
                                  <a:pt x="6098489" y="6096"/>
                                </a:lnTo>
                                <a:lnTo>
                                  <a:pt x="6107633" y="6096"/>
                                </a:lnTo>
                                <a:lnTo>
                                  <a:pt x="61076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4B1DEE" id="Group 841" o:spid="_x0000_s1026" style="position:absolute;margin-left:71.9pt;margin-top:-14.75pt;width:480.95pt;height:629.9pt;z-index:-251749376;mso-wrap-distance-left:0;mso-wrap-distance-right:0;mso-position-horizontal-relative:page" coordsize="61080,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">
                <v:shape id="Graphic 842" o:spid="_x0000_s1027" style="position:absolute;width:61080;height:61245;visibility:visible;mso-wrap-style:square;v-text-anchor:top" coordsize="6108065,612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" path="m9144,4120019r-9144,l,4398899r,6096l,6124321r9144,l9144,4398899r,-278880xem9144,2400630r-9144,l,2681351r,6096l,4120007r9144,l9144,2681351r,-280721xem6099886,r,l1524,r,6045l1524,513842r-1524,l,2400554r9144,l9144,513842r-1524,l7620,6096r3679520,l3693236,6096r2406650,l6099886,xem6107633,4120019r-9144,l6098489,4398899r,6096l6098489,6124321r9144,l6107633,4398899r,-278880xem6107633,2400630r-9144,l6098489,2681351r,6096l6098489,4120007r9144,l6107633,2681351r,-280721xem6107633,513842r-1524,l6106109,6096r,-6096l6100013,r,6045l6100013,513842r-1524,l6098489,964946r,1143000l6098489,2114042r,280416l6098489,2400554r9144,l6107633,2394458r,-280416l6107633,2107946r,-1143000l6107633,513842xe" fillcolor="black" stroked="f">
                  <v:path arrowok="t"/>
                </v:shape>
                <v:shape id="Graphic 843" o:spid="_x0000_s1028" style="position:absolute;top:61182;width:61080;height:18815;visibility:visible;mso-wrap-style:square;v-text-anchor:top" coordsize="6108065,188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" path="m9144,1432953r-9144,l,1439037r,280416l,1725549r9144,l9144,1719453r,-280416l9144,1432953xem9144,1146441r-9144,l,1152525r,280416l9144,1432941r,-280416l9144,1146441xem9144,865708r-9144,l,1146429r9144,l9144,865708xem9144,579132r-9144,l,859536r,6096l9144,865632r,-6096l9144,579132xem9144,292620r-9144,l,573024r,6096l9144,579120r,-6096l9144,292620xem9144,6108l,6108,,286512r,6096l9144,292608r,-6096l9144,6108xem6098413,1871853r-6089269,l9144,1725561r-9144,l,1871853r,9144l9144,1880997r6089269,l6098413,1871853xem6107633,1725561r-9144,l6098489,1871853r,9144l6107633,1880997r,-9144l6107633,1725561xem6107633,1432953r-9144,l6098489,1439037r,280416l6098489,1725549r9144,l6107633,1719453r,-280416l6107633,1432953xem6107633,1146441r-9144,l6098489,1152525r,280416l6107633,1432941r,-280416l6107633,1146441xem6107633,865708r-9144,l6098489,1146429r9144,l6107633,865708xem6107633,579132r-9144,l6098489,859536r,6096l6107633,865632r,-6096l6107633,579132xem6107633,292620r-9144,l6098489,573024r,6096l6107633,579120r,-6096l6107633,292620xem6107633,6108r-9144,l6098489,286512r,6096l6107633,292608r,-6096l6107633,6108xem6107633,r-9144,l6098489,6096r9144,l6107633,xe" fillcolor="black" stroked="f">
                  <v:path arrowok="t"/>
                </v:shape>
                <w10:wrap anchorx="page"/>
              </v:group>
            </w:pict>
          </mc:Fallback>
        </mc:AlternateContent>
      </w:r>
      <w:bookmarkStart w:id="12" w:name="_bookmark1"/>
      <w:bookmarkEnd w:id="12"/>
      <w:r>
        <w:rPr>
          <w:b/>
          <w:i/>
          <w:sz w:val="20"/>
        </w:rPr>
        <w:t>Physical</w:t>
      </w:r>
      <w:r>
        <w:rPr>
          <w:b/>
          <w:i/>
          <w:spacing w:val="-8"/>
          <w:sz w:val="20"/>
        </w:rPr>
        <w:t xml:space="preserve"> </w:t>
      </w:r>
      <w:r>
        <w:rPr>
          <w:b/>
          <w:i/>
          <w:sz w:val="20"/>
        </w:rPr>
        <w:t>Hazards</w:t>
      </w:r>
      <w:r>
        <w:rPr>
          <w:b/>
          <w:i/>
          <w:spacing w:val="-8"/>
          <w:sz w:val="20"/>
        </w:rPr>
        <w:t xml:space="preserve"> </w:t>
      </w:r>
      <w:r>
        <w:rPr>
          <w:b/>
          <w:i/>
          <w:spacing w:val="-4"/>
          <w:sz w:val="20"/>
        </w:rPr>
        <w:t>List</w:t>
      </w:r>
    </w:p>
    <w:p w14:paraId="624892F7" w14:textId="77777777" w:rsidR="00562CC2" w:rsidRDefault="00562CC2">
      <w:pPr>
        <w:pStyle w:val="BodyText"/>
        <w:spacing w:before="176"/>
        <w:rPr>
          <w:b/>
          <w:i/>
        </w:rPr>
      </w:pPr>
    </w:p>
    <w:p w14:paraId="153B01A6" w14:textId="77777777" w:rsidR="00562CC2" w:rsidRDefault="00000000">
      <w:pPr>
        <w:ind w:left="4346" w:right="1762" w:hanging="2084"/>
        <w:rPr>
          <w:i/>
          <w:sz w:val="20"/>
        </w:rPr>
      </w:pPr>
      <w:r>
        <w:rPr>
          <w:i/>
          <w:sz w:val="20"/>
        </w:rPr>
        <w:t>These</w:t>
      </w:r>
      <w:r>
        <w:rPr>
          <w:i/>
          <w:spacing w:val="-5"/>
          <w:sz w:val="20"/>
        </w:rPr>
        <w:t xml:space="preserve"> </w:t>
      </w:r>
      <w:r>
        <w:rPr>
          <w:i/>
          <w:sz w:val="20"/>
        </w:rPr>
        <w:t>listed</w:t>
      </w:r>
      <w:r>
        <w:rPr>
          <w:i/>
          <w:spacing w:val="-3"/>
          <w:sz w:val="20"/>
        </w:rPr>
        <w:t xml:space="preserve"> </w:t>
      </w:r>
      <w:r>
        <w:rPr>
          <w:i/>
          <w:sz w:val="20"/>
        </w:rPr>
        <w:t>hazardous</w:t>
      </w:r>
      <w:r>
        <w:rPr>
          <w:i/>
          <w:spacing w:val="-4"/>
          <w:sz w:val="20"/>
        </w:rPr>
        <w:t xml:space="preserve"> </w:t>
      </w:r>
      <w:r>
        <w:rPr>
          <w:i/>
          <w:sz w:val="20"/>
        </w:rPr>
        <w:t>substances</w:t>
      </w:r>
      <w:r>
        <w:rPr>
          <w:i/>
          <w:spacing w:val="-4"/>
          <w:sz w:val="20"/>
        </w:rPr>
        <w:t xml:space="preserve"> </w:t>
      </w:r>
      <w:r>
        <w:rPr>
          <w:i/>
          <w:sz w:val="20"/>
        </w:rPr>
        <w:t>can</w:t>
      </w:r>
      <w:r>
        <w:rPr>
          <w:i/>
          <w:spacing w:val="-5"/>
          <w:sz w:val="20"/>
        </w:rPr>
        <w:t xml:space="preserve"> </w:t>
      </w:r>
      <w:r>
        <w:rPr>
          <w:i/>
          <w:sz w:val="20"/>
        </w:rPr>
        <w:t>be</w:t>
      </w:r>
      <w:r>
        <w:rPr>
          <w:i/>
          <w:spacing w:val="-5"/>
          <w:sz w:val="20"/>
        </w:rPr>
        <w:t xml:space="preserve"> </w:t>
      </w:r>
      <w:r>
        <w:rPr>
          <w:i/>
          <w:sz w:val="20"/>
        </w:rPr>
        <w:t>found</w:t>
      </w:r>
      <w:r>
        <w:rPr>
          <w:i/>
          <w:spacing w:val="-3"/>
          <w:sz w:val="20"/>
        </w:rPr>
        <w:t xml:space="preserve"> </w:t>
      </w:r>
      <w:r>
        <w:rPr>
          <w:i/>
          <w:sz w:val="20"/>
        </w:rPr>
        <w:t>in</w:t>
      </w:r>
      <w:r>
        <w:rPr>
          <w:i/>
          <w:spacing w:val="-3"/>
          <w:sz w:val="20"/>
        </w:rPr>
        <w:t xml:space="preserve"> </w:t>
      </w:r>
      <w:r>
        <w:rPr>
          <w:i/>
          <w:sz w:val="20"/>
        </w:rPr>
        <w:t>departments</w:t>
      </w:r>
      <w:r>
        <w:rPr>
          <w:i/>
          <w:spacing w:val="-4"/>
          <w:sz w:val="20"/>
        </w:rPr>
        <w:t xml:space="preserve"> </w:t>
      </w:r>
      <w:r>
        <w:rPr>
          <w:i/>
          <w:sz w:val="20"/>
        </w:rPr>
        <w:t>marked</w:t>
      </w:r>
      <w:r>
        <w:rPr>
          <w:i/>
          <w:spacing w:val="-5"/>
          <w:sz w:val="20"/>
        </w:rPr>
        <w:t xml:space="preserve"> </w:t>
      </w:r>
      <w:r>
        <w:rPr>
          <w:i/>
          <w:sz w:val="20"/>
        </w:rPr>
        <w:t>with</w:t>
      </w:r>
      <w:r>
        <w:rPr>
          <w:i/>
          <w:spacing w:val="-5"/>
          <w:sz w:val="20"/>
        </w:rPr>
        <w:t xml:space="preserve"> </w:t>
      </w:r>
      <w:r>
        <w:rPr>
          <w:i/>
          <w:sz w:val="20"/>
        </w:rPr>
        <w:t>an</w:t>
      </w:r>
      <w:r>
        <w:rPr>
          <w:i/>
          <w:spacing w:val="-3"/>
          <w:sz w:val="20"/>
        </w:rPr>
        <w:t xml:space="preserve"> </w:t>
      </w:r>
      <w:r>
        <w:rPr>
          <w:i/>
          <w:sz w:val="20"/>
        </w:rPr>
        <w:t>X This list is current as of – 1/23/2020</w:t>
      </w:r>
    </w:p>
    <w:p w14:paraId="13BAF0B5" w14:textId="77777777" w:rsidR="00562CC2" w:rsidRDefault="00562CC2">
      <w:pPr>
        <w:pStyle w:val="BodyText"/>
        <w:rPr>
          <w:i/>
        </w:rPr>
      </w:pPr>
    </w:p>
    <w:p w14:paraId="05B11A76" w14:textId="77777777" w:rsidR="00562CC2" w:rsidRDefault="00562CC2">
      <w:pPr>
        <w:pStyle w:val="BodyText"/>
        <w:rPr>
          <w:i/>
        </w:rPr>
      </w:pPr>
    </w:p>
    <w:p w14:paraId="7650D803" w14:textId="77777777" w:rsidR="00562CC2" w:rsidRDefault="00562CC2">
      <w:pPr>
        <w:pStyle w:val="BodyText"/>
        <w:rPr>
          <w:i/>
        </w:rPr>
      </w:pPr>
    </w:p>
    <w:p w14:paraId="167BDF4E" w14:textId="77777777" w:rsidR="00562CC2" w:rsidRDefault="00562CC2">
      <w:pPr>
        <w:pStyle w:val="BodyText"/>
        <w:rPr>
          <w:i/>
        </w:rPr>
      </w:pPr>
    </w:p>
    <w:p w14:paraId="293282B0" w14:textId="77777777" w:rsidR="00562CC2" w:rsidRDefault="00562CC2">
      <w:pPr>
        <w:pStyle w:val="BodyText"/>
        <w:rPr>
          <w:i/>
        </w:rPr>
      </w:pPr>
    </w:p>
    <w:p w14:paraId="11CC5B21" w14:textId="77777777" w:rsidR="00562CC2" w:rsidRDefault="00562CC2">
      <w:pPr>
        <w:pStyle w:val="BodyText"/>
        <w:rPr>
          <w:i/>
        </w:rPr>
      </w:pPr>
    </w:p>
    <w:p w14:paraId="67D0B583" w14:textId="77777777" w:rsidR="00562CC2" w:rsidRDefault="00562CC2">
      <w:pPr>
        <w:pStyle w:val="BodyText"/>
        <w:spacing w:before="86"/>
        <w:rPr>
          <w:i/>
        </w:rPr>
      </w:pPr>
    </w:p>
    <w:p w14:paraId="4CD04917" w14:textId="77777777" w:rsidR="00562CC2" w:rsidRDefault="00000000">
      <w:pPr>
        <w:spacing w:after="3"/>
        <w:ind w:left="2241"/>
        <w:rPr>
          <w:i/>
          <w:sz w:val="20"/>
        </w:rPr>
      </w:pPr>
      <w:r>
        <w:rPr>
          <w:noProof/>
        </w:rPr>
        <mc:AlternateContent>
          <mc:Choice Requires="wps">
            <w:drawing>
              <wp:anchor distT="0" distB="0" distL="0" distR="0" simplePos="0" relativeHeight="251431936" behindDoc="0" locked="0" layoutInCell="1" allowOverlap="1" wp14:anchorId="13AA2257" wp14:editId="00F41164">
                <wp:simplePos x="0" y="0"/>
                <wp:positionH relativeFrom="page">
                  <wp:posOffset>3791629</wp:posOffset>
                </wp:positionH>
                <wp:positionV relativeFrom="paragraph">
                  <wp:posOffset>-704379</wp:posOffset>
                </wp:positionV>
                <wp:extent cx="509905" cy="793750"/>
                <wp:effectExtent l="0" t="0" r="0" b="0"/>
                <wp:wrapNone/>
                <wp:docPr id="844" name="Text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05" cy="793750"/>
                        </a:xfrm>
                        <a:prstGeom prst="rect">
                          <a:avLst/>
                        </a:prstGeom>
                      </wps:spPr>
                      <wps:txbx>
                        <w:txbxContent>
                          <w:p w14:paraId="30D352EE" w14:textId="77777777" w:rsidR="00562CC2" w:rsidRDefault="00000000">
                            <w:pPr>
                              <w:spacing w:before="12"/>
                              <w:ind w:left="20"/>
                              <w:rPr>
                                <w:i/>
                                <w:sz w:val="20"/>
                              </w:rPr>
                            </w:pPr>
                            <w:r>
                              <w:rPr>
                                <w:i/>
                                <w:sz w:val="20"/>
                              </w:rPr>
                              <w:t>Department</w:t>
                            </w:r>
                            <w:r>
                              <w:rPr>
                                <w:i/>
                                <w:spacing w:val="-10"/>
                                <w:sz w:val="20"/>
                              </w:rPr>
                              <w:t xml:space="preserve"> 1</w:t>
                            </w:r>
                          </w:p>
                          <w:p w14:paraId="362154F8" w14:textId="77777777" w:rsidR="00562CC2" w:rsidRDefault="00000000">
                            <w:pPr>
                              <w:spacing w:before="44"/>
                              <w:ind w:left="20"/>
                              <w:rPr>
                                <w:i/>
                                <w:sz w:val="20"/>
                              </w:rPr>
                            </w:pPr>
                            <w:r>
                              <w:rPr>
                                <w:i/>
                                <w:sz w:val="20"/>
                              </w:rPr>
                              <w:t>Department</w:t>
                            </w:r>
                            <w:r>
                              <w:rPr>
                                <w:i/>
                                <w:spacing w:val="-10"/>
                                <w:sz w:val="20"/>
                              </w:rPr>
                              <w:t xml:space="preserve"> 2</w:t>
                            </w:r>
                          </w:p>
                          <w:p w14:paraId="37C58623" w14:textId="77777777" w:rsidR="00562CC2" w:rsidRDefault="00000000">
                            <w:pPr>
                              <w:spacing w:before="37"/>
                              <w:ind w:left="20"/>
                              <w:rPr>
                                <w:i/>
                                <w:sz w:val="20"/>
                              </w:rPr>
                            </w:pPr>
                            <w:r>
                              <w:rPr>
                                <w:i/>
                                <w:sz w:val="20"/>
                              </w:rPr>
                              <w:t>Department</w:t>
                            </w:r>
                            <w:r>
                              <w:rPr>
                                <w:i/>
                                <w:spacing w:val="-10"/>
                                <w:sz w:val="20"/>
                              </w:rPr>
                              <w:t xml:space="preserve"> 3</w:t>
                            </w:r>
                          </w:p>
                        </w:txbxContent>
                      </wps:txbx>
                      <wps:bodyPr vert="vert270" wrap="square" lIns="0" tIns="0" rIns="0" bIns="0" rtlCol="0">
                        <a:noAutofit/>
                      </wps:bodyPr>
                    </wps:wsp>
                  </a:graphicData>
                </a:graphic>
              </wp:anchor>
            </w:drawing>
          </mc:Choice>
          <mc:Fallback>
            <w:pict>
              <v:shape w14:anchorId="13AA2257" id="Textbox 844" o:spid="_x0000_s1119" type="#_x0000_t202" style="position:absolute;left:0;text-align:left;margin-left:298.55pt;margin-top:-55.45pt;width:40.15pt;height:62.5pt;z-index:25143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" filled="f" stroked="f">
                <v:textbox style="layout-flow:vertical;mso-layout-flow-alt:bottom-to-top" inset="0,0,0,0">
                  <w:txbxContent>
                    <w:p w14:paraId="30D352EE" w14:textId="77777777" w:rsidR="00562CC2" w:rsidRDefault="00000000">
                      <w:pPr>
                        <w:spacing w:before="12"/>
                        <w:ind w:left="20"/>
                        <w:rPr>
                          <w:i/>
                          <w:sz w:val="20"/>
                        </w:rPr>
                      </w:pPr>
                      <w:r>
                        <w:rPr>
                          <w:i/>
                          <w:sz w:val="20"/>
                        </w:rPr>
                        <w:t>Department</w:t>
                      </w:r>
                      <w:r>
                        <w:rPr>
                          <w:i/>
                          <w:spacing w:val="-10"/>
                          <w:sz w:val="20"/>
                        </w:rPr>
                        <w:t xml:space="preserve"> 1</w:t>
                      </w:r>
                    </w:p>
                    <w:p w14:paraId="362154F8" w14:textId="77777777" w:rsidR="00562CC2" w:rsidRDefault="00000000">
                      <w:pPr>
                        <w:spacing w:before="44"/>
                        <w:ind w:left="20"/>
                        <w:rPr>
                          <w:i/>
                          <w:sz w:val="20"/>
                        </w:rPr>
                      </w:pPr>
                      <w:r>
                        <w:rPr>
                          <w:i/>
                          <w:sz w:val="20"/>
                        </w:rPr>
                        <w:t>Department</w:t>
                      </w:r>
                      <w:r>
                        <w:rPr>
                          <w:i/>
                          <w:spacing w:val="-10"/>
                          <w:sz w:val="20"/>
                        </w:rPr>
                        <w:t xml:space="preserve"> 2</w:t>
                      </w:r>
                    </w:p>
                    <w:p w14:paraId="37C58623" w14:textId="77777777" w:rsidR="00562CC2" w:rsidRDefault="00000000">
                      <w:pPr>
                        <w:spacing w:before="37"/>
                        <w:ind w:left="20"/>
                        <w:rPr>
                          <w:i/>
                          <w:sz w:val="20"/>
                        </w:rPr>
                      </w:pPr>
                      <w:r>
                        <w:rPr>
                          <w:i/>
                          <w:sz w:val="20"/>
                        </w:rPr>
                        <w:t>Department</w:t>
                      </w:r>
                      <w:r>
                        <w:rPr>
                          <w:i/>
                          <w:spacing w:val="-10"/>
                          <w:sz w:val="20"/>
                        </w:rPr>
                        <w:t xml:space="preserve"> 3</w:t>
                      </w:r>
                    </w:p>
                  </w:txbxContent>
                </v:textbox>
                <w10:wrap anchorx="page"/>
              </v:shape>
            </w:pict>
          </mc:Fallback>
        </mc:AlternateContent>
      </w:r>
      <w:r>
        <w:rPr>
          <w:i/>
          <w:sz w:val="20"/>
        </w:rPr>
        <w:t>Physical</w:t>
      </w:r>
      <w:r>
        <w:rPr>
          <w:i/>
          <w:spacing w:val="-8"/>
          <w:sz w:val="20"/>
        </w:rPr>
        <w:t xml:space="preserve"> </w:t>
      </w:r>
      <w:r>
        <w:rPr>
          <w:i/>
          <w:spacing w:val="-2"/>
          <w:sz w:val="20"/>
        </w:rPr>
        <w:t>Hazards</w:t>
      </w:r>
    </w:p>
    <w:tbl>
      <w:tblPr>
        <w:tblW w:w="0" w:type="auto"/>
        <w:tblInd w:w="1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3"/>
        <w:gridCol w:w="273"/>
        <w:gridCol w:w="266"/>
        <w:gridCol w:w="283"/>
        <w:gridCol w:w="273"/>
        <w:gridCol w:w="273"/>
        <w:gridCol w:w="275"/>
        <w:gridCol w:w="273"/>
        <w:gridCol w:w="273"/>
        <w:gridCol w:w="273"/>
        <w:gridCol w:w="275"/>
        <w:gridCol w:w="273"/>
        <w:gridCol w:w="273"/>
        <w:gridCol w:w="276"/>
        <w:gridCol w:w="273"/>
        <w:gridCol w:w="273"/>
        <w:gridCol w:w="275"/>
        <w:gridCol w:w="273"/>
        <w:gridCol w:w="275"/>
      </w:tblGrid>
      <w:tr w:rsidR="00562CC2" w14:paraId="723D3CA0" w14:textId="77777777">
        <w:trPr>
          <w:trHeight w:val="441"/>
        </w:trPr>
        <w:tc>
          <w:tcPr>
            <w:tcW w:w="4193" w:type="dxa"/>
          </w:tcPr>
          <w:p w14:paraId="6D90E3C6" w14:textId="77777777" w:rsidR="00562CC2" w:rsidRDefault="00562CC2">
            <w:pPr>
              <w:pStyle w:val="TableParagraph"/>
              <w:rPr>
                <w:rFonts w:ascii="Times New Roman"/>
                <w:sz w:val="18"/>
              </w:rPr>
            </w:pPr>
          </w:p>
        </w:tc>
        <w:tc>
          <w:tcPr>
            <w:tcW w:w="273" w:type="dxa"/>
            <w:shd w:val="clear" w:color="auto" w:fill="F1F1F1"/>
          </w:tcPr>
          <w:p w14:paraId="6A7F1CC3" w14:textId="77777777" w:rsidR="00562CC2" w:rsidRDefault="00562CC2">
            <w:pPr>
              <w:pStyle w:val="TableParagraph"/>
              <w:rPr>
                <w:rFonts w:ascii="Times New Roman"/>
                <w:sz w:val="18"/>
              </w:rPr>
            </w:pPr>
          </w:p>
        </w:tc>
        <w:tc>
          <w:tcPr>
            <w:tcW w:w="266" w:type="dxa"/>
          </w:tcPr>
          <w:p w14:paraId="297F4C2B" w14:textId="77777777" w:rsidR="00562CC2" w:rsidRDefault="00562CC2">
            <w:pPr>
              <w:pStyle w:val="TableParagraph"/>
              <w:rPr>
                <w:rFonts w:ascii="Times New Roman"/>
                <w:sz w:val="18"/>
              </w:rPr>
            </w:pPr>
          </w:p>
        </w:tc>
        <w:tc>
          <w:tcPr>
            <w:tcW w:w="283" w:type="dxa"/>
            <w:shd w:val="clear" w:color="auto" w:fill="F1F1F1"/>
          </w:tcPr>
          <w:p w14:paraId="1399D39B" w14:textId="77777777" w:rsidR="00562CC2" w:rsidRDefault="00562CC2">
            <w:pPr>
              <w:pStyle w:val="TableParagraph"/>
              <w:rPr>
                <w:rFonts w:ascii="Times New Roman"/>
                <w:sz w:val="18"/>
              </w:rPr>
            </w:pPr>
          </w:p>
        </w:tc>
        <w:tc>
          <w:tcPr>
            <w:tcW w:w="273" w:type="dxa"/>
          </w:tcPr>
          <w:p w14:paraId="0F57ADD0" w14:textId="77777777" w:rsidR="00562CC2" w:rsidRDefault="00562CC2">
            <w:pPr>
              <w:pStyle w:val="TableParagraph"/>
              <w:rPr>
                <w:rFonts w:ascii="Times New Roman"/>
                <w:sz w:val="18"/>
              </w:rPr>
            </w:pPr>
          </w:p>
        </w:tc>
        <w:tc>
          <w:tcPr>
            <w:tcW w:w="273" w:type="dxa"/>
            <w:shd w:val="clear" w:color="auto" w:fill="F1F1F1"/>
          </w:tcPr>
          <w:p w14:paraId="31B3C97F" w14:textId="77777777" w:rsidR="00562CC2" w:rsidRDefault="00562CC2">
            <w:pPr>
              <w:pStyle w:val="TableParagraph"/>
              <w:rPr>
                <w:rFonts w:ascii="Times New Roman"/>
                <w:sz w:val="18"/>
              </w:rPr>
            </w:pPr>
          </w:p>
        </w:tc>
        <w:tc>
          <w:tcPr>
            <w:tcW w:w="275" w:type="dxa"/>
          </w:tcPr>
          <w:p w14:paraId="5945EB2C" w14:textId="77777777" w:rsidR="00562CC2" w:rsidRDefault="00562CC2">
            <w:pPr>
              <w:pStyle w:val="TableParagraph"/>
              <w:rPr>
                <w:rFonts w:ascii="Times New Roman"/>
                <w:sz w:val="18"/>
              </w:rPr>
            </w:pPr>
          </w:p>
        </w:tc>
        <w:tc>
          <w:tcPr>
            <w:tcW w:w="273" w:type="dxa"/>
            <w:shd w:val="clear" w:color="auto" w:fill="F1F1F1"/>
          </w:tcPr>
          <w:p w14:paraId="6A5BCF3F" w14:textId="77777777" w:rsidR="00562CC2" w:rsidRDefault="00562CC2">
            <w:pPr>
              <w:pStyle w:val="TableParagraph"/>
              <w:rPr>
                <w:rFonts w:ascii="Times New Roman"/>
                <w:sz w:val="18"/>
              </w:rPr>
            </w:pPr>
          </w:p>
        </w:tc>
        <w:tc>
          <w:tcPr>
            <w:tcW w:w="273" w:type="dxa"/>
          </w:tcPr>
          <w:p w14:paraId="5F2AA30A" w14:textId="77777777" w:rsidR="00562CC2" w:rsidRDefault="00562CC2">
            <w:pPr>
              <w:pStyle w:val="TableParagraph"/>
              <w:rPr>
                <w:rFonts w:ascii="Times New Roman"/>
                <w:sz w:val="18"/>
              </w:rPr>
            </w:pPr>
          </w:p>
        </w:tc>
        <w:tc>
          <w:tcPr>
            <w:tcW w:w="273" w:type="dxa"/>
            <w:shd w:val="clear" w:color="auto" w:fill="F1F1F1"/>
          </w:tcPr>
          <w:p w14:paraId="01BD99D8" w14:textId="77777777" w:rsidR="00562CC2" w:rsidRDefault="00562CC2">
            <w:pPr>
              <w:pStyle w:val="TableParagraph"/>
              <w:rPr>
                <w:rFonts w:ascii="Times New Roman"/>
                <w:sz w:val="18"/>
              </w:rPr>
            </w:pPr>
          </w:p>
        </w:tc>
        <w:tc>
          <w:tcPr>
            <w:tcW w:w="275" w:type="dxa"/>
          </w:tcPr>
          <w:p w14:paraId="61C39376" w14:textId="77777777" w:rsidR="00562CC2" w:rsidRDefault="00562CC2">
            <w:pPr>
              <w:pStyle w:val="TableParagraph"/>
              <w:rPr>
                <w:rFonts w:ascii="Times New Roman"/>
                <w:sz w:val="18"/>
              </w:rPr>
            </w:pPr>
          </w:p>
        </w:tc>
        <w:tc>
          <w:tcPr>
            <w:tcW w:w="273" w:type="dxa"/>
            <w:shd w:val="clear" w:color="auto" w:fill="F1F1F1"/>
          </w:tcPr>
          <w:p w14:paraId="26FD0537" w14:textId="77777777" w:rsidR="00562CC2" w:rsidRDefault="00562CC2">
            <w:pPr>
              <w:pStyle w:val="TableParagraph"/>
              <w:rPr>
                <w:rFonts w:ascii="Times New Roman"/>
                <w:sz w:val="18"/>
              </w:rPr>
            </w:pPr>
          </w:p>
        </w:tc>
        <w:tc>
          <w:tcPr>
            <w:tcW w:w="273" w:type="dxa"/>
          </w:tcPr>
          <w:p w14:paraId="53BDD650" w14:textId="77777777" w:rsidR="00562CC2" w:rsidRDefault="00562CC2">
            <w:pPr>
              <w:pStyle w:val="TableParagraph"/>
              <w:rPr>
                <w:rFonts w:ascii="Times New Roman"/>
                <w:sz w:val="18"/>
              </w:rPr>
            </w:pPr>
          </w:p>
        </w:tc>
        <w:tc>
          <w:tcPr>
            <w:tcW w:w="276" w:type="dxa"/>
            <w:shd w:val="clear" w:color="auto" w:fill="F1F1F1"/>
          </w:tcPr>
          <w:p w14:paraId="34D391E8" w14:textId="77777777" w:rsidR="00562CC2" w:rsidRDefault="00562CC2">
            <w:pPr>
              <w:pStyle w:val="TableParagraph"/>
              <w:rPr>
                <w:rFonts w:ascii="Times New Roman"/>
                <w:sz w:val="18"/>
              </w:rPr>
            </w:pPr>
          </w:p>
        </w:tc>
        <w:tc>
          <w:tcPr>
            <w:tcW w:w="273" w:type="dxa"/>
          </w:tcPr>
          <w:p w14:paraId="339138C4" w14:textId="77777777" w:rsidR="00562CC2" w:rsidRDefault="00562CC2">
            <w:pPr>
              <w:pStyle w:val="TableParagraph"/>
              <w:rPr>
                <w:rFonts w:ascii="Times New Roman"/>
                <w:sz w:val="18"/>
              </w:rPr>
            </w:pPr>
          </w:p>
        </w:tc>
        <w:tc>
          <w:tcPr>
            <w:tcW w:w="273" w:type="dxa"/>
            <w:shd w:val="clear" w:color="auto" w:fill="F1F1F1"/>
          </w:tcPr>
          <w:p w14:paraId="653B759E" w14:textId="77777777" w:rsidR="00562CC2" w:rsidRDefault="00562CC2">
            <w:pPr>
              <w:pStyle w:val="TableParagraph"/>
              <w:rPr>
                <w:rFonts w:ascii="Times New Roman"/>
                <w:sz w:val="18"/>
              </w:rPr>
            </w:pPr>
          </w:p>
        </w:tc>
        <w:tc>
          <w:tcPr>
            <w:tcW w:w="275" w:type="dxa"/>
          </w:tcPr>
          <w:p w14:paraId="351C1401" w14:textId="77777777" w:rsidR="00562CC2" w:rsidRDefault="00562CC2">
            <w:pPr>
              <w:pStyle w:val="TableParagraph"/>
              <w:rPr>
                <w:rFonts w:ascii="Times New Roman"/>
                <w:sz w:val="18"/>
              </w:rPr>
            </w:pPr>
          </w:p>
        </w:tc>
        <w:tc>
          <w:tcPr>
            <w:tcW w:w="273" w:type="dxa"/>
            <w:shd w:val="clear" w:color="auto" w:fill="F1F1F1"/>
          </w:tcPr>
          <w:p w14:paraId="11382988" w14:textId="77777777" w:rsidR="00562CC2" w:rsidRDefault="00562CC2">
            <w:pPr>
              <w:pStyle w:val="TableParagraph"/>
              <w:rPr>
                <w:rFonts w:ascii="Times New Roman"/>
                <w:sz w:val="18"/>
              </w:rPr>
            </w:pPr>
          </w:p>
        </w:tc>
        <w:tc>
          <w:tcPr>
            <w:tcW w:w="275" w:type="dxa"/>
          </w:tcPr>
          <w:p w14:paraId="329DFE9B" w14:textId="77777777" w:rsidR="00562CC2" w:rsidRDefault="00562CC2">
            <w:pPr>
              <w:pStyle w:val="TableParagraph"/>
              <w:rPr>
                <w:rFonts w:ascii="Times New Roman"/>
                <w:sz w:val="18"/>
              </w:rPr>
            </w:pPr>
          </w:p>
        </w:tc>
      </w:tr>
      <w:tr w:rsidR="00562CC2" w14:paraId="3CA6F132" w14:textId="77777777">
        <w:trPr>
          <w:trHeight w:val="441"/>
        </w:trPr>
        <w:tc>
          <w:tcPr>
            <w:tcW w:w="4193" w:type="dxa"/>
          </w:tcPr>
          <w:p w14:paraId="324BA86F" w14:textId="77777777" w:rsidR="00562CC2" w:rsidRDefault="00562CC2">
            <w:pPr>
              <w:pStyle w:val="TableParagraph"/>
              <w:rPr>
                <w:rFonts w:ascii="Times New Roman"/>
                <w:sz w:val="18"/>
              </w:rPr>
            </w:pPr>
          </w:p>
        </w:tc>
        <w:tc>
          <w:tcPr>
            <w:tcW w:w="273" w:type="dxa"/>
            <w:shd w:val="clear" w:color="auto" w:fill="F1F1F1"/>
          </w:tcPr>
          <w:p w14:paraId="1B8969CB" w14:textId="77777777" w:rsidR="00562CC2" w:rsidRDefault="00562CC2">
            <w:pPr>
              <w:pStyle w:val="TableParagraph"/>
              <w:rPr>
                <w:rFonts w:ascii="Times New Roman"/>
                <w:sz w:val="18"/>
              </w:rPr>
            </w:pPr>
          </w:p>
        </w:tc>
        <w:tc>
          <w:tcPr>
            <w:tcW w:w="266" w:type="dxa"/>
          </w:tcPr>
          <w:p w14:paraId="01AC3E75" w14:textId="77777777" w:rsidR="00562CC2" w:rsidRDefault="00562CC2">
            <w:pPr>
              <w:pStyle w:val="TableParagraph"/>
              <w:rPr>
                <w:rFonts w:ascii="Times New Roman"/>
                <w:sz w:val="18"/>
              </w:rPr>
            </w:pPr>
          </w:p>
        </w:tc>
        <w:tc>
          <w:tcPr>
            <w:tcW w:w="283" w:type="dxa"/>
            <w:shd w:val="clear" w:color="auto" w:fill="F1F1F1"/>
          </w:tcPr>
          <w:p w14:paraId="47E4BA56" w14:textId="77777777" w:rsidR="00562CC2" w:rsidRDefault="00562CC2">
            <w:pPr>
              <w:pStyle w:val="TableParagraph"/>
              <w:rPr>
                <w:rFonts w:ascii="Times New Roman"/>
                <w:sz w:val="18"/>
              </w:rPr>
            </w:pPr>
          </w:p>
        </w:tc>
        <w:tc>
          <w:tcPr>
            <w:tcW w:w="273" w:type="dxa"/>
          </w:tcPr>
          <w:p w14:paraId="2CCD590D" w14:textId="77777777" w:rsidR="00562CC2" w:rsidRDefault="00562CC2">
            <w:pPr>
              <w:pStyle w:val="TableParagraph"/>
              <w:rPr>
                <w:rFonts w:ascii="Times New Roman"/>
                <w:sz w:val="18"/>
              </w:rPr>
            </w:pPr>
          </w:p>
        </w:tc>
        <w:tc>
          <w:tcPr>
            <w:tcW w:w="273" w:type="dxa"/>
            <w:shd w:val="clear" w:color="auto" w:fill="F1F1F1"/>
          </w:tcPr>
          <w:p w14:paraId="5CDE101A" w14:textId="77777777" w:rsidR="00562CC2" w:rsidRDefault="00562CC2">
            <w:pPr>
              <w:pStyle w:val="TableParagraph"/>
              <w:rPr>
                <w:rFonts w:ascii="Times New Roman"/>
                <w:sz w:val="18"/>
              </w:rPr>
            </w:pPr>
          </w:p>
        </w:tc>
        <w:tc>
          <w:tcPr>
            <w:tcW w:w="275" w:type="dxa"/>
          </w:tcPr>
          <w:p w14:paraId="4E1CA11E" w14:textId="77777777" w:rsidR="00562CC2" w:rsidRDefault="00562CC2">
            <w:pPr>
              <w:pStyle w:val="TableParagraph"/>
              <w:rPr>
                <w:rFonts w:ascii="Times New Roman"/>
                <w:sz w:val="18"/>
              </w:rPr>
            </w:pPr>
          </w:p>
        </w:tc>
        <w:tc>
          <w:tcPr>
            <w:tcW w:w="273" w:type="dxa"/>
            <w:shd w:val="clear" w:color="auto" w:fill="F1F1F1"/>
          </w:tcPr>
          <w:p w14:paraId="3B5DD66A" w14:textId="77777777" w:rsidR="00562CC2" w:rsidRDefault="00562CC2">
            <w:pPr>
              <w:pStyle w:val="TableParagraph"/>
              <w:rPr>
                <w:rFonts w:ascii="Times New Roman"/>
                <w:sz w:val="18"/>
              </w:rPr>
            </w:pPr>
          </w:p>
        </w:tc>
        <w:tc>
          <w:tcPr>
            <w:tcW w:w="273" w:type="dxa"/>
          </w:tcPr>
          <w:p w14:paraId="19F7642C" w14:textId="77777777" w:rsidR="00562CC2" w:rsidRDefault="00562CC2">
            <w:pPr>
              <w:pStyle w:val="TableParagraph"/>
              <w:rPr>
                <w:rFonts w:ascii="Times New Roman"/>
                <w:sz w:val="18"/>
              </w:rPr>
            </w:pPr>
          </w:p>
        </w:tc>
        <w:tc>
          <w:tcPr>
            <w:tcW w:w="273" w:type="dxa"/>
            <w:shd w:val="clear" w:color="auto" w:fill="F1F1F1"/>
          </w:tcPr>
          <w:p w14:paraId="42CAA049" w14:textId="77777777" w:rsidR="00562CC2" w:rsidRDefault="00562CC2">
            <w:pPr>
              <w:pStyle w:val="TableParagraph"/>
              <w:rPr>
                <w:rFonts w:ascii="Times New Roman"/>
                <w:sz w:val="18"/>
              </w:rPr>
            </w:pPr>
          </w:p>
        </w:tc>
        <w:tc>
          <w:tcPr>
            <w:tcW w:w="275" w:type="dxa"/>
          </w:tcPr>
          <w:p w14:paraId="7273E21D" w14:textId="77777777" w:rsidR="00562CC2" w:rsidRDefault="00562CC2">
            <w:pPr>
              <w:pStyle w:val="TableParagraph"/>
              <w:rPr>
                <w:rFonts w:ascii="Times New Roman"/>
                <w:sz w:val="18"/>
              </w:rPr>
            </w:pPr>
          </w:p>
        </w:tc>
        <w:tc>
          <w:tcPr>
            <w:tcW w:w="273" w:type="dxa"/>
            <w:shd w:val="clear" w:color="auto" w:fill="F1F1F1"/>
          </w:tcPr>
          <w:p w14:paraId="62B66B51" w14:textId="77777777" w:rsidR="00562CC2" w:rsidRDefault="00562CC2">
            <w:pPr>
              <w:pStyle w:val="TableParagraph"/>
              <w:rPr>
                <w:rFonts w:ascii="Times New Roman"/>
                <w:sz w:val="18"/>
              </w:rPr>
            </w:pPr>
          </w:p>
        </w:tc>
        <w:tc>
          <w:tcPr>
            <w:tcW w:w="273" w:type="dxa"/>
          </w:tcPr>
          <w:p w14:paraId="0B3FFB24" w14:textId="77777777" w:rsidR="00562CC2" w:rsidRDefault="00562CC2">
            <w:pPr>
              <w:pStyle w:val="TableParagraph"/>
              <w:rPr>
                <w:rFonts w:ascii="Times New Roman"/>
                <w:sz w:val="18"/>
              </w:rPr>
            </w:pPr>
          </w:p>
        </w:tc>
        <w:tc>
          <w:tcPr>
            <w:tcW w:w="276" w:type="dxa"/>
            <w:shd w:val="clear" w:color="auto" w:fill="F1F1F1"/>
          </w:tcPr>
          <w:p w14:paraId="30923918" w14:textId="77777777" w:rsidR="00562CC2" w:rsidRDefault="00562CC2">
            <w:pPr>
              <w:pStyle w:val="TableParagraph"/>
              <w:rPr>
                <w:rFonts w:ascii="Times New Roman"/>
                <w:sz w:val="18"/>
              </w:rPr>
            </w:pPr>
          </w:p>
        </w:tc>
        <w:tc>
          <w:tcPr>
            <w:tcW w:w="273" w:type="dxa"/>
          </w:tcPr>
          <w:p w14:paraId="74A51D37" w14:textId="77777777" w:rsidR="00562CC2" w:rsidRDefault="00562CC2">
            <w:pPr>
              <w:pStyle w:val="TableParagraph"/>
              <w:rPr>
                <w:rFonts w:ascii="Times New Roman"/>
                <w:sz w:val="18"/>
              </w:rPr>
            </w:pPr>
          </w:p>
        </w:tc>
        <w:tc>
          <w:tcPr>
            <w:tcW w:w="273" w:type="dxa"/>
            <w:shd w:val="clear" w:color="auto" w:fill="F1F1F1"/>
          </w:tcPr>
          <w:p w14:paraId="7D5EBC77" w14:textId="77777777" w:rsidR="00562CC2" w:rsidRDefault="00562CC2">
            <w:pPr>
              <w:pStyle w:val="TableParagraph"/>
              <w:rPr>
                <w:rFonts w:ascii="Times New Roman"/>
                <w:sz w:val="18"/>
              </w:rPr>
            </w:pPr>
          </w:p>
        </w:tc>
        <w:tc>
          <w:tcPr>
            <w:tcW w:w="275" w:type="dxa"/>
          </w:tcPr>
          <w:p w14:paraId="36711A3E" w14:textId="77777777" w:rsidR="00562CC2" w:rsidRDefault="00562CC2">
            <w:pPr>
              <w:pStyle w:val="TableParagraph"/>
              <w:rPr>
                <w:rFonts w:ascii="Times New Roman"/>
                <w:sz w:val="18"/>
              </w:rPr>
            </w:pPr>
          </w:p>
        </w:tc>
        <w:tc>
          <w:tcPr>
            <w:tcW w:w="273" w:type="dxa"/>
            <w:shd w:val="clear" w:color="auto" w:fill="F1F1F1"/>
          </w:tcPr>
          <w:p w14:paraId="2C087D7D" w14:textId="77777777" w:rsidR="00562CC2" w:rsidRDefault="00562CC2">
            <w:pPr>
              <w:pStyle w:val="TableParagraph"/>
              <w:rPr>
                <w:rFonts w:ascii="Times New Roman"/>
                <w:sz w:val="18"/>
              </w:rPr>
            </w:pPr>
          </w:p>
        </w:tc>
        <w:tc>
          <w:tcPr>
            <w:tcW w:w="275" w:type="dxa"/>
          </w:tcPr>
          <w:p w14:paraId="5CC2EA64" w14:textId="77777777" w:rsidR="00562CC2" w:rsidRDefault="00562CC2">
            <w:pPr>
              <w:pStyle w:val="TableParagraph"/>
              <w:rPr>
                <w:rFonts w:ascii="Times New Roman"/>
                <w:sz w:val="18"/>
              </w:rPr>
            </w:pPr>
          </w:p>
        </w:tc>
      </w:tr>
      <w:tr w:rsidR="00562CC2" w14:paraId="1BCA5B40" w14:textId="77777777">
        <w:trPr>
          <w:trHeight w:val="441"/>
        </w:trPr>
        <w:tc>
          <w:tcPr>
            <w:tcW w:w="4193" w:type="dxa"/>
          </w:tcPr>
          <w:p w14:paraId="6B7FD019" w14:textId="77777777" w:rsidR="00562CC2" w:rsidRDefault="00562CC2">
            <w:pPr>
              <w:pStyle w:val="TableParagraph"/>
              <w:rPr>
                <w:rFonts w:ascii="Times New Roman"/>
                <w:sz w:val="18"/>
              </w:rPr>
            </w:pPr>
          </w:p>
        </w:tc>
        <w:tc>
          <w:tcPr>
            <w:tcW w:w="273" w:type="dxa"/>
            <w:shd w:val="clear" w:color="auto" w:fill="F1F1F1"/>
          </w:tcPr>
          <w:p w14:paraId="215F2D1F" w14:textId="77777777" w:rsidR="00562CC2" w:rsidRDefault="00562CC2">
            <w:pPr>
              <w:pStyle w:val="TableParagraph"/>
              <w:rPr>
                <w:rFonts w:ascii="Times New Roman"/>
                <w:sz w:val="18"/>
              </w:rPr>
            </w:pPr>
          </w:p>
        </w:tc>
        <w:tc>
          <w:tcPr>
            <w:tcW w:w="266" w:type="dxa"/>
          </w:tcPr>
          <w:p w14:paraId="5B52B03D" w14:textId="77777777" w:rsidR="00562CC2" w:rsidRDefault="00562CC2">
            <w:pPr>
              <w:pStyle w:val="TableParagraph"/>
              <w:rPr>
                <w:rFonts w:ascii="Times New Roman"/>
                <w:sz w:val="18"/>
              </w:rPr>
            </w:pPr>
          </w:p>
        </w:tc>
        <w:tc>
          <w:tcPr>
            <w:tcW w:w="283" w:type="dxa"/>
            <w:shd w:val="clear" w:color="auto" w:fill="F1F1F1"/>
          </w:tcPr>
          <w:p w14:paraId="0E3FF3EC" w14:textId="77777777" w:rsidR="00562CC2" w:rsidRDefault="00562CC2">
            <w:pPr>
              <w:pStyle w:val="TableParagraph"/>
              <w:rPr>
                <w:rFonts w:ascii="Times New Roman"/>
                <w:sz w:val="18"/>
              </w:rPr>
            </w:pPr>
          </w:p>
        </w:tc>
        <w:tc>
          <w:tcPr>
            <w:tcW w:w="273" w:type="dxa"/>
          </w:tcPr>
          <w:p w14:paraId="467D5D74" w14:textId="77777777" w:rsidR="00562CC2" w:rsidRDefault="00562CC2">
            <w:pPr>
              <w:pStyle w:val="TableParagraph"/>
              <w:rPr>
                <w:rFonts w:ascii="Times New Roman"/>
                <w:sz w:val="18"/>
              </w:rPr>
            </w:pPr>
          </w:p>
        </w:tc>
        <w:tc>
          <w:tcPr>
            <w:tcW w:w="273" w:type="dxa"/>
            <w:shd w:val="clear" w:color="auto" w:fill="F1F1F1"/>
          </w:tcPr>
          <w:p w14:paraId="5277183C" w14:textId="77777777" w:rsidR="00562CC2" w:rsidRDefault="00562CC2">
            <w:pPr>
              <w:pStyle w:val="TableParagraph"/>
              <w:rPr>
                <w:rFonts w:ascii="Times New Roman"/>
                <w:sz w:val="18"/>
              </w:rPr>
            </w:pPr>
          </w:p>
        </w:tc>
        <w:tc>
          <w:tcPr>
            <w:tcW w:w="275" w:type="dxa"/>
          </w:tcPr>
          <w:p w14:paraId="3DE9A19E" w14:textId="77777777" w:rsidR="00562CC2" w:rsidRDefault="00562CC2">
            <w:pPr>
              <w:pStyle w:val="TableParagraph"/>
              <w:rPr>
                <w:rFonts w:ascii="Times New Roman"/>
                <w:sz w:val="18"/>
              </w:rPr>
            </w:pPr>
          </w:p>
        </w:tc>
        <w:tc>
          <w:tcPr>
            <w:tcW w:w="273" w:type="dxa"/>
            <w:shd w:val="clear" w:color="auto" w:fill="F1F1F1"/>
          </w:tcPr>
          <w:p w14:paraId="46EA12D9" w14:textId="77777777" w:rsidR="00562CC2" w:rsidRDefault="00562CC2">
            <w:pPr>
              <w:pStyle w:val="TableParagraph"/>
              <w:rPr>
                <w:rFonts w:ascii="Times New Roman"/>
                <w:sz w:val="18"/>
              </w:rPr>
            </w:pPr>
          </w:p>
        </w:tc>
        <w:tc>
          <w:tcPr>
            <w:tcW w:w="273" w:type="dxa"/>
          </w:tcPr>
          <w:p w14:paraId="1CE1F09E" w14:textId="77777777" w:rsidR="00562CC2" w:rsidRDefault="00562CC2">
            <w:pPr>
              <w:pStyle w:val="TableParagraph"/>
              <w:rPr>
                <w:rFonts w:ascii="Times New Roman"/>
                <w:sz w:val="18"/>
              </w:rPr>
            </w:pPr>
          </w:p>
        </w:tc>
        <w:tc>
          <w:tcPr>
            <w:tcW w:w="273" w:type="dxa"/>
            <w:shd w:val="clear" w:color="auto" w:fill="F1F1F1"/>
          </w:tcPr>
          <w:p w14:paraId="22D89273" w14:textId="77777777" w:rsidR="00562CC2" w:rsidRDefault="00562CC2">
            <w:pPr>
              <w:pStyle w:val="TableParagraph"/>
              <w:rPr>
                <w:rFonts w:ascii="Times New Roman"/>
                <w:sz w:val="18"/>
              </w:rPr>
            </w:pPr>
          </w:p>
        </w:tc>
        <w:tc>
          <w:tcPr>
            <w:tcW w:w="275" w:type="dxa"/>
          </w:tcPr>
          <w:p w14:paraId="69771054" w14:textId="77777777" w:rsidR="00562CC2" w:rsidRDefault="00562CC2">
            <w:pPr>
              <w:pStyle w:val="TableParagraph"/>
              <w:rPr>
                <w:rFonts w:ascii="Times New Roman"/>
                <w:sz w:val="18"/>
              </w:rPr>
            </w:pPr>
          </w:p>
        </w:tc>
        <w:tc>
          <w:tcPr>
            <w:tcW w:w="273" w:type="dxa"/>
            <w:shd w:val="clear" w:color="auto" w:fill="F1F1F1"/>
          </w:tcPr>
          <w:p w14:paraId="17BA5C75" w14:textId="77777777" w:rsidR="00562CC2" w:rsidRDefault="00562CC2">
            <w:pPr>
              <w:pStyle w:val="TableParagraph"/>
              <w:rPr>
                <w:rFonts w:ascii="Times New Roman"/>
                <w:sz w:val="18"/>
              </w:rPr>
            </w:pPr>
          </w:p>
        </w:tc>
        <w:tc>
          <w:tcPr>
            <w:tcW w:w="273" w:type="dxa"/>
          </w:tcPr>
          <w:p w14:paraId="6379A43B" w14:textId="77777777" w:rsidR="00562CC2" w:rsidRDefault="00562CC2">
            <w:pPr>
              <w:pStyle w:val="TableParagraph"/>
              <w:rPr>
                <w:rFonts w:ascii="Times New Roman"/>
                <w:sz w:val="18"/>
              </w:rPr>
            </w:pPr>
          </w:p>
        </w:tc>
        <w:tc>
          <w:tcPr>
            <w:tcW w:w="276" w:type="dxa"/>
            <w:shd w:val="clear" w:color="auto" w:fill="F1F1F1"/>
          </w:tcPr>
          <w:p w14:paraId="4C9E6052" w14:textId="77777777" w:rsidR="00562CC2" w:rsidRDefault="00562CC2">
            <w:pPr>
              <w:pStyle w:val="TableParagraph"/>
              <w:rPr>
                <w:rFonts w:ascii="Times New Roman"/>
                <w:sz w:val="18"/>
              </w:rPr>
            </w:pPr>
          </w:p>
        </w:tc>
        <w:tc>
          <w:tcPr>
            <w:tcW w:w="273" w:type="dxa"/>
          </w:tcPr>
          <w:p w14:paraId="72E21169" w14:textId="77777777" w:rsidR="00562CC2" w:rsidRDefault="00562CC2">
            <w:pPr>
              <w:pStyle w:val="TableParagraph"/>
              <w:rPr>
                <w:rFonts w:ascii="Times New Roman"/>
                <w:sz w:val="18"/>
              </w:rPr>
            </w:pPr>
          </w:p>
        </w:tc>
        <w:tc>
          <w:tcPr>
            <w:tcW w:w="273" w:type="dxa"/>
            <w:shd w:val="clear" w:color="auto" w:fill="F1F1F1"/>
          </w:tcPr>
          <w:p w14:paraId="65C2F15D" w14:textId="77777777" w:rsidR="00562CC2" w:rsidRDefault="00562CC2">
            <w:pPr>
              <w:pStyle w:val="TableParagraph"/>
              <w:rPr>
                <w:rFonts w:ascii="Times New Roman"/>
                <w:sz w:val="18"/>
              </w:rPr>
            </w:pPr>
          </w:p>
        </w:tc>
        <w:tc>
          <w:tcPr>
            <w:tcW w:w="275" w:type="dxa"/>
          </w:tcPr>
          <w:p w14:paraId="02B25F52" w14:textId="77777777" w:rsidR="00562CC2" w:rsidRDefault="00562CC2">
            <w:pPr>
              <w:pStyle w:val="TableParagraph"/>
              <w:rPr>
                <w:rFonts w:ascii="Times New Roman"/>
                <w:sz w:val="18"/>
              </w:rPr>
            </w:pPr>
          </w:p>
        </w:tc>
        <w:tc>
          <w:tcPr>
            <w:tcW w:w="273" w:type="dxa"/>
            <w:shd w:val="clear" w:color="auto" w:fill="F1F1F1"/>
          </w:tcPr>
          <w:p w14:paraId="0FFF7ACC" w14:textId="77777777" w:rsidR="00562CC2" w:rsidRDefault="00562CC2">
            <w:pPr>
              <w:pStyle w:val="TableParagraph"/>
              <w:rPr>
                <w:rFonts w:ascii="Times New Roman"/>
                <w:sz w:val="18"/>
              </w:rPr>
            </w:pPr>
          </w:p>
        </w:tc>
        <w:tc>
          <w:tcPr>
            <w:tcW w:w="275" w:type="dxa"/>
          </w:tcPr>
          <w:p w14:paraId="5716ABD1" w14:textId="77777777" w:rsidR="00562CC2" w:rsidRDefault="00562CC2">
            <w:pPr>
              <w:pStyle w:val="TableParagraph"/>
              <w:rPr>
                <w:rFonts w:ascii="Times New Roman"/>
                <w:sz w:val="18"/>
              </w:rPr>
            </w:pPr>
          </w:p>
        </w:tc>
      </w:tr>
      <w:tr w:rsidR="00562CC2" w14:paraId="61C8A887" w14:textId="77777777">
        <w:trPr>
          <w:trHeight w:val="441"/>
        </w:trPr>
        <w:tc>
          <w:tcPr>
            <w:tcW w:w="4193" w:type="dxa"/>
          </w:tcPr>
          <w:p w14:paraId="3D1B766C" w14:textId="77777777" w:rsidR="00562CC2" w:rsidRDefault="00562CC2">
            <w:pPr>
              <w:pStyle w:val="TableParagraph"/>
              <w:rPr>
                <w:rFonts w:ascii="Times New Roman"/>
                <w:sz w:val="18"/>
              </w:rPr>
            </w:pPr>
          </w:p>
        </w:tc>
        <w:tc>
          <w:tcPr>
            <w:tcW w:w="273" w:type="dxa"/>
            <w:shd w:val="clear" w:color="auto" w:fill="F1F1F1"/>
          </w:tcPr>
          <w:p w14:paraId="619AF4B5" w14:textId="77777777" w:rsidR="00562CC2" w:rsidRDefault="00562CC2">
            <w:pPr>
              <w:pStyle w:val="TableParagraph"/>
              <w:rPr>
                <w:rFonts w:ascii="Times New Roman"/>
                <w:sz w:val="18"/>
              </w:rPr>
            </w:pPr>
          </w:p>
        </w:tc>
        <w:tc>
          <w:tcPr>
            <w:tcW w:w="266" w:type="dxa"/>
          </w:tcPr>
          <w:p w14:paraId="10AABE0A" w14:textId="77777777" w:rsidR="00562CC2" w:rsidRDefault="00562CC2">
            <w:pPr>
              <w:pStyle w:val="TableParagraph"/>
              <w:rPr>
                <w:rFonts w:ascii="Times New Roman"/>
                <w:sz w:val="18"/>
              </w:rPr>
            </w:pPr>
          </w:p>
        </w:tc>
        <w:tc>
          <w:tcPr>
            <w:tcW w:w="283" w:type="dxa"/>
            <w:shd w:val="clear" w:color="auto" w:fill="F1F1F1"/>
          </w:tcPr>
          <w:p w14:paraId="014949E6" w14:textId="77777777" w:rsidR="00562CC2" w:rsidRDefault="00562CC2">
            <w:pPr>
              <w:pStyle w:val="TableParagraph"/>
              <w:rPr>
                <w:rFonts w:ascii="Times New Roman"/>
                <w:sz w:val="18"/>
              </w:rPr>
            </w:pPr>
          </w:p>
        </w:tc>
        <w:tc>
          <w:tcPr>
            <w:tcW w:w="273" w:type="dxa"/>
          </w:tcPr>
          <w:p w14:paraId="73A49BDF" w14:textId="77777777" w:rsidR="00562CC2" w:rsidRDefault="00562CC2">
            <w:pPr>
              <w:pStyle w:val="TableParagraph"/>
              <w:rPr>
                <w:rFonts w:ascii="Times New Roman"/>
                <w:sz w:val="18"/>
              </w:rPr>
            </w:pPr>
          </w:p>
        </w:tc>
        <w:tc>
          <w:tcPr>
            <w:tcW w:w="273" w:type="dxa"/>
            <w:shd w:val="clear" w:color="auto" w:fill="F1F1F1"/>
          </w:tcPr>
          <w:p w14:paraId="0CFCB75F" w14:textId="77777777" w:rsidR="00562CC2" w:rsidRDefault="00562CC2">
            <w:pPr>
              <w:pStyle w:val="TableParagraph"/>
              <w:rPr>
                <w:rFonts w:ascii="Times New Roman"/>
                <w:sz w:val="18"/>
              </w:rPr>
            </w:pPr>
          </w:p>
        </w:tc>
        <w:tc>
          <w:tcPr>
            <w:tcW w:w="275" w:type="dxa"/>
          </w:tcPr>
          <w:p w14:paraId="5613722E" w14:textId="77777777" w:rsidR="00562CC2" w:rsidRDefault="00562CC2">
            <w:pPr>
              <w:pStyle w:val="TableParagraph"/>
              <w:rPr>
                <w:rFonts w:ascii="Times New Roman"/>
                <w:sz w:val="18"/>
              </w:rPr>
            </w:pPr>
          </w:p>
        </w:tc>
        <w:tc>
          <w:tcPr>
            <w:tcW w:w="273" w:type="dxa"/>
            <w:shd w:val="clear" w:color="auto" w:fill="F1F1F1"/>
          </w:tcPr>
          <w:p w14:paraId="4310312B" w14:textId="77777777" w:rsidR="00562CC2" w:rsidRDefault="00562CC2">
            <w:pPr>
              <w:pStyle w:val="TableParagraph"/>
              <w:rPr>
                <w:rFonts w:ascii="Times New Roman"/>
                <w:sz w:val="18"/>
              </w:rPr>
            </w:pPr>
          </w:p>
        </w:tc>
        <w:tc>
          <w:tcPr>
            <w:tcW w:w="273" w:type="dxa"/>
          </w:tcPr>
          <w:p w14:paraId="5F3B0C05" w14:textId="77777777" w:rsidR="00562CC2" w:rsidRDefault="00562CC2">
            <w:pPr>
              <w:pStyle w:val="TableParagraph"/>
              <w:rPr>
                <w:rFonts w:ascii="Times New Roman"/>
                <w:sz w:val="18"/>
              </w:rPr>
            </w:pPr>
          </w:p>
        </w:tc>
        <w:tc>
          <w:tcPr>
            <w:tcW w:w="273" w:type="dxa"/>
            <w:shd w:val="clear" w:color="auto" w:fill="F1F1F1"/>
          </w:tcPr>
          <w:p w14:paraId="77490E01" w14:textId="77777777" w:rsidR="00562CC2" w:rsidRDefault="00562CC2">
            <w:pPr>
              <w:pStyle w:val="TableParagraph"/>
              <w:rPr>
                <w:rFonts w:ascii="Times New Roman"/>
                <w:sz w:val="18"/>
              </w:rPr>
            </w:pPr>
          </w:p>
        </w:tc>
        <w:tc>
          <w:tcPr>
            <w:tcW w:w="275" w:type="dxa"/>
          </w:tcPr>
          <w:p w14:paraId="48AB35AC" w14:textId="77777777" w:rsidR="00562CC2" w:rsidRDefault="00562CC2">
            <w:pPr>
              <w:pStyle w:val="TableParagraph"/>
              <w:rPr>
                <w:rFonts w:ascii="Times New Roman"/>
                <w:sz w:val="18"/>
              </w:rPr>
            </w:pPr>
          </w:p>
        </w:tc>
        <w:tc>
          <w:tcPr>
            <w:tcW w:w="273" w:type="dxa"/>
            <w:shd w:val="clear" w:color="auto" w:fill="F1F1F1"/>
          </w:tcPr>
          <w:p w14:paraId="6B36E451" w14:textId="77777777" w:rsidR="00562CC2" w:rsidRDefault="00562CC2">
            <w:pPr>
              <w:pStyle w:val="TableParagraph"/>
              <w:rPr>
                <w:rFonts w:ascii="Times New Roman"/>
                <w:sz w:val="18"/>
              </w:rPr>
            </w:pPr>
          </w:p>
        </w:tc>
        <w:tc>
          <w:tcPr>
            <w:tcW w:w="273" w:type="dxa"/>
          </w:tcPr>
          <w:p w14:paraId="33E1F9A7" w14:textId="77777777" w:rsidR="00562CC2" w:rsidRDefault="00562CC2">
            <w:pPr>
              <w:pStyle w:val="TableParagraph"/>
              <w:rPr>
                <w:rFonts w:ascii="Times New Roman"/>
                <w:sz w:val="18"/>
              </w:rPr>
            </w:pPr>
          </w:p>
        </w:tc>
        <w:tc>
          <w:tcPr>
            <w:tcW w:w="276" w:type="dxa"/>
            <w:shd w:val="clear" w:color="auto" w:fill="F1F1F1"/>
          </w:tcPr>
          <w:p w14:paraId="7F3349D1" w14:textId="77777777" w:rsidR="00562CC2" w:rsidRDefault="00562CC2">
            <w:pPr>
              <w:pStyle w:val="TableParagraph"/>
              <w:rPr>
                <w:rFonts w:ascii="Times New Roman"/>
                <w:sz w:val="18"/>
              </w:rPr>
            </w:pPr>
          </w:p>
        </w:tc>
        <w:tc>
          <w:tcPr>
            <w:tcW w:w="273" w:type="dxa"/>
          </w:tcPr>
          <w:p w14:paraId="6DA3C212" w14:textId="77777777" w:rsidR="00562CC2" w:rsidRDefault="00562CC2">
            <w:pPr>
              <w:pStyle w:val="TableParagraph"/>
              <w:rPr>
                <w:rFonts w:ascii="Times New Roman"/>
                <w:sz w:val="18"/>
              </w:rPr>
            </w:pPr>
          </w:p>
        </w:tc>
        <w:tc>
          <w:tcPr>
            <w:tcW w:w="273" w:type="dxa"/>
            <w:shd w:val="clear" w:color="auto" w:fill="F1F1F1"/>
          </w:tcPr>
          <w:p w14:paraId="3E592327" w14:textId="77777777" w:rsidR="00562CC2" w:rsidRDefault="00562CC2">
            <w:pPr>
              <w:pStyle w:val="TableParagraph"/>
              <w:rPr>
                <w:rFonts w:ascii="Times New Roman"/>
                <w:sz w:val="18"/>
              </w:rPr>
            </w:pPr>
          </w:p>
        </w:tc>
        <w:tc>
          <w:tcPr>
            <w:tcW w:w="275" w:type="dxa"/>
          </w:tcPr>
          <w:p w14:paraId="7CA65752" w14:textId="77777777" w:rsidR="00562CC2" w:rsidRDefault="00562CC2">
            <w:pPr>
              <w:pStyle w:val="TableParagraph"/>
              <w:rPr>
                <w:rFonts w:ascii="Times New Roman"/>
                <w:sz w:val="18"/>
              </w:rPr>
            </w:pPr>
          </w:p>
        </w:tc>
        <w:tc>
          <w:tcPr>
            <w:tcW w:w="273" w:type="dxa"/>
            <w:shd w:val="clear" w:color="auto" w:fill="F1F1F1"/>
          </w:tcPr>
          <w:p w14:paraId="1470E1EC" w14:textId="77777777" w:rsidR="00562CC2" w:rsidRDefault="00562CC2">
            <w:pPr>
              <w:pStyle w:val="TableParagraph"/>
              <w:rPr>
                <w:rFonts w:ascii="Times New Roman"/>
                <w:sz w:val="18"/>
              </w:rPr>
            </w:pPr>
          </w:p>
        </w:tc>
        <w:tc>
          <w:tcPr>
            <w:tcW w:w="275" w:type="dxa"/>
          </w:tcPr>
          <w:p w14:paraId="4997DB66" w14:textId="77777777" w:rsidR="00562CC2" w:rsidRDefault="00562CC2">
            <w:pPr>
              <w:pStyle w:val="TableParagraph"/>
              <w:rPr>
                <w:rFonts w:ascii="Times New Roman"/>
                <w:sz w:val="18"/>
              </w:rPr>
            </w:pPr>
          </w:p>
        </w:tc>
      </w:tr>
      <w:tr w:rsidR="00562CC2" w14:paraId="4F3D5661" w14:textId="77777777">
        <w:trPr>
          <w:trHeight w:val="441"/>
        </w:trPr>
        <w:tc>
          <w:tcPr>
            <w:tcW w:w="4193" w:type="dxa"/>
          </w:tcPr>
          <w:p w14:paraId="69F62007" w14:textId="77777777" w:rsidR="00562CC2" w:rsidRDefault="00562CC2">
            <w:pPr>
              <w:pStyle w:val="TableParagraph"/>
              <w:rPr>
                <w:rFonts w:ascii="Times New Roman"/>
                <w:sz w:val="18"/>
              </w:rPr>
            </w:pPr>
          </w:p>
        </w:tc>
        <w:tc>
          <w:tcPr>
            <w:tcW w:w="273" w:type="dxa"/>
            <w:shd w:val="clear" w:color="auto" w:fill="F1F1F1"/>
          </w:tcPr>
          <w:p w14:paraId="22379658" w14:textId="77777777" w:rsidR="00562CC2" w:rsidRDefault="00562CC2">
            <w:pPr>
              <w:pStyle w:val="TableParagraph"/>
              <w:rPr>
                <w:rFonts w:ascii="Times New Roman"/>
                <w:sz w:val="18"/>
              </w:rPr>
            </w:pPr>
          </w:p>
        </w:tc>
        <w:tc>
          <w:tcPr>
            <w:tcW w:w="266" w:type="dxa"/>
          </w:tcPr>
          <w:p w14:paraId="498F73BA" w14:textId="77777777" w:rsidR="00562CC2" w:rsidRDefault="00562CC2">
            <w:pPr>
              <w:pStyle w:val="TableParagraph"/>
              <w:rPr>
                <w:rFonts w:ascii="Times New Roman"/>
                <w:sz w:val="18"/>
              </w:rPr>
            </w:pPr>
          </w:p>
        </w:tc>
        <w:tc>
          <w:tcPr>
            <w:tcW w:w="283" w:type="dxa"/>
            <w:shd w:val="clear" w:color="auto" w:fill="F1F1F1"/>
          </w:tcPr>
          <w:p w14:paraId="1F578488" w14:textId="77777777" w:rsidR="00562CC2" w:rsidRDefault="00562CC2">
            <w:pPr>
              <w:pStyle w:val="TableParagraph"/>
              <w:rPr>
                <w:rFonts w:ascii="Times New Roman"/>
                <w:sz w:val="18"/>
              </w:rPr>
            </w:pPr>
          </w:p>
        </w:tc>
        <w:tc>
          <w:tcPr>
            <w:tcW w:w="273" w:type="dxa"/>
          </w:tcPr>
          <w:p w14:paraId="7B8426B3" w14:textId="77777777" w:rsidR="00562CC2" w:rsidRDefault="00562CC2">
            <w:pPr>
              <w:pStyle w:val="TableParagraph"/>
              <w:rPr>
                <w:rFonts w:ascii="Times New Roman"/>
                <w:sz w:val="18"/>
              </w:rPr>
            </w:pPr>
          </w:p>
        </w:tc>
        <w:tc>
          <w:tcPr>
            <w:tcW w:w="273" w:type="dxa"/>
            <w:shd w:val="clear" w:color="auto" w:fill="F1F1F1"/>
          </w:tcPr>
          <w:p w14:paraId="17CDA44E" w14:textId="77777777" w:rsidR="00562CC2" w:rsidRDefault="00562CC2">
            <w:pPr>
              <w:pStyle w:val="TableParagraph"/>
              <w:rPr>
                <w:rFonts w:ascii="Times New Roman"/>
                <w:sz w:val="18"/>
              </w:rPr>
            </w:pPr>
          </w:p>
        </w:tc>
        <w:tc>
          <w:tcPr>
            <w:tcW w:w="275" w:type="dxa"/>
          </w:tcPr>
          <w:p w14:paraId="472500CE" w14:textId="77777777" w:rsidR="00562CC2" w:rsidRDefault="00562CC2">
            <w:pPr>
              <w:pStyle w:val="TableParagraph"/>
              <w:rPr>
                <w:rFonts w:ascii="Times New Roman"/>
                <w:sz w:val="18"/>
              </w:rPr>
            </w:pPr>
          </w:p>
        </w:tc>
        <w:tc>
          <w:tcPr>
            <w:tcW w:w="273" w:type="dxa"/>
            <w:shd w:val="clear" w:color="auto" w:fill="F1F1F1"/>
          </w:tcPr>
          <w:p w14:paraId="719CA8B6" w14:textId="77777777" w:rsidR="00562CC2" w:rsidRDefault="00562CC2">
            <w:pPr>
              <w:pStyle w:val="TableParagraph"/>
              <w:rPr>
                <w:rFonts w:ascii="Times New Roman"/>
                <w:sz w:val="18"/>
              </w:rPr>
            </w:pPr>
          </w:p>
        </w:tc>
        <w:tc>
          <w:tcPr>
            <w:tcW w:w="273" w:type="dxa"/>
          </w:tcPr>
          <w:p w14:paraId="22015211" w14:textId="77777777" w:rsidR="00562CC2" w:rsidRDefault="00562CC2">
            <w:pPr>
              <w:pStyle w:val="TableParagraph"/>
              <w:rPr>
                <w:rFonts w:ascii="Times New Roman"/>
                <w:sz w:val="18"/>
              </w:rPr>
            </w:pPr>
          </w:p>
        </w:tc>
        <w:tc>
          <w:tcPr>
            <w:tcW w:w="273" w:type="dxa"/>
            <w:shd w:val="clear" w:color="auto" w:fill="F1F1F1"/>
          </w:tcPr>
          <w:p w14:paraId="27B62B12" w14:textId="77777777" w:rsidR="00562CC2" w:rsidRDefault="00562CC2">
            <w:pPr>
              <w:pStyle w:val="TableParagraph"/>
              <w:rPr>
                <w:rFonts w:ascii="Times New Roman"/>
                <w:sz w:val="18"/>
              </w:rPr>
            </w:pPr>
          </w:p>
        </w:tc>
        <w:tc>
          <w:tcPr>
            <w:tcW w:w="275" w:type="dxa"/>
          </w:tcPr>
          <w:p w14:paraId="129F23AA" w14:textId="77777777" w:rsidR="00562CC2" w:rsidRDefault="00562CC2">
            <w:pPr>
              <w:pStyle w:val="TableParagraph"/>
              <w:rPr>
                <w:rFonts w:ascii="Times New Roman"/>
                <w:sz w:val="18"/>
              </w:rPr>
            </w:pPr>
          </w:p>
        </w:tc>
        <w:tc>
          <w:tcPr>
            <w:tcW w:w="273" w:type="dxa"/>
            <w:shd w:val="clear" w:color="auto" w:fill="F1F1F1"/>
          </w:tcPr>
          <w:p w14:paraId="7E27E73A" w14:textId="77777777" w:rsidR="00562CC2" w:rsidRDefault="00562CC2">
            <w:pPr>
              <w:pStyle w:val="TableParagraph"/>
              <w:rPr>
                <w:rFonts w:ascii="Times New Roman"/>
                <w:sz w:val="18"/>
              </w:rPr>
            </w:pPr>
          </w:p>
        </w:tc>
        <w:tc>
          <w:tcPr>
            <w:tcW w:w="273" w:type="dxa"/>
          </w:tcPr>
          <w:p w14:paraId="5BDE9E4B" w14:textId="77777777" w:rsidR="00562CC2" w:rsidRDefault="00562CC2">
            <w:pPr>
              <w:pStyle w:val="TableParagraph"/>
              <w:rPr>
                <w:rFonts w:ascii="Times New Roman"/>
                <w:sz w:val="18"/>
              </w:rPr>
            </w:pPr>
          </w:p>
        </w:tc>
        <w:tc>
          <w:tcPr>
            <w:tcW w:w="276" w:type="dxa"/>
            <w:shd w:val="clear" w:color="auto" w:fill="F1F1F1"/>
          </w:tcPr>
          <w:p w14:paraId="066B97C3" w14:textId="77777777" w:rsidR="00562CC2" w:rsidRDefault="00562CC2">
            <w:pPr>
              <w:pStyle w:val="TableParagraph"/>
              <w:rPr>
                <w:rFonts w:ascii="Times New Roman"/>
                <w:sz w:val="18"/>
              </w:rPr>
            </w:pPr>
          </w:p>
        </w:tc>
        <w:tc>
          <w:tcPr>
            <w:tcW w:w="273" w:type="dxa"/>
          </w:tcPr>
          <w:p w14:paraId="68A9D89F" w14:textId="77777777" w:rsidR="00562CC2" w:rsidRDefault="00562CC2">
            <w:pPr>
              <w:pStyle w:val="TableParagraph"/>
              <w:rPr>
                <w:rFonts w:ascii="Times New Roman"/>
                <w:sz w:val="18"/>
              </w:rPr>
            </w:pPr>
          </w:p>
        </w:tc>
        <w:tc>
          <w:tcPr>
            <w:tcW w:w="273" w:type="dxa"/>
            <w:shd w:val="clear" w:color="auto" w:fill="F1F1F1"/>
          </w:tcPr>
          <w:p w14:paraId="56E84239" w14:textId="77777777" w:rsidR="00562CC2" w:rsidRDefault="00562CC2">
            <w:pPr>
              <w:pStyle w:val="TableParagraph"/>
              <w:rPr>
                <w:rFonts w:ascii="Times New Roman"/>
                <w:sz w:val="18"/>
              </w:rPr>
            </w:pPr>
          </w:p>
        </w:tc>
        <w:tc>
          <w:tcPr>
            <w:tcW w:w="275" w:type="dxa"/>
          </w:tcPr>
          <w:p w14:paraId="27416537" w14:textId="77777777" w:rsidR="00562CC2" w:rsidRDefault="00562CC2">
            <w:pPr>
              <w:pStyle w:val="TableParagraph"/>
              <w:rPr>
                <w:rFonts w:ascii="Times New Roman"/>
                <w:sz w:val="18"/>
              </w:rPr>
            </w:pPr>
          </w:p>
        </w:tc>
        <w:tc>
          <w:tcPr>
            <w:tcW w:w="273" w:type="dxa"/>
            <w:shd w:val="clear" w:color="auto" w:fill="F1F1F1"/>
          </w:tcPr>
          <w:p w14:paraId="12D4C706" w14:textId="77777777" w:rsidR="00562CC2" w:rsidRDefault="00562CC2">
            <w:pPr>
              <w:pStyle w:val="TableParagraph"/>
              <w:rPr>
                <w:rFonts w:ascii="Times New Roman"/>
                <w:sz w:val="18"/>
              </w:rPr>
            </w:pPr>
          </w:p>
        </w:tc>
        <w:tc>
          <w:tcPr>
            <w:tcW w:w="275" w:type="dxa"/>
          </w:tcPr>
          <w:p w14:paraId="07E3F512" w14:textId="77777777" w:rsidR="00562CC2" w:rsidRDefault="00562CC2">
            <w:pPr>
              <w:pStyle w:val="TableParagraph"/>
              <w:rPr>
                <w:rFonts w:ascii="Times New Roman"/>
                <w:sz w:val="18"/>
              </w:rPr>
            </w:pPr>
          </w:p>
        </w:tc>
      </w:tr>
      <w:tr w:rsidR="00562CC2" w14:paraId="3ED3FFC8" w14:textId="77777777">
        <w:trPr>
          <w:trHeight w:val="441"/>
        </w:trPr>
        <w:tc>
          <w:tcPr>
            <w:tcW w:w="4193" w:type="dxa"/>
          </w:tcPr>
          <w:p w14:paraId="7F27B2D5" w14:textId="77777777" w:rsidR="00562CC2" w:rsidRDefault="00562CC2">
            <w:pPr>
              <w:pStyle w:val="TableParagraph"/>
              <w:rPr>
                <w:rFonts w:ascii="Times New Roman"/>
                <w:sz w:val="18"/>
              </w:rPr>
            </w:pPr>
          </w:p>
        </w:tc>
        <w:tc>
          <w:tcPr>
            <w:tcW w:w="273" w:type="dxa"/>
            <w:shd w:val="clear" w:color="auto" w:fill="F1F1F1"/>
          </w:tcPr>
          <w:p w14:paraId="31048F4A" w14:textId="77777777" w:rsidR="00562CC2" w:rsidRDefault="00562CC2">
            <w:pPr>
              <w:pStyle w:val="TableParagraph"/>
              <w:rPr>
                <w:rFonts w:ascii="Times New Roman"/>
                <w:sz w:val="18"/>
              </w:rPr>
            </w:pPr>
          </w:p>
        </w:tc>
        <w:tc>
          <w:tcPr>
            <w:tcW w:w="266" w:type="dxa"/>
          </w:tcPr>
          <w:p w14:paraId="16F9D1BE" w14:textId="77777777" w:rsidR="00562CC2" w:rsidRDefault="00562CC2">
            <w:pPr>
              <w:pStyle w:val="TableParagraph"/>
              <w:rPr>
                <w:rFonts w:ascii="Times New Roman"/>
                <w:sz w:val="18"/>
              </w:rPr>
            </w:pPr>
          </w:p>
        </w:tc>
        <w:tc>
          <w:tcPr>
            <w:tcW w:w="283" w:type="dxa"/>
            <w:shd w:val="clear" w:color="auto" w:fill="F1F1F1"/>
          </w:tcPr>
          <w:p w14:paraId="08F020EC" w14:textId="77777777" w:rsidR="00562CC2" w:rsidRDefault="00562CC2">
            <w:pPr>
              <w:pStyle w:val="TableParagraph"/>
              <w:rPr>
                <w:rFonts w:ascii="Times New Roman"/>
                <w:sz w:val="18"/>
              </w:rPr>
            </w:pPr>
          </w:p>
        </w:tc>
        <w:tc>
          <w:tcPr>
            <w:tcW w:w="273" w:type="dxa"/>
          </w:tcPr>
          <w:p w14:paraId="7F2BA85D" w14:textId="77777777" w:rsidR="00562CC2" w:rsidRDefault="00562CC2">
            <w:pPr>
              <w:pStyle w:val="TableParagraph"/>
              <w:rPr>
                <w:rFonts w:ascii="Times New Roman"/>
                <w:sz w:val="18"/>
              </w:rPr>
            </w:pPr>
          </w:p>
        </w:tc>
        <w:tc>
          <w:tcPr>
            <w:tcW w:w="273" w:type="dxa"/>
            <w:shd w:val="clear" w:color="auto" w:fill="F1F1F1"/>
          </w:tcPr>
          <w:p w14:paraId="48E7058D" w14:textId="77777777" w:rsidR="00562CC2" w:rsidRDefault="00562CC2">
            <w:pPr>
              <w:pStyle w:val="TableParagraph"/>
              <w:rPr>
                <w:rFonts w:ascii="Times New Roman"/>
                <w:sz w:val="18"/>
              </w:rPr>
            </w:pPr>
          </w:p>
        </w:tc>
        <w:tc>
          <w:tcPr>
            <w:tcW w:w="275" w:type="dxa"/>
          </w:tcPr>
          <w:p w14:paraId="61CCBF2C" w14:textId="77777777" w:rsidR="00562CC2" w:rsidRDefault="00562CC2">
            <w:pPr>
              <w:pStyle w:val="TableParagraph"/>
              <w:rPr>
                <w:rFonts w:ascii="Times New Roman"/>
                <w:sz w:val="18"/>
              </w:rPr>
            </w:pPr>
          </w:p>
        </w:tc>
        <w:tc>
          <w:tcPr>
            <w:tcW w:w="273" w:type="dxa"/>
            <w:shd w:val="clear" w:color="auto" w:fill="F1F1F1"/>
          </w:tcPr>
          <w:p w14:paraId="06CEE9BB" w14:textId="77777777" w:rsidR="00562CC2" w:rsidRDefault="00562CC2">
            <w:pPr>
              <w:pStyle w:val="TableParagraph"/>
              <w:rPr>
                <w:rFonts w:ascii="Times New Roman"/>
                <w:sz w:val="18"/>
              </w:rPr>
            </w:pPr>
          </w:p>
        </w:tc>
        <w:tc>
          <w:tcPr>
            <w:tcW w:w="273" w:type="dxa"/>
          </w:tcPr>
          <w:p w14:paraId="4AE9703E" w14:textId="77777777" w:rsidR="00562CC2" w:rsidRDefault="00562CC2">
            <w:pPr>
              <w:pStyle w:val="TableParagraph"/>
              <w:rPr>
                <w:rFonts w:ascii="Times New Roman"/>
                <w:sz w:val="18"/>
              </w:rPr>
            </w:pPr>
          </w:p>
        </w:tc>
        <w:tc>
          <w:tcPr>
            <w:tcW w:w="273" w:type="dxa"/>
            <w:shd w:val="clear" w:color="auto" w:fill="F1F1F1"/>
          </w:tcPr>
          <w:p w14:paraId="7883D509" w14:textId="77777777" w:rsidR="00562CC2" w:rsidRDefault="00562CC2">
            <w:pPr>
              <w:pStyle w:val="TableParagraph"/>
              <w:rPr>
                <w:rFonts w:ascii="Times New Roman"/>
                <w:sz w:val="18"/>
              </w:rPr>
            </w:pPr>
          </w:p>
        </w:tc>
        <w:tc>
          <w:tcPr>
            <w:tcW w:w="275" w:type="dxa"/>
          </w:tcPr>
          <w:p w14:paraId="7490A44A" w14:textId="77777777" w:rsidR="00562CC2" w:rsidRDefault="00562CC2">
            <w:pPr>
              <w:pStyle w:val="TableParagraph"/>
              <w:rPr>
                <w:rFonts w:ascii="Times New Roman"/>
                <w:sz w:val="18"/>
              </w:rPr>
            </w:pPr>
          </w:p>
        </w:tc>
        <w:tc>
          <w:tcPr>
            <w:tcW w:w="273" w:type="dxa"/>
            <w:shd w:val="clear" w:color="auto" w:fill="F1F1F1"/>
          </w:tcPr>
          <w:p w14:paraId="6BFBABFB" w14:textId="77777777" w:rsidR="00562CC2" w:rsidRDefault="00562CC2">
            <w:pPr>
              <w:pStyle w:val="TableParagraph"/>
              <w:rPr>
                <w:rFonts w:ascii="Times New Roman"/>
                <w:sz w:val="18"/>
              </w:rPr>
            </w:pPr>
          </w:p>
        </w:tc>
        <w:tc>
          <w:tcPr>
            <w:tcW w:w="273" w:type="dxa"/>
          </w:tcPr>
          <w:p w14:paraId="3101BB30" w14:textId="77777777" w:rsidR="00562CC2" w:rsidRDefault="00562CC2">
            <w:pPr>
              <w:pStyle w:val="TableParagraph"/>
              <w:rPr>
                <w:rFonts w:ascii="Times New Roman"/>
                <w:sz w:val="18"/>
              </w:rPr>
            </w:pPr>
          </w:p>
        </w:tc>
        <w:tc>
          <w:tcPr>
            <w:tcW w:w="276" w:type="dxa"/>
            <w:shd w:val="clear" w:color="auto" w:fill="F1F1F1"/>
          </w:tcPr>
          <w:p w14:paraId="2A76F5C8" w14:textId="77777777" w:rsidR="00562CC2" w:rsidRDefault="00562CC2">
            <w:pPr>
              <w:pStyle w:val="TableParagraph"/>
              <w:rPr>
                <w:rFonts w:ascii="Times New Roman"/>
                <w:sz w:val="18"/>
              </w:rPr>
            </w:pPr>
          </w:p>
        </w:tc>
        <w:tc>
          <w:tcPr>
            <w:tcW w:w="273" w:type="dxa"/>
          </w:tcPr>
          <w:p w14:paraId="30BFCF3A" w14:textId="77777777" w:rsidR="00562CC2" w:rsidRDefault="00562CC2">
            <w:pPr>
              <w:pStyle w:val="TableParagraph"/>
              <w:rPr>
                <w:rFonts w:ascii="Times New Roman"/>
                <w:sz w:val="18"/>
              </w:rPr>
            </w:pPr>
          </w:p>
        </w:tc>
        <w:tc>
          <w:tcPr>
            <w:tcW w:w="273" w:type="dxa"/>
            <w:shd w:val="clear" w:color="auto" w:fill="F1F1F1"/>
          </w:tcPr>
          <w:p w14:paraId="497DA82E" w14:textId="77777777" w:rsidR="00562CC2" w:rsidRDefault="00562CC2">
            <w:pPr>
              <w:pStyle w:val="TableParagraph"/>
              <w:rPr>
                <w:rFonts w:ascii="Times New Roman"/>
                <w:sz w:val="18"/>
              </w:rPr>
            </w:pPr>
          </w:p>
        </w:tc>
        <w:tc>
          <w:tcPr>
            <w:tcW w:w="275" w:type="dxa"/>
          </w:tcPr>
          <w:p w14:paraId="74A9CAD1" w14:textId="77777777" w:rsidR="00562CC2" w:rsidRDefault="00562CC2">
            <w:pPr>
              <w:pStyle w:val="TableParagraph"/>
              <w:rPr>
                <w:rFonts w:ascii="Times New Roman"/>
                <w:sz w:val="18"/>
              </w:rPr>
            </w:pPr>
          </w:p>
        </w:tc>
        <w:tc>
          <w:tcPr>
            <w:tcW w:w="273" w:type="dxa"/>
            <w:shd w:val="clear" w:color="auto" w:fill="F1F1F1"/>
          </w:tcPr>
          <w:p w14:paraId="30D6B986" w14:textId="77777777" w:rsidR="00562CC2" w:rsidRDefault="00562CC2">
            <w:pPr>
              <w:pStyle w:val="TableParagraph"/>
              <w:rPr>
                <w:rFonts w:ascii="Times New Roman"/>
                <w:sz w:val="18"/>
              </w:rPr>
            </w:pPr>
          </w:p>
        </w:tc>
        <w:tc>
          <w:tcPr>
            <w:tcW w:w="275" w:type="dxa"/>
          </w:tcPr>
          <w:p w14:paraId="38981E6D" w14:textId="77777777" w:rsidR="00562CC2" w:rsidRDefault="00562CC2">
            <w:pPr>
              <w:pStyle w:val="TableParagraph"/>
              <w:rPr>
                <w:rFonts w:ascii="Times New Roman"/>
                <w:sz w:val="18"/>
              </w:rPr>
            </w:pPr>
          </w:p>
        </w:tc>
      </w:tr>
      <w:tr w:rsidR="00562CC2" w14:paraId="3D2A733B" w14:textId="77777777">
        <w:trPr>
          <w:trHeight w:val="441"/>
        </w:trPr>
        <w:tc>
          <w:tcPr>
            <w:tcW w:w="4193" w:type="dxa"/>
          </w:tcPr>
          <w:p w14:paraId="660880BC" w14:textId="77777777" w:rsidR="00562CC2" w:rsidRDefault="00562CC2">
            <w:pPr>
              <w:pStyle w:val="TableParagraph"/>
              <w:rPr>
                <w:rFonts w:ascii="Times New Roman"/>
                <w:sz w:val="18"/>
              </w:rPr>
            </w:pPr>
          </w:p>
        </w:tc>
        <w:tc>
          <w:tcPr>
            <w:tcW w:w="273" w:type="dxa"/>
            <w:shd w:val="clear" w:color="auto" w:fill="F1F1F1"/>
          </w:tcPr>
          <w:p w14:paraId="6F3F8768" w14:textId="77777777" w:rsidR="00562CC2" w:rsidRDefault="00562CC2">
            <w:pPr>
              <w:pStyle w:val="TableParagraph"/>
              <w:rPr>
                <w:rFonts w:ascii="Times New Roman"/>
                <w:sz w:val="18"/>
              </w:rPr>
            </w:pPr>
          </w:p>
        </w:tc>
        <w:tc>
          <w:tcPr>
            <w:tcW w:w="266" w:type="dxa"/>
          </w:tcPr>
          <w:p w14:paraId="733A9C2F" w14:textId="77777777" w:rsidR="00562CC2" w:rsidRDefault="00562CC2">
            <w:pPr>
              <w:pStyle w:val="TableParagraph"/>
              <w:rPr>
                <w:rFonts w:ascii="Times New Roman"/>
                <w:sz w:val="18"/>
              </w:rPr>
            </w:pPr>
          </w:p>
        </w:tc>
        <w:tc>
          <w:tcPr>
            <w:tcW w:w="283" w:type="dxa"/>
            <w:shd w:val="clear" w:color="auto" w:fill="F1F1F1"/>
          </w:tcPr>
          <w:p w14:paraId="2A86BD92" w14:textId="77777777" w:rsidR="00562CC2" w:rsidRDefault="00562CC2">
            <w:pPr>
              <w:pStyle w:val="TableParagraph"/>
              <w:rPr>
                <w:rFonts w:ascii="Times New Roman"/>
                <w:sz w:val="18"/>
              </w:rPr>
            </w:pPr>
          </w:p>
        </w:tc>
        <w:tc>
          <w:tcPr>
            <w:tcW w:w="273" w:type="dxa"/>
          </w:tcPr>
          <w:p w14:paraId="0E2365AE" w14:textId="77777777" w:rsidR="00562CC2" w:rsidRDefault="00562CC2">
            <w:pPr>
              <w:pStyle w:val="TableParagraph"/>
              <w:rPr>
                <w:rFonts w:ascii="Times New Roman"/>
                <w:sz w:val="18"/>
              </w:rPr>
            </w:pPr>
          </w:p>
        </w:tc>
        <w:tc>
          <w:tcPr>
            <w:tcW w:w="273" w:type="dxa"/>
            <w:shd w:val="clear" w:color="auto" w:fill="F1F1F1"/>
          </w:tcPr>
          <w:p w14:paraId="7F007D4E" w14:textId="77777777" w:rsidR="00562CC2" w:rsidRDefault="00562CC2">
            <w:pPr>
              <w:pStyle w:val="TableParagraph"/>
              <w:rPr>
                <w:rFonts w:ascii="Times New Roman"/>
                <w:sz w:val="18"/>
              </w:rPr>
            </w:pPr>
          </w:p>
        </w:tc>
        <w:tc>
          <w:tcPr>
            <w:tcW w:w="275" w:type="dxa"/>
          </w:tcPr>
          <w:p w14:paraId="50D402E9" w14:textId="77777777" w:rsidR="00562CC2" w:rsidRDefault="00562CC2">
            <w:pPr>
              <w:pStyle w:val="TableParagraph"/>
              <w:rPr>
                <w:rFonts w:ascii="Times New Roman"/>
                <w:sz w:val="18"/>
              </w:rPr>
            </w:pPr>
          </w:p>
        </w:tc>
        <w:tc>
          <w:tcPr>
            <w:tcW w:w="273" w:type="dxa"/>
            <w:shd w:val="clear" w:color="auto" w:fill="F1F1F1"/>
          </w:tcPr>
          <w:p w14:paraId="70807BEF" w14:textId="77777777" w:rsidR="00562CC2" w:rsidRDefault="00562CC2">
            <w:pPr>
              <w:pStyle w:val="TableParagraph"/>
              <w:rPr>
                <w:rFonts w:ascii="Times New Roman"/>
                <w:sz w:val="18"/>
              </w:rPr>
            </w:pPr>
          </w:p>
        </w:tc>
        <w:tc>
          <w:tcPr>
            <w:tcW w:w="273" w:type="dxa"/>
          </w:tcPr>
          <w:p w14:paraId="0C1F711F" w14:textId="77777777" w:rsidR="00562CC2" w:rsidRDefault="00562CC2">
            <w:pPr>
              <w:pStyle w:val="TableParagraph"/>
              <w:rPr>
                <w:rFonts w:ascii="Times New Roman"/>
                <w:sz w:val="18"/>
              </w:rPr>
            </w:pPr>
          </w:p>
        </w:tc>
        <w:tc>
          <w:tcPr>
            <w:tcW w:w="273" w:type="dxa"/>
            <w:shd w:val="clear" w:color="auto" w:fill="F1F1F1"/>
          </w:tcPr>
          <w:p w14:paraId="2D4357F4" w14:textId="77777777" w:rsidR="00562CC2" w:rsidRDefault="00562CC2">
            <w:pPr>
              <w:pStyle w:val="TableParagraph"/>
              <w:rPr>
                <w:rFonts w:ascii="Times New Roman"/>
                <w:sz w:val="18"/>
              </w:rPr>
            </w:pPr>
          </w:p>
        </w:tc>
        <w:tc>
          <w:tcPr>
            <w:tcW w:w="275" w:type="dxa"/>
          </w:tcPr>
          <w:p w14:paraId="0B91ED22" w14:textId="77777777" w:rsidR="00562CC2" w:rsidRDefault="00562CC2">
            <w:pPr>
              <w:pStyle w:val="TableParagraph"/>
              <w:rPr>
                <w:rFonts w:ascii="Times New Roman"/>
                <w:sz w:val="18"/>
              </w:rPr>
            </w:pPr>
          </w:p>
        </w:tc>
        <w:tc>
          <w:tcPr>
            <w:tcW w:w="273" w:type="dxa"/>
            <w:shd w:val="clear" w:color="auto" w:fill="F1F1F1"/>
          </w:tcPr>
          <w:p w14:paraId="7842DB62" w14:textId="77777777" w:rsidR="00562CC2" w:rsidRDefault="00562CC2">
            <w:pPr>
              <w:pStyle w:val="TableParagraph"/>
              <w:rPr>
                <w:rFonts w:ascii="Times New Roman"/>
                <w:sz w:val="18"/>
              </w:rPr>
            </w:pPr>
          </w:p>
        </w:tc>
        <w:tc>
          <w:tcPr>
            <w:tcW w:w="273" w:type="dxa"/>
          </w:tcPr>
          <w:p w14:paraId="37E73AFC" w14:textId="77777777" w:rsidR="00562CC2" w:rsidRDefault="00562CC2">
            <w:pPr>
              <w:pStyle w:val="TableParagraph"/>
              <w:rPr>
                <w:rFonts w:ascii="Times New Roman"/>
                <w:sz w:val="18"/>
              </w:rPr>
            </w:pPr>
          </w:p>
        </w:tc>
        <w:tc>
          <w:tcPr>
            <w:tcW w:w="276" w:type="dxa"/>
            <w:shd w:val="clear" w:color="auto" w:fill="F1F1F1"/>
          </w:tcPr>
          <w:p w14:paraId="3CCE9D1B" w14:textId="77777777" w:rsidR="00562CC2" w:rsidRDefault="00562CC2">
            <w:pPr>
              <w:pStyle w:val="TableParagraph"/>
              <w:rPr>
                <w:rFonts w:ascii="Times New Roman"/>
                <w:sz w:val="18"/>
              </w:rPr>
            </w:pPr>
          </w:p>
        </w:tc>
        <w:tc>
          <w:tcPr>
            <w:tcW w:w="273" w:type="dxa"/>
          </w:tcPr>
          <w:p w14:paraId="5D6DDA31" w14:textId="77777777" w:rsidR="00562CC2" w:rsidRDefault="00562CC2">
            <w:pPr>
              <w:pStyle w:val="TableParagraph"/>
              <w:rPr>
                <w:rFonts w:ascii="Times New Roman"/>
                <w:sz w:val="18"/>
              </w:rPr>
            </w:pPr>
          </w:p>
        </w:tc>
        <w:tc>
          <w:tcPr>
            <w:tcW w:w="273" w:type="dxa"/>
            <w:shd w:val="clear" w:color="auto" w:fill="F1F1F1"/>
          </w:tcPr>
          <w:p w14:paraId="5A586B48" w14:textId="77777777" w:rsidR="00562CC2" w:rsidRDefault="00562CC2">
            <w:pPr>
              <w:pStyle w:val="TableParagraph"/>
              <w:rPr>
                <w:rFonts w:ascii="Times New Roman"/>
                <w:sz w:val="18"/>
              </w:rPr>
            </w:pPr>
          </w:p>
        </w:tc>
        <w:tc>
          <w:tcPr>
            <w:tcW w:w="275" w:type="dxa"/>
          </w:tcPr>
          <w:p w14:paraId="0D188F10" w14:textId="77777777" w:rsidR="00562CC2" w:rsidRDefault="00562CC2">
            <w:pPr>
              <w:pStyle w:val="TableParagraph"/>
              <w:rPr>
                <w:rFonts w:ascii="Times New Roman"/>
                <w:sz w:val="18"/>
              </w:rPr>
            </w:pPr>
          </w:p>
        </w:tc>
        <w:tc>
          <w:tcPr>
            <w:tcW w:w="273" w:type="dxa"/>
            <w:shd w:val="clear" w:color="auto" w:fill="F1F1F1"/>
          </w:tcPr>
          <w:p w14:paraId="02350D7E" w14:textId="77777777" w:rsidR="00562CC2" w:rsidRDefault="00562CC2">
            <w:pPr>
              <w:pStyle w:val="TableParagraph"/>
              <w:rPr>
                <w:rFonts w:ascii="Times New Roman"/>
                <w:sz w:val="18"/>
              </w:rPr>
            </w:pPr>
          </w:p>
        </w:tc>
        <w:tc>
          <w:tcPr>
            <w:tcW w:w="275" w:type="dxa"/>
          </w:tcPr>
          <w:p w14:paraId="4853427C" w14:textId="77777777" w:rsidR="00562CC2" w:rsidRDefault="00562CC2">
            <w:pPr>
              <w:pStyle w:val="TableParagraph"/>
              <w:rPr>
                <w:rFonts w:ascii="Times New Roman"/>
                <w:sz w:val="18"/>
              </w:rPr>
            </w:pPr>
          </w:p>
        </w:tc>
      </w:tr>
      <w:tr w:rsidR="00562CC2" w14:paraId="5C8A6A33" w14:textId="77777777">
        <w:trPr>
          <w:trHeight w:val="438"/>
        </w:trPr>
        <w:tc>
          <w:tcPr>
            <w:tcW w:w="4193" w:type="dxa"/>
          </w:tcPr>
          <w:p w14:paraId="2093634C" w14:textId="77777777" w:rsidR="00562CC2" w:rsidRDefault="00562CC2">
            <w:pPr>
              <w:pStyle w:val="TableParagraph"/>
              <w:rPr>
                <w:rFonts w:ascii="Times New Roman"/>
                <w:sz w:val="18"/>
              </w:rPr>
            </w:pPr>
          </w:p>
        </w:tc>
        <w:tc>
          <w:tcPr>
            <w:tcW w:w="273" w:type="dxa"/>
            <w:shd w:val="clear" w:color="auto" w:fill="F1F1F1"/>
          </w:tcPr>
          <w:p w14:paraId="51550B50" w14:textId="77777777" w:rsidR="00562CC2" w:rsidRDefault="00562CC2">
            <w:pPr>
              <w:pStyle w:val="TableParagraph"/>
              <w:rPr>
                <w:rFonts w:ascii="Times New Roman"/>
                <w:sz w:val="18"/>
              </w:rPr>
            </w:pPr>
          </w:p>
        </w:tc>
        <w:tc>
          <w:tcPr>
            <w:tcW w:w="266" w:type="dxa"/>
          </w:tcPr>
          <w:p w14:paraId="469FD873" w14:textId="77777777" w:rsidR="00562CC2" w:rsidRDefault="00562CC2">
            <w:pPr>
              <w:pStyle w:val="TableParagraph"/>
              <w:rPr>
                <w:rFonts w:ascii="Times New Roman"/>
                <w:sz w:val="18"/>
              </w:rPr>
            </w:pPr>
          </w:p>
        </w:tc>
        <w:tc>
          <w:tcPr>
            <w:tcW w:w="283" w:type="dxa"/>
            <w:shd w:val="clear" w:color="auto" w:fill="F1F1F1"/>
          </w:tcPr>
          <w:p w14:paraId="7D3F8C30" w14:textId="77777777" w:rsidR="00562CC2" w:rsidRDefault="00562CC2">
            <w:pPr>
              <w:pStyle w:val="TableParagraph"/>
              <w:rPr>
                <w:rFonts w:ascii="Times New Roman"/>
                <w:sz w:val="18"/>
              </w:rPr>
            </w:pPr>
          </w:p>
        </w:tc>
        <w:tc>
          <w:tcPr>
            <w:tcW w:w="273" w:type="dxa"/>
          </w:tcPr>
          <w:p w14:paraId="09F21A88" w14:textId="77777777" w:rsidR="00562CC2" w:rsidRDefault="00562CC2">
            <w:pPr>
              <w:pStyle w:val="TableParagraph"/>
              <w:rPr>
                <w:rFonts w:ascii="Times New Roman"/>
                <w:sz w:val="18"/>
              </w:rPr>
            </w:pPr>
          </w:p>
        </w:tc>
        <w:tc>
          <w:tcPr>
            <w:tcW w:w="273" w:type="dxa"/>
            <w:shd w:val="clear" w:color="auto" w:fill="F1F1F1"/>
          </w:tcPr>
          <w:p w14:paraId="27F08815" w14:textId="77777777" w:rsidR="00562CC2" w:rsidRDefault="00562CC2">
            <w:pPr>
              <w:pStyle w:val="TableParagraph"/>
              <w:rPr>
                <w:rFonts w:ascii="Times New Roman"/>
                <w:sz w:val="18"/>
              </w:rPr>
            </w:pPr>
          </w:p>
        </w:tc>
        <w:tc>
          <w:tcPr>
            <w:tcW w:w="275" w:type="dxa"/>
          </w:tcPr>
          <w:p w14:paraId="51A15BB4" w14:textId="77777777" w:rsidR="00562CC2" w:rsidRDefault="00562CC2">
            <w:pPr>
              <w:pStyle w:val="TableParagraph"/>
              <w:rPr>
                <w:rFonts w:ascii="Times New Roman"/>
                <w:sz w:val="18"/>
              </w:rPr>
            </w:pPr>
          </w:p>
        </w:tc>
        <w:tc>
          <w:tcPr>
            <w:tcW w:w="273" w:type="dxa"/>
            <w:shd w:val="clear" w:color="auto" w:fill="F1F1F1"/>
          </w:tcPr>
          <w:p w14:paraId="3647EC92" w14:textId="77777777" w:rsidR="00562CC2" w:rsidRDefault="00562CC2">
            <w:pPr>
              <w:pStyle w:val="TableParagraph"/>
              <w:rPr>
                <w:rFonts w:ascii="Times New Roman"/>
                <w:sz w:val="18"/>
              </w:rPr>
            </w:pPr>
          </w:p>
        </w:tc>
        <w:tc>
          <w:tcPr>
            <w:tcW w:w="273" w:type="dxa"/>
          </w:tcPr>
          <w:p w14:paraId="004B7143" w14:textId="77777777" w:rsidR="00562CC2" w:rsidRDefault="00562CC2">
            <w:pPr>
              <w:pStyle w:val="TableParagraph"/>
              <w:rPr>
                <w:rFonts w:ascii="Times New Roman"/>
                <w:sz w:val="18"/>
              </w:rPr>
            </w:pPr>
          </w:p>
        </w:tc>
        <w:tc>
          <w:tcPr>
            <w:tcW w:w="273" w:type="dxa"/>
            <w:shd w:val="clear" w:color="auto" w:fill="F1F1F1"/>
          </w:tcPr>
          <w:p w14:paraId="6944D11B" w14:textId="77777777" w:rsidR="00562CC2" w:rsidRDefault="00562CC2">
            <w:pPr>
              <w:pStyle w:val="TableParagraph"/>
              <w:rPr>
                <w:rFonts w:ascii="Times New Roman"/>
                <w:sz w:val="18"/>
              </w:rPr>
            </w:pPr>
          </w:p>
        </w:tc>
        <w:tc>
          <w:tcPr>
            <w:tcW w:w="275" w:type="dxa"/>
          </w:tcPr>
          <w:p w14:paraId="1016FABD" w14:textId="77777777" w:rsidR="00562CC2" w:rsidRDefault="00562CC2">
            <w:pPr>
              <w:pStyle w:val="TableParagraph"/>
              <w:rPr>
                <w:rFonts w:ascii="Times New Roman"/>
                <w:sz w:val="18"/>
              </w:rPr>
            </w:pPr>
          </w:p>
        </w:tc>
        <w:tc>
          <w:tcPr>
            <w:tcW w:w="273" w:type="dxa"/>
            <w:shd w:val="clear" w:color="auto" w:fill="F1F1F1"/>
          </w:tcPr>
          <w:p w14:paraId="5C9DE52C" w14:textId="77777777" w:rsidR="00562CC2" w:rsidRDefault="00562CC2">
            <w:pPr>
              <w:pStyle w:val="TableParagraph"/>
              <w:rPr>
                <w:rFonts w:ascii="Times New Roman"/>
                <w:sz w:val="18"/>
              </w:rPr>
            </w:pPr>
          </w:p>
        </w:tc>
        <w:tc>
          <w:tcPr>
            <w:tcW w:w="273" w:type="dxa"/>
          </w:tcPr>
          <w:p w14:paraId="306DB1E3" w14:textId="77777777" w:rsidR="00562CC2" w:rsidRDefault="00562CC2">
            <w:pPr>
              <w:pStyle w:val="TableParagraph"/>
              <w:rPr>
                <w:rFonts w:ascii="Times New Roman"/>
                <w:sz w:val="18"/>
              </w:rPr>
            </w:pPr>
          </w:p>
        </w:tc>
        <w:tc>
          <w:tcPr>
            <w:tcW w:w="276" w:type="dxa"/>
            <w:shd w:val="clear" w:color="auto" w:fill="F1F1F1"/>
          </w:tcPr>
          <w:p w14:paraId="7B4E1054" w14:textId="77777777" w:rsidR="00562CC2" w:rsidRDefault="00562CC2">
            <w:pPr>
              <w:pStyle w:val="TableParagraph"/>
              <w:rPr>
                <w:rFonts w:ascii="Times New Roman"/>
                <w:sz w:val="18"/>
              </w:rPr>
            </w:pPr>
          </w:p>
        </w:tc>
        <w:tc>
          <w:tcPr>
            <w:tcW w:w="273" w:type="dxa"/>
          </w:tcPr>
          <w:p w14:paraId="7CD54F90" w14:textId="77777777" w:rsidR="00562CC2" w:rsidRDefault="00562CC2">
            <w:pPr>
              <w:pStyle w:val="TableParagraph"/>
              <w:rPr>
                <w:rFonts w:ascii="Times New Roman"/>
                <w:sz w:val="18"/>
              </w:rPr>
            </w:pPr>
          </w:p>
        </w:tc>
        <w:tc>
          <w:tcPr>
            <w:tcW w:w="273" w:type="dxa"/>
            <w:shd w:val="clear" w:color="auto" w:fill="F1F1F1"/>
          </w:tcPr>
          <w:p w14:paraId="1E5A3AA1" w14:textId="77777777" w:rsidR="00562CC2" w:rsidRDefault="00562CC2">
            <w:pPr>
              <w:pStyle w:val="TableParagraph"/>
              <w:rPr>
                <w:rFonts w:ascii="Times New Roman"/>
                <w:sz w:val="18"/>
              </w:rPr>
            </w:pPr>
          </w:p>
        </w:tc>
        <w:tc>
          <w:tcPr>
            <w:tcW w:w="275" w:type="dxa"/>
          </w:tcPr>
          <w:p w14:paraId="0687FAF3" w14:textId="77777777" w:rsidR="00562CC2" w:rsidRDefault="00562CC2">
            <w:pPr>
              <w:pStyle w:val="TableParagraph"/>
              <w:rPr>
                <w:rFonts w:ascii="Times New Roman"/>
                <w:sz w:val="18"/>
              </w:rPr>
            </w:pPr>
          </w:p>
        </w:tc>
        <w:tc>
          <w:tcPr>
            <w:tcW w:w="273" w:type="dxa"/>
            <w:shd w:val="clear" w:color="auto" w:fill="F1F1F1"/>
          </w:tcPr>
          <w:p w14:paraId="29B2E231" w14:textId="77777777" w:rsidR="00562CC2" w:rsidRDefault="00562CC2">
            <w:pPr>
              <w:pStyle w:val="TableParagraph"/>
              <w:rPr>
                <w:rFonts w:ascii="Times New Roman"/>
                <w:sz w:val="18"/>
              </w:rPr>
            </w:pPr>
          </w:p>
        </w:tc>
        <w:tc>
          <w:tcPr>
            <w:tcW w:w="275" w:type="dxa"/>
          </w:tcPr>
          <w:p w14:paraId="4E9C4831" w14:textId="77777777" w:rsidR="00562CC2" w:rsidRDefault="00562CC2">
            <w:pPr>
              <w:pStyle w:val="TableParagraph"/>
              <w:rPr>
                <w:rFonts w:ascii="Times New Roman"/>
                <w:sz w:val="18"/>
              </w:rPr>
            </w:pPr>
          </w:p>
        </w:tc>
      </w:tr>
      <w:tr w:rsidR="00562CC2" w14:paraId="09B0F21C" w14:textId="77777777">
        <w:trPr>
          <w:trHeight w:val="441"/>
        </w:trPr>
        <w:tc>
          <w:tcPr>
            <w:tcW w:w="4193" w:type="dxa"/>
          </w:tcPr>
          <w:p w14:paraId="4518FDAB" w14:textId="77777777" w:rsidR="00562CC2" w:rsidRDefault="00562CC2">
            <w:pPr>
              <w:pStyle w:val="TableParagraph"/>
              <w:rPr>
                <w:rFonts w:ascii="Times New Roman"/>
                <w:sz w:val="18"/>
              </w:rPr>
            </w:pPr>
          </w:p>
        </w:tc>
        <w:tc>
          <w:tcPr>
            <w:tcW w:w="273" w:type="dxa"/>
            <w:shd w:val="clear" w:color="auto" w:fill="F1F1F1"/>
          </w:tcPr>
          <w:p w14:paraId="6AC86C79" w14:textId="77777777" w:rsidR="00562CC2" w:rsidRDefault="00562CC2">
            <w:pPr>
              <w:pStyle w:val="TableParagraph"/>
              <w:rPr>
                <w:rFonts w:ascii="Times New Roman"/>
                <w:sz w:val="18"/>
              </w:rPr>
            </w:pPr>
          </w:p>
        </w:tc>
        <w:tc>
          <w:tcPr>
            <w:tcW w:w="266" w:type="dxa"/>
          </w:tcPr>
          <w:p w14:paraId="25F6589E" w14:textId="77777777" w:rsidR="00562CC2" w:rsidRDefault="00562CC2">
            <w:pPr>
              <w:pStyle w:val="TableParagraph"/>
              <w:rPr>
                <w:rFonts w:ascii="Times New Roman"/>
                <w:sz w:val="18"/>
              </w:rPr>
            </w:pPr>
          </w:p>
        </w:tc>
        <w:tc>
          <w:tcPr>
            <w:tcW w:w="283" w:type="dxa"/>
            <w:shd w:val="clear" w:color="auto" w:fill="F1F1F1"/>
          </w:tcPr>
          <w:p w14:paraId="76B26635" w14:textId="77777777" w:rsidR="00562CC2" w:rsidRDefault="00562CC2">
            <w:pPr>
              <w:pStyle w:val="TableParagraph"/>
              <w:rPr>
                <w:rFonts w:ascii="Times New Roman"/>
                <w:sz w:val="18"/>
              </w:rPr>
            </w:pPr>
          </w:p>
        </w:tc>
        <w:tc>
          <w:tcPr>
            <w:tcW w:w="273" w:type="dxa"/>
          </w:tcPr>
          <w:p w14:paraId="35080407" w14:textId="77777777" w:rsidR="00562CC2" w:rsidRDefault="00562CC2">
            <w:pPr>
              <w:pStyle w:val="TableParagraph"/>
              <w:rPr>
                <w:rFonts w:ascii="Times New Roman"/>
                <w:sz w:val="18"/>
              </w:rPr>
            </w:pPr>
          </w:p>
        </w:tc>
        <w:tc>
          <w:tcPr>
            <w:tcW w:w="273" w:type="dxa"/>
            <w:shd w:val="clear" w:color="auto" w:fill="F1F1F1"/>
          </w:tcPr>
          <w:p w14:paraId="0F8F554A" w14:textId="77777777" w:rsidR="00562CC2" w:rsidRDefault="00562CC2">
            <w:pPr>
              <w:pStyle w:val="TableParagraph"/>
              <w:rPr>
                <w:rFonts w:ascii="Times New Roman"/>
                <w:sz w:val="18"/>
              </w:rPr>
            </w:pPr>
          </w:p>
        </w:tc>
        <w:tc>
          <w:tcPr>
            <w:tcW w:w="275" w:type="dxa"/>
          </w:tcPr>
          <w:p w14:paraId="08C7BC12" w14:textId="77777777" w:rsidR="00562CC2" w:rsidRDefault="00562CC2">
            <w:pPr>
              <w:pStyle w:val="TableParagraph"/>
              <w:rPr>
                <w:rFonts w:ascii="Times New Roman"/>
                <w:sz w:val="18"/>
              </w:rPr>
            </w:pPr>
          </w:p>
        </w:tc>
        <w:tc>
          <w:tcPr>
            <w:tcW w:w="273" w:type="dxa"/>
            <w:shd w:val="clear" w:color="auto" w:fill="F1F1F1"/>
          </w:tcPr>
          <w:p w14:paraId="7186BD40" w14:textId="77777777" w:rsidR="00562CC2" w:rsidRDefault="00562CC2">
            <w:pPr>
              <w:pStyle w:val="TableParagraph"/>
              <w:rPr>
                <w:rFonts w:ascii="Times New Roman"/>
                <w:sz w:val="18"/>
              </w:rPr>
            </w:pPr>
          </w:p>
        </w:tc>
        <w:tc>
          <w:tcPr>
            <w:tcW w:w="273" w:type="dxa"/>
          </w:tcPr>
          <w:p w14:paraId="591741BA" w14:textId="77777777" w:rsidR="00562CC2" w:rsidRDefault="00562CC2">
            <w:pPr>
              <w:pStyle w:val="TableParagraph"/>
              <w:rPr>
                <w:rFonts w:ascii="Times New Roman"/>
                <w:sz w:val="18"/>
              </w:rPr>
            </w:pPr>
          </w:p>
        </w:tc>
        <w:tc>
          <w:tcPr>
            <w:tcW w:w="273" w:type="dxa"/>
            <w:shd w:val="clear" w:color="auto" w:fill="F1F1F1"/>
          </w:tcPr>
          <w:p w14:paraId="6C41519D" w14:textId="77777777" w:rsidR="00562CC2" w:rsidRDefault="00562CC2">
            <w:pPr>
              <w:pStyle w:val="TableParagraph"/>
              <w:rPr>
                <w:rFonts w:ascii="Times New Roman"/>
                <w:sz w:val="18"/>
              </w:rPr>
            </w:pPr>
          </w:p>
        </w:tc>
        <w:tc>
          <w:tcPr>
            <w:tcW w:w="275" w:type="dxa"/>
          </w:tcPr>
          <w:p w14:paraId="20E4D418" w14:textId="77777777" w:rsidR="00562CC2" w:rsidRDefault="00562CC2">
            <w:pPr>
              <w:pStyle w:val="TableParagraph"/>
              <w:rPr>
                <w:rFonts w:ascii="Times New Roman"/>
                <w:sz w:val="18"/>
              </w:rPr>
            </w:pPr>
          </w:p>
        </w:tc>
        <w:tc>
          <w:tcPr>
            <w:tcW w:w="273" w:type="dxa"/>
            <w:shd w:val="clear" w:color="auto" w:fill="F1F1F1"/>
          </w:tcPr>
          <w:p w14:paraId="05A97177" w14:textId="77777777" w:rsidR="00562CC2" w:rsidRDefault="00562CC2">
            <w:pPr>
              <w:pStyle w:val="TableParagraph"/>
              <w:rPr>
                <w:rFonts w:ascii="Times New Roman"/>
                <w:sz w:val="18"/>
              </w:rPr>
            </w:pPr>
          </w:p>
        </w:tc>
        <w:tc>
          <w:tcPr>
            <w:tcW w:w="273" w:type="dxa"/>
          </w:tcPr>
          <w:p w14:paraId="5072A66A" w14:textId="77777777" w:rsidR="00562CC2" w:rsidRDefault="00562CC2">
            <w:pPr>
              <w:pStyle w:val="TableParagraph"/>
              <w:rPr>
                <w:rFonts w:ascii="Times New Roman"/>
                <w:sz w:val="18"/>
              </w:rPr>
            </w:pPr>
          </w:p>
        </w:tc>
        <w:tc>
          <w:tcPr>
            <w:tcW w:w="276" w:type="dxa"/>
            <w:shd w:val="clear" w:color="auto" w:fill="F1F1F1"/>
          </w:tcPr>
          <w:p w14:paraId="59671596" w14:textId="77777777" w:rsidR="00562CC2" w:rsidRDefault="00562CC2">
            <w:pPr>
              <w:pStyle w:val="TableParagraph"/>
              <w:rPr>
                <w:rFonts w:ascii="Times New Roman"/>
                <w:sz w:val="18"/>
              </w:rPr>
            </w:pPr>
          </w:p>
        </w:tc>
        <w:tc>
          <w:tcPr>
            <w:tcW w:w="273" w:type="dxa"/>
          </w:tcPr>
          <w:p w14:paraId="62B3F69A" w14:textId="77777777" w:rsidR="00562CC2" w:rsidRDefault="00562CC2">
            <w:pPr>
              <w:pStyle w:val="TableParagraph"/>
              <w:rPr>
                <w:rFonts w:ascii="Times New Roman"/>
                <w:sz w:val="18"/>
              </w:rPr>
            </w:pPr>
          </w:p>
        </w:tc>
        <w:tc>
          <w:tcPr>
            <w:tcW w:w="273" w:type="dxa"/>
            <w:shd w:val="clear" w:color="auto" w:fill="F1F1F1"/>
          </w:tcPr>
          <w:p w14:paraId="2D086D5B" w14:textId="77777777" w:rsidR="00562CC2" w:rsidRDefault="00562CC2">
            <w:pPr>
              <w:pStyle w:val="TableParagraph"/>
              <w:rPr>
                <w:rFonts w:ascii="Times New Roman"/>
                <w:sz w:val="18"/>
              </w:rPr>
            </w:pPr>
          </w:p>
        </w:tc>
        <w:tc>
          <w:tcPr>
            <w:tcW w:w="275" w:type="dxa"/>
          </w:tcPr>
          <w:p w14:paraId="3757F5C1" w14:textId="77777777" w:rsidR="00562CC2" w:rsidRDefault="00562CC2">
            <w:pPr>
              <w:pStyle w:val="TableParagraph"/>
              <w:rPr>
                <w:rFonts w:ascii="Times New Roman"/>
                <w:sz w:val="18"/>
              </w:rPr>
            </w:pPr>
          </w:p>
        </w:tc>
        <w:tc>
          <w:tcPr>
            <w:tcW w:w="273" w:type="dxa"/>
            <w:shd w:val="clear" w:color="auto" w:fill="F1F1F1"/>
          </w:tcPr>
          <w:p w14:paraId="447BC1B5" w14:textId="77777777" w:rsidR="00562CC2" w:rsidRDefault="00562CC2">
            <w:pPr>
              <w:pStyle w:val="TableParagraph"/>
              <w:rPr>
                <w:rFonts w:ascii="Times New Roman"/>
                <w:sz w:val="18"/>
              </w:rPr>
            </w:pPr>
          </w:p>
        </w:tc>
        <w:tc>
          <w:tcPr>
            <w:tcW w:w="275" w:type="dxa"/>
          </w:tcPr>
          <w:p w14:paraId="5AC3195D" w14:textId="77777777" w:rsidR="00562CC2" w:rsidRDefault="00562CC2">
            <w:pPr>
              <w:pStyle w:val="TableParagraph"/>
              <w:rPr>
                <w:rFonts w:ascii="Times New Roman"/>
                <w:sz w:val="18"/>
              </w:rPr>
            </w:pPr>
          </w:p>
        </w:tc>
      </w:tr>
      <w:tr w:rsidR="00562CC2" w14:paraId="460B4F14" w14:textId="77777777">
        <w:trPr>
          <w:trHeight w:val="441"/>
        </w:trPr>
        <w:tc>
          <w:tcPr>
            <w:tcW w:w="4193" w:type="dxa"/>
          </w:tcPr>
          <w:p w14:paraId="6444D02C" w14:textId="77777777" w:rsidR="00562CC2" w:rsidRDefault="00562CC2">
            <w:pPr>
              <w:pStyle w:val="TableParagraph"/>
              <w:rPr>
                <w:rFonts w:ascii="Times New Roman"/>
                <w:sz w:val="18"/>
              </w:rPr>
            </w:pPr>
          </w:p>
        </w:tc>
        <w:tc>
          <w:tcPr>
            <w:tcW w:w="273" w:type="dxa"/>
            <w:shd w:val="clear" w:color="auto" w:fill="F1F1F1"/>
          </w:tcPr>
          <w:p w14:paraId="3EF30412" w14:textId="77777777" w:rsidR="00562CC2" w:rsidRDefault="00562CC2">
            <w:pPr>
              <w:pStyle w:val="TableParagraph"/>
              <w:rPr>
                <w:rFonts w:ascii="Times New Roman"/>
                <w:sz w:val="18"/>
              </w:rPr>
            </w:pPr>
          </w:p>
        </w:tc>
        <w:tc>
          <w:tcPr>
            <w:tcW w:w="266" w:type="dxa"/>
          </w:tcPr>
          <w:p w14:paraId="0BF00973" w14:textId="77777777" w:rsidR="00562CC2" w:rsidRDefault="00562CC2">
            <w:pPr>
              <w:pStyle w:val="TableParagraph"/>
              <w:rPr>
                <w:rFonts w:ascii="Times New Roman"/>
                <w:sz w:val="18"/>
              </w:rPr>
            </w:pPr>
          </w:p>
        </w:tc>
        <w:tc>
          <w:tcPr>
            <w:tcW w:w="283" w:type="dxa"/>
            <w:shd w:val="clear" w:color="auto" w:fill="F1F1F1"/>
          </w:tcPr>
          <w:p w14:paraId="12A72B44" w14:textId="77777777" w:rsidR="00562CC2" w:rsidRDefault="00562CC2">
            <w:pPr>
              <w:pStyle w:val="TableParagraph"/>
              <w:rPr>
                <w:rFonts w:ascii="Times New Roman"/>
                <w:sz w:val="18"/>
              </w:rPr>
            </w:pPr>
          </w:p>
        </w:tc>
        <w:tc>
          <w:tcPr>
            <w:tcW w:w="273" w:type="dxa"/>
          </w:tcPr>
          <w:p w14:paraId="323382CE" w14:textId="77777777" w:rsidR="00562CC2" w:rsidRDefault="00562CC2">
            <w:pPr>
              <w:pStyle w:val="TableParagraph"/>
              <w:rPr>
                <w:rFonts w:ascii="Times New Roman"/>
                <w:sz w:val="18"/>
              </w:rPr>
            </w:pPr>
          </w:p>
        </w:tc>
        <w:tc>
          <w:tcPr>
            <w:tcW w:w="273" w:type="dxa"/>
            <w:shd w:val="clear" w:color="auto" w:fill="F1F1F1"/>
          </w:tcPr>
          <w:p w14:paraId="7D2DEE07" w14:textId="77777777" w:rsidR="00562CC2" w:rsidRDefault="00562CC2">
            <w:pPr>
              <w:pStyle w:val="TableParagraph"/>
              <w:rPr>
                <w:rFonts w:ascii="Times New Roman"/>
                <w:sz w:val="18"/>
              </w:rPr>
            </w:pPr>
          </w:p>
        </w:tc>
        <w:tc>
          <w:tcPr>
            <w:tcW w:w="275" w:type="dxa"/>
          </w:tcPr>
          <w:p w14:paraId="66117089" w14:textId="77777777" w:rsidR="00562CC2" w:rsidRDefault="00562CC2">
            <w:pPr>
              <w:pStyle w:val="TableParagraph"/>
              <w:rPr>
                <w:rFonts w:ascii="Times New Roman"/>
                <w:sz w:val="18"/>
              </w:rPr>
            </w:pPr>
          </w:p>
        </w:tc>
        <w:tc>
          <w:tcPr>
            <w:tcW w:w="273" w:type="dxa"/>
            <w:shd w:val="clear" w:color="auto" w:fill="F1F1F1"/>
          </w:tcPr>
          <w:p w14:paraId="46172A7C" w14:textId="77777777" w:rsidR="00562CC2" w:rsidRDefault="00562CC2">
            <w:pPr>
              <w:pStyle w:val="TableParagraph"/>
              <w:rPr>
                <w:rFonts w:ascii="Times New Roman"/>
                <w:sz w:val="18"/>
              </w:rPr>
            </w:pPr>
          </w:p>
        </w:tc>
        <w:tc>
          <w:tcPr>
            <w:tcW w:w="273" w:type="dxa"/>
          </w:tcPr>
          <w:p w14:paraId="01C5B469" w14:textId="77777777" w:rsidR="00562CC2" w:rsidRDefault="00562CC2">
            <w:pPr>
              <w:pStyle w:val="TableParagraph"/>
              <w:rPr>
                <w:rFonts w:ascii="Times New Roman"/>
                <w:sz w:val="18"/>
              </w:rPr>
            </w:pPr>
          </w:p>
        </w:tc>
        <w:tc>
          <w:tcPr>
            <w:tcW w:w="273" w:type="dxa"/>
            <w:shd w:val="clear" w:color="auto" w:fill="F1F1F1"/>
          </w:tcPr>
          <w:p w14:paraId="18A6E010" w14:textId="77777777" w:rsidR="00562CC2" w:rsidRDefault="00562CC2">
            <w:pPr>
              <w:pStyle w:val="TableParagraph"/>
              <w:rPr>
                <w:rFonts w:ascii="Times New Roman"/>
                <w:sz w:val="18"/>
              </w:rPr>
            </w:pPr>
          </w:p>
        </w:tc>
        <w:tc>
          <w:tcPr>
            <w:tcW w:w="275" w:type="dxa"/>
          </w:tcPr>
          <w:p w14:paraId="54EE76F8" w14:textId="77777777" w:rsidR="00562CC2" w:rsidRDefault="00562CC2">
            <w:pPr>
              <w:pStyle w:val="TableParagraph"/>
              <w:rPr>
                <w:rFonts w:ascii="Times New Roman"/>
                <w:sz w:val="18"/>
              </w:rPr>
            </w:pPr>
          </w:p>
        </w:tc>
        <w:tc>
          <w:tcPr>
            <w:tcW w:w="273" w:type="dxa"/>
            <w:shd w:val="clear" w:color="auto" w:fill="F1F1F1"/>
          </w:tcPr>
          <w:p w14:paraId="5B56D891" w14:textId="77777777" w:rsidR="00562CC2" w:rsidRDefault="00562CC2">
            <w:pPr>
              <w:pStyle w:val="TableParagraph"/>
              <w:rPr>
                <w:rFonts w:ascii="Times New Roman"/>
                <w:sz w:val="18"/>
              </w:rPr>
            </w:pPr>
          </w:p>
        </w:tc>
        <w:tc>
          <w:tcPr>
            <w:tcW w:w="273" w:type="dxa"/>
          </w:tcPr>
          <w:p w14:paraId="2DBF0FAA" w14:textId="77777777" w:rsidR="00562CC2" w:rsidRDefault="00562CC2">
            <w:pPr>
              <w:pStyle w:val="TableParagraph"/>
              <w:rPr>
                <w:rFonts w:ascii="Times New Roman"/>
                <w:sz w:val="18"/>
              </w:rPr>
            </w:pPr>
          </w:p>
        </w:tc>
        <w:tc>
          <w:tcPr>
            <w:tcW w:w="276" w:type="dxa"/>
            <w:shd w:val="clear" w:color="auto" w:fill="F1F1F1"/>
          </w:tcPr>
          <w:p w14:paraId="15C8B032" w14:textId="77777777" w:rsidR="00562CC2" w:rsidRDefault="00562CC2">
            <w:pPr>
              <w:pStyle w:val="TableParagraph"/>
              <w:rPr>
                <w:rFonts w:ascii="Times New Roman"/>
                <w:sz w:val="18"/>
              </w:rPr>
            </w:pPr>
          </w:p>
        </w:tc>
        <w:tc>
          <w:tcPr>
            <w:tcW w:w="273" w:type="dxa"/>
          </w:tcPr>
          <w:p w14:paraId="4F1C33EC" w14:textId="77777777" w:rsidR="00562CC2" w:rsidRDefault="00562CC2">
            <w:pPr>
              <w:pStyle w:val="TableParagraph"/>
              <w:rPr>
                <w:rFonts w:ascii="Times New Roman"/>
                <w:sz w:val="18"/>
              </w:rPr>
            </w:pPr>
          </w:p>
        </w:tc>
        <w:tc>
          <w:tcPr>
            <w:tcW w:w="273" w:type="dxa"/>
            <w:shd w:val="clear" w:color="auto" w:fill="F1F1F1"/>
          </w:tcPr>
          <w:p w14:paraId="0800C2B3" w14:textId="77777777" w:rsidR="00562CC2" w:rsidRDefault="00562CC2">
            <w:pPr>
              <w:pStyle w:val="TableParagraph"/>
              <w:rPr>
                <w:rFonts w:ascii="Times New Roman"/>
                <w:sz w:val="18"/>
              </w:rPr>
            </w:pPr>
          </w:p>
        </w:tc>
        <w:tc>
          <w:tcPr>
            <w:tcW w:w="275" w:type="dxa"/>
          </w:tcPr>
          <w:p w14:paraId="2039F7F7" w14:textId="77777777" w:rsidR="00562CC2" w:rsidRDefault="00562CC2">
            <w:pPr>
              <w:pStyle w:val="TableParagraph"/>
              <w:rPr>
                <w:rFonts w:ascii="Times New Roman"/>
                <w:sz w:val="18"/>
              </w:rPr>
            </w:pPr>
          </w:p>
        </w:tc>
        <w:tc>
          <w:tcPr>
            <w:tcW w:w="273" w:type="dxa"/>
            <w:shd w:val="clear" w:color="auto" w:fill="F1F1F1"/>
          </w:tcPr>
          <w:p w14:paraId="6AEA7547" w14:textId="77777777" w:rsidR="00562CC2" w:rsidRDefault="00562CC2">
            <w:pPr>
              <w:pStyle w:val="TableParagraph"/>
              <w:rPr>
                <w:rFonts w:ascii="Times New Roman"/>
                <w:sz w:val="18"/>
              </w:rPr>
            </w:pPr>
          </w:p>
        </w:tc>
        <w:tc>
          <w:tcPr>
            <w:tcW w:w="275" w:type="dxa"/>
          </w:tcPr>
          <w:p w14:paraId="3FA207A0" w14:textId="77777777" w:rsidR="00562CC2" w:rsidRDefault="00562CC2">
            <w:pPr>
              <w:pStyle w:val="TableParagraph"/>
              <w:rPr>
                <w:rFonts w:ascii="Times New Roman"/>
                <w:sz w:val="18"/>
              </w:rPr>
            </w:pPr>
          </w:p>
        </w:tc>
      </w:tr>
      <w:tr w:rsidR="00562CC2" w14:paraId="1C4B9436" w14:textId="77777777">
        <w:trPr>
          <w:trHeight w:val="441"/>
        </w:trPr>
        <w:tc>
          <w:tcPr>
            <w:tcW w:w="4193" w:type="dxa"/>
          </w:tcPr>
          <w:p w14:paraId="3AE596D2" w14:textId="77777777" w:rsidR="00562CC2" w:rsidRDefault="00562CC2">
            <w:pPr>
              <w:pStyle w:val="TableParagraph"/>
              <w:rPr>
                <w:rFonts w:ascii="Times New Roman"/>
                <w:sz w:val="18"/>
              </w:rPr>
            </w:pPr>
          </w:p>
        </w:tc>
        <w:tc>
          <w:tcPr>
            <w:tcW w:w="273" w:type="dxa"/>
            <w:shd w:val="clear" w:color="auto" w:fill="F1F1F1"/>
          </w:tcPr>
          <w:p w14:paraId="14D7C6FD" w14:textId="77777777" w:rsidR="00562CC2" w:rsidRDefault="00562CC2">
            <w:pPr>
              <w:pStyle w:val="TableParagraph"/>
              <w:rPr>
                <w:rFonts w:ascii="Times New Roman"/>
                <w:sz w:val="18"/>
              </w:rPr>
            </w:pPr>
          </w:p>
        </w:tc>
        <w:tc>
          <w:tcPr>
            <w:tcW w:w="266" w:type="dxa"/>
          </w:tcPr>
          <w:p w14:paraId="34F9A370" w14:textId="77777777" w:rsidR="00562CC2" w:rsidRDefault="00562CC2">
            <w:pPr>
              <w:pStyle w:val="TableParagraph"/>
              <w:rPr>
                <w:rFonts w:ascii="Times New Roman"/>
                <w:sz w:val="18"/>
              </w:rPr>
            </w:pPr>
          </w:p>
        </w:tc>
        <w:tc>
          <w:tcPr>
            <w:tcW w:w="283" w:type="dxa"/>
            <w:shd w:val="clear" w:color="auto" w:fill="F1F1F1"/>
          </w:tcPr>
          <w:p w14:paraId="67FFDD1F" w14:textId="77777777" w:rsidR="00562CC2" w:rsidRDefault="00562CC2">
            <w:pPr>
              <w:pStyle w:val="TableParagraph"/>
              <w:rPr>
                <w:rFonts w:ascii="Times New Roman"/>
                <w:sz w:val="18"/>
              </w:rPr>
            </w:pPr>
          </w:p>
        </w:tc>
        <w:tc>
          <w:tcPr>
            <w:tcW w:w="273" w:type="dxa"/>
          </w:tcPr>
          <w:p w14:paraId="5DD2DB81" w14:textId="77777777" w:rsidR="00562CC2" w:rsidRDefault="00562CC2">
            <w:pPr>
              <w:pStyle w:val="TableParagraph"/>
              <w:rPr>
                <w:rFonts w:ascii="Times New Roman"/>
                <w:sz w:val="18"/>
              </w:rPr>
            </w:pPr>
          </w:p>
        </w:tc>
        <w:tc>
          <w:tcPr>
            <w:tcW w:w="273" w:type="dxa"/>
            <w:shd w:val="clear" w:color="auto" w:fill="F1F1F1"/>
          </w:tcPr>
          <w:p w14:paraId="7D3BDD9E" w14:textId="77777777" w:rsidR="00562CC2" w:rsidRDefault="00562CC2">
            <w:pPr>
              <w:pStyle w:val="TableParagraph"/>
              <w:rPr>
                <w:rFonts w:ascii="Times New Roman"/>
                <w:sz w:val="18"/>
              </w:rPr>
            </w:pPr>
          </w:p>
        </w:tc>
        <w:tc>
          <w:tcPr>
            <w:tcW w:w="275" w:type="dxa"/>
          </w:tcPr>
          <w:p w14:paraId="7CB1FCF7" w14:textId="77777777" w:rsidR="00562CC2" w:rsidRDefault="00562CC2">
            <w:pPr>
              <w:pStyle w:val="TableParagraph"/>
              <w:rPr>
                <w:rFonts w:ascii="Times New Roman"/>
                <w:sz w:val="18"/>
              </w:rPr>
            </w:pPr>
          </w:p>
        </w:tc>
        <w:tc>
          <w:tcPr>
            <w:tcW w:w="273" w:type="dxa"/>
            <w:shd w:val="clear" w:color="auto" w:fill="F1F1F1"/>
          </w:tcPr>
          <w:p w14:paraId="534298A0" w14:textId="77777777" w:rsidR="00562CC2" w:rsidRDefault="00562CC2">
            <w:pPr>
              <w:pStyle w:val="TableParagraph"/>
              <w:rPr>
                <w:rFonts w:ascii="Times New Roman"/>
                <w:sz w:val="18"/>
              </w:rPr>
            </w:pPr>
          </w:p>
        </w:tc>
        <w:tc>
          <w:tcPr>
            <w:tcW w:w="273" w:type="dxa"/>
          </w:tcPr>
          <w:p w14:paraId="3CE60692" w14:textId="77777777" w:rsidR="00562CC2" w:rsidRDefault="00562CC2">
            <w:pPr>
              <w:pStyle w:val="TableParagraph"/>
              <w:rPr>
                <w:rFonts w:ascii="Times New Roman"/>
                <w:sz w:val="18"/>
              </w:rPr>
            </w:pPr>
          </w:p>
        </w:tc>
        <w:tc>
          <w:tcPr>
            <w:tcW w:w="273" w:type="dxa"/>
            <w:shd w:val="clear" w:color="auto" w:fill="F1F1F1"/>
          </w:tcPr>
          <w:p w14:paraId="5F96DDB6" w14:textId="77777777" w:rsidR="00562CC2" w:rsidRDefault="00562CC2">
            <w:pPr>
              <w:pStyle w:val="TableParagraph"/>
              <w:rPr>
                <w:rFonts w:ascii="Times New Roman"/>
                <w:sz w:val="18"/>
              </w:rPr>
            </w:pPr>
          </w:p>
        </w:tc>
        <w:tc>
          <w:tcPr>
            <w:tcW w:w="275" w:type="dxa"/>
          </w:tcPr>
          <w:p w14:paraId="39C484AE" w14:textId="77777777" w:rsidR="00562CC2" w:rsidRDefault="00562CC2">
            <w:pPr>
              <w:pStyle w:val="TableParagraph"/>
              <w:rPr>
                <w:rFonts w:ascii="Times New Roman"/>
                <w:sz w:val="18"/>
              </w:rPr>
            </w:pPr>
          </w:p>
        </w:tc>
        <w:tc>
          <w:tcPr>
            <w:tcW w:w="273" w:type="dxa"/>
            <w:shd w:val="clear" w:color="auto" w:fill="F1F1F1"/>
          </w:tcPr>
          <w:p w14:paraId="4322E0D3" w14:textId="77777777" w:rsidR="00562CC2" w:rsidRDefault="00562CC2">
            <w:pPr>
              <w:pStyle w:val="TableParagraph"/>
              <w:rPr>
                <w:rFonts w:ascii="Times New Roman"/>
                <w:sz w:val="18"/>
              </w:rPr>
            </w:pPr>
          </w:p>
        </w:tc>
        <w:tc>
          <w:tcPr>
            <w:tcW w:w="273" w:type="dxa"/>
          </w:tcPr>
          <w:p w14:paraId="2C17E1C9" w14:textId="77777777" w:rsidR="00562CC2" w:rsidRDefault="00562CC2">
            <w:pPr>
              <w:pStyle w:val="TableParagraph"/>
              <w:rPr>
                <w:rFonts w:ascii="Times New Roman"/>
                <w:sz w:val="18"/>
              </w:rPr>
            </w:pPr>
          </w:p>
        </w:tc>
        <w:tc>
          <w:tcPr>
            <w:tcW w:w="276" w:type="dxa"/>
            <w:shd w:val="clear" w:color="auto" w:fill="F1F1F1"/>
          </w:tcPr>
          <w:p w14:paraId="2B3D9B69" w14:textId="77777777" w:rsidR="00562CC2" w:rsidRDefault="00562CC2">
            <w:pPr>
              <w:pStyle w:val="TableParagraph"/>
              <w:rPr>
                <w:rFonts w:ascii="Times New Roman"/>
                <w:sz w:val="18"/>
              </w:rPr>
            </w:pPr>
          </w:p>
        </w:tc>
        <w:tc>
          <w:tcPr>
            <w:tcW w:w="273" w:type="dxa"/>
          </w:tcPr>
          <w:p w14:paraId="757FD83E" w14:textId="77777777" w:rsidR="00562CC2" w:rsidRDefault="00562CC2">
            <w:pPr>
              <w:pStyle w:val="TableParagraph"/>
              <w:rPr>
                <w:rFonts w:ascii="Times New Roman"/>
                <w:sz w:val="18"/>
              </w:rPr>
            </w:pPr>
          </w:p>
        </w:tc>
        <w:tc>
          <w:tcPr>
            <w:tcW w:w="273" w:type="dxa"/>
            <w:shd w:val="clear" w:color="auto" w:fill="F1F1F1"/>
          </w:tcPr>
          <w:p w14:paraId="4497BF34" w14:textId="77777777" w:rsidR="00562CC2" w:rsidRDefault="00562CC2">
            <w:pPr>
              <w:pStyle w:val="TableParagraph"/>
              <w:rPr>
                <w:rFonts w:ascii="Times New Roman"/>
                <w:sz w:val="18"/>
              </w:rPr>
            </w:pPr>
          </w:p>
        </w:tc>
        <w:tc>
          <w:tcPr>
            <w:tcW w:w="275" w:type="dxa"/>
          </w:tcPr>
          <w:p w14:paraId="0C8F1153" w14:textId="77777777" w:rsidR="00562CC2" w:rsidRDefault="00562CC2">
            <w:pPr>
              <w:pStyle w:val="TableParagraph"/>
              <w:rPr>
                <w:rFonts w:ascii="Times New Roman"/>
                <w:sz w:val="18"/>
              </w:rPr>
            </w:pPr>
          </w:p>
        </w:tc>
        <w:tc>
          <w:tcPr>
            <w:tcW w:w="273" w:type="dxa"/>
            <w:shd w:val="clear" w:color="auto" w:fill="F1F1F1"/>
          </w:tcPr>
          <w:p w14:paraId="6798520D" w14:textId="77777777" w:rsidR="00562CC2" w:rsidRDefault="00562CC2">
            <w:pPr>
              <w:pStyle w:val="TableParagraph"/>
              <w:rPr>
                <w:rFonts w:ascii="Times New Roman"/>
                <w:sz w:val="18"/>
              </w:rPr>
            </w:pPr>
          </w:p>
        </w:tc>
        <w:tc>
          <w:tcPr>
            <w:tcW w:w="275" w:type="dxa"/>
          </w:tcPr>
          <w:p w14:paraId="59909FB4" w14:textId="77777777" w:rsidR="00562CC2" w:rsidRDefault="00562CC2">
            <w:pPr>
              <w:pStyle w:val="TableParagraph"/>
              <w:rPr>
                <w:rFonts w:ascii="Times New Roman"/>
                <w:sz w:val="18"/>
              </w:rPr>
            </w:pPr>
          </w:p>
        </w:tc>
      </w:tr>
      <w:tr w:rsidR="00562CC2" w14:paraId="6193424B" w14:textId="77777777">
        <w:trPr>
          <w:trHeight w:val="441"/>
        </w:trPr>
        <w:tc>
          <w:tcPr>
            <w:tcW w:w="4193" w:type="dxa"/>
          </w:tcPr>
          <w:p w14:paraId="1A818A9A" w14:textId="77777777" w:rsidR="00562CC2" w:rsidRDefault="00562CC2">
            <w:pPr>
              <w:pStyle w:val="TableParagraph"/>
              <w:rPr>
                <w:rFonts w:ascii="Times New Roman"/>
                <w:sz w:val="18"/>
              </w:rPr>
            </w:pPr>
          </w:p>
        </w:tc>
        <w:tc>
          <w:tcPr>
            <w:tcW w:w="273" w:type="dxa"/>
            <w:shd w:val="clear" w:color="auto" w:fill="F1F1F1"/>
          </w:tcPr>
          <w:p w14:paraId="76AEE526" w14:textId="77777777" w:rsidR="00562CC2" w:rsidRDefault="00562CC2">
            <w:pPr>
              <w:pStyle w:val="TableParagraph"/>
              <w:rPr>
                <w:rFonts w:ascii="Times New Roman"/>
                <w:sz w:val="18"/>
              </w:rPr>
            </w:pPr>
          </w:p>
        </w:tc>
        <w:tc>
          <w:tcPr>
            <w:tcW w:w="266" w:type="dxa"/>
          </w:tcPr>
          <w:p w14:paraId="2E99CD47" w14:textId="77777777" w:rsidR="00562CC2" w:rsidRDefault="00562CC2">
            <w:pPr>
              <w:pStyle w:val="TableParagraph"/>
              <w:rPr>
                <w:rFonts w:ascii="Times New Roman"/>
                <w:sz w:val="18"/>
              </w:rPr>
            </w:pPr>
          </w:p>
        </w:tc>
        <w:tc>
          <w:tcPr>
            <w:tcW w:w="283" w:type="dxa"/>
            <w:shd w:val="clear" w:color="auto" w:fill="F1F1F1"/>
          </w:tcPr>
          <w:p w14:paraId="5D64FAFA" w14:textId="77777777" w:rsidR="00562CC2" w:rsidRDefault="00562CC2">
            <w:pPr>
              <w:pStyle w:val="TableParagraph"/>
              <w:rPr>
                <w:rFonts w:ascii="Times New Roman"/>
                <w:sz w:val="18"/>
              </w:rPr>
            </w:pPr>
          </w:p>
        </w:tc>
        <w:tc>
          <w:tcPr>
            <w:tcW w:w="273" w:type="dxa"/>
          </w:tcPr>
          <w:p w14:paraId="05FD2F07" w14:textId="77777777" w:rsidR="00562CC2" w:rsidRDefault="00562CC2">
            <w:pPr>
              <w:pStyle w:val="TableParagraph"/>
              <w:rPr>
                <w:rFonts w:ascii="Times New Roman"/>
                <w:sz w:val="18"/>
              </w:rPr>
            </w:pPr>
          </w:p>
        </w:tc>
        <w:tc>
          <w:tcPr>
            <w:tcW w:w="273" w:type="dxa"/>
            <w:shd w:val="clear" w:color="auto" w:fill="F1F1F1"/>
          </w:tcPr>
          <w:p w14:paraId="5D01C9BA" w14:textId="77777777" w:rsidR="00562CC2" w:rsidRDefault="00562CC2">
            <w:pPr>
              <w:pStyle w:val="TableParagraph"/>
              <w:rPr>
                <w:rFonts w:ascii="Times New Roman"/>
                <w:sz w:val="18"/>
              </w:rPr>
            </w:pPr>
          </w:p>
        </w:tc>
        <w:tc>
          <w:tcPr>
            <w:tcW w:w="275" w:type="dxa"/>
          </w:tcPr>
          <w:p w14:paraId="28A4C887" w14:textId="77777777" w:rsidR="00562CC2" w:rsidRDefault="00562CC2">
            <w:pPr>
              <w:pStyle w:val="TableParagraph"/>
              <w:rPr>
                <w:rFonts w:ascii="Times New Roman"/>
                <w:sz w:val="18"/>
              </w:rPr>
            </w:pPr>
          </w:p>
        </w:tc>
        <w:tc>
          <w:tcPr>
            <w:tcW w:w="273" w:type="dxa"/>
            <w:shd w:val="clear" w:color="auto" w:fill="F1F1F1"/>
          </w:tcPr>
          <w:p w14:paraId="54ADA25B" w14:textId="77777777" w:rsidR="00562CC2" w:rsidRDefault="00562CC2">
            <w:pPr>
              <w:pStyle w:val="TableParagraph"/>
              <w:rPr>
                <w:rFonts w:ascii="Times New Roman"/>
                <w:sz w:val="18"/>
              </w:rPr>
            </w:pPr>
          </w:p>
        </w:tc>
        <w:tc>
          <w:tcPr>
            <w:tcW w:w="273" w:type="dxa"/>
          </w:tcPr>
          <w:p w14:paraId="243A698F" w14:textId="77777777" w:rsidR="00562CC2" w:rsidRDefault="00562CC2">
            <w:pPr>
              <w:pStyle w:val="TableParagraph"/>
              <w:rPr>
                <w:rFonts w:ascii="Times New Roman"/>
                <w:sz w:val="18"/>
              </w:rPr>
            </w:pPr>
          </w:p>
        </w:tc>
        <w:tc>
          <w:tcPr>
            <w:tcW w:w="273" w:type="dxa"/>
            <w:shd w:val="clear" w:color="auto" w:fill="F1F1F1"/>
          </w:tcPr>
          <w:p w14:paraId="6FF04706" w14:textId="77777777" w:rsidR="00562CC2" w:rsidRDefault="00562CC2">
            <w:pPr>
              <w:pStyle w:val="TableParagraph"/>
              <w:rPr>
                <w:rFonts w:ascii="Times New Roman"/>
                <w:sz w:val="18"/>
              </w:rPr>
            </w:pPr>
          </w:p>
        </w:tc>
        <w:tc>
          <w:tcPr>
            <w:tcW w:w="275" w:type="dxa"/>
          </w:tcPr>
          <w:p w14:paraId="6FE1943B" w14:textId="77777777" w:rsidR="00562CC2" w:rsidRDefault="00562CC2">
            <w:pPr>
              <w:pStyle w:val="TableParagraph"/>
              <w:rPr>
                <w:rFonts w:ascii="Times New Roman"/>
                <w:sz w:val="18"/>
              </w:rPr>
            </w:pPr>
          </w:p>
        </w:tc>
        <w:tc>
          <w:tcPr>
            <w:tcW w:w="273" w:type="dxa"/>
            <w:shd w:val="clear" w:color="auto" w:fill="F1F1F1"/>
          </w:tcPr>
          <w:p w14:paraId="3C00A0BB" w14:textId="77777777" w:rsidR="00562CC2" w:rsidRDefault="00562CC2">
            <w:pPr>
              <w:pStyle w:val="TableParagraph"/>
              <w:rPr>
                <w:rFonts w:ascii="Times New Roman"/>
                <w:sz w:val="18"/>
              </w:rPr>
            </w:pPr>
          </w:p>
        </w:tc>
        <w:tc>
          <w:tcPr>
            <w:tcW w:w="273" w:type="dxa"/>
          </w:tcPr>
          <w:p w14:paraId="7F23052A" w14:textId="77777777" w:rsidR="00562CC2" w:rsidRDefault="00562CC2">
            <w:pPr>
              <w:pStyle w:val="TableParagraph"/>
              <w:rPr>
                <w:rFonts w:ascii="Times New Roman"/>
                <w:sz w:val="18"/>
              </w:rPr>
            </w:pPr>
          </w:p>
        </w:tc>
        <w:tc>
          <w:tcPr>
            <w:tcW w:w="276" w:type="dxa"/>
            <w:shd w:val="clear" w:color="auto" w:fill="F1F1F1"/>
          </w:tcPr>
          <w:p w14:paraId="7D8A1749" w14:textId="77777777" w:rsidR="00562CC2" w:rsidRDefault="00562CC2">
            <w:pPr>
              <w:pStyle w:val="TableParagraph"/>
              <w:rPr>
                <w:rFonts w:ascii="Times New Roman"/>
                <w:sz w:val="18"/>
              </w:rPr>
            </w:pPr>
          </w:p>
        </w:tc>
        <w:tc>
          <w:tcPr>
            <w:tcW w:w="273" w:type="dxa"/>
          </w:tcPr>
          <w:p w14:paraId="35AC559D" w14:textId="77777777" w:rsidR="00562CC2" w:rsidRDefault="00562CC2">
            <w:pPr>
              <w:pStyle w:val="TableParagraph"/>
              <w:rPr>
                <w:rFonts w:ascii="Times New Roman"/>
                <w:sz w:val="18"/>
              </w:rPr>
            </w:pPr>
          </w:p>
        </w:tc>
        <w:tc>
          <w:tcPr>
            <w:tcW w:w="273" w:type="dxa"/>
            <w:shd w:val="clear" w:color="auto" w:fill="F1F1F1"/>
          </w:tcPr>
          <w:p w14:paraId="2F5D38E2" w14:textId="77777777" w:rsidR="00562CC2" w:rsidRDefault="00562CC2">
            <w:pPr>
              <w:pStyle w:val="TableParagraph"/>
              <w:rPr>
                <w:rFonts w:ascii="Times New Roman"/>
                <w:sz w:val="18"/>
              </w:rPr>
            </w:pPr>
          </w:p>
        </w:tc>
        <w:tc>
          <w:tcPr>
            <w:tcW w:w="275" w:type="dxa"/>
          </w:tcPr>
          <w:p w14:paraId="265C0F91" w14:textId="77777777" w:rsidR="00562CC2" w:rsidRDefault="00562CC2">
            <w:pPr>
              <w:pStyle w:val="TableParagraph"/>
              <w:rPr>
                <w:rFonts w:ascii="Times New Roman"/>
                <w:sz w:val="18"/>
              </w:rPr>
            </w:pPr>
          </w:p>
        </w:tc>
        <w:tc>
          <w:tcPr>
            <w:tcW w:w="273" w:type="dxa"/>
            <w:shd w:val="clear" w:color="auto" w:fill="F1F1F1"/>
          </w:tcPr>
          <w:p w14:paraId="34CE02DF" w14:textId="77777777" w:rsidR="00562CC2" w:rsidRDefault="00562CC2">
            <w:pPr>
              <w:pStyle w:val="TableParagraph"/>
              <w:rPr>
                <w:rFonts w:ascii="Times New Roman"/>
                <w:sz w:val="18"/>
              </w:rPr>
            </w:pPr>
          </w:p>
        </w:tc>
        <w:tc>
          <w:tcPr>
            <w:tcW w:w="275" w:type="dxa"/>
          </w:tcPr>
          <w:p w14:paraId="5E50ECA4" w14:textId="77777777" w:rsidR="00562CC2" w:rsidRDefault="00562CC2">
            <w:pPr>
              <w:pStyle w:val="TableParagraph"/>
              <w:rPr>
                <w:rFonts w:ascii="Times New Roman"/>
                <w:sz w:val="18"/>
              </w:rPr>
            </w:pPr>
          </w:p>
        </w:tc>
      </w:tr>
      <w:tr w:rsidR="00562CC2" w14:paraId="5717C149" w14:textId="77777777">
        <w:trPr>
          <w:trHeight w:val="441"/>
        </w:trPr>
        <w:tc>
          <w:tcPr>
            <w:tcW w:w="4193" w:type="dxa"/>
          </w:tcPr>
          <w:p w14:paraId="6963149B" w14:textId="77777777" w:rsidR="00562CC2" w:rsidRDefault="00562CC2">
            <w:pPr>
              <w:pStyle w:val="TableParagraph"/>
              <w:rPr>
                <w:rFonts w:ascii="Times New Roman"/>
                <w:sz w:val="18"/>
              </w:rPr>
            </w:pPr>
          </w:p>
        </w:tc>
        <w:tc>
          <w:tcPr>
            <w:tcW w:w="273" w:type="dxa"/>
            <w:shd w:val="clear" w:color="auto" w:fill="F1F1F1"/>
          </w:tcPr>
          <w:p w14:paraId="191A6497" w14:textId="77777777" w:rsidR="00562CC2" w:rsidRDefault="00562CC2">
            <w:pPr>
              <w:pStyle w:val="TableParagraph"/>
              <w:rPr>
                <w:rFonts w:ascii="Times New Roman"/>
                <w:sz w:val="18"/>
              </w:rPr>
            </w:pPr>
          </w:p>
        </w:tc>
        <w:tc>
          <w:tcPr>
            <w:tcW w:w="266" w:type="dxa"/>
          </w:tcPr>
          <w:p w14:paraId="2491A603" w14:textId="77777777" w:rsidR="00562CC2" w:rsidRDefault="00562CC2">
            <w:pPr>
              <w:pStyle w:val="TableParagraph"/>
              <w:rPr>
                <w:rFonts w:ascii="Times New Roman"/>
                <w:sz w:val="18"/>
              </w:rPr>
            </w:pPr>
          </w:p>
        </w:tc>
        <w:tc>
          <w:tcPr>
            <w:tcW w:w="283" w:type="dxa"/>
            <w:shd w:val="clear" w:color="auto" w:fill="F1F1F1"/>
          </w:tcPr>
          <w:p w14:paraId="029A7A90" w14:textId="77777777" w:rsidR="00562CC2" w:rsidRDefault="00562CC2">
            <w:pPr>
              <w:pStyle w:val="TableParagraph"/>
              <w:rPr>
                <w:rFonts w:ascii="Times New Roman"/>
                <w:sz w:val="18"/>
              </w:rPr>
            </w:pPr>
          </w:p>
        </w:tc>
        <w:tc>
          <w:tcPr>
            <w:tcW w:w="273" w:type="dxa"/>
          </w:tcPr>
          <w:p w14:paraId="7B5CA600" w14:textId="77777777" w:rsidR="00562CC2" w:rsidRDefault="00562CC2">
            <w:pPr>
              <w:pStyle w:val="TableParagraph"/>
              <w:rPr>
                <w:rFonts w:ascii="Times New Roman"/>
                <w:sz w:val="18"/>
              </w:rPr>
            </w:pPr>
          </w:p>
        </w:tc>
        <w:tc>
          <w:tcPr>
            <w:tcW w:w="273" w:type="dxa"/>
            <w:shd w:val="clear" w:color="auto" w:fill="F1F1F1"/>
          </w:tcPr>
          <w:p w14:paraId="2C5936FA" w14:textId="77777777" w:rsidR="00562CC2" w:rsidRDefault="00562CC2">
            <w:pPr>
              <w:pStyle w:val="TableParagraph"/>
              <w:rPr>
                <w:rFonts w:ascii="Times New Roman"/>
                <w:sz w:val="18"/>
              </w:rPr>
            </w:pPr>
          </w:p>
        </w:tc>
        <w:tc>
          <w:tcPr>
            <w:tcW w:w="275" w:type="dxa"/>
          </w:tcPr>
          <w:p w14:paraId="759EF1A7" w14:textId="77777777" w:rsidR="00562CC2" w:rsidRDefault="00562CC2">
            <w:pPr>
              <w:pStyle w:val="TableParagraph"/>
              <w:rPr>
                <w:rFonts w:ascii="Times New Roman"/>
                <w:sz w:val="18"/>
              </w:rPr>
            </w:pPr>
          </w:p>
        </w:tc>
        <w:tc>
          <w:tcPr>
            <w:tcW w:w="273" w:type="dxa"/>
            <w:shd w:val="clear" w:color="auto" w:fill="F1F1F1"/>
          </w:tcPr>
          <w:p w14:paraId="6DA995E4" w14:textId="77777777" w:rsidR="00562CC2" w:rsidRDefault="00562CC2">
            <w:pPr>
              <w:pStyle w:val="TableParagraph"/>
              <w:rPr>
                <w:rFonts w:ascii="Times New Roman"/>
                <w:sz w:val="18"/>
              </w:rPr>
            </w:pPr>
          </w:p>
        </w:tc>
        <w:tc>
          <w:tcPr>
            <w:tcW w:w="273" w:type="dxa"/>
          </w:tcPr>
          <w:p w14:paraId="1DE84058" w14:textId="77777777" w:rsidR="00562CC2" w:rsidRDefault="00562CC2">
            <w:pPr>
              <w:pStyle w:val="TableParagraph"/>
              <w:rPr>
                <w:rFonts w:ascii="Times New Roman"/>
                <w:sz w:val="18"/>
              </w:rPr>
            </w:pPr>
          </w:p>
        </w:tc>
        <w:tc>
          <w:tcPr>
            <w:tcW w:w="273" w:type="dxa"/>
            <w:shd w:val="clear" w:color="auto" w:fill="F1F1F1"/>
          </w:tcPr>
          <w:p w14:paraId="71F934D3" w14:textId="77777777" w:rsidR="00562CC2" w:rsidRDefault="00562CC2">
            <w:pPr>
              <w:pStyle w:val="TableParagraph"/>
              <w:rPr>
                <w:rFonts w:ascii="Times New Roman"/>
                <w:sz w:val="18"/>
              </w:rPr>
            </w:pPr>
          </w:p>
        </w:tc>
        <w:tc>
          <w:tcPr>
            <w:tcW w:w="275" w:type="dxa"/>
          </w:tcPr>
          <w:p w14:paraId="006C8016" w14:textId="77777777" w:rsidR="00562CC2" w:rsidRDefault="00562CC2">
            <w:pPr>
              <w:pStyle w:val="TableParagraph"/>
              <w:rPr>
                <w:rFonts w:ascii="Times New Roman"/>
                <w:sz w:val="18"/>
              </w:rPr>
            </w:pPr>
          </w:p>
        </w:tc>
        <w:tc>
          <w:tcPr>
            <w:tcW w:w="273" w:type="dxa"/>
            <w:shd w:val="clear" w:color="auto" w:fill="F1F1F1"/>
          </w:tcPr>
          <w:p w14:paraId="5D7A822A" w14:textId="77777777" w:rsidR="00562CC2" w:rsidRDefault="00562CC2">
            <w:pPr>
              <w:pStyle w:val="TableParagraph"/>
              <w:rPr>
                <w:rFonts w:ascii="Times New Roman"/>
                <w:sz w:val="18"/>
              </w:rPr>
            </w:pPr>
          </w:p>
        </w:tc>
        <w:tc>
          <w:tcPr>
            <w:tcW w:w="273" w:type="dxa"/>
          </w:tcPr>
          <w:p w14:paraId="3FE06B9D" w14:textId="77777777" w:rsidR="00562CC2" w:rsidRDefault="00562CC2">
            <w:pPr>
              <w:pStyle w:val="TableParagraph"/>
              <w:rPr>
                <w:rFonts w:ascii="Times New Roman"/>
                <w:sz w:val="18"/>
              </w:rPr>
            </w:pPr>
          </w:p>
        </w:tc>
        <w:tc>
          <w:tcPr>
            <w:tcW w:w="276" w:type="dxa"/>
            <w:shd w:val="clear" w:color="auto" w:fill="F1F1F1"/>
          </w:tcPr>
          <w:p w14:paraId="1F8D299F" w14:textId="77777777" w:rsidR="00562CC2" w:rsidRDefault="00562CC2">
            <w:pPr>
              <w:pStyle w:val="TableParagraph"/>
              <w:rPr>
                <w:rFonts w:ascii="Times New Roman"/>
                <w:sz w:val="18"/>
              </w:rPr>
            </w:pPr>
          </w:p>
        </w:tc>
        <w:tc>
          <w:tcPr>
            <w:tcW w:w="273" w:type="dxa"/>
          </w:tcPr>
          <w:p w14:paraId="05828C76" w14:textId="77777777" w:rsidR="00562CC2" w:rsidRDefault="00562CC2">
            <w:pPr>
              <w:pStyle w:val="TableParagraph"/>
              <w:rPr>
                <w:rFonts w:ascii="Times New Roman"/>
                <w:sz w:val="18"/>
              </w:rPr>
            </w:pPr>
          </w:p>
        </w:tc>
        <w:tc>
          <w:tcPr>
            <w:tcW w:w="273" w:type="dxa"/>
            <w:shd w:val="clear" w:color="auto" w:fill="F1F1F1"/>
          </w:tcPr>
          <w:p w14:paraId="7C533A38" w14:textId="77777777" w:rsidR="00562CC2" w:rsidRDefault="00562CC2">
            <w:pPr>
              <w:pStyle w:val="TableParagraph"/>
              <w:rPr>
                <w:rFonts w:ascii="Times New Roman"/>
                <w:sz w:val="18"/>
              </w:rPr>
            </w:pPr>
          </w:p>
        </w:tc>
        <w:tc>
          <w:tcPr>
            <w:tcW w:w="275" w:type="dxa"/>
          </w:tcPr>
          <w:p w14:paraId="1FED6EC1" w14:textId="77777777" w:rsidR="00562CC2" w:rsidRDefault="00562CC2">
            <w:pPr>
              <w:pStyle w:val="TableParagraph"/>
              <w:rPr>
                <w:rFonts w:ascii="Times New Roman"/>
                <w:sz w:val="18"/>
              </w:rPr>
            </w:pPr>
          </w:p>
        </w:tc>
        <w:tc>
          <w:tcPr>
            <w:tcW w:w="273" w:type="dxa"/>
            <w:shd w:val="clear" w:color="auto" w:fill="F1F1F1"/>
          </w:tcPr>
          <w:p w14:paraId="72BEB80E" w14:textId="77777777" w:rsidR="00562CC2" w:rsidRDefault="00562CC2">
            <w:pPr>
              <w:pStyle w:val="TableParagraph"/>
              <w:rPr>
                <w:rFonts w:ascii="Times New Roman"/>
                <w:sz w:val="18"/>
              </w:rPr>
            </w:pPr>
          </w:p>
        </w:tc>
        <w:tc>
          <w:tcPr>
            <w:tcW w:w="275" w:type="dxa"/>
          </w:tcPr>
          <w:p w14:paraId="19A7D80A" w14:textId="77777777" w:rsidR="00562CC2" w:rsidRDefault="00562CC2">
            <w:pPr>
              <w:pStyle w:val="TableParagraph"/>
              <w:rPr>
                <w:rFonts w:ascii="Times New Roman"/>
                <w:sz w:val="18"/>
              </w:rPr>
            </w:pPr>
          </w:p>
        </w:tc>
      </w:tr>
      <w:tr w:rsidR="00562CC2" w14:paraId="0EEB6E0F" w14:textId="77777777">
        <w:trPr>
          <w:trHeight w:val="441"/>
        </w:trPr>
        <w:tc>
          <w:tcPr>
            <w:tcW w:w="4193" w:type="dxa"/>
          </w:tcPr>
          <w:p w14:paraId="455EFC90" w14:textId="77777777" w:rsidR="00562CC2" w:rsidRDefault="00562CC2">
            <w:pPr>
              <w:pStyle w:val="TableParagraph"/>
              <w:rPr>
                <w:rFonts w:ascii="Times New Roman"/>
                <w:sz w:val="18"/>
              </w:rPr>
            </w:pPr>
          </w:p>
        </w:tc>
        <w:tc>
          <w:tcPr>
            <w:tcW w:w="273" w:type="dxa"/>
            <w:shd w:val="clear" w:color="auto" w:fill="F1F1F1"/>
          </w:tcPr>
          <w:p w14:paraId="680C017E" w14:textId="77777777" w:rsidR="00562CC2" w:rsidRDefault="00562CC2">
            <w:pPr>
              <w:pStyle w:val="TableParagraph"/>
              <w:rPr>
                <w:rFonts w:ascii="Times New Roman"/>
                <w:sz w:val="18"/>
              </w:rPr>
            </w:pPr>
          </w:p>
        </w:tc>
        <w:tc>
          <w:tcPr>
            <w:tcW w:w="266" w:type="dxa"/>
          </w:tcPr>
          <w:p w14:paraId="2FA22F2B" w14:textId="77777777" w:rsidR="00562CC2" w:rsidRDefault="00562CC2">
            <w:pPr>
              <w:pStyle w:val="TableParagraph"/>
              <w:rPr>
                <w:rFonts w:ascii="Times New Roman"/>
                <w:sz w:val="18"/>
              </w:rPr>
            </w:pPr>
          </w:p>
        </w:tc>
        <w:tc>
          <w:tcPr>
            <w:tcW w:w="283" w:type="dxa"/>
            <w:shd w:val="clear" w:color="auto" w:fill="F1F1F1"/>
          </w:tcPr>
          <w:p w14:paraId="7BF849C7" w14:textId="77777777" w:rsidR="00562CC2" w:rsidRDefault="00562CC2">
            <w:pPr>
              <w:pStyle w:val="TableParagraph"/>
              <w:rPr>
                <w:rFonts w:ascii="Times New Roman"/>
                <w:sz w:val="18"/>
              </w:rPr>
            </w:pPr>
          </w:p>
        </w:tc>
        <w:tc>
          <w:tcPr>
            <w:tcW w:w="273" w:type="dxa"/>
          </w:tcPr>
          <w:p w14:paraId="7F334A3B" w14:textId="77777777" w:rsidR="00562CC2" w:rsidRDefault="00562CC2">
            <w:pPr>
              <w:pStyle w:val="TableParagraph"/>
              <w:rPr>
                <w:rFonts w:ascii="Times New Roman"/>
                <w:sz w:val="18"/>
              </w:rPr>
            </w:pPr>
          </w:p>
        </w:tc>
        <w:tc>
          <w:tcPr>
            <w:tcW w:w="273" w:type="dxa"/>
            <w:shd w:val="clear" w:color="auto" w:fill="F1F1F1"/>
          </w:tcPr>
          <w:p w14:paraId="6DB3ABD9" w14:textId="77777777" w:rsidR="00562CC2" w:rsidRDefault="00562CC2">
            <w:pPr>
              <w:pStyle w:val="TableParagraph"/>
              <w:rPr>
                <w:rFonts w:ascii="Times New Roman"/>
                <w:sz w:val="18"/>
              </w:rPr>
            </w:pPr>
          </w:p>
        </w:tc>
        <w:tc>
          <w:tcPr>
            <w:tcW w:w="275" w:type="dxa"/>
          </w:tcPr>
          <w:p w14:paraId="20D48BC3" w14:textId="77777777" w:rsidR="00562CC2" w:rsidRDefault="00562CC2">
            <w:pPr>
              <w:pStyle w:val="TableParagraph"/>
              <w:rPr>
                <w:rFonts w:ascii="Times New Roman"/>
                <w:sz w:val="18"/>
              </w:rPr>
            </w:pPr>
          </w:p>
        </w:tc>
        <w:tc>
          <w:tcPr>
            <w:tcW w:w="273" w:type="dxa"/>
            <w:shd w:val="clear" w:color="auto" w:fill="F1F1F1"/>
          </w:tcPr>
          <w:p w14:paraId="150268EC" w14:textId="77777777" w:rsidR="00562CC2" w:rsidRDefault="00562CC2">
            <w:pPr>
              <w:pStyle w:val="TableParagraph"/>
              <w:rPr>
                <w:rFonts w:ascii="Times New Roman"/>
                <w:sz w:val="18"/>
              </w:rPr>
            </w:pPr>
          </w:p>
        </w:tc>
        <w:tc>
          <w:tcPr>
            <w:tcW w:w="273" w:type="dxa"/>
          </w:tcPr>
          <w:p w14:paraId="187FD83D" w14:textId="77777777" w:rsidR="00562CC2" w:rsidRDefault="00562CC2">
            <w:pPr>
              <w:pStyle w:val="TableParagraph"/>
              <w:rPr>
                <w:rFonts w:ascii="Times New Roman"/>
                <w:sz w:val="18"/>
              </w:rPr>
            </w:pPr>
          </w:p>
        </w:tc>
        <w:tc>
          <w:tcPr>
            <w:tcW w:w="273" w:type="dxa"/>
            <w:shd w:val="clear" w:color="auto" w:fill="F1F1F1"/>
          </w:tcPr>
          <w:p w14:paraId="7B975FF8" w14:textId="77777777" w:rsidR="00562CC2" w:rsidRDefault="00562CC2">
            <w:pPr>
              <w:pStyle w:val="TableParagraph"/>
              <w:rPr>
                <w:rFonts w:ascii="Times New Roman"/>
                <w:sz w:val="18"/>
              </w:rPr>
            </w:pPr>
          </w:p>
        </w:tc>
        <w:tc>
          <w:tcPr>
            <w:tcW w:w="275" w:type="dxa"/>
          </w:tcPr>
          <w:p w14:paraId="794995B1" w14:textId="77777777" w:rsidR="00562CC2" w:rsidRDefault="00562CC2">
            <w:pPr>
              <w:pStyle w:val="TableParagraph"/>
              <w:rPr>
                <w:rFonts w:ascii="Times New Roman"/>
                <w:sz w:val="18"/>
              </w:rPr>
            </w:pPr>
          </w:p>
        </w:tc>
        <w:tc>
          <w:tcPr>
            <w:tcW w:w="273" w:type="dxa"/>
            <w:shd w:val="clear" w:color="auto" w:fill="F1F1F1"/>
          </w:tcPr>
          <w:p w14:paraId="17009706" w14:textId="77777777" w:rsidR="00562CC2" w:rsidRDefault="00562CC2">
            <w:pPr>
              <w:pStyle w:val="TableParagraph"/>
              <w:rPr>
                <w:rFonts w:ascii="Times New Roman"/>
                <w:sz w:val="18"/>
              </w:rPr>
            </w:pPr>
          </w:p>
        </w:tc>
        <w:tc>
          <w:tcPr>
            <w:tcW w:w="273" w:type="dxa"/>
          </w:tcPr>
          <w:p w14:paraId="0CAE6E11" w14:textId="77777777" w:rsidR="00562CC2" w:rsidRDefault="00562CC2">
            <w:pPr>
              <w:pStyle w:val="TableParagraph"/>
              <w:rPr>
                <w:rFonts w:ascii="Times New Roman"/>
                <w:sz w:val="18"/>
              </w:rPr>
            </w:pPr>
          </w:p>
        </w:tc>
        <w:tc>
          <w:tcPr>
            <w:tcW w:w="276" w:type="dxa"/>
            <w:shd w:val="clear" w:color="auto" w:fill="F1F1F1"/>
          </w:tcPr>
          <w:p w14:paraId="1AC12E16" w14:textId="77777777" w:rsidR="00562CC2" w:rsidRDefault="00562CC2">
            <w:pPr>
              <w:pStyle w:val="TableParagraph"/>
              <w:rPr>
                <w:rFonts w:ascii="Times New Roman"/>
                <w:sz w:val="18"/>
              </w:rPr>
            </w:pPr>
          </w:p>
        </w:tc>
        <w:tc>
          <w:tcPr>
            <w:tcW w:w="273" w:type="dxa"/>
          </w:tcPr>
          <w:p w14:paraId="0011C668" w14:textId="77777777" w:rsidR="00562CC2" w:rsidRDefault="00562CC2">
            <w:pPr>
              <w:pStyle w:val="TableParagraph"/>
              <w:rPr>
                <w:rFonts w:ascii="Times New Roman"/>
                <w:sz w:val="18"/>
              </w:rPr>
            </w:pPr>
          </w:p>
        </w:tc>
        <w:tc>
          <w:tcPr>
            <w:tcW w:w="273" w:type="dxa"/>
            <w:shd w:val="clear" w:color="auto" w:fill="F1F1F1"/>
          </w:tcPr>
          <w:p w14:paraId="44F5310A" w14:textId="77777777" w:rsidR="00562CC2" w:rsidRDefault="00562CC2">
            <w:pPr>
              <w:pStyle w:val="TableParagraph"/>
              <w:rPr>
                <w:rFonts w:ascii="Times New Roman"/>
                <w:sz w:val="18"/>
              </w:rPr>
            </w:pPr>
          </w:p>
        </w:tc>
        <w:tc>
          <w:tcPr>
            <w:tcW w:w="275" w:type="dxa"/>
          </w:tcPr>
          <w:p w14:paraId="0D671B63" w14:textId="77777777" w:rsidR="00562CC2" w:rsidRDefault="00562CC2">
            <w:pPr>
              <w:pStyle w:val="TableParagraph"/>
              <w:rPr>
                <w:rFonts w:ascii="Times New Roman"/>
                <w:sz w:val="18"/>
              </w:rPr>
            </w:pPr>
          </w:p>
        </w:tc>
        <w:tc>
          <w:tcPr>
            <w:tcW w:w="273" w:type="dxa"/>
            <w:shd w:val="clear" w:color="auto" w:fill="F1F1F1"/>
          </w:tcPr>
          <w:p w14:paraId="47926268" w14:textId="77777777" w:rsidR="00562CC2" w:rsidRDefault="00562CC2">
            <w:pPr>
              <w:pStyle w:val="TableParagraph"/>
              <w:rPr>
                <w:rFonts w:ascii="Times New Roman"/>
                <w:sz w:val="18"/>
              </w:rPr>
            </w:pPr>
          </w:p>
        </w:tc>
        <w:tc>
          <w:tcPr>
            <w:tcW w:w="275" w:type="dxa"/>
          </w:tcPr>
          <w:p w14:paraId="55D60785" w14:textId="77777777" w:rsidR="00562CC2" w:rsidRDefault="00562CC2">
            <w:pPr>
              <w:pStyle w:val="TableParagraph"/>
              <w:rPr>
                <w:rFonts w:ascii="Times New Roman"/>
                <w:sz w:val="18"/>
              </w:rPr>
            </w:pPr>
          </w:p>
        </w:tc>
      </w:tr>
      <w:tr w:rsidR="00562CC2" w14:paraId="2F0665E0" w14:textId="77777777">
        <w:trPr>
          <w:trHeight w:val="441"/>
        </w:trPr>
        <w:tc>
          <w:tcPr>
            <w:tcW w:w="4193" w:type="dxa"/>
          </w:tcPr>
          <w:p w14:paraId="78E9E8C6" w14:textId="77777777" w:rsidR="00562CC2" w:rsidRDefault="00562CC2">
            <w:pPr>
              <w:pStyle w:val="TableParagraph"/>
              <w:rPr>
                <w:rFonts w:ascii="Times New Roman"/>
                <w:sz w:val="18"/>
              </w:rPr>
            </w:pPr>
          </w:p>
        </w:tc>
        <w:tc>
          <w:tcPr>
            <w:tcW w:w="273" w:type="dxa"/>
            <w:shd w:val="clear" w:color="auto" w:fill="F1F1F1"/>
          </w:tcPr>
          <w:p w14:paraId="4093DE07" w14:textId="77777777" w:rsidR="00562CC2" w:rsidRDefault="00562CC2">
            <w:pPr>
              <w:pStyle w:val="TableParagraph"/>
              <w:rPr>
                <w:rFonts w:ascii="Times New Roman"/>
                <w:sz w:val="18"/>
              </w:rPr>
            </w:pPr>
          </w:p>
        </w:tc>
        <w:tc>
          <w:tcPr>
            <w:tcW w:w="266" w:type="dxa"/>
          </w:tcPr>
          <w:p w14:paraId="03B9942E" w14:textId="77777777" w:rsidR="00562CC2" w:rsidRDefault="00562CC2">
            <w:pPr>
              <w:pStyle w:val="TableParagraph"/>
              <w:rPr>
                <w:rFonts w:ascii="Times New Roman"/>
                <w:sz w:val="18"/>
              </w:rPr>
            </w:pPr>
          </w:p>
        </w:tc>
        <w:tc>
          <w:tcPr>
            <w:tcW w:w="283" w:type="dxa"/>
            <w:shd w:val="clear" w:color="auto" w:fill="F1F1F1"/>
          </w:tcPr>
          <w:p w14:paraId="01764FD4" w14:textId="77777777" w:rsidR="00562CC2" w:rsidRDefault="00562CC2">
            <w:pPr>
              <w:pStyle w:val="TableParagraph"/>
              <w:rPr>
                <w:rFonts w:ascii="Times New Roman"/>
                <w:sz w:val="18"/>
              </w:rPr>
            </w:pPr>
          </w:p>
        </w:tc>
        <w:tc>
          <w:tcPr>
            <w:tcW w:w="273" w:type="dxa"/>
          </w:tcPr>
          <w:p w14:paraId="32E12473" w14:textId="77777777" w:rsidR="00562CC2" w:rsidRDefault="00562CC2">
            <w:pPr>
              <w:pStyle w:val="TableParagraph"/>
              <w:rPr>
                <w:rFonts w:ascii="Times New Roman"/>
                <w:sz w:val="18"/>
              </w:rPr>
            </w:pPr>
          </w:p>
        </w:tc>
        <w:tc>
          <w:tcPr>
            <w:tcW w:w="273" w:type="dxa"/>
            <w:shd w:val="clear" w:color="auto" w:fill="F1F1F1"/>
          </w:tcPr>
          <w:p w14:paraId="02401E9B" w14:textId="77777777" w:rsidR="00562CC2" w:rsidRDefault="00562CC2">
            <w:pPr>
              <w:pStyle w:val="TableParagraph"/>
              <w:rPr>
                <w:rFonts w:ascii="Times New Roman"/>
                <w:sz w:val="18"/>
              </w:rPr>
            </w:pPr>
          </w:p>
        </w:tc>
        <w:tc>
          <w:tcPr>
            <w:tcW w:w="275" w:type="dxa"/>
          </w:tcPr>
          <w:p w14:paraId="70E2E294" w14:textId="77777777" w:rsidR="00562CC2" w:rsidRDefault="00562CC2">
            <w:pPr>
              <w:pStyle w:val="TableParagraph"/>
              <w:rPr>
                <w:rFonts w:ascii="Times New Roman"/>
                <w:sz w:val="18"/>
              </w:rPr>
            </w:pPr>
          </w:p>
        </w:tc>
        <w:tc>
          <w:tcPr>
            <w:tcW w:w="273" w:type="dxa"/>
            <w:shd w:val="clear" w:color="auto" w:fill="F1F1F1"/>
          </w:tcPr>
          <w:p w14:paraId="4B1B4E27" w14:textId="77777777" w:rsidR="00562CC2" w:rsidRDefault="00562CC2">
            <w:pPr>
              <w:pStyle w:val="TableParagraph"/>
              <w:rPr>
                <w:rFonts w:ascii="Times New Roman"/>
                <w:sz w:val="18"/>
              </w:rPr>
            </w:pPr>
          </w:p>
        </w:tc>
        <w:tc>
          <w:tcPr>
            <w:tcW w:w="273" w:type="dxa"/>
          </w:tcPr>
          <w:p w14:paraId="71920335" w14:textId="77777777" w:rsidR="00562CC2" w:rsidRDefault="00562CC2">
            <w:pPr>
              <w:pStyle w:val="TableParagraph"/>
              <w:rPr>
                <w:rFonts w:ascii="Times New Roman"/>
                <w:sz w:val="18"/>
              </w:rPr>
            </w:pPr>
          </w:p>
        </w:tc>
        <w:tc>
          <w:tcPr>
            <w:tcW w:w="273" w:type="dxa"/>
            <w:shd w:val="clear" w:color="auto" w:fill="F1F1F1"/>
          </w:tcPr>
          <w:p w14:paraId="09920EAE" w14:textId="77777777" w:rsidR="00562CC2" w:rsidRDefault="00562CC2">
            <w:pPr>
              <w:pStyle w:val="TableParagraph"/>
              <w:rPr>
                <w:rFonts w:ascii="Times New Roman"/>
                <w:sz w:val="18"/>
              </w:rPr>
            </w:pPr>
          </w:p>
        </w:tc>
        <w:tc>
          <w:tcPr>
            <w:tcW w:w="275" w:type="dxa"/>
          </w:tcPr>
          <w:p w14:paraId="4349D797" w14:textId="77777777" w:rsidR="00562CC2" w:rsidRDefault="00562CC2">
            <w:pPr>
              <w:pStyle w:val="TableParagraph"/>
              <w:rPr>
                <w:rFonts w:ascii="Times New Roman"/>
                <w:sz w:val="18"/>
              </w:rPr>
            </w:pPr>
          </w:p>
        </w:tc>
        <w:tc>
          <w:tcPr>
            <w:tcW w:w="273" w:type="dxa"/>
            <w:shd w:val="clear" w:color="auto" w:fill="F1F1F1"/>
          </w:tcPr>
          <w:p w14:paraId="02E0A668" w14:textId="77777777" w:rsidR="00562CC2" w:rsidRDefault="00562CC2">
            <w:pPr>
              <w:pStyle w:val="TableParagraph"/>
              <w:rPr>
                <w:rFonts w:ascii="Times New Roman"/>
                <w:sz w:val="18"/>
              </w:rPr>
            </w:pPr>
          </w:p>
        </w:tc>
        <w:tc>
          <w:tcPr>
            <w:tcW w:w="273" w:type="dxa"/>
          </w:tcPr>
          <w:p w14:paraId="7F5CA27E" w14:textId="77777777" w:rsidR="00562CC2" w:rsidRDefault="00562CC2">
            <w:pPr>
              <w:pStyle w:val="TableParagraph"/>
              <w:rPr>
                <w:rFonts w:ascii="Times New Roman"/>
                <w:sz w:val="18"/>
              </w:rPr>
            </w:pPr>
          </w:p>
        </w:tc>
        <w:tc>
          <w:tcPr>
            <w:tcW w:w="276" w:type="dxa"/>
            <w:shd w:val="clear" w:color="auto" w:fill="F1F1F1"/>
          </w:tcPr>
          <w:p w14:paraId="1FD2BD41" w14:textId="77777777" w:rsidR="00562CC2" w:rsidRDefault="00562CC2">
            <w:pPr>
              <w:pStyle w:val="TableParagraph"/>
              <w:rPr>
                <w:rFonts w:ascii="Times New Roman"/>
                <w:sz w:val="18"/>
              </w:rPr>
            </w:pPr>
          </w:p>
        </w:tc>
        <w:tc>
          <w:tcPr>
            <w:tcW w:w="273" w:type="dxa"/>
          </w:tcPr>
          <w:p w14:paraId="72B32C5E" w14:textId="77777777" w:rsidR="00562CC2" w:rsidRDefault="00562CC2">
            <w:pPr>
              <w:pStyle w:val="TableParagraph"/>
              <w:rPr>
                <w:rFonts w:ascii="Times New Roman"/>
                <w:sz w:val="18"/>
              </w:rPr>
            </w:pPr>
          </w:p>
        </w:tc>
        <w:tc>
          <w:tcPr>
            <w:tcW w:w="273" w:type="dxa"/>
            <w:shd w:val="clear" w:color="auto" w:fill="F1F1F1"/>
          </w:tcPr>
          <w:p w14:paraId="5EBA1678" w14:textId="77777777" w:rsidR="00562CC2" w:rsidRDefault="00562CC2">
            <w:pPr>
              <w:pStyle w:val="TableParagraph"/>
              <w:rPr>
                <w:rFonts w:ascii="Times New Roman"/>
                <w:sz w:val="18"/>
              </w:rPr>
            </w:pPr>
          </w:p>
        </w:tc>
        <w:tc>
          <w:tcPr>
            <w:tcW w:w="275" w:type="dxa"/>
          </w:tcPr>
          <w:p w14:paraId="23FCF168" w14:textId="77777777" w:rsidR="00562CC2" w:rsidRDefault="00562CC2">
            <w:pPr>
              <w:pStyle w:val="TableParagraph"/>
              <w:rPr>
                <w:rFonts w:ascii="Times New Roman"/>
                <w:sz w:val="18"/>
              </w:rPr>
            </w:pPr>
          </w:p>
        </w:tc>
        <w:tc>
          <w:tcPr>
            <w:tcW w:w="273" w:type="dxa"/>
            <w:shd w:val="clear" w:color="auto" w:fill="F1F1F1"/>
          </w:tcPr>
          <w:p w14:paraId="39C5E744" w14:textId="77777777" w:rsidR="00562CC2" w:rsidRDefault="00562CC2">
            <w:pPr>
              <w:pStyle w:val="TableParagraph"/>
              <w:rPr>
                <w:rFonts w:ascii="Times New Roman"/>
                <w:sz w:val="18"/>
              </w:rPr>
            </w:pPr>
          </w:p>
        </w:tc>
        <w:tc>
          <w:tcPr>
            <w:tcW w:w="275" w:type="dxa"/>
          </w:tcPr>
          <w:p w14:paraId="7845F64A" w14:textId="77777777" w:rsidR="00562CC2" w:rsidRDefault="00562CC2">
            <w:pPr>
              <w:pStyle w:val="TableParagraph"/>
              <w:rPr>
                <w:rFonts w:ascii="Times New Roman"/>
                <w:sz w:val="18"/>
              </w:rPr>
            </w:pPr>
          </w:p>
        </w:tc>
      </w:tr>
      <w:tr w:rsidR="00562CC2" w14:paraId="188F73A2" w14:textId="77777777">
        <w:trPr>
          <w:trHeight w:val="441"/>
        </w:trPr>
        <w:tc>
          <w:tcPr>
            <w:tcW w:w="4193" w:type="dxa"/>
          </w:tcPr>
          <w:p w14:paraId="237F18EB" w14:textId="77777777" w:rsidR="00562CC2" w:rsidRDefault="00562CC2">
            <w:pPr>
              <w:pStyle w:val="TableParagraph"/>
              <w:rPr>
                <w:rFonts w:ascii="Times New Roman"/>
                <w:sz w:val="18"/>
              </w:rPr>
            </w:pPr>
          </w:p>
        </w:tc>
        <w:tc>
          <w:tcPr>
            <w:tcW w:w="273" w:type="dxa"/>
            <w:shd w:val="clear" w:color="auto" w:fill="F1F1F1"/>
          </w:tcPr>
          <w:p w14:paraId="5DEBC157" w14:textId="77777777" w:rsidR="00562CC2" w:rsidRDefault="00562CC2">
            <w:pPr>
              <w:pStyle w:val="TableParagraph"/>
              <w:rPr>
                <w:rFonts w:ascii="Times New Roman"/>
                <w:sz w:val="18"/>
              </w:rPr>
            </w:pPr>
          </w:p>
        </w:tc>
        <w:tc>
          <w:tcPr>
            <w:tcW w:w="266" w:type="dxa"/>
          </w:tcPr>
          <w:p w14:paraId="38651BDE" w14:textId="77777777" w:rsidR="00562CC2" w:rsidRDefault="00562CC2">
            <w:pPr>
              <w:pStyle w:val="TableParagraph"/>
              <w:rPr>
                <w:rFonts w:ascii="Times New Roman"/>
                <w:sz w:val="18"/>
              </w:rPr>
            </w:pPr>
          </w:p>
        </w:tc>
        <w:tc>
          <w:tcPr>
            <w:tcW w:w="283" w:type="dxa"/>
            <w:shd w:val="clear" w:color="auto" w:fill="F1F1F1"/>
          </w:tcPr>
          <w:p w14:paraId="19EAF7C1" w14:textId="77777777" w:rsidR="00562CC2" w:rsidRDefault="00562CC2">
            <w:pPr>
              <w:pStyle w:val="TableParagraph"/>
              <w:rPr>
                <w:rFonts w:ascii="Times New Roman"/>
                <w:sz w:val="18"/>
              </w:rPr>
            </w:pPr>
          </w:p>
        </w:tc>
        <w:tc>
          <w:tcPr>
            <w:tcW w:w="273" w:type="dxa"/>
          </w:tcPr>
          <w:p w14:paraId="662F745D" w14:textId="77777777" w:rsidR="00562CC2" w:rsidRDefault="00562CC2">
            <w:pPr>
              <w:pStyle w:val="TableParagraph"/>
              <w:rPr>
                <w:rFonts w:ascii="Times New Roman"/>
                <w:sz w:val="18"/>
              </w:rPr>
            </w:pPr>
          </w:p>
        </w:tc>
        <w:tc>
          <w:tcPr>
            <w:tcW w:w="273" w:type="dxa"/>
            <w:shd w:val="clear" w:color="auto" w:fill="F1F1F1"/>
          </w:tcPr>
          <w:p w14:paraId="458FF80A" w14:textId="77777777" w:rsidR="00562CC2" w:rsidRDefault="00562CC2">
            <w:pPr>
              <w:pStyle w:val="TableParagraph"/>
              <w:rPr>
                <w:rFonts w:ascii="Times New Roman"/>
                <w:sz w:val="18"/>
              </w:rPr>
            </w:pPr>
          </w:p>
        </w:tc>
        <w:tc>
          <w:tcPr>
            <w:tcW w:w="275" w:type="dxa"/>
          </w:tcPr>
          <w:p w14:paraId="3F2B72D2" w14:textId="77777777" w:rsidR="00562CC2" w:rsidRDefault="00562CC2">
            <w:pPr>
              <w:pStyle w:val="TableParagraph"/>
              <w:rPr>
                <w:rFonts w:ascii="Times New Roman"/>
                <w:sz w:val="18"/>
              </w:rPr>
            </w:pPr>
          </w:p>
        </w:tc>
        <w:tc>
          <w:tcPr>
            <w:tcW w:w="273" w:type="dxa"/>
            <w:shd w:val="clear" w:color="auto" w:fill="F1F1F1"/>
          </w:tcPr>
          <w:p w14:paraId="00E0BE4E" w14:textId="77777777" w:rsidR="00562CC2" w:rsidRDefault="00562CC2">
            <w:pPr>
              <w:pStyle w:val="TableParagraph"/>
              <w:rPr>
                <w:rFonts w:ascii="Times New Roman"/>
                <w:sz w:val="18"/>
              </w:rPr>
            </w:pPr>
          </w:p>
        </w:tc>
        <w:tc>
          <w:tcPr>
            <w:tcW w:w="273" w:type="dxa"/>
          </w:tcPr>
          <w:p w14:paraId="48F16BE9" w14:textId="77777777" w:rsidR="00562CC2" w:rsidRDefault="00562CC2">
            <w:pPr>
              <w:pStyle w:val="TableParagraph"/>
              <w:rPr>
                <w:rFonts w:ascii="Times New Roman"/>
                <w:sz w:val="18"/>
              </w:rPr>
            </w:pPr>
          </w:p>
        </w:tc>
        <w:tc>
          <w:tcPr>
            <w:tcW w:w="273" w:type="dxa"/>
            <w:shd w:val="clear" w:color="auto" w:fill="F1F1F1"/>
          </w:tcPr>
          <w:p w14:paraId="70C59E9D" w14:textId="77777777" w:rsidR="00562CC2" w:rsidRDefault="00562CC2">
            <w:pPr>
              <w:pStyle w:val="TableParagraph"/>
              <w:rPr>
                <w:rFonts w:ascii="Times New Roman"/>
                <w:sz w:val="18"/>
              </w:rPr>
            </w:pPr>
          </w:p>
        </w:tc>
        <w:tc>
          <w:tcPr>
            <w:tcW w:w="275" w:type="dxa"/>
          </w:tcPr>
          <w:p w14:paraId="6862D196" w14:textId="77777777" w:rsidR="00562CC2" w:rsidRDefault="00562CC2">
            <w:pPr>
              <w:pStyle w:val="TableParagraph"/>
              <w:rPr>
                <w:rFonts w:ascii="Times New Roman"/>
                <w:sz w:val="18"/>
              </w:rPr>
            </w:pPr>
          </w:p>
        </w:tc>
        <w:tc>
          <w:tcPr>
            <w:tcW w:w="273" w:type="dxa"/>
            <w:shd w:val="clear" w:color="auto" w:fill="F1F1F1"/>
          </w:tcPr>
          <w:p w14:paraId="320F5EB4" w14:textId="77777777" w:rsidR="00562CC2" w:rsidRDefault="00562CC2">
            <w:pPr>
              <w:pStyle w:val="TableParagraph"/>
              <w:rPr>
                <w:rFonts w:ascii="Times New Roman"/>
                <w:sz w:val="18"/>
              </w:rPr>
            </w:pPr>
          </w:p>
        </w:tc>
        <w:tc>
          <w:tcPr>
            <w:tcW w:w="273" w:type="dxa"/>
          </w:tcPr>
          <w:p w14:paraId="12B0F8DC" w14:textId="77777777" w:rsidR="00562CC2" w:rsidRDefault="00562CC2">
            <w:pPr>
              <w:pStyle w:val="TableParagraph"/>
              <w:rPr>
                <w:rFonts w:ascii="Times New Roman"/>
                <w:sz w:val="18"/>
              </w:rPr>
            </w:pPr>
          </w:p>
        </w:tc>
        <w:tc>
          <w:tcPr>
            <w:tcW w:w="276" w:type="dxa"/>
            <w:shd w:val="clear" w:color="auto" w:fill="F1F1F1"/>
          </w:tcPr>
          <w:p w14:paraId="2A47BEC1" w14:textId="77777777" w:rsidR="00562CC2" w:rsidRDefault="00562CC2">
            <w:pPr>
              <w:pStyle w:val="TableParagraph"/>
              <w:rPr>
                <w:rFonts w:ascii="Times New Roman"/>
                <w:sz w:val="18"/>
              </w:rPr>
            </w:pPr>
          </w:p>
        </w:tc>
        <w:tc>
          <w:tcPr>
            <w:tcW w:w="273" w:type="dxa"/>
          </w:tcPr>
          <w:p w14:paraId="1D6DB9BF" w14:textId="77777777" w:rsidR="00562CC2" w:rsidRDefault="00562CC2">
            <w:pPr>
              <w:pStyle w:val="TableParagraph"/>
              <w:rPr>
                <w:rFonts w:ascii="Times New Roman"/>
                <w:sz w:val="18"/>
              </w:rPr>
            </w:pPr>
          </w:p>
        </w:tc>
        <w:tc>
          <w:tcPr>
            <w:tcW w:w="273" w:type="dxa"/>
            <w:shd w:val="clear" w:color="auto" w:fill="F1F1F1"/>
          </w:tcPr>
          <w:p w14:paraId="157BA0BE" w14:textId="77777777" w:rsidR="00562CC2" w:rsidRDefault="00562CC2">
            <w:pPr>
              <w:pStyle w:val="TableParagraph"/>
              <w:rPr>
                <w:rFonts w:ascii="Times New Roman"/>
                <w:sz w:val="18"/>
              </w:rPr>
            </w:pPr>
          </w:p>
        </w:tc>
        <w:tc>
          <w:tcPr>
            <w:tcW w:w="275" w:type="dxa"/>
          </w:tcPr>
          <w:p w14:paraId="42D25005" w14:textId="77777777" w:rsidR="00562CC2" w:rsidRDefault="00562CC2">
            <w:pPr>
              <w:pStyle w:val="TableParagraph"/>
              <w:rPr>
                <w:rFonts w:ascii="Times New Roman"/>
                <w:sz w:val="18"/>
              </w:rPr>
            </w:pPr>
          </w:p>
        </w:tc>
        <w:tc>
          <w:tcPr>
            <w:tcW w:w="273" w:type="dxa"/>
            <w:shd w:val="clear" w:color="auto" w:fill="F1F1F1"/>
          </w:tcPr>
          <w:p w14:paraId="1954B619" w14:textId="77777777" w:rsidR="00562CC2" w:rsidRDefault="00562CC2">
            <w:pPr>
              <w:pStyle w:val="TableParagraph"/>
              <w:rPr>
                <w:rFonts w:ascii="Times New Roman"/>
                <w:sz w:val="18"/>
              </w:rPr>
            </w:pPr>
          </w:p>
        </w:tc>
        <w:tc>
          <w:tcPr>
            <w:tcW w:w="275" w:type="dxa"/>
          </w:tcPr>
          <w:p w14:paraId="61DA8E3C" w14:textId="77777777" w:rsidR="00562CC2" w:rsidRDefault="00562CC2">
            <w:pPr>
              <w:pStyle w:val="TableParagraph"/>
              <w:rPr>
                <w:rFonts w:ascii="Times New Roman"/>
                <w:sz w:val="18"/>
              </w:rPr>
            </w:pPr>
          </w:p>
        </w:tc>
      </w:tr>
      <w:tr w:rsidR="00562CC2" w14:paraId="2AA0CF36" w14:textId="77777777">
        <w:trPr>
          <w:trHeight w:val="441"/>
        </w:trPr>
        <w:tc>
          <w:tcPr>
            <w:tcW w:w="4193" w:type="dxa"/>
          </w:tcPr>
          <w:p w14:paraId="5253CD8A" w14:textId="77777777" w:rsidR="00562CC2" w:rsidRDefault="00562CC2">
            <w:pPr>
              <w:pStyle w:val="TableParagraph"/>
              <w:rPr>
                <w:rFonts w:ascii="Times New Roman"/>
                <w:sz w:val="18"/>
              </w:rPr>
            </w:pPr>
          </w:p>
        </w:tc>
        <w:tc>
          <w:tcPr>
            <w:tcW w:w="273" w:type="dxa"/>
            <w:shd w:val="clear" w:color="auto" w:fill="F1F1F1"/>
          </w:tcPr>
          <w:p w14:paraId="7401101B" w14:textId="77777777" w:rsidR="00562CC2" w:rsidRDefault="00562CC2">
            <w:pPr>
              <w:pStyle w:val="TableParagraph"/>
              <w:rPr>
                <w:rFonts w:ascii="Times New Roman"/>
                <w:sz w:val="18"/>
              </w:rPr>
            </w:pPr>
          </w:p>
        </w:tc>
        <w:tc>
          <w:tcPr>
            <w:tcW w:w="266" w:type="dxa"/>
          </w:tcPr>
          <w:p w14:paraId="67D3C801" w14:textId="77777777" w:rsidR="00562CC2" w:rsidRDefault="00562CC2">
            <w:pPr>
              <w:pStyle w:val="TableParagraph"/>
              <w:rPr>
                <w:rFonts w:ascii="Times New Roman"/>
                <w:sz w:val="18"/>
              </w:rPr>
            </w:pPr>
          </w:p>
        </w:tc>
        <w:tc>
          <w:tcPr>
            <w:tcW w:w="283" w:type="dxa"/>
            <w:shd w:val="clear" w:color="auto" w:fill="F1F1F1"/>
          </w:tcPr>
          <w:p w14:paraId="42ACB34B" w14:textId="77777777" w:rsidR="00562CC2" w:rsidRDefault="00562CC2">
            <w:pPr>
              <w:pStyle w:val="TableParagraph"/>
              <w:rPr>
                <w:rFonts w:ascii="Times New Roman"/>
                <w:sz w:val="18"/>
              </w:rPr>
            </w:pPr>
          </w:p>
        </w:tc>
        <w:tc>
          <w:tcPr>
            <w:tcW w:w="273" w:type="dxa"/>
          </w:tcPr>
          <w:p w14:paraId="7667116B" w14:textId="77777777" w:rsidR="00562CC2" w:rsidRDefault="00562CC2">
            <w:pPr>
              <w:pStyle w:val="TableParagraph"/>
              <w:rPr>
                <w:rFonts w:ascii="Times New Roman"/>
                <w:sz w:val="18"/>
              </w:rPr>
            </w:pPr>
          </w:p>
        </w:tc>
        <w:tc>
          <w:tcPr>
            <w:tcW w:w="273" w:type="dxa"/>
            <w:shd w:val="clear" w:color="auto" w:fill="F1F1F1"/>
          </w:tcPr>
          <w:p w14:paraId="6B143985" w14:textId="77777777" w:rsidR="00562CC2" w:rsidRDefault="00562CC2">
            <w:pPr>
              <w:pStyle w:val="TableParagraph"/>
              <w:rPr>
                <w:rFonts w:ascii="Times New Roman"/>
                <w:sz w:val="18"/>
              </w:rPr>
            </w:pPr>
          </w:p>
        </w:tc>
        <w:tc>
          <w:tcPr>
            <w:tcW w:w="275" w:type="dxa"/>
          </w:tcPr>
          <w:p w14:paraId="01EF82B4" w14:textId="77777777" w:rsidR="00562CC2" w:rsidRDefault="00562CC2">
            <w:pPr>
              <w:pStyle w:val="TableParagraph"/>
              <w:rPr>
                <w:rFonts w:ascii="Times New Roman"/>
                <w:sz w:val="18"/>
              </w:rPr>
            </w:pPr>
          </w:p>
        </w:tc>
        <w:tc>
          <w:tcPr>
            <w:tcW w:w="273" w:type="dxa"/>
            <w:shd w:val="clear" w:color="auto" w:fill="F1F1F1"/>
          </w:tcPr>
          <w:p w14:paraId="5C75EFB5" w14:textId="77777777" w:rsidR="00562CC2" w:rsidRDefault="00562CC2">
            <w:pPr>
              <w:pStyle w:val="TableParagraph"/>
              <w:rPr>
                <w:rFonts w:ascii="Times New Roman"/>
                <w:sz w:val="18"/>
              </w:rPr>
            </w:pPr>
          </w:p>
        </w:tc>
        <w:tc>
          <w:tcPr>
            <w:tcW w:w="273" w:type="dxa"/>
          </w:tcPr>
          <w:p w14:paraId="3379D510" w14:textId="77777777" w:rsidR="00562CC2" w:rsidRDefault="00562CC2">
            <w:pPr>
              <w:pStyle w:val="TableParagraph"/>
              <w:rPr>
                <w:rFonts w:ascii="Times New Roman"/>
                <w:sz w:val="18"/>
              </w:rPr>
            </w:pPr>
          </w:p>
        </w:tc>
        <w:tc>
          <w:tcPr>
            <w:tcW w:w="273" w:type="dxa"/>
            <w:shd w:val="clear" w:color="auto" w:fill="F1F1F1"/>
          </w:tcPr>
          <w:p w14:paraId="63EF9D47" w14:textId="77777777" w:rsidR="00562CC2" w:rsidRDefault="00562CC2">
            <w:pPr>
              <w:pStyle w:val="TableParagraph"/>
              <w:rPr>
                <w:rFonts w:ascii="Times New Roman"/>
                <w:sz w:val="18"/>
              </w:rPr>
            </w:pPr>
          </w:p>
        </w:tc>
        <w:tc>
          <w:tcPr>
            <w:tcW w:w="275" w:type="dxa"/>
          </w:tcPr>
          <w:p w14:paraId="7A719E28" w14:textId="77777777" w:rsidR="00562CC2" w:rsidRDefault="00562CC2">
            <w:pPr>
              <w:pStyle w:val="TableParagraph"/>
              <w:rPr>
                <w:rFonts w:ascii="Times New Roman"/>
                <w:sz w:val="18"/>
              </w:rPr>
            </w:pPr>
          </w:p>
        </w:tc>
        <w:tc>
          <w:tcPr>
            <w:tcW w:w="273" w:type="dxa"/>
            <w:shd w:val="clear" w:color="auto" w:fill="F1F1F1"/>
          </w:tcPr>
          <w:p w14:paraId="73CD5DEA" w14:textId="77777777" w:rsidR="00562CC2" w:rsidRDefault="00562CC2">
            <w:pPr>
              <w:pStyle w:val="TableParagraph"/>
              <w:rPr>
                <w:rFonts w:ascii="Times New Roman"/>
                <w:sz w:val="18"/>
              </w:rPr>
            </w:pPr>
          </w:p>
        </w:tc>
        <w:tc>
          <w:tcPr>
            <w:tcW w:w="273" w:type="dxa"/>
          </w:tcPr>
          <w:p w14:paraId="2898BDBD" w14:textId="77777777" w:rsidR="00562CC2" w:rsidRDefault="00562CC2">
            <w:pPr>
              <w:pStyle w:val="TableParagraph"/>
              <w:rPr>
                <w:rFonts w:ascii="Times New Roman"/>
                <w:sz w:val="18"/>
              </w:rPr>
            </w:pPr>
          </w:p>
        </w:tc>
        <w:tc>
          <w:tcPr>
            <w:tcW w:w="276" w:type="dxa"/>
            <w:shd w:val="clear" w:color="auto" w:fill="F1F1F1"/>
          </w:tcPr>
          <w:p w14:paraId="06B3CC83" w14:textId="77777777" w:rsidR="00562CC2" w:rsidRDefault="00562CC2">
            <w:pPr>
              <w:pStyle w:val="TableParagraph"/>
              <w:rPr>
                <w:rFonts w:ascii="Times New Roman"/>
                <w:sz w:val="18"/>
              </w:rPr>
            </w:pPr>
          </w:p>
        </w:tc>
        <w:tc>
          <w:tcPr>
            <w:tcW w:w="273" w:type="dxa"/>
          </w:tcPr>
          <w:p w14:paraId="3AB970B1" w14:textId="77777777" w:rsidR="00562CC2" w:rsidRDefault="00562CC2">
            <w:pPr>
              <w:pStyle w:val="TableParagraph"/>
              <w:rPr>
                <w:rFonts w:ascii="Times New Roman"/>
                <w:sz w:val="18"/>
              </w:rPr>
            </w:pPr>
          </w:p>
        </w:tc>
        <w:tc>
          <w:tcPr>
            <w:tcW w:w="273" w:type="dxa"/>
            <w:shd w:val="clear" w:color="auto" w:fill="F1F1F1"/>
          </w:tcPr>
          <w:p w14:paraId="77250B7E" w14:textId="77777777" w:rsidR="00562CC2" w:rsidRDefault="00562CC2">
            <w:pPr>
              <w:pStyle w:val="TableParagraph"/>
              <w:rPr>
                <w:rFonts w:ascii="Times New Roman"/>
                <w:sz w:val="18"/>
              </w:rPr>
            </w:pPr>
          </w:p>
        </w:tc>
        <w:tc>
          <w:tcPr>
            <w:tcW w:w="275" w:type="dxa"/>
          </w:tcPr>
          <w:p w14:paraId="6336CEC4" w14:textId="77777777" w:rsidR="00562CC2" w:rsidRDefault="00562CC2">
            <w:pPr>
              <w:pStyle w:val="TableParagraph"/>
              <w:rPr>
                <w:rFonts w:ascii="Times New Roman"/>
                <w:sz w:val="18"/>
              </w:rPr>
            </w:pPr>
          </w:p>
        </w:tc>
        <w:tc>
          <w:tcPr>
            <w:tcW w:w="273" w:type="dxa"/>
            <w:shd w:val="clear" w:color="auto" w:fill="F1F1F1"/>
          </w:tcPr>
          <w:p w14:paraId="48A727EB" w14:textId="77777777" w:rsidR="00562CC2" w:rsidRDefault="00562CC2">
            <w:pPr>
              <w:pStyle w:val="TableParagraph"/>
              <w:rPr>
                <w:rFonts w:ascii="Times New Roman"/>
                <w:sz w:val="18"/>
              </w:rPr>
            </w:pPr>
          </w:p>
        </w:tc>
        <w:tc>
          <w:tcPr>
            <w:tcW w:w="275" w:type="dxa"/>
          </w:tcPr>
          <w:p w14:paraId="4FB33FBB" w14:textId="77777777" w:rsidR="00562CC2" w:rsidRDefault="00562CC2">
            <w:pPr>
              <w:pStyle w:val="TableParagraph"/>
              <w:rPr>
                <w:rFonts w:ascii="Times New Roman"/>
                <w:sz w:val="18"/>
              </w:rPr>
            </w:pPr>
          </w:p>
        </w:tc>
      </w:tr>
      <w:tr w:rsidR="00562CC2" w14:paraId="6391FBFD" w14:textId="77777777">
        <w:trPr>
          <w:trHeight w:val="441"/>
        </w:trPr>
        <w:tc>
          <w:tcPr>
            <w:tcW w:w="4193" w:type="dxa"/>
          </w:tcPr>
          <w:p w14:paraId="763A2221" w14:textId="77777777" w:rsidR="00562CC2" w:rsidRDefault="00562CC2">
            <w:pPr>
              <w:pStyle w:val="TableParagraph"/>
              <w:rPr>
                <w:rFonts w:ascii="Times New Roman"/>
                <w:sz w:val="18"/>
              </w:rPr>
            </w:pPr>
          </w:p>
        </w:tc>
        <w:tc>
          <w:tcPr>
            <w:tcW w:w="273" w:type="dxa"/>
            <w:shd w:val="clear" w:color="auto" w:fill="F1F1F1"/>
          </w:tcPr>
          <w:p w14:paraId="2F3C5230" w14:textId="77777777" w:rsidR="00562CC2" w:rsidRDefault="00562CC2">
            <w:pPr>
              <w:pStyle w:val="TableParagraph"/>
              <w:rPr>
                <w:rFonts w:ascii="Times New Roman"/>
                <w:sz w:val="18"/>
              </w:rPr>
            </w:pPr>
          </w:p>
        </w:tc>
        <w:tc>
          <w:tcPr>
            <w:tcW w:w="266" w:type="dxa"/>
          </w:tcPr>
          <w:p w14:paraId="3829BB34" w14:textId="77777777" w:rsidR="00562CC2" w:rsidRDefault="00562CC2">
            <w:pPr>
              <w:pStyle w:val="TableParagraph"/>
              <w:rPr>
                <w:rFonts w:ascii="Times New Roman"/>
                <w:sz w:val="18"/>
              </w:rPr>
            </w:pPr>
          </w:p>
        </w:tc>
        <w:tc>
          <w:tcPr>
            <w:tcW w:w="283" w:type="dxa"/>
            <w:shd w:val="clear" w:color="auto" w:fill="F1F1F1"/>
          </w:tcPr>
          <w:p w14:paraId="33FF8379" w14:textId="77777777" w:rsidR="00562CC2" w:rsidRDefault="00562CC2">
            <w:pPr>
              <w:pStyle w:val="TableParagraph"/>
              <w:rPr>
                <w:rFonts w:ascii="Times New Roman"/>
                <w:sz w:val="18"/>
              </w:rPr>
            </w:pPr>
          </w:p>
        </w:tc>
        <w:tc>
          <w:tcPr>
            <w:tcW w:w="273" w:type="dxa"/>
          </w:tcPr>
          <w:p w14:paraId="6C637AAB" w14:textId="77777777" w:rsidR="00562CC2" w:rsidRDefault="00562CC2">
            <w:pPr>
              <w:pStyle w:val="TableParagraph"/>
              <w:rPr>
                <w:rFonts w:ascii="Times New Roman"/>
                <w:sz w:val="18"/>
              </w:rPr>
            </w:pPr>
          </w:p>
        </w:tc>
        <w:tc>
          <w:tcPr>
            <w:tcW w:w="273" w:type="dxa"/>
            <w:shd w:val="clear" w:color="auto" w:fill="F1F1F1"/>
          </w:tcPr>
          <w:p w14:paraId="3F65D76D" w14:textId="77777777" w:rsidR="00562CC2" w:rsidRDefault="00562CC2">
            <w:pPr>
              <w:pStyle w:val="TableParagraph"/>
              <w:rPr>
                <w:rFonts w:ascii="Times New Roman"/>
                <w:sz w:val="18"/>
              </w:rPr>
            </w:pPr>
          </w:p>
        </w:tc>
        <w:tc>
          <w:tcPr>
            <w:tcW w:w="275" w:type="dxa"/>
          </w:tcPr>
          <w:p w14:paraId="41063A41" w14:textId="77777777" w:rsidR="00562CC2" w:rsidRDefault="00562CC2">
            <w:pPr>
              <w:pStyle w:val="TableParagraph"/>
              <w:rPr>
                <w:rFonts w:ascii="Times New Roman"/>
                <w:sz w:val="18"/>
              </w:rPr>
            </w:pPr>
          </w:p>
        </w:tc>
        <w:tc>
          <w:tcPr>
            <w:tcW w:w="273" w:type="dxa"/>
            <w:shd w:val="clear" w:color="auto" w:fill="F1F1F1"/>
          </w:tcPr>
          <w:p w14:paraId="26F5984C" w14:textId="77777777" w:rsidR="00562CC2" w:rsidRDefault="00562CC2">
            <w:pPr>
              <w:pStyle w:val="TableParagraph"/>
              <w:rPr>
                <w:rFonts w:ascii="Times New Roman"/>
                <w:sz w:val="18"/>
              </w:rPr>
            </w:pPr>
          </w:p>
        </w:tc>
        <w:tc>
          <w:tcPr>
            <w:tcW w:w="273" w:type="dxa"/>
          </w:tcPr>
          <w:p w14:paraId="36E0566E" w14:textId="77777777" w:rsidR="00562CC2" w:rsidRDefault="00562CC2">
            <w:pPr>
              <w:pStyle w:val="TableParagraph"/>
              <w:rPr>
                <w:rFonts w:ascii="Times New Roman"/>
                <w:sz w:val="18"/>
              </w:rPr>
            </w:pPr>
          </w:p>
        </w:tc>
        <w:tc>
          <w:tcPr>
            <w:tcW w:w="273" w:type="dxa"/>
            <w:shd w:val="clear" w:color="auto" w:fill="F1F1F1"/>
          </w:tcPr>
          <w:p w14:paraId="576083FD" w14:textId="77777777" w:rsidR="00562CC2" w:rsidRDefault="00562CC2">
            <w:pPr>
              <w:pStyle w:val="TableParagraph"/>
              <w:rPr>
                <w:rFonts w:ascii="Times New Roman"/>
                <w:sz w:val="18"/>
              </w:rPr>
            </w:pPr>
          </w:p>
        </w:tc>
        <w:tc>
          <w:tcPr>
            <w:tcW w:w="275" w:type="dxa"/>
          </w:tcPr>
          <w:p w14:paraId="2CB46C6F" w14:textId="77777777" w:rsidR="00562CC2" w:rsidRDefault="00562CC2">
            <w:pPr>
              <w:pStyle w:val="TableParagraph"/>
              <w:rPr>
                <w:rFonts w:ascii="Times New Roman"/>
                <w:sz w:val="18"/>
              </w:rPr>
            </w:pPr>
          </w:p>
        </w:tc>
        <w:tc>
          <w:tcPr>
            <w:tcW w:w="273" w:type="dxa"/>
            <w:shd w:val="clear" w:color="auto" w:fill="F1F1F1"/>
          </w:tcPr>
          <w:p w14:paraId="20B0AAE7" w14:textId="77777777" w:rsidR="00562CC2" w:rsidRDefault="00562CC2">
            <w:pPr>
              <w:pStyle w:val="TableParagraph"/>
              <w:rPr>
                <w:rFonts w:ascii="Times New Roman"/>
                <w:sz w:val="18"/>
              </w:rPr>
            </w:pPr>
          </w:p>
        </w:tc>
        <w:tc>
          <w:tcPr>
            <w:tcW w:w="273" w:type="dxa"/>
          </w:tcPr>
          <w:p w14:paraId="34992BD2" w14:textId="77777777" w:rsidR="00562CC2" w:rsidRDefault="00562CC2">
            <w:pPr>
              <w:pStyle w:val="TableParagraph"/>
              <w:rPr>
                <w:rFonts w:ascii="Times New Roman"/>
                <w:sz w:val="18"/>
              </w:rPr>
            </w:pPr>
          </w:p>
        </w:tc>
        <w:tc>
          <w:tcPr>
            <w:tcW w:w="276" w:type="dxa"/>
            <w:shd w:val="clear" w:color="auto" w:fill="F1F1F1"/>
          </w:tcPr>
          <w:p w14:paraId="7332F133" w14:textId="77777777" w:rsidR="00562CC2" w:rsidRDefault="00562CC2">
            <w:pPr>
              <w:pStyle w:val="TableParagraph"/>
              <w:rPr>
                <w:rFonts w:ascii="Times New Roman"/>
                <w:sz w:val="18"/>
              </w:rPr>
            </w:pPr>
          </w:p>
        </w:tc>
        <w:tc>
          <w:tcPr>
            <w:tcW w:w="273" w:type="dxa"/>
          </w:tcPr>
          <w:p w14:paraId="045C3089" w14:textId="77777777" w:rsidR="00562CC2" w:rsidRDefault="00562CC2">
            <w:pPr>
              <w:pStyle w:val="TableParagraph"/>
              <w:rPr>
                <w:rFonts w:ascii="Times New Roman"/>
                <w:sz w:val="18"/>
              </w:rPr>
            </w:pPr>
          </w:p>
        </w:tc>
        <w:tc>
          <w:tcPr>
            <w:tcW w:w="273" w:type="dxa"/>
            <w:shd w:val="clear" w:color="auto" w:fill="F1F1F1"/>
          </w:tcPr>
          <w:p w14:paraId="5FBEA6BF" w14:textId="77777777" w:rsidR="00562CC2" w:rsidRDefault="00562CC2">
            <w:pPr>
              <w:pStyle w:val="TableParagraph"/>
              <w:rPr>
                <w:rFonts w:ascii="Times New Roman"/>
                <w:sz w:val="18"/>
              </w:rPr>
            </w:pPr>
          </w:p>
        </w:tc>
        <w:tc>
          <w:tcPr>
            <w:tcW w:w="275" w:type="dxa"/>
          </w:tcPr>
          <w:p w14:paraId="300FE952" w14:textId="77777777" w:rsidR="00562CC2" w:rsidRDefault="00562CC2">
            <w:pPr>
              <w:pStyle w:val="TableParagraph"/>
              <w:rPr>
                <w:rFonts w:ascii="Times New Roman"/>
                <w:sz w:val="18"/>
              </w:rPr>
            </w:pPr>
          </w:p>
        </w:tc>
        <w:tc>
          <w:tcPr>
            <w:tcW w:w="273" w:type="dxa"/>
            <w:shd w:val="clear" w:color="auto" w:fill="F1F1F1"/>
          </w:tcPr>
          <w:p w14:paraId="6D76B2E5" w14:textId="77777777" w:rsidR="00562CC2" w:rsidRDefault="00562CC2">
            <w:pPr>
              <w:pStyle w:val="TableParagraph"/>
              <w:rPr>
                <w:rFonts w:ascii="Times New Roman"/>
                <w:sz w:val="18"/>
              </w:rPr>
            </w:pPr>
          </w:p>
        </w:tc>
        <w:tc>
          <w:tcPr>
            <w:tcW w:w="275" w:type="dxa"/>
          </w:tcPr>
          <w:p w14:paraId="7DB9FFA9" w14:textId="77777777" w:rsidR="00562CC2" w:rsidRDefault="00562CC2">
            <w:pPr>
              <w:pStyle w:val="TableParagraph"/>
              <w:rPr>
                <w:rFonts w:ascii="Times New Roman"/>
                <w:sz w:val="18"/>
              </w:rPr>
            </w:pPr>
          </w:p>
        </w:tc>
      </w:tr>
      <w:tr w:rsidR="00562CC2" w14:paraId="276E3EFB" w14:textId="77777777">
        <w:trPr>
          <w:trHeight w:val="441"/>
        </w:trPr>
        <w:tc>
          <w:tcPr>
            <w:tcW w:w="4193" w:type="dxa"/>
          </w:tcPr>
          <w:p w14:paraId="727D1404" w14:textId="77777777" w:rsidR="00562CC2" w:rsidRDefault="00562CC2">
            <w:pPr>
              <w:pStyle w:val="TableParagraph"/>
              <w:rPr>
                <w:rFonts w:ascii="Times New Roman"/>
                <w:sz w:val="18"/>
              </w:rPr>
            </w:pPr>
          </w:p>
        </w:tc>
        <w:tc>
          <w:tcPr>
            <w:tcW w:w="273" w:type="dxa"/>
            <w:shd w:val="clear" w:color="auto" w:fill="F1F1F1"/>
          </w:tcPr>
          <w:p w14:paraId="4375C800" w14:textId="77777777" w:rsidR="00562CC2" w:rsidRDefault="00562CC2">
            <w:pPr>
              <w:pStyle w:val="TableParagraph"/>
              <w:rPr>
                <w:rFonts w:ascii="Times New Roman"/>
                <w:sz w:val="18"/>
              </w:rPr>
            </w:pPr>
          </w:p>
        </w:tc>
        <w:tc>
          <w:tcPr>
            <w:tcW w:w="266" w:type="dxa"/>
          </w:tcPr>
          <w:p w14:paraId="18868D3B" w14:textId="77777777" w:rsidR="00562CC2" w:rsidRDefault="00562CC2">
            <w:pPr>
              <w:pStyle w:val="TableParagraph"/>
              <w:rPr>
                <w:rFonts w:ascii="Times New Roman"/>
                <w:sz w:val="18"/>
              </w:rPr>
            </w:pPr>
          </w:p>
        </w:tc>
        <w:tc>
          <w:tcPr>
            <w:tcW w:w="283" w:type="dxa"/>
            <w:shd w:val="clear" w:color="auto" w:fill="F1F1F1"/>
          </w:tcPr>
          <w:p w14:paraId="7CE4D31E" w14:textId="77777777" w:rsidR="00562CC2" w:rsidRDefault="00562CC2">
            <w:pPr>
              <w:pStyle w:val="TableParagraph"/>
              <w:rPr>
                <w:rFonts w:ascii="Times New Roman"/>
                <w:sz w:val="18"/>
              </w:rPr>
            </w:pPr>
          </w:p>
        </w:tc>
        <w:tc>
          <w:tcPr>
            <w:tcW w:w="273" w:type="dxa"/>
          </w:tcPr>
          <w:p w14:paraId="7184190F" w14:textId="77777777" w:rsidR="00562CC2" w:rsidRDefault="00562CC2">
            <w:pPr>
              <w:pStyle w:val="TableParagraph"/>
              <w:rPr>
                <w:rFonts w:ascii="Times New Roman"/>
                <w:sz w:val="18"/>
              </w:rPr>
            </w:pPr>
          </w:p>
        </w:tc>
        <w:tc>
          <w:tcPr>
            <w:tcW w:w="273" w:type="dxa"/>
            <w:shd w:val="clear" w:color="auto" w:fill="F1F1F1"/>
          </w:tcPr>
          <w:p w14:paraId="73C25BB1" w14:textId="77777777" w:rsidR="00562CC2" w:rsidRDefault="00562CC2">
            <w:pPr>
              <w:pStyle w:val="TableParagraph"/>
              <w:rPr>
                <w:rFonts w:ascii="Times New Roman"/>
                <w:sz w:val="18"/>
              </w:rPr>
            </w:pPr>
          </w:p>
        </w:tc>
        <w:tc>
          <w:tcPr>
            <w:tcW w:w="275" w:type="dxa"/>
          </w:tcPr>
          <w:p w14:paraId="02449043" w14:textId="77777777" w:rsidR="00562CC2" w:rsidRDefault="00562CC2">
            <w:pPr>
              <w:pStyle w:val="TableParagraph"/>
              <w:rPr>
                <w:rFonts w:ascii="Times New Roman"/>
                <w:sz w:val="18"/>
              </w:rPr>
            </w:pPr>
          </w:p>
        </w:tc>
        <w:tc>
          <w:tcPr>
            <w:tcW w:w="273" w:type="dxa"/>
            <w:shd w:val="clear" w:color="auto" w:fill="F1F1F1"/>
          </w:tcPr>
          <w:p w14:paraId="1B5F10AA" w14:textId="77777777" w:rsidR="00562CC2" w:rsidRDefault="00562CC2">
            <w:pPr>
              <w:pStyle w:val="TableParagraph"/>
              <w:rPr>
                <w:rFonts w:ascii="Times New Roman"/>
                <w:sz w:val="18"/>
              </w:rPr>
            </w:pPr>
          </w:p>
        </w:tc>
        <w:tc>
          <w:tcPr>
            <w:tcW w:w="273" w:type="dxa"/>
          </w:tcPr>
          <w:p w14:paraId="290F17B0" w14:textId="77777777" w:rsidR="00562CC2" w:rsidRDefault="00562CC2">
            <w:pPr>
              <w:pStyle w:val="TableParagraph"/>
              <w:rPr>
                <w:rFonts w:ascii="Times New Roman"/>
                <w:sz w:val="18"/>
              </w:rPr>
            </w:pPr>
          </w:p>
        </w:tc>
        <w:tc>
          <w:tcPr>
            <w:tcW w:w="273" w:type="dxa"/>
            <w:shd w:val="clear" w:color="auto" w:fill="F1F1F1"/>
          </w:tcPr>
          <w:p w14:paraId="430C81D2" w14:textId="77777777" w:rsidR="00562CC2" w:rsidRDefault="00562CC2">
            <w:pPr>
              <w:pStyle w:val="TableParagraph"/>
              <w:rPr>
                <w:rFonts w:ascii="Times New Roman"/>
                <w:sz w:val="18"/>
              </w:rPr>
            </w:pPr>
          </w:p>
        </w:tc>
        <w:tc>
          <w:tcPr>
            <w:tcW w:w="275" w:type="dxa"/>
          </w:tcPr>
          <w:p w14:paraId="51DD28AF" w14:textId="77777777" w:rsidR="00562CC2" w:rsidRDefault="00562CC2">
            <w:pPr>
              <w:pStyle w:val="TableParagraph"/>
              <w:rPr>
                <w:rFonts w:ascii="Times New Roman"/>
                <w:sz w:val="18"/>
              </w:rPr>
            </w:pPr>
          </w:p>
        </w:tc>
        <w:tc>
          <w:tcPr>
            <w:tcW w:w="273" w:type="dxa"/>
            <w:shd w:val="clear" w:color="auto" w:fill="F1F1F1"/>
          </w:tcPr>
          <w:p w14:paraId="2C6EA1C9" w14:textId="77777777" w:rsidR="00562CC2" w:rsidRDefault="00562CC2">
            <w:pPr>
              <w:pStyle w:val="TableParagraph"/>
              <w:rPr>
                <w:rFonts w:ascii="Times New Roman"/>
                <w:sz w:val="18"/>
              </w:rPr>
            </w:pPr>
          </w:p>
        </w:tc>
        <w:tc>
          <w:tcPr>
            <w:tcW w:w="273" w:type="dxa"/>
          </w:tcPr>
          <w:p w14:paraId="2B415830" w14:textId="77777777" w:rsidR="00562CC2" w:rsidRDefault="00562CC2">
            <w:pPr>
              <w:pStyle w:val="TableParagraph"/>
              <w:rPr>
                <w:rFonts w:ascii="Times New Roman"/>
                <w:sz w:val="18"/>
              </w:rPr>
            </w:pPr>
          </w:p>
        </w:tc>
        <w:tc>
          <w:tcPr>
            <w:tcW w:w="276" w:type="dxa"/>
            <w:shd w:val="clear" w:color="auto" w:fill="F1F1F1"/>
          </w:tcPr>
          <w:p w14:paraId="04E0FDD0" w14:textId="77777777" w:rsidR="00562CC2" w:rsidRDefault="00562CC2">
            <w:pPr>
              <w:pStyle w:val="TableParagraph"/>
              <w:rPr>
                <w:rFonts w:ascii="Times New Roman"/>
                <w:sz w:val="18"/>
              </w:rPr>
            </w:pPr>
          </w:p>
        </w:tc>
        <w:tc>
          <w:tcPr>
            <w:tcW w:w="273" w:type="dxa"/>
          </w:tcPr>
          <w:p w14:paraId="4675B5E8" w14:textId="77777777" w:rsidR="00562CC2" w:rsidRDefault="00562CC2">
            <w:pPr>
              <w:pStyle w:val="TableParagraph"/>
              <w:rPr>
                <w:rFonts w:ascii="Times New Roman"/>
                <w:sz w:val="18"/>
              </w:rPr>
            </w:pPr>
          </w:p>
        </w:tc>
        <w:tc>
          <w:tcPr>
            <w:tcW w:w="273" w:type="dxa"/>
            <w:shd w:val="clear" w:color="auto" w:fill="F1F1F1"/>
          </w:tcPr>
          <w:p w14:paraId="2CD0589A" w14:textId="77777777" w:rsidR="00562CC2" w:rsidRDefault="00562CC2">
            <w:pPr>
              <w:pStyle w:val="TableParagraph"/>
              <w:rPr>
                <w:rFonts w:ascii="Times New Roman"/>
                <w:sz w:val="18"/>
              </w:rPr>
            </w:pPr>
          </w:p>
        </w:tc>
        <w:tc>
          <w:tcPr>
            <w:tcW w:w="275" w:type="dxa"/>
          </w:tcPr>
          <w:p w14:paraId="4FE3E52F" w14:textId="77777777" w:rsidR="00562CC2" w:rsidRDefault="00562CC2">
            <w:pPr>
              <w:pStyle w:val="TableParagraph"/>
              <w:rPr>
                <w:rFonts w:ascii="Times New Roman"/>
                <w:sz w:val="18"/>
              </w:rPr>
            </w:pPr>
          </w:p>
        </w:tc>
        <w:tc>
          <w:tcPr>
            <w:tcW w:w="273" w:type="dxa"/>
            <w:shd w:val="clear" w:color="auto" w:fill="F1F1F1"/>
          </w:tcPr>
          <w:p w14:paraId="74DC22B9" w14:textId="77777777" w:rsidR="00562CC2" w:rsidRDefault="00562CC2">
            <w:pPr>
              <w:pStyle w:val="TableParagraph"/>
              <w:rPr>
                <w:rFonts w:ascii="Times New Roman"/>
                <w:sz w:val="18"/>
              </w:rPr>
            </w:pPr>
          </w:p>
        </w:tc>
        <w:tc>
          <w:tcPr>
            <w:tcW w:w="275" w:type="dxa"/>
          </w:tcPr>
          <w:p w14:paraId="3C2D0D91" w14:textId="77777777" w:rsidR="00562CC2" w:rsidRDefault="00562CC2">
            <w:pPr>
              <w:pStyle w:val="TableParagraph"/>
              <w:rPr>
                <w:rFonts w:ascii="Times New Roman"/>
                <w:sz w:val="18"/>
              </w:rPr>
            </w:pPr>
          </w:p>
        </w:tc>
      </w:tr>
      <w:tr w:rsidR="00562CC2" w14:paraId="5F8599F3" w14:textId="77777777">
        <w:trPr>
          <w:trHeight w:val="441"/>
        </w:trPr>
        <w:tc>
          <w:tcPr>
            <w:tcW w:w="4193" w:type="dxa"/>
          </w:tcPr>
          <w:p w14:paraId="4B72EBB7" w14:textId="77777777" w:rsidR="00562CC2" w:rsidRDefault="00562CC2">
            <w:pPr>
              <w:pStyle w:val="TableParagraph"/>
              <w:rPr>
                <w:rFonts w:ascii="Times New Roman"/>
                <w:sz w:val="18"/>
              </w:rPr>
            </w:pPr>
          </w:p>
        </w:tc>
        <w:tc>
          <w:tcPr>
            <w:tcW w:w="273" w:type="dxa"/>
            <w:shd w:val="clear" w:color="auto" w:fill="F1F1F1"/>
          </w:tcPr>
          <w:p w14:paraId="12C99EBB" w14:textId="77777777" w:rsidR="00562CC2" w:rsidRDefault="00562CC2">
            <w:pPr>
              <w:pStyle w:val="TableParagraph"/>
              <w:rPr>
                <w:rFonts w:ascii="Times New Roman"/>
                <w:sz w:val="18"/>
              </w:rPr>
            </w:pPr>
          </w:p>
        </w:tc>
        <w:tc>
          <w:tcPr>
            <w:tcW w:w="266" w:type="dxa"/>
          </w:tcPr>
          <w:p w14:paraId="5BDB17D7" w14:textId="77777777" w:rsidR="00562CC2" w:rsidRDefault="00562CC2">
            <w:pPr>
              <w:pStyle w:val="TableParagraph"/>
              <w:rPr>
                <w:rFonts w:ascii="Times New Roman"/>
                <w:sz w:val="18"/>
              </w:rPr>
            </w:pPr>
          </w:p>
        </w:tc>
        <w:tc>
          <w:tcPr>
            <w:tcW w:w="283" w:type="dxa"/>
            <w:shd w:val="clear" w:color="auto" w:fill="F1F1F1"/>
          </w:tcPr>
          <w:p w14:paraId="7F2E7DE0" w14:textId="77777777" w:rsidR="00562CC2" w:rsidRDefault="00562CC2">
            <w:pPr>
              <w:pStyle w:val="TableParagraph"/>
              <w:rPr>
                <w:rFonts w:ascii="Times New Roman"/>
                <w:sz w:val="18"/>
              </w:rPr>
            </w:pPr>
          </w:p>
        </w:tc>
        <w:tc>
          <w:tcPr>
            <w:tcW w:w="273" w:type="dxa"/>
          </w:tcPr>
          <w:p w14:paraId="359FF45C" w14:textId="77777777" w:rsidR="00562CC2" w:rsidRDefault="00562CC2">
            <w:pPr>
              <w:pStyle w:val="TableParagraph"/>
              <w:rPr>
                <w:rFonts w:ascii="Times New Roman"/>
                <w:sz w:val="18"/>
              </w:rPr>
            </w:pPr>
          </w:p>
        </w:tc>
        <w:tc>
          <w:tcPr>
            <w:tcW w:w="273" w:type="dxa"/>
            <w:shd w:val="clear" w:color="auto" w:fill="F1F1F1"/>
          </w:tcPr>
          <w:p w14:paraId="546E3C2C" w14:textId="77777777" w:rsidR="00562CC2" w:rsidRDefault="00562CC2">
            <w:pPr>
              <w:pStyle w:val="TableParagraph"/>
              <w:rPr>
                <w:rFonts w:ascii="Times New Roman"/>
                <w:sz w:val="18"/>
              </w:rPr>
            </w:pPr>
          </w:p>
        </w:tc>
        <w:tc>
          <w:tcPr>
            <w:tcW w:w="275" w:type="dxa"/>
          </w:tcPr>
          <w:p w14:paraId="24073A27" w14:textId="77777777" w:rsidR="00562CC2" w:rsidRDefault="00562CC2">
            <w:pPr>
              <w:pStyle w:val="TableParagraph"/>
              <w:rPr>
                <w:rFonts w:ascii="Times New Roman"/>
                <w:sz w:val="18"/>
              </w:rPr>
            </w:pPr>
          </w:p>
        </w:tc>
        <w:tc>
          <w:tcPr>
            <w:tcW w:w="273" w:type="dxa"/>
            <w:shd w:val="clear" w:color="auto" w:fill="F1F1F1"/>
          </w:tcPr>
          <w:p w14:paraId="444EBFA9" w14:textId="77777777" w:rsidR="00562CC2" w:rsidRDefault="00562CC2">
            <w:pPr>
              <w:pStyle w:val="TableParagraph"/>
              <w:rPr>
                <w:rFonts w:ascii="Times New Roman"/>
                <w:sz w:val="18"/>
              </w:rPr>
            </w:pPr>
          </w:p>
        </w:tc>
        <w:tc>
          <w:tcPr>
            <w:tcW w:w="273" w:type="dxa"/>
          </w:tcPr>
          <w:p w14:paraId="1C1B99E7" w14:textId="77777777" w:rsidR="00562CC2" w:rsidRDefault="00562CC2">
            <w:pPr>
              <w:pStyle w:val="TableParagraph"/>
              <w:rPr>
                <w:rFonts w:ascii="Times New Roman"/>
                <w:sz w:val="18"/>
              </w:rPr>
            </w:pPr>
          </w:p>
        </w:tc>
        <w:tc>
          <w:tcPr>
            <w:tcW w:w="273" w:type="dxa"/>
            <w:shd w:val="clear" w:color="auto" w:fill="F1F1F1"/>
          </w:tcPr>
          <w:p w14:paraId="69EBEEC9" w14:textId="77777777" w:rsidR="00562CC2" w:rsidRDefault="00562CC2">
            <w:pPr>
              <w:pStyle w:val="TableParagraph"/>
              <w:rPr>
                <w:rFonts w:ascii="Times New Roman"/>
                <w:sz w:val="18"/>
              </w:rPr>
            </w:pPr>
          </w:p>
        </w:tc>
        <w:tc>
          <w:tcPr>
            <w:tcW w:w="275" w:type="dxa"/>
          </w:tcPr>
          <w:p w14:paraId="1B3473E2" w14:textId="77777777" w:rsidR="00562CC2" w:rsidRDefault="00562CC2">
            <w:pPr>
              <w:pStyle w:val="TableParagraph"/>
              <w:rPr>
                <w:rFonts w:ascii="Times New Roman"/>
                <w:sz w:val="18"/>
              </w:rPr>
            </w:pPr>
          </w:p>
        </w:tc>
        <w:tc>
          <w:tcPr>
            <w:tcW w:w="273" w:type="dxa"/>
            <w:shd w:val="clear" w:color="auto" w:fill="F1F1F1"/>
          </w:tcPr>
          <w:p w14:paraId="464E56EE" w14:textId="77777777" w:rsidR="00562CC2" w:rsidRDefault="00562CC2">
            <w:pPr>
              <w:pStyle w:val="TableParagraph"/>
              <w:rPr>
                <w:rFonts w:ascii="Times New Roman"/>
                <w:sz w:val="18"/>
              </w:rPr>
            </w:pPr>
          </w:p>
        </w:tc>
        <w:tc>
          <w:tcPr>
            <w:tcW w:w="273" w:type="dxa"/>
          </w:tcPr>
          <w:p w14:paraId="4669BA48" w14:textId="77777777" w:rsidR="00562CC2" w:rsidRDefault="00562CC2">
            <w:pPr>
              <w:pStyle w:val="TableParagraph"/>
              <w:rPr>
                <w:rFonts w:ascii="Times New Roman"/>
                <w:sz w:val="18"/>
              </w:rPr>
            </w:pPr>
          </w:p>
        </w:tc>
        <w:tc>
          <w:tcPr>
            <w:tcW w:w="276" w:type="dxa"/>
            <w:shd w:val="clear" w:color="auto" w:fill="F1F1F1"/>
          </w:tcPr>
          <w:p w14:paraId="611C437B" w14:textId="77777777" w:rsidR="00562CC2" w:rsidRDefault="00562CC2">
            <w:pPr>
              <w:pStyle w:val="TableParagraph"/>
              <w:rPr>
                <w:rFonts w:ascii="Times New Roman"/>
                <w:sz w:val="18"/>
              </w:rPr>
            </w:pPr>
          </w:p>
        </w:tc>
        <w:tc>
          <w:tcPr>
            <w:tcW w:w="273" w:type="dxa"/>
          </w:tcPr>
          <w:p w14:paraId="1455B208" w14:textId="77777777" w:rsidR="00562CC2" w:rsidRDefault="00562CC2">
            <w:pPr>
              <w:pStyle w:val="TableParagraph"/>
              <w:rPr>
                <w:rFonts w:ascii="Times New Roman"/>
                <w:sz w:val="18"/>
              </w:rPr>
            </w:pPr>
          </w:p>
        </w:tc>
        <w:tc>
          <w:tcPr>
            <w:tcW w:w="273" w:type="dxa"/>
            <w:shd w:val="clear" w:color="auto" w:fill="F1F1F1"/>
          </w:tcPr>
          <w:p w14:paraId="369BA969" w14:textId="77777777" w:rsidR="00562CC2" w:rsidRDefault="00562CC2">
            <w:pPr>
              <w:pStyle w:val="TableParagraph"/>
              <w:rPr>
                <w:rFonts w:ascii="Times New Roman"/>
                <w:sz w:val="18"/>
              </w:rPr>
            </w:pPr>
          </w:p>
        </w:tc>
        <w:tc>
          <w:tcPr>
            <w:tcW w:w="275" w:type="dxa"/>
          </w:tcPr>
          <w:p w14:paraId="0CBEE615" w14:textId="77777777" w:rsidR="00562CC2" w:rsidRDefault="00562CC2">
            <w:pPr>
              <w:pStyle w:val="TableParagraph"/>
              <w:rPr>
                <w:rFonts w:ascii="Times New Roman"/>
                <w:sz w:val="18"/>
              </w:rPr>
            </w:pPr>
          </w:p>
        </w:tc>
        <w:tc>
          <w:tcPr>
            <w:tcW w:w="273" w:type="dxa"/>
            <w:shd w:val="clear" w:color="auto" w:fill="F1F1F1"/>
          </w:tcPr>
          <w:p w14:paraId="128D6B4E" w14:textId="77777777" w:rsidR="00562CC2" w:rsidRDefault="00562CC2">
            <w:pPr>
              <w:pStyle w:val="TableParagraph"/>
              <w:rPr>
                <w:rFonts w:ascii="Times New Roman"/>
                <w:sz w:val="18"/>
              </w:rPr>
            </w:pPr>
          </w:p>
        </w:tc>
        <w:tc>
          <w:tcPr>
            <w:tcW w:w="275" w:type="dxa"/>
          </w:tcPr>
          <w:p w14:paraId="565A413D" w14:textId="77777777" w:rsidR="00562CC2" w:rsidRDefault="00562CC2">
            <w:pPr>
              <w:pStyle w:val="TableParagraph"/>
              <w:rPr>
                <w:rFonts w:ascii="Times New Roman"/>
                <w:sz w:val="18"/>
              </w:rPr>
            </w:pPr>
          </w:p>
        </w:tc>
      </w:tr>
    </w:tbl>
    <w:p w14:paraId="236FE27C" w14:textId="77777777" w:rsidR="00562CC2" w:rsidRDefault="00562CC2">
      <w:pPr>
        <w:rPr>
          <w:rFonts w:ascii="Times New Roman"/>
          <w:sz w:val="18"/>
        </w:rPr>
        <w:sectPr w:rsidR="00562CC2" w:rsidSect="000A30F8">
          <w:footerReference w:type="default" r:id="rId113"/>
          <w:pgSz w:w="12240" w:h="15840"/>
          <w:pgMar w:top="1200" w:right="260" w:bottom="280" w:left="320" w:header="0" w:footer="0" w:gutter="0"/>
          <w:cols w:space="720"/>
        </w:sectPr>
      </w:pPr>
    </w:p>
    <w:p w14:paraId="16507568" w14:textId="77777777" w:rsidR="00562CC2" w:rsidRDefault="00000000">
      <w:pPr>
        <w:pStyle w:val="Heading9"/>
        <w:spacing w:before="71"/>
        <w:ind w:left="80"/>
        <w:jc w:val="center"/>
      </w:pPr>
      <w:r>
        <w:lastRenderedPageBreak/>
        <w:t>APPENDIX</w:t>
      </w:r>
      <w:r>
        <w:rPr>
          <w:spacing w:val="-12"/>
        </w:rPr>
        <w:t xml:space="preserve"> </w:t>
      </w:r>
      <w:r>
        <w:rPr>
          <w:spacing w:val="-5"/>
        </w:rPr>
        <w:t>D:</w:t>
      </w:r>
    </w:p>
    <w:p w14:paraId="27B4DFC3" w14:textId="77777777" w:rsidR="00562CC2" w:rsidRDefault="00562CC2">
      <w:pPr>
        <w:pStyle w:val="BodyText"/>
        <w:spacing w:before="6"/>
        <w:rPr>
          <w:b/>
        </w:rPr>
      </w:pPr>
    </w:p>
    <w:p w14:paraId="60F91288" w14:textId="77777777" w:rsidR="00562CC2" w:rsidRDefault="00000000">
      <w:pPr>
        <w:ind w:left="80"/>
        <w:jc w:val="center"/>
        <w:rPr>
          <w:b/>
          <w:sz w:val="20"/>
        </w:rPr>
      </w:pPr>
      <w:r>
        <w:rPr>
          <w:b/>
          <w:sz w:val="20"/>
        </w:rPr>
        <w:t>THE</w:t>
      </w:r>
      <w:r>
        <w:rPr>
          <w:b/>
          <w:spacing w:val="-7"/>
          <w:sz w:val="20"/>
        </w:rPr>
        <w:t xml:space="preserve"> </w:t>
      </w:r>
      <w:r>
        <w:rPr>
          <w:b/>
          <w:sz w:val="20"/>
        </w:rPr>
        <w:t>BASIC</w:t>
      </w:r>
      <w:r>
        <w:rPr>
          <w:b/>
          <w:spacing w:val="-4"/>
          <w:sz w:val="20"/>
        </w:rPr>
        <w:t xml:space="preserve"> </w:t>
      </w:r>
      <w:r>
        <w:rPr>
          <w:b/>
          <w:sz w:val="20"/>
        </w:rPr>
        <w:t>PARTS</w:t>
      </w:r>
      <w:r>
        <w:rPr>
          <w:b/>
          <w:spacing w:val="-6"/>
          <w:sz w:val="20"/>
        </w:rPr>
        <w:t xml:space="preserve"> </w:t>
      </w:r>
      <w:r>
        <w:rPr>
          <w:b/>
          <w:sz w:val="20"/>
        </w:rPr>
        <w:t>OF</w:t>
      </w:r>
      <w:r>
        <w:rPr>
          <w:b/>
          <w:spacing w:val="-2"/>
          <w:sz w:val="20"/>
        </w:rPr>
        <w:t xml:space="preserve"> </w:t>
      </w:r>
      <w:r>
        <w:rPr>
          <w:b/>
          <w:sz w:val="20"/>
        </w:rPr>
        <w:t>A</w:t>
      </w:r>
      <w:r>
        <w:rPr>
          <w:b/>
          <w:spacing w:val="-6"/>
          <w:sz w:val="20"/>
        </w:rPr>
        <w:t xml:space="preserve"> </w:t>
      </w:r>
      <w:r>
        <w:rPr>
          <w:b/>
          <w:sz w:val="20"/>
        </w:rPr>
        <w:t>GHS</w:t>
      </w:r>
      <w:r>
        <w:rPr>
          <w:b/>
          <w:spacing w:val="-6"/>
          <w:sz w:val="20"/>
        </w:rPr>
        <w:t xml:space="preserve"> </w:t>
      </w:r>
      <w:r>
        <w:rPr>
          <w:b/>
          <w:sz w:val="20"/>
        </w:rPr>
        <w:t>COMPLIANT</w:t>
      </w:r>
      <w:r>
        <w:rPr>
          <w:b/>
          <w:spacing w:val="-4"/>
          <w:sz w:val="20"/>
        </w:rPr>
        <w:t xml:space="preserve"> LABEL</w:t>
      </w:r>
    </w:p>
    <w:p w14:paraId="4E48CB50" w14:textId="77777777" w:rsidR="00562CC2" w:rsidRDefault="00562CC2">
      <w:pPr>
        <w:jc w:val="center"/>
        <w:rPr>
          <w:sz w:val="20"/>
        </w:rPr>
        <w:sectPr w:rsidR="00562CC2" w:rsidSect="000A30F8">
          <w:footerReference w:type="default" r:id="rId114"/>
          <w:pgSz w:w="12240" w:h="15840"/>
          <w:pgMar w:top="900" w:right="260" w:bottom="280" w:left="320" w:header="0" w:footer="0" w:gutter="0"/>
          <w:cols w:space="720"/>
        </w:sectPr>
      </w:pPr>
    </w:p>
    <w:p w14:paraId="59ACA915" w14:textId="77777777" w:rsidR="00562CC2" w:rsidRDefault="00000000">
      <w:pPr>
        <w:spacing w:before="82"/>
        <w:ind w:right="180"/>
        <w:jc w:val="center"/>
        <w:rPr>
          <w:b/>
          <w:sz w:val="25"/>
        </w:rPr>
      </w:pPr>
      <w:r>
        <w:rPr>
          <w:b/>
          <w:color w:val="070808"/>
          <w:w w:val="105"/>
          <w:sz w:val="25"/>
        </w:rPr>
        <w:lastRenderedPageBreak/>
        <w:t>The</w:t>
      </w:r>
      <w:r>
        <w:rPr>
          <w:b/>
          <w:color w:val="070808"/>
          <w:spacing w:val="-28"/>
          <w:w w:val="105"/>
          <w:sz w:val="25"/>
        </w:rPr>
        <w:t xml:space="preserve"> </w:t>
      </w:r>
      <w:r>
        <w:rPr>
          <w:b/>
          <w:color w:val="070808"/>
          <w:w w:val="105"/>
          <w:sz w:val="25"/>
        </w:rPr>
        <w:t>Basic</w:t>
      </w:r>
      <w:r>
        <w:rPr>
          <w:b/>
          <w:color w:val="070808"/>
          <w:spacing w:val="-22"/>
          <w:w w:val="105"/>
          <w:sz w:val="25"/>
        </w:rPr>
        <w:t xml:space="preserve"> </w:t>
      </w:r>
      <w:r>
        <w:rPr>
          <w:b/>
          <w:color w:val="070808"/>
          <w:w w:val="105"/>
          <w:sz w:val="25"/>
        </w:rPr>
        <w:t>Parts</w:t>
      </w:r>
      <w:r>
        <w:rPr>
          <w:b/>
          <w:color w:val="070808"/>
          <w:spacing w:val="-36"/>
          <w:w w:val="105"/>
          <w:sz w:val="25"/>
        </w:rPr>
        <w:t xml:space="preserve"> </w:t>
      </w:r>
      <w:r>
        <w:rPr>
          <w:b/>
          <w:color w:val="070808"/>
          <w:w w:val="105"/>
          <w:sz w:val="25"/>
        </w:rPr>
        <w:t>of</w:t>
      </w:r>
      <w:r>
        <w:rPr>
          <w:b/>
          <w:color w:val="070808"/>
          <w:spacing w:val="-18"/>
          <w:w w:val="105"/>
          <w:sz w:val="25"/>
        </w:rPr>
        <w:t xml:space="preserve"> </w:t>
      </w:r>
      <w:r>
        <w:rPr>
          <w:b/>
          <w:color w:val="070808"/>
          <w:w w:val="105"/>
          <w:sz w:val="25"/>
        </w:rPr>
        <w:t>A</w:t>
      </w:r>
      <w:r>
        <w:rPr>
          <w:b/>
          <w:color w:val="070808"/>
          <w:spacing w:val="-31"/>
          <w:w w:val="105"/>
          <w:sz w:val="25"/>
        </w:rPr>
        <w:t xml:space="preserve"> </w:t>
      </w:r>
      <w:r>
        <w:rPr>
          <w:b/>
          <w:color w:val="070808"/>
          <w:w w:val="105"/>
          <w:sz w:val="25"/>
        </w:rPr>
        <w:t>GHS-Compliant</w:t>
      </w:r>
      <w:r>
        <w:rPr>
          <w:b/>
          <w:color w:val="070808"/>
          <w:spacing w:val="-4"/>
          <w:w w:val="105"/>
          <w:sz w:val="25"/>
        </w:rPr>
        <w:t xml:space="preserve"> </w:t>
      </w:r>
      <w:r>
        <w:rPr>
          <w:b/>
          <w:color w:val="070808"/>
          <w:spacing w:val="-2"/>
          <w:w w:val="105"/>
          <w:sz w:val="25"/>
        </w:rPr>
        <w:t>Label</w:t>
      </w:r>
    </w:p>
    <w:p w14:paraId="4FDF6F7B" w14:textId="77777777" w:rsidR="00562CC2" w:rsidRDefault="00562CC2">
      <w:pPr>
        <w:pStyle w:val="BodyText"/>
        <w:spacing w:before="93"/>
        <w:rPr>
          <w:b/>
          <w:sz w:val="25"/>
        </w:rPr>
      </w:pPr>
    </w:p>
    <w:p w14:paraId="49C4AE41" w14:textId="77777777" w:rsidR="00562CC2" w:rsidRDefault="00000000">
      <w:pPr>
        <w:pStyle w:val="Heading5"/>
      </w:pPr>
      <w:r>
        <w:rPr>
          <w:noProof/>
        </w:rPr>
        <mc:AlternateContent>
          <mc:Choice Requires="wpg">
            <w:drawing>
              <wp:anchor distT="0" distB="0" distL="0" distR="0" simplePos="0" relativeHeight="251432960" behindDoc="0" locked="0" layoutInCell="1" allowOverlap="1" wp14:anchorId="2E4BDC22" wp14:editId="2F48BDAD">
                <wp:simplePos x="0" y="0"/>
                <wp:positionH relativeFrom="page">
                  <wp:posOffset>1718798</wp:posOffset>
                </wp:positionH>
                <wp:positionV relativeFrom="paragraph">
                  <wp:posOffset>174536</wp:posOffset>
                </wp:positionV>
                <wp:extent cx="4509770" cy="1455420"/>
                <wp:effectExtent l="0" t="0" r="0" b="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1455420"/>
                          <a:chOff x="0" y="0"/>
                          <a:chExt cx="4509770" cy="1455420"/>
                        </a:xfrm>
                      </wpg:grpSpPr>
                      <pic:pic xmlns:pic="http://schemas.openxmlformats.org/drawingml/2006/picture">
                        <pic:nvPicPr>
                          <pic:cNvPr id="846" name="Image 846"/>
                          <pic:cNvPicPr/>
                        </pic:nvPicPr>
                        <pic:blipFill>
                          <a:blip r:embed="rId115" cstate="print"/>
                          <a:stretch>
                            <a:fillRect/>
                          </a:stretch>
                        </pic:blipFill>
                        <pic:spPr>
                          <a:xfrm>
                            <a:off x="2476497" y="0"/>
                            <a:ext cx="1941689" cy="1455038"/>
                          </a:xfrm>
                          <a:prstGeom prst="rect">
                            <a:avLst/>
                          </a:prstGeom>
                        </pic:spPr>
                      </pic:pic>
                      <wps:wsp>
                        <wps:cNvPr id="847" name="Textbox 847"/>
                        <wps:cNvSpPr txBox="1"/>
                        <wps:spPr>
                          <a:xfrm>
                            <a:off x="0" y="1034478"/>
                            <a:ext cx="4509770" cy="348615"/>
                          </a:xfrm>
                          <a:prstGeom prst="rect">
                            <a:avLst/>
                          </a:prstGeom>
                        </wps:spPr>
                        <wps:txbx>
                          <w:txbxContent>
                            <w:p w14:paraId="34FECD27" w14:textId="77777777" w:rsidR="00562CC2" w:rsidRDefault="00000000">
                              <w:pPr>
                                <w:spacing w:line="108" w:lineRule="exact"/>
                                <w:ind w:left="375"/>
                                <w:rPr>
                                  <w:sz w:val="15"/>
                                </w:rPr>
                              </w:pPr>
                              <w:r>
                                <w:rPr>
                                  <w:color w:val="3A3A3B"/>
                                  <w:spacing w:val="2"/>
                                  <w:w w:val="70"/>
                                  <w:sz w:val="15"/>
                                </w:rPr>
                                <w:t>Maycause</w:t>
                              </w:r>
                              <w:r>
                                <w:rPr>
                                  <w:color w:val="3A3A3B"/>
                                  <w:spacing w:val="-9"/>
                                  <w:sz w:val="15"/>
                                </w:rPr>
                                <w:t xml:space="preserve"> </w:t>
                              </w:r>
                              <w:r>
                                <w:rPr>
                                  <w:color w:val="3A3A3B"/>
                                  <w:spacing w:val="2"/>
                                  <w:w w:val="70"/>
                                  <w:sz w:val="15"/>
                                </w:rPr>
                                <w:t>drowsiness</w:t>
                              </w:r>
                              <w:r>
                                <w:rPr>
                                  <w:color w:val="3A3A3B"/>
                                  <w:spacing w:val="-2"/>
                                  <w:w w:val="70"/>
                                  <w:sz w:val="15"/>
                                </w:rPr>
                                <w:t xml:space="preserve"> anddizziness.</w:t>
                              </w:r>
                            </w:p>
                            <w:p w14:paraId="2E111667" w14:textId="77777777" w:rsidR="00562CC2" w:rsidRDefault="00000000">
                              <w:pPr>
                                <w:spacing w:before="156" w:line="160" w:lineRule="exact"/>
                                <w:ind w:left="377" w:right="2681" w:hanging="2"/>
                                <w:rPr>
                                  <w:sz w:val="15"/>
                                </w:rPr>
                              </w:pPr>
                              <w:r>
                                <w:rPr>
                                  <w:color w:val="28282A"/>
                                  <w:w w:val="75"/>
                                  <w:sz w:val="15"/>
                                </w:rPr>
                                <w:t>Keep</w:t>
                              </w:r>
                              <w:r>
                                <w:rPr>
                                  <w:color w:val="3A3A3B"/>
                                  <w:w w:val="75"/>
                                  <w:sz w:val="15"/>
                                </w:rPr>
                                <w:t>awayfromheat/sparks/openflames</w:t>
                              </w:r>
                              <w:r>
                                <w:rPr>
                                  <w:color w:val="5D5D5D"/>
                                  <w:w w:val="75"/>
                                  <w:sz w:val="15"/>
                                </w:rPr>
                                <w:t>/</w:t>
                              </w:r>
                              <w:r>
                                <w:rPr>
                                  <w:color w:val="3A3A3B"/>
                                  <w:w w:val="75"/>
                                  <w:sz w:val="15"/>
                                </w:rPr>
                                <w:t>hot surfaces</w:t>
                              </w:r>
                              <w:r>
                                <w:rPr>
                                  <w:color w:val="5D5D5D"/>
                                  <w:w w:val="75"/>
                                  <w:sz w:val="15"/>
                                </w:rPr>
                                <w:t>.</w:t>
                              </w:r>
                              <w:r>
                                <w:rPr>
                                  <w:color w:val="3A3A3B"/>
                                  <w:w w:val="75"/>
                                  <w:sz w:val="15"/>
                                </w:rPr>
                                <w:t>No</w:t>
                              </w:r>
                              <w:r>
                                <w:rPr>
                                  <w:color w:val="3A3A3B"/>
                                  <w:spacing w:val="-3"/>
                                  <w:w w:val="75"/>
                                  <w:sz w:val="15"/>
                                </w:rPr>
                                <w:t xml:space="preserve"> </w:t>
                              </w:r>
                              <w:r>
                                <w:rPr>
                                  <w:color w:val="3A3A3B"/>
                                  <w:w w:val="75"/>
                                  <w:sz w:val="15"/>
                                </w:rPr>
                                <w:t>smoking.</w:t>
                              </w:r>
                              <w:r>
                                <w:rPr>
                                  <w:color w:val="3A3A3B"/>
                                  <w:sz w:val="15"/>
                                </w:rPr>
                                <w:t xml:space="preserve"> </w:t>
                              </w:r>
                              <w:r>
                                <w:rPr>
                                  <w:color w:val="3A3A3B"/>
                                  <w:w w:val="75"/>
                                  <w:sz w:val="15"/>
                                </w:rPr>
                                <w:t>Avoid</w:t>
                              </w:r>
                              <w:r>
                                <w:rPr>
                                  <w:color w:val="3A3A3B"/>
                                  <w:sz w:val="15"/>
                                </w:rPr>
                                <w:t xml:space="preserve"> </w:t>
                              </w:r>
                              <w:r>
                                <w:rPr>
                                  <w:color w:val="3A3A3B"/>
                                  <w:w w:val="80"/>
                                  <w:sz w:val="15"/>
                                </w:rPr>
                                <w:t>breathing</w:t>
                              </w:r>
                              <w:r>
                                <w:rPr>
                                  <w:color w:val="3A3A3B"/>
                                  <w:spacing w:val="-3"/>
                                  <w:w w:val="80"/>
                                  <w:sz w:val="15"/>
                                </w:rPr>
                                <w:t xml:space="preserve"> </w:t>
                              </w:r>
                              <w:r>
                                <w:rPr>
                                  <w:color w:val="3A3A3B"/>
                                  <w:w w:val="80"/>
                                  <w:sz w:val="15"/>
                                </w:rPr>
                                <w:t>fumes</w:t>
                              </w:r>
                              <w:r>
                                <w:rPr>
                                  <w:color w:val="5D5D5D"/>
                                  <w:w w:val="80"/>
                                  <w:sz w:val="15"/>
                                </w:rPr>
                                <w:t>/</w:t>
                              </w:r>
                              <w:r>
                                <w:rPr>
                                  <w:color w:val="3A3A3B"/>
                                  <w:w w:val="80"/>
                                  <w:sz w:val="15"/>
                                </w:rPr>
                                <w:t>mist/vapou</w:t>
                              </w:r>
                              <w:r>
                                <w:rPr>
                                  <w:color w:val="5D5D5D"/>
                                  <w:w w:val="80"/>
                                  <w:sz w:val="15"/>
                                </w:rPr>
                                <w:t>r</w:t>
                              </w:r>
                              <w:r>
                                <w:rPr>
                                  <w:color w:val="3A3A3B"/>
                                  <w:w w:val="80"/>
                                  <w:sz w:val="15"/>
                                </w:rPr>
                                <w:t>s/spray.Wearprotect</w:t>
                              </w:r>
                              <w:r>
                                <w:rPr>
                                  <w:color w:val="5D5D5D"/>
                                  <w:w w:val="80"/>
                                  <w:sz w:val="15"/>
                                </w:rPr>
                                <w:t>i</w:t>
                              </w:r>
                              <w:r>
                                <w:rPr>
                                  <w:color w:val="3A3A3B"/>
                                  <w:w w:val="80"/>
                                  <w:sz w:val="15"/>
                                </w:rPr>
                                <w:t>vegloves</w:t>
                              </w:r>
                              <w:r>
                                <w:rPr>
                                  <w:color w:val="5D5D5D"/>
                                  <w:w w:val="80"/>
                                  <w:sz w:val="15"/>
                                </w:rPr>
                                <w:t>/</w:t>
                              </w:r>
                              <w:r>
                                <w:rPr>
                                  <w:color w:val="3A3A3B"/>
                                  <w:w w:val="80"/>
                                  <w:sz w:val="15"/>
                                </w:rPr>
                                <w:t>protect</w:t>
                              </w:r>
                              <w:r>
                                <w:rPr>
                                  <w:color w:val="5D5D5D"/>
                                  <w:w w:val="80"/>
                                  <w:sz w:val="15"/>
                                </w:rPr>
                                <w:t>i</w:t>
                              </w:r>
                              <w:r>
                                <w:rPr>
                                  <w:color w:val="3A3A3B"/>
                                  <w:w w:val="80"/>
                                  <w:sz w:val="15"/>
                                </w:rPr>
                                <w:t>ve</w:t>
                              </w:r>
                            </w:p>
                          </w:txbxContent>
                        </wps:txbx>
                        <wps:bodyPr wrap="square" lIns="0" tIns="0" rIns="0" bIns="0" rtlCol="0">
                          <a:noAutofit/>
                        </wps:bodyPr>
                      </wps:wsp>
                      <wps:wsp>
                        <wps:cNvPr id="848" name="Textbox 848"/>
                        <wps:cNvSpPr txBox="1"/>
                        <wps:spPr>
                          <a:xfrm>
                            <a:off x="0" y="763774"/>
                            <a:ext cx="4509770" cy="184150"/>
                          </a:xfrm>
                          <a:prstGeom prst="rect">
                            <a:avLst/>
                          </a:prstGeom>
                        </wps:spPr>
                        <wps:txbx>
                          <w:txbxContent>
                            <w:p w14:paraId="58EA0B83" w14:textId="77777777" w:rsidR="00562CC2" w:rsidRDefault="00562CC2">
                              <w:pPr>
                                <w:spacing w:before="6"/>
                                <w:rPr>
                                  <w:sz w:val="15"/>
                                </w:rPr>
                              </w:pPr>
                            </w:p>
                            <w:p w14:paraId="25C87AE1" w14:textId="77777777" w:rsidR="00562CC2" w:rsidRDefault="00000000">
                              <w:pPr>
                                <w:spacing w:line="110" w:lineRule="exact"/>
                                <w:ind w:left="374"/>
                                <w:rPr>
                                  <w:sz w:val="15"/>
                                </w:rPr>
                              </w:pPr>
                              <w:r>
                                <w:rPr>
                                  <w:color w:val="3A3A3B"/>
                                  <w:w w:val="75"/>
                                  <w:sz w:val="15"/>
                                </w:rPr>
                                <w:t>H</w:t>
                              </w:r>
                              <w:r>
                                <w:rPr>
                                  <w:color w:val="181A1A"/>
                                  <w:w w:val="75"/>
                                  <w:sz w:val="15"/>
                                </w:rPr>
                                <w:t>i</w:t>
                              </w:r>
                              <w:r>
                                <w:rPr>
                                  <w:color w:val="3A3A3B"/>
                                  <w:w w:val="75"/>
                                  <w:sz w:val="15"/>
                                </w:rPr>
                                <w:t>ghlyflammable</w:t>
                              </w:r>
                              <w:r>
                                <w:rPr>
                                  <w:color w:val="3A3A3B"/>
                                  <w:spacing w:val="13"/>
                                  <w:sz w:val="15"/>
                                </w:rPr>
                                <w:t xml:space="preserve"> </w:t>
                              </w:r>
                              <w:r>
                                <w:rPr>
                                  <w:color w:val="070808"/>
                                  <w:w w:val="75"/>
                                  <w:sz w:val="15"/>
                                </w:rPr>
                                <w:t>l</w:t>
                              </w:r>
                              <w:r>
                                <w:rPr>
                                  <w:color w:val="3A3A3B"/>
                                  <w:w w:val="75"/>
                                  <w:sz w:val="15"/>
                                </w:rPr>
                                <w:t>iquidandvapor.Causesserious</w:t>
                              </w:r>
                              <w:r>
                                <w:rPr>
                                  <w:color w:val="3A3A3B"/>
                                  <w:spacing w:val="-1"/>
                                  <w:sz w:val="15"/>
                                </w:rPr>
                                <w:t xml:space="preserve"> </w:t>
                              </w:r>
                              <w:r>
                                <w:rPr>
                                  <w:i/>
                                  <w:color w:val="3A3A3B"/>
                                  <w:w w:val="75"/>
                                  <w:sz w:val="15"/>
                                </w:rPr>
                                <w:t>eye</w:t>
                              </w:r>
                              <w:r>
                                <w:rPr>
                                  <w:i/>
                                  <w:color w:val="3A3A3B"/>
                                  <w:spacing w:val="1"/>
                                  <w:sz w:val="15"/>
                                </w:rPr>
                                <w:t xml:space="preserve"> </w:t>
                              </w:r>
                              <w:r>
                                <w:rPr>
                                  <w:color w:val="3A3A3B"/>
                                  <w:spacing w:val="-2"/>
                                  <w:w w:val="75"/>
                                  <w:sz w:val="15"/>
                                </w:rPr>
                                <w:t>damage.</w:t>
                              </w:r>
                            </w:p>
                          </w:txbxContent>
                        </wps:txbx>
                        <wps:bodyPr wrap="square" lIns="0" tIns="0" rIns="0" bIns="0" rtlCol="0">
                          <a:noAutofit/>
                        </wps:bodyPr>
                      </wps:wsp>
                    </wpg:wgp>
                  </a:graphicData>
                </a:graphic>
              </wp:anchor>
            </w:drawing>
          </mc:Choice>
          <mc:Fallback>
            <w:pict>
              <v:group w14:anchorId="2E4BDC22" id="Group 845" o:spid="_x0000_s1120" style="position:absolute;left:0;text-align:left;margin-left:135.35pt;margin-top:13.75pt;width:355.1pt;height:114.6pt;z-index:251432960;mso-wrap-distance-left:0;mso-wrap-distance-right:0;mso-position-horizontal-relative:page;mso-position-vertical-relative:text" coordsize="45097,145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">
                <v:shape id="Image 846" o:spid="_x0000_s1121" type="#_x0000_t75" style="position:absolute;left:24764;width:19417;height:1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">
                  <v:imagedata r:id="rId116" o:title=""/>
                </v:shape>
                <v:shape id="Textbox 847" o:spid="_x0000_s1122" type="#_x0000_t202" style="position:absolute;top:10344;width:45097;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34FECD27" w14:textId="77777777" w:rsidR="00562CC2" w:rsidRDefault="00000000">
                        <w:pPr>
                          <w:spacing w:line="108" w:lineRule="exact"/>
                          <w:ind w:left="375"/>
                          <w:rPr>
                            <w:sz w:val="15"/>
                          </w:rPr>
                        </w:pPr>
                        <w:r>
                          <w:rPr>
                            <w:color w:val="3A3A3B"/>
                            <w:spacing w:val="2"/>
                            <w:w w:val="70"/>
                            <w:sz w:val="15"/>
                          </w:rPr>
                          <w:t>Maycause</w:t>
                        </w:r>
                        <w:r>
                          <w:rPr>
                            <w:color w:val="3A3A3B"/>
                            <w:spacing w:val="-9"/>
                            <w:sz w:val="15"/>
                          </w:rPr>
                          <w:t xml:space="preserve"> </w:t>
                        </w:r>
                        <w:r>
                          <w:rPr>
                            <w:color w:val="3A3A3B"/>
                            <w:spacing w:val="2"/>
                            <w:w w:val="70"/>
                            <w:sz w:val="15"/>
                          </w:rPr>
                          <w:t>drowsiness</w:t>
                        </w:r>
                        <w:r>
                          <w:rPr>
                            <w:color w:val="3A3A3B"/>
                            <w:spacing w:val="-2"/>
                            <w:w w:val="70"/>
                            <w:sz w:val="15"/>
                          </w:rPr>
                          <w:t xml:space="preserve"> anddizziness.</w:t>
                        </w:r>
                      </w:p>
                      <w:p w14:paraId="2E111667" w14:textId="77777777" w:rsidR="00562CC2" w:rsidRDefault="00000000">
                        <w:pPr>
                          <w:spacing w:before="156" w:line="160" w:lineRule="exact"/>
                          <w:ind w:left="377" w:right="2681" w:hanging="2"/>
                          <w:rPr>
                            <w:sz w:val="15"/>
                          </w:rPr>
                        </w:pPr>
                        <w:r>
                          <w:rPr>
                            <w:color w:val="28282A"/>
                            <w:w w:val="75"/>
                            <w:sz w:val="15"/>
                          </w:rPr>
                          <w:t>Keep</w:t>
                        </w:r>
                        <w:r>
                          <w:rPr>
                            <w:color w:val="3A3A3B"/>
                            <w:w w:val="75"/>
                            <w:sz w:val="15"/>
                          </w:rPr>
                          <w:t>awayfromheat/sparks/openflames</w:t>
                        </w:r>
                        <w:r>
                          <w:rPr>
                            <w:color w:val="5D5D5D"/>
                            <w:w w:val="75"/>
                            <w:sz w:val="15"/>
                          </w:rPr>
                          <w:t>/</w:t>
                        </w:r>
                        <w:r>
                          <w:rPr>
                            <w:color w:val="3A3A3B"/>
                            <w:w w:val="75"/>
                            <w:sz w:val="15"/>
                          </w:rPr>
                          <w:t>hot surfaces</w:t>
                        </w:r>
                        <w:r>
                          <w:rPr>
                            <w:color w:val="5D5D5D"/>
                            <w:w w:val="75"/>
                            <w:sz w:val="15"/>
                          </w:rPr>
                          <w:t>.</w:t>
                        </w:r>
                        <w:r>
                          <w:rPr>
                            <w:color w:val="3A3A3B"/>
                            <w:w w:val="75"/>
                            <w:sz w:val="15"/>
                          </w:rPr>
                          <w:t>No</w:t>
                        </w:r>
                        <w:r>
                          <w:rPr>
                            <w:color w:val="3A3A3B"/>
                            <w:spacing w:val="-3"/>
                            <w:w w:val="75"/>
                            <w:sz w:val="15"/>
                          </w:rPr>
                          <w:t xml:space="preserve"> </w:t>
                        </w:r>
                        <w:r>
                          <w:rPr>
                            <w:color w:val="3A3A3B"/>
                            <w:w w:val="75"/>
                            <w:sz w:val="15"/>
                          </w:rPr>
                          <w:t>smoking.</w:t>
                        </w:r>
                        <w:r>
                          <w:rPr>
                            <w:color w:val="3A3A3B"/>
                            <w:sz w:val="15"/>
                          </w:rPr>
                          <w:t xml:space="preserve"> </w:t>
                        </w:r>
                        <w:r>
                          <w:rPr>
                            <w:color w:val="3A3A3B"/>
                            <w:w w:val="75"/>
                            <w:sz w:val="15"/>
                          </w:rPr>
                          <w:t>Avoid</w:t>
                        </w:r>
                        <w:r>
                          <w:rPr>
                            <w:color w:val="3A3A3B"/>
                            <w:sz w:val="15"/>
                          </w:rPr>
                          <w:t xml:space="preserve"> </w:t>
                        </w:r>
                        <w:r>
                          <w:rPr>
                            <w:color w:val="3A3A3B"/>
                            <w:w w:val="80"/>
                            <w:sz w:val="15"/>
                          </w:rPr>
                          <w:t>breathing</w:t>
                        </w:r>
                        <w:r>
                          <w:rPr>
                            <w:color w:val="3A3A3B"/>
                            <w:spacing w:val="-3"/>
                            <w:w w:val="80"/>
                            <w:sz w:val="15"/>
                          </w:rPr>
                          <w:t xml:space="preserve"> </w:t>
                        </w:r>
                        <w:r>
                          <w:rPr>
                            <w:color w:val="3A3A3B"/>
                            <w:w w:val="80"/>
                            <w:sz w:val="15"/>
                          </w:rPr>
                          <w:t>fumes</w:t>
                        </w:r>
                        <w:r>
                          <w:rPr>
                            <w:color w:val="5D5D5D"/>
                            <w:w w:val="80"/>
                            <w:sz w:val="15"/>
                          </w:rPr>
                          <w:t>/</w:t>
                        </w:r>
                        <w:r>
                          <w:rPr>
                            <w:color w:val="3A3A3B"/>
                            <w:w w:val="80"/>
                            <w:sz w:val="15"/>
                          </w:rPr>
                          <w:t>mist/vapou</w:t>
                        </w:r>
                        <w:r>
                          <w:rPr>
                            <w:color w:val="5D5D5D"/>
                            <w:w w:val="80"/>
                            <w:sz w:val="15"/>
                          </w:rPr>
                          <w:t>r</w:t>
                        </w:r>
                        <w:r>
                          <w:rPr>
                            <w:color w:val="3A3A3B"/>
                            <w:w w:val="80"/>
                            <w:sz w:val="15"/>
                          </w:rPr>
                          <w:t>s/spray.Wearprotect</w:t>
                        </w:r>
                        <w:r>
                          <w:rPr>
                            <w:color w:val="5D5D5D"/>
                            <w:w w:val="80"/>
                            <w:sz w:val="15"/>
                          </w:rPr>
                          <w:t>i</w:t>
                        </w:r>
                        <w:r>
                          <w:rPr>
                            <w:color w:val="3A3A3B"/>
                            <w:w w:val="80"/>
                            <w:sz w:val="15"/>
                          </w:rPr>
                          <w:t>vegloves</w:t>
                        </w:r>
                        <w:r>
                          <w:rPr>
                            <w:color w:val="5D5D5D"/>
                            <w:w w:val="80"/>
                            <w:sz w:val="15"/>
                          </w:rPr>
                          <w:t>/</w:t>
                        </w:r>
                        <w:r>
                          <w:rPr>
                            <w:color w:val="3A3A3B"/>
                            <w:w w:val="80"/>
                            <w:sz w:val="15"/>
                          </w:rPr>
                          <w:t>protect</w:t>
                        </w:r>
                        <w:r>
                          <w:rPr>
                            <w:color w:val="5D5D5D"/>
                            <w:w w:val="80"/>
                            <w:sz w:val="15"/>
                          </w:rPr>
                          <w:t>i</w:t>
                        </w:r>
                        <w:r>
                          <w:rPr>
                            <w:color w:val="3A3A3B"/>
                            <w:w w:val="80"/>
                            <w:sz w:val="15"/>
                          </w:rPr>
                          <w:t>ve</w:t>
                        </w:r>
                      </w:p>
                    </w:txbxContent>
                  </v:textbox>
                </v:shape>
                <v:shape id="Textbox 848" o:spid="_x0000_s1123" type="#_x0000_t202" style="position:absolute;top:7637;width:4509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58EA0B83" w14:textId="77777777" w:rsidR="00562CC2" w:rsidRDefault="00562CC2">
                        <w:pPr>
                          <w:spacing w:before="6"/>
                          <w:rPr>
                            <w:sz w:val="15"/>
                          </w:rPr>
                        </w:pPr>
                      </w:p>
                      <w:p w14:paraId="25C87AE1" w14:textId="77777777" w:rsidR="00562CC2" w:rsidRDefault="00000000">
                        <w:pPr>
                          <w:spacing w:line="110" w:lineRule="exact"/>
                          <w:ind w:left="374"/>
                          <w:rPr>
                            <w:sz w:val="15"/>
                          </w:rPr>
                        </w:pPr>
                        <w:r>
                          <w:rPr>
                            <w:color w:val="3A3A3B"/>
                            <w:w w:val="75"/>
                            <w:sz w:val="15"/>
                          </w:rPr>
                          <w:t>H</w:t>
                        </w:r>
                        <w:r>
                          <w:rPr>
                            <w:color w:val="181A1A"/>
                            <w:w w:val="75"/>
                            <w:sz w:val="15"/>
                          </w:rPr>
                          <w:t>i</w:t>
                        </w:r>
                        <w:r>
                          <w:rPr>
                            <w:color w:val="3A3A3B"/>
                            <w:w w:val="75"/>
                            <w:sz w:val="15"/>
                          </w:rPr>
                          <w:t>ghlyflammable</w:t>
                        </w:r>
                        <w:r>
                          <w:rPr>
                            <w:color w:val="3A3A3B"/>
                            <w:spacing w:val="13"/>
                            <w:sz w:val="15"/>
                          </w:rPr>
                          <w:t xml:space="preserve"> </w:t>
                        </w:r>
                        <w:r>
                          <w:rPr>
                            <w:color w:val="070808"/>
                            <w:w w:val="75"/>
                            <w:sz w:val="15"/>
                          </w:rPr>
                          <w:t>l</w:t>
                        </w:r>
                        <w:r>
                          <w:rPr>
                            <w:color w:val="3A3A3B"/>
                            <w:w w:val="75"/>
                            <w:sz w:val="15"/>
                          </w:rPr>
                          <w:t>iquidandvapor.Causesserious</w:t>
                        </w:r>
                        <w:r>
                          <w:rPr>
                            <w:color w:val="3A3A3B"/>
                            <w:spacing w:val="-1"/>
                            <w:sz w:val="15"/>
                          </w:rPr>
                          <w:t xml:space="preserve"> </w:t>
                        </w:r>
                        <w:r>
                          <w:rPr>
                            <w:i/>
                            <w:color w:val="3A3A3B"/>
                            <w:w w:val="75"/>
                            <w:sz w:val="15"/>
                          </w:rPr>
                          <w:t>eye</w:t>
                        </w:r>
                        <w:r>
                          <w:rPr>
                            <w:i/>
                            <w:color w:val="3A3A3B"/>
                            <w:spacing w:val="1"/>
                            <w:sz w:val="15"/>
                          </w:rPr>
                          <w:t xml:space="preserve"> </w:t>
                        </w:r>
                        <w:r>
                          <w:rPr>
                            <w:color w:val="3A3A3B"/>
                            <w:spacing w:val="-2"/>
                            <w:w w:val="75"/>
                            <w:sz w:val="15"/>
                          </w:rPr>
                          <w:t>damage.</w:t>
                        </w:r>
                      </w:p>
                    </w:txbxContent>
                  </v:textbox>
                </v:shape>
                <w10:wrap anchorx="page"/>
              </v:group>
            </w:pict>
          </mc:Fallback>
        </mc:AlternateContent>
      </w:r>
      <w:r>
        <w:rPr>
          <w:noProof/>
        </w:rPr>
        <mc:AlternateContent>
          <mc:Choice Requires="wpg">
            <w:drawing>
              <wp:anchor distT="0" distB="0" distL="0" distR="0" simplePos="0" relativeHeight="251433984" behindDoc="0" locked="0" layoutInCell="1" allowOverlap="1" wp14:anchorId="14A1531B" wp14:editId="0BFDE5F3">
                <wp:simplePos x="0" y="0"/>
                <wp:positionH relativeFrom="page">
                  <wp:posOffset>1371896</wp:posOffset>
                </wp:positionH>
                <wp:positionV relativeFrom="paragraph">
                  <wp:posOffset>-117921</wp:posOffset>
                </wp:positionV>
                <wp:extent cx="4871085" cy="2719705"/>
                <wp:effectExtent l="0" t="0" r="0" b="0"/>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085" cy="2719705"/>
                          <a:chOff x="0" y="0"/>
                          <a:chExt cx="4871085" cy="2719705"/>
                        </a:xfrm>
                      </wpg:grpSpPr>
                      <wps:wsp>
                        <wps:cNvPr id="850" name="Graphic 850"/>
                        <wps:cNvSpPr/>
                        <wps:spPr>
                          <a:xfrm>
                            <a:off x="337266" y="31421"/>
                            <a:ext cx="1270" cy="2620645"/>
                          </a:xfrm>
                          <a:custGeom>
                            <a:avLst/>
                            <a:gdLst/>
                            <a:ahLst/>
                            <a:cxnLst/>
                            <a:rect l="l" t="t" r="r" b="b"/>
                            <a:pathLst>
                              <a:path h="2620645">
                                <a:moveTo>
                                  <a:pt x="0" y="2620035"/>
                                </a:moveTo>
                                <a:lnTo>
                                  <a:pt x="0" y="0"/>
                                </a:lnTo>
                              </a:path>
                            </a:pathLst>
                          </a:custGeom>
                          <a:ln w="19272">
                            <a:solidFill>
                              <a:srgbClr val="000000"/>
                            </a:solidFill>
                            <a:prstDash val="solid"/>
                          </a:ln>
                        </wps:spPr>
                        <wps:bodyPr wrap="square" lIns="0" tIns="0" rIns="0" bIns="0" rtlCol="0">
                          <a:prstTxWarp prst="textNoShape">
                            <a:avLst/>
                          </a:prstTxWarp>
                          <a:noAutofit/>
                        </wps:bodyPr>
                      </wps:wsp>
                      <wps:wsp>
                        <wps:cNvPr id="851" name="Graphic 851"/>
                        <wps:cNvSpPr/>
                        <wps:spPr>
                          <a:xfrm>
                            <a:off x="4861452" y="36255"/>
                            <a:ext cx="1270" cy="2682875"/>
                          </a:xfrm>
                          <a:custGeom>
                            <a:avLst/>
                            <a:gdLst/>
                            <a:ahLst/>
                            <a:cxnLst/>
                            <a:rect l="l" t="t" r="r" b="b"/>
                            <a:pathLst>
                              <a:path h="2682875">
                                <a:moveTo>
                                  <a:pt x="0" y="2682877"/>
                                </a:moveTo>
                                <a:lnTo>
                                  <a:pt x="0" y="0"/>
                                </a:lnTo>
                              </a:path>
                            </a:pathLst>
                          </a:custGeom>
                          <a:ln w="9636">
                            <a:solidFill>
                              <a:srgbClr val="000000"/>
                            </a:solidFill>
                            <a:prstDash val="solid"/>
                          </a:ln>
                        </wps:spPr>
                        <wps:bodyPr wrap="square" lIns="0" tIns="0" rIns="0" bIns="0" rtlCol="0">
                          <a:prstTxWarp prst="textNoShape">
                            <a:avLst/>
                          </a:prstTxWarp>
                          <a:noAutofit/>
                        </wps:bodyPr>
                      </wps:wsp>
                      <wps:wsp>
                        <wps:cNvPr id="852" name="Graphic 852"/>
                        <wps:cNvSpPr/>
                        <wps:spPr>
                          <a:xfrm>
                            <a:off x="366174" y="2417"/>
                            <a:ext cx="4481195" cy="1270"/>
                          </a:xfrm>
                          <a:custGeom>
                            <a:avLst/>
                            <a:gdLst/>
                            <a:ahLst/>
                            <a:cxnLst/>
                            <a:rect l="l" t="t" r="r" b="b"/>
                            <a:pathLst>
                              <a:path w="4481195">
                                <a:moveTo>
                                  <a:pt x="0" y="0"/>
                                </a:moveTo>
                                <a:lnTo>
                                  <a:pt x="4480823" y="0"/>
                                </a:lnTo>
                              </a:path>
                            </a:pathLst>
                          </a:custGeom>
                          <a:ln w="4834">
                            <a:solidFill>
                              <a:srgbClr val="000000"/>
                            </a:solidFill>
                            <a:prstDash val="solid"/>
                          </a:ln>
                        </wps:spPr>
                        <wps:bodyPr wrap="square" lIns="0" tIns="0" rIns="0" bIns="0" rtlCol="0">
                          <a:prstTxWarp prst="textNoShape">
                            <a:avLst/>
                          </a:prstTxWarp>
                          <a:noAutofit/>
                        </wps:bodyPr>
                      </wps:wsp>
                      <wps:wsp>
                        <wps:cNvPr id="853" name="Graphic 853"/>
                        <wps:cNvSpPr/>
                        <wps:spPr>
                          <a:xfrm>
                            <a:off x="0" y="253785"/>
                            <a:ext cx="530225" cy="2258060"/>
                          </a:xfrm>
                          <a:custGeom>
                            <a:avLst/>
                            <a:gdLst/>
                            <a:ahLst/>
                            <a:cxnLst/>
                            <a:rect l="l" t="t" r="r" b="b"/>
                            <a:pathLst>
                              <a:path w="530225" h="2258060">
                                <a:moveTo>
                                  <a:pt x="0" y="0"/>
                                </a:moveTo>
                                <a:lnTo>
                                  <a:pt x="529989" y="0"/>
                                </a:lnTo>
                              </a:path>
                              <a:path w="530225" h="2258060">
                                <a:moveTo>
                                  <a:pt x="0" y="758940"/>
                                </a:moveTo>
                                <a:lnTo>
                                  <a:pt x="529989" y="758940"/>
                                </a:lnTo>
                              </a:path>
                              <a:path w="530225" h="2258060">
                                <a:moveTo>
                                  <a:pt x="0" y="1029644"/>
                                </a:moveTo>
                                <a:lnTo>
                                  <a:pt x="529989" y="1029644"/>
                                </a:lnTo>
                              </a:path>
                              <a:path w="530225" h="2258060">
                                <a:moveTo>
                                  <a:pt x="0" y="1464706"/>
                                </a:moveTo>
                                <a:lnTo>
                                  <a:pt x="529989" y="1464706"/>
                                </a:lnTo>
                              </a:path>
                              <a:path w="530225" h="2258060">
                                <a:moveTo>
                                  <a:pt x="0" y="2257485"/>
                                </a:moveTo>
                                <a:lnTo>
                                  <a:pt x="529989" y="2257485"/>
                                </a:lnTo>
                              </a:path>
                            </a:pathLst>
                          </a:custGeom>
                          <a:ln w="86868">
                            <a:solidFill>
                              <a:srgbClr val="000000"/>
                            </a:solidFill>
                            <a:prstDash val="solid"/>
                          </a:ln>
                        </wps:spPr>
                        <wps:bodyPr wrap="square" lIns="0" tIns="0" rIns="0" bIns="0" rtlCol="0">
                          <a:prstTxWarp prst="textNoShape">
                            <a:avLst/>
                          </a:prstTxWarp>
                          <a:noAutofit/>
                        </wps:bodyPr>
                      </wps:wsp>
                      <wps:wsp>
                        <wps:cNvPr id="854" name="Graphic 854"/>
                        <wps:cNvSpPr/>
                        <wps:spPr>
                          <a:xfrm>
                            <a:off x="380629" y="2690128"/>
                            <a:ext cx="4490720" cy="1270"/>
                          </a:xfrm>
                          <a:custGeom>
                            <a:avLst/>
                            <a:gdLst/>
                            <a:ahLst/>
                            <a:cxnLst/>
                            <a:rect l="l" t="t" r="r" b="b"/>
                            <a:pathLst>
                              <a:path w="4490720">
                                <a:moveTo>
                                  <a:pt x="0" y="0"/>
                                </a:moveTo>
                                <a:lnTo>
                                  <a:pt x="4490459" y="0"/>
                                </a:lnTo>
                              </a:path>
                            </a:pathLst>
                          </a:custGeom>
                          <a:ln w="24170">
                            <a:solidFill>
                              <a:srgbClr val="000000"/>
                            </a:solidFill>
                            <a:prstDash val="solid"/>
                          </a:ln>
                        </wps:spPr>
                        <wps:bodyPr wrap="square" lIns="0" tIns="0" rIns="0" bIns="0" rtlCol="0">
                          <a:prstTxWarp prst="textNoShape">
                            <a:avLst/>
                          </a:prstTxWarp>
                          <a:noAutofit/>
                        </wps:bodyPr>
                      </wps:wsp>
                      <wps:wsp>
                        <wps:cNvPr id="855" name="Textbox 855"/>
                        <wps:cNvSpPr txBox="1"/>
                        <wps:spPr>
                          <a:xfrm>
                            <a:off x="581074" y="123264"/>
                            <a:ext cx="1631950" cy="1003300"/>
                          </a:xfrm>
                          <a:prstGeom prst="rect">
                            <a:avLst/>
                          </a:prstGeom>
                        </wps:spPr>
                        <wps:txbx>
                          <w:txbxContent>
                            <w:p w14:paraId="16585E96" w14:textId="77777777" w:rsidR="00562CC2" w:rsidRDefault="00000000">
                              <w:pPr>
                                <w:spacing w:line="404" w:lineRule="exact"/>
                                <w:ind w:left="175"/>
                                <w:rPr>
                                  <w:b/>
                                  <w:sz w:val="36"/>
                                </w:rPr>
                              </w:pPr>
                              <w:r>
                                <w:rPr>
                                  <w:b/>
                                  <w:color w:val="F9F9F9"/>
                                  <w:w w:val="85"/>
                                  <w:sz w:val="36"/>
                                  <w:highlight w:val="black"/>
                                </w:rPr>
                                <w:t>n-Propyl</w:t>
                              </w:r>
                              <w:r>
                                <w:rPr>
                                  <w:b/>
                                  <w:color w:val="F9F9F9"/>
                                  <w:spacing w:val="-3"/>
                                  <w:sz w:val="36"/>
                                  <w:highlight w:val="black"/>
                                </w:rPr>
                                <w:t xml:space="preserve"> </w:t>
                              </w:r>
                              <w:r>
                                <w:rPr>
                                  <w:b/>
                                  <w:color w:val="F9F9F9"/>
                                  <w:spacing w:val="-2"/>
                                  <w:w w:val="80"/>
                                  <w:sz w:val="36"/>
                                  <w:highlight w:val="black"/>
                                </w:rPr>
                                <w:t>Alcohol</w:t>
                              </w:r>
                            </w:p>
                            <w:p w14:paraId="573170F7" w14:textId="77777777" w:rsidR="00562CC2" w:rsidRDefault="00000000">
                              <w:pPr>
                                <w:spacing w:before="111"/>
                                <w:rPr>
                                  <w:sz w:val="23"/>
                                </w:rPr>
                              </w:pPr>
                              <w:r>
                                <w:rPr>
                                  <w:color w:val="070808"/>
                                  <w:w w:val="70"/>
                                  <w:sz w:val="23"/>
                                </w:rPr>
                                <w:t>UN</w:t>
                              </w:r>
                              <w:r>
                                <w:rPr>
                                  <w:color w:val="070808"/>
                                  <w:spacing w:val="-6"/>
                                  <w:w w:val="70"/>
                                  <w:sz w:val="23"/>
                                </w:rPr>
                                <w:t xml:space="preserve"> </w:t>
                              </w:r>
                              <w:r>
                                <w:rPr>
                                  <w:color w:val="181A1A"/>
                                  <w:spacing w:val="-2"/>
                                  <w:w w:val="85"/>
                                  <w:sz w:val="23"/>
                                </w:rPr>
                                <w:t>No.</w:t>
                              </w:r>
                              <w:r>
                                <w:rPr>
                                  <w:color w:val="070808"/>
                                  <w:spacing w:val="-2"/>
                                  <w:w w:val="85"/>
                                  <w:sz w:val="23"/>
                                </w:rPr>
                                <w:t>1</w:t>
                              </w:r>
                              <w:r>
                                <w:rPr>
                                  <w:color w:val="28282A"/>
                                  <w:spacing w:val="-2"/>
                                  <w:w w:val="85"/>
                                  <w:sz w:val="23"/>
                                </w:rPr>
                                <w:t>274</w:t>
                              </w:r>
                            </w:p>
                            <w:p w14:paraId="1EC790B8" w14:textId="77777777" w:rsidR="00562CC2" w:rsidRDefault="00000000">
                              <w:pPr>
                                <w:spacing w:before="40"/>
                                <w:ind w:left="6"/>
                                <w:rPr>
                                  <w:sz w:val="23"/>
                                </w:rPr>
                              </w:pPr>
                              <w:r>
                                <w:rPr>
                                  <w:color w:val="181A1A"/>
                                  <w:w w:val="75"/>
                                  <w:sz w:val="23"/>
                                </w:rPr>
                                <w:t>CAS</w:t>
                              </w:r>
                              <w:r>
                                <w:rPr>
                                  <w:color w:val="181A1A"/>
                                  <w:spacing w:val="-9"/>
                                  <w:w w:val="75"/>
                                  <w:sz w:val="23"/>
                                </w:rPr>
                                <w:t xml:space="preserve"> </w:t>
                              </w:r>
                              <w:r>
                                <w:rPr>
                                  <w:color w:val="181A1A"/>
                                  <w:w w:val="75"/>
                                  <w:sz w:val="23"/>
                                </w:rPr>
                                <w:t>No.</w:t>
                              </w:r>
                              <w:r>
                                <w:rPr>
                                  <w:color w:val="181A1A"/>
                                  <w:spacing w:val="-3"/>
                                  <w:sz w:val="23"/>
                                </w:rPr>
                                <w:t xml:space="preserve"> </w:t>
                              </w:r>
                              <w:r>
                                <w:rPr>
                                  <w:color w:val="28282A"/>
                                  <w:w w:val="75"/>
                                  <w:sz w:val="23"/>
                                </w:rPr>
                                <w:t>7</w:t>
                              </w:r>
                              <w:r>
                                <w:rPr>
                                  <w:color w:val="070808"/>
                                  <w:w w:val="75"/>
                                  <w:sz w:val="23"/>
                                </w:rPr>
                                <w:t>1</w:t>
                              </w:r>
                              <w:r>
                                <w:rPr>
                                  <w:color w:val="28282A"/>
                                  <w:w w:val="75"/>
                                  <w:sz w:val="23"/>
                                </w:rPr>
                                <w:t>-23-</w:t>
                              </w:r>
                              <w:r>
                                <w:rPr>
                                  <w:color w:val="28282A"/>
                                  <w:spacing w:val="-10"/>
                                  <w:w w:val="75"/>
                                  <w:sz w:val="23"/>
                                </w:rPr>
                                <w:t>8</w:t>
                              </w:r>
                            </w:p>
                            <w:p w14:paraId="6907A647" w14:textId="77777777" w:rsidR="00562CC2" w:rsidRDefault="00000000">
                              <w:pPr>
                                <w:spacing w:before="104"/>
                                <w:ind w:left="8"/>
                                <w:rPr>
                                  <w:b/>
                                  <w:sz w:val="34"/>
                                </w:rPr>
                              </w:pPr>
                              <w:r>
                                <w:rPr>
                                  <w:b/>
                                  <w:color w:val="070808"/>
                                  <w:spacing w:val="-2"/>
                                  <w:w w:val="80"/>
                                  <w:sz w:val="34"/>
                                </w:rPr>
                                <w:t>DANGER</w:t>
                              </w:r>
                            </w:p>
                          </w:txbxContent>
                        </wps:txbx>
                        <wps:bodyPr wrap="square" lIns="0" tIns="0" rIns="0" bIns="0" rtlCol="0">
                          <a:noAutofit/>
                        </wps:bodyPr>
                      </wps:wsp>
                      <wps:wsp>
                        <wps:cNvPr id="856" name="Textbox 856"/>
                        <wps:cNvSpPr txBox="1"/>
                        <wps:spPr>
                          <a:xfrm>
                            <a:off x="583762" y="1714060"/>
                            <a:ext cx="2430780" cy="680085"/>
                          </a:xfrm>
                          <a:prstGeom prst="rect">
                            <a:avLst/>
                          </a:prstGeom>
                        </wps:spPr>
                        <wps:txbx>
                          <w:txbxContent>
                            <w:p w14:paraId="688837F7" w14:textId="77777777" w:rsidR="00562CC2" w:rsidRDefault="00000000">
                              <w:pPr>
                                <w:spacing w:before="5" w:line="223" w:lineRule="auto"/>
                                <w:ind w:left="5" w:hanging="6"/>
                                <w:rPr>
                                  <w:sz w:val="15"/>
                                </w:rPr>
                              </w:pPr>
                              <w:r>
                                <w:rPr>
                                  <w:color w:val="3A3A3B"/>
                                  <w:w w:val="80"/>
                                  <w:sz w:val="15"/>
                                </w:rPr>
                                <w:t>clothing</w:t>
                              </w:r>
                              <w:r>
                                <w:rPr>
                                  <w:color w:val="5D5D5D"/>
                                  <w:w w:val="80"/>
                                  <w:sz w:val="15"/>
                                </w:rPr>
                                <w:t>/</w:t>
                              </w:r>
                              <w:r>
                                <w:rPr>
                                  <w:color w:val="3A3A3B"/>
                                  <w:w w:val="80"/>
                                  <w:sz w:val="15"/>
                                </w:rPr>
                                <w:t>eyeprotection/faceprotection.</w:t>
                              </w:r>
                              <w:r>
                                <w:rPr>
                                  <w:color w:val="3A3A3B"/>
                                  <w:spacing w:val="-8"/>
                                  <w:w w:val="80"/>
                                  <w:sz w:val="15"/>
                                </w:rPr>
                                <w:t xml:space="preserve"> </w:t>
                              </w:r>
                              <w:r>
                                <w:rPr>
                                  <w:color w:val="3A3A3B"/>
                                  <w:w w:val="80"/>
                                  <w:sz w:val="15"/>
                                </w:rPr>
                                <w:t>IFINEYES:Rinse</w:t>
                              </w:r>
                              <w:r>
                                <w:rPr>
                                  <w:color w:val="3A3A3B"/>
                                  <w:spacing w:val="-13"/>
                                  <w:w w:val="80"/>
                                  <w:sz w:val="15"/>
                                </w:rPr>
                                <w:t xml:space="preserve"> </w:t>
                              </w:r>
                              <w:r>
                                <w:rPr>
                                  <w:color w:val="3A3A3B"/>
                                  <w:w w:val="80"/>
                                  <w:sz w:val="15"/>
                                </w:rPr>
                                <w:t>cautiously</w:t>
                              </w:r>
                              <w:r>
                                <w:rPr>
                                  <w:color w:val="3A3A3B"/>
                                  <w:spacing w:val="-5"/>
                                  <w:w w:val="80"/>
                                  <w:sz w:val="15"/>
                                </w:rPr>
                                <w:t xml:space="preserve"> </w:t>
                              </w:r>
                              <w:r>
                                <w:rPr>
                                  <w:color w:val="3A3A3B"/>
                                  <w:w w:val="80"/>
                                  <w:sz w:val="15"/>
                                </w:rPr>
                                <w:t>with</w:t>
                              </w:r>
                              <w:r>
                                <w:rPr>
                                  <w:color w:val="3A3A3B"/>
                                  <w:sz w:val="15"/>
                                </w:rPr>
                                <w:t xml:space="preserve"> </w:t>
                              </w:r>
                              <w:r>
                                <w:rPr>
                                  <w:color w:val="3A3A3B"/>
                                  <w:w w:val="75"/>
                                  <w:sz w:val="15"/>
                                </w:rPr>
                                <w:t>water</w:t>
                              </w:r>
                              <w:r>
                                <w:rPr>
                                  <w:color w:val="3A3A3B"/>
                                  <w:spacing w:val="-5"/>
                                  <w:w w:val="75"/>
                                  <w:sz w:val="15"/>
                                </w:rPr>
                                <w:t xml:space="preserve"> </w:t>
                              </w:r>
                              <w:r>
                                <w:rPr>
                                  <w:color w:val="3A3A3B"/>
                                  <w:w w:val="75"/>
                                  <w:sz w:val="15"/>
                                </w:rPr>
                                <w:t>for</w:t>
                              </w:r>
                              <w:r>
                                <w:rPr>
                                  <w:color w:val="3A3A3B"/>
                                  <w:spacing w:val="-6"/>
                                  <w:w w:val="75"/>
                                  <w:sz w:val="15"/>
                                </w:rPr>
                                <w:t xml:space="preserve"> </w:t>
                              </w:r>
                              <w:r>
                                <w:rPr>
                                  <w:color w:val="3A3A3B"/>
                                  <w:w w:val="75"/>
                                  <w:sz w:val="15"/>
                                </w:rPr>
                                <w:t>several</w:t>
                              </w:r>
                              <w:r>
                                <w:rPr>
                                  <w:color w:val="3A3A3B"/>
                                  <w:spacing w:val="-6"/>
                                  <w:w w:val="75"/>
                                  <w:sz w:val="15"/>
                                </w:rPr>
                                <w:t xml:space="preserve"> </w:t>
                              </w:r>
                              <w:r>
                                <w:rPr>
                                  <w:color w:val="3A3A3B"/>
                                  <w:w w:val="75"/>
                                  <w:sz w:val="15"/>
                                </w:rPr>
                                <w:t>minutes.</w:t>
                              </w:r>
                              <w:r>
                                <w:rPr>
                                  <w:color w:val="3A3A3B"/>
                                  <w:spacing w:val="-13"/>
                                  <w:w w:val="75"/>
                                  <w:sz w:val="15"/>
                                </w:rPr>
                                <w:t xml:space="preserve"> </w:t>
                              </w:r>
                              <w:r>
                                <w:rPr>
                                  <w:color w:val="3A3A3B"/>
                                  <w:w w:val="75"/>
                                  <w:sz w:val="15"/>
                                </w:rPr>
                                <w:t>Remove</w:t>
                              </w:r>
                              <w:r>
                                <w:rPr>
                                  <w:color w:val="3A3A3B"/>
                                  <w:spacing w:val="-10"/>
                                  <w:w w:val="75"/>
                                  <w:sz w:val="15"/>
                                </w:rPr>
                                <w:t xml:space="preserve"> </w:t>
                              </w:r>
                              <w:r>
                                <w:rPr>
                                  <w:color w:val="3A3A3B"/>
                                  <w:w w:val="75"/>
                                  <w:sz w:val="15"/>
                                </w:rPr>
                                <w:t>contact</w:t>
                              </w:r>
                              <w:r>
                                <w:rPr>
                                  <w:color w:val="28282A"/>
                                  <w:w w:val="75"/>
                                  <w:sz w:val="15"/>
                                </w:rPr>
                                <w:t>lenses</w:t>
                              </w:r>
                              <w:r>
                                <w:rPr>
                                  <w:color w:val="28282A"/>
                                  <w:spacing w:val="-9"/>
                                  <w:w w:val="75"/>
                                  <w:sz w:val="15"/>
                                </w:rPr>
                                <w:t xml:space="preserve"> </w:t>
                              </w:r>
                              <w:r>
                                <w:rPr>
                                  <w:color w:val="070808"/>
                                  <w:w w:val="75"/>
                                  <w:sz w:val="15"/>
                                </w:rPr>
                                <w:t>if</w:t>
                              </w:r>
                              <w:r>
                                <w:rPr>
                                  <w:color w:val="3A3A3B"/>
                                  <w:w w:val="75"/>
                                  <w:sz w:val="15"/>
                                </w:rPr>
                                <w:t>present.</w:t>
                              </w:r>
                              <w:r>
                                <w:rPr>
                                  <w:color w:val="3A3A3B"/>
                                  <w:spacing w:val="-11"/>
                                  <w:w w:val="75"/>
                                  <w:sz w:val="15"/>
                                </w:rPr>
                                <w:t xml:space="preserve"> </w:t>
                              </w:r>
                              <w:r>
                                <w:rPr>
                                  <w:color w:val="3A3A3B"/>
                                  <w:w w:val="75"/>
                                  <w:sz w:val="15"/>
                                </w:rPr>
                                <w:t>Continue</w:t>
                              </w:r>
                              <w:r>
                                <w:rPr>
                                  <w:color w:val="3A3A3B"/>
                                  <w:spacing w:val="-6"/>
                                  <w:w w:val="75"/>
                                  <w:sz w:val="15"/>
                                </w:rPr>
                                <w:t xml:space="preserve"> </w:t>
                              </w:r>
                              <w:r>
                                <w:rPr>
                                  <w:color w:val="28282A"/>
                                  <w:w w:val="75"/>
                                  <w:sz w:val="15"/>
                                </w:rPr>
                                <w:t>rinsing.</w:t>
                              </w:r>
                            </w:p>
                            <w:p w14:paraId="4CD7F664" w14:textId="77777777" w:rsidR="00562CC2" w:rsidRDefault="00562CC2">
                              <w:pPr>
                                <w:spacing w:before="22"/>
                                <w:rPr>
                                  <w:sz w:val="15"/>
                                </w:rPr>
                              </w:pPr>
                            </w:p>
                            <w:p w14:paraId="1414373E" w14:textId="77777777" w:rsidR="00562CC2" w:rsidRDefault="00000000">
                              <w:pPr>
                                <w:tabs>
                                  <w:tab w:val="left" w:pos="1657"/>
                                </w:tabs>
                                <w:spacing w:line="223" w:lineRule="auto"/>
                                <w:ind w:right="797" w:hanging="1"/>
                                <w:rPr>
                                  <w:sz w:val="17"/>
                                </w:rPr>
                              </w:pPr>
                              <w:r>
                                <w:rPr>
                                  <w:color w:val="28282A"/>
                                  <w:w w:val="85"/>
                                  <w:sz w:val="17"/>
                                </w:rPr>
                                <w:t>Fill</w:t>
                              </w:r>
                              <w:r>
                                <w:rPr>
                                  <w:color w:val="28282A"/>
                                  <w:spacing w:val="-17"/>
                                  <w:w w:val="85"/>
                                  <w:sz w:val="17"/>
                                </w:rPr>
                                <w:t xml:space="preserve"> </w:t>
                              </w:r>
                              <w:r>
                                <w:rPr>
                                  <w:color w:val="3A3A3B"/>
                                  <w:w w:val="85"/>
                                  <w:sz w:val="17"/>
                                </w:rPr>
                                <w:t>Weight:</w:t>
                              </w:r>
                              <w:r>
                                <w:rPr>
                                  <w:color w:val="3A3A3B"/>
                                  <w:spacing w:val="-15"/>
                                  <w:w w:val="85"/>
                                  <w:sz w:val="17"/>
                                </w:rPr>
                                <w:t xml:space="preserve"> </w:t>
                              </w:r>
                              <w:r>
                                <w:rPr>
                                  <w:color w:val="28282A"/>
                                  <w:w w:val="85"/>
                                  <w:sz w:val="17"/>
                                </w:rPr>
                                <w:t>18.65</w:t>
                              </w:r>
                              <w:r>
                                <w:rPr>
                                  <w:color w:val="28282A"/>
                                  <w:spacing w:val="-7"/>
                                  <w:w w:val="85"/>
                                  <w:sz w:val="17"/>
                                </w:rPr>
                                <w:t xml:space="preserve"> </w:t>
                              </w:r>
                              <w:r>
                                <w:rPr>
                                  <w:color w:val="181A1A"/>
                                  <w:w w:val="85"/>
                                  <w:sz w:val="17"/>
                                </w:rPr>
                                <w:t>l</w:t>
                              </w:r>
                              <w:r>
                                <w:rPr>
                                  <w:color w:val="3A3A3B"/>
                                  <w:w w:val="85"/>
                                  <w:sz w:val="17"/>
                                </w:rPr>
                                <w:t>bs</w:t>
                              </w:r>
                              <w:r>
                                <w:rPr>
                                  <w:color w:val="070808"/>
                                  <w:w w:val="85"/>
                                  <w:sz w:val="17"/>
                                </w:rPr>
                                <w:t>.</w:t>
                              </w:r>
                              <w:r>
                                <w:rPr>
                                  <w:color w:val="070808"/>
                                  <w:sz w:val="17"/>
                                </w:rPr>
                                <w:tab/>
                              </w:r>
                              <w:r>
                                <w:rPr>
                                  <w:color w:val="070808"/>
                                  <w:spacing w:val="-42"/>
                                  <w:sz w:val="17"/>
                                </w:rPr>
                                <w:t xml:space="preserve"> </w:t>
                              </w:r>
                              <w:r>
                                <w:rPr>
                                  <w:color w:val="181A1A"/>
                                  <w:w w:val="75"/>
                                  <w:sz w:val="17"/>
                                </w:rPr>
                                <w:t>L</w:t>
                              </w:r>
                              <w:r>
                                <w:rPr>
                                  <w:color w:val="3A3A3B"/>
                                  <w:w w:val="75"/>
                                  <w:sz w:val="17"/>
                                </w:rPr>
                                <w:t>ot</w:t>
                              </w:r>
                              <w:r>
                                <w:rPr>
                                  <w:color w:val="3A3A3B"/>
                                  <w:spacing w:val="-11"/>
                                  <w:w w:val="75"/>
                                  <w:sz w:val="17"/>
                                </w:rPr>
                                <w:t xml:space="preserve"> </w:t>
                              </w:r>
                              <w:r>
                                <w:rPr>
                                  <w:color w:val="3A3A3B"/>
                                  <w:w w:val="75"/>
                                  <w:sz w:val="17"/>
                                </w:rPr>
                                <w:t>Number</w:t>
                              </w:r>
                              <w:r>
                                <w:rPr>
                                  <w:color w:val="181A1A"/>
                                  <w:w w:val="75"/>
                                  <w:sz w:val="17"/>
                                </w:rPr>
                                <w:t>:</w:t>
                              </w:r>
                              <w:r>
                                <w:rPr>
                                  <w:color w:val="3A3A3B"/>
                                  <w:w w:val="75"/>
                                  <w:sz w:val="17"/>
                                </w:rPr>
                                <w:t>B56754434</w:t>
                              </w:r>
                              <w:r>
                                <w:rPr>
                                  <w:color w:val="3A3A3B"/>
                                  <w:sz w:val="17"/>
                                </w:rPr>
                                <w:t xml:space="preserve"> </w:t>
                              </w:r>
                              <w:r>
                                <w:rPr>
                                  <w:color w:val="3A3A3B"/>
                                  <w:spacing w:val="-2"/>
                                  <w:w w:val="85"/>
                                  <w:sz w:val="17"/>
                                </w:rPr>
                                <w:t>GrossWeigh</w:t>
                              </w:r>
                              <w:r>
                                <w:rPr>
                                  <w:color w:val="181A1A"/>
                                  <w:spacing w:val="-2"/>
                                  <w:w w:val="85"/>
                                  <w:sz w:val="17"/>
                                </w:rPr>
                                <w:t>t:</w:t>
                              </w:r>
                              <w:r>
                                <w:rPr>
                                  <w:color w:val="3A3A3B"/>
                                  <w:spacing w:val="-2"/>
                                  <w:w w:val="85"/>
                                  <w:sz w:val="17"/>
                                </w:rPr>
                                <w:t>20lbs</w:t>
                              </w:r>
                              <w:r>
                                <w:rPr>
                                  <w:color w:val="181A1A"/>
                                  <w:spacing w:val="-2"/>
                                  <w:w w:val="85"/>
                                  <w:sz w:val="17"/>
                                </w:rPr>
                                <w:t>.</w:t>
                              </w:r>
                              <w:r>
                                <w:rPr>
                                  <w:color w:val="181A1A"/>
                                  <w:sz w:val="17"/>
                                </w:rPr>
                                <w:tab/>
                              </w:r>
                              <w:r>
                                <w:rPr>
                                  <w:color w:val="3A3A3B"/>
                                  <w:spacing w:val="-2"/>
                                  <w:w w:val="85"/>
                                  <w:sz w:val="17"/>
                                </w:rPr>
                                <w:t>FillDate</w:t>
                              </w:r>
                              <w:r>
                                <w:rPr>
                                  <w:color w:val="181A1A"/>
                                  <w:spacing w:val="-2"/>
                                  <w:w w:val="85"/>
                                  <w:sz w:val="17"/>
                                </w:rPr>
                                <w:t>:</w:t>
                              </w:r>
                              <w:r>
                                <w:rPr>
                                  <w:color w:val="3A3A3B"/>
                                  <w:spacing w:val="-2"/>
                                  <w:w w:val="85"/>
                                  <w:sz w:val="17"/>
                                </w:rPr>
                                <w:t>6/21/2013</w:t>
                              </w:r>
                              <w:r>
                                <w:rPr>
                                  <w:color w:val="3A3A3B"/>
                                  <w:sz w:val="17"/>
                                </w:rPr>
                                <w:t xml:space="preserve"> </w:t>
                              </w:r>
                              <w:r>
                                <w:rPr>
                                  <w:color w:val="28282A"/>
                                  <w:w w:val="85"/>
                                  <w:sz w:val="17"/>
                                </w:rPr>
                                <w:t>Expiration</w:t>
                              </w:r>
                              <w:r>
                                <w:rPr>
                                  <w:color w:val="28282A"/>
                                  <w:spacing w:val="-16"/>
                                  <w:w w:val="85"/>
                                  <w:sz w:val="17"/>
                                </w:rPr>
                                <w:t xml:space="preserve"> </w:t>
                              </w:r>
                              <w:r>
                                <w:rPr>
                                  <w:color w:val="28282A"/>
                                  <w:w w:val="85"/>
                                  <w:sz w:val="17"/>
                                </w:rPr>
                                <w:t>Date:</w:t>
                              </w:r>
                              <w:r>
                                <w:rPr>
                                  <w:color w:val="3A3A3B"/>
                                  <w:w w:val="85"/>
                                  <w:sz w:val="17"/>
                                </w:rPr>
                                <w:t>6/21/2020</w:t>
                              </w:r>
                            </w:p>
                          </w:txbxContent>
                        </wps:txbx>
                        <wps:bodyPr wrap="square" lIns="0" tIns="0" rIns="0" bIns="0" rtlCol="0">
                          <a:noAutofit/>
                        </wps:bodyPr>
                      </wps:wsp>
                      <wps:wsp>
                        <wps:cNvPr id="857" name="Textbox 857"/>
                        <wps:cNvSpPr txBox="1"/>
                        <wps:spPr>
                          <a:xfrm>
                            <a:off x="3296004" y="2187793"/>
                            <a:ext cx="1021080" cy="107314"/>
                          </a:xfrm>
                          <a:prstGeom prst="rect">
                            <a:avLst/>
                          </a:prstGeom>
                        </wps:spPr>
                        <wps:txbx>
                          <w:txbxContent>
                            <w:p w14:paraId="70913726" w14:textId="77777777" w:rsidR="00562CC2" w:rsidRDefault="00000000">
                              <w:pPr>
                                <w:spacing w:line="168" w:lineRule="exact"/>
                                <w:rPr>
                                  <w:sz w:val="15"/>
                                </w:rPr>
                              </w:pPr>
                              <w:r>
                                <w:rPr>
                                  <w:color w:val="3A3A3B"/>
                                  <w:spacing w:val="-2"/>
                                  <w:w w:val="75"/>
                                  <w:sz w:val="15"/>
                                </w:rPr>
                                <w:t>SeeSOSfo</w:t>
                              </w:r>
                              <w:r>
                                <w:rPr>
                                  <w:color w:val="5D5D5D"/>
                                  <w:spacing w:val="-2"/>
                                  <w:w w:val="75"/>
                                  <w:sz w:val="15"/>
                                </w:rPr>
                                <w:t>r</w:t>
                              </w:r>
                              <w:r>
                                <w:rPr>
                                  <w:color w:val="3A3A3B"/>
                                  <w:spacing w:val="-2"/>
                                  <w:w w:val="75"/>
                                  <w:sz w:val="15"/>
                                </w:rPr>
                                <w:t>further</w:t>
                              </w:r>
                              <w:r>
                                <w:rPr>
                                  <w:color w:val="070808"/>
                                  <w:spacing w:val="-2"/>
                                  <w:w w:val="75"/>
                                  <w:sz w:val="15"/>
                                </w:rPr>
                                <w:t>i</w:t>
                              </w:r>
                              <w:r>
                                <w:rPr>
                                  <w:color w:val="3A3A3B"/>
                                  <w:spacing w:val="-2"/>
                                  <w:w w:val="75"/>
                                  <w:sz w:val="15"/>
                                </w:rPr>
                                <w:t>nformation.</w:t>
                              </w:r>
                            </w:p>
                          </w:txbxContent>
                        </wps:txbx>
                        <wps:bodyPr wrap="square" lIns="0" tIns="0" rIns="0" bIns="0" rtlCol="0">
                          <a:noAutofit/>
                        </wps:bodyPr>
                      </wps:wsp>
                      <wps:wsp>
                        <wps:cNvPr id="858" name="Textbox 858"/>
                        <wps:cNvSpPr txBox="1"/>
                        <wps:spPr>
                          <a:xfrm>
                            <a:off x="587952" y="2458498"/>
                            <a:ext cx="3697604" cy="107314"/>
                          </a:xfrm>
                          <a:prstGeom prst="rect">
                            <a:avLst/>
                          </a:prstGeom>
                        </wps:spPr>
                        <wps:txbx>
                          <w:txbxContent>
                            <w:p w14:paraId="5872B102" w14:textId="77777777" w:rsidR="00562CC2" w:rsidRDefault="00000000">
                              <w:pPr>
                                <w:spacing w:line="168" w:lineRule="exact"/>
                                <w:rPr>
                                  <w:sz w:val="15"/>
                                </w:rPr>
                              </w:pPr>
                              <w:r>
                                <w:rPr>
                                  <w:color w:val="28282A"/>
                                  <w:w w:val="80"/>
                                  <w:sz w:val="15"/>
                                </w:rPr>
                                <w:t>Acme</w:t>
                              </w:r>
                              <w:r>
                                <w:rPr>
                                  <w:color w:val="181A1A"/>
                                  <w:w w:val="80"/>
                                  <w:sz w:val="15"/>
                                </w:rPr>
                                <w:t>ChemicalCompany•</w:t>
                              </w:r>
                              <w:r>
                                <w:rPr>
                                  <w:color w:val="181A1A"/>
                                  <w:spacing w:val="-8"/>
                                  <w:sz w:val="15"/>
                                </w:rPr>
                                <w:t xml:space="preserve"> </w:t>
                              </w:r>
                              <w:r>
                                <w:rPr>
                                  <w:color w:val="181A1A"/>
                                  <w:w w:val="80"/>
                                  <w:sz w:val="15"/>
                                </w:rPr>
                                <w:t>711Roadrunner</w:t>
                              </w:r>
                              <w:r>
                                <w:rPr>
                                  <w:color w:val="181A1A"/>
                                  <w:spacing w:val="-5"/>
                                  <w:sz w:val="15"/>
                                </w:rPr>
                                <w:t xml:space="preserve"> </w:t>
                              </w:r>
                              <w:r>
                                <w:rPr>
                                  <w:color w:val="28282A"/>
                                  <w:w w:val="80"/>
                                  <w:sz w:val="15"/>
                                </w:rPr>
                                <w:t>S</w:t>
                              </w:r>
                              <w:r>
                                <w:rPr>
                                  <w:color w:val="070808"/>
                                  <w:w w:val="80"/>
                                  <w:sz w:val="15"/>
                                </w:rPr>
                                <w:t>t.•</w:t>
                              </w:r>
                              <w:r>
                                <w:rPr>
                                  <w:color w:val="28282A"/>
                                  <w:w w:val="80"/>
                                  <w:sz w:val="15"/>
                                </w:rPr>
                                <w:t>Ch</w:t>
                              </w:r>
                              <w:r>
                                <w:rPr>
                                  <w:color w:val="070808"/>
                                  <w:w w:val="80"/>
                                  <w:sz w:val="15"/>
                                </w:rPr>
                                <w:t>i</w:t>
                              </w:r>
                              <w:r>
                                <w:rPr>
                                  <w:color w:val="28282A"/>
                                  <w:w w:val="80"/>
                                  <w:sz w:val="15"/>
                                </w:rPr>
                                <w:t>cago,</w:t>
                              </w:r>
                              <w:r>
                                <w:rPr>
                                  <w:color w:val="070808"/>
                                  <w:w w:val="80"/>
                                  <w:sz w:val="15"/>
                                </w:rPr>
                                <w:t>IL</w:t>
                              </w:r>
                              <w:r>
                                <w:rPr>
                                  <w:color w:val="28282A"/>
                                  <w:w w:val="80"/>
                                  <w:sz w:val="15"/>
                                </w:rPr>
                                <w:t>6060</w:t>
                              </w:r>
                              <w:r>
                                <w:rPr>
                                  <w:color w:val="070808"/>
                                  <w:w w:val="80"/>
                                  <w:sz w:val="15"/>
                                </w:rPr>
                                <w:t>1</w:t>
                              </w:r>
                              <w:r>
                                <w:rPr>
                                  <w:color w:val="070808"/>
                                  <w:spacing w:val="-2"/>
                                  <w:w w:val="80"/>
                                  <w:sz w:val="15"/>
                                </w:rPr>
                                <w:t xml:space="preserve"> </w:t>
                              </w:r>
                              <w:r>
                                <w:rPr>
                                  <w:color w:val="070808"/>
                                  <w:w w:val="80"/>
                                  <w:sz w:val="15"/>
                                </w:rPr>
                                <w:t>USA</w:t>
                              </w:r>
                              <w:r>
                                <w:rPr>
                                  <w:color w:val="070808"/>
                                  <w:spacing w:val="-6"/>
                                  <w:sz w:val="15"/>
                                </w:rPr>
                                <w:t xml:space="preserve"> </w:t>
                              </w:r>
                              <w:r>
                                <w:rPr>
                                  <w:color w:val="28282A"/>
                                  <w:w w:val="80"/>
                                  <w:sz w:val="15"/>
                                </w:rPr>
                                <w:t>•</w:t>
                              </w:r>
                              <w:r>
                                <w:rPr>
                                  <w:color w:val="28282A"/>
                                  <w:spacing w:val="20"/>
                                  <w:sz w:val="15"/>
                                </w:rPr>
                                <w:t xml:space="preserve"> </w:t>
                              </w:r>
                              <w:hyperlink r:id="rId117">
                                <w:r>
                                  <w:rPr>
                                    <w:color w:val="28282A"/>
                                    <w:w w:val="80"/>
                                    <w:sz w:val="15"/>
                                  </w:rPr>
                                  <w:t>www.acmec</w:t>
                                </w:r>
                                <w:r>
                                  <w:rPr>
                                    <w:color w:val="070808"/>
                                    <w:w w:val="80"/>
                                    <w:sz w:val="15"/>
                                  </w:rPr>
                                  <w:t>h</w:t>
                                </w:r>
                                <w:r>
                                  <w:rPr>
                                    <w:color w:val="28282A"/>
                                    <w:w w:val="80"/>
                                    <w:sz w:val="15"/>
                                  </w:rPr>
                                  <w:t>em.co</w:t>
                                </w:r>
                                <w:r>
                                  <w:rPr>
                                    <w:color w:val="070808"/>
                                    <w:w w:val="80"/>
                                    <w:sz w:val="15"/>
                                  </w:rPr>
                                  <w:t>m</w:t>
                                </w:r>
                              </w:hyperlink>
                              <w:r>
                                <w:rPr>
                                  <w:color w:val="181A1A"/>
                                  <w:w w:val="80"/>
                                  <w:sz w:val="15"/>
                                </w:rPr>
                                <w:t>•</w:t>
                              </w:r>
                              <w:r>
                                <w:rPr>
                                  <w:color w:val="181A1A"/>
                                  <w:spacing w:val="-4"/>
                                  <w:sz w:val="15"/>
                                </w:rPr>
                                <w:t xml:space="preserve"> </w:t>
                              </w:r>
                              <w:r>
                                <w:rPr>
                                  <w:color w:val="070808"/>
                                  <w:w w:val="80"/>
                                  <w:sz w:val="15"/>
                                </w:rPr>
                                <w:t>1</w:t>
                              </w:r>
                              <w:r>
                                <w:rPr>
                                  <w:color w:val="28282A"/>
                                  <w:w w:val="80"/>
                                  <w:sz w:val="15"/>
                                </w:rPr>
                                <w:t>23</w:t>
                              </w:r>
                              <w:r>
                                <w:rPr>
                                  <w:color w:val="070808"/>
                                  <w:w w:val="80"/>
                                  <w:sz w:val="15"/>
                                </w:rPr>
                                <w:t>-44</w:t>
                              </w:r>
                              <w:r>
                                <w:rPr>
                                  <w:color w:val="28282A"/>
                                  <w:w w:val="80"/>
                                  <w:sz w:val="15"/>
                                </w:rPr>
                                <w:t>4</w:t>
                              </w:r>
                              <w:r>
                                <w:rPr>
                                  <w:color w:val="070808"/>
                                  <w:w w:val="80"/>
                                  <w:sz w:val="15"/>
                                </w:rPr>
                                <w:t>-</w:t>
                              </w:r>
                              <w:r>
                                <w:rPr>
                                  <w:color w:val="28282A"/>
                                  <w:spacing w:val="-4"/>
                                  <w:w w:val="80"/>
                                  <w:sz w:val="15"/>
                                </w:rPr>
                                <w:t>5567</w:t>
                              </w:r>
                            </w:p>
                          </w:txbxContent>
                        </wps:txbx>
                        <wps:bodyPr wrap="square" lIns="0" tIns="0" rIns="0" bIns="0" rtlCol="0">
                          <a:noAutofit/>
                        </wps:bodyPr>
                      </wps:wsp>
                    </wpg:wgp>
                  </a:graphicData>
                </a:graphic>
              </wp:anchor>
            </w:drawing>
          </mc:Choice>
          <mc:Fallback>
            <w:pict>
              <v:group w14:anchorId="14A1531B" id="Group 849" o:spid="_x0000_s1124" style="position:absolute;left:0;text-align:left;margin-left:108pt;margin-top:-9.3pt;width:383.55pt;height:214.15pt;z-index:251433984;mso-wrap-distance-left:0;mso-wrap-distance-right:0;mso-position-horizontal-relative:page;mso-position-vertical-relative:text" coordsize="48710,2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">
                <v:shape id="Graphic 850" o:spid="_x0000_s1125" style="position:absolute;left:3372;top:314;width:13;height:26206;visibility:visible;mso-wrap-style:square;v-text-anchor:top" coordsize="1270,26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" path="m,2620035l,e" filled="f" strokeweight=".53533mm">
                  <v:path arrowok="t"/>
                </v:shape>
                <v:shape id="Graphic 851" o:spid="_x0000_s1126" style="position:absolute;left:48614;top:362;width:13;height:26829;visibility:visible;mso-wrap-style:square;v-text-anchor:top" coordsize="1270,268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" path="m,2682877l,e" filled="f" strokeweight=".26767mm">
                  <v:path arrowok="t"/>
                </v:shape>
                <v:shape id="Graphic 852" o:spid="_x0000_s1127" style="position:absolute;left:3661;top:24;width:44812;height:12;visibility:visible;mso-wrap-style:square;v-text-anchor:top" coordsize="4481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" path="m,l4480823,e" filled="f" strokeweight=".1343mm">
                  <v:path arrowok="t"/>
                </v:shape>
                <v:shape id="Graphic 853" o:spid="_x0000_s1128" style="position:absolute;top:2537;width:5302;height:22581;visibility:visible;mso-wrap-style:square;v-text-anchor:top" coordsize="530225,225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" path="m,l529989,em,758940r529989,em,1029644r529989,em,1464706r529989,em,2257485r529989,e" filled="f" strokeweight="6.84pt">
                  <v:path arrowok="t"/>
                </v:shape>
                <v:shape id="Graphic 854" o:spid="_x0000_s1129" style="position:absolute;left:3806;top:26901;width:44907;height:12;visibility:visible;mso-wrap-style:square;v-text-anchor:top" coordsize="4490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" path="m,l4490459,e" filled="f" strokeweight=".67139mm">
                  <v:path arrowok="t"/>
                </v:shape>
                <v:shape id="Textbox 855" o:spid="_x0000_s1130" type="#_x0000_t202" style="position:absolute;left:5810;top:1232;width:16320;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16585E96" w14:textId="77777777" w:rsidR="00562CC2" w:rsidRDefault="00000000">
                        <w:pPr>
                          <w:spacing w:line="404" w:lineRule="exact"/>
                          <w:ind w:left="175"/>
                          <w:rPr>
                            <w:b/>
                            <w:sz w:val="36"/>
                          </w:rPr>
                        </w:pPr>
                        <w:r>
                          <w:rPr>
                            <w:b/>
                            <w:color w:val="F9F9F9"/>
                            <w:w w:val="85"/>
                            <w:sz w:val="36"/>
                            <w:highlight w:val="black"/>
                          </w:rPr>
                          <w:t>n-Propyl</w:t>
                        </w:r>
                        <w:r>
                          <w:rPr>
                            <w:b/>
                            <w:color w:val="F9F9F9"/>
                            <w:spacing w:val="-3"/>
                            <w:sz w:val="36"/>
                            <w:highlight w:val="black"/>
                          </w:rPr>
                          <w:t xml:space="preserve"> </w:t>
                        </w:r>
                        <w:r>
                          <w:rPr>
                            <w:b/>
                            <w:color w:val="F9F9F9"/>
                            <w:spacing w:val="-2"/>
                            <w:w w:val="80"/>
                            <w:sz w:val="36"/>
                            <w:highlight w:val="black"/>
                          </w:rPr>
                          <w:t>Alcohol</w:t>
                        </w:r>
                      </w:p>
                      <w:p w14:paraId="573170F7" w14:textId="77777777" w:rsidR="00562CC2" w:rsidRDefault="00000000">
                        <w:pPr>
                          <w:spacing w:before="111"/>
                          <w:rPr>
                            <w:sz w:val="23"/>
                          </w:rPr>
                        </w:pPr>
                        <w:r>
                          <w:rPr>
                            <w:color w:val="070808"/>
                            <w:w w:val="70"/>
                            <w:sz w:val="23"/>
                          </w:rPr>
                          <w:t>UN</w:t>
                        </w:r>
                        <w:r>
                          <w:rPr>
                            <w:color w:val="070808"/>
                            <w:spacing w:val="-6"/>
                            <w:w w:val="70"/>
                            <w:sz w:val="23"/>
                          </w:rPr>
                          <w:t xml:space="preserve"> </w:t>
                        </w:r>
                        <w:r>
                          <w:rPr>
                            <w:color w:val="181A1A"/>
                            <w:spacing w:val="-2"/>
                            <w:w w:val="85"/>
                            <w:sz w:val="23"/>
                          </w:rPr>
                          <w:t>No.</w:t>
                        </w:r>
                        <w:r>
                          <w:rPr>
                            <w:color w:val="070808"/>
                            <w:spacing w:val="-2"/>
                            <w:w w:val="85"/>
                            <w:sz w:val="23"/>
                          </w:rPr>
                          <w:t>1</w:t>
                        </w:r>
                        <w:r>
                          <w:rPr>
                            <w:color w:val="28282A"/>
                            <w:spacing w:val="-2"/>
                            <w:w w:val="85"/>
                            <w:sz w:val="23"/>
                          </w:rPr>
                          <w:t>274</w:t>
                        </w:r>
                      </w:p>
                      <w:p w14:paraId="1EC790B8" w14:textId="77777777" w:rsidR="00562CC2" w:rsidRDefault="00000000">
                        <w:pPr>
                          <w:spacing w:before="40"/>
                          <w:ind w:left="6"/>
                          <w:rPr>
                            <w:sz w:val="23"/>
                          </w:rPr>
                        </w:pPr>
                        <w:r>
                          <w:rPr>
                            <w:color w:val="181A1A"/>
                            <w:w w:val="75"/>
                            <w:sz w:val="23"/>
                          </w:rPr>
                          <w:t>CAS</w:t>
                        </w:r>
                        <w:r>
                          <w:rPr>
                            <w:color w:val="181A1A"/>
                            <w:spacing w:val="-9"/>
                            <w:w w:val="75"/>
                            <w:sz w:val="23"/>
                          </w:rPr>
                          <w:t xml:space="preserve"> </w:t>
                        </w:r>
                        <w:r>
                          <w:rPr>
                            <w:color w:val="181A1A"/>
                            <w:w w:val="75"/>
                            <w:sz w:val="23"/>
                          </w:rPr>
                          <w:t>No.</w:t>
                        </w:r>
                        <w:r>
                          <w:rPr>
                            <w:color w:val="181A1A"/>
                            <w:spacing w:val="-3"/>
                            <w:sz w:val="23"/>
                          </w:rPr>
                          <w:t xml:space="preserve"> </w:t>
                        </w:r>
                        <w:r>
                          <w:rPr>
                            <w:color w:val="28282A"/>
                            <w:w w:val="75"/>
                            <w:sz w:val="23"/>
                          </w:rPr>
                          <w:t>7</w:t>
                        </w:r>
                        <w:r>
                          <w:rPr>
                            <w:color w:val="070808"/>
                            <w:w w:val="75"/>
                            <w:sz w:val="23"/>
                          </w:rPr>
                          <w:t>1</w:t>
                        </w:r>
                        <w:r>
                          <w:rPr>
                            <w:color w:val="28282A"/>
                            <w:w w:val="75"/>
                            <w:sz w:val="23"/>
                          </w:rPr>
                          <w:t>-23-</w:t>
                        </w:r>
                        <w:r>
                          <w:rPr>
                            <w:color w:val="28282A"/>
                            <w:spacing w:val="-10"/>
                            <w:w w:val="75"/>
                            <w:sz w:val="23"/>
                          </w:rPr>
                          <w:t>8</w:t>
                        </w:r>
                      </w:p>
                      <w:p w14:paraId="6907A647" w14:textId="77777777" w:rsidR="00562CC2" w:rsidRDefault="00000000">
                        <w:pPr>
                          <w:spacing w:before="104"/>
                          <w:ind w:left="8"/>
                          <w:rPr>
                            <w:b/>
                            <w:sz w:val="34"/>
                          </w:rPr>
                        </w:pPr>
                        <w:r>
                          <w:rPr>
                            <w:b/>
                            <w:color w:val="070808"/>
                            <w:spacing w:val="-2"/>
                            <w:w w:val="80"/>
                            <w:sz w:val="34"/>
                          </w:rPr>
                          <w:t>DANGER</w:t>
                        </w:r>
                      </w:p>
                    </w:txbxContent>
                  </v:textbox>
                </v:shape>
                <v:shape id="Textbox 856" o:spid="_x0000_s1131" type="#_x0000_t202" style="position:absolute;left:5837;top:17140;width:24308;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688837F7" w14:textId="77777777" w:rsidR="00562CC2" w:rsidRDefault="00000000">
                        <w:pPr>
                          <w:spacing w:before="5" w:line="223" w:lineRule="auto"/>
                          <w:ind w:left="5" w:hanging="6"/>
                          <w:rPr>
                            <w:sz w:val="15"/>
                          </w:rPr>
                        </w:pPr>
                        <w:r>
                          <w:rPr>
                            <w:color w:val="3A3A3B"/>
                            <w:w w:val="80"/>
                            <w:sz w:val="15"/>
                          </w:rPr>
                          <w:t>clothing</w:t>
                        </w:r>
                        <w:r>
                          <w:rPr>
                            <w:color w:val="5D5D5D"/>
                            <w:w w:val="80"/>
                            <w:sz w:val="15"/>
                          </w:rPr>
                          <w:t>/</w:t>
                        </w:r>
                        <w:r>
                          <w:rPr>
                            <w:color w:val="3A3A3B"/>
                            <w:w w:val="80"/>
                            <w:sz w:val="15"/>
                          </w:rPr>
                          <w:t>eyeprotection/faceprotection.</w:t>
                        </w:r>
                        <w:r>
                          <w:rPr>
                            <w:color w:val="3A3A3B"/>
                            <w:spacing w:val="-8"/>
                            <w:w w:val="80"/>
                            <w:sz w:val="15"/>
                          </w:rPr>
                          <w:t xml:space="preserve"> </w:t>
                        </w:r>
                        <w:r>
                          <w:rPr>
                            <w:color w:val="3A3A3B"/>
                            <w:w w:val="80"/>
                            <w:sz w:val="15"/>
                          </w:rPr>
                          <w:t>IFINEYES:Rinse</w:t>
                        </w:r>
                        <w:r>
                          <w:rPr>
                            <w:color w:val="3A3A3B"/>
                            <w:spacing w:val="-13"/>
                            <w:w w:val="80"/>
                            <w:sz w:val="15"/>
                          </w:rPr>
                          <w:t xml:space="preserve"> </w:t>
                        </w:r>
                        <w:r>
                          <w:rPr>
                            <w:color w:val="3A3A3B"/>
                            <w:w w:val="80"/>
                            <w:sz w:val="15"/>
                          </w:rPr>
                          <w:t>cautiously</w:t>
                        </w:r>
                        <w:r>
                          <w:rPr>
                            <w:color w:val="3A3A3B"/>
                            <w:spacing w:val="-5"/>
                            <w:w w:val="80"/>
                            <w:sz w:val="15"/>
                          </w:rPr>
                          <w:t xml:space="preserve"> </w:t>
                        </w:r>
                        <w:r>
                          <w:rPr>
                            <w:color w:val="3A3A3B"/>
                            <w:w w:val="80"/>
                            <w:sz w:val="15"/>
                          </w:rPr>
                          <w:t>with</w:t>
                        </w:r>
                        <w:r>
                          <w:rPr>
                            <w:color w:val="3A3A3B"/>
                            <w:sz w:val="15"/>
                          </w:rPr>
                          <w:t xml:space="preserve"> </w:t>
                        </w:r>
                        <w:r>
                          <w:rPr>
                            <w:color w:val="3A3A3B"/>
                            <w:w w:val="75"/>
                            <w:sz w:val="15"/>
                          </w:rPr>
                          <w:t>water</w:t>
                        </w:r>
                        <w:r>
                          <w:rPr>
                            <w:color w:val="3A3A3B"/>
                            <w:spacing w:val="-5"/>
                            <w:w w:val="75"/>
                            <w:sz w:val="15"/>
                          </w:rPr>
                          <w:t xml:space="preserve"> </w:t>
                        </w:r>
                        <w:r>
                          <w:rPr>
                            <w:color w:val="3A3A3B"/>
                            <w:w w:val="75"/>
                            <w:sz w:val="15"/>
                          </w:rPr>
                          <w:t>for</w:t>
                        </w:r>
                        <w:r>
                          <w:rPr>
                            <w:color w:val="3A3A3B"/>
                            <w:spacing w:val="-6"/>
                            <w:w w:val="75"/>
                            <w:sz w:val="15"/>
                          </w:rPr>
                          <w:t xml:space="preserve"> </w:t>
                        </w:r>
                        <w:r>
                          <w:rPr>
                            <w:color w:val="3A3A3B"/>
                            <w:w w:val="75"/>
                            <w:sz w:val="15"/>
                          </w:rPr>
                          <w:t>several</w:t>
                        </w:r>
                        <w:r>
                          <w:rPr>
                            <w:color w:val="3A3A3B"/>
                            <w:spacing w:val="-6"/>
                            <w:w w:val="75"/>
                            <w:sz w:val="15"/>
                          </w:rPr>
                          <w:t xml:space="preserve"> </w:t>
                        </w:r>
                        <w:r>
                          <w:rPr>
                            <w:color w:val="3A3A3B"/>
                            <w:w w:val="75"/>
                            <w:sz w:val="15"/>
                          </w:rPr>
                          <w:t>minutes.</w:t>
                        </w:r>
                        <w:r>
                          <w:rPr>
                            <w:color w:val="3A3A3B"/>
                            <w:spacing w:val="-13"/>
                            <w:w w:val="75"/>
                            <w:sz w:val="15"/>
                          </w:rPr>
                          <w:t xml:space="preserve"> </w:t>
                        </w:r>
                        <w:r>
                          <w:rPr>
                            <w:color w:val="3A3A3B"/>
                            <w:w w:val="75"/>
                            <w:sz w:val="15"/>
                          </w:rPr>
                          <w:t>Remove</w:t>
                        </w:r>
                        <w:r>
                          <w:rPr>
                            <w:color w:val="3A3A3B"/>
                            <w:spacing w:val="-10"/>
                            <w:w w:val="75"/>
                            <w:sz w:val="15"/>
                          </w:rPr>
                          <w:t xml:space="preserve"> </w:t>
                        </w:r>
                        <w:r>
                          <w:rPr>
                            <w:color w:val="3A3A3B"/>
                            <w:w w:val="75"/>
                            <w:sz w:val="15"/>
                          </w:rPr>
                          <w:t>contact</w:t>
                        </w:r>
                        <w:r>
                          <w:rPr>
                            <w:color w:val="28282A"/>
                            <w:w w:val="75"/>
                            <w:sz w:val="15"/>
                          </w:rPr>
                          <w:t>lenses</w:t>
                        </w:r>
                        <w:r>
                          <w:rPr>
                            <w:color w:val="28282A"/>
                            <w:spacing w:val="-9"/>
                            <w:w w:val="75"/>
                            <w:sz w:val="15"/>
                          </w:rPr>
                          <w:t xml:space="preserve"> </w:t>
                        </w:r>
                        <w:r>
                          <w:rPr>
                            <w:color w:val="070808"/>
                            <w:w w:val="75"/>
                            <w:sz w:val="15"/>
                          </w:rPr>
                          <w:t>if</w:t>
                        </w:r>
                        <w:r>
                          <w:rPr>
                            <w:color w:val="3A3A3B"/>
                            <w:w w:val="75"/>
                            <w:sz w:val="15"/>
                          </w:rPr>
                          <w:t>present.</w:t>
                        </w:r>
                        <w:r>
                          <w:rPr>
                            <w:color w:val="3A3A3B"/>
                            <w:spacing w:val="-11"/>
                            <w:w w:val="75"/>
                            <w:sz w:val="15"/>
                          </w:rPr>
                          <w:t xml:space="preserve"> </w:t>
                        </w:r>
                        <w:r>
                          <w:rPr>
                            <w:color w:val="3A3A3B"/>
                            <w:w w:val="75"/>
                            <w:sz w:val="15"/>
                          </w:rPr>
                          <w:t>Continue</w:t>
                        </w:r>
                        <w:r>
                          <w:rPr>
                            <w:color w:val="3A3A3B"/>
                            <w:spacing w:val="-6"/>
                            <w:w w:val="75"/>
                            <w:sz w:val="15"/>
                          </w:rPr>
                          <w:t xml:space="preserve"> </w:t>
                        </w:r>
                        <w:r>
                          <w:rPr>
                            <w:color w:val="28282A"/>
                            <w:w w:val="75"/>
                            <w:sz w:val="15"/>
                          </w:rPr>
                          <w:t>rinsing.</w:t>
                        </w:r>
                      </w:p>
                      <w:p w14:paraId="4CD7F664" w14:textId="77777777" w:rsidR="00562CC2" w:rsidRDefault="00562CC2">
                        <w:pPr>
                          <w:spacing w:before="22"/>
                          <w:rPr>
                            <w:sz w:val="15"/>
                          </w:rPr>
                        </w:pPr>
                      </w:p>
                      <w:p w14:paraId="1414373E" w14:textId="77777777" w:rsidR="00562CC2" w:rsidRDefault="00000000">
                        <w:pPr>
                          <w:tabs>
                            <w:tab w:val="left" w:pos="1657"/>
                          </w:tabs>
                          <w:spacing w:line="223" w:lineRule="auto"/>
                          <w:ind w:right="797" w:hanging="1"/>
                          <w:rPr>
                            <w:sz w:val="17"/>
                          </w:rPr>
                        </w:pPr>
                        <w:r>
                          <w:rPr>
                            <w:color w:val="28282A"/>
                            <w:w w:val="85"/>
                            <w:sz w:val="17"/>
                          </w:rPr>
                          <w:t>Fill</w:t>
                        </w:r>
                        <w:r>
                          <w:rPr>
                            <w:color w:val="28282A"/>
                            <w:spacing w:val="-17"/>
                            <w:w w:val="85"/>
                            <w:sz w:val="17"/>
                          </w:rPr>
                          <w:t xml:space="preserve"> </w:t>
                        </w:r>
                        <w:r>
                          <w:rPr>
                            <w:color w:val="3A3A3B"/>
                            <w:w w:val="85"/>
                            <w:sz w:val="17"/>
                          </w:rPr>
                          <w:t>Weight:</w:t>
                        </w:r>
                        <w:r>
                          <w:rPr>
                            <w:color w:val="3A3A3B"/>
                            <w:spacing w:val="-15"/>
                            <w:w w:val="85"/>
                            <w:sz w:val="17"/>
                          </w:rPr>
                          <w:t xml:space="preserve"> </w:t>
                        </w:r>
                        <w:r>
                          <w:rPr>
                            <w:color w:val="28282A"/>
                            <w:w w:val="85"/>
                            <w:sz w:val="17"/>
                          </w:rPr>
                          <w:t>18.65</w:t>
                        </w:r>
                        <w:r>
                          <w:rPr>
                            <w:color w:val="28282A"/>
                            <w:spacing w:val="-7"/>
                            <w:w w:val="85"/>
                            <w:sz w:val="17"/>
                          </w:rPr>
                          <w:t xml:space="preserve"> </w:t>
                        </w:r>
                        <w:r>
                          <w:rPr>
                            <w:color w:val="181A1A"/>
                            <w:w w:val="85"/>
                            <w:sz w:val="17"/>
                          </w:rPr>
                          <w:t>l</w:t>
                        </w:r>
                        <w:r>
                          <w:rPr>
                            <w:color w:val="3A3A3B"/>
                            <w:w w:val="85"/>
                            <w:sz w:val="17"/>
                          </w:rPr>
                          <w:t>bs</w:t>
                        </w:r>
                        <w:r>
                          <w:rPr>
                            <w:color w:val="070808"/>
                            <w:w w:val="85"/>
                            <w:sz w:val="17"/>
                          </w:rPr>
                          <w:t>.</w:t>
                        </w:r>
                        <w:r>
                          <w:rPr>
                            <w:color w:val="070808"/>
                            <w:sz w:val="17"/>
                          </w:rPr>
                          <w:tab/>
                        </w:r>
                        <w:r>
                          <w:rPr>
                            <w:color w:val="070808"/>
                            <w:spacing w:val="-42"/>
                            <w:sz w:val="17"/>
                          </w:rPr>
                          <w:t xml:space="preserve"> </w:t>
                        </w:r>
                        <w:r>
                          <w:rPr>
                            <w:color w:val="181A1A"/>
                            <w:w w:val="75"/>
                            <w:sz w:val="17"/>
                          </w:rPr>
                          <w:t>L</w:t>
                        </w:r>
                        <w:r>
                          <w:rPr>
                            <w:color w:val="3A3A3B"/>
                            <w:w w:val="75"/>
                            <w:sz w:val="17"/>
                          </w:rPr>
                          <w:t>ot</w:t>
                        </w:r>
                        <w:r>
                          <w:rPr>
                            <w:color w:val="3A3A3B"/>
                            <w:spacing w:val="-11"/>
                            <w:w w:val="75"/>
                            <w:sz w:val="17"/>
                          </w:rPr>
                          <w:t xml:space="preserve"> </w:t>
                        </w:r>
                        <w:r>
                          <w:rPr>
                            <w:color w:val="3A3A3B"/>
                            <w:w w:val="75"/>
                            <w:sz w:val="17"/>
                          </w:rPr>
                          <w:t>Number</w:t>
                        </w:r>
                        <w:r>
                          <w:rPr>
                            <w:color w:val="181A1A"/>
                            <w:w w:val="75"/>
                            <w:sz w:val="17"/>
                          </w:rPr>
                          <w:t>:</w:t>
                        </w:r>
                        <w:r>
                          <w:rPr>
                            <w:color w:val="3A3A3B"/>
                            <w:w w:val="75"/>
                            <w:sz w:val="17"/>
                          </w:rPr>
                          <w:t>B56754434</w:t>
                        </w:r>
                        <w:r>
                          <w:rPr>
                            <w:color w:val="3A3A3B"/>
                            <w:sz w:val="17"/>
                          </w:rPr>
                          <w:t xml:space="preserve"> </w:t>
                        </w:r>
                        <w:r>
                          <w:rPr>
                            <w:color w:val="3A3A3B"/>
                            <w:spacing w:val="-2"/>
                            <w:w w:val="85"/>
                            <w:sz w:val="17"/>
                          </w:rPr>
                          <w:t>GrossWeigh</w:t>
                        </w:r>
                        <w:r>
                          <w:rPr>
                            <w:color w:val="181A1A"/>
                            <w:spacing w:val="-2"/>
                            <w:w w:val="85"/>
                            <w:sz w:val="17"/>
                          </w:rPr>
                          <w:t>t:</w:t>
                        </w:r>
                        <w:r>
                          <w:rPr>
                            <w:color w:val="3A3A3B"/>
                            <w:spacing w:val="-2"/>
                            <w:w w:val="85"/>
                            <w:sz w:val="17"/>
                          </w:rPr>
                          <w:t>20lbs</w:t>
                        </w:r>
                        <w:r>
                          <w:rPr>
                            <w:color w:val="181A1A"/>
                            <w:spacing w:val="-2"/>
                            <w:w w:val="85"/>
                            <w:sz w:val="17"/>
                          </w:rPr>
                          <w:t>.</w:t>
                        </w:r>
                        <w:r>
                          <w:rPr>
                            <w:color w:val="181A1A"/>
                            <w:sz w:val="17"/>
                          </w:rPr>
                          <w:tab/>
                        </w:r>
                        <w:r>
                          <w:rPr>
                            <w:color w:val="3A3A3B"/>
                            <w:spacing w:val="-2"/>
                            <w:w w:val="85"/>
                            <w:sz w:val="17"/>
                          </w:rPr>
                          <w:t>FillDate</w:t>
                        </w:r>
                        <w:r>
                          <w:rPr>
                            <w:color w:val="181A1A"/>
                            <w:spacing w:val="-2"/>
                            <w:w w:val="85"/>
                            <w:sz w:val="17"/>
                          </w:rPr>
                          <w:t>:</w:t>
                        </w:r>
                        <w:r>
                          <w:rPr>
                            <w:color w:val="3A3A3B"/>
                            <w:spacing w:val="-2"/>
                            <w:w w:val="85"/>
                            <w:sz w:val="17"/>
                          </w:rPr>
                          <w:t>6/21/2013</w:t>
                        </w:r>
                        <w:r>
                          <w:rPr>
                            <w:color w:val="3A3A3B"/>
                            <w:sz w:val="17"/>
                          </w:rPr>
                          <w:t xml:space="preserve"> </w:t>
                        </w:r>
                        <w:r>
                          <w:rPr>
                            <w:color w:val="28282A"/>
                            <w:w w:val="85"/>
                            <w:sz w:val="17"/>
                          </w:rPr>
                          <w:t>Expiration</w:t>
                        </w:r>
                        <w:r>
                          <w:rPr>
                            <w:color w:val="28282A"/>
                            <w:spacing w:val="-16"/>
                            <w:w w:val="85"/>
                            <w:sz w:val="17"/>
                          </w:rPr>
                          <w:t xml:space="preserve"> </w:t>
                        </w:r>
                        <w:r>
                          <w:rPr>
                            <w:color w:val="28282A"/>
                            <w:w w:val="85"/>
                            <w:sz w:val="17"/>
                          </w:rPr>
                          <w:t>Date:</w:t>
                        </w:r>
                        <w:r>
                          <w:rPr>
                            <w:color w:val="3A3A3B"/>
                            <w:w w:val="85"/>
                            <w:sz w:val="17"/>
                          </w:rPr>
                          <w:t>6/21/2020</w:t>
                        </w:r>
                      </w:p>
                    </w:txbxContent>
                  </v:textbox>
                </v:shape>
                <v:shape id="Textbox 857" o:spid="_x0000_s1132" type="#_x0000_t202" style="position:absolute;left:32960;top:21877;width:10210;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70913726" w14:textId="77777777" w:rsidR="00562CC2" w:rsidRDefault="00000000">
                        <w:pPr>
                          <w:spacing w:line="168" w:lineRule="exact"/>
                          <w:rPr>
                            <w:sz w:val="15"/>
                          </w:rPr>
                        </w:pPr>
                        <w:r>
                          <w:rPr>
                            <w:color w:val="3A3A3B"/>
                            <w:spacing w:val="-2"/>
                            <w:w w:val="75"/>
                            <w:sz w:val="15"/>
                          </w:rPr>
                          <w:t>SeeSOSfo</w:t>
                        </w:r>
                        <w:r>
                          <w:rPr>
                            <w:color w:val="5D5D5D"/>
                            <w:spacing w:val="-2"/>
                            <w:w w:val="75"/>
                            <w:sz w:val="15"/>
                          </w:rPr>
                          <w:t>r</w:t>
                        </w:r>
                        <w:r>
                          <w:rPr>
                            <w:color w:val="3A3A3B"/>
                            <w:spacing w:val="-2"/>
                            <w:w w:val="75"/>
                            <w:sz w:val="15"/>
                          </w:rPr>
                          <w:t>further</w:t>
                        </w:r>
                        <w:r>
                          <w:rPr>
                            <w:color w:val="070808"/>
                            <w:spacing w:val="-2"/>
                            <w:w w:val="75"/>
                            <w:sz w:val="15"/>
                          </w:rPr>
                          <w:t>i</w:t>
                        </w:r>
                        <w:r>
                          <w:rPr>
                            <w:color w:val="3A3A3B"/>
                            <w:spacing w:val="-2"/>
                            <w:w w:val="75"/>
                            <w:sz w:val="15"/>
                          </w:rPr>
                          <w:t>nformation.</w:t>
                        </w:r>
                      </w:p>
                    </w:txbxContent>
                  </v:textbox>
                </v:shape>
                <v:shape id="Textbox 858" o:spid="_x0000_s1133" type="#_x0000_t202" style="position:absolute;left:5879;top:24584;width:36976;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5872B102" w14:textId="77777777" w:rsidR="00562CC2" w:rsidRDefault="00000000">
                        <w:pPr>
                          <w:spacing w:line="168" w:lineRule="exact"/>
                          <w:rPr>
                            <w:sz w:val="15"/>
                          </w:rPr>
                        </w:pPr>
                        <w:r>
                          <w:rPr>
                            <w:color w:val="28282A"/>
                            <w:w w:val="80"/>
                            <w:sz w:val="15"/>
                          </w:rPr>
                          <w:t>Acme</w:t>
                        </w:r>
                        <w:r>
                          <w:rPr>
                            <w:color w:val="181A1A"/>
                            <w:w w:val="80"/>
                            <w:sz w:val="15"/>
                          </w:rPr>
                          <w:t>ChemicalCompany•</w:t>
                        </w:r>
                        <w:r>
                          <w:rPr>
                            <w:color w:val="181A1A"/>
                            <w:spacing w:val="-8"/>
                            <w:sz w:val="15"/>
                          </w:rPr>
                          <w:t xml:space="preserve"> </w:t>
                        </w:r>
                        <w:r>
                          <w:rPr>
                            <w:color w:val="181A1A"/>
                            <w:w w:val="80"/>
                            <w:sz w:val="15"/>
                          </w:rPr>
                          <w:t>711Roadrunner</w:t>
                        </w:r>
                        <w:r>
                          <w:rPr>
                            <w:color w:val="181A1A"/>
                            <w:spacing w:val="-5"/>
                            <w:sz w:val="15"/>
                          </w:rPr>
                          <w:t xml:space="preserve"> </w:t>
                        </w:r>
                        <w:r>
                          <w:rPr>
                            <w:color w:val="28282A"/>
                            <w:w w:val="80"/>
                            <w:sz w:val="15"/>
                          </w:rPr>
                          <w:t>S</w:t>
                        </w:r>
                        <w:r>
                          <w:rPr>
                            <w:color w:val="070808"/>
                            <w:w w:val="80"/>
                            <w:sz w:val="15"/>
                          </w:rPr>
                          <w:t>t.•</w:t>
                        </w:r>
                        <w:r>
                          <w:rPr>
                            <w:color w:val="28282A"/>
                            <w:w w:val="80"/>
                            <w:sz w:val="15"/>
                          </w:rPr>
                          <w:t>Ch</w:t>
                        </w:r>
                        <w:r>
                          <w:rPr>
                            <w:color w:val="070808"/>
                            <w:w w:val="80"/>
                            <w:sz w:val="15"/>
                          </w:rPr>
                          <w:t>i</w:t>
                        </w:r>
                        <w:r>
                          <w:rPr>
                            <w:color w:val="28282A"/>
                            <w:w w:val="80"/>
                            <w:sz w:val="15"/>
                          </w:rPr>
                          <w:t>cago,</w:t>
                        </w:r>
                        <w:r>
                          <w:rPr>
                            <w:color w:val="070808"/>
                            <w:w w:val="80"/>
                            <w:sz w:val="15"/>
                          </w:rPr>
                          <w:t>IL</w:t>
                        </w:r>
                        <w:r>
                          <w:rPr>
                            <w:color w:val="28282A"/>
                            <w:w w:val="80"/>
                            <w:sz w:val="15"/>
                          </w:rPr>
                          <w:t>6060</w:t>
                        </w:r>
                        <w:r>
                          <w:rPr>
                            <w:color w:val="070808"/>
                            <w:w w:val="80"/>
                            <w:sz w:val="15"/>
                          </w:rPr>
                          <w:t>1</w:t>
                        </w:r>
                        <w:r>
                          <w:rPr>
                            <w:color w:val="070808"/>
                            <w:spacing w:val="-2"/>
                            <w:w w:val="80"/>
                            <w:sz w:val="15"/>
                          </w:rPr>
                          <w:t xml:space="preserve"> </w:t>
                        </w:r>
                        <w:r>
                          <w:rPr>
                            <w:color w:val="070808"/>
                            <w:w w:val="80"/>
                            <w:sz w:val="15"/>
                          </w:rPr>
                          <w:t>USA</w:t>
                        </w:r>
                        <w:r>
                          <w:rPr>
                            <w:color w:val="070808"/>
                            <w:spacing w:val="-6"/>
                            <w:sz w:val="15"/>
                          </w:rPr>
                          <w:t xml:space="preserve"> </w:t>
                        </w:r>
                        <w:r>
                          <w:rPr>
                            <w:color w:val="28282A"/>
                            <w:w w:val="80"/>
                            <w:sz w:val="15"/>
                          </w:rPr>
                          <w:t>•</w:t>
                        </w:r>
                        <w:r>
                          <w:rPr>
                            <w:color w:val="28282A"/>
                            <w:spacing w:val="20"/>
                            <w:sz w:val="15"/>
                          </w:rPr>
                          <w:t xml:space="preserve"> </w:t>
                        </w:r>
                        <w:hyperlink r:id="rId118">
                          <w:r>
                            <w:rPr>
                              <w:color w:val="28282A"/>
                              <w:w w:val="80"/>
                              <w:sz w:val="15"/>
                            </w:rPr>
                            <w:t>www.acmec</w:t>
                          </w:r>
                          <w:r>
                            <w:rPr>
                              <w:color w:val="070808"/>
                              <w:w w:val="80"/>
                              <w:sz w:val="15"/>
                            </w:rPr>
                            <w:t>h</w:t>
                          </w:r>
                          <w:r>
                            <w:rPr>
                              <w:color w:val="28282A"/>
                              <w:w w:val="80"/>
                              <w:sz w:val="15"/>
                            </w:rPr>
                            <w:t>em.co</w:t>
                          </w:r>
                          <w:r>
                            <w:rPr>
                              <w:color w:val="070808"/>
                              <w:w w:val="80"/>
                              <w:sz w:val="15"/>
                            </w:rPr>
                            <w:t>m</w:t>
                          </w:r>
                        </w:hyperlink>
                        <w:r>
                          <w:rPr>
                            <w:color w:val="181A1A"/>
                            <w:w w:val="80"/>
                            <w:sz w:val="15"/>
                          </w:rPr>
                          <w:t>•</w:t>
                        </w:r>
                        <w:r>
                          <w:rPr>
                            <w:color w:val="181A1A"/>
                            <w:spacing w:val="-4"/>
                            <w:sz w:val="15"/>
                          </w:rPr>
                          <w:t xml:space="preserve"> </w:t>
                        </w:r>
                        <w:r>
                          <w:rPr>
                            <w:color w:val="070808"/>
                            <w:w w:val="80"/>
                            <w:sz w:val="15"/>
                          </w:rPr>
                          <w:t>1</w:t>
                        </w:r>
                        <w:r>
                          <w:rPr>
                            <w:color w:val="28282A"/>
                            <w:w w:val="80"/>
                            <w:sz w:val="15"/>
                          </w:rPr>
                          <w:t>23</w:t>
                        </w:r>
                        <w:r>
                          <w:rPr>
                            <w:color w:val="070808"/>
                            <w:w w:val="80"/>
                            <w:sz w:val="15"/>
                          </w:rPr>
                          <w:t>-44</w:t>
                        </w:r>
                        <w:r>
                          <w:rPr>
                            <w:color w:val="28282A"/>
                            <w:w w:val="80"/>
                            <w:sz w:val="15"/>
                          </w:rPr>
                          <w:t>4</w:t>
                        </w:r>
                        <w:r>
                          <w:rPr>
                            <w:color w:val="070808"/>
                            <w:w w:val="80"/>
                            <w:sz w:val="15"/>
                          </w:rPr>
                          <w:t>-</w:t>
                        </w:r>
                        <w:r>
                          <w:rPr>
                            <w:color w:val="28282A"/>
                            <w:spacing w:val="-4"/>
                            <w:w w:val="80"/>
                            <w:sz w:val="15"/>
                          </w:rPr>
                          <w:t>5567</w:t>
                        </w:r>
                      </w:p>
                    </w:txbxContent>
                  </v:textbox>
                </v:shape>
                <w10:wrap anchorx="page"/>
              </v:group>
            </w:pict>
          </mc:Fallback>
        </mc:AlternateContent>
      </w:r>
      <w:r>
        <w:rPr>
          <w:color w:val="070808"/>
          <w:spacing w:val="-10"/>
        </w:rPr>
        <w:t>1</w:t>
      </w:r>
    </w:p>
    <w:p w14:paraId="195DD506" w14:textId="77777777" w:rsidR="00562CC2" w:rsidRDefault="00562CC2">
      <w:pPr>
        <w:pStyle w:val="BodyText"/>
        <w:spacing w:before="271"/>
        <w:rPr>
          <w:rFonts w:ascii="Times New Roman"/>
          <w:b/>
          <w:sz w:val="31"/>
        </w:rPr>
      </w:pPr>
    </w:p>
    <w:p w14:paraId="3FC1FFC0" w14:textId="77777777" w:rsidR="00562CC2" w:rsidRDefault="00000000">
      <w:pPr>
        <w:spacing w:before="1" w:line="285" w:lineRule="exact"/>
        <w:ind w:left="9696"/>
        <w:rPr>
          <w:b/>
          <w:sz w:val="29"/>
        </w:rPr>
      </w:pPr>
      <w:r>
        <w:rPr>
          <w:b/>
          <w:color w:val="070808"/>
          <w:spacing w:val="-10"/>
          <w:w w:val="105"/>
          <w:sz w:val="29"/>
        </w:rPr>
        <w:t>6</w:t>
      </w:r>
    </w:p>
    <w:p w14:paraId="107D47EA" w14:textId="77777777" w:rsidR="00562CC2" w:rsidRDefault="00000000">
      <w:pPr>
        <w:spacing w:line="285" w:lineRule="exact"/>
        <w:ind w:left="1628"/>
        <w:rPr>
          <w:b/>
          <w:sz w:val="29"/>
        </w:rPr>
      </w:pPr>
      <w:r>
        <w:rPr>
          <w:b/>
          <w:color w:val="070808"/>
          <w:spacing w:val="-10"/>
          <w:sz w:val="29"/>
        </w:rPr>
        <w:t>2</w:t>
      </w:r>
    </w:p>
    <w:p w14:paraId="313C8359" w14:textId="77777777" w:rsidR="00562CC2" w:rsidRDefault="00000000">
      <w:pPr>
        <w:pStyle w:val="Heading5"/>
        <w:spacing w:before="113"/>
        <w:ind w:left="1638"/>
      </w:pPr>
      <w:r>
        <w:rPr>
          <w:color w:val="070808"/>
          <w:spacing w:val="-10"/>
        </w:rPr>
        <w:t>3</w:t>
      </w:r>
    </w:p>
    <w:p w14:paraId="7987AEAB" w14:textId="77777777" w:rsidR="00562CC2" w:rsidRDefault="00000000">
      <w:pPr>
        <w:spacing w:before="301"/>
        <w:ind w:left="1630"/>
        <w:rPr>
          <w:b/>
          <w:sz w:val="29"/>
        </w:rPr>
      </w:pPr>
      <w:r>
        <w:rPr>
          <w:b/>
          <w:color w:val="070808"/>
          <w:spacing w:val="-10"/>
          <w:w w:val="105"/>
          <w:sz w:val="29"/>
        </w:rPr>
        <w:t>4</w:t>
      </w:r>
    </w:p>
    <w:p w14:paraId="6544BEF2" w14:textId="77777777" w:rsidR="00562CC2" w:rsidRDefault="00562CC2">
      <w:pPr>
        <w:pStyle w:val="BodyText"/>
        <w:rPr>
          <w:b/>
          <w:sz w:val="29"/>
        </w:rPr>
      </w:pPr>
    </w:p>
    <w:p w14:paraId="195E2840" w14:textId="77777777" w:rsidR="00562CC2" w:rsidRDefault="00562CC2">
      <w:pPr>
        <w:pStyle w:val="BodyText"/>
        <w:spacing w:before="93"/>
        <w:rPr>
          <w:b/>
          <w:sz w:val="29"/>
        </w:rPr>
      </w:pPr>
    </w:p>
    <w:p w14:paraId="4C3AED06" w14:textId="77777777" w:rsidR="00562CC2" w:rsidRDefault="00000000">
      <w:pPr>
        <w:spacing w:before="1"/>
        <w:ind w:left="1625"/>
        <w:rPr>
          <w:rFonts w:ascii="Times New Roman"/>
          <w:b/>
          <w:sz w:val="44"/>
        </w:rPr>
      </w:pPr>
      <w:r>
        <w:rPr>
          <w:rFonts w:ascii="Times New Roman"/>
          <w:b/>
          <w:color w:val="070808"/>
          <w:spacing w:val="-10"/>
          <w:sz w:val="44"/>
        </w:rPr>
        <w:t>s</w:t>
      </w:r>
    </w:p>
    <w:p w14:paraId="0BA3EDDA" w14:textId="77777777" w:rsidR="00562CC2" w:rsidRDefault="00562CC2">
      <w:pPr>
        <w:pStyle w:val="BodyText"/>
        <w:spacing w:before="105"/>
        <w:rPr>
          <w:rFonts w:ascii="Times New Roman"/>
          <w:b/>
          <w:sz w:val="17"/>
        </w:rPr>
      </w:pPr>
    </w:p>
    <w:p w14:paraId="2AE8828A" w14:textId="77777777" w:rsidR="00562CC2" w:rsidRDefault="00000000">
      <w:pPr>
        <w:pStyle w:val="ListParagraph"/>
        <w:numPr>
          <w:ilvl w:val="0"/>
          <w:numId w:val="94"/>
        </w:numPr>
        <w:tabs>
          <w:tab w:val="left" w:pos="2175"/>
        </w:tabs>
        <w:ind w:left="2175" w:hanging="133"/>
        <w:rPr>
          <w:sz w:val="17"/>
        </w:rPr>
      </w:pPr>
      <w:r>
        <w:rPr>
          <w:b/>
          <w:color w:val="070808"/>
          <w:w w:val="80"/>
          <w:sz w:val="17"/>
        </w:rPr>
        <w:t>Product</w:t>
      </w:r>
      <w:r>
        <w:rPr>
          <w:b/>
          <w:color w:val="070808"/>
          <w:spacing w:val="7"/>
          <w:sz w:val="17"/>
        </w:rPr>
        <w:t xml:space="preserve"> </w:t>
      </w:r>
      <w:r>
        <w:rPr>
          <w:b/>
          <w:color w:val="070808"/>
          <w:w w:val="80"/>
          <w:sz w:val="17"/>
        </w:rPr>
        <w:t>Identifier</w:t>
      </w:r>
      <w:r>
        <w:rPr>
          <w:b/>
          <w:color w:val="3A3A3B"/>
          <w:w w:val="80"/>
          <w:sz w:val="17"/>
        </w:rPr>
        <w:t>-</w:t>
      </w:r>
      <w:r>
        <w:rPr>
          <w:b/>
          <w:color w:val="3A3A3B"/>
          <w:spacing w:val="-1"/>
          <w:w w:val="80"/>
          <w:sz w:val="17"/>
        </w:rPr>
        <w:t xml:space="preserve"> </w:t>
      </w:r>
      <w:r>
        <w:rPr>
          <w:color w:val="3A3A3B"/>
          <w:w w:val="80"/>
          <w:sz w:val="17"/>
        </w:rPr>
        <w:t>S</w:t>
      </w:r>
      <w:r>
        <w:rPr>
          <w:color w:val="181A1A"/>
          <w:w w:val="80"/>
          <w:sz w:val="17"/>
        </w:rPr>
        <w:t>h</w:t>
      </w:r>
      <w:r>
        <w:rPr>
          <w:color w:val="3A3A3B"/>
          <w:w w:val="80"/>
          <w:sz w:val="17"/>
        </w:rPr>
        <w:t>ould</w:t>
      </w:r>
      <w:r>
        <w:rPr>
          <w:color w:val="28282A"/>
          <w:w w:val="80"/>
          <w:sz w:val="17"/>
        </w:rPr>
        <w:t>matc</w:t>
      </w:r>
      <w:r>
        <w:rPr>
          <w:color w:val="070808"/>
          <w:w w:val="80"/>
          <w:sz w:val="17"/>
        </w:rPr>
        <w:t>h</w:t>
      </w:r>
      <w:r>
        <w:rPr>
          <w:color w:val="181A1A"/>
          <w:w w:val="80"/>
          <w:sz w:val="17"/>
        </w:rPr>
        <w:t>th</w:t>
      </w:r>
      <w:r>
        <w:rPr>
          <w:color w:val="3A3A3B"/>
          <w:w w:val="80"/>
          <w:sz w:val="17"/>
        </w:rPr>
        <w:t>e</w:t>
      </w:r>
      <w:r>
        <w:rPr>
          <w:color w:val="28282A"/>
          <w:w w:val="80"/>
          <w:sz w:val="17"/>
        </w:rPr>
        <w:t>product</w:t>
      </w:r>
      <w:r>
        <w:rPr>
          <w:color w:val="28282A"/>
          <w:sz w:val="17"/>
        </w:rPr>
        <w:t xml:space="preserve"> </w:t>
      </w:r>
      <w:r>
        <w:rPr>
          <w:color w:val="181A1A"/>
          <w:w w:val="80"/>
          <w:sz w:val="17"/>
        </w:rPr>
        <w:t>ident</w:t>
      </w:r>
      <w:r>
        <w:rPr>
          <w:color w:val="3A3A3B"/>
          <w:w w:val="80"/>
          <w:sz w:val="17"/>
        </w:rPr>
        <w:t>ifie</w:t>
      </w:r>
      <w:r>
        <w:rPr>
          <w:color w:val="181A1A"/>
          <w:w w:val="80"/>
          <w:sz w:val="17"/>
        </w:rPr>
        <w:t>r</w:t>
      </w:r>
      <w:r>
        <w:rPr>
          <w:color w:val="28282A"/>
          <w:w w:val="80"/>
          <w:sz w:val="17"/>
        </w:rPr>
        <w:t>on</w:t>
      </w:r>
      <w:r>
        <w:rPr>
          <w:color w:val="181A1A"/>
          <w:w w:val="80"/>
          <w:sz w:val="17"/>
        </w:rPr>
        <w:t>th</w:t>
      </w:r>
      <w:r>
        <w:rPr>
          <w:color w:val="3A3A3B"/>
          <w:w w:val="80"/>
          <w:sz w:val="17"/>
        </w:rPr>
        <w:t>eSafety</w:t>
      </w:r>
      <w:r>
        <w:rPr>
          <w:color w:val="3A3A3B"/>
          <w:spacing w:val="-3"/>
          <w:w w:val="80"/>
          <w:sz w:val="17"/>
        </w:rPr>
        <w:t xml:space="preserve"> </w:t>
      </w:r>
      <w:r>
        <w:rPr>
          <w:color w:val="28282A"/>
          <w:w w:val="80"/>
          <w:sz w:val="17"/>
        </w:rPr>
        <w:t>Data</w:t>
      </w:r>
      <w:r>
        <w:rPr>
          <w:color w:val="28282A"/>
          <w:spacing w:val="2"/>
          <w:sz w:val="17"/>
        </w:rPr>
        <w:t xml:space="preserve"> </w:t>
      </w:r>
      <w:r>
        <w:rPr>
          <w:color w:val="3A3A3B"/>
          <w:spacing w:val="-2"/>
          <w:w w:val="80"/>
          <w:sz w:val="17"/>
        </w:rPr>
        <w:t>S</w:t>
      </w:r>
      <w:r>
        <w:rPr>
          <w:color w:val="181A1A"/>
          <w:spacing w:val="-2"/>
          <w:w w:val="80"/>
          <w:sz w:val="17"/>
        </w:rPr>
        <w:t>h</w:t>
      </w:r>
      <w:r>
        <w:rPr>
          <w:color w:val="3A3A3B"/>
          <w:spacing w:val="-2"/>
          <w:w w:val="80"/>
          <w:sz w:val="17"/>
        </w:rPr>
        <w:t>eet.</w:t>
      </w:r>
    </w:p>
    <w:p w14:paraId="34E4A068" w14:textId="77777777" w:rsidR="00562CC2" w:rsidRDefault="00000000">
      <w:pPr>
        <w:pStyle w:val="ListParagraph"/>
        <w:numPr>
          <w:ilvl w:val="0"/>
          <w:numId w:val="94"/>
        </w:numPr>
        <w:tabs>
          <w:tab w:val="left" w:pos="2174"/>
        </w:tabs>
        <w:spacing w:before="25"/>
        <w:ind w:left="2174" w:hanging="126"/>
        <w:rPr>
          <w:sz w:val="17"/>
        </w:rPr>
      </w:pPr>
      <w:r>
        <w:rPr>
          <w:b/>
          <w:color w:val="070808"/>
          <w:w w:val="75"/>
          <w:sz w:val="17"/>
        </w:rPr>
        <w:t>Signal</w:t>
      </w:r>
      <w:r>
        <w:rPr>
          <w:b/>
          <w:color w:val="070808"/>
          <w:spacing w:val="-6"/>
          <w:sz w:val="17"/>
        </w:rPr>
        <w:t xml:space="preserve"> </w:t>
      </w:r>
      <w:r>
        <w:rPr>
          <w:b/>
          <w:color w:val="070808"/>
          <w:w w:val="75"/>
          <w:sz w:val="17"/>
        </w:rPr>
        <w:t>Word</w:t>
      </w:r>
      <w:r>
        <w:rPr>
          <w:b/>
          <w:color w:val="070808"/>
          <w:spacing w:val="-5"/>
          <w:sz w:val="17"/>
        </w:rPr>
        <w:t xml:space="preserve"> </w:t>
      </w:r>
      <w:r>
        <w:rPr>
          <w:color w:val="3A3A3B"/>
          <w:w w:val="75"/>
          <w:sz w:val="17"/>
        </w:rPr>
        <w:t>-</w:t>
      </w:r>
      <w:r>
        <w:rPr>
          <w:color w:val="3A3A3B"/>
          <w:spacing w:val="6"/>
          <w:sz w:val="17"/>
        </w:rPr>
        <w:t xml:space="preserve"> </w:t>
      </w:r>
      <w:r>
        <w:rPr>
          <w:color w:val="181A1A"/>
          <w:w w:val="75"/>
          <w:sz w:val="17"/>
        </w:rPr>
        <w:t>E</w:t>
      </w:r>
      <w:r>
        <w:rPr>
          <w:color w:val="3A3A3B"/>
          <w:w w:val="75"/>
          <w:sz w:val="17"/>
        </w:rPr>
        <w:t>ithe</w:t>
      </w:r>
      <w:r>
        <w:rPr>
          <w:color w:val="181A1A"/>
          <w:w w:val="75"/>
          <w:sz w:val="17"/>
        </w:rPr>
        <w:t>ru</w:t>
      </w:r>
      <w:r>
        <w:rPr>
          <w:color w:val="3A3A3B"/>
          <w:w w:val="75"/>
          <w:sz w:val="17"/>
        </w:rPr>
        <w:t>se"Danger"(severe)</w:t>
      </w:r>
      <w:r>
        <w:rPr>
          <w:color w:val="3A3A3B"/>
          <w:spacing w:val="19"/>
          <w:sz w:val="17"/>
        </w:rPr>
        <w:t xml:space="preserve"> </w:t>
      </w:r>
      <w:r>
        <w:rPr>
          <w:color w:val="3A3A3B"/>
          <w:w w:val="75"/>
          <w:sz w:val="17"/>
        </w:rPr>
        <w:t>or"Wa</w:t>
      </w:r>
      <w:r>
        <w:rPr>
          <w:color w:val="181A1A"/>
          <w:w w:val="75"/>
          <w:sz w:val="17"/>
        </w:rPr>
        <w:t>rn</w:t>
      </w:r>
      <w:r>
        <w:rPr>
          <w:color w:val="3A3A3B"/>
          <w:w w:val="75"/>
          <w:sz w:val="17"/>
        </w:rPr>
        <w:t>ing"(less</w:t>
      </w:r>
      <w:r>
        <w:rPr>
          <w:color w:val="3A3A3B"/>
          <w:spacing w:val="-9"/>
          <w:sz w:val="17"/>
        </w:rPr>
        <w:t xml:space="preserve"> </w:t>
      </w:r>
      <w:r>
        <w:rPr>
          <w:color w:val="3A3A3B"/>
          <w:spacing w:val="-2"/>
          <w:w w:val="75"/>
          <w:sz w:val="17"/>
        </w:rPr>
        <w:t>severe)</w:t>
      </w:r>
    </w:p>
    <w:p w14:paraId="41EA7911" w14:textId="77777777" w:rsidR="00562CC2" w:rsidRDefault="00000000">
      <w:pPr>
        <w:pStyle w:val="ListParagraph"/>
        <w:numPr>
          <w:ilvl w:val="0"/>
          <w:numId w:val="94"/>
        </w:numPr>
        <w:tabs>
          <w:tab w:val="left" w:pos="2174"/>
        </w:tabs>
        <w:spacing w:before="33"/>
        <w:ind w:left="2174" w:hanging="129"/>
        <w:rPr>
          <w:sz w:val="17"/>
        </w:rPr>
      </w:pPr>
      <w:r>
        <w:rPr>
          <w:b/>
          <w:color w:val="070808"/>
          <w:spacing w:val="2"/>
          <w:w w:val="75"/>
          <w:sz w:val="17"/>
        </w:rPr>
        <w:t>Hazard</w:t>
      </w:r>
      <w:r>
        <w:rPr>
          <w:b/>
          <w:color w:val="070808"/>
          <w:spacing w:val="-4"/>
          <w:sz w:val="17"/>
        </w:rPr>
        <w:t xml:space="preserve"> </w:t>
      </w:r>
      <w:r>
        <w:rPr>
          <w:b/>
          <w:color w:val="070808"/>
          <w:spacing w:val="2"/>
          <w:w w:val="75"/>
          <w:sz w:val="17"/>
        </w:rPr>
        <w:t>Statements</w:t>
      </w:r>
      <w:r>
        <w:rPr>
          <w:b/>
          <w:color w:val="070808"/>
          <w:spacing w:val="11"/>
          <w:sz w:val="17"/>
        </w:rPr>
        <w:t xml:space="preserve"> </w:t>
      </w:r>
      <w:r>
        <w:rPr>
          <w:color w:val="5D5D5D"/>
          <w:spacing w:val="2"/>
          <w:w w:val="75"/>
          <w:sz w:val="17"/>
        </w:rPr>
        <w:t>-</w:t>
      </w:r>
      <w:r>
        <w:rPr>
          <w:color w:val="5D5D5D"/>
          <w:spacing w:val="49"/>
          <w:sz w:val="17"/>
        </w:rPr>
        <w:t xml:space="preserve"> </w:t>
      </w:r>
      <w:r>
        <w:rPr>
          <w:color w:val="3A3A3B"/>
          <w:spacing w:val="2"/>
          <w:w w:val="75"/>
          <w:sz w:val="17"/>
        </w:rPr>
        <w:t>A</w:t>
      </w:r>
      <w:r>
        <w:rPr>
          <w:color w:val="3A3A3B"/>
          <w:spacing w:val="-4"/>
          <w:w w:val="75"/>
          <w:sz w:val="17"/>
        </w:rPr>
        <w:t xml:space="preserve"> </w:t>
      </w:r>
      <w:r>
        <w:rPr>
          <w:color w:val="181A1A"/>
          <w:spacing w:val="2"/>
          <w:w w:val="75"/>
          <w:sz w:val="17"/>
        </w:rPr>
        <w:t>phr</w:t>
      </w:r>
      <w:r>
        <w:rPr>
          <w:color w:val="3A3A3B"/>
          <w:spacing w:val="2"/>
          <w:w w:val="75"/>
          <w:sz w:val="17"/>
        </w:rPr>
        <w:t>aseass</w:t>
      </w:r>
      <w:r>
        <w:rPr>
          <w:color w:val="181A1A"/>
          <w:spacing w:val="2"/>
          <w:w w:val="75"/>
          <w:sz w:val="17"/>
        </w:rPr>
        <w:t>ig</w:t>
      </w:r>
      <w:r>
        <w:rPr>
          <w:color w:val="3A3A3B"/>
          <w:spacing w:val="2"/>
          <w:w w:val="75"/>
          <w:sz w:val="17"/>
        </w:rPr>
        <w:t>ned</w:t>
      </w:r>
      <w:r>
        <w:rPr>
          <w:color w:val="181A1A"/>
          <w:spacing w:val="2"/>
          <w:w w:val="75"/>
          <w:sz w:val="17"/>
        </w:rPr>
        <w:t>t</w:t>
      </w:r>
      <w:r>
        <w:rPr>
          <w:color w:val="3A3A3B"/>
          <w:spacing w:val="2"/>
          <w:w w:val="75"/>
          <w:sz w:val="17"/>
        </w:rPr>
        <w:t>o</w:t>
      </w:r>
      <w:r>
        <w:rPr>
          <w:color w:val="28282A"/>
          <w:spacing w:val="2"/>
          <w:w w:val="75"/>
          <w:sz w:val="17"/>
        </w:rPr>
        <w:t>a</w:t>
      </w:r>
      <w:r>
        <w:rPr>
          <w:color w:val="3A3A3B"/>
          <w:spacing w:val="2"/>
          <w:w w:val="75"/>
          <w:sz w:val="17"/>
        </w:rPr>
        <w:t>haza</w:t>
      </w:r>
      <w:r>
        <w:rPr>
          <w:color w:val="181A1A"/>
          <w:spacing w:val="2"/>
          <w:w w:val="75"/>
          <w:sz w:val="17"/>
        </w:rPr>
        <w:t>rdcl</w:t>
      </w:r>
      <w:r>
        <w:rPr>
          <w:color w:val="3A3A3B"/>
          <w:spacing w:val="2"/>
          <w:w w:val="75"/>
          <w:sz w:val="17"/>
        </w:rPr>
        <w:t>asst</w:t>
      </w:r>
      <w:r>
        <w:rPr>
          <w:color w:val="181A1A"/>
          <w:spacing w:val="2"/>
          <w:w w:val="75"/>
          <w:sz w:val="17"/>
        </w:rPr>
        <w:t>h</w:t>
      </w:r>
      <w:r>
        <w:rPr>
          <w:color w:val="3A3A3B"/>
          <w:spacing w:val="2"/>
          <w:w w:val="75"/>
          <w:sz w:val="17"/>
        </w:rPr>
        <w:t>a</w:t>
      </w:r>
      <w:r>
        <w:rPr>
          <w:color w:val="181A1A"/>
          <w:spacing w:val="2"/>
          <w:w w:val="75"/>
          <w:sz w:val="17"/>
        </w:rPr>
        <w:t>t</w:t>
      </w:r>
      <w:r>
        <w:rPr>
          <w:color w:val="181A1A"/>
          <w:spacing w:val="-2"/>
          <w:w w:val="75"/>
          <w:sz w:val="17"/>
        </w:rPr>
        <w:t xml:space="preserve"> </w:t>
      </w:r>
      <w:r>
        <w:rPr>
          <w:color w:val="28282A"/>
          <w:spacing w:val="2"/>
          <w:w w:val="75"/>
          <w:sz w:val="17"/>
        </w:rPr>
        <w:t>describes</w:t>
      </w:r>
      <w:r>
        <w:rPr>
          <w:color w:val="28282A"/>
          <w:w w:val="75"/>
          <w:sz w:val="17"/>
        </w:rPr>
        <w:t xml:space="preserve"> </w:t>
      </w:r>
      <w:r>
        <w:rPr>
          <w:color w:val="3A3A3B"/>
          <w:spacing w:val="2"/>
          <w:w w:val="75"/>
          <w:sz w:val="17"/>
        </w:rPr>
        <w:t>t</w:t>
      </w:r>
      <w:r>
        <w:rPr>
          <w:color w:val="181A1A"/>
          <w:spacing w:val="2"/>
          <w:w w:val="75"/>
          <w:sz w:val="17"/>
        </w:rPr>
        <w:t>h</w:t>
      </w:r>
      <w:r>
        <w:rPr>
          <w:color w:val="3A3A3B"/>
          <w:spacing w:val="2"/>
          <w:w w:val="75"/>
          <w:sz w:val="17"/>
        </w:rPr>
        <w:t>e</w:t>
      </w:r>
      <w:r>
        <w:rPr>
          <w:color w:val="181A1A"/>
          <w:spacing w:val="2"/>
          <w:w w:val="75"/>
          <w:sz w:val="17"/>
        </w:rPr>
        <w:t>n</w:t>
      </w:r>
      <w:r>
        <w:rPr>
          <w:color w:val="3A3A3B"/>
          <w:spacing w:val="2"/>
          <w:w w:val="75"/>
          <w:sz w:val="17"/>
        </w:rPr>
        <w:t>atu</w:t>
      </w:r>
      <w:r>
        <w:rPr>
          <w:color w:val="181A1A"/>
          <w:spacing w:val="2"/>
          <w:w w:val="75"/>
          <w:sz w:val="17"/>
        </w:rPr>
        <w:t>r</w:t>
      </w:r>
      <w:r>
        <w:rPr>
          <w:color w:val="3A3A3B"/>
          <w:spacing w:val="2"/>
          <w:w w:val="75"/>
          <w:sz w:val="17"/>
        </w:rPr>
        <w:t>eo</w:t>
      </w:r>
      <w:r>
        <w:rPr>
          <w:color w:val="181A1A"/>
          <w:spacing w:val="2"/>
          <w:w w:val="75"/>
          <w:sz w:val="17"/>
        </w:rPr>
        <w:t>f</w:t>
      </w:r>
      <w:r>
        <w:rPr>
          <w:color w:val="181A1A"/>
          <w:spacing w:val="-8"/>
          <w:w w:val="75"/>
          <w:sz w:val="17"/>
        </w:rPr>
        <w:t xml:space="preserve"> </w:t>
      </w:r>
      <w:r>
        <w:rPr>
          <w:color w:val="181A1A"/>
          <w:spacing w:val="2"/>
          <w:w w:val="75"/>
          <w:sz w:val="17"/>
        </w:rPr>
        <w:t>th</w:t>
      </w:r>
      <w:r>
        <w:rPr>
          <w:color w:val="3A3A3B"/>
          <w:spacing w:val="2"/>
          <w:w w:val="75"/>
          <w:sz w:val="17"/>
        </w:rPr>
        <w:t>e</w:t>
      </w:r>
      <w:r>
        <w:rPr>
          <w:color w:val="28282A"/>
          <w:spacing w:val="2"/>
          <w:w w:val="75"/>
          <w:sz w:val="17"/>
        </w:rPr>
        <w:t>product's</w:t>
      </w:r>
      <w:r>
        <w:rPr>
          <w:color w:val="28282A"/>
          <w:sz w:val="17"/>
        </w:rPr>
        <w:t xml:space="preserve"> </w:t>
      </w:r>
      <w:r>
        <w:rPr>
          <w:color w:val="181A1A"/>
          <w:spacing w:val="-2"/>
          <w:w w:val="75"/>
          <w:sz w:val="17"/>
        </w:rPr>
        <w:t>h</w:t>
      </w:r>
      <w:r>
        <w:rPr>
          <w:color w:val="3A3A3B"/>
          <w:spacing w:val="-2"/>
          <w:w w:val="75"/>
          <w:sz w:val="17"/>
        </w:rPr>
        <w:t>a</w:t>
      </w:r>
      <w:r>
        <w:rPr>
          <w:color w:val="181A1A"/>
          <w:spacing w:val="-2"/>
          <w:w w:val="75"/>
          <w:sz w:val="17"/>
        </w:rPr>
        <w:t>z</w:t>
      </w:r>
      <w:r>
        <w:rPr>
          <w:color w:val="3A3A3B"/>
          <w:spacing w:val="-2"/>
          <w:w w:val="75"/>
          <w:sz w:val="17"/>
        </w:rPr>
        <w:t>a</w:t>
      </w:r>
      <w:r>
        <w:rPr>
          <w:color w:val="070808"/>
          <w:spacing w:val="-2"/>
          <w:w w:val="75"/>
          <w:sz w:val="17"/>
        </w:rPr>
        <w:t>r</w:t>
      </w:r>
      <w:r>
        <w:rPr>
          <w:color w:val="28282A"/>
          <w:spacing w:val="-2"/>
          <w:w w:val="75"/>
          <w:sz w:val="17"/>
        </w:rPr>
        <w:t>ds</w:t>
      </w:r>
    </w:p>
    <w:p w14:paraId="5B335F5C" w14:textId="77777777" w:rsidR="00562CC2" w:rsidRDefault="00000000">
      <w:pPr>
        <w:pStyle w:val="ListParagraph"/>
        <w:numPr>
          <w:ilvl w:val="0"/>
          <w:numId w:val="94"/>
        </w:numPr>
        <w:tabs>
          <w:tab w:val="left" w:pos="2174"/>
        </w:tabs>
        <w:spacing w:before="18"/>
        <w:ind w:left="2174" w:hanging="124"/>
        <w:rPr>
          <w:sz w:val="17"/>
        </w:rPr>
      </w:pPr>
      <w:r>
        <w:rPr>
          <w:b/>
          <w:color w:val="070808"/>
          <w:w w:val="75"/>
          <w:sz w:val="17"/>
        </w:rPr>
        <w:t>Precautionary</w:t>
      </w:r>
      <w:r>
        <w:rPr>
          <w:b/>
          <w:color w:val="070808"/>
          <w:spacing w:val="7"/>
          <w:sz w:val="17"/>
        </w:rPr>
        <w:t xml:space="preserve"> </w:t>
      </w:r>
      <w:r>
        <w:rPr>
          <w:b/>
          <w:color w:val="070808"/>
          <w:w w:val="75"/>
          <w:sz w:val="17"/>
        </w:rPr>
        <w:t>Statements</w:t>
      </w:r>
      <w:r>
        <w:rPr>
          <w:b/>
          <w:color w:val="070808"/>
          <w:spacing w:val="-6"/>
          <w:w w:val="75"/>
          <w:sz w:val="17"/>
        </w:rPr>
        <w:t xml:space="preserve"> </w:t>
      </w:r>
      <w:r>
        <w:rPr>
          <w:color w:val="28282A"/>
          <w:w w:val="75"/>
          <w:sz w:val="17"/>
        </w:rPr>
        <w:t>-</w:t>
      </w:r>
      <w:r>
        <w:rPr>
          <w:color w:val="28282A"/>
          <w:spacing w:val="1"/>
          <w:sz w:val="17"/>
        </w:rPr>
        <w:t xml:space="preserve"> </w:t>
      </w:r>
      <w:r>
        <w:rPr>
          <w:color w:val="28282A"/>
          <w:w w:val="75"/>
          <w:sz w:val="17"/>
        </w:rPr>
        <w:t>Describes</w:t>
      </w:r>
      <w:r>
        <w:rPr>
          <w:color w:val="28282A"/>
          <w:spacing w:val="-3"/>
          <w:w w:val="75"/>
          <w:sz w:val="17"/>
        </w:rPr>
        <w:t xml:space="preserve"> </w:t>
      </w:r>
      <w:r>
        <w:rPr>
          <w:color w:val="3A3A3B"/>
          <w:w w:val="75"/>
          <w:sz w:val="17"/>
        </w:rPr>
        <w:t>recommended</w:t>
      </w:r>
      <w:r>
        <w:rPr>
          <w:color w:val="3A3A3B"/>
          <w:spacing w:val="-4"/>
          <w:sz w:val="17"/>
        </w:rPr>
        <w:t xml:space="preserve"> </w:t>
      </w:r>
      <w:r>
        <w:rPr>
          <w:color w:val="28282A"/>
          <w:w w:val="75"/>
          <w:sz w:val="17"/>
        </w:rPr>
        <w:t>measures</w:t>
      </w:r>
      <w:r>
        <w:rPr>
          <w:color w:val="28282A"/>
          <w:spacing w:val="-8"/>
          <w:sz w:val="17"/>
        </w:rPr>
        <w:t xml:space="preserve"> </w:t>
      </w:r>
      <w:r>
        <w:rPr>
          <w:color w:val="181A1A"/>
          <w:w w:val="75"/>
          <w:sz w:val="17"/>
        </w:rPr>
        <w:t>t</w:t>
      </w:r>
      <w:r>
        <w:rPr>
          <w:color w:val="3A3A3B"/>
          <w:w w:val="75"/>
          <w:sz w:val="17"/>
        </w:rPr>
        <w:t>o</w:t>
      </w:r>
      <w:r>
        <w:rPr>
          <w:color w:val="28282A"/>
          <w:w w:val="75"/>
          <w:sz w:val="17"/>
        </w:rPr>
        <w:t>minimize</w:t>
      </w:r>
      <w:r>
        <w:rPr>
          <w:color w:val="28282A"/>
          <w:spacing w:val="-11"/>
          <w:sz w:val="17"/>
        </w:rPr>
        <w:t xml:space="preserve"> </w:t>
      </w:r>
      <w:r>
        <w:rPr>
          <w:color w:val="28282A"/>
          <w:w w:val="75"/>
          <w:sz w:val="17"/>
        </w:rPr>
        <w:t>orpreven</w:t>
      </w:r>
      <w:r>
        <w:rPr>
          <w:color w:val="070808"/>
          <w:w w:val="75"/>
          <w:sz w:val="17"/>
        </w:rPr>
        <w:t>t</w:t>
      </w:r>
      <w:r>
        <w:rPr>
          <w:color w:val="070808"/>
          <w:spacing w:val="-6"/>
          <w:w w:val="75"/>
          <w:sz w:val="17"/>
        </w:rPr>
        <w:t xml:space="preserve"> </w:t>
      </w:r>
      <w:r>
        <w:rPr>
          <w:color w:val="28282A"/>
          <w:w w:val="75"/>
          <w:sz w:val="17"/>
        </w:rPr>
        <w:t>adverse</w:t>
      </w:r>
      <w:r>
        <w:rPr>
          <w:color w:val="28282A"/>
          <w:spacing w:val="-2"/>
          <w:w w:val="75"/>
          <w:sz w:val="17"/>
        </w:rPr>
        <w:t xml:space="preserve"> </w:t>
      </w:r>
      <w:r>
        <w:rPr>
          <w:color w:val="3A3A3B"/>
          <w:w w:val="75"/>
          <w:sz w:val="17"/>
        </w:rPr>
        <w:t>effects</w:t>
      </w:r>
      <w:r>
        <w:rPr>
          <w:color w:val="3A3A3B"/>
          <w:spacing w:val="-6"/>
          <w:w w:val="75"/>
          <w:sz w:val="17"/>
        </w:rPr>
        <w:t xml:space="preserve"> </w:t>
      </w:r>
      <w:r>
        <w:rPr>
          <w:color w:val="181A1A"/>
          <w:spacing w:val="-2"/>
          <w:w w:val="75"/>
          <w:sz w:val="17"/>
        </w:rPr>
        <w:t>re</w:t>
      </w:r>
      <w:r>
        <w:rPr>
          <w:color w:val="3A3A3B"/>
          <w:spacing w:val="-2"/>
          <w:w w:val="75"/>
          <w:sz w:val="17"/>
        </w:rPr>
        <w:t>su</w:t>
      </w:r>
      <w:r>
        <w:rPr>
          <w:color w:val="181A1A"/>
          <w:spacing w:val="-2"/>
          <w:w w:val="75"/>
          <w:sz w:val="17"/>
        </w:rPr>
        <w:t>lti</w:t>
      </w:r>
      <w:r>
        <w:rPr>
          <w:color w:val="3A3A3B"/>
          <w:spacing w:val="-2"/>
          <w:w w:val="75"/>
          <w:sz w:val="17"/>
        </w:rPr>
        <w:t>ng</w:t>
      </w:r>
      <w:r>
        <w:rPr>
          <w:color w:val="28282A"/>
          <w:spacing w:val="-2"/>
          <w:w w:val="75"/>
          <w:sz w:val="17"/>
        </w:rPr>
        <w:t>from</w:t>
      </w:r>
      <w:r>
        <w:rPr>
          <w:color w:val="3A3A3B"/>
          <w:spacing w:val="-2"/>
          <w:w w:val="75"/>
          <w:sz w:val="17"/>
        </w:rPr>
        <w:t>exposu</w:t>
      </w:r>
      <w:r>
        <w:rPr>
          <w:color w:val="181A1A"/>
          <w:spacing w:val="-2"/>
          <w:w w:val="75"/>
          <w:sz w:val="17"/>
        </w:rPr>
        <w:t>r</w:t>
      </w:r>
      <w:r>
        <w:rPr>
          <w:color w:val="3A3A3B"/>
          <w:spacing w:val="-2"/>
          <w:w w:val="75"/>
          <w:sz w:val="17"/>
        </w:rPr>
        <w:t>e.</w:t>
      </w:r>
    </w:p>
    <w:p w14:paraId="5CDE329F" w14:textId="77777777" w:rsidR="00562CC2" w:rsidRDefault="00000000">
      <w:pPr>
        <w:pStyle w:val="ListParagraph"/>
        <w:numPr>
          <w:ilvl w:val="0"/>
          <w:numId w:val="94"/>
        </w:numPr>
        <w:tabs>
          <w:tab w:val="left" w:pos="2173"/>
        </w:tabs>
        <w:spacing w:before="33"/>
        <w:ind w:left="2173" w:hanging="128"/>
        <w:rPr>
          <w:sz w:val="17"/>
        </w:rPr>
      </w:pPr>
      <w:r>
        <w:rPr>
          <w:b/>
          <w:color w:val="070808"/>
          <w:w w:val="80"/>
          <w:sz w:val="17"/>
        </w:rPr>
        <w:t>Supplier</w:t>
      </w:r>
      <w:r>
        <w:rPr>
          <w:b/>
          <w:color w:val="070808"/>
          <w:spacing w:val="3"/>
          <w:sz w:val="17"/>
        </w:rPr>
        <w:t xml:space="preserve"> </w:t>
      </w:r>
      <w:r>
        <w:rPr>
          <w:b/>
          <w:color w:val="070808"/>
          <w:w w:val="80"/>
          <w:sz w:val="17"/>
        </w:rPr>
        <w:t>Identification</w:t>
      </w:r>
      <w:r>
        <w:rPr>
          <w:color w:val="181A1A"/>
          <w:w w:val="80"/>
          <w:sz w:val="17"/>
        </w:rPr>
        <w:t>-</w:t>
      </w:r>
      <w:r>
        <w:rPr>
          <w:color w:val="181A1A"/>
          <w:spacing w:val="8"/>
          <w:sz w:val="17"/>
        </w:rPr>
        <w:t xml:space="preserve"> </w:t>
      </w:r>
      <w:r>
        <w:rPr>
          <w:color w:val="28282A"/>
          <w:w w:val="80"/>
          <w:sz w:val="17"/>
        </w:rPr>
        <w:t>The</w:t>
      </w:r>
      <w:r>
        <w:rPr>
          <w:color w:val="181A1A"/>
          <w:w w:val="80"/>
          <w:sz w:val="17"/>
        </w:rPr>
        <w:t>n</w:t>
      </w:r>
      <w:r>
        <w:rPr>
          <w:color w:val="3A3A3B"/>
          <w:w w:val="80"/>
          <w:sz w:val="17"/>
        </w:rPr>
        <w:t>ame,add</w:t>
      </w:r>
      <w:r>
        <w:rPr>
          <w:color w:val="181A1A"/>
          <w:w w:val="80"/>
          <w:sz w:val="17"/>
        </w:rPr>
        <w:t>r</w:t>
      </w:r>
      <w:r>
        <w:rPr>
          <w:color w:val="3A3A3B"/>
          <w:w w:val="80"/>
          <w:sz w:val="17"/>
        </w:rPr>
        <w:t>ess</w:t>
      </w:r>
      <w:r>
        <w:rPr>
          <w:color w:val="28282A"/>
          <w:w w:val="80"/>
          <w:sz w:val="17"/>
        </w:rPr>
        <w:t>andte</w:t>
      </w:r>
      <w:r>
        <w:rPr>
          <w:color w:val="070808"/>
          <w:w w:val="80"/>
          <w:sz w:val="17"/>
        </w:rPr>
        <w:t>l</w:t>
      </w:r>
      <w:r>
        <w:rPr>
          <w:color w:val="3A3A3B"/>
          <w:w w:val="80"/>
          <w:sz w:val="17"/>
        </w:rPr>
        <w:t>ephone</w:t>
      </w:r>
      <w:r>
        <w:rPr>
          <w:color w:val="181A1A"/>
          <w:w w:val="80"/>
          <w:sz w:val="17"/>
        </w:rPr>
        <w:t>nu</w:t>
      </w:r>
      <w:r>
        <w:rPr>
          <w:color w:val="3A3A3B"/>
          <w:w w:val="80"/>
          <w:sz w:val="17"/>
        </w:rPr>
        <w:t>mber</w:t>
      </w:r>
      <w:r>
        <w:rPr>
          <w:color w:val="28282A"/>
          <w:w w:val="80"/>
          <w:sz w:val="17"/>
        </w:rPr>
        <w:t>of</w:t>
      </w:r>
      <w:r>
        <w:rPr>
          <w:color w:val="3A3A3B"/>
          <w:w w:val="80"/>
          <w:sz w:val="17"/>
        </w:rPr>
        <w:t>the</w:t>
      </w:r>
      <w:r>
        <w:rPr>
          <w:color w:val="3A3A3B"/>
          <w:spacing w:val="-5"/>
          <w:w w:val="80"/>
          <w:sz w:val="17"/>
        </w:rPr>
        <w:t xml:space="preserve"> </w:t>
      </w:r>
      <w:r>
        <w:rPr>
          <w:color w:val="181A1A"/>
          <w:spacing w:val="-2"/>
          <w:w w:val="80"/>
          <w:sz w:val="17"/>
        </w:rPr>
        <w:t>m</w:t>
      </w:r>
      <w:r>
        <w:rPr>
          <w:color w:val="3A3A3B"/>
          <w:spacing w:val="-2"/>
          <w:w w:val="80"/>
          <w:sz w:val="17"/>
        </w:rPr>
        <w:t>a</w:t>
      </w:r>
      <w:r>
        <w:rPr>
          <w:color w:val="181A1A"/>
          <w:spacing w:val="-2"/>
          <w:w w:val="80"/>
          <w:sz w:val="17"/>
        </w:rPr>
        <w:t>nu</w:t>
      </w:r>
      <w:r>
        <w:rPr>
          <w:color w:val="3A3A3B"/>
          <w:spacing w:val="-2"/>
          <w:w w:val="80"/>
          <w:sz w:val="17"/>
        </w:rPr>
        <w:t>fact</w:t>
      </w:r>
      <w:r>
        <w:rPr>
          <w:color w:val="181A1A"/>
          <w:spacing w:val="-2"/>
          <w:w w:val="80"/>
          <w:sz w:val="17"/>
        </w:rPr>
        <w:t>ur</w:t>
      </w:r>
      <w:r>
        <w:rPr>
          <w:color w:val="3A3A3B"/>
          <w:spacing w:val="-2"/>
          <w:w w:val="80"/>
          <w:sz w:val="17"/>
        </w:rPr>
        <w:t>ero</w:t>
      </w:r>
      <w:r>
        <w:rPr>
          <w:color w:val="181A1A"/>
          <w:spacing w:val="-2"/>
          <w:w w:val="80"/>
          <w:sz w:val="17"/>
        </w:rPr>
        <w:t>r</w:t>
      </w:r>
      <w:r>
        <w:rPr>
          <w:color w:val="3A3A3B"/>
          <w:spacing w:val="-2"/>
          <w:w w:val="80"/>
          <w:sz w:val="17"/>
        </w:rPr>
        <w:t>supplier.</w:t>
      </w:r>
    </w:p>
    <w:p w14:paraId="5348F4AC" w14:textId="77777777" w:rsidR="00562CC2" w:rsidRDefault="00000000">
      <w:pPr>
        <w:pStyle w:val="ListParagraph"/>
        <w:numPr>
          <w:ilvl w:val="0"/>
          <w:numId w:val="94"/>
        </w:numPr>
        <w:tabs>
          <w:tab w:val="left" w:pos="2175"/>
        </w:tabs>
        <w:spacing w:before="25"/>
        <w:ind w:left="2175" w:hanging="129"/>
        <w:rPr>
          <w:sz w:val="17"/>
        </w:rPr>
      </w:pPr>
      <w:r>
        <w:rPr>
          <w:b/>
          <w:color w:val="070808"/>
          <w:w w:val="75"/>
          <w:sz w:val="17"/>
        </w:rPr>
        <w:t>Pictograms</w:t>
      </w:r>
      <w:r>
        <w:rPr>
          <w:b/>
          <w:color w:val="070808"/>
          <w:spacing w:val="-8"/>
          <w:sz w:val="17"/>
        </w:rPr>
        <w:t xml:space="preserve"> </w:t>
      </w:r>
      <w:r>
        <w:rPr>
          <w:color w:val="28282A"/>
          <w:w w:val="75"/>
          <w:sz w:val="17"/>
        </w:rPr>
        <w:t>-</w:t>
      </w:r>
      <w:r>
        <w:rPr>
          <w:color w:val="28282A"/>
          <w:spacing w:val="5"/>
          <w:sz w:val="17"/>
        </w:rPr>
        <w:t xml:space="preserve"> </w:t>
      </w:r>
      <w:r>
        <w:rPr>
          <w:color w:val="28282A"/>
          <w:w w:val="75"/>
          <w:sz w:val="17"/>
        </w:rPr>
        <w:t>Graphical</w:t>
      </w:r>
      <w:r>
        <w:rPr>
          <w:color w:val="28282A"/>
          <w:spacing w:val="-9"/>
          <w:sz w:val="17"/>
        </w:rPr>
        <w:t xml:space="preserve"> </w:t>
      </w:r>
      <w:r>
        <w:rPr>
          <w:color w:val="3A3A3B"/>
          <w:w w:val="75"/>
          <w:sz w:val="17"/>
        </w:rPr>
        <w:t>symbolsin</w:t>
      </w:r>
      <w:r>
        <w:rPr>
          <w:color w:val="181A1A"/>
          <w:w w:val="75"/>
          <w:sz w:val="17"/>
        </w:rPr>
        <w:t>t</w:t>
      </w:r>
      <w:r>
        <w:rPr>
          <w:color w:val="3A3A3B"/>
          <w:w w:val="75"/>
          <w:sz w:val="17"/>
        </w:rPr>
        <w:t>e</w:t>
      </w:r>
      <w:r>
        <w:rPr>
          <w:color w:val="181A1A"/>
          <w:w w:val="75"/>
          <w:sz w:val="17"/>
        </w:rPr>
        <w:t>nded</w:t>
      </w:r>
      <w:r>
        <w:rPr>
          <w:color w:val="28282A"/>
          <w:w w:val="75"/>
          <w:sz w:val="17"/>
        </w:rPr>
        <w:t>to</w:t>
      </w:r>
      <w:r>
        <w:rPr>
          <w:color w:val="28282A"/>
          <w:spacing w:val="-6"/>
          <w:w w:val="75"/>
          <w:sz w:val="17"/>
        </w:rPr>
        <w:t xml:space="preserve"> </w:t>
      </w:r>
      <w:r>
        <w:rPr>
          <w:color w:val="3A3A3B"/>
          <w:w w:val="75"/>
          <w:sz w:val="17"/>
        </w:rPr>
        <w:t>convey</w:t>
      </w:r>
      <w:r>
        <w:rPr>
          <w:color w:val="3A3A3B"/>
          <w:spacing w:val="-3"/>
          <w:sz w:val="17"/>
        </w:rPr>
        <w:t xml:space="preserve"> </w:t>
      </w:r>
      <w:r>
        <w:rPr>
          <w:color w:val="3A3A3B"/>
          <w:w w:val="75"/>
          <w:sz w:val="17"/>
        </w:rPr>
        <w:t>spec</w:t>
      </w:r>
      <w:r>
        <w:rPr>
          <w:color w:val="070808"/>
          <w:w w:val="75"/>
          <w:sz w:val="17"/>
        </w:rPr>
        <w:t>ifi</w:t>
      </w:r>
      <w:r>
        <w:rPr>
          <w:color w:val="3A3A3B"/>
          <w:w w:val="75"/>
          <w:sz w:val="17"/>
        </w:rPr>
        <w:t>c</w:t>
      </w:r>
      <w:r>
        <w:rPr>
          <w:color w:val="28282A"/>
          <w:w w:val="75"/>
          <w:sz w:val="17"/>
        </w:rPr>
        <w:t>hazard</w:t>
      </w:r>
      <w:r>
        <w:rPr>
          <w:color w:val="28282A"/>
          <w:spacing w:val="-11"/>
          <w:sz w:val="17"/>
        </w:rPr>
        <w:t xml:space="preserve"> </w:t>
      </w:r>
      <w:r>
        <w:rPr>
          <w:color w:val="181A1A"/>
          <w:spacing w:val="-2"/>
          <w:w w:val="75"/>
          <w:sz w:val="17"/>
        </w:rPr>
        <w:t>in</w:t>
      </w:r>
      <w:r>
        <w:rPr>
          <w:color w:val="3A3A3B"/>
          <w:spacing w:val="-2"/>
          <w:w w:val="75"/>
          <w:sz w:val="17"/>
        </w:rPr>
        <w:t>forma</w:t>
      </w:r>
      <w:r>
        <w:rPr>
          <w:color w:val="070808"/>
          <w:spacing w:val="-2"/>
          <w:w w:val="75"/>
          <w:sz w:val="17"/>
        </w:rPr>
        <w:t>ti</w:t>
      </w:r>
      <w:r>
        <w:rPr>
          <w:color w:val="3A3A3B"/>
          <w:spacing w:val="-2"/>
          <w:w w:val="75"/>
          <w:sz w:val="17"/>
        </w:rPr>
        <w:t>onvis</w:t>
      </w:r>
      <w:r>
        <w:rPr>
          <w:color w:val="181A1A"/>
          <w:spacing w:val="-2"/>
          <w:w w:val="75"/>
          <w:sz w:val="17"/>
        </w:rPr>
        <w:t>u</w:t>
      </w:r>
      <w:r>
        <w:rPr>
          <w:color w:val="3A3A3B"/>
          <w:spacing w:val="-2"/>
          <w:w w:val="75"/>
          <w:sz w:val="17"/>
        </w:rPr>
        <w:t>a</w:t>
      </w:r>
      <w:r>
        <w:rPr>
          <w:color w:val="181A1A"/>
          <w:spacing w:val="-2"/>
          <w:w w:val="75"/>
          <w:sz w:val="17"/>
        </w:rPr>
        <w:t>ll</w:t>
      </w:r>
      <w:r>
        <w:rPr>
          <w:color w:val="3A3A3B"/>
          <w:spacing w:val="-2"/>
          <w:w w:val="75"/>
          <w:sz w:val="17"/>
        </w:rPr>
        <w:t>y</w:t>
      </w:r>
      <w:r>
        <w:rPr>
          <w:color w:val="181A1A"/>
          <w:spacing w:val="-2"/>
          <w:w w:val="75"/>
          <w:sz w:val="17"/>
        </w:rPr>
        <w:t>.</w:t>
      </w:r>
    </w:p>
    <w:p w14:paraId="30DF4E71" w14:textId="77777777" w:rsidR="00562CC2" w:rsidRDefault="00562CC2">
      <w:pPr>
        <w:rPr>
          <w:sz w:val="17"/>
        </w:rPr>
        <w:sectPr w:rsidR="00562CC2" w:rsidSect="000A30F8">
          <w:footerReference w:type="default" r:id="rId119"/>
          <w:pgSz w:w="12240" w:h="15840"/>
          <w:pgMar w:top="1820" w:right="260" w:bottom="280" w:left="320" w:header="0" w:footer="0" w:gutter="0"/>
          <w:cols w:space="720"/>
        </w:sectPr>
      </w:pPr>
    </w:p>
    <w:p w14:paraId="01D1045F" w14:textId="77777777" w:rsidR="00562CC2" w:rsidRDefault="00562CC2">
      <w:pPr>
        <w:pStyle w:val="BodyText"/>
        <w:spacing w:before="74"/>
      </w:pPr>
    </w:p>
    <w:p w14:paraId="4AA15048" w14:textId="77777777" w:rsidR="00562CC2" w:rsidRDefault="00000000">
      <w:pPr>
        <w:pStyle w:val="Heading9"/>
        <w:ind w:left="4632" w:right="4069" w:firstLine="600"/>
      </w:pPr>
      <w:bookmarkStart w:id="13" w:name="_bookmark2"/>
      <w:bookmarkEnd w:id="13"/>
      <w:r>
        <w:t>APPENDIX E: EXAMPLES</w:t>
      </w:r>
      <w:r>
        <w:rPr>
          <w:spacing w:val="-14"/>
        </w:rPr>
        <w:t xml:space="preserve"> </w:t>
      </w:r>
      <w:r>
        <w:t>OF</w:t>
      </w:r>
      <w:r>
        <w:rPr>
          <w:spacing w:val="-14"/>
        </w:rPr>
        <w:t xml:space="preserve"> </w:t>
      </w:r>
      <w:r>
        <w:t>HARMFUL</w:t>
      </w:r>
    </w:p>
    <w:p w14:paraId="2991B499" w14:textId="77777777" w:rsidR="00562CC2" w:rsidRDefault="00000000">
      <w:pPr>
        <w:spacing w:line="228" w:lineRule="exact"/>
        <w:ind w:left="4495"/>
        <w:rPr>
          <w:b/>
          <w:sz w:val="20"/>
        </w:rPr>
      </w:pPr>
      <w:r>
        <w:rPr>
          <w:b/>
          <w:sz w:val="20"/>
        </w:rPr>
        <w:t>PHYSICAL</w:t>
      </w:r>
      <w:r>
        <w:rPr>
          <w:b/>
          <w:spacing w:val="-7"/>
          <w:sz w:val="20"/>
        </w:rPr>
        <w:t xml:space="preserve"> </w:t>
      </w:r>
      <w:r>
        <w:rPr>
          <w:b/>
          <w:sz w:val="20"/>
        </w:rPr>
        <w:t>AGENTS</w:t>
      </w:r>
      <w:r>
        <w:rPr>
          <w:b/>
          <w:spacing w:val="-12"/>
          <w:sz w:val="20"/>
        </w:rPr>
        <w:t xml:space="preserve"> </w:t>
      </w:r>
      <w:r>
        <w:rPr>
          <w:b/>
          <w:spacing w:val="-2"/>
          <w:sz w:val="20"/>
        </w:rPr>
        <w:t>LABELS</w:t>
      </w:r>
    </w:p>
    <w:p w14:paraId="55CA2547" w14:textId="77777777" w:rsidR="00562CC2" w:rsidRDefault="00562CC2">
      <w:pPr>
        <w:spacing w:line="228" w:lineRule="exact"/>
        <w:rPr>
          <w:sz w:val="20"/>
        </w:rPr>
        <w:sectPr w:rsidR="00562CC2" w:rsidSect="000A30F8">
          <w:footerReference w:type="default" r:id="rId120"/>
          <w:pgSz w:w="12240" w:h="15840"/>
          <w:pgMar w:top="1820" w:right="260" w:bottom="280" w:left="320" w:header="0" w:footer="0" w:gutter="0"/>
          <w:cols w:space="720"/>
        </w:sectPr>
      </w:pPr>
    </w:p>
    <w:p w14:paraId="4704EA83" w14:textId="77777777" w:rsidR="00562CC2" w:rsidRDefault="00562CC2">
      <w:pPr>
        <w:pStyle w:val="BodyText"/>
        <w:spacing w:before="2"/>
        <w:rPr>
          <w:b/>
          <w:sz w:val="3"/>
        </w:rPr>
      </w:pPr>
    </w:p>
    <w:p w14:paraId="22A575A3" w14:textId="77777777" w:rsidR="00562CC2" w:rsidRDefault="00000000">
      <w:pPr>
        <w:tabs>
          <w:tab w:val="left" w:pos="6177"/>
        </w:tabs>
        <w:ind w:left="1538"/>
        <w:rPr>
          <w:sz w:val="20"/>
        </w:rPr>
      </w:pPr>
      <w:r>
        <w:rPr>
          <w:noProof/>
          <w:position w:val="11"/>
          <w:sz w:val="20"/>
        </w:rPr>
        <mc:AlternateContent>
          <mc:Choice Requires="wps">
            <w:drawing>
              <wp:inline distT="0" distB="0" distL="0" distR="0" wp14:anchorId="266B60C6" wp14:editId="006C64B0">
                <wp:extent cx="2470150" cy="1755139"/>
                <wp:effectExtent l="0" t="0" r="0" b="0"/>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0" cy="1755139"/>
                        </a:xfrm>
                        <a:prstGeom prst="rect">
                          <a:avLst/>
                        </a:prstGeom>
                      </wps:spPr>
                      <wps:txbx>
                        <w:txbxContent>
                          <w:p w14:paraId="0F1F40AC" w14:textId="77777777" w:rsidR="00562CC2" w:rsidRDefault="00000000">
                            <w:pPr>
                              <w:spacing w:before="1134" w:line="1629" w:lineRule="exact"/>
                              <w:ind w:left="276"/>
                              <w:rPr>
                                <w:b/>
                                <w:sz w:val="144"/>
                              </w:rPr>
                            </w:pPr>
                            <w:r>
                              <w:rPr>
                                <w:b/>
                                <w:color w:val="26211D"/>
                                <w:spacing w:val="-5"/>
                                <w:w w:val="105"/>
                                <w:sz w:val="144"/>
                              </w:rPr>
                              <w:t>HOT</w:t>
                            </w:r>
                          </w:p>
                        </w:txbxContent>
                      </wps:txbx>
                      <wps:bodyPr wrap="square" lIns="0" tIns="0" rIns="0" bIns="0" rtlCol="0">
                        <a:noAutofit/>
                      </wps:bodyPr>
                    </wps:wsp>
                  </a:graphicData>
                </a:graphic>
              </wp:inline>
            </w:drawing>
          </mc:Choice>
          <mc:Fallback>
            <w:pict>
              <v:shape w14:anchorId="266B60C6" id="Textbox 859" o:spid="_x0000_s1134" type="#_x0000_t202" style="width:194.5pt;height:1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" filled="f" stroked="f">
                <v:textbox inset="0,0,0,0">
                  <w:txbxContent>
                    <w:p w14:paraId="0F1F40AC" w14:textId="77777777" w:rsidR="00562CC2" w:rsidRDefault="00000000">
                      <w:pPr>
                        <w:spacing w:before="1134" w:line="1629" w:lineRule="exact"/>
                        <w:ind w:left="276"/>
                        <w:rPr>
                          <w:b/>
                          <w:sz w:val="144"/>
                        </w:rPr>
                      </w:pPr>
                      <w:r>
                        <w:rPr>
                          <w:b/>
                          <w:color w:val="26211D"/>
                          <w:spacing w:val="-5"/>
                          <w:w w:val="105"/>
                          <w:sz w:val="144"/>
                        </w:rPr>
                        <w:t>HOT</w:t>
                      </w:r>
                    </w:p>
                  </w:txbxContent>
                </v:textbox>
                <w10:anchorlock/>
              </v:shape>
            </w:pict>
          </mc:Fallback>
        </mc:AlternateContent>
      </w:r>
      <w:r>
        <w:rPr>
          <w:position w:val="11"/>
          <w:sz w:val="20"/>
        </w:rPr>
        <w:tab/>
      </w:r>
      <w:r>
        <w:rPr>
          <w:noProof/>
          <w:sz w:val="20"/>
        </w:rPr>
        <mc:AlternateContent>
          <mc:Choice Requires="wps">
            <w:drawing>
              <wp:inline distT="0" distB="0" distL="0" distR="0" wp14:anchorId="595F5A1D" wp14:editId="3A10E623">
                <wp:extent cx="2583180" cy="1823720"/>
                <wp:effectExtent l="0" t="0" r="0" b="0"/>
                <wp:docPr id="86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180" cy="1823720"/>
                        </a:xfrm>
                        <a:prstGeom prst="rect">
                          <a:avLst/>
                        </a:prstGeom>
                      </wps:spPr>
                      <wps:txbx>
                        <w:txbxContent>
                          <w:p w14:paraId="6038808C" w14:textId="77777777" w:rsidR="00562CC2" w:rsidRDefault="00000000">
                            <w:pPr>
                              <w:spacing w:before="33" w:line="1248" w:lineRule="exact"/>
                              <w:ind w:left="283"/>
                              <w:rPr>
                                <w:sz w:val="111"/>
                              </w:rPr>
                            </w:pPr>
                            <w:r>
                              <w:rPr>
                                <w:color w:val="EFD633"/>
                                <w:spacing w:val="-2"/>
                                <w:w w:val="70"/>
                                <w:sz w:val="111"/>
                              </w:rPr>
                              <w:t>CAUTION</w:t>
                            </w:r>
                          </w:p>
                          <w:p w14:paraId="72A85811" w14:textId="77777777" w:rsidR="00562CC2" w:rsidRDefault="00000000">
                            <w:pPr>
                              <w:spacing w:line="489" w:lineRule="exact"/>
                              <w:ind w:left="1008"/>
                              <w:jc w:val="center"/>
                              <w:rPr>
                                <w:sz w:val="45"/>
                              </w:rPr>
                            </w:pPr>
                            <w:r>
                              <w:rPr>
                                <w:color w:val="26211D"/>
                                <w:spacing w:val="-2"/>
                                <w:sz w:val="45"/>
                              </w:rPr>
                              <w:t>Q</w:t>
                            </w:r>
                            <w:r>
                              <w:rPr>
                                <w:color w:val="978552"/>
                                <w:spacing w:val="-2"/>
                                <w:sz w:val="45"/>
                              </w:rPr>
                              <w:t>,</w:t>
                            </w:r>
                            <w:r>
                              <w:rPr>
                                <w:color w:val="26211D"/>
                                <w:spacing w:val="-2"/>
                                <w:sz w:val="45"/>
                              </w:rPr>
                              <w:t>XYGEN</w:t>
                            </w:r>
                          </w:p>
                          <w:p w14:paraId="3F4782E1" w14:textId="77777777" w:rsidR="00562CC2" w:rsidRDefault="00000000">
                            <w:pPr>
                              <w:spacing w:before="33" w:line="235" w:lineRule="auto"/>
                              <w:ind w:left="1008" w:right="53"/>
                              <w:jc w:val="center"/>
                              <w:rPr>
                                <w:sz w:val="43"/>
                              </w:rPr>
                            </w:pPr>
                            <w:r>
                              <w:rPr>
                                <w:color w:val="26211D"/>
                                <w:spacing w:val="-2"/>
                                <w:sz w:val="43"/>
                              </w:rPr>
                              <w:t>CYLINDERS STORAGE</w:t>
                            </w:r>
                          </w:p>
                        </w:txbxContent>
                      </wps:txbx>
                      <wps:bodyPr wrap="square" lIns="0" tIns="0" rIns="0" bIns="0" rtlCol="0">
                        <a:noAutofit/>
                      </wps:bodyPr>
                    </wps:wsp>
                  </a:graphicData>
                </a:graphic>
              </wp:inline>
            </w:drawing>
          </mc:Choice>
          <mc:Fallback>
            <w:pict>
              <v:shape w14:anchorId="595F5A1D" id="Textbox 860" o:spid="_x0000_s1135" type="#_x0000_t202" style="width:203.4pt;height:14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" filled="f" stroked="f">
                <v:textbox inset="0,0,0,0">
                  <w:txbxContent>
                    <w:p w14:paraId="6038808C" w14:textId="77777777" w:rsidR="00562CC2" w:rsidRDefault="00000000">
                      <w:pPr>
                        <w:spacing w:before="33" w:line="1248" w:lineRule="exact"/>
                        <w:ind w:left="283"/>
                        <w:rPr>
                          <w:sz w:val="111"/>
                        </w:rPr>
                      </w:pPr>
                      <w:r>
                        <w:rPr>
                          <w:color w:val="EFD633"/>
                          <w:spacing w:val="-2"/>
                          <w:w w:val="70"/>
                          <w:sz w:val="111"/>
                        </w:rPr>
                        <w:t>CAUTION</w:t>
                      </w:r>
                    </w:p>
                    <w:p w14:paraId="72A85811" w14:textId="77777777" w:rsidR="00562CC2" w:rsidRDefault="00000000">
                      <w:pPr>
                        <w:spacing w:line="489" w:lineRule="exact"/>
                        <w:ind w:left="1008"/>
                        <w:jc w:val="center"/>
                        <w:rPr>
                          <w:sz w:val="45"/>
                        </w:rPr>
                      </w:pPr>
                      <w:r>
                        <w:rPr>
                          <w:color w:val="26211D"/>
                          <w:spacing w:val="-2"/>
                          <w:sz w:val="45"/>
                        </w:rPr>
                        <w:t>Q</w:t>
                      </w:r>
                      <w:r>
                        <w:rPr>
                          <w:color w:val="978552"/>
                          <w:spacing w:val="-2"/>
                          <w:sz w:val="45"/>
                        </w:rPr>
                        <w:t>,</w:t>
                      </w:r>
                      <w:r>
                        <w:rPr>
                          <w:color w:val="26211D"/>
                          <w:spacing w:val="-2"/>
                          <w:sz w:val="45"/>
                        </w:rPr>
                        <w:t>XYGEN</w:t>
                      </w:r>
                    </w:p>
                    <w:p w14:paraId="3F4782E1" w14:textId="77777777" w:rsidR="00562CC2" w:rsidRDefault="00000000">
                      <w:pPr>
                        <w:spacing w:before="33" w:line="235" w:lineRule="auto"/>
                        <w:ind w:left="1008" w:right="53"/>
                        <w:jc w:val="center"/>
                        <w:rPr>
                          <w:sz w:val="43"/>
                        </w:rPr>
                      </w:pPr>
                      <w:r>
                        <w:rPr>
                          <w:color w:val="26211D"/>
                          <w:spacing w:val="-2"/>
                          <w:sz w:val="43"/>
                        </w:rPr>
                        <w:t>CYLINDERS STORAGE</w:t>
                      </w:r>
                    </w:p>
                  </w:txbxContent>
                </v:textbox>
                <w10:anchorlock/>
              </v:shape>
            </w:pict>
          </mc:Fallback>
        </mc:AlternateContent>
      </w:r>
    </w:p>
    <w:p w14:paraId="409EC415" w14:textId="77777777" w:rsidR="00562CC2" w:rsidRDefault="00000000">
      <w:pPr>
        <w:spacing w:before="723"/>
        <w:ind w:left="904"/>
        <w:rPr>
          <w:sz w:val="95"/>
        </w:rPr>
      </w:pPr>
      <w:r>
        <w:rPr>
          <w:noProof/>
        </w:rPr>
        <mc:AlternateContent>
          <mc:Choice Requires="wpg">
            <w:drawing>
              <wp:anchor distT="0" distB="0" distL="0" distR="0" simplePos="0" relativeHeight="251568128" behindDoc="1" locked="0" layoutInCell="1" allowOverlap="1" wp14:anchorId="3559A103" wp14:editId="4A82B0D4">
                <wp:simplePos x="0" y="0"/>
                <wp:positionH relativeFrom="page">
                  <wp:posOffset>1144793</wp:posOffset>
                </wp:positionH>
                <wp:positionV relativeFrom="paragraph">
                  <wp:posOffset>-1852369</wp:posOffset>
                </wp:positionV>
                <wp:extent cx="5591175" cy="6182995"/>
                <wp:effectExtent l="0" t="0" r="0" b="0"/>
                <wp:wrapNone/>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6182995"/>
                          <a:chOff x="0" y="0"/>
                          <a:chExt cx="5591175" cy="6182995"/>
                        </a:xfrm>
                      </wpg:grpSpPr>
                      <pic:pic xmlns:pic="http://schemas.openxmlformats.org/drawingml/2006/picture">
                        <pic:nvPicPr>
                          <pic:cNvPr id="862" name="Image 862"/>
                          <pic:cNvPicPr/>
                        </pic:nvPicPr>
                        <pic:blipFill>
                          <a:blip r:embed="rId121" cstate="print"/>
                          <a:stretch>
                            <a:fillRect/>
                          </a:stretch>
                        </pic:blipFill>
                        <pic:spPr>
                          <a:xfrm>
                            <a:off x="3052" y="18310"/>
                            <a:ext cx="2466647" cy="714096"/>
                          </a:xfrm>
                          <a:prstGeom prst="rect">
                            <a:avLst/>
                          </a:prstGeom>
                        </pic:spPr>
                      </pic:pic>
                      <pic:pic xmlns:pic="http://schemas.openxmlformats.org/drawingml/2006/picture">
                        <pic:nvPicPr>
                          <pic:cNvPr id="863" name="Image 863"/>
                          <pic:cNvPicPr/>
                        </pic:nvPicPr>
                        <pic:blipFill>
                          <a:blip r:embed="rId122" cstate="print"/>
                          <a:stretch>
                            <a:fillRect/>
                          </a:stretch>
                        </pic:blipFill>
                        <pic:spPr>
                          <a:xfrm>
                            <a:off x="3214578" y="842267"/>
                            <a:ext cx="464022" cy="1025369"/>
                          </a:xfrm>
                          <a:prstGeom prst="rect">
                            <a:avLst/>
                          </a:prstGeom>
                        </pic:spPr>
                      </pic:pic>
                      <pic:pic xmlns:pic="http://schemas.openxmlformats.org/drawingml/2006/picture">
                        <pic:nvPicPr>
                          <pic:cNvPr id="864" name="Image 864">
                            <a:hlinkClick r:id="rId123"/>
                          </pic:cNvPr>
                          <pic:cNvPicPr/>
                        </pic:nvPicPr>
                        <pic:blipFill>
                          <a:blip r:embed="rId124" cstate="print"/>
                          <a:stretch>
                            <a:fillRect/>
                          </a:stretch>
                        </pic:blipFill>
                        <pic:spPr>
                          <a:xfrm>
                            <a:off x="3028358" y="2249098"/>
                            <a:ext cx="2533807" cy="863629"/>
                          </a:xfrm>
                          <a:prstGeom prst="rect">
                            <a:avLst/>
                          </a:prstGeom>
                        </pic:spPr>
                      </pic:pic>
                      <pic:pic xmlns:pic="http://schemas.openxmlformats.org/drawingml/2006/picture">
                        <pic:nvPicPr>
                          <pic:cNvPr id="865" name="Image 865"/>
                          <pic:cNvPicPr/>
                        </pic:nvPicPr>
                        <pic:blipFill>
                          <a:blip r:embed="rId125" cstate="print"/>
                          <a:stretch>
                            <a:fillRect/>
                          </a:stretch>
                        </pic:blipFill>
                        <pic:spPr>
                          <a:xfrm>
                            <a:off x="15263" y="4409699"/>
                            <a:ext cx="1099001" cy="936870"/>
                          </a:xfrm>
                          <a:prstGeom prst="rect">
                            <a:avLst/>
                          </a:prstGeom>
                        </pic:spPr>
                      </pic:pic>
                      <pic:pic xmlns:pic="http://schemas.openxmlformats.org/drawingml/2006/picture">
                        <pic:nvPicPr>
                          <pic:cNvPr id="866" name="Image 866"/>
                          <pic:cNvPicPr/>
                        </pic:nvPicPr>
                        <pic:blipFill>
                          <a:blip r:embed="rId126" cstate="print"/>
                          <a:stretch>
                            <a:fillRect/>
                          </a:stretch>
                        </pic:blipFill>
                        <pic:spPr>
                          <a:xfrm>
                            <a:off x="1211953" y="4397492"/>
                            <a:ext cx="1340170" cy="1095558"/>
                          </a:xfrm>
                          <a:prstGeom prst="rect">
                            <a:avLst/>
                          </a:prstGeom>
                        </pic:spPr>
                      </pic:pic>
                      <wps:wsp>
                        <wps:cNvPr id="867" name="Graphic 867"/>
                        <wps:cNvSpPr/>
                        <wps:spPr>
                          <a:xfrm>
                            <a:off x="24422" y="732406"/>
                            <a:ext cx="1270" cy="1068705"/>
                          </a:xfrm>
                          <a:custGeom>
                            <a:avLst/>
                            <a:gdLst/>
                            <a:ahLst/>
                            <a:cxnLst/>
                            <a:rect l="l" t="t" r="r" b="b"/>
                            <a:pathLst>
                              <a:path h="1068705">
                                <a:moveTo>
                                  <a:pt x="0" y="1068092"/>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868" name="Graphic 868"/>
                        <wps:cNvSpPr/>
                        <wps:spPr>
                          <a:xfrm>
                            <a:off x="36633" y="5346568"/>
                            <a:ext cx="1270" cy="836294"/>
                          </a:xfrm>
                          <a:custGeom>
                            <a:avLst/>
                            <a:gdLst/>
                            <a:ahLst/>
                            <a:cxnLst/>
                            <a:rect l="l" t="t" r="r" b="b"/>
                            <a:pathLst>
                              <a:path h="836294">
                                <a:moveTo>
                                  <a:pt x="0" y="836164"/>
                                </a:moveTo>
                                <a:lnTo>
                                  <a:pt x="0" y="0"/>
                                </a:lnTo>
                              </a:path>
                            </a:pathLst>
                          </a:custGeom>
                          <a:ln w="33580">
                            <a:solidFill>
                              <a:srgbClr val="000000"/>
                            </a:solidFill>
                            <a:prstDash val="solid"/>
                          </a:ln>
                        </wps:spPr>
                        <wps:bodyPr wrap="square" lIns="0" tIns="0" rIns="0" bIns="0" rtlCol="0">
                          <a:prstTxWarp prst="textNoShape">
                            <a:avLst/>
                          </a:prstTxWarp>
                          <a:noAutofit/>
                        </wps:bodyPr>
                      </wps:wsp>
                      <wps:wsp>
                        <wps:cNvPr id="869" name="Graphic 869"/>
                        <wps:cNvSpPr/>
                        <wps:spPr>
                          <a:xfrm>
                            <a:off x="1312696" y="5493049"/>
                            <a:ext cx="1270" cy="635000"/>
                          </a:xfrm>
                          <a:custGeom>
                            <a:avLst/>
                            <a:gdLst/>
                            <a:ahLst/>
                            <a:cxnLst/>
                            <a:rect l="l" t="t" r="r" b="b"/>
                            <a:pathLst>
                              <a:path h="635000">
                                <a:moveTo>
                                  <a:pt x="0" y="634752"/>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870" name="Graphic 870"/>
                        <wps:cNvSpPr/>
                        <wps:spPr>
                          <a:xfrm>
                            <a:off x="2515492" y="9155"/>
                            <a:ext cx="455295" cy="1843405"/>
                          </a:xfrm>
                          <a:custGeom>
                            <a:avLst/>
                            <a:gdLst/>
                            <a:ahLst/>
                            <a:cxnLst/>
                            <a:rect l="l" t="t" r="r" b="b"/>
                            <a:pathLst>
                              <a:path w="455295" h="1843405">
                                <a:moveTo>
                                  <a:pt x="0" y="1791344"/>
                                </a:moveTo>
                                <a:lnTo>
                                  <a:pt x="0" y="21361"/>
                                </a:lnTo>
                              </a:path>
                              <a:path w="455295" h="1843405">
                                <a:moveTo>
                                  <a:pt x="454864" y="1843223"/>
                                </a:moveTo>
                                <a:lnTo>
                                  <a:pt x="454864" y="0"/>
                                </a:lnTo>
                              </a:path>
                            </a:pathLst>
                          </a:custGeom>
                          <a:ln w="21365">
                            <a:solidFill>
                              <a:srgbClr val="000000"/>
                            </a:solidFill>
                            <a:prstDash val="solid"/>
                          </a:ln>
                        </wps:spPr>
                        <wps:bodyPr wrap="square" lIns="0" tIns="0" rIns="0" bIns="0" rtlCol="0">
                          <a:prstTxWarp prst="textNoShape">
                            <a:avLst/>
                          </a:prstTxWarp>
                          <a:noAutofit/>
                        </wps:bodyPr>
                      </wps:wsp>
                      <wps:wsp>
                        <wps:cNvPr id="871" name="Graphic 871"/>
                        <wps:cNvSpPr/>
                        <wps:spPr>
                          <a:xfrm>
                            <a:off x="3055835" y="3112728"/>
                            <a:ext cx="1270" cy="888365"/>
                          </a:xfrm>
                          <a:custGeom>
                            <a:avLst/>
                            <a:gdLst/>
                            <a:ahLst/>
                            <a:cxnLst/>
                            <a:rect l="l" t="t" r="r" b="b"/>
                            <a:pathLst>
                              <a:path h="888365">
                                <a:moveTo>
                                  <a:pt x="0" y="888043"/>
                                </a:moveTo>
                                <a:lnTo>
                                  <a:pt x="0" y="0"/>
                                </a:lnTo>
                              </a:path>
                            </a:pathLst>
                          </a:custGeom>
                          <a:ln w="64108">
                            <a:solidFill>
                              <a:srgbClr val="000000"/>
                            </a:solidFill>
                            <a:prstDash val="solid"/>
                          </a:ln>
                        </wps:spPr>
                        <wps:bodyPr wrap="square" lIns="0" tIns="0" rIns="0" bIns="0" rtlCol="0">
                          <a:prstTxWarp prst="textNoShape">
                            <a:avLst/>
                          </a:prstTxWarp>
                          <a:noAutofit/>
                        </wps:bodyPr>
                      </wps:wsp>
                      <wps:wsp>
                        <wps:cNvPr id="872" name="Graphic 872"/>
                        <wps:cNvSpPr/>
                        <wps:spPr>
                          <a:xfrm>
                            <a:off x="5519430" y="3112728"/>
                            <a:ext cx="1270" cy="891540"/>
                          </a:xfrm>
                          <a:custGeom>
                            <a:avLst/>
                            <a:gdLst/>
                            <a:ahLst/>
                            <a:cxnLst/>
                            <a:rect l="l" t="t" r="r" b="b"/>
                            <a:pathLst>
                              <a:path h="891540">
                                <a:moveTo>
                                  <a:pt x="0" y="891094"/>
                                </a:moveTo>
                                <a:lnTo>
                                  <a:pt x="0" y="0"/>
                                </a:lnTo>
                              </a:path>
                            </a:pathLst>
                          </a:custGeom>
                          <a:ln w="61055">
                            <a:solidFill>
                              <a:srgbClr val="000000"/>
                            </a:solidFill>
                            <a:prstDash val="solid"/>
                          </a:ln>
                        </wps:spPr>
                        <wps:bodyPr wrap="square" lIns="0" tIns="0" rIns="0" bIns="0" rtlCol="0">
                          <a:prstTxWarp prst="textNoShape">
                            <a:avLst/>
                          </a:prstTxWarp>
                          <a:noAutofit/>
                        </wps:bodyPr>
                      </wps:wsp>
                      <wps:wsp>
                        <wps:cNvPr id="873" name="Graphic 873"/>
                        <wps:cNvSpPr/>
                        <wps:spPr>
                          <a:xfrm>
                            <a:off x="2979515" y="0"/>
                            <a:ext cx="2601595" cy="1843405"/>
                          </a:xfrm>
                          <a:custGeom>
                            <a:avLst/>
                            <a:gdLst/>
                            <a:ahLst/>
                            <a:cxnLst/>
                            <a:rect l="l" t="t" r="r" b="b"/>
                            <a:pathLst>
                              <a:path w="2601595" h="1843405">
                                <a:moveTo>
                                  <a:pt x="2597917" y="1843223"/>
                                </a:moveTo>
                                <a:lnTo>
                                  <a:pt x="2597917" y="0"/>
                                </a:lnTo>
                              </a:path>
                              <a:path w="2601595" h="1843405">
                                <a:moveTo>
                                  <a:pt x="0" y="15258"/>
                                </a:moveTo>
                                <a:lnTo>
                                  <a:pt x="2600970" y="15258"/>
                                </a:lnTo>
                              </a:path>
                            </a:pathLst>
                          </a:custGeom>
                          <a:ln w="27470">
                            <a:solidFill>
                              <a:srgbClr val="000000"/>
                            </a:solidFill>
                            <a:prstDash val="solid"/>
                          </a:ln>
                        </wps:spPr>
                        <wps:bodyPr wrap="square" lIns="0" tIns="0" rIns="0" bIns="0" rtlCol="0">
                          <a:prstTxWarp prst="textNoShape">
                            <a:avLst/>
                          </a:prstTxWarp>
                          <a:noAutofit/>
                        </wps:bodyPr>
                      </wps:wsp>
                      <wps:wsp>
                        <wps:cNvPr id="874" name="Graphic 874"/>
                        <wps:cNvSpPr/>
                        <wps:spPr>
                          <a:xfrm>
                            <a:off x="12211" y="1794396"/>
                            <a:ext cx="2515870" cy="1270"/>
                          </a:xfrm>
                          <a:custGeom>
                            <a:avLst/>
                            <a:gdLst/>
                            <a:ahLst/>
                            <a:cxnLst/>
                            <a:rect l="l" t="t" r="r" b="b"/>
                            <a:pathLst>
                              <a:path w="2515870">
                                <a:moveTo>
                                  <a:pt x="0" y="0"/>
                                </a:moveTo>
                                <a:lnTo>
                                  <a:pt x="2515492" y="0"/>
                                </a:lnTo>
                              </a:path>
                            </a:pathLst>
                          </a:custGeom>
                          <a:ln w="18310">
                            <a:solidFill>
                              <a:srgbClr val="000000"/>
                            </a:solidFill>
                            <a:prstDash val="solid"/>
                          </a:ln>
                        </wps:spPr>
                        <wps:bodyPr wrap="square" lIns="0" tIns="0" rIns="0" bIns="0" rtlCol="0">
                          <a:prstTxWarp prst="textNoShape">
                            <a:avLst/>
                          </a:prstTxWarp>
                          <a:noAutofit/>
                        </wps:bodyPr>
                      </wps:wsp>
                      <wps:wsp>
                        <wps:cNvPr id="875" name="Graphic 875"/>
                        <wps:cNvSpPr/>
                        <wps:spPr>
                          <a:xfrm>
                            <a:off x="0" y="6155267"/>
                            <a:ext cx="2540000" cy="1270"/>
                          </a:xfrm>
                          <a:custGeom>
                            <a:avLst/>
                            <a:gdLst/>
                            <a:ahLst/>
                            <a:cxnLst/>
                            <a:rect l="l" t="t" r="r" b="b"/>
                            <a:pathLst>
                              <a:path w="2540000">
                                <a:moveTo>
                                  <a:pt x="0" y="0"/>
                                </a:moveTo>
                                <a:lnTo>
                                  <a:pt x="2539914" y="0"/>
                                </a:lnTo>
                              </a:path>
                            </a:pathLst>
                          </a:custGeom>
                          <a:ln w="244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2EC4B1" id="Group 861" o:spid="_x0000_s1026" style="position:absolute;margin-left:90.15pt;margin-top:-145.85pt;width:440.25pt;height:486.85pt;z-index:-251748352;mso-wrap-distance-left:0;mso-wrap-distance-right:0;mso-position-horizontal-relative:page" coordsize="55911,618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">
                <v:shape id="Image 862" o:spid="_x0000_s1027" type="#_x0000_t75" style="position:absolute;left:30;top:183;width:24666;height:7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">
                  <v:imagedata r:id="rId127" o:title=""/>
                </v:shape>
                <v:shape id="Image 863" o:spid="_x0000_s1028" type="#_x0000_t75" style="position:absolute;left:32145;top:8422;width:4641;height:10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">
                  <v:imagedata r:id="rId128" o:title=""/>
                </v:shape>
                <v:shape id="Image 864" o:spid="_x0000_s1029" type="#_x0000_t75" href="http://www.bing.com/images/search?q=warning%2Bactelyne&amp;qs=n&amp;form=QBIR&amp;pq=warning%2Bactelyne&amp;sc=0-12&amp;sp=-1&amp;sk=%23view%3Ddetail&amp;id=921670EB7D8E41661D9DA31ACD8E402DB8C5AF04&amp;selectedIndex=24" style="position:absolute;left:30283;top:22490;width:25338;height: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" o:button="t">
                  <v:fill o:detectmouseclick="t"/>
                  <v:imagedata r:id="rId129" o:title=""/>
                </v:shape>
                <v:shape id="Image 865" o:spid="_x0000_s1030" type="#_x0000_t75" style="position:absolute;left:152;top:44096;width:10990;height:9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">
                  <v:imagedata r:id="rId130" o:title=""/>
                </v:shape>
                <v:shape id="Image 866" o:spid="_x0000_s1031" type="#_x0000_t75" style="position:absolute;left:12119;top:43974;width:13402;height:1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">
                  <v:imagedata r:id="rId131" o:title=""/>
                </v:shape>
                <v:shape id="Graphic 867" o:spid="_x0000_s1032" style="position:absolute;left:244;top:7324;width:12;height:10687;visibility:visible;mso-wrap-style:square;v-text-anchor:top" coordsize="1270,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" path="m,1068092l,e" filled="f" strokeweight=".59358mm">
                  <v:path arrowok="t"/>
                </v:shape>
                <v:shape id="Graphic 868" o:spid="_x0000_s1033" style="position:absolute;left:366;top:53465;width:13;height:8363;visibility:visible;mso-wrap-style:square;v-text-anchor:top" coordsize="1270,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" path="m,836164l,e" filled="f" strokeweight=".93278mm">
                  <v:path arrowok="t"/>
                </v:shape>
                <v:shape id="Graphic 869" o:spid="_x0000_s1034" style="position:absolute;left:13126;top:54930;width:13;height:6350;visibility:visible;mso-wrap-style:square;v-text-anchor:top" coordsize="127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" path="m,634752l,e" filled="f" strokeweight=".25439mm">
                  <v:path arrowok="t"/>
                </v:shape>
                <v:shape id="Graphic 870" o:spid="_x0000_s1035" style="position:absolute;left:25154;top:91;width:4553;height:18434;visibility:visible;mso-wrap-style:square;v-text-anchor:top" coordsize="455295,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" path="m,1791344l,21361em454864,1843223l454864,e" filled="f" strokeweight=".59347mm">
                  <v:path arrowok="t"/>
                </v:shape>
                <v:shape id="Graphic 871" o:spid="_x0000_s1036" style="position:absolute;left:30558;top:31127;width:13;height:8883;visibility:visible;mso-wrap-style:square;v-text-anchor:top" coordsize="1270,88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" path="m,888043l,e" filled="f" strokeweight="1.78078mm">
                  <v:path arrowok="t"/>
                </v:shape>
                <v:shape id="Graphic 872" o:spid="_x0000_s1037" style="position:absolute;left:55194;top:31127;width:13;height:8915;visibility:visible;mso-wrap-style:square;v-text-anchor:top" coordsize="127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" path="m,891094l,e" filled="f" strokeweight="1.69597mm">
                  <v:path arrowok="t"/>
                </v:shape>
                <v:shape id="Graphic 873" o:spid="_x0000_s1038" style="position:absolute;left:29795;width:26016;height:18434;visibility:visible;mso-wrap-style:square;v-text-anchor:top" coordsize="2601595,18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" path="m2597917,1843223l2597917,em,15258r2600970,e" filled="f" strokeweight=".76306mm">
                  <v:path arrowok="t"/>
                </v:shape>
                <v:shape id="Graphic 874" o:spid="_x0000_s1039" style="position:absolute;left:122;top:17943;width:25158;height:13;visibility:visible;mso-wrap-style:square;v-text-anchor:top" coordsize="2515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" path="m,l2515492,e" filled="f" strokeweight=".50861mm">
                  <v:path arrowok="t"/>
                </v:shape>
                <v:shape id="Graphic 875" o:spid="_x0000_s1040" style="position:absolute;top:61552;width:25400;height:13;visibility:visible;mso-wrap-style:square;v-text-anchor:top" coordsize="2540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" path="m,l2539914,e" filled="f" strokeweight=".67814mm">
                  <v:path arrowok="t"/>
                </v:shape>
                <w10:wrap anchorx="page"/>
              </v:group>
            </w:pict>
          </mc:Fallback>
        </mc:AlternateContent>
      </w:r>
      <w:r>
        <w:rPr>
          <w:noProof/>
        </w:rPr>
        <mc:AlternateContent>
          <mc:Choice Requires="wps">
            <w:drawing>
              <wp:anchor distT="0" distB="0" distL="0" distR="0" simplePos="0" relativeHeight="251437056" behindDoc="0" locked="0" layoutInCell="1" allowOverlap="1" wp14:anchorId="12C68C76" wp14:editId="66073D5E">
                <wp:simplePos x="0" y="0"/>
                <wp:positionH relativeFrom="page">
                  <wp:posOffset>571710</wp:posOffset>
                </wp:positionH>
                <wp:positionV relativeFrom="paragraph">
                  <wp:posOffset>347902</wp:posOffset>
                </wp:positionV>
                <wp:extent cx="3162300" cy="184912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1849120"/>
                        </a:xfrm>
                        <a:prstGeom prst="rect">
                          <a:avLst/>
                        </a:prstGeom>
                      </wps:spPr>
                      <wps:txbx>
                        <w:txbxContent>
                          <w:tbl>
                            <w:tblPr>
                              <w:tblW w:w="0" w:type="auto"/>
                              <w:tblInd w:w="67" w:type="dxa"/>
                              <w:tblBorders>
                                <w:top w:val="single" w:sz="8" w:space="0" w:color="602623"/>
                                <w:left w:val="single" w:sz="8" w:space="0" w:color="602623"/>
                                <w:bottom w:val="single" w:sz="8" w:space="0" w:color="602623"/>
                                <w:right w:val="single" w:sz="8" w:space="0" w:color="602623"/>
                                <w:insideH w:val="single" w:sz="8" w:space="0" w:color="602623"/>
                                <w:insideV w:val="single" w:sz="8" w:space="0" w:color="602623"/>
                              </w:tblBorders>
                              <w:tblLayout w:type="fixed"/>
                              <w:tblCellMar>
                                <w:left w:w="0" w:type="dxa"/>
                                <w:right w:w="0" w:type="dxa"/>
                              </w:tblCellMar>
                              <w:tblLook w:val="01E0" w:firstRow="1" w:lastRow="1" w:firstColumn="1" w:lastColumn="1" w:noHBand="0" w:noVBand="0"/>
                            </w:tblPr>
                            <w:tblGrid>
                              <w:gridCol w:w="821"/>
                              <w:gridCol w:w="4014"/>
                            </w:tblGrid>
                            <w:tr w:rsidR="00562CC2" w14:paraId="6355E5B6" w14:textId="77777777">
                              <w:trPr>
                                <w:trHeight w:val="1037"/>
                              </w:trPr>
                              <w:tc>
                                <w:tcPr>
                                  <w:tcW w:w="821" w:type="dxa"/>
                                  <w:tcBorders>
                                    <w:top w:val="nil"/>
                                    <w:left w:val="nil"/>
                                    <w:right w:val="single" w:sz="12" w:space="0" w:color="000000"/>
                                  </w:tcBorders>
                                </w:tcPr>
                                <w:p w14:paraId="5D98B417" w14:textId="77777777" w:rsidR="00562CC2" w:rsidRDefault="00562CC2">
                                  <w:pPr>
                                    <w:pStyle w:val="TableParagraph"/>
                                    <w:rPr>
                                      <w:rFonts w:ascii="Times New Roman"/>
                                      <w:sz w:val="38"/>
                                    </w:rPr>
                                  </w:pPr>
                                </w:p>
                              </w:tc>
                              <w:tc>
                                <w:tcPr>
                                  <w:tcW w:w="4014" w:type="dxa"/>
                                  <w:tcBorders>
                                    <w:top w:val="single" w:sz="8" w:space="0" w:color="000000"/>
                                    <w:left w:val="single" w:sz="12" w:space="0" w:color="000000"/>
                                    <w:right w:val="single" w:sz="12" w:space="0" w:color="000000"/>
                                  </w:tcBorders>
                                </w:tcPr>
                                <w:p w14:paraId="4641BF54" w14:textId="77777777" w:rsidR="00562CC2" w:rsidRDefault="00000000">
                                  <w:pPr>
                                    <w:pStyle w:val="TableParagraph"/>
                                    <w:spacing w:before="156" w:line="861" w:lineRule="exact"/>
                                    <w:ind w:left="197"/>
                                    <w:rPr>
                                      <w:sz w:val="95"/>
                                    </w:rPr>
                                  </w:pPr>
                                  <w:r>
                                    <w:rPr>
                                      <w:color w:val="EF3B2B"/>
                                      <w:spacing w:val="-2"/>
                                      <w:sz w:val="95"/>
                                    </w:rPr>
                                    <w:t>;1H3M•</w:t>
                                  </w:r>
                                </w:p>
                              </w:tc>
                            </w:tr>
                            <w:tr w:rsidR="00562CC2" w14:paraId="74033634" w14:textId="77777777">
                              <w:trPr>
                                <w:trHeight w:val="379"/>
                              </w:trPr>
                              <w:tc>
                                <w:tcPr>
                                  <w:tcW w:w="821" w:type="dxa"/>
                                  <w:tcBorders>
                                    <w:left w:val="nil"/>
                                    <w:bottom w:val="nil"/>
                                    <w:right w:val="single" w:sz="12" w:space="0" w:color="000000"/>
                                  </w:tcBorders>
                                </w:tcPr>
                                <w:p w14:paraId="715A5C0B" w14:textId="77777777" w:rsidR="00562CC2" w:rsidRDefault="00562CC2">
                                  <w:pPr>
                                    <w:pStyle w:val="TableParagraph"/>
                                    <w:rPr>
                                      <w:rFonts w:ascii="Times New Roman"/>
                                      <w:sz w:val="28"/>
                                    </w:rPr>
                                  </w:pPr>
                                </w:p>
                              </w:tc>
                              <w:tc>
                                <w:tcPr>
                                  <w:tcW w:w="4014" w:type="dxa"/>
                                  <w:tcBorders>
                                    <w:left w:val="single" w:sz="12" w:space="0" w:color="000000"/>
                                    <w:bottom w:val="nil"/>
                                    <w:right w:val="single" w:sz="12" w:space="0" w:color="000000"/>
                                  </w:tcBorders>
                                </w:tcPr>
                                <w:p w14:paraId="328A0589" w14:textId="77777777" w:rsidR="00562CC2" w:rsidRDefault="00000000">
                                  <w:pPr>
                                    <w:pStyle w:val="TableParagraph"/>
                                    <w:spacing w:before="117" w:line="241" w:lineRule="exact"/>
                                    <w:ind w:left="1791"/>
                                    <w:rPr>
                                      <w:b/>
                                      <w:sz w:val="33"/>
                                    </w:rPr>
                                  </w:pPr>
                                  <w:r>
                                    <w:rPr>
                                      <w:b/>
                                      <w:color w:val="3A3838"/>
                                      <w:spacing w:val="-2"/>
                                      <w:sz w:val="33"/>
                                    </w:rPr>
                                    <w:t>I</w:t>
                                  </w:r>
                                  <w:r>
                                    <w:rPr>
                                      <w:b/>
                                      <w:color w:val="26211D"/>
                                      <w:spacing w:val="-2"/>
                                      <w:sz w:val="33"/>
                                    </w:rPr>
                                    <w:t>NVISIBLE</w:t>
                                  </w:r>
                                </w:p>
                              </w:tc>
                            </w:tr>
                            <w:tr w:rsidR="00562CC2" w14:paraId="7C82998C" w14:textId="77777777">
                              <w:trPr>
                                <w:trHeight w:val="1426"/>
                              </w:trPr>
                              <w:tc>
                                <w:tcPr>
                                  <w:tcW w:w="4835" w:type="dxa"/>
                                  <w:gridSpan w:val="2"/>
                                  <w:tcBorders>
                                    <w:top w:val="nil"/>
                                    <w:left w:val="nil"/>
                                    <w:bottom w:val="single" w:sz="12" w:space="0" w:color="000000"/>
                                    <w:right w:val="single" w:sz="12" w:space="0" w:color="000000"/>
                                  </w:tcBorders>
                                </w:tcPr>
                                <w:p w14:paraId="3A435623" w14:textId="77777777" w:rsidR="00562CC2" w:rsidRDefault="00000000">
                                  <w:pPr>
                                    <w:pStyle w:val="TableParagraph"/>
                                    <w:spacing w:before="94"/>
                                    <w:ind w:left="2028"/>
                                    <w:rPr>
                                      <w:b/>
                                      <w:sz w:val="33"/>
                                    </w:rPr>
                                  </w:pPr>
                                  <w:r>
                                    <w:rPr>
                                      <w:b/>
                                      <w:color w:val="26211D"/>
                                      <w:w w:val="85"/>
                                      <w:sz w:val="33"/>
                                      <w:u w:val="thick" w:color="26211D"/>
                                    </w:rPr>
                                    <w:t>LASER</w:t>
                                  </w:r>
                                  <w:r>
                                    <w:rPr>
                                      <w:b/>
                                      <w:color w:val="26211D"/>
                                      <w:spacing w:val="4"/>
                                      <w:sz w:val="33"/>
                                      <w:u w:val="thick" w:color="26211D"/>
                                    </w:rPr>
                                    <w:t xml:space="preserve"> </w:t>
                                  </w:r>
                                  <w:r>
                                    <w:rPr>
                                      <w:b/>
                                      <w:color w:val="26211D"/>
                                      <w:spacing w:val="-2"/>
                                      <w:w w:val="95"/>
                                      <w:sz w:val="33"/>
                                      <w:u w:val="thick" w:color="26211D"/>
                                    </w:rPr>
                                    <w:t>RADIATION</w:t>
                                  </w:r>
                                </w:p>
                                <w:p w14:paraId="444C5043" w14:textId="77777777" w:rsidR="00562CC2" w:rsidRDefault="00000000">
                                  <w:pPr>
                                    <w:pStyle w:val="TableParagraph"/>
                                    <w:spacing w:before="142" w:line="265" w:lineRule="exact"/>
                                    <w:ind w:right="111"/>
                                    <w:jc w:val="right"/>
                                    <w:rPr>
                                      <w:b/>
                                      <w:sz w:val="24"/>
                                    </w:rPr>
                                  </w:pPr>
                                  <w:r>
                                    <w:rPr>
                                      <w:b/>
                                      <w:color w:val="3A3838"/>
                                      <w:w w:val="105"/>
                                      <w:sz w:val="24"/>
                                    </w:rPr>
                                    <w:t>AV</w:t>
                                  </w:r>
                                  <w:r>
                                    <w:rPr>
                                      <w:b/>
                                      <w:color w:val="26211D"/>
                                      <w:w w:val="105"/>
                                      <w:sz w:val="24"/>
                                    </w:rPr>
                                    <w:t>O</w:t>
                                  </w:r>
                                  <w:r>
                                    <w:rPr>
                                      <w:b/>
                                      <w:color w:val="3A3838"/>
                                      <w:w w:val="105"/>
                                      <w:sz w:val="24"/>
                                    </w:rPr>
                                    <w:t>I</w:t>
                                  </w:r>
                                  <w:r>
                                    <w:rPr>
                                      <w:b/>
                                      <w:color w:val="26211D"/>
                                      <w:w w:val="105"/>
                                      <w:sz w:val="24"/>
                                    </w:rPr>
                                    <w:t>D</w:t>
                                  </w:r>
                                  <w:r>
                                    <w:rPr>
                                      <w:b/>
                                      <w:color w:val="26211D"/>
                                      <w:spacing w:val="-22"/>
                                      <w:w w:val="105"/>
                                      <w:sz w:val="24"/>
                                    </w:rPr>
                                    <w:t xml:space="preserve"> </w:t>
                                  </w:r>
                                  <w:r>
                                    <w:rPr>
                                      <w:b/>
                                      <w:color w:val="3A3838"/>
                                      <w:w w:val="105"/>
                                      <w:sz w:val="24"/>
                                    </w:rPr>
                                    <w:t>EYE</w:t>
                                  </w:r>
                                  <w:r>
                                    <w:rPr>
                                      <w:b/>
                                      <w:color w:val="3A3838"/>
                                      <w:spacing w:val="-9"/>
                                      <w:w w:val="105"/>
                                      <w:sz w:val="24"/>
                                    </w:rPr>
                                    <w:t xml:space="preserve"> </w:t>
                                  </w:r>
                                  <w:r>
                                    <w:rPr>
                                      <w:color w:val="3A3838"/>
                                      <w:w w:val="105"/>
                                      <w:sz w:val="23"/>
                                    </w:rPr>
                                    <w:t>&amp;</w:t>
                                  </w:r>
                                  <w:r>
                                    <w:rPr>
                                      <w:color w:val="3A3838"/>
                                      <w:spacing w:val="18"/>
                                      <w:w w:val="105"/>
                                      <w:sz w:val="23"/>
                                    </w:rPr>
                                    <w:t xml:space="preserve"> </w:t>
                                  </w:r>
                                  <w:r>
                                    <w:rPr>
                                      <w:b/>
                                      <w:color w:val="3A3838"/>
                                      <w:spacing w:val="-4"/>
                                      <w:w w:val="105"/>
                                      <w:sz w:val="24"/>
                                    </w:rPr>
                                    <w:t>SKIN</w:t>
                                  </w:r>
                                </w:p>
                                <w:p w14:paraId="3EAFE21F" w14:textId="77777777" w:rsidR="00562CC2" w:rsidRDefault="00000000">
                                  <w:pPr>
                                    <w:pStyle w:val="TableParagraph"/>
                                    <w:spacing w:line="228" w:lineRule="auto"/>
                                    <w:ind w:left="1381" w:right="116" w:firstLine="584"/>
                                    <w:jc w:val="right"/>
                                    <w:rPr>
                                      <w:b/>
                                    </w:rPr>
                                  </w:pPr>
                                  <w:r>
                                    <w:rPr>
                                      <w:b/>
                                      <w:color w:val="26211D"/>
                                      <w:w w:val="110"/>
                                    </w:rPr>
                                    <w:t>EXPOS</w:t>
                                  </w:r>
                                  <w:r>
                                    <w:rPr>
                                      <w:b/>
                                      <w:color w:val="3A3838"/>
                                      <w:w w:val="110"/>
                                    </w:rPr>
                                    <w:t>U</w:t>
                                  </w:r>
                                  <w:r>
                                    <w:rPr>
                                      <w:b/>
                                      <w:color w:val="26211D"/>
                                      <w:w w:val="110"/>
                                    </w:rPr>
                                    <w:t>RE</w:t>
                                  </w:r>
                                  <w:r>
                                    <w:rPr>
                                      <w:b/>
                                      <w:color w:val="26211D"/>
                                      <w:spacing w:val="-12"/>
                                      <w:w w:val="110"/>
                                    </w:rPr>
                                    <w:t xml:space="preserve"> </w:t>
                                  </w:r>
                                  <w:r>
                                    <w:rPr>
                                      <w:b/>
                                      <w:color w:val="3A3838"/>
                                      <w:w w:val="110"/>
                                    </w:rPr>
                                    <w:t>T</w:t>
                                  </w:r>
                                  <w:r>
                                    <w:rPr>
                                      <w:b/>
                                      <w:color w:val="26211D"/>
                                      <w:w w:val="110"/>
                                    </w:rPr>
                                    <w:t>O</w:t>
                                  </w:r>
                                  <w:r>
                                    <w:rPr>
                                      <w:b/>
                                      <w:color w:val="26211D"/>
                                      <w:spacing w:val="-6"/>
                                      <w:w w:val="110"/>
                                    </w:rPr>
                                    <w:t xml:space="preserve"> </w:t>
                                  </w:r>
                                  <w:r>
                                    <w:rPr>
                                      <w:b/>
                                      <w:color w:val="26211D"/>
                                      <w:w w:val="110"/>
                                    </w:rPr>
                                    <w:t>DIRECT OR</w:t>
                                  </w:r>
                                  <w:r>
                                    <w:rPr>
                                      <w:b/>
                                      <w:color w:val="26211D"/>
                                      <w:spacing w:val="-10"/>
                                      <w:w w:val="110"/>
                                    </w:rPr>
                                    <w:t xml:space="preserve"> </w:t>
                                  </w:r>
                                  <w:r>
                                    <w:rPr>
                                      <w:b/>
                                      <w:color w:val="3A3838"/>
                                      <w:w w:val="110"/>
                                    </w:rPr>
                                    <w:t>S</w:t>
                                  </w:r>
                                  <w:r>
                                    <w:rPr>
                                      <w:b/>
                                      <w:color w:val="26211D"/>
                                      <w:w w:val="110"/>
                                    </w:rPr>
                                    <w:t>CATTE</w:t>
                                  </w:r>
                                  <w:r>
                                    <w:rPr>
                                      <w:b/>
                                      <w:color w:val="3A3838"/>
                                      <w:w w:val="110"/>
                                    </w:rPr>
                                    <w:t>RE</w:t>
                                  </w:r>
                                  <w:r>
                                    <w:rPr>
                                      <w:b/>
                                      <w:color w:val="26211D"/>
                                      <w:w w:val="110"/>
                                    </w:rPr>
                                    <w:t>D</w:t>
                                  </w:r>
                                  <w:r>
                                    <w:rPr>
                                      <w:b/>
                                      <w:color w:val="26211D"/>
                                      <w:spacing w:val="-15"/>
                                      <w:w w:val="110"/>
                                    </w:rPr>
                                    <w:t xml:space="preserve"> </w:t>
                                  </w:r>
                                  <w:r>
                                    <w:rPr>
                                      <w:b/>
                                      <w:color w:val="26211D"/>
                                      <w:spacing w:val="-2"/>
                                      <w:w w:val="110"/>
                                    </w:rPr>
                                    <w:t>RADIATION</w:t>
                                  </w:r>
                                </w:p>
                              </w:tc>
                            </w:tr>
                          </w:tbl>
                          <w:p w14:paraId="39498B58" w14:textId="77777777" w:rsidR="00562CC2" w:rsidRDefault="00562CC2">
                            <w:pPr>
                              <w:pStyle w:val="BodyText"/>
                            </w:pPr>
                          </w:p>
                        </w:txbxContent>
                      </wps:txbx>
                      <wps:bodyPr wrap="square" lIns="0" tIns="0" rIns="0" bIns="0" rtlCol="0">
                        <a:noAutofit/>
                      </wps:bodyPr>
                    </wps:wsp>
                  </a:graphicData>
                </a:graphic>
              </wp:anchor>
            </w:drawing>
          </mc:Choice>
          <mc:Fallback>
            <w:pict>
              <v:shape w14:anchorId="12C68C76" id="Textbox 876" o:spid="_x0000_s1136" type="#_x0000_t202" style="position:absolute;left:0;text-align:left;margin-left:45pt;margin-top:27.4pt;width:249pt;height:145.6pt;z-index:25143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" filled="f" stroked="f">
                <v:textbox inset="0,0,0,0">
                  <w:txbxContent>
                    <w:tbl>
                      <w:tblPr>
                        <w:tblW w:w="0" w:type="auto"/>
                        <w:tblInd w:w="67" w:type="dxa"/>
                        <w:tblBorders>
                          <w:top w:val="single" w:sz="8" w:space="0" w:color="602623"/>
                          <w:left w:val="single" w:sz="8" w:space="0" w:color="602623"/>
                          <w:bottom w:val="single" w:sz="8" w:space="0" w:color="602623"/>
                          <w:right w:val="single" w:sz="8" w:space="0" w:color="602623"/>
                          <w:insideH w:val="single" w:sz="8" w:space="0" w:color="602623"/>
                          <w:insideV w:val="single" w:sz="8" w:space="0" w:color="602623"/>
                        </w:tblBorders>
                        <w:tblLayout w:type="fixed"/>
                        <w:tblCellMar>
                          <w:left w:w="0" w:type="dxa"/>
                          <w:right w:w="0" w:type="dxa"/>
                        </w:tblCellMar>
                        <w:tblLook w:val="01E0" w:firstRow="1" w:lastRow="1" w:firstColumn="1" w:lastColumn="1" w:noHBand="0" w:noVBand="0"/>
                      </w:tblPr>
                      <w:tblGrid>
                        <w:gridCol w:w="821"/>
                        <w:gridCol w:w="4014"/>
                      </w:tblGrid>
                      <w:tr w:rsidR="00562CC2" w14:paraId="6355E5B6" w14:textId="77777777">
                        <w:trPr>
                          <w:trHeight w:val="1037"/>
                        </w:trPr>
                        <w:tc>
                          <w:tcPr>
                            <w:tcW w:w="821" w:type="dxa"/>
                            <w:tcBorders>
                              <w:top w:val="nil"/>
                              <w:left w:val="nil"/>
                              <w:right w:val="single" w:sz="12" w:space="0" w:color="000000"/>
                            </w:tcBorders>
                          </w:tcPr>
                          <w:p w14:paraId="5D98B417" w14:textId="77777777" w:rsidR="00562CC2" w:rsidRDefault="00562CC2">
                            <w:pPr>
                              <w:pStyle w:val="TableParagraph"/>
                              <w:rPr>
                                <w:rFonts w:ascii="Times New Roman"/>
                                <w:sz w:val="38"/>
                              </w:rPr>
                            </w:pPr>
                          </w:p>
                        </w:tc>
                        <w:tc>
                          <w:tcPr>
                            <w:tcW w:w="4014" w:type="dxa"/>
                            <w:tcBorders>
                              <w:top w:val="single" w:sz="8" w:space="0" w:color="000000"/>
                              <w:left w:val="single" w:sz="12" w:space="0" w:color="000000"/>
                              <w:right w:val="single" w:sz="12" w:space="0" w:color="000000"/>
                            </w:tcBorders>
                          </w:tcPr>
                          <w:p w14:paraId="4641BF54" w14:textId="77777777" w:rsidR="00562CC2" w:rsidRDefault="00000000">
                            <w:pPr>
                              <w:pStyle w:val="TableParagraph"/>
                              <w:spacing w:before="156" w:line="861" w:lineRule="exact"/>
                              <w:ind w:left="197"/>
                              <w:rPr>
                                <w:sz w:val="95"/>
                              </w:rPr>
                            </w:pPr>
                            <w:r>
                              <w:rPr>
                                <w:color w:val="EF3B2B"/>
                                <w:spacing w:val="-2"/>
                                <w:sz w:val="95"/>
                              </w:rPr>
                              <w:t>;1H3M•</w:t>
                            </w:r>
                          </w:p>
                        </w:tc>
                      </w:tr>
                      <w:tr w:rsidR="00562CC2" w14:paraId="74033634" w14:textId="77777777">
                        <w:trPr>
                          <w:trHeight w:val="379"/>
                        </w:trPr>
                        <w:tc>
                          <w:tcPr>
                            <w:tcW w:w="821" w:type="dxa"/>
                            <w:tcBorders>
                              <w:left w:val="nil"/>
                              <w:bottom w:val="nil"/>
                              <w:right w:val="single" w:sz="12" w:space="0" w:color="000000"/>
                            </w:tcBorders>
                          </w:tcPr>
                          <w:p w14:paraId="715A5C0B" w14:textId="77777777" w:rsidR="00562CC2" w:rsidRDefault="00562CC2">
                            <w:pPr>
                              <w:pStyle w:val="TableParagraph"/>
                              <w:rPr>
                                <w:rFonts w:ascii="Times New Roman"/>
                                <w:sz w:val="28"/>
                              </w:rPr>
                            </w:pPr>
                          </w:p>
                        </w:tc>
                        <w:tc>
                          <w:tcPr>
                            <w:tcW w:w="4014" w:type="dxa"/>
                            <w:tcBorders>
                              <w:left w:val="single" w:sz="12" w:space="0" w:color="000000"/>
                              <w:bottom w:val="nil"/>
                              <w:right w:val="single" w:sz="12" w:space="0" w:color="000000"/>
                            </w:tcBorders>
                          </w:tcPr>
                          <w:p w14:paraId="328A0589" w14:textId="77777777" w:rsidR="00562CC2" w:rsidRDefault="00000000">
                            <w:pPr>
                              <w:pStyle w:val="TableParagraph"/>
                              <w:spacing w:before="117" w:line="241" w:lineRule="exact"/>
                              <w:ind w:left="1791"/>
                              <w:rPr>
                                <w:b/>
                                <w:sz w:val="33"/>
                              </w:rPr>
                            </w:pPr>
                            <w:r>
                              <w:rPr>
                                <w:b/>
                                <w:color w:val="3A3838"/>
                                <w:spacing w:val="-2"/>
                                <w:sz w:val="33"/>
                              </w:rPr>
                              <w:t>I</w:t>
                            </w:r>
                            <w:r>
                              <w:rPr>
                                <w:b/>
                                <w:color w:val="26211D"/>
                                <w:spacing w:val="-2"/>
                                <w:sz w:val="33"/>
                              </w:rPr>
                              <w:t>NVISIBLE</w:t>
                            </w:r>
                          </w:p>
                        </w:tc>
                      </w:tr>
                      <w:tr w:rsidR="00562CC2" w14:paraId="7C82998C" w14:textId="77777777">
                        <w:trPr>
                          <w:trHeight w:val="1426"/>
                        </w:trPr>
                        <w:tc>
                          <w:tcPr>
                            <w:tcW w:w="4835" w:type="dxa"/>
                            <w:gridSpan w:val="2"/>
                            <w:tcBorders>
                              <w:top w:val="nil"/>
                              <w:left w:val="nil"/>
                              <w:bottom w:val="single" w:sz="12" w:space="0" w:color="000000"/>
                              <w:right w:val="single" w:sz="12" w:space="0" w:color="000000"/>
                            </w:tcBorders>
                          </w:tcPr>
                          <w:p w14:paraId="3A435623" w14:textId="77777777" w:rsidR="00562CC2" w:rsidRDefault="00000000">
                            <w:pPr>
                              <w:pStyle w:val="TableParagraph"/>
                              <w:spacing w:before="94"/>
                              <w:ind w:left="2028"/>
                              <w:rPr>
                                <w:b/>
                                <w:sz w:val="33"/>
                              </w:rPr>
                            </w:pPr>
                            <w:r>
                              <w:rPr>
                                <w:b/>
                                <w:color w:val="26211D"/>
                                <w:w w:val="85"/>
                                <w:sz w:val="33"/>
                                <w:u w:val="thick" w:color="26211D"/>
                              </w:rPr>
                              <w:t>LASER</w:t>
                            </w:r>
                            <w:r>
                              <w:rPr>
                                <w:b/>
                                <w:color w:val="26211D"/>
                                <w:spacing w:val="4"/>
                                <w:sz w:val="33"/>
                                <w:u w:val="thick" w:color="26211D"/>
                              </w:rPr>
                              <w:t xml:space="preserve"> </w:t>
                            </w:r>
                            <w:r>
                              <w:rPr>
                                <w:b/>
                                <w:color w:val="26211D"/>
                                <w:spacing w:val="-2"/>
                                <w:w w:val="95"/>
                                <w:sz w:val="33"/>
                                <w:u w:val="thick" w:color="26211D"/>
                              </w:rPr>
                              <w:t>RADIATION</w:t>
                            </w:r>
                          </w:p>
                          <w:p w14:paraId="444C5043" w14:textId="77777777" w:rsidR="00562CC2" w:rsidRDefault="00000000">
                            <w:pPr>
                              <w:pStyle w:val="TableParagraph"/>
                              <w:spacing w:before="142" w:line="265" w:lineRule="exact"/>
                              <w:ind w:right="111"/>
                              <w:jc w:val="right"/>
                              <w:rPr>
                                <w:b/>
                                <w:sz w:val="24"/>
                              </w:rPr>
                            </w:pPr>
                            <w:r>
                              <w:rPr>
                                <w:b/>
                                <w:color w:val="3A3838"/>
                                <w:w w:val="105"/>
                                <w:sz w:val="24"/>
                              </w:rPr>
                              <w:t>AV</w:t>
                            </w:r>
                            <w:r>
                              <w:rPr>
                                <w:b/>
                                <w:color w:val="26211D"/>
                                <w:w w:val="105"/>
                                <w:sz w:val="24"/>
                              </w:rPr>
                              <w:t>O</w:t>
                            </w:r>
                            <w:r>
                              <w:rPr>
                                <w:b/>
                                <w:color w:val="3A3838"/>
                                <w:w w:val="105"/>
                                <w:sz w:val="24"/>
                              </w:rPr>
                              <w:t>I</w:t>
                            </w:r>
                            <w:r>
                              <w:rPr>
                                <w:b/>
                                <w:color w:val="26211D"/>
                                <w:w w:val="105"/>
                                <w:sz w:val="24"/>
                              </w:rPr>
                              <w:t>D</w:t>
                            </w:r>
                            <w:r>
                              <w:rPr>
                                <w:b/>
                                <w:color w:val="26211D"/>
                                <w:spacing w:val="-22"/>
                                <w:w w:val="105"/>
                                <w:sz w:val="24"/>
                              </w:rPr>
                              <w:t xml:space="preserve"> </w:t>
                            </w:r>
                            <w:r>
                              <w:rPr>
                                <w:b/>
                                <w:color w:val="3A3838"/>
                                <w:w w:val="105"/>
                                <w:sz w:val="24"/>
                              </w:rPr>
                              <w:t>EYE</w:t>
                            </w:r>
                            <w:r>
                              <w:rPr>
                                <w:b/>
                                <w:color w:val="3A3838"/>
                                <w:spacing w:val="-9"/>
                                <w:w w:val="105"/>
                                <w:sz w:val="24"/>
                              </w:rPr>
                              <w:t xml:space="preserve"> </w:t>
                            </w:r>
                            <w:r>
                              <w:rPr>
                                <w:color w:val="3A3838"/>
                                <w:w w:val="105"/>
                                <w:sz w:val="23"/>
                              </w:rPr>
                              <w:t>&amp;</w:t>
                            </w:r>
                            <w:r>
                              <w:rPr>
                                <w:color w:val="3A3838"/>
                                <w:spacing w:val="18"/>
                                <w:w w:val="105"/>
                                <w:sz w:val="23"/>
                              </w:rPr>
                              <w:t xml:space="preserve"> </w:t>
                            </w:r>
                            <w:r>
                              <w:rPr>
                                <w:b/>
                                <w:color w:val="3A3838"/>
                                <w:spacing w:val="-4"/>
                                <w:w w:val="105"/>
                                <w:sz w:val="24"/>
                              </w:rPr>
                              <w:t>SKIN</w:t>
                            </w:r>
                          </w:p>
                          <w:p w14:paraId="3EAFE21F" w14:textId="77777777" w:rsidR="00562CC2" w:rsidRDefault="00000000">
                            <w:pPr>
                              <w:pStyle w:val="TableParagraph"/>
                              <w:spacing w:line="228" w:lineRule="auto"/>
                              <w:ind w:left="1381" w:right="116" w:firstLine="584"/>
                              <w:jc w:val="right"/>
                              <w:rPr>
                                <w:b/>
                              </w:rPr>
                            </w:pPr>
                            <w:r>
                              <w:rPr>
                                <w:b/>
                                <w:color w:val="26211D"/>
                                <w:w w:val="110"/>
                              </w:rPr>
                              <w:t>EXPOS</w:t>
                            </w:r>
                            <w:r>
                              <w:rPr>
                                <w:b/>
                                <w:color w:val="3A3838"/>
                                <w:w w:val="110"/>
                              </w:rPr>
                              <w:t>U</w:t>
                            </w:r>
                            <w:r>
                              <w:rPr>
                                <w:b/>
                                <w:color w:val="26211D"/>
                                <w:w w:val="110"/>
                              </w:rPr>
                              <w:t>RE</w:t>
                            </w:r>
                            <w:r>
                              <w:rPr>
                                <w:b/>
                                <w:color w:val="26211D"/>
                                <w:spacing w:val="-12"/>
                                <w:w w:val="110"/>
                              </w:rPr>
                              <w:t xml:space="preserve"> </w:t>
                            </w:r>
                            <w:r>
                              <w:rPr>
                                <w:b/>
                                <w:color w:val="3A3838"/>
                                <w:w w:val="110"/>
                              </w:rPr>
                              <w:t>T</w:t>
                            </w:r>
                            <w:r>
                              <w:rPr>
                                <w:b/>
                                <w:color w:val="26211D"/>
                                <w:w w:val="110"/>
                              </w:rPr>
                              <w:t>O</w:t>
                            </w:r>
                            <w:r>
                              <w:rPr>
                                <w:b/>
                                <w:color w:val="26211D"/>
                                <w:spacing w:val="-6"/>
                                <w:w w:val="110"/>
                              </w:rPr>
                              <w:t xml:space="preserve"> </w:t>
                            </w:r>
                            <w:r>
                              <w:rPr>
                                <w:b/>
                                <w:color w:val="26211D"/>
                                <w:w w:val="110"/>
                              </w:rPr>
                              <w:t>DIRECT OR</w:t>
                            </w:r>
                            <w:r>
                              <w:rPr>
                                <w:b/>
                                <w:color w:val="26211D"/>
                                <w:spacing w:val="-10"/>
                                <w:w w:val="110"/>
                              </w:rPr>
                              <w:t xml:space="preserve"> </w:t>
                            </w:r>
                            <w:r>
                              <w:rPr>
                                <w:b/>
                                <w:color w:val="3A3838"/>
                                <w:w w:val="110"/>
                              </w:rPr>
                              <w:t>S</w:t>
                            </w:r>
                            <w:r>
                              <w:rPr>
                                <w:b/>
                                <w:color w:val="26211D"/>
                                <w:w w:val="110"/>
                              </w:rPr>
                              <w:t>CATTE</w:t>
                            </w:r>
                            <w:r>
                              <w:rPr>
                                <w:b/>
                                <w:color w:val="3A3838"/>
                                <w:w w:val="110"/>
                              </w:rPr>
                              <w:t>RE</w:t>
                            </w:r>
                            <w:r>
                              <w:rPr>
                                <w:b/>
                                <w:color w:val="26211D"/>
                                <w:w w:val="110"/>
                              </w:rPr>
                              <w:t>D</w:t>
                            </w:r>
                            <w:r>
                              <w:rPr>
                                <w:b/>
                                <w:color w:val="26211D"/>
                                <w:spacing w:val="-15"/>
                                <w:w w:val="110"/>
                              </w:rPr>
                              <w:t xml:space="preserve"> </w:t>
                            </w:r>
                            <w:r>
                              <w:rPr>
                                <w:b/>
                                <w:color w:val="26211D"/>
                                <w:spacing w:val="-2"/>
                                <w:w w:val="110"/>
                              </w:rPr>
                              <w:t>RADIATION</w:t>
                            </w:r>
                          </w:p>
                        </w:tc>
                      </w:tr>
                    </w:tbl>
                    <w:p w14:paraId="39498B58" w14:textId="77777777" w:rsidR="00562CC2" w:rsidRDefault="00562CC2">
                      <w:pPr>
                        <w:pStyle w:val="BodyText"/>
                      </w:pPr>
                    </w:p>
                  </w:txbxContent>
                </v:textbox>
                <w10:wrap anchorx="page"/>
              </v:shape>
            </w:pict>
          </mc:Fallback>
        </mc:AlternateContent>
      </w:r>
      <w:r>
        <w:rPr>
          <w:color w:val="EF3B2B"/>
          <w:spacing w:val="-5"/>
          <w:sz w:val="95"/>
        </w:rPr>
        <w:t>•J</w:t>
      </w:r>
    </w:p>
    <w:p w14:paraId="25D5399D" w14:textId="77777777" w:rsidR="00562CC2" w:rsidRDefault="00000000">
      <w:pPr>
        <w:spacing w:before="125" w:line="695" w:lineRule="exact"/>
        <w:ind w:left="4781"/>
        <w:jc w:val="center"/>
        <w:rPr>
          <w:rFonts w:ascii="Courier New"/>
          <w:b/>
          <w:sz w:val="70"/>
        </w:rPr>
      </w:pPr>
      <w:r>
        <w:rPr>
          <w:noProof/>
        </w:rPr>
        <w:drawing>
          <wp:anchor distT="0" distB="0" distL="0" distR="0" simplePos="0" relativeHeight="251435008" behindDoc="0" locked="0" layoutInCell="1" allowOverlap="1" wp14:anchorId="3ECA2952" wp14:editId="6CA01763">
            <wp:simplePos x="0" y="0"/>
            <wp:positionH relativeFrom="page">
              <wp:posOffset>1135634</wp:posOffset>
            </wp:positionH>
            <wp:positionV relativeFrom="paragraph">
              <wp:posOffset>119782</wp:posOffset>
            </wp:positionV>
            <wp:extent cx="671611" cy="671372"/>
            <wp:effectExtent l="0" t="0" r="0" b="0"/>
            <wp:wrapNone/>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132" cstate="print"/>
                    <a:stretch>
                      <a:fillRect/>
                    </a:stretch>
                  </pic:blipFill>
                  <pic:spPr>
                    <a:xfrm>
                      <a:off x="0" y="0"/>
                      <a:ext cx="671611" cy="671372"/>
                    </a:xfrm>
                    <a:prstGeom prst="rect">
                      <a:avLst/>
                    </a:prstGeom>
                  </pic:spPr>
                </pic:pic>
              </a:graphicData>
            </a:graphic>
          </wp:anchor>
        </w:drawing>
      </w:r>
      <w:hyperlink r:id="rId133">
        <w:r>
          <w:rPr>
            <w:rFonts w:ascii="Courier New"/>
            <w:b/>
            <w:color w:val="26211D"/>
            <w:spacing w:val="-2"/>
            <w:w w:val="90"/>
            <w:sz w:val="70"/>
          </w:rPr>
          <w:t>ACETYLENE</w:t>
        </w:r>
      </w:hyperlink>
    </w:p>
    <w:p w14:paraId="001009AA" w14:textId="77777777" w:rsidR="00562CC2" w:rsidRDefault="00000000">
      <w:pPr>
        <w:spacing w:line="287" w:lineRule="exact"/>
        <w:ind w:left="4790"/>
        <w:jc w:val="center"/>
        <w:rPr>
          <w:b/>
          <w:sz w:val="37"/>
        </w:rPr>
      </w:pPr>
      <w:hyperlink r:id="rId134">
        <w:r>
          <w:rPr>
            <w:b/>
            <w:color w:val="26211D"/>
            <w:w w:val="105"/>
            <w:sz w:val="37"/>
          </w:rPr>
          <w:t>NO</w:t>
        </w:r>
        <w:r>
          <w:rPr>
            <w:b/>
            <w:color w:val="26211D"/>
            <w:spacing w:val="13"/>
            <w:w w:val="105"/>
            <w:sz w:val="37"/>
          </w:rPr>
          <w:t xml:space="preserve"> </w:t>
        </w:r>
        <w:r>
          <w:rPr>
            <w:b/>
            <w:color w:val="26211D"/>
            <w:spacing w:val="-2"/>
            <w:w w:val="105"/>
            <w:sz w:val="37"/>
          </w:rPr>
          <w:t>SMOKING</w:t>
        </w:r>
      </w:hyperlink>
    </w:p>
    <w:p w14:paraId="024F7922" w14:textId="77777777" w:rsidR="00562CC2" w:rsidRDefault="00000000">
      <w:pPr>
        <w:spacing w:line="386" w:lineRule="exact"/>
        <w:ind w:left="4790"/>
        <w:jc w:val="center"/>
        <w:rPr>
          <w:b/>
          <w:sz w:val="37"/>
        </w:rPr>
      </w:pPr>
      <w:r>
        <w:rPr>
          <w:noProof/>
        </w:rPr>
        <mc:AlternateContent>
          <mc:Choice Requires="wps">
            <w:drawing>
              <wp:anchor distT="0" distB="0" distL="0" distR="0" simplePos="0" relativeHeight="251438080" behindDoc="0" locked="0" layoutInCell="1" allowOverlap="1" wp14:anchorId="54AE20AF" wp14:editId="3728ACD2">
                <wp:simplePos x="0" y="0"/>
                <wp:positionH relativeFrom="page">
                  <wp:posOffset>4107578</wp:posOffset>
                </wp:positionH>
                <wp:positionV relativeFrom="paragraph">
                  <wp:posOffset>677258</wp:posOffset>
                </wp:positionV>
                <wp:extent cx="2668270" cy="1793875"/>
                <wp:effectExtent l="0" t="0" r="0" b="0"/>
                <wp:wrapNone/>
                <wp:docPr id="87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8270" cy="1793875"/>
                        </a:xfrm>
                        <a:prstGeom prst="rect">
                          <a:avLst/>
                        </a:prstGeom>
                      </wps:spPr>
                      <wps:txbx>
                        <w:txbxContent>
                          <w:tbl>
                            <w:tblPr>
                              <w:tblW w:w="0" w:type="auto"/>
                              <w:tblInd w:w="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26"/>
                              <w:gridCol w:w="2687"/>
                              <w:gridCol w:w="120"/>
                            </w:tblGrid>
                            <w:tr w:rsidR="00562CC2" w14:paraId="66C45B83" w14:textId="77777777">
                              <w:trPr>
                                <w:trHeight w:val="75"/>
                              </w:trPr>
                              <w:tc>
                                <w:tcPr>
                                  <w:tcW w:w="3913" w:type="dxa"/>
                                  <w:gridSpan w:val="2"/>
                                  <w:tcBorders>
                                    <w:left w:val="single" w:sz="24" w:space="0" w:color="000000"/>
                                    <w:right w:val="nil"/>
                                  </w:tcBorders>
                                </w:tcPr>
                                <w:p w14:paraId="488E6A53" w14:textId="77777777" w:rsidR="00562CC2" w:rsidRDefault="00562CC2">
                                  <w:pPr>
                                    <w:pStyle w:val="TableParagraph"/>
                                    <w:rPr>
                                      <w:rFonts w:ascii="Times New Roman"/>
                                      <w:sz w:val="2"/>
                                    </w:rPr>
                                  </w:pPr>
                                </w:p>
                              </w:tc>
                              <w:tc>
                                <w:tcPr>
                                  <w:tcW w:w="120" w:type="dxa"/>
                                  <w:tcBorders>
                                    <w:left w:val="nil"/>
                                    <w:bottom w:val="nil"/>
                                    <w:right w:val="single" w:sz="18" w:space="0" w:color="000000"/>
                                  </w:tcBorders>
                                </w:tcPr>
                                <w:p w14:paraId="1A91CF24" w14:textId="77777777" w:rsidR="00562CC2" w:rsidRDefault="00562CC2">
                                  <w:pPr>
                                    <w:pStyle w:val="TableParagraph"/>
                                    <w:rPr>
                                      <w:rFonts w:ascii="Times New Roman"/>
                                      <w:sz w:val="2"/>
                                    </w:rPr>
                                  </w:pPr>
                                </w:p>
                              </w:tc>
                            </w:tr>
                            <w:tr w:rsidR="00562CC2" w14:paraId="5F926090" w14:textId="77777777">
                              <w:trPr>
                                <w:trHeight w:val="902"/>
                              </w:trPr>
                              <w:tc>
                                <w:tcPr>
                                  <w:tcW w:w="3913" w:type="dxa"/>
                                  <w:gridSpan w:val="2"/>
                                  <w:tcBorders>
                                    <w:left w:val="single" w:sz="24" w:space="0" w:color="000000"/>
                                  </w:tcBorders>
                                </w:tcPr>
                                <w:p w14:paraId="15F79CB7" w14:textId="77777777" w:rsidR="00562CC2" w:rsidRDefault="00000000">
                                  <w:pPr>
                                    <w:pStyle w:val="TableParagraph"/>
                                    <w:spacing w:before="162"/>
                                    <w:ind w:left="239"/>
                                    <w:rPr>
                                      <w:b/>
                                      <w:sz w:val="62"/>
                                    </w:rPr>
                                  </w:pPr>
                                  <w:r>
                                    <w:rPr>
                                      <w:b/>
                                      <w:color w:val="42260F"/>
                                      <w:w w:val="105"/>
                                      <w:sz w:val="62"/>
                                    </w:rPr>
                                    <w:t>AWARN</w:t>
                                  </w:r>
                                  <w:r>
                                    <w:rPr>
                                      <w:b/>
                                      <w:color w:val="42260F"/>
                                      <w:spacing w:val="-33"/>
                                      <w:w w:val="105"/>
                                      <w:sz w:val="62"/>
                                    </w:rPr>
                                    <w:t xml:space="preserve"> </w:t>
                                  </w:r>
                                  <w:r>
                                    <w:rPr>
                                      <w:b/>
                                      <w:color w:val="42260F"/>
                                      <w:spacing w:val="-7"/>
                                      <w:w w:val="105"/>
                                      <w:sz w:val="62"/>
                                    </w:rPr>
                                    <w:t>NG</w:t>
                                  </w:r>
                                </w:p>
                              </w:tc>
                              <w:tc>
                                <w:tcPr>
                                  <w:tcW w:w="120" w:type="dxa"/>
                                  <w:tcBorders>
                                    <w:top w:val="nil"/>
                                    <w:bottom w:val="nil"/>
                                    <w:right w:val="single" w:sz="18" w:space="0" w:color="000000"/>
                                  </w:tcBorders>
                                </w:tcPr>
                                <w:p w14:paraId="5743D013" w14:textId="77777777" w:rsidR="00562CC2" w:rsidRDefault="00562CC2">
                                  <w:pPr>
                                    <w:pStyle w:val="TableParagraph"/>
                                    <w:rPr>
                                      <w:rFonts w:ascii="Times New Roman"/>
                                      <w:sz w:val="38"/>
                                    </w:rPr>
                                  </w:pPr>
                                </w:p>
                              </w:tc>
                            </w:tr>
                            <w:tr w:rsidR="00562CC2" w14:paraId="133DC7C9" w14:textId="77777777">
                              <w:trPr>
                                <w:trHeight w:val="1558"/>
                              </w:trPr>
                              <w:tc>
                                <w:tcPr>
                                  <w:tcW w:w="1226" w:type="dxa"/>
                                  <w:tcBorders>
                                    <w:left w:val="single" w:sz="24" w:space="0" w:color="000000"/>
                                    <w:bottom w:val="single" w:sz="2" w:space="0" w:color="000000"/>
                                  </w:tcBorders>
                                </w:tcPr>
                                <w:p w14:paraId="0D8F513A" w14:textId="77777777" w:rsidR="00562CC2" w:rsidRDefault="00000000">
                                  <w:pPr>
                                    <w:pStyle w:val="TableParagraph"/>
                                    <w:spacing w:before="112"/>
                                    <w:ind w:left="124"/>
                                    <w:rPr>
                                      <w:rFonts w:ascii="Times New Roman"/>
                                      <w:sz w:val="114"/>
                                    </w:rPr>
                                  </w:pPr>
                                  <w:r>
                                    <w:rPr>
                                      <w:rFonts w:ascii="Times New Roman"/>
                                      <w:color w:val="26211D"/>
                                      <w:spacing w:val="-10"/>
                                      <w:sz w:val="114"/>
                                    </w:rPr>
                                    <w:t>&amp;</w:t>
                                  </w:r>
                                </w:p>
                              </w:tc>
                              <w:tc>
                                <w:tcPr>
                                  <w:tcW w:w="2687" w:type="dxa"/>
                                  <w:tcBorders>
                                    <w:bottom w:val="single" w:sz="2" w:space="0" w:color="000000"/>
                                  </w:tcBorders>
                                </w:tcPr>
                                <w:p w14:paraId="4E2BDA89" w14:textId="77777777" w:rsidR="00562CC2" w:rsidRDefault="00000000">
                                  <w:pPr>
                                    <w:pStyle w:val="TableParagraph"/>
                                    <w:spacing w:before="84" w:line="396" w:lineRule="exact"/>
                                    <w:ind w:left="117"/>
                                    <w:rPr>
                                      <w:sz w:val="35"/>
                                    </w:rPr>
                                  </w:pPr>
                                  <w:r>
                                    <w:rPr>
                                      <w:color w:val="3A3838"/>
                                      <w:w w:val="90"/>
                                      <w:sz w:val="35"/>
                                    </w:rPr>
                                    <w:t>Burn</w:t>
                                  </w:r>
                                  <w:r>
                                    <w:rPr>
                                      <w:color w:val="3A3838"/>
                                      <w:spacing w:val="-15"/>
                                      <w:w w:val="90"/>
                                      <w:sz w:val="35"/>
                                    </w:rPr>
                                    <w:t xml:space="preserve"> </w:t>
                                  </w:r>
                                  <w:r>
                                    <w:rPr>
                                      <w:color w:val="3A3838"/>
                                      <w:spacing w:val="-2"/>
                                      <w:sz w:val="35"/>
                                    </w:rPr>
                                    <w:t>hazard</w:t>
                                  </w:r>
                                </w:p>
                                <w:p w14:paraId="036BAA04" w14:textId="77777777" w:rsidR="00562CC2" w:rsidRDefault="00000000">
                                  <w:pPr>
                                    <w:pStyle w:val="TableParagraph"/>
                                    <w:spacing w:line="371" w:lineRule="exact"/>
                                    <w:ind w:left="116"/>
                                    <w:rPr>
                                      <w:sz w:val="33"/>
                                    </w:rPr>
                                  </w:pPr>
                                  <w:r>
                                    <w:rPr>
                                      <w:color w:val="3A3838"/>
                                      <w:w w:val="95"/>
                                      <w:sz w:val="33"/>
                                    </w:rPr>
                                    <w:t>Hot</w:t>
                                  </w:r>
                                  <w:r>
                                    <w:rPr>
                                      <w:color w:val="3A3838"/>
                                      <w:spacing w:val="-12"/>
                                      <w:w w:val="95"/>
                                      <w:sz w:val="33"/>
                                    </w:rPr>
                                    <w:t xml:space="preserve"> </w:t>
                                  </w:r>
                                  <w:r>
                                    <w:rPr>
                                      <w:color w:val="3A3838"/>
                                      <w:w w:val="95"/>
                                      <w:sz w:val="33"/>
                                    </w:rPr>
                                    <w:t>surface</w:t>
                                  </w:r>
                                  <w:r>
                                    <w:rPr>
                                      <w:color w:val="3A3838"/>
                                      <w:spacing w:val="-11"/>
                                      <w:w w:val="95"/>
                                      <w:sz w:val="33"/>
                                    </w:rPr>
                                    <w:t xml:space="preserve"> </w:t>
                                  </w:r>
                                  <w:r>
                                    <w:rPr>
                                      <w:color w:val="3A3838"/>
                                      <w:spacing w:val="-2"/>
                                      <w:w w:val="90"/>
                                      <w:sz w:val="33"/>
                                    </w:rPr>
                                    <w:t>ins</w:t>
                                  </w:r>
                                  <w:r>
                                    <w:rPr>
                                      <w:color w:val="AFAFAF"/>
                                      <w:spacing w:val="-2"/>
                                      <w:w w:val="90"/>
                                      <w:sz w:val="33"/>
                                    </w:rPr>
                                    <w:t>,</w:t>
                                  </w:r>
                                  <w:r>
                                    <w:rPr>
                                      <w:color w:val="4F4F4F"/>
                                      <w:spacing w:val="-2"/>
                                      <w:w w:val="90"/>
                                      <w:sz w:val="33"/>
                                    </w:rPr>
                                    <w:t>ide</w:t>
                                  </w:r>
                                </w:p>
                                <w:p w14:paraId="546612AD" w14:textId="77777777" w:rsidR="00562CC2" w:rsidRDefault="00000000">
                                  <w:pPr>
                                    <w:pStyle w:val="TableParagraph"/>
                                    <w:spacing w:before="83" w:line="177" w:lineRule="auto"/>
                                    <w:ind w:left="106" w:firstLine="23"/>
                                    <w:rPr>
                                      <w:sz w:val="35"/>
                                    </w:rPr>
                                  </w:pPr>
                                  <w:r>
                                    <w:rPr>
                                      <w:color w:val="3A3838"/>
                                      <w:spacing w:val="-6"/>
                                      <w:sz w:val="35"/>
                                    </w:rPr>
                                    <w:t>AHow</w:t>
                                  </w:r>
                                  <w:r>
                                    <w:rPr>
                                      <w:color w:val="3A3838"/>
                                      <w:spacing w:val="-19"/>
                                      <w:sz w:val="35"/>
                                    </w:rPr>
                                    <w:t xml:space="preserve"> </w:t>
                                  </w:r>
                                  <w:r>
                                    <w:rPr>
                                      <w:color w:val="3A3838"/>
                                      <w:spacing w:val="-6"/>
                                      <w:sz w:val="35"/>
                                    </w:rPr>
                                    <w:t>to</w:t>
                                  </w:r>
                                  <w:r>
                                    <w:rPr>
                                      <w:color w:val="3A3838"/>
                                      <w:spacing w:val="-18"/>
                                      <w:sz w:val="35"/>
                                    </w:rPr>
                                    <w:t xml:space="preserve"> </w:t>
                                  </w:r>
                                  <w:r>
                                    <w:rPr>
                                      <w:color w:val="3A3838"/>
                                      <w:spacing w:val="-6"/>
                                      <w:sz w:val="35"/>
                                    </w:rPr>
                                    <w:t xml:space="preserve">cool </w:t>
                                  </w:r>
                                  <w:r>
                                    <w:rPr>
                                      <w:color w:val="3A3838"/>
                                      <w:w w:val="90"/>
                                      <w:sz w:val="35"/>
                                    </w:rPr>
                                    <w:t>before</w:t>
                                  </w:r>
                                  <w:r>
                                    <w:rPr>
                                      <w:color w:val="3A3838"/>
                                      <w:spacing w:val="-10"/>
                                      <w:w w:val="90"/>
                                      <w:sz w:val="35"/>
                                    </w:rPr>
                                    <w:t xml:space="preserve"> </w:t>
                                  </w:r>
                                  <w:r>
                                    <w:rPr>
                                      <w:color w:val="3A3838"/>
                                      <w:w w:val="90"/>
                                      <w:sz w:val="35"/>
                                    </w:rPr>
                                    <w:t>servicing</w:t>
                                  </w:r>
                                </w:p>
                              </w:tc>
                              <w:tc>
                                <w:tcPr>
                                  <w:tcW w:w="120" w:type="dxa"/>
                                  <w:tcBorders>
                                    <w:top w:val="nil"/>
                                    <w:bottom w:val="nil"/>
                                    <w:right w:val="single" w:sz="18" w:space="0" w:color="000000"/>
                                  </w:tcBorders>
                                </w:tcPr>
                                <w:p w14:paraId="6AE74BAA" w14:textId="77777777" w:rsidR="00562CC2" w:rsidRDefault="00562CC2">
                                  <w:pPr>
                                    <w:pStyle w:val="TableParagraph"/>
                                    <w:rPr>
                                      <w:sz w:val="10"/>
                                    </w:rPr>
                                  </w:pPr>
                                </w:p>
                                <w:p w14:paraId="464EAA46" w14:textId="77777777" w:rsidR="00562CC2" w:rsidRDefault="00562CC2">
                                  <w:pPr>
                                    <w:pStyle w:val="TableParagraph"/>
                                    <w:rPr>
                                      <w:sz w:val="10"/>
                                    </w:rPr>
                                  </w:pPr>
                                </w:p>
                                <w:p w14:paraId="52E72076" w14:textId="77777777" w:rsidR="00562CC2" w:rsidRDefault="00562CC2">
                                  <w:pPr>
                                    <w:pStyle w:val="TableParagraph"/>
                                    <w:rPr>
                                      <w:sz w:val="10"/>
                                    </w:rPr>
                                  </w:pPr>
                                </w:p>
                                <w:p w14:paraId="07D53154" w14:textId="77777777" w:rsidR="00562CC2" w:rsidRDefault="00562CC2">
                                  <w:pPr>
                                    <w:pStyle w:val="TableParagraph"/>
                                    <w:rPr>
                                      <w:sz w:val="10"/>
                                    </w:rPr>
                                  </w:pPr>
                                </w:p>
                                <w:p w14:paraId="18D20A8E" w14:textId="77777777" w:rsidR="00562CC2" w:rsidRDefault="00562CC2">
                                  <w:pPr>
                                    <w:pStyle w:val="TableParagraph"/>
                                    <w:rPr>
                                      <w:sz w:val="10"/>
                                    </w:rPr>
                                  </w:pPr>
                                </w:p>
                                <w:p w14:paraId="4CEBB56A" w14:textId="77777777" w:rsidR="00562CC2" w:rsidRDefault="00562CC2">
                                  <w:pPr>
                                    <w:pStyle w:val="TableParagraph"/>
                                    <w:rPr>
                                      <w:sz w:val="10"/>
                                    </w:rPr>
                                  </w:pPr>
                                </w:p>
                                <w:p w14:paraId="099B7675" w14:textId="77777777" w:rsidR="00562CC2" w:rsidRDefault="00562CC2">
                                  <w:pPr>
                                    <w:pStyle w:val="TableParagraph"/>
                                    <w:rPr>
                                      <w:sz w:val="10"/>
                                    </w:rPr>
                                  </w:pPr>
                                </w:p>
                                <w:p w14:paraId="2C1C1CE7" w14:textId="77777777" w:rsidR="00562CC2" w:rsidRDefault="00562CC2">
                                  <w:pPr>
                                    <w:pStyle w:val="TableParagraph"/>
                                    <w:rPr>
                                      <w:sz w:val="10"/>
                                    </w:rPr>
                                  </w:pPr>
                                </w:p>
                                <w:p w14:paraId="4D8D9ED0" w14:textId="77777777" w:rsidR="00562CC2" w:rsidRDefault="00562CC2">
                                  <w:pPr>
                                    <w:pStyle w:val="TableParagraph"/>
                                    <w:rPr>
                                      <w:sz w:val="10"/>
                                    </w:rPr>
                                  </w:pPr>
                                </w:p>
                                <w:p w14:paraId="4D1263AF" w14:textId="77777777" w:rsidR="00562CC2" w:rsidRDefault="00562CC2">
                                  <w:pPr>
                                    <w:pStyle w:val="TableParagraph"/>
                                    <w:rPr>
                                      <w:sz w:val="10"/>
                                    </w:rPr>
                                  </w:pPr>
                                </w:p>
                                <w:p w14:paraId="55870D69" w14:textId="77777777" w:rsidR="00562CC2" w:rsidRDefault="00562CC2">
                                  <w:pPr>
                                    <w:pStyle w:val="TableParagraph"/>
                                    <w:rPr>
                                      <w:sz w:val="10"/>
                                    </w:rPr>
                                  </w:pPr>
                                </w:p>
                                <w:p w14:paraId="391A5102" w14:textId="77777777" w:rsidR="00562CC2" w:rsidRDefault="00562CC2">
                                  <w:pPr>
                                    <w:pStyle w:val="TableParagraph"/>
                                    <w:spacing w:before="82"/>
                                    <w:rPr>
                                      <w:sz w:val="10"/>
                                    </w:rPr>
                                  </w:pPr>
                                </w:p>
                                <w:p w14:paraId="41A287BA" w14:textId="77777777" w:rsidR="00562CC2" w:rsidRDefault="00000000">
                                  <w:pPr>
                                    <w:pStyle w:val="TableParagraph"/>
                                    <w:spacing w:before="1" w:line="76" w:lineRule="exact"/>
                                    <w:ind w:left="31"/>
                                    <w:jc w:val="center"/>
                                    <w:rPr>
                                      <w:sz w:val="10"/>
                                    </w:rPr>
                                  </w:pPr>
                                  <w:r>
                                    <w:rPr>
                                      <w:color w:val="C3C3C3"/>
                                      <w:spacing w:val="-10"/>
                                      <w:sz w:val="10"/>
                                    </w:rPr>
                                    <w:t>I</w:t>
                                  </w:r>
                                </w:p>
                              </w:tc>
                            </w:tr>
                            <w:tr w:rsidR="00562CC2" w14:paraId="73ADC306" w14:textId="77777777">
                              <w:trPr>
                                <w:trHeight w:val="165"/>
                              </w:trPr>
                              <w:tc>
                                <w:tcPr>
                                  <w:tcW w:w="3913" w:type="dxa"/>
                                  <w:gridSpan w:val="2"/>
                                  <w:tcBorders>
                                    <w:top w:val="single" w:sz="2" w:space="0" w:color="000000"/>
                                    <w:left w:val="single" w:sz="24" w:space="0" w:color="000000"/>
                                    <w:right w:val="single" w:sz="2" w:space="0" w:color="D4D4D4"/>
                                  </w:tcBorders>
                                </w:tcPr>
                                <w:p w14:paraId="44261BFF" w14:textId="77777777" w:rsidR="00562CC2" w:rsidRDefault="00562CC2">
                                  <w:pPr>
                                    <w:pStyle w:val="TableParagraph"/>
                                    <w:rPr>
                                      <w:rFonts w:ascii="Times New Roman"/>
                                      <w:sz w:val="10"/>
                                    </w:rPr>
                                  </w:pPr>
                                </w:p>
                              </w:tc>
                              <w:tc>
                                <w:tcPr>
                                  <w:tcW w:w="120" w:type="dxa"/>
                                  <w:tcBorders>
                                    <w:top w:val="nil"/>
                                    <w:left w:val="single" w:sz="2" w:space="0" w:color="D4D4D4"/>
                                    <w:right w:val="single" w:sz="18" w:space="0" w:color="000000"/>
                                  </w:tcBorders>
                                </w:tcPr>
                                <w:p w14:paraId="050CE566" w14:textId="77777777" w:rsidR="00562CC2" w:rsidRDefault="00562CC2">
                                  <w:pPr>
                                    <w:pStyle w:val="TableParagraph"/>
                                    <w:spacing w:before="2"/>
                                    <w:rPr>
                                      <w:sz w:val="3"/>
                                    </w:rPr>
                                  </w:pPr>
                                </w:p>
                                <w:p w14:paraId="5AC932C6" w14:textId="77777777" w:rsidR="00562CC2" w:rsidRDefault="00000000">
                                  <w:pPr>
                                    <w:pStyle w:val="TableParagraph"/>
                                    <w:ind w:left="17"/>
                                    <w:jc w:val="center"/>
                                    <w:rPr>
                                      <w:rFonts w:ascii="Times New Roman"/>
                                      <w:sz w:val="3"/>
                                    </w:rPr>
                                  </w:pPr>
                                  <w:r>
                                    <w:rPr>
                                      <w:rFonts w:ascii="Times New Roman"/>
                                      <w:color w:val="AFAFAF"/>
                                      <w:spacing w:val="-6"/>
                                      <w:w w:val="60"/>
                                      <w:sz w:val="3"/>
                                    </w:rPr>
                                    <w:t>I</w:t>
                                  </w:r>
                                </w:p>
                              </w:tc>
                            </w:tr>
                          </w:tbl>
                          <w:p w14:paraId="6C1FA900" w14:textId="77777777" w:rsidR="00562CC2" w:rsidRDefault="00562CC2">
                            <w:pPr>
                              <w:pStyle w:val="BodyText"/>
                            </w:pPr>
                          </w:p>
                        </w:txbxContent>
                      </wps:txbx>
                      <wps:bodyPr wrap="square" lIns="0" tIns="0" rIns="0" bIns="0" rtlCol="0">
                        <a:noAutofit/>
                      </wps:bodyPr>
                    </wps:wsp>
                  </a:graphicData>
                </a:graphic>
              </wp:anchor>
            </w:drawing>
          </mc:Choice>
          <mc:Fallback>
            <w:pict>
              <v:shape w14:anchorId="54AE20AF" id="Textbox 878" o:spid="_x0000_s1137" type="#_x0000_t202" style="position:absolute;left:0;text-align:left;margin-left:323.45pt;margin-top:53.35pt;width:210.1pt;height:141.25pt;z-index:25143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" filled="f" stroked="f">
                <v:textbox inset="0,0,0,0">
                  <w:txbxContent>
                    <w:tbl>
                      <w:tblPr>
                        <w:tblW w:w="0" w:type="auto"/>
                        <w:tblInd w:w="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26"/>
                        <w:gridCol w:w="2687"/>
                        <w:gridCol w:w="120"/>
                      </w:tblGrid>
                      <w:tr w:rsidR="00562CC2" w14:paraId="66C45B83" w14:textId="77777777">
                        <w:trPr>
                          <w:trHeight w:val="75"/>
                        </w:trPr>
                        <w:tc>
                          <w:tcPr>
                            <w:tcW w:w="3913" w:type="dxa"/>
                            <w:gridSpan w:val="2"/>
                            <w:tcBorders>
                              <w:left w:val="single" w:sz="24" w:space="0" w:color="000000"/>
                              <w:right w:val="nil"/>
                            </w:tcBorders>
                          </w:tcPr>
                          <w:p w14:paraId="488E6A53" w14:textId="77777777" w:rsidR="00562CC2" w:rsidRDefault="00562CC2">
                            <w:pPr>
                              <w:pStyle w:val="TableParagraph"/>
                              <w:rPr>
                                <w:rFonts w:ascii="Times New Roman"/>
                                <w:sz w:val="2"/>
                              </w:rPr>
                            </w:pPr>
                          </w:p>
                        </w:tc>
                        <w:tc>
                          <w:tcPr>
                            <w:tcW w:w="120" w:type="dxa"/>
                            <w:tcBorders>
                              <w:left w:val="nil"/>
                              <w:bottom w:val="nil"/>
                              <w:right w:val="single" w:sz="18" w:space="0" w:color="000000"/>
                            </w:tcBorders>
                          </w:tcPr>
                          <w:p w14:paraId="1A91CF24" w14:textId="77777777" w:rsidR="00562CC2" w:rsidRDefault="00562CC2">
                            <w:pPr>
                              <w:pStyle w:val="TableParagraph"/>
                              <w:rPr>
                                <w:rFonts w:ascii="Times New Roman"/>
                                <w:sz w:val="2"/>
                              </w:rPr>
                            </w:pPr>
                          </w:p>
                        </w:tc>
                      </w:tr>
                      <w:tr w:rsidR="00562CC2" w14:paraId="5F926090" w14:textId="77777777">
                        <w:trPr>
                          <w:trHeight w:val="902"/>
                        </w:trPr>
                        <w:tc>
                          <w:tcPr>
                            <w:tcW w:w="3913" w:type="dxa"/>
                            <w:gridSpan w:val="2"/>
                            <w:tcBorders>
                              <w:left w:val="single" w:sz="24" w:space="0" w:color="000000"/>
                            </w:tcBorders>
                          </w:tcPr>
                          <w:p w14:paraId="15F79CB7" w14:textId="77777777" w:rsidR="00562CC2" w:rsidRDefault="00000000">
                            <w:pPr>
                              <w:pStyle w:val="TableParagraph"/>
                              <w:spacing w:before="162"/>
                              <w:ind w:left="239"/>
                              <w:rPr>
                                <w:b/>
                                <w:sz w:val="62"/>
                              </w:rPr>
                            </w:pPr>
                            <w:r>
                              <w:rPr>
                                <w:b/>
                                <w:color w:val="42260F"/>
                                <w:w w:val="105"/>
                                <w:sz w:val="62"/>
                              </w:rPr>
                              <w:t>AWARN</w:t>
                            </w:r>
                            <w:r>
                              <w:rPr>
                                <w:b/>
                                <w:color w:val="42260F"/>
                                <w:spacing w:val="-33"/>
                                <w:w w:val="105"/>
                                <w:sz w:val="62"/>
                              </w:rPr>
                              <w:t xml:space="preserve"> </w:t>
                            </w:r>
                            <w:r>
                              <w:rPr>
                                <w:b/>
                                <w:color w:val="42260F"/>
                                <w:spacing w:val="-7"/>
                                <w:w w:val="105"/>
                                <w:sz w:val="62"/>
                              </w:rPr>
                              <w:t>NG</w:t>
                            </w:r>
                          </w:p>
                        </w:tc>
                        <w:tc>
                          <w:tcPr>
                            <w:tcW w:w="120" w:type="dxa"/>
                            <w:tcBorders>
                              <w:top w:val="nil"/>
                              <w:bottom w:val="nil"/>
                              <w:right w:val="single" w:sz="18" w:space="0" w:color="000000"/>
                            </w:tcBorders>
                          </w:tcPr>
                          <w:p w14:paraId="5743D013" w14:textId="77777777" w:rsidR="00562CC2" w:rsidRDefault="00562CC2">
                            <w:pPr>
                              <w:pStyle w:val="TableParagraph"/>
                              <w:rPr>
                                <w:rFonts w:ascii="Times New Roman"/>
                                <w:sz w:val="38"/>
                              </w:rPr>
                            </w:pPr>
                          </w:p>
                        </w:tc>
                      </w:tr>
                      <w:tr w:rsidR="00562CC2" w14:paraId="133DC7C9" w14:textId="77777777">
                        <w:trPr>
                          <w:trHeight w:val="1558"/>
                        </w:trPr>
                        <w:tc>
                          <w:tcPr>
                            <w:tcW w:w="1226" w:type="dxa"/>
                            <w:tcBorders>
                              <w:left w:val="single" w:sz="24" w:space="0" w:color="000000"/>
                              <w:bottom w:val="single" w:sz="2" w:space="0" w:color="000000"/>
                            </w:tcBorders>
                          </w:tcPr>
                          <w:p w14:paraId="0D8F513A" w14:textId="77777777" w:rsidR="00562CC2" w:rsidRDefault="00000000">
                            <w:pPr>
                              <w:pStyle w:val="TableParagraph"/>
                              <w:spacing w:before="112"/>
                              <w:ind w:left="124"/>
                              <w:rPr>
                                <w:rFonts w:ascii="Times New Roman"/>
                                <w:sz w:val="114"/>
                              </w:rPr>
                            </w:pPr>
                            <w:r>
                              <w:rPr>
                                <w:rFonts w:ascii="Times New Roman"/>
                                <w:color w:val="26211D"/>
                                <w:spacing w:val="-10"/>
                                <w:sz w:val="114"/>
                              </w:rPr>
                              <w:t>&amp;</w:t>
                            </w:r>
                          </w:p>
                        </w:tc>
                        <w:tc>
                          <w:tcPr>
                            <w:tcW w:w="2687" w:type="dxa"/>
                            <w:tcBorders>
                              <w:bottom w:val="single" w:sz="2" w:space="0" w:color="000000"/>
                            </w:tcBorders>
                          </w:tcPr>
                          <w:p w14:paraId="4E2BDA89" w14:textId="77777777" w:rsidR="00562CC2" w:rsidRDefault="00000000">
                            <w:pPr>
                              <w:pStyle w:val="TableParagraph"/>
                              <w:spacing w:before="84" w:line="396" w:lineRule="exact"/>
                              <w:ind w:left="117"/>
                              <w:rPr>
                                <w:sz w:val="35"/>
                              </w:rPr>
                            </w:pPr>
                            <w:r>
                              <w:rPr>
                                <w:color w:val="3A3838"/>
                                <w:w w:val="90"/>
                                <w:sz w:val="35"/>
                              </w:rPr>
                              <w:t>Burn</w:t>
                            </w:r>
                            <w:r>
                              <w:rPr>
                                <w:color w:val="3A3838"/>
                                <w:spacing w:val="-15"/>
                                <w:w w:val="90"/>
                                <w:sz w:val="35"/>
                              </w:rPr>
                              <w:t xml:space="preserve"> </w:t>
                            </w:r>
                            <w:r>
                              <w:rPr>
                                <w:color w:val="3A3838"/>
                                <w:spacing w:val="-2"/>
                                <w:sz w:val="35"/>
                              </w:rPr>
                              <w:t>hazard</w:t>
                            </w:r>
                          </w:p>
                          <w:p w14:paraId="036BAA04" w14:textId="77777777" w:rsidR="00562CC2" w:rsidRDefault="00000000">
                            <w:pPr>
                              <w:pStyle w:val="TableParagraph"/>
                              <w:spacing w:line="371" w:lineRule="exact"/>
                              <w:ind w:left="116"/>
                              <w:rPr>
                                <w:sz w:val="33"/>
                              </w:rPr>
                            </w:pPr>
                            <w:r>
                              <w:rPr>
                                <w:color w:val="3A3838"/>
                                <w:w w:val="95"/>
                                <w:sz w:val="33"/>
                              </w:rPr>
                              <w:t>Hot</w:t>
                            </w:r>
                            <w:r>
                              <w:rPr>
                                <w:color w:val="3A3838"/>
                                <w:spacing w:val="-12"/>
                                <w:w w:val="95"/>
                                <w:sz w:val="33"/>
                              </w:rPr>
                              <w:t xml:space="preserve"> </w:t>
                            </w:r>
                            <w:r>
                              <w:rPr>
                                <w:color w:val="3A3838"/>
                                <w:w w:val="95"/>
                                <w:sz w:val="33"/>
                              </w:rPr>
                              <w:t>surface</w:t>
                            </w:r>
                            <w:r>
                              <w:rPr>
                                <w:color w:val="3A3838"/>
                                <w:spacing w:val="-11"/>
                                <w:w w:val="95"/>
                                <w:sz w:val="33"/>
                              </w:rPr>
                              <w:t xml:space="preserve"> </w:t>
                            </w:r>
                            <w:r>
                              <w:rPr>
                                <w:color w:val="3A3838"/>
                                <w:spacing w:val="-2"/>
                                <w:w w:val="90"/>
                                <w:sz w:val="33"/>
                              </w:rPr>
                              <w:t>ins</w:t>
                            </w:r>
                            <w:r>
                              <w:rPr>
                                <w:color w:val="AFAFAF"/>
                                <w:spacing w:val="-2"/>
                                <w:w w:val="90"/>
                                <w:sz w:val="33"/>
                              </w:rPr>
                              <w:t>,</w:t>
                            </w:r>
                            <w:r>
                              <w:rPr>
                                <w:color w:val="4F4F4F"/>
                                <w:spacing w:val="-2"/>
                                <w:w w:val="90"/>
                                <w:sz w:val="33"/>
                              </w:rPr>
                              <w:t>ide</w:t>
                            </w:r>
                          </w:p>
                          <w:p w14:paraId="546612AD" w14:textId="77777777" w:rsidR="00562CC2" w:rsidRDefault="00000000">
                            <w:pPr>
                              <w:pStyle w:val="TableParagraph"/>
                              <w:spacing w:before="83" w:line="177" w:lineRule="auto"/>
                              <w:ind w:left="106" w:firstLine="23"/>
                              <w:rPr>
                                <w:sz w:val="35"/>
                              </w:rPr>
                            </w:pPr>
                            <w:r>
                              <w:rPr>
                                <w:color w:val="3A3838"/>
                                <w:spacing w:val="-6"/>
                                <w:sz w:val="35"/>
                              </w:rPr>
                              <w:t>AHow</w:t>
                            </w:r>
                            <w:r>
                              <w:rPr>
                                <w:color w:val="3A3838"/>
                                <w:spacing w:val="-19"/>
                                <w:sz w:val="35"/>
                              </w:rPr>
                              <w:t xml:space="preserve"> </w:t>
                            </w:r>
                            <w:r>
                              <w:rPr>
                                <w:color w:val="3A3838"/>
                                <w:spacing w:val="-6"/>
                                <w:sz w:val="35"/>
                              </w:rPr>
                              <w:t>to</w:t>
                            </w:r>
                            <w:r>
                              <w:rPr>
                                <w:color w:val="3A3838"/>
                                <w:spacing w:val="-18"/>
                                <w:sz w:val="35"/>
                              </w:rPr>
                              <w:t xml:space="preserve"> </w:t>
                            </w:r>
                            <w:r>
                              <w:rPr>
                                <w:color w:val="3A3838"/>
                                <w:spacing w:val="-6"/>
                                <w:sz w:val="35"/>
                              </w:rPr>
                              <w:t xml:space="preserve">cool </w:t>
                            </w:r>
                            <w:r>
                              <w:rPr>
                                <w:color w:val="3A3838"/>
                                <w:w w:val="90"/>
                                <w:sz w:val="35"/>
                              </w:rPr>
                              <w:t>before</w:t>
                            </w:r>
                            <w:r>
                              <w:rPr>
                                <w:color w:val="3A3838"/>
                                <w:spacing w:val="-10"/>
                                <w:w w:val="90"/>
                                <w:sz w:val="35"/>
                              </w:rPr>
                              <w:t xml:space="preserve"> </w:t>
                            </w:r>
                            <w:r>
                              <w:rPr>
                                <w:color w:val="3A3838"/>
                                <w:w w:val="90"/>
                                <w:sz w:val="35"/>
                              </w:rPr>
                              <w:t>servicing</w:t>
                            </w:r>
                          </w:p>
                        </w:tc>
                        <w:tc>
                          <w:tcPr>
                            <w:tcW w:w="120" w:type="dxa"/>
                            <w:tcBorders>
                              <w:top w:val="nil"/>
                              <w:bottom w:val="nil"/>
                              <w:right w:val="single" w:sz="18" w:space="0" w:color="000000"/>
                            </w:tcBorders>
                          </w:tcPr>
                          <w:p w14:paraId="6AE74BAA" w14:textId="77777777" w:rsidR="00562CC2" w:rsidRDefault="00562CC2">
                            <w:pPr>
                              <w:pStyle w:val="TableParagraph"/>
                              <w:rPr>
                                <w:sz w:val="10"/>
                              </w:rPr>
                            </w:pPr>
                          </w:p>
                          <w:p w14:paraId="464EAA46" w14:textId="77777777" w:rsidR="00562CC2" w:rsidRDefault="00562CC2">
                            <w:pPr>
                              <w:pStyle w:val="TableParagraph"/>
                              <w:rPr>
                                <w:sz w:val="10"/>
                              </w:rPr>
                            </w:pPr>
                          </w:p>
                          <w:p w14:paraId="52E72076" w14:textId="77777777" w:rsidR="00562CC2" w:rsidRDefault="00562CC2">
                            <w:pPr>
                              <w:pStyle w:val="TableParagraph"/>
                              <w:rPr>
                                <w:sz w:val="10"/>
                              </w:rPr>
                            </w:pPr>
                          </w:p>
                          <w:p w14:paraId="07D53154" w14:textId="77777777" w:rsidR="00562CC2" w:rsidRDefault="00562CC2">
                            <w:pPr>
                              <w:pStyle w:val="TableParagraph"/>
                              <w:rPr>
                                <w:sz w:val="10"/>
                              </w:rPr>
                            </w:pPr>
                          </w:p>
                          <w:p w14:paraId="18D20A8E" w14:textId="77777777" w:rsidR="00562CC2" w:rsidRDefault="00562CC2">
                            <w:pPr>
                              <w:pStyle w:val="TableParagraph"/>
                              <w:rPr>
                                <w:sz w:val="10"/>
                              </w:rPr>
                            </w:pPr>
                          </w:p>
                          <w:p w14:paraId="4CEBB56A" w14:textId="77777777" w:rsidR="00562CC2" w:rsidRDefault="00562CC2">
                            <w:pPr>
                              <w:pStyle w:val="TableParagraph"/>
                              <w:rPr>
                                <w:sz w:val="10"/>
                              </w:rPr>
                            </w:pPr>
                          </w:p>
                          <w:p w14:paraId="099B7675" w14:textId="77777777" w:rsidR="00562CC2" w:rsidRDefault="00562CC2">
                            <w:pPr>
                              <w:pStyle w:val="TableParagraph"/>
                              <w:rPr>
                                <w:sz w:val="10"/>
                              </w:rPr>
                            </w:pPr>
                          </w:p>
                          <w:p w14:paraId="2C1C1CE7" w14:textId="77777777" w:rsidR="00562CC2" w:rsidRDefault="00562CC2">
                            <w:pPr>
                              <w:pStyle w:val="TableParagraph"/>
                              <w:rPr>
                                <w:sz w:val="10"/>
                              </w:rPr>
                            </w:pPr>
                          </w:p>
                          <w:p w14:paraId="4D8D9ED0" w14:textId="77777777" w:rsidR="00562CC2" w:rsidRDefault="00562CC2">
                            <w:pPr>
                              <w:pStyle w:val="TableParagraph"/>
                              <w:rPr>
                                <w:sz w:val="10"/>
                              </w:rPr>
                            </w:pPr>
                          </w:p>
                          <w:p w14:paraId="4D1263AF" w14:textId="77777777" w:rsidR="00562CC2" w:rsidRDefault="00562CC2">
                            <w:pPr>
                              <w:pStyle w:val="TableParagraph"/>
                              <w:rPr>
                                <w:sz w:val="10"/>
                              </w:rPr>
                            </w:pPr>
                          </w:p>
                          <w:p w14:paraId="55870D69" w14:textId="77777777" w:rsidR="00562CC2" w:rsidRDefault="00562CC2">
                            <w:pPr>
                              <w:pStyle w:val="TableParagraph"/>
                              <w:rPr>
                                <w:sz w:val="10"/>
                              </w:rPr>
                            </w:pPr>
                          </w:p>
                          <w:p w14:paraId="391A5102" w14:textId="77777777" w:rsidR="00562CC2" w:rsidRDefault="00562CC2">
                            <w:pPr>
                              <w:pStyle w:val="TableParagraph"/>
                              <w:spacing w:before="82"/>
                              <w:rPr>
                                <w:sz w:val="10"/>
                              </w:rPr>
                            </w:pPr>
                          </w:p>
                          <w:p w14:paraId="41A287BA" w14:textId="77777777" w:rsidR="00562CC2" w:rsidRDefault="00000000">
                            <w:pPr>
                              <w:pStyle w:val="TableParagraph"/>
                              <w:spacing w:before="1" w:line="76" w:lineRule="exact"/>
                              <w:ind w:left="31"/>
                              <w:jc w:val="center"/>
                              <w:rPr>
                                <w:sz w:val="10"/>
                              </w:rPr>
                            </w:pPr>
                            <w:r>
                              <w:rPr>
                                <w:color w:val="C3C3C3"/>
                                <w:spacing w:val="-10"/>
                                <w:sz w:val="10"/>
                              </w:rPr>
                              <w:t>I</w:t>
                            </w:r>
                          </w:p>
                        </w:tc>
                      </w:tr>
                      <w:tr w:rsidR="00562CC2" w14:paraId="73ADC306" w14:textId="77777777">
                        <w:trPr>
                          <w:trHeight w:val="165"/>
                        </w:trPr>
                        <w:tc>
                          <w:tcPr>
                            <w:tcW w:w="3913" w:type="dxa"/>
                            <w:gridSpan w:val="2"/>
                            <w:tcBorders>
                              <w:top w:val="single" w:sz="2" w:space="0" w:color="000000"/>
                              <w:left w:val="single" w:sz="24" w:space="0" w:color="000000"/>
                              <w:right w:val="single" w:sz="2" w:space="0" w:color="D4D4D4"/>
                            </w:tcBorders>
                          </w:tcPr>
                          <w:p w14:paraId="44261BFF" w14:textId="77777777" w:rsidR="00562CC2" w:rsidRDefault="00562CC2">
                            <w:pPr>
                              <w:pStyle w:val="TableParagraph"/>
                              <w:rPr>
                                <w:rFonts w:ascii="Times New Roman"/>
                                <w:sz w:val="10"/>
                              </w:rPr>
                            </w:pPr>
                          </w:p>
                        </w:tc>
                        <w:tc>
                          <w:tcPr>
                            <w:tcW w:w="120" w:type="dxa"/>
                            <w:tcBorders>
                              <w:top w:val="nil"/>
                              <w:left w:val="single" w:sz="2" w:space="0" w:color="D4D4D4"/>
                              <w:right w:val="single" w:sz="18" w:space="0" w:color="000000"/>
                            </w:tcBorders>
                          </w:tcPr>
                          <w:p w14:paraId="050CE566" w14:textId="77777777" w:rsidR="00562CC2" w:rsidRDefault="00562CC2">
                            <w:pPr>
                              <w:pStyle w:val="TableParagraph"/>
                              <w:spacing w:before="2"/>
                              <w:rPr>
                                <w:sz w:val="3"/>
                              </w:rPr>
                            </w:pPr>
                          </w:p>
                          <w:p w14:paraId="5AC932C6" w14:textId="77777777" w:rsidR="00562CC2" w:rsidRDefault="00000000">
                            <w:pPr>
                              <w:pStyle w:val="TableParagraph"/>
                              <w:ind w:left="17"/>
                              <w:jc w:val="center"/>
                              <w:rPr>
                                <w:rFonts w:ascii="Times New Roman"/>
                                <w:sz w:val="3"/>
                              </w:rPr>
                            </w:pPr>
                            <w:r>
                              <w:rPr>
                                <w:rFonts w:ascii="Times New Roman"/>
                                <w:color w:val="AFAFAF"/>
                                <w:spacing w:val="-6"/>
                                <w:w w:val="60"/>
                                <w:sz w:val="3"/>
                              </w:rPr>
                              <w:t>I</w:t>
                            </w:r>
                          </w:p>
                        </w:tc>
                      </w:tr>
                    </w:tbl>
                    <w:p w14:paraId="6C1FA900" w14:textId="77777777" w:rsidR="00562CC2" w:rsidRDefault="00562CC2">
                      <w:pPr>
                        <w:pStyle w:val="BodyText"/>
                      </w:pPr>
                    </w:p>
                  </w:txbxContent>
                </v:textbox>
                <w10:wrap anchorx="page"/>
              </v:shape>
            </w:pict>
          </mc:Fallback>
        </mc:AlternateContent>
      </w:r>
      <w:hyperlink r:id="rId135">
        <w:r>
          <w:rPr>
            <w:b/>
            <w:color w:val="26211D"/>
            <w:w w:val="105"/>
            <w:sz w:val="37"/>
            <w:u w:val="thick" w:color="26211D"/>
          </w:rPr>
          <w:t>NO</w:t>
        </w:r>
        <w:r>
          <w:rPr>
            <w:b/>
            <w:color w:val="26211D"/>
            <w:spacing w:val="18"/>
            <w:w w:val="105"/>
            <w:sz w:val="37"/>
            <w:u w:val="thick" w:color="26211D"/>
          </w:rPr>
          <w:t xml:space="preserve"> </w:t>
        </w:r>
        <w:r>
          <w:rPr>
            <w:b/>
            <w:color w:val="26211D"/>
            <w:w w:val="105"/>
            <w:sz w:val="37"/>
            <w:u w:val="thick" w:color="26211D"/>
          </w:rPr>
          <w:t>OPEN</w:t>
        </w:r>
        <w:r>
          <w:rPr>
            <w:b/>
            <w:color w:val="26211D"/>
            <w:spacing w:val="36"/>
            <w:w w:val="105"/>
            <w:sz w:val="37"/>
            <w:u w:val="thick" w:color="26211D"/>
          </w:rPr>
          <w:t xml:space="preserve"> </w:t>
        </w:r>
        <w:r>
          <w:rPr>
            <w:b/>
            <w:color w:val="26211D"/>
            <w:spacing w:val="-2"/>
            <w:w w:val="105"/>
            <w:sz w:val="37"/>
            <w:u w:val="thick" w:color="26211D"/>
          </w:rPr>
          <w:t>FLAMES</w:t>
        </w:r>
      </w:hyperlink>
    </w:p>
    <w:p w14:paraId="3DE6AD93" w14:textId="77777777" w:rsidR="00562CC2" w:rsidRDefault="00562CC2">
      <w:pPr>
        <w:pStyle w:val="BodyText"/>
        <w:rPr>
          <w:b/>
        </w:rPr>
      </w:pPr>
    </w:p>
    <w:p w14:paraId="559DA594" w14:textId="77777777" w:rsidR="00562CC2" w:rsidRDefault="00562CC2">
      <w:pPr>
        <w:pStyle w:val="BodyText"/>
        <w:rPr>
          <w:b/>
        </w:rPr>
      </w:pPr>
    </w:p>
    <w:p w14:paraId="1BE609D7" w14:textId="77777777" w:rsidR="00562CC2" w:rsidRDefault="00562CC2">
      <w:pPr>
        <w:pStyle w:val="BodyText"/>
        <w:rPr>
          <w:b/>
        </w:rPr>
      </w:pPr>
    </w:p>
    <w:p w14:paraId="6314463C" w14:textId="77777777" w:rsidR="00562CC2" w:rsidRDefault="00562CC2">
      <w:pPr>
        <w:pStyle w:val="BodyText"/>
        <w:rPr>
          <w:b/>
        </w:rPr>
      </w:pPr>
    </w:p>
    <w:p w14:paraId="1BD7506E" w14:textId="77777777" w:rsidR="00562CC2" w:rsidRDefault="00562CC2">
      <w:pPr>
        <w:pStyle w:val="BodyText"/>
        <w:rPr>
          <w:b/>
        </w:rPr>
      </w:pPr>
    </w:p>
    <w:p w14:paraId="2E353D44" w14:textId="77777777" w:rsidR="00562CC2" w:rsidRDefault="00562CC2">
      <w:pPr>
        <w:pStyle w:val="BodyText"/>
        <w:rPr>
          <w:b/>
        </w:rPr>
      </w:pPr>
    </w:p>
    <w:p w14:paraId="4B7C211C" w14:textId="77777777" w:rsidR="00562CC2" w:rsidRDefault="00562CC2">
      <w:pPr>
        <w:pStyle w:val="BodyText"/>
        <w:rPr>
          <w:b/>
        </w:rPr>
      </w:pPr>
    </w:p>
    <w:p w14:paraId="740F0CFB" w14:textId="77777777" w:rsidR="00562CC2" w:rsidRDefault="00562CC2">
      <w:pPr>
        <w:pStyle w:val="BodyText"/>
        <w:rPr>
          <w:b/>
        </w:rPr>
      </w:pPr>
    </w:p>
    <w:p w14:paraId="0071E2E9" w14:textId="77777777" w:rsidR="00562CC2" w:rsidRDefault="00562CC2">
      <w:pPr>
        <w:pStyle w:val="BodyText"/>
        <w:rPr>
          <w:b/>
        </w:rPr>
      </w:pPr>
    </w:p>
    <w:p w14:paraId="2C1AC383" w14:textId="77777777" w:rsidR="00562CC2" w:rsidRDefault="00562CC2">
      <w:pPr>
        <w:pStyle w:val="BodyText"/>
        <w:spacing w:before="85"/>
        <w:rPr>
          <w:b/>
        </w:rPr>
      </w:pPr>
    </w:p>
    <w:p w14:paraId="19CB3B48" w14:textId="77777777" w:rsidR="00562CC2" w:rsidRDefault="00562CC2">
      <w:pPr>
        <w:sectPr w:rsidR="00562CC2" w:rsidSect="000A30F8">
          <w:footerReference w:type="default" r:id="rId136"/>
          <w:pgSz w:w="12240" w:h="15840"/>
          <w:pgMar w:top="1460" w:right="260" w:bottom="280" w:left="320" w:header="0" w:footer="0" w:gutter="0"/>
          <w:cols w:space="720"/>
        </w:sectPr>
      </w:pPr>
    </w:p>
    <w:p w14:paraId="24ADEB19" w14:textId="77777777" w:rsidR="00562CC2" w:rsidRDefault="00000000">
      <w:pPr>
        <w:spacing w:before="91" w:line="315" w:lineRule="exact"/>
        <w:ind w:left="1659"/>
        <w:jc w:val="center"/>
        <w:rPr>
          <w:sz w:val="31"/>
        </w:rPr>
      </w:pPr>
      <w:r>
        <w:rPr>
          <w:color w:val="26211D"/>
          <w:w w:val="90"/>
          <w:sz w:val="31"/>
        </w:rPr>
        <w:t>HIGH</w:t>
      </w:r>
      <w:r>
        <w:rPr>
          <w:color w:val="26211D"/>
          <w:spacing w:val="7"/>
          <w:sz w:val="31"/>
        </w:rPr>
        <w:t xml:space="preserve"> </w:t>
      </w:r>
      <w:r>
        <w:rPr>
          <w:color w:val="26211D"/>
          <w:spacing w:val="-6"/>
          <w:w w:val="95"/>
          <w:sz w:val="31"/>
        </w:rPr>
        <w:t>NOISE</w:t>
      </w:r>
    </w:p>
    <w:p w14:paraId="3F20E72D" w14:textId="77777777" w:rsidR="00562CC2" w:rsidRDefault="00000000">
      <w:pPr>
        <w:spacing w:line="400" w:lineRule="exact"/>
        <w:ind w:left="1592"/>
        <w:jc w:val="center"/>
        <w:rPr>
          <w:rFonts w:ascii="Courier New"/>
          <w:sz w:val="39"/>
        </w:rPr>
      </w:pPr>
      <w:r>
        <w:rPr>
          <w:rFonts w:ascii="Courier New"/>
          <w:color w:val="26211D"/>
          <w:spacing w:val="-4"/>
          <w:w w:val="95"/>
          <w:sz w:val="39"/>
        </w:rPr>
        <w:t>AREA</w:t>
      </w:r>
    </w:p>
    <w:p w14:paraId="6C51774F" w14:textId="77777777" w:rsidR="00562CC2" w:rsidRDefault="00000000">
      <w:pPr>
        <w:spacing w:before="38"/>
        <w:rPr>
          <w:rFonts w:ascii="Courier New"/>
          <w:sz w:val="21"/>
        </w:rPr>
      </w:pPr>
      <w:r>
        <w:br w:type="column"/>
      </w:r>
    </w:p>
    <w:p w14:paraId="0C5AFEA6" w14:textId="77777777" w:rsidR="00562CC2" w:rsidRDefault="00000000">
      <w:pPr>
        <w:spacing w:line="242" w:lineRule="auto"/>
        <w:ind w:left="306" w:right="6396" w:hanging="14"/>
        <w:jc w:val="center"/>
        <w:rPr>
          <w:sz w:val="21"/>
        </w:rPr>
      </w:pPr>
      <w:r>
        <w:rPr>
          <w:noProof/>
        </w:rPr>
        <mc:AlternateContent>
          <mc:Choice Requires="wps">
            <w:drawing>
              <wp:anchor distT="0" distB="0" distL="0" distR="0" simplePos="0" relativeHeight="251436032" behindDoc="0" locked="0" layoutInCell="1" allowOverlap="1" wp14:anchorId="2E7AC690" wp14:editId="372046B9">
                <wp:simplePos x="0" y="0"/>
                <wp:positionH relativeFrom="page">
                  <wp:posOffset>6315124</wp:posOffset>
                </wp:positionH>
                <wp:positionV relativeFrom="paragraph">
                  <wp:posOffset>-300428</wp:posOffset>
                </wp:positionV>
                <wp:extent cx="6350" cy="286385"/>
                <wp:effectExtent l="0" t="0" r="0" b="0"/>
                <wp:wrapNone/>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86385"/>
                        </a:xfrm>
                        <a:custGeom>
                          <a:avLst/>
                          <a:gdLst/>
                          <a:ahLst/>
                          <a:cxnLst/>
                          <a:rect l="l" t="t" r="r" b="b"/>
                          <a:pathLst>
                            <a:path w="6350" h="286385">
                              <a:moveTo>
                                <a:pt x="6105" y="286226"/>
                              </a:moveTo>
                              <a:lnTo>
                                <a:pt x="0" y="286226"/>
                              </a:lnTo>
                              <a:lnTo>
                                <a:pt x="0" y="0"/>
                              </a:lnTo>
                              <a:lnTo>
                                <a:pt x="6105" y="0"/>
                              </a:lnTo>
                              <a:lnTo>
                                <a:pt x="6105" y="286226"/>
                              </a:lnTo>
                              <a:close/>
                            </a:path>
                          </a:pathLst>
                        </a:custGeom>
                        <a:solidFill>
                          <a:srgbClr val="D4D4D4"/>
                        </a:solidFill>
                      </wps:spPr>
                      <wps:bodyPr wrap="square" lIns="0" tIns="0" rIns="0" bIns="0" rtlCol="0">
                        <a:prstTxWarp prst="textNoShape">
                          <a:avLst/>
                        </a:prstTxWarp>
                        <a:noAutofit/>
                      </wps:bodyPr>
                    </wps:wsp>
                  </a:graphicData>
                </a:graphic>
              </wp:anchor>
            </w:drawing>
          </mc:Choice>
          <mc:Fallback>
            <w:pict>
              <v:shape w14:anchorId="09ADDBF1" id="Graphic 879" o:spid="_x0000_s1026" style="position:absolute;margin-left:497.25pt;margin-top:-23.65pt;width:.5pt;height:22.55pt;z-index:251436032;visibility:visible;mso-wrap-style:square;mso-wrap-distance-left:0;mso-wrap-distance-top:0;mso-wrap-distance-right:0;mso-wrap-distance-bottom:0;mso-position-horizontal:absolute;mso-position-horizontal-relative:page;mso-position-vertical:absolute;mso-position-vertical-relative:text;v-text-anchor:top" coordsize="6350,28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" path="m6105,286226r-6105,l,,6105,r,286226xe" fillcolor="#d4d4d4" stroked="f">
                <v:path arrowok="t"/>
                <w10:wrap anchorx="page"/>
              </v:shape>
            </w:pict>
          </mc:Fallback>
        </mc:AlternateContent>
      </w:r>
      <w:r>
        <w:rPr>
          <w:color w:val="26211D"/>
          <w:spacing w:val="-2"/>
          <w:sz w:val="21"/>
        </w:rPr>
        <w:t xml:space="preserve">HEARING PROTECTION </w:t>
      </w:r>
      <w:r>
        <w:rPr>
          <w:color w:val="26211D"/>
          <w:spacing w:val="-8"/>
          <w:sz w:val="21"/>
        </w:rPr>
        <w:t>MUST</w:t>
      </w:r>
      <w:r>
        <w:rPr>
          <w:color w:val="26211D"/>
          <w:spacing w:val="-12"/>
          <w:sz w:val="21"/>
        </w:rPr>
        <w:t xml:space="preserve"> </w:t>
      </w:r>
      <w:r>
        <w:rPr>
          <w:color w:val="26211D"/>
          <w:spacing w:val="-8"/>
          <w:sz w:val="21"/>
        </w:rPr>
        <w:t>BE</w:t>
      </w:r>
      <w:r>
        <w:rPr>
          <w:color w:val="26211D"/>
          <w:spacing w:val="-19"/>
          <w:sz w:val="21"/>
        </w:rPr>
        <w:t xml:space="preserve"> </w:t>
      </w:r>
      <w:r>
        <w:rPr>
          <w:color w:val="26211D"/>
          <w:spacing w:val="-8"/>
          <w:sz w:val="21"/>
        </w:rPr>
        <w:t>WORN</w:t>
      </w:r>
    </w:p>
    <w:p w14:paraId="19E7DDFB" w14:textId="77777777" w:rsidR="00562CC2" w:rsidRDefault="00562CC2">
      <w:pPr>
        <w:spacing w:line="242" w:lineRule="auto"/>
        <w:jc w:val="center"/>
        <w:rPr>
          <w:sz w:val="21"/>
        </w:rPr>
        <w:sectPr w:rsidR="00562CC2" w:rsidSect="000A30F8">
          <w:type w:val="continuous"/>
          <w:pgSz w:w="12240" w:h="15840"/>
          <w:pgMar w:top="1420" w:right="260" w:bottom="280" w:left="320" w:header="0" w:footer="0" w:gutter="0"/>
          <w:cols w:num="2" w:space="720" w:equalWidth="0">
            <w:col w:w="3352" w:space="40"/>
            <w:col w:w="8268"/>
          </w:cols>
        </w:sectPr>
      </w:pPr>
    </w:p>
    <w:p w14:paraId="6F3B9815" w14:textId="77777777" w:rsidR="00562CC2" w:rsidRDefault="00562CC2">
      <w:pPr>
        <w:pStyle w:val="BodyText"/>
        <w:spacing w:before="6"/>
        <w:rPr>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63DC02CA" w14:textId="77777777">
        <w:trPr>
          <w:trHeight w:val="1931"/>
        </w:trPr>
        <w:tc>
          <w:tcPr>
            <w:tcW w:w="2340" w:type="dxa"/>
            <w:gridSpan w:val="2"/>
            <w:tcBorders>
              <w:bottom w:val="single" w:sz="6" w:space="0" w:color="000000"/>
              <w:right w:val="single" w:sz="6" w:space="0" w:color="000000"/>
            </w:tcBorders>
          </w:tcPr>
          <w:p w14:paraId="5C465CC8" w14:textId="77777777" w:rsidR="00562CC2" w:rsidRDefault="00562CC2">
            <w:pPr>
              <w:pStyle w:val="TableParagraph"/>
              <w:rPr>
                <w:sz w:val="20"/>
              </w:rPr>
            </w:pPr>
          </w:p>
          <w:p w14:paraId="126247F0" w14:textId="77777777" w:rsidR="00562CC2" w:rsidRDefault="00562CC2">
            <w:pPr>
              <w:pStyle w:val="TableParagraph"/>
              <w:spacing w:before="205"/>
              <w:rPr>
                <w:sz w:val="20"/>
              </w:rPr>
            </w:pPr>
          </w:p>
          <w:p w14:paraId="5F6E8F83" w14:textId="77777777" w:rsidR="00562CC2" w:rsidRDefault="00000000">
            <w:pPr>
              <w:pStyle w:val="TableParagraph"/>
              <w:ind w:left="47" w:right="-130"/>
              <w:rPr>
                <w:sz w:val="20"/>
              </w:rPr>
            </w:pPr>
            <w:r>
              <w:rPr>
                <w:noProof/>
                <w:sz w:val="20"/>
              </w:rPr>
              <w:drawing>
                <wp:inline distT="0" distB="0" distL="0" distR="0" wp14:anchorId="6C45FAD3" wp14:editId="53B465C4">
                  <wp:extent cx="1490998" cy="330041"/>
                  <wp:effectExtent l="0" t="0" r="0" b="0"/>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7" cstate="print"/>
                          <a:stretch>
                            <a:fillRect/>
                          </a:stretch>
                        </pic:blipFill>
                        <pic:spPr>
                          <a:xfrm>
                            <a:off x="0" y="0"/>
                            <a:ext cx="1490998" cy="330041"/>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2F847FD0" w14:textId="77777777" w:rsidR="00562CC2" w:rsidRDefault="00562CC2">
            <w:pPr>
              <w:pStyle w:val="TableParagraph"/>
              <w:rPr>
                <w:sz w:val="24"/>
              </w:rPr>
            </w:pPr>
          </w:p>
          <w:p w14:paraId="092825A2" w14:textId="77777777" w:rsidR="00562CC2" w:rsidRDefault="00562CC2">
            <w:pPr>
              <w:pStyle w:val="TableParagraph"/>
              <w:spacing w:before="273"/>
              <w:rPr>
                <w:sz w:val="24"/>
              </w:rPr>
            </w:pPr>
          </w:p>
          <w:p w14:paraId="64386DDF" w14:textId="77777777" w:rsidR="00562CC2" w:rsidRDefault="00000000">
            <w:pPr>
              <w:pStyle w:val="TableParagraph"/>
              <w:spacing w:before="1"/>
              <w:ind w:left="1706"/>
              <w:rPr>
                <w:b/>
                <w:sz w:val="24"/>
              </w:rPr>
            </w:pPr>
            <w:bookmarkStart w:id="14" w:name="11_Hoisting_Equipment_Safety_Program.pdf"/>
            <w:bookmarkEnd w:id="14"/>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7B6F54D2" w14:textId="77777777">
        <w:trPr>
          <w:trHeight w:val="524"/>
        </w:trPr>
        <w:tc>
          <w:tcPr>
            <w:tcW w:w="2340" w:type="dxa"/>
            <w:gridSpan w:val="2"/>
            <w:tcBorders>
              <w:top w:val="single" w:sz="6" w:space="0" w:color="000000"/>
              <w:right w:val="single" w:sz="6" w:space="0" w:color="000000"/>
            </w:tcBorders>
          </w:tcPr>
          <w:p w14:paraId="0A63E61D" w14:textId="77777777" w:rsidR="00562CC2" w:rsidRDefault="00000000">
            <w:pPr>
              <w:pStyle w:val="TableParagraph"/>
              <w:spacing w:before="125"/>
              <w:ind w:left="412"/>
              <w:rPr>
                <w:b/>
                <w:sz w:val="24"/>
              </w:rPr>
            </w:pPr>
            <w:r>
              <w:rPr>
                <w:b/>
                <w:sz w:val="24"/>
              </w:rPr>
              <w:t>Policy</w:t>
            </w:r>
            <w:r>
              <w:rPr>
                <w:b/>
                <w:spacing w:val="-8"/>
                <w:sz w:val="24"/>
              </w:rPr>
              <w:t xml:space="preserve"> </w:t>
            </w:r>
            <w:r>
              <w:rPr>
                <w:b/>
                <w:sz w:val="24"/>
              </w:rPr>
              <w:t>No.</w:t>
            </w:r>
            <w:r>
              <w:rPr>
                <w:b/>
                <w:spacing w:val="2"/>
                <w:sz w:val="24"/>
              </w:rPr>
              <w:t xml:space="preserve"> </w:t>
            </w:r>
            <w:r>
              <w:rPr>
                <w:b/>
                <w:spacing w:val="-5"/>
                <w:sz w:val="24"/>
              </w:rPr>
              <w:t>11</w:t>
            </w:r>
          </w:p>
        </w:tc>
        <w:tc>
          <w:tcPr>
            <w:tcW w:w="7021" w:type="dxa"/>
            <w:gridSpan w:val="4"/>
            <w:tcBorders>
              <w:top w:val="single" w:sz="6" w:space="0" w:color="000000"/>
              <w:left w:val="single" w:sz="6" w:space="0" w:color="000000"/>
            </w:tcBorders>
          </w:tcPr>
          <w:p w14:paraId="357F9B23" w14:textId="77777777" w:rsidR="00562CC2" w:rsidRDefault="00000000">
            <w:pPr>
              <w:pStyle w:val="TableParagraph"/>
              <w:spacing w:before="125"/>
              <w:ind w:left="18" w:right="1"/>
              <w:jc w:val="center"/>
              <w:rPr>
                <w:b/>
                <w:sz w:val="24"/>
              </w:rPr>
            </w:pPr>
            <w:r>
              <w:rPr>
                <w:b/>
                <w:sz w:val="24"/>
              </w:rPr>
              <w:t xml:space="preserve">Hoisting </w:t>
            </w:r>
            <w:r>
              <w:rPr>
                <w:b/>
                <w:spacing w:val="-2"/>
                <w:sz w:val="24"/>
              </w:rPr>
              <w:t>Equipment</w:t>
            </w:r>
          </w:p>
        </w:tc>
      </w:tr>
      <w:tr w:rsidR="00562CC2" w14:paraId="03A62EB5" w14:textId="77777777">
        <w:trPr>
          <w:trHeight w:val="282"/>
        </w:trPr>
        <w:tc>
          <w:tcPr>
            <w:tcW w:w="720" w:type="dxa"/>
            <w:tcBorders>
              <w:bottom w:val="single" w:sz="6" w:space="0" w:color="000000"/>
              <w:right w:val="single" w:sz="6" w:space="0" w:color="000000"/>
            </w:tcBorders>
            <w:shd w:val="clear" w:color="auto" w:fill="E6E6E6"/>
          </w:tcPr>
          <w:p w14:paraId="7915E496" w14:textId="77777777" w:rsidR="00562CC2" w:rsidRDefault="00000000">
            <w:pPr>
              <w:pStyle w:val="TableParagraph"/>
              <w:spacing w:line="229"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57EF48B3" w14:textId="77777777" w:rsidR="00562CC2" w:rsidRDefault="00000000">
            <w:pPr>
              <w:pStyle w:val="TableParagraph"/>
              <w:spacing w:line="229"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11C4DEC3" w14:textId="77777777" w:rsidR="00562CC2" w:rsidRDefault="00000000">
            <w:pPr>
              <w:pStyle w:val="TableParagraph"/>
              <w:spacing w:line="229"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48A28940" w14:textId="77777777" w:rsidR="00562CC2" w:rsidRDefault="00000000">
            <w:pPr>
              <w:pStyle w:val="TableParagraph"/>
              <w:spacing w:line="229"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1E782EC0" w14:textId="77777777" w:rsidR="00562CC2" w:rsidRDefault="00000000">
            <w:pPr>
              <w:pStyle w:val="TableParagraph"/>
              <w:spacing w:line="229" w:lineRule="exact"/>
              <w:ind w:left="328"/>
              <w:rPr>
                <w:b/>
                <w:sz w:val="20"/>
              </w:rPr>
            </w:pPr>
            <w:r>
              <w:rPr>
                <w:b/>
                <w:spacing w:val="-4"/>
                <w:sz w:val="20"/>
              </w:rPr>
              <w:t>Date</w:t>
            </w:r>
          </w:p>
        </w:tc>
      </w:tr>
      <w:tr w:rsidR="00562CC2" w14:paraId="70FD83D3" w14:textId="77777777">
        <w:trPr>
          <w:trHeight w:val="231"/>
        </w:trPr>
        <w:tc>
          <w:tcPr>
            <w:tcW w:w="720" w:type="dxa"/>
            <w:tcBorders>
              <w:top w:val="single" w:sz="6" w:space="0" w:color="000000"/>
              <w:right w:val="single" w:sz="4" w:space="0" w:color="000000"/>
            </w:tcBorders>
          </w:tcPr>
          <w:p w14:paraId="195A76A6" w14:textId="77777777" w:rsidR="00562CC2" w:rsidRDefault="00000000">
            <w:pPr>
              <w:pStyle w:val="TableParagraph"/>
              <w:spacing w:before="1" w:line="210"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3E868E2E" w14:textId="77777777" w:rsidR="00562CC2" w:rsidRDefault="00000000">
            <w:pPr>
              <w:pStyle w:val="TableParagraph"/>
              <w:spacing w:before="1" w:line="210"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4B094650" w14:textId="77777777" w:rsidR="00562CC2" w:rsidRDefault="00000000">
            <w:pPr>
              <w:pStyle w:val="TableParagraph"/>
              <w:spacing w:before="1" w:line="210"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3DDB4F78" w14:textId="77777777" w:rsidR="00562CC2" w:rsidRDefault="00000000">
            <w:pPr>
              <w:pStyle w:val="TableParagraph"/>
              <w:spacing w:before="1" w:line="210"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2184715B" w14:textId="77777777" w:rsidR="00562CC2" w:rsidRDefault="00000000">
            <w:pPr>
              <w:pStyle w:val="TableParagraph"/>
              <w:spacing w:before="1" w:line="210" w:lineRule="exact"/>
              <w:ind w:left="213" w:right="-29"/>
              <w:rPr>
                <w:sz w:val="20"/>
              </w:rPr>
            </w:pPr>
            <w:r>
              <w:rPr>
                <w:spacing w:val="-2"/>
                <w:sz w:val="20"/>
              </w:rPr>
              <w:t>1/24/2022</w:t>
            </w:r>
          </w:p>
        </w:tc>
      </w:tr>
    </w:tbl>
    <w:p w14:paraId="48B738B4" w14:textId="77777777" w:rsidR="00562CC2" w:rsidRDefault="00562CC2">
      <w:pPr>
        <w:pStyle w:val="BodyText"/>
        <w:spacing w:before="35"/>
      </w:pPr>
    </w:p>
    <w:p w14:paraId="38071F64" w14:textId="77777777" w:rsidR="00562CC2" w:rsidRDefault="00000000">
      <w:pPr>
        <w:pStyle w:val="Heading9"/>
      </w:pPr>
      <w:r>
        <w:rPr>
          <w:noProof/>
        </w:rPr>
        <mc:AlternateContent>
          <mc:Choice Requires="wps">
            <w:drawing>
              <wp:anchor distT="0" distB="0" distL="0" distR="0" simplePos="0" relativeHeight="251774976" behindDoc="1" locked="0" layoutInCell="1" allowOverlap="1" wp14:anchorId="4AB0E672" wp14:editId="7F857FDF">
                <wp:simplePos x="0" y="0"/>
                <wp:positionH relativeFrom="page">
                  <wp:posOffset>896416</wp:posOffset>
                </wp:positionH>
                <wp:positionV relativeFrom="paragraph">
                  <wp:posOffset>160541</wp:posOffset>
                </wp:positionV>
                <wp:extent cx="5981065" cy="6350"/>
                <wp:effectExtent l="0" t="0" r="0" b="0"/>
                <wp:wrapTopAndBottom/>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FC22E2" id="Graphic 882" o:spid="_x0000_s1026" style="position:absolute;margin-left:70.6pt;margin-top:12.65pt;width:470.95pt;height:.5pt;z-index:-25154150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rPr>
          <w:spacing w:val="-2"/>
        </w:rPr>
        <w:t>PURPOSE</w:t>
      </w:r>
    </w:p>
    <w:p w14:paraId="044C1C8B" w14:textId="77777777" w:rsidR="00562CC2" w:rsidRDefault="00000000">
      <w:pPr>
        <w:pStyle w:val="BodyText"/>
        <w:ind w:left="1120" w:right="1185"/>
        <w:jc w:val="both"/>
      </w:pPr>
      <w:r>
        <w:t>The purpose of this program is to establish procedure for proper material handling using the hoisting equipment at Davis Mechanical Systems, Inc. It applies to all company employees who use hoisting equipment in any capacity.</w:t>
      </w:r>
    </w:p>
    <w:p w14:paraId="76EFB278" w14:textId="77777777" w:rsidR="00562CC2" w:rsidRDefault="00000000">
      <w:pPr>
        <w:pStyle w:val="Heading9"/>
        <w:spacing w:before="229"/>
      </w:pPr>
      <w:r>
        <w:rPr>
          <w:noProof/>
        </w:rPr>
        <mc:AlternateContent>
          <mc:Choice Requires="wps">
            <w:drawing>
              <wp:anchor distT="0" distB="0" distL="0" distR="0" simplePos="0" relativeHeight="251776000" behindDoc="1" locked="0" layoutInCell="1" allowOverlap="1" wp14:anchorId="3F8793C2" wp14:editId="4F3C5C28">
                <wp:simplePos x="0" y="0"/>
                <wp:positionH relativeFrom="page">
                  <wp:posOffset>896416</wp:posOffset>
                </wp:positionH>
                <wp:positionV relativeFrom="paragraph">
                  <wp:posOffset>305980</wp:posOffset>
                </wp:positionV>
                <wp:extent cx="5981065" cy="6350"/>
                <wp:effectExtent l="0" t="0" r="0" b="0"/>
                <wp:wrapTopAndBottom/>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D0057A" id="Graphic 883" o:spid="_x0000_s1026" style="position:absolute;margin-left:70.6pt;margin-top:24.1pt;width:470.95pt;height:.5pt;z-index:-2515404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rPr>
          <w:spacing w:val="-2"/>
        </w:rPr>
        <w:t>DEFINITIONS</w:t>
      </w:r>
    </w:p>
    <w:p w14:paraId="649EABB7" w14:textId="77777777" w:rsidR="00562CC2" w:rsidRDefault="00000000">
      <w:pPr>
        <w:ind w:left="1120"/>
        <w:jc w:val="both"/>
        <w:rPr>
          <w:sz w:val="20"/>
        </w:rPr>
      </w:pPr>
      <w:r>
        <w:rPr>
          <w:b/>
          <w:sz w:val="20"/>
        </w:rPr>
        <w:t>Overloading:</w:t>
      </w:r>
      <w:r>
        <w:rPr>
          <w:b/>
          <w:spacing w:val="38"/>
          <w:sz w:val="20"/>
        </w:rPr>
        <w:t xml:space="preserve">  </w:t>
      </w:r>
      <w:r>
        <w:rPr>
          <w:sz w:val="20"/>
        </w:rPr>
        <w:t>Exceeding</w:t>
      </w:r>
      <w:r>
        <w:rPr>
          <w:spacing w:val="-6"/>
          <w:sz w:val="20"/>
        </w:rPr>
        <w:t xml:space="preserve"> </w:t>
      </w:r>
      <w:r>
        <w:rPr>
          <w:sz w:val="20"/>
        </w:rPr>
        <w:t>the</w:t>
      </w:r>
      <w:r>
        <w:rPr>
          <w:spacing w:val="-7"/>
          <w:sz w:val="20"/>
        </w:rPr>
        <w:t xml:space="preserve"> </w:t>
      </w:r>
      <w:r>
        <w:rPr>
          <w:sz w:val="20"/>
        </w:rPr>
        <w:t>rated</w:t>
      </w:r>
      <w:r>
        <w:rPr>
          <w:spacing w:val="-7"/>
          <w:sz w:val="20"/>
        </w:rPr>
        <w:t xml:space="preserve"> </w:t>
      </w:r>
      <w:r>
        <w:rPr>
          <w:sz w:val="20"/>
        </w:rPr>
        <w:t>capacity</w:t>
      </w:r>
      <w:r>
        <w:rPr>
          <w:spacing w:val="-8"/>
          <w:sz w:val="20"/>
        </w:rPr>
        <w:t xml:space="preserve"> </w:t>
      </w:r>
      <w:r>
        <w:rPr>
          <w:sz w:val="20"/>
        </w:rPr>
        <w:t>of</w:t>
      </w:r>
      <w:r>
        <w:rPr>
          <w:spacing w:val="-4"/>
          <w:sz w:val="20"/>
        </w:rPr>
        <w:t xml:space="preserve"> </w:t>
      </w:r>
      <w:r>
        <w:rPr>
          <w:sz w:val="20"/>
        </w:rPr>
        <w:t>hoisting</w:t>
      </w:r>
      <w:r>
        <w:rPr>
          <w:spacing w:val="-7"/>
          <w:sz w:val="20"/>
        </w:rPr>
        <w:t xml:space="preserve"> </w:t>
      </w:r>
      <w:r>
        <w:rPr>
          <w:spacing w:val="-2"/>
          <w:sz w:val="20"/>
        </w:rPr>
        <w:t>equipment.</w:t>
      </w:r>
    </w:p>
    <w:p w14:paraId="362E6AB7" w14:textId="77777777" w:rsidR="00562CC2" w:rsidRDefault="00000000">
      <w:pPr>
        <w:pStyle w:val="BodyText"/>
        <w:spacing w:before="225" w:line="242" w:lineRule="auto"/>
        <w:ind w:left="1120" w:right="1221"/>
      </w:pPr>
      <w:r>
        <w:rPr>
          <w:b/>
        </w:rPr>
        <w:t>Two Blocking:</w:t>
      </w:r>
      <w:r>
        <w:rPr>
          <w:b/>
          <w:spacing w:val="40"/>
        </w:rPr>
        <w:t xml:space="preserve"> </w:t>
      </w:r>
      <w:r>
        <w:t>The contact point of the hoist block or hook assembly with the boom tip that causes loss of load or block.</w:t>
      </w:r>
    </w:p>
    <w:p w14:paraId="2DC0C327" w14:textId="77777777" w:rsidR="00562CC2" w:rsidRDefault="00000000">
      <w:pPr>
        <w:pStyle w:val="BodyText"/>
        <w:tabs>
          <w:tab w:val="left" w:pos="2560"/>
        </w:tabs>
        <w:spacing w:before="227" w:line="242" w:lineRule="auto"/>
        <w:ind w:left="1120" w:right="1182"/>
      </w:pPr>
      <w:r>
        <w:rPr>
          <w:b/>
        </w:rPr>
        <w:t>Pinch Point:</w:t>
      </w:r>
      <w:r>
        <w:rPr>
          <w:b/>
        </w:rPr>
        <w:tab/>
      </w:r>
      <w:r>
        <w:t>Accessible</w:t>
      </w:r>
      <w:r>
        <w:rPr>
          <w:spacing w:val="-10"/>
        </w:rPr>
        <w:t xml:space="preserve"> </w:t>
      </w:r>
      <w:r>
        <w:t>areas</w:t>
      </w:r>
      <w:r>
        <w:rPr>
          <w:spacing w:val="-9"/>
        </w:rPr>
        <w:t xml:space="preserve"> </w:t>
      </w:r>
      <w:r>
        <w:t>of</w:t>
      </w:r>
      <w:r>
        <w:rPr>
          <w:spacing w:val="-10"/>
        </w:rPr>
        <w:t xml:space="preserve"> </w:t>
      </w:r>
      <w:r>
        <w:t>the</w:t>
      </w:r>
      <w:r>
        <w:rPr>
          <w:spacing w:val="-12"/>
        </w:rPr>
        <w:t xml:space="preserve"> </w:t>
      </w:r>
      <w:r>
        <w:t>hoist</w:t>
      </w:r>
      <w:r>
        <w:rPr>
          <w:spacing w:val="-11"/>
        </w:rPr>
        <w:t xml:space="preserve"> </w:t>
      </w:r>
      <w:r>
        <w:t>(pulleys,</w:t>
      </w:r>
      <w:r>
        <w:rPr>
          <w:spacing w:val="-10"/>
        </w:rPr>
        <w:t xml:space="preserve"> </w:t>
      </w:r>
      <w:r>
        <w:t>etc.)</w:t>
      </w:r>
      <w:r>
        <w:rPr>
          <w:spacing w:val="31"/>
        </w:rPr>
        <w:t xml:space="preserve"> </w:t>
      </w:r>
      <w:r>
        <w:t>Where</w:t>
      </w:r>
      <w:r>
        <w:rPr>
          <w:spacing w:val="-11"/>
        </w:rPr>
        <w:t xml:space="preserve"> </w:t>
      </w:r>
      <w:r>
        <w:t>clothes</w:t>
      </w:r>
      <w:r>
        <w:rPr>
          <w:spacing w:val="-10"/>
        </w:rPr>
        <w:t xml:space="preserve"> </w:t>
      </w:r>
      <w:r>
        <w:t>fingers,</w:t>
      </w:r>
      <w:r>
        <w:rPr>
          <w:spacing w:val="-6"/>
        </w:rPr>
        <w:t xml:space="preserve"> </w:t>
      </w:r>
      <w:r>
        <w:t>etc.</w:t>
      </w:r>
      <w:r>
        <w:rPr>
          <w:spacing w:val="-11"/>
        </w:rPr>
        <w:t xml:space="preserve"> </w:t>
      </w:r>
      <w:r>
        <w:t>can</w:t>
      </w:r>
      <w:r>
        <w:rPr>
          <w:spacing w:val="-10"/>
        </w:rPr>
        <w:t xml:space="preserve"> </w:t>
      </w:r>
      <w:r>
        <w:t>get</w:t>
      </w:r>
      <w:r>
        <w:rPr>
          <w:spacing w:val="-11"/>
        </w:rPr>
        <w:t xml:space="preserve"> </w:t>
      </w:r>
      <w:r>
        <w:t>caught</w:t>
      </w:r>
      <w:r>
        <w:rPr>
          <w:spacing w:val="-10"/>
        </w:rPr>
        <w:t xml:space="preserve"> </w:t>
      </w:r>
      <w:r>
        <w:t>and pulled into.</w:t>
      </w:r>
    </w:p>
    <w:p w14:paraId="570B6C62" w14:textId="77777777" w:rsidR="00562CC2" w:rsidRDefault="00000000">
      <w:pPr>
        <w:spacing w:before="224"/>
        <w:ind w:left="1120"/>
        <w:jc w:val="both"/>
        <w:rPr>
          <w:sz w:val="20"/>
        </w:rPr>
      </w:pPr>
      <w:r>
        <w:rPr>
          <w:b/>
          <w:sz w:val="20"/>
        </w:rPr>
        <w:t>Moving</w:t>
      </w:r>
      <w:r>
        <w:rPr>
          <w:b/>
          <w:spacing w:val="-6"/>
          <w:sz w:val="20"/>
        </w:rPr>
        <w:t xml:space="preserve"> </w:t>
      </w:r>
      <w:r>
        <w:rPr>
          <w:b/>
          <w:sz w:val="20"/>
        </w:rPr>
        <w:t>Parts:</w:t>
      </w:r>
      <w:r>
        <w:rPr>
          <w:b/>
          <w:spacing w:val="45"/>
          <w:sz w:val="20"/>
        </w:rPr>
        <w:t xml:space="preserve"> </w:t>
      </w:r>
      <w:r>
        <w:rPr>
          <w:sz w:val="20"/>
        </w:rPr>
        <w:t>Unguarded</w:t>
      </w:r>
      <w:r>
        <w:rPr>
          <w:spacing w:val="-4"/>
          <w:sz w:val="20"/>
        </w:rPr>
        <w:t xml:space="preserve"> </w:t>
      </w:r>
      <w:r>
        <w:rPr>
          <w:sz w:val="20"/>
        </w:rPr>
        <w:t>moving</w:t>
      </w:r>
      <w:r>
        <w:rPr>
          <w:spacing w:val="-8"/>
          <w:sz w:val="20"/>
        </w:rPr>
        <w:t xml:space="preserve"> </w:t>
      </w:r>
      <w:r>
        <w:rPr>
          <w:sz w:val="20"/>
        </w:rPr>
        <w:t>parts</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pacing w:val="-2"/>
          <w:sz w:val="20"/>
        </w:rPr>
        <w:t>hoist.</w:t>
      </w:r>
    </w:p>
    <w:p w14:paraId="6C49D4CC" w14:textId="77777777" w:rsidR="00562CC2" w:rsidRDefault="00562CC2">
      <w:pPr>
        <w:pStyle w:val="BodyText"/>
        <w:spacing w:before="1"/>
      </w:pPr>
    </w:p>
    <w:p w14:paraId="67759735" w14:textId="77777777" w:rsidR="00562CC2" w:rsidRDefault="00000000">
      <w:pPr>
        <w:pStyle w:val="BodyText"/>
        <w:spacing w:line="242" w:lineRule="auto"/>
        <w:ind w:left="1120" w:right="1120"/>
      </w:pPr>
      <w:r>
        <w:rPr>
          <w:b/>
        </w:rPr>
        <w:t>Unsafe</w:t>
      </w:r>
      <w:r>
        <w:rPr>
          <w:b/>
          <w:spacing w:val="-7"/>
        </w:rPr>
        <w:t xml:space="preserve"> </w:t>
      </w:r>
      <w:r>
        <w:rPr>
          <w:b/>
        </w:rPr>
        <w:t>Hooks:</w:t>
      </w:r>
      <w:r>
        <w:rPr>
          <w:b/>
          <w:spacing w:val="40"/>
        </w:rPr>
        <w:t xml:space="preserve"> </w:t>
      </w:r>
      <w:r>
        <w:t>Lifting</w:t>
      </w:r>
      <w:r>
        <w:rPr>
          <w:spacing w:val="-7"/>
        </w:rPr>
        <w:t xml:space="preserve"> </w:t>
      </w:r>
      <w:r>
        <w:t>hooks</w:t>
      </w:r>
      <w:r>
        <w:rPr>
          <w:spacing w:val="-8"/>
        </w:rPr>
        <w:t xml:space="preserve"> </w:t>
      </w:r>
      <w:r>
        <w:t>that</w:t>
      </w:r>
      <w:r>
        <w:rPr>
          <w:spacing w:val="-6"/>
        </w:rPr>
        <w:t xml:space="preserve"> </w:t>
      </w:r>
      <w:r>
        <w:t>do</w:t>
      </w:r>
      <w:r>
        <w:rPr>
          <w:spacing w:val="-7"/>
        </w:rPr>
        <w:t xml:space="preserve"> </w:t>
      </w:r>
      <w:r>
        <w:t>not</w:t>
      </w:r>
      <w:r>
        <w:rPr>
          <w:spacing w:val="-7"/>
        </w:rPr>
        <w:t xml:space="preserve"> </w:t>
      </w:r>
      <w:r>
        <w:t>have</w:t>
      </w:r>
      <w:r>
        <w:rPr>
          <w:spacing w:val="-7"/>
        </w:rPr>
        <w:t xml:space="preserve"> </w:t>
      </w:r>
      <w:r>
        <w:t>latches</w:t>
      </w:r>
      <w:r>
        <w:rPr>
          <w:spacing w:val="-6"/>
        </w:rPr>
        <w:t xml:space="preserve"> </w:t>
      </w:r>
      <w:r>
        <w:t>(mousings)</w:t>
      </w:r>
      <w:r>
        <w:rPr>
          <w:spacing w:val="-8"/>
        </w:rPr>
        <w:t xml:space="preserve"> </w:t>
      </w:r>
      <w:r>
        <w:t>or</w:t>
      </w:r>
      <w:r>
        <w:rPr>
          <w:spacing w:val="-6"/>
        </w:rPr>
        <w:t xml:space="preserve"> </w:t>
      </w:r>
      <w:r>
        <w:t>have</w:t>
      </w:r>
      <w:r>
        <w:rPr>
          <w:spacing w:val="-7"/>
        </w:rPr>
        <w:t xml:space="preserve"> </w:t>
      </w:r>
      <w:r>
        <w:t>damaged</w:t>
      </w:r>
      <w:r>
        <w:rPr>
          <w:spacing w:val="-7"/>
        </w:rPr>
        <w:t xml:space="preserve"> </w:t>
      </w:r>
      <w:r>
        <w:t>and</w:t>
      </w:r>
      <w:r>
        <w:rPr>
          <w:spacing w:val="-7"/>
        </w:rPr>
        <w:t xml:space="preserve"> </w:t>
      </w:r>
      <w:r>
        <w:t>or</w:t>
      </w:r>
      <w:r>
        <w:rPr>
          <w:spacing w:val="-6"/>
        </w:rPr>
        <w:t xml:space="preserve"> </w:t>
      </w:r>
      <w:r>
        <w:t>defective</w:t>
      </w:r>
      <w:r>
        <w:rPr>
          <w:spacing w:val="-7"/>
        </w:rPr>
        <w:t xml:space="preserve"> </w:t>
      </w:r>
      <w:r>
        <w:t>latch or hook.</w:t>
      </w:r>
    </w:p>
    <w:p w14:paraId="2536CB42" w14:textId="77777777" w:rsidR="00562CC2" w:rsidRDefault="00000000">
      <w:pPr>
        <w:spacing w:before="227"/>
        <w:ind w:left="1120"/>
        <w:jc w:val="both"/>
        <w:rPr>
          <w:sz w:val="20"/>
        </w:rPr>
      </w:pPr>
      <w:r>
        <w:rPr>
          <w:b/>
          <w:sz w:val="20"/>
        </w:rPr>
        <w:t>Obstruction</w:t>
      </w:r>
      <w:r>
        <w:rPr>
          <w:b/>
          <w:spacing w:val="-6"/>
          <w:sz w:val="20"/>
        </w:rPr>
        <w:t xml:space="preserve"> </w:t>
      </w:r>
      <w:r>
        <w:rPr>
          <w:b/>
          <w:sz w:val="20"/>
        </w:rPr>
        <w:t>of</w:t>
      </w:r>
      <w:r>
        <w:rPr>
          <w:b/>
          <w:spacing w:val="-4"/>
          <w:sz w:val="20"/>
        </w:rPr>
        <w:t xml:space="preserve"> </w:t>
      </w:r>
      <w:r>
        <w:rPr>
          <w:b/>
          <w:sz w:val="20"/>
        </w:rPr>
        <w:t>Vision:</w:t>
      </w:r>
      <w:r>
        <w:rPr>
          <w:b/>
          <w:spacing w:val="41"/>
          <w:sz w:val="20"/>
        </w:rPr>
        <w:t xml:space="preserve"> </w:t>
      </w:r>
      <w:r>
        <w:rPr>
          <w:sz w:val="20"/>
        </w:rPr>
        <w:t>When</w:t>
      </w:r>
      <w:r>
        <w:rPr>
          <w:spacing w:val="-6"/>
          <w:sz w:val="20"/>
        </w:rPr>
        <w:t xml:space="preserve"> </w:t>
      </w:r>
      <w:r>
        <w:rPr>
          <w:sz w:val="20"/>
        </w:rPr>
        <w:t>the</w:t>
      </w:r>
      <w:r>
        <w:rPr>
          <w:spacing w:val="-6"/>
          <w:sz w:val="20"/>
        </w:rPr>
        <w:t xml:space="preserve"> </w:t>
      </w:r>
      <w:r>
        <w:rPr>
          <w:sz w:val="20"/>
        </w:rPr>
        <w:t>operator,</w:t>
      </w:r>
      <w:r>
        <w:rPr>
          <w:spacing w:val="-6"/>
          <w:sz w:val="20"/>
        </w:rPr>
        <w:t xml:space="preserve"> </w:t>
      </w:r>
      <w:r>
        <w:rPr>
          <w:sz w:val="20"/>
        </w:rPr>
        <w:t>rigger,</w:t>
      </w:r>
      <w:r>
        <w:rPr>
          <w:spacing w:val="-3"/>
          <w:sz w:val="20"/>
        </w:rPr>
        <w:t xml:space="preserve"> </w:t>
      </w:r>
      <w:r>
        <w:rPr>
          <w:sz w:val="20"/>
        </w:rPr>
        <w:t>or</w:t>
      </w:r>
      <w:r>
        <w:rPr>
          <w:spacing w:val="-4"/>
          <w:sz w:val="20"/>
        </w:rPr>
        <w:t xml:space="preserve"> </w:t>
      </w:r>
      <w:r>
        <w:rPr>
          <w:sz w:val="20"/>
        </w:rPr>
        <w:t>signalers</w:t>
      </w:r>
      <w:r>
        <w:rPr>
          <w:spacing w:val="-5"/>
          <w:sz w:val="20"/>
        </w:rPr>
        <w:t xml:space="preserve"> </w:t>
      </w:r>
      <w:r>
        <w:rPr>
          <w:sz w:val="20"/>
        </w:rPr>
        <w:t>vision</w:t>
      </w:r>
      <w:r>
        <w:rPr>
          <w:spacing w:val="-6"/>
          <w:sz w:val="20"/>
        </w:rPr>
        <w:t xml:space="preserve"> </w:t>
      </w:r>
      <w:r>
        <w:rPr>
          <w:sz w:val="20"/>
        </w:rPr>
        <w:t>is</w:t>
      </w:r>
      <w:r>
        <w:rPr>
          <w:spacing w:val="-3"/>
          <w:sz w:val="20"/>
        </w:rPr>
        <w:t xml:space="preserve"> </w:t>
      </w:r>
      <w:r>
        <w:rPr>
          <w:spacing w:val="-2"/>
          <w:sz w:val="20"/>
        </w:rPr>
        <w:t>blocked.</w:t>
      </w:r>
    </w:p>
    <w:p w14:paraId="4220783F" w14:textId="77777777" w:rsidR="00562CC2" w:rsidRDefault="00000000">
      <w:pPr>
        <w:pStyle w:val="BodyText"/>
        <w:spacing w:before="228" w:line="242" w:lineRule="auto"/>
        <w:ind w:left="1120" w:right="1120"/>
      </w:pPr>
      <w:r>
        <w:rPr>
          <w:b/>
        </w:rPr>
        <w:t>Cable</w:t>
      </w:r>
      <w:r>
        <w:rPr>
          <w:b/>
          <w:spacing w:val="-6"/>
        </w:rPr>
        <w:t xml:space="preserve"> </w:t>
      </w:r>
      <w:r>
        <w:rPr>
          <w:b/>
        </w:rPr>
        <w:t>Kinking:</w:t>
      </w:r>
      <w:r>
        <w:rPr>
          <w:b/>
          <w:spacing w:val="40"/>
        </w:rPr>
        <w:t xml:space="preserve"> </w:t>
      </w:r>
      <w:r>
        <w:t>Cable</w:t>
      </w:r>
      <w:r>
        <w:rPr>
          <w:spacing w:val="-7"/>
        </w:rPr>
        <w:t xml:space="preserve"> </w:t>
      </w:r>
      <w:r>
        <w:t>is</w:t>
      </w:r>
      <w:r>
        <w:rPr>
          <w:spacing w:val="-5"/>
        </w:rPr>
        <w:t xml:space="preserve"> </w:t>
      </w:r>
      <w:r>
        <w:t>sometimes</w:t>
      </w:r>
      <w:r>
        <w:rPr>
          <w:spacing w:val="-6"/>
        </w:rPr>
        <w:t xml:space="preserve"> </w:t>
      </w:r>
      <w:r>
        <w:t>damaged</w:t>
      </w:r>
      <w:r>
        <w:rPr>
          <w:spacing w:val="-7"/>
        </w:rPr>
        <w:t xml:space="preserve"> </w:t>
      </w:r>
      <w:r>
        <w:t>during</w:t>
      </w:r>
      <w:r>
        <w:rPr>
          <w:spacing w:val="-5"/>
        </w:rPr>
        <w:t xml:space="preserve"> </w:t>
      </w:r>
      <w:r>
        <w:t>work</w:t>
      </w:r>
      <w:r>
        <w:rPr>
          <w:spacing w:val="-2"/>
        </w:rPr>
        <w:t xml:space="preserve"> </w:t>
      </w:r>
      <w:r>
        <w:t>circumstances</w:t>
      </w:r>
      <w:r>
        <w:rPr>
          <w:spacing w:val="-6"/>
        </w:rPr>
        <w:t xml:space="preserve"> </w:t>
      </w:r>
      <w:r>
        <w:t>or</w:t>
      </w:r>
      <w:r>
        <w:rPr>
          <w:spacing w:val="-8"/>
        </w:rPr>
        <w:t xml:space="preserve"> </w:t>
      </w:r>
      <w:r>
        <w:t>may</w:t>
      </w:r>
      <w:r>
        <w:rPr>
          <w:spacing w:val="-10"/>
        </w:rPr>
        <w:t xml:space="preserve"> </w:t>
      </w:r>
      <w:r>
        <w:t>be</w:t>
      </w:r>
      <w:r>
        <w:rPr>
          <w:spacing w:val="-7"/>
        </w:rPr>
        <w:t xml:space="preserve"> </w:t>
      </w:r>
      <w:r>
        <w:t>otherwise</w:t>
      </w:r>
      <w:r>
        <w:rPr>
          <w:spacing w:val="-4"/>
        </w:rPr>
        <w:t xml:space="preserve"> </w:t>
      </w:r>
      <w:r>
        <w:t>abused</w:t>
      </w:r>
      <w:r>
        <w:rPr>
          <w:spacing w:val="-7"/>
        </w:rPr>
        <w:t xml:space="preserve"> </w:t>
      </w:r>
      <w:r>
        <w:t>by improper handling, creating kinks and bends.</w:t>
      </w:r>
    </w:p>
    <w:p w14:paraId="72B1D77C" w14:textId="77777777" w:rsidR="00562CC2" w:rsidRDefault="00000000">
      <w:pPr>
        <w:pStyle w:val="BodyText"/>
        <w:spacing w:before="227"/>
        <w:ind w:left="1120" w:right="1185"/>
        <w:jc w:val="both"/>
      </w:pPr>
      <w:r>
        <w:rPr>
          <w:b/>
        </w:rPr>
        <w:t>Side Pull:</w:t>
      </w:r>
      <w:r>
        <w:rPr>
          <w:b/>
          <w:spacing w:val="40"/>
        </w:rPr>
        <w:t xml:space="preserve"> </w:t>
      </w:r>
      <w:r>
        <w:t>The lateral forces imposed upon a boom when the load line is tensioned to either the right or left of the boom causes side pull.</w:t>
      </w:r>
    </w:p>
    <w:p w14:paraId="2BA49EA5" w14:textId="77777777" w:rsidR="00562CC2" w:rsidRDefault="00000000">
      <w:pPr>
        <w:pStyle w:val="BodyText"/>
        <w:spacing w:before="229" w:line="242" w:lineRule="auto"/>
        <w:ind w:left="1120" w:right="1120"/>
      </w:pPr>
      <w:r>
        <w:rPr>
          <w:b/>
        </w:rPr>
        <w:t>Qualified</w:t>
      </w:r>
      <w:r>
        <w:rPr>
          <w:b/>
          <w:spacing w:val="-8"/>
        </w:rPr>
        <w:t xml:space="preserve"> </w:t>
      </w:r>
      <w:r>
        <w:rPr>
          <w:b/>
        </w:rPr>
        <w:t>Inspector:</w:t>
      </w:r>
      <w:r>
        <w:rPr>
          <w:b/>
          <w:spacing w:val="40"/>
        </w:rPr>
        <w:t xml:space="preserve"> </w:t>
      </w:r>
      <w:r>
        <w:t>An</w:t>
      </w:r>
      <w:r>
        <w:rPr>
          <w:spacing w:val="-9"/>
        </w:rPr>
        <w:t xml:space="preserve"> </w:t>
      </w:r>
      <w:r>
        <w:t>individual</w:t>
      </w:r>
      <w:r>
        <w:rPr>
          <w:spacing w:val="-7"/>
        </w:rPr>
        <w:t xml:space="preserve"> </w:t>
      </w:r>
      <w:r>
        <w:t>who</w:t>
      </w:r>
      <w:r>
        <w:rPr>
          <w:spacing w:val="-9"/>
        </w:rPr>
        <w:t xml:space="preserve"> </w:t>
      </w:r>
      <w:r>
        <w:t>is</w:t>
      </w:r>
      <w:r>
        <w:rPr>
          <w:spacing w:val="-8"/>
        </w:rPr>
        <w:t xml:space="preserve"> </w:t>
      </w:r>
      <w:r>
        <w:t>knowledgeable</w:t>
      </w:r>
      <w:r>
        <w:rPr>
          <w:spacing w:val="-7"/>
        </w:rPr>
        <w:t xml:space="preserve"> </w:t>
      </w:r>
      <w:r>
        <w:t>in</w:t>
      </w:r>
      <w:r>
        <w:rPr>
          <w:spacing w:val="-7"/>
        </w:rPr>
        <w:t xml:space="preserve"> </w:t>
      </w:r>
      <w:r>
        <w:t>the</w:t>
      </w:r>
      <w:r>
        <w:rPr>
          <w:spacing w:val="-9"/>
        </w:rPr>
        <w:t xml:space="preserve"> </w:t>
      </w:r>
      <w:r>
        <w:t>requirements</w:t>
      </w:r>
      <w:r>
        <w:rPr>
          <w:spacing w:val="-8"/>
        </w:rPr>
        <w:t xml:space="preserve"> </w:t>
      </w:r>
      <w:r>
        <w:t>for</w:t>
      </w:r>
      <w:r>
        <w:rPr>
          <w:spacing w:val="-8"/>
        </w:rPr>
        <w:t xml:space="preserve"> </w:t>
      </w:r>
      <w:r>
        <w:t>inspecting</w:t>
      </w:r>
      <w:r>
        <w:rPr>
          <w:spacing w:val="-9"/>
        </w:rPr>
        <w:t xml:space="preserve"> </w:t>
      </w:r>
      <w:r>
        <w:t>and</w:t>
      </w:r>
      <w:r>
        <w:rPr>
          <w:spacing w:val="-9"/>
        </w:rPr>
        <w:t xml:space="preserve"> </w:t>
      </w:r>
      <w:r>
        <w:t>operating hoisting equipment.</w:t>
      </w:r>
    </w:p>
    <w:p w14:paraId="6566D750" w14:textId="77777777" w:rsidR="00562CC2" w:rsidRDefault="00000000">
      <w:pPr>
        <w:pStyle w:val="Heading9"/>
        <w:spacing w:before="227"/>
      </w:pPr>
      <w:r>
        <w:rPr>
          <w:noProof/>
        </w:rPr>
        <mc:AlternateContent>
          <mc:Choice Requires="wps">
            <w:drawing>
              <wp:anchor distT="0" distB="0" distL="0" distR="0" simplePos="0" relativeHeight="251777024" behindDoc="1" locked="0" layoutInCell="1" allowOverlap="1" wp14:anchorId="59A84CD6" wp14:editId="28989392">
                <wp:simplePos x="0" y="0"/>
                <wp:positionH relativeFrom="page">
                  <wp:posOffset>896416</wp:posOffset>
                </wp:positionH>
                <wp:positionV relativeFrom="paragraph">
                  <wp:posOffset>304364</wp:posOffset>
                </wp:positionV>
                <wp:extent cx="5981065" cy="6350"/>
                <wp:effectExtent l="0" t="0" r="0" b="0"/>
                <wp:wrapTopAndBottom/>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104122" id="Graphic 884" o:spid="_x0000_s1026" style="position:absolute;margin-left:70.6pt;margin-top:23.95pt;width:470.95pt;height:.5pt;z-index:-25153945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" path="m5981065,l,,,6096r5981065,l5981065,xe" fillcolor="black" stroked="f">
                <v:path arrowok="t"/>
                <w10:wrap type="topAndBottom" anchorx="page"/>
              </v:shape>
            </w:pict>
          </mc:Fallback>
        </mc:AlternateContent>
      </w:r>
      <w:r>
        <w:rPr>
          <w:spacing w:val="-2"/>
        </w:rPr>
        <w:t>RESPONSIBILITIES</w:t>
      </w:r>
    </w:p>
    <w:p w14:paraId="355EFAD2" w14:textId="77777777" w:rsidR="00562CC2" w:rsidRDefault="00000000">
      <w:pPr>
        <w:ind w:left="1120"/>
        <w:rPr>
          <w:b/>
          <w:sz w:val="20"/>
        </w:rPr>
      </w:pPr>
      <w:r>
        <w:rPr>
          <w:b/>
          <w:sz w:val="20"/>
        </w:rPr>
        <w:t>Safety</w:t>
      </w:r>
      <w:r>
        <w:rPr>
          <w:b/>
          <w:spacing w:val="-9"/>
          <w:sz w:val="20"/>
        </w:rPr>
        <w:t xml:space="preserve"> </w:t>
      </w:r>
      <w:r>
        <w:rPr>
          <w:b/>
          <w:spacing w:val="-2"/>
          <w:sz w:val="20"/>
        </w:rPr>
        <w:t>Coordinator:</w:t>
      </w:r>
    </w:p>
    <w:p w14:paraId="17C90D34" w14:textId="77777777" w:rsidR="00562CC2" w:rsidRDefault="00000000">
      <w:pPr>
        <w:pStyle w:val="ListParagraph"/>
        <w:numPr>
          <w:ilvl w:val="0"/>
          <w:numId w:val="93"/>
        </w:numPr>
        <w:tabs>
          <w:tab w:val="left" w:pos="1840"/>
        </w:tabs>
        <w:spacing w:line="244" w:lineRule="exact"/>
        <w:rPr>
          <w:sz w:val="20"/>
        </w:rPr>
      </w:pPr>
      <w:r>
        <w:rPr>
          <w:sz w:val="20"/>
        </w:rPr>
        <w:t>Ensuring</w:t>
      </w:r>
      <w:r>
        <w:rPr>
          <w:spacing w:val="-11"/>
          <w:sz w:val="20"/>
        </w:rPr>
        <w:t xml:space="preserve"> </w:t>
      </w:r>
      <w:r>
        <w:rPr>
          <w:sz w:val="20"/>
        </w:rPr>
        <w:t>all</w:t>
      </w:r>
      <w:r>
        <w:rPr>
          <w:spacing w:val="-8"/>
          <w:sz w:val="20"/>
        </w:rPr>
        <w:t xml:space="preserve"> </w:t>
      </w:r>
      <w:r>
        <w:rPr>
          <w:sz w:val="20"/>
        </w:rPr>
        <w:t>employees</w:t>
      </w:r>
      <w:r>
        <w:rPr>
          <w:spacing w:val="-8"/>
          <w:sz w:val="20"/>
        </w:rPr>
        <w:t xml:space="preserve"> </w:t>
      </w:r>
      <w:r>
        <w:rPr>
          <w:sz w:val="20"/>
        </w:rPr>
        <w:t>using</w:t>
      </w:r>
      <w:r>
        <w:rPr>
          <w:spacing w:val="-10"/>
          <w:sz w:val="20"/>
        </w:rPr>
        <w:t xml:space="preserve"> </w:t>
      </w:r>
      <w:r>
        <w:rPr>
          <w:sz w:val="20"/>
        </w:rPr>
        <w:t>hoisting</w:t>
      </w:r>
      <w:r>
        <w:rPr>
          <w:spacing w:val="-9"/>
          <w:sz w:val="20"/>
        </w:rPr>
        <w:t xml:space="preserve"> </w:t>
      </w:r>
      <w:r>
        <w:rPr>
          <w:sz w:val="20"/>
        </w:rPr>
        <w:t>equipment</w:t>
      </w:r>
      <w:r>
        <w:rPr>
          <w:spacing w:val="-9"/>
          <w:sz w:val="20"/>
        </w:rPr>
        <w:t xml:space="preserve"> </w:t>
      </w:r>
      <w:r>
        <w:rPr>
          <w:sz w:val="20"/>
        </w:rPr>
        <w:t>are</w:t>
      </w:r>
      <w:r>
        <w:rPr>
          <w:spacing w:val="-7"/>
          <w:sz w:val="20"/>
        </w:rPr>
        <w:t xml:space="preserve"> </w:t>
      </w:r>
      <w:r>
        <w:rPr>
          <w:sz w:val="20"/>
        </w:rPr>
        <w:t>properly</w:t>
      </w:r>
      <w:r>
        <w:rPr>
          <w:spacing w:val="-12"/>
          <w:sz w:val="20"/>
        </w:rPr>
        <w:t xml:space="preserve"> </w:t>
      </w:r>
      <w:r>
        <w:rPr>
          <w:spacing w:val="-2"/>
          <w:sz w:val="20"/>
        </w:rPr>
        <w:t>trained.</w:t>
      </w:r>
    </w:p>
    <w:p w14:paraId="170C3F3D" w14:textId="77777777" w:rsidR="00562CC2" w:rsidRDefault="00000000">
      <w:pPr>
        <w:pStyle w:val="ListParagraph"/>
        <w:numPr>
          <w:ilvl w:val="0"/>
          <w:numId w:val="93"/>
        </w:numPr>
        <w:tabs>
          <w:tab w:val="left" w:pos="1840"/>
        </w:tabs>
        <w:spacing w:line="244" w:lineRule="exact"/>
        <w:rPr>
          <w:sz w:val="20"/>
        </w:rPr>
      </w:pPr>
      <w:r>
        <w:rPr>
          <w:sz w:val="20"/>
        </w:rPr>
        <w:t>Ensuring</w:t>
      </w:r>
      <w:r>
        <w:rPr>
          <w:spacing w:val="-9"/>
          <w:sz w:val="20"/>
        </w:rPr>
        <w:t xml:space="preserve"> </w:t>
      </w:r>
      <w:r>
        <w:rPr>
          <w:sz w:val="20"/>
        </w:rPr>
        <w:t>inspections</w:t>
      </w:r>
      <w:r>
        <w:rPr>
          <w:spacing w:val="-6"/>
          <w:sz w:val="20"/>
        </w:rPr>
        <w:t xml:space="preserve"> </w:t>
      </w:r>
      <w:r>
        <w:rPr>
          <w:sz w:val="20"/>
        </w:rPr>
        <w:t>are</w:t>
      </w:r>
      <w:r>
        <w:rPr>
          <w:spacing w:val="-10"/>
          <w:sz w:val="20"/>
        </w:rPr>
        <w:t xml:space="preserve"> </w:t>
      </w:r>
      <w:r>
        <w:rPr>
          <w:sz w:val="20"/>
        </w:rPr>
        <w:t>performed</w:t>
      </w:r>
      <w:r>
        <w:rPr>
          <w:spacing w:val="-10"/>
          <w:sz w:val="20"/>
        </w:rPr>
        <w:t xml:space="preserve"> </w:t>
      </w:r>
      <w:r>
        <w:rPr>
          <w:sz w:val="20"/>
        </w:rPr>
        <w:t>and</w:t>
      </w:r>
      <w:r>
        <w:rPr>
          <w:spacing w:val="-9"/>
          <w:sz w:val="20"/>
        </w:rPr>
        <w:t xml:space="preserve"> </w:t>
      </w:r>
      <w:r>
        <w:rPr>
          <w:spacing w:val="-2"/>
          <w:sz w:val="20"/>
        </w:rPr>
        <w:t>documented.</w:t>
      </w:r>
    </w:p>
    <w:p w14:paraId="4BE2B53E" w14:textId="77777777" w:rsidR="00562CC2" w:rsidRDefault="00000000">
      <w:pPr>
        <w:spacing w:before="225"/>
        <w:ind w:left="1120"/>
        <w:rPr>
          <w:b/>
          <w:sz w:val="20"/>
        </w:rPr>
      </w:pPr>
      <w:r>
        <w:rPr>
          <w:b/>
          <w:spacing w:val="-2"/>
          <w:sz w:val="20"/>
        </w:rPr>
        <w:t>Supervisor/Foreman:</w:t>
      </w:r>
    </w:p>
    <w:p w14:paraId="534FDA33" w14:textId="77777777" w:rsidR="00562CC2" w:rsidRDefault="00000000">
      <w:pPr>
        <w:pStyle w:val="ListParagraph"/>
        <w:numPr>
          <w:ilvl w:val="0"/>
          <w:numId w:val="93"/>
        </w:numPr>
        <w:tabs>
          <w:tab w:val="left" w:pos="1840"/>
        </w:tabs>
        <w:spacing w:before="1" w:line="245" w:lineRule="exact"/>
        <w:rPr>
          <w:sz w:val="20"/>
        </w:rPr>
      </w:pPr>
      <w:r>
        <w:rPr>
          <w:sz w:val="20"/>
        </w:rPr>
        <w:t>Ensuring</w:t>
      </w:r>
      <w:r>
        <w:rPr>
          <w:spacing w:val="-9"/>
          <w:sz w:val="20"/>
        </w:rPr>
        <w:t xml:space="preserve"> </w:t>
      </w:r>
      <w:r>
        <w:rPr>
          <w:sz w:val="20"/>
        </w:rPr>
        <w:t>that</w:t>
      </w:r>
      <w:r>
        <w:rPr>
          <w:spacing w:val="-7"/>
          <w:sz w:val="20"/>
        </w:rPr>
        <w:t xml:space="preserve"> </w:t>
      </w:r>
      <w:r>
        <w:rPr>
          <w:sz w:val="20"/>
        </w:rPr>
        <w:t>only</w:t>
      </w:r>
      <w:r>
        <w:rPr>
          <w:spacing w:val="-9"/>
          <w:sz w:val="20"/>
        </w:rPr>
        <w:t xml:space="preserve"> </w:t>
      </w:r>
      <w:r>
        <w:rPr>
          <w:sz w:val="20"/>
        </w:rPr>
        <w:t>authorized</w:t>
      </w:r>
      <w:r>
        <w:rPr>
          <w:spacing w:val="-9"/>
          <w:sz w:val="20"/>
        </w:rPr>
        <w:t xml:space="preserve"> </w:t>
      </w:r>
      <w:r>
        <w:rPr>
          <w:sz w:val="20"/>
        </w:rPr>
        <w:t>employees</w:t>
      </w:r>
      <w:r>
        <w:rPr>
          <w:spacing w:val="-7"/>
          <w:sz w:val="20"/>
        </w:rPr>
        <w:t xml:space="preserve"> </w:t>
      </w:r>
      <w:r>
        <w:rPr>
          <w:sz w:val="20"/>
        </w:rPr>
        <w:t>use</w:t>
      </w:r>
      <w:r>
        <w:rPr>
          <w:spacing w:val="-6"/>
          <w:sz w:val="20"/>
        </w:rPr>
        <w:t xml:space="preserve"> </w:t>
      </w:r>
      <w:r>
        <w:rPr>
          <w:sz w:val="20"/>
        </w:rPr>
        <w:t>the</w:t>
      </w:r>
      <w:r>
        <w:rPr>
          <w:spacing w:val="-7"/>
          <w:sz w:val="20"/>
        </w:rPr>
        <w:t xml:space="preserve"> </w:t>
      </w:r>
      <w:r>
        <w:rPr>
          <w:sz w:val="20"/>
        </w:rPr>
        <w:t>hoisting</w:t>
      </w:r>
      <w:r>
        <w:rPr>
          <w:spacing w:val="-7"/>
          <w:sz w:val="20"/>
        </w:rPr>
        <w:t xml:space="preserve"> </w:t>
      </w:r>
      <w:r>
        <w:rPr>
          <w:sz w:val="20"/>
        </w:rPr>
        <w:t>equipment</w:t>
      </w:r>
      <w:r>
        <w:rPr>
          <w:spacing w:val="-8"/>
          <w:sz w:val="20"/>
        </w:rPr>
        <w:t xml:space="preserve"> </w:t>
      </w:r>
      <w:r>
        <w:rPr>
          <w:sz w:val="20"/>
        </w:rPr>
        <w:t>in</w:t>
      </w:r>
      <w:r>
        <w:rPr>
          <w:spacing w:val="-8"/>
          <w:sz w:val="20"/>
        </w:rPr>
        <w:t xml:space="preserve"> </w:t>
      </w:r>
      <w:r>
        <w:rPr>
          <w:sz w:val="20"/>
        </w:rPr>
        <w:t>their</w:t>
      </w:r>
      <w:r>
        <w:rPr>
          <w:spacing w:val="-7"/>
          <w:sz w:val="20"/>
        </w:rPr>
        <w:t xml:space="preserve"> </w:t>
      </w:r>
      <w:r>
        <w:rPr>
          <w:spacing w:val="-2"/>
          <w:sz w:val="20"/>
        </w:rPr>
        <w:t>department.</w:t>
      </w:r>
    </w:p>
    <w:p w14:paraId="3972A5BA" w14:textId="77777777" w:rsidR="00562CC2" w:rsidRDefault="00000000">
      <w:pPr>
        <w:pStyle w:val="ListParagraph"/>
        <w:numPr>
          <w:ilvl w:val="0"/>
          <w:numId w:val="93"/>
        </w:numPr>
        <w:tabs>
          <w:tab w:val="left" w:pos="1840"/>
        </w:tabs>
        <w:rPr>
          <w:sz w:val="20"/>
        </w:rPr>
      </w:pPr>
      <w:r>
        <w:rPr>
          <w:sz w:val="20"/>
        </w:rPr>
        <w:t>Ensuring</w:t>
      </w:r>
      <w:r>
        <w:rPr>
          <w:spacing w:val="-9"/>
          <w:sz w:val="20"/>
        </w:rPr>
        <w:t xml:space="preserve"> </w:t>
      </w:r>
      <w:r>
        <w:rPr>
          <w:sz w:val="20"/>
        </w:rPr>
        <w:t>that</w:t>
      </w:r>
      <w:r>
        <w:rPr>
          <w:spacing w:val="-5"/>
          <w:sz w:val="20"/>
        </w:rPr>
        <w:t xml:space="preserve"> </w:t>
      </w:r>
      <w:r>
        <w:rPr>
          <w:sz w:val="20"/>
        </w:rPr>
        <w:t>any</w:t>
      </w:r>
      <w:r>
        <w:rPr>
          <w:spacing w:val="-10"/>
          <w:sz w:val="20"/>
        </w:rPr>
        <w:t xml:space="preserve"> </w:t>
      </w:r>
      <w:r>
        <w:rPr>
          <w:sz w:val="20"/>
        </w:rPr>
        <w:t>defective</w:t>
      </w:r>
      <w:r>
        <w:rPr>
          <w:spacing w:val="-5"/>
          <w:sz w:val="20"/>
        </w:rPr>
        <w:t xml:space="preserve"> </w:t>
      </w:r>
      <w:r>
        <w:rPr>
          <w:sz w:val="20"/>
        </w:rPr>
        <w:t>equipment</w:t>
      </w:r>
      <w:r>
        <w:rPr>
          <w:spacing w:val="-8"/>
          <w:sz w:val="20"/>
        </w:rPr>
        <w:t xml:space="preserve"> </w:t>
      </w:r>
      <w:r>
        <w:rPr>
          <w:sz w:val="20"/>
        </w:rPr>
        <w:t>is</w:t>
      </w:r>
      <w:r>
        <w:rPr>
          <w:spacing w:val="-6"/>
          <w:sz w:val="20"/>
        </w:rPr>
        <w:t xml:space="preserve"> </w:t>
      </w:r>
      <w:r>
        <w:rPr>
          <w:sz w:val="20"/>
        </w:rPr>
        <w:t>removed</w:t>
      </w:r>
      <w:r>
        <w:rPr>
          <w:spacing w:val="-8"/>
          <w:sz w:val="20"/>
        </w:rPr>
        <w:t xml:space="preserve"> </w:t>
      </w:r>
      <w:r>
        <w:rPr>
          <w:sz w:val="20"/>
        </w:rPr>
        <w:t>from</w:t>
      </w:r>
      <w:r>
        <w:rPr>
          <w:spacing w:val="-6"/>
          <w:sz w:val="20"/>
        </w:rPr>
        <w:t xml:space="preserve"> </w:t>
      </w:r>
      <w:r>
        <w:rPr>
          <w:sz w:val="20"/>
        </w:rPr>
        <w:t>service</w:t>
      </w:r>
      <w:r>
        <w:rPr>
          <w:spacing w:val="-7"/>
          <w:sz w:val="20"/>
        </w:rPr>
        <w:t xml:space="preserve"> </w:t>
      </w:r>
      <w:r>
        <w:rPr>
          <w:sz w:val="20"/>
        </w:rPr>
        <w:t>until</w:t>
      </w:r>
      <w:r>
        <w:rPr>
          <w:spacing w:val="-9"/>
          <w:sz w:val="20"/>
        </w:rPr>
        <w:t xml:space="preserve"> </w:t>
      </w:r>
      <w:r>
        <w:rPr>
          <w:sz w:val="20"/>
        </w:rPr>
        <w:t>repaired</w:t>
      </w:r>
      <w:r>
        <w:rPr>
          <w:spacing w:val="-7"/>
          <w:sz w:val="20"/>
        </w:rPr>
        <w:t xml:space="preserve"> </w:t>
      </w:r>
      <w:r>
        <w:rPr>
          <w:sz w:val="20"/>
        </w:rPr>
        <w:t>or</w:t>
      </w:r>
      <w:r>
        <w:rPr>
          <w:spacing w:val="-7"/>
          <w:sz w:val="20"/>
        </w:rPr>
        <w:t xml:space="preserve"> </w:t>
      </w:r>
      <w:r>
        <w:rPr>
          <w:spacing w:val="-2"/>
          <w:sz w:val="20"/>
        </w:rPr>
        <w:t>replaced.</w:t>
      </w:r>
    </w:p>
    <w:p w14:paraId="7E4CAA2E" w14:textId="77777777" w:rsidR="00562CC2" w:rsidRDefault="00000000">
      <w:pPr>
        <w:spacing w:before="227"/>
        <w:ind w:left="1120"/>
        <w:rPr>
          <w:b/>
          <w:sz w:val="20"/>
        </w:rPr>
      </w:pPr>
      <w:r>
        <w:rPr>
          <w:b/>
          <w:spacing w:val="-2"/>
          <w:sz w:val="20"/>
        </w:rPr>
        <w:t>Employees:</w:t>
      </w:r>
    </w:p>
    <w:p w14:paraId="5E29B034" w14:textId="77777777" w:rsidR="00562CC2" w:rsidRDefault="00000000">
      <w:pPr>
        <w:pStyle w:val="ListParagraph"/>
        <w:numPr>
          <w:ilvl w:val="0"/>
          <w:numId w:val="93"/>
        </w:numPr>
        <w:tabs>
          <w:tab w:val="left" w:pos="1840"/>
        </w:tabs>
        <w:spacing w:before="1"/>
        <w:rPr>
          <w:sz w:val="20"/>
        </w:rPr>
      </w:pPr>
      <w:r>
        <w:rPr>
          <w:sz w:val="20"/>
        </w:rPr>
        <w:t>Complying</w:t>
      </w:r>
      <w:r>
        <w:rPr>
          <w:spacing w:val="-9"/>
          <w:sz w:val="20"/>
        </w:rPr>
        <w:t xml:space="preserve"> </w:t>
      </w:r>
      <w:r>
        <w:rPr>
          <w:sz w:val="20"/>
        </w:rPr>
        <w:t>with</w:t>
      </w:r>
      <w:r>
        <w:rPr>
          <w:spacing w:val="-10"/>
          <w:sz w:val="20"/>
        </w:rPr>
        <w:t xml:space="preserve"> </w:t>
      </w:r>
      <w:r>
        <w:rPr>
          <w:sz w:val="20"/>
        </w:rPr>
        <w:t>the</w:t>
      </w:r>
      <w:r>
        <w:rPr>
          <w:spacing w:val="-11"/>
          <w:sz w:val="20"/>
        </w:rPr>
        <w:t xml:space="preserve"> </w:t>
      </w:r>
      <w:r>
        <w:rPr>
          <w:sz w:val="20"/>
        </w:rPr>
        <w:t>company’s</w:t>
      </w:r>
      <w:r>
        <w:rPr>
          <w:spacing w:val="-7"/>
          <w:sz w:val="20"/>
        </w:rPr>
        <w:t xml:space="preserve"> </w:t>
      </w:r>
      <w:r>
        <w:rPr>
          <w:sz w:val="20"/>
        </w:rPr>
        <w:t>Hoisting</w:t>
      </w:r>
      <w:r>
        <w:rPr>
          <w:spacing w:val="-8"/>
          <w:sz w:val="20"/>
        </w:rPr>
        <w:t xml:space="preserve"> </w:t>
      </w:r>
      <w:r>
        <w:rPr>
          <w:sz w:val="20"/>
        </w:rPr>
        <w:t>Equipment</w:t>
      </w:r>
      <w:r>
        <w:rPr>
          <w:spacing w:val="-10"/>
          <w:sz w:val="20"/>
        </w:rPr>
        <w:t xml:space="preserve"> </w:t>
      </w:r>
      <w:r>
        <w:rPr>
          <w:spacing w:val="-2"/>
          <w:sz w:val="20"/>
        </w:rPr>
        <w:t>Program.</w:t>
      </w:r>
    </w:p>
    <w:p w14:paraId="0059A0B9" w14:textId="77777777" w:rsidR="00562CC2" w:rsidRDefault="00562CC2">
      <w:pPr>
        <w:rPr>
          <w:sz w:val="20"/>
        </w:rPr>
        <w:sectPr w:rsidR="00562CC2" w:rsidSect="000A30F8">
          <w:footerReference w:type="default" r:id="rId137"/>
          <w:pgSz w:w="12240" w:h="15840"/>
          <w:pgMar w:top="1420" w:right="260" w:bottom="1160" w:left="320" w:header="0" w:footer="972" w:gutter="0"/>
          <w:pgNumType w:start="1"/>
          <w:cols w:space="720"/>
        </w:sectPr>
      </w:pPr>
    </w:p>
    <w:p w14:paraId="097786EB" w14:textId="77777777" w:rsidR="00562CC2" w:rsidRDefault="00000000">
      <w:pPr>
        <w:pStyle w:val="ListParagraph"/>
        <w:numPr>
          <w:ilvl w:val="0"/>
          <w:numId w:val="93"/>
        </w:numPr>
        <w:tabs>
          <w:tab w:val="left" w:pos="1840"/>
        </w:tabs>
        <w:spacing w:before="78"/>
        <w:rPr>
          <w:sz w:val="20"/>
        </w:rPr>
      </w:pPr>
      <w:r>
        <w:rPr>
          <w:sz w:val="20"/>
        </w:rPr>
        <w:lastRenderedPageBreak/>
        <w:t>Performing</w:t>
      </w:r>
      <w:r>
        <w:rPr>
          <w:spacing w:val="-8"/>
          <w:sz w:val="20"/>
        </w:rPr>
        <w:t xml:space="preserve"> </w:t>
      </w:r>
      <w:r>
        <w:rPr>
          <w:sz w:val="20"/>
        </w:rPr>
        <w:t>inspections</w:t>
      </w:r>
      <w:r>
        <w:rPr>
          <w:spacing w:val="-5"/>
          <w:sz w:val="20"/>
        </w:rPr>
        <w:t xml:space="preserve"> </w:t>
      </w:r>
      <w:r>
        <w:rPr>
          <w:sz w:val="20"/>
        </w:rPr>
        <w:t>on</w:t>
      </w:r>
      <w:r>
        <w:rPr>
          <w:spacing w:val="-4"/>
          <w:sz w:val="20"/>
        </w:rPr>
        <w:t xml:space="preserve"> </w:t>
      </w:r>
      <w:r>
        <w:rPr>
          <w:sz w:val="20"/>
        </w:rPr>
        <w:t>a</w:t>
      </w:r>
      <w:r>
        <w:rPr>
          <w:spacing w:val="-7"/>
          <w:sz w:val="20"/>
        </w:rPr>
        <w:t xml:space="preserve"> </w:t>
      </w:r>
      <w:r>
        <w:rPr>
          <w:sz w:val="20"/>
        </w:rPr>
        <w:t>daily</w:t>
      </w:r>
      <w:r>
        <w:rPr>
          <w:spacing w:val="-8"/>
          <w:sz w:val="20"/>
        </w:rPr>
        <w:t xml:space="preserve"> </w:t>
      </w:r>
      <w:r>
        <w:rPr>
          <w:sz w:val="20"/>
        </w:rPr>
        <w:t>basis</w:t>
      </w:r>
      <w:r>
        <w:rPr>
          <w:spacing w:val="-6"/>
          <w:sz w:val="20"/>
        </w:rPr>
        <w:t xml:space="preserve"> </w:t>
      </w:r>
      <w:r>
        <w:rPr>
          <w:sz w:val="20"/>
        </w:rPr>
        <w:t>as</w:t>
      </w:r>
      <w:r>
        <w:rPr>
          <w:spacing w:val="-5"/>
          <w:sz w:val="20"/>
        </w:rPr>
        <w:t xml:space="preserve"> </w:t>
      </w:r>
      <w:r>
        <w:rPr>
          <w:sz w:val="20"/>
        </w:rPr>
        <w:t>part</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regular</w:t>
      </w:r>
      <w:r>
        <w:rPr>
          <w:spacing w:val="-6"/>
          <w:sz w:val="20"/>
        </w:rPr>
        <w:t xml:space="preserve"> </w:t>
      </w:r>
      <w:r>
        <w:rPr>
          <w:sz w:val="20"/>
        </w:rPr>
        <w:t>operating</w:t>
      </w:r>
      <w:r>
        <w:rPr>
          <w:spacing w:val="-5"/>
          <w:sz w:val="20"/>
        </w:rPr>
        <w:t xml:space="preserve"> </w:t>
      </w:r>
      <w:r>
        <w:rPr>
          <w:sz w:val="20"/>
        </w:rPr>
        <w:t>procedures</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pacing w:val="-2"/>
          <w:sz w:val="20"/>
        </w:rPr>
        <w:t>hoist.</w:t>
      </w:r>
    </w:p>
    <w:p w14:paraId="497F9135" w14:textId="77777777" w:rsidR="00562CC2" w:rsidRDefault="00000000">
      <w:pPr>
        <w:spacing w:before="227"/>
        <w:ind w:left="1120"/>
        <w:rPr>
          <w:b/>
          <w:sz w:val="20"/>
        </w:rPr>
      </w:pPr>
      <w:r>
        <w:rPr>
          <w:b/>
          <w:spacing w:val="-2"/>
          <w:sz w:val="20"/>
        </w:rPr>
        <w:t>Maintenance:</w:t>
      </w:r>
    </w:p>
    <w:p w14:paraId="3DF26A13" w14:textId="77777777" w:rsidR="00562CC2" w:rsidRDefault="00000000">
      <w:pPr>
        <w:pStyle w:val="ListParagraph"/>
        <w:numPr>
          <w:ilvl w:val="0"/>
          <w:numId w:val="93"/>
        </w:numPr>
        <w:tabs>
          <w:tab w:val="left" w:pos="1840"/>
        </w:tabs>
        <w:spacing w:before="1" w:line="245" w:lineRule="exact"/>
        <w:rPr>
          <w:sz w:val="20"/>
        </w:rPr>
      </w:pPr>
      <w:r>
        <w:rPr>
          <w:sz w:val="20"/>
        </w:rPr>
        <w:t>Performing</w:t>
      </w:r>
      <w:r>
        <w:rPr>
          <w:spacing w:val="-10"/>
          <w:sz w:val="20"/>
        </w:rPr>
        <w:t xml:space="preserve"> </w:t>
      </w:r>
      <w:r>
        <w:rPr>
          <w:sz w:val="20"/>
        </w:rPr>
        <w:t>complete</w:t>
      </w:r>
      <w:r>
        <w:rPr>
          <w:spacing w:val="-7"/>
          <w:sz w:val="20"/>
        </w:rPr>
        <w:t xml:space="preserve"> </w:t>
      </w:r>
      <w:r>
        <w:rPr>
          <w:sz w:val="20"/>
        </w:rPr>
        <w:t>inspections</w:t>
      </w:r>
      <w:r>
        <w:rPr>
          <w:spacing w:val="-8"/>
          <w:sz w:val="20"/>
        </w:rPr>
        <w:t xml:space="preserve"> </w:t>
      </w:r>
      <w:r>
        <w:rPr>
          <w:sz w:val="20"/>
        </w:rPr>
        <w:t>on</w:t>
      </w:r>
      <w:r>
        <w:rPr>
          <w:spacing w:val="-8"/>
          <w:sz w:val="20"/>
        </w:rPr>
        <w:t xml:space="preserve"> </w:t>
      </w:r>
      <w:r>
        <w:rPr>
          <w:sz w:val="20"/>
        </w:rPr>
        <w:t>all</w:t>
      </w:r>
      <w:r>
        <w:rPr>
          <w:spacing w:val="-7"/>
          <w:sz w:val="20"/>
        </w:rPr>
        <w:t xml:space="preserve"> </w:t>
      </w:r>
      <w:r>
        <w:rPr>
          <w:sz w:val="20"/>
        </w:rPr>
        <w:t>hoisting</w:t>
      </w:r>
      <w:r>
        <w:rPr>
          <w:spacing w:val="-9"/>
          <w:sz w:val="20"/>
        </w:rPr>
        <w:t xml:space="preserve"> </w:t>
      </w:r>
      <w:r>
        <w:rPr>
          <w:sz w:val="20"/>
        </w:rPr>
        <w:t>equipment</w:t>
      </w:r>
      <w:r>
        <w:rPr>
          <w:spacing w:val="-8"/>
          <w:sz w:val="20"/>
        </w:rPr>
        <w:t xml:space="preserve"> </w:t>
      </w:r>
      <w:r>
        <w:rPr>
          <w:sz w:val="20"/>
        </w:rPr>
        <w:t>at</w:t>
      </w:r>
      <w:r>
        <w:rPr>
          <w:spacing w:val="-8"/>
          <w:sz w:val="20"/>
        </w:rPr>
        <w:t xml:space="preserve"> </w:t>
      </w:r>
      <w:r>
        <w:rPr>
          <w:sz w:val="20"/>
        </w:rPr>
        <w:t>least</w:t>
      </w:r>
      <w:r>
        <w:rPr>
          <w:spacing w:val="-9"/>
          <w:sz w:val="20"/>
        </w:rPr>
        <w:t xml:space="preserve"> </w:t>
      </w:r>
      <w:r>
        <w:rPr>
          <w:spacing w:val="-2"/>
          <w:sz w:val="20"/>
        </w:rPr>
        <w:t>monthly.</w:t>
      </w:r>
    </w:p>
    <w:p w14:paraId="17DC1E91" w14:textId="77777777" w:rsidR="00562CC2" w:rsidRDefault="00000000">
      <w:pPr>
        <w:pStyle w:val="ListParagraph"/>
        <w:numPr>
          <w:ilvl w:val="0"/>
          <w:numId w:val="93"/>
        </w:numPr>
        <w:tabs>
          <w:tab w:val="left" w:pos="1840"/>
        </w:tabs>
        <w:spacing w:line="244" w:lineRule="exact"/>
        <w:rPr>
          <w:sz w:val="20"/>
        </w:rPr>
      </w:pPr>
      <w:r>
        <w:rPr>
          <w:sz w:val="20"/>
        </w:rPr>
        <w:t>Repairing</w:t>
      </w:r>
      <w:r>
        <w:rPr>
          <w:spacing w:val="-11"/>
          <w:sz w:val="20"/>
        </w:rPr>
        <w:t xml:space="preserve"> </w:t>
      </w:r>
      <w:r>
        <w:rPr>
          <w:sz w:val="20"/>
        </w:rPr>
        <w:t>any</w:t>
      </w:r>
      <w:r>
        <w:rPr>
          <w:spacing w:val="-12"/>
          <w:sz w:val="20"/>
        </w:rPr>
        <w:t xml:space="preserve"> </w:t>
      </w:r>
      <w:r>
        <w:rPr>
          <w:sz w:val="20"/>
        </w:rPr>
        <w:t>deficiencies</w:t>
      </w:r>
      <w:r>
        <w:rPr>
          <w:spacing w:val="-10"/>
          <w:sz w:val="20"/>
        </w:rPr>
        <w:t xml:space="preserve"> </w:t>
      </w:r>
      <w:r>
        <w:rPr>
          <w:spacing w:val="-2"/>
          <w:sz w:val="20"/>
        </w:rPr>
        <w:t>found.</w:t>
      </w:r>
    </w:p>
    <w:p w14:paraId="728D54F9" w14:textId="77777777" w:rsidR="00562CC2" w:rsidRDefault="00000000">
      <w:pPr>
        <w:pStyle w:val="ListParagraph"/>
        <w:numPr>
          <w:ilvl w:val="0"/>
          <w:numId w:val="93"/>
        </w:numPr>
        <w:tabs>
          <w:tab w:val="left" w:pos="1840"/>
        </w:tabs>
        <w:spacing w:line="244" w:lineRule="exact"/>
        <w:rPr>
          <w:sz w:val="20"/>
        </w:rPr>
      </w:pPr>
      <w:r>
        <w:rPr>
          <w:sz w:val="20"/>
        </w:rPr>
        <w:t>Documenting</w:t>
      </w:r>
      <w:r>
        <w:rPr>
          <w:spacing w:val="-10"/>
          <w:sz w:val="20"/>
        </w:rPr>
        <w:t xml:space="preserve"> </w:t>
      </w:r>
      <w:r>
        <w:rPr>
          <w:sz w:val="20"/>
        </w:rPr>
        <w:t>the</w:t>
      </w:r>
      <w:r>
        <w:rPr>
          <w:spacing w:val="-8"/>
          <w:sz w:val="20"/>
        </w:rPr>
        <w:t xml:space="preserve"> </w:t>
      </w:r>
      <w:r>
        <w:rPr>
          <w:sz w:val="20"/>
        </w:rPr>
        <w:t>inspections</w:t>
      </w:r>
      <w:r>
        <w:rPr>
          <w:spacing w:val="-8"/>
          <w:sz w:val="20"/>
        </w:rPr>
        <w:t xml:space="preserve"> </w:t>
      </w:r>
      <w:r>
        <w:rPr>
          <w:sz w:val="20"/>
        </w:rPr>
        <w:t>and</w:t>
      </w:r>
      <w:r>
        <w:rPr>
          <w:spacing w:val="-9"/>
          <w:sz w:val="20"/>
        </w:rPr>
        <w:t xml:space="preserve"> </w:t>
      </w:r>
      <w:r>
        <w:rPr>
          <w:sz w:val="20"/>
        </w:rPr>
        <w:t>repair</w:t>
      </w:r>
      <w:r>
        <w:rPr>
          <w:spacing w:val="-6"/>
          <w:sz w:val="20"/>
        </w:rPr>
        <w:t xml:space="preserve"> </w:t>
      </w:r>
      <w:r>
        <w:rPr>
          <w:sz w:val="20"/>
        </w:rPr>
        <w:t>work</w:t>
      </w:r>
      <w:r>
        <w:rPr>
          <w:spacing w:val="-6"/>
          <w:sz w:val="20"/>
        </w:rPr>
        <w:t xml:space="preserve"> </w:t>
      </w:r>
      <w:r>
        <w:rPr>
          <w:spacing w:val="-2"/>
          <w:sz w:val="20"/>
        </w:rPr>
        <w:t>performed.</w:t>
      </w:r>
    </w:p>
    <w:p w14:paraId="3301CC6B" w14:textId="77777777" w:rsidR="00562CC2" w:rsidRDefault="00000000">
      <w:pPr>
        <w:pStyle w:val="Heading9"/>
        <w:spacing w:before="227"/>
      </w:pPr>
      <w:r>
        <w:rPr>
          <w:noProof/>
        </w:rPr>
        <mc:AlternateContent>
          <mc:Choice Requires="wps">
            <w:drawing>
              <wp:anchor distT="0" distB="0" distL="0" distR="0" simplePos="0" relativeHeight="251778048" behindDoc="1" locked="0" layoutInCell="1" allowOverlap="1" wp14:anchorId="00621C1D" wp14:editId="4EDD305E">
                <wp:simplePos x="0" y="0"/>
                <wp:positionH relativeFrom="page">
                  <wp:posOffset>896416</wp:posOffset>
                </wp:positionH>
                <wp:positionV relativeFrom="paragraph">
                  <wp:posOffset>306311</wp:posOffset>
                </wp:positionV>
                <wp:extent cx="5981065" cy="6350"/>
                <wp:effectExtent l="0" t="0" r="0" b="0"/>
                <wp:wrapTopAndBottom/>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F156F" id="Graphic 885" o:spid="_x0000_s1026" style="position:absolute;margin-left:70.6pt;margin-top:24.1pt;width:470.95pt;height:.5pt;z-index:-25153843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rPr>
          <w:spacing w:val="-2"/>
        </w:rPr>
        <w:t>RECORDKEEPING</w:t>
      </w:r>
    </w:p>
    <w:p w14:paraId="670BF75D" w14:textId="77777777" w:rsidR="00562CC2" w:rsidRDefault="00000000">
      <w:pPr>
        <w:ind w:left="1120"/>
        <w:rPr>
          <w:b/>
          <w:sz w:val="20"/>
        </w:rPr>
      </w:pPr>
      <w:r>
        <w:rPr>
          <w:b/>
          <w:sz w:val="20"/>
        </w:rPr>
        <w:t>Inspections</w:t>
      </w:r>
      <w:r>
        <w:rPr>
          <w:b/>
          <w:spacing w:val="-9"/>
          <w:sz w:val="20"/>
        </w:rPr>
        <w:t xml:space="preserve"> </w:t>
      </w:r>
      <w:r>
        <w:rPr>
          <w:b/>
          <w:sz w:val="20"/>
        </w:rPr>
        <w:t>record</w:t>
      </w:r>
      <w:r>
        <w:rPr>
          <w:b/>
          <w:spacing w:val="-9"/>
          <w:sz w:val="20"/>
        </w:rPr>
        <w:t xml:space="preserve"> </w:t>
      </w:r>
      <w:r>
        <w:rPr>
          <w:b/>
          <w:spacing w:val="-2"/>
          <w:sz w:val="20"/>
        </w:rPr>
        <w:t>keeping</w:t>
      </w:r>
    </w:p>
    <w:p w14:paraId="511DAA76" w14:textId="77777777" w:rsidR="00562CC2" w:rsidRDefault="00000000">
      <w:pPr>
        <w:pStyle w:val="BodyText"/>
        <w:ind w:left="1120" w:right="1120"/>
      </w:pPr>
      <w:r>
        <w:t>The</w:t>
      </w:r>
      <w:r>
        <w:rPr>
          <w:spacing w:val="-12"/>
        </w:rPr>
        <w:t xml:space="preserve"> </w:t>
      </w:r>
      <w:r>
        <w:t>OHSA</w:t>
      </w:r>
      <w:r>
        <w:rPr>
          <w:spacing w:val="-9"/>
        </w:rPr>
        <w:t xml:space="preserve"> </w:t>
      </w:r>
      <w:r>
        <w:t>Standard</w:t>
      </w:r>
      <w:r>
        <w:rPr>
          <w:spacing w:val="-11"/>
        </w:rPr>
        <w:t xml:space="preserve"> </w:t>
      </w:r>
      <w:r>
        <w:t>requires</w:t>
      </w:r>
      <w:r>
        <w:rPr>
          <w:spacing w:val="-10"/>
        </w:rPr>
        <w:t xml:space="preserve"> </w:t>
      </w:r>
      <w:r>
        <w:t>that</w:t>
      </w:r>
      <w:r>
        <w:rPr>
          <w:spacing w:val="-9"/>
        </w:rPr>
        <w:t xml:space="preserve"> </w:t>
      </w:r>
      <w:r>
        <w:t>accurate</w:t>
      </w:r>
      <w:r>
        <w:rPr>
          <w:spacing w:val="-9"/>
        </w:rPr>
        <w:t xml:space="preserve"> </w:t>
      </w:r>
      <w:r>
        <w:t>records</w:t>
      </w:r>
      <w:r>
        <w:rPr>
          <w:spacing w:val="-7"/>
        </w:rPr>
        <w:t xml:space="preserve"> </w:t>
      </w:r>
      <w:r>
        <w:t>of</w:t>
      </w:r>
      <w:r>
        <w:rPr>
          <w:spacing w:val="-9"/>
        </w:rPr>
        <w:t xml:space="preserve"> </w:t>
      </w:r>
      <w:r>
        <w:t>inspections</w:t>
      </w:r>
      <w:r>
        <w:rPr>
          <w:spacing w:val="-10"/>
        </w:rPr>
        <w:t xml:space="preserve"> </w:t>
      </w:r>
      <w:r>
        <w:t>be</w:t>
      </w:r>
      <w:r>
        <w:rPr>
          <w:spacing w:val="-10"/>
        </w:rPr>
        <w:t xml:space="preserve"> </w:t>
      </w:r>
      <w:r>
        <w:t>kept,</w:t>
      </w:r>
      <w:r>
        <w:rPr>
          <w:spacing w:val="-11"/>
        </w:rPr>
        <w:t xml:space="preserve"> </w:t>
      </w:r>
      <w:r>
        <w:t>including</w:t>
      </w:r>
      <w:r>
        <w:rPr>
          <w:spacing w:val="-11"/>
        </w:rPr>
        <w:t xml:space="preserve"> </w:t>
      </w:r>
      <w:r>
        <w:t>any</w:t>
      </w:r>
      <w:r>
        <w:rPr>
          <w:spacing w:val="-12"/>
        </w:rPr>
        <w:t xml:space="preserve"> </w:t>
      </w:r>
      <w:r>
        <w:t>defects</w:t>
      </w:r>
      <w:r>
        <w:rPr>
          <w:spacing w:val="-10"/>
        </w:rPr>
        <w:t xml:space="preserve"> </w:t>
      </w:r>
      <w:r>
        <w:t>found</w:t>
      </w:r>
      <w:r>
        <w:rPr>
          <w:spacing w:val="-9"/>
        </w:rPr>
        <w:t xml:space="preserve"> </w:t>
      </w:r>
      <w:r>
        <w:t>and what follow-up on the findings was completed.</w:t>
      </w:r>
    </w:p>
    <w:p w14:paraId="7A215E7C" w14:textId="77777777" w:rsidR="00562CC2" w:rsidRDefault="00000000">
      <w:pPr>
        <w:spacing w:before="226"/>
        <w:ind w:left="1120"/>
        <w:rPr>
          <w:b/>
          <w:sz w:val="20"/>
        </w:rPr>
      </w:pPr>
      <w:r>
        <w:rPr>
          <w:b/>
          <w:sz w:val="20"/>
        </w:rPr>
        <w:t>Training</w:t>
      </w:r>
      <w:r>
        <w:rPr>
          <w:b/>
          <w:spacing w:val="-8"/>
          <w:sz w:val="20"/>
        </w:rPr>
        <w:t xml:space="preserve"> </w:t>
      </w:r>
      <w:r>
        <w:rPr>
          <w:b/>
          <w:sz w:val="20"/>
        </w:rPr>
        <w:t>record</w:t>
      </w:r>
      <w:r>
        <w:rPr>
          <w:b/>
          <w:spacing w:val="-7"/>
          <w:sz w:val="20"/>
        </w:rPr>
        <w:t xml:space="preserve"> </w:t>
      </w:r>
      <w:r>
        <w:rPr>
          <w:b/>
          <w:spacing w:val="-2"/>
          <w:sz w:val="20"/>
        </w:rPr>
        <w:t>keeping</w:t>
      </w:r>
    </w:p>
    <w:p w14:paraId="6D32B148" w14:textId="77777777" w:rsidR="00562CC2" w:rsidRDefault="00000000">
      <w:pPr>
        <w:pStyle w:val="BodyText"/>
        <w:spacing w:before="3"/>
        <w:ind w:left="1120" w:right="1120"/>
      </w:pPr>
      <w:r>
        <w:t>The OHSA Standard also requires that you keep accurate records of all training activities.</w:t>
      </w:r>
      <w:r>
        <w:rPr>
          <w:spacing w:val="40"/>
        </w:rPr>
        <w:t xml:space="preserve"> </w:t>
      </w:r>
      <w:r>
        <w:t>This calls for keeping a record of all of the following:</w:t>
      </w:r>
    </w:p>
    <w:p w14:paraId="4CC80946" w14:textId="77777777" w:rsidR="00562CC2" w:rsidRDefault="00000000">
      <w:pPr>
        <w:pStyle w:val="ListParagraph"/>
        <w:numPr>
          <w:ilvl w:val="0"/>
          <w:numId w:val="93"/>
        </w:numPr>
        <w:tabs>
          <w:tab w:val="left" w:pos="1840"/>
        </w:tabs>
        <w:spacing w:line="242" w:lineRule="exact"/>
        <w:rPr>
          <w:sz w:val="20"/>
        </w:rPr>
      </w:pPr>
      <w:r>
        <w:rPr>
          <w:spacing w:val="-2"/>
          <w:sz w:val="20"/>
        </w:rPr>
        <w:t>Participant’s</w:t>
      </w:r>
      <w:r>
        <w:rPr>
          <w:spacing w:val="7"/>
          <w:sz w:val="20"/>
        </w:rPr>
        <w:t xml:space="preserve"> </w:t>
      </w:r>
      <w:r>
        <w:rPr>
          <w:spacing w:val="-4"/>
          <w:sz w:val="20"/>
        </w:rPr>
        <w:t>name</w:t>
      </w:r>
    </w:p>
    <w:p w14:paraId="31188E7C" w14:textId="77777777" w:rsidR="00562CC2" w:rsidRDefault="00000000">
      <w:pPr>
        <w:pStyle w:val="ListParagraph"/>
        <w:numPr>
          <w:ilvl w:val="0"/>
          <w:numId w:val="93"/>
        </w:numPr>
        <w:tabs>
          <w:tab w:val="left" w:pos="1840"/>
        </w:tabs>
        <w:spacing w:line="244" w:lineRule="exact"/>
        <w:rPr>
          <w:sz w:val="20"/>
        </w:rPr>
      </w:pPr>
      <w:r>
        <w:rPr>
          <w:sz w:val="20"/>
        </w:rPr>
        <w:t>The</w:t>
      </w:r>
      <w:r>
        <w:rPr>
          <w:spacing w:val="-12"/>
          <w:sz w:val="20"/>
        </w:rPr>
        <w:t xml:space="preserve"> </w:t>
      </w:r>
      <w:r>
        <w:rPr>
          <w:sz w:val="20"/>
        </w:rPr>
        <w:t>training</w:t>
      </w:r>
      <w:r>
        <w:rPr>
          <w:spacing w:val="-9"/>
          <w:sz w:val="20"/>
        </w:rPr>
        <w:t xml:space="preserve"> </w:t>
      </w:r>
      <w:r>
        <w:rPr>
          <w:spacing w:val="-2"/>
          <w:sz w:val="20"/>
        </w:rPr>
        <w:t>received</w:t>
      </w:r>
    </w:p>
    <w:p w14:paraId="161EEC89" w14:textId="77777777" w:rsidR="00562CC2" w:rsidRDefault="00000000">
      <w:pPr>
        <w:pStyle w:val="ListParagraph"/>
        <w:numPr>
          <w:ilvl w:val="0"/>
          <w:numId w:val="93"/>
        </w:numPr>
        <w:tabs>
          <w:tab w:val="left" w:pos="1840"/>
        </w:tabs>
        <w:spacing w:line="244" w:lineRule="exact"/>
        <w:rPr>
          <w:sz w:val="20"/>
        </w:rPr>
      </w:pPr>
      <w:r>
        <w:rPr>
          <w:sz w:val="20"/>
        </w:rPr>
        <w:t>Date</w:t>
      </w:r>
      <w:r>
        <w:rPr>
          <w:spacing w:val="-5"/>
          <w:sz w:val="20"/>
        </w:rPr>
        <w:t xml:space="preserve"> </w:t>
      </w:r>
      <w:r>
        <w:rPr>
          <w:sz w:val="20"/>
        </w:rPr>
        <w:t>of</w:t>
      </w:r>
      <w:r>
        <w:rPr>
          <w:spacing w:val="-3"/>
          <w:sz w:val="20"/>
        </w:rPr>
        <w:t xml:space="preserve"> </w:t>
      </w:r>
      <w:r>
        <w:rPr>
          <w:spacing w:val="-2"/>
          <w:sz w:val="20"/>
        </w:rPr>
        <w:t>training</w:t>
      </w:r>
    </w:p>
    <w:p w14:paraId="3B65142B" w14:textId="77777777" w:rsidR="00562CC2" w:rsidRDefault="00000000">
      <w:pPr>
        <w:pStyle w:val="ListParagraph"/>
        <w:numPr>
          <w:ilvl w:val="0"/>
          <w:numId w:val="93"/>
        </w:numPr>
        <w:tabs>
          <w:tab w:val="left" w:pos="1840"/>
        </w:tabs>
        <w:rPr>
          <w:sz w:val="20"/>
        </w:rPr>
      </w:pPr>
      <w:r>
        <w:rPr>
          <w:sz w:val="20"/>
        </w:rPr>
        <w:t>Instructor’s</w:t>
      </w:r>
      <w:r>
        <w:rPr>
          <w:spacing w:val="-14"/>
          <w:sz w:val="20"/>
        </w:rPr>
        <w:t xml:space="preserve"> </w:t>
      </w:r>
      <w:r>
        <w:rPr>
          <w:spacing w:val="-4"/>
          <w:sz w:val="20"/>
        </w:rPr>
        <w:t>name</w:t>
      </w:r>
    </w:p>
    <w:p w14:paraId="2FC38BA4" w14:textId="77777777" w:rsidR="00562CC2" w:rsidRDefault="00562CC2">
      <w:pPr>
        <w:pStyle w:val="BodyText"/>
        <w:spacing w:before="227"/>
      </w:pPr>
    </w:p>
    <w:p w14:paraId="7BD0DA22" w14:textId="77777777" w:rsidR="00562CC2" w:rsidRDefault="00000000">
      <w:pPr>
        <w:pStyle w:val="Heading9"/>
        <w:spacing w:before="1"/>
      </w:pPr>
      <w:r>
        <w:rPr>
          <w:noProof/>
        </w:rPr>
        <mc:AlternateContent>
          <mc:Choice Requires="wps">
            <w:drawing>
              <wp:anchor distT="0" distB="0" distL="0" distR="0" simplePos="0" relativeHeight="251779072" behindDoc="1" locked="0" layoutInCell="1" allowOverlap="1" wp14:anchorId="169569F5" wp14:editId="7D0E9BC4">
                <wp:simplePos x="0" y="0"/>
                <wp:positionH relativeFrom="page">
                  <wp:posOffset>896416</wp:posOffset>
                </wp:positionH>
                <wp:positionV relativeFrom="paragraph">
                  <wp:posOffset>160797</wp:posOffset>
                </wp:positionV>
                <wp:extent cx="5981065" cy="6350"/>
                <wp:effectExtent l="0" t="0" r="0" b="0"/>
                <wp:wrapTopAndBottom/>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E71C54" id="Graphic 886" o:spid="_x0000_s1026" style="position:absolute;margin-left:70.6pt;margin-top:12.65pt;width:470.95pt;height:.5pt;z-index:-25153740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t>HOIST</w:t>
      </w:r>
      <w:r>
        <w:rPr>
          <w:spacing w:val="-5"/>
        </w:rPr>
        <w:t xml:space="preserve"> </w:t>
      </w:r>
      <w:r>
        <w:rPr>
          <w:spacing w:val="-2"/>
        </w:rPr>
        <w:t>SAFETY</w:t>
      </w:r>
    </w:p>
    <w:p w14:paraId="164D361A" w14:textId="77777777" w:rsidR="00562CC2" w:rsidRDefault="00000000">
      <w:pPr>
        <w:ind w:left="1120"/>
        <w:rPr>
          <w:b/>
          <w:sz w:val="20"/>
        </w:rPr>
      </w:pPr>
      <w:r>
        <w:rPr>
          <w:b/>
          <w:sz w:val="20"/>
        </w:rPr>
        <w:t>Choosing</w:t>
      </w:r>
      <w:r>
        <w:rPr>
          <w:b/>
          <w:spacing w:val="-6"/>
          <w:sz w:val="20"/>
        </w:rPr>
        <w:t xml:space="preserve"> </w:t>
      </w:r>
      <w:r>
        <w:rPr>
          <w:b/>
          <w:sz w:val="20"/>
        </w:rPr>
        <w:t>the</w:t>
      </w:r>
      <w:r>
        <w:rPr>
          <w:b/>
          <w:spacing w:val="-7"/>
          <w:sz w:val="20"/>
        </w:rPr>
        <w:t xml:space="preserve"> </w:t>
      </w:r>
      <w:r>
        <w:rPr>
          <w:b/>
          <w:sz w:val="20"/>
        </w:rPr>
        <w:t>right</w:t>
      </w:r>
      <w:r>
        <w:rPr>
          <w:b/>
          <w:spacing w:val="-6"/>
          <w:sz w:val="20"/>
        </w:rPr>
        <w:t xml:space="preserve"> </w:t>
      </w:r>
      <w:r>
        <w:rPr>
          <w:b/>
          <w:spacing w:val="-4"/>
          <w:sz w:val="20"/>
        </w:rPr>
        <w:t>hoist</w:t>
      </w:r>
    </w:p>
    <w:p w14:paraId="2B213EB7" w14:textId="77777777" w:rsidR="00562CC2" w:rsidRDefault="00000000">
      <w:pPr>
        <w:pStyle w:val="BodyText"/>
        <w:ind w:left="1120" w:right="1120"/>
      </w:pPr>
      <w:r>
        <w:t>Choose the proper hoist for the job.</w:t>
      </w:r>
      <w:r>
        <w:rPr>
          <w:spacing w:val="40"/>
        </w:rPr>
        <w:t xml:space="preserve"> </w:t>
      </w:r>
      <w:r>
        <w:t>This is the first step in ensuring hoist safety.</w:t>
      </w:r>
      <w:r>
        <w:rPr>
          <w:spacing w:val="40"/>
        </w:rPr>
        <w:t xml:space="preserve"> </w:t>
      </w:r>
      <w:r>
        <w:t>Select a hoist capacity that exceeds the anticipated load to be lifted.</w:t>
      </w:r>
    </w:p>
    <w:p w14:paraId="356FBFF5" w14:textId="77777777" w:rsidR="00562CC2" w:rsidRDefault="00000000">
      <w:pPr>
        <w:pStyle w:val="BodyText"/>
        <w:spacing w:before="229"/>
        <w:ind w:left="1120"/>
      </w:pPr>
      <w:r>
        <w:t>The</w:t>
      </w:r>
      <w:r>
        <w:rPr>
          <w:spacing w:val="-9"/>
        </w:rPr>
        <w:t xml:space="preserve"> </w:t>
      </w:r>
      <w:r>
        <w:t>following</w:t>
      </w:r>
      <w:r>
        <w:rPr>
          <w:spacing w:val="-8"/>
        </w:rPr>
        <w:t xml:space="preserve"> </w:t>
      </w:r>
      <w:r>
        <w:t>factors</w:t>
      </w:r>
      <w:r>
        <w:rPr>
          <w:spacing w:val="-5"/>
        </w:rPr>
        <w:t xml:space="preserve"> </w:t>
      </w:r>
      <w:r>
        <w:t>must</w:t>
      </w:r>
      <w:r>
        <w:rPr>
          <w:spacing w:val="-9"/>
        </w:rPr>
        <w:t xml:space="preserve"> </w:t>
      </w:r>
      <w:r>
        <w:t>be</w:t>
      </w:r>
      <w:r>
        <w:rPr>
          <w:spacing w:val="-9"/>
        </w:rPr>
        <w:t xml:space="preserve"> </w:t>
      </w:r>
      <w:r>
        <w:t>taken</w:t>
      </w:r>
      <w:r>
        <w:rPr>
          <w:spacing w:val="-8"/>
        </w:rPr>
        <w:t xml:space="preserve"> </w:t>
      </w:r>
      <w:r>
        <w:t>into</w:t>
      </w:r>
      <w:r>
        <w:rPr>
          <w:spacing w:val="-8"/>
        </w:rPr>
        <w:t xml:space="preserve"> </w:t>
      </w:r>
      <w:r>
        <w:t>consideration</w:t>
      </w:r>
      <w:r>
        <w:rPr>
          <w:spacing w:val="-6"/>
        </w:rPr>
        <w:t xml:space="preserve"> </w:t>
      </w:r>
      <w:r>
        <w:t>when</w:t>
      </w:r>
      <w:r>
        <w:rPr>
          <w:spacing w:val="-8"/>
        </w:rPr>
        <w:t xml:space="preserve"> </w:t>
      </w:r>
      <w:r>
        <w:t>selecting</w:t>
      </w:r>
      <w:r>
        <w:rPr>
          <w:spacing w:val="-7"/>
        </w:rPr>
        <w:t xml:space="preserve"> </w:t>
      </w:r>
      <w:r>
        <w:t>the</w:t>
      </w:r>
      <w:r>
        <w:rPr>
          <w:spacing w:val="-6"/>
        </w:rPr>
        <w:t xml:space="preserve"> </w:t>
      </w:r>
      <w:r>
        <w:t>proper</w:t>
      </w:r>
      <w:r>
        <w:rPr>
          <w:spacing w:val="-5"/>
        </w:rPr>
        <w:t xml:space="preserve"> </w:t>
      </w:r>
      <w:r>
        <w:t>hoist</w:t>
      </w:r>
      <w:r>
        <w:rPr>
          <w:spacing w:val="-7"/>
        </w:rPr>
        <w:t xml:space="preserve"> </w:t>
      </w:r>
      <w:r>
        <w:t>for</w:t>
      </w:r>
      <w:r>
        <w:rPr>
          <w:spacing w:val="-7"/>
        </w:rPr>
        <w:t xml:space="preserve"> </w:t>
      </w:r>
      <w:r>
        <w:t>the</w:t>
      </w:r>
      <w:r>
        <w:rPr>
          <w:spacing w:val="-6"/>
        </w:rPr>
        <w:t xml:space="preserve"> </w:t>
      </w:r>
      <w:r>
        <w:rPr>
          <w:spacing w:val="-4"/>
        </w:rPr>
        <w:t>job.</w:t>
      </w:r>
    </w:p>
    <w:p w14:paraId="1B23ECCD" w14:textId="77777777" w:rsidR="00562CC2" w:rsidRDefault="00000000">
      <w:pPr>
        <w:pStyle w:val="ListParagraph"/>
        <w:numPr>
          <w:ilvl w:val="0"/>
          <w:numId w:val="93"/>
        </w:numPr>
        <w:tabs>
          <w:tab w:val="left" w:pos="1840"/>
        </w:tabs>
        <w:spacing w:before="229" w:line="244" w:lineRule="exact"/>
        <w:rPr>
          <w:sz w:val="20"/>
        </w:rPr>
      </w:pPr>
      <w:r>
        <w:rPr>
          <w:sz w:val="20"/>
        </w:rPr>
        <w:t>The</w:t>
      </w:r>
      <w:r>
        <w:rPr>
          <w:spacing w:val="-7"/>
          <w:sz w:val="20"/>
        </w:rPr>
        <w:t xml:space="preserve"> </w:t>
      </w:r>
      <w:r>
        <w:rPr>
          <w:sz w:val="20"/>
        </w:rPr>
        <w:t>type</w:t>
      </w:r>
      <w:r>
        <w:rPr>
          <w:spacing w:val="-4"/>
          <w:sz w:val="20"/>
        </w:rPr>
        <w:t xml:space="preserve"> </w:t>
      </w:r>
      <w:r>
        <w:rPr>
          <w:sz w:val="20"/>
        </w:rPr>
        <w:t>of</w:t>
      </w:r>
      <w:r>
        <w:rPr>
          <w:spacing w:val="-4"/>
          <w:sz w:val="20"/>
        </w:rPr>
        <w:t xml:space="preserve"> </w:t>
      </w:r>
      <w:r>
        <w:rPr>
          <w:sz w:val="20"/>
        </w:rPr>
        <w:t>application</w:t>
      </w:r>
      <w:r>
        <w:rPr>
          <w:spacing w:val="-5"/>
          <w:sz w:val="20"/>
        </w:rPr>
        <w:t xml:space="preserve"> </w:t>
      </w:r>
      <w:r>
        <w:rPr>
          <w:sz w:val="20"/>
        </w:rPr>
        <w:t>the</w:t>
      </w:r>
      <w:r>
        <w:rPr>
          <w:spacing w:val="-4"/>
          <w:sz w:val="20"/>
        </w:rPr>
        <w:t xml:space="preserve"> </w:t>
      </w:r>
      <w:r>
        <w:rPr>
          <w:sz w:val="20"/>
        </w:rPr>
        <w:t>hoist</w:t>
      </w:r>
      <w:r>
        <w:rPr>
          <w:spacing w:val="-3"/>
          <w:sz w:val="20"/>
        </w:rPr>
        <w:t xml:space="preserve"> </w:t>
      </w:r>
      <w:r>
        <w:rPr>
          <w:sz w:val="20"/>
        </w:rPr>
        <w:t>will</w:t>
      </w:r>
      <w:r>
        <w:rPr>
          <w:spacing w:val="-6"/>
          <w:sz w:val="20"/>
        </w:rPr>
        <w:t xml:space="preserve"> </w:t>
      </w:r>
      <w:r>
        <w:rPr>
          <w:sz w:val="20"/>
        </w:rPr>
        <w:t>be</w:t>
      </w:r>
      <w:r>
        <w:rPr>
          <w:spacing w:val="-6"/>
          <w:sz w:val="20"/>
        </w:rPr>
        <w:t xml:space="preserve"> </w:t>
      </w:r>
      <w:r>
        <w:rPr>
          <w:sz w:val="20"/>
        </w:rPr>
        <w:t>used</w:t>
      </w:r>
      <w:r>
        <w:rPr>
          <w:spacing w:val="-5"/>
          <w:sz w:val="20"/>
        </w:rPr>
        <w:t xml:space="preserve"> </w:t>
      </w:r>
      <w:r>
        <w:rPr>
          <w:sz w:val="20"/>
        </w:rPr>
        <w:t>for.</w:t>
      </w:r>
      <w:r>
        <w:rPr>
          <w:spacing w:val="40"/>
          <w:sz w:val="20"/>
        </w:rPr>
        <w:t xml:space="preserve"> </w:t>
      </w:r>
      <w:r>
        <w:rPr>
          <w:sz w:val="20"/>
        </w:rPr>
        <w:t>Will</w:t>
      </w:r>
      <w:r>
        <w:rPr>
          <w:spacing w:val="-6"/>
          <w:sz w:val="20"/>
        </w:rPr>
        <w:t xml:space="preserve"> </w:t>
      </w:r>
      <w:r>
        <w:rPr>
          <w:sz w:val="20"/>
        </w:rPr>
        <w:t>you</w:t>
      </w:r>
      <w:r>
        <w:rPr>
          <w:spacing w:val="-3"/>
          <w:sz w:val="20"/>
        </w:rPr>
        <w:t xml:space="preserve"> </w:t>
      </w:r>
      <w:r>
        <w:rPr>
          <w:sz w:val="20"/>
        </w:rPr>
        <w:t>be</w:t>
      </w:r>
      <w:r>
        <w:rPr>
          <w:spacing w:val="-5"/>
          <w:sz w:val="20"/>
        </w:rPr>
        <w:t xml:space="preserve"> </w:t>
      </w:r>
      <w:r>
        <w:rPr>
          <w:sz w:val="20"/>
        </w:rPr>
        <w:t>lifting</w:t>
      </w:r>
      <w:r>
        <w:rPr>
          <w:spacing w:val="-6"/>
          <w:sz w:val="20"/>
        </w:rPr>
        <w:t xml:space="preserve"> </w:t>
      </w:r>
      <w:r>
        <w:rPr>
          <w:sz w:val="20"/>
        </w:rPr>
        <w:t>or</w:t>
      </w:r>
      <w:r>
        <w:rPr>
          <w:spacing w:val="-3"/>
          <w:sz w:val="20"/>
        </w:rPr>
        <w:t xml:space="preserve"> </w:t>
      </w:r>
      <w:r>
        <w:rPr>
          <w:sz w:val="20"/>
        </w:rPr>
        <w:t>pulling</w:t>
      </w:r>
      <w:r>
        <w:rPr>
          <w:spacing w:val="-1"/>
          <w:sz w:val="20"/>
        </w:rPr>
        <w:t xml:space="preserve"> </w:t>
      </w:r>
      <w:r>
        <w:rPr>
          <w:sz w:val="20"/>
        </w:rPr>
        <w:t>your</w:t>
      </w:r>
      <w:r>
        <w:rPr>
          <w:spacing w:val="-3"/>
          <w:sz w:val="20"/>
        </w:rPr>
        <w:t xml:space="preserve"> </w:t>
      </w:r>
      <w:r>
        <w:rPr>
          <w:spacing w:val="-2"/>
          <w:sz w:val="20"/>
        </w:rPr>
        <w:t>load?</w:t>
      </w:r>
    </w:p>
    <w:p w14:paraId="4C40434C" w14:textId="77777777" w:rsidR="00562CC2" w:rsidRDefault="00000000">
      <w:pPr>
        <w:pStyle w:val="ListParagraph"/>
        <w:numPr>
          <w:ilvl w:val="0"/>
          <w:numId w:val="93"/>
        </w:numPr>
        <w:tabs>
          <w:tab w:val="left" w:pos="1840"/>
        </w:tabs>
        <w:spacing w:line="244" w:lineRule="exact"/>
        <w:rPr>
          <w:sz w:val="20"/>
        </w:rPr>
      </w:pPr>
      <w:r>
        <w:rPr>
          <w:sz w:val="20"/>
        </w:rPr>
        <w:t>The</w:t>
      </w:r>
      <w:r>
        <w:rPr>
          <w:spacing w:val="-8"/>
          <w:sz w:val="20"/>
        </w:rPr>
        <w:t xml:space="preserve"> </w:t>
      </w:r>
      <w:r>
        <w:rPr>
          <w:sz w:val="20"/>
        </w:rPr>
        <w:t>size</w:t>
      </w:r>
      <w:r>
        <w:rPr>
          <w:spacing w:val="-6"/>
          <w:sz w:val="20"/>
        </w:rPr>
        <w:t xml:space="preserve"> </w:t>
      </w:r>
      <w:r>
        <w:rPr>
          <w:sz w:val="20"/>
        </w:rPr>
        <w:t>and</w:t>
      </w:r>
      <w:r>
        <w:rPr>
          <w:spacing w:val="-8"/>
          <w:sz w:val="20"/>
        </w:rPr>
        <w:t xml:space="preserve"> </w:t>
      </w:r>
      <w:r>
        <w:rPr>
          <w:sz w:val="20"/>
        </w:rPr>
        <w:t>type</w:t>
      </w:r>
      <w:r>
        <w:rPr>
          <w:spacing w:val="-6"/>
          <w:sz w:val="20"/>
        </w:rPr>
        <w:t xml:space="preserve"> </w:t>
      </w:r>
      <w:r>
        <w:rPr>
          <w:sz w:val="20"/>
        </w:rPr>
        <w:t>of</w:t>
      </w:r>
      <w:r>
        <w:rPr>
          <w:spacing w:val="-4"/>
          <w:sz w:val="20"/>
        </w:rPr>
        <w:t xml:space="preserve"> </w:t>
      </w:r>
      <w:r>
        <w:rPr>
          <w:sz w:val="20"/>
        </w:rPr>
        <w:t>load.</w:t>
      </w:r>
      <w:r>
        <w:rPr>
          <w:spacing w:val="46"/>
          <w:sz w:val="20"/>
        </w:rPr>
        <w:t xml:space="preserve"> </w:t>
      </w:r>
      <w:r>
        <w:rPr>
          <w:sz w:val="20"/>
        </w:rPr>
        <w:t>Choose</w:t>
      </w:r>
      <w:r>
        <w:rPr>
          <w:spacing w:val="-4"/>
          <w:sz w:val="20"/>
        </w:rPr>
        <w:t xml:space="preserve"> </w:t>
      </w:r>
      <w:r>
        <w:rPr>
          <w:sz w:val="20"/>
        </w:rPr>
        <w:t>hoists</w:t>
      </w:r>
      <w:r>
        <w:rPr>
          <w:spacing w:val="-6"/>
          <w:sz w:val="20"/>
        </w:rPr>
        <w:t xml:space="preserve"> </w:t>
      </w:r>
      <w:r>
        <w:rPr>
          <w:sz w:val="20"/>
        </w:rPr>
        <w:t>with</w:t>
      </w:r>
      <w:r>
        <w:rPr>
          <w:spacing w:val="-5"/>
          <w:sz w:val="20"/>
        </w:rPr>
        <w:t xml:space="preserve"> </w:t>
      </w:r>
      <w:r>
        <w:rPr>
          <w:sz w:val="20"/>
        </w:rPr>
        <w:t>overload</w:t>
      </w:r>
      <w:r>
        <w:rPr>
          <w:spacing w:val="-6"/>
          <w:sz w:val="20"/>
        </w:rPr>
        <w:t xml:space="preserve"> </w:t>
      </w:r>
      <w:r>
        <w:rPr>
          <w:sz w:val="20"/>
        </w:rPr>
        <w:t>devices,</w:t>
      </w:r>
      <w:r>
        <w:rPr>
          <w:spacing w:val="-5"/>
          <w:sz w:val="20"/>
        </w:rPr>
        <w:t xml:space="preserve"> </w:t>
      </w:r>
      <w:r>
        <w:rPr>
          <w:sz w:val="20"/>
        </w:rPr>
        <w:t>if</w:t>
      </w:r>
      <w:r>
        <w:rPr>
          <w:spacing w:val="-5"/>
          <w:sz w:val="20"/>
        </w:rPr>
        <w:t xml:space="preserve"> </w:t>
      </w:r>
      <w:r>
        <w:rPr>
          <w:sz w:val="20"/>
        </w:rPr>
        <w:t>available,</w:t>
      </w:r>
      <w:r>
        <w:rPr>
          <w:spacing w:val="-6"/>
          <w:sz w:val="20"/>
        </w:rPr>
        <w:t xml:space="preserve"> </w:t>
      </w:r>
      <w:r>
        <w:rPr>
          <w:sz w:val="20"/>
        </w:rPr>
        <w:t>for</w:t>
      </w:r>
      <w:r>
        <w:rPr>
          <w:spacing w:val="-7"/>
          <w:sz w:val="20"/>
        </w:rPr>
        <w:t xml:space="preserve"> </w:t>
      </w:r>
      <w:r>
        <w:rPr>
          <w:sz w:val="20"/>
        </w:rPr>
        <w:t>added</w:t>
      </w:r>
      <w:r>
        <w:rPr>
          <w:spacing w:val="-5"/>
          <w:sz w:val="20"/>
        </w:rPr>
        <w:t xml:space="preserve"> </w:t>
      </w:r>
      <w:r>
        <w:rPr>
          <w:spacing w:val="-2"/>
          <w:sz w:val="20"/>
        </w:rPr>
        <w:t>protection.</w:t>
      </w:r>
    </w:p>
    <w:p w14:paraId="586297BE" w14:textId="77777777" w:rsidR="00562CC2" w:rsidRDefault="00000000">
      <w:pPr>
        <w:pStyle w:val="ListParagraph"/>
        <w:numPr>
          <w:ilvl w:val="0"/>
          <w:numId w:val="93"/>
        </w:numPr>
        <w:tabs>
          <w:tab w:val="left" w:pos="1840"/>
        </w:tabs>
        <w:spacing w:line="244" w:lineRule="exact"/>
        <w:rPr>
          <w:sz w:val="20"/>
        </w:rPr>
      </w:pPr>
      <w:r>
        <w:rPr>
          <w:sz w:val="20"/>
        </w:rPr>
        <w:t>The</w:t>
      </w:r>
      <w:r>
        <w:rPr>
          <w:spacing w:val="-7"/>
          <w:sz w:val="20"/>
        </w:rPr>
        <w:t xml:space="preserve"> </w:t>
      </w:r>
      <w:r>
        <w:rPr>
          <w:sz w:val="20"/>
        </w:rPr>
        <w:t>type</w:t>
      </w:r>
      <w:r>
        <w:rPr>
          <w:spacing w:val="-4"/>
          <w:sz w:val="20"/>
        </w:rPr>
        <w:t xml:space="preserve"> </w:t>
      </w:r>
      <w:r>
        <w:rPr>
          <w:sz w:val="20"/>
        </w:rPr>
        <w:t>of</w:t>
      </w:r>
      <w:r>
        <w:rPr>
          <w:spacing w:val="-4"/>
          <w:sz w:val="20"/>
        </w:rPr>
        <w:t xml:space="preserve"> </w:t>
      </w:r>
      <w:r>
        <w:rPr>
          <w:sz w:val="20"/>
        </w:rPr>
        <w:t>attachments,</w:t>
      </w:r>
      <w:r>
        <w:rPr>
          <w:spacing w:val="-5"/>
          <w:sz w:val="20"/>
        </w:rPr>
        <w:t xml:space="preserve"> </w:t>
      </w:r>
      <w:r>
        <w:rPr>
          <w:sz w:val="20"/>
        </w:rPr>
        <w:t>such</w:t>
      </w:r>
      <w:r>
        <w:rPr>
          <w:spacing w:val="-6"/>
          <w:sz w:val="20"/>
        </w:rPr>
        <w:t xml:space="preserve"> </w:t>
      </w:r>
      <w:r>
        <w:rPr>
          <w:sz w:val="20"/>
        </w:rPr>
        <w:t>as</w:t>
      </w:r>
      <w:r>
        <w:rPr>
          <w:spacing w:val="-4"/>
          <w:sz w:val="20"/>
        </w:rPr>
        <w:t xml:space="preserve"> </w:t>
      </w:r>
      <w:r>
        <w:rPr>
          <w:sz w:val="20"/>
        </w:rPr>
        <w:t>hooks</w:t>
      </w:r>
      <w:r>
        <w:rPr>
          <w:spacing w:val="-5"/>
          <w:sz w:val="20"/>
        </w:rPr>
        <w:t xml:space="preserve"> </w:t>
      </w:r>
      <w:r>
        <w:rPr>
          <w:sz w:val="20"/>
        </w:rPr>
        <w:t>and</w:t>
      </w:r>
      <w:r>
        <w:rPr>
          <w:spacing w:val="-5"/>
          <w:sz w:val="20"/>
        </w:rPr>
        <w:t xml:space="preserve"> </w:t>
      </w:r>
      <w:r>
        <w:rPr>
          <w:sz w:val="20"/>
        </w:rPr>
        <w:t>chain</w:t>
      </w:r>
      <w:r>
        <w:rPr>
          <w:spacing w:val="-6"/>
          <w:sz w:val="20"/>
        </w:rPr>
        <w:t xml:space="preserve"> </w:t>
      </w:r>
      <w:r>
        <w:rPr>
          <w:sz w:val="20"/>
        </w:rPr>
        <w:t>slings</w:t>
      </w:r>
      <w:r>
        <w:rPr>
          <w:spacing w:val="-4"/>
          <w:sz w:val="20"/>
        </w:rPr>
        <w:t xml:space="preserve"> </w:t>
      </w:r>
      <w:r>
        <w:rPr>
          <w:sz w:val="20"/>
        </w:rPr>
        <w:t>that</w:t>
      </w:r>
      <w:r>
        <w:rPr>
          <w:spacing w:val="-6"/>
          <w:sz w:val="20"/>
        </w:rPr>
        <w:t xml:space="preserve"> </w:t>
      </w:r>
      <w:r>
        <w:rPr>
          <w:sz w:val="20"/>
        </w:rPr>
        <w:t>may</w:t>
      </w:r>
      <w:r>
        <w:rPr>
          <w:spacing w:val="-9"/>
          <w:sz w:val="20"/>
        </w:rPr>
        <w:t xml:space="preserve"> </w:t>
      </w:r>
      <w:r>
        <w:rPr>
          <w:sz w:val="20"/>
        </w:rPr>
        <w:t>be</w:t>
      </w:r>
      <w:r>
        <w:rPr>
          <w:spacing w:val="-6"/>
          <w:sz w:val="20"/>
        </w:rPr>
        <w:t xml:space="preserve"> </w:t>
      </w:r>
      <w:r>
        <w:rPr>
          <w:spacing w:val="-2"/>
          <w:sz w:val="20"/>
        </w:rPr>
        <w:t>used.</w:t>
      </w:r>
    </w:p>
    <w:p w14:paraId="59644BC2" w14:textId="77777777" w:rsidR="00562CC2" w:rsidRDefault="00000000">
      <w:pPr>
        <w:pStyle w:val="ListParagraph"/>
        <w:numPr>
          <w:ilvl w:val="0"/>
          <w:numId w:val="93"/>
        </w:numPr>
        <w:tabs>
          <w:tab w:val="left" w:pos="1840"/>
        </w:tabs>
        <w:spacing w:line="244" w:lineRule="exact"/>
        <w:rPr>
          <w:sz w:val="20"/>
        </w:rPr>
      </w:pPr>
      <w:r>
        <w:rPr>
          <w:sz w:val="20"/>
        </w:rPr>
        <w:t>The</w:t>
      </w:r>
      <w:r>
        <w:rPr>
          <w:spacing w:val="-6"/>
          <w:sz w:val="20"/>
        </w:rPr>
        <w:t xml:space="preserve"> </w:t>
      </w:r>
      <w:r>
        <w:rPr>
          <w:sz w:val="20"/>
        </w:rPr>
        <w:t>duty</w:t>
      </w:r>
      <w:r>
        <w:rPr>
          <w:spacing w:val="-7"/>
          <w:sz w:val="20"/>
        </w:rPr>
        <w:t xml:space="preserve"> </w:t>
      </w:r>
      <w:r>
        <w:rPr>
          <w:sz w:val="20"/>
        </w:rPr>
        <w:t>cycle</w:t>
      </w:r>
      <w:r>
        <w:rPr>
          <w:spacing w:val="-3"/>
          <w:sz w:val="20"/>
        </w:rPr>
        <w:t xml:space="preserve"> </w:t>
      </w:r>
      <w:r>
        <w:rPr>
          <w:sz w:val="20"/>
        </w:rPr>
        <w:t>or</w:t>
      </w:r>
      <w:r>
        <w:rPr>
          <w:spacing w:val="-4"/>
          <w:sz w:val="20"/>
        </w:rPr>
        <w:t xml:space="preserve"> </w:t>
      </w:r>
      <w:r>
        <w:rPr>
          <w:sz w:val="20"/>
        </w:rPr>
        <w:t>period</w:t>
      </w:r>
      <w:r>
        <w:rPr>
          <w:spacing w:val="-3"/>
          <w:sz w:val="20"/>
        </w:rPr>
        <w:t xml:space="preserve"> </w:t>
      </w:r>
      <w:r>
        <w:rPr>
          <w:sz w:val="20"/>
        </w:rPr>
        <w:t>of</w:t>
      </w:r>
      <w:r>
        <w:rPr>
          <w:spacing w:val="-2"/>
          <w:sz w:val="20"/>
        </w:rPr>
        <w:t xml:space="preserve"> </w:t>
      </w:r>
      <w:r>
        <w:rPr>
          <w:spacing w:val="-4"/>
          <w:sz w:val="20"/>
        </w:rPr>
        <w:t>use.</w:t>
      </w:r>
    </w:p>
    <w:p w14:paraId="77BB355A" w14:textId="77777777" w:rsidR="00562CC2" w:rsidRDefault="00000000">
      <w:pPr>
        <w:pStyle w:val="ListParagraph"/>
        <w:numPr>
          <w:ilvl w:val="0"/>
          <w:numId w:val="93"/>
        </w:numPr>
        <w:tabs>
          <w:tab w:val="left" w:pos="1840"/>
        </w:tabs>
        <w:rPr>
          <w:sz w:val="20"/>
        </w:rPr>
      </w:pPr>
      <w:r>
        <w:rPr>
          <w:sz w:val="20"/>
        </w:rPr>
        <w:t>The</w:t>
      </w:r>
      <w:r>
        <w:rPr>
          <w:spacing w:val="-9"/>
          <w:sz w:val="20"/>
        </w:rPr>
        <w:t xml:space="preserve"> </w:t>
      </w:r>
      <w:r>
        <w:rPr>
          <w:sz w:val="20"/>
        </w:rPr>
        <w:t>necessary</w:t>
      </w:r>
      <w:r>
        <w:rPr>
          <w:spacing w:val="-11"/>
          <w:sz w:val="20"/>
        </w:rPr>
        <w:t xml:space="preserve"> </w:t>
      </w:r>
      <w:r>
        <w:rPr>
          <w:sz w:val="20"/>
        </w:rPr>
        <w:t>mechanical</w:t>
      </w:r>
      <w:r>
        <w:rPr>
          <w:spacing w:val="-7"/>
          <w:sz w:val="20"/>
        </w:rPr>
        <w:t xml:space="preserve"> </w:t>
      </w:r>
      <w:r>
        <w:rPr>
          <w:sz w:val="20"/>
        </w:rPr>
        <w:t>and</w:t>
      </w:r>
      <w:r>
        <w:rPr>
          <w:spacing w:val="-6"/>
          <w:sz w:val="20"/>
        </w:rPr>
        <w:t xml:space="preserve"> </w:t>
      </w:r>
      <w:r>
        <w:rPr>
          <w:sz w:val="20"/>
        </w:rPr>
        <w:t>electrical</w:t>
      </w:r>
      <w:r>
        <w:rPr>
          <w:spacing w:val="-7"/>
          <w:sz w:val="20"/>
        </w:rPr>
        <w:t xml:space="preserve"> </w:t>
      </w:r>
      <w:r>
        <w:rPr>
          <w:sz w:val="20"/>
        </w:rPr>
        <w:t>data</w:t>
      </w:r>
      <w:r>
        <w:rPr>
          <w:spacing w:val="-6"/>
          <w:sz w:val="20"/>
        </w:rPr>
        <w:t xml:space="preserve"> </w:t>
      </w:r>
      <w:r>
        <w:rPr>
          <w:sz w:val="20"/>
        </w:rPr>
        <w:t>for</w:t>
      </w:r>
      <w:r>
        <w:rPr>
          <w:spacing w:val="-8"/>
          <w:sz w:val="20"/>
        </w:rPr>
        <w:t xml:space="preserve"> </w:t>
      </w:r>
      <w:r>
        <w:rPr>
          <w:sz w:val="20"/>
        </w:rPr>
        <w:t>installation</w:t>
      </w:r>
      <w:r>
        <w:rPr>
          <w:spacing w:val="-7"/>
          <w:sz w:val="20"/>
        </w:rPr>
        <w:t xml:space="preserve"> </w:t>
      </w:r>
      <w:r>
        <w:rPr>
          <w:sz w:val="20"/>
        </w:rPr>
        <w:t>and</w:t>
      </w:r>
      <w:r>
        <w:rPr>
          <w:spacing w:val="-1"/>
          <w:sz w:val="20"/>
        </w:rPr>
        <w:t xml:space="preserve"> </w:t>
      </w:r>
      <w:r>
        <w:rPr>
          <w:spacing w:val="-2"/>
          <w:sz w:val="20"/>
        </w:rPr>
        <w:t>operation.</w:t>
      </w:r>
    </w:p>
    <w:p w14:paraId="63FAC2C4" w14:textId="77777777" w:rsidR="00562CC2" w:rsidRDefault="00562CC2">
      <w:pPr>
        <w:pStyle w:val="BodyText"/>
        <w:spacing w:before="11"/>
      </w:pPr>
    </w:p>
    <w:p w14:paraId="260EC9D2" w14:textId="77777777" w:rsidR="00562CC2" w:rsidRDefault="00000000">
      <w:pPr>
        <w:pStyle w:val="ListParagraph"/>
        <w:numPr>
          <w:ilvl w:val="1"/>
          <w:numId w:val="93"/>
        </w:numPr>
        <w:tabs>
          <w:tab w:val="left" w:pos="2560"/>
        </w:tabs>
        <w:spacing w:line="223" w:lineRule="auto"/>
        <w:ind w:right="1183"/>
        <w:jc w:val="both"/>
        <w:rPr>
          <w:sz w:val="20"/>
        </w:rPr>
      </w:pPr>
      <w:r>
        <w:rPr>
          <w:sz w:val="20"/>
        </w:rPr>
        <w:t>The</w:t>
      </w:r>
      <w:r>
        <w:rPr>
          <w:spacing w:val="-9"/>
          <w:sz w:val="20"/>
        </w:rPr>
        <w:t xml:space="preserve"> </w:t>
      </w:r>
      <w:r>
        <w:rPr>
          <w:sz w:val="20"/>
        </w:rPr>
        <w:t>hoist</w:t>
      </w:r>
      <w:r>
        <w:rPr>
          <w:spacing w:val="-9"/>
          <w:sz w:val="20"/>
        </w:rPr>
        <w:t xml:space="preserve"> </w:t>
      </w:r>
      <w:r>
        <w:rPr>
          <w:sz w:val="20"/>
        </w:rPr>
        <w:t>operator</w:t>
      </w:r>
      <w:r>
        <w:rPr>
          <w:spacing w:val="-6"/>
          <w:sz w:val="20"/>
        </w:rPr>
        <w:t xml:space="preserve"> </w:t>
      </w:r>
      <w:r>
        <w:rPr>
          <w:sz w:val="20"/>
        </w:rPr>
        <w:t>is</w:t>
      </w:r>
      <w:r>
        <w:rPr>
          <w:spacing w:val="-8"/>
          <w:sz w:val="20"/>
        </w:rPr>
        <w:t xml:space="preserve"> </w:t>
      </w:r>
      <w:r>
        <w:rPr>
          <w:sz w:val="20"/>
        </w:rPr>
        <w:t>to</w:t>
      </w:r>
      <w:r>
        <w:rPr>
          <w:spacing w:val="-7"/>
          <w:sz w:val="20"/>
        </w:rPr>
        <w:t xml:space="preserve"> </w:t>
      </w:r>
      <w:r>
        <w:rPr>
          <w:sz w:val="20"/>
        </w:rPr>
        <w:t>be</w:t>
      </w:r>
      <w:r>
        <w:rPr>
          <w:spacing w:val="-7"/>
          <w:sz w:val="20"/>
        </w:rPr>
        <w:t xml:space="preserve"> </w:t>
      </w:r>
      <w:r>
        <w:rPr>
          <w:sz w:val="20"/>
        </w:rPr>
        <w:t>aware</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hoist’s</w:t>
      </w:r>
      <w:r>
        <w:rPr>
          <w:spacing w:val="-8"/>
          <w:sz w:val="20"/>
        </w:rPr>
        <w:t xml:space="preserve"> </w:t>
      </w:r>
      <w:r>
        <w:rPr>
          <w:sz w:val="20"/>
        </w:rPr>
        <w:t>rated</w:t>
      </w:r>
      <w:r>
        <w:rPr>
          <w:spacing w:val="-9"/>
          <w:sz w:val="20"/>
        </w:rPr>
        <w:t xml:space="preserve"> </w:t>
      </w:r>
      <w:r>
        <w:rPr>
          <w:sz w:val="20"/>
        </w:rPr>
        <w:t>capacity.</w:t>
      </w:r>
      <w:r>
        <w:rPr>
          <w:spacing w:val="80"/>
          <w:sz w:val="20"/>
        </w:rPr>
        <w:t xml:space="preserve"> </w:t>
      </w:r>
      <w:r>
        <w:rPr>
          <w:sz w:val="20"/>
        </w:rPr>
        <w:t>Hoist</w:t>
      </w:r>
      <w:r>
        <w:rPr>
          <w:spacing w:val="-9"/>
          <w:sz w:val="20"/>
        </w:rPr>
        <w:t xml:space="preserve"> </w:t>
      </w:r>
      <w:r>
        <w:rPr>
          <w:sz w:val="20"/>
        </w:rPr>
        <w:t>capacities</w:t>
      </w:r>
      <w:r>
        <w:rPr>
          <w:spacing w:val="-8"/>
          <w:sz w:val="20"/>
        </w:rPr>
        <w:t xml:space="preserve"> </w:t>
      </w:r>
      <w:r>
        <w:rPr>
          <w:sz w:val="20"/>
        </w:rPr>
        <w:t>should</w:t>
      </w:r>
      <w:r>
        <w:rPr>
          <w:spacing w:val="-9"/>
          <w:sz w:val="20"/>
        </w:rPr>
        <w:t xml:space="preserve"> </w:t>
      </w:r>
      <w:r>
        <w:rPr>
          <w:sz w:val="20"/>
        </w:rPr>
        <w:t>not be exceeded.</w:t>
      </w:r>
    </w:p>
    <w:p w14:paraId="2061575B" w14:textId="77777777" w:rsidR="00562CC2" w:rsidRDefault="00000000">
      <w:pPr>
        <w:pStyle w:val="ListParagraph"/>
        <w:numPr>
          <w:ilvl w:val="1"/>
          <w:numId w:val="93"/>
        </w:numPr>
        <w:tabs>
          <w:tab w:val="left" w:pos="2560"/>
        </w:tabs>
        <w:spacing w:before="3" w:line="237" w:lineRule="auto"/>
        <w:ind w:right="1178"/>
        <w:jc w:val="both"/>
        <w:rPr>
          <w:sz w:val="20"/>
        </w:rPr>
      </w:pPr>
      <w:r>
        <w:rPr>
          <w:i/>
          <w:sz w:val="20"/>
        </w:rPr>
        <w:t>Remember,</w:t>
      </w:r>
      <w:r>
        <w:rPr>
          <w:i/>
          <w:spacing w:val="-4"/>
          <w:sz w:val="20"/>
        </w:rPr>
        <w:t xml:space="preserve"> </w:t>
      </w:r>
      <w:r>
        <w:rPr>
          <w:sz w:val="20"/>
        </w:rPr>
        <w:t>all</w:t>
      </w:r>
      <w:r>
        <w:rPr>
          <w:spacing w:val="-5"/>
          <w:sz w:val="20"/>
        </w:rPr>
        <w:t xml:space="preserve"> </w:t>
      </w:r>
      <w:r>
        <w:rPr>
          <w:sz w:val="20"/>
        </w:rPr>
        <w:t>manually</w:t>
      </w:r>
      <w:r>
        <w:rPr>
          <w:spacing w:val="-7"/>
          <w:sz w:val="20"/>
        </w:rPr>
        <w:t xml:space="preserve"> </w:t>
      </w:r>
      <w:r>
        <w:rPr>
          <w:sz w:val="20"/>
        </w:rPr>
        <w:t>operated</w:t>
      </w:r>
      <w:r>
        <w:rPr>
          <w:spacing w:val="-5"/>
          <w:sz w:val="20"/>
        </w:rPr>
        <w:t xml:space="preserve"> </w:t>
      </w:r>
      <w:r>
        <w:rPr>
          <w:sz w:val="20"/>
        </w:rPr>
        <w:t>hoists</w:t>
      </w:r>
      <w:r>
        <w:rPr>
          <w:spacing w:val="-3"/>
          <w:sz w:val="20"/>
        </w:rPr>
        <w:t xml:space="preserve"> </w:t>
      </w:r>
      <w:r>
        <w:rPr>
          <w:sz w:val="20"/>
        </w:rPr>
        <w:t>are</w:t>
      </w:r>
      <w:r>
        <w:rPr>
          <w:spacing w:val="-4"/>
          <w:sz w:val="20"/>
        </w:rPr>
        <w:t xml:space="preserve"> </w:t>
      </w:r>
      <w:r>
        <w:rPr>
          <w:sz w:val="20"/>
        </w:rPr>
        <w:t>designed</w:t>
      </w:r>
      <w:r>
        <w:rPr>
          <w:spacing w:val="-2"/>
          <w:sz w:val="20"/>
        </w:rPr>
        <w:t xml:space="preserve"> </w:t>
      </w:r>
      <w:r>
        <w:rPr>
          <w:sz w:val="20"/>
        </w:rPr>
        <w:t>to</w:t>
      </w:r>
      <w:r>
        <w:rPr>
          <w:spacing w:val="-7"/>
          <w:sz w:val="20"/>
        </w:rPr>
        <w:t xml:space="preserve"> </w:t>
      </w:r>
      <w:r>
        <w:rPr>
          <w:sz w:val="20"/>
        </w:rPr>
        <w:t>be</w:t>
      </w:r>
      <w:r>
        <w:rPr>
          <w:spacing w:val="-4"/>
          <w:sz w:val="20"/>
        </w:rPr>
        <w:t xml:space="preserve"> </w:t>
      </w:r>
      <w:r>
        <w:rPr>
          <w:sz w:val="20"/>
        </w:rPr>
        <w:t>operated</w:t>
      </w:r>
      <w:r>
        <w:rPr>
          <w:spacing w:val="-5"/>
          <w:sz w:val="20"/>
        </w:rPr>
        <w:t xml:space="preserve"> </w:t>
      </w:r>
      <w:r>
        <w:rPr>
          <w:sz w:val="20"/>
        </w:rPr>
        <w:t>by</w:t>
      </w:r>
      <w:r>
        <w:rPr>
          <w:spacing w:val="-7"/>
          <w:sz w:val="20"/>
        </w:rPr>
        <w:t xml:space="preserve"> </w:t>
      </w:r>
      <w:r>
        <w:rPr>
          <w:sz w:val="20"/>
        </w:rPr>
        <w:t>one</w:t>
      </w:r>
      <w:r>
        <w:rPr>
          <w:spacing w:val="-7"/>
          <w:sz w:val="20"/>
        </w:rPr>
        <w:t xml:space="preserve"> </w:t>
      </w:r>
      <w:r>
        <w:rPr>
          <w:sz w:val="20"/>
        </w:rPr>
        <w:t>person</w:t>
      </w:r>
      <w:r>
        <w:rPr>
          <w:spacing w:val="-5"/>
          <w:sz w:val="20"/>
        </w:rPr>
        <w:t xml:space="preserve"> </w:t>
      </w:r>
      <w:r>
        <w:rPr>
          <w:sz w:val="20"/>
        </w:rPr>
        <w:t xml:space="preserve">only. </w:t>
      </w:r>
      <w:r>
        <w:rPr>
          <w:i/>
          <w:sz w:val="20"/>
        </w:rPr>
        <w:t xml:space="preserve">Two people pulling on the hand chain will easily exceed the rated hand pull force and </w:t>
      </w:r>
      <w:r>
        <w:rPr>
          <w:sz w:val="20"/>
        </w:rPr>
        <w:t>overload</w:t>
      </w:r>
      <w:r>
        <w:rPr>
          <w:spacing w:val="-1"/>
          <w:sz w:val="20"/>
        </w:rPr>
        <w:t xml:space="preserve"> </w:t>
      </w:r>
      <w:r>
        <w:rPr>
          <w:sz w:val="20"/>
        </w:rPr>
        <w:t xml:space="preserve">the </w:t>
      </w:r>
      <w:r>
        <w:rPr>
          <w:i/>
          <w:sz w:val="20"/>
        </w:rPr>
        <w:t>hoist.</w:t>
      </w:r>
      <w:r>
        <w:rPr>
          <w:i/>
          <w:spacing w:val="80"/>
          <w:sz w:val="20"/>
        </w:rPr>
        <w:t xml:space="preserve"> </w:t>
      </w:r>
      <w:r>
        <w:rPr>
          <w:sz w:val="20"/>
        </w:rPr>
        <w:t>Many</w:t>
      </w:r>
      <w:r>
        <w:rPr>
          <w:spacing w:val="-1"/>
          <w:sz w:val="20"/>
        </w:rPr>
        <w:t xml:space="preserve"> </w:t>
      </w:r>
      <w:r>
        <w:rPr>
          <w:sz w:val="20"/>
        </w:rPr>
        <w:t>hoists feature load-limiting devices to</w:t>
      </w:r>
      <w:r>
        <w:rPr>
          <w:spacing w:val="-1"/>
          <w:sz w:val="20"/>
        </w:rPr>
        <w:t xml:space="preserve"> </w:t>
      </w:r>
      <w:r>
        <w:rPr>
          <w:sz w:val="20"/>
        </w:rPr>
        <w:t>guard against overloads. However, an</w:t>
      </w:r>
      <w:r>
        <w:rPr>
          <w:spacing w:val="-1"/>
          <w:sz w:val="20"/>
        </w:rPr>
        <w:t xml:space="preserve"> </w:t>
      </w:r>
      <w:r>
        <w:rPr>
          <w:sz w:val="20"/>
        </w:rPr>
        <w:t>operator should</w:t>
      </w:r>
      <w:r>
        <w:rPr>
          <w:spacing w:val="-1"/>
          <w:sz w:val="20"/>
        </w:rPr>
        <w:t xml:space="preserve"> </w:t>
      </w:r>
      <w:r>
        <w:rPr>
          <w:sz w:val="20"/>
        </w:rPr>
        <w:t>always know</w:t>
      </w:r>
      <w:r>
        <w:rPr>
          <w:spacing w:val="-3"/>
          <w:sz w:val="20"/>
        </w:rPr>
        <w:t xml:space="preserve"> </w:t>
      </w:r>
      <w:r>
        <w:rPr>
          <w:sz w:val="20"/>
        </w:rPr>
        <w:t>the</w:t>
      </w:r>
      <w:r>
        <w:rPr>
          <w:spacing w:val="-2"/>
          <w:sz w:val="20"/>
        </w:rPr>
        <w:t xml:space="preserve"> </w:t>
      </w:r>
      <w:r>
        <w:rPr>
          <w:sz w:val="20"/>
        </w:rPr>
        <w:t>load and</w:t>
      </w:r>
      <w:r>
        <w:rPr>
          <w:spacing w:val="-1"/>
          <w:sz w:val="20"/>
        </w:rPr>
        <w:t xml:space="preserve"> </w:t>
      </w:r>
      <w:r>
        <w:rPr>
          <w:sz w:val="20"/>
        </w:rPr>
        <w:t>stay</w:t>
      </w:r>
      <w:r>
        <w:rPr>
          <w:spacing w:val="-2"/>
          <w:sz w:val="20"/>
        </w:rPr>
        <w:t xml:space="preserve"> </w:t>
      </w:r>
      <w:r>
        <w:rPr>
          <w:sz w:val="20"/>
        </w:rPr>
        <w:t>within</w:t>
      </w:r>
      <w:r>
        <w:rPr>
          <w:spacing w:val="-1"/>
          <w:sz w:val="20"/>
        </w:rPr>
        <w:t xml:space="preserve"> </w:t>
      </w:r>
      <w:r>
        <w:rPr>
          <w:sz w:val="20"/>
        </w:rPr>
        <w:t>the</w:t>
      </w:r>
      <w:r>
        <w:rPr>
          <w:spacing w:val="-2"/>
          <w:sz w:val="20"/>
        </w:rPr>
        <w:t xml:space="preserve"> </w:t>
      </w:r>
      <w:r>
        <w:rPr>
          <w:sz w:val="20"/>
        </w:rPr>
        <w:t>hoist’s rated</w:t>
      </w:r>
      <w:r>
        <w:rPr>
          <w:spacing w:val="-2"/>
          <w:sz w:val="20"/>
        </w:rPr>
        <w:t xml:space="preserve"> </w:t>
      </w:r>
      <w:r>
        <w:rPr>
          <w:sz w:val="20"/>
        </w:rPr>
        <w:t>lifting capacity.</w:t>
      </w:r>
      <w:r>
        <w:rPr>
          <w:spacing w:val="40"/>
          <w:sz w:val="20"/>
        </w:rPr>
        <w:t xml:space="preserve"> </w:t>
      </w:r>
      <w:r>
        <w:rPr>
          <w:sz w:val="20"/>
        </w:rPr>
        <w:t>You</w:t>
      </w:r>
      <w:r>
        <w:rPr>
          <w:spacing w:val="-4"/>
          <w:sz w:val="20"/>
        </w:rPr>
        <w:t xml:space="preserve"> </w:t>
      </w:r>
      <w:r>
        <w:rPr>
          <w:sz w:val="20"/>
        </w:rPr>
        <w:t>are</w:t>
      </w:r>
      <w:r>
        <w:rPr>
          <w:spacing w:val="-2"/>
          <w:sz w:val="20"/>
        </w:rPr>
        <w:t xml:space="preserve"> </w:t>
      </w:r>
      <w:r>
        <w:rPr>
          <w:sz w:val="20"/>
        </w:rPr>
        <w:t>dangerously</w:t>
      </w:r>
      <w:r>
        <w:rPr>
          <w:spacing w:val="-5"/>
          <w:sz w:val="20"/>
        </w:rPr>
        <w:t xml:space="preserve"> </w:t>
      </w:r>
      <w:r>
        <w:rPr>
          <w:sz w:val="20"/>
        </w:rPr>
        <w:t>overloading</w:t>
      </w:r>
      <w:r>
        <w:rPr>
          <w:spacing w:val="-2"/>
          <w:sz w:val="20"/>
        </w:rPr>
        <w:t xml:space="preserve"> </w:t>
      </w:r>
      <w:r>
        <w:rPr>
          <w:sz w:val="20"/>
        </w:rPr>
        <w:t>if you</w:t>
      </w:r>
      <w:r>
        <w:rPr>
          <w:spacing w:val="-2"/>
          <w:sz w:val="20"/>
        </w:rPr>
        <w:t xml:space="preserve"> </w:t>
      </w:r>
      <w:r>
        <w:rPr>
          <w:sz w:val="20"/>
        </w:rPr>
        <w:t>exceed</w:t>
      </w:r>
      <w:r>
        <w:rPr>
          <w:spacing w:val="-4"/>
          <w:sz w:val="20"/>
        </w:rPr>
        <w:t xml:space="preserve"> </w:t>
      </w:r>
      <w:r>
        <w:rPr>
          <w:sz w:val="20"/>
        </w:rPr>
        <w:t>the</w:t>
      </w:r>
      <w:r>
        <w:rPr>
          <w:spacing w:val="-5"/>
          <w:sz w:val="20"/>
        </w:rPr>
        <w:t xml:space="preserve"> </w:t>
      </w:r>
      <w:r>
        <w:rPr>
          <w:sz w:val="20"/>
        </w:rPr>
        <w:t>rated</w:t>
      </w:r>
      <w:r>
        <w:rPr>
          <w:spacing w:val="-2"/>
          <w:sz w:val="20"/>
        </w:rPr>
        <w:t xml:space="preserve"> </w:t>
      </w:r>
      <w:r>
        <w:rPr>
          <w:sz w:val="20"/>
        </w:rPr>
        <w:t>hand</w:t>
      </w:r>
      <w:r>
        <w:rPr>
          <w:spacing w:val="-3"/>
          <w:sz w:val="20"/>
        </w:rPr>
        <w:t xml:space="preserve"> </w:t>
      </w:r>
      <w:r>
        <w:rPr>
          <w:sz w:val="20"/>
        </w:rPr>
        <w:t>pull</w:t>
      </w:r>
      <w:r>
        <w:rPr>
          <w:spacing w:val="-3"/>
          <w:sz w:val="20"/>
        </w:rPr>
        <w:t xml:space="preserve"> </w:t>
      </w:r>
      <w:r>
        <w:rPr>
          <w:sz w:val="20"/>
        </w:rPr>
        <w:t>on</w:t>
      </w:r>
      <w:r>
        <w:rPr>
          <w:spacing w:val="-3"/>
          <w:sz w:val="20"/>
        </w:rPr>
        <w:t xml:space="preserve"> </w:t>
      </w:r>
      <w:r>
        <w:rPr>
          <w:sz w:val="20"/>
        </w:rPr>
        <w:t>manually operated hoists.</w:t>
      </w:r>
    </w:p>
    <w:p w14:paraId="5160FE45" w14:textId="77777777" w:rsidR="00562CC2" w:rsidRDefault="00000000">
      <w:pPr>
        <w:pStyle w:val="Heading9"/>
        <w:spacing w:before="222"/>
      </w:pPr>
      <w:r>
        <w:rPr>
          <w:noProof/>
        </w:rPr>
        <mc:AlternateContent>
          <mc:Choice Requires="wps">
            <w:drawing>
              <wp:anchor distT="0" distB="0" distL="0" distR="0" simplePos="0" relativeHeight="251780096" behindDoc="1" locked="0" layoutInCell="1" allowOverlap="1" wp14:anchorId="347A9E26" wp14:editId="5F11D9AA">
                <wp:simplePos x="0" y="0"/>
                <wp:positionH relativeFrom="page">
                  <wp:posOffset>896416</wp:posOffset>
                </wp:positionH>
                <wp:positionV relativeFrom="paragraph">
                  <wp:posOffset>303129</wp:posOffset>
                </wp:positionV>
                <wp:extent cx="5981065" cy="6350"/>
                <wp:effectExtent l="0" t="0" r="0" b="0"/>
                <wp:wrapTopAndBottom/>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64A44E" id="Graphic 887" o:spid="_x0000_s1026" style="position:absolute;margin-left:70.6pt;margin-top:23.85pt;width:470.95pt;height:.5pt;z-index:-25153638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" path="m5981065,l,,,6095r5981065,l5981065,xe" fillcolor="black" stroked="f">
                <v:path arrowok="t"/>
                <w10:wrap type="topAndBottom" anchorx="page"/>
              </v:shape>
            </w:pict>
          </mc:Fallback>
        </mc:AlternateContent>
      </w:r>
      <w:r>
        <w:t>USING</w:t>
      </w:r>
      <w:r>
        <w:rPr>
          <w:spacing w:val="-5"/>
        </w:rPr>
        <w:t xml:space="preserve"> </w:t>
      </w:r>
      <w:r>
        <w:t>THE</w:t>
      </w:r>
      <w:r>
        <w:rPr>
          <w:spacing w:val="-6"/>
        </w:rPr>
        <w:t xml:space="preserve"> </w:t>
      </w:r>
      <w:r>
        <w:t>HOIST</w:t>
      </w:r>
      <w:r>
        <w:rPr>
          <w:spacing w:val="-3"/>
        </w:rPr>
        <w:t xml:space="preserve"> </w:t>
      </w:r>
      <w:r>
        <w:rPr>
          <w:spacing w:val="-2"/>
        </w:rPr>
        <w:t>PROPERLY</w:t>
      </w:r>
    </w:p>
    <w:p w14:paraId="11079076" w14:textId="77777777" w:rsidR="00562CC2" w:rsidRDefault="00000000">
      <w:pPr>
        <w:pStyle w:val="BodyText"/>
        <w:ind w:left="1120" w:right="1181"/>
        <w:jc w:val="both"/>
      </w:pPr>
      <w:r>
        <w:t>Always</w:t>
      </w:r>
      <w:r>
        <w:rPr>
          <w:spacing w:val="-10"/>
        </w:rPr>
        <w:t xml:space="preserve"> </w:t>
      </w:r>
      <w:r>
        <w:t>read</w:t>
      </w:r>
      <w:r>
        <w:rPr>
          <w:spacing w:val="-11"/>
        </w:rPr>
        <w:t xml:space="preserve"> </w:t>
      </w:r>
      <w:r>
        <w:t>the</w:t>
      </w:r>
      <w:r>
        <w:rPr>
          <w:spacing w:val="-12"/>
        </w:rPr>
        <w:t xml:space="preserve"> </w:t>
      </w:r>
      <w:r>
        <w:t>instruction</w:t>
      </w:r>
      <w:r>
        <w:rPr>
          <w:spacing w:val="-11"/>
        </w:rPr>
        <w:t xml:space="preserve"> </w:t>
      </w:r>
      <w:r>
        <w:t>manual</w:t>
      </w:r>
      <w:r>
        <w:rPr>
          <w:spacing w:val="-12"/>
        </w:rPr>
        <w:t xml:space="preserve"> </w:t>
      </w:r>
      <w:r>
        <w:t>before</w:t>
      </w:r>
      <w:r>
        <w:rPr>
          <w:spacing w:val="-11"/>
        </w:rPr>
        <w:t xml:space="preserve"> </w:t>
      </w:r>
      <w:r>
        <w:t>using</w:t>
      </w:r>
      <w:r>
        <w:rPr>
          <w:spacing w:val="-12"/>
        </w:rPr>
        <w:t xml:space="preserve"> </w:t>
      </w:r>
      <w:r>
        <w:t>any</w:t>
      </w:r>
      <w:r>
        <w:rPr>
          <w:spacing w:val="-14"/>
        </w:rPr>
        <w:t xml:space="preserve"> </w:t>
      </w:r>
      <w:r>
        <w:t>hoist.</w:t>
      </w:r>
      <w:r>
        <w:rPr>
          <w:spacing w:val="34"/>
        </w:rPr>
        <w:t xml:space="preserve"> </w:t>
      </w:r>
      <w:r>
        <w:t>The</w:t>
      </w:r>
      <w:r>
        <w:rPr>
          <w:spacing w:val="-14"/>
        </w:rPr>
        <w:t xml:space="preserve"> </w:t>
      </w:r>
      <w:r>
        <w:t>manufacturer’s</w:t>
      </w:r>
      <w:r>
        <w:rPr>
          <w:spacing w:val="-12"/>
        </w:rPr>
        <w:t xml:space="preserve"> </w:t>
      </w:r>
      <w:r>
        <w:t>manual</w:t>
      </w:r>
      <w:r>
        <w:rPr>
          <w:spacing w:val="-10"/>
        </w:rPr>
        <w:t xml:space="preserve"> </w:t>
      </w:r>
      <w:r>
        <w:t>will</w:t>
      </w:r>
      <w:r>
        <w:rPr>
          <w:spacing w:val="-12"/>
        </w:rPr>
        <w:t xml:space="preserve"> </w:t>
      </w:r>
      <w:r>
        <w:t>provide</w:t>
      </w:r>
      <w:r>
        <w:rPr>
          <w:spacing w:val="-12"/>
        </w:rPr>
        <w:t xml:space="preserve"> </w:t>
      </w:r>
      <w:r>
        <w:t>specific installation,</w:t>
      </w:r>
      <w:r>
        <w:rPr>
          <w:spacing w:val="-12"/>
        </w:rPr>
        <w:t xml:space="preserve"> </w:t>
      </w:r>
      <w:r>
        <w:t>operating,</w:t>
      </w:r>
      <w:r>
        <w:rPr>
          <w:spacing w:val="-12"/>
        </w:rPr>
        <w:t xml:space="preserve"> </w:t>
      </w:r>
      <w:r>
        <w:t>and</w:t>
      </w:r>
      <w:r>
        <w:rPr>
          <w:spacing w:val="-9"/>
        </w:rPr>
        <w:t xml:space="preserve"> </w:t>
      </w:r>
      <w:r>
        <w:t>maintenance</w:t>
      </w:r>
      <w:r>
        <w:rPr>
          <w:spacing w:val="-6"/>
        </w:rPr>
        <w:t xml:space="preserve"> </w:t>
      </w:r>
      <w:r>
        <w:t>information.</w:t>
      </w:r>
      <w:r>
        <w:rPr>
          <w:spacing w:val="36"/>
        </w:rPr>
        <w:t xml:space="preserve"> </w:t>
      </w:r>
      <w:r>
        <w:t>Regardless</w:t>
      </w:r>
      <w:r>
        <w:rPr>
          <w:spacing w:val="-10"/>
        </w:rPr>
        <w:t xml:space="preserve"> </w:t>
      </w:r>
      <w:r>
        <w:t>of</w:t>
      </w:r>
      <w:r>
        <w:rPr>
          <w:spacing w:val="-9"/>
        </w:rPr>
        <w:t xml:space="preserve"> </w:t>
      </w:r>
      <w:r>
        <w:t>the</w:t>
      </w:r>
      <w:r>
        <w:rPr>
          <w:spacing w:val="-12"/>
        </w:rPr>
        <w:t xml:space="preserve"> </w:t>
      </w:r>
      <w:r>
        <w:t>type</w:t>
      </w:r>
      <w:r>
        <w:rPr>
          <w:spacing w:val="-11"/>
        </w:rPr>
        <w:t xml:space="preserve"> </w:t>
      </w:r>
      <w:r>
        <w:t>of</w:t>
      </w:r>
      <w:r>
        <w:rPr>
          <w:spacing w:val="-9"/>
        </w:rPr>
        <w:t xml:space="preserve"> </w:t>
      </w:r>
      <w:r>
        <w:t>hoist</w:t>
      </w:r>
      <w:r>
        <w:rPr>
          <w:spacing w:val="-11"/>
        </w:rPr>
        <w:t xml:space="preserve"> </w:t>
      </w:r>
      <w:r>
        <w:t>used,</w:t>
      </w:r>
      <w:r>
        <w:rPr>
          <w:spacing w:val="-11"/>
        </w:rPr>
        <w:t xml:space="preserve"> </w:t>
      </w:r>
      <w:r>
        <w:t>follow</w:t>
      </w:r>
      <w:r>
        <w:rPr>
          <w:spacing w:val="-13"/>
        </w:rPr>
        <w:t xml:space="preserve"> </w:t>
      </w:r>
      <w:r>
        <w:t>these</w:t>
      </w:r>
      <w:r>
        <w:rPr>
          <w:spacing w:val="-11"/>
        </w:rPr>
        <w:t xml:space="preserve"> </w:t>
      </w:r>
      <w:r>
        <w:t>few simple rules.</w:t>
      </w:r>
    </w:p>
    <w:p w14:paraId="6A3DA7DA" w14:textId="77777777" w:rsidR="00562CC2" w:rsidRDefault="00000000">
      <w:pPr>
        <w:pStyle w:val="ListParagraph"/>
        <w:numPr>
          <w:ilvl w:val="0"/>
          <w:numId w:val="93"/>
        </w:numPr>
        <w:tabs>
          <w:tab w:val="left" w:pos="1840"/>
        </w:tabs>
        <w:spacing w:before="228" w:line="245" w:lineRule="exact"/>
        <w:rPr>
          <w:sz w:val="20"/>
        </w:rPr>
      </w:pPr>
      <w:r>
        <w:rPr>
          <w:sz w:val="20"/>
        </w:rPr>
        <w:t>Be</w:t>
      </w:r>
      <w:r>
        <w:rPr>
          <w:spacing w:val="-7"/>
          <w:sz w:val="20"/>
        </w:rPr>
        <w:t xml:space="preserve"> </w:t>
      </w:r>
      <w:r>
        <w:rPr>
          <w:sz w:val="20"/>
        </w:rPr>
        <w:t>sure</w:t>
      </w:r>
      <w:r>
        <w:rPr>
          <w:spacing w:val="-4"/>
          <w:sz w:val="20"/>
        </w:rPr>
        <w:t xml:space="preserve"> </w:t>
      </w:r>
      <w:r>
        <w:rPr>
          <w:sz w:val="20"/>
        </w:rPr>
        <w:t>the</w:t>
      </w:r>
      <w:r>
        <w:rPr>
          <w:spacing w:val="-5"/>
          <w:sz w:val="20"/>
        </w:rPr>
        <w:t xml:space="preserve"> </w:t>
      </w:r>
      <w:r>
        <w:rPr>
          <w:sz w:val="20"/>
        </w:rPr>
        <w:t>hoist</w:t>
      </w:r>
      <w:r>
        <w:rPr>
          <w:spacing w:val="-6"/>
          <w:sz w:val="20"/>
        </w:rPr>
        <w:t xml:space="preserve"> </w:t>
      </w:r>
      <w:r>
        <w:rPr>
          <w:sz w:val="20"/>
        </w:rPr>
        <w:t>is</w:t>
      </w:r>
      <w:r>
        <w:rPr>
          <w:spacing w:val="-6"/>
          <w:sz w:val="20"/>
        </w:rPr>
        <w:t xml:space="preserve"> </w:t>
      </w:r>
      <w:r>
        <w:rPr>
          <w:sz w:val="20"/>
        </w:rPr>
        <w:t>solidly</w:t>
      </w:r>
      <w:r>
        <w:rPr>
          <w:spacing w:val="-5"/>
          <w:sz w:val="20"/>
        </w:rPr>
        <w:t xml:space="preserve"> </w:t>
      </w:r>
      <w:r>
        <w:rPr>
          <w:sz w:val="20"/>
        </w:rPr>
        <w:t>connected</w:t>
      </w:r>
      <w:r>
        <w:rPr>
          <w:spacing w:val="-6"/>
          <w:sz w:val="20"/>
        </w:rPr>
        <w:t xml:space="preserve"> </w:t>
      </w:r>
      <w:r>
        <w:rPr>
          <w:sz w:val="20"/>
        </w:rPr>
        <w:t>to</w:t>
      </w:r>
      <w:r>
        <w:rPr>
          <w:spacing w:val="-4"/>
          <w:sz w:val="20"/>
        </w:rPr>
        <w:t xml:space="preserve"> </w:t>
      </w:r>
      <w:r>
        <w:rPr>
          <w:sz w:val="20"/>
        </w:rPr>
        <w:t>the</w:t>
      </w:r>
      <w:r>
        <w:rPr>
          <w:spacing w:val="-5"/>
          <w:sz w:val="20"/>
        </w:rPr>
        <w:t xml:space="preserve"> </w:t>
      </w:r>
      <w:r>
        <w:rPr>
          <w:sz w:val="20"/>
        </w:rPr>
        <w:t>uppermost</w:t>
      </w:r>
      <w:r>
        <w:rPr>
          <w:spacing w:val="-7"/>
          <w:sz w:val="20"/>
        </w:rPr>
        <w:t xml:space="preserve"> </w:t>
      </w:r>
      <w:r>
        <w:rPr>
          <w:sz w:val="20"/>
        </w:rPr>
        <w:t>part</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support</w:t>
      </w:r>
      <w:r>
        <w:rPr>
          <w:spacing w:val="-6"/>
          <w:sz w:val="20"/>
        </w:rPr>
        <w:t xml:space="preserve"> </w:t>
      </w:r>
      <w:r>
        <w:rPr>
          <w:sz w:val="20"/>
        </w:rPr>
        <w:t>hook</w:t>
      </w:r>
      <w:r>
        <w:rPr>
          <w:spacing w:val="-3"/>
          <w:sz w:val="20"/>
        </w:rPr>
        <w:t xml:space="preserve"> </w:t>
      </w:r>
      <w:r>
        <w:rPr>
          <w:spacing w:val="-2"/>
          <w:sz w:val="20"/>
        </w:rPr>
        <w:t>seat.</w:t>
      </w:r>
    </w:p>
    <w:p w14:paraId="5A5D3DBF" w14:textId="77777777" w:rsidR="00562CC2" w:rsidRDefault="00000000">
      <w:pPr>
        <w:pStyle w:val="ListParagraph"/>
        <w:numPr>
          <w:ilvl w:val="0"/>
          <w:numId w:val="93"/>
        </w:numPr>
        <w:tabs>
          <w:tab w:val="left" w:pos="1840"/>
        </w:tabs>
        <w:ind w:right="1178"/>
        <w:rPr>
          <w:sz w:val="20"/>
        </w:rPr>
      </w:pPr>
      <w:r>
        <w:rPr>
          <w:sz w:val="20"/>
        </w:rPr>
        <w:t>The</w:t>
      </w:r>
      <w:r>
        <w:rPr>
          <w:spacing w:val="-6"/>
          <w:sz w:val="20"/>
        </w:rPr>
        <w:t xml:space="preserve"> </w:t>
      </w:r>
      <w:r>
        <w:rPr>
          <w:sz w:val="20"/>
        </w:rPr>
        <w:t>hoist</w:t>
      </w:r>
      <w:r>
        <w:rPr>
          <w:spacing w:val="-5"/>
          <w:sz w:val="20"/>
        </w:rPr>
        <w:t xml:space="preserve"> </w:t>
      </w:r>
      <w:r>
        <w:rPr>
          <w:sz w:val="20"/>
        </w:rPr>
        <w:t>and</w:t>
      </w:r>
      <w:r>
        <w:rPr>
          <w:spacing w:val="-3"/>
          <w:sz w:val="20"/>
        </w:rPr>
        <w:t xml:space="preserve"> </w:t>
      </w:r>
      <w:r>
        <w:rPr>
          <w:sz w:val="20"/>
        </w:rPr>
        <w:t>load</w:t>
      </w:r>
      <w:r>
        <w:rPr>
          <w:spacing w:val="-6"/>
          <w:sz w:val="20"/>
        </w:rPr>
        <w:t xml:space="preserve"> </w:t>
      </w:r>
      <w:r>
        <w:rPr>
          <w:sz w:val="20"/>
        </w:rPr>
        <w:t>chain</w:t>
      </w:r>
      <w:r>
        <w:rPr>
          <w:spacing w:val="-6"/>
          <w:sz w:val="20"/>
        </w:rPr>
        <w:t xml:space="preserve"> </w:t>
      </w:r>
      <w:r>
        <w:rPr>
          <w:sz w:val="20"/>
        </w:rPr>
        <w:t>are</w:t>
      </w:r>
      <w:r>
        <w:rPr>
          <w:spacing w:val="-6"/>
          <w:sz w:val="20"/>
        </w:rPr>
        <w:t xml:space="preserve"> </w:t>
      </w:r>
      <w:r>
        <w:rPr>
          <w:sz w:val="20"/>
        </w:rPr>
        <w:t>to</w:t>
      </w:r>
      <w:r>
        <w:rPr>
          <w:spacing w:val="-6"/>
          <w:sz w:val="20"/>
        </w:rPr>
        <w:t xml:space="preserve"> </w:t>
      </w:r>
      <w:r>
        <w:rPr>
          <w:sz w:val="20"/>
        </w:rPr>
        <w:t>be</w:t>
      </w:r>
      <w:r>
        <w:rPr>
          <w:spacing w:val="-4"/>
          <w:sz w:val="20"/>
        </w:rPr>
        <w:t xml:space="preserve"> </w:t>
      </w:r>
      <w:r>
        <w:rPr>
          <w:sz w:val="20"/>
        </w:rPr>
        <w:t>in</w:t>
      </w:r>
      <w:r>
        <w:rPr>
          <w:spacing w:val="-6"/>
          <w:sz w:val="20"/>
        </w:rPr>
        <w:t xml:space="preserve"> </w:t>
      </w:r>
      <w:r>
        <w:rPr>
          <w:sz w:val="20"/>
        </w:rPr>
        <w:t>a</w:t>
      </w:r>
      <w:r>
        <w:rPr>
          <w:spacing w:val="-6"/>
          <w:sz w:val="20"/>
        </w:rPr>
        <w:t xml:space="preserve"> </w:t>
      </w:r>
      <w:r>
        <w:rPr>
          <w:sz w:val="20"/>
        </w:rPr>
        <w:t>straight</w:t>
      </w:r>
      <w:r>
        <w:rPr>
          <w:spacing w:val="-3"/>
          <w:sz w:val="20"/>
        </w:rPr>
        <w:t xml:space="preserve"> </w:t>
      </w:r>
      <w:r>
        <w:rPr>
          <w:sz w:val="20"/>
        </w:rPr>
        <w:t>line.</w:t>
      </w:r>
      <w:r>
        <w:rPr>
          <w:spacing w:val="40"/>
          <w:sz w:val="20"/>
        </w:rPr>
        <w:t xml:space="preserve"> </w:t>
      </w:r>
      <w:r>
        <w:rPr>
          <w:sz w:val="20"/>
        </w:rPr>
        <w:t>Center</w:t>
      </w:r>
      <w:r>
        <w:rPr>
          <w:spacing w:val="-5"/>
          <w:sz w:val="20"/>
        </w:rPr>
        <w:t xml:space="preserve"> </w:t>
      </w:r>
      <w:r>
        <w:rPr>
          <w:sz w:val="20"/>
        </w:rPr>
        <w:t>the</w:t>
      </w:r>
      <w:r>
        <w:rPr>
          <w:spacing w:val="-6"/>
          <w:sz w:val="20"/>
        </w:rPr>
        <w:t xml:space="preserve"> </w:t>
      </w:r>
      <w:r>
        <w:rPr>
          <w:sz w:val="20"/>
        </w:rPr>
        <w:t>hoist</w:t>
      </w:r>
      <w:r>
        <w:rPr>
          <w:spacing w:val="-5"/>
          <w:sz w:val="20"/>
        </w:rPr>
        <w:t xml:space="preserve"> </w:t>
      </w:r>
      <w:r>
        <w:rPr>
          <w:sz w:val="20"/>
        </w:rPr>
        <w:t>over</w:t>
      </w:r>
      <w:r>
        <w:rPr>
          <w:spacing w:val="-5"/>
          <w:sz w:val="20"/>
        </w:rPr>
        <w:t xml:space="preserve"> </w:t>
      </w:r>
      <w:r>
        <w:rPr>
          <w:sz w:val="20"/>
        </w:rPr>
        <w:t>the</w:t>
      </w:r>
      <w:r>
        <w:rPr>
          <w:spacing w:val="-4"/>
          <w:sz w:val="20"/>
        </w:rPr>
        <w:t xml:space="preserve"> </w:t>
      </w:r>
      <w:r>
        <w:rPr>
          <w:sz w:val="20"/>
        </w:rPr>
        <w:t>load.</w:t>
      </w:r>
      <w:r>
        <w:rPr>
          <w:spacing w:val="40"/>
          <w:sz w:val="20"/>
        </w:rPr>
        <w:t xml:space="preserve"> </w:t>
      </w:r>
      <w:r>
        <w:rPr>
          <w:sz w:val="20"/>
        </w:rPr>
        <w:t>Never</w:t>
      </w:r>
      <w:r>
        <w:rPr>
          <w:spacing w:val="-5"/>
          <w:sz w:val="20"/>
        </w:rPr>
        <w:t xml:space="preserve"> </w:t>
      </w:r>
      <w:r>
        <w:rPr>
          <w:sz w:val="20"/>
        </w:rPr>
        <w:t>operate a hoist if the hoist frame is in contact with another object.</w:t>
      </w:r>
    </w:p>
    <w:p w14:paraId="4616A346" w14:textId="77777777" w:rsidR="00562CC2" w:rsidRDefault="00000000">
      <w:pPr>
        <w:pStyle w:val="ListParagraph"/>
        <w:numPr>
          <w:ilvl w:val="0"/>
          <w:numId w:val="93"/>
        </w:numPr>
        <w:tabs>
          <w:tab w:val="left" w:pos="1840"/>
        </w:tabs>
        <w:spacing w:line="237" w:lineRule="auto"/>
        <w:ind w:right="1188"/>
        <w:rPr>
          <w:sz w:val="20"/>
        </w:rPr>
      </w:pPr>
      <w:r>
        <w:rPr>
          <w:sz w:val="20"/>
        </w:rPr>
        <w:t>Hook</w:t>
      </w:r>
      <w:r>
        <w:rPr>
          <w:spacing w:val="18"/>
          <w:sz w:val="20"/>
        </w:rPr>
        <w:t xml:space="preserve"> </w:t>
      </w:r>
      <w:r>
        <w:rPr>
          <w:sz w:val="20"/>
        </w:rPr>
        <w:t>the</w:t>
      </w:r>
      <w:r>
        <w:rPr>
          <w:spacing w:val="17"/>
          <w:sz w:val="20"/>
        </w:rPr>
        <w:t xml:space="preserve"> </w:t>
      </w:r>
      <w:r>
        <w:rPr>
          <w:sz w:val="20"/>
        </w:rPr>
        <w:t>load</w:t>
      </w:r>
      <w:r>
        <w:rPr>
          <w:spacing w:val="15"/>
          <w:sz w:val="20"/>
        </w:rPr>
        <w:t xml:space="preserve"> </w:t>
      </w:r>
      <w:r>
        <w:rPr>
          <w:sz w:val="20"/>
        </w:rPr>
        <w:t>securely.</w:t>
      </w:r>
      <w:r>
        <w:rPr>
          <w:spacing w:val="80"/>
          <w:sz w:val="20"/>
        </w:rPr>
        <w:t xml:space="preserve"> </w:t>
      </w:r>
      <w:r>
        <w:rPr>
          <w:sz w:val="20"/>
        </w:rPr>
        <w:t>Always</w:t>
      </w:r>
      <w:r>
        <w:rPr>
          <w:spacing w:val="18"/>
          <w:sz w:val="20"/>
        </w:rPr>
        <w:t xml:space="preserve"> </w:t>
      </w:r>
      <w:r>
        <w:rPr>
          <w:sz w:val="20"/>
        </w:rPr>
        <w:t>seat</w:t>
      </w:r>
      <w:r>
        <w:rPr>
          <w:spacing w:val="17"/>
          <w:sz w:val="20"/>
        </w:rPr>
        <w:t xml:space="preserve"> </w:t>
      </w:r>
      <w:r>
        <w:rPr>
          <w:sz w:val="20"/>
        </w:rPr>
        <w:t>the</w:t>
      </w:r>
      <w:r>
        <w:rPr>
          <w:spacing w:val="16"/>
          <w:sz w:val="20"/>
        </w:rPr>
        <w:t xml:space="preserve"> </w:t>
      </w:r>
      <w:r>
        <w:rPr>
          <w:sz w:val="20"/>
        </w:rPr>
        <w:t>load</w:t>
      </w:r>
      <w:r>
        <w:rPr>
          <w:spacing w:val="17"/>
          <w:sz w:val="20"/>
        </w:rPr>
        <w:t xml:space="preserve"> </w:t>
      </w:r>
      <w:r>
        <w:rPr>
          <w:sz w:val="20"/>
        </w:rPr>
        <w:t>in</w:t>
      </w:r>
      <w:r>
        <w:rPr>
          <w:spacing w:val="15"/>
          <w:sz w:val="20"/>
        </w:rPr>
        <w:t xml:space="preserve"> </w:t>
      </w:r>
      <w:r>
        <w:rPr>
          <w:sz w:val="20"/>
        </w:rPr>
        <w:t>the</w:t>
      </w:r>
      <w:r>
        <w:rPr>
          <w:spacing w:val="17"/>
          <w:sz w:val="20"/>
        </w:rPr>
        <w:t xml:space="preserve"> </w:t>
      </w:r>
      <w:r>
        <w:rPr>
          <w:sz w:val="20"/>
        </w:rPr>
        <w:t>hook</w:t>
      </w:r>
      <w:r>
        <w:rPr>
          <w:spacing w:val="18"/>
          <w:sz w:val="20"/>
        </w:rPr>
        <w:t xml:space="preserve"> </w:t>
      </w:r>
      <w:r>
        <w:rPr>
          <w:sz w:val="20"/>
        </w:rPr>
        <w:t>seat.</w:t>
      </w:r>
      <w:r>
        <w:rPr>
          <w:spacing w:val="80"/>
          <w:sz w:val="20"/>
        </w:rPr>
        <w:t xml:space="preserve"> </w:t>
      </w:r>
      <w:r>
        <w:rPr>
          <w:sz w:val="20"/>
        </w:rPr>
        <w:t>Do</w:t>
      </w:r>
      <w:r>
        <w:rPr>
          <w:spacing w:val="17"/>
          <w:sz w:val="20"/>
        </w:rPr>
        <w:t xml:space="preserve"> </w:t>
      </w:r>
      <w:r>
        <w:rPr>
          <w:sz w:val="20"/>
        </w:rPr>
        <w:t>not</w:t>
      </w:r>
      <w:r>
        <w:rPr>
          <w:spacing w:val="17"/>
          <w:sz w:val="20"/>
        </w:rPr>
        <w:t xml:space="preserve"> </w:t>
      </w:r>
      <w:r>
        <w:rPr>
          <w:sz w:val="20"/>
        </w:rPr>
        <w:t>tip</w:t>
      </w:r>
      <w:r>
        <w:rPr>
          <w:spacing w:val="15"/>
          <w:sz w:val="20"/>
        </w:rPr>
        <w:t xml:space="preserve"> </w:t>
      </w:r>
      <w:r>
        <w:rPr>
          <w:sz w:val="20"/>
        </w:rPr>
        <w:t>load</w:t>
      </w:r>
      <w:r>
        <w:rPr>
          <w:spacing w:val="17"/>
          <w:sz w:val="20"/>
        </w:rPr>
        <w:t xml:space="preserve"> </w:t>
      </w:r>
      <w:r>
        <w:rPr>
          <w:sz w:val="20"/>
        </w:rPr>
        <w:t>the</w:t>
      </w:r>
      <w:r>
        <w:rPr>
          <w:spacing w:val="16"/>
          <w:sz w:val="20"/>
        </w:rPr>
        <w:t xml:space="preserve"> </w:t>
      </w:r>
      <w:r>
        <w:rPr>
          <w:sz w:val="20"/>
        </w:rPr>
        <w:t>hook.</w:t>
      </w:r>
      <w:r>
        <w:rPr>
          <w:spacing w:val="80"/>
          <w:sz w:val="20"/>
        </w:rPr>
        <w:t xml:space="preserve"> </w:t>
      </w:r>
      <w:r>
        <w:rPr>
          <w:sz w:val="20"/>
        </w:rPr>
        <w:t>Tip loading may open the throat of the hook and permit the load to slip over the hook tip.</w:t>
      </w:r>
    </w:p>
    <w:p w14:paraId="6D829AEE" w14:textId="77777777" w:rsidR="00562CC2" w:rsidRDefault="00000000">
      <w:pPr>
        <w:pStyle w:val="ListParagraph"/>
        <w:numPr>
          <w:ilvl w:val="0"/>
          <w:numId w:val="93"/>
        </w:numPr>
        <w:tabs>
          <w:tab w:val="left" w:pos="1840"/>
        </w:tabs>
        <w:rPr>
          <w:sz w:val="20"/>
        </w:rPr>
      </w:pPr>
      <w:r>
        <w:rPr>
          <w:sz w:val="20"/>
        </w:rPr>
        <w:t>Do</w:t>
      </w:r>
      <w:r>
        <w:rPr>
          <w:spacing w:val="-2"/>
          <w:sz w:val="20"/>
        </w:rPr>
        <w:t xml:space="preserve"> </w:t>
      </w:r>
      <w:r>
        <w:rPr>
          <w:sz w:val="20"/>
        </w:rPr>
        <w:t>not</w:t>
      </w:r>
      <w:r>
        <w:rPr>
          <w:spacing w:val="2"/>
          <w:sz w:val="20"/>
        </w:rPr>
        <w:t xml:space="preserve"> </w:t>
      </w:r>
      <w:r>
        <w:rPr>
          <w:sz w:val="20"/>
        </w:rPr>
        <w:t>load</w:t>
      </w:r>
      <w:r>
        <w:rPr>
          <w:spacing w:val="-1"/>
          <w:sz w:val="20"/>
        </w:rPr>
        <w:t xml:space="preserve"> </w:t>
      </w:r>
      <w:r>
        <w:rPr>
          <w:sz w:val="20"/>
        </w:rPr>
        <w:t>the</w:t>
      </w:r>
      <w:r>
        <w:rPr>
          <w:spacing w:val="-1"/>
          <w:sz w:val="20"/>
        </w:rPr>
        <w:t xml:space="preserve"> </w:t>
      </w:r>
      <w:r>
        <w:rPr>
          <w:sz w:val="20"/>
        </w:rPr>
        <w:t>hook</w:t>
      </w:r>
      <w:r>
        <w:rPr>
          <w:spacing w:val="2"/>
          <w:sz w:val="20"/>
        </w:rPr>
        <w:t xml:space="preserve"> </w:t>
      </w:r>
      <w:r>
        <w:rPr>
          <w:sz w:val="20"/>
        </w:rPr>
        <w:t>latch.</w:t>
      </w:r>
      <w:r>
        <w:rPr>
          <w:spacing w:val="56"/>
          <w:sz w:val="20"/>
        </w:rPr>
        <w:t xml:space="preserve"> </w:t>
      </w:r>
      <w:r>
        <w:rPr>
          <w:sz w:val="20"/>
        </w:rPr>
        <w:t>Remember,</w:t>
      </w:r>
      <w:r>
        <w:rPr>
          <w:spacing w:val="-1"/>
          <w:sz w:val="20"/>
        </w:rPr>
        <w:t xml:space="preserve"> </w:t>
      </w:r>
      <w:r>
        <w:rPr>
          <w:sz w:val="20"/>
        </w:rPr>
        <w:t>the</w:t>
      </w:r>
      <w:r>
        <w:rPr>
          <w:spacing w:val="-1"/>
          <w:sz w:val="20"/>
        </w:rPr>
        <w:t xml:space="preserve"> </w:t>
      </w:r>
      <w:r>
        <w:rPr>
          <w:sz w:val="20"/>
        </w:rPr>
        <w:t>latch</w:t>
      </w:r>
      <w:r>
        <w:rPr>
          <w:spacing w:val="2"/>
          <w:sz w:val="20"/>
        </w:rPr>
        <w:t xml:space="preserve"> </w:t>
      </w:r>
      <w:r>
        <w:rPr>
          <w:sz w:val="20"/>
        </w:rPr>
        <w:t>is</w:t>
      </w:r>
      <w:r>
        <w:rPr>
          <w:spacing w:val="1"/>
          <w:sz w:val="20"/>
        </w:rPr>
        <w:t xml:space="preserve"> </w:t>
      </w:r>
      <w:r>
        <w:rPr>
          <w:sz w:val="20"/>
        </w:rPr>
        <w:t>not</w:t>
      </w:r>
      <w:r>
        <w:rPr>
          <w:spacing w:val="-2"/>
          <w:sz w:val="20"/>
        </w:rPr>
        <w:t xml:space="preserve"> </w:t>
      </w:r>
      <w:r>
        <w:rPr>
          <w:sz w:val="20"/>
        </w:rPr>
        <w:t>to</w:t>
      </w:r>
      <w:r>
        <w:rPr>
          <w:spacing w:val="-1"/>
          <w:sz w:val="20"/>
        </w:rPr>
        <w:t xml:space="preserve"> </w:t>
      </w:r>
      <w:r>
        <w:rPr>
          <w:sz w:val="20"/>
        </w:rPr>
        <w:t>support the</w:t>
      </w:r>
      <w:r>
        <w:rPr>
          <w:spacing w:val="1"/>
          <w:sz w:val="20"/>
        </w:rPr>
        <w:t xml:space="preserve"> </w:t>
      </w:r>
      <w:r>
        <w:rPr>
          <w:sz w:val="20"/>
        </w:rPr>
        <w:t>load,</w:t>
      </w:r>
      <w:r>
        <w:rPr>
          <w:spacing w:val="-1"/>
          <w:sz w:val="20"/>
        </w:rPr>
        <w:t xml:space="preserve"> </w:t>
      </w:r>
      <w:r>
        <w:rPr>
          <w:sz w:val="20"/>
        </w:rPr>
        <w:t>but</w:t>
      </w:r>
      <w:r>
        <w:rPr>
          <w:spacing w:val="-1"/>
          <w:sz w:val="20"/>
        </w:rPr>
        <w:t xml:space="preserve"> </w:t>
      </w:r>
      <w:r>
        <w:rPr>
          <w:sz w:val="20"/>
        </w:rPr>
        <w:t>is</w:t>
      </w:r>
      <w:r>
        <w:rPr>
          <w:spacing w:val="1"/>
          <w:sz w:val="20"/>
        </w:rPr>
        <w:t xml:space="preserve"> </w:t>
      </w:r>
      <w:r>
        <w:rPr>
          <w:sz w:val="20"/>
        </w:rPr>
        <w:t>provided</w:t>
      </w:r>
      <w:r>
        <w:rPr>
          <w:spacing w:val="2"/>
          <w:sz w:val="20"/>
        </w:rPr>
        <w:t xml:space="preserve"> </w:t>
      </w:r>
      <w:r>
        <w:rPr>
          <w:sz w:val="20"/>
        </w:rPr>
        <w:t>as</w:t>
      </w:r>
      <w:r>
        <w:rPr>
          <w:spacing w:val="-1"/>
          <w:sz w:val="20"/>
        </w:rPr>
        <w:t xml:space="preserve"> </w:t>
      </w:r>
      <w:r>
        <w:rPr>
          <w:spacing w:val="-5"/>
          <w:sz w:val="20"/>
        </w:rPr>
        <w:t>an</w:t>
      </w:r>
    </w:p>
    <w:p w14:paraId="467E88E2" w14:textId="77777777" w:rsidR="00562CC2" w:rsidRDefault="00562CC2">
      <w:pPr>
        <w:rPr>
          <w:sz w:val="20"/>
        </w:rPr>
        <w:sectPr w:rsidR="00562CC2" w:rsidSect="000A30F8">
          <w:pgSz w:w="12240" w:h="15840"/>
          <w:pgMar w:top="1360" w:right="260" w:bottom="1160" w:left="320" w:header="0" w:footer="972" w:gutter="0"/>
          <w:cols w:space="720"/>
        </w:sectPr>
      </w:pPr>
    </w:p>
    <w:p w14:paraId="7F5619A5" w14:textId="77777777" w:rsidR="00562CC2" w:rsidRDefault="00000000">
      <w:pPr>
        <w:pStyle w:val="BodyText"/>
        <w:spacing w:before="79" w:line="230" w:lineRule="exact"/>
        <w:ind w:left="1840"/>
      </w:pPr>
      <w:r>
        <w:lastRenderedPageBreak/>
        <w:t>aid</w:t>
      </w:r>
      <w:r>
        <w:rPr>
          <w:spacing w:val="-5"/>
        </w:rPr>
        <w:t xml:space="preserve"> </w:t>
      </w:r>
      <w:r>
        <w:t>during</w:t>
      </w:r>
      <w:r>
        <w:rPr>
          <w:spacing w:val="-6"/>
        </w:rPr>
        <w:t xml:space="preserve"> </w:t>
      </w:r>
      <w:r>
        <w:t>hook-up</w:t>
      </w:r>
      <w:r>
        <w:rPr>
          <w:spacing w:val="-8"/>
        </w:rPr>
        <w:t xml:space="preserve"> </w:t>
      </w:r>
      <w:r>
        <w:t>to</w:t>
      </w:r>
      <w:r>
        <w:rPr>
          <w:spacing w:val="-7"/>
        </w:rPr>
        <w:t xml:space="preserve"> </w:t>
      </w:r>
      <w:r>
        <w:t>retain</w:t>
      </w:r>
      <w:r>
        <w:rPr>
          <w:spacing w:val="-5"/>
        </w:rPr>
        <w:t xml:space="preserve"> </w:t>
      </w:r>
      <w:r>
        <w:t>slack</w:t>
      </w:r>
      <w:r>
        <w:rPr>
          <w:spacing w:val="-3"/>
        </w:rPr>
        <w:t xml:space="preserve"> </w:t>
      </w:r>
      <w:r>
        <w:t>chain</w:t>
      </w:r>
      <w:r>
        <w:rPr>
          <w:spacing w:val="-7"/>
        </w:rPr>
        <w:t xml:space="preserve"> </w:t>
      </w:r>
      <w:r>
        <w:t>and</w:t>
      </w:r>
      <w:r>
        <w:rPr>
          <w:spacing w:val="-6"/>
        </w:rPr>
        <w:t xml:space="preserve"> </w:t>
      </w:r>
      <w:r>
        <w:rPr>
          <w:spacing w:val="-2"/>
        </w:rPr>
        <w:t>slings.</w:t>
      </w:r>
    </w:p>
    <w:p w14:paraId="2522BD17" w14:textId="77777777" w:rsidR="00562CC2" w:rsidRDefault="00000000">
      <w:pPr>
        <w:pStyle w:val="ListParagraph"/>
        <w:numPr>
          <w:ilvl w:val="0"/>
          <w:numId w:val="93"/>
        </w:numPr>
        <w:tabs>
          <w:tab w:val="left" w:pos="1840"/>
        </w:tabs>
        <w:ind w:right="1185"/>
        <w:rPr>
          <w:sz w:val="20"/>
        </w:rPr>
      </w:pPr>
      <w:r>
        <w:rPr>
          <w:sz w:val="20"/>
        </w:rPr>
        <w:t>Do</w:t>
      </w:r>
      <w:r>
        <w:rPr>
          <w:spacing w:val="-6"/>
          <w:sz w:val="20"/>
        </w:rPr>
        <w:t xml:space="preserve"> </w:t>
      </w:r>
      <w:r>
        <w:rPr>
          <w:sz w:val="20"/>
        </w:rPr>
        <w:t>not</w:t>
      </w:r>
      <w:r>
        <w:rPr>
          <w:spacing w:val="-6"/>
          <w:sz w:val="20"/>
        </w:rPr>
        <w:t xml:space="preserve"> </w:t>
      </w:r>
      <w:r>
        <w:rPr>
          <w:sz w:val="20"/>
        </w:rPr>
        <w:t>use</w:t>
      </w:r>
      <w:r>
        <w:rPr>
          <w:spacing w:val="-7"/>
          <w:sz w:val="20"/>
        </w:rPr>
        <w:t xml:space="preserve"> </w:t>
      </w:r>
      <w:r>
        <w:rPr>
          <w:sz w:val="20"/>
        </w:rPr>
        <w:t>the</w:t>
      </w:r>
      <w:r>
        <w:rPr>
          <w:spacing w:val="-7"/>
          <w:sz w:val="20"/>
        </w:rPr>
        <w:t xml:space="preserve"> </w:t>
      </w:r>
      <w:r>
        <w:rPr>
          <w:sz w:val="20"/>
        </w:rPr>
        <w:t>load</w:t>
      </w:r>
      <w:r>
        <w:rPr>
          <w:spacing w:val="-7"/>
          <w:sz w:val="20"/>
        </w:rPr>
        <w:t xml:space="preserve"> </w:t>
      </w:r>
      <w:r>
        <w:rPr>
          <w:sz w:val="20"/>
        </w:rPr>
        <w:t>chain</w:t>
      </w:r>
      <w:r>
        <w:rPr>
          <w:spacing w:val="-7"/>
          <w:sz w:val="20"/>
        </w:rPr>
        <w:t xml:space="preserve"> </w:t>
      </w:r>
      <w:r>
        <w:rPr>
          <w:sz w:val="20"/>
        </w:rPr>
        <w:t>as</w:t>
      </w:r>
      <w:r>
        <w:rPr>
          <w:spacing w:val="-5"/>
          <w:sz w:val="20"/>
        </w:rPr>
        <w:t xml:space="preserve"> </w:t>
      </w:r>
      <w:r>
        <w:rPr>
          <w:sz w:val="20"/>
        </w:rPr>
        <w:t>a</w:t>
      </w:r>
      <w:r>
        <w:rPr>
          <w:spacing w:val="-7"/>
          <w:sz w:val="20"/>
        </w:rPr>
        <w:t xml:space="preserve"> </w:t>
      </w:r>
      <w:r>
        <w:rPr>
          <w:sz w:val="20"/>
        </w:rPr>
        <w:t>sling.</w:t>
      </w:r>
      <w:r>
        <w:rPr>
          <w:spacing w:val="40"/>
          <w:sz w:val="20"/>
        </w:rPr>
        <w:t xml:space="preserve"> </w:t>
      </w:r>
      <w:r>
        <w:rPr>
          <w:sz w:val="20"/>
        </w:rPr>
        <w:t>Such</w:t>
      </w:r>
      <w:r>
        <w:rPr>
          <w:spacing w:val="-7"/>
          <w:sz w:val="20"/>
        </w:rPr>
        <w:t xml:space="preserve"> </w:t>
      </w:r>
      <w:r>
        <w:rPr>
          <w:sz w:val="20"/>
        </w:rPr>
        <w:t>usage</w:t>
      </w:r>
      <w:r>
        <w:rPr>
          <w:spacing w:val="-7"/>
          <w:sz w:val="20"/>
        </w:rPr>
        <w:t xml:space="preserve"> </w:t>
      </w:r>
      <w:r>
        <w:rPr>
          <w:sz w:val="20"/>
        </w:rPr>
        <w:t>damages</w:t>
      </w:r>
      <w:r>
        <w:rPr>
          <w:spacing w:val="-6"/>
          <w:sz w:val="20"/>
        </w:rPr>
        <w:t xml:space="preserve"> </w:t>
      </w:r>
      <w:r>
        <w:rPr>
          <w:sz w:val="20"/>
        </w:rPr>
        <w:t>the</w:t>
      </w:r>
      <w:r>
        <w:rPr>
          <w:spacing w:val="-7"/>
          <w:sz w:val="20"/>
        </w:rPr>
        <w:t xml:space="preserve"> </w:t>
      </w:r>
      <w:r>
        <w:rPr>
          <w:sz w:val="20"/>
        </w:rPr>
        <w:t>chain,</w:t>
      </w:r>
      <w:r>
        <w:rPr>
          <w:spacing w:val="-7"/>
          <w:sz w:val="20"/>
        </w:rPr>
        <w:t xml:space="preserve"> </w:t>
      </w:r>
      <w:r>
        <w:rPr>
          <w:sz w:val="20"/>
        </w:rPr>
        <w:t>makes</w:t>
      </w:r>
      <w:r>
        <w:rPr>
          <w:spacing w:val="-8"/>
          <w:sz w:val="20"/>
        </w:rPr>
        <w:t xml:space="preserve"> </w:t>
      </w:r>
      <w:r>
        <w:rPr>
          <w:sz w:val="20"/>
        </w:rPr>
        <w:t>the</w:t>
      </w:r>
      <w:r>
        <w:rPr>
          <w:spacing w:val="-7"/>
          <w:sz w:val="20"/>
        </w:rPr>
        <w:t xml:space="preserve"> </w:t>
      </w:r>
      <w:r>
        <w:rPr>
          <w:sz w:val="20"/>
        </w:rPr>
        <w:t>hoists</w:t>
      </w:r>
      <w:r>
        <w:rPr>
          <w:spacing w:val="-5"/>
          <w:sz w:val="20"/>
        </w:rPr>
        <w:t xml:space="preserve"> </w:t>
      </w:r>
      <w:r>
        <w:rPr>
          <w:sz w:val="20"/>
        </w:rPr>
        <w:t>upper</w:t>
      </w:r>
      <w:r>
        <w:rPr>
          <w:spacing w:val="-6"/>
          <w:sz w:val="20"/>
        </w:rPr>
        <w:t xml:space="preserve"> </w:t>
      </w:r>
      <w:r>
        <w:rPr>
          <w:sz w:val="20"/>
        </w:rPr>
        <w:t>and lower limit device ineffective, and defeats the swivel effect of the lower hook.</w:t>
      </w:r>
    </w:p>
    <w:p w14:paraId="40BCCF6E" w14:textId="77777777" w:rsidR="00562CC2" w:rsidRDefault="00000000">
      <w:pPr>
        <w:pStyle w:val="ListParagraph"/>
        <w:numPr>
          <w:ilvl w:val="0"/>
          <w:numId w:val="93"/>
        </w:numPr>
        <w:tabs>
          <w:tab w:val="left" w:pos="1840"/>
        </w:tabs>
        <w:spacing w:line="243" w:lineRule="exact"/>
        <w:rPr>
          <w:sz w:val="20"/>
        </w:rPr>
      </w:pPr>
      <w:r>
        <w:rPr>
          <w:sz w:val="20"/>
        </w:rPr>
        <w:t>Do</w:t>
      </w:r>
      <w:r>
        <w:rPr>
          <w:spacing w:val="-6"/>
          <w:sz w:val="20"/>
        </w:rPr>
        <w:t xml:space="preserve"> </w:t>
      </w:r>
      <w:r>
        <w:rPr>
          <w:sz w:val="20"/>
        </w:rPr>
        <w:t>not</w:t>
      </w:r>
      <w:r>
        <w:rPr>
          <w:spacing w:val="-5"/>
          <w:sz w:val="20"/>
        </w:rPr>
        <w:t xml:space="preserve"> </w:t>
      </w:r>
      <w:r>
        <w:rPr>
          <w:sz w:val="20"/>
        </w:rPr>
        <w:t>operate</w:t>
      </w:r>
      <w:r>
        <w:rPr>
          <w:spacing w:val="-2"/>
          <w:sz w:val="20"/>
        </w:rPr>
        <w:t xml:space="preserve"> </w:t>
      </w:r>
      <w:r>
        <w:rPr>
          <w:sz w:val="20"/>
        </w:rPr>
        <w:t>with</w:t>
      </w:r>
      <w:r>
        <w:rPr>
          <w:spacing w:val="-5"/>
          <w:sz w:val="20"/>
        </w:rPr>
        <w:t xml:space="preserve"> </w:t>
      </w:r>
      <w:r>
        <w:rPr>
          <w:sz w:val="20"/>
        </w:rPr>
        <w:t>the</w:t>
      </w:r>
      <w:r>
        <w:rPr>
          <w:spacing w:val="-6"/>
          <w:sz w:val="20"/>
        </w:rPr>
        <w:t xml:space="preserve"> </w:t>
      </w:r>
      <w:r>
        <w:rPr>
          <w:sz w:val="20"/>
        </w:rPr>
        <w:t>hoist</w:t>
      </w:r>
      <w:r>
        <w:rPr>
          <w:spacing w:val="-5"/>
          <w:sz w:val="20"/>
        </w:rPr>
        <w:t xml:space="preserve"> </w:t>
      </w:r>
      <w:r>
        <w:rPr>
          <w:sz w:val="20"/>
        </w:rPr>
        <w:t>resting</w:t>
      </w:r>
      <w:r>
        <w:rPr>
          <w:spacing w:val="-4"/>
          <w:sz w:val="20"/>
        </w:rPr>
        <w:t xml:space="preserve"> </w:t>
      </w:r>
      <w:r>
        <w:rPr>
          <w:sz w:val="20"/>
        </w:rPr>
        <w:t>against</w:t>
      </w:r>
      <w:r>
        <w:rPr>
          <w:spacing w:val="-4"/>
          <w:sz w:val="20"/>
        </w:rPr>
        <w:t xml:space="preserve"> </w:t>
      </w:r>
      <w:r>
        <w:rPr>
          <w:sz w:val="20"/>
        </w:rPr>
        <w:t>any</w:t>
      </w:r>
      <w:r>
        <w:rPr>
          <w:spacing w:val="-8"/>
          <w:sz w:val="20"/>
        </w:rPr>
        <w:t xml:space="preserve"> </w:t>
      </w:r>
      <w:r>
        <w:rPr>
          <w:sz w:val="20"/>
        </w:rPr>
        <w:t>object.</w:t>
      </w:r>
      <w:r>
        <w:rPr>
          <w:spacing w:val="44"/>
          <w:sz w:val="20"/>
        </w:rPr>
        <w:t xml:space="preserve"> </w:t>
      </w:r>
      <w:r>
        <w:rPr>
          <w:sz w:val="20"/>
        </w:rPr>
        <w:t>Lift</w:t>
      </w:r>
      <w:r>
        <w:rPr>
          <w:spacing w:val="-5"/>
          <w:sz w:val="20"/>
        </w:rPr>
        <w:t xml:space="preserve"> </w:t>
      </w:r>
      <w:r>
        <w:rPr>
          <w:sz w:val="20"/>
        </w:rPr>
        <w:t>the</w:t>
      </w:r>
      <w:r>
        <w:rPr>
          <w:spacing w:val="-5"/>
          <w:sz w:val="20"/>
        </w:rPr>
        <w:t xml:space="preserve"> </w:t>
      </w:r>
      <w:r>
        <w:rPr>
          <w:sz w:val="20"/>
        </w:rPr>
        <w:t>load</w:t>
      </w:r>
      <w:r>
        <w:rPr>
          <w:spacing w:val="-6"/>
          <w:sz w:val="20"/>
        </w:rPr>
        <w:t xml:space="preserve"> </w:t>
      </w:r>
      <w:r>
        <w:rPr>
          <w:sz w:val="20"/>
        </w:rPr>
        <w:t>gently</w:t>
      </w:r>
      <w:r>
        <w:rPr>
          <w:spacing w:val="-6"/>
          <w:sz w:val="20"/>
        </w:rPr>
        <w:t xml:space="preserve"> </w:t>
      </w:r>
      <w:r>
        <w:rPr>
          <w:sz w:val="20"/>
        </w:rPr>
        <w:t>and</w:t>
      </w:r>
      <w:r>
        <w:rPr>
          <w:spacing w:val="-3"/>
          <w:sz w:val="20"/>
        </w:rPr>
        <w:t xml:space="preserve"> </w:t>
      </w:r>
      <w:r>
        <w:rPr>
          <w:sz w:val="20"/>
        </w:rPr>
        <w:t>do</w:t>
      </w:r>
      <w:r>
        <w:rPr>
          <w:spacing w:val="-6"/>
          <w:sz w:val="20"/>
        </w:rPr>
        <w:t xml:space="preserve"> </w:t>
      </w:r>
      <w:r>
        <w:rPr>
          <w:sz w:val="20"/>
        </w:rPr>
        <w:t>not</w:t>
      </w:r>
      <w:r>
        <w:rPr>
          <w:spacing w:val="-3"/>
          <w:sz w:val="20"/>
        </w:rPr>
        <w:t xml:space="preserve"> </w:t>
      </w:r>
      <w:r>
        <w:rPr>
          <w:sz w:val="20"/>
        </w:rPr>
        <w:t>jerk</w:t>
      </w:r>
      <w:r>
        <w:rPr>
          <w:spacing w:val="-2"/>
          <w:sz w:val="20"/>
        </w:rPr>
        <w:t xml:space="preserve"> </w:t>
      </w:r>
      <w:r>
        <w:rPr>
          <w:spacing w:val="-5"/>
          <w:sz w:val="20"/>
        </w:rPr>
        <w:t>it.</w:t>
      </w:r>
    </w:p>
    <w:p w14:paraId="266E9205" w14:textId="77777777" w:rsidR="00562CC2" w:rsidRDefault="00000000">
      <w:pPr>
        <w:pStyle w:val="Heading9"/>
        <w:spacing w:before="227"/>
      </w:pPr>
      <w:r>
        <w:rPr>
          <w:noProof/>
        </w:rPr>
        <mc:AlternateContent>
          <mc:Choice Requires="wps">
            <w:drawing>
              <wp:anchor distT="0" distB="0" distL="0" distR="0" simplePos="0" relativeHeight="251781120" behindDoc="1" locked="0" layoutInCell="1" allowOverlap="1" wp14:anchorId="4AD841FF" wp14:editId="6568BB69">
                <wp:simplePos x="0" y="0"/>
                <wp:positionH relativeFrom="page">
                  <wp:posOffset>896416</wp:posOffset>
                </wp:positionH>
                <wp:positionV relativeFrom="paragraph">
                  <wp:posOffset>306024</wp:posOffset>
                </wp:positionV>
                <wp:extent cx="5981065" cy="6350"/>
                <wp:effectExtent l="0" t="0" r="0" b="0"/>
                <wp:wrapTopAndBottom/>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8CB414" id="Graphic 888" o:spid="_x0000_s1026" style="position:absolute;margin-left:70.6pt;margin-top:24.1pt;width:470.95pt;height:.5pt;z-index:-25153536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HOIST</w:t>
      </w:r>
      <w:r>
        <w:rPr>
          <w:spacing w:val="-5"/>
        </w:rPr>
        <w:t xml:space="preserve"> </w:t>
      </w:r>
      <w:r>
        <w:rPr>
          <w:spacing w:val="-4"/>
        </w:rPr>
        <w:t>CARE</w:t>
      </w:r>
    </w:p>
    <w:p w14:paraId="7AE4823C" w14:textId="77777777" w:rsidR="00562CC2" w:rsidRDefault="00000000">
      <w:pPr>
        <w:pStyle w:val="BodyText"/>
        <w:ind w:left="1120" w:right="1120"/>
      </w:pPr>
      <w:r>
        <w:t>Proper</w:t>
      </w:r>
      <w:r>
        <w:rPr>
          <w:spacing w:val="-14"/>
        </w:rPr>
        <w:t xml:space="preserve"> </w:t>
      </w:r>
      <w:r>
        <w:t>care</w:t>
      </w:r>
      <w:r>
        <w:rPr>
          <w:spacing w:val="-14"/>
        </w:rPr>
        <w:t xml:space="preserve"> </w:t>
      </w:r>
      <w:r>
        <w:t>and</w:t>
      </w:r>
      <w:r>
        <w:rPr>
          <w:spacing w:val="-16"/>
        </w:rPr>
        <w:t xml:space="preserve"> </w:t>
      </w:r>
      <w:r>
        <w:t>maintenance</w:t>
      </w:r>
      <w:r>
        <w:rPr>
          <w:spacing w:val="-16"/>
        </w:rPr>
        <w:t xml:space="preserve"> </w:t>
      </w:r>
      <w:r>
        <w:t>are</w:t>
      </w:r>
      <w:r>
        <w:rPr>
          <w:spacing w:val="-14"/>
        </w:rPr>
        <w:t xml:space="preserve"> </w:t>
      </w:r>
      <w:r>
        <w:t>additional</w:t>
      </w:r>
      <w:r>
        <w:rPr>
          <w:spacing w:val="-16"/>
        </w:rPr>
        <w:t xml:space="preserve"> </w:t>
      </w:r>
      <w:r>
        <w:t>steps</w:t>
      </w:r>
      <w:r>
        <w:rPr>
          <w:spacing w:val="-15"/>
        </w:rPr>
        <w:t xml:space="preserve"> </w:t>
      </w:r>
      <w:r>
        <w:t>in</w:t>
      </w:r>
      <w:r>
        <w:rPr>
          <w:spacing w:val="-14"/>
        </w:rPr>
        <w:t xml:space="preserve"> </w:t>
      </w:r>
      <w:r>
        <w:t>ensuring</w:t>
      </w:r>
      <w:r>
        <w:rPr>
          <w:spacing w:val="-14"/>
        </w:rPr>
        <w:t xml:space="preserve"> </w:t>
      </w:r>
      <w:r>
        <w:t>hoist</w:t>
      </w:r>
      <w:r>
        <w:rPr>
          <w:spacing w:val="-15"/>
        </w:rPr>
        <w:t xml:space="preserve"> </w:t>
      </w:r>
      <w:r>
        <w:t>safety.</w:t>
      </w:r>
      <w:r>
        <w:rPr>
          <w:spacing w:val="5"/>
        </w:rPr>
        <w:t xml:space="preserve"> </w:t>
      </w:r>
      <w:r>
        <w:t>Each</w:t>
      </w:r>
      <w:r>
        <w:rPr>
          <w:spacing w:val="-13"/>
        </w:rPr>
        <w:t xml:space="preserve"> </w:t>
      </w:r>
      <w:r>
        <w:t>operator</w:t>
      </w:r>
      <w:r>
        <w:rPr>
          <w:spacing w:val="-15"/>
        </w:rPr>
        <w:t xml:space="preserve"> </w:t>
      </w:r>
      <w:r>
        <w:t>should</w:t>
      </w:r>
      <w:r>
        <w:rPr>
          <w:spacing w:val="-14"/>
        </w:rPr>
        <w:t xml:space="preserve"> </w:t>
      </w:r>
      <w:r>
        <w:t>be</w:t>
      </w:r>
      <w:r>
        <w:rPr>
          <w:spacing w:val="-14"/>
        </w:rPr>
        <w:t xml:space="preserve"> </w:t>
      </w:r>
      <w:r>
        <w:t>familiar with the servicing and maintenance requirements of the hoist.</w:t>
      </w:r>
    </w:p>
    <w:p w14:paraId="2B652F62" w14:textId="77777777" w:rsidR="00562CC2" w:rsidRDefault="00000000">
      <w:pPr>
        <w:spacing w:before="226"/>
        <w:ind w:left="1120"/>
        <w:rPr>
          <w:b/>
          <w:sz w:val="20"/>
        </w:rPr>
      </w:pPr>
      <w:r>
        <w:rPr>
          <w:b/>
          <w:spacing w:val="-2"/>
          <w:sz w:val="20"/>
        </w:rPr>
        <w:t>Cleaning</w:t>
      </w:r>
    </w:p>
    <w:p w14:paraId="63D7988B" w14:textId="77777777" w:rsidR="00562CC2" w:rsidRDefault="00000000">
      <w:pPr>
        <w:pStyle w:val="BodyText"/>
        <w:spacing w:before="3"/>
        <w:ind w:left="1120" w:right="1120"/>
      </w:pPr>
      <w:r>
        <w:t>Hoists</w:t>
      </w:r>
      <w:r>
        <w:rPr>
          <w:spacing w:val="-4"/>
        </w:rPr>
        <w:t xml:space="preserve"> </w:t>
      </w:r>
      <w:r>
        <w:t>should</w:t>
      </w:r>
      <w:r>
        <w:rPr>
          <w:spacing w:val="-6"/>
        </w:rPr>
        <w:t xml:space="preserve"> </w:t>
      </w:r>
      <w:r>
        <w:t>be</w:t>
      </w:r>
      <w:r>
        <w:rPr>
          <w:spacing w:val="-6"/>
        </w:rPr>
        <w:t xml:space="preserve"> </w:t>
      </w:r>
      <w:r>
        <w:t>kept</w:t>
      </w:r>
      <w:r>
        <w:rPr>
          <w:spacing w:val="-5"/>
        </w:rPr>
        <w:t xml:space="preserve"> </w:t>
      </w:r>
      <w:r>
        <w:t>clean</w:t>
      </w:r>
      <w:r>
        <w:rPr>
          <w:spacing w:val="-4"/>
        </w:rPr>
        <w:t xml:space="preserve"> </w:t>
      </w:r>
      <w:r>
        <w:t>and</w:t>
      </w:r>
      <w:r>
        <w:rPr>
          <w:spacing w:val="-4"/>
        </w:rPr>
        <w:t xml:space="preserve"> </w:t>
      </w:r>
      <w:r>
        <w:t>free</w:t>
      </w:r>
      <w:r>
        <w:rPr>
          <w:spacing w:val="-6"/>
        </w:rPr>
        <w:t xml:space="preserve"> </w:t>
      </w:r>
      <w:r>
        <w:t>of</w:t>
      </w:r>
      <w:r>
        <w:rPr>
          <w:spacing w:val="-4"/>
        </w:rPr>
        <w:t xml:space="preserve"> </w:t>
      </w:r>
      <w:r>
        <w:t>dust,</w:t>
      </w:r>
      <w:r>
        <w:rPr>
          <w:spacing w:val="-3"/>
        </w:rPr>
        <w:t xml:space="preserve"> </w:t>
      </w:r>
      <w:r>
        <w:t>dirt,</w:t>
      </w:r>
      <w:r>
        <w:rPr>
          <w:spacing w:val="-6"/>
        </w:rPr>
        <w:t xml:space="preserve"> </w:t>
      </w:r>
      <w:r>
        <w:t>moisture,</w:t>
      </w:r>
      <w:r>
        <w:rPr>
          <w:spacing w:val="-5"/>
        </w:rPr>
        <w:t xml:space="preserve"> </w:t>
      </w:r>
      <w:r>
        <w:t>and</w:t>
      </w:r>
      <w:r>
        <w:rPr>
          <w:spacing w:val="-4"/>
        </w:rPr>
        <w:t xml:space="preserve"> </w:t>
      </w:r>
      <w:r>
        <w:t>etc.</w:t>
      </w:r>
      <w:r>
        <w:rPr>
          <w:spacing w:val="-5"/>
        </w:rPr>
        <w:t xml:space="preserve"> </w:t>
      </w:r>
      <w:r>
        <w:t>that</w:t>
      </w:r>
      <w:r>
        <w:rPr>
          <w:spacing w:val="-3"/>
        </w:rPr>
        <w:t xml:space="preserve"> </w:t>
      </w:r>
      <w:r>
        <w:t>may</w:t>
      </w:r>
      <w:r>
        <w:rPr>
          <w:spacing w:val="-9"/>
        </w:rPr>
        <w:t xml:space="preserve"> </w:t>
      </w:r>
      <w:r>
        <w:t>affect</w:t>
      </w:r>
      <w:r>
        <w:rPr>
          <w:spacing w:val="-5"/>
        </w:rPr>
        <w:t xml:space="preserve"> </w:t>
      </w:r>
      <w:r>
        <w:t>the</w:t>
      </w:r>
      <w:r>
        <w:rPr>
          <w:spacing w:val="-4"/>
        </w:rPr>
        <w:t xml:space="preserve"> </w:t>
      </w:r>
      <w:r>
        <w:t>operation</w:t>
      </w:r>
      <w:r>
        <w:rPr>
          <w:spacing w:val="-4"/>
        </w:rPr>
        <w:t xml:space="preserve"> </w:t>
      </w:r>
      <w:r>
        <w:t>or</w:t>
      </w:r>
      <w:r>
        <w:rPr>
          <w:spacing w:val="-5"/>
        </w:rPr>
        <w:t xml:space="preserve"> </w:t>
      </w:r>
      <w:r>
        <w:t>safety of the equipment.</w:t>
      </w:r>
      <w:r>
        <w:rPr>
          <w:spacing w:val="40"/>
        </w:rPr>
        <w:t xml:space="preserve"> </w:t>
      </w:r>
      <w:r>
        <w:t>Store all hand chain hoists in a hanging position, in a clean area, when not in use.</w:t>
      </w:r>
    </w:p>
    <w:p w14:paraId="6103F372" w14:textId="77777777" w:rsidR="00562CC2" w:rsidRDefault="00000000">
      <w:pPr>
        <w:spacing w:before="226"/>
        <w:ind w:left="1120"/>
        <w:rPr>
          <w:b/>
          <w:sz w:val="20"/>
        </w:rPr>
      </w:pPr>
      <w:r>
        <w:rPr>
          <w:b/>
          <w:spacing w:val="-2"/>
          <w:sz w:val="20"/>
        </w:rPr>
        <w:t>Lubrication</w:t>
      </w:r>
    </w:p>
    <w:p w14:paraId="6F9F4C48" w14:textId="77777777" w:rsidR="00562CC2" w:rsidRDefault="00000000">
      <w:pPr>
        <w:pStyle w:val="BodyText"/>
        <w:spacing w:before="3"/>
        <w:ind w:left="1120" w:right="1120"/>
      </w:pPr>
      <w:r>
        <w:t>Lubrication</w:t>
      </w:r>
      <w:r>
        <w:rPr>
          <w:spacing w:val="-2"/>
        </w:rPr>
        <w:t xml:space="preserve"> </w:t>
      </w:r>
      <w:r>
        <w:t>is</w:t>
      </w:r>
      <w:r>
        <w:rPr>
          <w:spacing w:val="-2"/>
        </w:rPr>
        <w:t xml:space="preserve"> </w:t>
      </w:r>
      <w:r>
        <w:t>a</w:t>
      </w:r>
      <w:r>
        <w:rPr>
          <w:spacing w:val="-2"/>
        </w:rPr>
        <w:t xml:space="preserve"> </w:t>
      </w:r>
      <w:r>
        <w:t>must</w:t>
      </w:r>
      <w:r>
        <w:rPr>
          <w:spacing w:val="-4"/>
        </w:rPr>
        <w:t xml:space="preserve"> </w:t>
      </w:r>
      <w:r>
        <w:t>for load</w:t>
      </w:r>
      <w:r>
        <w:rPr>
          <w:spacing w:val="-2"/>
        </w:rPr>
        <w:t xml:space="preserve"> </w:t>
      </w:r>
      <w:r>
        <w:t>chain</w:t>
      </w:r>
      <w:r>
        <w:rPr>
          <w:spacing w:val="-2"/>
        </w:rPr>
        <w:t xml:space="preserve"> </w:t>
      </w:r>
      <w:r>
        <w:t>and</w:t>
      </w:r>
      <w:r>
        <w:rPr>
          <w:spacing w:val="-1"/>
        </w:rPr>
        <w:t xml:space="preserve"> </w:t>
      </w:r>
      <w:r>
        <w:t>wire</w:t>
      </w:r>
      <w:r>
        <w:rPr>
          <w:spacing w:val="-2"/>
        </w:rPr>
        <w:t xml:space="preserve"> </w:t>
      </w:r>
      <w:r>
        <w:t>ropes</w:t>
      </w:r>
      <w:r>
        <w:rPr>
          <w:spacing w:val="-2"/>
        </w:rPr>
        <w:t xml:space="preserve"> </w:t>
      </w:r>
      <w:r>
        <w:t>and</w:t>
      </w:r>
      <w:r>
        <w:rPr>
          <w:spacing w:val="-1"/>
        </w:rPr>
        <w:t xml:space="preserve"> </w:t>
      </w:r>
      <w:r>
        <w:t>adds</w:t>
      </w:r>
      <w:r>
        <w:rPr>
          <w:spacing w:val="-2"/>
        </w:rPr>
        <w:t xml:space="preserve"> </w:t>
      </w:r>
      <w:r>
        <w:t>additional</w:t>
      </w:r>
      <w:r>
        <w:rPr>
          <w:spacing w:val="-3"/>
        </w:rPr>
        <w:t xml:space="preserve"> </w:t>
      </w:r>
      <w:r>
        <w:t>life.</w:t>
      </w:r>
      <w:r>
        <w:rPr>
          <w:spacing w:val="40"/>
        </w:rPr>
        <w:t xml:space="preserve"> </w:t>
      </w:r>
      <w:r>
        <w:t>Follow</w:t>
      </w:r>
      <w:r>
        <w:rPr>
          <w:spacing w:val="-4"/>
        </w:rPr>
        <w:t xml:space="preserve"> </w:t>
      </w:r>
      <w:r>
        <w:t>lubrication</w:t>
      </w:r>
      <w:r>
        <w:rPr>
          <w:spacing w:val="-2"/>
        </w:rPr>
        <w:t xml:space="preserve"> </w:t>
      </w:r>
      <w:r>
        <w:t>instructions in your manual.</w:t>
      </w:r>
    </w:p>
    <w:p w14:paraId="4D3E4743" w14:textId="77777777" w:rsidR="00562CC2" w:rsidRDefault="00000000">
      <w:pPr>
        <w:spacing w:before="229"/>
        <w:ind w:left="1120"/>
        <w:jc w:val="both"/>
        <w:rPr>
          <w:b/>
          <w:sz w:val="20"/>
        </w:rPr>
      </w:pPr>
      <w:r>
        <w:rPr>
          <w:b/>
          <w:sz w:val="20"/>
        </w:rPr>
        <w:t>Repairs</w:t>
      </w:r>
      <w:r>
        <w:rPr>
          <w:b/>
          <w:spacing w:val="-7"/>
          <w:sz w:val="20"/>
        </w:rPr>
        <w:t xml:space="preserve"> </w:t>
      </w:r>
      <w:r>
        <w:rPr>
          <w:b/>
          <w:sz w:val="20"/>
        </w:rPr>
        <w:t>and</w:t>
      </w:r>
      <w:r>
        <w:rPr>
          <w:b/>
          <w:spacing w:val="-3"/>
          <w:sz w:val="20"/>
        </w:rPr>
        <w:t xml:space="preserve"> </w:t>
      </w:r>
      <w:r>
        <w:rPr>
          <w:b/>
          <w:sz w:val="20"/>
        </w:rPr>
        <w:t>Part</w:t>
      </w:r>
      <w:r>
        <w:rPr>
          <w:b/>
          <w:spacing w:val="-5"/>
          <w:sz w:val="20"/>
        </w:rPr>
        <w:t xml:space="preserve"> </w:t>
      </w:r>
      <w:r>
        <w:rPr>
          <w:b/>
          <w:spacing w:val="-2"/>
          <w:sz w:val="20"/>
        </w:rPr>
        <w:t>Replacement</w:t>
      </w:r>
    </w:p>
    <w:p w14:paraId="6940BEC3" w14:textId="77777777" w:rsidR="00562CC2" w:rsidRDefault="00000000">
      <w:pPr>
        <w:pStyle w:val="BodyText"/>
        <w:spacing w:before="1"/>
        <w:ind w:left="1120" w:right="1179"/>
        <w:jc w:val="both"/>
      </w:pPr>
      <w:r>
        <w:t>If a hoist needs repair, employees should remove it from service and then contact their Supervisor/Foreman.</w:t>
      </w:r>
      <w:r>
        <w:rPr>
          <w:spacing w:val="40"/>
        </w:rPr>
        <w:t xml:space="preserve"> </w:t>
      </w:r>
      <w:r>
        <w:t>Employees should never attempt to add or repair hoist load chains by welding the load</w:t>
      </w:r>
      <w:r>
        <w:rPr>
          <w:spacing w:val="-6"/>
        </w:rPr>
        <w:t xml:space="preserve"> </w:t>
      </w:r>
      <w:r>
        <w:t>chain</w:t>
      </w:r>
      <w:r>
        <w:rPr>
          <w:spacing w:val="-3"/>
        </w:rPr>
        <w:t xml:space="preserve"> </w:t>
      </w:r>
      <w:r>
        <w:t>links.</w:t>
      </w:r>
      <w:r>
        <w:rPr>
          <w:spacing w:val="40"/>
        </w:rPr>
        <w:t xml:space="preserve"> </w:t>
      </w:r>
      <w:r>
        <w:t>If</w:t>
      </w:r>
      <w:r>
        <w:rPr>
          <w:spacing w:val="-3"/>
        </w:rPr>
        <w:t xml:space="preserve"> </w:t>
      </w:r>
      <w:r>
        <w:t>a</w:t>
      </w:r>
      <w:r>
        <w:rPr>
          <w:spacing w:val="-6"/>
        </w:rPr>
        <w:t xml:space="preserve"> </w:t>
      </w:r>
      <w:r>
        <w:t>replacement</w:t>
      </w:r>
      <w:r>
        <w:rPr>
          <w:spacing w:val="-5"/>
        </w:rPr>
        <w:t xml:space="preserve"> </w:t>
      </w:r>
      <w:r>
        <w:t>chain</w:t>
      </w:r>
      <w:r>
        <w:rPr>
          <w:spacing w:val="-3"/>
        </w:rPr>
        <w:t xml:space="preserve"> </w:t>
      </w:r>
      <w:r>
        <w:t>is</w:t>
      </w:r>
      <w:r>
        <w:rPr>
          <w:spacing w:val="-4"/>
        </w:rPr>
        <w:t xml:space="preserve"> </w:t>
      </w:r>
      <w:r>
        <w:t>required,</w:t>
      </w:r>
      <w:r>
        <w:rPr>
          <w:spacing w:val="-3"/>
        </w:rPr>
        <w:t xml:space="preserve"> </w:t>
      </w:r>
      <w:r>
        <w:t>be</w:t>
      </w:r>
      <w:r>
        <w:rPr>
          <w:spacing w:val="-4"/>
        </w:rPr>
        <w:t xml:space="preserve"> </w:t>
      </w:r>
      <w:r>
        <w:t>sure</w:t>
      </w:r>
      <w:r>
        <w:rPr>
          <w:spacing w:val="-3"/>
        </w:rPr>
        <w:t xml:space="preserve"> </w:t>
      </w:r>
      <w:r>
        <w:t>you</w:t>
      </w:r>
      <w:r>
        <w:rPr>
          <w:spacing w:val="-3"/>
        </w:rPr>
        <w:t xml:space="preserve"> </w:t>
      </w:r>
      <w:r>
        <w:t>have</w:t>
      </w:r>
      <w:r>
        <w:rPr>
          <w:spacing w:val="-3"/>
        </w:rPr>
        <w:t xml:space="preserve"> </w:t>
      </w:r>
      <w:r>
        <w:t>the</w:t>
      </w:r>
      <w:r>
        <w:rPr>
          <w:spacing w:val="-4"/>
        </w:rPr>
        <w:t xml:space="preserve"> </w:t>
      </w:r>
      <w:r>
        <w:t>right</w:t>
      </w:r>
      <w:r>
        <w:rPr>
          <w:spacing w:val="-6"/>
        </w:rPr>
        <w:t xml:space="preserve"> </w:t>
      </w:r>
      <w:r>
        <w:t>chain</w:t>
      </w:r>
      <w:r>
        <w:rPr>
          <w:spacing w:val="-6"/>
        </w:rPr>
        <w:t xml:space="preserve"> </w:t>
      </w:r>
      <w:r>
        <w:t>for</w:t>
      </w:r>
      <w:r>
        <w:rPr>
          <w:spacing w:val="-5"/>
        </w:rPr>
        <w:t xml:space="preserve"> </w:t>
      </w:r>
      <w:r>
        <w:t>the</w:t>
      </w:r>
      <w:r>
        <w:rPr>
          <w:spacing w:val="-6"/>
        </w:rPr>
        <w:t xml:space="preserve"> </w:t>
      </w:r>
      <w:r>
        <w:t>hoists.</w:t>
      </w:r>
      <w:r>
        <w:rPr>
          <w:spacing w:val="80"/>
        </w:rPr>
        <w:t xml:space="preserve"> </w:t>
      </w:r>
      <w:r>
        <w:t>Never attempt to substitute a different load chain.</w:t>
      </w:r>
      <w:r>
        <w:rPr>
          <w:spacing w:val="40"/>
        </w:rPr>
        <w:t xml:space="preserve"> </w:t>
      </w:r>
      <w:r>
        <w:t>Two pieces of load chain may look identical, but be entirely different.</w:t>
      </w:r>
      <w:r>
        <w:rPr>
          <w:spacing w:val="40"/>
        </w:rPr>
        <w:t xml:space="preserve"> </w:t>
      </w:r>
      <w:r>
        <w:t>Order load chains by make, model, and manufacturer.</w:t>
      </w:r>
      <w:r>
        <w:rPr>
          <w:spacing w:val="40"/>
        </w:rPr>
        <w:t xml:space="preserve"> </w:t>
      </w:r>
      <w:r>
        <w:t>Use only manufacturer supplied repair parts.</w:t>
      </w:r>
      <w:r>
        <w:rPr>
          <w:spacing w:val="40"/>
        </w:rPr>
        <w:t xml:space="preserve"> </w:t>
      </w:r>
      <w:r>
        <w:t>Parts may look similar, but may not be of the same material or strength.</w:t>
      </w:r>
    </w:p>
    <w:p w14:paraId="73E32E7B" w14:textId="77777777" w:rsidR="00562CC2" w:rsidRDefault="00000000">
      <w:pPr>
        <w:spacing w:before="228"/>
        <w:ind w:left="1120"/>
        <w:rPr>
          <w:b/>
          <w:sz w:val="20"/>
        </w:rPr>
      </w:pPr>
      <w:r>
        <w:rPr>
          <w:b/>
          <w:spacing w:val="-2"/>
          <w:sz w:val="20"/>
        </w:rPr>
        <w:t>Testing</w:t>
      </w:r>
    </w:p>
    <w:p w14:paraId="6D7B173F" w14:textId="77777777" w:rsidR="00562CC2" w:rsidRDefault="00000000">
      <w:pPr>
        <w:pStyle w:val="BodyText"/>
        <w:spacing w:before="3"/>
        <w:ind w:left="1120" w:right="1180"/>
        <w:jc w:val="both"/>
      </w:pPr>
      <w:r>
        <w:t>All hoists should be subjected to a rated load test after maintenance or repairs have been performed. Carefully</w:t>
      </w:r>
      <w:r>
        <w:rPr>
          <w:spacing w:val="-9"/>
        </w:rPr>
        <w:t xml:space="preserve"> </w:t>
      </w:r>
      <w:r>
        <w:t>operate</w:t>
      </w:r>
      <w:r>
        <w:rPr>
          <w:spacing w:val="-6"/>
        </w:rPr>
        <w:t xml:space="preserve"> </w:t>
      </w:r>
      <w:r>
        <w:t>the</w:t>
      </w:r>
      <w:r>
        <w:rPr>
          <w:spacing w:val="-4"/>
        </w:rPr>
        <w:t xml:space="preserve"> </w:t>
      </w:r>
      <w:r>
        <w:t>hoist</w:t>
      </w:r>
      <w:r>
        <w:rPr>
          <w:spacing w:val="-3"/>
        </w:rPr>
        <w:t xml:space="preserve"> </w:t>
      </w:r>
      <w:r>
        <w:t>by</w:t>
      </w:r>
      <w:r>
        <w:rPr>
          <w:spacing w:val="-6"/>
        </w:rPr>
        <w:t xml:space="preserve"> </w:t>
      </w:r>
      <w:r>
        <w:t>lowering</w:t>
      </w:r>
      <w:r>
        <w:rPr>
          <w:spacing w:val="-4"/>
        </w:rPr>
        <w:t xml:space="preserve"> </w:t>
      </w:r>
      <w:r>
        <w:t>and</w:t>
      </w:r>
      <w:r>
        <w:rPr>
          <w:spacing w:val="-6"/>
        </w:rPr>
        <w:t xml:space="preserve"> </w:t>
      </w:r>
      <w:r>
        <w:t>raising</w:t>
      </w:r>
      <w:r>
        <w:rPr>
          <w:spacing w:val="-6"/>
        </w:rPr>
        <w:t xml:space="preserve"> </w:t>
      </w:r>
      <w:r>
        <w:t>a</w:t>
      </w:r>
      <w:r>
        <w:rPr>
          <w:spacing w:val="-4"/>
        </w:rPr>
        <w:t xml:space="preserve"> </w:t>
      </w:r>
      <w:r>
        <w:t>test</w:t>
      </w:r>
      <w:r>
        <w:rPr>
          <w:spacing w:val="-5"/>
        </w:rPr>
        <w:t xml:space="preserve"> </w:t>
      </w:r>
      <w:r>
        <w:t>load</w:t>
      </w:r>
      <w:r>
        <w:rPr>
          <w:spacing w:val="-6"/>
        </w:rPr>
        <w:t xml:space="preserve"> </w:t>
      </w:r>
      <w:r>
        <w:t>slightly.</w:t>
      </w:r>
      <w:r>
        <w:rPr>
          <w:spacing w:val="40"/>
        </w:rPr>
        <w:t xml:space="preserve"> </w:t>
      </w:r>
      <w:r>
        <w:t>Follow</w:t>
      </w:r>
      <w:r>
        <w:rPr>
          <w:spacing w:val="-5"/>
        </w:rPr>
        <w:t xml:space="preserve"> </w:t>
      </w:r>
      <w:r>
        <w:t>test</w:t>
      </w:r>
      <w:r>
        <w:rPr>
          <w:spacing w:val="-3"/>
        </w:rPr>
        <w:t xml:space="preserve"> </w:t>
      </w:r>
      <w:r>
        <w:t>instructions</w:t>
      </w:r>
      <w:r>
        <w:rPr>
          <w:spacing w:val="-5"/>
        </w:rPr>
        <w:t xml:space="preserve"> </w:t>
      </w:r>
      <w:r>
        <w:t>contained</w:t>
      </w:r>
      <w:r>
        <w:rPr>
          <w:spacing w:val="-4"/>
        </w:rPr>
        <w:t xml:space="preserve"> </w:t>
      </w:r>
      <w:r>
        <w:t>in the hoist manual.</w:t>
      </w:r>
    </w:p>
    <w:p w14:paraId="2637C1C0" w14:textId="77777777" w:rsidR="00562CC2" w:rsidRDefault="00000000">
      <w:pPr>
        <w:pStyle w:val="Heading9"/>
        <w:spacing w:before="226"/>
      </w:pPr>
      <w:r>
        <w:rPr>
          <w:noProof/>
        </w:rPr>
        <mc:AlternateContent>
          <mc:Choice Requires="wps">
            <w:drawing>
              <wp:anchor distT="0" distB="0" distL="0" distR="0" simplePos="0" relativeHeight="251782144" behindDoc="1" locked="0" layoutInCell="1" allowOverlap="1" wp14:anchorId="7DEA9AEF" wp14:editId="2C46C354">
                <wp:simplePos x="0" y="0"/>
                <wp:positionH relativeFrom="page">
                  <wp:posOffset>896416</wp:posOffset>
                </wp:positionH>
                <wp:positionV relativeFrom="paragraph">
                  <wp:posOffset>305797</wp:posOffset>
                </wp:positionV>
                <wp:extent cx="5981065" cy="6350"/>
                <wp:effectExtent l="0" t="0" r="0" b="0"/>
                <wp:wrapTopAndBottom/>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B18EB4" id="Graphic 889" o:spid="_x0000_s1026" style="position:absolute;margin-left:70.6pt;margin-top:24.1pt;width:470.95pt;height:.5pt;z-index:-25153433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rPr>
          <w:spacing w:val="-2"/>
        </w:rPr>
        <w:t>INSPECTIONS</w:t>
      </w:r>
    </w:p>
    <w:p w14:paraId="4410B1F3" w14:textId="77777777" w:rsidR="00562CC2" w:rsidRDefault="00000000">
      <w:pPr>
        <w:ind w:left="1120"/>
        <w:jc w:val="both"/>
        <w:rPr>
          <w:b/>
          <w:sz w:val="20"/>
        </w:rPr>
      </w:pPr>
      <w:r>
        <w:rPr>
          <w:b/>
          <w:sz w:val="20"/>
        </w:rPr>
        <w:t>Initial</w:t>
      </w:r>
      <w:r>
        <w:rPr>
          <w:b/>
          <w:spacing w:val="-6"/>
          <w:sz w:val="20"/>
        </w:rPr>
        <w:t xml:space="preserve"> </w:t>
      </w:r>
      <w:r>
        <w:rPr>
          <w:b/>
          <w:spacing w:val="-2"/>
          <w:sz w:val="20"/>
        </w:rPr>
        <w:t>inspection</w:t>
      </w:r>
    </w:p>
    <w:p w14:paraId="4F8790E4" w14:textId="77777777" w:rsidR="00562CC2" w:rsidRDefault="00000000">
      <w:pPr>
        <w:pStyle w:val="BodyText"/>
        <w:ind w:left="1120"/>
        <w:jc w:val="both"/>
      </w:pPr>
      <w:r>
        <w:t>Before</w:t>
      </w:r>
      <w:r>
        <w:rPr>
          <w:spacing w:val="-7"/>
        </w:rPr>
        <w:t xml:space="preserve"> </w:t>
      </w:r>
      <w:r>
        <w:t>initial</w:t>
      </w:r>
      <w:r>
        <w:rPr>
          <w:spacing w:val="-7"/>
        </w:rPr>
        <w:t xml:space="preserve"> </w:t>
      </w:r>
      <w:r>
        <w:t>use,</w:t>
      </w:r>
      <w:r>
        <w:rPr>
          <w:spacing w:val="-4"/>
        </w:rPr>
        <w:t xml:space="preserve"> </w:t>
      </w:r>
      <w:r>
        <w:t>all</w:t>
      </w:r>
      <w:r>
        <w:rPr>
          <w:spacing w:val="-6"/>
        </w:rPr>
        <w:t xml:space="preserve"> </w:t>
      </w:r>
      <w:r>
        <w:t>new</w:t>
      </w:r>
      <w:r>
        <w:rPr>
          <w:spacing w:val="-8"/>
        </w:rPr>
        <w:t xml:space="preserve"> </w:t>
      </w:r>
      <w:r>
        <w:t>and</w:t>
      </w:r>
      <w:r>
        <w:rPr>
          <w:spacing w:val="-7"/>
        </w:rPr>
        <w:t xml:space="preserve"> </w:t>
      </w:r>
      <w:r>
        <w:t>altered</w:t>
      </w:r>
      <w:r>
        <w:rPr>
          <w:spacing w:val="-7"/>
        </w:rPr>
        <w:t xml:space="preserve"> </w:t>
      </w:r>
      <w:r>
        <w:t>cranes</w:t>
      </w:r>
      <w:r>
        <w:rPr>
          <w:spacing w:val="-5"/>
        </w:rPr>
        <w:t xml:space="preserve"> </w:t>
      </w:r>
      <w:r>
        <w:t>shall</w:t>
      </w:r>
      <w:r>
        <w:rPr>
          <w:spacing w:val="-7"/>
        </w:rPr>
        <w:t xml:space="preserve"> </w:t>
      </w:r>
      <w:r>
        <w:t>be</w:t>
      </w:r>
      <w:r>
        <w:rPr>
          <w:spacing w:val="-5"/>
        </w:rPr>
        <w:t xml:space="preserve"> </w:t>
      </w:r>
      <w:r>
        <w:t>inspected</w:t>
      </w:r>
      <w:r>
        <w:rPr>
          <w:spacing w:val="-5"/>
        </w:rPr>
        <w:t xml:space="preserve"> </w:t>
      </w:r>
      <w:r>
        <w:t>to</w:t>
      </w:r>
      <w:r>
        <w:rPr>
          <w:spacing w:val="-7"/>
        </w:rPr>
        <w:t xml:space="preserve"> </w:t>
      </w:r>
      <w:r>
        <w:t>ensure</w:t>
      </w:r>
      <w:r>
        <w:rPr>
          <w:spacing w:val="-7"/>
        </w:rPr>
        <w:t xml:space="preserve"> </w:t>
      </w:r>
      <w:r>
        <w:rPr>
          <w:spacing w:val="-2"/>
        </w:rPr>
        <w:t>compliance.</w:t>
      </w:r>
    </w:p>
    <w:p w14:paraId="1ECE5DF6" w14:textId="77777777" w:rsidR="00562CC2" w:rsidRDefault="00000000">
      <w:pPr>
        <w:pStyle w:val="BodyText"/>
        <w:spacing w:before="229"/>
        <w:ind w:left="1120"/>
        <w:jc w:val="both"/>
      </w:pPr>
      <w:r>
        <w:t>Frequent</w:t>
      </w:r>
      <w:r>
        <w:rPr>
          <w:spacing w:val="-7"/>
        </w:rPr>
        <w:t xml:space="preserve"> </w:t>
      </w:r>
      <w:r>
        <w:t>inspections</w:t>
      </w:r>
      <w:r>
        <w:rPr>
          <w:spacing w:val="-4"/>
        </w:rPr>
        <w:t xml:space="preserve"> </w:t>
      </w:r>
      <w:r>
        <w:t>–</w:t>
      </w:r>
      <w:r>
        <w:rPr>
          <w:spacing w:val="-7"/>
        </w:rPr>
        <w:t xml:space="preserve"> </w:t>
      </w:r>
      <w:r>
        <w:t>recommended</w:t>
      </w:r>
      <w:r>
        <w:rPr>
          <w:spacing w:val="-7"/>
        </w:rPr>
        <w:t xml:space="preserve"> </w:t>
      </w:r>
      <w:r>
        <w:t>to</w:t>
      </w:r>
      <w:r>
        <w:rPr>
          <w:spacing w:val="-6"/>
        </w:rPr>
        <w:t xml:space="preserve"> </w:t>
      </w:r>
      <w:r>
        <w:t>be</w:t>
      </w:r>
      <w:r>
        <w:rPr>
          <w:spacing w:val="-5"/>
        </w:rPr>
        <w:t xml:space="preserve"> </w:t>
      </w:r>
      <w:r>
        <w:t>conducted</w:t>
      </w:r>
      <w:r>
        <w:rPr>
          <w:spacing w:val="-7"/>
        </w:rPr>
        <w:t xml:space="preserve"> </w:t>
      </w:r>
      <w:r>
        <w:t>daily</w:t>
      </w:r>
      <w:r>
        <w:rPr>
          <w:spacing w:val="-9"/>
        </w:rPr>
        <w:t xml:space="preserve"> </w:t>
      </w:r>
      <w:r>
        <w:t>by</w:t>
      </w:r>
      <w:r>
        <w:rPr>
          <w:spacing w:val="-10"/>
        </w:rPr>
        <w:t xml:space="preserve"> </w:t>
      </w:r>
      <w:r>
        <w:t>the</w:t>
      </w:r>
      <w:r>
        <w:rPr>
          <w:spacing w:val="-6"/>
        </w:rPr>
        <w:t xml:space="preserve"> </w:t>
      </w:r>
      <w:r>
        <w:rPr>
          <w:spacing w:val="-2"/>
        </w:rPr>
        <w:t>operator.</w:t>
      </w:r>
    </w:p>
    <w:p w14:paraId="6DF765C1" w14:textId="77777777" w:rsidR="00562CC2" w:rsidRDefault="00000000">
      <w:pPr>
        <w:pStyle w:val="BodyText"/>
        <w:ind w:left="1120" w:right="1189"/>
        <w:jc w:val="both"/>
      </w:pPr>
      <w:r>
        <w:t>The</w:t>
      </w:r>
      <w:r>
        <w:rPr>
          <w:spacing w:val="-3"/>
        </w:rPr>
        <w:t xml:space="preserve"> </w:t>
      </w:r>
      <w:r>
        <w:t>frequent inspections</w:t>
      </w:r>
      <w:r>
        <w:rPr>
          <w:spacing w:val="-1"/>
        </w:rPr>
        <w:t xml:space="preserve"> </w:t>
      </w:r>
      <w:r>
        <w:t>should include a visual</w:t>
      </w:r>
      <w:r>
        <w:rPr>
          <w:spacing w:val="-1"/>
        </w:rPr>
        <w:t xml:space="preserve"> </w:t>
      </w:r>
      <w:r>
        <w:t>observation</w:t>
      </w:r>
      <w:r>
        <w:rPr>
          <w:spacing w:val="-3"/>
        </w:rPr>
        <w:t xml:space="preserve"> </w:t>
      </w:r>
      <w:r>
        <w:t>for</w:t>
      </w:r>
      <w:r>
        <w:rPr>
          <w:spacing w:val="-1"/>
        </w:rPr>
        <w:t xml:space="preserve"> </w:t>
      </w:r>
      <w:r>
        <w:t>defects</w:t>
      </w:r>
      <w:r>
        <w:rPr>
          <w:spacing w:val="-1"/>
        </w:rPr>
        <w:t xml:space="preserve"> </w:t>
      </w:r>
      <w:r>
        <w:t>during</w:t>
      </w:r>
      <w:r>
        <w:rPr>
          <w:spacing w:val="-2"/>
        </w:rPr>
        <w:t xml:space="preserve"> </w:t>
      </w:r>
      <w:r>
        <w:t>the</w:t>
      </w:r>
      <w:r>
        <w:rPr>
          <w:spacing w:val="-2"/>
        </w:rPr>
        <w:t xml:space="preserve"> </w:t>
      </w:r>
      <w:r>
        <w:t>actual</w:t>
      </w:r>
      <w:r>
        <w:rPr>
          <w:spacing w:val="-1"/>
        </w:rPr>
        <w:t xml:space="preserve"> </w:t>
      </w:r>
      <w:r>
        <w:t>operation of the hoist.</w:t>
      </w:r>
      <w:r>
        <w:rPr>
          <w:spacing w:val="40"/>
        </w:rPr>
        <w:t xml:space="preserve"> </w:t>
      </w:r>
      <w:r>
        <w:t>Any deficiency noted that constitutes a safety hazard, will be corrected before placing the unit in service or continuing use of the equipment.</w:t>
      </w:r>
    </w:p>
    <w:p w14:paraId="47079094" w14:textId="77777777" w:rsidR="00562CC2" w:rsidRDefault="00000000">
      <w:pPr>
        <w:pStyle w:val="ListParagraph"/>
        <w:numPr>
          <w:ilvl w:val="0"/>
          <w:numId w:val="93"/>
        </w:numPr>
        <w:tabs>
          <w:tab w:val="left" w:pos="1840"/>
        </w:tabs>
        <w:spacing w:before="228" w:line="245" w:lineRule="exact"/>
        <w:rPr>
          <w:sz w:val="20"/>
        </w:rPr>
      </w:pPr>
      <w:r>
        <w:rPr>
          <w:sz w:val="20"/>
        </w:rPr>
        <w:t>All</w:t>
      </w:r>
      <w:r>
        <w:rPr>
          <w:spacing w:val="-10"/>
          <w:sz w:val="20"/>
        </w:rPr>
        <w:t xml:space="preserve"> </w:t>
      </w:r>
      <w:r>
        <w:rPr>
          <w:sz w:val="20"/>
        </w:rPr>
        <w:t>functional</w:t>
      </w:r>
      <w:r>
        <w:rPr>
          <w:spacing w:val="-10"/>
          <w:sz w:val="20"/>
        </w:rPr>
        <w:t xml:space="preserve"> </w:t>
      </w:r>
      <w:r>
        <w:rPr>
          <w:sz w:val="20"/>
        </w:rPr>
        <w:t>operating</w:t>
      </w:r>
      <w:r>
        <w:rPr>
          <w:spacing w:val="-9"/>
          <w:sz w:val="20"/>
        </w:rPr>
        <w:t xml:space="preserve"> </w:t>
      </w:r>
      <w:r>
        <w:rPr>
          <w:sz w:val="20"/>
        </w:rPr>
        <w:t>mechanisms</w:t>
      </w:r>
      <w:r>
        <w:rPr>
          <w:spacing w:val="-10"/>
          <w:sz w:val="20"/>
        </w:rPr>
        <w:t xml:space="preserve"> </w:t>
      </w:r>
      <w:r>
        <w:rPr>
          <w:sz w:val="20"/>
        </w:rPr>
        <w:t>for</w:t>
      </w:r>
      <w:r>
        <w:rPr>
          <w:spacing w:val="-11"/>
          <w:sz w:val="20"/>
        </w:rPr>
        <w:t xml:space="preserve"> </w:t>
      </w:r>
      <w:r>
        <w:rPr>
          <w:sz w:val="20"/>
        </w:rPr>
        <w:t>maladjustment</w:t>
      </w:r>
      <w:r>
        <w:rPr>
          <w:spacing w:val="-8"/>
          <w:sz w:val="20"/>
        </w:rPr>
        <w:t xml:space="preserve"> </w:t>
      </w:r>
      <w:r>
        <w:rPr>
          <w:sz w:val="20"/>
        </w:rPr>
        <w:t>interfering</w:t>
      </w:r>
      <w:r>
        <w:rPr>
          <w:spacing w:val="-8"/>
          <w:sz w:val="20"/>
        </w:rPr>
        <w:t xml:space="preserve"> </w:t>
      </w:r>
      <w:r>
        <w:rPr>
          <w:sz w:val="20"/>
        </w:rPr>
        <w:t>with</w:t>
      </w:r>
      <w:r>
        <w:rPr>
          <w:spacing w:val="-7"/>
          <w:sz w:val="20"/>
        </w:rPr>
        <w:t xml:space="preserve"> </w:t>
      </w:r>
      <w:r>
        <w:rPr>
          <w:sz w:val="20"/>
        </w:rPr>
        <w:t>proper</w:t>
      </w:r>
      <w:r>
        <w:rPr>
          <w:spacing w:val="-8"/>
          <w:sz w:val="20"/>
        </w:rPr>
        <w:t xml:space="preserve"> </w:t>
      </w:r>
      <w:r>
        <w:rPr>
          <w:spacing w:val="-2"/>
          <w:sz w:val="20"/>
        </w:rPr>
        <w:t>operation.</w:t>
      </w:r>
    </w:p>
    <w:p w14:paraId="08425429" w14:textId="77777777" w:rsidR="00562CC2" w:rsidRDefault="00000000">
      <w:pPr>
        <w:pStyle w:val="ListParagraph"/>
        <w:numPr>
          <w:ilvl w:val="0"/>
          <w:numId w:val="93"/>
        </w:numPr>
        <w:tabs>
          <w:tab w:val="left" w:pos="1840"/>
        </w:tabs>
        <w:ind w:right="1185"/>
        <w:rPr>
          <w:sz w:val="20"/>
        </w:rPr>
      </w:pPr>
      <w:r>
        <w:rPr>
          <w:sz w:val="20"/>
        </w:rPr>
        <w:t xml:space="preserve">Lines, tanks, valves, drain pumps, and other parts of air or hydraulic systems for deterioration or </w:t>
      </w:r>
      <w:r>
        <w:rPr>
          <w:spacing w:val="-2"/>
          <w:sz w:val="20"/>
        </w:rPr>
        <w:t>leakage.</w:t>
      </w:r>
    </w:p>
    <w:p w14:paraId="73A36CED" w14:textId="77777777" w:rsidR="00562CC2" w:rsidRDefault="00000000">
      <w:pPr>
        <w:pStyle w:val="ListParagraph"/>
        <w:numPr>
          <w:ilvl w:val="0"/>
          <w:numId w:val="93"/>
        </w:numPr>
        <w:tabs>
          <w:tab w:val="left" w:pos="1840"/>
        </w:tabs>
        <w:spacing w:line="243" w:lineRule="exact"/>
        <w:rPr>
          <w:sz w:val="20"/>
        </w:rPr>
      </w:pPr>
      <w:r>
        <w:rPr>
          <w:sz w:val="20"/>
        </w:rPr>
        <w:t>Hooks</w:t>
      </w:r>
      <w:r>
        <w:rPr>
          <w:spacing w:val="-5"/>
          <w:sz w:val="20"/>
        </w:rPr>
        <w:t xml:space="preserve"> </w:t>
      </w:r>
      <w:r>
        <w:rPr>
          <w:sz w:val="20"/>
        </w:rPr>
        <w:t>for</w:t>
      </w:r>
      <w:r>
        <w:rPr>
          <w:spacing w:val="-6"/>
          <w:sz w:val="20"/>
        </w:rPr>
        <w:t xml:space="preserve"> </w:t>
      </w:r>
      <w:r>
        <w:rPr>
          <w:sz w:val="20"/>
        </w:rPr>
        <w:t>deformation</w:t>
      </w:r>
      <w:r>
        <w:rPr>
          <w:spacing w:val="-7"/>
          <w:sz w:val="20"/>
        </w:rPr>
        <w:t xml:space="preserve"> </w:t>
      </w:r>
      <w:r>
        <w:rPr>
          <w:sz w:val="20"/>
        </w:rPr>
        <w:t>or</w:t>
      </w:r>
      <w:r>
        <w:rPr>
          <w:spacing w:val="-6"/>
          <w:sz w:val="20"/>
        </w:rPr>
        <w:t xml:space="preserve"> </w:t>
      </w:r>
      <w:r>
        <w:rPr>
          <w:spacing w:val="-2"/>
          <w:sz w:val="20"/>
        </w:rPr>
        <w:t>cracks</w:t>
      </w:r>
    </w:p>
    <w:p w14:paraId="5F96BD9A" w14:textId="77777777" w:rsidR="00562CC2" w:rsidRDefault="00000000">
      <w:pPr>
        <w:pStyle w:val="ListParagraph"/>
        <w:numPr>
          <w:ilvl w:val="0"/>
          <w:numId w:val="93"/>
        </w:numPr>
        <w:tabs>
          <w:tab w:val="left" w:pos="1840"/>
        </w:tabs>
        <w:ind w:right="1183"/>
        <w:rPr>
          <w:sz w:val="20"/>
        </w:rPr>
      </w:pPr>
      <w:r>
        <w:rPr>
          <w:sz w:val="20"/>
        </w:rPr>
        <w:t>Any</w:t>
      </w:r>
      <w:r>
        <w:rPr>
          <w:spacing w:val="-12"/>
          <w:sz w:val="20"/>
        </w:rPr>
        <w:t xml:space="preserve"> </w:t>
      </w:r>
      <w:r>
        <w:rPr>
          <w:sz w:val="20"/>
        </w:rPr>
        <w:t>hooks</w:t>
      </w:r>
      <w:r>
        <w:rPr>
          <w:spacing w:val="-8"/>
          <w:sz w:val="20"/>
        </w:rPr>
        <w:t xml:space="preserve"> </w:t>
      </w:r>
      <w:r>
        <w:rPr>
          <w:sz w:val="20"/>
        </w:rPr>
        <w:t>with</w:t>
      </w:r>
      <w:r>
        <w:rPr>
          <w:spacing w:val="-9"/>
          <w:sz w:val="20"/>
        </w:rPr>
        <w:t xml:space="preserve"> </w:t>
      </w:r>
      <w:r>
        <w:rPr>
          <w:sz w:val="20"/>
        </w:rPr>
        <w:t>cracks,</w:t>
      </w:r>
      <w:r>
        <w:rPr>
          <w:spacing w:val="-11"/>
          <w:sz w:val="20"/>
        </w:rPr>
        <w:t xml:space="preserve"> </w:t>
      </w:r>
      <w:r>
        <w:rPr>
          <w:sz w:val="20"/>
        </w:rPr>
        <w:t>more</w:t>
      </w:r>
      <w:r>
        <w:rPr>
          <w:spacing w:val="-9"/>
          <w:sz w:val="20"/>
        </w:rPr>
        <w:t xml:space="preserve"> </w:t>
      </w:r>
      <w:r>
        <w:rPr>
          <w:sz w:val="20"/>
        </w:rPr>
        <w:t>than</w:t>
      </w:r>
      <w:r>
        <w:rPr>
          <w:spacing w:val="-9"/>
          <w:sz w:val="20"/>
        </w:rPr>
        <w:t xml:space="preserve"> </w:t>
      </w:r>
      <w:r>
        <w:rPr>
          <w:sz w:val="20"/>
        </w:rPr>
        <w:t>15</w:t>
      </w:r>
      <w:r>
        <w:rPr>
          <w:spacing w:val="-7"/>
          <w:sz w:val="20"/>
        </w:rPr>
        <w:t xml:space="preserve"> </w:t>
      </w:r>
      <w:r>
        <w:rPr>
          <w:sz w:val="20"/>
        </w:rPr>
        <w:t>percent</w:t>
      </w:r>
      <w:r>
        <w:rPr>
          <w:spacing w:val="-6"/>
          <w:sz w:val="20"/>
        </w:rPr>
        <w:t xml:space="preserve"> </w:t>
      </w:r>
      <w:r>
        <w:rPr>
          <w:sz w:val="20"/>
        </w:rPr>
        <w:t>in</w:t>
      </w:r>
      <w:r>
        <w:rPr>
          <w:spacing w:val="-7"/>
          <w:sz w:val="20"/>
        </w:rPr>
        <w:t xml:space="preserve"> </w:t>
      </w:r>
      <w:r>
        <w:rPr>
          <w:sz w:val="20"/>
        </w:rPr>
        <w:t>excess</w:t>
      </w:r>
      <w:r>
        <w:rPr>
          <w:spacing w:val="-8"/>
          <w:sz w:val="20"/>
        </w:rPr>
        <w:t xml:space="preserve"> </w:t>
      </w:r>
      <w:r>
        <w:rPr>
          <w:sz w:val="20"/>
        </w:rPr>
        <w:t>of</w:t>
      </w:r>
      <w:r>
        <w:rPr>
          <w:spacing w:val="-7"/>
          <w:sz w:val="20"/>
        </w:rPr>
        <w:t xml:space="preserve"> </w:t>
      </w:r>
      <w:r>
        <w:rPr>
          <w:sz w:val="20"/>
        </w:rPr>
        <w:t>normal</w:t>
      </w:r>
      <w:r>
        <w:rPr>
          <w:spacing w:val="-10"/>
          <w:sz w:val="20"/>
        </w:rPr>
        <w:t xml:space="preserve"> </w:t>
      </w:r>
      <w:r>
        <w:rPr>
          <w:sz w:val="20"/>
        </w:rPr>
        <w:t>throat</w:t>
      </w:r>
      <w:r>
        <w:rPr>
          <w:spacing w:val="-7"/>
          <w:sz w:val="20"/>
        </w:rPr>
        <w:t xml:space="preserve"> </w:t>
      </w:r>
      <w:r>
        <w:rPr>
          <w:sz w:val="20"/>
        </w:rPr>
        <w:t>opening,</w:t>
      </w:r>
      <w:r>
        <w:rPr>
          <w:spacing w:val="-6"/>
          <w:sz w:val="20"/>
        </w:rPr>
        <w:t xml:space="preserve"> </w:t>
      </w:r>
      <w:r>
        <w:rPr>
          <w:sz w:val="20"/>
        </w:rPr>
        <w:t>or</w:t>
      </w:r>
      <w:r>
        <w:rPr>
          <w:spacing w:val="-10"/>
          <w:sz w:val="20"/>
        </w:rPr>
        <w:t xml:space="preserve"> </w:t>
      </w:r>
      <w:r>
        <w:rPr>
          <w:sz w:val="20"/>
        </w:rPr>
        <w:t>m</w:t>
      </w:r>
      <w:r>
        <w:rPr>
          <w:spacing w:val="-4"/>
          <w:sz w:val="20"/>
        </w:rPr>
        <w:t xml:space="preserve"> </w:t>
      </w:r>
      <w:r>
        <w:rPr>
          <w:sz w:val="20"/>
        </w:rPr>
        <w:t>be</w:t>
      </w:r>
      <w:r>
        <w:rPr>
          <w:spacing w:val="-9"/>
          <w:sz w:val="20"/>
        </w:rPr>
        <w:t xml:space="preserve"> </w:t>
      </w:r>
      <w:r>
        <w:rPr>
          <w:sz w:val="20"/>
        </w:rPr>
        <w:t>removed from service.</w:t>
      </w:r>
    </w:p>
    <w:p w14:paraId="34F4A060" w14:textId="77777777" w:rsidR="00562CC2" w:rsidRDefault="00000000">
      <w:pPr>
        <w:pStyle w:val="ListParagraph"/>
        <w:numPr>
          <w:ilvl w:val="0"/>
          <w:numId w:val="93"/>
        </w:numPr>
        <w:tabs>
          <w:tab w:val="left" w:pos="1840"/>
        </w:tabs>
        <w:spacing w:line="242" w:lineRule="exact"/>
        <w:rPr>
          <w:sz w:val="20"/>
        </w:rPr>
      </w:pPr>
      <w:r>
        <w:rPr>
          <w:sz w:val="20"/>
        </w:rPr>
        <w:t>All</w:t>
      </w:r>
      <w:r>
        <w:rPr>
          <w:spacing w:val="-8"/>
          <w:sz w:val="20"/>
        </w:rPr>
        <w:t xml:space="preserve"> </w:t>
      </w:r>
      <w:r>
        <w:rPr>
          <w:sz w:val="20"/>
        </w:rPr>
        <w:t>functional</w:t>
      </w:r>
      <w:r>
        <w:rPr>
          <w:spacing w:val="-8"/>
          <w:sz w:val="20"/>
        </w:rPr>
        <w:t xml:space="preserve"> </w:t>
      </w:r>
      <w:r>
        <w:rPr>
          <w:sz w:val="20"/>
        </w:rPr>
        <w:t>operating</w:t>
      </w:r>
      <w:r>
        <w:rPr>
          <w:spacing w:val="-7"/>
          <w:sz w:val="20"/>
        </w:rPr>
        <w:t xml:space="preserve"> </w:t>
      </w:r>
      <w:r>
        <w:rPr>
          <w:sz w:val="20"/>
        </w:rPr>
        <w:t>mechanisms</w:t>
      </w:r>
      <w:r>
        <w:rPr>
          <w:spacing w:val="-8"/>
          <w:sz w:val="20"/>
        </w:rPr>
        <w:t xml:space="preserve"> </w:t>
      </w:r>
      <w:r>
        <w:rPr>
          <w:sz w:val="20"/>
        </w:rPr>
        <w:t>for</w:t>
      </w:r>
      <w:r>
        <w:rPr>
          <w:spacing w:val="-6"/>
          <w:sz w:val="20"/>
        </w:rPr>
        <w:t xml:space="preserve"> </w:t>
      </w:r>
      <w:r>
        <w:rPr>
          <w:sz w:val="20"/>
        </w:rPr>
        <w:t>excessive</w:t>
      </w:r>
      <w:r>
        <w:rPr>
          <w:spacing w:val="-5"/>
          <w:sz w:val="20"/>
        </w:rPr>
        <w:t xml:space="preserve"> </w:t>
      </w:r>
      <w:r>
        <w:rPr>
          <w:sz w:val="20"/>
        </w:rPr>
        <w:t>wear</w:t>
      </w:r>
      <w:r>
        <w:rPr>
          <w:spacing w:val="-7"/>
          <w:sz w:val="20"/>
        </w:rPr>
        <w:t xml:space="preserve"> </w:t>
      </w:r>
      <w:r>
        <w:rPr>
          <w:sz w:val="20"/>
        </w:rPr>
        <w:t>of</w:t>
      </w:r>
      <w:r>
        <w:rPr>
          <w:spacing w:val="-5"/>
          <w:sz w:val="20"/>
        </w:rPr>
        <w:t xml:space="preserve"> </w:t>
      </w:r>
      <w:r>
        <w:rPr>
          <w:spacing w:val="-2"/>
          <w:sz w:val="20"/>
        </w:rPr>
        <w:t>components.</w:t>
      </w:r>
    </w:p>
    <w:p w14:paraId="27B95E24" w14:textId="77777777" w:rsidR="00562CC2" w:rsidRDefault="00000000">
      <w:pPr>
        <w:pStyle w:val="ListParagraph"/>
        <w:numPr>
          <w:ilvl w:val="0"/>
          <w:numId w:val="93"/>
        </w:numPr>
        <w:tabs>
          <w:tab w:val="left" w:pos="1840"/>
        </w:tabs>
        <w:spacing w:line="244" w:lineRule="exact"/>
        <w:rPr>
          <w:sz w:val="20"/>
        </w:rPr>
      </w:pPr>
      <w:r>
        <w:rPr>
          <w:sz w:val="20"/>
        </w:rPr>
        <w:t>Rope</w:t>
      </w:r>
      <w:r>
        <w:rPr>
          <w:spacing w:val="-11"/>
          <w:sz w:val="20"/>
        </w:rPr>
        <w:t xml:space="preserve"> </w:t>
      </w:r>
      <w:r>
        <w:rPr>
          <w:sz w:val="20"/>
        </w:rPr>
        <w:t>reeving</w:t>
      </w:r>
      <w:r>
        <w:rPr>
          <w:spacing w:val="-9"/>
          <w:sz w:val="20"/>
        </w:rPr>
        <w:t xml:space="preserve"> </w:t>
      </w:r>
      <w:r>
        <w:rPr>
          <w:sz w:val="20"/>
        </w:rPr>
        <w:t>for</w:t>
      </w:r>
      <w:r>
        <w:rPr>
          <w:spacing w:val="-10"/>
          <w:sz w:val="20"/>
        </w:rPr>
        <w:t xml:space="preserve"> </w:t>
      </w:r>
      <w:r>
        <w:rPr>
          <w:sz w:val="20"/>
        </w:rPr>
        <w:t>noncompliance</w:t>
      </w:r>
      <w:r>
        <w:rPr>
          <w:spacing w:val="-7"/>
          <w:sz w:val="20"/>
        </w:rPr>
        <w:t xml:space="preserve"> </w:t>
      </w:r>
      <w:r>
        <w:rPr>
          <w:sz w:val="20"/>
        </w:rPr>
        <w:t>with</w:t>
      </w:r>
      <w:r>
        <w:rPr>
          <w:spacing w:val="-11"/>
          <w:sz w:val="20"/>
        </w:rPr>
        <w:t xml:space="preserve"> </w:t>
      </w:r>
      <w:r>
        <w:rPr>
          <w:sz w:val="20"/>
        </w:rPr>
        <w:t>manufacturer’s</w:t>
      </w:r>
      <w:r>
        <w:rPr>
          <w:spacing w:val="-8"/>
          <w:sz w:val="20"/>
        </w:rPr>
        <w:t xml:space="preserve"> </w:t>
      </w:r>
      <w:r>
        <w:rPr>
          <w:spacing w:val="-2"/>
          <w:sz w:val="20"/>
        </w:rPr>
        <w:t>recommendations.</w:t>
      </w:r>
    </w:p>
    <w:p w14:paraId="0D5D47B3" w14:textId="77777777" w:rsidR="00562CC2" w:rsidRDefault="00000000">
      <w:pPr>
        <w:spacing w:before="227"/>
        <w:ind w:left="1120"/>
        <w:jc w:val="both"/>
        <w:rPr>
          <w:b/>
          <w:sz w:val="20"/>
        </w:rPr>
      </w:pPr>
      <w:r>
        <w:rPr>
          <w:b/>
          <w:sz w:val="20"/>
        </w:rPr>
        <w:t>Periodic</w:t>
      </w:r>
      <w:r>
        <w:rPr>
          <w:b/>
          <w:spacing w:val="-8"/>
          <w:sz w:val="20"/>
        </w:rPr>
        <w:t xml:space="preserve"> </w:t>
      </w:r>
      <w:r>
        <w:rPr>
          <w:b/>
          <w:spacing w:val="-2"/>
          <w:sz w:val="20"/>
        </w:rPr>
        <w:t>inspections</w:t>
      </w:r>
    </w:p>
    <w:p w14:paraId="4E944F7B" w14:textId="77777777" w:rsidR="00562CC2" w:rsidRDefault="00000000">
      <w:pPr>
        <w:pStyle w:val="BodyText"/>
        <w:spacing w:before="3"/>
        <w:ind w:left="1120"/>
        <w:jc w:val="both"/>
      </w:pPr>
      <w:r>
        <w:rPr>
          <w:spacing w:val="-2"/>
        </w:rPr>
        <w:t>Inspections</w:t>
      </w:r>
      <w:r>
        <w:rPr>
          <w:spacing w:val="-7"/>
        </w:rPr>
        <w:t xml:space="preserve"> </w:t>
      </w:r>
      <w:r>
        <w:rPr>
          <w:spacing w:val="-2"/>
        </w:rPr>
        <w:t>of</w:t>
      </w:r>
      <w:r>
        <w:rPr>
          <w:spacing w:val="-9"/>
        </w:rPr>
        <w:t xml:space="preserve"> </w:t>
      </w:r>
      <w:r>
        <w:rPr>
          <w:spacing w:val="-2"/>
        </w:rPr>
        <w:t>the</w:t>
      </w:r>
      <w:r>
        <w:rPr>
          <w:spacing w:val="-8"/>
        </w:rPr>
        <w:t xml:space="preserve"> </w:t>
      </w:r>
      <w:r>
        <w:rPr>
          <w:spacing w:val="-2"/>
        </w:rPr>
        <w:t>crane</w:t>
      </w:r>
      <w:r>
        <w:rPr>
          <w:spacing w:val="-6"/>
        </w:rPr>
        <w:t xml:space="preserve"> </w:t>
      </w:r>
      <w:r>
        <w:rPr>
          <w:spacing w:val="-2"/>
        </w:rPr>
        <w:t>will</w:t>
      </w:r>
      <w:r>
        <w:rPr>
          <w:spacing w:val="-9"/>
        </w:rPr>
        <w:t xml:space="preserve"> </w:t>
      </w:r>
      <w:r>
        <w:rPr>
          <w:spacing w:val="-2"/>
        </w:rPr>
        <w:t>be</w:t>
      </w:r>
      <w:r>
        <w:rPr>
          <w:spacing w:val="-8"/>
        </w:rPr>
        <w:t xml:space="preserve"> </w:t>
      </w:r>
      <w:r>
        <w:rPr>
          <w:spacing w:val="-2"/>
        </w:rPr>
        <w:t>performed</w:t>
      </w:r>
      <w:r>
        <w:rPr>
          <w:spacing w:val="-11"/>
        </w:rPr>
        <w:t xml:space="preserve"> </w:t>
      </w:r>
      <w:r>
        <w:rPr>
          <w:spacing w:val="-2"/>
        </w:rPr>
        <w:t>at</w:t>
      </w:r>
      <w:r>
        <w:rPr>
          <w:spacing w:val="-9"/>
        </w:rPr>
        <w:t xml:space="preserve"> </w:t>
      </w:r>
      <w:r>
        <w:rPr>
          <w:spacing w:val="-2"/>
        </w:rPr>
        <w:t>least</w:t>
      </w:r>
      <w:r>
        <w:rPr>
          <w:spacing w:val="-8"/>
        </w:rPr>
        <w:t xml:space="preserve"> </w:t>
      </w:r>
      <w:r>
        <w:rPr>
          <w:spacing w:val="-2"/>
        </w:rPr>
        <w:t>monthly</w:t>
      </w:r>
      <w:r>
        <w:rPr>
          <w:spacing w:val="-11"/>
        </w:rPr>
        <w:t xml:space="preserve"> </w:t>
      </w:r>
      <w:r>
        <w:rPr>
          <w:spacing w:val="-2"/>
        </w:rPr>
        <w:t>per</w:t>
      </w:r>
      <w:r>
        <w:rPr>
          <w:spacing w:val="-10"/>
        </w:rPr>
        <w:t xml:space="preserve"> </w:t>
      </w:r>
      <w:r>
        <w:rPr>
          <w:spacing w:val="-2"/>
        </w:rPr>
        <w:t>the</w:t>
      </w:r>
      <w:r>
        <w:rPr>
          <w:spacing w:val="-11"/>
        </w:rPr>
        <w:t xml:space="preserve"> </w:t>
      </w:r>
      <w:r>
        <w:rPr>
          <w:spacing w:val="-2"/>
        </w:rPr>
        <w:t>manufacturer’s</w:t>
      </w:r>
      <w:r>
        <w:rPr>
          <w:spacing w:val="-8"/>
        </w:rPr>
        <w:t xml:space="preserve"> </w:t>
      </w:r>
      <w:r>
        <w:rPr>
          <w:spacing w:val="-2"/>
        </w:rPr>
        <w:t>manual</w:t>
      </w:r>
      <w:r>
        <w:rPr>
          <w:spacing w:val="-9"/>
        </w:rPr>
        <w:t xml:space="preserve"> </w:t>
      </w:r>
      <w:r>
        <w:rPr>
          <w:spacing w:val="-2"/>
        </w:rPr>
        <w:t>as</w:t>
      </w:r>
      <w:r>
        <w:rPr>
          <w:spacing w:val="-7"/>
        </w:rPr>
        <w:t xml:space="preserve"> </w:t>
      </w:r>
      <w:r>
        <w:rPr>
          <w:spacing w:val="-2"/>
        </w:rPr>
        <w:t>outlines</w:t>
      </w:r>
      <w:r>
        <w:rPr>
          <w:spacing w:val="-10"/>
        </w:rPr>
        <w:t xml:space="preserve"> </w:t>
      </w:r>
      <w:r>
        <w:rPr>
          <w:spacing w:val="-2"/>
        </w:rPr>
        <w:t>below.</w:t>
      </w:r>
    </w:p>
    <w:p w14:paraId="2AB9F707" w14:textId="77777777" w:rsidR="00562CC2" w:rsidRDefault="00562CC2">
      <w:pPr>
        <w:pStyle w:val="BodyText"/>
      </w:pPr>
    </w:p>
    <w:p w14:paraId="3B469D1D" w14:textId="77777777" w:rsidR="00562CC2" w:rsidRDefault="00000000">
      <w:pPr>
        <w:pStyle w:val="BodyText"/>
        <w:spacing w:before="1"/>
        <w:ind w:left="1120" w:right="1120"/>
      </w:pPr>
      <w:r>
        <w:t>All deficiencies that constitute a safety hazard will be corrected before placing the unit in service.</w:t>
      </w:r>
      <w:r>
        <w:rPr>
          <w:spacing w:val="40"/>
        </w:rPr>
        <w:t xml:space="preserve"> </w:t>
      </w:r>
      <w:r>
        <w:t>These may include the following:</w:t>
      </w:r>
    </w:p>
    <w:p w14:paraId="1F0625A6" w14:textId="77777777" w:rsidR="00562CC2" w:rsidRDefault="00000000">
      <w:pPr>
        <w:pStyle w:val="ListParagraph"/>
        <w:numPr>
          <w:ilvl w:val="0"/>
          <w:numId w:val="93"/>
        </w:numPr>
        <w:tabs>
          <w:tab w:val="left" w:pos="1840"/>
        </w:tabs>
        <w:spacing w:line="243" w:lineRule="exact"/>
        <w:rPr>
          <w:sz w:val="20"/>
        </w:rPr>
      </w:pPr>
      <w:r>
        <w:rPr>
          <w:sz w:val="20"/>
        </w:rPr>
        <w:t>Deformed,</w:t>
      </w:r>
      <w:r>
        <w:rPr>
          <w:spacing w:val="-9"/>
          <w:sz w:val="20"/>
        </w:rPr>
        <w:t xml:space="preserve"> </w:t>
      </w:r>
      <w:r>
        <w:rPr>
          <w:sz w:val="20"/>
        </w:rPr>
        <w:t>cracked,</w:t>
      </w:r>
      <w:r>
        <w:rPr>
          <w:spacing w:val="-8"/>
          <w:sz w:val="20"/>
        </w:rPr>
        <w:t xml:space="preserve"> </w:t>
      </w:r>
      <w:r>
        <w:rPr>
          <w:sz w:val="20"/>
        </w:rPr>
        <w:t>or</w:t>
      </w:r>
      <w:r>
        <w:rPr>
          <w:spacing w:val="-7"/>
          <w:sz w:val="20"/>
        </w:rPr>
        <w:t xml:space="preserve"> </w:t>
      </w:r>
      <w:r>
        <w:rPr>
          <w:sz w:val="20"/>
        </w:rPr>
        <w:t>corroded</w:t>
      </w:r>
      <w:r>
        <w:rPr>
          <w:spacing w:val="-7"/>
          <w:sz w:val="20"/>
        </w:rPr>
        <w:t xml:space="preserve"> </w:t>
      </w:r>
      <w:r>
        <w:rPr>
          <w:spacing w:val="-2"/>
          <w:sz w:val="20"/>
        </w:rPr>
        <w:t>members.</w:t>
      </w:r>
    </w:p>
    <w:p w14:paraId="49DF090D" w14:textId="77777777" w:rsidR="00562CC2" w:rsidRDefault="00000000">
      <w:pPr>
        <w:pStyle w:val="ListParagraph"/>
        <w:numPr>
          <w:ilvl w:val="0"/>
          <w:numId w:val="93"/>
        </w:numPr>
        <w:tabs>
          <w:tab w:val="left" w:pos="1840"/>
        </w:tabs>
        <w:spacing w:line="244" w:lineRule="exact"/>
        <w:rPr>
          <w:sz w:val="20"/>
        </w:rPr>
      </w:pPr>
      <w:r>
        <w:rPr>
          <w:sz w:val="20"/>
        </w:rPr>
        <w:t>Loose</w:t>
      </w:r>
      <w:r>
        <w:rPr>
          <w:spacing w:val="-4"/>
          <w:sz w:val="20"/>
        </w:rPr>
        <w:t xml:space="preserve"> </w:t>
      </w:r>
      <w:r>
        <w:rPr>
          <w:sz w:val="20"/>
        </w:rPr>
        <w:t>bolts</w:t>
      </w:r>
      <w:r>
        <w:rPr>
          <w:spacing w:val="-5"/>
          <w:sz w:val="20"/>
        </w:rPr>
        <w:t xml:space="preserve"> </w:t>
      </w:r>
      <w:r>
        <w:rPr>
          <w:sz w:val="20"/>
        </w:rPr>
        <w:t>or</w:t>
      </w:r>
      <w:r>
        <w:rPr>
          <w:spacing w:val="-6"/>
          <w:sz w:val="20"/>
        </w:rPr>
        <w:t xml:space="preserve"> </w:t>
      </w:r>
      <w:r>
        <w:rPr>
          <w:spacing w:val="-2"/>
          <w:sz w:val="20"/>
        </w:rPr>
        <w:t>rivets</w:t>
      </w:r>
    </w:p>
    <w:p w14:paraId="0C6B16F6" w14:textId="77777777" w:rsidR="00562CC2" w:rsidRDefault="00562CC2">
      <w:pPr>
        <w:spacing w:line="244" w:lineRule="exact"/>
        <w:rPr>
          <w:sz w:val="20"/>
        </w:rPr>
        <w:sectPr w:rsidR="00562CC2" w:rsidSect="000A30F8">
          <w:pgSz w:w="12240" w:h="15840"/>
          <w:pgMar w:top="1360" w:right="260" w:bottom="1160" w:left="320" w:header="0" w:footer="972" w:gutter="0"/>
          <w:cols w:space="720"/>
        </w:sectPr>
      </w:pPr>
    </w:p>
    <w:p w14:paraId="035C89AD" w14:textId="77777777" w:rsidR="00562CC2" w:rsidRDefault="00000000">
      <w:pPr>
        <w:pStyle w:val="ListParagraph"/>
        <w:numPr>
          <w:ilvl w:val="0"/>
          <w:numId w:val="93"/>
        </w:numPr>
        <w:tabs>
          <w:tab w:val="left" w:pos="1840"/>
        </w:tabs>
        <w:spacing w:before="78" w:line="244" w:lineRule="exact"/>
        <w:rPr>
          <w:sz w:val="20"/>
        </w:rPr>
      </w:pPr>
      <w:r>
        <w:rPr>
          <w:sz w:val="20"/>
        </w:rPr>
        <w:lastRenderedPageBreak/>
        <w:t>Cracked</w:t>
      </w:r>
      <w:r>
        <w:rPr>
          <w:spacing w:val="-8"/>
          <w:sz w:val="20"/>
        </w:rPr>
        <w:t xml:space="preserve"> </w:t>
      </w:r>
      <w:r>
        <w:rPr>
          <w:sz w:val="20"/>
        </w:rPr>
        <w:t>or</w:t>
      </w:r>
      <w:r>
        <w:rPr>
          <w:spacing w:val="-7"/>
          <w:sz w:val="20"/>
        </w:rPr>
        <w:t xml:space="preserve"> </w:t>
      </w:r>
      <w:r>
        <w:rPr>
          <w:sz w:val="20"/>
        </w:rPr>
        <w:t>worn</w:t>
      </w:r>
      <w:r>
        <w:rPr>
          <w:spacing w:val="-5"/>
          <w:sz w:val="20"/>
        </w:rPr>
        <w:t xml:space="preserve"> </w:t>
      </w:r>
      <w:r>
        <w:rPr>
          <w:sz w:val="20"/>
        </w:rPr>
        <w:t>sheaves</w:t>
      </w:r>
      <w:r>
        <w:rPr>
          <w:spacing w:val="-6"/>
          <w:sz w:val="20"/>
        </w:rPr>
        <w:t xml:space="preserve"> </w:t>
      </w:r>
      <w:r>
        <w:rPr>
          <w:sz w:val="20"/>
        </w:rPr>
        <w:t>and</w:t>
      </w:r>
      <w:r>
        <w:rPr>
          <w:spacing w:val="-8"/>
          <w:sz w:val="20"/>
        </w:rPr>
        <w:t xml:space="preserve"> </w:t>
      </w:r>
      <w:r>
        <w:rPr>
          <w:spacing w:val="-2"/>
          <w:sz w:val="20"/>
        </w:rPr>
        <w:t>drums</w:t>
      </w:r>
    </w:p>
    <w:p w14:paraId="101A6F11" w14:textId="77777777" w:rsidR="00562CC2" w:rsidRDefault="00000000">
      <w:pPr>
        <w:pStyle w:val="ListParagraph"/>
        <w:numPr>
          <w:ilvl w:val="0"/>
          <w:numId w:val="93"/>
        </w:numPr>
        <w:tabs>
          <w:tab w:val="left" w:pos="1840"/>
        </w:tabs>
        <w:ind w:right="1184"/>
        <w:rPr>
          <w:sz w:val="20"/>
        </w:rPr>
      </w:pPr>
      <w:r>
        <w:rPr>
          <w:sz w:val="20"/>
        </w:rPr>
        <w:t>Worn,</w:t>
      </w:r>
      <w:r>
        <w:rPr>
          <w:spacing w:val="29"/>
          <w:sz w:val="20"/>
        </w:rPr>
        <w:t xml:space="preserve"> </w:t>
      </w:r>
      <w:r>
        <w:rPr>
          <w:sz w:val="20"/>
        </w:rPr>
        <w:t>cracked,</w:t>
      </w:r>
      <w:r>
        <w:rPr>
          <w:spacing w:val="30"/>
          <w:sz w:val="20"/>
        </w:rPr>
        <w:t xml:space="preserve"> </w:t>
      </w:r>
      <w:r>
        <w:rPr>
          <w:sz w:val="20"/>
        </w:rPr>
        <w:t>or</w:t>
      </w:r>
      <w:r>
        <w:rPr>
          <w:spacing w:val="30"/>
          <w:sz w:val="20"/>
        </w:rPr>
        <w:t xml:space="preserve"> </w:t>
      </w:r>
      <w:r>
        <w:rPr>
          <w:sz w:val="20"/>
        </w:rPr>
        <w:t>distorted</w:t>
      </w:r>
      <w:r>
        <w:rPr>
          <w:spacing w:val="30"/>
          <w:sz w:val="20"/>
        </w:rPr>
        <w:t xml:space="preserve"> </w:t>
      </w:r>
      <w:r>
        <w:rPr>
          <w:sz w:val="20"/>
        </w:rPr>
        <w:t>parts</w:t>
      </w:r>
      <w:r>
        <w:rPr>
          <w:spacing w:val="31"/>
          <w:sz w:val="20"/>
        </w:rPr>
        <w:t xml:space="preserve"> </w:t>
      </w:r>
      <w:r>
        <w:rPr>
          <w:sz w:val="20"/>
        </w:rPr>
        <w:t>such</w:t>
      </w:r>
      <w:r>
        <w:rPr>
          <w:spacing w:val="30"/>
          <w:sz w:val="20"/>
        </w:rPr>
        <w:t xml:space="preserve"> </w:t>
      </w:r>
      <w:r>
        <w:rPr>
          <w:sz w:val="20"/>
        </w:rPr>
        <w:t>as</w:t>
      </w:r>
      <w:r>
        <w:rPr>
          <w:spacing w:val="33"/>
          <w:sz w:val="20"/>
        </w:rPr>
        <w:t xml:space="preserve"> </w:t>
      </w:r>
      <w:r>
        <w:rPr>
          <w:sz w:val="20"/>
        </w:rPr>
        <w:t>pins,</w:t>
      </w:r>
      <w:r>
        <w:rPr>
          <w:spacing w:val="30"/>
          <w:sz w:val="20"/>
        </w:rPr>
        <w:t xml:space="preserve"> </w:t>
      </w:r>
      <w:r>
        <w:rPr>
          <w:sz w:val="20"/>
        </w:rPr>
        <w:t>bearings</w:t>
      </w:r>
      <w:r>
        <w:rPr>
          <w:spacing w:val="31"/>
          <w:sz w:val="20"/>
        </w:rPr>
        <w:t xml:space="preserve"> </w:t>
      </w:r>
      <w:r>
        <w:rPr>
          <w:sz w:val="20"/>
        </w:rPr>
        <w:t>shaft</w:t>
      </w:r>
      <w:r>
        <w:rPr>
          <w:spacing w:val="32"/>
          <w:sz w:val="20"/>
        </w:rPr>
        <w:t xml:space="preserve"> </w:t>
      </w:r>
      <w:r>
        <w:rPr>
          <w:sz w:val="20"/>
        </w:rPr>
        <w:t>gears,</w:t>
      </w:r>
      <w:r>
        <w:rPr>
          <w:spacing w:val="30"/>
          <w:sz w:val="20"/>
        </w:rPr>
        <w:t xml:space="preserve"> </w:t>
      </w:r>
      <w:r>
        <w:rPr>
          <w:sz w:val="20"/>
        </w:rPr>
        <w:t>rollers,</w:t>
      </w:r>
      <w:r>
        <w:rPr>
          <w:spacing w:val="32"/>
          <w:sz w:val="20"/>
        </w:rPr>
        <w:t xml:space="preserve"> </w:t>
      </w:r>
      <w:r>
        <w:rPr>
          <w:sz w:val="20"/>
        </w:rPr>
        <w:t>and</w:t>
      </w:r>
      <w:r>
        <w:rPr>
          <w:spacing w:val="32"/>
          <w:sz w:val="20"/>
        </w:rPr>
        <w:t xml:space="preserve"> </w:t>
      </w:r>
      <w:r>
        <w:rPr>
          <w:sz w:val="20"/>
        </w:rPr>
        <w:t>locking</w:t>
      </w:r>
      <w:r>
        <w:rPr>
          <w:spacing w:val="32"/>
          <w:sz w:val="20"/>
        </w:rPr>
        <w:t xml:space="preserve"> </w:t>
      </w:r>
      <w:r>
        <w:rPr>
          <w:sz w:val="20"/>
        </w:rPr>
        <w:t>and clamping devices.</w:t>
      </w:r>
    </w:p>
    <w:p w14:paraId="6123A203" w14:textId="77777777" w:rsidR="00562CC2" w:rsidRDefault="00000000">
      <w:pPr>
        <w:pStyle w:val="ListParagraph"/>
        <w:numPr>
          <w:ilvl w:val="0"/>
          <w:numId w:val="93"/>
        </w:numPr>
        <w:tabs>
          <w:tab w:val="left" w:pos="1840"/>
        </w:tabs>
        <w:spacing w:line="244" w:lineRule="exact"/>
        <w:rPr>
          <w:sz w:val="20"/>
        </w:rPr>
      </w:pPr>
      <w:r>
        <w:rPr>
          <w:sz w:val="20"/>
        </w:rPr>
        <w:t>Excessive</w:t>
      </w:r>
      <w:r>
        <w:rPr>
          <w:spacing w:val="-6"/>
          <w:sz w:val="20"/>
        </w:rPr>
        <w:t xml:space="preserve"> </w:t>
      </w:r>
      <w:r>
        <w:rPr>
          <w:sz w:val="20"/>
        </w:rPr>
        <w:t>wear</w:t>
      </w:r>
      <w:r>
        <w:rPr>
          <w:spacing w:val="-7"/>
          <w:sz w:val="20"/>
        </w:rPr>
        <w:t xml:space="preserve"> </w:t>
      </w:r>
      <w:r>
        <w:rPr>
          <w:sz w:val="20"/>
        </w:rPr>
        <w:t>on</w:t>
      </w:r>
      <w:r>
        <w:rPr>
          <w:spacing w:val="-8"/>
          <w:sz w:val="20"/>
        </w:rPr>
        <w:t xml:space="preserve"> </w:t>
      </w:r>
      <w:r>
        <w:rPr>
          <w:sz w:val="20"/>
        </w:rPr>
        <w:t>brake</w:t>
      </w:r>
      <w:r>
        <w:rPr>
          <w:spacing w:val="-7"/>
          <w:sz w:val="20"/>
        </w:rPr>
        <w:t xml:space="preserve"> </w:t>
      </w:r>
      <w:r>
        <w:rPr>
          <w:sz w:val="20"/>
        </w:rPr>
        <w:t>system</w:t>
      </w:r>
      <w:r>
        <w:rPr>
          <w:spacing w:val="-4"/>
          <w:sz w:val="20"/>
        </w:rPr>
        <w:t xml:space="preserve"> </w:t>
      </w:r>
      <w:r>
        <w:rPr>
          <w:sz w:val="20"/>
        </w:rPr>
        <w:t>parts,</w:t>
      </w:r>
      <w:r>
        <w:rPr>
          <w:spacing w:val="-7"/>
          <w:sz w:val="20"/>
        </w:rPr>
        <w:t xml:space="preserve"> </w:t>
      </w:r>
      <w:r>
        <w:rPr>
          <w:sz w:val="20"/>
        </w:rPr>
        <w:t>linings,</w:t>
      </w:r>
      <w:r>
        <w:rPr>
          <w:spacing w:val="-7"/>
          <w:sz w:val="20"/>
        </w:rPr>
        <w:t xml:space="preserve"> </w:t>
      </w:r>
      <w:r>
        <w:rPr>
          <w:sz w:val="20"/>
        </w:rPr>
        <w:t>pawls</w:t>
      </w:r>
      <w:r>
        <w:rPr>
          <w:spacing w:val="-5"/>
          <w:sz w:val="20"/>
        </w:rPr>
        <w:t xml:space="preserve"> </w:t>
      </w:r>
      <w:r>
        <w:rPr>
          <w:sz w:val="20"/>
        </w:rPr>
        <w:t>and</w:t>
      </w:r>
      <w:r>
        <w:rPr>
          <w:spacing w:val="-7"/>
          <w:sz w:val="20"/>
        </w:rPr>
        <w:t xml:space="preserve"> </w:t>
      </w:r>
      <w:r>
        <w:rPr>
          <w:spacing w:val="-2"/>
          <w:sz w:val="20"/>
        </w:rPr>
        <w:t>ratchets.</w:t>
      </w:r>
    </w:p>
    <w:p w14:paraId="2F0B27D4" w14:textId="77777777" w:rsidR="00562CC2" w:rsidRDefault="00000000">
      <w:pPr>
        <w:pStyle w:val="ListParagraph"/>
        <w:numPr>
          <w:ilvl w:val="0"/>
          <w:numId w:val="93"/>
        </w:numPr>
        <w:tabs>
          <w:tab w:val="left" w:pos="1840"/>
        </w:tabs>
        <w:spacing w:line="244" w:lineRule="exact"/>
        <w:rPr>
          <w:sz w:val="20"/>
        </w:rPr>
      </w:pPr>
      <w:r>
        <w:rPr>
          <w:sz w:val="20"/>
        </w:rPr>
        <w:t>Load,</w:t>
      </w:r>
      <w:r>
        <w:rPr>
          <w:spacing w:val="-6"/>
          <w:sz w:val="20"/>
        </w:rPr>
        <w:t xml:space="preserve"> </w:t>
      </w:r>
      <w:r>
        <w:rPr>
          <w:sz w:val="20"/>
        </w:rPr>
        <w:t>wind,</w:t>
      </w:r>
      <w:r>
        <w:rPr>
          <w:spacing w:val="-5"/>
          <w:sz w:val="20"/>
        </w:rPr>
        <w:t xml:space="preserve"> </w:t>
      </w:r>
      <w:r>
        <w:rPr>
          <w:sz w:val="20"/>
        </w:rPr>
        <w:t>and</w:t>
      </w:r>
      <w:r>
        <w:rPr>
          <w:spacing w:val="-5"/>
          <w:sz w:val="20"/>
        </w:rPr>
        <w:t xml:space="preserve"> </w:t>
      </w:r>
      <w:r>
        <w:rPr>
          <w:sz w:val="20"/>
        </w:rPr>
        <w:t>other</w:t>
      </w:r>
      <w:r>
        <w:rPr>
          <w:spacing w:val="-7"/>
          <w:sz w:val="20"/>
        </w:rPr>
        <w:t xml:space="preserve"> </w:t>
      </w:r>
      <w:r>
        <w:rPr>
          <w:sz w:val="20"/>
        </w:rPr>
        <w:t>indicators</w:t>
      </w:r>
      <w:r>
        <w:rPr>
          <w:spacing w:val="-6"/>
          <w:sz w:val="20"/>
        </w:rPr>
        <w:t xml:space="preserve"> </w:t>
      </w:r>
      <w:r>
        <w:rPr>
          <w:sz w:val="20"/>
        </w:rPr>
        <w:t>over</w:t>
      </w:r>
      <w:r>
        <w:rPr>
          <w:spacing w:val="-7"/>
          <w:sz w:val="20"/>
        </w:rPr>
        <w:t xml:space="preserve"> </w:t>
      </w:r>
      <w:r>
        <w:rPr>
          <w:sz w:val="20"/>
        </w:rPr>
        <w:t>their</w:t>
      </w:r>
      <w:r>
        <w:rPr>
          <w:spacing w:val="-6"/>
          <w:sz w:val="20"/>
        </w:rPr>
        <w:t xml:space="preserve"> </w:t>
      </w:r>
      <w:r>
        <w:rPr>
          <w:sz w:val="20"/>
        </w:rPr>
        <w:t>full</w:t>
      </w:r>
      <w:r>
        <w:rPr>
          <w:spacing w:val="-8"/>
          <w:sz w:val="20"/>
        </w:rPr>
        <w:t xml:space="preserve"> </w:t>
      </w:r>
      <w:r>
        <w:rPr>
          <w:sz w:val="20"/>
        </w:rPr>
        <w:t>range,</w:t>
      </w:r>
      <w:r>
        <w:rPr>
          <w:spacing w:val="-6"/>
          <w:sz w:val="20"/>
        </w:rPr>
        <w:t xml:space="preserve"> </w:t>
      </w:r>
      <w:r>
        <w:rPr>
          <w:sz w:val="20"/>
        </w:rPr>
        <w:t>for</w:t>
      </w:r>
      <w:r>
        <w:rPr>
          <w:spacing w:val="-7"/>
          <w:sz w:val="20"/>
        </w:rPr>
        <w:t xml:space="preserve"> </w:t>
      </w:r>
      <w:r>
        <w:rPr>
          <w:sz w:val="20"/>
        </w:rPr>
        <w:t>any</w:t>
      </w:r>
      <w:r>
        <w:rPr>
          <w:spacing w:val="-10"/>
          <w:sz w:val="20"/>
        </w:rPr>
        <w:t xml:space="preserve"> </w:t>
      </w:r>
      <w:r>
        <w:rPr>
          <w:sz w:val="20"/>
        </w:rPr>
        <w:t>significant</w:t>
      </w:r>
      <w:r>
        <w:rPr>
          <w:spacing w:val="-5"/>
          <w:sz w:val="20"/>
        </w:rPr>
        <w:t xml:space="preserve"> </w:t>
      </w:r>
      <w:r>
        <w:rPr>
          <w:spacing w:val="-2"/>
          <w:sz w:val="20"/>
        </w:rPr>
        <w:t>inaccuracies.</w:t>
      </w:r>
    </w:p>
    <w:p w14:paraId="5A03C894" w14:textId="77777777" w:rsidR="00562CC2" w:rsidRDefault="00000000">
      <w:pPr>
        <w:pStyle w:val="ListParagraph"/>
        <w:numPr>
          <w:ilvl w:val="0"/>
          <w:numId w:val="93"/>
        </w:numPr>
        <w:tabs>
          <w:tab w:val="left" w:pos="1840"/>
        </w:tabs>
        <w:ind w:right="1180"/>
        <w:rPr>
          <w:sz w:val="20"/>
        </w:rPr>
      </w:pPr>
      <w:r>
        <w:rPr>
          <w:sz w:val="20"/>
        </w:rPr>
        <w:t xml:space="preserve">Electric or other power plants for improper performance or noncompliance with applicable safety </w:t>
      </w:r>
      <w:r>
        <w:rPr>
          <w:spacing w:val="-2"/>
          <w:sz w:val="20"/>
        </w:rPr>
        <w:t>requirements.</w:t>
      </w:r>
    </w:p>
    <w:p w14:paraId="5E32CA6D" w14:textId="77777777" w:rsidR="00562CC2" w:rsidRDefault="00000000">
      <w:pPr>
        <w:pStyle w:val="ListParagraph"/>
        <w:numPr>
          <w:ilvl w:val="0"/>
          <w:numId w:val="93"/>
        </w:numPr>
        <w:tabs>
          <w:tab w:val="left" w:pos="1840"/>
        </w:tabs>
        <w:spacing w:line="242" w:lineRule="exact"/>
        <w:rPr>
          <w:sz w:val="20"/>
        </w:rPr>
      </w:pPr>
      <w:r>
        <w:rPr>
          <w:sz w:val="20"/>
        </w:rPr>
        <w:t>Excessive</w:t>
      </w:r>
      <w:r>
        <w:rPr>
          <w:spacing w:val="-6"/>
          <w:sz w:val="20"/>
        </w:rPr>
        <w:t xml:space="preserve"> </w:t>
      </w:r>
      <w:r>
        <w:rPr>
          <w:sz w:val="20"/>
        </w:rPr>
        <w:t>wear</w:t>
      </w:r>
      <w:r>
        <w:rPr>
          <w:spacing w:val="-7"/>
          <w:sz w:val="20"/>
        </w:rPr>
        <w:t xml:space="preserve"> </w:t>
      </w:r>
      <w:r>
        <w:rPr>
          <w:sz w:val="20"/>
        </w:rPr>
        <w:t>of</w:t>
      </w:r>
      <w:r>
        <w:rPr>
          <w:spacing w:val="-6"/>
          <w:sz w:val="20"/>
        </w:rPr>
        <w:t xml:space="preserve"> </w:t>
      </w:r>
      <w:r>
        <w:rPr>
          <w:sz w:val="20"/>
        </w:rPr>
        <w:t>chain</w:t>
      </w:r>
      <w:r>
        <w:rPr>
          <w:spacing w:val="-7"/>
          <w:sz w:val="20"/>
        </w:rPr>
        <w:t xml:space="preserve"> </w:t>
      </w:r>
      <w:r>
        <w:rPr>
          <w:sz w:val="20"/>
        </w:rPr>
        <w:t>drive</w:t>
      </w:r>
      <w:r>
        <w:rPr>
          <w:spacing w:val="-7"/>
          <w:sz w:val="20"/>
        </w:rPr>
        <w:t xml:space="preserve"> </w:t>
      </w:r>
      <w:r>
        <w:rPr>
          <w:sz w:val="20"/>
        </w:rPr>
        <w:t>sprockets</w:t>
      </w:r>
      <w:r>
        <w:rPr>
          <w:spacing w:val="-7"/>
          <w:sz w:val="20"/>
        </w:rPr>
        <w:t xml:space="preserve"> </w:t>
      </w:r>
      <w:r>
        <w:rPr>
          <w:sz w:val="20"/>
        </w:rPr>
        <w:t>and</w:t>
      </w:r>
      <w:r>
        <w:rPr>
          <w:spacing w:val="-5"/>
          <w:sz w:val="20"/>
        </w:rPr>
        <w:t xml:space="preserve"> </w:t>
      </w:r>
      <w:r>
        <w:rPr>
          <w:sz w:val="20"/>
        </w:rPr>
        <w:t>excessive</w:t>
      </w:r>
      <w:r>
        <w:rPr>
          <w:spacing w:val="-6"/>
          <w:sz w:val="20"/>
        </w:rPr>
        <w:t xml:space="preserve"> </w:t>
      </w:r>
      <w:r>
        <w:rPr>
          <w:sz w:val="20"/>
        </w:rPr>
        <w:t>chain</w:t>
      </w:r>
      <w:r>
        <w:rPr>
          <w:spacing w:val="-5"/>
          <w:sz w:val="20"/>
        </w:rPr>
        <w:t xml:space="preserve"> </w:t>
      </w:r>
      <w:r>
        <w:rPr>
          <w:spacing w:val="-2"/>
          <w:sz w:val="20"/>
        </w:rPr>
        <w:t>stretch.</w:t>
      </w:r>
    </w:p>
    <w:p w14:paraId="5D8CB0AE" w14:textId="77777777" w:rsidR="00562CC2" w:rsidRDefault="00000000">
      <w:pPr>
        <w:pStyle w:val="ListParagraph"/>
        <w:numPr>
          <w:ilvl w:val="0"/>
          <w:numId w:val="93"/>
        </w:numPr>
        <w:tabs>
          <w:tab w:val="left" w:pos="1840"/>
        </w:tabs>
        <w:ind w:right="1176"/>
        <w:rPr>
          <w:sz w:val="20"/>
        </w:rPr>
      </w:pPr>
      <w:r>
        <w:rPr>
          <w:sz w:val="20"/>
        </w:rPr>
        <w:t>Electrical apparatus for signs of pitting or any deterioration of controller contacts, limit switches, and push button stations.</w:t>
      </w:r>
    </w:p>
    <w:p w14:paraId="7962F16D" w14:textId="77777777" w:rsidR="00562CC2" w:rsidRDefault="00000000">
      <w:pPr>
        <w:spacing w:before="225"/>
        <w:ind w:left="1120"/>
        <w:rPr>
          <w:b/>
          <w:sz w:val="20"/>
        </w:rPr>
      </w:pPr>
      <w:r>
        <w:rPr>
          <w:b/>
          <w:sz w:val="20"/>
        </w:rPr>
        <w:t>Hoists</w:t>
      </w:r>
      <w:r>
        <w:rPr>
          <w:b/>
          <w:spacing w:val="-5"/>
          <w:sz w:val="20"/>
        </w:rPr>
        <w:t xml:space="preserve"> </w:t>
      </w:r>
      <w:r>
        <w:rPr>
          <w:b/>
          <w:sz w:val="20"/>
        </w:rPr>
        <w:t>not</w:t>
      </w:r>
      <w:r>
        <w:rPr>
          <w:b/>
          <w:spacing w:val="-4"/>
          <w:sz w:val="20"/>
        </w:rPr>
        <w:t xml:space="preserve"> </w:t>
      </w:r>
      <w:r>
        <w:rPr>
          <w:b/>
          <w:sz w:val="20"/>
        </w:rPr>
        <w:t>in</w:t>
      </w:r>
      <w:r>
        <w:rPr>
          <w:b/>
          <w:spacing w:val="-5"/>
          <w:sz w:val="20"/>
        </w:rPr>
        <w:t xml:space="preserve"> </w:t>
      </w:r>
      <w:r>
        <w:rPr>
          <w:b/>
          <w:sz w:val="20"/>
        </w:rPr>
        <w:t>regular</w:t>
      </w:r>
      <w:r>
        <w:rPr>
          <w:b/>
          <w:spacing w:val="-6"/>
          <w:sz w:val="20"/>
        </w:rPr>
        <w:t xml:space="preserve"> </w:t>
      </w:r>
      <w:r>
        <w:rPr>
          <w:b/>
          <w:spacing w:val="-5"/>
          <w:sz w:val="20"/>
        </w:rPr>
        <w:t>use</w:t>
      </w:r>
    </w:p>
    <w:p w14:paraId="63D4EA37" w14:textId="77777777" w:rsidR="00562CC2" w:rsidRDefault="00000000">
      <w:pPr>
        <w:pStyle w:val="ListParagraph"/>
        <w:numPr>
          <w:ilvl w:val="0"/>
          <w:numId w:val="93"/>
        </w:numPr>
        <w:tabs>
          <w:tab w:val="left" w:pos="1840"/>
        </w:tabs>
        <w:spacing w:before="1"/>
        <w:ind w:right="1185"/>
        <w:rPr>
          <w:sz w:val="20"/>
        </w:rPr>
      </w:pPr>
      <w:r>
        <w:rPr>
          <w:sz w:val="20"/>
        </w:rPr>
        <w:t>A</w:t>
      </w:r>
      <w:r>
        <w:rPr>
          <w:spacing w:val="29"/>
          <w:sz w:val="20"/>
        </w:rPr>
        <w:t xml:space="preserve"> </w:t>
      </w:r>
      <w:r>
        <w:rPr>
          <w:sz w:val="20"/>
        </w:rPr>
        <w:t>hoist</w:t>
      </w:r>
      <w:r>
        <w:rPr>
          <w:spacing w:val="30"/>
          <w:sz w:val="20"/>
        </w:rPr>
        <w:t xml:space="preserve"> </w:t>
      </w:r>
      <w:r>
        <w:rPr>
          <w:sz w:val="20"/>
        </w:rPr>
        <w:t>that</w:t>
      </w:r>
      <w:r>
        <w:rPr>
          <w:spacing w:val="32"/>
          <w:sz w:val="20"/>
        </w:rPr>
        <w:t xml:space="preserve"> </w:t>
      </w:r>
      <w:r>
        <w:rPr>
          <w:sz w:val="20"/>
        </w:rPr>
        <w:t>has</w:t>
      </w:r>
      <w:r>
        <w:rPr>
          <w:spacing w:val="31"/>
          <w:sz w:val="20"/>
        </w:rPr>
        <w:t xml:space="preserve"> </w:t>
      </w:r>
      <w:r>
        <w:rPr>
          <w:sz w:val="20"/>
        </w:rPr>
        <w:t>been</w:t>
      </w:r>
      <w:r>
        <w:rPr>
          <w:spacing w:val="30"/>
          <w:sz w:val="20"/>
        </w:rPr>
        <w:t xml:space="preserve"> </w:t>
      </w:r>
      <w:r>
        <w:rPr>
          <w:sz w:val="20"/>
        </w:rPr>
        <w:t>idle</w:t>
      </w:r>
      <w:r>
        <w:rPr>
          <w:spacing w:val="32"/>
          <w:sz w:val="20"/>
        </w:rPr>
        <w:t xml:space="preserve"> </w:t>
      </w:r>
      <w:r>
        <w:rPr>
          <w:sz w:val="20"/>
        </w:rPr>
        <w:t>for</w:t>
      </w:r>
      <w:r>
        <w:rPr>
          <w:spacing w:val="30"/>
          <w:sz w:val="20"/>
        </w:rPr>
        <w:t xml:space="preserve"> </w:t>
      </w:r>
      <w:r>
        <w:rPr>
          <w:sz w:val="20"/>
        </w:rPr>
        <w:t>one</w:t>
      </w:r>
      <w:r>
        <w:rPr>
          <w:spacing w:val="27"/>
          <w:sz w:val="20"/>
        </w:rPr>
        <w:t xml:space="preserve"> </w:t>
      </w:r>
      <w:r>
        <w:rPr>
          <w:sz w:val="20"/>
        </w:rPr>
        <w:t>month</w:t>
      </w:r>
      <w:r>
        <w:rPr>
          <w:spacing w:val="29"/>
          <w:sz w:val="20"/>
        </w:rPr>
        <w:t xml:space="preserve"> </w:t>
      </w:r>
      <w:r>
        <w:rPr>
          <w:sz w:val="20"/>
        </w:rPr>
        <w:t>or</w:t>
      </w:r>
      <w:r>
        <w:rPr>
          <w:spacing w:val="30"/>
          <w:sz w:val="20"/>
        </w:rPr>
        <w:t xml:space="preserve"> </w:t>
      </w:r>
      <w:r>
        <w:rPr>
          <w:sz w:val="20"/>
        </w:rPr>
        <w:t>more,</w:t>
      </w:r>
      <w:r>
        <w:rPr>
          <w:spacing w:val="30"/>
          <w:sz w:val="20"/>
        </w:rPr>
        <w:t xml:space="preserve"> </w:t>
      </w:r>
      <w:r>
        <w:rPr>
          <w:sz w:val="20"/>
        </w:rPr>
        <w:t>but</w:t>
      </w:r>
      <w:r>
        <w:rPr>
          <w:spacing w:val="30"/>
          <w:sz w:val="20"/>
        </w:rPr>
        <w:t xml:space="preserve"> </w:t>
      </w:r>
      <w:r>
        <w:rPr>
          <w:sz w:val="20"/>
        </w:rPr>
        <w:t>less</w:t>
      </w:r>
      <w:r>
        <w:rPr>
          <w:spacing w:val="31"/>
          <w:sz w:val="20"/>
        </w:rPr>
        <w:t xml:space="preserve"> </w:t>
      </w:r>
      <w:r>
        <w:rPr>
          <w:sz w:val="20"/>
        </w:rPr>
        <w:t>than</w:t>
      </w:r>
      <w:r>
        <w:rPr>
          <w:spacing w:val="30"/>
          <w:sz w:val="20"/>
        </w:rPr>
        <w:t xml:space="preserve"> </w:t>
      </w:r>
      <w:r>
        <w:rPr>
          <w:sz w:val="20"/>
        </w:rPr>
        <w:t>six</w:t>
      </w:r>
      <w:r>
        <w:rPr>
          <w:spacing w:val="31"/>
          <w:sz w:val="20"/>
        </w:rPr>
        <w:t xml:space="preserve"> </w:t>
      </w:r>
      <w:r>
        <w:rPr>
          <w:sz w:val="20"/>
        </w:rPr>
        <w:t>months,</w:t>
      </w:r>
      <w:r>
        <w:rPr>
          <w:spacing w:val="30"/>
          <w:sz w:val="20"/>
        </w:rPr>
        <w:t xml:space="preserve"> </w:t>
      </w:r>
      <w:r>
        <w:rPr>
          <w:sz w:val="20"/>
        </w:rPr>
        <w:t>will</w:t>
      </w:r>
      <w:r>
        <w:rPr>
          <w:spacing w:val="29"/>
          <w:sz w:val="20"/>
        </w:rPr>
        <w:t xml:space="preserve"> </w:t>
      </w:r>
      <w:r>
        <w:rPr>
          <w:sz w:val="20"/>
        </w:rPr>
        <w:t>be</w:t>
      </w:r>
      <w:r>
        <w:rPr>
          <w:spacing w:val="29"/>
          <w:sz w:val="20"/>
        </w:rPr>
        <w:t xml:space="preserve"> </w:t>
      </w:r>
      <w:r>
        <w:rPr>
          <w:sz w:val="20"/>
        </w:rPr>
        <w:t>given</w:t>
      </w:r>
      <w:r>
        <w:rPr>
          <w:spacing w:val="29"/>
          <w:sz w:val="20"/>
        </w:rPr>
        <w:t xml:space="preserve"> </w:t>
      </w:r>
      <w:r>
        <w:rPr>
          <w:sz w:val="20"/>
        </w:rPr>
        <w:t>an inspection conforming with applicable requirements before being placed in service.</w:t>
      </w:r>
    </w:p>
    <w:p w14:paraId="7A2A377D" w14:textId="77777777" w:rsidR="00562CC2" w:rsidRDefault="00000000">
      <w:pPr>
        <w:pStyle w:val="ListParagraph"/>
        <w:numPr>
          <w:ilvl w:val="0"/>
          <w:numId w:val="93"/>
        </w:numPr>
        <w:tabs>
          <w:tab w:val="left" w:pos="1840"/>
        </w:tabs>
        <w:spacing w:line="242" w:lineRule="auto"/>
        <w:ind w:right="1184"/>
        <w:rPr>
          <w:sz w:val="20"/>
        </w:rPr>
      </w:pPr>
      <w:r>
        <w:rPr>
          <w:sz w:val="20"/>
        </w:rPr>
        <w:t>A hoist that has been idle for</w:t>
      </w:r>
      <w:r>
        <w:rPr>
          <w:spacing w:val="-1"/>
          <w:sz w:val="20"/>
        </w:rPr>
        <w:t xml:space="preserve"> </w:t>
      </w:r>
      <w:r>
        <w:rPr>
          <w:sz w:val="20"/>
        </w:rPr>
        <w:t>over</w:t>
      </w:r>
      <w:r>
        <w:rPr>
          <w:spacing w:val="-1"/>
          <w:sz w:val="20"/>
        </w:rPr>
        <w:t xml:space="preserve"> </w:t>
      </w:r>
      <w:r>
        <w:rPr>
          <w:sz w:val="20"/>
        </w:rPr>
        <w:t>six</w:t>
      </w:r>
      <w:r>
        <w:rPr>
          <w:spacing w:val="-1"/>
          <w:sz w:val="20"/>
        </w:rPr>
        <w:t xml:space="preserve"> </w:t>
      </w:r>
      <w:r>
        <w:rPr>
          <w:sz w:val="20"/>
        </w:rPr>
        <w:t>months will</w:t>
      </w:r>
      <w:r>
        <w:rPr>
          <w:spacing w:val="-1"/>
          <w:sz w:val="20"/>
        </w:rPr>
        <w:t xml:space="preserve"> </w:t>
      </w:r>
      <w:r>
        <w:rPr>
          <w:sz w:val="20"/>
        </w:rPr>
        <w:t>be given a</w:t>
      </w:r>
      <w:r>
        <w:rPr>
          <w:spacing w:val="-2"/>
          <w:sz w:val="20"/>
        </w:rPr>
        <w:t xml:space="preserve"> </w:t>
      </w:r>
      <w:r>
        <w:rPr>
          <w:sz w:val="20"/>
        </w:rPr>
        <w:t>complete inspection conforming with applicable requirements before being placed in service.</w:t>
      </w:r>
    </w:p>
    <w:p w14:paraId="409FABC0" w14:textId="77777777" w:rsidR="00562CC2" w:rsidRDefault="00000000">
      <w:pPr>
        <w:pStyle w:val="ListParagraph"/>
        <w:numPr>
          <w:ilvl w:val="0"/>
          <w:numId w:val="93"/>
        </w:numPr>
        <w:tabs>
          <w:tab w:val="left" w:pos="1840"/>
        </w:tabs>
        <w:spacing w:line="241" w:lineRule="exact"/>
        <w:rPr>
          <w:sz w:val="20"/>
        </w:rPr>
      </w:pPr>
      <w:r>
        <w:rPr>
          <w:sz w:val="20"/>
        </w:rPr>
        <w:t>Standby</w:t>
      </w:r>
      <w:r>
        <w:rPr>
          <w:spacing w:val="-11"/>
          <w:sz w:val="20"/>
        </w:rPr>
        <w:t xml:space="preserve"> </w:t>
      </w:r>
      <w:r>
        <w:rPr>
          <w:sz w:val="20"/>
        </w:rPr>
        <w:t>hoists</w:t>
      </w:r>
      <w:r>
        <w:rPr>
          <w:spacing w:val="-5"/>
          <w:sz w:val="20"/>
        </w:rPr>
        <w:t xml:space="preserve"> </w:t>
      </w:r>
      <w:r>
        <w:rPr>
          <w:sz w:val="20"/>
        </w:rPr>
        <w:t>will</w:t>
      </w:r>
      <w:r>
        <w:rPr>
          <w:spacing w:val="-9"/>
          <w:sz w:val="20"/>
        </w:rPr>
        <w:t xml:space="preserve"> </w:t>
      </w:r>
      <w:r>
        <w:rPr>
          <w:sz w:val="20"/>
        </w:rPr>
        <w:t>be</w:t>
      </w:r>
      <w:r>
        <w:rPr>
          <w:spacing w:val="-6"/>
          <w:sz w:val="20"/>
        </w:rPr>
        <w:t xml:space="preserve"> </w:t>
      </w:r>
      <w:r>
        <w:rPr>
          <w:sz w:val="20"/>
        </w:rPr>
        <w:t>inspected</w:t>
      </w:r>
      <w:r>
        <w:rPr>
          <w:spacing w:val="-9"/>
          <w:sz w:val="20"/>
        </w:rPr>
        <w:t xml:space="preserve"> </w:t>
      </w:r>
      <w:r>
        <w:rPr>
          <w:sz w:val="20"/>
        </w:rPr>
        <w:t>at</w:t>
      </w:r>
      <w:r>
        <w:rPr>
          <w:spacing w:val="-8"/>
          <w:sz w:val="20"/>
        </w:rPr>
        <w:t xml:space="preserve"> </w:t>
      </w:r>
      <w:r>
        <w:rPr>
          <w:sz w:val="20"/>
        </w:rPr>
        <w:t>least</w:t>
      </w:r>
      <w:r>
        <w:rPr>
          <w:spacing w:val="-8"/>
          <w:sz w:val="20"/>
        </w:rPr>
        <w:t xml:space="preserve"> </w:t>
      </w:r>
      <w:r>
        <w:rPr>
          <w:sz w:val="20"/>
        </w:rPr>
        <w:t>semiannually</w:t>
      </w:r>
      <w:r>
        <w:rPr>
          <w:spacing w:val="-8"/>
          <w:sz w:val="20"/>
        </w:rPr>
        <w:t xml:space="preserve"> </w:t>
      </w:r>
      <w:r>
        <w:rPr>
          <w:sz w:val="20"/>
        </w:rPr>
        <w:t>in</w:t>
      </w:r>
      <w:r>
        <w:rPr>
          <w:spacing w:val="-7"/>
          <w:sz w:val="20"/>
        </w:rPr>
        <w:t xml:space="preserve"> </w:t>
      </w:r>
      <w:r>
        <w:rPr>
          <w:sz w:val="20"/>
        </w:rPr>
        <w:t>accordance</w:t>
      </w:r>
      <w:r>
        <w:rPr>
          <w:spacing w:val="-6"/>
          <w:sz w:val="20"/>
        </w:rPr>
        <w:t xml:space="preserve"> </w:t>
      </w:r>
      <w:r>
        <w:rPr>
          <w:sz w:val="20"/>
        </w:rPr>
        <w:t>with</w:t>
      </w:r>
      <w:r>
        <w:rPr>
          <w:spacing w:val="-6"/>
          <w:sz w:val="20"/>
        </w:rPr>
        <w:t xml:space="preserve"> </w:t>
      </w:r>
      <w:r>
        <w:rPr>
          <w:sz w:val="20"/>
        </w:rPr>
        <w:t>applicable</w:t>
      </w:r>
      <w:r>
        <w:rPr>
          <w:spacing w:val="-8"/>
          <w:sz w:val="20"/>
        </w:rPr>
        <w:t xml:space="preserve"> </w:t>
      </w:r>
      <w:r>
        <w:rPr>
          <w:spacing w:val="-2"/>
          <w:sz w:val="20"/>
        </w:rPr>
        <w:t>requirement.</w:t>
      </w:r>
    </w:p>
    <w:p w14:paraId="488CA99C" w14:textId="77777777" w:rsidR="00562CC2" w:rsidRDefault="00000000">
      <w:pPr>
        <w:spacing w:before="225"/>
        <w:ind w:left="1120"/>
        <w:jc w:val="both"/>
        <w:rPr>
          <w:b/>
          <w:sz w:val="20"/>
        </w:rPr>
      </w:pPr>
      <w:r>
        <w:rPr>
          <w:b/>
          <w:sz w:val="20"/>
        </w:rPr>
        <w:t>Adjustments</w:t>
      </w:r>
      <w:r>
        <w:rPr>
          <w:b/>
          <w:spacing w:val="-10"/>
          <w:sz w:val="20"/>
        </w:rPr>
        <w:t xml:space="preserve"> </w:t>
      </w:r>
      <w:r>
        <w:rPr>
          <w:b/>
          <w:sz w:val="20"/>
        </w:rPr>
        <w:t>and</w:t>
      </w:r>
      <w:r>
        <w:rPr>
          <w:b/>
          <w:spacing w:val="-8"/>
          <w:sz w:val="20"/>
        </w:rPr>
        <w:t xml:space="preserve"> </w:t>
      </w:r>
      <w:r>
        <w:rPr>
          <w:b/>
          <w:spacing w:val="-2"/>
          <w:sz w:val="20"/>
        </w:rPr>
        <w:t>Repairs</w:t>
      </w:r>
    </w:p>
    <w:p w14:paraId="57539CBD" w14:textId="77777777" w:rsidR="00562CC2" w:rsidRDefault="00000000">
      <w:pPr>
        <w:pStyle w:val="BodyText"/>
        <w:spacing w:before="3"/>
        <w:ind w:left="1120" w:right="1184"/>
        <w:jc w:val="both"/>
      </w:pPr>
      <w:r>
        <w:t>Any</w:t>
      </w:r>
      <w:r>
        <w:rPr>
          <w:spacing w:val="-10"/>
        </w:rPr>
        <w:t xml:space="preserve"> </w:t>
      </w:r>
      <w:r>
        <w:t>condition</w:t>
      </w:r>
      <w:r>
        <w:rPr>
          <w:spacing w:val="-5"/>
        </w:rPr>
        <w:t xml:space="preserve"> </w:t>
      </w:r>
      <w:r>
        <w:t>disclosed</w:t>
      </w:r>
      <w:r>
        <w:rPr>
          <w:spacing w:val="-7"/>
        </w:rPr>
        <w:t xml:space="preserve"> </w:t>
      </w:r>
      <w:r>
        <w:t>by</w:t>
      </w:r>
      <w:r>
        <w:rPr>
          <w:spacing w:val="-7"/>
        </w:rPr>
        <w:t xml:space="preserve"> </w:t>
      </w:r>
      <w:r>
        <w:t>the</w:t>
      </w:r>
      <w:r>
        <w:rPr>
          <w:spacing w:val="-7"/>
        </w:rPr>
        <w:t xml:space="preserve"> </w:t>
      </w:r>
      <w:r>
        <w:t>inspections</w:t>
      </w:r>
      <w:r>
        <w:rPr>
          <w:spacing w:val="-3"/>
        </w:rPr>
        <w:t xml:space="preserve"> </w:t>
      </w:r>
      <w:r>
        <w:t>will</w:t>
      </w:r>
      <w:r>
        <w:rPr>
          <w:spacing w:val="-7"/>
        </w:rPr>
        <w:t xml:space="preserve"> </w:t>
      </w:r>
      <w:r>
        <w:t>be</w:t>
      </w:r>
      <w:r>
        <w:rPr>
          <w:spacing w:val="-7"/>
        </w:rPr>
        <w:t xml:space="preserve"> </w:t>
      </w:r>
      <w:r>
        <w:t>corrected</w:t>
      </w:r>
      <w:r>
        <w:rPr>
          <w:spacing w:val="-7"/>
        </w:rPr>
        <w:t xml:space="preserve"> </w:t>
      </w:r>
      <w:r>
        <w:t>before</w:t>
      </w:r>
      <w:r>
        <w:rPr>
          <w:spacing w:val="-6"/>
        </w:rPr>
        <w:t xml:space="preserve"> </w:t>
      </w:r>
      <w:r>
        <w:t>operation</w:t>
      </w:r>
      <w:r>
        <w:rPr>
          <w:spacing w:val="-5"/>
        </w:rPr>
        <w:t xml:space="preserve"> </w:t>
      </w:r>
      <w:r>
        <w:t>of</w:t>
      </w:r>
      <w:r>
        <w:rPr>
          <w:spacing w:val="-5"/>
        </w:rPr>
        <w:t xml:space="preserve"> </w:t>
      </w:r>
      <w:r>
        <w:t>the</w:t>
      </w:r>
      <w:r>
        <w:rPr>
          <w:spacing w:val="-5"/>
        </w:rPr>
        <w:t xml:space="preserve"> </w:t>
      </w:r>
      <w:r>
        <w:t>hoist</w:t>
      </w:r>
      <w:r>
        <w:rPr>
          <w:spacing w:val="-4"/>
        </w:rPr>
        <w:t xml:space="preserve"> </w:t>
      </w:r>
      <w:r>
        <w:t>is</w:t>
      </w:r>
      <w:r>
        <w:rPr>
          <w:spacing w:val="-5"/>
        </w:rPr>
        <w:t xml:space="preserve"> </w:t>
      </w:r>
      <w:r>
        <w:t>resumed.</w:t>
      </w:r>
      <w:r>
        <w:rPr>
          <w:spacing w:val="40"/>
        </w:rPr>
        <w:t xml:space="preserve"> </w:t>
      </w:r>
      <w:r>
        <w:t>Only designated, qualified personnel will do adjustments and repairs.</w:t>
      </w:r>
      <w:r>
        <w:rPr>
          <w:spacing w:val="40"/>
        </w:rPr>
        <w:t xml:space="preserve"> </w:t>
      </w:r>
      <w:r>
        <w:t>Adjustment will be maintained to ensure correct functioning of all components, such as the following:</w:t>
      </w:r>
    </w:p>
    <w:p w14:paraId="3DB0DB0C" w14:textId="77777777" w:rsidR="00562CC2" w:rsidRDefault="00000000">
      <w:pPr>
        <w:pStyle w:val="ListParagraph"/>
        <w:numPr>
          <w:ilvl w:val="0"/>
          <w:numId w:val="93"/>
        </w:numPr>
        <w:tabs>
          <w:tab w:val="left" w:pos="1840"/>
        </w:tabs>
        <w:spacing w:line="242" w:lineRule="exact"/>
        <w:rPr>
          <w:sz w:val="20"/>
        </w:rPr>
      </w:pPr>
      <w:r>
        <w:rPr>
          <w:sz w:val="20"/>
        </w:rPr>
        <w:t>All</w:t>
      </w:r>
      <w:r>
        <w:rPr>
          <w:spacing w:val="-10"/>
          <w:sz w:val="20"/>
        </w:rPr>
        <w:t xml:space="preserve"> </w:t>
      </w:r>
      <w:r>
        <w:rPr>
          <w:sz w:val="20"/>
        </w:rPr>
        <w:t>Functional</w:t>
      </w:r>
      <w:r>
        <w:rPr>
          <w:spacing w:val="-8"/>
          <w:sz w:val="20"/>
        </w:rPr>
        <w:t xml:space="preserve"> </w:t>
      </w:r>
      <w:r>
        <w:rPr>
          <w:sz w:val="20"/>
        </w:rPr>
        <w:t>operating</w:t>
      </w:r>
      <w:r>
        <w:rPr>
          <w:spacing w:val="-10"/>
          <w:sz w:val="20"/>
        </w:rPr>
        <w:t xml:space="preserve"> </w:t>
      </w:r>
      <w:r>
        <w:rPr>
          <w:spacing w:val="-2"/>
          <w:sz w:val="20"/>
        </w:rPr>
        <w:t>mechanisms</w:t>
      </w:r>
    </w:p>
    <w:p w14:paraId="44D033C6" w14:textId="77777777" w:rsidR="00562CC2" w:rsidRDefault="00000000">
      <w:pPr>
        <w:pStyle w:val="ListParagraph"/>
        <w:numPr>
          <w:ilvl w:val="0"/>
          <w:numId w:val="93"/>
        </w:numPr>
        <w:tabs>
          <w:tab w:val="left" w:pos="1840"/>
        </w:tabs>
        <w:spacing w:line="244" w:lineRule="exact"/>
        <w:rPr>
          <w:sz w:val="20"/>
        </w:rPr>
      </w:pPr>
      <w:r>
        <w:rPr>
          <w:sz w:val="20"/>
        </w:rPr>
        <w:t>Limit</w:t>
      </w:r>
      <w:r>
        <w:rPr>
          <w:spacing w:val="-7"/>
          <w:sz w:val="20"/>
        </w:rPr>
        <w:t xml:space="preserve"> </w:t>
      </w:r>
      <w:r>
        <w:rPr>
          <w:spacing w:val="-2"/>
          <w:sz w:val="20"/>
        </w:rPr>
        <w:t>switches</w:t>
      </w:r>
    </w:p>
    <w:p w14:paraId="025F19A9" w14:textId="77777777" w:rsidR="00562CC2" w:rsidRDefault="00000000">
      <w:pPr>
        <w:pStyle w:val="ListParagraph"/>
        <w:numPr>
          <w:ilvl w:val="0"/>
          <w:numId w:val="93"/>
        </w:numPr>
        <w:tabs>
          <w:tab w:val="left" w:pos="1840"/>
        </w:tabs>
        <w:spacing w:line="244" w:lineRule="exact"/>
        <w:rPr>
          <w:sz w:val="20"/>
        </w:rPr>
      </w:pPr>
      <w:r>
        <w:rPr>
          <w:sz w:val="20"/>
        </w:rPr>
        <w:t>Control</w:t>
      </w:r>
      <w:r>
        <w:rPr>
          <w:spacing w:val="-9"/>
          <w:sz w:val="20"/>
        </w:rPr>
        <w:t xml:space="preserve"> </w:t>
      </w:r>
      <w:r>
        <w:rPr>
          <w:spacing w:val="-2"/>
          <w:sz w:val="20"/>
        </w:rPr>
        <w:t>systems</w:t>
      </w:r>
    </w:p>
    <w:p w14:paraId="15681CFF" w14:textId="77777777" w:rsidR="00562CC2" w:rsidRDefault="00000000">
      <w:pPr>
        <w:pStyle w:val="ListParagraph"/>
        <w:numPr>
          <w:ilvl w:val="0"/>
          <w:numId w:val="93"/>
        </w:numPr>
        <w:tabs>
          <w:tab w:val="left" w:pos="1840"/>
        </w:tabs>
        <w:spacing w:line="244" w:lineRule="exact"/>
        <w:rPr>
          <w:sz w:val="20"/>
        </w:rPr>
      </w:pPr>
      <w:r>
        <w:rPr>
          <w:spacing w:val="-2"/>
          <w:sz w:val="20"/>
        </w:rPr>
        <w:t>Brakes</w:t>
      </w:r>
    </w:p>
    <w:p w14:paraId="562D29BF" w14:textId="77777777" w:rsidR="00562CC2" w:rsidRDefault="00000000">
      <w:pPr>
        <w:pStyle w:val="ListParagraph"/>
        <w:numPr>
          <w:ilvl w:val="0"/>
          <w:numId w:val="93"/>
        </w:numPr>
        <w:tabs>
          <w:tab w:val="left" w:pos="1840"/>
        </w:tabs>
        <w:spacing w:line="244" w:lineRule="exact"/>
        <w:rPr>
          <w:sz w:val="20"/>
        </w:rPr>
      </w:pPr>
      <w:r>
        <w:rPr>
          <w:sz w:val="20"/>
        </w:rPr>
        <w:t>Power</w:t>
      </w:r>
      <w:r>
        <w:rPr>
          <w:spacing w:val="-7"/>
          <w:sz w:val="20"/>
        </w:rPr>
        <w:t xml:space="preserve"> </w:t>
      </w:r>
      <w:r>
        <w:rPr>
          <w:spacing w:val="-2"/>
          <w:sz w:val="20"/>
        </w:rPr>
        <w:t>plants</w:t>
      </w:r>
    </w:p>
    <w:p w14:paraId="1DA75D54" w14:textId="77777777" w:rsidR="00562CC2" w:rsidRDefault="00000000">
      <w:pPr>
        <w:pStyle w:val="BodyText"/>
        <w:spacing w:before="229"/>
        <w:ind w:left="1120" w:right="1120"/>
      </w:pPr>
      <w:r>
        <w:t>Repairs or Replacements will be provided promptly before resumed operation, including any deficiencies such as:</w:t>
      </w:r>
    </w:p>
    <w:p w14:paraId="38B42A4B" w14:textId="77777777" w:rsidR="00562CC2" w:rsidRDefault="00000000">
      <w:pPr>
        <w:pStyle w:val="ListParagraph"/>
        <w:numPr>
          <w:ilvl w:val="0"/>
          <w:numId w:val="93"/>
        </w:numPr>
        <w:tabs>
          <w:tab w:val="left" w:pos="1840"/>
        </w:tabs>
        <w:spacing w:line="243" w:lineRule="exact"/>
        <w:rPr>
          <w:sz w:val="20"/>
        </w:rPr>
      </w:pPr>
      <w:r>
        <w:rPr>
          <w:sz w:val="20"/>
        </w:rPr>
        <w:t>Hooks</w:t>
      </w:r>
      <w:r>
        <w:rPr>
          <w:spacing w:val="-7"/>
          <w:sz w:val="20"/>
        </w:rPr>
        <w:t xml:space="preserve"> </w:t>
      </w:r>
      <w:r>
        <w:rPr>
          <w:sz w:val="20"/>
        </w:rPr>
        <w:t>showing</w:t>
      </w:r>
      <w:r>
        <w:rPr>
          <w:spacing w:val="-6"/>
          <w:sz w:val="20"/>
        </w:rPr>
        <w:t xml:space="preserve"> </w:t>
      </w:r>
      <w:r>
        <w:rPr>
          <w:sz w:val="20"/>
        </w:rPr>
        <w:t>defects</w:t>
      </w:r>
      <w:r>
        <w:rPr>
          <w:spacing w:val="-6"/>
          <w:sz w:val="20"/>
        </w:rPr>
        <w:t xml:space="preserve"> </w:t>
      </w:r>
      <w:r>
        <w:rPr>
          <w:sz w:val="20"/>
        </w:rPr>
        <w:t>will</w:t>
      </w:r>
      <w:r>
        <w:rPr>
          <w:spacing w:val="-6"/>
          <w:sz w:val="20"/>
        </w:rPr>
        <w:t xml:space="preserve"> </w:t>
      </w:r>
      <w:r>
        <w:rPr>
          <w:sz w:val="20"/>
        </w:rPr>
        <w:t>be</w:t>
      </w:r>
      <w:r>
        <w:rPr>
          <w:spacing w:val="-8"/>
          <w:sz w:val="20"/>
        </w:rPr>
        <w:t xml:space="preserve"> </w:t>
      </w:r>
      <w:r>
        <w:rPr>
          <w:spacing w:val="-2"/>
          <w:sz w:val="20"/>
        </w:rPr>
        <w:t>discarded</w:t>
      </w:r>
    </w:p>
    <w:p w14:paraId="72C763B9" w14:textId="77777777" w:rsidR="00562CC2" w:rsidRDefault="00000000">
      <w:pPr>
        <w:pStyle w:val="ListParagraph"/>
        <w:numPr>
          <w:ilvl w:val="0"/>
          <w:numId w:val="93"/>
        </w:numPr>
        <w:tabs>
          <w:tab w:val="left" w:pos="1840"/>
        </w:tabs>
        <w:spacing w:line="244" w:lineRule="exact"/>
        <w:rPr>
          <w:sz w:val="20"/>
        </w:rPr>
      </w:pPr>
      <w:r>
        <w:rPr>
          <w:sz w:val="20"/>
        </w:rPr>
        <w:t>Load</w:t>
      </w:r>
      <w:r>
        <w:rPr>
          <w:spacing w:val="-7"/>
          <w:sz w:val="20"/>
        </w:rPr>
        <w:t xml:space="preserve"> </w:t>
      </w:r>
      <w:r>
        <w:rPr>
          <w:sz w:val="20"/>
        </w:rPr>
        <w:t>attachment</w:t>
      </w:r>
      <w:r>
        <w:rPr>
          <w:spacing w:val="-8"/>
          <w:sz w:val="20"/>
        </w:rPr>
        <w:t xml:space="preserve"> </w:t>
      </w:r>
      <w:r>
        <w:rPr>
          <w:sz w:val="20"/>
        </w:rPr>
        <w:t>chains</w:t>
      </w:r>
      <w:r>
        <w:rPr>
          <w:spacing w:val="-7"/>
          <w:sz w:val="20"/>
        </w:rPr>
        <w:t xml:space="preserve"> </w:t>
      </w:r>
      <w:r>
        <w:rPr>
          <w:sz w:val="20"/>
        </w:rPr>
        <w:t>and</w:t>
      </w:r>
      <w:r>
        <w:rPr>
          <w:spacing w:val="-7"/>
          <w:sz w:val="20"/>
        </w:rPr>
        <w:t xml:space="preserve"> </w:t>
      </w:r>
      <w:r>
        <w:rPr>
          <w:sz w:val="20"/>
        </w:rPr>
        <w:t>rope</w:t>
      </w:r>
      <w:r>
        <w:rPr>
          <w:spacing w:val="-9"/>
          <w:sz w:val="20"/>
        </w:rPr>
        <w:t xml:space="preserve"> </w:t>
      </w:r>
      <w:r>
        <w:rPr>
          <w:sz w:val="20"/>
        </w:rPr>
        <w:t>slings</w:t>
      </w:r>
      <w:r>
        <w:rPr>
          <w:spacing w:val="-7"/>
          <w:sz w:val="20"/>
        </w:rPr>
        <w:t xml:space="preserve"> </w:t>
      </w:r>
      <w:r>
        <w:rPr>
          <w:sz w:val="20"/>
        </w:rPr>
        <w:t>showing</w:t>
      </w:r>
      <w:r>
        <w:rPr>
          <w:spacing w:val="-6"/>
          <w:sz w:val="20"/>
        </w:rPr>
        <w:t xml:space="preserve"> </w:t>
      </w:r>
      <w:r>
        <w:rPr>
          <w:spacing w:val="-2"/>
          <w:sz w:val="20"/>
        </w:rPr>
        <w:t>defects</w:t>
      </w:r>
    </w:p>
    <w:p w14:paraId="6649A04C" w14:textId="77777777" w:rsidR="00562CC2" w:rsidRDefault="00000000">
      <w:pPr>
        <w:pStyle w:val="ListParagraph"/>
        <w:numPr>
          <w:ilvl w:val="0"/>
          <w:numId w:val="93"/>
        </w:numPr>
        <w:tabs>
          <w:tab w:val="left" w:pos="1840"/>
        </w:tabs>
        <w:spacing w:line="244" w:lineRule="exact"/>
        <w:rPr>
          <w:sz w:val="20"/>
        </w:rPr>
      </w:pPr>
      <w:r>
        <w:rPr>
          <w:sz w:val="20"/>
        </w:rPr>
        <w:t>All</w:t>
      </w:r>
      <w:r>
        <w:rPr>
          <w:spacing w:val="-8"/>
          <w:sz w:val="20"/>
        </w:rPr>
        <w:t xml:space="preserve"> </w:t>
      </w:r>
      <w:r>
        <w:rPr>
          <w:sz w:val="20"/>
        </w:rPr>
        <w:t>critical</w:t>
      </w:r>
      <w:r>
        <w:rPr>
          <w:spacing w:val="-7"/>
          <w:sz w:val="20"/>
        </w:rPr>
        <w:t xml:space="preserve"> </w:t>
      </w:r>
      <w:r>
        <w:rPr>
          <w:sz w:val="20"/>
        </w:rPr>
        <w:t>parts</w:t>
      </w:r>
      <w:r>
        <w:rPr>
          <w:spacing w:val="-5"/>
          <w:sz w:val="20"/>
        </w:rPr>
        <w:t xml:space="preserve"> </w:t>
      </w:r>
      <w:r>
        <w:rPr>
          <w:sz w:val="20"/>
        </w:rPr>
        <w:t>that</w:t>
      </w:r>
      <w:r>
        <w:rPr>
          <w:spacing w:val="-6"/>
          <w:sz w:val="20"/>
        </w:rPr>
        <w:t xml:space="preserve"> </w:t>
      </w:r>
      <w:r>
        <w:rPr>
          <w:sz w:val="20"/>
        </w:rPr>
        <w:t>are</w:t>
      </w:r>
      <w:r>
        <w:rPr>
          <w:spacing w:val="-7"/>
          <w:sz w:val="20"/>
        </w:rPr>
        <w:t xml:space="preserve"> </w:t>
      </w:r>
      <w:r>
        <w:rPr>
          <w:sz w:val="20"/>
        </w:rPr>
        <w:t>cracked,</w:t>
      </w:r>
      <w:r>
        <w:rPr>
          <w:spacing w:val="-6"/>
          <w:sz w:val="20"/>
        </w:rPr>
        <w:t xml:space="preserve"> </w:t>
      </w:r>
      <w:r>
        <w:rPr>
          <w:sz w:val="20"/>
        </w:rPr>
        <w:t>broken,</w:t>
      </w:r>
      <w:r>
        <w:rPr>
          <w:spacing w:val="-6"/>
          <w:sz w:val="20"/>
        </w:rPr>
        <w:t xml:space="preserve"> </w:t>
      </w:r>
      <w:r>
        <w:rPr>
          <w:sz w:val="20"/>
        </w:rPr>
        <w:t>bent,</w:t>
      </w:r>
      <w:r>
        <w:rPr>
          <w:spacing w:val="-7"/>
          <w:sz w:val="20"/>
        </w:rPr>
        <w:t xml:space="preserve"> </w:t>
      </w:r>
      <w:r>
        <w:rPr>
          <w:sz w:val="20"/>
        </w:rPr>
        <w:t>or</w:t>
      </w:r>
      <w:r>
        <w:rPr>
          <w:spacing w:val="-3"/>
          <w:sz w:val="20"/>
        </w:rPr>
        <w:t xml:space="preserve"> </w:t>
      </w:r>
      <w:r>
        <w:rPr>
          <w:sz w:val="20"/>
        </w:rPr>
        <w:t>excessively</w:t>
      </w:r>
      <w:r>
        <w:rPr>
          <w:spacing w:val="-8"/>
          <w:sz w:val="20"/>
        </w:rPr>
        <w:t xml:space="preserve"> </w:t>
      </w:r>
      <w:r>
        <w:rPr>
          <w:spacing w:val="-4"/>
          <w:sz w:val="20"/>
        </w:rPr>
        <w:t>worn</w:t>
      </w:r>
    </w:p>
    <w:p w14:paraId="3197799F" w14:textId="77777777" w:rsidR="00562CC2" w:rsidRDefault="00000000">
      <w:pPr>
        <w:pStyle w:val="ListParagraph"/>
        <w:numPr>
          <w:ilvl w:val="0"/>
          <w:numId w:val="93"/>
        </w:numPr>
        <w:tabs>
          <w:tab w:val="left" w:pos="1840"/>
        </w:tabs>
        <w:spacing w:line="244" w:lineRule="exact"/>
        <w:rPr>
          <w:sz w:val="20"/>
        </w:rPr>
      </w:pPr>
      <w:r>
        <w:rPr>
          <w:sz w:val="20"/>
        </w:rPr>
        <w:t>Pendant</w:t>
      </w:r>
      <w:r>
        <w:rPr>
          <w:spacing w:val="-6"/>
          <w:sz w:val="20"/>
        </w:rPr>
        <w:t xml:space="preserve"> </w:t>
      </w:r>
      <w:r>
        <w:rPr>
          <w:sz w:val="20"/>
        </w:rPr>
        <w:t>control</w:t>
      </w:r>
      <w:r>
        <w:rPr>
          <w:spacing w:val="-8"/>
          <w:sz w:val="20"/>
        </w:rPr>
        <w:t xml:space="preserve"> </w:t>
      </w:r>
      <w:r>
        <w:rPr>
          <w:sz w:val="20"/>
        </w:rPr>
        <w:t>stations</w:t>
      </w:r>
      <w:r>
        <w:rPr>
          <w:spacing w:val="-5"/>
          <w:sz w:val="20"/>
        </w:rPr>
        <w:t xml:space="preserve"> </w:t>
      </w:r>
      <w:r>
        <w:rPr>
          <w:sz w:val="20"/>
        </w:rPr>
        <w:t>will</w:t>
      </w:r>
      <w:r>
        <w:rPr>
          <w:spacing w:val="-8"/>
          <w:sz w:val="20"/>
        </w:rPr>
        <w:t xml:space="preserve"> </w:t>
      </w:r>
      <w:r>
        <w:rPr>
          <w:sz w:val="20"/>
        </w:rPr>
        <w:t>be</w:t>
      </w:r>
      <w:r>
        <w:rPr>
          <w:spacing w:val="-5"/>
          <w:sz w:val="20"/>
        </w:rPr>
        <w:t xml:space="preserve"> </w:t>
      </w:r>
      <w:r>
        <w:rPr>
          <w:sz w:val="20"/>
        </w:rPr>
        <w:t>kept</w:t>
      </w:r>
      <w:r>
        <w:rPr>
          <w:spacing w:val="-7"/>
          <w:sz w:val="20"/>
        </w:rPr>
        <w:t xml:space="preserve"> </w:t>
      </w:r>
      <w:r>
        <w:rPr>
          <w:sz w:val="20"/>
        </w:rPr>
        <w:t>clean</w:t>
      </w:r>
      <w:r>
        <w:rPr>
          <w:spacing w:val="-6"/>
          <w:sz w:val="20"/>
        </w:rPr>
        <w:t xml:space="preserve"> </w:t>
      </w:r>
      <w:r>
        <w:rPr>
          <w:sz w:val="20"/>
        </w:rPr>
        <w:t>and</w:t>
      </w:r>
      <w:r>
        <w:rPr>
          <w:spacing w:val="-7"/>
          <w:sz w:val="20"/>
        </w:rPr>
        <w:t xml:space="preserve"> </w:t>
      </w:r>
      <w:r>
        <w:rPr>
          <w:sz w:val="20"/>
        </w:rPr>
        <w:t>function</w:t>
      </w:r>
      <w:r>
        <w:rPr>
          <w:spacing w:val="-5"/>
          <w:sz w:val="20"/>
        </w:rPr>
        <w:t xml:space="preserve"> </w:t>
      </w:r>
      <w:r>
        <w:rPr>
          <w:sz w:val="20"/>
        </w:rPr>
        <w:t>labels</w:t>
      </w:r>
      <w:r>
        <w:rPr>
          <w:spacing w:val="-7"/>
          <w:sz w:val="20"/>
        </w:rPr>
        <w:t xml:space="preserve"> </w:t>
      </w:r>
      <w:r>
        <w:rPr>
          <w:sz w:val="20"/>
        </w:rPr>
        <w:t>kept</w:t>
      </w:r>
      <w:r>
        <w:rPr>
          <w:spacing w:val="-7"/>
          <w:sz w:val="20"/>
        </w:rPr>
        <w:t xml:space="preserve"> </w:t>
      </w:r>
      <w:r>
        <w:rPr>
          <w:spacing w:val="-2"/>
          <w:sz w:val="20"/>
        </w:rPr>
        <w:t>legible</w:t>
      </w:r>
    </w:p>
    <w:p w14:paraId="1B21A5D3" w14:textId="77777777" w:rsidR="00562CC2" w:rsidRDefault="00000000">
      <w:pPr>
        <w:pStyle w:val="BodyText"/>
        <w:spacing w:before="229"/>
        <w:ind w:left="1120" w:right="1183"/>
        <w:jc w:val="both"/>
      </w:pPr>
      <w:r>
        <w:t>After adjustments repairs have been made, the hoist will not be operated until all guards have been reinstalled, safety devices reactivated, and maintenance equipment removed.</w:t>
      </w:r>
    </w:p>
    <w:p w14:paraId="74E35A0E" w14:textId="77777777" w:rsidR="00562CC2" w:rsidRDefault="00000000">
      <w:pPr>
        <w:pStyle w:val="Heading9"/>
        <w:spacing w:before="229"/>
        <w:jc w:val="both"/>
      </w:pPr>
      <w:r>
        <w:rPr>
          <w:noProof/>
        </w:rPr>
        <mc:AlternateContent>
          <mc:Choice Requires="wps">
            <w:drawing>
              <wp:anchor distT="0" distB="0" distL="0" distR="0" simplePos="0" relativeHeight="251783168" behindDoc="1" locked="0" layoutInCell="1" allowOverlap="1" wp14:anchorId="31C034C6" wp14:editId="35B55FCE">
                <wp:simplePos x="0" y="0"/>
                <wp:positionH relativeFrom="page">
                  <wp:posOffset>896416</wp:posOffset>
                </wp:positionH>
                <wp:positionV relativeFrom="paragraph">
                  <wp:posOffset>305843</wp:posOffset>
                </wp:positionV>
                <wp:extent cx="5981065" cy="6350"/>
                <wp:effectExtent l="0" t="0" r="0" b="0"/>
                <wp:wrapTopAndBottom/>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8A0A62" id="Graphic 890" o:spid="_x0000_s1026" style="position:absolute;margin-left:70.6pt;margin-top:24.1pt;width:470.95pt;height:.5pt;z-index:-25153331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HOIST</w:t>
      </w:r>
      <w:r>
        <w:rPr>
          <w:spacing w:val="-8"/>
        </w:rPr>
        <w:t xml:space="preserve"> </w:t>
      </w:r>
      <w:r>
        <w:t>HOOK</w:t>
      </w:r>
      <w:r>
        <w:rPr>
          <w:spacing w:val="-7"/>
        </w:rPr>
        <w:t xml:space="preserve"> </w:t>
      </w:r>
      <w:r>
        <w:t>SAFETY</w:t>
      </w:r>
      <w:r>
        <w:rPr>
          <w:spacing w:val="-6"/>
        </w:rPr>
        <w:t xml:space="preserve"> </w:t>
      </w:r>
      <w:r>
        <w:rPr>
          <w:spacing w:val="-2"/>
        </w:rPr>
        <w:t>DEVICES</w:t>
      </w:r>
    </w:p>
    <w:p w14:paraId="5102B316" w14:textId="77777777" w:rsidR="00562CC2" w:rsidRDefault="00000000">
      <w:pPr>
        <w:pStyle w:val="BodyText"/>
        <w:ind w:left="1120" w:right="1176"/>
        <w:jc w:val="both"/>
      </w:pPr>
      <w:r>
        <w:t>Safety</w:t>
      </w:r>
      <w:r>
        <w:rPr>
          <w:spacing w:val="-14"/>
        </w:rPr>
        <w:t xml:space="preserve"> </w:t>
      </w:r>
      <w:r>
        <w:t>latches</w:t>
      </w:r>
      <w:r>
        <w:rPr>
          <w:spacing w:val="-12"/>
        </w:rPr>
        <w:t xml:space="preserve"> </w:t>
      </w:r>
      <w:r>
        <w:t>or</w:t>
      </w:r>
      <w:r>
        <w:rPr>
          <w:spacing w:val="-12"/>
        </w:rPr>
        <w:t xml:space="preserve"> </w:t>
      </w:r>
      <w:r>
        <w:t>mousings</w:t>
      </w:r>
      <w:r>
        <w:rPr>
          <w:spacing w:val="-11"/>
        </w:rPr>
        <w:t xml:space="preserve"> </w:t>
      </w:r>
      <w:r>
        <w:t>will</w:t>
      </w:r>
      <w:r>
        <w:rPr>
          <w:spacing w:val="-13"/>
        </w:rPr>
        <w:t xml:space="preserve"> </w:t>
      </w:r>
      <w:r>
        <w:t>be</w:t>
      </w:r>
      <w:r>
        <w:rPr>
          <w:spacing w:val="-11"/>
        </w:rPr>
        <w:t xml:space="preserve"> </w:t>
      </w:r>
      <w:r>
        <w:t>provided</w:t>
      </w:r>
      <w:r>
        <w:rPr>
          <w:spacing w:val="-13"/>
        </w:rPr>
        <w:t xml:space="preserve"> </w:t>
      </w:r>
      <w:r>
        <w:t>on</w:t>
      </w:r>
      <w:r>
        <w:rPr>
          <w:spacing w:val="-13"/>
        </w:rPr>
        <w:t xml:space="preserve"> </w:t>
      </w:r>
      <w:r>
        <w:t>all</w:t>
      </w:r>
      <w:r>
        <w:rPr>
          <w:spacing w:val="-11"/>
        </w:rPr>
        <w:t xml:space="preserve"> </w:t>
      </w:r>
      <w:r>
        <w:t>hooks</w:t>
      </w:r>
      <w:r>
        <w:rPr>
          <w:spacing w:val="-11"/>
        </w:rPr>
        <w:t xml:space="preserve"> </w:t>
      </w:r>
      <w:r>
        <w:t>used</w:t>
      </w:r>
      <w:r>
        <w:rPr>
          <w:spacing w:val="-13"/>
        </w:rPr>
        <w:t xml:space="preserve"> </w:t>
      </w:r>
      <w:r>
        <w:t>on</w:t>
      </w:r>
      <w:r>
        <w:rPr>
          <w:spacing w:val="-11"/>
        </w:rPr>
        <w:t xml:space="preserve"> </w:t>
      </w:r>
      <w:r>
        <w:t>hoists</w:t>
      </w:r>
      <w:r>
        <w:rPr>
          <w:spacing w:val="-12"/>
        </w:rPr>
        <w:t xml:space="preserve"> </w:t>
      </w:r>
      <w:r>
        <w:t>that</w:t>
      </w:r>
      <w:r>
        <w:rPr>
          <w:spacing w:val="-10"/>
        </w:rPr>
        <w:t xml:space="preserve"> </w:t>
      </w:r>
      <w:r>
        <w:t>lift</w:t>
      </w:r>
      <w:r>
        <w:rPr>
          <w:spacing w:val="-13"/>
        </w:rPr>
        <w:t xml:space="preserve"> </w:t>
      </w:r>
      <w:r>
        <w:t>or</w:t>
      </w:r>
      <w:r>
        <w:rPr>
          <w:spacing w:val="-12"/>
        </w:rPr>
        <w:t xml:space="preserve"> </w:t>
      </w:r>
      <w:r>
        <w:t>travel</w:t>
      </w:r>
      <w:r>
        <w:rPr>
          <w:spacing w:val="-11"/>
        </w:rPr>
        <w:t xml:space="preserve"> </w:t>
      </w:r>
      <w:r>
        <w:t>with</w:t>
      </w:r>
      <w:r>
        <w:rPr>
          <w:spacing w:val="-13"/>
        </w:rPr>
        <w:t xml:space="preserve"> </w:t>
      </w:r>
      <w:r>
        <w:t>loads</w:t>
      </w:r>
      <w:r>
        <w:rPr>
          <w:spacing w:val="-12"/>
        </w:rPr>
        <w:t xml:space="preserve"> </w:t>
      </w:r>
      <w:r>
        <w:t>attached. This includes the hook used to attach the hoist to the rail, trolley, or structure (MN requirement).</w:t>
      </w:r>
    </w:p>
    <w:p w14:paraId="6F9D3153" w14:textId="77777777" w:rsidR="00562CC2" w:rsidRDefault="00000000">
      <w:pPr>
        <w:pStyle w:val="Heading9"/>
        <w:spacing w:before="228"/>
        <w:jc w:val="both"/>
      </w:pPr>
      <w:r>
        <w:rPr>
          <w:noProof/>
        </w:rPr>
        <mc:AlternateContent>
          <mc:Choice Requires="wps">
            <w:drawing>
              <wp:anchor distT="0" distB="0" distL="0" distR="0" simplePos="0" relativeHeight="251784192" behindDoc="1" locked="0" layoutInCell="1" allowOverlap="1" wp14:anchorId="0A292D71" wp14:editId="68C10617">
                <wp:simplePos x="0" y="0"/>
                <wp:positionH relativeFrom="page">
                  <wp:posOffset>896416</wp:posOffset>
                </wp:positionH>
                <wp:positionV relativeFrom="paragraph">
                  <wp:posOffset>305332</wp:posOffset>
                </wp:positionV>
                <wp:extent cx="5981065" cy="6350"/>
                <wp:effectExtent l="0" t="0" r="0" b="0"/>
                <wp:wrapTopAndBottom/>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726CF1" id="Graphic 891" o:spid="_x0000_s1026" style="position:absolute;margin-left:70.6pt;margin-top:24.05pt;width:470.95pt;height:.5pt;z-index:-25153228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PLHklEeAgAAvQQAAA4AAAAAAAAAAAAAAAAALgIAAGRycy9lMm9Eb2MueG1sUEsB&#10;Ai0AFAAGAAgAAAAhAHor9hzeAAAACgEAAA8AAAAAAAAAAAAAAAAAeAQAAGRycy9kb3ducmV2Lnht&#10;bFBLBQYAAAAABAAEAPMAAACDBQAAAAA=&#10;" path="m5981065,l,,,6095r5981065,l5981065,xe" fillcolor="black" stroked="f">
                <v:path arrowok="t"/>
                <w10:wrap type="topAndBottom" anchorx="page"/>
              </v:shape>
            </w:pict>
          </mc:Fallback>
        </mc:AlternateContent>
      </w:r>
      <w:r>
        <w:t>SYNTHETIC</w:t>
      </w:r>
      <w:r>
        <w:rPr>
          <w:spacing w:val="-9"/>
        </w:rPr>
        <w:t xml:space="preserve"> </w:t>
      </w:r>
      <w:r>
        <w:t>SLINGS,</w:t>
      </w:r>
      <w:r>
        <w:rPr>
          <w:spacing w:val="-8"/>
        </w:rPr>
        <w:t xml:space="preserve"> </w:t>
      </w:r>
      <w:r>
        <w:t>CHAINS,</w:t>
      </w:r>
      <w:r>
        <w:rPr>
          <w:spacing w:val="-3"/>
        </w:rPr>
        <w:t xml:space="preserve"> </w:t>
      </w:r>
      <w:r>
        <w:t>AND</w:t>
      </w:r>
      <w:r>
        <w:rPr>
          <w:spacing w:val="-9"/>
        </w:rPr>
        <w:t xml:space="preserve"> </w:t>
      </w:r>
      <w:r>
        <w:t>WIRE</w:t>
      </w:r>
      <w:r>
        <w:rPr>
          <w:spacing w:val="-8"/>
        </w:rPr>
        <w:t xml:space="preserve"> </w:t>
      </w:r>
      <w:r>
        <w:rPr>
          <w:spacing w:val="-4"/>
        </w:rPr>
        <w:t>ROPES</w:t>
      </w:r>
    </w:p>
    <w:p w14:paraId="7C7A314A" w14:textId="77777777" w:rsidR="00562CC2" w:rsidRDefault="00000000">
      <w:pPr>
        <w:pStyle w:val="BodyText"/>
        <w:ind w:left="1120" w:right="1176"/>
        <w:jc w:val="both"/>
      </w:pPr>
      <w:r>
        <w:t>The</w:t>
      </w:r>
      <w:r>
        <w:rPr>
          <w:spacing w:val="-13"/>
        </w:rPr>
        <w:t xml:space="preserve"> </w:t>
      </w:r>
      <w:r>
        <w:t>following</w:t>
      </w:r>
      <w:r>
        <w:rPr>
          <w:spacing w:val="-13"/>
        </w:rPr>
        <w:t xml:space="preserve"> </w:t>
      </w:r>
      <w:r>
        <w:t>is</w:t>
      </w:r>
      <w:r>
        <w:rPr>
          <w:spacing w:val="-12"/>
        </w:rPr>
        <w:t xml:space="preserve"> </w:t>
      </w:r>
      <w:r>
        <w:t>a</w:t>
      </w:r>
      <w:r>
        <w:rPr>
          <w:spacing w:val="-13"/>
        </w:rPr>
        <w:t xml:space="preserve"> </w:t>
      </w:r>
      <w:r>
        <w:t>list</w:t>
      </w:r>
      <w:r>
        <w:rPr>
          <w:spacing w:val="-13"/>
        </w:rPr>
        <w:t xml:space="preserve"> </w:t>
      </w:r>
      <w:r>
        <w:t>of</w:t>
      </w:r>
      <w:r>
        <w:rPr>
          <w:spacing w:val="-12"/>
        </w:rPr>
        <w:t xml:space="preserve"> </w:t>
      </w:r>
      <w:r>
        <w:t>the</w:t>
      </w:r>
      <w:r>
        <w:rPr>
          <w:spacing w:val="-13"/>
        </w:rPr>
        <w:t xml:space="preserve"> </w:t>
      </w:r>
      <w:r>
        <w:t>requirements</w:t>
      </w:r>
      <w:r>
        <w:rPr>
          <w:spacing w:val="-12"/>
        </w:rPr>
        <w:t xml:space="preserve"> </w:t>
      </w:r>
      <w:r>
        <w:t>that</w:t>
      </w:r>
      <w:r>
        <w:rPr>
          <w:spacing w:val="-13"/>
        </w:rPr>
        <w:t xml:space="preserve"> </w:t>
      </w:r>
      <w:r>
        <w:t>apply</w:t>
      </w:r>
      <w:r>
        <w:rPr>
          <w:spacing w:val="-14"/>
        </w:rPr>
        <w:t xml:space="preserve"> </w:t>
      </w:r>
      <w:r>
        <w:t>in</w:t>
      </w:r>
      <w:r>
        <w:rPr>
          <w:spacing w:val="-13"/>
        </w:rPr>
        <w:t xml:space="preserve"> </w:t>
      </w:r>
      <w:r>
        <w:t>the</w:t>
      </w:r>
      <w:r>
        <w:rPr>
          <w:spacing w:val="-13"/>
        </w:rPr>
        <w:t xml:space="preserve"> </w:t>
      </w:r>
      <w:r>
        <w:t>use</w:t>
      </w:r>
      <w:r>
        <w:rPr>
          <w:spacing w:val="-13"/>
        </w:rPr>
        <w:t xml:space="preserve"> </w:t>
      </w:r>
      <w:r>
        <w:t>of</w:t>
      </w:r>
      <w:r>
        <w:rPr>
          <w:spacing w:val="-12"/>
        </w:rPr>
        <w:t xml:space="preserve"> </w:t>
      </w:r>
      <w:r>
        <w:t>all</w:t>
      </w:r>
      <w:r>
        <w:rPr>
          <w:spacing w:val="-13"/>
        </w:rPr>
        <w:t xml:space="preserve"> </w:t>
      </w:r>
      <w:r>
        <w:t>slings.</w:t>
      </w:r>
      <w:r>
        <w:rPr>
          <w:spacing w:val="30"/>
        </w:rPr>
        <w:t xml:space="preserve"> </w:t>
      </w:r>
      <w:r>
        <w:t>Specific</w:t>
      </w:r>
      <w:r>
        <w:rPr>
          <w:spacing w:val="-12"/>
        </w:rPr>
        <w:t xml:space="preserve"> </w:t>
      </w:r>
      <w:r>
        <w:t>requirements</w:t>
      </w:r>
      <w:r>
        <w:rPr>
          <w:spacing w:val="-12"/>
        </w:rPr>
        <w:t xml:space="preserve"> </w:t>
      </w:r>
      <w:r>
        <w:t>applicable to each individual type of sling are outlined below.</w:t>
      </w:r>
    </w:p>
    <w:p w14:paraId="76C1D2B3" w14:textId="77777777" w:rsidR="00562CC2" w:rsidRDefault="00000000">
      <w:pPr>
        <w:pStyle w:val="BodyText"/>
        <w:spacing w:before="229" w:line="229" w:lineRule="exact"/>
        <w:ind w:left="1120"/>
      </w:pPr>
      <w:r>
        <w:t>Whenever</w:t>
      </w:r>
      <w:r>
        <w:rPr>
          <w:spacing w:val="-7"/>
        </w:rPr>
        <w:t xml:space="preserve"> </w:t>
      </w:r>
      <w:r>
        <w:t>any</w:t>
      </w:r>
      <w:r>
        <w:rPr>
          <w:spacing w:val="-8"/>
        </w:rPr>
        <w:t xml:space="preserve"> </w:t>
      </w:r>
      <w:r>
        <w:t>sling</w:t>
      </w:r>
      <w:r>
        <w:rPr>
          <w:spacing w:val="-5"/>
        </w:rPr>
        <w:t xml:space="preserve"> </w:t>
      </w:r>
      <w:r>
        <w:t>is</w:t>
      </w:r>
      <w:r>
        <w:rPr>
          <w:spacing w:val="-5"/>
        </w:rPr>
        <w:t xml:space="preserve"> </w:t>
      </w:r>
      <w:r>
        <w:t>used</w:t>
      </w:r>
      <w:r>
        <w:rPr>
          <w:spacing w:val="-5"/>
        </w:rPr>
        <w:t xml:space="preserve"> </w:t>
      </w:r>
      <w:r>
        <w:t>the</w:t>
      </w:r>
      <w:r>
        <w:rPr>
          <w:spacing w:val="-6"/>
        </w:rPr>
        <w:t xml:space="preserve"> </w:t>
      </w:r>
      <w:r>
        <w:t>following</w:t>
      </w:r>
      <w:r>
        <w:rPr>
          <w:spacing w:val="-4"/>
        </w:rPr>
        <w:t xml:space="preserve"> </w:t>
      </w:r>
      <w:r>
        <w:t>practice</w:t>
      </w:r>
      <w:r>
        <w:rPr>
          <w:spacing w:val="-4"/>
        </w:rPr>
        <w:t xml:space="preserve"> </w:t>
      </w:r>
      <w:r>
        <w:t>must</w:t>
      </w:r>
      <w:r>
        <w:rPr>
          <w:spacing w:val="-8"/>
        </w:rPr>
        <w:t xml:space="preserve"> </w:t>
      </w:r>
      <w:r>
        <w:t>be</w:t>
      </w:r>
      <w:r>
        <w:rPr>
          <w:spacing w:val="-7"/>
        </w:rPr>
        <w:t xml:space="preserve"> </w:t>
      </w:r>
      <w:r>
        <w:rPr>
          <w:spacing w:val="-2"/>
        </w:rPr>
        <w:t>observed:</w:t>
      </w:r>
    </w:p>
    <w:p w14:paraId="04BD0FBF" w14:textId="77777777" w:rsidR="00562CC2" w:rsidRDefault="00000000">
      <w:pPr>
        <w:pStyle w:val="ListParagraph"/>
        <w:numPr>
          <w:ilvl w:val="0"/>
          <w:numId w:val="93"/>
        </w:numPr>
        <w:tabs>
          <w:tab w:val="left" w:pos="1840"/>
        </w:tabs>
        <w:spacing w:line="244" w:lineRule="exact"/>
        <w:rPr>
          <w:sz w:val="20"/>
        </w:rPr>
      </w:pPr>
      <w:r>
        <w:rPr>
          <w:sz w:val="20"/>
        </w:rPr>
        <w:t>Slings</w:t>
      </w:r>
      <w:r>
        <w:rPr>
          <w:spacing w:val="-6"/>
          <w:sz w:val="20"/>
        </w:rPr>
        <w:t xml:space="preserve"> </w:t>
      </w:r>
      <w:r>
        <w:rPr>
          <w:sz w:val="20"/>
        </w:rPr>
        <w:t>that</w:t>
      </w:r>
      <w:r>
        <w:rPr>
          <w:spacing w:val="-4"/>
          <w:sz w:val="20"/>
        </w:rPr>
        <w:t xml:space="preserve"> </w:t>
      </w:r>
      <w:r>
        <w:rPr>
          <w:sz w:val="20"/>
        </w:rPr>
        <w:t>are</w:t>
      </w:r>
      <w:r>
        <w:rPr>
          <w:spacing w:val="-6"/>
          <w:sz w:val="20"/>
        </w:rPr>
        <w:t xml:space="preserve"> </w:t>
      </w:r>
      <w:r>
        <w:rPr>
          <w:sz w:val="20"/>
        </w:rPr>
        <w:t>damaged</w:t>
      </w:r>
      <w:r>
        <w:rPr>
          <w:spacing w:val="-7"/>
          <w:sz w:val="20"/>
        </w:rPr>
        <w:t xml:space="preserve"> </w:t>
      </w:r>
      <w:r>
        <w:rPr>
          <w:sz w:val="20"/>
        </w:rPr>
        <w:t>or</w:t>
      </w:r>
      <w:r>
        <w:rPr>
          <w:spacing w:val="-3"/>
          <w:sz w:val="20"/>
        </w:rPr>
        <w:t xml:space="preserve"> </w:t>
      </w:r>
      <w:r>
        <w:rPr>
          <w:sz w:val="20"/>
        </w:rPr>
        <w:t>defective</w:t>
      </w:r>
      <w:r>
        <w:rPr>
          <w:spacing w:val="-6"/>
          <w:sz w:val="20"/>
        </w:rPr>
        <w:t xml:space="preserve"> </w:t>
      </w:r>
      <w:r>
        <w:rPr>
          <w:sz w:val="20"/>
        </w:rPr>
        <w:t>must</w:t>
      </w:r>
      <w:r>
        <w:rPr>
          <w:spacing w:val="-6"/>
          <w:sz w:val="20"/>
        </w:rPr>
        <w:t xml:space="preserve"> </w:t>
      </w:r>
      <w:r>
        <w:rPr>
          <w:sz w:val="20"/>
        </w:rPr>
        <w:t>not</w:t>
      </w:r>
      <w:r>
        <w:rPr>
          <w:spacing w:val="-6"/>
          <w:sz w:val="20"/>
        </w:rPr>
        <w:t xml:space="preserve"> </w:t>
      </w:r>
      <w:r>
        <w:rPr>
          <w:sz w:val="20"/>
        </w:rPr>
        <w:t>be</w:t>
      </w:r>
      <w:r>
        <w:rPr>
          <w:spacing w:val="-6"/>
          <w:sz w:val="20"/>
        </w:rPr>
        <w:t xml:space="preserve"> </w:t>
      </w:r>
      <w:r>
        <w:rPr>
          <w:spacing w:val="-2"/>
          <w:sz w:val="20"/>
        </w:rPr>
        <w:t>used.</w:t>
      </w:r>
    </w:p>
    <w:p w14:paraId="6411C975" w14:textId="77777777" w:rsidR="00562CC2" w:rsidRDefault="00000000">
      <w:pPr>
        <w:pStyle w:val="ListParagraph"/>
        <w:numPr>
          <w:ilvl w:val="0"/>
          <w:numId w:val="93"/>
        </w:numPr>
        <w:tabs>
          <w:tab w:val="left" w:pos="1840"/>
        </w:tabs>
        <w:spacing w:line="244" w:lineRule="exact"/>
        <w:rPr>
          <w:sz w:val="20"/>
        </w:rPr>
      </w:pPr>
      <w:r>
        <w:rPr>
          <w:sz w:val="20"/>
        </w:rPr>
        <w:t>Slings</w:t>
      </w:r>
      <w:r>
        <w:rPr>
          <w:spacing w:val="-5"/>
          <w:sz w:val="20"/>
        </w:rPr>
        <w:t xml:space="preserve"> </w:t>
      </w:r>
      <w:r>
        <w:rPr>
          <w:sz w:val="20"/>
        </w:rPr>
        <w:t>must</w:t>
      </w:r>
      <w:r>
        <w:rPr>
          <w:spacing w:val="-6"/>
          <w:sz w:val="20"/>
        </w:rPr>
        <w:t xml:space="preserve"> </w:t>
      </w:r>
      <w:r>
        <w:rPr>
          <w:sz w:val="20"/>
        </w:rPr>
        <w:t>not</w:t>
      </w:r>
      <w:r>
        <w:rPr>
          <w:spacing w:val="-6"/>
          <w:sz w:val="20"/>
        </w:rPr>
        <w:t xml:space="preserve"> </w:t>
      </w:r>
      <w:r>
        <w:rPr>
          <w:sz w:val="20"/>
        </w:rPr>
        <w:t>be</w:t>
      </w:r>
      <w:r>
        <w:rPr>
          <w:spacing w:val="-5"/>
          <w:sz w:val="20"/>
        </w:rPr>
        <w:t xml:space="preserve"> </w:t>
      </w:r>
      <w:r>
        <w:rPr>
          <w:sz w:val="20"/>
        </w:rPr>
        <w:t>shortened</w:t>
      </w:r>
      <w:r>
        <w:rPr>
          <w:spacing w:val="-5"/>
          <w:sz w:val="20"/>
        </w:rPr>
        <w:t xml:space="preserve"> </w:t>
      </w:r>
      <w:r>
        <w:rPr>
          <w:sz w:val="20"/>
        </w:rPr>
        <w:t>with</w:t>
      </w:r>
      <w:r>
        <w:rPr>
          <w:spacing w:val="-7"/>
          <w:sz w:val="20"/>
        </w:rPr>
        <w:t xml:space="preserve"> </w:t>
      </w:r>
      <w:r>
        <w:rPr>
          <w:sz w:val="20"/>
        </w:rPr>
        <w:t>knots</w:t>
      </w:r>
      <w:r>
        <w:rPr>
          <w:spacing w:val="-5"/>
          <w:sz w:val="20"/>
        </w:rPr>
        <w:t xml:space="preserve"> </w:t>
      </w:r>
      <w:r>
        <w:rPr>
          <w:sz w:val="20"/>
        </w:rPr>
        <w:t>or</w:t>
      </w:r>
      <w:r>
        <w:rPr>
          <w:spacing w:val="-5"/>
          <w:sz w:val="20"/>
        </w:rPr>
        <w:t xml:space="preserve"> </w:t>
      </w:r>
      <w:r>
        <w:rPr>
          <w:sz w:val="20"/>
        </w:rPr>
        <w:t>bolts</w:t>
      </w:r>
      <w:r>
        <w:rPr>
          <w:spacing w:val="-5"/>
          <w:sz w:val="20"/>
        </w:rPr>
        <w:t xml:space="preserve"> </w:t>
      </w:r>
      <w:r>
        <w:rPr>
          <w:sz w:val="20"/>
        </w:rPr>
        <w:t>or</w:t>
      </w:r>
      <w:r>
        <w:rPr>
          <w:spacing w:val="-3"/>
          <w:sz w:val="20"/>
        </w:rPr>
        <w:t xml:space="preserve"> </w:t>
      </w:r>
      <w:r>
        <w:rPr>
          <w:sz w:val="20"/>
        </w:rPr>
        <w:t>other</w:t>
      </w:r>
      <w:r>
        <w:rPr>
          <w:spacing w:val="-6"/>
          <w:sz w:val="20"/>
        </w:rPr>
        <w:t xml:space="preserve"> </w:t>
      </w:r>
      <w:r>
        <w:rPr>
          <w:sz w:val="20"/>
        </w:rPr>
        <w:t>makeshift</w:t>
      </w:r>
      <w:r>
        <w:rPr>
          <w:spacing w:val="-5"/>
          <w:sz w:val="20"/>
        </w:rPr>
        <w:t xml:space="preserve"> </w:t>
      </w:r>
      <w:r>
        <w:rPr>
          <w:spacing w:val="-2"/>
          <w:sz w:val="20"/>
        </w:rPr>
        <w:t>devices.</w:t>
      </w:r>
    </w:p>
    <w:p w14:paraId="196A7AC1" w14:textId="77777777" w:rsidR="00562CC2" w:rsidRDefault="00000000">
      <w:pPr>
        <w:pStyle w:val="ListParagraph"/>
        <w:numPr>
          <w:ilvl w:val="0"/>
          <w:numId w:val="93"/>
        </w:numPr>
        <w:tabs>
          <w:tab w:val="left" w:pos="1840"/>
        </w:tabs>
        <w:spacing w:line="244" w:lineRule="exact"/>
        <w:rPr>
          <w:sz w:val="20"/>
        </w:rPr>
      </w:pPr>
      <w:r>
        <w:rPr>
          <w:sz w:val="20"/>
        </w:rPr>
        <w:t>Sling</w:t>
      </w:r>
      <w:r>
        <w:rPr>
          <w:spacing w:val="-4"/>
          <w:sz w:val="20"/>
        </w:rPr>
        <w:t xml:space="preserve"> </w:t>
      </w:r>
      <w:r>
        <w:rPr>
          <w:sz w:val="20"/>
        </w:rPr>
        <w:t>legs</w:t>
      </w:r>
      <w:r>
        <w:rPr>
          <w:spacing w:val="-4"/>
          <w:sz w:val="20"/>
        </w:rPr>
        <w:t xml:space="preserve"> </w:t>
      </w:r>
      <w:r>
        <w:rPr>
          <w:sz w:val="20"/>
        </w:rPr>
        <w:t>must</w:t>
      </w:r>
      <w:r>
        <w:rPr>
          <w:spacing w:val="-5"/>
          <w:sz w:val="20"/>
        </w:rPr>
        <w:t xml:space="preserve"> </w:t>
      </w:r>
      <w:r>
        <w:rPr>
          <w:sz w:val="20"/>
        </w:rPr>
        <w:t>not</w:t>
      </w:r>
      <w:r>
        <w:rPr>
          <w:spacing w:val="-5"/>
          <w:sz w:val="20"/>
        </w:rPr>
        <w:t xml:space="preserve"> </w:t>
      </w:r>
      <w:r>
        <w:rPr>
          <w:sz w:val="20"/>
        </w:rPr>
        <w:t>be</w:t>
      </w:r>
      <w:r>
        <w:rPr>
          <w:spacing w:val="-6"/>
          <w:sz w:val="20"/>
        </w:rPr>
        <w:t xml:space="preserve"> </w:t>
      </w:r>
      <w:r>
        <w:rPr>
          <w:spacing w:val="-2"/>
          <w:sz w:val="20"/>
        </w:rPr>
        <w:t>chinked.</w:t>
      </w:r>
    </w:p>
    <w:p w14:paraId="24F3EB26" w14:textId="77777777" w:rsidR="00562CC2" w:rsidRDefault="00000000">
      <w:pPr>
        <w:pStyle w:val="ListParagraph"/>
        <w:numPr>
          <w:ilvl w:val="0"/>
          <w:numId w:val="93"/>
        </w:numPr>
        <w:tabs>
          <w:tab w:val="left" w:pos="1840"/>
        </w:tabs>
        <w:spacing w:line="244" w:lineRule="exact"/>
        <w:rPr>
          <w:sz w:val="20"/>
        </w:rPr>
      </w:pPr>
      <w:r>
        <w:rPr>
          <w:sz w:val="20"/>
        </w:rPr>
        <w:t>Slings</w:t>
      </w:r>
      <w:r>
        <w:rPr>
          <w:spacing w:val="-5"/>
          <w:sz w:val="20"/>
        </w:rPr>
        <w:t xml:space="preserve"> </w:t>
      </w:r>
      <w:r>
        <w:rPr>
          <w:sz w:val="20"/>
        </w:rPr>
        <w:t>must</w:t>
      </w:r>
      <w:r>
        <w:rPr>
          <w:spacing w:val="-5"/>
          <w:sz w:val="20"/>
        </w:rPr>
        <w:t xml:space="preserve"> </w:t>
      </w:r>
      <w:r>
        <w:rPr>
          <w:sz w:val="20"/>
        </w:rPr>
        <w:t>not</w:t>
      </w:r>
      <w:r>
        <w:rPr>
          <w:spacing w:val="-6"/>
          <w:sz w:val="20"/>
        </w:rPr>
        <w:t xml:space="preserve"> </w:t>
      </w:r>
      <w:r>
        <w:rPr>
          <w:sz w:val="20"/>
        </w:rPr>
        <w:t>be</w:t>
      </w:r>
      <w:r>
        <w:rPr>
          <w:spacing w:val="-5"/>
          <w:sz w:val="20"/>
        </w:rPr>
        <w:t xml:space="preserve"> </w:t>
      </w:r>
      <w:r>
        <w:rPr>
          <w:sz w:val="20"/>
        </w:rPr>
        <w:t>loaded</w:t>
      </w:r>
      <w:r>
        <w:rPr>
          <w:spacing w:val="-4"/>
          <w:sz w:val="20"/>
        </w:rPr>
        <w:t xml:space="preserve"> </w:t>
      </w:r>
      <w:r>
        <w:rPr>
          <w:sz w:val="20"/>
        </w:rPr>
        <w:t>in</w:t>
      </w:r>
      <w:r>
        <w:rPr>
          <w:spacing w:val="-6"/>
          <w:sz w:val="20"/>
        </w:rPr>
        <w:t xml:space="preserve"> </w:t>
      </w:r>
      <w:r>
        <w:rPr>
          <w:sz w:val="20"/>
        </w:rPr>
        <w:t>excess</w:t>
      </w:r>
      <w:r>
        <w:rPr>
          <w:spacing w:val="-4"/>
          <w:sz w:val="20"/>
        </w:rPr>
        <w:t xml:space="preserve"> </w:t>
      </w:r>
      <w:r>
        <w:rPr>
          <w:sz w:val="20"/>
        </w:rPr>
        <w:t>of</w:t>
      </w:r>
      <w:r>
        <w:rPr>
          <w:spacing w:val="-4"/>
          <w:sz w:val="20"/>
        </w:rPr>
        <w:t xml:space="preserve"> </w:t>
      </w:r>
      <w:r>
        <w:rPr>
          <w:sz w:val="20"/>
        </w:rPr>
        <w:t>their</w:t>
      </w:r>
      <w:r>
        <w:rPr>
          <w:spacing w:val="-4"/>
          <w:sz w:val="20"/>
        </w:rPr>
        <w:t xml:space="preserve"> </w:t>
      </w:r>
      <w:r>
        <w:rPr>
          <w:sz w:val="20"/>
        </w:rPr>
        <w:t>rated</w:t>
      </w:r>
      <w:r>
        <w:rPr>
          <w:spacing w:val="-6"/>
          <w:sz w:val="20"/>
        </w:rPr>
        <w:t xml:space="preserve"> </w:t>
      </w:r>
      <w:r>
        <w:rPr>
          <w:spacing w:val="-2"/>
          <w:sz w:val="20"/>
        </w:rPr>
        <w:t>capacities.</w:t>
      </w:r>
    </w:p>
    <w:p w14:paraId="3C90CAA6" w14:textId="77777777" w:rsidR="00562CC2" w:rsidRDefault="00000000">
      <w:pPr>
        <w:pStyle w:val="ListParagraph"/>
        <w:numPr>
          <w:ilvl w:val="0"/>
          <w:numId w:val="93"/>
        </w:numPr>
        <w:tabs>
          <w:tab w:val="left" w:pos="1840"/>
        </w:tabs>
        <w:spacing w:line="244" w:lineRule="exact"/>
        <w:rPr>
          <w:sz w:val="20"/>
        </w:rPr>
      </w:pPr>
      <w:r>
        <w:rPr>
          <w:sz w:val="20"/>
        </w:rPr>
        <w:t>Slings</w:t>
      </w:r>
      <w:r>
        <w:rPr>
          <w:spacing w:val="-6"/>
          <w:sz w:val="20"/>
        </w:rPr>
        <w:t xml:space="preserve"> </w:t>
      </w:r>
      <w:r>
        <w:rPr>
          <w:sz w:val="20"/>
        </w:rPr>
        <w:t>used</w:t>
      </w:r>
      <w:r>
        <w:rPr>
          <w:spacing w:val="-5"/>
          <w:sz w:val="20"/>
        </w:rPr>
        <w:t xml:space="preserve"> </w:t>
      </w:r>
      <w:r>
        <w:rPr>
          <w:sz w:val="20"/>
        </w:rPr>
        <w:t>in</w:t>
      </w:r>
      <w:r>
        <w:rPr>
          <w:spacing w:val="-6"/>
          <w:sz w:val="20"/>
        </w:rPr>
        <w:t xml:space="preserve"> </w:t>
      </w:r>
      <w:r>
        <w:rPr>
          <w:sz w:val="20"/>
        </w:rPr>
        <w:t>a</w:t>
      </w:r>
      <w:r>
        <w:rPr>
          <w:spacing w:val="-4"/>
          <w:sz w:val="20"/>
        </w:rPr>
        <w:t xml:space="preserve"> </w:t>
      </w:r>
      <w:r>
        <w:rPr>
          <w:sz w:val="20"/>
        </w:rPr>
        <w:t>basket</w:t>
      </w:r>
      <w:r>
        <w:rPr>
          <w:spacing w:val="-6"/>
          <w:sz w:val="20"/>
        </w:rPr>
        <w:t xml:space="preserve"> </w:t>
      </w:r>
      <w:r>
        <w:rPr>
          <w:sz w:val="20"/>
        </w:rPr>
        <w:t>hitch</w:t>
      </w:r>
      <w:r>
        <w:rPr>
          <w:spacing w:val="-6"/>
          <w:sz w:val="20"/>
        </w:rPr>
        <w:t xml:space="preserve"> </w:t>
      </w:r>
      <w:r>
        <w:rPr>
          <w:sz w:val="20"/>
        </w:rPr>
        <w:t>must</w:t>
      </w:r>
      <w:r>
        <w:rPr>
          <w:spacing w:val="-6"/>
          <w:sz w:val="20"/>
        </w:rPr>
        <w:t xml:space="preserve"> </w:t>
      </w:r>
      <w:r>
        <w:rPr>
          <w:sz w:val="20"/>
        </w:rPr>
        <w:t>have</w:t>
      </w:r>
      <w:r>
        <w:rPr>
          <w:spacing w:val="-6"/>
          <w:sz w:val="20"/>
        </w:rPr>
        <w:t xml:space="preserve"> </w:t>
      </w:r>
      <w:r>
        <w:rPr>
          <w:sz w:val="20"/>
        </w:rPr>
        <w:t>the</w:t>
      </w:r>
      <w:r>
        <w:rPr>
          <w:spacing w:val="-5"/>
          <w:sz w:val="20"/>
        </w:rPr>
        <w:t xml:space="preserve"> </w:t>
      </w:r>
      <w:r>
        <w:rPr>
          <w:sz w:val="20"/>
        </w:rPr>
        <w:t>loads</w:t>
      </w:r>
      <w:r>
        <w:rPr>
          <w:spacing w:val="-5"/>
          <w:sz w:val="20"/>
        </w:rPr>
        <w:t xml:space="preserve"> </w:t>
      </w:r>
      <w:r>
        <w:rPr>
          <w:sz w:val="20"/>
        </w:rPr>
        <w:t>balanced</w:t>
      </w:r>
      <w:r>
        <w:rPr>
          <w:spacing w:val="-7"/>
          <w:sz w:val="20"/>
        </w:rPr>
        <w:t xml:space="preserve"> </w:t>
      </w:r>
      <w:r>
        <w:rPr>
          <w:sz w:val="20"/>
        </w:rPr>
        <w:t>to</w:t>
      </w:r>
      <w:r>
        <w:rPr>
          <w:spacing w:val="-4"/>
          <w:sz w:val="20"/>
        </w:rPr>
        <w:t xml:space="preserve"> </w:t>
      </w:r>
      <w:r>
        <w:rPr>
          <w:sz w:val="20"/>
        </w:rPr>
        <w:t>prevent</w:t>
      </w:r>
      <w:r>
        <w:rPr>
          <w:spacing w:val="-6"/>
          <w:sz w:val="20"/>
        </w:rPr>
        <w:t xml:space="preserve"> </w:t>
      </w:r>
      <w:r>
        <w:rPr>
          <w:spacing w:val="-2"/>
          <w:sz w:val="20"/>
        </w:rPr>
        <w:t>slippage.</w:t>
      </w:r>
    </w:p>
    <w:p w14:paraId="19BB24D7" w14:textId="77777777" w:rsidR="00562CC2" w:rsidRDefault="00000000">
      <w:pPr>
        <w:pStyle w:val="ListParagraph"/>
        <w:numPr>
          <w:ilvl w:val="0"/>
          <w:numId w:val="93"/>
        </w:numPr>
        <w:tabs>
          <w:tab w:val="left" w:pos="1840"/>
        </w:tabs>
        <w:spacing w:line="244" w:lineRule="exact"/>
        <w:rPr>
          <w:sz w:val="20"/>
        </w:rPr>
      </w:pPr>
      <w:r>
        <w:rPr>
          <w:sz w:val="20"/>
        </w:rPr>
        <w:t>Slings</w:t>
      </w:r>
      <w:r>
        <w:rPr>
          <w:spacing w:val="-6"/>
          <w:sz w:val="20"/>
        </w:rPr>
        <w:t xml:space="preserve"> </w:t>
      </w:r>
      <w:r>
        <w:rPr>
          <w:sz w:val="20"/>
        </w:rPr>
        <w:t>must</w:t>
      </w:r>
      <w:r>
        <w:rPr>
          <w:spacing w:val="-6"/>
          <w:sz w:val="20"/>
        </w:rPr>
        <w:t xml:space="preserve"> </w:t>
      </w:r>
      <w:r>
        <w:rPr>
          <w:sz w:val="20"/>
        </w:rPr>
        <w:t>be</w:t>
      </w:r>
      <w:r>
        <w:rPr>
          <w:spacing w:val="-6"/>
          <w:sz w:val="20"/>
        </w:rPr>
        <w:t xml:space="preserve"> </w:t>
      </w:r>
      <w:r>
        <w:rPr>
          <w:sz w:val="20"/>
        </w:rPr>
        <w:t>securely</w:t>
      </w:r>
      <w:r>
        <w:rPr>
          <w:spacing w:val="-7"/>
          <w:sz w:val="20"/>
        </w:rPr>
        <w:t xml:space="preserve"> </w:t>
      </w:r>
      <w:r>
        <w:rPr>
          <w:sz w:val="20"/>
        </w:rPr>
        <w:t>attached</w:t>
      </w:r>
      <w:r>
        <w:rPr>
          <w:spacing w:val="-6"/>
          <w:sz w:val="20"/>
        </w:rPr>
        <w:t xml:space="preserve"> </w:t>
      </w:r>
      <w:r>
        <w:rPr>
          <w:sz w:val="20"/>
        </w:rPr>
        <w:t>to</w:t>
      </w:r>
      <w:r>
        <w:rPr>
          <w:spacing w:val="-6"/>
          <w:sz w:val="20"/>
        </w:rPr>
        <w:t xml:space="preserve"> </w:t>
      </w:r>
      <w:r>
        <w:rPr>
          <w:sz w:val="20"/>
        </w:rPr>
        <w:t>their</w:t>
      </w:r>
      <w:r>
        <w:rPr>
          <w:spacing w:val="-3"/>
          <w:sz w:val="20"/>
        </w:rPr>
        <w:t xml:space="preserve"> </w:t>
      </w:r>
      <w:r>
        <w:rPr>
          <w:spacing w:val="-2"/>
          <w:sz w:val="20"/>
        </w:rPr>
        <w:t>loads.</w:t>
      </w:r>
    </w:p>
    <w:p w14:paraId="3B80FA1D" w14:textId="77777777" w:rsidR="00562CC2" w:rsidRDefault="00000000">
      <w:pPr>
        <w:pStyle w:val="ListParagraph"/>
        <w:numPr>
          <w:ilvl w:val="0"/>
          <w:numId w:val="93"/>
        </w:numPr>
        <w:tabs>
          <w:tab w:val="left" w:pos="1840"/>
        </w:tabs>
        <w:spacing w:line="244" w:lineRule="exact"/>
        <w:rPr>
          <w:sz w:val="20"/>
        </w:rPr>
      </w:pPr>
      <w:r>
        <w:rPr>
          <w:sz w:val="20"/>
        </w:rPr>
        <w:t>Slings</w:t>
      </w:r>
      <w:r>
        <w:rPr>
          <w:spacing w:val="-6"/>
          <w:sz w:val="20"/>
        </w:rPr>
        <w:t xml:space="preserve"> </w:t>
      </w:r>
      <w:r>
        <w:rPr>
          <w:sz w:val="20"/>
        </w:rPr>
        <w:t>must</w:t>
      </w:r>
      <w:r>
        <w:rPr>
          <w:spacing w:val="-6"/>
          <w:sz w:val="20"/>
        </w:rPr>
        <w:t xml:space="preserve"> </w:t>
      </w:r>
      <w:r>
        <w:rPr>
          <w:sz w:val="20"/>
        </w:rPr>
        <w:t>be</w:t>
      </w:r>
      <w:r>
        <w:rPr>
          <w:spacing w:val="-7"/>
          <w:sz w:val="20"/>
        </w:rPr>
        <w:t xml:space="preserve"> </w:t>
      </w:r>
      <w:r>
        <w:rPr>
          <w:sz w:val="20"/>
        </w:rPr>
        <w:t>padded</w:t>
      </w:r>
      <w:r>
        <w:rPr>
          <w:spacing w:val="-6"/>
          <w:sz w:val="20"/>
        </w:rPr>
        <w:t xml:space="preserve"> </w:t>
      </w:r>
      <w:r>
        <w:rPr>
          <w:sz w:val="20"/>
        </w:rPr>
        <w:t>or</w:t>
      </w:r>
      <w:r>
        <w:rPr>
          <w:spacing w:val="-4"/>
          <w:sz w:val="20"/>
        </w:rPr>
        <w:t xml:space="preserve"> </w:t>
      </w:r>
      <w:r>
        <w:rPr>
          <w:sz w:val="20"/>
        </w:rPr>
        <w:t>protected</w:t>
      </w:r>
      <w:r>
        <w:rPr>
          <w:spacing w:val="-7"/>
          <w:sz w:val="20"/>
        </w:rPr>
        <w:t xml:space="preserve"> </w:t>
      </w:r>
      <w:r>
        <w:rPr>
          <w:sz w:val="20"/>
        </w:rPr>
        <w:t>from</w:t>
      </w:r>
      <w:r>
        <w:rPr>
          <w:spacing w:val="-3"/>
          <w:sz w:val="20"/>
        </w:rPr>
        <w:t xml:space="preserve"> </w:t>
      </w:r>
      <w:r>
        <w:rPr>
          <w:sz w:val="20"/>
        </w:rPr>
        <w:t>the</w:t>
      </w:r>
      <w:r>
        <w:rPr>
          <w:spacing w:val="-6"/>
          <w:sz w:val="20"/>
        </w:rPr>
        <w:t xml:space="preserve"> </w:t>
      </w:r>
      <w:r>
        <w:rPr>
          <w:sz w:val="20"/>
        </w:rPr>
        <w:t>sharp</w:t>
      </w:r>
      <w:r>
        <w:rPr>
          <w:spacing w:val="-7"/>
          <w:sz w:val="20"/>
        </w:rPr>
        <w:t xml:space="preserve"> </w:t>
      </w:r>
      <w:r>
        <w:rPr>
          <w:sz w:val="20"/>
        </w:rPr>
        <w:t>edges</w:t>
      </w:r>
      <w:r>
        <w:rPr>
          <w:spacing w:val="-5"/>
          <w:sz w:val="20"/>
        </w:rPr>
        <w:t xml:space="preserve"> </w:t>
      </w:r>
      <w:r>
        <w:rPr>
          <w:sz w:val="20"/>
        </w:rPr>
        <w:t>of</w:t>
      </w:r>
      <w:r>
        <w:rPr>
          <w:spacing w:val="-5"/>
          <w:sz w:val="20"/>
        </w:rPr>
        <w:t xml:space="preserve"> </w:t>
      </w:r>
      <w:r>
        <w:rPr>
          <w:sz w:val="20"/>
        </w:rPr>
        <w:t>their</w:t>
      </w:r>
      <w:r>
        <w:rPr>
          <w:spacing w:val="-5"/>
          <w:sz w:val="20"/>
        </w:rPr>
        <w:t xml:space="preserve"> </w:t>
      </w:r>
      <w:r>
        <w:rPr>
          <w:spacing w:val="-2"/>
          <w:sz w:val="20"/>
        </w:rPr>
        <w:t>loads.</w:t>
      </w:r>
    </w:p>
    <w:p w14:paraId="5E07F23D" w14:textId="77777777" w:rsidR="00562CC2" w:rsidRDefault="00562CC2">
      <w:pPr>
        <w:spacing w:line="244" w:lineRule="exact"/>
        <w:rPr>
          <w:sz w:val="20"/>
        </w:rPr>
        <w:sectPr w:rsidR="00562CC2" w:rsidSect="000A30F8">
          <w:pgSz w:w="12240" w:h="15840"/>
          <w:pgMar w:top="1360" w:right="260" w:bottom="1160" w:left="320" w:header="0" w:footer="972" w:gutter="0"/>
          <w:cols w:space="720"/>
        </w:sectPr>
      </w:pPr>
    </w:p>
    <w:p w14:paraId="71E507D7" w14:textId="77777777" w:rsidR="00562CC2" w:rsidRDefault="00000000">
      <w:pPr>
        <w:pStyle w:val="ListParagraph"/>
        <w:numPr>
          <w:ilvl w:val="0"/>
          <w:numId w:val="93"/>
        </w:numPr>
        <w:tabs>
          <w:tab w:val="left" w:pos="1840"/>
        </w:tabs>
        <w:spacing w:before="78" w:line="244" w:lineRule="exact"/>
        <w:rPr>
          <w:sz w:val="20"/>
        </w:rPr>
      </w:pPr>
      <w:r>
        <w:rPr>
          <w:sz w:val="20"/>
        </w:rPr>
        <w:lastRenderedPageBreak/>
        <w:t>Suspended</w:t>
      </w:r>
      <w:r>
        <w:rPr>
          <w:spacing w:val="-6"/>
          <w:sz w:val="20"/>
        </w:rPr>
        <w:t xml:space="preserve"> </w:t>
      </w:r>
      <w:r>
        <w:rPr>
          <w:sz w:val="20"/>
        </w:rPr>
        <w:t>loads</w:t>
      </w:r>
      <w:r>
        <w:rPr>
          <w:spacing w:val="-5"/>
          <w:sz w:val="20"/>
        </w:rPr>
        <w:t xml:space="preserve"> </w:t>
      </w:r>
      <w:r>
        <w:rPr>
          <w:sz w:val="20"/>
        </w:rPr>
        <w:t>must</w:t>
      </w:r>
      <w:r>
        <w:rPr>
          <w:spacing w:val="-6"/>
          <w:sz w:val="20"/>
        </w:rPr>
        <w:t xml:space="preserve"> </w:t>
      </w:r>
      <w:r>
        <w:rPr>
          <w:sz w:val="20"/>
        </w:rPr>
        <w:t>be</w:t>
      </w:r>
      <w:r>
        <w:rPr>
          <w:spacing w:val="-4"/>
          <w:sz w:val="20"/>
        </w:rPr>
        <w:t xml:space="preserve"> </w:t>
      </w:r>
      <w:r>
        <w:rPr>
          <w:sz w:val="20"/>
        </w:rPr>
        <w:t>kept</w:t>
      </w:r>
      <w:r>
        <w:rPr>
          <w:spacing w:val="-5"/>
          <w:sz w:val="20"/>
        </w:rPr>
        <w:t xml:space="preserve"> </w:t>
      </w:r>
      <w:r>
        <w:rPr>
          <w:sz w:val="20"/>
        </w:rPr>
        <w:t>clear</w:t>
      </w:r>
      <w:r>
        <w:rPr>
          <w:spacing w:val="-5"/>
          <w:sz w:val="20"/>
        </w:rPr>
        <w:t xml:space="preserve"> </w:t>
      </w:r>
      <w:r>
        <w:rPr>
          <w:sz w:val="20"/>
        </w:rPr>
        <w:t>of</w:t>
      </w:r>
      <w:r>
        <w:rPr>
          <w:spacing w:val="-4"/>
          <w:sz w:val="20"/>
        </w:rPr>
        <w:t xml:space="preserve"> </w:t>
      </w:r>
      <w:r>
        <w:rPr>
          <w:sz w:val="20"/>
        </w:rPr>
        <w:t>all</w:t>
      </w:r>
      <w:r>
        <w:rPr>
          <w:spacing w:val="-7"/>
          <w:sz w:val="20"/>
        </w:rPr>
        <w:t xml:space="preserve"> </w:t>
      </w:r>
      <w:r>
        <w:rPr>
          <w:spacing w:val="-2"/>
          <w:sz w:val="20"/>
        </w:rPr>
        <w:t>obstructions.</w:t>
      </w:r>
    </w:p>
    <w:p w14:paraId="7A6AC2B5" w14:textId="77777777" w:rsidR="00562CC2" w:rsidRDefault="00000000">
      <w:pPr>
        <w:pStyle w:val="ListParagraph"/>
        <w:numPr>
          <w:ilvl w:val="0"/>
          <w:numId w:val="93"/>
        </w:numPr>
        <w:tabs>
          <w:tab w:val="left" w:pos="1840"/>
        </w:tabs>
        <w:spacing w:line="244" w:lineRule="exact"/>
        <w:rPr>
          <w:sz w:val="20"/>
        </w:rPr>
      </w:pPr>
      <w:r>
        <w:rPr>
          <w:sz w:val="20"/>
        </w:rPr>
        <w:t>All</w:t>
      </w:r>
      <w:r>
        <w:rPr>
          <w:spacing w:val="-7"/>
          <w:sz w:val="20"/>
        </w:rPr>
        <w:t xml:space="preserve"> </w:t>
      </w:r>
      <w:r>
        <w:rPr>
          <w:sz w:val="20"/>
        </w:rPr>
        <w:t>employees</w:t>
      </w:r>
      <w:r>
        <w:rPr>
          <w:spacing w:val="-5"/>
          <w:sz w:val="20"/>
        </w:rPr>
        <w:t xml:space="preserve"> </w:t>
      </w:r>
      <w:r>
        <w:rPr>
          <w:sz w:val="20"/>
        </w:rPr>
        <w:t>must</w:t>
      </w:r>
      <w:r>
        <w:rPr>
          <w:spacing w:val="-6"/>
          <w:sz w:val="20"/>
        </w:rPr>
        <w:t xml:space="preserve"> </w:t>
      </w:r>
      <w:r>
        <w:rPr>
          <w:sz w:val="20"/>
        </w:rPr>
        <w:t>be</w:t>
      </w:r>
      <w:r>
        <w:rPr>
          <w:spacing w:val="-6"/>
          <w:sz w:val="20"/>
        </w:rPr>
        <w:t xml:space="preserve"> </w:t>
      </w:r>
      <w:r>
        <w:rPr>
          <w:sz w:val="20"/>
        </w:rPr>
        <w:t>kept</w:t>
      </w:r>
      <w:r>
        <w:rPr>
          <w:spacing w:val="-6"/>
          <w:sz w:val="20"/>
        </w:rPr>
        <w:t xml:space="preserve"> </w:t>
      </w:r>
      <w:r>
        <w:rPr>
          <w:sz w:val="20"/>
        </w:rPr>
        <w:t>clear</w:t>
      </w:r>
      <w:r>
        <w:rPr>
          <w:spacing w:val="-5"/>
          <w:sz w:val="20"/>
        </w:rPr>
        <w:t xml:space="preserve"> </w:t>
      </w:r>
      <w:r>
        <w:rPr>
          <w:sz w:val="20"/>
        </w:rPr>
        <w:t>of</w:t>
      </w:r>
      <w:r>
        <w:rPr>
          <w:spacing w:val="-4"/>
          <w:sz w:val="20"/>
        </w:rPr>
        <w:t xml:space="preserve"> </w:t>
      </w:r>
      <w:r>
        <w:rPr>
          <w:sz w:val="20"/>
        </w:rPr>
        <w:t>loads</w:t>
      </w:r>
      <w:r>
        <w:rPr>
          <w:spacing w:val="-5"/>
          <w:sz w:val="20"/>
        </w:rPr>
        <w:t xml:space="preserve"> </w:t>
      </w:r>
      <w:r>
        <w:rPr>
          <w:sz w:val="20"/>
        </w:rPr>
        <w:t>about</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lifted</w:t>
      </w:r>
      <w:r>
        <w:rPr>
          <w:spacing w:val="-7"/>
          <w:sz w:val="20"/>
        </w:rPr>
        <w:t xml:space="preserve"> </w:t>
      </w:r>
      <w:r>
        <w:rPr>
          <w:sz w:val="20"/>
        </w:rPr>
        <w:t>and</w:t>
      </w:r>
      <w:r>
        <w:rPr>
          <w:spacing w:val="-4"/>
          <w:sz w:val="20"/>
        </w:rPr>
        <w:t xml:space="preserve"> </w:t>
      </w:r>
      <w:r>
        <w:rPr>
          <w:sz w:val="20"/>
        </w:rPr>
        <w:t>of</w:t>
      </w:r>
      <w:r>
        <w:rPr>
          <w:spacing w:val="-4"/>
          <w:sz w:val="20"/>
        </w:rPr>
        <w:t xml:space="preserve"> </w:t>
      </w:r>
      <w:r>
        <w:rPr>
          <w:sz w:val="20"/>
        </w:rPr>
        <w:t>suspended</w:t>
      </w:r>
      <w:r>
        <w:rPr>
          <w:spacing w:val="-6"/>
          <w:sz w:val="20"/>
        </w:rPr>
        <w:t xml:space="preserve"> </w:t>
      </w:r>
      <w:r>
        <w:rPr>
          <w:spacing w:val="-2"/>
          <w:sz w:val="20"/>
        </w:rPr>
        <w:t>loads.</w:t>
      </w:r>
    </w:p>
    <w:p w14:paraId="6CBC807A" w14:textId="77777777" w:rsidR="00562CC2" w:rsidRDefault="00000000">
      <w:pPr>
        <w:pStyle w:val="ListParagraph"/>
        <w:numPr>
          <w:ilvl w:val="0"/>
          <w:numId w:val="93"/>
        </w:numPr>
        <w:tabs>
          <w:tab w:val="left" w:pos="1840"/>
        </w:tabs>
        <w:ind w:right="1185"/>
        <w:rPr>
          <w:sz w:val="20"/>
        </w:rPr>
      </w:pPr>
      <w:r>
        <w:rPr>
          <w:sz w:val="20"/>
        </w:rPr>
        <w:t>Hands</w:t>
      </w:r>
      <w:r>
        <w:rPr>
          <w:spacing w:val="-14"/>
          <w:sz w:val="20"/>
        </w:rPr>
        <w:t xml:space="preserve"> </w:t>
      </w:r>
      <w:r>
        <w:rPr>
          <w:sz w:val="20"/>
        </w:rPr>
        <w:t>or</w:t>
      </w:r>
      <w:r>
        <w:rPr>
          <w:spacing w:val="-14"/>
          <w:sz w:val="20"/>
        </w:rPr>
        <w:t xml:space="preserve"> </w:t>
      </w:r>
      <w:r>
        <w:rPr>
          <w:sz w:val="20"/>
        </w:rPr>
        <w:t>fingers</w:t>
      </w:r>
      <w:r>
        <w:rPr>
          <w:spacing w:val="-14"/>
          <w:sz w:val="20"/>
        </w:rPr>
        <w:t xml:space="preserve"> </w:t>
      </w:r>
      <w:r>
        <w:rPr>
          <w:sz w:val="20"/>
        </w:rPr>
        <w:t>must</w:t>
      </w:r>
      <w:r>
        <w:rPr>
          <w:spacing w:val="-14"/>
          <w:sz w:val="20"/>
        </w:rPr>
        <w:t xml:space="preserve"> </w:t>
      </w:r>
      <w:r>
        <w:rPr>
          <w:sz w:val="20"/>
        </w:rPr>
        <w:t>not</w:t>
      </w:r>
      <w:r>
        <w:rPr>
          <w:spacing w:val="-14"/>
          <w:sz w:val="20"/>
        </w:rPr>
        <w:t xml:space="preserve"> </w:t>
      </w:r>
      <w:r>
        <w:rPr>
          <w:sz w:val="20"/>
        </w:rPr>
        <w:t>be</w:t>
      </w:r>
      <w:r>
        <w:rPr>
          <w:spacing w:val="-14"/>
          <w:sz w:val="20"/>
        </w:rPr>
        <w:t xml:space="preserve"> </w:t>
      </w:r>
      <w:r>
        <w:rPr>
          <w:sz w:val="20"/>
        </w:rPr>
        <w:t>placed</w:t>
      </w:r>
      <w:r>
        <w:rPr>
          <w:spacing w:val="-14"/>
          <w:sz w:val="20"/>
        </w:rPr>
        <w:t xml:space="preserve"> </w:t>
      </w:r>
      <w:r>
        <w:rPr>
          <w:sz w:val="20"/>
        </w:rPr>
        <w:t>between</w:t>
      </w:r>
      <w:r>
        <w:rPr>
          <w:spacing w:val="-14"/>
          <w:sz w:val="20"/>
        </w:rPr>
        <w:t xml:space="preserve"> </w:t>
      </w:r>
      <w:r>
        <w:rPr>
          <w:sz w:val="20"/>
        </w:rPr>
        <w:t>the</w:t>
      </w:r>
      <w:r>
        <w:rPr>
          <w:spacing w:val="-14"/>
          <w:sz w:val="20"/>
        </w:rPr>
        <w:t xml:space="preserve"> </w:t>
      </w:r>
      <w:r>
        <w:rPr>
          <w:sz w:val="20"/>
        </w:rPr>
        <w:t>sling</w:t>
      </w:r>
      <w:r>
        <w:rPr>
          <w:spacing w:val="-13"/>
          <w:sz w:val="20"/>
        </w:rPr>
        <w:t xml:space="preserve"> </w:t>
      </w:r>
      <w:r>
        <w:rPr>
          <w:sz w:val="20"/>
        </w:rPr>
        <w:t>and</w:t>
      </w:r>
      <w:r>
        <w:rPr>
          <w:spacing w:val="-14"/>
          <w:sz w:val="20"/>
        </w:rPr>
        <w:t xml:space="preserve"> </w:t>
      </w:r>
      <w:r>
        <w:rPr>
          <w:sz w:val="20"/>
        </w:rPr>
        <w:t>its</w:t>
      </w:r>
      <w:r>
        <w:rPr>
          <w:spacing w:val="-12"/>
          <w:sz w:val="20"/>
        </w:rPr>
        <w:t xml:space="preserve"> </w:t>
      </w:r>
      <w:r>
        <w:rPr>
          <w:sz w:val="20"/>
        </w:rPr>
        <w:t>load</w:t>
      </w:r>
      <w:r>
        <w:rPr>
          <w:spacing w:val="-12"/>
          <w:sz w:val="20"/>
        </w:rPr>
        <w:t xml:space="preserve"> </w:t>
      </w:r>
      <w:r>
        <w:rPr>
          <w:sz w:val="20"/>
        </w:rPr>
        <w:t>while</w:t>
      </w:r>
      <w:r>
        <w:rPr>
          <w:spacing w:val="-14"/>
          <w:sz w:val="20"/>
        </w:rPr>
        <w:t xml:space="preserve"> </w:t>
      </w:r>
      <w:r>
        <w:rPr>
          <w:sz w:val="20"/>
        </w:rPr>
        <w:t>the</w:t>
      </w:r>
      <w:r>
        <w:rPr>
          <w:spacing w:val="-14"/>
          <w:sz w:val="20"/>
        </w:rPr>
        <w:t xml:space="preserve"> </w:t>
      </w:r>
      <w:r>
        <w:rPr>
          <w:sz w:val="20"/>
        </w:rPr>
        <w:t>sling</w:t>
      </w:r>
      <w:r>
        <w:rPr>
          <w:spacing w:val="-13"/>
          <w:sz w:val="20"/>
        </w:rPr>
        <w:t xml:space="preserve"> </w:t>
      </w:r>
      <w:r>
        <w:rPr>
          <w:sz w:val="20"/>
        </w:rPr>
        <w:t>is</w:t>
      </w:r>
      <w:r>
        <w:rPr>
          <w:spacing w:val="-14"/>
          <w:sz w:val="20"/>
        </w:rPr>
        <w:t xml:space="preserve"> </w:t>
      </w:r>
      <w:r>
        <w:rPr>
          <w:sz w:val="20"/>
        </w:rPr>
        <w:t>being</w:t>
      </w:r>
      <w:r>
        <w:rPr>
          <w:spacing w:val="-14"/>
          <w:sz w:val="20"/>
        </w:rPr>
        <w:t xml:space="preserve"> </w:t>
      </w:r>
      <w:r>
        <w:rPr>
          <w:sz w:val="20"/>
        </w:rPr>
        <w:t>tightened around the load.</w:t>
      </w:r>
    </w:p>
    <w:p w14:paraId="1699C9B9" w14:textId="77777777" w:rsidR="00562CC2" w:rsidRDefault="00000000">
      <w:pPr>
        <w:pStyle w:val="ListParagraph"/>
        <w:numPr>
          <w:ilvl w:val="0"/>
          <w:numId w:val="93"/>
        </w:numPr>
        <w:tabs>
          <w:tab w:val="left" w:pos="1840"/>
        </w:tabs>
        <w:spacing w:line="243" w:lineRule="exact"/>
        <w:rPr>
          <w:sz w:val="20"/>
        </w:rPr>
      </w:pPr>
      <w:r>
        <w:rPr>
          <w:sz w:val="20"/>
        </w:rPr>
        <w:t>Shock</w:t>
      </w:r>
      <w:r>
        <w:rPr>
          <w:spacing w:val="-5"/>
          <w:sz w:val="20"/>
        </w:rPr>
        <w:t xml:space="preserve"> </w:t>
      </w:r>
      <w:r>
        <w:rPr>
          <w:sz w:val="20"/>
        </w:rPr>
        <w:t>loading</w:t>
      </w:r>
      <w:r>
        <w:rPr>
          <w:spacing w:val="-8"/>
          <w:sz w:val="20"/>
        </w:rPr>
        <w:t xml:space="preserve"> </w:t>
      </w:r>
      <w:r>
        <w:rPr>
          <w:sz w:val="20"/>
        </w:rPr>
        <w:t>is</w:t>
      </w:r>
      <w:r>
        <w:rPr>
          <w:spacing w:val="-7"/>
          <w:sz w:val="20"/>
        </w:rPr>
        <w:t xml:space="preserve"> </w:t>
      </w:r>
      <w:r>
        <w:rPr>
          <w:spacing w:val="-2"/>
          <w:sz w:val="20"/>
        </w:rPr>
        <w:t>prohibited.</w:t>
      </w:r>
    </w:p>
    <w:p w14:paraId="24DC8C5C" w14:textId="77777777" w:rsidR="00562CC2" w:rsidRDefault="00000000">
      <w:pPr>
        <w:pStyle w:val="ListParagraph"/>
        <w:numPr>
          <w:ilvl w:val="0"/>
          <w:numId w:val="93"/>
        </w:numPr>
        <w:tabs>
          <w:tab w:val="left" w:pos="1840"/>
        </w:tabs>
        <w:spacing w:line="244" w:lineRule="exact"/>
        <w:rPr>
          <w:sz w:val="20"/>
        </w:rPr>
      </w:pPr>
      <w:r>
        <w:rPr>
          <w:sz w:val="20"/>
        </w:rPr>
        <w:t>A</w:t>
      </w:r>
      <w:r>
        <w:rPr>
          <w:spacing w:val="-6"/>
          <w:sz w:val="20"/>
        </w:rPr>
        <w:t xml:space="preserve"> </w:t>
      </w:r>
      <w:r>
        <w:rPr>
          <w:sz w:val="20"/>
        </w:rPr>
        <w:t>sling</w:t>
      </w:r>
      <w:r>
        <w:rPr>
          <w:spacing w:val="-6"/>
          <w:sz w:val="20"/>
        </w:rPr>
        <w:t xml:space="preserve"> </w:t>
      </w:r>
      <w:r>
        <w:rPr>
          <w:sz w:val="20"/>
        </w:rPr>
        <w:t>must</w:t>
      </w:r>
      <w:r>
        <w:rPr>
          <w:spacing w:val="-5"/>
          <w:sz w:val="20"/>
        </w:rPr>
        <w:t xml:space="preserve"> </w:t>
      </w:r>
      <w:r>
        <w:rPr>
          <w:sz w:val="20"/>
        </w:rPr>
        <w:t>not</w:t>
      </w:r>
      <w:r>
        <w:rPr>
          <w:spacing w:val="-5"/>
          <w:sz w:val="20"/>
        </w:rPr>
        <w:t xml:space="preserve"> </w:t>
      </w:r>
      <w:r>
        <w:rPr>
          <w:sz w:val="20"/>
        </w:rPr>
        <w:t>be</w:t>
      </w:r>
      <w:r>
        <w:rPr>
          <w:spacing w:val="-5"/>
          <w:sz w:val="20"/>
        </w:rPr>
        <w:t xml:space="preserve"> </w:t>
      </w:r>
      <w:r>
        <w:rPr>
          <w:sz w:val="20"/>
        </w:rPr>
        <w:t>pulled</w:t>
      </w:r>
      <w:r>
        <w:rPr>
          <w:spacing w:val="-6"/>
          <w:sz w:val="20"/>
        </w:rPr>
        <w:t xml:space="preserve"> </w:t>
      </w:r>
      <w:r>
        <w:rPr>
          <w:sz w:val="20"/>
        </w:rPr>
        <w:t>from</w:t>
      </w:r>
      <w:r>
        <w:rPr>
          <w:spacing w:val="-2"/>
          <w:sz w:val="20"/>
        </w:rPr>
        <w:t xml:space="preserve"> </w:t>
      </w:r>
      <w:r>
        <w:rPr>
          <w:sz w:val="20"/>
        </w:rPr>
        <w:t>under</w:t>
      </w:r>
      <w:r>
        <w:rPr>
          <w:spacing w:val="-4"/>
          <w:sz w:val="20"/>
        </w:rPr>
        <w:t xml:space="preserve"> </w:t>
      </w:r>
      <w:r>
        <w:rPr>
          <w:sz w:val="20"/>
        </w:rPr>
        <w:t>a</w:t>
      </w:r>
      <w:r>
        <w:rPr>
          <w:spacing w:val="-6"/>
          <w:sz w:val="20"/>
        </w:rPr>
        <w:t xml:space="preserve"> </w:t>
      </w:r>
      <w:r>
        <w:rPr>
          <w:sz w:val="20"/>
        </w:rPr>
        <w:t>load</w:t>
      </w:r>
      <w:r>
        <w:rPr>
          <w:spacing w:val="-5"/>
          <w:sz w:val="20"/>
        </w:rPr>
        <w:t xml:space="preserve"> </w:t>
      </w:r>
      <w:r>
        <w:rPr>
          <w:sz w:val="20"/>
        </w:rPr>
        <w:t>when</w:t>
      </w:r>
      <w:r>
        <w:rPr>
          <w:spacing w:val="-3"/>
          <w:sz w:val="20"/>
        </w:rPr>
        <w:t xml:space="preserve"> </w:t>
      </w:r>
      <w:r>
        <w:rPr>
          <w:sz w:val="20"/>
        </w:rPr>
        <w:t>the</w:t>
      </w:r>
      <w:r>
        <w:rPr>
          <w:spacing w:val="-1"/>
          <w:sz w:val="20"/>
        </w:rPr>
        <w:t xml:space="preserve"> </w:t>
      </w:r>
      <w:r>
        <w:rPr>
          <w:sz w:val="20"/>
        </w:rPr>
        <w:t>load</w:t>
      </w:r>
      <w:r>
        <w:rPr>
          <w:spacing w:val="-6"/>
          <w:sz w:val="20"/>
        </w:rPr>
        <w:t xml:space="preserve"> </w:t>
      </w:r>
      <w:r>
        <w:rPr>
          <w:sz w:val="20"/>
        </w:rPr>
        <w:t>is</w:t>
      </w:r>
      <w:r>
        <w:rPr>
          <w:spacing w:val="-4"/>
          <w:sz w:val="20"/>
        </w:rPr>
        <w:t xml:space="preserve"> </w:t>
      </w:r>
      <w:r>
        <w:rPr>
          <w:sz w:val="20"/>
        </w:rPr>
        <w:t>resting</w:t>
      </w:r>
      <w:r>
        <w:rPr>
          <w:spacing w:val="-4"/>
          <w:sz w:val="20"/>
        </w:rPr>
        <w:t xml:space="preserve"> </w:t>
      </w:r>
      <w:r>
        <w:rPr>
          <w:sz w:val="20"/>
        </w:rPr>
        <w:t>on</w:t>
      </w:r>
      <w:r>
        <w:rPr>
          <w:spacing w:val="-6"/>
          <w:sz w:val="20"/>
        </w:rPr>
        <w:t xml:space="preserve"> </w:t>
      </w:r>
      <w:r>
        <w:rPr>
          <w:sz w:val="20"/>
        </w:rPr>
        <w:t>the</w:t>
      </w:r>
      <w:r>
        <w:rPr>
          <w:spacing w:val="-6"/>
          <w:sz w:val="20"/>
        </w:rPr>
        <w:t xml:space="preserve"> </w:t>
      </w:r>
      <w:r>
        <w:rPr>
          <w:spacing w:val="-2"/>
          <w:sz w:val="20"/>
        </w:rPr>
        <w:t>sling.</w:t>
      </w:r>
    </w:p>
    <w:p w14:paraId="3C016A35" w14:textId="77777777" w:rsidR="00562CC2" w:rsidRDefault="00000000">
      <w:pPr>
        <w:pStyle w:val="ListParagraph"/>
        <w:numPr>
          <w:ilvl w:val="0"/>
          <w:numId w:val="93"/>
        </w:numPr>
        <w:tabs>
          <w:tab w:val="left" w:pos="1840"/>
        </w:tabs>
        <w:spacing w:line="244" w:lineRule="exact"/>
        <w:rPr>
          <w:sz w:val="20"/>
        </w:rPr>
      </w:pPr>
      <w:r>
        <w:rPr>
          <w:sz w:val="20"/>
        </w:rPr>
        <w:t>Slings</w:t>
      </w:r>
      <w:r>
        <w:rPr>
          <w:spacing w:val="-6"/>
          <w:sz w:val="20"/>
        </w:rPr>
        <w:t xml:space="preserve"> </w:t>
      </w:r>
      <w:r>
        <w:rPr>
          <w:sz w:val="20"/>
        </w:rPr>
        <w:t>must</w:t>
      </w:r>
      <w:r>
        <w:rPr>
          <w:spacing w:val="-7"/>
          <w:sz w:val="20"/>
        </w:rPr>
        <w:t xml:space="preserve"> </w:t>
      </w:r>
      <w:r>
        <w:rPr>
          <w:sz w:val="20"/>
        </w:rPr>
        <w:t>be</w:t>
      </w:r>
      <w:r>
        <w:rPr>
          <w:spacing w:val="-6"/>
          <w:sz w:val="20"/>
        </w:rPr>
        <w:t xml:space="preserve"> </w:t>
      </w:r>
      <w:r>
        <w:rPr>
          <w:sz w:val="20"/>
        </w:rPr>
        <w:t>stored</w:t>
      </w:r>
      <w:r>
        <w:rPr>
          <w:spacing w:val="-3"/>
          <w:sz w:val="20"/>
        </w:rPr>
        <w:t xml:space="preserve"> </w:t>
      </w:r>
      <w:r>
        <w:rPr>
          <w:sz w:val="20"/>
        </w:rPr>
        <w:t>in</w:t>
      </w:r>
      <w:r>
        <w:rPr>
          <w:spacing w:val="-4"/>
          <w:sz w:val="20"/>
        </w:rPr>
        <w:t xml:space="preserve"> </w:t>
      </w:r>
      <w:r>
        <w:rPr>
          <w:sz w:val="20"/>
        </w:rPr>
        <w:t>a</w:t>
      </w:r>
      <w:r>
        <w:rPr>
          <w:spacing w:val="-5"/>
          <w:sz w:val="20"/>
        </w:rPr>
        <w:t xml:space="preserve"> </w:t>
      </w:r>
      <w:r>
        <w:rPr>
          <w:sz w:val="20"/>
        </w:rPr>
        <w:t>location</w:t>
      </w:r>
      <w:r>
        <w:rPr>
          <w:spacing w:val="-7"/>
          <w:sz w:val="20"/>
        </w:rPr>
        <w:t xml:space="preserve"> </w:t>
      </w:r>
      <w:r>
        <w:rPr>
          <w:sz w:val="20"/>
        </w:rPr>
        <w:t>to</w:t>
      </w:r>
      <w:r>
        <w:rPr>
          <w:spacing w:val="-4"/>
          <w:sz w:val="20"/>
        </w:rPr>
        <w:t xml:space="preserve"> </w:t>
      </w:r>
      <w:r>
        <w:rPr>
          <w:sz w:val="20"/>
        </w:rPr>
        <w:t>prevent</w:t>
      </w:r>
      <w:r>
        <w:rPr>
          <w:spacing w:val="-7"/>
          <w:sz w:val="20"/>
        </w:rPr>
        <w:t xml:space="preserve"> </w:t>
      </w:r>
      <w:r>
        <w:rPr>
          <w:sz w:val="20"/>
        </w:rPr>
        <w:t>damage</w:t>
      </w:r>
      <w:r>
        <w:rPr>
          <w:spacing w:val="-4"/>
          <w:sz w:val="20"/>
        </w:rPr>
        <w:t xml:space="preserve"> </w:t>
      </w:r>
      <w:r>
        <w:rPr>
          <w:sz w:val="20"/>
        </w:rPr>
        <w:t>and/or</w:t>
      </w:r>
      <w:r>
        <w:rPr>
          <w:spacing w:val="-7"/>
          <w:sz w:val="20"/>
        </w:rPr>
        <w:t xml:space="preserve"> </w:t>
      </w:r>
      <w:r>
        <w:rPr>
          <w:spacing w:val="-2"/>
          <w:sz w:val="20"/>
        </w:rPr>
        <w:t>decay.</w:t>
      </w:r>
    </w:p>
    <w:p w14:paraId="1D54435B" w14:textId="77777777" w:rsidR="00562CC2" w:rsidRDefault="00000000">
      <w:pPr>
        <w:spacing w:before="227"/>
        <w:ind w:left="1120"/>
        <w:rPr>
          <w:b/>
          <w:sz w:val="20"/>
        </w:rPr>
      </w:pPr>
      <w:r>
        <w:rPr>
          <w:b/>
          <w:spacing w:val="-2"/>
          <w:sz w:val="20"/>
        </w:rPr>
        <w:t>Inspections</w:t>
      </w:r>
    </w:p>
    <w:p w14:paraId="44A8B434" w14:textId="77777777" w:rsidR="00562CC2" w:rsidRDefault="00000000">
      <w:pPr>
        <w:pStyle w:val="BodyText"/>
        <w:spacing w:before="2"/>
        <w:ind w:left="1120" w:right="1177"/>
        <w:jc w:val="both"/>
      </w:pPr>
      <w:r>
        <w:t>The sling and all fastenings and attachments will be inspected for damage or defects on a regular basis. Additional inspections will be performed during sling use where service conditions warrant.</w:t>
      </w:r>
      <w:r>
        <w:rPr>
          <w:spacing w:val="40"/>
        </w:rPr>
        <w:t xml:space="preserve"> </w:t>
      </w:r>
      <w:r>
        <w:t>Damaged or defective slings will be immediately removed from service.</w:t>
      </w:r>
    </w:p>
    <w:p w14:paraId="171606EF" w14:textId="77777777" w:rsidR="00562CC2" w:rsidRDefault="00000000">
      <w:pPr>
        <w:spacing w:before="227"/>
        <w:ind w:left="1120"/>
        <w:jc w:val="both"/>
        <w:rPr>
          <w:b/>
          <w:sz w:val="20"/>
        </w:rPr>
      </w:pPr>
      <w:r>
        <w:rPr>
          <w:b/>
          <w:sz w:val="20"/>
        </w:rPr>
        <w:t>Alloy</w:t>
      </w:r>
      <w:r>
        <w:rPr>
          <w:b/>
          <w:spacing w:val="-7"/>
          <w:sz w:val="20"/>
        </w:rPr>
        <w:t xml:space="preserve"> </w:t>
      </w:r>
      <w:r>
        <w:rPr>
          <w:b/>
          <w:sz w:val="20"/>
        </w:rPr>
        <w:t>chain</w:t>
      </w:r>
      <w:r>
        <w:rPr>
          <w:b/>
          <w:spacing w:val="-6"/>
          <w:sz w:val="20"/>
        </w:rPr>
        <w:t xml:space="preserve"> </w:t>
      </w:r>
      <w:r>
        <w:rPr>
          <w:b/>
          <w:spacing w:val="-2"/>
          <w:sz w:val="20"/>
        </w:rPr>
        <w:t>slings</w:t>
      </w:r>
    </w:p>
    <w:p w14:paraId="4314C2B6" w14:textId="77777777" w:rsidR="00562CC2" w:rsidRDefault="00000000">
      <w:pPr>
        <w:pStyle w:val="ListParagraph"/>
        <w:numPr>
          <w:ilvl w:val="0"/>
          <w:numId w:val="93"/>
        </w:numPr>
        <w:tabs>
          <w:tab w:val="left" w:pos="1840"/>
        </w:tabs>
        <w:spacing w:before="2"/>
        <w:ind w:right="1188"/>
        <w:jc w:val="both"/>
        <w:rPr>
          <w:sz w:val="20"/>
        </w:rPr>
      </w:pPr>
      <w:r>
        <w:rPr>
          <w:sz w:val="20"/>
        </w:rPr>
        <w:t>Alloy chain slings musts have a permanently affixed, durable identification tag.</w:t>
      </w:r>
      <w:r>
        <w:rPr>
          <w:spacing w:val="40"/>
          <w:sz w:val="20"/>
        </w:rPr>
        <w:t xml:space="preserve"> </w:t>
      </w:r>
      <w:r>
        <w:rPr>
          <w:sz w:val="20"/>
        </w:rPr>
        <w:t>The tag should state size, grade, rated capacity and reach of the sling.</w:t>
      </w:r>
    </w:p>
    <w:p w14:paraId="0E7E8953" w14:textId="77777777" w:rsidR="00562CC2" w:rsidRDefault="00000000">
      <w:pPr>
        <w:pStyle w:val="ListParagraph"/>
        <w:numPr>
          <w:ilvl w:val="0"/>
          <w:numId w:val="93"/>
        </w:numPr>
        <w:tabs>
          <w:tab w:val="left" w:pos="1839"/>
        </w:tabs>
        <w:spacing w:line="244" w:lineRule="exact"/>
        <w:ind w:left="1839" w:hanging="359"/>
        <w:jc w:val="both"/>
        <w:rPr>
          <w:sz w:val="20"/>
        </w:rPr>
      </w:pPr>
      <w:r>
        <w:rPr>
          <w:sz w:val="20"/>
        </w:rPr>
        <w:t>The</w:t>
      </w:r>
      <w:r>
        <w:rPr>
          <w:spacing w:val="-14"/>
          <w:sz w:val="20"/>
        </w:rPr>
        <w:t xml:space="preserve"> </w:t>
      </w:r>
      <w:r>
        <w:rPr>
          <w:sz w:val="20"/>
        </w:rPr>
        <w:t>chain</w:t>
      </w:r>
      <w:r>
        <w:rPr>
          <w:spacing w:val="-14"/>
          <w:sz w:val="20"/>
        </w:rPr>
        <w:t xml:space="preserve"> </w:t>
      </w:r>
      <w:r>
        <w:rPr>
          <w:sz w:val="20"/>
        </w:rPr>
        <w:t>sling</w:t>
      </w:r>
      <w:r>
        <w:rPr>
          <w:spacing w:val="-12"/>
          <w:sz w:val="20"/>
        </w:rPr>
        <w:t xml:space="preserve"> </w:t>
      </w:r>
      <w:r>
        <w:rPr>
          <w:sz w:val="20"/>
        </w:rPr>
        <w:t>end</w:t>
      </w:r>
      <w:r>
        <w:rPr>
          <w:spacing w:val="-12"/>
          <w:sz w:val="20"/>
        </w:rPr>
        <w:t xml:space="preserve"> </w:t>
      </w:r>
      <w:r>
        <w:rPr>
          <w:sz w:val="20"/>
        </w:rPr>
        <w:t>attachments</w:t>
      </w:r>
      <w:r>
        <w:rPr>
          <w:spacing w:val="-12"/>
          <w:sz w:val="20"/>
        </w:rPr>
        <w:t xml:space="preserve"> </w:t>
      </w:r>
      <w:r>
        <w:rPr>
          <w:sz w:val="20"/>
        </w:rPr>
        <w:t>will</w:t>
      </w:r>
      <w:r>
        <w:rPr>
          <w:spacing w:val="-12"/>
          <w:sz w:val="20"/>
        </w:rPr>
        <w:t xml:space="preserve"> </w:t>
      </w:r>
      <w:r>
        <w:rPr>
          <w:sz w:val="20"/>
        </w:rPr>
        <w:t>be</w:t>
      </w:r>
      <w:r>
        <w:rPr>
          <w:spacing w:val="-12"/>
          <w:sz w:val="20"/>
        </w:rPr>
        <w:t xml:space="preserve"> </w:t>
      </w:r>
      <w:r>
        <w:rPr>
          <w:sz w:val="20"/>
        </w:rPr>
        <w:t>inspected</w:t>
      </w:r>
      <w:r>
        <w:rPr>
          <w:spacing w:val="-12"/>
          <w:sz w:val="20"/>
        </w:rPr>
        <w:t xml:space="preserve"> </w:t>
      </w:r>
      <w:r>
        <w:rPr>
          <w:sz w:val="20"/>
        </w:rPr>
        <w:t>for</w:t>
      </w:r>
      <w:r>
        <w:rPr>
          <w:spacing w:val="-10"/>
          <w:sz w:val="20"/>
        </w:rPr>
        <w:t xml:space="preserve"> </w:t>
      </w:r>
      <w:r>
        <w:rPr>
          <w:sz w:val="20"/>
        </w:rPr>
        <w:t>any</w:t>
      </w:r>
      <w:r>
        <w:rPr>
          <w:spacing w:val="-14"/>
          <w:sz w:val="20"/>
        </w:rPr>
        <w:t xml:space="preserve"> </w:t>
      </w:r>
      <w:r>
        <w:rPr>
          <w:sz w:val="20"/>
        </w:rPr>
        <w:t>signs</w:t>
      </w:r>
      <w:r>
        <w:rPr>
          <w:spacing w:val="-12"/>
          <w:sz w:val="20"/>
        </w:rPr>
        <w:t xml:space="preserve"> </w:t>
      </w:r>
      <w:r>
        <w:rPr>
          <w:sz w:val="20"/>
        </w:rPr>
        <w:t>of</w:t>
      </w:r>
      <w:r>
        <w:rPr>
          <w:spacing w:val="-9"/>
          <w:sz w:val="20"/>
        </w:rPr>
        <w:t xml:space="preserve"> </w:t>
      </w:r>
      <w:r>
        <w:rPr>
          <w:sz w:val="20"/>
        </w:rPr>
        <w:t>wear,</w:t>
      </w:r>
      <w:r>
        <w:rPr>
          <w:spacing w:val="-13"/>
          <w:sz w:val="20"/>
        </w:rPr>
        <w:t xml:space="preserve"> </w:t>
      </w:r>
      <w:r>
        <w:rPr>
          <w:sz w:val="20"/>
        </w:rPr>
        <w:t>stretching,</w:t>
      </w:r>
      <w:r>
        <w:rPr>
          <w:spacing w:val="-13"/>
          <w:sz w:val="20"/>
        </w:rPr>
        <w:t xml:space="preserve"> </w:t>
      </w:r>
      <w:r>
        <w:rPr>
          <w:sz w:val="20"/>
        </w:rPr>
        <w:t>or</w:t>
      </w:r>
      <w:r>
        <w:rPr>
          <w:spacing w:val="-10"/>
          <w:sz w:val="20"/>
        </w:rPr>
        <w:t xml:space="preserve"> </w:t>
      </w:r>
      <w:r>
        <w:rPr>
          <w:spacing w:val="-2"/>
          <w:sz w:val="20"/>
        </w:rPr>
        <w:t>deformation.</w:t>
      </w:r>
    </w:p>
    <w:p w14:paraId="2766FA63" w14:textId="77777777" w:rsidR="00562CC2" w:rsidRDefault="00000000">
      <w:pPr>
        <w:pStyle w:val="ListParagraph"/>
        <w:numPr>
          <w:ilvl w:val="0"/>
          <w:numId w:val="93"/>
        </w:numPr>
        <w:tabs>
          <w:tab w:val="left" w:pos="1840"/>
        </w:tabs>
        <w:ind w:right="1180"/>
        <w:jc w:val="both"/>
        <w:rPr>
          <w:sz w:val="20"/>
        </w:rPr>
      </w:pPr>
      <w:r>
        <w:rPr>
          <w:sz w:val="20"/>
        </w:rPr>
        <w:t>A chain sling with a worn or damaged mater link, coupling link, or any other component will be removed</w:t>
      </w:r>
      <w:r>
        <w:rPr>
          <w:spacing w:val="-7"/>
          <w:sz w:val="20"/>
        </w:rPr>
        <w:t xml:space="preserve"> </w:t>
      </w:r>
      <w:r>
        <w:rPr>
          <w:sz w:val="20"/>
        </w:rPr>
        <w:t>from</w:t>
      </w:r>
      <w:r>
        <w:rPr>
          <w:spacing w:val="-2"/>
          <w:sz w:val="20"/>
        </w:rPr>
        <w:t xml:space="preserve"> </w:t>
      </w:r>
      <w:r>
        <w:rPr>
          <w:sz w:val="20"/>
        </w:rPr>
        <w:t>service.</w:t>
      </w:r>
      <w:r>
        <w:rPr>
          <w:spacing w:val="40"/>
          <w:sz w:val="20"/>
        </w:rPr>
        <w:t xml:space="preserve"> </w:t>
      </w:r>
      <w:r>
        <w:rPr>
          <w:sz w:val="20"/>
        </w:rPr>
        <w:t>Slings</w:t>
      </w:r>
      <w:r>
        <w:rPr>
          <w:spacing w:val="-6"/>
          <w:sz w:val="20"/>
        </w:rPr>
        <w:t xml:space="preserve"> </w:t>
      </w:r>
      <w:r>
        <w:rPr>
          <w:sz w:val="20"/>
        </w:rPr>
        <w:t>shall</w:t>
      </w:r>
      <w:r>
        <w:rPr>
          <w:spacing w:val="-7"/>
          <w:sz w:val="20"/>
        </w:rPr>
        <w:t xml:space="preserve"> </w:t>
      </w:r>
      <w:r>
        <w:rPr>
          <w:sz w:val="20"/>
        </w:rPr>
        <w:t>also</w:t>
      </w:r>
      <w:r>
        <w:rPr>
          <w:spacing w:val="-4"/>
          <w:sz w:val="20"/>
        </w:rPr>
        <w:t xml:space="preserve"> </w:t>
      </w:r>
      <w:r>
        <w:rPr>
          <w:sz w:val="20"/>
        </w:rPr>
        <w:t>be</w:t>
      </w:r>
      <w:r>
        <w:rPr>
          <w:spacing w:val="-7"/>
          <w:sz w:val="20"/>
        </w:rPr>
        <w:t xml:space="preserve"> </w:t>
      </w:r>
      <w:r>
        <w:rPr>
          <w:sz w:val="20"/>
        </w:rPr>
        <w:t>removed</w:t>
      </w:r>
      <w:r>
        <w:rPr>
          <w:spacing w:val="-7"/>
          <w:sz w:val="20"/>
        </w:rPr>
        <w:t xml:space="preserve"> </w:t>
      </w:r>
      <w:r>
        <w:rPr>
          <w:sz w:val="20"/>
        </w:rPr>
        <w:t>from</w:t>
      </w:r>
      <w:r>
        <w:rPr>
          <w:spacing w:val="-2"/>
          <w:sz w:val="20"/>
        </w:rPr>
        <w:t xml:space="preserve"> </w:t>
      </w:r>
      <w:r>
        <w:rPr>
          <w:sz w:val="20"/>
        </w:rPr>
        <w:t>service</w:t>
      </w:r>
      <w:r>
        <w:rPr>
          <w:spacing w:val="-1"/>
          <w:sz w:val="20"/>
        </w:rPr>
        <w:t xml:space="preserve"> </w:t>
      </w:r>
      <w:r>
        <w:rPr>
          <w:sz w:val="20"/>
        </w:rPr>
        <w:t>if</w:t>
      </w:r>
      <w:r>
        <w:rPr>
          <w:spacing w:val="-4"/>
          <w:sz w:val="20"/>
        </w:rPr>
        <w:t xml:space="preserve"> </w:t>
      </w:r>
      <w:r>
        <w:rPr>
          <w:sz w:val="20"/>
        </w:rPr>
        <w:t>hooks</w:t>
      </w:r>
      <w:r>
        <w:rPr>
          <w:spacing w:val="-5"/>
          <w:sz w:val="20"/>
        </w:rPr>
        <w:t xml:space="preserve"> </w:t>
      </w:r>
      <w:r>
        <w:rPr>
          <w:sz w:val="20"/>
        </w:rPr>
        <w:t>are</w:t>
      </w:r>
      <w:r>
        <w:rPr>
          <w:spacing w:val="-6"/>
          <w:sz w:val="20"/>
        </w:rPr>
        <w:t xml:space="preserve"> </w:t>
      </w:r>
      <w:r>
        <w:rPr>
          <w:sz w:val="20"/>
        </w:rPr>
        <w:t>cracked,</w:t>
      </w:r>
      <w:r>
        <w:rPr>
          <w:spacing w:val="-6"/>
          <w:sz w:val="20"/>
        </w:rPr>
        <w:t xml:space="preserve"> </w:t>
      </w:r>
      <w:r>
        <w:rPr>
          <w:sz w:val="20"/>
        </w:rPr>
        <w:t>have</w:t>
      </w:r>
      <w:r>
        <w:rPr>
          <w:spacing w:val="-5"/>
          <w:sz w:val="20"/>
        </w:rPr>
        <w:t xml:space="preserve"> </w:t>
      </w:r>
      <w:r>
        <w:rPr>
          <w:sz w:val="20"/>
        </w:rPr>
        <w:t>been opened more than 15% of the normal throat opening, or twisted more than 10 degrees from the plane of the unbent hook.</w:t>
      </w:r>
    </w:p>
    <w:p w14:paraId="34A07B83" w14:textId="77777777" w:rsidR="00562CC2" w:rsidRDefault="00000000">
      <w:pPr>
        <w:pStyle w:val="ListParagraph"/>
        <w:numPr>
          <w:ilvl w:val="0"/>
          <w:numId w:val="93"/>
        </w:numPr>
        <w:tabs>
          <w:tab w:val="left" w:pos="1840"/>
        </w:tabs>
        <w:ind w:right="1193"/>
        <w:jc w:val="both"/>
        <w:rPr>
          <w:sz w:val="20"/>
        </w:rPr>
      </w:pPr>
      <w:r>
        <w:rPr>
          <w:sz w:val="20"/>
        </w:rPr>
        <w:t>Stretching on a multiple leg chain</w:t>
      </w:r>
      <w:r>
        <w:rPr>
          <w:spacing w:val="-1"/>
          <w:sz w:val="20"/>
        </w:rPr>
        <w:t xml:space="preserve"> </w:t>
      </w:r>
      <w:r>
        <w:rPr>
          <w:sz w:val="20"/>
        </w:rPr>
        <w:t>sling is</w:t>
      </w:r>
      <w:r>
        <w:rPr>
          <w:spacing w:val="-1"/>
          <w:sz w:val="20"/>
        </w:rPr>
        <w:t xml:space="preserve"> </w:t>
      </w:r>
      <w:r>
        <w:rPr>
          <w:sz w:val="20"/>
        </w:rPr>
        <w:t>a frequently</w:t>
      </w:r>
      <w:r>
        <w:rPr>
          <w:spacing w:val="-4"/>
          <w:sz w:val="20"/>
        </w:rPr>
        <w:t xml:space="preserve"> </w:t>
      </w:r>
      <w:r>
        <w:rPr>
          <w:sz w:val="20"/>
        </w:rPr>
        <w:t>found defect.</w:t>
      </w:r>
      <w:r>
        <w:rPr>
          <w:spacing w:val="40"/>
          <w:sz w:val="20"/>
        </w:rPr>
        <w:t xml:space="preserve"> </w:t>
      </w:r>
      <w:r>
        <w:rPr>
          <w:sz w:val="20"/>
        </w:rPr>
        <w:t>Handing the sling on</w:t>
      </w:r>
      <w:r>
        <w:rPr>
          <w:spacing w:val="-1"/>
          <w:sz w:val="20"/>
        </w:rPr>
        <w:t xml:space="preserve"> </w:t>
      </w:r>
      <w:r>
        <w:rPr>
          <w:sz w:val="20"/>
        </w:rPr>
        <w:t>a crane hook and raising the sling will check it.</w:t>
      </w:r>
      <w:r>
        <w:rPr>
          <w:spacing w:val="40"/>
          <w:sz w:val="20"/>
        </w:rPr>
        <w:t xml:space="preserve"> </w:t>
      </w:r>
      <w:r>
        <w:rPr>
          <w:sz w:val="20"/>
        </w:rPr>
        <w:t>All legs of the sling should be of equal length.</w:t>
      </w:r>
      <w:r>
        <w:rPr>
          <w:spacing w:val="40"/>
          <w:sz w:val="20"/>
        </w:rPr>
        <w:t xml:space="preserve"> </w:t>
      </w:r>
      <w:r>
        <w:rPr>
          <w:sz w:val="20"/>
        </w:rPr>
        <w:t>If not, the sling is defective and will be repaired or replaced.</w:t>
      </w:r>
    </w:p>
    <w:p w14:paraId="0BAF1860" w14:textId="77777777" w:rsidR="00562CC2" w:rsidRDefault="00562CC2">
      <w:pPr>
        <w:jc w:val="both"/>
        <w:rPr>
          <w:sz w:val="20"/>
        </w:rPr>
        <w:sectPr w:rsidR="00562CC2" w:rsidSect="000A30F8">
          <w:pgSz w:w="12240" w:h="15840"/>
          <w:pgMar w:top="1360" w:right="260" w:bottom="1160" w:left="320" w:header="0" w:footer="972" w:gutter="0"/>
          <w:cols w:space="720"/>
        </w:sectPr>
      </w:pPr>
    </w:p>
    <w:p w14:paraId="5746CECD" w14:textId="77777777" w:rsidR="00562CC2" w:rsidRDefault="00000000">
      <w:pPr>
        <w:spacing w:before="59"/>
        <w:ind w:right="59"/>
        <w:jc w:val="center"/>
        <w:rPr>
          <w:b/>
          <w:sz w:val="40"/>
        </w:rPr>
      </w:pPr>
      <w:r>
        <w:rPr>
          <w:b/>
          <w:sz w:val="40"/>
        </w:rPr>
        <w:lastRenderedPageBreak/>
        <w:t>APPENDIX</w:t>
      </w:r>
      <w:r>
        <w:rPr>
          <w:b/>
          <w:spacing w:val="-3"/>
          <w:sz w:val="40"/>
        </w:rPr>
        <w:t xml:space="preserve"> </w:t>
      </w:r>
      <w:r>
        <w:rPr>
          <w:b/>
          <w:spacing w:val="-5"/>
          <w:sz w:val="40"/>
        </w:rPr>
        <w:t>A:</w:t>
      </w:r>
    </w:p>
    <w:p w14:paraId="52786397" w14:textId="77777777" w:rsidR="00562CC2" w:rsidRDefault="00000000">
      <w:pPr>
        <w:spacing w:before="460"/>
        <w:ind w:right="55"/>
        <w:jc w:val="center"/>
        <w:rPr>
          <w:b/>
          <w:sz w:val="40"/>
        </w:rPr>
      </w:pPr>
      <w:r>
        <w:rPr>
          <w:b/>
          <w:sz w:val="40"/>
        </w:rPr>
        <w:t>MONTHLY</w:t>
      </w:r>
      <w:r>
        <w:rPr>
          <w:b/>
          <w:spacing w:val="-4"/>
          <w:sz w:val="40"/>
        </w:rPr>
        <w:t xml:space="preserve"> </w:t>
      </w:r>
      <w:r>
        <w:rPr>
          <w:b/>
          <w:sz w:val="40"/>
        </w:rPr>
        <w:t>HOIST</w:t>
      </w:r>
      <w:r>
        <w:rPr>
          <w:b/>
          <w:spacing w:val="-4"/>
          <w:sz w:val="40"/>
        </w:rPr>
        <w:t xml:space="preserve"> </w:t>
      </w:r>
      <w:r>
        <w:rPr>
          <w:b/>
          <w:sz w:val="40"/>
        </w:rPr>
        <w:t>INSPECTION</w:t>
      </w:r>
      <w:r>
        <w:rPr>
          <w:b/>
          <w:spacing w:val="-6"/>
          <w:sz w:val="40"/>
        </w:rPr>
        <w:t xml:space="preserve"> </w:t>
      </w:r>
      <w:r>
        <w:rPr>
          <w:b/>
          <w:spacing w:val="-2"/>
          <w:sz w:val="40"/>
        </w:rPr>
        <w:t>REPORT</w:t>
      </w:r>
    </w:p>
    <w:p w14:paraId="6F917EE1" w14:textId="77777777" w:rsidR="00562CC2" w:rsidRDefault="00562CC2">
      <w:pPr>
        <w:jc w:val="center"/>
        <w:rPr>
          <w:sz w:val="40"/>
        </w:rPr>
        <w:sectPr w:rsidR="00562CC2" w:rsidSect="000A30F8">
          <w:pgSz w:w="12240" w:h="15840"/>
          <w:pgMar w:top="1380" w:right="260" w:bottom="1160" w:left="320" w:header="0" w:footer="972" w:gutter="0"/>
          <w:cols w:space="720"/>
        </w:sectPr>
      </w:pPr>
    </w:p>
    <w:p w14:paraId="3BBD7493" w14:textId="77777777" w:rsidR="00562CC2" w:rsidRDefault="00000000">
      <w:pPr>
        <w:pStyle w:val="Heading3"/>
        <w:ind w:right="59"/>
      </w:pPr>
      <w:r>
        <w:lastRenderedPageBreak/>
        <w:t>Monthly</w:t>
      </w:r>
      <w:r>
        <w:rPr>
          <w:spacing w:val="-15"/>
        </w:rPr>
        <w:t xml:space="preserve"> </w:t>
      </w:r>
      <w:r>
        <w:t>Hoist</w:t>
      </w:r>
      <w:r>
        <w:rPr>
          <w:spacing w:val="-9"/>
        </w:rPr>
        <w:t xml:space="preserve"> </w:t>
      </w:r>
      <w:r>
        <w:t>Inspection</w:t>
      </w:r>
      <w:r>
        <w:rPr>
          <w:spacing w:val="-11"/>
        </w:rPr>
        <w:t xml:space="preserve"> </w:t>
      </w:r>
      <w:r>
        <w:rPr>
          <w:spacing w:val="-2"/>
        </w:rPr>
        <w:t>Report</w:t>
      </w:r>
    </w:p>
    <w:p w14:paraId="6E2E0889" w14:textId="77777777" w:rsidR="00562CC2" w:rsidRDefault="00562CC2">
      <w:pPr>
        <w:pStyle w:val="BodyText"/>
        <w:spacing w:before="3"/>
        <w:rPr>
          <w:b/>
          <w:sz w:val="32"/>
        </w:rPr>
      </w:pPr>
    </w:p>
    <w:p w14:paraId="770A6780" w14:textId="77777777" w:rsidR="00562CC2" w:rsidRDefault="00000000">
      <w:pPr>
        <w:pStyle w:val="BodyText"/>
        <w:tabs>
          <w:tab w:val="left" w:pos="4445"/>
          <w:tab w:val="left" w:pos="4501"/>
        </w:tabs>
        <w:ind w:left="1120" w:right="7156"/>
      </w:pPr>
      <w:r>
        <w:t xml:space="preserve">Hoist Number: </w:t>
      </w:r>
      <w:r>
        <w:rPr>
          <w:u w:val="single"/>
        </w:rPr>
        <w:tab/>
      </w:r>
      <w:r>
        <w:rPr>
          <w:u w:val="single"/>
        </w:rPr>
        <w:tab/>
      </w:r>
      <w:r>
        <w:t xml:space="preserve"> Inspection Date: </w:t>
      </w:r>
      <w:r>
        <w:rPr>
          <w:u w:val="single"/>
        </w:rPr>
        <w:tab/>
      </w:r>
    </w:p>
    <w:p w14:paraId="6531A3E4" w14:textId="77777777" w:rsidR="00562CC2" w:rsidRDefault="00000000">
      <w:pPr>
        <w:pStyle w:val="BodyText"/>
        <w:tabs>
          <w:tab w:val="left" w:pos="7608"/>
        </w:tabs>
        <w:spacing w:before="1" w:line="229" w:lineRule="exact"/>
        <w:ind w:left="1120"/>
      </w:pPr>
      <w:r>
        <w:t xml:space="preserve">Inspector's Name: </w:t>
      </w:r>
      <w:r>
        <w:rPr>
          <w:u w:val="single"/>
        </w:rPr>
        <w:tab/>
      </w:r>
    </w:p>
    <w:p w14:paraId="3C694E8D" w14:textId="77777777" w:rsidR="00562CC2" w:rsidRDefault="00000000">
      <w:pPr>
        <w:spacing w:after="8" w:line="229" w:lineRule="exact"/>
        <w:ind w:left="6161"/>
        <w:rPr>
          <w:b/>
          <w:sz w:val="20"/>
        </w:rPr>
      </w:pPr>
      <w:r>
        <w:rPr>
          <w:b/>
          <w:sz w:val="20"/>
        </w:rPr>
        <w:t>Initial</w:t>
      </w:r>
      <w:r>
        <w:rPr>
          <w:b/>
          <w:spacing w:val="-6"/>
          <w:sz w:val="20"/>
        </w:rPr>
        <w:t xml:space="preserve"> </w:t>
      </w:r>
      <w:r>
        <w:rPr>
          <w:b/>
          <w:sz w:val="20"/>
        </w:rPr>
        <w:t>the</w:t>
      </w:r>
      <w:r>
        <w:rPr>
          <w:b/>
          <w:spacing w:val="-5"/>
          <w:sz w:val="20"/>
        </w:rPr>
        <w:t xml:space="preserve"> </w:t>
      </w:r>
      <w:r>
        <w:rPr>
          <w:b/>
          <w:sz w:val="20"/>
        </w:rPr>
        <w:t>proper</w:t>
      </w:r>
      <w:r>
        <w:rPr>
          <w:b/>
          <w:spacing w:val="-5"/>
          <w:sz w:val="20"/>
        </w:rPr>
        <w:t xml:space="preserve"> </w:t>
      </w:r>
      <w:r>
        <w:rPr>
          <w:b/>
          <w:spacing w:val="-2"/>
          <w:sz w:val="20"/>
        </w:rPr>
        <w:t>status</w:t>
      </w:r>
    </w:p>
    <w:tbl>
      <w:tblPr>
        <w:tblW w:w="0" w:type="auto"/>
        <w:tblInd w:w="1077" w:type="dxa"/>
        <w:tblLayout w:type="fixed"/>
        <w:tblCellMar>
          <w:left w:w="0" w:type="dxa"/>
          <w:right w:w="0" w:type="dxa"/>
        </w:tblCellMar>
        <w:tblLook w:val="01E0" w:firstRow="1" w:lastRow="1" w:firstColumn="1" w:lastColumn="1" w:noHBand="0" w:noVBand="0"/>
      </w:tblPr>
      <w:tblGrid>
        <w:gridCol w:w="4325"/>
        <w:gridCol w:w="1456"/>
        <w:gridCol w:w="2180"/>
      </w:tblGrid>
      <w:tr w:rsidR="00562CC2" w14:paraId="2273D34B" w14:textId="77777777">
        <w:trPr>
          <w:trHeight w:val="227"/>
        </w:trPr>
        <w:tc>
          <w:tcPr>
            <w:tcW w:w="4325" w:type="dxa"/>
          </w:tcPr>
          <w:p w14:paraId="2EF74034" w14:textId="77777777" w:rsidR="00562CC2" w:rsidRDefault="00562CC2">
            <w:pPr>
              <w:pStyle w:val="TableParagraph"/>
              <w:rPr>
                <w:rFonts w:ascii="Times New Roman"/>
                <w:sz w:val="16"/>
              </w:rPr>
            </w:pPr>
          </w:p>
        </w:tc>
        <w:tc>
          <w:tcPr>
            <w:tcW w:w="1456" w:type="dxa"/>
          </w:tcPr>
          <w:p w14:paraId="5E66E195" w14:textId="77777777" w:rsidR="00562CC2" w:rsidRDefault="00000000">
            <w:pPr>
              <w:pStyle w:val="TableParagraph"/>
              <w:spacing w:line="208" w:lineRule="exact"/>
              <w:ind w:left="599"/>
              <w:rPr>
                <w:b/>
                <w:sz w:val="20"/>
              </w:rPr>
            </w:pPr>
            <w:r>
              <w:rPr>
                <w:b/>
                <w:spacing w:val="-4"/>
                <w:sz w:val="20"/>
                <w:u w:val="single"/>
              </w:rPr>
              <w:t>"OK”</w:t>
            </w:r>
          </w:p>
        </w:tc>
        <w:tc>
          <w:tcPr>
            <w:tcW w:w="2180" w:type="dxa"/>
          </w:tcPr>
          <w:p w14:paraId="2BE8F10A" w14:textId="77777777" w:rsidR="00562CC2" w:rsidRDefault="00000000">
            <w:pPr>
              <w:pStyle w:val="TableParagraph"/>
              <w:spacing w:line="208" w:lineRule="exact"/>
              <w:ind w:left="29"/>
              <w:rPr>
                <w:b/>
                <w:sz w:val="20"/>
              </w:rPr>
            </w:pPr>
            <w:r>
              <w:rPr>
                <w:b/>
                <w:sz w:val="20"/>
                <w:u w:val="single"/>
              </w:rPr>
              <w:t>"Needs</w:t>
            </w:r>
            <w:r>
              <w:rPr>
                <w:b/>
                <w:spacing w:val="-3"/>
                <w:sz w:val="20"/>
                <w:u w:val="single"/>
              </w:rPr>
              <w:t xml:space="preserve"> </w:t>
            </w:r>
            <w:r>
              <w:rPr>
                <w:b/>
                <w:spacing w:val="-2"/>
                <w:sz w:val="20"/>
                <w:u w:val="single"/>
              </w:rPr>
              <w:t>Attention”</w:t>
            </w:r>
          </w:p>
        </w:tc>
      </w:tr>
      <w:tr w:rsidR="00562CC2" w14:paraId="2576C806" w14:textId="77777777">
        <w:trPr>
          <w:trHeight w:val="230"/>
        </w:trPr>
        <w:tc>
          <w:tcPr>
            <w:tcW w:w="4325" w:type="dxa"/>
          </w:tcPr>
          <w:p w14:paraId="507DA2BC" w14:textId="77777777" w:rsidR="00562CC2" w:rsidRDefault="00000000">
            <w:pPr>
              <w:pStyle w:val="TableParagraph"/>
              <w:spacing w:line="210" w:lineRule="exact"/>
              <w:ind w:left="50"/>
              <w:rPr>
                <w:sz w:val="20"/>
              </w:rPr>
            </w:pPr>
            <w:r>
              <w:rPr>
                <w:sz w:val="20"/>
                <w:u w:val="single"/>
              </w:rPr>
              <w:t>Functional</w:t>
            </w:r>
            <w:r>
              <w:rPr>
                <w:spacing w:val="-14"/>
                <w:sz w:val="20"/>
                <w:u w:val="single"/>
              </w:rPr>
              <w:t xml:space="preserve"> </w:t>
            </w:r>
            <w:r>
              <w:rPr>
                <w:spacing w:val="-2"/>
                <w:sz w:val="20"/>
                <w:u w:val="single"/>
              </w:rPr>
              <w:t>Mechanisms</w:t>
            </w:r>
          </w:p>
        </w:tc>
        <w:tc>
          <w:tcPr>
            <w:tcW w:w="1456" w:type="dxa"/>
          </w:tcPr>
          <w:p w14:paraId="7ED8F2DD" w14:textId="77777777" w:rsidR="00562CC2" w:rsidRDefault="00562CC2">
            <w:pPr>
              <w:pStyle w:val="TableParagraph"/>
              <w:rPr>
                <w:rFonts w:ascii="Times New Roman"/>
                <w:sz w:val="16"/>
              </w:rPr>
            </w:pPr>
          </w:p>
        </w:tc>
        <w:tc>
          <w:tcPr>
            <w:tcW w:w="2180" w:type="dxa"/>
          </w:tcPr>
          <w:p w14:paraId="63EA100E" w14:textId="77777777" w:rsidR="00562CC2" w:rsidRDefault="00562CC2">
            <w:pPr>
              <w:pStyle w:val="TableParagraph"/>
              <w:rPr>
                <w:rFonts w:ascii="Times New Roman"/>
                <w:sz w:val="16"/>
              </w:rPr>
            </w:pPr>
          </w:p>
        </w:tc>
      </w:tr>
      <w:tr w:rsidR="00562CC2" w14:paraId="4D900247" w14:textId="77777777">
        <w:trPr>
          <w:trHeight w:val="229"/>
        </w:trPr>
        <w:tc>
          <w:tcPr>
            <w:tcW w:w="4325" w:type="dxa"/>
          </w:tcPr>
          <w:p w14:paraId="58E446F9" w14:textId="77777777" w:rsidR="00562CC2" w:rsidRDefault="00000000">
            <w:pPr>
              <w:pStyle w:val="TableParagraph"/>
              <w:spacing w:line="209" w:lineRule="exact"/>
              <w:ind w:left="769"/>
              <w:rPr>
                <w:sz w:val="20"/>
              </w:rPr>
            </w:pPr>
            <w:r>
              <w:rPr>
                <w:sz w:val="20"/>
              </w:rPr>
              <w:t>Push</w:t>
            </w:r>
            <w:r>
              <w:rPr>
                <w:spacing w:val="-7"/>
                <w:sz w:val="20"/>
              </w:rPr>
              <w:t xml:space="preserve"> </w:t>
            </w:r>
            <w:r>
              <w:rPr>
                <w:sz w:val="20"/>
              </w:rPr>
              <w:t>button</w:t>
            </w:r>
            <w:r>
              <w:rPr>
                <w:spacing w:val="-6"/>
                <w:sz w:val="20"/>
              </w:rPr>
              <w:t xml:space="preserve"> </w:t>
            </w:r>
            <w:r>
              <w:rPr>
                <w:spacing w:val="-2"/>
                <w:sz w:val="20"/>
              </w:rPr>
              <w:t>pendant</w:t>
            </w:r>
          </w:p>
        </w:tc>
        <w:tc>
          <w:tcPr>
            <w:tcW w:w="1456" w:type="dxa"/>
          </w:tcPr>
          <w:p w14:paraId="4883B285" w14:textId="77777777" w:rsidR="00562CC2" w:rsidRDefault="00000000">
            <w:pPr>
              <w:pStyle w:val="TableParagraph"/>
              <w:tabs>
                <w:tab w:val="left" w:pos="1426"/>
              </w:tabs>
              <w:spacing w:line="209" w:lineRule="exact"/>
              <w:ind w:left="45"/>
              <w:rPr>
                <w:sz w:val="20"/>
              </w:rPr>
            </w:pPr>
            <w:r>
              <w:rPr>
                <w:w w:val="99"/>
                <w:sz w:val="20"/>
                <w:u w:val="single"/>
              </w:rPr>
              <w:t xml:space="preserve"> </w:t>
            </w:r>
            <w:r>
              <w:rPr>
                <w:sz w:val="20"/>
                <w:u w:val="single"/>
              </w:rPr>
              <w:tab/>
            </w:r>
          </w:p>
        </w:tc>
        <w:tc>
          <w:tcPr>
            <w:tcW w:w="2180" w:type="dxa"/>
          </w:tcPr>
          <w:p w14:paraId="7F648003" w14:textId="77777777" w:rsidR="00562CC2" w:rsidRDefault="00000000">
            <w:pPr>
              <w:pStyle w:val="TableParagraph"/>
              <w:tabs>
                <w:tab w:val="left" w:pos="1381"/>
              </w:tabs>
              <w:spacing w:line="209" w:lineRule="exact"/>
              <w:ind w:right="46"/>
              <w:jc w:val="right"/>
              <w:rPr>
                <w:sz w:val="20"/>
              </w:rPr>
            </w:pPr>
            <w:r>
              <w:rPr>
                <w:w w:val="99"/>
                <w:sz w:val="20"/>
                <w:u w:val="single"/>
              </w:rPr>
              <w:t xml:space="preserve"> </w:t>
            </w:r>
            <w:r>
              <w:rPr>
                <w:sz w:val="20"/>
                <w:u w:val="single"/>
              </w:rPr>
              <w:tab/>
            </w:r>
          </w:p>
        </w:tc>
      </w:tr>
      <w:tr w:rsidR="00562CC2" w14:paraId="2591ADEF" w14:textId="77777777">
        <w:trPr>
          <w:trHeight w:val="230"/>
        </w:trPr>
        <w:tc>
          <w:tcPr>
            <w:tcW w:w="4325" w:type="dxa"/>
          </w:tcPr>
          <w:p w14:paraId="28B43C21" w14:textId="77777777" w:rsidR="00562CC2" w:rsidRDefault="00000000">
            <w:pPr>
              <w:pStyle w:val="TableParagraph"/>
              <w:spacing w:line="210" w:lineRule="exact"/>
              <w:ind w:left="769"/>
              <w:rPr>
                <w:sz w:val="20"/>
              </w:rPr>
            </w:pPr>
            <w:r>
              <w:rPr>
                <w:sz w:val="20"/>
              </w:rPr>
              <w:t>Return</w:t>
            </w:r>
            <w:r>
              <w:rPr>
                <w:spacing w:val="-10"/>
                <w:sz w:val="20"/>
              </w:rPr>
              <w:t xml:space="preserve"> </w:t>
            </w:r>
            <w:r>
              <w:rPr>
                <w:sz w:val="20"/>
              </w:rPr>
              <w:t>spring</w:t>
            </w:r>
            <w:r>
              <w:rPr>
                <w:spacing w:val="-10"/>
                <w:sz w:val="20"/>
              </w:rPr>
              <w:t xml:space="preserve"> </w:t>
            </w:r>
            <w:r>
              <w:rPr>
                <w:sz w:val="20"/>
              </w:rPr>
              <w:t>(Mousing</w:t>
            </w:r>
            <w:r>
              <w:rPr>
                <w:spacing w:val="-10"/>
                <w:sz w:val="20"/>
              </w:rPr>
              <w:t xml:space="preserve"> </w:t>
            </w:r>
            <w:r>
              <w:rPr>
                <w:spacing w:val="-4"/>
                <w:sz w:val="20"/>
              </w:rPr>
              <w:t>clip)</w:t>
            </w:r>
          </w:p>
        </w:tc>
        <w:tc>
          <w:tcPr>
            <w:tcW w:w="1456" w:type="dxa"/>
          </w:tcPr>
          <w:p w14:paraId="25738BC4" w14:textId="77777777" w:rsidR="00562CC2" w:rsidRDefault="00000000">
            <w:pPr>
              <w:pStyle w:val="TableParagraph"/>
              <w:tabs>
                <w:tab w:val="left" w:pos="1426"/>
              </w:tabs>
              <w:spacing w:line="210" w:lineRule="exact"/>
              <w:ind w:left="45"/>
              <w:rPr>
                <w:sz w:val="20"/>
              </w:rPr>
            </w:pPr>
            <w:r>
              <w:rPr>
                <w:w w:val="99"/>
                <w:sz w:val="20"/>
                <w:u w:val="single"/>
              </w:rPr>
              <w:t xml:space="preserve"> </w:t>
            </w:r>
            <w:r>
              <w:rPr>
                <w:sz w:val="20"/>
                <w:u w:val="single"/>
              </w:rPr>
              <w:tab/>
            </w:r>
          </w:p>
        </w:tc>
        <w:tc>
          <w:tcPr>
            <w:tcW w:w="2180" w:type="dxa"/>
          </w:tcPr>
          <w:p w14:paraId="5CC5A682" w14:textId="77777777" w:rsidR="00562CC2" w:rsidRDefault="00000000">
            <w:pPr>
              <w:pStyle w:val="TableParagraph"/>
              <w:tabs>
                <w:tab w:val="left" w:pos="1381"/>
              </w:tabs>
              <w:spacing w:line="210" w:lineRule="exact"/>
              <w:ind w:right="46"/>
              <w:jc w:val="right"/>
              <w:rPr>
                <w:sz w:val="20"/>
              </w:rPr>
            </w:pPr>
            <w:r>
              <w:rPr>
                <w:w w:val="99"/>
                <w:sz w:val="20"/>
                <w:u w:val="single"/>
              </w:rPr>
              <w:t xml:space="preserve"> </w:t>
            </w:r>
            <w:r>
              <w:rPr>
                <w:sz w:val="20"/>
                <w:u w:val="single"/>
              </w:rPr>
              <w:tab/>
            </w:r>
          </w:p>
        </w:tc>
      </w:tr>
      <w:tr w:rsidR="00562CC2" w14:paraId="28904315" w14:textId="77777777">
        <w:trPr>
          <w:trHeight w:val="230"/>
        </w:trPr>
        <w:tc>
          <w:tcPr>
            <w:tcW w:w="4325" w:type="dxa"/>
          </w:tcPr>
          <w:p w14:paraId="60CA6218" w14:textId="77777777" w:rsidR="00562CC2" w:rsidRDefault="00000000">
            <w:pPr>
              <w:pStyle w:val="TableParagraph"/>
              <w:spacing w:line="210" w:lineRule="exact"/>
              <w:ind w:left="769"/>
              <w:rPr>
                <w:sz w:val="20"/>
              </w:rPr>
            </w:pPr>
            <w:r>
              <w:rPr>
                <w:sz w:val="20"/>
              </w:rPr>
              <w:t>Speed</w:t>
            </w:r>
            <w:r>
              <w:rPr>
                <w:spacing w:val="-8"/>
                <w:sz w:val="20"/>
              </w:rPr>
              <w:t xml:space="preserve"> </w:t>
            </w:r>
            <w:r>
              <w:rPr>
                <w:spacing w:val="-2"/>
                <w:sz w:val="20"/>
              </w:rPr>
              <w:t>Steps</w:t>
            </w:r>
          </w:p>
        </w:tc>
        <w:tc>
          <w:tcPr>
            <w:tcW w:w="1456" w:type="dxa"/>
          </w:tcPr>
          <w:p w14:paraId="4F221C5E" w14:textId="77777777" w:rsidR="00562CC2" w:rsidRDefault="00000000">
            <w:pPr>
              <w:pStyle w:val="TableParagraph"/>
              <w:tabs>
                <w:tab w:val="left" w:pos="1426"/>
              </w:tabs>
              <w:spacing w:line="210" w:lineRule="exact"/>
              <w:ind w:left="45"/>
              <w:rPr>
                <w:sz w:val="20"/>
              </w:rPr>
            </w:pPr>
            <w:r>
              <w:rPr>
                <w:w w:val="99"/>
                <w:sz w:val="20"/>
                <w:u w:val="single"/>
              </w:rPr>
              <w:t xml:space="preserve"> </w:t>
            </w:r>
            <w:r>
              <w:rPr>
                <w:sz w:val="20"/>
                <w:u w:val="single"/>
              </w:rPr>
              <w:tab/>
            </w:r>
          </w:p>
        </w:tc>
        <w:tc>
          <w:tcPr>
            <w:tcW w:w="2180" w:type="dxa"/>
          </w:tcPr>
          <w:p w14:paraId="6AA72055" w14:textId="77777777" w:rsidR="00562CC2" w:rsidRDefault="00000000">
            <w:pPr>
              <w:pStyle w:val="TableParagraph"/>
              <w:tabs>
                <w:tab w:val="left" w:pos="1381"/>
              </w:tabs>
              <w:spacing w:line="210" w:lineRule="exact"/>
              <w:ind w:right="46"/>
              <w:jc w:val="right"/>
              <w:rPr>
                <w:sz w:val="20"/>
              </w:rPr>
            </w:pPr>
            <w:r>
              <w:rPr>
                <w:w w:val="99"/>
                <w:sz w:val="20"/>
                <w:u w:val="single"/>
              </w:rPr>
              <w:t xml:space="preserve"> </w:t>
            </w:r>
            <w:r>
              <w:rPr>
                <w:sz w:val="20"/>
                <w:u w:val="single"/>
              </w:rPr>
              <w:tab/>
            </w:r>
          </w:p>
        </w:tc>
      </w:tr>
      <w:tr w:rsidR="00562CC2" w14:paraId="7CBFD2CC" w14:textId="77777777">
        <w:trPr>
          <w:trHeight w:val="230"/>
        </w:trPr>
        <w:tc>
          <w:tcPr>
            <w:tcW w:w="4325" w:type="dxa"/>
          </w:tcPr>
          <w:p w14:paraId="416A4D2D" w14:textId="77777777" w:rsidR="00562CC2" w:rsidRDefault="00000000">
            <w:pPr>
              <w:pStyle w:val="TableParagraph"/>
              <w:spacing w:line="210" w:lineRule="exact"/>
              <w:ind w:left="769"/>
              <w:rPr>
                <w:sz w:val="20"/>
              </w:rPr>
            </w:pPr>
            <w:r>
              <w:rPr>
                <w:sz w:val="20"/>
              </w:rPr>
              <w:t>Upper</w:t>
            </w:r>
            <w:r>
              <w:rPr>
                <w:spacing w:val="-7"/>
                <w:sz w:val="20"/>
              </w:rPr>
              <w:t xml:space="preserve"> </w:t>
            </w:r>
            <w:r>
              <w:rPr>
                <w:sz w:val="20"/>
              </w:rPr>
              <w:t>Limit</w:t>
            </w:r>
            <w:r>
              <w:rPr>
                <w:spacing w:val="-7"/>
                <w:sz w:val="20"/>
              </w:rPr>
              <w:t xml:space="preserve"> </w:t>
            </w:r>
            <w:r>
              <w:rPr>
                <w:spacing w:val="-2"/>
                <w:sz w:val="20"/>
              </w:rPr>
              <w:t>Switch</w:t>
            </w:r>
          </w:p>
        </w:tc>
        <w:tc>
          <w:tcPr>
            <w:tcW w:w="1456" w:type="dxa"/>
          </w:tcPr>
          <w:p w14:paraId="261F9B4E" w14:textId="77777777" w:rsidR="00562CC2" w:rsidRDefault="00000000">
            <w:pPr>
              <w:pStyle w:val="TableParagraph"/>
              <w:tabs>
                <w:tab w:val="left" w:pos="1426"/>
              </w:tabs>
              <w:spacing w:line="210" w:lineRule="exact"/>
              <w:ind w:left="45"/>
              <w:rPr>
                <w:sz w:val="20"/>
              </w:rPr>
            </w:pPr>
            <w:r>
              <w:rPr>
                <w:w w:val="99"/>
                <w:sz w:val="20"/>
                <w:u w:val="single"/>
              </w:rPr>
              <w:t xml:space="preserve"> </w:t>
            </w:r>
            <w:r>
              <w:rPr>
                <w:sz w:val="20"/>
                <w:u w:val="single"/>
              </w:rPr>
              <w:tab/>
            </w:r>
          </w:p>
        </w:tc>
        <w:tc>
          <w:tcPr>
            <w:tcW w:w="2180" w:type="dxa"/>
          </w:tcPr>
          <w:p w14:paraId="2595BEA7" w14:textId="77777777" w:rsidR="00562CC2" w:rsidRDefault="00000000">
            <w:pPr>
              <w:pStyle w:val="TableParagraph"/>
              <w:tabs>
                <w:tab w:val="left" w:pos="1381"/>
              </w:tabs>
              <w:spacing w:line="210" w:lineRule="exact"/>
              <w:ind w:right="46"/>
              <w:jc w:val="right"/>
              <w:rPr>
                <w:sz w:val="20"/>
              </w:rPr>
            </w:pPr>
            <w:r>
              <w:rPr>
                <w:w w:val="99"/>
                <w:sz w:val="20"/>
                <w:u w:val="single"/>
              </w:rPr>
              <w:t xml:space="preserve"> </w:t>
            </w:r>
            <w:r>
              <w:rPr>
                <w:sz w:val="20"/>
                <w:u w:val="single"/>
              </w:rPr>
              <w:tab/>
            </w:r>
          </w:p>
        </w:tc>
      </w:tr>
      <w:tr w:rsidR="00562CC2" w14:paraId="0F06F4AE" w14:textId="77777777">
        <w:trPr>
          <w:trHeight w:val="230"/>
        </w:trPr>
        <w:tc>
          <w:tcPr>
            <w:tcW w:w="4325" w:type="dxa"/>
          </w:tcPr>
          <w:p w14:paraId="6606DCE9" w14:textId="77777777" w:rsidR="00562CC2" w:rsidRDefault="00000000">
            <w:pPr>
              <w:pStyle w:val="TableParagraph"/>
              <w:spacing w:line="210" w:lineRule="exact"/>
              <w:ind w:left="769"/>
              <w:rPr>
                <w:sz w:val="20"/>
              </w:rPr>
            </w:pPr>
            <w:r>
              <w:rPr>
                <w:sz w:val="20"/>
              </w:rPr>
              <w:t>Hoist</w:t>
            </w:r>
            <w:r>
              <w:rPr>
                <w:spacing w:val="-7"/>
                <w:sz w:val="20"/>
              </w:rPr>
              <w:t xml:space="preserve"> </w:t>
            </w:r>
            <w:r>
              <w:rPr>
                <w:spacing w:val="-2"/>
                <w:sz w:val="20"/>
              </w:rPr>
              <w:t>Brake</w:t>
            </w:r>
          </w:p>
        </w:tc>
        <w:tc>
          <w:tcPr>
            <w:tcW w:w="1456" w:type="dxa"/>
          </w:tcPr>
          <w:p w14:paraId="3055B9C7" w14:textId="77777777" w:rsidR="00562CC2" w:rsidRDefault="00000000">
            <w:pPr>
              <w:pStyle w:val="TableParagraph"/>
              <w:tabs>
                <w:tab w:val="left" w:pos="1426"/>
              </w:tabs>
              <w:spacing w:line="210" w:lineRule="exact"/>
              <w:ind w:left="45"/>
              <w:rPr>
                <w:sz w:val="20"/>
              </w:rPr>
            </w:pPr>
            <w:r>
              <w:rPr>
                <w:w w:val="99"/>
                <w:sz w:val="20"/>
                <w:u w:val="single"/>
              </w:rPr>
              <w:t xml:space="preserve"> </w:t>
            </w:r>
            <w:r>
              <w:rPr>
                <w:sz w:val="20"/>
                <w:u w:val="single"/>
              </w:rPr>
              <w:tab/>
            </w:r>
          </w:p>
        </w:tc>
        <w:tc>
          <w:tcPr>
            <w:tcW w:w="2180" w:type="dxa"/>
          </w:tcPr>
          <w:p w14:paraId="63C4C6AE" w14:textId="77777777" w:rsidR="00562CC2" w:rsidRDefault="00000000">
            <w:pPr>
              <w:pStyle w:val="TableParagraph"/>
              <w:tabs>
                <w:tab w:val="left" w:pos="1381"/>
              </w:tabs>
              <w:spacing w:line="210" w:lineRule="exact"/>
              <w:ind w:right="46"/>
              <w:jc w:val="right"/>
              <w:rPr>
                <w:sz w:val="20"/>
              </w:rPr>
            </w:pPr>
            <w:r>
              <w:rPr>
                <w:w w:val="99"/>
                <w:sz w:val="20"/>
                <w:u w:val="single"/>
              </w:rPr>
              <w:t xml:space="preserve"> </w:t>
            </w:r>
            <w:r>
              <w:rPr>
                <w:sz w:val="20"/>
                <w:u w:val="single"/>
              </w:rPr>
              <w:tab/>
            </w:r>
          </w:p>
        </w:tc>
      </w:tr>
      <w:tr w:rsidR="00562CC2" w14:paraId="220F1783" w14:textId="77777777">
        <w:trPr>
          <w:trHeight w:val="226"/>
        </w:trPr>
        <w:tc>
          <w:tcPr>
            <w:tcW w:w="4325" w:type="dxa"/>
          </w:tcPr>
          <w:p w14:paraId="18E5672B" w14:textId="77777777" w:rsidR="00562CC2" w:rsidRDefault="00000000">
            <w:pPr>
              <w:pStyle w:val="TableParagraph"/>
              <w:spacing w:line="206" w:lineRule="exact"/>
              <w:ind w:left="769"/>
              <w:rPr>
                <w:sz w:val="20"/>
              </w:rPr>
            </w:pPr>
            <w:r>
              <w:rPr>
                <w:spacing w:val="-2"/>
                <w:sz w:val="20"/>
              </w:rPr>
              <w:t>Directional</w:t>
            </w:r>
            <w:r>
              <w:rPr>
                <w:spacing w:val="6"/>
                <w:sz w:val="20"/>
              </w:rPr>
              <w:t xml:space="preserve"> </w:t>
            </w:r>
            <w:r>
              <w:rPr>
                <w:spacing w:val="-2"/>
                <w:sz w:val="20"/>
              </w:rPr>
              <w:t>Controls</w:t>
            </w:r>
          </w:p>
        </w:tc>
        <w:tc>
          <w:tcPr>
            <w:tcW w:w="1456" w:type="dxa"/>
          </w:tcPr>
          <w:p w14:paraId="33B399B0" w14:textId="77777777" w:rsidR="00562CC2" w:rsidRDefault="00000000">
            <w:pPr>
              <w:pStyle w:val="TableParagraph"/>
              <w:tabs>
                <w:tab w:val="left" w:pos="1426"/>
              </w:tabs>
              <w:spacing w:line="206" w:lineRule="exact"/>
              <w:ind w:left="45"/>
              <w:rPr>
                <w:sz w:val="20"/>
              </w:rPr>
            </w:pPr>
            <w:r>
              <w:rPr>
                <w:w w:val="99"/>
                <w:sz w:val="20"/>
                <w:u w:val="single"/>
              </w:rPr>
              <w:t xml:space="preserve"> </w:t>
            </w:r>
            <w:r>
              <w:rPr>
                <w:sz w:val="20"/>
                <w:u w:val="single"/>
              </w:rPr>
              <w:tab/>
            </w:r>
          </w:p>
        </w:tc>
        <w:tc>
          <w:tcPr>
            <w:tcW w:w="2180" w:type="dxa"/>
          </w:tcPr>
          <w:p w14:paraId="0C1BD034" w14:textId="77777777" w:rsidR="00562CC2" w:rsidRDefault="00000000">
            <w:pPr>
              <w:pStyle w:val="TableParagraph"/>
              <w:tabs>
                <w:tab w:val="left" w:pos="1381"/>
              </w:tabs>
              <w:spacing w:line="206" w:lineRule="exact"/>
              <w:ind w:right="46"/>
              <w:jc w:val="right"/>
              <w:rPr>
                <w:sz w:val="20"/>
              </w:rPr>
            </w:pPr>
            <w:r>
              <w:rPr>
                <w:w w:val="99"/>
                <w:sz w:val="20"/>
                <w:u w:val="single"/>
              </w:rPr>
              <w:t xml:space="preserve"> </w:t>
            </w:r>
            <w:r>
              <w:rPr>
                <w:sz w:val="20"/>
                <w:u w:val="single"/>
              </w:rPr>
              <w:tab/>
            </w:r>
          </w:p>
        </w:tc>
      </w:tr>
      <w:tr w:rsidR="00562CC2" w14:paraId="16792C9E" w14:textId="77777777">
        <w:trPr>
          <w:trHeight w:val="462"/>
        </w:trPr>
        <w:tc>
          <w:tcPr>
            <w:tcW w:w="4325" w:type="dxa"/>
          </w:tcPr>
          <w:p w14:paraId="3805AE0B" w14:textId="77777777" w:rsidR="00562CC2" w:rsidRDefault="00000000">
            <w:pPr>
              <w:pStyle w:val="TableParagraph"/>
              <w:spacing w:line="228" w:lineRule="exact"/>
              <w:ind w:left="50"/>
              <w:rPr>
                <w:sz w:val="20"/>
              </w:rPr>
            </w:pPr>
            <w:r>
              <w:rPr>
                <w:spacing w:val="-2"/>
                <w:sz w:val="20"/>
                <w:u w:val="single"/>
              </w:rPr>
              <w:t>Hooks</w:t>
            </w:r>
          </w:p>
          <w:p w14:paraId="4CF2B157" w14:textId="77777777" w:rsidR="00562CC2" w:rsidRDefault="00000000">
            <w:pPr>
              <w:pStyle w:val="TableParagraph"/>
              <w:spacing w:before="1" w:line="214" w:lineRule="exact"/>
              <w:ind w:left="769"/>
              <w:rPr>
                <w:sz w:val="20"/>
              </w:rPr>
            </w:pPr>
            <w:r>
              <w:rPr>
                <w:sz w:val="20"/>
              </w:rPr>
              <w:t>Any</w:t>
            </w:r>
            <w:r>
              <w:rPr>
                <w:spacing w:val="-9"/>
                <w:sz w:val="20"/>
              </w:rPr>
              <w:t xml:space="preserve"> </w:t>
            </w:r>
            <w:r>
              <w:rPr>
                <w:sz w:val="20"/>
              </w:rPr>
              <w:t>deformation</w:t>
            </w:r>
            <w:r>
              <w:rPr>
                <w:spacing w:val="-7"/>
                <w:sz w:val="20"/>
              </w:rPr>
              <w:t xml:space="preserve"> </w:t>
            </w:r>
            <w:r>
              <w:rPr>
                <w:sz w:val="20"/>
              </w:rPr>
              <w:t>or</w:t>
            </w:r>
            <w:r>
              <w:rPr>
                <w:spacing w:val="-5"/>
                <w:sz w:val="20"/>
              </w:rPr>
              <w:t xml:space="preserve"> </w:t>
            </w:r>
            <w:r>
              <w:rPr>
                <w:spacing w:val="-2"/>
                <w:sz w:val="20"/>
              </w:rPr>
              <w:t>cracks</w:t>
            </w:r>
          </w:p>
        </w:tc>
        <w:tc>
          <w:tcPr>
            <w:tcW w:w="1456" w:type="dxa"/>
          </w:tcPr>
          <w:p w14:paraId="158A2C2D" w14:textId="77777777" w:rsidR="00562CC2" w:rsidRDefault="00000000">
            <w:pPr>
              <w:pStyle w:val="TableParagraph"/>
              <w:tabs>
                <w:tab w:val="left" w:pos="1426"/>
              </w:tabs>
              <w:spacing w:before="229" w:line="214" w:lineRule="exact"/>
              <w:ind w:left="45"/>
              <w:rPr>
                <w:sz w:val="20"/>
              </w:rPr>
            </w:pPr>
            <w:r>
              <w:rPr>
                <w:w w:val="99"/>
                <w:sz w:val="20"/>
                <w:u w:val="single"/>
              </w:rPr>
              <w:t xml:space="preserve"> </w:t>
            </w:r>
            <w:r>
              <w:rPr>
                <w:sz w:val="20"/>
                <w:u w:val="single"/>
              </w:rPr>
              <w:tab/>
            </w:r>
          </w:p>
        </w:tc>
        <w:tc>
          <w:tcPr>
            <w:tcW w:w="2180" w:type="dxa"/>
          </w:tcPr>
          <w:p w14:paraId="70CD7E74" w14:textId="77777777" w:rsidR="00562CC2" w:rsidRDefault="00000000">
            <w:pPr>
              <w:pStyle w:val="TableParagraph"/>
              <w:tabs>
                <w:tab w:val="left" w:pos="1381"/>
              </w:tabs>
              <w:spacing w:before="229" w:line="214" w:lineRule="exact"/>
              <w:ind w:right="46"/>
              <w:jc w:val="right"/>
              <w:rPr>
                <w:sz w:val="20"/>
              </w:rPr>
            </w:pPr>
            <w:r>
              <w:rPr>
                <w:w w:val="99"/>
                <w:sz w:val="20"/>
                <w:u w:val="single"/>
              </w:rPr>
              <w:t xml:space="preserve"> </w:t>
            </w:r>
            <w:r>
              <w:rPr>
                <w:sz w:val="20"/>
                <w:u w:val="single"/>
              </w:rPr>
              <w:tab/>
            </w:r>
          </w:p>
        </w:tc>
      </w:tr>
      <w:tr w:rsidR="00562CC2" w14:paraId="29499A93" w14:textId="77777777">
        <w:trPr>
          <w:trHeight w:val="230"/>
        </w:trPr>
        <w:tc>
          <w:tcPr>
            <w:tcW w:w="4325" w:type="dxa"/>
          </w:tcPr>
          <w:p w14:paraId="41B16245" w14:textId="77777777" w:rsidR="00562CC2" w:rsidRDefault="00000000">
            <w:pPr>
              <w:pStyle w:val="TableParagraph"/>
              <w:spacing w:line="210" w:lineRule="exact"/>
              <w:ind w:left="769"/>
              <w:rPr>
                <w:sz w:val="20"/>
              </w:rPr>
            </w:pPr>
            <w:r>
              <w:rPr>
                <w:sz w:val="20"/>
              </w:rPr>
              <w:t>Has</w:t>
            </w:r>
            <w:r>
              <w:rPr>
                <w:spacing w:val="-9"/>
                <w:sz w:val="20"/>
              </w:rPr>
              <w:t xml:space="preserve"> </w:t>
            </w:r>
            <w:r>
              <w:rPr>
                <w:sz w:val="20"/>
              </w:rPr>
              <w:t>throat</w:t>
            </w:r>
            <w:r>
              <w:rPr>
                <w:spacing w:val="-7"/>
                <w:sz w:val="20"/>
              </w:rPr>
              <w:t xml:space="preserve"> </w:t>
            </w:r>
            <w:r>
              <w:rPr>
                <w:sz w:val="20"/>
              </w:rPr>
              <w:t>opening</w:t>
            </w:r>
            <w:r>
              <w:rPr>
                <w:spacing w:val="-9"/>
                <w:sz w:val="20"/>
              </w:rPr>
              <w:t xml:space="preserve"> </w:t>
            </w:r>
            <w:r>
              <w:rPr>
                <w:sz w:val="20"/>
              </w:rPr>
              <w:t>increased</w:t>
            </w:r>
            <w:r>
              <w:rPr>
                <w:spacing w:val="-10"/>
                <w:sz w:val="20"/>
              </w:rPr>
              <w:t xml:space="preserve"> </w:t>
            </w:r>
            <w:r>
              <w:rPr>
                <w:spacing w:val="-4"/>
                <w:sz w:val="20"/>
              </w:rPr>
              <w:t>more</w:t>
            </w:r>
          </w:p>
        </w:tc>
        <w:tc>
          <w:tcPr>
            <w:tcW w:w="1456" w:type="dxa"/>
          </w:tcPr>
          <w:p w14:paraId="4D13C5BC" w14:textId="77777777" w:rsidR="00562CC2" w:rsidRDefault="00562CC2">
            <w:pPr>
              <w:pStyle w:val="TableParagraph"/>
              <w:rPr>
                <w:rFonts w:ascii="Times New Roman"/>
                <w:sz w:val="16"/>
              </w:rPr>
            </w:pPr>
          </w:p>
        </w:tc>
        <w:tc>
          <w:tcPr>
            <w:tcW w:w="2180" w:type="dxa"/>
          </w:tcPr>
          <w:p w14:paraId="0A95A0E1" w14:textId="77777777" w:rsidR="00562CC2" w:rsidRDefault="00562CC2">
            <w:pPr>
              <w:pStyle w:val="TableParagraph"/>
              <w:rPr>
                <w:rFonts w:ascii="Times New Roman"/>
                <w:sz w:val="16"/>
              </w:rPr>
            </w:pPr>
          </w:p>
        </w:tc>
      </w:tr>
      <w:tr w:rsidR="00562CC2" w14:paraId="658E8E3E" w14:textId="77777777">
        <w:trPr>
          <w:trHeight w:val="230"/>
        </w:trPr>
        <w:tc>
          <w:tcPr>
            <w:tcW w:w="4325" w:type="dxa"/>
          </w:tcPr>
          <w:p w14:paraId="07BBD425" w14:textId="77777777" w:rsidR="00562CC2" w:rsidRDefault="00000000">
            <w:pPr>
              <w:pStyle w:val="TableParagraph"/>
              <w:spacing w:line="210" w:lineRule="exact"/>
              <w:ind w:left="769"/>
              <w:rPr>
                <w:sz w:val="20"/>
              </w:rPr>
            </w:pPr>
            <w:r>
              <w:rPr>
                <w:sz w:val="20"/>
              </w:rPr>
              <w:t>Than</w:t>
            </w:r>
            <w:r>
              <w:rPr>
                <w:spacing w:val="-6"/>
                <w:sz w:val="20"/>
              </w:rPr>
              <w:t xml:space="preserve"> </w:t>
            </w:r>
            <w:r>
              <w:rPr>
                <w:sz w:val="20"/>
              </w:rPr>
              <w:t>15%</w:t>
            </w:r>
            <w:r>
              <w:rPr>
                <w:spacing w:val="-6"/>
                <w:sz w:val="20"/>
              </w:rPr>
              <w:t xml:space="preserve"> </w:t>
            </w:r>
            <w:r>
              <w:rPr>
                <w:sz w:val="20"/>
              </w:rPr>
              <w:t>over</w:t>
            </w:r>
            <w:r>
              <w:rPr>
                <w:spacing w:val="-3"/>
                <w:sz w:val="20"/>
              </w:rPr>
              <w:t xml:space="preserve"> </w:t>
            </w:r>
            <w:r>
              <w:rPr>
                <w:sz w:val="20"/>
              </w:rPr>
              <w:t>normal</w:t>
            </w:r>
            <w:r>
              <w:rPr>
                <w:spacing w:val="-7"/>
                <w:sz w:val="20"/>
              </w:rPr>
              <w:t xml:space="preserve"> </w:t>
            </w:r>
            <w:r>
              <w:rPr>
                <w:spacing w:val="-4"/>
                <w:sz w:val="20"/>
              </w:rPr>
              <w:t>size</w:t>
            </w:r>
          </w:p>
        </w:tc>
        <w:tc>
          <w:tcPr>
            <w:tcW w:w="1456" w:type="dxa"/>
          </w:tcPr>
          <w:p w14:paraId="4BC641A5" w14:textId="77777777" w:rsidR="00562CC2" w:rsidRDefault="00000000">
            <w:pPr>
              <w:pStyle w:val="TableParagraph"/>
              <w:tabs>
                <w:tab w:val="left" w:pos="1426"/>
              </w:tabs>
              <w:spacing w:line="210" w:lineRule="exact"/>
              <w:ind w:left="45"/>
              <w:rPr>
                <w:sz w:val="20"/>
              </w:rPr>
            </w:pPr>
            <w:r>
              <w:rPr>
                <w:w w:val="99"/>
                <w:sz w:val="20"/>
                <w:u w:val="single"/>
              </w:rPr>
              <w:t xml:space="preserve"> </w:t>
            </w:r>
            <w:r>
              <w:rPr>
                <w:sz w:val="20"/>
                <w:u w:val="single"/>
              </w:rPr>
              <w:tab/>
            </w:r>
          </w:p>
        </w:tc>
        <w:tc>
          <w:tcPr>
            <w:tcW w:w="2180" w:type="dxa"/>
          </w:tcPr>
          <w:p w14:paraId="0FD1253F" w14:textId="77777777" w:rsidR="00562CC2" w:rsidRDefault="00000000">
            <w:pPr>
              <w:pStyle w:val="TableParagraph"/>
              <w:tabs>
                <w:tab w:val="left" w:pos="1381"/>
              </w:tabs>
              <w:spacing w:line="210" w:lineRule="exact"/>
              <w:ind w:right="46"/>
              <w:jc w:val="right"/>
              <w:rPr>
                <w:sz w:val="20"/>
              </w:rPr>
            </w:pPr>
            <w:r>
              <w:rPr>
                <w:w w:val="99"/>
                <w:sz w:val="20"/>
                <w:u w:val="single"/>
              </w:rPr>
              <w:t xml:space="preserve"> </w:t>
            </w:r>
            <w:r>
              <w:rPr>
                <w:sz w:val="20"/>
                <w:u w:val="single"/>
              </w:rPr>
              <w:tab/>
            </w:r>
          </w:p>
        </w:tc>
      </w:tr>
      <w:tr w:rsidR="00562CC2" w14:paraId="0444BE93" w14:textId="77777777">
        <w:trPr>
          <w:trHeight w:val="229"/>
        </w:trPr>
        <w:tc>
          <w:tcPr>
            <w:tcW w:w="4325" w:type="dxa"/>
          </w:tcPr>
          <w:p w14:paraId="28F3CEBF" w14:textId="77777777" w:rsidR="00562CC2" w:rsidRDefault="00000000">
            <w:pPr>
              <w:pStyle w:val="TableParagraph"/>
              <w:spacing w:line="209" w:lineRule="exact"/>
              <w:ind w:left="769"/>
              <w:rPr>
                <w:sz w:val="20"/>
              </w:rPr>
            </w:pPr>
            <w:r>
              <w:rPr>
                <w:sz w:val="20"/>
              </w:rPr>
              <w:t>Is</w:t>
            </w:r>
            <w:r>
              <w:rPr>
                <w:spacing w:val="-6"/>
                <w:sz w:val="20"/>
              </w:rPr>
              <w:t xml:space="preserve"> </w:t>
            </w:r>
            <w:r>
              <w:rPr>
                <w:sz w:val="20"/>
              </w:rPr>
              <w:t>hook</w:t>
            </w:r>
            <w:r>
              <w:rPr>
                <w:spacing w:val="-3"/>
                <w:sz w:val="20"/>
              </w:rPr>
              <w:t xml:space="preserve"> </w:t>
            </w:r>
            <w:r>
              <w:rPr>
                <w:sz w:val="20"/>
              </w:rPr>
              <w:t>twisted</w:t>
            </w:r>
            <w:r>
              <w:rPr>
                <w:spacing w:val="-8"/>
                <w:sz w:val="20"/>
              </w:rPr>
              <w:t xml:space="preserve"> </w:t>
            </w:r>
            <w:r>
              <w:rPr>
                <w:sz w:val="20"/>
              </w:rPr>
              <w:t>more</w:t>
            </w:r>
            <w:r>
              <w:rPr>
                <w:spacing w:val="-6"/>
                <w:sz w:val="20"/>
              </w:rPr>
              <w:t xml:space="preserve"> </w:t>
            </w:r>
            <w:r>
              <w:rPr>
                <w:sz w:val="20"/>
              </w:rPr>
              <w:t>than</w:t>
            </w:r>
            <w:r>
              <w:rPr>
                <w:spacing w:val="-6"/>
                <w:sz w:val="20"/>
              </w:rPr>
              <w:t xml:space="preserve"> </w:t>
            </w:r>
            <w:r>
              <w:rPr>
                <w:spacing w:val="-5"/>
                <w:sz w:val="20"/>
              </w:rPr>
              <w:t>10%</w:t>
            </w:r>
          </w:p>
        </w:tc>
        <w:tc>
          <w:tcPr>
            <w:tcW w:w="1456" w:type="dxa"/>
          </w:tcPr>
          <w:p w14:paraId="2C4F3048" w14:textId="77777777" w:rsidR="00562CC2" w:rsidRDefault="00000000">
            <w:pPr>
              <w:pStyle w:val="TableParagraph"/>
              <w:tabs>
                <w:tab w:val="left" w:pos="1426"/>
              </w:tabs>
              <w:spacing w:line="209" w:lineRule="exact"/>
              <w:ind w:left="45"/>
              <w:rPr>
                <w:sz w:val="20"/>
              </w:rPr>
            </w:pPr>
            <w:r>
              <w:rPr>
                <w:w w:val="99"/>
                <w:sz w:val="20"/>
                <w:u w:val="single"/>
              </w:rPr>
              <w:t xml:space="preserve"> </w:t>
            </w:r>
            <w:r>
              <w:rPr>
                <w:sz w:val="20"/>
                <w:u w:val="single"/>
              </w:rPr>
              <w:tab/>
            </w:r>
          </w:p>
        </w:tc>
        <w:tc>
          <w:tcPr>
            <w:tcW w:w="2180" w:type="dxa"/>
          </w:tcPr>
          <w:p w14:paraId="74FC0B27" w14:textId="77777777" w:rsidR="00562CC2" w:rsidRDefault="00000000">
            <w:pPr>
              <w:pStyle w:val="TableParagraph"/>
              <w:tabs>
                <w:tab w:val="left" w:pos="1381"/>
              </w:tabs>
              <w:spacing w:line="209" w:lineRule="exact"/>
              <w:ind w:right="46"/>
              <w:jc w:val="right"/>
              <w:rPr>
                <w:sz w:val="20"/>
              </w:rPr>
            </w:pPr>
            <w:r>
              <w:rPr>
                <w:w w:val="99"/>
                <w:sz w:val="20"/>
                <w:u w:val="single"/>
              </w:rPr>
              <w:t xml:space="preserve"> </w:t>
            </w:r>
            <w:r>
              <w:rPr>
                <w:sz w:val="20"/>
                <w:u w:val="single"/>
              </w:rPr>
              <w:tab/>
            </w:r>
          </w:p>
        </w:tc>
      </w:tr>
      <w:tr w:rsidR="00562CC2" w14:paraId="4098E532" w14:textId="77777777">
        <w:trPr>
          <w:trHeight w:val="229"/>
        </w:trPr>
        <w:tc>
          <w:tcPr>
            <w:tcW w:w="4325" w:type="dxa"/>
          </w:tcPr>
          <w:p w14:paraId="5C4FB3FD" w14:textId="77777777" w:rsidR="00562CC2" w:rsidRDefault="00000000">
            <w:pPr>
              <w:pStyle w:val="TableParagraph"/>
              <w:spacing w:line="209" w:lineRule="exact"/>
              <w:ind w:left="50"/>
              <w:rPr>
                <w:sz w:val="20"/>
              </w:rPr>
            </w:pPr>
            <w:r>
              <w:rPr>
                <w:sz w:val="20"/>
                <w:u w:val="single"/>
              </w:rPr>
              <w:t>Hoisting</w:t>
            </w:r>
            <w:r>
              <w:rPr>
                <w:spacing w:val="-9"/>
                <w:sz w:val="20"/>
                <w:u w:val="single"/>
              </w:rPr>
              <w:t xml:space="preserve"> </w:t>
            </w:r>
            <w:r>
              <w:rPr>
                <w:sz w:val="20"/>
                <w:u w:val="single"/>
              </w:rPr>
              <w:t>Cable</w:t>
            </w:r>
            <w:r>
              <w:rPr>
                <w:spacing w:val="-8"/>
                <w:sz w:val="20"/>
                <w:u w:val="single"/>
              </w:rPr>
              <w:t xml:space="preserve"> </w:t>
            </w:r>
            <w:r>
              <w:rPr>
                <w:sz w:val="20"/>
                <w:u w:val="single"/>
              </w:rPr>
              <w:t>and</w:t>
            </w:r>
            <w:r>
              <w:rPr>
                <w:spacing w:val="-7"/>
                <w:sz w:val="20"/>
                <w:u w:val="single"/>
              </w:rPr>
              <w:t xml:space="preserve"> </w:t>
            </w:r>
            <w:r>
              <w:rPr>
                <w:spacing w:val="-2"/>
                <w:sz w:val="20"/>
                <w:u w:val="single"/>
              </w:rPr>
              <w:t>Reeving</w:t>
            </w:r>
          </w:p>
        </w:tc>
        <w:tc>
          <w:tcPr>
            <w:tcW w:w="1456" w:type="dxa"/>
          </w:tcPr>
          <w:p w14:paraId="78B8DFA7" w14:textId="77777777" w:rsidR="00562CC2" w:rsidRDefault="00562CC2">
            <w:pPr>
              <w:pStyle w:val="TableParagraph"/>
              <w:rPr>
                <w:rFonts w:ascii="Times New Roman"/>
                <w:sz w:val="16"/>
              </w:rPr>
            </w:pPr>
          </w:p>
        </w:tc>
        <w:tc>
          <w:tcPr>
            <w:tcW w:w="2180" w:type="dxa"/>
          </w:tcPr>
          <w:p w14:paraId="6768F556" w14:textId="77777777" w:rsidR="00562CC2" w:rsidRDefault="00562CC2">
            <w:pPr>
              <w:pStyle w:val="TableParagraph"/>
              <w:rPr>
                <w:rFonts w:ascii="Times New Roman"/>
                <w:sz w:val="16"/>
              </w:rPr>
            </w:pPr>
          </w:p>
        </w:tc>
      </w:tr>
      <w:tr w:rsidR="00562CC2" w14:paraId="1A991776" w14:textId="77777777">
        <w:trPr>
          <w:trHeight w:val="230"/>
        </w:trPr>
        <w:tc>
          <w:tcPr>
            <w:tcW w:w="4325" w:type="dxa"/>
          </w:tcPr>
          <w:p w14:paraId="449D79CB" w14:textId="77777777" w:rsidR="00562CC2" w:rsidRDefault="00000000">
            <w:pPr>
              <w:pStyle w:val="TableParagraph"/>
              <w:spacing w:line="210" w:lineRule="exact"/>
              <w:ind w:left="769"/>
              <w:rPr>
                <w:sz w:val="20"/>
              </w:rPr>
            </w:pPr>
            <w:r>
              <w:rPr>
                <w:sz w:val="20"/>
              </w:rPr>
              <w:t>Broken</w:t>
            </w:r>
            <w:r>
              <w:rPr>
                <w:spacing w:val="-9"/>
                <w:sz w:val="20"/>
              </w:rPr>
              <w:t xml:space="preserve"> </w:t>
            </w:r>
            <w:r>
              <w:rPr>
                <w:spacing w:val="-2"/>
                <w:sz w:val="20"/>
              </w:rPr>
              <w:t>wires</w:t>
            </w:r>
          </w:p>
        </w:tc>
        <w:tc>
          <w:tcPr>
            <w:tcW w:w="1456" w:type="dxa"/>
          </w:tcPr>
          <w:p w14:paraId="68563749" w14:textId="77777777" w:rsidR="00562CC2" w:rsidRDefault="00000000">
            <w:pPr>
              <w:pStyle w:val="TableParagraph"/>
              <w:tabs>
                <w:tab w:val="left" w:pos="1426"/>
              </w:tabs>
              <w:spacing w:line="210" w:lineRule="exact"/>
              <w:ind w:left="45"/>
              <w:rPr>
                <w:sz w:val="20"/>
              </w:rPr>
            </w:pPr>
            <w:r>
              <w:rPr>
                <w:w w:val="99"/>
                <w:sz w:val="20"/>
                <w:u w:val="single"/>
              </w:rPr>
              <w:t xml:space="preserve"> </w:t>
            </w:r>
            <w:r>
              <w:rPr>
                <w:sz w:val="20"/>
                <w:u w:val="single"/>
              </w:rPr>
              <w:tab/>
            </w:r>
          </w:p>
        </w:tc>
        <w:tc>
          <w:tcPr>
            <w:tcW w:w="2180" w:type="dxa"/>
          </w:tcPr>
          <w:p w14:paraId="4E93E3DB" w14:textId="77777777" w:rsidR="00562CC2" w:rsidRDefault="00000000">
            <w:pPr>
              <w:pStyle w:val="TableParagraph"/>
              <w:tabs>
                <w:tab w:val="left" w:pos="1381"/>
              </w:tabs>
              <w:spacing w:line="210" w:lineRule="exact"/>
              <w:ind w:right="46"/>
              <w:jc w:val="right"/>
              <w:rPr>
                <w:sz w:val="20"/>
              </w:rPr>
            </w:pPr>
            <w:r>
              <w:rPr>
                <w:w w:val="99"/>
                <w:sz w:val="20"/>
                <w:u w:val="single"/>
              </w:rPr>
              <w:t xml:space="preserve"> </w:t>
            </w:r>
            <w:r>
              <w:rPr>
                <w:sz w:val="20"/>
                <w:u w:val="single"/>
              </w:rPr>
              <w:tab/>
            </w:r>
          </w:p>
        </w:tc>
      </w:tr>
      <w:tr w:rsidR="00562CC2" w14:paraId="3C3879F8" w14:textId="77777777">
        <w:trPr>
          <w:trHeight w:val="230"/>
        </w:trPr>
        <w:tc>
          <w:tcPr>
            <w:tcW w:w="4325" w:type="dxa"/>
          </w:tcPr>
          <w:p w14:paraId="7E25C79B" w14:textId="77777777" w:rsidR="00562CC2" w:rsidRDefault="00000000">
            <w:pPr>
              <w:pStyle w:val="TableParagraph"/>
              <w:spacing w:line="210" w:lineRule="exact"/>
              <w:ind w:left="769"/>
              <w:rPr>
                <w:sz w:val="20"/>
              </w:rPr>
            </w:pPr>
            <w:r>
              <w:rPr>
                <w:spacing w:val="-2"/>
                <w:sz w:val="20"/>
              </w:rPr>
              <w:t>Crushed</w:t>
            </w:r>
          </w:p>
        </w:tc>
        <w:tc>
          <w:tcPr>
            <w:tcW w:w="1456" w:type="dxa"/>
          </w:tcPr>
          <w:p w14:paraId="0A6778ED" w14:textId="77777777" w:rsidR="00562CC2" w:rsidRDefault="00000000">
            <w:pPr>
              <w:pStyle w:val="TableParagraph"/>
              <w:tabs>
                <w:tab w:val="left" w:pos="1426"/>
              </w:tabs>
              <w:spacing w:line="210" w:lineRule="exact"/>
              <w:ind w:left="45"/>
              <w:rPr>
                <w:sz w:val="20"/>
              </w:rPr>
            </w:pPr>
            <w:r>
              <w:rPr>
                <w:w w:val="99"/>
                <w:sz w:val="20"/>
                <w:u w:val="single"/>
              </w:rPr>
              <w:t xml:space="preserve"> </w:t>
            </w:r>
            <w:r>
              <w:rPr>
                <w:sz w:val="20"/>
                <w:u w:val="single"/>
              </w:rPr>
              <w:tab/>
            </w:r>
          </w:p>
        </w:tc>
        <w:tc>
          <w:tcPr>
            <w:tcW w:w="2180" w:type="dxa"/>
          </w:tcPr>
          <w:p w14:paraId="3E96DA10" w14:textId="77777777" w:rsidR="00562CC2" w:rsidRDefault="00000000">
            <w:pPr>
              <w:pStyle w:val="TableParagraph"/>
              <w:tabs>
                <w:tab w:val="left" w:pos="1381"/>
              </w:tabs>
              <w:spacing w:line="210" w:lineRule="exact"/>
              <w:ind w:right="46"/>
              <w:jc w:val="right"/>
              <w:rPr>
                <w:sz w:val="20"/>
              </w:rPr>
            </w:pPr>
            <w:r>
              <w:rPr>
                <w:w w:val="99"/>
                <w:sz w:val="20"/>
                <w:u w:val="single"/>
              </w:rPr>
              <w:t xml:space="preserve"> </w:t>
            </w:r>
            <w:r>
              <w:rPr>
                <w:sz w:val="20"/>
                <w:u w:val="single"/>
              </w:rPr>
              <w:tab/>
            </w:r>
          </w:p>
        </w:tc>
      </w:tr>
      <w:tr w:rsidR="00562CC2" w14:paraId="1040AB00" w14:textId="77777777">
        <w:trPr>
          <w:trHeight w:val="230"/>
        </w:trPr>
        <w:tc>
          <w:tcPr>
            <w:tcW w:w="4325" w:type="dxa"/>
          </w:tcPr>
          <w:p w14:paraId="5DABF6FC" w14:textId="77777777" w:rsidR="00562CC2" w:rsidRDefault="00000000">
            <w:pPr>
              <w:pStyle w:val="TableParagraph"/>
              <w:spacing w:line="210" w:lineRule="exact"/>
              <w:ind w:left="769"/>
              <w:rPr>
                <w:sz w:val="20"/>
              </w:rPr>
            </w:pPr>
            <w:r>
              <w:rPr>
                <w:spacing w:val="-2"/>
                <w:sz w:val="20"/>
              </w:rPr>
              <w:t>Stretched</w:t>
            </w:r>
          </w:p>
        </w:tc>
        <w:tc>
          <w:tcPr>
            <w:tcW w:w="1456" w:type="dxa"/>
          </w:tcPr>
          <w:p w14:paraId="292EFDDC" w14:textId="77777777" w:rsidR="00562CC2" w:rsidRDefault="00000000">
            <w:pPr>
              <w:pStyle w:val="TableParagraph"/>
              <w:tabs>
                <w:tab w:val="left" w:pos="1426"/>
              </w:tabs>
              <w:spacing w:line="210" w:lineRule="exact"/>
              <w:ind w:left="45"/>
              <w:rPr>
                <w:sz w:val="20"/>
              </w:rPr>
            </w:pPr>
            <w:r>
              <w:rPr>
                <w:w w:val="99"/>
                <w:sz w:val="20"/>
                <w:u w:val="single"/>
              </w:rPr>
              <w:t xml:space="preserve"> </w:t>
            </w:r>
            <w:r>
              <w:rPr>
                <w:sz w:val="20"/>
                <w:u w:val="single"/>
              </w:rPr>
              <w:tab/>
            </w:r>
          </w:p>
        </w:tc>
        <w:tc>
          <w:tcPr>
            <w:tcW w:w="2180" w:type="dxa"/>
          </w:tcPr>
          <w:p w14:paraId="0ACDB25F" w14:textId="77777777" w:rsidR="00562CC2" w:rsidRDefault="00000000">
            <w:pPr>
              <w:pStyle w:val="TableParagraph"/>
              <w:tabs>
                <w:tab w:val="left" w:pos="1381"/>
              </w:tabs>
              <w:spacing w:line="210" w:lineRule="exact"/>
              <w:ind w:right="46"/>
              <w:jc w:val="right"/>
              <w:rPr>
                <w:sz w:val="20"/>
              </w:rPr>
            </w:pPr>
            <w:r>
              <w:rPr>
                <w:w w:val="99"/>
                <w:sz w:val="20"/>
                <w:u w:val="single"/>
              </w:rPr>
              <w:t xml:space="preserve"> </w:t>
            </w:r>
            <w:r>
              <w:rPr>
                <w:sz w:val="20"/>
                <w:u w:val="single"/>
              </w:rPr>
              <w:tab/>
            </w:r>
          </w:p>
        </w:tc>
      </w:tr>
      <w:tr w:rsidR="00562CC2" w14:paraId="39C5CA03" w14:textId="77777777">
        <w:trPr>
          <w:trHeight w:val="230"/>
        </w:trPr>
        <w:tc>
          <w:tcPr>
            <w:tcW w:w="4325" w:type="dxa"/>
          </w:tcPr>
          <w:p w14:paraId="1BECD33A" w14:textId="77777777" w:rsidR="00562CC2" w:rsidRDefault="00000000">
            <w:pPr>
              <w:pStyle w:val="TableParagraph"/>
              <w:spacing w:line="210" w:lineRule="exact"/>
              <w:ind w:left="769"/>
              <w:rPr>
                <w:sz w:val="20"/>
              </w:rPr>
            </w:pPr>
            <w:r>
              <w:rPr>
                <w:spacing w:val="-2"/>
                <w:sz w:val="20"/>
              </w:rPr>
              <w:t>Twisted</w:t>
            </w:r>
          </w:p>
        </w:tc>
        <w:tc>
          <w:tcPr>
            <w:tcW w:w="1456" w:type="dxa"/>
          </w:tcPr>
          <w:p w14:paraId="677022B2" w14:textId="77777777" w:rsidR="00562CC2" w:rsidRDefault="00000000">
            <w:pPr>
              <w:pStyle w:val="TableParagraph"/>
              <w:tabs>
                <w:tab w:val="left" w:pos="1426"/>
              </w:tabs>
              <w:spacing w:line="210" w:lineRule="exact"/>
              <w:ind w:left="45"/>
              <w:rPr>
                <w:sz w:val="20"/>
              </w:rPr>
            </w:pPr>
            <w:r>
              <w:rPr>
                <w:w w:val="99"/>
                <w:sz w:val="20"/>
                <w:u w:val="single"/>
              </w:rPr>
              <w:t xml:space="preserve"> </w:t>
            </w:r>
            <w:r>
              <w:rPr>
                <w:sz w:val="20"/>
                <w:u w:val="single"/>
              </w:rPr>
              <w:tab/>
            </w:r>
          </w:p>
        </w:tc>
        <w:tc>
          <w:tcPr>
            <w:tcW w:w="2180" w:type="dxa"/>
          </w:tcPr>
          <w:p w14:paraId="53F00392" w14:textId="77777777" w:rsidR="00562CC2" w:rsidRDefault="00000000">
            <w:pPr>
              <w:pStyle w:val="TableParagraph"/>
              <w:tabs>
                <w:tab w:val="left" w:pos="1381"/>
              </w:tabs>
              <w:spacing w:line="210" w:lineRule="exact"/>
              <w:ind w:right="46"/>
              <w:jc w:val="right"/>
              <w:rPr>
                <w:sz w:val="20"/>
              </w:rPr>
            </w:pPr>
            <w:r>
              <w:rPr>
                <w:w w:val="99"/>
                <w:sz w:val="20"/>
                <w:u w:val="single"/>
              </w:rPr>
              <w:t xml:space="preserve"> </w:t>
            </w:r>
            <w:r>
              <w:rPr>
                <w:sz w:val="20"/>
                <w:u w:val="single"/>
              </w:rPr>
              <w:tab/>
            </w:r>
          </w:p>
        </w:tc>
      </w:tr>
      <w:tr w:rsidR="00562CC2" w14:paraId="6EEDD8B8" w14:textId="77777777">
        <w:trPr>
          <w:trHeight w:val="229"/>
        </w:trPr>
        <w:tc>
          <w:tcPr>
            <w:tcW w:w="4325" w:type="dxa"/>
          </w:tcPr>
          <w:p w14:paraId="73E3A3FD" w14:textId="77777777" w:rsidR="00562CC2" w:rsidRDefault="00000000">
            <w:pPr>
              <w:pStyle w:val="TableParagraph"/>
              <w:spacing w:line="209" w:lineRule="exact"/>
              <w:ind w:left="769"/>
              <w:rPr>
                <w:sz w:val="20"/>
              </w:rPr>
            </w:pPr>
            <w:r>
              <w:rPr>
                <w:spacing w:val="-2"/>
                <w:sz w:val="20"/>
              </w:rPr>
              <w:t>Kinked</w:t>
            </w:r>
          </w:p>
        </w:tc>
        <w:tc>
          <w:tcPr>
            <w:tcW w:w="1456" w:type="dxa"/>
          </w:tcPr>
          <w:p w14:paraId="7F170503" w14:textId="77777777" w:rsidR="00562CC2" w:rsidRDefault="00000000">
            <w:pPr>
              <w:pStyle w:val="TableParagraph"/>
              <w:tabs>
                <w:tab w:val="left" w:pos="1426"/>
              </w:tabs>
              <w:spacing w:line="209" w:lineRule="exact"/>
              <w:ind w:left="45"/>
              <w:rPr>
                <w:sz w:val="20"/>
              </w:rPr>
            </w:pPr>
            <w:r>
              <w:rPr>
                <w:w w:val="99"/>
                <w:sz w:val="20"/>
                <w:u w:val="single"/>
              </w:rPr>
              <w:t xml:space="preserve"> </w:t>
            </w:r>
            <w:r>
              <w:rPr>
                <w:sz w:val="20"/>
                <w:u w:val="single"/>
              </w:rPr>
              <w:tab/>
            </w:r>
          </w:p>
        </w:tc>
        <w:tc>
          <w:tcPr>
            <w:tcW w:w="2180" w:type="dxa"/>
          </w:tcPr>
          <w:p w14:paraId="312837B5" w14:textId="77777777" w:rsidR="00562CC2" w:rsidRDefault="00000000">
            <w:pPr>
              <w:pStyle w:val="TableParagraph"/>
              <w:tabs>
                <w:tab w:val="left" w:pos="1381"/>
              </w:tabs>
              <w:spacing w:line="209" w:lineRule="exact"/>
              <w:ind w:right="46"/>
              <w:jc w:val="right"/>
              <w:rPr>
                <w:sz w:val="20"/>
              </w:rPr>
            </w:pPr>
            <w:r>
              <w:rPr>
                <w:w w:val="99"/>
                <w:sz w:val="20"/>
                <w:u w:val="single"/>
              </w:rPr>
              <w:t xml:space="preserve"> </w:t>
            </w:r>
            <w:r>
              <w:rPr>
                <w:sz w:val="20"/>
                <w:u w:val="single"/>
              </w:rPr>
              <w:tab/>
            </w:r>
          </w:p>
        </w:tc>
      </w:tr>
      <w:tr w:rsidR="00562CC2" w14:paraId="47D6054E" w14:textId="77777777">
        <w:trPr>
          <w:trHeight w:val="229"/>
        </w:trPr>
        <w:tc>
          <w:tcPr>
            <w:tcW w:w="4325" w:type="dxa"/>
          </w:tcPr>
          <w:p w14:paraId="359FED00" w14:textId="77777777" w:rsidR="00562CC2" w:rsidRDefault="00000000">
            <w:pPr>
              <w:pStyle w:val="TableParagraph"/>
              <w:spacing w:line="209" w:lineRule="exact"/>
              <w:ind w:left="769"/>
              <w:rPr>
                <w:sz w:val="20"/>
              </w:rPr>
            </w:pPr>
            <w:r>
              <w:rPr>
                <w:spacing w:val="-2"/>
                <w:sz w:val="20"/>
              </w:rPr>
              <w:t>Excessive</w:t>
            </w:r>
            <w:r>
              <w:rPr>
                <w:spacing w:val="1"/>
                <w:sz w:val="20"/>
              </w:rPr>
              <w:t xml:space="preserve"> </w:t>
            </w:r>
            <w:r>
              <w:rPr>
                <w:spacing w:val="-4"/>
                <w:sz w:val="20"/>
              </w:rPr>
              <w:t>Wear</w:t>
            </w:r>
          </w:p>
        </w:tc>
        <w:tc>
          <w:tcPr>
            <w:tcW w:w="1456" w:type="dxa"/>
          </w:tcPr>
          <w:p w14:paraId="5353F10A" w14:textId="77777777" w:rsidR="00562CC2" w:rsidRDefault="00000000">
            <w:pPr>
              <w:pStyle w:val="TableParagraph"/>
              <w:tabs>
                <w:tab w:val="left" w:pos="1427"/>
              </w:tabs>
              <w:spacing w:line="209" w:lineRule="exact"/>
              <w:ind w:left="45"/>
              <w:rPr>
                <w:sz w:val="20"/>
              </w:rPr>
            </w:pPr>
            <w:r>
              <w:rPr>
                <w:w w:val="99"/>
                <w:sz w:val="20"/>
                <w:u w:val="single"/>
              </w:rPr>
              <w:t xml:space="preserve"> </w:t>
            </w:r>
            <w:r>
              <w:rPr>
                <w:sz w:val="20"/>
                <w:u w:val="single"/>
              </w:rPr>
              <w:tab/>
            </w:r>
          </w:p>
        </w:tc>
        <w:tc>
          <w:tcPr>
            <w:tcW w:w="2180" w:type="dxa"/>
          </w:tcPr>
          <w:p w14:paraId="5652F6E1" w14:textId="77777777" w:rsidR="00562CC2" w:rsidRDefault="00000000">
            <w:pPr>
              <w:pStyle w:val="TableParagraph"/>
              <w:tabs>
                <w:tab w:val="left" w:pos="1381"/>
              </w:tabs>
              <w:spacing w:line="209" w:lineRule="exact"/>
              <w:ind w:right="46"/>
              <w:jc w:val="right"/>
              <w:rPr>
                <w:sz w:val="20"/>
              </w:rPr>
            </w:pPr>
            <w:r>
              <w:rPr>
                <w:w w:val="99"/>
                <w:sz w:val="20"/>
                <w:u w:val="single"/>
              </w:rPr>
              <w:t xml:space="preserve"> </w:t>
            </w:r>
            <w:r>
              <w:rPr>
                <w:sz w:val="20"/>
                <w:u w:val="single"/>
              </w:rPr>
              <w:tab/>
            </w:r>
          </w:p>
        </w:tc>
      </w:tr>
      <w:tr w:rsidR="00562CC2" w14:paraId="78184B67" w14:textId="77777777">
        <w:trPr>
          <w:trHeight w:val="230"/>
        </w:trPr>
        <w:tc>
          <w:tcPr>
            <w:tcW w:w="4325" w:type="dxa"/>
          </w:tcPr>
          <w:p w14:paraId="78966CEE" w14:textId="77777777" w:rsidR="00562CC2" w:rsidRDefault="00000000">
            <w:pPr>
              <w:pStyle w:val="TableParagraph"/>
              <w:spacing w:line="210" w:lineRule="exact"/>
              <w:ind w:left="769"/>
              <w:rPr>
                <w:sz w:val="20"/>
              </w:rPr>
            </w:pPr>
            <w:r>
              <w:rPr>
                <w:sz w:val="20"/>
              </w:rPr>
              <w:t>Is</w:t>
            </w:r>
            <w:r>
              <w:rPr>
                <w:spacing w:val="-7"/>
                <w:sz w:val="20"/>
              </w:rPr>
              <w:t xml:space="preserve"> </w:t>
            </w:r>
            <w:r>
              <w:rPr>
                <w:sz w:val="20"/>
              </w:rPr>
              <w:t>cable</w:t>
            </w:r>
            <w:r>
              <w:rPr>
                <w:spacing w:val="-7"/>
                <w:sz w:val="20"/>
              </w:rPr>
              <w:t xml:space="preserve"> </w:t>
            </w:r>
            <w:r>
              <w:rPr>
                <w:sz w:val="20"/>
              </w:rPr>
              <w:t>following</w:t>
            </w:r>
            <w:r>
              <w:rPr>
                <w:spacing w:val="-7"/>
                <w:sz w:val="20"/>
              </w:rPr>
              <w:t xml:space="preserve"> </w:t>
            </w:r>
            <w:r>
              <w:rPr>
                <w:sz w:val="20"/>
              </w:rPr>
              <w:t>drum</w:t>
            </w:r>
            <w:r>
              <w:rPr>
                <w:spacing w:val="-4"/>
                <w:sz w:val="20"/>
              </w:rPr>
              <w:t xml:space="preserve"> </w:t>
            </w:r>
            <w:r>
              <w:rPr>
                <w:spacing w:val="-2"/>
                <w:sz w:val="20"/>
              </w:rPr>
              <w:t>grooves</w:t>
            </w:r>
          </w:p>
        </w:tc>
        <w:tc>
          <w:tcPr>
            <w:tcW w:w="1456" w:type="dxa"/>
          </w:tcPr>
          <w:p w14:paraId="3DDDE05F" w14:textId="77777777" w:rsidR="00562CC2" w:rsidRDefault="00000000">
            <w:pPr>
              <w:pStyle w:val="TableParagraph"/>
              <w:tabs>
                <w:tab w:val="left" w:pos="1426"/>
              </w:tabs>
              <w:spacing w:line="210" w:lineRule="exact"/>
              <w:ind w:left="45"/>
              <w:rPr>
                <w:sz w:val="20"/>
              </w:rPr>
            </w:pPr>
            <w:r>
              <w:rPr>
                <w:w w:val="99"/>
                <w:sz w:val="20"/>
                <w:u w:val="single"/>
              </w:rPr>
              <w:t xml:space="preserve"> </w:t>
            </w:r>
            <w:r>
              <w:rPr>
                <w:sz w:val="20"/>
                <w:u w:val="single"/>
              </w:rPr>
              <w:tab/>
            </w:r>
          </w:p>
        </w:tc>
        <w:tc>
          <w:tcPr>
            <w:tcW w:w="2180" w:type="dxa"/>
          </w:tcPr>
          <w:p w14:paraId="03F5645F" w14:textId="77777777" w:rsidR="00562CC2" w:rsidRDefault="00000000">
            <w:pPr>
              <w:pStyle w:val="TableParagraph"/>
              <w:tabs>
                <w:tab w:val="left" w:pos="1381"/>
              </w:tabs>
              <w:spacing w:line="210" w:lineRule="exact"/>
              <w:ind w:right="46"/>
              <w:jc w:val="right"/>
              <w:rPr>
                <w:sz w:val="20"/>
              </w:rPr>
            </w:pPr>
            <w:r>
              <w:rPr>
                <w:w w:val="99"/>
                <w:sz w:val="20"/>
                <w:u w:val="single"/>
              </w:rPr>
              <w:t xml:space="preserve"> </w:t>
            </w:r>
            <w:r>
              <w:rPr>
                <w:sz w:val="20"/>
                <w:u w:val="single"/>
              </w:rPr>
              <w:tab/>
            </w:r>
          </w:p>
        </w:tc>
      </w:tr>
      <w:tr w:rsidR="00562CC2" w14:paraId="24184EAC" w14:textId="77777777">
        <w:trPr>
          <w:trHeight w:val="230"/>
        </w:trPr>
        <w:tc>
          <w:tcPr>
            <w:tcW w:w="4325" w:type="dxa"/>
          </w:tcPr>
          <w:p w14:paraId="5711A5C7" w14:textId="77777777" w:rsidR="00562CC2" w:rsidRDefault="00000000">
            <w:pPr>
              <w:pStyle w:val="TableParagraph"/>
              <w:spacing w:line="210" w:lineRule="exact"/>
              <w:ind w:left="50"/>
              <w:rPr>
                <w:sz w:val="20"/>
              </w:rPr>
            </w:pPr>
            <w:r>
              <w:rPr>
                <w:sz w:val="20"/>
                <w:u w:val="single"/>
              </w:rPr>
              <w:t>Hoisting</w:t>
            </w:r>
            <w:r>
              <w:rPr>
                <w:spacing w:val="-9"/>
                <w:sz w:val="20"/>
                <w:u w:val="single"/>
              </w:rPr>
              <w:t xml:space="preserve"> </w:t>
            </w:r>
            <w:r>
              <w:rPr>
                <w:sz w:val="20"/>
                <w:u w:val="single"/>
              </w:rPr>
              <w:t>Chain</w:t>
            </w:r>
            <w:r>
              <w:rPr>
                <w:spacing w:val="-8"/>
                <w:sz w:val="20"/>
                <w:u w:val="single"/>
              </w:rPr>
              <w:t xml:space="preserve"> </w:t>
            </w:r>
            <w:r>
              <w:rPr>
                <w:sz w:val="20"/>
                <w:u w:val="single"/>
              </w:rPr>
              <w:t>and</w:t>
            </w:r>
            <w:r>
              <w:rPr>
                <w:spacing w:val="-7"/>
                <w:sz w:val="20"/>
                <w:u w:val="single"/>
              </w:rPr>
              <w:t xml:space="preserve"> </w:t>
            </w:r>
            <w:r>
              <w:rPr>
                <w:spacing w:val="-2"/>
                <w:sz w:val="20"/>
                <w:u w:val="single"/>
              </w:rPr>
              <w:t>Connections</w:t>
            </w:r>
          </w:p>
        </w:tc>
        <w:tc>
          <w:tcPr>
            <w:tcW w:w="1456" w:type="dxa"/>
          </w:tcPr>
          <w:p w14:paraId="5B11AAC5" w14:textId="77777777" w:rsidR="00562CC2" w:rsidRDefault="00562CC2">
            <w:pPr>
              <w:pStyle w:val="TableParagraph"/>
              <w:rPr>
                <w:rFonts w:ascii="Times New Roman"/>
                <w:sz w:val="16"/>
              </w:rPr>
            </w:pPr>
          </w:p>
        </w:tc>
        <w:tc>
          <w:tcPr>
            <w:tcW w:w="2180" w:type="dxa"/>
          </w:tcPr>
          <w:p w14:paraId="4FD11B7C" w14:textId="77777777" w:rsidR="00562CC2" w:rsidRDefault="00562CC2">
            <w:pPr>
              <w:pStyle w:val="TableParagraph"/>
              <w:rPr>
                <w:rFonts w:ascii="Times New Roman"/>
                <w:sz w:val="16"/>
              </w:rPr>
            </w:pPr>
          </w:p>
        </w:tc>
      </w:tr>
      <w:tr w:rsidR="00562CC2" w14:paraId="1BA19CAE" w14:textId="77777777">
        <w:trPr>
          <w:trHeight w:val="230"/>
        </w:trPr>
        <w:tc>
          <w:tcPr>
            <w:tcW w:w="4325" w:type="dxa"/>
          </w:tcPr>
          <w:p w14:paraId="538EE22B" w14:textId="77777777" w:rsidR="00562CC2" w:rsidRDefault="00000000">
            <w:pPr>
              <w:pStyle w:val="TableParagraph"/>
              <w:spacing w:line="210" w:lineRule="exact"/>
              <w:ind w:left="769"/>
              <w:rPr>
                <w:sz w:val="20"/>
              </w:rPr>
            </w:pPr>
            <w:r>
              <w:rPr>
                <w:sz w:val="20"/>
              </w:rPr>
              <w:t>Excessive</w:t>
            </w:r>
            <w:r>
              <w:rPr>
                <w:spacing w:val="-12"/>
                <w:sz w:val="20"/>
              </w:rPr>
              <w:t xml:space="preserve"> </w:t>
            </w:r>
            <w:r>
              <w:rPr>
                <w:spacing w:val="-4"/>
                <w:sz w:val="20"/>
              </w:rPr>
              <w:t>wear</w:t>
            </w:r>
          </w:p>
        </w:tc>
        <w:tc>
          <w:tcPr>
            <w:tcW w:w="1456" w:type="dxa"/>
          </w:tcPr>
          <w:p w14:paraId="2B87629D" w14:textId="77777777" w:rsidR="00562CC2" w:rsidRDefault="00000000">
            <w:pPr>
              <w:pStyle w:val="TableParagraph"/>
              <w:tabs>
                <w:tab w:val="left" w:pos="1426"/>
              </w:tabs>
              <w:spacing w:line="210" w:lineRule="exact"/>
              <w:ind w:left="45"/>
              <w:rPr>
                <w:sz w:val="20"/>
              </w:rPr>
            </w:pPr>
            <w:r>
              <w:rPr>
                <w:w w:val="99"/>
                <w:sz w:val="20"/>
                <w:u w:val="single"/>
              </w:rPr>
              <w:t xml:space="preserve"> </w:t>
            </w:r>
            <w:r>
              <w:rPr>
                <w:sz w:val="20"/>
                <w:u w:val="single"/>
              </w:rPr>
              <w:tab/>
            </w:r>
          </w:p>
        </w:tc>
        <w:tc>
          <w:tcPr>
            <w:tcW w:w="2180" w:type="dxa"/>
          </w:tcPr>
          <w:p w14:paraId="03DEF675" w14:textId="77777777" w:rsidR="00562CC2" w:rsidRDefault="00000000">
            <w:pPr>
              <w:pStyle w:val="TableParagraph"/>
              <w:tabs>
                <w:tab w:val="left" w:pos="1381"/>
              </w:tabs>
              <w:spacing w:line="210" w:lineRule="exact"/>
              <w:ind w:right="46"/>
              <w:jc w:val="right"/>
              <w:rPr>
                <w:sz w:val="20"/>
              </w:rPr>
            </w:pPr>
            <w:r>
              <w:rPr>
                <w:w w:val="99"/>
                <w:sz w:val="20"/>
                <w:u w:val="single"/>
              </w:rPr>
              <w:t xml:space="preserve"> </w:t>
            </w:r>
            <w:r>
              <w:rPr>
                <w:sz w:val="20"/>
                <w:u w:val="single"/>
              </w:rPr>
              <w:tab/>
            </w:r>
          </w:p>
        </w:tc>
      </w:tr>
      <w:tr w:rsidR="00562CC2" w14:paraId="67B54AE6" w14:textId="77777777">
        <w:trPr>
          <w:trHeight w:val="230"/>
        </w:trPr>
        <w:tc>
          <w:tcPr>
            <w:tcW w:w="4325" w:type="dxa"/>
          </w:tcPr>
          <w:p w14:paraId="22047F34" w14:textId="77777777" w:rsidR="00562CC2" w:rsidRDefault="00000000">
            <w:pPr>
              <w:pStyle w:val="TableParagraph"/>
              <w:spacing w:line="210" w:lineRule="exact"/>
              <w:ind w:left="769"/>
              <w:rPr>
                <w:sz w:val="20"/>
              </w:rPr>
            </w:pPr>
            <w:r>
              <w:rPr>
                <w:spacing w:val="-2"/>
                <w:sz w:val="20"/>
              </w:rPr>
              <w:t>Twist</w:t>
            </w:r>
          </w:p>
        </w:tc>
        <w:tc>
          <w:tcPr>
            <w:tcW w:w="1456" w:type="dxa"/>
          </w:tcPr>
          <w:p w14:paraId="2190A604" w14:textId="77777777" w:rsidR="00562CC2" w:rsidRDefault="00000000">
            <w:pPr>
              <w:pStyle w:val="TableParagraph"/>
              <w:tabs>
                <w:tab w:val="left" w:pos="1426"/>
              </w:tabs>
              <w:spacing w:line="210" w:lineRule="exact"/>
              <w:ind w:left="45"/>
              <w:rPr>
                <w:sz w:val="20"/>
              </w:rPr>
            </w:pPr>
            <w:r>
              <w:rPr>
                <w:w w:val="99"/>
                <w:sz w:val="20"/>
                <w:u w:val="single"/>
              </w:rPr>
              <w:t xml:space="preserve"> </w:t>
            </w:r>
            <w:r>
              <w:rPr>
                <w:sz w:val="20"/>
                <w:u w:val="single"/>
              </w:rPr>
              <w:tab/>
            </w:r>
          </w:p>
        </w:tc>
        <w:tc>
          <w:tcPr>
            <w:tcW w:w="2180" w:type="dxa"/>
          </w:tcPr>
          <w:p w14:paraId="453D9CCD" w14:textId="77777777" w:rsidR="00562CC2" w:rsidRDefault="00000000">
            <w:pPr>
              <w:pStyle w:val="TableParagraph"/>
              <w:tabs>
                <w:tab w:val="left" w:pos="1381"/>
              </w:tabs>
              <w:spacing w:line="210" w:lineRule="exact"/>
              <w:ind w:right="46"/>
              <w:jc w:val="right"/>
              <w:rPr>
                <w:sz w:val="20"/>
              </w:rPr>
            </w:pPr>
            <w:r>
              <w:rPr>
                <w:w w:val="99"/>
                <w:sz w:val="20"/>
                <w:u w:val="single"/>
              </w:rPr>
              <w:t xml:space="preserve"> </w:t>
            </w:r>
            <w:r>
              <w:rPr>
                <w:sz w:val="20"/>
                <w:u w:val="single"/>
              </w:rPr>
              <w:tab/>
            </w:r>
          </w:p>
        </w:tc>
      </w:tr>
      <w:tr w:rsidR="00562CC2" w14:paraId="02EBB401" w14:textId="77777777">
        <w:trPr>
          <w:trHeight w:val="229"/>
        </w:trPr>
        <w:tc>
          <w:tcPr>
            <w:tcW w:w="4325" w:type="dxa"/>
          </w:tcPr>
          <w:p w14:paraId="31073F02" w14:textId="77777777" w:rsidR="00562CC2" w:rsidRDefault="00000000">
            <w:pPr>
              <w:pStyle w:val="TableParagraph"/>
              <w:spacing w:line="209" w:lineRule="exact"/>
              <w:ind w:left="769"/>
              <w:rPr>
                <w:sz w:val="20"/>
              </w:rPr>
            </w:pPr>
            <w:r>
              <w:rPr>
                <w:sz w:val="20"/>
              </w:rPr>
              <w:t>Distorted</w:t>
            </w:r>
            <w:r>
              <w:rPr>
                <w:spacing w:val="-15"/>
                <w:sz w:val="20"/>
              </w:rPr>
              <w:t xml:space="preserve"> </w:t>
            </w:r>
            <w:r>
              <w:rPr>
                <w:spacing w:val="-2"/>
                <w:sz w:val="20"/>
              </w:rPr>
              <w:t>Links</w:t>
            </w:r>
          </w:p>
        </w:tc>
        <w:tc>
          <w:tcPr>
            <w:tcW w:w="1456" w:type="dxa"/>
          </w:tcPr>
          <w:p w14:paraId="7E090750" w14:textId="77777777" w:rsidR="00562CC2" w:rsidRDefault="00000000">
            <w:pPr>
              <w:pStyle w:val="TableParagraph"/>
              <w:tabs>
                <w:tab w:val="left" w:pos="1426"/>
              </w:tabs>
              <w:spacing w:line="209" w:lineRule="exact"/>
              <w:ind w:left="45"/>
              <w:rPr>
                <w:sz w:val="20"/>
              </w:rPr>
            </w:pPr>
            <w:r>
              <w:rPr>
                <w:w w:val="99"/>
                <w:sz w:val="20"/>
                <w:u w:val="single"/>
              </w:rPr>
              <w:t xml:space="preserve"> </w:t>
            </w:r>
            <w:r>
              <w:rPr>
                <w:sz w:val="20"/>
                <w:u w:val="single"/>
              </w:rPr>
              <w:tab/>
            </w:r>
          </w:p>
        </w:tc>
        <w:tc>
          <w:tcPr>
            <w:tcW w:w="2180" w:type="dxa"/>
          </w:tcPr>
          <w:p w14:paraId="3B6A953A" w14:textId="77777777" w:rsidR="00562CC2" w:rsidRDefault="00000000">
            <w:pPr>
              <w:pStyle w:val="TableParagraph"/>
              <w:tabs>
                <w:tab w:val="left" w:pos="1381"/>
              </w:tabs>
              <w:spacing w:line="209" w:lineRule="exact"/>
              <w:ind w:right="46"/>
              <w:jc w:val="right"/>
              <w:rPr>
                <w:sz w:val="20"/>
              </w:rPr>
            </w:pPr>
            <w:r>
              <w:rPr>
                <w:w w:val="99"/>
                <w:sz w:val="20"/>
                <w:u w:val="single"/>
              </w:rPr>
              <w:t xml:space="preserve"> </w:t>
            </w:r>
            <w:r>
              <w:rPr>
                <w:sz w:val="20"/>
                <w:u w:val="single"/>
              </w:rPr>
              <w:tab/>
            </w:r>
          </w:p>
        </w:tc>
      </w:tr>
      <w:tr w:rsidR="00562CC2" w14:paraId="6DD3BB24" w14:textId="77777777">
        <w:trPr>
          <w:trHeight w:val="225"/>
        </w:trPr>
        <w:tc>
          <w:tcPr>
            <w:tcW w:w="4325" w:type="dxa"/>
          </w:tcPr>
          <w:p w14:paraId="27654D5A" w14:textId="77777777" w:rsidR="00562CC2" w:rsidRDefault="00000000">
            <w:pPr>
              <w:pStyle w:val="TableParagraph"/>
              <w:spacing w:line="205" w:lineRule="exact"/>
              <w:ind w:left="769"/>
              <w:rPr>
                <w:sz w:val="20"/>
              </w:rPr>
            </w:pPr>
            <w:r>
              <w:rPr>
                <w:sz w:val="20"/>
              </w:rPr>
              <w:t>Stretch</w:t>
            </w:r>
            <w:r>
              <w:rPr>
                <w:spacing w:val="-5"/>
                <w:sz w:val="20"/>
              </w:rPr>
              <w:t xml:space="preserve"> </w:t>
            </w:r>
            <w:r>
              <w:rPr>
                <w:sz w:val="20"/>
              </w:rPr>
              <w:t>beyond</w:t>
            </w:r>
            <w:r>
              <w:rPr>
                <w:spacing w:val="-7"/>
                <w:sz w:val="20"/>
              </w:rPr>
              <w:t xml:space="preserve"> </w:t>
            </w:r>
            <w:r>
              <w:rPr>
                <w:sz w:val="20"/>
              </w:rPr>
              <w:t>Mfg.</w:t>
            </w:r>
            <w:r>
              <w:rPr>
                <w:spacing w:val="-7"/>
                <w:sz w:val="20"/>
              </w:rPr>
              <w:t xml:space="preserve"> </w:t>
            </w:r>
            <w:r>
              <w:rPr>
                <w:spacing w:val="-2"/>
                <w:sz w:val="20"/>
              </w:rPr>
              <w:t>Recommendations</w:t>
            </w:r>
          </w:p>
        </w:tc>
        <w:tc>
          <w:tcPr>
            <w:tcW w:w="1456" w:type="dxa"/>
          </w:tcPr>
          <w:p w14:paraId="74553802" w14:textId="77777777" w:rsidR="00562CC2" w:rsidRDefault="00000000">
            <w:pPr>
              <w:pStyle w:val="TableParagraph"/>
              <w:tabs>
                <w:tab w:val="left" w:pos="1428"/>
              </w:tabs>
              <w:spacing w:line="205" w:lineRule="exact"/>
              <w:ind w:left="45"/>
              <w:rPr>
                <w:sz w:val="20"/>
              </w:rPr>
            </w:pPr>
            <w:r>
              <w:rPr>
                <w:w w:val="99"/>
                <w:sz w:val="20"/>
                <w:u w:val="single"/>
              </w:rPr>
              <w:t xml:space="preserve"> </w:t>
            </w:r>
            <w:r>
              <w:rPr>
                <w:sz w:val="20"/>
                <w:u w:val="single"/>
              </w:rPr>
              <w:tab/>
            </w:r>
          </w:p>
        </w:tc>
        <w:tc>
          <w:tcPr>
            <w:tcW w:w="2180" w:type="dxa"/>
          </w:tcPr>
          <w:p w14:paraId="04528C0F" w14:textId="77777777" w:rsidR="00562CC2" w:rsidRDefault="00000000">
            <w:pPr>
              <w:pStyle w:val="TableParagraph"/>
              <w:tabs>
                <w:tab w:val="left" w:pos="1381"/>
              </w:tabs>
              <w:spacing w:line="205" w:lineRule="exact"/>
              <w:ind w:right="46"/>
              <w:jc w:val="right"/>
              <w:rPr>
                <w:sz w:val="20"/>
              </w:rPr>
            </w:pPr>
            <w:r>
              <w:rPr>
                <w:w w:val="99"/>
                <w:sz w:val="20"/>
                <w:u w:val="single"/>
              </w:rPr>
              <w:t xml:space="preserve"> </w:t>
            </w:r>
            <w:r>
              <w:rPr>
                <w:sz w:val="20"/>
                <w:u w:val="single"/>
              </w:rPr>
              <w:tab/>
            </w:r>
          </w:p>
        </w:tc>
      </w:tr>
    </w:tbl>
    <w:p w14:paraId="6EBF4DE9" w14:textId="77777777" w:rsidR="00562CC2" w:rsidRDefault="00562CC2">
      <w:pPr>
        <w:pStyle w:val="BodyText"/>
        <w:spacing w:before="10"/>
        <w:rPr>
          <w:b/>
        </w:rPr>
      </w:pPr>
    </w:p>
    <w:p w14:paraId="3C1CCAF9" w14:textId="77777777" w:rsidR="00562CC2" w:rsidRDefault="00000000">
      <w:pPr>
        <w:pStyle w:val="BodyText"/>
        <w:spacing w:before="1"/>
        <w:ind w:left="1120"/>
      </w:pPr>
      <w:r>
        <w:rPr>
          <w:spacing w:val="-2"/>
        </w:rPr>
        <w:t>Comments:</w:t>
      </w:r>
    </w:p>
    <w:p w14:paraId="37A37884" w14:textId="77777777" w:rsidR="00562CC2" w:rsidRDefault="00000000">
      <w:pPr>
        <w:pStyle w:val="BodyText"/>
        <w:spacing w:before="1"/>
        <w:rPr>
          <w:sz w:val="17"/>
        </w:rPr>
      </w:pPr>
      <w:r>
        <w:rPr>
          <w:noProof/>
        </w:rPr>
        <mc:AlternateContent>
          <mc:Choice Requires="wps">
            <w:drawing>
              <wp:anchor distT="0" distB="0" distL="0" distR="0" simplePos="0" relativeHeight="251785216" behindDoc="1" locked="0" layoutInCell="1" allowOverlap="1" wp14:anchorId="5013897B" wp14:editId="188E0775">
                <wp:simplePos x="0" y="0"/>
                <wp:positionH relativeFrom="page">
                  <wp:posOffset>914704</wp:posOffset>
                </wp:positionH>
                <wp:positionV relativeFrom="paragraph">
                  <wp:posOffset>140548</wp:posOffset>
                </wp:positionV>
                <wp:extent cx="5504180" cy="1270"/>
                <wp:effectExtent l="0" t="0" r="0" b="0"/>
                <wp:wrapTopAndBottom/>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4180" cy="1270"/>
                        </a:xfrm>
                        <a:custGeom>
                          <a:avLst/>
                          <a:gdLst/>
                          <a:ahLst/>
                          <a:cxnLst/>
                          <a:rect l="l" t="t" r="r" b="b"/>
                          <a:pathLst>
                            <a:path w="5504180">
                              <a:moveTo>
                                <a:pt x="0" y="0"/>
                              </a:moveTo>
                              <a:lnTo>
                                <a:pt x="5504046"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436BFB" id="Graphic 892" o:spid="_x0000_s1026" style="position:absolute;margin-left:1in;margin-top:11.05pt;width:433.4pt;height:.1pt;z-index:-251531264;visibility:visible;mso-wrap-style:square;mso-wrap-distance-left:0;mso-wrap-distance-top:0;mso-wrap-distance-right:0;mso-wrap-distance-bottom:0;mso-position-horizontal:absolute;mso-position-horizontal-relative:page;mso-position-vertical:absolute;mso-position-vertical-relative:text;v-text-anchor:top" coordsize="5504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wtFAIAAFsEAAAOAAAAZHJzL2Uyb0RvYy54bWysVE1v2zAMvQ/YfxB0X+wEbZ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" path="m,l5504046,e" filled="f" strokeweight=".22133mm">
                <v:path arrowok="t"/>
                <w10:wrap type="topAndBottom" anchorx="page"/>
              </v:shape>
            </w:pict>
          </mc:Fallback>
        </mc:AlternateContent>
      </w:r>
      <w:r>
        <w:rPr>
          <w:noProof/>
        </w:rPr>
        <mc:AlternateContent>
          <mc:Choice Requires="wps">
            <w:drawing>
              <wp:anchor distT="0" distB="0" distL="0" distR="0" simplePos="0" relativeHeight="251786240" behindDoc="1" locked="0" layoutInCell="1" allowOverlap="1" wp14:anchorId="1BC0C9D4" wp14:editId="4E0B97F1">
                <wp:simplePos x="0" y="0"/>
                <wp:positionH relativeFrom="page">
                  <wp:posOffset>914704</wp:posOffset>
                </wp:positionH>
                <wp:positionV relativeFrom="paragraph">
                  <wp:posOffset>433156</wp:posOffset>
                </wp:positionV>
                <wp:extent cx="5504180" cy="1270"/>
                <wp:effectExtent l="0" t="0" r="0" b="0"/>
                <wp:wrapTopAndBottom/>
                <wp:docPr id="893" name="Graphic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4180" cy="1270"/>
                        </a:xfrm>
                        <a:custGeom>
                          <a:avLst/>
                          <a:gdLst/>
                          <a:ahLst/>
                          <a:cxnLst/>
                          <a:rect l="l" t="t" r="r" b="b"/>
                          <a:pathLst>
                            <a:path w="5504180">
                              <a:moveTo>
                                <a:pt x="0" y="0"/>
                              </a:moveTo>
                              <a:lnTo>
                                <a:pt x="5504046"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4975B8" id="Graphic 893" o:spid="_x0000_s1026" style="position:absolute;margin-left:1in;margin-top:34.1pt;width:433.4pt;height:.1pt;z-index:-251530240;visibility:visible;mso-wrap-style:square;mso-wrap-distance-left:0;mso-wrap-distance-top:0;mso-wrap-distance-right:0;mso-wrap-distance-bottom:0;mso-position-horizontal:absolute;mso-position-horizontal-relative:page;mso-position-vertical:absolute;mso-position-vertical-relative:text;v-text-anchor:top" coordsize="5504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wtFAIAAFsEAAAOAAAAZHJzL2Uyb0RvYy54bWysVE1v2zAMvQ/YfxB0X+wEbZ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" path="m,l5504046,e" filled="f" strokeweight=".22133mm">
                <v:path arrowok="t"/>
                <w10:wrap type="topAndBottom" anchorx="page"/>
              </v:shape>
            </w:pict>
          </mc:Fallback>
        </mc:AlternateContent>
      </w:r>
      <w:r>
        <w:rPr>
          <w:noProof/>
        </w:rPr>
        <mc:AlternateContent>
          <mc:Choice Requires="wps">
            <w:drawing>
              <wp:anchor distT="0" distB="0" distL="0" distR="0" simplePos="0" relativeHeight="251787264" behindDoc="1" locked="0" layoutInCell="1" allowOverlap="1" wp14:anchorId="2DD0CECB" wp14:editId="3E9A1E35">
                <wp:simplePos x="0" y="0"/>
                <wp:positionH relativeFrom="page">
                  <wp:posOffset>914704</wp:posOffset>
                </wp:positionH>
                <wp:positionV relativeFrom="paragraph">
                  <wp:posOffset>724239</wp:posOffset>
                </wp:positionV>
                <wp:extent cx="5506720" cy="1270"/>
                <wp:effectExtent l="0" t="0" r="0" b="0"/>
                <wp:wrapTopAndBottom/>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6720" cy="1270"/>
                        </a:xfrm>
                        <a:custGeom>
                          <a:avLst/>
                          <a:gdLst/>
                          <a:ahLst/>
                          <a:cxnLst/>
                          <a:rect l="l" t="t" r="r" b="b"/>
                          <a:pathLst>
                            <a:path w="5506720">
                              <a:moveTo>
                                <a:pt x="0" y="0"/>
                              </a:moveTo>
                              <a:lnTo>
                                <a:pt x="5506525"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46E164" id="Graphic 894" o:spid="_x0000_s1026" style="position:absolute;margin-left:1in;margin-top:57.05pt;width:433.6pt;height:.1pt;z-index:-251529216;visibility:visible;mso-wrap-style:square;mso-wrap-distance-left:0;mso-wrap-distance-top:0;mso-wrap-distance-right:0;mso-wrap-distance-bottom:0;mso-position-horizontal:absolute;mso-position-horizontal-relative:page;mso-position-vertical:absolute;mso-position-vertical-relative:text;v-text-anchor:top" coordsize="5506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" path="m,l5506525,e" filled="f" strokeweight=".22133mm">
                <v:path arrowok="t"/>
                <w10:wrap type="topAndBottom" anchorx="page"/>
              </v:shape>
            </w:pict>
          </mc:Fallback>
        </mc:AlternateContent>
      </w:r>
      <w:r>
        <w:rPr>
          <w:noProof/>
        </w:rPr>
        <mc:AlternateContent>
          <mc:Choice Requires="wps">
            <w:drawing>
              <wp:anchor distT="0" distB="0" distL="0" distR="0" simplePos="0" relativeHeight="251788288" behindDoc="1" locked="0" layoutInCell="1" allowOverlap="1" wp14:anchorId="3985B6A3" wp14:editId="59BC6DD2">
                <wp:simplePos x="0" y="0"/>
                <wp:positionH relativeFrom="page">
                  <wp:posOffset>914704</wp:posOffset>
                </wp:positionH>
                <wp:positionV relativeFrom="paragraph">
                  <wp:posOffset>1016502</wp:posOffset>
                </wp:positionV>
                <wp:extent cx="5504180" cy="1270"/>
                <wp:effectExtent l="0" t="0" r="0" b="0"/>
                <wp:wrapTopAndBottom/>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4180" cy="1270"/>
                        </a:xfrm>
                        <a:custGeom>
                          <a:avLst/>
                          <a:gdLst/>
                          <a:ahLst/>
                          <a:cxnLst/>
                          <a:rect l="l" t="t" r="r" b="b"/>
                          <a:pathLst>
                            <a:path w="5504180">
                              <a:moveTo>
                                <a:pt x="0" y="0"/>
                              </a:moveTo>
                              <a:lnTo>
                                <a:pt x="5504046"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9199BD" id="Graphic 895" o:spid="_x0000_s1026" style="position:absolute;margin-left:1in;margin-top:80.05pt;width:433.4pt;height:.1pt;z-index:-251528192;visibility:visible;mso-wrap-style:square;mso-wrap-distance-left:0;mso-wrap-distance-top:0;mso-wrap-distance-right:0;mso-wrap-distance-bottom:0;mso-position-horizontal:absolute;mso-position-horizontal-relative:page;mso-position-vertical:absolute;mso-position-vertical-relative:text;v-text-anchor:top" coordsize="5504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" path="m,l5504046,e" filled="f" strokeweight=".22133mm">
                <v:path arrowok="t"/>
                <w10:wrap type="topAndBottom" anchorx="page"/>
              </v:shape>
            </w:pict>
          </mc:Fallback>
        </mc:AlternateContent>
      </w:r>
    </w:p>
    <w:p w14:paraId="1553336D" w14:textId="77777777" w:rsidR="00562CC2" w:rsidRDefault="00562CC2">
      <w:pPr>
        <w:pStyle w:val="BodyText"/>
        <w:spacing w:before="200"/>
      </w:pPr>
    </w:p>
    <w:p w14:paraId="33E89D69" w14:textId="77777777" w:rsidR="00562CC2" w:rsidRDefault="00562CC2">
      <w:pPr>
        <w:pStyle w:val="BodyText"/>
        <w:spacing w:before="198"/>
      </w:pPr>
    </w:p>
    <w:p w14:paraId="7DEBA38D" w14:textId="77777777" w:rsidR="00562CC2" w:rsidRDefault="00562CC2">
      <w:pPr>
        <w:pStyle w:val="BodyText"/>
        <w:spacing w:before="200"/>
      </w:pPr>
    </w:p>
    <w:p w14:paraId="53EE5354" w14:textId="77777777" w:rsidR="00562CC2" w:rsidRDefault="00562CC2">
      <w:pPr>
        <w:sectPr w:rsidR="00562CC2" w:rsidSect="000A30F8">
          <w:pgSz w:w="12240" w:h="15840"/>
          <w:pgMar w:top="1360" w:right="260" w:bottom="1160" w:left="320" w:header="0" w:footer="972" w:gutter="0"/>
          <w:cols w:space="720"/>
        </w:sectPr>
      </w:pPr>
    </w:p>
    <w:p w14:paraId="78FFA823" w14:textId="77777777" w:rsidR="00562CC2" w:rsidRDefault="00000000">
      <w:pPr>
        <w:spacing w:before="59"/>
        <w:ind w:right="59"/>
        <w:jc w:val="center"/>
        <w:rPr>
          <w:b/>
          <w:sz w:val="40"/>
        </w:rPr>
      </w:pPr>
      <w:r>
        <w:rPr>
          <w:b/>
          <w:sz w:val="40"/>
        </w:rPr>
        <w:lastRenderedPageBreak/>
        <w:t>APPENDIX</w:t>
      </w:r>
      <w:r>
        <w:rPr>
          <w:b/>
          <w:spacing w:val="-3"/>
          <w:sz w:val="40"/>
        </w:rPr>
        <w:t xml:space="preserve"> </w:t>
      </w:r>
      <w:r>
        <w:rPr>
          <w:b/>
          <w:spacing w:val="-5"/>
          <w:sz w:val="40"/>
        </w:rPr>
        <w:t>B:</w:t>
      </w:r>
    </w:p>
    <w:p w14:paraId="02E232C4" w14:textId="77777777" w:rsidR="00562CC2" w:rsidRDefault="00000000">
      <w:pPr>
        <w:spacing w:before="460"/>
        <w:ind w:right="57"/>
        <w:jc w:val="center"/>
        <w:rPr>
          <w:b/>
          <w:sz w:val="40"/>
        </w:rPr>
      </w:pPr>
      <w:r>
        <w:rPr>
          <w:b/>
          <w:sz w:val="40"/>
        </w:rPr>
        <w:t>HOIST</w:t>
      </w:r>
      <w:r>
        <w:rPr>
          <w:b/>
          <w:spacing w:val="-3"/>
          <w:sz w:val="40"/>
        </w:rPr>
        <w:t xml:space="preserve"> </w:t>
      </w:r>
      <w:r>
        <w:rPr>
          <w:b/>
          <w:sz w:val="40"/>
        </w:rPr>
        <w:t>INSPECTION</w:t>
      </w:r>
      <w:r>
        <w:rPr>
          <w:b/>
          <w:spacing w:val="-4"/>
          <w:sz w:val="40"/>
        </w:rPr>
        <w:t xml:space="preserve"> </w:t>
      </w:r>
      <w:r>
        <w:rPr>
          <w:b/>
          <w:spacing w:val="-2"/>
          <w:sz w:val="40"/>
        </w:rPr>
        <w:t>CHECKLIST</w:t>
      </w:r>
    </w:p>
    <w:p w14:paraId="3AC239FB" w14:textId="77777777" w:rsidR="00562CC2" w:rsidRDefault="00562CC2">
      <w:pPr>
        <w:jc w:val="center"/>
        <w:rPr>
          <w:sz w:val="40"/>
        </w:rPr>
        <w:sectPr w:rsidR="00562CC2" w:rsidSect="000A30F8">
          <w:pgSz w:w="12240" w:h="15840"/>
          <w:pgMar w:top="1380" w:right="260" w:bottom="1160" w:left="320" w:header="0" w:footer="972" w:gutter="0"/>
          <w:cols w:space="720"/>
        </w:sectPr>
      </w:pPr>
    </w:p>
    <w:p w14:paraId="4837358A" w14:textId="77777777" w:rsidR="00562CC2" w:rsidRDefault="00562CC2">
      <w:pPr>
        <w:pStyle w:val="BodyText"/>
        <w:spacing w:before="217"/>
        <w:rPr>
          <w:b/>
        </w:rPr>
      </w:pPr>
    </w:p>
    <w:p w14:paraId="090DDA6F" w14:textId="77777777" w:rsidR="00562CC2" w:rsidRDefault="00000000">
      <w:pPr>
        <w:pStyle w:val="BodyText"/>
        <w:tabs>
          <w:tab w:val="left" w:pos="3724"/>
        </w:tabs>
        <w:ind w:left="1120"/>
      </w:pPr>
      <w:r>
        <w:t xml:space="preserve">Hoist Number: </w:t>
      </w:r>
      <w:r>
        <w:rPr>
          <w:u w:val="single"/>
        </w:rPr>
        <w:tab/>
      </w:r>
    </w:p>
    <w:p w14:paraId="73818BFE" w14:textId="77777777" w:rsidR="00562CC2" w:rsidRDefault="00000000">
      <w:pPr>
        <w:pStyle w:val="Heading3"/>
        <w:ind w:left="34"/>
        <w:jc w:val="left"/>
      </w:pPr>
      <w:r>
        <w:rPr>
          <w:b w:val="0"/>
        </w:rPr>
        <w:br w:type="column"/>
      </w:r>
      <w:r>
        <w:t>Hoist</w:t>
      </w:r>
      <w:r>
        <w:rPr>
          <w:spacing w:val="-14"/>
        </w:rPr>
        <w:t xml:space="preserve"> </w:t>
      </w:r>
      <w:r>
        <w:t>Inspection</w:t>
      </w:r>
      <w:r>
        <w:rPr>
          <w:spacing w:val="-10"/>
        </w:rPr>
        <w:t xml:space="preserve"> </w:t>
      </w:r>
      <w:r>
        <w:rPr>
          <w:spacing w:val="-2"/>
        </w:rPr>
        <w:t>Checklist</w:t>
      </w:r>
    </w:p>
    <w:p w14:paraId="4BE48DE7" w14:textId="77777777" w:rsidR="00562CC2" w:rsidRDefault="00562CC2">
      <w:pPr>
        <w:sectPr w:rsidR="00562CC2" w:rsidSect="000A30F8">
          <w:pgSz w:w="12240" w:h="15840"/>
          <w:pgMar w:top="1360" w:right="260" w:bottom="1160" w:left="320" w:header="0" w:footer="972" w:gutter="0"/>
          <w:cols w:num="2" w:space="720" w:equalWidth="0">
            <w:col w:w="3725" w:space="40"/>
            <w:col w:w="7895"/>
          </w:cols>
        </w:sectPr>
      </w:pPr>
    </w:p>
    <w:p w14:paraId="1A24AFDC" w14:textId="77777777" w:rsidR="00562CC2" w:rsidRDefault="00000000">
      <w:pPr>
        <w:pStyle w:val="BodyText"/>
        <w:tabs>
          <w:tab w:val="left" w:pos="4889"/>
        </w:tabs>
        <w:ind w:left="1120"/>
      </w:pPr>
      <w:r>
        <w:rPr>
          <w:spacing w:val="-2"/>
        </w:rPr>
        <w:t xml:space="preserve">Inspection </w:t>
      </w:r>
      <w:r>
        <w:t xml:space="preserve">Date: </w:t>
      </w:r>
      <w:r>
        <w:rPr>
          <w:u w:val="single"/>
        </w:rPr>
        <w:tab/>
      </w:r>
    </w:p>
    <w:p w14:paraId="0C7B55B4" w14:textId="77777777" w:rsidR="00562CC2" w:rsidRDefault="00000000">
      <w:pPr>
        <w:pStyle w:val="BodyText"/>
        <w:tabs>
          <w:tab w:val="left" w:pos="6608"/>
        </w:tabs>
        <w:spacing w:before="1"/>
        <w:ind w:left="1120"/>
      </w:pPr>
      <w:r>
        <w:t xml:space="preserve">Inspector's Name: </w:t>
      </w:r>
      <w:r>
        <w:rPr>
          <w:u w:val="single"/>
        </w:rPr>
        <w:tab/>
      </w:r>
    </w:p>
    <w:p w14:paraId="72939881" w14:textId="77777777" w:rsidR="00562CC2" w:rsidRDefault="00000000">
      <w:pPr>
        <w:pStyle w:val="BodyText"/>
        <w:spacing w:before="228"/>
        <w:ind w:left="1120" w:right="1120"/>
      </w:pPr>
      <w:r>
        <w:t>The</w:t>
      </w:r>
      <w:r>
        <w:rPr>
          <w:spacing w:val="-5"/>
        </w:rPr>
        <w:t xml:space="preserve"> </w:t>
      </w:r>
      <w:r>
        <w:t>Inspector</w:t>
      </w:r>
      <w:r>
        <w:rPr>
          <w:spacing w:val="-1"/>
        </w:rPr>
        <w:t xml:space="preserve"> </w:t>
      </w:r>
      <w:r>
        <w:t>will</w:t>
      </w:r>
      <w:r>
        <w:rPr>
          <w:spacing w:val="-3"/>
        </w:rPr>
        <w:t xml:space="preserve"> </w:t>
      </w:r>
      <w:r>
        <w:t>place</w:t>
      </w:r>
      <w:r>
        <w:rPr>
          <w:spacing w:val="-4"/>
        </w:rPr>
        <w:t xml:space="preserve"> </w:t>
      </w:r>
      <w:r>
        <w:t>their</w:t>
      </w:r>
      <w:r>
        <w:rPr>
          <w:spacing w:val="-3"/>
        </w:rPr>
        <w:t xml:space="preserve"> </w:t>
      </w:r>
      <w:r>
        <w:t>initials</w:t>
      </w:r>
      <w:r>
        <w:rPr>
          <w:spacing w:val="-1"/>
        </w:rPr>
        <w:t xml:space="preserve"> </w:t>
      </w:r>
      <w:r>
        <w:t>next</w:t>
      </w:r>
      <w:r>
        <w:rPr>
          <w:spacing w:val="-4"/>
        </w:rPr>
        <w:t xml:space="preserve"> </w:t>
      </w:r>
      <w:r>
        <w:t>to</w:t>
      </w:r>
      <w:r>
        <w:rPr>
          <w:spacing w:val="-3"/>
        </w:rPr>
        <w:t xml:space="preserve"> </w:t>
      </w:r>
      <w:r>
        <w:t>each</w:t>
      </w:r>
      <w:r>
        <w:rPr>
          <w:spacing w:val="-2"/>
        </w:rPr>
        <w:t xml:space="preserve"> </w:t>
      </w:r>
      <w:r>
        <w:t>inspection</w:t>
      </w:r>
      <w:r>
        <w:rPr>
          <w:spacing w:val="-3"/>
        </w:rPr>
        <w:t xml:space="preserve"> </w:t>
      </w:r>
      <w:r>
        <w:t>item shown</w:t>
      </w:r>
      <w:r>
        <w:rPr>
          <w:spacing w:val="-4"/>
        </w:rPr>
        <w:t xml:space="preserve"> </w:t>
      </w:r>
      <w:r>
        <w:t>to</w:t>
      </w:r>
      <w:r>
        <w:rPr>
          <w:spacing w:val="-2"/>
        </w:rPr>
        <w:t xml:space="preserve"> </w:t>
      </w:r>
      <w:r>
        <w:t>identify</w:t>
      </w:r>
      <w:r>
        <w:rPr>
          <w:spacing w:val="-5"/>
        </w:rPr>
        <w:t xml:space="preserve"> </w:t>
      </w:r>
      <w:r>
        <w:t>that</w:t>
      </w:r>
      <w:r>
        <w:rPr>
          <w:spacing w:val="-4"/>
        </w:rPr>
        <w:t xml:space="preserve"> </w:t>
      </w:r>
      <w:r>
        <w:t>the</w:t>
      </w:r>
      <w:r>
        <w:rPr>
          <w:spacing w:val="-3"/>
        </w:rPr>
        <w:t xml:space="preserve"> </w:t>
      </w:r>
      <w:r>
        <w:t>hoist</w:t>
      </w:r>
      <w:r>
        <w:rPr>
          <w:spacing w:val="-4"/>
        </w:rPr>
        <w:t xml:space="preserve"> </w:t>
      </w:r>
      <w:r>
        <w:t>is</w:t>
      </w:r>
      <w:r>
        <w:rPr>
          <w:spacing w:val="-3"/>
        </w:rPr>
        <w:t xml:space="preserve"> </w:t>
      </w:r>
      <w:r>
        <w:t>"OK". Comments or maintenance notes should be recorded on the lines below.</w:t>
      </w:r>
    </w:p>
    <w:p w14:paraId="234E7CF5" w14:textId="77777777" w:rsidR="00562CC2" w:rsidRDefault="00000000">
      <w:pPr>
        <w:spacing w:before="229"/>
        <w:ind w:left="1120"/>
        <w:rPr>
          <w:b/>
          <w:sz w:val="20"/>
        </w:rPr>
      </w:pPr>
      <w:r>
        <w:rPr>
          <w:b/>
          <w:sz w:val="20"/>
          <w:u w:val="single"/>
        </w:rPr>
        <w:t>Inspecting</w:t>
      </w:r>
      <w:r>
        <w:rPr>
          <w:b/>
          <w:spacing w:val="-9"/>
          <w:sz w:val="20"/>
          <w:u w:val="single"/>
        </w:rPr>
        <w:t xml:space="preserve"> </w:t>
      </w:r>
      <w:r>
        <w:rPr>
          <w:b/>
          <w:sz w:val="20"/>
          <w:u w:val="single"/>
        </w:rPr>
        <w:t>hand</w:t>
      </w:r>
      <w:r>
        <w:rPr>
          <w:b/>
          <w:spacing w:val="-6"/>
          <w:sz w:val="20"/>
          <w:u w:val="single"/>
        </w:rPr>
        <w:t xml:space="preserve"> </w:t>
      </w:r>
      <w:r>
        <w:rPr>
          <w:b/>
          <w:sz w:val="20"/>
          <w:u w:val="single"/>
        </w:rPr>
        <w:t>chain</w:t>
      </w:r>
      <w:r>
        <w:rPr>
          <w:b/>
          <w:spacing w:val="-7"/>
          <w:sz w:val="20"/>
          <w:u w:val="single"/>
        </w:rPr>
        <w:t xml:space="preserve"> </w:t>
      </w:r>
      <w:r>
        <w:rPr>
          <w:b/>
          <w:spacing w:val="-2"/>
          <w:sz w:val="20"/>
          <w:u w:val="single"/>
        </w:rPr>
        <w:t>hoists</w:t>
      </w:r>
    </w:p>
    <w:p w14:paraId="151C92A8" w14:textId="77777777" w:rsidR="00562CC2" w:rsidRDefault="00562CC2">
      <w:pPr>
        <w:pStyle w:val="BodyText"/>
        <w:spacing w:before="3"/>
        <w:rPr>
          <w:b/>
        </w:rPr>
      </w:pPr>
    </w:p>
    <w:p w14:paraId="0432EDBC" w14:textId="77777777" w:rsidR="00562CC2" w:rsidRDefault="00000000">
      <w:pPr>
        <w:pStyle w:val="BodyText"/>
        <w:tabs>
          <w:tab w:val="left" w:pos="1784"/>
        </w:tabs>
        <w:ind w:left="1120" w:right="1231"/>
      </w:pPr>
      <w:r>
        <w:rPr>
          <w:u w:val="single"/>
        </w:rPr>
        <w:tab/>
      </w:r>
      <w:r>
        <w:t>Check the full length of chain for worn, gouged, twisted, and distorted links and foreign material. Do</w:t>
      </w:r>
      <w:r>
        <w:rPr>
          <w:spacing w:val="-2"/>
        </w:rPr>
        <w:t xml:space="preserve"> </w:t>
      </w:r>
      <w:r>
        <w:t>not</w:t>
      </w:r>
      <w:r>
        <w:rPr>
          <w:spacing w:val="-2"/>
        </w:rPr>
        <w:t xml:space="preserve"> </w:t>
      </w:r>
      <w:r>
        <w:t>operate the hoist</w:t>
      </w:r>
      <w:r>
        <w:rPr>
          <w:spacing w:val="-2"/>
        </w:rPr>
        <w:t xml:space="preserve"> </w:t>
      </w:r>
      <w:r>
        <w:t>if there</w:t>
      </w:r>
      <w:r>
        <w:rPr>
          <w:spacing w:val="-2"/>
        </w:rPr>
        <w:t xml:space="preserve"> </w:t>
      </w:r>
      <w:r>
        <w:t>are any</w:t>
      </w:r>
      <w:r>
        <w:rPr>
          <w:spacing w:val="-5"/>
        </w:rPr>
        <w:t xml:space="preserve"> </w:t>
      </w:r>
      <w:r>
        <w:t>damaged</w:t>
      </w:r>
      <w:r>
        <w:rPr>
          <w:spacing w:val="-3"/>
        </w:rPr>
        <w:t xml:space="preserve"> </w:t>
      </w:r>
      <w:r>
        <w:t>chain</w:t>
      </w:r>
      <w:r>
        <w:rPr>
          <w:spacing w:val="-2"/>
        </w:rPr>
        <w:t xml:space="preserve"> </w:t>
      </w:r>
      <w:r>
        <w:t>links.</w:t>
      </w:r>
      <w:r>
        <w:rPr>
          <w:spacing w:val="40"/>
        </w:rPr>
        <w:t xml:space="preserve"> </w:t>
      </w:r>
      <w:r>
        <w:t>Note</w:t>
      </w:r>
      <w:r>
        <w:rPr>
          <w:spacing w:val="-3"/>
        </w:rPr>
        <w:t xml:space="preserve"> </w:t>
      </w:r>
      <w:r>
        <w:t>that it</w:t>
      </w:r>
      <w:r>
        <w:rPr>
          <w:spacing w:val="-2"/>
        </w:rPr>
        <w:t xml:space="preserve"> </w:t>
      </w:r>
      <w:r>
        <w:t>may</w:t>
      </w:r>
      <w:r>
        <w:rPr>
          <w:spacing w:val="-6"/>
        </w:rPr>
        <w:t xml:space="preserve"> </w:t>
      </w:r>
      <w:r>
        <w:t>be necessary</w:t>
      </w:r>
      <w:r>
        <w:rPr>
          <w:spacing w:val="-5"/>
        </w:rPr>
        <w:t xml:space="preserve"> </w:t>
      </w:r>
      <w:r>
        <w:t>to</w:t>
      </w:r>
      <w:r>
        <w:rPr>
          <w:spacing w:val="-2"/>
        </w:rPr>
        <w:t xml:space="preserve"> </w:t>
      </w:r>
      <w:r>
        <w:t>clean</w:t>
      </w:r>
      <w:r>
        <w:rPr>
          <w:spacing w:val="-3"/>
        </w:rPr>
        <w:t xml:space="preserve"> </w:t>
      </w:r>
      <w:r>
        <w:t>the chain so that nicks, wear and other indications can be seen.</w:t>
      </w:r>
    </w:p>
    <w:p w14:paraId="30D6E957" w14:textId="77777777" w:rsidR="00562CC2" w:rsidRDefault="00000000">
      <w:pPr>
        <w:pStyle w:val="BodyText"/>
        <w:tabs>
          <w:tab w:val="left" w:pos="1786"/>
        </w:tabs>
        <w:spacing w:before="230"/>
        <w:ind w:left="1120" w:right="3589"/>
      </w:pPr>
      <w:r>
        <w:rPr>
          <w:u w:val="single"/>
        </w:rPr>
        <w:tab/>
      </w:r>
      <w:r>
        <w:t>Be</w:t>
      </w:r>
      <w:r>
        <w:rPr>
          <w:spacing w:val="-4"/>
        </w:rPr>
        <w:t xml:space="preserve"> </w:t>
      </w:r>
      <w:r>
        <w:t>sure</w:t>
      </w:r>
      <w:r>
        <w:rPr>
          <w:spacing w:val="-2"/>
        </w:rPr>
        <w:t xml:space="preserve"> </w:t>
      </w:r>
      <w:r>
        <w:t>the</w:t>
      </w:r>
      <w:r>
        <w:rPr>
          <w:spacing w:val="-3"/>
        </w:rPr>
        <w:t xml:space="preserve"> </w:t>
      </w:r>
      <w:r>
        <w:t>load</w:t>
      </w:r>
      <w:r>
        <w:rPr>
          <w:spacing w:val="-5"/>
        </w:rPr>
        <w:t xml:space="preserve"> </w:t>
      </w:r>
      <w:r>
        <w:t>chain</w:t>
      </w:r>
      <w:r>
        <w:rPr>
          <w:spacing w:val="-2"/>
        </w:rPr>
        <w:t xml:space="preserve"> </w:t>
      </w:r>
      <w:r>
        <w:t>is</w:t>
      </w:r>
      <w:r>
        <w:rPr>
          <w:spacing w:val="-3"/>
        </w:rPr>
        <w:t xml:space="preserve"> </w:t>
      </w:r>
      <w:r>
        <w:t>properly</w:t>
      </w:r>
      <w:r>
        <w:rPr>
          <w:spacing w:val="-7"/>
        </w:rPr>
        <w:t xml:space="preserve"> </w:t>
      </w:r>
      <w:r>
        <w:t>lubricated</w:t>
      </w:r>
      <w:r>
        <w:rPr>
          <w:spacing w:val="-3"/>
        </w:rPr>
        <w:t xml:space="preserve"> </w:t>
      </w:r>
      <w:r>
        <w:t>and</w:t>
      </w:r>
      <w:r>
        <w:rPr>
          <w:spacing w:val="-4"/>
        </w:rPr>
        <w:t xml:space="preserve"> </w:t>
      </w:r>
      <w:r>
        <w:t>free</w:t>
      </w:r>
      <w:r>
        <w:rPr>
          <w:spacing w:val="-5"/>
        </w:rPr>
        <w:t xml:space="preserve"> </w:t>
      </w:r>
      <w:r>
        <w:t>of</w:t>
      </w:r>
      <w:r>
        <w:rPr>
          <w:spacing w:val="-2"/>
        </w:rPr>
        <w:t xml:space="preserve"> </w:t>
      </w:r>
      <w:r>
        <w:t>dirt</w:t>
      </w:r>
      <w:r>
        <w:rPr>
          <w:spacing w:val="-4"/>
        </w:rPr>
        <w:t xml:space="preserve"> </w:t>
      </w:r>
      <w:r>
        <w:t>and</w:t>
      </w:r>
      <w:r>
        <w:rPr>
          <w:spacing w:val="-5"/>
        </w:rPr>
        <w:t xml:space="preserve"> </w:t>
      </w:r>
      <w:r>
        <w:t xml:space="preserve">foreign </w:t>
      </w:r>
      <w:r>
        <w:rPr>
          <w:spacing w:val="-2"/>
        </w:rPr>
        <w:t>material.</w:t>
      </w:r>
    </w:p>
    <w:p w14:paraId="3FC2703E" w14:textId="77777777" w:rsidR="00562CC2" w:rsidRDefault="00000000">
      <w:pPr>
        <w:pStyle w:val="BodyText"/>
        <w:tabs>
          <w:tab w:val="left" w:pos="1786"/>
        </w:tabs>
        <w:spacing w:before="229"/>
        <w:ind w:left="1120" w:right="2719"/>
      </w:pPr>
      <w:r>
        <w:rPr>
          <w:u w:val="single"/>
        </w:rPr>
        <w:tab/>
      </w:r>
      <w:r>
        <w:t>Make</w:t>
      </w:r>
      <w:r>
        <w:rPr>
          <w:spacing w:val="-4"/>
        </w:rPr>
        <w:t xml:space="preserve"> </w:t>
      </w:r>
      <w:r>
        <w:t>a</w:t>
      </w:r>
      <w:r>
        <w:rPr>
          <w:spacing w:val="-5"/>
        </w:rPr>
        <w:t xml:space="preserve"> </w:t>
      </w:r>
      <w:r>
        <w:t>load</w:t>
      </w:r>
      <w:r>
        <w:rPr>
          <w:spacing w:val="-5"/>
        </w:rPr>
        <w:t xml:space="preserve"> </w:t>
      </w:r>
      <w:r>
        <w:t>test</w:t>
      </w:r>
      <w:r>
        <w:rPr>
          <w:spacing w:val="-4"/>
        </w:rPr>
        <w:t xml:space="preserve"> </w:t>
      </w:r>
      <w:r>
        <w:t>by</w:t>
      </w:r>
      <w:r>
        <w:rPr>
          <w:spacing w:val="-5"/>
        </w:rPr>
        <w:t xml:space="preserve"> </w:t>
      </w:r>
      <w:r>
        <w:t>lifting</w:t>
      </w:r>
      <w:r>
        <w:rPr>
          <w:spacing w:val="-4"/>
        </w:rPr>
        <w:t xml:space="preserve"> </w:t>
      </w:r>
      <w:r>
        <w:t>and</w:t>
      </w:r>
      <w:r>
        <w:rPr>
          <w:spacing w:val="-3"/>
        </w:rPr>
        <w:t xml:space="preserve"> </w:t>
      </w:r>
      <w:r>
        <w:t>lowering</w:t>
      </w:r>
      <w:r>
        <w:rPr>
          <w:spacing w:val="-2"/>
        </w:rPr>
        <w:t xml:space="preserve"> </w:t>
      </w:r>
      <w:r>
        <w:t>a</w:t>
      </w:r>
      <w:r>
        <w:rPr>
          <w:spacing w:val="-2"/>
        </w:rPr>
        <w:t xml:space="preserve"> </w:t>
      </w:r>
      <w:r>
        <w:t>load</w:t>
      </w:r>
      <w:r>
        <w:rPr>
          <w:spacing w:val="-2"/>
        </w:rPr>
        <w:t xml:space="preserve"> </w:t>
      </w:r>
      <w:r>
        <w:t>slightly.</w:t>
      </w:r>
      <w:r>
        <w:rPr>
          <w:spacing w:val="40"/>
        </w:rPr>
        <w:t xml:space="preserve"> </w:t>
      </w:r>
      <w:r>
        <w:t>Listen</w:t>
      </w:r>
      <w:r>
        <w:rPr>
          <w:spacing w:val="-4"/>
        </w:rPr>
        <w:t xml:space="preserve"> </w:t>
      </w:r>
      <w:r>
        <w:t>for</w:t>
      </w:r>
      <w:r>
        <w:rPr>
          <w:spacing w:val="-4"/>
        </w:rPr>
        <w:t xml:space="preserve"> </w:t>
      </w:r>
      <w:r>
        <w:t>unusual</w:t>
      </w:r>
      <w:r>
        <w:rPr>
          <w:spacing w:val="-3"/>
        </w:rPr>
        <w:t xml:space="preserve"> </w:t>
      </w:r>
      <w:r>
        <w:t>sounds and make certain that hoist operation is smooth.</w:t>
      </w:r>
      <w:r>
        <w:rPr>
          <w:spacing w:val="40"/>
        </w:rPr>
        <w:t xml:space="preserve"> </w:t>
      </w:r>
      <w:r>
        <w:t>Brakes should hold without slipping.</w:t>
      </w:r>
    </w:p>
    <w:p w14:paraId="2158D8DC" w14:textId="77777777" w:rsidR="00562CC2" w:rsidRDefault="00562CC2">
      <w:pPr>
        <w:pStyle w:val="BodyText"/>
        <w:spacing w:before="1"/>
      </w:pPr>
    </w:p>
    <w:p w14:paraId="68843DB2" w14:textId="77777777" w:rsidR="00562CC2" w:rsidRDefault="00000000">
      <w:pPr>
        <w:pStyle w:val="BodyText"/>
        <w:tabs>
          <w:tab w:val="left" w:pos="1784"/>
        </w:tabs>
        <w:ind w:left="1120"/>
      </w:pPr>
      <w:r>
        <w:rPr>
          <w:u w:val="single"/>
        </w:rPr>
        <w:tab/>
      </w:r>
      <w:r>
        <w:t>Follow</w:t>
      </w:r>
      <w:r>
        <w:rPr>
          <w:spacing w:val="-8"/>
        </w:rPr>
        <w:t xml:space="preserve"> </w:t>
      </w:r>
      <w:r>
        <w:t>inspection</w:t>
      </w:r>
      <w:r>
        <w:rPr>
          <w:spacing w:val="-6"/>
        </w:rPr>
        <w:t xml:space="preserve"> </w:t>
      </w:r>
      <w:r>
        <w:t>schedules</w:t>
      </w:r>
      <w:r>
        <w:rPr>
          <w:spacing w:val="-7"/>
        </w:rPr>
        <w:t xml:space="preserve"> </w:t>
      </w:r>
      <w:r>
        <w:t>as</w:t>
      </w:r>
      <w:r>
        <w:rPr>
          <w:spacing w:val="-7"/>
        </w:rPr>
        <w:t xml:space="preserve"> </w:t>
      </w:r>
      <w:r>
        <w:t>recommended</w:t>
      </w:r>
      <w:r>
        <w:rPr>
          <w:spacing w:val="-6"/>
        </w:rPr>
        <w:t xml:space="preserve"> </w:t>
      </w:r>
      <w:r>
        <w:t>in</w:t>
      </w:r>
      <w:r>
        <w:rPr>
          <w:spacing w:val="-7"/>
        </w:rPr>
        <w:t xml:space="preserve"> </w:t>
      </w:r>
      <w:r>
        <w:t>the</w:t>
      </w:r>
      <w:r>
        <w:rPr>
          <w:spacing w:val="-9"/>
        </w:rPr>
        <w:t xml:space="preserve"> </w:t>
      </w:r>
      <w:r>
        <w:t>OEM</w:t>
      </w:r>
      <w:r>
        <w:rPr>
          <w:spacing w:val="-6"/>
        </w:rPr>
        <w:t xml:space="preserve"> </w:t>
      </w:r>
      <w:r>
        <w:t>hoist</w:t>
      </w:r>
      <w:r>
        <w:rPr>
          <w:spacing w:val="-7"/>
        </w:rPr>
        <w:t xml:space="preserve"> </w:t>
      </w:r>
      <w:r>
        <w:rPr>
          <w:spacing w:val="-2"/>
        </w:rPr>
        <w:t>manual</w:t>
      </w:r>
    </w:p>
    <w:p w14:paraId="343FC456" w14:textId="77777777" w:rsidR="00562CC2" w:rsidRDefault="00000000">
      <w:pPr>
        <w:spacing w:before="226"/>
        <w:ind w:left="1120"/>
        <w:rPr>
          <w:b/>
          <w:sz w:val="20"/>
        </w:rPr>
      </w:pPr>
      <w:r>
        <w:rPr>
          <w:b/>
          <w:sz w:val="20"/>
          <w:u w:val="single"/>
        </w:rPr>
        <w:t>Inspecting</w:t>
      </w:r>
      <w:r>
        <w:rPr>
          <w:b/>
          <w:spacing w:val="-7"/>
          <w:sz w:val="20"/>
          <w:u w:val="single"/>
        </w:rPr>
        <w:t xml:space="preserve"> </w:t>
      </w:r>
      <w:r>
        <w:rPr>
          <w:b/>
          <w:sz w:val="20"/>
          <w:u w:val="single"/>
        </w:rPr>
        <w:t>Hoist</w:t>
      </w:r>
      <w:r>
        <w:rPr>
          <w:b/>
          <w:spacing w:val="-4"/>
          <w:sz w:val="20"/>
          <w:u w:val="single"/>
        </w:rPr>
        <w:t xml:space="preserve"> </w:t>
      </w:r>
      <w:r>
        <w:rPr>
          <w:b/>
          <w:sz w:val="20"/>
          <w:u w:val="single"/>
        </w:rPr>
        <w:t>Components</w:t>
      </w:r>
      <w:r>
        <w:rPr>
          <w:b/>
          <w:spacing w:val="-7"/>
          <w:sz w:val="20"/>
          <w:u w:val="single"/>
        </w:rPr>
        <w:t xml:space="preserve"> </w:t>
      </w:r>
      <w:r>
        <w:rPr>
          <w:b/>
          <w:sz w:val="20"/>
          <w:u w:val="single"/>
        </w:rPr>
        <w:t>of</w:t>
      </w:r>
      <w:r>
        <w:rPr>
          <w:b/>
          <w:spacing w:val="-3"/>
          <w:sz w:val="20"/>
          <w:u w:val="single"/>
        </w:rPr>
        <w:t xml:space="preserve"> </w:t>
      </w:r>
      <w:r>
        <w:rPr>
          <w:b/>
          <w:sz w:val="20"/>
          <w:u w:val="single"/>
        </w:rPr>
        <w:t>All</w:t>
      </w:r>
      <w:r>
        <w:rPr>
          <w:b/>
          <w:spacing w:val="-7"/>
          <w:sz w:val="20"/>
          <w:u w:val="single"/>
        </w:rPr>
        <w:t xml:space="preserve"> </w:t>
      </w:r>
      <w:r>
        <w:rPr>
          <w:b/>
          <w:sz w:val="20"/>
          <w:u w:val="single"/>
        </w:rPr>
        <w:t>Hand</w:t>
      </w:r>
      <w:r>
        <w:rPr>
          <w:b/>
          <w:spacing w:val="-6"/>
          <w:sz w:val="20"/>
          <w:u w:val="single"/>
        </w:rPr>
        <w:t xml:space="preserve"> </w:t>
      </w:r>
      <w:r>
        <w:rPr>
          <w:b/>
          <w:sz w:val="20"/>
          <w:u w:val="single"/>
        </w:rPr>
        <w:t>and</w:t>
      </w:r>
      <w:r>
        <w:rPr>
          <w:b/>
          <w:spacing w:val="-6"/>
          <w:sz w:val="20"/>
          <w:u w:val="single"/>
        </w:rPr>
        <w:t xml:space="preserve"> </w:t>
      </w:r>
      <w:r>
        <w:rPr>
          <w:b/>
          <w:sz w:val="20"/>
          <w:u w:val="single"/>
        </w:rPr>
        <w:t>Electric</w:t>
      </w:r>
      <w:r>
        <w:rPr>
          <w:b/>
          <w:spacing w:val="-7"/>
          <w:sz w:val="20"/>
          <w:u w:val="single"/>
        </w:rPr>
        <w:t xml:space="preserve"> </w:t>
      </w:r>
      <w:r>
        <w:rPr>
          <w:b/>
          <w:spacing w:val="-2"/>
          <w:sz w:val="20"/>
          <w:u w:val="single"/>
        </w:rPr>
        <w:t>Hoists</w:t>
      </w:r>
    </w:p>
    <w:p w14:paraId="0D5BD596" w14:textId="77777777" w:rsidR="00562CC2" w:rsidRDefault="00000000">
      <w:pPr>
        <w:pStyle w:val="BodyText"/>
        <w:spacing w:before="3"/>
        <w:ind w:left="1120" w:right="1762"/>
      </w:pPr>
      <w:r>
        <w:t>Hoist</w:t>
      </w:r>
      <w:r>
        <w:rPr>
          <w:spacing w:val="-2"/>
        </w:rPr>
        <w:t xml:space="preserve"> </w:t>
      </w:r>
      <w:r>
        <w:t>inspection</w:t>
      </w:r>
      <w:r>
        <w:rPr>
          <w:spacing w:val="-3"/>
        </w:rPr>
        <w:t xml:space="preserve"> </w:t>
      </w:r>
      <w:r>
        <w:t>isn't</w:t>
      </w:r>
      <w:r>
        <w:rPr>
          <w:spacing w:val="-2"/>
        </w:rPr>
        <w:t xml:space="preserve"> </w:t>
      </w:r>
      <w:r>
        <w:t>limited</w:t>
      </w:r>
      <w:r>
        <w:rPr>
          <w:spacing w:val="-2"/>
        </w:rPr>
        <w:t xml:space="preserve"> </w:t>
      </w:r>
      <w:r>
        <w:t>to</w:t>
      </w:r>
      <w:r>
        <w:rPr>
          <w:spacing w:val="-5"/>
        </w:rPr>
        <w:t xml:space="preserve"> </w:t>
      </w:r>
      <w:r>
        <w:t>checking</w:t>
      </w:r>
      <w:r>
        <w:rPr>
          <w:spacing w:val="-5"/>
        </w:rPr>
        <w:t xml:space="preserve"> </w:t>
      </w:r>
      <w:r>
        <w:t>the</w:t>
      </w:r>
      <w:r>
        <w:rPr>
          <w:spacing w:val="-4"/>
        </w:rPr>
        <w:t xml:space="preserve"> </w:t>
      </w:r>
      <w:r>
        <w:t>chain</w:t>
      </w:r>
      <w:r>
        <w:rPr>
          <w:spacing w:val="-2"/>
        </w:rPr>
        <w:t xml:space="preserve"> </w:t>
      </w:r>
      <w:r>
        <w:t>or</w:t>
      </w:r>
      <w:r>
        <w:rPr>
          <w:spacing w:val="-1"/>
        </w:rPr>
        <w:t xml:space="preserve"> </w:t>
      </w:r>
      <w:r>
        <w:t>wire</w:t>
      </w:r>
      <w:r>
        <w:rPr>
          <w:spacing w:val="-4"/>
        </w:rPr>
        <w:t xml:space="preserve"> </w:t>
      </w:r>
      <w:r>
        <w:t>rope.</w:t>
      </w:r>
      <w:r>
        <w:rPr>
          <w:spacing w:val="40"/>
        </w:rPr>
        <w:t xml:space="preserve"> </w:t>
      </w:r>
      <w:r>
        <w:t>You</w:t>
      </w:r>
      <w:r>
        <w:rPr>
          <w:spacing w:val="-4"/>
        </w:rPr>
        <w:t xml:space="preserve"> </w:t>
      </w:r>
      <w:r>
        <w:t>also</w:t>
      </w:r>
      <w:r>
        <w:rPr>
          <w:spacing w:val="-4"/>
        </w:rPr>
        <w:t xml:space="preserve"> </w:t>
      </w:r>
      <w:r>
        <w:t>need</w:t>
      </w:r>
      <w:r>
        <w:rPr>
          <w:spacing w:val="-2"/>
        </w:rPr>
        <w:t xml:space="preserve"> </w:t>
      </w:r>
      <w:r>
        <w:t>to</w:t>
      </w:r>
      <w:r>
        <w:rPr>
          <w:spacing w:val="-3"/>
        </w:rPr>
        <w:t xml:space="preserve"> </w:t>
      </w:r>
      <w:r>
        <w:t>inspect</w:t>
      </w:r>
      <w:r>
        <w:rPr>
          <w:spacing w:val="-4"/>
        </w:rPr>
        <w:t xml:space="preserve"> </w:t>
      </w:r>
      <w:r>
        <w:t>hooks, brakes and other integral components.</w:t>
      </w:r>
    </w:p>
    <w:p w14:paraId="171D93C4" w14:textId="77777777" w:rsidR="00562CC2" w:rsidRDefault="00562CC2">
      <w:pPr>
        <w:pStyle w:val="BodyText"/>
        <w:spacing w:before="1"/>
      </w:pPr>
    </w:p>
    <w:p w14:paraId="64BA897D" w14:textId="77777777" w:rsidR="00562CC2" w:rsidRDefault="00000000">
      <w:pPr>
        <w:pStyle w:val="BodyText"/>
        <w:tabs>
          <w:tab w:val="left" w:pos="1897"/>
        </w:tabs>
        <w:ind w:left="1120" w:right="1221"/>
      </w:pPr>
      <w:r>
        <w:rPr>
          <w:u w:val="single"/>
        </w:rPr>
        <w:tab/>
      </w:r>
      <w:r>
        <w:t>Inspect</w:t>
      </w:r>
      <w:r>
        <w:rPr>
          <w:spacing w:val="-1"/>
        </w:rPr>
        <w:t xml:space="preserve"> </w:t>
      </w:r>
      <w:r>
        <w:t>hooks</w:t>
      </w:r>
      <w:r>
        <w:rPr>
          <w:spacing w:val="-2"/>
        </w:rPr>
        <w:t xml:space="preserve"> </w:t>
      </w:r>
      <w:r>
        <w:t>to</w:t>
      </w:r>
      <w:r>
        <w:rPr>
          <w:spacing w:val="-4"/>
        </w:rPr>
        <w:t xml:space="preserve"> </w:t>
      </w:r>
      <w:r>
        <w:t>see</w:t>
      </w:r>
      <w:r>
        <w:rPr>
          <w:spacing w:val="-4"/>
        </w:rPr>
        <w:t xml:space="preserve"> </w:t>
      </w:r>
      <w:r>
        <w:t>that</w:t>
      </w:r>
      <w:r>
        <w:rPr>
          <w:spacing w:val="-3"/>
        </w:rPr>
        <w:t xml:space="preserve"> </w:t>
      </w:r>
      <w:r>
        <w:t>they</w:t>
      </w:r>
      <w:r>
        <w:rPr>
          <w:spacing w:val="-6"/>
        </w:rPr>
        <w:t xml:space="preserve"> </w:t>
      </w:r>
      <w:r>
        <w:t>swivel</w:t>
      </w:r>
      <w:r>
        <w:rPr>
          <w:spacing w:val="-4"/>
        </w:rPr>
        <w:t xml:space="preserve"> </w:t>
      </w:r>
      <w:r>
        <w:t>properly and</w:t>
      </w:r>
      <w:r>
        <w:rPr>
          <w:spacing w:val="-1"/>
        </w:rPr>
        <w:t xml:space="preserve"> </w:t>
      </w:r>
      <w:r>
        <w:t>are</w:t>
      </w:r>
      <w:r>
        <w:rPr>
          <w:spacing w:val="-3"/>
        </w:rPr>
        <w:t xml:space="preserve"> </w:t>
      </w:r>
      <w:r>
        <w:t>not</w:t>
      </w:r>
      <w:r>
        <w:rPr>
          <w:spacing w:val="-3"/>
        </w:rPr>
        <w:t xml:space="preserve"> </w:t>
      </w:r>
      <w:r>
        <w:t>bent,</w:t>
      </w:r>
      <w:r>
        <w:rPr>
          <w:spacing w:val="-1"/>
        </w:rPr>
        <w:t xml:space="preserve"> </w:t>
      </w:r>
      <w:r>
        <w:t>worn</w:t>
      </w:r>
      <w:r>
        <w:rPr>
          <w:spacing w:val="-1"/>
        </w:rPr>
        <w:t xml:space="preserve"> </w:t>
      </w:r>
      <w:r>
        <w:t>or enlarged</w:t>
      </w:r>
      <w:r>
        <w:rPr>
          <w:spacing w:val="-1"/>
        </w:rPr>
        <w:t xml:space="preserve"> </w:t>
      </w:r>
      <w:r>
        <w:t>beyond</w:t>
      </w:r>
      <w:r>
        <w:rPr>
          <w:spacing w:val="-4"/>
        </w:rPr>
        <w:t xml:space="preserve"> </w:t>
      </w:r>
      <w:r>
        <w:t>normal throat openings.</w:t>
      </w:r>
    </w:p>
    <w:p w14:paraId="63395E98" w14:textId="77777777" w:rsidR="00562CC2" w:rsidRDefault="00000000">
      <w:pPr>
        <w:pStyle w:val="BodyText"/>
        <w:tabs>
          <w:tab w:val="left" w:pos="1897"/>
        </w:tabs>
        <w:spacing w:before="229"/>
        <w:ind w:left="1120" w:right="1473"/>
      </w:pPr>
      <w:r>
        <w:rPr>
          <w:u w:val="single"/>
        </w:rPr>
        <w:tab/>
      </w:r>
      <w:r>
        <w:t>If</w:t>
      </w:r>
      <w:r>
        <w:rPr>
          <w:spacing w:val="-2"/>
        </w:rPr>
        <w:t xml:space="preserve"> </w:t>
      </w:r>
      <w:r>
        <w:t>the</w:t>
      </w:r>
      <w:r>
        <w:rPr>
          <w:spacing w:val="-4"/>
        </w:rPr>
        <w:t xml:space="preserve"> </w:t>
      </w:r>
      <w:r>
        <w:t>hook latch</w:t>
      </w:r>
      <w:r>
        <w:rPr>
          <w:spacing w:val="-4"/>
        </w:rPr>
        <w:t xml:space="preserve"> </w:t>
      </w:r>
      <w:r>
        <w:t>does</w:t>
      </w:r>
      <w:r>
        <w:rPr>
          <w:spacing w:val="-3"/>
        </w:rPr>
        <w:t xml:space="preserve"> </w:t>
      </w:r>
      <w:r>
        <w:t>not</w:t>
      </w:r>
      <w:r>
        <w:rPr>
          <w:spacing w:val="-2"/>
        </w:rPr>
        <w:t xml:space="preserve"> </w:t>
      </w:r>
      <w:r>
        <w:t>engage</w:t>
      </w:r>
      <w:r>
        <w:rPr>
          <w:spacing w:val="-4"/>
        </w:rPr>
        <w:t xml:space="preserve"> </w:t>
      </w:r>
      <w:r>
        <w:t>the</w:t>
      </w:r>
      <w:r>
        <w:rPr>
          <w:spacing w:val="-4"/>
        </w:rPr>
        <w:t xml:space="preserve"> </w:t>
      </w:r>
      <w:r>
        <w:t>throat</w:t>
      </w:r>
      <w:r>
        <w:rPr>
          <w:spacing w:val="-4"/>
        </w:rPr>
        <w:t xml:space="preserve"> </w:t>
      </w:r>
      <w:r>
        <w:t>opening</w:t>
      </w:r>
      <w:r>
        <w:rPr>
          <w:spacing w:val="-3"/>
        </w:rPr>
        <w:t xml:space="preserve"> </w:t>
      </w:r>
      <w:r>
        <w:t>of</w:t>
      </w:r>
      <w:r>
        <w:rPr>
          <w:spacing w:val="-2"/>
        </w:rPr>
        <w:t xml:space="preserve"> </w:t>
      </w:r>
      <w:r>
        <w:t>the</w:t>
      </w:r>
      <w:r>
        <w:rPr>
          <w:spacing w:val="-4"/>
        </w:rPr>
        <w:t xml:space="preserve"> </w:t>
      </w:r>
      <w:r>
        <w:t>hook,</w:t>
      </w:r>
      <w:r>
        <w:rPr>
          <w:spacing w:val="-4"/>
        </w:rPr>
        <w:t xml:space="preserve"> </w:t>
      </w:r>
      <w:r>
        <w:t>the</w:t>
      </w:r>
      <w:r>
        <w:rPr>
          <w:spacing w:val="-4"/>
        </w:rPr>
        <w:t xml:space="preserve"> </w:t>
      </w:r>
      <w:r>
        <w:t>hook</w:t>
      </w:r>
      <w:r>
        <w:rPr>
          <w:spacing w:val="-3"/>
        </w:rPr>
        <w:t xml:space="preserve"> </w:t>
      </w:r>
      <w:r>
        <w:t>should</w:t>
      </w:r>
      <w:r>
        <w:rPr>
          <w:spacing w:val="-2"/>
        </w:rPr>
        <w:t xml:space="preserve"> </w:t>
      </w:r>
      <w:r>
        <w:t>be</w:t>
      </w:r>
      <w:r>
        <w:rPr>
          <w:spacing w:val="-5"/>
        </w:rPr>
        <w:t xml:space="preserve"> </w:t>
      </w:r>
      <w:r>
        <w:t>replaced and the hoist should be taken out of service until the repair is made.</w:t>
      </w:r>
    </w:p>
    <w:p w14:paraId="2AEED36C" w14:textId="77777777" w:rsidR="00562CC2" w:rsidRDefault="00562CC2">
      <w:pPr>
        <w:pStyle w:val="BodyText"/>
        <w:spacing w:before="2"/>
      </w:pPr>
    </w:p>
    <w:p w14:paraId="2731A6C9" w14:textId="77777777" w:rsidR="00562CC2" w:rsidRDefault="00000000">
      <w:pPr>
        <w:pStyle w:val="BodyText"/>
        <w:tabs>
          <w:tab w:val="left" w:pos="1784"/>
        </w:tabs>
        <w:ind w:left="1120"/>
      </w:pPr>
      <w:r>
        <w:rPr>
          <w:u w:val="single"/>
        </w:rPr>
        <w:tab/>
      </w:r>
      <w:r>
        <w:t>Look</w:t>
      </w:r>
      <w:r>
        <w:rPr>
          <w:spacing w:val="-3"/>
        </w:rPr>
        <w:t xml:space="preserve"> </w:t>
      </w:r>
      <w:r>
        <w:t>for</w:t>
      </w:r>
      <w:r>
        <w:rPr>
          <w:spacing w:val="-5"/>
        </w:rPr>
        <w:t xml:space="preserve"> </w:t>
      </w:r>
      <w:r>
        <w:t>corrosion</w:t>
      </w:r>
      <w:r>
        <w:rPr>
          <w:spacing w:val="-7"/>
        </w:rPr>
        <w:t xml:space="preserve"> </w:t>
      </w:r>
      <w:r>
        <w:t>and</w:t>
      </w:r>
      <w:r>
        <w:rPr>
          <w:spacing w:val="-7"/>
        </w:rPr>
        <w:t xml:space="preserve"> </w:t>
      </w:r>
      <w:r>
        <w:t>any</w:t>
      </w:r>
      <w:r>
        <w:rPr>
          <w:spacing w:val="-8"/>
        </w:rPr>
        <w:t xml:space="preserve"> </w:t>
      </w:r>
      <w:r>
        <w:t>obvious</w:t>
      </w:r>
      <w:r>
        <w:rPr>
          <w:spacing w:val="-5"/>
        </w:rPr>
        <w:t xml:space="preserve"> </w:t>
      </w:r>
      <w:r>
        <w:rPr>
          <w:spacing w:val="-2"/>
        </w:rPr>
        <w:t>damage.</w:t>
      </w:r>
    </w:p>
    <w:p w14:paraId="36D82A9D" w14:textId="77777777" w:rsidR="00562CC2" w:rsidRDefault="00000000">
      <w:pPr>
        <w:pStyle w:val="BodyText"/>
        <w:tabs>
          <w:tab w:val="left" w:pos="1784"/>
        </w:tabs>
        <w:spacing w:before="228"/>
        <w:ind w:left="1120" w:right="1353"/>
      </w:pPr>
      <w:r>
        <w:rPr>
          <w:u w:val="single"/>
        </w:rPr>
        <w:tab/>
      </w:r>
      <w:r>
        <w:t>Inspect</w:t>
      </w:r>
      <w:r>
        <w:rPr>
          <w:spacing w:val="-4"/>
        </w:rPr>
        <w:t xml:space="preserve"> </w:t>
      </w:r>
      <w:r>
        <w:t>the</w:t>
      </w:r>
      <w:r>
        <w:rPr>
          <w:spacing w:val="-4"/>
        </w:rPr>
        <w:t xml:space="preserve"> </w:t>
      </w:r>
      <w:r>
        <w:t>brake.</w:t>
      </w:r>
      <w:r>
        <w:rPr>
          <w:spacing w:val="40"/>
        </w:rPr>
        <w:t xml:space="preserve"> </w:t>
      </w:r>
      <w:r>
        <w:t>Hand</w:t>
      </w:r>
      <w:r>
        <w:rPr>
          <w:spacing w:val="-3"/>
        </w:rPr>
        <w:t xml:space="preserve"> </w:t>
      </w:r>
      <w:r>
        <w:t>powered</w:t>
      </w:r>
      <w:r>
        <w:rPr>
          <w:spacing w:val="-3"/>
        </w:rPr>
        <w:t xml:space="preserve"> </w:t>
      </w:r>
      <w:r>
        <w:t>hoists</w:t>
      </w:r>
      <w:r>
        <w:rPr>
          <w:spacing w:val="-3"/>
        </w:rPr>
        <w:t xml:space="preserve"> </w:t>
      </w:r>
      <w:r>
        <w:t>should</w:t>
      </w:r>
      <w:r>
        <w:rPr>
          <w:spacing w:val="-4"/>
        </w:rPr>
        <w:t xml:space="preserve"> </w:t>
      </w:r>
      <w:r>
        <w:t>be</w:t>
      </w:r>
      <w:r>
        <w:rPr>
          <w:spacing w:val="-4"/>
        </w:rPr>
        <w:t xml:space="preserve"> </w:t>
      </w:r>
      <w:r>
        <w:t>checked</w:t>
      </w:r>
      <w:r>
        <w:rPr>
          <w:spacing w:val="-5"/>
        </w:rPr>
        <w:t xml:space="preserve"> </w:t>
      </w:r>
      <w:r>
        <w:t>for</w:t>
      </w:r>
      <w:r>
        <w:rPr>
          <w:spacing w:val="-4"/>
        </w:rPr>
        <w:t xml:space="preserve"> </w:t>
      </w:r>
      <w:r>
        <w:t>evidence</w:t>
      </w:r>
      <w:r>
        <w:rPr>
          <w:spacing w:val="-2"/>
        </w:rPr>
        <w:t xml:space="preserve"> </w:t>
      </w:r>
      <w:r>
        <w:t>of</w:t>
      </w:r>
      <w:r>
        <w:rPr>
          <w:spacing w:val="-2"/>
        </w:rPr>
        <w:t xml:space="preserve"> </w:t>
      </w:r>
      <w:r>
        <w:t>slippage</w:t>
      </w:r>
      <w:r>
        <w:rPr>
          <w:spacing w:val="-3"/>
        </w:rPr>
        <w:t xml:space="preserve"> </w:t>
      </w:r>
      <w:r>
        <w:t>under</w:t>
      </w:r>
      <w:r>
        <w:rPr>
          <w:spacing w:val="-4"/>
        </w:rPr>
        <w:t xml:space="preserve"> </w:t>
      </w:r>
      <w:r>
        <w:t>load. Motor brakes should be checked for their ability to stop the motor quickly and for proper adjustment.</w:t>
      </w:r>
    </w:p>
    <w:p w14:paraId="1DE7885A" w14:textId="77777777" w:rsidR="00562CC2" w:rsidRDefault="00000000">
      <w:pPr>
        <w:pStyle w:val="BodyText"/>
        <w:spacing w:before="1"/>
        <w:ind w:left="1120" w:right="1120"/>
      </w:pPr>
      <w:r>
        <w:t>Make</w:t>
      </w:r>
      <w:r>
        <w:rPr>
          <w:spacing w:val="-4"/>
        </w:rPr>
        <w:t xml:space="preserve"> </w:t>
      </w:r>
      <w:r>
        <w:t>certain</w:t>
      </w:r>
      <w:r>
        <w:rPr>
          <w:spacing w:val="-4"/>
        </w:rPr>
        <w:t xml:space="preserve"> </w:t>
      </w:r>
      <w:r>
        <w:t>that</w:t>
      </w:r>
      <w:r>
        <w:rPr>
          <w:spacing w:val="-2"/>
        </w:rPr>
        <w:t xml:space="preserve"> </w:t>
      </w:r>
      <w:r>
        <w:t>a</w:t>
      </w:r>
      <w:r>
        <w:rPr>
          <w:spacing w:val="-4"/>
        </w:rPr>
        <w:t xml:space="preserve"> </w:t>
      </w:r>
      <w:r>
        <w:t>brake</w:t>
      </w:r>
      <w:r>
        <w:rPr>
          <w:spacing w:val="-4"/>
        </w:rPr>
        <w:t xml:space="preserve"> </w:t>
      </w:r>
      <w:r>
        <w:t>check has</w:t>
      </w:r>
      <w:r>
        <w:rPr>
          <w:spacing w:val="-3"/>
        </w:rPr>
        <w:t xml:space="preserve"> </w:t>
      </w:r>
      <w:r>
        <w:t>been</w:t>
      </w:r>
      <w:r>
        <w:rPr>
          <w:spacing w:val="-3"/>
        </w:rPr>
        <w:t xml:space="preserve"> </w:t>
      </w:r>
      <w:r>
        <w:t>performed</w:t>
      </w:r>
      <w:r>
        <w:rPr>
          <w:spacing w:val="-5"/>
        </w:rPr>
        <w:t xml:space="preserve"> </w:t>
      </w:r>
      <w:r>
        <w:t>by</w:t>
      </w:r>
      <w:r>
        <w:rPr>
          <w:spacing w:val="-5"/>
        </w:rPr>
        <w:t xml:space="preserve"> </w:t>
      </w:r>
      <w:r>
        <w:t>raising</w:t>
      </w:r>
      <w:r>
        <w:rPr>
          <w:spacing w:val="-3"/>
        </w:rPr>
        <w:t xml:space="preserve"> </w:t>
      </w:r>
      <w:r>
        <w:t>a</w:t>
      </w:r>
      <w:r>
        <w:rPr>
          <w:spacing w:val="-4"/>
        </w:rPr>
        <w:t xml:space="preserve"> </w:t>
      </w:r>
      <w:r>
        <w:t>test</w:t>
      </w:r>
      <w:r>
        <w:rPr>
          <w:spacing w:val="-2"/>
        </w:rPr>
        <w:t xml:space="preserve"> </w:t>
      </w:r>
      <w:r>
        <w:t>load</w:t>
      </w:r>
      <w:r>
        <w:rPr>
          <w:spacing w:val="-5"/>
        </w:rPr>
        <w:t xml:space="preserve"> </w:t>
      </w:r>
      <w:r>
        <w:t>slightly</w:t>
      </w:r>
      <w:r>
        <w:rPr>
          <w:spacing w:val="-5"/>
        </w:rPr>
        <w:t xml:space="preserve"> </w:t>
      </w:r>
      <w:r>
        <w:t>off</w:t>
      </w:r>
      <w:r>
        <w:rPr>
          <w:spacing w:val="-2"/>
        </w:rPr>
        <w:t xml:space="preserve"> </w:t>
      </w:r>
      <w:r>
        <w:t>the</w:t>
      </w:r>
      <w:r>
        <w:rPr>
          <w:spacing w:val="-4"/>
        </w:rPr>
        <w:t xml:space="preserve"> </w:t>
      </w:r>
      <w:r>
        <w:t>ground</w:t>
      </w:r>
      <w:r>
        <w:rPr>
          <w:spacing w:val="-3"/>
        </w:rPr>
        <w:t xml:space="preserve"> </w:t>
      </w:r>
      <w:r>
        <w:t>prior</w:t>
      </w:r>
      <w:r>
        <w:rPr>
          <w:spacing w:val="-1"/>
        </w:rPr>
        <w:t xml:space="preserve"> </w:t>
      </w:r>
      <w:r>
        <w:t>to placing the hoist in service.</w:t>
      </w:r>
    </w:p>
    <w:p w14:paraId="5666AAD4" w14:textId="77777777" w:rsidR="00562CC2" w:rsidRDefault="00562CC2">
      <w:pPr>
        <w:pStyle w:val="BodyText"/>
        <w:spacing w:before="1"/>
      </w:pPr>
    </w:p>
    <w:p w14:paraId="3BB46174" w14:textId="77777777" w:rsidR="00562CC2" w:rsidRDefault="00000000">
      <w:pPr>
        <w:pStyle w:val="BodyText"/>
        <w:tabs>
          <w:tab w:val="left" w:pos="1786"/>
        </w:tabs>
        <w:ind w:left="1120"/>
      </w:pPr>
      <w:r>
        <w:rPr>
          <w:u w:val="single"/>
        </w:rPr>
        <w:tab/>
      </w:r>
      <w:r>
        <w:t>Make</w:t>
      </w:r>
      <w:r>
        <w:rPr>
          <w:spacing w:val="-8"/>
        </w:rPr>
        <w:t xml:space="preserve"> </w:t>
      </w:r>
      <w:r>
        <w:t>certain</w:t>
      </w:r>
      <w:r>
        <w:rPr>
          <w:spacing w:val="-7"/>
        </w:rPr>
        <w:t xml:space="preserve"> </w:t>
      </w:r>
      <w:r>
        <w:t>that</w:t>
      </w:r>
      <w:r>
        <w:rPr>
          <w:spacing w:val="-5"/>
        </w:rPr>
        <w:t xml:space="preserve"> </w:t>
      </w:r>
      <w:r>
        <w:t>load</w:t>
      </w:r>
      <w:r>
        <w:rPr>
          <w:spacing w:val="-8"/>
        </w:rPr>
        <w:t xml:space="preserve"> </w:t>
      </w:r>
      <w:r>
        <w:t>chain</w:t>
      </w:r>
      <w:r>
        <w:rPr>
          <w:spacing w:val="-6"/>
        </w:rPr>
        <w:t xml:space="preserve"> </w:t>
      </w:r>
      <w:r>
        <w:t>and</w:t>
      </w:r>
      <w:r>
        <w:rPr>
          <w:spacing w:val="-5"/>
        </w:rPr>
        <w:t xml:space="preserve"> </w:t>
      </w:r>
      <w:r>
        <w:t>wire</w:t>
      </w:r>
      <w:r>
        <w:rPr>
          <w:spacing w:val="-7"/>
        </w:rPr>
        <w:t xml:space="preserve"> </w:t>
      </w:r>
      <w:r>
        <w:t>rope</w:t>
      </w:r>
      <w:r>
        <w:rPr>
          <w:spacing w:val="-6"/>
        </w:rPr>
        <w:t xml:space="preserve"> </w:t>
      </w:r>
      <w:r>
        <w:t>are</w:t>
      </w:r>
      <w:r>
        <w:rPr>
          <w:spacing w:val="-5"/>
        </w:rPr>
        <w:t xml:space="preserve"> </w:t>
      </w:r>
      <w:r>
        <w:t>properly</w:t>
      </w:r>
      <w:r>
        <w:rPr>
          <w:spacing w:val="-8"/>
        </w:rPr>
        <w:t xml:space="preserve"> </w:t>
      </w:r>
      <w:r>
        <w:rPr>
          <w:spacing w:val="-2"/>
        </w:rPr>
        <w:t>lubricated.</w:t>
      </w:r>
    </w:p>
    <w:p w14:paraId="120B8233" w14:textId="77777777" w:rsidR="00562CC2" w:rsidRDefault="00000000">
      <w:pPr>
        <w:pStyle w:val="BodyText"/>
        <w:tabs>
          <w:tab w:val="left" w:pos="1786"/>
        </w:tabs>
        <w:spacing w:before="229"/>
        <w:ind w:left="1120" w:right="1203"/>
      </w:pPr>
      <w:r>
        <w:rPr>
          <w:u w:val="single"/>
        </w:rPr>
        <w:tab/>
      </w:r>
      <w:r>
        <w:t>Make</w:t>
      </w:r>
      <w:r>
        <w:rPr>
          <w:spacing w:val="-3"/>
        </w:rPr>
        <w:t xml:space="preserve"> </w:t>
      </w:r>
      <w:r>
        <w:t>certain</w:t>
      </w:r>
      <w:r>
        <w:rPr>
          <w:spacing w:val="-3"/>
        </w:rPr>
        <w:t xml:space="preserve"> </w:t>
      </w:r>
      <w:r>
        <w:t>the</w:t>
      </w:r>
      <w:r>
        <w:rPr>
          <w:spacing w:val="-2"/>
        </w:rPr>
        <w:t xml:space="preserve"> </w:t>
      </w:r>
      <w:r>
        <w:t>load</w:t>
      </w:r>
      <w:r>
        <w:rPr>
          <w:spacing w:val="-4"/>
        </w:rPr>
        <w:t xml:space="preserve"> </w:t>
      </w:r>
      <w:r>
        <w:t>chain</w:t>
      </w:r>
      <w:r>
        <w:rPr>
          <w:spacing w:val="-2"/>
        </w:rPr>
        <w:t xml:space="preserve"> </w:t>
      </w:r>
      <w:r>
        <w:t>and</w:t>
      </w:r>
      <w:r>
        <w:rPr>
          <w:spacing w:val="-2"/>
        </w:rPr>
        <w:t xml:space="preserve"> </w:t>
      </w:r>
      <w:r>
        <w:t>wire</w:t>
      </w:r>
      <w:r>
        <w:rPr>
          <w:spacing w:val="-3"/>
        </w:rPr>
        <w:t xml:space="preserve"> </w:t>
      </w:r>
      <w:r>
        <w:t>rope</w:t>
      </w:r>
      <w:r>
        <w:rPr>
          <w:spacing w:val="-2"/>
        </w:rPr>
        <w:t xml:space="preserve"> </w:t>
      </w:r>
      <w:r>
        <w:t>are</w:t>
      </w:r>
      <w:r>
        <w:rPr>
          <w:spacing w:val="-2"/>
        </w:rPr>
        <w:t xml:space="preserve"> </w:t>
      </w:r>
      <w:r>
        <w:t>reeved</w:t>
      </w:r>
      <w:r>
        <w:rPr>
          <w:spacing w:val="-3"/>
        </w:rPr>
        <w:t xml:space="preserve"> </w:t>
      </w:r>
      <w:r>
        <w:t>properly.</w:t>
      </w:r>
      <w:r>
        <w:rPr>
          <w:spacing w:val="40"/>
        </w:rPr>
        <w:t xml:space="preserve"> </w:t>
      </w:r>
      <w:r>
        <w:t>Consult</w:t>
      </w:r>
      <w:r>
        <w:rPr>
          <w:spacing w:val="-3"/>
        </w:rPr>
        <w:t xml:space="preserve"> </w:t>
      </w:r>
      <w:r>
        <w:t>the</w:t>
      </w:r>
      <w:r>
        <w:rPr>
          <w:spacing w:val="-4"/>
        </w:rPr>
        <w:t xml:space="preserve"> </w:t>
      </w:r>
      <w:r>
        <w:t>hoist</w:t>
      </w:r>
      <w:r>
        <w:rPr>
          <w:spacing w:val="-3"/>
        </w:rPr>
        <w:t xml:space="preserve"> </w:t>
      </w:r>
      <w:r>
        <w:t>OEM</w:t>
      </w:r>
      <w:r>
        <w:rPr>
          <w:spacing w:val="-3"/>
        </w:rPr>
        <w:t xml:space="preserve"> </w:t>
      </w:r>
      <w:r>
        <w:t>manual</w:t>
      </w:r>
      <w:r>
        <w:rPr>
          <w:spacing w:val="-2"/>
        </w:rPr>
        <w:t xml:space="preserve"> </w:t>
      </w:r>
      <w:r>
        <w:t>for reeving information.</w:t>
      </w:r>
    </w:p>
    <w:p w14:paraId="5E8E96F2" w14:textId="77777777" w:rsidR="00562CC2" w:rsidRDefault="00562CC2">
      <w:pPr>
        <w:pStyle w:val="BodyText"/>
        <w:spacing w:before="1"/>
      </w:pPr>
    </w:p>
    <w:p w14:paraId="1F41B980" w14:textId="77777777" w:rsidR="00562CC2" w:rsidRDefault="00000000">
      <w:pPr>
        <w:pStyle w:val="BodyText"/>
        <w:ind w:left="1120" w:right="1120"/>
      </w:pPr>
      <w:r>
        <w:t>If you</w:t>
      </w:r>
      <w:r>
        <w:rPr>
          <w:spacing w:val="-3"/>
        </w:rPr>
        <w:t xml:space="preserve"> </w:t>
      </w:r>
      <w:r>
        <w:t>find</w:t>
      </w:r>
      <w:r>
        <w:rPr>
          <w:spacing w:val="-2"/>
        </w:rPr>
        <w:t xml:space="preserve"> </w:t>
      </w:r>
      <w:r>
        <w:t>or</w:t>
      </w:r>
      <w:r>
        <w:rPr>
          <w:spacing w:val="-3"/>
        </w:rPr>
        <w:t xml:space="preserve"> </w:t>
      </w:r>
      <w:r>
        <w:t>suspect</w:t>
      </w:r>
      <w:r>
        <w:rPr>
          <w:spacing w:val="-3"/>
        </w:rPr>
        <w:t xml:space="preserve"> </w:t>
      </w:r>
      <w:r>
        <w:t>a</w:t>
      </w:r>
      <w:r>
        <w:rPr>
          <w:spacing w:val="-2"/>
        </w:rPr>
        <w:t xml:space="preserve"> </w:t>
      </w:r>
      <w:r>
        <w:t>deficiency,</w:t>
      </w:r>
      <w:r>
        <w:rPr>
          <w:spacing w:val="-2"/>
        </w:rPr>
        <w:t xml:space="preserve"> </w:t>
      </w:r>
      <w:r>
        <w:t>be</w:t>
      </w:r>
      <w:r>
        <w:rPr>
          <w:spacing w:val="-4"/>
        </w:rPr>
        <w:t xml:space="preserve"> </w:t>
      </w:r>
      <w:r>
        <w:t>sure</w:t>
      </w:r>
      <w:r>
        <w:rPr>
          <w:spacing w:val="-3"/>
        </w:rPr>
        <w:t xml:space="preserve"> </w:t>
      </w:r>
      <w:r>
        <w:t>the</w:t>
      </w:r>
      <w:r>
        <w:rPr>
          <w:spacing w:val="-3"/>
        </w:rPr>
        <w:t xml:space="preserve"> </w:t>
      </w:r>
      <w:r>
        <w:t>hoist</w:t>
      </w:r>
      <w:r>
        <w:rPr>
          <w:spacing w:val="-3"/>
        </w:rPr>
        <w:t xml:space="preserve"> </w:t>
      </w:r>
      <w:r>
        <w:t>is</w:t>
      </w:r>
      <w:r>
        <w:rPr>
          <w:spacing w:val="-1"/>
        </w:rPr>
        <w:t xml:space="preserve"> </w:t>
      </w:r>
      <w:r>
        <w:t>tagged</w:t>
      </w:r>
      <w:r>
        <w:rPr>
          <w:spacing w:val="-4"/>
        </w:rPr>
        <w:t xml:space="preserve"> </w:t>
      </w:r>
      <w:r>
        <w:t>and</w:t>
      </w:r>
      <w:r>
        <w:rPr>
          <w:spacing w:val="-4"/>
        </w:rPr>
        <w:t xml:space="preserve"> </w:t>
      </w:r>
      <w:r>
        <w:t>taken</w:t>
      </w:r>
      <w:r>
        <w:rPr>
          <w:spacing w:val="-4"/>
        </w:rPr>
        <w:t xml:space="preserve"> </w:t>
      </w:r>
      <w:r>
        <w:t>out</w:t>
      </w:r>
      <w:r>
        <w:rPr>
          <w:spacing w:val="-2"/>
        </w:rPr>
        <w:t xml:space="preserve"> </w:t>
      </w:r>
      <w:r>
        <w:t>of</w:t>
      </w:r>
      <w:r>
        <w:rPr>
          <w:spacing w:val="-2"/>
        </w:rPr>
        <w:t xml:space="preserve"> </w:t>
      </w:r>
      <w:r>
        <w:t>service</w:t>
      </w:r>
      <w:r>
        <w:rPr>
          <w:spacing w:val="-2"/>
        </w:rPr>
        <w:t xml:space="preserve"> </w:t>
      </w:r>
      <w:r>
        <w:t>until</w:t>
      </w:r>
      <w:r>
        <w:rPr>
          <w:spacing w:val="-4"/>
        </w:rPr>
        <w:t xml:space="preserve"> </w:t>
      </w:r>
      <w:r>
        <w:t>repairs</w:t>
      </w:r>
      <w:r>
        <w:rPr>
          <w:spacing w:val="-3"/>
        </w:rPr>
        <w:t xml:space="preserve"> </w:t>
      </w:r>
      <w:r>
        <w:t>are made.</w:t>
      </w:r>
      <w:r>
        <w:rPr>
          <w:spacing w:val="40"/>
        </w:rPr>
        <w:t xml:space="preserve"> </w:t>
      </w:r>
      <w:r>
        <w:t>Never, under any circumstances, operate a malfunctioning hoist.</w:t>
      </w:r>
    </w:p>
    <w:p w14:paraId="37763972" w14:textId="77777777" w:rsidR="00562CC2" w:rsidRDefault="00562CC2">
      <w:pPr>
        <w:sectPr w:rsidR="00562CC2" w:rsidSect="000A30F8">
          <w:type w:val="continuous"/>
          <w:pgSz w:w="12240" w:h="15840"/>
          <w:pgMar w:top="1420" w:right="260" w:bottom="280" w:left="320" w:header="0" w:footer="972" w:gutter="0"/>
          <w:cols w:space="720"/>
        </w:sectPr>
      </w:pPr>
    </w:p>
    <w:p w14:paraId="4D868B00" w14:textId="77777777" w:rsidR="00562CC2" w:rsidRDefault="00000000">
      <w:pPr>
        <w:spacing w:before="59"/>
        <w:ind w:right="59"/>
        <w:jc w:val="center"/>
        <w:rPr>
          <w:b/>
          <w:sz w:val="40"/>
        </w:rPr>
      </w:pPr>
      <w:r>
        <w:rPr>
          <w:b/>
          <w:sz w:val="40"/>
        </w:rPr>
        <w:lastRenderedPageBreak/>
        <w:t>APPENDIX</w:t>
      </w:r>
      <w:r>
        <w:rPr>
          <w:b/>
          <w:spacing w:val="-3"/>
          <w:sz w:val="40"/>
        </w:rPr>
        <w:t xml:space="preserve"> </w:t>
      </w:r>
      <w:r>
        <w:rPr>
          <w:b/>
          <w:spacing w:val="-5"/>
          <w:sz w:val="40"/>
        </w:rPr>
        <w:t>C:</w:t>
      </w:r>
    </w:p>
    <w:p w14:paraId="3D8F6EDE" w14:textId="77777777" w:rsidR="00562CC2" w:rsidRDefault="00000000">
      <w:pPr>
        <w:spacing w:before="460"/>
        <w:ind w:left="1326" w:right="1387"/>
        <w:jc w:val="center"/>
        <w:rPr>
          <w:b/>
          <w:sz w:val="40"/>
        </w:rPr>
      </w:pPr>
      <w:r>
        <w:rPr>
          <w:b/>
          <w:sz w:val="40"/>
        </w:rPr>
        <w:t>HOISTING</w:t>
      </w:r>
      <w:r>
        <w:rPr>
          <w:b/>
          <w:spacing w:val="-9"/>
          <w:sz w:val="40"/>
        </w:rPr>
        <w:t xml:space="preserve"> </w:t>
      </w:r>
      <w:r>
        <w:rPr>
          <w:b/>
          <w:sz w:val="40"/>
        </w:rPr>
        <w:t>EQUIPMENT</w:t>
      </w:r>
      <w:r>
        <w:rPr>
          <w:b/>
          <w:spacing w:val="-11"/>
          <w:sz w:val="40"/>
        </w:rPr>
        <w:t xml:space="preserve"> </w:t>
      </w:r>
      <w:r>
        <w:rPr>
          <w:b/>
          <w:sz w:val="40"/>
        </w:rPr>
        <w:t>SAFETY</w:t>
      </w:r>
      <w:r>
        <w:rPr>
          <w:b/>
          <w:spacing w:val="-10"/>
          <w:sz w:val="40"/>
        </w:rPr>
        <w:t xml:space="preserve"> </w:t>
      </w:r>
      <w:r>
        <w:rPr>
          <w:b/>
          <w:sz w:val="40"/>
        </w:rPr>
        <w:t>QUIZ</w:t>
      </w:r>
      <w:r>
        <w:rPr>
          <w:b/>
          <w:spacing w:val="-9"/>
          <w:sz w:val="40"/>
        </w:rPr>
        <w:t xml:space="preserve"> </w:t>
      </w:r>
      <w:r>
        <w:rPr>
          <w:b/>
          <w:sz w:val="40"/>
        </w:rPr>
        <w:t>AND ANSWER SHEET</w:t>
      </w:r>
    </w:p>
    <w:p w14:paraId="429D1BC1" w14:textId="77777777" w:rsidR="00562CC2" w:rsidRDefault="00562CC2">
      <w:pPr>
        <w:jc w:val="center"/>
        <w:rPr>
          <w:sz w:val="40"/>
        </w:rPr>
        <w:sectPr w:rsidR="00562CC2" w:rsidSect="000A30F8">
          <w:pgSz w:w="12240" w:h="15840"/>
          <w:pgMar w:top="1380" w:right="260" w:bottom="1160" w:left="320" w:header="0" w:footer="972" w:gutter="0"/>
          <w:cols w:space="720"/>
        </w:sectPr>
      </w:pPr>
    </w:p>
    <w:p w14:paraId="203EA48A" w14:textId="77777777" w:rsidR="00562CC2" w:rsidRDefault="00000000">
      <w:pPr>
        <w:pStyle w:val="Heading3"/>
        <w:ind w:right="63"/>
      </w:pPr>
      <w:r>
        <w:lastRenderedPageBreak/>
        <w:t>Hoisting</w:t>
      </w:r>
      <w:r>
        <w:rPr>
          <w:spacing w:val="-13"/>
        </w:rPr>
        <w:t xml:space="preserve"> </w:t>
      </w:r>
      <w:r>
        <w:t>Equipment</w:t>
      </w:r>
      <w:r>
        <w:rPr>
          <w:spacing w:val="-12"/>
        </w:rPr>
        <w:t xml:space="preserve"> </w:t>
      </w:r>
      <w:r>
        <w:t>Safety</w:t>
      </w:r>
      <w:r>
        <w:rPr>
          <w:spacing w:val="-13"/>
        </w:rPr>
        <w:t xml:space="preserve"> </w:t>
      </w:r>
      <w:r>
        <w:rPr>
          <w:spacing w:val="-4"/>
        </w:rPr>
        <w:t>Quiz</w:t>
      </w:r>
    </w:p>
    <w:p w14:paraId="1E3B0B6A" w14:textId="77777777" w:rsidR="00562CC2" w:rsidRDefault="00000000">
      <w:pPr>
        <w:pStyle w:val="BodyText"/>
        <w:tabs>
          <w:tab w:val="left" w:pos="5813"/>
          <w:tab w:val="left" w:pos="6881"/>
          <w:tab w:val="left" w:pos="9017"/>
        </w:tabs>
        <w:spacing w:before="234"/>
        <w:ind w:left="1120"/>
      </w:pPr>
      <w:r>
        <w:t xml:space="preserve">Name: </w:t>
      </w:r>
      <w:r>
        <w:rPr>
          <w:u w:val="single"/>
        </w:rPr>
        <w:tab/>
      </w:r>
      <w:r>
        <w:tab/>
        <w:t xml:space="preserve">Date: </w:t>
      </w:r>
      <w:r>
        <w:rPr>
          <w:u w:val="single"/>
        </w:rPr>
        <w:tab/>
      </w:r>
    </w:p>
    <w:p w14:paraId="5A31ADB5" w14:textId="77777777" w:rsidR="00562CC2" w:rsidRDefault="00562CC2">
      <w:pPr>
        <w:pStyle w:val="BodyText"/>
        <w:spacing w:before="1"/>
      </w:pPr>
    </w:p>
    <w:p w14:paraId="3EE1EE8B" w14:textId="77777777" w:rsidR="00562CC2" w:rsidRDefault="00000000">
      <w:pPr>
        <w:pStyle w:val="BodyText"/>
        <w:spacing w:line="229" w:lineRule="exact"/>
        <w:ind w:left="1120"/>
      </w:pPr>
      <w:r>
        <w:t>Please</w:t>
      </w:r>
      <w:r>
        <w:rPr>
          <w:spacing w:val="-8"/>
        </w:rPr>
        <w:t xml:space="preserve"> </w:t>
      </w:r>
      <w:r>
        <w:t>circle</w:t>
      </w:r>
      <w:r>
        <w:rPr>
          <w:spacing w:val="-5"/>
        </w:rPr>
        <w:t xml:space="preserve"> </w:t>
      </w:r>
      <w:r>
        <w:t>the</w:t>
      </w:r>
      <w:r>
        <w:rPr>
          <w:spacing w:val="-6"/>
        </w:rPr>
        <w:t xml:space="preserve"> </w:t>
      </w:r>
      <w:r>
        <w:t>correct</w:t>
      </w:r>
      <w:r>
        <w:rPr>
          <w:spacing w:val="-7"/>
        </w:rPr>
        <w:t xml:space="preserve"> </w:t>
      </w:r>
      <w:r>
        <w:t>answer</w:t>
      </w:r>
      <w:r>
        <w:rPr>
          <w:spacing w:val="-7"/>
        </w:rPr>
        <w:t xml:space="preserve"> </w:t>
      </w:r>
      <w:r>
        <w:t>for</w:t>
      </w:r>
      <w:r>
        <w:rPr>
          <w:spacing w:val="-8"/>
        </w:rPr>
        <w:t xml:space="preserve"> </w:t>
      </w:r>
      <w:r>
        <w:t>the</w:t>
      </w:r>
      <w:r>
        <w:rPr>
          <w:spacing w:val="-5"/>
        </w:rPr>
        <w:t xml:space="preserve"> </w:t>
      </w:r>
      <w:r>
        <w:t>following</w:t>
      </w:r>
      <w:r>
        <w:rPr>
          <w:spacing w:val="-8"/>
        </w:rPr>
        <w:t xml:space="preserve"> </w:t>
      </w:r>
      <w:r>
        <w:rPr>
          <w:spacing w:val="-2"/>
        </w:rPr>
        <w:t>questions:</w:t>
      </w:r>
    </w:p>
    <w:p w14:paraId="7C8912A6" w14:textId="77777777" w:rsidR="00562CC2" w:rsidRDefault="00000000">
      <w:pPr>
        <w:pStyle w:val="ListParagraph"/>
        <w:numPr>
          <w:ilvl w:val="0"/>
          <w:numId w:val="92"/>
        </w:numPr>
        <w:tabs>
          <w:tab w:val="left" w:pos="1840"/>
        </w:tabs>
        <w:spacing w:line="229" w:lineRule="exact"/>
        <w:rPr>
          <w:sz w:val="20"/>
        </w:rPr>
      </w:pPr>
      <w:r>
        <w:rPr>
          <w:sz w:val="20"/>
        </w:rPr>
        <w:t>When</w:t>
      </w:r>
      <w:r>
        <w:rPr>
          <w:spacing w:val="-9"/>
          <w:sz w:val="20"/>
        </w:rPr>
        <w:t xml:space="preserve"> </w:t>
      </w:r>
      <w:r>
        <w:rPr>
          <w:sz w:val="20"/>
        </w:rPr>
        <w:t>performing</w:t>
      </w:r>
      <w:r>
        <w:rPr>
          <w:spacing w:val="-8"/>
          <w:sz w:val="20"/>
        </w:rPr>
        <w:t xml:space="preserve"> </w:t>
      </w:r>
      <w:r>
        <w:rPr>
          <w:sz w:val="20"/>
        </w:rPr>
        <w:t>the</w:t>
      </w:r>
      <w:r>
        <w:rPr>
          <w:spacing w:val="-6"/>
          <w:sz w:val="20"/>
        </w:rPr>
        <w:t xml:space="preserve"> </w:t>
      </w:r>
      <w:r>
        <w:rPr>
          <w:sz w:val="20"/>
        </w:rPr>
        <w:t>daily</w:t>
      </w:r>
      <w:r>
        <w:rPr>
          <w:spacing w:val="-8"/>
          <w:sz w:val="20"/>
        </w:rPr>
        <w:t xml:space="preserve"> </w:t>
      </w:r>
      <w:r>
        <w:rPr>
          <w:sz w:val="20"/>
        </w:rPr>
        <w:t>equipment</w:t>
      </w:r>
      <w:r>
        <w:rPr>
          <w:spacing w:val="-8"/>
          <w:sz w:val="20"/>
        </w:rPr>
        <w:t xml:space="preserve"> </w:t>
      </w:r>
      <w:r>
        <w:rPr>
          <w:sz w:val="20"/>
        </w:rPr>
        <w:t>inspection,</w:t>
      </w:r>
      <w:r>
        <w:rPr>
          <w:spacing w:val="-7"/>
          <w:sz w:val="20"/>
        </w:rPr>
        <w:t xml:space="preserve"> </w:t>
      </w:r>
      <w:r>
        <w:rPr>
          <w:sz w:val="20"/>
        </w:rPr>
        <w:t>it</w:t>
      </w:r>
      <w:r>
        <w:rPr>
          <w:spacing w:val="-7"/>
          <w:sz w:val="20"/>
        </w:rPr>
        <w:t xml:space="preserve"> </w:t>
      </w:r>
      <w:r>
        <w:rPr>
          <w:sz w:val="20"/>
        </w:rPr>
        <w:t>is</w:t>
      </w:r>
      <w:r>
        <w:rPr>
          <w:spacing w:val="-7"/>
          <w:sz w:val="20"/>
        </w:rPr>
        <w:t xml:space="preserve"> </w:t>
      </w:r>
      <w:r>
        <w:rPr>
          <w:sz w:val="20"/>
        </w:rPr>
        <w:t>recommended</w:t>
      </w:r>
      <w:r>
        <w:rPr>
          <w:spacing w:val="-7"/>
          <w:sz w:val="20"/>
        </w:rPr>
        <w:t xml:space="preserve"> </w:t>
      </w:r>
      <w:r>
        <w:rPr>
          <w:sz w:val="20"/>
        </w:rPr>
        <w:t>that</w:t>
      </w:r>
      <w:r>
        <w:rPr>
          <w:spacing w:val="-3"/>
          <w:sz w:val="20"/>
        </w:rPr>
        <w:t xml:space="preserve"> </w:t>
      </w:r>
      <w:r>
        <w:rPr>
          <w:sz w:val="20"/>
        </w:rPr>
        <w:t>you</w:t>
      </w:r>
      <w:r>
        <w:rPr>
          <w:spacing w:val="-8"/>
          <w:sz w:val="20"/>
        </w:rPr>
        <w:t xml:space="preserve"> </w:t>
      </w:r>
      <w:r>
        <w:rPr>
          <w:spacing w:val="-2"/>
          <w:sz w:val="20"/>
        </w:rPr>
        <w:t>begin:</w:t>
      </w:r>
    </w:p>
    <w:p w14:paraId="319D6770" w14:textId="77777777" w:rsidR="00562CC2" w:rsidRDefault="00000000">
      <w:pPr>
        <w:pStyle w:val="ListParagraph"/>
        <w:numPr>
          <w:ilvl w:val="1"/>
          <w:numId w:val="92"/>
        </w:numPr>
        <w:tabs>
          <w:tab w:val="left" w:pos="3638"/>
        </w:tabs>
        <w:spacing w:before="1"/>
        <w:ind w:left="3638" w:hanging="358"/>
        <w:rPr>
          <w:sz w:val="20"/>
        </w:rPr>
      </w:pPr>
      <w:r>
        <w:rPr>
          <w:sz w:val="20"/>
        </w:rPr>
        <w:t>systematically</w:t>
      </w:r>
      <w:r>
        <w:rPr>
          <w:spacing w:val="-11"/>
          <w:sz w:val="20"/>
        </w:rPr>
        <w:t xml:space="preserve"> </w:t>
      </w:r>
      <w:r>
        <w:rPr>
          <w:sz w:val="20"/>
        </w:rPr>
        <w:t>from</w:t>
      </w:r>
      <w:r>
        <w:rPr>
          <w:spacing w:val="-3"/>
          <w:sz w:val="20"/>
        </w:rPr>
        <w:t xml:space="preserve"> </w:t>
      </w:r>
      <w:r>
        <w:rPr>
          <w:sz w:val="20"/>
        </w:rPr>
        <w:t>the</w:t>
      </w:r>
      <w:r>
        <w:rPr>
          <w:spacing w:val="-8"/>
          <w:sz w:val="20"/>
        </w:rPr>
        <w:t xml:space="preserve"> </w:t>
      </w:r>
      <w:r>
        <w:rPr>
          <w:sz w:val="20"/>
        </w:rPr>
        <w:t>bottom</w:t>
      </w:r>
      <w:r>
        <w:rPr>
          <w:spacing w:val="-4"/>
          <w:sz w:val="20"/>
        </w:rPr>
        <w:t xml:space="preserve"> </w:t>
      </w:r>
      <w:r>
        <w:rPr>
          <w:spacing w:val="-5"/>
          <w:sz w:val="20"/>
        </w:rPr>
        <w:t>up</w:t>
      </w:r>
    </w:p>
    <w:p w14:paraId="7E95F459" w14:textId="77777777" w:rsidR="00562CC2" w:rsidRDefault="00000000">
      <w:pPr>
        <w:pStyle w:val="ListParagraph"/>
        <w:numPr>
          <w:ilvl w:val="1"/>
          <w:numId w:val="92"/>
        </w:numPr>
        <w:tabs>
          <w:tab w:val="left" w:pos="3638"/>
        </w:tabs>
        <w:ind w:left="3638" w:hanging="358"/>
        <w:rPr>
          <w:sz w:val="20"/>
        </w:rPr>
      </w:pPr>
      <w:r>
        <w:rPr>
          <w:sz w:val="20"/>
        </w:rPr>
        <w:t>systematically</w:t>
      </w:r>
      <w:r>
        <w:rPr>
          <w:spacing w:val="-12"/>
          <w:sz w:val="20"/>
        </w:rPr>
        <w:t xml:space="preserve"> </w:t>
      </w:r>
      <w:r>
        <w:rPr>
          <w:sz w:val="20"/>
        </w:rPr>
        <w:t>from</w:t>
      </w:r>
      <w:r>
        <w:rPr>
          <w:spacing w:val="-4"/>
          <w:sz w:val="20"/>
        </w:rPr>
        <w:t xml:space="preserve"> </w:t>
      </w:r>
      <w:r>
        <w:rPr>
          <w:sz w:val="20"/>
        </w:rPr>
        <w:t>the</w:t>
      </w:r>
      <w:r>
        <w:rPr>
          <w:spacing w:val="-7"/>
          <w:sz w:val="20"/>
        </w:rPr>
        <w:t xml:space="preserve"> </w:t>
      </w:r>
      <w:r>
        <w:rPr>
          <w:sz w:val="20"/>
        </w:rPr>
        <w:t>top</w:t>
      </w:r>
      <w:r>
        <w:rPr>
          <w:spacing w:val="-6"/>
          <w:sz w:val="20"/>
        </w:rPr>
        <w:t xml:space="preserve"> </w:t>
      </w:r>
      <w:r>
        <w:rPr>
          <w:spacing w:val="-4"/>
          <w:sz w:val="20"/>
        </w:rPr>
        <w:t>down</w:t>
      </w:r>
    </w:p>
    <w:p w14:paraId="59CBF12B" w14:textId="77777777" w:rsidR="00562CC2" w:rsidRDefault="00000000">
      <w:pPr>
        <w:pStyle w:val="ListParagraph"/>
        <w:numPr>
          <w:ilvl w:val="1"/>
          <w:numId w:val="92"/>
        </w:numPr>
        <w:tabs>
          <w:tab w:val="left" w:pos="3640"/>
        </w:tabs>
        <w:rPr>
          <w:sz w:val="20"/>
        </w:rPr>
      </w:pPr>
      <w:r>
        <w:rPr>
          <w:sz w:val="20"/>
        </w:rPr>
        <w:t>in</w:t>
      </w:r>
      <w:r>
        <w:rPr>
          <w:spacing w:val="-9"/>
          <w:sz w:val="20"/>
        </w:rPr>
        <w:t xml:space="preserve"> </w:t>
      </w:r>
      <w:r>
        <w:rPr>
          <w:sz w:val="20"/>
        </w:rPr>
        <w:t>no</w:t>
      </w:r>
      <w:r>
        <w:rPr>
          <w:spacing w:val="-6"/>
          <w:sz w:val="20"/>
        </w:rPr>
        <w:t xml:space="preserve"> </w:t>
      </w:r>
      <w:r>
        <w:rPr>
          <w:sz w:val="20"/>
        </w:rPr>
        <w:t>particular</w:t>
      </w:r>
      <w:r>
        <w:rPr>
          <w:spacing w:val="-6"/>
          <w:sz w:val="20"/>
        </w:rPr>
        <w:t xml:space="preserve"> </w:t>
      </w:r>
      <w:r>
        <w:rPr>
          <w:spacing w:val="-2"/>
          <w:sz w:val="20"/>
        </w:rPr>
        <w:t>order</w:t>
      </w:r>
    </w:p>
    <w:p w14:paraId="7FEFDBC1" w14:textId="77777777" w:rsidR="00562CC2" w:rsidRDefault="00000000">
      <w:pPr>
        <w:pStyle w:val="ListParagraph"/>
        <w:numPr>
          <w:ilvl w:val="1"/>
          <w:numId w:val="92"/>
        </w:numPr>
        <w:tabs>
          <w:tab w:val="left" w:pos="3638"/>
        </w:tabs>
        <w:spacing w:before="1"/>
        <w:ind w:left="3638" w:hanging="358"/>
        <w:rPr>
          <w:sz w:val="20"/>
        </w:rPr>
      </w:pPr>
      <w:r>
        <w:rPr>
          <w:sz w:val="20"/>
        </w:rPr>
        <w:t>in</w:t>
      </w:r>
      <w:r>
        <w:rPr>
          <w:spacing w:val="-8"/>
          <w:sz w:val="20"/>
        </w:rPr>
        <w:t xml:space="preserve"> </w:t>
      </w:r>
      <w:r>
        <w:rPr>
          <w:sz w:val="20"/>
        </w:rPr>
        <w:t>a</w:t>
      </w:r>
      <w:r>
        <w:rPr>
          <w:spacing w:val="-5"/>
          <w:sz w:val="20"/>
        </w:rPr>
        <w:t xml:space="preserve"> </w:t>
      </w:r>
      <w:r>
        <w:rPr>
          <w:sz w:val="20"/>
        </w:rPr>
        <w:t>convenient</w:t>
      </w:r>
      <w:r>
        <w:rPr>
          <w:spacing w:val="-7"/>
          <w:sz w:val="20"/>
        </w:rPr>
        <w:t xml:space="preserve"> </w:t>
      </w:r>
      <w:r>
        <w:rPr>
          <w:spacing w:val="-4"/>
          <w:sz w:val="20"/>
        </w:rPr>
        <w:t>area</w:t>
      </w:r>
    </w:p>
    <w:p w14:paraId="2FCE72DA" w14:textId="77777777" w:rsidR="00562CC2" w:rsidRDefault="00000000">
      <w:pPr>
        <w:pStyle w:val="ListParagraph"/>
        <w:numPr>
          <w:ilvl w:val="0"/>
          <w:numId w:val="92"/>
        </w:numPr>
        <w:tabs>
          <w:tab w:val="left" w:pos="1840"/>
        </w:tabs>
        <w:spacing w:before="228"/>
        <w:rPr>
          <w:sz w:val="20"/>
        </w:rPr>
      </w:pPr>
      <w:r>
        <w:rPr>
          <w:sz w:val="20"/>
        </w:rPr>
        <w:t>Before</w:t>
      </w:r>
      <w:r>
        <w:rPr>
          <w:spacing w:val="-7"/>
          <w:sz w:val="20"/>
        </w:rPr>
        <w:t xml:space="preserve"> </w:t>
      </w:r>
      <w:r>
        <w:rPr>
          <w:sz w:val="20"/>
        </w:rPr>
        <w:t>using</w:t>
      </w:r>
      <w:r>
        <w:rPr>
          <w:spacing w:val="-7"/>
          <w:sz w:val="20"/>
        </w:rPr>
        <w:t xml:space="preserve"> </w:t>
      </w:r>
      <w:r>
        <w:rPr>
          <w:sz w:val="20"/>
        </w:rPr>
        <w:t>the</w:t>
      </w:r>
      <w:r>
        <w:rPr>
          <w:spacing w:val="-7"/>
          <w:sz w:val="20"/>
        </w:rPr>
        <w:t xml:space="preserve"> </w:t>
      </w:r>
      <w:r>
        <w:rPr>
          <w:sz w:val="20"/>
        </w:rPr>
        <w:t>equipment,</w:t>
      </w:r>
      <w:r>
        <w:rPr>
          <w:spacing w:val="-4"/>
          <w:sz w:val="20"/>
        </w:rPr>
        <w:t xml:space="preserve"> </w:t>
      </w:r>
      <w:r>
        <w:rPr>
          <w:sz w:val="20"/>
        </w:rPr>
        <w:t>you</w:t>
      </w:r>
      <w:r>
        <w:rPr>
          <w:spacing w:val="-7"/>
          <w:sz w:val="20"/>
        </w:rPr>
        <w:t xml:space="preserve"> </w:t>
      </w:r>
      <w:r>
        <w:rPr>
          <w:sz w:val="20"/>
        </w:rPr>
        <w:t>should</w:t>
      </w:r>
      <w:r>
        <w:rPr>
          <w:spacing w:val="-4"/>
          <w:sz w:val="20"/>
        </w:rPr>
        <w:t xml:space="preserve"> </w:t>
      </w:r>
      <w:r>
        <w:rPr>
          <w:sz w:val="20"/>
        </w:rPr>
        <w:t>make</w:t>
      </w:r>
      <w:r>
        <w:rPr>
          <w:spacing w:val="-6"/>
          <w:sz w:val="20"/>
        </w:rPr>
        <w:t xml:space="preserve"> </w:t>
      </w:r>
      <w:r>
        <w:rPr>
          <w:sz w:val="20"/>
        </w:rPr>
        <w:t>sure</w:t>
      </w:r>
      <w:r>
        <w:rPr>
          <w:spacing w:val="-7"/>
          <w:sz w:val="20"/>
        </w:rPr>
        <w:t xml:space="preserve"> </w:t>
      </w:r>
      <w:r>
        <w:rPr>
          <w:sz w:val="20"/>
        </w:rPr>
        <w:t>tools</w:t>
      </w:r>
      <w:r>
        <w:rPr>
          <w:spacing w:val="-5"/>
          <w:sz w:val="20"/>
        </w:rPr>
        <w:t xml:space="preserve"> </w:t>
      </w:r>
      <w:r>
        <w:rPr>
          <w:sz w:val="20"/>
        </w:rPr>
        <w:t>or</w:t>
      </w:r>
      <w:r>
        <w:rPr>
          <w:spacing w:val="-6"/>
          <w:sz w:val="20"/>
        </w:rPr>
        <w:t xml:space="preserve"> </w:t>
      </w:r>
      <w:r>
        <w:rPr>
          <w:sz w:val="20"/>
        </w:rPr>
        <w:t>other</w:t>
      </w:r>
      <w:r>
        <w:rPr>
          <w:spacing w:val="-4"/>
          <w:sz w:val="20"/>
        </w:rPr>
        <w:t xml:space="preserve"> </w:t>
      </w:r>
      <w:r>
        <w:rPr>
          <w:sz w:val="20"/>
        </w:rPr>
        <w:t>items</w:t>
      </w:r>
      <w:r>
        <w:rPr>
          <w:spacing w:val="-5"/>
          <w:sz w:val="20"/>
        </w:rPr>
        <w:t xml:space="preserve"> </w:t>
      </w:r>
      <w:r>
        <w:rPr>
          <w:spacing w:val="-4"/>
          <w:sz w:val="20"/>
        </w:rPr>
        <w:t>are:</w:t>
      </w:r>
    </w:p>
    <w:p w14:paraId="1E18D2DD" w14:textId="77777777" w:rsidR="00562CC2" w:rsidRDefault="00000000">
      <w:pPr>
        <w:pStyle w:val="ListParagraph"/>
        <w:numPr>
          <w:ilvl w:val="1"/>
          <w:numId w:val="92"/>
        </w:numPr>
        <w:tabs>
          <w:tab w:val="left" w:pos="3638"/>
        </w:tabs>
        <w:spacing w:before="1"/>
        <w:ind w:left="3638" w:hanging="358"/>
        <w:rPr>
          <w:sz w:val="20"/>
        </w:rPr>
      </w:pPr>
      <w:r>
        <w:rPr>
          <w:sz w:val="20"/>
        </w:rPr>
        <w:t>within</w:t>
      </w:r>
      <w:r>
        <w:rPr>
          <w:spacing w:val="-6"/>
          <w:sz w:val="20"/>
        </w:rPr>
        <w:t xml:space="preserve"> </w:t>
      </w:r>
      <w:r>
        <w:rPr>
          <w:sz w:val="20"/>
        </w:rPr>
        <w:t>easy</w:t>
      </w:r>
      <w:r>
        <w:rPr>
          <w:spacing w:val="-10"/>
          <w:sz w:val="20"/>
        </w:rPr>
        <w:t xml:space="preserve"> </w:t>
      </w:r>
      <w:r>
        <w:rPr>
          <w:spacing w:val="-2"/>
          <w:sz w:val="20"/>
        </w:rPr>
        <w:t>reach</w:t>
      </w:r>
    </w:p>
    <w:p w14:paraId="395E2E92" w14:textId="77777777" w:rsidR="00562CC2" w:rsidRDefault="00000000">
      <w:pPr>
        <w:pStyle w:val="ListParagraph"/>
        <w:numPr>
          <w:ilvl w:val="1"/>
          <w:numId w:val="92"/>
        </w:numPr>
        <w:tabs>
          <w:tab w:val="left" w:pos="3638"/>
        </w:tabs>
        <w:ind w:left="3638" w:hanging="358"/>
        <w:rPr>
          <w:sz w:val="20"/>
        </w:rPr>
      </w:pPr>
      <w:r>
        <w:rPr>
          <w:sz w:val="20"/>
        </w:rPr>
        <w:t>stored</w:t>
      </w:r>
      <w:r>
        <w:rPr>
          <w:spacing w:val="-8"/>
          <w:sz w:val="20"/>
        </w:rPr>
        <w:t xml:space="preserve"> </w:t>
      </w:r>
      <w:r>
        <w:rPr>
          <w:sz w:val="20"/>
        </w:rPr>
        <w:t>according</w:t>
      </w:r>
      <w:r>
        <w:rPr>
          <w:spacing w:val="-9"/>
          <w:sz w:val="20"/>
        </w:rPr>
        <w:t xml:space="preserve"> </w:t>
      </w:r>
      <w:r>
        <w:rPr>
          <w:sz w:val="20"/>
        </w:rPr>
        <w:t>to</w:t>
      </w:r>
      <w:r>
        <w:rPr>
          <w:spacing w:val="-8"/>
          <w:sz w:val="20"/>
        </w:rPr>
        <w:t xml:space="preserve"> </w:t>
      </w:r>
      <w:r>
        <w:rPr>
          <w:spacing w:val="-4"/>
          <w:sz w:val="20"/>
        </w:rPr>
        <w:t>size</w:t>
      </w:r>
    </w:p>
    <w:p w14:paraId="6D2D590C" w14:textId="77777777" w:rsidR="00562CC2" w:rsidRDefault="00000000">
      <w:pPr>
        <w:pStyle w:val="ListParagraph"/>
        <w:numPr>
          <w:ilvl w:val="1"/>
          <w:numId w:val="92"/>
        </w:numPr>
        <w:tabs>
          <w:tab w:val="left" w:pos="3640"/>
        </w:tabs>
        <w:spacing w:before="1"/>
        <w:rPr>
          <w:sz w:val="20"/>
        </w:rPr>
      </w:pPr>
      <w:r>
        <w:rPr>
          <w:sz w:val="20"/>
        </w:rPr>
        <w:t>not</w:t>
      </w:r>
      <w:r>
        <w:rPr>
          <w:spacing w:val="-3"/>
          <w:sz w:val="20"/>
        </w:rPr>
        <w:t xml:space="preserve"> </w:t>
      </w:r>
      <w:r>
        <w:rPr>
          <w:sz w:val="20"/>
        </w:rPr>
        <w:t>left</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crane</w:t>
      </w:r>
      <w:r>
        <w:rPr>
          <w:spacing w:val="-5"/>
          <w:sz w:val="20"/>
        </w:rPr>
        <w:t xml:space="preserve"> </w:t>
      </w:r>
      <w:r>
        <w:rPr>
          <w:sz w:val="20"/>
        </w:rPr>
        <w:t>or</w:t>
      </w:r>
      <w:r>
        <w:rPr>
          <w:spacing w:val="-2"/>
          <w:sz w:val="20"/>
        </w:rPr>
        <w:t xml:space="preserve"> </w:t>
      </w:r>
      <w:r>
        <w:rPr>
          <w:spacing w:val="-4"/>
          <w:sz w:val="20"/>
        </w:rPr>
        <w:t>load</w:t>
      </w:r>
    </w:p>
    <w:p w14:paraId="7FBE2288" w14:textId="77777777" w:rsidR="00562CC2" w:rsidRDefault="00000000">
      <w:pPr>
        <w:pStyle w:val="ListParagraph"/>
        <w:numPr>
          <w:ilvl w:val="1"/>
          <w:numId w:val="92"/>
        </w:numPr>
        <w:tabs>
          <w:tab w:val="left" w:pos="3638"/>
        </w:tabs>
        <w:ind w:left="3638" w:hanging="358"/>
        <w:rPr>
          <w:sz w:val="20"/>
        </w:rPr>
      </w:pPr>
      <w:r>
        <w:rPr>
          <w:sz w:val="20"/>
        </w:rPr>
        <w:t>strapped</w:t>
      </w:r>
      <w:r>
        <w:rPr>
          <w:spacing w:val="-5"/>
          <w:sz w:val="20"/>
        </w:rPr>
        <w:t xml:space="preserve"> </w:t>
      </w:r>
      <w:r>
        <w:rPr>
          <w:sz w:val="20"/>
        </w:rPr>
        <w:t>to</w:t>
      </w:r>
      <w:r>
        <w:rPr>
          <w:spacing w:val="-7"/>
          <w:sz w:val="20"/>
        </w:rPr>
        <w:t xml:space="preserve"> </w:t>
      </w:r>
      <w:r>
        <w:rPr>
          <w:sz w:val="20"/>
        </w:rPr>
        <w:t>the</w:t>
      </w:r>
      <w:r>
        <w:rPr>
          <w:spacing w:val="-5"/>
          <w:sz w:val="20"/>
        </w:rPr>
        <w:t xml:space="preserve"> </w:t>
      </w:r>
      <w:r>
        <w:rPr>
          <w:spacing w:val="-4"/>
          <w:sz w:val="20"/>
        </w:rPr>
        <w:t>load</w:t>
      </w:r>
    </w:p>
    <w:p w14:paraId="3C3FC14E" w14:textId="77777777" w:rsidR="00562CC2" w:rsidRDefault="00000000">
      <w:pPr>
        <w:pStyle w:val="ListParagraph"/>
        <w:numPr>
          <w:ilvl w:val="0"/>
          <w:numId w:val="92"/>
        </w:numPr>
        <w:tabs>
          <w:tab w:val="left" w:pos="1840"/>
        </w:tabs>
        <w:spacing w:before="229"/>
        <w:ind w:right="1443"/>
        <w:rPr>
          <w:sz w:val="20"/>
        </w:rPr>
      </w:pPr>
      <w:r>
        <w:rPr>
          <w:sz w:val="20"/>
        </w:rPr>
        <w:t>During</w:t>
      </w:r>
      <w:r>
        <w:rPr>
          <w:spacing w:val="-4"/>
          <w:sz w:val="20"/>
        </w:rPr>
        <w:t xml:space="preserve"> </w:t>
      </w:r>
      <w:r>
        <w:rPr>
          <w:sz w:val="20"/>
        </w:rPr>
        <w:t>the</w:t>
      </w:r>
      <w:r>
        <w:rPr>
          <w:spacing w:val="-4"/>
          <w:sz w:val="20"/>
        </w:rPr>
        <w:t xml:space="preserve"> </w:t>
      </w:r>
      <w:r>
        <w:rPr>
          <w:sz w:val="20"/>
        </w:rPr>
        <w:t>inspection,</w:t>
      </w:r>
      <w:r>
        <w:rPr>
          <w:spacing w:val="-2"/>
          <w:sz w:val="20"/>
        </w:rPr>
        <w:t xml:space="preserve"> </w:t>
      </w:r>
      <w:r>
        <w:rPr>
          <w:sz w:val="20"/>
        </w:rPr>
        <w:t>if you</w:t>
      </w:r>
      <w:r>
        <w:rPr>
          <w:spacing w:val="-4"/>
          <w:sz w:val="20"/>
        </w:rPr>
        <w:t xml:space="preserve"> </w:t>
      </w:r>
      <w:r>
        <w:rPr>
          <w:sz w:val="20"/>
        </w:rPr>
        <w:t>find</w:t>
      </w:r>
      <w:r>
        <w:rPr>
          <w:spacing w:val="-5"/>
          <w:sz w:val="20"/>
        </w:rPr>
        <w:t xml:space="preserve"> </w:t>
      </w:r>
      <w:r>
        <w:rPr>
          <w:sz w:val="20"/>
        </w:rPr>
        <w:t>any</w:t>
      </w:r>
      <w:r>
        <w:rPr>
          <w:spacing w:val="-5"/>
          <w:sz w:val="20"/>
        </w:rPr>
        <w:t xml:space="preserve"> </w:t>
      </w:r>
      <w:r>
        <w:rPr>
          <w:sz w:val="20"/>
        </w:rPr>
        <w:t>equipment</w:t>
      </w:r>
      <w:r>
        <w:rPr>
          <w:spacing w:val="-2"/>
          <w:sz w:val="20"/>
        </w:rPr>
        <w:t xml:space="preserve"> </w:t>
      </w:r>
      <w:r>
        <w:rPr>
          <w:sz w:val="20"/>
        </w:rPr>
        <w:t>which</w:t>
      </w:r>
      <w:r>
        <w:rPr>
          <w:spacing w:val="-2"/>
          <w:sz w:val="20"/>
        </w:rPr>
        <w:t xml:space="preserve"> </w:t>
      </w:r>
      <w:r>
        <w:rPr>
          <w:sz w:val="20"/>
        </w:rPr>
        <w:t>is</w:t>
      </w:r>
      <w:r>
        <w:rPr>
          <w:spacing w:val="-3"/>
          <w:sz w:val="20"/>
        </w:rPr>
        <w:t xml:space="preserve"> </w:t>
      </w:r>
      <w:r>
        <w:rPr>
          <w:sz w:val="20"/>
        </w:rPr>
        <w:t>damaged,</w:t>
      </w:r>
      <w:r>
        <w:rPr>
          <w:spacing w:val="-2"/>
          <w:sz w:val="20"/>
        </w:rPr>
        <w:t xml:space="preserve"> </w:t>
      </w:r>
      <w:r>
        <w:rPr>
          <w:sz w:val="20"/>
        </w:rPr>
        <w:t>broke,</w:t>
      </w:r>
      <w:r>
        <w:rPr>
          <w:spacing w:val="-4"/>
          <w:sz w:val="20"/>
        </w:rPr>
        <w:t xml:space="preserve"> </w:t>
      </w:r>
      <w:r>
        <w:rPr>
          <w:sz w:val="20"/>
        </w:rPr>
        <w:t>or</w:t>
      </w:r>
      <w:r>
        <w:rPr>
          <w:spacing w:val="-4"/>
          <w:sz w:val="20"/>
        </w:rPr>
        <w:t xml:space="preserve"> </w:t>
      </w:r>
      <w:r>
        <w:rPr>
          <w:sz w:val="20"/>
        </w:rPr>
        <w:t>not</w:t>
      </w:r>
      <w:r>
        <w:rPr>
          <w:spacing w:val="-4"/>
          <w:sz w:val="20"/>
        </w:rPr>
        <w:t xml:space="preserve"> </w:t>
      </w:r>
      <w:r>
        <w:rPr>
          <w:sz w:val="20"/>
        </w:rPr>
        <w:t>ready</w:t>
      </w:r>
      <w:r>
        <w:rPr>
          <w:spacing w:val="-7"/>
          <w:sz w:val="20"/>
        </w:rPr>
        <w:t xml:space="preserve"> </w:t>
      </w:r>
      <w:r>
        <w:rPr>
          <w:sz w:val="20"/>
        </w:rPr>
        <w:t>for</w:t>
      </w:r>
      <w:r>
        <w:rPr>
          <w:spacing w:val="-4"/>
          <w:sz w:val="20"/>
        </w:rPr>
        <w:t xml:space="preserve"> </w:t>
      </w:r>
      <w:r>
        <w:rPr>
          <w:sz w:val="20"/>
        </w:rPr>
        <w:t>use, you should:</w:t>
      </w:r>
    </w:p>
    <w:p w14:paraId="74E79796" w14:textId="77777777" w:rsidR="00562CC2" w:rsidRDefault="00000000">
      <w:pPr>
        <w:pStyle w:val="ListParagraph"/>
        <w:numPr>
          <w:ilvl w:val="1"/>
          <w:numId w:val="92"/>
        </w:numPr>
        <w:tabs>
          <w:tab w:val="left" w:pos="3638"/>
        </w:tabs>
        <w:spacing w:before="1"/>
        <w:ind w:left="3638" w:hanging="358"/>
        <w:rPr>
          <w:sz w:val="20"/>
        </w:rPr>
      </w:pPr>
      <w:r>
        <w:rPr>
          <w:sz w:val="20"/>
        </w:rPr>
        <w:t>note</w:t>
      </w:r>
      <w:r>
        <w:rPr>
          <w:spacing w:val="-4"/>
          <w:sz w:val="20"/>
        </w:rPr>
        <w:t xml:space="preserve"> </w:t>
      </w:r>
      <w:r>
        <w:rPr>
          <w:sz w:val="20"/>
        </w:rPr>
        <w:t>it</w:t>
      </w:r>
      <w:r>
        <w:rPr>
          <w:spacing w:val="-3"/>
          <w:sz w:val="20"/>
        </w:rPr>
        <w:t xml:space="preserve"> </w:t>
      </w:r>
      <w:r>
        <w:rPr>
          <w:sz w:val="20"/>
        </w:rPr>
        <w:t>on</w:t>
      </w:r>
      <w:r>
        <w:rPr>
          <w:spacing w:val="-6"/>
          <w:sz w:val="20"/>
        </w:rPr>
        <w:t xml:space="preserve"> </w:t>
      </w:r>
      <w:r>
        <w:rPr>
          <w:sz w:val="20"/>
        </w:rPr>
        <w:t>the</w:t>
      </w:r>
      <w:r>
        <w:rPr>
          <w:spacing w:val="-5"/>
          <w:sz w:val="20"/>
        </w:rPr>
        <w:t xml:space="preserve"> </w:t>
      </w:r>
      <w:r>
        <w:rPr>
          <w:spacing w:val="-2"/>
          <w:sz w:val="20"/>
        </w:rPr>
        <w:t>checklist</w:t>
      </w:r>
    </w:p>
    <w:p w14:paraId="73AF55EB" w14:textId="77777777" w:rsidR="00562CC2" w:rsidRDefault="00000000">
      <w:pPr>
        <w:pStyle w:val="ListParagraph"/>
        <w:numPr>
          <w:ilvl w:val="1"/>
          <w:numId w:val="92"/>
        </w:numPr>
        <w:tabs>
          <w:tab w:val="left" w:pos="3638"/>
        </w:tabs>
        <w:ind w:left="3638" w:hanging="358"/>
        <w:rPr>
          <w:sz w:val="20"/>
        </w:rPr>
      </w:pPr>
      <w:r>
        <w:rPr>
          <w:sz w:val="20"/>
        </w:rPr>
        <w:t>put</w:t>
      </w:r>
      <w:r>
        <w:rPr>
          <w:spacing w:val="-4"/>
          <w:sz w:val="20"/>
        </w:rPr>
        <w:t xml:space="preserve"> </w:t>
      </w:r>
      <w:r>
        <w:rPr>
          <w:sz w:val="20"/>
        </w:rPr>
        <w:t>a</w:t>
      </w:r>
      <w:r>
        <w:rPr>
          <w:spacing w:val="-2"/>
          <w:sz w:val="20"/>
        </w:rPr>
        <w:t xml:space="preserve"> </w:t>
      </w:r>
      <w:r>
        <w:rPr>
          <w:sz w:val="20"/>
        </w:rPr>
        <w:t>“Do</w:t>
      </w:r>
      <w:r>
        <w:rPr>
          <w:spacing w:val="-4"/>
          <w:sz w:val="20"/>
        </w:rPr>
        <w:t xml:space="preserve"> </w:t>
      </w:r>
      <w:r>
        <w:rPr>
          <w:sz w:val="20"/>
        </w:rPr>
        <w:t>Not</w:t>
      </w:r>
      <w:r>
        <w:rPr>
          <w:spacing w:val="-2"/>
          <w:sz w:val="20"/>
        </w:rPr>
        <w:t xml:space="preserve"> </w:t>
      </w:r>
      <w:r>
        <w:rPr>
          <w:sz w:val="20"/>
        </w:rPr>
        <w:t>Use”</w:t>
      </w:r>
      <w:r>
        <w:rPr>
          <w:spacing w:val="-4"/>
          <w:sz w:val="20"/>
        </w:rPr>
        <w:t xml:space="preserve"> </w:t>
      </w:r>
      <w:r>
        <w:rPr>
          <w:sz w:val="20"/>
        </w:rPr>
        <w:t>tag</w:t>
      </w:r>
      <w:r>
        <w:rPr>
          <w:spacing w:val="-4"/>
          <w:sz w:val="20"/>
        </w:rPr>
        <w:t xml:space="preserve"> </w:t>
      </w:r>
      <w:r>
        <w:rPr>
          <w:sz w:val="20"/>
        </w:rPr>
        <w:t>on</w:t>
      </w:r>
      <w:r>
        <w:rPr>
          <w:spacing w:val="-4"/>
          <w:sz w:val="20"/>
        </w:rPr>
        <w:t xml:space="preserve"> </w:t>
      </w:r>
      <w:r>
        <w:rPr>
          <w:spacing w:val="-5"/>
          <w:sz w:val="20"/>
        </w:rPr>
        <w:t>it</w:t>
      </w:r>
    </w:p>
    <w:p w14:paraId="287FFF19" w14:textId="77777777" w:rsidR="00562CC2" w:rsidRDefault="00000000">
      <w:pPr>
        <w:pStyle w:val="ListParagraph"/>
        <w:numPr>
          <w:ilvl w:val="1"/>
          <w:numId w:val="92"/>
        </w:numPr>
        <w:tabs>
          <w:tab w:val="left" w:pos="3640"/>
        </w:tabs>
        <w:spacing w:before="1" w:line="229" w:lineRule="exact"/>
        <w:rPr>
          <w:sz w:val="20"/>
        </w:rPr>
      </w:pPr>
      <w:r>
        <w:rPr>
          <w:sz w:val="20"/>
        </w:rPr>
        <w:t>notify</w:t>
      </w:r>
      <w:r>
        <w:rPr>
          <w:spacing w:val="-7"/>
          <w:sz w:val="20"/>
        </w:rPr>
        <w:t xml:space="preserve"> </w:t>
      </w:r>
      <w:r>
        <w:rPr>
          <w:sz w:val="20"/>
        </w:rPr>
        <w:t>your</w:t>
      </w:r>
      <w:r>
        <w:rPr>
          <w:spacing w:val="-7"/>
          <w:sz w:val="20"/>
        </w:rPr>
        <w:t xml:space="preserve"> </w:t>
      </w:r>
      <w:r>
        <w:rPr>
          <w:spacing w:val="-2"/>
          <w:sz w:val="20"/>
        </w:rPr>
        <w:t>supervisor</w:t>
      </w:r>
    </w:p>
    <w:p w14:paraId="516A3D1F" w14:textId="77777777" w:rsidR="00562CC2" w:rsidRDefault="00000000">
      <w:pPr>
        <w:pStyle w:val="ListParagraph"/>
        <w:numPr>
          <w:ilvl w:val="1"/>
          <w:numId w:val="92"/>
        </w:numPr>
        <w:tabs>
          <w:tab w:val="left" w:pos="3638"/>
        </w:tabs>
        <w:spacing w:line="229" w:lineRule="exact"/>
        <w:ind w:left="3638" w:hanging="358"/>
        <w:rPr>
          <w:sz w:val="20"/>
        </w:rPr>
      </w:pPr>
      <w:r>
        <w:rPr>
          <w:sz w:val="20"/>
        </w:rPr>
        <w:t>all</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above</w:t>
      </w:r>
    </w:p>
    <w:p w14:paraId="73B79C56" w14:textId="77777777" w:rsidR="00562CC2" w:rsidRDefault="00562CC2">
      <w:pPr>
        <w:pStyle w:val="BodyText"/>
      </w:pPr>
    </w:p>
    <w:p w14:paraId="65F5736B" w14:textId="77777777" w:rsidR="00562CC2" w:rsidRDefault="00000000">
      <w:pPr>
        <w:pStyle w:val="ListParagraph"/>
        <w:numPr>
          <w:ilvl w:val="0"/>
          <w:numId w:val="92"/>
        </w:numPr>
        <w:tabs>
          <w:tab w:val="left" w:pos="1840"/>
        </w:tabs>
        <w:rPr>
          <w:sz w:val="20"/>
        </w:rPr>
      </w:pPr>
      <w:r>
        <w:rPr>
          <w:sz w:val="20"/>
        </w:rPr>
        <w:t>Hooks</w:t>
      </w:r>
      <w:r>
        <w:rPr>
          <w:spacing w:val="-5"/>
          <w:sz w:val="20"/>
        </w:rPr>
        <w:t xml:space="preserve"> </w:t>
      </w:r>
      <w:r>
        <w:rPr>
          <w:sz w:val="20"/>
        </w:rPr>
        <w:t>that</w:t>
      </w:r>
      <w:r>
        <w:rPr>
          <w:spacing w:val="-5"/>
          <w:sz w:val="20"/>
        </w:rPr>
        <w:t xml:space="preserve"> </w:t>
      </w:r>
      <w:r>
        <w:rPr>
          <w:sz w:val="20"/>
        </w:rPr>
        <w:t>are</w:t>
      </w:r>
      <w:r>
        <w:rPr>
          <w:spacing w:val="-5"/>
          <w:sz w:val="20"/>
        </w:rPr>
        <w:t xml:space="preserve"> </w:t>
      </w:r>
      <w:r>
        <w:rPr>
          <w:sz w:val="20"/>
        </w:rPr>
        <w:t>twisted</w:t>
      </w:r>
      <w:r>
        <w:rPr>
          <w:spacing w:val="-5"/>
          <w:sz w:val="20"/>
        </w:rPr>
        <w:t xml:space="preserve"> </w:t>
      </w:r>
      <w:r>
        <w:rPr>
          <w:sz w:val="20"/>
        </w:rPr>
        <w:t>out</w:t>
      </w:r>
      <w:r>
        <w:rPr>
          <w:spacing w:val="-3"/>
          <w:sz w:val="20"/>
        </w:rPr>
        <w:t xml:space="preserve"> </w:t>
      </w:r>
      <w:r>
        <w:rPr>
          <w:sz w:val="20"/>
        </w:rPr>
        <w:t>of</w:t>
      </w:r>
      <w:r>
        <w:rPr>
          <w:spacing w:val="-3"/>
          <w:sz w:val="20"/>
        </w:rPr>
        <w:t xml:space="preserve"> </w:t>
      </w:r>
      <w:r>
        <w:rPr>
          <w:sz w:val="20"/>
        </w:rPr>
        <w:t>shape</w:t>
      </w:r>
      <w:r>
        <w:rPr>
          <w:spacing w:val="-6"/>
          <w:sz w:val="20"/>
        </w:rPr>
        <w:t xml:space="preserve"> </w:t>
      </w:r>
      <w:r>
        <w:rPr>
          <w:sz w:val="20"/>
        </w:rPr>
        <w:t>must</w:t>
      </w:r>
      <w:r>
        <w:rPr>
          <w:spacing w:val="-5"/>
          <w:sz w:val="20"/>
        </w:rPr>
        <w:t xml:space="preserve"> </w:t>
      </w:r>
      <w:r>
        <w:rPr>
          <w:sz w:val="20"/>
        </w:rPr>
        <w:t>not</w:t>
      </w:r>
      <w:r>
        <w:rPr>
          <w:spacing w:val="-5"/>
          <w:sz w:val="20"/>
        </w:rPr>
        <w:t xml:space="preserve"> </w:t>
      </w:r>
      <w:r>
        <w:rPr>
          <w:sz w:val="20"/>
        </w:rPr>
        <w:t>be</w:t>
      </w:r>
      <w:r>
        <w:rPr>
          <w:spacing w:val="-4"/>
          <w:sz w:val="20"/>
        </w:rPr>
        <w:t xml:space="preserve"> </w:t>
      </w:r>
      <w:r>
        <w:rPr>
          <w:sz w:val="20"/>
        </w:rPr>
        <w:t>used</w:t>
      </w:r>
      <w:r>
        <w:rPr>
          <w:spacing w:val="-4"/>
          <w:sz w:val="20"/>
        </w:rPr>
        <w:t xml:space="preserve"> </w:t>
      </w:r>
      <w:r>
        <w:rPr>
          <w:spacing w:val="-2"/>
          <w:sz w:val="20"/>
        </w:rPr>
        <w:t>because:</w:t>
      </w:r>
    </w:p>
    <w:p w14:paraId="1459CA88" w14:textId="77777777" w:rsidR="00562CC2" w:rsidRDefault="00000000">
      <w:pPr>
        <w:pStyle w:val="ListParagraph"/>
        <w:numPr>
          <w:ilvl w:val="1"/>
          <w:numId w:val="92"/>
        </w:numPr>
        <w:tabs>
          <w:tab w:val="left" w:pos="3638"/>
        </w:tabs>
        <w:spacing w:before="1"/>
        <w:ind w:left="3638" w:hanging="358"/>
        <w:rPr>
          <w:sz w:val="20"/>
        </w:rPr>
      </w:pPr>
      <w:r>
        <w:rPr>
          <w:sz w:val="20"/>
        </w:rPr>
        <w:t>they</w:t>
      </w:r>
      <w:r>
        <w:rPr>
          <w:spacing w:val="-8"/>
          <w:sz w:val="20"/>
        </w:rPr>
        <w:t xml:space="preserve"> </w:t>
      </w:r>
      <w:r>
        <w:rPr>
          <w:sz w:val="20"/>
        </w:rPr>
        <w:t>can</w:t>
      </w:r>
      <w:r>
        <w:rPr>
          <w:spacing w:val="-6"/>
          <w:sz w:val="20"/>
        </w:rPr>
        <w:t xml:space="preserve"> </w:t>
      </w:r>
      <w:r>
        <w:rPr>
          <w:sz w:val="20"/>
        </w:rPr>
        <w:t>snag</w:t>
      </w:r>
      <w:r>
        <w:rPr>
          <w:spacing w:val="-5"/>
          <w:sz w:val="20"/>
        </w:rPr>
        <w:t xml:space="preserve"> </w:t>
      </w:r>
      <w:r>
        <w:rPr>
          <w:sz w:val="20"/>
        </w:rPr>
        <w:t>nearby</w:t>
      </w:r>
      <w:r>
        <w:rPr>
          <w:spacing w:val="-6"/>
          <w:sz w:val="20"/>
        </w:rPr>
        <w:t xml:space="preserve"> </w:t>
      </w:r>
      <w:r>
        <w:rPr>
          <w:spacing w:val="-2"/>
          <w:sz w:val="20"/>
        </w:rPr>
        <w:t>workers</w:t>
      </w:r>
    </w:p>
    <w:p w14:paraId="53BB8425" w14:textId="77777777" w:rsidR="00562CC2" w:rsidRDefault="00000000">
      <w:pPr>
        <w:pStyle w:val="ListParagraph"/>
        <w:numPr>
          <w:ilvl w:val="1"/>
          <w:numId w:val="92"/>
        </w:numPr>
        <w:tabs>
          <w:tab w:val="left" w:pos="3638"/>
        </w:tabs>
        <w:ind w:left="3638" w:hanging="358"/>
        <w:rPr>
          <w:sz w:val="20"/>
        </w:rPr>
      </w:pPr>
      <w:r>
        <w:rPr>
          <w:sz w:val="20"/>
        </w:rPr>
        <w:t>bent</w:t>
      </w:r>
      <w:r>
        <w:rPr>
          <w:spacing w:val="-7"/>
          <w:sz w:val="20"/>
        </w:rPr>
        <w:t xml:space="preserve"> </w:t>
      </w:r>
      <w:r>
        <w:rPr>
          <w:sz w:val="20"/>
        </w:rPr>
        <w:t>hooks</w:t>
      </w:r>
      <w:r>
        <w:rPr>
          <w:spacing w:val="-7"/>
          <w:sz w:val="20"/>
        </w:rPr>
        <w:t xml:space="preserve"> </w:t>
      </w:r>
      <w:r>
        <w:rPr>
          <w:sz w:val="20"/>
        </w:rPr>
        <w:t>can</w:t>
      </w:r>
      <w:r>
        <w:rPr>
          <w:spacing w:val="-8"/>
          <w:sz w:val="20"/>
        </w:rPr>
        <w:t xml:space="preserve"> </w:t>
      </w:r>
      <w:r>
        <w:rPr>
          <w:sz w:val="20"/>
        </w:rPr>
        <w:t>damage</w:t>
      </w:r>
      <w:r>
        <w:rPr>
          <w:spacing w:val="-8"/>
          <w:sz w:val="20"/>
        </w:rPr>
        <w:t xml:space="preserve"> </w:t>
      </w:r>
      <w:r>
        <w:rPr>
          <w:sz w:val="20"/>
        </w:rPr>
        <w:t>synthetic</w:t>
      </w:r>
      <w:r>
        <w:rPr>
          <w:spacing w:val="-7"/>
          <w:sz w:val="20"/>
        </w:rPr>
        <w:t xml:space="preserve"> </w:t>
      </w:r>
      <w:r>
        <w:rPr>
          <w:spacing w:val="-2"/>
          <w:sz w:val="20"/>
        </w:rPr>
        <w:t>slings</w:t>
      </w:r>
    </w:p>
    <w:p w14:paraId="5BC956E2" w14:textId="77777777" w:rsidR="00562CC2" w:rsidRDefault="00000000">
      <w:pPr>
        <w:pStyle w:val="ListParagraph"/>
        <w:numPr>
          <w:ilvl w:val="1"/>
          <w:numId w:val="92"/>
        </w:numPr>
        <w:tabs>
          <w:tab w:val="left" w:pos="3640"/>
        </w:tabs>
        <w:spacing w:before="1" w:line="229" w:lineRule="exact"/>
        <w:rPr>
          <w:sz w:val="20"/>
        </w:rPr>
      </w:pPr>
      <w:r>
        <w:rPr>
          <w:sz w:val="20"/>
        </w:rPr>
        <w:t>it</w:t>
      </w:r>
      <w:r>
        <w:rPr>
          <w:spacing w:val="-6"/>
          <w:sz w:val="20"/>
        </w:rPr>
        <w:t xml:space="preserve"> </w:t>
      </w:r>
      <w:r>
        <w:rPr>
          <w:sz w:val="20"/>
        </w:rPr>
        <w:t>is</w:t>
      </w:r>
      <w:r>
        <w:rPr>
          <w:spacing w:val="-3"/>
          <w:sz w:val="20"/>
        </w:rPr>
        <w:t xml:space="preserve"> </w:t>
      </w:r>
      <w:r>
        <w:rPr>
          <w:sz w:val="20"/>
        </w:rPr>
        <w:t>difficult</w:t>
      </w:r>
      <w:r>
        <w:rPr>
          <w:spacing w:val="-5"/>
          <w:sz w:val="20"/>
        </w:rPr>
        <w:t xml:space="preserve"> </w:t>
      </w:r>
      <w:r>
        <w:rPr>
          <w:sz w:val="20"/>
        </w:rPr>
        <w:t>to</w:t>
      </w:r>
      <w:r>
        <w:rPr>
          <w:spacing w:val="-7"/>
          <w:sz w:val="20"/>
        </w:rPr>
        <w:t xml:space="preserve"> </w:t>
      </w:r>
      <w:r>
        <w:rPr>
          <w:sz w:val="20"/>
        </w:rPr>
        <w:t>store</w:t>
      </w:r>
      <w:r>
        <w:rPr>
          <w:spacing w:val="-5"/>
          <w:sz w:val="20"/>
        </w:rPr>
        <w:t xml:space="preserve"> </w:t>
      </w:r>
      <w:r>
        <w:rPr>
          <w:sz w:val="20"/>
        </w:rPr>
        <w:t>a</w:t>
      </w:r>
      <w:r>
        <w:rPr>
          <w:spacing w:val="-4"/>
          <w:sz w:val="20"/>
        </w:rPr>
        <w:t xml:space="preserve"> </w:t>
      </w:r>
      <w:r>
        <w:rPr>
          <w:sz w:val="20"/>
        </w:rPr>
        <w:t>bent</w:t>
      </w:r>
      <w:r>
        <w:rPr>
          <w:spacing w:val="-2"/>
          <w:sz w:val="20"/>
        </w:rPr>
        <w:t xml:space="preserve"> </w:t>
      </w:r>
      <w:r>
        <w:rPr>
          <w:sz w:val="20"/>
        </w:rPr>
        <w:t>been</w:t>
      </w:r>
      <w:r>
        <w:rPr>
          <w:spacing w:val="-4"/>
          <w:sz w:val="20"/>
        </w:rPr>
        <w:t xml:space="preserve"> </w:t>
      </w:r>
      <w:r>
        <w:rPr>
          <w:spacing w:val="-2"/>
          <w:sz w:val="20"/>
        </w:rPr>
        <w:t>damages</w:t>
      </w:r>
    </w:p>
    <w:p w14:paraId="5616F4F7" w14:textId="77777777" w:rsidR="00562CC2" w:rsidRDefault="00000000">
      <w:pPr>
        <w:pStyle w:val="ListParagraph"/>
        <w:numPr>
          <w:ilvl w:val="1"/>
          <w:numId w:val="92"/>
        </w:numPr>
        <w:tabs>
          <w:tab w:val="left" w:pos="3638"/>
        </w:tabs>
        <w:spacing w:line="229" w:lineRule="exact"/>
        <w:ind w:left="3638" w:hanging="358"/>
        <w:rPr>
          <w:sz w:val="20"/>
        </w:rPr>
      </w:pPr>
      <w:r>
        <w:rPr>
          <w:sz w:val="20"/>
        </w:rPr>
        <w:t>a</w:t>
      </w:r>
      <w:r>
        <w:rPr>
          <w:spacing w:val="-7"/>
          <w:sz w:val="20"/>
        </w:rPr>
        <w:t xml:space="preserve"> </w:t>
      </w:r>
      <w:r>
        <w:rPr>
          <w:sz w:val="20"/>
        </w:rPr>
        <w:t>twisted</w:t>
      </w:r>
      <w:r>
        <w:rPr>
          <w:spacing w:val="-8"/>
          <w:sz w:val="20"/>
        </w:rPr>
        <w:t xml:space="preserve"> </w:t>
      </w:r>
      <w:r>
        <w:rPr>
          <w:sz w:val="20"/>
        </w:rPr>
        <w:t>hook</w:t>
      </w:r>
      <w:r>
        <w:rPr>
          <w:spacing w:val="-3"/>
          <w:sz w:val="20"/>
        </w:rPr>
        <w:t xml:space="preserve"> </w:t>
      </w:r>
      <w:r>
        <w:rPr>
          <w:sz w:val="20"/>
        </w:rPr>
        <w:t>has</w:t>
      </w:r>
      <w:r>
        <w:rPr>
          <w:spacing w:val="-5"/>
          <w:sz w:val="20"/>
        </w:rPr>
        <w:t xml:space="preserve"> </w:t>
      </w:r>
      <w:r>
        <w:rPr>
          <w:sz w:val="20"/>
        </w:rPr>
        <w:t>probably</w:t>
      </w:r>
      <w:r>
        <w:rPr>
          <w:spacing w:val="-8"/>
          <w:sz w:val="20"/>
        </w:rPr>
        <w:t xml:space="preserve"> </w:t>
      </w:r>
      <w:r>
        <w:rPr>
          <w:sz w:val="20"/>
        </w:rPr>
        <w:t>been</w:t>
      </w:r>
      <w:r>
        <w:rPr>
          <w:spacing w:val="-5"/>
          <w:sz w:val="20"/>
        </w:rPr>
        <w:t xml:space="preserve"> </w:t>
      </w:r>
      <w:r>
        <w:rPr>
          <w:spacing w:val="-2"/>
          <w:sz w:val="20"/>
        </w:rPr>
        <w:t>damaged</w:t>
      </w:r>
    </w:p>
    <w:p w14:paraId="49C091E7" w14:textId="77777777" w:rsidR="00562CC2" w:rsidRDefault="00562CC2">
      <w:pPr>
        <w:pStyle w:val="BodyText"/>
      </w:pPr>
    </w:p>
    <w:p w14:paraId="7BAA3384" w14:textId="77777777" w:rsidR="00562CC2" w:rsidRDefault="00000000">
      <w:pPr>
        <w:pStyle w:val="ListParagraph"/>
        <w:numPr>
          <w:ilvl w:val="0"/>
          <w:numId w:val="92"/>
        </w:numPr>
        <w:tabs>
          <w:tab w:val="left" w:pos="1840"/>
        </w:tabs>
        <w:spacing w:before="1"/>
        <w:rPr>
          <w:sz w:val="20"/>
        </w:rPr>
      </w:pPr>
      <w:r>
        <w:rPr>
          <w:sz w:val="20"/>
        </w:rPr>
        <w:t>The</w:t>
      </w:r>
      <w:r>
        <w:rPr>
          <w:spacing w:val="-9"/>
          <w:sz w:val="20"/>
        </w:rPr>
        <w:t xml:space="preserve"> </w:t>
      </w:r>
      <w:r>
        <w:rPr>
          <w:sz w:val="20"/>
        </w:rPr>
        <w:t>upper</w:t>
      </w:r>
      <w:r>
        <w:rPr>
          <w:spacing w:val="-5"/>
          <w:sz w:val="20"/>
        </w:rPr>
        <w:t xml:space="preserve"> </w:t>
      </w:r>
      <w:r>
        <w:rPr>
          <w:sz w:val="20"/>
        </w:rPr>
        <w:t>limit</w:t>
      </w:r>
      <w:r>
        <w:rPr>
          <w:spacing w:val="-8"/>
          <w:sz w:val="20"/>
        </w:rPr>
        <w:t xml:space="preserve"> </w:t>
      </w:r>
      <w:r>
        <w:rPr>
          <w:sz w:val="20"/>
        </w:rPr>
        <w:t>switch</w:t>
      </w:r>
      <w:r>
        <w:rPr>
          <w:spacing w:val="-6"/>
          <w:sz w:val="20"/>
        </w:rPr>
        <w:t xml:space="preserve"> </w:t>
      </w:r>
      <w:r>
        <w:rPr>
          <w:sz w:val="20"/>
        </w:rPr>
        <w:t>is</w:t>
      </w:r>
      <w:r>
        <w:rPr>
          <w:spacing w:val="-7"/>
          <w:sz w:val="20"/>
        </w:rPr>
        <w:t xml:space="preserve"> </w:t>
      </w:r>
      <w:r>
        <w:rPr>
          <w:sz w:val="20"/>
        </w:rPr>
        <w:t>designated</w:t>
      </w:r>
      <w:r>
        <w:rPr>
          <w:spacing w:val="-8"/>
          <w:sz w:val="20"/>
        </w:rPr>
        <w:t xml:space="preserve"> </w:t>
      </w:r>
      <w:r>
        <w:rPr>
          <w:spacing w:val="-5"/>
          <w:sz w:val="20"/>
        </w:rPr>
        <w:t>to:</w:t>
      </w:r>
    </w:p>
    <w:p w14:paraId="4B873EAC" w14:textId="77777777" w:rsidR="00562CC2" w:rsidRDefault="00000000">
      <w:pPr>
        <w:pStyle w:val="ListParagraph"/>
        <w:numPr>
          <w:ilvl w:val="1"/>
          <w:numId w:val="92"/>
        </w:numPr>
        <w:tabs>
          <w:tab w:val="left" w:pos="3638"/>
        </w:tabs>
        <w:ind w:left="3638" w:hanging="358"/>
        <w:rPr>
          <w:sz w:val="20"/>
        </w:rPr>
      </w:pPr>
      <w:r>
        <w:rPr>
          <w:sz w:val="20"/>
        </w:rPr>
        <w:t>warn</w:t>
      </w:r>
      <w:r>
        <w:rPr>
          <w:spacing w:val="-6"/>
          <w:sz w:val="20"/>
        </w:rPr>
        <w:t xml:space="preserve"> </w:t>
      </w:r>
      <w:r>
        <w:rPr>
          <w:sz w:val="20"/>
        </w:rPr>
        <w:t>the</w:t>
      </w:r>
      <w:r>
        <w:rPr>
          <w:spacing w:val="-5"/>
          <w:sz w:val="20"/>
        </w:rPr>
        <w:t xml:space="preserve"> </w:t>
      </w:r>
      <w:r>
        <w:rPr>
          <w:sz w:val="20"/>
        </w:rPr>
        <w:t>operator</w:t>
      </w:r>
      <w:r>
        <w:rPr>
          <w:spacing w:val="-3"/>
          <w:sz w:val="20"/>
        </w:rPr>
        <w:t xml:space="preserve"> </w:t>
      </w:r>
      <w:r>
        <w:rPr>
          <w:sz w:val="20"/>
        </w:rPr>
        <w:t>when</w:t>
      </w:r>
      <w:r>
        <w:rPr>
          <w:spacing w:val="-5"/>
          <w:sz w:val="20"/>
        </w:rPr>
        <w:t xml:space="preserve"> </w:t>
      </w:r>
      <w:r>
        <w:rPr>
          <w:sz w:val="20"/>
        </w:rPr>
        <w:t>the</w:t>
      </w:r>
      <w:r>
        <w:rPr>
          <w:spacing w:val="-3"/>
          <w:sz w:val="20"/>
        </w:rPr>
        <w:t xml:space="preserve"> </w:t>
      </w:r>
      <w:r>
        <w:rPr>
          <w:sz w:val="20"/>
        </w:rPr>
        <w:t>load</w:t>
      </w:r>
      <w:r>
        <w:rPr>
          <w:spacing w:val="-6"/>
          <w:sz w:val="20"/>
        </w:rPr>
        <w:t xml:space="preserve"> </w:t>
      </w:r>
      <w:r>
        <w:rPr>
          <w:sz w:val="20"/>
        </w:rPr>
        <w:t>is</w:t>
      </w:r>
      <w:r>
        <w:rPr>
          <w:spacing w:val="-4"/>
          <w:sz w:val="20"/>
        </w:rPr>
        <w:t xml:space="preserve"> </w:t>
      </w:r>
      <w:r>
        <w:rPr>
          <w:sz w:val="20"/>
        </w:rPr>
        <w:t>too</w:t>
      </w:r>
      <w:r>
        <w:rPr>
          <w:spacing w:val="-5"/>
          <w:sz w:val="20"/>
        </w:rPr>
        <w:t xml:space="preserve"> </w:t>
      </w:r>
      <w:r>
        <w:rPr>
          <w:spacing w:val="-4"/>
          <w:sz w:val="20"/>
        </w:rPr>
        <w:t>heavy</w:t>
      </w:r>
    </w:p>
    <w:p w14:paraId="1E7C1FBB" w14:textId="77777777" w:rsidR="00562CC2" w:rsidRDefault="00000000">
      <w:pPr>
        <w:pStyle w:val="ListParagraph"/>
        <w:numPr>
          <w:ilvl w:val="1"/>
          <w:numId w:val="92"/>
        </w:numPr>
        <w:tabs>
          <w:tab w:val="left" w:pos="3638"/>
        </w:tabs>
        <w:spacing w:before="1"/>
        <w:ind w:left="3638" w:hanging="358"/>
        <w:rPr>
          <w:sz w:val="20"/>
        </w:rPr>
      </w:pPr>
      <w:r>
        <w:rPr>
          <w:sz w:val="20"/>
        </w:rPr>
        <w:t>prevent</w:t>
      </w:r>
      <w:r>
        <w:rPr>
          <w:spacing w:val="-7"/>
          <w:sz w:val="20"/>
        </w:rPr>
        <w:t xml:space="preserve"> </w:t>
      </w:r>
      <w:r>
        <w:rPr>
          <w:sz w:val="20"/>
        </w:rPr>
        <w:t>shock</w:t>
      </w:r>
      <w:r>
        <w:rPr>
          <w:spacing w:val="-3"/>
          <w:sz w:val="20"/>
        </w:rPr>
        <w:t xml:space="preserve"> </w:t>
      </w:r>
      <w:r>
        <w:rPr>
          <w:spacing w:val="-2"/>
          <w:sz w:val="20"/>
        </w:rPr>
        <w:t>loading</w:t>
      </w:r>
    </w:p>
    <w:p w14:paraId="1ADA1B35" w14:textId="77777777" w:rsidR="00562CC2" w:rsidRDefault="00000000">
      <w:pPr>
        <w:pStyle w:val="ListParagraph"/>
        <w:numPr>
          <w:ilvl w:val="1"/>
          <w:numId w:val="92"/>
        </w:numPr>
        <w:tabs>
          <w:tab w:val="left" w:pos="3640"/>
        </w:tabs>
        <w:spacing w:line="229" w:lineRule="exact"/>
        <w:rPr>
          <w:sz w:val="20"/>
        </w:rPr>
      </w:pPr>
      <w:r>
        <w:rPr>
          <w:sz w:val="20"/>
        </w:rPr>
        <w:t>keep</w:t>
      </w:r>
      <w:r>
        <w:rPr>
          <w:spacing w:val="-7"/>
          <w:sz w:val="20"/>
        </w:rPr>
        <w:t xml:space="preserve"> </w:t>
      </w:r>
      <w:r>
        <w:rPr>
          <w:sz w:val="20"/>
        </w:rPr>
        <w:t>the</w:t>
      </w:r>
      <w:r>
        <w:rPr>
          <w:spacing w:val="-8"/>
          <w:sz w:val="20"/>
        </w:rPr>
        <w:t xml:space="preserve"> </w:t>
      </w:r>
      <w:r>
        <w:rPr>
          <w:sz w:val="20"/>
        </w:rPr>
        <w:t>running</w:t>
      </w:r>
      <w:r>
        <w:rPr>
          <w:spacing w:val="-8"/>
          <w:sz w:val="20"/>
        </w:rPr>
        <w:t xml:space="preserve"> </w:t>
      </w:r>
      <w:r>
        <w:rPr>
          <w:sz w:val="20"/>
        </w:rPr>
        <w:t>block</w:t>
      </w:r>
      <w:r>
        <w:rPr>
          <w:spacing w:val="-3"/>
          <w:sz w:val="20"/>
        </w:rPr>
        <w:t xml:space="preserve"> </w:t>
      </w:r>
      <w:r>
        <w:rPr>
          <w:sz w:val="20"/>
        </w:rPr>
        <w:t>from</w:t>
      </w:r>
      <w:r>
        <w:rPr>
          <w:spacing w:val="-3"/>
          <w:sz w:val="20"/>
        </w:rPr>
        <w:t xml:space="preserve"> </w:t>
      </w:r>
      <w:r>
        <w:rPr>
          <w:sz w:val="20"/>
        </w:rPr>
        <w:t>being</w:t>
      </w:r>
      <w:r>
        <w:rPr>
          <w:spacing w:val="-7"/>
          <w:sz w:val="20"/>
        </w:rPr>
        <w:t xml:space="preserve"> </w:t>
      </w:r>
      <w:r>
        <w:rPr>
          <w:sz w:val="20"/>
        </w:rPr>
        <w:t>raised</w:t>
      </w:r>
      <w:r>
        <w:rPr>
          <w:spacing w:val="-7"/>
          <w:sz w:val="20"/>
        </w:rPr>
        <w:t xml:space="preserve"> </w:t>
      </w:r>
      <w:r>
        <w:rPr>
          <w:sz w:val="20"/>
        </w:rPr>
        <w:t>too</w:t>
      </w:r>
      <w:r>
        <w:rPr>
          <w:spacing w:val="-7"/>
          <w:sz w:val="20"/>
        </w:rPr>
        <w:t xml:space="preserve"> </w:t>
      </w:r>
      <w:r>
        <w:rPr>
          <w:spacing w:val="-4"/>
          <w:sz w:val="20"/>
        </w:rPr>
        <w:t>high</w:t>
      </w:r>
    </w:p>
    <w:p w14:paraId="3C5284AA" w14:textId="77777777" w:rsidR="00562CC2" w:rsidRDefault="00000000">
      <w:pPr>
        <w:pStyle w:val="ListParagraph"/>
        <w:numPr>
          <w:ilvl w:val="1"/>
          <w:numId w:val="92"/>
        </w:numPr>
        <w:tabs>
          <w:tab w:val="left" w:pos="3638"/>
        </w:tabs>
        <w:spacing w:line="229" w:lineRule="exact"/>
        <w:ind w:left="3638" w:hanging="358"/>
        <w:rPr>
          <w:sz w:val="20"/>
        </w:rPr>
      </w:pPr>
      <w:r>
        <w:rPr>
          <w:sz w:val="20"/>
        </w:rPr>
        <w:t>act</w:t>
      </w:r>
      <w:r>
        <w:rPr>
          <w:spacing w:val="-6"/>
          <w:sz w:val="20"/>
        </w:rPr>
        <w:t xml:space="preserve"> </w:t>
      </w:r>
      <w:r>
        <w:rPr>
          <w:sz w:val="20"/>
        </w:rPr>
        <w:t>as</w:t>
      </w:r>
      <w:r>
        <w:rPr>
          <w:spacing w:val="-4"/>
          <w:sz w:val="20"/>
        </w:rPr>
        <w:t xml:space="preserve"> </w:t>
      </w:r>
      <w:r>
        <w:rPr>
          <w:sz w:val="20"/>
        </w:rPr>
        <w:t>a</w:t>
      </w:r>
      <w:r>
        <w:rPr>
          <w:spacing w:val="-6"/>
          <w:sz w:val="20"/>
        </w:rPr>
        <w:t xml:space="preserve"> </w:t>
      </w:r>
      <w:r>
        <w:rPr>
          <w:sz w:val="20"/>
        </w:rPr>
        <w:t>backup</w:t>
      </w:r>
      <w:r>
        <w:rPr>
          <w:spacing w:val="-7"/>
          <w:sz w:val="20"/>
        </w:rPr>
        <w:t xml:space="preserve"> </w:t>
      </w:r>
      <w:r>
        <w:rPr>
          <w:sz w:val="20"/>
        </w:rPr>
        <w:t>operating</w:t>
      </w:r>
      <w:r>
        <w:rPr>
          <w:spacing w:val="-3"/>
          <w:sz w:val="20"/>
        </w:rPr>
        <w:t xml:space="preserve"> </w:t>
      </w:r>
      <w:r>
        <w:rPr>
          <w:spacing w:val="-2"/>
          <w:sz w:val="20"/>
        </w:rPr>
        <w:t>control</w:t>
      </w:r>
    </w:p>
    <w:p w14:paraId="44B84161" w14:textId="77777777" w:rsidR="00562CC2" w:rsidRDefault="00562CC2">
      <w:pPr>
        <w:pStyle w:val="BodyText"/>
        <w:spacing w:before="1"/>
      </w:pPr>
    </w:p>
    <w:p w14:paraId="6BB0F4FC" w14:textId="77777777" w:rsidR="00562CC2" w:rsidRDefault="00000000">
      <w:pPr>
        <w:pStyle w:val="ListParagraph"/>
        <w:numPr>
          <w:ilvl w:val="0"/>
          <w:numId w:val="92"/>
        </w:numPr>
        <w:tabs>
          <w:tab w:val="left" w:pos="1840"/>
        </w:tabs>
        <w:rPr>
          <w:sz w:val="20"/>
        </w:rPr>
      </w:pPr>
      <w:r>
        <w:rPr>
          <w:sz w:val="20"/>
        </w:rPr>
        <w:t>Synthetic</w:t>
      </w:r>
      <w:r>
        <w:rPr>
          <w:spacing w:val="-6"/>
          <w:sz w:val="20"/>
        </w:rPr>
        <w:t xml:space="preserve"> </w:t>
      </w:r>
      <w:r>
        <w:rPr>
          <w:sz w:val="20"/>
        </w:rPr>
        <w:t>web</w:t>
      </w:r>
      <w:r>
        <w:rPr>
          <w:spacing w:val="-8"/>
          <w:sz w:val="20"/>
        </w:rPr>
        <w:t xml:space="preserve"> </w:t>
      </w:r>
      <w:r>
        <w:rPr>
          <w:sz w:val="20"/>
        </w:rPr>
        <w:t>slings</w:t>
      </w:r>
      <w:r>
        <w:rPr>
          <w:spacing w:val="-8"/>
          <w:sz w:val="20"/>
        </w:rPr>
        <w:t xml:space="preserve"> </w:t>
      </w:r>
      <w:r>
        <w:rPr>
          <w:sz w:val="20"/>
        </w:rPr>
        <w:t>should</w:t>
      </w:r>
      <w:r>
        <w:rPr>
          <w:spacing w:val="-8"/>
          <w:sz w:val="20"/>
        </w:rPr>
        <w:t xml:space="preserve"> </w:t>
      </w:r>
      <w:r>
        <w:rPr>
          <w:sz w:val="20"/>
        </w:rPr>
        <w:t>be</w:t>
      </w:r>
      <w:r>
        <w:rPr>
          <w:spacing w:val="-7"/>
          <w:sz w:val="20"/>
        </w:rPr>
        <w:t xml:space="preserve"> </w:t>
      </w:r>
      <w:r>
        <w:rPr>
          <w:spacing w:val="-2"/>
          <w:sz w:val="20"/>
        </w:rPr>
        <w:t>inspected:</w:t>
      </w:r>
    </w:p>
    <w:p w14:paraId="7EB36413" w14:textId="77777777" w:rsidR="00562CC2" w:rsidRDefault="00000000">
      <w:pPr>
        <w:pStyle w:val="ListParagraph"/>
        <w:numPr>
          <w:ilvl w:val="1"/>
          <w:numId w:val="92"/>
        </w:numPr>
        <w:tabs>
          <w:tab w:val="left" w:pos="3638"/>
        </w:tabs>
        <w:ind w:left="3638" w:hanging="358"/>
        <w:rPr>
          <w:sz w:val="20"/>
        </w:rPr>
      </w:pPr>
      <w:r>
        <w:rPr>
          <w:sz w:val="20"/>
        </w:rPr>
        <w:t>One</w:t>
      </w:r>
      <w:r>
        <w:rPr>
          <w:spacing w:val="-4"/>
          <w:sz w:val="20"/>
        </w:rPr>
        <w:t xml:space="preserve"> </w:t>
      </w:r>
      <w:r>
        <w:rPr>
          <w:sz w:val="20"/>
        </w:rPr>
        <w:t xml:space="preserve">a </w:t>
      </w:r>
      <w:r>
        <w:rPr>
          <w:spacing w:val="-4"/>
          <w:sz w:val="20"/>
        </w:rPr>
        <w:t>year</w:t>
      </w:r>
    </w:p>
    <w:p w14:paraId="431328E9" w14:textId="77777777" w:rsidR="00562CC2" w:rsidRDefault="00000000">
      <w:pPr>
        <w:pStyle w:val="ListParagraph"/>
        <w:numPr>
          <w:ilvl w:val="1"/>
          <w:numId w:val="92"/>
        </w:numPr>
        <w:tabs>
          <w:tab w:val="left" w:pos="3638"/>
        </w:tabs>
        <w:spacing w:before="1"/>
        <w:ind w:left="3638" w:hanging="358"/>
        <w:rPr>
          <w:sz w:val="20"/>
        </w:rPr>
      </w:pPr>
      <w:r>
        <w:rPr>
          <w:sz w:val="20"/>
        </w:rPr>
        <w:t>Visually</w:t>
      </w:r>
      <w:r>
        <w:rPr>
          <w:spacing w:val="-8"/>
          <w:sz w:val="20"/>
        </w:rPr>
        <w:t xml:space="preserve"> </w:t>
      </w:r>
      <w:r>
        <w:rPr>
          <w:sz w:val="20"/>
        </w:rPr>
        <w:t>and</w:t>
      </w:r>
      <w:r>
        <w:rPr>
          <w:spacing w:val="-6"/>
          <w:sz w:val="20"/>
        </w:rPr>
        <w:t xml:space="preserve"> </w:t>
      </w:r>
      <w:r>
        <w:rPr>
          <w:spacing w:val="-2"/>
          <w:sz w:val="20"/>
        </w:rPr>
        <w:t>manually</w:t>
      </w:r>
    </w:p>
    <w:p w14:paraId="51153DCC" w14:textId="77777777" w:rsidR="00562CC2" w:rsidRDefault="00000000">
      <w:pPr>
        <w:pStyle w:val="ListParagraph"/>
        <w:numPr>
          <w:ilvl w:val="1"/>
          <w:numId w:val="92"/>
        </w:numPr>
        <w:tabs>
          <w:tab w:val="left" w:pos="3640"/>
        </w:tabs>
        <w:spacing w:line="229" w:lineRule="exact"/>
        <w:rPr>
          <w:sz w:val="20"/>
        </w:rPr>
      </w:pPr>
      <w:r>
        <w:rPr>
          <w:sz w:val="20"/>
        </w:rPr>
        <w:t>Only</w:t>
      </w:r>
      <w:r>
        <w:rPr>
          <w:spacing w:val="-6"/>
          <w:sz w:val="20"/>
        </w:rPr>
        <w:t xml:space="preserve"> </w:t>
      </w:r>
      <w:r>
        <w:rPr>
          <w:sz w:val="20"/>
        </w:rPr>
        <w:t>by</w:t>
      </w:r>
      <w:r>
        <w:rPr>
          <w:spacing w:val="-5"/>
          <w:sz w:val="20"/>
        </w:rPr>
        <w:t xml:space="preserve"> </w:t>
      </w:r>
      <w:r>
        <w:rPr>
          <w:sz w:val="20"/>
        </w:rPr>
        <w:t>your</w:t>
      </w:r>
      <w:r>
        <w:rPr>
          <w:spacing w:val="-5"/>
          <w:sz w:val="20"/>
        </w:rPr>
        <w:t xml:space="preserve"> </w:t>
      </w:r>
      <w:r>
        <w:rPr>
          <w:spacing w:val="-2"/>
          <w:sz w:val="20"/>
        </w:rPr>
        <w:t>supervisor</w:t>
      </w:r>
    </w:p>
    <w:p w14:paraId="36F09C11" w14:textId="77777777" w:rsidR="00562CC2" w:rsidRDefault="00000000">
      <w:pPr>
        <w:pStyle w:val="ListParagraph"/>
        <w:numPr>
          <w:ilvl w:val="1"/>
          <w:numId w:val="92"/>
        </w:numPr>
        <w:tabs>
          <w:tab w:val="left" w:pos="3638"/>
        </w:tabs>
        <w:spacing w:line="229" w:lineRule="exact"/>
        <w:ind w:left="3638" w:hanging="358"/>
        <w:rPr>
          <w:sz w:val="20"/>
        </w:rPr>
      </w:pPr>
      <w:r>
        <w:rPr>
          <w:sz w:val="20"/>
        </w:rPr>
        <w:t>In</w:t>
      </w:r>
      <w:r>
        <w:rPr>
          <w:spacing w:val="-6"/>
          <w:sz w:val="20"/>
        </w:rPr>
        <w:t xml:space="preserve"> </w:t>
      </w:r>
      <w:r>
        <w:rPr>
          <w:sz w:val="20"/>
        </w:rPr>
        <w:t>the</w:t>
      </w:r>
      <w:r>
        <w:rPr>
          <w:spacing w:val="-5"/>
          <w:sz w:val="20"/>
        </w:rPr>
        <w:t xml:space="preserve"> </w:t>
      </w:r>
      <w:r>
        <w:rPr>
          <w:sz w:val="20"/>
        </w:rPr>
        <w:t>coolest</w:t>
      </w:r>
      <w:r>
        <w:rPr>
          <w:spacing w:val="-5"/>
          <w:sz w:val="20"/>
        </w:rPr>
        <w:t xml:space="preserve"> </w:t>
      </w:r>
      <w:r>
        <w:rPr>
          <w:sz w:val="20"/>
        </w:rPr>
        <w:t>part</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5"/>
          <w:sz w:val="20"/>
        </w:rPr>
        <w:t>day</w:t>
      </w:r>
    </w:p>
    <w:p w14:paraId="47A013AA" w14:textId="77777777" w:rsidR="00562CC2" w:rsidRDefault="00562CC2">
      <w:pPr>
        <w:pStyle w:val="BodyText"/>
        <w:spacing w:before="1"/>
      </w:pPr>
    </w:p>
    <w:p w14:paraId="631F3247" w14:textId="77777777" w:rsidR="00562CC2" w:rsidRDefault="00000000">
      <w:pPr>
        <w:pStyle w:val="ListParagraph"/>
        <w:numPr>
          <w:ilvl w:val="0"/>
          <w:numId w:val="92"/>
        </w:numPr>
        <w:tabs>
          <w:tab w:val="left" w:pos="1840"/>
        </w:tabs>
        <w:rPr>
          <w:sz w:val="20"/>
        </w:rPr>
      </w:pPr>
      <w:r>
        <w:rPr>
          <w:sz w:val="20"/>
        </w:rPr>
        <w:t>When</w:t>
      </w:r>
      <w:r>
        <w:rPr>
          <w:spacing w:val="-9"/>
          <w:sz w:val="20"/>
        </w:rPr>
        <w:t xml:space="preserve"> </w:t>
      </w:r>
      <w:r>
        <w:rPr>
          <w:sz w:val="20"/>
        </w:rPr>
        <w:t>inspecting</w:t>
      </w:r>
      <w:r>
        <w:rPr>
          <w:spacing w:val="-7"/>
          <w:sz w:val="20"/>
        </w:rPr>
        <w:t xml:space="preserve"> </w:t>
      </w:r>
      <w:r>
        <w:rPr>
          <w:sz w:val="20"/>
        </w:rPr>
        <w:t>wire</w:t>
      </w:r>
      <w:r>
        <w:rPr>
          <w:spacing w:val="-8"/>
          <w:sz w:val="20"/>
        </w:rPr>
        <w:t xml:space="preserve"> </w:t>
      </w:r>
      <w:r>
        <w:rPr>
          <w:sz w:val="20"/>
        </w:rPr>
        <w:t>rope</w:t>
      </w:r>
      <w:r>
        <w:rPr>
          <w:spacing w:val="-7"/>
          <w:sz w:val="20"/>
        </w:rPr>
        <w:t xml:space="preserve"> </w:t>
      </w:r>
      <w:r>
        <w:rPr>
          <w:sz w:val="20"/>
        </w:rPr>
        <w:t>slings,</w:t>
      </w:r>
      <w:r>
        <w:rPr>
          <w:spacing w:val="-7"/>
          <w:sz w:val="20"/>
        </w:rPr>
        <w:t xml:space="preserve"> </w:t>
      </w:r>
      <w:r>
        <w:rPr>
          <w:sz w:val="20"/>
        </w:rPr>
        <w:t>check</w:t>
      </w:r>
      <w:r>
        <w:rPr>
          <w:spacing w:val="-7"/>
          <w:sz w:val="20"/>
        </w:rPr>
        <w:t xml:space="preserve"> </w:t>
      </w:r>
      <w:r>
        <w:rPr>
          <w:spacing w:val="-4"/>
          <w:sz w:val="20"/>
        </w:rPr>
        <w:t>for:</w:t>
      </w:r>
    </w:p>
    <w:p w14:paraId="3ED8BF9C" w14:textId="77777777" w:rsidR="00562CC2" w:rsidRDefault="00000000">
      <w:pPr>
        <w:pStyle w:val="ListParagraph"/>
        <w:numPr>
          <w:ilvl w:val="1"/>
          <w:numId w:val="92"/>
        </w:numPr>
        <w:tabs>
          <w:tab w:val="left" w:pos="3638"/>
        </w:tabs>
        <w:spacing w:before="1"/>
        <w:ind w:left="3638" w:hanging="358"/>
        <w:rPr>
          <w:sz w:val="20"/>
        </w:rPr>
      </w:pPr>
      <w:r>
        <w:rPr>
          <w:sz w:val="20"/>
        </w:rPr>
        <w:t>abrasions,</w:t>
      </w:r>
      <w:r>
        <w:rPr>
          <w:spacing w:val="-14"/>
          <w:sz w:val="20"/>
        </w:rPr>
        <w:t xml:space="preserve"> </w:t>
      </w:r>
      <w:r>
        <w:rPr>
          <w:spacing w:val="-2"/>
          <w:sz w:val="20"/>
        </w:rPr>
        <w:t>kinks</w:t>
      </w:r>
    </w:p>
    <w:p w14:paraId="1C3B9A24" w14:textId="77777777" w:rsidR="00562CC2" w:rsidRDefault="00000000">
      <w:pPr>
        <w:pStyle w:val="ListParagraph"/>
        <w:numPr>
          <w:ilvl w:val="1"/>
          <w:numId w:val="92"/>
        </w:numPr>
        <w:tabs>
          <w:tab w:val="left" w:pos="3638"/>
        </w:tabs>
        <w:spacing w:line="229" w:lineRule="exact"/>
        <w:ind w:left="3638" w:hanging="358"/>
        <w:rPr>
          <w:sz w:val="20"/>
        </w:rPr>
      </w:pPr>
      <w:r>
        <w:rPr>
          <w:sz w:val="20"/>
        </w:rPr>
        <w:t>heat</w:t>
      </w:r>
      <w:r>
        <w:rPr>
          <w:spacing w:val="-6"/>
          <w:sz w:val="20"/>
        </w:rPr>
        <w:t xml:space="preserve"> </w:t>
      </w:r>
      <w:r>
        <w:rPr>
          <w:sz w:val="20"/>
        </w:rPr>
        <w:t>damage,</w:t>
      </w:r>
      <w:r>
        <w:rPr>
          <w:spacing w:val="-8"/>
          <w:sz w:val="20"/>
        </w:rPr>
        <w:t xml:space="preserve"> </w:t>
      </w:r>
      <w:r>
        <w:rPr>
          <w:spacing w:val="-2"/>
          <w:sz w:val="20"/>
        </w:rPr>
        <w:t>corrosion</w:t>
      </w:r>
    </w:p>
    <w:p w14:paraId="35952215" w14:textId="77777777" w:rsidR="00562CC2" w:rsidRDefault="00000000">
      <w:pPr>
        <w:pStyle w:val="ListParagraph"/>
        <w:numPr>
          <w:ilvl w:val="1"/>
          <w:numId w:val="92"/>
        </w:numPr>
        <w:tabs>
          <w:tab w:val="left" w:pos="3640"/>
        </w:tabs>
        <w:spacing w:line="229" w:lineRule="exact"/>
        <w:rPr>
          <w:sz w:val="20"/>
        </w:rPr>
      </w:pPr>
      <w:r>
        <w:rPr>
          <w:spacing w:val="-4"/>
          <w:sz w:val="20"/>
        </w:rPr>
        <w:t>rust</w:t>
      </w:r>
    </w:p>
    <w:p w14:paraId="354952A7" w14:textId="77777777" w:rsidR="00562CC2" w:rsidRDefault="00000000">
      <w:pPr>
        <w:pStyle w:val="ListParagraph"/>
        <w:numPr>
          <w:ilvl w:val="1"/>
          <w:numId w:val="92"/>
        </w:numPr>
        <w:tabs>
          <w:tab w:val="left" w:pos="3638"/>
        </w:tabs>
        <w:ind w:left="3638" w:hanging="358"/>
        <w:rPr>
          <w:sz w:val="20"/>
        </w:rPr>
      </w:pPr>
      <w:r>
        <w:rPr>
          <w:sz w:val="20"/>
        </w:rPr>
        <w:t>all</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above</w:t>
      </w:r>
    </w:p>
    <w:p w14:paraId="58F48E08" w14:textId="77777777" w:rsidR="00562CC2" w:rsidRDefault="00562CC2">
      <w:pPr>
        <w:pStyle w:val="BodyText"/>
        <w:spacing w:before="2"/>
      </w:pPr>
    </w:p>
    <w:p w14:paraId="38F9C00B" w14:textId="77777777" w:rsidR="00562CC2" w:rsidRDefault="00000000">
      <w:pPr>
        <w:pStyle w:val="ListParagraph"/>
        <w:numPr>
          <w:ilvl w:val="0"/>
          <w:numId w:val="92"/>
        </w:numPr>
        <w:tabs>
          <w:tab w:val="left" w:pos="719"/>
        </w:tabs>
        <w:ind w:left="719" w:right="5110" w:hanging="719"/>
        <w:jc w:val="right"/>
        <w:rPr>
          <w:sz w:val="20"/>
        </w:rPr>
      </w:pPr>
      <w:r>
        <w:rPr>
          <w:sz w:val="20"/>
        </w:rPr>
        <w:t>Loss</w:t>
      </w:r>
      <w:r>
        <w:rPr>
          <w:spacing w:val="-5"/>
          <w:sz w:val="20"/>
        </w:rPr>
        <w:t xml:space="preserve"> </w:t>
      </w:r>
      <w:r>
        <w:rPr>
          <w:sz w:val="20"/>
        </w:rPr>
        <w:t>of</w:t>
      </w:r>
      <w:r>
        <w:rPr>
          <w:spacing w:val="-6"/>
          <w:sz w:val="20"/>
        </w:rPr>
        <w:t xml:space="preserve"> </w:t>
      </w:r>
      <w:r>
        <w:rPr>
          <w:sz w:val="20"/>
        </w:rPr>
        <w:t>metal</w:t>
      </w:r>
      <w:r>
        <w:rPr>
          <w:spacing w:val="-7"/>
          <w:sz w:val="20"/>
        </w:rPr>
        <w:t xml:space="preserve"> </w:t>
      </w:r>
      <w:r>
        <w:rPr>
          <w:sz w:val="20"/>
        </w:rPr>
        <w:t>on</w:t>
      </w:r>
      <w:r>
        <w:rPr>
          <w:spacing w:val="-3"/>
          <w:sz w:val="20"/>
        </w:rPr>
        <w:t xml:space="preserve"> </w:t>
      </w:r>
      <w:r>
        <w:rPr>
          <w:sz w:val="20"/>
        </w:rPr>
        <w:t>alloy</w:t>
      </w:r>
      <w:r>
        <w:rPr>
          <w:spacing w:val="-8"/>
          <w:sz w:val="20"/>
        </w:rPr>
        <w:t xml:space="preserve"> </w:t>
      </w:r>
      <w:r>
        <w:rPr>
          <w:sz w:val="20"/>
        </w:rPr>
        <w:t>chain</w:t>
      </w:r>
      <w:r>
        <w:rPr>
          <w:spacing w:val="-6"/>
          <w:sz w:val="20"/>
        </w:rPr>
        <w:t xml:space="preserve"> </w:t>
      </w:r>
      <w:r>
        <w:rPr>
          <w:sz w:val="20"/>
        </w:rPr>
        <w:t>slings</w:t>
      </w:r>
      <w:r>
        <w:rPr>
          <w:spacing w:val="-4"/>
          <w:sz w:val="20"/>
        </w:rPr>
        <w:t xml:space="preserve"> </w:t>
      </w:r>
      <w:r>
        <w:rPr>
          <w:sz w:val="20"/>
        </w:rPr>
        <w:t>can</w:t>
      </w:r>
      <w:r>
        <w:rPr>
          <w:spacing w:val="-5"/>
          <w:sz w:val="20"/>
        </w:rPr>
        <w:t xml:space="preserve"> </w:t>
      </w:r>
      <w:r>
        <w:rPr>
          <w:sz w:val="20"/>
        </w:rPr>
        <w:t>be</w:t>
      </w:r>
      <w:r>
        <w:rPr>
          <w:spacing w:val="-6"/>
          <w:sz w:val="20"/>
        </w:rPr>
        <w:t xml:space="preserve"> </w:t>
      </w:r>
      <w:r>
        <w:rPr>
          <w:sz w:val="20"/>
        </w:rPr>
        <w:t>caused</w:t>
      </w:r>
      <w:r>
        <w:rPr>
          <w:spacing w:val="-5"/>
          <w:sz w:val="20"/>
        </w:rPr>
        <w:t xml:space="preserve"> by:</w:t>
      </w:r>
    </w:p>
    <w:p w14:paraId="6049387E" w14:textId="77777777" w:rsidR="00562CC2" w:rsidRDefault="00000000">
      <w:pPr>
        <w:pStyle w:val="ListParagraph"/>
        <w:numPr>
          <w:ilvl w:val="1"/>
          <w:numId w:val="92"/>
        </w:numPr>
        <w:tabs>
          <w:tab w:val="left" w:pos="358"/>
        </w:tabs>
        <w:ind w:left="358" w:right="5161" w:hanging="358"/>
        <w:jc w:val="right"/>
        <w:rPr>
          <w:sz w:val="20"/>
        </w:rPr>
      </w:pPr>
      <w:r>
        <w:rPr>
          <w:sz w:val="20"/>
        </w:rPr>
        <w:t>exposure</w:t>
      </w:r>
      <w:r>
        <w:rPr>
          <w:spacing w:val="-10"/>
          <w:sz w:val="20"/>
        </w:rPr>
        <w:t xml:space="preserve"> </w:t>
      </w:r>
      <w:r>
        <w:rPr>
          <w:sz w:val="20"/>
        </w:rPr>
        <w:t>to</w:t>
      </w:r>
      <w:r>
        <w:rPr>
          <w:spacing w:val="-6"/>
          <w:sz w:val="20"/>
        </w:rPr>
        <w:t xml:space="preserve"> </w:t>
      </w:r>
      <w:r>
        <w:rPr>
          <w:sz w:val="20"/>
        </w:rPr>
        <w:t>corrosive</w:t>
      </w:r>
      <w:r>
        <w:rPr>
          <w:spacing w:val="-8"/>
          <w:sz w:val="20"/>
        </w:rPr>
        <w:t xml:space="preserve"> </w:t>
      </w:r>
      <w:r>
        <w:rPr>
          <w:spacing w:val="-2"/>
          <w:sz w:val="20"/>
        </w:rPr>
        <w:t>chemicals</w:t>
      </w:r>
    </w:p>
    <w:p w14:paraId="74091316" w14:textId="77777777" w:rsidR="00562CC2" w:rsidRDefault="00000000">
      <w:pPr>
        <w:pStyle w:val="ListParagraph"/>
        <w:numPr>
          <w:ilvl w:val="1"/>
          <w:numId w:val="92"/>
        </w:numPr>
        <w:tabs>
          <w:tab w:val="left" w:pos="3638"/>
        </w:tabs>
        <w:spacing w:before="1" w:line="229" w:lineRule="exact"/>
        <w:ind w:left="3638" w:hanging="358"/>
        <w:rPr>
          <w:sz w:val="20"/>
        </w:rPr>
      </w:pPr>
      <w:r>
        <w:rPr>
          <w:sz w:val="20"/>
        </w:rPr>
        <w:t>using</w:t>
      </w:r>
      <w:r>
        <w:rPr>
          <w:spacing w:val="-6"/>
          <w:sz w:val="20"/>
        </w:rPr>
        <w:t xml:space="preserve"> </w:t>
      </w:r>
      <w:r>
        <w:rPr>
          <w:sz w:val="20"/>
        </w:rPr>
        <w:t>the</w:t>
      </w:r>
      <w:r>
        <w:rPr>
          <w:spacing w:val="-6"/>
          <w:sz w:val="20"/>
        </w:rPr>
        <w:t xml:space="preserve"> </w:t>
      </w:r>
      <w:r>
        <w:rPr>
          <w:sz w:val="20"/>
        </w:rPr>
        <w:t>chain</w:t>
      </w:r>
      <w:r>
        <w:rPr>
          <w:spacing w:val="-6"/>
          <w:sz w:val="20"/>
        </w:rPr>
        <w:t xml:space="preserve"> </w:t>
      </w:r>
      <w:r>
        <w:rPr>
          <w:sz w:val="20"/>
        </w:rPr>
        <w:t>more</w:t>
      </w:r>
      <w:r>
        <w:rPr>
          <w:spacing w:val="-6"/>
          <w:sz w:val="20"/>
        </w:rPr>
        <w:t xml:space="preserve"> </w:t>
      </w:r>
      <w:r>
        <w:rPr>
          <w:sz w:val="20"/>
        </w:rPr>
        <w:t>than</w:t>
      </w:r>
      <w:r>
        <w:rPr>
          <w:spacing w:val="-4"/>
          <w:sz w:val="20"/>
        </w:rPr>
        <w:t xml:space="preserve"> </w:t>
      </w:r>
      <w:r>
        <w:rPr>
          <w:sz w:val="20"/>
        </w:rPr>
        <w:t>3</w:t>
      </w:r>
      <w:r>
        <w:rPr>
          <w:spacing w:val="-4"/>
          <w:sz w:val="20"/>
        </w:rPr>
        <w:t xml:space="preserve"> </w:t>
      </w:r>
      <w:r>
        <w:rPr>
          <w:spacing w:val="-2"/>
          <w:sz w:val="20"/>
        </w:rPr>
        <w:t>years</w:t>
      </w:r>
    </w:p>
    <w:p w14:paraId="1B2E209D" w14:textId="77777777" w:rsidR="00562CC2" w:rsidRDefault="00000000">
      <w:pPr>
        <w:pStyle w:val="ListParagraph"/>
        <w:numPr>
          <w:ilvl w:val="1"/>
          <w:numId w:val="92"/>
        </w:numPr>
        <w:tabs>
          <w:tab w:val="left" w:pos="3640"/>
        </w:tabs>
        <w:spacing w:line="229" w:lineRule="exact"/>
        <w:rPr>
          <w:sz w:val="20"/>
        </w:rPr>
      </w:pPr>
      <w:r>
        <w:rPr>
          <w:sz w:val="20"/>
        </w:rPr>
        <w:t>improper</w:t>
      </w:r>
      <w:r>
        <w:rPr>
          <w:spacing w:val="-7"/>
          <w:sz w:val="20"/>
        </w:rPr>
        <w:t xml:space="preserve"> </w:t>
      </w:r>
      <w:r>
        <w:rPr>
          <w:sz w:val="20"/>
        </w:rPr>
        <w:t>load</w:t>
      </w:r>
      <w:r>
        <w:rPr>
          <w:spacing w:val="-6"/>
          <w:sz w:val="20"/>
        </w:rPr>
        <w:t xml:space="preserve"> </w:t>
      </w:r>
      <w:r>
        <w:rPr>
          <w:spacing w:val="-2"/>
          <w:sz w:val="20"/>
        </w:rPr>
        <w:t>positioning</w:t>
      </w:r>
    </w:p>
    <w:p w14:paraId="53A5F6FC" w14:textId="77777777" w:rsidR="00562CC2" w:rsidRDefault="00000000">
      <w:pPr>
        <w:pStyle w:val="ListParagraph"/>
        <w:numPr>
          <w:ilvl w:val="1"/>
          <w:numId w:val="92"/>
        </w:numPr>
        <w:tabs>
          <w:tab w:val="left" w:pos="3638"/>
        </w:tabs>
        <w:ind w:left="3638" w:hanging="358"/>
        <w:rPr>
          <w:sz w:val="20"/>
        </w:rPr>
      </w:pPr>
      <w:r>
        <w:rPr>
          <w:sz w:val="20"/>
        </w:rPr>
        <w:t>improper</w:t>
      </w:r>
      <w:r>
        <w:rPr>
          <w:spacing w:val="-7"/>
          <w:sz w:val="20"/>
        </w:rPr>
        <w:t xml:space="preserve"> </w:t>
      </w:r>
      <w:r>
        <w:rPr>
          <w:spacing w:val="-2"/>
          <w:sz w:val="20"/>
        </w:rPr>
        <w:t>storage</w:t>
      </w:r>
    </w:p>
    <w:p w14:paraId="2100F41F" w14:textId="77777777" w:rsidR="00562CC2" w:rsidRDefault="00562CC2">
      <w:pPr>
        <w:rPr>
          <w:sz w:val="20"/>
        </w:rPr>
        <w:sectPr w:rsidR="00562CC2" w:rsidSect="000A30F8">
          <w:pgSz w:w="12240" w:h="15840"/>
          <w:pgMar w:top="1360" w:right="260" w:bottom="1160" w:left="320" w:header="0" w:footer="972" w:gutter="0"/>
          <w:cols w:space="720"/>
        </w:sectPr>
      </w:pPr>
    </w:p>
    <w:p w14:paraId="3CA2032F" w14:textId="77777777" w:rsidR="00562CC2" w:rsidRDefault="00000000">
      <w:pPr>
        <w:pStyle w:val="ListParagraph"/>
        <w:numPr>
          <w:ilvl w:val="0"/>
          <w:numId w:val="92"/>
        </w:numPr>
        <w:tabs>
          <w:tab w:val="left" w:pos="1840"/>
          <w:tab w:val="left" w:pos="3280"/>
          <w:tab w:val="left" w:pos="4000"/>
        </w:tabs>
        <w:spacing w:before="79"/>
        <w:ind w:left="3280" w:right="2644" w:hanging="2160"/>
        <w:rPr>
          <w:sz w:val="20"/>
        </w:rPr>
      </w:pPr>
      <w:r>
        <w:rPr>
          <w:sz w:val="20"/>
        </w:rPr>
        <w:lastRenderedPageBreak/>
        <w:t>Before</w:t>
      </w:r>
      <w:r>
        <w:rPr>
          <w:spacing w:val="-4"/>
          <w:sz w:val="20"/>
        </w:rPr>
        <w:t xml:space="preserve"> </w:t>
      </w:r>
      <w:r>
        <w:rPr>
          <w:sz w:val="20"/>
        </w:rPr>
        <w:t>lifting</w:t>
      </w:r>
      <w:r>
        <w:rPr>
          <w:spacing w:val="-3"/>
          <w:sz w:val="20"/>
        </w:rPr>
        <w:t xml:space="preserve"> </w:t>
      </w:r>
      <w:r>
        <w:rPr>
          <w:sz w:val="20"/>
        </w:rPr>
        <w:t>a</w:t>
      </w:r>
      <w:r>
        <w:rPr>
          <w:spacing w:val="-4"/>
          <w:sz w:val="20"/>
        </w:rPr>
        <w:t xml:space="preserve"> </w:t>
      </w:r>
      <w:r>
        <w:rPr>
          <w:sz w:val="20"/>
        </w:rPr>
        <w:t>load,</w:t>
      </w:r>
      <w:r>
        <w:rPr>
          <w:spacing w:val="-2"/>
          <w:sz w:val="20"/>
        </w:rPr>
        <w:t xml:space="preserve"> </w:t>
      </w:r>
      <w:r>
        <w:rPr>
          <w:sz w:val="20"/>
        </w:rPr>
        <w:t>you</w:t>
      </w:r>
      <w:r>
        <w:rPr>
          <w:spacing w:val="-4"/>
          <w:sz w:val="20"/>
        </w:rPr>
        <w:t xml:space="preserve"> </w:t>
      </w:r>
      <w:r>
        <w:rPr>
          <w:sz w:val="20"/>
        </w:rPr>
        <w:t>should</w:t>
      </w:r>
      <w:r>
        <w:rPr>
          <w:spacing w:val="-4"/>
          <w:sz w:val="20"/>
        </w:rPr>
        <w:t xml:space="preserve"> </w:t>
      </w:r>
      <w:r>
        <w:rPr>
          <w:sz w:val="20"/>
        </w:rPr>
        <w:t>make</w:t>
      </w:r>
      <w:r>
        <w:rPr>
          <w:spacing w:val="-4"/>
          <w:sz w:val="20"/>
        </w:rPr>
        <w:t xml:space="preserve"> </w:t>
      </w:r>
      <w:r>
        <w:rPr>
          <w:sz w:val="20"/>
        </w:rPr>
        <w:t>sure</w:t>
      </w:r>
      <w:r>
        <w:rPr>
          <w:spacing w:val="-4"/>
          <w:sz w:val="20"/>
        </w:rPr>
        <w:t xml:space="preserve"> </w:t>
      </w:r>
      <w:r>
        <w:rPr>
          <w:sz w:val="20"/>
        </w:rPr>
        <w:t>all</w:t>
      </w:r>
      <w:r>
        <w:rPr>
          <w:spacing w:val="-3"/>
          <w:sz w:val="20"/>
        </w:rPr>
        <w:t xml:space="preserve"> </w:t>
      </w:r>
      <w:r>
        <w:rPr>
          <w:sz w:val="20"/>
        </w:rPr>
        <w:t>the</w:t>
      </w:r>
      <w:r>
        <w:rPr>
          <w:spacing w:val="-3"/>
          <w:sz w:val="20"/>
        </w:rPr>
        <w:t xml:space="preserve"> </w:t>
      </w:r>
      <w:r>
        <w:rPr>
          <w:sz w:val="20"/>
        </w:rPr>
        <w:t>equipment</w:t>
      </w:r>
      <w:r>
        <w:rPr>
          <w:spacing w:val="-4"/>
          <w:sz w:val="20"/>
        </w:rPr>
        <w:t xml:space="preserve"> </w:t>
      </w:r>
      <w:r>
        <w:rPr>
          <w:sz w:val="20"/>
        </w:rPr>
        <w:t>is</w:t>
      </w:r>
      <w:r>
        <w:rPr>
          <w:spacing w:val="-3"/>
          <w:sz w:val="20"/>
        </w:rPr>
        <w:t xml:space="preserve"> </w:t>
      </w:r>
      <w:r>
        <w:rPr>
          <w:sz w:val="20"/>
        </w:rPr>
        <w:t>rated</w:t>
      </w:r>
      <w:r>
        <w:rPr>
          <w:spacing w:val="-4"/>
          <w:sz w:val="20"/>
        </w:rPr>
        <w:t xml:space="preserve"> </w:t>
      </w:r>
      <w:r>
        <w:rPr>
          <w:sz w:val="20"/>
        </w:rPr>
        <w:t>for</w:t>
      </w:r>
      <w:r>
        <w:rPr>
          <w:spacing w:val="-4"/>
          <w:sz w:val="20"/>
        </w:rPr>
        <w:t xml:space="preserve"> </w:t>
      </w:r>
      <w:r>
        <w:rPr>
          <w:sz w:val="20"/>
        </w:rPr>
        <w:t>the</w:t>
      </w:r>
      <w:r>
        <w:rPr>
          <w:spacing w:val="-2"/>
          <w:sz w:val="20"/>
        </w:rPr>
        <w:t xml:space="preserve"> </w:t>
      </w:r>
      <w:r>
        <w:rPr>
          <w:sz w:val="20"/>
        </w:rPr>
        <w:t xml:space="preserve">load. </w:t>
      </w:r>
      <w:r>
        <w:rPr>
          <w:spacing w:val="-10"/>
          <w:sz w:val="20"/>
        </w:rPr>
        <w:t>T</w:t>
      </w:r>
      <w:r>
        <w:rPr>
          <w:sz w:val="20"/>
        </w:rPr>
        <w:tab/>
      </w:r>
      <w:r>
        <w:rPr>
          <w:spacing w:val="-10"/>
          <w:sz w:val="20"/>
        </w:rPr>
        <w:t>F</w:t>
      </w:r>
    </w:p>
    <w:p w14:paraId="2E60E536" w14:textId="77777777" w:rsidR="00562CC2" w:rsidRDefault="00000000">
      <w:pPr>
        <w:pStyle w:val="ListParagraph"/>
        <w:numPr>
          <w:ilvl w:val="0"/>
          <w:numId w:val="92"/>
        </w:numPr>
        <w:tabs>
          <w:tab w:val="left" w:pos="1840"/>
          <w:tab w:val="left" w:pos="3280"/>
          <w:tab w:val="left" w:pos="4000"/>
        </w:tabs>
        <w:spacing w:before="230"/>
        <w:ind w:left="3280" w:right="1635" w:hanging="2160"/>
        <w:rPr>
          <w:sz w:val="20"/>
        </w:rPr>
      </w:pPr>
      <w:r>
        <w:rPr>
          <w:sz w:val="20"/>
        </w:rPr>
        <w:t>It</w:t>
      </w:r>
      <w:r>
        <w:rPr>
          <w:spacing w:val="-3"/>
          <w:sz w:val="20"/>
        </w:rPr>
        <w:t xml:space="preserve"> </w:t>
      </w:r>
      <w:r>
        <w:rPr>
          <w:sz w:val="20"/>
        </w:rPr>
        <w:t>is</w:t>
      </w:r>
      <w:r>
        <w:rPr>
          <w:spacing w:val="-2"/>
          <w:sz w:val="20"/>
        </w:rPr>
        <w:t xml:space="preserve"> </w:t>
      </w:r>
      <w:r>
        <w:rPr>
          <w:sz w:val="20"/>
        </w:rPr>
        <w:t>important</w:t>
      </w:r>
      <w:r>
        <w:rPr>
          <w:spacing w:val="-1"/>
          <w:sz w:val="20"/>
        </w:rPr>
        <w:t xml:space="preserve"> </w:t>
      </w:r>
      <w:r>
        <w:rPr>
          <w:sz w:val="20"/>
        </w:rPr>
        <w:t>to</w:t>
      </w:r>
      <w:r>
        <w:rPr>
          <w:spacing w:val="-4"/>
          <w:sz w:val="20"/>
        </w:rPr>
        <w:t xml:space="preserve"> </w:t>
      </w:r>
      <w:r>
        <w:rPr>
          <w:sz w:val="20"/>
        </w:rPr>
        <w:t>position</w:t>
      </w:r>
      <w:r>
        <w:rPr>
          <w:spacing w:val="-2"/>
          <w:sz w:val="20"/>
        </w:rPr>
        <w:t xml:space="preserve"> </w:t>
      </w:r>
      <w:r>
        <w:rPr>
          <w:sz w:val="20"/>
        </w:rPr>
        <w:t>the</w:t>
      </w:r>
      <w:r>
        <w:rPr>
          <w:spacing w:val="-3"/>
          <w:sz w:val="20"/>
        </w:rPr>
        <w:t xml:space="preserve"> </w:t>
      </w:r>
      <w:r>
        <w:rPr>
          <w:sz w:val="20"/>
        </w:rPr>
        <w:t>hoist</w:t>
      </w:r>
      <w:r>
        <w:rPr>
          <w:spacing w:val="-3"/>
          <w:sz w:val="20"/>
        </w:rPr>
        <w:t xml:space="preserve"> </w:t>
      </w:r>
      <w:r>
        <w:rPr>
          <w:sz w:val="20"/>
        </w:rPr>
        <w:t>system over</w:t>
      </w:r>
      <w:r>
        <w:rPr>
          <w:spacing w:val="-3"/>
          <w:sz w:val="20"/>
        </w:rPr>
        <w:t xml:space="preserve"> </w:t>
      </w:r>
      <w:r>
        <w:rPr>
          <w:sz w:val="20"/>
        </w:rPr>
        <w:t>the</w:t>
      </w:r>
      <w:r>
        <w:rPr>
          <w:spacing w:val="-2"/>
          <w:sz w:val="20"/>
        </w:rPr>
        <w:t xml:space="preserve"> </w:t>
      </w:r>
      <w:r>
        <w:rPr>
          <w:sz w:val="20"/>
        </w:rPr>
        <w:t>load,</w:t>
      </w:r>
      <w:r>
        <w:rPr>
          <w:spacing w:val="-3"/>
          <w:sz w:val="20"/>
        </w:rPr>
        <w:t xml:space="preserve"> </w:t>
      </w:r>
      <w:r>
        <w:rPr>
          <w:sz w:val="20"/>
        </w:rPr>
        <w:t>because</w:t>
      </w:r>
      <w:r>
        <w:rPr>
          <w:spacing w:val="-3"/>
          <w:sz w:val="20"/>
        </w:rPr>
        <w:t xml:space="preserve"> </w:t>
      </w:r>
      <w:r>
        <w:rPr>
          <w:sz w:val="20"/>
        </w:rPr>
        <w:t>it</w:t>
      </w:r>
      <w:r>
        <w:rPr>
          <w:spacing w:val="-3"/>
          <w:sz w:val="20"/>
        </w:rPr>
        <w:t xml:space="preserve"> </w:t>
      </w:r>
      <w:r>
        <w:rPr>
          <w:sz w:val="20"/>
        </w:rPr>
        <w:t>is</w:t>
      </w:r>
      <w:r>
        <w:rPr>
          <w:spacing w:val="-2"/>
          <w:sz w:val="20"/>
        </w:rPr>
        <w:t xml:space="preserve"> </w:t>
      </w:r>
      <w:r>
        <w:rPr>
          <w:sz w:val="20"/>
        </w:rPr>
        <w:t>easier</w:t>
      </w:r>
      <w:r>
        <w:rPr>
          <w:spacing w:val="-3"/>
          <w:sz w:val="20"/>
        </w:rPr>
        <w:t xml:space="preserve"> </w:t>
      </w:r>
      <w:r>
        <w:rPr>
          <w:sz w:val="20"/>
        </w:rPr>
        <w:t>to</w:t>
      </w:r>
      <w:r>
        <w:rPr>
          <w:spacing w:val="-3"/>
          <w:sz w:val="20"/>
        </w:rPr>
        <w:t xml:space="preserve"> </w:t>
      </w:r>
      <w:r>
        <w:rPr>
          <w:sz w:val="20"/>
        </w:rPr>
        <w:t>see</w:t>
      </w:r>
      <w:r>
        <w:rPr>
          <w:spacing w:val="-3"/>
          <w:sz w:val="20"/>
        </w:rPr>
        <w:t xml:space="preserve"> </w:t>
      </w:r>
      <w:r>
        <w:rPr>
          <w:sz w:val="20"/>
        </w:rPr>
        <w:t>the</w:t>
      </w:r>
      <w:r>
        <w:rPr>
          <w:spacing w:val="-1"/>
          <w:sz w:val="20"/>
        </w:rPr>
        <w:t xml:space="preserve"> </w:t>
      </w:r>
      <w:r>
        <w:rPr>
          <w:sz w:val="20"/>
        </w:rPr>
        <w:t xml:space="preserve">hook. </w:t>
      </w:r>
      <w:r>
        <w:rPr>
          <w:spacing w:val="-10"/>
          <w:sz w:val="20"/>
        </w:rPr>
        <w:t>T</w:t>
      </w:r>
      <w:r>
        <w:rPr>
          <w:sz w:val="20"/>
        </w:rPr>
        <w:tab/>
      </w:r>
      <w:r>
        <w:rPr>
          <w:spacing w:val="-10"/>
          <w:sz w:val="20"/>
        </w:rPr>
        <w:t>F</w:t>
      </w:r>
    </w:p>
    <w:p w14:paraId="564618DD" w14:textId="77777777" w:rsidR="00562CC2" w:rsidRDefault="00562CC2">
      <w:pPr>
        <w:pStyle w:val="BodyText"/>
        <w:spacing w:before="1"/>
      </w:pPr>
    </w:p>
    <w:p w14:paraId="5A34C4BA" w14:textId="77777777" w:rsidR="00562CC2" w:rsidRDefault="00000000">
      <w:pPr>
        <w:pStyle w:val="ListParagraph"/>
        <w:numPr>
          <w:ilvl w:val="0"/>
          <w:numId w:val="92"/>
        </w:numPr>
        <w:tabs>
          <w:tab w:val="left" w:pos="1840"/>
          <w:tab w:val="left" w:pos="3280"/>
          <w:tab w:val="left" w:pos="4000"/>
        </w:tabs>
        <w:ind w:left="3280" w:right="5507" w:hanging="2160"/>
        <w:rPr>
          <w:sz w:val="20"/>
        </w:rPr>
      </w:pPr>
      <w:r>
        <w:rPr>
          <w:sz w:val="20"/>
        </w:rPr>
        <w:t>Sudden</w:t>
      </w:r>
      <w:r>
        <w:rPr>
          <w:spacing w:val="-8"/>
          <w:sz w:val="20"/>
        </w:rPr>
        <w:t xml:space="preserve"> </w:t>
      </w:r>
      <w:r>
        <w:rPr>
          <w:sz w:val="20"/>
        </w:rPr>
        <w:t>starts</w:t>
      </w:r>
      <w:r>
        <w:rPr>
          <w:spacing w:val="-6"/>
          <w:sz w:val="20"/>
        </w:rPr>
        <w:t xml:space="preserve"> </w:t>
      </w:r>
      <w:r>
        <w:rPr>
          <w:sz w:val="20"/>
        </w:rPr>
        <w:t>and</w:t>
      </w:r>
      <w:r>
        <w:rPr>
          <w:spacing w:val="-6"/>
          <w:sz w:val="20"/>
        </w:rPr>
        <w:t xml:space="preserve"> </w:t>
      </w:r>
      <w:r>
        <w:rPr>
          <w:sz w:val="20"/>
        </w:rPr>
        <w:t>stop</w:t>
      </w:r>
      <w:r>
        <w:rPr>
          <w:spacing w:val="-7"/>
          <w:sz w:val="20"/>
        </w:rPr>
        <w:t xml:space="preserve"> </w:t>
      </w:r>
      <w:r>
        <w:rPr>
          <w:sz w:val="20"/>
        </w:rPr>
        <w:t>are</w:t>
      </w:r>
      <w:r>
        <w:rPr>
          <w:spacing w:val="-5"/>
          <w:sz w:val="20"/>
        </w:rPr>
        <w:t xml:space="preserve"> </w:t>
      </w:r>
      <w:r>
        <w:rPr>
          <w:sz w:val="20"/>
        </w:rPr>
        <w:t>called</w:t>
      </w:r>
      <w:r>
        <w:rPr>
          <w:spacing w:val="-9"/>
          <w:sz w:val="20"/>
        </w:rPr>
        <w:t xml:space="preserve"> </w:t>
      </w:r>
      <w:r>
        <w:rPr>
          <w:sz w:val="20"/>
        </w:rPr>
        <w:t>shock</w:t>
      </w:r>
      <w:r>
        <w:rPr>
          <w:spacing w:val="-4"/>
          <w:sz w:val="20"/>
        </w:rPr>
        <w:t xml:space="preserve"> </w:t>
      </w:r>
      <w:r>
        <w:rPr>
          <w:sz w:val="20"/>
        </w:rPr>
        <w:t xml:space="preserve">loading. </w:t>
      </w:r>
      <w:r>
        <w:rPr>
          <w:spacing w:val="-10"/>
          <w:sz w:val="20"/>
        </w:rPr>
        <w:t>T</w:t>
      </w:r>
      <w:r>
        <w:rPr>
          <w:sz w:val="20"/>
        </w:rPr>
        <w:tab/>
      </w:r>
      <w:r>
        <w:rPr>
          <w:spacing w:val="-10"/>
          <w:sz w:val="20"/>
        </w:rPr>
        <w:t>F</w:t>
      </w:r>
    </w:p>
    <w:p w14:paraId="356C09BC" w14:textId="77777777" w:rsidR="00562CC2" w:rsidRDefault="00000000">
      <w:pPr>
        <w:pStyle w:val="ListParagraph"/>
        <w:numPr>
          <w:ilvl w:val="0"/>
          <w:numId w:val="92"/>
        </w:numPr>
        <w:tabs>
          <w:tab w:val="left" w:pos="1840"/>
        </w:tabs>
        <w:spacing w:before="229"/>
        <w:rPr>
          <w:sz w:val="20"/>
        </w:rPr>
      </w:pPr>
      <w:r>
        <w:rPr>
          <w:sz w:val="20"/>
        </w:rPr>
        <w:t>Always</w:t>
      </w:r>
      <w:r>
        <w:rPr>
          <w:spacing w:val="-6"/>
          <w:sz w:val="20"/>
        </w:rPr>
        <w:t xml:space="preserve"> </w:t>
      </w:r>
      <w:r>
        <w:rPr>
          <w:sz w:val="20"/>
        </w:rPr>
        <w:t>move</w:t>
      </w:r>
      <w:r>
        <w:rPr>
          <w:spacing w:val="-7"/>
          <w:sz w:val="20"/>
        </w:rPr>
        <w:t xml:space="preserve"> </w:t>
      </w:r>
      <w:r>
        <w:rPr>
          <w:sz w:val="20"/>
        </w:rPr>
        <w:t>the</w:t>
      </w:r>
      <w:r>
        <w:rPr>
          <w:spacing w:val="-5"/>
          <w:sz w:val="20"/>
        </w:rPr>
        <w:t xml:space="preserve"> </w:t>
      </w:r>
      <w:r>
        <w:rPr>
          <w:sz w:val="20"/>
        </w:rPr>
        <w:t>load</w:t>
      </w:r>
      <w:r>
        <w:rPr>
          <w:spacing w:val="-7"/>
          <w:sz w:val="20"/>
        </w:rPr>
        <w:t xml:space="preserve"> </w:t>
      </w:r>
      <w:r>
        <w:rPr>
          <w:sz w:val="20"/>
        </w:rPr>
        <w:t>from</w:t>
      </w:r>
      <w:r>
        <w:rPr>
          <w:spacing w:val="-4"/>
          <w:sz w:val="20"/>
        </w:rPr>
        <w:t xml:space="preserve"> </w:t>
      </w:r>
      <w:r>
        <w:rPr>
          <w:spacing w:val="-2"/>
          <w:sz w:val="20"/>
        </w:rPr>
        <w:t>behind</w:t>
      </w:r>
    </w:p>
    <w:p w14:paraId="0CBE35EF" w14:textId="77777777" w:rsidR="00562CC2" w:rsidRDefault="00000000">
      <w:pPr>
        <w:pStyle w:val="BodyText"/>
        <w:tabs>
          <w:tab w:val="left" w:pos="4000"/>
        </w:tabs>
        <w:ind w:left="3280"/>
      </w:pPr>
      <w:r>
        <w:rPr>
          <w:spacing w:val="-10"/>
        </w:rPr>
        <w:t>T</w:t>
      </w:r>
      <w:r>
        <w:tab/>
      </w:r>
      <w:r>
        <w:rPr>
          <w:spacing w:val="-10"/>
        </w:rPr>
        <w:t>F</w:t>
      </w:r>
    </w:p>
    <w:p w14:paraId="7827D3FC" w14:textId="77777777" w:rsidR="00562CC2" w:rsidRDefault="00562CC2">
      <w:pPr>
        <w:pStyle w:val="BodyText"/>
        <w:spacing w:before="1"/>
      </w:pPr>
    </w:p>
    <w:p w14:paraId="2AFC534C" w14:textId="77777777" w:rsidR="00562CC2" w:rsidRDefault="00000000">
      <w:pPr>
        <w:pStyle w:val="ListParagraph"/>
        <w:numPr>
          <w:ilvl w:val="0"/>
          <w:numId w:val="92"/>
        </w:numPr>
        <w:tabs>
          <w:tab w:val="left" w:pos="1840"/>
        </w:tabs>
        <w:rPr>
          <w:sz w:val="20"/>
        </w:rPr>
      </w:pPr>
      <w:r>
        <w:rPr>
          <w:sz w:val="20"/>
        </w:rPr>
        <w:t>Riders</w:t>
      </w:r>
      <w:r>
        <w:rPr>
          <w:spacing w:val="-6"/>
          <w:sz w:val="20"/>
        </w:rPr>
        <w:t xml:space="preserve"> </w:t>
      </w:r>
      <w:r>
        <w:rPr>
          <w:sz w:val="20"/>
        </w:rPr>
        <w:t>are</w:t>
      </w:r>
      <w:r>
        <w:rPr>
          <w:spacing w:val="-4"/>
          <w:sz w:val="20"/>
        </w:rPr>
        <w:t xml:space="preserve"> </w:t>
      </w:r>
      <w:r>
        <w:rPr>
          <w:sz w:val="20"/>
        </w:rPr>
        <w:t>allowed</w:t>
      </w:r>
      <w:r>
        <w:rPr>
          <w:spacing w:val="-5"/>
          <w:sz w:val="20"/>
        </w:rPr>
        <w:t xml:space="preserve"> </w:t>
      </w:r>
      <w:r>
        <w:rPr>
          <w:sz w:val="20"/>
        </w:rPr>
        <w:t>on</w:t>
      </w:r>
      <w:r>
        <w:rPr>
          <w:spacing w:val="-7"/>
          <w:sz w:val="20"/>
        </w:rPr>
        <w:t xml:space="preserve"> </w:t>
      </w:r>
      <w:r>
        <w:rPr>
          <w:sz w:val="20"/>
        </w:rPr>
        <w:t>the</w:t>
      </w:r>
      <w:r>
        <w:rPr>
          <w:spacing w:val="-6"/>
          <w:sz w:val="20"/>
        </w:rPr>
        <w:t xml:space="preserve"> </w:t>
      </w:r>
      <w:r>
        <w:rPr>
          <w:sz w:val="20"/>
        </w:rPr>
        <w:t>load</w:t>
      </w:r>
      <w:r>
        <w:rPr>
          <w:spacing w:val="-4"/>
          <w:sz w:val="20"/>
        </w:rPr>
        <w:t xml:space="preserve"> </w:t>
      </w:r>
      <w:r>
        <w:rPr>
          <w:sz w:val="20"/>
        </w:rPr>
        <w:t>or</w:t>
      </w:r>
      <w:r>
        <w:rPr>
          <w:spacing w:val="-7"/>
          <w:sz w:val="20"/>
        </w:rPr>
        <w:t xml:space="preserve"> </w:t>
      </w:r>
      <w:r>
        <w:rPr>
          <w:sz w:val="20"/>
        </w:rPr>
        <w:t>crane</w:t>
      </w:r>
      <w:r>
        <w:rPr>
          <w:spacing w:val="-6"/>
          <w:sz w:val="20"/>
        </w:rPr>
        <w:t xml:space="preserve"> </w:t>
      </w:r>
      <w:r>
        <w:rPr>
          <w:sz w:val="20"/>
        </w:rPr>
        <w:t>after</w:t>
      </w:r>
      <w:r>
        <w:rPr>
          <w:spacing w:val="-6"/>
          <w:sz w:val="20"/>
        </w:rPr>
        <w:t xml:space="preserve"> </w:t>
      </w:r>
      <w:r>
        <w:rPr>
          <w:sz w:val="20"/>
        </w:rPr>
        <w:t>special</w:t>
      </w:r>
      <w:r>
        <w:rPr>
          <w:spacing w:val="-6"/>
          <w:sz w:val="20"/>
        </w:rPr>
        <w:t xml:space="preserve"> </w:t>
      </w:r>
      <w:r>
        <w:rPr>
          <w:spacing w:val="-2"/>
          <w:sz w:val="20"/>
        </w:rPr>
        <w:t>training.</w:t>
      </w:r>
    </w:p>
    <w:p w14:paraId="2D14620D" w14:textId="77777777" w:rsidR="00562CC2" w:rsidRDefault="00000000">
      <w:pPr>
        <w:pStyle w:val="BodyText"/>
        <w:tabs>
          <w:tab w:val="left" w:pos="4000"/>
        </w:tabs>
        <w:ind w:left="3280"/>
      </w:pPr>
      <w:r>
        <w:rPr>
          <w:spacing w:val="-10"/>
        </w:rPr>
        <w:t>T</w:t>
      </w:r>
      <w:r>
        <w:tab/>
      </w:r>
      <w:r>
        <w:rPr>
          <w:spacing w:val="-10"/>
        </w:rPr>
        <w:t>F</w:t>
      </w:r>
    </w:p>
    <w:p w14:paraId="02026597" w14:textId="77777777" w:rsidR="00562CC2" w:rsidRDefault="00000000">
      <w:pPr>
        <w:pStyle w:val="ListParagraph"/>
        <w:numPr>
          <w:ilvl w:val="0"/>
          <w:numId w:val="92"/>
        </w:numPr>
        <w:tabs>
          <w:tab w:val="left" w:pos="1840"/>
          <w:tab w:val="left" w:pos="3280"/>
          <w:tab w:val="left" w:pos="4000"/>
        </w:tabs>
        <w:spacing w:before="229"/>
        <w:ind w:left="3280" w:right="1460" w:hanging="2160"/>
        <w:rPr>
          <w:sz w:val="20"/>
        </w:rPr>
      </w:pPr>
      <w:r>
        <w:rPr>
          <w:sz w:val="20"/>
        </w:rPr>
        <w:t>Once</w:t>
      </w:r>
      <w:r>
        <w:rPr>
          <w:spacing w:val="-3"/>
          <w:sz w:val="20"/>
        </w:rPr>
        <w:t xml:space="preserve"> </w:t>
      </w:r>
      <w:r>
        <w:rPr>
          <w:sz w:val="20"/>
        </w:rPr>
        <w:t>a</w:t>
      </w:r>
      <w:r>
        <w:rPr>
          <w:spacing w:val="-4"/>
          <w:sz w:val="20"/>
        </w:rPr>
        <w:t xml:space="preserve"> </w:t>
      </w:r>
      <w:r>
        <w:rPr>
          <w:sz w:val="20"/>
        </w:rPr>
        <w:t>load</w:t>
      </w:r>
      <w:r>
        <w:rPr>
          <w:spacing w:val="-2"/>
          <w:sz w:val="20"/>
        </w:rPr>
        <w:t xml:space="preserve"> </w:t>
      </w:r>
      <w:r>
        <w:rPr>
          <w:sz w:val="20"/>
        </w:rPr>
        <w:t>has</w:t>
      </w:r>
      <w:r>
        <w:rPr>
          <w:spacing w:val="-3"/>
          <w:sz w:val="20"/>
        </w:rPr>
        <w:t xml:space="preserve"> </w:t>
      </w:r>
      <w:r>
        <w:rPr>
          <w:sz w:val="20"/>
        </w:rPr>
        <w:t>been</w:t>
      </w:r>
      <w:r>
        <w:rPr>
          <w:spacing w:val="-2"/>
          <w:sz w:val="20"/>
        </w:rPr>
        <w:t xml:space="preserve"> </w:t>
      </w:r>
      <w:r>
        <w:rPr>
          <w:sz w:val="20"/>
        </w:rPr>
        <w:t>moved,</w:t>
      </w:r>
      <w:r>
        <w:rPr>
          <w:spacing w:val="-3"/>
          <w:sz w:val="20"/>
        </w:rPr>
        <w:t xml:space="preserve"> </w:t>
      </w:r>
      <w:r>
        <w:rPr>
          <w:sz w:val="20"/>
        </w:rPr>
        <w:t>the</w:t>
      </w:r>
      <w:r>
        <w:rPr>
          <w:spacing w:val="-4"/>
          <w:sz w:val="20"/>
        </w:rPr>
        <w:t xml:space="preserve"> </w:t>
      </w:r>
      <w:r>
        <w:rPr>
          <w:sz w:val="20"/>
        </w:rPr>
        <w:t>running</w:t>
      </w:r>
      <w:r>
        <w:rPr>
          <w:spacing w:val="-4"/>
          <w:sz w:val="20"/>
        </w:rPr>
        <w:t xml:space="preserve"> </w:t>
      </w:r>
      <w:r>
        <w:rPr>
          <w:sz w:val="20"/>
        </w:rPr>
        <w:t>clock is</w:t>
      </w:r>
      <w:r>
        <w:rPr>
          <w:spacing w:val="-3"/>
          <w:sz w:val="20"/>
        </w:rPr>
        <w:t xml:space="preserve"> </w:t>
      </w:r>
      <w:r>
        <w:rPr>
          <w:sz w:val="20"/>
        </w:rPr>
        <w:t>raised to</w:t>
      </w:r>
      <w:r>
        <w:rPr>
          <w:spacing w:val="-2"/>
          <w:sz w:val="20"/>
        </w:rPr>
        <w:t xml:space="preserve"> </w:t>
      </w:r>
      <w:r>
        <w:rPr>
          <w:sz w:val="20"/>
        </w:rPr>
        <w:t>that</w:t>
      </w:r>
      <w:r>
        <w:rPr>
          <w:spacing w:val="-3"/>
          <w:sz w:val="20"/>
        </w:rPr>
        <w:t xml:space="preserve"> </w:t>
      </w:r>
      <w:r>
        <w:rPr>
          <w:sz w:val="20"/>
        </w:rPr>
        <w:t>no</w:t>
      </w:r>
      <w:r>
        <w:rPr>
          <w:spacing w:val="-2"/>
          <w:sz w:val="20"/>
        </w:rPr>
        <w:t xml:space="preserve"> </w:t>
      </w:r>
      <w:r>
        <w:rPr>
          <w:sz w:val="20"/>
        </w:rPr>
        <w:t>one</w:t>
      </w:r>
      <w:r>
        <w:rPr>
          <w:spacing w:val="-2"/>
          <w:sz w:val="20"/>
        </w:rPr>
        <w:t xml:space="preserve"> </w:t>
      </w:r>
      <w:r>
        <w:rPr>
          <w:sz w:val="20"/>
        </w:rPr>
        <w:t>will</w:t>
      </w:r>
      <w:r>
        <w:rPr>
          <w:spacing w:val="-3"/>
          <w:sz w:val="20"/>
        </w:rPr>
        <w:t xml:space="preserve"> </w:t>
      </w:r>
      <w:r>
        <w:rPr>
          <w:sz w:val="20"/>
        </w:rPr>
        <w:t>hit</w:t>
      </w:r>
      <w:r>
        <w:rPr>
          <w:spacing w:val="-3"/>
          <w:sz w:val="20"/>
        </w:rPr>
        <w:t xml:space="preserve"> </w:t>
      </w:r>
      <w:r>
        <w:rPr>
          <w:sz w:val="20"/>
        </w:rPr>
        <w:t>his</w:t>
      </w:r>
      <w:r>
        <w:rPr>
          <w:spacing w:val="-3"/>
          <w:sz w:val="20"/>
        </w:rPr>
        <w:t xml:space="preserve"> </w:t>
      </w:r>
      <w:r>
        <w:rPr>
          <w:sz w:val="20"/>
        </w:rPr>
        <w:t>or</w:t>
      </w:r>
      <w:r>
        <w:rPr>
          <w:spacing w:val="-3"/>
          <w:sz w:val="20"/>
        </w:rPr>
        <w:t xml:space="preserve"> </w:t>
      </w:r>
      <w:r>
        <w:rPr>
          <w:sz w:val="20"/>
        </w:rPr>
        <w:t>her</w:t>
      </w:r>
      <w:r>
        <w:rPr>
          <w:spacing w:val="-3"/>
          <w:sz w:val="20"/>
        </w:rPr>
        <w:t xml:space="preserve"> </w:t>
      </w:r>
      <w:r>
        <w:rPr>
          <w:sz w:val="20"/>
        </w:rPr>
        <w:t xml:space="preserve">head. </w:t>
      </w:r>
      <w:r>
        <w:rPr>
          <w:spacing w:val="-10"/>
          <w:sz w:val="20"/>
        </w:rPr>
        <w:t>T</w:t>
      </w:r>
      <w:r>
        <w:rPr>
          <w:sz w:val="20"/>
        </w:rPr>
        <w:tab/>
      </w:r>
      <w:r>
        <w:rPr>
          <w:spacing w:val="-10"/>
          <w:sz w:val="20"/>
        </w:rPr>
        <w:t>F</w:t>
      </w:r>
    </w:p>
    <w:p w14:paraId="310015AB" w14:textId="77777777" w:rsidR="00562CC2" w:rsidRDefault="00562CC2">
      <w:pPr>
        <w:pStyle w:val="BodyText"/>
        <w:spacing w:before="1"/>
      </w:pPr>
    </w:p>
    <w:p w14:paraId="6B4C035C" w14:textId="77777777" w:rsidR="00562CC2" w:rsidRDefault="00000000">
      <w:pPr>
        <w:pStyle w:val="ListParagraph"/>
        <w:numPr>
          <w:ilvl w:val="0"/>
          <w:numId w:val="92"/>
        </w:numPr>
        <w:tabs>
          <w:tab w:val="left" w:pos="1840"/>
        </w:tabs>
        <w:spacing w:before="1"/>
        <w:ind w:right="1320"/>
        <w:rPr>
          <w:sz w:val="20"/>
        </w:rPr>
      </w:pPr>
      <w:r>
        <w:rPr>
          <w:sz w:val="20"/>
        </w:rPr>
        <w:t>If you</w:t>
      </w:r>
      <w:r>
        <w:rPr>
          <w:spacing w:val="-4"/>
          <w:sz w:val="20"/>
        </w:rPr>
        <w:t xml:space="preserve"> </w:t>
      </w:r>
      <w:r>
        <w:rPr>
          <w:sz w:val="20"/>
        </w:rPr>
        <w:t>notice</w:t>
      </w:r>
      <w:r>
        <w:rPr>
          <w:spacing w:val="-2"/>
          <w:sz w:val="20"/>
        </w:rPr>
        <w:t xml:space="preserve"> </w:t>
      </w:r>
      <w:r>
        <w:rPr>
          <w:sz w:val="20"/>
        </w:rPr>
        <w:t>damage</w:t>
      </w:r>
      <w:r>
        <w:rPr>
          <w:spacing w:val="-4"/>
          <w:sz w:val="20"/>
        </w:rPr>
        <w:t xml:space="preserve"> </w:t>
      </w:r>
      <w:r>
        <w:rPr>
          <w:sz w:val="20"/>
        </w:rPr>
        <w:t>occurring</w:t>
      </w:r>
      <w:r>
        <w:rPr>
          <w:spacing w:val="-5"/>
          <w:sz w:val="20"/>
        </w:rPr>
        <w:t xml:space="preserve"> </w:t>
      </w:r>
      <w:r>
        <w:rPr>
          <w:sz w:val="20"/>
        </w:rPr>
        <w:t>to</w:t>
      </w:r>
      <w:r>
        <w:rPr>
          <w:spacing w:val="-4"/>
          <w:sz w:val="20"/>
        </w:rPr>
        <w:t xml:space="preserve"> </w:t>
      </w:r>
      <w:r>
        <w:rPr>
          <w:sz w:val="20"/>
        </w:rPr>
        <w:t>equipment</w:t>
      </w:r>
      <w:r>
        <w:rPr>
          <w:spacing w:val="-4"/>
          <w:sz w:val="20"/>
        </w:rPr>
        <w:t xml:space="preserve"> </w:t>
      </w:r>
      <w:r>
        <w:rPr>
          <w:sz w:val="20"/>
        </w:rPr>
        <w:t>during your</w:t>
      </w:r>
      <w:r>
        <w:rPr>
          <w:spacing w:val="-4"/>
          <w:sz w:val="20"/>
        </w:rPr>
        <w:t xml:space="preserve"> </w:t>
      </w:r>
      <w:r>
        <w:rPr>
          <w:sz w:val="20"/>
        </w:rPr>
        <w:t>shift,</w:t>
      </w:r>
      <w:r>
        <w:rPr>
          <w:spacing w:val="-4"/>
          <w:sz w:val="20"/>
        </w:rPr>
        <w:t xml:space="preserve"> </w:t>
      </w:r>
      <w:r>
        <w:rPr>
          <w:sz w:val="20"/>
        </w:rPr>
        <w:t>let</w:t>
      </w:r>
      <w:r>
        <w:rPr>
          <w:spacing w:val="-2"/>
          <w:sz w:val="20"/>
        </w:rPr>
        <w:t xml:space="preserve"> </w:t>
      </w:r>
      <w:r>
        <w:rPr>
          <w:sz w:val="20"/>
        </w:rPr>
        <w:t>the</w:t>
      </w:r>
      <w:r>
        <w:rPr>
          <w:spacing w:val="-2"/>
          <w:sz w:val="20"/>
        </w:rPr>
        <w:t xml:space="preserve"> </w:t>
      </w:r>
      <w:r>
        <w:rPr>
          <w:sz w:val="20"/>
        </w:rPr>
        <w:t>next</w:t>
      </w:r>
      <w:r>
        <w:rPr>
          <w:spacing w:val="-4"/>
          <w:sz w:val="20"/>
        </w:rPr>
        <w:t xml:space="preserve"> </w:t>
      </w:r>
      <w:r>
        <w:rPr>
          <w:sz w:val="20"/>
        </w:rPr>
        <w:t>shift</w:t>
      </w:r>
      <w:r>
        <w:rPr>
          <w:spacing w:val="-4"/>
          <w:sz w:val="20"/>
        </w:rPr>
        <w:t xml:space="preserve"> </w:t>
      </w:r>
      <w:r>
        <w:rPr>
          <w:sz w:val="20"/>
        </w:rPr>
        <w:t>operator</w:t>
      </w:r>
      <w:r>
        <w:rPr>
          <w:spacing w:val="-4"/>
          <w:sz w:val="20"/>
        </w:rPr>
        <w:t xml:space="preserve"> </w:t>
      </w:r>
      <w:r>
        <w:rPr>
          <w:sz w:val="20"/>
        </w:rPr>
        <w:t>find</w:t>
      </w:r>
      <w:r>
        <w:rPr>
          <w:spacing w:val="-3"/>
          <w:sz w:val="20"/>
        </w:rPr>
        <w:t xml:space="preserve"> </w:t>
      </w:r>
      <w:r>
        <w:rPr>
          <w:sz w:val="20"/>
        </w:rPr>
        <w:t>and report the problem during his or her inspection.</w:t>
      </w:r>
    </w:p>
    <w:p w14:paraId="5E29C0C7" w14:textId="77777777" w:rsidR="00562CC2" w:rsidRDefault="00000000">
      <w:pPr>
        <w:pStyle w:val="BodyText"/>
        <w:tabs>
          <w:tab w:val="left" w:pos="4000"/>
        </w:tabs>
        <w:spacing w:line="228" w:lineRule="exact"/>
        <w:ind w:left="3280"/>
      </w:pPr>
      <w:r>
        <w:rPr>
          <w:spacing w:val="-10"/>
        </w:rPr>
        <w:t>T</w:t>
      </w:r>
      <w:r>
        <w:tab/>
      </w:r>
      <w:r>
        <w:rPr>
          <w:spacing w:val="-10"/>
        </w:rPr>
        <w:t>F</w:t>
      </w:r>
    </w:p>
    <w:p w14:paraId="02D582EA" w14:textId="77777777" w:rsidR="00562CC2" w:rsidRDefault="00562CC2">
      <w:pPr>
        <w:spacing w:line="228" w:lineRule="exact"/>
        <w:sectPr w:rsidR="00562CC2" w:rsidSect="000A30F8">
          <w:pgSz w:w="12240" w:h="15840"/>
          <w:pgMar w:top="1360" w:right="260" w:bottom="1160" w:left="320" w:header="0" w:footer="972" w:gutter="0"/>
          <w:cols w:space="720"/>
        </w:sectPr>
      </w:pPr>
    </w:p>
    <w:p w14:paraId="540BFEB5" w14:textId="77777777" w:rsidR="00562CC2" w:rsidRDefault="00000000">
      <w:pPr>
        <w:pStyle w:val="Heading3"/>
        <w:ind w:right="60"/>
      </w:pPr>
      <w:r>
        <w:lastRenderedPageBreak/>
        <w:t>Hoisting</w:t>
      </w:r>
      <w:r>
        <w:rPr>
          <w:spacing w:val="-11"/>
        </w:rPr>
        <w:t xml:space="preserve"> </w:t>
      </w:r>
      <w:r>
        <w:t>Equipment</w:t>
      </w:r>
      <w:r>
        <w:rPr>
          <w:spacing w:val="-8"/>
        </w:rPr>
        <w:t xml:space="preserve"> </w:t>
      </w:r>
      <w:r>
        <w:t>Safety</w:t>
      </w:r>
      <w:r>
        <w:rPr>
          <w:spacing w:val="-12"/>
        </w:rPr>
        <w:t xml:space="preserve"> </w:t>
      </w:r>
      <w:r>
        <w:t>Quiz</w:t>
      </w:r>
      <w:r>
        <w:rPr>
          <w:spacing w:val="-7"/>
        </w:rPr>
        <w:t xml:space="preserve"> </w:t>
      </w:r>
      <w:r>
        <w:t>–</w:t>
      </w:r>
      <w:r>
        <w:rPr>
          <w:spacing w:val="-6"/>
        </w:rPr>
        <w:t xml:space="preserve"> </w:t>
      </w:r>
      <w:r>
        <w:t>Answer</w:t>
      </w:r>
      <w:r>
        <w:rPr>
          <w:spacing w:val="-10"/>
        </w:rPr>
        <w:t xml:space="preserve"> </w:t>
      </w:r>
      <w:r>
        <w:rPr>
          <w:spacing w:val="-2"/>
        </w:rPr>
        <w:t>Sheet</w:t>
      </w:r>
    </w:p>
    <w:p w14:paraId="6B374C55" w14:textId="77777777" w:rsidR="00562CC2" w:rsidRDefault="00562CC2">
      <w:pPr>
        <w:pStyle w:val="BodyText"/>
        <w:spacing w:before="3"/>
        <w:rPr>
          <w:b/>
          <w:sz w:val="32"/>
        </w:rPr>
      </w:pPr>
    </w:p>
    <w:p w14:paraId="43783CE9" w14:textId="77777777" w:rsidR="00562CC2" w:rsidRDefault="00000000">
      <w:pPr>
        <w:pStyle w:val="BodyText"/>
        <w:tabs>
          <w:tab w:val="left" w:pos="4000"/>
        </w:tabs>
        <w:ind w:left="3280"/>
      </w:pPr>
      <w:r>
        <w:rPr>
          <w:spacing w:val="-5"/>
        </w:rPr>
        <w:t>1.</w:t>
      </w:r>
      <w:r>
        <w:tab/>
      </w:r>
      <w:r>
        <w:rPr>
          <w:spacing w:val="-10"/>
        </w:rPr>
        <w:t>b</w:t>
      </w:r>
    </w:p>
    <w:p w14:paraId="76C57D00" w14:textId="77777777" w:rsidR="00562CC2" w:rsidRDefault="00562CC2">
      <w:pPr>
        <w:pStyle w:val="BodyText"/>
        <w:spacing w:before="1"/>
      </w:pPr>
    </w:p>
    <w:p w14:paraId="11595859" w14:textId="77777777" w:rsidR="00562CC2" w:rsidRDefault="00000000">
      <w:pPr>
        <w:pStyle w:val="BodyText"/>
        <w:tabs>
          <w:tab w:val="left" w:pos="4000"/>
        </w:tabs>
        <w:ind w:left="3280"/>
      </w:pPr>
      <w:r>
        <w:rPr>
          <w:spacing w:val="-5"/>
        </w:rPr>
        <w:t>2.</w:t>
      </w:r>
      <w:r>
        <w:tab/>
      </w:r>
      <w:r>
        <w:rPr>
          <w:spacing w:val="-10"/>
        </w:rPr>
        <w:t>c</w:t>
      </w:r>
    </w:p>
    <w:p w14:paraId="2B9EFED0" w14:textId="77777777" w:rsidR="00562CC2" w:rsidRDefault="00562CC2">
      <w:pPr>
        <w:pStyle w:val="BodyText"/>
        <w:spacing w:before="1"/>
      </w:pPr>
    </w:p>
    <w:p w14:paraId="0DA2390C" w14:textId="77777777" w:rsidR="00562CC2" w:rsidRDefault="00000000">
      <w:pPr>
        <w:pStyle w:val="BodyText"/>
        <w:tabs>
          <w:tab w:val="left" w:pos="4000"/>
        </w:tabs>
        <w:ind w:left="3280"/>
      </w:pPr>
      <w:r>
        <w:rPr>
          <w:spacing w:val="-5"/>
        </w:rPr>
        <w:t>3.</w:t>
      </w:r>
      <w:r>
        <w:tab/>
      </w:r>
      <w:r>
        <w:rPr>
          <w:spacing w:val="-10"/>
        </w:rPr>
        <w:t>d</w:t>
      </w:r>
    </w:p>
    <w:p w14:paraId="23733FC7" w14:textId="77777777" w:rsidR="00562CC2" w:rsidRDefault="00000000">
      <w:pPr>
        <w:pStyle w:val="BodyText"/>
        <w:tabs>
          <w:tab w:val="left" w:pos="4000"/>
        </w:tabs>
        <w:spacing w:before="228"/>
        <w:ind w:left="3280"/>
      </w:pPr>
      <w:r>
        <w:rPr>
          <w:spacing w:val="-5"/>
        </w:rPr>
        <w:t>4.</w:t>
      </w:r>
      <w:r>
        <w:tab/>
      </w:r>
      <w:r>
        <w:rPr>
          <w:spacing w:val="-10"/>
        </w:rPr>
        <w:t>d</w:t>
      </w:r>
    </w:p>
    <w:p w14:paraId="17627489" w14:textId="77777777" w:rsidR="00562CC2" w:rsidRDefault="00562CC2">
      <w:pPr>
        <w:pStyle w:val="BodyText"/>
        <w:spacing w:before="1"/>
      </w:pPr>
    </w:p>
    <w:p w14:paraId="371D6AEF" w14:textId="77777777" w:rsidR="00562CC2" w:rsidRDefault="00000000">
      <w:pPr>
        <w:pStyle w:val="BodyText"/>
        <w:tabs>
          <w:tab w:val="left" w:pos="4000"/>
        </w:tabs>
        <w:ind w:left="3280"/>
      </w:pPr>
      <w:r>
        <w:rPr>
          <w:spacing w:val="-5"/>
        </w:rPr>
        <w:t>5.</w:t>
      </w:r>
      <w:r>
        <w:tab/>
      </w:r>
      <w:r>
        <w:rPr>
          <w:spacing w:val="-10"/>
        </w:rPr>
        <w:t>c</w:t>
      </w:r>
    </w:p>
    <w:p w14:paraId="7E9C3161" w14:textId="77777777" w:rsidR="00562CC2" w:rsidRDefault="00562CC2">
      <w:pPr>
        <w:pStyle w:val="BodyText"/>
        <w:spacing w:before="1"/>
      </w:pPr>
    </w:p>
    <w:p w14:paraId="491F5F48" w14:textId="77777777" w:rsidR="00562CC2" w:rsidRDefault="00000000">
      <w:pPr>
        <w:pStyle w:val="BodyText"/>
        <w:tabs>
          <w:tab w:val="left" w:pos="4000"/>
        </w:tabs>
        <w:ind w:left="3280"/>
      </w:pPr>
      <w:r>
        <w:rPr>
          <w:spacing w:val="-5"/>
        </w:rPr>
        <w:t>6.</w:t>
      </w:r>
      <w:r>
        <w:tab/>
      </w:r>
      <w:r>
        <w:rPr>
          <w:spacing w:val="-10"/>
        </w:rPr>
        <w:t>b</w:t>
      </w:r>
    </w:p>
    <w:p w14:paraId="53972F89" w14:textId="77777777" w:rsidR="00562CC2" w:rsidRDefault="00000000">
      <w:pPr>
        <w:pStyle w:val="BodyText"/>
        <w:tabs>
          <w:tab w:val="left" w:pos="4000"/>
        </w:tabs>
        <w:spacing w:before="228"/>
        <w:ind w:left="3280"/>
      </w:pPr>
      <w:r>
        <w:rPr>
          <w:spacing w:val="-5"/>
        </w:rPr>
        <w:t>7.</w:t>
      </w:r>
      <w:r>
        <w:tab/>
      </w:r>
      <w:r>
        <w:rPr>
          <w:spacing w:val="-10"/>
        </w:rPr>
        <w:t>d</w:t>
      </w:r>
    </w:p>
    <w:p w14:paraId="6A078790" w14:textId="77777777" w:rsidR="00562CC2" w:rsidRDefault="00562CC2">
      <w:pPr>
        <w:pStyle w:val="BodyText"/>
        <w:spacing w:before="2"/>
      </w:pPr>
    </w:p>
    <w:p w14:paraId="3DE895A0" w14:textId="77777777" w:rsidR="00562CC2" w:rsidRDefault="00000000">
      <w:pPr>
        <w:pStyle w:val="BodyText"/>
        <w:tabs>
          <w:tab w:val="left" w:pos="4000"/>
        </w:tabs>
        <w:ind w:left="3280"/>
      </w:pPr>
      <w:r>
        <w:rPr>
          <w:spacing w:val="-5"/>
        </w:rPr>
        <w:t>8.</w:t>
      </w:r>
      <w:r>
        <w:tab/>
      </w:r>
      <w:r>
        <w:rPr>
          <w:spacing w:val="-10"/>
        </w:rPr>
        <w:t>a</w:t>
      </w:r>
    </w:p>
    <w:p w14:paraId="1EC0EDB3" w14:textId="77777777" w:rsidR="00562CC2" w:rsidRDefault="00562CC2">
      <w:pPr>
        <w:pStyle w:val="BodyText"/>
      </w:pPr>
    </w:p>
    <w:p w14:paraId="6A6BA5F2" w14:textId="77777777" w:rsidR="00562CC2" w:rsidRDefault="00000000">
      <w:pPr>
        <w:pStyle w:val="BodyText"/>
        <w:tabs>
          <w:tab w:val="left" w:pos="4000"/>
        </w:tabs>
        <w:spacing w:before="1"/>
        <w:ind w:left="3280"/>
      </w:pPr>
      <w:r>
        <w:rPr>
          <w:spacing w:val="-5"/>
        </w:rPr>
        <w:t>9.</w:t>
      </w:r>
      <w:r>
        <w:tab/>
      </w:r>
      <w:r>
        <w:rPr>
          <w:spacing w:val="-10"/>
        </w:rPr>
        <w:t>T</w:t>
      </w:r>
    </w:p>
    <w:p w14:paraId="3ECA1E6A" w14:textId="77777777" w:rsidR="00562CC2" w:rsidRDefault="00000000">
      <w:pPr>
        <w:pStyle w:val="BodyText"/>
        <w:tabs>
          <w:tab w:val="left" w:pos="4000"/>
        </w:tabs>
        <w:spacing w:before="228"/>
        <w:ind w:left="3280"/>
      </w:pPr>
      <w:r>
        <w:rPr>
          <w:spacing w:val="-5"/>
        </w:rPr>
        <w:t>10.</w:t>
      </w:r>
      <w:r>
        <w:tab/>
      </w:r>
      <w:r>
        <w:rPr>
          <w:spacing w:val="-10"/>
        </w:rPr>
        <w:t>F</w:t>
      </w:r>
    </w:p>
    <w:p w14:paraId="6AFD98C1" w14:textId="77777777" w:rsidR="00562CC2" w:rsidRDefault="00562CC2">
      <w:pPr>
        <w:pStyle w:val="BodyText"/>
        <w:spacing w:before="1"/>
      </w:pPr>
    </w:p>
    <w:p w14:paraId="1DDA128F" w14:textId="77777777" w:rsidR="00562CC2" w:rsidRDefault="00000000">
      <w:pPr>
        <w:pStyle w:val="BodyText"/>
        <w:tabs>
          <w:tab w:val="left" w:pos="4000"/>
        </w:tabs>
        <w:ind w:left="3280"/>
      </w:pPr>
      <w:r>
        <w:rPr>
          <w:spacing w:val="-5"/>
        </w:rPr>
        <w:t>11.</w:t>
      </w:r>
      <w:r>
        <w:tab/>
      </w:r>
      <w:r>
        <w:rPr>
          <w:spacing w:val="-10"/>
        </w:rPr>
        <w:t>T</w:t>
      </w:r>
    </w:p>
    <w:p w14:paraId="5206C7E6" w14:textId="77777777" w:rsidR="00562CC2" w:rsidRDefault="00562CC2">
      <w:pPr>
        <w:pStyle w:val="BodyText"/>
        <w:spacing w:before="1"/>
      </w:pPr>
    </w:p>
    <w:p w14:paraId="692F9520" w14:textId="77777777" w:rsidR="00562CC2" w:rsidRDefault="00000000">
      <w:pPr>
        <w:pStyle w:val="BodyText"/>
        <w:tabs>
          <w:tab w:val="left" w:pos="4000"/>
        </w:tabs>
        <w:ind w:left="3280"/>
      </w:pPr>
      <w:r>
        <w:rPr>
          <w:spacing w:val="-5"/>
        </w:rPr>
        <w:t>12.</w:t>
      </w:r>
      <w:r>
        <w:tab/>
      </w:r>
      <w:r>
        <w:rPr>
          <w:spacing w:val="-10"/>
        </w:rPr>
        <w:t>T</w:t>
      </w:r>
    </w:p>
    <w:p w14:paraId="6178CCE8" w14:textId="77777777" w:rsidR="00562CC2" w:rsidRDefault="00000000">
      <w:pPr>
        <w:pStyle w:val="BodyText"/>
        <w:tabs>
          <w:tab w:val="left" w:pos="4000"/>
        </w:tabs>
        <w:spacing w:before="228"/>
        <w:ind w:left="3280"/>
      </w:pPr>
      <w:r>
        <w:rPr>
          <w:spacing w:val="-5"/>
        </w:rPr>
        <w:t>13.</w:t>
      </w:r>
      <w:r>
        <w:tab/>
      </w:r>
      <w:r>
        <w:rPr>
          <w:spacing w:val="-10"/>
        </w:rPr>
        <w:t>F</w:t>
      </w:r>
    </w:p>
    <w:p w14:paraId="7259C9C7" w14:textId="77777777" w:rsidR="00562CC2" w:rsidRDefault="00562CC2">
      <w:pPr>
        <w:pStyle w:val="BodyText"/>
        <w:spacing w:before="1"/>
      </w:pPr>
    </w:p>
    <w:p w14:paraId="799ECDE7" w14:textId="77777777" w:rsidR="00562CC2" w:rsidRDefault="00000000">
      <w:pPr>
        <w:pStyle w:val="BodyText"/>
        <w:tabs>
          <w:tab w:val="left" w:pos="4000"/>
        </w:tabs>
        <w:ind w:left="3280"/>
      </w:pPr>
      <w:r>
        <w:rPr>
          <w:spacing w:val="-5"/>
        </w:rPr>
        <w:t>14.</w:t>
      </w:r>
      <w:r>
        <w:tab/>
      </w:r>
      <w:r>
        <w:rPr>
          <w:spacing w:val="-10"/>
        </w:rPr>
        <w:t>T</w:t>
      </w:r>
    </w:p>
    <w:p w14:paraId="5C4E0570" w14:textId="77777777" w:rsidR="00562CC2" w:rsidRDefault="00562CC2">
      <w:pPr>
        <w:pStyle w:val="BodyText"/>
        <w:spacing w:before="1"/>
      </w:pPr>
    </w:p>
    <w:p w14:paraId="38337088" w14:textId="77777777" w:rsidR="00562CC2" w:rsidRDefault="00000000">
      <w:pPr>
        <w:pStyle w:val="BodyText"/>
        <w:tabs>
          <w:tab w:val="left" w:pos="4000"/>
        </w:tabs>
        <w:ind w:left="3280"/>
      </w:pPr>
      <w:r>
        <w:rPr>
          <w:spacing w:val="-5"/>
        </w:rPr>
        <w:t>15.</w:t>
      </w:r>
      <w:r>
        <w:tab/>
      </w:r>
      <w:r>
        <w:rPr>
          <w:spacing w:val="-10"/>
        </w:rPr>
        <w:t>F</w:t>
      </w:r>
    </w:p>
    <w:p w14:paraId="2870D8E4" w14:textId="77777777" w:rsidR="00562CC2" w:rsidRDefault="00562CC2">
      <w:pPr>
        <w:sectPr w:rsidR="00562CC2" w:rsidSect="000A30F8">
          <w:pgSz w:w="12240" w:h="15840"/>
          <w:pgMar w:top="1360" w:right="260" w:bottom="1160" w:left="320" w:header="0" w:footer="972" w:gutter="0"/>
          <w:cols w:space="720"/>
        </w:sectPr>
      </w:pPr>
    </w:p>
    <w:p w14:paraId="0C3D613F" w14:textId="77777777" w:rsidR="00562CC2" w:rsidRDefault="00562CC2">
      <w:pPr>
        <w:pStyle w:val="BodyText"/>
        <w:spacing w:before="6"/>
        <w:rPr>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398BC9D5" w14:textId="77777777">
        <w:trPr>
          <w:trHeight w:val="1931"/>
        </w:trPr>
        <w:tc>
          <w:tcPr>
            <w:tcW w:w="2340" w:type="dxa"/>
            <w:gridSpan w:val="2"/>
            <w:tcBorders>
              <w:bottom w:val="single" w:sz="6" w:space="0" w:color="000000"/>
              <w:right w:val="single" w:sz="6" w:space="0" w:color="000000"/>
            </w:tcBorders>
          </w:tcPr>
          <w:p w14:paraId="29C86D21" w14:textId="77777777" w:rsidR="00562CC2" w:rsidRDefault="00562CC2">
            <w:pPr>
              <w:pStyle w:val="TableParagraph"/>
              <w:rPr>
                <w:sz w:val="20"/>
              </w:rPr>
            </w:pPr>
          </w:p>
          <w:p w14:paraId="090F4A28" w14:textId="77777777" w:rsidR="00562CC2" w:rsidRDefault="00562CC2">
            <w:pPr>
              <w:pStyle w:val="TableParagraph"/>
              <w:rPr>
                <w:sz w:val="20"/>
              </w:rPr>
            </w:pPr>
          </w:p>
          <w:p w14:paraId="2A9C98BB" w14:textId="77777777" w:rsidR="00562CC2" w:rsidRDefault="00562CC2">
            <w:pPr>
              <w:pStyle w:val="TableParagraph"/>
              <w:spacing w:before="104"/>
              <w:rPr>
                <w:sz w:val="20"/>
              </w:rPr>
            </w:pPr>
          </w:p>
          <w:p w14:paraId="549BFA40" w14:textId="77777777" w:rsidR="00562CC2" w:rsidRDefault="00000000">
            <w:pPr>
              <w:pStyle w:val="TableParagraph"/>
              <w:ind w:left="46"/>
              <w:rPr>
                <w:sz w:val="20"/>
              </w:rPr>
            </w:pPr>
            <w:r>
              <w:rPr>
                <w:noProof/>
                <w:sz w:val="20"/>
              </w:rPr>
              <w:drawing>
                <wp:inline distT="0" distB="0" distL="0" distR="0" wp14:anchorId="2CCDECA1" wp14:editId="72FBA012">
                  <wp:extent cx="1322883" cy="293370"/>
                  <wp:effectExtent l="0" t="0" r="0" b="0"/>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7" cstate="print"/>
                          <a:stretch>
                            <a:fillRect/>
                          </a:stretch>
                        </pic:blipFill>
                        <pic:spPr>
                          <a:xfrm>
                            <a:off x="0" y="0"/>
                            <a:ext cx="1322883"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7EDC4B8D" w14:textId="77777777" w:rsidR="00562CC2" w:rsidRDefault="00562CC2">
            <w:pPr>
              <w:pStyle w:val="TableParagraph"/>
              <w:rPr>
                <w:sz w:val="24"/>
              </w:rPr>
            </w:pPr>
          </w:p>
          <w:p w14:paraId="644B6C69" w14:textId="77777777" w:rsidR="00562CC2" w:rsidRDefault="00562CC2">
            <w:pPr>
              <w:pStyle w:val="TableParagraph"/>
              <w:spacing w:before="273"/>
              <w:rPr>
                <w:sz w:val="24"/>
              </w:rPr>
            </w:pPr>
          </w:p>
          <w:p w14:paraId="3C8AF2A7" w14:textId="77777777" w:rsidR="00562CC2" w:rsidRDefault="00000000">
            <w:pPr>
              <w:pStyle w:val="TableParagraph"/>
              <w:spacing w:before="1"/>
              <w:ind w:left="1706"/>
              <w:rPr>
                <w:b/>
                <w:sz w:val="24"/>
              </w:rPr>
            </w:pPr>
            <w:bookmarkStart w:id="15" w:name="12_Housekeeping_Policy.pdf"/>
            <w:bookmarkEnd w:id="15"/>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0F94EE51" w14:textId="77777777">
        <w:trPr>
          <w:trHeight w:val="524"/>
        </w:trPr>
        <w:tc>
          <w:tcPr>
            <w:tcW w:w="2340" w:type="dxa"/>
            <w:gridSpan w:val="2"/>
            <w:tcBorders>
              <w:top w:val="single" w:sz="6" w:space="0" w:color="000000"/>
              <w:right w:val="single" w:sz="6" w:space="0" w:color="000000"/>
            </w:tcBorders>
          </w:tcPr>
          <w:p w14:paraId="42CAD010" w14:textId="77777777" w:rsidR="00562CC2" w:rsidRDefault="00000000">
            <w:pPr>
              <w:pStyle w:val="TableParagraph"/>
              <w:spacing w:before="125"/>
              <w:ind w:left="412"/>
              <w:rPr>
                <w:b/>
                <w:sz w:val="24"/>
              </w:rPr>
            </w:pPr>
            <w:r>
              <w:rPr>
                <w:b/>
                <w:sz w:val="24"/>
              </w:rPr>
              <w:t>Policy</w:t>
            </w:r>
            <w:r>
              <w:rPr>
                <w:b/>
                <w:spacing w:val="-8"/>
                <w:sz w:val="24"/>
              </w:rPr>
              <w:t xml:space="preserve"> </w:t>
            </w:r>
            <w:r>
              <w:rPr>
                <w:b/>
                <w:sz w:val="24"/>
              </w:rPr>
              <w:t>No.</w:t>
            </w:r>
            <w:r>
              <w:rPr>
                <w:b/>
                <w:spacing w:val="2"/>
                <w:sz w:val="24"/>
              </w:rPr>
              <w:t xml:space="preserve"> </w:t>
            </w:r>
            <w:r>
              <w:rPr>
                <w:b/>
                <w:spacing w:val="-5"/>
                <w:sz w:val="24"/>
              </w:rPr>
              <w:t>12</w:t>
            </w:r>
          </w:p>
        </w:tc>
        <w:tc>
          <w:tcPr>
            <w:tcW w:w="7021" w:type="dxa"/>
            <w:gridSpan w:val="4"/>
            <w:tcBorders>
              <w:top w:val="single" w:sz="6" w:space="0" w:color="000000"/>
              <w:left w:val="single" w:sz="6" w:space="0" w:color="000000"/>
            </w:tcBorders>
          </w:tcPr>
          <w:p w14:paraId="799CCDED" w14:textId="77777777" w:rsidR="00562CC2" w:rsidRDefault="00000000">
            <w:pPr>
              <w:pStyle w:val="TableParagraph"/>
              <w:spacing w:before="125"/>
              <w:ind w:left="18" w:right="1"/>
              <w:jc w:val="center"/>
              <w:rPr>
                <w:b/>
                <w:sz w:val="24"/>
              </w:rPr>
            </w:pPr>
            <w:r>
              <w:rPr>
                <w:b/>
                <w:sz w:val="24"/>
              </w:rPr>
              <w:t>Housekeeping</w:t>
            </w:r>
            <w:r>
              <w:rPr>
                <w:b/>
                <w:spacing w:val="-3"/>
                <w:sz w:val="24"/>
              </w:rPr>
              <w:t xml:space="preserve"> </w:t>
            </w:r>
            <w:r>
              <w:rPr>
                <w:b/>
                <w:spacing w:val="-2"/>
                <w:sz w:val="24"/>
              </w:rPr>
              <w:t>Policy</w:t>
            </w:r>
          </w:p>
        </w:tc>
      </w:tr>
      <w:tr w:rsidR="00562CC2" w14:paraId="545F78C7" w14:textId="77777777">
        <w:trPr>
          <w:trHeight w:val="282"/>
        </w:trPr>
        <w:tc>
          <w:tcPr>
            <w:tcW w:w="720" w:type="dxa"/>
            <w:tcBorders>
              <w:bottom w:val="single" w:sz="6" w:space="0" w:color="000000"/>
              <w:right w:val="single" w:sz="6" w:space="0" w:color="000000"/>
            </w:tcBorders>
            <w:shd w:val="clear" w:color="auto" w:fill="E6E6E6"/>
          </w:tcPr>
          <w:p w14:paraId="5F875E95" w14:textId="77777777" w:rsidR="00562CC2" w:rsidRDefault="00000000">
            <w:pPr>
              <w:pStyle w:val="TableParagraph"/>
              <w:spacing w:line="229"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67446D11" w14:textId="77777777" w:rsidR="00562CC2" w:rsidRDefault="00000000">
            <w:pPr>
              <w:pStyle w:val="TableParagraph"/>
              <w:spacing w:line="229"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47191771" w14:textId="77777777" w:rsidR="00562CC2" w:rsidRDefault="00000000">
            <w:pPr>
              <w:pStyle w:val="TableParagraph"/>
              <w:spacing w:line="229"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28A523F7" w14:textId="77777777" w:rsidR="00562CC2" w:rsidRDefault="00000000">
            <w:pPr>
              <w:pStyle w:val="TableParagraph"/>
              <w:spacing w:line="229"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6261935E" w14:textId="77777777" w:rsidR="00562CC2" w:rsidRDefault="00000000">
            <w:pPr>
              <w:pStyle w:val="TableParagraph"/>
              <w:spacing w:line="229" w:lineRule="exact"/>
              <w:ind w:left="328"/>
              <w:rPr>
                <w:b/>
                <w:sz w:val="20"/>
              </w:rPr>
            </w:pPr>
            <w:r>
              <w:rPr>
                <w:b/>
                <w:spacing w:val="-4"/>
                <w:sz w:val="20"/>
              </w:rPr>
              <w:t>Date</w:t>
            </w:r>
          </w:p>
        </w:tc>
      </w:tr>
      <w:tr w:rsidR="00562CC2" w14:paraId="02CF9C9E" w14:textId="77777777">
        <w:trPr>
          <w:trHeight w:val="231"/>
        </w:trPr>
        <w:tc>
          <w:tcPr>
            <w:tcW w:w="720" w:type="dxa"/>
            <w:tcBorders>
              <w:top w:val="single" w:sz="6" w:space="0" w:color="000000"/>
              <w:right w:val="single" w:sz="4" w:space="0" w:color="000000"/>
            </w:tcBorders>
          </w:tcPr>
          <w:p w14:paraId="6DA95F41" w14:textId="77777777" w:rsidR="00562CC2" w:rsidRDefault="00000000">
            <w:pPr>
              <w:pStyle w:val="TableParagraph"/>
              <w:spacing w:before="1" w:line="210"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15B82F36" w14:textId="77777777" w:rsidR="00562CC2" w:rsidRDefault="00000000">
            <w:pPr>
              <w:pStyle w:val="TableParagraph"/>
              <w:spacing w:before="1" w:line="210"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55F7E1FD" w14:textId="77777777" w:rsidR="00562CC2" w:rsidRDefault="00000000">
            <w:pPr>
              <w:pStyle w:val="TableParagraph"/>
              <w:spacing w:before="1" w:line="210"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21A589AB" w14:textId="77777777" w:rsidR="00562CC2" w:rsidRDefault="00000000">
            <w:pPr>
              <w:pStyle w:val="TableParagraph"/>
              <w:spacing w:before="1" w:line="210"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669F2808" w14:textId="77777777" w:rsidR="00562CC2" w:rsidRDefault="00000000">
            <w:pPr>
              <w:pStyle w:val="TableParagraph"/>
              <w:spacing w:before="1" w:line="210" w:lineRule="exact"/>
              <w:ind w:left="213" w:right="-29"/>
              <w:rPr>
                <w:sz w:val="20"/>
              </w:rPr>
            </w:pPr>
            <w:r>
              <w:rPr>
                <w:spacing w:val="-2"/>
                <w:sz w:val="20"/>
              </w:rPr>
              <w:t>1/24/2022</w:t>
            </w:r>
          </w:p>
        </w:tc>
      </w:tr>
    </w:tbl>
    <w:p w14:paraId="71B8077A" w14:textId="77777777" w:rsidR="00562CC2" w:rsidRDefault="00562CC2">
      <w:pPr>
        <w:pStyle w:val="BodyText"/>
        <w:spacing w:before="35"/>
      </w:pPr>
    </w:p>
    <w:p w14:paraId="3C03C85C" w14:textId="77777777" w:rsidR="00562CC2" w:rsidRDefault="00000000">
      <w:pPr>
        <w:pStyle w:val="Heading9"/>
      </w:pPr>
      <w:r>
        <w:rPr>
          <w:noProof/>
        </w:rPr>
        <mc:AlternateContent>
          <mc:Choice Requires="wps">
            <w:drawing>
              <wp:anchor distT="0" distB="0" distL="0" distR="0" simplePos="0" relativeHeight="251789312" behindDoc="1" locked="0" layoutInCell="1" allowOverlap="1" wp14:anchorId="3A38CC99" wp14:editId="300DDF60">
                <wp:simplePos x="0" y="0"/>
                <wp:positionH relativeFrom="page">
                  <wp:posOffset>896416</wp:posOffset>
                </wp:positionH>
                <wp:positionV relativeFrom="paragraph">
                  <wp:posOffset>160541</wp:posOffset>
                </wp:positionV>
                <wp:extent cx="5981065" cy="9525"/>
                <wp:effectExtent l="0" t="0" r="0" b="0"/>
                <wp:wrapTopAndBottom/>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19F5BD" id="Graphic 898" o:spid="_x0000_s1026" style="position:absolute;margin-left:70.6pt;margin-top:12.65pt;width:470.95pt;height:.75pt;z-index:-25152716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" path="m5981065,l,,,9144r5981065,l5981065,xe" fillcolor="black" stroked="f">
                <v:path arrowok="t"/>
                <w10:wrap type="topAndBottom" anchorx="page"/>
              </v:shape>
            </w:pict>
          </mc:Fallback>
        </mc:AlternateContent>
      </w:r>
      <w:r>
        <w:rPr>
          <w:spacing w:val="-2"/>
        </w:rPr>
        <w:t>POLICY</w:t>
      </w:r>
    </w:p>
    <w:p w14:paraId="782A57B2" w14:textId="77777777" w:rsidR="00562CC2" w:rsidRDefault="00000000">
      <w:pPr>
        <w:pStyle w:val="BodyText"/>
        <w:ind w:left="1120" w:right="1183"/>
        <w:jc w:val="both"/>
      </w:pPr>
      <w:r>
        <w:t>It is the policy of Davis Mechanical Systems, Inc. that all personnel keep their area, along with the surrounding areas, free of obstructions.</w:t>
      </w:r>
    </w:p>
    <w:p w14:paraId="0B73458C" w14:textId="77777777" w:rsidR="00562CC2" w:rsidRDefault="00562CC2">
      <w:pPr>
        <w:pStyle w:val="BodyText"/>
        <w:spacing w:before="1"/>
      </w:pPr>
    </w:p>
    <w:p w14:paraId="603FC554" w14:textId="77777777" w:rsidR="00562CC2" w:rsidRDefault="00000000">
      <w:pPr>
        <w:pStyle w:val="BodyText"/>
        <w:ind w:left="1120" w:right="1181"/>
        <w:jc w:val="both"/>
      </w:pPr>
      <w:r>
        <w:t>Employees may not block access to emergency equipment, showers, eyewashes, electrical panels, fire extinguishers,</w:t>
      </w:r>
      <w:r>
        <w:rPr>
          <w:spacing w:val="-6"/>
        </w:rPr>
        <w:t xml:space="preserve"> </w:t>
      </w:r>
      <w:r>
        <w:t>and</w:t>
      </w:r>
      <w:r>
        <w:rPr>
          <w:spacing w:val="-7"/>
        </w:rPr>
        <w:t xml:space="preserve"> </w:t>
      </w:r>
      <w:r>
        <w:t>exits.</w:t>
      </w:r>
      <w:r>
        <w:rPr>
          <w:spacing w:val="40"/>
        </w:rPr>
        <w:t xml:space="preserve"> </w:t>
      </w:r>
      <w:r>
        <w:t>Maintain</w:t>
      </w:r>
      <w:r>
        <w:rPr>
          <w:spacing w:val="-7"/>
        </w:rPr>
        <w:t xml:space="preserve"> </w:t>
      </w:r>
      <w:r>
        <w:t>a</w:t>
      </w:r>
      <w:r>
        <w:rPr>
          <w:spacing w:val="-7"/>
        </w:rPr>
        <w:t xml:space="preserve"> </w:t>
      </w:r>
      <w:r>
        <w:t>clear</w:t>
      </w:r>
      <w:r>
        <w:rPr>
          <w:spacing w:val="-6"/>
        </w:rPr>
        <w:t xml:space="preserve"> </w:t>
      </w:r>
      <w:r>
        <w:t>three-foot</w:t>
      </w:r>
      <w:r>
        <w:rPr>
          <w:spacing w:val="-6"/>
        </w:rPr>
        <w:t xml:space="preserve"> </w:t>
      </w:r>
      <w:r>
        <w:t>access</w:t>
      </w:r>
      <w:r>
        <w:rPr>
          <w:spacing w:val="-4"/>
        </w:rPr>
        <w:t xml:space="preserve"> </w:t>
      </w:r>
      <w:r>
        <w:t>area</w:t>
      </w:r>
      <w:r>
        <w:rPr>
          <w:spacing w:val="-6"/>
        </w:rPr>
        <w:t xml:space="preserve"> </w:t>
      </w:r>
      <w:r>
        <w:t>to</w:t>
      </w:r>
      <w:r>
        <w:rPr>
          <w:spacing w:val="-7"/>
        </w:rPr>
        <w:t xml:space="preserve"> </w:t>
      </w:r>
      <w:r>
        <w:t>these</w:t>
      </w:r>
      <w:r>
        <w:rPr>
          <w:spacing w:val="-7"/>
        </w:rPr>
        <w:t xml:space="preserve"> </w:t>
      </w:r>
      <w:r>
        <w:t>items</w:t>
      </w:r>
      <w:r>
        <w:rPr>
          <w:spacing w:val="-8"/>
        </w:rPr>
        <w:t xml:space="preserve"> </w:t>
      </w:r>
      <w:r>
        <w:t>for</w:t>
      </w:r>
      <w:r>
        <w:rPr>
          <w:spacing w:val="-8"/>
        </w:rPr>
        <w:t xml:space="preserve"> </w:t>
      </w:r>
      <w:r>
        <w:t>direct</w:t>
      </w:r>
      <w:r>
        <w:rPr>
          <w:spacing w:val="-6"/>
        </w:rPr>
        <w:t xml:space="preserve"> </w:t>
      </w:r>
      <w:r>
        <w:t>access</w:t>
      </w:r>
      <w:r>
        <w:rPr>
          <w:spacing w:val="-5"/>
        </w:rPr>
        <w:t xml:space="preserve"> </w:t>
      </w:r>
      <w:r>
        <w:t>during</w:t>
      </w:r>
      <w:r>
        <w:rPr>
          <w:spacing w:val="-7"/>
        </w:rPr>
        <w:t xml:space="preserve"> </w:t>
      </w:r>
      <w:r>
        <w:t xml:space="preserve">an </w:t>
      </w:r>
      <w:r>
        <w:rPr>
          <w:spacing w:val="-2"/>
        </w:rPr>
        <w:t>emergency.</w:t>
      </w:r>
    </w:p>
    <w:p w14:paraId="09820D92" w14:textId="77777777" w:rsidR="00562CC2" w:rsidRDefault="00000000">
      <w:pPr>
        <w:pStyle w:val="BodyText"/>
        <w:spacing w:before="229"/>
        <w:ind w:left="1120" w:right="1190"/>
        <w:jc w:val="both"/>
      </w:pPr>
      <w:r>
        <w:t>Employees will keep all work areas clear and free of clutter; paying special attention to aisles, hallways, and stairs.</w:t>
      </w:r>
    </w:p>
    <w:p w14:paraId="5D4F5CA6" w14:textId="77777777" w:rsidR="00562CC2" w:rsidRDefault="00000000">
      <w:pPr>
        <w:pStyle w:val="BodyText"/>
        <w:spacing w:before="229"/>
        <w:ind w:left="1120" w:right="1179"/>
        <w:jc w:val="both"/>
      </w:pPr>
      <w:r>
        <w:t>Employees will label all hazardous substances with the identity of the contents and the hazards those contents</w:t>
      </w:r>
      <w:r>
        <w:rPr>
          <w:spacing w:val="-14"/>
        </w:rPr>
        <w:t xml:space="preserve"> </w:t>
      </w:r>
      <w:r>
        <w:t>present</w:t>
      </w:r>
      <w:r>
        <w:rPr>
          <w:spacing w:val="-13"/>
        </w:rPr>
        <w:t xml:space="preserve"> </w:t>
      </w:r>
      <w:r>
        <w:t>to</w:t>
      </w:r>
      <w:r>
        <w:rPr>
          <w:spacing w:val="-12"/>
        </w:rPr>
        <w:t xml:space="preserve"> </w:t>
      </w:r>
      <w:r>
        <w:t>users</w:t>
      </w:r>
      <w:r>
        <w:rPr>
          <w:spacing w:val="-12"/>
        </w:rPr>
        <w:t xml:space="preserve"> </w:t>
      </w:r>
      <w:r>
        <w:t>in</w:t>
      </w:r>
      <w:r>
        <w:rPr>
          <w:spacing w:val="-12"/>
        </w:rPr>
        <w:t xml:space="preserve"> </w:t>
      </w:r>
      <w:r>
        <w:t>accordance</w:t>
      </w:r>
      <w:r>
        <w:rPr>
          <w:spacing w:val="-12"/>
        </w:rPr>
        <w:t xml:space="preserve"> </w:t>
      </w:r>
      <w:r>
        <w:t>with</w:t>
      </w:r>
      <w:r>
        <w:rPr>
          <w:spacing w:val="-14"/>
        </w:rPr>
        <w:t xml:space="preserve"> </w:t>
      </w:r>
      <w:r>
        <w:t>our</w:t>
      </w:r>
      <w:r>
        <w:rPr>
          <w:spacing w:val="-14"/>
        </w:rPr>
        <w:t xml:space="preserve"> </w:t>
      </w:r>
      <w:r>
        <w:t>Right-To-Know</w:t>
      </w:r>
      <w:r>
        <w:rPr>
          <w:spacing w:val="-14"/>
        </w:rPr>
        <w:t xml:space="preserve"> </w:t>
      </w:r>
      <w:r>
        <w:t>/</w:t>
      </w:r>
      <w:r>
        <w:rPr>
          <w:spacing w:val="-13"/>
        </w:rPr>
        <w:t xml:space="preserve"> </w:t>
      </w:r>
      <w:r>
        <w:t>Hazard</w:t>
      </w:r>
      <w:r>
        <w:rPr>
          <w:spacing w:val="-14"/>
        </w:rPr>
        <w:t xml:space="preserve"> </w:t>
      </w:r>
      <w:r>
        <w:t>Communication</w:t>
      </w:r>
      <w:r>
        <w:rPr>
          <w:spacing w:val="-14"/>
        </w:rPr>
        <w:t xml:space="preserve"> </w:t>
      </w:r>
      <w:r>
        <w:t>Safety</w:t>
      </w:r>
      <w:r>
        <w:rPr>
          <w:spacing w:val="-14"/>
        </w:rPr>
        <w:t xml:space="preserve"> </w:t>
      </w:r>
      <w:r>
        <w:rPr>
          <w:spacing w:val="-2"/>
        </w:rPr>
        <w:t>Program.</w:t>
      </w:r>
    </w:p>
    <w:p w14:paraId="48A23880" w14:textId="77777777" w:rsidR="00562CC2" w:rsidRDefault="00562CC2">
      <w:pPr>
        <w:pStyle w:val="BodyText"/>
        <w:spacing w:before="1"/>
      </w:pPr>
    </w:p>
    <w:p w14:paraId="125E6B6E" w14:textId="77777777" w:rsidR="00562CC2" w:rsidRDefault="00000000">
      <w:pPr>
        <w:pStyle w:val="BodyText"/>
        <w:spacing w:before="1"/>
        <w:ind w:left="1120"/>
        <w:jc w:val="both"/>
      </w:pPr>
      <w:r>
        <w:t>No</w:t>
      </w:r>
      <w:r>
        <w:rPr>
          <w:spacing w:val="-7"/>
        </w:rPr>
        <w:t xml:space="preserve"> </w:t>
      </w:r>
      <w:r>
        <w:t>hazardous</w:t>
      </w:r>
      <w:r>
        <w:rPr>
          <w:spacing w:val="-5"/>
        </w:rPr>
        <w:t xml:space="preserve"> </w:t>
      </w:r>
      <w:r>
        <w:t>substances</w:t>
      </w:r>
      <w:r>
        <w:rPr>
          <w:spacing w:val="-4"/>
        </w:rPr>
        <w:t xml:space="preserve"> </w:t>
      </w:r>
      <w:r>
        <w:t>are</w:t>
      </w:r>
      <w:r>
        <w:rPr>
          <w:spacing w:val="-6"/>
        </w:rPr>
        <w:t xml:space="preserve"> </w:t>
      </w:r>
      <w:r>
        <w:t>to</w:t>
      </w:r>
      <w:r>
        <w:rPr>
          <w:spacing w:val="-5"/>
        </w:rPr>
        <w:t xml:space="preserve"> </w:t>
      </w:r>
      <w:r>
        <w:t>be</w:t>
      </w:r>
      <w:r>
        <w:rPr>
          <w:spacing w:val="-7"/>
        </w:rPr>
        <w:t xml:space="preserve"> </w:t>
      </w:r>
      <w:r>
        <w:t>stored</w:t>
      </w:r>
      <w:r>
        <w:rPr>
          <w:spacing w:val="-6"/>
        </w:rPr>
        <w:t xml:space="preserve"> </w:t>
      </w:r>
      <w:r>
        <w:t>in</w:t>
      </w:r>
      <w:r>
        <w:rPr>
          <w:spacing w:val="-6"/>
        </w:rPr>
        <w:t xml:space="preserve"> </w:t>
      </w:r>
      <w:r>
        <w:t>aisles,</w:t>
      </w:r>
      <w:r>
        <w:rPr>
          <w:spacing w:val="-7"/>
        </w:rPr>
        <w:t xml:space="preserve"> </w:t>
      </w:r>
      <w:r>
        <w:t>stairwells,</w:t>
      </w:r>
      <w:r>
        <w:rPr>
          <w:spacing w:val="-4"/>
        </w:rPr>
        <w:t xml:space="preserve"> </w:t>
      </w:r>
      <w:r>
        <w:t>on</w:t>
      </w:r>
      <w:r>
        <w:rPr>
          <w:spacing w:val="-7"/>
        </w:rPr>
        <w:t xml:space="preserve"> </w:t>
      </w:r>
      <w:r>
        <w:t>the</w:t>
      </w:r>
      <w:r>
        <w:rPr>
          <w:spacing w:val="-8"/>
        </w:rPr>
        <w:t xml:space="preserve"> </w:t>
      </w:r>
      <w:r>
        <w:t>floor,</w:t>
      </w:r>
      <w:r>
        <w:rPr>
          <w:spacing w:val="-4"/>
        </w:rPr>
        <w:t xml:space="preserve"> </w:t>
      </w:r>
      <w:r>
        <w:t>or</w:t>
      </w:r>
      <w:r>
        <w:rPr>
          <w:spacing w:val="-6"/>
        </w:rPr>
        <w:t xml:space="preserve"> </w:t>
      </w:r>
      <w:r>
        <w:t>in</w:t>
      </w:r>
      <w:r>
        <w:rPr>
          <w:spacing w:val="-7"/>
        </w:rPr>
        <w:t xml:space="preserve"> </w:t>
      </w:r>
      <w:r>
        <w:rPr>
          <w:spacing w:val="-2"/>
        </w:rPr>
        <w:t>hallways/walkways.</w:t>
      </w:r>
    </w:p>
    <w:p w14:paraId="4B4C2823" w14:textId="77777777" w:rsidR="00562CC2" w:rsidRDefault="00562CC2">
      <w:pPr>
        <w:pStyle w:val="BodyText"/>
      </w:pPr>
    </w:p>
    <w:p w14:paraId="43ACA400" w14:textId="77777777" w:rsidR="00562CC2" w:rsidRDefault="00000000">
      <w:pPr>
        <w:pStyle w:val="BodyText"/>
        <w:ind w:left="1120" w:right="1191"/>
        <w:jc w:val="both"/>
      </w:pPr>
      <w:r>
        <w:t xml:space="preserve">Employees will return all hazardous substances to their assigned storage areas at the end of each work </w:t>
      </w:r>
      <w:r>
        <w:rPr>
          <w:spacing w:val="-2"/>
        </w:rPr>
        <w:t>shift.</w:t>
      </w:r>
    </w:p>
    <w:p w14:paraId="511C734F" w14:textId="77777777" w:rsidR="00562CC2" w:rsidRDefault="00000000">
      <w:pPr>
        <w:pStyle w:val="BodyText"/>
        <w:spacing w:before="230"/>
        <w:ind w:left="1120" w:right="1182"/>
        <w:jc w:val="both"/>
      </w:pPr>
      <w:r>
        <w:t>Employees will aid in cleaning all work surfaces and floors on a regular basis.</w:t>
      </w:r>
      <w:r>
        <w:rPr>
          <w:spacing w:val="40"/>
        </w:rPr>
        <w:t xml:space="preserve"> </w:t>
      </w:r>
      <w:r>
        <w:t>Special attention may be required for equipment or processes; Proper housekeeping may require following manufactures recommendations and or our Lock Out Tag Out program.</w:t>
      </w:r>
    </w:p>
    <w:p w14:paraId="4B807956" w14:textId="77777777" w:rsidR="00562CC2" w:rsidRDefault="00000000">
      <w:pPr>
        <w:pStyle w:val="BodyText"/>
        <w:spacing w:before="229"/>
        <w:ind w:left="1120" w:right="1188"/>
        <w:jc w:val="both"/>
      </w:pPr>
      <w:r>
        <w:t>Employees will not store pallets on edge or upright; Always store pallets in designated areas and flat and not stacked more than 6 feet tall (this will help reduce the fire load in any one given area).</w:t>
      </w:r>
    </w:p>
    <w:p w14:paraId="1ABBB7B4" w14:textId="77777777" w:rsidR="00562CC2" w:rsidRDefault="00562CC2">
      <w:pPr>
        <w:jc w:val="both"/>
        <w:sectPr w:rsidR="00562CC2" w:rsidSect="000A30F8">
          <w:footerReference w:type="default" r:id="rId138"/>
          <w:pgSz w:w="12240" w:h="15840"/>
          <w:pgMar w:top="1420" w:right="260" w:bottom="1160" w:left="320" w:header="0" w:footer="972" w:gutter="0"/>
          <w:cols w:space="720"/>
        </w:sectPr>
      </w:pPr>
    </w:p>
    <w:p w14:paraId="2E83379A" w14:textId="77777777" w:rsidR="00562CC2" w:rsidRDefault="00562CC2">
      <w:pPr>
        <w:pStyle w:val="BodyText"/>
        <w:spacing w:before="6"/>
        <w:rPr>
          <w:sz w:val="2"/>
        </w:rPr>
      </w:pPr>
    </w:p>
    <w:tbl>
      <w:tblPr>
        <w:tblW w:w="0" w:type="auto"/>
        <w:tblInd w:w="118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3A7CA5D7" w14:textId="77777777">
        <w:trPr>
          <w:trHeight w:val="1530"/>
        </w:trPr>
        <w:tc>
          <w:tcPr>
            <w:tcW w:w="2340" w:type="dxa"/>
            <w:gridSpan w:val="2"/>
            <w:tcBorders>
              <w:bottom w:val="single" w:sz="6" w:space="0" w:color="000000"/>
              <w:right w:val="single" w:sz="6" w:space="0" w:color="000000"/>
            </w:tcBorders>
          </w:tcPr>
          <w:p w14:paraId="7AF8E629" w14:textId="77777777" w:rsidR="00562CC2" w:rsidRDefault="00562CC2">
            <w:pPr>
              <w:pStyle w:val="TableParagraph"/>
              <w:rPr>
                <w:sz w:val="20"/>
              </w:rPr>
            </w:pPr>
          </w:p>
          <w:p w14:paraId="39A29D38" w14:textId="77777777" w:rsidR="00562CC2" w:rsidRDefault="00562CC2">
            <w:pPr>
              <w:pStyle w:val="TableParagraph"/>
              <w:spacing w:before="139" w:after="1"/>
              <w:rPr>
                <w:sz w:val="20"/>
              </w:rPr>
            </w:pPr>
          </w:p>
          <w:p w14:paraId="2E763D98" w14:textId="77777777" w:rsidR="00562CC2" w:rsidRDefault="00000000">
            <w:pPr>
              <w:pStyle w:val="TableParagraph"/>
              <w:ind w:left="135"/>
              <w:rPr>
                <w:sz w:val="20"/>
              </w:rPr>
            </w:pPr>
            <w:r>
              <w:rPr>
                <w:noProof/>
                <w:sz w:val="20"/>
              </w:rPr>
              <w:drawing>
                <wp:inline distT="0" distB="0" distL="0" distR="0" wp14:anchorId="1F3F3EE4" wp14:editId="585C8293">
                  <wp:extent cx="1236503" cy="256698"/>
                  <wp:effectExtent l="0" t="0" r="0" b="0"/>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7" cstate="print"/>
                          <a:stretch>
                            <a:fillRect/>
                          </a:stretch>
                        </pic:blipFill>
                        <pic:spPr>
                          <a:xfrm>
                            <a:off x="0" y="0"/>
                            <a:ext cx="1236503" cy="256698"/>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0925B84E" w14:textId="77777777" w:rsidR="00562CC2" w:rsidRDefault="00562CC2">
            <w:pPr>
              <w:pStyle w:val="TableParagraph"/>
              <w:rPr>
                <w:sz w:val="24"/>
              </w:rPr>
            </w:pPr>
          </w:p>
          <w:p w14:paraId="071C31C6" w14:textId="77777777" w:rsidR="00562CC2" w:rsidRDefault="00562CC2">
            <w:pPr>
              <w:pStyle w:val="TableParagraph"/>
              <w:spacing w:before="74"/>
              <w:rPr>
                <w:sz w:val="24"/>
              </w:rPr>
            </w:pPr>
          </w:p>
          <w:p w14:paraId="5FAE3D90" w14:textId="77777777" w:rsidR="00562CC2" w:rsidRDefault="00000000">
            <w:pPr>
              <w:pStyle w:val="TableParagraph"/>
              <w:ind w:left="1706"/>
              <w:rPr>
                <w:b/>
                <w:sz w:val="24"/>
              </w:rPr>
            </w:pPr>
            <w:bookmarkStart w:id="16" w:name="13_Jobsite_Emergency_Action_Plan.pdf"/>
            <w:bookmarkEnd w:id="16"/>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40450F1B" w14:textId="77777777">
        <w:trPr>
          <w:trHeight w:val="524"/>
        </w:trPr>
        <w:tc>
          <w:tcPr>
            <w:tcW w:w="2340" w:type="dxa"/>
            <w:gridSpan w:val="2"/>
            <w:tcBorders>
              <w:top w:val="single" w:sz="6" w:space="0" w:color="000000"/>
              <w:right w:val="single" w:sz="6" w:space="0" w:color="000000"/>
            </w:tcBorders>
          </w:tcPr>
          <w:p w14:paraId="5AF2EB7E" w14:textId="77777777" w:rsidR="00562CC2" w:rsidRDefault="00000000">
            <w:pPr>
              <w:pStyle w:val="TableParagraph"/>
              <w:spacing w:before="122"/>
              <w:ind w:left="412"/>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13</w:t>
            </w:r>
          </w:p>
        </w:tc>
        <w:tc>
          <w:tcPr>
            <w:tcW w:w="7021" w:type="dxa"/>
            <w:gridSpan w:val="4"/>
            <w:tcBorders>
              <w:top w:val="single" w:sz="6" w:space="0" w:color="000000"/>
              <w:left w:val="single" w:sz="6" w:space="0" w:color="000000"/>
            </w:tcBorders>
          </w:tcPr>
          <w:p w14:paraId="34411811" w14:textId="77777777" w:rsidR="00562CC2" w:rsidRDefault="00000000">
            <w:pPr>
              <w:pStyle w:val="TableParagraph"/>
              <w:spacing w:before="122"/>
              <w:ind w:left="1713"/>
              <w:rPr>
                <w:b/>
                <w:sz w:val="24"/>
              </w:rPr>
            </w:pPr>
            <w:r>
              <w:rPr>
                <w:b/>
                <w:sz w:val="24"/>
              </w:rPr>
              <w:t>Jobsite</w:t>
            </w:r>
            <w:r>
              <w:rPr>
                <w:b/>
                <w:spacing w:val="-2"/>
                <w:sz w:val="24"/>
              </w:rPr>
              <w:t xml:space="preserve"> </w:t>
            </w:r>
            <w:r>
              <w:rPr>
                <w:b/>
                <w:sz w:val="24"/>
              </w:rPr>
              <w:t>Emergency</w:t>
            </w:r>
            <w:r>
              <w:rPr>
                <w:b/>
                <w:spacing w:val="-4"/>
                <w:sz w:val="24"/>
              </w:rPr>
              <w:t xml:space="preserve"> </w:t>
            </w:r>
            <w:r>
              <w:rPr>
                <w:b/>
                <w:sz w:val="24"/>
              </w:rPr>
              <w:t>Action</w:t>
            </w:r>
            <w:r>
              <w:rPr>
                <w:b/>
                <w:spacing w:val="-1"/>
                <w:sz w:val="24"/>
              </w:rPr>
              <w:t xml:space="preserve"> </w:t>
            </w:r>
            <w:r>
              <w:rPr>
                <w:b/>
                <w:spacing w:val="-4"/>
                <w:sz w:val="24"/>
              </w:rPr>
              <w:t>Plan</w:t>
            </w:r>
          </w:p>
        </w:tc>
      </w:tr>
      <w:tr w:rsidR="00562CC2" w14:paraId="35E8D7E6" w14:textId="77777777">
        <w:trPr>
          <w:trHeight w:val="282"/>
        </w:trPr>
        <w:tc>
          <w:tcPr>
            <w:tcW w:w="720" w:type="dxa"/>
            <w:tcBorders>
              <w:bottom w:val="single" w:sz="6" w:space="0" w:color="000000"/>
              <w:right w:val="single" w:sz="6" w:space="0" w:color="000000"/>
            </w:tcBorders>
            <w:shd w:val="clear" w:color="auto" w:fill="E6E6E6"/>
          </w:tcPr>
          <w:p w14:paraId="34614ADD" w14:textId="77777777" w:rsidR="00562CC2" w:rsidRDefault="00000000">
            <w:pPr>
              <w:pStyle w:val="TableParagraph"/>
              <w:spacing w:line="227"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1381C1C7" w14:textId="77777777" w:rsidR="00562CC2" w:rsidRDefault="00000000">
            <w:pPr>
              <w:pStyle w:val="TableParagraph"/>
              <w:spacing w:line="227"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73F39953" w14:textId="77777777" w:rsidR="00562CC2" w:rsidRDefault="00000000">
            <w:pPr>
              <w:pStyle w:val="TableParagraph"/>
              <w:spacing w:line="227" w:lineRule="exact"/>
              <w:ind w:left="10" w:right="5"/>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634E0188" w14:textId="77777777" w:rsidR="00562CC2" w:rsidRDefault="00000000">
            <w:pPr>
              <w:pStyle w:val="TableParagraph"/>
              <w:spacing w:line="227" w:lineRule="exact"/>
              <w:ind w:left="2" w:righ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429DAC54" w14:textId="77777777" w:rsidR="00562CC2" w:rsidRDefault="00000000">
            <w:pPr>
              <w:pStyle w:val="TableParagraph"/>
              <w:spacing w:line="227" w:lineRule="exact"/>
              <w:ind w:left="326"/>
              <w:rPr>
                <w:b/>
                <w:sz w:val="20"/>
              </w:rPr>
            </w:pPr>
            <w:r>
              <w:rPr>
                <w:b/>
                <w:spacing w:val="-4"/>
                <w:sz w:val="20"/>
              </w:rPr>
              <w:t>Date</w:t>
            </w:r>
          </w:p>
        </w:tc>
      </w:tr>
      <w:tr w:rsidR="00562CC2" w14:paraId="3DC7E2B5" w14:textId="77777777">
        <w:trPr>
          <w:trHeight w:val="231"/>
        </w:trPr>
        <w:tc>
          <w:tcPr>
            <w:tcW w:w="720" w:type="dxa"/>
            <w:tcBorders>
              <w:top w:val="single" w:sz="6" w:space="0" w:color="000000"/>
              <w:right w:val="single" w:sz="4" w:space="0" w:color="000000"/>
            </w:tcBorders>
          </w:tcPr>
          <w:p w14:paraId="40AF7409" w14:textId="77777777" w:rsidR="00562CC2" w:rsidRDefault="00000000">
            <w:pPr>
              <w:pStyle w:val="TableParagraph"/>
              <w:spacing w:line="212"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2603632D" w14:textId="77777777" w:rsidR="00562CC2" w:rsidRDefault="00000000">
            <w:pPr>
              <w:pStyle w:val="TableParagraph"/>
              <w:spacing w:line="212"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6B006A05" w14:textId="77777777" w:rsidR="00562CC2" w:rsidRDefault="00000000">
            <w:pPr>
              <w:pStyle w:val="TableParagraph"/>
              <w:spacing w:line="212" w:lineRule="exact"/>
              <w:ind w:left="215"/>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09F03642" w14:textId="77777777" w:rsidR="00562CC2" w:rsidRDefault="00000000">
            <w:pPr>
              <w:pStyle w:val="TableParagraph"/>
              <w:spacing w:line="212" w:lineRule="exact"/>
              <w:ind w:left="160"/>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5F5E3FF1" w14:textId="77777777" w:rsidR="00562CC2" w:rsidRDefault="00000000">
            <w:pPr>
              <w:pStyle w:val="TableParagraph"/>
              <w:spacing w:line="212" w:lineRule="exact"/>
              <w:ind w:left="211" w:right="-29"/>
              <w:rPr>
                <w:sz w:val="20"/>
              </w:rPr>
            </w:pPr>
            <w:r>
              <w:rPr>
                <w:spacing w:val="-2"/>
                <w:sz w:val="20"/>
              </w:rPr>
              <w:t>1/24/2022</w:t>
            </w:r>
          </w:p>
        </w:tc>
      </w:tr>
    </w:tbl>
    <w:p w14:paraId="385111A5" w14:textId="77777777" w:rsidR="00562CC2" w:rsidRDefault="00562CC2">
      <w:pPr>
        <w:pStyle w:val="BodyText"/>
        <w:spacing w:before="28" w:after="1"/>
      </w:pPr>
    </w:p>
    <w:tbl>
      <w:tblPr>
        <w:tblW w:w="0" w:type="auto"/>
        <w:tblInd w:w="82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268"/>
        <w:gridCol w:w="1171"/>
        <w:gridCol w:w="6749"/>
      </w:tblGrid>
      <w:tr w:rsidR="00562CC2" w14:paraId="3799384C" w14:textId="77777777">
        <w:trPr>
          <w:trHeight w:val="260"/>
        </w:trPr>
        <w:tc>
          <w:tcPr>
            <w:tcW w:w="3439" w:type="dxa"/>
            <w:gridSpan w:val="2"/>
            <w:tcBorders>
              <w:bottom w:val="single" w:sz="4" w:space="0" w:color="000000"/>
              <w:right w:val="single" w:sz="4" w:space="0" w:color="000000"/>
            </w:tcBorders>
          </w:tcPr>
          <w:p w14:paraId="191EC341" w14:textId="77777777" w:rsidR="00562CC2" w:rsidRDefault="00000000">
            <w:pPr>
              <w:pStyle w:val="TableParagraph"/>
              <w:spacing w:line="241" w:lineRule="exact"/>
              <w:ind w:left="97"/>
              <w:rPr>
                <w:b/>
              </w:rPr>
            </w:pPr>
            <w:r>
              <w:rPr>
                <w:b/>
                <w:smallCaps/>
              </w:rPr>
              <w:t>Project</w:t>
            </w:r>
            <w:r>
              <w:rPr>
                <w:b/>
                <w:smallCaps/>
                <w:spacing w:val="-3"/>
              </w:rPr>
              <w:t xml:space="preserve"> </w:t>
            </w:r>
            <w:r>
              <w:rPr>
                <w:b/>
                <w:smallCaps/>
                <w:spacing w:val="-4"/>
              </w:rPr>
              <w:t>Name:</w:t>
            </w:r>
          </w:p>
        </w:tc>
        <w:tc>
          <w:tcPr>
            <w:tcW w:w="6749" w:type="dxa"/>
            <w:tcBorders>
              <w:left w:val="single" w:sz="4" w:space="0" w:color="000000"/>
              <w:bottom w:val="single" w:sz="4" w:space="0" w:color="000000"/>
            </w:tcBorders>
          </w:tcPr>
          <w:p w14:paraId="4C35660F" w14:textId="77777777" w:rsidR="00562CC2" w:rsidRDefault="00562CC2">
            <w:pPr>
              <w:pStyle w:val="TableParagraph"/>
              <w:rPr>
                <w:rFonts w:ascii="Times New Roman"/>
                <w:sz w:val="18"/>
              </w:rPr>
            </w:pPr>
          </w:p>
        </w:tc>
      </w:tr>
      <w:tr w:rsidR="00562CC2" w14:paraId="5985EE12" w14:textId="77777777">
        <w:trPr>
          <w:trHeight w:val="261"/>
        </w:trPr>
        <w:tc>
          <w:tcPr>
            <w:tcW w:w="3439" w:type="dxa"/>
            <w:gridSpan w:val="2"/>
            <w:tcBorders>
              <w:top w:val="single" w:sz="4" w:space="0" w:color="000000"/>
              <w:bottom w:val="single" w:sz="4" w:space="0" w:color="000000"/>
              <w:right w:val="single" w:sz="4" w:space="0" w:color="000000"/>
            </w:tcBorders>
          </w:tcPr>
          <w:p w14:paraId="0C119634" w14:textId="77777777" w:rsidR="00562CC2" w:rsidRDefault="00000000">
            <w:pPr>
              <w:pStyle w:val="TableParagraph"/>
              <w:spacing w:line="241" w:lineRule="exact"/>
              <w:ind w:left="97"/>
              <w:rPr>
                <w:b/>
              </w:rPr>
            </w:pPr>
            <w:r>
              <w:rPr>
                <w:b/>
                <w:smallCaps/>
              </w:rPr>
              <w:t>Project</w:t>
            </w:r>
            <w:r>
              <w:rPr>
                <w:b/>
                <w:smallCaps/>
                <w:spacing w:val="-1"/>
              </w:rPr>
              <w:t xml:space="preserve"> </w:t>
            </w:r>
            <w:r>
              <w:rPr>
                <w:b/>
                <w:smallCaps/>
                <w:spacing w:val="-2"/>
              </w:rPr>
              <w:t>Address:</w:t>
            </w:r>
          </w:p>
        </w:tc>
        <w:tc>
          <w:tcPr>
            <w:tcW w:w="6749" w:type="dxa"/>
            <w:tcBorders>
              <w:top w:val="single" w:sz="4" w:space="0" w:color="000000"/>
              <w:left w:val="single" w:sz="4" w:space="0" w:color="000000"/>
              <w:bottom w:val="single" w:sz="4" w:space="0" w:color="000000"/>
            </w:tcBorders>
          </w:tcPr>
          <w:p w14:paraId="19BBED29" w14:textId="77777777" w:rsidR="00562CC2" w:rsidRDefault="00562CC2">
            <w:pPr>
              <w:pStyle w:val="TableParagraph"/>
              <w:rPr>
                <w:rFonts w:ascii="Times New Roman"/>
                <w:sz w:val="18"/>
              </w:rPr>
            </w:pPr>
          </w:p>
        </w:tc>
      </w:tr>
      <w:tr w:rsidR="00562CC2" w14:paraId="0E8C618A" w14:textId="77777777">
        <w:trPr>
          <w:trHeight w:val="258"/>
        </w:trPr>
        <w:tc>
          <w:tcPr>
            <w:tcW w:w="3439" w:type="dxa"/>
            <w:gridSpan w:val="2"/>
            <w:tcBorders>
              <w:top w:val="single" w:sz="4" w:space="0" w:color="000000"/>
              <w:bottom w:val="single" w:sz="4" w:space="0" w:color="000000"/>
              <w:right w:val="single" w:sz="4" w:space="0" w:color="000000"/>
            </w:tcBorders>
          </w:tcPr>
          <w:p w14:paraId="020B20E1" w14:textId="77777777" w:rsidR="00562CC2" w:rsidRDefault="00000000">
            <w:pPr>
              <w:pStyle w:val="TableParagraph"/>
              <w:spacing w:line="239" w:lineRule="exact"/>
              <w:ind w:left="97"/>
              <w:rPr>
                <w:b/>
              </w:rPr>
            </w:pPr>
            <w:r>
              <w:rPr>
                <w:b/>
                <w:smallCaps/>
              </w:rPr>
              <w:t>Emergency Assembly</w:t>
            </w:r>
            <w:r>
              <w:rPr>
                <w:b/>
                <w:smallCaps/>
                <w:spacing w:val="-4"/>
              </w:rPr>
              <w:t xml:space="preserve"> </w:t>
            </w:r>
            <w:r>
              <w:rPr>
                <w:b/>
                <w:smallCaps/>
                <w:spacing w:val="-2"/>
              </w:rPr>
              <w:t>Point:</w:t>
            </w:r>
          </w:p>
        </w:tc>
        <w:tc>
          <w:tcPr>
            <w:tcW w:w="6749" w:type="dxa"/>
            <w:tcBorders>
              <w:top w:val="single" w:sz="4" w:space="0" w:color="000000"/>
              <w:left w:val="single" w:sz="4" w:space="0" w:color="000000"/>
              <w:bottom w:val="single" w:sz="4" w:space="0" w:color="000000"/>
            </w:tcBorders>
          </w:tcPr>
          <w:p w14:paraId="7FF90045" w14:textId="77777777" w:rsidR="00562CC2" w:rsidRDefault="00562CC2">
            <w:pPr>
              <w:pStyle w:val="TableParagraph"/>
              <w:rPr>
                <w:rFonts w:ascii="Times New Roman"/>
                <w:sz w:val="18"/>
              </w:rPr>
            </w:pPr>
          </w:p>
        </w:tc>
      </w:tr>
      <w:tr w:rsidR="00562CC2" w14:paraId="5B12063D" w14:textId="77777777">
        <w:trPr>
          <w:trHeight w:val="321"/>
        </w:trPr>
        <w:tc>
          <w:tcPr>
            <w:tcW w:w="10188" w:type="dxa"/>
            <w:gridSpan w:val="3"/>
            <w:tcBorders>
              <w:top w:val="single" w:sz="4" w:space="0" w:color="000000"/>
              <w:bottom w:val="single" w:sz="4" w:space="0" w:color="000000"/>
            </w:tcBorders>
            <w:shd w:val="clear" w:color="auto" w:fill="D9D9D9"/>
          </w:tcPr>
          <w:p w14:paraId="3A86A919" w14:textId="77777777" w:rsidR="00562CC2" w:rsidRDefault="00000000">
            <w:pPr>
              <w:pStyle w:val="TableParagraph"/>
              <w:spacing w:line="301" w:lineRule="exact"/>
              <w:ind w:left="10"/>
              <w:jc w:val="center"/>
              <w:rPr>
                <w:b/>
                <w:sz w:val="28"/>
              </w:rPr>
            </w:pPr>
            <w:r>
              <w:rPr>
                <w:b/>
                <w:smallCaps/>
                <w:sz w:val="28"/>
              </w:rPr>
              <w:t>Emergency</w:t>
            </w:r>
            <w:r>
              <w:rPr>
                <w:b/>
                <w:smallCaps/>
                <w:spacing w:val="-10"/>
                <w:sz w:val="28"/>
              </w:rPr>
              <w:t xml:space="preserve"> </w:t>
            </w:r>
            <w:r>
              <w:rPr>
                <w:b/>
                <w:smallCaps/>
                <w:sz w:val="28"/>
              </w:rPr>
              <w:t>Contact</w:t>
            </w:r>
            <w:r>
              <w:rPr>
                <w:b/>
                <w:smallCaps/>
                <w:spacing w:val="-10"/>
                <w:sz w:val="28"/>
              </w:rPr>
              <w:t xml:space="preserve"> </w:t>
            </w:r>
            <w:r>
              <w:rPr>
                <w:b/>
                <w:smallCaps/>
                <w:spacing w:val="-2"/>
                <w:sz w:val="28"/>
              </w:rPr>
              <w:t>Information</w:t>
            </w:r>
          </w:p>
        </w:tc>
      </w:tr>
      <w:tr w:rsidR="00562CC2" w14:paraId="738257B7" w14:textId="77777777">
        <w:trPr>
          <w:trHeight w:val="506"/>
        </w:trPr>
        <w:tc>
          <w:tcPr>
            <w:tcW w:w="2268" w:type="dxa"/>
            <w:tcBorders>
              <w:top w:val="single" w:sz="4" w:space="0" w:color="000000"/>
              <w:bottom w:val="single" w:sz="4" w:space="0" w:color="000000"/>
              <w:right w:val="single" w:sz="4" w:space="0" w:color="000000"/>
            </w:tcBorders>
          </w:tcPr>
          <w:p w14:paraId="5D862A0D" w14:textId="77777777" w:rsidR="00562CC2" w:rsidRDefault="00000000">
            <w:pPr>
              <w:pStyle w:val="TableParagraph"/>
              <w:spacing w:line="252" w:lineRule="exact"/>
              <w:ind w:left="97" w:right="114"/>
              <w:rPr>
                <w:b/>
              </w:rPr>
            </w:pPr>
            <w:r>
              <w:rPr>
                <w:b/>
                <w:smallCaps/>
              </w:rPr>
              <w:t>Jobsite</w:t>
            </w:r>
            <w:r>
              <w:rPr>
                <w:b/>
                <w:smallCaps/>
                <w:spacing w:val="-13"/>
              </w:rPr>
              <w:t xml:space="preserve"> </w:t>
            </w:r>
            <w:r>
              <w:rPr>
                <w:b/>
                <w:smallCaps/>
              </w:rPr>
              <w:t xml:space="preserve">Emergency </w:t>
            </w:r>
            <w:r>
              <w:rPr>
                <w:b/>
                <w:smallCaps/>
                <w:spacing w:val="-2"/>
              </w:rPr>
              <w:t>Coordinator:</w:t>
            </w:r>
          </w:p>
        </w:tc>
        <w:tc>
          <w:tcPr>
            <w:tcW w:w="7920" w:type="dxa"/>
            <w:gridSpan w:val="2"/>
            <w:tcBorders>
              <w:top w:val="single" w:sz="4" w:space="0" w:color="000000"/>
              <w:left w:val="single" w:sz="4" w:space="0" w:color="000000"/>
              <w:bottom w:val="single" w:sz="4" w:space="0" w:color="000000"/>
            </w:tcBorders>
          </w:tcPr>
          <w:p w14:paraId="7F081108" w14:textId="77777777" w:rsidR="00562CC2" w:rsidRDefault="00000000">
            <w:pPr>
              <w:pStyle w:val="TableParagraph"/>
              <w:spacing w:before="125"/>
              <w:ind w:left="108"/>
            </w:pPr>
            <w:r>
              <w:t>Site</w:t>
            </w:r>
            <w:r>
              <w:rPr>
                <w:spacing w:val="-5"/>
              </w:rPr>
              <w:t xml:space="preserve"> </w:t>
            </w:r>
            <w:r>
              <w:t>Foreman</w:t>
            </w:r>
            <w:r>
              <w:rPr>
                <w:spacing w:val="-6"/>
              </w:rPr>
              <w:t xml:space="preserve"> </w:t>
            </w:r>
            <w:r>
              <w:t>/</w:t>
            </w:r>
            <w:r>
              <w:rPr>
                <w:spacing w:val="-5"/>
              </w:rPr>
              <w:t xml:space="preserve"> </w:t>
            </w:r>
            <w:r>
              <w:t>General</w:t>
            </w:r>
            <w:r>
              <w:rPr>
                <w:spacing w:val="-6"/>
              </w:rPr>
              <w:t xml:space="preserve"> </w:t>
            </w:r>
            <w:r>
              <w:rPr>
                <w:spacing w:val="-2"/>
              </w:rPr>
              <w:t>Manager</w:t>
            </w:r>
          </w:p>
        </w:tc>
      </w:tr>
      <w:tr w:rsidR="00562CC2" w14:paraId="76C92F32" w14:textId="77777777">
        <w:trPr>
          <w:trHeight w:val="309"/>
        </w:trPr>
        <w:tc>
          <w:tcPr>
            <w:tcW w:w="2268" w:type="dxa"/>
            <w:tcBorders>
              <w:top w:val="single" w:sz="4" w:space="0" w:color="000000"/>
              <w:bottom w:val="single" w:sz="4" w:space="0" w:color="000000"/>
              <w:right w:val="single" w:sz="4" w:space="0" w:color="000000"/>
            </w:tcBorders>
          </w:tcPr>
          <w:p w14:paraId="6A6BF267" w14:textId="77777777" w:rsidR="00562CC2" w:rsidRDefault="00000000">
            <w:pPr>
              <w:pStyle w:val="TableParagraph"/>
              <w:spacing w:line="250" w:lineRule="exact"/>
              <w:ind w:left="97"/>
              <w:rPr>
                <w:b/>
              </w:rPr>
            </w:pPr>
            <w:r>
              <w:rPr>
                <w:b/>
                <w:smallCaps/>
                <w:spacing w:val="-2"/>
              </w:rPr>
              <w:t>Police:</w:t>
            </w:r>
          </w:p>
        </w:tc>
        <w:tc>
          <w:tcPr>
            <w:tcW w:w="7920" w:type="dxa"/>
            <w:gridSpan w:val="2"/>
            <w:tcBorders>
              <w:top w:val="single" w:sz="4" w:space="0" w:color="000000"/>
              <w:left w:val="single" w:sz="4" w:space="0" w:color="000000"/>
              <w:bottom w:val="single" w:sz="4" w:space="0" w:color="000000"/>
            </w:tcBorders>
          </w:tcPr>
          <w:p w14:paraId="4A3F3B0D" w14:textId="77777777" w:rsidR="00562CC2" w:rsidRDefault="00000000">
            <w:pPr>
              <w:pStyle w:val="TableParagraph"/>
              <w:spacing w:before="26"/>
              <w:ind w:left="108"/>
            </w:pPr>
            <w:r>
              <w:rPr>
                <w:spacing w:val="-5"/>
              </w:rPr>
              <w:t>911</w:t>
            </w:r>
          </w:p>
        </w:tc>
      </w:tr>
      <w:tr w:rsidR="00562CC2" w14:paraId="162713D4" w14:textId="77777777">
        <w:trPr>
          <w:trHeight w:val="258"/>
        </w:trPr>
        <w:tc>
          <w:tcPr>
            <w:tcW w:w="2268" w:type="dxa"/>
            <w:tcBorders>
              <w:top w:val="single" w:sz="4" w:space="0" w:color="000000"/>
              <w:bottom w:val="single" w:sz="4" w:space="0" w:color="000000"/>
              <w:right w:val="single" w:sz="4" w:space="0" w:color="000000"/>
            </w:tcBorders>
          </w:tcPr>
          <w:p w14:paraId="1F248A53" w14:textId="77777777" w:rsidR="00562CC2" w:rsidRDefault="00000000">
            <w:pPr>
              <w:pStyle w:val="TableParagraph"/>
              <w:spacing w:line="239" w:lineRule="exact"/>
              <w:ind w:left="97"/>
              <w:rPr>
                <w:b/>
              </w:rPr>
            </w:pPr>
            <w:r>
              <w:rPr>
                <w:b/>
                <w:smallCaps/>
                <w:spacing w:val="-2"/>
              </w:rPr>
              <w:t>Fire:</w:t>
            </w:r>
          </w:p>
        </w:tc>
        <w:tc>
          <w:tcPr>
            <w:tcW w:w="7920" w:type="dxa"/>
            <w:gridSpan w:val="2"/>
            <w:tcBorders>
              <w:top w:val="single" w:sz="4" w:space="0" w:color="000000"/>
              <w:left w:val="single" w:sz="4" w:space="0" w:color="000000"/>
              <w:bottom w:val="single" w:sz="4" w:space="0" w:color="000000"/>
            </w:tcBorders>
          </w:tcPr>
          <w:p w14:paraId="57DB610D" w14:textId="77777777" w:rsidR="00562CC2" w:rsidRDefault="00000000">
            <w:pPr>
              <w:pStyle w:val="TableParagraph"/>
              <w:spacing w:before="2" w:line="237" w:lineRule="exact"/>
              <w:ind w:left="108"/>
            </w:pPr>
            <w:r>
              <w:rPr>
                <w:spacing w:val="-5"/>
              </w:rPr>
              <w:t>911</w:t>
            </w:r>
          </w:p>
        </w:tc>
      </w:tr>
      <w:tr w:rsidR="00562CC2" w14:paraId="29EFD758" w14:textId="77777777">
        <w:trPr>
          <w:trHeight w:val="261"/>
        </w:trPr>
        <w:tc>
          <w:tcPr>
            <w:tcW w:w="2268" w:type="dxa"/>
            <w:tcBorders>
              <w:top w:val="single" w:sz="4" w:space="0" w:color="000000"/>
              <w:bottom w:val="single" w:sz="4" w:space="0" w:color="000000"/>
              <w:right w:val="single" w:sz="4" w:space="0" w:color="000000"/>
            </w:tcBorders>
          </w:tcPr>
          <w:p w14:paraId="74307944" w14:textId="77777777" w:rsidR="00562CC2" w:rsidRDefault="00000000">
            <w:pPr>
              <w:pStyle w:val="TableParagraph"/>
              <w:spacing w:line="241" w:lineRule="exact"/>
              <w:ind w:left="97"/>
              <w:rPr>
                <w:b/>
              </w:rPr>
            </w:pPr>
            <w:r>
              <w:rPr>
                <w:b/>
                <w:smallCaps/>
              </w:rPr>
              <w:t>Poison</w:t>
            </w:r>
            <w:r>
              <w:rPr>
                <w:b/>
                <w:smallCaps/>
                <w:spacing w:val="-3"/>
              </w:rPr>
              <w:t xml:space="preserve"> </w:t>
            </w:r>
            <w:r>
              <w:rPr>
                <w:b/>
                <w:smallCaps/>
                <w:spacing w:val="-2"/>
              </w:rPr>
              <w:t>Control:</w:t>
            </w:r>
          </w:p>
        </w:tc>
        <w:tc>
          <w:tcPr>
            <w:tcW w:w="7920" w:type="dxa"/>
            <w:gridSpan w:val="2"/>
            <w:tcBorders>
              <w:top w:val="single" w:sz="4" w:space="0" w:color="000000"/>
              <w:left w:val="single" w:sz="4" w:space="0" w:color="000000"/>
              <w:bottom w:val="single" w:sz="4" w:space="0" w:color="000000"/>
            </w:tcBorders>
          </w:tcPr>
          <w:p w14:paraId="02A909F6" w14:textId="77777777" w:rsidR="00562CC2" w:rsidRDefault="00000000">
            <w:pPr>
              <w:pStyle w:val="TableParagraph"/>
              <w:spacing w:before="2" w:line="239" w:lineRule="exact"/>
              <w:ind w:left="108"/>
            </w:pPr>
            <w:r>
              <w:rPr>
                <w:spacing w:val="-5"/>
              </w:rPr>
              <w:t>911</w:t>
            </w:r>
          </w:p>
        </w:tc>
      </w:tr>
      <w:tr w:rsidR="00562CC2" w14:paraId="2D5DE52C" w14:textId="77777777">
        <w:trPr>
          <w:trHeight w:val="260"/>
        </w:trPr>
        <w:tc>
          <w:tcPr>
            <w:tcW w:w="2268" w:type="dxa"/>
            <w:tcBorders>
              <w:top w:val="single" w:sz="4" w:space="0" w:color="000000"/>
              <w:right w:val="single" w:sz="4" w:space="0" w:color="000000"/>
            </w:tcBorders>
          </w:tcPr>
          <w:p w14:paraId="71250E8E" w14:textId="77777777" w:rsidR="00562CC2" w:rsidRDefault="00000000">
            <w:pPr>
              <w:pStyle w:val="TableParagraph"/>
              <w:spacing w:line="241" w:lineRule="exact"/>
              <w:ind w:left="97"/>
              <w:rPr>
                <w:b/>
              </w:rPr>
            </w:pPr>
            <w:r>
              <w:rPr>
                <w:b/>
                <w:smallCaps/>
                <w:spacing w:val="-2"/>
              </w:rPr>
              <w:t>Other:</w:t>
            </w:r>
          </w:p>
        </w:tc>
        <w:tc>
          <w:tcPr>
            <w:tcW w:w="7920" w:type="dxa"/>
            <w:gridSpan w:val="2"/>
            <w:tcBorders>
              <w:top w:val="single" w:sz="4" w:space="0" w:color="000000"/>
              <w:left w:val="single" w:sz="4" w:space="0" w:color="000000"/>
            </w:tcBorders>
          </w:tcPr>
          <w:p w14:paraId="35AC4849" w14:textId="77777777" w:rsidR="00562CC2" w:rsidRDefault="00562CC2">
            <w:pPr>
              <w:pStyle w:val="TableParagraph"/>
              <w:rPr>
                <w:rFonts w:ascii="Times New Roman"/>
                <w:sz w:val="18"/>
              </w:rPr>
            </w:pPr>
          </w:p>
        </w:tc>
      </w:tr>
    </w:tbl>
    <w:p w14:paraId="062D9BDC" w14:textId="77777777" w:rsidR="00562CC2" w:rsidRDefault="00000000">
      <w:pPr>
        <w:spacing w:before="241"/>
        <w:ind w:left="2531" w:right="1303" w:hanging="437"/>
        <w:rPr>
          <w:b/>
          <w:i/>
          <w:sz w:val="32"/>
        </w:rPr>
      </w:pPr>
      <w:r>
        <w:rPr>
          <w:b/>
          <w:i/>
          <w:smallCaps/>
          <w:color w:val="000000"/>
          <w:sz w:val="32"/>
          <w:highlight w:val="yellow"/>
        </w:rPr>
        <w:t>In</w:t>
      </w:r>
      <w:r>
        <w:rPr>
          <w:b/>
          <w:i/>
          <w:smallCaps/>
          <w:color w:val="000000"/>
          <w:spacing w:val="-2"/>
          <w:sz w:val="32"/>
          <w:highlight w:val="yellow"/>
        </w:rPr>
        <w:t xml:space="preserve"> </w:t>
      </w:r>
      <w:r>
        <w:rPr>
          <w:b/>
          <w:i/>
          <w:smallCaps/>
          <w:color w:val="000000"/>
          <w:sz w:val="32"/>
          <w:highlight w:val="yellow"/>
        </w:rPr>
        <w:t>the</w:t>
      </w:r>
      <w:r>
        <w:rPr>
          <w:b/>
          <w:i/>
          <w:smallCaps/>
          <w:color w:val="000000"/>
          <w:spacing w:val="-2"/>
          <w:sz w:val="32"/>
          <w:highlight w:val="yellow"/>
        </w:rPr>
        <w:t xml:space="preserve"> </w:t>
      </w:r>
      <w:r>
        <w:rPr>
          <w:b/>
          <w:i/>
          <w:smallCaps/>
          <w:color w:val="000000"/>
          <w:sz w:val="32"/>
          <w:highlight w:val="yellow"/>
        </w:rPr>
        <w:t>event of an</w:t>
      </w:r>
      <w:r>
        <w:rPr>
          <w:b/>
          <w:i/>
          <w:smallCaps/>
          <w:color w:val="000000"/>
          <w:spacing w:val="-2"/>
          <w:sz w:val="32"/>
          <w:highlight w:val="yellow"/>
        </w:rPr>
        <w:t xml:space="preserve"> </w:t>
      </w:r>
      <w:r>
        <w:rPr>
          <w:b/>
          <w:i/>
          <w:smallCaps/>
          <w:color w:val="000000"/>
          <w:sz w:val="32"/>
          <w:highlight w:val="yellow"/>
        </w:rPr>
        <w:t>emergency,</w:t>
      </w:r>
      <w:r>
        <w:rPr>
          <w:b/>
          <w:i/>
          <w:smallCaps/>
          <w:color w:val="000000"/>
          <w:spacing w:val="-18"/>
          <w:sz w:val="32"/>
          <w:highlight w:val="yellow"/>
        </w:rPr>
        <w:t xml:space="preserve"> </w:t>
      </w:r>
      <w:r>
        <w:rPr>
          <w:b/>
          <w:i/>
          <w:smallCaps/>
          <w:color w:val="000000"/>
          <w:sz w:val="32"/>
          <w:highlight w:val="yellow"/>
        </w:rPr>
        <w:t>first</w:t>
      </w:r>
      <w:r>
        <w:rPr>
          <w:b/>
          <w:i/>
          <w:smallCaps/>
          <w:color w:val="000000"/>
          <w:spacing w:val="-2"/>
          <w:sz w:val="32"/>
          <w:highlight w:val="yellow"/>
        </w:rPr>
        <w:t xml:space="preserve"> </w:t>
      </w:r>
      <w:r>
        <w:rPr>
          <w:b/>
          <w:i/>
          <w:smallCaps/>
          <w:color w:val="000000"/>
          <w:sz w:val="32"/>
          <w:highlight w:val="yellow"/>
        </w:rPr>
        <w:t>call</w:t>
      </w:r>
      <w:r>
        <w:rPr>
          <w:b/>
          <w:i/>
          <w:smallCaps/>
          <w:color w:val="000000"/>
          <w:spacing w:val="-1"/>
          <w:sz w:val="32"/>
          <w:highlight w:val="yellow"/>
        </w:rPr>
        <w:t xml:space="preserve"> </w:t>
      </w:r>
      <w:r>
        <w:rPr>
          <w:b/>
          <w:i/>
          <w:smallCaps/>
          <w:color w:val="000000"/>
          <w:sz w:val="32"/>
          <w:highlight w:val="yellow"/>
        </w:rPr>
        <w:t>911</w:t>
      </w:r>
      <w:r>
        <w:rPr>
          <w:b/>
          <w:i/>
          <w:smallCaps/>
          <w:color w:val="000000"/>
          <w:spacing w:val="-16"/>
          <w:sz w:val="32"/>
          <w:highlight w:val="yellow"/>
        </w:rPr>
        <w:t xml:space="preserve"> </w:t>
      </w:r>
      <w:r>
        <w:rPr>
          <w:b/>
          <w:i/>
          <w:smallCaps/>
          <w:color w:val="000000"/>
          <w:sz w:val="32"/>
          <w:highlight w:val="yellow"/>
        </w:rPr>
        <w:t>then</w:t>
      </w:r>
      <w:r>
        <w:rPr>
          <w:b/>
          <w:i/>
          <w:smallCaps/>
          <w:color w:val="000000"/>
          <w:sz w:val="32"/>
        </w:rPr>
        <w:t xml:space="preserve"> </w:t>
      </w:r>
      <w:r>
        <w:rPr>
          <w:b/>
          <w:i/>
          <w:smallCaps/>
          <w:color w:val="000000"/>
          <w:sz w:val="32"/>
          <w:highlight w:val="yellow"/>
        </w:rPr>
        <w:t>notify the Jobsite Emergency Coordinator</w:t>
      </w:r>
    </w:p>
    <w:p w14:paraId="1EC0F65B" w14:textId="77777777" w:rsidR="00562CC2" w:rsidRDefault="00562CC2">
      <w:pPr>
        <w:pStyle w:val="BodyText"/>
        <w:spacing w:before="28"/>
        <w:rPr>
          <w:b/>
          <w:i/>
          <w:sz w:val="26"/>
        </w:rPr>
      </w:pPr>
    </w:p>
    <w:p w14:paraId="6BB7B3B5" w14:textId="77777777" w:rsidR="00562CC2" w:rsidRDefault="00000000">
      <w:pPr>
        <w:ind w:left="671"/>
        <w:rPr>
          <w:b/>
        </w:rPr>
      </w:pPr>
      <w:r>
        <w:rPr>
          <w:noProof/>
        </w:rPr>
        <mc:AlternateContent>
          <mc:Choice Requires="wps">
            <w:drawing>
              <wp:anchor distT="0" distB="0" distL="0" distR="0" simplePos="0" relativeHeight="251790336" behindDoc="1" locked="0" layoutInCell="1" allowOverlap="1" wp14:anchorId="700A21C2" wp14:editId="4FBDFFF1">
                <wp:simplePos x="0" y="0"/>
                <wp:positionH relativeFrom="page">
                  <wp:posOffset>611123</wp:posOffset>
                </wp:positionH>
                <wp:positionV relativeFrom="paragraph">
                  <wp:posOffset>175442</wp:posOffset>
                </wp:positionV>
                <wp:extent cx="6610984" cy="6350"/>
                <wp:effectExtent l="0" t="0" r="0" b="0"/>
                <wp:wrapTopAndBottom/>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984" cy="6350"/>
                        </a:xfrm>
                        <a:custGeom>
                          <a:avLst/>
                          <a:gdLst/>
                          <a:ahLst/>
                          <a:cxnLst/>
                          <a:rect l="l" t="t" r="r" b="b"/>
                          <a:pathLst>
                            <a:path w="6610984" h="6350">
                              <a:moveTo>
                                <a:pt x="6610858" y="0"/>
                              </a:moveTo>
                              <a:lnTo>
                                <a:pt x="0" y="0"/>
                              </a:lnTo>
                              <a:lnTo>
                                <a:pt x="0" y="6096"/>
                              </a:lnTo>
                              <a:lnTo>
                                <a:pt x="6610858" y="6096"/>
                              </a:lnTo>
                              <a:lnTo>
                                <a:pt x="66108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9430A7" id="Graphic 901" o:spid="_x0000_s1026" style="position:absolute;margin-left:48.1pt;margin-top:13.8pt;width:520.55pt;height:.5pt;z-index:-251526144;visibility:visible;mso-wrap-style:square;mso-wrap-distance-left:0;mso-wrap-distance-top:0;mso-wrap-distance-right:0;mso-wrap-distance-bottom:0;mso-position-horizontal:absolute;mso-position-horizontal-relative:page;mso-position-vertical:absolute;mso-position-vertical-relative:text;v-text-anchor:top" coordsize="66109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" path="m6610858,l,,,6096r6610858,l6610858,xe" fillcolor="black" stroked="f">
                <v:path arrowok="t"/>
                <w10:wrap type="topAndBottom" anchorx="page"/>
              </v:shape>
            </w:pict>
          </mc:Fallback>
        </mc:AlternateContent>
      </w:r>
      <w:r>
        <w:rPr>
          <w:b/>
          <w:smallCaps/>
        </w:rPr>
        <w:t>Fire</w:t>
      </w:r>
      <w:r>
        <w:rPr>
          <w:b/>
          <w:smallCaps/>
          <w:spacing w:val="-1"/>
        </w:rPr>
        <w:t xml:space="preserve"> </w:t>
      </w:r>
      <w:r>
        <w:rPr>
          <w:b/>
          <w:smallCaps/>
          <w:spacing w:val="-2"/>
        </w:rPr>
        <w:t>Emergency</w:t>
      </w:r>
    </w:p>
    <w:p w14:paraId="01761EDE" w14:textId="77777777" w:rsidR="00562CC2" w:rsidRDefault="00000000">
      <w:pPr>
        <w:ind w:left="671"/>
      </w:pPr>
      <w:r>
        <w:rPr>
          <w:i/>
        </w:rPr>
        <w:t>When</w:t>
      </w:r>
      <w:r>
        <w:rPr>
          <w:i/>
          <w:spacing w:val="-1"/>
        </w:rPr>
        <w:t xml:space="preserve"> </w:t>
      </w:r>
      <w:r>
        <w:rPr>
          <w:i/>
        </w:rPr>
        <w:t>a</w:t>
      </w:r>
      <w:r>
        <w:rPr>
          <w:i/>
          <w:spacing w:val="-3"/>
        </w:rPr>
        <w:t xml:space="preserve"> </w:t>
      </w:r>
      <w:r>
        <w:rPr>
          <w:i/>
        </w:rPr>
        <w:t>fire</w:t>
      </w:r>
      <w:r>
        <w:rPr>
          <w:i/>
          <w:spacing w:val="-3"/>
        </w:rPr>
        <w:t xml:space="preserve"> </w:t>
      </w:r>
      <w:r>
        <w:rPr>
          <w:i/>
        </w:rPr>
        <w:t xml:space="preserve">is </w:t>
      </w:r>
      <w:r>
        <w:rPr>
          <w:i/>
          <w:spacing w:val="-2"/>
        </w:rPr>
        <w:t>discovered</w:t>
      </w:r>
      <w:r>
        <w:rPr>
          <w:spacing w:val="-2"/>
        </w:rPr>
        <w:t>:</w:t>
      </w:r>
    </w:p>
    <w:p w14:paraId="2B8AE4B8" w14:textId="77777777" w:rsidR="00562CC2" w:rsidRDefault="00000000">
      <w:pPr>
        <w:pStyle w:val="ListParagraph"/>
        <w:numPr>
          <w:ilvl w:val="0"/>
          <w:numId w:val="91"/>
        </w:numPr>
        <w:tabs>
          <w:tab w:val="left" w:pos="1031"/>
        </w:tabs>
        <w:spacing w:line="254" w:lineRule="exact"/>
        <w:ind w:hanging="360"/>
      </w:pPr>
      <w:r>
        <w:t>Activate</w:t>
      </w:r>
      <w:r>
        <w:rPr>
          <w:spacing w:val="-3"/>
        </w:rPr>
        <w:t xml:space="preserve"> </w:t>
      </w:r>
      <w:r>
        <w:t>the</w:t>
      </w:r>
      <w:r>
        <w:rPr>
          <w:spacing w:val="-6"/>
        </w:rPr>
        <w:t xml:space="preserve"> </w:t>
      </w:r>
      <w:r>
        <w:t>nearest</w:t>
      </w:r>
      <w:r>
        <w:rPr>
          <w:spacing w:val="-4"/>
        </w:rPr>
        <w:t xml:space="preserve"> </w:t>
      </w:r>
      <w:r>
        <w:t>fire</w:t>
      </w:r>
      <w:r>
        <w:rPr>
          <w:spacing w:val="-6"/>
        </w:rPr>
        <w:t xml:space="preserve"> </w:t>
      </w:r>
      <w:r>
        <w:t>alarm</w:t>
      </w:r>
      <w:r>
        <w:rPr>
          <w:spacing w:val="-4"/>
        </w:rPr>
        <w:t xml:space="preserve"> </w:t>
      </w:r>
      <w:r>
        <w:t>(if</w:t>
      </w:r>
      <w:r>
        <w:rPr>
          <w:spacing w:val="1"/>
        </w:rPr>
        <w:t xml:space="preserve"> </w:t>
      </w:r>
      <w:r>
        <w:rPr>
          <w:spacing w:val="-2"/>
        </w:rPr>
        <w:t>installed).</w:t>
      </w:r>
    </w:p>
    <w:p w14:paraId="0A7537EC" w14:textId="77777777" w:rsidR="00562CC2" w:rsidRDefault="00000000">
      <w:pPr>
        <w:pStyle w:val="ListParagraph"/>
        <w:numPr>
          <w:ilvl w:val="0"/>
          <w:numId w:val="91"/>
        </w:numPr>
        <w:tabs>
          <w:tab w:val="left" w:pos="1031"/>
        </w:tabs>
        <w:spacing w:line="253" w:lineRule="exact"/>
        <w:ind w:hanging="360"/>
      </w:pPr>
      <w:r>
        <w:t>Notify</w:t>
      </w:r>
      <w:r>
        <w:rPr>
          <w:spacing w:val="-9"/>
        </w:rPr>
        <w:t xml:space="preserve"> </w:t>
      </w:r>
      <w:r>
        <w:t>the</w:t>
      </w:r>
      <w:r>
        <w:rPr>
          <w:spacing w:val="-5"/>
        </w:rPr>
        <w:t xml:space="preserve"> </w:t>
      </w:r>
      <w:r>
        <w:t>local</w:t>
      </w:r>
      <w:r>
        <w:rPr>
          <w:spacing w:val="-4"/>
        </w:rPr>
        <w:t xml:space="preserve"> </w:t>
      </w:r>
      <w:r>
        <w:t>Fire</w:t>
      </w:r>
      <w:r>
        <w:rPr>
          <w:spacing w:val="-7"/>
        </w:rPr>
        <w:t xml:space="preserve"> </w:t>
      </w:r>
      <w:r>
        <w:t>Department</w:t>
      </w:r>
      <w:r>
        <w:rPr>
          <w:spacing w:val="-5"/>
        </w:rPr>
        <w:t xml:space="preserve"> </w:t>
      </w:r>
      <w:r>
        <w:t>by</w:t>
      </w:r>
      <w:r>
        <w:rPr>
          <w:spacing w:val="-7"/>
        </w:rPr>
        <w:t xml:space="preserve"> </w:t>
      </w:r>
      <w:r>
        <w:t>calling</w:t>
      </w:r>
      <w:r>
        <w:rPr>
          <w:spacing w:val="1"/>
        </w:rPr>
        <w:t xml:space="preserve"> </w:t>
      </w:r>
      <w:r>
        <w:rPr>
          <w:spacing w:val="-5"/>
        </w:rPr>
        <w:t>911</w:t>
      </w:r>
    </w:p>
    <w:p w14:paraId="4DEF05E1" w14:textId="77777777" w:rsidR="00562CC2" w:rsidRDefault="00000000">
      <w:pPr>
        <w:pStyle w:val="ListParagraph"/>
        <w:numPr>
          <w:ilvl w:val="0"/>
          <w:numId w:val="91"/>
        </w:numPr>
        <w:tabs>
          <w:tab w:val="left" w:pos="1031"/>
        </w:tabs>
        <w:spacing w:line="255" w:lineRule="exact"/>
        <w:ind w:hanging="360"/>
      </w:pPr>
      <w:r>
        <w:t>Notify</w:t>
      </w:r>
      <w:r>
        <w:rPr>
          <w:spacing w:val="-7"/>
        </w:rPr>
        <w:t xml:space="preserve"> </w:t>
      </w:r>
      <w:r>
        <w:t>the</w:t>
      </w:r>
      <w:r>
        <w:rPr>
          <w:spacing w:val="-5"/>
        </w:rPr>
        <w:t xml:space="preserve"> </w:t>
      </w:r>
      <w:r>
        <w:t>site</w:t>
      </w:r>
      <w:r>
        <w:rPr>
          <w:spacing w:val="-5"/>
        </w:rPr>
        <w:t xml:space="preserve"> </w:t>
      </w:r>
      <w:r>
        <w:t>Emergency</w:t>
      </w:r>
      <w:r>
        <w:rPr>
          <w:spacing w:val="-5"/>
        </w:rPr>
        <w:t xml:space="preserve"> </w:t>
      </w:r>
      <w:r>
        <w:rPr>
          <w:spacing w:val="-2"/>
        </w:rPr>
        <w:t>Coordinator.</w:t>
      </w:r>
    </w:p>
    <w:p w14:paraId="65C16037" w14:textId="77777777" w:rsidR="00562CC2" w:rsidRDefault="00000000">
      <w:pPr>
        <w:spacing w:before="250" w:line="252" w:lineRule="exact"/>
        <w:ind w:left="671"/>
        <w:rPr>
          <w:i/>
        </w:rPr>
      </w:pPr>
      <w:r>
        <w:rPr>
          <w:i/>
        </w:rPr>
        <w:t>Fight the</w:t>
      </w:r>
      <w:r>
        <w:rPr>
          <w:i/>
          <w:spacing w:val="-4"/>
        </w:rPr>
        <w:t xml:space="preserve"> </w:t>
      </w:r>
      <w:r>
        <w:rPr>
          <w:i/>
        </w:rPr>
        <w:t>fire</w:t>
      </w:r>
      <w:r>
        <w:rPr>
          <w:i/>
          <w:spacing w:val="-6"/>
        </w:rPr>
        <w:t xml:space="preserve"> </w:t>
      </w:r>
      <w:r>
        <w:rPr>
          <w:i/>
        </w:rPr>
        <w:t>ONLY</w:t>
      </w:r>
      <w:r>
        <w:rPr>
          <w:i/>
          <w:spacing w:val="-2"/>
        </w:rPr>
        <w:t xml:space="preserve"> </w:t>
      </w:r>
      <w:r>
        <w:rPr>
          <w:i/>
          <w:spacing w:val="-5"/>
        </w:rPr>
        <w:t>if:</w:t>
      </w:r>
    </w:p>
    <w:p w14:paraId="46950D79" w14:textId="77777777" w:rsidR="00562CC2" w:rsidRDefault="00000000">
      <w:pPr>
        <w:pStyle w:val="ListParagraph"/>
        <w:numPr>
          <w:ilvl w:val="0"/>
          <w:numId w:val="91"/>
        </w:numPr>
        <w:tabs>
          <w:tab w:val="left" w:pos="1031"/>
        </w:tabs>
        <w:spacing w:line="254" w:lineRule="exact"/>
        <w:ind w:hanging="360"/>
      </w:pPr>
      <w:r>
        <w:t>The</w:t>
      </w:r>
      <w:r>
        <w:rPr>
          <w:spacing w:val="-6"/>
        </w:rPr>
        <w:t xml:space="preserve"> </w:t>
      </w:r>
      <w:r>
        <w:t>Fire</w:t>
      </w:r>
      <w:r>
        <w:rPr>
          <w:spacing w:val="-4"/>
        </w:rPr>
        <w:t xml:space="preserve"> </w:t>
      </w:r>
      <w:r>
        <w:t>Department</w:t>
      </w:r>
      <w:r>
        <w:rPr>
          <w:spacing w:val="-5"/>
        </w:rPr>
        <w:t xml:space="preserve"> </w:t>
      </w:r>
      <w:r>
        <w:t>has</w:t>
      </w:r>
      <w:r>
        <w:rPr>
          <w:spacing w:val="-5"/>
        </w:rPr>
        <w:t xml:space="preserve"> </w:t>
      </w:r>
      <w:r>
        <w:t>already</w:t>
      </w:r>
      <w:r>
        <w:rPr>
          <w:spacing w:val="-5"/>
        </w:rPr>
        <w:t xml:space="preserve"> </w:t>
      </w:r>
      <w:r>
        <w:t>been</w:t>
      </w:r>
      <w:r>
        <w:rPr>
          <w:spacing w:val="-4"/>
        </w:rPr>
        <w:t xml:space="preserve"> </w:t>
      </w:r>
      <w:r>
        <w:rPr>
          <w:spacing w:val="-2"/>
        </w:rPr>
        <w:t>notified.</w:t>
      </w:r>
    </w:p>
    <w:p w14:paraId="5F32BF96" w14:textId="77777777" w:rsidR="00562CC2" w:rsidRDefault="00000000">
      <w:pPr>
        <w:pStyle w:val="ListParagraph"/>
        <w:numPr>
          <w:ilvl w:val="0"/>
          <w:numId w:val="91"/>
        </w:numPr>
        <w:tabs>
          <w:tab w:val="left" w:pos="1031"/>
        </w:tabs>
        <w:spacing w:line="253" w:lineRule="exact"/>
        <w:ind w:hanging="360"/>
      </w:pPr>
      <w:r>
        <w:t>The</w:t>
      </w:r>
      <w:r>
        <w:rPr>
          <w:spacing w:val="-8"/>
        </w:rPr>
        <w:t xml:space="preserve"> </w:t>
      </w:r>
      <w:r>
        <w:t>fire</w:t>
      </w:r>
      <w:r>
        <w:rPr>
          <w:spacing w:val="-5"/>
        </w:rPr>
        <w:t xml:space="preserve"> </w:t>
      </w:r>
      <w:r>
        <w:t>is</w:t>
      </w:r>
      <w:r>
        <w:rPr>
          <w:spacing w:val="-1"/>
        </w:rPr>
        <w:t xml:space="preserve"> </w:t>
      </w:r>
      <w:r>
        <w:t>in</w:t>
      </w:r>
      <w:r>
        <w:rPr>
          <w:spacing w:val="-3"/>
        </w:rPr>
        <w:t xml:space="preserve"> </w:t>
      </w:r>
      <w:r>
        <w:t>its</w:t>
      </w:r>
      <w:r>
        <w:rPr>
          <w:spacing w:val="-2"/>
        </w:rPr>
        <w:t xml:space="preserve"> </w:t>
      </w:r>
      <w:r>
        <w:t>incipient</w:t>
      </w:r>
      <w:r>
        <w:rPr>
          <w:spacing w:val="-3"/>
        </w:rPr>
        <w:t xml:space="preserve"> </w:t>
      </w:r>
      <w:r>
        <w:t>stage,</w:t>
      </w:r>
      <w:r>
        <w:rPr>
          <w:spacing w:val="-3"/>
        </w:rPr>
        <w:t xml:space="preserve"> </w:t>
      </w:r>
      <w:r>
        <w:t>meaning</w:t>
      </w:r>
      <w:r>
        <w:rPr>
          <w:spacing w:val="-3"/>
        </w:rPr>
        <w:t xml:space="preserve"> </w:t>
      </w:r>
      <w:r>
        <w:t>it</w:t>
      </w:r>
      <w:r>
        <w:rPr>
          <w:spacing w:val="-2"/>
        </w:rPr>
        <w:t xml:space="preserve"> </w:t>
      </w:r>
      <w:r>
        <w:t>is</w:t>
      </w:r>
      <w:r>
        <w:rPr>
          <w:spacing w:val="-4"/>
        </w:rPr>
        <w:t xml:space="preserve"> </w:t>
      </w:r>
      <w:r>
        <w:t>small</w:t>
      </w:r>
      <w:r>
        <w:rPr>
          <w:spacing w:val="-3"/>
        </w:rPr>
        <w:t xml:space="preserve"> </w:t>
      </w:r>
      <w:r>
        <w:t>and</w:t>
      </w:r>
      <w:r>
        <w:rPr>
          <w:spacing w:val="-3"/>
        </w:rPr>
        <w:t xml:space="preserve"> </w:t>
      </w:r>
      <w:r>
        <w:t>is</w:t>
      </w:r>
      <w:r>
        <w:rPr>
          <w:spacing w:val="-3"/>
        </w:rPr>
        <w:t xml:space="preserve"> </w:t>
      </w:r>
      <w:r>
        <w:t>not</w:t>
      </w:r>
      <w:r>
        <w:rPr>
          <w:spacing w:val="-2"/>
        </w:rPr>
        <w:t xml:space="preserve"> </w:t>
      </w:r>
      <w:r>
        <w:t>spreading</w:t>
      </w:r>
      <w:r>
        <w:rPr>
          <w:spacing w:val="-3"/>
        </w:rPr>
        <w:t xml:space="preserve"> </w:t>
      </w:r>
      <w:r>
        <w:t>to</w:t>
      </w:r>
      <w:r>
        <w:rPr>
          <w:spacing w:val="-5"/>
        </w:rPr>
        <w:t xml:space="preserve"> </w:t>
      </w:r>
      <w:r>
        <w:t>other</w:t>
      </w:r>
      <w:r>
        <w:rPr>
          <w:spacing w:val="-3"/>
        </w:rPr>
        <w:t xml:space="preserve"> </w:t>
      </w:r>
      <w:r>
        <w:rPr>
          <w:spacing w:val="-2"/>
        </w:rPr>
        <w:t>areas.</w:t>
      </w:r>
    </w:p>
    <w:p w14:paraId="38ECB529" w14:textId="77777777" w:rsidR="00562CC2" w:rsidRDefault="00000000">
      <w:pPr>
        <w:pStyle w:val="ListParagraph"/>
        <w:numPr>
          <w:ilvl w:val="0"/>
          <w:numId w:val="91"/>
        </w:numPr>
        <w:tabs>
          <w:tab w:val="left" w:pos="1031"/>
        </w:tabs>
        <w:spacing w:line="253" w:lineRule="exact"/>
        <w:ind w:hanging="360"/>
      </w:pPr>
      <w:r>
        <w:t>Escaping</w:t>
      </w:r>
      <w:r>
        <w:rPr>
          <w:spacing w:val="-4"/>
        </w:rPr>
        <w:t xml:space="preserve"> </w:t>
      </w:r>
      <w:r>
        <w:t>the</w:t>
      </w:r>
      <w:r>
        <w:rPr>
          <w:spacing w:val="-5"/>
        </w:rPr>
        <w:t xml:space="preserve"> </w:t>
      </w:r>
      <w:r>
        <w:t>area</w:t>
      </w:r>
      <w:r>
        <w:rPr>
          <w:spacing w:val="-5"/>
        </w:rPr>
        <w:t xml:space="preserve"> </w:t>
      </w:r>
      <w:r>
        <w:t>is</w:t>
      </w:r>
      <w:r>
        <w:rPr>
          <w:spacing w:val="-3"/>
        </w:rPr>
        <w:t xml:space="preserve"> </w:t>
      </w:r>
      <w:r>
        <w:t>possible</w:t>
      </w:r>
      <w:r>
        <w:rPr>
          <w:spacing w:val="-3"/>
        </w:rPr>
        <w:t xml:space="preserve"> </w:t>
      </w:r>
      <w:r>
        <w:t>by</w:t>
      </w:r>
      <w:r>
        <w:rPr>
          <w:spacing w:val="-4"/>
        </w:rPr>
        <w:t xml:space="preserve"> </w:t>
      </w:r>
      <w:r>
        <w:t>backing</w:t>
      </w:r>
      <w:r>
        <w:rPr>
          <w:spacing w:val="-1"/>
        </w:rPr>
        <w:t xml:space="preserve"> </w:t>
      </w:r>
      <w:r>
        <w:t>up</w:t>
      </w:r>
      <w:r>
        <w:rPr>
          <w:spacing w:val="-5"/>
        </w:rPr>
        <w:t xml:space="preserve"> </w:t>
      </w:r>
      <w:r>
        <w:t>to</w:t>
      </w:r>
      <w:r>
        <w:rPr>
          <w:spacing w:val="-6"/>
        </w:rPr>
        <w:t xml:space="preserve"> </w:t>
      </w:r>
      <w:r>
        <w:t>the</w:t>
      </w:r>
      <w:r>
        <w:rPr>
          <w:spacing w:val="-3"/>
        </w:rPr>
        <w:t xml:space="preserve"> </w:t>
      </w:r>
      <w:r>
        <w:t>nearest</w:t>
      </w:r>
      <w:r>
        <w:rPr>
          <w:spacing w:val="-1"/>
        </w:rPr>
        <w:t xml:space="preserve"> </w:t>
      </w:r>
      <w:r>
        <w:rPr>
          <w:spacing w:val="-2"/>
        </w:rPr>
        <w:t>exit.</w:t>
      </w:r>
    </w:p>
    <w:p w14:paraId="6BEEAD4D" w14:textId="77777777" w:rsidR="00562CC2" w:rsidRDefault="00000000">
      <w:pPr>
        <w:pStyle w:val="ListParagraph"/>
        <w:numPr>
          <w:ilvl w:val="0"/>
          <w:numId w:val="91"/>
        </w:numPr>
        <w:tabs>
          <w:tab w:val="left" w:pos="1031"/>
        </w:tabs>
        <w:spacing w:line="255" w:lineRule="exact"/>
        <w:ind w:hanging="360"/>
      </w:pPr>
      <w:r>
        <w:t>You</w:t>
      </w:r>
      <w:r>
        <w:rPr>
          <w:spacing w:val="-6"/>
        </w:rPr>
        <w:t xml:space="preserve"> </w:t>
      </w:r>
      <w:r>
        <w:t>have</w:t>
      </w:r>
      <w:r>
        <w:rPr>
          <w:spacing w:val="-4"/>
        </w:rPr>
        <w:t xml:space="preserve"> </w:t>
      </w:r>
      <w:r>
        <w:t>a</w:t>
      </w:r>
      <w:r>
        <w:rPr>
          <w:spacing w:val="-4"/>
        </w:rPr>
        <w:t xml:space="preserve"> </w:t>
      </w:r>
      <w:r>
        <w:t>fire</w:t>
      </w:r>
      <w:r>
        <w:rPr>
          <w:spacing w:val="-6"/>
        </w:rPr>
        <w:t xml:space="preserve"> </w:t>
      </w:r>
      <w:r>
        <w:t>extinguisher</w:t>
      </w:r>
      <w:r>
        <w:rPr>
          <w:spacing w:val="-1"/>
        </w:rPr>
        <w:t xml:space="preserve"> </w:t>
      </w:r>
      <w:r>
        <w:t>and</w:t>
      </w:r>
      <w:r>
        <w:rPr>
          <w:spacing w:val="-5"/>
        </w:rPr>
        <w:t xml:space="preserve"> </w:t>
      </w:r>
      <w:r>
        <w:t>have</w:t>
      </w:r>
      <w:r>
        <w:rPr>
          <w:spacing w:val="-4"/>
        </w:rPr>
        <w:t xml:space="preserve"> </w:t>
      </w:r>
      <w:r>
        <w:t>been</w:t>
      </w:r>
      <w:r>
        <w:rPr>
          <w:spacing w:val="-4"/>
        </w:rPr>
        <w:t xml:space="preserve"> </w:t>
      </w:r>
      <w:r>
        <w:t>trained</w:t>
      </w:r>
      <w:r>
        <w:rPr>
          <w:spacing w:val="-3"/>
        </w:rPr>
        <w:t xml:space="preserve"> </w:t>
      </w:r>
      <w:r>
        <w:t>to</w:t>
      </w:r>
      <w:r>
        <w:rPr>
          <w:spacing w:val="-6"/>
        </w:rPr>
        <w:t xml:space="preserve"> </w:t>
      </w:r>
      <w:r>
        <w:t>use</w:t>
      </w:r>
      <w:r>
        <w:rPr>
          <w:spacing w:val="-3"/>
        </w:rPr>
        <w:t xml:space="preserve"> </w:t>
      </w:r>
      <w:r>
        <w:rPr>
          <w:spacing w:val="-5"/>
        </w:rPr>
        <w:t>it.</w:t>
      </w:r>
    </w:p>
    <w:p w14:paraId="3E7B40C9" w14:textId="77777777" w:rsidR="00562CC2" w:rsidRDefault="00000000">
      <w:pPr>
        <w:spacing w:before="248"/>
        <w:ind w:left="671"/>
        <w:rPr>
          <w:i/>
        </w:rPr>
      </w:pPr>
      <w:r>
        <w:rPr>
          <w:i/>
        </w:rPr>
        <w:t>Jobsite</w:t>
      </w:r>
      <w:r>
        <w:rPr>
          <w:i/>
          <w:spacing w:val="-4"/>
        </w:rPr>
        <w:t xml:space="preserve"> </w:t>
      </w:r>
      <w:r>
        <w:rPr>
          <w:i/>
        </w:rPr>
        <w:t>evacuation</w:t>
      </w:r>
      <w:r>
        <w:rPr>
          <w:i/>
          <w:spacing w:val="-3"/>
        </w:rPr>
        <w:t xml:space="preserve"> </w:t>
      </w:r>
      <w:r>
        <w:rPr>
          <w:i/>
        </w:rPr>
        <w:t>due</w:t>
      </w:r>
      <w:r>
        <w:rPr>
          <w:i/>
          <w:spacing w:val="-4"/>
        </w:rPr>
        <w:t xml:space="preserve"> </w:t>
      </w:r>
      <w:r>
        <w:rPr>
          <w:i/>
        </w:rPr>
        <w:t>to</w:t>
      </w:r>
      <w:r>
        <w:rPr>
          <w:i/>
          <w:spacing w:val="-3"/>
        </w:rPr>
        <w:t xml:space="preserve"> </w:t>
      </w:r>
      <w:r>
        <w:rPr>
          <w:i/>
          <w:spacing w:val="-4"/>
        </w:rPr>
        <w:t>fire:</w:t>
      </w:r>
    </w:p>
    <w:p w14:paraId="19712262" w14:textId="77777777" w:rsidR="00562CC2" w:rsidRDefault="00000000">
      <w:pPr>
        <w:pStyle w:val="ListParagraph"/>
        <w:numPr>
          <w:ilvl w:val="0"/>
          <w:numId w:val="91"/>
        </w:numPr>
        <w:tabs>
          <w:tab w:val="left" w:pos="1031"/>
        </w:tabs>
        <w:spacing w:before="4" w:line="237" w:lineRule="auto"/>
        <w:ind w:right="636"/>
      </w:pPr>
      <w:r>
        <w:t>In</w:t>
      </w:r>
      <w:r>
        <w:rPr>
          <w:spacing w:val="-2"/>
        </w:rPr>
        <w:t xml:space="preserve"> </w:t>
      </w:r>
      <w:r>
        <w:t>the</w:t>
      </w:r>
      <w:r>
        <w:rPr>
          <w:spacing w:val="-4"/>
        </w:rPr>
        <w:t xml:space="preserve"> </w:t>
      </w:r>
      <w:r>
        <w:t>event the</w:t>
      </w:r>
      <w:r>
        <w:rPr>
          <w:spacing w:val="-4"/>
        </w:rPr>
        <w:t xml:space="preserve"> </w:t>
      </w:r>
      <w:r>
        <w:t>jobsite</w:t>
      </w:r>
      <w:r>
        <w:rPr>
          <w:spacing w:val="-6"/>
        </w:rPr>
        <w:t xml:space="preserve"> </w:t>
      </w:r>
      <w:r>
        <w:t>must</w:t>
      </w:r>
      <w:r>
        <w:rPr>
          <w:spacing w:val="-3"/>
        </w:rPr>
        <w:t xml:space="preserve"> </w:t>
      </w:r>
      <w:r>
        <w:t>be</w:t>
      </w:r>
      <w:r>
        <w:rPr>
          <w:spacing w:val="-2"/>
        </w:rPr>
        <w:t xml:space="preserve"> </w:t>
      </w:r>
      <w:r>
        <w:t>evacuated,</w:t>
      </w:r>
      <w:r>
        <w:rPr>
          <w:spacing w:val="-3"/>
        </w:rPr>
        <w:t xml:space="preserve"> </w:t>
      </w:r>
      <w:r>
        <w:t>the</w:t>
      </w:r>
      <w:r>
        <w:rPr>
          <w:spacing w:val="-2"/>
        </w:rPr>
        <w:t xml:space="preserve"> </w:t>
      </w:r>
      <w:r>
        <w:t>Jobsite</w:t>
      </w:r>
      <w:r>
        <w:rPr>
          <w:spacing w:val="-1"/>
        </w:rPr>
        <w:t xml:space="preserve"> </w:t>
      </w:r>
      <w:r>
        <w:t>Emergency</w:t>
      </w:r>
      <w:r>
        <w:rPr>
          <w:spacing w:val="-4"/>
        </w:rPr>
        <w:t xml:space="preserve"> </w:t>
      </w:r>
      <w:r>
        <w:t>Coordinator</w:t>
      </w:r>
      <w:r>
        <w:rPr>
          <w:spacing w:val="-1"/>
        </w:rPr>
        <w:t xml:space="preserve"> </w:t>
      </w:r>
      <w:r>
        <w:t>will</w:t>
      </w:r>
      <w:r>
        <w:rPr>
          <w:spacing w:val="-2"/>
        </w:rPr>
        <w:t xml:space="preserve"> </w:t>
      </w:r>
      <w:r>
        <w:t>notify</w:t>
      </w:r>
      <w:r>
        <w:rPr>
          <w:spacing w:val="-4"/>
        </w:rPr>
        <w:t xml:space="preserve"> </w:t>
      </w:r>
      <w:r>
        <w:t>personnel</w:t>
      </w:r>
      <w:r>
        <w:rPr>
          <w:spacing w:val="-2"/>
        </w:rPr>
        <w:t xml:space="preserve"> </w:t>
      </w:r>
      <w:r>
        <w:t>by sounding three (3) one-second blasts of an air horn.</w:t>
      </w:r>
    </w:p>
    <w:p w14:paraId="2440C865" w14:textId="77777777" w:rsidR="00562CC2" w:rsidRDefault="00000000">
      <w:pPr>
        <w:pStyle w:val="ListParagraph"/>
        <w:numPr>
          <w:ilvl w:val="0"/>
          <w:numId w:val="91"/>
        </w:numPr>
        <w:tabs>
          <w:tab w:val="left" w:pos="1031"/>
        </w:tabs>
        <w:spacing w:before="1" w:line="254" w:lineRule="exact"/>
        <w:ind w:hanging="360"/>
      </w:pPr>
      <w:r>
        <w:t>All</w:t>
      </w:r>
      <w:r>
        <w:rPr>
          <w:spacing w:val="-7"/>
        </w:rPr>
        <w:t xml:space="preserve"> </w:t>
      </w:r>
      <w:r>
        <w:t>personnel</w:t>
      </w:r>
      <w:r>
        <w:rPr>
          <w:spacing w:val="-4"/>
        </w:rPr>
        <w:t xml:space="preserve"> </w:t>
      </w:r>
      <w:r>
        <w:t>will</w:t>
      </w:r>
      <w:r>
        <w:rPr>
          <w:spacing w:val="-4"/>
        </w:rPr>
        <w:t xml:space="preserve"> </w:t>
      </w:r>
      <w:r>
        <w:t>be</w:t>
      </w:r>
      <w:r>
        <w:rPr>
          <w:spacing w:val="-4"/>
        </w:rPr>
        <w:t xml:space="preserve"> </w:t>
      </w:r>
      <w:r>
        <w:t>required</w:t>
      </w:r>
      <w:r>
        <w:rPr>
          <w:spacing w:val="-5"/>
        </w:rPr>
        <w:t xml:space="preserve"> </w:t>
      </w:r>
      <w:r>
        <w:t>to</w:t>
      </w:r>
      <w:r>
        <w:rPr>
          <w:spacing w:val="-6"/>
        </w:rPr>
        <w:t xml:space="preserve"> </w:t>
      </w:r>
      <w:r>
        <w:t>proceed</w:t>
      </w:r>
      <w:r>
        <w:rPr>
          <w:spacing w:val="-9"/>
        </w:rPr>
        <w:t xml:space="preserve"> </w:t>
      </w:r>
      <w:r>
        <w:t>to</w:t>
      </w:r>
      <w:r>
        <w:rPr>
          <w:spacing w:val="-6"/>
        </w:rPr>
        <w:t xml:space="preserve"> </w:t>
      </w:r>
      <w:r>
        <w:t>the</w:t>
      </w:r>
      <w:r>
        <w:rPr>
          <w:spacing w:val="-1"/>
        </w:rPr>
        <w:t xml:space="preserve"> </w:t>
      </w:r>
      <w:r>
        <w:t>emergency</w:t>
      </w:r>
      <w:r>
        <w:rPr>
          <w:spacing w:val="-5"/>
        </w:rPr>
        <w:t xml:space="preserve"> </w:t>
      </w:r>
      <w:r>
        <w:t>assembly</w:t>
      </w:r>
      <w:r>
        <w:rPr>
          <w:spacing w:val="-6"/>
        </w:rPr>
        <w:t xml:space="preserve"> </w:t>
      </w:r>
      <w:r>
        <w:rPr>
          <w:spacing w:val="-2"/>
        </w:rPr>
        <w:t>point.</w:t>
      </w:r>
    </w:p>
    <w:p w14:paraId="64548668" w14:textId="77777777" w:rsidR="00562CC2" w:rsidRDefault="00000000">
      <w:pPr>
        <w:pStyle w:val="ListParagraph"/>
        <w:numPr>
          <w:ilvl w:val="0"/>
          <w:numId w:val="91"/>
        </w:numPr>
        <w:tabs>
          <w:tab w:val="left" w:pos="1031"/>
        </w:tabs>
        <w:ind w:right="633"/>
      </w:pPr>
      <w:r>
        <w:t>Subcontractor</w:t>
      </w:r>
      <w:r>
        <w:rPr>
          <w:spacing w:val="-11"/>
        </w:rPr>
        <w:t xml:space="preserve"> </w:t>
      </w:r>
      <w:r>
        <w:t>supervisors</w:t>
      </w:r>
      <w:r>
        <w:rPr>
          <w:spacing w:val="-9"/>
        </w:rPr>
        <w:t xml:space="preserve"> </w:t>
      </w:r>
      <w:r>
        <w:t>will</w:t>
      </w:r>
      <w:r>
        <w:rPr>
          <w:spacing w:val="-11"/>
        </w:rPr>
        <w:t xml:space="preserve"> </w:t>
      </w:r>
      <w:r>
        <w:t>provide</w:t>
      </w:r>
      <w:r>
        <w:rPr>
          <w:spacing w:val="-9"/>
        </w:rPr>
        <w:t xml:space="preserve"> </w:t>
      </w:r>
      <w:r>
        <w:t>the</w:t>
      </w:r>
      <w:r>
        <w:rPr>
          <w:spacing w:val="-13"/>
        </w:rPr>
        <w:t xml:space="preserve"> </w:t>
      </w:r>
      <w:r>
        <w:t>Emergency</w:t>
      </w:r>
      <w:r>
        <w:rPr>
          <w:spacing w:val="-11"/>
        </w:rPr>
        <w:t xml:space="preserve"> </w:t>
      </w:r>
      <w:r>
        <w:t>Coordinator</w:t>
      </w:r>
      <w:r>
        <w:rPr>
          <w:spacing w:val="-11"/>
        </w:rPr>
        <w:t xml:space="preserve"> </w:t>
      </w:r>
      <w:r>
        <w:t>an</w:t>
      </w:r>
      <w:r>
        <w:rPr>
          <w:spacing w:val="-13"/>
        </w:rPr>
        <w:t xml:space="preserve"> </w:t>
      </w:r>
      <w:r>
        <w:t>accurate</w:t>
      </w:r>
      <w:r>
        <w:rPr>
          <w:spacing w:val="-12"/>
        </w:rPr>
        <w:t xml:space="preserve"> </w:t>
      </w:r>
      <w:r>
        <w:t>head</w:t>
      </w:r>
      <w:r>
        <w:rPr>
          <w:spacing w:val="-13"/>
        </w:rPr>
        <w:t xml:space="preserve"> </w:t>
      </w:r>
      <w:r>
        <w:t>count</w:t>
      </w:r>
      <w:r>
        <w:rPr>
          <w:spacing w:val="-11"/>
        </w:rPr>
        <w:t xml:space="preserve"> </w:t>
      </w:r>
      <w:r>
        <w:t>of</w:t>
      </w:r>
      <w:r>
        <w:rPr>
          <w:spacing w:val="-11"/>
        </w:rPr>
        <w:t xml:space="preserve"> </w:t>
      </w:r>
      <w:r>
        <w:t>personnel and notify the emergency coordinator of any personnel who are unaccounted for.</w:t>
      </w:r>
    </w:p>
    <w:p w14:paraId="19B53B12" w14:textId="77777777" w:rsidR="00562CC2" w:rsidRDefault="00000000">
      <w:pPr>
        <w:pStyle w:val="ListParagraph"/>
        <w:numPr>
          <w:ilvl w:val="0"/>
          <w:numId w:val="91"/>
        </w:numPr>
        <w:tabs>
          <w:tab w:val="left" w:pos="1031"/>
        </w:tabs>
        <w:ind w:right="635"/>
      </w:pPr>
      <w:r>
        <w:t>Emergency services personnel will be notified of any personnel who are unaccounted for to determine a rescue method to locate missing personnel.</w:t>
      </w:r>
    </w:p>
    <w:p w14:paraId="58A7DB9B" w14:textId="77777777" w:rsidR="00562CC2" w:rsidRDefault="00000000">
      <w:pPr>
        <w:spacing w:before="247"/>
        <w:ind w:left="671"/>
        <w:rPr>
          <w:b/>
        </w:rPr>
      </w:pPr>
      <w:r>
        <w:rPr>
          <w:noProof/>
        </w:rPr>
        <mc:AlternateContent>
          <mc:Choice Requires="wps">
            <w:drawing>
              <wp:anchor distT="0" distB="0" distL="0" distR="0" simplePos="0" relativeHeight="251791360" behindDoc="1" locked="0" layoutInCell="1" allowOverlap="1" wp14:anchorId="4710B31E" wp14:editId="66B45552">
                <wp:simplePos x="0" y="0"/>
                <wp:positionH relativeFrom="page">
                  <wp:posOffset>611123</wp:posOffset>
                </wp:positionH>
                <wp:positionV relativeFrom="paragraph">
                  <wp:posOffset>358035</wp:posOffset>
                </wp:positionV>
                <wp:extent cx="6610984" cy="6350"/>
                <wp:effectExtent l="0" t="0" r="0" b="0"/>
                <wp:wrapTopAndBottom/>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984" cy="6350"/>
                        </a:xfrm>
                        <a:custGeom>
                          <a:avLst/>
                          <a:gdLst/>
                          <a:ahLst/>
                          <a:cxnLst/>
                          <a:rect l="l" t="t" r="r" b="b"/>
                          <a:pathLst>
                            <a:path w="6610984" h="6350">
                              <a:moveTo>
                                <a:pt x="6610858" y="0"/>
                              </a:moveTo>
                              <a:lnTo>
                                <a:pt x="0" y="0"/>
                              </a:lnTo>
                              <a:lnTo>
                                <a:pt x="0" y="6096"/>
                              </a:lnTo>
                              <a:lnTo>
                                <a:pt x="6610858" y="6096"/>
                              </a:lnTo>
                              <a:lnTo>
                                <a:pt x="66108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8D79D8" id="Graphic 902" o:spid="_x0000_s1026" style="position:absolute;margin-left:48.1pt;margin-top:28.2pt;width:520.55pt;height:.5pt;z-index:-251525120;visibility:visible;mso-wrap-style:square;mso-wrap-distance-left:0;mso-wrap-distance-top:0;mso-wrap-distance-right:0;mso-wrap-distance-bottom:0;mso-position-horizontal:absolute;mso-position-horizontal-relative:page;mso-position-vertical:absolute;mso-position-vertical-relative:text;v-text-anchor:top" coordsize="66109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" path="m6610858,l,,,6096r6610858,l6610858,xe" fillcolor="black" stroked="f">
                <v:path arrowok="t"/>
                <w10:wrap type="topAndBottom" anchorx="page"/>
              </v:shape>
            </w:pict>
          </mc:Fallback>
        </mc:AlternateContent>
      </w:r>
      <w:r>
        <w:rPr>
          <w:b/>
          <w:smallCaps/>
        </w:rPr>
        <w:t>Medical</w:t>
      </w:r>
      <w:r>
        <w:rPr>
          <w:b/>
          <w:smallCaps/>
          <w:spacing w:val="-3"/>
        </w:rPr>
        <w:t xml:space="preserve"> </w:t>
      </w:r>
      <w:r>
        <w:rPr>
          <w:b/>
          <w:smallCaps/>
          <w:spacing w:val="-2"/>
        </w:rPr>
        <w:t>Treatment</w:t>
      </w:r>
    </w:p>
    <w:p w14:paraId="3AA0C0BF" w14:textId="77777777" w:rsidR="00562CC2" w:rsidRDefault="00000000">
      <w:pPr>
        <w:pStyle w:val="Heading8"/>
        <w:spacing w:line="252" w:lineRule="exact"/>
      </w:pPr>
      <w:r>
        <w:t>Minor</w:t>
      </w:r>
      <w:r>
        <w:rPr>
          <w:spacing w:val="-5"/>
        </w:rPr>
        <w:t xml:space="preserve"> </w:t>
      </w:r>
      <w:r>
        <w:t>Injury</w:t>
      </w:r>
      <w:r>
        <w:rPr>
          <w:spacing w:val="-3"/>
        </w:rPr>
        <w:t xml:space="preserve"> </w:t>
      </w:r>
      <w:r>
        <w:t>or</w:t>
      </w:r>
      <w:r>
        <w:rPr>
          <w:spacing w:val="-2"/>
        </w:rPr>
        <w:t xml:space="preserve"> Illness</w:t>
      </w:r>
    </w:p>
    <w:p w14:paraId="440F2765" w14:textId="77777777" w:rsidR="00562CC2" w:rsidRDefault="00000000">
      <w:pPr>
        <w:pStyle w:val="ListParagraph"/>
        <w:numPr>
          <w:ilvl w:val="1"/>
          <w:numId w:val="91"/>
        </w:numPr>
        <w:tabs>
          <w:tab w:val="left" w:pos="1391"/>
        </w:tabs>
        <w:spacing w:before="2" w:line="237" w:lineRule="auto"/>
        <w:ind w:right="639"/>
      </w:pPr>
      <w:r>
        <w:t>Notify the Jobsite Emergency Coordinator.</w:t>
      </w:r>
      <w:r>
        <w:rPr>
          <w:spacing w:val="40"/>
        </w:rPr>
        <w:t xml:space="preserve"> </w:t>
      </w:r>
      <w:r>
        <w:t>Jobsite Emergency Coordinator will summon the First Aid Attendant.</w:t>
      </w:r>
    </w:p>
    <w:p w14:paraId="14671686" w14:textId="77777777" w:rsidR="00562CC2" w:rsidRDefault="00562CC2">
      <w:pPr>
        <w:spacing w:line="237" w:lineRule="auto"/>
        <w:sectPr w:rsidR="00562CC2" w:rsidSect="000A30F8">
          <w:footerReference w:type="default" r:id="rId139"/>
          <w:pgSz w:w="12240" w:h="15840"/>
          <w:pgMar w:top="880" w:right="260" w:bottom="1140" w:left="320" w:header="0" w:footer="941" w:gutter="0"/>
          <w:pgNumType w:start="1"/>
          <w:cols w:space="720"/>
        </w:sectPr>
      </w:pPr>
    </w:p>
    <w:p w14:paraId="51D7DB6F" w14:textId="77777777" w:rsidR="00562CC2" w:rsidRDefault="00000000">
      <w:pPr>
        <w:pStyle w:val="ListParagraph"/>
        <w:numPr>
          <w:ilvl w:val="1"/>
          <w:numId w:val="91"/>
        </w:numPr>
        <w:tabs>
          <w:tab w:val="left" w:pos="1390"/>
        </w:tabs>
        <w:spacing w:before="77" w:line="254" w:lineRule="exact"/>
        <w:ind w:left="1390" w:hanging="359"/>
        <w:jc w:val="both"/>
      </w:pPr>
      <w:r>
        <w:lastRenderedPageBreak/>
        <w:t>Follow</w:t>
      </w:r>
      <w:r>
        <w:rPr>
          <w:spacing w:val="-10"/>
        </w:rPr>
        <w:t xml:space="preserve"> </w:t>
      </w:r>
      <w:r>
        <w:t>the</w:t>
      </w:r>
      <w:r>
        <w:rPr>
          <w:spacing w:val="-5"/>
        </w:rPr>
        <w:t xml:space="preserve"> </w:t>
      </w:r>
      <w:r>
        <w:t>First</w:t>
      </w:r>
      <w:r>
        <w:rPr>
          <w:spacing w:val="-3"/>
        </w:rPr>
        <w:t xml:space="preserve"> </w:t>
      </w:r>
      <w:r>
        <w:t>Aid</w:t>
      </w:r>
      <w:r>
        <w:rPr>
          <w:spacing w:val="-5"/>
        </w:rPr>
        <w:t xml:space="preserve"> </w:t>
      </w:r>
      <w:r>
        <w:t>Attendant’s</w:t>
      </w:r>
      <w:r>
        <w:rPr>
          <w:spacing w:val="-5"/>
        </w:rPr>
        <w:t xml:space="preserve"> </w:t>
      </w:r>
      <w:r>
        <w:t>instructions</w:t>
      </w:r>
      <w:r>
        <w:rPr>
          <w:spacing w:val="-7"/>
        </w:rPr>
        <w:t xml:space="preserve"> </w:t>
      </w:r>
      <w:r>
        <w:t>and</w:t>
      </w:r>
      <w:r>
        <w:rPr>
          <w:spacing w:val="-5"/>
        </w:rPr>
        <w:t xml:space="preserve"> </w:t>
      </w:r>
      <w:r>
        <w:t>provide</w:t>
      </w:r>
      <w:r>
        <w:rPr>
          <w:spacing w:val="-5"/>
        </w:rPr>
        <w:t xml:space="preserve"> </w:t>
      </w:r>
      <w:r>
        <w:t>as</w:t>
      </w:r>
      <w:r>
        <w:rPr>
          <w:spacing w:val="-5"/>
        </w:rPr>
        <w:t xml:space="preserve"> </w:t>
      </w:r>
      <w:r>
        <w:t>much</w:t>
      </w:r>
      <w:r>
        <w:rPr>
          <w:spacing w:val="-5"/>
        </w:rPr>
        <w:t xml:space="preserve"> </w:t>
      </w:r>
      <w:r>
        <w:t>information</w:t>
      </w:r>
      <w:r>
        <w:rPr>
          <w:spacing w:val="-4"/>
        </w:rPr>
        <w:t xml:space="preserve"> </w:t>
      </w:r>
      <w:r>
        <w:t>as</w:t>
      </w:r>
      <w:r>
        <w:rPr>
          <w:spacing w:val="-4"/>
        </w:rPr>
        <w:t xml:space="preserve"> </w:t>
      </w:r>
      <w:r>
        <w:rPr>
          <w:spacing w:val="-2"/>
        </w:rPr>
        <w:t>possible.</w:t>
      </w:r>
    </w:p>
    <w:p w14:paraId="610A1979" w14:textId="77777777" w:rsidR="00562CC2" w:rsidRDefault="00000000">
      <w:pPr>
        <w:pStyle w:val="ListParagraph"/>
        <w:numPr>
          <w:ilvl w:val="1"/>
          <w:numId w:val="91"/>
        </w:numPr>
        <w:tabs>
          <w:tab w:val="left" w:pos="1390"/>
        </w:tabs>
        <w:spacing w:line="254" w:lineRule="exact"/>
        <w:ind w:left="1390" w:hanging="359"/>
        <w:jc w:val="both"/>
      </w:pPr>
      <w:r>
        <w:t>Ensure</w:t>
      </w:r>
      <w:r>
        <w:rPr>
          <w:spacing w:val="-8"/>
        </w:rPr>
        <w:t xml:space="preserve"> </w:t>
      </w:r>
      <w:r>
        <w:t>that</w:t>
      </w:r>
      <w:r>
        <w:rPr>
          <w:spacing w:val="-4"/>
        </w:rPr>
        <w:t xml:space="preserve"> </w:t>
      </w:r>
      <w:r>
        <w:t>your</w:t>
      </w:r>
      <w:r>
        <w:rPr>
          <w:spacing w:val="-3"/>
        </w:rPr>
        <w:t xml:space="preserve"> </w:t>
      </w:r>
      <w:r>
        <w:t>Supervisor</w:t>
      </w:r>
      <w:r>
        <w:rPr>
          <w:spacing w:val="-2"/>
        </w:rPr>
        <w:t xml:space="preserve"> </w:t>
      </w:r>
      <w:r>
        <w:t>is</w:t>
      </w:r>
      <w:r>
        <w:rPr>
          <w:spacing w:val="-5"/>
        </w:rPr>
        <w:t xml:space="preserve"> </w:t>
      </w:r>
      <w:r>
        <w:t>informed</w:t>
      </w:r>
      <w:r>
        <w:rPr>
          <w:spacing w:val="-6"/>
        </w:rPr>
        <w:t xml:space="preserve"> </w:t>
      </w:r>
      <w:r>
        <w:t>that</w:t>
      </w:r>
      <w:r>
        <w:rPr>
          <w:spacing w:val="-4"/>
        </w:rPr>
        <w:t xml:space="preserve"> </w:t>
      </w:r>
      <w:r>
        <w:t>you</w:t>
      </w:r>
      <w:r>
        <w:rPr>
          <w:spacing w:val="-5"/>
        </w:rPr>
        <w:t xml:space="preserve"> </w:t>
      </w:r>
      <w:r>
        <w:t>have</w:t>
      </w:r>
      <w:r>
        <w:rPr>
          <w:spacing w:val="-4"/>
        </w:rPr>
        <w:t xml:space="preserve"> </w:t>
      </w:r>
      <w:r>
        <w:t>reported</w:t>
      </w:r>
      <w:r>
        <w:rPr>
          <w:spacing w:val="-5"/>
        </w:rPr>
        <w:t xml:space="preserve"> </w:t>
      </w:r>
      <w:r>
        <w:t>to</w:t>
      </w:r>
      <w:r>
        <w:rPr>
          <w:spacing w:val="-5"/>
        </w:rPr>
        <w:t xml:space="preserve"> </w:t>
      </w:r>
      <w:r>
        <w:t>the</w:t>
      </w:r>
      <w:r>
        <w:rPr>
          <w:spacing w:val="-6"/>
        </w:rPr>
        <w:t xml:space="preserve"> </w:t>
      </w:r>
      <w:r>
        <w:t>First</w:t>
      </w:r>
      <w:r>
        <w:rPr>
          <w:spacing w:val="-1"/>
        </w:rPr>
        <w:t xml:space="preserve"> </w:t>
      </w:r>
      <w:r>
        <w:t>Aid</w:t>
      </w:r>
      <w:r>
        <w:rPr>
          <w:spacing w:val="-3"/>
        </w:rPr>
        <w:t xml:space="preserve"> </w:t>
      </w:r>
      <w:r>
        <w:rPr>
          <w:spacing w:val="-2"/>
        </w:rPr>
        <w:t>Attendant.</w:t>
      </w:r>
    </w:p>
    <w:p w14:paraId="5B80233A" w14:textId="77777777" w:rsidR="00562CC2" w:rsidRDefault="00000000">
      <w:pPr>
        <w:pStyle w:val="Heading8"/>
        <w:spacing w:before="252"/>
        <w:jc w:val="both"/>
      </w:pPr>
      <w:r>
        <w:t>Medical</w:t>
      </w:r>
      <w:r>
        <w:rPr>
          <w:spacing w:val="-3"/>
        </w:rPr>
        <w:t xml:space="preserve"> </w:t>
      </w:r>
      <w:r>
        <w:rPr>
          <w:spacing w:val="-2"/>
        </w:rPr>
        <w:t>Emergency</w:t>
      </w:r>
    </w:p>
    <w:p w14:paraId="5DD453F7" w14:textId="77777777" w:rsidR="00562CC2" w:rsidRDefault="00000000">
      <w:pPr>
        <w:pStyle w:val="ListParagraph"/>
        <w:numPr>
          <w:ilvl w:val="1"/>
          <w:numId w:val="91"/>
        </w:numPr>
        <w:tabs>
          <w:tab w:val="left" w:pos="1390"/>
        </w:tabs>
        <w:spacing w:before="1" w:line="254" w:lineRule="exact"/>
        <w:ind w:left="1390" w:hanging="359"/>
        <w:jc w:val="both"/>
      </w:pPr>
      <w:r>
        <w:t>In</w:t>
      </w:r>
      <w:r>
        <w:rPr>
          <w:spacing w:val="-8"/>
        </w:rPr>
        <w:t xml:space="preserve"> </w:t>
      </w:r>
      <w:r>
        <w:t>the</w:t>
      </w:r>
      <w:r>
        <w:rPr>
          <w:spacing w:val="-4"/>
        </w:rPr>
        <w:t xml:space="preserve"> </w:t>
      </w:r>
      <w:r>
        <w:t>event</w:t>
      </w:r>
      <w:r>
        <w:rPr>
          <w:spacing w:val="-2"/>
        </w:rPr>
        <w:t xml:space="preserve"> </w:t>
      </w:r>
      <w:r>
        <w:t>of</w:t>
      </w:r>
      <w:r>
        <w:rPr>
          <w:spacing w:val="-5"/>
        </w:rPr>
        <w:t xml:space="preserve"> </w:t>
      </w:r>
      <w:r>
        <w:t>a</w:t>
      </w:r>
      <w:r>
        <w:rPr>
          <w:spacing w:val="-5"/>
        </w:rPr>
        <w:t xml:space="preserve"> </w:t>
      </w:r>
      <w:r>
        <w:t>medical</w:t>
      </w:r>
      <w:r>
        <w:rPr>
          <w:spacing w:val="-5"/>
        </w:rPr>
        <w:t xml:space="preserve"> </w:t>
      </w:r>
      <w:r>
        <w:t>emergency</w:t>
      </w:r>
      <w:r>
        <w:rPr>
          <w:spacing w:val="-6"/>
        </w:rPr>
        <w:t xml:space="preserve"> </w:t>
      </w:r>
      <w:r>
        <w:t>Call</w:t>
      </w:r>
      <w:r>
        <w:rPr>
          <w:spacing w:val="-4"/>
        </w:rPr>
        <w:t xml:space="preserve"> </w:t>
      </w:r>
      <w:r>
        <w:t>911</w:t>
      </w:r>
      <w:r>
        <w:rPr>
          <w:spacing w:val="-3"/>
        </w:rPr>
        <w:t xml:space="preserve"> </w:t>
      </w:r>
      <w:r>
        <w:t>and</w:t>
      </w:r>
      <w:r>
        <w:rPr>
          <w:spacing w:val="-8"/>
        </w:rPr>
        <w:t xml:space="preserve"> </w:t>
      </w:r>
      <w:r>
        <w:t>follow</w:t>
      </w:r>
      <w:r>
        <w:rPr>
          <w:spacing w:val="-7"/>
        </w:rPr>
        <w:t xml:space="preserve"> </w:t>
      </w:r>
      <w:r>
        <w:t>the</w:t>
      </w:r>
      <w:r>
        <w:rPr>
          <w:spacing w:val="-1"/>
        </w:rPr>
        <w:t xml:space="preserve"> </w:t>
      </w:r>
      <w:r>
        <w:t>dispatcher’s</w:t>
      </w:r>
      <w:r>
        <w:rPr>
          <w:spacing w:val="-2"/>
        </w:rPr>
        <w:t xml:space="preserve"> directions</w:t>
      </w:r>
    </w:p>
    <w:p w14:paraId="35A61A26" w14:textId="77777777" w:rsidR="00562CC2" w:rsidRDefault="00000000">
      <w:pPr>
        <w:pStyle w:val="ListParagraph"/>
        <w:numPr>
          <w:ilvl w:val="1"/>
          <w:numId w:val="91"/>
        </w:numPr>
        <w:tabs>
          <w:tab w:val="left" w:pos="1390"/>
        </w:tabs>
        <w:spacing w:line="253" w:lineRule="exact"/>
        <w:ind w:left="1390" w:hanging="359"/>
        <w:jc w:val="both"/>
      </w:pPr>
      <w:r>
        <w:t>As</w:t>
      </w:r>
      <w:r>
        <w:rPr>
          <w:spacing w:val="-6"/>
        </w:rPr>
        <w:t xml:space="preserve"> </w:t>
      </w:r>
      <w:r>
        <w:t>soon</w:t>
      </w:r>
      <w:r>
        <w:rPr>
          <w:spacing w:val="-5"/>
        </w:rPr>
        <w:t xml:space="preserve"> </w:t>
      </w:r>
      <w:r>
        <w:t>as</w:t>
      </w:r>
      <w:r>
        <w:rPr>
          <w:spacing w:val="-6"/>
        </w:rPr>
        <w:t xml:space="preserve"> </w:t>
      </w:r>
      <w:r>
        <w:t>possible,</w:t>
      </w:r>
      <w:r>
        <w:rPr>
          <w:spacing w:val="-5"/>
        </w:rPr>
        <w:t xml:space="preserve"> </w:t>
      </w:r>
      <w:r>
        <w:t>notify</w:t>
      </w:r>
      <w:r>
        <w:rPr>
          <w:spacing w:val="-9"/>
        </w:rPr>
        <w:t xml:space="preserve"> </w:t>
      </w:r>
      <w:r>
        <w:t>the</w:t>
      </w:r>
      <w:r>
        <w:rPr>
          <w:spacing w:val="-4"/>
        </w:rPr>
        <w:t xml:space="preserve"> </w:t>
      </w:r>
      <w:r>
        <w:t>Jobsite</w:t>
      </w:r>
      <w:r>
        <w:rPr>
          <w:spacing w:val="-5"/>
        </w:rPr>
        <w:t xml:space="preserve"> </w:t>
      </w:r>
      <w:r>
        <w:t>Emergency</w:t>
      </w:r>
      <w:r>
        <w:rPr>
          <w:spacing w:val="-6"/>
        </w:rPr>
        <w:t xml:space="preserve"> </w:t>
      </w:r>
      <w:r>
        <w:rPr>
          <w:spacing w:val="-2"/>
        </w:rPr>
        <w:t>Coordinator.</w:t>
      </w:r>
    </w:p>
    <w:p w14:paraId="40460177" w14:textId="77777777" w:rsidR="00562CC2" w:rsidRDefault="00000000">
      <w:pPr>
        <w:pStyle w:val="ListParagraph"/>
        <w:numPr>
          <w:ilvl w:val="1"/>
          <w:numId w:val="91"/>
        </w:numPr>
        <w:tabs>
          <w:tab w:val="left" w:pos="1391"/>
        </w:tabs>
        <w:ind w:right="638"/>
        <w:jc w:val="both"/>
      </w:pPr>
      <w:r>
        <w:t>The Emergency Coordinator will dispatch personnel on the project site who are trained in First Aid/CPR to provide the required assistance prior to the arrival of the professional medical help (provide first aid assistance only if trained and qualified.</w:t>
      </w:r>
    </w:p>
    <w:p w14:paraId="58B30E04" w14:textId="77777777" w:rsidR="00562CC2" w:rsidRDefault="00000000">
      <w:pPr>
        <w:pStyle w:val="ListParagraph"/>
        <w:numPr>
          <w:ilvl w:val="2"/>
          <w:numId w:val="91"/>
        </w:numPr>
        <w:tabs>
          <w:tab w:val="left" w:pos="1750"/>
        </w:tabs>
        <w:spacing w:line="261" w:lineRule="exact"/>
        <w:ind w:left="1750" w:hanging="359"/>
      </w:pPr>
      <w:r>
        <w:rPr>
          <w:spacing w:val="-2"/>
        </w:rPr>
        <w:t>Ensure</w:t>
      </w:r>
      <w:r>
        <w:rPr>
          <w:spacing w:val="-9"/>
        </w:rPr>
        <w:t xml:space="preserve"> </w:t>
      </w:r>
      <w:r>
        <w:rPr>
          <w:spacing w:val="-2"/>
        </w:rPr>
        <w:t>the</w:t>
      </w:r>
      <w:r>
        <w:rPr>
          <w:spacing w:val="-9"/>
        </w:rPr>
        <w:t xml:space="preserve"> </w:t>
      </w:r>
      <w:r>
        <w:rPr>
          <w:spacing w:val="-2"/>
        </w:rPr>
        <w:t>accident</w:t>
      </w:r>
      <w:r>
        <w:rPr>
          <w:spacing w:val="-7"/>
        </w:rPr>
        <w:t xml:space="preserve"> </w:t>
      </w:r>
      <w:r>
        <w:rPr>
          <w:spacing w:val="-2"/>
        </w:rPr>
        <w:t>scene</w:t>
      </w:r>
      <w:r>
        <w:rPr>
          <w:spacing w:val="-7"/>
        </w:rPr>
        <w:t xml:space="preserve"> </w:t>
      </w:r>
      <w:r>
        <w:rPr>
          <w:spacing w:val="-2"/>
        </w:rPr>
        <w:t>is</w:t>
      </w:r>
      <w:r>
        <w:rPr>
          <w:spacing w:val="-5"/>
        </w:rPr>
        <w:t xml:space="preserve"> </w:t>
      </w:r>
      <w:r>
        <w:rPr>
          <w:spacing w:val="-2"/>
        </w:rPr>
        <w:t>safe</w:t>
      </w:r>
      <w:r>
        <w:rPr>
          <w:spacing w:val="-9"/>
        </w:rPr>
        <w:t xml:space="preserve"> </w:t>
      </w:r>
      <w:r>
        <w:rPr>
          <w:spacing w:val="-2"/>
        </w:rPr>
        <w:t>and</w:t>
      </w:r>
      <w:r>
        <w:rPr>
          <w:spacing w:val="-6"/>
        </w:rPr>
        <w:t xml:space="preserve"> </w:t>
      </w:r>
      <w:r>
        <w:rPr>
          <w:spacing w:val="-2"/>
        </w:rPr>
        <w:t>that</w:t>
      </w:r>
      <w:r>
        <w:rPr>
          <w:spacing w:val="-8"/>
        </w:rPr>
        <w:t xml:space="preserve"> </w:t>
      </w:r>
      <w:r>
        <w:rPr>
          <w:spacing w:val="-2"/>
        </w:rPr>
        <w:t>there</w:t>
      </w:r>
      <w:r>
        <w:rPr>
          <w:spacing w:val="-8"/>
        </w:rPr>
        <w:t xml:space="preserve"> </w:t>
      </w:r>
      <w:r>
        <w:rPr>
          <w:spacing w:val="-2"/>
        </w:rPr>
        <w:t>is</w:t>
      </w:r>
      <w:r>
        <w:rPr>
          <w:spacing w:val="-9"/>
        </w:rPr>
        <w:t xml:space="preserve"> </w:t>
      </w:r>
      <w:r>
        <w:rPr>
          <w:spacing w:val="-2"/>
        </w:rPr>
        <w:t>no</w:t>
      </w:r>
      <w:r>
        <w:rPr>
          <w:spacing w:val="-9"/>
        </w:rPr>
        <w:t xml:space="preserve"> </w:t>
      </w:r>
      <w:r>
        <w:rPr>
          <w:spacing w:val="-2"/>
        </w:rPr>
        <w:t>further</w:t>
      </w:r>
      <w:r>
        <w:rPr>
          <w:spacing w:val="-7"/>
        </w:rPr>
        <w:t xml:space="preserve"> </w:t>
      </w:r>
      <w:r>
        <w:rPr>
          <w:spacing w:val="-2"/>
        </w:rPr>
        <w:t>danger</w:t>
      </w:r>
      <w:r>
        <w:rPr>
          <w:spacing w:val="-8"/>
        </w:rPr>
        <w:t xml:space="preserve"> </w:t>
      </w:r>
      <w:r>
        <w:rPr>
          <w:spacing w:val="-2"/>
        </w:rPr>
        <w:t>to</w:t>
      </w:r>
      <w:r>
        <w:rPr>
          <w:spacing w:val="-9"/>
        </w:rPr>
        <w:t xml:space="preserve"> </w:t>
      </w:r>
      <w:r>
        <w:rPr>
          <w:spacing w:val="-2"/>
        </w:rPr>
        <w:t>you</w:t>
      </w:r>
      <w:r>
        <w:rPr>
          <w:spacing w:val="-6"/>
        </w:rPr>
        <w:t xml:space="preserve"> </w:t>
      </w:r>
      <w:r>
        <w:rPr>
          <w:spacing w:val="-2"/>
        </w:rPr>
        <w:t>or</w:t>
      </w:r>
      <w:r>
        <w:rPr>
          <w:spacing w:val="-5"/>
        </w:rPr>
        <w:t xml:space="preserve"> </w:t>
      </w:r>
      <w:r>
        <w:rPr>
          <w:spacing w:val="-2"/>
        </w:rPr>
        <w:t>the</w:t>
      </w:r>
      <w:r>
        <w:rPr>
          <w:spacing w:val="-9"/>
        </w:rPr>
        <w:t xml:space="preserve"> </w:t>
      </w:r>
      <w:r>
        <w:rPr>
          <w:spacing w:val="-2"/>
        </w:rPr>
        <w:t>injured</w:t>
      </w:r>
      <w:r>
        <w:rPr>
          <w:spacing w:val="-6"/>
        </w:rPr>
        <w:t xml:space="preserve"> </w:t>
      </w:r>
      <w:r>
        <w:rPr>
          <w:spacing w:val="-2"/>
        </w:rPr>
        <w:t>person.</w:t>
      </w:r>
    </w:p>
    <w:p w14:paraId="682D9CD9" w14:textId="77777777" w:rsidR="00562CC2" w:rsidRDefault="00000000">
      <w:pPr>
        <w:pStyle w:val="ListParagraph"/>
        <w:numPr>
          <w:ilvl w:val="2"/>
          <w:numId w:val="91"/>
        </w:numPr>
        <w:tabs>
          <w:tab w:val="left" w:pos="1751"/>
        </w:tabs>
        <w:spacing w:before="3" w:line="223" w:lineRule="auto"/>
        <w:ind w:right="644"/>
      </w:pPr>
      <w:r>
        <w:t>Do not move the injured</w:t>
      </w:r>
      <w:r>
        <w:rPr>
          <w:spacing w:val="-1"/>
        </w:rPr>
        <w:t xml:space="preserve"> </w:t>
      </w:r>
      <w:r>
        <w:t>person unless there is a</w:t>
      </w:r>
      <w:r>
        <w:rPr>
          <w:spacing w:val="-1"/>
        </w:rPr>
        <w:t xml:space="preserve"> </w:t>
      </w:r>
      <w:r>
        <w:t>high risk of further injury and it is safe</w:t>
      </w:r>
      <w:r>
        <w:rPr>
          <w:spacing w:val="-1"/>
        </w:rPr>
        <w:t xml:space="preserve"> </w:t>
      </w:r>
      <w:r>
        <w:t>for you to do so.</w:t>
      </w:r>
    </w:p>
    <w:p w14:paraId="38E7122A" w14:textId="77777777" w:rsidR="00562CC2" w:rsidRDefault="00000000">
      <w:pPr>
        <w:pStyle w:val="ListParagraph"/>
        <w:numPr>
          <w:ilvl w:val="2"/>
          <w:numId w:val="91"/>
        </w:numPr>
        <w:tabs>
          <w:tab w:val="left" w:pos="1750"/>
        </w:tabs>
        <w:spacing w:before="1" w:line="263" w:lineRule="exact"/>
        <w:ind w:left="1750" w:hanging="359"/>
      </w:pPr>
      <w:r>
        <w:t>Keep</w:t>
      </w:r>
      <w:r>
        <w:rPr>
          <w:spacing w:val="-4"/>
        </w:rPr>
        <w:t xml:space="preserve"> </w:t>
      </w:r>
      <w:r>
        <w:t>calm</w:t>
      </w:r>
      <w:r>
        <w:rPr>
          <w:spacing w:val="-2"/>
        </w:rPr>
        <w:t xml:space="preserve"> </w:t>
      </w:r>
      <w:r>
        <w:t>and</w:t>
      </w:r>
      <w:r>
        <w:rPr>
          <w:spacing w:val="-5"/>
        </w:rPr>
        <w:t xml:space="preserve"> </w:t>
      </w:r>
      <w:r>
        <w:t>do</w:t>
      </w:r>
      <w:r>
        <w:rPr>
          <w:spacing w:val="-5"/>
        </w:rPr>
        <w:t xml:space="preserve"> </w:t>
      </w:r>
      <w:r>
        <w:t>not</w:t>
      </w:r>
      <w:r>
        <w:rPr>
          <w:spacing w:val="-5"/>
        </w:rPr>
        <w:t xml:space="preserve"> </w:t>
      </w:r>
      <w:r>
        <w:t>leave</w:t>
      </w:r>
      <w:r>
        <w:rPr>
          <w:spacing w:val="-3"/>
        </w:rPr>
        <w:t xml:space="preserve"> </w:t>
      </w:r>
      <w:r>
        <w:t>the</w:t>
      </w:r>
      <w:r>
        <w:rPr>
          <w:spacing w:val="-3"/>
        </w:rPr>
        <w:t xml:space="preserve"> </w:t>
      </w:r>
      <w:r>
        <w:t>injured</w:t>
      </w:r>
      <w:r>
        <w:rPr>
          <w:spacing w:val="-3"/>
        </w:rPr>
        <w:t xml:space="preserve"> </w:t>
      </w:r>
      <w:r>
        <w:t>worker</w:t>
      </w:r>
      <w:r>
        <w:rPr>
          <w:spacing w:val="-4"/>
        </w:rPr>
        <w:t xml:space="preserve"> </w:t>
      </w:r>
      <w:r>
        <w:rPr>
          <w:spacing w:val="-2"/>
        </w:rPr>
        <w:t>unattended.</w:t>
      </w:r>
    </w:p>
    <w:p w14:paraId="13B0AD3A" w14:textId="77777777" w:rsidR="00562CC2" w:rsidRDefault="00000000">
      <w:pPr>
        <w:pStyle w:val="ListParagraph"/>
        <w:numPr>
          <w:ilvl w:val="2"/>
          <w:numId w:val="91"/>
        </w:numPr>
        <w:tabs>
          <w:tab w:val="left" w:pos="1750"/>
        </w:tabs>
        <w:spacing w:line="253" w:lineRule="exact"/>
        <w:ind w:left="1750" w:hanging="359"/>
      </w:pPr>
      <w:r>
        <w:t>Be</w:t>
      </w:r>
      <w:r>
        <w:rPr>
          <w:spacing w:val="-5"/>
        </w:rPr>
        <w:t xml:space="preserve"> </w:t>
      </w:r>
      <w:r>
        <w:t>prepared</w:t>
      </w:r>
      <w:r>
        <w:rPr>
          <w:spacing w:val="-5"/>
        </w:rPr>
        <w:t xml:space="preserve"> </w:t>
      </w:r>
      <w:r>
        <w:t>to</w:t>
      </w:r>
      <w:r>
        <w:rPr>
          <w:spacing w:val="-4"/>
        </w:rPr>
        <w:t xml:space="preserve"> </w:t>
      </w:r>
      <w:r>
        <w:t>assist</w:t>
      </w:r>
      <w:r>
        <w:rPr>
          <w:spacing w:val="-3"/>
        </w:rPr>
        <w:t xml:space="preserve"> </w:t>
      </w:r>
      <w:r>
        <w:t>when</w:t>
      </w:r>
      <w:r>
        <w:rPr>
          <w:spacing w:val="-4"/>
        </w:rPr>
        <w:t xml:space="preserve"> </w:t>
      </w:r>
      <w:r>
        <w:t>directed</w:t>
      </w:r>
      <w:r>
        <w:rPr>
          <w:spacing w:val="-6"/>
        </w:rPr>
        <w:t xml:space="preserve"> </w:t>
      </w:r>
      <w:r>
        <w:t>by</w:t>
      </w:r>
      <w:r>
        <w:rPr>
          <w:spacing w:val="-5"/>
        </w:rPr>
        <w:t xml:space="preserve"> </w:t>
      </w:r>
      <w:r>
        <w:t>the</w:t>
      </w:r>
      <w:r>
        <w:rPr>
          <w:spacing w:val="-6"/>
        </w:rPr>
        <w:t xml:space="preserve"> </w:t>
      </w:r>
      <w:r>
        <w:t>First</w:t>
      </w:r>
      <w:r>
        <w:rPr>
          <w:spacing w:val="-2"/>
        </w:rPr>
        <w:t xml:space="preserve"> </w:t>
      </w:r>
      <w:r>
        <w:t>Aid</w:t>
      </w:r>
      <w:r>
        <w:rPr>
          <w:spacing w:val="-4"/>
        </w:rPr>
        <w:t xml:space="preserve"> </w:t>
      </w:r>
      <w:r>
        <w:rPr>
          <w:spacing w:val="-2"/>
        </w:rPr>
        <w:t>Attendant</w:t>
      </w:r>
    </w:p>
    <w:p w14:paraId="7BF246FC" w14:textId="77777777" w:rsidR="00562CC2" w:rsidRDefault="00000000">
      <w:pPr>
        <w:pStyle w:val="ListParagraph"/>
        <w:numPr>
          <w:ilvl w:val="1"/>
          <w:numId w:val="91"/>
        </w:numPr>
        <w:tabs>
          <w:tab w:val="left" w:pos="1391"/>
        </w:tabs>
        <w:ind w:right="638"/>
      </w:pPr>
      <w:r>
        <w:t>The</w:t>
      </w:r>
      <w:r>
        <w:rPr>
          <w:spacing w:val="-16"/>
        </w:rPr>
        <w:t xml:space="preserve"> </w:t>
      </w:r>
      <w:r>
        <w:t>Emergency</w:t>
      </w:r>
      <w:r>
        <w:rPr>
          <w:spacing w:val="-15"/>
        </w:rPr>
        <w:t xml:space="preserve"> </w:t>
      </w:r>
      <w:r>
        <w:t>Coordinator</w:t>
      </w:r>
      <w:r>
        <w:rPr>
          <w:spacing w:val="-15"/>
        </w:rPr>
        <w:t xml:space="preserve"> </w:t>
      </w:r>
      <w:r>
        <w:t>will</w:t>
      </w:r>
      <w:r>
        <w:rPr>
          <w:spacing w:val="-16"/>
        </w:rPr>
        <w:t xml:space="preserve"> </w:t>
      </w:r>
      <w:r>
        <w:t>direct</w:t>
      </w:r>
      <w:r>
        <w:rPr>
          <w:spacing w:val="-15"/>
        </w:rPr>
        <w:t xml:space="preserve"> </w:t>
      </w:r>
      <w:r>
        <w:t>personnel</w:t>
      </w:r>
      <w:r>
        <w:rPr>
          <w:spacing w:val="-15"/>
        </w:rPr>
        <w:t xml:space="preserve"> </w:t>
      </w:r>
      <w:r>
        <w:t>to</w:t>
      </w:r>
      <w:r>
        <w:rPr>
          <w:spacing w:val="-15"/>
        </w:rPr>
        <w:t xml:space="preserve"> </w:t>
      </w:r>
      <w:r>
        <w:t>meet</w:t>
      </w:r>
      <w:r>
        <w:rPr>
          <w:spacing w:val="-16"/>
        </w:rPr>
        <w:t xml:space="preserve"> </w:t>
      </w:r>
      <w:r>
        <w:t>emergency</w:t>
      </w:r>
      <w:r>
        <w:rPr>
          <w:spacing w:val="-15"/>
        </w:rPr>
        <w:t xml:space="preserve"> </w:t>
      </w:r>
      <w:r>
        <w:t>services</w:t>
      </w:r>
      <w:r>
        <w:rPr>
          <w:spacing w:val="-15"/>
        </w:rPr>
        <w:t xml:space="preserve"> </w:t>
      </w:r>
      <w:r>
        <w:t>at</w:t>
      </w:r>
      <w:r>
        <w:rPr>
          <w:spacing w:val="-16"/>
        </w:rPr>
        <w:t xml:space="preserve"> </w:t>
      </w:r>
      <w:r>
        <w:t>the</w:t>
      </w:r>
      <w:r>
        <w:rPr>
          <w:spacing w:val="-15"/>
        </w:rPr>
        <w:t xml:space="preserve"> </w:t>
      </w:r>
      <w:r>
        <w:t>jobsite</w:t>
      </w:r>
      <w:r>
        <w:rPr>
          <w:spacing w:val="-15"/>
        </w:rPr>
        <w:t xml:space="preserve"> </w:t>
      </w:r>
      <w:r>
        <w:t>entrance and direct them to the accident scene.</w:t>
      </w:r>
    </w:p>
    <w:p w14:paraId="189A253D" w14:textId="77777777" w:rsidR="00562CC2" w:rsidRDefault="00000000">
      <w:pPr>
        <w:pStyle w:val="ListParagraph"/>
        <w:numPr>
          <w:ilvl w:val="1"/>
          <w:numId w:val="91"/>
        </w:numPr>
        <w:tabs>
          <w:tab w:val="left" w:pos="1391"/>
        </w:tabs>
        <w:ind w:right="642"/>
      </w:pPr>
      <w:r>
        <w:t>For</w:t>
      </w:r>
      <w:r>
        <w:rPr>
          <w:spacing w:val="28"/>
        </w:rPr>
        <w:t xml:space="preserve"> </w:t>
      </w:r>
      <w:r>
        <w:t>non-emergency</w:t>
      </w:r>
      <w:r>
        <w:rPr>
          <w:spacing w:val="24"/>
        </w:rPr>
        <w:t xml:space="preserve"> </w:t>
      </w:r>
      <w:r>
        <w:t>medical</w:t>
      </w:r>
      <w:r>
        <w:rPr>
          <w:spacing w:val="26"/>
        </w:rPr>
        <w:t xml:space="preserve"> </w:t>
      </w:r>
      <w:r>
        <w:t>assistance,</w:t>
      </w:r>
      <w:r>
        <w:rPr>
          <w:spacing w:val="26"/>
        </w:rPr>
        <w:t xml:space="preserve"> </w:t>
      </w:r>
      <w:r>
        <w:t>refer</w:t>
      </w:r>
      <w:r>
        <w:rPr>
          <w:spacing w:val="25"/>
        </w:rPr>
        <w:t xml:space="preserve"> </w:t>
      </w:r>
      <w:r>
        <w:t>to</w:t>
      </w:r>
      <w:r>
        <w:rPr>
          <w:spacing w:val="27"/>
        </w:rPr>
        <w:t xml:space="preserve"> </w:t>
      </w:r>
      <w:r>
        <w:t>the</w:t>
      </w:r>
      <w:r>
        <w:rPr>
          <w:spacing w:val="27"/>
        </w:rPr>
        <w:t xml:space="preserve"> </w:t>
      </w:r>
      <w:r>
        <w:t>postings</w:t>
      </w:r>
      <w:r>
        <w:rPr>
          <w:spacing w:val="27"/>
        </w:rPr>
        <w:t xml:space="preserve"> </w:t>
      </w:r>
      <w:r>
        <w:t>in</w:t>
      </w:r>
      <w:r>
        <w:rPr>
          <w:spacing w:val="25"/>
        </w:rPr>
        <w:t xml:space="preserve"> </w:t>
      </w:r>
      <w:r>
        <w:t>the</w:t>
      </w:r>
      <w:r>
        <w:rPr>
          <w:spacing w:val="24"/>
        </w:rPr>
        <w:t xml:space="preserve"> </w:t>
      </w:r>
      <w:r>
        <w:t>jobsite</w:t>
      </w:r>
      <w:r>
        <w:rPr>
          <w:spacing w:val="27"/>
        </w:rPr>
        <w:t xml:space="preserve"> </w:t>
      </w:r>
      <w:r>
        <w:t>trailer</w:t>
      </w:r>
      <w:r>
        <w:rPr>
          <w:spacing w:val="28"/>
        </w:rPr>
        <w:t xml:space="preserve"> </w:t>
      </w:r>
      <w:r>
        <w:t>of</w:t>
      </w:r>
      <w:r>
        <w:rPr>
          <w:spacing w:val="28"/>
        </w:rPr>
        <w:t xml:space="preserve"> </w:t>
      </w:r>
      <w:r>
        <w:t>the</w:t>
      </w:r>
      <w:r>
        <w:rPr>
          <w:spacing w:val="24"/>
        </w:rPr>
        <w:t xml:space="preserve"> </w:t>
      </w:r>
      <w:r>
        <w:t>nearest medical treatment providers.</w:t>
      </w:r>
    </w:p>
    <w:p w14:paraId="6C935A04" w14:textId="77777777" w:rsidR="00562CC2" w:rsidRDefault="00000000">
      <w:pPr>
        <w:pStyle w:val="ListParagraph"/>
        <w:numPr>
          <w:ilvl w:val="1"/>
          <w:numId w:val="91"/>
        </w:numPr>
        <w:tabs>
          <w:tab w:val="left" w:pos="1391"/>
        </w:tabs>
        <w:spacing w:line="254" w:lineRule="exact"/>
      </w:pPr>
      <w:r>
        <w:t>The</w:t>
      </w:r>
      <w:r>
        <w:rPr>
          <w:spacing w:val="-12"/>
        </w:rPr>
        <w:t xml:space="preserve"> </w:t>
      </w:r>
      <w:r>
        <w:t>following</w:t>
      </w:r>
      <w:r>
        <w:rPr>
          <w:spacing w:val="-3"/>
        </w:rPr>
        <w:t xml:space="preserve"> </w:t>
      </w:r>
      <w:r>
        <w:t>on-site</w:t>
      </w:r>
      <w:r>
        <w:rPr>
          <w:spacing w:val="-7"/>
        </w:rPr>
        <w:t xml:space="preserve"> </w:t>
      </w:r>
      <w:r>
        <w:t>personnel</w:t>
      </w:r>
      <w:r>
        <w:rPr>
          <w:spacing w:val="-5"/>
        </w:rPr>
        <w:t xml:space="preserve"> </w:t>
      </w:r>
      <w:r>
        <w:t>are</w:t>
      </w:r>
      <w:r>
        <w:rPr>
          <w:spacing w:val="-7"/>
        </w:rPr>
        <w:t xml:space="preserve"> </w:t>
      </w:r>
      <w:r>
        <w:t>trained</w:t>
      </w:r>
      <w:r>
        <w:rPr>
          <w:spacing w:val="-7"/>
        </w:rPr>
        <w:t xml:space="preserve"> </w:t>
      </w:r>
      <w:r>
        <w:t>to</w:t>
      </w:r>
      <w:r>
        <w:rPr>
          <w:spacing w:val="-7"/>
        </w:rPr>
        <w:t xml:space="preserve"> </w:t>
      </w:r>
      <w:r>
        <w:t>provide</w:t>
      </w:r>
      <w:r>
        <w:rPr>
          <w:spacing w:val="-5"/>
        </w:rPr>
        <w:t xml:space="preserve"> </w:t>
      </w:r>
      <w:r>
        <w:t>First</w:t>
      </w:r>
      <w:r>
        <w:rPr>
          <w:spacing w:val="-3"/>
        </w:rPr>
        <w:t xml:space="preserve"> </w:t>
      </w:r>
      <w:r>
        <w:rPr>
          <w:spacing w:val="-2"/>
        </w:rPr>
        <w:t>Aid/CPR:</w:t>
      </w:r>
    </w:p>
    <w:p w14:paraId="6BF148E1" w14:textId="77777777" w:rsidR="00562CC2" w:rsidRDefault="00562CC2">
      <w:pPr>
        <w:pStyle w:val="BodyText"/>
        <w:spacing w:before="14"/>
      </w:pPr>
    </w:p>
    <w:tbl>
      <w:tblPr>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0"/>
        <w:gridCol w:w="2429"/>
        <w:gridCol w:w="4140"/>
      </w:tblGrid>
      <w:tr w:rsidR="00562CC2" w14:paraId="5E63947F" w14:textId="77777777">
        <w:trPr>
          <w:trHeight w:val="261"/>
        </w:trPr>
        <w:tc>
          <w:tcPr>
            <w:tcW w:w="3440" w:type="dxa"/>
            <w:shd w:val="clear" w:color="auto" w:fill="D9D9D9"/>
          </w:tcPr>
          <w:p w14:paraId="2285E2A4" w14:textId="77777777" w:rsidR="00562CC2" w:rsidRDefault="00000000">
            <w:pPr>
              <w:pStyle w:val="TableParagraph"/>
              <w:spacing w:line="241" w:lineRule="exact"/>
              <w:ind w:left="7"/>
              <w:jc w:val="center"/>
              <w:rPr>
                <w:b/>
              </w:rPr>
            </w:pPr>
            <w:r>
              <w:rPr>
                <w:b/>
                <w:smallCaps/>
                <w:spacing w:val="-2"/>
              </w:rPr>
              <w:t>Name:</w:t>
            </w:r>
          </w:p>
        </w:tc>
        <w:tc>
          <w:tcPr>
            <w:tcW w:w="2429" w:type="dxa"/>
            <w:shd w:val="clear" w:color="auto" w:fill="D9D9D9"/>
          </w:tcPr>
          <w:p w14:paraId="05546DA5" w14:textId="77777777" w:rsidR="00562CC2" w:rsidRDefault="00000000">
            <w:pPr>
              <w:pStyle w:val="TableParagraph"/>
              <w:spacing w:line="241" w:lineRule="exact"/>
              <w:ind w:left="702"/>
              <w:rPr>
                <w:b/>
              </w:rPr>
            </w:pPr>
            <w:r>
              <w:rPr>
                <w:b/>
                <w:smallCaps/>
                <w:spacing w:val="-2"/>
              </w:rPr>
              <w:t>Company:</w:t>
            </w:r>
          </w:p>
        </w:tc>
        <w:tc>
          <w:tcPr>
            <w:tcW w:w="4140" w:type="dxa"/>
            <w:shd w:val="clear" w:color="auto" w:fill="D9D9D9"/>
          </w:tcPr>
          <w:p w14:paraId="12FF1209" w14:textId="77777777" w:rsidR="00562CC2" w:rsidRDefault="00000000">
            <w:pPr>
              <w:pStyle w:val="TableParagraph"/>
              <w:spacing w:line="241" w:lineRule="exact"/>
              <w:ind w:left="911"/>
              <w:rPr>
                <w:b/>
              </w:rPr>
            </w:pPr>
            <w:r>
              <w:rPr>
                <w:b/>
                <w:smallCaps/>
              </w:rPr>
              <w:t>Contact</w:t>
            </w:r>
            <w:r>
              <w:rPr>
                <w:b/>
                <w:smallCaps/>
                <w:spacing w:val="-4"/>
              </w:rPr>
              <w:t xml:space="preserve"> </w:t>
            </w:r>
            <w:r>
              <w:rPr>
                <w:b/>
                <w:smallCaps/>
                <w:spacing w:val="-2"/>
              </w:rPr>
              <w:t>Information:</w:t>
            </w:r>
          </w:p>
        </w:tc>
      </w:tr>
      <w:tr w:rsidR="00562CC2" w14:paraId="19CFFC90" w14:textId="77777777">
        <w:trPr>
          <w:trHeight w:val="258"/>
        </w:trPr>
        <w:tc>
          <w:tcPr>
            <w:tcW w:w="3440" w:type="dxa"/>
          </w:tcPr>
          <w:p w14:paraId="2D44B2F1" w14:textId="77777777" w:rsidR="00562CC2" w:rsidRDefault="00562CC2">
            <w:pPr>
              <w:pStyle w:val="TableParagraph"/>
              <w:rPr>
                <w:rFonts w:ascii="Times New Roman"/>
                <w:sz w:val="18"/>
              </w:rPr>
            </w:pPr>
          </w:p>
        </w:tc>
        <w:tc>
          <w:tcPr>
            <w:tcW w:w="2429" w:type="dxa"/>
          </w:tcPr>
          <w:p w14:paraId="3F91831E" w14:textId="77777777" w:rsidR="00562CC2" w:rsidRDefault="00562CC2">
            <w:pPr>
              <w:pStyle w:val="TableParagraph"/>
              <w:rPr>
                <w:rFonts w:ascii="Times New Roman"/>
                <w:sz w:val="18"/>
              </w:rPr>
            </w:pPr>
          </w:p>
        </w:tc>
        <w:tc>
          <w:tcPr>
            <w:tcW w:w="4140" w:type="dxa"/>
          </w:tcPr>
          <w:p w14:paraId="4C5FFF3F" w14:textId="77777777" w:rsidR="00562CC2" w:rsidRDefault="00562CC2">
            <w:pPr>
              <w:pStyle w:val="TableParagraph"/>
              <w:rPr>
                <w:rFonts w:ascii="Times New Roman"/>
                <w:sz w:val="18"/>
              </w:rPr>
            </w:pPr>
          </w:p>
        </w:tc>
      </w:tr>
      <w:tr w:rsidR="00562CC2" w14:paraId="0061CC9D" w14:textId="77777777">
        <w:trPr>
          <w:trHeight w:val="261"/>
        </w:trPr>
        <w:tc>
          <w:tcPr>
            <w:tcW w:w="3440" w:type="dxa"/>
          </w:tcPr>
          <w:p w14:paraId="5B18F0A2" w14:textId="77777777" w:rsidR="00562CC2" w:rsidRDefault="00562CC2">
            <w:pPr>
              <w:pStyle w:val="TableParagraph"/>
              <w:rPr>
                <w:rFonts w:ascii="Times New Roman"/>
                <w:sz w:val="18"/>
              </w:rPr>
            </w:pPr>
          </w:p>
        </w:tc>
        <w:tc>
          <w:tcPr>
            <w:tcW w:w="2429" w:type="dxa"/>
          </w:tcPr>
          <w:p w14:paraId="66D46C43" w14:textId="77777777" w:rsidR="00562CC2" w:rsidRDefault="00562CC2">
            <w:pPr>
              <w:pStyle w:val="TableParagraph"/>
              <w:rPr>
                <w:rFonts w:ascii="Times New Roman"/>
                <w:sz w:val="18"/>
              </w:rPr>
            </w:pPr>
          </w:p>
        </w:tc>
        <w:tc>
          <w:tcPr>
            <w:tcW w:w="4140" w:type="dxa"/>
          </w:tcPr>
          <w:p w14:paraId="7E4A3861" w14:textId="77777777" w:rsidR="00562CC2" w:rsidRDefault="00562CC2">
            <w:pPr>
              <w:pStyle w:val="TableParagraph"/>
              <w:rPr>
                <w:rFonts w:ascii="Times New Roman"/>
                <w:sz w:val="18"/>
              </w:rPr>
            </w:pPr>
          </w:p>
        </w:tc>
      </w:tr>
      <w:tr w:rsidR="00562CC2" w14:paraId="235C29BF" w14:textId="77777777">
        <w:trPr>
          <w:trHeight w:val="258"/>
        </w:trPr>
        <w:tc>
          <w:tcPr>
            <w:tcW w:w="3440" w:type="dxa"/>
          </w:tcPr>
          <w:p w14:paraId="42F361C0" w14:textId="77777777" w:rsidR="00562CC2" w:rsidRDefault="00562CC2">
            <w:pPr>
              <w:pStyle w:val="TableParagraph"/>
              <w:rPr>
                <w:rFonts w:ascii="Times New Roman"/>
                <w:sz w:val="18"/>
              </w:rPr>
            </w:pPr>
          </w:p>
        </w:tc>
        <w:tc>
          <w:tcPr>
            <w:tcW w:w="2429" w:type="dxa"/>
          </w:tcPr>
          <w:p w14:paraId="0DF9DDDE" w14:textId="77777777" w:rsidR="00562CC2" w:rsidRDefault="00562CC2">
            <w:pPr>
              <w:pStyle w:val="TableParagraph"/>
              <w:rPr>
                <w:rFonts w:ascii="Times New Roman"/>
                <w:sz w:val="18"/>
              </w:rPr>
            </w:pPr>
          </w:p>
        </w:tc>
        <w:tc>
          <w:tcPr>
            <w:tcW w:w="4140" w:type="dxa"/>
          </w:tcPr>
          <w:p w14:paraId="45C14AB7" w14:textId="77777777" w:rsidR="00562CC2" w:rsidRDefault="00562CC2">
            <w:pPr>
              <w:pStyle w:val="TableParagraph"/>
              <w:rPr>
                <w:rFonts w:ascii="Times New Roman"/>
                <w:sz w:val="18"/>
              </w:rPr>
            </w:pPr>
          </w:p>
        </w:tc>
      </w:tr>
      <w:tr w:rsidR="00562CC2" w14:paraId="73FA33A7" w14:textId="77777777">
        <w:trPr>
          <w:trHeight w:val="261"/>
        </w:trPr>
        <w:tc>
          <w:tcPr>
            <w:tcW w:w="3440" w:type="dxa"/>
          </w:tcPr>
          <w:p w14:paraId="21BA4102" w14:textId="77777777" w:rsidR="00562CC2" w:rsidRDefault="00562CC2">
            <w:pPr>
              <w:pStyle w:val="TableParagraph"/>
              <w:rPr>
                <w:rFonts w:ascii="Times New Roman"/>
                <w:sz w:val="18"/>
              </w:rPr>
            </w:pPr>
          </w:p>
        </w:tc>
        <w:tc>
          <w:tcPr>
            <w:tcW w:w="2429" w:type="dxa"/>
          </w:tcPr>
          <w:p w14:paraId="015C9B2F" w14:textId="77777777" w:rsidR="00562CC2" w:rsidRDefault="00562CC2">
            <w:pPr>
              <w:pStyle w:val="TableParagraph"/>
              <w:rPr>
                <w:rFonts w:ascii="Times New Roman"/>
                <w:sz w:val="18"/>
              </w:rPr>
            </w:pPr>
          </w:p>
        </w:tc>
        <w:tc>
          <w:tcPr>
            <w:tcW w:w="4140" w:type="dxa"/>
          </w:tcPr>
          <w:p w14:paraId="58BA090E" w14:textId="77777777" w:rsidR="00562CC2" w:rsidRDefault="00562CC2">
            <w:pPr>
              <w:pStyle w:val="TableParagraph"/>
              <w:rPr>
                <w:rFonts w:ascii="Times New Roman"/>
                <w:sz w:val="18"/>
              </w:rPr>
            </w:pPr>
          </w:p>
        </w:tc>
      </w:tr>
    </w:tbl>
    <w:p w14:paraId="609C839A" w14:textId="77777777" w:rsidR="00562CC2" w:rsidRDefault="00000000">
      <w:pPr>
        <w:pStyle w:val="BodyText"/>
        <w:spacing w:before="2"/>
      </w:pPr>
      <w:r>
        <w:rPr>
          <w:noProof/>
        </w:rPr>
        <mc:AlternateContent>
          <mc:Choice Requires="wpg">
            <w:drawing>
              <wp:anchor distT="0" distB="0" distL="0" distR="0" simplePos="0" relativeHeight="251792384" behindDoc="1" locked="0" layoutInCell="1" allowOverlap="1" wp14:anchorId="2F3A194F" wp14:editId="62E9C277">
                <wp:simplePos x="0" y="0"/>
                <wp:positionH relativeFrom="page">
                  <wp:posOffset>948232</wp:posOffset>
                </wp:positionH>
                <wp:positionV relativeFrom="paragraph">
                  <wp:posOffset>162686</wp:posOffset>
                </wp:positionV>
                <wp:extent cx="6362700" cy="178435"/>
                <wp:effectExtent l="0" t="0" r="0" b="0"/>
                <wp:wrapTopAndBottom/>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0" cy="178435"/>
                          <a:chOff x="0" y="0"/>
                          <a:chExt cx="6362700" cy="178435"/>
                        </a:xfrm>
                      </wpg:grpSpPr>
                      <wps:wsp>
                        <wps:cNvPr id="904" name="Graphic 904"/>
                        <wps:cNvSpPr/>
                        <wps:spPr>
                          <a:xfrm>
                            <a:off x="2184222" y="0"/>
                            <a:ext cx="4178300" cy="178435"/>
                          </a:xfrm>
                          <a:custGeom>
                            <a:avLst/>
                            <a:gdLst/>
                            <a:ahLst/>
                            <a:cxnLst/>
                            <a:rect l="l" t="t" r="r" b="b"/>
                            <a:pathLst>
                              <a:path w="4178300" h="178435">
                                <a:moveTo>
                                  <a:pt x="4177919" y="0"/>
                                </a:moveTo>
                                <a:lnTo>
                                  <a:pt x="4171823" y="0"/>
                                </a:lnTo>
                                <a:lnTo>
                                  <a:pt x="4171823" y="6096"/>
                                </a:lnTo>
                                <a:lnTo>
                                  <a:pt x="4171823" y="172212"/>
                                </a:lnTo>
                                <a:lnTo>
                                  <a:pt x="6096" y="172212"/>
                                </a:lnTo>
                                <a:lnTo>
                                  <a:pt x="6096" y="6096"/>
                                </a:lnTo>
                                <a:lnTo>
                                  <a:pt x="4171823" y="6096"/>
                                </a:lnTo>
                                <a:lnTo>
                                  <a:pt x="4171823" y="0"/>
                                </a:lnTo>
                                <a:lnTo>
                                  <a:pt x="6096" y="0"/>
                                </a:lnTo>
                                <a:lnTo>
                                  <a:pt x="0" y="0"/>
                                </a:lnTo>
                                <a:lnTo>
                                  <a:pt x="0" y="6096"/>
                                </a:lnTo>
                                <a:lnTo>
                                  <a:pt x="0" y="172212"/>
                                </a:lnTo>
                                <a:lnTo>
                                  <a:pt x="0" y="178308"/>
                                </a:lnTo>
                                <a:lnTo>
                                  <a:pt x="6096" y="178308"/>
                                </a:lnTo>
                                <a:lnTo>
                                  <a:pt x="4171823" y="178308"/>
                                </a:lnTo>
                                <a:lnTo>
                                  <a:pt x="4177919" y="178308"/>
                                </a:lnTo>
                                <a:lnTo>
                                  <a:pt x="4177919" y="172212"/>
                                </a:lnTo>
                                <a:lnTo>
                                  <a:pt x="4177919" y="6096"/>
                                </a:lnTo>
                                <a:lnTo>
                                  <a:pt x="4177919" y="0"/>
                                </a:lnTo>
                                <a:close/>
                              </a:path>
                            </a:pathLst>
                          </a:custGeom>
                          <a:solidFill>
                            <a:srgbClr val="000000"/>
                          </a:solidFill>
                        </wps:spPr>
                        <wps:bodyPr wrap="square" lIns="0" tIns="0" rIns="0" bIns="0" rtlCol="0">
                          <a:prstTxWarp prst="textNoShape">
                            <a:avLst/>
                          </a:prstTxWarp>
                          <a:noAutofit/>
                        </wps:bodyPr>
                      </wps:wsp>
                      <wps:wsp>
                        <wps:cNvPr id="905" name="Textbox 905"/>
                        <wps:cNvSpPr txBox="1"/>
                        <wps:spPr>
                          <a:xfrm>
                            <a:off x="3048" y="3048"/>
                            <a:ext cx="2184400" cy="172720"/>
                          </a:xfrm>
                          <a:prstGeom prst="rect">
                            <a:avLst/>
                          </a:prstGeom>
                          <a:solidFill>
                            <a:srgbClr val="D9D9D9"/>
                          </a:solidFill>
                          <a:ln w="6096">
                            <a:solidFill>
                              <a:srgbClr val="000000"/>
                            </a:solidFill>
                            <a:prstDash val="solid"/>
                          </a:ln>
                        </wps:spPr>
                        <wps:txbx>
                          <w:txbxContent>
                            <w:p w14:paraId="34E1F681" w14:textId="77777777" w:rsidR="00562CC2" w:rsidRDefault="00000000">
                              <w:pPr>
                                <w:spacing w:line="251" w:lineRule="exact"/>
                                <w:ind w:left="302"/>
                                <w:rPr>
                                  <w:b/>
                                  <w:color w:val="000000"/>
                                </w:rPr>
                              </w:pPr>
                              <w:r>
                                <w:rPr>
                                  <w:b/>
                                  <w:smallCaps/>
                                  <w:color w:val="000000"/>
                                </w:rPr>
                                <w:t>Location</w:t>
                              </w:r>
                              <w:r>
                                <w:rPr>
                                  <w:b/>
                                  <w:smallCaps/>
                                  <w:color w:val="000000"/>
                                  <w:spacing w:val="-3"/>
                                </w:rPr>
                                <w:t xml:space="preserve"> </w:t>
                              </w:r>
                              <w:r>
                                <w:rPr>
                                  <w:b/>
                                  <w:smallCaps/>
                                  <w:color w:val="000000"/>
                                </w:rPr>
                                <w:t>Of</w:t>
                              </w:r>
                              <w:r>
                                <w:rPr>
                                  <w:b/>
                                  <w:smallCaps/>
                                  <w:color w:val="000000"/>
                                  <w:spacing w:val="-3"/>
                                </w:rPr>
                                <w:t xml:space="preserve"> </w:t>
                              </w:r>
                              <w:r>
                                <w:rPr>
                                  <w:b/>
                                  <w:smallCaps/>
                                  <w:color w:val="000000"/>
                                </w:rPr>
                                <w:t>Nearest</w:t>
                              </w:r>
                              <w:r>
                                <w:rPr>
                                  <w:b/>
                                  <w:smallCaps/>
                                  <w:color w:val="000000"/>
                                  <w:spacing w:val="2"/>
                                </w:rPr>
                                <w:t xml:space="preserve"> </w:t>
                              </w:r>
                              <w:r>
                                <w:rPr>
                                  <w:b/>
                                  <w:smallCaps/>
                                  <w:color w:val="000000"/>
                                  <w:spacing w:val="-4"/>
                                </w:rPr>
                                <w:t>AED:</w:t>
                              </w:r>
                            </w:p>
                          </w:txbxContent>
                        </wps:txbx>
                        <wps:bodyPr wrap="square" lIns="0" tIns="0" rIns="0" bIns="0" rtlCol="0">
                          <a:noAutofit/>
                        </wps:bodyPr>
                      </wps:wsp>
                    </wpg:wgp>
                  </a:graphicData>
                </a:graphic>
              </wp:anchor>
            </w:drawing>
          </mc:Choice>
          <mc:Fallback>
            <w:pict>
              <v:group w14:anchorId="2F3A194F" id="Group 903" o:spid="_x0000_s1138" style="position:absolute;margin-left:74.65pt;margin-top:12.8pt;width:501pt;height:14.05pt;z-index:-251524096;mso-wrap-distance-left:0;mso-wrap-distance-right:0;mso-position-horizontal-relative:page;mso-position-vertical-relative:text" coordsize="63627,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">
                <v:shape id="Graphic 904" o:spid="_x0000_s1139" style="position:absolute;left:21842;width:41783;height:1784;visibility:visible;mso-wrap-style:square;v-text-anchor:top" coordsize="417830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" path="m4177919,r-6096,l4171823,6096r,166116l6096,172212r,-166116l4171823,6096r,-6096l6096,,,,,6096,,172212r,6096l6096,178308r4165727,l4177919,178308r,-6096l4177919,6096r,-6096xe" fillcolor="black" stroked="f">
                  <v:path arrowok="t"/>
                </v:shape>
                <v:shape id="Textbox 905" o:spid="_x0000_s1140" type="#_x0000_t202" style="position:absolute;left:30;top:30;width:2184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" fillcolor="#d9d9d9" strokeweight=".48pt">
                  <v:textbox inset="0,0,0,0">
                    <w:txbxContent>
                      <w:p w14:paraId="34E1F681" w14:textId="77777777" w:rsidR="00562CC2" w:rsidRDefault="00000000">
                        <w:pPr>
                          <w:spacing w:line="251" w:lineRule="exact"/>
                          <w:ind w:left="302"/>
                          <w:rPr>
                            <w:b/>
                            <w:color w:val="000000"/>
                          </w:rPr>
                        </w:pPr>
                        <w:r>
                          <w:rPr>
                            <w:b/>
                            <w:smallCaps/>
                            <w:color w:val="000000"/>
                          </w:rPr>
                          <w:t>Location</w:t>
                        </w:r>
                        <w:r>
                          <w:rPr>
                            <w:b/>
                            <w:smallCaps/>
                            <w:color w:val="000000"/>
                            <w:spacing w:val="-3"/>
                          </w:rPr>
                          <w:t xml:space="preserve"> </w:t>
                        </w:r>
                        <w:r>
                          <w:rPr>
                            <w:b/>
                            <w:smallCaps/>
                            <w:color w:val="000000"/>
                          </w:rPr>
                          <w:t>Of</w:t>
                        </w:r>
                        <w:r>
                          <w:rPr>
                            <w:b/>
                            <w:smallCaps/>
                            <w:color w:val="000000"/>
                            <w:spacing w:val="-3"/>
                          </w:rPr>
                          <w:t xml:space="preserve"> </w:t>
                        </w:r>
                        <w:r>
                          <w:rPr>
                            <w:b/>
                            <w:smallCaps/>
                            <w:color w:val="000000"/>
                          </w:rPr>
                          <w:t>Nearest</w:t>
                        </w:r>
                        <w:r>
                          <w:rPr>
                            <w:b/>
                            <w:smallCaps/>
                            <w:color w:val="000000"/>
                            <w:spacing w:val="2"/>
                          </w:rPr>
                          <w:t xml:space="preserve"> </w:t>
                        </w:r>
                        <w:r>
                          <w:rPr>
                            <w:b/>
                            <w:smallCaps/>
                            <w:color w:val="000000"/>
                            <w:spacing w:val="-4"/>
                          </w:rPr>
                          <w:t>AED:</w:t>
                        </w:r>
                      </w:p>
                    </w:txbxContent>
                  </v:textbox>
                </v:shape>
                <w10:wrap type="topAndBottom" anchorx="page"/>
              </v:group>
            </w:pict>
          </mc:Fallback>
        </mc:AlternateContent>
      </w:r>
    </w:p>
    <w:p w14:paraId="6F71A78C" w14:textId="77777777" w:rsidR="00562CC2" w:rsidRDefault="00000000">
      <w:pPr>
        <w:spacing w:before="252" w:after="61"/>
        <w:ind w:left="671"/>
        <w:jc w:val="both"/>
        <w:rPr>
          <w:b/>
        </w:rPr>
      </w:pPr>
      <w:r>
        <w:rPr>
          <w:b/>
          <w:smallCaps/>
        </w:rPr>
        <w:t>Fall</w:t>
      </w:r>
      <w:r>
        <w:rPr>
          <w:b/>
          <w:smallCaps/>
          <w:spacing w:val="-3"/>
        </w:rPr>
        <w:t xml:space="preserve"> </w:t>
      </w:r>
      <w:r>
        <w:rPr>
          <w:b/>
          <w:smallCaps/>
        </w:rPr>
        <w:t>Protection</w:t>
      </w:r>
      <w:r>
        <w:rPr>
          <w:b/>
          <w:smallCaps/>
          <w:spacing w:val="-2"/>
        </w:rPr>
        <w:t xml:space="preserve"> Rescue</w:t>
      </w:r>
    </w:p>
    <w:p w14:paraId="7635A8AE" w14:textId="77777777" w:rsidR="00562CC2" w:rsidRDefault="00000000">
      <w:pPr>
        <w:pStyle w:val="BodyText"/>
        <w:spacing w:line="20" w:lineRule="exact"/>
        <w:ind w:left="642"/>
        <w:rPr>
          <w:sz w:val="2"/>
        </w:rPr>
      </w:pPr>
      <w:r>
        <w:rPr>
          <w:noProof/>
          <w:sz w:val="2"/>
        </w:rPr>
        <mc:AlternateContent>
          <mc:Choice Requires="wpg">
            <w:drawing>
              <wp:inline distT="0" distB="0" distL="0" distR="0" wp14:anchorId="3CD6361C" wp14:editId="00E692B6">
                <wp:extent cx="6610984" cy="6350"/>
                <wp:effectExtent l="0" t="0" r="0" b="0"/>
                <wp:docPr id="90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0984" cy="6350"/>
                          <a:chOff x="0" y="0"/>
                          <a:chExt cx="6610984" cy="6350"/>
                        </a:xfrm>
                      </wpg:grpSpPr>
                      <wps:wsp>
                        <wps:cNvPr id="907" name="Graphic 907"/>
                        <wps:cNvSpPr/>
                        <wps:spPr>
                          <a:xfrm>
                            <a:off x="0" y="0"/>
                            <a:ext cx="6610984" cy="6350"/>
                          </a:xfrm>
                          <a:custGeom>
                            <a:avLst/>
                            <a:gdLst/>
                            <a:ahLst/>
                            <a:cxnLst/>
                            <a:rect l="l" t="t" r="r" b="b"/>
                            <a:pathLst>
                              <a:path w="6610984" h="6350">
                                <a:moveTo>
                                  <a:pt x="6610858" y="0"/>
                                </a:moveTo>
                                <a:lnTo>
                                  <a:pt x="0" y="0"/>
                                </a:lnTo>
                                <a:lnTo>
                                  <a:pt x="0" y="6095"/>
                                </a:lnTo>
                                <a:lnTo>
                                  <a:pt x="6610858" y="6095"/>
                                </a:lnTo>
                                <a:lnTo>
                                  <a:pt x="66108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265734" id="Group 906" o:spid="_x0000_s1026" style="width:520.55pt;height:.5pt;mso-position-horizontal-relative:char;mso-position-vertical-relative:line" coordsize="661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">
                <v:shape id="Graphic 907" o:spid="_x0000_s1027" style="position:absolute;width:66109;height:63;visibility:visible;mso-wrap-style:square;v-text-anchor:top" coordsize="661098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" path="m6610858,l,,,6095r6610858,l6610858,xe" fillcolor="black" stroked="f">
                  <v:path arrowok="t"/>
                </v:shape>
                <w10:anchorlock/>
              </v:group>
            </w:pict>
          </mc:Fallback>
        </mc:AlternateContent>
      </w:r>
    </w:p>
    <w:p w14:paraId="0395211D" w14:textId="77777777" w:rsidR="00562CC2" w:rsidRDefault="00000000">
      <w:pPr>
        <w:pStyle w:val="ListParagraph"/>
        <w:numPr>
          <w:ilvl w:val="0"/>
          <w:numId w:val="91"/>
        </w:numPr>
        <w:tabs>
          <w:tab w:val="left" w:pos="1029"/>
          <w:tab w:val="left" w:pos="1031"/>
        </w:tabs>
        <w:spacing w:before="188" w:line="237" w:lineRule="auto"/>
        <w:ind w:right="632"/>
        <w:jc w:val="both"/>
      </w:pPr>
      <w:r>
        <w:t>In the event someone on the jobsite utilizing a personal fall arrest system (PFAS) has fallen from an elevated work surface, they are suspended in a full body harness, and are unable to self-rescue, immediately notify the Jobsite Emergency Coordinator.</w:t>
      </w:r>
    </w:p>
    <w:p w14:paraId="0B23F96E" w14:textId="77777777" w:rsidR="00562CC2" w:rsidRDefault="00000000">
      <w:pPr>
        <w:pStyle w:val="ListParagraph"/>
        <w:numPr>
          <w:ilvl w:val="0"/>
          <w:numId w:val="90"/>
        </w:numPr>
        <w:tabs>
          <w:tab w:val="left" w:pos="1391"/>
        </w:tabs>
        <w:spacing w:before="16" w:line="223" w:lineRule="auto"/>
        <w:ind w:right="637"/>
        <w:jc w:val="both"/>
      </w:pPr>
      <w:r>
        <w:t>Prompt rescue is critical; suspension trauma is a serious medical condition that can lead to unconsciousness, injury or death.</w:t>
      </w:r>
      <w:r>
        <w:rPr>
          <w:spacing w:val="40"/>
        </w:rPr>
        <w:t xml:space="preserve"> </w:t>
      </w:r>
      <w:r>
        <w:t>Suspension trauma can be fatal in as little as 30 minutes.</w:t>
      </w:r>
    </w:p>
    <w:p w14:paraId="7E24A4A8" w14:textId="77777777" w:rsidR="00562CC2" w:rsidRDefault="00000000">
      <w:pPr>
        <w:pStyle w:val="ListParagraph"/>
        <w:numPr>
          <w:ilvl w:val="0"/>
          <w:numId w:val="90"/>
        </w:numPr>
        <w:tabs>
          <w:tab w:val="left" w:pos="1391"/>
        </w:tabs>
        <w:spacing w:before="17" w:line="223" w:lineRule="auto"/>
        <w:ind w:right="632"/>
        <w:jc w:val="both"/>
      </w:pPr>
      <w:r>
        <w:t>To reduce the potential of suspension trauma, all personnel should utilize a personal fall arrest system (PFAS) equipped with suspension trauma straps.</w:t>
      </w:r>
    </w:p>
    <w:p w14:paraId="5ECDCDF8" w14:textId="77777777" w:rsidR="00562CC2" w:rsidRDefault="00000000">
      <w:pPr>
        <w:pStyle w:val="ListParagraph"/>
        <w:numPr>
          <w:ilvl w:val="0"/>
          <w:numId w:val="91"/>
        </w:numPr>
        <w:tabs>
          <w:tab w:val="left" w:pos="1029"/>
          <w:tab w:val="left" w:pos="1031"/>
        </w:tabs>
        <w:spacing w:before="5" w:line="237" w:lineRule="auto"/>
        <w:ind w:right="635"/>
        <w:jc w:val="both"/>
      </w:pPr>
      <w:r>
        <w:t>The Jobsite Emergency Coordinator will determine the appropriate rescue method.</w:t>
      </w:r>
      <w:r>
        <w:rPr>
          <w:spacing w:val="40"/>
        </w:rPr>
        <w:t xml:space="preserve"> </w:t>
      </w:r>
      <w:r>
        <w:t>Based upon the jobsite</w:t>
      </w:r>
      <w:r>
        <w:rPr>
          <w:spacing w:val="-16"/>
        </w:rPr>
        <w:t xml:space="preserve"> </w:t>
      </w:r>
      <w:r>
        <w:t>configuration,</w:t>
      </w:r>
      <w:r>
        <w:rPr>
          <w:spacing w:val="-13"/>
        </w:rPr>
        <w:t xml:space="preserve"> </w:t>
      </w:r>
      <w:r>
        <w:t>and</w:t>
      </w:r>
      <w:r>
        <w:rPr>
          <w:spacing w:val="-16"/>
        </w:rPr>
        <w:t xml:space="preserve"> </w:t>
      </w:r>
      <w:r>
        <w:t>areas</w:t>
      </w:r>
      <w:r>
        <w:rPr>
          <w:spacing w:val="-13"/>
        </w:rPr>
        <w:t xml:space="preserve"> </w:t>
      </w:r>
      <w:r>
        <w:t>where</w:t>
      </w:r>
      <w:r>
        <w:rPr>
          <w:spacing w:val="-13"/>
        </w:rPr>
        <w:t xml:space="preserve"> </w:t>
      </w:r>
      <w:r>
        <w:t>PFAS</w:t>
      </w:r>
      <w:r>
        <w:rPr>
          <w:spacing w:val="-15"/>
        </w:rPr>
        <w:t xml:space="preserve"> </w:t>
      </w:r>
      <w:r>
        <w:t>will</w:t>
      </w:r>
      <w:r>
        <w:rPr>
          <w:spacing w:val="-15"/>
        </w:rPr>
        <w:t xml:space="preserve"> </w:t>
      </w:r>
      <w:r>
        <w:t>be</w:t>
      </w:r>
      <w:r>
        <w:rPr>
          <w:spacing w:val="-15"/>
        </w:rPr>
        <w:t xml:space="preserve"> </w:t>
      </w:r>
      <w:r>
        <w:t>utilized,</w:t>
      </w:r>
      <w:r>
        <w:rPr>
          <w:spacing w:val="-13"/>
        </w:rPr>
        <w:t xml:space="preserve"> </w:t>
      </w:r>
      <w:r>
        <w:t>the</w:t>
      </w:r>
      <w:r>
        <w:rPr>
          <w:spacing w:val="-16"/>
        </w:rPr>
        <w:t xml:space="preserve"> </w:t>
      </w:r>
      <w:r>
        <w:t>following</w:t>
      </w:r>
      <w:r>
        <w:rPr>
          <w:spacing w:val="-10"/>
        </w:rPr>
        <w:t xml:space="preserve"> </w:t>
      </w:r>
      <w:r>
        <w:t>rescue</w:t>
      </w:r>
      <w:r>
        <w:rPr>
          <w:spacing w:val="-15"/>
        </w:rPr>
        <w:t xml:space="preserve"> </w:t>
      </w:r>
      <w:r>
        <w:t>methods</w:t>
      </w:r>
      <w:r>
        <w:rPr>
          <w:spacing w:val="-14"/>
        </w:rPr>
        <w:t xml:space="preserve"> </w:t>
      </w:r>
      <w:r>
        <w:t>will</w:t>
      </w:r>
      <w:r>
        <w:rPr>
          <w:spacing w:val="-15"/>
        </w:rPr>
        <w:t xml:space="preserve"> </w:t>
      </w:r>
      <w:r>
        <w:t>be</w:t>
      </w:r>
      <w:r>
        <w:rPr>
          <w:spacing w:val="-15"/>
        </w:rPr>
        <w:t xml:space="preserve"> </w:t>
      </w:r>
      <w:r>
        <w:t>utilized (check all that apply):</w:t>
      </w:r>
    </w:p>
    <w:p w14:paraId="18639690" w14:textId="77777777" w:rsidR="00562CC2" w:rsidRDefault="00000000">
      <w:pPr>
        <w:pStyle w:val="ListParagraph"/>
        <w:numPr>
          <w:ilvl w:val="0"/>
          <w:numId w:val="91"/>
        </w:numPr>
        <w:tabs>
          <w:tab w:val="left" w:pos="786"/>
        </w:tabs>
        <w:spacing w:before="2" w:after="5"/>
        <w:ind w:left="786" w:hanging="115"/>
        <w:rPr>
          <w:rFonts w:ascii="Trebuchet MS" w:hAnsi="Trebuchet MS"/>
        </w:rPr>
      </w:pPr>
      <w:r>
        <w:rPr>
          <w:rFonts w:ascii="Trebuchet MS" w:hAnsi="Trebuchet MS"/>
        </w:rPr>
        <w:t>​</w:t>
      </w:r>
    </w:p>
    <w:tbl>
      <w:tblPr>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9537"/>
      </w:tblGrid>
      <w:tr w:rsidR="00562CC2" w14:paraId="69112F03" w14:textId="77777777">
        <w:trPr>
          <w:trHeight w:val="758"/>
        </w:trPr>
        <w:tc>
          <w:tcPr>
            <w:tcW w:w="473" w:type="dxa"/>
          </w:tcPr>
          <w:p w14:paraId="3F93C244" w14:textId="77777777" w:rsidR="00562CC2" w:rsidRDefault="00000000">
            <w:pPr>
              <w:pStyle w:val="TableParagraph"/>
              <w:spacing w:line="206" w:lineRule="exact"/>
              <w:ind w:left="129"/>
              <w:rPr>
                <w:rFonts w:ascii="Trebuchet MS"/>
                <w:sz w:val="20"/>
              </w:rPr>
            </w:pPr>
            <w:r>
              <w:rPr>
                <w:rFonts w:ascii="Trebuchet MS"/>
                <w:noProof/>
                <w:position w:val="-3"/>
                <w:sz w:val="20"/>
              </w:rPr>
              <mc:AlternateContent>
                <mc:Choice Requires="wpg">
                  <w:drawing>
                    <wp:inline distT="0" distB="0" distL="0" distR="0" wp14:anchorId="28970EFC" wp14:editId="46269C3C">
                      <wp:extent cx="140335" cy="140335"/>
                      <wp:effectExtent l="0" t="0" r="0" b="2539"/>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909" name="Graphic 909"/>
                              <wps:cNvSpPr/>
                              <wps:spPr>
                                <a:xfrm>
                                  <a:off x="4572" y="4572"/>
                                  <a:ext cx="131445" cy="131445"/>
                                </a:xfrm>
                                <a:custGeom>
                                  <a:avLst/>
                                  <a:gdLst/>
                                  <a:ahLst/>
                                  <a:cxnLst/>
                                  <a:rect l="l" t="t" r="r" b="b"/>
                                  <a:pathLst>
                                    <a:path w="131445" h="131445">
                                      <a:moveTo>
                                        <a:pt x="0" y="131063"/>
                                      </a:moveTo>
                                      <a:lnTo>
                                        <a:pt x="131064" y="131063"/>
                                      </a:lnTo>
                                      <a:lnTo>
                                        <a:pt x="131064" y="0"/>
                                      </a:lnTo>
                                      <a:lnTo>
                                        <a:pt x="0" y="0"/>
                                      </a:lnTo>
                                      <a:lnTo>
                                        <a:pt x="0" y="13106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86C857" id="Group 908"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HH5Lm5gCAAAtBgAADgAAAAAAAAAAAAAAAAAuAgAAZHJzL2Uyb0RvYy54bWxQ&#10;SwECLQAUAAYACAAAACEAdtKglNgAAAADAQAADwAAAAAAAAAAAAAAAADyBAAAZHJzL2Rvd25yZXYu&#10;eG1sUEsFBgAAAAAEAAQA8wAAAPcFAAAAAA==&#10;">
                      <v:shape id="Graphic 909"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" path="m,131063r131064,l131064,,,,,131063xe" filled="f" strokeweight=".72pt">
                        <v:path arrowok="t"/>
                      </v:shape>
                      <w10:anchorlock/>
                    </v:group>
                  </w:pict>
                </mc:Fallback>
              </mc:AlternateContent>
            </w:r>
          </w:p>
        </w:tc>
        <w:tc>
          <w:tcPr>
            <w:tcW w:w="9537" w:type="dxa"/>
          </w:tcPr>
          <w:p w14:paraId="22908E23" w14:textId="77777777" w:rsidR="00562CC2" w:rsidRDefault="00000000">
            <w:pPr>
              <w:pStyle w:val="TableParagraph"/>
              <w:spacing w:line="248" w:lineRule="exact"/>
              <w:ind w:left="107"/>
              <w:rPr>
                <w:b/>
              </w:rPr>
            </w:pPr>
            <w:r>
              <w:rPr>
                <w:b/>
                <w:spacing w:val="-2"/>
              </w:rPr>
              <w:t>SELF-RESCUE</w:t>
            </w:r>
          </w:p>
          <w:p w14:paraId="1EA9899E" w14:textId="77777777" w:rsidR="00562CC2" w:rsidRDefault="00000000">
            <w:pPr>
              <w:pStyle w:val="TableParagraph"/>
              <w:spacing w:line="250" w:lineRule="atLeast"/>
              <w:ind w:left="107"/>
            </w:pPr>
            <w:r>
              <w:t>Based on location of anchor point and limited fall distance, personnel will be able to climb back onto the work surface they fall from.</w:t>
            </w:r>
          </w:p>
        </w:tc>
      </w:tr>
      <w:tr w:rsidR="00562CC2" w14:paraId="2237FD98" w14:textId="77777777">
        <w:trPr>
          <w:trHeight w:val="1012"/>
        </w:trPr>
        <w:tc>
          <w:tcPr>
            <w:tcW w:w="473" w:type="dxa"/>
          </w:tcPr>
          <w:p w14:paraId="53458445" w14:textId="77777777" w:rsidR="00562CC2" w:rsidRDefault="00000000">
            <w:pPr>
              <w:pStyle w:val="TableParagraph"/>
              <w:spacing w:line="206" w:lineRule="exact"/>
              <w:ind w:left="129"/>
              <w:rPr>
                <w:rFonts w:ascii="Trebuchet MS"/>
                <w:sz w:val="20"/>
              </w:rPr>
            </w:pPr>
            <w:r>
              <w:rPr>
                <w:rFonts w:ascii="Trebuchet MS"/>
                <w:noProof/>
                <w:position w:val="-3"/>
                <w:sz w:val="20"/>
              </w:rPr>
              <mc:AlternateContent>
                <mc:Choice Requires="wpg">
                  <w:drawing>
                    <wp:inline distT="0" distB="0" distL="0" distR="0" wp14:anchorId="52448219" wp14:editId="293FE894">
                      <wp:extent cx="140335" cy="140335"/>
                      <wp:effectExtent l="0" t="0" r="0" b="2539"/>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911" name="Graphic 911"/>
                              <wps:cNvSpPr/>
                              <wps:spPr>
                                <a:xfrm>
                                  <a:off x="4572" y="4572"/>
                                  <a:ext cx="131445" cy="131445"/>
                                </a:xfrm>
                                <a:custGeom>
                                  <a:avLst/>
                                  <a:gdLst/>
                                  <a:ahLst/>
                                  <a:cxnLst/>
                                  <a:rect l="l" t="t" r="r" b="b"/>
                                  <a:pathLst>
                                    <a:path w="131445" h="131445">
                                      <a:moveTo>
                                        <a:pt x="0" y="131063"/>
                                      </a:moveTo>
                                      <a:lnTo>
                                        <a:pt x="131064" y="131063"/>
                                      </a:lnTo>
                                      <a:lnTo>
                                        <a:pt x="131064" y="0"/>
                                      </a:lnTo>
                                      <a:lnTo>
                                        <a:pt x="0" y="0"/>
                                      </a:lnTo>
                                      <a:lnTo>
                                        <a:pt x="0" y="13106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31E14D" id="Group 910"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">
                      <v:shape id="Graphic 911"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" path="m,131063r131064,l131064,,,,,131063xe" filled="f" strokeweight=".72pt">
                        <v:path arrowok="t"/>
                      </v:shape>
                      <w10:anchorlock/>
                    </v:group>
                  </w:pict>
                </mc:Fallback>
              </mc:AlternateContent>
            </w:r>
          </w:p>
        </w:tc>
        <w:tc>
          <w:tcPr>
            <w:tcW w:w="9537" w:type="dxa"/>
          </w:tcPr>
          <w:p w14:paraId="2CF02069" w14:textId="77777777" w:rsidR="00562CC2" w:rsidRDefault="00000000">
            <w:pPr>
              <w:pStyle w:val="TableParagraph"/>
              <w:spacing w:line="248" w:lineRule="exact"/>
              <w:ind w:left="107"/>
              <w:jc w:val="both"/>
              <w:rPr>
                <w:b/>
              </w:rPr>
            </w:pPr>
            <w:r>
              <w:rPr>
                <w:b/>
              </w:rPr>
              <w:t>ASSISTED</w:t>
            </w:r>
            <w:r>
              <w:rPr>
                <w:b/>
                <w:spacing w:val="-6"/>
              </w:rPr>
              <w:t xml:space="preserve"> </w:t>
            </w:r>
            <w:r>
              <w:rPr>
                <w:b/>
              </w:rPr>
              <w:t>SELF</w:t>
            </w:r>
            <w:r>
              <w:rPr>
                <w:b/>
                <w:spacing w:val="-4"/>
              </w:rPr>
              <w:t xml:space="preserve"> </w:t>
            </w:r>
            <w:r>
              <w:rPr>
                <w:b/>
              </w:rPr>
              <w:t>RESCUE</w:t>
            </w:r>
            <w:r>
              <w:rPr>
                <w:b/>
                <w:spacing w:val="-2"/>
              </w:rPr>
              <w:t xml:space="preserve"> </w:t>
            </w:r>
            <w:r>
              <w:rPr>
                <w:b/>
              </w:rPr>
              <w:t>WITH</w:t>
            </w:r>
            <w:r>
              <w:rPr>
                <w:b/>
                <w:spacing w:val="-2"/>
              </w:rPr>
              <w:t xml:space="preserve"> </w:t>
            </w:r>
            <w:r>
              <w:rPr>
                <w:b/>
              </w:rPr>
              <w:t>A</w:t>
            </w:r>
            <w:r>
              <w:rPr>
                <w:b/>
                <w:spacing w:val="-11"/>
              </w:rPr>
              <w:t xml:space="preserve"> </w:t>
            </w:r>
            <w:r>
              <w:rPr>
                <w:b/>
              </w:rPr>
              <w:t>ROPE/WEB</w:t>
            </w:r>
            <w:r>
              <w:rPr>
                <w:b/>
                <w:spacing w:val="-4"/>
              </w:rPr>
              <w:t xml:space="preserve"> </w:t>
            </w:r>
            <w:r>
              <w:rPr>
                <w:b/>
                <w:spacing w:val="-2"/>
              </w:rPr>
              <w:t>LADDER</w:t>
            </w:r>
          </w:p>
          <w:p w14:paraId="131831B7" w14:textId="77777777" w:rsidR="00562CC2" w:rsidRDefault="00000000">
            <w:pPr>
              <w:pStyle w:val="TableParagraph"/>
              <w:spacing w:line="252" w:lineRule="exact"/>
              <w:ind w:left="107" w:right="100"/>
              <w:jc w:val="both"/>
            </w:pPr>
            <w:r>
              <w:t>Personnel will access the area above and lower a rope/web ladder to the fallen employee.</w:t>
            </w:r>
            <w:r>
              <w:rPr>
                <w:spacing w:val="40"/>
              </w:rPr>
              <w:t xml:space="preserve"> </w:t>
            </w:r>
            <w:r>
              <w:t>All personnel must maintain</w:t>
            </w:r>
            <w:r>
              <w:rPr>
                <w:spacing w:val="-2"/>
              </w:rPr>
              <w:t xml:space="preserve"> </w:t>
            </w:r>
            <w:r>
              <w:t>100% tie off during this</w:t>
            </w:r>
            <w:r>
              <w:rPr>
                <w:spacing w:val="-1"/>
              </w:rPr>
              <w:t xml:space="preserve"> </w:t>
            </w:r>
            <w:r>
              <w:t>process.</w:t>
            </w:r>
            <w:r>
              <w:rPr>
                <w:spacing w:val="40"/>
              </w:rPr>
              <w:t xml:space="preserve"> </w:t>
            </w:r>
            <w:r>
              <w:t>Verify</w:t>
            </w:r>
            <w:r>
              <w:rPr>
                <w:spacing w:val="-2"/>
              </w:rPr>
              <w:t xml:space="preserve"> </w:t>
            </w:r>
            <w:r>
              <w:t>rope/web ladder is on site and there is a suitable anchor point/anchorage connector in the work area.</w:t>
            </w:r>
          </w:p>
        </w:tc>
      </w:tr>
      <w:tr w:rsidR="00562CC2" w14:paraId="60EE19A2" w14:textId="77777777">
        <w:trPr>
          <w:trHeight w:val="757"/>
        </w:trPr>
        <w:tc>
          <w:tcPr>
            <w:tcW w:w="473" w:type="dxa"/>
          </w:tcPr>
          <w:p w14:paraId="590867F7" w14:textId="77777777" w:rsidR="00562CC2" w:rsidRDefault="00000000">
            <w:pPr>
              <w:pStyle w:val="TableParagraph"/>
              <w:spacing w:line="206" w:lineRule="exact"/>
              <w:ind w:left="129"/>
              <w:rPr>
                <w:rFonts w:ascii="Trebuchet MS"/>
                <w:sz w:val="20"/>
              </w:rPr>
            </w:pPr>
            <w:r>
              <w:rPr>
                <w:rFonts w:ascii="Trebuchet MS"/>
                <w:noProof/>
                <w:position w:val="-3"/>
                <w:sz w:val="20"/>
              </w:rPr>
              <mc:AlternateContent>
                <mc:Choice Requires="wpg">
                  <w:drawing>
                    <wp:inline distT="0" distB="0" distL="0" distR="0" wp14:anchorId="13CA3409" wp14:editId="4F3AEE92">
                      <wp:extent cx="140335" cy="140335"/>
                      <wp:effectExtent l="0" t="0" r="0" b="2539"/>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913" name="Graphic 913"/>
                              <wps:cNvSpPr/>
                              <wps:spPr>
                                <a:xfrm>
                                  <a:off x="4572" y="4572"/>
                                  <a:ext cx="131445" cy="131445"/>
                                </a:xfrm>
                                <a:custGeom>
                                  <a:avLst/>
                                  <a:gdLst/>
                                  <a:ahLst/>
                                  <a:cxnLst/>
                                  <a:rect l="l" t="t" r="r" b="b"/>
                                  <a:pathLst>
                                    <a:path w="131445" h="131445">
                                      <a:moveTo>
                                        <a:pt x="0" y="131064"/>
                                      </a:moveTo>
                                      <a:lnTo>
                                        <a:pt x="131064" y="131064"/>
                                      </a:lnTo>
                                      <a:lnTo>
                                        <a:pt x="131064" y="0"/>
                                      </a:lnTo>
                                      <a:lnTo>
                                        <a:pt x="0" y="0"/>
                                      </a:lnTo>
                                      <a:lnTo>
                                        <a:pt x="0" y="13106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EE33BE" id="Group 912"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">
                      <v:shape id="Graphic 913"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" path="m,131064r131064,l131064,,,,,131064xe" filled="f" strokeweight=".72pt">
                        <v:path arrowok="t"/>
                      </v:shape>
                      <w10:anchorlock/>
                    </v:group>
                  </w:pict>
                </mc:Fallback>
              </mc:AlternateContent>
            </w:r>
          </w:p>
        </w:tc>
        <w:tc>
          <w:tcPr>
            <w:tcW w:w="9537" w:type="dxa"/>
          </w:tcPr>
          <w:p w14:paraId="32894DF7" w14:textId="77777777" w:rsidR="00562CC2" w:rsidRDefault="00000000">
            <w:pPr>
              <w:pStyle w:val="TableParagraph"/>
              <w:spacing w:line="248" w:lineRule="exact"/>
              <w:ind w:left="107"/>
              <w:rPr>
                <w:b/>
              </w:rPr>
            </w:pPr>
            <w:r>
              <w:rPr>
                <w:b/>
              </w:rPr>
              <w:t>ASSISTED</w:t>
            </w:r>
            <w:r>
              <w:rPr>
                <w:b/>
                <w:spacing w:val="-8"/>
              </w:rPr>
              <w:t xml:space="preserve"> </w:t>
            </w:r>
            <w:r>
              <w:rPr>
                <w:b/>
              </w:rPr>
              <w:t>SELF</w:t>
            </w:r>
            <w:r>
              <w:rPr>
                <w:b/>
                <w:spacing w:val="-6"/>
              </w:rPr>
              <w:t xml:space="preserve"> </w:t>
            </w:r>
            <w:r>
              <w:rPr>
                <w:b/>
              </w:rPr>
              <w:t>RESCUE</w:t>
            </w:r>
            <w:r>
              <w:rPr>
                <w:b/>
                <w:spacing w:val="-3"/>
              </w:rPr>
              <w:t xml:space="preserve"> </w:t>
            </w:r>
            <w:r>
              <w:rPr>
                <w:b/>
              </w:rPr>
              <w:t>WITH</w:t>
            </w:r>
            <w:r>
              <w:rPr>
                <w:b/>
                <w:spacing w:val="-4"/>
              </w:rPr>
              <w:t xml:space="preserve"> </w:t>
            </w:r>
            <w:r>
              <w:rPr>
                <w:b/>
              </w:rPr>
              <w:t>AN</w:t>
            </w:r>
            <w:r>
              <w:rPr>
                <w:b/>
                <w:spacing w:val="-2"/>
              </w:rPr>
              <w:t xml:space="preserve"> </w:t>
            </w:r>
            <w:r>
              <w:rPr>
                <w:b/>
              </w:rPr>
              <w:t>AERIAL</w:t>
            </w:r>
            <w:r>
              <w:rPr>
                <w:b/>
                <w:spacing w:val="-5"/>
              </w:rPr>
              <w:t xml:space="preserve"> </w:t>
            </w:r>
            <w:r>
              <w:rPr>
                <w:b/>
                <w:spacing w:val="-4"/>
              </w:rPr>
              <w:t>LIFT</w:t>
            </w:r>
          </w:p>
          <w:p w14:paraId="5880D166" w14:textId="77777777" w:rsidR="00562CC2" w:rsidRDefault="00000000">
            <w:pPr>
              <w:pStyle w:val="TableParagraph"/>
              <w:spacing w:line="250" w:lineRule="atLeast"/>
              <w:ind w:left="107"/>
            </w:pPr>
            <w:r>
              <w:t>Personnel will use an aerial lift (scissor lift, articulating boom lift, forklift/personnel platform) to perform the rescue.</w:t>
            </w:r>
            <w:r>
              <w:rPr>
                <w:spacing w:val="40"/>
              </w:rPr>
              <w:t xml:space="preserve"> </w:t>
            </w:r>
            <w:r>
              <w:t>Verify the aerial lift can reach the work area before selecting this method.</w:t>
            </w:r>
          </w:p>
        </w:tc>
      </w:tr>
    </w:tbl>
    <w:p w14:paraId="295A450D" w14:textId="77777777" w:rsidR="00562CC2" w:rsidRDefault="00562CC2">
      <w:pPr>
        <w:spacing w:line="250" w:lineRule="atLeast"/>
        <w:sectPr w:rsidR="00562CC2" w:rsidSect="000A30F8">
          <w:pgSz w:w="12240" w:h="15840"/>
          <w:pgMar w:top="820" w:right="260" w:bottom="1160" w:left="320" w:header="0" w:footer="941" w:gutter="0"/>
          <w:cols w:space="720"/>
        </w:sectPr>
      </w:pPr>
    </w:p>
    <w:tbl>
      <w:tblPr>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9537"/>
      </w:tblGrid>
      <w:tr w:rsidR="00562CC2" w14:paraId="4E7F39B0" w14:textId="77777777">
        <w:trPr>
          <w:trHeight w:val="1012"/>
        </w:trPr>
        <w:tc>
          <w:tcPr>
            <w:tcW w:w="473" w:type="dxa"/>
          </w:tcPr>
          <w:p w14:paraId="0717DE77" w14:textId="77777777" w:rsidR="00562CC2" w:rsidRDefault="00000000">
            <w:pPr>
              <w:pStyle w:val="TableParagraph"/>
              <w:spacing w:line="206" w:lineRule="exact"/>
              <w:ind w:left="129"/>
              <w:rPr>
                <w:rFonts w:ascii="Trebuchet MS"/>
                <w:sz w:val="20"/>
              </w:rPr>
            </w:pPr>
            <w:r>
              <w:rPr>
                <w:rFonts w:ascii="Trebuchet MS"/>
                <w:noProof/>
                <w:position w:val="-3"/>
                <w:sz w:val="20"/>
              </w:rPr>
              <w:lastRenderedPageBreak/>
              <mc:AlternateContent>
                <mc:Choice Requires="wpg">
                  <w:drawing>
                    <wp:inline distT="0" distB="0" distL="0" distR="0" wp14:anchorId="22DF44D0" wp14:editId="6A5F9702">
                      <wp:extent cx="140335" cy="140335"/>
                      <wp:effectExtent l="0" t="0" r="0" b="2539"/>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915" name="Graphic 915"/>
                              <wps:cNvSpPr/>
                              <wps:spPr>
                                <a:xfrm>
                                  <a:off x="4572" y="4572"/>
                                  <a:ext cx="131445" cy="131445"/>
                                </a:xfrm>
                                <a:custGeom>
                                  <a:avLst/>
                                  <a:gdLst/>
                                  <a:ahLst/>
                                  <a:cxnLst/>
                                  <a:rect l="l" t="t" r="r" b="b"/>
                                  <a:pathLst>
                                    <a:path w="131445" h="131445">
                                      <a:moveTo>
                                        <a:pt x="0" y="131064"/>
                                      </a:moveTo>
                                      <a:lnTo>
                                        <a:pt x="131064" y="131064"/>
                                      </a:lnTo>
                                      <a:lnTo>
                                        <a:pt x="131064" y="0"/>
                                      </a:lnTo>
                                      <a:lnTo>
                                        <a:pt x="0" y="0"/>
                                      </a:lnTo>
                                      <a:lnTo>
                                        <a:pt x="0" y="13106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70DA2B" id="Group 914"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">
                      <v:shape id="Graphic 915"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" path="m,131064r131064,l131064,,,,,131064xe" filled="f" strokeweight=".72pt">
                        <v:path arrowok="t"/>
                      </v:shape>
                      <w10:anchorlock/>
                    </v:group>
                  </w:pict>
                </mc:Fallback>
              </mc:AlternateContent>
            </w:r>
          </w:p>
        </w:tc>
        <w:tc>
          <w:tcPr>
            <w:tcW w:w="9537" w:type="dxa"/>
          </w:tcPr>
          <w:p w14:paraId="39BE2D6F" w14:textId="77777777" w:rsidR="00562CC2" w:rsidRDefault="00000000">
            <w:pPr>
              <w:pStyle w:val="TableParagraph"/>
              <w:spacing w:line="248" w:lineRule="exact"/>
              <w:ind w:left="107"/>
              <w:rPr>
                <w:b/>
              </w:rPr>
            </w:pPr>
            <w:r>
              <w:rPr>
                <w:b/>
              </w:rPr>
              <w:t>EMERGENCY</w:t>
            </w:r>
            <w:r>
              <w:rPr>
                <w:b/>
                <w:spacing w:val="-9"/>
              </w:rPr>
              <w:t xml:space="preserve"> </w:t>
            </w:r>
            <w:r>
              <w:rPr>
                <w:b/>
                <w:spacing w:val="-2"/>
              </w:rPr>
              <w:t>SERVICES</w:t>
            </w:r>
          </w:p>
          <w:p w14:paraId="4FE1C9A0" w14:textId="77777777" w:rsidR="00562CC2" w:rsidRDefault="00000000">
            <w:pPr>
              <w:pStyle w:val="TableParagraph"/>
              <w:spacing w:before="6" w:line="237" w:lineRule="auto"/>
              <w:ind w:left="107"/>
              <w:rPr>
                <w:b/>
              </w:rPr>
            </w:pPr>
            <w:r>
              <w:t>If</w:t>
            </w:r>
            <w:r>
              <w:rPr>
                <w:spacing w:val="27"/>
              </w:rPr>
              <w:t xml:space="preserve"> </w:t>
            </w:r>
            <w:r>
              <w:t>personnel are</w:t>
            </w:r>
            <w:r>
              <w:rPr>
                <w:spacing w:val="24"/>
              </w:rPr>
              <w:t xml:space="preserve"> </w:t>
            </w:r>
            <w:r>
              <w:t>unable</w:t>
            </w:r>
            <w:r>
              <w:rPr>
                <w:spacing w:val="24"/>
              </w:rPr>
              <w:t xml:space="preserve"> </w:t>
            </w:r>
            <w:r>
              <w:t>to</w:t>
            </w:r>
            <w:r>
              <w:rPr>
                <w:spacing w:val="26"/>
              </w:rPr>
              <w:t xml:space="preserve"> </w:t>
            </w:r>
            <w:r>
              <w:t>perform</w:t>
            </w:r>
            <w:r>
              <w:rPr>
                <w:spacing w:val="25"/>
              </w:rPr>
              <w:t xml:space="preserve"> </w:t>
            </w:r>
            <w:r>
              <w:t>Self</w:t>
            </w:r>
            <w:r>
              <w:rPr>
                <w:spacing w:val="27"/>
              </w:rPr>
              <w:t xml:space="preserve"> </w:t>
            </w:r>
            <w:r>
              <w:t>Rescue or</w:t>
            </w:r>
            <w:r>
              <w:rPr>
                <w:spacing w:val="27"/>
              </w:rPr>
              <w:t xml:space="preserve"> </w:t>
            </w:r>
            <w:r>
              <w:t>provide</w:t>
            </w:r>
            <w:r>
              <w:rPr>
                <w:spacing w:val="26"/>
              </w:rPr>
              <w:t xml:space="preserve"> </w:t>
            </w:r>
            <w:r>
              <w:t>Assisted</w:t>
            </w:r>
            <w:r>
              <w:rPr>
                <w:spacing w:val="26"/>
              </w:rPr>
              <w:t xml:space="preserve"> </w:t>
            </w:r>
            <w:r>
              <w:t>Self</w:t>
            </w:r>
            <w:r>
              <w:rPr>
                <w:spacing w:val="25"/>
              </w:rPr>
              <w:t xml:space="preserve"> </w:t>
            </w:r>
            <w:r>
              <w:t>Rescue,</w:t>
            </w:r>
            <w:r>
              <w:rPr>
                <w:spacing w:val="25"/>
              </w:rPr>
              <w:t xml:space="preserve"> </w:t>
            </w:r>
            <w:r>
              <w:t>emergency services</w:t>
            </w:r>
            <w:r>
              <w:rPr>
                <w:spacing w:val="-17"/>
              </w:rPr>
              <w:t xml:space="preserve"> </w:t>
            </w:r>
            <w:r>
              <w:t>will</w:t>
            </w:r>
            <w:r>
              <w:rPr>
                <w:spacing w:val="-13"/>
              </w:rPr>
              <w:t xml:space="preserve"> </w:t>
            </w:r>
            <w:r>
              <w:t>be</w:t>
            </w:r>
            <w:r>
              <w:rPr>
                <w:spacing w:val="-13"/>
              </w:rPr>
              <w:t xml:space="preserve"> </w:t>
            </w:r>
            <w:r>
              <w:t>relied</w:t>
            </w:r>
            <w:r>
              <w:rPr>
                <w:spacing w:val="-15"/>
              </w:rPr>
              <w:t xml:space="preserve"> </w:t>
            </w:r>
            <w:r>
              <w:t>upon</w:t>
            </w:r>
            <w:r>
              <w:rPr>
                <w:spacing w:val="-15"/>
              </w:rPr>
              <w:t xml:space="preserve"> </w:t>
            </w:r>
            <w:r>
              <w:t>for</w:t>
            </w:r>
            <w:r>
              <w:rPr>
                <w:spacing w:val="-13"/>
              </w:rPr>
              <w:t xml:space="preserve"> </w:t>
            </w:r>
            <w:r>
              <w:t>rescue.</w:t>
            </w:r>
            <w:r>
              <w:rPr>
                <w:spacing w:val="36"/>
              </w:rPr>
              <w:t xml:space="preserve"> </w:t>
            </w:r>
            <w:r>
              <w:rPr>
                <w:b/>
              </w:rPr>
              <w:t>Emergency</w:t>
            </w:r>
            <w:r>
              <w:rPr>
                <w:b/>
                <w:spacing w:val="-15"/>
              </w:rPr>
              <w:t xml:space="preserve"> </w:t>
            </w:r>
            <w:r>
              <w:rPr>
                <w:b/>
              </w:rPr>
              <w:t>services</w:t>
            </w:r>
            <w:r>
              <w:rPr>
                <w:b/>
                <w:spacing w:val="-12"/>
              </w:rPr>
              <w:t xml:space="preserve"> </w:t>
            </w:r>
            <w:r>
              <w:rPr>
                <w:b/>
              </w:rPr>
              <w:t>must</w:t>
            </w:r>
            <w:r>
              <w:rPr>
                <w:b/>
                <w:spacing w:val="-11"/>
              </w:rPr>
              <w:t xml:space="preserve"> </w:t>
            </w:r>
            <w:r>
              <w:rPr>
                <w:b/>
              </w:rPr>
              <w:t>be</w:t>
            </w:r>
            <w:r>
              <w:rPr>
                <w:b/>
                <w:spacing w:val="-14"/>
              </w:rPr>
              <w:t xml:space="preserve"> </w:t>
            </w:r>
            <w:r>
              <w:rPr>
                <w:b/>
              </w:rPr>
              <w:t>coordinated</w:t>
            </w:r>
            <w:r>
              <w:rPr>
                <w:b/>
                <w:spacing w:val="-16"/>
              </w:rPr>
              <w:t xml:space="preserve"> </w:t>
            </w:r>
            <w:r>
              <w:rPr>
                <w:b/>
              </w:rPr>
              <w:t>in</w:t>
            </w:r>
            <w:r>
              <w:rPr>
                <w:b/>
                <w:spacing w:val="-14"/>
              </w:rPr>
              <w:t xml:space="preserve"> </w:t>
            </w:r>
            <w:r>
              <w:rPr>
                <w:b/>
                <w:spacing w:val="-2"/>
              </w:rPr>
              <w:t>advance,</w:t>
            </w:r>
          </w:p>
          <w:p w14:paraId="2400D1D9" w14:textId="77777777" w:rsidR="00562CC2" w:rsidRDefault="00000000">
            <w:pPr>
              <w:pStyle w:val="TableParagraph"/>
              <w:spacing w:line="238" w:lineRule="exact"/>
              <w:ind w:left="107"/>
              <w:rPr>
                <w:b/>
              </w:rPr>
            </w:pPr>
            <w:r>
              <w:rPr>
                <w:b/>
              </w:rPr>
              <w:t>and</w:t>
            </w:r>
            <w:r>
              <w:rPr>
                <w:b/>
                <w:spacing w:val="-3"/>
              </w:rPr>
              <w:t xml:space="preserve"> </w:t>
            </w:r>
            <w:r>
              <w:rPr>
                <w:b/>
              </w:rPr>
              <w:t>the</w:t>
            </w:r>
            <w:r>
              <w:rPr>
                <w:b/>
                <w:spacing w:val="-6"/>
              </w:rPr>
              <w:t xml:space="preserve"> </w:t>
            </w:r>
            <w:r>
              <w:rPr>
                <w:b/>
              </w:rPr>
              <w:t>means/methods</w:t>
            </w:r>
            <w:r>
              <w:rPr>
                <w:b/>
                <w:spacing w:val="-3"/>
              </w:rPr>
              <w:t xml:space="preserve"> </w:t>
            </w:r>
            <w:r>
              <w:rPr>
                <w:b/>
              </w:rPr>
              <w:t>of</w:t>
            </w:r>
            <w:r>
              <w:rPr>
                <w:b/>
                <w:spacing w:val="-4"/>
              </w:rPr>
              <w:t xml:space="preserve"> </w:t>
            </w:r>
            <w:r>
              <w:rPr>
                <w:b/>
              </w:rPr>
              <w:t>rescue</w:t>
            </w:r>
            <w:r>
              <w:rPr>
                <w:b/>
                <w:spacing w:val="-2"/>
              </w:rPr>
              <w:t xml:space="preserve"> verified.</w:t>
            </w:r>
          </w:p>
        </w:tc>
      </w:tr>
      <w:tr w:rsidR="00562CC2" w14:paraId="2900E54D" w14:textId="77777777">
        <w:trPr>
          <w:trHeight w:val="491"/>
        </w:trPr>
        <w:tc>
          <w:tcPr>
            <w:tcW w:w="473" w:type="dxa"/>
          </w:tcPr>
          <w:p w14:paraId="01D4F633" w14:textId="77777777" w:rsidR="00562CC2" w:rsidRDefault="00000000">
            <w:pPr>
              <w:pStyle w:val="TableParagraph"/>
              <w:spacing w:line="206" w:lineRule="exact"/>
              <w:ind w:left="129"/>
              <w:rPr>
                <w:rFonts w:ascii="Trebuchet MS"/>
                <w:sz w:val="20"/>
              </w:rPr>
            </w:pPr>
            <w:r>
              <w:rPr>
                <w:rFonts w:ascii="Trebuchet MS"/>
                <w:noProof/>
                <w:position w:val="-3"/>
                <w:sz w:val="20"/>
              </w:rPr>
              <mc:AlternateContent>
                <mc:Choice Requires="wpg">
                  <w:drawing>
                    <wp:inline distT="0" distB="0" distL="0" distR="0" wp14:anchorId="70311173" wp14:editId="25774DEF">
                      <wp:extent cx="140335" cy="140335"/>
                      <wp:effectExtent l="0" t="0" r="0" b="2539"/>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 cy="140335"/>
                                <a:chOff x="0" y="0"/>
                                <a:chExt cx="140335" cy="140335"/>
                              </a:xfrm>
                            </wpg:grpSpPr>
                            <wps:wsp>
                              <wps:cNvPr id="917" name="Graphic 917"/>
                              <wps:cNvSpPr/>
                              <wps:spPr>
                                <a:xfrm>
                                  <a:off x="4572" y="4572"/>
                                  <a:ext cx="131445" cy="131445"/>
                                </a:xfrm>
                                <a:custGeom>
                                  <a:avLst/>
                                  <a:gdLst/>
                                  <a:ahLst/>
                                  <a:cxnLst/>
                                  <a:rect l="l" t="t" r="r" b="b"/>
                                  <a:pathLst>
                                    <a:path w="131445" h="131445">
                                      <a:moveTo>
                                        <a:pt x="0" y="131064"/>
                                      </a:moveTo>
                                      <a:lnTo>
                                        <a:pt x="131064" y="131064"/>
                                      </a:lnTo>
                                      <a:lnTo>
                                        <a:pt x="131064" y="0"/>
                                      </a:lnTo>
                                      <a:lnTo>
                                        <a:pt x="0" y="0"/>
                                      </a:lnTo>
                                      <a:lnTo>
                                        <a:pt x="0" y="13106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21DC54" id="Group 916" o:spid="_x0000_s1026" style="width:11.05pt;height:11.05pt;mso-position-horizontal-relative:char;mso-position-vertical-relative:line" coordsize="14033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">
                      <v:shape id="Graphic 917" o:spid="_x0000_s1027" style="position:absolute;left:4572;top:4572;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" path="m,131064r131064,l131064,,,,,131064xe" filled="f" strokeweight=".72pt">
                        <v:path arrowok="t"/>
                      </v:shape>
                      <w10:anchorlock/>
                    </v:group>
                  </w:pict>
                </mc:Fallback>
              </mc:AlternateContent>
            </w:r>
          </w:p>
        </w:tc>
        <w:tc>
          <w:tcPr>
            <w:tcW w:w="9537" w:type="dxa"/>
          </w:tcPr>
          <w:p w14:paraId="61F5AD29" w14:textId="77777777" w:rsidR="00562CC2" w:rsidRDefault="00000000">
            <w:pPr>
              <w:pStyle w:val="TableParagraph"/>
              <w:spacing w:line="248" w:lineRule="exact"/>
              <w:ind w:left="107"/>
            </w:pPr>
            <w:r>
              <w:rPr>
                <w:b/>
              </w:rPr>
              <w:t>OTHER</w:t>
            </w:r>
            <w:r>
              <w:rPr>
                <w:b/>
                <w:spacing w:val="56"/>
              </w:rPr>
              <w:t xml:space="preserve"> </w:t>
            </w:r>
            <w:r>
              <w:rPr>
                <w:spacing w:val="-2"/>
              </w:rPr>
              <w:t>(Explain):</w:t>
            </w:r>
          </w:p>
        </w:tc>
      </w:tr>
    </w:tbl>
    <w:p w14:paraId="22697891" w14:textId="77777777" w:rsidR="00562CC2" w:rsidRDefault="00562CC2">
      <w:pPr>
        <w:pStyle w:val="BodyText"/>
        <w:spacing w:before="15"/>
        <w:rPr>
          <w:rFonts w:ascii="Trebuchet MS"/>
          <w:sz w:val="22"/>
        </w:rPr>
      </w:pPr>
    </w:p>
    <w:p w14:paraId="434311FE" w14:textId="77777777" w:rsidR="00562CC2" w:rsidRDefault="00000000">
      <w:pPr>
        <w:spacing w:after="6"/>
        <w:ind w:left="671"/>
      </w:pPr>
      <w:r>
        <w:t>The</w:t>
      </w:r>
      <w:r>
        <w:rPr>
          <w:spacing w:val="-13"/>
        </w:rPr>
        <w:t xml:space="preserve"> </w:t>
      </w:r>
      <w:r>
        <w:t>following</w:t>
      </w:r>
      <w:r>
        <w:rPr>
          <w:spacing w:val="-4"/>
        </w:rPr>
        <w:t xml:space="preserve"> </w:t>
      </w:r>
      <w:r>
        <w:t>on-site</w:t>
      </w:r>
      <w:r>
        <w:rPr>
          <w:spacing w:val="-8"/>
        </w:rPr>
        <w:t xml:space="preserve"> </w:t>
      </w:r>
      <w:r>
        <w:t>personnel</w:t>
      </w:r>
      <w:r>
        <w:rPr>
          <w:spacing w:val="-5"/>
        </w:rPr>
        <w:t xml:space="preserve"> </w:t>
      </w:r>
      <w:r>
        <w:t>are</w:t>
      </w:r>
      <w:r>
        <w:rPr>
          <w:spacing w:val="-8"/>
        </w:rPr>
        <w:t xml:space="preserve"> </w:t>
      </w:r>
      <w:r>
        <w:t>trained</w:t>
      </w:r>
      <w:r>
        <w:rPr>
          <w:spacing w:val="-8"/>
        </w:rPr>
        <w:t xml:space="preserve"> </w:t>
      </w:r>
      <w:r>
        <w:t>to</w:t>
      </w:r>
      <w:r>
        <w:rPr>
          <w:spacing w:val="-7"/>
        </w:rPr>
        <w:t xml:space="preserve"> </w:t>
      </w:r>
      <w:r>
        <w:t>provide</w:t>
      </w:r>
      <w:r>
        <w:rPr>
          <w:spacing w:val="-6"/>
        </w:rPr>
        <w:t xml:space="preserve"> </w:t>
      </w:r>
      <w:r>
        <w:t>assisted</w:t>
      </w:r>
      <w:r>
        <w:rPr>
          <w:spacing w:val="-3"/>
        </w:rPr>
        <w:t xml:space="preserve"> </w:t>
      </w:r>
      <w:r>
        <w:t>self-</w:t>
      </w:r>
      <w:r>
        <w:rPr>
          <w:spacing w:val="-2"/>
        </w:rPr>
        <w:t>rescue:</w:t>
      </w:r>
    </w:p>
    <w:tbl>
      <w:tblPr>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0"/>
        <w:gridCol w:w="3421"/>
        <w:gridCol w:w="3150"/>
      </w:tblGrid>
      <w:tr w:rsidR="00562CC2" w14:paraId="192DD1B6" w14:textId="77777777">
        <w:trPr>
          <w:trHeight w:val="258"/>
        </w:trPr>
        <w:tc>
          <w:tcPr>
            <w:tcW w:w="3440" w:type="dxa"/>
            <w:shd w:val="clear" w:color="auto" w:fill="D9D9D9"/>
          </w:tcPr>
          <w:p w14:paraId="7F160367" w14:textId="77777777" w:rsidR="00562CC2" w:rsidRDefault="00000000">
            <w:pPr>
              <w:pStyle w:val="TableParagraph"/>
              <w:spacing w:line="239" w:lineRule="exact"/>
              <w:ind w:left="158"/>
              <w:rPr>
                <w:b/>
              </w:rPr>
            </w:pPr>
            <w:r>
              <w:rPr>
                <w:b/>
                <w:smallCaps/>
                <w:spacing w:val="-2"/>
              </w:rPr>
              <w:t>Name:</w:t>
            </w:r>
          </w:p>
        </w:tc>
        <w:tc>
          <w:tcPr>
            <w:tcW w:w="3421" w:type="dxa"/>
            <w:shd w:val="clear" w:color="auto" w:fill="D9D9D9"/>
          </w:tcPr>
          <w:p w14:paraId="0A8D8739" w14:textId="77777777" w:rsidR="00562CC2" w:rsidRDefault="00000000">
            <w:pPr>
              <w:pStyle w:val="TableParagraph"/>
              <w:spacing w:line="239" w:lineRule="exact"/>
              <w:ind w:left="107"/>
              <w:rPr>
                <w:b/>
              </w:rPr>
            </w:pPr>
            <w:r>
              <w:rPr>
                <w:b/>
                <w:smallCaps/>
                <w:spacing w:val="-2"/>
              </w:rPr>
              <w:t>Company:</w:t>
            </w:r>
          </w:p>
        </w:tc>
        <w:tc>
          <w:tcPr>
            <w:tcW w:w="3150" w:type="dxa"/>
            <w:shd w:val="clear" w:color="auto" w:fill="D9D9D9"/>
          </w:tcPr>
          <w:p w14:paraId="72895279" w14:textId="77777777" w:rsidR="00562CC2" w:rsidRDefault="00000000">
            <w:pPr>
              <w:pStyle w:val="TableParagraph"/>
              <w:spacing w:line="239" w:lineRule="exact"/>
              <w:ind w:left="106"/>
              <w:rPr>
                <w:b/>
              </w:rPr>
            </w:pPr>
            <w:r>
              <w:rPr>
                <w:b/>
                <w:smallCaps/>
              </w:rPr>
              <w:t>Contact</w:t>
            </w:r>
            <w:r>
              <w:rPr>
                <w:b/>
                <w:smallCaps/>
                <w:spacing w:val="-3"/>
              </w:rPr>
              <w:t xml:space="preserve"> </w:t>
            </w:r>
            <w:r>
              <w:rPr>
                <w:b/>
                <w:smallCaps/>
                <w:spacing w:val="-2"/>
              </w:rPr>
              <w:t>Information:</w:t>
            </w:r>
          </w:p>
        </w:tc>
      </w:tr>
      <w:tr w:rsidR="00562CC2" w14:paraId="7D464264" w14:textId="77777777">
        <w:trPr>
          <w:trHeight w:val="261"/>
        </w:trPr>
        <w:tc>
          <w:tcPr>
            <w:tcW w:w="3440" w:type="dxa"/>
          </w:tcPr>
          <w:p w14:paraId="0DD3005F" w14:textId="77777777" w:rsidR="00562CC2" w:rsidRDefault="00562CC2">
            <w:pPr>
              <w:pStyle w:val="TableParagraph"/>
              <w:rPr>
                <w:rFonts w:ascii="Times New Roman"/>
                <w:sz w:val="18"/>
              </w:rPr>
            </w:pPr>
          </w:p>
        </w:tc>
        <w:tc>
          <w:tcPr>
            <w:tcW w:w="3421" w:type="dxa"/>
          </w:tcPr>
          <w:p w14:paraId="72C1FA66" w14:textId="77777777" w:rsidR="00562CC2" w:rsidRDefault="00562CC2">
            <w:pPr>
              <w:pStyle w:val="TableParagraph"/>
              <w:rPr>
                <w:rFonts w:ascii="Times New Roman"/>
                <w:sz w:val="18"/>
              </w:rPr>
            </w:pPr>
          </w:p>
        </w:tc>
        <w:tc>
          <w:tcPr>
            <w:tcW w:w="3150" w:type="dxa"/>
          </w:tcPr>
          <w:p w14:paraId="16B01C9C" w14:textId="77777777" w:rsidR="00562CC2" w:rsidRDefault="00562CC2">
            <w:pPr>
              <w:pStyle w:val="TableParagraph"/>
              <w:rPr>
                <w:rFonts w:ascii="Times New Roman"/>
                <w:sz w:val="18"/>
              </w:rPr>
            </w:pPr>
          </w:p>
        </w:tc>
      </w:tr>
      <w:tr w:rsidR="00562CC2" w14:paraId="191734CB" w14:textId="77777777">
        <w:trPr>
          <w:trHeight w:val="258"/>
        </w:trPr>
        <w:tc>
          <w:tcPr>
            <w:tcW w:w="3440" w:type="dxa"/>
          </w:tcPr>
          <w:p w14:paraId="0B6DFF9A" w14:textId="77777777" w:rsidR="00562CC2" w:rsidRDefault="00562CC2">
            <w:pPr>
              <w:pStyle w:val="TableParagraph"/>
              <w:rPr>
                <w:rFonts w:ascii="Times New Roman"/>
                <w:sz w:val="18"/>
              </w:rPr>
            </w:pPr>
          </w:p>
        </w:tc>
        <w:tc>
          <w:tcPr>
            <w:tcW w:w="3421" w:type="dxa"/>
          </w:tcPr>
          <w:p w14:paraId="15F3616F" w14:textId="77777777" w:rsidR="00562CC2" w:rsidRDefault="00562CC2">
            <w:pPr>
              <w:pStyle w:val="TableParagraph"/>
              <w:rPr>
                <w:rFonts w:ascii="Times New Roman"/>
                <w:sz w:val="18"/>
              </w:rPr>
            </w:pPr>
          </w:p>
        </w:tc>
        <w:tc>
          <w:tcPr>
            <w:tcW w:w="3150" w:type="dxa"/>
          </w:tcPr>
          <w:p w14:paraId="34ED926D" w14:textId="77777777" w:rsidR="00562CC2" w:rsidRDefault="00562CC2">
            <w:pPr>
              <w:pStyle w:val="TableParagraph"/>
              <w:rPr>
                <w:rFonts w:ascii="Times New Roman"/>
                <w:sz w:val="18"/>
              </w:rPr>
            </w:pPr>
          </w:p>
        </w:tc>
      </w:tr>
      <w:tr w:rsidR="00562CC2" w14:paraId="3F721A42" w14:textId="77777777">
        <w:trPr>
          <w:trHeight w:val="261"/>
        </w:trPr>
        <w:tc>
          <w:tcPr>
            <w:tcW w:w="3440" w:type="dxa"/>
          </w:tcPr>
          <w:p w14:paraId="2A511761" w14:textId="77777777" w:rsidR="00562CC2" w:rsidRDefault="00562CC2">
            <w:pPr>
              <w:pStyle w:val="TableParagraph"/>
              <w:rPr>
                <w:rFonts w:ascii="Times New Roman"/>
                <w:sz w:val="18"/>
              </w:rPr>
            </w:pPr>
          </w:p>
        </w:tc>
        <w:tc>
          <w:tcPr>
            <w:tcW w:w="3421" w:type="dxa"/>
          </w:tcPr>
          <w:p w14:paraId="03FAB098" w14:textId="77777777" w:rsidR="00562CC2" w:rsidRDefault="00562CC2">
            <w:pPr>
              <w:pStyle w:val="TableParagraph"/>
              <w:rPr>
                <w:rFonts w:ascii="Times New Roman"/>
                <w:sz w:val="18"/>
              </w:rPr>
            </w:pPr>
          </w:p>
        </w:tc>
        <w:tc>
          <w:tcPr>
            <w:tcW w:w="3150" w:type="dxa"/>
          </w:tcPr>
          <w:p w14:paraId="43556E37" w14:textId="77777777" w:rsidR="00562CC2" w:rsidRDefault="00562CC2">
            <w:pPr>
              <w:pStyle w:val="TableParagraph"/>
              <w:rPr>
                <w:rFonts w:ascii="Times New Roman"/>
                <w:sz w:val="18"/>
              </w:rPr>
            </w:pPr>
          </w:p>
        </w:tc>
      </w:tr>
    </w:tbl>
    <w:p w14:paraId="17662D7F" w14:textId="77777777" w:rsidR="00562CC2" w:rsidRDefault="00562CC2">
      <w:pPr>
        <w:pStyle w:val="BodyText"/>
        <w:spacing w:before="235"/>
        <w:rPr>
          <w:sz w:val="22"/>
        </w:rPr>
      </w:pPr>
    </w:p>
    <w:p w14:paraId="45EC1A9B" w14:textId="77777777" w:rsidR="00562CC2" w:rsidRDefault="00000000">
      <w:pPr>
        <w:spacing w:before="1"/>
        <w:ind w:left="671"/>
      </w:pPr>
      <w:r>
        <w:rPr>
          <w:noProof/>
        </w:rPr>
        <mc:AlternateContent>
          <mc:Choice Requires="wps">
            <w:drawing>
              <wp:anchor distT="0" distB="0" distL="0" distR="0" simplePos="0" relativeHeight="251793408" behindDoc="1" locked="0" layoutInCell="1" allowOverlap="1" wp14:anchorId="6CF585B1" wp14:editId="2216B62A">
                <wp:simplePos x="0" y="0"/>
                <wp:positionH relativeFrom="page">
                  <wp:posOffset>611123</wp:posOffset>
                </wp:positionH>
                <wp:positionV relativeFrom="paragraph">
                  <wp:posOffset>201689</wp:posOffset>
                </wp:positionV>
                <wp:extent cx="6610984" cy="6350"/>
                <wp:effectExtent l="0" t="0" r="0" b="0"/>
                <wp:wrapTopAndBottom/>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984" cy="6350"/>
                        </a:xfrm>
                        <a:custGeom>
                          <a:avLst/>
                          <a:gdLst/>
                          <a:ahLst/>
                          <a:cxnLst/>
                          <a:rect l="l" t="t" r="r" b="b"/>
                          <a:pathLst>
                            <a:path w="6610984" h="6350">
                              <a:moveTo>
                                <a:pt x="6610858" y="0"/>
                              </a:moveTo>
                              <a:lnTo>
                                <a:pt x="0" y="0"/>
                              </a:lnTo>
                              <a:lnTo>
                                <a:pt x="0" y="6096"/>
                              </a:lnTo>
                              <a:lnTo>
                                <a:pt x="6610858" y="6096"/>
                              </a:lnTo>
                              <a:lnTo>
                                <a:pt x="66108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304DF5" id="Graphic 918" o:spid="_x0000_s1026" style="position:absolute;margin-left:48.1pt;margin-top:15.9pt;width:520.55pt;height:.5pt;z-index:-251523072;visibility:visible;mso-wrap-style:square;mso-wrap-distance-left:0;mso-wrap-distance-top:0;mso-wrap-distance-right:0;mso-wrap-distance-bottom:0;mso-position-horizontal:absolute;mso-position-horizontal-relative:page;mso-position-vertical:absolute;mso-position-vertical-relative:text;v-text-anchor:top" coordsize="66109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" path="m6610858,l,,,6096r6610858,l6610858,xe" fillcolor="black" stroked="f">
                <v:path arrowok="t"/>
                <w10:wrap type="topAndBottom" anchorx="page"/>
              </v:shape>
            </w:pict>
          </mc:Fallback>
        </mc:AlternateContent>
      </w:r>
      <w:r>
        <w:rPr>
          <w:b/>
          <w:smallCaps/>
        </w:rPr>
        <w:t>Severe</w:t>
      </w:r>
      <w:r>
        <w:rPr>
          <w:b/>
          <w:smallCaps/>
          <w:spacing w:val="-5"/>
        </w:rPr>
        <w:t xml:space="preserve"> </w:t>
      </w:r>
      <w:r>
        <w:rPr>
          <w:b/>
          <w:smallCaps/>
        </w:rPr>
        <w:t>Weather</w:t>
      </w:r>
      <w:r>
        <w:rPr>
          <w:b/>
          <w:smallCaps/>
          <w:spacing w:val="-3"/>
        </w:rPr>
        <w:t xml:space="preserve"> </w:t>
      </w:r>
      <w:r>
        <w:rPr>
          <w:b/>
          <w:smallCaps/>
        </w:rPr>
        <w:t>(Lightning,</w:t>
      </w:r>
      <w:r>
        <w:rPr>
          <w:b/>
          <w:smallCaps/>
          <w:spacing w:val="-13"/>
        </w:rPr>
        <w:t xml:space="preserve"> </w:t>
      </w:r>
      <w:r>
        <w:rPr>
          <w:b/>
          <w:smallCaps/>
        </w:rPr>
        <w:t>Hail,</w:t>
      </w:r>
      <w:r>
        <w:rPr>
          <w:b/>
          <w:smallCaps/>
          <w:spacing w:val="-12"/>
        </w:rPr>
        <w:t xml:space="preserve"> </w:t>
      </w:r>
      <w:r>
        <w:rPr>
          <w:b/>
          <w:smallCaps/>
        </w:rPr>
        <w:t>High</w:t>
      </w:r>
      <w:r>
        <w:rPr>
          <w:b/>
          <w:smallCaps/>
          <w:spacing w:val="-4"/>
        </w:rPr>
        <w:t xml:space="preserve"> </w:t>
      </w:r>
      <w:r>
        <w:rPr>
          <w:b/>
          <w:smallCaps/>
        </w:rPr>
        <w:t>Winds,</w:t>
      </w:r>
      <w:r>
        <w:rPr>
          <w:b/>
          <w:smallCaps/>
          <w:spacing w:val="-12"/>
        </w:rPr>
        <w:t xml:space="preserve"> </w:t>
      </w:r>
      <w:r>
        <w:rPr>
          <w:b/>
          <w:smallCaps/>
        </w:rPr>
        <w:t>Torrential</w:t>
      </w:r>
      <w:r>
        <w:rPr>
          <w:b/>
          <w:smallCaps/>
          <w:spacing w:val="-2"/>
        </w:rPr>
        <w:t xml:space="preserve"> </w:t>
      </w:r>
      <w:r>
        <w:rPr>
          <w:b/>
          <w:smallCaps/>
        </w:rPr>
        <w:t>Rain,</w:t>
      </w:r>
      <w:r>
        <w:rPr>
          <w:b/>
          <w:smallCaps/>
          <w:spacing w:val="-12"/>
        </w:rPr>
        <w:t xml:space="preserve"> </w:t>
      </w:r>
      <w:r>
        <w:rPr>
          <w:b/>
          <w:smallCaps/>
          <w:spacing w:val="-2"/>
        </w:rPr>
        <w:t>Tornado)</w:t>
      </w:r>
      <w:r>
        <w:rPr>
          <w:spacing w:val="-2"/>
        </w:rPr>
        <w:t>:</w:t>
      </w:r>
    </w:p>
    <w:p w14:paraId="0DC5925D" w14:textId="77777777" w:rsidR="00562CC2" w:rsidRDefault="00000000">
      <w:pPr>
        <w:spacing w:before="197"/>
        <w:ind w:left="671" w:right="633"/>
        <w:jc w:val="both"/>
      </w:pPr>
      <w:r>
        <w:t>When a severe weather warning is issued by sirens or other means the Emergency Coordinator will notify personnel on the jobsite whether to muster in place, or proceed to the nearest on-site or off-site severe weather</w:t>
      </w:r>
      <w:r>
        <w:rPr>
          <w:spacing w:val="-5"/>
        </w:rPr>
        <w:t xml:space="preserve"> </w:t>
      </w:r>
      <w:r>
        <w:t>shelter.</w:t>
      </w:r>
      <w:r>
        <w:rPr>
          <w:spacing w:val="-9"/>
        </w:rPr>
        <w:t xml:space="preserve"> </w:t>
      </w:r>
      <w:r>
        <w:t>This</w:t>
      </w:r>
      <w:r>
        <w:rPr>
          <w:spacing w:val="-6"/>
        </w:rPr>
        <w:t xml:space="preserve"> </w:t>
      </w:r>
      <w:r>
        <w:t>decision</w:t>
      </w:r>
      <w:r>
        <w:rPr>
          <w:spacing w:val="-4"/>
        </w:rPr>
        <w:t xml:space="preserve"> </w:t>
      </w:r>
      <w:r>
        <w:t>will</w:t>
      </w:r>
      <w:r>
        <w:rPr>
          <w:spacing w:val="-7"/>
        </w:rPr>
        <w:t xml:space="preserve"> </w:t>
      </w:r>
      <w:r>
        <w:t>be</w:t>
      </w:r>
      <w:r>
        <w:rPr>
          <w:spacing w:val="-7"/>
        </w:rPr>
        <w:t xml:space="preserve"> </w:t>
      </w:r>
      <w:r>
        <w:t>made</w:t>
      </w:r>
      <w:r>
        <w:rPr>
          <w:spacing w:val="-6"/>
        </w:rPr>
        <w:t xml:space="preserve"> </w:t>
      </w:r>
      <w:r>
        <w:t>based</w:t>
      </w:r>
      <w:r>
        <w:rPr>
          <w:spacing w:val="-9"/>
        </w:rPr>
        <w:t xml:space="preserve"> </w:t>
      </w:r>
      <w:r>
        <w:t>upon</w:t>
      </w:r>
      <w:r>
        <w:rPr>
          <w:spacing w:val="-7"/>
        </w:rPr>
        <w:t xml:space="preserve"> </w:t>
      </w:r>
      <w:r>
        <w:t>the</w:t>
      </w:r>
      <w:r>
        <w:rPr>
          <w:spacing w:val="-5"/>
        </w:rPr>
        <w:t xml:space="preserve"> </w:t>
      </w:r>
      <w:r>
        <w:t>type</w:t>
      </w:r>
      <w:r>
        <w:rPr>
          <w:spacing w:val="-7"/>
        </w:rPr>
        <w:t xml:space="preserve"> </w:t>
      </w:r>
      <w:r>
        <w:t>of</w:t>
      </w:r>
      <w:r>
        <w:rPr>
          <w:spacing w:val="-5"/>
        </w:rPr>
        <w:t xml:space="preserve"> </w:t>
      </w:r>
      <w:r>
        <w:t>the</w:t>
      </w:r>
      <w:r>
        <w:rPr>
          <w:spacing w:val="-7"/>
        </w:rPr>
        <w:t xml:space="preserve"> </w:t>
      </w:r>
      <w:r>
        <w:t>severe</w:t>
      </w:r>
      <w:r>
        <w:rPr>
          <w:spacing w:val="-6"/>
        </w:rPr>
        <w:t xml:space="preserve"> </w:t>
      </w:r>
      <w:r>
        <w:t>weather</w:t>
      </w:r>
      <w:r>
        <w:rPr>
          <w:spacing w:val="-5"/>
        </w:rPr>
        <w:t xml:space="preserve"> </w:t>
      </w:r>
      <w:r>
        <w:t>threat</w:t>
      </w:r>
      <w:r>
        <w:rPr>
          <w:spacing w:val="-7"/>
        </w:rPr>
        <w:t xml:space="preserve"> </w:t>
      </w:r>
      <w:r>
        <w:t>to</w:t>
      </w:r>
      <w:r>
        <w:rPr>
          <w:spacing w:val="-9"/>
        </w:rPr>
        <w:t xml:space="preserve"> </w:t>
      </w:r>
      <w:r>
        <w:t>the</w:t>
      </w:r>
      <w:r>
        <w:rPr>
          <w:spacing w:val="-7"/>
        </w:rPr>
        <w:t xml:space="preserve"> </w:t>
      </w:r>
      <w:r>
        <w:t>jobsite. Due</w:t>
      </w:r>
      <w:r>
        <w:rPr>
          <w:spacing w:val="-4"/>
        </w:rPr>
        <w:t xml:space="preserve"> </w:t>
      </w:r>
      <w:r>
        <w:t>to</w:t>
      </w:r>
      <w:r>
        <w:rPr>
          <w:spacing w:val="-6"/>
        </w:rPr>
        <w:t xml:space="preserve"> </w:t>
      </w:r>
      <w:r>
        <w:t>the</w:t>
      </w:r>
      <w:r>
        <w:rPr>
          <w:spacing w:val="-4"/>
        </w:rPr>
        <w:t xml:space="preserve"> </w:t>
      </w:r>
      <w:r>
        <w:t>nature</w:t>
      </w:r>
      <w:r>
        <w:rPr>
          <w:spacing w:val="-4"/>
        </w:rPr>
        <w:t xml:space="preserve"> </w:t>
      </w:r>
      <w:r>
        <w:t>of</w:t>
      </w:r>
      <w:r>
        <w:rPr>
          <w:spacing w:val="-3"/>
        </w:rPr>
        <w:t xml:space="preserve"> </w:t>
      </w:r>
      <w:r>
        <w:t>construction</w:t>
      </w:r>
      <w:r>
        <w:rPr>
          <w:spacing w:val="-4"/>
        </w:rPr>
        <w:t xml:space="preserve"> </w:t>
      </w:r>
      <w:r>
        <w:t>work,</w:t>
      </w:r>
      <w:r>
        <w:rPr>
          <w:spacing w:val="-5"/>
        </w:rPr>
        <w:t xml:space="preserve"> </w:t>
      </w:r>
      <w:r>
        <w:t>there</w:t>
      </w:r>
      <w:r>
        <w:rPr>
          <w:spacing w:val="-6"/>
        </w:rPr>
        <w:t xml:space="preserve"> </w:t>
      </w:r>
      <w:r>
        <w:t>may</w:t>
      </w:r>
      <w:r>
        <w:rPr>
          <w:spacing w:val="-6"/>
        </w:rPr>
        <w:t xml:space="preserve"> </w:t>
      </w:r>
      <w:r>
        <w:t>not</w:t>
      </w:r>
      <w:r>
        <w:rPr>
          <w:spacing w:val="-3"/>
        </w:rPr>
        <w:t xml:space="preserve"> </w:t>
      </w:r>
      <w:r>
        <w:t>be</w:t>
      </w:r>
      <w:r>
        <w:rPr>
          <w:spacing w:val="-7"/>
        </w:rPr>
        <w:t xml:space="preserve"> </w:t>
      </w:r>
      <w:r>
        <w:t>an</w:t>
      </w:r>
      <w:r>
        <w:rPr>
          <w:spacing w:val="-4"/>
        </w:rPr>
        <w:t xml:space="preserve"> </w:t>
      </w:r>
      <w:r>
        <w:t>appropriate</w:t>
      </w:r>
      <w:r>
        <w:rPr>
          <w:spacing w:val="-6"/>
        </w:rPr>
        <w:t xml:space="preserve"> </w:t>
      </w:r>
      <w:r>
        <w:t>severe</w:t>
      </w:r>
      <w:r>
        <w:rPr>
          <w:spacing w:val="-4"/>
        </w:rPr>
        <w:t xml:space="preserve"> </w:t>
      </w:r>
      <w:r>
        <w:t>weather</w:t>
      </w:r>
      <w:r>
        <w:rPr>
          <w:spacing w:val="-3"/>
        </w:rPr>
        <w:t xml:space="preserve"> </w:t>
      </w:r>
      <w:r>
        <w:t>shelter</w:t>
      </w:r>
      <w:r>
        <w:rPr>
          <w:spacing w:val="-3"/>
        </w:rPr>
        <w:t xml:space="preserve"> </w:t>
      </w:r>
      <w:r>
        <w:t>location</w:t>
      </w:r>
      <w:r>
        <w:rPr>
          <w:spacing w:val="-4"/>
        </w:rPr>
        <w:t xml:space="preserve"> </w:t>
      </w:r>
      <w:r>
        <w:t>on the project site, or the</w:t>
      </w:r>
      <w:r>
        <w:rPr>
          <w:spacing w:val="-1"/>
        </w:rPr>
        <w:t xml:space="preserve"> </w:t>
      </w:r>
      <w:r>
        <w:t>location</w:t>
      </w:r>
      <w:r>
        <w:rPr>
          <w:spacing w:val="-1"/>
        </w:rPr>
        <w:t xml:space="preserve"> </w:t>
      </w:r>
      <w:r>
        <w:t>may</w:t>
      </w:r>
      <w:r>
        <w:rPr>
          <w:spacing w:val="-1"/>
        </w:rPr>
        <w:t xml:space="preserve"> </w:t>
      </w:r>
      <w:r>
        <w:t>change</w:t>
      </w:r>
      <w:r>
        <w:rPr>
          <w:spacing w:val="-1"/>
        </w:rPr>
        <w:t xml:space="preserve"> </w:t>
      </w:r>
      <w:r>
        <w:t>as</w:t>
      </w:r>
      <w:r>
        <w:rPr>
          <w:spacing w:val="-1"/>
        </w:rPr>
        <w:t xml:space="preserve"> </w:t>
      </w:r>
      <w:r>
        <w:t>the project progresses. Personnel may</w:t>
      </w:r>
      <w:r>
        <w:rPr>
          <w:spacing w:val="-1"/>
        </w:rPr>
        <w:t xml:space="preserve"> </w:t>
      </w:r>
      <w:r>
        <w:t>need to</w:t>
      </w:r>
      <w:r>
        <w:rPr>
          <w:spacing w:val="-1"/>
        </w:rPr>
        <w:t xml:space="preserve"> </w:t>
      </w:r>
      <w:r>
        <w:t>evacuate to an off-site severe weather shelter location.</w:t>
      </w:r>
    </w:p>
    <w:p w14:paraId="6F8CBC65" w14:textId="77777777" w:rsidR="00562CC2" w:rsidRDefault="00000000">
      <w:pPr>
        <w:spacing w:before="251"/>
        <w:ind w:left="671"/>
      </w:pPr>
      <w:r>
        <w:t>When</w:t>
      </w:r>
      <w:r>
        <w:rPr>
          <w:spacing w:val="-10"/>
        </w:rPr>
        <w:t xml:space="preserve"> </w:t>
      </w:r>
      <w:r>
        <w:t>determining</w:t>
      </w:r>
      <w:r>
        <w:rPr>
          <w:spacing w:val="-7"/>
        </w:rPr>
        <w:t xml:space="preserve"> </w:t>
      </w:r>
      <w:r>
        <w:t>severe</w:t>
      </w:r>
      <w:r>
        <w:rPr>
          <w:spacing w:val="-7"/>
        </w:rPr>
        <w:t xml:space="preserve"> </w:t>
      </w:r>
      <w:r>
        <w:t>weather</w:t>
      </w:r>
      <w:r>
        <w:rPr>
          <w:spacing w:val="-6"/>
        </w:rPr>
        <w:t xml:space="preserve"> </w:t>
      </w:r>
      <w:r>
        <w:t>shelter</w:t>
      </w:r>
      <w:r>
        <w:rPr>
          <w:spacing w:val="-7"/>
        </w:rPr>
        <w:t xml:space="preserve"> </w:t>
      </w:r>
      <w:r>
        <w:t>locations,</w:t>
      </w:r>
      <w:r>
        <w:rPr>
          <w:spacing w:val="-5"/>
        </w:rPr>
        <w:t xml:space="preserve"> </w:t>
      </w:r>
      <w:r>
        <w:t>consider</w:t>
      </w:r>
      <w:r>
        <w:rPr>
          <w:spacing w:val="-8"/>
        </w:rPr>
        <w:t xml:space="preserve"> </w:t>
      </w:r>
      <w:r>
        <w:t>the</w:t>
      </w:r>
      <w:r>
        <w:rPr>
          <w:spacing w:val="-9"/>
        </w:rPr>
        <w:t xml:space="preserve"> </w:t>
      </w:r>
      <w:r>
        <w:rPr>
          <w:spacing w:val="-2"/>
        </w:rPr>
        <w:t>following:</w:t>
      </w:r>
    </w:p>
    <w:p w14:paraId="05245AE4" w14:textId="77777777" w:rsidR="00562CC2" w:rsidRDefault="00000000">
      <w:pPr>
        <w:pStyle w:val="ListParagraph"/>
        <w:numPr>
          <w:ilvl w:val="0"/>
          <w:numId w:val="91"/>
        </w:numPr>
        <w:tabs>
          <w:tab w:val="left" w:pos="1031"/>
        </w:tabs>
        <w:spacing w:before="1" w:line="254" w:lineRule="exact"/>
        <w:ind w:hanging="360"/>
      </w:pPr>
      <w:r>
        <w:t>Small</w:t>
      </w:r>
      <w:r>
        <w:rPr>
          <w:spacing w:val="-4"/>
        </w:rPr>
        <w:t xml:space="preserve"> </w:t>
      </w:r>
      <w:r>
        <w:t>interior</w:t>
      </w:r>
      <w:r>
        <w:rPr>
          <w:spacing w:val="-5"/>
        </w:rPr>
        <w:t xml:space="preserve"> </w:t>
      </w:r>
      <w:r>
        <w:t>rooms</w:t>
      </w:r>
      <w:r>
        <w:rPr>
          <w:spacing w:val="-3"/>
        </w:rPr>
        <w:t xml:space="preserve"> </w:t>
      </w:r>
      <w:r>
        <w:t>on</w:t>
      </w:r>
      <w:r>
        <w:rPr>
          <w:spacing w:val="-9"/>
        </w:rPr>
        <w:t xml:space="preserve"> </w:t>
      </w:r>
      <w:r>
        <w:t>the</w:t>
      </w:r>
      <w:r>
        <w:rPr>
          <w:spacing w:val="-4"/>
        </w:rPr>
        <w:t xml:space="preserve"> </w:t>
      </w:r>
      <w:r>
        <w:t>lowest</w:t>
      </w:r>
      <w:r>
        <w:rPr>
          <w:spacing w:val="-5"/>
        </w:rPr>
        <w:t xml:space="preserve"> </w:t>
      </w:r>
      <w:r>
        <w:t>floor</w:t>
      </w:r>
      <w:r>
        <w:rPr>
          <w:spacing w:val="-3"/>
        </w:rPr>
        <w:t xml:space="preserve"> </w:t>
      </w:r>
      <w:r>
        <w:t>and</w:t>
      </w:r>
      <w:r>
        <w:rPr>
          <w:spacing w:val="-5"/>
        </w:rPr>
        <w:t xml:space="preserve"> </w:t>
      </w:r>
      <w:r>
        <w:t>without</w:t>
      </w:r>
      <w:r>
        <w:rPr>
          <w:spacing w:val="-3"/>
        </w:rPr>
        <w:t xml:space="preserve"> </w:t>
      </w:r>
      <w:r>
        <w:rPr>
          <w:spacing w:val="-2"/>
        </w:rPr>
        <w:t>windows,</w:t>
      </w:r>
    </w:p>
    <w:p w14:paraId="5EBF9B64" w14:textId="77777777" w:rsidR="00562CC2" w:rsidRDefault="00000000">
      <w:pPr>
        <w:pStyle w:val="ListParagraph"/>
        <w:numPr>
          <w:ilvl w:val="0"/>
          <w:numId w:val="91"/>
        </w:numPr>
        <w:tabs>
          <w:tab w:val="left" w:pos="1031"/>
        </w:tabs>
        <w:spacing w:line="253" w:lineRule="exact"/>
        <w:ind w:hanging="360"/>
      </w:pPr>
      <w:r>
        <w:t>Hallways</w:t>
      </w:r>
      <w:r>
        <w:rPr>
          <w:spacing w:val="-4"/>
        </w:rPr>
        <w:t xml:space="preserve"> </w:t>
      </w:r>
      <w:r>
        <w:t>on</w:t>
      </w:r>
      <w:r>
        <w:rPr>
          <w:spacing w:val="-4"/>
        </w:rPr>
        <w:t xml:space="preserve"> </w:t>
      </w:r>
      <w:r>
        <w:t>the</w:t>
      </w:r>
      <w:r>
        <w:rPr>
          <w:spacing w:val="-4"/>
        </w:rPr>
        <w:t xml:space="preserve"> </w:t>
      </w:r>
      <w:r>
        <w:t>lowest</w:t>
      </w:r>
      <w:r>
        <w:rPr>
          <w:spacing w:val="-5"/>
        </w:rPr>
        <w:t xml:space="preserve"> </w:t>
      </w:r>
      <w:r>
        <w:t>floor</w:t>
      </w:r>
      <w:r>
        <w:rPr>
          <w:spacing w:val="-4"/>
        </w:rPr>
        <w:t xml:space="preserve"> </w:t>
      </w:r>
      <w:r>
        <w:t>away</w:t>
      </w:r>
      <w:r>
        <w:rPr>
          <w:spacing w:val="-6"/>
        </w:rPr>
        <w:t xml:space="preserve"> </w:t>
      </w:r>
      <w:r>
        <w:t>from</w:t>
      </w:r>
      <w:r>
        <w:rPr>
          <w:spacing w:val="-5"/>
        </w:rPr>
        <w:t xml:space="preserve"> </w:t>
      </w:r>
      <w:r>
        <w:t>doors</w:t>
      </w:r>
      <w:r>
        <w:rPr>
          <w:spacing w:val="-5"/>
        </w:rPr>
        <w:t xml:space="preserve"> </w:t>
      </w:r>
      <w:r>
        <w:t>and</w:t>
      </w:r>
      <w:r>
        <w:rPr>
          <w:spacing w:val="-6"/>
        </w:rPr>
        <w:t xml:space="preserve"> </w:t>
      </w:r>
      <w:r>
        <w:t>windows,</w:t>
      </w:r>
      <w:r>
        <w:rPr>
          <w:spacing w:val="-2"/>
        </w:rPr>
        <w:t xml:space="preserve"> </w:t>
      </w:r>
      <w:r>
        <w:rPr>
          <w:spacing w:val="-5"/>
        </w:rPr>
        <w:t>and</w:t>
      </w:r>
    </w:p>
    <w:p w14:paraId="77B93EDD" w14:textId="77777777" w:rsidR="00562CC2" w:rsidRDefault="00000000">
      <w:pPr>
        <w:pStyle w:val="ListParagraph"/>
        <w:numPr>
          <w:ilvl w:val="0"/>
          <w:numId w:val="91"/>
        </w:numPr>
        <w:tabs>
          <w:tab w:val="left" w:pos="1031"/>
        </w:tabs>
        <w:spacing w:line="253" w:lineRule="exact"/>
        <w:ind w:hanging="360"/>
      </w:pPr>
      <w:r>
        <w:t>Rooms</w:t>
      </w:r>
      <w:r>
        <w:rPr>
          <w:spacing w:val="-8"/>
        </w:rPr>
        <w:t xml:space="preserve"> </w:t>
      </w:r>
      <w:r>
        <w:t>constructed</w:t>
      </w:r>
      <w:r>
        <w:rPr>
          <w:spacing w:val="-8"/>
        </w:rPr>
        <w:t xml:space="preserve"> </w:t>
      </w:r>
      <w:r>
        <w:t>with</w:t>
      </w:r>
      <w:r>
        <w:rPr>
          <w:spacing w:val="-6"/>
        </w:rPr>
        <w:t xml:space="preserve"> </w:t>
      </w:r>
      <w:r>
        <w:t>reinforced</w:t>
      </w:r>
      <w:r>
        <w:rPr>
          <w:spacing w:val="-8"/>
        </w:rPr>
        <w:t xml:space="preserve"> </w:t>
      </w:r>
      <w:r>
        <w:t>concrete,</w:t>
      </w:r>
      <w:r>
        <w:rPr>
          <w:spacing w:val="-5"/>
        </w:rPr>
        <w:t xml:space="preserve"> </w:t>
      </w:r>
      <w:r>
        <w:t>brick,</w:t>
      </w:r>
      <w:r>
        <w:rPr>
          <w:spacing w:val="-4"/>
        </w:rPr>
        <w:t xml:space="preserve"> </w:t>
      </w:r>
      <w:r>
        <w:t>or</w:t>
      </w:r>
      <w:r>
        <w:rPr>
          <w:spacing w:val="-6"/>
        </w:rPr>
        <w:t xml:space="preserve"> </w:t>
      </w:r>
      <w:r>
        <w:t>block</w:t>
      </w:r>
      <w:r>
        <w:rPr>
          <w:spacing w:val="-5"/>
        </w:rPr>
        <w:t xml:space="preserve"> </w:t>
      </w:r>
      <w:r>
        <w:t>with</w:t>
      </w:r>
      <w:r>
        <w:rPr>
          <w:spacing w:val="-6"/>
        </w:rPr>
        <w:t xml:space="preserve"> </w:t>
      </w:r>
      <w:r>
        <w:t>no</w:t>
      </w:r>
      <w:r>
        <w:rPr>
          <w:spacing w:val="-6"/>
        </w:rPr>
        <w:t xml:space="preserve"> </w:t>
      </w:r>
      <w:r>
        <w:rPr>
          <w:spacing w:val="-2"/>
        </w:rPr>
        <w:t>windows.</w:t>
      </w:r>
    </w:p>
    <w:p w14:paraId="18ADA7F0" w14:textId="77777777" w:rsidR="00562CC2" w:rsidRDefault="00000000">
      <w:pPr>
        <w:pStyle w:val="ListParagraph"/>
        <w:numPr>
          <w:ilvl w:val="0"/>
          <w:numId w:val="91"/>
        </w:numPr>
        <w:tabs>
          <w:tab w:val="left" w:pos="1031"/>
        </w:tabs>
        <w:spacing w:line="254" w:lineRule="exact"/>
        <w:ind w:hanging="360"/>
      </w:pPr>
      <w:r>
        <w:t>Stay</w:t>
      </w:r>
      <w:r>
        <w:rPr>
          <w:spacing w:val="-6"/>
        </w:rPr>
        <w:t xml:space="preserve"> </w:t>
      </w:r>
      <w:r>
        <w:t>away</w:t>
      </w:r>
      <w:r>
        <w:rPr>
          <w:spacing w:val="-6"/>
        </w:rPr>
        <w:t xml:space="preserve"> </w:t>
      </w:r>
      <w:r>
        <w:t>from</w:t>
      </w:r>
      <w:r>
        <w:rPr>
          <w:spacing w:val="-4"/>
        </w:rPr>
        <w:t xml:space="preserve"> </w:t>
      </w:r>
      <w:r>
        <w:t>outside</w:t>
      </w:r>
      <w:r>
        <w:rPr>
          <w:spacing w:val="-6"/>
        </w:rPr>
        <w:t xml:space="preserve"> </w:t>
      </w:r>
      <w:r>
        <w:t>walls</w:t>
      </w:r>
      <w:r>
        <w:rPr>
          <w:spacing w:val="-3"/>
        </w:rPr>
        <w:t xml:space="preserve"> </w:t>
      </w:r>
      <w:r>
        <w:t>and</w:t>
      </w:r>
      <w:r>
        <w:rPr>
          <w:spacing w:val="-3"/>
        </w:rPr>
        <w:t xml:space="preserve"> </w:t>
      </w:r>
      <w:r>
        <w:rPr>
          <w:spacing w:val="-2"/>
        </w:rPr>
        <w:t>windows.</w:t>
      </w:r>
    </w:p>
    <w:p w14:paraId="59105B35" w14:textId="77777777" w:rsidR="00562CC2" w:rsidRDefault="00000000">
      <w:pPr>
        <w:spacing w:before="251"/>
        <w:ind w:left="671"/>
        <w:rPr>
          <w:i/>
        </w:rPr>
      </w:pPr>
      <w:r>
        <w:rPr>
          <w:i/>
        </w:rPr>
        <w:t>Jobsite</w:t>
      </w:r>
      <w:r>
        <w:rPr>
          <w:i/>
          <w:spacing w:val="-4"/>
        </w:rPr>
        <w:t xml:space="preserve"> </w:t>
      </w:r>
      <w:r>
        <w:rPr>
          <w:i/>
        </w:rPr>
        <w:t>evacuation</w:t>
      </w:r>
      <w:r>
        <w:rPr>
          <w:i/>
          <w:spacing w:val="-4"/>
        </w:rPr>
        <w:t xml:space="preserve"> </w:t>
      </w:r>
      <w:r>
        <w:rPr>
          <w:i/>
        </w:rPr>
        <w:t>due</w:t>
      </w:r>
      <w:r>
        <w:rPr>
          <w:i/>
          <w:spacing w:val="-5"/>
        </w:rPr>
        <w:t xml:space="preserve"> </w:t>
      </w:r>
      <w:r>
        <w:rPr>
          <w:i/>
        </w:rPr>
        <w:t>severe</w:t>
      </w:r>
      <w:r>
        <w:rPr>
          <w:i/>
          <w:spacing w:val="-5"/>
        </w:rPr>
        <w:t xml:space="preserve"> </w:t>
      </w:r>
      <w:r>
        <w:rPr>
          <w:i/>
          <w:spacing w:val="-2"/>
        </w:rPr>
        <w:t>weather:</w:t>
      </w:r>
    </w:p>
    <w:p w14:paraId="6387E2DC" w14:textId="77777777" w:rsidR="00562CC2" w:rsidRDefault="00000000">
      <w:pPr>
        <w:pStyle w:val="ListParagraph"/>
        <w:numPr>
          <w:ilvl w:val="0"/>
          <w:numId w:val="91"/>
        </w:numPr>
        <w:tabs>
          <w:tab w:val="left" w:pos="1031"/>
        </w:tabs>
        <w:spacing w:before="4" w:line="237" w:lineRule="auto"/>
        <w:ind w:right="636"/>
      </w:pPr>
      <w:r>
        <w:t>In</w:t>
      </w:r>
      <w:r>
        <w:rPr>
          <w:spacing w:val="-15"/>
        </w:rPr>
        <w:t xml:space="preserve"> </w:t>
      </w:r>
      <w:r>
        <w:t>the</w:t>
      </w:r>
      <w:r>
        <w:rPr>
          <w:spacing w:val="-14"/>
        </w:rPr>
        <w:t xml:space="preserve"> </w:t>
      </w:r>
      <w:r>
        <w:t>event</w:t>
      </w:r>
      <w:r>
        <w:rPr>
          <w:spacing w:val="-12"/>
        </w:rPr>
        <w:t xml:space="preserve"> </w:t>
      </w:r>
      <w:r>
        <w:t>of</w:t>
      </w:r>
      <w:r>
        <w:rPr>
          <w:spacing w:val="-12"/>
        </w:rPr>
        <w:t xml:space="preserve"> </w:t>
      </w:r>
      <w:r>
        <w:t>an</w:t>
      </w:r>
      <w:r>
        <w:rPr>
          <w:spacing w:val="-14"/>
        </w:rPr>
        <w:t xml:space="preserve"> </w:t>
      </w:r>
      <w:r>
        <w:t>imminent</w:t>
      </w:r>
      <w:r>
        <w:rPr>
          <w:spacing w:val="-13"/>
        </w:rPr>
        <w:t xml:space="preserve"> </w:t>
      </w:r>
      <w:r>
        <w:t>threat</w:t>
      </w:r>
      <w:r>
        <w:rPr>
          <w:spacing w:val="-12"/>
        </w:rPr>
        <w:t xml:space="preserve"> </w:t>
      </w:r>
      <w:r>
        <w:t>where</w:t>
      </w:r>
      <w:r>
        <w:rPr>
          <w:spacing w:val="-14"/>
        </w:rPr>
        <w:t xml:space="preserve"> </w:t>
      </w:r>
      <w:r>
        <w:t>the</w:t>
      </w:r>
      <w:r>
        <w:rPr>
          <w:spacing w:val="-16"/>
        </w:rPr>
        <w:t xml:space="preserve"> </w:t>
      </w:r>
      <w:r>
        <w:t>jobsite</w:t>
      </w:r>
      <w:r>
        <w:rPr>
          <w:spacing w:val="-13"/>
        </w:rPr>
        <w:t xml:space="preserve"> </w:t>
      </w:r>
      <w:r>
        <w:t>will</w:t>
      </w:r>
      <w:r>
        <w:rPr>
          <w:spacing w:val="-14"/>
        </w:rPr>
        <w:t xml:space="preserve"> </w:t>
      </w:r>
      <w:r>
        <w:t>be</w:t>
      </w:r>
      <w:r>
        <w:rPr>
          <w:spacing w:val="-14"/>
        </w:rPr>
        <w:t xml:space="preserve"> </w:t>
      </w:r>
      <w:r>
        <w:t>impacted</w:t>
      </w:r>
      <w:r>
        <w:rPr>
          <w:spacing w:val="-14"/>
        </w:rPr>
        <w:t xml:space="preserve"> </w:t>
      </w:r>
      <w:r>
        <w:t>by</w:t>
      </w:r>
      <w:r>
        <w:rPr>
          <w:spacing w:val="-16"/>
        </w:rPr>
        <w:t xml:space="preserve"> </w:t>
      </w:r>
      <w:r>
        <w:t>Severe</w:t>
      </w:r>
      <w:r>
        <w:rPr>
          <w:spacing w:val="-16"/>
        </w:rPr>
        <w:t xml:space="preserve"> </w:t>
      </w:r>
      <w:r>
        <w:t>Weather,</w:t>
      </w:r>
      <w:r>
        <w:rPr>
          <w:spacing w:val="-11"/>
        </w:rPr>
        <w:t xml:space="preserve"> </w:t>
      </w:r>
      <w:r>
        <w:t>the</w:t>
      </w:r>
      <w:r>
        <w:rPr>
          <w:spacing w:val="-14"/>
        </w:rPr>
        <w:t xml:space="preserve"> </w:t>
      </w:r>
      <w:r>
        <w:t>Emergency Coordinator will notify personnel by sounding three (3) one-second blasts of an air horn.</w:t>
      </w:r>
    </w:p>
    <w:p w14:paraId="6F16ED42" w14:textId="77777777" w:rsidR="00562CC2" w:rsidRDefault="00000000">
      <w:pPr>
        <w:pStyle w:val="ListParagraph"/>
        <w:numPr>
          <w:ilvl w:val="0"/>
          <w:numId w:val="91"/>
        </w:numPr>
        <w:tabs>
          <w:tab w:val="left" w:pos="1031"/>
        </w:tabs>
        <w:ind w:right="636"/>
      </w:pPr>
      <w:r>
        <w:t xml:space="preserve">All personnel will be required to proceed to the primary assembly point which is located at the jobsite </w:t>
      </w:r>
      <w:r>
        <w:rPr>
          <w:spacing w:val="-2"/>
        </w:rPr>
        <w:t>trailer.</w:t>
      </w:r>
    </w:p>
    <w:p w14:paraId="5D98E6EC" w14:textId="77777777" w:rsidR="00562CC2" w:rsidRDefault="00000000">
      <w:pPr>
        <w:pStyle w:val="ListParagraph"/>
        <w:numPr>
          <w:ilvl w:val="0"/>
          <w:numId w:val="91"/>
        </w:numPr>
        <w:tabs>
          <w:tab w:val="left" w:pos="1031"/>
        </w:tabs>
        <w:ind w:right="635"/>
      </w:pPr>
      <w:r>
        <w:t xml:space="preserve">The Emergency Coordinator will direct personnel to the appropriate on-site or off-site severe weather </w:t>
      </w:r>
      <w:r>
        <w:rPr>
          <w:spacing w:val="-2"/>
        </w:rPr>
        <w:t>shelter.</w:t>
      </w:r>
    </w:p>
    <w:p w14:paraId="4DDFE5F1" w14:textId="77777777" w:rsidR="00562CC2" w:rsidRDefault="00562CC2">
      <w:pPr>
        <w:pStyle w:val="BodyText"/>
        <w:spacing w:before="24"/>
      </w:pPr>
    </w:p>
    <w:tbl>
      <w:tblPr>
        <w:tblW w:w="0" w:type="auto"/>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0"/>
        <w:gridCol w:w="4589"/>
      </w:tblGrid>
      <w:tr w:rsidR="00562CC2" w14:paraId="7AD74710" w14:textId="77777777">
        <w:trPr>
          <w:trHeight w:val="506"/>
        </w:trPr>
        <w:tc>
          <w:tcPr>
            <w:tcW w:w="10009" w:type="dxa"/>
            <w:gridSpan w:val="2"/>
            <w:shd w:val="clear" w:color="auto" w:fill="D9D9D9"/>
          </w:tcPr>
          <w:p w14:paraId="21853235" w14:textId="77777777" w:rsidR="00562CC2" w:rsidRDefault="00000000">
            <w:pPr>
              <w:pStyle w:val="TableParagraph"/>
              <w:spacing w:line="248" w:lineRule="exact"/>
              <w:ind w:left="9" w:right="2"/>
              <w:jc w:val="center"/>
              <w:rPr>
                <w:b/>
              </w:rPr>
            </w:pPr>
            <w:r>
              <w:rPr>
                <w:b/>
                <w:smallCaps/>
              </w:rPr>
              <w:t>Severe</w:t>
            </w:r>
            <w:r>
              <w:rPr>
                <w:b/>
                <w:smallCaps/>
                <w:spacing w:val="-2"/>
              </w:rPr>
              <w:t xml:space="preserve"> </w:t>
            </w:r>
            <w:r>
              <w:rPr>
                <w:b/>
                <w:smallCaps/>
              </w:rPr>
              <w:t>Weather</w:t>
            </w:r>
            <w:r>
              <w:rPr>
                <w:b/>
                <w:smallCaps/>
                <w:spacing w:val="-1"/>
              </w:rPr>
              <w:t xml:space="preserve"> </w:t>
            </w:r>
            <w:r>
              <w:rPr>
                <w:b/>
                <w:smallCaps/>
              </w:rPr>
              <w:t>Shelter</w:t>
            </w:r>
            <w:r>
              <w:rPr>
                <w:b/>
                <w:smallCaps/>
                <w:spacing w:val="-1"/>
              </w:rPr>
              <w:t xml:space="preserve"> </w:t>
            </w:r>
            <w:r>
              <w:rPr>
                <w:b/>
                <w:smallCaps/>
                <w:spacing w:val="-2"/>
              </w:rPr>
              <w:t>Locations</w:t>
            </w:r>
          </w:p>
          <w:p w14:paraId="0DE3E510" w14:textId="77777777" w:rsidR="00562CC2" w:rsidRDefault="00000000">
            <w:pPr>
              <w:pStyle w:val="TableParagraph"/>
              <w:spacing w:before="4" w:line="234" w:lineRule="exact"/>
              <w:ind w:left="9"/>
              <w:jc w:val="center"/>
            </w:pPr>
            <w:r>
              <w:rPr>
                <w:color w:val="000000"/>
                <w:highlight w:val="yellow"/>
              </w:rPr>
              <w:t>Update</w:t>
            </w:r>
            <w:r>
              <w:rPr>
                <w:color w:val="000000"/>
                <w:spacing w:val="-6"/>
                <w:highlight w:val="yellow"/>
              </w:rPr>
              <w:t xml:space="preserve"> </w:t>
            </w:r>
            <w:r>
              <w:rPr>
                <w:color w:val="000000"/>
                <w:highlight w:val="yellow"/>
              </w:rPr>
              <w:t>this</w:t>
            </w:r>
            <w:r>
              <w:rPr>
                <w:color w:val="000000"/>
                <w:spacing w:val="-6"/>
                <w:highlight w:val="yellow"/>
              </w:rPr>
              <w:t xml:space="preserve"> </w:t>
            </w:r>
            <w:r>
              <w:rPr>
                <w:color w:val="000000"/>
                <w:highlight w:val="yellow"/>
              </w:rPr>
              <w:t>list</w:t>
            </w:r>
            <w:r>
              <w:rPr>
                <w:color w:val="000000"/>
                <w:spacing w:val="-3"/>
                <w:highlight w:val="yellow"/>
              </w:rPr>
              <w:t xml:space="preserve"> </w:t>
            </w:r>
            <w:r>
              <w:rPr>
                <w:color w:val="000000"/>
                <w:highlight w:val="yellow"/>
              </w:rPr>
              <w:t>as</w:t>
            </w:r>
            <w:r>
              <w:rPr>
                <w:color w:val="000000"/>
                <w:spacing w:val="-6"/>
                <w:highlight w:val="yellow"/>
              </w:rPr>
              <w:t xml:space="preserve"> </w:t>
            </w:r>
            <w:r>
              <w:rPr>
                <w:color w:val="000000"/>
                <w:highlight w:val="yellow"/>
              </w:rPr>
              <w:t>appropriate</w:t>
            </w:r>
            <w:r>
              <w:rPr>
                <w:color w:val="000000"/>
                <w:spacing w:val="-5"/>
                <w:highlight w:val="yellow"/>
              </w:rPr>
              <w:t xml:space="preserve"> </w:t>
            </w:r>
            <w:r>
              <w:rPr>
                <w:color w:val="000000"/>
                <w:highlight w:val="yellow"/>
              </w:rPr>
              <w:t>locations</w:t>
            </w:r>
            <w:r>
              <w:rPr>
                <w:color w:val="000000"/>
                <w:spacing w:val="-3"/>
                <w:highlight w:val="yellow"/>
              </w:rPr>
              <w:t xml:space="preserve"> </w:t>
            </w:r>
            <w:r>
              <w:rPr>
                <w:color w:val="000000"/>
                <w:highlight w:val="yellow"/>
              </w:rPr>
              <w:t>area</w:t>
            </w:r>
            <w:r>
              <w:rPr>
                <w:color w:val="000000"/>
                <w:spacing w:val="-6"/>
                <w:highlight w:val="yellow"/>
              </w:rPr>
              <w:t xml:space="preserve"> </w:t>
            </w:r>
            <w:r>
              <w:rPr>
                <w:color w:val="000000"/>
                <w:highlight w:val="yellow"/>
              </w:rPr>
              <w:t>created</w:t>
            </w:r>
            <w:r>
              <w:rPr>
                <w:color w:val="000000"/>
                <w:spacing w:val="-5"/>
                <w:highlight w:val="yellow"/>
              </w:rPr>
              <w:t xml:space="preserve"> </w:t>
            </w:r>
            <w:r>
              <w:rPr>
                <w:color w:val="000000"/>
                <w:highlight w:val="yellow"/>
              </w:rPr>
              <w:t>or</w:t>
            </w:r>
            <w:r>
              <w:rPr>
                <w:color w:val="000000"/>
                <w:spacing w:val="-5"/>
                <w:highlight w:val="yellow"/>
              </w:rPr>
              <w:t xml:space="preserve"> </w:t>
            </w:r>
            <w:r>
              <w:rPr>
                <w:color w:val="000000"/>
                <w:highlight w:val="yellow"/>
              </w:rPr>
              <w:t>removed</w:t>
            </w:r>
            <w:r>
              <w:rPr>
                <w:color w:val="000000"/>
                <w:spacing w:val="-6"/>
                <w:highlight w:val="yellow"/>
              </w:rPr>
              <w:t xml:space="preserve"> </w:t>
            </w:r>
            <w:r>
              <w:rPr>
                <w:color w:val="000000"/>
                <w:highlight w:val="yellow"/>
              </w:rPr>
              <w:t>from</w:t>
            </w:r>
            <w:r>
              <w:rPr>
                <w:color w:val="000000"/>
                <w:spacing w:val="-6"/>
                <w:highlight w:val="yellow"/>
              </w:rPr>
              <w:t xml:space="preserve"> </w:t>
            </w:r>
            <w:r>
              <w:rPr>
                <w:color w:val="000000"/>
                <w:highlight w:val="yellow"/>
              </w:rPr>
              <w:t>the</w:t>
            </w:r>
            <w:r>
              <w:rPr>
                <w:color w:val="000000"/>
                <w:spacing w:val="-4"/>
                <w:highlight w:val="yellow"/>
              </w:rPr>
              <w:t xml:space="preserve"> </w:t>
            </w:r>
            <w:r>
              <w:rPr>
                <w:color w:val="000000"/>
                <w:highlight w:val="yellow"/>
              </w:rPr>
              <w:t>project</w:t>
            </w:r>
            <w:r>
              <w:rPr>
                <w:color w:val="000000"/>
                <w:spacing w:val="-5"/>
                <w:highlight w:val="yellow"/>
              </w:rPr>
              <w:t xml:space="preserve"> </w:t>
            </w:r>
            <w:r>
              <w:rPr>
                <w:color w:val="000000"/>
                <w:spacing w:val="-2"/>
                <w:highlight w:val="yellow"/>
              </w:rPr>
              <w:t>site.</w:t>
            </w:r>
          </w:p>
        </w:tc>
      </w:tr>
      <w:tr w:rsidR="00562CC2" w14:paraId="139AE633" w14:textId="77777777">
        <w:trPr>
          <w:trHeight w:val="258"/>
        </w:trPr>
        <w:tc>
          <w:tcPr>
            <w:tcW w:w="5420" w:type="dxa"/>
            <w:shd w:val="clear" w:color="auto" w:fill="D9D9D9"/>
          </w:tcPr>
          <w:p w14:paraId="2FCE301E" w14:textId="77777777" w:rsidR="00562CC2" w:rsidRDefault="00000000">
            <w:pPr>
              <w:pStyle w:val="TableParagraph"/>
              <w:spacing w:line="239" w:lineRule="exact"/>
              <w:ind w:left="1739"/>
              <w:rPr>
                <w:b/>
              </w:rPr>
            </w:pPr>
            <w:r>
              <w:rPr>
                <w:b/>
                <w:smallCaps/>
              </w:rPr>
              <w:t>On-Site</w:t>
            </w:r>
            <w:r>
              <w:rPr>
                <w:b/>
                <w:smallCaps/>
                <w:spacing w:val="-2"/>
              </w:rPr>
              <w:t xml:space="preserve"> Locations</w:t>
            </w:r>
          </w:p>
        </w:tc>
        <w:tc>
          <w:tcPr>
            <w:tcW w:w="4589" w:type="dxa"/>
            <w:shd w:val="clear" w:color="auto" w:fill="D9D9D9"/>
          </w:tcPr>
          <w:p w14:paraId="1418B9C1" w14:textId="77777777" w:rsidR="00562CC2" w:rsidRDefault="00000000">
            <w:pPr>
              <w:pStyle w:val="TableParagraph"/>
              <w:spacing w:line="239" w:lineRule="exact"/>
              <w:ind w:left="1281"/>
              <w:rPr>
                <w:b/>
              </w:rPr>
            </w:pPr>
            <w:r>
              <w:rPr>
                <w:b/>
                <w:smallCaps/>
              </w:rPr>
              <w:t>Off-Site</w:t>
            </w:r>
            <w:r>
              <w:rPr>
                <w:b/>
                <w:smallCaps/>
                <w:spacing w:val="-2"/>
              </w:rPr>
              <w:t xml:space="preserve"> Locations</w:t>
            </w:r>
          </w:p>
        </w:tc>
      </w:tr>
      <w:tr w:rsidR="00562CC2" w14:paraId="01CBFA34" w14:textId="77777777">
        <w:trPr>
          <w:trHeight w:val="261"/>
        </w:trPr>
        <w:tc>
          <w:tcPr>
            <w:tcW w:w="5420" w:type="dxa"/>
          </w:tcPr>
          <w:p w14:paraId="387DF823" w14:textId="77777777" w:rsidR="00562CC2" w:rsidRDefault="00562CC2">
            <w:pPr>
              <w:pStyle w:val="TableParagraph"/>
              <w:rPr>
                <w:rFonts w:ascii="Times New Roman"/>
                <w:sz w:val="18"/>
              </w:rPr>
            </w:pPr>
          </w:p>
        </w:tc>
        <w:tc>
          <w:tcPr>
            <w:tcW w:w="4589" w:type="dxa"/>
          </w:tcPr>
          <w:p w14:paraId="53A526BD" w14:textId="77777777" w:rsidR="00562CC2" w:rsidRDefault="00562CC2">
            <w:pPr>
              <w:pStyle w:val="TableParagraph"/>
              <w:rPr>
                <w:rFonts w:ascii="Times New Roman"/>
                <w:sz w:val="18"/>
              </w:rPr>
            </w:pPr>
          </w:p>
        </w:tc>
      </w:tr>
      <w:tr w:rsidR="00562CC2" w14:paraId="252BF649" w14:textId="77777777">
        <w:trPr>
          <w:trHeight w:val="258"/>
        </w:trPr>
        <w:tc>
          <w:tcPr>
            <w:tcW w:w="5420" w:type="dxa"/>
          </w:tcPr>
          <w:p w14:paraId="094A52B1" w14:textId="77777777" w:rsidR="00562CC2" w:rsidRDefault="00562CC2">
            <w:pPr>
              <w:pStyle w:val="TableParagraph"/>
              <w:rPr>
                <w:rFonts w:ascii="Times New Roman"/>
                <w:sz w:val="18"/>
              </w:rPr>
            </w:pPr>
          </w:p>
        </w:tc>
        <w:tc>
          <w:tcPr>
            <w:tcW w:w="4589" w:type="dxa"/>
          </w:tcPr>
          <w:p w14:paraId="035313D1" w14:textId="77777777" w:rsidR="00562CC2" w:rsidRDefault="00562CC2">
            <w:pPr>
              <w:pStyle w:val="TableParagraph"/>
              <w:rPr>
                <w:rFonts w:ascii="Times New Roman"/>
                <w:sz w:val="18"/>
              </w:rPr>
            </w:pPr>
          </w:p>
        </w:tc>
      </w:tr>
      <w:tr w:rsidR="00562CC2" w14:paraId="7400F6A1" w14:textId="77777777">
        <w:trPr>
          <w:trHeight w:val="261"/>
        </w:trPr>
        <w:tc>
          <w:tcPr>
            <w:tcW w:w="5420" w:type="dxa"/>
          </w:tcPr>
          <w:p w14:paraId="2294100A" w14:textId="77777777" w:rsidR="00562CC2" w:rsidRDefault="00562CC2">
            <w:pPr>
              <w:pStyle w:val="TableParagraph"/>
              <w:rPr>
                <w:rFonts w:ascii="Times New Roman"/>
                <w:sz w:val="18"/>
              </w:rPr>
            </w:pPr>
          </w:p>
        </w:tc>
        <w:tc>
          <w:tcPr>
            <w:tcW w:w="4589" w:type="dxa"/>
          </w:tcPr>
          <w:p w14:paraId="25381817" w14:textId="77777777" w:rsidR="00562CC2" w:rsidRDefault="00562CC2">
            <w:pPr>
              <w:pStyle w:val="TableParagraph"/>
              <w:rPr>
                <w:rFonts w:ascii="Times New Roman"/>
                <w:sz w:val="18"/>
              </w:rPr>
            </w:pPr>
          </w:p>
        </w:tc>
      </w:tr>
    </w:tbl>
    <w:p w14:paraId="64027B3E" w14:textId="77777777" w:rsidR="00562CC2" w:rsidRDefault="00562CC2">
      <w:pPr>
        <w:pStyle w:val="BodyText"/>
        <w:rPr>
          <w:sz w:val="22"/>
        </w:rPr>
      </w:pPr>
    </w:p>
    <w:p w14:paraId="4E3EE3FF" w14:textId="77777777" w:rsidR="00562CC2" w:rsidRDefault="00000000">
      <w:pPr>
        <w:ind w:left="671"/>
        <w:rPr>
          <w:b/>
        </w:rPr>
      </w:pPr>
      <w:r>
        <w:rPr>
          <w:noProof/>
        </w:rPr>
        <mc:AlternateContent>
          <mc:Choice Requires="wps">
            <w:drawing>
              <wp:anchor distT="0" distB="0" distL="0" distR="0" simplePos="0" relativeHeight="251794432" behindDoc="1" locked="0" layoutInCell="1" allowOverlap="1" wp14:anchorId="5C571B3C" wp14:editId="14BCAC8F">
                <wp:simplePos x="0" y="0"/>
                <wp:positionH relativeFrom="page">
                  <wp:posOffset>611123</wp:posOffset>
                </wp:positionH>
                <wp:positionV relativeFrom="paragraph">
                  <wp:posOffset>174511</wp:posOffset>
                </wp:positionV>
                <wp:extent cx="6610984" cy="6350"/>
                <wp:effectExtent l="0" t="0" r="0" b="0"/>
                <wp:wrapTopAndBottom/>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984" cy="6350"/>
                        </a:xfrm>
                        <a:custGeom>
                          <a:avLst/>
                          <a:gdLst/>
                          <a:ahLst/>
                          <a:cxnLst/>
                          <a:rect l="l" t="t" r="r" b="b"/>
                          <a:pathLst>
                            <a:path w="6610984" h="6350">
                              <a:moveTo>
                                <a:pt x="6610858" y="0"/>
                              </a:moveTo>
                              <a:lnTo>
                                <a:pt x="0" y="0"/>
                              </a:lnTo>
                              <a:lnTo>
                                <a:pt x="0" y="6095"/>
                              </a:lnTo>
                              <a:lnTo>
                                <a:pt x="6610858" y="6095"/>
                              </a:lnTo>
                              <a:lnTo>
                                <a:pt x="66108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B75DB6" id="Graphic 919" o:spid="_x0000_s1026" style="position:absolute;margin-left:48.1pt;margin-top:13.75pt;width:520.55pt;height:.5pt;z-index:-251522048;visibility:visible;mso-wrap-style:square;mso-wrap-distance-left:0;mso-wrap-distance-top:0;mso-wrap-distance-right:0;mso-wrap-distance-bottom:0;mso-position-horizontal:absolute;mso-position-horizontal-relative:page;mso-position-vertical:absolute;mso-position-vertical-relative:text;v-text-anchor:top" coordsize="66109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" path="m6610858,l,,,6095r6610858,l6610858,xe" fillcolor="black" stroked="f">
                <v:path arrowok="t"/>
                <w10:wrap type="topAndBottom" anchorx="page"/>
              </v:shape>
            </w:pict>
          </mc:Fallback>
        </mc:AlternateContent>
      </w:r>
      <w:r>
        <w:rPr>
          <w:b/>
          <w:smallCaps/>
        </w:rPr>
        <w:t>Confined</w:t>
      </w:r>
      <w:r>
        <w:rPr>
          <w:b/>
          <w:smallCaps/>
          <w:spacing w:val="-3"/>
        </w:rPr>
        <w:t xml:space="preserve"> </w:t>
      </w:r>
      <w:r>
        <w:rPr>
          <w:b/>
          <w:smallCaps/>
        </w:rPr>
        <w:t>Space</w:t>
      </w:r>
      <w:r>
        <w:rPr>
          <w:b/>
          <w:smallCaps/>
          <w:spacing w:val="-2"/>
        </w:rPr>
        <w:t xml:space="preserve"> Rescue</w:t>
      </w:r>
    </w:p>
    <w:p w14:paraId="5DBD8BBF" w14:textId="77777777" w:rsidR="00562CC2" w:rsidRDefault="00000000">
      <w:pPr>
        <w:pStyle w:val="ListParagraph"/>
        <w:numPr>
          <w:ilvl w:val="0"/>
          <w:numId w:val="91"/>
        </w:numPr>
        <w:tabs>
          <w:tab w:val="left" w:pos="1029"/>
          <w:tab w:val="left" w:pos="1031"/>
        </w:tabs>
        <w:ind w:right="632"/>
        <w:jc w:val="both"/>
      </w:pPr>
      <w:r>
        <w:t>No</w:t>
      </w:r>
      <w:r>
        <w:rPr>
          <w:spacing w:val="-6"/>
        </w:rPr>
        <w:t xml:space="preserve"> </w:t>
      </w:r>
      <w:r>
        <w:t>confined</w:t>
      </w:r>
      <w:r>
        <w:rPr>
          <w:spacing w:val="-6"/>
        </w:rPr>
        <w:t xml:space="preserve"> </w:t>
      </w:r>
      <w:r>
        <w:t>space</w:t>
      </w:r>
      <w:r>
        <w:rPr>
          <w:spacing w:val="-6"/>
        </w:rPr>
        <w:t xml:space="preserve"> </w:t>
      </w:r>
      <w:r>
        <w:t>entry</w:t>
      </w:r>
      <w:r>
        <w:rPr>
          <w:spacing w:val="-8"/>
        </w:rPr>
        <w:t xml:space="preserve"> </w:t>
      </w:r>
      <w:r>
        <w:t>activities</w:t>
      </w:r>
      <w:r>
        <w:rPr>
          <w:spacing w:val="-4"/>
        </w:rPr>
        <w:t xml:space="preserve"> </w:t>
      </w:r>
      <w:r>
        <w:t>will</w:t>
      </w:r>
      <w:r>
        <w:rPr>
          <w:spacing w:val="-7"/>
        </w:rPr>
        <w:t xml:space="preserve"> </w:t>
      </w:r>
      <w:r>
        <w:t>be</w:t>
      </w:r>
      <w:r>
        <w:rPr>
          <w:spacing w:val="-7"/>
        </w:rPr>
        <w:t xml:space="preserve"> </w:t>
      </w:r>
      <w:r>
        <w:t>performed</w:t>
      </w:r>
      <w:r>
        <w:rPr>
          <w:spacing w:val="-6"/>
        </w:rPr>
        <w:t xml:space="preserve"> </w:t>
      </w:r>
      <w:r>
        <w:t>on</w:t>
      </w:r>
      <w:r>
        <w:rPr>
          <w:spacing w:val="-7"/>
        </w:rPr>
        <w:t xml:space="preserve"> </w:t>
      </w:r>
      <w:r>
        <w:t>this</w:t>
      </w:r>
      <w:r>
        <w:rPr>
          <w:spacing w:val="-6"/>
        </w:rPr>
        <w:t xml:space="preserve"> </w:t>
      </w:r>
      <w:r>
        <w:t>project</w:t>
      </w:r>
      <w:r>
        <w:rPr>
          <w:spacing w:val="-5"/>
        </w:rPr>
        <w:t xml:space="preserve"> </w:t>
      </w:r>
      <w:r>
        <w:t>site.</w:t>
      </w:r>
      <w:r>
        <w:rPr>
          <w:spacing w:val="-5"/>
        </w:rPr>
        <w:t xml:space="preserve"> </w:t>
      </w:r>
      <w:r>
        <w:t>Should</w:t>
      </w:r>
      <w:r>
        <w:rPr>
          <w:spacing w:val="-3"/>
        </w:rPr>
        <w:t xml:space="preserve"> </w:t>
      </w:r>
      <w:r>
        <w:t>confined</w:t>
      </w:r>
      <w:r>
        <w:rPr>
          <w:spacing w:val="-6"/>
        </w:rPr>
        <w:t xml:space="preserve"> </w:t>
      </w:r>
      <w:r>
        <w:t>space</w:t>
      </w:r>
      <w:r>
        <w:rPr>
          <w:spacing w:val="-5"/>
        </w:rPr>
        <w:t xml:space="preserve"> </w:t>
      </w:r>
      <w:r>
        <w:t>entry</w:t>
      </w:r>
      <w:r>
        <w:rPr>
          <w:spacing w:val="-8"/>
        </w:rPr>
        <w:t xml:space="preserve"> </w:t>
      </w:r>
      <w:r>
        <w:t>be required, a separate meeting and specific plan will be developed to address emergency response and rescue options.</w:t>
      </w:r>
    </w:p>
    <w:p w14:paraId="4BA6FD9F" w14:textId="77777777" w:rsidR="00562CC2" w:rsidRDefault="00000000">
      <w:pPr>
        <w:spacing w:before="249"/>
        <w:ind w:left="671"/>
        <w:rPr>
          <w:b/>
        </w:rPr>
      </w:pPr>
      <w:r>
        <w:rPr>
          <w:noProof/>
        </w:rPr>
        <mc:AlternateContent>
          <mc:Choice Requires="wps">
            <w:drawing>
              <wp:anchor distT="0" distB="0" distL="0" distR="0" simplePos="0" relativeHeight="251795456" behindDoc="1" locked="0" layoutInCell="1" allowOverlap="1" wp14:anchorId="2534A2AC" wp14:editId="6F516737">
                <wp:simplePos x="0" y="0"/>
                <wp:positionH relativeFrom="page">
                  <wp:posOffset>611123</wp:posOffset>
                </wp:positionH>
                <wp:positionV relativeFrom="paragraph">
                  <wp:posOffset>333371</wp:posOffset>
                </wp:positionV>
                <wp:extent cx="6610984" cy="6350"/>
                <wp:effectExtent l="0" t="0" r="0" b="0"/>
                <wp:wrapTopAndBottom/>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984" cy="6350"/>
                        </a:xfrm>
                        <a:custGeom>
                          <a:avLst/>
                          <a:gdLst/>
                          <a:ahLst/>
                          <a:cxnLst/>
                          <a:rect l="l" t="t" r="r" b="b"/>
                          <a:pathLst>
                            <a:path w="6610984" h="6350">
                              <a:moveTo>
                                <a:pt x="6610858" y="0"/>
                              </a:moveTo>
                              <a:lnTo>
                                <a:pt x="0" y="0"/>
                              </a:lnTo>
                              <a:lnTo>
                                <a:pt x="0" y="6096"/>
                              </a:lnTo>
                              <a:lnTo>
                                <a:pt x="6610858" y="6096"/>
                              </a:lnTo>
                              <a:lnTo>
                                <a:pt x="66108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DC11D6" id="Graphic 920" o:spid="_x0000_s1026" style="position:absolute;margin-left:48.1pt;margin-top:26.25pt;width:520.55pt;height:.5pt;z-index:-251521024;visibility:visible;mso-wrap-style:square;mso-wrap-distance-left:0;mso-wrap-distance-top:0;mso-wrap-distance-right:0;mso-wrap-distance-bottom:0;mso-position-horizontal:absolute;mso-position-horizontal-relative:page;mso-position-vertical:absolute;mso-position-vertical-relative:text;v-text-anchor:top" coordsize="66109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" path="m6610858,l,,,6096r6610858,l6610858,xe" fillcolor="black" stroked="f">
                <v:path arrowok="t"/>
                <w10:wrap type="topAndBottom" anchorx="page"/>
              </v:shape>
            </w:pict>
          </mc:Fallback>
        </mc:AlternateContent>
      </w:r>
      <w:r>
        <w:rPr>
          <w:b/>
          <w:smallCaps/>
        </w:rPr>
        <w:t>Excavation</w:t>
      </w:r>
      <w:r>
        <w:rPr>
          <w:b/>
          <w:smallCaps/>
          <w:spacing w:val="-4"/>
        </w:rPr>
        <w:t xml:space="preserve"> </w:t>
      </w:r>
      <w:r>
        <w:rPr>
          <w:b/>
          <w:smallCaps/>
        </w:rPr>
        <w:t>Cave-in</w:t>
      </w:r>
      <w:r>
        <w:rPr>
          <w:b/>
          <w:smallCaps/>
          <w:spacing w:val="-4"/>
        </w:rPr>
        <w:t xml:space="preserve"> </w:t>
      </w:r>
      <w:r>
        <w:rPr>
          <w:b/>
          <w:smallCaps/>
          <w:spacing w:val="-2"/>
        </w:rPr>
        <w:t>Rescue</w:t>
      </w:r>
    </w:p>
    <w:p w14:paraId="605C916E" w14:textId="77777777" w:rsidR="00562CC2" w:rsidRDefault="00000000">
      <w:pPr>
        <w:pStyle w:val="ListParagraph"/>
        <w:numPr>
          <w:ilvl w:val="0"/>
          <w:numId w:val="91"/>
        </w:numPr>
        <w:tabs>
          <w:tab w:val="left" w:pos="1029"/>
          <w:tab w:val="left" w:pos="1031"/>
        </w:tabs>
        <w:ind w:right="633"/>
        <w:jc w:val="both"/>
      </w:pPr>
      <w:r>
        <w:t>All occupied excavation must have protective systems in place (sloping/shoring/shielding) as required by OSHA regulations.</w:t>
      </w:r>
      <w:r>
        <w:rPr>
          <w:spacing w:val="40"/>
        </w:rPr>
        <w:t xml:space="preserve"> </w:t>
      </w:r>
      <w:r>
        <w:t xml:space="preserve">Properly installed protective systems will eliminate the potential for a cave-in </w:t>
      </w:r>
      <w:r>
        <w:rPr>
          <w:spacing w:val="-2"/>
        </w:rPr>
        <w:t>hazard.</w:t>
      </w:r>
    </w:p>
    <w:p w14:paraId="5A440C8A" w14:textId="77777777" w:rsidR="00562CC2" w:rsidRDefault="00562CC2">
      <w:pPr>
        <w:jc w:val="both"/>
        <w:sectPr w:rsidR="00562CC2" w:rsidSect="000A30F8">
          <w:type w:val="continuous"/>
          <w:pgSz w:w="12240" w:h="15840"/>
          <w:pgMar w:top="880" w:right="260" w:bottom="1160" w:left="320" w:header="0" w:footer="941" w:gutter="0"/>
          <w:cols w:space="720"/>
        </w:sectPr>
      </w:pPr>
    </w:p>
    <w:p w14:paraId="7FA1F354" w14:textId="77777777" w:rsidR="00562CC2" w:rsidRDefault="00562CC2">
      <w:pPr>
        <w:pStyle w:val="BodyText"/>
        <w:spacing w:before="6"/>
        <w:rPr>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7D89A238" w14:textId="77777777">
        <w:trPr>
          <w:trHeight w:val="1566"/>
        </w:trPr>
        <w:tc>
          <w:tcPr>
            <w:tcW w:w="2340" w:type="dxa"/>
            <w:gridSpan w:val="2"/>
            <w:tcBorders>
              <w:bottom w:val="single" w:sz="6" w:space="0" w:color="000000"/>
              <w:right w:val="single" w:sz="6" w:space="0" w:color="000000"/>
            </w:tcBorders>
          </w:tcPr>
          <w:p w14:paraId="0300DE9F" w14:textId="77777777" w:rsidR="00562CC2" w:rsidRDefault="00562CC2">
            <w:pPr>
              <w:pStyle w:val="TableParagraph"/>
              <w:rPr>
                <w:sz w:val="20"/>
              </w:rPr>
            </w:pPr>
          </w:p>
          <w:p w14:paraId="53692C0A" w14:textId="77777777" w:rsidR="00562CC2" w:rsidRDefault="00562CC2">
            <w:pPr>
              <w:pStyle w:val="TableParagraph"/>
              <w:spacing w:before="37"/>
              <w:rPr>
                <w:sz w:val="20"/>
              </w:rPr>
            </w:pPr>
          </w:p>
          <w:p w14:paraId="04CB50E8" w14:textId="77777777" w:rsidR="00562CC2" w:rsidRDefault="00000000">
            <w:pPr>
              <w:pStyle w:val="TableParagraph"/>
              <w:ind w:left="99"/>
              <w:rPr>
                <w:sz w:val="20"/>
              </w:rPr>
            </w:pPr>
            <w:r>
              <w:rPr>
                <w:noProof/>
                <w:sz w:val="20"/>
              </w:rPr>
              <w:drawing>
                <wp:inline distT="0" distB="0" distL="0" distR="0" wp14:anchorId="20F194CE" wp14:editId="6EE664FF">
                  <wp:extent cx="1322716" cy="293370"/>
                  <wp:effectExtent l="0" t="0" r="0" b="0"/>
                  <wp:docPr id="922"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7" cstate="print"/>
                          <a:stretch>
                            <a:fillRect/>
                          </a:stretch>
                        </pic:blipFill>
                        <pic:spPr>
                          <a:xfrm>
                            <a:off x="0" y="0"/>
                            <a:ext cx="1322716"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06EB9386" w14:textId="77777777" w:rsidR="00562CC2" w:rsidRDefault="00562CC2">
            <w:pPr>
              <w:pStyle w:val="TableParagraph"/>
              <w:rPr>
                <w:sz w:val="24"/>
              </w:rPr>
            </w:pPr>
          </w:p>
          <w:p w14:paraId="16873AD9" w14:textId="77777777" w:rsidR="00562CC2" w:rsidRDefault="00562CC2">
            <w:pPr>
              <w:pStyle w:val="TableParagraph"/>
              <w:spacing w:before="91"/>
              <w:rPr>
                <w:sz w:val="24"/>
              </w:rPr>
            </w:pPr>
          </w:p>
          <w:p w14:paraId="5CE94F07" w14:textId="77777777" w:rsidR="00562CC2" w:rsidRDefault="00000000">
            <w:pPr>
              <w:pStyle w:val="TableParagraph"/>
              <w:ind w:left="1706"/>
              <w:rPr>
                <w:b/>
                <w:sz w:val="24"/>
              </w:rPr>
            </w:pPr>
            <w:bookmarkStart w:id="17" w:name="14_Laddder,_Aerial_Lifts,_and_Scaffold_U"/>
            <w:bookmarkEnd w:id="17"/>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52A4C271" w14:textId="77777777">
        <w:trPr>
          <w:trHeight w:val="524"/>
        </w:trPr>
        <w:tc>
          <w:tcPr>
            <w:tcW w:w="2340" w:type="dxa"/>
            <w:gridSpan w:val="2"/>
            <w:tcBorders>
              <w:top w:val="single" w:sz="6" w:space="0" w:color="000000"/>
              <w:right w:val="single" w:sz="6" w:space="0" w:color="000000"/>
            </w:tcBorders>
          </w:tcPr>
          <w:p w14:paraId="24214704" w14:textId="77777777" w:rsidR="00562CC2" w:rsidRDefault="00000000">
            <w:pPr>
              <w:pStyle w:val="TableParagraph"/>
              <w:spacing w:before="122"/>
              <w:ind w:left="412"/>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14</w:t>
            </w:r>
          </w:p>
        </w:tc>
        <w:tc>
          <w:tcPr>
            <w:tcW w:w="7021" w:type="dxa"/>
            <w:gridSpan w:val="4"/>
            <w:tcBorders>
              <w:top w:val="single" w:sz="6" w:space="0" w:color="000000"/>
              <w:left w:val="single" w:sz="6" w:space="0" w:color="000000"/>
            </w:tcBorders>
          </w:tcPr>
          <w:p w14:paraId="2BAE23EB" w14:textId="77777777" w:rsidR="00562CC2" w:rsidRDefault="00000000">
            <w:pPr>
              <w:pStyle w:val="TableParagraph"/>
              <w:spacing w:before="122"/>
              <w:ind w:left="18" w:right="3"/>
              <w:jc w:val="center"/>
              <w:rPr>
                <w:b/>
                <w:sz w:val="24"/>
              </w:rPr>
            </w:pPr>
            <w:r>
              <w:rPr>
                <w:b/>
                <w:sz w:val="24"/>
              </w:rPr>
              <w:t>Ladder,</w:t>
            </w:r>
            <w:r>
              <w:rPr>
                <w:b/>
                <w:spacing w:val="-2"/>
                <w:sz w:val="24"/>
              </w:rPr>
              <w:t xml:space="preserve"> </w:t>
            </w:r>
            <w:r>
              <w:rPr>
                <w:b/>
                <w:sz w:val="24"/>
              </w:rPr>
              <w:t>Aerial</w:t>
            </w:r>
            <w:r>
              <w:rPr>
                <w:b/>
                <w:spacing w:val="-2"/>
                <w:sz w:val="24"/>
              </w:rPr>
              <w:t xml:space="preserve"> </w:t>
            </w:r>
            <w:r>
              <w:rPr>
                <w:b/>
                <w:sz w:val="24"/>
              </w:rPr>
              <w:t>Lifts, and</w:t>
            </w:r>
            <w:r>
              <w:rPr>
                <w:b/>
                <w:spacing w:val="-2"/>
                <w:sz w:val="24"/>
              </w:rPr>
              <w:t xml:space="preserve"> </w:t>
            </w:r>
            <w:r>
              <w:rPr>
                <w:b/>
                <w:sz w:val="24"/>
              </w:rPr>
              <w:t>Scaffold</w:t>
            </w:r>
            <w:r>
              <w:rPr>
                <w:b/>
                <w:spacing w:val="-2"/>
                <w:sz w:val="24"/>
              </w:rPr>
              <w:t xml:space="preserve"> </w:t>
            </w:r>
            <w:r>
              <w:rPr>
                <w:b/>
                <w:sz w:val="24"/>
              </w:rPr>
              <w:t>Use</w:t>
            </w:r>
            <w:r>
              <w:rPr>
                <w:b/>
                <w:spacing w:val="-4"/>
                <w:sz w:val="24"/>
              </w:rPr>
              <w:t xml:space="preserve"> </w:t>
            </w:r>
            <w:r>
              <w:rPr>
                <w:b/>
                <w:spacing w:val="-2"/>
                <w:sz w:val="24"/>
              </w:rPr>
              <w:t>Policy</w:t>
            </w:r>
          </w:p>
        </w:tc>
      </w:tr>
      <w:tr w:rsidR="00562CC2" w14:paraId="2766A9A1" w14:textId="77777777">
        <w:trPr>
          <w:trHeight w:val="282"/>
        </w:trPr>
        <w:tc>
          <w:tcPr>
            <w:tcW w:w="720" w:type="dxa"/>
            <w:tcBorders>
              <w:bottom w:val="single" w:sz="6" w:space="0" w:color="000000"/>
              <w:right w:val="single" w:sz="6" w:space="0" w:color="000000"/>
            </w:tcBorders>
            <w:shd w:val="clear" w:color="auto" w:fill="E6E6E6"/>
          </w:tcPr>
          <w:p w14:paraId="15C43B40" w14:textId="77777777" w:rsidR="00562CC2" w:rsidRDefault="00000000">
            <w:pPr>
              <w:pStyle w:val="TableParagraph"/>
              <w:spacing w:line="227"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2421C3B1" w14:textId="77777777" w:rsidR="00562CC2" w:rsidRDefault="00000000">
            <w:pPr>
              <w:pStyle w:val="TableParagraph"/>
              <w:spacing w:line="227"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3E5D350B"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18C8B560" w14:textId="77777777" w:rsidR="00562CC2" w:rsidRDefault="00000000">
            <w:pPr>
              <w:pStyle w:val="TableParagraph"/>
              <w:spacing w:line="227"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66E2D733" w14:textId="77777777" w:rsidR="00562CC2" w:rsidRDefault="00000000">
            <w:pPr>
              <w:pStyle w:val="TableParagraph"/>
              <w:spacing w:line="227" w:lineRule="exact"/>
              <w:ind w:left="328"/>
              <w:rPr>
                <w:b/>
                <w:sz w:val="20"/>
              </w:rPr>
            </w:pPr>
            <w:r>
              <w:rPr>
                <w:b/>
                <w:spacing w:val="-4"/>
                <w:sz w:val="20"/>
              </w:rPr>
              <w:t>Date</w:t>
            </w:r>
          </w:p>
        </w:tc>
      </w:tr>
      <w:tr w:rsidR="00562CC2" w14:paraId="4BE143F1" w14:textId="77777777">
        <w:trPr>
          <w:trHeight w:val="231"/>
        </w:trPr>
        <w:tc>
          <w:tcPr>
            <w:tcW w:w="720" w:type="dxa"/>
            <w:tcBorders>
              <w:top w:val="single" w:sz="6" w:space="0" w:color="000000"/>
              <w:right w:val="single" w:sz="4" w:space="0" w:color="000000"/>
            </w:tcBorders>
          </w:tcPr>
          <w:p w14:paraId="288640C2" w14:textId="77777777" w:rsidR="00562CC2" w:rsidRDefault="00000000">
            <w:pPr>
              <w:pStyle w:val="TableParagraph"/>
              <w:spacing w:line="212"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416F1FF4" w14:textId="77777777" w:rsidR="00562CC2" w:rsidRDefault="00000000">
            <w:pPr>
              <w:pStyle w:val="TableParagraph"/>
              <w:spacing w:line="212"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5F29A66F" w14:textId="77777777" w:rsidR="00562CC2" w:rsidRDefault="00000000">
            <w:pPr>
              <w:pStyle w:val="TableParagraph"/>
              <w:spacing w:line="212"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5BE2E583" w14:textId="77777777" w:rsidR="00562CC2" w:rsidRDefault="00000000">
            <w:pPr>
              <w:pStyle w:val="TableParagraph"/>
              <w:spacing w:line="212"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2A8BAFBA" w14:textId="77777777" w:rsidR="00562CC2" w:rsidRDefault="00000000">
            <w:pPr>
              <w:pStyle w:val="TableParagraph"/>
              <w:spacing w:line="212" w:lineRule="exact"/>
              <w:ind w:left="213" w:right="-29"/>
              <w:rPr>
                <w:sz w:val="20"/>
              </w:rPr>
            </w:pPr>
            <w:r>
              <w:rPr>
                <w:spacing w:val="-2"/>
                <w:sz w:val="20"/>
              </w:rPr>
              <w:t>1/24/2022</w:t>
            </w:r>
          </w:p>
        </w:tc>
      </w:tr>
    </w:tbl>
    <w:p w14:paraId="1BF8586F" w14:textId="77777777" w:rsidR="00562CC2" w:rsidRDefault="00562CC2">
      <w:pPr>
        <w:pStyle w:val="BodyText"/>
        <w:spacing w:before="11"/>
      </w:pPr>
    </w:p>
    <w:p w14:paraId="216552AC" w14:textId="77777777" w:rsidR="00562CC2" w:rsidRDefault="00000000">
      <w:pPr>
        <w:pStyle w:val="Heading9"/>
      </w:pPr>
      <w:r>
        <w:rPr>
          <w:noProof/>
        </w:rPr>
        <mc:AlternateContent>
          <mc:Choice Requires="wps">
            <w:drawing>
              <wp:anchor distT="0" distB="0" distL="0" distR="0" simplePos="0" relativeHeight="251796480" behindDoc="1" locked="0" layoutInCell="1" allowOverlap="1" wp14:anchorId="17BD7364" wp14:editId="5A007468">
                <wp:simplePos x="0" y="0"/>
                <wp:positionH relativeFrom="page">
                  <wp:posOffset>896416</wp:posOffset>
                </wp:positionH>
                <wp:positionV relativeFrom="paragraph">
                  <wp:posOffset>160668</wp:posOffset>
                </wp:positionV>
                <wp:extent cx="5981065" cy="6350"/>
                <wp:effectExtent l="0" t="0" r="0" b="0"/>
                <wp:wrapTopAndBottom/>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1141D0" id="Graphic 923" o:spid="_x0000_s1026" style="position:absolute;margin-left:70.6pt;margin-top:12.65pt;width:470.95pt;height:.5pt;z-index:-25152000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rPr>
          <w:spacing w:val="-2"/>
        </w:rPr>
        <w:t>PURPOSE</w:t>
      </w:r>
    </w:p>
    <w:p w14:paraId="47215ABD" w14:textId="77777777" w:rsidR="00562CC2" w:rsidRDefault="00000000">
      <w:pPr>
        <w:pStyle w:val="BodyText"/>
        <w:ind w:left="1120" w:right="1183"/>
        <w:jc w:val="both"/>
      </w:pPr>
      <w:r>
        <w:t>Davis Mechanical Systems, Inc. (Davis Mechanical) is dedicated to providing a safe and healthy work environment. In order to provide that environment for our employees, we have established this Aerial Lift, Scissor Lift, Scaffold, and Ladder Policy.</w:t>
      </w:r>
    </w:p>
    <w:p w14:paraId="65A2DEB9" w14:textId="77777777" w:rsidR="00562CC2" w:rsidRDefault="00000000">
      <w:pPr>
        <w:pStyle w:val="BodyText"/>
        <w:spacing w:before="229"/>
        <w:ind w:left="1120"/>
        <w:jc w:val="both"/>
      </w:pPr>
      <w:r>
        <w:t>The</w:t>
      </w:r>
      <w:r>
        <w:rPr>
          <w:spacing w:val="-9"/>
        </w:rPr>
        <w:t xml:space="preserve"> </w:t>
      </w:r>
      <w:r>
        <w:t>purpose</w:t>
      </w:r>
      <w:r>
        <w:rPr>
          <w:spacing w:val="-7"/>
        </w:rPr>
        <w:t xml:space="preserve"> </w:t>
      </w:r>
      <w:r>
        <w:t>is</w:t>
      </w:r>
      <w:r>
        <w:rPr>
          <w:spacing w:val="-7"/>
        </w:rPr>
        <w:t xml:space="preserve"> </w:t>
      </w:r>
      <w:r>
        <w:t>to</w:t>
      </w:r>
      <w:r>
        <w:rPr>
          <w:spacing w:val="-9"/>
        </w:rPr>
        <w:t xml:space="preserve"> </w:t>
      </w:r>
      <w:r>
        <w:t>provide</w:t>
      </w:r>
      <w:r>
        <w:rPr>
          <w:spacing w:val="-6"/>
        </w:rPr>
        <w:t xml:space="preserve"> </w:t>
      </w:r>
      <w:r>
        <w:t>guidelines</w:t>
      </w:r>
      <w:r>
        <w:rPr>
          <w:spacing w:val="-7"/>
        </w:rPr>
        <w:t xml:space="preserve"> </w:t>
      </w:r>
      <w:r>
        <w:t>for</w:t>
      </w:r>
      <w:r>
        <w:rPr>
          <w:spacing w:val="-8"/>
        </w:rPr>
        <w:t xml:space="preserve"> </w:t>
      </w:r>
      <w:r>
        <w:t>maximum</w:t>
      </w:r>
      <w:r>
        <w:rPr>
          <w:spacing w:val="-4"/>
        </w:rPr>
        <w:t xml:space="preserve"> </w:t>
      </w:r>
      <w:r>
        <w:t>protection</w:t>
      </w:r>
      <w:r>
        <w:rPr>
          <w:spacing w:val="-6"/>
        </w:rPr>
        <w:t xml:space="preserve"> </w:t>
      </w:r>
      <w:r>
        <w:t>for</w:t>
      </w:r>
      <w:r>
        <w:rPr>
          <w:spacing w:val="-8"/>
        </w:rPr>
        <w:t xml:space="preserve"> </w:t>
      </w:r>
      <w:r>
        <w:t>employees</w:t>
      </w:r>
      <w:r>
        <w:rPr>
          <w:spacing w:val="-7"/>
        </w:rPr>
        <w:t xml:space="preserve"> </w:t>
      </w:r>
      <w:r>
        <w:t>against</w:t>
      </w:r>
      <w:r>
        <w:rPr>
          <w:spacing w:val="-8"/>
        </w:rPr>
        <w:t xml:space="preserve"> </w:t>
      </w:r>
      <w:r>
        <w:t>falls</w:t>
      </w:r>
      <w:r>
        <w:rPr>
          <w:spacing w:val="-7"/>
        </w:rPr>
        <w:t xml:space="preserve"> </w:t>
      </w:r>
      <w:r>
        <w:t>from</w:t>
      </w:r>
      <w:r>
        <w:rPr>
          <w:spacing w:val="-4"/>
        </w:rPr>
        <w:t xml:space="preserve"> </w:t>
      </w:r>
      <w:r>
        <w:rPr>
          <w:spacing w:val="-2"/>
        </w:rPr>
        <w:t>elevations.</w:t>
      </w:r>
    </w:p>
    <w:p w14:paraId="344745C9" w14:textId="77777777" w:rsidR="00562CC2" w:rsidRDefault="00000000">
      <w:pPr>
        <w:pStyle w:val="Heading9"/>
        <w:spacing w:before="229"/>
      </w:pPr>
      <w:r>
        <w:rPr>
          <w:noProof/>
        </w:rPr>
        <mc:AlternateContent>
          <mc:Choice Requires="wps">
            <w:drawing>
              <wp:anchor distT="0" distB="0" distL="0" distR="0" simplePos="0" relativeHeight="251797504" behindDoc="1" locked="0" layoutInCell="1" allowOverlap="1" wp14:anchorId="5E7E92A5" wp14:editId="38CCAE1E">
                <wp:simplePos x="0" y="0"/>
                <wp:positionH relativeFrom="page">
                  <wp:posOffset>896416</wp:posOffset>
                </wp:positionH>
                <wp:positionV relativeFrom="paragraph">
                  <wp:posOffset>307135</wp:posOffset>
                </wp:positionV>
                <wp:extent cx="5981065" cy="6350"/>
                <wp:effectExtent l="0" t="0" r="0" b="0"/>
                <wp:wrapTopAndBottom/>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B961E3" id="Graphic 924" o:spid="_x0000_s1026" style="position:absolute;margin-left:70.6pt;margin-top:24.2pt;width:470.95pt;height:.5pt;z-index:-25151897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" path="m5981065,l,,,6096r5981065,l5981065,xe" fillcolor="black" stroked="f">
                <v:path arrowok="t"/>
                <w10:wrap type="topAndBottom" anchorx="page"/>
              </v:shape>
            </w:pict>
          </mc:Fallback>
        </mc:AlternateContent>
      </w:r>
      <w:r>
        <w:rPr>
          <w:spacing w:val="-2"/>
        </w:rPr>
        <w:t>SCOPE</w:t>
      </w:r>
    </w:p>
    <w:p w14:paraId="2D4CFD0C" w14:textId="77777777" w:rsidR="00562CC2" w:rsidRDefault="00000000">
      <w:pPr>
        <w:pStyle w:val="BodyText"/>
        <w:ind w:left="1120" w:right="1187"/>
        <w:jc w:val="both"/>
      </w:pPr>
      <w:r>
        <w:t>This program applies to all company employees who engage in the use of Aerial Lifts, Scissor Lifts and Scaffold use activities on all Davis Mechanical project locations.</w:t>
      </w:r>
    </w:p>
    <w:p w14:paraId="7D9484B4" w14:textId="77777777" w:rsidR="00562CC2" w:rsidRDefault="00000000">
      <w:pPr>
        <w:pStyle w:val="Heading9"/>
        <w:spacing w:before="226"/>
      </w:pPr>
      <w:r>
        <w:rPr>
          <w:noProof/>
        </w:rPr>
        <mc:AlternateContent>
          <mc:Choice Requires="wps">
            <w:drawing>
              <wp:anchor distT="0" distB="0" distL="0" distR="0" simplePos="0" relativeHeight="251798528" behindDoc="1" locked="0" layoutInCell="1" allowOverlap="1" wp14:anchorId="1F407723" wp14:editId="07274313">
                <wp:simplePos x="0" y="0"/>
                <wp:positionH relativeFrom="page">
                  <wp:posOffset>896416</wp:posOffset>
                </wp:positionH>
                <wp:positionV relativeFrom="paragraph">
                  <wp:posOffset>303808</wp:posOffset>
                </wp:positionV>
                <wp:extent cx="5981065" cy="6350"/>
                <wp:effectExtent l="0" t="0" r="0" b="0"/>
                <wp:wrapTopAndBottom/>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F7FD8C" id="Graphic 925" o:spid="_x0000_s1026" style="position:absolute;margin-left:70.6pt;margin-top:23.9pt;width:470.95pt;height:.5pt;z-index:-25151795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DowvVreAAAACgEAAA8AAAAAAAAAAAAAAAAAeAQAAGRycy9kb3ducmV2Lnht&#10;bFBLBQYAAAAABAAEAPMAAACDBQAAAAA=&#10;" path="m5981065,l,,,6096r5981065,l5981065,xe" fillcolor="black" stroked="f">
                <v:path arrowok="t"/>
                <w10:wrap type="topAndBottom" anchorx="page"/>
              </v:shape>
            </w:pict>
          </mc:Fallback>
        </mc:AlternateContent>
      </w:r>
      <w:r>
        <w:t>AERIAL</w:t>
      </w:r>
      <w:r>
        <w:rPr>
          <w:spacing w:val="-6"/>
        </w:rPr>
        <w:t xml:space="preserve"> </w:t>
      </w:r>
      <w:r>
        <w:t>LIFTS</w:t>
      </w:r>
      <w:r>
        <w:rPr>
          <w:spacing w:val="-6"/>
        </w:rPr>
        <w:t xml:space="preserve"> </w:t>
      </w:r>
      <w:r>
        <w:t>&amp;</w:t>
      </w:r>
      <w:r>
        <w:rPr>
          <w:spacing w:val="-4"/>
        </w:rPr>
        <w:t xml:space="preserve"> </w:t>
      </w:r>
      <w:r>
        <w:t>SCISSOR</w:t>
      </w:r>
      <w:r>
        <w:rPr>
          <w:spacing w:val="-6"/>
        </w:rPr>
        <w:t xml:space="preserve"> </w:t>
      </w:r>
      <w:r>
        <w:rPr>
          <w:spacing w:val="-2"/>
        </w:rPr>
        <w:t>LIFTS</w:t>
      </w:r>
    </w:p>
    <w:p w14:paraId="45B3FB4E" w14:textId="77777777" w:rsidR="00562CC2" w:rsidRDefault="00000000">
      <w:pPr>
        <w:pStyle w:val="ListParagraph"/>
        <w:numPr>
          <w:ilvl w:val="0"/>
          <w:numId w:val="89"/>
        </w:numPr>
        <w:tabs>
          <w:tab w:val="left" w:pos="1840"/>
        </w:tabs>
        <w:ind w:right="1177"/>
        <w:rPr>
          <w:sz w:val="20"/>
        </w:rPr>
      </w:pPr>
      <w:r>
        <w:rPr>
          <w:sz w:val="20"/>
        </w:rPr>
        <w:t>Only</w:t>
      </w:r>
      <w:r>
        <w:rPr>
          <w:spacing w:val="40"/>
          <w:sz w:val="20"/>
        </w:rPr>
        <w:t xml:space="preserve"> </w:t>
      </w:r>
      <w:r>
        <w:rPr>
          <w:sz w:val="20"/>
        </w:rPr>
        <w:t>authorized</w:t>
      </w:r>
      <w:r>
        <w:rPr>
          <w:spacing w:val="40"/>
          <w:sz w:val="20"/>
        </w:rPr>
        <w:t xml:space="preserve"> </w:t>
      </w:r>
      <w:r>
        <w:rPr>
          <w:sz w:val="20"/>
        </w:rPr>
        <w:t>personnel</w:t>
      </w:r>
      <w:r>
        <w:rPr>
          <w:spacing w:val="40"/>
          <w:sz w:val="20"/>
        </w:rPr>
        <w:t xml:space="preserve"> </w:t>
      </w:r>
      <w:r>
        <w:rPr>
          <w:sz w:val="20"/>
        </w:rPr>
        <w:t>will</w:t>
      </w:r>
      <w:r>
        <w:rPr>
          <w:spacing w:val="40"/>
          <w:sz w:val="20"/>
        </w:rPr>
        <w:t xml:space="preserve"> </w:t>
      </w:r>
      <w:r>
        <w:rPr>
          <w:sz w:val="20"/>
        </w:rPr>
        <w:t>be</w:t>
      </w:r>
      <w:r>
        <w:rPr>
          <w:spacing w:val="40"/>
          <w:sz w:val="20"/>
        </w:rPr>
        <w:t xml:space="preserve"> </w:t>
      </w:r>
      <w:r>
        <w:rPr>
          <w:sz w:val="20"/>
        </w:rPr>
        <w:t>allowed</w:t>
      </w:r>
      <w:r>
        <w:rPr>
          <w:spacing w:val="40"/>
          <w:sz w:val="20"/>
        </w:rPr>
        <w:t xml:space="preserve"> </w:t>
      </w:r>
      <w:r>
        <w:rPr>
          <w:sz w:val="20"/>
        </w:rPr>
        <w:t>to</w:t>
      </w:r>
      <w:r>
        <w:rPr>
          <w:spacing w:val="40"/>
          <w:sz w:val="20"/>
        </w:rPr>
        <w:t xml:space="preserve"> </w:t>
      </w:r>
      <w:r>
        <w:rPr>
          <w:sz w:val="20"/>
        </w:rPr>
        <w:t>operate</w:t>
      </w:r>
      <w:r>
        <w:rPr>
          <w:spacing w:val="40"/>
          <w:sz w:val="20"/>
        </w:rPr>
        <w:t xml:space="preserve"> </w:t>
      </w:r>
      <w:r>
        <w:rPr>
          <w:sz w:val="20"/>
        </w:rPr>
        <w:t>aerial</w:t>
      </w:r>
      <w:r>
        <w:rPr>
          <w:spacing w:val="40"/>
          <w:sz w:val="20"/>
        </w:rPr>
        <w:t xml:space="preserve"> </w:t>
      </w:r>
      <w:r>
        <w:rPr>
          <w:sz w:val="20"/>
        </w:rPr>
        <w:t>lifts</w:t>
      </w:r>
      <w:r>
        <w:rPr>
          <w:spacing w:val="40"/>
          <w:sz w:val="20"/>
        </w:rPr>
        <w:t xml:space="preserve"> </w:t>
      </w:r>
      <w:r>
        <w:rPr>
          <w:sz w:val="20"/>
        </w:rPr>
        <w:t>and</w:t>
      </w:r>
      <w:r>
        <w:rPr>
          <w:spacing w:val="40"/>
          <w:sz w:val="20"/>
        </w:rPr>
        <w:t xml:space="preserve"> </w:t>
      </w:r>
      <w:r>
        <w:rPr>
          <w:sz w:val="20"/>
        </w:rPr>
        <w:t>scissor</w:t>
      </w:r>
      <w:r>
        <w:rPr>
          <w:spacing w:val="40"/>
          <w:sz w:val="20"/>
        </w:rPr>
        <w:t xml:space="preserve"> </w:t>
      </w:r>
      <w:r>
        <w:rPr>
          <w:sz w:val="20"/>
        </w:rPr>
        <w:t>lifts</w:t>
      </w:r>
      <w:r>
        <w:rPr>
          <w:spacing w:val="40"/>
          <w:sz w:val="20"/>
        </w:rPr>
        <w:t xml:space="preserve"> </w:t>
      </w:r>
      <w:r>
        <w:rPr>
          <w:sz w:val="20"/>
        </w:rPr>
        <w:t>on</w:t>
      </w:r>
      <w:r>
        <w:rPr>
          <w:spacing w:val="68"/>
          <w:sz w:val="20"/>
        </w:rPr>
        <w:t xml:space="preserve"> </w:t>
      </w:r>
      <w:r>
        <w:rPr>
          <w:sz w:val="20"/>
        </w:rPr>
        <w:t>Davis Mechanical project sites.</w:t>
      </w:r>
    </w:p>
    <w:p w14:paraId="24BCBA60" w14:textId="77777777" w:rsidR="00562CC2" w:rsidRDefault="00000000">
      <w:pPr>
        <w:pStyle w:val="ListParagraph"/>
        <w:numPr>
          <w:ilvl w:val="0"/>
          <w:numId w:val="89"/>
        </w:numPr>
        <w:tabs>
          <w:tab w:val="left" w:pos="1840"/>
        </w:tabs>
        <w:ind w:right="1181"/>
        <w:rPr>
          <w:sz w:val="20"/>
        </w:rPr>
      </w:pPr>
      <w:r>
        <w:rPr>
          <w:sz w:val="20"/>
        </w:rPr>
        <w:t xml:space="preserve">Never exceed the load limit of the aerial lift or scissor lift (includes weight of personnel, tools, and </w:t>
      </w:r>
      <w:r>
        <w:rPr>
          <w:spacing w:val="-2"/>
          <w:sz w:val="20"/>
        </w:rPr>
        <w:t>equipment).</w:t>
      </w:r>
    </w:p>
    <w:p w14:paraId="7746C2F2" w14:textId="77777777" w:rsidR="00562CC2" w:rsidRDefault="00000000">
      <w:pPr>
        <w:pStyle w:val="ListParagraph"/>
        <w:numPr>
          <w:ilvl w:val="0"/>
          <w:numId w:val="89"/>
        </w:numPr>
        <w:tabs>
          <w:tab w:val="left" w:pos="1840"/>
        </w:tabs>
        <w:spacing w:line="242" w:lineRule="exact"/>
        <w:rPr>
          <w:sz w:val="20"/>
        </w:rPr>
      </w:pPr>
      <w:r>
        <w:rPr>
          <w:sz w:val="20"/>
        </w:rPr>
        <w:t>Before</w:t>
      </w:r>
      <w:r>
        <w:rPr>
          <w:spacing w:val="-7"/>
          <w:sz w:val="20"/>
        </w:rPr>
        <w:t xml:space="preserve"> </w:t>
      </w:r>
      <w:r>
        <w:rPr>
          <w:sz w:val="20"/>
        </w:rPr>
        <w:t>utilizing</w:t>
      </w:r>
      <w:r>
        <w:rPr>
          <w:spacing w:val="-7"/>
          <w:sz w:val="20"/>
        </w:rPr>
        <w:t xml:space="preserve"> </w:t>
      </w:r>
      <w:r>
        <w:rPr>
          <w:sz w:val="20"/>
        </w:rPr>
        <w:t>an</w:t>
      </w:r>
      <w:r>
        <w:rPr>
          <w:spacing w:val="-5"/>
          <w:sz w:val="20"/>
        </w:rPr>
        <w:t xml:space="preserve"> </w:t>
      </w:r>
      <w:r>
        <w:rPr>
          <w:sz w:val="20"/>
        </w:rPr>
        <w:t>aerial</w:t>
      </w:r>
      <w:r>
        <w:rPr>
          <w:spacing w:val="-6"/>
          <w:sz w:val="20"/>
        </w:rPr>
        <w:t xml:space="preserve"> </w:t>
      </w:r>
      <w:r>
        <w:rPr>
          <w:sz w:val="20"/>
        </w:rPr>
        <w:t>lift</w:t>
      </w:r>
      <w:r>
        <w:rPr>
          <w:spacing w:val="-7"/>
          <w:sz w:val="20"/>
        </w:rPr>
        <w:t xml:space="preserve"> </w:t>
      </w:r>
      <w:r>
        <w:rPr>
          <w:sz w:val="20"/>
        </w:rPr>
        <w:t>and/or</w:t>
      </w:r>
      <w:r>
        <w:rPr>
          <w:spacing w:val="-6"/>
          <w:sz w:val="20"/>
        </w:rPr>
        <w:t xml:space="preserve"> </w:t>
      </w:r>
      <w:r>
        <w:rPr>
          <w:sz w:val="20"/>
        </w:rPr>
        <w:t>scissor</w:t>
      </w:r>
      <w:r>
        <w:rPr>
          <w:spacing w:val="-7"/>
          <w:sz w:val="20"/>
        </w:rPr>
        <w:t xml:space="preserve"> </w:t>
      </w:r>
      <w:r>
        <w:rPr>
          <w:spacing w:val="-4"/>
          <w:sz w:val="20"/>
        </w:rPr>
        <w:t>lift:</w:t>
      </w:r>
    </w:p>
    <w:p w14:paraId="70B1C874" w14:textId="77777777" w:rsidR="00562CC2" w:rsidRDefault="00000000">
      <w:pPr>
        <w:pStyle w:val="ListParagraph"/>
        <w:numPr>
          <w:ilvl w:val="1"/>
          <w:numId w:val="89"/>
        </w:numPr>
        <w:tabs>
          <w:tab w:val="left" w:pos="2560"/>
        </w:tabs>
        <w:spacing w:before="9" w:line="223" w:lineRule="auto"/>
        <w:ind w:right="1186"/>
        <w:rPr>
          <w:sz w:val="20"/>
        </w:rPr>
      </w:pPr>
      <w:r>
        <w:rPr>
          <w:sz w:val="20"/>
        </w:rPr>
        <w:t>Verify all audible and/or visual alarms are functioning prior to operating the aerial lift or</w:t>
      </w:r>
      <w:r>
        <w:rPr>
          <w:spacing w:val="80"/>
          <w:sz w:val="20"/>
        </w:rPr>
        <w:t xml:space="preserve"> </w:t>
      </w:r>
      <w:r>
        <w:rPr>
          <w:sz w:val="20"/>
        </w:rPr>
        <w:t>scissor lift (lights, back up alarms, etc.).</w:t>
      </w:r>
    </w:p>
    <w:p w14:paraId="6F6404CC" w14:textId="77777777" w:rsidR="00562CC2" w:rsidRDefault="00000000">
      <w:pPr>
        <w:pStyle w:val="ListParagraph"/>
        <w:numPr>
          <w:ilvl w:val="1"/>
          <w:numId w:val="89"/>
        </w:numPr>
        <w:tabs>
          <w:tab w:val="left" w:pos="2560"/>
        </w:tabs>
        <w:spacing w:before="16" w:line="223" w:lineRule="auto"/>
        <w:ind w:right="1184"/>
        <w:rPr>
          <w:sz w:val="20"/>
        </w:rPr>
      </w:pPr>
      <w:r>
        <w:rPr>
          <w:sz w:val="20"/>
        </w:rPr>
        <w:t>Verify</w:t>
      </w:r>
      <w:r>
        <w:rPr>
          <w:spacing w:val="33"/>
          <w:sz w:val="20"/>
        </w:rPr>
        <w:t xml:space="preserve"> </w:t>
      </w:r>
      <w:r>
        <w:rPr>
          <w:sz w:val="20"/>
        </w:rPr>
        <w:t>that</w:t>
      </w:r>
      <w:r>
        <w:rPr>
          <w:spacing w:val="36"/>
          <w:sz w:val="20"/>
        </w:rPr>
        <w:t xml:space="preserve"> </w:t>
      </w:r>
      <w:r>
        <w:rPr>
          <w:sz w:val="20"/>
        </w:rPr>
        <w:t>all</w:t>
      </w:r>
      <w:r>
        <w:rPr>
          <w:spacing w:val="35"/>
          <w:sz w:val="20"/>
        </w:rPr>
        <w:t xml:space="preserve"> </w:t>
      </w:r>
      <w:r>
        <w:rPr>
          <w:sz w:val="20"/>
        </w:rPr>
        <w:t>of</w:t>
      </w:r>
      <w:r>
        <w:rPr>
          <w:spacing w:val="38"/>
          <w:sz w:val="20"/>
        </w:rPr>
        <w:t xml:space="preserve"> </w:t>
      </w:r>
      <w:r>
        <w:rPr>
          <w:sz w:val="20"/>
        </w:rPr>
        <w:t>the</w:t>
      </w:r>
      <w:r>
        <w:rPr>
          <w:spacing w:val="38"/>
          <w:sz w:val="20"/>
        </w:rPr>
        <w:t xml:space="preserve"> </w:t>
      </w:r>
      <w:r>
        <w:rPr>
          <w:sz w:val="20"/>
        </w:rPr>
        <w:t>lift</w:t>
      </w:r>
      <w:r>
        <w:rPr>
          <w:spacing w:val="36"/>
          <w:sz w:val="20"/>
        </w:rPr>
        <w:t xml:space="preserve"> </w:t>
      </w:r>
      <w:r>
        <w:rPr>
          <w:sz w:val="20"/>
        </w:rPr>
        <w:t>controls</w:t>
      </w:r>
      <w:r>
        <w:rPr>
          <w:spacing w:val="37"/>
          <w:sz w:val="20"/>
        </w:rPr>
        <w:t xml:space="preserve"> </w:t>
      </w:r>
      <w:r>
        <w:rPr>
          <w:sz w:val="20"/>
        </w:rPr>
        <w:t>and</w:t>
      </w:r>
      <w:r>
        <w:rPr>
          <w:spacing w:val="35"/>
          <w:sz w:val="20"/>
        </w:rPr>
        <w:t xml:space="preserve"> </w:t>
      </w:r>
      <w:r>
        <w:rPr>
          <w:sz w:val="20"/>
        </w:rPr>
        <w:t>associated</w:t>
      </w:r>
      <w:r>
        <w:rPr>
          <w:spacing w:val="38"/>
          <w:sz w:val="20"/>
        </w:rPr>
        <w:t xml:space="preserve"> </w:t>
      </w:r>
      <w:r>
        <w:rPr>
          <w:sz w:val="20"/>
        </w:rPr>
        <w:t>equipment</w:t>
      </w:r>
      <w:r>
        <w:rPr>
          <w:spacing w:val="36"/>
          <w:sz w:val="20"/>
        </w:rPr>
        <w:t xml:space="preserve"> </w:t>
      </w:r>
      <w:r>
        <w:rPr>
          <w:sz w:val="20"/>
        </w:rPr>
        <w:t>including</w:t>
      </w:r>
      <w:r>
        <w:rPr>
          <w:spacing w:val="38"/>
          <w:sz w:val="20"/>
        </w:rPr>
        <w:t xml:space="preserve"> </w:t>
      </w:r>
      <w:r>
        <w:rPr>
          <w:sz w:val="20"/>
        </w:rPr>
        <w:t>emergency</w:t>
      </w:r>
      <w:r>
        <w:rPr>
          <w:spacing w:val="33"/>
          <w:sz w:val="20"/>
        </w:rPr>
        <w:t xml:space="preserve"> </w:t>
      </w:r>
      <w:r>
        <w:rPr>
          <w:sz w:val="20"/>
        </w:rPr>
        <w:t>stop buttons are functioning.</w:t>
      </w:r>
    </w:p>
    <w:p w14:paraId="6B18ED49" w14:textId="77777777" w:rsidR="00562CC2" w:rsidRDefault="00000000">
      <w:pPr>
        <w:pStyle w:val="ListParagraph"/>
        <w:numPr>
          <w:ilvl w:val="0"/>
          <w:numId w:val="89"/>
        </w:numPr>
        <w:tabs>
          <w:tab w:val="left" w:pos="1840"/>
        </w:tabs>
        <w:spacing w:before="2"/>
        <w:ind w:right="1178"/>
        <w:jc w:val="both"/>
        <w:rPr>
          <w:sz w:val="20"/>
        </w:rPr>
      </w:pPr>
      <w:r>
        <w:rPr>
          <w:sz w:val="20"/>
        </w:rPr>
        <w:t>A</w:t>
      </w:r>
      <w:r>
        <w:rPr>
          <w:spacing w:val="-9"/>
          <w:sz w:val="20"/>
        </w:rPr>
        <w:t xml:space="preserve"> </w:t>
      </w:r>
      <w:r>
        <w:rPr>
          <w:sz w:val="20"/>
        </w:rPr>
        <w:t>Personal</w:t>
      </w:r>
      <w:r>
        <w:rPr>
          <w:spacing w:val="-10"/>
          <w:sz w:val="20"/>
        </w:rPr>
        <w:t xml:space="preserve"> </w:t>
      </w:r>
      <w:r>
        <w:rPr>
          <w:sz w:val="20"/>
        </w:rPr>
        <w:t>Fall</w:t>
      </w:r>
      <w:r>
        <w:rPr>
          <w:spacing w:val="-7"/>
          <w:sz w:val="20"/>
        </w:rPr>
        <w:t xml:space="preserve"> </w:t>
      </w:r>
      <w:r>
        <w:rPr>
          <w:sz w:val="20"/>
        </w:rPr>
        <w:t>Arrest</w:t>
      </w:r>
      <w:r>
        <w:rPr>
          <w:spacing w:val="-9"/>
          <w:sz w:val="20"/>
        </w:rPr>
        <w:t xml:space="preserve"> </w:t>
      </w:r>
      <w:r>
        <w:rPr>
          <w:sz w:val="20"/>
        </w:rPr>
        <w:t>System</w:t>
      </w:r>
      <w:r>
        <w:rPr>
          <w:spacing w:val="-6"/>
          <w:sz w:val="20"/>
        </w:rPr>
        <w:t xml:space="preserve"> </w:t>
      </w:r>
      <w:r>
        <w:rPr>
          <w:sz w:val="20"/>
        </w:rPr>
        <w:t>(PFAS)</w:t>
      </w:r>
      <w:r>
        <w:rPr>
          <w:spacing w:val="-8"/>
          <w:sz w:val="20"/>
        </w:rPr>
        <w:t xml:space="preserve"> </w:t>
      </w:r>
      <w:r>
        <w:rPr>
          <w:sz w:val="20"/>
        </w:rPr>
        <w:t>must</w:t>
      </w:r>
      <w:r>
        <w:rPr>
          <w:spacing w:val="-9"/>
          <w:sz w:val="20"/>
        </w:rPr>
        <w:t xml:space="preserve"> </w:t>
      </w:r>
      <w:r>
        <w:rPr>
          <w:sz w:val="20"/>
        </w:rPr>
        <w:t>be</w:t>
      </w:r>
      <w:r>
        <w:rPr>
          <w:spacing w:val="-9"/>
          <w:sz w:val="20"/>
        </w:rPr>
        <w:t xml:space="preserve"> </w:t>
      </w:r>
      <w:r>
        <w:rPr>
          <w:sz w:val="20"/>
        </w:rPr>
        <w:t>worn</w:t>
      </w:r>
      <w:r>
        <w:rPr>
          <w:spacing w:val="-7"/>
          <w:sz w:val="20"/>
        </w:rPr>
        <w:t xml:space="preserve"> </w:t>
      </w:r>
      <w:r>
        <w:rPr>
          <w:sz w:val="20"/>
        </w:rPr>
        <w:t>when</w:t>
      </w:r>
      <w:r>
        <w:rPr>
          <w:spacing w:val="-7"/>
          <w:sz w:val="20"/>
        </w:rPr>
        <w:t xml:space="preserve"> </w:t>
      </w:r>
      <w:r>
        <w:rPr>
          <w:sz w:val="20"/>
        </w:rPr>
        <w:t>working</w:t>
      </w:r>
      <w:r>
        <w:rPr>
          <w:spacing w:val="-9"/>
          <w:sz w:val="20"/>
        </w:rPr>
        <w:t xml:space="preserve"> </w:t>
      </w:r>
      <w:r>
        <w:rPr>
          <w:sz w:val="20"/>
        </w:rPr>
        <w:t>from</w:t>
      </w:r>
      <w:r>
        <w:rPr>
          <w:spacing w:val="-5"/>
          <w:sz w:val="20"/>
        </w:rPr>
        <w:t xml:space="preserve"> </w:t>
      </w:r>
      <w:r>
        <w:rPr>
          <w:sz w:val="20"/>
        </w:rPr>
        <w:t>an</w:t>
      </w:r>
      <w:r>
        <w:rPr>
          <w:spacing w:val="-9"/>
          <w:sz w:val="20"/>
        </w:rPr>
        <w:t xml:space="preserve"> </w:t>
      </w:r>
      <w:r>
        <w:rPr>
          <w:sz w:val="20"/>
        </w:rPr>
        <w:t>elevated</w:t>
      </w:r>
      <w:r>
        <w:rPr>
          <w:spacing w:val="-7"/>
          <w:sz w:val="20"/>
        </w:rPr>
        <w:t xml:space="preserve"> </w:t>
      </w:r>
      <w:r>
        <w:rPr>
          <w:sz w:val="20"/>
        </w:rPr>
        <w:t>work</w:t>
      </w:r>
      <w:r>
        <w:rPr>
          <w:spacing w:val="-6"/>
          <w:sz w:val="20"/>
        </w:rPr>
        <w:t xml:space="preserve"> </w:t>
      </w:r>
      <w:r>
        <w:rPr>
          <w:sz w:val="20"/>
        </w:rPr>
        <w:t>platform (boom</w:t>
      </w:r>
      <w:r>
        <w:rPr>
          <w:spacing w:val="-7"/>
          <w:sz w:val="20"/>
        </w:rPr>
        <w:t xml:space="preserve"> </w:t>
      </w:r>
      <w:r>
        <w:rPr>
          <w:sz w:val="20"/>
        </w:rPr>
        <w:t>or</w:t>
      </w:r>
      <w:r>
        <w:rPr>
          <w:spacing w:val="-9"/>
          <w:sz w:val="20"/>
        </w:rPr>
        <w:t xml:space="preserve"> </w:t>
      </w:r>
      <w:r>
        <w:rPr>
          <w:sz w:val="20"/>
        </w:rPr>
        <w:t>basket).</w:t>
      </w:r>
      <w:r>
        <w:rPr>
          <w:spacing w:val="36"/>
          <w:sz w:val="20"/>
        </w:rPr>
        <w:t xml:space="preserve"> </w:t>
      </w:r>
      <w:r>
        <w:rPr>
          <w:sz w:val="20"/>
        </w:rPr>
        <w:t>The</w:t>
      </w:r>
      <w:r>
        <w:rPr>
          <w:spacing w:val="-11"/>
          <w:sz w:val="20"/>
        </w:rPr>
        <w:t xml:space="preserve"> </w:t>
      </w:r>
      <w:r>
        <w:rPr>
          <w:sz w:val="20"/>
        </w:rPr>
        <w:t>point</w:t>
      </w:r>
      <w:r>
        <w:rPr>
          <w:spacing w:val="-10"/>
          <w:sz w:val="20"/>
        </w:rPr>
        <w:t xml:space="preserve"> </w:t>
      </w:r>
      <w:r>
        <w:rPr>
          <w:sz w:val="20"/>
        </w:rPr>
        <w:t>of</w:t>
      </w:r>
      <w:r>
        <w:rPr>
          <w:spacing w:val="-8"/>
          <w:sz w:val="20"/>
        </w:rPr>
        <w:t xml:space="preserve"> </w:t>
      </w:r>
      <w:r>
        <w:rPr>
          <w:sz w:val="20"/>
        </w:rPr>
        <w:t>attachment</w:t>
      </w:r>
      <w:r>
        <w:rPr>
          <w:spacing w:val="-10"/>
          <w:sz w:val="20"/>
        </w:rPr>
        <w:t xml:space="preserve"> </w:t>
      </w:r>
      <w:r>
        <w:rPr>
          <w:sz w:val="20"/>
        </w:rPr>
        <w:t>must</w:t>
      </w:r>
      <w:r>
        <w:rPr>
          <w:spacing w:val="-10"/>
          <w:sz w:val="20"/>
        </w:rPr>
        <w:t xml:space="preserve"> </w:t>
      </w:r>
      <w:r>
        <w:rPr>
          <w:sz w:val="20"/>
        </w:rPr>
        <w:t>be</w:t>
      </w:r>
      <w:r>
        <w:rPr>
          <w:spacing w:val="-11"/>
          <w:sz w:val="20"/>
        </w:rPr>
        <w:t xml:space="preserve"> </w:t>
      </w:r>
      <w:r>
        <w:rPr>
          <w:sz w:val="20"/>
        </w:rPr>
        <w:t>the</w:t>
      </w:r>
      <w:r>
        <w:rPr>
          <w:spacing w:val="-8"/>
          <w:sz w:val="20"/>
        </w:rPr>
        <w:t xml:space="preserve"> </w:t>
      </w:r>
      <w:r>
        <w:rPr>
          <w:sz w:val="20"/>
        </w:rPr>
        <w:t>anchor</w:t>
      </w:r>
      <w:r>
        <w:rPr>
          <w:spacing w:val="-9"/>
          <w:sz w:val="20"/>
        </w:rPr>
        <w:t xml:space="preserve"> </w:t>
      </w:r>
      <w:r>
        <w:rPr>
          <w:sz w:val="20"/>
        </w:rPr>
        <w:t>point</w:t>
      </w:r>
      <w:r>
        <w:rPr>
          <w:spacing w:val="-8"/>
          <w:sz w:val="20"/>
        </w:rPr>
        <w:t xml:space="preserve"> </w:t>
      </w:r>
      <w:r>
        <w:rPr>
          <w:sz w:val="20"/>
        </w:rPr>
        <w:t>provided</w:t>
      </w:r>
      <w:r>
        <w:rPr>
          <w:spacing w:val="-8"/>
          <w:sz w:val="20"/>
        </w:rPr>
        <w:t xml:space="preserve"> </w:t>
      </w:r>
      <w:r>
        <w:rPr>
          <w:sz w:val="20"/>
        </w:rPr>
        <w:t>by</w:t>
      </w:r>
      <w:r>
        <w:rPr>
          <w:spacing w:val="-11"/>
          <w:sz w:val="20"/>
        </w:rPr>
        <w:t xml:space="preserve"> </w:t>
      </w:r>
      <w:r>
        <w:rPr>
          <w:sz w:val="20"/>
        </w:rPr>
        <w:t>the</w:t>
      </w:r>
      <w:r>
        <w:rPr>
          <w:spacing w:val="-10"/>
          <w:sz w:val="20"/>
        </w:rPr>
        <w:t xml:space="preserve"> </w:t>
      </w:r>
      <w:r>
        <w:rPr>
          <w:sz w:val="20"/>
        </w:rPr>
        <w:t>manufacturer. Personnel should not attach lanyards to adjacent poles, structures or equipment while they are working from the aerial lift.</w:t>
      </w:r>
    </w:p>
    <w:p w14:paraId="3653E801" w14:textId="77777777" w:rsidR="00562CC2" w:rsidRDefault="00000000">
      <w:pPr>
        <w:pStyle w:val="ListParagraph"/>
        <w:numPr>
          <w:ilvl w:val="1"/>
          <w:numId w:val="89"/>
        </w:numPr>
        <w:tabs>
          <w:tab w:val="left" w:pos="2559"/>
        </w:tabs>
        <w:spacing w:line="237" w:lineRule="exact"/>
        <w:ind w:left="2559" w:hanging="359"/>
        <w:jc w:val="both"/>
        <w:rPr>
          <w:sz w:val="20"/>
        </w:rPr>
      </w:pPr>
      <w:r>
        <w:rPr>
          <w:sz w:val="20"/>
        </w:rPr>
        <w:t>A</w:t>
      </w:r>
      <w:r>
        <w:rPr>
          <w:spacing w:val="-7"/>
          <w:sz w:val="20"/>
        </w:rPr>
        <w:t xml:space="preserve"> </w:t>
      </w:r>
      <w:r>
        <w:rPr>
          <w:sz w:val="20"/>
        </w:rPr>
        <w:t>PFAS</w:t>
      </w:r>
      <w:r>
        <w:rPr>
          <w:spacing w:val="-4"/>
          <w:sz w:val="20"/>
        </w:rPr>
        <w:t xml:space="preserve"> </w:t>
      </w:r>
      <w:r>
        <w:rPr>
          <w:sz w:val="20"/>
        </w:rPr>
        <w:t>is</w:t>
      </w:r>
      <w:r>
        <w:rPr>
          <w:spacing w:val="-5"/>
          <w:sz w:val="20"/>
        </w:rPr>
        <w:t xml:space="preserve"> </w:t>
      </w:r>
      <w:r>
        <w:rPr>
          <w:sz w:val="20"/>
        </w:rPr>
        <w:t>not</w:t>
      </w:r>
      <w:r>
        <w:rPr>
          <w:spacing w:val="-6"/>
          <w:sz w:val="20"/>
        </w:rPr>
        <w:t xml:space="preserve"> </w:t>
      </w:r>
      <w:r>
        <w:rPr>
          <w:sz w:val="20"/>
        </w:rPr>
        <w:t>required</w:t>
      </w:r>
      <w:r>
        <w:rPr>
          <w:spacing w:val="-4"/>
          <w:sz w:val="20"/>
        </w:rPr>
        <w:t xml:space="preserve"> </w:t>
      </w:r>
      <w:r>
        <w:rPr>
          <w:sz w:val="20"/>
        </w:rPr>
        <w:t>when</w:t>
      </w:r>
      <w:r>
        <w:rPr>
          <w:spacing w:val="-7"/>
          <w:sz w:val="20"/>
        </w:rPr>
        <w:t xml:space="preserve"> </w:t>
      </w:r>
      <w:r>
        <w:rPr>
          <w:sz w:val="20"/>
        </w:rPr>
        <w:t>operating</w:t>
      </w:r>
      <w:r>
        <w:rPr>
          <w:spacing w:val="-5"/>
          <w:sz w:val="20"/>
        </w:rPr>
        <w:t xml:space="preserve"> </w:t>
      </w:r>
      <w:r>
        <w:rPr>
          <w:sz w:val="20"/>
        </w:rPr>
        <w:t>a</w:t>
      </w:r>
      <w:r>
        <w:rPr>
          <w:spacing w:val="-4"/>
          <w:sz w:val="20"/>
        </w:rPr>
        <w:t xml:space="preserve"> </w:t>
      </w:r>
      <w:r>
        <w:rPr>
          <w:sz w:val="20"/>
        </w:rPr>
        <w:t>Scissor</w:t>
      </w:r>
      <w:r>
        <w:rPr>
          <w:spacing w:val="-6"/>
          <w:sz w:val="20"/>
        </w:rPr>
        <w:t xml:space="preserve"> </w:t>
      </w:r>
      <w:r>
        <w:rPr>
          <w:sz w:val="20"/>
        </w:rPr>
        <w:t>Lift</w:t>
      </w:r>
      <w:r>
        <w:rPr>
          <w:spacing w:val="-4"/>
          <w:sz w:val="20"/>
        </w:rPr>
        <w:t xml:space="preserve"> </w:t>
      </w:r>
      <w:r>
        <w:rPr>
          <w:spacing w:val="-2"/>
          <w:sz w:val="20"/>
        </w:rPr>
        <w:t>provided:</w:t>
      </w:r>
    </w:p>
    <w:p w14:paraId="4BF84A26" w14:textId="77777777" w:rsidR="00562CC2" w:rsidRDefault="00000000">
      <w:pPr>
        <w:pStyle w:val="ListParagraph"/>
        <w:numPr>
          <w:ilvl w:val="2"/>
          <w:numId w:val="89"/>
        </w:numPr>
        <w:tabs>
          <w:tab w:val="left" w:pos="3280"/>
        </w:tabs>
        <w:spacing w:line="221" w:lineRule="exact"/>
        <w:rPr>
          <w:sz w:val="20"/>
        </w:rPr>
      </w:pPr>
      <w:r>
        <w:rPr>
          <w:sz w:val="20"/>
        </w:rPr>
        <w:t>Guardrails</w:t>
      </w:r>
      <w:r>
        <w:rPr>
          <w:spacing w:val="-8"/>
          <w:sz w:val="20"/>
        </w:rPr>
        <w:t xml:space="preserve"> </w:t>
      </w:r>
      <w:r>
        <w:rPr>
          <w:sz w:val="20"/>
        </w:rPr>
        <w:t>are</w:t>
      </w:r>
      <w:r>
        <w:rPr>
          <w:spacing w:val="-7"/>
          <w:sz w:val="20"/>
        </w:rPr>
        <w:t xml:space="preserve"> </w:t>
      </w:r>
      <w:r>
        <w:rPr>
          <w:sz w:val="20"/>
        </w:rPr>
        <w:t>in</w:t>
      </w:r>
      <w:r>
        <w:rPr>
          <w:spacing w:val="-7"/>
          <w:sz w:val="20"/>
        </w:rPr>
        <w:t xml:space="preserve"> </w:t>
      </w:r>
      <w:r>
        <w:rPr>
          <w:spacing w:val="-4"/>
          <w:sz w:val="20"/>
        </w:rPr>
        <w:t>place</w:t>
      </w:r>
    </w:p>
    <w:p w14:paraId="0F418134" w14:textId="77777777" w:rsidR="00562CC2" w:rsidRDefault="00000000">
      <w:pPr>
        <w:pStyle w:val="ListParagraph"/>
        <w:numPr>
          <w:ilvl w:val="2"/>
          <w:numId w:val="89"/>
        </w:numPr>
        <w:tabs>
          <w:tab w:val="left" w:pos="3280"/>
        </w:tabs>
        <w:rPr>
          <w:sz w:val="20"/>
        </w:rPr>
      </w:pPr>
      <w:r>
        <w:rPr>
          <w:sz w:val="20"/>
        </w:rPr>
        <w:t>Door</w:t>
      </w:r>
      <w:r>
        <w:rPr>
          <w:spacing w:val="-5"/>
          <w:sz w:val="20"/>
        </w:rPr>
        <w:t xml:space="preserve"> </w:t>
      </w:r>
      <w:r>
        <w:rPr>
          <w:sz w:val="20"/>
        </w:rPr>
        <w:t>or</w:t>
      </w:r>
      <w:r>
        <w:rPr>
          <w:spacing w:val="-5"/>
          <w:sz w:val="20"/>
        </w:rPr>
        <w:t xml:space="preserve"> </w:t>
      </w:r>
      <w:r>
        <w:rPr>
          <w:sz w:val="20"/>
        </w:rPr>
        <w:t>chain</w:t>
      </w:r>
      <w:r>
        <w:rPr>
          <w:spacing w:val="-2"/>
          <w:sz w:val="20"/>
        </w:rPr>
        <w:t xml:space="preserve"> </w:t>
      </w:r>
      <w:r>
        <w:rPr>
          <w:sz w:val="20"/>
        </w:rPr>
        <w:t>is</w:t>
      </w:r>
      <w:r>
        <w:rPr>
          <w:spacing w:val="-4"/>
          <w:sz w:val="20"/>
        </w:rPr>
        <w:t xml:space="preserve"> </w:t>
      </w:r>
      <w:r>
        <w:rPr>
          <w:spacing w:val="-2"/>
          <w:sz w:val="20"/>
        </w:rPr>
        <w:t>closed</w:t>
      </w:r>
    </w:p>
    <w:p w14:paraId="5F0662DC" w14:textId="77777777" w:rsidR="00562CC2" w:rsidRDefault="00000000">
      <w:pPr>
        <w:pStyle w:val="ListParagraph"/>
        <w:numPr>
          <w:ilvl w:val="2"/>
          <w:numId w:val="89"/>
        </w:numPr>
        <w:tabs>
          <w:tab w:val="left" w:pos="3280"/>
        </w:tabs>
        <w:spacing w:before="1" w:line="229" w:lineRule="exact"/>
        <w:rPr>
          <w:sz w:val="20"/>
        </w:rPr>
      </w:pPr>
      <w:r>
        <w:rPr>
          <w:sz w:val="20"/>
        </w:rPr>
        <w:t>You</w:t>
      </w:r>
      <w:r>
        <w:rPr>
          <w:spacing w:val="-6"/>
          <w:sz w:val="20"/>
        </w:rPr>
        <w:t xml:space="preserve"> </w:t>
      </w:r>
      <w:r>
        <w:rPr>
          <w:sz w:val="20"/>
        </w:rPr>
        <w:t>stay</w:t>
      </w:r>
      <w:r>
        <w:rPr>
          <w:spacing w:val="-5"/>
          <w:sz w:val="20"/>
        </w:rPr>
        <w:t xml:space="preserve"> </w:t>
      </w:r>
      <w:r>
        <w:rPr>
          <w:sz w:val="20"/>
        </w:rPr>
        <w:t>on</w:t>
      </w:r>
      <w:r>
        <w:rPr>
          <w:spacing w:val="-6"/>
          <w:sz w:val="20"/>
        </w:rPr>
        <w:t xml:space="preserve"> </w:t>
      </w:r>
      <w:r>
        <w:rPr>
          <w:sz w:val="20"/>
        </w:rPr>
        <w:t>the</w:t>
      </w:r>
      <w:r>
        <w:rPr>
          <w:spacing w:val="-5"/>
          <w:sz w:val="20"/>
        </w:rPr>
        <w:t xml:space="preserve"> </w:t>
      </w:r>
      <w:r>
        <w:rPr>
          <w:sz w:val="20"/>
        </w:rPr>
        <w:t>floor</w:t>
      </w:r>
      <w:r>
        <w:rPr>
          <w:spacing w:val="-4"/>
          <w:sz w:val="20"/>
        </w:rPr>
        <w:t xml:space="preserve"> </w:t>
      </w:r>
      <w:r>
        <w:rPr>
          <w:sz w:val="20"/>
        </w:rPr>
        <w:t>and</w:t>
      </w:r>
      <w:r>
        <w:rPr>
          <w:spacing w:val="-5"/>
          <w:sz w:val="20"/>
        </w:rPr>
        <w:t xml:space="preserve"> </w:t>
      </w:r>
      <w:r>
        <w:rPr>
          <w:sz w:val="20"/>
        </w:rPr>
        <w:t>do</w:t>
      </w:r>
      <w:r>
        <w:rPr>
          <w:spacing w:val="-4"/>
          <w:sz w:val="20"/>
        </w:rPr>
        <w:t xml:space="preserve"> </w:t>
      </w:r>
      <w:r>
        <w:rPr>
          <w:sz w:val="20"/>
        </w:rPr>
        <w:t>not</w:t>
      </w:r>
      <w:r>
        <w:rPr>
          <w:spacing w:val="-3"/>
          <w:sz w:val="20"/>
        </w:rPr>
        <w:t xml:space="preserve"> </w:t>
      </w:r>
      <w:r>
        <w:rPr>
          <w:sz w:val="20"/>
        </w:rPr>
        <w:t>exit</w:t>
      </w:r>
      <w:r>
        <w:rPr>
          <w:spacing w:val="-2"/>
          <w:sz w:val="20"/>
        </w:rPr>
        <w:t xml:space="preserve"> </w:t>
      </w:r>
      <w:r>
        <w:rPr>
          <w:sz w:val="20"/>
        </w:rPr>
        <w:t>the</w:t>
      </w:r>
      <w:r>
        <w:rPr>
          <w:spacing w:val="-4"/>
          <w:sz w:val="20"/>
        </w:rPr>
        <w:t xml:space="preserve"> lift</w:t>
      </w:r>
    </w:p>
    <w:p w14:paraId="130B69E4" w14:textId="77777777" w:rsidR="00562CC2" w:rsidRDefault="00000000">
      <w:pPr>
        <w:pStyle w:val="ListParagraph"/>
        <w:numPr>
          <w:ilvl w:val="0"/>
          <w:numId w:val="89"/>
        </w:numPr>
        <w:tabs>
          <w:tab w:val="left" w:pos="1840"/>
        </w:tabs>
        <w:ind w:right="1188"/>
        <w:jc w:val="both"/>
        <w:rPr>
          <w:sz w:val="20"/>
        </w:rPr>
      </w:pPr>
      <w:r>
        <w:rPr>
          <w:sz w:val="20"/>
        </w:rPr>
        <w:t>Personnel</w:t>
      </w:r>
      <w:r>
        <w:rPr>
          <w:spacing w:val="-3"/>
          <w:sz w:val="20"/>
        </w:rPr>
        <w:t xml:space="preserve"> </w:t>
      </w:r>
      <w:r>
        <w:rPr>
          <w:sz w:val="20"/>
        </w:rPr>
        <w:t>should</w:t>
      </w:r>
      <w:r>
        <w:rPr>
          <w:spacing w:val="-2"/>
          <w:sz w:val="20"/>
        </w:rPr>
        <w:t xml:space="preserve"> </w:t>
      </w:r>
      <w:r>
        <w:rPr>
          <w:sz w:val="20"/>
        </w:rPr>
        <w:t>not</w:t>
      </w:r>
      <w:r>
        <w:rPr>
          <w:spacing w:val="-2"/>
          <w:sz w:val="20"/>
        </w:rPr>
        <w:t xml:space="preserve"> </w:t>
      </w:r>
      <w:r>
        <w:rPr>
          <w:sz w:val="20"/>
        </w:rPr>
        <w:t>move an</w:t>
      </w:r>
      <w:r>
        <w:rPr>
          <w:spacing w:val="-3"/>
          <w:sz w:val="20"/>
        </w:rPr>
        <w:t xml:space="preserve"> </w:t>
      </w:r>
      <w:r>
        <w:rPr>
          <w:sz w:val="20"/>
        </w:rPr>
        <w:t>aerial</w:t>
      </w:r>
      <w:r>
        <w:rPr>
          <w:spacing w:val="-3"/>
          <w:sz w:val="20"/>
        </w:rPr>
        <w:t xml:space="preserve"> </w:t>
      </w:r>
      <w:r>
        <w:rPr>
          <w:sz w:val="20"/>
        </w:rPr>
        <w:t>lift</w:t>
      </w:r>
      <w:r>
        <w:rPr>
          <w:spacing w:val="-2"/>
          <w:sz w:val="20"/>
        </w:rPr>
        <w:t xml:space="preserve"> </w:t>
      </w:r>
      <w:r>
        <w:rPr>
          <w:sz w:val="20"/>
        </w:rPr>
        <w:t>while</w:t>
      </w:r>
      <w:r>
        <w:rPr>
          <w:spacing w:val="-2"/>
          <w:sz w:val="20"/>
        </w:rPr>
        <w:t xml:space="preserve"> </w:t>
      </w:r>
      <w:r>
        <w:rPr>
          <w:sz w:val="20"/>
        </w:rPr>
        <w:t>the</w:t>
      </w:r>
      <w:r>
        <w:rPr>
          <w:spacing w:val="-3"/>
          <w:sz w:val="20"/>
        </w:rPr>
        <w:t xml:space="preserve"> </w:t>
      </w:r>
      <w:r>
        <w:rPr>
          <w:sz w:val="20"/>
        </w:rPr>
        <w:t>boom is</w:t>
      </w:r>
      <w:r>
        <w:rPr>
          <w:spacing w:val="-1"/>
          <w:sz w:val="20"/>
        </w:rPr>
        <w:t xml:space="preserve"> </w:t>
      </w:r>
      <w:r>
        <w:rPr>
          <w:sz w:val="20"/>
        </w:rPr>
        <w:t>in</w:t>
      </w:r>
      <w:r>
        <w:rPr>
          <w:spacing w:val="-2"/>
          <w:sz w:val="20"/>
        </w:rPr>
        <w:t xml:space="preserve"> </w:t>
      </w:r>
      <w:r>
        <w:rPr>
          <w:sz w:val="20"/>
        </w:rPr>
        <w:t>an</w:t>
      </w:r>
      <w:r>
        <w:rPr>
          <w:spacing w:val="-3"/>
          <w:sz w:val="20"/>
        </w:rPr>
        <w:t xml:space="preserve"> </w:t>
      </w:r>
      <w:r>
        <w:rPr>
          <w:sz w:val="20"/>
        </w:rPr>
        <w:t>elevated working position</w:t>
      </w:r>
      <w:r>
        <w:rPr>
          <w:spacing w:val="-3"/>
          <w:sz w:val="20"/>
        </w:rPr>
        <w:t xml:space="preserve"> </w:t>
      </w:r>
      <w:r>
        <w:rPr>
          <w:sz w:val="20"/>
        </w:rPr>
        <w:t>and</w:t>
      </w:r>
      <w:r>
        <w:rPr>
          <w:spacing w:val="-2"/>
          <w:sz w:val="20"/>
        </w:rPr>
        <w:t xml:space="preserve"> </w:t>
      </w:r>
      <w:r>
        <w:rPr>
          <w:sz w:val="20"/>
        </w:rPr>
        <w:t>the operator is inside of the lift platform.</w:t>
      </w:r>
      <w:r>
        <w:rPr>
          <w:spacing w:val="40"/>
          <w:sz w:val="20"/>
        </w:rPr>
        <w:t xml:space="preserve"> </w:t>
      </w:r>
      <w:r>
        <w:rPr>
          <w:sz w:val="20"/>
        </w:rPr>
        <w:t>When in an elevated position it may be difficult to see obstructions, personnel and/or floor holes.</w:t>
      </w:r>
    </w:p>
    <w:p w14:paraId="37EA0CBF" w14:textId="77777777" w:rsidR="00562CC2" w:rsidRDefault="00000000">
      <w:pPr>
        <w:pStyle w:val="ListParagraph"/>
        <w:numPr>
          <w:ilvl w:val="0"/>
          <w:numId w:val="89"/>
        </w:numPr>
        <w:tabs>
          <w:tab w:val="left" w:pos="1840"/>
        </w:tabs>
        <w:spacing w:line="242" w:lineRule="exact"/>
        <w:rPr>
          <w:sz w:val="20"/>
        </w:rPr>
      </w:pPr>
      <w:r>
        <w:rPr>
          <w:sz w:val="20"/>
        </w:rPr>
        <w:t>Never</w:t>
      </w:r>
      <w:r>
        <w:rPr>
          <w:spacing w:val="-7"/>
          <w:sz w:val="20"/>
        </w:rPr>
        <w:t xml:space="preserve"> </w:t>
      </w:r>
      <w:r>
        <w:rPr>
          <w:sz w:val="20"/>
        </w:rPr>
        <w:t>modify</w:t>
      </w:r>
      <w:r>
        <w:rPr>
          <w:spacing w:val="-12"/>
          <w:sz w:val="20"/>
        </w:rPr>
        <w:t xml:space="preserve"> </w:t>
      </w:r>
      <w:r>
        <w:rPr>
          <w:sz w:val="20"/>
        </w:rPr>
        <w:t>the</w:t>
      </w:r>
      <w:r>
        <w:rPr>
          <w:spacing w:val="-8"/>
          <w:sz w:val="20"/>
        </w:rPr>
        <w:t xml:space="preserve"> </w:t>
      </w:r>
      <w:r>
        <w:rPr>
          <w:sz w:val="20"/>
        </w:rPr>
        <w:t>equipment</w:t>
      </w:r>
      <w:r>
        <w:rPr>
          <w:spacing w:val="-6"/>
          <w:sz w:val="20"/>
        </w:rPr>
        <w:t xml:space="preserve"> </w:t>
      </w:r>
      <w:r>
        <w:rPr>
          <w:sz w:val="20"/>
        </w:rPr>
        <w:t>unless</w:t>
      </w:r>
      <w:r>
        <w:rPr>
          <w:spacing w:val="-4"/>
          <w:sz w:val="20"/>
        </w:rPr>
        <w:t xml:space="preserve"> </w:t>
      </w:r>
      <w:r>
        <w:rPr>
          <w:sz w:val="20"/>
        </w:rPr>
        <w:t>written</w:t>
      </w:r>
      <w:r>
        <w:rPr>
          <w:spacing w:val="-7"/>
          <w:sz w:val="20"/>
        </w:rPr>
        <w:t xml:space="preserve"> </w:t>
      </w:r>
      <w:r>
        <w:rPr>
          <w:sz w:val="20"/>
        </w:rPr>
        <w:t>approval</w:t>
      </w:r>
      <w:r>
        <w:rPr>
          <w:spacing w:val="-7"/>
          <w:sz w:val="20"/>
        </w:rPr>
        <w:t xml:space="preserve"> </w:t>
      </w:r>
      <w:r>
        <w:rPr>
          <w:sz w:val="20"/>
        </w:rPr>
        <w:t>has</w:t>
      </w:r>
      <w:r>
        <w:rPr>
          <w:spacing w:val="-6"/>
          <w:sz w:val="20"/>
        </w:rPr>
        <w:t xml:space="preserve"> </w:t>
      </w:r>
      <w:r>
        <w:rPr>
          <w:sz w:val="20"/>
        </w:rPr>
        <w:t>been</w:t>
      </w:r>
      <w:r>
        <w:rPr>
          <w:spacing w:val="-8"/>
          <w:sz w:val="20"/>
        </w:rPr>
        <w:t xml:space="preserve"> </w:t>
      </w:r>
      <w:r>
        <w:rPr>
          <w:sz w:val="20"/>
        </w:rPr>
        <w:t>received</w:t>
      </w:r>
      <w:r>
        <w:rPr>
          <w:spacing w:val="-4"/>
          <w:sz w:val="20"/>
        </w:rPr>
        <w:t xml:space="preserve"> </w:t>
      </w:r>
      <w:r>
        <w:rPr>
          <w:sz w:val="20"/>
        </w:rPr>
        <w:t>by</w:t>
      </w:r>
      <w:r>
        <w:rPr>
          <w:spacing w:val="-10"/>
          <w:sz w:val="20"/>
        </w:rPr>
        <w:t xml:space="preserve"> </w:t>
      </w:r>
      <w:r>
        <w:rPr>
          <w:sz w:val="20"/>
        </w:rPr>
        <w:t>the</w:t>
      </w:r>
      <w:r>
        <w:rPr>
          <w:spacing w:val="-6"/>
          <w:sz w:val="20"/>
        </w:rPr>
        <w:t xml:space="preserve"> </w:t>
      </w:r>
      <w:r>
        <w:rPr>
          <w:spacing w:val="-2"/>
          <w:sz w:val="20"/>
        </w:rPr>
        <w:t>manufacturer.</w:t>
      </w:r>
    </w:p>
    <w:p w14:paraId="28F7C8B7" w14:textId="77777777" w:rsidR="00562CC2" w:rsidRDefault="00000000">
      <w:pPr>
        <w:pStyle w:val="ListParagraph"/>
        <w:numPr>
          <w:ilvl w:val="0"/>
          <w:numId w:val="89"/>
        </w:numPr>
        <w:tabs>
          <w:tab w:val="left" w:pos="1840"/>
        </w:tabs>
        <w:spacing w:line="244" w:lineRule="exact"/>
        <w:rPr>
          <w:sz w:val="20"/>
        </w:rPr>
      </w:pPr>
      <w:r>
        <w:rPr>
          <w:sz w:val="20"/>
        </w:rPr>
        <w:t>Always</w:t>
      </w:r>
      <w:r>
        <w:rPr>
          <w:spacing w:val="-5"/>
          <w:sz w:val="20"/>
        </w:rPr>
        <w:t xml:space="preserve"> </w:t>
      </w:r>
      <w:r>
        <w:rPr>
          <w:sz w:val="20"/>
        </w:rPr>
        <w:t>stand</w:t>
      </w:r>
      <w:r>
        <w:rPr>
          <w:spacing w:val="-7"/>
          <w:sz w:val="20"/>
        </w:rPr>
        <w:t xml:space="preserve"> </w:t>
      </w:r>
      <w:r>
        <w:rPr>
          <w:sz w:val="20"/>
        </w:rPr>
        <w:t>firmly</w:t>
      </w:r>
      <w:r>
        <w:rPr>
          <w:spacing w:val="-9"/>
          <w:sz w:val="20"/>
        </w:rPr>
        <w:t xml:space="preserve"> </w:t>
      </w:r>
      <w:r>
        <w:rPr>
          <w:sz w:val="20"/>
        </w:rPr>
        <w:t>on</w:t>
      </w:r>
      <w:r>
        <w:rPr>
          <w:spacing w:val="-7"/>
          <w:sz w:val="20"/>
        </w:rPr>
        <w:t xml:space="preserve"> </w:t>
      </w:r>
      <w:r>
        <w:rPr>
          <w:sz w:val="20"/>
        </w:rPr>
        <w:t>the</w:t>
      </w:r>
      <w:r>
        <w:rPr>
          <w:spacing w:val="-6"/>
          <w:sz w:val="20"/>
        </w:rPr>
        <w:t xml:space="preserve"> </w:t>
      </w:r>
      <w:r>
        <w:rPr>
          <w:sz w:val="20"/>
        </w:rPr>
        <w:t>floor,</w:t>
      </w:r>
      <w:r>
        <w:rPr>
          <w:spacing w:val="-4"/>
          <w:sz w:val="20"/>
        </w:rPr>
        <w:t xml:space="preserve"> </w:t>
      </w:r>
      <w:r>
        <w:rPr>
          <w:sz w:val="20"/>
        </w:rPr>
        <w:t>never</w:t>
      </w:r>
      <w:r>
        <w:rPr>
          <w:spacing w:val="-6"/>
          <w:sz w:val="20"/>
        </w:rPr>
        <w:t xml:space="preserve"> </w:t>
      </w:r>
      <w:r>
        <w:rPr>
          <w:sz w:val="20"/>
        </w:rPr>
        <w:t>stand</w:t>
      </w:r>
      <w:r>
        <w:rPr>
          <w:spacing w:val="-6"/>
          <w:sz w:val="20"/>
        </w:rPr>
        <w:t xml:space="preserve"> </w:t>
      </w:r>
      <w:r>
        <w:rPr>
          <w:sz w:val="20"/>
        </w:rPr>
        <w:t>on</w:t>
      </w:r>
      <w:r>
        <w:rPr>
          <w:spacing w:val="-5"/>
          <w:sz w:val="20"/>
        </w:rPr>
        <w:t xml:space="preserve"> </w:t>
      </w:r>
      <w:r>
        <w:rPr>
          <w:sz w:val="20"/>
        </w:rPr>
        <w:t>the</w:t>
      </w:r>
      <w:r>
        <w:rPr>
          <w:spacing w:val="-6"/>
          <w:sz w:val="20"/>
        </w:rPr>
        <w:t xml:space="preserve"> </w:t>
      </w:r>
      <w:r>
        <w:rPr>
          <w:spacing w:val="-2"/>
          <w:sz w:val="20"/>
        </w:rPr>
        <w:t>guardrails.</w:t>
      </w:r>
    </w:p>
    <w:p w14:paraId="44DBD957" w14:textId="77777777" w:rsidR="00562CC2" w:rsidRDefault="00000000">
      <w:pPr>
        <w:pStyle w:val="ListParagraph"/>
        <w:numPr>
          <w:ilvl w:val="0"/>
          <w:numId w:val="89"/>
        </w:numPr>
        <w:tabs>
          <w:tab w:val="left" w:pos="1840"/>
        </w:tabs>
        <w:spacing w:line="244" w:lineRule="exact"/>
        <w:rPr>
          <w:sz w:val="20"/>
        </w:rPr>
      </w:pPr>
      <w:r>
        <w:rPr>
          <w:sz w:val="20"/>
        </w:rPr>
        <w:t>Always</w:t>
      </w:r>
      <w:r>
        <w:rPr>
          <w:spacing w:val="-5"/>
          <w:sz w:val="20"/>
        </w:rPr>
        <w:t xml:space="preserve"> </w:t>
      </w:r>
      <w:r>
        <w:rPr>
          <w:sz w:val="20"/>
        </w:rPr>
        <w:t>use</w:t>
      </w:r>
      <w:r>
        <w:rPr>
          <w:spacing w:val="-6"/>
          <w:sz w:val="20"/>
        </w:rPr>
        <w:t xml:space="preserve"> </w:t>
      </w:r>
      <w:r>
        <w:rPr>
          <w:sz w:val="20"/>
        </w:rPr>
        <w:t>on</w:t>
      </w:r>
      <w:r>
        <w:rPr>
          <w:spacing w:val="-4"/>
          <w:sz w:val="20"/>
        </w:rPr>
        <w:t xml:space="preserve"> </w:t>
      </w:r>
      <w:r>
        <w:rPr>
          <w:sz w:val="20"/>
        </w:rPr>
        <w:t>a</w:t>
      </w:r>
      <w:r>
        <w:rPr>
          <w:spacing w:val="-6"/>
          <w:sz w:val="20"/>
        </w:rPr>
        <w:t xml:space="preserve"> </w:t>
      </w:r>
      <w:r>
        <w:rPr>
          <w:sz w:val="20"/>
        </w:rPr>
        <w:t>stable</w:t>
      </w:r>
      <w:r>
        <w:rPr>
          <w:spacing w:val="-4"/>
          <w:sz w:val="20"/>
        </w:rPr>
        <w:t xml:space="preserve"> </w:t>
      </w:r>
      <w:r>
        <w:rPr>
          <w:sz w:val="20"/>
        </w:rPr>
        <w:t>level</w:t>
      </w:r>
      <w:r>
        <w:rPr>
          <w:spacing w:val="-7"/>
          <w:sz w:val="20"/>
        </w:rPr>
        <w:t xml:space="preserve"> </w:t>
      </w:r>
      <w:r>
        <w:rPr>
          <w:spacing w:val="-2"/>
          <w:sz w:val="20"/>
        </w:rPr>
        <w:t>surface.</w:t>
      </w:r>
    </w:p>
    <w:p w14:paraId="412DB5AC" w14:textId="77777777" w:rsidR="00562CC2" w:rsidRDefault="00000000">
      <w:pPr>
        <w:pStyle w:val="ListParagraph"/>
        <w:numPr>
          <w:ilvl w:val="0"/>
          <w:numId w:val="89"/>
        </w:numPr>
        <w:tabs>
          <w:tab w:val="left" w:pos="1840"/>
        </w:tabs>
        <w:spacing w:line="244" w:lineRule="exact"/>
        <w:rPr>
          <w:sz w:val="20"/>
        </w:rPr>
      </w:pPr>
      <w:r>
        <w:rPr>
          <w:sz w:val="20"/>
        </w:rPr>
        <w:t>Have</w:t>
      </w:r>
      <w:r>
        <w:rPr>
          <w:spacing w:val="-7"/>
          <w:sz w:val="20"/>
        </w:rPr>
        <w:t xml:space="preserve"> </w:t>
      </w:r>
      <w:r>
        <w:rPr>
          <w:sz w:val="20"/>
        </w:rPr>
        <w:t>a</w:t>
      </w:r>
      <w:r>
        <w:rPr>
          <w:spacing w:val="-7"/>
          <w:sz w:val="20"/>
        </w:rPr>
        <w:t xml:space="preserve"> </w:t>
      </w:r>
      <w:r>
        <w:rPr>
          <w:sz w:val="20"/>
        </w:rPr>
        <w:t>clear</w:t>
      </w:r>
      <w:r>
        <w:rPr>
          <w:spacing w:val="-6"/>
          <w:sz w:val="20"/>
        </w:rPr>
        <w:t xml:space="preserve"> </w:t>
      </w:r>
      <w:r>
        <w:rPr>
          <w:sz w:val="20"/>
        </w:rPr>
        <w:t>path</w:t>
      </w:r>
      <w:r>
        <w:rPr>
          <w:spacing w:val="-6"/>
          <w:sz w:val="20"/>
        </w:rPr>
        <w:t xml:space="preserve"> </w:t>
      </w:r>
      <w:r>
        <w:rPr>
          <w:sz w:val="20"/>
        </w:rPr>
        <w:t>of</w:t>
      </w:r>
      <w:r>
        <w:rPr>
          <w:spacing w:val="-3"/>
          <w:sz w:val="20"/>
        </w:rPr>
        <w:t xml:space="preserve"> </w:t>
      </w:r>
      <w:r>
        <w:rPr>
          <w:sz w:val="20"/>
        </w:rPr>
        <w:t>travel.</w:t>
      </w:r>
      <w:r>
        <w:rPr>
          <w:spacing w:val="45"/>
          <w:sz w:val="20"/>
        </w:rPr>
        <w:t xml:space="preserve"> </w:t>
      </w:r>
      <w:r>
        <w:rPr>
          <w:sz w:val="20"/>
        </w:rPr>
        <w:t>Check</w:t>
      </w:r>
      <w:r>
        <w:rPr>
          <w:spacing w:val="-3"/>
          <w:sz w:val="20"/>
        </w:rPr>
        <w:t xml:space="preserve"> </w:t>
      </w:r>
      <w:r>
        <w:rPr>
          <w:sz w:val="20"/>
        </w:rPr>
        <w:t>for</w:t>
      </w:r>
      <w:r>
        <w:rPr>
          <w:spacing w:val="-7"/>
          <w:sz w:val="20"/>
        </w:rPr>
        <w:t xml:space="preserve"> </w:t>
      </w:r>
      <w:r>
        <w:rPr>
          <w:sz w:val="20"/>
        </w:rPr>
        <w:t>debris,</w:t>
      </w:r>
      <w:r>
        <w:rPr>
          <w:spacing w:val="-6"/>
          <w:sz w:val="20"/>
        </w:rPr>
        <w:t xml:space="preserve"> </w:t>
      </w:r>
      <w:r>
        <w:rPr>
          <w:sz w:val="20"/>
        </w:rPr>
        <w:t>holes,</w:t>
      </w:r>
      <w:r>
        <w:rPr>
          <w:spacing w:val="-7"/>
          <w:sz w:val="20"/>
        </w:rPr>
        <w:t xml:space="preserve"> </w:t>
      </w:r>
      <w:r>
        <w:rPr>
          <w:sz w:val="20"/>
        </w:rPr>
        <w:t>electrical</w:t>
      </w:r>
      <w:r>
        <w:rPr>
          <w:spacing w:val="-7"/>
          <w:sz w:val="20"/>
        </w:rPr>
        <w:t xml:space="preserve"> </w:t>
      </w:r>
      <w:r>
        <w:rPr>
          <w:sz w:val="20"/>
        </w:rPr>
        <w:t>equipment,</w:t>
      </w:r>
      <w:r>
        <w:rPr>
          <w:spacing w:val="-5"/>
          <w:sz w:val="20"/>
        </w:rPr>
        <w:t xml:space="preserve"> </w:t>
      </w:r>
      <w:r>
        <w:rPr>
          <w:sz w:val="20"/>
        </w:rPr>
        <w:t>workers,</w:t>
      </w:r>
      <w:r>
        <w:rPr>
          <w:spacing w:val="-6"/>
          <w:sz w:val="20"/>
        </w:rPr>
        <w:t xml:space="preserve"> </w:t>
      </w:r>
      <w:r>
        <w:rPr>
          <w:spacing w:val="-4"/>
          <w:sz w:val="20"/>
        </w:rPr>
        <w:t>etc.</w:t>
      </w:r>
    </w:p>
    <w:p w14:paraId="119F63E0" w14:textId="77777777" w:rsidR="00562CC2" w:rsidRDefault="00000000">
      <w:pPr>
        <w:pStyle w:val="ListParagraph"/>
        <w:numPr>
          <w:ilvl w:val="0"/>
          <w:numId w:val="89"/>
        </w:numPr>
        <w:tabs>
          <w:tab w:val="left" w:pos="1840"/>
        </w:tabs>
        <w:spacing w:line="244" w:lineRule="exact"/>
        <w:rPr>
          <w:sz w:val="20"/>
        </w:rPr>
      </w:pPr>
      <w:r>
        <w:rPr>
          <w:sz w:val="20"/>
        </w:rPr>
        <w:t>Move</w:t>
      </w:r>
      <w:r>
        <w:rPr>
          <w:spacing w:val="-5"/>
          <w:sz w:val="20"/>
        </w:rPr>
        <w:t xml:space="preserve"> </w:t>
      </w:r>
      <w:r>
        <w:rPr>
          <w:sz w:val="20"/>
        </w:rPr>
        <w:t>lift</w:t>
      </w:r>
      <w:r>
        <w:rPr>
          <w:spacing w:val="-5"/>
          <w:sz w:val="20"/>
        </w:rPr>
        <w:t xml:space="preserve"> </w:t>
      </w:r>
      <w:r>
        <w:rPr>
          <w:spacing w:val="-2"/>
          <w:sz w:val="20"/>
        </w:rPr>
        <w:t>slowly.</w:t>
      </w:r>
    </w:p>
    <w:p w14:paraId="2AC73A6E" w14:textId="77777777" w:rsidR="00562CC2" w:rsidRDefault="00000000">
      <w:pPr>
        <w:pStyle w:val="ListParagraph"/>
        <w:numPr>
          <w:ilvl w:val="0"/>
          <w:numId w:val="89"/>
        </w:numPr>
        <w:tabs>
          <w:tab w:val="left" w:pos="1840"/>
        </w:tabs>
        <w:spacing w:line="244" w:lineRule="exact"/>
        <w:rPr>
          <w:sz w:val="20"/>
        </w:rPr>
      </w:pPr>
      <w:r>
        <w:rPr>
          <w:sz w:val="20"/>
        </w:rPr>
        <w:t>Know</w:t>
      </w:r>
      <w:r>
        <w:rPr>
          <w:spacing w:val="-7"/>
          <w:sz w:val="20"/>
        </w:rPr>
        <w:t xml:space="preserve"> </w:t>
      </w:r>
      <w:r>
        <w:rPr>
          <w:sz w:val="20"/>
        </w:rPr>
        <w:t>the</w:t>
      </w:r>
      <w:r>
        <w:rPr>
          <w:spacing w:val="-5"/>
          <w:sz w:val="20"/>
        </w:rPr>
        <w:t xml:space="preserve"> </w:t>
      </w:r>
      <w:r>
        <w:rPr>
          <w:sz w:val="20"/>
        </w:rPr>
        <w:t>equipment</w:t>
      </w:r>
      <w:r>
        <w:rPr>
          <w:spacing w:val="-6"/>
          <w:sz w:val="20"/>
        </w:rPr>
        <w:t xml:space="preserve"> </w:t>
      </w:r>
      <w:r>
        <w:rPr>
          <w:sz w:val="20"/>
        </w:rPr>
        <w:t>and</w:t>
      </w:r>
      <w:r>
        <w:rPr>
          <w:spacing w:val="-5"/>
          <w:sz w:val="20"/>
        </w:rPr>
        <w:t xml:space="preserve"> </w:t>
      </w:r>
      <w:r>
        <w:rPr>
          <w:sz w:val="20"/>
        </w:rPr>
        <w:t>its</w:t>
      </w:r>
      <w:r>
        <w:rPr>
          <w:spacing w:val="-6"/>
          <w:sz w:val="20"/>
        </w:rPr>
        <w:t xml:space="preserve"> </w:t>
      </w:r>
      <w:r>
        <w:rPr>
          <w:spacing w:val="-2"/>
          <w:sz w:val="20"/>
        </w:rPr>
        <w:t>limitations.</w:t>
      </w:r>
    </w:p>
    <w:p w14:paraId="38194E53" w14:textId="77777777" w:rsidR="00562CC2" w:rsidRDefault="00000000">
      <w:pPr>
        <w:pStyle w:val="ListParagraph"/>
        <w:numPr>
          <w:ilvl w:val="0"/>
          <w:numId w:val="89"/>
        </w:numPr>
        <w:tabs>
          <w:tab w:val="left" w:pos="1840"/>
        </w:tabs>
        <w:spacing w:line="244" w:lineRule="exact"/>
        <w:rPr>
          <w:sz w:val="20"/>
        </w:rPr>
      </w:pPr>
      <w:r>
        <w:rPr>
          <w:sz w:val="20"/>
        </w:rPr>
        <w:t>Remove</w:t>
      </w:r>
      <w:r>
        <w:rPr>
          <w:spacing w:val="-7"/>
          <w:sz w:val="20"/>
        </w:rPr>
        <w:t xml:space="preserve"> </w:t>
      </w:r>
      <w:r>
        <w:rPr>
          <w:sz w:val="20"/>
        </w:rPr>
        <w:t>key</w:t>
      </w:r>
      <w:r>
        <w:rPr>
          <w:spacing w:val="-10"/>
          <w:sz w:val="20"/>
        </w:rPr>
        <w:t xml:space="preserve"> </w:t>
      </w:r>
      <w:r>
        <w:rPr>
          <w:sz w:val="20"/>
        </w:rPr>
        <w:t>when</w:t>
      </w:r>
      <w:r>
        <w:rPr>
          <w:spacing w:val="-6"/>
          <w:sz w:val="20"/>
        </w:rPr>
        <w:t xml:space="preserve"> </w:t>
      </w:r>
      <w:r>
        <w:rPr>
          <w:sz w:val="20"/>
        </w:rPr>
        <w:t>not</w:t>
      </w:r>
      <w:r>
        <w:rPr>
          <w:spacing w:val="-7"/>
          <w:sz w:val="20"/>
        </w:rPr>
        <w:t xml:space="preserve"> </w:t>
      </w:r>
      <w:r>
        <w:rPr>
          <w:sz w:val="20"/>
        </w:rPr>
        <w:t>in</w:t>
      </w:r>
      <w:r>
        <w:rPr>
          <w:spacing w:val="-6"/>
          <w:sz w:val="20"/>
        </w:rPr>
        <w:t xml:space="preserve"> </w:t>
      </w:r>
      <w:r>
        <w:rPr>
          <w:sz w:val="20"/>
        </w:rPr>
        <w:t>use,</w:t>
      </w:r>
      <w:r>
        <w:rPr>
          <w:spacing w:val="-6"/>
          <w:sz w:val="20"/>
        </w:rPr>
        <w:t xml:space="preserve"> </w:t>
      </w:r>
      <w:r>
        <w:rPr>
          <w:sz w:val="20"/>
        </w:rPr>
        <w:t>so</w:t>
      </w:r>
      <w:r>
        <w:rPr>
          <w:spacing w:val="-7"/>
          <w:sz w:val="20"/>
        </w:rPr>
        <w:t xml:space="preserve"> </w:t>
      </w:r>
      <w:r>
        <w:rPr>
          <w:sz w:val="20"/>
        </w:rPr>
        <w:t>unauthorized</w:t>
      </w:r>
      <w:r>
        <w:rPr>
          <w:spacing w:val="-4"/>
          <w:sz w:val="20"/>
        </w:rPr>
        <w:t xml:space="preserve"> </w:t>
      </w:r>
      <w:r>
        <w:rPr>
          <w:sz w:val="20"/>
        </w:rPr>
        <w:t>employees</w:t>
      </w:r>
      <w:r>
        <w:rPr>
          <w:spacing w:val="-6"/>
          <w:sz w:val="20"/>
        </w:rPr>
        <w:t xml:space="preserve"> </w:t>
      </w:r>
      <w:r>
        <w:rPr>
          <w:sz w:val="20"/>
        </w:rPr>
        <w:t>cannot</w:t>
      </w:r>
      <w:r>
        <w:rPr>
          <w:spacing w:val="-6"/>
          <w:sz w:val="20"/>
        </w:rPr>
        <w:t xml:space="preserve"> </w:t>
      </w:r>
      <w:r>
        <w:rPr>
          <w:sz w:val="20"/>
        </w:rPr>
        <w:t>use</w:t>
      </w:r>
      <w:r>
        <w:rPr>
          <w:spacing w:val="-5"/>
          <w:sz w:val="20"/>
        </w:rPr>
        <w:t xml:space="preserve"> it.</w:t>
      </w:r>
    </w:p>
    <w:p w14:paraId="3DDEA11E" w14:textId="77777777" w:rsidR="00562CC2" w:rsidRDefault="00000000">
      <w:pPr>
        <w:pStyle w:val="ListParagraph"/>
        <w:numPr>
          <w:ilvl w:val="0"/>
          <w:numId w:val="89"/>
        </w:numPr>
        <w:tabs>
          <w:tab w:val="left" w:pos="1840"/>
        </w:tabs>
        <w:spacing w:line="244" w:lineRule="exact"/>
        <w:rPr>
          <w:sz w:val="20"/>
        </w:rPr>
      </w:pPr>
      <w:r>
        <w:rPr>
          <w:sz w:val="20"/>
        </w:rPr>
        <w:t>Maintain</w:t>
      </w:r>
      <w:r>
        <w:rPr>
          <w:spacing w:val="-5"/>
          <w:sz w:val="20"/>
        </w:rPr>
        <w:t xml:space="preserve"> </w:t>
      </w:r>
      <w:r>
        <w:rPr>
          <w:sz w:val="20"/>
        </w:rPr>
        <w:t>a</w:t>
      </w:r>
      <w:r>
        <w:rPr>
          <w:spacing w:val="-7"/>
          <w:sz w:val="20"/>
        </w:rPr>
        <w:t xml:space="preserve"> </w:t>
      </w:r>
      <w:r>
        <w:rPr>
          <w:sz w:val="20"/>
        </w:rPr>
        <w:t>clearance</w:t>
      </w:r>
      <w:r>
        <w:rPr>
          <w:spacing w:val="-4"/>
          <w:sz w:val="20"/>
        </w:rPr>
        <w:t xml:space="preserve"> </w:t>
      </w:r>
      <w:r>
        <w:rPr>
          <w:sz w:val="20"/>
        </w:rPr>
        <w:t>of</w:t>
      </w:r>
      <w:r>
        <w:rPr>
          <w:spacing w:val="-5"/>
          <w:sz w:val="20"/>
        </w:rPr>
        <w:t xml:space="preserve"> </w:t>
      </w:r>
      <w:r>
        <w:rPr>
          <w:sz w:val="20"/>
        </w:rPr>
        <w:t>at</w:t>
      </w:r>
      <w:r>
        <w:rPr>
          <w:spacing w:val="-6"/>
          <w:sz w:val="20"/>
        </w:rPr>
        <w:t xml:space="preserve"> </w:t>
      </w:r>
      <w:r>
        <w:rPr>
          <w:sz w:val="20"/>
        </w:rPr>
        <w:t>least</w:t>
      </w:r>
      <w:r>
        <w:rPr>
          <w:spacing w:val="-7"/>
          <w:sz w:val="20"/>
        </w:rPr>
        <w:t xml:space="preserve"> </w:t>
      </w:r>
      <w:r>
        <w:rPr>
          <w:sz w:val="20"/>
        </w:rPr>
        <w:t>10</w:t>
      </w:r>
      <w:r>
        <w:rPr>
          <w:spacing w:val="-4"/>
          <w:sz w:val="20"/>
        </w:rPr>
        <w:t xml:space="preserve"> </w:t>
      </w:r>
      <w:r>
        <w:rPr>
          <w:sz w:val="20"/>
        </w:rPr>
        <w:t>feet</w:t>
      </w:r>
      <w:r>
        <w:rPr>
          <w:spacing w:val="-7"/>
          <w:sz w:val="20"/>
        </w:rPr>
        <w:t xml:space="preserve"> </w:t>
      </w:r>
      <w:r>
        <w:rPr>
          <w:sz w:val="20"/>
        </w:rPr>
        <w:t>from</w:t>
      </w:r>
      <w:r>
        <w:rPr>
          <w:spacing w:val="-2"/>
          <w:sz w:val="20"/>
        </w:rPr>
        <w:t xml:space="preserve"> </w:t>
      </w:r>
      <w:r>
        <w:rPr>
          <w:sz w:val="20"/>
        </w:rPr>
        <w:t>overhead</w:t>
      </w:r>
      <w:r>
        <w:rPr>
          <w:spacing w:val="-5"/>
          <w:sz w:val="20"/>
        </w:rPr>
        <w:t xml:space="preserve"> </w:t>
      </w:r>
      <w:r>
        <w:rPr>
          <w:sz w:val="20"/>
        </w:rPr>
        <w:t>power</w:t>
      </w:r>
      <w:r>
        <w:rPr>
          <w:spacing w:val="-4"/>
          <w:sz w:val="20"/>
        </w:rPr>
        <w:t xml:space="preserve"> </w:t>
      </w:r>
      <w:r>
        <w:rPr>
          <w:spacing w:val="-2"/>
          <w:sz w:val="20"/>
        </w:rPr>
        <w:t>lines.</w:t>
      </w:r>
    </w:p>
    <w:p w14:paraId="20D7C302" w14:textId="77777777" w:rsidR="00562CC2" w:rsidRDefault="00562CC2">
      <w:pPr>
        <w:spacing w:line="244" w:lineRule="exact"/>
        <w:rPr>
          <w:sz w:val="20"/>
        </w:rPr>
        <w:sectPr w:rsidR="00562CC2" w:rsidSect="000A30F8">
          <w:footerReference w:type="default" r:id="rId140"/>
          <w:pgSz w:w="12240" w:h="15840"/>
          <w:pgMar w:top="700" w:right="260" w:bottom="1160" w:left="320" w:header="0" w:footer="972" w:gutter="0"/>
          <w:pgNumType w:start="1"/>
          <w:cols w:space="720"/>
        </w:sectPr>
      </w:pPr>
    </w:p>
    <w:p w14:paraId="1060E5AB" w14:textId="77777777" w:rsidR="00562CC2" w:rsidRDefault="00000000">
      <w:pPr>
        <w:pStyle w:val="Heading9"/>
        <w:spacing w:before="77"/>
      </w:pPr>
      <w:r>
        <w:rPr>
          <w:noProof/>
        </w:rPr>
        <w:lastRenderedPageBreak/>
        <mc:AlternateContent>
          <mc:Choice Requires="wps">
            <w:drawing>
              <wp:anchor distT="0" distB="0" distL="0" distR="0" simplePos="0" relativeHeight="251799552" behindDoc="1" locked="0" layoutInCell="1" allowOverlap="1" wp14:anchorId="0844DCB7" wp14:editId="54D3FD6B">
                <wp:simplePos x="0" y="0"/>
                <wp:positionH relativeFrom="page">
                  <wp:posOffset>896416</wp:posOffset>
                </wp:positionH>
                <wp:positionV relativeFrom="paragraph">
                  <wp:posOffset>209295</wp:posOffset>
                </wp:positionV>
                <wp:extent cx="5981065" cy="6350"/>
                <wp:effectExtent l="0" t="0" r="0" b="0"/>
                <wp:wrapTopAndBottom/>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E70644" id="Graphic 926" o:spid="_x0000_s1026" style="position:absolute;margin-left:70.6pt;margin-top:16.5pt;width:470.95pt;height:.5pt;z-index:-25151692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CfyFVzeAAAACgEAAA8AAAAAAAAAAAAAAAAAeAQAAGRycy9kb3ducmV2Lnht&#10;bFBLBQYAAAAABAAEAPMAAACDBQAAAAA=&#10;" path="m5981065,l,,,6096r5981065,l5981065,xe" fillcolor="black" stroked="f">
                <v:path arrowok="t"/>
                <w10:wrap type="topAndBottom" anchorx="page"/>
              </v:shape>
            </w:pict>
          </mc:Fallback>
        </mc:AlternateContent>
      </w:r>
      <w:r>
        <w:rPr>
          <w:spacing w:val="-2"/>
        </w:rPr>
        <w:t>SCAFFOLDS</w:t>
      </w:r>
    </w:p>
    <w:p w14:paraId="70577E9A" w14:textId="77777777" w:rsidR="00562CC2" w:rsidRDefault="00000000">
      <w:pPr>
        <w:pStyle w:val="BodyText"/>
        <w:ind w:left="1120" w:right="1183"/>
        <w:jc w:val="both"/>
      </w:pPr>
      <w:r>
        <w:t>The</w:t>
      </w:r>
      <w:r>
        <w:rPr>
          <w:spacing w:val="-3"/>
        </w:rPr>
        <w:t xml:space="preserve"> </w:t>
      </w:r>
      <w:r>
        <w:t>following</w:t>
      </w:r>
      <w:r>
        <w:rPr>
          <w:spacing w:val="-2"/>
        </w:rPr>
        <w:t xml:space="preserve"> </w:t>
      </w:r>
      <w:r>
        <w:t>safe</w:t>
      </w:r>
      <w:r>
        <w:rPr>
          <w:spacing w:val="-2"/>
        </w:rPr>
        <w:t xml:space="preserve"> </w:t>
      </w:r>
      <w:r>
        <w:t>practices</w:t>
      </w:r>
      <w:r>
        <w:rPr>
          <w:spacing w:val="-1"/>
        </w:rPr>
        <w:t xml:space="preserve"> </w:t>
      </w:r>
      <w:r>
        <w:t>are</w:t>
      </w:r>
      <w:r>
        <w:rPr>
          <w:spacing w:val="-2"/>
        </w:rPr>
        <w:t xml:space="preserve"> </w:t>
      </w:r>
      <w:r>
        <w:t>important</w:t>
      </w:r>
      <w:r>
        <w:rPr>
          <w:spacing w:val="-2"/>
        </w:rPr>
        <w:t xml:space="preserve"> </w:t>
      </w:r>
      <w:r>
        <w:t>for</w:t>
      </w:r>
      <w:r>
        <w:rPr>
          <w:spacing w:val="-1"/>
        </w:rPr>
        <w:t xml:space="preserve"> </w:t>
      </w:r>
      <w:r>
        <w:t>the</w:t>
      </w:r>
      <w:r>
        <w:rPr>
          <w:spacing w:val="-3"/>
        </w:rPr>
        <w:t xml:space="preserve"> </w:t>
      </w:r>
      <w:r>
        <w:t>prevention</w:t>
      </w:r>
      <w:r>
        <w:rPr>
          <w:spacing w:val="-3"/>
        </w:rPr>
        <w:t xml:space="preserve"> </w:t>
      </w:r>
      <w:r>
        <w:t>of accidents</w:t>
      </w:r>
      <w:r>
        <w:rPr>
          <w:spacing w:val="-1"/>
        </w:rPr>
        <w:t xml:space="preserve"> </w:t>
      </w:r>
      <w:r>
        <w:t>and</w:t>
      </w:r>
      <w:r>
        <w:rPr>
          <w:spacing w:val="-2"/>
        </w:rPr>
        <w:t xml:space="preserve"> </w:t>
      </w:r>
      <w:r>
        <w:t>serious</w:t>
      </w:r>
      <w:r>
        <w:rPr>
          <w:spacing w:val="-1"/>
        </w:rPr>
        <w:t xml:space="preserve"> </w:t>
      </w:r>
      <w:r>
        <w:t>injury</w:t>
      </w:r>
      <w:r>
        <w:rPr>
          <w:spacing w:val="-3"/>
        </w:rPr>
        <w:t xml:space="preserve"> </w:t>
      </w:r>
      <w:r>
        <w:t>when working on scaffolds at Davis Mechanical project locations:</w:t>
      </w:r>
    </w:p>
    <w:p w14:paraId="67A0BD99" w14:textId="77777777" w:rsidR="00562CC2" w:rsidRDefault="00000000">
      <w:pPr>
        <w:pStyle w:val="ListParagraph"/>
        <w:numPr>
          <w:ilvl w:val="0"/>
          <w:numId w:val="88"/>
        </w:numPr>
        <w:tabs>
          <w:tab w:val="left" w:pos="1840"/>
        </w:tabs>
        <w:spacing w:before="70" w:line="196" w:lineRule="auto"/>
        <w:ind w:right="1176"/>
        <w:rPr>
          <w:sz w:val="20"/>
        </w:rPr>
      </w:pPr>
      <w:r>
        <w:rPr>
          <w:sz w:val="20"/>
        </w:rPr>
        <w:t>Before</w:t>
      </w:r>
      <w:r>
        <w:rPr>
          <w:spacing w:val="27"/>
          <w:sz w:val="20"/>
        </w:rPr>
        <w:t xml:space="preserve"> </w:t>
      </w:r>
      <w:r>
        <w:rPr>
          <w:sz w:val="20"/>
        </w:rPr>
        <w:t>starting</w:t>
      </w:r>
      <w:r>
        <w:rPr>
          <w:spacing w:val="29"/>
          <w:sz w:val="20"/>
        </w:rPr>
        <w:t xml:space="preserve"> </w:t>
      </w:r>
      <w:r>
        <w:rPr>
          <w:sz w:val="20"/>
        </w:rPr>
        <w:t>work</w:t>
      </w:r>
      <w:r>
        <w:rPr>
          <w:spacing w:val="31"/>
          <w:sz w:val="20"/>
        </w:rPr>
        <w:t xml:space="preserve"> </w:t>
      </w:r>
      <w:r>
        <w:rPr>
          <w:sz w:val="20"/>
        </w:rPr>
        <w:t>on</w:t>
      </w:r>
      <w:r>
        <w:rPr>
          <w:spacing w:val="26"/>
          <w:sz w:val="20"/>
        </w:rPr>
        <w:t xml:space="preserve"> </w:t>
      </w:r>
      <w:r>
        <w:rPr>
          <w:sz w:val="20"/>
        </w:rPr>
        <w:t>a</w:t>
      </w:r>
      <w:r>
        <w:rPr>
          <w:spacing w:val="26"/>
          <w:sz w:val="20"/>
        </w:rPr>
        <w:t xml:space="preserve"> </w:t>
      </w:r>
      <w:r>
        <w:rPr>
          <w:sz w:val="20"/>
        </w:rPr>
        <w:t>scaffold,</w:t>
      </w:r>
      <w:r>
        <w:rPr>
          <w:spacing w:val="26"/>
          <w:sz w:val="20"/>
        </w:rPr>
        <w:t xml:space="preserve"> </w:t>
      </w:r>
      <w:r>
        <w:rPr>
          <w:sz w:val="20"/>
        </w:rPr>
        <w:t>a</w:t>
      </w:r>
      <w:r>
        <w:rPr>
          <w:spacing w:val="26"/>
          <w:sz w:val="20"/>
        </w:rPr>
        <w:t xml:space="preserve"> </w:t>
      </w:r>
      <w:r>
        <w:rPr>
          <w:sz w:val="20"/>
        </w:rPr>
        <w:t>competent</w:t>
      </w:r>
      <w:r>
        <w:rPr>
          <w:spacing w:val="26"/>
          <w:sz w:val="20"/>
        </w:rPr>
        <w:t xml:space="preserve"> </w:t>
      </w:r>
      <w:r>
        <w:rPr>
          <w:sz w:val="20"/>
        </w:rPr>
        <w:t>person</w:t>
      </w:r>
      <w:r>
        <w:rPr>
          <w:spacing w:val="26"/>
          <w:sz w:val="20"/>
        </w:rPr>
        <w:t xml:space="preserve"> </w:t>
      </w:r>
      <w:r>
        <w:rPr>
          <w:sz w:val="20"/>
        </w:rPr>
        <w:t>must</w:t>
      </w:r>
      <w:r>
        <w:rPr>
          <w:spacing w:val="26"/>
          <w:sz w:val="20"/>
        </w:rPr>
        <w:t xml:space="preserve"> </w:t>
      </w:r>
      <w:r>
        <w:rPr>
          <w:sz w:val="20"/>
        </w:rPr>
        <w:t>perform</w:t>
      </w:r>
      <w:r>
        <w:rPr>
          <w:spacing w:val="28"/>
          <w:sz w:val="20"/>
        </w:rPr>
        <w:t xml:space="preserve"> </w:t>
      </w:r>
      <w:r>
        <w:rPr>
          <w:sz w:val="20"/>
        </w:rPr>
        <w:t>a</w:t>
      </w:r>
      <w:r>
        <w:rPr>
          <w:spacing w:val="26"/>
          <w:sz w:val="20"/>
        </w:rPr>
        <w:t xml:space="preserve"> </w:t>
      </w:r>
      <w:r>
        <w:rPr>
          <w:sz w:val="20"/>
        </w:rPr>
        <w:t>daily</w:t>
      </w:r>
      <w:r>
        <w:rPr>
          <w:spacing w:val="31"/>
          <w:sz w:val="20"/>
        </w:rPr>
        <w:t xml:space="preserve"> </w:t>
      </w:r>
      <w:r>
        <w:rPr>
          <w:sz w:val="20"/>
        </w:rPr>
        <w:t>inspection.</w:t>
      </w:r>
      <w:r>
        <w:rPr>
          <w:spacing w:val="80"/>
          <w:sz w:val="20"/>
        </w:rPr>
        <w:t xml:space="preserve"> </w:t>
      </w:r>
      <w:r>
        <w:rPr>
          <w:sz w:val="20"/>
        </w:rPr>
        <w:t>The inspection must determine that:</w:t>
      </w:r>
    </w:p>
    <w:p w14:paraId="1C9686E7" w14:textId="77777777" w:rsidR="00562CC2" w:rsidRDefault="00000000">
      <w:pPr>
        <w:pStyle w:val="ListParagraph"/>
        <w:numPr>
          <w:ilvl w:val="1"/>
          <w:numId w:val="88"/>
        </w:numPr>
        <w:tabs>
          <w:tab w:val="left" w:pos="2559"/>
        </w:tabs>
        <w:spacing w:before="9" w:line="239" w:lineRule="exact"/>
        <w:ind w:left="2559" w:hanging="359"/>
        <w:rPr>
          <w:sz w:val="20"/>
        </w:rPr>
      </w:pPr>
      <w:r>
        <w:rPr>
          <w:sz w:val="20"/>
        </w:rPr>
        <w:t>Handrails,</w:t>
      </w:r>
      <w:r>
        <w:rPr>
          <w:spacing w:val="-8"/>
          <w:sz w:val="20"/>
        </w:rPr>
        <w:t xml:space="preserve"> </w:t>
      </w:r>
      <w:r>
        <w:rPr>
          <w:sz w:val="20"/>
        </w:rPr>
        <w:t>toeboards,</w:t>
      </w:r>
      <w:r>
        <w:rPr>
          <w:spacing w:val="-7"/>
          <w:sz w:val="20"/>
        </w:rPr>
        <w:t xml:space="preserve"> </w:t>
      </w:r>
      <w:r>
        <w:rPr>
          <w:sz w:val="20"/>
        </w:rPr>
        <w:t>and</w:t>
      </w:r>
      <w:r>
        <w:rPr>
          <w:spacing w:val="-5"/>
          <w:sz w:val="20"/>
        </w:rPr>
        <w:t xml:space="preserve"> </w:t>
      </w:r>
      <w:r>
        <w:rPr>
          <w:sz w:val="20"/>
        </w:rPr>
        <w:t>decking</w:t>
      </w:r>
      <w:r>
        <w:rPr>
          <w:spacing w:val="-10"/>
          <w:sz w:val="20"/>
        </w:rPr>
        <w:t xml:space="preserve"> </w:t>
      </w:r>
      <w:r>
        <w:rPr>
          <w:sz w:val="20"/>
        </w:rPr>
        <w:t>are</w:t>
      </w:r>
      <w:r>
        <w:rPr>
          <w:spacing w:val="-7"/>
          <w:sz w:val="20"/>
        </w:rPr>
        <w:t xml:space="preserve"> </w:t>
      </w:r>
      <w:r>
        <w:rPr>
          <w:sz w:val="20"/>
        </w:rPr>
        <w:t>in</w:t>
      </w:r>
      <w:r>
        <w:rPr>
          <w:spacing w:val="-9"/>
          <w:sz w:val="20"/>
        </w:rPr>
        <w:t xml:space="preserve"> </w:t>
      </w:r>
      <w:r>
        <w:rPr>
          <w:spacing w:val="-2"/>
          <w:sz w:val="20"/>
        </w:rPr>
        <w:t>place;</w:t>
      </w:r>
    </w:p>
    <w:p w14:paraId="55C20A1C" w14:textId="77777777" w:rsidR="00562CC2" w:rsidRDefault="00000000">
      <w:pPr>
        <w:pStyle w:val="ListParagraph"/>
        <w:numPr>
          <w:ilvl w:val="1"/>
          <w:numId w:val="88"/>
        </w:numPr>
        <w:tabs>
          <w:tab w:val="left" w:pos="2559"/>
        </w:tabs>
        <w:spacing w:line="230" w:lineRule="exact"/>
        <w:ind w:left="2559" w:hanging="359"/>
        <w:rPr>
          <w:sz w:val="20"/>
        </w:rPr>
      </w:pPr>
      <w:r>
        <w:rPr>
          <w:sz w:val="20"/>
        </w:rPr>
        <w:t>All</w:t>
      </w:r>
      <w:r>
        <w:rPr>
          <w:spacing w:val="-6"/>
          <w:sz w:val="20"/>
        </w:rPr>
        <w:t xml:space="preserve"> </w:t>
      </w:r>
      <w:r>
        <w:rPr>
          <w:sz w:val="20"/>
        </w:rPr>
        <w:t>wheels</w:t>
      </w:r>
      <w:r>
        <w:rPr>
          <w:spacing w:val="-6"/>
          <w:sz w:val="20"/>
        </w:rPr>
        <w:t xml:space="preserve"> </w:t>
      </w:r>
      <w:r>
        <w:rPr>
          <w:sz w:val="20"/>
        </w:rPr>
        <w:t>are</w:t>
      </w:r>
      <w:r>
        <w:rPr>
          <w:spacing w:val="-6"/>
          <w:sz w:val="20"/>
        </w:rPr>
        <w:t xml:space="preserve"> </w:t>
      </w:r>
      <w:r>
        <w:rPr>
          <w:sz w:val="20"/>
        </w:rPr>
        <w:t>locked</w:t>
      </w:r>
      <w:r>
        <w:rPr>
          <w:spacing w:val="-8"/>
          <w:sz w:val="20"/>
        </w:rPr>
        <w:t xml:space="preserve"> </w:t>
      </w:r>
      <w:r>
        <w:rPr>
          <w:sz w:val="20"/>
        </w:rPr>
        <w:t>on</w:t>
      </w:r>
      <w:r>
        <w:rPr>
          <w:spacing w:val="-7"/>
          <w:sz w:val="20"/>
        </w:rPr>
        <w:t xml:space="preserve"> </w:t>
      </w:r>
      <w:r>
        <w:rPr>
          <w:sz w:val="20"/>
        </w:rPr>
        <w:t>movable</w:t>
      </w:r>
      <w:r>
        <w:rPr>
          <w:spacing w:val="-6"/>
          <w:sz w:val="20"/>
        </w:rPr>
        <w:t xml:space="preserve"> </w:t>
      </w:r>
      <w:r>
        <w:rPr>
          <w:spacing w:val="-2"/>
          <w:sz w:val="20"/>
        </w:rPr>
        <w:t>scaffolds;</w:t>
      </w:r>
    </w:p>
    <w:p w14:paraId="100AA4DF" w14:textId="77777777" w:rsidR="00562CC2" w:rsidRDefault="00000000">
      <w:pPr>
        <w:pStyle w:val="ListParagraph"/>
        <w:numPr>
          <w:ilvl w:val="1"/>
          <w:numId w:val="88"/>
        </w:numPr>
        <w:tabs>
          <w:tab w:val="left" w:pos="2559"/>
        </w:tabs>
        <w:spacing w:line="230" w:lineRule="exact"/>
        <w:ind w:left="2559" w:hanging="359"/>
        <w:rPr>
          <w:sz w:val="20"/>
        </w:rPr>
      </w:pPr>
      <w:r>
        <w:rPr>
          <w:sz w:val="20"/>
        </w:rPr>
        <w:t>Locking</w:t>
      </w:r>
      <w:r>
        <w:rPr>
          <w:spacing w:val="-7"/>
          <w:sz w:val="20"/>
        </w:rPr>
        <w:t xml:space="preserve"> </w:t>
      </w:r>
      <w:r>
        <w:rPr>
          <w:sz w:val="20"/>
        </w:rPr>
        <w:t>pins</w:t>
      </w:r>
      <w:r>
        <w:rPr>
          <w:spacing w:val="-5"/>
          <w:sz w:val="20"/>
        </w:rPr>
        <w:t xml:space="preserve"> </w:t>
      </w:r>
      <w:r>
        <w:rPr>
          <w:sz w:val="20"/>
        </w:rPr>
        <w:t>are</w:t>
      </w:r>
      <w:r>
        <w:rPr>
          <w:spacing w:val="-4"/>
          <w:sz w:val="20"/>
        </w:rPr>
        <w:t xml:space="preserve"> </w:t>
      </w:r>
      <w:r>
        <w:rPr>
          <w:sz w:val="20"/>
        </w:rPr>
        <w:t>in</w:t>
      </w:r>
      <w:r>
        <w:rPr>
          <w:spacing w:val="-6"/>
          <w:sz w:val="20"/>
        </w:rPr>
        <w:t xml:space="preserve"> </w:t>
      </w:r>
      <w:r>
        <w:rPr>
          <w:sz w:val="20"/>
        </w:rPr>
        <w:t>place</w:t>
      </w:r>
      <w:r>
        <w:rPr>
          <w:spacing w:val="-4"/>
          <w:sz w:val="20"/>
        </w:rPr>
        <w:t xml:space="preserve"> </w:t>
      </w:r>
      <w:r>
        <w:rPr>
          <w:sz w:val="20"/>
        </w:rPr>
        <w:t>at</w:t>
      </w:r>
      <w:r>
        <w:rPr>
          <w:spacing w:val="-4"/>
          <w:sz w:val="20"/>
        </w:rPr>
        <w:t xml:space="preserve"> </w:t>
      </w:r>
      <w:r>
        <w:rPr>
          <w:sz w:val="20"/>
        </w:rPr>
        <w:t>each</w:t>
      </w:r>
      <w:r>
        <w:rPr>
          <w:spacing w:val="-5"/>
          <w:sz w:val="20"/>
        </w:rPr>
        <w:t xml:space="preserve"> </w:t>
      </w:r>
      <w:r>
        <w:rPr>
          <w:spacing w:val="-2"/>
          <w:sz w:val="20"/>
        </w:rPr>
        <w:t>joint.</w:t>
      </w:r>
    </w:p>
    <w:p w14:paraId="0363CA8B" w14:textId="77777777" w:rsidR="00562CC2" w:rsidRDefault="00000000">
      <w:pPr>
        <w:pStyle w:val="ListParagraph"/>
        <w:numPr>
          <w:ilvl w:val="0"/>
          <w:numId w:val="89"/>
        </w:numPr>
        <w:tabs>
          <w:tab w:val="left" w:pos="1840"/>
        </w:tabs>
        <w:ind w:right="1180"/>
        <w:rPr>
          <w:sz w:val="20"/>
        </w:rPr>
      </w:pPr>
      <w:r>
        <w:rPr>
          <w:sz w:val="20"/>
        </w:rPr>
        <w:t>Wear</w:t>
      </w:r>
      <w:r>
        <w:rPr>
          <w:spacing w:val="-1"/>
          <w:sz w:val="20"/>
        </w:rPr>
        <w:t xml:space="preserve"> </w:t>
      </w:r>
      <w:r>
        <w:rPr>
          <w:sz w:val="20"/>
        </w:rPr>
        <w:t>properly</w:t>
      </w:r>
      <w:r>
        <w:rPr>
          <w:spacing w:val="-5"/>
          <w:sz w:val="20"/>
        </w:rPr>
        <w:t xml:space="preserve"> </w:t>
      </w:r>
      <w:r>
        <w:rPr>
          <w:sz w:val="20"/>
        </w:rPr>
        <w:t>tied</w:t>
      </w:r>
      <w:r>
        <w:rPr>
          <w:spacing w:val="-2"/>
          <w:sz w:val="20"/>
        </w:rPr>
        <w:t xml:space="preserve"> </w:t>
      </w:r>
      <w:r>
        <w:rPr>
          <w:sz w:val="20"/>
        </w:rPr>
        <w:t>off harnesses</w:t>
      </w:r>
      <w:r>
        <w:rPr>
          <w:spacing w:val="-1"/>
          <w:sz w:val="20"/>
        </w:rPr>
        <w:t xml:space="preserve"> </w:t>
      </w:r>
      <w:r>
        <w:rPr>
          <w:sz w:val="20"/>
        </w:rPr>
        <w:t>when working</w:t>
      </w:r>
      <w:r>
        <w:rPr>
          <w:spacing w:val="-3"/>
          <w:sz w:val="20"/>
        </w:rPr>
        <w:t xml:space="preserve"> </w:t>
      </w:r>
      <w:r>
        <w:rPr>
          <w:sz w:val="20"/>
        </w:rPr>
        <w:t>on</w:t>
      </w:r>
      <w:r>
        <w:rPr>
          <w:spacing w:val="-3"/>
          <w:sz w:val="20"/>
        </w:rPr>
        <w:t xml:space="preserve"> </w:t>
      </w:r>
      <w:r>
        <w:rPr>
          <w:sz w:val="20"/>
        </w:rPr>
        <w:t>a ladder</w:t>
      </w:r>
      <w:r>
        <w:rPr>
          <w:spacing w:val="-1"/>
          <w:sz w:val="20"/>
        </w:rPr>
        <w:t xml:space="preserve"> </w:t>
      </w:r>
      <w:r>
        <w:rPr>
          <w:sz w:val="20"/>
        </w:rPr>
        <w:t>jack scaffold more</w:t>
      </w:r>
      <w:r>
        <w:rPr>
          <w:spacing w:val="-2"/>
          <w:sz w:val="20"/>
        </w:rPr>
        <w:t xml:space="preserve"> </w:t>
      </w:r>
      <w:r>
        <w:rPr>
          <w:sz w:val="20"/>
        </w:rPr>
        <w:t>than</w:t>
      </w:r>
      <w:r>
        <w:rPr>
          <w:spacing w:val="-2"/>
          <w:sz w:val="20"/>
        </w:rPr>
        <w:t xml:space="preserve"> </w:t>
      </w:r>
      <w:r>
        <w:rPr>
          <w:sz w:val="20"/>
        </w:rPr>
        <w:t>10 feet</w:t>
      </w:r>
      <w:r>
        <w:rPr>
          <w:spacing w:val="-2"/>
          <w:sz w:val="20"/>
        </w:rPr>
        <w:t xml:space="preserve"> </w:t>
      </w:r>
      <w:r>
        <w:rPr>
          <w:sz w:val="20"/>
        </w:rPr>
        <w:t>above the ground.</w:t>
      </w:r>
    </w:p>
    <w:p w14:paraId="265DED92" w14:textId="77777777" w:rsidR="00562CC2" w:rsidRDefault="00000000">
      <w:pPr>
        <w:pStyle w:val="ListParagraph"/>
        <w:numPr>
          <w:ilvl w:val="0"/>
          <w:numId w:val="89"/>
        </w:numPr>
        <w:tabs>
          <w:tab w:val="left" w:pos="1840"/>
        </w:tabs>
        <w:spacing w:line="242" w:lineRule="exact"/>
        <w:rPr>
          <w:sz w:val="20"/>
        </w:rPr>
      </w:pPr>
      <w:r>
        <w:rPr>
          <w:sz w:val="20"/>
        </w:rPr>
        <w:t>Do</w:t>
      </w:r>
      <w:r>
        <w:rPr>
          <w:spacing w:val="-7"/>
          <w:sz w:val="20"/>
        </w:rPr>
        <w:t xml:space="preserve"> </w:t>
      </w:r>
      <w:r>
        <w:rPr>
          <w:sz w:val="20"/>
        </w:rPr>
        <w:t>not</w:t>
      </w:r>
      <w:r>
        <w:rPr>
          <w:spacing w:val="-7"/>
          <w:sz w:val="20"/>
        </w:rPr>
        <w:t xml:space="preserve"> </w:t>
      </w:r>
      <w:r>
        <w:rPr>
          <w:sz w:val="20"/>
        </w:rPr>
        <w:t>change</w:t>
      </w:r>
      <w:r>
        <w:rPr>
          <w:spacing w:val="-6"/>
          <w:sz w:val="20"/>
        </w:rPr>
        <w:t xml:space="preserve"> </w:t>
      </w:r>
      <w:r>
        <w:rPr>
          <w:sz w:val="20"/>
        </w:rPr>
        <w:t>or</w:t>
      </w:r>
      <w:r>
        <w:rPr>
          <w:spacing w:val="-7"/>
          <w:sz w:val="20"/>
        </w:rPr>
        <w:t xml:space="preserve"> </w:t>
      </w:r>
      <w:r>
        <w:rPr>
          <w:sz w:val="20"/>
        </w:rPr>
        <w:t>removed</w:t>
      </w:r>
      <w:r>
        <w:rPr>
          <w:spacing w:val="-6"/>
          <w:sz w:val="20"/>
        </w:rPr>
        <w:t xml:space="preserve"> </w:t>
      </w:r>
      <w:r>
        <w:rPr>
          <w:sz w:val="20"/>
        </w:rPr>
        <w:t>scaffold</w:t>
      </w:r>
      <w:r>
        <w:rPr>
          <w:spacing w:val="-6"/>
          <w:sz w:val="20"/>
        </w:rPr>
        <w:t xml:space="preserve"> </w:t>
      </w:r>
      <w:r>
        <w:rPr>
          <w:sz w:val="20"/>
        </w:rPr>
        <w:t>members</w:t>
      </w:r>
      <w:r>
        <w:rPr>
          <w:spacing w:val="-6"/>
          <w:sz w:val="20"/>
        </w:rPr>
        <w:t xml:space="preserve"> </w:t>
      </w:r>
      <w:r>
        <w:rPr>
          <w:sz w:val="20"/>
        </w:rPr>
        <w:t>unless</w:t>
      </w:r>
      <w:r>
        <w:rPr>
          <w:spacing w:val="-6"/>
          <w:sz w:val="20"/>
        </w:rPr>
        <w:t xml:space="preserve"> </w:t>
      </w:r>
      <w:r>
        <w:rPr>
          <w:sz w:val="20"/>
        </w:rPr>
        <w:t>approved</w:t>
      </w:r>
      <w:r>
        <w:rPr>
          <w:spacing w:val="-6"/>
          <w:sz w:val="20"/>
        </w:rPr>
        <w:t xml:space="preserve"> </w:t>
      </w:r>
      <w:r>
        <w:rPr>
          <w:sz w:val="20"/>
        </w:rPr>
        <w:t>by</w:t>
      </w:r>
      <w:r>
        <w:rPr>
          <w:spacing w:val="-9"/>
          <w:sz w:val="20"/>
        </w:rPr>
        <w:t xml:space="preserve"> </w:t>
      </w:r>
      <w:r>
        <w:rPr>
          <w:spacing w:val="-2"/>
          <w:sz w:val="20"/>
        </w:rPr>
        <w:t>management.</w:t>
      </w:r>
    </w:p>
    <w:p w14:paraId="7C6FC0EB" w14:textId="77777777" w:rsidR="00562CC2" w:rsidRDefault="00000000">
      <w:pPr>
        <w:pStyle w:val="ListParagraph"/>
        <w:numPr>
          <w:ilvl w:val="0"/>
          <w:numId w:val="89"/>
        </w:numPr>
        <w:tabs>
          <w:tab w:val="left" w:pos="1840"/>
        </w:tabs>
        <w:ind w:right="1191"/>
        <w:rPr>
          <w:sz w:val="20"/>
        </w:rPr>
      </w:pPr>
      <w:r>
        <w:rPr>
          <w:sz w:val="20"/>
        </w:rPr>
        <w:t>Do not ride on a rolling scaffold when it is being moved.</w:t>
      </w:r>
      <w:r>
        <w:rPr>
          <w:spacing w:val="40"/>
          <w:sz w:val="20"/>
        </w:rPr>
        <w:t xml:space="preserve"> </w:t>
      </w:r>
      <w:r>
        <w:rPr>
          <w:sz w:val="20"/>
        </w:rPr>
        <w:t>Remove or secure all tools and material on the deck before moving.</w:t>
      </w:r>
    </w:p>
    <w:p w14:paraId="6648F121" w14:textId="77777777" w:rsidR="00562CC2" w:rsidRDefault="00000000">
      <w:pPr>
        <w:pStyle w:val="ListParagraph"/>
        <w:numPr>
          <w:ilvl w:val="0"/>
          <w:numId w:val="89"/>
        </w:numPr>
        <w:tabs>
          <w:tab w:val="left" w:pos="1840"/>
        </w:tabs>
        <w:ind w:right="1175"/>
        <w:rPr>
          <w:sz w:val="20"/>
        </w:rPr>
      </w:pPr>
      <w:r>
        <w:rPr>
          <w:sz w:val="20"/>
        </w:rPr>
        <w:t>Do</w:t>
      </w:r>
      <w:r>
        <w:rPr>
          <w:spacing w:val="25"/>
          <w:sz w:val="20"/>
        </w:rPr>
        <w:t xml:space="preserve"> </w:t>
      </w:r>
      <w:r>
        <w:rPr>
          <w:sz w:val="20"/>
        </w:rPr>
        <w:t>not</w:t>
      </w:r>
      <w:r>
        <w:rPr>
          <w:spacing w:val="25"/>
          <w:sz w:val="20"/>
        </w:rPr>
        <w:t xml:space="preserve"> </w:t>
      </w:r>
      <w:r>
        <w:rPr>
          <w:sz w:val="20"/>
        </w:rPr>
        <w:t>climb</w:t>
      </w:r>
      <w:r>
        <w:rPr>
          <w:spacing w:val="25"/>
          <w:sz w:val="20"/>
        </w:rPr>
        <w:t xml:space="preserve"> </w:t>
      </w:r>
      <w:r>
        <w:rPr>
          <w:sz w:val="20"/>
        </w:rPr>
        <w:t>on,</w:t>
      </w:r>
      <w:r>
        <w:rPr>
          <w:spacing w:val="25"/>
          <w:sz w:val="20"/>
        </w:rPr>
        <w:t xml:space="preserve"> </w:t>
      </w:r>
      <w:r>
        <w:rPr>
          <w:sz w:val="20"/>
        </w:rPr>
        <w:t>or</w:t>
      </w:r>
      <w:r>
        <w:rPr>
          <w:spacing w:val="26"/>
          <w:sz w:val="20"/>
        </w:rPr>
        <w:t xml:space="preserve"> </w:t>
      </w:r>
      <w:r>
        <w:rPr>
          <w:sz w:val="20"/>
        </w:rPr>
        <w:t>work</w:t>
      </w:r>
      <w:r>
        <w:rPr>
          <w:spacing w:val="27"/>
          <w:sz w:val="20"/>
        </w:rPr>
        <w:t xml:space="preserve"> </w:t>
      </w:r>
      <w:r>
        <w:rPr>
          <w:sz w:val="20"/>
        </w:rPr>
        <w:t>from</w:t>
      </w:r>
      <w:r>
        <w:rPr>
          <w:spacing w:val="27"/>
          <w:sz w:val="20"/>
        </w:rPr>
        <w:t xml:space="preserve"> </w:t>
      </w:r>
      <w:r>
        <w:rPr>
          <w:sz w:val="20"/>
        </w:rPr>
        <w:t>any</w:t>
      </w:r>
      <w:r>
        <w:rPr>
          <w:spacing w:val="20"/>
          <w:sz w:val="20"/>
        </w:rPr>
        <w:t xml:space="preserve"> </w:t>
      </w:r>
      <w:r>
        <w:rPr>
          <w:sz w:val="20"/>
        </w:rPr>
        <w:t>scaffold</w:t>
      </w:r>
      <w:r>
        <w:rPr>
          <w:spacing w:val="25"/>
          <w:sz w:val="20"/>
        </w:rPr>
        <w:t xml:space="preserve"> </w:t>
      </w:r>
      <w:r>
        <w:rPr>
          <w:sz w:val="20"/>
        </w:rPr>
        <w:t>handrail,</w:t>
      </w:r>
      <w:r>
        <w:rPr>
          <w:spacing w:val="25"/>
          <w:sz w:val="20"/>
        </w:rPr>
        <w:t xml:space="preserve"> </w:t>
      </w:r>
      <w:r>
        <w:rPr>
          <w:sz w:val="20"/>
        </w:rPr>
        <w:t>midrail</w:t>
      </w:r>
      <w:r>
        <w:rPr>
          <w:spacing w:val="25"/>
          <w:sz w:val="20"/>
        </w:rPr>
        <w:t xml:space="preserve"> </w:t>
      </w:r>
      <w:r>
        <w:rPr>
          <w:sz w:val="20"/>
        </w:rPr>
        <w:t>or</w:t>
      </w:r>
      <w:r>
        <w:rPr>
          <w:spacing w:val="26"/>
          <w:sz w:val="20"/>
        </w:rPr>
        <w:t xml:space="preserve"> </w:t>
      </w:r>
      <w:r>
        <w:rPr>
          <w:sz w:val="20"/>
        </w:rPr>
        <w:t>brace</w:t>
      </w:r>
      <w:r>
        <w:rPr>
          <w:spacing w:val="25"/>
          <w:sz w:val="20"/>
        </w:rPr>
        <w:t xml:space="preserve"> </w:t>
      </w:r>
      <w:r>
        <w:rPr>
          <w:sz w:val="20"/>
        </w:rPr>
        <w:t>member.</w:t>
      </w:r>
      <w:r>
        <w:rPr>
          <w:spacing w:val="80"/>
          <w:sz w:val="20"/>
        </w:rPr>
        <w:t xml:space="preserve"> </w:t>
      </w:r>
      <w:r>
        <w:rPr>
          <w:sz w:val="20"/>
        </w:rPr>
        <w:t>Use</w:t>
      </w:r>
      <w:r>
        <w:rPr>
          <w:spacing w:val="25"/>
          <w:sz w:val="20"/>
        </w:rPr>
        <w:t xml:space="preserve"> </w:t>
      </w:r>
      <w:r>
        <w:rPr>
          <w:sz w:val="20"/>
        </w:rPr>
        <w:t>a</w:t>
      </w:r>
      <w:r>
        <w:rPr>
          <w:spacing w:val="25"/>
          <w:sz w:val="20"/>
        </w:rPr>
        <w:t xml:space="preserve"> </w:t>
      </w:r>
      <w:r>
        <w:rPr>
          <w:sz w:val="20"/>
        </w:rPr>
        <w:t>built-in, attachable, or portable ladder or stair unit to access the working platform.</w:t>
      </w:r>
    </w:p>
    <w:p w14:paraId="17575F46" w14:textId="77777777" w:rsidR="00562CC2" w:rsidRDefault="00000000">
      <w:pPr>
        <w:pStyle w:val="ListParagraph"/>
        <w:numPr>
          <w:ilvl w:val="0"/>
          <w:numId w:val="89"/>
        </w:numPr>
        <w:tabs>
          <w:tab w:val="left" w:pos="1840"/>
        </w:tabs>
        <w:ind w:right="1186"/>
        <w:rPr>
          <w:sz w:val="20"/>
        </w:rPr>
      </w:pPr>
      <w:r>
        <w:rPr>
          <w:sz w:val="20"/>
        </w:rPr>
        <w:t>All</w:t>
      </w:r>
      <w:r>
        <w:rPr>
          <w:spacing w:val="19"/>
          <w:sz w:val="20"/>
        </w:rPr>
        <w:t xml:space="preserve"> </w:t>
      </w:r>
      <w:r>
        <w:rPr>
          <w:sz w:val="20"/>
        </w:rPr>
        <w:t>scaffolds</w:t>
      </w:r>
      <w:r>
        <w:rPr>
          <w:spacing w:val="18"/>
          <w:sz w:val="20"/>
        </w:rPr>
        <w:t xml:space="preserve"> </w:t>
      </w:r>
      <w:r>
        <w:rPr>
          <w:sz w:val="20"/>
        </w:rPr>
        <w:t>must</w:t>
      </w:r>
      <w:r>
        <w:rPr>
          <w:spacing w:val="20"/>
          <w:sz w:val="20"/>
        </w:rPr>
        <w:t xml:space="preserve"> </w:t>
      </w:r>
      <w:r>
        <w:rPr>
          <w:sz w:val="20"/>
        </w:rPr>
        <w:t>be</w:t>
      </w:r>
      <w:r>
        <w:rPr>
          <w:spacing w:val="19"/>
          <w:sz w:val="20"/>
        </w:rPr>
        <w:t xml:space="preserve"> </w:t>
      </w:r>
      <w:r>
        <w:rPr>
          <w:sz w:val="20"/>
        </w:rPr>
        <w:t>erected</w:t>
      </w:r>
      <w:r>
        <w:rPr>
          <w:spacing w:val="19"/>
          <w:sz w:val="20"/>
        </w:rPr>
        <w:t xml:space="preserve"> </w:t>
      </w:r>
      <w:r>
        <w:rPr>
          <w:sz w:val="20"/>
        </w:rPr>
        <w:t>level</w:t>
      </w:r>
      <w:r>
        <w:rPr>
          <w:spacing w:val="19"/>
          <w:sz w:val="20"/>
        </w:rPr>
        <w:t xml:space="preserve"> </w:t>
      </w:r>
      <w:r>
        <w:rPr>
          <w:sz w:val="20"/>
        </w:rPr>
        <w:t>and</w:t>
      </w:r>
      <w:r>
        <w:rPr>
          <w:spacing w:val="20"/>
          <w:sz w:val="20"/>
        </w:rPr>
        <w:t xml:space="preserve"> </w:t>
      </w:r>
      <w:r>
        <w:rPr>
          <w:sz w:val="20"/>
        </w:rPr>
        <w:t>plumb</w:t>
      </w:r>
      <w:r>
        <w:rPr>
          <w:spacing w:val="20"/>
          <w:sz w:val="20"/>
        </w:rPr>
        <w:t xml:space="preserve"> </w:t>
      </w:r>
      <w:r>
        <w:rPr>
          <w:sz w:val="20"/>
        </w:rPr>
        <w:t>on</w:t>
      </w:r>
      <w:r>
        <w:rPr>
          <w:spacing w:val="19"/>
          <w:sz w:val="20"/>
        </w:rPr>
        <w:t xml:space="preserve"> </w:t>
      </w:r>
      <w:r>
        <w:rPr>
          <w:sz w:val="20"/>
        </w:rPr>
        <w:t>a</w:t>
      </w:r>
      <w:r>
        <w:rPr>
          <w:spacing w:val="20"/>
          <w:sz w:val="20"/>
        </w:rPr>
        <w:t xml:space="preserve"> </w:t>
      </w:r>
      <w:r>
        <w:rPr>
          <w:sz w:val="20"/>
        </w:rPr>
        <w:t>firm</w:t>
      </w:r>
      <w:r>
        <w:rPr>
          <w:spacing w:val="22"/>
          <w:sz w:val="20"/>
        </w:rPr>
        <w:t xml:space="preserve"> </w:t>
      </w:r>
      <w:r>
        <w:rPr>
          <w:sz w:val="20"/>
        </w:rPr>
        <w:t>foundation.</w:t>
      </w:r>
      <w:r>
        <w:rPr>
          <w:spacing w:val="80"/>
          <w:sz w:val="20"/>
        </w:rPr>
        <w:t xml:space="preserve"> </w:t>
      </w:r>
      <w:r>
        <w:rPr>
          <w:sz w:val="20"/>
        </w:rPr>
        <w:t>Always</w:t>
      </w:r>
      <w:r>
        <w:rPr>
          <w:spacing w:val="21"/>
          <w:sz w:val="20"/>
        </w:rPr>
        <w:t xml:space="preserve"> </w:t>
      </w:r>
      <w:r>
        <w:rPr>
          <w:sz w:val="20"/>
        </w:rPr>
        <w:t>use</w:t>
      </w:r>
      <w:r>
        <w:rPr>
          <w:spacing w:val="20"/>
          <w:sz w:val="20"/>
        </w:rPr>
        <w:t xml:space="preserve"> </w:t>
      </w:r>
      <w:r>
        <w:rPr>
          <w:sz w:val="20"/>
        </w:rPr>
        <w:t>baseplates</w:t>
      </w:r>
      <w:r>
        <w:rPr>
          <w:spacing w:val="21"/>
          <w:sz w:val="20"/>
        </w:rPr>
        <w:t xml:space="preserve"> </w:t>
      </w:r>
      <w:r>
        <w:rPr>
          <w:sz w:val="20"/>
        </w:rPr>
        <w:t>or casters.</w:t>
      </w:r>
      <w:r>
        <w:rPr>
          <w:spacing w:val="40"/>
          <w:sz w:val="20"/>
        </w:rPr>
        <w:t xml:space="preserve"> </w:t>
      </w:r>
      <w:r>
        <w:rPr>
          <w:sz w:val="20"/>
        </w:rPr>
        <w:t>Use mudsills on a soft foundation.</w:t>
      </w:r>
    </w:p>
    <w:p w14:paraId="0DEEC392" w14:textId="77777777" w:rsidR="00562CC2" w:rsidRDefault="00000000">
      <w:pPr>
        <w:pStyle w:val="ListParagraph"/>
        <w:numPr>
          <w:ilvl w:val="0"/>
          <w:numId w:val="89"/>
        </w:numPr>
        <w:tabs>
          <w:tab w:val="left" w:pos="1840"/>
        </w:tabs>
        <w:spacing w:line="242" w:lineRule="auto"/>
        <w:ind w:right="1185"/>
        <w:rPr>
          <w:sz w:val="20"/>
        </w:rPr>
      </w:pPr>
      <w:r>
        <w:rPr>
          <w:sz w:val="20"/>
        </w:rPr>
        <w:t>Scaffold</w:t>
      </w:r>
      <w:r>
        <w:rPr>
          <w:spacing w:val="-9"/>
          <w:sz w:val="20"/>
        </w:rPr>
        <w:t xml:space="preserve"> </w:t>
      </w:r>
      <w:r>
        <w:rPr>
          <w:sz w:val="20"/>
        </w:rPr>
        <w:t>must</w:t>
      </w:r>
      <w:r>
        <w:rPr>
          <w:spacing w:val="-9"/>
          <w:sz w:val="20"/>
        </w:rPr>
        <w:t xml:space="preserve"> </w:t>
      </w:r>
      <w:r>
        <w:rPr>
          <w:sz w:val="20"/>
        </w:rPr>
        <w:t>be</w:t>
      </w:r>
      <w:r>
        <w:rPr>
          <w:spacing w:val="-9"/>
          <w:sz w:val="20"/>
        </w:rPr>
        <w:t xml:space="preserve"> </w:t>
      </w:r>
      <w:r>
        <w:rPr>
          <w:sz w:val="20"/>
        </w:rPr>
        <w:t>tied</w:t>
      </w:r>
      <w:r>
        <w:rPr>
          <w:spacing w:val="-9"/>
          <w:sz w:val="20"/>
        </w:rPr>
        <w:t xml:space="preserve"> </w:t>
      </w:r>
      <w:r>
        <w:rPr>
          <w:sz w:val="20"/>
        </w:rPr>
        <w:t>off</w:t>
      </w:r>
      <w:r>
        <w:rPr>
          <w:spacing w:val="-7"/>
          <w:sz w:val="20"/>
        </w:rPr>
        <w:t xml:space="preserve"> </w:t>
      </w:r>
      <w:r>
        <w:rPr>
          <w:sz w:val="20"/>
        </w:rPr>
        <w:t>or</w:t>
      </w:r>
      <w:r>
        <w:rPr>
          <w:spacing w:val="-8"/>
          <w:sz w:val="20"/>
        </w:rPr>
        <w:t xml:space="preserve"> </w:t>
      </w:r>
      <w:r>
        <w:rPr>
          <w:sz w:val="20"/>
        </w:rPr>
        <w:t>stabilized</w:t>
      </w:r>
      <w:r>
        <w:rPr>
          <w:spacing w:val="-7"/>
          <w:sz w:val="20"/>
        </w:rPr>
        <w:t xml:space="preserve"> </w:t>
      </w:r>
      <w:r>
        <w:rPr>
          <w:sz w:val="20"/>
        </w:rPr>
        <w:t>with</w:t>
      </w:r>
      <w:r>
        <w:rPr>
          <w:spacing w:val="-9"/>
          <w:sz w:val="20"/>
        </w:rPr>
        <w:t xml:space="preserve"> </w:t>
      </w:r>
      <w:r>
        <w:rPr>
          <w:sz w:val="20"/>
        </w:rPr>
        <w:t>outriggers</w:t>
      </w:r>
      <w:r>
        <w:rPr>
          <w:spacing w:val="-8"/>
          <w:sz w:val="20"/>
        </w:rPr>
        <w:t xml:space="preserve"> </w:t>
      </w:r>
      <w:r>
        <w:rPr>
          <w:sz w:val="20"/>
        </w:rPr>
        <w:t>when</w:t>
      </w:r>
      <w:r>
        <w:rPr>
          <w:spacing w:val="-9"/>
          <w:sz w:val="20"/>
        </w:rPr>
        <w:t xml:space="preserve"> </w:t>
      </w:r>
      <w:r>
        <w:rPr>
          <w:sz w:val="20"/>
        </w:rPr>
        <w:t>the</w:t>
      </w:r>
      <w:r>
        <w:rPr>
          <w:spacing w:val="-9"/>
          <w:sz w:val="20"/>
        </w:rPr>
        <w:t xml:space="preserve"> </w:t>
      </w:r>
      <w:r>
        <w:rPr>
          <w:sz w:val="20"/>
        </w:rPr>
        <w:t>height</w:t>
      </w:r>
      <w:r>
        <w:rPr>
          <w:spacing w:val="-9"/>
          <w:sz w:val="20"/>
        </w:rPr>
        <w:t xml:space="preserve"> </w:t>
      </w:r>
      <w:r>
        <w:rPr>
          <w:sz w:val="20"/>
        </w:rPr>
        <w:t>of</w:t>
      </w:r>
      <w:r>
        <w:rPr>
          <w:spacing w:val="-7"/>
          <w:sz w:val="20"/>
        </w:rPr>
        <w:t xml:space="preserve"> </w:t>
      </w:r>
      <w:r>
        <w:rPr>
          <w:sz w:val="20"/>
        </w:rPr>
        <w:t>the</w:t>
      </w:r>
      <w:r>
        <w:rPr>
          <w:spacing w:val="-9"/>
          <w:sz w:val="20"/>
        </w:rPr>
        <w:t xml:space="preserve"> </w:t>
      </w:r>
      <w:r>
        <w:rPr>
          <w:sz w:val="20"/>
        </w:rPr>
        <w:t>scaffold</w:t>
      </w:r>
      <w:r>
        <w:rPr>
          <w:spacing w:val="-9"/>
          <w:sz w:val="20"/>
        </w:rPr>
        <w:t xml:space="preserve"> </w:t>
      </w:r>
      <w:r>
        <w:rPr>
          <w:sz w:val="20"/>
        </w:rPr>
        <w:t>is</w:t>
      </w:r>
      <w:r>
        <w:rPr>
          <w:spacing w:val="-8"/>
          <w:sz w:val="20"/>
        </w:rPr>
        <w:t xml:space="preserve"> </w:t>
      </w:r>
      <w:r>
        <w:rPr>
          <w:sz w:val="20"/>
        </w:rPr>
        <w:t>greater</w:t>
      </w:r>
      <w:r>
        <w:rPr>
          <w:spacing w:val="-8"/>
          <w:sz w:val="20"/>
        </w:rPr>
        <w:t xml:space="preserve"> </w:t>
      </w:r>
      <w:r>
        <w:rPr>
          <w:sz w:val="20"/>
        </w:rPr>
        <w:t>than four times the minimum base dimension.</w:t>
      </w:r>
      <w:r>
        <w:rPr>
          <w:spacing w:val="40"/>
          <w:sz w:val="20"/>
        </w:rPr>
        <w:t xml:space="preserve"> </w:t>
      </w:r>
      <w:r>
        <w:rPr>
          <w:sz w:val="20"/>
        </w:rPr>
        <w:t>Scaffolds must be tied off every 30 feet horizontally.</w:t>
      </w:r>
    </w:p>
    <w:p w14:paraId="1BD161ED" w14:textId="77777777" w:rsidR="00562CC2" w:rsidRDefault="00000000">
      <w:pPr>
        <w:pStyle w:val="ListParagraph"/>
        <w:numPr>
          <w:ilvl w:val="0"/>
          <w:numId w:val="89"/>
        </w:numPr>
        <w:tabs>
          <w:tab w:val="left" w:pos="1840"/>
        </w:tabs>
        <w:ind w:right="1183"/>
        <w:rPr>
          <w:sz w:val="20"/>
        </w:rPr>
      </w:pPr>
      <w:r>
        <w:rPr>
          <w:sz w:val="20"/>
        </w:rPr>
        <w:t>Adjusting or leveling screws should not be used on scaffolds equipped with</w:t>
      </w:r>
      <w:r>
        <w:rPr>
          <w:spacing w:val="23"/>
          <w:sz w:val="20"/>
        </w:rPr>
        <w:t xml:space="preserve"> </w:t>
      </w:r>
      <w:r>
        <w:rPr>
          <w:sz w:val="20"/>
        </w:rPr>
        <w:t>wheels.</w:t>
      </w:r>
      <w:r>
        <w:rPr>
          <w:spacing w:val="80"/>
          <w:sz w:val="20"/>
        </w:rPr>
        <w:t xml:space="preserve"> </w:t>
      </w:r>
      <w:r>
        <w:rPr>
          <w:sz w:val="20"/>
        </w:rPr>
        <w:t>Adjusting</w:t>
      </w:r>
      <w:r>
        <w:rPr>
          <w:spacing w:val="40"/>
          <w:sz w:val="20"/>
        </w:rPr>
        <w:t xml:space="preserve"> </w:t>
      </w:r>
      <w:r>
        <w:rPr>
          <w:sz w:val="20"/>
        </w:rPr>
        <w:t>screws should not be extended more than 12 inches of thread.</w:t>
      </w:r>
    </w:p>
    <w:p w14:paraId="4AA6892E" w14:textId="77777777" w:rsidR="00562CC2" w:rsidRDefault="00000000">
      <w:pPr>
        <w:pStyle w:val="ListParagraph"/>
        <w:numPr>
          <w:ilvl w:val="0"/>
          <w:numId w:val="89"/>
        </w:numPr>
        <w:tabs>
          <w:tab w:val="left" w:pos="1840"/>
        </w:tabs>
        <w:spacing w:line="242" w:lineRule="exact"/>
        <w:rPr>
          <w:sz w:val="20"/>
        </w:rPr>
      </w:pPr>
      <w:r>
        <w:rPr>
          <w:sz w:val="20"/>
        </w:rPr>
        <w:t>Check</w:t>
      </w:r>
      <w:r>
        <w:rPr>
          <w:spacing w:val="-2"/>
          <w:sz w:val="20"/>
        </w:rPr>
        <w:t xml:space="preserve"> </w:t>
      </w:r>
      <w:r>
        <w:rPr>
          <w:sz w:val="20"/>
        </w:rPr>
        <w:t>for</w:t>
      </w:r>
      <w:r>
        <w:rPr>
          <w:spacing w:val="-7"/>
          <w:sz w:val="20"/>
        </w:rPr>
        <w:t xml:space="preserve"> </w:t>
      </w:r>
      <w:r>
        <w:rPr>
          <w:sz w:val="20"/>
        </w:rPr>
        <w:t>safe</w:t>
      </w:r>
      <w:r>
        <w:rPr>
          <w:spacing w:val="-6"/>
          <w:sz w:val="20"/>
        </w:rPr>
        <w:t xml:space="preserve"> </w:t>
      </w:r>
      <w:r>
        <w:rPr>
          <w:sz w:val="20"/>
        </w:rPr>
        <w:t>working</w:t>
      </w:r>
      <w:r>
        <w:rPr>
          <w:spacing w:val="-6"/>
          <w:sz w:val="20"/>
        </w:rPr>
        <w:t xml:space="preserve"> </w:t>
      </w:r>
      <w:r>
        <w:rPr>
          <w:sz w:val="20"/>
        </w:rPr>
        <w:t>loads</w:t>
      </w:r>
      <w:r>
        <w:rPr>
          <w:spacing w:val="-5"/>
          <w:sz w:val="20"/>
        </w:rPr>
        <w:t xml:space="preserve"> </w:t>
      </w:r>
      <w:r>
        <w:rPr>
          <w:sz w:val="20"/>
        </w:rPr>
        <w:t>on</w:t>
      </w:r>
      <w:r>
        <w:rPr>
          <w:spacing w:val="-6"/>
          <w:sz w:val="20"/>
        </w:rPr>
        <w:t xml:space="preserve"> </w:t>
      </w:r>
      <w:r>
        <w:rPr>
          <w:sz w:val="20"/>
        </w:rPr>
        <w:t>all</w:t>
      </w:r>
      <w:r>
        <w:rPr>
          <w:spacing w:val="-4"/>
          <w:sz w:val="20"/>
        </w:rPr>
        <w:t xml:space="preserve"> </w:t>
      </w:r>
      <w:r>
        <w:rPr>
          <w:sz w:val="20"/>
        </w:rPr>
        <w:t>scaffolds,</w:t>
      </w:r>
      <w:r>
        <w:rPr>
          <w:spacing w:val="-6"/>
          <w:sz w:val="20"/>
        </w:rPr>
        <w:t xml:space="preserve"> </w:t>
      </w:r>
      <w:r>
        <w:rPr>
          <w:sz w:val="20"/>
        </w:rPr>
        <w:t>and</w:t>
      </w:r>
      <w:r>
        <w:rPr>
          <w:spacing w:val="-6"/>
          <w:sz w:val="20"/>
        </w:rPr>
        <w:t xml:space="preserve"> </w:t>
      </w:r>
      <w:r>
        <w:rPr>
          <w:sz w:val="20"/>
        </w:rPr>
        <w:t>do</w:t>
      </w:r>
      <w:r>
        <w:rPr>
          <w:spacing w:val="-4"/>
          <w:sz w:val="20"/>
        </w:rPr>
        <w:t xml:space="preserve"> </w:t>
      </w:r>
      <w:r>
        <w:rPr>
          <w:sz w:val="20"/>
        </w:rPr>
        <w:t>not</w:t>
      </w:r>
      <w:r>
        <w:rPr>
          <w:spacing w:val="-5"/>
          <w:sz w:val="20"/>
        </w:rPr>
        <w:t xml:space="preserve"> </w:t>
      </w:r>
      <w:r>
        <w:rPr>
          <w:spacing w:val="-2"/>
          <w:sz w:val="20"/>
        </w:rPr>
        <w:t>exceed.</w:t>
      </w:r>
    </w:p>
    <w:p w14:paraId="71E97982" w14:textId="77777777" w:rsidR="00562CC2" w:rsidRDefault="00000000">
      <w:pPr>
        <w:pStyle w:val="ListParagraph"/>
        <w:numPr>
          <w:ilvl w:val="0"/>
          <w:numId w:val="89"/>
        </w:numPr>
        <w:tabs>
          <w:tab w:val="left" w:pos="1840"/>
        </w:tabs>
        <w:ind w:right="1182"/>
        <w:rPr>
          <w:sz w:val="20"/>
        </w:rPr>
      </w:pPr>
      <w:r>
        <w:rPr>
          <w:sz w:val="20"/>
        </w:rPr>
        <w:t>Rolling scaffold should only be used on level, smooth surfaces, or the wheels must be contained in wooden or channel iron runners.</w:t>
      </w:r>
      <w:r>
        <w:rPr>
          <w:spacing w:val="40"/>
          <w:sz w:val="20"/>
        </w:rPr>
        <w:t xml:space="preserve"> </w:t>
      </w:r>
      <w:r>
        <w:rPr>
          <w:sz w:val="20"/>
        </w:rPr>
        <w:t>Watch overhead clearance when moving.</w:t>
      </w:r>
    </w:p>
    <w:p w14:paraId="24E75B3A" w14:textId="77777777" w:rsidR="00562CC2" w:rsidRDefault="00000000">
      <w:pPr>
        <w:pStyle w:val="ListParagraph"/>
        <w:numPr>
          <w:ilvl w:val="0"/>
          <w:numId w:val="89"/>
        </w:numPr>
        <w:tabs>
          <w:tab w:val="left" w:pos="1840"/>
        </w:tabs>
        <w:spacing w:line="243" w:lineRule="exact"/>
        <w:rPr>
          <w:sz w:val="20"/>
        </w:rPr>
      </w:pPr>
      <w:r>
        <w:rPr>
          <w:sz w:val="20"/>
        </w:rPr>
        <w:t>Do</w:t>
      </w:r>
      <w:r>
        <w:rPr>
          <w:spacing w:val="-7"/>
          <w:sz w:val="20"/>
        </w:rPr>
        <w:t xml:space="preserve"> </w:t>
      </w:r>
      <w:r>
        <w:rPr>
          <w:sz w:val="20"/>
        </w:rPr>
        <w:t>not</w:t>
      </w:r>
      <w:r>
        <w:rPr>
          <w:spacing w:val="-7"/>
          <w:sz w:val="20"/>
        </w:rPr>
        <w:t xml:space="preserve"> </w:t>
      </w:r>
      <w:r>
        <w:rPr>
          <w:sz w:val="20"/>
        </w:rPr>
        <w:t>alter</w:t>
      </w:r>
      <w:r>
        <w:rPr>
          <w:spacing w:val="-7"/>
          <w:sz w:val="20"/>
        </w:rPr>
        <w:t xml:space="preserve"> </w:t>
      </w:r>
      <w:r>
        <w:rPr>
          <w:sz w:val="20"/>
        </w:rPr>
        <w:t>and</w:t>
      </w:r>
      <w:r>
        <w:rPr>
          <w:spacing w:val="-7"/>
          <w:sz w:val="20"/>
        </w:rPr>
        <w:t xml:space="preserve"> </w:t>
      </w:r>
      <w:r>
        <w:rPr>
          <w:sz w:val="20"/>
        </w:rPr>
        <w:t>scaffold</w:t>
      </w:r>
      <w:r>
        <w:rPr>
          <w:spacing w:val="-7"/>
          <w:sz w:val="20"/>
        </w:rPr>
        <w:t xml:space="preserve"> </w:t>
      </w:r>
      <w:r>
        <w:rPr>
          <w:sz w:val="20"/>
        </w:rPr>
        <w:t>member</w:t>
      </w:r>
      <w:r>
        <w:rPr>
          <w:spacing w:val="-6"/>
          <w:sz w:val="20"/>
        </w:rPr>
        <w:t xml:space="preserve"> </w:t>
      </w:r>
      <w:r>
        <w:rPr>
          <w:sz w:val="20"/>
        </w:rPr>
        <w:t>by</w:t>
      </w:r>
      <w:r>
        <w:rPr>
          <w:spacing w:val="-8"/>
          <w:sz w:val="20"/>
        </w:rPr>
        <w:t xml:space="preserve"> </w:t>
      </w:r>
      <w:r>
        <w:rPr>
          <w:sz w:val="20"/>
        </w:rPr>
        <w:t>welding,</w:t>
      </w:r>
      <w:r>
        <w:rPr>
          <w:spacing w:val="-5"/>
          <w:sz w:val="20"/>
        </w:rPr>
        <w:t xml:space="preserve"> </w:t>
      </w:r>
      <w:r>
        <w:rPr>
          <w:sz w:val="20"/>
        </w:rPr>
        <w:t>burring,</w:t>
      </w:r>
      <w:r>
        <w:rPr>
          <w:spacing w:val="-5"/>
          <w:sz w:val="20"/>
        </w:rPr>
        <w:t xml:space="preserve"> </w:t>
      </w:r>
      <w:r>
        <w:rPr>
          <w:sz w:val="20"/>
        </w:rPr>
        <w:t>cutting,</w:t>
      </w:r>
      <w:r>
        <w:rPr>
          <w:spacing w:val="-6"/>
          <w:sz w:val="20"/>
        </w:rPr>
        <w:t xml:space="preserve"> </w:t>
      </w:r>
      <w:r>
        <w:rPr>
          <w:sz w:val="20"/>
        </w:rPr>
        <w:t>drilling,</w:t>
      </w:r>
      <w:r>
        <w:rPr>
          <w:spacing w:val="-7"/>
          <w:sz w:val="20"/>
        </w:rPr>
        <w:t xml:space="preserve"> </w:t>
      </w:r>
      <w:r>
        <w:rPr>
          <w:sz w:val="20"/>
        </w:rPr>
        <w:t>or</w:t>
      </w:r>
      <w:r>
        <w:rPr>
          <w:spacing w:val="-4"/>
          <w:sz w:val="20"/>
        </w:rPr>
        <w:t xml:space="preserve"> </w:t>
      </w:r>
      <w:r>
        <w:rPr>
          <w:spacing w:val="-2"/>
          <w:sz w:val="20"/>
        </w:rPr>
        <w:t>bending.</w:t>
      </w:r>
    </w:p>
    <w:p w14:paraId="5AA3823B" w14:textId="77777777" w:rsidR="00562CC2" w:rsidRDefault="00000000">
      <w:pPr>
        <w:pStyle w:val="ListParagraph"/>
        <w:numPr>
          <w:ilvl w:val="0"/>
          <w:numId w:val="89"/>
        </w:numPr>
        <w:tabs>
          <w:tab w:val="left" w:pos="1840"/>
        </w:tabs>
        <w:spacing w:line="244" w:lineRule="exact"/>
        <w:rPr>
          <w:sz w:val="20"/>
        </w:rPr>
      </w:pPr>
      <w:r>
        <w:rPr>
          <w:sz w:val="20"/>
        </w:rPr>
        <w:t>Do</w:t>
      </w:r>
      <w:r>
        <w:rPr>
          <w:spacing w:val="-8"/>
          <w:sz w:val="20"/>
        </w:rPr>
        <w:t xml:space="preserve"> </w:t>
      </w:r>
      <w:r>
        <w:rPr>
          <w:sz w:val="20"/>
        </w:rPr>
        <w:t>not</w:t>
      </w:r>
      <w:r>
        <w:rPr>
          <w:spacing w:val="-7"/>
          <w:sz w:val="20"/>
        </w:rPr>
        <w:t xml:space="preserve"> </w:t>
      </w:r>
      <w:r>
        <w:rPr>
          <w:sz w:val="20"/>
        </w:rPr>
        <w:t>attach</w:t>
      </w:r>
      <w:r>
        <w:rPr>
          <w:spacing w:val="-7"/>
          <w:sz w:val="20"/>
        </w:rPr>
        <w:t xml:space="preserve"> </w:t>
      </w:r>
      <w:r>
        <w:rPr>
          <w:sz w:val="20"/>
        </w:rPr>
        <w:t>rigging</w:t>
      </w:r>
      <w:r>
        <w:rPr>
          <w:spacing w:val="-8"/>
          <w:sz w:val="20"/>
        </w:rPr>
        <w:t xml:space="preserve"> </w:t>
      </w:r>
      <w:r>
        <w:rPr>
          <w:sz w:val="20"/>
        </w:rPr>
        <w:t>from</w:t>
      </w:r>
      <w:r>
        <w:rPr>
          <w:spacing w:val="-6"/>
          <w:sz w:val="20"/>
        </w:rPr>
        <w:t xml:space="preserve"> </w:t>
      </w:r>
      <w:r>
        <w:rPr>
          <w:sz w:val="20"/>
        </w:rPr>
        <w:t>scaffold</w:t>
      </w:r>
      <w:r>
        <w:rPr>
          <w:spacing w:val="-7"/>
          <w:sz w:val="20"/>
        </w:rPr>
        <w:t xml:space="preserve"> </w:t>
      </w:r>
      <w:r>
        <w:rPr>
          <w:sz w:val="20"/>
        </w:rPr>
        <w:t>handrails,</w:t>
      </w:r>
      <w:r>
        <w:rPr>
          <w:spacing w:val="-7"/>
          <w:sz w:val="20"/>
        </w:rPr>
        <w:t xml:space="preserve"> </w:t>
      </w:r>
      <w:r>
        <w:rPr>
          <w:sz w:val="20"/>
        </w:rPr>
        <w:t>midrails,</w:t>
      </w:r>
      <w:r>
        <w:rPr>
          <w:spacing w:val="-5"/>
          <w:sz w:val="20"/>
        </w:rPr>
        <w:t xml:space="preserve"> </w:t>
      </w:r>
      <w:r>
        <w:rPr>
          <w:sz w:val="20"/>
        </w:rPr>
        <w:t>or</w:t>
      </w:r>
      <w:r>
        <w:rPr>
          <w:spacing w:val="-3"/>
          <w:sz w:val="20"/>
        </w:rPr>
        <w:t xml:space="preserve"> </w:t>
      </w:r>
      <w:r>
        <w:rPr>
          <w:spacing w:val="-2"/>
          <w:sz w:val="20"/>
        </w:rPr>
        <w:t>braces.</w:t>
      </w:r>
    </w:p>
    <w:p w14:paraId="4DC7FA2F" w14:textId="77777777" w:rsidR="00562CC2" w:rsidRDefault="00000000">
      <w:pPr>
        <w:pStyle w:val="ListParagraph"/>
        <w:numPr>
          <w:ilvl w:val="0"/>
          <w:numId w:val="89"/>
        </w:numPr>
        <w:tabs>
          <w:tab w:val="left" w:pos="1840"/>
        </w:tabs>
        <w:ind w:right="1186"/>
        <w:rPr>
          <w:sz w:val="20"/>
        </w:rPr>
      </w:pPr>
      <w:r>
        <w:rPr>
          <w:sz w:val="20"/>
        </w:rPr>
        <w:t>Patented</w:t>
      </w:r>
      <w:r>
        <w:rPr>
          <w:spacing w:val="-11"/>
          <w:sz w:val="20"/>
        </w:rPr>
        <w:t xml:space="preserve"> </w:t>
      </w:r>
      <w:r>
        <w:rPr>
          <w:sz w:val="20"/>
        </w:rPr>
        <w:t>metal</w:t>
      </w:r>
      <w:r>
        <w:rPr>
          <w:spacing w:val="-12"/>
          <w:sz w:val="20"/>
        </w:rPr>
        <w:t xml:space="preserve"> </w:t>
      </w:r>
      <w:r>
        <w:rPr>
          <w:sz w:val="20"/>
        </w:rPr>
        <w:t>scaffolding</w:t>
      </w:r>
      <w:r>
        <w:rPr>
          <w:spacing w:val="-8"/>
          <w:sz w:val="20"/>
        </w:rPr>
        <w:t xml:space="preserve"> </w:t>
      </w:r>
      <w:r>
        <w:rPr>
          <w:sz w:val="20"/>
        </w:rPr>
        <w:t>parts</w:t>
      </w:r>
      <w:r>
        <w:rPr>
          <w:spacing w:val="-10"/>
          <w:sz w:val="20"/>
        </w:rPr>
        <w:t xml:space="preserve"> </w:t>
      </w:r>
      <w:r>
        <w:rPr>
          <w:sz w:val="20"/>
        </w:rPr>
        <w:t>and</w:t>
      </w:r>
      <w:r>
        <w:rPr>
          <w:spacing w:val="-11"/>
          <w:sz w:val="20"/>
        </w:rPr>
        <w:t xml:space="preserve"> </w:t>
      </w:r>
      <w:r>
        <w:rPr>
          <w:sz w:val="20"/>
        </w:rPr>
        <w:t>sections</w:t>
      </w:r>
      <w:r>
        <w:rPr>
          <w:spacing w:val="-10"/>
          <w:sz w:val="20"/>
        </w:rPr>
        <w:t xml:space="preserve"> </w:t>
      </w:r>
      <w:r>
        <w:rPr>
          <w:sz w:val="20"/>
        </w:rPr>
        <w:t>made</w:t>
      </w:r>
      <w:r>
        <w:rPr>
          <w:spacing w:val="-11"/>
          <w:sz w:val="20"/>
        </w:rPr>
        <w:t xml:space="preserve"> </w:t>
      </w:r>
      <w:r>
        <w:rPr>
          <w:sz w:val="20"/>
        </w:rPr>
        <w:t>by</w:t>
      </w:r>
      <w:r>
        <w:rPr>
          <w:spacing w:val="-12"/>
          <w:sz w:val="20"/>
        </w:rPr>
        <w:t xml:space="preserve"> </w:t>
      </w:r>
      <w:r>
        <w:rPr>
          <w:sz w:val="20"/>
        </w:rPr>
        <w:t>one</w:t>
      </w:r>
      <w:r>
        <w:rPr>
          <w:spacing w:val="-9"/>
          <w:sz w:val="20"/>
        </w:rPr>
        <w:t xml:space="preserve"> </w:t>
      </w:r>
      <w:r>
        <w:rPr>
          <w:sz w:val="20"/>
        </w:rPr>
        <w:t>manufacturer</w:t>
      </w:r>
      <w:r>
        <w:rPr>
          <w:spacing w:val="-10"/>
          <w:sz w:val="20"/>
        </w:rPr>
        <w:t xml:space="preserve"> </w:t>
      </w:r>
      <w:r>
        <w:rPr>
          <w:sz w:val="20"/>
        </w:rPr>
        <w:t>should</w:t>
      </w:r>
      <w:r>
        <w:rPr>
          <w:spacing w:val="-9"/>
          <w:sz w:val="20"/>
        </w:rPr>
        <w:t xml:space="preserve"> </w:t>
      </w:r>
      <w:r>
        <w:rPr>
          <w:sz w:val="20"/>
        </w:rPr>
        <w:t>not</w:t>
      </w:r>
      <w:r>
        <w:rPr>
          <w:spacing w:val="-12"/>
          <w:sz w:val="20"/>
        </w:rPr>
        <w:t xml:space="preserve"> </w:t>
      </w:r>
      <w:r>
        <w:rPr>
          <w:sz w:val="20"/>
        </w:rPr>
        <w:t>be</w:t>
      </w:r>
      <w:r>
        <w:rPr>
          <w:spacing w:val="-10"/>
          <w:sz w:val="20"/>
        </w:rPr>
        <w:t xml:space="preserve"> </w:t>
      </w:r>
      <w:r>
        <w:rPr>
          <w:sz w:val="20"/>
        </w:rPr>
        <w:t>mixed</w:t>
      </w:r>
      <w:r>
        <w:rPr>
          <w:spacing w:val="-12"/>
          <w:sz w:val="20"/>
        </w:rPr>
        <w:t xml:space="preserve"> </w:t>
      </w:r>
      <w:r>
        <w:rPr>
          <w:sz w:val="20"/>
        </w:rPr>
        <w:t>with those of a different manufacturer.</w:t>
      </w:r>
    </w:p>
    <w:p w14:paraId="0BD5B45F" w14:textId="77777777" w:rsidR="00562CC2" w:rsidRDefault="00000000">
      <w:pPr>
        <w:pStyle w:val="Heading9"/>
        <w:spacing w:before="206"/>
      </w:pPr>
      <w:r>
        <w:rPr>
          <w:noProof/>
        </w:rPr>
        <mc:AlternateContent>
          <mc:Choice Requires="wps">
            <w:drawing>
              <wp:anchor distT="0" distB="0" distL="0" distR="0" simplePos="0" relativeHeight="251800576" behindDoc="1" locked="0" layoutInCell="1" allowOverlap="1" wp14:anchorId="63ADE0C3" wp14:editId="20949273">
                <wp:simplePos x="0" y="0"/>
                <wp:positionH relativeFrom="page">
                  <wp:posOffset>896416</wp:posOffset>
                </wp:positionH>
                <wp:positionV relativeFrom="paragraph">
                  <wp:posOffset>292510</wp:posOffset>
                </wp:positionV>
                <wp:extent cx="5981065" cy="6350"/>
                <wp:effectExtent l="0" t="0" r="0" b="0"/>
                <wp:wrapTopAndBottom/>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55A2D6" id="Graphic 927" o:spid="_x0000_s1026" style="position:absolute;margin-left:70.6pt;margin-top:23.05pt;width:470.95pt;height:.5pt;z-index:-25151590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EWavyneAAAACgEAAA8AAAAAAAAAAAAAAAAAeAQAAGRycy9kb3ducmV2Lnht&#10;bFBLBQYAAAAABAAEAPMAAACDBQAAAAA=&#10;" path="m5981065,l,,,6096r5981065,l5981065,xe" fillcolor="black" stroked="f">
                <v:path arrowok="t"/>
                <w10:wrap type="topAndBottom" anchorx="page"/>
              </v:shape>
            </w:pict>
          </mc:Fallback>
        </mc:AlternateContent>
      </w:r>
      <w:r>
        <w:rPr>
          <w:spacing w:val="-2"/>
        </w:rPr>
        <w:t>LADDERS</w:t>
      </w:r>
    </w:p>
    <w:p w14:paraId="20754514" w14:textId="77777777" w:rsidR="00562CC2" w:rsidRDefault="00000000">
      <w:pPr>
        <w:pStyle w:val="BodyText"/>
        <w:ind w:left="1120" w:right="1176"/>
        <w:jc w:val="both"/>
      </w:pPr>
      <w:r>
        <w:t>Improper use and care of ladders may result in accidents and serious injury.</w:t>
      </w:r>
      <w:r>
        <w:rPr>
          <w:spacing w:val="40"/>
        </w:rPr>
        <w:t xml:space="preserve"> </w:t>
      </w:r>
      <w:r>
        <w:t>Frequent causes of ladder accidents include unsafe climbing and descending; ladder not secured; using a broken ladder; and over- reaching from the ladder.</w:t>
      </w:r>
      <w:r>
        <w:rPr>
          <w:spacing w:val="40"/>
        </w:rPr>
        <w:t xml:space="preserve"> </w:t>
      </w:r>
      <w:r>
        <w:t>All ladders utilized on Davis Mechanical project locations must meet minimum OSHA/ANSI specifications.</w:t>
      </w:r>
    </w:p>
    <w:p w14:paraId="4DE7DC51" w14:textId="77777777" w:rsidR="00562CC2" w:rsidRDefault="00000000">
      <w:pPr>
        <w:pStyle w:val="ListParagraph"/>
        <w:numPr>
          <w:ilvl w:val="0"/>
          <w:numId w:val="87"/>
        </w:numPr>
        <w:tabs>
          <w:tab w:val="left" w:pos="1480"/>
        </w:tabs>
        <w:spacing w:before="228"/>
        <w:ind w:right="1187"/>
        <w:rPr>
          <w:sz w:val="20"/>
        </w:rPr>
      </w:pPr>
      <w:r>
        <w:rPr>
          <w:sz w:val="20"/>
        </w:rPr>
        <w:t>Always inspect</w:t>
      </w:r>
      <w:r>
        <w:rPr>
          <w:spacing w:val="-1"/>
          <w:sz w:val="20"/>
        </w:rPr>
        <w:t xml:space="preserve"> </w:t>
      </w:r>
      <w:r>
        <w:rPr>
          <w:sz w:val="20"/>
        </w:rPr>
        <w:t>the ladder before</w:t>
      </w:r>
      <w:r>
        <w:rPr>
          <w:spacing w:val="-1"/>
          <w:sz w:val="20"/>
        </w:rPr>
        <w:t xml:space="preserve"> </w:t>
      </w:r>
      <w:r>
        <w:rPr>
          <w:sz w:val="20"/>
        </w:rPr>
        <w:t>use.</w:t>
      </w:r>
      <w:r>
        <w:rPr>
          <w:spacing w:val="40"/>
          <w:sz w:val="20"/>
        </w:rPr>
        <w:t xml:space="preserve"> </w:t>
      </w:r>
      <w:r>
        <w:rPr>
          <w:sz w:val="20"/>
        </w:rPr>
        <w:t>Ladders must</w:t>
      </w:r>
      <w:r>
        <w:rPr>
          <w:spacing w:val="-1"/>
          <w:sz w:val="20"/>
        </w:rPr>
        <w:t xml:space="preserve"> </w:t>
      </w:r>
      <w:r>
        <w:rPr>
          <w:sz w:val="20"/>
        </w:rPr>
        <w:t>also</w:t>
      </w:r>
      <w:r>
        <w:rPr>
          <w:spacing w:val="-1"/>
          <w:sz w:val="20"/>
        </w:rPr>
        <w:t xml:space="preserve"> </w:t>
      </w:r>
      <w:r>
        <w:rPr>
          <w:sz w:val="20"/>
        </w:rPr>
        <w:t>be inspected after any</w:t>
      </w:r>
      <w:r>
        <w:rPr>
          <w:spacing w:val="-2"/>
          <w:sz w:val="20"/>
        </w:rPr>
        <w:t xml:space="preserve"> </w:t>
      </w:r>
      <w:r>
        <w:rPr>
          <w:sz w:val="20"/>
        </w:rPr>
        <w:t>event</w:t>
      </w:r>
      <w:r>
        <w:rPr>
          <w:spacing w:val="-1"/>
          <w:sz w:val="20"/>
        </w:rPr>
        <w:t xml:space="preserve"> </w:t>
      </w:r>
      <w:r>
        <w:rPr>
          <w:sz w:val="20"/>
        </w:rPr>
        <w:t>that</w:t>
      </w:r>
      <w:r>
        <w:rPr>
          <w:spacing w:val="-1"/>
          <w:sz w:val="20"/>
        </w:rPr>
        <w:t xml:space="preserve"> </w:t>
      </w:r>
      <w:r>
        <w:rPr>
          <w:sz w:val="20"/>
        </w:rPr>
        <w:t>may</w:t>
      </w:r>
      <w:r>
        <w:rPr>
          <w:spacing w:val="-4"/>
          <w:sz w:val="20"/>
        </w:rPr>
        <w:t xml:space="preserve"> </w:t>
      </w:r>
      <w:r>
        <w:rPr>
          <w:sz w:val="20"/>
        </w:rPr>
        <w:t>have caused damage to the ladder (such as being dropped, or tipping over).</w:t>
      </w:r>
    </w:p>
    <w:p w14:paraId="52FBF747" w14:textId="77777777" w:rsidR="00562CC2" w:rsidRDefault="00000000">
      <w:pPr>
        <w:pStyle w:val="ListParagraph"/>
        <w:numPr>
          <w:ilvl w:val="0"/>
          <w:numId w:val="87"/>
        </w:numPr>
        <w:tabs>
          <w:tab w:val="left" w:pos="1480"/>
        </w:tabs>
        <w:spacing w:line="242" w:lineRule="exact"/>
        <w:rPr>
          <w:sz w:val="20"/>
        </w:rPr>
      </w:pPr>
      <w:r>
        <w:rPr>
          <w:sz w:val="20"/>
        </w:rPr>
        <w:t>When</w:t>
      </w:r>
      <w:r>
        <w:rPr>
          <w:spacing w:val="-8"/>
          <w:sz w:val="20"/>
        </w:rPr>
        <w:t xml:space="preserve"> </w:t>
      </w:r>
      <w:r>
        <w:rPr>
          <w:sz w:val="20"/>
        </w:rPr>
        <w:t>setting</w:t>
      </w:r>
      <w:r>
        <w:rPr>
          <w:spacing w:val="-5"/>
          <w:sz w:val="20"/>
        </w:rPr>
        <w:t xml:space="preserve"> </w:t>
      </w:r>
      <w:r>
        <w:rPr>
          <w:sz w:val="20"/>
        </w:rPr>
        <w:t>up</w:t>
      </w:r>
      <w:r>
        <w:rPr>
          <w:spacing w:val="-6"/>
          <w:sz w:val="20"/>
        </w:rPr>
        <w:t xml:space="preserve"> </w:t>
      </w:r>
      <w:r>
        <w:rPr>
          <w:sz w:val="20"/>
        </w:rPr>
        <w:t>a</w:t>
      </w:r>
      <w:r>
        <w:rPr>
          <w:spacing w:val="-7"/>
          <w:sz w:val="20"/>
        </w:rPr>
        <w:t xml:space="preserve"> </w:t>
      </w:r>
      <w:r>
        <w:rPr>
          <w:sz w:val="20"/>
        </w:rPr>
        <w:t>straight</w:t>
      </w:r>
      <w:r>
        <w:rPr>
          <w:spacing w:val="-6"/>
          <w:sz w:val="20"/>
        </w:rPr>
        <w:t xml:space="preserve"> </w:t>
      </w:r>
      <w:r>
        <w:rPr>
          <w:sz w:val="20"/>
        </w:rPr>
        <w:t>or</w:t>
      </w:r>
      <w:r>
        <w:rPr>
          <w:spacing w:val="-6"/>
          <w:sz w:val="20"/>
        </w:rPr>
        <w:t xml:space="preserve"> </w:t>
      </w:r>
      <w:r>
        <w:rPr>
          <w:sz w:val="20"/>
        </w:rPr>
        <w:t>extension</w:t>
      </w:r>
      <w:r>
        <w:rPr>
          <w:spacing w:val="-6"/>
          <w:sz w:val="20"/>
        </w:rPr>
        <w:t xml:space="preserve"> </w:t>
      </w:r>
      <w:r>
        <w:rPr>
          <w:sz w:val="20"/>
        </w:rPr>
        <w:t>ladder,</w:t>
      </w:r>
      <w:r>
        <w:rPr>
          <w:spacing w:val="-7"/>
          <w:sz w:val="20"/>
        </w:rPr>
        <w:t xml:space="preserve"> </w:t>
      </w:r>
      <w:r>
        <w:rPr>
          <w:sz w:val="20"/>
        </w:rPr>
        <w:t>use</w:t>
      </w:r>
      <w:r>
        <w:rPr>
          <w:spacing w:val="-7"/>
          <w:sz w:val="20"/>
        </w:rPr>
        <w:t xml:space="preserve"> </w:t>
      </w:r>
      <w:r>
        <w:rPr>
          <w:sz w:val="20"/>
        </w:rPr>
        <w:t>the</w:t>
      </w:r>
      <w:r>
        <w:rPr>
          <w:spacing w:val="-7"/>
          <w:sz w:val="20"/>
        </w:rPr>
        <w:t xml:space="preserve"> </w:t>
      </w:r>
      <w:r>
        <w:rPr>
          <w:sz w:val="20"/>
        </w:rPr>
        <w:t>following</w:t>
      </w:r>
      <w:r>
        <w:rPr>
          <w:spacing w:val="-7"/>
          <w:sz w:val="20"/>
        </w:rPr>
        <w:t xml:space="preserve"> </w:t>
      </w:r>
      <w:r>
        <w:rPr>
          <w:sz w:val="20"/>
        </w:rPr>
        <w:t>procedures</w:t>
      </w:r>
      <w:r>
        <w:rPr>
          <w:spacing w:val="-6"/>
          <w:sz w:val="20"/>
        </w:rPr>
        <w:t xml:space="preserve"> </w:t>
      </w:r>
      <w:r>
        <w:rPr>
          <w:sz w:val="20"/>
        </w:rPr>
        <w:t>to</w:t>
      </w:r>
      <w:r>
        <w:rPr>
          <w:spacing w:val="-7"/>
          <w:sz w:val="20"/>
        </w:rPr>
        <w:t xml:space="preserve"> </w:t>
      </w:r>
      <w:r>
        <w:rPr>
          <w:sz w:val="20"/>
        </w:rPr>
        <w:t>avoid</w:t>
      </w:r>
      <w:r>
        <w:rPr>
          <w:spacing w:val="-5"/>
          <w:sz w:val="20"/>
        </w:rPr>
        <w:t xml:space="preserve"> </w:t>
      </w:r>
      <w:r>
        <w:rPr>
          <w:spacing w:val="-2"/>
          <w:sz w:val="20"/>
        </w:rPr>
        <w:t>injury:</w:t>
      </w:r>
    </w:p>
    <w:p w14:paraId="274A2F31" w14:textId="77777777" w:rsidR="00562CC2" w:rsidRDefault="00000000">
      <w:pPr>
        <w:pStyle w:val="ListParagraph"/>
        <w:numPr>
          <w:ilvl w:val="1"/>
          <w:numId w:val="87"/>
        </w:numPr>
        <w:tabs>
          <w:tab w:val="left" w:pos="2199"/>
        </w:tabs>
        <w:spacing w:line="238" w:lineRule="exact"/>
        <w:ind w:left="2199" w:hanging="359"/>
        <w:rPr>
          <w:sz w:val="20"/>
        </w:rPr>
      </w:pPr>
      <w:r>
        <w:rPr>
          <w:sz w:val="20"/>
        </w:rPr>
        <w:t>Tag</w:t>
      </w:r>
      <w:r>
        <w:rPr>
          <w:spacing w:val="-8"/>
          <w:sz w:val="20"/>
        </w:rPr>
        <w:t xml:space="preserve"> </w:t>
      </w:r>
      <w:r>
        <w:rPr>
          <w:sz w:val="20"/>
        </w:rPr>
        <w:t>and</w:t>
      </w:r>
      <w:r>
        <w:rPr>
          <w:spacing w:val="-6"/>
          <w:sz w:val="20"/>
        </w:rPr>
        <w:t xml:space="preserve"> </w:t>
      </w:r>
      <w:r>
        <w:rPr>
          <w:sz w:val="20"/>
        </w:rPr>
        <w:t>remove</w:t>
      </w:r>
      <w:r>
        <w:rPr>
          <w:spacing w:val="-6"/>
          <w:sz w:val="20"/>
        </w:rPr>
        <w:t xml:space="preserve"> </w:t>
      </w:r>
      <w:r>
        <w:rPr>
          <w:sz w:val="20"/>
        </w:rPr>
        <w:t>any</w:t>
      </w:r>
      <w:r>
        <w:rPr>
          <w:spacing w:val="-6"/>
          <w:sz w:val="20"/>
        </w:rPr>
        <w:t xml:space="preserve"> </w:t>
      </w:r>
      <w:r>
        <w:rPr>
          <w:sz w:val="20"/>
        </w:rPr>
        <w:t>ladder</w:t>
      </w:r>
      <w:r>
        <w:rPr>
          <w:spacing w:val="-4"/>
          <w:sz w:val="20"/>
        </w:rPr>
        <w:t xml:space="preserve"> </w:t>
      </w:r>
      <w:r>
        <w:rPr>
          <w:sz w:val="20"/>
        </w:rPr>
        <w:t>that</w:t>
      </w:r>
      <w:r>
        <w:rPr>
          <w:spacing w:val="-6"/>
          <w:sz w:val="20"/>
        </w:rPr>
        <w:t xml:space="preserve"> </w:t>
      </w:r>
      <w:r>
        <w:rPr>
          <w:sz w:val="20"/>
        </w:rPr>
        <w:t>fails</w:t>
      </w:r>
      <w:r>
        <w:rPr>
          <w:spacing w:val="-5"/>
          <w:sz w:val="20"/>
        </w:rPr>
        <w:t xml:space="preserve"> </w:t>
      </w:r>
      <w:r>
        <w:rPr>
          <w:sz w:val="20"/>
        </w:rPr>
        <w:t>inspection</w:t>
      </w:r>
      <w:r>
        <w:rPr>
          <w:spacing w:val="-7"/>
          <w:sz w:val="20"/>
        </w:rPr>
        <w:t xml:space="preserve"> </w:t>
      </w:r>
      <w:r>
        <w:rPr>
          <w:sz w:val="20"/>
        </w:rPr>
        <w:t>from</w:t>
      </w:r>
      <w:r>
        <w:rPr>
          <w:spacing w:val="-3"/>
          <w:sz w:val="20"/>
        </w:rPr>
        <w:t xml:space="preserve"> </w:t>
      </w:r>
      <w:r>
        <w:rPr>
          <w:spacing w:val="-2"/>
          <w:sz w:val="20"/>
        </w:rPr>
        <w:t>service.</w:t>
      </w:r>
    </w:p>
    <w:p w14:paraId="640140D1" w14:textId="77777777" w:rsidR="00562CC2" w:rsidRDefault="00000000">
      <w:pPr>
        <w:pStyle w:val="ListParagraph"/>
        <w:numPr>
          <w:ilvl w:val="1"/>
          <w:numId w:val="87"/>
        </w:numPr>
        <w:tabs>
          <w:tab w:val="left" w:pos="2200"/>
        </w:tabs>
        <w:spacing w:before="3" w:line="223" w:lineRule="auto"/>
        <w:ind w:right="1187"/>
        <w:rPr>
          <w:sz w:val="20"/>
        </w:rPr>
      </w:pPr>
      <w:r>
        <w:rPr>
          <w:sz w:val="20"/>
        </w:rPr>
        <w:t>Brace</w:t>
      </w:r>
      <w:r>
        <w:rPr>
          <w:spacing w:val="-4"/>
          <w:sz w:val="20"/>
        </w:rPr>
        <w:t xml:space="preserve"> </w:t>
      </w:r>
      <w:r>
        <w:rPr>
          <w:sz w:val="20"/>
        </w:rPr>
        <w:t>the</w:t>
      </w:r>
      <w:r>
        <w:rPr>
          <w:spacing w:val="-4"/>
          <w:sz w:val="20"/>
        </w:rPr>
        <w:t xml:space="preserve"> </w:t>
      </w:r>
      <w:r>
        <w:rPr>
          <w:sz w:val="20"/>
        </w:rPr>
        <w:t>base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ladder</w:t>
      </w:r>
      <w:r>
        <w:rPr>
          <w:spacing w:val="-3"/>
          <w:sz w:val="20"/>
        </w:rPr>
        <w:t xml:space="preserve"> </w:t>
      </w:r>
      <w:r>
        <w:rPr>
          <w:sz w:val="20"/>
        </w:rPr>
        <w:t>against</w:t>
      </w:r>
      <w:r>
        <w:rPr>
          <w:spacing w:val="-4"/>
          <w:sz w:val="20"/>
        </w:rPr>
        <w:t xml:space="preserve"> </w:t>
      </w:r>
      <w:r>
        <w:rPr>
          <w:sz w:val="20"/>
        </w:rPr>
        <w:t>a</w:t>
      </w:r>
      <w:r>
        <w:rPr>
          <w:spacing w:val="-5"/>
          <w:sz w:val="20"/>
        </w:rPr>
        <w:t xml:space="preserve"> </w:t>
      </w:r>
      <w:r>
        <w:rPr>
          <w:sz w:val="20"/>
        </w:rPr>
        <w:t>stationary</w:t>
      </w:r>
      <w:r>
        <w:rPr>
          <w:spacing w:val="-5"/>
          <w:sz w:val="20"/>
        </w:rPr>
        <w:t xml:space="preserve"> </w:t>
      </w:r>
      <w:r>
        <w:rPr>
          <w:sz w:val="20"/>
        </w:rPr>
        <w:t>object</w:t>
      </w:r>
      <w:r>
        <w:rPr>
          <w:spacing w:val="-2"/>
          <w:sz w:val="20"/>
        </w:rPr>
        <w:t xml:space="preserve"> </w:t>
      </w:r>
      <w:r>
        <w:rPr>
          <w:sz w:val="20"/>
        </w:rPr>
        <w:t>so</w:t>
      </w:r>
      <w:r>
        <w:rPr>
          <w:spacing w:val="-4"/>
          <w:sz w:val="20"/>
        </w:rPr>
        <w:t xml:space="preserve"> </w:t>
      </w:r>
      <w:r>
        <w:rPr>
          <w:sz w:val="20"/>
        </w:rPr>
        <w:t>it</w:t>
      </w:r>
      <w:r>
        <w:rPr>
          <w:spacing w:val="-4"/>
          <w:sz w:val="20"/>
        </w:rPr>
        <w:t xml:space="preserve"> </w:t>
      </w:r>
      <w:r>
        <w:rPr>
          <w:sz w:val="20"/>
        </w:rPr>
        <w:t>cannot</w:t>
      </w:r>
      <w:r>
        <w:rPr>
          <w:spacing w:val="-4"/>
          <w:sz w:val="20"/>
        </w:rPr>
        <w:t xml:space="preserve"> </w:t>
      </w:r>
      <w:r>
        <w:rPr>
          <w:sz w:val="20"/>
        </w:rPr>
        <w:t>slip.</w:t>
      </w:r>
      <w:r>
        <w:rPr>
          <w:spacing w:val="40"/>
          <w:sz w:val="20"/>
        </w:rPr>
        <w:t xml:space="preserve"> </w:t>
      </w:r>
      <w:r>
        <w:rPr>
          <w:sz w:val="20"/>
        </w:rPr>
        <w:t>Get</w:t>
      </w:r>
      <w:r>
        <w:rPr>
          <w:spacing w:val="-4"/>
          <w:sz w:val="20"/>
        </w:rPr>
        <w:t xml:space="preserve"> </w:t>
      </w:r>
      <w:r>
        <w:rPr>
          <w:sz w:val="20"/>
        </w:rPr>
        <w:t>help</w:t>
      </w:r>
      <w:r>
        <w:rPr>
          <w:spacing w:val="-4"/>
          <w:sz w:val="20"/>
        </w:rPr>
        <w:t xml:space="preserve"> </w:t>
      </w:r>
      <w:r>
        <w:rPr>
          <w:sz w:val="20"/>
        </w:rPr>
        <w:t>if you</w:t>
      </w:r>
      <w:r>
        <w:rPr>
          <w:spacing w:val="-4"/>
          <w:sz w:val="20"/>
        </w:rPr>
        <w:t xml:space="preserve"> </w:t>
      </w:r>
      <w:r>
        <w:rPr>
          <w:sz w:val="20"/>
        </w:rPr>
        <w:t xml:space="preserve">need </w:t>
      </w:r>
      <w:r>
        <w:rPr>
          <w:spacing w:val="-4"/>
          <w:sz w:val="20"/>
        </w:rPr>
        <w:t>it;</w:t>
      </w:r>
    </w:p>
    <w:p w14:paraId="1F207FD9" w14:textId="77777777" w:rsidR="00562CC2" w:rsidRDefault="00000000">
      <w:pPr>
        <w:pStyle w:val="ListParagraph"/>
        <w:numPr>
          <w:ilvl w:val="1"/>
          <w:numId w:val="87"/>
        </w:numPr>
        <w:tabs>
          <w:tab w:val="left" w:pos="2199"/>
        </w:tabs>
        <w:spacing w:before="4" w:line="239" w:lineRule="exact"/>
        <w:ind w:left="2199" w:hanging="359"/>
        <w:rPr>
          <w:sz w:val="20"/>
        </w:rPr>
      </w:pPr>
      <w:r>
        <w:rPr>
          <w:sz w:val="20"/>
        </w:rPr>
        <w:t>Grasp</w:t>
      </w:r>
      <w:r>
        <w:rPr>
          <w:spacing w:val="-6"/>
          <w:sz w:val="20"/>
        </w:rPr>
        <w:t xml:space="preserve"> </w:t>
      </w:r>
      <w:r>
        <w:rPr>
          <w:sz w:val="20"/>
        </w:rPr>
        <w:t>the</w:t>
      </w:r>
      <w:r>
        <w:rPr>
          <w:spacing w:val="-7"/>
          <w:sz w:val="20"/>
        </w:rPr>
        <w:t xml:space="preserve"> </w:t>
      </w:r>
      <w:r>
        <w:rPr>
          <w:sz w:val="20"/>
        </w:rPr>
        <w:t>top</w:t>
      </w:r>
      <w:r>
        <w:rPr>
          <w:spacing w:val="-6"/>
          <w:sz w:val="20"/>
        </w:rPr>
        <w:t xml:space="preserve"> </w:t>
      </w:r>
      <w:r>
        <w:rPr>
          <w:sz w:val="20"/>
        </w:rPr>
        <w:t>rung</w:t>
      </w:r>
      <w:r>
        <w:rPr>
          <w:spacing w:val="-5"/>
          <w:sz w:val="20"/>
        </w:rPr>
        <w:t xml:space="preserve"> </w:t>
      </w:r>
      <w:r>
        <w:rPr>
          <w:sz w:val="20"/>
        </w:rPr>
        <w:t>with</w:t>
      </w:r>
      <w:r>
        <w:rPr>
          <w:spacing w:val="-3"/>
          <w:sz w:val="20"/>
        </w:rPr>
        <w:t xml:space="preserve"> </w:t>
      </w:r>
      <w:r>
        <w:rPr>
          <w:sz w:val="20"/>
        </w:rPr>
        <w:t>both</w:t>
      </w:r>
      <w:r>
        <w:rPr>
          <w:spacing w:val="-6"/>
          <w:sz w:val="20"/>
        </w:rPr>
        <w:t xml:space="preserve"> </w:t>
      </w:r>
      <w:r>
        <w:rPr>
          <w:spacing w:val="-2"/>
          <w:sz w:val="20"/>
        </w:rPr>
        <w:t>hands;</w:t>
      </w:r>
    </w:p>
    <w:p w14:paraId="3CD56D37" w14:textId="77777777" w:rsidR="00562CC2" w:rsidRDefault="00000000">
      <w:pPr>
        <w:pStyle w:val="ListParagraph"/>
        <w:numPr>
          <w:ilvl w:val="1"/>
          <w:numId w:val="87"/>
        </w:numPr>
        <w:tabs>
          <w:tab w:val="left" w:pos="2200"/>
        </w:tabs>
        <w:spacing w:before="3" w:line="223" w:lineRule="auto"/>
        <w:ind w:right="1179"/>
        <w:rPr>
          <w:sz w:val="20"/>
        </w:rPr>
      </w:pPr>
      <w:r>
        <w:rPr>
          <w:sz w:val="20"/>
        </w:rPr>
        <w:t>Raise the top end over your head and walk toward the base of the ladder, moving hands to grasp the rungs in the center to maintain stability;</w:t>
      </w:r>
    </w:p>
    <w:p w14:paraId="62CBB876" w14:textId="77777777" w:rsidR="00562CC2" w:rsidRDefault="00000000">
      <w:pPr>
        <w:pStyle w:val="ListParagraph"/>
        <w:numPr>
          <w:ilvl w:val="1"/>
          <w:numId w:val="87"/>
        </w:numPr>
        <w:tabs>
          <w:tab w:val="left" w:pos="2200"/>
        </w:tabs>
        <w:spacing w:before="13" w:line="223" w:lineRule="auto"/>
        <w:ind w:right="1184"/>
        <w:rPr>
          <w:sz w:val="20"/>
        </w:rPr>
      </w:pPr>
      <w:r>
        <w:rPr>
          <w:sz w:val="20"/>
        </w:rPr>
        <w:t>When</w:t>
      </w:r>
      <w:r>
        <w:rPr>
          <w:spacing w:val="-7"/>
          <w:sz w:val="20"/>
        </w:rPr>
        <w:t xml:space="preserve"> </w:t>
      </w:r>
      <w:r>
        <w:rPr>
          <w:sz w:val="20"/>
        </w:rPr>
        <w:t>the</w:t>
      </w:r>
      <w:r>
        <w:rPr>
          <w:spacing w:val="-7"/>
          <w:sz w:val="20"/>
        </w:rPr>
        <w:t xml:space="preserve"> </w:t>
      </w:r>
      <w:r>
        <w:rPr>
          <w:sz w:val="20"/>
        </w:rPr>
        <w:t>ladder</w:t>
      </w:r>
      <w:r>
        <w:rPr>
          <w:spacing w:val="-4"/>
          <w:sz w:val="20"/>
        </w:rPr>
        <w:t xml:space="preserve"> </w:t>
      </w:r>
      <w:r>
        <w:rPr>
          <w:sz w:val="20"/>
        </w:rPr>
        <w:t>is</w:t>
      </w:r>
      <w:r>
        <w:rPr>
          <w:spacing w:val="-5"/>
          <w:sz w:val="20"/>
        </w:rPr>
        <w:t xml:space="preserve"> </w:t>
      </w:r>
      <w:r>
        <w:rPr>
          <w:sz w:val="20"/>
        </w:rPr>
        <w:t>erect,</w:t>
      </w:r>
      <w:r>
        <w:rPr>
          <w:spacing w:val="-7"/>
          <w:sz w:val="20"/>
        </w:rPr>
        <w:t xml:space="preserve"> </w:t>
      </w:r>
      <w:r>
        <w:rPr>
          <w:sz w:val="20"/>
        </w:rPr>
        <w:t>move</w:t>
      </w:r>
      <w:r>
        <w:rPr>
          <w:spacing w:val="-4"/>
          <w:sz w:val="20"/>
        </w:rPr>
        <w:t xml:space="preserve"> </w:t>
      </w:r>
      <w:r>
        <w:rPr>
          <w:sz w:val="20"/>
        </w:rPr>
        <w:t>it</w:t>
      </w:r>
      <w:r>
        <w:rPr>
          <w:spacing w:val="-6"/>
          <w:sz w:val="20"/>
        </w:rPr>
        <w:t xml:space="preserve"> </w:t>
      </w:r>
      <w:r>
        <w:rPr>
          <w:sz w:val="20"/>
        </w:rPr>
        <w:t>to</w:t>
      </w:r>
      <w:r>
        <w:rPr>
          <w:spacing w:val="-7"/>
          <w:sz w:val="20"/>
        </w:rPr>
        <w:t xml:space="preserve"> </w:t>
      </w:r>
      <w:r>
        <w:rPr>
          <w:sz w:val="20"/>
        </w:rPr>
        <w:t>the</w:t>
      </w:r>
      <w:r>
        <w:rPr>
          <w:spacing w:val="-5"/>
          <w:sz w:val="20"/>
        </w:rPr>
        <w:t xml:space="preserve"> </w:t>
      </w:r>
      <w:r>
        <w:rPr>
          <w:sz w:val="20"/>
        </w:rPr>
        <w:t>desired</w:t>
      </w:r>
      <w:r>
        <w:rPr>
          <w:spacing w:val="-7"/>
          <w:sz w:val="20"/>
        </w:rPr>
        <w:t xml:space="preserve"> </w:t>
      </w:r>
      <w:r>
        <w:rPr>
          <w:sz w:val="20"/>
        </w:rPr>
        <w:t>location</w:t>
      </w:r>
      <w:r>
        <w:rPr>
          <w:spacing w:val="-7"/>
          <w:sz w:val="20"/>
        </w:rPr>
        <w:t xml:space="preserve"> </w:t>
      </w:r>
      <w:r>
        <w:rPr>
          <w:sz w:val="20"/>
        </w:rPr>
        <w:t>and</w:t>
      </w:r>
      <w:r>
        <w:rPr>
          <w:spacing w:val="-4"/>
          <w:sz w:val="20"/>
        </w:rPr>
        <w:t xml:space="preserve"> </w:t>
      </w:r>
      <w:r>
        <w:rPr>
          <w:sz w:val="20"/>
        </w:rPr>
        <w:t>lean</w:t>
      </w:r>
      <w:r>
        <w:rPr>
          <w:spacing w:val="-7"/>
          <w:sz w:val="20"/>
        </w:rPr>
        <w:t xml:space="preserve"> </w:t>
      </w:r>
      <w:r>
        <w:rPr>
          <w:sz w:val="20"/>
        </w:rPr>
        <w:t>it</w:t>
      </w:r>
      <w:r>
        <w:rPr>
          <w:spacing w:val="-6"/>
          <w:sz w:val="20"/>
        </w:rPr>
        <w:t xml:space="preserve"> </w:t>
      </w:r>
      <w:r>
        <w:rPr>
          <w:sz w:val="20"/>
        </w:rPr>
        <w:t>forward</w:t>
      </w:r>
      <w:r>
        <w:rPr>
          <w:spacing w:val="-7"/>
          <w:sz w:val="20"/>
        </w:rPr>
        <w:t xml:space="preserve"> </w:t>
      </w:r>
      <w:r>
        <w:rPr>
          <w:sz w:val="20"/>
        </w:rPr>
        <w:t>against</w:t>
      </w:r>
      <w:r>
        <w:rPr>
          <w:spacing w:val="-6"/>
          <w:sz w:val="20"/>
        </w:rPr>
        <w:t xml:space="preserve"> </w:t>
      </w:r>
      <w:r>
        <w:rPr>
          <w:sz w:val="20"/>
        </w:rPr>
        <w:t>the</w:t>
      </w:r>
      <w:r>
        <w:rPr>
          <w:spacing w:val="-7"/>
          <w:sz w:val="20"/>
        </w:rPr>
        <w:t xml:space="preserve"> </w:t>
      </w:r>
      <w:r>
        <w:rPr>
          <w:sz w:val="20"/>
        </w:rPr>
        <w:t xml:space="preserve">resting </w:t>
      </w:r>
      <w:r>
        <w:rPr>
          <w:spacing w:val="-2"/>
          <w:sz w:val="20"/>
        </w:rPr>
        <w:t>point;</w:t>
      </w:r>
    </w:p>
    <w:p w14:paraId="3C706CC5" w14:textId="77777777" w:rsidR="00562CC2" w:rsidRDefault="00000000">
      <w:pPr>
        <w:pStyle w:val="ListParagraph"/>
        <w:numPr>
          <w:ilvl w:val="1"/>
          <w:numId w:val="87"/>
        </w:numPr>
        <w:tabs>
          <w:tab w:val="left" w:pos="2200"/>
        </w:tabs>
        <w:spacing w:before="15" w:line="223" w:lineRule="auto"/>
        <w:ind w:right="1175"/>
        <w:rPr>
          <w:sz w:val="20"/>
        </w:rPr>
      </w:pPr>
      <w:r>
        <w:rPr>
          <w:sz w:val="20"/>
        </w:rPr>
        <w:t>Footing</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firm and</w:t>
      </w:r>
      <w:r>
        <w:rPr>
          <w:spacing w:val="-2"/>
          <w:sz w:val="20"/>
        </w:rPr>
        <w:t xml:space="preserve"> </w:t>
      </w:r>
      <w:r>
        <w:rPr>
          <w:sz w:val="20"/>
        </w:rPr>
        <w:t>level.</w:t>
      </w:r>
      <w:r>
        <w:rPr>
          <w:spacing w:val="40"/>
          <w:sz w:val="20"/>
        </w:rPr>
        <w:t xml:space="preserve"> </w:t>
      </w:r>
      <w:r>
        <w:rPr>
          <w:sz w:val="20"/>
        </w:rPr>
        <w:t>Precautions</w:t>
      </w:r>
      <w:r>
        <w:rPr>
          <w:spacing w:val="-1"/>
          <w:sz w:val="20"/>
        </w:rPr>
        <w:t xml:space="preserve"> </w:t>
      </w:r>
      <w:r>
        <w:rPr>
          <w:sz w:val="20"/>
        </w:rPr>
        <w:t>should</w:t>
      </w:r>
      <w:r>
        <w:rPr>
          <w:spacing w:val="-2"/>
          <w:sz w:val="20"/>
        </w:rPr>
        <w:t xml:space="preserve"> </w:t>
      </w:r>
      <w:r>
        <w:rPr>
          <w:sz w:val="20"/>
        </w:rPr>
        <w:t>be</w:t>
      </w:r>
      <w:r>
        <w:rPr>
          <w:spacing w:val="-2"/>
          <w:sz w:val="20"/>
        </w:rPr>
        <w:t xml:space="preserve"> </w:t>
      </w:r>
      <w:r>
        <w:rPr>
          <w:sz w:val="20"/>
        </w:rPr>
        <w:t>taken</w:t>
      </w:r>
      <w:r>
        <w:rPr>
          <w:spacing w:val="-3"/>
          <w:sz w:val="20"/>
        </w:rPr>
        <w:t xml:space="preserve"> </w:t>
      </w:r>
      <w:r>
        <w:rPr>
          <w:sz w:val="20"/>
        </w:rPr>
        <w:t>to</w:t>
      </w:r>
      <w:r>
        <w:rPr>
          <w:spacing w:val="-2"/>
          <w:sz w:val="20"/>
        </w:rPr>
        <w:t xml:space="preserve"> </w:t>
      </w:r>
      <w:r>
        <w:rPr>
          <w:sz w:val="20"/>
        </w:rPr>
        <w:t>secure</w:t>
      </w:r>
      <w:r>
        <w:rPr>
          <w:spacing w:val="-2"/>
          <w:sz w:val="20"/>
        </w:rPr>
        <w:t xml:space="preserve"> </w:t>
      </w:r>
      <w:r>
        <w:rPr>
          <w:sz w:val="20"/>
        </w:rPr>
        <w:t>the</w:t>
      </w:r>
      <w:r>
        <w:rPr>
          <w:spacing w:val="-2"/>
          <w:sz w:val="20"/>
        </w:rPr>
        <w:t xml:space="preserve"> </w:t>
      </w:r>
      <w:r>
        <w:rPr>
          <w:sz w:val="20"/>
        </w:rPr>
        <w:t>ladder if slippery conditions exist;</w:t>
      </w:r>
    </w:p>
    <w:p w14:paraId="40099C9B" w14:textId="77777777" w:rsidR="00562CC2" w:rsidRDefault="00000000">
      <w:pPr>
        <w:pStyle w:val="ListParagraph"/>
        <w:numPr>
          <w:ilvl w:val="1"/>
          <w:numId w:val="87"/>
        </w:numPr>
        <w:tabs>
          <w:tab w:val="left" w:pos="2200"/>
        </w:tabs>
        <w:spacing w:before="16" w:line="223" w:lineRule="auto"/>
        <w:ind w:right="1186"/>
        <w:rPr>
          <w:sz w:val="20"/>
        </w:rPr>
      </w:pPr>
      <w:r>
        <w:rPr>
          <w:sz w:val="20"/>
        </w:rPr>
        <w:t>Extension</w:t>
      </w:r>
      <w:r>
        <w:rPr>
          <w:spacing w:val="-8"/>
          <w:sz w:val="20"/>
        </w:rPr>
        <w:t xml:space="preserve"> </w:t>
      </w:r>
      <w:r>
        <w:rPr>
          <w:sz w:val="20"/>
        </w:rPr>
        <w:t>or</w:t>
      </w:r>
      <w:r>
        <w:rPr>
          <w:spacing w:val="-9"/>
          <w:sz w:val="20"/>
        </w:rPr>
        <w:t xml:space="preserve"> </w:t>
      </w:r>
      <w:r>
        <w:rPr>
          <w:sz w:val="20"/>
        </w:rPr>
        <w:t>straight</w:t>
      </w:r>
      <w:r>
        <w:rPr>
          <w:spacing w:val="-8"/>
          <w:sz w:val="20"/>
        </w:rPr>
        <w:t xml:space="preserve"> </w:t>
      </w:r>
      <w:r>
        <w:rPr>
          <w:sz w:val="20"/>
        </w:rPr>
        <w:t>ladders</w:t>
      </w:r>
      <w:r>
        <w:rPr>
          <w:spacing w:val="-9"/>
          <w:sz w:val="20"/>
        </w:rPr>
        <w:t xml:space="preserve"> </w:t>
      </w:r>
      <w:r>
        <w:rPr>
          <w:sz w:val="20"/>
        </w:rPr>
        <w:t>used</w:t>
      </w:r>
      <w:r>
        <w:rPr>
          <w:spacing w:val="-10"/>
          <w:sz w:val="20"/>
        </w:rPr>
        <w:t xml:space="preserve"> </w:t>
      </w:r>
      <w:r>
        <w:rPr>
          <w:sz w:val="20"/>
        </w:rPr>
        <w:t>to</w:t>
      </w:r>
      <w:r>
        <w:rPr>
          <w:spacing w:val="-8"/>
          <w:sz w:val="20"/>
        </w:rPr>
        <w:t xml:space="preserve"> </w:t>
      </w:r>
      <w:r>
        <w:rPr>
          <w:sz w:val="20"/>
        </w:rPr>
        <w:t>reach</w:t>
      </w:r>
      <w:r>
        <w:rPr>
          <w:spacing w:val="-8"/>
          <w:sz w:val="20"/>
        </w:rPr>
        <w:t xml:space="preserve"> </w:t>
      </w:r>
      <w:r>
        <w:rPr>
          <w:sz w:val="20"/>
        </w:rPr>
        <w:t>an</w:t>
      </w:r>
      <w:r>
        <w:rPr>
          <w:spacing w:val="-8"/>
          <w:sz w:val="20"/>
        </w:rPr>
        <w:t xml:space="preserve"> </w:t>
      </w:r>
      <w:r>
        <w:rPr>
          <w:sz w:val="20"/>
        </w:rPr>
        <w:t>elevation</w:t>
      </w:r>
      <w:r>
        <w:rPr>
          <w:spacing w:val="-10"/>
          <w:sz w:val="20"/>
        </w:rPr>
        <w:t xml:space="preserve"> </w:t>
      </w:r>
      <w:r>
        <w:rPr>
          <w:sz w:val="20"/>
        </w:rPr>
        <w:t>platform</w:t>
      </w:r>
      <w:r>
        <w:rPr>
          <w:spacing w:val="-5"/>
          <w:sz w:val="20"/>
        </w:rPr>
        <w:t xml:space="preserve"> </w:t>
      </w:r>
      <w:r>
        <w:rPr>
          <w:sz w:val="20"/>
        </w:rPr>
        <w:t>or</w:t>
      </w:r>
      <w:r>
        <w:rPr>
          <w:spacing w:val="-9"/>
          <w:sz w:val="20"/>
        </w:rPr>
        <w:t xml:space="preserve"> </w:t>
      </w:r>
      <w:r>
        <w:rPr>
          <w:sz w:val="20"/>
        </w:rPr>
        <w:t>roof</w:t>
      </w:r>
      <w:r>
        <w:rPr>
          <w:spacing w:val="-8"/>
          <w:sz w:val="20"/>
        </w:rPr>
        <w:t xml:space="preserve"> </w:t>
      </w:r>
      <w:r>
        <w:rPr>
          <w:sz w:val="20"/>
        </w:rPr>
        <w:t>should</w:t>
      </w:r>
      <w:r>
        <w:rPr>
          <w:spacing w:val="-10"/>
          <w:sz w:val="20"/>
        </w:rPr>
        <w:t xml:space="preserve"> </w:t>
      </w:r>
      <w:r>
        <w:rPr>
          <w:sz w:val="20"/>
        </w:rPr>
        <w:t>extend</w:t>
      </w:r>
      <w:r>
        <w:rPr>
          <w:spacing w:val="-8"/>
          <w:sz w:val="20"/>
        </w:rPr>
        <w:t xml:space="preserve"> </w:t>
      </w:r>
      <w:r>
        <w:rPr>
          <w:sz w:val="20"/>
        </w:rPr>
        <w:t>at</w:t>
      </w:r>
      <w:r>
        <w:rPr>
          <w:spacing w:val="-8"/>
          <w:sz w:val="20"/>
        </w:rPr>
        <w:t xml:space="preserve"> </w:t>
      </w:r>
      <w:r>
        <w:rPr>
          <w:sz w:val="20"/>
        </w:rPr>
        <w:t>least 36 inches above the landing;</w:t>
      </w:r>
    </w:p>
    <w:p w14:paraId="4BC9B462" w14:textId="77777777" w:rsidR="00562CC2" w:rsidRDefault="00000000">
      <w:pPr>
        <w:pStyle w:val="ListParagraph"/>
        <w:numPr>
          <w:ilvl w:val="1"/>
          <w:numId w:val="87"/>
        </w:numPr>
        <w:tabs>
          <w:tab w:val="left" w:pos="2200"/>
        </w:tabs>
        <w:spacing w:before="13" w:line="223" w:lineRule="auto"/>
        <w:ind w:right="1187"/>
        <w:rPr>
          <w:sz w:val="20"/>
        </w:rPr>
      </w:pPr>
      <w:r>
        <w:rPr>
          <w:sz w:val="20"/>
        </w:rPr>
        <w:t>A</w:t>
      </w:r>
      <w:r>
        <w:rPr>
          <w:spacing w:val="-3"/>
          <w:sz w:val="20"/>
        </w:rPr>
        <w:t xml:space="preserve"> </w:t>
      </w:r>
      <w:r>
        <w:rPr>
          <w:sz w:val="20"/>
        </w:rPr>
        <w:t>straight</w:t>
      </w:r>
      <w:r>
        <w:rPr>
          <w:spacing w:val="-1"/>
          <w:sz w:val="20"/>
        </w:rPr>
        <w:t xml:space="preserve"> </w:t>
      </w:r>
      <w:r>
        <w:rPr>
          <w:sz w:val="20"/>
        </w:rPr>
        <w:t>ladder should</w:t>
      </w:r>
      <w:r>
        <w:rPr>
          <w:spacing w:val="-1"/>
          <w:sz w:val="20"/>
        </w:rPr>
        <w:t xml:space="preserve"> </w:t>
      </w:r>
      <w:r>
        <w:rPr>
          <w:sz w:val="20"/>
        </w:rPr>
        <w:t>be</w:t>
      </w:r>
      <w:r>
        <w:rPr>
          <w:spacing w:val="-2"/>
          <w:sz w:val="20"/>
        </w:rPr>
        <w:t xml:space="preserve"> </w:t>
      </w:r>
      <w:r>
        <w:rPr>
          <w:sz w:val="20"/>
        </w:rPr>
        <w:t>placed</w:t>
      </w:r>
      <w:r>
        <w:rPr>
          <w:spacing w:val="-3"/>
          <w:sz w:val="20"/>
        </w:rPr>
        <w:t xml:space="preserve"> </w:t>
      </w:r>
      <w:r>
        <w:rPr>
          <w:sz w:val="20"/>
        </w:rPr>
        <w:t>so</w:t>
      </w:r>
      <w:r>
        <w:rPr>
          <w:spacing w:val="-3"/>
          <w:sz w:val="20"/>
        </w:rPr>
        <w:t xml:space="preserve"> </w:t>
      </w:r>
      <w:r>
        <w:rPr>
          <w:sz w:val="20"/>
        </w:rPr>
        <w:t>there</w:t>
      </w:r>
      <w:r>
        <w:rPr>
          <w:spacing w:val="-1"/>
          <w:sz w:val="20"/>
        </w:rPr>
        <w:t xml:space="preserve"> </w:t>
      </w:r>
      <w:r>
        <w:rPr>
          <w:sz w:val="20"/>
        </w:rPr>
        <w:t>is</w:t>
      </w:r>
      <w:r>
        <w:rPr>
          <w:spacing w:val="-2"/>
          <w:sz w:val="20"/>
        </w:rPr>
        <w:t xml:space="preserve"> </w:t>
      </w:r>
      <w:r>
        <w:rPr>
          <w:sz w:val="20"/>
        </w:rPr>
        <w:t>one</w:t>
      </w:r>
      <w:r>
        <w:rPr>
          <w:spacing w:val="-4"/>
          <w:sz w:val="20"/>
        </w:rPr>
        <w:t xml:space="preserve"> </w:t>
      </w:r>
      <w:r>
        <w:rPr>
          <w:sz w:val="20"/>
        </w:rPr>
        <w:t>foot at</w:t>
      </w:r>
      <w:r>
        <w:rPr>
          <w:spacing w:val="-3"/>
          <w:sz w:val="20"/>
        </w:rPr>
        <w:t xml:space="preserve"> </w:t>
      </w:r>
      <w:r>
        <w:rPr>
          <w:sz w:val="20"/>
        </w:rPr>
        <w:t>the</w:t>
      </w:r>
      <w:r>
        <w:rPr>
          <w:spacing w:val="-3"/>
          <w:sz w:val="20"/>
        </w:rPr>
        <w:t xml:space="preserve"> </w:t>
      </w:r>
      <w:r>
        <w:rPr>
          <w:sz w:val="20"/>
        </w:rPr>
        <w:t>base</w:t>
      </w:r>
      <w:r>
        <w:rPr>
          <w:spacing w:val="-3"/>
          <w:sz w:val="20"/>
        </w:rPr>
        <w:t xml:space="preserve"> </w:t>
      </w:r>
      <w:r>
        <w:rPr>
          <w:sz w:val="20"/>
        </w:rPr>
        <w:t>for</w:t>
      </w:r>
      <w:r>
        <w:rPr>
          <w:spacing w:val="-3"/>
          <w:sz w:val="20"/>
        </w:rPr>
        <w:t xml:space="preserve"> </w:t>
      </w:r>
      <w:r>
        <w:rPr>
          <w:sz w:val="20"/>
        </w:rPr>
        <w:t>every</w:t>
      </w:r>
      <w:r>
        <w:rPr>
          <w:spacing w:val="-6"/>
          <w:sz w:val="20"/>
        </w:rPr>
        <w:t xml:space="preserve"> </w:t>
      </w:r>
      <w:r>
        <w:rPr>
          <w:sz w:val="20"/>
        </w:rPr>
        <w:t>four</w:t>
      </w:r>
      <w:r>
        <w:rPr>
          <w:spacing w:val="-3"/>
          <w:sz w:val="20"/>
        </w:rPr>
        <w:t xml:space="preserve"> </w:t>
      </w:r>
      <w:r>
        <w:rPr>
          <w:sz w:val="20"/>
        </w:rPr>
        <w:t>feet</w:t>
      </w:r>
      <w:r>
        <w:rPr>
          <w:spacing w:val="-3"/>
          <w:sz w:val="20"/>
        </w:rPr>
        <w:t xml:space="preserve"> </w:t>
      </w:r>
      <w:r>
        <w:rPr>
          <w:sz w:val="20"/>
        </w:rPr>
        <w:t>of</w:t>
      </w:r>
      <w:r>
        <w:rPr>
          <w:spacing w:val="-1"/>
          <w:sz w:val="20"/>
        </w:rPr>
        <w:t xml:space="preserve"> </w:t>
      </w:r>
      <w:r>
        <w:rPr>
          <w:sz w:val="20"/>
        </w:rPr>
        <w:t>length to the top support (i.e. 4 feet out for 16 feet elevation)</w:t>
      </w:r>
    </w:p>
    <w:p w14:paraId="1419F7C9" w14:textId="77777777" w:rsidR="00562CC2" w:rsidRDefault="00000000">
      <w:pPr>
        <w:pStyle w:val="ListParagraph"/>
        <w:numPr>
          <w:ilvl w:val="1"/>
          <w:numId w:val="87"/>
        </w:numPr>
        <w:tabs>
          <w:tab w:val="left" w:pos="2200"/>
        </w:tabs>
        <w:spacing w:before="16" w:line="223" w:lineRule="auto"/>
        <w:ind w:right="1185"/>
        <w:rPr>
          <w:sz w:val="20"/>
        </w:rPr>
      </w:pPr>
      <w:r>
        <w:rPr>
          <w:sz w:val="20"/>
        </w:rPr>
        <w:t>When adjusting an extension ladder, be sure the locking device is fully secured and hooked over the rungs before using the ladder.</w:t>
      </w:r>
    </w:p>
    <w:p w14:paraId="434387E0" w14:textId="77777777" w:rsidR="00562CC2" w:rsidRDefault="00000000">
      <w:pPr>
        <w:pStyle w:val="ListParagraph"/>
        <w:numPr>
          <w:ilvl w:val="0"/>
          <w:numId w:val="87"/>
        </w:numPr>
        <w:tabs>
          <w:tab w:val="left" w:pos="1480"/>
        </w:tabs>
        <w:spacing w:before="1" w:line="244" w:lineRule="exact"/>
        <w:rPr>
          <w:sz w:val="20"/>
        </w:rPr>
      </w:pPr>
      <w:r>
        <w:rPr>
          <w:sz w:val="20"/>
        </w:rPr>
        <w:t>Only</w:t>
      </w:r>
      <w:r>
        <w:rPr>
          <w:spacing w:val="-7"/>
          <w:sz w:val="20"/>
        </w:rPr>
        <w:t xml:space="preserve"> </w:t>
      </w:r>
      <w:r>
        <w:rPr>
          <w:sz w:val="20"/>
        </w:rPr>
        <w:t>use</w:t>
      </w:r>
      <w:r>
        <w:rPr>
          <w:spacing w:val="-7"/>
          <w:sz w:val="20"/>
        </w:rPr>
        <w:t xml:space="preserve"> </w:t>
      </w:r>
      <w:r>
        <w:rPr>
          <w:sz w:val="20"/>
        </w:rPr>
        <w:t>the</w:t>
      </w:r>
      <w:r>
        <w:rPr>
          <w:spacing w:val="-5"/>
          <w:sz w:val="20"/>
        </w:rPr>
        <w:t xml:space="preserve"> </w:t>
      </w:r>
      <w:r>
        <w:rPr>
          <w:sz w:val="20"/>
        </w:rPr>
        <w:t>ladder</w:t>
      </w:r>
      <w:r>
        <w:rPr>
          <w:spacing w:val="-5"/>
          <w:sz w:val="20"/>
        </w:rPr>
        <w:t xml:space="preserve"> </w:t>
      </w:r>
      <w:r>
        <w:rPr>
          <w:sz w:val="20"/>
        </w:rPr>
        <w:t>for</w:t>
      </w:r>
      <w:r>
        <w:rPr>
          <w:spacing w:val="-6"/>
          <w:sz w:val="20"/>
        </w:rPr>
        <w:t xml:space="preserve"> </w:t>
      </w:r>
      <w:r>
        <w:rPr>
          <w:sz w:val="20"/>
        </w:rPr>
        <w:t>the</w:t>
      </w:r>
      <w:r>
        <w:rPr>
          <w:spacing w:val="-4"/>
          <w:sz w:val="20"/>
        </w:rPr>
        <w:t xml:space="preserve"> </w:t>
      </w:r>
      <w:r>
        <w:rPr>
          <w:sz w:val="20"/>
        </w:rPr>
        <w:t>purpose</w:t>
      </w:r>
      <w:r>
        <w:rPr>
          <w:spacing w:val="-5"/>
          <w:sz w:val="20"/>
        </w:rPr>
        <w:t xml:space="preserve"> </w:t>
      </w:r>
      <w:r>
        <w:rPr>
          <w:sz w:val="20"/>
        </w:rPr>
        <w:t>which</w:t>
      </w:r>
      <w:r>
        <w:rPr>
          <w:spacing w:val="-4"/>
          <w:sz w:val="20"/>
        </w:rPr>
        <w:t xml:space="preserve"> </w:t>
      </w:r>
      <w:r>
        <w:rPr>
          <w:sz w:val="20"/>
        </w:rPr>
        <w:t>it</w:t>
      </w:r>
      <w:r>
        <w:rPr>
          <w:spacing w:val="-4"/>
          <w:sz w:val="20"/>
        </w:rPr>
        <w:t xml:space="preserve"> </w:t>
      </w:r>
      <w:r>
        <w:rPr>
          <w:sz w:val="20"/>
        </w:rPr>
        <w:t>was</w:t>
      </w:r>
      <w:r>
        <w:rPr>
          <w:spacing w:val="-5"/>
          <w:sz w:val="20"/>
        </w:rPr>
        <w:t xml:space="preserve"> </w:t>
      </w:r>
      <w:r>
        <w:rPr>
          <w:sz w:val="20"/>
        </w:rPr>
        <w:t>designed</w:t>
      </w:r>
      <w:r>
        <w:rPr>
          <w:spacing w:val="-6"/>
          <w:sz w:val="20"/>
        </w:rPr>
        <w:t xml:space="preserve"> </w:t>
      </w:r>
      <w:r>
        <w:rPr>
          <w:sz w:val="20"/>
        </w:rPr>
        <w:t>(a</w:t>
      </w:r>
      <w:r>
        <w:rPr>
          <w:spacing w:val="-6"/>
          <w:sz w:val="20"/>
        </w:rPr>
        <w:t xml:space="preserve"> </w:t>
      </w:r>
      <w:r>
        <w:rPr>
          <w:sz w:val="20"/>
        </w:rPr>
        <w:t>step</w:t>
      </w:r>
      <w:r>
        <w:rPr>
          <w:spacing w:val="-6"/>
          <w:sz w:val="20"/>
        </w:rPr>
        <w:t xml:space="preserve"> </w:t>
      </w:r>
      <w:r>
        <w:rPr>
          <w:sz w:val="20"/>
        </w:rPr>
        <w:t>ladder</w:t>
      </w:r>
      <w:r>
        <w:rPr>
          <w:spacing w:val="-5"/>
          <w:sz w:val="20"/>
        </w:rPr>
        <w:t xml:space="preserve"> </w:t>
      </w:r>
      <w:r>
        <w:rPr>
          <w:sz w:val="20"/>
        </w:rPr>
        <w:t>is</w:t>
      </w:r>
      <w:r>
        <w:rPr>
          <w:spacing w:val="-3"/>
          <w:sz w:val="20"/>
        </w:rPr>
        <w:t xml:space="preserve"> </w:t>
      </w:r>
      <w:r>
        <w:rPr>
          <w:sz w:val="20"/>
        </w:rPr>
        <w:t>not</w:t>
      </w:r>
      <w:r>
        <w:rPr>
          <w:spacing w:val="-5"/>
          <w:sz w:val="20"/>
        </w:rPr>
        <w:t xml:space="preserve"> </w:t>
      </w:r>
      <w:r>
        <w:rPr>
          <w:sz w:val="20"/>
        </w:rPr>
        <w:t>a</w:t>
      </w:r>
      <w:r>
        <w:rPr>
          <w:spacing w:val="-4"/>
          <w:sz w:val="20"/>
        </w:rPr>
        <w:t xml:space="preserve"> </w:t>
      </w:r>
      <w:r>
        <w:rPr>
          <w:sz w:val="20"/>
        </w:rPr>
        <w:t>straight</w:t>
      </w:r>
      <w:r>
        <w:rPr>
          <w:spacing w:val="-4"/>
          <w:sz w:val="20"/>
        </w:rPr>
        <w:t xml:space="preserve"> </w:t>
      </w:r>
      <w:r>
        <w:rPr>
          <w:sz w:val="20"/>
        </w:rPr>
        <w:t>ladder,</w:t>
      </w:r>
      <w:r>
        <w:rPr>
          <w:spacing w:val="-3"/>
          <w:sz w:val="20"/>
        </w:rPr>
        <w:t xml:space="preserve"> </w:t>
      </w:r>
      <w:r>
        <w:rPr>
          <w:spacing w:val="-2"/>
          <w:sz w:val="20"/>
        </w:rPr>
        <w:t>etc.)</w:t>
      </w:r>
    </w:p>
    <w:p w14:paraId="10C07C83" w14:textId="77777777" w:rsidR="00562CC2" w:rsidRDefault="00000000">
      <w:pPr>
        <w:pStyle w:val="ListParagraph"/>
        <w:numPr>
          <w:ilvl w:val="0"/>
          <w:numId w:val="87"/>
        </w:numPr>
        <w:tabs>
          <w:tab w:val="left" w:pos="1480"/>
        </w:tabs>
        <w:spacing w:line="244" w:lineRule="exact"/>
        <w:rPr>
          <w:sz w:val="20"/>
        </w:rPr>
      </w:pPr>
      <w:r>
        <w:rPr>
          <w:sz w:val="20"/>
        </w:rPr>
        <w:t>Do</w:t>
      </w:r>
      <w:r>
        <w:rPr>
          <w:spacing w:val="-7"/>
          <w:sz w:val="20"/>
        </w:rPr>
        <w:t xml:space="preserve"> </w:t>
      </w:r>
      <w:r>
        <w:rPr>
          <w:sz w:val="20"/>
        </w:rPr>
        <w:t>not</w:t>
      </w:r>
      <w:r>
        <w:rPr>
          <w:spacing w:val="-7"/>
          <w:sz w:val="20"/>
        </w:rPr>
        <w:t xml:space="preserve"> </w:t>
      </w:r>
      <w:r>
        <w:rPr>
          <w:sz w:val="20"/>
        </w:rPr>
        <w:t>exceed</w:t>
      </w:r>
      <w:r>
        <w:rPr>
          <w:spacing w:val="-5"/>
          <w:sz w:val="20"/>
        </w:rPr>
        <w:t xml:space="preserve"> </w:t>
      </w:r>
      <w:r>
        <w:rPr>
          <w:sz w:val="20"/>
        </w:rPr>
        <w:t>the</w:t>
      </w:r>
      <w:r>
        <w:rPr>
          <w:spacing w:val="-6"/>
          <w:sz w:val="20"/>
        </w:rPr>
        <w:t xml:space="preserve"> </w:t>
      </w:r>
      <w:r>
        <w:rPr>
          <w:sz w:val="20"/>
        </w:rPr>
        <w:t>ladders</w:t>
      </w:r>
      <w:r>
        <w:rPr>
          <w:spacing w:val="-5"/>
          <w:sz w:val="20"/>
        </w:rPr>
        <w:t xml:space="preserve"> </w:t>
      </w:r>
      <w:r>
        <w:rPr>
          <w:sz w:val="20"/>
        </w:rPr>
        <w:t>load</w:t>
      </w:r>
      <w:r>
        <w:rPr>
          <w:spacing w:val="-5"/>
          <w:sz w:val="20"/>
        </w:rPr>
        <w:t xml:space="preserve"> </w:t>
      </w:r>
      <w:r>
        <w:rPr>
          <w:sz w:val="20"/>
        </w:rPr>
        <w:t>limit</w:t>
      </w:r>
      <w:r>
        <w:rPr>
          <w:spacing w:val="-7"/>
          <w:sz w:val="20"/>
        </w:rPr>
        <w:t xml:space="preserve"> </w:t>
      </w:r>
      <w:r>
        <w:rPr>
          <w:sz w:val="20"/>
        </w:rPr>
        <w:t>(include</w:t>
      </w:r>
      <w:r>
        <w:rPr>
          <w:spacing w:val="-5"/>
          <w:sz w:val="20"/>
        </w:rPr>
        <w:t xml:space="preserve"> </w:t>
      </w:r>
      <w:r>
        <w:rPr>
          <w:sz w:val="20"/>
        </w:rPr>
        <w:t>weight</w:t>
      </w:r>
      <w:r>
        <w:rPr>
          <w:spacing w:val="-5"/>
          <w:sz w:val="20"/>
        </w:rPr>
        <w:t xml:space="preserve"> </w:t>
      </w:r>
      <w:r>
        <w:rPr>
          <w:sz w:val="20"/>
        </w:rPr>
        <w:t>of</w:t>
      </w:r>
      <w:r>
        <w:rPr>
          <w:spacing w:val="-5"/>
          <w:sz w:val="20"/>
        </w:rPr>
        <w:t xml:space="preserve"> </w:t>
      </w:r>
      <w:r>
        <w:rPr>
          <w:sz w:val="20"/>
        </w:rPr>
        <w:t>person,</w:t>
      </w:r>
      <w:r>
        <w:rPr>
          <w:spacing w:val="-7"/>
          <w:sz w:val="20"/>
        </w:rPr>
        <w:t xml:space="preserve"> </w:t>
      </w:r>
      <w:r>
        <w:rPr>
          <w:sz w:val="20"/>
        </w:rPr>
        <w:t>tools,</w:t>
      </w:r>
      <w:r>
        <w:rPr>
          <w:spacing w:val="-5"/>
          <w:sz w:val="20"/>
        </w:rPr>
        <w:t xml:space="preserve"> </w:t>
      </w:r>
      <w:r>
        <w:rPr>
          <w:sz w:val="20"/>
        </w:rPr>
        <w:t>and</w:t>
      </w:r>
      <w:r>
        <w:rPr>
          <w:spacing w:val="-7"/>
          <w:sz w:val="20"/>
        </w:rPr>
        <w:t xml:space="preserve"> </w:t>
      </w:r>
      <w:r>
        <w:rPr>
          <w:spacing w:val="-2"/>
          <w:sz w:val="20"/>
        </w:rPr>
        <w:t>equipment).</w:t>
      </w:r>
    </w:p>
    <w:p w14:paraId="437562CA" w14:textId="77777777" w:rsidR="00562CC2" w:rsidRDefault="00000000">
      <w:pPr>
        <w:pStyle w:val="ListParagraph"/>
        <w:numPr>
          <w:ilvl w:val="0"/>
          <w:numId w:val="87"/>
        </w:numPr>
        <w:tabs>
          <w:tab w:val="left" w:pos="1480"/>
        </w:tabs>
        <w:rPr>
          <w:sz w:val="20"/>
        </w:rPr>
      </w:pPr>
      <w:r>
        <w:rPr>
          <w:sz w:val="20"/>
        </w:rPr>
        <w:t>All</w:t>
      </w:r>
      <w:r>
        <w:rPr>
          <w:spacing w:val="-9"/>
          <w:sz w:val="20"/>
        </w:rPr>
        <w:t xml:space="preserve"> </w:t>
      </w:r>
      <w:r>
        <w:rPr>
          <w:sz w:val="20"/>
        </w:rPr>
        <w:t>extension</w:t>
      </w:r>
      <w:r>
        <w:rPr>
          <w:spacing w:val="-7"/>
          <w:sz w:val="20"/>
        </w:rPr>
        <w:t xml:space="preserve"> </w:t>
      </w:r>
      <w:r>
        <w:rPr>
          <w:sz w:val="20"/>
        </w:rPr>
        <w:t>ladders</w:t>
      </w:r>
      <w:r>
        <w:rPr>
          <w:spacing w:val="-6"/>
          <w:sz w:val="20"/>
        </w:rPr>
        <w:t xml:space="preserve"> </w:t>
      </w:r>
      <w:r>
        <w:rPr>
          <w:sz w:val="20"/>
        </w:rPr>
        <w:t>should</w:t>
      </w:r>
      <w:r>
        <w:rPr>
          <w:spacing w:val="-7"/>
          <w:sz w:val="20"/>
        </w:rPr>
        <w:t xml:space="preserve"> </w:t>
      </w:r>
      <w:r>
        <w:rPr>
          <w:sz w:val="20"/>
        </w:rPr>
        <w:t>be</w:t>
      </w:r>
      <w:r>
        <w:rPr>
          <w:spacing w:val="-5"/>
          <w:sz w:val="20"/>
        </w:rPr>
        <w:t xml:space="preserve"> </w:t>
      </w:r>
      <w:r>
        <w:rPr>
          <w:sz w:val="20"/>
        </w:rPr>
        <w:t>tied,</w:t>
      </w:r>
      <w:r>
        <w:rPr>
          <w:spacing w:val="-8"/>
          <w:sz w:val="20"/>
        </w:rPr>
        <w:t xml:space="preserve"> </w:t>
      </w:r>
      <w:r>
        <w:rPr>
          <w:sz w:val="20"/>
        </w:rPr>
        <w:t>blocked,</w:t>
      </w:r>
      <w:r>
        <w:rPr>
          <w:spacing w:val="-7"/>
          <w:sz w:val="20"/>
        </w:rPr>
        <w:t xml:space="preserve"> </w:t>
      </w:r>
      <w:r>
        <w:rPr>
          <w:sz w:val="20"/>
        </w:rPr>
        <w:t>or</w:t>
      </w:r>
      <w:r>
        <w:rPr>
          <w:spacing w:val="-6"/>
          <w:sz w:val="20"/>
        </w:rPr>
        <w:t xml:space="preserve"> </w:t>
      </w:r>
      <w:r>
        <w:rPr>
          <w:sz w:val="20"/>
        </w:rPr>
        <w:t>otherwise</w:t>
      </w:r>
      <w:r>
        <w:rPr>
          <w:spacing w:val="-8"/>
          <w:sz w:val="20"/>
        </w:rPr>
        <w:t xml:space="preserve"> </w:t>
      </w:r>
      <w:r>
        <w:rPr>
          <w:sz w:val="20"/>
        </w:rPr>
        <w:t>secured</w:t>
      </w:r>
      <w:r>
        <w:rPr>
          <w:spacing w:val="-5"/>
          <w:sz w:val="20"/>
        </w:rPr>
        <w:t xml:space="preserve"> </w:t>
      </w:r>
      <w:r>
        <w:rPr>
          <w:sz w:val="20"/>
        </w:rPr>
        <w:t>to</w:t>
      </w:r>
      <w:r>
        <w:rPr>
          <w:spacing w:val="-7"/>
          <w:sz w:val="20"/>
        </w:rPr>
        <w:t xml:space="preserve"> </w:t>
      </w:r>
      <w:r>
        <w:rPr>
          <w:sz w:val="20"/>
        </w:rPr>
        <w:t>prevent</w:t>
      </w:r>
      <w:r>
        <w:rPr>
          <w:spacing w:val="-7"/>
          <w:sz w:val="20"/>
        </w:rPr>
        <w:t xml:space="preserve"> </w:t>
      </w:r>
      <w:r>
        <w:rPr>
          <w:spacing w:val="-2"/>
          <w:sz w:val="20"/>
        </w:rPr>
        <w:t>movement.</w:t>
      </w:r>
    </w:p>
    <w:p w14:paraId="095BB7E0" w14:textId="77777777" w:rsidR="00562CC2" w:rsidRDefault="00562CC2">
      <w:pPr>
        <w:rPr>
          <w:sz w:val="20"/>
        </w:rPr>
        <w:sectPr w:rsidR="00562CC2" w:rsidSect="000A30F8">
          <w:pgSz w:w="12240" w:h="15840"/>
          <w:pgMar w:top="640" w:right="260" w:bottom="1160" w:left="320" w:header="0" w:footer="972" w:gutter="0"/>
          <w:cols w:space="720"/>
        </w:sectPr>
      </w:pPr>
    </w:p>
    <w:p w14:paraId="1EA9D3B6" w14:textId="77777777" w:rsidR="00562CC2" w:rsidRDefault="00000000">
      <w:pPr>
        <w:pStyle w:val="ListParagraph"/>
        <w:numPr>
          <w:ilvl w:val="0"/>
          <w:numId w:val="87"/>
        </w:numPr>
        <w:tabs>
          <w:tab w:val="left" w:pos="1480"/>
        </w:tabs>
        <w:spacing w:before="78" w:line="244" w:lineRule="exact"/>
        <w:rPr>
          <w:sz w:val="20"/>
        </w:rPr>
      </w:pPr>
      <w:r>
        <w:rPr>
          <w:sz w:val="20"/>
        </w:rPr>
        <w:lastRenderedPageBreak/>
        <w:t>Ladders</w:t>
      </w:r>
      <w:r>
        <w:rPr>
          <w:spacing w:val="-5"/>
          <w:sz w:val="20"/>
        </w:rPr>
        <w:t xml:space="preserve"> </w:t>
      </w:r>
      <w:r>
        <w:rPr>
          <w:sz w:val="20"/>
        </w:rPr>
        <w:t>should</w:t>
      </w:r>
      <w:r>
        <w:rPr>
          <w:spacing w:val="-6"/>
          <w:sz w:val="20"/>
        </w:rPr>
        <w:t xml:space="preserve"> </w:t>
      </w:r>
      <w:r>
        <w:rPr>
          <w:sz w:val="20"/>
        </w:rPr>
        <w:t>not</w:t>
      </w:r>
      <w:r>
        <w:rPr>
          <w:spacing w:val="-6"/>
          <w:sz w:val="20"/>
        </w:rPr>
        <w:t xml:space="preserve"> </w:t>
      </w:r>
      <w:r>
        <w:rPr>
          <w:sz w:val="20"/>
        </w:rPr>
        <w:t>be</w:t>
      </w:r>
      <w:r>
        <w:rPr>
          <w:spacing w:val="-6"/>
          <w:sz w:val="20"/>
        </w:rPr>
        <w:t xml:space="preserve"> </w:t>
      </w:r>
      <w:r>
        <w:rPr>
          <w:sz w:val="20"/>
        </w:rPr>
        <w:t>located</w:t>
      </w:r>
      <w:r>
        <w:rPr>
          <w:spacing w:val="-5"/>
          <w:sz w:val="20"/>
        </w:rPr>
        <w:t xml:space="preserve"> </w:t>
      </w:r>
      <w:r>
        <w:rPr>
          <w:sz w:val="20"/>
        </w:rPr>
        <w:t>in</w:t>
      </w:r>
      <w:r>
        <w:rPr>
          <w:spacing w:val="-6"/>
          <w:sz w:val="20"/>
        </w:rPr>
        <w:t xml:space="preserve"> </w:t>
      </w:r>
      <w:r>
        <w:rPr>
          <w:sz w:val="20"/>
        </w:rPr>
        <w:t>front</w:t>
      </w:r>
      <w:r>
        <w:rPr>
          <w:spacing w:val="-6"/>
          <w:sz w:val="20"/>
        </w:rPr>
        <w:t xml:space="preserve"> </w:t>
      </w:r>
      <w:r>
        <w:rPr>
          <w:sz w:val="20"/>
        </w:rPr>
        <w:t>of</w:t>
      </w:r>
      <w:r>
        <w:rPr>
          <w:spacing w:val="-5"/>
          <w:sz w:val="20"/>
        </w:rPr>
        <w:t xml:space="preserve"> </w:t>
      </w:r>
      <w:r>
        <w:rPr>
          <w:sz w:val="20"/>
        </w:rPr>
        <w:t>doors</w:t>
      </w:r>
      <w:r>
        <w:rPr>
          <w:spacing w:val="-4"/>
          <w:sz w:val="20"/>
        </w:rPr>
        <w:t xml:space="preserve"> </w:t>
      </w:r>
      <w:r>
        <w:rPr>
          <w:sz w:val="20"/>
        </w:rPr>
        <w:t>unless</w:t>
      </w:r>
      <w:r>
        <w:rPr>
          <w:spacing w:val="-5"/>
          <w:sz w:val="20"/>
        </w:rPr>
        <w:t xml:space="preserve"> </w:t>
      </w:r>
      <w:r>
        <w:rPr>
          <w:sz w:val="20"/>
        </w:rPr>
        <w:t>the</w:t>
      </w:r>
      <w:r>
        <w:rPr>
          <w:spacing w:val="-6"/>
          <w:sz w:val="20"/>
        </w:rPr>
        <w:t xml:space="preserve"> </w:t>
      </w:r>
      <w:r>
        <w:rPr>
          <w:sz w:val="20"/>
        </w:rPr>
        <w:t>door</w:t>
      </w:r>
      <w:r>
        <w:rPr>
          <w:spacing w:val="-5"/>
          <w:sz w:val="20"/>
        </w:rPr>
        <w:t xml:space="preserve"> </w:t>
      </w:r>
      <w:r>
        <w:rPr>
          <w:sz w:val="20"/>
        </w:rPr>
        <w:t>is</w:t>
      </w:r>
      <w:r>
        <w:rPr>
          <w:spacing w:val="-4"/>
          <w:sz w:val="20"/>
        </w:rPr>
        <w:t xml:space="preserve"> </w:t>
      </w:r>
      <w:r>
        <w:rPr>
          <w:sz w:val="20"/>
        </w:rPr>
        <w:t>blocked</w:t>
      </w:r>
      <w:r>
        <w:rPr>
          <w:spacing w:val="-7"/>
          <w:sz w:val="20"/>
        </w:rPr>
        <w:t xml:space="preserve"> </w:t>
      </w:r>
      <w:r>
        <w:rPr>
          <w:sz w:val="20"/>
        </w:rPr>
        <w:t>open,</w:t>
      </w:r>
      <w:r>
        <w:rPr>
          <w:spacing w:val="-4"/>
          <w:sz w:val="20"/>
        </w:rPr>
        <w:t xml:space="preserve"> </w:t>
      </w:r>
      <w:r>
        <w:rPr>
          <w:sz w:val="20"/>
        </w:rPr>
        <w:t>locked,</w:t>
      </w:r>
      <w:r>
        <w:rPr>
          <w:spacing w:val="-6"/>
          <w:sz w:val="20"/>
        </w:rPr>
        <w:t xml:space="preserve"> </w:t>
      </w:r>
      <w:r>
        <w:rPr>
          <w:sz w:val="20"/>
        </w:rPr>
        <w:t>or</w:t>
      </w:r>
      <w:r>
        <w:rPr>
          <w:spacing w:val="-5"/>
          <w:sz w:val="20"/>
        </w:rPr>
        <w:t xml:space="preserve"> </w:t>
      </w:r>
      <w:r>
        <w:rPr>
          <w:spacing w:val="-2"/>
          <w:sz w:val="20"/>
        </w:rPr>
        <w:t>guarded.</w:t>
      </w:r>
    </w:p>
    <w:p w14:paraId="742B9D98" w14:textId="77777777" w:rsidR="00562CC2" w:rsidRDefault="00000000">
      <w:pPr>
        <w:pStyle w:val="ListParagraph"/>
        <w:numPr>
          <w:ilvl w:val="0"/>
          <w:numId w:val="87"/>
        </w:numPr>
        <w:tabs>
          <w:tab w:val="left" w:pos="1480"/>
        </w:tabs>
        <w:spacing w:line="244" w:lineRule="exact"/>
        <w:rPr>
          <w:sz w:val="20"/>
        </w:rPr>
      </w:pPr>
      <w:r>
        <w:rPr>
          <w:sz w:val="20"/>
        </w:rPr>
        <w:t>Keep</w:t>
      </w:r>
      <w:r>
        <w:rPr>
          <w:spacing w:val="-10"/>
          <w:sz w:val="20"/>
        </w:rPr>
        <w:t xml:space="preserve"> </w:t>
      </w:r>
      <w:r>
        <w:rPr>
          <w:sz w:val="20"/>
        </w:rPr>
        <w:t>rungs</w:t>
      </w:r>
      <w:r>
        <w:rPr>
          <w:spacing w:val="-9"/>
          <w:sz w:val="20"/>
        </w:rPr>
        <w:t xml:space="preserve"> </w:t>
      </w:r>
      <w:r>
        <w:rPr>
          <w:sz w:val="20"/>
        </w:rPr>
        <w:t>and</w:t>
      </w:r>
      <w:r>
        <w:rPr>
          <w:spacing w:val="-9"/>
          <w:sz w:val="20"/>
        </w:rPr>
        <w:t xml:space="preserve"> </w:t>
      </w:r>
      <w:r>
        <w:rPr>
          <w:sz w:val="20"/>
        </w:rPr>
        <w:t>steps</w:t>
      </w:r>
      <w:r>
        <w:rPr>
          <w:spacing w:val="-8"/>
          <w:sz w:val="20"/>
        </w:rPr>
        <w:t xml:space="preserve"> </w:t>
      </w:r>
      <w:r>
        <w:rPr>
          <w:sz w:val="20"/>
        </w:rPr>
        <w:t>of</w:t>
      </w:r>
      <w:r>
        <w:rPr>
          <w:spacing w:val="-8"/>
          <w:sz w:val="20"/>
        </w:rPr>
        <w:t xml:space="preserve"> </w:t>
      </w:r>
      <w:r>
        <w:rPr>
          <w:sz w:val="20"/>
        </w:rPr>
        <w:t>ladders</w:t>
      </w:r>
      <w:r>
        <w:rPr>
          <w:spacing w:val="-8"/>
          <w:sz w:val="20"/>
        </w:rPr>
        <w:t xml:space="preserve"> </w:t>
      </w:r>
      <w:r>
        <w:rPr>
          <w:sz w:val="20"/>
        </w:rPr>
        <w:t>free</w:t>
      </w:r>
      <w:r>
        <w:rPr>
          <w:spacing w:val="-9"/>
          <w:sz w:val="20"/>
        </w:rPr>
        <w:t xml:space="preserve"> </w:t>
      </w:r>
      <w:r>
        <w:rPr>
          <w:sz w:val="20"/>
        </w:rPr>
        <w:t>from</w:t>
      </w:r>
      <w:r>
        <w:rPr>
          <w:spacing w:val="-5"/>
          <w:sz w:val="20"/>
        </w:rPr>
        <w:t xml:space="preserve"> </w:t>
      </w:r>
      <w:r>
        <w:rPr>
          <w:sz w:val="20"/>
        </w:rPr>
        <w:t>grease,</w:t>
      </w:r>
      <w:r>
        <w:rPr>
          <w:spacing w:val="-10"/>
          <w:sz w:val="20"/>
        </w:rPr>
        <w:t xml:space="preserve"> </w:t>
      </w:r>
      <w:r>
        <w:rPr>
          <w:sz w:val="20"/>
        </w:rPr>
        <w:t>oil,</w:t>
      </w:r>
      <w:r>
        <w:rPr>
          <w:spacing w:val="-7"/>
          <w:sz w:val="20"/>
        </w:rPr>
        <w:t xml:space="preserve"> </w:t>
      </w:r>
      <w:r>
        <w:rPr>
          <w:sz w:val="20"/>
        </w:rPr>
        <w:t>paint,</w:t>
      </w:r>
      <w:r>
        <w:rPr>
          <w:spacing w:val="-9"/>
          <w:sz w:val="20"/>
        </w:rPr>
        <w:t xml:space="preserve"> </w:t>
      </w:r>
      <w:r>
        <w:rPr>
          <w:sz w:val="20"/>
        </w:rPr>
        <w:t>snow,</w:t>
      </w:r>
      <w:r>
        <w:rPr>
          <w:spacing w:val="-9"/>
          <w:sz w:val="20"/>
        </w:rPr>
        <w:t xml:space="preserve"> </w:t>
      </w:r>
      <w:r>
        <w:rPr>
          <w:sz w:val="20"/>
        </w:rPr>
        <w:t>ice,</w:t>
      </w:r>
      <w:r>
        <w:rPr>
          <w:spacing w:val="-8"/>
          <w:sz w:val="20"/>
        </w:rPr>
        <w:t xml:space="preserve"> </w:t>
      </w:r>
      <w:r>
        <w:rPr>
          <w:sz w:val="20"/>
        </w:rPr>
        <w:t>mud</w:t>
      </w:r>
      <w:r>
        <w:rPr>
          <w:spacing w:val="-10"/>
          <w:sz w:val="20"/>
        </w:rPr>
        <w:t xml:space="preserve"> </w:t>
      </w:r>
      <w:r>
        <w:rPr>
          <w:sz w:val="20"/>
        </w:rPr>
        <w:t>or</w:t>
      </w:r>
      <w:r>
        <w:rPr>
          <w:spacing w:val="-9"/>
          <w:sz w:val="20"/>
        </w:rPr>
        <w:t xml:space="preserve"> </w:t>
      </w:r>
      <w:r>
        <w:rPr>
          <w:sz w:val="20"/>
        </w:rPr>
        <w:t>other</w:t>
      </w:r>
      <w:r>
        <w:rPr>
          <w:spacing w:val="-8"/>
          <w:sz w:val="20"/>
        </w:rPr>
        <w:t xml:space="preserve"> </w:t>
      </w:r>
      <w:r>
        <w:rPr>
          <w:sz w:val="20"/>
        </w:rPr>
        <w:t>slippery</w:t>
      </w:r>
      <w:r>
        <w:rPr>
          <w:spacing w:val="-13"/>
          <w:sz w:val="20"/>
        </w:rPr>
        <w:t xml:space="preserve"> </w:t>
      </w:r>
      <w:r>
        <w:rPr>
          <w:spacing w:val="-2"/>
          <w:sz w:val="20"/>
        </w:rPr>
        <w:t>surfaces.</w:t>
      </w:r>
    </w:p>
    <w:p w14:paraId="4849BE10" w14:textId="77777777" w:rsidR="00562CC2" w:rsidRDefault="00000000">
      <w:pPr>
        <w:pStyle w:val="ListParagraph"/>
        <w:numPr>
          <w:ilvl w:val="0"/>
          <w:numId w:val="87"/>
        </w:numPr>
        <w:tabs>
          <w:tab w:val="left" w:pos="1480"/>
        </w:tabs>
        <w:ind w:right="1176"/>
        <w:rPr>
          <w:sz w:val="20"/>
        </w:rPr>
      </w:pPr>
      <w:r>
        <w:rPr>
          <w:sz w:val="20"/>
        </w:rPr>
        <w:t>For a stepladder, be sure it is fully open and spreaders locked before using.</w:t>
      </w:r>
      <w:r>
        <w:rPr>
          <w:spacing w:val="40"/>
          <w:sz w:val="20"/>
        </w:rPr>
        <w:t xml:space="preserve"> </w:t>
      </w:r>
      <w:r>
        <w:rPr>
          <w:sz w:val="20"/>
        </w:rPr>
        <w:t>Never climb higher than the step below the top of the stepladder.</w:t>
      </w:r>
      <w:r>
        <w:rPr>
          <w:spacing w:val="40"/>
          <w:sz w:val="20"/>
        </w:rPr>
        <w:t xml:space="preserve"> </w:t>
      </w:r>
      <w:r>
        <w:rPr>
          <w:sz w:val="20"/>
        </w:rPr>
        <w:t>Never “walk” a stepladder while standing on it.</w:t>
      </w:r>
    </w:p>
    <w:p w14:paraId="500D50BE" w14:textId="77777777" w:rsidR="00562CC2" w:rsidRDefault="00000000">
      <w:pPr>
        <w:pStyle w:val="ListParagraph"/>
        <w:numPr>
          <w:ilvl w:val="0"/>
          <w:numId w:val="87"/>
        </w:numPr>
        <w:tabs>
          <w:tab w:val="left" w:pos="1480"/>
        </w:tabs>
        <w:spacing w:line="243" w:lineRule="exact"/>
        <w:rPr>
          <w:sz w:val="20"/>
        </w:rPr>
      </w:pPr>
      <w:r>
        <w:rPr>
          <w:sz w:val="20"/>
        </w:rPr>
        <w:t>Both</w:t>
      </w:r>
      <w:r>
        <w:rPr>
          <w:spacing w:val="-5"/>
          <w:sz w:val="20"/>
        </w:rPr>
        <w:t xml:space="preserve"> </w:t>
      </w:r>
      <w:r>
        <w:rPr>
          <w:sz w:val="20"/>
        </w:rPr>
        <w:t>hands</w:t>
      </w:r>
      <w:r>
        <w:rPr>
          <w:spacing w:val="-5"/>
          <w:sz w:val="20"/>
        </w:rPr>
        <w:t xml:space="preserve"> </w:t>
      </w:r>
      <w:r>
        <w:rPr>
          <w:sz w:val="20"/>
        </w:rPr>
        <w:t>must</w:t>
      </w:r>
      <w:r>
        <w:rPr>
          <w:spacing w:val="-6"/>
          <w:sz w:val="20"/>
        </w:rPr>
        <w:t xml:space="preserve"> </w:t>
      </w:r>
      <w:r>
        <w:rPr>
          <w:sz w:val="20"/>
        </w:rPr>
        <w:t>be</w:t>
      </w:r>
      <w:r>
        <w:rPr>
          <w:spacing w:val="-6"/>
          <w:sz w:val="20"/>
        </w:rPr>
        <w:t xml:space="preserve"> </w:t>
      </w:r>
      <w:r>
        <w:rPr>
          <w:sz w:val="20"/>
        </w:rPr>
        <w:t>free</w:t>
      </w:r>
      <w:r>
        <w:rPr>
          <w:spacing w:val="-7"/>
          <w:sz w:val="20"/>
        </w:rPr>
        <w:t xml:space="preserve"> </w:t>
      </w:r>
      <w:r>
        <w:rPr>
          <w:sz w:val="20"/>
        </w:rPr>
        <w:t>when</w:t>
      </w:r>
      <w:r>
        <w:rPr>
          <w:spacing w:val="-6"/>
          <w:sz w:val="20"/>
        </w:rPr>
        <w:t xml:space="preserve"> </w:t>
      </w:r>
      <w:r>
        <w:rPr>
          <w:sz w:val="20"/>
        </w:rPr>
        <w:t>climbing</w:t>
      </w:r>
      <w:r>
        <w:rPr>
          <w:spacing w:val="-7"/>
          <w:sz w:val="20"/>
        </w:rPr>
        <w:t xml:space="preserve"> </w:t>
      </w:r>
      <w:r>
        <w:rPr>
          <w:sz w:val="20"/>
        </w:rPr>
        <w:t>or</w:t>
      </w:r>
      <w:r>
        <w:rPr>
          <w:spacing w:val="-4"/>
          <w:sz w:val="20"/>
        </w:rPr>
        <w:t xml:space="preserve"> </w:t>
      </w:r>
      <w:r>
        <w:rPr>
          <w:sz w:val="20"/>
        </w:rPr>
        <w:t>descending.</w:t>
      </w:r>
      <w:r>
        <w:rPr>
          <w:spacing w:val="44"/>
          <w:sz w:val="20"/>
        </w:rPr>
        <w:t xml:space="preserve"> </w:t>
      </w:r>
      <w:r>
        <w:rPr>
          <w:sz w:val="20"/>
        </w:rPr>
        <w:t>Material</w:t>
      </w:r>
      <w:r>
        <w:rPr>
          <w:spacing w:val="-7"/>
          <w:sz w:val="20"/>
        </w:rPr>
        <w:t xml:space="preserve"> </w:t>
      </w:r>
      <w:r>
        <w:rPr>
          <w:sz w:val="20"/>
        </w:rPr>
        <w:t>should</w:t>
      </w:r>
      <w:r>
        <w:rPr>
          <w:spacing w:val="-6"/>
          <w:sz w:val="20"/>
        </w:rPr>
        <w:t xml:space="preserve"> </w:t>
      </w:r>
      <w:r>
        <w:rPr>
          <w:sz w:val="20"/>
        </w:rPr>
        <w:t>be</w:t>
      </w:r>
      <w:r>
        <w:rPr>
          <w:spacing w:val="-4"/>
          <w:sz w:val="20"/>
        </w:rPr>
        <w:t xml:space="preserve"> </w:t>
      </w:r>
      <w:r>
        <w:rPr>
          <w:sz w:val="20"/>
        </w:rPr>
        <w:t>hoisted</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work</w:t>
      </w:r>
      <w:r>
        <w:rPr>
          <w:spacing w:val="-2"/>
          <w:sz w:val="20"/>
        </w:rPr>
        <w:t xml:space="preserve"> level.</w:t>
      </w:r>
    </w:p>
    <w:p w14:paraId="29DF5634" w14:textId="77777777" w:rsidR="00562CC2" w:rsidRDefault="00000000">
      <w:pPr>
        <w:pStyle w:val="ListParagraph"/>
        <w:numPr>
          <w:ilvl w:val="0"/>
          <w:numId w:val="87"/>
        </w:numPr>
        <w:tabs>
          <w:tab w:val="left" w:pos="1480"/>
        </w:tabs>
        <w:spacing w:line="244" w:lineRule="exact"/>
        <w:rPr>
          <w:sz w:val="20"/>
        </w:rPr>
      </w:pPr>
      <w:r>
        <w:rPr>
          <w:sz w:val="20"/>
        </w:rPr>
        <w:t>Face</w:t>
      </w:r>
      <w:r>
        <w:rPr>
          <w:spacing w:val="-7"/>
          <w:sz w:val="20"/>
        </w:rPr>
        <w:t xml:space="preserve"> </w:t>
      </w:r>
      <w:r>
        <w:rPr>
          <w:sz w:val="20"/>
        </w:rPr>
        <w:t>ladders</w:t>
      </w:r>
      <w:r>
        <w:rPr>
          <w:spacing w:val="-3"/>
          <w:sz w:val="20"/>
        </w:rPr>
        <w:t xml:space="preserve"> </w:t>
      </w:r>
      <w:r>
        <w:rPr>
          <w:sz w:val="20"/>
        </w:rPr>
        <w:t>when</w:t>
      </w:r>
      <w:r>
        <w:rPr>
          <w:spacing w:val="-5"/>
          <w:sz w:val="20"/>
        </w:rPr>
        <w:t xml:space="preserve"> </w:t>
      </w:r>
      <w:r>
        <w:rPr>
          <w:sz w:val="20"/>
        </w:rPr>
        <w:t>going</w:t>
      </w:r>
      <w:r>
        <w:rPr>
          <w:spacing w:val="-6"/>
          <w:sz w:val="20"/>
        </w:rPr>
        <w:t xml:space="preserve"> </w:t>
      </w:r>
      <w:r>
        <w:rPr>
          <w:sz w:val="20"/>
        </w:rPr>
        <w:t>up</w:t>
      </w:r>
      <w:r>
        <w:rPr>
          <w:spacing w:val="-7"/>
          <w:sz w:val="20"/>
        </w:rPr>
        <w:t xml:space="preserve"> </w:t>
      </w:r>
      <w:r>
        <w:rPr>
          <w:sz w:val="20"/>
        </w:rPr>
        <w:t>or</w:t>
      </w:r>
      <w:r>
        <w:rPr>
          <w:spacing w:val="-5"/>
          <w:sz w:val="20"/>
        </w:rPr>
        <w:t xml:space="preserve"> </w:t>
      </w:r>
      <w:r>
        <w:rPr>
          <w:spacing w:val="-2"/>
          <w:sz w:val="20"/>
        </w:rPr>
        <w:t>down.</w:t>
      </w:r>
    </w:p>
    <w:p w14:paraId="77FABFCF" w14:textId="77777777" w:rsidR="00562CC2" w:rsidRDefault="00000000">
      <w:pPr>
        <w:pStyle w:val="ListParagraph"/>
        <w:numPr>
          <w:ilvl w:val="0"/>
          <w:numId w:val="87"/>
        </w:numPr>
        <w:tabs>
          <w:tab w:val="left" w:pos="1480"/>
        </w:tabs>
        <w:spacing w:line="242" w:lineRule="exact"/>
        <w:rPr>
          <w:sz w:val="20"/>
        </w:rPr>
      </w:pPr>
      <w:r>
        <w:rPr>
          <w:sz w:val="20"/>
        </w:rPr>
        <w:t>Do</w:t>
      </w:r>
      <w:r>
        <w:rPr>
          <w:spacing w:val="-6"/>
          <w:sz w:val="20"/>
        </w:rPr>
        <w:t xml:space="preserve"> </w:t>
      </w:r>
      <w:r>
        <w:rPr>
          <w:sz w:val="20"/>
        </w:rPr>
        <w:t>not</w:t>
      </w:r>
      <w:r>
        <w:rPr>
          <w:spacing w:val="-6"/>
          <w:sz w:val="20"/>
        </w:rPr>
        <w:t xml:space="preserve"> </w:t>
      </w:r>
      <w:r>
        <w:rPr>
          <w:sz w:val="20"/>
        </w:rPr>
        <w:t>over-reach</w:t>
      </w:r>
      <w:r>
        <w:rPr>
          <w:spacing w:val="-4"/>
          <w:sz w:val="20"/>
        </w:rPr>
        <w:t xml:space="preserve"> </w:t>
      </w:r>
      <w:r>
        <w:rPr>
          <w:sz w:val="20"/>
        </w:rPr>
        <w:t>when</w:t>
      </w:r>
      <w:r>
        <w:rPr>
          <w:spacing w:val="-4"/>
          <w:sz w:val="20"/>
        </w:rPr>
        <w:t xml:space="preserve"> </w:t>
      </w:r>
      <w:r>
        <w:rPr>
          <w:sz w:val="20"/>
        </w:rPr>
        <w:t>on</w:t>
      </w:r>
      <w:r>
        <w:rPr>
          <w:spacing w:val="-4"/>
          <w:sz w:val="20"/>
        </w:rPr>
        <w:t xml:space="preserve"> </w:t>
      </w:r>
      <w:r>
        <w:rPr>
          <w:sz w:val="20"/>
        </w:rPr>
        <w:t>a</w:t>
      </w:r>
      <w:r>
        <w:rPr>
          <w:spacing w:val="-6"/>
          <w:sz w:val="20"/>
        </w:rPr>
        <w:t xml:space="preserve"> </w:t>
      </w:r>
      <w:r>
        <w:rPr>
          <w:sz w:val="20"/>
        </w:rPr>
        <w:t>straight</w:t>
      </w:r>
      <w:r>
        <w:rPr>
          <w:spacing w:val="-6"/>
          <w:sz w:val="20"/>
        </w:rPr>
        <w:t xml:space="preserve"> </w:t>
      </w:r>
      <w:r>
        <w:rPr>
          <w:sz w:val="20"/>
        </w:rPr>
        <w:t>or</w:t>
      </w:r>
      <w:r>
        <w:rPr>
          <w:spacing w:val="-3"/>
          <w:sz w:val="20"/>
        </w:rPr>
        <w:t xml:space="preserve"> </w:t>
      </w:r>
      <w:r>
        <w:rPr>
          <w:sz w:val="20"/>
        </w:rPr>
        <w:t>extension</w:t>
      </w:r>
      <w:r>
        <w:rPr>
          <w:spacing w:val="-5"/>
          <w:sz w:val="20"/>
        </w:rPr>
        <w:t xml:space="preserve"> </w:t>
      </w:r>
      <w:r>
        <w:rPr>
          <w:sz w:val="20"/>
        </w:rPr>
        <w:t>ladder.</w:t>
      </w:r>
      <w:r>
        <w:rPr>
          <w:spacing w:val="45"/>
          <w:sz w:val="20"/>
        </w:rPr>
        <w:t xml:space="preserve"> </w:t>
      </w:r>
      <w:r>
        <w:rPr>
          <w:sz w:val="20"/>
        </w:rPr>
        <w:t>Move</w:t>
      </w:r>
      <w:r>
        <w:rPr>
          <w:spacing w:val="-6"/>
          <w:sz w:val="20"/>
        </w:rPr>
        <w:t xml:space="preserve"> </w:t>
      </w:r>
      <w:r>
        <w:rPr>
          <w:sz w:val="20"/>
        </w:rPr>
        <w:t>the</w:t>
      </w:r>
      <w:r>
        <w:rPr>
          <w:spacing w:val="-6"/>
          <w:sz w:val="20"/>
        </w:rPr>
        <w:t xml:space="preserve"> </w:t>
      </w:r>
      <w:r>
        <w:rPr>
          <w:sz w:val="20"/>
        </w:rPr>
        <w:t>ladder</w:t>
      </w:r>
      <w:r>
        <w:rPr>
          <w:spacing w:val="-5"/>
          <w:sz w:val="20"/>
        </w:rPr>
        <w:t xml:space="preserve"> </w:t>
      </w:r>
      <w:r>
        <w:rPr>
          <w:sz w:val="20"/>
        </w:rPr>
        <w:t>if</w:t>
      </w:r>
      <w:r>
        <w:rPr>
          <w:spacing w:val="-4"/>
          <w:sz w:val="20"/>
        </w:rPr>
        <w:t xml:space="preserve"> </w:t>
      </w:r>
      <w:r>
        <w:rPr>
          <w:sz w:val="20"/>
        </w:rPr>
        <w:t>the</w:t>
      </w:r>
      <w:r>
        <w:rPr>
          <w:spacing w:val="-2"/>
          <w:sz w:val="20"/>
        </w:rPr>
        <w:t xml:space="preserve"> </w:t>
      </w:r>
      <w:r>
        <w:rPr>
          <w:sz w:val="20"/>
        </w:rPr>
        <w:t>work</w:t>
      </w:r>
      <w:r>
        <w:rPr>
          <w:spacing w:val="-2"/>
          <w:sz w:val="20"/>
        </w:rPr>
        <w:t xml:space="preserve"> </w:t>
      </w:r>
      <w:r>
        <w:rPr>
          <w:sz w:val="20"/>
        </w:rPr>
        <w:t>is</w:t>
      </w:r>
      <w:r>
        <w:rPr>
          <w:spacing w:val="-5"/>
          <w:sz w:val="20"/>
        </w:rPr>
        <w:t xml:space="preserve"> </w:t>
      </w:r>
      <w:r>
        <w:rPr>
          <w:sz w:val="20"/>
        </w:rPr>
        <w:t>too</w:t>
      </w:r>
      <w:r>
        <w:rPr>
          <w:spacing w:val="-6"/>
          <w:sz w:val="20"/>
        </w:rPr>
        <w:t xml:space="preserve"> </w:t>
      </w:r>
      <w:r>
        <w:rPr>
          <w:spacing w:val="-4"/>
          <w:sz w:val="20"/>
        </w:rPr>
        <w:t>far.</w:t>
      </w:r>
    </w:p>
    <w:p w14:paraId="699D6DDE" w14:textId="77777777" w:rsidR="00562CC2" w:rsidRDefault="00000000">
      <w:pPr>
        <w:pStyle w:val="ListParagraph"/>
        <w:numPr>
          <w:ilvl w:val="0"/>
          <w:numId w:val="87"/>
        </w:numPr>
        <w:tabs>
          <w:tab w:val="left" w:pos="1480"/>
        </w:tabs>
        <w:spacing w:line="244" w:lineRule="exact"/>
        <w:rPr>
          <w:sz w:val="20"/>
        </w:rPr>
      </w:pPr>
      <w:r>
        <w:rPr>
          <w:sz w:val="20"/>
        </w:rPr>
        <w:t>Never</w:t>
      </w:r>
      <w:r>
        <w:rPr>
          <w:spacing w:val="-6"/>
          <w:sz w:val="20"/>
        </w:rPr>
        <w:t xml:space="preserve"> </w:t>
      </w:r>
      <w:r>
        <w:rPr>
          <w:sz w:val="20"/>
        </w:rPr>
        <w:t>stand</w:t>
      </w:r>
      <w:r>
        <w:rPr>
          <w:spacing w:val="-4"/>
          <w:sz w:val="20"/>
        </w:rPr>
        <w:t xml:space="preserve"> </w:t>
      </w:r>
      <w:r>
        <w:rPr>
          <w:sz w:val="20"/>
        </w:rPr>
        <w:t>on</w:t>
      </w:r>
      <w:r>
        <w:rPr>
          <w:spacing w:val="-7"/>
          <w:sz w:val="20"/>
        </w:rPr>
        <w:t xml:space="preserve"> </w:t>
      </w:r>
      <w:r>
        <w:rPr>
          <w:sz w:val="20"/>
        </w:rPr>
        <w:t>the</w:t>
      </w:r>
      <w:r>
        <w:rPr>
          <w:spacing w:val="-4"/>
          <w:sz w:val="20"/>
        </w:rPr>
        <w:t xml:space="preserve"> </w:t>
      </w:r>
      <w:r>
        <w:rPr>
          <w:sz w:val="20"/>
        </w:rPr>
        <w:t>top</w:t>
      </w:r>
      <w:r>
        <w:rPr>
          <w:spacing w:val="-5"/>
          <w:sz w:val="20"/>
        </w:rPr>
        <w:t xml:space="preserve"> </w:t>
      </w:r>
      <w:r>
        <w:rPr>
          <w:sz w:val="20"/>
        </w:rPr>
        <w:t>three</w:t>
      </w:r>
      <w:r>
        <w:rPr>
          <w:spacing w:val="-6"/>
          <w:sz w:val="20"/>
        </w:rPr>
        <w:t xml:space="preserve"> </w:t>
      </w:r>
      <w:r>
        <w:rPr>
          <w:sz w:val="20"/>
        </w:rPr>
        <w:t>rungs</w:t>
      </w:r>
      <w:r>
        <w:rPr>
          <w:spacing w:val="-4"/>
          <w:sz w:val="20"/>
        </w:rPr>
        <w:t xml:space="preserve"> </w:t>
      </w:r>
      <w:r>
        <w:rPr>
          <w:sz w:val="20"/>
        </w:rPr>
        <w:t>of</w:t>
      </w:r>
      <w:r>
        <w:rPr>
          <w:spacing w:val="-4"/>
          <w:sz w:val="20"/>
        </w:rPr>
        <w:t xml:space="preserve"> </w:t>
      </w:r>
      <w:r>
        <w:rPr>
          <w:sz w:val="20"/>
        </w:rPr>
        <w:t>a</w:t>
      </w:r>
      <w:r>
        <w:rPr>
          <w:spacing w:val="-7"/>
          <w:sz w:val="20"/>
        </w:rPr>
        <w:t xml:space="preserve"> </w:t>
      </w:r>
      <w:r>
        <w:rPr>
          <w:sz w:val="20"/>
        </w:rPr>
        <w:t>straight</w:t>
      </w:r>
      <w:r>
        <w:rPr>
          <w:spacing w:val="-5"/>
          <w:sz w:val="20"/>
        </w:rPr>
        <w:t xml:space="preserve"> </w:t>
      </w:r>
      <w:r>
        <w:rPr>
          <w:spacing w:val="-2"/>
          <w:sz w:val="20"/>
        </w:rPr>
        <w:t>ladder.</w:t>
      </w:r>
    </w:p>
    <w:p w14:paraId="578CDFA6" w14:textId="77777777" w:rsidR="00562CC2" w:rsidRDefault="00000000">
      <w:pPr>
        <w:pStyle w:val="ListParagraph"/>
        <w:numPr>
          <w:ilvl w:val="0"/>
          <w:numId w:val="87"/>
        </w:numPr>
        <w:tabs>
          <w:tab w:val="left" w:pos="1480"/>
        </w:tabs>
        <w:ind w:right="1189"/>
        <w:rPr>
          <w:sz w:val="20"/>
        </w:rPr>
      </w:pPr>
      <w:r>
        <w:rPr>
          <w:sz w:val="20"/>
        </w:rPr>
        <w:t>Two or more persons should not work on a ladder unless the ladder is specifically designed for this</w:t>
      </w:r>
      <w:r>
        <w:rPr>
          <w:spacing w:val="40"/>
          <w:sz w:val="20"/>
        </w:rPr>
        <w:t xml:space="preserve"> </w:t>
      </w:r>
      <w:r>
        <w:rPr>
          <w:spacing w:val="-4"/>
          <w:sz w:val="20"/>
        </w:rPr>
        <w:t>use.</w:t>
      </w:r>
    </w:p>
    <w:p w14:paraId="526CC2C3" w14:textId="77777777" w:rsidR="00562CC2" w:rsidRDefault="00000000">
      <w:pPr>
        <w:pStyle w:val="ListParagraph"/>
        <w:numPr>
          <w:ilvl w:val="0"/>
          <w:numId w:val="87"/>
        </w:numPr>
        <w:tabs>
          <w:tab w:val="left" w:pos="1480"/>
        </w:tabs>
        <w:spacing w:line="243" w:lineRule="exact"/>
        <w:rPr>
          <w:sz w:val="20"/>
        </w:rPr>
      </w:pPr>
      <w:r>
        <w:rPr>
          <w:sz w:val="20"/>
        </w:rPr>
        <w:t>Ladders</w:t>
      </w:r>
      <w:r>
        <w:rPr>
          <w:spacing w:val="-4"/>
          <w:sz w:val="20"/>
        </w:rPr>
        <w:t xml:space="preserve"> </w:t>
      </w:r>
      <w:r>
        <w:rPr>
          <w:sz w:val="20"/>
        </w:rPr>
        <w:t>should</w:t>
      </w:r>
      <w:r>
        <w:rPr>
          <w:spacing w:val="-6"/>
          <w:sz w:val="20"/>
        </w:rPr>
        <w:t xml:space="preserve"> </w:t>
      </w:r>
      <w:r>
        <w:rPr>
          <w:sz w:val="20"/>
        </w:rPr>
        <w:t>never</w:t>
      </w:r>
      <w:r>
        <w:rPr>
          <w:spacing w:val="-6"/>
          <w:sz w:val="20"/>
        </w:rPr>
        <w:t xml:space="preserve"> </w:t>
      </w:r>
      <w:r>
        <w:rPr>
          <w:sz w:val="20"/>
        </w:rPr>
        <w:t>be</w:t>
      </w:r>
      <w:r>
        <w:rPr>
          <w:spacing w:val="-3"/>
          <w:sz w:val="20"/>
        </w:rPr>
        <w:t xml:space="preserve"> </w:t>
      </w:r>
      <w:r>
        <w:rPr>
          <w:sz w:val="20"/>
        </w:rPr>
        <w:t>used</w:t>
      </w:r>
      <w:r>
        <w:rPr>
          <w:spacing w:val="-7"/>
          <w:sz w:val="20"/>
        </w:rPr>
        <w:t xml:space="preserve"> </w:t>
      </w:r>
      <w:r>
        <w:rPr>
          <w:sz w:val="20"/>
        </w:rPr>
        <w:t>for</w:t>
      </w:r>
      <w:r>
        <w:rPr>
          <w:spacing w:val="-5"/>
          <w:sz w:val="20"/>
        </w:rPr>
        <w:t xml:space="preserve"> </w:t>
      </w:r>
      <w:r>
        <w:rPr>
          <w:sz w:val="20"/>
        </w:rPr>
        <w:t>braces,</w:t>
      </w:r>
      <w:r>
        <w:rPr>
          <w:spacing w:val="-6"/>
          <w:sz w:val="20"/>
        </w:rPr>
        <w:t xml:space="preserve"> </w:t>
      </w:r>
      <w:r>
        <w:rPr>
          <w:sz w:val="20"/>
        </w:rPr>
        <w:t>skids</w:t>
      </w:r>
      <w:r>
        <w:rPr>
          <w:spacing w:val="-5"/>
          <w:sz w:val="20"/>
        </w:rPr>
        <w:t xml:space="preserve"> </w:t>
      </w:r>
      <w:r>
        <w:rPr>
          <w:sz w:val="20"/>
        </w:rPr>
        <w:t>or</w:t>
      </w:r>
      <w:r>
        <w:rPr>
          <w:spacing w:val="-5"/>
          <w:sz w:val="20"/>
        </w:rPr>
        <w:t xml:space="preserve"> </w:t>
      </w:r>
      <w:r>
        <w:rPr>
          <w:spacing w:val="-2"/>
          <w:sz w:val="20"/>
        </w:rPr>
        <w:t>gangways.</w:t>
      </w:r>
    </w:p>
    <w:p w14:paraId="31789C6A" w14:textId="77777777" w:rsidR="00562CC2" w:rsidRDefault="00000000">
      <w:pPr>
        <w:pStyle w:val="ListParagraph"/>
        <w:numPr>
          <w:ilvl w:val="0"/>
          <w:numId w:val="87"/>
        </w:numPr>
        <w:tabs>
          <w:tab w:val="left" w:pos="1480"/>
        </w:tabs>
        <w:ind w:right="1184"/>
        <w:rPr>
          <w:sz w:val="20"/>
        </w:rPr>
      </w:pPr>
      <w:r>
        <w:rPr>
          <w:sz w:val="20"/>
        </w:rPr>
        <w:t>Wood</w:t>
      </w:r>
      <w:r>
        <w:rPr>
          <w:spacing w:val="-6"/>
          <w:sz w:val="20"/>
        </w:rPr>
        <w:t xml:space="preserve"> </w:t>
      </w:r>
      <w:r>
        <w:rPr>
          <w:sz w:val="20"/>
        </w:rPr>
        <w:t>ladders</w:t>
      </w:r>
      <w:r>
        <w:rPr>
          <w:spacing w:val="-4"/>
          <w:sz w:val="20"/>
        </w:rPr>
        <w:t xml:space="preserve"> </w:t>
      </w:r>
      <w:r>
        <w:rPr>
          <w:sz w:val="20"/>
        </w:rPr>
        <w:t>should</w:t>
      </w:r>
      <w:r>
        <w:rPr>
          <w:spacing w:val="-3"/>
          <w:sz w:val="20"/>
        </w:rPr>
        <w:t xml:space="preserve"> </w:t>
      </w:r>
      <w:r>
        <w:rPr>
          <w:sz w:val="20"/>
        </w:rPr>
        <w:t>not</w:t>
      </w:r>
      <w:r>
        <w:rPr>
          <w:spacing w:val="-3"/>
          <w:sz w:val="20"/>
        </w:rPr>
        <w:t xml:space="preserve"> </w:t>
      </w:r>
      <w:r>
        <w:rPr>
          <w:sz w:val="20"/>
        </w:rPr>
        <w:t>be</w:t>
      </w:r>
      <w:r>
        <w:rPr>
          <w:spacing w:val="-6"/>
          <w:sz w:val="20"/>
        </w:rPr>
        <w:t xml:space="preserve"> </w:t>
      </w:r>
      <w:r>
        <w:rPr>
          <w:sz w:val="20"/>
        </w:rPr>
        <w:t>painted</w:t>
      </w:r>
      <w:r>
        <w:rPr>
          <w:spacing w:val="-6"/>
          <w:sz w:val="20"/>
        </w:rPr>
        <w:t xml:space="preserve"> </w:t>
      </w:r>
      <w:r>
        <w:rPr>
          <w:sz w:val="20"/>
        </w:rPr>
        <w:t>except</w:t>
      </w:r>
      <w:r>
        <w:rPr>
          <w:spacing w:val="-6"/>
          <w:sz w:val="20"/>
        </w:rPr>
        <w:t xml:space="preserve"> </w:t>
      </w:r>
      <w:r>
        <w:rPr>
          <w:sz w:val="20"/>
        </w:rPr>
        <w:t>the</w:t>
      </w:r>
      <w:r>
        <w:rPr>
          <w:spacing w:val="-6"/>
          <w:sz w:val="20"/>
        </w:rPr>
        <w:t xml:space="preserve"> </w:t>
      </w:r>
      <w:r>
        <w:rPr>
          <w:sz w:val="20"/>
        </w:rPr>
        <w:t>top</w:t>
      </w:r>
      <w:r>
        <w:rPr>
          <w:spacing w:val="-6"/>
          <w:sz w:val="20"/>
        </w:rPr>
        <w:t xml:space="preserve"> </w:t>
      </w:r>
      <w:r>
        <w:rPr>
          <w:sz w:val="20"/>
        </w:rPr>
        <w:t>step</w:t>
      </w:r>
      <w:r>
        <w:rPr>
          <w:spacing w:val="-6"/>
          <w:sz w:val="20"/>
        </w:rPr>
        <w:t xml:space="preserve"> </w:t>
      </w:r>
      <w:r>
        <w:rPr>
          <w:sz w:val="20"/>
        </w:rPr>
        <w:t>of</w:t>
      </w:r>
      <w:r>
        <w:rPr>
          <w:spacing w:val="-4"/>
          <w:sz w:val="20"/>
        </w:rPr>
        <w:t xml:space="preserve"> </w:t>
      </w:r>
      <w:r>
        <w:rPr>
          <w:sz w:val="20"/>
        </w:rPr>
        <w:t>stepladders</w:t>
      </w:r>
      <w:r>
        <w:rPr>
          <w:spacing w:val="-4"/>
          <w:sz w:val="20"/>
        </w:rPr>
        <w:t xml:space="preserve"> </w:t>
      </w:r>
      <w:r>
        <w:rPr>
          <w:sz w:val="20"/>
        </w:rPr>
        <w:t>may</w:t>
      </w:r>
      <w:r>
        <w:rPr>
          <w:spacing w:val="-11"/>
          <w:sz w:val="20"/>
        </w:rPr>
        <w:t xml:space="preserve"> </w:t>
      </w:r>
      <w:r>
        <w:rPr>
          <w:sz w:val="20"/>
        </w:rPr>
        <w:t>be</w:t>
      </w:r>
      <w:r>
        <w:rPr>
          <w:spacing w:val="-6"/>
          <w:sz w:val="20"/>
        </w:rPr>
        <w:t xml:space="preserve"> </w:t>
      </w:r>
      <w:r>
        <w:rPr>
          <w:sz w:val="20"/>
        </w:rPr>
        <w:t>painted</w:t>
      </w:r>
      <w:r>
        <w:rPr>
          <w:spacing w:val="-3"/>
          <w:sz w:val="20"/>
        </w:rPr>
        <w:t xml:space="preserve"> </w:t>
      </w:r>
      <w:r>
        <w:rPr>
          <w:sz w:val="20"/>
        </w:rPr>
        <w:t>to</w:t>
      </w:r>
      <w:r>
        <w:rPr>
          <w:spacing w:val="-3"/>
          <w:sz w:val="20"/>
        </w:rPr>
        <w:t xml:space="preserve"> </w:t>
      </w:r>
      <w:r>
        <w:rPr>
          <w:sz w:val="20"/>
        </w:rPr>
        <w:t>indicate</w:t>
      </w:r>
      <w:r>
        <w:rPr>
          <w:spacing w:val="-4"/>
          <w:sz w:val="20"/>
        </w:rPr>
        <w:t xml:space="preserve"> </w:t>
      </w:r>
      <w:r>
        <w:rPr>
          <w:sz w:val="20"/>
        </w:rPr>
        <w:t>that it is not to be stepped on.</w:t>
      </w:r>
      <w:r>
        <w:rPr>
          <w:spacing w:val="40"/>
          <w:sz w:val="20"/>
        </w:rPr>
        <w:t xml:space="preserve"> </w:t>
      </w:r>
      <w:r>
        <w:rPr>
          <w:sz w:val="20"/>
        </w:rPr>
        <w:t>Wood ladders should be treated regularly a clear wood preservative.</w:t>
      </w:r>
    </w:p>
    <w:p w14:paraId="7B1565B9" w14:textId="77777777" w:rsidR="00562CC2" w:rsidRDefault="00000000">
      <w:pPr>
        <w:pStyle w:val="ListParagraph"/>
        <w:numPr>
          <w:ilvl w:val="0"/>
          <w:numId w:val="87"/>
        </w:numPr>
        <w:tabs>
          <w:tab w:val="left" w:pos="1480"/>
        </w:tabs>
        <w:ind w:right="1187"/>
        <w:rPr>
          <w:sz w:val="20"/>
        </w:rPr>
      </w:pPr>
      <w:r>
        <w:rPr>
          <w:sz w:val="20"/>
        </w:rPr>
        <w:t>Aluminum</w:t>
      </w:r>
      <w:r>
        <w:rPr>
          <w:spacing w:val="-14"/>
          <w:sz w:val="20"/>
        </w:rPr>
        <w:t xml:space="preserve"> </w:t>
      </w:r>
      <w:r>
        <w:rPr>
          <w:sz w:val="20"/>
        </w:rPr>
        <w:t>or</w:t>
      </w:r>
      <w:r>
        <w:rPr>
          <w:spacing w:val="-14"/>
          <w:sz w:val="20"/>
        </w:rPr>
        <w:t xml:space="preserve"> </w:t>
      </w:r>
      <w:r>
        <w:rPr>
          <w:sz w:val="20"/>
        </w:rPr>
        <w:t>wet</w:t>
      </w:r>
      <w:r>
        <w:rPr>
          <w:spacing w:val="-14"/>
          <w:sz w:val="20"/>
        </w:rPr>
        <w:t xml:space="preserve"> </w:t>
      </w:r>
      <w:r>
        <w:rPr>
          <w:sz w:val="20"/>
        </w:rPr>
        <w:t>wood</w:t>
      </w:r>
      <w:r>
        <w:rPr>
          <w:spacing w:val="-14"/>
          <w:sz w:val="20"/>
        </w:rPr>
        <w:t xml:space="preserve"> </w:t>
      </w:r>
      <w:r>
        <w:rPr>
          <w:sz w:val="20"/>
        </w:rPr>
        <w:t>ladders</w:t>
      </w:r>
      <w:r>
        <w:rPr>
          <w:spacing w:val="-14"/>
          <w:sz w:val="20"/>
        </w:rPr>
        <w:t xml:space="preserve"> </w:t>
      </w:r>
      <w:r>
        <w:rPr>
          <w:sz w:val="20"/>
        </w:rPr>
        <w:t>should</w:t>
      </w:r>
      <w:r>
        <w:rPr>
          <w:spacing w:val="-14"/>
          <w:sz w:val="20"/>
        </w:rPr>
        <w:t xml:space="preserve"> </w:t>
      </w:r>
      <w:r>
        <w:rPr>
          <w:sz w:val="20"/>
        </w:rPr>
        <w:t>not</w:t>
      </w:r>
      <w:r>
        <w:rPr>
          <w:spacing w:val="-14"/>
          <w:sz w:val="20"/>
        </w:rPr>
        <w:t xml:space="preserve"> </w:t>
      </w:r>
      <w:r>
        <w:rPr>
          <w:sz w:val="20"/>
        </w:rPr>
        <w:t>be</w:t>
      </w:r>
      <w:r>
        <w:rPr>
          <w:spacing w:val="-14"/>
          <w:sz w:val="20"/>
        </w:rPr>
        <w:t xml:space="preserve"> </w:t>
      </w:r>
      <w:r>
        <w:rPr>
          <w:sz w:val="20"/>
        </w:rPr>
        <w:t>used</w:t>
      </w:r>
      <w:r>
        <w:rPr>
          <w:spacing w:val="-14"/>
          <w:sz w:val="20"/>
        </w:rPr>
        <w:t xml:space="preserve"> </w:t>
      </w:r>
      <w:r>
        <w:rPr>
          <w:sz w:val="20"/>
        </w:rPr>
        <w:t>near</w:t>
      </w:r>
      <w:r>
        <w:rPr>
          <w:spacing w:val="-14"/>
          <w:sz w:val="20"/>
        </w:rPr>
        <w:t xml:space="preserve"> </w:t>
      </w:r>
      <w:r>
        <w:rPr>
          <w:sz w:val="20"/>
        </w:rPr>
        <w:t>open</w:t>
      </w:r>
      <w:r>
        <w:rPr>
          <w:spacing w:val="-13"/>
          <w:sz w:val="20"/>
        </w:rPr>
        <w:t xml:space="preserve"> </w:t>
      </w:r>
      <w:r>
        <w:rPr>
          <w:sz w:val="20"/>
        </w:rPr>
        <w:t>wiring</w:t>
      </w:r>
      <w:r>
        <w:rPr>
          <w:spacing w:val="-14"/>
          <w:sz w:val="20"/>
        </w:rPr>
        <w:t xml:space="preserve"> </w:t>
      </w:r>
      <w:r>
        <w:rPr>
          <w:sz w:val="20"/>
        </w:rPr>
        <w:t>since</w:t>
      </w:r>
      <w:r>
        <w:rPr>
          <w:spacing w:val="-14"/>
          <w:sz w:val="20"/>
        </w:rPr>
        <w:t xml:space="preserve"> </w:t>
      </w:r>
      <w:r>
        <w:rPr>
          <w:sz w:val="20"/>
        </w:rPr>
        <w:t>they</w:t>
      </w:r>
      <w:r>
        <w:rPr>
          <w:spacing w:val="-16"/>
          <w:sz w:val="20"/>
        </w:rPr>
        <w:t xml:space="preserve"> </w:t>
      </w:r>
      <w:r>
        <w:rPr>
          <w:sz w:val="20"/>
        </w:rPr>
        <w:t>are</w:t>
      </w:r>
      <w:r>
        <w:rPr>
          <w:spacing w:val="-14"/>
          <w:sz w:val="20"/>
        </w:rPr>
        <w:t xml:space="preserve"> </w:t>
      </w:r>
      <w:r>
        <w:rPr>
          <w:sz w:val="20"/>
        </w:rPr>
        <w:t>excellent</w:t>
      </w:r>
      <w:r>
        <w:rPr>
          <w:spacing w:val="-14"/>
          <w:sz w:val="20"/>
        </w:rPr>
        <w:t xml:space="preserve"> </w:t>
      </w:r>
      <w:r>
        <w:rPr>
          <w:sz w:val="20"/>
        </w:rPr>
        <w:t>conductors of electricity.</w:t>
      </w:r>
    </w:p>
    <w:p w14:paraId="7EEC5487" w14:textId="77777777" w:rsidR="00562CC2" w:rsidRDefault="00562CC2">
      <w:pPr>
        <w:rPr>
          <w:sz w:val="20"/>
        </w:rPr>
        <w:sectPr w:rsidR="00562CC2" w:rsidSect="000A30F8">
          <w:pgSz w:w="12240" w:h="15840"/>
          <w:pgMar w:top="640" w:right="260" w:bottom="1160" w:left="320" w:header="0" w:footer="972" w:gutter="0"/>
          <w:cols w:space="720"/>
        </w:sectPr>
      </w:pPr>
    </w:p>
    <w:p w14:paraId="4B73B5A7" w14:textId="77777777" w:rsidR="00562CC2" w:rsidRDefault="00562CC2">
      <w:pPr>
        <w:pStyle w:val="BodyText"/>
        <w:spacing w:before="6"/>
        <w:rPr>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31"/>
        <w:gridCol w:w="1709"/>
        <w:gridCol w:w="3152"/>
        <w:gridCol w:w="1440"/>
        <w:gridCol w:w="1330"/>
        <w:gridCol w:w="1099"/>
      </w:tblGrid>
      <w:tr w:rsidR="00562CC2" w14:paraId="6C347870" w14:textId="77777777">
        <w:trPr>
          <w:trHeight w:val="1561"/>
        </w:trPr>
        <w:tc>
          <w:tcPr>
            <w:tcW w:w="2340" w:type="dxa"/>
            <w:gridSpan w:val="2"/>
            <w:tcBorders>
              <w:bottom w:val="single" w:sz="6" w:space="0" w:color="000000"/>
              <w:right w:val="single" w:sz="6" w:space="0" w:color="000000"/>
            </w:tcBorders>
          </w:tcPr>
          <w:p w14:paraId="310CB630" w14:textId="77777777" w:rsidR="00562CC2" w:rsidRDefault="00562CC2">
            <w:pPr>
              <w:pStyle w:val="TableParagraph"/>
              <w:rPr>
                <w:sz w:val="20"/>
              </w:rPr>
            </w:pPr>
          </w:p>
          <w:p w14:paraId="4FB62634" w14:textId="77777777" w:rsidR="00562CC2" w:rsidRDefault="00562CC2">
            <w:pPr>
              <w:pStyle w:val="TableParagraph"/>
              <w:spacing w:before="51"/>
              <w:rPr>
                <w:sz w:val="20"/>
              </w:rPr>
            </w:pPr>
          </w:p>
          <w:p w14:paraId="19E47FC5" w14:textId="77777777" w:rsidR="00562CC2" w:rsidRDefault="00000000">
            <w:pPr>
              <w:pStyle w:val="TableParagraph"/>
              <w:ind w:left="82"/>
              <w:rPr>
                <w:sz w:val="20"/>
              </w:rPr>
            </w:pPr>
            <w:r>
              <w:rPr>
                <w:noProof/>
                <w:sz w:val="20"/>
              </w:rPr>
              <w:drawing>
                <wp:inline distT="0" distB="0" distL="0" distR="0" wp14:anchorId="7EC3180C" wp14:editId="1D7E6F22">
                  <wp:extent cx="1322820" cy="293370"/>
                  <wp:effectExtent l="0" t="0" r="0" b="0"/>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7" cstate="print"/>
                          <a:stretch>
                            <a:fillRect/>
                          </a:stretch>
                        </pic:blipFill>
                        <pic:spPr>
                          <a:xfrm>
                            <a:off x="0" y="0"/>
                            <a:ext cx="1322820"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6E066B1A" w14:textId="77777777" w:rsidR="00562CC2" w:rsidRDefault="00562CC2">
            <w:pPr>
              <w:pStyle w:val="TableParagraph"/>
              <w:rPr>
                <w:sz w:val="24"/>
              </w:rPr>
            </w:pPr>
          </w:p>
          <w:p w14:paraId="0747A9AD" w14:textId="77777777" w:rsidR="00562CC2" w:rsidRDefault="00562CC2">
            <w:pPr>
              <w:pStyle w:val="TableParagraph"/>
              <w:spacing w:before="89"/>
              <w:rPr>
                <w:sz w:val="24"/>
              </w:rPr>
            </w:pPr>
          </w:p>
          <w:p w14:paraId="6345149B" w14:textId="77777777" w:rsidR="00562CC2" w:rsidRDefault="00000000">
            <w:pPr>
              <w:pStyle w:val="TableParagraph"/>
              <w:ind w:left="1706"/>
              <w:rPr>
                <w:b/>
                <w:sz w:val="24"/>
              </w:rPr>
            </w:pPr>
            <w:bookmarkStart w:id="18" w:name="15_Mobile_Earth_Moving_Equipment.pdf"/>
            <w:bookmarkEnd w:id="18"/>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54E08B9B" w14:textId="77777777">
        <w:trPr>
          <w:trHeight w:val="524"/>
        </w:trPr>
        <w:tc>
          <w:tcPr>
            <w:tcW w:w="2340" w:type="dxa"/>
            <w:gridSpan w:val="2"/>
            <w:tcBorders>
              <w:top w:val="single" w:sz="6" w:space="0" w:color="000000"/>
              <w:right w:val="single" w:sz="6" w:space="0" w:color="000000"/>
            </w:tcBorders>
          </w:tcPr>
          <w:p w14:paraId="33FD63BD" w14:textId="77777777" w:rsidR="00562CC2" w:rsidRDefault="00000000">
            <w:pPr>
              <w:pStyle w:val="TableParagraph"/>
              <w:spacing w:before="122"/>
              <w:ind w:left="412"/>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15</w:t>
            </w:r>
          </w:p>
        </w:tc>
        <w:tc>
          <w:tcPr>
            <w:tcW w:w="7021" w:type="dxa"/>
            <w:gridSpan w:val="4"/>
            <w:tcBorders>
              <w:top w:val="single" w:sz="6" w:space="0" w:color="000000"/>
              <w:left w:val="single" w:sz="6" w:space="0" w:color="000000"/>
            </w:tcBorders>
          </w:tcPr>
          <w:p w14:paraId="1AE817AA" w14:textId="77777777" w:rsidR="00562CC2" w:rsidRDefault="00000000">
            <w:pPr>
              <w:pStyle w:val="TableParagraph"/>
              <w:spacing w:before="122"/>
              <w:ind w:left="18" w:right="4"/>
              <w:jc w:val="center"/>
              <w:rPr>
                <w:b/>
                <w:sz w:val="24"/>
              </w:rPr>
            </w:pPr>
            <w:r>
              <w:rPr>
                <w:b/>
                <w:sz w:val="24"/>
              </w:rPr>
              <w:t>Mobile</w:t>
            </w:r>
            <w:r>
              <w:rPr>
                <w:b/>
                <w:spacing w:val="-1"/>
                <w:sz w:val="24"/>
              </w:rPr>
              <w:t xml:space="preserve"> </w:t>
            </w:r>
            <w:r>
              <w:rPr>
                <w:b/>
                <w:sz w:val="24"/>
              </w:rPr>
              <w:t>Earth-moving</w:t>
            </w:r>
            <w:r>
              <w:rPr>
                <w:b/>
                <w:spacing w:val="-1"/>
                <w:sz w:val="24"/>
              </w:rPr>
              <w:t xml:space="preserve"> </w:t>
            </w:r>
            <w:r>
              <w:rPr>
                <w:b/>
                <w:sz w:val="24"/>
              </w:rPr>
              <w:t>Equipment</w:t>
            </w:r>
            <w:r>
              <w:rPr>
                <w:b/>
                <w:spacing w:val="-2"/>
                <w:sz w:val="24"/>
              </w:rPr>
              <w:t xml:space="preserve"> Requirements</w:t>
            </w:r>
          </w:p>
        </w:tc>
      </w:tr>
      <w:tr w:rsidR="00562CC2" w14:paraId="0C8946F3" w14:textId="77777777">
        <w:trPr>
          <w:trHeight w:val="282"/>
        </w:trPr>
        <w:tc>
          <w:tcPr>
            <w:tcW w:w="631" w:type="dxa"/>
            <w:tcBorders>
              <w:bottom w:val="single" w:sz="6" w:space="0" w:color="000000"/>
              <w:right w:val="single" w:sz="6" w:space="0" w:color="000000"/>
            </w:tcBorders>
            <w:shd w:val="clear" w:color="auto" w:fill="E6E6E6"/>
          </w:tcPr>
          <w:p w14:paraId="455891A6" w14:textId="77777777" w:rsidR="00562CC2" w:rsidRDefault="00000000">
            <w:pPr>
              <w:pStyle w:val="TableParagraph"/>
              <w:spacing w:line="227" w:lineRule="exact"/>
              <w:ind w:right="50"/>
              <w:jc w:val="center"/>
              <w:rPr>
                <w:b/>
                <w:sz w:val="20"/>
              </w:rPr>
            </w:pPr>
            <w:r>
              <w:rPr>
                <w:b/>
                <w:spacing w:val="-5"/>
                <w:sz w:val="20"/>
              </w:rPr>
              <w:t>Rev</w:t>
            </w:r>
          </w:p>
        </w:tc>
        <w:tc>
          <w:tcPr>
            <w:tcW w:w="4861" w:type="dxa"/>
            <w:gridSpan w:val="2"/>
            <w:tcBorders>
              <w:left w:val="single" w:sz="6" w:space="0" w:color="000000"/>
              <w:bottom w:val="single" w:sz="6" w:space="0" w:color="000000"/>
              <w:right w:val="single" w:sz="6" w:space="0" w:color="000000"/>
            </w:tcBorders>
            <w:shd w:val="clear" w:color="auto" w:fill="E6E6E6"/>
          </w:tcPr>
          <w:p w14:paraId="71D86D0F" w14:textId="77777777" w:rsidR="00562CC2" w:rsidRDefault="00000000">
            <w:pPr>
              <w:pStyle w:val="TableParagraph"/>
              <w:spacing w:line="227" w:lineRule="exact"/>
              <w:ind w:left="103"/>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16DCDDE6"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3239875D" w14:textId="77777777" w:rsidR="00562CC2" w:rsidRDefault="00000000">
            <w:pPr>
              <w:pStyle w:val="TableParagraph"/>
              <w:spacing w:line="227"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640AC736" w14:textId="77777777" w:rsidR="00562CC2" w:rsidRDefault="00000000">
            <w:pPr>
              <w:pStyle w:val="TableParagraph"/>
              <w:spacing w:line="227" w:lineRule="exact"/>
              <w:ind w:left="328"/>
              <w:rPr>
                <w:b/>
                <w:sz w:val="20"/>
              </w:rPr>
            </w:pPr>
            <w:r>
              <w:rPr>
                <w:b/>
                <w:spacing w:val="-4"/>
                <w:sz w:val="20"/>
              </w:rPr>
              <w:t>Date</w:t>
            </w:r>
          </w:p>
        </w:tc>
      </w:tr>
      <w:tr w:rsidR="00562CC2" w14:paraId="5A7B1572" w14:textId="77777777">
        <w:trPr>
          <w:trHeight w:val="229"/>
        </w:trPr>
        <w:tc>
          <w:tcPr>
            <w:tcW w:w="631" w:type="dxa"/>
            <w:tcBorders>
              <w:top w:val="single" w:sz="6" w:space="0" w:color="000000"/>
              <w:right w:val="single" w:sz="4" w:space="0" w:color="000000"/>
            </w:tcBorders>
          </w:tcPr>
          <w:p w14:paraId="09739413" w14:textId="77777777" w:rsidR="00562CC2" w:rsidRDefault="00000000">
            <w:pPr>
              <w:pStyle w:val="TableParagraph"/>
              <w:spacing w:line="210" w:lineRule="exact"/>
              <w:ind w:right="5"/>
              <w:jc w:val="center"/>
              <w:rPr>
                <w:sz w:val="20"/>
              </w:rPr>
            </w:pPr>
            <w:r>
              <w:rPr>
                <w:spacing w:val="-10"/>
                <w:sz w:val="20"/>
              </w:rPr>
              <w:t>1</w:t>
            </w:r>
          </w:p>
        </w:tc>
        <w:tc>
          <w:tcPr>
            <w:tcW w:w="4861" w:type="dxa"/>
            <w:gridSpan w:val="2"/>
            <w:tcBorders>
              <w:top w:val="single" w:sz="6" w:space="0" w:color="000000"/>
              <w:left w:val="single" w:sz="4" w:space="0" w:color="000000"/>
              <w:right w:val="single" w:sz="4" w:space="0" w:color="000000"/>
            </w:tcBorders>
          </w:tcPr>
          <w:p w14:paraId="32044E6E" w14:textId="77777777" w:rsidR="00562CC2" w:rsidRDefault="00000000">
            <w:pPr>
              <w:pStyle w:val="TableParagraph"/>
              <w:spacing w:line="210"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6A41AE45" w14:textId="77777777" w:rsidR="00562CC2" w:rsidRDefault="00000000">
            <w:pPr>
              <w:pStyle w:val="TableParagraph"/>
              <w:spacing w:line="210"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74C784E0" w14:textId="77777777" w:rsidR="00562CC2" w:rsidRDefault="00000000">
            <w:pPr>
              <w:pStyle w:val="TableParagraph"/>
              <w:spacing w:line="210"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2541703A" w14:textId="77777777" w:rsidR="00562CC2" w:rsidRDefault="00000000">
            <w:pPr>
              <w:pStyle w:val="TableParagraph"/>
              <w:spacing w:line="210" w:lineRule="exact"/>
              <w:ind w:left="213" w:right="-29"/>
              <w:rPr>
                <w:sz w:val="20"/>
              </w:rPr>
            </w:pPr>
            <w:r>
              <w:rPr>
                <w:spacing w:val="-2"/>
                <w:sz w:val="20"/>
              </w:rPr>
              <w:t>1/24/2022</w:t>
            </w:r>
          </w:p>
        </w:tc>
      </w:tr>
    </w:tbl>
    <w:p w14:paraId="3EF28EFB" w14:textId="77777777" w:rsidR="00562CC2" w:rsidRDefault="00562CC2">
      <w:pPr>
        <w:pStyle w:val="BodyText"/>
        <w:rPr>
          <w:sz w:val="16"/>
        </w:rPr>
      </w:pPr>
    </w:p>
    <w:p w14:paraId="7A64017B" w14:textId="77777777" w:rsidR="00562CC2" w:rsidRDefault="00562CC2">
      <w:pPr>
        <w:pStyle w:val="BodyText"/>
        <w:spacing w:before="87"/>
        <w:rPr>
          <w:sz w:val="16"/>
        </w:rPr>
      </w:pPr>
    </w:p>
    <w:p w14:paraId="6999C4C4" w14:textId="77777777" w:rsidR="00562CC2" w:rsidRDefault="00000000">
      <w:pPr>
        <w:pStyle w:val="ListParagraph"/>
        <w:numPr>
          <w:ilvl w:val="0"/>
          <w:numId w:val="86"/>
        </w:numPr>
        <w:tabs>
          <w:tab w:val="left" w:pos="1478"/>
        </w:tabs>
        <w:ind w:left="1478" w:hanging="358"/>
        <w:rPr>
          <w:b/>
          <w:sz w:val="16"/>
        </w:rPr>
      </w:pPr>
      <w:r>
        <w:rPr>
          <w:noProof/>
        </w:rPr>
        <mc:AlternateContent>
          <mc:Choice Requires="wps">
            <w:drawing>
              <wp:anchor distT="0" distB="0" distL="0" distR="0" simplePos="0" relativeHeight="251801600" behindDoc="1" locked="0" layoutInCell="1" allowOverlap="1" wp14:anchorId="167A3F0D" wp14:editId="6AD18513">
                <wp:simplePos x="0" y="0"/>
                <wp:positionH relativeFrom="page">
                  <wp:posOffset>896416</wp:posOffset>
                </wp:positionH>
                <wp:positionV relativeFrom="paragraph">
                  <wp:posOffset>160295</wp:posOffset>
                </wp:positionV>
                <wp:extent cx="5981065" cy="6350"/>
                <wp:effectExtent l="0" t="0" r="0" b="0"/>
                <wp:wrapTopAndBottom/>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967FB" id="Graphic 930" o:spid="_x0000_s1026" style="position:absolute;margin-left:70.6pt;margin-top:12.6pt;width:470.95pt;height:.5pt;z-index:-2515148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" path="m5981065,l,,,6096r5981065,l5981065,xe" fillcolor="black" stroked="f">
                <v:path arrowok="t"/>
                <w10:wrap type="topAndBottom" anchorx="page"/>
              </v:shape>
            </w:pict>
          </mc:Fallback>
        </mc:AlternateContent>
      </w:r>
      <w:r>
        <w:rPr>
          <w:b/>
          <w:spacing w:val="-4"/>
          <w:sz w:val="20"/>
        </w:rPr>
        <w:t>S</w:t>
      </w:r>
      <w:r>
        <w:rPr>
          <w:b/>
          <w:spacing w:val="-4"/>
          <w:sz w:val="16"/>
        </w:rPr>
        <w:t>COPE</w:t>
      </w:r>
    </w:p>
    <w:p w14:paraId="4B1E816C" w14:textId="77777777" w:rsidR="00562CC2" w:rsidRDefault="00562CC2">
      <w:pPr>
        <w:pStyle w:val="BodyText"/>
        <w:rPr>
          <w:b/>
        </w:rPr>
      </w:pPr>
    </w:p>
    <w:p w14:paraId="6C57ED7D" w14:textId="77777777" w:rsidR="00562CC2" w:rsidRDefault="00000000">
      <w:pPr>
        <w:pStyle w:val="BodyText"/>
        <w:ind w:left="1480" w:right="1177"/>
        <w:jc w:val="both"/>
      </w:pPr>
      <w:r>
        <w:t>This policy identifies minimum safety requirements for the safe operation of mobile earth-moving equipment</w:t>
      </w:r>
      <w:r>
        <w:rPr>
          <w:spacing w:val="-4"/>
        </w:rPr>
        <w:t xml:space="preserve"> </w:t>
      </w:r>
      <w:r>
        <w:t>used</w:t>
      </w:r>
      <w:r>
        <w:rPr>
          <w:spacing w:val="-3"/>
        </w:rPr>
        <w:t xml:space="preserve"> </w:t>
      </w:r>
      <w:r>
        <w:t>on</w:t>
      </w:r>
      <w:r>
        <w:rPr>
          <w:spacing w:val="-2"/>
        </w:rPr>
        <w:t xml:space="preserve"> </w:t>
      </w:r>
      <w:r>
        <w:t>Davis Mechanical</w:t>
      </w:r>
      <w:r>
        <w:rPr>
          <w:spacing w:val="-3"/>
        </w:rPr>
        <w:t xml:space="preserve"> </w:t>
      </w:r>
      <w:r>
        <w:t>Systems,</w:t>
      </w:r>
      <w:r>
        <w:rPr>
          <w:spacing w:val="-4"/>
        </w:rPr>
        <w:t xml:space="preserve"> </w:t>
      </w:r>
      <w:r>
        <w:t>Inc.</w:t>
      </w:r>
      <w:r>
        <w:rPr>
          <w:spacing w:val="-2"/>
        </w:rPr>
        <w:t xml:space="preserve"> </w:t>
      </w:r>
      <w:r>
        <w:t>(Davis</w:t>
      </w:r>
      <w:r>
        <w:rPr>
          <w:spacing w:val="-3"/>
        </w:rPr>
        <w:t xml:space="preserve"> </w:t>
      </w:r>
      <w:r>
        <w:t>Mechanical)</w:t>
      </w:r>
      <w:r>
        <w:rPr>
          <w:spacing w:val="-2"/>
        </w:rPr>
        <w:t xml:space="preserve"> </w:t>
      </w:r>
      <w:r>
        <w:t>project</w:t>
      </w:r>
      <w:r>
        <w:rPr>
          <w:spacing w:val="-4"/>
        </w:rPr>
        <w:t xml:space="preserve"> </w:t>
      </w:r>
      <w:r>
        <w:t>sites.</w:t>
      </w:r>
      <w:r>
        <w:rPr>
          <w:spacing w:val="40"/>
        </w:rPr>
        <w:t xml:space="preserve"> </w:t>
      </w:r>
      <w:r>
        <w:t>This</w:t>
      </w:r>
      <w:r>
        <w:rPr>
          <w:spacing w:val="-3"/>
        </w:rPr>
        <w:t xml:space="preserve"> </w:t>
      </w:r>
      <w:r>
        <w:t xml:space="preserve">equipment includes, earth moving, building, or road construction or demolition, including, but not limited to, </w:t>
      </w:r>
      <w:r>
        <w:rPr>
          <w:spacing w:val="-2"/>
        </w:rPr>
        <w:t xml:space="preserve">bulldozers, motor graders, scrapers, loaders, skid-steer loaders, compaction equipment, backhoes, end </w:t>
      </w:r>
      <w:r>
        <w:t>dumps, side dumps, and dump trucks.</w:t>
      </w:r>
    </w:p>
    <w:p w14:paraId="043ECBC6" w14:textId="77777777" w:rsidR="00562CC2" w:rsidRDefault="00562CC2">
      <w:pPr>
        <w:pStyle w:val="BodyText"/>
      </w:pPr>
    </w:p>
    <w:p w14:paraId="781C2C0A" w14:textId="77777777" w:rsidR="00562CC2" w:rsidRDefault="00000000">
      <w:pPr>
        <w:pStyle w:val="BodyText"/>
        <w:ind w:left="1480" w:right="1177"/>
        <w:jc w:val="both"/>
      </w:pPr>
      <w:r>
        <w:t>This policy pertains to operators of the equipment and exposed employees, including, but not limited to,</w:t>
      </w:r>
      <w:r>
        <w:rPr>
          <w:spacing w:val="-2"/>
        </w:rPr>
        <w:t xml:space="preserve"> </w:t>
      </w:r>
      <w:r>
        <w:t>grade</w:t>
      </w:r>
      <w:r>
        <w:rPr>
          <w:spacing w:val="-2"/>
        </w:rPr>
        <w:t xml:space="preserve"> </w:t>
      </w:r>
      <w:r>
        <w:t>checkers,</w:t>
      </w:r>
      <w:r>
        <w:rPr>
          <w:spacing w:val="-3"/>
        </w:rPr>
        <w:t xml:space="preserve"> </w:t>
      </w:r>
      <w:r>
        <w:t>grade</w:t>
      </w:r>
      <w:r>
        <w:rPr>
          <w:spacing w:val="-2"/>
        </w:rPr>
        <w:t xml:space="preserve"> </w:t>
      </w:r>
      <w:r>
        <w:t>persons,</w:t>
      </w:r>
      <w:r>
        <w:rPr>
          <w:spacing w:val="-2"/>
        </w:rPr>
        <w:t xml:space="preserve"> </w:t>
      </w:r>
      <w:r>
        <w:t>rod</w:t>
      </w:r>
      <w:r>
        <w:rPr>
          <w:spacing w:val="-3"/>
        </w:rPr>
        <w:t xml:space="preserve"> </w:t>
      </w:r>
      <w:r>
        <w:t>persons,</w:t>
      </w:r>
      <w:r>
        <w:rPr>
          <w:spacing w:val="-2"/>
        </w:rPr>
        <w:t xml:space="preserve"> </w:t>
      </w:r>
      <w:r>
        <w:t>stake</w:t>
      </w:r>
      <w:r>
        <w:rPr>
          <w:spacing w:val="-3"/>
        </w:rPr>
        <w:t xml:space="preserve"> </w:t>
      </w:r>
      <w:r>
        <w:t>hops,</w:t>
      </w:r>
      <w:r>
        <w:rPr>
          <w:spacing w:val="-2"/>
        </w:rPr>
        <w:t xml:space="preserve"> </w:t>
      </w:r>
      <w:r>
        <w:t>stake</w:t>
      </w:r>
      <w:r>
        <w:rPr>
          <w:spacing w:val="-2"/>
        </w:rPr>
        <w:t xml:space="preserve"> </w:t>
      </w:r>
      <w:r>
        <w:t>jumpers,</w:t>
      </w:r>
      <w:r>
        <w:rPr>
          <w:spacing w:val="-2"/>
        </w:rPr>
        <w:t xml:space="preserve"> </w:t>
      </w:r>
      <w:r>
        <w:t>and</w:t>
      </w:r>
      <w:r>
        <w:rPr>
          <w:spacing w:val="-2"/>
        </w:rPr>
        <w:t xml:space="preserve"> </w:t>
      </w:r>
      <w:r>
        <w:t>blue</w:t>
      </w:r>
      <w:r>
        <w:rPr>
          <w:spacing w:val="-3"/>
        </w:rPr>
        <w:t xml:space="preserve"> </w:t>
      </w:r>
      <w:r>
        <w:t>toppers</w:t>
      </w:r>
      <w:r>
        <w:rPr>
          <w:spacing w:val="-1"/>
        </w:rPr>
        <w:t xml:space="preserve"> </w:t>
      </w:r>
      <w:r>
        <w:t>working in the area.</w:t>
      </w:r>
    </w:p>
    <w:p w14:paraId="6BD275EA" w14:textId="77777777" w:rsidR="00562CC2" w:rsidRDefault="00562CC2">
      <w:pPr>
        <w:pStyle w:val="BodyText"/>
      </w:pPr>
    </w:p>
    <w:p w14:paraId="04027CA2" w14:textId="77777777" w:rsidR="00562CC2" w:rsidRDefault="00000000">
      <w:pPr>
        <w:pStyle w:val="BodyText"/>
        <w:ind w:left="1480" w:right="1187"/>
        <w:jc w:val="both"/>
      </w:pPr>
      <w:r>
        <w:t>The</w:t>
      </w:r>
      <w:r>
        <w:rPr>
          <w:spacing w:val="-7"/>
        </w:rPr>
        <w:t xml:space="preserve"> </w:t>
      </w:r>
      <w:r>
        <w:t>following</w:t>
      </w:r>
      <w:r>
        <w:rPr>
          <w:spacing w:val="-4"/>
        </w:rPr>
        <w:t xml:space="preserve"> </w:t>
      </w:r>
      <w:r>
        <w:t>safety</w:t>
      </w:r>
      <w:r>
        <w:rPr>
          <w:spacing w:val="-10"/>
        </w:rPr>
        <w:t xml:space="preserve"> </w:t>
      </w:r>
      <w:r>
        <w:t>concerns</w:t>
      </w:r>
      <w:r>
        <w:rPr>
          <w:spacing w:val="-5"/>
        </w:rPr>
        <w:t xml:space="preserve"> </w:t>
      </w:r>
      <w:r>
        <w:t>must</w:t>
      </w:r>
      <w:r>
        <w:rPr>
          <w:spacing w:val="-4"/>
        </w:rPr>
        <w:t xml:space="preserve"> </w:t>
      </w:r>
      <w:r>
        <w:t>be</w:t>
      </w:r>
      <w:r>
        <w:rPr>
          <w:spacing w:val="-4"/>
        </w:rPr>
        <w:t xml:space="preserve"> </w:t>
      </w:r>
      <w:r>
        <w:t>communicated</w:t>
      </w:r>
      <w:r>
        <w:rPr>
          <w:spacing w:val="-4"/>
        </w:rPr>
        <w:t xml:space="preserve"> </w:t>
      </w:r>
      <w:r>
        <w:t>with</w:t>
      </w:r>
      <w:r>
        <w:rPr>
          <w:spacing w:val="-5"/>
        </w:rPr>
        <w:t xml:space="preserve"> </w:t>
      </w:r>
      <w:r>
        <w:t>all</w:t>
      </w:r>
      <w:r>
        <w:rPr>
          <w:spacing w:val="-5"/>
        </w:rPr>
        <w:t xml:space="preserve"> </w:t>
      </w:r>
      <w:r>
        <w:t>affected</w:t>
      </w:r>
      <w:r>
        <w:rPr>
          <w:spacing w:val="-5"/>
        </w:rPr>
        <w:t xml:space="preserve"> </w:t>
      </w:r>
      <w:r>
        <w:t>operators,</w:t>
      </w:r>
      <w:r>
        <w:rPr>
          <w:spacing w:val="-4"/>
        </w:rPr>
        <w:t xml:space="preserve"> </w:t>
      </w:r>
      <w:r>
        <w:t>drivers,</w:t>
      </w:r>
      <w:r>
        <w:rPr>
          <w:spacing w:val="-4"/>
        </w:rPr>
        <w:t xml:space="preserve"> </w:t>
      </w:r>
      <w:r>
        <w:t>and</w:t>
      </w:r>
      <w:r>
        <w:rPr>
          <w:spacing w:val="-5"/>
        </w:rPr>
        <w:t xml:space="preserve"> </w:t>
      </w:r>
      <w:r>
        <w:t>persons on the ground nearby.</w:t>
      </w:r>
    </w:p>
    <w:p w14:paraId="6E74189B" w14:textId="77777777" w:rsidR="00562CC2" w:rsidRDefault="00000000">
      <w:pPr>
        <w:pStyle w:val="ListParagraph"/>
        <w:numPr>
          <w:ilvl w:val="0"/>
          <w:numId w:val="85"/>
        </w:numPr>
        <w:tabs>
          <w:tab w:val="left" w:pos="1840"/>
        </w:tabs>
        <w:spacing w:before="227"/>
        <w:rPr>
          <w:sz w:val="20"/>
        </w:rPr>
      </w:pPr>
      <w:r>
        <w:rPr>
          <w:sz w:val="20"/>
        </w:rPr>
        <w:t>Safe</w:t>
      </w:r>
      <w:r>
        <w:rPr>
          <w:spacing w:val="-5"/>
          <w:sz w:val="20"/>
        </w:rPr>
        <w:t xml:space="preserve"> </w:t>
      </w:r>
      <w:r>
        <w:rPr>
          <w:sz w:val="20"/>
        </w:rPr>
        <w:t>work</w:t>
      </w:r>
      <w:r>
        <w:rPr>
          <w:spacing w:val="-3"/>
          <w:sz w:val="20"/>
        </w:rPr>
        <w:t xml:space="preserve"> </w:t>
      </w:r>
      <w:r>
        <w:rPr>
          <w:sz w:val="20"/>
        </w:rPr>
        <w:t>procedures</w:t>
      </w:r>
      <w:r>
        <w:rPr>
          <w:spacing w:val="-5"/>
          <w:sz w:val="20"/>
        </w:rPr>
        <w:t xml:space="preserve"> </w:t>
      </w:r>
      <w:r>
        <w:rPr>
          <w:sz w:val="20"/>
        </w:rPr>
        <w:t>on</w:t>
      </w:r>
      <w:r>
        <w:rPr>
          <w:spacing w:val="-6"/>
          <w:sz w:val="20"/>
        </w:rPr>
        <w:t xml:space="preserve"> </w:t>
      </w:r>
      <w:r>
        <w:rPr>
          <w:sz w:val="20"/>
        </w:rPr>
        <w:t>how</w:t>
      </w:r>
      <w:r>
        <w:rPr>
          <w:spacing w:val="-9"/>
          <w:sz w:val="20"/>
        </w:rPr>
        <w:t xml:space="preserve"> </w:t>
      </w:r>
      <w:r>
        <w:rPr>
          <w:sz w:val="20"/>
        </w:rPr>
        <w:t>to</w:t>
      </w:r>
      <w:r>
        <w:rPr>
          <w:spacing w:val="-5"/>
          <w:sz w:val="20"/>
        </w:rPr>
        <w:t xml:space="preserve"> </w:t>
      </w:r>
      <w:r>
        <w:rPr>
          <w:sz w:val="20"/>
        </w:rPr>
        <w:t>approach</w:t>
      </w:r>
      <w:r>
        <w:rPr>
          <w:spacing w:val="-7"/>
          <w:sz w:val="20"/>
        </w:rPr>
        <w:t xml:space="preserve"> </w:t>
      </w:r>
      <w:r>
        <w:rPr>
          <w:sz w:val="20"/>
        </w:rPr>
        <w:t>equipment</w:t>
      </w:r>
      <w:r>
        <w:rPr>
          <w:spacing w:val="-6"/>
          <w:sz w:val="20"/>
        </w:rPr>
        <w:t xml:space="preserve"> </w:t>
      </w:r>
      <w:r>
        <w:rPr>
          <w:sz w:val="20"/>
        </w:rPr>
        <w:t>while</w:t>
      </w:r>
      <w:r>
        <w:rPr>
          <w:spacing w:val="-5"/>
          <w:sz w:val="20"/>
        </w:rPr>
        <w:t xml:space="preserve"> </w:t>
      </w:r>
      <w:r>
        <w:rPr>
          <w:sz w:val="20"/>
        </w:rPr>
        <w:t>idling</w:t>
      </w:r>
      <w:r>
        <w:rPr>
          <w:spacing w:val="-6"/>
          <w:sz w:val="20"/>
        </w:rPr>
        <w:t xml:space="preserve"> </w:t>
      </w:r>
      <w:r>
        <w:rPr>
          <w:sz w:val="20"/>
        </w:rPr>
        <w:t>or</w:t>
      </w:r>
      <w:r>
        <w:rPr>
          <w:spacing w:val="-6"/>
          <w:sz w:val="20"/>
        </w:rPr>
        <w:t xml:space="preserve"> </w:t>
      </w:r>
      <w:r>
        <w:rPr>
          <w:sz w:val="20"/>
        </w:rPr>
        <w:t>“in</w:t>
      </w:r>
      <w:r>
        <w:rPr>
          <w:spacing w:val="-6"/>
          <w:sz w:val="20"/>
        </w:rPr>
        <w:t xml:space="preserve"> </w:t>
      </w:r>
      <w:r>
        <w:rPr>
          <w:sz w:val="20"/>
        </w:rPr>
        <w:t>use”</w:t>
      </w:r>
      <w:r>
        <w:rPr>
          <w:spacing w:val="-4"/>
          <w:sz w:val="20"/>
        </w:rPr>
        <w:t xml:space="preserve"> </w:t>
      </w:r>
      <w:r>
        <w:rPr>
          <w:spacing w:val="-2"/>
          <w:sz w:val="20"/>
        </w:rPr>
        <w:t>including:</w:t>
      </w:r>
    </w:p>
    <w:p w14:paraId="76E0F6A1" w14:textId="77777777" w:rsidR="00562CC2" w:rsidRDefault="00000000">
      <w:pPr>
        <w:pStyle w:val="ListParagraph"/>
        <w:numPr>
          <w:ilvl w:val="1"/>
          <w:numId w:val="85"/>
        </w:numPr>
        <w:tabs>
          <w:tab w:val="left" w:pos="2560"/>
        </w:tabs>
        <w:spacing w:before="13" w:line="223" w:lineRule="auto"/>
        <w:ind w:right="1181"/>
        <w:rPr>
          <w:sz w:val="20"/>
        </w:rPr>
      </w:pPr>
      <w:r>
        <w:rPr>
          <w:sz w:val="20"/>
        </w:rPr>
        <w:t>Visual,</w:t>
      </w:r>
      <w:r>
        <w:rPr>
          <w:spacing w:val="40"/>
          <w:sz w:val="20"/>
        </w:rPr>
        <w:t xml:space="preserve"> </w:t>
      </w:r>
      <w:r>
        <w:rPr>
          <w:sz w:val="20"/>
        </w:rPr>
        <w:t>voice,</w:t>
      </w:r>
      <w:r>
        <w:rPr>
          <w:spacing w:val="40"/>
          <w:sz w:val="20"/>
        </w:rPr>
        <w:t xml:space="preserve"> </w:t>
      </w:r>
      <w:r>
        <w:rPr>
          <w:sz w:val="20"/>
        </w:rPr>
        <w:t>or</w:t>
      </w:r>
      <w:r>
        <w:rPr>
          <w:spacing w:val="40"/>
          <w:sz w:val="20"/>
        </w:rPr>
        <w:t xml:space="preserve"> </w:t>
      </w:r>
      <w:r>
        <w:rPr>
          <w:sz w:val="20"/>
        </w:rPr>
        <w:t>signal</w:t>
      </w:r>
      <w:r>
        <w:rPr>
          <w:spacing w:val="40"/>
          <w:sz w:val="20"/>
        </w:rPr>
        <w:t xml:space="preserve"> </w:t>
      </w:r>
      <w:r>
        <w:rPr>
          <w:sz w:val="20"/>
        </w:rPr>
        <w:t>communication</w:t>
      </w:r>
      <w:r>
        <w:rPr>
          <w:spacing w:val="40"/>
          <w:sz w:val="20"/>
        </w:rPr>
        <w:t xml:space="preserve"> </w:t>
      </w:r>
      <w:r>
        <w:rPr>
          <w:sz w:val="20"/>
        </w:rPr>
        <w:t>that</w:t>
      </w:r>
      <w:r>
        <w:rPr>
          <w:spacing w:val="40"/>
          <w:sz w:val="20"/>
        </w:rPr>
        <w:t xml:space="preserve"> </w:t>
      </w:r>
      <w:r>
        <w:rPr>
          <w:sz w:val="20"/>
        </w:rPr>
        <w:t>shall</w:t>
      </w:r>
      <w:r>
        <w:rPr>
          <w:spacing w:val="40"/>
          <w:sz w:val="20"/>
        </w:rPr>
        <w:t xml:space="preserve"> </w:t>
      </w:r>
      <w:r>
        <w:rPr>
          <w:sz w:val="20"/>
        </w:rPr>
        <w:t>be</w:t>
      </w:r>
      <w:r>
        <w:rPr>
          <w:spacing w:val="40"/>
          <w:sz w:val="20"/>
        </w:rPr>
        <w:t xml:space="preserve"> </w:t>
      </w:r>
      <w:r>
        <w:rPr>
          <w:sz w:val="20"/>
        </w:rPr>
        <w:t>made</w:t>
      </w:r>
      <w:r>
        <w:rPr>
          <w:spacing w:val="40"/>
          <w:sz w:val="20"/>
        </w:rPr>
        <w:t xml:space="preserve"> </w:t>
      </w:r>
      <w:r>
        <w:rPr>
          <w:sz w:val="20"/>
        </w:rPr>
        <w:t>with</w:t>
      </w:r>
      <w:r>
        <w:rPr>
          <w:spacing w:val="40"/>
          <w:sz w:val="20"/>
        </w:rPr>
        <w:t xml:space="preserve"> </w:t>
      </w:r>
      <w:r>
        <w:rPr>
          <w:sz w:val="20"/>
        </w:rPr>
        <w:t>the</w:t>
      </w:r>
      <w:r>
        <w:rPr>
          <w:spacing w:val="40"/>
          <w:sz w:val="20"/>
        </w:rPr>
        <w:t xml:space="preserve"> </w:t>
      </w:r>
      <w:r>
        <w:rPr>
          <w:sz w:val="20"/>
        </w:rPr>
        <w:t>operator</w:t>
      </w:r>
      <w:r>
        <w:rPr>
          <w:spacing w:val="40"/>
          <w:sz w:val="20"/>
        </w:rPr>
        <w:t xml:space="preserve"> </w:t>
      </w:r>
      <w:r>
        <w:rPr>
          <w:sz w:val="20"/>
        </w:rPr>
        <w:t>prior</w:t>
      </w:r>
      <w:r>
        <w:rPr>
          <w:spacing w:val="40"/>
          <w:sz w:val="20"/>
        </w:rPr>
        <w:t xml:space="preserve"> </w:t>
      </w:r>
      <w:r>
        <w:rPr>
          <w:sz w:val="20"/>
        </w:rPr>
        <w:t xml:space="preserve">to </w:t>
      </w:r>
      <w:r>
        <w:rPr>
          <w:spacing w:val="-2"/>
          <w:sz w:val="20"/>
        </w:rPr>
        <w:t>approaching.</w:t>
      </w:r>
    </w:p>
    <w:p w14:paraId="2F62764D" w14:textId="77777777" w:rsidR="00562CC2" w:rsidRDefault="00000000">
      <w:pPr>
        <w:pStyle w:val="ListParagraph"/>
        <w:numPr>
          <w:ilvl w:val="1"/>
          <w:numId w:val="85"/>
        </w:numPr>
        <w:tabs>
          <w:tab w:val="left" w:pos="2559"/>
        </w:tabs>
        <w:spacing w:before="2" w:line="239" w:lineRule="exact"/>
        <w:ind w:left="2559" w:hanging="359"/>
        <w:rPr>
          <w:sz w:val="20"/>
        </w:rPr>
      </w:pPr>
      <w:r>
        <w:rPr>
          <w:sz w:val="20"/>
        </w:rPr>
        <w:t>Maintaining</w:t>
      </w:r>
      <w:r>
        <w:rPr>
          <w:spacing w:val="-9"/>
          <w:sz w:val="20"/>
        </w:rPr>
        <w:t xml:space="preserve"> </w:t>
      </w:r>
      <w:r>
        <w:rPr>
          <w:sz w:val="20"/>
        </w:rPr>
        <w:t>visibility</w:t>
      </w:r>
      <w:r>
        <w:rPr>
          <w:spacing w:val="-10"/>
          <w:sz w:val="20"/>
        </w:rPr>
        <w:t xml:space="preserve"> </w:t>
      </w:r>
      <w:r>
        <w:rPr>
          <w:sz w:val="20"/>
        </w:rPr>
        <w:t>to</w:t>
      </w:r>
      <w:r>
        <w:rPr>
          <w:spacing w:val="-9"/>
          <w:sz w:val="20"/>
        </w:rPr>
        <w:t xml:space="preserve"> </w:t>
      </w:r>
      <w:r>
        <w:rPr>
          <w:sz w:val="20"/>
        </w:rPr>
        <w:t>the</w:t>
      </w:r>
      <w:r>
        <w:rPr>
          <w:spacing w:val="-9"/>
          <w:sz w:val="20"/>
        </w:rPr>
        <w:t xml:space="preserve"> </w:t>
      </w:r>
      <w:r>
        <w:rPr>
          <w:sz w:val="20"/>
        </w:rPr>
        <w:t>operator</w:t>
      </w:r>
      <w:r>
        <w:rPr>
          <w:spacing w:val="-6"/>
          <w:sz w:val="20"/>
        </w:rPr>
        <w:t xml:space="preserve"> </w:t>
      </w:r>
      <w:r>
        <w:rPr>
          <w:sz w:val="20"/>
        </w:rPr>
        <w:t>while</w:t>
      </w:r>
      <w:r>
        <w:rPr>
          <w:spacing w:val="-7"/>
          <w:sz w:val="20"/>
        </w:rPr>
        <w:t xml:space="preserve"> </w:t>
      </w:r>
      <w:r>
        <w:rPr>
          <w:sz w:val="20"/>
        </w:rPr>
        <w:t>approaching</w:t>
      </w:r>
      <w:r>
        <w:rPr>
          <w:spacing w:val="-8"/>
          <w:sz w:val="20"/>
        </w:rPr>
        <w:t xml:space="preserve"> </w:t>
      </w:r>
      <w:r>
        <w:rPr>
          <w:sz w:val="20"/>
        </w:rPr>
        <w:t>the</w:t>
      </w:r>
      <w:r>
        <w:rPr>
          <w:spacing w:val="-7"/>
          <w:sz w:val="20"/>
        </w:rPr>
        <w:t xml:space="preserve"> </w:t>
      </w:r>
      <w:r>
        <w:rPr>
          <w:spacing w:val="-2"/>
          <w:sz w:val="20"/>
        </w:rPr>
        <w:t>equipment</w:t>
      </w:r>
    </w:p>
    <w:p w14:paraId="6F612C88" w14:textId="77777777" w:rsidR="00562CC2" w:rsidRDefault="00000000">
      <w:pPr>
        <w:pStyle w:val="ListParagraph"/>
        <w:numPr>
          <w:ilvl w:val="1"/>
          <w:numId w:val="85"/>
        </w:numPr>
        <w:tabs>
          <w:tab w:val="left" w:pos="2560"/>
        </w:tabs>
        <w:spacing w:before="3" w:line="223" w:lineRule="auto"/>
        <w:ind w:right="1187"/>
        <w:rPr>
          <w:sz w:val="20"/>
        </w:rPr>
      </w:pPr>
      <w:r>
        <w:rPr>
          <w:sz w:val="20"/>
        </w:rPr>
        <w:t>Operator responsibilities such as placing the transmission in neutral, setting the parking brake, and indicating that it is safe to approach.</w:t>
      </w:r>
    </w:p>
    <w:p w14:paraId="7DF63EF6" w14:textId="77777777" w:rsidR="00562CC2" w:rsidRDefault="00000000">
      <w:pPr>
        <w:pStyle w:val="ListParagraph"/>
        <w:numPr>
          <w:ilvl w:val="0"/>
          <w:numId w:val="85"/>
        </w:numPr>
        <w:tabs>
          <w:tab w:val="left" w:pos="1840"/>
        </w:tabs>
        <w:spacing w:before="2"/>
        <w:ind w:right="1185"/>
        <w:rPr>
          <w:sz w:val="20"/>
        </w:rPr>
      </w:pPr>
      <w:r>
        <w:rPr>
          <w:sz w:val="20"/>
        </w:rPr>
        <w:t>Discuss</w:t>
      </w:r>
      <w:r>
        <w:rPr>
          <w:spacing w:val="-12"/>
          <w:sz w:val="20"/>
        </w:rPr>
        <w:t xml:space="preserve"> </w:t>
      </w:r>
      <w:r>
        <w:rPr>
          <w:sz w:val="20"/>
        </w:rPr>
        <w:t>where</w:t>
      </w:r>
      <w:r>
        <w:rPr>
          <w:spacing w:val="-14"/>
          <w:sz w:val="20"/>
        </w:rPr>
        <w:t xml:space="preserve"> </w:t>
      </w:r>
      <w:r>
        <w:rPr>
          <w:sz w:val="20"/>
        </w:rPr>
        <w:t>the</w:t>
      </w:r>
      <w:r>
        <w:rPr>
          <w:spacing w:val="-14"/>
          <w:sz w:val="20"/>
        </w:rPr>
        <w:t xml:space="preserve"> </w:t>
      </w:r>
      <w:r>
        <w:rPr>
          <w:sz w:val="20"/>
        </w:rPr>
        <w:t>operator’s</w:t>
      </w:r>
      <w:r>
        <w:rPr>
          <w:spacing w:val="-12"/>
          <w:sz w:val="20"/>
        </w:rPr>
        <w:t xml:space="preserve"> </w:t>
      </w:r>
      <w:r>
        <w:rPr>
          <w:sz w:val="20"/>
        </w:rPr>
        <w:t>blind</w:t>
      </w:r>
      <w:r>
        <w:rPr>
          <w:spacing w:val="-14"/>
          <w:sz w:val="20"/>
        </w:rPr>
        <w:t xml:space="preserve"> </w:t>
      </w:r>
      <w:r>
        <w:rPr>
          <w:sz w:val="20"/>
        </w:rPr>
        <w:t>spots</w:t>
      </w:r>
      <w:r>
        <w:rPr>
          <w:spacing w:val="-13"/>
          <w:sz w:val="20"/>
        </w:rPr>
        <w:t xml:space="preserve"> </w:t>
      </w:r>
      <w:r>
        <w:rPr>
          <w:sz w:val="20"/>
        </w:rPr>
        <w:t>are</w:t>
      </w:r>
      <w:r>
        <w:rPr>
          <w:spacing w:val="-13"/>
          <w:sz w:val="20"/>
        </w:rPr>
        <w:t xml:space="preserve"> </w:t>
      </w:r>
      <w:r>
        <w:rPr>
          <w:sz w:val="20"/>
        </w:rPr>
        <w:t>at</w:t>
      </w:r>
      <w:r>
        <w:rPr>
          <w:spacing w:val="-14"/>
          <w:sz w:val="20"/>
        </w:rPr>
        <w:t xml:space="preserve"> </w:t>
      </w:r>
      <w:r>
        <w:rPr>
          <w:sz w:val="20"/>
        </w:rPr>
        <w:t>on</w:t>
      </w:r>
      <w:r>
        <w:rPr>
          <w:spacing w:val="-14"/>
          <w:sz w:val="20"/>
        </w:rPr>
        <w:t xml:space="preserve"> </w:t>
      </w:r>
      <w:r>
        <w:rPr>
          <w:sz w:val="20"/>
        </w:rPr>
        <w:t>the</w:t>
      </w:r>
      <w:r>
        <w:rPr>
          <w:spacing w:val="-12"/>
          <w:sz w:val="20"/>
        </w:rPr>
        <w:t xml:space="preserve"> </w:t>
      </w:r>
      <w:r>
        <w:rPr>
          <w:sz w:val="20"/>
        </w:rPr>
        <w:t>various</w:t>
      </w:r>
      <w:r>
        <w:rPr>
          <w:spacing w:val="-13"/>
          <w:sz w:val="20"/>
        </w:rPr>
        <w:t xml:space="preserve"> </w:t>
      </w:r>
      <w:r>
        <w:rPr>
          <w:sz w:val="20"/>
        </w:rPr>
        <w:t>types</w:t>
      </w:r>
      <w:r>
        <w:rPr>
          <w:spacing w:val="-12"/>
          <w:sz w:val="20"/>
        </w:rPr>
        <w:t xml:space="preserve"> </w:t>
      </w:r>
      <w:r>
        <w:rPr>
          <w:sz w:val="20"/>
        </w:rPr>
        <w:t>of</w:t>
      </w:r>
      <w:r>
        <w:rPr>
          <w:spacing w:val="-12"/>
          <w:sz w:val="20"/>
        </w:rPr>
        <w:t xml:space="preserve"> </w:t>
      </w:r>
      <w:r>
        <w:rPr>
          <w:sz w:val="20"/>
        </w:rPr>
        <w:t>equipment</w:t>
      </w:r>
      <w:r>
        <w:rPr>
          <w:spacing w:val="-14"/>
          <w:sz w:val="20"/>
        </w:rPr>
        <w:t xml:space="preserve"> </w:t>
      </w:r>
      <w:r>
        <w:rPr>
          <w:sz w:val="20"/>
        </w:rPr>
        <w:t>being</w:t>
      </w:r>
      <w:r>
        <w:rPr>
          <w:spacing w:val="-14"/>
          <w:sz w:val="20"/>
        </w:rPr>
        <w:t xml:space="preserve"> </w:t>
      </w:r>
      <w:r>
        <w:rPr>
          <w:sz w:val="20"/>
        </w:rPr>
        <w:t>used.</w:t>
      </w:r>
      <w:r>
        <w:rPr>
          <w:spacing w:val="72"/>
          <w:sz w:val="20"/>
        </w:rPr>
        <w:t xml:space="preserve"> </w:t>
      </w:r>
      <w:r>
        <w:rPr>
          <w:sz w:val="20"/>
        </w:rPr>
        <w:t>See Appendix A for additional Blind Spot Diagrams for common construction equipment.</w:t>
      </w:r>
    </w:p>
    <w:p w14:paraId="6ADA5063" w14:textId="77777777" w:rsidR="00562CC2" w:rsidRDefault="00000000">
      <w:pPr>
        <w:pStyle w:val="ListParagraph"/>
        <w:numPr>
          <w:ilvl w:val="0"/>
          <w:numId w:val="85"/>
        </w:numPr>
        <w:tabs>
          <w:tab w:val="left" w:pos="1840"/>
        </w:tabs>
        <w:spacing w:line="242" w:lineRule="auto"/>
        <w:ind w:right="1180"/>
        <w:rPr>
          <w:sz w:val="20"/>
        </w:rPr>
      </w:pPr>
      <w:r>
        <w:rPr>
          <w:sz w:val="20"/>
        </w:rPr>
        <w:t>Discuss</w:t>
      </w:r>
      <w:r>
        <w:rPr>
          <w:spacing w:val="-6"/>
          <w:sz w:val="20"/>
        </w:rPr>
        <w:t xml:space="preserve"> </w:t>
      </w:r>
      <w:r>
        <w:rPr>
          <w:sz w:val="20"/>
        </w:rPr>
        <w:t>Instructions</w:t>
      </w:r>
      <w:r>
        <w:rPr>
          <w:spacing w:val="-7"/>
          <w:sz w:val="20"/>
        </w:rPr>
        <w:t xml:space="preserve"> </w:t>
      </w:r>
      <w:r>
        <w:rPr>
          <w:sz w:val="20"/>
        </w:rPr>
        <w:t>for</w:t>
      </w:r>
      <w:r>
        <w:rPr>
          <w:spacing w:val="-7"/>
          <w:sz w:val="20"/>
        </w:rPr>
        <w:t xml:space="preserve"> </w:t>
      </w:r>
      <w:r>
        <w:rPr>
          <w:sz w:val="20"/>
        </w:rPr>
        <w:t>equipment</w:t>
      </w:r>
      <w:r>
        <w:rPr>
          <w:spacing w:val="-7"/>
          <w:sz w:val="20"/>
        </w:rPr>
        <w:t xml:space="preserve"> </w:t>
      </w:r>
      <w:r>
        <w:rPr>
          <w:sz w:val="20"/>
        </w:rPr>
        <w:t>operators</w:t>
      </w:r>
      <w:r>
        <w:rPr>
          <w:spacing w:val="-6"/>
          <w:sz w:val="20"/>
        </w:rPr>
        <w:t xml:space="preserve"> </w:t>
      </w:r>
      <w:r>
        <w:rPr>
          <w:sz w:val="20"/>
        </w:rPr>
        <w:t>regarding</w:t>
      </w:r>
      <w:r>
        <w:rPr>
          <w:spacing w:val="-6"/>
          <w:sz w:val="20"/>
        </w:rPr>
        <w:t xml:space="preserve"> </w:t>
      </w:r>
      <w:r>
        <w:rPr>
          <w:sz w:val="20"/>
        </w:rPr>
        <w:t>daily</w:t>
      </w:r>
      <w:r>
        <w:rPr>
          <w:spacing w:val="-8"/>
          <w:sz w:val="20"/>
        </w:rPr>
        <w:t xml:space="preserve"> </w:t>
      </w:r>
      <w:r>
        <w:rPr>
          <w:sz w:val="20"/>
        </w:rPr>
        <w:t>equipment</w:t>
      </w:r>
      <w:r>
        <w:rPr>
          <w:spacing w:val="-7"/>
          <w:sz w:val="20"/>
        </w:rPr>
        <w:t xml:space="preserve"> </w:t>
      </w:r>
      <w:r>
        <w:rPr>
          <w:sz w:val="20"/>
        </w:rPr>
        <w:t>inspections,</w:t>
      </w:r>
      <w:r>
        <w:rPr>
          <w:spacing w:val="-7"/>
          <w:sz w:val="20"/>
        </w:rPr>
        <w:t xml:space="preserve"> </w:t>
      </w:r>
      <w:r>
        <w:rPr>
          <w:sz w:val="20"/>
        </w:rPr>
        <w:t>and</w:t>
      </w:r>
      <w:r>
        <w:rPr>
          <w:spacing w:val="-8"/>
          <w:sz w:val="20"/>
        </w:rPr>
        <w:t xml:space="preserve"> </w:t>
      </w:r>
      <w:r>
        <w:rPr>
          <w:sz w:val="20"/>
        </w:rPr>
        <w:t>checking the area around the equipment for a clear path prior to beginning operation.</w:t>
      </w:r>
    </w:p>
    <w:p w14:paraId="544ACAE4" w14:textId="77777777" w:rsidR="00562CC2" w:rsidRDefault="00000000">
      <w:pPr>
        <w:pStyle w:val="ListParagraph"/>
        <w:numPr>
          <w:ilvl w:val="0"/>
          <w:numId w:val="85"/>
        </w:numPr>
        <w:tabs>
          <w:tab w:val="left" w:pos="1840"/>
        </w:tabs>
        <w:ind w:right="1186"/>
        <w:rPr>
          <w:sz w:val="20"/>
        </w:rPr>
      </w:pPr>
      <w:r>
        <w:rPr>
          <w:sz w:val="20"/>
        </w:rPr>
        <w:t>Discuss Safe</w:t>
      </w:r>
      <w:r>
        <w:rPr>
          <w:spacing w:val="-2"/>
          <w:sz w:val="20"/>
        </w:rPr>
        <w:t xml:space="preserve"> </w:t>
      </w:r>
      <w:r>
        <w:rPr>
          <w:sz w:val="20"/>
        </w:rPr>
        <w:t>operating procedures of equipment</w:t>
      </w:r>
      <w:r>
        <w:rPr>
          <w:spacing w:val="-1"/>
          <w:sz w:val="20"/>
        </w:rPr>
        <w:t xml:space="preserve"> </w:t>
      </w:r>
      <w:r>
        <w:rPr>
          <w:sz w:val="20"/>
        </w:rPr>
        <w:t>including</w:t>
      </w:r>
      <w:r>
        <w:rPr>
          <w:spacing w:val="-2"/>
          <w:sz w:val="20"/>
        </w:rPr>
        <w:t xml:space="preserve"> </w:t>
      </w:r>
      <w:r>
        <w:rPr>
          <w:sz w:val="20"/>
        </w:rPr>
        <w:t>traveling,</w:t>
      </w:r>
      <w:r>
        <w:rPr>
          <w:spacing w:val="-1"/>
          <w:sz w:val="20"/>
        </w:rPr>
        <w:t xml:space="preserve"> </w:t>
      </w:r>
      <w:r>
        <w:rPr>
          <w:sz w:val="20"/>
        </w:rPr>
        <w:t>backing,</w:t>
      </w:r>
      <w:r>
        <w:rPr>
          <w:spacing w:val="-1"/>
          <w:sz w:val="20"/>
        </w:rPr>
        <w:t xml:space="preserve"> </w:t>
      </w:r>
      <w:r>
        <w:rPr>
          <w:sz w:val="20"/>
        </w:rPr>
        <w:t>parking,</w:t>
      </w:r>
      <w:r>
        <w:rPr>
          <w:spacing w:val="-1"/>
          <w:sz w:val="20"/>
        </w:rPr>
        <w:t xml:space="preserve"> </w:t>
      </w:r>
      <w:r>
        <w:rPr>
          <w:sz w:val="20"/>
        </w:rPr>
        <w:t>loading</w:t>
      </w:r>
      <w:r>
        <w:rPr>
          <w:spacing w:val="-2"/>
          <w:sz w:val="20"/>
        </w:rPr>
        <w:t xml:space="preserve"> </w:t>
      </w:r>
      <w:r>
        <w:rPr>
          <w:sz w:val="20"/>
        </w:rPr>
        <w:t>for transport, etc.</w:t>
      </w:r>
    </w:p>
    <w:p w14:paraId="54568071" w14:textId="77777777" w:rsidR="00562CC2" w:rsidRDefault="00000000">
      <w:pPr>
        <w:pStyle w:val="ListParagraph"/>
        <w:numPr>
          <w:ilvl w:val="0"/>
          <w:numId w:val="85"/>
        </w:numPr>
        <w:tabs>
          <w:tab w:val="left" w:pos="1840"/>
        </w:tabs>
        <w:ind w:right="1183"/>
        <w:rPr>
          <w:sz w:val="20"/>
        </w:rPr>
      </w:pPr>
      <w:r>
        <w:rPr>
          <w:sz w:val="20"/>
        </w:rPr>
        <w:t>Discuss</w:t>
      </w:r>
      <w:r>
        <w:rPr>
          <w:spacing w:val="29"/>
          <w:sz w:val="20"/>
        </w:rPr>
        <w:t xml:space="preserve"> </w:t>
      </w:r>
      <w:r>
        <w:rPr>
          <w:sz w:val="20"/>
        </w:rPr>
        <w:t>Safe</w:t>
      </w:r>
      <w:r>
        <w:rPr>
          <w:spacing w:val="30"/>
          <w:sz w:val="20"/>
        </w:rPr>
        <w:t xml:space="preserve"> </w:t>
      </w:r>
      <w:r>
        <w:rPr>
          <w:sz w:val="20"/>
        </w:rPr>
        <w:t>work</w:t>
      </w:r>
      <w:r>
        <w:rPr>
          <w:spacing w:val="32"/>
          <w:sz w:val="20"/>
        </w:rPr>
        <w:t xml:space="preserve"> </w:t>
      </w:r>
      <w:r>
        <w:rPr>
          <w:sz w:val="20"/>
        </w:rPr>
        <w:t>procedures</w:t>
      </w:r>
      <w:r>
        <w:rPr>
          <w:spacing w:val="29"/>
          <w:sz w:val="20"/>
        </w:rPr>
        <w:t xml:space="preserve"> </w:t>
      </w:r>
      <w:r>
        <w:rPr>
          <w:sz w:val="20"/>
        </w:rPr>
        <w:t>when</w:t>
      </w:r>
      <w:r>
        <w:rPr>
          <w:spacing w:val="32"/>
          <w:sz w:val="20"/>
        </w:rPr>
        <w:t xml:space="preserve"> </w:t>
      </w:r>
      <w:r>
        <w:rPr>
          <w:sz w:val="20"/>
        </w:rPr>
        <w:t>working</w:t>
      </w:r>
      <w:r>
        <w:rPr>
          <w:spacing w:val="27"/>
          <w:sz w:val="20"/>
        </w:rPr>
        <w:t xml:space="preserve"> </w:t>
      </w:r>
      <w:r>
        <w:rPr>
          <w:sz w:val="20"/>
        </w:rPr>
        <w:t>around</w:t>
      </w:r>
      <w:r>
        <w:rPr>
          <w:spacing w:val="30"/>
          <w:sz w:val="20"/>
        </w:rPr>
        <w:t xml:space="preserve"> </w:t>
      </w:r>
      <w:r>
        <w:rPr>
          <w:sz w:val="20"/>
        </w:rPr>
        <w:t>or</w:t>
      </w:r>
      <w:r>
        <w:rPr>
          <w:spacing w:val="28"/>
          <w:sz w:val="20"/>
        </w:rPr>
        <w:t xml:space="preserve"> </w:t>
      </w:r>
      <w:r>
        <w:rPr>
          <w:sz w:val="20"/>
        </w:rPr>
        <w:t>adjacent</w:t>
      </w:r>
      <w:r>
        <w:rPr>
          <w:spacing w:val="30"/>
          <w:sz w:val="20"/>
        </w:rPr>
        <w:t xml:space="preserve"> </w:t>
      </w:r>
      <w:r>
        <w:rPr>
          <w:sz w:val="20"/>
        </w:rPr>
        <w:t>to</w:t>
      </w:r>
      <w:r>
        <w:rPr>
          <w:spacing w:val="27"/>
          <w:sz w:val="20"/>
        </w:rPr>
        <w:t xml:space="preserve"> </w:t>
      </w:r>
      <w:r>
        <w:rPr>
          <w:sz w:val="20"/>
        </w:rPr>
        <w:t>overhead</w:t>
      </w:r>
      <w:r>
        <w:rPr>
          <w:spacing w:val="30"/>
          <w:sz w:val="20"/>
        </w:rPr>
        <w:t xml:space="preserve"> </w:t>
      </w:r>
      <w:r>
        <w:rPr>
          <w:sz w:val="20"/>
        </w:rPr>
        <w:t>or</w:t>
      </w:r>
      <w:r>
        <w:rPr>
          <w:spacing w:val="28"/>
          <w:sz w:val="20"/>
        </w:rPr>
        <w:t xml:space="preserve"> </w:t>
      </w:r>
      <w:r>
        <w:rPr>
          <w:sz w:val="20"/>
        </w:rPr>
        <w:t xml:space="preserve">underground </w:t>
      </w:r>
      <w:r>
        <w:rPr>
          <w:spacing w:val="-2"/>
          <w:sz w:val="20"/>
        </w:rPr>
        <w:t>utilities</w:t>
      </w:r>
    </w:p>
    <w:p w14:paraId="158A534F" w14:textId="77777777" w:rsidR="00562CC2" w:rsidRDefault="00000000">
      <w:pPr>
        <w:pStyle w:val="ListParagraph"/>
        <w:numPr>
          <w:ilvl w:val="0"/>
          <w:numId w:val="85"/>
        </w:numPr>
        <w:tabs>
          <w:tab w:val="left" w:pos="1840"/>
        </w:tabs>
        <w:spacing w:line="243" w:lineRule="exact"/>
        <w:rPr>
          <w:sz w:val="20"/>
        </w:rPr>
      </w:pPr>
      <w:r>
        <w:rPr>
          <w:sz w:val="20"/>
        </w:rPr>
        <w:t>Discuss</w:t>
      </w:r>
      <w:r>
        <w:rPr>
          <w:spacing w:val="-7"/>
          <w:sz w:val="20"/>
        </w:rPr>
        <w:t xml:space="preserve"> </w:t>
      </w:r>
      <w:r>
        <w:rPr>
          <w:sz w:val="20"/>
        </w:rPr>
        <w:t>Additional</w:t>
      </w:r>
      <w:r>
        <w:rPr>
          <w:spacing w:val="-8"/>
          <w:sz w:val="20"/>
        </w:rPr>
        <w:t xml:space="preserve"> </w:t>
      </w:r>
      <w:r>
        <w:rPr>
          <w:sz w:val="20"/>
        </w:rPr>
        <w:t>hazards</w:t>
      </w:r>
      <w:r>
        <w:rPr>
          <w:spacing w:val="-4"/>
          <w:sz w:val="20"/>
        </w:rPr>
        <w:t xml:space="preserve"> </w:t>
      </w:r>
      <w:r>
        <w:rPr>
          <w:sz w:val="20"/>
        </w:rPr>
        <w:t>that</w:t>
      </w:r>
      <w:r>
        <w:rPr>
          <w:spacing w:val="-7"/>
          <w:sz w:val="20"/>
        </w:rPr>
        <w:t xml:space="preserve"> </w:t>
      </w:r>
      <w:r>
        <w:rPr>
          <w:sz w:val="20"/>
        </w:rPr>
        <w:t>could</w:t>
      </w:r>
      <w:r>
        <w:rPr>
          <w:spacing w:val="-7"/>
          <w:sz w:val="20"/>
        </w:rPr>
        <w:t xml:space="preserve"> </w:t>
      </w:r>
      <w:r>
        <w:rPr>
          <w:sz w:val="20"/>
        </w:rPr>
        <w:t>be</w:t>
      </w:r>
      <w:r>
        <w:rPr>
          <w:spacing w:val="-5"/>
          <w:sz w:val="20"/>
        </w:rPr>
        <w:t xml:space="preserve"> </w:t>
      </w:r>
      <w:r>
        <w:rPr>
          <w:sz w:val="20"/>
        </w:rPr>
        <w:t>created</w:t>
      </w:r>
      <w:r>
        <w:rPr>
          <w:spacing w:val="-8"/>
          <w:sz w:val="20"/>
        </w:rPr>
        <w:t xml:space="preserve"> </w:t>
      </w:r>
      <w:r>
        <w:rPr>
          <w:sz w:val="20"/>
        </w:rPr>
        <w:t>by</w:t>
      </w:r>
      <w:r>
        <w:rPr>
          <w:spacing w:val="-9"/>
          <w:sz w:val="20"/>
        </w:rPr>
        <w:t xml:space="preserve"> </w:t>
      </w:r>
      <w:r>
        <w:rPr>
          <w:sz w:val="20"/>
        </w:rPr>
        <w:t>changing</w:t>
      </w:r>
      <w:r>
        <w:rPr>
          <w:spacing w:val="-8"/>
          <w:sz w:val="20"/>
        </w:rPr>
        <w:t xml:space="preserve"> </w:t>
      </w:r>
      <w:r>
        <w:rPr>
          <w:spacing w:val="-2"/>
          <w:sz w:val="20"/>
        </w:rPr>
        <w:t>conditions.</w:t>
      </w:r>
    </w:p>
    <w:p w14:paraId="76AAB285" w14:textId="77777777" w:rsidR="00562CC2" w:rsidRDefault="00000000">
      <w:pPr>
        <w:numPr>
          <w:ilvl w:val="0"/>
          <w:numId w:val="86"/>
        </w:numPr>
        <w:tabs>
          <w:tab w:val="left" w:pos="1445"/>
        </w:tabs>
        <w:spacing w:before="218"/>
        <w:ind w:left="1445" w:hanging="325"/>
        <w:rPr>
          <w:b/>
          <w:sz w:val="20"/>
        </w:rPr>
      </w:pPr>
      <w:r>
        <w:rPr>
          <w:noProof/>
        </w:rPr>
        <mc:AlternateContent>
          <mc:Choice Requires="wps">
            <w:drawing>
              <wp:anchor distT="0" distB="0" distL="0" distR="0" simplePos="0" relativeHeight="251802624" behindDoc="1" locked="0" layoutInCell="1" allowOverlap="1" wp14:anchorId="02EB2251" wp14:editId="11902D02">
                <wp:simplePos x="0" y="0"/>
                <wp:positionH relativeFrom="page">
                  <wp:posOffset>896416</wp:posOffset>
                </wp:positionH>
                <wp:positionV relativeFrom="paragraph">
                  <wp:posOffset>300328</wp:posOffset>
                </wp:positionV>
                <wp:extent cx="5981065" cy="6350"/>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D8BC63" id="Graphic 931" o:spid="_x0000_s1026" style="position:absolute;margin-left:70.6pt;margin-top:23.65pt;width:470.95pt;height:.5pt;z-index:-25151385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" path="m5981065,l,,,6095r5981065,l5981065,xe" fillcolor="black" stroked="f">
                <v:path arrowok="t"/>
                <w10:wrap type="topAndBottom" anchorx="page"/>
              </v:shape>
            </w:pict>
          </mc:Fallback>
        </mc:AlternateContent>
      </w:r>
      <w:r>
        <w:rPr>
          <w:b/>
          <w:smallCaps/>
          <w:sz w:val="20"/>
        </w:rPr>
        <w:t>Training</w:t>
      </w:r>
      <w:r>
        <w:rPr>
          <w:b/>
          <w:smallCaps/>
          <w:spacing w:val="-8"/>
          <w:sz w:val="20"/>
        </w:rPr>
        <w:t xml:space="preserve"> </w:t>
      </w:r>
      <w:r>
        <w:rPr>
          <w:b/>
          <w:smallCaps/>
          <w:spacing w:val="-2"/>
          <w:sz w:val="20"/>
        </w:rPr>
        <w:t>Requirements</w:t>
      </w:r>
    </w:p>
    <w:p w14:paraId="0D8F9AB2" w14:textId="77777777" w:rsidR="00562CC2" w:rsidRDefault="00000000">
      <w:pPr>
        <w:pStyle w:val="ListParagraph"/>
        <w:numPr>
          <w:ilvl w:val="1"/>
          <w:numId w:val="86"/>
        </w:numPr>
        <w:tabs>
          <w:tab w:val="left" w:pos="1909"/>
          <w:tab w:val="left" w:pos="1912"/>
        </w:tabs>
        <w:spacing w:before="228"/>
        <w:ind w:right="1180"/>
        <w:jc w:val="both"/>
        <w:rPr>
          <w:sz w:val="20"/>
        </w:rPr>
      </w:pPr>
      <w:r>
        <w:rPr>
          <w:sz w:val="20"/>
        </w:rPr>
        <w:t>Mobile</w:t>
      </w:r>
      <w:r>
        <w:rPr>
          <w:spacing w:val="-14"/>
          <w:sz w:val="20"/>
        </w:rPr>
        <w:t xml:space="preserve"> </w:t>
      </w:r>
      <w:r>
        <w:rPr>
          <w:sz w:val="20"/>
        </w:rPr>
        <w:t>earth-moving</w:t>
      </w:r>
      <w:r>
        <w:rPr>
          <w:spacing w:val="-14"/>
          <w:sz w:val="20"/>
        </w:rPr>
        <w:t xml:space="preserve"> </w:t>
      </w:r>
      <w:r>
        <w:rPr>
          <w:sz w:val="20"/>
        </w:rPr>
        <w:t>equipment</w:t>
      </w:r>
      <w:r>
        <w:rPr>
          <w:spacing w:val="-14"/>
          <w:sz w:val="20"/>
        </w:rPr>
        <w:t xml:space="preserve"> </w:t>
      </w:r>
      <w:r>
        <w:rPr>
          <w:sz w:val="20"/>
        </w:rPr>
        <w:t>operators</w:t>
      </w:r>
      <w:r>
        <w:rPr>
          <w:spacing w:val="-14"/>
          <w:sz w:val="20"/>
        </w:rPr>
        <w:t xml:space="preserve"> </w:t>
      </w:r>
      <w:r>
        <w:rPr>
          <w:sz w:val="20"/>
        </w:rPr>
        <w:t>and</w:t>
      </w:r>
      <w:r>
        <w:rPr>
          <w:spacing w:val="-14"/>
          <w:sz w:val="20"/>
        </w:rPr>
        <w:t xml:space="preserve"> </w:t>
      </w:r>
      <w:r>
        <w:rPr>
          <w:sz w:val="20"/>
        </w:rPr>
        <w:t>all</w:t>
      </w:r>
      <w:r>
        <w:rPr>
          <w:spacing w:val="-14"/>
          <w:sz w:val="20"/>
        </w:rPr>
        <w:t xml:space="preserve"> </w:t>
      </w:r>
      <w:r>
        <w:rPr>
          <w:sz w:val="20"/>
        </w:rPr>
        <w:t>other</w:t>
      </w:r>
      <w:r>
        <w:rPr>
          <w:spacing w:val="-14"/>
          <w:sz w:val="20"/>
        </w:rPr>
        <w:t xml:space="preserve"> </w:t>
      </w:r>
      <w:r>
        <w:rPr>
          <w:sz w:val="20"/>
        </w:rPr>
        <w:t>employees</w:t>
      </w:r>
      <w:r>
        <w:rPr>
          <w:spacing w:val="-14"/>
          <w:sz w:val="20"/>
        </w:rPr>
        <w:t xml:space="preserve"> </w:t>
      </w:r>
      <w:r>
        <w:rPr>
          <w:sz w:val="20"/>
        </w:rPr>
        <w:t>working</w:t>
      </w:r>
      <w:r>
        <w:rPr>
          <w:spacing w:val="-14"/>
          <w:sz w:val="20"/>
        </w:rPr>
        <w:t xml:space="preserve"> </w:t>
      </w:r>
      <w:r>
        <w:rPr>
          <w:sz w:val="20"/>
        </w:rPr>
        <w:t>on</w:t>
      </w:r>
      <w:r>
        <w:rPr>
          <w:spacing w:val="-13"/>
          <w:sz w:val="20"/>
        </w:rPr>
        <w:t xml:space="preserve"> </w:t>
      </w:r>
      <w:r>
        <w:rPr>
          <w:sz w:val="20"/>
        </w:rPr>
        <w:t>the</w:t>
      </w:r>
      <w:r>
        <w:rPr>
          <w:spacing w:val="-14"/>
          <w:sz w:val="20"/>
        </w:rPr>
        <w:t xml:space="preserve"> </w:t>
      </w:r>
      <w:r>
        <w:rPr>
          <w:sz w:val="20"/>
        </w:rPr>
        <w:t>ground</w:t>
      </w:r>
      <w:r>
        <w:rPr>
          <w:spacing w:val="-14"/>
          <w:sz w:val="20"/>
        </w:rPr>
        <w:t xml:space="preserve"> </w:t>
      </w:r>
      <w:r>
        <w:rPr>
          <w:sz w:val="20"/>
        </w:rPr>
        <w:t>exposed to</w:t>
      </w:r>
      <w:r>
        <w:rPr>
          <w:spacing w:val="-14"/>
          <w:sz w:val="20"/>
        </w:rPr>
        <w:t xml:space="preserve"> </w:t>
      </w:r>
      <w:r>
        <w:rPr>
          <w:sz w:val="20"/>
        </w:rPr>
        <w:t>mobile</w:t>
      </w:r>
      <w:r>
        <w:rPr>
          <w:spacing w:val="-14"/>
          <w:sz w:val="20"/>
        </w:rPr>
        <w:t xml:space="preserve"> </w:t>
      </w:r>
      <w:r>
        <w:rPr>
          <w:sz w:val="20"/>
        </w:rPr>
        <w:t>earth-moving</w:t>
      </w:r>
      <w:r>
        <w:rPr>
          <w:spacing w:val="-14"/>
          <w:sz w:val="20"/>
        </w:rPr>
        <w:t xml:space="preserve"> </w:t>
      </w:r>
      <w:r>
        <w:rPr>
          <w:sz w:val="20"/>
        </w:rPr>
        <w:t>equipment</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trained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safe</w:t>
      </w:r>
      <w:r>
        <w:rPr>
          <w:spacing w:val="-13"/>
          <w:sz w:val="20"/>
        </w:rPr>
        <w:t xml:space="preserve"> </w:t>
      </w:r>
      <w:r>
        <w:rPr>
          <w:sz w:val="20"/>
        </w:rPr>
        <w:t>work</w:t>
      </w:r>
      <w:r>
        <w:rPr>
          <w:spacing w:val="-14"/>
          <w:sz w:val="20"/>
        </w:rPr>
        <w:t xml:space="preserve"> </w:t>
      </w:r>
      <w:r>
        <w:rPr>
          <w:sz w:val="20"/>
        </w:rPr>
        <w:t>procedures</w:t>
      </w:r>
      <w:r>
        <w:rPr>
          <w:spacing w:val="-14"/>
          <w:sz w:val="20"/>
        </w:rPr>
        <w:t xml:space="preserve"> </w:t>
      </w:r>
      <w:r>
        <w:rPr>
          <w:sz w:val="20"/>
        </w:rPr>
        <w:t>pertaining</w:t>
      </w:r>
      <w:r>
        <w:rPr>
          <w:spacing w:val="-14"/>
          <w:sz w:val="20"/>
        </w:rPr>
        <w:t xml:space="preserve"> </w:t>
      </w:r>
      <w:r>
        <w:rPr>
          <w:sz w:val="20"/>
        </w:rPr>
        <w:t>to</w:t>
      </w:r>
      <w:r>
        <w:rPr>
          <w:spacing w:val="-14"/>
          <w:sz w:val="20"/>
        </w:rPr>
        <w:t xml:space="preserve"> </w:t>
      </w:r>
      <w:r>
        <w:rPr>
          <w:sz w:val="20"/>
        </w:rPr>
        <w:t>mobile earth-moving equipment and in the recognition of unsafe or hazardous conditions.</w:t>
      </w:r>
    </w:p>
    <w:p w14:paraId="592E543D" w14:textId="77777777" w:rsidR="00562CC2" w:rsidRDefault="00000000">
      <w:pPr>
        <w:pStyle w:val="ListParagraph"/>
        <w:numPr>
          <w:ilvl w:val="1"/>
          <w:numId w:val="86"/>
        </w:numPr>
        <w:tabs>
          <w:tab w:val="left" w:pos="1909"/>
          <w:tab w:val="left" w:pos="1912"/>
        </w:tabs>
        <w:spacing w:before="1"/>
        <w:ind w:right="1184"/>
        <w:jc w:val="both"/>
        <w:rPr>
          <w:sz w:val="20"/>
        </w:rPr>
      </w:pPr>
      <w:r>
        <w:rPr>
          <w:sz w:val="20"/>
        </w:rPr>
        <w:t>Training programs shall be developed and instructed by competent individuals who have knowledge, training, experience, and the demonstrated ability to identify</w:t>
      </w:r>
      <w:r>
        <w:rPr>
          <w:spacing w:val="-3"/>
          <w:sz w:val="20"/>
        </w:rPr>
        <w:t xml:space="preserve"> </w:t>
      </w:r>
      <w:r>
        <w:rPr>
          <w:sz w:val="20"/>
        </w:rPr>
        <w:t>existing and predictable hazards related to the subject matter.</w:t>
      </w:r>
    </w:p>
    <w:p w14:paraId="61627D21" w14:textId="77777777" w:rsidR="00562CC2" w:rsidRDefault="00562CC2">
      <w:pPr>
        <w:jc w:val="both"/>
        <w:rPr>
          <w:sz w:val="20"/>
        </w:rPr>
        <w:sectPr w:rsidR="00562CC2" w:rsidSect="000A30F8">
          <w:footerReference w:type="default" r:id="rId141"/>
          <w:pgSz w:w="12240" w:h="15840"/>
          <w:pgMar w:top="1420" w:right="260" w:bottom="1160" w:left="320" w:header="0" w:footer="972" w:gutter="0"/>
          <w:pgNumType w:start="1"/>
          <w:cols w:space="720"/>
        </w:sectPr>
      </w:pPr>
    </w:p>
    <w:p w14:paraId="1A673415" w14:textId="77777777" w:rsidR="00562CC2" w:rsidRDefault="00000000">
      <w:pPr>
        <w:pStyle w:val="ListParagraph"/>
        <w:numPr>
          <w:ilvl w:val="1"/>
          <w:numId w:val="86"/>
        </w:numPr>
        <w:tabs>
          <w:tab w:val="left" w:pos="1909"/>
          <w:tab w:val="left" w:pos="1912"/>
        </w:tabs>
        <w:spacing w:before="79"/>
        <w:ind w:right="1176"/>
        <w:jc w:val="both"/>
        <w:rPr>
          <w:sz w:val="20"/>
        </w:rPr>
      </w:pPr>
      <w:r>
        <w:rPr>
          <w:sz w:val="20"/>
        </w:rPr>
        <w:lastRenderedPageBreak/>
        <w:t>Employees shall be trained initially before beginning work that exposes them to mobile earth- moving equipment. Employee training records shall be retained by the employer for the duration of the project.</w:t>
      </w:r>
    </w:p>
    <w:p w14:paraId="0445BBFC" w14:textId="77777777" w:rsidR="00562CC2" w:rsidRDefault="00000000">
      <w:pPr>
        <w:pStyle w:val="ListParagraph"/>
        <w:numPr>
          <w:ilvl w:val="1"/>
          <w:numId w:val="86"/>
        </w:numPr>
        <w:tabs>
          <w:tab w:val="left" w:pos="1909"/>
        </w:tabs>
        <w:spacing w:line="229" w:lineRule="exact"/>
        <w:ind w:left="1909" w:hanging="429"/>
        <w:jc w:val="both"/>
        <w:rPr>
          <w:sz w:val="20"/>
        </w:rPr>
      </w:pPr>
      <w:r>
        <w:rPr>
          <w:sz w:val="20"/>
        </w:rPr>
        <w:t>Training</w:t>
      </w:r>
      <w:r>
        <w:rPr>
          <w:spacing w:val="-8"/>
          <w:sz w:val="20"/>
        </w:rPr>
        <w:t xml:space="preserve"> </w:t>
      </w:r>
      <w:r>
        <w:rPr>
          <w:sz w:val="20"/>
        </w:rPr>
        <w:t>programs</w:t>
      </w:r>
      <w:r>
        <w:rPr>
          <w:spacing w:val="-8"/>
          <w:sz w:val="20"/>
        </w:rPr>
        <w:t xml:space="preserve"> </w:t>
      </w:r>
      <w:r>
        <w:rPr>
          <w:sz w:val="20"/>
        </w:rPr>
        <w:t>must</w:t>
      </w:r>
      <w:r>
        <w:rPr>
          <w:spacing w:val="-8"/>
          <w:sz w:val="20"/>
        </w:rPr>
        <w:t xml:space="preserve"> </w:t>
      </w:r>
      <w:r>
        <w:rPr>
          <w:sz w:val="20"/>
        </w:rPr>
        <w:t>include</w:t>
      </w:r>
      <w:r>
        <w:rPr>
          <w:spacing w:val="-8"/>
          <w:sz w:val="20"/>
        </w:rPr>
        <w:t xml:space="preserve"> </w:t>
      </w:r>
      <w:r>
        <w:rPr>
          <w:sz w:val="20"/>
        </w:rPr>
        <w:t>the</w:t>
      </w:r>
      <w:r>
        <w:rPr>
          <w:spacing w:val="-8"/>
          <w:sz w:val="20"/>
        </w:rPr>
        <w:t xml:space="preserve"> </w:t>
      </w:r>
      <w:r>
        <w:rPr>
          <w:sz w:val="20"/>
        </w:rPr>
        <w:t>following</w:t>
      </w:r>
      <w:r>
        <w:rPr>
          <w:spacing w:val="-7"/>
          <w:sz w:val="20"/>
        </w:rPr>
        <w:t xml:space="preserve"> </w:t>
      </w:r>
      <w:r>
        <w:rPr>
          <w:spacing w:val="-2"/>
          <w:sz w:val="20"/>
        </w:rPr>
        <w:t>elements:</w:t>
      </w:r>
    </w:p>
    <w:p w14:paraId="0249686D" w14:textId="77777777" w:rsidR="00562CC2" w:rsidRDefault="00000000">
      <w:pPr>
        <w:pStyle w:val="ListParagraph"/>
        <w:numPr>
          <w:ilvl w:val="2"/>
          <w:numId w:val="86"/>
        </w:numPr>
        <w:tabs>
          <w:tab w:val="left" w:pos="2558"/>
          <w:tab w:val="left" w:pos="2560"/>
        </w:tabs>
        <w:spacing w:before="1"/>
        <w:ind w:right="1179"/>
        <w:jc w:val="both"/>
        <w:rPr>
          <w:sz w:val="20"/>
        </w:rPr>
      </w:pPr>
      <w:r>
        <w:rPr>
          <w:sz w:val="20"/>
        </w:rPr>
        <w:t>safe</w:t>
      </w:r>
      <w:r>
        <w:rPr>
          <w:spacing w:val="-11"/>
          <w:sz w:val="20"/>
        </w:rPr>
        <w:t xml:space="preserve"> </w:t>
      </w:r>
      <w:r>
        <w:rPr>
          <w:sz w:val="20"/>
        </w:rPr>
        <w:t>work</w:t>
      </w:r>
      <w:r>
        <w:rPr>
          <w:spacing w:val="-9"/>
          <w:sz w:val="20"/>
        </w:rPr>
        <w:t xml:space="preserve"> </w:t>
      </w:r>
      <w:r>
        <w:rPr>
          <w:sz w:val="20"/>
        </w:rPr>
        <w:t>procedures</w:t>
      </w:r>
      <w:r>
        <w:rPr>
          <w:spacing w:val="-8"/>
          <w:sz w:val="20"/>
        </w:rPr>
        <w:t xml:space="preserve"> </w:t>
      </w:r>
      <w:r>
        <w:rPr>
          <w:sz w:val="20"/>
        </w:rPr>
        <w:t>on</w:t>
      </w:r>
      <w:r>
        <w:rPr>
          <w:spacing w:val="-10"/>
          <w:sz w:val="20"/>
        </w:rPr>
        <w:t xml:space="preserve"> </w:t>
      </w:r>
      <w:r>
        <w:rPr>
          <w:sz w:val="20"/>
        </w:rPr>
        <w:t>how</w:t>
      </w:r>
      <w:r>
        <w:rPr>
          <w:spacing w:val="-11"/>
          <w:sz w:val="20"/>
        </w:rPr>
        <w:t xml:space="preserve"> </w:t>
      </w:r>
      <w:r>
        <w:rPr>
          <w:sz w:val="20"/>
        </w:rPr>
        <w:t>to</w:t>
      </w:r>
      <w:r>
        <w:rPr>
          <w:spacing w:val="-9"/>
          <w:sz w:val="20"/>
        </w:rPr>
        <w:t xml:space="preserve"> </w:t>
      </w:r>
      <w:r>
        <w:rPr>
          <w:sz w:val="20"/>
        </w:rPr>
        <w:t>approach</w:t>
      </w:r>
      <w:r>
        <w:rPr>
          <w:spacing w:val="-9"/>
          <w:sz w:val="20"/>
        </w:rPr>
        <w:t xml:space="preserve"> </w:t>
      </w:r>
      <w:r>
        <w:rPr>
          <w:sz w:val="20"/>
        </w:rPr>
        <w:t>mobile</w:t>
      </w:r>
      <w:r>
        <w:rPr>
          <w:spacing w:val="-11"/>
          <w:sz w:val="20"/>
        </w:rPr>
        <w:t xml:space="preserve"> </w:t>
      </w:r>
      <w:r>
        <w:rPr>
          <w:sz w:val="20"/>
        </w:rPr>
        <w:t>earth-moving</w:t>
      </w:r>
      <w:r>
        <w:rPr>
          <w:spacing w:val="-9"/>
          <w:sz w:val="20"/>
        </w:rPr>
        <w:t xml:space="preserve"> </w:t>
      </w:r>
      <w:r>
        <w:rPr>
          <w:sz w:val="20"/>
        </w:rPr>
        <w:t>equipment,</w:t>
      </w:r>
      <w:r>
        <w:rPr>
          <w:spacing w:val="-9"/>
          <w:sz w:val="20"/>
        </w:rPr>
        <w:t xml:space="preserve"> </w:t>
      </w:r>
      <w:r>
        <w:rPr>
          <w:sz w:val="20"/>
        </w:rPr>
        <w:t>whether</w:t>
      </w:r>
      <w:r>
        <w:rPr>
          <w:spacing w:val="-9"/>
          <w:sz w:val="20"/>
        </w:rPr>
        <w:t xml:space="preserve"> </w:t>
      </w:r>
      <w:r>
        <w:rPr>
          <w:sz w:val="20"/>
        </w:rPr>
        <w:t>in</w:t>
      </w:r>
      <w:r>
        <w:rPr>
          <w:spacing w:val="-9"/>
          <w:sz w:val="20"/>
        </w:rPr>
        <w:t xml:space="preserve"> </w:t>
      </w:r>
      <w:r>
        <w:rPr>
          <w:sz w:val="20"/>
        </w:rPr>
        <w:t>use or idling, including:</w:t>
      </w:r>
    </w:p>
    <w:p w14:paraId="5537C1B6" w14:textId="77777777" w:rsidR="00562CC2" w:rsidRDefault="00000000">
      <w:pPr>
        <w:pStyle w:val="ListParagraph"/>
        <w:numPr>
          <w:ilvl w:val="3"/>
          <w:numId w:val="86"/>
        </w:numPr>
        <w:tabs>
          <w:tab w:val="left" w:pos="2848"/>
        </w:tabs>
        <w:ind w:right="1182"/>
        <w:jc w:val="both"/>
        <w:rPr>
          <w:sz w:val="20"/>
        </w:rPr>
      </w:pPr>
      <w:r>
        <w:rPr>
          <w:sz w:val="20"/>
        </w:rPr>
        <w:t>visual, voice, or signal communication that shall be made with the operator prior to approaching earth-moving equipment;</w:t>
      </w:r>
    </w:p>
    <w:p w14:paraId="570F5216" w14:textId="77777777" w:rsidR="00562CC2" w:rsidRDefault="00000000">
      <w:pPr>
        <w:pStyle w:val="ListParagraph"/>
        <w:numPr>
          <w:ilvl w:val="3"/>
          <w:numId w:val="86"/>
        </w:numPr>
        <w:tabs>
          <w:tab w:val="left" w:pos="2847"/>
        </w:tabs>
        <w:spacing w:line="243" w:lineRule="exact"/>
        <w:ind w:left="2847" w:hanging="287"/>
        <w:jc w:val="both"/>
        <w:rPr>
          <w:sz w:val="20"/>
        </w:rPr>
      </w:pPr>
      <w:r>
        <w:rPr>
          <w:sz w:val="20"/>
        </w:rPr>
        <w:t>maintaining</w:t>
      </w:r>
      <w:r>
        <w:rPr>
          <w:spacing w:val="-9"/>
          <w:sz w:val="20"/>
        </w:rPr>
        <w:t xml:space="preserve"> </w:t>
      </w:r>
      <w:r>
        <w:rPr>
          <w:sz w:val="20"/>
        </w:rPr>
        <w:t>one's</w:t>
      </w:r>
      <w:r>
        <w:rPr>
          <w:spacing w:val="-6"/>
          <w:sz w:val="20"/>
        </w:rPr>
        <w:t xml:space="preserve"> </w:t>
      </w:r>
      <w:r>
        <w:rPr>
          <w:sz w:val="20"/>
        </w:rPr>
        <w:t>visibility</w:t>
      </w:r>
      <w:r>
        <w:rPr>
          <w:spacing w:val="-10"/>
          <w:sz w:val="20"/>
        </w:rPr>
        <w:t xml:space="preserve"> </w:t>
      </w:r>
      <w:r>
        <w:rPr>
          <w:sz w:val="20"/>
        </w:rPr>
        <w:t>to</w:t>
      </w:r>
      <w:r>
        <w:rPr>
          <w:spacing w:val="-10"/>
          <w:sz w:val="20"/>
        </w:rPr>
        <w:t xml:space="preserve"> </w:t>
      </w:r>
      <w:r>
        <w:rPr>
          <w:sz w:val="20"/>
        </w:rPr>
        <w:t>the</w:t>
      </w:r>
      <w:r>
        <w:rPr>
          <w:spacing w:val="-7"/>
          <w:sz w:val="20"/>
        </w:rPr>
        <w:t xml:space="preserve"> </w:t>
      </w:r>
      <w:r>
        <w:rPr>
          <w:sz w:val="20"/>
        </w:rPr>
        <w:t>operator</w:t>
      </w:r>
      <w:r>
        <w:rPr>
          <w:spacing w:val="-7"/>
          <w:sz w:val="20"/>
        </w:rPr>
        <w:t xml:space="preserve"> </w:t>
      </w:r>
      <w:r>
        <w:rPr>
          <w:sz w:val="20"/>
        </w:rPr>
        <w:t>while</w:t>
      </w:r>
      <w:r>
        <w:rPr>
          <w:spacing w:val="-9"/>
          <w:sz w:val="20"/>
        </w:rPr>
        <w:t xml:space="preserve"> </w:t>
      </w:r>
      <w:r>
        <w:rPr>
          <w:sz w:val="20"/>
        </w:rPr>
        <w:t>approaching</w:t>
      </w:r>
      <w:r>
        <w:rPr>
          <w:spacing w:val="-8"/>
          <w:sz w:val="20"/>
        </w:rPr>
        <w:t xml:space="preserve"> </w:t>
      </w:r>
      <w:r>
        <w:rPr>
          <w:sz w:val="20"/>
        </w:rPr>
        <w:t>the</w:t>
      </w:r>
      <w:r>
        <w:rPr>
          <w:spacing w:val="-8"/>
          <w:sz w:val="20"/>
        </w:rPr>
        <w:t xml:space="preserve"> </w:t>
      </w:r>
      <w:r>
        <w:rPr>
          <w:sz w:val="20"/>
        </w:rPr>
        <w:t>equipment;</w:t>
      </w:r>
      <w:r>
        <w:rPr>
          <w:spacing w:val="-9"/>
          <w:sz w:val="20"/>
        </w:rPr>
        <w:t xml:space="preserve"> </w:t>
      </w:r>
      <w:r>
        <w:rPr>
          <w:spacing w:val="-5"/>
          <w:sz w:val="20"/>
        </w:rPr>
        <w:t>and</w:t>
      </w:r>
    </w:p>
    <w:p w14:paraId="01CD0737" w14:textId="77777777" w:rsidR="00562CC2" w:rsidRDefault="00000000">
      <w:pPr>
        <w:pStyle w:val="ListParagraph"/>
        <w:numPr>
          <w:ilvl w:val="3"/>
          <w:numId w:val="86"/>
        </w:numPr>
        <w:tabs>
          <w:tab w:val="left" w:pos="2848"/>
        </w:tabs>
        <w:ind w:right="1184"/>
        <w:jc w:val="both"/>
        <w:rPr>
          <w:sz w:val="20"/>
        </w:rPr>
      </w:pPr>
      <w:r>
        <w:rPr>
          <w:sz w:val="20"/>
        </w:rPr>
        <w:t>operator</w:t>
      </w:r>
      <w:r>
        <w:rPr>
          <w:spacing w:val="-14"/>
          <w:sz w:val="20"/>
        </w:rPr>
        <w:t xml:space="preserve"> </w:t>
      </w:r>
      <w:r>
        <w:rPr>
          <w:sz w:val="20"/>
        </w:rPr>
        <w:t>responsibilities,</w:t>
      </w:r>
      <w:r>
        <w:rPr>
          <w:spacing w:val="-14"/>
          <w:sz w:val="20"/>
        </w:rPr>
        <w:t xml:space="preserve"> </w:t>
      </w:r>
      <w:r>
        <w:rPr>
          <w:sz w:val="20"/>
        </w:rPr>
        <w:t>such</w:t>
      </w:r>
      <w:r>
        <w:rPr>
          <w:spacing w:val="-14"/>
          <w:sz w:val="20"/>
        </w:rPr>
        <w:t xml:space="preserve"> </w:t>
      </w:r>
      <w:r>
        <w:rPr>
          <w:sz w:val="20"/>
        </w:rPr>
        <w:t>as</w:t>
      </w:r>
      <w:r>
        <w:rPr>
          <w:spacing w:val="-14"/>
          <w:sz w:val="20"/>
        </w:rPr>
        <w:t xml:space="preserve"> </w:t>
      </w:r>
      <w:r>
        <w:rPr>
          <w:sz w:val="20"/>
        </w:rPr>
        <w:t>placing</w:t>
      </w:r>
      <w:r>
        <w:rPr>
          <w:spacing w:val="-12"/>
          <w:sz w:val="20"/>
        </w:rPr>
        <w:t xml:space="preserve"> </w:t>
      </w:r>
      <w:r>
        <w:rPr>
          <w:sz w:val="20"/>
        </w:rPr>
        <w:t>the</w:t>
      </w:r>
      <w:r>
        <w:rPr>
          <w:spacing w:val="-13"/>
          <w:sz w:val="20"/>
        </w:rPr>
        <w:t xml:space="preserve"> </w:t>
      </w:r>
      <w:r>
        <w:rPr>
          <w:sz w:val="20"/>
        </w:rPr>
        <w:t>transmission</w:t>
      </w:r>
      <w:r>
        <w:rPr>
          <w:spacing w:val="-14"/>
          <w:sz w:val="20"/>
        </w:rPr>
        <w:t xml:space="preserve"> </w:t>
      </w:r>
      <w:r>
        <w:rPr>
          <w:sz w:val="20"/>
        </w:rPr>
        <w:t>in</w:t>
      </w:r>
      <w:r>
        <w:rPr>
          <w:spacing w:val="-14"/>
          <w:sz w:val="20"/>
        </w:rPr>
        <w:t xml:space="preserve"> </w:t>
      </w:r>
      <w:r>
        <w:rPr>
          <w:sz w:val="20"/>
        </w:rPr>
        <w:t>neutral,</w:t>
      </w:r>
      <w:r>
        <w:rPr>
          <w:spacing w:val="-14"/>
          <w:sz w:val="20"/>
        </w:rPr>
        <w:t xml:space="preserve"> </w:t>
      </w:r>
      <w:r>
        <w:rPr>
          <w:sz w:val="20"/>
        </w:rPr>
        <w:t>setting</w:t>
      </w:r>
      <w:r>
        <w:rPr>
          <w:spacing w:val="-14"/>
          <w:sz w:val="20"/>
        </w:rPr>
        <w:t xml:space="preserve"> </w:t>
      </w:r>
      <w:r>
        <w:rPr>
          <w:sz w:val="20"/>
        </w:rPr>
        <w:t>the</w:t>
      </w:r>
      <w:r>
        <w:rPr>
          <w:spacing w:val="-13"/>
          <w:sz w:val="20"/>
        </w:rPr>
        <w:t xml:space="preserve"> </w:t>
      </w:r>
      <w:r>
        <w:rPr>
          <w:sz w:val="20"/>
        </w:rPr>
        <w:t>parking brake, and indicating that it is safe to approach the equipment;</w:t>
      </w:r>
    </w:p>
    <w:p w14:paraId="319A67B4" w14:textId="77777777" w:rsidR="00562CC2" w:rsidRDefault="00000000">
      <w:pPr>
        <w:pStyle w:val="ListParagraph"/>
        <w:numPr>
          <w:ilvl w:val="2"/>
          <w:numId w:val="86"/>
        </w:numPr>
        <w:tabs>
          <w:tab w:val="left" w:pos="2558"/>
        </w:tabs>
        <w:spacing w:line="229" w:lineRule="exact"/>
        <w:ind w:left="2558" w:hanging="718"/>
        <w:jc w:val="both"/>
        <w:rPr>
          <w:sz w:val="20"/>
        </w:rPr>
      </w:pPr>
      <w:r>
        <w:rPr>
          <w:sz w:val="20"/>
        </w:rPr>
        <w:t>Identification</w:t>
      </w:r>
      <w:r>
        <w:rPr>
          <w:spacing w:val="-10"/>
          <w:sz w:val="20"/>
        </w:rPr>
        <w:t xml:space="preserve"> </w:t>
      </w:r>
      <w:r>
        <w:rPr>
          <w:sz w:val="20"/>
        </w:rPr>
        <w:t>of</w:t>
      </w:r>
      <w:r>
        <w:rPr>
          <w:spacing w:val="-8"/>
          <w:sz w:val="20"/>
        </w:rPr>
        <w:t xml:space="preserve"> </w:t>
      </w:r>
      <w:r>
        <w:rPr>
          <w:sz w:val="20"/>
        </w:rPr>
        <w:t>the</w:t>
      </w:r>
      <w:r>
        <w:rPr>
          <w:spacing w:val="-9"/>
          <w:sz w:val="20"/>
        </w:rPr>
        <w:t xml:space="preserve"> </w:t>
      </w:r>
      <w:r>
        <w:rPr>
          <w:sz w:val="20"/>
        </w:rPr>
        <w:t>operator's</w:t>
      </w:r>
      <w:r>
        <w:rPr>
          <w:spacing w:val="-7"/>
          <w:sz w:val="20"/>
        </w:rPr>
        <w:t xml:space="preserve"> </w:t>
      </w:r>
      <w:r>
        <w:rPr>
          <w:sz w:val="20"/>
        </w:rPr>
        <w:t>blind</w:t>
      </w:r>
      <w:r>
        <w:rPr>
          <w:spacing w:val="-9"/>
          <w:sz w:val="20"/>
        </w:rPr>
        <w:t xml:space="preserve"> </w:t>
      </w:r>
      <w:r>
        <w:rPr>
          <w:sz w:val="20"/>
        </w:rPr>
        <w:t>spots</w:t>
      </w:r>
      <w:r>
        <w:rPr>
          <w:spacing w:val="-9"/>
          <w:sz w:val="20"/>
        </w:rPr>
        <w:t xml:space="preserve"> </w:t>
      </w:r>
      <w:r>
        <w:rPr>
          <w:sz w:val="20"/>
        </w:rPr>
        <w:t>on</w:t>
      </w:r>
      <w:r>
        <w:rPr>
          <w:spacing w:val="-7"/>
          <w:sz w:val="20"/>
        </w:rPr>
        <w:t xml:space="preserve"> </w:t>
      </w:r>
      <w:r>
        <w:rPr>
          <w:sz w:val="20"/>
        </w:rPr>
        <w:t>various</w:t>
      </w:r>
      <w:r>
        <w:rPr>
          <w:spacing w:val="-8"/>
          <w:sz w:val="20"/>
        </w:rPr>
        <w:t xml:space="preserve"> </w:t>
      </w:r>
      <w:r>
        <w:rPr>
          <w:sz w:val="20"/>
        </w:rPr>
        <w:t>earth-moving</w:t>
      </w:r>
      <w:r>
        <w:rPr>
          <w:spacing w:val="-9"/>
          <w:sz w:val="20"/>
        </w:rPr>
        <w:t xml:space="preserve"> </w:t>
      </w:r>
      <w:r>
        <w:rPr>
          <w:sz w:val="20"/>
        </w:rPr>
        <w:t>equipment</w:t>
      </w:r>
      <w:r>
        <w:rPr>
          <w:spacing w:val="-9"/>
          <w:sz w:val="20"/>
        </w:rPr>
        <w:t xml:space="preserve"> </w:t>
      </w:r>
      <w:r>
        <w:rPr>
          <w:spacing w:val="-2"/>
          <w:sz w:val="20"/>
        </w:rPr>
        <w:t>used;</w:t>
      </w:r>
    </w:p>
    <w:p w14:paraId="0B892A01" w14:textId="77777777" w:rsidR="00562CC2" w:rsidRDefault="00000000">
      <w:pPr>
        <w:pStyle w:val="ListParagraph"/>
        <w:numPr>
          <w:ilvl w:val="2"/>
          <w:numId w:val="86"/>
        </w:numPr>
        <w:tabs>
          <w:tab w:val="left" w:pos="2558"/>
          <w:tab w:val="left" w:pos="2560"/>
        </w:tabs>
        <w:ind w:right="1181"/>
        <w:jc w:val="both"/>
        <w:rPr>
          <w:sz w:val="20"/>
        </w:rPr>
      </w:pPr>
      <w:r>
        <w:rPr>
          <w:sz w:val="20"/>
        </w:rPr>
        <w:t>Instruction for mobile earth-moving equipment operators in conducting daily equipment inspections according to the manufacturer's recommendations, and checking the area around the equipment for a clear path prior to beginning operation;</w:t>
      </w:r>
    </w:p>
    <w:p w14:paraId="281D2907" w14:textId="77777777" w:rsidR="00562CC2" w:rsidRDefault="00000000">
      <w:pPr>
        <w:pStyle w:val="ListParagraph"/>
        <w:numPr>
          <w:ilvl w:val="2"/>
          <w:numId w:val="86"/>
        </w:numPr>
        <w:tabs>
          <w:tab w:val="left" w:pos="2558"/>
          <w:tab w:val="left" w:pos="2560"/>
        </w:tabs>
        <w:ind w:right="1183"/>
        <w:jc w:val="both"/>
        <w:rPr>
          <w:sz w:val="20"/>
        </w:rPr>
      </w:pPr>
      <w:r>
        <w:rPr>
          <w:sz w:val="20"/>
        </w:rPr>
        <w:t>Safe</w:t>
      </w:r>
      <w:r>
        <w:rPr>
          <w:spacing w:val="-3"/>
          <w:sz w:val="20"/>
        </w:rPr>
        <w:t xml:space="preserve"> </w:t>
      </w:r>
      <w:r>
        <w:rPr>
          <w:sz w:val="20"/>
        </w:rPr>
        <w:t>operating</w:t>
      </w:r>
      <w:r>
        <w:rPr>
          <w:spacing w:val="-2"/>
          <w:sz w:val="20"/>
        </w:rPr>
        <w:t xml:space="preserve"> </w:t>
      </w:r>
      <w:r>
        <w:rPr>
          <w:sz w:val="20"/>
        </w:rPr>
        <w:t>procedures of equipment,</w:t>
      </w:r>
      <w:r>
        <w:rPr>
          <w:spacing w:val="-3"/>
          <w:sz w:val="20"/>
        </w:rPr>
        <w:t xml:space="preserve"> </w:t>
      </w:r>
      <w:r>
        <w:rPr>
          <w:sz w:val="20"/>
        </w:rPr>
        <w:t>including</w:t>
      </w:r>
      <w:r>
        <w:rPr>
          <w:spacing w:val="-2"/>
          <w:sz w:val="20"/>
        </w:rPr>
        <w:t xml:space="preserve"> </w:t>
      </w:r>
      <w:r>
        <w:rPr>
          <w:sz w:val="20"/>
        </w:rPr>
        <w:t>traveling,</w:t>
      </w:r>
      <w:r>
        <w:rPr>
          <w:spacing w:val="-1"/>
          <w:sz w:val="20"/>
        </w:rPr>
        <w:t xml:space="preserve"> </w:t>
      </w:r>
      <w:r>
        <w:rPr>
          <w:sz w:val="20"/>
        </w:rPr>
        <w:t>backing,</w:t>
      </w:r>
      <w:r>
        <w:rPr>
          <w:spacing w:val="-3"/>
          <w:sz w:val="20"/>
        </w:rPr>
        <w:t xml:space="preserve"> </w:t>
      </w:r>
      <w:r>
        <w:rPr>
          <w:sz w:val="20"/>
        </w:rPr>
        <w:t>parking,</w:t>
      </w:r>
      <w:r>
        <w:rPr>
          <w:spacing w:val="-3"/>
          <w:sz w:val="20"/>
        </w:rPr>
        <w:t xml:space="preserve"> </w:t>
      </w:r>
      <w:r>
        <w:rPr>
          <w:sz w:val="20"/>
        </w:rPr>
        <w:t>loading</w:t>
      </w:r>
      <w:r>
        <w:rPr>
          <w:spacing w:val="-3"/>
          <w:sz w:val="20"/>
        </w:rPr>
        <w:t xml:space="preserve"> </w:t>
      </w:r>
      <w:r>
        <w:rPr>
          <w:sz w:val="20"/>
        </w:rPr>
        <w:t>for transport, maintenance, and operation;</w:t>
      </w:r>
    </w:p>
    <w:p w14:paraId="01BBC205" w14:textId="77777777" w:rsidR="00562CC2" w:rsidRDefault="00000000">
      <w:pPr>
        <w:pStyle w:val="ListParagraph"/>
        <w:numPr>
          <w:ilvl w:val="2"/>
          <w:numId w:val="86"/>
        </w:numPr>
        <w:tabs>
          <w:tab w:val="left" w:pos="2558"/>
          <w:tab w:val="left" w:pos="2560"/>
        </w:tabs>
        <w:ind w:right="1177"/>
        <w:jc w:val="both"/>
        <w:rPr>
          <w:sz w:val="20"/>
        </w:rPr>
      </w:pPr>
      <w:r>
        <w:rPr>
          <w:sz w:val="20"/>
        </w:rPr>
        <w:t>Safe work procedures when working around or adjacent to overhead utilities (</w:t>
      </w:r>
      <w:hyperlink r:id="rId142">
        <w:r>
          <w:rPr>
            <w:color w:val="0000FF"/>
            <w:sz w:val="20"/>
            <w:u w:val="single" w:color="0000FF"/>
          </w:rPr>
          <w:t>OSHA</w:t>
        </w:r>
      </w:hyperlink>
      <w:r>
        <w:rPr>
          <w:color w:val="0000FF"/>
          <w:sz w:val="20"/>
        </w:rPr>
        <w:t xml:space="preserve"> </w:t>
      </w:r>
      <w:hyperlink r:id="rId143">
        <w:r>
          <w:rPr>
            <w:color w:val="0000FF"/>
            <w:spacing w:val="-2"/>
            <w:sz w:val="20"/>
            <w:u w:val="single" w:color="0000FF"/>
          </w:rPr>
          <w:t>1926.600(a)(6)</w:t>
        </w:r>
      </w:hyperlink>
      <w:r>
        <w:rPr>
          <w:spacing w:val="-2"/>
          <w:sz w:val="20"/>
        </w:rPr>
        <w:t>):</w:t>
      </w:r>
    </w:p>
    <w:p w14:paraId="1B0EF071" w14:textId="77777777" w:rsidR="00562CC2" w:rsidRDefault="00000000">
      <w:pPr>
        <w:pStyle w:val="ListParagraph"/>
        <w:numPr>
          <w:ilvl w:val="3"/>
          <w:numId w:val="86"/>
        </w:numPr>
        <w:tabs>
          <w:tab w:val="left" w:pos="2920"/>
        </w:tabs>
        <w:ind w:left="2920" w:right="1174" w:hanging="360"/>
        <w:jc w:val="both"/>
        <w:rPr>
          <w:sz w:val="20"/>
        </w:rPr>
      </w:pPr>
      <w:r>
        <w:rPr>
          <w:sz w:val="20"/>
        </w:rPr>
        <w:t>When working or being moved in the vicinity of power lines or energized transmitters maintain the following minimum clearance (except where electrical distribution and transmission lines have been de-energized and visibly grounded at point of work or where insulating barriers have been installed):</w:t>
      </w:r>
    </w:p>
    <w:p w14:paraId="272AE27E" w14:textId="77777777" w:rsidR="00562CC2" w:rsidRDefault="00000000">
      <w:pPr>
        <w:pStyle w:val="ListParagraph"/>
        <w:numPr>
          <w:ilvl w:val="4"/>
          <w:numId w:val="86"/>
        </w:numPr>
        <w:tabs>
          <w:tab w:val="left" w:pos="3639"/>
        </w:tabs>
        <w:spacing w:line="237" w:lineRule="exact"/>
        <w:ind w:left="3639" w:hanging="359"/>
        <w:rPr>
          <w:sz w:val="20"/>
        </w:rPr>
      </w:pPr>
      <w:r>
        <w:rPr>
          <w:sz w:val="20"/>
        </w:rPr>
        <w:t>For</w:t>
      </w:r>
      <w:r>
        <w:rPr>
          <w:spacing w:val="-6"/>
          <w:sz w:val="20"/>
        </w:rPr>
        <w:t xml:space="preserve"> </w:t>
      </w:r>
      <w:r>
        <w:rPr>
          <w:sz w:val="20"/>
        </w:rPr>
        <w:t>lines</w:t>
      </w:r>
      <w:r>
        <w:rPr>
          <w:spacing w:val="-5"/>
          <w:sz w:val="20"/>
        </w:rPr>
        <w:t xml:space="preserve"> </w:t>
      </w:r>
      <w:r>
        <w:rPr>
          <w:sz w:val="20"/>
        </w:rPr>
        <w:t>rated</w:t>
      </w:r>
      <w:r>
        <w:rPr>
          <w:spacing w:val="-6"/>
          <w:sz w:val="20"/>
        </w:rPr>
        <w:t xml:space="preserve"> </w:t>
      </w:r>
      <w:r>
        <w:rPr>
          <w:sz w:val="20"/>
        </w:rPr>
        <w:t>50</w:t>
      </w:r>
      <w:r>
        <w:rPr>
          <w:spacing w:val="-6"/>
          <w:sz w:val="20"/>
        </w:rPr>
        <w:t xml:space="preserve"> </w:t>
      </w:r>
      <w:r>
        <w:rPr>
          <w:sz w:val="20"/>
        </w:rPr>
        <w:t>kV</w:t>
      </w:r>
      <w:r>
        <w:rPr>
          <w:spacing w:val="-6"/>
          <w:sz w:val="20"/>
        </w:rPr>
        <w:t xml:space="preserve"> </w:t>
      </w:r>
      <w:r>
        <w:rPr>
          <w:sz w:val="20"/>
        </w:rPr>
        <w:t>or</w:t>
      </w:r>
      <w:r>
        <w:rPr>
          <w:spacing w:val="-5"/>
          <w:sz w:val="20"/>
        </w:rPr>
        <w:t xml:space="preserve"> </w:t>
      </w:r>
      <w:r>
        <w:rPr>
          <w:sz w:val="20"/>
        </w:rPr>
        <w:t>below,</w:t>
      </w:r>
      <w:r>
        <w:rPr>
          <w:spacing w:val="-6"/>
          <w:sz w:val="20"/>
        </w:rPr>
        <w:t xml:space="preserve"> </w:t>
      </w:r>
      <w:r>
        <w:rPr>
          <w:sz w:val="20"/>
        </w:rPr>
        <w:t>minimum</w:t>
      </w:r>
      <w:r>
        <w:rPr>
          <w:spacing w:val="-1"/>
          <w:sz w:val="20"/>
        </w:rPr>
        <w:t xml:space="preserve"> </w:t>
      </w:r>
      <w:r>
        <w:rPr>
          <w:sz w:val="20"/>
        </w:rPr>
        <w:t>clearance</w:t>
      </w:r>
      <w:r>
        <w:rPr>
          <w:spacing w:val="-6"/>
          <w:sz w:val="20"/>
        </w:rPr>
        <w:t xml:space="preserve"> </w:t>
      </w:r>
      <w:r>
        <w:rPr>
          <w:sz w:val="20"/>
        </w:rPr>
        <w:t>shall</w:t>
      </w:r>
      <w:r>
        <w:rPr>
          <w:spacing w:val="-5"/>
          <w:sz w:val="20"/>
        </w:rPr>
        <w:t xml:space="preserve"> </w:t>
      </w:r>
      <w:r>
        <w:rPr>
          <w:sz w:val="20"/>
        </w:rPr>
        <w:t>be</w:t>
      </w:r>
      <w:r>
        <w:rPr>
          <w:spacing w:val="-5"/>
          <w:sz w:val="20"/>
        </w:rPr>
        <w:t xml:space="preserve"> </w:t>
      </w:r>
      <w:r>
        <w:rPr>
          <w:sz w:val="20"/>
        </w:rPr>
        <w:t>10</w:t>
      </w:r>
      <w:r>
        <w:rPr>
          <w:spacing w:val="-6"/>
          <w:sz w:val="20"/>
        </w:rPr>
        <w:t xml:space="preserve"> </w:t>
      </w:r>
      <w:r>
        <w:rPr>
          <w:spacing w:val="-2"/>
          <w:sz w:val="20"/>
        </w:rPr>
        <w:t>feet;</w:t>
      </w:r>
    </w:p>
    <w:p w14:paraId="333FB22C" w14:textId="77777777" w:rsidR="00562CC2" w:rsidRDefault="00000000">
      <w:pPr>
        <w:pStyle w:val="ListParagraph"/>
        <w:numPr>
          <w:ilvl w:val="4"/>
          <w:numId w:val="86"/>
        </w:numPr>
        <w:tabs>
          <w:tab w:val="left" w:pos="3640"/>
        </w:tabs>
        <w:spacing w:line="230" w:lineRule="auto"/>
        <w:ind w:right="1298"/>
        <w:rPr>
          <w:sz w:val="20"/>
        </w:rPr>
      </w:pPr>
      <w:r>
        <w:rPr>
          <w:sz w:val="20"/>
        </w:rPr>
        <w:t>For</w:t>
      </w:r>
      <w:r>
        <w:rPr>
          <w:spacing w:val="-5"/>
          <w:sz w:val="20"/>
        </w:rPr>
        <w:t xml:space="preserve"> </w:t>
      </w:r>
      <w:r>
        <w:rPr>
          <w:sz w:val="20"/>
        </w:rPr>
        <w:t>lines</w:t>
      </w:r>
      <w:r>
        <w:rPr>
          <w:spacing w:val="-4"/>
          <w:sz w:val="20"/>
        </w:rPr>
        <w:t xml:space="preserve"> </w:t>
      </w:r>
      <w:r>
        <w:rPr>
          <w:sz w:val="20"/>
        </w:rPr>
        <w:t>rated</w:t>
      </w:r>
      <w:r>
        <w:rPr>
          <w:spacing w:val="-5"/>
          <w:sz w:val="20"/>
        </w:rPr>
        <w:t xml:space="preserve"> </w:t>
      </w:r>
      <w:r>
        <w:rPr>
          <w:sz w:val="20"/>
        </w:rPr>
        <w:t>over</w:t>
      </w:r>
      <w:r>
        <w:rPr>
          <w:spacing w:val="-5"/>
          <w:sz w:val="20"/>
        </w:rPr>
        <w:t xml:space="preserve"> </w:t>
      </w:r>
      <w:r>
        <w:rPr>
          <w:sz w:val="20"/>
        </w:rPr>
        <w:t>50</w:t>
      </w:r>
      <w:r>
        <w:rPr>
          <w:spacing w:val="-5"/>
          <w:sz w:val="20"/>
        </w:rPr>
        <w:t xml:space="preserve"> </w:t>
      </w:r>
      <w:r>
        <w:rPr>
          <w:sz w:val="20"/>
        </w:rPr>
        <w:t>kV,</w:t>
      </w:r>
      <w:r>
        <w:rPr>
          <w:spacing w:val="-3"/>
          <w:sz w:val="20"/>
        </w:rPr>
        <w:t xml:space="preserve"> </w:t>
      </w:r>
      <w:r>
        <w:rPr>
          <w:sz w:val="20"/>
        </w:rPr>
        <w:t>minimum clearance</w:t>
      </w:r>
      <w:r>
        <w:rPr>
          <w:spacing w:val="-5"/>
          <w:sz w:val="20"/>
        </w:rPr>
        <w:t xml:space="preserve"> </w:t>
      </w:r>
      <w:r>
        <w:rPr>
          <w:sz w:val="20"/>
        </w:rPr>
        <w:t>shall</w:t>
      </w:r>
      <w:r>
        <w:rPr>
          <w:spacing w:val="-4"/>
          <w:sz w:val="20"/>
        </w:rPr>
        <w:t xml:space="preserve"> </w:t>
      </w:r>
      <w:r>
        <w:rPr>
          <w:sz w:val="20"/>
        </w:rPr>
        <w:t>be</w:t>
      </w:r>
      <w:r>
        <w:rPr>
          <w:spacing w:val="-5"/>
          <w:sz w:val="20"/>
        </w:rPr>
        <w:t xml:space="preserve"> </w:t>
      </w:r>
      <w:r>
        <w:rPr>
          <w:sz w:val="20"/>
        </w:rPr>
        <w:t>10</w:t>
      </w:r>
      <w:r>
        <w:rPr>
          <w:spacing w:val="-5"/>
          <w:sz w:val="20"/>
        </w:rPr>
        <w:t xml:space="preserve"> </w:t>
      </w:r>
      <w:r>
        <w:rPr>
          <w:sz w:val="20"/>
        </w:rPr>
        <w:t>feet</w:t>
      </w:r>
      <w:r>
        <w:rPr>
          <w:spacing w:val="-3"/>
          <w:sz w:val="20"/>
        </w:rPr>
        <w:t xml:space="preserve"> </w:t>
      </w:r>
      <w:r>
        <w:rPr>
          <w:sz w:val="20"/>
        </w:rPr>
        <w:t>plus</w:t>
      </w:r>
      <w:r>
        <w:rPr>
          <w:spacing w:val="-4"/>
          <w:sz w:val="20"/>
        </w:rPr>
        <w:t xml:space="preserve"> </w:t>
      </w:r>
      <w:r>
        <w:rPr>
          <w:sz w:val="20"/>
        </w:rPr>
        <w:t>0.4</w:t>
      </w:r>
      <w:r>
        <w:rPr>
          <w:spacing w:val="-3"/>
          <w:sz w:val="20"/>
        </w:rPr>
        <w:t xml:space="preserve"> </w:t>
      </w:r>
      <w:r>
        <w:rPr>
          <w:sz w:val="20"/>
        </w:rPr>
        <w:t>inch for each 1 kV over 50 kV, or twice the length of the line insulator, but never less than 10 feet;</w:t>
      </w:r>
    </w:p>
    <w:p w14:paraId="2DA316E1" w14:textId="77777777" w:rsidR="00562CC2" w:rsidRDefault="00000000">
      <w:pPr>
        <w:pStyle w:val="ListParagraph"/>
        <w:numPr>
          <w:ilvl w:val="4"/>
          <w:numId w:val="86"/>
        </w:numPr>
        <w:tabs>
          <w:tab w:val="left" w:pos="3640"/>
        </w:tabs>
        <w:spacing w:before="8" w:line="230" w:lineRule="auto"/>
        <w:ind w:right="1264"/>
        <w:jc w:val="both"/>
        <w:rPr>
          <w:sz w:val="20"/>
        </w:rPr>
      </w:pPr>
      <w:r>
        <w:rPr>
          <w:sz w:val="20"/>
        </w:rPr>
        <w:t>In</w:t>
      </w:r>
      <w:r>
        <w:rPr>
          <w:spacing w:val="-2"/>
          <w:sz w:val="20"/>
        </w:rPr>
        <w:t xml:space="preserve"> </w:t>
      </w:r>
      <w:r>
        <w:rPr>
          <w:sz w:val="20"/>
        </w:rPr>
        <w:t>transit,</w:t>
      </w:r>
      <w:r>
        <w:rPr>
          <w:spacing w:val="-1"/>
          <w:sz w:val="20"/>
        </w:rPr>
        <w:t xml:space="preserve"> </w:t>
      </w:r>
      <w:r>
        <w:rPr>
          <w:sz w:val="20"/>
        </w:rPr>
        <w:t>the</w:t>
      </w:r>
      <w:r>
        <w:rPr>
          <w:spacing w:val="-1"/>
          <w:sz w:val="20"/>
        </w:rPr>
        <w:t xml:space="preserve"> </w:t>
      </w:r>
      <w:r>
        <w:rPr>
          <w:sz w:val="20"/>
        </w:rPr>
        <w:t>equipment</w:t>
      </w:r>
      <w:r>
        <w:rPr>
          <w:spacing w:val="-1"/>
          <w:sz w:val="20"/>
        </w:rPr>
        <w:t xml:space="preserve"> </w:t>
      </w:r>
      <w:r>
        <w:rPr>
          <w:sz w:val="20"/>
        </w:rPr>
        <w:t>clearance</w:t>
      </w:r>
      <w:r>
        <w:rPr>
          <w:spacing w:val="-1"/>
          <w:sz w:val="20"/>
        </w:rPr>
        <w:t xml:space="preserve"> </w:t>
      </w:r>
      <w:r>
        <w:rPr>
          <w:sz w:val="20"/>
        </w:rPr>
        <w:t>shall</w:t>
      </w:r>
      <w:r>
        <w:rPr>
          <w:spacing w:val="-2"/>
          <w:sz w:val="20"/>
        </w:rPr>
        <w:t xml:space="preserve"> </w:t>
      </w:r>
      <w:r>
        <w:rPr>
          <w:sz w:val="20"/>
        </w:rPr>
        <w:t>be</w:t>
      </w:r>
      <w:r>
        <w:rPr>
          <w:spacing w:val="-1"/>
          <w:sz w:val="20"/>
        </w:rPr>
        <w:t xml:space="preserve"> </w:t>
      </w:r>
      <w:r>
        <w:rPr>
          <w:sz w:val="20"/>
        </w:rPr>
        <w:t>a</w:t>
      </w:r>
      <w:r>
        <w:rPr>
          <w:spacing w:val="-2"/>
          <w:sz w:val="20"/>
        </w:rPr>
        <w:t xml:space="preserve"> </w:t>
      </w:r>
      <w:r>
        <w:rPr>
          <w:sz w:val="20"/>
        </w:rPr>
        <w:t>minimum of 4</w:t>
      </w:r>
      <w:r>
        <w:rPr>
          <w:spacing w:val="-1"/>
          <w:sz w:val="20"/>
        </w:rPr>
        <w:t xml:space="preserve"> </w:t>
      </w:r>
      <w:r>
        <w:rPr>
          <w:sz w:val="20"/>
        </w:rPr>
        <w:t>feet</w:t>
      </w:r>
      <w:r>
        <w:rPr>
          <w:spacing w:val="-1"/>
          <w:sz w:val="20"/>
        </w:rPr>
        <w:t xml:space="preserve"> </w:t>
      </w:r>
      <w:r>
        <w:rPr>
          <w:sz w:val="20"/>
        </w:rPr>
        <w:t>for</w:t>
      </w:r>
      <w:r>
        <w:rPr>
          <w:spacing w:val="-1"/>
          <w:sz w:val="20"/>
        </w:rPr>
        <w:t xml:space="preserve"> </w:t>
      </w:r>
      <w:r>
        <w:rPr>
          <w:sz w:val="20"/>
        </w:rPr>
        <w:t>voltages less</w:t>
      </w:r>
      <w:r>
        <w:rPr>
          <w:spacing w:val="-3"/>
          <w:sz w:val="20"/>
        </w:rPr>
        <w:t xml:space="preserve"> </w:t>
      </w:r>
      <w:r>
        <w:rPr>
          <w:sz w:val="20"/>
        </w:rPr>
        <w:t>than</w:t>
      </w:r>
      <w:r>
        <w:rPr>
          <w:spacing w:val="-4"/>
          <w:sz w:val="20"/>
        </w:rPr>
        <w:t xml:space="preserve"> </w:t>
      </w:r>
      <w:r>
        <w:rPr>
          <w:sz w:val="20"/>
        </w:rPr>
        <w:t>50</w:t>
      </w:r>
      <w:r>
        <w:rPr>
          <w:spacing w:val="-2"/>
          <w:sz w:val="20"/>
        </w:rPr>
        <w:t xml:space="preserve"> </w:t>
      </w:r>
      <w:r>
        <w:rPr>
          <w:sz w:val="20"/>
        </w:rPr>
        <w:t>kV,</w:t>
      </w:r>
      <w:r>
        <w:rPr>
          <w:spacing w:val="-4"/>
          <w:sz w:val="20"/>
        </w:rPr>
        <w:t xml:space="preserve"> </w:t>
      </w:r>
      <w:r>
        <w:rPr>
          <w:sz w:val="20"/>
        </w:rPr>
        <w:t>and</w:t>
      </w:r>
      <w:r>
        <w:rPr>
          <w:spacing w:val="-3"/>
          <w:sz w:val="20"/>
        </w:rPr>
        <w:t xml:space="preserve"> </w:t>
      </w:r>
      <w:r>
        <w:rPr>
          <w:sz w:val="20"/>
        </w:rPr>
        <w:t>10</w:t>
      </w:r>
      <w:r>
        <w:rPr>
          <w:spacing w:val="-4"/>
          <w:sz w:val="20"/>
        </w:rPr>
        <w:t xml:space="preserve"> </w:t>
      </w:r>
      <w:r>
        <w:rPr>
          <w:sz w:val="20"/>
        </w:rPr>
        <w:t>feet</w:t>
      </w:r>
      <w:r>
        <w:rPr>
          <w:spacing w:val="-4"/>
          <w:sz w:val="20"/>
        </w:rPr>
        <w:t xml:space="preserve"> </w:t>
      </w:r>
      <w:r>
        <w:rPr>
          <w:sz w:val="20"/>
        </w:rPr>
        <w:t>for</w:t>
      </w:r>
      <w:r>
        <w:rPr>
          <w:spacing w:val="-4"/>
          <w:sz w:val="20"/>
        </w:rPr>
        <w:t xml:space="preserve"> </w:t>
      </w:r>
      <w:r>
        <w:rPr>
          <w:sz w:val="20"/>
        </w:rPr>
        <w:t>voltages</w:t>
      </w:r>
      <w:r>
        <w:rPr>
          <w:spacing w:val="-1"/>
          <w:sz w:val="20"/>
        </w:rPr>
        <w:t xml:space="preserve"> </w:t>
      </w:r>
      <w:r>
        <w:rPr>
          <w:sz w:val="20"/>
        </w:rPr>
        <w:t>over</w:t>
      </w:r>
      <w:r>
        <w:rPr>
          <w:spacing w:val="-4"/>
          <w:sz w:val="20"/>
        </w:rPr>
        <w:t xml:space="preserve"> </w:t>
      </w:r>
      <w:r>
        <w:rPr>
          <w:sz w:val="20"/>
        </w:rPr>
        <w:t>50</w:t>
      </w:r>
      <w:r>
        <w:rPr>
          <w:spacing w:val="-4"/>
          <w:sz w:val="20"/>
        </w:rPr>
        <w:t xml:space="preserve"> </w:t>
      </w:r>
      <w:r>
        <w:rPr>
          <w:sz w:val="20"/>
        </w:rPr>
        <w:t>kV,</w:t>
      </w:r>
      <w:r>
        <w:rPr>
          <w:spacing w:val="-4"/>
          <w:sz w:val="20"/>
        </w:rPr>
        <w:t xml:space="preserve"> </w:t>
      </w:r>
      <w:r>
        <w:rPr>
          <w:sz w:val="20"/>
        </w:rPr>
        <w:t>up</w:t>
      </w:r>
      <w:r>
        <w:rPr>
          <w:spacing w:val="-4"/>
          <w:sz w:val="20"/>
        </w:rPr>
        <w:t xml:space="preserve"> </w:t>
      </w:r>
      <w:r>
        <w:rPr>
          <w:sz w:val="20"/>
        </w:rPr>
        <w:t>to</w:t>
      </w:r>
      <w:r>
        <w:rPr>
          <w:spacing w:val="-2"/>
          <w:sz w:val="20"/>
        </w:rPr>
        <w:t xml:space="preserve"> </w:t>
      </w:r>
      <w:r>
        <w:rPr>
          <w:sz w:val="20"/>
        </w:rPr>
        <w:t>and</w:t>
      </w:r>
      <w:r>
        <w:rPr>
          <w:spacing w:val="-2"/>
          <w:sz w:val="20"/>
        </w:rPr>
        <w:t xml:space="preserve"> </w:t>
      </w:r>
      <w:r>
        <w:rPr>
          <w:sz w:val="20"/>
        </w:rPr>
        <w:t>including</w:t>
      </w:r>
      <w:r>
        <w:rPr>
          <w:spacing w:val="-3"/>
          <w:sz w:val="20"/>
        </w:rPr>
        <w:t xml:space="preserve"> </w:t>
      </w:r>
      <w:r>
        <w:rPr>
          <w:sz w:val="20"/>
        </w:rPr>
        <w:t>345 kV, and 16 feet for voltages up to and including 750 kV;</w:t>
      </w:r>
    </w:p>
    <w:p w14:paraId="64B187DC" w14:textId="77777777" w:rsidR="00562CC2" w:rsidRDefault="00000000">
      <w:pPr>
        <w:pStyle w:val="ListParagraph"/>
        <w:numPr>
          <w:ilvl w:val="3"/>
          <w:numId w:val="86"/>
        </w:numPr>
        <w:tabs>
          <w:tab w:val="left" w:pos="2920"/>
        </w:tabs>
        <w:spacing w:before="1"/>
        <w:ind w:left="2920" w:right="1314" w:hanging="360"/>
        <w:rPr>
          <w:sz w:val="20"/>
        </w:rPr>
      </w:pPr>
      <w:r>
        <w:rPr>
          <w:sz w:val="20"/>
        </w:rPr>
        <w:t>A</w:t>
      </w:r>
      <w:r>
        <w:rPr>
          <w:spacing w:val="-4"/>
          <w:sz w:val="20"/>
        </w:rPr>
        <w:t xml:space="preserve"> </w:t>
      </w:r>
      <w:r>
        <w:rPr>
          <w:sz w:val="20"/>
        </w:rPr>
        <w:t>person</w:t>
      </w:r>
      <w:r>
        <w:rPr>
          <w:spacing w:val="-4"/>
          <w:sz w:val="20"/>
        </w:rPr>
        <w:t xml:space="preserve"> </w:t>
      </w:r>
      <w:r>
        <w:rPr>
          <w:sz w:val="20"/>
        </w:rPr>
        <w:t>shall</w:t>
      </w:r>
      <w:r>
        <w:rPr>
          <w:spacing w:val="-3"/>
          <w:sz w:val="20"/>
        </w:rPr>
        <w:t xml:space="preserve"> </w:t>
      </w:r>
      <w:r>
        <w:rPr>
          <w:sz w:val="20"/>
        </w:rPr>
        <w:t>be</w:t>
      </w:r>
      <w:r>
        <w:rPr>
          <w:spacing w:val="-5"/>
          <w:sz w:val="20"/>
        </w:rPr>
        <w:t xml:space="preserve"> </w:t>
      </w:r>
      <w:r>
        <w:rPr>
          <w:sz w:val="20"/>
        </w:rPr>
        <w:t>designated</w:t>
      </w:r>
      <w:r>
        <w:rPr>
          <w:spacing w:val="-5"/>
          <w:sz w:val="20"/>
        </w:rPr>
        <w:t xml:space="preserve"> </w:t>
      </w:r>
      <w:r>
        <w:rPr>
          <w:sz w:val="20"/>
        </w:rPr>
        <w:t>to</w:t>
      </w:r>
      <w:r>
        <w:rPr>
          <w:spacing w:val="-2"/>
          <w:sz w:val="20"/>
        </w:rPr>
        <w:t xml:space="preserve"> </w:t>
      </w:r>
      <w:r>
        <w:rPr>
          <w:sz w:val="20"/>
        </w:rPr>
        <w:t>observe</w:t>
      </w:r>
      <w:r>
        <w:rPr>
          <w:spacing w:val="-4"/>
          <w:sz w:val="20"/>
        </w:rPr>
        <w:t xml:space="preserve"> </w:t>
      </w:r>
      <w:r>
        <w:rPr>
          <w:sz w:val="20"/>
        </w:rPr>
        <w:t>clearance</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equipment</w:t>
      </w:r>
      <w:r>
        <w:rPr>
          <w:spacing w:val="-4"/>
          <w:sz w:val="20"/>
        </w:rPr>
        <w:t xml:space="preserve"> </w:t>
      </w:r>
      <w:r>
        <w:rPr>
          <w:sz w:val="20"/>
        </w:rPr>
        <w:t>and</w:t>
      </w:r>
      <w:r>
        <w:rPr>
          <w:spacing w:val="-2"/>
          <w:sz w:val="20"/>
        </w:rPr>
        <w:t xml:space="preserve"> </w:t>
      </w:r>
      <w:r>
        <w:rPr>
          <w:sz w:val="20"/>
        </w:rPr>
        <w:t>give</w:t>
      </w:r>
      <w:r>
        <w:rPr>
          <w:spacing w:val="-2"/>
          <w:sz w:val="20"/>
        </w:rPr>
        <w:t xml:space="preserve"> </w:t>
      </w:r>
      <w:r>
        <w:rPr>
          <w:sz w:val="20"/>
        </w:rPr>
        <w:t>timely warning</w:t>
      </w:r>
      <w:r>
        <w:rPr>
          <w:spacing w:val="-1"/>
          <w:sz w:val="20"/>
        </w:rPr>
        <w:t xml:space="preserve"> </w:t>
      </w:r>
      <w:r>
        <w:rPr>
          <w:sz w:val="20"/>
        </w:rPr>
        <w:t>for all</w:t>
      </w:r>
      <w:r>
        <w:rPr>
          <w:spacing w:val="-1"/>
          <w:sz w:val="20"/>
        </w:rPr>
        <w:t xml:space="preserve"> </w:t>
      </w:r>
      <w:r>
        <w:rPr>
          <w:sz w:val="20"/>
        </w:rPr>
        <w:t>operations where it is difficult for the</w:t>
      </w:r>
      <w:r>
        <w:rPr>
          <w:spacing w:val="-1"/>
          <w:sz w:val="20"/>
        </w:rPr>
        <w:t xml:space="preserve"> </w:t>
      </w:r>
      <w:r>
        <w:rPr>
          <w:sz w:val="20"/>
        </w:rPr>
        <w:t>operator to</w:t>
      </w:r>
      <w:r>
        <w:rPr>
          <w:spacing w:val="-1"/>
          <w:sz w:val="20"/>
        </w:rPr>
        <w:t xml:space="preserve"> </w:t>
      </w:r>
      <w:r>
        <w:rPr>
          <w:sz w:val="20"/>
        </w:rPr>
        <w:t>maintain the desired clearance by visual means;</w:t>
      </w:r>
    </w:p>
    <w:p w14:paraId="09B5DFC3" w14:textId="77777777" w:rsidR="00562CC2" w:rsidRDefault="00000000">
      <w:pPr>
        <w:pStyle w:val="ListParagraph"/>
        <w:numPr>
          <w:ilvl w:val="3"/>
          <w:numId w:val="86"/>
        </w:numPr>
        <w:tabs>
          <w:tab w:val="left" w:pos="2920"/>
        </w:tabs>
        <w:ind w:left="2920" w:right="1447" w:hanging="360"/>
        <w:rPr>
          <w:sz w:val="20"/>
        </w:rPr>
      </w:pPr>
      <w:r>
        <w:rPr>
          <w:sz w:val="20"/>
        </w:rPr>
        <w:t>Any</w:t>
      </w:r>
      <w:r>
        <w:rPr>
          <w:spacing w:val="-7"/>
          <w:sz w:val="20"/>
        </w:rPr>
        <w:t xml:space="preserve"> </w:t>
      </w:r>
      <w:r>
        <w:rPr>
          <w:sz w:val="20"/>
        </w:rPr>
        <w:t>overhead</w:t>
      </w:r>
      <w:r>
        <w:rPr>
          <w:spacing w:val="-2"/>
          <w:sz w:val="20"/>
        </w:rPr>
        <w:t xml:space="preserve"> </w:t>
      </w:r>
      <w:r>
        <w:rPr>
          <w:sz w:val="20"/>
        </w:rPr>
        <w:t>wire</w:t>
      </w:r>
      <w:r>
        <w:rPr>
          <w:spacing w:val="-4"/>
          <w:sz w:val="20"/>
        </w:rPr>
        <w:t xml:space="preserve"> </w:t>
      </w:r>
      <w:r>
        <w:rPr>
          <w:sz w:val="20"/>
        </w:rPr>
        <w:t>shall</w:t>
      </w:r>
      <w:r>
        <w:rPr>
          <w:spacing w:val="-2"/>
          <w:sz w:val="20"/>
        </w:rPr>
        <w:t xml:space="preserve"> </w:t>
      </w:r>
      <w:r>
        <w:rPr>
          <w:sz w:val="20"/>
        </w:rPr>
        <w:t>be</w:t>
      </w:r>
      <w:r>
        <w:rPr>
          <w:spacing w:val="-2"/>
          <w:sz w:val="20"/>
        </w:rPr>
        <w:t xml:space="preserve"> </w:t>
      </w:r>
      <w:r>
        <w:rPr>
          <w:sz w:val="20"/>
        </w:rPr>
        <w:t>considered</w:t>
      </w:r>
      <w:r>
        <w:rPr>
          <w:spacing w:val="-5"/>
          <w:sz w:val="20"/>
        </w:rPr>
        <w:t xml:space="preserve"> </w:t>
      </w:r>
      <w:r>
        <w:rPr>
          <w:sz w:val="20"/>
        </w:rPr>
        <w:t>to</w:t>
      </w:r>
      <w:r>
        <w:rPr>
          <w:spacing w:val="-4"/>
          <w:sz w:val="20"/>
        </w:rPr>
        <w:t xml:space="preserve"> </w:t>
      </w:r>
      <w:r>
        <w:rPr>
          <w:sz w:val="20"/>
        </w:rPr>
        <w:t>be</w:t>
      </w:r>
      <w:r>
        <w:rPr>
          <w:spacing w:val="-2"/>
          <w:sz w:val="20"/>
        </w:rPr>
        <w:t xml:space="preserve"> </w:t>
      </w:r>
      <w:r>
        <w:rPr>
          <w:sz w:val="20"/>
        </w:rPr>
        <w:t>an</w:t>
      </w:r>
      <w:r>
        <w:rPr>
          <w:spacing w:val="-3"/>
          <w:sz w:val="20"/>
        </w:rPr>
        <w:t xml:space="preserve"> </w:t>
      </w:r>
      <w:r>
        <w:rPr>
          <w:sz w:val="20"/>
        </w:rPr>
        <w:t>energized</w:t>
      </w:r>
      <w:r>
        <w:rPr>
          <w:spacing w:val="-2"/>
          <w:sz w:val="20"/>
        </w:rPr>
        <w:t xml:space="preserve"> </w:t>
      </w:r>
      <w:r>
        <w:rPr>
          <w:sz w:val="20"/>
        </w:rPr>
        <w:t>line</w:t>
      </w:r>
      <w:r>
        <w:rPr>
          <w:spacing w:val="-3"/>
          <w:sz w:val="20"/>
        </w:rPr>
        <w:t xml:space="preserve"> </w:t>
      </w:r>
      <w:r>
        <w:rPr>
          <w:sz w:val="20"/>
        </w:rPr>
        <w:t>unless</w:t>
      </w:r>
      <w:r>
        <w:rPr>
          <w:spacing w:val="-3"/>
          <w:sz w:val="20"/>
        </w:rPr>
        <w:t xml:space="preserve"> </w:t>
      </w:r>
      <w:r>
        <w:rPr>
          <w:sz w:val="20"/>
        </w:rPr>
        <w:t>and</w:t>
      </w:r>
      <w:r>
        <w:rPr>
          <w:spacing w:val="-4"/>
          <w:sz w:val="20"/>
        </w:rPr>
        <w:t xml:space="preserve"> </w:t>
      </w:r>
      <w:r>
        <w:rPr>
          <w:sz w:val="20"/>
        </w:rPr>
        <w:t>until</w:t>
      </w:r>
      <w:r>
        <w:rPr>
          <w:spacing w:val="-5"/>
          <w:sz w:val="20"/>
        </w:rPr>
        <w:t xml:space="preserve"> </w:t>
      </w:r>
      <w:r>
        <w:rPr>
          <w:sz w:val="20"/>
        </w:rPr>
        <w:t>the person owning such line or the electrical utility authorities indicate that it is not an energized line and it has been visibly grounded;</w:t>
      </w:r>
    </w:p>
    <w:p w14:paraId="2155F157" w14:textId="77777777" w:rsidR="00562CC2" w:rsidRDefault="00000000">
      <w:pPr>
        <w:pStyle w:val="ListParagraph"/>
        <w:numPr>
          <w:ilvl w:val="2"/>
          <w:numId w:val="86"/>
        </w:numPr>
        <w:tabs>
          <w:tab w:val="left" w:pos="2558"/>
          <w:tab w:val="left" w:pos="2560"/>
        </w:tabs>
        <w:spacing w:before="229"/>
        <w:ind w:right="1177"/>
        <w:jc w:val="both"/>
        <w:rPr>
          <w:sz w:val="20"/>
        </w:rPr>
      </w:pPr>
      <w:r>
        <w:rPr>
          <w:sz w:val="20"/>
        </w:rPr>
        <w:t>Safe work procedures when working around or adjacent to underground</w:t>
      </w:r>
      <w:r>
        <w:rPr>
          <w:spacing w:val="40"/>
          <w:sz w:val="20"/>
        </w:rPr>
        <w:t xml:space="preserve"> </w:t>
      </w:r>
      <w:r>
        <w:rPr>
          <w:sz w:val="20"/>
        </w:rPr>
        <w:t>utilities (</w:t>
      </w:r>
      <w:hyperlink r:id="rId144">
        <w:r>
          <w:rPr>
            <w:color w:val="0000FF"/>
            <w:sz w:val="20"/>
            <w:u w:val="single" w:color="0000FF"/>
          </w:rPr>
          <w:t>OSHA</w:t>
        </w:r>
      </w:hyperlink>
      <w:r>
        <w:rPr>
          <w:color w:val="0000FF"/>
          <w:sz w:val="20"/>
        </w:rPr>
        <w:t xml:space="preserve"> </w:t>
      </w:r>
      <w:hyperlink r:id="rId145">
        <w:r>
          <w:rPr>
            <w:color w:val="0000FF"/>
            <w:spacing w:val="-2"/>
            <w:sz w:val="20"/>
            <w:u w:val="single" w:color="0000FF"/>
          </w:rPr>
          <w:t>1926.651(b)</w:t>
        </w:r>
      </w:hyperlink>
      <w:r>
        <w:rPr>
          <w:spacing w:val="-2"/>
          <w:sz w:val="20"/>
        </w:rPr>
        <w:t>):</w:t>
      </w:r>
    </w:p>
    <w:p w14:paraId="7918649A" w14:textId="77777777" w:rsidR="00562CC2" w:rsidRDefault="00000000">
      <w:pPr>
        <w:pStyle w:val="BodyText"/>
        <w:ind w:left="2920" w:right="1183" w:hanging="360"/>
        <w:jc w:val="both"/>
      </w:pPr>
      <w:r>
        <w:t>1.</w:t>
      </w:r>
      <w:r>
        <w:rPr>
          <w:spacing w:val="80"/>
        </w:rPr>
        <w:t xml:space="preserve"> </w:t>
      </w:r>
      <w:r>
        <w:t xml:space="preserve">The estimated location of utility installations, such as sewer, telephone, fuel, electric, water lines, or any other underground installations that reasonably may be expected to be encountered during excavation work, shall be determined prior to opening an </w:t>
      </w:r>
      <w:r>
        <w:rPr>
          <w:spacing w:val="-2"/>
        </w:rPr>
        <w:t>excavation.</w:t>
      </w:r>
    </w:p>
    <w:p w14:paraId="37D86B85" w14:textId="77777777" w:rsidR="00562CC2" w:rsidRDefault="00000000">
      <w:pPr>
        <w:pStyle w:val="ListParagraph"/>
        <w:numPr>
          <w:ilvl w:val="2"/>
          <w:numId w:val="86"/>
        </w:numPr>
        <w:tabs>
          <w:tab w:val="left" w:pos="2558"/>
        </w:tabs>
        <w:spacing w:line="229" w:lineRule="exact"/>
        <w:ind w:left="2558" w:hanging="718"/>
        <w:jc w:val="both"/>
        <w:rPr>
          <w:sz w:val="20"/>
        </w:rPr>
      </w:pPr>
      <w:r>
        <w:rPr>
          <w:sz w:val="20"/>
        </w:rPr>
        <w:t>Additional</w:t>
      </w:r>
      <w:r>
        <w:rPr>
          <w:spacing w:val="-7"/>
          <w:sz w:val="20"/>
        </w:rPr>
        <w:t xml:space="preserve"> </w:t>
      </w:r>
      <w:r>
        <w:rPr>
          <w:sz w:val="20"/>
        </w:rPr>
        <w:t>hazards</w:t>
      </w:r>
      <w:r>
        <w:rPr>
          <w:spacing w:val="-6"/>
          <w:sz w:val="20"/>
        </w:rPr>
        <w:t xml:space="preserve"> </w:t>
      </w:r>
      <w:r>
        <w:rPr>
          <w:sz w:val="20"/>
        </w:rPr>
        <w:t>that</w:t>
      </w:r>
      <w:r>
        <w:rPr>
          <w:spacing w:val="-7"/>
          <w:sz w:val="20"/>
        </w:rPr>
        <w:t xml:space="preserve"> </w:t>
      </w:r>
      <w:r>
        <w:rPr>
          <w:sz w:val="20"/>
        </w:rPr>
        <w:t>could</w:t>
      </w:r>
      <w:r>
        <w:rPr>
          <w:spacing w:val="-8"/>
          <w:sz w:val="20"/>
        </w:rPr>
        <w:t xml:space="preserve"> </w:t>
      </w:r>
      <w:r>
        <w:rPr>
          <w:sz w:val="20"/>
        </w:rPr>
        <w:t>be</w:t>
      </w:r>
      <w:r>
        <w:rPr>
          <w:spacing w:val="-7"/>
          <w:sz w:val="20"/>
        </w:rPr>
        <w:t xml:space="preserve"> </w:t>
      </w:r>
      <w:r>
        <w:rPr>
          <w:sz w:val="20"/>
        </w:rPr>
        <w:t>created</w:t>
      </w:r>
      <w:r>
        <w:rPr>
          <w:spacing w:val="-8"/>
          <w:sz w:val="20"/>
        </w:rPr>
        <w:t xml:space="preserve"> </w:t>
      </w:r>
      <w:r>
        <w:rPr>
          <w:sz w:val="20"/>
        </w:rPr>
        <w:t>by</w:t>
      </w:r>
      <w:r>
        <w:rPr>
          <w:spacing w:val="-10"/>
          <w:sz w:val="20"/>
        </w:rPr>
        <w:t xml:space="preserve"> </w:t>
      </w:r>
      <w:r>
        <w:rPr>
          <w:sz w:val="20"/>
        </w:rPr>
        <w:t>changing</w:t>
      </w:r>
      <w:r>
        <w:rPr>
          <w:spacing w:val="-6"/>
          <w:sz w:val="20"/>
        </w:rPr>
        <w:t xml:space="preserve"> </w:t>
      </w:r>
      <w:r>
        <w:rPr>
          <w:spacing w:val="-2"/>
          <w:sz w:val="20"/>
        </w:rPr>
        <w:t>conditions.</w:t>
      </w:r>
    </w:p>
    <w:p w14:paraId="04A1A5A9" w14:textId="77777777" w:rsidR="00562CC2" w:rsidRDefault="00000000">
      <w:pPr>
        <w:numPr>
          <w:ilvl w:val="0"/>
          <w:numId w:val="86"/>
        </w:numPr>
        <w:tabs>
          <w:tab w:val="left" w:pos="1445"/>
        </w:tabs>
        <w:spacing w:before="229"/>
        <w:ind w:left="1445" w:hanging="325"/>
        <w:rPr>
          <w:b/>
          <w:sz w:val="20"/>
        </w:rPr>
      </w:pPr>
      <w:r>
        <w:rPr>
          <w:noProof/>
        </w:rPr>
        <mc:AlternateContent>
          <mc:Choice Requires="wps">
            <w:drawing>
              <wp:anchor distT="0" distB="0" distL="0" distR="0" simplePos="0" relativeHeight="251803648" behindDoc="1" locked="0" layoutInCell="1" allowOverlap="1" wp14:anchorId="631B6651" wp14:editId="2D3111EF">
                <wp:simplePos x="0" y="0"/>
                <wp:positionH relativeFrom="page">
                  <wp:posOffset>896416</wp:posOffset>
                </wp:positionH>
                <wp:positionV relativeFrom="paragraph">
                  <wp:posOffset>305804</wp:posOffset>
                </wp:positionV>
                <wp:extent cx="5981065" cy="6350"/>
                <wp:effectExtent l="0" t="0" r="0" b="0"/>
                <wp:wrapTopAndBottom/>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6734DD" id="Graphic 932" o:spid="_x0000_s1026" style="position:absolute;margin-left:70.6pt;margin-top:24.1pt;width:470.95pt;height:.5pt;z-index:-25151283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Dyx5JRHgIAAL0EAAAOAAAAAAAAAAAAAAAAAC4CAABkcnMvZTJvRG9jLnhtbFBL&#10;AQItABQABgAIAAAAIQCzksHl3wAAAAoBAAAPAAAAAAAAAAAAAAAAAHgEAABkcnMvZG93bnJldi54&#10;bWxQSwUGAAAAAAQABADzAAAAhAUAAAAA&#10;" path="m5981065,l,,,6095r5981065,l5981065,xe" fillcolor="black" stroked="f">
                <v:path arrowok="t"/>
                <w10:wrap type="topAndBottom" anchorx="page"/>
              </v:shape>
            </w:pict>
          </mc:Fallback>
        </mc:AlternateContent>
      </w:r>
      <w:r>
        <w:rPr>
          <w:b/>
          <w:smallCaps/>
          <w:sz w:val="20"/>
        </w:rPr>
        <w:t>High</w:t>
      </w:r>
      <w:r>
        <w:rPr>
          <w:b/>
          <w:smallCaps/>
          <w:spacing w:val="-10"/>
          <w:sz w:val="20"/>
        </w:rPr>
        <w:t xml:space="preserve"> </w:t>
      </w:r>
      <w:r>
        <w:rPr>
          <w:b/>
          <w:smallCaps/>
          <w:sz w:val="20"/>
        </w:rPr>
        <w:t>visibility</w:t>
      </w:r>
      <w:r>
        <w:rPr>
          <w:b/>
          <w:smallCaps/>
          <w:spacing w:val="-9"/>
          <w:sz w:val="20"/>
        </w:rPr>
        <w:t xml:space="preserve"> </w:t>
      </w:r>
      <w:r>
        <w:rPr>
          <w:b/>
          <w:smallCaps/>
          <w:sz w:val="20"/>
        </w:rPr>
        <w:t>Personal</w:t>
      </w:r>
      <w:r>
        <w:rPr>
          <w:b/>
          <w:smallCaps/>
          <w:spacing w:val="-6"/>
          <w:sz w:val="20"/>
        </w:rPr>
        <w:t xml:space="preserve"> </w:t>
      </w:r>
      <w:r>
        <w:rPr>
          <w:b/>
          <w:smallCaps/>
          <w:sz w:val="20"/>
        </w:rPr>
        <w:t>Protective</w:t>
      </w:r>
      <w:r>
        <w:rPr>
          <w:b/>
          <w:smallCaps/>
          <w:spacing w:val="-7"/>
          <w:sz w:val="20"/>
        </w:rPr>
        <w:t xml:space="preserve"> </w:t>
      </w:r>
      <w:r>
        <w:rPr>
          <w:b/>
          <w:smallCaps/>
          <w:spacing w:val="-2"/>
          <w:sz w:val="20"/>
        </w:rPr>
        <w:t>Equipment</w:t>
      </w:r>
    </w:p>
    <w:p w14:paraId="485CFDCA" w14:textId="77777777" w:rsidR="00562CC2" w:rsidRDefault="00562CC2">
      <w:pPr>
        <w:pStyle w:val="BodyText"/>
        <w:rPr>
          <w:b/>
        </w:rPr>
      </w:pPr>
    </w:p>
    <w:p w14:paraId="32810D78" w14:textId="77777777" w:rsidR="00562CC2" w:rsidRDefault="00000000">
      <w:pPr>
        <w:pStyle w:val="ListParagraph"/>
        <w:numPr>
          <w:ilvl w:val="1"/>
          <w:numId w:val="86"/>
        </w:numPr>
        <w:tabs>
          <w:tab w:val="left" w:pos="1909"/>
          <w:tab w:val="left" w:pos="1912"/>
        </w:tabs>
        <w:ind w:right="1179"/>
        <w:jc w:val="both"/>
        <w:rPr>
          <w:sz w:val="20"/>
        </w:rPr>
      </w:pPr>
      <w:r>
        <w:rPr>
          <w:sz w:val="20"/>
        </w:rPr>
        <w:t>Each employee working on the ground who is exposed to mobile earth-moving equipment shall be</w:t>
      </w:r>
      <w:r>
        <w:rPr>
          <w:spacing w:val="-12"/>
          <w:sz w:val="20"/>
        </w:rPr>
        <w:t xml:space="preserve"> </w:t>
      </w:r>
      <w:r>
        <w:rPr>
          <w:sz w:val="20"/>
        </w:rPr>
        <w:t>provided</w:t>
      </w:r>
      <w:r>
        <w:rPr>
          <w:spacing w:val="-9"/>
          <w:sz w:val="20"/>
        </w:rPr>
        <w:t xml:space="preserve"> </w:t>
      </w:r>
      <w:r>
        <w:rPr>
          <w:sz w:val="20"/>
        </w:rPr>
        <w:t>with</w:t>
      </w:r>
      <w:r>
        <w:rPr>
          <w:spacing w:val="-12"/>
          <w:sz w:val="20"/>
        </w:rPr>
        <w:t xml:space="preserve"> </w:t>
      </w:r>
      <w:r>
        <w:rPr>
          <w:sz w:val="20"/>
        </w:rPr>
        <w:t>and</w:t>
      </w:r>
      <w:r>
        <w:rPr>
          <w:spacing w:val="-12"/>
          <w:sz w:val="20"/>
        </w:rPr>
        <w:t xml:space="preserve"> </w:t>
      </w:r>
      <w:r>
        <w:rPr>
          <w:sz w:val="20"/>
        </w:rPr>
        <w:t>required</w:t>
      </w:r>
      <w:r>
        <w:rPr>
          <w:spacing w:val="-12"/>
          <w:sz w:val="20"/>
        </w:rPr>
        <w:t xml:space="preserve"> </w:t>
      </w:r>
      <w:r>
        <w:rPr>
          <w:sz w:val="20"/>
        </w:rPr>
        <w:t>to</w:t>
      </w:r>
      <w:r>
        <w:rPr>
          <w:spacing w:val="-7"/>
          <w:sz w:val="20"/>
        </w:rPr>
        <w:t xml:space="preserve"> </w:t>
      </w:r>
      <w:r>
        <w:rPr>
          <w:sz w:val="20"/>
        </w:rPr>
        <w:t>wear</w:t>
      </w:r>
      <w:r>
        <w:rPr>
          <w:spacing w:val="-8"/>
          <w:sz w:val="20"/>
        </w:rPr>
        <w:t xml:space="preserve"> </w:t>
      </w:r>
      <w:r>
        <w:rPr>
          <w:sz w:val="20"/>
        </w:rPr>
        <w:t>a</w:t>
      </w:r>
      <w:r>
        <w:rPr>
          <w:spacing w:val="-11"/>
          <w:sz w:val="20"/>
        </w:rPr>
        <w:t xml:space="preserve"> </w:t>
      </w:r>
      <w:r>
        <w:rPr>
          <w:sz w:val="20"/>
        </w:rPr>
        <w:t>high</w:t>
      </w:r>
      <w:r>
        <w:rPr>
          <w:spacing w:val="-10"/>
          <w:sz w:val="20"/>
        </w:rPr>
        <w:t xml:space="preserve"> </w:t>
      </w:r>
      <w:r>
        <w:rPr>
          <w:sz w:val="20"/>
        </w:rPr>
        <w:t>visibility</w:t>
      </w:r>
      <w:r>
        <w:rPr>
          <w:spacing w:val="-12"/>
          <w:sz w:val="20"/>
        </w:rPr>
        <w:t xml:space="preserve"> </w:t>
      </w:r>
      <w:r>
        <w:rPr>
          <w:sz w:val="20"/>
        </w:rPr>
        <w:t>warning</w:t>
      </w:r>
      <w:r>
        <w:rPr>
          <w:spacing w:val="-9"/>
          <w:sz w:val="20"/>
        </w:rPr>
        <w:t xml:space="preserve"> </w:t>
      </w:r>
      <w:r>
        <w:rPr>
          <w:sz w:val="20"/>
        </w:rPr>
        <w:t>vest</w:t>
      </w:r>
      <w:r>
        <w:rPr>
          <w:spacing w:val="-11"/>
          <w:sz w:val="20"/>
        </w:rPr>
        <w:t xml:space="preserve"> </w:t>
      </w:r>
      <w:r>
        <w:rPr>
          <w:sz w:val="20"/>
        </w:rPr>
        <w:t>or</w:t>
      </w:r>
      <w:r>
        <w:rPr>
          <w:spacing w:val="-8"/>
          <w:sz w:val="20"/>
        </w:rPr>
        <w:t xml:space="preserve"> </w:t>
      </w:r>
      <w:r>
        <w:rPr>
          <w:sz w:val="20"/>
        </w:rPr>
        <w:t>other</w:t>
      </w:r>
      <w:r>
        <w:rPr>
          <w:spacing w:val="-8"/>
          <w:sz w:val="20"/>
        </w:rPr>
        <w:t xml:space="preserve"> </w:t>
      </w:r>
      <w:r>
        <w:rPr>
          <w:sz w:val="20"/>
        </w:rPr>
        <w:t>high</w:t>
      </w:r>
      <w:r>
        <w:rPr>
          <w:spacing w:val="-9"/>
          <w:sz w:val="20"/>
        </w:rPr>
        <w:t xml:space="preserve"> </w:t>
      </w:r>
      <w:r>
        <w:rPr>
          <w:sz w:val="20"/>
        </w:rPr>
        <w:t>visibility</w:t>
      </w:r>
      <w:r>
        <w:rPr>
          <w:spacing w:val="-12"/>
          <w:sz w:val="20"/>
        </w:rPr>
        <w:t xml:space="preserve"> </w:t>
      </w:r>
      <w:r>
        <w:rPr>
          <w:sz w:val="20"/>
        </w:rPr>
        <w:t>garments (Performance Class 2 garment or greater as specified by ANSI/ISEA Standard 107-2004).</w:t>
      </w:r>
    </w:p>
    <w:p w14:paraId="1BEE7B54" w14:textId="77777777" w:rsidR="00562CC2" w:rsidRDefault="00000000">
      <w:pPr>
        <w:numPr>
          <w:ilvl w:val="0"/>
          <w:numId w:val="86"/>
        </w:numPr>
        <w:tabs>
          <w:tab w:val="left" w:pos="1445"/>
        </w:tabs>
        <w:spacing w:before="227"/>
        <w:ind w:left="1445" w:hanging="325"/>
        <w:rPr>
          <w:b/>
          <w:sz w:val="20"/>
        </w:rPr>
      </w:pPr>
      <w:r>
        <w:rPr>
          <w:noProof/>
        </w:rPr>
        <mc:AlternateContent>
          <mc:Choice Requires="wps">
            <w:drawing>
              <wp:anchor distT="0" distB="0" distL="0" distR="0" simplePos="0" relativeHeight="251804672" behindDoc="1" locked="0" layoutInCell="1" allowOverlap="1" wp14:anchorId="4E89D5DD" wp14:editId="18DE6989">
                <wp:simplePos x="0" y="0"/>
                <wp:positionH relativeFrom="page">
                  <wp:posOffset>896416</wp:posOffset>
                </wp:positionH>
                <wp:positionV relativeFrom="paragraph">
                  <wp:posOffset>306246</wp:posOffset>
                </wp:positionV>
                <wp:extent cx="5981065" cy="6350"/>
                <wp:effectExtent l="0" t="0" r="0" b="0"/>
                <wp:wrapTopAndBottom/>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9E8CBD" id="Graphic 933" o:spid="_x0000_s1026" style="position:absolute;margin-left:70.6pt;margin-top:24.1pt;width:470.95pt;height:.5pt;z-index:-25151180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rPr>
          <w:b/>
          <w:smallCaps/>
          <w:sz w:val="20"/>
        </w:rPr>
        <w:t>Equipment</w:t>
      </w:r>
      <w:r>
        <w:rPr>
          <w:b/>
          <w:smallCaps/>
          <w:spacing w:val="-8"/>
          <w:sz w:val="20"/>
        </w:rPr>
        <w:t xml:space="preserve"> </w:t>
      </w:r>
      <w:r>
        <w:rPr>
          <w:b/>
          <w:smallCaps/>
          <w:spacing w:val="-2"/>
          <w:sz w:val="20"/>
        </w:rPr>
        <w:t>Requirements</w:t>
      </w:r>
    </w:p>
    <w:p w14:paraId="26FE0AFA" w14:textId="77777777" w:rsidR="00562CC2" w:rsidRDefault="00000000">
      <w:pPr>
        <w:pStyle w:val="ListParagraph"/>
        <w:numPr>
          <w:ilvl w:val="1"/>
          <w:numId w:val="86"/>
        </w:numPr>
        <w:tabs>
          <w:tab w:val="left" w:pos="1909"/>
          <w:tab w:val="left" w:pos="1912"/>
        </w:tabs>
        <w:spacing w:before="227"/>
        <w:ind w:right="1178"/>
        <w:rPr>
          <w:sz w:val="20"/>
        </w:rPr>
      </w:pPr>
      <w:r>
        <w:rPr>
          <w:sz w:val="20"/>
        </w:rPr>
        <w:t>All</w:t>
      </w:r>
      <w:r>
        <w:rPr>
          <w:spacing w:val="-7"/>
          <w:sz w:val="20"/>
        </w:rPr>
        <w:t xml:space="preserve"> </w:t>
      </w:r>
      <w:r>
        <w:rPr>
          <w:sz w:val="20"/>
        </w:rPr>
        <w:t>mobile</w:t>
      </w:r>
      <w:r>
        <w:rPr>
          <w:spacing w:val="-7"/>
          <w:sz w:val="20"/>
        </w:rPr>
        <w:t xml:space="preserve"> </w:t>
      </w:r>
      <w:r>
        <w:rPr>
          <w:sz w:val="20"/>
        </w:rPr>
        <w:t>earth-moving</w:t>
      </w:r>
      <w:r>
        <w:rPr>
          <w:spacing w:val="-5"/>
          <w:sz w:val="20"/>
        </w:rPr>
        <w:t xml:space="preserve"> </w:t>
      </w:r>
      <w:r>
        <w:rPr>
          <w:sz w:val="20"/>
        </w:rPr>
        <w:t>equipment</w:t>
      </w:r>
      <w:r>
        <w:rPr>
          <w:spacing w:val="-5"/>
          <w:sz w:val="20"/>
        </w:rPr>
        <w:t xml:space="preserve"> </w:t>
      </w:r>
      <w:r>
        <w:rPr>
          <w:sz w:val="20"/>
        </w:rPr>
        <w:t>or</w:t>
      </w:r>
      <w:r>
        <w:rPr>
          <w:spacing w:val="-6"/>
          <w:sz w:val="20"/>
        </w:rPr>
        <w:t xml:space="preserve"> </w:t>
      </w:r>
      <w:r>
        <w:rPr>
          <w:sz w:val="20"/>
        </w:rPr>
        <w:t>compacting</w:t>
      </w:r>
      <w:r>
        <w:rPr>
          <w:spacing w:val="-7"/>
          <w:sz w:val="20"/>
        </w:rPr>
        <w:t xml:space="preserve"> </w:t>
      </w:r>
      <w:r>
        <w:rPr>
          <w:sz w:val="20"/>
        </w:rPr>
        <w:t>equipment</w:t>
      </w:r>
      <w:r>
        <w:rPr>
          <w:spacing w:val="-6"/>
          <w:sz w:val="20"/>
        </w:rPr>
        <w:t xml:space="preserve"> </w:t>
      </w:r>
      <w:r>
        <w:rPr>
          <w:sz w:val="20"/>
        </w:rPr>
        <w:t>which</w:t>
      </w:r>
      <w:r>
        <w:rPr>
          <w:spacing w:val="-7"/>
          <w:sz w:val="20"/>
        </w:rPr>
        <w:t xml:space="preserve"> </w:t>
      </w:r>
      <w:r>
        <w:rPr>
          <w:sz w:val="20"/>
        </w:rPr>
        <w:t>has</w:t>
      </w:r>
      <w:r>
        <w:rPr>
          <w:spacing w:val="-5"/>
          <w:sz w:val="20"/>
        </w:rPr>
        <w:t xml:space="preserve"> </w:t>
      </w:r>
      <w:r>
        <w:rPr>
          <w:sz w:val="20"/>
        </w:rPr>
        <w:t>an</w:t>
      </w:r>
      <w:r>
        <w:rPr>
          <w:spacing w:val="-7"/>
          <w:sz w:val="20"/>
        </w:rPr>
        <w:t xml:space="preserve"> </w:t>
      </w:r>
      <w:r>
        <w:rPr>
          <w:sz w:val="20"/>
        </w:rPr>
        <w:t>obstructed</w:t>
      </w:r>
      <w:r>
        <w:rPr>
          <w:spacing w:val="-7"/>
          <w:sz w:val="20"/>
        </w:rPr>
        <w:t xml:space="preserve"> </w:t>
      </w:r>
      <w:r>
        <w:rPr>
          <w:sz w:val="20"/>
        </w:rPr>
        <w:t>view</w:t>
      </w:r>
      <w:r>
        <w:rPr>
          <w:spacing w:val="-7"/>
          <w:sz w:val="20"/>
        </w:rPr>
        <w:t xml:space="preserve"> </w:t>
      </w:r>
      <w:r>
        <w:rPr>
          <w:sz w:val="20"/>
        </w:rPr>
        <w:t>to</w:t>
      </w:r>
      <w:r>
        <w:rPr>
          <w:spacing w:val="-7"/>
          <w:sz w:val="20"/>
        </w:rPr>
        <w:t xml:space="preserve"> </w:t>
      </w:r>
      <w:r>
        <w:rPr>
          <w:sz w:val="20"/>
        </w:rPr>
        <w:t>the rear</w:t>
      </w:r>
      <w:r>
        <w:rPr>
          <w:spacing w:val="-14"/>
          <w:sz w:val="20"/>
        </w:rPr>
        <w:t xml:space="preserve"> </w:t>
      </w:r>
      <w:r>
        <w:rPr>
          <w:sz w:val="20"/>
        </w:rPr>
        <w:t>that</w:t>
      </w:r>
      <w:r>
        <w:rPr>
          <w:spacing w:val="-14"/>
          <w:sz w:val="20"/>
        </w:rPr>
        <w:t xml:space="preserve"> </w:t>
      </w:r>
      <w:r>
        <w:rPr>
          <w:sz w:val="20"/>
        </w:rPr>
        <w:t>is</w:t>
      </w:r>
      <w:r>
        <w:rPr>
          <w:spacing w:val="-14"/>
          <w:sz w:val="20"/>
        </w:rPr>
        <w:t xml:space="preserve"> </w:t>
      </w:r>
      <w:r>
        <w:rPr>
          <w:sz w:val="20"/>
        </w:rPr>
        <w:t>to</w:t>
      </w:r>
      <w:r>
        <w:rPr>
          <w:spacing w:val="-14"/>
          <w:sz w:val="20"/>
        </w:rPr>
        <w:t xml:space="preserve"> </w:t>
      </w:r>
      <w:r>
        <w:rPr>
          <w:sz w:val="20"/>
        </w:rPr>
        <w:t>be</w:t>
      </w:r>
      <w:r>
        <w:rPr>
          <w:spacing w:val="-14"/>
          <w:sz w:val="20"/>
        </w:rPr>
        <w:t xml:space="preserve"> </w:t>
      </w:r>
      <w:r>
        <w:rPr>
          <w:sz w:val="20"/>
        </w:rPr>
        <w:t>used</w:t>
      </w:r>
      <w:r>
        <w:rPr>
          <w:spacing w:val="-14"/>
          <w:sz w:val="20"/>
        </w:rPr>
        <w:t xml:space="preserve"> </w:t>
      </w:r>
      <w:r>
        <w:rPr>
          <w:sz w:val="20"/>
        </w:rPr>
        <w:t>in</w:t>
      </w:r>
      <w:r>
        <w:rPr>
          <w:spacing w:val="-14"/>
          <w:sz w:val="20"/>
        </w:rPr>
        <w:t xml:space="preserve"> </w:t>
      </w:r>
      <w:r>
        <w:rPr>
          <w:sz w:val="20"/>
        </w:rPr>
        <w:t>reverse</w:t>
      </w:r>
      <w:r>
        <w:rPr>
          <w:spacing w:val="-14"/>
          <w:sz w:val="20"/>
        </w:rPr>
        <w:t xml:space="preserve"> </w:t>
      </w:r>
      <w:r>
        <w:rPr>
          <w:sz w:val="20"/>
        </w:rPr>
        <w:t>gear</w:t>
      </w:r>
      <w:r>
        <w:rPr>
          <w:spacing w:val="-14"/>
          <w:sz w:val="20"/>
        </w:rPr>
        <w:t xml:space="preserve"> </w:t>
      </w:r>
      <w:r>
        <w:rPr>
          <w:sz w:val="20"/>
        </w:rPr>
        <w:t>must</w:t>
      </w:r>
      <w:r>
        <w:rPr>
          <w:spacing w:val="-14"/>
          <w:sz w:val="20"/>
        </w:rPr>
        <w:t xml:space="preserve"> </w:t>
      </w:r>
      <w:r>
        <w:rPr>
          <w:sz w:val="20"/>
        </w:rPr>
        <w:t>be</w:t>
      </w:r>
      <w:r>
        <w:rPr>
          <w:spacing w:val="-14"/>
          <w:sz w:val="20"/>
        </w:rPr>
        <w:t xml:space="preserve"> </w:t>
      </w:r>
      <w:r>
        <w:rPr>
          <w:sz w:val="20"/>
        </w:rPr>
        <w:t>equipped</w:t>
      </w:r>
      <w:r>
        <w:rPr>
          <w:spacing w:val="-13"/>
          <w:sz w:val="20"/>
        </w:rPr>
        <w:t xml:space="preserve"> </w:t>
      </w:r>
      <w:r>
        <w:rPr>
          <w:sz w:val="20"/>
        </w:rPr>
        <w:t>with</w:t>
      </w:r>
      <w:r>
        <w:rPr>
          <w:spacing w:val="-14"/>
          <w:sz w:val="20"/>
        </w:rPr>
        <w:t xml:space="preserve"> </w:t>
      </w:r>
      <w:r>
        <w:rPr>
          <w:sz w:val="20"/>
        </w:rPr>
        <w:t>a</w:t>
      </w:r>
      <w:r>
        <w:rPr>
          <w:spacing w:val="-14"/>
          <w:sz w:val="20"/>
        </w:rPr>
        <w:t xml:space="preserve"> </w:t>
      </w:r>
      <w:r>
        <w:rPr>
          <w:sz w:val="20"/>
        </w:rPr>
        <w:t>reverse</w:t>
      </w:r>
      <w:r>
        <w:rPr>
          <w:spacing w:val="-14"/>
          <w:sz w:val="20"/>
        </w:rPr>
        <w:t xml:space="preserve"> </w:t>
      </w:r>
      <w:r>
        <w:rPr>
          <w:sz w:val="20"/>
        </w:rPr>
        <w:t>signal</w:t>
      </w:r>
      <w:r>
        <w:rPr>
          <w:spacing w:val="-14"/>
          <w:sz w:val="20"/>
        </w:rPr>
        <w:t xml:space="preserve"> </w:t>
      </w:r>
      <w:r>
        <w:rPr>
          <w:sz w:val="20"/>
        </w:rPr>
        <w:t>alarm</w:t>
      </w:r>
      <w:r>
        <w:rPr>
          <w:spacing w:val="-14"/>
          <w:sz w:val="20"/>
        </w:rPr>
        <w:t xml:space="preserve"> </w:t>
      </w:r>
      <w:r>
        <w:rPr>
          <w:sz w:val="20"/>
        </w:rPr>
        <w:t>distinguishable</w:t>
      </w:r>
    </w:p>
    <w:p w14:paraId="7AF7DAE7" w14:textId="77777777" w:rsidR="00562CC2" w:rsidRDefault="00562CC2">
      <w:pPr>
        <w:rPr>
          <w:sz w:val="20"/>
        </w:rPr>
        <w:sectPr w:rsidR="00562CC2" w:rsidSect="000A30F8">
          <w:pgSz w:w="12240" w:h="15840"/>
          <w:pgMar w:top="1360" w:right="260" w:bottom="1160" w:left="320" w:header="0" w:footer="972" w:gutter="0"/>
          <w:cols w:space="720"/>
        </w:sectPr>
      </w:pPr>
    </w:p>
    <w:p w14:paraId="1195D811" w14:textId="77777777" w:rsidR="00562CC2" w:rsidRDefault="00000000">
      <w:pPr>
        <w:pStyle w:val="BodyText"/>
        <w:spacing w:before="79"/>
        <w:ind w:left="1912" w:right="1175"/>
        <w:jc w:val="both"/>
      </w:pPr>
      <w:r>
        <w:lastRenderedPageBreak/>
        <w:t>from the surrounding noise level, or an employee signals that it is safe to do so (</w:t>
      </w:r>
      <w:hyperlink r:id="rId146">
        <w:r>
          <w:rPr>
            <w:color w:val="0000FF"/>
            <w:u w:val="single" w:color="0000FF"/>
          </w:rPr>
          <w:t>OSHA</w:t>
        </w:r>
      </w:hyperlink>
      <w:r>
        <w:rPr>
          <w:color w:val="0000FF"/>
        </w:rPr>
        <w:t xml:space="preserve"> </w:t>
      </w:r>
      <w:hyperlink r:id="rId147">
        <w:r>
          <w:rPr>
            <w:color w:val="0000FF"/>
            <w:spacing w:val="-2"/>
            <w:u w:val="single" w:color="0000FF"/>
          </w:rPr>
          <w:t>1926.602(a)(9)</w:t>
        </w:r>
      </w:hyperlink>
      <w:r>
        <w:rPr>
          <w:spacing w:val="-2"/>
        </w:rPr>
        <w:t>).</w:t>
      </w:r>
    </w:p>
    <w:p w14:paraId="3C8EB94D" w14:textId="77777777" w:rsidR="00562CC2" w:rsidRDefault="00000000">
      <w:pPr>
        <w:pStyle w:val="ListParagraph"/>
        <w:numPr>
          <w:ilvl w:val="1"/>
          <w:numId w:val="86"/>
        </w:numPr>
        <w:tabs>
          <w:tab w:val="left" w:pos="1909"/>
          <w:tab w:val="left" w:pos="1912"/>
        </w:tabs>
        <w:ind w:right="1180"/>
        <w:jc w:val="both"/>
        <w:rPr>
          <w:sz w:val="20"/>
        </w:rPr>
      </w:pPr>
      <w:r>
        <w:rPr>
          <w:sz w:val="20"/>
        </w:rPr>
        <w:t>When</w:t>
      </w:r>
      <w:r>
        <w:rPr>
          <w:spacing w:val="-14"/>
          <w:sz w:val="20"/>
        </w:rPr>
        <w:t xml:space="preserve"> </w:t>
      </w:r>
      <w:r>
        <w:rPr>
          <w:sz w:val="20"/>
        </w:rPr>
        <w:t>mobile</w:t>
      </w:r>
      <w:r>
        <w:rPr>
          <w:spacing w:val="-11"/>
          <w:sz w:val="20"/>
        </w:rPr>
        <w:t xml:space="preserve"> </w:t>
      </w:r>
      <w:r>
        <w:rPr>
          <w:sz w:val="20"/>
        </w:rPr>
        <w:t>earth-moving</w:t>
      </w:r>
      <w:r>
        <w:rPr>
          <w:spacing w:val="-11"/>
          <w:sz w:val="20"/>
        </w:rPr>
        <w:t xml:space="preserve"> </w:t>
      </w:r>
      <w:r>
        <w:rPr>
          <w:sz w:val="20"/>
        </w:rPr>
        <w:t>equipment</w:t>
      </w:r>
      <w:r>
        <w:rPr>
          <w:spacing w:val="-14"/>
          <w:sz w:val="20"/>
        </w:rPr>
        <w:t xml:space="preserve"> </w:t>
      </w:r>
      <w:r>
        <w:rPr>
          <w:sz w:val="20"/>
        </w:rPr>
        <w:t>is</w:t>
      </w:r>
      <w:r>
        <w:rPr>
          <w:spacing w:val="-10"/>
          <w:sz w:val="20"/>
        </w:rPr>
        <w:t xml:space="preserve"> </w:t>
      </w:r>
      <w:r>
        <w:rPr>
          <w:sz w:val="20"/>
        </w:rPr>
        <w:t>operated</w:t>
      </w:r>
      <w:r>
        <w:rPr>
          <w:spacing w:val="-12"/>
          <w:sz w:val="20"/>
        </w:rPr>
        <w:t xml:space="preserve"> </w:t>
      </w:r>
      <w:r>
        <w:rPr>
          <w:sz w:val="20"/>
        </w:rPr>
        <w:t>during</w:t>
      </w:r>
      <w:r>
        <w:rPr>
          <w:spacing w:val="-14"/>
          <w:sz w:val="20"/>
        </w:rPr>
        <w:t xml:space="preserve"> </w:t>
      </w:r>
      <w:r>
        <w:rPr>
          <w:sz w:val="20"/>
        </w:rPr>
        <w:t>times</w:t>
      </w:r>
      <w:r>
        <w:rPr>
          <w:spacing w:val="-12"/>
          <w:sz w:val="20"/>
        </w:rPr>
        <w:t xml:space="preserve"> </w:t>
      </w:r>
      <w:r>
        <w:rPr>
          <w:sz w:val="20"/>
        </w:rPr>
        <w:t>of</w:t>
      </w:r>
      <w:r>
        <w:rPr>
          <w:spacing w:val="-12"/>
          <w:sz w:val="20"/>
        </w:rPr>
        <w:t xml:space="preserve"> </w:t>
      </w:r>
      <w:r>
        <w:rPr>
          <w:sz w:val="20"/>
        </w:rPr>
        <w:t>darkness</w:t>
      </w:r>
      <w:r>
        <w:rPr>
          <w:spacing w:val="-12"/>
          <w:sz w:val="20"/>
        </w:rPr>
        <w:t xml:space="preserve"> </w:t>
      </w:r>
      <w:r>
        <w:rPr>
          <w:sz w:val="20"/>
        </w:rPr>
        <w:t>or</w:t>
      </w:r>
      <w:r>
        <w:rPr>
          <w:spacing w:val="-13"/>
          <w:sz w:val="20"/>
        </w:rPr>
        <w:t xml:space="preserve"> </w:t>
      </w:r>
      <w:r>
        <w:rPr>
          <w:sz w:val="20"/>
        </w:rPr>
        <w:t>low</w:t>
      </w:r>
      <w:r>
        <w:rPr>
          <w:spacing w:val="-13"/>
          <w:sz w:val="20"/>
        </w:rPr>
        <w:t xml:space="preserve"> </w:t>
      </w:r>
      <w:r>
        <w:rPr>
          <w:sz w:val="20"/>
        </w:rPr>
        <w:t>light</w:t>
      </w:r>
      <w:r>
        <w:rPr>
          <w:spacing w:val="-14"/>
          <w:sz w:val="20"/>
        </w:rPr>
        <w:t xml:space="preserve"> </w:t>
      </w:r>
      <w:r>
        <w:rPr>
          <w:sz w:val="20"/>
        </w:rPr>
        <w:t>conditions, the equipment, if designed to function equally in both forward and reverse directions, such as compaction equipment, bulldozers, motor graders, loaders, and skid-steer loaders, shall be equipped</w:t>
      </w:r>
      <w:r>
        <w:rPr>
          <w:spacing w:val="-5"/>
          <w:sz w:val="20"/>
        </w:rPr>
        <w:t xml:space="preserve"> </w:t>
      </w:r>
      <w:r>
        <w:rPr>
          <w:sz w:val="20"/>
        </w:rPr>
        <w:t>with</w:t>
      </w:r>
      <w:r>
        <w:rPr>
          <w:spacing w:val="-7"/>
          <w:sz w:val="20"/>
        </w:rPr>
        <w:t xml:space="preserve"> </w:t>
      </w:r>
      <w:r>
        <w:rPr>
          <w:sz w:val="20"/>
        </w:rPr>
        <w:t>at</w:t>
      </w:r>
      <w:r>
        <w:rPr>
          <w:spacing w:val="-4"/>
          <w:sz w:val="20"/>
        </w:rPr>
        <w:t xml:space="preserve"> </w:t>
      </w:r>
      <w:r>
        <w:rPr>
          <w:sz w:val="20"/>
        </w:rPr>
        <w:t>least</w:t>
      </w:r>
      <w:r>
        <w:rPr>
          <w:spacing w:val="-4"/>
          <w:sz w:val="20"/>
        </w:rPr>
        <w:t xml:space="preserve"> </w:t>
      </w:r>
      <w:r>
        <w:rPr>
          <w:sz w:val="20"/>
        </w:rPr>
        <w:t>two</w:t>
      </w:r>
      <w:r>
        <w:rPr>
          <w:spacing w:val="-2"/>
          <w:sz w:val="20"/>
        </w:rPr>
        <w:t xml:space="preserve"> </w:t>
      </w:r>
      <w:r>
        <w:rPr>
          <w:sz w:val="20"/>
        </w:rPr>
        <w:t>headlights</w:t>
      </w:r>
      <w:r>
        <w:rPr>
          <w:spacing w:val="-5"/>
          <w:sz w:val="20"/>
        </w:rPr>
        <w:t xml:space="preserve"> </w:t>
      </w:r>
      <w:r>
        <w:rPr>
          <w:sz w:val="20"/>
        </w:rPr>
        <w:t>for</w:t>
      </w:r>
      <w:r>
        <w:rPr>
          <w:spacing w:val="-6"/>
          <w:sz w:val="20"/>
        </w:rPr>
        <w:t xml:space="preserve"> </w:t>
      </w:r>
      <w:r>
        <w:rPr>
          <w:sz w:val="20"/>
        </w:rPr>
        <w:t>forward</w:t>
      </w:r>
      <w:r>
        <w:rPr>
          <w:spacing w:val="-4"/>
          <w:sz w:val="20"/>
        </w:rPr>
        <w:t xml:space="preserve"> </w:t>
      </w:r>
      <w:r>
        <w:rPr>
          <w:sz w:val="20"/>
        </w:rPr>
        <w:t>travel</w:t>
      </w:r>
      <w:r>
        <w:rPr>
          <w:spacing w:val="-7"/>
          <w:sz w:val="20"/>
        </w:rPr>
        <w:t xml:space="preserve"> </w:t>
      </w:r>
      <w:r>
        <w:rPr>
          <w:sz w:val="20"/>
        </w:rPr>
        <w:t>and</w:t>
      </w:r>
      <w:r>
        <w:rPr>
          <w:spacing w:val="-5"/>
          <w:sz w:val="20"/>
        </w:rPr>
        <w:t xml:space="preserve"> </w:t>
      </w:r>
      <w:r>
        <w:rPr>
          <w:sz w:val="20"/>
        </w:rPr>
        <w:t>adequate</w:t>
      </w:r>
      <w:r>
        <w:rPr>
          <w:spacing w:val="-7"/>
          <w:sz w:val="20"/>
        </w:rPr>
        <w:t xml:space="preserve"> </w:t>
      </w:r>
      <w:r>
        <w:rPr>
          <w:sz w:val="20"/>
        </w:rPr>
        <w:t>rear</w:t>
      </w:r>
      <w:r>
        <w:rPr>
          <w:spacing w:val="-3"/>
          <w:sz w:val="20"/>
        </w:rPr>
        <w:t xml:space="preserve"> </w:t>
      </w:r>
      <w:r>
        <w:rPr>
          <w:sz w:val="20"/>
        </w:rPr>
        <w:t>lights</w:t>
      </w:r>
      <w:r>
        <w:rPr>
          <w:spacing w:val="-5"/>
          <w:sz w:val="20"/>
        </w:rPr>
        <w:t xml:space="preserve"> </w:t>
      </w:r>
      <w:r>
        <w:rPr>
          <w:sz w:val="20"/>
        </w:rPr>
        <w:t>for</w:t>
      </w:r>
      <w:r>
        <w:rPr>
          <w:spacing w:val="-6"/>
          <w:sz w:val="20"/>
        </w:rPr>
        <w:t xml:space="preserve"> </w:t>
      </w:r>
      <w:r>
        <w:rPr>
          <w:sz w:val="20"/>
        </w:rPr>
        <w:t>reverse</w:t>
      </w:r>
      <w:r>
        <w:rPr>
          <w:spacing w:val="-7"/>
          <w:sz w:val="20"/>
        </w:rPr>
        <w:t xml:space="preserve"> </w:t>
      </w:r>
      <w:r>
        <w:rPr>
          <w:sz w:val="20"/>
        </w:rPr>
        <w:t>travel unless other adequate lighting is provided.</w:t>
      </w:r>
    </w:p>
    <w:p w14:paraId="4A67907F" w14:textId="77777777" w:rsidR="00562CC2" w:rsidRDefault="00000000">
      <w:pPr>
        <w:numPr>
          <w:ilvl w:val="0"/>
          <w:numId w:val="86"/>
        </w:numPr>
        <w:tabs>
          <w:tab w:val="left" w:pos="1478"/>
        </w:tabs>
        <w:spacing w:before="229"/>
        <w:ind w:left="1478" w:hanging="358"/>
        <w:rPr>
          <w:b/>
          <w:sz w:val="20"/>
        </w:rPr>
      </w:pPr>
      <w:r>
        <w:rPr>
          <w:noProof/>
        </w:rPr>
        <mc:AlternateContent>
          <mc:Choice Requires="wps">
            <w:drawing>
              <wp:anchor distT="0" distB="0" distL="0" distR="0" simplePos="0" relativeHeight="251805696" behindDoc="1" locked="0" layoutInCell="1" allowOverlap="1" wp14:anchorId="278375FA" wp14:editId="7951BD0D">
                <wp:simplePos x="0" y="0"/>
                <wp:positionH relativeFrom="page">
                  <wp:posOffset>896416</wp:posOffset>
                </wp:positionH>
                <wp:positionV relativeFrom="paragraph">
                  <wp:posOffset>306029</wp:posOffset>
                </wp:positionV>
                <wp:extent cx="5981065" cy="6350"/>
                <wp:effectExtent l="0" t="0" r="0" b="0"/>
                <wp:wrapTopAndBottom/>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E6894E" id="Graphic 934" o:spid="_x0000_s1026" style="position:absolute;margin-left:70.6pt;margin-top:24.1pt;width:470.95pt;height:.5pt;z-index:-25151078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rPr>
          <w:b/>
          <w:sz w:val="20"/>
        </w:rPr>
        <w:t>Contractor</w:t>
      </w:r>
      <w:r>
        <w:rPr>
          <w:b/>
          <w:spacing w:val="-14"/>
          <w:sz w:val="20"/>
        </w:rPr>
        <w:t xml:space="preserve"> </w:t>
      </w:r>
      <w:r>
        <w:rPr>
          <w:b/>
          <w:spacing w:val="-2"/>
          <w:sz w:val="20"/>
        </w:rPr>
        <w:t>Responsibility</w:t>
      </w:r>
    </w:p>
    <w:p w14:paraId="021F2398" w14:textId="77777777" w:rsidR="00562CC2" w:rsidRDefault="00562CC2">
      <w:pPr>
        <w:pStyle w:val="BodyText"/>
        <w:rPr>
          <w:b/>
        </w:rPr>
      </w:pPr>
    </w:p>
    <w:p w14:paraId="7FA52E52" w14:textId="77777777" w:rsidR="00562CC2" w:rsidRDefault="00000000">
      <w:pPr>
        <w:pStyle w:val="ListParagraph"/>
        <w:numPr>
          <w:ilvl w:val="1"/>
          <w:numId w:val="86"/>
        </w:numPr>
        <w:tabs>
          <w:tab w:val="left" w:pos="1909"/>
          <w:tab w:val="left" w:pos="1912"/>
        </w:tabs>
        <w:ind w:right="1177"/>
        <w:jc w:val="both"/>
        <w:rPr>
          <w:i/>
          <w:sz w:val="20"/>
        </w:rPr>
      </w:pPr>
      <w:r>
        <w:rPr>
          <w:sz w:val="20"/>
        </w:rPr>
        <w:t>If the mobile earth-moving equipment contractor exposes other contractor's employees to the hazard</w:t>
      </w:r>
      <w:r>
        <w:rPr>
          <w:spacing w:val="-8"/>
          <w:sz w:val="20"/>
        </w:rPr>
        <w:t xml:space="preserve"> </w:t>
      </w:r>
      <w:r>
        <w:rPr>
          <w:sz w:val="20"/>
        </w:rPr>
        <w:t>of</w:t>
      </w:r>
      <w:r>
        <w:rPr>
          <w:spacing w:val="-7"/>
          <w:sz w:val="20"/>
        </w:rPr>
        <w:t xml:space="preserve"> </w:t>
      </w:r>
      <w:r>
        <w:rPr>
          <w:sz w:val="20"/>
        </w:rPr>
        <w:t>mobile</w:t>
      </w:r>
      <w:r>
        <w:rPr>
          <w:spacing w:val="-7"/>
          <w:sz w:val="20"/>
        </w:rPr>
        <w:t xml:space="preserve"> </w:t>
      </w:r>
      <w:r>
        <w:rPr>
          <w:sz w:val="20"/>
        </w:rPr>
        <w:t>earth-moving</w:t>
      </w:r>
      <w:r>
        <w:rPr>
          <w:spacing w:val="-7"/>
          <w:sz w:val="20"/>
        </w:rPr>
        <w:t xml:space="preserve"> </w:t>
      </w:r>
      <w:r>
        <w:rPr>
          <w:sz w:val="20"/>
        </w:rPr>
        <w:t>equipment,</w:t>
      </w:r>
      <w:r>
        <w:rPr>
          <w:spacing w:val="-9"/>
          <w:sz w:val="20"/>
        </w:rPr>
        <w:t xml:space="preserve"> </w:t>
      </w:r>
      <w:r>
        <w:rPr>
          <w:sz w:val="20"/>
        </w:rPr>
        <w:t>the</w:t>
      </w:r>
      <w:r>
        <w:rPr>
          <w:spacing w:val="-9"/>
          <w:sz w:val="20"/>
        </w:rPr>
        <w:t xml:space="preserve"> </w:t>
      </w:r>
      <w:r>
        <w:rPr>
          <w:sz w:val="20"/>
        </w:rPr>
        <w:t>controlling</w:t>
      </w:r>
      <w:r>
        <w:rPr>
          <w:spacing w:val="-9"/>
          <w:sz w:val="20"/>
        </w:rPr>
        <w:t xml:space="preserve"> </w:t>
      </w:r>
      <w:r>
        <w:rPr>
          <w:sz w:val="20"/>
        </w:rPr>
        <w:t>employer,</w:t>
      </w:r>
      <w:r>
        <w:rPr>
          <w:spacing w:val="-9"/>
          <w:sz w:val="20"/>
        </w:rPr>
        <w:t xml:space="preserve"> </w:t>
      </w:r>
      <w:r>
        <w:rPr>
          <w:sz w:val="20"/>
        </w:rPr>
        <w:t>such</w:t>
      </w:r>
      <w:r>
        <w:rPr>
          <w:spacing w:val="-9"/>
          <w:sz w:val="20"/>
        </w:rPr>
        <w:t xml:space="preserve"> </w:t>
      </w:r>
      <w:r>
        <w:rPr>
          <w:sz w:val="20"/>
        </w:rPr>
        <w:t>as</w:t>
      </w:r>
      <w:r>
        <w:rPr>
          <w:spacing w:val="-8"/>
          <w:sz w:val="20"/>
        </w:rPr>
        <w:t xml:space="preserve"> </w:t>
      </w:r>
      <w:r>
        <w:rPr>
          <w:sz w:val="20"/>
        </w:rPr>
        <w:t>general</w:t>
      </w:r>
      <w:r>
        <w:rPr>
          <w:spacing w:val="-9"/>
          <w:sz w:val="20"/>
        </w:rPr>
        <w:t xml:space="preserve"> </w:t>
      </w:r>
      <w:r>
        <w:rPr>
          <w:sz w:val="20"/>
        </w:rPr>
        <w:t>contractor</w:t>
      </w:r>
      <w:r>
        <w:rPr>
          <w:spacing w:val="-8"/>
          <w:sz w:val="20"/>
        </w:rPr>
        <w:t xml:space="preserve"> </w:t>
      </w:r>
      <w:r>
        <w:rPr>
          <w:sz w:val="20"/>
        </w:rPr>
        <w:t>or construction manager, for the project shall coordinate a joint contractor-employee safety awareness meeting between contractors and employees on site. Discussion elements for employee awareness training can be found in the Training Requirements Section above.</w:t>
      </w:r>
      <w:r>
        <w:rPr>
          <w:spacing w:val="40"/>
          <w:sz w:val="20"/>
        </w:rPr>
        <w:t xml:space="preserve"> </w:t>
      </w:r>
      <w:r>
        <w:rPr>
          <w:i/>
          <w:sz w:val="20"/>
        </w:rPr>
        <w:t>See Appendix A:</w:t>
      </w:r>
      <w:r>
        <w:rPr>
          <w:i/>
          <w:spacing w:val="40"/>
          <w:sz w:val="20"/>
        </w:rPr>
        <w:t xml:space="preserve"> </w:t>
      </w:r>
      <w:r>
        <w:rPr>
          <w:i/>
          <w:sz w:val="20"/>
        </w:rPr>
        <w:t>Mobile Earth-Moving Equipment Safety Talk for additional information.</w:t>
      </w:r>
    </w:p>
    <w:p w14:paraId="7EEEF128" w14:textId="77777777" w:rsidR="00562CC2" w:rsidRDefault="00000000">
      <w:pPr>
        <w:pStyle w:val="ListParagraph"/>
        <w:numPr>
          <w:ilvl w:val="1"/>
          <w:numId w:val="86"/>
        </w:numPr>
        <w:tabs>
          <w:tab w:val="left" w:pos="1909"/>
          <w:tab w:val="left" w:pos="1912"/>
        </w:tabs>
        <w:ind w:right="1185"/>
        <w:jc w:val="both"/>
        <w:rPr>
          <w:sz w:val="20"/>
        </w:rPr>
      </w:pPr>
      <w:r>
        <w:rPr>
          <w:sz w:val="20"/>
        </w:rPr>
        <w:t>The</w:t>
      </w:r>
      <w:r>
        <w:rPr>
          <w:spacing w:val="-7"/>
          <w:sz w:val="20"/>
        </w:rPr>
        <w:t xml:space="preserve"> </w:t>
      </w:r>
      <w:r>
        <w:rPr>
          <w:sz w:val="20"/>
        </w:rPr>
        <w:t>employee</w:t>
      </w:r>
      <w:r>
        <w:rPr>
          <w:spacing w:val="-7"/>
          <w:sz w:val="20"/>
        </w:rPr>
        <w:t xml:space="preserve"> </w:t>
      </w:r>
      <w:r>
        <w:rPr>
          <w:sz w:val="20"/>
        </w:rPr>
        <w:t>safety</w:t>
      </w:r>
      <w:r>
        <w:rPr>
          <w:spacing w:val="-10"/>
          <w:sz w:val="20"/>
        </w:rPr>
        <w:t xml:space="preserve"> </w:t>
      </w:r>
      <w:r>
        <w:rPr>
          <w:sz w:val="20"/>
        </w:rPr>
        <w:t>awareness</w:t>
      </w:r>
      <w:r>
        <w:rPr>
          <w:spacing w:val="-8"/>
          <w:sz w:val="20"/>
        </w:rPr>
        <w:t xml:space="preserve"> </w:t>
      </w:r>
      <w:r>
        <w:rPr>
          <w:sz w:val="20"/>
        </w:rPr>
        <w:t>meeting</w:t>
      </w:r>
      <w:r>
        <w:rPr>
          <w:spacing w:val="-7"/>
          <w:sz w:val="20"/>
        </w:rPr>
        <w:t xml:space="preserve"> </w:t>
      </w:r>
      <w:r>
        <w:rPr>
          <w:sz w:val="20"/>
        </w:rPr>
        <w:t>shall</w:t>
      </w:r>
      <w:r>
        <w:rPr>
          <w:spacing w:val="-7"/>
          <w:sz w:val="20"/>
        </w:rPr>
        <w:t xml:space="preserve"> </w:t>
      </w:r>
      <w:r>
        <w:rPr>
          <w:sz w:val="20"/>
        </w:rPr>
        <w:t>be</w:t>
      </w:r>
      <w:r>
        <w:rPr>
          <w:spacing w:val="-7"/>
          <w:sz w:val="20"/>
        </w:rPr>
        <w:t xml:space="preserve"> </w:t>
      </w:r>
      <w:r>
        <w:rPr>
          <w:sz w:val="20"/>
        </w:rPr>
        <w:t>documented,</w:t>
      </w:r>
      <w:r>
        <w:rPr>
          <w:spacing w:val="-6"/>
          <w:sz w:val="20"/>
        </w:rPr>
        <w:t xml:space="preserve"> </w:t>
      </w:r>
      <w:r>
        <w:rPr>
          <w:sz w:val="20"/>
        </w:rPr>
        <w:t>identifying</w:t>
      </w:r>
      <w:r>
        <w:rPr>
          <w:spacing w:val="-5"/>
          <w:sz w:val="20"/>
        </w:rPr>
        <w:t xml:space="preserve"> </w:t>
      </w:r>
      <w:r>
        <w:rPr>
          <w:sz w:val="20"/>
        </w:rPr>
        <w:t>when</w:t>
      </w:r>
      <w:r>
        <w:rPr>
          <w:spacing w:val="-7"/>
          <w:sz w:val="20"/>
        </w:rPr>
        <w:t xml:space="preserve"> </w:t>
      </w:r>
      <w:r>
        <w:rPr>
          <w:sz w:val="20"/>
        </w:rPr>
        <w:t>the</w:t>
      </w:r>
      <w:r>
        <w:rPr>
          <w:spacing w:val="-7"/>
          <w:sz w:val="20"/>
        </w:rPr>
        <w:t xml:space="preserve"> </w:t>
      </w:r>
      <w:r>
        <w:rPr>
          <w:sz w:val="20"/>
        </w:rPr>
        <w:t>meeting</w:t>
      </w:r>
      <w:r>
        <w:rPr>
          <w:spacing w:val="-5"/>
          <w:sz w:val="20"/>
        </w:rPr>
        <w:t xml:space="preserve"> </w:t>
      </w:r>
      <w:r>
        <w:rPr>
          <w:sz w:val="20"/>
        </w:rPr>
        <w:t>was held</w:t>
      </w:r>
      <w:r>
        <w:rPr>
          <w:spacing w:val="-5"/>
          <w:sz w:val="20"/>
        </w:rPr>
        <w:t xml:space="preserve"> </w:t>
      </w:r>
      <w:r>
        <w:rPr>
          <w:sz w:val="20"/>
        </w:rPr>
        <w:t>and</w:t>
      </w:r>
      <w:r>
        <w:rPr>
          <w:spacing w:val="-4"/>
          <w:sz w:val="20"/>
        </w:rPr>
        <w:t xml:space="preserve"> </w:t>
      </w:r>
      <w:r>
        <w:rPr>
          <w:sz w:val="20"/>
        </w:rPr>
        <w:t>who</w:t>
      </w:r>
      <w:r>
        <w:rPr>
          <w:spacing w:val="-6"/>
          <w:sz w:val="20"/>
        </w:rPr>
        <w:t xml:space="preserve"> </w:t>
      </w:r>
      <w:r>
        <w:rPr>
          <w:sz w:val="20"/>
        </w:rPr>
        <w:t>attended,</w:t>
      </w:r>
      <w:r>
        <w:rPr>
          <w:spacing w:val="-5"/>
          <w:sz w:val="20"/>
        </w:rPr>
        <w:t xml:space="preserve"> </w:t>
      </w:r>
      <w:r>
        <w:rPr>
          <w:sz w:val="20"/>
        </w:rPr>
        <w:t>including</w:t>
      </w:r>
      <w:r>
        <w:rPr>
          <w:spacing w:val="-6"/>
          <w:sz w:val="20"/>
        </w:rPr>
        <w:t xml:space="preserve"> </w:t>
      </w:r>
      <w:r>
        <w:rPr>
          <w:sz w:val="20"/>
        </w:rPr>
        <w:t>a</w:t>
      </w:r>
      <w:r>
        <w:rPr>
          <w:spacing w:val="-6"/>
          <w:sz w:val="20"/>
        </w:rPr>
        <w:t xml:space="preserve"> </w:t>
      </w:r>
      <w:r>
        <w:rPr>
          <w:sz w:val="20"/>
        </w:rPr>
        <w:t>brief</w:t>
      </w:r>
      <w:r>
        <w:rPr>
          <w:spacing w:val="-3"/>
          <w:sz w:val="20"/>
        </w:rPr>
        <w:t xml:space="preserve"> </w:t>
      </w:r>
      <w:r>
        <w:rPr>
          <w:sz w:val="20"/>
        </w:rPr>
        <w:t>summary</w:t>
      </w:r>
      <w:r>
        <w:rPr>
          <w:spacing w:val="-9"/>
          <w:sz w:val="20"/>
        </w:rPr>
        <w:t xml:space="preserve"> </w:t>
      </w:r>
      <w:r>
        <w:rPr>
          <w:sz w:val="20"/>
        </w:rPr>
        <w:t>of</w:t>
      </w:r>
      <w:r>
        <w:rPr>
          <w:spacing w:val="-3"/>
          <w:sz w:val="20"/>
        </w:rPr>
        <w:t xml:space="preserve"> </w:t>
      </w:r>
      <w:r>
        <w:rPr>
          <w:sz w:val="20"/>
        </w:rPr>
        <w:t>what</w:t>
      </w:r>
      <w:r>
        <w:rPr>
          <w:spacing w:val="-3"/>
          <w:sz w:val="20"/>
        </w:rPr>
        <w:t xml:space="preserve"> </w:t>
      </w:r>
      <w:r>
        <w:rPr>
          <w:sz w:val="20"/>
        </w:rPr>
        <w:t>was</w:t>
      </w:r>
      <w:r>
        <w:rPr>
          <w:spacing w:val="-4"/>
          <w:sz w:val="20"/>
        </w:rPr>
        <w:t xml:space="preserve"> </w:t>
      </w:r>
      <w:r>
        <w:rPr>
          <w:sz w:val="20"/>
        </w:rPr>
        <w:t>reviewed.</w:t>
      </w:r>
      <w:r>
        <w:rPr>
          <w:spacing w:val="-5"/>
          <w:sz w:val="20"/>
        </w:rPr>
        <w:t xml:space="preserve"> </w:t>
      </w:r>
      <w:r>
        <w:rPr>
          <w:sz w:val="20"/>
        </w:rPr>
        <w:t>Documentation</w:t>
      </w:r>
      <w:r>
        <w:rPr>
          <w:spacing w:val="-6"/>
          <w:sz w:val="20"/>
        </w:rPr>
        <w:t xml:space="preserve"> </w:t>
      </w:r>
      <w:r>
        <w:rPr>
          <w:sz w:val="20"/>
        </w:rPr>
        <w:t>shall</w:t>
      </w:r>
      <w:r>
        <w:rPr>
          <w:spacing w:val="-6"/>
          <w:sz w:val="20"/>
        </w:rPr>
        <w:t xml:space="preserve"> </w:t>
      </w:r>
      <w:r>
        <w:rPr>
          <w:sz w:val="20"/>
        </w:rPr>
        <w:t>be retained for the duration of the project.</w:t>
      </w:r>
    </w:p>
    <w:p w14:paraId="2FA6758E" w14:textId="77777777" w:rsidR="00562CC2" w:rsidRDefault="00000000">
      <w:pPr>
        <w:numPr>
          <w:ilvl w:val="0"/>
          <w:numId w:val="86"/>
        </w:numPr>
        <w:tabs>
          <w:tab w:val="left" w:pos="1478"/>
        </w:tabs>
        <w:spacing w:before="227"/>
        <w:ind w:left="1478" w:hanging="358"/>
        <w:rPr>
          <w:b/>
          <w:sz w:val="20"/>
        </w:rPr>
      </w:pPr>
      <w:r>
        <w:rPr>
          <w:noProof/>
        </w:rPr>
        <mc:AlternateContent>
          <mc:Choice Requires="wps">
            <w:drawing>
              <wp:anchor distT="0" distB="0" distL="0" distR="0" simplePos="0" relativeHeight="251806720" behindDoc="1" locked="0" layoutInCell="1" allowOverlap="1" wp14:anchorId="4FCE95A1" wp14:editId="434F2FB5">
                <wp:simplePos x="0" y="0"/>
                <wp:positionH relativeFrom="page">
                  <wp:posOffset>896416</wp:posOffset>
                </wp:positionH>
                <wp:positionV relativeFrom="paragraph">
                  <wp:posOffset>304797</wp:posOffset>
                </wp:positionV>
                <wp:extent cx="5981065" cy="6350"/>
                <wp:effectExtent l="0" t="0" r="0" b="0"/>
                <wp:wrapTopAndBottom/>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4CBB8F" id="Graphic 935" o:spid="_x0000_s1026" style="position:absolute;margin-left:70.6pt;margin-top:24pt;width:470.95pt;height:.5pt;z-index:-25150976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D285EveAAAACgEAAA8AAAAAAAAAAAAAAAAAeAQAAGRycy9kb3ducmV2Lnht&#10;bFBLBQYAAAAABAAEAPMAAACDBQAAAAA=&#10;" path="m5981065,l,,,6096r5981065,l5981065,xe" fillcolor="black" stroked="f">
                <v:path arrowok="t"/>
                <w10:wrap type="topAndBottom" anchorx="page"/>
              </v:shape>
            </w:pict>
          </mc:Fallback>
        </mc:AlternateContent>
      </w:r>
      <w:r>
        <w:rPr>
          <w:b/>
          <w:sz w:val="20"/>
        </w:rPr>
        <w:t>Electrical</w:t>
      </w:r>
      <w:r>
        <w:rPr>
          <w:b/>
          <w:spacing w:val="-11"/>
          <w:sz w:val="20"/>
        </w:rPr>
        <w:t xml:space="preserve"> </w:t>
      </w:r>
      <w:r>
        <w:rPr>
          <w:b/>
          <w:spacing w:val="-4"/>
          <w:sz w:val="20"/>
        </w:rPr>
        <w:t>work</w:t>
      </w:r>
    </w:p>
    <w:p w14:paraId="1FF8A354" w14:textId="77777777" w:rsidR="00562CC2" w:rsidRDefault="00562CC2">
      <w:pPr>
        <w:pStyle w:val="BodyText"/>
        <w:rPr>
          <w:b/>
        </w:rPr>
      </w:pPr>
    </w:p>
    <w:p w14:paraId="209E7FB8" w14:textId="77777777" w:rsidR="00562CC2" w:rsidRDefault="00000000">
      <w:pPr>
        <w:pStyle w:val="ListParagraph"/>
        <w:numPr>
          <w:ilvl w:val="1"/>
          <w:numId w:val="86"/>
        </w:numPr>
        <w:tabs>
          <w:tab w:val="left" w:pos="1909"/>
          <w:tab w:val="left" w:pos="1912"/>
        </w:tabs>
        <w:ind w:right="1185"/>
        <w:rPr>
          <w:sz w:val="20"/>
        </w:rPr>
      </w:pPr>
      <w:r>
        <w:rPr>
          <w:sz w:val="20"/>
        </w:rPr>
        <w:t>For work within the flash protection boundary as defined by NFPA 70E, high visibility garments constructed of material that complies with NFPA 70E may be worn.</w:t>
      </w:r>
    </w:p>
    <w:p w14:paraId="7B968424" w14:textId="77777777" w:rsidR="00562CC2" w:rsidRDefault="00562CC2">
      <w:pPr>
        <w:rPr>
          <w:sz w:val="20"/>
        </w:rPr>
        <w:sectPr w:rsidR="00562CC2" w:rsidSect="000A30F8">
          <w:pgSz w:w="12240" w:h="15840"/>
          <w:pgMar w:top="1360" w:right="260" w:bottom="1160" w:left="320" w:header="0" w:footer="972" w:gutter="0"/>
          <w:cols w:space="720"/>
        </w:sectPr>
      </w:pPr>
    </w:p>
    <w:p w14:paraId="58585229" w14:textId="77777777" w:rsidR="00562CC2" w:rsidRDefault="00000000">
      <w:pPr>
        <w:spacing w:before="70"/>
        <w:ind w:right="58"/>
        <w:jc w:val="center"/>
        <w:rPr>
          <w:b/>
          <w:sz w:val="40"/>
        </w:rPr>
      </w:pPr>
      <w:r>
        <w:rPr>
          <w:b/>
          <w:sz w:val="40"/>
        </w:rPr>
        <w:lastRenderedPageBreak/>
        <w:t>APPENDIX</w:t>
      </w:r>
      <w:r>
        <w:rPr>
          <w:b/>
          <w:spacing w:val="-3"/>
          <w:sz w:val="40"/>
        </w:rPr>
        <w:t xml:space="preserve"> </w:t>
      </w:r>
      <w:r>
        <w:rPr>
          <w:b/>
          <w:spacing w:val="-5"/>
          <w:sz w:val="40"/>
        </w:rPr>
        <w:t>A:</w:t>
      </w:r>
    </w:p>
    <w:p w14:paraId="4F54DD1D" w14:textId="77777777" w:rsidR="00562CC2" w:rsidRDefault="00000000">
      <w:pPr>
        <w:spacing w:before="267" w:line="276" w:lineRule="auto"/>
        <w:ind w:left="825" w:right="879"/>
        <w:jc w:val="center"/>
        <w:rPr>
          <w:b/>
          <w:sz w:val="40"/>
        </w:rPr>
      </w:pPr>
      <w:r>
        <w:rPr>
          <w:b/>
          <w:sz w:val="40"/>
        </w:rPr>
        <w:t>MOBILE</w:t>
      </w:r>
      <w:r>
        <w:rPr>
          <w:b/>
          <w:spacing w:val="-12"/>
          <w:sz w:val="40"/>
        </w:rPr>
        <w:t xml:space="preserve"> </w:t>
      </w:r>
      <w:r>
        <w:rPr>
          <w:b/>
          <w:sz w:val="40"/>
        </w:rPr>
        <w:t>EARTH-MOVING</w:t>
      </w:r>
      <w:r>
        <w:rPr>
          <w:b/>
          <w:spacing w:val="-11"/>
          <w:sz w:val="40"/>
        </w:rPr>
        <w:t xml:space="preserve"> </w:t>
      </w:r>
      <w:r>
        <w:rPr>
          <w:b/>
          <w:sz w:val="40"/>
        </w:rPr>
        <w:t>EQUIPMENT</w:t>
      </w:r>
      <w:r>
        <w:rPr>
          <w:b/>
          <w:spacing w:val="-11"/>
          <w:sz w:val="40"/>
        </w:rPr>
        <w:t xml:space="preserve"> </w:t>
      </w:r>
      <w:r>
        <w:rPr>
          <w:b/>
          <w:sz w:val="40"/>
        </w:rPr>
        <w:t xml:space="preserve">SAFETY </w:t>
      </w:r>
      <w:r>
        <w:rPr>
          <w:b/>
          <w:spacing w:val="-4"/>
          <w:sz w:val="40"/>
        </w:rPr>
        <w:t>TALK</w:t>
      </w:r>
    </w:p>
    <w:p w14:paraId="05B382CC" w14:textId="77777777" w:rsidR="00562CC2" w:rsidRDefault="00562CC2">
      <w:pPr>
        <w:spacing w:line="276" w:lineRule="auto"/>
        <w:jc w:val="center"/>
        <w:rPr>
          <w:sz w:val="40"/>
        </w:rPr>
        <w:sectPr w:rsidR="00562CC2" w:rsidSect="000A30F8">
          <w:pgSz w:w="12240" w:h="15840"/>
          <w:pgMar w:top="1600" w:right="260" w:bottom="1160" w:left="320" w:header="0" w:footer="972" w:gutter="0"/>
          <w:cols w:space="720"/>
        </w:sectPr>
      </w:pPr>
    </w:p>
    <w:p w14:paraId="52AD76BE" w14:textId="77777777" w:rsidR="00562CC2" w:rsidRDefault="00000000">
      <w:pPr>
        <w:spacing w:before="69"/>
        <w:ind w:right="294"/>
        <w:jc w:val="center"/>
        <w:rPr>
          <w:b/>
          <w:sz w:val="17"/>
        </w:rPr>
      </w:pPr>
      <w:r>
        <w:rPr>
          <w:color w:val="211A31"/>
          <w:spacing w:val="2"/>
          <w:w w:val="90"/>
          <w:sz w:val="15"/>
          <w:u w:val="thick" w:color="211A31"/>
        </w:rPr>
        <w:lastRenderedPageBreak/>
        <w:t>M</w:t>
      </w:r>
      <w:r>
        <w:rPr>
          <w:color w:val="494467"/>
          <w:spacing w:val="2"/>
          <w:w w:val="90"/>
          <w:sz w:val="15"/>
          <w:u w:val="thick" w:color="211A31"/>
        </w:rPr>
        <w:t>O</w:t>
      </w:r>
      <w:r>
        <w:rPr>
          <w:color w:val="423D48"/>
          <w:spacing w:val="2"/>
          <w:w w:val="90"/>
          <w:sz w:val="15"/>
          <w:u w:val="thick" w:color="211A31"/>
        </w:rPr>
        <w:t>BI</w:t>
      </w:r>
      <w:r>
        <w:rPr>
          <w:color w:val="211A31"/>
          <w:spacing w:val="2"/>
          <w:w w:val="90"/>
          <w:sz w:val="15"/>
          <w:u w:val="thick" w:color="211A31"/>
        </w:rPr>
        <w:t>LIEE</w:t>
      </w:r>
      <w:r>
        <w:rPr>
          <w:color w:val="312D50"/>
          <w:spacing w:val="2"/>
          <w:w w:val="90"/>
          <w:sz w:val="15"/>
          <w:u w:val="thick" w:color="211A31"/>
        </w:rPr>
        <w:t>A</w:t>
      </w:r>
      <w:r>
        <w:rPr>
          <w:color w:val="211A31"/>
          <w:spacing w:val="2"/>
          <w:w w:val="90"/>
          <w:sz w:val="15"/>
          <w:u w:val="thick" w:color="211A31"/>
        </w:rPr>
        <w:t>R</w:t>
      </w:r>
      <w:r>
        <w:rPr>
          <w:color w:val="4B162A"/>
          <w:spacing w:val="2"/>
          <w:w w:val="90"/>
          <w:sz w:val="15"/>
          <w:u w:val="thick" w:color="211A31"/>
        </w:rPr>
        <w:t>17</w:t>
      </w:r>
      <w:r>
        <w:rPr>
          <w:color w:val="423D48"/>
          <w:spacing w:val="2"/>
          <w:w w:val="90"/>
          <w:sz w:val="15"/>
          <w:u w:val="thick" w:color="211A31"/>
        </w:rPr>
        <w:t>H-</w:t>
      </w:r>
      <w:r>
        <w:rPr>
          <w:color w:val="211A31"/>
          <w:spacing w:val="2"/>
          <w:w w:val="90"/>
          <w:sz w:val="15"/>
          <w:u w:val="thick" w:color="211A31"/>
        </w:rPr>
        <w:t>M</w:t>
      </w:r>
      <w:r>
        <w:rPr>
          <w:color w:val="664254"/>
          <w:spacing w:val="2"/>
          <w:w w:val="90"/>
          <w:sz w:val="15"/>
          <w:u w:val="thick" w:color="211A31"/>
        </w:rPr>
        <w:t>O</w:t>
      </w:r>
      <w:r>
        <w:rPr>
          <w:color w:val="423D48"/>
          <w:spacing w:val="2"/>
          <w:w w:val="90"/>
          <w:sz w:val="15"/>
          <w:u w:val="thick" w:color="211A31"/>
        </w:rPr>
        <w:t>V</w:t>
      </w:r>
      <w:r>
        <w:rPr>
          <w:color w:val="23003F"/>
          <w:spacing w:val="2"/>
          <w:w w:val="90"/>
          <w:sz w:val="15"/>
          <w:u w:val="thick" w:color="211A31"/>
        </w:rPr>
        <w:t>I</w:t>
      </w:r>
      <w:r>
        <w:rPr>
          <w:color w:val="312D50"/>
          <w:spacing w:val="2"/>
          <w:w w:val="90"/>
          <w:sz w:val="15"/>
          <w:u w:val="thick" w:color="211A31"/>
        </w:rPr>
        <w:t>N</w:t>
      </w:r>
      <w:r>
        <w:rPr>
          <w:color w:val="494467"/>
          <w:spacing w:val="2"/>
          <w:w w:val="90"/>
          <w:sz w:val="15"/>
          <w:u w:val="thick" w:color="211A31"/>
        </w:rPr>
        <w:t>G,</w:t>
      </w:r>
      <w:r>
        <w:rPr>
          <w:color w:val="281507"/>
          <w:spacing w:val="2"/>
          <w:w w:val="90"/>
          <w:sz w:val="15"/>
          <w:u w:val="thick" w:color="211A31"/>
        </w:rPr>
        <w:t>E</w:t>
      </w:r>
      <w:r>
        <w:rPr>
          <w:color w:val="211A31"/>
          <w:spacing w:val="2"/>
          <w:w w:val="90"/>
          <w:sz w:val="15"/>
          <w:u w:val="thick" w:color="211A31"/>
        </w:rPr>
        <w:t>Q</w:t>
      </w:r>
      <w:r>
        <w:rPr>
          <w:color w:val="494467"/>
          <w:spacing w:val="2"/>
          <w:w w:val="90"/>
          <w:sz w:val="15"/>
          <w:u w:val="thick" w:color="211A31"/>
        </w:rPr>
        <w:t>UI</w:t>
      </w:r>
      <w:r>
        <w:rPr>
          <w:color w:val="211A31"/>
          <w:spacing w:val="2"/>
          <w:w w:val="90"/>
          <w:sz w:val="15"/>
          <w:u w:val="thick" w:color="211A31"/>
        </w:rPr>
        <w:t>P</w:t>
      </w:r>
      <w:r>
        <w:rPr>
          <w:color w:val="494467"/>
          <w:spacing w:val="2"/>
          <w:w w:val="90"/>
          <w:sz w:val="15"/>
          <w:u w:val="thick" w:color="211A31"/>
        </w:rPr>
        <w:t>M</w:t>
      </w:r>
      <w:r>
        <w:rPr>
          <w:color w:val="312D50"/>
          <w:spacing w:val="2"/>
          <w:w w:val="90"/>
          <w:sz w:val="15"/>
          <w:u w:val="thick" w:color="211A31"/>
        </w:rPr>
        <w:t>EN</w:t>
      </w:r>
      <w:r>
        <w:rPr>
          <w:color w:val="3B546E"/>
          <w:spacing w:val="2"/>
          <w:w w:val="90"/>
          <w:sz w:val="15"/>
          <w:u w:val="thick" w:color="211A31"/>
        </w:rPr>
        <w:t>T</w:t>
      </w:r>
      <w:r>
        <w:rPr>
          <w:color w:val="3B546E"/>
          <w:spacing w:val="22"/>
          <w:sz w:val="15"/>
          <w:u w:val="thick" w:color="211A31"/>
        </w:rPr>
        <w:t xml:space="preserve"> </w:t>
      </w:r>
      <w:r>
        <w:rPr>
          <w:color w:val="211A31"/>
          <w:spacing w:val="2"/>
          <w:w w:val="90"/>
          <w:sz w:val="15"/>
          <w:u w:val="thick" w:color="211A31"/>
        </w:rPr>
        <w:t>H</w:t>
      </w:r>
      <w:r>
        <w:rPr>
          <w:color w:val="423D48"/>
          <w:spacing w:val="2"/>
          <w:w w:val="90"/>
          <w:sz w:val="15"/>
          <w:u w:val="thick" w:color="211A31"/>
        </w:rPr>
        <w:t>A</w:t>
      </w:r>
      <w:r>
        <w:rPr>
          <w:color w:val="211A31"/>
          <w:spacing w:val="2"/>
          <w:w w:val="90"/>
          <w:sz w:val="15"/>
          <w:u w:val="thick" w:color="211A31"/>
        </w:rPr>
        <w:t>Z</w:t>
      </w:r>
      <w:r>
        <w:rPr>
          <w:color w:val="312D50"/>
          <w:spacing w:val="2"/>
          <w:w w:val="90"/>
          <w:sz w:val="15"/>
          <w:u w:val="thick" w:color="211A31"/>
        </w:rPr>
        <w:t>A</w:t>
      </w:r>
      <w:r>
        <w:rPr>
          <w:color w:val="211A31"/>
          <w:spacing w:val="2"/>
          <w:w w:val="90"/>
          <w:sz w:val="15"/>
          <w:u w:val="thick" w:color="211A31"/>
        </w:rPr>
        <w:t>RD</w:t>
      </w:r>
      <w:r>
        <w:rPr>
          <w:color w:val="423D48"/>
          <w:spacing w:val="2"/>
          <w:w w:val="90"/>
          <w:sz w:val="15"/>
          <w:u w:val="thick" w:color="211A31"/>
        </w:rPr>
        <w:t>S</w:t>
      </w:r>
      <w:r>
        <w:rPr>
          <w:b/>
          <w:color w:val="423D48"/>
          <w:spacing w:val="2"/>
          <w:w w:val="90"/>
          <w:sz w:val="17"/>
          <w:u w:val="thick" w:color="211A31"/>
        </w:rPr>
        <w:t>(</w:t>
      </w:r>
      <w:r>
        <w:rPr>
          <w:b/>
          <w:color w:val="211A31"/>
          <w:spacing w:val="2"/>
          <w:w w:val="90"/>
          <w:sz w:val="17"/>
          <w:u w:val="thick" w:color="211A31"/>
        </w:rPr>
        <w:t>M</w:t>
      </w:r>
      <w:r>
        <w:rPr>
          <w:b/>
          <w:color w:val="423D48"/>
          <w:spacing w:val="2"/>
          <w:w w:val="90"/>
          <w:sz w:val="17"/>
          <w:u w:val="thick" w:color="211A31"/>
        </w:rPr>
        <w:t>N</w:t>
      </w:r>
      <w:r>
        <w:rPr>
          <w:b/>
          <w:color w:val="211A31"/>
          <w:spacing w:val="2"/>
          <w:w w:val="90"/>
          <w:sz w:val="17"/>
          <w:u w:val="thick" w:color="211A31"/>
        </w:rPr>
        <w:t>OSHA</w:t>
      </w:r>
      <w:r>
        <w:rPr>
          <w:b/>
          <w:color w:val="211A31"/>
          <w:spacing w:val="13"/>
          <w:sz w:val="17"/>
          <w:u w:val="thick" w:color="211A31"/>
        </w:rPr>
        <w:t xml:space="preserve"> </w:t>
      </w:r>
      <w:r>
        <w:rPr>
          <w:b/>
          <w:color w:val="211A31"/>
          <w:spacing w:val="-2"/>
          <w:w w:val="90"/>
          <w:sz w:val="17"/>
          <w:u w:val="thick" w:color="211A31"/>
        </w:rPr>
        <w:t>5207.1000)</w:t>
      </w:r>
    </w:p>
    <w:p w14:paraId="63B13E6C" w14:textId="77777777" w:rsidR="00562CC2" w:rsidRDefault="00000000">
      <w:pPr>
        <w:spacing w:before="16" w:line="259" w:lineRule="auto"/>
        <w:ind w:left="817" w:right="1082" w:firstLine="2"/>
        <w:jc w:val="both"/>
        <w:rPr>
          <w:sz w:val="17"/>
        </w:rPr>
      </w:pPr>
      <w:r>
        <w:rPr>
          <w:color w:val="423D48"/>
          <w:w w:val="110"/>
          <w:sz w:val="17"/>
        </w:rPr>
        <w:t>E</w:t>
      </w:r>
      <w:r>
        <w:rPr>
          <w:color w:val="6E6977"/>
          <w:w w:val="110"/>
          <w:sz w:val="17"/>
        </w:rPr>
        <w:t xml:space="preserve">arth </w:t>
      </w:r>
      <w:r>
        <w:rPr>
          <w:color w:val="494467"/>
          <w:w w:val="110"/>
          <w:sz w:val="17"/>
        </w:rPr>
        <w:t>r</w:t>
      </w:r>
      <w:r>
        <w:rPr>
          <w:color w:val="6E6977"/>
          <w:w w:val="110"/>
          <w:sz w:val="17"/>
        </w:rPr>
        <w:t>no</w:t>
      </w:r>
      <w:r>
        <w:rPr>
          <w:color w:val="908999"/>
          <w:w w:val="110"/>
          <w:sz w:val="17"/>
        </w:rPr>
        <w:t>v</w:t>
      </w:r>
      <w:r>
        <w:rPr>
          <w:color w:val="6E6977"/>
          <w:w w:val="110"/>
          <w:sz w:val="17"/>
        </w:rPr>
        <w:t>ing, building,</w:t>
      </w:r>
      <w:r>
        <w:rPr>
          <w:color w:val="6E6977"/>
          <w:spacing w:val="40"/>
          <w:w w:val="110"/>
          <w:sz w:val="17"/>
        </w:rPr>
        <w:t xml:space="preserve"> </w:t>
      </w:r>
      <w:r>
        <w:rPr>
          <w:color w:val="6E6977"/>
          <w:w w:val="110"/>
          <w:sz w:val="17"/>
        </w:rPr>
        <w:t>road const</w:t>
      </w:r>
      <w:r>
        <w:rPr>
          <w:color w:val="3D4480"/>
          <w:w w:val="110"/>
          <w:sz w:val="17"/>
        </w:rPr>
        <w:t>r</w:t>
      </w:r>
      <w:r>
        <w:rPr>
          <w:color w:val="5B5464"/>
          <w:w w:val="110"/>
          <w:sz w:val="17"/>
        </w:rPr>
        <w:t xml:space="preserve">uction </w:t>
      </w:r>
      <w:r>
        <w:rPr>
          <w:color w:val="6E6977"/>
          <w:w w:val="110"/>
          <w:sz w:val="17"/>
        </w:rPr>
        <w:t>a</w:t>
      </w:r>
      <w:r>
        <w:rPr>
          <w:color w:val="494467"/>
          <w:w w:val="110"/>
          <w:sz w:val="17"/>
        </w:rPr>
        <w:t xml:space="preserve">nd </w:t>
      </w:r>
      <w:r>
        <w:rPr>
          <w:color w:val="6E6977"/>
          <w:w w:val="110"/>
          <w:sz w:val="17"/>
        </w:rPr>
        <w:t>demo</w:t>
      </w:r>
      <w:r>
        <w:rPr>
          <w:color w:val="664254"/>
          <w:w w:val="110"/>
          <w:sz w:val="17"/>
        </w:rPr>
        <w:t>l</w:t>
      </w:r>
      <w:r>
        <w:rPr>
          <w:color w:val="6E6977"/>
          <w:w w:val="110"/>
          <w:sz w:val="17"/>
        </w:rPr>
        <w:t>i</w:t>
      </w:r>
      <w:r>
        <w:rPr>
          <w:color w:val="494467"/>
          <w:w w:val="110"/>
          <w:sz w:val="17"/>
        </w:rPr>
        <w:t>t</w:t>
      </w:r>
      <w:r>
        <w:rPr>
          <w:color w:val="6E6977"/>
          <w:w w:val="110"/>
          <w:sz w:val="17"/>
        </w:rPr>
        <w:t>ion projects can</w:t>
      </w:r>
      <w:r>
        <w:rPr>
          <w:color w:val="494467"/>
          <w:w w:val="110"/>
          <w:sz w:val="17"/>
        </w:rPr>
        <w:t>no</w:t>
      </w:r>
      <w:r>
        <w:rPr>
          <w:color w:val="6E6977"/>
          <w:w w:val="110"/>
          <w:sz w:val="17"/>
        </w:rPr>
        <w:t>t</w:t>
      </w:r>
      <w:r>
        <w:rPr>
          <w:color w:val="6E6977"/>
          <w:spacing w:val="39"/>
          <w:w w:val="110"/>
          <w:sz w:val="17"/>
        </w:rPr>
        <w:t xml:space="preserve"> </w:t>
      </w:r>
      <w:r>
        <w:rPr>
          <w:color w:val="6E6977"/>
          <w:w w:val="110"/>
          <w:sz w:val="17"/>
        </w:rPr>
        <w:t>be comp</w:t>
      </w:r>
      <w:r>
        <w:rPr>
          <w:color w:val="3D4480"/>
          <w:w w:val="110"/>
          <w:sz w:val="17"/>
        </w:rPr>
        <w:t>l</w:t>
      </w:r>
      <w:r>
        <w:rPr>
          <w:color w:val="5B5464"/>
          <w:w w:val="110"/>
          <w:sz w:val="17"/>
        </w:rPr>
        <w:t>ete</w:t>
      </w:r>
      <w:r>
        <w:rPr>
          <w:color w:val="596080"/>
          <w:w w:val="110"/>
          <w:sz w:val="17"/>
        </w:rPr>
        <w:t xml:space="preserve">d </w:t>
      </w:r>
      <w:r>
        <w:rPr>
          <w:color w:val="908999"/>
          <w:w w:val="110"/>
          <w:sz w:val="17"/>
        </w:rPr>
        <w:t>w</w:t>
      </w:r>
      <w:r>
        <w:rPr>
          <w:color w:val="664254"/>
          <w:w w:val="110"/>
          <w:sz w:val="17"/>
        </w:rPr>
        <w:t>i</w:t>
      </w:r>
      <w:r>
        <w:rPr>
          <w:color w:val="6E6977"/>
          <w:w w:val="110"/>
          <w:sz w:val="17"/>
        </w:rPr>
        <w:t>thout</w:t>
      </w:r>
      <w:r>
        <w:rPr>
          <w:color w:val="6E6977"/>
          <w:spacing w:val="40"/>
          <w:w w:val="110"/>
          <w:sz w:val="17"/>
        </w:rPr>
        <w:t xml:space="preserve"> </w:t>
      </w:r>
      <w:r>
        <w:rPr>
          <w:color w:val="6E6977"/>
          <w:w w:val="110"/>
          <w:sz w:val="17"/>
        </w:rPr>
        <w:t xml:space="preserve">the use </w:t>
      </w:r>
      <w:r>
        <w:rPr>
          <w:color w:val="5B5464"/>
          <w:w w:val="110"/>
          <w:sz w:val="17"/>
        </w:rPr>
        <w:t>of</w:t>
      </w:r>
      <w:r>
        <w:rPr>
          <w:color w:val="5B5464"/>
          <w:spacing w:val="40"/>
          <w:w w:val="110"/>
          <w:sz w:val="17"/>
        </w:rPr>
        <w:t xml:space="preserve"> </w:t>
      </w:r>
      <w:r>
        <w:rPr>
          <w:color w:val="6E6977"/>
          <w:w w:val="110"/>
          <w:sz w:val="17"/>
        </w:rPr>
        <w:t>hea</w:t>
      </w:r>
      <w:r>
        <w:rPr>
          <w:color w:val="908999"/>
          <w:w w:val="110"/>
          <w:sz w:val="17"/>
        </w:rPr>
        <w:t>v</w:t>
      </w:r>
      <w:r>
        <w:rPr>
          <w:color w:val="6E6977"/>
          <w:w w:val="110"/>
          <w:sz w:val="17"/>
        </w:rPr>
        <w:t xml:space="preserve">y </w:t>
      </w:r>
      <w:r>
        <w:rPr>
          <w:color w:val="5B5464"/>
          <w:w w:val="110"/>
          <w:sz w:val="17"/>
        </w:rPr>
        <w:t>earth</w:t>
      </w:r>
      <w:r>
        <w:rPr>
          <w:color w:val="423D48"/>
          <w:w w:val="110"/>
          <w:sz w:val="17"/>
        </w:rPr>
        <w:t>-</w:t>
      </w:r>
      <w:r>
        <w:rPr>
          <w:color w:val="6E6977"/>
          <w:w w:val="110"/>
          <w:sz w:val="17"/>
        </w:rPr>
        <w:t xml:space="preserve">moving </w:t>
      </w:r>
      <w:r>
        <w:rPr>
          <w:color w:val="5B5464"/>
          <w:w w:val="110"/>
          <w:sz w:val="17"/>
        </w:rPr>
        <w:t xml:space="preserve">equipment such </w:t>
      </w:r>
      <w:r>
        <w:rPr>
          <w:color w:val="6E6977"/>
          <w:w w:val="110"/>
          <w:sz w:val="17"/>
        </w:rPr>
        <w:t xml:space="preserve">as; </w:t>
      </w:r>
      <w:r>
        <w:rPr>
          <w:color w:val="5B5464"/>
          <w:w w:val="110"/>
          <w:sz w:val="17"/>
        </w:rPr>
        <w:t>b</w:t>
      </w:r>
      <w:r>
        <w:rPr>
          <w:color w:val="596080"/>
          <w:w w:val="110"/>
          <w:sz w:val="17"/>
        </w:rPr>
        <w:t>u</w:t>
      </w:r>
      <w:r>
        <w:rPr>
          <w:color w:val="494467"/>
          <w:w w:val="110"/>
          <w:sz w:val="17"/>
        </w:rPr>
        <w:t>ll</w:t>
      </w:r>
      <w:r>
        <w:rPr>
          <w:color w:val="6E6977"/>
          <w:w w:val="110"/>
          <w:sz w:val="17"/>
        </w:rPr>
        <w:t>do</w:t>
      </w:r>
      <w:r>
        <w:rPr>
          <w:color w:val="423D48"/>
          <w:w w:val="110"/>
          <w:sz w:val="17"/>
        </w:rPr>
        <w:t>z</w:t>
      </w:r>
      <w:r>
        <w:rPr>
          <w:color w:val="5B5464"/>
          <w:w w:val="110"/>
          <w:sz w:val="17"/>
        </w:rPr>
        <w:t>e</w:t>
      </w:r>
      <w:r>
        <w:rPr>
          <w:color w:val="3D4480"/>
          <w:w w:val="110"/>
          <w:sz w:val="17"/>
        </w:rPr>
        <w:t>r</w:t>
      </w:r>
      <w:r>
        <w:rPr>
          <w:color w:val="5B5464"/>
          <w:w w:val="110"/>
          <w:sz w:val="17"/>
        </w:rPr>
        <w:t>s</w:t>
      </w:r>
      <w:r>
        <w:rPr>
          <w:color w:val="8C7770"/>
          <w:w w:val="110"/>
          <w:sz w:val="17"/>
        </w:rPr>
        <w:t xml:space="preserve">, </w:t>
      </w:r>
      <w:r>
        <w:rPr>
          <w:color w:val="6E6977"/>
          <w:w w:val="110"/>
          <w:sz w:val="17"/>
        </w:rPr>
        <w:t>mo</w:t>
      </w:r>
      <w:r>
        <w:rPr>
          <w:color w:val="664254"/>
          <w:w w:val="110"/>
          <w:sz w:val="17"/>
        </w:rPr>
        <w:t>t</w:t>
      </w:r>
      <w:r>
        <w:rPr>
          <w:color w:val="6E6977"/>
          <w:w w:val="110"/>
          <w:sz w:val="17"/>
        </w:rPr>
        <w:t xml:space="preserve">or </w:t>
      </w:r>
      <w:r>
        <w:rPr>
          <w:color w:val="5B5464"/>
          <w:w w:val="110"/>
          <w:sz w:val="17"/>
        </w:rPr>
        <w:t>graders</w:t>
      </w:r>
      <w:r>
        <w:rPr>
          <w:color w:val="908999"/>
          <w:w w:val="110"/>
          <w:sz w:val="17"/>
        </w:rPr>
        <w:t xml:space="preserve">, </w:t>
      </w:r>
      <w:r>
        <w:rPr>
          <w:color w:val="5B5464"/>
          <w:w w:val="110"/>
          <w:sz w:val="17"/>
        </w:rPr>
        <w:t xml:space="preserve">scrapers, </w:t>
      </w:r>
      <w:r>
        <w:rPr>
          <w:color w:val="664254"/>
          <w:w w:val="110"/>
          <w:sz w:val="17"/>
        </w:rPr>
        <w:t>l</w:t>
      </w:r>
      <w:r>
        <w:rPr>
          <w:color w:val="6E6977"/>
          <w:w w:val="110"/>
          <w:sz w:val="17"/>
        </w:rPr>
        <w:t xml:space="preserve">oaders, </w:t>
      </w:r>
      <w:r>
        <w:rPr>
          <w:color w:val="5B5464"/>
          <w:w w:val="110"/>
          <w:sz w:val="17"/>
        </w:rPr>
        <w:t>skid</w:t>
      </w:r>
      <w:r>
        <w:rPr>
          <w:color w:val="423D48"/>
          <w:w w:val="110"/>
          <w:sz w:val="17"/>
        </w:rPr>
        <w:t>-</w:t>
      </w:r>
      <w:r>
        <w:rPr>
          <w:color w:val="5B5464"/>
          <w:w w:val="110"/>
          <w:sz w:val="17"/>
        </w:rPr>
        <w:t xml:space="preserve">steer </w:t>
      </w:r>
      <w:r>
        <w:rPr>
          <w:color w:val="3D4480"/>
          <w:w w:val="110"/>
          <w:sz w:val="17"/>
        </w:rPr>
        <w:t>l</w:t>
      </w:r>
      <w:r>
        <w:rPr>
          <w:color w:val="6E6977"/>
          <w:w w:val="110"/>
          <w:sz w:val="17"/>
        </w:rPr>
        <w:t>oade</w:t>
      </w:r>
      <w:r>
        <w:rPr>
          <w:color w:val="3D4480"/>
          <w:w w:val="110"/>
          <w:sz w:val="17"/>
        </w:rPr>
        <w:t>r</w:t>
      </w:r>
      <w:r>
        <w:rPr>
          <w:color w:val="5B5464"/>
          <w:w w:val="110"/>
          <w:sz w:val="17"/>
        </w:rPr>
        <w:t xml:space="preserve">s, </w:t>
      </w:r>
      <w:r>
        <w:rPr>
          <w:color w:val="6E6977"/>
          <w:w w:val="110"/>
          <w:sz w:val="17"/>
        </w:rPr>
        <w:t>compac</w:t>
      </w:r>
      <w:r>
        <w:rPr>
          <w:color w:val="494467"/>
          <w:w w:val="110"/>
          <w:sz w:val="17"/>
        </w:rPr>
        <w:t>t</w:t>
      </w:r>
      <w:r>
        <w:rPr>
          <w:color w:val="8C7770"/>
          <w:w w:val="110"/>
          <w:sz w:val="17"/>
        </w:rPr>
        <w:t>i</w:t>
      </w:r>
      <w:r>
        <w:rPr>
          <w:color w:val="6E6977"/>
          <w:w w:val="110"/>
          <w:sz w:val="17"/>
        </w:rPr>
        <w:t>o</w:t>
      </w:r>
      <w:r>
        <w:rPr>
          <w:color w:val="494467"/>
          <w:w w:val="110"/>
          <w:sz w:val="17"/>
        </w:rPr>
        <w:t xml:space="preserve">n </w:t>
      </w:r>
      <w:r>
        <w:rPr>
          <w:color w:val="5B5464"/>
          <w:w w:val="110"/>
          <w:sz w:val="17"/>
        </w:rPr>
        <w:t>equ</w:t>
      </w:r>
      <w:r>
        <w:rPr>
          <w:color w:val="3D4480"/>
          <w:w w:val="110"/>
          <w:sz w:val="17"/>
        </w:rPr>
        <w:t>i</w:t>
      </w:r>
      <w:r>
        <w:rPr>
          <w:color w:val="5B5464"/>
          <w:w w:val="110"/>
          <w:sz w:val="17"/>
        </w:rPr>
        <w:t>prnent,</w:t>
      </w:r>
      <w:r>
        <w:rPr>
          <w:color w:val="5B5464"/>
          <w:spacing w:val="-13"/>
          <w:w w:val="110"/>
          <w:sz w:val="17"/>
        </w:rPr>
        <w:t xml:space="preserve"> </w:t>
      </w:r>
      <w:r>
        <w:rPr>
          <w:color w:val="5B5464"/>
          <w:w w:val="110"/>
          <w:sz w:val="17"/>
        </w:rPr>
        <w:t>backhoes,</w:t>
      </w:r>
      <w:r>
        <w:rPr>
          <w:color w:val="5B5464"/>
          <w:spacing w:val="-9"/>
          <w:w w:val="110"/>
          <w:sz w:val="17"/>
        </w:rPr>
        <w:t xml:space="preserve"> </w:t>
      </w:r>
      <w:r>
        <w:rPr>
          <w:color w:val="5B5464"/>
          <w:w w:val="110"/>
          <w:sz w:val="17"/>
        </w:rPr>
        <w:t>end</w:t>
      </w:r>
      <w:r>
        <w:rPr>
          <w:color w:val="5B5464"/>
          <w:spacing w:val="-12"/>
          <w:w w:val="110"/>
          <w:sz w:val="17"/>
        </w:rPr>
        <w:t xml:space="preserve"> </w:t>
      </w:r>
      <w:r>
        <w:rPr>
          <w:color w:val="5B5464"/>
          <w:w w:val="110"/>
          <w:sz w:val="17"/>
        </w:rPr>
        <w:t>dumps,</w:t>
      </w:r>
      <w:r>
        <w:rPr>
          <w:color w:val="5B5464"/>
          <w:spacing w:val="-2"/>
          <w:w w:val="110"/>
          <w:sz w:val="17"/>
        </w:rPr>
        <w:t xml:space="preserve"> </w:t>
      </w:r>
      <w:r>
        <w:rPr>
          <w:color w:val="5B5464"/>
          <w:w w:val="110"/>
          <w:sz w:val="17"/>
        </w:rPr>
        <w:t>s</w:t>
      </w:r>
      <w:r>
        <w:rPr>
          <w:color w:val="3D4480"/>
          <w:w w:val="110"/>
          <w:sz w:val="17"/>
        </w:rPr>
        <w:t>i</w:t>
      </w:r>
      <w:r>
        <w:rPr>
          <w:color w:val="5B5464"/>
          <w:w w:val="110"/>
          <w:sz w:val="17"/>
        </w:rPr>
        <w:t>de</w:t>
      </w:r>
      <w:r>
        <w:rPr>
          <w:color w:val="5B5464"/>
          <w:spacing w:val="-13"/>
          <w:w w:val="110"/>
          <w:sz w:val="17"/>
        </w:rPr>
        <w:t xml:space="preserve"> </w:t>
      </w:r>
      <w:r>
        <w:rPr>
          <w:color w:val="494467"/>
          <w:w w:val="110"/>
          <w:sz w:val="17"/>
        </w:rPr>
        <w:t>du</w:t>
      </w:r>
      <w:r>
        <w:rPr>
          <w:color w:val="6E6977"/>
          <w:w w:val="110"/>
          <w:sz w:val="17"/>
        </w:rPr>
        <w:t>mps,</w:t>
      </w:r>
      <w:r>
        <w:rPr>
          <w:color w:val="6E6977"/>
          <w:spacing w:val="-2"/>
          <w:w w:val="110"/>
          <w:sz w:val="17"/>
        </w:rPr>
        <w:t xml:space="preserve"> </w:t>
      </w:r>
      <w:r>
        <w:rPr>
          <w:color w:val="5B5464"/>
          <w:w w:val="110"/>
          <w:sz w:val="17"/>
        </w:rPr>
        <w:t>and</w:t>
      </w:r>
      <w:r>
        <w:rPr>
          <w:color w:val="5B5464"/>
          <w:spacing w:val="-11"/>
          <w:w w:val="110"/>
          <w:sz w:val="17"/>
        </w:rPr>
        <w:t xml:space="preserve"> </w:t>
      </w:r>
      <w:r>
        <w:rPr>
          <w:color w:val="6E6977"/>
          <w:w w:val="110"/>
          <w:sz w:val="17"/>
        </w:rPr>
        <w:t>dump</w:t>
      </w:r>
      <w:r>
        <w:rPr>
          <w:color w:val="6E6977"/>
          <w:spacing w:val="-3"/>
          <w:w w:val="110"/>
          <w:sz w:val="17"/>
        </w:rPr>
        <w:t xml:space="preserve"> </w:t>
      </w:r>
      <w:r>
        <w:rPr>
          <w:color w:val="494467"/>
          <w:w w:val="110"/>
          <w:sz w:val="17"/>
        </w:rPr>
        <w:t>t</w:t>
      </w:r>
      <w:r>
        <w:rPr>
          <w:color w:val="3D4480"/>
          <w:w w:val="110"/>
          <w:sz w:val="17"/>
        </w:rPr>
        <w:t>r</w:t>
      </w:r>
      <w:r>
        <w:rPr>
          <w:color w:val="6E6977"/>
          <w:w w:val="110"/>
          <w:sz w:val="17"/>
        </w:rPr>
        <w:t>ucks</w:t>
      </w:r>
      <w:r>
        <w:rPr>
          <w:color w:val="423D48"/>
          <w:w w:val="110"/>
          <w:sz w:val="17"/>
        </w:rPr>
        <w:t>.</w:t>
      </w:r>
      <w:r>
        <w:rPr>
          <w:color w:val="423D48"/>
          <w:spacing w:val="30"/>
          <w:w w:val="110"/>
          <w:sz w:val="17"/>
        </w:rPr>
        <w:t xml:space="preserve"> </w:t>
      </w:r>
      <w:r>
        <w:rPr>
          <w:color w:val="5B5464"/>
          <w:w w:val="110"/>
          <w:sz w:val="17"/>
        </w:rPr>
        <w:t>Ho</w:t>
      </w:r>
      <w:r>
        <w:rPr>
          <w:color w:val="908999"/>
          <w:w w:val="110"/>
          <w:sz w:val="17"/>
        </w:rPr>
        <w:t>w</w:t>
      </w:r>
      <w:r>
        <w:rPr>
          <w:color w:val="6E6977"/>
          <w:w w:val="110"/>
          <w:sz w:val="17"/>
        </w:rPr>
        <w:t>eve</w:t>
      </w:r>
      <w:r>
        <w:rPr>
          <w:color w:val="3D4480"/>
          <w:w w:val="110"/>
          <w:sz w:val="17"/>
        </w:rPr>
        <w:t>r</w:t>
      </w:r>
      <w:r>
        <w:rPr>
          <w:color w:val="6E6977"/>
          <w:w w:val="110"/>
          <w:sz w:val="17"/>
        </w:rPr>
        <w:t>,</w:t>
      </w:r>
      <w:r>
        <w:rPr>
          <w:color w:val="6E6977"/>
          <w:spacing w:val="-5"/>
          <w:w w:val="110"/>
          <w:sz w:val="17"/>
        </w:rPr>
        <w:t xml:space="preserve"> </w:t>
      </w:r>
      <w:r>
        <w:rPr>
          <w:color w:val="5B5464"/>
          <w:w w:val="110"/>
          <w:sz w:val="17"/>
        </w:rPr>
        <w:t>mobille earth</w:t>
      </w:r>
      <w:r>
        <w:rPr>
          <w:color w:val="423D48"/>
          <w:w w:val="110"/>
          <w:sz w:val="17"/>
        </w:rPr>
        <w:t>-</w:t>
      </w:r>
      <w:r>
        <w:rPr>
          <w:color w:val="6E6977"/>
          <w:w w:val="110"/>
          <w:sz w:val="17"/>
        </w:rPr>
        <w:t>moving</w:t>
      </w:r>
      <w:r>
        <w:rPr>
          <w:color w:val="6E6977"/>
          <w:spacing w:val="-13"/>
          <w:w w:val="110"/>
          <w:sz w:val="17"/>
        </w:rPr>
        <w:t xml:space="preserve"> </w:t>
      </w:r>
      <w:r>
        <w:rPr>
          <w:color w:val="5B5464"/>
          <w:w w:val="110"/>
          <w:sz w:val="17"/>
        </w:rPr>
        <w:t>equipment</w:t>
      </w:r>
      <w:r>
        <w:rPr>
          <w:color w:val="5B5464"/>
          <w:spacing w:val="-2"/>
          <w:w w:val="110"/>
          <w:sz w:val="17"/>
        </w:rPr>
        <w:t xml:space="preserve"> </w:t>
      </w:r>
      <w:r>
        <w:rPr>
          <w:color w:val="6E6977"/>
          <w:w w:val="110"/>
          <w:sz w:val="17"/>
        </w:rPr>
        <w:t>can</w:t>
      </w:r>
      <w:r>
        <w:rPr>
          <w:color w:val="6E6977"/>
          <w:spacing w:val="-12"/>
          <w:w w:val="110"/>
          <w:sz w:val="17"/>
        </w:rPr>
        <w:t xml:space="preserve"> </w:t>
      </w:r>
      <w:r>
        <w:rPr>
          <w:color w:val="6E6977"/>
          <w:w w:val="110"/>
          <w:sz w:val="17"/>
        </w:rPr>
        <w:t xml:space="preserve">pose </w:t>
      </w:r>
      <w:r>
        <w:rPr>
          <w:color w:val="5B5464"/>
          <w:w w:val="110"/>
          <w:sz w:val="17"/>
        </w:rPr>
        <w:t>a</w:t>
      </w:r>
      <w:r>
        <w:rPr>
          <w:color w:val="5B5464"/>
          <w:spacing w:val="-9"/>
          <w:w w:val="110"/>
          <w:sz w:val="17"/>
        </w:rPr>
        <w:t xml:space="preserve"> </w:t>
      </w:r>
      <w:r>
        <w:rPr>
          <w:color w:val="664254"/>
          <w:w w:val="110"/>
          <w:sz w:val="17"/>
        </w:rPr>
        <w:t>s</w:t>
      </w:r>
      <w:r>
        <w:rPr>
          <w:color w:val="6E6977"/>
          <w:w w:val="110"/>
          <w:sz w:val="17"/>
        </w:rPr>
        <w:t>erious</w:t>
      </w:r>
      <w:r>
        <w:rPr>
          <w:color w:val="6E6977"/>
          <w:spacing w:val="-13"/>
          <w:w w:val="110"/>
          <w:sz w:val="17"/>
        </w:rPr>
        <w:t xml:space="preserve"> </w:t>
      </w:r>
      <w:r>
        <w:rPr>
          <w:color w:val="6E6977"/>
          <w:w w:val="110"/>
          <w:sz w:val="17"/>
        </w:rPr>
        <w:t xml:space="preserve">risk </w:t>
      </w:r>
      <w:r>
        <w:rPr>
          <w:color w:val="494467"/>
          <w:w w:val="110"/>
          <w:sz w:val="17"/>
        </w:rPr>
        <w:t>to</w:t>
      </w:r>
      <w:r>
        <w:rPr>
          <w:color w:val="494467"/>
          <w:spacing w:val="-7"/>
          <w:w w:val="110"/>
          <w:sz w:val="17"/>
        </w:rPr>
        <w:t xml:space="preserve"> </w:t>
      </w:r>
      <w:r>
        <w:rPr>
          <w:color w:val="6E6977"/>
          <w:w w:val="110"/>
          <w:sz w:val="17"/>
        </w:rPr>
        <w:t xml:space="preserve">nearby </w:t>
      </w:r>
      <w:r>
        <w:rPr>
          <w:color w:val="908999"/>
          <w:w w:val="110"/>
          <w:sz w:val="17"/>
        </w:rPr>
        <w:t>w</w:t>
      </w:r>
      <w:r>
        <w:rPr>
          <w:color w:val="596080"/>
          <w:w w:val="110"/>
          <w:sz w:val="17"/>
        </w:rPr>
        <w:t>o</w:t>
      </w:r>
      <w:r>
        <w:rPr>
          <w:color w:val="3D4480"/>
          <w:w w:val="110"/>
          <w:sz w:val="17"/>
        </w:rPr>
        <w:t>r</w:t>
      </w:r>
      <w:r>
        <w:rPr>
          <w:color w:val="494467"/>
          <w:w w:val="110"/>
          <w:sz w:val="17"/>
        </w:rPr>
        <w:t>ke</w:t>
      </w:r>
      <w:r>
        <w:rPr>
          <w:color w:val="6E6977"/>
          <w:w w:val="110"/>
          <w:sz w:val="17"/>
        </w:rPr>
        <w:t>rs</w:t>
      </w:r>
      <w:r>
        <w:rPr>
          <w:color w:val="908999"/>
          <w:w w:val="110"/>
          <w:sz w:val="17"/>
        </w:rPr>
        <w:t>,</w:t>
      </w:r>
      <w:r>
        <w:rPr>
          <w:color w:val="908999"/>
          <w:spacing w:val="-6"/>
          <w:w w:val="110"/>
          <w:sz w:val="17"/>
        </w:rPr>
        <w:t xml:space="preserve"> </w:t>
      </w:r>
      <w:r>
        <w:rPr>
          <w:color w:val="5B5464"/>
          <w:w w:val="110"/>
          <w:sz w:val="17"/>
        </w:rPr>
        <w:t>especial</w:t>
      </w:r>
      <w:r>
        <w:rPr>
          <w:color w:val="3D4480"/>
          <w:w w:val="110"/>
          <w:sz w:val="17"/>
        </w:rPr>
        <w:t>l</w:t>
      </w:r>
      <w:r>
        <w:rPr>
          <w:color w:val="6E6977"/>
          <w:w w:val="110"/>
          <w:sz w:val="17"/>
        </w:rPr>
        <w:t xml:space="preserve">y </w:t>
      </w:r>
      <w:r>
        <w:rPr>
          <w:color w:val="908999"/>
          <w:w w:val="110"/>
          <w:sz w:val="17"/>
        </w:rPr>
        <w:t>w</w:t>
      </w:r>
      <w:r>
        <w:rPr>
          <w:color w:val="494467"/>
          <w:w w:val="110"/>
          <w:sz w:val="17"/>
        </w:rPr>
        <w:t>he</w:t>
      </w:r>
      <w:r>
        <w:rPr>
          <w:color w:val="6E6977"/>
          <w:w w:val="110"/>
          <w:sz w:val="17"/>
        </w:rPr>
        <w:t>n</w:t>
      </w:r>
      <w:r>
        <w:rPr>
          <w:color w:val="6E6977"/>
          <w:spacing w:val="-5"/>
          <w:w w:val="110"/>
          <w:sz w:val="17"/>
        </w:rPr>
        <w:t xml:space="preserve"> </w:t>
      </w:r>
      <w:r>
        <w:rPr>
          <w:color w:val="664254"/>
          <w:w w:val="110"/>
          <w:sz w:val="17"/>
        </w:rPr>
        <w:t>t</w:t>
      </w:r>
      <w:r>
        <w:rPr>
          <w:color w:val="6E6977"/>
          <w:w w:val="110"/>
          <w:sz w:val="17"/>
        </w:rPr>
        <w:t>he</w:t>
      </w:r>
      <w:r>
        <w:rPr>
          <w:color w:val="6E6977"/>
          <w:spacing w:val="-8"/>
          <w:w w:val="110"/>
          <w:sz w:val="17"/>
        </w:rPr>
        <w:t xml:space="preserve"> </w:t>
      </w:r>
      <w:r>
        <w:rPr>
          <w:color w:val="6E6977"/>
          <w:w w:val="110"/>
          <w:sz w:val="17"/>
        </w:rPr>
        <w:t xml:space="preserve">operator cannot </w:t>
      </w:r>
      <w:r>
        <w:rPr>
          <w:color w:val="5B5464"/>
          <w:w w:val="110"/>
          <w:sz w:val="17"/>
        </w:rPr>
        <w:t xml:space="preserve">see </w:t>
      </w:r>
      <w:r>
        <w:rPr>
          <w:color w:val="494467"/>
          <w:w w:val="110"/>
          <w:sz w:val="17"/>
        </w:rPr>
        <w:t>th</w:t>
      </w:r>
      <w:r>
        <w:rPr>
          <w:color w:val="6E6977"/>
          <w:w w:val="110"/>
          <w:sz w:val="17"/>
        </w:rPr>
        <w:t>em</w:t>
      </w:r>
      <w:r>
        <w:rPr>
          <w:color w:val="423D48"/>
          <w:w w:val="110"/>
          <w:sz w:val="17"/>
        </w:rPr>
        <w:t>.</w:t>
      </w:r>
      <w:r>
        <w:rPr>
          <w:color w:val="423D48"/>
          <w:spacing w:val="40"/>
          <w:w w:val="110"/>
          <w:sz w:val="17"/>
        </w:rPr>
        <w:t xml:space="preserve"> </w:t>
      </w:r>
      <w:r>
        <w:rPr>
          <w:color w:val="6E6977"/>
          <w:w w:val="110"/>
          <w:sz w:val="17"/>
        </w:rPr>
        <w:t>Working</w:t>
      </w:r>
      <w:r>
        <w:rPr>
          <w:color w:val="6E6977"/>
          <w:spacing w:val="-6"/>
          <w:w w:val="110"/>
          <w:sz w:val="17"/>
        </w:rPr>
        <w:t xml:space="preserve"> </w:t>
      </w:r>
      <w:r>
        <w:rPr>
          <w:color w:val="5B5464"/>
          <w:w w:val="110"/>
          <w:sz w:val="17"/>
        </w:rPr>
        <w:t>sa</w:t>
      </w:r>
      <w:r>
        <w:rPr>
          <w:color w:val="596080"/>
          <w:w w:val="110"/>
          <w:sz w:val="17"/>
        </w:rPr>
        <w:t>fe</w:t>
      </w:r>
      <w:r>
        <w:rPr>
          <w:color w:val="908999"/>
          <w:w w:val="110"/>
          <w:sz w:val="17"/>
        </w:rPr>
        <w:t>l</w:t>
      </w:r>
      <w:r>
        <w:rPr>
          <w:color w:val="6E6977"/>
          <w:w w:val="110"/>
          <w:sz w:val="17"/>
        </w:rPr>
        <w:t>ly</w:t>
      </w:r>
      <w:r>
        <w:rPr>
          <w:color w:val="6E6977"/>
          <w:spacing w:val="-9"/>
          <w:w w:val="110"/>
          <w:sz w:val="17"/>
        </w:rPr>
        <w:t xml:space="preserve"> </w:t>
      </w:r>
      <w:r>
        <w:rPr>
          <w:color w:val="6E6977"/>
          <w:w w:val="110"/>
          <w:sz w:val="17"/>
        </w:rPr>
        <w:t>around</w:t>
      </w:r>
      <w:r>
        <w:rPr>
          <w:color w:val="6E6977"/>
          <w:spacing w:val="-2"/>
          <w:w w:val="110"/>
          <w:sz w:val="17"/>
        </w:rPr>
        <w:t xml:space="preserve"> </w:t>
      </w:r>
      <w:r>
        <w:rPr>
          <w:color w:val="6E6977"/>
          <w:w w:val="110"/>
          <w:sz w:val="17"/>
        </w:rPr>
        <w:t>mob</w:t>
      </w:r>
      <w:r>
        <w:rPr>
          <w:color w:val="664254"/>
          <w:w w:val="110"/>
          <w:sz w:val="17"/>
        </w:rPr>
        <w:t>il</w:t>
      </w:r>
      <w:r>
        <w:rPr>
          <w:color w:val="6E6977"/>
          <w:w w:val="110"/>
          <w:sz w:val="17"/>
        </w:rPr>
        <w:t>e</w:t>
      </w:r>
      <w:r>
        <w:rPr>
          <w:color w:val="6E6977"/>
          <w:spacing w:val="-4"/>
          <w:w w:val="110"/>
          <w:sz w:val="17"/>
        </w:rPr>
        <w:t xml:space="preserve"> </w:t>
      </w:r>
      <w:r>
        <w:rPr>
          <w:color w:val="5B5464"/>
          <w:w w:val="110"/>
          <w:sz w:val="17"/>
        </w:rPr>
        <w:t>earth</w:t>
      </w:r>
      <w:r>
        <w:rPr>
          <w:color w:val="423D48"/>
          <w:w w:val="110"/>
          <w:sz w:val="17"/>
        </w:rPr>
        <w:t xml:space="preserve">­ </w:t>
      </w:r>
      <w:r>
        <w:rPr>
          <w:color w:val="6E6977"/>
          <w:w w:val="110"/>
          <w:sz w:val="17"/>
        </w:rPr>
        <w:t xml:space="preserve">moving </w:t>
      </w:r>
      <w:r>
        <w:rPr>
          <w:color w:val="5B5464"/>
          <w:w w:val="110"/>
          <w:sz w:val="17"/>
        </w:rPr>
        <w:t xml:space="preserve">equipment </w:t>
      </w:r>
      <w:r>
        <w:rPr>
          <w:color w:val="6E6977"/>
          <w:w w:val="110"/>
          <w:sz w:val="17"/>
        </w:rPr>
        <w:t xml:space="preserve">is a </w:t>
      </w:r>
      <w:r>
        <w:rPr>
          <w:color w:val="5B5464"/>
          <w:w w:val="110"/>
          <w:sz w:val="17"/>
        </w:rPr>
        <w:t>shared</w:t>
      </w:r>
      <w:r>
        <w:rPr>
          <w:color w:val="5B5464"/>
          <w:spacing w:val="23"/>
          <w:w w:val="110"/>
          <w:sz w:val="17"/>
        </w:rPr>
        <w:t xml:space="preserve"> </w:t>
      </w:r>
      <w:r>
        <w:rPr>
          <w:color w:val="664254"/>
          <w:w w:val="110"/>
          <w:sz w:val="17"/>
        </w:rPr>
        <w:t>res</w:t>
      </w:r>
      <w:r>
        <w:rPr>
          <w:color w:val="6E6977"/>
          <w:w w:val="110"/>
          <w:sz w:val="17"/>
        </w:rPr>
        <w:t>ponsibil</w:t>
      </w:r>
      <w:r>
        <w:rPr>
          <w:color w:val="3D4480"/>
          <w:w w:val="110"/>
          <w:sz w:val="17"/>
        </w:rPr>
        <w:t>i</w:t>
      </w:r>
      <w:r>
        <w:rPr>
          <w:color w:val="664254"/>
          <w:w w:val="110"/>
          <w:sz w:val="17"/>
        </w:rPr>
        <w:t>t</w:t>
      </w:r>
      <w:r>
        <w:rPr>
          <w:color w:val="6E6977"/>
          <w:w w:val="110"/>
          <w:sz w:val="17"/>
        </w:rPr>
        <w:t>y be</w:t>
      </w:r>
      <w:r>
        <w:rPr>
          <w:color w:val="494467"/>
          <w:w w:val="110"/>
          <w:sz w:val="17"/>
        </w:rPr>
        <w:t>t</w:t>
      </w:r>
      <w:r>
        <w:rPr>
          <w:color w:val="908999"/>
          <w:w w:val="110"/>
          <w:sz w:val="17"/>
        </w:rPr>
        <w:t>w</w:t>
      </w:r>
      <w:r>
        <w:rPr>
          <w:color w:val="5B5464"/>
          <w:w w:val="110"/>
          <w:sz w:val="17"/>
        </w:rPr>
        <w:t xml:space="preserve">een </w:t>
      </w:r>
      <w:r>
        <w:rPr>
          <w:color w:val="6E6977"/>
          <w:w w:val="110"/>
          <w:sz w:val="17"/>
        </w:rPr>
        <w:t>bo</w:t>
      </w:r>
      <w:r>
        <w:rPr>
          <w:color w:val="494467"/>
          <w:w w:val="110"/>
          <w:sz w:val="17"/>
        </w:rPr>
        <w:t xml:space="preserve">th </w:t>
      </w:r>
      <w:r>
        <w:rPr>
          <w:color w:val="664254"/>
          <w:w w:val="110"/>
          <w:sz w:val="17"/>
        </w:rPr>
        <w:t>t</w:t>
      </w:r>
      <w:r>
        <w:rPr>
          <w:color w:val="6E6977"/>
          <w:w w:val="110"/>
          <w:sz w:val="17"/>
        </w:rPr>
        <w:t>he opera</w:t>
      </w:r>
      <w:r>
        <w:rPr>
          <w:color w:val="664254"/>
          <w:w w:val="110"/>
          <w:sz w:val="17"/>
        </w:rPr>
        <w:t>t</w:t>
      </w:r>
      <w:r>
        <w:rPr>
          <w:color w:val="6E6977"/>
          <w:w w:val="110"/>
          <w:sz w:val="17"/>
        </w:rPr>
        <w:t>o</w:t>
      </w:r>
      <w:r>
        <w:rPr>
          <w:color w:val="3D4480"/>
          <w:w w:val="110"/>
          <w:sz w:val="17"/>
        </w:rPr>
        <w:t xml:space="preserve">r </w:t>
      </w:r>
      <w:r>
        <w:rPr>
          <w:color w:val="6E6977"/>
          <w:w w:val="110"/>
          <w:sz w:val="17"/>
        </w:rPr>
        <w:t>and t</w:t>
      </w:r>
      <w:r>
        <w:rPr>
          <w:color w:val="494467"/>
          <w:w w:val="110"/>
          <w:sz w:val="17"/>
        </w:rPr>
        <w:t xml:space="preserve">he </w:t>
      </w:r>
      <w:r>
        <w:rPr>
          <w:color w:val="908999"/>
          <w:w w:val="110"/>
          <w:sz w:val="17"/>
        </w:rPr>
        <w:t>w</w:t>
      </w:r>
      <w:r>
        <w:rPr>
          <w:color w:val="6E6977"/>
          <w:w w:val="110"/>
          <w:sz w:val="17"/>
        </w:rPr>
        <w:t xml:space="preserve">orker </w:t>
      </w:r>
      <w:r>
        <w:rPr>
          <w:color w:val="5B5464"/>
          <w:w w:val="110"/>
          <w:sz w:val="17"/>
        </w:rPr>
        <w:t xml:space="preserve">on </w:t>
      </w:r>
      <w:r>
        <w:rPr>
          <w:color w:val="494467"/>
          <w:w w:val="110"/>
          <w:sz w:val="17"/>
        </w:rPr>
        <w:t>t</w:t>
      </w:r>
      <w:r>
        <w:rPr>
          <w:color w:val="6E6977"/>
          <w:w w:val="110"/>
          <w:sz w:val="17"/>
        </w:rPr>
        <w:t xml:space="preserve">he </w:t>
      </w:r>
      <w:r>
        <w:rPr>
          <w:color w:val="5B5464"/>
          <w:w w:val="110"/>
          <w:sz w:val="17"/>
        </w:rPr>
        <w:t>ground.</w:t>
      </w:r>
      <w:r>
        <w:rPr>
          <w:color w:val="5B5464"/>
          <w:spacing w:val="80"/>
          <w:w w:val="110"/>
          <w:sz w:val="17"/>
        </w:rPr>
        <w:t xml:space="preserve"> </w:t>
      </w:r>
      <w:r>
        <w:rPr>
          <w:color w:val="494467"/>
          <w:w w:val="110"/>
          <w:sz w:val="17"/>
        </w:rPr>
        <w:t>B</w:t>
      </w:r>
      <w:r>
        <w:rPr>
          <w:color w:val="6E6977"/>
          <w:w w:val="110"/>
          <w:sz w:val="17"/>
        </w:rPr>
        <w:t>y fo</w:t>
      </w:r>
      <w:r>
        <w:rPr>
          <w:color w:val="664254"/>
          <w:w w:val="110"/>
          <w:sz w:val="17"/>
        </w:rPr>
        <w:t>l</w:t>
      </w:r>
      <w:r>
        <w:rPr>
          <w:color w:val="3D4480"/>
          <w:w w:val="110"/>
          <w:sz w:val="17"/>
        </w:rPr>
        <w:t>l</w:t>
      </w:r>
      <w:r>
        <w:rPr>
          <w:color w:val="6E6977"/>
          <w:w w:val="110"/>
          <w:sz w:val="17"/>
        </w:rPr>
        <w:t>o</w:t>
      </w:r>
      <w:r>
        <w:rPr>
          <w:color w:val="908999"/>
          <w:w w:val="110"/>
          <w:sz w:val="17"/>
        </w:rPr>
        <w:t>w</w:t>
      </w:r>
      <w:r>
        <w:rPr>
          <w:color w:val="664254"/>
          <w:w w:val="110"/>
          <w:sz w:val="17"/>
        </w:rPr>
        <w:t>i</w:t>
      </w:r>
      <w:r>
        <w:rPr>
          <w:color w:val="494467"/>
          <w:w w:val="110"/>
          <w:sz w:val="17"/>
        </w:rPr>
        <w:t xml:space="preserve">ng </w:t>
      </w:r>
      <w:r>
        <w:rPr>
          <w:color w:val="6E6977"/>
          <w:w w:val="110"/>
          <w:sz w:val="17"/>
        </w:rPr>
        <w:t>t</w:t>
      </w:r>
      <w:r>
        <w:rPr>
          <w:color w:val="494467"/>
          <w:w w:val="110"/>
          <w:sz w:val="17"/>
        </w:rPr>
        <w:t xml:space="preserve">he </w:t>
      </w:r>
      <w:r>
        <w:rPr>
          <w:color w:val="664254"/>
          <w:w w:val="110"/>
          <w:sz w:val="17"/>
        </w:rPr>
        <w:t>sa</w:t>
      </w:r>
      <w:r>
        <w:rPr>
          <w:color w:val="6E6977"/>
          <w:w w:val="110"/>
          <w:sz w:val="17"/>
        </w:rPr>
        <w:t xml:space="preserve">fe </w:t>
      </w:r>
      <w:r>
        <w:rPr>
          <w:color w:val="908999"/>
          <w:w w:val="110"/>
          <w:sz w:val="17"/>
        </w:rPr>
        <w:t>w</w:t>
      </w:r>
      <w:r>
        <w:rPr>
          <w:color w:val="5B5464"/>
          <w:w w:val="110"/>
          <w:sz w:val="17"/>
        </w:rPr>
        <w:t>ork practi</w:t>
      </w:r>
      <w:r>
        <w:rPr>
          <w:color w:val="93CFF2"/>
          <w:w w:val="110"/>
          <w:sz w:val="17"/>
        </w:rPr>
        <w:t>i</w:t>
      </w:r>
      <w:r>
        <w:rPr>
          <w:color w:val="6E6977"/>
          <w:w w:val="110"/>
          <w:sz w:val="17"/>
        </w:rPr>
        <w:t>ces i</w:t>
      </w:r>
      <w:r>
        <w:rPr>
          <w:color w:val="494467"/>
          <w:w w:val="110"/>
          <w:sz w:val="17"/>
        </w:rPr>
        <w:t>de</w:t>
      </w:r>
      <w:r>
        <w:rPr>
          <w:color w:val="6E6977"/>
          <w:w w:val="110"/>
          <w:sz w:val="17"/>
        </w:rPr>
        <w:t>n</w:t>
      </w:r>
      <w:r>
        <w:rPr>
          <w:color w:val="494467"/>
          <w:w w:val="110"/>
          <w:sz w:val="17"/>
        </w:rPr>
        <w:t>tifiie</w:t>
      </w:r>
      <w:r>
        <w:rPr>
          <w:color w:val="6E6977"/>
          <w:w w:val="110"/>
          <w:sz w:val="17"/>
        </w:rPr>
        <w:t xml:space="preserve">d </w:t>
      </w:r>
      <w:r>
        <w:rPr>
          <w:color w:val="5B5464"/>
          <w:w w:val="110"/>
          <w:sz w:val="17"/>
        </w:rPr>
        <w:t>belo</w:t>
      </w:r>
      <w:r>
        <w:rPr>
          <w:color w:val="908999"/>
          <w:w w:val="110"/>
          <w:sz w:val="17"/>
        </w:rPr>
        <w:t>w</w:t>
      </w:r>
      <w:r>
        <w:rPr>
          <w:color w:val="6E6977"/>
          <w:w w:val="110"/>
          <w:sz w:val="17"/>
        </w:rPr>
        <w:t xml:space="preserve">, you can </w:t>
      </w:r>
      <w:r>
        <w:rPr>
          <w:color w:val="494467"/>
          <w:w w:val="110"/>
          <w:sz w:val="17"/>
        </w:rPr>
        <w:t>he</w:t>
      </w:r>
      <w:r>
        <w:rPr>
          <w:color w:val="3D4480"/>
          <w:w w:val="110"/>
          <w:sz w:val="17"/>
        </w:rPr>
        <w:t>l</w:t>
      </w:r>
      <w:r>
        <w:rPr>
          <w:color w:val="6E6977"/>
          <w:w w:val="110"/>
          <w:sz w:val="17"/>
        </w:rPr>
        <w:t xml:space="preserve">p </w:t>
      </w:r>
      <w:r>
        <w:rPr>
          <w:color w:val="664254"/>
          <w:w w:val="110"/>
          <w:sz w:val="17"/>
        </w:rPr>
        <w:t>re</w:t>
      </w:r>
      <w:r>
        <w:rPr>
          <w:color w:val="6E6977"/>
          <w:w w:val="110"/>
          <w:sz w:val="17"/>
        </w:rPr>
        <w:t xml:space="preserve">duce </w:t>
      </w:r>
      <w:r>
        <w:rPr>
          <w:color w:val="494467"/>
          <w:w w:val="110"/>
          <w:sz w:val="17"/>
        </w:rPr>
        <w:t>t</w:t>
      </w:r>
      <w:r>
        <w:rPr>
          <w:color w:val="596080"/>
          <w:w w:val="110"/>
          <w:sz w:val="17"/>
        </w:rPr>
        <w:t>h</w:t>
      </w:r>
      <w:r>
        <w:rPr>
          <w:color w:val="5B5464"/>
          <w:w w:val="110"/>
          <w:sz w:val="17"/>
        </w:rPr>
        <w:t xml:space="preserve">e </w:t>
      </w:r>
      <w:r>
        <w:rPr>
          <w:color w:val="664254"/>
          <w:w w:val="110"/>
          <w:sz w:val="17"/>
        </w:rPr>
        <w:t>ris</w:t>
      </w:r>
      <w:r>
        <w:rPr>
          <w:color w:val="6E6977"/>
          <w:w w:val="110"/>
          <w:sz w:val="17"/>
        </w:rPr>
        <w:t xml:space="preserve">k of injury </w:t>
      </w:r>
      <w:r>
        <w:rPr>
          <w:color w:val="908999"/>
          <w:w w:val="110"/>
          <w:sz w:val="17"/>
        </w:rPr>
        <w:t>w</w:t>
      </w:r>
      <w:r>
        <w:rPr>
          <w:color w:val="6E6977"/>
          <w:w w:val="110"/>
          <w:sz w:val="17"/>
        </w:rPr>
        <w:t xml:space="preserve">hen </w:t>
      </w:r>
      <w:r>
        <w:rPr>
          <w:color w:val="908999"/>
          <w:w w:val="110"/>
          <w:sz w:val="17"/>
        </w:rPr>
        <w:t>w</w:t>
      </w:r>
      <w:r>
        <w:rPr>
          <w:color w:val="5B5464"/>
          <w:w w:val="110"/>
          <w:sz w:val="17"/>
        </w:rPr>
        <w:t>o</w:t>
      </w:r>
      <w:r>
        <w:rPr>
          <w:color w:val="596080"/>
          <w:w w:val="110"/>
          <w:sz w:val="17"/>
        </w:rPr>
        <w:t>rki</w:t>
      </w:r>
      <w:r>
        <w:rPr>
          <w:color w:val="93CFF2"/>
          <w:w w:val="110"/>
          <w:sz w:val="17"/>
        </w:rPr>
        <w:t>i</w:t>
      </w:r>
      <w:r>
        <w:rPr>
          <w:color w:val="494467"/>
          <w:w w:val="110"/>
          <w:sz w:val="17"/>
        </w:rPr>
        <w:t xml:space="preserve">ng </w:t>
      </w:r>
      <w:r>
        <w:rPr>
          <w:color w:val="5B5464"/>
          <w:w w:val="110"/>
          <w:sz w:val="17"/>
        </w:rPr>
        <w:t xml:space="preserve">around </w:t>
      </w:r>
      <w:r>
        <w:rPr>
          <w:color w:val="6E6977"/>
          <w:w w:val="110"/>
          <w:sz w:val="17"/>
        </w:rPr>
        <w:t xml:space="preserve">mobile </w:t>
      </w:r>
      <w:r>
        <w:rPr>
          <w:color w:val="5B5464"/>
          <w:w w:val="110"/>
          <w:sz w:val="17"/>
        </w:rPr>
        <w:t>earthmo</w:t>
      </w:r>
      <w:r>
        <w:rPr>
          <w:color w:val="908999"/>
          <w:w w:val="110"/>
          <w:sz w:val="17"/>
        </w:rPr>
        <w:t>v</w:t>
      </w:r>
      <w:r>
        <w:rPr>
          <w:color w:val="6E6977"/>
          <w:w w:val="110"/>
          <w:sz w:val="17"/>
        </w:rPr>
        <w:t xml:space="preserve">ing </w:t>
      </w:r>
      <w:r>
        <w:rPr>
          <w:color w:val="5B5464"/>
          <w:w w:val="110"/>
          <w:sz w:val="17"/>
        </w:rPr>
        <w:t>equ</w:t>
      </w:r>
      <w:r>
        <w:rPr>
          <w:color w:val="3D4480"/>
          <w:w w:val="110"/>
          <w:sz w:val="17"/>
        </w:rPr>
        <w:t>i</w:t>
      </w:r>
      <w:r>
        <w:rPr>
          <w:color w:val="6E6977"/>
          <w:w w:val="110"/>
          <w:sz w:val="17"/>
        </w:rPr>
        <w:t>pment.</w:t>
      </w:r>
    </w:p>
    <w:p w14:paraId="21B4A88D" w14:textId="77777777" w:rsidR="00562CC2" w:rsidRDefault="00562CC2">
      <w:pPr>
        <w:pStyle w:val="BodyText"/>
        <w:spacing w:before="13"/>
        <w:rPr>
          <w:sz w:val="17"/>
        </w:rPr>
      </w:pPr>
    </w:p>
    <w:p w14:paraId="2AB2F19B" w14:textId="77777777" w:rsidR="00562CC2" w:rsidRDefault="00000000">
      <w:pPr>
        <w:ind w:left="821"/>
        <w:jc w:val="both"/>
        <w:rPr>
          <w:b/>
          <w:sz w:val="17"/>
        </w:rPr>
      </w:pPr>
      <w:r>
        <w:rPr>
          <w:noProof/>
        </w:rPr>
        <mc:AlternateContent>
          <mc:Choice Requires="wps">
            <w:drawing>
              <wp:anchor distT="0" distB="0" distL="0" distR="0" simplePos="0" relativeHeight="251440128" behindDoc="0" locked="0" layoutInCell="1" allowOverlap="1" wp14:anchorId="4FE61403" wp14:editId="489A8816">
                <wp:simplePos x="0" y="0"/>
                <wp:positionH relativeFrom="page">
                  <wp:posOffset>5165367</wp:posOffset>
                </wp:positionH>
                <wp:positionV relativeFrom="paragraph">
                  <wp:posOffset>54324</wp:posOffset>
                </wp:positionV>
                <wp:extent cx="1899285" cy="2091689"/>
                <wp:effectExtent l="0" t="0" r="0" b="0"/>
                <wp:wrapNone/>
                <wp:docPr id="936" name="Text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285" cy="2091689"/>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94"/>
                              <w:gridCol w:w="943"/>
                            </w:tblGrid>
                            <w:tr w:rsidR="00562CC2" w14:paraId="09B11715" w14:textId="77777777">
                              <w:trPr>
                                <w:trHeight w:val="623"/>
                              </w:trPr>
                              <w:tc>
                                <w:tcPr>
                                  <w:tcW w:w="2837" w:type="dxa"/>
                                  <w:gridSpan w:val="2"/>
                                  <w:tcBorders>
                                    <w:top w:val="nil"/>
                                    <w:bottom w:val="single" w:sz="36" w:space="0" w:color="000000"/>
                                  </w:tcBorders>
                                </w:tcPr>
                                <w:p w14:paraId="1F5E3F6F" w14:textId="77777777" w:rsidR="00562CC2" w:rsidRDefault="00000000">
                                  <w:pPr>
                                    <w:pStyle w:val="TableParagraph"/>
                                    <w:spacing w:before="143"/>
                                    <w:ind w:left="10"/>
                                    <w:jc w:val="center"/>
                                    <w:rPr>
                                      <w:b/>
                                      <w:sz w:val="18"/>
                                    </w:rPr>
                                  </w:pPr>
                                  <w:r>
                                    <w:rPr>
                                      <w:b/>
                                      <w:color w:val="281507"/>
                                      <w:spacing w:val="-2"/>
                                      <w:sz w:val="18"/>
                                    </w:rPr>
                                    <w:t>Vellkles</w:t>
                                  </w:r>
                                  <w:r>
                                    <w:rPr>
                                      <w:b/>
                                      <w:color w:val="281507"/>
                                      <w:spacing w:val="-9"/>
                                      <w:sz w:val="18"/>
                                    </w:rPr>
                                    <w:t xml:space="preserve"> </w:t>
                                  </w:r>
                                  <w:r>
                                    <w:rPr>
                                      <w:b/>
                                      <w:color w:val="281507"/>
                                      <w:spacing w:val="-2"/>
                                      <w:sz w:val="15"/>
                                    </w:rPr>
                                    <w:t>causing</w:t>
                                  </w:r>
                                  <w:r>
                                    <w:rPr>
                                      <w:b/>
                                      <w:color w:val="281507"/>
                                      <w:spacing w:val="-7"/>
                                      <w:sz w:val="15"/>
                                    </w:rPr>
                                    <w:t xml:space="preserve"> </w:t>
                                  </w:r>
                                  <w:r>
                                    <w:rPr>
                                      <w:b/>
                                      <w:color w:val="281507"/>
                                      <w:spacing w:val="-2"/>
                                      <w:sz w:val="18"/>
                                    </w:rPr>
                                    <w:t>the</w:t>
                                  </w:r>
                                  <w:r>
                                    <w:rPr>
                                      <w:b/>
                                      <w:color w:val="281507"/>
                                      <w:spacing w:val="-13"/>
                                      <w:sz w:val="18"/>
                                    </w:rPr>
                                    <w:t xml:space="preserve"> </w:t>
                                  </w:r>
                                  <w:r>
                                    <w:rPr>
                                      <w:b/>
                                      <w:color w:val="281507"/>
                                      <w:spacing w:val="-2"/>
                                      <w:sz w:val="15"/>
                                    </w:rPr>
                                    <w:t>Nost</w:t>
                                  </w:r>
                                  <w:r>
                                    <w:rPr>
                                      <w:b/>
                                      <w:color w:val="281507"/>
                                      <w:spacing w:val="-12"/>
                                      <w:sz w:val="15"/>
                                    </w:rPr>
                                    <w:t xml:space="preserve"> </w:t>
                                  </w:r>
                                  <w:r>
                                    <w:rPr>
                                      <w:b/>
                                      <w:color w:val="281507"/>
                                      <w:spacing w:val="-2"/>
                                      <w:sz w:val="18"/>
                                    </w:rPr>
                                    <w:t>Backover</w:t>
                                  </w:r>
                                </w:p>
                                <w:p w14:paraId="7DB451BF" w14:textId="77777777" w:rsidR="00562CC2" w:rsidRDefault="00000000">
                                  <w:pPr>
                                    <w:pStyle w:val="TableParagraph"/>
                                    <w:spacing w:before="18"/>
                                    <w:ind w:left="35"/>
                                    <w:jc w:val="center"/>
                                    <w:rPr>
                                      <w:b/>
                                      <w:sz w:val="15"/>
                                    </w:rPr>
                                  </w:pPr>
                                  <w:r>
                                    <w:rPr>
                                      <w:b/>
                                      <w:color w:val="281507"/>
                                      <w:w w:val="105"/>
                                      <w:sz w:val="15"/>
                                    </w:rPr>
                                    <w:t>Fatalities</w:t>
                                  </w:r>
                                  <w:r>
                                    <w:rPr>
                                      <w:b/>
                                      <w:color w:val="281507"/>
                                      <w:spacing w:val="8"/>
                                      <w:w w:val="105"/>
                                      <w:sz w:val="15"/>
                                    </w:rPr>
                                    <w:t xml:space="preserve"> </w:t>
                                  </w:r>
                                  <w:r>
                                    <w:rPr>
                                      <w:b/>
                                      <w:color w:val="281507"/>
                                      <w:w w:val="105"/>
                                      <w:sz w:val="15"/>
                                    </w:rPr>
                                    <w:t>2005</w:t>
                                  </w:r>
                                  <w:r>
                                    <w:rPr>
                                      <w:b/>
                                      <w:color w:val="804611"/>
                                      <w:w w:val="105"/>
                                      <w:sz w:val="15"/>
                                    </w:rPr>
                                    <w:t>-</w:t>
                                  </w:r>
                                  <w:r>
                                    <w:rPr>
                                      <w:b/>
                                      <w:color w:val="281507"/>
                                      <w:spacing w:val="-2"/>
                                      <w:w w:val="105"/>
                                      <w:sz w:val="15"/>
                                    </w:rPr>
                                    <w:t>2010+</w:t>
                                  </w:r>
                                </w:p>
                              </w:tc>
                            </w:tr>
                            <w:tr w:rsidR="00562CC2" w14:paraId="08EFB8D5" w14:textId="77777777">
                              <w:trPr>
                                <w:trHeight w:val="217"/>
                              </w:trPr>
                              <w:tc>
                                <w:tcPr>
                                  <w:tcW w:w="1894" w:type="dxa"/>
                                  <w:tcBorders>
                                    <w:top w:val="single" w:sz="36" w:space="0" w:color="000000"/>
                                    <w:bottom w:val="single" w:sz="36" w:space="0" w:color="000000"/>
                                    <w:right w:val="nil"/>
                                  </w:tcBorders>
                                </w:tcPr>
                                <w:p w14:paraId="69CF3C7F" w14:textId="77777777" w:rsidR="00562CC2" w:rsidRDefault="00000000">
                                  <w:pPr>
                                    <w:pStyle w:val="TableParagraph"/>
                                    <w:spacing w:before="40" w:line="158" w:lineRule="exact"/>
                                    <w:ind w:left="118"/>
                                    <w:rPr>
                                      <w:b/>
                                      <w:sz w:val="14"/>
                                    </w:rPr>
                                  </w:pPr>
                                  <w:r>
                                    <w:rPr>
                                      <w:b/>
                                      <w:color w:val="281507"/>
                                      <w:spacing w:val="-2"/>
                                      <w:w w:val="115"/>
                                      <w:sz w:val="14"/>
                                    </w:rPr>
                                    <w:t>Dump</w:t>
                                  </w:r>
                                  <w:r>
                                    <w:rPr>
                                      <w:b/>
                                      <w:color w:val="60310C"/>
                                      <w:spacing w:val="-2"/>
                                      <w:w w:val="115"/>
                                      <w:sz w:val="14"/>
                                    </w:rPr>
                                    <w:t>l</w:t>
                                  </w:r>
                                  <w:r>
                                    <w:rPr>
                                      <w:b/>
                                      <w:color w:val="281507"/>
                                      <w:spacing w:val="-2"/>
                                      <w:w w:val="115"/>
                                      <w:sz w:val="14"/>
                                    </w:rPr>
                                    <w:t>nick</w:t>
                                  </w:r>
                                </w:p>
                              </w:tc>
                              <w:tc>
                                <w:tcPr>
                                  <w:tcW w:w="943" w:type="dxa"/>
                                  <w:tcBorders>
                                    <w:top w:val="single" w:sz="36" w:space="0" w:color="000000"/>
                                    <w:left w:val="nil"/>
                                    <w:bottom w:val="single" w:sz="36" w:space="0" w:color="000000"/>
                                  </w:tcBorders>
                                </w:tcPr>
                                <w:p w14:paraId="4E50B2FF" w14:textId="77777777" w:rsidR="00562CC2" w:rsidRDefault="00000000">
                                  <w:pPr>
                                    <w:pStyle w:val="TableParagraph"/>
                                    <w:spacing w:before="40" w:line="158" w:lineRule="exact"/>
                                    <w:ind w:left="40"/>
                                    <w:jc w:val="center"/>
                                    <w:rPr>
                                      <w:b/>
                                      <w:sz w:val="14"/>
                                    </w:rPr>
                                  </w:pPr>
                                  <w:r>
                                    <w:rPr>
                                      <w:b/>
                                      <w:color w:val="281507"/>
                                      <w:spacing w:val="-5"/>
                                      <w:w w:val="115"/>
                                      <w:sz w:val="14"/>
                                    </w:rPr>
                                    <w:t>67</w:t>
                                  </w:r>
                                </w:p>
                              </w:tc>
                            </w:tr>
                            <w:tr w:rsidR="00562CC2" w14:paraId="6E8A4B98" w14:textId="77777777">
                              <w:trPr>
                                <w:trHeight w:val="222"/>
                              </w:trPr>
                              <w:tc>
                                <w:tcPr>
                                  <w:tcW w:w="1894" w:type="dxa"/>
                                  <w:tcBorders>
                                    <w:top w:val="single" w:sz="36" w:space="0" w:color="000000"/>
                                    <w:bottom w:val="single" w:sz="24" w:space="0" w:color="000000"/>
                                    <w:right w:val="nil"/>
                                  </w:tcBorders>
                                </w:tcPr>
                                <w:p w14:paraId="6F926ED6" w14:textId="77777777" w:rsidR="00562CC2" w:rsidRDefault="00000000">
                                  <w:pPr>
                                    <w:pStyle w:val="TableParagraph"/>
                                    <w:spacing w:before="25"/>
                                    <w:ind w:left="120"/>
                                    <w:rPr>
                                      <w:b/>
                                      <w:sz w:val="14"/>
                                    </w:rPr>
                                  </w:pPr>
                                  <w:r>
                                    <w:rPr>
                                      <w:b/>
                                      <w:color w:val="281507"/>
                                      <w:sz w:val="15"/>
                                    </w:rPr>
                                    <w:t>semi/Tractor</w:t>
                                  </w:r>
                                  <w:r>
                                    <w:rPr>
                                      <w:b/>
                                      <w:color w:val="281507"/>
                                      <w:spacing w:val="-7"/>
                                      <w:sz w:val="15"/>
                                    </w:rPr>
                                    <w:t xml:space="preserve"> </w:t>
                                  </w:r>
                                  <w:r>
                                    <w:rPr>
                                      <w:b/>
                                      <w:color w:val="281507"/>
                                      <w:spacing w:val="-2"/>
                                      <w:sz w:val="14"/>
                                    </w:rPr>
                                    <w:t>Trailer</w:t>
                                  </w:r>
                                </w:p>
                              </w:tc>
                              <w:tc>
                                <w:tcPr>
                                  <w:tcW w:w="943" w:type="dxa"/>
                                  <w:tcBorders>
                                    <w:top w:val="single" w:sz="36" w:space="0" w:color="000000"/>
                                    <w:left w:val="nil"/>
                                    <w:bottom w:val="single" w:sz="24" w:space="0" w:color="000000"/>
                                  </w:tcBorders>
                                </w:tcPr>
                                <w:p w14:paraId="5FB2EF11" w14:textId="77777777" w:rsidR="00562CC2" w:rsidRDefault="00000000">
                                  <w:pPr>
                                    <w:pStyle w:val="TableParagraph"/>
                                    <w:spacing w:before="35"/>
                                    <w:ind w:left="40" w:right="11"/>
                                    <w:jc w:val="center"/>
                                    <w:rPr>
                                      <w:b/>
                                      <w:sz w:val="14"/>
                                    </w:rPr>
                                  </w:pPr>
                                  <w:r>
                                    <w:rPr>
                                      <w:b/>
                                      <w:color w:val="281507"/>
                                      <w:spacing w:val="-5"/>
                                      <w:w w:val="105"/>
                                      <w:sz w:val="14"/>
                                    </w:rPr>
                                    <w:t>40</w:t>
                                  </w:r>
                                </w:p>
                              </w:tc>
                            </w:tr>
                            <w:tr w:rsidR="00562CC2" w14:paraId="5BAAEAB4" w14:textId="77777777">
                              <w:trPr>
                                <w:trHeight w:val="289"/>
                              </w:trPr>
                              <w:tc>
                                <w:tcPr>
                                  <w:tcW w:w="1894" w:type="dxa"/>
                                  <w:tcBorders>
                                    <w:top w:val="single" w:sz="24" w:space="0" w:color="000000"/>
                                    <w:bottom w:val="nil"/>
                                    <w:right w:val="nil"/>
                                  </w:tcBorders>
                                </w:tcPr>
                                <w:p w14:paraId="4A83000D" w14:textId="77777777" w:rsidR="00562CC2" w:rsidRDefault="00000000">
                                  <w:pPr>
                                    <w:pStyle w:val="TableParagraph"/>
                                    <w:spacing w:before="55"/>
                                    <w:ind w:left="116"/>
                                    <w:rPr>
                                      <w:b/>
                                      <w:sz w:val="14"/>
                                    </w:rPr>
                                  </w:pPr>
                                  <w:r>
                                    <w:rPr>
                                      <w:b/>
                                      <w:color w:val="010803"/>
                                      <w:spacing w:val="-4"/>
                                      <w:sz w:val="14"/>
                                    </w:rPr>
                                    <w:t>T</w:t>
                                  </w:r>
                                  <w:r>
                                    <w:rPr>
                                      <w:b/>
                                      <w:color w:val="3D1F08"/>
                                      <w:spacing w:val="-4"/>
                                      <w:sz w:val="14"/>
                                    </w:rPr>
                                    <w:t>ndt</w:t>
                                  </w:r>
                                </w:p>
                              </w:tc>
                              <w:tc>
                                <w:tcPr>
                                  <w:tcW w:w="943" w:type="dxa"/>
                                  <w:tcBorders>
                                    <w:top w:val="single" w:sz="24" w:space="0" w:color="000000"/>
                                    <w:left w:val="nil"/>
                                    <w:bottom w:val="nil"/>
                                  </w:tcBorders>
                                </w:tcPr>
                                <w:p w14:paraId="1EA5DA0D" w14:textId="77777777" w:rsidR="00562CC2" w:rsidRDefault="00000000">
                                  <w:pPr>
                                    <w:pStyle w:val="TableParagraph"/>
                                    <w:spacing w:before="55"/>
                                    <w:ind w:left="40" w:right="22"/>
                                    <w:jc w:val="center"/>
                                    <w:rPr>
                                      <w:b/>
                                      <w:sz w:val="14"/>
                                    </w:rPr>
                                  </w:pPr>
                                  <w:r>
                                    <w:rPr>
                                      <w:b/>
                                      <w:color w:val="281507"/>
                                      <w:spacing w:val="-5"/>
                                      <w:sz w:val="14"/>
                                    </w:rPr>
                                    <w:t>30</w:t>
                                  </w:r>
                                </w:p>
                              </w:tc>
                            </w:tr>
                            <w:tr w:rsidR="00562CC2" w14:paraId="5E15AEAE" w14:textId="77777777">
                              <w:trPr>
                                <w:trHeight w:val="300"/>
                              </w:trPr>
                              <w:tc>
                                <w:tcPr>
                                  <w:tcW w:w="1894" w:type="dxa"/>
                                  <w:tcBorders>
                                    <w:top w:val="nil"/>
                                    <w:bottom w:val="nil"/>
                                    <w:right w:val="nil"/>
                                  </w:tcBorders>
                                </w:tcPr>
                                <w:p w14:paraId="46FAEE41" w14:textId="77777777" w:rsidR="00562CC2" w:rsidRDefault="00000000">
                                  <w:pPr>
                                    <w:pStyle w:val="TableParagraph"/>
                                    <w:spacing w:before="68"/>
                                    <w:ind w:left="118"/>
                                    <w:rPr>
                                      <w:b/>
                                      <w:sz w:val="14"/>
                                    </w:rPr>
                                  </w:pPr>
                                  <w:r>
                                    <w:rPr>
                                      <w:b/>
                                      <w:color w:val="281507"/>
                                      <w:spacing w:val="-2"/>
                                      <w:w w:val="115"/>
                                      <w:sz w:val="14"/>
                                    </w:rPr>
                                    <w:t>Forklft</w:t>
                                  </w:r>
                                </w:p>
                              </w:tc>
                              <w:tc>
                                <w:tcPr>
                                  <w:tcW w:w="943" w:type="dxa"/>
                                  <w:tcBorders>
                                    <w:top w:val="nil"/>
                                    <w:left w:val="nil"/>
                                    <w:bottom w:val="nil"/>
                                  </w:tcBorders>
                                </w:tcPr>
                                <w:p w14:paraId="23931EEA" w14:textId="77777777" w:rsidR="00562CC2" w:rsidRDefault="00000000">
                                  <w:pPr>
                                    <w:pStyle w:val="TableParagraph"/>
                                    <w:spacing w:before="68"/>
                                    <w:ind w:left="40" w:right="9"/>
                                    <w:jc w:val="center"/>
                                    <w:rPr>
                                      <w:b/>
                                      <w:sz w:val="14"/>
                                    </w:rPr>
                                  </w:pPr>
                                  <w:r>
                                    <w:rPr>
                                      <w:b/>
                                      <w:color w:val="281507"/>
                                      <w:spacing w:val="-5"/>
                                      <w:sz w:val="14"/>
                                    </w:rPr>
                                    <w:t>21</w:t>
                                  </w:r>
                                </w:p>
                              </w:tc>
                            </w:tr>
                            <w:tr w:rsidR="00562CC2" w14:paraId="26AFFB61" w14:textId="77777777">
                              <w:trPr>
                                <w:trHeight w:val="248"/>
                              </w:trPr>
                              <w:tc>
                                <w:tcPr>
                                  <w:tcW w:w="1894" w:type="dxa"/>
                                  <w:tcBorders>
                                    <w:top w:val="nil"/>
                                    <w:bottom w:val="single" w:sz="36" w:space="0" w:color="000000"/>
                                    <w:right w:val="nil"/>
                                  </w:tcBorders>
                                </w:tcPr>
                                <w:p w14:paraId="00DB217B" w14:textId="77777777" w:rsidR="00562CC2" w:rsidRDefault="00000000">
                                  <w:pPr>
                                    <w:pStyle w:val="TableParagraph"/>
                                    <w:spacing w:before="66"/>
                                    <w:ind w:left="117"/>
                                    <w:rPr>
                                      <w:b/>
                                      <w:sz w:val="14"/>
                                    </w:rPr>
                                  </w:pPr>
                                  <w:r>
                                    <w:rPr>
                                      <w:b/>
                                      <w:color w:val="281507"/>
                                      <w:sz w:val="14"/>
                                    </w:rPr>
                                    <w:t>Garbage</w:t>
                                  </w:r>
                                  <w:r>
                                    <w:rPr>
                                      <w:b/>
                                      <w:color w:val="281507"/>
                                      <w:spacing w:val="-5"/>
                                      <w:sz w:val="14"/>
                                    </w:rPr>
                                    <w:t xml:space="preserve"> </w:t>
                                  </w:r>
                                  <w:r>
                                    <w:rPr>
                                      <w:b/>
                                      <w:color w:val="3D1F08"/>
                                      <w:spacing w:val="-2"/>
                                      <w:sz w:val="14"/>
                                    </w:rPr>
                                    <w:t>Trude</w:t>
                                  </w:r>
                                </w:p>
                              </w:tc>
                              <w:tc>
                                <w:tcPr>
                                  <w:tcW w:w="943" w:type="dxa"/>
                                  <w:tcBorders>
                                    <w:top w:val="nil"/>
                                    <w:left w:val="nil"/>
                                    <w:bottom w:val="single" w:sz="36" w:space="0" w:color="000000"/>
                                  </w:tcBorders>
                                </w:tcPr>
                                <w:p w14:paraId="71A01E1C" w14:textId="77777777" w:rsidR="00562CC2" w:rsidRDefault="00000000">
                                  <w:pPr>
                                    <w:pStyle w:val="TableParagraph"/>
                                    <w:spacing w:before="75"/>
                                    <w:ind w:left="40" w:right="20"/>
                                    <w:jc w:val="center"/>
                                    <w:rPr>
                                      <w:b/>
                                      <w:sz w:val="13"/>
                                    </w:rPr>
                                  </w:pPr>
                                  <w:r>
                                    <w:rPr>
                                      <w:b/>
                                      <w:color w:val="281507"/>
                                      <w:spacing w:val="-5"/>
                                      <w:sz w:val="13"/>
                                    </w:rPr>
                                    <w:t>20</w:t>
                                  </w:r>
                                </w:p>
                              </w:tc>
                            </w:tr>
                            <w:tr w:rsidR="00562CC2" w14:paraId="1BC72A2B" w14:textId="77777777">
                              <w:trPr>
                                <w:trHeight w:val="1035"/>
                              </w:trPr>
                              <w:tc>
                                <w:tcPr>
                                  <w:tcW w:w="1894" w:type="dxa"/>
                                  <w:tcBorders>
                                    <w:top w:val="single" w:sz="36" w:space="0" w:color="000000"/>
                                    <w:bottom w:val="single" w:sz="12" w:space="0" w:color="000000"/>
                                    <w:right w:val="nil"/>
                                  </w:tcBorders>
                                </w:tcPr>
                                <w:p w14:paraId="484B8A22" w14:textId="77777777" w:rsidR="00562CC2" w:rsidRDefault="00000000">
                                  <w:pPr>
                                    <w:pStyle w:val="TableParagraph"/>
                                    <w:spacing w:before="30"/>
                                    <w:ind w:left="118"/>
                                    <w:rPr>
                                      <w:b/>
                                      <w:sz w:val="14"/>
                                    </w:rPr>
                                  </w:pPr>
                                  <w:r>
                                    <w:rPr>
                                      <w:b/>
                                      <w:color w:val="281507"/>
                                      <w:sz w:val="14"/>
                                    </w:rPr>
                                    <w:t>Pick-up</w:t>
                                  </w:r>
                                  <w:r>
                                    <w:rPr>
                                      <w:b/>
                                      <w:color w:val="281507"/>
                                      <w:spacing w:val="-6"/>
                                      <w:sz w:val="14"/>
                                    </w:rPr>
                                    <w:t xml:space="preserve"> </w:t>
                                  </w:r>
                                  <w:r>
                                    <w:rPr>
                                      <w:b/>
                                      <w:color w:val="281507"/>
                                      <w:spacing w:val="-2"/>
                                      <w:sz w:val="14"/>
                                    </w:rPr>
                                    <w:t>Trude</w:t>
                                  </w:r>
                                </w:p>
                              </w:tc>
                              <w:tc>
                                <w:tcPr>
                                  <w:tcW w:w="943" w:type="dxa"/>
                                  <w:tcBorders>
                                    <w:top w:val="single" w:sz="36" w:space="0" w:color="000000"/>
                                    <w:left w:val="nil"/>
                                    <w:bottom w:val="single" w:sz="12" w:space="0" w:color="000000"/>
                                  </w:tcBorders>
                                </w:tcPr>
                                <w:p w14:paraId="14FF28A6" w14:textId="77777777" w:rsidR="00562CC2" w:rsidRDefault="00000000">
                                  <w:pPr>
                                    <w:pStyle w:val="TableParagraph"/>
                                    <w:spacing w:before="39"/>
                                    <w:ind w:left="40" w:right="20"/>
                                    <w:jc w:val="center"/>
                                    <w:rPr>
                                      <w:b/>
                                      <w:sz w:val="13"/>
                                    </w:rPr>
                                  </w:pPr>
                                  <w:r>
                                    <w:rPr>
                                      <w:b/>
                                      <w:color w:val="3D1F08"/>
                                      <w:spacing w:val="-5"/>
                                      <w:w w:val="105"/>
                                      <w:sz w:val="13"/>
                                    </w:rPr>
                                    <w:t>16</w:t>
                                  </w:r>
                                </w:p>
                              </w:tc>
                            </w:tr>
                          </w:tbl>
                          <w:p w14:paraId="42A9807F" w14:textId="77777777" w:rsidR="00562CC2" w:rsidRDefault="00562CC2">
                            <w:pPr>
                              <w:pStyle w:val="BodyText"/>
                            </w:pPr>
                          </w:p>
                        </w:txbxContent>
                      </wps:txbx>
                      <wps:bodyPr wrap="square" lIns="0" tIns="0" rIns="0" bIns="0" rtlCol="0">
                        <a:noAutofit/>
                      </wps:bodyPr>
                    </wps:wsp>
                  </a:graphicData>
                </a:graphic>
              </wp:anchor>
            </w:drawing>
          </mc:Choice>
          <mc:Fallback>
            <w:pict>
              <v:shape w14:anchorId="4FE61403" id="Textbox 936" o:spid="_x0000_s1141" type="#_x0000_t202" style="position:absolute;left:0;text-align:left;margin-left:406.7pt;margin-top:4.3pt;width:149.55pt;height:164.7pt;z-index:25144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94"/>
                        <w:gridCol w:w="943"/>
                      </w:tblGrid>
                      <w:tr w:rsidR="00562CC2" w14:paraId="09B11715" w14:textId="77777777">
                        <w:trPr>
                          <w:trHeight w:val="623"/>
                        </w:trPr>
                        <w:tc>
                          <w:tcPr>
                            <w:tcW w:w="2837" w:type="dxa"/>
                            <w:gridSpan w:val="2"/>
                            <w:tcBorders>
                              <w:top w:val="nil"/>
                              <w:bottom w:val="single" w:sz="36" w:space="0" w:color="000000"/>
                            </w:tcBorders>
                          </w:tcPr>
                          <w:p w14:paraId="1F5E3F6F" w14:textId="77777777" w:rsidR="00562CC2" w:rsidRDefault="00000000">
                            <w:pPr>
                              <w:pStyle w:val="TableParagraph"/>
                              <w:spacing w:before="143"/>
                              <w:ind w:left="10"/>
                              <w:jc w:val="center"/>
                              <w:rPr>
                                <w:b/>
                                <w:sz w:val="18"/>
                              </w:rPr>
                            </w:pPr>
                            <w:r>
                              <w:rPr>
                                <w:b/>
                                <w:color w:val="281507"/>
                                <w:spacing w:val="-2"/>
                                <w:sz w:val="18"/>
                              </w:rPr>
                              <w:t>Vellkles</w:t>
                            </w:r>
                            <w:r>
                              <w:rPr>
                                <w:b/>
                                <w:color w:val="281507"/>
                                <w:spacing w:val="-9"/>
                                <w:sz w:val="18"/>
                              </w:rPr>
                              <w:t xml:space="preserve"> </w:t>
                            </w:r>
                            <w:r>
                              <w:rPr>
                                <w:b/>
                                <w:color w:val="281507"/>
                                <w:spacing w:val="-2"/>
                                <w:sz w:val="15"/>
                              </w:rPr>
                              <w:t>causing</w:t>
                            </w:r>
                            <w:r>
                              <w:rPr>
                                <w:b/>
                                <w:color w:val="281507"/>
                                <w:spacing w:val="-7"/>
                                <w:sz w:val="15"/>
                              </w:rPr>
                              <w:t xml:space="preserve"> </w:t>
                            </w:r>
                            <w:r>
                              <w:rPr>
                                <w:b/>
                                <w:color w:val="281507"/>
                                <w:spacing w:val="-2"/>
                                <w:sz w:val="18"/>
                              </w:rPr>
                              <w:t>the</w:t>
                            </w:r>
                            <w:r>
                              <w:rPr>
                                <w:b/>
                                <w:color w:val="281507"/>
                                <w:spacing w:val="-13"/>
                                <w:sz w:val="18"/>
                              </w:rPr>
                              <w:t xml:space="preserve"> </w:t>
                            </w:r>
                            <w:r>
                              <w:rPr>
                                <w:b/>
                                <w:color w:val="281507"/>
                                <w:spacing w:val="-2"/>
                                <w:sz w:val="15"/>
                              </w:rPr>
                              <w:t>Nost</w:t>
                            </w:r>
                            <w:r>
                              <w:rPr>
                                <w:b/>
                                <w:color w:val="281507"/>
                                <w:spacing w:val="-12"/>
                                <w:sz w:val="15"/>
                              </w:rPr>
                              <w:t xml:space="preserve"> </w:t>
                            </w:r>
                            <w:r>
                              <w:rPr>
                                <w:b/>
                                <w:color w:val="281507"/>
                                <w:spacing w:val="-2"/>
                                <w:sz w:val="18"/>
                              </w:rPr>
                              <w:t>Backover</w:t>
                            </w:r>
                          </w:p>
                          <w:p w14:paraId="7DB451BF" w14:textId="77777777" w:rsidR="00562CC2" w:rsidRDefault="00000000">
                            <w:pPr>
                              <w:pStyle w:val="TableParagraph"/>
                              <w:spacing w:before="18"/>
                              <w:ind w:left="35"/>
                              <w:jc w:val="center"/>
                              <w:rPr>
                                <w:b/>
                                <w:sz w:val="15"/>
                              </w:rPr>
                            </w:pPr>
                            <w:r>
                              <w:rPr>
                                <w:b/>
                                <w:color w:val="281507"/>
                                <w:w w:val="105"/>
                                <w:sz w:val="15"/>
                              </w:rPr>
                              <w:t>Fatalities</w:t>
                            </w:r>
                            <w:r>
                              <w:rPr>
                                <w:b/>
                                <w:color w:val="281507"/>
                                <w:spacing w:val="8"/>
                                <w:w w:val="105"/>
                                <w:sz w:val="15"/>
                              </w:rPr>
                              <w:t xml:space="preserve"> </w:t>
                            </w:r>
                            <w:r>
                              <w:rPr>
                                <w:b/>
                                <w:color w:val="281507"/>
                                <w:w w:val="105"/>
                                <w:sz w:val="15"/>
                              </w:rPr>
                              <w:t>2005</w:t>
                            </w:r>
                            <w:r>
                              <w:rPr>
                                <w:b/>
                                <w:color w:val="804611"/>
                                <w:w w:val="105"/>
                                <w:sz w:val="15"/>
                              </w:rPr>
                              <w:t>-</w:t>
                            </w:r>
                            <w:r>
                              <w:rPr>
                                <w:b/>
                                <w:color w:val="281507"/>
                                <w:spacing w:val="-2"/>
                                <w:w w:val="105"/>
                                <w:sz w:val="15"/>
                              </w:rPr>
                              <w:t>2010+</w:t>
                            </w:r>
                          </w:p>
                        </w:tc>
                      </w:tr>
                      <w:tr w:rsidR="00562CC2" w14:paraId="08EFB8D5" w14:textId="77777777">
                        <w:trPr>
                          <w:trHeight w:val="217"/>
                        </w:trPr>
                        <w:tc>
                          <w:tcPr>
                            <w:tcW w:w="1894" w:type="dxa"/>
                            <w:tcBorders>
                              <w:top w:val="single" w:sz="36" w:space="0" w:color="000000"/>
                              <w:bottom w:val="single" w:sz="36" w:space="0" w:color="000000"/>
                              <w:right w:val="nil"/>
                            </w:tcBorders>
                          </w:tcPr>
                          <w:p w14:paraId="69CF3C7F" w14:textId="77777777" w:rsidR="00562CC2" w:rsidRDefault="00000000">
                            <w:pPr>
                              <w:pStyle w:val="TableParagraph"/>
                              <w:spacing w:before="40" w:line="158" w:lineRule="exact"/>
                              <w:ind w:left="118"/>
                              <w:rPr>
                                <w:b/>
                                <w:sz w:val="14"/>
                              </w:rPr>
                            </w:pPr>
                            <w:r>
                              <w:rPr>
                                <w:b/>
                                <w:color w:val="281507"/>
                                <w:spacing w:val="-2"/>
                                <w:w w:val="115"/>
                                <w:sz w:val="14"/>
                              </w:rPr>
                              <w:t>Dump</w:t>
                            </w:r>
                            <w:r>
                              <w:rPr>
                                <w:b/>
                                <w:color w:val="60310C"/>
                                <w:spacing w:val="-2"/>
                                <w:w w:val="115"/>
                                <w:sz w:val="14"/>
                              </w:rPr>
                              <w:t>l</w:t>
                            </w:r>
                            <w:r>
                              <w:rPr>
                                <w:b/>
                                <w:color w:val="281507"/>
                                <w:spacing w:val="-2"/>
                                <w:w w:val="115"/>
                                <w:sz w:val="14"/>
                              </w:rPr>
                              <w:t>nick</w:t>
                            </w:r>
                          </w:p>
                        </w:tc>
                        <w:tc>
                          <w:tcPr>
                            <w:tcW w:w="943" w:type="dxa"/>
                            <w:tcBorders>
                              <w:top w:val="single" w:sz="36" w:space="0" w:color="000000"/>
                              <w:left w:val="nil"/>
                              <w:bottom w:val="single" w:sz="36" w:space="0" w:color="000000"/>
                            </w:tcBorders>
                          </w:tcPr>
                          <w:p w14:paraId="4E50B2FF" w14:textId="77777777" w:rsidR="00562CC2" w:rsidRDefault="00000000">
                            <w:pPr>
                              <w:pStyle w:val="TableParagraph"/>
                              <w:spacing w:before="40" w:line="158" w:lineRule="exact"/>
                              <w:ind w:left="40"/>
                              <w:jc w:val="center"/>
                              <w:rPr>
                                <w:b/>
                                <w:sz w:val="14"/>
                              </w:rPr>
                            </w:pPr>
                            <w:r>
                              <w:rPr>
                                <w:b/>
                                <w:color w:val="281507"/>
                                <w:spacing w:val="-5"/>
                                <w:w w:val="115"/>
                                <w:sz w:val="14"/>
                              </w:rPr>
                              <w:t>67</w:t>
                            </w:r>
                          </w:p>
                        </w:tc>
                      </w:tr>
                      <w:tr w:rsidR="00562CC2" w14:paraId="6E8A4B98" w14:textId="77777777">
                        <w:trPr>
                          <w:trHeight w:val="222"/>
                        </w:trPr>
                        <w:tc>
                          <w:tcPr>
                            <w:tcW w:w="1894" w:type="dxa"/>
                            <w:tcBorders>
                              <w:top w:val="single" w:sz="36" w:space="0" w:color="000000"/>
                              <w:bottom w:val="single" w:sz="24" w:space="0" w:color="000000"/>
                              <w:right w:val="nil"/>
                            </w:tcBorders>
                          </w:tcPr>
                          <w:p w14:paraId="6F926ED6" w14:textId="77777777" w:rsidR="00562CC2" w:rsidRDefault="00000000">
                            <w:pPr>
                              <w:pStyle w:val="TableParagraph"/>
                              <w:spacing w:before="25"/>
                              <w:ind w:left="120"/>
                              <w:rPr>
                                <w:b/>
                                <w:sz w:val="14"/>
                              </w:rPr>
                            </w:pPr>
                            <w:r>
                              <w:rPr>
                                <w:b/>
                                <w:color w:val="281507"/>
                                <w:sz w:val="15"/>
                              </w:rPr>
                              <w:t>semi/Tractor</w:t>
                            </w:r>
                            <w:r>
                              <w:rPr>
                                <w:b/>
                                <w:color w:val="281507"/>
                                <w:spacing w:val="-7"/>
                                <w:sz w:val="15"/>
                              </w:rPr>
                              <w:t xml:space="preserve"> </w:t>
                            </w:r>
                            <w:r>
                              <w:rPr>
                                <w:b/>
                                <w:color w:val="281507"/>
                                <w:spacing w:val="-2"/>
                                <w:sz w:val="14"/>
                              </w:rPr>
                              <w:t>Trailer</w:t>
                            </w:r>
                          </w:p>
                        </w:tc>
                        <w:tc>
                          <w:tcPr>
                            <w:tcW w:w="943" w:type="dxa"/>
                            <w:tcBorders>
                              <w:top w:val="single" w:sz="36" w:space="0" w:color="000000"/>
                              <w:left w:val="nil"/>
                              <w:bottom w:val="single" w:sz="24" w:space="0" w:color="000000"/>
                            </w:tcBorders>
                          </w:tcPr>
                          <w:p w14:paraId="5FB2EF11" w14:textId="77777777" w:rsidR="00562CC2" w:rsidRDefault="00000000">
                            <w:pPr>
                              <w:pStyle w:val="TableParagraph"/>
                              <w:spacing w:before="35"/>
                              <w:ind w:left="40" w:right="11"/>
                              <w:jc w:val="center"/>
                              <w:rPr>
                                <w:b/>
                                <w:sz w:val="14"/>
                              </w:rPr>
                            </w:pPr>
                            <w:r>
                              <w:rPr>
                                <w:b/>
                                <w:color w:val="281507"/>
                                <w:spacing w:val="-5"/>
                                <w:w w:val="105"/>
                                <w:sz w:val="14"/>
                              </w:rPr>
                              <w:t>40</w:t>
                            </w:r>
                          </w:p>
                        </w:tc>
                      </w:tr>
                      <w:tr w:rsidR="00562CC2" w14:paraId="5BAAEAB4" w14:textId="77777777">
                        <w:trPr>
                          <w:trHeight w:val="289"/>
                        </w:trPr>
                        <w:tc>
                          <w:tcPr>
                            <w:tcW w:w="1894" w:type="dxa"/>
                            <w:tcBorders>
                              <w:top w:val="single" w:sz="24" w:space="0" w:color="000000"/>
                              <w:bottom w:val="nil"/>
                              <w:right w:val="nil"/>
                            </w:tcBorders>
                          </w:tcPr>
                          <w:p w14:paraId="4A83000D" w14:textId="77777777" w:rsidR="00562CC2" w:rsidRDefault="00000000">
                            <w:pPr>
                              <w:pStyle w:val="TableParagraph"/>
                              <w:spacing w:before="55"/>
                              <w:ind w:left="116"/>
                              <w:rPr>
                                <w:b/>
                                <w:sz w:val="14"/>
                              </w:rPr>
                            </w:pPr>
                            <w:r>
                              <w:rPr>
                                <w:b/>
                                <w:color w:val="010803"/>
                                <w:spacing w:val="-4"/>
                                <w:sz w:val="14"/>
                              </w:rPr>
                              <w:t>T</w:t>
                            </w:r>
                            <w:r>
                              <w:rPr>
                                <w:b/>
                                <w:color w:val="3D1F08"/>
                                <w:spacing w:val="-4"/>
                                <w:sz w:val="14"/>
                              </w:rPr>
                              <w:t>ndt</w:t>
                            </w:r>
                          </w:p>
                        </w:tc>
                        <w:tc>
                          <w:tcPr>
                            <w:tcW w:w="943" w:type="dxa"/>
                            <w:tcBorders>
                              <w:top w:val="single" w:sz="24" w:space="0" w:color="000000"/>
                              <w:left w:val="nil"/>
                              <w:bottom w:val="nil"/>
                            </w:tcBorders>
                          </w:tcPr>
                          <w:p w14:paraId="1EA5DA0D" w14:textId="77777777" w:rsidR="00562CC2" w:rsidRDefault="00000000">
                            <w:pPr>
                              <w:pStyle w:val="TableParagraph"/>
                              <w:spacing w:before="55"/>
                              <w:ind w:left="40" w:right="22"/>
                              <w:jc w:val="center"/>
                              <w:rPr>
                                <w:b/>
                                <w:sz w:val="14"/>
                              </w:rPr>
                            </w:pPr>
                            <w:r>
                              <w:rPr>
                                <w:b/>
                                <w:color w:val="281507"/>
                                <w:spacing w:val="-5"/>
                                <w:sz w:val="14"/>
                              </w:rPr>
                              <w:t>30</w:t>
                            </w:r>
                          </w:p>
                        </w:tc>
                      </w:tr>
                      <w:tr w:rsidR="00562CC2" w14:paraId="5E15AEAE" w14:textId="77777777">
                        <w:trPr>
                          <w:trHeight w:val="300"/>
                        </w:trPr>
                        <w:tc>
                          <w:tcPr>
                            <w:tcW w:w="1894" w:type="dxa"/>
                            <w:tcBorders>
                              <w:top w:val="nil"/>
                              <w:bottom w:val="nil"/>
                              <w:right w:val="nil"/>
                            </w:tcBorders>
                          </w:tcPr>
                          <w:p w14:paraId="46FAEE41" w14:textId="77777777" w:rsidR="00562CC2" w:rsidRDefault="00000000">
                            <w:pPr>
                              <w:pStyle w:val="TableParagraph"/>
                              <w:spacing w:before="68"/>
                              <w:ind w:left="118"/>
                              <w:rPr>
                                <w:b/>
                                <w:sz w:val="14"/>
                              </w:rPr>
                            </w:pPr>
                            <w:r>
                              <w:rPr>
                                <w:b/>
                                <w:color w:val="281507"/>
                                <w:spacing w:val="-2"/>
                                <w:w w:val="115"/>
                                <w:sz w:val="14"/>
                              </w:rPr>
                              <w:t>Forklft</w:t>
                            </w:r>
                          </w:p>
                        </w:tc>
                        <w:tc>
                          <w:tcPr>
                            <w:tcW w:w="943" w:type="dxa"/>
                            <w:tcBorders>
                              <w:top w:val="nil"/>
                              <w:left w:val="nil"/>
                              <w:bottom w:val="nil"/>
                            </w:tcBorders>
                          </w:tcPr>
                          <w:p w14:paraId="23931EEA" w14:textId="77777777" w:rsidR="00562CC2" w:rsidRDefault="00000000">
                            <w:pPr>
                              <w:pStyle w:val="TableParagraph"/>
                              <w:spacing w:before="68"/>
                              <w:ind w:left="40" w:right="9"/>
                              <w:jc w:val="center"/>
                              <w:rPr>
                                <w:b/>
                                <w:sz w:val="14"/>
                              </w:rPr>
                            </w:pPr>
                            <w:r>
                              <w:rPr>
                                <w:b/>
                                <w:color w:val="281507"/>
                                <w:spacing w:val="-5"/>
                                <w:sz w:val="14"/>
                              </w:rPr>
                              <w:t>21</w:t>
                            </w:r>
                          </w:p>
                        </w:tc>
                      </w:tr>
                      <w:tr w:rsidR="00562CC2" w14:paraId="26AFFB61" w14:textId="77777777">
                        <w:trPr>
                          <w:trHeight w:val="248"/>
                        </w:trPr>
                        <w:tc>
                          <w:tcPr>
                            <w:tcW w:w="1894" w:type="dxa"/>
                            <w:tcBorders>
                              <w:top w:val="nil"/>
                              <w:bottom w:val="single" w:sz="36" w:space="0" w:color="000000"/>
                              <w:right w:val="nil"/>
                            </w:tcBorders>
                          </w:tcPr>
                          <w:p w14:paraId="00DB217B" w14:textId="77777777" w:rsidR="00562CC2" w:rsidRDefault="00000000">
                            <w:pPr>
                              <w:pStyle w:val="TableParagraph"/>
                              <w:spacing w:before="66"/>
                              <w:ind w:left="117"/>
                              <w:rPr>
                                <w:b/>
                                <w:sz w:val="14"/>
                              </w:rPr>
                            </w:pPr>
                            <w:r>
                              <w:rPr>
                                <w:b/>
                                <w:color w:val="281507"/>
                                <w:sz w:val="14"/>
                              </w:rPr>
                              <w:t>Garbage</w:t>
                            </w:r>
                            <w:r>
                              <w:rPr>
                                <w:b/>
                                <w:color w:val="281507"/>
                                <w:spacing w:val="-5"/>
                                <w:sz w:val="14"/>
                              </w:rPr>
                              <w:t xml:space="preserve"> </w:t>
                            </w:r>
                            <w:r>
                              <w:rPr>
                                <w:b/>
                                <w:color w:val="3D1F08"/>
                                <w:spacing w:val="-2"/>
                                <w:sz w:val="14"/>
                              </w:rPr>
                              <w:t>Trude</w:t>
                            </w:r>
                          </w:p>
                        </w:tc>
                        <w:tc>
                          <w:tcPr>
                            <w:tcW w:w="943" w:type="dxa"/>
                            <w:tcBorders>
                              <w:top w:val="nil"/>
                              <w:left w:val="nil"/>
                              <w:bottom w:val="single" w:sz="36" w:space="0" w:color="000000"/>
                            </w:tcBorders>
                          </w:tcPr>
                          <w:p w14:paraId="71A01E1C" w14:textId="77777777" w:rsidR="00562CC2" w:rsidRDefault="00000000">
                            <w:pPr>
                              <w:pStyle w:val="TableParagraph"/>
                              <w:spacing w:before="75"/>
                              <w:ind w:left="40" w:right="20"/>
                              <w:jc w:val="center"/>
                              <w:rPr>
                                <w:b/>
                                <w:sz w:val="13"/>
                              </w:rPr>
                            </w:pPr>
                            <w:r>
                              <w:rPr>
                                <w:b/>
                                <w:color w:val="281507"/>
                                <w:spacing w:val="-5"/>
                                <w:sz w:val="13"/>
                              </w:rPr>
                              <w:t>20</w:t>
                            </w:r>
                          </w:p>
                        </w:tc>
                      </w:tr>
                      <w:tr w:rsidR="00562CC2" w14:paraId="1BC72A2B" w14:textId="77777777">
                        <w:trPr>
                          <w:trHeight w:val="1035"/>
                        </w:trPr>
                        <w:tc>
                          <w:tcPr>
                            <w:tcW w:w="1894" w:type="dxa"/>
                            <w:tcBorders>
                              <w:top w:val="single" w:sz="36" w:space="0" w:color="000000"/>
                              <w:bottom w:val="single" w:sz="12" w:space="0" w:color="000000"/>
                              <w:right w:val="nil"/>
                            </w:tcBorders>
                          </w:tcPr>
                          <w:p w14:paraId="484B8A22" w14:textId="77777777" w:rsidR="00562CC2" w:rsidRDefault="00000000">
                            <w:pPr>
                              <w:pStyle w:val="TableParagraph"/>
                              <w:spacing w:before="30"/>
                              <w:ind w:left="118"/>
                              <w:rPr>
                                <w:b/>
                                <w:sz w:val="14"/>
                              </w:rPr>
                            </w:pPr>
                            <w:r>
                              <w:rPr>
                                <w:b/>
                                <w:color w:val="281507"/>
                                <w:sz w:val="14"/>
                              </w:rPr>
                              <w:t>Pick-up</w:t>
                            </w:r>
                            <w:r>
                              <w:rPr>
                                <w:b/>
                                <w:color w:val="281507"/>
                                <w:spacing w:val="-6"/>
                                <w:sz w:val="14"/>
                              </w:rPr>
                              <w:t xml:space="preserve"> </w:t>
                            </w:r>
                            <w:r>
                              <w:rPr>
                                <w:b/>
                                <w:color w:val="281507"/>
                                <w:spacing w:val="-2"/>
                                <w:sz w:val="14"/>
                              </w:rPr>
                              <w:t>Trude</w:t>
                            </w:r>
                          </w:p>
                        </w:tc>
                        <w:tc>
                          <w:tcPr>
                            <w:tcW w:w="943" w:type="dxa"/>
                            <w:tcBorders>
                              <w:top w:val="single" w:sz="36" w:space="0" w:color="000000"/>
                              <w:left w:val="nil"/>
                              <w:bottom w:val="single" w:sz="12" w:space="0" w:color="000000"/>
                            </w:tcBorders>
                          </w:tcPr>
                          <w:p w14:paraId="14FF28A6" w14:textId="77777777" w:rsidR="00562CC2" w:rsidRDefault="00000000">
                            <w:pPr>
                              <w:pStyle w:val="TableParagraph"/>
                              <w:spacing w:before="39"/>
                              <w:ind w:left="40" w:right="20"/>
                              <w:jc w:val="center"/>
                              <w:rPr>
                                <w:b/>
                                <w:sz w:val="13"/>
                              </w:rPr>
                            </w:pPr>
                            <w:r>
                              <w:rPr>
                                <w:b/>
                                <w:color w:val="3D1F08"/>
                                <w:spacing w:val="-5"/>
                                <w:w w:val="105"/>
                                <w:sz w:val="13"/>
                              </w:rPr>
                              <w:t>16</w:t>
                            </w:r>
                          </w:p>
                        </w:tc>
                      </w:tr>
                    </w:tbl>
                    <w:p w14:paraId="42A9807F" w14:textId="77777777" w:rsidR="00562CC2" w:rsidRDefault="00562CC2">
                      <w:pPr>
                        <w:pStyle w:val="BodyText"/>
                      </w:pPr>
                    </w:p>
                  </w:txbxContent>
                </v:textbox>
                <w10:wrap anchorx="page"/>
              </v:shape>
            </w:pict>
          </mc:Fallback>
        </mc:AlternateContent>
      </w:r>
      <w:r>
        <w:rPr>
          <w:b/>
          <w:color w:val="494467"/>
          <w:sz w:val="17"/>
          <w:u w:val="thick" w:color="5B5464"/>
        </w:rPr>
        <w:t>How</w:t>
      </w:r>
      <w:r>
        <w:rPr>
          <w:b/>
          <w:color w:val="494467"/>
          <w:spacing w:val="25"/>
          <w:sz w:val="17"/>
          <w:u w:val="thick" w:color="5B5464"/>
        </w:rPr>
        <w:t xml:space="preserve"> </w:t>
      </w:r>
      <w:r>
        <w:rPr>
          <w:b/>
          <w:color w:val="423D48"/>
          <w:sz w:val="17"/>
          <w:u w:val="thick" w:color="5B5464"/>
        </w:rPr>
        <w:t>s</w:t>
      </w:r>
      <w:r>
        <w:rPr>
          <w:b/>
          <w:color w:val="664254"/>
          <w:sz w:val="17"/>
          <w:u w:val="thick" w:color="5B5464"/>
        </w:rPr>
        <w:t>hou</w:t>
      </w:r>
      <w:r>
        <w:rPr>
          <w:b/>
          <w:color w:val="494467"/>
          <w:sz w:val="17"/>
          <w:u w:val="thick" w:color="5B5464"/>
        </w:rPr>
        <w:t>ld</w:t>
      </w:r>
      <w:r>
        <w:rPr>
          <w:b/>
          <w:color w:val="494467"/>
          <w:spacing w:val="17"/>
          <w:sz w:val="17"/>
          <w:u w:val="thick" w:color="5B5464"/>
        </w:rPr>
        <w:t xml:space="preserve"> </w:t>
      </w:r>
      <w:r>
        <w:rPr>
          <w:b/>
          <w:color w:val="423D48"/>
          <w:sz w:val="17"/>
          <w:u w:val="thick" w:color="5B5464"/>
        </w:rPr>
        <w:t>you</w:t>
      </w:r>
      <w:r>
        <w:rPr>
          <w:b/>
          <w:color w:val="423D48"/>
          <w:spacing w:val="28"/>
          <w:sz w:val="17"/>
          <w:u w:val="thick" w:color="5B5464"/>
        </w:rPr>
        <w:t xml:space="preserve"> </w:t>
      </w:r>
      <w:r>
        <w:rPr>
          <w:b/>
          <w:color w:val="423D48"/>
          <w:sz w:val="17"/>
          <w:u w:val="thick" w:color="5B5464"/>
        </w:rPr>
        <w:t>app</w:t>
      </w:r>
      <w:r>
        <w:rPr>
          <w:b/>
          <w:color w:val="494467"/>
          <w:sz w:val="17"/>
          <w:u w:val="thick" w:color="5B5464"/>
        </w:rPr>
        <w:t>r</w:t>
      </w:r>
      <w:r>
        <w:rPr>
          <w:b/>
          <w:color w:val="423D48"/>
          <w:sz w:val="17"/>
          <w:u w:val="thick" w:color="5B5464"/>
        </w:rPr>
        <w:t>oa</w:t>
      </w:r>
      <w:r>
        <w:rPr>
          <w:b/>
          <w:color w:val="494467"/>
          <w:sz w:val="17"/>
          <w:u w:val="thick" w:color="5B5464"/>
        </w:rPr>
        <w:t>c</w:t>
      </w:r>
      <w:r>
        <w:rPr>
          <w:b/>
          <w:color w:val="664254"/>
          <w:sz w:val="17"/>
          <w:u w:val="thick" w:color="5B5464"/>
        </w:rPr>
        <w:t>h</w:t>
      </w:r>
      <w:r>
        <w:rPr>
          <w:b/>
          <w:color w:val="664254"/>
          <w:spacing w:val="18"/>
          <w:sz w:val="17"/>
          <w:u w:val="thick" w:color="5B5464"/>
        </w:rPr>
        <w:t xml:space="preserve"> </w:t>
      </w:r>
      <w:r>
        <w:rPr>
          <w:b/>
          <w:color w:val="5B5464"/>
          <w:sz w:val="17"/>
          <w:u w:val="thick" w:color="5B5464"/>
        </w:rPr>
        <w:t>mo</w:t>
      </w:r>
      <w:r>
        <w:rPr>
          <w:b/>
          <w:color w:val="423D48"/>
          <w:sz w:val="17"/>
          <w:u w:val="thick" w:color="5B5464"/>
        </w:rPr>
        <w:t>b</w:t>
      </w:r>
      <w:r>
        <w:rPr>
          <w:b/>
          <w:color w:val="596080"/>
          <w:sz w:val="17"/>
          <w:u w:val="thick" w:color="5B5464"/>
        </w:rPr>
        <w:t>i</w:t>
      </w:r>
      <w:r>
        <w:rPr>
          <w:b/>
          <w:color w:val="8E6E54"/>
          <w:sz w:val="17"/>
          <w:u w:val="thick" w:color="5B5464"/>
        </w:rPr>
        <w:t>l</w:t>
      </w:r>
      <w:r>
        <w:rPr>
          <w:b/>
          <w:color w:val="423D48"/>
          <w:sz w:val="17"/>
          <w:u w:val="thick" w:color="5B5464"/>
        </w:rPr>
        <w:t>e</w:t>
      </w:r>
      <w:r>
        <w:rPr>
          <w:b/>
          <w:color w:val="423D48"/>
          <w:spacing w:val="12"/>
          <w:sz w:val="17"/>
          <w:u w:val="thick" w:color="5B5464"/>
        </w:rPr>
        <w:t xml:space="preserve"> </w:t>
      </w:r>
      <w:r>
        <w:rPr>
          <w:b/>
          <w:color w:val="F4CA8E"/>
          <w:sz w:val="17"/>
          <w:u w:val="thick" w:color="5B5464"/>
        </w:rPr>
        <w:t>,</w:t>
      </w:r>
      <w:r>
        <w:rPr>
          <w:b/>
          <w:color w:val="423D48"/>
          <w:sz w:val="17"/>
          <w:u w:val="thick" w:color="5B5464"/>
        </w:rPr>
        <w:t>ea</w:t>
      </w:r>
      <w:r>
        <w:rPr>
          <w:b/>
          <w:color w:val="494467"/>
          <w:sz w:val="17"/>
          <w:u w:val="thick" w:color="5B5464"/>
        </w:rPr>
        <w:t>rth</w:t>
      </w:r>
      <w:r>
        <w:rPr>
          <w:b/>
          <w:color w:val="423D48"/>
          <w:sz w:val="17"/>
          <w:u w:val="thick" w:color="5B5464"/>
        </w:rPr>
        <w:t>-</w:t>
      </w:r>
      <w:r>
        <w:rPr>
          <w:b/>
          <w:color w:val="494467"/>
          <w:sz w:val="17"/>
          <w:u w:val="thick" w:color="5B5464"/>
        </w:rPr>
        <w:t>m</w:t>
      </w:r>
      <w:r>
        <w:rPr>
          <w:b/>
          <w:color w:val="423D48"/>
          <w:sz w:val="17"/>
          <w:u w:val="thick" w:color="5B5464"/>
        </w:rPr>
        <w:t>o</w:t>
      </w:r>
      <w:r>
        <w:rPr>
          <w:b/>
          <w:color w:val="5B5464"/>
          <w:sz w:val="17"/>
          <w:u w:val="thick" w:color="5B5464"/>
        </w:rPr>
        <w:t>vin</w:t>
      </w:r>
      <w:r>
        <w:rPr>
          <w:b/>
          <w:color w:val="423D48"/>
          <w:sz w:val="17"/>
          <w:u w:val="thick" w:color="5B5464"/>
        </w:rPr>
        <w:t>g</w:t>
      </w:r>
      <w:r>
        <w:rPr>
          <w:b/>
          <w:color w:val="423D48"/>
          <w:spacing w:val="-4"/>
          <w:sz w:val="17"/>
          <w:u w:val="thick" w:color="5B5464"/>
        </w:rPr>
        <w:t xml:space="preserve"> </w:t>
      </w:r>
      <w:r>
        <w:rPr>
          <w:b/>
          <w:color w:val="423D48"/>
          <w:spacing w:val="-2"/>
          <w:sz w:val="17"/>
          <w:u w:val="thick" w:color="5B5464"/>
        </w:rPr>
        <w:t>eg</w:t>
      </w:r>
      <w:r>
        <w:rPr>
          <w:b/>
          <w:color w:val="494467"/>
          <w:spacing w:val="-2"/>
          <w:sz w:val="17"/>
          <w:u w:val="thick" w:color="5B5464"/>
        </w:rPr>
        <w:t>u</w:t>
      </w:r>
      <w:r>
        <w:rPr>
          <w:b/>
          <w:color w:val="E8B577"/>
          <w:spacing w:val="-2"/>
          <w:sz w:val="17"/>
          <w:u w:val="thick" w:color="5B5464"/>
        </w:rPr>
        <w:t>·</w:t>
      </w:r>
      <w:r>
        <w:rPr>
          <w:b/>
          <w:color w:val="6E6977"/>
          <w:spacing w:val="-2"/>
          <w:sz w:val="17"/>
          <w:u w:val="thick" w:color="5B5464"/>
        </w:rPr>
        <w:t>i</w:t>
      </w:r>
      <w:r>
        <w:rPr>
          <w:b/>
          <w:color w:val="423D48"/>
          <w:spacing w:val="-2"/>
          <w:sz w:val="17"/>
          <w:u w:val="thick" w:color="5B5464"/>
        </w:rPr>
        <w:t>p</w:t>
      </w:r>
      <w:r>
        <w:rPr>
          <w:b/>
          <w:color w:val="664254"/>
          <w:spacing w:val="-2"/>
          <w:sz w:val="17"/>
          <w:u w:val="thick" w:color="5B5464"/>
        </w:rPr>
        <w:t>m</w:t>
      </w:r>
      <w:r>
        <w:rPr>
          <w:b/>
          <w:color w:val="423D48"/>
          <w:spacing w:val="-2"/>
          <w:sz w:val="17"/>
          <w:u w:val="thick" w:color="5B5464"/>
        </w:rPr>
        <w:t>ent</w:t>
      </w:r>
      <w:r>
        <w:rPr>
          <w:b/>
          <w:color w:val="5B5464"/>
          <w:spacing w:val="-2"/>
          <w:sz w:val="17"/>
          <w:u w:val="thick" w:color="5B5464"/>
        </w:rPr>
        <w:t>?</w:t>
      </w:r>
    </w:p>
    <w:p w14:paraId="2DEB8C9E" w14:textId="77777777" w:rsidR="00562CC2" w:rsidRDefault="00000000">
      <w:pPr>
        <w:spacing w:before="21" w:line="259" w:lineRule="auto"/>
        <w:ind w:left="822" w:right="4025" w:firstLine="7"/>
        <w:jc w:val="both"/>
        <w:rPr>
          <w:sz w:val="17"/>
        </w:rPr>
      </w:pPr>
      <w:r>
        <w:rPr>
          <w:color w:val="6E6977"/>
          <w:w w:val="105"/>
          <w:sz w:val="17"/>
        </w:rPr>
        <w:t>A</w:t>
      </w:r>
      <w:r>
        <w:rPr>
          <w:color w:val="908999"/>
          <w:w w:val="105"/>
          <w:sz w:val="17"/>
        </w:rPr>
        <w:t>v</w:t>
      </w:r>
      <w:r>
        <w:rPr>
          <w:color w:val="6E6977"/>
          <w:w w:val="105"/>
          <w:sz w:val="17"/>
        </w:rPr>
        <w:t>oid approach</w:t>
      </w:r>
      <w:r>
        <w:rPr>
          <w:color w:val="664254"/>
          <w:w w:val="105"/>
          <w:sz w:val="17"/>
        </w:rPr>
        <w:t>i</w:t>
      </w:r>
      <w:r>
        <w:rPr>
          <w:color w:val="494467"/>
          <w:w w:val="105"/>
          <w:sz w:val="17"/>
        </w:rPr>
        <w:t>n</w:t>
      </w:r>
      <w:r>
        <w:rPr>
          <w:color w:val="6E6977"/>
          <w:w w:val="105"/>
          <w:sz w:val="17"/>
        </w:rPr>
        <w:t xml:space="preserve">g </w:t>
      </w:r>
      <w:r>
        <w:rPr>
          <w:color w:val="494467"/>
          <w:w w:val="105"/>
          <w:sz w:val="17"/>
        </w:rPr>
        <w:t xml:space="preserve">the </w:t>
      </w:r>
      <w:r>
        <w:rPr>
          <w:color w:val="5B5464"/>
          <w:w w:val="105"/>
          <w:sz w:val="17"/>
        </w:rPr>
        <w:t xml:space="preserve">equipment </w:t>
      </w:r>
      <w:r>
        <w:rPr>
          <w:color w:val="6E6977"/>
          <w:w w:val="105"/>
          <w:sz w:val="17"/>
        </w:rPr>
        <w:t>u</w:t>
      </w:r>
      <w:r>
        <w:rPr>
          <w:color w:val="494467"/>
          <w:w w:val="105"/>
          <w:sz w:val="17"/>
        </w:rPr>
        <w:t>n</w:t>
      </w:r>
      <w:r>
        <w:rPr>
          <w:color w:val="6E6977"/>
          <w:w w:val="105"/>
          <w:sz w:val="17"/>
        </w:rPr>
        <w:t xml:space="preserve">less </w:t>
      </w:r>
      <w:r>
        <w:rPr>
          <w:color w:val="5B5464"/>
          <w:w w:val="105"/>
          <w:sz w:val="17"/>
        </w:rPr>
        <w:t>abso</w:t>
      </w:r>
      <w:r>
        <w:rPr>
          <w:color w:val="8C7770"/>
          <w:w w:val="105"/>
          <w:sz w:val="17"/>
        </w:rPr>
        <w:t>l</w:t>
      </w:r>
      <w:r>
        <w:rPr>
          <w:color w:val="6E6977"/>
          <w:w w:val="105"/>
          <w:sz w:val="17"/>
        </w:rPr>
        <w:t xml:space="preserve">utely </w:t>
      </w:r>
      <w:r>
        <w:rPr>
          <w:color w:val="596080"/>
          <w:w w:val="105"/>
          <w:sz w:val="17"/>
        </w:rPr>
        <w:t>necessary.</w:t>
      </w:r>
      <w:r>
        <w:rPr>
          <w:color w:val="596080"/>
          <w:spacing w:val="40"/>
          <w:w w:val="105"/>
          <w:sz w:val="17"/>
        </w:rPr>
        <w:t xml:space="preserve"> </w:t>
      </w:r>
      <w:r>
        <w:rPr>
          <w:color w:val="3D4480"/>
          <w:w w:val="105"/>
          <w:sz w:val="17"/>
        </w:rPr>
        <w:t>T</w:t>
      </w:r>
      <w:r>
        <w:rPr>
          <w:color w:val="6E6977"/>
          <w:w w:val="105"/>
          <w:sz w:val="17"/>
        </w:rPr>
        <w:t xml:space="preserve">he </w:t>
      </w:r>
      <w:r>
        <w:rPr>
          <w:color w:val="5B5464"/>
          <w:w w:val="105"/>
          <w:sz w:val="17"/>
        </w:rPr>
        <w:t xml:space="preserve">operator </w:t>
      </w:r>
      <w:r>
        <w:rPr>
          <w:color w:val="6E6977"/>
          <w:w w:val="105"/>
          <w:sz w:val="17"/>
        </w:rPr>
        <w:t xml:space="preserve">has </w:t>
      </w:r>
      <w:r>
        <w:rPr>
          <w:color w:val="3D4480"/>
          <w:w w:val="105"/>
          <w:sz w:val="17"/>
        </w:rPr>
        <w:t>l</w:t>
      </w:r>
      <w:r>
        <w:rPr>
          <w:color w:val="664254"/>
          <w:w w:val="105"/>
          <w:sz w:val="17"/>
        </w:rPr>
        <w:t>i</w:t>
      </w:r>
      <w:r>
        <w:rPr>
          <w:color w:val="3D4480"/>
          <w:w w:val="105"/>
          <w:sz w:val="17"/>
        </w:rPr>
        <w:t>r</w:t>
      </w:r>
      <w:r>
        <w:rPr>
          <w:color w:val="596080"/>
          <w:w w:val="105"/>
          <w:sz w:val="17"/>
        </w:rPr>
        <w:t>n</w:t>
      </w:r>
      <w:r>
        <w:rPr>
          <w:color w:val="664254"/>
          <w:w w:val="105"/>
          <w:sz w:val="17"/>
        </w:rPr>
        <w:t>i</w:t>
      </w:r>
      <w:r>
        <w:rPr>
          <w:color w:val="6E6977"/>
          <w:w w:val="105"/>
          <w:sz w:val="17"/>
        </w:rPr>
        <w:t>ted</w:t>
      </w:r>
      <w:r>
        <w:rPr>
          <w:color w:val="6E6977"/>
          <w:spacing w:val="40"/>
          <w:w w:val="105"/>
          <w:sz w:val="17"/>
        </w:rPr>
        <w:t xml:space="preserve"> </w:t>
      </w:r>
      <w:r>
        <w:rPr>
          <w:color w:val="908999"/>
          <w:w w:val="105"/>
          <w:sz w:val="17"/>
        </w:rPr>
        <w:t>v</w:t>
      </w:r>
      <w:r>
        <w:rPr>
          <w:color w:val="664254"/>
          <w:w w:val="105"/>
          <w:sz w:val="17"/>
        </w:rPr>
        <w:t>i</w:t>
      </w:r>
      <w:r>
        <w:rPr>
          <w:color w:val="6E6977"/>
          <w:w w:val="105"/>
          <w:sz w:val="17"/>
        </w:rPr>
        <w:t>sib</w:t>
      </w:r>
      <w:r>
        <w:rPr>
          <w:color w:val="664254"/>
          <w:w w:val="105"/>
          <w:sz w:val="17"/>
        </w:rPr>
        <w:t>i</w:t>
      </w:r>
      <w:r>
        <w:rPr>
          <w:color w:val="6E6977"/>
          <w:w w:val="105"/>
          <w:sz w:val="17"/>
        </w:rPr>
        <w:t>lity,</w:t>
      </w:r>
      <w:r>
        <w:rPr>
          <w:color w:val="6E6977"/>
          <w:spacing w:val="40"/>
          <w:w w:val="105"/>
          <w:sz w:val="17"/>
        </w:rPr>
        <w:t xml:space="preserve"> </w:t>
      </w:r>
      <w:r>
        <w:rPr>
          <w:color w:val="908999"/>
          <w:w w:val="105"/>
          <w:sz w:val="17"/>
        </w:rPr>
        <w:t>w</w:t>
      </w:r>
      <w:r>
        <w:rPr>
          <w:color w:val="3D4480"/>
          <w:w w:val="105"/>
          <w:sz w:val="17"/>
        </w:rPr>
        <w:t>i</w:t>
      </w:r>
      <w:r>
        <w:rPr>
          <w:color w:val="664254"/>
          <w:w w:val="105"/>
          <w:sz w:val="17"/>
        </w:rPr>
        <w:t>t</w:t>
      </w:r>
      <w:r>
        <w:rPr>
          <w:color w:val="6E6977"/>
          <w:w w:val="105"/>
          <w:sz w:val="17"/>
        </w:rPr>
        <w:t>h</w:t>
      </w:r>
      <w:r>
        <w:rPr>
          <w:color w:val="6E6977"/>
          <w:spacing w:val="40"/>
          <w:w w:val="105"/>
          <w:sz w:val="17"/>
        </w:rPr>
        <w:t xml:space="preserve"> </w:t>
      </w:r>
      <w:r>
        <w:rPr>
          <w:color w:val="6E6977"/>
          <w:w w:val="105"/>
          <w:sz w:val="17"/>
        </w:rPr>
        <w:t>numerous</w:t>
      </w:r>
      <w:r>
        <w:rPr>
          <w:color w:val="6E6977"/>
          <w:spacing w:val="40"/>
          <w:w w:val="105"/>
          <w:sz w:val="17"/>
        </w:rPr>
        <w:t xml:space="preserve"> </w:t>
      </w:r>
      <w:r>
        <w:rPr>
          <w:color w:val="5B5464"/>
          <w:w w:val="105"/>
          <w:sz w:val="17"/>
        </w:rPr>
        <w:t>bl</w:t>
      </w:r>
      <w:r>
        <w:rPr>
          <w:color w:val="3D4480"/>
          <w:w w:val="105"/>
          <w:sz w:val="17"/>
        </w:rPr>
        <w:t>i</w:t>
      </w:r>
      <w:r>
        <w:rPr>
          <w:color w:val="596080"/>
          <w:w w:val="105"/>
          <w:sz w:val="17"/>
        </w:rPr>
        <w:t>nd</w:t>
      </w:r>
      <w:r>
        <w:rPr>
          <w:color w:val="596080"/>
          <w:spacing w:val="40"/>
          <w:w w:val="105"/>
          <w:sz w:val="17"/>
        </w:rPr>
        <w:t xml:space="preserve"> </w:t>
      </w:r>
      <w:r>
        <w:rPr>
          <w:color w:val="5B5464"/>
          <w:w w:val="105"/>
          <w:sz w:val="17"/>
        </w:rPr>
        <w:t>spots</w:t>
      </w:r>
      <w:r>
        <w:rPr>
          <w:color w:val="5B5464"/>
          <w:spacing w:val="40"/>
          <w:w w:val="105"/>
          <w:sz w:val="17"/>
        </w:rPr>
        <w:t xml:space="preserve"> </w:t>
      </w:r>
      <w:r>
        <w:rPr>
          <w:color w:val="6E6977"/>
          <w:w w:val="105"/>
          <w:sz w:val="17"/>
        </w:rPr>
        <w:t>around</w:t>
      </w:r>
      <w:r>
        <w:rPr>
          <w:color w:val="6E6977"/>
          <w:spacing w:val="40"/>
          <w:w w:val="105"/>
          <w:sz w:val="17"/>
        </w:rPr>
        <w:t xml:space="preserve"> </w:t>
      </w:r>
      <w:r>
        <w:rPr>
          <w:color w:val="494467"/>
          <w:w w:val="105"/>
          <w:sz w:val="17"/>
        </w:rPr>
        <w:t>t</w:t>
      </w:r>
      <w:r>
        <w:rPr>
          <w:color w:val="6E6977"/>
          <w:w w:val="105"/>
          <w:sz w:val="17"/>
        </w:rPr>
        <w:t>he</w:t>
      </w:r>
      <w:r>
        <w:rPr>
          <w:color w:val="6E6977"/>
          <w:spacing w:val="40"/>
          <w:w w:val="105"/>
          <w:sz w:val="17"/>
        </w:rPr>
        <w:t xml:space="preserve"> </w:t>
      </w:r>
      <w:r>
        <w:rPr>
          <w:color w:val="5B5464"/>
          <w:w w:val="105"/>
          <w:sz w:val="17"/>
        </w:rPr>
        <w:t>equ</w:t>
      </w:r>
      <w:r>
        <w:rPr>
          <w:color w:val="3D4480"/>
          <w:w w:val="105"/>
          <w:sz w:val="17"/>
        </w:rPr>
        <w:t>i</w:t>
      </w:r>
      <w:r>
        <w:rPr>
          <w:color w:val="6E6977"/>
          <w:w w:val="105"/>
          <w:sz w:val="17"/>
        </w:rPr>
        <w:t>pmen</w:t>
      </w:r>
      <w:r>
        <w:rPr>
          <w:color w:val="494467"/>
          <w:w w:val="105"/>
          <w:sz w:val="17"/>
        </w:rPr>
        <w:t>t</w:t>
      </w:r>
      <w:r>
        <w:rPr>
          <w:color w:val="494467"/>
          <w:spacing w:val="40"/>
          <w:w w:val="105"/>
          <w:sz w:val="17"/>
        </w:rPr>
        <w:t xml:space="preserve"> </w:t>
      </w:r>
      <w:r>
        <w:rPr>
          <w:color w:val="908999"/>
          <w:w w:val="105"/>
          <w:sz w:val="17"/>
        </w:rPr>
        <w:t>w</w:t>
      </w:r>
      <w:r>
        <w:rPr>
          <w:color w:val="6E6977"/>
          <w:w w:val="105"/>
          <w:sz w:val="17"/>
        </w:rPr>
        <w:t>he</w:t>
      </w:r>
      <w:r>
        <w:rPr>
          <w:color w:val="3D4480"/>
          <w:w w:val="105"/>
          <w:sz w:val="17"/>
        </w:rPr>
        <w:t>r</w:t>
      </w:r>
      <w:r>
        <w:rPr>
          <w:color w:val="5B5464"/>
          <w:w w:val="105"/>
          <w:sz w:val="17"/>
        </w:rPr>
        <w:t>e</w:t>
      </w:r>
      <w:r>
        <w:rPr>
          <w:color w:val="5B5464"/>
          <w:spacing w:val="40"/>
          <w:w w:val="105"/>
          <w:sz w:val="17"/>
        </w:rPr>
        <w:t xml:space="preserve"> </w:t>
      </w:r>
      <w:r>
        <w:rPr>
          <w:color w:val="6E6977"/>
          <w:w w:val="105"/>
          <w:sz w:val="17"/>
        </w:rPr>
        <w:t>they can</w:t>
      </w:r>
      <w:r>
        <w:rPr>
          <w:color w:val="494467"/>
          <w:w w:val="105"/>
          <w:sz w:val="17"/>
        </w:rPr>
        <w:t xml:space="preserve">not </w:t>
      </w:r>
      <w:r>
        <w:rPr>
          <w:color w:val="5B5464"/>
          <w:w w:val="105"/>
          <w:sz w:val="17"/>
        </w:rPr>
        <w:t xml:space="preserve">see at </w:t>
      </w:r>
      <w:r>
        <w:rPr>
          <w:color w:val="6E6977"/>
          <w:w w:val="105"/>
          <w:sz w:val="17"/>
        </w:rPr>
        <w:t>aU (see Figu</w:t>
      </w:r>
      <w:r>
        <w:rPr>
          <w:color w:val="664254"/>
          <w:w w:val="105"/>
          <w:sz w:val="17"/>
        </w:rPr>
        <w:t xml:space="preserve">re </w:t>
      </w:r>
      <w:r>
        <w:rPr>
          <w:color w:val="494467"/>
          <w:w w:val="105"/>
          <w:sz w:val="17"/>
        </w:rPr>
        <w:t>1</w:t>
      </w:r>
      <w:r>
        <w:rPr>
          <w:color w:val="6E6977"/>
          <w:w w:val="105"/>
          <w:sz w:val="17"/>
        </w:rPr>
        <w:t>).</w:t>
      </w:r>
      <w:r>
        <w:rPr>
          <w:color w:val="6E6977"/>
          <w:spacing w:val="40"/>
          <w:w w:val="105"/>
          <w:sz w:val="17"/>
        </w:rPr>
        <w:t xml:space="preserve"> </w:t>
      </w:r>
      <w:r>
        <w:rPr>
          <w:color w:val="8C7770"/>
          <w:w w:val="105"/>
          <w:sz w:val="17"/>
        </w:rPr>
        <w:t>I</w:t>
      </w:r>
      <w:r>
        <w:rPr>
          <w:color w:val="5B5464"/>
          <w:w w:val="105"/>
          <w:sz w:val="17"/>
        </w:rPr>
        <w:t xml:space="preserve">f </w:t>
      </w:r>
      <w:r>
        <w:rPr>
          <w:color w:val="6E6977"/>
          <w:w w:val="105"/>
          <w:sz w:val="17"/>
        </w:rPr>
        <w:t>you mus</w:t>
      </w:r>
      <w:r>
        <w:rPr>
          <w:color w:val="664254"/>
          <w:w w:val="105"/>
          <w:sz w:val="17"/>
        </w:rPr>
        <w:t xml:space="preserve">t </w:t>
      </w:r>
      <w:r>
        <w:rPr>
          <w:color w:val="6E6977"/>
          <w:w w:val="105"/>
          <w:sz w:val="17"/>
        </w:rPr>
        <w:t>ap</w:t>
      </w:r>
      <w:r>
        <w:rPr>
          <w:color w:val="494467"/>
          <w:w w:val="105"/>
          <w:sz w:val="17"/>
        </w:rPr>
        <w:t>pro</w:t>
      </w:r>
      <w:r>
        <w:rPr>
          <w:color w:val="6E6977"/>
          <w:w w:val="105"/>
          <w:sz w:val="17"/>
        </w:rPr>
        <w:t>ach mo</w:t>
      </w:r>
      <w:r>
        <w:rPr>
          <w:color w:val="494467"/>
          <w:w w:val="105"/>
          <w:sz w:val="17"/>
        </w:rPr>
        <w:t>b</w:t>
      </w:r>
      <w:r>
        <w:rPr>
          <w:color w:val="3D4480"/>
          <w:w w:val="105"/>
          <w:sz w:val="17"/>
        </w:rPr>
        <w:t>il</w:t>
      </w:r>
      <w:r>
        <w:rPr>
          <w:color w:val="5B5464"/>
          <w:w w:val="105"/>
          <w:sz w:val="17"/>
        </w:rPr>
        <w:t>e earth</w:t>
      </w:r>
      <w:r>
        <w:rPr>
          <w:color w:val="423D48"/>
          <w:w w:val="105"/>
          <w:sz w:val="17"/>
        </w:rPr>
        <w:t>-</w:t>
      </w:r>
      <w:r>
        <w:rPr>
          <w:color w:val="6E6977"/>
          <w:w w:val="105"/>
          <w:sz w:val="17"/>
        </w:rPr>
        <w:t xml:space="preserve">moving </w:t>
      </w:r>
      <w:r>
        <w:rPr>
          <w:color w:val="5B5464"/>
          <w:w w:val="105"/>
          <w:sz w:val="17"/>
        </w:rPr>
        <w:t>equipment,</w:t>
      </w:r>
      <w:r>
        <w:rPr>
          <w:color w:val="5B5464"/>
          <w:spacing w:val="40"/>
          <w:w w:val="105"/>
          <w:sz w:val="17"/>
        </w:rPr>
        <w:t xml:space="preserve"> </w:t>
      </w:r>
      <w:r>
        <w:rPr>
          <w:color w:val="6E6977"/>
          <w:w w:val="105"/>
          <w:sz w:val="17"/>
        </w:rPr>
        <w:t>follo</w:t>
      </w:r>
      <w:r>
        <w:rPr>
          <w:color w:val="908999"/>
          <w:w w:val="105"/>
          <w:sz w:val="17"/>
        </w:rPr>
        <w:t xml:space="preserve">w </w:t>
      </w:r>
      <w:r>
        <w:rPr>
          <w:color w:val="664254"/>
          <w:w w:val="105"/>
          <w:sz w:val="17"/>
        </w:rPr>
        <w:t>t</w:t>
      </w:r>
      <w:r>
        <w:rPr>
          <w:color w:val="6E6977"/>
          <w:w w:val="105"/>
          <w:sz w:val="17"/>
        </w:rPr>
        <w:t>hese gu</w:t>
      </w:r>
      <w:r>
        <w:rPr>
          <w:color w:val="664254"/>
          <w:w w:val="105"/>
          <w:sz w:val="17"/>
        </w:rPr>
        <w:t>i</w:t>
      </w:r>
      <w:r>
        <w:rPr>
          <w:color w:val="6E6977"/>
          <w:w w:val="105"/>
          <w:sz w:val="17"/>
        </w:rPr>
        <w:t>delines:</w:t>
      </w:r>
    </w:p>
    <w:p w14:paraId="407E63EA" w14:textId="77777777" w:rsidR="00562CC2" w:rsidRDefault="00000000">
      <w:pPr>
        <w:pStyle w:val="ListParagraph"/>
        <w:numPr>
          <w:ilvl w:val="0"/>
          <w:numId w:val="84"/>
        </w:numPr>
        <w:tabs>
          <w:tab w:val="left" w:pos="1144"/>
        </w:tabs>
        <w:spacing w:before="11" w:line="247" w:lineRule="auto"/>
        <w:ind w:right="4039" w:hanging="325"/>
        <w:jc w:val="both"/>
        <w:rPr>
          <w:sz w:val="17"/>
        </w:rPr>
      </w:pPr>
      <w:r>
        <w:rPr>
          <w:color w:val="423D48"/>
          <w:w w:val="105"/>
          <w:sz w:val="17"/>
        </w:rPr>
        <w:t>E</w:t>
      </w:r>
      <w:r>
        <w:rPr>
          <w:color w:val="6E6977"/>
          <w:w w:val="105"/>
          <w:sz w:val="17"/>
        </w:rPr>
        <w:t>nsu</w:t>
      </w:r>
      <w:r>
        <w:rPr>
          <w:color w:val="3D4480"/>
          <w:w w:val="105"/>
          <w:sz w:val="17"/>
        </w:rPr>
        <w:t>r</w:t>
      </w:r>
      <w:r>
        <w:rPr>
          <w:color w:val="5B5464"/>
          <w:w w:val="105"/>
          <w:sz w:val="17"/>
        </w:rPr>
        <w:t>e</w:t>
      </w:r>
      <w:r>
        <w:rPr>
          <w:color w:val="5B5464"/>
          <w:spacing w:val="40"/>
          <w:w w:val="105"/>
          <w:sz w:val="17"/>
        </w:rPr>
        <w:t xml:space="preserve"> </w:t>
      </w:r>
      <w:r>
        <w:rPr>
          <w:color w:val="6E6977"/>
          <w:w w:val="105"/>
          <w:sz w:val="17"/>
        </w:rPr>
        <w:t>you</w:t>
      </w:r>
      <w:r>
        <w:rPr>
          <w:color w:val="6E6977"/>
          <w:spacing w:val="40"/>
          <w:w w:val="105"/>
          <w:sz w:val="17"/>
        </w:rPr>
        <w:t xml:space="preserve"> </w:t>
      </w:r>
      <w:r>
        <w:rPr>
          <w:color w:val="5B5464"/>
          <w:w w:val="105"/>
          <w:sz w:val="17"/>
        </w:rPr>
        <w:t>are</w:t>
      </w:r>
      <w:r>
        <w:rPr>
          <w:color w:val="5B5464"/>
          <w:spacing w:val="40"/>
          <w:w w:val="105"/>
          <w:sz w:val="17"/>
        </w:rPr>
        <w:t xml:space="preserve"> </w:t>
      </w:r>
      <w:r>
        <w:rPr>
          <w:color w:val="6E6977"/>
          <w:w w:val="105"/>
          <w:sz w:val="17"/>
        </w:rPr>
        <w:t>a</w:t>
      </w:r>
      <w:r>
        <w:rPr>
          <w:color w:val="908999"/>
          <w:w w:val="105"/>
          <w:sz w:val="17"/>
        </w:rPr>
        <w:t>v</w:t>
      </w:r>
      <w:r>
        <w:rPr>
          <w:color w:val="6E6977"/>
          <w:w w:val="105"/>
          <w:sz w:val="17"/>
        </w:rPr>
        <w:t>;are</w:t>
      </w:r>
      <w:r>
        <w:rPr>
          <w:color w:val="6E6977"/>
          <w:spacing w:val="40"/>
          <w:w w:val="105"/>
          <w:sz w:val="17"/>
        </w:rPr>
        <w:t xml:space="preserve"> </w:t>
      </w:r>
      <w:r>
        <w:rPr>
          <w:color w:val="6E6977"/>
          <w:w w:val="105"/>
          <w:sz w:val="17"/>
        </w:rPr>
        <w:t>o</w:t>
      </w:r>
      <w:r>
        <w:rPr>
          <w:color w:val="494467"/>
          <w:w w:val="105"/>
          <w:sz w:val="17"/>
        </w:rPr>
        <w:t>f</w:t>
      </w:r>
      <w:r>
        <w:rPr>
          <w:color w:val="494467"/>
          <w:spacing w:val="40"/>
          <w:w w:val="105"/>
          <w:sz w:val="17"/>
        </w:rPr>
        <w:t xml:space="preserve"> </w:t>
      </w:r>
      <w:r>
        <w:rPr>
          <w:color w:val="6E6977"/>
          <w:w w:val="105"/>
          <w:sz w:val="17"/>
        </w:rPr>
        <w:t>aR</w:t>
      </w:r>
      <w:r>
        <w:rPr>
          <w:color w:val="6E6977"/>
          <w:spacing w:val="40"/>
          <w:w w:val="105"/>
          <w:sz w:val="17"/>
        </w:rPr>
        <w:t xml:space="preserve"> </w:t>
      </w:r>
      <w:r>
        <w:rPr>
          <w:color w:val="6E6977"/>
          <w:w w:val="105"/>
          <w:sz w:val="17"/>
        </w:rPr>
        <w:t>mo</w:t>
      </w:r>
      <w:r>
        <w:rPr>
          <w:color w:val="494467"/>
          <w:w w:val="105"/>
          <w:sz w:val="17"/>
        </w:rPr>
        <w:t>b</w:t>
      </w:r>
      <w:r>
        <w:rPr>
          <w:color w:val="596080"/>
          <w:w w:val="105"/>
          <w:sz w:val="17"/>
        </w:rPr>
        <w:t>il</w:t>
      </w:r>
      <w:r>
        <w:rPr>
          <w:color w:val="5B5464"/>
          <w:w w:val="105"/>
          <w:sz w:val="17"/>
        </w:rPr>
        <w:t>e</w:t>
      </w:r>
      <w:r>
        <w:rPr>
          <w:color w:val="5B5464"/>
          <w:spacing w:val="40"/>
          <w:w w:val="105"/>
          <w:sz w:val="17"/>
        </w:rPr>
        <w:t xml:space="preserve"> </w:t>
      </w:r>
      <w:r>
        <w:rPr>
          <w:color w:val="5B5464"/>
          <w:w w:val="105"/>
          <w:sz w:val="17"/>
        </w:rPr>
        <w:t>eart</w:t>
      </w:r>
      <w:r>
        <w:rPr>
          <w:color w:val="596080"/>
          <w:w w:val="105"/>
          <w:sz w:val="17"/>
        </w:rPr>
        <w:t>h</w:t>
      </w:r>
      <w:r>
        <w:rPr>
          <w:color w:val="664254"/>
          <w:w w:val="105"/>
          <w:sz w:val="17"/>
        </w:rPr>
        <w:t>-</w:t>
      </w:r>
      <w:r>
        <w:rPr>
          <w:color w:val="6E6977"/>
          <w:w w:val="105"/>
          <w:sz w:val="17"/>
        </w:rPr>
        <w:t>mo</w:t>
      </w:r>
      <w:r>
        <w:rPr>
          <w:color w:val="908999"/>
          <w:w w:val="105"/>
          <w:sz w:val="17"/>
        </w:rPr>
        <w:t>v</w:t>
      </w:r>
      <w:r>
        <w:rPr>
          <w:color w:val="3D4480"/>
          <w:w w:val="105"/>
          <w:sz w:val="17"/>
        </w:rPr>
        <w:t>i</w:t>
      </w:r>
      <w:r>
        <w:rPr>
          <w:color w:val="6E6977"/>
          <w:w w:val="105"/>
          <w:sz w:val="17"/>
        </w:rPr>
        <w:t>ng</w:t>
      </w:r>
      <w:r>
        <w:rPr>
          <w:color w:val="6E6977"/>
          <w:spacing w:val="40"/>
          <w:w w:val="105"/>
          <w:sz w:val="17"/>
        </w:rPr>
        <w:t xml:space="preserve"> </w:t>
      </w:r>
      <w:r>
        <w:rPr>
          <w:color w:val="5B5464"/>
          <w:w w:val="105"/>
          <w:sz w:val="17"/>
        </w:rPr>
        <w:t>equ</w:t>
      </w:r>
      <w:r>
        <w:rPr>
          <w:color w:val="3D4480"/>
          <w:w w:val="105"/>
          <w:sz w:val="17"/>
        </w:rPr>
        <w:t>i</w:t>
      </w:r>
      <w:r>
        <w:rPr>
          <w:color w:val="6E6977"/>
          <w:w w:val="105"/>
          <w:sz w:val="17"/>
        </w:rPr>
        <w:t>pme</w:t>
      </w:r>
      <w:r>
        <w:rPr>
          <w:color w:val="494467"/>
          <w:w w:val="105"/>
          <w:sz w:val="17"/>
        </w:rPr>
        <w:t>n</w:t>
      </w:r>
      <w:r>
        <w:rPr>
          <w:color w:val="6E6977"/>
          <w:w w:val="105"/>
          <w:sz w:val="17"/>
        </w:rPr>
        <w:t>t</w:t>
      </w:r>
      <w:r>
        <w:rPr>
          <w:color w:val="6E6977"/>
          <w:spacing w:val="40"/>
          <w:w w:val="105"/>
          <w:sz w:val="17"/>
        </w:rPr>
        <w:t xml:space="preserve"> </w:t>
      </w:r>
      <w:r>
        <w:rPr>
          <w:color w:val="3D4480"/>
          <w:w w:val="105"/>
          <w:sz w:val="17"/>
        </w:rPr>
        <w:t>i</w:t>
      </w:r>
      <w:r>
        <w:rPr>
          <w:color w:val="6E6977"/>
          <w:w w:val="105"/>
          <w:sz w:val="17"/>
        </w:rPr>
        <w:t>n</w:t>
      </w:r>
      <w:r>
        <w:rPr>
          <w:color w:val="6E6977"/>
          <w:spacing w:val="40"/>
          <w:w w:val="105"/>
          <w:sz w:val="17"/>
        </w:rPr>
        <w:t xml:space="preserve"> </w:t>
      </w:r>
      <w:r>
        <w:rPr>
          <w:color w:val="6E6977"/>
          <w:w w:val="105"/>
          <w:sz w:val="17"/>
        </w:rPr>
        <w:t>opera</w:t>
      </w:r>
      <w:r>
        <w:rPr>
          <w:color w:val="664254"/>
          <w:w w:val="105"/>
          <w:sz w:val="17"/>
        </w:rPr>
        <w:t>t</w:t>
      </w:r>
      <w:r>
        <w:rPr>
          <w:color w:val="596080"/>
          <w:w w:val="105"/>
          <w:sz w:val="17"/>
        </w:rPr>
        <w:t>i</w:t>
      </w:r>
      <w:r>
        <w:rPr>
          <w:color w:val="5B5464"/>
          <w:w w:val="105"/>
          <w:sz w:val="17"/>
        </w:rPr>
        <w:t xml:space="preserve">on around </w:t>
      </w:r>
      <w:r>
        <w:rPr>
          <w:color w:val="6E6977"/>
          <w:w w:val="105"/>
          <w:sz w:val="17"/>
        </w:rPr>
        <w:t>the</w:t>
      </w:r>
      <w:r>
        <w:rPr>
          <w:color w:val="6E6977"/>
          <w:spacing w:val="40"/>
          <w:w w:val="105"/>
          <w:sz w:val="17"/>
        </w:rPr>
        <w:t xml:space="preserve"> </w:t>
      </w:r>
      <w:r>
        <w:rPr>
          <w:color w:val="6E6977"/>
          <w:w w:val="105"/>
          <w:sz w:val="17"/>
        </w:rPr>
        <w:t>jobs</w:t>
      </w:r>
      <w:r>
        <w:rPr>
          <w:color w:val="664254"/>
          <w:w w:val="105"/>
          <w:sz w:val="17"/>
        </w:rPr>
        <w:t>i</w:t>
      </w:r>
      <w:r>
        <w:rPr>
          <w:color w:val="93CFF2"/>
          <w:w w:val="105"/>
          <w:sz w:val="17"/>
        </w:rPr>
        <w:t>i</w:t>
      </w:r>
      <w:r>
        <w:rPr>
          <w:color w:val="6E6977"/>
          <w:w w:val="105"/>
          <w:sz w:val="17"/>
        </w:rPr>
        <w:t>te.</w:t>
      </w:r>
    </w:p>
    <w:p w14:paraId="4BCBCBAB" w14:textId="77777777" w:rsidR="00562CC2" w:rsidRDefault="00000000">
      <w:pPr>
        <w:pStyle w:val="ListParagraph"/>
        <w:numPr>
          <w:ilvl w:val="0"/>
          <w:numId w:val="84"/>
        </w:numPr>
        <w:tabs>
          <w:tab w:val="left" w:pos="1145"/>
          <w:tab w:val="left" w:pos="1150"/>
        </w:tabs>
        <w:spacing w:before="35"/>
        <w:ind w:left="1145" w:right="4049" w:hanging="326"/>
        <w:jc w:val="both"/>
        <w:rPr>
          <w:sz w:val="17"/>
        </w:rPr>
      </w:pPr>
      <w:r>
        <w:rPr>
          <w:color w:val="423D48"/>
          <w:sz w:val="17"/>
        </w:rPr>
        <w:tab/>
      </w:r>
      <w:r>
        <w:rPr>
          <w:color w:val="6E6977"/>
          <w:w w:val="110"/>
          <w:sz w:val="17"/>
        </w:rPr>
        <w:t>Al</w:t>
      </w:r>
      <w:r>
        <w:rPr>
          <w:color w:val="908999"/>
          <w:w w:val="110"/>
          <w:sz w:val="17"/>
        </w:rPr>
        <w:t>w</w:t>
      </w:r>
      <w:r>
        <w:rPr>
          <w:color w:val="5B5464"/>
          <w:w w:val="110"/>
          <w:sz w:val="17"/>
        </w:rPr>
        <w:t>ays</w:t>
      </w:r>
      <w:r>
        <w:rPr>
          <w:color w:val="5B5464"/>
          <w:spacing w:val="-6"/>
          <w:w w:val="110"/>
          <w:sz w:val="17"/>
        </w:rPr>
        <w:t xml:space="preserve"> </w:t>
      </w:r>
      <w:r>
        <w:rPr>
          <w:color w:val="908999"/>
          <w:w w:val="110"/>
          <w:sz w:val="17"/>
        </w:rPr>
        <w:t>w</w:t>
      </w:r>
      <w:r>
        <w:rPr>
          <w:color w:val="5B5464"/>
          <w:w w:val="110"/>
          <w:sz w:val="17"/>
        </w:rPr>
        <w:t>ea</w:t>
      </w:r>
      <w:r>
        <w:rPr>
          <w:color w:val="3D4480"/>
          <w:w w:val="110"/>
          <w:sz w:val="17"/>
        </w:rPr>
        <w:t xml:space="preserve">r </w:t>
      </w:r>
      <w:r>
        <w:rPr>
          <w:color w:val="6E6977"/>
          <w:w w:val="110"/>
          <w:sz w:val="17"/>
        </w:rPr>
        <w:t>an</w:t>
      </w:r>
      <w:r>
        <w:rPr>
          <w:color w:val="6E6977"/>
          <w:spacing w:val="-2"/>
          <w:w w:val="110"/>
          <w:sz w:val="17"/>
        </w:rPr>
        <w:t xml:space="preserve"> </w:t>
      </w:r>
      <w:r>
        <w:rPr>
          <w:color w:val="6E6977"/>
          <w:w w:val="110"/>
          <w:sz w:val="17"/>
        </w:rPr>
        <w:t>appro</w:t>
      </w:r>
      <w:r>
        <w:rPr>
          <w:color w:val="494467"/>
          <w:w w:val="110"/>
          <w:sz w:val="17"/>
        </w:rPr>
        <w:t>p</w:t>
      </w:r>
      <w:r>
        <w:rPr>
          <w:color w:val="6E6977"/>
          <w:w w:val="110"/>
          <w:sz w:val="17"/>
        </w:rPr>
        <w:t>ria</w:t>
      </w:r>
      <w:r>
        <w:rPr>
          <w:color w:val="494467"/>
          <w:w w:val="110"/>
          <w:sz w:val="17"/>
        </w:rPr>
        <w:t xml:space="preserve">te </w:t>
      </w:r>
      <w:r>
        <w:rPr>
          <w:color w:val="6E6977"/>
          <w:w w:val="110"/>
          <w:sz w:val="17"/>
        </w:rPr>
        <w:t>h</w:t>
      </w:r>
      <w:r>
        <w:rPr>
          <w:color w:val="664254"/>
          <w:w w:val="110"/>
          <w:sz w:val="17"/>
        </w:rPr>
        <w:t>i</w:t>
      </w:r>
      <w:r>
        <w:rPr>
          <w:color w:val="6E6977"/>
          <w:w w:val="110"/>
          <w:sz w:val="17"/>
        </w:rPr>
        <w:t xml:space="preserve">gh </w:t>
      </w:r>
      <w:r>
        <w:rPr>
          <w:color w:val="908999"/>
          <w:w w:val="110"/>
          <w:sz w:val="17"/>
        </w:rPr>
        <w:t>v</w:t>
      </w:r>
      <w:r>
        <w:rPr>
          <w:color w:val="494467"/>
          <w:w w:val="110"/>
          <w:sz w:val="17"/>
        </w:rPr>
        <w:t>is</w:t>
      </w:r>
      <w:r>
        <w:rPr>
          <w:color w:val="664254"/>
          <w:w w:val="110"/>
          <w:sz w:val="17"/>
        </w:rPr>
        <w:t>i</w:t>
      </w:r>
      <w:r>
        <w:rPr>
          <w:color w:val="596080"/>
          <w:w w:val="110"/>
          <w:sz w:val="17"/>
        </w:rPr>
        <w:t>ibil</w:t>
      </w:r>
      <w:r>
        <w:rPr>
          <w:color w:val="664254"/>
          <w:w w:val="110"/>
          <w:sz w:val="17"/>
        </w:rPr>
        <w:t>i</w:t>
      </w:r>
      <w:r>
        <w:rPr>
          <w:color w:val="6E6977"/>
          <w:w w:val="110"/>
          <w:sz w:val="17"/>
        </w:rPr>
        <w:t xml:space="preserve">ty </w:t>
      </w:r>
      <w:r>
        <w:rPr>
          <w:color w:val="908999"/>
          <w:w w:val="110"/>
          <w:sz w:val="17"/>
        </w:rPr>
        <w:t>w</w:t>
      </w:r>
      <w:r>
        <w:rPr>
          <w:color w:val="5B5464"/>
          <w:w w:val="110"/>
          <w:sz w:val="17"/>
        </w:rPr>
        <w:t>arni</w:t>
      </w:r>
      <w:r>
        <w:rPr>
          <w:color w:val="596080"/>
          <w:w w:val="110"/>
          <w:sz w:val="17"/>
        </w:rPr>
        <w:t xml:space="preserve">ng </w:t>
      </w:r>
      <w:r>
        <w:rPr>
          <w:color w:val="6E6977"/>
          <w:w w:val="110"/>
          <w:sz w:val="17"/>
        </w:rPr>
        <w:t>ves</w:t>
      </w:r>
      <w:r>
        <w:rPr>
          <w:color w:val="494467"/>
          <w:w w:val="110"/>
          <w:sz w:val="17"/>
        </w:rPr>
        <w:t xml:space="preserve">t </w:t>
      </w:r>
      <w:r>
        <w:rPr>
          <w:color w:val="5B5464"/>
          <w:w w:val="110"/>
          <w:sz w:val="17"/>
        </w:rPr>
        <w:t xml:space="preserve">or other </w:t>
      </w:r>
      <w:r>
        <w:rPr>
          <w:color w:val="6E6977"/>
          <w:w w:val="110"/>
          <w:sz w:val="17"/>
        </w:rPr>
        <w:t>h</w:t>
      </w:r>
      <w:r>
        <w:rPr>
          <w:color w:val="664254"/>
          <w:w w:val="110"/>
          <w:sz w:val="17"/>
        </w:rPr>
        <w:t>ig</w:t>
      </w:r>
      <w:r>
        <w:rPr>
          <w:color w:val="494467"/>
          <w:w w:val="110"/>
          <w:sz w:val="17"/>
        </w:rPr>
        <w:t xml:space="preserve">h </w:t>
      </w:r>
      <w:r>
        <w:rPr>
          <w:color w:val="6E6977"/>
          <w:w w:val="110"/>
          <w:sz w:val="17"/>
        </w:rPr>
        <w:t>visibil</w:t>
      </w:r>
      <w:r>
        <w:rPr>
          <w:color w:val="3D4480"/>
          <w:w w:val="110"/>
          <w:sz w:val="17"/>
        </w:rPr>
        <w:t>i</w:t>
      </w:r>
      <w:r>
        <w:rPr>
          <w:color w:val="664254"/>
          <w:w w:val="110"/>
          <w:sz w:val="17"/>
        </w:rPr>
        <w:t>t</w:t>
      </w:r>
      <w:r>
        <w:rPr>
          <w:color w:val="6E6977"/>
          <w:w w:val="110"/>
          <w:sz w:val="17"/>
        </w:rPr>
        <w:t xml:space="preserve">y </w:t>
      </w:r>
      <w:r>
        <w:rPr>
          <w:color w:val="5B5464"/>
          <w:w w:val="110"/>
          <w:sz w:val="17"/>
        </w:rPr>
        <w:t>ga</w:t>
      </w:r>
      <w:r>
        <w:rPr>
          <w:color w:val="3D4480"/>
          <w:w w:val="110"/>
          <w:sz w:val="17"/>
        </w:rPr>
        <w:t>r</w:t>
      </w:r>
      <w:r>
        <w:rPr>
          <w:color w:val="6E6977"/>
          <w:w w:val="110"/>
          <w:sz w:val="17"/>
        </w:rPr>
        <w:t>me</w:t>
      </w:r>
      <w:r>
        <w:rPr>
          <w:color w:val="494467"/>
          <w:w w:val="110"/>
          <w:sz w:val="17"/>
        </w:rPr>
        <w:t>n</w:t>
      </w:r>
      <w:r>
        <w:rPr>
          <w:color w:val="6E6977"/>
          <w:w w:val="110"/>
          <w:sz w:val="17"/>
        </w:rPr>
        <w:t>ts</w:t>
      </w:r>
      <w:r>
        <w:rPr>
          <w:color w:val="6E6977"/>
          <w:spacing w:val="-10"/>
          <w:w w:val="110"/>
          <w:sz w:val="17"/>
        </w:rPr>
        <w:t xml:space="preserve"> </w:t>
      </w:r>
      <w:r>
        <w:rPr>
          <w:color w:val="6E6977"/>
          <w:w w:val="110"/>
          <w:sz w:val="17"/>
        </w:rPr>
        <w:t>(</w:t>
      </w:r>
      <w:r>
        <w:rPr>
          <w:color w:val="494467"/>
          <w:w w:val="110"/>
          <w:sz w:val="17"/>
        </w:rPr>
        <w:t>r</w:t>
      </w:r>
      <w:r>
        <w:rPr>
          <w:color w:val="596080"/>
          <w:w w:val="110"/>
          <w:sz w:val="17"/>
        </w:rPr>
        <w:t>n</w:t>
      </w:r>
      <w:r>
        <w:rPr>
          <w:color w:val="664254"/>
          <w:w w:val="110"/>
          <w:sz w:val="17"/>
        </w:rPr>
        <w:t>i</w:t>
      </w:r>
      <w:r>
        <w:rPr>
          <w:color w:val="494467"/>
          <w:w w:val="110"/>
          <w:sz w:val="17"/>
        </w:rPr>
        <w:t>ni</w:t>
      </w:r>
      <w:r>
        <w:rPr>
          <w:color w:val="6E6977"/>
          <w:w w:val="110"/>
          <w:sz w:val="17"/>
        </w:rPr>
        <w:t>mum</w:t>
      </w:r>
      <w:r>
        <w:rPr>
          <w:color w:val="6E6977"/>
          <w:spacing w:val="-8"/>
          <w:w w:val="110"/>
          <w:sz w:val="17"/>
        </w:rPr>
        <w:t xml:space="preserve"> </w:t>
      </w:r>
      <w:r>
        <w:rPr>
          <w:color w:val="6E6977"/>
          <w:w w:val="110"/>
          <w:sz w:val="17"/>
        </w:rPr>
        <w:t>of</w:t>
      </w:r>
      <w:r>
        <w:rPr>
          <w:color w:val="6E6977"/>
          <w:spacing w:val="29"/>
          <w:w w:val="110"/>
          <w:sz w:val="17"/>
        </w:rPr>
        <w:t xml:space="preserve"> </w:t>
      </w:r>
      <w:r>
        <w:rPr>
          <w:color w:val="6E6977"/>
          <w:w w:val="110"/>
          <w:sz w:val="15"/>
        </w:rPr>
        <w:t>A</w:t>
      </w:r>
      <w:r>
        <w:rPr>
          <w:color w:val="3D4480"/>
          <w:w w:val="110"/>
          <w:sz w:val="15"/>
        </w:rPr>
        <w:t xml:space="preserve">l </w:t>
      </w:r>
      <w:r>
        <w:rPr>
          <w:color w:val="5B5464"/>
          <w:w w:val="110"/>
          <w:sz w:val="15"/>
        </w:rPr>
        <w:t>SI/</w:t>
      </w:r>
      <w:r>
        <w:rPr>
          <w:color w:val="8C7770"/>
          <w:w w:val="110"/>
          <w:sz w:val="15"/>
        </w:rPr>
        <w:t>I</w:t>
      </w:r>
      <w:r>
        <w:rPr>
          <w:color w:val="5B5464"/>
          <w:w w:val="110"/>
          <w:sz w:val="15"/>
        </w:rPr>
        <w:t>SEA</w:t>
      </w:r>
      <w:r>
        <w:rPr>
          <w:color w:val="5B5464"/>
          <w:spacing w:val="23"/>
          <w:w w:val="110"/>
          <w:sz w:val="15"/>
        </w:rPr>
        <w:t xml:space="preserve"> </w:t>
      </w:r>
      <w:r>
        <w:rPr>
          <w:color w:val="494467"/>
          <w:w w:val="110"/>
          <w:sz w:val="17"/>
        </w:rPr>
        <w:t>Pe</w:t>
      </w:r>
      <w:r>
        <w:rPr>
          <w:color w:val="6E6977"/>
          <w:w w:val="110"/>
          <w:sz w:val="17"/>
        </w:rPr>
        <w:t>rfom1a</w:t>
      </w:r>
      <w:r>
        <w:rPr>
          <w:color w:val="494467"/>
          <w:w w:val="110"/>
          <w:sz w:val="17"/>
        </w:rPr>
        <w:t>n</w:t>
      </w:r>
      <w:r>
        <w:rPr>
          <w:color w:val="6E6977"/>
          <w:w w:val="110"/>
          <w:sz w:val="17"/>
        </w:rPr>
        <w:t xml:space="preserve">ce </w:t>
      </w:r>
      <w:r>
        <w:rPr>
          <w:color w:val="596080"/>
          <w:w w:val="110"/>
          <w:sz w:val="17"/>
        </w:rPr>
        <w:t>C</w:t>
      </w:r>
      <w:r>
        <w:rPr>
          <w:color w:val="8C7770"/>
          <w:w w:val="110"/>
          <w:sz w:val="17"/>
        </w:rPr>
        <w:t>l</w:t>
      </w:r>
      <w:r>
        <w:rPr>
          <w:color w:val="6E6977"/>
          <w:w w:val="110"/>
          <w:sz w:val="17"/>
        </w:rPr>
        <w:t>ass</w:t>
      </w:r>
      <w:r>
        <w:rPr>
          <w:color w:val="6E6977"/>
          <w:spacing w:val="-19"/>
          <w:w w:val="110"/>
          <w:sz w:val="17"/>
        </w:rPr>
        <w:t xml:space="preserve"> </w:t>
      </w:r>
      <w:r>
        <w:rPr>
          <w:color w:val="5B5464"/>
          <w:w w:val="110"/>
          <w:sz w:val="17"/>
        </w:rPr>
        <w:t>2)</w:t>
      </w:r>
    </w:p>
    <w:p w14:paraId="645139C8" w14:textId="77777777" w:rsidR="00562CC2" w:rsidRDefault="00000000">
      <w:pPr>
        <w:pStyle w:val="ListParagraph"/>
        <w:numPr>
          <w:ilvl w:val="0"/>
          <w:numId w:val="84"/>
        </w:numPr>
        <w:tabs>
          <w:tab w:val="left" w:pos="1144"/>
        </w:tabs>
        <w:spacing w:before="36" w:line="254" w:lineRule="auto"/>
        <w:ind w:right="4028" w:hanging="325"/>
        <w:jc w:val="both"/>
        <w:rPr>
          <w:sz w:val="17"/>
        </w:rPr>
      </w:pPr>
      <w:r>
        <w:rPr>
          <w:color w:val="423D48"/>
          <w:w w:val="110"/>
          <w:sz w:val="17"/>
        </w:rPr>
        <w:t>E</w:t>
      </w:r>
      <w:r>
        <w:rPr>
          <w:color w:val="6E6977"/>
          <w:w w:val="110"/>
          <w:sz w:val="17"/>
        </w:rPr>
        <w:t>nsu</w:t>
      </w:r>
      <w:r>
        <w:rPr>
          <w:color w:val="3D4480"/>
          <w:w w:val="110"/>
          <w:sz w:val="17"/>
        </w:rPr>
        <w:t>r</w:t>
      </w:r>
      <w:r>
        <w:rPr>
          <w:color w:val="5B5464"/>
          <w:w w:val="110"/>
          <w:sz w:val="17"/>
        </w:rPr>
        <w:t xml:space="preserve">e </w:t>
      </w:r>
      <w:r>
        <w:rPr>
          <w:color w:val="6E6977"/>
          <w:w w:val="110"/>
          <w:sz w:val="17"/>
        </w:rPr>
        <w:t>the ope</w:t>
      </w:r>
      <w:r>
        <w:rPr>
          <w:color w:val="664254"/>
          <w:w w:val="110"/>
          <w:sz w:val="17"/>
        </w:rPr>
        <w:t>r</w:t>
      </w:r>
      <w:r>
        <w:rPr>
          <w:color w:val="6E6977"/>
          <w:w w:val="110"/>
          <w:sz w:val="17"/>
        </w:rPr>
        <w:t>a</w:t>
      </w:r>
      <w:r>
        <w:rPr>
          <w:color w:val="664254"/>
          <w:w w:val="110"/>
          <w:sz w:val="17"/>
        </w:rPr>
        <w:t>t</w:t>
      </w:r>
      <w:r>
        <w:rPr>
          <w:color w:val="6E6977"/>
          <w:w w:val="110"/>
          <w:sz w:val="17"/>
        </w:rPr>
        <w:t>o</w:t>
      </w:r>
      <w:r>
        <w:rPr>
          <w:color w:val="664254"/>
          <w:w w:val="110"/>
          <w:sz w:val="17"/>
        </w:rPr>
        <w:t xml:space="preserve">r </w:t>
      </w:r>
      <w:r>
        <w:rPr>
          <w:color w:val="6E6977"/>
          <w:w w:val="110"/>
          <w:sz w:val="17"/>
        </w:rPr>
        <w:t>ca</w:t>
      </w:r>
      <w:r>
        <w:rPr>
          <w:color w:val="494467"/>
          <w:w w:val="110"/>
          <w:sz w:val="17"/>
        </w:rPr>
        <w:t xml:space="preserve">n </w:t>
      </w:r>
      <w:r>
        <w:rPr>
          <w:color w:val="5B5464"/>
          <w:w w:val="110"/>
          <w:sz w:val="17"/>
        </w:rPr>
        <w:t xml:space="preserve">see </w:t>
      </w:r>
      <w:r>
        <w:rPr>
          <w:color w:val="6E6977"/>
          <w:w w:val="110"/>
          <w:sz w:val="17"/>
        </w:rPr>
        <w:t xml:space="preserve">you (use </w:t>
      </w:r>
      <w:r>
        <w:rPr>
          <w:color w:val="908999"/>
          <w:w w:val="110"/>
          <w:sz w:val="17"/>
        </w:rPr>
        <w:t>v</w:t>
      </w:r>
      <w:r>
        <w:rPr>
          <w:color w:val="3D4480"/>
          <w:w w:val="110"/>
          <w:sz w:val="17"/>
        </w:rPr>
        <w:t>i</w:t>
      </w:r>
      <w:r>
        <w:rPr>
          <w:color w:val="5B5464"/>
          <w:w w:val="110"/>
          <w:sz w:val="17"/>
        </w:rPr>
        <w:t xml:space="preserve">sual, </w:t>
      </w:r>
      <w:r>
        <w:rPr>
          <w:color w:val="908999"/>
          <w:w w:val="110"/>
          <w:sz w:val="17"/>
        </w:rPr>
        <w:t>v</w:t>
      </w:r>
      <w:r>
        <w:rPr>
          <w:color w:val="6E6977"/>
          <w:w w:val="110"/>
          <w:sz w:val="17"/>
        </w:rPr>
        <w:t>oice o</w:t>
      </w:r>
      <w:r>
        <w:rPr>
          <w:color w:val="3D4480"/>
          <w:w w:val="110"/>
          <w:sz w:val="17"/>
        </w:rPr>
        <w:t xml:space="preserve">r </w:t>
      </w:r>
      <w:r>
        <w:rPr>
          <w:color w:val="5B5464"/>
          <w:w w:val="110"/>
          <w:sz w:val="17"/>
        </w:rPr>
        <w:t xml:space="preserve">signal </w:t>
      </w:r>
      <w:r>
        <w:rPr>
          <w:color w:val="6E6977"/>
          <w:w w:val="110"/>
          <w:sz w:val="17"/>
        </w:rPr>
        <w:t>com</w:t>
      </w:r>
      <w:r>
        <w:rPr>
          <w:color w:val="3D4480"/>
          <w:w w:val="110"/>
          <w:sz w:val="17"/>
        </w:rPr>
        <w:t>r</w:t>
      </w:r>
      <w:r>
        <w:rPr>
          <w:color w:val="6E6977"/>
          <w:w w:val="110"/>
          <w:sz w:val="17"/>
        </w:rPr>
        <w:t>nunica</w:t>
      </w:r>
      <w:r>
        <w:rPr>
          <w:color w:val="494467"/>
          <w:w w:val="110"/>
          <w:sz w:val="17"/>
        </w:rPr>
        <w:t>t</w:t>
      </w:r>
      <w:r>
        <w:rPr>
          <w:color w:val="6E6977"/>
          <w:w w:val="110"/>
          <w:sz w:val="17"/>
        </w:rPr>
        <w:t>ion) and a</w:t>
      </w:r>
      <w:r>
        <w:rPr>
          <w:color w:val="E8B577"/>
          <w:w w:val="110"/>
          <w:sz w:val="17"/>
        </w:rPr>
        <w:t>l</w:t>
      </w:r>
      <w:r>
        <w:rPr>
          <w:color w:val="3D4480"/>
          <w:w w:val="110"/>
          <w:sz w:val="17"/>
        </w:rPr>
        <w:t>l</w:t>
      </w:r>
      <w:r>
        <w:rPr>
          <w:color w:val="908999"/>
          <w:w w:val="110"/>
          <w:sz w:val="17"/>
        </w:rPr>
        <w:t>w</w:t>
      </w:r>
      <w:r>
        <w:rPr>
          <w:color w:val="5B5464"/>
          <w:w w:val="110"/>
          <w:sz w:val="17"/>
        </w:rPr>
        <w:t xml:space="preserve">ays </w:t>
      </w:r>
      <w:r>
        <w:rPr>
          <w:color w:val="6E6977"/>
          <w:w w:val="110"/>
          <w:sz w:val="17"/>
        </w:rPr>
        <w:t>mainta</w:t>
      </w:r>
      <w:r>
        <w:rPr>
          <w:color w:val="3D4480"/>
          <w:w w:val="110"/>
          <w:sz w:val="17"/>
        </w:rPr>
        <w:t>i</w:t>
      </w:r>
      <w:r>
        <w:rPr>
          <w:color w:val="596080"/>
          <w:w w:val="110"/>
          <w:sz w:val="17"/>
        </w:rPr>
        <w:t xml:space="preserve">n </w:t>
      </w:r>
      <w:r>
        <w:rPr>
          <w:color w:val="908999"/>
          <w:w w:val="110"/>
          <w:sz w:val="17"/>
        </w:rPr>
        <w:t>v</w:t>
      </w:r>
      <w:r>
        <w:rPr>
          <w:color w:val="664254"/>
          <w:w w:val="110"/>
          <w:sz w:val="17"/>
        </w:rPr>
        <w:t>is</w:t>
      </w:r>
      <w:r>
        <w:rPr>
          <w:color w:val="6E6977"/>
          <w:w w:val="110"/>
          <w:sz w:val="17"/>
        </w:rPr>
        <w:t>ibil</w:t>
      </w:r>
      <w:r>
        <w:rPr>
          <w:color w:val="3D4480"/>
          <w:w w:val="110"/>
          <w:sz w:val="17"/>
        </w:rPr>
        <w:t>i</w:t>
      </w:r>
      <w:r>
        <w:rPr>
          <w:color w:val="664254"/>
          <w:w w:val="110"/>
          <w:sz w:val="17"/>
        </w:rPr>
        <w:t>t</w:t>
      </w:r>
      <w:r>
        <w:rPr>
          <w:color w:val="6E6977"/>
          <w:w w:val="110"/>
          <w:sz w:val="17"/>
        </w:rPr>
        <w:t xml:space="preserve">y to </w:t>
      </w:r>
      <w:r>
        <w:rPr>
          <w:color w:val="596080"/>
          <w:w w:val="110"/>
          <w:sz w:val="17"/>
        </w:rPr>
        <w:t xml:space="preserve">the </w:t>
      </w:r>
      <w:r>
        <w:rPr>
          <w:color w:val="6E6977"/>
          <w:w w:val="110"/>
          <w:sz w:val="17"/>
        </w:rPr>
        <w:t>ope</w:t>
      </w:r>
      <w:r>
        <w:rPr>
          <w:color w:val="3D4480"/>
          <w:w w:val="110"/>
          <w:sz w:val="17"/>
        </w:rPr>
        <w:t>r</w:t>
      </w:r>
      <w:r>
        <w:rPr>
          <w:color w:val="6E6977"/>
          <w:w w:val="110"/>
          <w:sz w:val="17"/>
        </w:rPr>
        <w:t>ator.</w:t>
      </w:r>
    </w:p>
    <w:p w14:paraId="1B22A59E" w14:textId="77777777" w:rsidR="00562CC2" w:rsidRDefault="00000000">
      <w:pPr>
        <w:pStyle w:val="ListParagraph"/>
        <w:numPr>
          <w:ilvl w:val="0"/>
          <w:numId w:val="84"/>
        </w:numPr>
        <w:tabs>
          <w:tab w:val="left" w:pos="1139"/>
          <w:tab w:val="left" w:pos="1143"/>
        </w:tabs>
        <w:spacing w:before="18" w:line="261" w:lineRule="auto"/>
        <w:ind w:left="1139" w:right="4038" w:hanging="320"/>
        <w:jc w:val="both"/>
        <w:rPr>
          <w:sz w:val="17"/>
        </w:rPr>
      </w:pPr>
      <w:r>
        <w:rPr>
          <w:noProof/>
        </w:rPr>
        <w:drawing>
          <wp:anchor distT="0" distB="0" distL="0" distR="0" simplePos="0" relativeHeight="251441152" behindDoc="0" locked="0" layoutInCell="1" allowOverlap="1" wp14:anchorId="6B639B64" wp14:editId="674D3EA4">
            <wp:simplePos x="0" y="0"/>
            <wp:positionH relativeFrom="page">
              <wp:posOffset>5250783</wp:posOffset>
            </wp:positionH>
            <wp:positionV relativeFrom="paragraph">
              <wp:posOffset>302394</wp:posOffset>
            </wp:positionV>
            <wp:extent cx="1660712" cy="219722"/>
            <wp:effectExtent l="0" t="0" r="0" b="0"/>
            <wp:wrapNone/>
            <wp:docPr id="937" name="Image 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 name="Image 937"/>
                    <pic:cNvPicPr/>
                  </pic:nvPicPr>
                  <pic:blipFill>
                    <a:blip r:embed="rId148" cstate="print"/>
                    <a:stretch>
                      <a:fillRect/>
                    </a:stretch>
                  </pic:blipFill>
                  <pic:spPr>
                    <a:xfrm>
                      <a:off x="0" y="0"/>
                      <a:ext cx="1660712" cy="219722"/>
                    </a:xfrm>
                    <a:prstGeom prst="rect">
                      <a:avLst/>
                    </a:prstGeom>
                  </pic:spPr>
                </pic:pic>
              </a:graphicData>
            </a:graphic>
          </wp:anchor>
        </w:drawing>
      </w:r>
      <w:r>
        <w:rPr>
          <w:color w:val="423D48"/>
          <w:sz w:val="17"/>
        </w:rPr>
        <w:tab/>
      </w:r>
      <w:r>
        <w:rPr>
          <w:color w:val="664254"/>
          <w:w w:val="110"/>
          <w:sz w:val="17"/>
        </w:rPr>
        <w:t xml:space="preserve">If </w:t>
      </w:r>
      <w:r>
        <w:rPr>
          <w:color w:val="6E6977"/>
          <w:w w:val="110"/>
          <w:sz w:val="17"/>
        </w:rPr>
        <w:t xml:space="preserve">you need to </w:t>
      </w:r>
      <w:r>
        <w:rPr>
          <w:color w:val="5B5464"/>
          <w:w w:val="110"/>
          <w:sz w:val="17"/>
        </w:rPr>
        <w:t xml:space="preserve">speak </w:t>
      </w:r>
      <w:r>
        <w:rPr>
          <w:color w:val="908999"/>
          <w:w w:val="110"/>
          <w:sz w:val="17"/>
        </w:rPr>
        <w:t>w</w:t>
      </w:r>
      <w:r>
        <w:rPr>
          <w:color w:val="6E6977"/>
          <w:w w:val="110"/>
          <w:sz w:val="17"/>
        </w:rPr>
        <w:t>it</w:t>
      </w:r>
      <w:r>
        <w:rPr>
          <w:color w:val="494467"/>
          <w:w w:val="110"/>
          <w:sz w:val="17"/>
        </w:rPr>
        <w:t>h t</w:t>
      </w:r>
      <w:r>
        <w:rPr>
          <w:color w:val="6E6977"/>
          <w:w w:val="110"/>
          <w:sz w:val="17"/>
        </w:rPr>
        <w:t>he opera</w:t>
      </w:r>
      <w:r>
        <w:rPr>
          <w:color w:val="8C7770"/>
          <w:w w:val="110"/>
          <w:sz w:val="17"/>
        </w:rPr>
        <w:t>t</w:t>
      </w:r>
      <w:r>
        <w:rPr>
          <w:color w:val="5B5464"/>
          <w:w w:val="110"/>
          <w:sz w:val="17"/>
        </w:rPr>
        <w:t xml:space="preserve">or, or get </w:t>
      </w:r>
      <w:r>
        <w:rPr>
          <w:color w:val="6E6977"/>
          <w:w w:val="110"/>
          <w:sz w:val="17"/>
        </w:rPr>
        <w:t xml:space="preserve">dose to </w:t>
      </w:r>
      <w:r>
        <w:rPr>
          <w:color w:val="664254"/>
          <w:w w:val="110"/>
          <w:sz w:val="17"/>
        </w:rPr>
        <w:t xml:space="preserve">the </w:t>
      </w:r>
      <w:r>
        <w:rPr>
          <w:color w:val="5B5464"/>
          <w:w w:val="110"/>
          <w:sz w:val="17"/>
        </w:rPr>
        <w:t>equi</w:t>
      </w:r>
      <w:r>
        <w:rPr>
          <w:color w:val="93CFF2"/>
          <w:w w:val="110"/>
          <w:sz w:val="17"/>
        </w:rPr>
        <w:t>i</w:t>
      </w:r>
      <w:r>
        <w:rPr>
          <w:color w:val="6E6977"/>
          <w:w w:val="110"/>
          <w:sz w:val="17"/>
        </w:rPr>
        <w:t>pmen</w:t>
      </w:r>
      <w:r>
        <w:rPr>
          <w:color w:val="494467"/>
          <w:w w:val="110"/>
          <w:sz w:val="17"/>
        </w:rPr>
        <w:t xml:space="preserve">t </w:t>
      </w:r>
      <w:r>
        <w:rPr>
          <w:color w:val="6E6977"/>
          <w:w w:val="110"/>
          <w:sz w:val="17"/>
        </w:rPr>
        <w:t>fo</w:t>
      </w:r>
      <w:r>
        <w:rPr>
          <w:color w:val="664254"/>
          <w:w w:val="110"/>
          <w:sz w:val="17"/>
        </w:rPr>
        <w:t>l</w:t>
      </w:r>
      <w:r>
        <w:rPr>
          <w:color w:val="3D4480"/>
          <w:w w:val="110"/>
          <w:sz w:val="17"/>
        </w:rPr>
        <w:t>l</w:t>
      </w:r>
      <w:r>
        <w:rPr>
          <w:color w:val="5B5464"/>
          <w:w w:val="110"/>
          <w:sz w:val="17"/>
        </w:rPr>
        <w:t>o</w:t>
      </w:r>
      <w:r>
        <w:rPr>
          <w:color w:val="908999"/>
          <w:w w:val="110"/>
          <w:sz w:val="17"/>
        </w:rPr>
        <w:t xml:space="preserve">w </w:t>
      </w:r>
      <w:r>
        <w:rPr>
          <w:color w:val="664254"/>
          <w:w w:val="110"/>
          <w:sz w:val="17"/>
        </w:rPr>
        <w:t>t</w:t>
      </w:r>
      <w:r>
        <w:rPr>
          <w:color w:val="6E6977"/>
          <w:w w:val="110"/>
          <w:sz w:val="17"/>
        </w:rPr>
        <w:t>hese addi</w:t>
      </w:r>
      <w:r>
        <w:rPr>
          <w:color w:val="494467"/>
          <w:w w:val="110"/>
          <w:sz w:val="17"/>
        </w:rPr>
        <w:t>t</w:t>
      </w:r>
      <w:r>
        <w:rPr>
          <w:color w:val="6E6977"/>
          <w:w w:val="110"/>
          <w:sz w:val="17"/>
        </w:rPr>
        <w:t>iona</w:t>
      </w:r>
      <w:r>
        <w:rPr>
          <w:color w:val="3D4480"/>
          <w:w w:val="110"/>
          <w:sz w:val="17"/>
        </w:rPr>
        <w:t xml:space="preserve">l </w:t>
      </w:r>
      <w:r>
        <w:rPr>
          <w:color w:val="5B5464"/>
          <w:w w:val="110"/>
          <w:sz w:val="17"/>
        </w:rPr>
        <w:t>steps</w:t>
      </w:r>
      <w:r>
        <w:rPr>
          <w:color w:val="423D48"/>
          <w:w w:val="110"/>
          <w:sz w:val="17"/>
        </w:rPr>
        <w:t>:</w:t>
      </w:r>
      <w:r>
        <w:rPr>
          <w:color w:val="423D48"/>
          <w:spacing w:val="40"/>
          <w:w w:val="110"/>
          <w:sz w:val="17"/>
        </w:rPr>
        <w:t xml:space="preserve"> </w:t>
      </w:r>
      <w:r>
        <w:rPr>
          <w:color w:val="5B5464"/>
          <w:w w:val="110"/>
          <w:sz w:val="17"/>
        </w:rPr>
        <w:t xml:space="preserve">ensure </w:t>
      </w:r>
      <w:r>
        <w:rPr>
          <w:color w:val="6E6977"/>
          <w:w w:val="110"/>
          <w:sz w:val="17"/>
        </w:rPr>
        <w:t>the opera</w:t>
      </w:r>
      <w:r>
        <w:rPr>
          <w:color w:val="494467"/>
          <w:w w:val="110"/>
          <w:sz w:val="17"/>
        </w:rPr>
        <w:t>t</w:t>
      </w:r>
      <w:r>
        <w:rPr>
          <w:color w:val="6E6977"/>
          <w:w w:val="110"/>
          <w:sz w:val="17"/>
        </w:rPr>
        <w:t>o</w:t>
      </w:r>
      <w:r>
        <w:rPr>
          <w:color w:val="3D4480"/>
          <w:w w:val="110"/>
          <w:sz w:val="17"/>
        </w:rPr>
        <w:t xml:space="preserve">r </w:t>
      </w:r>
      <w:r>
        <w:rPr>
          <w:color w:val="494467"/>
          <w:w w:val="110"/>
          <w:sz w:val="17"/>
        </w:rPr>
        <w:t>h</w:t>
      </w:r>
      <w:r>
        <w:rPr>
          <w:color w:val="6E6977"/>
          <w:w w:val="110"/>
          <w:sz w:val="17"/>
        </w:rPr>
        <w:t xml:space="preserve">as come to </w:t>
      </w:r>
      <w:r>
        <w:rPr>
          <w:color w:val="5B5464"/>
          <w:w w:val="110"/>
          <w:sz w:val="17"/>
        </w:rPr>
        <w:t xml:space="preserve">a </w:t>
      </w:r>
      <w:r>
        <w:rPr>
          <w:color w:val="6E6977"/>
          <w:w w:val="110"/>
          <w:sz w:val="17"/>
        </w:rPr>
        <w:t>co</w:t>
      </w:r>
      <w:r>
        <w:rPr>
          <w:color w:val="494467"/>
          <w:w w:val="110"/>
          <w:sz w:val="17"/>
        </w:rPr>
        <w:t>r</w:t>
      </w:r>
      <w:r>
        <w:rPr>
          <w:color w:val="6E6977"/>
          <w:w w:val="110"/>
          <w:sz w:val="17"/>
        </w:rPr>
        <w:t>np</w:t>
      </w:r>
      <w:r>
        <w:rPr>
          <w:color w:val="E8B577"/>
          <w:w w:val="110"/>
          <w:sz w:val="17"/>
        </w:rPr>
        <w:t>l</w:t>
      </w:r>
      <w:r>
        <w:rPr>
          <w:color w:val="6E6977"/>
          <w:w w:val="110"/>
          <w:sz w:val="17"/>
        </w:rPr>
        <w:t xml:space="preserve">lete </w:t>
      </w:r>
      <w:r>
        <w:rPr>
          <w:color w:val="5B5464"/>
          <w:w w:val="110"/>
          <w:sz w:val="17"/>
        </w:rPr>
        <w:t>stop</w:t>
      </w:r>
      <w:r>
        <w:rPr>
          <w:color w:val="908999"/>
          <w:w w:val="110"/>
          <w:sz w:val="17"/>
        </w:rPr>
        <w:t xml:space="preserve">, </w:t>
      </w:r>
      <w:r>
        <w:rPr>
          <w:color w:val="6E6977"/>
          <w:w w:val="110"/>
          <w:sz w:val="17"/>
        </w:rPr>
        <w:t>p</w:t>
      </w:r>
      <w:r>
        <w:rPr>
          <w:color w:val="3D4480"/>
          <w:w w:val="110"/>
          <w:sz w:val="17"/>
        </w:rPr>
        <w:t>l</w:t>
      </w:r>
      <w:r>
        <w:rPr>
          <w:color w:val="5B5464"/>
          <w:w w:val="110"/>
          <w:sz w:val="17"/>
        </w:rPr>
        <w:t xml:space="preserve">aced </w:t>
      </w:r>
      <w:r>
        <w:rPr>
          <w:color w:val="664254"/>
          <w:w w:val="110"/>
          <w:sz w:val="17"/>
        </w:rPr>
        <w:t>t</w:t>
      </w:r>
      <w:r>
        <w:rPr>
          <w:color w:val="596080"/>
          <w:w w:val="110"/>
          <w:sz w:val="17"/>
        </w:rPr>
        <w:t>h</w:t>
      </w:r>
      <w:r>
        <w:rPr>
          <w:color w:val="5B5464"/>
          <w:w w:val="110"/>
          <w:sz w:val="17"/>
        </w:rPr>
        <w:t xml:space="preserve">e equipment </w:t>
      </w:r>
      <w:r>
        <w:rPr>
          <w:color w:val="664254"/>
          <w:w w:val="110"/>
          <w:sz w:val="17"/>
        </w:rPr>
        <w:t xml:space="preserve">in </w:t>
      </w:r>
      <w:r>
        <w:rPr>
          <w:color w:val="6E6977"/>
          <w:w w:val="110"/>
          <w:sz w:val="17"/>
        </w:rPr>
        <w:t xml:space="preserve">neutral, </w:t>
      </w:r>
      <w:r>
        <w:rPr>
          <w:color w:val="494467"/>
          <w:w w:val="110"/>
          <w:sz w:val="17"/>
        </w:rPr>
        <w:t>se</w:t>
      </w:r>
      <w:r>
        <w:rPr>
          <w:color w:val="596080"/>
          <w:w w:val="110"/>
          <w:sz w:val="17"/>
        </w:rPr>
        <w:t xml:space="preserve">t </w:t>
      </w:r>
      <w:r>
        <w:rPr>
          <w:color w:val="6E6977"/>
          <w:w w:val="110"/>
          <w:sz w:val="17"/>
        </w:rPr>
        <w:t xml:space="preserve">the </w:t>
      </w:r>
      <w:r>
        <w:rPr>
          <w:color w:val="494467"/>
          <w:w w:val="110"/>
          <w:sz w:val="17"/>
        </w:rPr>
        <w:t>p</w:t>
      </w:r>
      <w:r>
        <w:rPr>
          <w:color w:val="6E6977"/>
          <w:w w:val="110"/>
          <w:sz w:val="17"/>
        </w:rPr>
        <w:t>ark</w:t>
      </w:r>
      <w:r>
        <w:rPr>
          <w:color w:val="3D4480"/>
          <w:w w:val="110"/>
          <w:sz w:val="17"/>
        </w:rPr>
        <w:t>i</w:t>
      </w:r>
      <w:r>
        <w:rPr>
          <w:color w:val="6E6977"/>
          <w:w w:val="110"/>
          <w:sz w:val="17"/>
        </w:rPr>
        <w:t xml:space="preserve">ng brake </w:t>
      </w:r>
      <w:r>
        <w:rPr>
          <w:color w:val="5B5464"/>
          <w:w w:val="110"/>
          <w:sz w:val="17"/>
        </w:rPr>
        <w:t xml:space="preserve">and </w:t>
      </w:r>
      <w:r>
        <w:rPr>
          <w:color w:val="664254"/>
          <w:w w:val="110"/>
          <w:sz w:val="17"/>
        </w:rPr>
        <w:t>i</w:t>
      </w:r>
      <w:r>
        <w:rPr>
          <w:color w:val="494467"/>
          <w:w w:val="110"/>
          <w:sz w:val="17"/>
        </w:rPr>
        <w:t>nd</w:t>
      </w:r>
      <w:r>
        <w:rPr>
          <w:color w:val="6E6977"/>
          <w:w w:val="110"/>
          <w:sz w:val="17"/>
        </w:rPr>
        <w:t xml:space="preserve">icated </w:t>
      </w:r>
      <w:r>
        <w:rPr>
          <w:color w:val="596080"/>
          <w:w w:val="110"/>
          <w:sz w:val="17"/>
        </w:rPr>
        <w:t xml:space="preserve">to </w:t>
      </w:r>
      <w:r>
        <w:rPr>
          <w:color w:val="6E6977"/>
          <w:w w:val="110"/>
          <w:sz w:val="17"/>
        </w:rPr>
        <w:t xml:space="preserve">you </w:t>
      </w:r>
      <w:r>
        <w:rPr>
          <w:color w:val="664254"/>
          <w:w w:val="110"/>
          <w:sz w:val="17"/>
        </w:rPr>
        <w:t>t</w:t>
      </w:r>
      <w:r>
        <w:rPr>
          <w:color w:val="6E6977"/>
          <w:w w:val="110"/>
          <w:sz w:val="17"/>
        </w:rPr>
        <w:t>ha</w:t>
      </w:r>
      <w:r>
        <w:rPr>
          <w:color w:val="664254"/>
          <w:w w:val="110"/>
          <w:sz w:val="17"/>
        </w:rPr>
        <w:t xml:space="preserve">t </w:t>
      </w:r>
      <w:r>
        <w:rPr>
          <w:color w:val="3D4480"/>
          <w:w w:val="110"/>
          <w:sz w:val="17"/>
        </w:rPr>
        <w:t>i</w:t>
      </w:r>
      <w:r>
        <w:rPr>
          <w:color w:val="664254"/>
          <w:w w:val="110"/>
          <w:sz w:val="17"/>
        </w:rPr>
        <w:t xml:space="preserve">t </w:t>
      </w:r>
      <w:r>
        <w:rPr>
          <w:color w:val="3D4480"/>
          <w:w w:val="110"/>
          <w:sz w:val="17"/>
        </w:rPr>
        <w:t>i</w:t>
      </w:r>
      <w:r>
        <w:rPr>
          <w:color w:val="5B5464"/>
          <w:w w:val="110"/>
          <w:sz w:val="17"/>
        </w:rPr>
        <w:t>s</w:t>
      </w:r>
      <w:r>
        <w:rPr>
          <w:color w:val="5B5464"/>
          <w:spacing w:val="-4"/>
          <w:w w:val="110"/>
          <w:sz w:val="17"/>
        </w:rPr>
        <w:t xml:space="preserve"> </w:t>
      </w:r>
      <w:r>
        <w:rPr>
          <w:color w:val="5B5464"/>
          <w:w w:val="110"/>
          <w:sz w:val="17"/>
        </w:rPr>
        <w:t xml:space="preserve">safe </w:t>
      </w:r>
      <w:r>
        <w:rPr>
          <w:color w:val="6E6977"/>
          <w:w w:val="110"/>
          <w:sz w:val="17"/>
        </w:rPr>
        <w:t>to</w:t>
      </w:r>
      <w:r>
        <w:rPr>
          <w:color w:val="6E6977"/>
          <w:spacing w:val="40"/>
          <w:w w:val="110"/>
          <w:sz w:val="17"/>
        </w:rPr>
        <w:t xml:space="preserve"> </w:t>
      </w:r>
      <w:r>
        <w:rPr>
          <w:color w:val="6E6977"/>
          <w:w w:val="110"/>
          <w:sz w:val="17"/>
        </w:rPr>
        <w:t>approach.</w:t>
      </w:r>
    </w:p>
    <w:p w14:paraId="1B3870D2" w14:textId="77777777" w:rsidR="00562CC2" w:rsidRDefault="00562CC2">
      <w:pPr>
        <w:pStyle w:val="BodyText"/>
        <w:spacing w:before="15"/>
        <w:rPr>
          <w:sz w:val="17"/>
        </w:rPr>
      </w:pPr>
    </w:p>
    <w:p w14:paraId="5F4CFAA2" w14:textId="77777777" w:rsidR="00562CC2" w:rsidRDefault="00000000">
      <w:pPr>
        <w:ind w:left="828"/>
        <w:jc w:val="both"/>
        <w:rPr>
          <w:b/>
          <w:sz w:val="17"/>
        </w:rPr>
      </w:pPr>
      <w:r>
        <w:rPr>
          <w:noProof/>
        </w:rPr>
        <mc:AlternateContent>
          <mc:Choice Requires="wpg">
            <w:drawing>
              <wp:anchor distT="0" distB="0" distL="0" distR="0" simplePos="0" relativeHeight="251439104" behindDoc="0" locked="0" layoutInCell="1" allowOverlap="1" wp14:anchorId="19690866" wp14:editId="6D73FD54">
                <wp:simplePos x="0" y="0"/>
                <wp:positionH relativeFrom="page">
                  <wp:posOffset>4267788</wp:posOffset>
                </wp:positionH>
                <wp:positionV relativeFrom="paragraph">
                  <wp:posOffset>70793</wp:posOffset>
                </wp:positionV>
                <wp:extent cx="2750820" cy="3439795"/>
                <wp:effectExtent l="0" t="0" r="0" b="0"/>
                <wp:wrapNone/>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820" cy="3439795"/>
                          <a:chOff x="0" y="0"/>
                          <a:chExt cx="2750820" cy="3439795"/>
                        </a:xfrm>
                      </wpg:grpSpPr>
                      <pic:pic xmlns:pic="http://schemas.openxmlformats.org/drawingml/2006/picture">
                        <pic:nvPicPr>
                          <pic:cNvPr id="939" name="Image 939"/>
                          <pic:cNvPicPr/>
                        </pic:nvPicPr>
                        <pic:blipFill>
                          <a:blip r:embed="rId149" cstate="print"/>
                          <a:stretch>
                            <a:fillRect/>
                          </a:stretch>
                        </pic:blipFill>
                        <pic:spPr>
                          <a:xfrm>
                            <a:off x="0" y="0"/>
                            <a:ext cx="2750555" cy="3146297"/>
                          </a:xfrm>
                          <a:prstGeom prst="rect">
                            <a:avLst/>
                          </a:prstGeom>
                        </pic:spPr>
                      </pic:pic>
                      <wps:wsp>
                        <wps:cNvPr id="940" name="Graphic 940"/>
                        <wps:cNvSpPr/>
                        <wps:spPr>
                          <a:xfrm>
                            <a:off x="6106" y="302117"/>
                            <a:ext cx="1270" cy="3137535"/>
                          </a:xfrm>
                          <a:custGeom>
                            <a:avLst/>
                            <a:gdLst/>
                            <a:ahLst/>
                            <a:cxnLst/>
                            <a:rect l="l" t="t" r="r" b="b"/>
                            <a:pathLst>
                              <a:path h="3137535">
                                <a:moveTo>
                                  <a:pt x="0" y="3137141"/>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941" name="Graphic 941"/>
                        <wps:cNvSpPr/>
                        <wps:spPr>
                          <a:xfrm>
                            <a:off x="1984309" y="302117"/>
                            <a:ext cx="757555" cy="1184275"/>
                          </a:xfrm>
                          <a:custGeom>
                            <a:avLst/>
                            <a:gdLst/>
                            <a:ahLst/>
                            <a:cxnLst/>
                            <a:rect l="l" t="t" r="r" b="b"/>
                            <a:pathLst>
                              <a:path w="757555" h="1184275">
                                <a:moveTo>
                                  <a:pt x="738773" y="1184057"/>
                                </a:moveTo>
                                <a:lnTo>
                                  <a:pt x="738773" y="0"/>
                                </a:lnTo>
                              </a:path>
                              <a:path w="757555" h="1184275">
                                <a:moveTo>
                                  <a:pt x="0" y="24413"/>
                                </a:moveTo>
                                <a:lnTo>
                                  <a:pt x="757090" y="24413"/>
                                </a:lnTo>
                              </a:path>
                            </a:pathLst>
                          </a:custGeom>
                          <a:ln w="12208">
                            <a:solidFill>
                              <a:srgbClr val="000000"/>
                            </a:solidFill>
                            <a:prstDash val="solid"/>
                          </a:ln>
                        </wps:spPr>
                        <wps:bodyPr wrap="square" lIns="0" tIns="0" rIns="0" bIns="0" rtlCol="0">
                          <a:prstTxWarp prst="textNoShape">
                            <a:avLst/>
                          </a:prstTxWarp>
                          <a:noAutofit/>
                        </wps:bodyPr>
                      </wps:wsp>
                      <wps:wsp>
                        <wps:cNvPr id="942" name="Graphic 942"/>
                        <wps:cNvSpPr/>
                        <wps:spPr>
                          <a:xfrm>
                            <a:off x="6106" y="3420948"/>
                            <a:ext cx="2735580" cy="1270"/>
                          </a:xfrm>
                          <a:custGeom>
                            <a:avLst/>
                            <a:gdLst/>
                            <a:ahLst/>
                            <a:cxnLst/>
                            <a:rect l="l" t="t" r="r" b="b"/>
                            <a:pathLst>
                              <a:path w="2735580">
                                <a:moveTo>
                                  <a:pt x="0" y="0"/>
                                </a:moveTo>
                                <a:lnTo>
                                  <a:pt x="2735293" y="0"/>
                                </a:lnTo>
                              </a:path>
                            </a:pathLst>
                          </a:custGeom>
                          <a:ln w="15258">
                            <a:solidFill>
                              <a:srgbClr val="000000"/>
                            </a:solidFill>
                            <a:prstDash val="solid"/>
                          </a:ln>
                        </wps:spPr>
                        <wps:bodyPr wrap="square" lIns="0" tIns="0" rIns="0" bIns="0" rtlCol="0">
                          <a:prstTxWarp prst="textNoShape">
                            <a:avLst/>
                          </a:prstTxWarp>
                          <a:noAutofit/>
                        </wps:bodyPr>
                      </wps:wsp>
                      <wps:wsp>
                        <wps:cNvPr id="943" name="Graphic 943"/>
                        <wps:cNvSpPr/>
                        <wps:spPr>
                          <a:xfrm>
                            <a:off x="660146" y="399822"/>
                            <a:ext cx="3175" cy="156210"/>
                          </a:xfrm>
                          <a:custGeom>
                            <a:avLst/>
                            <a:gdLst/>
                            <a:ahLst/>
                            <a:cxnLst/>
                            <a:rect l="l" t="t" r="r" b="b"/>
                            <a:pathLst>
                              <a:path w="3175" h="156210">
                                <a:moveTo>
                                  <a:pt x="3052" y="156123"/>
                                </a:moveTo>
                                <a:lnTo>
                                  <a:pt x="0" y="156123"/>
                                </a:lnTo>
                                <a:lnTo>
                                  <a:pt x="0" y="0"/>
                                </a:lnTo>
                                <a:lnTo>
                                  <a:pt x="3052" y="0"/>
                                </a:lnTo>
                                <a:lnTo>
                                  <a:pt x="3052" y="156123"/>
                                </a:lnTo>
                                <a:close/>
                              </a:path>
                            </a:pathLst>
                          </a:custGeom>
                          <a:solidFill>
                            <a:srgbClr val="DDDDD6"/>
                          </a:solidFill>
                        </wps:spPr>
                        <wps:bodyPr wrap="square" lIns="0" tIns="0" rIns="0" bIns="0" rtlCol="0">
                          <a:prstTxWarp prst="textNoShape">
                            <a:avLst/>
                          </a:prstTxWarp>
                          <a:noAutofit/>
                        </wps:bodyPr>
                      </wps:wsp>
                      <wps:wsp>
                        <wps:cNvPr id="944" name="Graphic 944"/>
                        <wps:cNvSpPr/>
                        <wps:spPr>
                          <a:xfrm>
                            <a:off x="2065132" y="723251"/>
                            <a:ext cx="27940" cy="1270"/>
                          </a:xfrm>
                          <a:custGeom>
                            <a:avLst/>
                            <a:gdLst/>
                            <a:ahLst/>
                            <a:cxnLst/>
                            <a:rect l="l" t="t" r="r" b="b"/>
                            <a:pathLst>
                              <a:path w="27940">
                                <a:moveTo>
                                  <a:pt x="0" y="0"/>
                                </a:moveTo>
                                <a:lnTo>
                                  <a:pt x="27475" y="0"/>
                                </a:lnTo>
                              </a:path>
                            </a:pathLst>
                          </a:custGeom>
                          <a:ln w="12715">
                            <a:solidFill>
                              <a:srgbClr val="A8A8A8"/>
                            </a:solidFill>
                            <a:prstDash val="solid"/>
                          </a:ln>
                        </wps:spPr>
                        <wps:bodyPr wrap="square" lIns="0" tIns="0" rIns="0" bIns="0" rtlCol="0">
                          <a:prstTxWarp prst="textNoShape">
                            <a:avLst/>
                          </a:prstTxWarp>
                          <a:noAutofit/>
                        </wps:bodyPr>
                      </wps:wsp>
                      <wps:wsp>
                        <wps:cNvPr id="945" name="Graphic 945"/>
                        <wps:cNvSpPr/>
                        <wps:spPr>
                          <a:xfrm>
                            <a:off x="2530337" y="723251"/>
                            <a:ext cx="58419" cy="1270"/>
                          </a:xfrm>
                          <a:custGeom>
                            <a:avLst/>
                            <a:gdLst/>
                            <a:ahLst/>
                            <a:cxnLst/>
                            <a:rect l="l" t="t" r="r" b="b"/>
                            <a:pathLst>
                              <a:path w="58419">
                                <a:moveTo>
                                  <a:pt x="0" y="0"/>
                                </a:moveTo>
                                <a:lnTo>
                                  <a:pt x="58002" y="0"/>
                                </a:lnTo>
                              </a:path>
                            </a:pathLst>
                          </a:custGeom>
                          <a:ln w="12715">
                            <a:solidFill>
                              <a:srgbClr val="908999"/>
                            </a:solidFill>
                            <a:prstDash val="solid"/>
                          </a:ln>
                        </wps:spPr>
                        <wps:bodyPr wrap="square" lIns="0" tIns="0" rIns="0" bIns="0" rtlCol="0">
                          <a:prstTxWarp prst="textNoShape">
                            <a:avLst/>
                          </a:prstTxWarp>
                          <a:noAutofit/>
                        </wps:bodyPr>
                      </wps:wsp>
                      <wps:wsp>
                        <wps:cNvPr id="946" name="Textbox 946"/>
                        <wps:cNvSpPr txBox="1"/>
                        <wps:spPr>
                          <a:xfrm>
                            <a:off x="33618" y="290071"/>
                            <a:ext cx="687705" cy="253365"/>
                          </a:xfrm>
                          <a:prstGeom prst="rect">
                            <a:avLst/>
                          </a:prstGeom>
                        </wps:spPr>
                        <wps:txbx>
                          <w:txbxContent>
                            <w:p w14:paraId="2DD92D70" w14:textId="77777777" w:rsidR="00562CC2" w:rsidRDefault="00000000">
                              <w:pPr>
                                <w:spacing w:before="2" w:line="228" w:lineRule="auto"/>
                                <w:ind w:right="18" w:firstLine="1"/>
                                <w:rPr>
                                  <w:sz w:val="18"/>
                                </w:rPr>
                              </w:pPr>
                              <w:r>
                                <w:rPr>
                                  <w:color w:val="423D48"/>
                                  <w:sz w:val="18"/>
                                </w:rPr>
                                <w:t>Ste</w:t>
                              </w:r>
                              <w:r>
                                <w:rPr>
                                  <w:color w:val="211A31"/>
                                  <w:sz w:val="18"/>
                                </w:rPr>
                                <w:t>rl</w:t>
                              </w:r>
                              <w:r>
                                <w:rPr>
                                  <w:color w:val="6E6977"/>
                                  <w:sz w:val="18"/>
                                </w:rPr>
                                <w:t>i</w:t>
                              </w:r>
                              <w:r>
                                <w:rPr>
                                  <w:color w:val="423D48"/>
                                  <w:sz w:val="18"/>
                                </w:rPr>
                                <w:t>ng</w:t>
                              </w:r>
                              <w:r>
                                <w:rPr>
                                  <w:color w:val="423D48"/>
                                  <w:spacing w:val="-13"/>
                                  <w:sz w:val="18"/>
                                </w:rPr>
                                <w:t xml:space="preserve"> </w:t>
                              </w:r>
                              <w:r>
                                <w:rPr>
                                  <w:color w:val="423D48"/>
                                  <w:sz w:val="18"/>
                                </w:rPr>
                                <w:t>951</w:t>
                              </w:r>
                              <w:r>
                                <w:rPr>
                                  <w:color w:val="5B5464"/>
                                  <w:sz w:val="18"/>
                                </w:rPr>
                                <w:t xml:space="preserve">1 </w:t>
                              </w:r>
                              <w:r>
                                <w:rPr>
                                  <w:color w:val="423D48"/>
                                  <w:w w:val="95"/>
                                  <w:sz w:val="18"/>
                                </w:rPr>
                                <w:t>G</w:t>
                              </w:r>
                              <w:r>
                                <w:rPr>
                                  <w:color w:val="5B5464"/>
                                  <w:w w:val="95"/>
                                  <w:sz w:val="18"/>
                                </w:rPr>
                                <w:t>r</w:t>
                              </w:r>
                              <w:r>
                                <w:rPr>
                                  <w:color w:val="423D48"/>
                                  <w:w w:val="95"/>
                                  <w:sz w:val="18"/>
                                </w:rPr>
                                <w:t>o</w:t>
                              </w:r>
                              <w:r>
                                <w:rPr>
                                  <w:color w:val="5B5464"/>
                                  <w:w w:val="95"/>
                                  <w:sz w:val="18"/>
                                </w:rPr>
                                <w:t>u</w:t>
                              </w:r>
                              <w:r>
                                <w:rPr>
                                  <w:color w:val="211A31"/>
                                  <w:w w:val="95"/>
                                  <w:sz w:val="18"/>
                                </w:rPr>
                                <w:t>n</w:t>
                              </w:r>
                              <w:r>
                                <w:rPr>
                                  <w:color w:val="423D48"/>
                                  <w:w w:val="95"/>
                                  <w:sz w:val="18"/>
                                </w:rPr>
                                <w:t>d</w:t>
                              </w:r>
                              <w:r>
                                <w:rPr>
                                  <w:color w:val="423D48"/>
                                  <w:spacing w:val="6"/>
                                  <w:sz w:val="18"/>
                                </w:rPr>
                                <w:t xml:space="preserve"> </w:t>
                              </w:r>
                              <w:r>
                                <w:rPr>
                                  <w:color w:val="211A31"/>
                                  <w:spacing w:val="-2"/>
                                  <w:w w:val="90"/>
                                  <w:sz w:val="18"/>
                                </w:rPr>
                                <w:t>L</w:t>
                              </w:r>
                              <w:r>
                                <w:rPr>
                                  <w:color w:val="5B5464"/>
                                  <w:spacing w:val="-2"/>
                                  <w:w w:val="90"/>
                                  <w:sz w:val="18"/>
                                </w:rPr>
                                <w:t>e</w:t>
                              </w:r>
                              <w:r>
                                <w:rPr>
                                  <w:color w:val="423D48"/>
                                  <w:spacing w:val="-2"/>
                                  <w:w w:val="90"/>
                                  <w:sz w:val="18"/>
                                </w:rPr>
                                <w:t>ve</w:t>
                              </w:r>
                              <w:r>
                                <w:rPr>
                                  <w:color w:val="BDBDBD"/>
                                  <w:spacing w:val="-2"/>
                                  <w:w w:val="90"/>
                                  <w:sz w:val="18"/>
                                </w:rPr>
                                <w:t>'</w:t>
                              </w:r>
                              <w:r>
                                <w:rPr>
                                  <w:color w:val="423D48"/>
                                  <w:spacing w:val="-2"/>
                                  <w:w w:val="90"/>
                                  <w:sz w:val="18"/>
                                </w:rPr>
                                <w:t>I</w:t>
                              </w:r>
                            </w:p>
                          </w:txbxContent>
                        </wps:txbx>
                        <wps:bodyPr wrap="square" lIns="0" tIns="0" rIns="0" bIns="0" rtlCol="0">
                          <a:noAutofit/>
                        </wps:bodyPr>
                      </wps:wsp>
                      <wps:wsp>
                        <wps:cNvPr id="947" name="Textbox 947"/>
                        <wps:cNvSpPr txBox="1"/>
                        <wps:spPr>
                          <a:xfrm>
                            <a:off x="1982729" y="365935"/>
                            <a:ext cx="56515" cy="57150"/>
                          </a:xfrm>
                          <a:prstGeom prst="rect">
                            <a:avLst/>
                          </a:prstGeom>
                        </wps:spPr>
                        <wps:txbx>
                          <w:txbxContent>
                            <w:p w14:paraId="43B9BB33" w14:textId="77777777" w:rsidR="00562CC2" w:rsidRDefault="00000000">
                              <w:pPr>
                                <w:spacing w:line="89" w:lineRule="exact"/>
                                <w:rPr>
                                  <w:sz w:val="8"/>
                                </w:rPr>
                              </w:pPr>
                              <w:r>
                                <w:rPr>
                                  <w:color w:val="908999"/>
                                  <w:spacing w:val="-5"/>
                                  <w:w w:val="105"/>
                                  <w:sz w:val="8"/>
                                </w:rPr>
                                <w:t>...</w:t>
                              </w:r>
                            </w:p>
                          </w:txbxContent>
                        </wps:txbx>
                        <wps:bodyPr wrap="square" lIns="0" tIns="0" rIns="0" bIns="0" rtlCol="0">
                          <a:noAutofit/>
                        </wps:bodyPr>
                      </wps:wsp>
                      <wps:wsp>
                        <wps:cNvPr id="948" name="Textbox 948"/>
                        <wps:cNvSpPr txBox="1"/>
                        <wps:spPr>
                          <a:xfrm>
                            <a:off x="2182533" y="365935"/>
                            <a:ext cx="499109" cy="184150"/>
                          </a:xfrm>
                          <a:prstGeom prst="rect">
                            <a:avLst/>
                          </a:prstGeom>
                        </wps:spPr>
                        <wps:txbx>
                          <w:txbxContent>
                            <w:p w14:paraId="4A9F9DCA" w14:textId="77777777" w:rsidR="00562CC2" w:rsidRDefault="00000000">
                              <w:pPr>
                                <w:spacing w:line="264" w:lineRule="auto"/>
                                <w:ind w:left="95" w:hanging="96"/>
                                <w:rPr>
                                  <w:sz w:val="8"/>
                                </w:rPr>
                              </w:pPr>
                              <w:r>
                                <w:rPr>
                                  <w:color w:val="908999"/>
                                  <w:spacing w:val="-2"/>
                                  <w:w w:val="130"/>
                                  <w:sz w:val="8"/>
                                </w:rPr>
                                <w:t>ll</w:t>
                              </w:r>
                              <w:r>
                                <w:rPr>
                                  <w:color w:val="6E6977"/>
                                  <w:spacing w:val="-2"/>
                                  <w:w w:val="130"/>
                                  <w:sz w:val="8"/>
                                </w:rPr>
                                <w:t>lnclil.nHI</w:t>
                              </w:r>
                              <w:r>
                                <w:rPr>
                                  <w:color w:val="6E6977"/>
                                  <w:spacing w:val="-2"/>
                                  <w:w w:val="385"/>
                                  <w:sz w:val="8"/>
                                </w:rPr>
                                <w:t xml:space="preserve"> </w:t>
                              </w:r>
                              <w:r>
                                <w:rPr>
                                  <w:color w:val="908999"/>
                                  <w:spacing w:val="-2"/>
                                  <w:w w:val="385"/>
                                  <w:sz w:val="8"/>
                                </w:rPr>
                                <w:t>Mfflil</w:t>
                              </w:r>
                            </w:p>
                            <w:p w14:paraId="68752A2B" w14:textId="77777777" w:rsidR="00562CC2" w:rsidRDefault="00000000">
                              <w:pPr>
                                <w:spacing w:before="6"/>
                                <w:ind w:left="8"/>
                                <w:rPr>
                                  <w:sz w:val="7"/>
                                </w:rPr>
                              </w:pPr>
                              <w:r>
                                <w:rPr>
                                  <w:color w:val="908999"/>
                                  <w:spacing w:val="-2"/>
                                  <w:sz w:val="7"/>
                                </w:rPr>
                                <w:t>Fili;ai</w:t>
                              </w:r>
                              <w:r>
                                <w:rPr>
                                  <w:color w:val="6E6977"/>
                                  <w:spacing w:val="-2"/>
                                  <w:sz w:val="7"/>
                                </w:rPr>
                                <w:t>lr,l</w:t>
                              </w:r>
                              <w:r>
                                <w:rPr>
                                  <w:color w:val="908999"/>
                                  <w:spacing w:val="-2"/>
                                  <w:sz w:val="7"/>
                                </w:rPr>
                                <w:t>l'roil'nitiay</w:t>
                              </w:r>
                            </w:p>
                          </w:txbxContent>
                        </wps:txbx>
                        <wps:bodyPr wrap="square" lIns="0" tIns="0" rIns="0" bIns="0" rtlCol="0">
                          <a:noAutofit/>
                        </wps:bodyPr>
                      </wps:wsp>
                      <wps:wsp>
                        <wps:cNvPr id="949" name="Textbox 949"/>
                        <wps:cNvSpPr txBox="1"/>
                        <wps:spPr>
                          <a:xfrm>
                            <a:off x="672405" y="677020"/>
                            <a:ext cx="132715" cy="177800"/>
                          </a:xfrm>
                          <a:prstGeom prst="rect">
                            <a:avLst/>
                          </a:prstGeom>
                        </wps:spPr>
                        <wps:txbx>
                          <w:txbxContent>
                            <w:p w14:paraId="2B30F7C9" w14:textId="77777777" w:rsidR="00562CC2" w:rsidRDefault="00000000">
                              <w:pPr>
                                <w:spacing w:line="280" w:lineRule="exact"/>
                                <w:rPr>
                                  <w:sz w:val="25"/>
                                </w:rPr>
                              </w:pPr>
                              <w:r>
                                <w:rPr>
                                  <w:color w:val="908999"/>
                                  <w:spacing w:val="-4"/>
                                  <w:w w:val="75"/>
                                  <w:sz w:val="25"/>
                                </w:rPr>
                                <w:t>.,..</w:t>
                              </w:r>
                            </w:p>
                          </w:txbxContent>
                        </wps:txbx>
                        <wps:bodyPr wrap="square" lIns="0" tIns="0" rIns="0" bIns="0" rtlCol="0">
                          <a:noAutofit/>
                        </wps:bodyPr>
                      </wps:wsp>
                      <wps:wsp>
                        <wps:cNvPr id="950" name="Textbox 950"/>
                        <wps:cNvSpPr txBox="1"/>
                        <wps:spPr>
                          <a:xfrm>
                            <a:off x="2065129" y="688719"/>
                            <a:ext cx="34290" cy="43180"/>
                          </a:xfrm>
                          <a:prstGeom prst="rect">
                            <a:avLst/>
                          </a:prstGeom>
                        </wps:spPr>
                        <wps:txbx>
                          <w:txbxContent>
                            <w:p w14:paraId="3321D3B3" w14:textId="77777777" w:rsidR="00562CC2" w:rsidRDefault="00000000">
                              <w:pPr>
                                <w:spacing w:line="67" w:lineRule="exact"/>
                                <w:rPr>
                                  <w:sz w:val="6"/>
                                </w:rPr>
                              </w:pPr>
                              <w:r>
                                <w:rPr>
                                  <w:color w:val="A8A8A8"/>
                                  <w:spacing w:val="-10"/>
                                  <w:sz w:val="6"/>
                                </w:rPr>
                                <w:t>0</w:t>
                              </w:r>
                            </w:p>
                          </w:txbxContent>
                        </wps:txbx>
                        <wps:bodyPr wrap="square" lIns="0" tIns="0" rIns="0" bIns="0" rtlCol="0">
                          <a:noAutofit/>
                        </wps:bodyPr>
                      </wps:wsp>
                      <wps:wsp>
                        <wps:cNvPr id="951" name="Textbox 951"/>
                        <wps:cNvSpPr txBox="1"/>
                        <wps:spPr>
                          <a:xfrm>
                            <a:off x="2530334" y="688719"/>
                            <a:ext cx="34290" cy="43180"/>
                          </a:xfrm>
                          <a:prstGeom prst="rect">
                            <a:avLst/>
                          </a:prstGeom>
                        </wps:spPr>
                        <wps:txbx>
                          <w:txbxContent>
                            <w:p w14:paraId="64F71A07" w14:textId="77777777" w:rsidR="00562CC2" w:rsidRDefault="00000000">
                              <w:pPr>
                                <w:spacing w:line="67" w:lineRule="exact"/>
                                <w:rPr>
                                  <w:sz w:val="6"/>
                                </w:rPr>
                              </w:pPr>
                              <w:r>
                                <w:rPr>
                                  <w:color w:val="908999"/>
                                  <w:spacing w:val="-5"/>
                                  <w:sz w:val="6"/>
                                </w:rPr>
                                <w:t>..</w:t>
                              </w:r>
                            </w:p>
                          </w:txbxContent>
                        </wps:txbx>
                        <wps:bodyPr wrap="square" lIns="0" tIns="0" rIns="0" bIns="0" rtlCol="0">
                          <a:noAutofit/>
                        </wps:bodyPr>
                      </wps:wsp>
                      <wps:wsp>
                        <wps:cNvPr id="952" name="Textbox 952"/>
                        <wps:cNvSpPr txBox="1"/>
                        <wps:spPr>
                          <a:xfrm>
                            <a:off x="154527" y="822109"/>
                            <a:ext cx="528955" cy="760095"/>
                          </a:xfrm>
                          <a:prstGeom prst="rect">
                            <a:avLst/>
                          </a:prstGeom>
                        </wps:spPr>
                        <wps:txbx>
                          <w:txbxContent>
                            <w:p w14:paraId="1E4FC1ED" w14:textId="77777777" w:rsidR="00562CC2" w:rsidRDefault="00000000">
                              <w:pPr>
                                <w:spacing w:line="235" w:lineRule="exact"/>
                                <w:ind w:left="529"/>
                                <w:jc w:val="center"/>
                                <w:rPr>
                                  <w:rFonts w:ascii="Times New Roman"/>
                                  <w:sz w:val="7"/>
                                </w:rPr>
                              </w:pPr>
                              <w:r>
                                <w:rPr>
                                  <w:color w:val="908999"/>
                                  <w:spacing w:val="-2"/>
                                  <w:w w:val="70"/>
                                  <w:sz w:val="21"/>
                                </w:rPr>
                                <w:t>.,.,.</w:t>
                              </w:r>
                              <w:r>
                                <w:rPr>
                                  <w:color w:val="908999"/>
                                  <w:spacing w:val="-8"/>
                                  <w:sz w:val="21"/>
                                </w:rPr>
                                <w:t xml:space="preserve"> </w:t>
                              </w:r>
                              <w:r>
                                <w:rPr>
                                  <w:rFonts w:ascii="Times New Roman"/>
                                  <w:color w:val="BDBDBD"/>
                                  <w:spacing w:val="-10"/>
                                  <w:w w:val="75"/>
                                  <w:position w:val="2"/>
                                  <w:sz w:val="7"/>
                                </w:rPr>
                                <w:t>/</w:t>
                              </w:r>
                            </w:p>
                            <w:p w14:paraId="74CF552C" w14:textId="77777777" w:rsidR="00562CC2" w:rsidRDefault="00000000">
                              <w:pPr>
                                <w:spacing w:before="109" w:line="226" w:lineRule="exact"/>
                                <w:ind w:left="18"/>
                                <w:jc w:val="center"/>
                              </w:pPr>
                              <w:r>
                                <w:rPr>
                                  <w:color w:val="6E6977"/>
                                  <w:spacing w:val="-5"/>
                                  <w:w w:val="110"/>
                                </w:rPr>
                                <w:t>"</w:t>
                              </w:r>
                              <w:r>
                                <w:rPr>
                                  <w:color w:val="908999"/>
                                  <w:spacing w:val="-5"/>
                                  <w:w w:val="110"/>
                                </w:rPr>
                                <w:t>"'</w:t>
                              </w:r>
                            </w:p>
                            <w:p w14:paraId="51035C0A" w14:textId="77777777" w:rsidR="00562CC2" w:rsidRDefault="00000000">
                              <w:pPr>
                                <w:tabs>
                                  <w:tab w:val="left" w:pos="448"/>
                                </w:tabs>
                                <w:spacing w:line="283" w:lineRule="exact"/>
                                <w:ind w:right="116"/>
                                <w:jc w:val="center"/>
                              </w:pPr>
                              <w:r>
                                <w:rPr>
                                  <w:color w:val="908999"/>
                                  <w:spacing w:val="-4"/>
                                  <w:w w:val="90"/>
                                  <w:sz w:val="27"/>
                                </w:rPr>
                                <w:t>..,.</w:t>
                              </w:r>
                              <w:r>
                                <w:rPr>
                                  <w:color w:val="908999"/>
                                  <w:sz w:val="27"/>
                                </w:rPr>
                                <w:tab/>
                              </w:r>
                              <w:r>
                                <w:rPr>
                                  <w:color w:val="D3D3D3"/>
                                  <w:spacing w:val="-10"/>
                                  <w:w w:val="90"/>
                                </w:rPr>
                                <w:t>'</w:t>
                              </w:r>
                            </w:p>
                            <w:p w14:paraId="08EECA92" w14:textId="77777777" w:rsidR="00562CC2" w:rsidRDefault="00000000">
                              <w:pPr>
                                <w:tabs>
                                  <w:tab w:val="left" w:pos="627"/>
                                </w:tabs>
                                <w:spacing w:before="113"/>
                                <w:ind w:left="-1" w:right="186"/>
                                <w:jc w:val="center"/>
                                <w:rPr>
                                  <w:rFonts w:ascii="Times New Roman" w:hAnsi="Times New Roman"/>
                                  <w:i/>
                                  <w:sz w:val="4"/>
                                </w:rPr>
                              </w:pPr>
                              <w:r>
                                <w:rPr>
                                  <w:i/>
                                  <w:color w:val="908999"/>
                                  <w:w w:val="105"/>
                                  <w:sz w:val="9"/>
                                </w:rPr>
                                <w:t>'lfXI'</w:t>
                              </w:r>
                              <w:r>
                                <w:rPr>
                                  <w:i/>
                                  <w:color w:val="908999"/>
                                  <w:spacing w:val="79"/>
                                  <w:w w:val="105"/>
                                  <w:sz w:val="9"/>
                                </w:rPr>
                                <w:t xml:space="preserve"> </w:t>
                              </w:r>
                              <w:r>
                                <w:rPr>
                                  <w:i/>
                                  <w:color w:val="BDBDBD"/>
                                  <w:spacing w:val="-7"/>
                                  <w:w w:val="105"/>
                                  <w:sz w:val="5"/>
                                </w:rPr>
                                <w:t>•J</w:t>
                              </w:r>
                              <w:r>
                                <w:rPr>
                                  <w:i/>
                                  <w:color w:val="BDBDBD"/>
                                  <w:sz w:val="5"/>
                                </w:rPr>
                                <w:tab/>
                              </w:r>
                              <w:r>
                                <w:rPr>
                                  <w:rFonts w:ascii="Times New Roman" w:hAnsi="Times New Roman"/>
                                  <w:i/>
                                  <w:color w:val="BDBDBD"/>
                                  <w:spacing w:val="-12"/>
                                  <w:w w:val="105"/>
                                  <w:sz w:val="4"/>
                                </w:rPr>
                                <w:t>r</w:t>
                              </w:r>
                            </w:p>
                            <w:p w14:paraId="4BDDFBD6" w14:textId="77777777" w:rsidR="00562CC2" w:rsidRDefault="00000000">
                              <w:pPr>
                                <w:spacing w:before="12"/>
                                <w:ind w:left="440"/>
                                <w:rPr>
                                  <w:i/>
                                  <w:sz w:val="10"/>
                                </w:rPr>
                              </w:pPr>
                              <w:r>
                                <w:rPr>
                                  <w:i/>
                                  <w:color w:val="BDBDBD"/>
                                  <w:spacing w:val="-2"/>
                                  <w:w w:val="105"/>
                                  <w:sz w:val="10"/>
                                </w:rPr>
                                <w:t>r,....._</w:t>
                              </w:r>
                            </w:p>
                          </w:txbxContent>
                        </wps:txbx>
                        <wps:bodyPr wrap="square" lIns="0" tIns="0" rIns="0" bIns="0" rtlCol="0">
                          <a:noAutofit/>
                        </wps:bodyPr>
                      </wps:wsp>
                      <wps:wsp>
                        <wps:cNvPr id="953" name="Textbox 953"/>
                        <wps:cNvSpPr txBox="1"/>
                        <wps:spPr>
                          <a:xfrm>
                            <a:off x="2279066" y="912079"/>
                            <a:ext cx="106680" cy="241935"/>
                          </a:xfrm>
                          <a:prstGeom prst="rect">
                            <a:avLst/>
                          </a:prstGeom>
                        </wps:spPr>
                        <wps:txbx>
                          <w:txbxContent>
                            <w:p w14:paraId="5C1DECC0" w14:textId="77777777" w:rsidR="00562CC2" w:rsidRDefault="00000000">
                              <w:pPr>
                                <w:spacing w:line="380" w:lineRule="exact"/>
                                <w:rPr>
                                  <w:sz w:val="34"/>
                                </w:rPr>
                              </w:pPr>
                              <w:r>
                                <w:rPr>
                                  <w:color w:val="908999"/>
                                  <w:spacing w:val="-6"/>
                                  <w:w w:val="60"/>
                                  <w:sz w:val="34"/>
                                </w:rPr>
                                <w:t>...</w:t>
                              </w:r>
                            </w:p>
                          </w:txbxContent>
                        </wps:txbx>
                        <wps:bodyPr wrap="square" lIns="0" tIns="0" rIns="0" bIns="0" rtlCol="0">
                          <a:noAutofit/>
                        </wps:bodyPr>
                      </wps:wsp>
                      <wps:wsp>
                        <wps:cNvPr id="954" name="Textbox 954"/>
                        <wps:cNvSpPr txBox="1"/>
                        <wps:spPr>
                          <a:xfrm>
                            <a:off x="2414238" y="1229913"/>
                            <a:ext cx="48260" cy="64135"/>
                          </a:xfrm>
                          <a:prstGeom prst="rect">
                            <a:avLst/>
                          </a:prstGeom>
                        </wps:spPr>
                        <wps:txbx>
                          <w:txbxContent>
                            <w:p w14:paraId="27D567AA" w14:textId="77777777" w:rsidR="00562CC2" w:rsidRDefault="00000000">
                              <w:pPr>
                                <w:spacing w:line="101" w:lineRule="exact"/>
                                <w:rPr>
                                  <w:sz w:val="9"/>
                                </w:rPr>
                              </w:pPr>
                              <w:r>
                                <w:rPr>
                                  <w:color w:val="908999"/>
                                  <w:spacing w:val="-5"/>
                                  <w:w w:val="60"/>
                                  <w:sz w:val="9"/>
                                </w:rPr>
                                <w:t>fD'</w:t>
                              </w:r>
                            </w:p>
                          </w:txbxContent>
                        </wps:txbx>
                        <wps:bodyPr wrap="square" lIns="0" tIns="0" rIns="0" bIns="0" rtlCol="0">
                          <a:noAutofit/>
                        </wps:bodyPr>
                      </wps:wsp>
                      <wps:wsp>
                        <wps:cNvPr id="955" name="Textbox 955"/>
                        <wps:cNvSpPr txBox="1"/>
                        <wps:spPr>
                          <a:xfrm>
                            <a:off x="2451993" y="1368063"/>
                            <a:ext cx="167005" cy="113030"/>
                          </a:xfrm>
                          <a:prstGeom prst="rect">
                            <a:avLst/>
                          </a:prstGeom>
                        </wps:spPr>
                        <wps:txbx>
                          <w:txbxContent>
                            <w:p w14:paraId="5220BD1B" w14:textId="77777777" w:rsidR="00562CC2" w:rsidRDefault="00000000">
                              <w:pPr>
                                <w:spacing w:line="177" w:lineRule="exact"/>
                                <w:rPr>
                                  <w:rFonts w:ascii="Times New Roman"/>
                                  <w:sz w:val="16"/>
                                </w:rPr>
                              </w:pPr>
                              <w:r>
                                <w:rPr>
                                  <w:rFonts w:ascii="Times New Roman"/>
                                  <w:color w:val="BDBDBD"/>
                                  <w:spacing w:val="-2"/>
                                  <w:w w:val="120"/>
                                  <w:sz w:val="16"/>
                                </w:rPr>
                                <w:t>,</w:t>
                              </w:r>
                              <w:r>
                                <w:rPr>
                                  <w:rFonts w:ascii="Times New Roman"/>
                                  <w:color w:val="908999"/>
                                  <w:spacing w:val="-2"/>
                                  <w:w w:val="120"/>
                                  <w:sz w:val="16"/>
                                </w:rPr>
                                <w:t>,.,.</w:t>
                              </w:r>
                            </w:p>
                          </w:txbxContent>
                        </wps:txbx>
                        <wps:bodyPr wrap="square" lIns="0" tIns="0" rIns="0" bIns="0" rtlCol="0">
                          <a:noAutofit/>
                        </wps:bodyPr>
                      </wps:wsp>
                      <wps:wsp>
                        <wps:cNvPr id="956" name="Textbox 956"/>
                        <wps:cNvSpPr txBox="1"/>
                        <wps:spPr>
                          <a:xfrm>
                            <a:off x="40753" y="1635835"/>
                            <a:ext cx="468630" cy="443865"/>
                          </a:xfrm>
                          <a:prstGeom prst="rect">
                            <a:avLst/>
                          </a:prstGeom>
                        </wps:spPr>
                        <wps:txbx>
                          <w:txbxContent>
                            <w:p w14:paraId="1CBAE586" w14:textId="77777777" w:rsidR="00562CC2" w:rsidRDefault="00000000">
                              <w:pPr>
                                <w:spacing w:line="698" w:lineRule="exact"/>
                                <w:rPr>
                                  <w:rFonts w:ascii="Times New Roman"/>
                                  <w:sz w:val="63"/>
                                </w:rPr>
                              </w:pPr>
                              <w:r>
                                <w:rPr>
                                  <w:color w:val="908999"/>
                                  <w:w w:val="75"/>
                                  <w:sz w:val="57"/>
                                  <w:u w:val="thick" w:color="A8A8A8"/>
                                </w:rPr>
                                <w:t>=</w:t>
                              </w:r>
                              <w:r>
                                <w:rPr>
                                  <w:color w:val="A8A8A8"/>
                                  <w:w w:val="75"/>
                                  <w:sz w:val="57"/>
                                  <w:u w:val="thick" w:color="A8A8A8"/>
                                </w:rPr>
                                <w:t>t</w:t>
                              </w:r>
                              <w:r>
                                <w:rPr>
                                  <w:color w:val="A8A8A8"/>
                                  <w:spacing w:val="-30"/>
                                  <w:sz w:val="57"/>
                                </w:rPr>
                                <w:t xml:space="preserve"> </w:t>
                              </w:r>
                              <w:r>
                                <w:rPr>
                                  <w:rFonts w:ascii="Times New Roman"/>
                                  <w:color w:val="BDBDBD"/>
                                  <w:spacing w:val="-10"/>
                                  <w:sz w:val="63"/>
                                  <w:u w:val="thick" w:color="BDBDBD"/>
                                </w:rPr>
                                <w:t>r</w:t>
                              </w:r>
                            </w:p>
                          </w:txbxContent>
                        </wps:txbx>
                        <wps:bodyPr wrap="square" lIns="0" tIns="0" rIns="0" bIns="0" rtlCol="0">
                          <a:noAutofit/>
                        </wps:bodyPr>
                      </wps:wsp>
                      <wps:wsp>
                        <wps:cNvPr id="957" name="Textbox 957"/>
                        <wps:cNvSpPr txBox="1"/>
                        <wps:spPr>
                          <a:xfrm>
                            <a:off x="74571" y="1614013"/>
                            <a:ext cx="360045" cy="153670"/>
                          </a:xfrm>
                          <a:prstGeom prst="rect">
                            <a:avLst/>
                          </a:prstGeom>
                        </wps:spPr>
                        <wps:txbx>
                          <w:txbxContent>
                            <w:p w14:paraId="382CA8B2" w14:textId="77777777" w:rsidR="00562CC2" w:rsidRDefault="00000000">
                              <w:pPr>
                                <w:spacing w:before="14"/>
                                <w:ind w:left="20"/>
                                <w:rPr>
                                  <w:i/>
                                  <w:sz w:val="18"/>
                                </w:rPr>
                              </w:pPr>
                              <w:r>
                                <w:rPr>
                                  <w:color w:val="908999"/>
                                  <w:w w:val="85"/>
                                  <w:sz w:val="18"/>
                                </w:rPr>
                                <w:t>...,.</w:t>
                              </w:r>
                              <w:r>
                                <w:rPr>
                                  <w:color w:val="BDBDBD"/>
                                  <w:w w:val="85"/>
                                  <w:sz w:val="18"/>
                                </w:rPr>
                                <w:t>/</w:t>
                              </w:r>
                              <w:r>
                                <w:rPr>
                                  <w:color w:val="BDBDBD"/>
                                  <w:spacing w:val="9"/>
                                  <w:sz w:val="18"/>
                                </w:rPr>
                                <w:t xml:space="preserve"> </w:t>
                              </w:r>
                              <w:r>
                                <w:rPr>
                                  <w:i/>
                                  <w:color w:val="BDBDBD"/>
                                  <w:spacing w:val="-5"/>
                                  <w:w w:val="85"/>
                                  <w:sz w:val="18"/>
                                </w:rPr>
                                <w:t>·h-</w:t>
                              </w:r>
                            </w:p>
                          </w:txbxContent>
                        </wps:txbx>
                        <wps:bodyPr wrap="square" lIns="0" tIns="0" rIns="0" bIns="0" rtlCol="0">
                          <a:noAutofit/>
                        </wps:bodyPr>
                      </wps:wsp>
                      <wps:wsp>
                        <wps:cNvPr id="958" name="Textbox 958"/>
                        <wps:cNvSpPr txBox="1"/>
                        <wps:spPr>
                          <a:xfrm>
                            <a:off x="81834" y="1973416"/>
                            <a:ext cx="191135" cy="139065"/>
                          </a:xfrm>
                          <a:prstGeom prst="rect">
                            <a:avLst/>
                          </a:prstGeom>
                        </wps:spPr>
                        <wps:txbx>
                          <w:txbxContent>
                            <w:p w14:paraId="40D3E3E8" w14:textId="77777777" w:rsidR="00562CC2" w:rsidRDefault="00000000">
                              <w:pPr>
                                <w:spacing w:before="15"/>
                                <w:ind w:left="20"/>
                                <w:rPr>
                                  <w:sz w:val="16"/>
                                </w:rPr>
                              </w:pPr>
                              <w:r>
                                <w:rPr>
                                  <w:color w:val="908999"/>
                                  <w:spacing w:val="-2"/>
                                  <w:sz w:val="16"/>
                                </w:rPr>
                                <w:t>..,,.</w:t>
                              </w:r>
                              <w:r>
                                <w:rPr>
                                  <w:color w:val="BDBDBD"/>
                                  <w:spacing w:val="-2"/>
                                  <w:sz w:val="16"/>
                                </w:rPr>
                                <w:t>,</w:t>
                              </w:r>
                            </w:p>
                          </w:txbxContent>
                        </wps:txbx>
                        <wps:bodyPr wrap="square" lIns="0" tIns="0" rIns="0" bIns="0" rtlCol="0">
                          <a:noAutofit/>
                        </wps:bodyPr>
                      </wps:wsp>
                      <wps:wsp>
                        <wps:cNvPr id="959" name="Textbox 959"/>
                        <wps:cNvSpPr txBox="1"/>
                        <wps:spPr>
                          <a:xfrm>
                            <a:off x="150622" y="2254440"/>
                            <a:ext cx="157480" cy="82550"/>
                          </a:xfrm>
                          <a:prstGeom prst="rect">
                            <a:avLst/>
                          </a:prstGeom>
                        </wps:spPr>
                        <wps:txbx>
                          <w:txbxContent>
                            <w:p w14:paraId="3F69F090" w14:textId="77777777" w:rsidR="00562CC2" w:rsidRDefault="00000000">
                              <w:pPr>
                                <w:spacing w:before="17"/>
                                <w:ind w:left="20"/>
                                <w:rPr>
                                  <w:sz w:val="8"/>
                                </w:rPr>
                              </w:pPr>
                              <w:r>
                                <w:rPr>
                                  <w:color w:val="908999"/>
                                  <w:spacing w:val="-2"/>
                                  <w:sz w:val="8"/>
                                </w:rPr>
                                <w:t>:1!irl"</w:t>
                              </w:r>
                              <w:r>
                                <w:rPr>
                                  <w:color w:val="BDBDBD"/>
                                  <w:spacing w:val="-2"/>
                                  <w:sz w:val="8"/>
                                </w:rPr>
                                <w:t>\</w:t>
                              </w:r>
                            </w:p>
                          </w:txbxContent>
                        </wps:txbx>
                        <wps:bodyPr wrap="square" lIns="0" tIns="0" rIns="0" bIns="0" rtlCol="0">
                          <a:noAutofit/>
                        </wps:bodyPr>
                      </wps:wsp>
                    </wpg:wgp>
                  </a:graphicData>
                </a:graphic>
              </wp:anchor>
            </w:drawing>
          </mc:Choice>
          <mc:Fallback>
            <w:pict>
              <v:group w14:anchorId="19690866" id="Group 938" o:spid="_x0000_s1142" style="position:absolute;left:0;text-align:left;margin-left:336.05pt;margin-top:5.55pt;width:216.6pt;height:270.85pt;z-index:251439104;mso-wrap-distance-left:0;mso-wrap-distance-right:0;mso-position-horizontal-relative:page;mso-position-vertical-relative:text" coordsize="27508,34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">
                <v:shape id="Image 939" o:spid="_x0000_s1143" type="#_x0000_t75" style="position:absolute;width:27505;height:3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">
                  <v:imagedata r:id="rId150" o:title=""/>
                </v:shape>
                <v:shape id="Graphic 940" o:spid="_x0000_s1144" style="position:absolute;left:61;top:3021;width:12;height:31375;visibility:visible;mso-wrap-style:square;v-text-anchor:top" coordsize="1270,313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" path="m,3137141l,e" filled="f" strokeweight=".16958mm">
                  <v:path arrowok="t"/>
                </v:shape>
                <v:shape id="Graphic 941" o:spid="_x0000_s1145" style="position:absolute;left:19843;top:3021;width:7575;height:11842;visibility:visible;mso-wrap-style:square;v-text-anchor:top" coordsize="757555,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" path="m738773,1184057l738773,em,24413r757090,e" filled="f" strokeweight=".33911mm">
                  <v:path arrowok="t"/>
                </v:shape>
                <v:shape id="Graphic 942" o:spid="_x0000_s1146" style="position:absolute;left:61;top:34209;width:27355;height:13;visibility:visible;mso-wrap-style:square;v-text-anchor:top" coordsize="2735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" path="m,l2735293,e" filled="f" strokeweight=".42383mm">
                  <v:path arrowok="t"/>
                </v:shape>
                <v:shape id="Graphic 943" o:spid="_x0000_s1147" style="position:absolute;left:6601;top:3998;width:32;height:1562;visibility:visible;mso-wrap-style:square;v-text-anchor:top" coordsize="317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" path="m3052,156123r-3052,l,,3052,r,156123xe" fillcolor="#ddddd6" stroked="f">
                  <v:path arrowok="t"/>
                </v:shape>
                <v:shape id="Graphic 944" o:spid="_x0000_s1148" style="position:absolute;left:20651;top:7232;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" path="m,l27475,e" filled="f" strokecolor="#a8a8a8" strokeweight=".35319mm">
                  <v:path arrowok="t"/>
                </v:shape>
                <v:shape id="Graphic 945" o:spid="_x0000_s1149" style="position:absolute;left:25303;top:7232;width:584;height:13;visibility:visible;mso-wrap-style:square;v-text-anchor:top" coordsize="58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" path="m,l58002,e" filled="f" strokecolor="#908999" strokeweight=".35319mm">
                  <v:path arrowok="t"/>
                </v:shape>
                <v:shape id="Textbox 946" o:spid="_x0000_s1150" type="#_x0000_t202" style="position:absolute;left:336;top:2900;width:687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2DD92D70" w14:textId="77777777" w:rsidR="00562CC2" w:rsidRDefault="00000000">
                        <w:pPr>
                          <w:spacing w:before="2" w:line="228" w:lineRule="auto"/>
                          <w:ind w:right="18" w:firstLine="1"/>
                          <w:rPr>
                            <w:sz w:val="18"/>
                          </w:rPr>
                        </w:pPr>
                        <w:r>
                          <w:rPr>
                            <w:color w:val="423D48"/>
                            <w:sz w:val="18"/>
                          </w:rPr>
                          <w:t>Ste</w:t>
                        </w:r>
                        <w:r>
                          <w:rPr>
                            <w:color w:val="211A31"/>
                            <w:sz w:val="18"/>
                          </w:rPr>
                          <w:t>rl</w:t>
                        </w:r>
                        <w:r>
                          <w:rPr>
                            <w:color w:val="6E6977"/>
                            <w:sz w:val="18"/>
                          </w:rPr>
                          <w:t>i</w:t>
                        </w:r>
                        <w:r>
                          <w:rPr>
                            <w:color w:val="423D48"/>
                            <w:sz w:val="18"/>
                          </w:rPr>
                          <w:t>ng</w:t>
                        </w:r>
                        <w:r>
                          <w:rPr>
                            <w:color w:val="423D48"/>
                            <w:spacing w:val="-13"/>
                            <w:sz w:val="18"/>
                          </w:rPr>
                          <w:t xml:space="preserve"> </w:t>
                        </w:r>
                        <w:r>
                          <w:rPr>
                            <w:color w:val="423D48"/>
                            <w:sz w:val="18"/>
                          </w:rPr>
                          <w:t>951</w:t>
                        </w:r>
                        <w:r>
                          <w:rPr>
                            <w:color w:val="5B5464"/>
                            <w:sz w:val="18"/>
                          </w:rPr>
                          <w:t xml:space="preserve">1 </w:t>
                        </w:r>
                        <w:r>
                          <w:rPr>
                            <w:color w:val="423D48"/>
                            <w:w w:val="95"/>
                            <w:sz w:val="18"/>
                          </w:rPr>
                          <w:t>G</w:t>
                        </w:r>
                        <w:r>
                          <w:rPr>
                            <w:color w:val="5B5464"/>
                            <w:w w:val="95"/>
                            <w:sz w:val="18"/>
                          </w:rPr>
                          <w:t>r</w:t>
                        </w:r>
                        <w:r>
                          <w:rPr>
                            <w:color w:val="423D48"/>
                            <w:w w:val="95"/>
                            <w:sz w:val="18"/>
                          </w:rPr>
                          <w:t>o</w:t>
                        </w:r>
                        <w:r>
                          <w:rPr>
                            <w:color w:val="5B5464"/>
                            <w:w w:val="95"/>
                            <w:sz w:val="18"/>
                          </w:rPr>
                          <w:t>u</w:t>
                        </w:r>
                        <w:r>
                          <w:rPr>
                            <w:color w:val="211A31"/>
                            <w:w w:val="95"/>
                            <w:sz w:val="18"/>
                          </w:rPr>
                          <w:t>n</w:t>
                        </w:r>
                        <w:r>
                          <w:rPr>
                            <w:color w:val="423D48"/>
                            <w:w w:val="95"/>
                            <w:sz w:val="18"/>
                          </w:rPr>
                          <w:t>d</w:t>
                        </w:r>
                        <w:r>
                          <w:rPr>
                            <w:color w:val="423D48"/>
                            <w:spacing w:val="6"/>
                            <w:sz w:val="18"/>
                          </w:rPr>
                          <w:t xml:space="preserve"> </w:t>
                        </w:r>
                        <w:r>
                          <w:rPr>
                            <w:color w:val="211A31"/>
                            <w:spacing w:val="-2"/>
                            <w:w w:val="90"/>
                            <w:sz w:val="18"/>
                          </w:rPr>
                          <w:t>L</w:t>
                        </w:r>
                        <w:r>
                          <w:rPr>
                            <w:color w:val="5B5464"/>
                            <w:spacing w:val="-2"/>
                            <w:w w:val="90"/>
                            <w:sz w:val="18"/>
                          </w:rPr>
                          <w:t>e</w:t>
                        </w:r>
                        <w:r>
                          <w:rPr>
                            <w:color w:val="423D48"/>
                            <w:spacing w:val="-2"/>
                            <w:w w:val="90"/>
                            <w:sz w:val="18"/>
                          </w:rPr>
                          <w:t>ve</w:t>
                        </w:r>
                        <w:r>
                          <w:rPr>
                            <w:color w:val="BDBDBD"/>
                            <w:spacing w:val="-2"/>
                            <w:w w:val="90"/>
                            <w:sz w:val="18"/>
                          </w:rPr>
                          <w:t>'</w:t>
                        </w:r>
                        <w:r>
                          <w:rPr>
                            <w:color w:val="423D48"/>
                            <w:spacing w:val="-2"/>
                            <w:w w:val="90"/>
                            <w:sz w:val="18"/>
                          </w:rPr>
                          <w:t>I</w:t>
                        </w:r>
                      </w:p>
                    </w:txbxContent>
                  </v:textbox>
                </v:shape>
                <v:shape id="Textbox 947" o:spid="_x0000_s1151" type="#_x0000_t202" style="position:absolute;left:19827;top:3659;width:56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43B9BB33" w14:textId="77777777" w:rsidR="00562CC2" w:rsidRDefault="00000000">
                        <w:pPr>
                          <w:spacing w:line="89" w:lineRule="exact"/>
                          <w:rPr>
                            <w:sz w:val="8"/>
                          </w:rPr>
                        </w:pPr>
                        <w:r>
                          <w:rPr>
                            <w:color w:val="908999"/>
                            <w:spacing w:val="-5"/>
                            <w:w w:val="105"/>
                            <w:sz w:val="8"/>
                          </w:rPr>
                          <w:t>...</w:t>
                        </w:r>
                      </w:p>
                    </w:txbxContent>
                  </v:textbox>
                </v:shape>
                <v:shape id="Textbox 948" o:spid="_x0000_s1152" type="#_x0000_t202" style="position:absolute;left:21825;top:3659;width:499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4A9F9DCA" w14:textId="77777777" w:rsidR="00562CC2" w:rsidRDefault="00000000">
                        <w:pPr>
                          <w:spacing w:line="264" w:lineRule="auto"/>
                          <w:ind w:left="95" w:hanging="96"/>
                          <w:rPr>
                            <w:sz w:val="8"/>
                          </w:rPr>
                        </w:pPr>
                        <w:r>
                          <w:rPr>
                            <w:color w:val="908999"/>
                            <w:spacing w:val="-2"/>
                            <w:w w:val="130"/>
                            <w:sz w:val="8"/>
                          </w:rPr>
                          <w:t>ll</w:t>
                        </w:r>
                        <w:r>
                          <w:rPr>
                            <w:color w:val="6E6977"/>
                            <w:spacing w:val="-2"/>
                            <w:w w:val="130"/>
                            <w:sz w:val="8"/>
                          </w:rPr>
                          <w:t>lnclil.nHI</w:t>
                        </w:r>
                        <w:r>
                          <w:rPr>
                            <w:color w:val="6E6977"/>
                            <w:spacing w:val="-2"/>
                            <w:w w:val="385"/>
                            <w:sz w:val="8"/>
                          </w:rPr>
                          <w:t xml:space="preserve"> </w:t>
                        </w:r>
                        <w:r>
                          <w:rPr>
                            <w:color w:val="908999"/>
                            <w:spacing w:val="-2"/>
                            <w:w w:val="385"/>
                            <w:sz w:val="8"/>
                          </w:rPr>
                          <w:t>Mfflil</w:t>
                        </w:r>
                      </w:p>
                      <w:p w14:paraId="68752A2B" w14:textId="77777777" w:rsidR="00562CC2" w:rsidRDefault="00000000">
                        <w:pPr>
                          <w:spacing w:before="6"/>
                          <w:ind w:left="8"/>
                          <w:rPr>
                            <w:sz w:val="7"/>
                          </w:rPr>
                        </w:pPr>
                        <w:r>
                          <w:rPr>
                            <w:color w:val="908999"/>
                            <w:spacing w:val="-2"/>
                            <w:sz w:val="7"/>
                          </w:rPr>
                          <w:t>Fili;ai</w:t>
                        </w:r>
                        <w:r>
                          <w:rPr>
                            <w:color w:val="6E6977"/>
                            <w:spacing w:val="-2"/>
                            <w:sz w:val="7"/>
                          </w:rPr>
                          <w:t>lr,l</w:t>
                        </w:r>
                        <w:r>
                          <w:rPr>
                            <w:color w:val="908999"/>
                            <w:spacing w:val="-2"/>
                            <w:sz w:val="7"/>
                          </w:rPr>
                          <w:t>l'roil'nitiay</w:t>
                        </w:r>
                      </w:p>
                    </w:txbxContent>
                  </v:textbox>
                </v:shape>
                <v:shape id="Textbox 949" o:spid="_x0000_s1153" type="#_x0000_t202" style="position:absolute;left:6724;top:6770;width:132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2B30F7C9" w14:textId="77777777" w:rsidR="00562CC2" w:rsidRDefault="00000000">
                        <w:pPr>
                          <w:spacing w:line="280" w:lineRule="exact"/>
                          <w:rPr>
                            <w:sz w:val="25"/>
                          </w:rPr>
                        </w:pPr>
                        <w:r>
                          <w:rPr>
                            <w:color w:val="908999"/>
                            <w:spacing w:val="-4"/>
                            <w:w w:val="75"/>
                            <w:sz w:val="25"/>
                          </w:rPr>
                          <w:t>.,..</w:t>
                        </w:r>
                      </w:p>
                    </w:txbxContent>
                  </v:textbox>
                </v:shape>
                <v:shape id="Textbox 950" o:spid="_x0000_s1154" type="#_x0000_t202" style="position:absolute;left:20651;top:6887;width:343;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3321D3B3" w14:textId="77777777" w:rsidR="00562CC2" w:rsidRDefault="00000000">
                        <w:pPr>
                          <w:spacing w:line="67" w:lineRule="exact"/>
                          <w:rPr>
                            <w:sz w:val="6"/>
                          </w:rPr>
                        </w:pPr>
                        <w:r>
                          <w:rPr>
                            <w:color w:val="A8A8A8"/>
                            <w:spacing w:val="-10"/>
                            <w:sz w:val="6"/>
                          </w:rPr>
                          <w:t>0</w:t>
                        </w:r>
                      </w:p>
                    </w:txbxContent>
                  </v:textbox>
                </v:shape>
                <v:shape id="Textbox 951" o:spid="_x0000_s1155" type="#_x0000_t202" style="position:absolute;left:25303;top:6887;width:343;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14:paraId="64F71A07" w14:textId="77777777" w:rsidR="00562CC2" w:rsidRDefault="00000000">
                        <w:pPr>
                          <w:spacing w:line="67" w:lineRule="exact"/>
                          <w:rPr>
                            <w:sz w:val="6"/>
                          </w:rPr>
                        </w:pPr>
                        <w:r>
                          <w:rPr>
                            <w:color w:val="908999"/>
                            <w:spacing w:val="-5"/>
                            <w:sz w:val="6"/>
                          </w:rPr>
                          <w:t>..</w:t>
                        </w:r>
                      </w:p>
                    </w:txbxContent>
                  </v:textbox>
                </v:shape>
                <v:shape id="Textbox 952" o:spid="_x0000_s1156" type="#_x0000_t202" style="position:absolute;left:1545;top:8221;width:5289;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1E4FC1ED" w14:textId="77777777" w:rsidR="00562CC2" w:rsidRDefault="00000000">
                        <w:pPr>
                          <w:spacing w:line="235" w:lineRule="exact"/>
                          <w:ind w:left="529"/>
                          <w:jc w:val="center"/>
                          <w:rPr>
                            <w:rFonts w:ascii="Times New Roman"/>
                            <w:sz w:val="7"/>
                          </w:rPr>
                        </w:pPr>
                        <w:r>
                          <w:rPr>
                            <w:color w:val="908999"/>
                            <w:spacing w:val="-2"/>
                            <w:w w:val="70"/>
                            <w:sz w:val="21"/>
                          </w:rPr>
                          <w:t>.,.,.</w:t>
                        </w:r>
                        <w:r>
                          <w:rPr>
                            <w:color w:val="908999"/>
                            <w:spacing w:val="-8"/>
                            <w:sz w:val="21"/>
                          </w:rPr>
                          <w:t xml:space="preserve"> </w:t>
                        </w:r>
                        <w:r>
                          <w:rPr>
                            <w:rFonts w:ascii="Times New Roman"/>
                            <w:color w:val="BDBDBD"/>
                            <w:spacing w:val="-10"/>
                            <w:w w:val="75"/>
                            <w:position w:val="2"/>
                            <w:sz w:val="7"/>
                          </w:rPr>
                          <w:t>/</w:t>
                        </w:r>
                      </w:p>
                      <w:p w14:paraId="74CF552C" w14:textId="77777777" w:rsidR="00562CC2" w:rsidRDefault="00000000">
                        <w:pPr>
                          <w:spacing w:before="109" w:line="226" w:lineRule="exact"/>
                          <w:ind w:left="18"/>
                          <w:jc w:val="center"/>
                        </w:pPr>
                        <w:r>
                          <w:rPr>
                            <w:color w:val="6E6977"/>
                            <w:spacing w:val="-5"/>
                            <w:w w:val="110"/>
                          </w:rPr>
                          <w:t>"</w:t>
                        </w:r>
                        <w:r>
                          <w:rPr>
                            <w:color w:val="908999"/>
                            <w:spacing w:val="-5"/>
                            <w:w w:val="110"/>
                          </w:rPr>
                          <w:t>"'</w:t>
                        </w:r>
                      </w:p>
                      <w:p w14:paraId="51035C0A" w14:textId="77777777" w:rsidR="00562CC2" w:rsidRDefault="00000000">
                        <w:pPr>
                          <w:tabs>
                            <w:tab w:val="left" w:pos="448"/>
                          </w:tabs>
                          <w:spacing w:line="283" w:lineRule="exact"/>
                          <w:ind w:right="116"/>
                          <w:jc w:val="center"/>
                        </w:pPr>
                        <w:r>
                          <w:rPr>
                            <w:color w:val="908999"/>
                            <w:spacing w:val="-4"/>
                            <w:w w:val="90"/>
                            <w:sz w:val="27"/>
                          </w:rPr>
                          <w:t>..,.</w:t>
                        </w:r>
                        <w:r>
                          <w:rPr>
                            <w:color w:val="908999"/>
                            <w:sz w:val="27"/>
                          </w:rPr>
                          <w:tab/>
                        </w:r>
                        <w:r>
                          <w:rPr>
                            <w:color w:val="D3D3D3"/>
                            <w:spacing w:val="-10"/>
                            <w:w w:val="90"/>
                          </w:rPr>
                          <w:t>'</w:t>
                        </w:r>
                      </w:p>
                      <w:p w14:paraId="08EECA92" w14:textId="77777777" w:rsidR="00562CC2" w:rsidRDefault="00000000">
                        <w:pPr>
                          <w:tabs>
                            <w:tab w:val="left" w:pos="627"/>
                          </w:tabs>
                          <w:spacing w:before="113"/>
                          <w:ind w:left="-1" w:right="186"/>
                          <w:jc w:val="center"/>
                          <w:rPr>
                            <w:rFonts w:ascii="Times New Roman" w:hAnsi="Times New Roman"/>
                            <w:i/>
                            <w:sz w:val="4"/>
                          </w:rPr>
                        </w:pPr>
                        <w:r>
                          <w:rPr>
                            <w:i/>
                            <w:color w:val="908999"/>
                            <w:w w:val="105"/>
                            <w:sz w:val="9"/>
                          </w:rPr>
                          <w:t>'lfXI'</w:t>
                        </w:r>
                        <w:r>
                          <w:rPr>
                            <w:i/>
                            <w:color w:val="908999"/>
                            <w:spacing w:val="79"/>
                            <w:w w:val="105"/>
                            <w:sz w:val="9"/>
                          </w:rPr>
                          <w:t xml:space="preserve"> </w:t>
                        </w:r>
                        <w:r>
                          <w:rPr>
                            <w:i/>
                            <w:color w:val="BDBDBD"/>
                            <w:spacing w:val="-7"/>
                            <w:w w:val="105"/>
                            <w:sz w:val="5"/>
                          </w:rPr>
                          <w:t>•J</w:t>
                        </w:r>
                        <w:r>
                          <w:rPr>
                            <w:i/>
                            <w:color w:val="BDBDBD"/>
                            <w:sz w:val="5"/>
                          </w:rPr>
                          <w:tab/>
                        </w:r>
                        <w:r>
                          <w:rPr>
                            <w:rFonts w:ascii="Times New Roman" w:hAnsi="Times New Roman"/>
                            <w:i/>
                            <w:color w:val="BDBDBD"/>
                            <w:spacing w:val="-12"/>
                            <w:w w:val="105"/>
                            <w:sz w:val="4"/>
                          </w:rPr>
                          <w:t>r</w:t>
                        </w:r>
                      </w:p>
                      <w:p w14:paraId="4BDDFBD6" w14:textId="77777777" w:rsidR="00562CC2" w:rsidRDefault="00000000">
                        <w:pPr>
                          <w:spacing w:before="12"/>
                          <w:ind w:left="440"/>
                          <w:rPr>
                            <w:i/>
                            <w:sz w:val="10"/>
                          </w:rPr>
                        </w:pPr>
                        <w:r>
                          <w:rPr>
                            <w:i/>
                            <w:color w:val="BDBDBD"/>
                            <w:spacing w:val="-2"/>
                            <w:w w:val="105"/>
                            <w:sz w:val="10"/>
                          </w:rPr>
                          <w:t>r,....._</w:t>
                        </w:r>
                      </w:p>
                    </w:txbxContent>
                  </v:textbox>
                </v:shape>
                <v:shape id="Textbox 953" o:spid="_x0000_s1157" type="#_x0000_t202" style="position:absolute;left:22790;top:9120;width:106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5C1DECC0" w14:textId="77777777" w:rsidR="00562CC2" w:rsidRDefault="00000000">
                        <w:pPr>
                          <w:spacing w:line="380" w:lineRule="exact"/>
                          <w:rPr>
                            <w:sz w:val="34"/>
                          </w:rPr>
                        </w:pPr>
                        <w:r>
                          <w:rPr>
                            <w:color w:val="908999"/>
                            <w:spacing w:val="-6"/>
                            <w:w w:val="60"/>
                            <w:sz w:val="34"/>
                          </w:rPr>
                          <w:t>...</w:t>
                        </w:r>
                      </w:p>
                    </w:txbxContent>
                  </v:textbox>
                </v:shape>
                <v:shape id="Textbox 954" o:spid="_x0000_s1158" type="#_x0000_t202" style="position:absolute;left:24142;top:12299;width:48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27D567AA" w14:textId="77777777" w:rsidR="00562CC2" w:rsidRDefault="00000000">
                        <w:pPr>
                          <w:spacing w:line="101" w:lineRule="exact"/>
                          <w:rPr>
                            <w:sz w:val="9"/>
                          </w:rPr>
                        </w:pPr>
                        <w:r>
                          <w:rPr>
                            <w:color w:val="908999"/>
                            <w:spacing w:val="-5"/>
                            <w:w w:val="60"/>
                            <w:sz w:val="9"/>
                          </w:rPr>
                          <w:t>fD'</w:t>
                        </w:r>
                      </w:p>
                    </w:txbxContent>
                  </v:textbox>
                </v:shape>
                <v:shape id="Textbox 955" o:spid="_x0000_s1159" type="#_x0000_t202" style="position:absolute;left:24519;top:13680;width:167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RZxAAAANwAAAAPAAAAZHJzL2Rvd25yZXYueG1sRI9Ba8JA&#10;FITvgv9heUJvulFQ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FQEhFnEAAAA3AAAAA8A&#10;AAAAAAAAAAAAAAAABwIAAGRycy9kb3ducmV2LnhtbFBLBQYAAAAAAwADALcAAAD4AgAAAAA=&#10;" filled="f" stroked="f">
                  <v:textbox inset="0,0,0,0">
                    <w:txbxContent>
                      <w:p w14:paraId="5220BD1B" w14:textId="77777777" w:rsidR="00562CC2" w:rsidRDefault="00000000">
                        <w:pPr>
                          <w:spacing w:line="177" w:lineRule="exact"/>
                          <w:rPr>
                            <w:rFonts w:ascii="Times New Roman"/>
                            <w:sz w:val="16"/>
                          </w:rPr>
                        </w:pPr>
                        <w:r>
                          <w:rPr>
                            <w:rFonts w:ascii="Times New Roman"/>
                            <w:color w:val="BDBDBD"/>
                            <w:spacing w:val="-2"/>
                            <w:w w:val="120"/>
                            <w:sz w:val="16"/>
                          </w:rPr>
                          <w:t>,</w:t>
                        </w:r>
                        <w:r>
                          <w:rPr>
                            <w:rFonts w:ascii="Times New Roman"/>
                            <w:color w:val="908999"/>
                            <w:spacing w:val="-2"/>
                            <w:w w:val="120"/>
                            <w:sz w:val="16"/>
                          </w:rPr>
                          <w:t>,.,.</w:t>
                        </w:r>
                      </w:p>
                    </w:txbxContent>
                  </v:textbox>
                </v:shape>
                <v:shape id="Textbox 956" o:spid="_x0000_s1160" type="#_x0000_t202" style="position:absolute;left:407;top:16358;width:4686;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14:paraId="1CBAE586" w14:textId="77777777" w:rsidR="00562CC2" w:rsidRDefault="00000000">
                        <w:pPr>
                          <w:spacing w:line="698" w:lineRule="exact"/>
                          <w:rPr>
                            <w:rFonts w:ascii="Times New Roman"/>
                            <w:sz w:val="63"/>
                          </w:rPr>
                        </w:pPr>
                        <w:r>
                          <w:rPr>
                            <w:color w:val="908999"/>
                            <w:w w:val="75"/>
                            <w:sz w:val="57"/>
                            <w:u w:val="thick" w:color="A8A8A8"/>
                          </w:rPr>
                          <w:t>=</w:t>
                        </w:r>
                        <w:r>
                          <w:rPr>
                            <w:color w:val="A8A8A8"/>
                            <w:w w:val="75"/>
                            <w:sz w:val="57"/>
                            <w:u w:val="thick" w:color="A8A8A8"/>
                          </w:rPr>
                          <w:t>t</w:t>
                        </w:r>
                        <w:r>
                          <w:rPr>
                            <w:color w:val="A8A8A8"/>
                            <w:spacing w:val="-30"/>
                            <w:sz w:val="57"/>
                          </w:rPr>
                          <w:t xml:space="preserve"> </w:t>
                        </w:r>
                        <w:r>
                          <w:rPr>
                            <w:rFonts w:ascii="Times New Roman"/>
                            <w:color w:val="BDBDBD"/>
                            <w:spacing w:val="-10"/>
                            <w:sz w:val="63"/>
                            <w:u w:val="thick" w:color="BDBDBD"/>
                          </w:rPr>
                          <w:t>r</w:t>
                        </w:r>
                      </w:p>
                    </w:txbxContent>
                  </v:textbox>
                </v:shape>
                <v:shape id="Textbox 957" o:spid="_x0000_s1161" type="#_x0000_t202" style="position:absolute;left:745;top:16140;width:3601;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382CA8B2" w14:textId="77777777" w:rsidR="00562CC2" w:rsidRDefault="00000000">
                        <w:pPr>
                          <w:spacing w:before="14"/>
                          <w:ind w:left="20"/>
                          <w:rPr>
                            <w:i/>
                            <w:sz w:val="18"/>
                          </w:rPr>
                        </w:pPr>
                        <w:r>
                          <w:rPr>
                            <w:color w:val="908999"/>
                            <w:w w:val="85"/>
                            <w:sz w:val="18"/>
                          </w:rPr>
                          <w:t>...,.</w:t>
                        </w:r>
                        <w:r>
                          <w:rPr>
                            <w:color w:val="BDBDBD"/>
                            <w:w w:val="85"/>
                            <w:sz w:val="18"/>
                          </w:rPr>
                          <w:t>/</w:t>
                        </w:r>
                        <w:r>
                          <w:rPr>
                            <w:color w:val="BDBDBD"/>
                            <w:spacing w:val="9"/>
                            <w:sz w:val="18"/>
                          </w:rPr>
                          <w:t xml:space="preserve"> </w:t>
                        </w:r>
                        <w:r>
                          <w:rPr>
                            <w:i/>
                            <w:color w:val="BDBDBD"/>
                            <w:spacing w:val="-5"/>
                            <w:w w:val="85"/>
                            <w:sz w:val="18"/>
                          </w:rPr>
                          <w:t>·h-</w:t>
                        </w:r>
                      </w:p>
                    </w:txbxContent>
                  </v:textbox>
                </v:shape>
                <v:shape id="Textbox 958" o:spid="_x0000_s1162" type="#_x0000_t202" style="position:absolute;left:818;top:19734;width:1911;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40D3E3E8" w14:textId="77777777" w:rsidR="00562CC2" w:rsidRDefault="00000000">
                        <w:pPr>
                          <w:spacing w:before="15"/>
                          <w:ind w:left="20"/>
                          <w:rPr>
                            <w:sz w:val="16"/>
                          </w:rPr>
                        </w:pPr>
                        <w:r>
                          <w:rPr>
                            <w:color w:val="908999"/>
                            <w:spacing w:val="-2"/>
                            <w:sz w:val="16"/>
                          </w:rPr>
                          <w:t>..,,.</w:t>
                        </w:r>
                        <w:r>
                          <w:rPr>
                            <w:color w:val="BDBDBD"/>
                            <w:spacing w:val="-2"/>
                            <w:sz w:val="16"/>
                          </w:rPr>
                          <w:t>,</w:t>
                        </w:r>
                      </w:p>
                    </w:txbxContent>
                  </v:textbox>
                </v:shape>
                <v:shape id="Textbox 959" o:spid="_x0000_s1163" type="#_x0000_t202" style="position:absolute;left:1506;top:22544;width:157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3F69F090" w14:textId="77777777" w:rsidR="00562CC2" w:rsidRDefault="00000000">
                        <w:pPr>
                          <w:spacing w:before="17"/>
                          <w:ind w:left="20"/>
                          <w:rPr>
                            <w:sz w:val="8"/>
                          </w:rPr>
                        </w:pPr>
                        <w:r>
                          <w:rPr>
                            <w:color w:val="908999"/>
                            <w:spacing w:val="-2"/>
                            <w:sz w:val="8"/>
                          </w:rPr>
                          <w:t>:1!irl"</w:t>
                        </w:r>
                        <w:r>
                          <w:rPr>
                            <w:color w:val="BDBDBD"/>
                            <w:spacing w:val="-2"/>
                            <w:sz w:val="8"/>
                          </w:rPr>
                          <w:t>\</w:t>
                        </w:r>
                      </w:p>
                    </w:txbxContent>
                  </v:textbox>
                </v:shape>
                <w10:wrap anchorx="page"/>
              </v:group>
            </w:pict>
          </mc:Fallback>
        </mc:AlternateContent>
      </w:r>
      <w:r>
        <w:rPr>
          <w:b/>
          <w:color w:val="423D48"/>
          <w:sz w:val="17"/>
          <w:u w:val="thick" w:color="5B5464"/>
        </w:rPr>
        <w:t>Are</w:t>
      </w:r>
      <w:r>
        <w:rPr>
          <w:b/>
          <w:color w:val="423D48"/>
          <w:spacing w:val="-8"/>
          <w:sz w:val="17"/>
          <w:u w:val="thick" w:color="5B5464"/>
        </w:rPr>
        <w:t xml:space="preserve"> </w:t>
      </w:r>
      <w:r>
        <w:rPr>
          <w:b/>
          <w:color w:val="494467"/>
          <w:sz w:val="17"/>
          <w:u w:val="thick" w:color="5B5464"/>
        </w:rPr>
        <w:t>th</w:t>
      </w:r>
      <w:r>
        <w:rPr>
          <w:b/>
          <w:color w:val="423D48"/>
          <w:sz w:val="17"/>
          <w:u w:val="thick" w:color="5B5464"/>
        </w:rPr>
        <w:t>e</w:t>
      </w:r>
      <w:r>
        <w:rPr>
          <w:b/>
          <w:color w:val="664254"/>
          <w:sz w:val="17"/>
          <w:u w:val="thick" w:color="5B5464"/>
        </w:rPr>
        <w:t>r</w:t>
      </w:r>
      <w:r>
        <w:rPr>
          <w:b/>
          <w:color w:val="F4CA8E"/>
          <w:sz w:val="17"/>
          <w:u w:val="thick" w:color="5B5464"/>
        </w:rPr>
        <w:t>,</w:t>
      </w:r>
      <w:r>
        <w:rPr>
          <w:b/>
          <w:color w:val="423D48"/>
          <w:sz w:val="17"/>
          <w:u w:val="thick" w:color="5B5464"/>
        </w:rPr>
        <w:t>e</w:t>
      </w:r>
      <w:r>
        <w:rPr>
          <w:b/>
          <w:color w:val="423D48"/>
          <w:spacing w:val="1"/>
          <w:sz w:val="17"/>
          <w:u w:val="thick" w:color="5B5464"/>
        </w:rPr>
        <w:t xml:space="preserve"> </w:t>
      </w:r>
      <w:r>
        <w:rPr>
          <w:b/>
          <w:color w:val="5B5464"/>
          <w:sz w:val="17"/>
          <w:u w:val="thick" w:color="5B5464"/>
        </w:rPr>
        <w:t>s</w:t>
      </w:r>
      <w:r>
        <w:rPr>
          <w:b/>
          <w:color w:val="423D48"/>
          <w:sz w:val="17"/>
          <w:u w:val="thick" w:color="5B5464"/>
        </w:rPr>
        <w:t>pe</w:t>
      </w:r>
      <w:r>
        <w:rPr>
          <w:b/>
          <w:color w:val="5B5464"/>
          <w:sz w:val="17"/>
          <w:u w:val="thick" w:color="5B5464"/>
        </w:rPr>
        <w:t>cific</w:t>
      </w:r>
      <w:r>
        <w:rPr>
          <w:b/>
          <w:color w:val="5B5464"/>
          <w:spacing w:val="-10"/>
          <w:sz w:val="17"/>
          <w:u w:val="thick" w:color="5B5464"/>
        </w:rPr>
        <w:t xml:space="preserve"> </w:t>
      </w:r>
      <w:r>
        <w:rPr>
          <w:b/>
          <w:color w:val="423D48"/>
          <w:sz w:val="17"/>
          <w:u w:val="thick" w:color="5B5464"/>
        </w:rPr>
        <w:t>safety</w:t>
      </w:r>
      <w:r>
        <w:rPr>
          <w:b/>
          <w:color w:val="423D48"/>
          <w:spacing w:val="10"/>
          <w:sz w:val="17"/>
          <w:u w:val="thick" w:color="5B5464"/>
        </w:rPr>
        <w:t xml:space="preserve"> </w:t>
      </w:r>
      <w:r>
        <w:rPr>
          <w:b/>
          <w:color w:val="494467"/>
          <w:sz w:val="17"/>
          <w:u w:val="thick" w:color="5B5464"/>
        </w:rPr>
        <w:t>reguireme111ts</w:t>
      </w:r>
      <w:r>
        <w:rPr>
          <w:b/>
          <w:color w:val="494467"/>
          <w:spacing w:val="-14"/>
          <w:sz w:val="17"/>
          <w:u w:val="thick" w:color="5B5464"/>
        </w:rPr>
        <w:t xml:space="preserve"> </w:t>
      </w:r>
      <w:r>
        <w:rPr>
          <w:b/>
          <w:color w:val="5B5464"/>
          <w:sz w:val="17"/>
          <w:u w:val="thick" w:color="5B5464"/>
        </w:rPr>
        <w:t>for</w:t>
      </w:r>
      <w:r>
        <w:rPr>
          <w:b/>
          <w:color w:val="5B5464"/>
          <w:spacing w:val="3"/>
          <w:sz w:val="17"/>
          <w:u w:val="thick" w:color="5B5464"/>
        </w:rPr>
        <w:t xml:space="preserve"> </w:t>
      </w:r>
      <w:r>
        <w:rPr>
          <w:b/>
          <w:color w:val="423D48"/>
          <w:spacing w:val="-2"/>
          <w:sz w:val="17"/>
          <w:u w:val="thick" w:color="5B5464"/>
        </w:rPr>
        <w:t>eq</w:t>
      </w:r>
      <w:r>
        <w:rPr>
          <w:b/>
          <w:color w:val="3B546E"/>
          <w:spacing w:val="-2"/>
          <w:sz w:val="17"/>
          <w:u w:val="thick" w:color="5B5464"/>
        </w:rPr>
        <w:t>u</w:t>
      </w:r>
      <w:r>
        <w:rPr>
          <w:b/>
          <w:color w:val="423D48"/>
          <w:spacing w:val="-2"/>
          <w:sz w:val="17"/>
          <w:u w:val="thick" w:color="5B5464"/>
        </w:rPr>
        <w:t>ip</w:t>
      </w:r>
      <w:r>
        <w:rPr>
          <w:b/>
          <w:color w:val="5B5464"/>
          <w:spacing w:val="-2"/>
          <w:sz w:val="17"/>
          <w:u w:val="thick" w:color="5B5464"/>
        </w:rPr>
        <w:t>m</w:t>
      </w:r>
      <w:r>
        <w:rPr>
          <w:b/>
          <w:color w:val="423D48"/>
          <w:spacing w:val="-2"/>
          <w:sz w:val="17"/>
          <w:u w:val="thick" w:color="5B5464"/>
        </w:rPr>
        <w:t>ent</w:t>
      </w:r>
      <w:r>
        <w:rPr>
          <w:b/>
          <w:color w:val="5B5464"/>
          <w:spacing w:val="-2"/>
          <w:sz w:val="17"/>
          <w:u w:val="thick" w:color="5B5464"/>
        </w:rPr>
        <w:t>?</w:t>
      </w:r>
    </w:p>
    <w:p w14:paraId="27380A98" w14:textId="77777777" w:rsidR="00562CC2" w:rsidRDefault="00000000">
      <w:pPr>
        <w:spacing w:before="16" w:line="247" w:lineRule="auto"/>
        <w:ind w:left="822" w:right="5772" w:firstLine="6"/>
        <w:jc w:val="both"/>
        <w:rPr>
          <w:sz w:val="17"/>
        </w:rPr>
      </w:pPr>
      <w:r>
        <w:rPr>
          <w:color w:val="6E6977"/>
          <w:w w:val="110"/>
          <w:sz w:val="17"/>
        </w:rPr>
        <w:t>At a min</w:t>
      </w:r>
      <w:r>
        <w:rPr>
          <w:color w:val="664254"/>
          <w:w w:val="110"/>
          <w:sz w:val="17"/>
        </w:rPr>
        <w:t>i</w:t>
      </w:r>
      <w:r>
        <w:rPr>
          <w:color w:val="6E6977"/>
          <w:w w:val="110"/>
          <w:sz w:val="17"/>
        </w:rPr>
        <w:t>mum, all mo</w:t>
      </w:r>
      <w:r>
        <w:rPr>
          <w:color w:val="494467"/>
          <w:w w:val="110"/>
          <w:sz w:val="17"/>
        </w:rPr>
        <w:t>b</w:t>
      </w:r>
      <w:r>
        <w:rPr>
          <w:color w:val="3D4480"/>
          <w:w w:val="110"/>
          <w:sz w:val="17"/>
        </w:rPr>
        <w:t>i</w:t>
      </w:r>
      <w:r>
        <w:rPr>
          <w:color w:val="596080"/>
          <w:w w:val="110"/>
          <w:sz w:val="17"/>
        </w:rPr>
        <w:t>ll</w:t>
      </w:r>
      <w:r>
        <w:rPr>
          <w:color w:val="5B5464"/>
          <w:w w:val="110"/>
          <w:sz w:val="17"/>
        </w:rPr>
        <w:t>e-ea</w:t>
      </w:r>
      <w:r>
        <w:rPr>
          <w:color w:val="3D4480"/>
          <w:w w:val="110"/>
          <w:sz w:val="17"/>
        </w:rPr>
        <w:t>r</w:t>
      </w:r>
      <w:r>
        <w:rPr>
          <w:color w:val="6E6977"/>
          <w:w w:val="110"/>
          <w:sz w:val="17"/>
        </w:rPr>
        <w:t>thmo</w:t>
      </w:r>
      <w:r>
        <w:rPr>
          <w:color w:val="908999"/>
          <w:w w:val="110"/>
          <w:sz w:val="17"/>
        </w:rPr>
        <w:t>v</w:t>
      </w:r>
      <w:r>
        <w:rPr>
          <w:color w:val="6E6977"/>
          <w:w w:val="110"/>
          <w:sz w:val="17"/>
        </w:rPr>
        <w:t>i</w:t>
      </w:r>
      <w:r>
        <w:rPr>
          <w:color w:val="494467"/>
          <w:w w:val="110"/>
          <w:sz w:val="17"/>
        </w:rPr>
        <w:t xml:space="preserve">ng </w:t>
      </w:r>
      <w:r>
        <w:rPr>
          <w:color w:val="5B5464"/>
          <w:w w:val="110"/>
          <w:sz w:val="17"/>
        </w:rPr>
        <w:t xml:space="preserve">equipment </w:t>
      </w:r>
      <w:r>
        <w:rPr>
          <w:color w:val="6E6977"/>
          <w:w w:val="110"/>
          <w:sz w:val="17"/>
        </w:rPr>
        <w:t>mus</w:t>
      </w:r>
      <w:r>
        <w:rPr>
          <w:color w:val="494467"/>
          <w:w w:val="110"/>
          <w:sz w:val="17"/>
        </w:rPr>
        <w:t xml:space="preserve">t </w:t>
      </w:r>
      <w:r>
        <w:rPr>
          <w:color w:val="6E6977"/>
          <w:w w:val="110"/>
          <w:sz w:val="17"/>
        </w:rPr>
        <w:t xml:space="preserve">be </w:t>
      </w:r>
      <w:r>
        <w:rPr>
          <w:color w:val="5B5464"/>
          <w:w w:val="110"/>
          <w:sz w:val="17"/>
        </w:rPr>
        <w:t>equ</w:t>
      </w:r>
      <w:r>
        <w:rPr>
          <w:color w:val="3D4480"/>
          <w:w w:val="110"/>
          <w:sz w:val="17"/>
        </w:rPr>
        <w:t>i</w:t>
      </w:r>
      <w:r>
        <w:rPr>
          <w:color w:val="5B5464"/>
          <w:w w:val="110"/>
          <w:sz w:val="17"/>
        </w:rPr>
        <w:t xml:space="preserve">pped </w:t>
      </w:r>
      <w:r>
        <w:rPr>
          <w:color w:val="908999"/>
          <w:w w:val="110"/>
          <w:sz w:val="17"/>
        </w:rPr>
        <w:t>w</w:t>
      </w:r>
      <w:r>
        <w:rPr>
          <w:color w:val="6E6977"/>
          <w:w w:val="110"/>
          <w:sz w:val="17"/>
        </w:rPr>
        <w:t>it</w:t>
      </w:r>
      <w:r>
        <w:rPr>
          <w:color w:val="494467"/>
          <w:w w:val="110"/>
          <w:sz w:val="17"/>
        </w:rPr>
        <w:t xml:space="preserve">h </w:t>
      </w:r>
      <w:r>
        <w:rPr>
          <w:color w:val="6E6977"/>
          <w:w w:val="110"/>
          <w:sz w:val="17"/>
        </w:rPr>
        <w:t>the fo</w:t>
      </w:r>
      <w:r>
        <w:rPr>
          <w:color w:val="3D4480"/>
          <w:w w:val="110"/>
          <w:sz w:val="17"/>
        </w:rPr>
        <w:t>l</w:t>
      </w:r>
      <w:r>
        <w:rPr>
          <w:color w:val="8C7770"/>
          <w:w w:val="110"/>
          <w:sz w:val="17"/>
        </w:rPr>
        <w:t>l</w:t>
      </w:r>
      <w:r>
        <w:rPr>
          <w:color w:val="6E6977"/>
          <w:w w:val="110"/>
          <w:sz w:val="17"/>
        </w:rPr>
        <w:t>o</w:t>
      </w:r>
      <w:r>
        <w:rPr>
          <w:color w:val="908999"/>
          <w:w w:val="110"/>
          <w:sz w:val="17"/>
        </w:rPr>
        <w:t>w</w:t>
      </w:r>
      <w:r>
        <w:rPr>
          <w:color w:val="3D4480"/>
          <w:w w:val="110"/>
          <w:sz w:val="17"/>
        </w:rPr>
        <w:t>i</w:t>
      </w:r>
      <w:r>
        <w:rPr>
          <w:color w:val="596080"/>
          <w:w w:val="110"/>
          <w:sz w:val="17"/>
        </w:rPr>
        <w:t>ng</w:t>
      </w:r>
      <w:r>
        <w:rPr>
          <w:color w:val="423D48"/>
          <w:w w:val="110"/>
          <w:sz w:val="17"/>
        </w:rPr>
        <w:t>:</w:t>
      </w:r>
    </w:p>
    <w:p w14:paraId="2BFB38B8" w14:textId="77777777" w:rsidR="00562CC2" w:rsidRDefault="00000000">
      <w:pPr>
        <w:pStyle w:val="ListParagraph"/>
        <w:numPr>
          <w:ilvl w:val="0"/>
          <w:numId w:val="84"/>
        </w:numPr>
        <w:tabs>
          <w:tab w:val="left" w:pos="1148"/>
          <w:tab w:val="left" w:pos="1150"/>
        </w:tabs>
        <w:spacing w:before="34" w:line="247" w:lineRule="auto"/>
        <w:ind w:left="1148" w:right="5767" w:hanging="329"/>
        <w:jc w:val="both"/>
        <w:rPr>
          <w:sz w:val="17"/>
        </w:rPr>
      </w:pPr>
      <w:r>
        <w:rPr>
          <w:color w:val="423D48"/>
          <w:sz w:val="17"/>
        </w:rPr>
        <w:tab/>
      </w:r>
      <w:r>
        <w:rPr>
          <w:color w:val="6E6977"/>
          <w:w w:val="105"/>
          <w:sz w:val="17"/>
        </w:rPr>
        <w:t>Aud</w:t>
      </w:r>
      <w:r>
        <w:rPr>
          <w:color w:val="664254"/>
          <w:w w:val="105"/>
          <w:sz w:val="17"/>
        </w:rPr>
        <w:t>i</w:t>
      </w:r>
      <w:r>
        <w:rPr>
          <w:color w:val="6E6977"/>
          <w:w w:val="105"/>
          <w:sz w:val="17"/>
        </w:rPr>
        <w:t>ble</w:t>
      </w:r>
      <w:r>
        <w:rPr>
          <w:color w:val="6E6977"/>
          <w:spacing w:val="40"/>
          <w:w w:val="105"/>
          <w:sz w:val="17"/>
        </w:rPr>
        <w:t xml:space="preserve"> </w:t>
      </w:r>
      <w:r>
        <w:rPr>
          <w:color w:val="6E6977"/>
          <w:w w:val="105"/>
          <w:sz w:val="17"/>
        </w:rPr>
        <w:t>back</w:t>
      </w:r>
      <w:r>
        <w:rPr>
          <w:color w:val="423D48"/>
          <w:w w:val="105"/>
          <w:sz w:val="17"/>
        </w:rPr>
        <w:t>-</w:t>
      </w:r>
      <w:r>
        <w:rPr>
          <w:color w:val="6E6977"/>
          <w:w w:val="105"/>
          <w:sz w:val="17"/>
        </w:rPr>
        <w:t>up</w:t>
      </w:r>
      <w:r>
        <w:rPr>
          <w:color w:val="6E6977"/>
          <w:spacing w:val="40"/>
          <w:w w:val="105"/>
          <w:sz w:val="17"/>
        </w:rPr>
        <w:t xml:space="preserve"> </w:t>
      </w:r>
      <w:r>
        <w:rPr>
          <w:color w:val="6E6977"/>
          <w:w w:val="105"/>
          <w:sz w:val="17"/>
        </w:rPr>
        <w:t>alarms</w:t>
      </w:r>
      <w:r>
        <w:rPr>
          <w:color w:val="6E6977"/>
          <w:spacing w:val="40"/>
          <w:w w:val="105"/>
          <w:sz w:val="17"/>
        </w:rPr>
        <w:t xml:space="preserve"> </w:t>
      </w:r>
      <w:r>
        <w:rPr>
          <w:color w:val="908999"/>
          <w:w w:val="105"/>
          <w:sz w:val="17"/>
        </w:rPr>
        <w:t>w</w:t>
      </w:r>
      <w:r>
        <w:rPr>
          <w:color w:val="494467"/>
          <w:w w:val="105"/>
          <w:sz w:val="17"/>
        </w:rPr>
        <w:t>h</w:t>
      </w:r>
      <w:r>
        <w:rPr>
          <w:color w:val="6E6977"/>
          <w:w w:val="105"/>
          <w:sz w:val="17"/>
        </w:rPr>
        <w:t>ich</w:t>
      </w:r>
      <w:r>
        <w:rPr>
          <w:color w:val="6E6977"/>
          <w:spacing w:val="40"/>
          <w:w w:val="105"/>
          <w:sz w:val="17"/>
        </w:rPr>
        <w:t xml:space="preserve"> </w:t>
      </w:r>
      <w:r>
        <w:rPr>
          <w:color w:val="5B5464"/>
          <w:w w:val="105"/>
          <w:sz w:val="17"/>
        </w:rPr>
        <w:t>are</w:t>
      </w:r>
      <w:r>
        <w:rPr>
          <w:color w:val="5B5464"/>
          <w:spacing w:val="40"/>
          <w:w w:val="105"/>
          <w:sz w:val="17"/>
        </w:rPr>
        <w:t xml:space="preserve"> </w:t>
      </w:r>
      <w:r>
        <w:rPr>
          <w:color w:val="6E6977"/>
          <w:w w:val="105"/>
          <w:sz w:val="17"/>
        </w:rPr>
        <w:t>d</w:t>
      </w:r>
      <w:r>
        <w:rPr>
          <w:color w:val="8C7770"/>
          <w:w w:val="105"/>
          <w:sz w:val="17"/>
        </w:rPr>
        <w:t>i</w:t>
      </w:r>
      <w:r>
        <w:rPr>
          <w:color w:val="5B5464"/>
          <w:w w:val="105"/>
          <w:sz w:val="17"/>
        </w:rPr>
        <w:t>sting</w:t>
      </w:r>
      <w:r>
        <w:rPr>
          <w:color w:val="596080"/>
          <w:w w:val="105"/>
          <w:sz w:val="17"/>
        </w:rPr>
        <w:t>u</w:t>
      </w:r>
      <w:r>
        <w:rPr>
          <w:color w:val="664254"/>
          <w:w w:val="105"/>
          <w:sz w:val="17"/>
        </w:rPr>
        <w:t>is</w:t>
      </w:r>
      <w:r>
        <w:rPr>
          <w:color w:val="6E6977"/>
          <w:w w:val="105"/>
          <w:sz w:val="17"/>
        </w:rPr>
        <w:t>ha</w:t>
      </w:r>
      <w:r>
        <w:rPr>
          <w:color w:val="494467"/>
          <w:w w:val="105"/>
          <w:sz w:val="17"/>
        </w:rPr>
        <w:t>b</w:t>
      </w:r>
      <w:r>
        <w:rPr>
          <w:color w:val="664254"/>
          <w:w w:val="105"/>
          <w:sz w:val="17"/>
        </w:rPr>
        <w:t>le</w:t>
      </w:r>
      <w:r>
        <w:rPr>
          <w:color w:val="664254"/>
          <w:spacing w:val="40"/>
          <w:w w:val="105"/>
          <w:sz w:val="17"/>
        </w:rPr>
        <w:t xml:space="preserve"> </w:t>
      </w:r>
      <w:r>
        <w:rPr>
          <w:color w:val="6E6977"/>
          <w:w w:val="105"/>
          <w:sz w:val="17"/>
        </w:rPr>
        <w:t xml:space="preserve">from </w:t>
      </w:r>
      <w:r>
        <w:rPr>
          <w:color w:val="664254"/>
          <w:w w:val="105"/>
          <w:sz w:val="17"/>
        </w:rPr>
        <w:t>t</w:t>
      </w:r>
      <w:r>
        <w:rPr>
          <w:color w:val="6E6977"/>
          <w:w w:val="105"/>
          <w:sz w:val="17"/>
        </w:rPr>
        <w:t xml:space="preserve">he </w:t>
      </w:r>
      <w:r>
        <w:rPr>
          <w:color w:val="5B5464"/>
          <w:w w:val="105"/>
          <w:sz w:val="17"/>
        </w:rPr>
        <w:t>su</w:t>
      </w:r>
      <w:r>
        <w:rPr>
          <w:color w:val="596080"/>
          <w:w w:val="105"/>
          <w:sz w:val="17"/>
        </w:rPr>
        <w:t>rr</w:t>
      </w:r>
      <w:r>
        <w:rPr>
          <w:color w:val="5B5464"/>
          <w:w w:val="105"/>
          <w:sz w:val="17"/>
        </w:rPr>
        <w:t>oundi</w:t>
      </w:r>
      <w:r>
        <w:rPr>
          <w:color w:val="93CFF2"/>
          <w:w w:val="105"/>
          <w:sz w:val="17"/>
        </w:rPr>
        <w:t>i</w:t>
      </w:r>
      <w:r>
        <w:rPr>
          <w:color w:val="6E6977"/>
          <w:w w:val="105"/>
          <w:sz w:val="17"/>
        </w:rPr>
        <w:t xml:space="preserve">ng </w:t>
      </w:r>
      <w:r>
        <w:rPr>
          <w:color w:val="596080"/>
          <w:w w:val="105"/>
          <w:sz w:val="17"/>
        </w:rPr>
        <w:t xml:space="preserve">noise </w:t>
      </w:r>
      <w:r>
        <w:rPr>
          <w:color w:val="664254"/>
          <w:w w:val="105"/>
          <w:sz w:val="17"/>
        </w:rPr>
        <w:t>le</w:t>
      </w:r>
      <w:r>
        <w:rPr>
          <w:color w:val="908999"/>
          <w:w w:val="105"/>
          <w:sz w:val="17"/>
        </w:rPr>
        <w:t>v</w:t>
      </w:r>
      <w:r>
        <w:rPr>
          <w:color w:val="5B5464"/>
          <w:w w:val="105"/>
          <w:sz w:val="17"/>
        </w:rPr>
        <w:t>els</w:t>
      </w:r>
      <w:r>
        <w:rPr>
          <w:color w:val="8C7770"/>
          <w:w w:val="105"/>
          <w:sz w:val="17"/>
        </w:rPr>
        <w:t>.</w:t>
      </w:r>
    </w:p>
    <w:p w14:paraId="5FBBB9F7" w14:textId="77777777" w:rsidR="00562CC2" w:rsidRDefault="00000000">
      <w:pPr>
        <w:pStyle w:val="ListParagraph"/>
        <w:numPr>
          <w:ilvl w:val="0"/>
          <w:numId w:val="84"/>
        </w:numPr>
        <w:tabs>
          <w:tab w:val="left" w:pos="1139"/>
          <w:tab w:val="left" w:pos="1141"/>
        </w:tabs>
        <w:spacing w:before="25" w:line="259" w:lineRule="auto"/>
        <w:ind w:left="1139" w:right="5764" w:hanging="320"/>
        <w:jc w:val="both"/>
        <w:rPr>
          <w:sz w:val="17"/>
        </w:rPr>
      </w:pPr>
      <w:r>
        <w:rPr>
          <w:color w:val="423D48"/>
          <w:sz w:val="17"/>
        </w:rPr>
        <w:tab/>
      </w:r>
      <w:r>
        <w:rPr>
          <w:color w:val="5B5464"/>
          <w:w w:val="110"/>
          <w:sz w:val="17"/>
        </w:rPr>
        <w:t>Sui</w:t>
      </w:r>
      <w:r>
        <w:rPr>
          <w:color w:val="93CFF2"/>
          <w:w w:val="110"/>
          <w:sz w:val="17"/>
        </w:rPr>
        <w:t>i</w:t>
      </w:r>
      <w:r>
        <w:rPr>
          <w:color w:val="6E6977"/>
          <w:w w:val="110"/>
          <w:sz w:val="17"/>
        </w:rPr>
        <w:t>ta</w:t>
      </w:r>
      <w:r>
        <w:rPr>
          <w:color w:val="494467"/>
          <w:w w:val="110"/>
          <w:sz w:val="17"/>
        </w:rPr>
        <w:t>b</w:t>
      </w:r>
      <w:r>
        <w:rPr>
          <w:color w:val="664254"/>
          <w:w w:val="110"/>
          <w:sz w:val="17"/>
        </w:rPr>
        <w:t xml:space="preserve">le </w:t>
      </w:r>
      <w:r>
        <w:rPr>
          <w:color w:val="3D4480"/>
          <w:w w:val="110"/>
          <w:sz w:val="17"/>
        </w:rPr>
        <w:t>l</w:t>
      </w:r>
      <w:r>
        <w:rPr>
          <w:color w:val="664254"/>
          <w:w w:val="110"/>
          <w:sz w:val="17"/>
        </w:rPr>
        <w:t>ig</w:t>
      </w:r>
      <w:r>
        <w:rPr>
          <w:color w:val="6E6977"/>
          <w:w w:val="110"/>
          <w:sz w:val="17"/>
        </w:rPr>
        <w:t>h</w:t>
      </w:r>
      <w:r>
        <w:rPr>
          <w:color w:val="494467"/>
          <w:w w:val="110"/>
          <w:sz w:val="17"/>
        </w:rPr>
        <w:t>ts t</w:t>
      </w:r>
      <w:r>
        <w:rPr>
          <w:color w:val="596080"/>
          <w:w w:val="110"/>
          <w:sz w:val="17"/>
        </w:rPr>
        <w:t xml:space="preserve">o </w:t>
      </w:r>
      <w:r>
        <w:rPr>
          <w:color w:val="6E6977"/>
          <w:w w:val="110"/>
          <w:sz w:val="17"/>
        </w:rPr>
        <w:t>aRo</w:t>
      </w:r>
      <w:r>
        <w:rPr>
          <w:color w:val="908999"/>
          <w:w w:val="110"/>
          <w:sz w:val="17"/>
        </w:rPr>
        <w:t xml:space="preserve">w </w:t>
      </w:r>
      <w:r>
        <w:rPr>
          <w:color w:val="5B5464"/>
          <w:w w:val="110"/>
          <w:sz w:val="17"/>
        </w:rPr>
        <w:t>safe operat</w:t>
      </w:r>
      <w:r>
        <w:rPr>
          <w:color w:val="3D4480"/>
          <w:w w:val="110"/>
          <w:sz w:val="17"/>
        </w:rPr>
        <w:t>i</w:t>
      </w:r>
      <w:r>
        <w:rPr>
          <w:color w:val="5B5464"/>
          <w:w w:val="110"/>
          <w:sz w:val="17"/>
        </w:rPr>
        <w:t>o</w:t>
      </w:r>
      <w:r>
        <w:rPr>
          <w:color w:val="596080"/>
          <w:w w:val="110"/>
          <w:sz w:val="17"/>
        </w:rPr>
        <w:t xml:space="preserve">n </w:t>
      </w:r>
      <w:r>
        <w:rPr>
          <w:color w:val="664254"/>
          <w:w w:val="110"/>
          <w:sz w:val="17"/>
        </w:rPr>
        <w:t xml:space="preserve">in </w:t>
      </w:r>
      <w:r>
        <w:rPr>
          <w:color w:val="6E6977"/>
          <w:w w:val="110"/>
          <w:sz w:val="17"/>
        </w:rPr>
        <w:t>t</w:t>
      </w:r>
      <w:r>
        <w:rPr>
          <w:color w:val="3D4480"/>
          <w:w w:val="110"/>
          <w:sz w:val="17"/>
        </w:rPr>
        <w:t>i</w:t>
      </w:r>
      <w:r>
        <w:rPr>
          <w:color w:val="6E6977"/>
          <w:w w:val="110"/>
          <w:sz w:val="17"/>
        </w:rPr>
        <w:t xml:space="preserve">mes of </w:t>
      </w:r>
      <w:r>
        <w:rPr>
          <w:color w:val="596080"/>
          <w:w w:val="110"/>
          <w:sz w:val="17"/>
        </w:rPr>
        <w:t>d</w:t>
      </w:r>
      <w:r>
        <w:rPr>
          <w:color w:val="5B5464"/>
          <w:w w:val="110"/>
          <w:sz w:val="17"/>
        </w:rPr>
        <w:t>a</w:t>
      </w:r>
      <w:r>
        <w:rPr>
          <w:color w:val="596080"/>
          <w:w w:val="110"/>
          <w:sz w:val="17"/>
        </w:rPr>
        <w:t>rk</w:t>
      </w:r>
      <w:r>
        <w:rPr>
          <w:color w:val="494467"/>
          <w:w w:val="110"/>
          <w:sz w:val="17"/>
        </w:rPr>
        <w:t xml:space="preserve">ness </w:t>
      </w:r>
      <w:r>
        <w:rPr>
          <w:color w:val="6E6977"/>
          <w:w w:val="110"/>
          <w:sz w:val="17"/>
        </w:rPr>
        <w:t>o</w:t>
      </w:r>
      <w:r>
        <w:rPr>
          <w:color w:val="3D4480"/>
          <w:w w:val="110"/>
          <w:sz w:val="17"/>
        </w:rPr>
        <w:t xml:space="preserve">r </w:t>
      </w:r>
      <w:r>
        <w:rPr>
          <w:color w:val="664254"/>
          <w:w w:val="110"/>
          <w:sz w:val="17"/>
        </w:rPr>
        <w:t>l</w:t>
      </w:r>
      <w:r>
        <w:rPr>
          <w:color w:val="596080"/>
          <w:w w:val="110"/>
          <w:sz w:val="17"/>
        </w:rPr>
        <w:t>o</w:t>
      </w:r>
      <w:r>
        <w:rPr>
          <w:color w:val="908999"/>
          <w:w w:val="110"/>
          <w:sz w:val="17"/>
        </w:rPr>
        <w:t xml:space="preserve">w </w:t>
      </w:r>
      <w:r>
        <w:rPr>
          <w:color w:val="6E6977"/>
          <w:w w:val="110"/>
          <w:sz w:val="17"/>
        </w:rPr>
        <w:t>ligh</w:t>
      </w:r>
      <w:r>
        <w:rPr>
          <w:color w:val="494467"/>
          <w:w w:val="110"/>
          <w:sz w:val="17"/>
        </w:rPr>
        <w:t xml:space="preserve">t </w:t>
      </w:r>
      <w:r>
        <w:rPr>
          <w:color w:val="6E6977"/>
          <w:w w:val="110"/>
          <w:sz w:val="17"/>
        </w:rPr>
        <w:t>(m</w:t>
      </w:r>
      <w:r>
        <w:rPr>
          <w:color w:val="664254"/>
          <w:w w:val="110"/>
          <w:sz w:val="17"/>
        </w:rPr>
        <w:t>in</w:t>
      </w:r>
      <w:r>
        <w:rPr>
          <w:color w:val="3D4480"/>
          <w:w w:val="110"/>
          <w:sz w:val="17"/>
        </w:rPr>
        <w:t>i</w:t>
      </w:r>
      <w:r>
        <w:rPr>
          <w:color w:val="6E6977"/>
          <w:w w:val="110"/>
          <w:sz w:val="17"/>
        </w:rPr>
        <w:t xml:space="preserve">mum </w:t>
      </w:r>
      <w:r>
        <w:rPr>
          <w:color w:val="3D4480"/>
          <w:w w:val="110"/>
          <w:sz w:val="17"/>
        </w:rPr>
        <w:t>r</w:t>
      </w:r>
      <w:r>
        <w:rPr>
          <w:color w:val="5B5464"/>
          <w:w w:val="110"/>
          <w:sz w:val="17"/>
        </w:rPr>
        <w:t xml:space="preserve">equirements </w:t>
      </w:r>
      <w:r>
        <w:rPr>
          <w:color w:val="6E6977"/>
          <w:w w:val="110"/>
          <w:sz w:val="17"/>
        </w:rPr>
        <w:t xml:space="preserve">are </w:t>
      </w:r>
      <w:r>
        <w:rPr>
          <w:color w:val="5B5464"/>
          <w:w w:val="110"/>
          <w:sz w:val="17"/>
        </w:rPr>
        <w:t xml:space="preserve">2 </w:t>
      </w:r>
      <w:r>
        <w:rPr>
          <w:color w:val="596080"/>
          <w:w w:val="110"/>
          <w:sz w:val="17"/>
        </w:rPr>
        <w:t>h</w:t>
      </w:r>
      <w:r>
        <w:rPr>
          <w:color w:val="5B5464"/>
          <w:w w:val="110"/>
          <w:sz w:val="17"/>
        </w:rPr>
        <w:t>eadl</w:t>
      </w:r>
      <w:r>
        <w:rPr>
          <w:color w:val="596080"/>
          <w:w w:val="110"/>
          <w:sz w:val="17"/>
        </w:rPr>
        <w:t>igh</w:t>
      </w:r>
      <w:r>
        <w:rPr>
          <w:color w:val="664254"/>
          <w:w w:val="110"/>
          <w:sz w:val="17"/>
        </w:rPr>
        <w:t xml:space="preserve">ts </w:t>
      </w:r>
      <w:r>
        <w:rPr>
          <w:color w:val="5B5464"/>
          <w:w w:val="110"/>
          <w:sz w:val="17"/>
        </w:rPr>
        <w:t>for</w:t>
      </w:r>
      <w:r>
        <w:rPr>
          <w:color w:val="5B5464"/>
          <w:spacing w:val="40"/>
          <w:w w:val="110"/>
          <w:sz w:val="17"/>
        </w:rPr>
        <w:t xml:space="preserve"> </w:t>
      </w:r>
      <w:r>
        <w:rPr>
          <w:color w:val="5B5464"/>
          <w:w w:val="110"/>
          <w:sz w:val="17"/>
        </w:rPr>
        <w:t>for</w:t>
      </w:r>
      <w:r>
        <w:rPr>
          <w:color w:val="908999"/>
          <w:w w:val="110"/>
          <w:sz w:val="17"/>
        </w:rPr>
        <w:t>w</w:t>
      </w:r>
      <w:r>
        <w:rPr>
          <w:color w:val="5B5464"/>
          <w:w w:val="110"/>
          <w:sz w:val="17"/>
        </w:rPr>
        <w:t xml:space="preserve">ard </w:t>
      </w:r>
      <w:r>
        <w:rPr>
          <w:color w:val="664254"/>
          <w:w w:val="110"/>
          <w:sz w:val="17"/>
        </w:rPr>
        <w:t>tra</w:t>
      </w:r>
      <w:r>
        <w:rPr>
          <w:color w:val="908999"/>
          <w:w w:val="110"/>
          <w:sz w:val="17"/>
        </w:rPr>
        <w:t>v</w:t>
      </w:r>
      <w:r>
        <w:rPr>
          <w:color w:val="5B5464"/>
          <w:w w:val="110"/>
          <w:sz w:val="17"/>
        </w:rPr>
        <w:t xml:space="preserve">el and adequate </w:t>
      </w:r>
      <w:r>
        <w:rPr>
          <w:color w:val="6E6977"/>
          <w:w w:val="110"/>
          <w:sz w:val="17"/>
        </w:rPr>
        <w:t>rea</w:t>
      </w:r>
      <w:r>
        <w:rPr>
          <w:color w:val="3D4480"/>
          <w:w w:val="110"/>
          <w:sz w:val="17"/>
        </w:rPr>
        <w:t xml:space="preserve">r </w:t>
      </w:r>
      <w:r>
        <w:rPr>
          <w:color w:val="664254"/>
          <w:w w:val="110"/>
          <w:sz w:val="17"/>
        </w:rPr>
        <w:t>l</w:t>
      </w:r>
      <w:r>
        <w:rPr>
          <w:color w:val="3D4480"/>
          <w:w w:val="110"/>
          <w:sz w:val="17"/>
        </w:rPr>
        <w:t>i</w:t>
      </w:r>
      <w:r>
        <w:rPr>
          <w:color w:val="6E6977"/>
          <w:w w:val="110"/>
          <w:sz w:val="17"/>
        </w:rPr>
        <w:t>g</w:t>
      </w:r>
      <w:r>
        <w:rPr>
          <w:color w:val="494467"/>
          <w:w w:val="110"/>
          <w:sz w:val="17"/>
        </w:rPr>
        <w:t>h</w:t>
      </w:r>
      <w:r>
        <w:rPr>
          <w:color w:val="664254"/>
          <w:w w:val="110"/>
          <w:sz w:val="17"/>
        </w:rPr>
        <w:t>ts</w:t>
      </w:r>
      <w:r>
        <w:rPr>
          <w:color w:val="6E6977"/>
          <w:w w:val="110"/>
          <w:sz w:val="17"/>
        </w:rPr>
        <w:t>)</w:t>
      </w:r>
    </w:p>
    <w:p w14:paraId="3FDA31BD" w14:textId="77777777" w:rsidR="00562CC2" w:rsidRDefault="00562CC2">
      <w:pPr>
        <w:pStyle w:val="BodyText"/>
        <w:spacing w:before="22"/>
        <w:rPr>
          <w:sz w:val="17"/>
        </w:rPr>
      </w:pPr>
    </w:p>
    <w:p w14:paraId="30B306EA" w14:textId="77777777" w:rsidR="00562CC2" w:rsidRDefault="00000000">
      <w:pPr>
        <w:spacing w:line="259" w:lineRule="auto"/>
        <w:ind w:left="825" w:right="5307" w:firstLine="3"/>
        <w:rPr>
          <w:b/>
          <w:sz w:val="17"/>
        </w:rPr>
      </w:pPr>
      <w:r>
        <w:rPr>
          <w:b/>
          <w:color w:val="5B5464"/>
          <w:w w:val="105"/>
          <w:sz w:val="17"/>
          <w:u w:val="thick" w:color="494467"/>
        </w:rPr>
        <w:t>Wh</w:t>
      </w:r>
      <w:r>
        <w:rPr>
          <w:b/>
          <w:color w:val="423D48"/>
          <w:w w:val="105"/>
          <w:sz w:val="17"/>
          <w:u w:val="thick" w:color="494467"/>
        </w:rPr>
        <w:t>at</w:t>
      </w:r>
      <w:r>
        <w:rPr>
          <w:b/>
          <w:color w:val="423D48"/>
          <w:spacing w:val="39"/>
          <w:w w:val="105"/>
          <w:sz w:val="17"/>
          <w:u w:val="thick" w:color="494467"/>
        </w:rPr>
        <w:t xml:space="preserve"> </w:t>
      </w:r>
      <w:r>
        <w:rPr>
          <w:b/>
          <w:color w:val="5B5464"/>
          <w:w w:val="105"/>
          <w:sz w:val="17"/>
          <w:u w:val="thick" w:color="494467"/>
        </w:rPr>
        <w:t>s</w:t>
      </w:r>
      <w:r>
        <w:rPr>
          <w:b/>
          <w:color w:val="423D48"/>
          <w:w w:val="105"/>
          <w:sz w:val="17"/>
          <w:u w:val="thick" w:color="494467"/>
        </w:rPr>
        <w:t>hou</w:t>
      </w:r>
      <w:r>
        <w:rPr>
          <w:b/>
          <w:color w:val="664254"/>
          <w:w w:val="105"/>
          <w:sz w:val="17"/>
          <w:u w:val="thick" w:color="494467"/>
        </w:rPr>
        <w:t>l</w:t>
      </w:r>
      <w:r>
        <w:rPr>
          <w:b/>
          <w:color w:val="494467"/>
          <w:w w:val="105"/>
          <w:sz w:val="17"/>
          <w:u w:val="thick" w:color="494467"/>
        </w:rPr>
        <w:t>d</w:t>
      </w:r>
      <w:r>
        <w:rPr>
          <w:b/>
          <w:color w:val="494467"/>
          <w:spacing w:val="19"/>
          <w:w w:val="105"/>
          <w:sz w:val="17"/>
          <w:u w:val="thick" w:color="494467"/>
        </w:rPr>
        <w:t xml:space="preserve"> </w:t>
      </w:r>
      <w:r>
        <w:rPr>
          <w:b/>
          <w:color w:val="423D48"/>
          <w:w w:val="105"/>
          <w:sz w:val="17"/>
          <w:u w:val="thick" w:color="494467"/>
        </w:rPr>
        <w:t>equip</w:t>
      </w:r>
      <w:r>
        <w:rPr>
          <w:b/>
          <w:color w:val="5B5464"/>
          <w:w w:val="105"/>
          <w:sz w:val="17"/>
          <w:u w:val="thick" w:color="494467"/>
        </w:rPr>
        <w:t>m</w:t>
      </w:r>
      <w:r>
        <w:rPr>
          <w:b/>
          <w:color w:val="423D48"/>
          <w:w w:val="105"/>
          <w:sz w:val="17"/>
          <w:u w:val="thick" w:color="494467"/>
        </w:rPr>
        <w:t>ent</w:t>
      </w:r>
      <w:r>
        <w:rPr>
          <w:b/>
          <w:color w:val="423D48"/>
          <w:spacing w:val="32"/>
          <w:w w:val="105"/>
          <w:sz w:val="17"/>
          <w:u w:val="thick" w:color="494467"/>
        </w:rPr>
        <w:t xml:space="preserve"> </w:t>
      </w:r>
      <w:r>
        <w:rPr>
          <w:b/>
          <w:color w:val="423D48"/>
          <w:w w:val="105"/>
          <w:sz w:val="17"/>
          <w:u w:val="thick" w:color="494467"/>
        </w:rPr>
        <w:t>ope</w:t>
      </w:r>
      <w:r>
        <w:rPr>
          <w:b/>
          <w:color w:val="664254"/>
          <w:w w:val="105"/>
          <w:sz w:val="17"/>
          <w:u w:val="thick" w:color="494467"/>
        </w:rPr>
        <w:t>r</w:t>
      </w:r>
      <w:r>
        <w:rPr>
          <w:b/>
          <w:color w:val="423D48"/>
          <w:w w:val="105"/>
          <w:sz w:val="17"/>
          <w:u w:val="thick" w:color="494467"/>
        </w:rPr>
        <w:t>at</w:t>
      </w:r>
      <w:r>
        <w:rPr>
          <w:b/>
          <w:color w:val="E8B577"/>
          <w:w w:val="105"/>
          <w:sz w:val="17"/>
          <w:u w:val="thick" w:color="494467"/>
        </w:rPr>
        <w:t>,</w:t>
      </w:r>
      <w:r>
        <w:rPr>
          <w:b/>
          <w:color w:val="423D48"/>
          <w:w w:val="105"/>
          <w:sz w:val="17"/>
          <w:u w:val="thick" w:color="494467"/>
        </w:rPr>
        <w:t>o</w:t>
      </w:r>
      <w:r>
        <w:rPr>
          <w:b/>
          <w:color w:val="664254"/>
          <w:w w:val="105"/>
          <w:sz w:val="17"/>
          <w:u w:val="thick" w:color="494467"/>
        </w:rPr>
        <w:t xml:space="preserve">rs </w:t>
      </w:r>
      <w:r>
        <w:rPr>
          <w:b/>
          <w:color w:val="423D48"/>
          <w:w w:val="105"/>
          <w:sz w:val="17"/>
          <w:u w:val="thick" w:color="494467"/>
        </w:rPr>
        <w:t>do</w:t>
      </w:r>
      <w:r>
        <w:rPr>
          <w:b/>
          <w:color w:val="423D48"/>
          <w:spacing w:val="24"/>
          <w:w w:val="105"/>
          <w:sz w:val="17"/>
          <w:u w:val="thick" w:color="494467"/>
        </w:rPr>
        <w:t xml:space="preserve"> </w:t>
      </w:r>
      <w:r>
        <w:rPr>
          <w:b/>
          <w:color w:val="423D48"/>
          <w:w w:val="105"/>
          <w:sz w:val="17"/>
          <w:u w:val="thick" w:color="494467"/>
        </w:rPr>
        <w:t>to</w:t>
      </w:r>
      <w:r>
        <w:rPr>
          <w:b/>
          <w:color w:val="423D48"/>
          <w:spacing w:val="28"/>
          <w:w w:val="105"/>
          <w:sz w:val="17"/>
          <w:u w:val="thick" w:color="494467"/>
        </w:rPr>
        <w:t xml:space="preserve"> </w:t>
      </w:r>
      <w:r>
        <w:rPr>
          <w:b/>
          <w:color w:val="423D48"/>
          <w:w w:val="105"/>
          <w:sz w:val="17"/>
          <w:u w:val="thick" w:color="494467"/>
        </w:rPr>
        <w:t>en</w:t>
      </w:r>
      <w:r>
        <w:rPr>
          <w:b/>
          <w:color w:val="5B5464"/>
          <w:w w:val="105"/>
          <w:sz w:val="17"/>
          <w:u w:val="thick" w:color="494467"/>
        </w:rPr>
        <w:t>su</w:t>
      </w:r>
      <w:r>
        <w:rPr>
          <w:b/>
          <w:color w:val="3B546E"/>
          <w:w w:val="105"/>
          <w:sz w:val="17"/>
          <w:u w:val="thick" w:color="494467"/>
        </w:rPr>
        <w:t>r</w:t>
      </w:r>
      <w:r>
        <w:rPr>
          <w:b/>
          <w:color w:val="423D48"/>
          <w:w w:val="105"/>
          <w:sz w:val="17"/>
          <w:u w:val="thick" w:color="494467"/>
        </w:rPr>
        <w:t>e</w:t>
      </w:r>
      <w:r>
        <w:rPr>
          <w:b/>
          <w:color w:val="423D48"/>
          <w:spacing w:val="29"/>
          <w:w w:val="105"/>
          <w:sz w:val="17"/>
          <w:u w:val="thick" w:color="494467"/>
        </w:rPr>
        <w:t xml:space="preserve"> </w:t>
      </w:r>
      <w:r>
        <w:rPr>
          <w:b/>
          <w:color w:val="423D48"/>
          <w:w w:val="105"/>
          <w:sz w:val="17"/>
          <w:u w:val="thick" w:color="494467"/>
        </w:rPr>
        <w:t>t</w:t>
      </w:r>
      <w:r>
        <w:rPr>
          <w:b/>
          <w:color w:val="664254"/>
          <w:w w:val="105"/>
          <w:sz w:val="17"/>
          <w:u w:val="thick" w:color="494467"/>
        </w:rPr>
        <w:t>h</w:t>
      </w:r>
      <w:r>
        <w:rPr>
          <w:b/>
          <w:color w:val="423D48"/>
          <w:w w:val="105"/>
          <w:sz w:val="17"/>
          <w:u w:val="thick" w:color="494467"/>
        </w:rPr>
        <w:t>ey</w:t>
      </w:r>
      <w:r>
        <w:rPr>
          <w:b/>
          <w:color w:val="423D48"/>
          <w:spacing w:val="18"/>
          <w:w w:val="105"/>
          <w:sz w:val="17"/>
          <w:u w:val="thick" w:color="494467"/>
        </w:rPr>
        <w:t xml:space="preserve"> </w:t>
      </w:r>
      <w:r>
        <w:rPr>
          <w:b/>
          <w:color w:val="5B5464"/>
          <w:w w:val="105"/>
          <w:sz w:val="17"/>
          <w:u w:val="thick" w:color="494467"/>
        </w:rPr>
        <w:t>c</w:t>
      </w:r>
      <w:r>
        <w:rPr>
          <w:b/>
          <w:color w:val="423D48"/>
          <w:w w:val="105"/>
          <w:sz w:val="17"/>
          <w:u w:val="thick" w:color="494467"/>
        </w:rPr>
        <w:t>a</w:t>
      </w:r>
      <w:r>
        <w:rPr>
          <w:b/>
          <w:color w:val="494467"/>
          <w:w w:val="105"/>
          <w:sz w:val="17"/>
          <w:u w:val="thick" w:color="494467"/>
        </w:rPr>
        <w:t>n</w:t>
      </w:r>
      <w:r>
        <w:rPr>
          <w:b/>
          <w:color w:val="494467"/>
          <w:w w:val="105"/>
          <w:sz w:val="17"/>
        </w:rPr>
        <w:t xml:space="preserve"> </w:t>
      </w:r>
      <w:r>
        <w:rPr>
          <w:b/>
          <w:color w:val="5B5464"/>
          <w:w w:val="105"/>
          <w:sz w:val="17"/>
          <w:u w:val="thick" w:color="664254"/>
        </w:rPr>
        <w:t>s</w:t>
      </w:r>
      <w:r>
        <w:rPr>
          <w:b/>
          <w:color w:val="423D48"/>
          <w:w w:val="105"/>
          <w:sz w:val="17"/>
          <w:u w:val="thick" w:color="664254"/>
        </w:rPr>
        <w:t>afe</w:t>
      </w:r>
      <w:r>
        <w:rPr>
          <w:b/>
          <w:color w:val="3B546E"/>
          <w:w w:val="105"/>
          <w:sz w:val="17"/>
          <w:u w:val="thick" w:color="664254"/>
        </w:rPr>
        <w:t>t</w:t>
      </w:r>
      <w:r>
        <w:rPr>
          <w:b/>
          <w:color w:val="423D48"/>
          <w:w w:val="105"/>
          <w:sz w:val="17"/>
          <w:u w:val="thick" w:color="664254"/>
        </w:rPr>
        <w:t>y operate t</w:t>
      </w:r>
      <w:r>
        <w:rPr>
          <w:b/>
          <w:color w:val="664254"/>
          <w:w w:val="105"/>
          <w:sz w:val="17"/>
          <w:u w:val="thick" w:color="664254"/>
        </w:rPr>
        <w:t>h</w:t>
      </w:r>
      <w:r>
        <w:rPr>
          <w:b/>
          <w:color w:val="423D48"/>
          <w:w w:val="105"/>
          <w:sz w:val="17"/>
          <w:u w:val="thick" w:color="664254"/>
        </w:rPr>
        <w:t>e</w:t>
      </w:r>
      <w:r>
        <w:rPr>
          <w:b/>
          <w:color w:val="6E6977"/>
          <w:w w:val="105"/>
          <w:sz w:val="17"/>
          <w:u w:val="thick" w:color="664254"/>
        </w:rPr>
        <w:t>i</w:t>
      </w:r>
      <w:r>
        <w:rPr>
          <w:b/>
          <w:color w:val="664254"/>
          <w:w w:val="105"/>
          <w:sz w:val="17"/>
          <w:u w:val="thick" w:color="664254"/>
        </w:rPr>
        <w:t xml:space="preserve">r </w:t>
      </w:r>
      <w:r>
        <w:rPr>
          <w:b/>
          <w:color w:val="5B5464"/>
          <w:w w:val="105"/>
          <w:sz w:val="17"/>
          <w:u w:val="thick" w:color="664254"/>
        </w:rPr>
        <w:t>m</w:t>
      </w:r>
      <w:r>
        <w:rPr>
          <w:b/>
          <w:color w:val="423D48"/>
          <w:w w:val="105"/>
          <w:sz w:val="17"/>
          <w:u w:val="thick" w:color="664254"/>
        </w:rPr>
        <w:t>ob</w:t>
      </w:r>
      <w:r>
        <w:rPr>
          <w:b/>
          <w:color w:val="3B546E"/>
          <w:w w:val="105"/>
          <w:sz w:val="17"/>
          <w:u w:val="thick" w:color="664254"/>
        </w:rPr>
        <w:t>il</w:t>
      </w:r>
      <w:r>
        <w:rPr>
          <w:b/>
          <w:color w:val="423D48"/>
          <w:w w:val="105"/>
          <w:sz w:val="17"/>
          <w:u w:val="thick" w:color="664254"/>
        </w:rPr>
        <w:t>e ear</w:t>
      </w:r>
      <w:r>
        <w:rPr>
          <w:b/>
          <w:color w:val="3B546E"/>
          <w:w w:val="105"/>
          <w:sz w:val="17"/>
          <w:u w:val="thick" w:color="664254"/>
        </w:rPr>
        <w:t>th</w:t>
      </w:r>
      <w:r>
        <w:rPr>
          <w:b/>
          <w:color w:val="423D48"/>
          <w:w w:val="105"/>
          <w:sz w:val="17"/>
          <w:u w:val="thick" w:color="664254"/>
        </w:rPr>
        <w:t>-mo</w:t>
      </w:r>
      <w:r>
        <w:rPr>
          <w:b/>
          <w:color w:val="5B5464"/>
          <w:w w:val="105"/>
          <w:sz w:val="17"/>
          <w:u w:val="thick" w:color="664254"/>
        </w:rPr>
        <w:t>v</w:t>
      </w:r>
      <w:r>
        <w:rPr>
          <w:b/>
          <w:color w:val="423D48"/>
          <w:w w:val="105"/>
          <w:sz w:val="17"/>
          <w:u w:val="thick" w:color="664254"/>
        </w:rPr>
        <w:t>i</w:t>
      </w:r>
      <w:r>
        <w:rPr>
          <w:b/>
          <w:color w:val="494467"/>
          <w:w w:val="105"/>
          <w:sz w:val="17"/>
          <w:u w:val="thick" w:color="664254"/>
        </w:rPr>
        <w:t>n</w:t>
      </w:r>
      <w:r>
        <w:rPr>
          <w:b/>
          <w:color w:val="423D48"/>
          <w:w w:val="105"/>
          <w:sz w:val="17"/>
          <w:u w:val="thick" w:color="664254"/>
        </w:rPr>
        <w:t>g eg</w:t>
      </w:r>
      <w:r>
        <w:rPr>
          <w:b/>
          <w:color w:val="5B5464"/>
          <w:w w:val="105"/>
          <w:sz w:val="17"/>
          <w:u w:val="thick" w:color="664254"/>
        </w:rPr>
        <w:t>u-i</w:t>
      </w:r>
      <w:r>
        <w:rPr>
          <w:b/>
          <w:color w:val="423D48"/>
          <w:w w:val="105"/>
          <w:sz w:val="17"/>
          <w:u w:val="thick" w:color="664254"/>
        </w:rPr>
        <w:t>pme</w:t>
      </w:r>
      <w:r>
        <w:rPr>
          <w:b/>
          <w:color w:val="494467"/>
          <w:w w:val="105"/>
          <w:sz w:val="17"/>
          <w:u w:val="thick" w:color="664254"/>
        </w:rPr>
        <w:t>n</w:t>
      </w:r>
      <w:r>
        <w:rPr>
          <w:b/>
          <w:color w:val="423D48"/>
          <w:w w:val="105"/>
          <w:sz w:val="17"/>
          <w:u w:val="thick" w:color="664254"/>
        </w:rPr>
        <w:t>t</w:t>
      </w:r>
      <w:r>
        <w:rPr>
          <w:b/>
          <w:color w:val="664254"/>
          <w:w w:val="105"/>
          <w:sz w:val="17"/>
          <w:u w:val="thick" w:color="664254"/>
        </w:rPr>
        <w:t>?</w:t>
      </w:r>
    </w:p>
    <w:p w14:paraId="5F1CFE05" w14:textId="77777777" w:rsidR="00562CC2" w:rsidRDefault="00000000">
      <w:pPr>
        <w:pStyle w:val="ListParagraph"/>
        <w:numPr>
          <w:ilvl w:val="0"/>
          <w:numId w:val="84"/>
        </w:numPr>
        <w:tabs>
          <w:tab w:val="left" w:pos="1144"/>
          <w:tab w:val="left" w:pos="1147"/>
        </w:tabs>
        <w:spacing w:before="10" w:line="259" w:lineRule="auto"/>
        <w:ind w:right="5745" w:hanging="325"/>
        <w:rPr>
          <w:sz w:val="17"/>
        </w:rPr>
      </w:pPr>
      <w:r>
        <w:rPr>
          <w:color w:val="423D48"/>
          <w:sz w:val="17"/>
        </w:rPr>
        <w:tab/>
      </w:r>
      <w:r>
        <w:rPr>
          <w:color w:val="494467"/>
          <w:w w:val="110"/>
          <w:sz w:val="17"/>
        </w:rPr>
        <w:t>Re</w:t>
      </w:r>
      <w:r>
        <w:rPr>
          <w:color w:val="908999"/>
          <w:w w:val="110"/>
          <w:sz w:val="17"/>
        </w:rPr>
        <w:t>v</w:t>
      </w:r>
      <w:r>
        <w:rPr>
          <w:color w:val="3D4480"/>
          <w:w w:val="110"/>
          <w:sz w:val="17"/>
        </w:rPr>
        <w:t>i</w:t>
      </w:r>
      <w:r>
        <w:rPr>
          <w:color w:val="5B5464"/>
          <w:w w:val="110"/>
          <w:sz w:val="17"/>
        </w:rPr>
        <w:t>e</w:t>
      </w:r>
      <w:r>
        <w:rPr>
          <w:color w:val="908999"/>
          <w:w w:val="110"/>
          <w:sz w:val="17"/>
        </w:rPr>
        <w:t>w</w:t>
      </w:r>
      <w:r>
        <w:rPr>
          <w:color w:val="908999"/>
          <w:spacing w:val="40"/>
          <w:w w:val="110"/>
          <w:sz w:val="17"/>
        </w:rPr>
        <w:t xml:space="preserve"> </w:t>
      </w:r>
      <w:r>
        <w:rPr>
          <w:color w:val="596080"/>
          <w:w w:val="110"/>
          <w:sz w:val="17"/>
        </w:rPr>
        <w:t>t</w:t>
      </w:r>
      <w:r>
        <w:rPr>
          <w:color w:val="3D4480"/>
          <w:w w:val="110"/>
          <w:sz w:val="17"/>
        </w:rPr>
        <w:t>r</w:t>
      </w:r>
      <w:r>
        <w:rPr>
          <w:color w:val="6E6977"/>
          <w:w w:val="110"/>
          <w:sz w:val="17"/>
        </w:rPr>
        <w:t>a</w:t>
      </w:r>
      <w:r>
        <w:rPr>
          <w:color w:val="908999"/>
          <w:w w:val="110"/>
          <w:sz w:val="17"/>
        </w:rPr>
        <w:t>v</w:t>
      </w:r>
      <w:r>
        <w:rPr>
          <w:color w:val="5B5464"/>
          <w:w w:val="110"/>
          <w:sz w:val="17"/>
        </w:rPr>
        <w:t>el</w:t>
      </w:r>
      <w:r>
        <w:rPr>
          <w:color w:val="5B5464"/>
          <w:spacing w:val="28"/>
          <w:w w:val="110"/>
          <w:sz w:val="17"/>
        </w:rPr>
        <w:t xml:space="preserve"> </w:t>
      </w:r>
      <w:r>
        <w:rPr>
          <w:color w:val="6E6977"/>
          <w:w w:val="110"/>
          <w:sz w:val="17"/>
        </w:rPr>
        <w:t>pa</w:t>
      </w:r>
      <w:r>
        <w:rPr>
          <w:color w:val="494467"/>
          <w:w w:val="110"/>
          <w:sz w:val="17"/>
        </w:rPr>
        <w:t xml:space="preserve">ths </w:t>
      </w:r>
      <w:r>
        <w:rPr>
          <w:color w:val="6E6977"/>
          <w:w w:val="110"/>
          <w:sz w:val="17"/>
        </w:rPr>
        <w:t>and</w:t>
      </w:r>
      <w:r>
        <w:rPr>
          <w:color w:val="6E6977"/>
          <w:spacing w:val="28"/>
          <w:w w:val="110"/>
          <w:sz w:val="17"/>
        </w:rPr>
        <w:t xml:space="preserve"> </w:t>
      </w:r>
      <w:r>
        <w:rPr>
          <w:color w:val="908999"/>
          <w:w w:val="110"/>
          <w:sz w:val="17"/>
        </w:rPr>
        <w:t>w</w:t>
      </w:r>
      <w:r>
        <w:rPr>
          <w:color w:val="6E6977"/>
          <w:w w:val="110"/>
          <w:sz w:val="17"/>
        </w:rPr>
        <w:t>ork</w:t>
      </w:r>
      <w:r>
        <w:rPr>
          <w:color w:val="6E6977"/>
          <w:spacing w:val="22"/>
          <w:w w:val="110"/>
          <w:sz w:val="17"/>
        </w:rPr>
        <w:t xml:space="preserve"> </w:t>
      </w:r>
      <w:r>
        <w:rPr>
          <w:color w:val="6E6977"/>
          <w:w w:val="110"/>
          <w:sz w:val="17"/>
        </w:rPr>
        <w:t>areas</w:t>
      </w:r>
      <w:r>
        <w:rPr>
          <w:color w:val="6E6977"/>
          <w:spacing w:val="34"/>
          <w:w w:val="110"/>
          <w:sz w:val="17"/>
        </w:rPr>
        <w:t xml:space="preserve"> </w:t>
      </w:r>
      <w:r>
        <w:rPr>
          <w:color w:val="494467"/>
          <w:w w:val="110"/>
          <w:sz w:val="17"/>
        </w:rPr>
        <w:t>t</w:t>
      </w:r>
      <w:r>
        <w:rPr>
          <w:color w:val="596080"/>
          <w:w w:val="110"/>
          <w:sz w:val="17"/>
        </w:rPr>
        <w:t>o</w:t>
      </w:r>
      <w:r>
        <w:rPr>
          <w:color w:val="596080"/>
          <w:spacing w:val="22"/>
          <w:w w:val="110"/>
          <w:sz w:val="17"/>
        </w:rPr>
        <w:t xml:space="preserve"> </w:t>
      </w:r>
      <w:r>
        <w:rPr>
          <w:color w:val="5B5464"/>
          <w:w w:val="110"/>
          <w:sz w:val="17"/>
        </w:rPr>
        <w:t>ensure</w:t>
      </w:r>
      <w:r>
        <w:rPr>
          <w:color w:val="5B5464"/>
          <w:spacing w:val="34"/>
          <w:w w:val="110"/>
          <w:sz w:val="17"/>
        </w:rPr>
        <w:t xml:space="preserve"> </w:t>
      </w:r>
      <w:r>
        <w:rPr>
          <w:color w:val="908999"/>
          <w:w w:val="110"/>
          <w:sz w:val="17"/>
        </w:rPr>
        <w:t>w</w:t>
      </w:r>
      <w:r>
        <w:rPr>
          <w:color w:val="596080"/>
          <w:w w:val="110"/>
          <w:sz w:val="17"/>
        </w:rPr>
        <w:t>o</w:t>
      </w:r>
      <w:r>
        <w:rPr>
          <w:color w:val="664254"/>
          <w:w w:val="110"/>
          <w:sz w:val="17"/>
        </w:rPr>
        <w:t>r</w:t>
      </w:r>
      <w:r>
        <w:rPr>
          <w:color w:val="6E6977"/>
          <w:w w:val="110"/>
          <w:sz w:val="17"/>
        </w:rPr>
        <w:t xml:space="preserve">kers </w:t>
      </w:r>
      <w:r>
        <w:rPr>
          <w:color w:val="5B5464"/>
          <w:w w:val="110"/>
          <w:sz w:val="17"/>
        </w:rPr>
        <w:t xml:space="preserve">and </w:t>
      </w:r>
      <w:r>
        <w:rPr>
          <w:color w:val="6E6977"/>
          <w:w w:val="110"/>
          <w:sz w:val="17"/>
        </w:rPr>
        <w:t>othe</w:t>
      </w:r>
      <w:r>
        <w:rPr>
          <w:color w:val="664254"/>
          <w:w w:val="110"/>
          <w:sz w:val="17"/>
        </w:rPr>
        <w:t xml:space="preserve">r </w:t>
      </w:r>
      <w:r>
        <w:rPr>
          <w:color w:val="6E6977"/>
          <w:w w:val="110"/>
          <w:sz w:val="17"/>
        </w:rPr>
        <w:t xml:space="preserve">hazards </w:t>
      </w:r>
      <w:r>
        <w:rPr>
          <w:color w:val="908999"/>
          <w:w w:val="110"/>
          <w:sz w:val="17"/>
        </w:rPr>
        <w:t>w</w:t>
      </w:r>
      <w:r>
        <w:rPr>
          <w:color w:val="596080"/>
          <w:w w:val="110"/>
          <w:sz w:val="17"/>
        </w:rPr>
        <w:t>ill</w:t>
      </w:r>
      <w:r>
        <w:rPr>
          <w:color w:val="596080"/>
          <w:spacing w:val="40"/>
          <w:w w:val="110"/>
          <w:sz w:val="17"/>
        </w:rPr>
        <w:t xml:space="preserve"> </w:t>
      </w:r>
      <w:r>
        <w:rPr>
          <w:color w:val="5B5464"/>
          <w:w w:val="110"/>
          <w:sz w:val="17"/>
        </w:rPr>
        <w:t xml:space="preserve">be </w:t>
      </w:r>
      <w:r>
        <w:rPr>
          <w:color w:val="6E6977"/>
          <w:w w:val="110"/>
          <w:sz w:val="17"/>
        </w:rPr>
        <w:t xml:space="preserve">clear </w:t>
      </w:r>
      <w:r>
        <w:rPr>
          <w:color w:val="5B5464"/>
          <w:w w:val="110"/>
          <w:sz w:val="17"/>
        </w:rPr>
        <w:t xml:space="preserve">of </w:t>
      </w:r>
      <w:r>
        <w:rPr>
          <w:color w:val="6E6977"/>
          <w:w w:val="110"/>
          <w:sz w:val="17"/>
        </w:rPr>
        <w:t xml:space="preserve">the </w:t>
      </w:r>
      <w:r>
        <w:rPr>
          <w:color w:val="5B5464"/>
          <w:w w:val="110"/>
          <w:sz w:val="17"/>
        </w:rPr>
        <w:t>equ</w:t>
      </w:r>
      <w:r>
        <w:rPr>
          <w:color w:val="3D4480"/>
          <w:w w:val="110"/>
          <w:sz w:val="17"/>
        </w:rPr>
        <w:t>i</w:t>
      </w:r>
      <w:r>
        <w:rPr>
          <w:color w:val="6E6977"/>
          <w:w w:val="110"/>
          <w:sz w:val="17"/>
        </w:rPr>
        <w:t>pment.</w:t>
      </w:r>
    </w:p>
    <w:p w14:paraId="7649FCCD" w14:textId="77777777" w:rsidR="00562CC2" w:rsidRDefault="00000000">
      <w:pPr>
        <w:pStyle w:val="ListParagraph"/>
        <w:numPr>
          <w:ilvl w:val="0"/>
          <w:numId w:val="84"/>
        </w:numPr>
        <w:tabs>
          <w:tab w:val="left" w:pos="1142"/>
          <w:tab w:val="left" w:pos="1148"/>
        </w:tabs>
        <w:spacing w:before="16" w:line="247" w:lineRule="auto"/>
        <w:ind w:left="1148" w:right="5761" w:hanging="329"/>
        <w:rPr>
          <w:sz w:val="17"/>
        </w:rPr>
      </w:pPr>
      <w:r>
        <w:rPr>
          <w:color w:val="6E6977"/>
          <w:w w:val="110"/>
          <w:sz w:val="17"/>
        </w:rPr>
        <w:t>Conduct</w:t>
      </w:r>
      <w:r>
        <w:rPr>
          <w:color w:val="6E6977"/>
          <w:spacing w:val="8"/>
          <w:w w:val="110"/>
          <w:sz w:val="17"/>
        </w:rPr>
        <w:t xml:space="preserve"> </w:t>
      </w:r>
      <w:r>
        <w:rPr>
          <w:color w:val="6E6977"/>
          <w:w w:val="110"/>
          <w:sz w:val="17"/>
        </w:rPr>
        <w:t>da</w:t>
      </w:r>
      <w:r>
        <w:rPr>
          <w:color w:val="3D4480"/>
          <w:w w:val="110"/>
          <w:sz w:val="17"/>
        </w:rPr>
        <w:t>i</w:t>
      </w:r>
      <w:r>
        <w:rPr>
          <w:color w:val="E8B577"/>
          <w:w w:val="110"/>
          <w:sz w:val="17"/>
        </w:rPr>
        <w:t>l</w:t>
      </w:r>
      <w:r>
        <w:rPr>
          <w:color w:val="6E6977"/>
          <w:w w:val="110"/>
          <w:sz w:val="17"/>
        </w:rPr>
        <w:t>ly</w:t>
      </w:r>
      <w:r>
        <w:rPr>
          <w:color w:val="6E6977"/>
          <w:spacing w:val="-4"/>
          <w:w w:val="110"/>
          <w:sz w:val="17"/>
        </w:rPr>
        <w:t xml:space="preserve"> </w:t>
      </w:r>
      <w:r>
        <w:rPr>
          <w:color w:val="5B5464"/>
          <w:w w:val="110"/>
          <w:sz w:val="17"/>
        </w:rPr>
        <w:t>equ</w:t>
      </w:r>
      <w:r>
        <w:rPr>
          <w:color w:val="3D4480"/>
          <w:w w:val="110"/>
          <w:sz w:val="17"/>
        </w:rPr>
        <w:t>i</w:t>
      </w:r>
      <w:r>
        <w:rPr>
          <w:color w:val="6E6977"/>
          <w:w w:val="110"/>
          <w:sz w:val="17"/>
        </w:rPr>
        <w:t>pment</w:t>
      </w:r>
      <w:r>
        <w:rPr>
          <w:color w:val="6E6977"/>
          <w:spacing w:val="10"/>
          <w:w w:val="110"/>
          <w:sz w:val="17"/>
        </w:rPr>
        <w:t xml:space="preserve"> </w:t>
      </w:r>
      <w:r>
        <w:rPr>
          <w:color w:val="664254"/>
          <w:w w:val="110"/>
          <w:sz w:val="17"/>
        </w:rPr>
        <w:t>i</w:t>
      </w:r>
      <w:r>
        <w:rPr>
          <w:color w:val="93CFF2"/>
          <w:w w:val="110"/>
          <w:sz w:val="17"/>
        </w:rPr>
        <w:t>i</w:t>
      </w:r>
      <w:r>
        <w:rPr>
          <w:color w:val="6E6977"/>
          <w:w w:val="110"/>
          <w:sz w:val="17"/>
        </w:rPr>
        <w:t>nspect</w:t>
      </w:r>
      <w:r>
        <w:rPr>
          <w:color w:val="3D4480"/>
          <w:w w:val="110"/>
          <w:sz w:val="17"/>
        </w:rPr>
        <w:t>i</w:t>
      </w:r>
      <w:r>
        <w:rPr>
          <w:color w:val="5B5464"/>
          <w:w w:val="110"/>
          <w:sz w:val="17"/>
        </w:rPr>
        <w:t>ons</w:t>
      </w:r>
      <w:r>
        <w:rPr>
          <w:color w:val="5B5464"/>
          <w:spacing w:val="-13"/>
          <w:w w:val="110"/>
          <w:sz w:val="17"/>
        </w:rPr>
        <w:t xml:space="preserve"> </w:t>
      </w:r>
      <w:r>
        <w:rPr>
          <w:color w:val="3D4480"/>
          <w:w w:val="110"/>
          <w:sz w:val="17"/>
        </w:rPr>
        <w:t>i</w:t>
      </w:r>
      <w:r>
        <w:rPr>
          <w:color w:val="596080"/>
          <w:w w:val="110"/>
          <w:sz w:val="17"/>
        </w:rPr>
        <w:t>n</w:t>
      </w:r>
      <w:r>
        <w:rPr>
          <w:color w:val="596080"/>
          <w:spacing w:val="-1"/>
          <w:w w:val="110"/>
          <w:sz w:val="17"/>
        </w:rPr>
        <w:t xml:space="preserve"> </w:t>
      </w:r>
      <w:r>
        <w:rPr>
          <w:color w:val="6E6977"/>
          <w:w w:val="110"/>
          <w:sz w:val="17"/>
        </w:rPr>
        <w:t>acco</w:t>
      </w:r>
      <w:r>
        <w:rPr>
          <w:color w:val="3D4480"/>
          <w:w w:val="110"/>
          <w:sz w:val="17"/>
        </w:rPr>
        <w:t>r</w:t>
      </w:r>
      <w:r>
        <w:rPr>
          <w:color w:val="6E6977"/>
          <w:w w:val="110"/>
          <w:sz w:val="17"/>
        </w:rPr>
        <w:t>dance</w:t>
      </w:r>
      <w:r>
        <w:rPr>
          <w:color w:val="6E6977"/>
          <w:spacing w:val="-3"/>
          <w:w w:val="110"/>
          <w:sz w:val="17"/>
        </w:rPr>
        <w:t xml:space="preserve"> </w:t>
      </w:r>
      <w:r>
        <w:rPr>
          <w:color w:val="908999"/>
          <w:w w:val="110"/>
          <w:sz w:val="17"/>
        </w:rPr>
        <w:t>w</w:t>
      </w:r>
      <w:r>
        <w:rPr>
          <w:color w:val="6E6977"/>
          <w:w w:val="110"/>
          <w:sz w:val="17"/>
        </w:rPr>
        <w:t>i</w:t>
      </w:r>
      <w:r>
        <w:rPr>
          <w:color w:val="494467"/>
          <w:w w:val="110"/>
          <w:sz w:val="17"/>
        </w:rPr>
        <w:t>t</w:t>
      </w:r>
      <w:r>
        <w:rPr>
          <w:color w:val="596080"/>
          <w:w w:val="110"/>
          <w:sz w:val="17"/>
        </w:rPr>
        <w:t xml:space="preserve">h </w:t>
      </w:r>
      <w:r>
        <w:rPr>
          <w:color w:val="664254"/>
          <w:w w:val="110"/>
          <w:sz w:val="17"/>
        </w:rPr>
        <w:t>t</w:t>
      </w:r>
      <w:r>
        <w:rPr>
          <w:color w:val="6E6977"/>
          <w:w w:val="110"/>
          <w:sz w:val="17"/>
        </w:rPr>
        <w:t>he ma</w:t>
      </w:r>
      <w:r>
        <w:rPr>
          <w:color w:val="494467"/>
          <w:w w:val="110"/>
          <w:sz w:val="17"/>
        </w:rPr>
        <w:t>n</w:t>
      </w:r>
      <w:r>
        <w:rPr>
          <w:color w:val="6E6977"/>
          <w:w w:val="110"/>
          <w:sz w:val="17"/>
        </w:rPr>
        <w:t>ufac</w:t>
      </w:r>
      <w:r>
        <w:rPr>
          <w:color w:val="494467"/>
          <w:w w:val="110"/>
          <w:sz w:val="17"/>
        </w:rPr>
        <w:t>t</w:t>
      </w:r>
      <w:r>
        <w:rPr>
          <w:color w:val="6E6977"/>
          <w:w w:val="110"/>
          <w:sz w:val="17"/>
        </w:rPr>
        <w:t>u</w:t>
      </w:r>
      <w:r>
        <w:rPr>
          <w:color w:val="3D4480"/>
          <w:w w:val="110"/>
          <w:sz w:val="17"/>
        </w:rPr>
        <w:t>r</w:t>
      </w:r>
      <w:r>
        <w:rPr>
          <w:color w:val="5B5464"/>
          <w:w w:val="110"/>
          <w:sz w:val="17"/>
        </w:rPr>
        <w:t>e</w:t>
      </w:r>
      <w:r>
        <w:rPr>
          <w:color w:val="3D4480"/>
          <w:w w:val="110"/>
          <w:sz w:val="17"/>
        </w:rPr>
        <w:t>r</w:t>
      </w:r>
      <w:r>
        <w:rPr>
          <w:color w:val="6E6977"/>
          <w:w w:val="110"/>
          <w:sz w:val="17"/>
        </w:rPr>
        <w:t xml:space="preserve">'s </w:t>
      </w:r>
      <w:r>
        <w:rPr>
          <w:color w:val="3D4480"/>
          <w:w w:val="110"/>
          <w:sz w:val="17"/>
        </w:rPr>
        <w:t>r</w:t>
      </w:r>
      <w:r>
        <w:rPr>
          <w:color w:val="5B5464"/>
          <w:w w:val="110"/>
          <w:sz w:val="17"/>
        </w:rPr>
        <w:t>ecommenda</w:t>
      </w:r>
      <w:r>
        <w:rPr>
          <w:color w:val="596080"/>
          <w:w w:val="110"/>
          <w:sz w:val="17"/>
        </w:rPr>
        <w:t>t</w:t>
      </w:r>
      <w:r>
        <w:rPr>
          <w:color w:val="664254"/>
          <w:w w:val="110"/>
          <w:sz w:val="17"/>
        </w:rPr>
        <w:t>i</w:t>
      </w:r>
      <w:r>
        <w:rPr>
          <w:color w:val="6E6977"/>
          <w:w w:val="110"/>
          <w:sz w:val="17"/>
        </w:rPr>
        <w:t>o</w:t>
      </w:r>
      <w:r>
        <w:rPr>
          <w:color w:val="494467"/>
          <w:w w:val="110"/>
          <w:sz w:val="17"/>
        </w:rPr>
        <w:t>ns</w:t>
      </w:r>
      <w:r>
        <w:rPr>
          <w:color w:val="596080"/>
          <w:w w:val="110"/>
          <w:sz w:val="17"/>
        </w:rPr>
        <w:t>.</w:t>
      </w:r>
    </w:p>
    <w:p w14:paraId="0F742F66" w14:textId="77777777" w:rsidR="00562CC2" w:rsidRDefault="00000000">
      <w:pPr>
        <w:pStyle w:val="ListParagraph"/>
        <w:numPr>
          <w:ilvl w:val="0"/>
          <w:numId w:val="84"/>
        </w:numPr>
        <w:tabs>
          <w:tab w:val="left" w:pos="1149"/>
        </w:tabs>
        <w:spacing w:before="34" w:line="247" w:lineRule="auto"/>
        <w:ind w:left="1149" w:right="5770" w:hanging="330"/>
        <w:rPr>
          <w:sz w:val="17"/>
        </w:rPr>
      </w:pPr>
      <w:r>
        <w:rPr>
          <w:color w:val="6E6977"/>
          <w:w w:val="105"/>
          <w:sz w:val="17"/>
        </w:rPr>
        <w:t>Ver</w:t>
      </w:r>
      <w:r>
        <w:rPr>
          <w:color w:val="664254"/>
          <w:w w:val="105"/>
          <w:sz w:val="17"/>
        </w:rPr>
        <w:t>i</w:t>
      </w:r>
      <w:r>
        <w:rPr>
          <w:color w:val="596080"/>
          <w:w w:val="105"/>
          <w:sz w:val="17"/>
        </w:rPr>
        <w:t>fy</w:t>
      </w:r>
      <w:r>
        <w:rPr>
          <w:color w:val="596080"/>
          <w:spacing w:val="77"/>
          <w:w w:val="105"/>
          <w:sz w:val="17"/>
        </w:rPr>
        <w:t xml:space="preserve"> </w:t>
      </w:r>
      <w:r>
        <w:rPr>
          <w:color w:val="494467"/>
          <w:w w:val="105"/>
          <w:sz w:val="17"/>
        </w:rPr>
        <w:t>t</w:t>
      </w:r>
      <w:r>
        <w:rPr>
          <w:color w:val="6E6977"/>
          <w:w w:val="105"/>
          <w:sz w:val="17"/>
        </w:rPr>
        <w:t>he</w:t>
      </w:r>
      <w:r>
        <w:rPr>
          <w:color w:val="6E6977"/>
          <w:spacing w:val="40"/>
          <w:w w:val="105"/>
          <w:sz w:val="17"/>
        </w:rPr>
        <w:t xml:space="preserve"> </w:t>
      </w:r>
      <w:r>
        <w:rPr>
          <w:color w:val="6E6977"/>
          <w:w w:val="105"/>
          <w:sz w:val="17"/>
        </w:rPr>
        <w:t>aud</w:t>
      </w:r>
      <w:r>
        <w:rPr>
          <w:color w:val="3D4480"/>
          <w:w w:val="105"/>
          <w:sz w:val="17"/>
        </w:rPr>
        <w:t>i</w:t>
      </w:r>
      <w:r>
        <w:rPr>
          <w:color w:val="5B5464"/>
          <w:w w:val="105"/>
          <w:sz w:val="17"/>
        </w:rPr>
        <w:t>ble</w:t>
      </w:r>
      <w:r>
        <w:rPr>
          <w:color w:val="5B5464"/>
          <w:spacing w:val="40"/>
          <w:w w:val="105"/>
          <w:sz w:val="17"/>
        </w:rPr>
        <w:t xml:space="preserve"> </w:t>
      </w:r>
      <w:r>
        <w:rPr>
          <w:color w:val="5B5464"/>
          <w:w w:val="105"/>
          <w:sz w:val="17"/>
        </w:rPr>
        <w:t>ala</w:t>
      </w:r>
      <w:r>
        <w:rPr>
          <w:color w:val="3D4480"/>
          <w:w w:val="105"/>
          <w:sz w:val="17"/>
        </w:rPr>
        <w:t>r</w:t>
      </w:r>
      <w:r>
        <w:rPr>
          <w:color w:val="6E6977"/>
          <w:w w:val="105"/>
          <w:sz w:val="17"/>
        </w:rPr>
        <w:t>ms</w:t>
      </w:r>
      <w:r>
        <w:rPr>
          <w:color w:val="908999"/>
          <w:w w:val="105"/>
          <w:sz w:val="17"/>
        </w:rPr>
        <w:t>,</w:t>
      </w:r>
      <w:r>
        <w:rPr>
          <w:color w:val="908999"/>
          <w:spacing w:val="77"/>
          <w:w w:val="105"/>
          <w:sz w:val="17"/>
        </w:rPr>
        <w:t xml:space="preserve"> </w:t>
      </w:r>
      <w:r>
        <w:rPr>
          <w:color w:val="6E6977"/>
          <w:w w:val="105"/>
          <w:sz w:val="17"/>
        </w:rPr>
        <w:t>ligh</w:t>
      </w:r>
      <w:r>
        <w:rPr>
          <w:color w:val="664254"/>
          <w:w w:val="105"/>
          <w:sz w:val="17"/>
        </w:rPr>
        <w:t>t</w:t>
      </w:r>
      <w:r>
        <w:rPr>
          <w:color w:val="6E6977"/>
          <w:w w:val="105"/>
          <w:sz w:val="17"/>
        </w:rPr>
        <w:t>s</w:t>
      </w:r>
      <w:r>
        <w:rPr>
          <w:color w:val="6E6977"/>
          <w:spacing w:val="40"/>
          <w:w w:val="105"/>
          <w:sz w:val="17"/>
        </w:rPr>
        <w:t xml:space="preserve"> </w:t>
      </w:r>
      <w:r>
        <w:rPr>
          <w:color w:val="6E6977"/>
          <w:w w:val="105"/>
          <w:sz w:val="17"/>
        </w:rPr>
        <w:t>and</w:t>
      </w:r>
      <w:r>
        <w:rPr>
          <w:color w:val="6E6977"/>
          <w:spacing w:val="40"/>
          <w:w w:val="105"/>
          <w:sz w:val="17"/>
        </w:rPr>
        <w:t xml:space="preserve"> </w:t>
      </w:r>
      <w:r>
        <w:rPr>
          <w:color w:val="6E6977"/>
          <w:w w:val="105"/>
          <w:sz w:val="17"/>
        </w:rPr>
        <w:t>a</w:t>
      </w:r>
      <w:r>
        <w:rPr>
          <w:color w:val="494467"/>
          <w:w w:val="105"/>
          <w:sz w:val="17"/>
        </w:rPr>
        <w:t>n</w:t>
      </w:r>
      <w:r>
        <w:rPr>
          <w:color w:val="6E6977"/>
          <w:w w:val="105"/>
          <w:sz w:val="17"/>
        </w:rPr>
        <w:t>y</w:t>
      </w:r>
      <w:r>
        <w:rPr>
          <w:color w:val="6E6977"/>
          <w:spacing w:val="40"/>
          <w:w w:val="105"/>
          <w:sz w:val="17"/>
        </w:rPr>
        <w:t xml:space="preserve"> </w:t>
      </w:r>
      <w:r>
        <w:rPr>
          <w:color w:val="6E6977"/>
          <w:w w:val="105"/>
          <w:sz w:val="17"/>
        </w:rPr>
        <w:t>other</w:t>
      </w:r>
      <w:r>
        <w:rPr>
          <w:color w:val="6E6977"/>
          <w:spacing w:val="76"/>
          <w:w w:val="105"/>
          <w:sz w:val="17"/>
        </w:rPr>
        <w:t xml:space="preserve"> </w:t>
      </w:r>
      <w:r>
        <w:rPr>
          <w:color w:val="5B5464"/>
          <w:w w:val="105"/>
          <w:sz w:val="17"/>
        </w:rPr>
        <w:t>safe</w:t>
      </w:r>
      <w:r>
        <w:rPr>
          <w:color w:val="8C7770"/>
          <w:w w:val="105"/>
          <w:sz w:val="17"/>
        </w:rPr>
        <w:t>t</w:t>
      </w:r>
      <w:r>
        <w:rPr>
          <w:color w:val="6E6977"/>
          <w:w w:val="105"/>
          <w:sz w:val="17"/>
        </w:rPr>
        <w:t>y fea</w:t>
      </w:r>
      <w:r>
        <w:rPr>
          <w:color w:val="494467"/>
          <w:w w:val="105"/>
          <w:sz w:val="17"/>
        </w:rPr>
        <w:t>t</w:t>
      </w:r>
      <w:r>
        <w:rPr>
          <w:color w:val="596080"/>
          <w:w w:val="105"/>
          <w:sz w:val="17"/>
        </w:rPr>
        <w:t>ur</w:t>
      </w:r>
      <w:r>
        <w:rPr>
          <w:color w:val="5B5464"/>
          <w:w w:val="105"/>
          <w:sz w:val="17"/>
        </w:rPr>
        <w:t xml:space="preserve">es </w:t>
      </w:r>
      <w:r>
        <w:rPr>
          <w:color w:val="6E6977"/>
          <w:w w:val="105"/>
          <w:sz w:val="17"/>
        </w:rPr>
        <w:t>are funct</w:t>
      </w:r>
      <w:r>
        <w:rPr>
          <w:color w:val="3D4480"/>
          <w:w w:val="105"/>
          <w:sz w:val="17"/>
        </w:rPr>
        <w:t>i</w:t>
      </w:r>
      <w:r>
        <w:rPr>
          <w:color w:val="6E6977"/>
          <w:w w:val="105"/>
          <w:sz w:val="17"/>
        </w:rPr>
        <w:t>on</w:t>
      </w:r>
      <w:r>
        <w:rPr>
          <w:color w:val="664254"/>
          <w:w w:val="105"/>
          <w:sz w:val="17"/>
        </w:rPr>
        <w:t>i</w:t>
      </w:r>
      <w:r>
        <w:rPr>
          <w:color w:val="93CFF2"/>
          <w:w w:val="105"/>
          <w:sz w:val="17"/>
        </w:rPr>
        <w:t>i</w:t>
      </w:r>
      <w:r>
        <w:rPr>
          <w:color w:val="596080"/>
          <w:w w:val="105"/>
          <w:sz w:val="17"/>
        </w:rPr>
        <w:t>n</w:t>
      </w:r>
      <w:r>
        <w:rPr>
          <w:color w:val="5B5464"/>
          <w:w w:val="105"/>
          <w:sz w:val="17"/>
        </w:rPr>
        <w:t>g pri</w:t>
      </w:r>
      <w:r>
        <w:rPr>
          <w:color w:val="808CAE"/>
          <w:w w:val="105"/>
          <w:sz w:val="17"/>
        </w:rPr>
        <w:t>i</w:t>
      </w:r>
      <w:r>
        <w:rPr>
          <w:color w:val="6E6977"/>
          <w:w w:val="105"/>
          <w:sz w:val="17"/>
        </w:rPr>
        <w:t>or to</w:t>
      </w:r>
      <w:r>
        <w:rPr>
          <w:color w:val="6E6977"/>
          <w:spacing w:val="40"/>
          <w:w w:val="105"/>
          <w:sz w:val="17"/>
        </w:rPr>
        <w:t xml:space="preserve"> </w:t>
      </w:r>
      <w:r>
        <w:rPr>
          <w:color w:val="596080"/>
          <w:w w:val="105"/>
          <w:sz w:val="17"/>
        </w:rPr>
        <w:t>use.</w:t>
      </w:r>
    </w:p>
    <w:p w14:paraId="774B1752" w14:textId="77777777" w:rsidR="00562CC2" w:rsidRDefault="00000000">
      <w:pPr>
        <w:pStyle w:val="ListParagraph"/>
        <w:numPr>
          <w:ilvl w:val="0"/>
          <w:numId w:val="84"/>
        </w:numPr>
        <w:tabs>
          <w:tab w:val="left" w:pos="1144"/>
          <w:tab w:val="left" w:pos="1148"/>
        </w:tabs>
        <w:spacing w:before="20" w:line="259" w:lineRule="auto"/>
        <w:ind w:right="5762" w:hanging="325"/>
        <w:rPr>
          <w:sz w:val="17"/>
        </w:rPr>
      </w:pPr>
      <w:r>
        <w:rPr>
          <w:color w:val="423D48"/>
          <w:sz w:val="17"/>
        </w:rPr>
        <w:tab/>
      </w:r>
      <w:r>
        <w:rPr>
          <w:color w:val="596080"/>
          <w:w w:val="105"/>
          <w:sz w:val="17"/>
        </w:rPr>
        <w:t>Kno</w:t>
      </w:r>
      <w:r>
        <w:rPr>
          <w:color w:val="908999"/>
          <w:w w:val="105"/>
          <w:sz w:val="17"/>
        </w:rPr>
        <w:t>w</w:t>
      </w:r>
      <w:r>
        <w:rPr>
          <w:color w:val="908999"/>
          <w:spacing w:val="40"/>
          <w:w w:val="105"/>
          <w:sz w:val="17"/>
        </w:rPr>
        <w:t xml:space="preserve"> </w:t>
      </w:r>
      <w:r>
        <w:rPr>
          <w:color w:val="6E6977"/>
          <w:w w:val="105"/>
          <w:sz w:val="17"/>
        </w:rPr>
        <w:t>the</w:t>
      </w:r>
      <w:r>
        <w:rPr>
          <w:color w:val="6E6977"/>
          <w:spacing w:val="40"/>
          <w:w w:val="105"/>
          <w:sz w:val="17"/>
        </w:rPr>
        <w:t xml:space="preserve"> </w:t>
      </w:r>
      <w:r>
        <w:rPr>
          <w:color w:val="5B5464"/>
          <w:w w:val="105"/>
          <w:sz w:val="17"/>
        </w:rPr>
        <w:t>safe</w:t>
      </w:r>
      <w:r>
        <w:rPr>
          <w:color w:val="5B5464"/>
          <w:spacing w:val="40"/>
          <w:w w:val="105"/>
          <w:sz w:val="17"/>
        </w:rPr>
        <w:t xml:space="preserve"> </w:t>
      </w:r>
      <w:r>
        <w:rPr>
          <w:color w:val="908999"/>
          <w:w w:val="105"/>
          <w:sz w:val="17"/>
        </w:rPr>
        <w:t>w</w:t>
      </w:r>
      <w:r>
        <w:rPr>
          <w:color w:val="6E6977"/>
          <w:w w:val="105"/>
          <w:sz w:val="17"/>
        </w:rPr>
        <w:t>ork</w:t>
      </w:r>
      <w:r>
        <w:rPr>
          <w:color w:val="6E6977"/>
          <w:spacing w:val="40"/>
          <w:w w:val="105"/>
          <w:sz w:val="17"/>
        </w:rPr>
        <w:t xml:space="preserve"> </w:t>
      </w:r>
      <w:r>
        <w:rPr>
          <w:color w:val="6E6977"/>
          <w:w w:val="105"/>
          <w:sz w:val="17"/>
        </w:rPr>
        <w:t>procedures</w:t>
      </w:r>
      <w:r>
        <w:rPr>
          <w:color w:val="6E6977"/>
          <w:spacing w:val="40"/>
          <w:w w:val="105"/>
          <w:sz w:val="17"/>
        </w:rPr>
        <w:t xml:space="preserve"> </w:t>
      </w:r>
      <w:r>
        <w:rPr>
          <w:color w:val="6E6977"/>
          <w:w w:val="105"/>
          <w:sz w:val="17"/>
        </w:rPr>
        <w:t>fo</w:t>
      </w:r>
      <w:r>
        <w:rPr>
          <w:color w:val="3D4480"/>
          <w:w w:val="105"/>
          <w:sz w:val="17"/>
        </w:rPr>
        <w:t>r</w:t>
      </w:r>
      <w:r>
        <w:rPr>
          <w:color w:val="3D4480"/>
          <w:spacing w:val="40"/>
          <w:w w:val="105"/>
          <w:sz w:val="17"/>
        </w:rPr>
        <w:t xml:space="preserve"> </w:t>
      </w:r>
      <w:r>
        <w:rPr>
          <w:color w:val="908999"/>
          <w:w w:val="105"/>
          <w:sz w:val="17"/>
        </w:rPr>
        <w:t>w</w:t>
      </w:r>
      <w:r>
        <w:rPr>
          <w:color w:val="596080"/>
          <w:w w:val="105"/>
          <w:sz w:val="17"/>
        </w:rPr>
        <w:t>or</w:t>
      </w:r>
      <w:r>
        <w:rPr>
          <w:color w:val="5B5464"/>
          <w:w w:val="105"/>
          <w:sz w:val="17"/>
        </w:rPr>
        <w:t>ki</w:t>
      </w:r>
      <w:r>
        <w:rPr>
          <w:color w:val="596080"/>
          <w:w w:val="105"/>
          <w:sz w:val="17"/>
        </w:rPr>
        <w:t>ng</w:t>
      </w:r>
      <w:r>
        <w:rPr>
          <w:color w:val="596080"/>
          <w:spacing w:val="40"/>
          <w:w w:val="105"/>
          <w:sz w:val="17"/>
        </w:rPr>
        <w:t xml:space="preserve"> </w:t>
      </w:r>
      <w:r>
        <w:rPr>
          <w:color w:val="6E6977"/>
          <w:w w:val="105"/>
          <w:sz w:val="17"/>
        </w:rPr>
        <w:t>aroun</w:t>
      </w:r>
      <w:r>
        <w:rPr>
          <w:color w:val="494467"/>
          <w:w w:val="105"/>
          <w:sz w:val="17"/>
        </w:rPr>
        <w:t>d</w:t>
      </w:r>
      <w:r>
        <w:rPr>
          <w:color w:val="494467"/>
          <w:spacing w:val="40"/>
          <w:w w:val="105"/>
          <w:sz w:val="17"/>
        </w:rPr>
        <w:t xml:space="preserve"> </w:t>
      </w:r>
      <w:r>
        <w:rPr>
          <w:color w:val="6E6977"/>
          <w:w w:val="105"/>
          <w:sz w:val="17"/>
        </w:rPr>
        <w:t xml:space="preserve">or </w:t>
      </w:r>
      <w:r>
        <w:rPr>
          <w:color w:val="5B5464"/>
          <w:w w:val="105"/>
          <w:sz w:val="17"/>
        </w:rPr>
        <w:t>adjacent</w:t>
      </w:r>
      <w:r>
        <w:rPr>
          <w:color w:val="5B5464"/>
          <w:spacing w:val="40"/>
          <w:w w:val="105"/>
          <w:sz w:val="17"/>
        </w:rPr>
        <w:t xml:space="preserve"> </w:t>
      </w:r>
      <w:r>
        <w:rPr>
          <w:color w:val="6E6977"/>
          <w:w w:val="105"/>
          <w:sz w:val="17"/>
        </w:rPr>
        <w:t>to</w:t>
      </w:r>
      <w:r>
        <w:rPr>
          <w:color w:val="6E6977"/>
          <w:spacing w:val="40"/>
          <w:w w:val="105"/>
          <w:sz w:val="17"/>
        </w:rPr>
        <w:t xml:space="preserve"> </w:t>
      </w:r>
      <w:r>
        <w:rPr>
          <w:color w:val="6E6977"/>
          <w:w w:val="105"/>
          <w:sz w:val="17"/>
        </w:rPr>
        <w:t>o</w:t>
      </w:r>
      <w:r>
        <w:rPr>
          <w:color w:val="908999"/>
          <w:w w:val="105"/>
          <w:sz w:val="17"/>
        </w:rPr>
        <w:t>v</w:t>
      </w:r>
      <w:r>
        <w:rPr>
          <w:color w:val="5B5464"/>
          <w:w w:val="105"/>
          <w:sz w:val="17"/>
        </w:rPr>
        <w:t>e</w:t>
      </w:r>
      <w:r>
        <w:rPr>
          <w:color w:val="3D4480"/>
          <w:w w:val="105"/>
          <w:sz w:val="17"/>
        </w:rPr>
        <w:t>r</w:t>
      </w:r>
      <w:r>
        <w:rPr>
          <w:color w:val="494467"/>
          <w:w w:val="105"/>
          <w:sz w:val="17"/>
        </w:rPr>
        <w:t>he</w:t>
      </w:r>
      <w:r>
        <w:rPr>
          <w:color w:val="6E6977"/>
          <w:w w:val="105"/>
          <w:sz w:val="17"/>
        </w:rPr>
        <w:t xml:space="preserve">ad </w:t>
      </w:r>
      <w:r>
        <w:rPr>
          <w:color w:val="5B5464"/>
          <w:w w:val="105"/>
          <w:sz w:val="17"/>
        </w:rPr>
        <w:t>or</w:t>
      </w:r>
      <w:r>
        <w:rPr>
          <w:color w:val="5B5464"/>
          <w:spacing w:val="40"/>
          <w:w w:val="105"/>
          <w:sz w:val="17"/>
        </w:rPr>
        <w:t xml:space="preserve"> </w:t>
      </w:r>
      <w:r>
        <w:rPr>
          <w:color w:val="6E6977"/>
          <w:w w:val="105"/>
          <w:sz w:val="17"/>
        </w:rPr>
        <w:t>unde</w:t>
      </w:r>
      <w:r>
        <w:rPr>
          <w:color w:val="664254"/>
          <w:w w:val="105"/>
          <w:sz w:val="17"/>
        </w:rPr>
        <w:t>rg</w:t>
      </w:r>
      <w:r>
        <w:rPr>
          <w:color w:val="596080"/>
          <w:w w:val="105"/>
          <w:sz w:val="17"/>
        </w:rPr>
        <w:t xml:space="preserve">round </w:t>
      </w:r>
      <w:r>
        <w:rPr>
          <w:color w:val="6E6977"/>
          <w:w w:val="105"/>
          <w:sz w:val="17"/>
        </w:rPr>
        <w:t>utilit</w:t>
      </w:r>
      <w:r>
        <w:rPr>
          <w:color w:val="3D4480"/>
          <w:w w:val="105"/>
          <w:sz w:val="17"/>
        </w:rPr>
        <w:t>i</w:t>
      </w:r>
      <w:r>
        <w:rPr>
          <w:color w:val="5B5464"/>
          <w:w w:val="105"/>
          <w:sz w:val="17"/>
        </w:rPr>
        <w:t>es.</w:t>
      </w:r>
    </w:p>
    <w:p w14:paraId="16CA98A2" w14:textId="77777777" w:rsidR="00562CC2" w:rsidRDefault="00562CC2">
      <w:pPr>
        <w:pStyle w:val="BodyText"/>
        <w:spacing w:before="17"/>
        <w:rPr>
          <w:sz w:val="17"/>
        </w:rPr>
      </w:pPr>
    </w:p>
    <w:p w14:paraId="754E2B6E" w14:textId="77777777" w:rsidR="00562CC2" w:rsidRDefault="00000000">
      <w:pPr>
        <w:ind w:left="828"/>
        <w:rPr>
          <w:b/>
          <w:sz w:val="17"/>
        </w:rPr>
      </w:pPr>
      <w:r>
        <w:rPr>
          <w:b/>
          <w:color w:val="5B5464"/>
          <w:sz w:val="17"/>
          <w:u w:val="thick" w:color="494467"/>
        </w:rPr>
        <w:t>Wh</w:t>
      </w:r>
      <w:r>
        <w:rPr>
          <w:b/>
          <w:color w:val="423D48"/>
          <w:sz w:val="17"/>
          <w:u w:val="thick" w:color="494467"/>
        </w:rPr>
        <w:t>at</w:t>
      </w:r>
      <w:r>
        <w:rPr>
          <w:b/>
          <w:color w:val="423D48"/>
          <w:spacing w:val="17"/>
          <w:sz w:val="17"/>
          <w:u w:val="thick" w:color="494467"/>
        </w:rPr>
        <w:t xml:space="preserve"> </w:t>
      </w:r>
      <w:r>
        <w:rPr>
          <w:b/>
          <w:color w:val="5B5464"/>
          <w:sz w:val="17"/>
          <w:u w:val="thick" w:color="494467"/>
        </w:rPr>
        <w:t>sh</w:t>
      </w:r>
      <w:r>
        <w:rPr>
          <w:b/>
          <w:color w:val="423D48"/>
          <w:sz w:val="17"/>
          <w:u w:val="thick" w:color="494467"/>
        </w:rPr>
        <w:t>o</w:t>
      </w:r>
      <w:r>
        <w:rPr>
          <w:b/>
          <w:color w:val="664254"/>
          <w:sz w:val="17"/>
          <w:u w:val="thick" w:color="494467"/>
        </w:rPr>
        <w:t>ul</w:t>
      </w:r>
      <w:r>
        <w:rPr>
          <w:b/>
          <w:color w:val="494467"/>
          <w:sz w:val="17"/>
          <w:u w:val="thick" w:color="494467"/>
        </w:rPr>
        <w:t>d</w:t>
      </w:r>
      <w:r>
        <w:rPr>
          <w:b/>
          <w:color w:val="494467"/>
          <w:spacing w:val="8"/>
          <w:sz w:val="17"/>
          <w:u w:val="thick" w:color="494467"/>
        </w:rPr>
        <w:t xml:space="preserve"> </w:t>
      </w:r>
      <w:r>
        <w:rPr>
          <w:b/>
          <w:color w:val="423D48"/>
          <w:sz w:val="17"/>
          <w:u w:val="thick" w:color="494467"/>
        </w:rPr>
        <w:t>you</w:t>
      </w:r>
      <w:r>
        <w:rPr>
          <w:b/>
          <w:color w:val="423D48"/>
          <w:spacing w:val="5"/>
          <w:sz w:val="17"/>
          <w:u w:val="thick" w:color="494467"/>
        </w:rPr>
        <w:t xml:space="preserve"> </w:t>
      </w:r>
      <w:r>
        <w:rPr>
          <w:b/>
          <w:color w:val="423D48"/>
          <w:sz w:val="17"/>
          <w:u w:val="thick" w:color="494467"/>
        </w:rPr>
        <w:t>do</w:t>
      </w:r>
      <w:r>
        <w:rPr>
          <w:b/>
          <w:color w:val="423D48"/>
          <w:spacing w:val="-3"/>
          <w:sz w:val="17"/>
          <w:u w:val="thick" w:color="494467"/>
        </w:rPr>
        <w:t xml:space="preserve"> </w:t>
      </w:r>
      <w:r>
        <w:rPr>
          <w:b/>
          <w:color w:val="664254"/>
          <w:sz w:val="17"/>
          <w:u w:val="thick" w:color="494467"/>
        </w:rPr>
        <w:t>i</w:t>
      </w:r>
      <w:r>
        <w:rPr>
          <w:b/>
          <w:color w:val="423D48"/>
          <w:sz w:val="17"/>
          <w:u w:val="thick" w:color="494467"/>
        </w:rPr>
        <w:t>f</w:t>
      </w:r>
      <w:r>
        <w:rPr>
          <w:b/>
          <w:color w:val="423D48"/>
          <w:spacing w:val="11"/>
          <w:sz w:val="17"/>
          <w:u w:val="thick" w:color="494467"/>
        </w:rPr>
        <w:t xml:space="preserve"> </w:t>
      </w:r>
      <w:r>
        <w:rPr>
          <w:b/>
          <w:color w:val="423D48"/>
          <w:sz w:val="17"/>
          <w:u w:val="thick" w:color="494467"/>
        </w:rPr>
        <w:t>yo</w:t>
      </w:r>
      <w:r>
        <w:rPr>
          <w:b/>
          <w:color w:val="7CB3DF"/>
          <w:sz w:val="17"/>
          <w:u w:val="thick" w:color="494467"/>
        </w:rPr>
        <w:t>,</w:t>
      </w:r>
      <w:r>
        <w:rPr>
          <w:b/>
          <w:color w:val="494467"/>
          <w:sz w:val="17"/>
          <w:u w:val="thick" w:color="494467"/>
        </w:rPr>
        <w:t>u</w:t>
      </w:r>
      <w:r>
        <w:rPr>
          <w:b/>
          <w:color w:val="494467"/>
          <w:spacing w:val="5"/>
          <w:sz w:val="17"/>
          <w:u w:val="thick" w:color="494467"/>
        </w:rPr>
        <w:t xml:space="preserve"> </w:t>
      </w:r>
      <w:r>
        <w:rPr>
          <w:b/>
          <w:color w:val="5B5464"/>
          <w:sz w:val="17"/>
          <w:u w:val="thick" w:color="494467"/>
        </w:rPr>
        <w:t>s</w:t>
      </w:r>
      <w:r>
        <w:rPr>
          <w:b/>
          <w:color w:val="423D48"/>
          <w:sz w:val="17"/>
          <w:u w:val="thick" w:color="494467"/>
        </w:rPr>
        <w:t>ee</w:t>
      </w:r>
      <w:r>
        <w:rPr>
          <w:b/>
          <w:color w:val="423D48"/>
          <w:spacing w:val="2"/>
          <w:sz w:val="17"/>
          <w:u w:val="thick" w:color="494467"/>
        </w:rPr>
        <w:t xml:space="preserve"> </w:t>
      </w:r>
      <w:r>
        <w:rPr>
          <w:b/>
          <w:color w:val="5B5464"/>
          <w:sz w:val="17"/>
          <w:u w:val="thick" w:color="494467"/>
        </w:rPr>
        <w:t>is</w:t>
      </w:r>
      <w:r>
        <w:rPr>
          <w:b/>
          <w:color w:val="423D48"/>
          <w:sz w:val="17"/>
          <w:u w:val="thick" w:color="494467"/>
        </w:rPr>
        <w:t>sues</w:t>
      </w:r>
      <w:r>
        <w:rPr>
          <w:b/>
          <w:color w:val="423D48"/>
          <w:spacing w:val="-12"/>
          <w:sz w:val="17"/>
          <w:u w:val="thick" w:color="494467"/>
        </w:rPr>
        <w:t xml:space="preserve"> </w:t>
      </w:r>
      <w:r>
        <w:rPr>
          <w:b/>
          <w:color w:val="423D48"/>
          <w:sz w:val="17"/>
          <w:u w:val="thick" w:color="494467"/>
        </w:rPr>
        <w:t>or</w:t>
      </w:r>
      <w:r>
        <w:rPr>
          <w:b/>
          <w:color w:val="423D48"/>
          <w:spacing w:val="11"/>
          <w:sz w:val="17"/>
          <w:u w:val="thick" w:color="494467"/>
        </w:rPr>
        <w:t xml:space="preserve"> </w:t>
      </w:r>
      <w:r>
        <w:rPr>
          <w:b/>
          <w:color w:val="423D48"/>
          <w:sz w:val="17"/>
          <w:u w:val="thick" w:color="494467"/>
        </w:rPr>
        <w:t>ha</w:t>
      </w:r>
      <w:r>
        <w:rPr>
          <w:b/>
          <w:color w:val="5B5464"/>
          <w:sz w:val="17"/>
          <w:u w:val="thick" w:color="494467"/>
        </w:rPr>
        <w:t>v</w:t>
      </w:r>
      <w:r>
        <w:rPr>
          <w:b/>
          <w:color w:val="423D48"/>
          <w:sz w:val="17"/>
          <w:u w:val="thick" w:color="494467"/>
        </w:rPr>
        <w:t>e</w:t>
      </w:r>
      <w:r>
        <w:rPr>
          <w:b/>
          <w:color w:val="423D48"/>
          <w:spacing w:val="11"/>
          <w:sz w:val="17"/>
          <w:u w:val="thick" w:color="494467"/>
        </w:rPr>
        <w:t xml:space="preserve"> </w:t>
      </w:r>
      <w:r>
        <w:rPr>
          <w:b/>
          <w:color w:val="423D48"/>
          <w:spacing w:val="-2"/>
          <w:sz w:val="17"/>
          <w:u w:val="thick" w:color="494467"/>
        </w:rPr>
        <w:t>que</w:t>
      </w:r>
      <w:r>
        <w:rPr>
          <w:b/>
          <w:color w:val="5B5464"/>
          <w:spacing w:val="-2"/>
          <w:sz w:val="17"/>
          <w:u w:val="thick" w:color="494467"/>
        </w:rPr>
        <w:t>s</w:t>
      </w:r>
      <w:r>
        <w:rPr>
          <w:b/>
          <w:color w:val="423D48"/>
          <w:spacing w:val="-2"/>
          <w:sz w:val="17"/>
          <w:u w:val="thick" w:color="494467"/>
        </w:rPr>
        <w:t>t</w:t>
      </w:r>
      <w:r>
        <w:rPr>
          <w:b/>
          <w:color w:val="664254"/>
          <w:spacing w:val="-2"/>
          <w:sz w:val="17"/>
          <w:u w:val="thick" w:color="494467"/>
        </w:rPr>
        <w:t>i</w:t>
      </w:r>
      <w:r>
        <w:rPr>
          <w:b/>
          <w:color w:val="423D48"/>
          <w:spacing w:val="-2"/>
          <w:sz w:val="17"/>
          <w:u w:val="thick" w:color="494467"/>
        </w:rPr>
        <w:t>o</w:t>
      </w:r>
      <w:r>
        <w:rPr>
          <w:b/>
          <w:color w:val="494467"/>
          <w:spacing w:val="-2"/>
          <w:sz w:val="17"/>
          <w:u w:val="thick" w:color="494467"/>
        </w:rPr>
        <w:t>ns?</w:t>
      </w:r>
    </w:p>
    <w:p w14:paraId="52E51E16" w14:textId="77777777" w:rsidR="00562CC2" w:rsidRDefault="00000000">
      <w:pPr>
        <w:pStyle w:val="ListParagraph"/>
        <w:numPr>
          <w:ilvl w:val="0"/>
          <w:numId w:val="84"/>
        </w:numPr>
        <w:tabs>
          <w:tab w:val="left" w:pos="1144"/>
          <w:tab w:val="left" w:pos="1148"/>
        </w:tabs>
        <w:spacing w:before="30" w:line="259" w:lineRule="auto"/>
        <w:ind w:left="1148" w:right="5761" w:hanging="329"/>
        <w:rPr>
          <w:sz w:val="17"/>
        </w:rPr>
      </w:pPr>
      <w:r>
        <w:rPr>
          <w:color w:val="664254"/>
          <w:w w:val="105"/>
          <w:sz w:val="17"/>
        </w:rPr>
        <w:t>If</w:t>
      </w:r>
      <w:r>
        <w:rPr>
          <w:color w:val="664254"/>
          <w:spacing w:val="38"/>
          <w:w w:val="105"/>
          <w:sz w:val="17"/>
        </w:rPr>
        <w:t xml:space="preserve"> </w:t>
      </w:r>
      <w:r>
        <w:rPr>
          <w:color w:val="6E6977"/>
          <w:w w:val="105"/>
          <w:sz w:val="17"/>
        </w:rPr>
        <w:t xml:space="preserve">you </w:t>
      </w:r>
      <w:r>
        <w:rPr>
          <w:color w:val="664254"/>
          <w:w w:val="105"/>
          <w:sz w:val="17"/>
        </w:rPr>
        <w:t xml:space="preserve">see </w:t>
      </w:r>
      <w:r>
        <w:rPr>
          <w:color w:val="5B5464"/>
          <w:w w:val="105"/>
          <w:sz w:val="17"/>
        </w:rPr>
        <w:t>somethi</w:t>
      </w:r>
      <w:r>
        <w:rPr>
          <w:color w:val="93CFF2"/>
          <w:w w:val="105"/>
          <w:sz w:val="17"/>
        </w:rPr>
        <w:t>i</w:t>
      </w:r>
      <w:r>
        <w:rPr>
          <w:color w:val="596080"/>
          <w:w w:val="105"/>
          <w:sz w:val="17"/>
        </w:rPr>
        <w:t>ng,</w:t>
      </w:r>
      <w:r>
        <w:rPr>
          <w:color w:val="596080"/>
          <w:spacing w:val="23"/>
          <w:w w:val="105"/>
          <w:sz w:val="17"/>
        </w:rPr>
        <w:t xml:space="preserve"> </w:t>
      </w:r>
      <w:r>
        <w:rPr>
          <w:color w:val="5B5464"/>
          <w:w w:val="105"/>
          <w:sz w:val="17"/>
        </w:rPr>
        <w:t xml:space="preserve">say </w:t>
      </w:r>
      <w:r>
        <w:rPr>
          <w:color w:val="6E6977"/>
          <w:w w:val="105"/>
          <w:sz w:val="17"/>
        </w:rPr>
        <w:t>someth</w:t>
      </w:r>
      <w:r>
        <w:rPr>
          <w:color w:val="3D4480"/>
          <w:w w:val="105"/>
          <w:sz w:val="17"/>
        </w:rPr>
        <w:t>i</w:t>
      </w:r>
      <w:r>
        <w:rPr>
          <w:color w:val="596080"/>
          <w:w w:val="105"/>
          <w:sz w:val="17"/>
        </w:rPr>
        <w:t>n</w:t>
      </w:r>
      <w:r>
        <w:rPr>
          <w:color w:val="5B5464"/>
          <w:w w:val="105"/>
          <w:sz w:val="17"/>
        </w:rPr>
        <w:t>g</w:t>
      </w:r>
      <w:r>
        <w:rPr>
          <w:color w:val="3D4480"/>
          <w:w w:val="105"/>
          <w:sz w:val="17"/>
        </w:rPr>
        <w:t xml:space="preserve">! </w:t>
      </w:r>
      <w:r>
        <w:rPr>
          <w:color w:val="6E6977"/>
          <w:w w:val="105"/>
          <w:sz w:val="17"/>
        </w:rPr>
        <w:t>Repor</w:t>
      </w:r>
      <w:r>
        <w:rPr>
          <w:color w:val="494467"/>
          <w:w w:val="105"/>
          <w:sz w:val="17"/>
        </w:rPr>
        <w:t>t</w:t>
      </w:r>
      <w:r>
        <w:rPr>
          <w:color w:val="494467"/>
          <w:spacing w:val="31"/>
          <w:w w:val="105"/>
          <w:sz w:val="17"/>
        </w:rPr>
        <w:t xml:space="preserve"> </w:t>
      </w:r>
      <w:r>
        <w:rPr>
          <w:color w:val="6E6977"/>
          <w:w w:val="105"/>
          <w:sz w:val="17"/>
        </w:rPr>
        <w:t>concerns</w:t>
      </w:r>
      <w:r>
        <w:rPr>
          <w:color w:val="6E6977"/>
          <w:spacing w:val="26"/>
          <w:w w:val="105"/>
          <w:sz w:val="17"/>
        </w:rPr>
        <w:t xml:space="preserve"> </w:t>
      </w:r>
      <w:r>
        <w:rPr>
          <w:color w:val="494467"/>
          <w:w w:val="105"/>
          <w:sz w:val="17"/>
        </w:rPr>
        <w:t>t</w:t>
      </w:r>
      <w:r>
        <w:rPr>
          <w:color w:val="6E6977"/>
          <w:w w:val="105"/>
          <w:sz w:val="17"/>
        </w:rPr>
        <w:t xml:space="preserve">o your </w:t>
      </w:r>
      <w:r>
        <w:rPr>
          <w:color w:val="5B5464"/>
          <w:w w:val="105"/>
          <w:sz w:val="17"/>
        </w:rPr>
        <w:t>Super</w:t>
      </w:r>
      <w:r>
        <w:rPr>
          <w:color w:val="908999"/>
          <w:w w:val="105"/>
          <w:sz w:val="17"/>
        </w:rPr>
        <w:t>v</w:t>
      </w:r>
      <w:r>
        <w:rPr>
          <w:color w:val="6E6977"/>
          <w:w w:val="105"/>
          <w:sz w:val="17"/>
        </w:rPr>
        <w:t>iso</w:t>
      </w:r>
      <w:r>
        <w:rPr>
          <w:color w:val="3D4480"/>
          <w:w w:val="105"/>
          <w:sz w:val="17"/>
        </w:rPr>
        <w:t xml:space="preserve">r </w:t>
      </w:r>
      <w:r>
        <w:rPr>
          <w:color w:val="5B5464"/>
          <w:w w:val="105"/>
          <w:sz w:val="17"/>
        </w:rPr>
        <w:t xml:space="preserve">or </w:t>
      </w:r>
      <w:r>
        <w:rPr>
          <w:color w:val="664254"/>
          <w:w w:val="105"/>
          <w:sz w:val="17"/>
        </w:rPr>
        <w:t>t</w:t>
      </w:r>
      <w:r>
        <w:rPr>
          <w:color w:val="6E6977"/>
          <w:w w:val="105"/>
          <w:sz w:val="17"/>
        </w:rPr>
        <w:t xml:space="preserve">he </w:t>
      </w:r>
      <w:r>
        <w:rPr>
          <w:color w:val="5B5464"/>
          <w:w w:val="105"/>
          <w:sz w:val="17"/>
        </w:rPr>
        <w:t>S</w:t>
      </w:r>
      <w:r>
        <w:rPr>
          <w:color w:val="596080"/>
          <w:w w:val="105"/>
          <w:sz w:val="17"/>
        </w:rPr>
        <w:t>uperin</w:t>
      </w:r>
      <w:r>
        <w:rPr>
          <w:color w:val="494467"/>
          <w:w w:val="105"/>
          <w:sz w:val="17"/>
        </w:rPr>
        <w:t>t</w:t>
      </w:r>
      <w:r>
        <w:rPr>
          <w:color w:val="6E6977"/>
          <w:w w:val="105"/>
          <w:sz w:val="17"/>
        </w:rPr>
        <w:t>enden</w:t>
      </w:r>
      <w:r>
        <w:rPr>
          <w:color w:val="3D4480"/>
          <w:w w:val="105"/>
          <w:sz w:val="17"/>
        </w:rPr>
        <w:t xml:space="preserve">t </w:t>
      </w:r>
      <w:r>
        <w:rPr>
          <w:color w:val="5B5464"/>
          <w:w w:val="105"/>
          <w:sz w:val="17"/>
        </w:rPr>
        <w:t xml:space="preserve">on </w:t>
      </w:r>
      <w:r>
        <w:rPr>
          <w:color w:val="494467"/>
          <w:w w:val="105"/>
          <w:sz w:val="17"/>
        </w:rPr>
        <w:t>t</w:t>
      </w:r>
      <w:r>
        <w:rPr>
          <w:color w:val="596080"/>
          <w:w w:val="105"/>
          <w:sz w:val="17"/>
        </w:rPr>
        <w:t xml:space="preserve">he </w:t>
      </w:r>
      <w:r>
        <w:rPr>
          <w:color w:val="664254"/>
          <w:w w:val="105"/>
          <w:sz w:val="17"/>
        </w:rPr>
        <w:t>j</w:t>
      </w:r>
      <w:r>
        <w:rPr>
          <w:color w:val="6E6977"/>
          <w:w w:val="105"/>
          <w:sz w:val="17"/>
        </w:rPr>
        <w:t>obsi</w:t>
      </w:r>
      <w:r>
        <w:rPr>
          <w:color w:val="3D4480"/>
          <w:w w:val="105"/>
          <w:sz w:val="17"/>
        </w:rPr>
        <w:t>t</w:t>
      </w:r>
      <w:r>
        <w:rPr>
          <w:color w:val="596080"/>
          <w:w w:val="105"/>
          <w:sz w:val="17"/>
        </w:rPr>
        <w:t>e</w:t>
      </w:r>
      <w:r>
        <w:rPr>
          <w:color w:val="8C7770"/>
          <w:w w:val="105"/>
          <w:sz w:val="17"/>
        </w:rPr>
        <w:t>..</w:t>
      </w:r>
    </w:p>
    <w:p w14:paraId="3AC00709" w14:textId="77777777" w:rsidR="00562CC2" w:rsidRDefault="00562CC2">
      <w:pPr>
        <w:pStyle w:val="BodyText"/>
        <w:spacing w:before="10"/>
        <w:rPr>
          <w:sz w:val="9"/>
        </w:rPr>
      </w:pPr>
    </w:p>
    <w:p w14:paraId="73DAC453" w14:textId="77777777" w:rsidR="00562CC2" w:rsidRDefault="00562CC2">
      <w:pPr>
        <w:rPr>
          <w:sz w:val="9"/>
        </w:rPr>
        <w:sectPr w:rsidR="00562CC2" w:rsidSect="000A30F8">
          <w:pgSz w:w="12240" w:h="15840"/>
          <w:pgMar w:top="1540" w:right="260" w:bottom="1160" w:left="320" w:header="0" w:footer="972" w:gutter="0"/>
          <w:cols w:space="720"/>
        </w:sectPr>
      </w:pPr>
    </w:p>
    <w:p w14:paraId="2AAA9F1C" w14:textId="77777777" w:rsidR="00562CC2" w:rsidRDefault="00000000">
      <w:pPr>
        <w:spacing w:before="94" w:line="256" w:lineRule="auto"/>
        <w:ind w:left="817" w:right="21" w:firstLine="11"/>
        <w:jc w:val="both"/>
        <w:rPr>
          <w:b/>
          <w:sz w:val="17"/>
        </w:rPr>
      </w:pPr>
      <w:r>
        <w:rPr>
          <w:b/>
          <w:color w:val="5B5464"/>
          <w:w w:val="105"/>
          <w:sz w:val="17"/>
          <w:u w:val="thick" w:color="423D48"/>
        </w:rPr>
        <w:t>Wh</w:t>
      </w:r>
      <w:r>
        <w:rPr>
          <w:b/>
          <w:color w:val="423D48"/>
          <w:w w:val="105"/>
          <w:sz w:val="17"/>
          <w:u w:val="thick" w:color="423D48"/>
        </w:rPr>
        <w:t>at</w:t>
      </w:r>
      <w:r>
        <w:rPr>
          <w:b/>
          <w:color w:val="423D48"/>
          <w:w w:val="105"/>
          <w:sz w:val="17"/>
        </w:rPr>
        <w:t xml:space="preserve"> </w:t>
      </w:r>
      <w:r>
        <w:rPr>
          <w:color w:val="423D48"/>
          <w:w w:val="105"/>
          <w:sz w:val="18"/>
          <w:u w:val="thick" w:color="423D48"/>
        </w:rPr>
        <w:t>if</w:t>
      </w:r>
      <w:r>
        <w:rPr>
          <w:color w:val="423D48"/>
          <w:w w:val="105"/>
          <w:sz w:val="18"/>
        </w:rPr>
        <w:t xml:space="preserve"> </w:t>
      </w:r>
      <w:r>
        <w:rPr>
          <w:b/>
          <w:color w:val="5B5464"/>
          <w:w w:val="105"/>
          <w:sz w:val="17"/>
          <w:u w:val="thick" w:color="423D48"/>
        </w:rPr>
        <w:t>th</w:t>
      </w:r>
      <w:r>
        <w:rPr>
          <w:b/>
          <w:color w:val="423D48"/>
          <w:w w:val="105"/>
          <w:sz w:val="17"/>
          <w:u w:val="thick" w:color="423D48"/>
        </w:rPr>
        <w:t>e</w:t>
      </w:r>
      <w:r>
        <w:rPr>
          <w:b/>
          <w:color w:val="664254"/>
          <w:w w:val="105"/>
          <w:sz w:val="17"/>
          <w:u w:val="thick" w:color="423D48"/>
        </w:rPr>
        <w:t>r</w:t>
      </w:r>
      <w:r>
        <w:rPr>
          <w:b/>
          <w:color w:val="423D48"/>
          <w:w w:val="105"/>
          <w:sz w:val="17"/>
          <w:u w:val="thick" w:color="423D48"/>
        </w:rPr>
        <w:t>e</w:t>
      </w:r>
      <w:r>
        <w:rPr>
          <w:b/>
          <w:color w:val="423D48"/>
          <w:w w:val="105"/>
          <w:sz w:val="17"/>
        </w:rPr>
        <w:t xml:space="preserve"> </w:t>
      </w:r>
      <w:r>
        <w:rPr>
          <w:b/>
          <w:color w:val="423D48"/>
          <w:w w:val="105"/>
          <w:sz w:val="17"/>
          <w:u w:val="thick" w:color="423D48"/>
        </w:rPr>
        <w:t>a</w:t>
      </w:r>
      <w:r>
        <w:rPr>
          <w:b/>
          <w:color w:val="3B546E"/>
          <w:w w:val="105"/>
          <w:sz w:val="17"/>
          <w:u w:val="thick" w:color="423D48"/>
        </w:rPr>
        <w:t>r</w:t>
      </w:r>
      <w:r>
        <w:rPr>
          <w:b/>
          <w:color w:val="423D48"/>
          <w:w w:val="105"/>
          <w:sz w:val="17"/>
          <w:u w:val="thick" w:color="423D48"/>
        </w:rPr>
        <w:t>e</w:t>
      </w:r>
      <w:r>
        <w:rPr>
          <w:b/>
          <w:color w:val="423D48"/>
          <w:w w:val="105"/>
          <w:sz w:val="17"/>
        </w:rPr>
        <w:t xml:space="preserve"> </w:t>
      </w:r>
      <w:r>
        <w:rPr>
          <w:b/>
          <w:color w:val="5B5464"/>
          <w:w w:val="105"/>
          <w:sz w:val="17"/>
          <w:u w:val="thick" w:color="423D48"/>
        </w:rPr>
        <w:t>m</w:t>
      </w:r>
      <w:r>
        <w:rPr>
          <w:b/>
          <w:color w:val="423D48"/>
          <w:w w:val="105"/>
          <w:sz w:val="17"/>
          <w:u w:val="thick" w:color="423D48"/>
        </w:rPr>
        <w:t>u</w:t>
      </w:r>
      <w:r>
        <w:rPr>
          <w:b/>
          <w:color w:val="6E6977"/>
          <w:w w:val="105"/>
          <w:sz w:val="17"/>
          <w:u w:val="thick" w:color="423D48"/>
        </w:rPr>
        <w:t>l</w:t>
      </w:r>
      <w:r>
        <w:rPr>
          <w:b/>
          <w:color w:val="423D48"/>
          <w:w w:val="105"/>
          <w:sz w:val="17"/>
          <w:u w:val="thick" w:color="423D48"/>
        </w:rPr>
        <w:t>t</w:t>
      </w:r>
      <w:r>
        <w:rPr>
          <w:b/>
          <w:color w:val="5B5464"/>
          <w:w w:val="105"/>
          <w:sz w:val="17"/>
          <w:u w:val="thick" w:color="423D48"/>
        </w:rPr>
        <w:t>i</w:t>
      </w:r>
      <w:r>
        <w:rPr>
          <w:b/>
          <w:color w:val="423D48"/>
          <w:w w:val="105"/>
          <w:sz w:val="17"/>
          <w:u w:val="thick" w:color="423D48"/>
        </w:rPr>
        <w:t>p</w:t>
      </w:r>
      <w:r>
        <w:rPr>
          <w:b/>
          <w:color w:val="494467"/>
          <w:w w:val="105"/>
          <w:sz w:val="17"/>
          <w:u w:val="thick" w:color="423D48"/>
        </w:rPr>
        <w:t>l</w:t>
      </w:r>
      <w:r>
        <w:rPr>
          <w:b/>
          <w:color w:val="423D48"/>
          <w:w w:val="105"/>
          <w:sz w:val="17"/>
          <w:u w:val="thick" w:color="423D48"/>
        </w:rPr>
        <w:t>e</w:t>
      </w:r>
      <w:r>
        <w:rPr>
          <w:b/>
          <w:color w:val="423D48"/>
          <w:w w:val="105"/>
          <w:sz w:val="17"/>
        </w:rPr>
        <w:t xml:space="preserve"> </w:t>
      </w:r>
      <w:r>
        <w:rPr>
          <w:b/>
          <w:color w:val="423D48"/>
          <w:w w:val="105"/>
          <w:sz w:val="17"/>
          <w:u w:val="thick" w:color="5B5464"/>
        </w:rPr>
        <w:t>co</w:t>
      </w:r>
      <w:r>
        <w:rPr>
          <w:b/>
          <w:color w:val="664254"/>
          <w:w w:val="105"/>
          <w:sz w:val="17"/>
          <w:u w:val="thick" w:color="5B5464"/>
        </w:rPr>
        <w:t>n</w:t>
      </w:r>
      <w:r>
        <w:rPr>
          <w:b/>
          <w:color w:val="494467"/>
          <w:w w:val="105"/>
          <w:sz w:val="17"/>
          <w:u w:val="thick" w:color="5B5464"/>
        </w:rPr>
        <w:t>tr</w:t>
      </w:r>
      <w:r>
        <w:rPr>
          <w:b/>
          <w:color w:val="423D48"/>
          <w:w w:val="105"/>
          <w:sz w:val="17"/>
          <w:u w:val="thick" w:color="5B5464"/>
        </w:rPr>
        <w:t>ac</w:t>
      </w:r>
      <w:r>
        <w:rPr>
          <w:b/>
          <w:color w:val="5B5464"/>
          <w:w w:val="105"/>
          <w:sz w:val="17"/>
          <w:u w:val="thick" w:color="5B5464"/>
        </w:rPr>
        <w:t>t</w:t>
      </w:r>
      <w:r>
        <w:rPr>
          <w:b/>
          <w:color w:val="423D48"/>
          <w:w w:val="105"/>
          <w:sz w:val="17"/>
          <w:u w:val="thick" w:color="5B5464"/>
        </w:rPr>
        <w:t>o</w:t>
      </w:r>
      <w:r>
        <w:rPr>
          <w:b/>
          <w:color w:val="3B546E"/>
          <w:w w:val="105"/>
          <w:sz w:val="17"/>
          <w:u w:val="thick" w:color="5B5464"/>
        </w:rPr>
        <w:t>r</w:t>
      </w:r>
      <w:r>
        <w:rPr>
          <w:b/>
          <w:color w:val="5B5464"/>
          <w:w w:val="105"/>
          <w:sz w:val="17"/>
          <w:u w:val="thick" w:color="5B5464"/>
        </w:rPr>
        <w:t>s</w:t>
      </w:r>
      <w:r>
        <w:rPr>
          <w:b/>
          <w:color w:val="5B5464"/>
          <w:w w:val="105"/>
          <w:sz w:val="17"/>
        </w:rPr>
        <w:t xml:space="preserve"> </w:t>
      </w:r>
      <w:r>
        <w:rPr>
          <w:b/>
          <w:color w:val="423D48"/>
          <w:w w:val="105"/>
          <w:sz w:val="17"/>
          <w:u w:val="thick" w:color="423D48"/>
        </w:rPr>
        <w:t>and</w:t>
      </w:r>
      <w:r>
        <w:rPr>
          <w:b/>
          <w:color w:val="423D48"/>
          <w:w w:val="105"/>
          <w:sz w:val="17"/>
        </w:rPr>
        <w:t xml:space="preserve"> </w:t>
      </w:r>
      <w:r>
        <w:rPr>
          <w:b/>
          <w:color w:val="5B5464"/>
          <w:w w:val="105"/>
          <w:sz w:val="17"/>
          <w:u w:val="thick" w:color="423D48"/>
        </w:rPr>
        <w:t>mult</w:t>
      </w:r>
      <w:r>
        <w:rPr>
          <w:b/>
          <w:color w:val="596080"/>
          <w:w w:val="105"/>
          <w:sz w:val="17"/>
          <w:u w:val="thick" w:color="423D48"/>
        </w:rPr>
        <w:t>i</w:t>
      </w:r>
      <w:r>
        <w:rPr>
          <w:b/>
          <w:color w:val="423D48"/>
          <w:w w:val="105"/>
          <w:sz w:val="17"/>
          <w:u w:val="thick" w:color="423D48"/>
        </w:rPr>
        <w:t>p</w:t>
      </w:r>
      <w:r>
        <w:rPr>
          <w:b/>
          <w:color w:val="664254"/>
          <w:w w:val="105"/>
          <w:sz w:val="17"/>
          <w:u w:val="thick" w:color="423D48"/>
        </w:rPr>
        <w:t>l</w:t>
      </w:r>
      <w:r>
        <w:rPr>
          <w:b/>
          <w:color w:val="423D48"/>
          <w:w w:val="105"/>
          <w:sz w:val="17"/>
          <w:u w:val="thick" w:color="423D48"/>
        </w:rPr>
        <w:t>e</w:t>
      </w:r>
      <w:r>
        <w:rPr>
          <w:b/>
          <w:color w:val="423D48"/>
          <w:w w:val="105"/>
          <w:sz w:val="17"/>
        </w:rPr>
        <w:t xml:space="preserve"> </w:t>
      </w:r>
      <w:r>
        <w:rPr>
          <w:b/>
          <w:color w:val="423D48"/>
          <w:w w:val="105"/>
          <w:sz w:val="17"/>
          <w:u w:val="thick" w:color="5B5464"/>
        </w:rPr>
        <w:t>per</w:t>
      </w:r>
      <w:r>
        <w:rPr>
          <w:b/>
          <w:color w:val="5B5464"/>
          <w:w w:val="105"/>
          <w:sz w:val="17"/>
          <w:u w:val="thick" w:color="5B5464"/>
        </w:rPr>
        <w:t>s</w:t>
      </w:r>
      <w:r>
        <w:rPr>
          <w:b/>
          <w:color w:val="423D48"/>
          <w:w w:val="105"/>
          <w:sz w:val="17"/>
          <w:u w:val="thick" w:color="5B5464"/>
        </w:rPr>
        <w:t>on</w:t>
      </w:r>
      <w:r>
        <w:rPr>
          <w:b/>
          <w:color w:val="5B5464"/>
          <w:w w:val="105"/>
          <w:sz w:val="17"/>
          <w:u w:val="thick" w:color="5B5464"/>
        </w:rPr>
        <w:t>n</w:t>
      </w:r>
      <w:r>
        <w:rPr>
          <w:b/>
          <w:color w:val="423D48"/>
          <w:w w:val="105"/>
          <w:sz w:val="17"/>
          <w:u w:val="thick" w:color="5B5464"/>
        </w:rPr>
        <w:t>e</w:t>
      </w:r>
      <w:r>
        <w:rPr>
          <w:b/>
          <w:color w:val="494467"/>
          <w:w w:val="105"/>
          <w:sz w:val="17"/>
          <w:u w:val="thick" w:color="5B5464"/>
        </w:rPr>
        <w:t xml:space="preserve">l </w:t>
      </w:r>
      <w:r>
        <w:rPr>
          <w:b/>
          <w:color w:val="5B5464"/>
          <w:w w:val="105"/>
          <w:sz w:val="17"/>
          <w:u w:val="thick" w:color="5B5464"/>
        </w:rPr>
        <w:t>w</w:t>
      </w:r>
      <w:r>
        <w:rPr>
          <w:b/>
          <w:color w:val="423D48"/>
          <w:w w:val="105"/>
          <w:sz w:val="17"/>
          <w:u w:val="thick" w:color="5B5464"/>
        </w:rPr>
        <w:t>or</w:t>
      </w:r>
      <w:r>
        <w:rPr>
          <w:b/>
          <w:color w:val="664254"/>
          <w:w w:val="105"/>
          <w:sz w:val="17"/>
          <w:u w:val="thick" w:color="5B5464"/>
        </w:rPr>
        <w:t>k</w:t>
      </w:r>
      <w:r>
        <w:rPr>
          <w:b/>
          <w:color w:val="494467"/>
          <w:w w:val="105"/>
          <w:sz w:val="17"/>
          <w:u w:val="thick" w:color="5B5464"/>
        </w:rPr>
        <w:t>in</w:t>
      </w:r>
      <w:r>
        <w:rPr>
          <w:b/>
          <w:color w:val="423D48"/>
          <w:w w:val="105"/>
          <w:sz w:val="17"/>
          <w:u w:val="thick" w:color="5B5464"/>
        </w:rPr>
        <w:t>e on t</w:t>
      </w:r>
      <w:r>
        <w:rPr>
          <w:b/>
          <w:color w:val="5B5464"/>
          <w:w w:val="105"/>
          <w:sz w:val="17"/>
          <w:u w:val="thick" w:color="5B5464"/>
        </w:rPr>
        <w:t>h</w:t>
      </w:r>
      <w:r>
        <w:rPr>
          <w:b/>
          <w:color w:val="423D48"/>
          <w:w w:val="105"/>
          <w:sz w:val="17"/>
          <w:u w:val="thick" w:color="5B5464"/>
        </w:rPr>
        <w:t>e io</w:t>
      </w:r>
      <w:r>
        <w:rPr>
          <w:b/>
          <w:color w:val="494467"/>
          <w:w w:val="105"/>
          <w:sz w:val="17"/>
          <w:u w:val="thick" w:color="5B5464"/>
        </w:rPr>
        <w:t>bsit</w:t>
      </w:r>
      <w:r>
        <w:rPr>
          <w:b/>
          <w:color w:val="423D48"/>
          <w:w w:val="105"/>
          <w:sz w:val="17"/>
          <w:u w:val="thick" w:color="5B5464"/>
        </w:rPr>
        <w:t>e</w:t>
      </w:r>
      <w:r>
        <w:rPr>
          <w:b/>
          <w:color w:val="5B5464"/>
          <w:w w:val="105"/>
          <w:sz w:val="17"/>
          <w:u w:val="thick" w:color="5B5464"/>
        </w:rPr>
        <w:t>?</w:t>
      </w:r>
    </w:p>
    <w:p w14:paraId="6EA6D1DB" w14:textId="77777777" w:rsidR="00562CC2" w:rsidRDefault="00000000">
      <w:pPr>
        <w:spacing w:before="2" w:line="259" w:lineRule="auto"/>
        <w:ind w:left="817" w:firstLine="2"/>
        <w:jc w:val="both"/>
        <w:rPr>
          <w:sz w:val="17"/>
        </w:rPr>
      </w:pPr>
      <w:r>
        <w:rPr>
          <w:color w:val="423D48"/>
          <w:w w:val="110"/>
          <w:sz w:val="17"/>
        </w:rPr>
        <w:t>E</w:t>
      </w:r>
      <w:r>
        <w:rPr>
          <w:color w:val="908999"/>
          <w:w w:val="110"/>
          <w:sz w:val="17"/>
        </w:rPr>
        <w:t>v</w:t>
      </w:r>
      <w:r>
        <w:rPr>
          <w:color w:val="5B5464"/>
          <w:w w:val="110"/>
          <w:sz w:val="17"/>
        </w:rPr>
        <w:t xml:space="preserve">eryone on </w:t>
      </w:r>
      <w:r>
        <w:rPr>
          <w:color w:val="664254"/>
          <w:w w:val="110"/>
          <w:sz w:val="17"/>
        </w:rPr>
        <w:t>t</w:t>
      </w:r>
      <w:r>
        <w:rPr>
          <w:color w:val="6E6977"/>
          <w:w w:val="110"/>
          <w:sz w:val="17"/>
        </w:rPr>
        <w:t>he jobs</w:t>
      </w:r>
      <w:r>
        <w:rPr>
          <w:color w:val="3D4480"/>
          <w:w w:val="110"/>
          <w:sz w:val="17"/>
        </w:rPr>
        <w:t>i</w:t>
      </w:r>
      <w:r>
        <w:rPr>
          <w:color w:val="664254"/>
          <w:w w:val="110"/>
          <w:sz w:val="17"/>
        </w:rPr>
        <w:t xml:space="preserve">te </w:t>
      </w:r>
      <w:r>
        <w:rPr>
          <w:color w:val="596080"/>
          <w:w w:val="110"/>
          <w:sz w:val="17"/>
        </w:rPr>
        <w:t xml:space="preserve">needs </w:t>
      </w:r>
      <w:r>
        <w:rPr>
          <w:color w:val="494467"/>
          <w:w w:val="110"/>
          <w:sz w:val="17"/>
        </w:rPr>
        <w:t>t</w:t>
      </w:r>
      <w:r>
        <w:rPr>
          <w:color w:val="6E6977"/>
          <w:w w:val="110"/>
          <w:sz w:val="17"/>
        </w:rPr>
        <w:t>o be made a</w:t>
      </w:r>
      <w:r>
        <w:rPr>
          <w:color w:val="908999"/>
          <w:w w:val="110"/>
          <w:sz w:val="17"/>
        </w:rPr>
        <w:t>w</w:t>
      </w:r>
      <w:r>
        <w:rPr>
          <w:color w:val="5B5464"/>
          <w:w w:val="110"/>
          <w:sz w:val="17"/>
        </w:rPr>
        <w:t xml:space="preserve">are </w:t>
      </w:r>
      <w:r>
        <w:rPr>
          <w:b/>
          <w:color w:val="596080"/>
          <w:w w:val="110"/>
          <w:sz w:val="17"/>
        </w:rPr>
        <w:t xml:space="preserve">of </w:t>
      </w:r>
      <w:r>
        <w:rPr>
          <w:color w:val="494467"/>
          <w:w w:val="110"/>
          <w:sz w:val="17"/>
        </w:rPr>
        <w:t>t</w:t>
      </w:r>
      <w:r>
        <w:rPr>
          <w:color w:val="596080"/>
          <w:w w:val="110"/>
          <w:sz w:val="17"/>
        </w:rPr>
        <w:t>h</w:t>
      </w:r>
      <w:r>
        <w:rPr>
          <w:color w:val="5B5464"/>
          <w:w w:val="110"/>
          <w:sz w:val="17"/>
        </w:rPr>
        <w:t xml:space="preserve">e </w:t>
      </w:r>
      <w:r>
        <w:rPr>
          <w:color w:val="6E6977"/>
          <w:w w:val="110"/>
          <w:sz w:val="17"/>
        </w:rPr>
        <w:t>po</w:t>
      </w:r>
      <w:r>
        <w:rPr>
          <w:color w:val="494467"/>
          <w:w w:val="110"/>
          <w:sz w:val="17"/>
        </w:rPr>
        <w:t>te</w:t>
      </w:r>
      <w:r>
        <w:rPr>
          <w:color w:val="6E6977"/>
          <w:w w:val="110"/>
          <w:sz w:val="17"/>
        </w:rPr>
        <w:t>n</w:t>
      </w:r>
      <w:r>
        <w:rPr>
          <w:color w:val="494467"/>
          <w:w w:val="110"/>
          <w:sz w:val="17"/>
        </w:rPr>
        <w:t>t</w:t>
      </w:r>
      <w:r>
        <w:rPr>
          <w:color w:val="6E6977"/>
          <w:w w:val="110"/>
          <w:sz w:val="17"/>
        </w:rPr>
        <w:t>ial ha</w:t>
      </w:r>
      <w:r>
        <w:rPr>
          <w:color w:val="423D48"/>
          <w:w w:val="110"/>
          <w:sz w:val="17"/>
        </w:rPr>
        <w:t>z</w:t>
      </w:r>
      <w:r>
        <w:rPr>
          <w:color w:val="6E6977"/>
          <w:w w:val="110"/>
          <w:sz w:val="17"/>
        </w:rPr>
        <w:t>a</w:t>
      </w:r>
      <w:r>
        <w:rPr>
          <w:color w:val="664254"/>
          <w:w w:val="110"/>
          <w:sz w:val="17"/>
        </w:rPr>
        <w:t>r</w:t>
      </w:r>
      <w:r>
        <w:rPr>
          <w:color w:val="6E6977"/>
          <w:w w:val="110"/>
          <w:sz w:val="17"/>
        </w:rPr>
        <w:t xml:space="preserve">ds </w:t>
      </w:r>
      <w:r>
        <w:rPr>
          <w:color w:val="5B5464"/>
          <w:w w:val="110"/>
          <w:sz w:val="17"/>
        </w:rPr>
        <w:t xml:space="preserve">of </w:t>
      </w:r>
      <w:r>
        <w:rPr>
          <w:color w:val="6E6977"/>
          <w:w w:val="110"/>
          <w:sz w:val="17"/>
        </w:rPr>
        <w:t>mo</w:t>
      </w:r>
      <w:r>
        <w:rPr>
          <w:color w:val="494467"/>
          <w:w w:val="110"/>
          <w:sz w:val="17"/>
        </w:rPr>
        <w:t>b</w:t>
      </w:r>
      <w:r>
        <w:rPr>
          <w:color w:val="3D4480"/>
          <w:w w:val="110"/>
          <w:sz w:val="17"/>
        </w:rPr>
        <w:t>i</w:t>
      </w:r>
      <w:r>
        <w:rPr>
          <w:color w:val="E8B577"/>
          <w:w w:val="110"/>
          <w:sz w:val="17"/>
        </w:rPr>
        <w:t>l</w:t>
      </w:r>
      <w:r>
        <w:rPr>
          <w:color w:val="3D4480"/>
          <w:w w:val="110"/>
          <w:sz w:val="17"/>
        </w:rPr>
        <w:t>l</w:t>
      </w:r>
      <w:r>
        <w:rPr>
          <w:color w:val="5B5464"/>
          <w:w w:val="110"/>
          <w:sz w:val="17"/>
        </w:rPr>
        <w:t>e earth</w:t>
      </w:r>
      <w:r>
        <w:rPr>
          <w:color w:val="423D48"/>
          <w:w w:val="110"/>
          <w:sz w:val="17"/>
        </w:rPr>
        <w:t>-</w:t>
      </w:r>
      <w:r>
        <w:rPr>
          <w:color w:val="6E6977"/>
          <w:w w:val="110"/>
          <w:sz w:val="17"/>
        </w:rPr>
        <w:t xml:space="preserve">moving </w:t>
      </w:r>
      <w:r>
        <w:rPr>
          <w:color w:val="5B5464"/>
          <w:w w:val="110"/>
          <w:sz w:val="17"/>
        </w:rPr>
        <w:t>equ</w:t>
      </w:r>
      <w:r>
        <w:rPr>
          <w:color w:val="3D4480"/>
          <w:w w:val="110"/>
          <w:sz w:val="17"/>
        </w:rPr>
        <w:t>i</w:t>
      </w:r>
      <w:r>
        <w:rPr>
          <w:color w:val="6E6977"/>
          <w:w w:val="110"/>
          <w:sz w:val="17"/>
        </w:rPr>
        <w:t>pme</w:t>
      </w:r>
      <w:r>
        <w:rPr>
          <w:color w:val="494467"/>
          <w:w w:val="110"/>
          <w:sz w:val="17"/>
        </w:rPr>
        <w:t>n</w:t>
      </w:r>
      <w:r>
        <w:rPr>
          <w:color w:val="6E6977"/>
          <w:w w:val="110"/>
          <w:sz w:val="17"/>
        </w:rPr>
        <w:t>t.</w:t>
      </w:r>
      <w:r>
        <w:rPr>
          <w:color w:val="6E6977"/>
          <w:spacing w:val="40"/>
          <w:w w:val="110"/>
          <w:sz w:val="17"/>
        </w:rPr>
        <w:t xml:space="preserve"> </w:t>
      </w:r>
      <w:r>
        <w:rPr>
          <w:color w:val="423D48"/>
          <w:w w:val="110"/>
          <w:sz w:val="17"/>
        </w:rPr>
        <w:t>T</w:t>
      </w:r>
      <w:r>
        <w:rPr>
          <w:color w:val="596080"/>
          <w:w w:val="110"/>
          <w:sz w:val="17"/>
        </w:rPr>
        <w:t>h</w:t>
      </w:r>
      <w:r>
        <w:rPr>
          <w:color w:val="5B5464"/>
          <w:w w:val="110"/>
          <w:sz w:val="17"/>
        </w:rPr>
        <w:t>e cont</w:t>
      </w:r>
      <w:r>
        <w:rPr>
          <w:color w:val="596080"/>
          <w:w w:val="110"/>
          <w:sz w:val="17"/>
        </w:rPr>
        <w:t>ro</w:t>
      </w:r>
      <w:r>
        <w:rPr>
          <w:color w:val="3D4480"/>
          <w:w w:val="110"/>
          <w:sz w:val="17"/>
        </w:rPr>
        <w:t>l</w:t>
      </w:r>
      <w:r>
        <w:rPr>
          <w:color w:val="6E6977"/>
          <w:w w:val="110"/>
          <w:sz w:val="17"/>
        </w:rPr>
        <w:t>l</w:t>
      </w:r>
      <w:r>
        <w:rPr>
          <w:color w:val="664254"/>
          <w:w w:val="110"/>
          <w:sz w:val="17"/>
        </w:rPr>
        <w:t>i</w:t>
      </w:r>
      <w:r>
        <w:rPr>
          <w:color w:val="494467"/>
          <w:w w:val="110"/>
          <w:sz w:val="17"/>
        </w:rPr>
        <w:t xml:space="preserve">ng </w:t>
      </w:r>
      <w:r>
        <w:rPr>
          <w:color w:val="5B5464"/>
          <w:w w:val="110"/>
          <w:sz w:val="17"/>
        </w:rPr>
        <w:t>employer</w:t>
      </w:r>
      <w:r>
        <w:rPr>
          <w:color w:val="5B5464"/>
          <w:spacing w:val="40"/>
          <w:w w:val="110"/>
          <w:sz w:val="17"/>
        </w:rPr>
        <w:t xml:space="preserve"> </w:t>
      </w:r>
      <w:r>
        <w:rPr>
          <w:color w:val="596080"/>
          <w:w w:val="110"/>
          <w:sz w:val="17"/>
        </w:rPr>
        <w:t xml:space="preserve">(on </w:t>
      </w:r>
      <w:r>
        <w:rPr>
          <w:color w:val="6E6977"/>
          <w:w w:val="110"/>
          <w:sz w:val="17"/>
        </w:rPr>
        <w:t>mu</w:t>
      </w:r>
      <w:r>
        <w:rPr>
          <w:color w:val="664254"/>
          <w:w w:val="110"/>
          <w:sz w:val="17"/>
        </w:rPr>
        <w:t>lt</w:t>
      </w:r>
      <w:r>
        <w:rPr>
          <w:color w:val="6E6977"/>
          <w:w w:val="110"/>
          <w:sz w:val="17"/>
        </w:rPr>
        <w:t>i</w:t>
      </w:r>
      <w:r>
        <w:rPr>
          <w:color w:val="423D48"/>
          <w:w w:val="110"/>
          <w:sz w:val="17"/>
        </w:rPr>
        <w:t>-</w:t>
      </w:r>
      <w:r>
        <w:rPr>
          <w:color w:val="6E6977"/>
          <w:w w:val="110"/>
          <w:sz w:val="17"/>
        </w:rPr>
        <w:t>con</w:t>
      </w:r>
      <w:r>
        <w:rPr>
          <w:color w:val="494467"/>
          <w:w w:val="110"/>
          <w:sz w:val="17"/>
        </w:rPr>
        <w:t>t</w:t>
      </w:r>
      <w:r>
        <w:rPr>
          <w:color w:val="664254"/>
          <w:w w:val="110"/>
          <w:sz w:val="17"/>
        </w:rPr>
        <w:t>ra</w:t>
      </w:r>
      <w:r>
        <w:rPr>
          <w:color w:val="596080"/>
          <w:w w:val="110"/>
          <w:sz w:val="17"/>
        </w:rPr>
        <w:t xml:space="preserve">ctor </w:t>
      </w:r>
      <w:r>
        <w:rPr>
          <w:color w:val="664254"/>
          <w:w w:val="110"/>
          <w:sz w:val="17"/>
        </w:rPr>
        <w:t>j</w:t>
      </w:r>
      <w:r>
        <w:rPr>
          <w:color w:val="6E6977"/>
          <w:w w:val="110"/>
          <w:sz w:val="17"/>
        </w:rPr>
        <w:t>obsi</w:t>
      </w:r>
      <w:r>
        <w:rPr>
          <w:color w:val="494467"/>
          <w:w w:val="110"/>
          <w:sz w:val="17"/>
        </w:rPr>
        <w:t>te</w:t>
      </w:r>
      <w:r>
        <w:rPr>
          <w:color w:val="596080"/>
          <w:w w:val="110"/>
          <w:sz w:val="17"/>
        </w:rPr>
        <w:t xml:space="preserve">s </w:t>
      </w:r>
      <w:r>
        <w:rPr>
          <w:color w:val="494467"/>
          <w:w w:val="110"/>
          <w:sz w:val="17"/>
        </w:rPr>
        <w:t>t</w:t>
      </w:r>
      <w:r>
        <w:rPr>
          <w:color w:val="596080"/>
          <w:w w:val="110"/>
          <w:sz w:val="17"/>
        </w:rPr>
        <w:t>hi</w:t>
      </w:r>
      <w:r>
        <w:rPr>
          <w:color w:val="5B5464"/>
          <w:w w:val="110"/>
          <w:sz w:val="17"/>
        </w:rPr>
        <w:t xml:space="preserve">s </w:t>
      </w:r>
      <w:r>
        <w:rPr>
          <w:color w:val="908999"/>
          <w:w w:val="110"/>
          <w:sz w:val="17"/>
        </w:rPr>
        <w:t>w</w:t>
      </w:r>
      <w:r>
        <w:rPr>
          <w:color w:val="6E6977"/>
          <w:w w:val="110"/>
          <w:sz w:val="17"/>
        </w:rPr>
        <w:t>ou</w:t>
      </w:r>
      <w:r>
        <w:rPr>
          <w:color w:val="8C7770"/>
          <w:w w:val="110"/>
          <w:sz w:val="17"/>
        </w:rPr>
        <w:t>l</w:t>
      </w:r>
      <w:r>
        <w:rPr>
          <w:color w:val="6E6977"/>
          <w:w w:val="110"/>
          <w:sz w:val="17"/>
        </w:rPr>
        <w:t xml:space="preserve">d be </w:t>
      </w:r>
      <w:r>
        <w:rPr>
          <w:color w:val="494467"/>
          <w:w w:val="110"/>
          <w:sz w:val="17"/>
        </w:rPr>
        <w:t xml:space="preserve">the </w:t>
      </w:r>
      <w:r>
        <w:rPr>
          <w:color w:val="6E6977"/>
          <w:w w:val="110"/>
          <w:sz w:val="17"/>
        </w:rPr>
        <w:t xml:space="preserve">general </w:t>
      </w:r>
      <w:r>
        <w:rPr>
          <w:color w:val="5B5464"/>
          <w:w w:val="110"/>
          <w:sz w:val="17"/>
        </w:rPr>
        <w:t>contracto</w:t>
      </w:r>
      <w:r>
        <w:rPr>
          <w:color w:val="3D4480"/>
          <w:w w:val="110"/>
          <w:sz w:val="17"/>
        </w:rPr>
        <w:t xml:space="preserve">r </w:t>
      </w:r>
      <w:r>
        <w:rPr>
          <w:color w:val="6E6977"/>
          <w:w w:val="110"/>
          <w:sz w:val="17"/>
        </w:rPr>
        <w:t>o</w:t>
      </w:r>
      <w:r>
        <w:rPr>
          <w:color w:val="664254"/>
          <w:w w:val="110"/>
          <w:sz w:val="17"/>
        </w:rPr>
        <w:t xml:space="preserve">r </w:t>
      </w:r>
      <w:r>
        <w:rPr>
          <w:color w:val="6E6977"/>
          <w:w w:val="110"/>
          <w:sz w:val="17"/>
        </w:rPr>
        <w:t>cons</w:t>
      </w:r>
      <w:r>
        <w:rPr>
          <w:color w:val="664254"/>
          <w:w w:val="110"/>
          <w:sz w:val="17"/>
        </w:rPr>
        <w:t>t</w:t>
      </w:r>
      <w:r>
        <w:rPr>
          <w:color w:val="6E6977"/>
          <w:w w:val="110"/>
          <w:sz w:val="17"/>
        </w:rPr>
        <w:t>ructio</w:t>
      </w:r>
      <w:r>
        <w:rPr>
          <w:color w:val="494467"/>
          <w:w w:val="110"/>
          <w:sz w:val="17"/>
        </w:rPr>
        <w:t xml:space="preserve">n </w:t>
      </w:r>
      <w:r>
        <w:rPr>
          <w:color w:val="596080"/>
          <w:w w:val="110"/>
          <w:sz w:val="17"/>
        </w:rPr>
        <w:t>m</w:t>
      </w:r>
      <w:r>
        <w:rPr>
          <w:color w:val="5B5464"/>
          <w:w w:val="110"/>
          <w:sz w:val="17"/>
        </w:rPr>
        <w:t>anage</w:t>
      </w:r>
      <w:r>
        <w:rPr>
          <w:color w:val="3D4480"/>
          <w:w w:val="110"/>
          <w:sz w:val="17"/>
        </w:rPr>
        <w:t>r</w:t>
      </w:r>
      <w:r>
        <w:rPr>
          <w:color w:val="6E6977"/>
          <w:w w:val="110"/>
          <w:sz w:val="17"/>
        </w:rPr>
        <w:t xml:space="preserve">) </w:t>
      </w:r>
      <w:r>
        <w:rPr>
          <w:color w:val="596080"/>
          <w:w w:val="110"/>
          <w:sz w:val="17"/>
        </w:rPr>
        <w:t xml:space="preserve">must </w:t>
      </w:r>
      <w:r>
        <w:rPr>
          <w:color w:val="6E6977"/>
          <w:w w:val="110"/>
          <w:sz w:val="17"/>
        </w:rPr>
        <w:t>coo</w:t>
      </w:r>
      <w:r>
        <w:rPr>
          <w:color w:val="664254"/>
          <w:w w:val="110"/>
          <w:sz w:val="17"/>
        </w:rPr>
        <w:t>r</w:t>
      </w:r>
      <w:r>
        <w:rPr>
          <w:color w:val="6E6977"/>
          <w:w w:val="110"/>
          <w:sz w:val="17"/>
        </w:rPr>
        <w:t>d</w:t>
      </w:r>
      <w:r>
        <w:rPr>
          <w:color w:val="664254"/>
          <w:w w:val="110"/>
          <w:sz w:val="17"/>
        </w:rPr>
        <w:t>i</w:t>
      </w:r>
      <w:r>
        <w:rPr>
          <w:color w:val="494467"/>
          <w:w w:val="110"/>
          <w:sz w:val="17"/>
        </w:rPr>
        <w:t>n</w:t>
      </w:r>
      <w:r>
        <w:rPr>
          <w:color w:val="6E6977"/>
          <w:w w:val="110"/>
          <w:sz w:val="17"/>
        </w:rPr>
        <w:t>a</w:t>
      </w:r>
      <w:r>
        <w:rPr>
          <w:color w:val="494467"/>
          <w:w w:val="110"/>
          <w:sz w:val="17"/>
        </w:rPr>
        <w:t>t</w:t>
      </w:r>
      <w:r>
        <w:rPr>
          <w:color w:val="6E6977"/>
          <w:w w:val="110"/>
          <w:sz w:val="17"/>
        </w:rPr>
        <w:t xml:space="preserve">e </w:t>
      </w:r>
      <w:r>
        <w:rPr>
          <w:color w:val="5B5464"/>
          <w:w w:val="110"/>
          <w:sz w:val="17"/>
        </w:rPr>
        <w:t xml:space="preserve">a </w:t>
      </w:r>
      <w:r>
        <w:rPr>
          <w:color w:val="6E6977"/>
          <w:w w:val="110"/>
          <w:sz w:val="17"/>
        </w:rPr>
        <w:t>join</w:t>
      </w:r>
      <w:r>
        <w:rPr>
          <w:color w:val="494467"/>
          <w:w w:val="110"/>
          <w:sz w:val="17"/>
        </w:rPr>
        <w:t xml:space="preserve">t </w:t>
      </w:r>
      <w:r>
        <w:rPr>
          <w:color w:val="6E6977"/>
          <w:w w:val="110"/>
          <w:sz w:val="17"/>
        </w:rPr>
        <w:t>contrac</w:t>
      </w:r>
      <w:r>
        <w:rPr>
          <w:color w:val="664254"/>
          <w:w w:val="110"/>
          <w:sz w:val="17"/>
        </w:rPr>
        <w:t>tor-e</w:t>
      </w:r>
      <w:r>
        <w:rPr>
          <w:color w:val="494467"/>
          <w:w w:val="110"/>
          <w:sz w:val="17"/>
        </w:rPr>
        <w:t>r</w:t>
      </w:r>
      <w:r>
        <w:rPr>
          <w:color w:val="6E6977"/>
          <w:w w:val="110"/>
          <w:sz w:val="17"/>
        </w:rPr>
        <w:t>np</w:t>
      </w:r>
      <w:r>
        <w:rPr>
          <w:color w:val="E8B577"/>
          <w:w w:val="110"/>
          <w:sz w:val="17"/>
        </w:rPr>
        <w:t>l</w:t>
      </w:r>
      <w:r>
        <w:rPr>
          <w:color w:val="6E6977"/>
          <w:w w:val="110"/>
          <w:sz w:val="17"/>
        </w:rPr>
        <w:t xml:space="preserve">loyee </w:t>
      </w:r>
      <w:r>
        <w:rPr>
          <w:color w:val="596080"/>
          <w:w w:val="110"/>
          <w:sz w:val="17"/>
        </w:rPr>
        <w:t xml:space="preserve">safety </w:t>
      </w:r>
      <w:r>
        <w:rPr>
          <w:color w:val="6E6977"/>
          <w:w w:val="110"/>
          <w:sz w:val="17"/>
        </w:rPr>
        <w:t>a</w:t>
      </w:r>
      <w:r>
        <w:rPr>
          <w:color w:val="908999"/>
          <w:w w:val="110"/>
          <w:sz w:val="17"/>
        </w:rPr>
        <w:t>w</w:t>
      </w:r>
      <w:r>
        <w:rPr>
          <w:color w:val="5B5464"/>
          <w:w w:val="110"/>
          <w:sz w:val="17"/>
        </w:rPr>
        <w:t>a</w:t>
      </w:r>
      <w:r>
        <w:rPr>
          <w:color w:val="596080"/>
          <w:w w:val="110"/>
          <w:sz w:val="17"/>
        </w:rPr>
        <w:t>r</w:t>
      </w:r>
      <w:r>
        <w:rPr>
          <w:color w:val="5B5464"/>
          <w:w w:val="110"/>
          <w:sz w:val="17"/>
        </w:rPr>
        <w:t>e</w:t>
      </w:r>
      <w:r>
        <w:rPr>
          <w:color w:val="596080"/>
          <w:w w:val="110"/>
          <w:sz w:val="17"/>
        </w:rPr>
        <w:t>n</w:t>
      </w:r>
      <w:r>
        <w:rPr>
          <w:color w:val="5B5464"/>
          <w:w w:val="110"/>
          <w:sz w:val="17"/>
        </w:rPr>
        <w:t xml:space="preserve">ess </w:t>
      </w:r>
      <w:r>
        <w:rPr>
          <w:color w:val="6E6977"/>
          <w:w w:val="110"/>
          <w:sz w:val="17"/>
        </w:rPr>
        <w:t>meet</w:t>
      </w:r>
      <w:r>
        <w:rPr>
          <w:color w:val="3D4480"/>
          <w:w w:val="110"/>
          <w:sz w:val="17"/>
        </w:rPr>
        <w:t>i</w:t>
      </w:r>
      <w:r>
        <w:rPr>
          <w:color w:val="6E6977"/>
          <w:w w:val="110"/>
          <w:sz w:val="17"/>
        </w:rPr>
        <w:t>ng be</w:t>
      </w:r>
      <w:r>
        <w:rPr>
          <w:color w:val="494467"/>
          <w:w w:val="110"/>
          <w:sz w:val="17"/>
        </w:rPr>
        <w:t>t</w:t>
      </w:r>
      <w:r>
        <w:rPr>
          <w:color w:val="908999"/>
          <w:w w:val="110"/>
          <w:sz w:val="17"/>
        </w:rPr>
        <w:t>w</w:t>
      </w:r>
      <w:r>
        <w:rPr>
          <w:color w:val="5B5464"/>
          <w:w w:val="110"/>
          <w:sz w:val="17"/>
        </w:rPr>
        <w:t xml:space="preserve">een </w:t>
      </w:r>
      <w:r>
        <w:rPr>
          <w:color w:val="6E6977"/>
          <w:w w:val="110"/>
          <w:sz w:val="17"/>
        </w:rPr>
        <w:t>the con</w:t>
      </w:r>
      <w:r>
        <w:rPr>
          <w:color w:val="664254"/>
          <w:w w:val="110"/>
          <w:sz w:val="17"/>
        </w:rPr>
        <w:t>tra</w:t>
      </w:r>
      <w:r>
        <w:rPr>
          <w:color w:val="6E6977"/>
          <w:w w:val="110"/>
          <w:sz w:val="17"/>
        </w:rPr>
        <w:t>c</w:t>
      </w:r>
      <w:r>
        <w:rPr>
          <w:color w:val="8C7770"/>
          <w:w w:val="110"/>
          <w:sz w:val="17"/>
        </w:rPr>
        <w:t>t</w:t>
      </w:r>
      <w:r>
        <w:rPr>
          <w:color w:val="5B5464"/>
          <w:w w:val="110"/>
          <w:sz w:val="17"/>
        </w:rPr>
        <w:t>o</w:t>
      </w:r>
      <w:r>
        <w:rPr>
          <w:color w:val="596080"/>
          <w:w w:val="110"/>
          <w:sz w:val="17"/>
        </w:rPr>
        <w:t>r</w:t>
      </w:r>
      <w:r>
        <w:rPr>
          <w:color w:val="5B5464"/>
          <w:w w:val="110"/>
          <w:sz w:val="17"/>
        </w:rPr>
        <w:t xml:space="preserve">s and employees on site </w:t>
      </w:r>
      <w:r>
        <w:rPr>
          <w:color w:val="494467"/>
          <w:w w:val="110"/>
          <w:sz w:val="17"/>
        </w:rPr>
        <w:t>t</w:t>
      </w:r>
      <w:r>
        <w:rPr>
          <w:color w:val="6E6977"/>
          <w:w w:val="110"/>
          <w:sz w:val="17"/>
        </w:rPr>
        <w:t xml:space="preserve">o </w:t>
      </w:r>
      <w:r>
        <w:rPr>
          <w:color w:val="3D4480"/>
          <w:w w:val="110"/>
          <w:sz w:val="17"/>
        </w:rPr>
        <w:t>r</w:t>
      </w:r>
      <w:r>
        <w:rPr>
          <w:color w:val="5B5464"/>
          <w:w w:val="110"/>
          <w:sz w:val="17"/>
        </w:rPr>
        <w:t>evie</w:t>
      </w:r>
      <w:r>
        <w:rPr>
          <w:color w:val="908999"/>
          <w:w w:val="110"/>
          <w:sz w:val="17"/>
        </w:rPr>
        <w:t xml:space="preserve">w </w:t>
      </w:r>
      <w:r>
        <w:rPr>
          <w:color w:val="6E6977"/>
          <w:w w:val="110"/>
          <w:sz w:val="17"/>
        </w:rPr>
        <w:t>the hazards of mo</w:t>
      </w:r>
      <w:r>
        <w:rPr>
          <w:color w:val="494467"/>
          <w:w w:val="110"/>
          <w:sz w:val="17"/>
        </w:rPr>
        <w:t>b</w:t>
      </w:r>
      <w:r>
        <w:rPr>
          <w:color w:val="6E6977"/>
          <w:w w:val="110"/>
          <w:sz w:val="17"/>
        </w:rPr>
        <w:t xml:space="preserve">ile </w:t>
      </w:r>
      <w:r>
        <w:rPr>
          <w:color w:val="5B5464"/>
          <w:w w:val="110"/>
          <w:sz w:val="17"/>
        </w:rPr>
        <w:t xml:space="preserve">earth </w:t>
      </w:r>
      <w:r>
        <w:rPr>
          <w:color w:val="6E6977"/>
          <w:w w:val="110"/>
          <w:sz w:val="17"/>
        </w:rPr>
        <w:t>mo</w:t>
      </w:r>
      <w:r>
        <w:rPr>
          <w:color w:val="908999"/>
          <w:w w:val="110"/>
          <w:sz w:val="17"/>
        </w:rPr>
        <w:t>v</w:t>
      </w:r>
      <w:r>
        <w:rPr>
          <w:color w:val="664254"/>
          <w:w w:val="110"/>
          <w:sz w:val="17"/>
        </w:rPr>
        <w:t>i</w:t>
      </w:r>
      <w:r>
        <w:rPr>
          <w:color w:val="494467"/>
          <w:w w:val="110"/>
          <w:sz w:val="17"/>
        </w:rPr>
        <w:t>n</w:t>
      </w:r>
      <w:r>
        <w:rPr>
          <w:color w:val="6E6977"/>
          <w:w w:val="110"/>
          <w:sz w:val="17"/>
        </w:rPr>
        <w:t xml:space="preserve">g </w:t>
      </w:r>
      <w:r>
        <w:rPr>
          <w:color w:val="5B5464"/>
          <w:w w:val="110"/>
          <w:sz w:val="17"/>
        </w:rPr>
        <w:t>equipment.</w:t>
      </w:r>
    </w:p>
    <w:p w14:paraId="10CDB2DA" w14:textId="77777777" w:rsidR="00562CC2" w:rsidRDefault="00000000">
      <w:pPr>
        <w:rPr>
          <w:sz w:val="16"/>
        </w:rPr>
      </w:pPr>
      <w:r>
        <w:br w:type="column"/>
      </w:r>
    </w:p>
    <w:p w14:paraId="3E530513" w14:textId="77777777" w:rsidR="00562CC2" w:rsidRDefault="00562CC2">
      <w:pPr>
        <w:pStyle w:val="BodyText"/>
        <w:spacing w:before="101"/>
        <w:rPr>
          <w:sz w:val="16"/>
        </w:rPr>
      </w:pPr>
    </w:p>
    <w:p w14:paraId="11F6865E" w14:textId="77777777" w:rsidR="00562CC2" w:rsidRDefault="00000000">
      <w:pPr>
        <w:spacing w:line="324" w:lineRule="auto"/>
        <w:ind w:left="433" w:right="1043" w:firstLine="1"/>
        <w:rPr>
          <w:sz w:val="16"/>
        </w:rPr>
      </w:pPr>
      <w:r>
        <w:rPr>
          <w:b/>
          <w:color w:val="423D48"/>
          <w:w w:val="105"/>
          <w:sz w:val="14"/>
        </w:rPr>
        <w:t>F</w:t>
      </w:r>
      <w:r>
        <w:rPr>
          <w:b/>
          <w:color w:val="08134B"/>
          <w:w w:val="105"/>
          <w:sz w:val="14"/>
        </w:rPr>
        <w:t>I</w:t>
      </w:r>
      <w:r>
        <w:rPr>
          <w:b/>
          <w:color w:val="211A31"/>
          <w:w w:val="105"/>
          <w:sz w:val="14"/>
        </w:rPr>
        <w:t>G</w:t>
      </w:r>
      <w:r>
        <w:rPr>
          <w:b/>
          <w:color w:val="0C264B"/>
          <w:w w:val="105"/>
          <w:sz w:val="14"/>
        </w:rPr>
        <w:t>U</w:t>
      </w:r>
      <w:r>
        <w:rPr>
          <w:b/>
          <w:color w:val="211A31"/>
          <w:w w:val="105"/>
          <w:sz w:val="14"/>
        </w:rPr>
        <w:t>RE</w:t>
      </w:r>
      <w:r>
        <w:rPr>
          <w:b/>
          <w:color w:val="211A31"/>
          <w:spacing w:val="-11"/>
          <w:w w:val="105"/>
          <w:sz w:val="14"/>
        </w:rPr>
        <w:t xml:space="preserve"> </w:t>
      </w:r>
      <w:r>
        <w:rPr>
          <w:b/>
          <w:color w:val="423D48"/>
          <w:w w:val="105"/>
          <w:sz w:val="14"/>
        </w:rPr>
        <w:t>1:</w:t>
      </w:r>
      <w:r>
        <w:rPr>
          <w:b/>
          <w:color w:val="423D48"/>
          <w:spacing w:val="14"/>
          <w:w w:val="105"/>
          <w:sz w:val="14"/>
        </w:rPr>
        <w:t xml:space="preserve"> </w:t>
      </w:r>
      <w:r>
        <w:rPr>
          <w:color w:val="312D50"/>
          <w:w w:val="105"/>
          <w:sz w:val="16"/>
        </w:rPr>
        <w:t>N</w:t>
      </w:r>
      <w:r>
        <w:rPr>
          <w:color w:val="5B5464"/>
          <w:w w:val="105"/>
          <w:sz w:val="16"/>
        </w:rPr>
        <w:t>I</w:t>
      </w:r>
      <w:r>
        <w:rPr>
          <w:color w:val="312D50"/>
          <w:w w:val="105"/>
          <w:sz w:val="16"/>
        </w:rPr>
        <w:t>OS</w:t>
      </w:r>
      <w:r>
        <w:rPr>
          <w:color w:val="000042"/>
          <w:w w:val="105"/>
          <w:sz w:val="16"/>
        </w:rPr>
        <w:t>H</w:t>
      </w:r>
      <w:r>
        <w:rPr>
          <w:color w:val="000042"/>
          <w:spacing w:val="-10"/>
          <w:w w:val="105"/>
          <w:sz w:val="16"/>
        </w:rPr>
        <w:t xml:space="preserve"> </w:t>
      </w:r>
      <w:r>
        <w:rPr>
          <w:color w:val="211A31"/>
          <w:w w:val="105"/>
          <w:sz w:val="16"/>
        </w:rPr>
        <w:t>B</w:t>
      </w:r>
      <w:r>
        <w:rPr>
          <w:color w:val="072482"/>
          <w:w w:val="105"/>
          <w:sz w:val="16"/>
        </w:rPr>
        <w:t>li</w:t>
      </w:r>
      <w:r>
        <w:rPr>
          <w:color w:val="664254"/>
          <w:w w:val="105"/>
          <w:sz w:val="16"/>
        </w:rPr>
        <w:t>n</w:t>
      </w:r>
      <w:r>
        <w:rPr>
          <w:color w:val="423D48"/>
          <w:w w:val="105"/>
          <w:sz w:val="16"/>
        </w:rPr>
        <w:t>d</w:t>
      </w:r>
      <w:r>
        <w:rPr>
          <w:color w:val="423D48"/>
          <w:spacing w:val="-1"/>
          <w:w w:val="105"/>
          <w:sz w:val="16"/>
        </w:rPr>
        <w:t xml:space="preserve"> </w:t>
      </w:r>
      <w:r>
        <w:rPr>
          <w:color w:val="423D48"/>
          <w:w w:val="105"/>
          <w:sz w:val="16"/>
        </w:rPr>
        <w:t>Spo</w:t>
      </w:r>
      <w:r>
        <w:rPr>
          <w:color w:val="5B5464"/>
          <w:w w:val="105"/>
          <w:sz w:val="16"/>
        </w:rPr>
        <w:t>t</w:t>
      </w:r>
      <w:r>
        <w:rPr>
          <w:color w:val="5B5464"/>
          <w:spacing w:val="11"/>
          <w:w w:val="105"/>
          <w:sz w:val="16"/>
        </w:rPr>
        <w:t xml:space="preserve"> </w:t>
      </w:r>
      <w:r>
        <w:rPr>
          <w:color w:val="312D50"/>
          <w:w w:val="105"/>
          <w:sz w:val="16"/>
        </w:rPr>
        <w:t>D</w:t>
      </w:r>
      <w:r>
        <w:rPr>
          <w:color w:val="3B546E"/>
          <w:w w:val="105"/>
          <w:sz w:val="16"/>
        </w:rPr>
        <w:t>i</w:t>
      </w:r>
      <w:r>
        <w:rPr>
          <w:color w:val="5B5464"/>
          <w:w w:val="105"/>
          <w:sz w:val="16"/>
        </w:rPr>
        <w:t xml:space="preserve">agram </w:t>
      </w:r>
      <w:r>
        <w:rPr>
          <w:color w:val="494467"/>
          <w:w w:val="105"/>
          <w:sz w:val="16"/>
        </w:rPr>
        <w:t>fo</w:t>
      </w:r>
      <w:r>
        <w:rPr>
          <w:color w:val="596080"/>
          <w:w w:val="105"/>
          <w:sz w:val="16"/>
        </w:rPr>
        <w:t>r</w:t>
      </w:r>
      <w:r>
        <w:rPr>
          <w:color w:val="596080"/>
          <w:spacing w:val="-3"/>
          <w:w w:val="105"/>
          <w:sz w:val="16"/>
        </w:rPr>
        <w:t xml:space="preserve"> </w:t>
      </w:r>
      <w:r>
        <w:rPr>
          <w:color w:val="5B5464"/>
          <w:w w:val="105"/>
          <w:sz w:val="16"/>
        </w:rPr>
        <w:t>a</w:t>
      </w:r>
      <w:r>
        <w:rPr>
          <w:color w:val="5B5464"/>
          <w:spacing w:val="-4"/>
          <w:w w:val="105"/>
          <w:sz w:val="16"/>
        </w:rPr>
        <w:t xml:space="preserve"> </w:t>
      </w:r>
      <w:r>
        <w:rPr>
          <w:color w:val="423D48"/>
          <w:w w:val="105"/>
          <w:sz w:val="16"/>
        </w:rPr>
        <w:t xml:space="preserve">Dump </w:t>
      </w:r>
      <w:r>
        <w:rPr>
          <w:color w:val="42011C"/>
          <w:w w:val="105"/>
          <w:sz w:val="16"/>
        </w:rPr>
        <w:t>T</w:t>
      </w:r>
      <w:r>
        <w:rPr>
          <w:color w:val="182D70"/>
          <w:w w:val="105"/>
          <w:sz w:val="16"/>
        </w:rPr>
        <w:t>r</w:t>
      </w:r>
      <w:r>
        <w:rPr>
          <w:color w:val="423D48"/>
          <w:w w:val="105"/>
          <w:sz w:val="16"/>
        </w:rPr>
        <w:t>u</w:t>
      </w:r>
      <w:r>
        <w:rPr>
          <w:color w:val="5B5464"/>
          <w:w w:val="105"/>
          <w:sz w:val="16"/>
        </w:rPr>
        <w:t>c</w:t>
      </w:r>
      <w:r>
        <w:rPr>
          <w:color w:val="423D48"/>
          <w:w w:val="105"/>
          <w:sz w:val="16"/>
        </w:rPr>
        <w:t>k</w:t>
      </w:r>
      <w:r>
        <w:rPr>
          <w:color w:val="6E6977"/>
          <w:w w:val="105"/>
          <w:sz w:val="16"/>
        </w:rPr>
        <w:t xml:space="preserve">. </w:t>
      </w:r>
      <w:r>
        <w:rPr>
          <w:color w:val="423D48"/>
          <w:w w:val="105"/>
          <w:sz w:val="16"/>
        </w:rPr>
        <w:t>O</w:t>
      </w:r>
      <w:r>
        <w:rPr>
          <w:color w:val="494467"/>
          <w:w w:val="105"/>
          <w:sz w:val="16"/>
        </w:rPr>
        <w:t>pe</w:t>
      </w:r>
      <w:r>
        <w:rPr>
          <w:color w:val="423D48"/>
          <w:w w:val="105"/>
          <w:sz w:val="16"/>
        </w:rPr>
        <w:t>r</w:t>
      </w:r>
      <w:r>
        <w:rPr>
          <w:color w:val="5B5464"/>
          <w:w w:val="105"/>
          <w:sz w:val="16"/>
        </w:rPr>
        <w:t>a</w:t>
      </w:r>
      <w:r>
        <w:rPr>
          <w:color w:val="3D4480"/>
          <w:w w:val="105"/>
          <w:sz w:val="16"/>
        </w:rPr>
        <w:t>t</w:t>
      </w:r>
      <w:r>
        <w:rPr>
          <w:color w:val="423D48"/>
          <w:w w:val="105"/>
          <w:sz w:val="16"/>
        </w:rPr>
        <w:t>o</w:t>
      </w:r>
      <w:r>
        <w:rPr>
          <w:color w:val="664254"/>
          <w:w w:val="105"/>
          <w:sz w:val="16"/>
        </w:rPr>
        <w:t>r is</w:t>
      </w:r>
      <w:r>
        <w:rPr>
          <w:color w:val="664254"/>
          <w:spacing w:val="5"/>
          <w:w w:val="105"/>
          <w:sz w:val="16"/>
        </w:rPr>
        <w:t xml:space="preserve"> </w:t>
      </w:r>
      <w:r>
        <w:rPr>
          <w:color w:val="423D48"/>
          <w:w w:val="105"/>
          <w:sz w:val="16"/>
        </w:rPr>
        <w:t>un</w:t>
      </w:r>
      <w:r>
        <w:rPr>
          <w:color w:val="494467"/>
          <w:w w:val="105"/>
          <w:sz w:val="16"/>
        </w:rPr>
        <w:t>a</w:t>
      </w:r>
      <w:r>
        <w:rPr>
          <w:color w:val="312D50"/>
          <w:w w:val="105"/>
          <w:sz w:val="16"/>
        </w:rPr>
        <w:t>b</w:t>
      </w:r>
      <w:r>
        <w:rPr>
          <w:color w:val="23003F"/>
          <w:w w:val="105"/>
          <w:sz w:val="16"/>
        </w:rPr>
        <w:t>l</w:t>
      </w:r>
      <w:r>
        <w:rPr>
          <w:color w:val="5B5464"/>
          <w:w w:val="105"/>
          <w:sz w:val="16"/>
        </w:rPr>
        <w:t>e</w:t>
      </w:r>
      <w:r>
        <w:rPr>
          <w:color w:val="5B5464"/>
          <w:spacing w:val="-4"/>
          <w:w w:val="105"/>
          <w:sz w:val="16"/>
        </w:rPr>
        <w:t xml:space="preserve"> </w:t>
      </w:r>
      <w:r>
        <w:rPr>
          <w:color w:val="5B5464"/>
          <w:w w:val="105"/>
          <w:sz w:val="16"/>
        </w:rPr>
        <w:t>t</w:t>
      </w:r>
      <w:r>
        <w:rPr>
          <w:color w:val="423D48"/>
          <w:w w:val="105"/>
          <w:sz w:val="16"/>
        </w:rPr>
        <w:t>o</w:t>
      </w:r>
      <w:r>
        <w:rPr>
          <w:color w:val="423D48"/>
          <w:spacing w:val="4"/>
          <w:w w:val="105"/>
          <w:sz w:val="16"/>
        </w:rPr>
        <w:t xml:space="preserve"> </w:t>
      </w:r>
      <w:r>
        <w:rPr>
          <w:color w:val="5B5464"/>
          <w:w w:val="105"/>
          <w:sz w:val="16"/>
        </w:rPr>
        <w:t>see</w:t>
      </w:r>
      <w:r>
        <w:rPr>
          <w:color w:val="5B5464"/>
          <w:spacing w:val="-2"/>
          <w:w w:val="105"/>
          <w:sz w:val="16"/>
        </w:rPr>
        <w:t xml:space="preserve"> </w:t>
      </w:r>
      <w:r>
        <w:rPr>
          <w:color w:val="5B5464"/>
          <w:w w:val="105"/>
          <w:sz w:val="16"/>
        </w:rPr>
        <w:t>a</w:t>
      </w:r>
      <w:r>
        <w:rPr>
          <w:color w:val="7CB3DF"/>
          <w:w w:val="105"/>
          <w:sz w:val="16"/>
        </w:rPr>
        <w:t>,</w:t>
      </w:r>
      <w:r>
        <w:rPr>
          <w:color w:val="423D48"/>
          <w:w w:val="105"/>
          <w:sz w:val="16"/>
        </w:rPr>
        <w:t>n</w:t>
      </w:r>
      <w:r>
        <w:rPr>
          <w:color w:val="423D48"/>
          <w:spacing w:val="-2"/>
          <w:w w:val="105"/>
          <w:sz w:val="16"/>
        </w:rPr>
        <w:t xml:space="preserve"> </w:t>
      </w:r>
      <w:r>
        <w:rPr>
          <w:color w:val="312D50"/>
          <w:w w:val="105"/>
          <w:sz w:val="16"/>
        </w:rPr>
        <w:t>ob</w:t>
      </w:r>
      <w:r>
        <w:rPr>
          <w:color w:val="211A31"/>
          <w:w w:val="105"/>
          <w:sz w:val="16"/>
        </w:rPr>
        <w:t>j</w:t>
      </w:r>
      <w:r>
        <w:rPr>
          <w:color w:val="423D48"/>
          <w:w w:val="105"/>
          <w:sz w:val="16"/>
        </w:rPr>
        <w:t>ec</w:t>
      </w:r>
      <w:r>
        <w:rPr>
          <w:color w:val="5B5464"/>
          <w:w w:val="105"/>
          <w:sz w:val="16"/>
        </w:rPr>
        <w:t>t</w:t>
      </w:r>
      <w:r>
        <w:rPr>
          <w:color w:val="5B5464"/>
          <w:spacing w:val="4"/>
          <w:w w:val="105"/>
          <w:sz w:val="16"/>
        </w:rPr>
        <w:t xml:space="preserve"> </w:t>
      </w:r>
      <w:r>
        <w:rPr>
          <w:b/>
          <w:color w:val="5B5464"/>
          <w:w w:val="105"/>
          <w:sz w:val="15"/>
        </w:rPr>
        <w:t>a</w:t>
      </w:r>
      <w:r>
        <w:rPr>
          <w:b/>
          <w:color w:val="3D4480"/>
          <w:w w:val="105"/>
          <w:sz w:val="15"/>
        </w:rPr>
        <w:t>t</w:t>
      </w:r>
      <w:r>
        <w:rPr>
          <w:b/>
          <w:color w:val="3D4480"/>
          <w:spacing w:val="7"/>
          <w:w w:val="105"/>
          <w:sz w:val="15"/>
        </w:rPr>
        <w:t xml:space="preserve"> </w:t>
      </w:r>
      <w:r>
        <w:rPr>
          <w:color w:val="494467"/>
          <w:w w:val="105"/>
          <w:sz w:val="16"/>
        </w:rPr>
        <w:t>gro1J1</w:t>
      </w:r>
      <w:r>
        <w:rPr>
          <w:color w:val="423D48"/>
          <w:w w:val="105"/>
          <w:sz w:val="16"/>
        </w:rPr>
        <w:t>n</w:t>
      </w:r>
      <w:r>
        <w:rPr>
          <w:color w:val="211A31"/>
          <w:w w:val="105"/>
          <w:sz w:val="16"/>
        </w:rPr>
        <w:t>d</w:t>
      </w:r>
      <w:r>
        <w:rPr>
          <w:color w:val="211A31"/>
          <w:spacing w:val="11"/>
          <w:w w:val="105"/>
          <w:sz w:val="16"/>
        </w:rPr>
        <w:t xml:space="preserve"> </w:t>
      </w:r>
      <w:r>
        <w:rPr>
          <w:color w:val="23003F"/>
          <w:w w:val="105"/>
          <w:sz w:val="16"/>
        </w:rPr>
        <w:t>l</w:t>
      </w:r>
      <w:r>
        <w:rPr>
          <w:color w:val="5B5464"/>
          <w:w w:val="105"/>
          <w:sz w:val="16"/>
        </w:rPr>
        <w:t>e</w:t>
      </w:r>
      <w:r>
        <w:rPr>
          <w:color w:val="312D50"/>
          <w:w w:val="105"/>
          <w:sz w:val="16"/>
        </w:rPr>
        <w:t>v</w:t>
      </w:r>
      <w:r>
        <w:rPr>
          <w:color w:val="494467"/>
          <w:w w:val="105"/>
          <w:sz w:val="16"/>
        </w:rPr>
        <w:t>e</w:t>
      </w:r>
      <w:r>
        <w:rPr>
          <w:color w:val="23003F"/>
          <w:w w:val="105"/>
          <w:sz w:val="16"/>
        </w:rPr>
        <w:t xml:space="preserve">l </w:t>
      </w:r>
      <w:r>
        <w:rPr>
          <w:color w:val="211A31"/>
          <w:w w:val="105"/>
          <w:sz w:val="16"/>
        </w:rPr>
        <w:t>i</w:t>
      </w:r>
      <w:r>
        <w:rPr>
          <w:color w:val="494467"/>
          <w:w w:val="105"/>
          <w:sz w:val="16"/>
        </w:rPr>
        <w:t xml:space="preserve">n </w:t>
      </w:r>
      <w:r>
        <w:rPr>
          <w:color w:val="423D48"/>
          <w:sz w:val="17"/>
        </w:rPr>
        <w:t>t</w:t>
      </w:r>
      <w:r>
        <w:rPr>
          <w:color w:val="211A31"/>
          <w:sz w:val="17"/>
        </w:rPr>
        <w:t>h</w:t>
      </w:r>
      <w:r>
        <w:rPr>
          <w:color w:val="5B5464"/>
          <w:sz w:val="17"/>
        </w:rPr>
        <w:t xml:space="preserve">e </w:t>
      </w:r>
      <w:r>
        <w:rPr>
          <w:color w:val="494467"/>
          <w:sz w:val="17"/>
        </w:rPr>
        <w:t>grey s</w:t>
      </w:r>
      <w:r>
        <w:rPr>
          <w:color w:val="211A31"/>
          <w:sz w:val="17"/>
        </w:rPr>
        <w:t>h</w:t>
      </w:r>
      <w:r>
        <w:rPr>
          <w:color w:val="494467"/>
          <w:sz w:val="17"/>
        </w:rPr>
        <w:t>ade</w:t>
      </w:r>
      <w:r>
        <w:rPr>
          <w:color w:val="312D50"/>
          <w:sz w:val="17"/>
        </w:rPr>
        <w:t xml:space="preserve">d </w:t>
      </w:r>
      <w:r>
        <w:rPr>
          <w:color w:val="423D48"/>
          <w:sz w:val="17"/>
        </w:rPr>
        <w:t>a</w:t>
      </w:r>
      <w:r>
        <w:rPr>
          <w:color w:val="5B5464"/>
          <w:sz w:val="17"/>
        </w:rPr>
        <w:t>reas.</w:t>
      </w:r>
      <w:r>
        <w:rPr>
          <w:color w:val="5B5464"/>
          <w:spacing w:val="72"/>
          <w:sz w:val="17"/>
        </w:rPr>
        <w:t xml:space="preserve"> </w:t>
      </w:r>
      <w:r>
        <w:rPr>
          <w:color w:val="423D48"/>
          <w:sz w:val="17"/>
        </w:rPr>
        <w:t>Add</w:t>
      </w:r>
      <w:r>
        <w:rPr>
          <w:color w:val="6E6977"/>
          <w:sz w:val="17"/>
        </w:rPr>
        <w:t>i</w:t>
      </w:r>
      <w:r>
        <w:rPr>
          <w:color w:val="3D4480"/>
          <w:sz w:val="17"/>
        </w:rPr>
        <w:t>t</w:t>
      </w:r>
      <w:r>
        <w:rPr>
          <w:color w:val="8C7770"/>
          <w:sz w:val="17"/>
        </w:rPr>
        <w:t>i</w:t>
      </w:r>
      <w:r>
        <w:rPr>
          <w:color w:val="423D48"/>
          <w:sz w:val="17"/>
        </w:rPr>
        <w:t>on</w:t>
      </w:r>
      <w:r>
        <w:rPr>
          <w:color w:val="5B5464"/>
          <w:sz w:val="17"/>
        </w:rPr>
        <w:t>a</w:t>
      </w:r>
      <w:r>
        <w:rPr>
          <w:color w:val="596080"/>
          <w:sz w:val="17"/>
        </w:rPr>
        <w:t xml:space="preserve">l </w:t>
      </w:r>
      <w:r>
        <w:rPr>
          <w:color w:val="423D48"/>
          <w:sz w:val="17"/>
        </w:rPr>
        <w:t>d</w:t>
      </w:r>
      <w:r>
        <w:rPr>
          <w:color w:val="596080"/>
          <w:sz w:val="17"/>
        </w:rPr>
        <w:t>i</w:t>
      </w:r>
      <w:r>
        <w:rPr>
          <w:color w:val="5B5464"/>
          <w:sz w:val="17"/>
        </w:rPr>
        <w:t>ag</w:t>
      </w:r>
      <w:r>
        <w:rPr>
          <w:color w:val="423D48"/>
          <w:sz w:val="17"/>
        </w:rPr>
        <w:t>r</w:t>
      </w:r>
      <w:r>
        <w:rPr>
          <w:color w:val="5B5464"/>
          <w:sz w:val="17"/>
        </w:rPr>
        <w:t>ams</w:t>
      </w:r>
      <w:r>
        <w:rPr>
          <w:color w:val="5B5464"/>
          <w:spacing w:val="-8"/>
          <w:sz w:val="17"/>
        </w:rPr>
        <w:t xml:space="preserve"> </w:t>
      </w:r>
      <w:r>
        <w:rPr>
          <w:color w:val="494467"/>
          <w:sz w:val="16"/>
        </w:rPr>
        <w:t>on</w:t>
      </w:r>
      <w:r>
        <w:rPr>
          <w:color w:val="494467"/>
          <w:spacing w:val="29"/>
          <w:sz w:val="16"/>
        </w:rPr>
        <w:t xml:space="preserve"> </w:t>
      </w:r>
      <w:r>
        <w:rPr>
          <w:color w:val="423D48"/>
          <w:sz w:val="16"/>
        </w:rPr>
        <w:t>N</w:t>
      </w:r>
      <w:r>
        <w:rPr>
          <w:color w:val="5D0023"/>
          <w:sz w:val="16"/>
        </w:rPr>
        <w:t>I</w:t>
      </w:r>
      <w:r>
        <w:rPr>
          <w:color w:val="312D50"/>
          <w:sz w:val="16"/>
        </w:rPr>
        <w:t>OS</w:t>
      </w:r>
      <w:r>
        <w:rPr>
          <w:color w:val="664254"/>
          <w:sz w:val="16"/>
        </w:rPr>
        <w:t xml:space="preserve">H </w:t>
      </w:r>
      <w:r>
        <w:rPr>
          <w:color w:val="494467"/>
          <w:spacing w:val="-2"/>
          <w:w w:val="105"/>
          <w:sz w:val="16"/>
        </w:rPr>
        <w:t>we</w:t>
      </w:r>
      <w:r>
        <w:rPr>
          <w:color w:val="423D48"/>
          <w:spacing w:val="-2"/>
          <w:w w:val="105"/>
          <w:sz w:val="16"/>
        </w:rPr>
        <w:t>b</w:t>
      </w:r>
      <w:r>
        <w:rPr>
          <w:color w:val="494467"/>
          <w:spacing w:val="-2"/>
          <w:w w:val="105"/>
          <w:sz w:val="16"/>
        </w:rPr>
        <w:t>s</w:t>
      </w:r>
      <w:r>
        <w:rPr>
          <w:color w:val="312D50"/>
          <w:spacing w:val="-2"/>
          <w:w w:val="105"/>
          <w:sz w:val="16"/>
        </w:rPr>
        <w:t>i</w:t>
      </w:r>
      <w:r>
        <w:rPr>
          <w:color w:val="596080"/>
          <w:spacing w:val="-2"/>
          <w:w w:val="105"/>
          <w:sz w:val="16"/>
        </w:rPr>
        <w:t>i</w:t>
      </w:r>
      <w:r>
        <w:rPr>
          <w:color w:val="211A31"/>
          <w:spacing w:val="-2"/>
          <w:w w:val="105"/>
          <w:sz w:val="16"/>
        </w:rPr>
        <w:t>t</w:t>
      </w:r>
      <w:r>
        <w:rPr>
          <w:color w:val="494467"/>
          <w:spacing w:val="-2"/>
          <w:w w:val="105"/>
          <w:sz w:val="16"/>
        </w:rPr>
        <w:t>e</w:t>
      </w:r>
      <w:r>
        <w:rPr>
          <w:color w:val="6E6977"/>
          <w:spacing w:val="-2"/>
          <w:w w:val="105"/>
          <w:sz w:val="16"/>
        </w:rPr>
        <w:t xml:space="preserve">: </w:t>
      </w:r>
      <w:r>
        <w:rPr>
          <w:color w:val="4444FF"/>
          <w:spacing w:val="-2"/>
          <w:sz w:val="17"/>
          <w:u w:val="thick" w:color="4444FF"/>
        </w:rPr>
        <w:t>h</w:t>
      </w:r>
      <w:r>
        <w:rPr>
          <w:color w:val="6259FF"/>
          <w:spacing w:val="-2"/>
          <w:sz w:val="17"/>
          <w:u w:val="thick" w:color="4444FF"/>
        </w:rPr>
        <w:t>t</w:t>
      </w:r>
      <w:r>
        <w:rPr>
          <w:color w:val="2F2DFF"/>
          <w:spacing w:val="-2"/>
          <w:sz w:val="17"/>
          <w:u w:val="thick" w:color="4444FF"/>
        </w:rPr>
        <w:t>tps://</w:t>
      </w:r>
      <w:hyperlink r:id="rId151">
        <w:r>
          <w:rPr>
            <w:color w:val="2F2DFF"/>
            <w:spacing w:val="-2"/>
            <w:sz w:val="17"/>
            <w:u w:val="thick" w:color="4444FF"/>
          </w:rPr>
          <w:t>www</w:t>
        </w:r>
        <w:r>
          <w:rPr>
            <w:color w:val="6259FF"/>
            <w:spacing w:val="-2"/>
            <w:sz w:val="17"/>
            <w:u w:val="thick" w:color="4444FF"/>
          </w:rPr>
          <w:t>.</w:t>
        </w:r>
        <w:r>
          <w:rPr>
            <w:color w:val="4444FF"/>
            <w:spacing w:val="-2"/>
            <w:sz w:val="17"/>
            <w:u w:val="thick" w:color="4444FF"/>
          </w:rPr>
          <w:t>cdc</w:t>
        </w:r>
        <w:r>
          <w:rPr>
            <w:color w:val="623AFF"/>
            <w:spacing w:val="-2"/>
            <w:sz w:val="17"/>
            <w:u w:val="thick" w:color="4444FF"/>
          </w:rPr>
          <w:t>.</w:t>
        </w:r>
        <w:r>
          <w:rPr>
            <w:color w:val="4444FF"/>
            <w:spacing w:val="-2"/>
            <w:sz w:val="17"/>
            <w:u w:val="thick" w:color="4444FF"/>
          </w:rPr>
          <w:t>gov/niosh/top</w:t>
        </w:r>
        <w:r>
          <w:rPr>
            <w:color w:val="6259FF"/>
            <w:spacing w:val="-2"/>
            <w:sz w:val="17"/>
            <w:u w:val="thick" w:color="4444FF"/>
          </w:rPr>
          <w:t>i</w:t>
        </w:r>
        <w:r>
          <w:rPr>
            <w:color w:val="4444FF"/>
            <w:spacing w:val="-2"/>
            <w:sz w:val="17"/>
            <w:u w:val="thick" w:color="4444FF"/>
          </w:rPr>
          <w:t>cs/h</w:t>
        </w:r>
        <w:r>
          <w:rPr>
            <w:color w:val="6259FF"/>
            <w:spacing w:val="-2"/>
            <w:sz w:val="17"/>
            <w:u w:val="thick" w:color="4444FF"/>
          </w:rPr>
          <w:t>i</w:t>
        </w:r>
        <w:r>
          <w:rPr>
            <w:color w:val="4444FF"/>
            <w:spacing w:val="-2"/>
            <w:sz w:val="17"/>
            <w:u w:val="thick" w:color="4444FF"/>
          </w:rPr>
          <w:t>ghwayworkzones/b</w:t>
        </w:r>
      </w:hyperlink>
      <w:r>
        <w:rPr>
          <w:color w:val="4444FF"/>
          <w:spacing w:val="40"/>
          <w:w w:val="105"/>
          <w:sz w:val="17"/>
        </w:rPr>
        <w:t xml:space="preserve"> </w:t>
      </w:r>
      <w:r>
        <w:rPr>
          <w:color w:val="4444FF"/>
          <w:spacing w:val="-2"/>
          <w:w w:val="105"/>
          <w:sz w:val="16"/>
          <w:u w:val="thick" w:color="0023FF"/>
        </w:rPr>
        <w:t>ad/</w:t>
      </w:r>
      <w:r>
        <w:rPr>
          <w:color w:val="3D60FF"/>
          <w:spacing w:val="-2"/>
          <w:w w:val="105"/>
          <w:sz w:val="16"/>
          <w:u w:val="thick" w:color="0023FF"/>
        </w:rPr>
        <w:t>i</w:t>
      </w:r>
      <w:r>
        <w:rPr>
          <w:color w:val="4444FF"/>
          <w:spacing w:val="-2"/>
          <w:w w:val="105"/>
          <w:sz w:val="16"/>
          <w:u w:val="thick" w:color="0023FF"/>
        </w:rPr>
        <w:t>mage</w:t>
      </w:r>
      <w:r>
        <w:rPr>
          <w:color w:val="3D60FF"/>
          <w:spacing w:val="-2"/>
          <w:w w:val="105"/>
          <w:sz w:val="16"/>
          <w:u w:val="thick" w:color="0023FF"/>
        </w:rPr>
        <w:t>l</w:t>
      </w:r>
      <w:r>
        <w:rPr>
          <w:color w:val="2F2DFF"/>
          <w:spacing w:val="-2"/>
          <w:w w:val="105"/>
          <w:sz w:val="16"/>
          <w:u w:val="thick" w:color="0023FF"/>
        </w:rPr>
        <w:t>ookup.ht</w:t>
      </w:r>
      <w:r>
        <w:rPr>
          <w:color w:val="6259FF"/>
          <w:spacing w:val="-2"/>
          <w:w w:val="105"/>
          <w:sz w:val="16"/>
          <w:u w:val="thick" w:color="0023FF"/>
        </w:rPr>
        <w:t>m</w:t>
      </w:r>
      <w:r>
        <w:rPr>
          <w:color w:val="0023FF"/>
          <w:spacing w:val="-2"/>
          <w:w w:val="105"/>
          <w:sz w:val="16"/>
        </w:rPr>
        <w:t>l</w:t>
      </w:r>
    </w:p>
    <w:p w14:paraId="398D7D2B" w14:textId="77777777" w:rsidR="00562CC2" w:rsidRDefault="00562CC2">
      <w:pPr>
        <w:spacing w:line="324" w:lineRule="auto"/>
        <w:rPr>
          <w:sz w:val="16"/>
        </w:rPr>
        <w:sectPr w:rsidR="00562CC2" w:rsidSect="000A30F8">
          <w:type w:val="continuous"/>
          <w:pgSz w:w="12240" w:h="15840"/>
          <w:pgMar w:top="1420" w:right="260" w:bottom="280" w:left="320" w:header="0" w:footer="972" w:gutter="0"/>
          <w:cols w:num="2" w:space="720" w:equalWidth="0">
            <w:col w:w="5912" w:space="40"/>
            <w:col w:w="5708"/>
          </w:cols>
        </w:sectPr>
      </w:pPr>
    </w:p>
    <w:p w14:paraId="0407BD3B" w14:textId="77777777" w:rsidR="00562CC2" w:rsidRDefault="00000000">
      <w:pPr>
        <w:spacing w:before="85"/>
        <w:ind w:right="58"/>
        <w:jc w:val="center"/>
        <w:rPr>
          <w:b/>
          <w:sz w:val="40"/>
        </w:rPr>
      </w:pPr>
      <w:r>
        <w:rPr>
          <w:b/>
          <w:sz w:val="40"/>
        </w:rPr>
        <w:lastRenderedPageBreak/>
        <w:t>APPENDIX</w:t>
      </w:r>
      <w:r>
        <w:rPr>
          <w:b/>
          <w:spacing w:val="-4"/>
          <w:sz w:val="40"/>
        </w:rPr>
        <w:t xml:space="preserve"> </w:t>
      </w:r>
      <w:r>
        <w:rPr>
          <w:b/>
          <w:spacing w:val="-7"/>
          <w:sz w:val="40"/>
        </w:rPr>
        <w:t>B:</w:t>
      </w:r>
    </w:p>
    <w:p w14:paraId="37F33569" w14:textId="77777777" w:rsidR="00562CC2" w:rsidRDefault="00562CC2">
      <w:pPr>
        <w:pStyle w:val="BodyText"/>
        <w:rPr>
          <w:b/>
          <w:sz w:val="40"/>
        </w:rPr>
      </w:pPr>
    </w:p>
    <w:p w14:paraId="0854C0BC" w14:textId="77777777" w:rsidR="00562CC2" w:rsidRDefault="00562CC2">
      <w:pPr>
        <w:pStyle w:val="BodyText"/>
        <w:spacing w:before="77"/>
        <w:rPr>
          <w:b/>
          <w:sz w:val="40"/>
        </w:rPr>
      </w:pPr>
    </w:p>
    <w:p w14:paraId="367299A1" w14:textId="77777777" w:rsidR="00562CC2" w:rsidRDefault="00000000">
      <w:pPr>
        <w:ind w:right="56"/>
        <w:jc w:val="center"/>
        <w:rPr>
          <w:b/>
          <w:sz w:val="40"/>
        </w:rPr>
      </w:pPr>
      <w:r>
        <w:rPr>
          <w:b/>
          <w:sz w:val="40"/>
        </w:rPr>
        <w:t>BLIND</w:t>
      </w:r>
      <w:r>
        <w:rPr>
          <w:b/>
          <w:spacing w:val="-3"/>
          <w:sz w:val="40"/>
        </w:rPr>
        <w:t xml:space="preserve"> </w:t>
      </w:r>
      <w:r>
        <w:rPr>
          <w:b/>
          <w:sz w:val="40"/>
        </w:rPr>
        <w:t>SPOT</w:t>
      </w:r>
      <w:r>
        <w:rPr>
          <w:b/>
          <w:spacing w:val="-4"/>
          <w:sz w:val="40"/>
        </w:rPr>
        <w:t xml:space="preserve"> </w:t>
      </w:r>
      <w:r>
        <w:rPr>
          <w:b/>
          <w:spacing w:val="-2"/>
          <w:sz w:val="40"/>
        </w:rPr>
        <w:t>DIAGRAMS</w:t>
      </w:r>
    </w:p>
    <w:p w14:paraId="657C8B34" w14:textId="77777777" w:rsidR="00562CC2" w:rsidRDefault="00000000">
      <w:pPr>
        <w:pStyle w:val="BodyText"/>
        <w:spacing w:before="270" w:line="278" w:lineRule="auto"/>
        <w:ind w:left="1950" w:right="2014"/>
        <w:jc w:val="center"/>
      </w:pPr>
      <w:r>
        <w:t>For</w:t>
      </w:r>
      <w:r>
        <w:rPr>
          <w:spacing w:val="-5"/>
        </w:rPr>
        <w:t xml:space="preserve"> </w:t>
      </w:r>
      <w:r>
        <w:t>additional</w:t>
      </w:r>
      <w:r>
        <w:rPr>
          <w:spacing w:val="-6"/>
        </w:rPr>
        <w:t xml:space="preserve"> </w:t>
      </w:r>
      <w:r>
        <w:t>blind</w:t>
      </w:r>
      <w:r>
        <w:rPr>
          <w:spacing w:val="-6"/>
        </w:rPr>
        <w:t xml:space="preserve"> </w:t>
      </w:r>
      <w:r>
        <w:t>spot</w:t>
      </w:r>
      <w:r>
        <w:rPr>
          <w:spacing w:val="-5"/>
        </w:rPr>
        <w:t xml:space="preserve"> </w:t>
      </w:r>
      <w:r>
        <w:t>diagrams</w:t>
      </w:r>
      <w:r>
        <w:rPr>
          <w:spacing w:val="-6"/>
        </w:rPr>
        <w:t xml:space="preserve"> </w:t>
      </w:r>
      <w:r>
        <w:t>for</w:t>
      </w:r>
      <w:r>
        <w:rPr>
          <w:spacing w:val="-5"/>
        </w:rPr>
        <w:t xml:space="preserve"> </w:t>
      </w:r>
      <w:r>
        <w:t>construction</w:t>
      </w:r>
      <w:r>
        <w:rPr>
          <w:spacing w:val="-6"/>
        </w:rPr>
        <w:t xml:space="preserve"> </w:t>
      </w:r>
      <w:r>
        <w:t>vehicles</w:t>
      </w:r>
      <w:r>
        <w:rPr>
          <w:spacing w:val="-4"/>
        </w:rPr>
        <w:t xml:space="preserve"> </w:t>
      </w:r>
      <w:r>
        <w:t>refer</w:t>
      </w:r>
      <w:r>
        <w:rPr>
          <w:spacing w:val="-5"/>
        </w:rPr>
        <w:t xml:space="preserve"> </w:t>
      </w:r>
      <w:r>
        <w:t>to</w:t>
      </w:r>
      <w:r>
        <w:rPr>
          <w:spacing w:val="-5"/>
        </w:rPr>
        <w:t xml:space="preserve"> </w:t>
      </w:r>
      <w:r>
        <w:t>the</w:t>
      </w:r>
      <w:r>
        <w:rPr>
          <w:spacing w:val="-3"/>
        </w:rPr>
        <w:t xml:space="preserve"> </w:t>
      </w:r>
      <w:r>
        <w:t xml:space="preserve">NIOSH website: </w:t>
      </w:r>
      <w:hyperlink r:id="rId152">
        <w:r>
          <w:rPr>
            <w:color w:val="0000FF"/>
            <w:spacing w:val="-2"/>
            <w:u w:val="single" w:color="0000FF"/>
          </w:rPr>
          <w:t>https://www.cdc.gov/niosh/topics/highwayworkzones/bad/imagelookup.html</w:t>
        </w:r>
      </w:hyperlink>
    </w:p>
    <w:p w14:paraId="75F5424C" w14:textId="77777777" w:rsidR="00562CC2" w:rsidRDefault="00562CC2">
      <w:pPr>
        <w:spacing w:line="278" w:lineRule="auto"/>
        <w:jc w:val="center"/>
        <w:sectPr w:rsidR="00562CC2" w:rsidSect="000A30F8">
          <w:footerReference w:type="default" r:id="rId153"/>
          <w:pgSz w:w="12240" w:h="15840"/>
          <w:pgMar w:top="1820" w:right="260" w:bottom="1160" w:left="320" w:header="0" w:footer="972" w:gutter="0"/>
          <w:pgNumType w:start="1"/>
          <w:cols w:space="720"/>
        </w:sectPr>
      </w:pPr>
    </w:p>
    <w:p w14:paraId="5CFD59D7" w14:textId="77777777" w:rsidR="00562CC2" w:rsidRDefault="00000000">
      <w:pPr>
        <w:spacing w:before="79"/>
        <w:ind w:right="57"/>
        <w:jc w:val="center"/>
        <w:rPr>
          <w:b/>
          <w:sz w:val="20"/>
        </w:rPr>
      </w:pPr>
      <w:r>
        <w:rPr>
          <w:noProof/>
        </w:rPr>
        <w:lastRenderedPageBreak/>
        <mc:AlternateContent>
          <mc:Choice Requires="wps">
            <w:drawing>
              <wp:anchor distT="0" distB="0" distL="0" distR="0" simplePos="0" relativeHeight="251807744" behindDoc="1" locked="0" layoutInCell="1" allowOverlap="1" wp14:anchorId="15CA7C46" wp14:editId="140E4D8B">
                <wp:simplePos x="0" y="0"/>
                <wp:positionH relativeFrom="page">
                  <wp:posOffset>896416</wp:posOffset>
                </wp:positionH>
                <wp:positionV relativeFrom="paragraph">
                  <wp:posOffset>232156</wp:posOffset>
                </wp:positionV>
                <wp:extent cx="5981065" cy="6350"/>
                <wp:effectExtent l="0" t="0" r="0" b="0"/>
                <wp:wrapTopAndBottom/>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DBCE7A" id="Graphic 961" o:spid="_x0000_s1026" style="position:absolute;margin-left:70.6pt;margin-top:18.3pt;width:470.95pt;height:.5pt;z-index:-25150873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" path="m5981065,l,,,6096r5981065,l5981065,xe" fillcolor="black" stroked="f">
                <v:path arrowok="t"/>
                <w10:wrap type="topAndBottom" anchorx="page"/>
              </v:shape>
            </w:pict>
          </mc:Fallback>
        </mc:AlternateContent>
      </w:r>
      <w:r>
        <w:rPr>
          <w:noProof/>
        </w:rPr>
        <w:drawing>
          <wp:anchor distT="0" distB="0" distL="0" distR="0" simplePos="0" relativeHeight="251569152" behindDoc="1" locked="0" layoutInCell="1" allowOverlap="1" wp14:anchorId="03C1853F" wp14:editId="32217AC2">
            <wp:simplePos x="0" y="0"/>
            <wp:positionH relativeFrom="page">
              <wp:posOffset>1142364</wp:posOffset>
            </wp:positionH>
            <wp:positionV relativeFrom="page">
              <wp:posOffset>1247260</wp:posOffset>
            </wp:positionV>
            <wp:extent cx="5939954" cy="7827371"/>
            <wp:effectExtent l="0" t="0" r="0" b="0"/>
            <wp:wrapNone/>
            <wp:docPr id="962" name="Image 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2" name="Image 962"/>
                    <pic:cNvPicPr/>
                  </pic:nvPicPr>
                  <pic:blipFill>
                    <a:blip r:embed="rId154" cstate="print"/>
                    <a:stretch>
                      <a:fillRect/>
                    </a:stretch>
                  </pic:blipFill>
                  <pic:spPr>
                    <a:xfrm>
                      <a:off x="0" y="0"/>
                      <a:ext cx="5939954" cy="7827371"/>
                    </a:xfrm>
                    <a:prstGeom prst="rect">
                      <a:avLst/>
                    </a:prstGeom>
                  </pic:spPr>
                </pic:pic>
              </a:graphicData>
            </a:graphic>
          </wp:anchor>
        </w:drawing>
      </w:r>
      <w:r>
        <w:rPr>
          <w:b/>
          <w:sz w:val="20"/>
        </w:rPr>
        <w:t>BULLDOZER</w:t>
      </w:r>
      <w:r>
        <w:rPr>
          <w:b/>
          <w:spacing w:val="-7"/>
          <w:sz w:val="20"/>
        </w:rPr>
        <w:t xml:space="preserve"> </w:t>
      </w:r>
      <w:r>
        <w:rPr>
          <w:b/>
          <w:sz w:val="20"/>
        </w:rPr>
        <w:t>BLIND</w:t>
      </w:r>
      <w:r>
        <w:rPr>
          <w:b/>
          <w:spacing w:val="-1"/>
          <w:sz w:val="20"/>
        </w:rPr>
        <w:t xml:space="preserve"> </w:t>
      </w:r>
      <w:r>
        <w:rPr>
          <w:b/>
          <w:sz w:val="20"/>
        </w:rPr>
        <w:t>AREA</w:t>
      </w:r>
      <w:r>
        <w:rPr>
          <w:b/>
          <w:spacing w:val="-8"/>
          <w:sz w:val="20"/>
        </w:rPr>
        <w:t xml:space="preserve"> </w:t>
      </w:r>
      <w:r>
        <w:rPr>
          <w:b/>
          <w:sz w:val="20"/>
        </w:rPr>
        <w:t>DIAGRAM</w:t>
      </w:r>
      <w:r>
        <w:rPr>
          <w:b/>
          <w:spacing w:val="-2"/>
          <w:sz w:val="20"/>
        </w:rPr>
        <w:t xml:space="preserve"> </w:t>
      </w:r>
      <w:r>
        <w:rPr>
          <w:b/>
          <w:sz w:val="20"/>
        </w:rPr>
        <w:t>–</w:t>
      </w:r>
      <w:r>
        <w:rPr>
          <w:b/>
          <w:spacing w:val="-4"/>
          <w:sz w:val="20"/>
        </w:rPr>
        <w:t xml:space="preserve"> </w:t>
      </w:r>
      <w:r>
        <w:rPr>
          <w:b/>
          <w:sz w:val="20"/>
        </w:rPr>
        <w:t>VISIBILITY</w:t>
      </w:r>
      <w:r>
        <w:rPr>
          <w:b/>
          <w:spacing w:val="-5"/>
          <w:sz w:val="20"/>
        </w:rPr>
        <w:t xml:space="preserve"> </w:t>
      </w:r>
      <w:r>
        <w:rPr>
          <w:b/>
          <w:sz w:val="20"/>
        </w:rPr>
        <w:t>OF</w:t>
      </w:r>
      <w:r>
        <w:rPr>
          <w:b/>
          <w:spacing w:val="-1"/>
          <w:sz w:val="20"/>
        </w:rPr>
        <w:t xml:space="preserve"> </w:t>
      </w:r>
      <w:r>
        <w:rPr>
          <w:b/>
          <w:sz w:val="20"/>
        </w:rPr>
        <w:t>AN</w:t>
      </w:r>
      <w:r>
        <w:rPr>
          <w:b/>
          <w:spacing w:val="-6"/>
          <w:sz w:val="20"/>
        </w:rPr>
        <w:t xml:space="preserve"> </w:t>
      </w:r>
      <w:r>
        <w:rPr>
          <w:b/>
          <w:sz w:val="20"/>
        </w:rPr>
        <w:t>OBJECT</w:t>
      </w:r>
      <w:r>
        <w:rPr>
          <w:b/>
          <w:spacing w:val="-2"/>
          <w:sz w:val="20"/>
        </w:rPr>
        <w:t xml:space="preserve"> </w:t>
      </w:r>
      <w:r>
        <w:rPr>
          <w:b/>
          <w:sz w:val="20"/>
        </w:rPr>
        <w:t>AT</w:t>
      </w:r>
      <w:r>
        <w:rPr>
          <w:b/>
          <w:spacing w:val="1"/>
          <w:sz w:val="20"/>
        </w:rPr>
        <w:t xml:space="preserve"> </w:t>
      </w:r>
      <w:r>
        <w:rPr>
          <w:b/>
          <w:sz w:val="20"/>
        </w:rPr>
        <w:t>A</w:t>
      </w:r>
      <w:r>
        <w:rPr>
          <w:b/>
          <w:spacing w:val="-10"/>
          <w:sz w:val="20"/>
        </w:rPr>
        <w:t xml:space="preserve"> </w:t>
      </w:r>
      <w:r>
        <w:rPr>
          <w:b/>
          <w:sz w:val="20"/>
        </w:rPr>
        <w:t>HEIGHT</w:t>
      </w:r>
      <w:r>
        <w:rPr>
          <w:b/>
          <w:spacing w:val="-3"/>
          <w:sz w:val="20"/>
        </w:rPr>
        <w:t xml:space="preserve"> </w:t>
      </w:r>
      <w:r>
        <w:rPr>
          <w:b/>
          <w:sz w:val="20"/>
        </w:rPr>
        <w:t>OF</w:t>
      </w:r>
      <w:r>
        <w:rPr>
          <w:b/>
          <w:spacing w:val="-6"/>
          <w:sz w:val="20"/>
        </w:rPr>
        <w:t xml:space="preserve"> </w:t>
      </w:r>
      <w:r>
        <w:rPr>
          <w:b/>
          <w:sz w:val="20"/>
        </w:rPr>
        <w:t>3</w:t>
      </w:r>
      <w:r>
        <w:rPr>
          <w:b/>
          <w:spacing w:val="-6"/>
          <w:sz w:val="20"/>
        </w:rPr>
        <w:t xml:space="preserve"> </w:t>
      </w:r>
      <w:r>
        <w:rPr>
          <w:b/>
          <w:spacing w:val="-4"/>
          <w:sz w:val="20"/>
        </w:rPr>
        <w:t>FEET</w:t>
      </w:r>
    </w:p>
    <w:p w14:paraId="7E6C6D3C" w14:textId="77777777" w:rsidR="00562CC2" w:rsidRDefault="00562CC2">
      <w:pPr>
        <w:pStyle w:val="BodyText"/>
        <w:rPr>
          <w:b/>
          <w:sz w:val="22"/>
        </w:rPr>
      </w:pPr>
    </w:p>
    <w:p w14:paraId="20A798BA" w14:textId="77777777" w:rsidR="00562CC2" w:rsidRDefault="00562CC2">
      <w:pPr>
        <w:pStyle w:val="BodyText"/>
        <w:rPr>
          <w:b/>
          <w:sz w:val="22"/>
        </w:rPr>
      </w:pPr>
    </w:p>
    <w:p w14:paraId="589AC9D9" w14:textId="77777777" w:rsidR="00562CC2" w:rsidRDefault="00562CC2">
      <w:pPr>
        <w:pStyle w:val="BodyText"/>
        <w:rPr>
          <w:b/>
          <w:sz w:val="22"/>
        </w:rPr>
      </w:pPr>
    </w:p>
    <w:p w14:paraId="453E5F1A" w14:textId="77777777" w:rsidR="00562CC2" w:rsidRDefault="00562CC2">
      <w:pPr>
        <w:pStyle w:val="BodyText"/>
        <w:rPr>
          <w:b/>
          <w:sz w:val="22"/>
        </w:rPr>
      </w:pPr>
    </w:p>
    <w:p w14:paraId="04D3370D" w14:textId="77777777" w:rsidR="00562CC2" w:rsidRDefault="00562CC2">
      <w:pPr>
        <w:pStyle w:val="BodyText"/>
        <w:rPr>
          <w:b/>
          <w:sz w:val="22"/>
        </w:rPr>
      </w:pPr>
    </w:p>
    <w:p w14:paraId="35F38F97" w14:textId="77777777" w:rsidR="00562CC2" w:rsidRDefault="00562CC2">
      <w:pPr>
        <w:pStyle w:val="BodyText"/>
        <w:rPr>
          <w:b/>
          <w:sz w:val="22"/>
        </w:rPr>
      </w:pPr>
    </w:p>
    <w:p w14:paraId="5BD87197" w14:textId="77777777" w:rsidR="00562CC2" w:rsidRDefault="00562CC2">
      <w:pPr>
        <w:pStyle w:val="BodyText"/>
        <w:rPr>
          <w:b/>
          <w:sz w:val="22"/>
        </w:rPr>
      </w:pPr>
    </w:p>
    <w:p w14:paraId="198A909D" w14:textId="77777777" w:rsidR="00562CC2" w:rsidRDefault="00562CC2">
      <w:pPr>
        <w:pStyle w:val="BodyText"/>
        <w:rPr>
          <w:b/>
          <w:sz w:val="22"/>
        </w:rPr>
      </w:pPr>
    </w:p>
    <w:p w14:paraId="73DA99F1" w14:textId="77777777" w:rsidR="00562CC2" w:rsidRDefault="00562CC2">
      <w:pPr>
        <w:pStyle w:val="BodyText"/>
        <w:rPr>
          <w:b/>
          <w:sz w:val="22"/>
        </w:rPr>
      </w:pPr>
    </w:p>
    <w:p w14:paraId="2450BA9F" w14:textId="77777777" w:rsidR="00562CC2" w:rsidRDefault="00562CC2">
      <w:pPr>
        <w:pStyle w:val="BodyText"/>
        <w:rPr>
          <w:b/>
          <w:sz w:val="22"/>
        </w:rPr>
      </w:pPr>
    </w:p>
    <w:p w14:paraId="48143A35" w14:textId="77777777" w:rsidR="00562CC2" w:rsidRDefault="00562CC2">
      <w:pPr>
        <w:pStyle w:val="BodyText"/>
        <w:rPr>
          <w:b/>
          <w:sz w:val="22"/>
        </w:rPr>
      </w:pPr>
    </w:p>
    <w:p w14:paraId="4B09D1EE" w14:textId="77777777" w:rsidR="00562CC2" w:rsidRDefault="00562CC2">
      <w:pPr>
        <w:pStyle w:val="BodyText"/>
        <w:rPr>
          <w:b/>
          <w:sz w:val="22"/>
        </w:rPr>
      </w:pPr>
    </w:p>
    <w:p w14:paraId="52C766A9" w14:textId="77777777" w:rsidR="00562CC2" w:rsidRDefault="00562CC2">
      <w:pPr>
        <w:pStyle w:val="BodyText"/>
        <w:rPr>
          <w:b/>
          <w:sz w:val="22"/>
        </w:rPr>
      </w:pPr>
    </w:p>
    <w:p w14:paraId="46BA3B02" w14:textId="77777777" w:rsidR="00562CC2" w:rsidRDefault="00562CC2">
      <w:pPr>
        <w:pStyle w:val="BodyText"/>
        <w:rPr>
          <w:b/>
          <w:sz w:val="22"/>
        </w:rPr>
      </w:pPr>
    </w:p>
    <w:p w14:paraId="71769EDB" w14:textId="77777777" w:rsidR="00562CC2" w:rsidRDefault="00562CC2">
      <w:pPr>
        <w:pStyle w:val="BodyText"/>
        <w:rPr>
          <w:b/>
          <w:sz w:val="22"/>
        </w:rPr>
      </w:pPr>
    </w:p>
    <w:p w14:paraId="6EB91D4F" w14:textId="77777777" w:rsidR="00562CC2" w:rsidRDefault="00562CC2">
      <w:pPr>
        <w:pStyle w:val="BodyText"/>
        <w:rPr>
          <w:b/>
          <w:sz w:val="22"/>
        </w:rPr>
      </w:pPr>
    </w:p>
    <w:p w14:paraId="4EA65350" w14:textId="77777777" w:rsidR="00562CC2" w:rsidRDefault="00562CC2">
      <w:pPr>
        <w:pStyle w:val="BodyText"/>
        <w:rPr>
          <w:b/>
          <w:sz w:val="22"/>
        </w:rPr>
      </w:pPr>
    </w:p>
    <w:p w14:paraId="5DD70864" w14:textId="77777777" w:rsidR="00562CC2" w:rsidRDefault="00562CC2">
      <w:pPr>
        <w:pStyle w:val="BodyText"/>
        <w:rPr>
          <w:b/>
          <w:sz w:val="22"/>
        </w:rPr>
      </w:pPr>
    </w:p>
    <w:p w14:paraId="1D69C67D" w14:textId="77777777" w:rsidR="00562CC2" w:rsidRDefault="00562CC2">
      <w:pPr>
        <w:pStyle w:val="BodyText"/>
        <w:rPr>
          <w:b/>
          <w:sz w:val="22"/>
        </w:rPr>
      </w:pPr>
    </w:p>
    <w:p w14:paraId="7DF05AEF" w14:textId="77777777" w:rsidR="00562CC2" w:rsidRDefault="00562CC2">
      <w:pPr>
        <w:pStyle w:val="BodyText"/>
        <w:rPr>
          <w:b/>
          <w:sz w:val="22"/>
        </w:rPr>
      </w:pPr>
    </w:p>
    <w:p w14:paraId="08DD8581" w14:textId="77777777" w:rsidR="00562CC2" w:rsidRDefault="00562CC2">
      <w:pPr>
        <w:pStyle w:val="BodyText"/>
        <w:rPr>
          <w:b/>
          <w:sz w:val="22"/>
        </w:rPr>
      </w:pPr>
    </w:p>
    <w:p w14:paraId="355750F3" w14:textId="77777777" w:rsidR="00562CC2" w:rsidRDefault="00562CC2">
      <w:pPr>
        <w:pStyle w:val="BodyText"/>
        <w:rPr>
          <w:b/>
          <w:sz w:val="22"/>
        </w:rPr>
      </w:pPr>
    </w:p>
    <w:p w14:paraId="71C93EC2" w14:textId="77777777" w:rsidR="00562CC2" w:rsidRDefault="00562CC2">
      <w:pPr>
        <w:pStyle w:val="BodyText"/>
        <w:rPr>
          <w:b/>
          <w:sz w:val="22"/>
        </w:rPr>
      </w:pPr>
    </w:p>
    <w:p w14:paraId="5079996D" w14:textId="77777777" w:rsidR="00562CC2" w:rsidRDefault="00562CC2">
      <w:pPr>
        <w:pStyle w:val="BodyText"/>
        <w:rPr>
          <w:b/>
          <w:sz w:val="22"/>
        </w:rPr>
      </w:pPr>
    </w:p>
    <w:p w14:paraId="63FFDBAA" w14:textId="77777777" w:rsidR="00562CC2" w:rsidRDefault="00562CC2">
      <w:pPr>
        <w:pStyle w:val="BodyText"/>
        <w:rPr>
          <w:b/>
          <w:sz w:val="22"/>
        </w:rPr>
      </w:pPr>
    </w:p>
    <w:p w14:paraId="699AE644" w14:textId="77777777" w:rsidR="00562CC2" w:rsidRDefault="00562CC2">
      <w:pPr>
        <w:pStyle w:val="BodyText"/>
        <w:rPr>
          <w:b/>
          <w:sz w:val="22"/>
        </w:rPr>
      </w:pPr>
    </w:p>
    <w:p w14:paraId="7680B2EA" w14:textId="77777777" w:rsidR="00562CC2" w:rsidRDefault="00562CC2">
      <w:pPr>
        <w:pStyle w:val="BodyText"/>
        <w:rPr>
          <w:b/>
          <w:sz w:val="22"/>
        </w:rPr>
      </w:pPr>
    </w:p>
    <w:p w14:paraId="425CB0A5" w14:textId="77777777" w:rsidR="00562CC2" w:rsidRDefault="00562CC2">
      <w:pPr>
        <w:pStyle w:val="BodyText"/>
        <w:rPr>
          <w:b/>
          <w:sz w:val="22"/>
        </w:rPr>
      </w:pPr>
    </w:p>
    <w:p w14:paraId="78F18AAC" w14:textId="77777777" w:rsidR="00562CC2" w:rsidRDefault="00562CC2">
      <w:pPr>
        <w:pStyle w:val="BodyText"/>
        <w:rPr>
          <w:b/>
          <w:sz w:val="22"/>
        </w:rPr>
      </w:pPr>
    </w:p>
    <w:p w14:paraId="6561D56E" w14:textId="77777777" w:rsidR="00562CC2" w:rsidRDefault="00562CC2">
      <w:pPr>
        <w:pStyle w:val="BodyText"/>
        <w:rPr>
          <w:b/>
          <w:sz w:val="22"/>
        </w:rPr>
      </w:pPr>
    </w:p>
    <w:p w14:paraId="7545BAFE" w14:textId="77777777" w:rsidR="00562CC2" w:rsidRDefault="00562CC2">
      <w:pPr>
        <w:pStyle w:val="BodyText"/>
        <w:rPr>
          <w:b/>
          <w:sz w:val="22"/>
        </w:rPr>
      </w:pPr>
    </w:p>
    <w:p w14:paraId="0F23A0E8" w14:textId="77777777" w:rsidR="00562CC2" w:rsidRDefault="00562CC2">
      <w:pPr>
        <w:pStyle w:val="BodyText"/>
        <w:rPr>
          <w:b/>
          <w:sz w:val="22"/>
        </w:rPr>
      </w:pPr>
    </w:p>
    <w:p w14:paraId="64E096DB" w14:textId="77777777" w:rsidR="00562CC2" w:rsidRDefault="00562CC2">
      <w:pPr>
        <w:pStyle w:val="BodyText"/>
        <w:rPr>
          <w:b/>
          <w:sz w:val="22"/>
        </w:rPr>
      </w:pPr>
    </w:p>
    <w:p w14:paraId="170840B4" w14:textId="77777777" w:rsidR="00562CC2" w:rsidRDefault="00562CC2">
      <w:pPr>
        <w:pStyle w:val="BodyText"/>
        <w:rPr>
          <w:b/>
          <w:sz w:val="22"/>
        </w:rPr>
      </w:pPr>
    </w:p>
    <w:p w14:paraId="32A6F782" w14:textId="77777777" w:rsidR="00562CC2" w:rsidRDefault="00562CC2">
      <w:pPr>
        <w:pStyle w:val="BodyText"/>
        <w:rPr>
          <w:b/>
          <w:sz w:val="22"/>
        </w:rPr>
      </w:pPr>
    </w:p>
    <w:p w14:paraId="4A71FFF5" w14:textId="77777777" w:rsidR="00562CC2" w:rsidRDefault="00562CC2">
      <w:pPr>
        <w:pStyle w:val="BodyText"/>
        <w:rPr>
          <w:b/>
          <w:sz w:val="22"/>
        </w:rPr>
      </w:pPr>
    </w:p>
    <w:p w14:paraId="127529A8" w14:textId="77777777" w:rsidR="00562CC2" w:rsidRDefault="00562CC2">
      <w:pPr>
        <w:pStyle w:val="BodyText"/>
        <w:rPr>
          <w:b/>
          <w:sz w:val="22"/>
        </w:rPr>
      </w:pPr>
    </w:p>
    <w:p w14:paraId="33CBC8BB" w14:textId="77777777" w:rsidR="00562CC2" w:rsidRDefault="00562CC2">
      <w:pPr>
        <w:pStyle w:val="BodyText"/>
        <w:spacing w:before="189"/>
        <w:rPr>
          <w:b/>
          <w:sz w:val="22"/>
        </w:rPr>
      </w:pPr>
    </w:p>
    <w:p w14:paraId="2BE07857" w14:textId="77777777" w:rsidR="00562CC2" w:rsidRDefault="00000000">
      <w:pPr>
        <w:ind w:left="1737" w:right="8669"/>
        <w:jc w:val="both"/>
        <w:rPr>
          <w:rFonts w:ascii="Calibri"/>
          <w:b/>
        </w:rPr>
      </w:pPr>
      <w:r>
        <w:rPr>
          <w:rFonts w:ascii="Calibri"/>
          <w:b/>
        </w:rPr>
        <w:t>12m</w:t>
      </w:r>
      <w:r>
        <w:rPr>
          <w:rFonts w:ascii="Calibri"/>
          <w:b/>
          <w:spacing w:val="-13"/>
        </w:rPr>
        <w:t xml:space="preserve"> </w:t>
      </w:r>
      <w:r>
        <w:rPr>
          <w:rFonts w:ascii="Calibri"/>
          <w:b/>
        </w:rPr>
        <w:t>=</w:t>
      </w:r>
      <w:r>
        <w:rPr>
          <w:rFonts w:ascii="Calibri"/>
          <w:b/>
          <w:spacing w:val="-12"/>
        </w:rPr>
        <w:t xml:space="preserve"> </w:t>
      </w:r>
      <w:r>
        <w:rPr>
          <w:rFonts w:ascii="Calibri"/>
          <w:b/>
        </w:rPr>
        <w:t>40</w:t>
      </w:r>
      <w:r>
        <w:rPr>
          <w:rFonts w:ascii="Calibri"/>
          <w:b/>
          <w:spacing w:val="-13"/>
        </w:rPr>
        <w:t xml:space="preserve"> </w:t>
      </w:r>
      <w:r>
        <w:rPr>
          <w:rFonts w:ascii="Calibri"/>
          <w:b/>
        </w:rPr>
        <w:t>feet 10m</w:t>
      </w:r>
      <w:r>
        <w:rPr>
          <w:rFonts w:ascii="Calibri"/>
          <w:b/>
          <w:spacing w:val="-13"/>
        </w:rPr>
        <w:t xml:space="preserve"> </w:t>
      </w:r>
      <w:r>
        <w:rPr>
          <w:rFonts w:ascii="Calibri"/>
          <w:b/>
        </w:rPr>
        <w:t>=</w:t>
      </w:r>
      <w:r>
        <w:rPr>
          <w:rFonts w:ascii="Calibri"/>
          <w:b/>
          <w:spacing w:val="-12"/>
        </w:rPr>
        <w:t xml:space="preserve"> </w:t>
      </w:r>
      <w:r>
        <w:rPr>
          <w:rFonts w:ascii="Calibri"/>
          <w:b/>
        </w:rPr>
        <w:t>33</w:t>
      </w:r>
      <w:r>
        <w:rPr>
          <w:rFonts w:ascii="Calibri"/>
          <w:b/>
          <w:spacing w:val="-13"/>
        </w:rPr>
        <w:t xml:space="preserve"> </w:t>
      </w:r>
      <w:r>
        <w:rPr>
          <w:rFonts w:ascii="Calibri"/>
          <w:b/>
        </w:rPr>
        <w:t>feet 8m</w:t>
      </w:r>
      <w:r>
        <w:rPr>
          <w:rFonts w:ascii="Calibri"/>
          <w:b/>
          <w:spacing w:val="40"/>
        </w:rPr>
        <w:t xml:space="preserve">  </w:t>
      </w:r>
      <w:r>
        <w:rPr>
          <w:rFonts w:ascii="Calibri"/>
          <w:b/>
        </w:rPr>
        <w:t>=</w:t>
      </w:r>
      <w:r>
        <w:rPr>
          <w:rFonts w:ascii="Calibri"/>
          <w:b/>
          <w:spacing w:val="40"/>
        </w:rPr>
        <w:t xml:space="preserve">  </w:t>
      </w:r>
      <w:r>
        <w:rPr>
          <w:rFonts w:ascii="Calibri"/>
          <w:b/>
        </w:rPr>
        <w:t>26</w:t>
      </w:r>
    </w:p>
    <w:p w14:paraId="5D75633E" w14:textId="77777777" w:rsidR="00562CC2" w:rsidRDefault="00000000">
      <w:pPr>
        <w:ind w:left="1737" w:right="8721"/>
        <w:jc w:val="both"/>
        <w:rPr>
          <w:rFonts w:ascii="Calibri"/>
          <w:b/>
        </w:rPr>
      </w:pPr>
      <w:r>
        <w:rPr>
          <w:rFonts w:ascii="Calibri"/>
          <w:b/>
        </w:rPr>
        <w:t>feet 6m = 2022 feet</w:t>
      </w:r>
      <w:r>
        <w:rPr>
          <w:rFonts w:ascii="Calibri"/>
          <w:b/>
          <w:spacing w:val="40"/>
        </w:rPr>
        <w:t xml:space="preserve"> </w:t>
      </w:r>
      <w:r>
        <w:rPr>
          <w:rFonts w:ascii="Calibri"/>
          <w:b/>
          <w:spacing w:val="-103"/>
        </w:rPr>
        <w:t>2</w:t>
      </w:r>
      <w:r>
        <w:rPr>
          <w:rFonts w:ascii="Calibri"/>
          <w:b/>
          <w:spacing w:val="9"/>
        </w:rPr>
        <w:t>4m</w:t>
      </w:r>
      <w:r>
        <w:rPr>
          <w:rFonts w:ascii="Calibri"/>
          <w:b/>
          <w:spacing w:val="-2"/>
        </w:rPr>
        <w:t xml:space="preserve"> </w:t>
      </w:r>
      <w:r>
        <w:rPr>
          <w:rFonts w:ascii="Calibri"/>
          <w:b/>
          <w:spacing w:val="-28"/>
        </w:rPr>
        <w:t>=</w:t>
      </w:r>
      <w:r>
        <w:rPr>
          <w:rFonts w:ascii="Calibri"/>
          <w:b/>
          <w:spacing w:val="1"/>
        </w:rPr>
        <w:t xml:space="preserve"> </w:t>
      </w:r>
      <w:r>
        <w:rPr>
          <w:rFonts w:ascii="Calibri"/>
          <w:b/>
          <w:spacing w:val="-113"/>
        </w:rPr>
        <w:t>1</w:t>
      </w:r>
      <w:r>
        <w:rPr>
          <w:rFonts w:ascii="Calibri"/>
          <w:b/>
          <w:spacing w:val="-3"/>
        </w:rPr>
        <w:t>6</w:t>
      </w:r>
      <w:r>
        <w:rPr>
          <w:rFonts w:ascii="Calibri"/>
          <w:b/>
          <w:spacing w:val="-59"/>
        </w:rPr>
        <w:t>.</w:t>
      </w:r>
      <w:r>
        <w:rPr>
          <w:rFonts w:ascii="Calibri"/>
          <w:b/>
          <w:spacing w:val="-55"/>
        </w:rPr>
        <w:t>3</w:t>
      </w:r>
      <w:r>
        <w:rPr>
          <w:rFonts w:ascii="Calibri"/>
          <w:b/>
          <w:spacing w:val="-10"/>
        </w:rPr>
        <w:t>5</w:t>
      </w:r>
      <w:r>
        <w:rPr>
          <w:rFonts w:ascii="Calibri"/>
          <w:b/>
          <w:spacing w:val="-14"/>
        </w:rPr>
        <w:t>f</w:t>
      </w:r>
      <w:r>
        <w:rPr>
          <w:rFonts w:ascii="Calibri"/>
          <w:b/>
          <w:spacing w:val="-58"/>
        </w:rPr>
        <w:t>f</w:t>
      </w:r>
      <w:r>
        <w:rPr>
          <w:rFonts w:ascii="Calibri"/>
          <w:b/>
          <w:spacing w:val="-56"/>
        </w:rPr>
        <w:t>e</w:t>
      </w:r>
      <w:r>
        <w:rPr>
          <w:rFonts w:ascii="Calibri"/>
          <w:b/>
          <w:spacing w:val="-58"/>
        </w:rPr>
        <w:t>e</w:t>
      </w:r>
      <w:r>
        <w:rPr>
          <w:rFonts w:ascii="Calibri"/>
          <w:b/>
          <w:spacing w:val="-56"/>
        </w:rPr>
        <w:t>e</w:t>
      </w:r>
      <w:r>
        <w:rPr>
          <w:rFonts w:ascii="Calibri"/>
          <w:b/>
          <w:spacing w:val="-58"/>
        </w:rPr>
        <w:t>e</w:t>
      </w:r>
      <w:r>
        <w:rPr>
          <w:rFonts w:ascii="Calibri"/>
          <w:b/>
          <w:spacing w:val="-23"/>
        </w:rPr>
        <w:t>t</w:t>
      </w:r>
      <w:r>
        <w:rPr>
          <w:rFonts w:ascii="Calibri"/>
          <w:b/>
          <w:spacing w:val="-1"/>
        </w:rPr>
        <w:t>t</w:t>
      </w:r>
    </w:p>
    <w:p w14:paraId="7B6D1FDB" w14:textId="77777777" w:rsidR="00562CC2" w:rsidRDefault="00562CC2">
      <w:pPr>
        <w:jc w:val="both"/>
        <w:rPr>
          <w:rFonts w:ascii="Calibri"/>
        </w:rPr>
        <w:sectPr w:rsidR="00562CC2" w:rsidSect="000A30F8">
          <w:pgSz w:w="12240" w:h="15840"/>
          <w:pgMar w:top="1360" w:right="260" w:bottom="1160" w:left="320" w:header="0" w:footer="972" w:gutter="0"/>
          <w:cols w:space="720"/>
        </w:sectPr>
      </w:pPr>
    </w:p>
    <w:p w14:paraId="246C08B3" w14:textId="77777777" w:rsidR="00562CC2" w:rsidRDefault="00000000">
      <w:pPr>
        <w:spacing w:before="79"/>
        <w:ind w:right="58"/>
        <w:jc w:val="center"/>
        <w:rPr>
          <w:b/>
          <w:sz w:val="20"/>
        </w:rPr>
      </w:pPr>
      <w:r>
        <w:rPr>
          <w:noProof/>
        </w:rPr>
        <w:lastRenderedPageBreak/>
        <mc:AlternateContent>
          <mc:Choice Requires="wps">
            <w:drawing>
              <wp:anchor distT="0" distB="0" distL="0" distR="0" simplePos="0" relativeHeight="251808768" behindDoc="1" locked="0" layoutInCell="1" allowOverlap="1" wp14:anchorId="496F3925" wp14:editId="4AF02405">
                <wp:simplePos x="0" y="0"/>
                <wp:positionH relativeFrom="page">
                  <wp:posOffset>896416</wp:posOffset>
                </wp:positionH>
                <wp:positionV relativeFrom="paragraph">
                  <wp:posOffset>232156</wp:posOffset>
                </wp:positionV>
                <wp:extent cx="5981065" cy="6350"/>
                <wp:effectExtent l="0" t="0" r="0" b="0"/>
                <wp:wrapTopAndBottom/>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517F3E" id="Graphic 963" o:spid="_x0000_s1026" style="position:absolute;margin-left:70.6pt;margin-top:18.3pt;width:470.95pt;height:.5pt;z-index:-25150771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" path="m5981065,l,,,6096r5981065,l5981065,xe" fillcolor="black" stroked="f">
                <v:path arrowok="t"/>
                <w10:wrap type="topAndBottom" anchorx="page"/>
              </v:shape>
            </w:pict>
          </mc:Fallback>
        </mc:AlternateContent>
      </w:r>
      <w:r>
        <w:rPr>
          <w:noProof/>
        </w:rPr>
        <w:drawing>
          <wp:anchor distT="0" distB="0" distL="0" distR="0" simplePos="0" relativeHeight="251570176" behindDoc="1" locked="0" layoutInCell="1" allowOverlap="1" wp14:anchorId="79A2BD03" wp14:editId="733A1D30">
            <wp:simplePos x="0" y="0"/>
            <wp:positionH relativeFrom="page">
              <wp:posOffset>752475</wp:posOffset>
            </wp:positionH>
            <wp:positionV relativeFrom="page">
              <wp:posOffset>1219175</wp:posOffset>
            </wp:positionV>
            <wp:extent cx="6346682" cy="7591346"/>
            <wp:effectExtent l="0" t="0" r="0" b="0"/>
            <wp:wrapNone/>
            <wp:docPr id="964" name="Imag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 name="Image 964"/>
                    <pic:cNvPicPr/>
                  </pic:nvPicPr>
                  <pic:blipFill>
                    <a:blip r:embed="rId155" cstate="print"/>
                    <a:stretch>
                      <a:fillRect/>
                    </a:stretch>
                  </pic:blipFill>
                  <pic:spPr>
                    <a:xfrm>
                      <a:off x="0" y="0"/>
                      <a:ext cx="6346682" cy="7591346"/>
                    </a:xfrm>
                    <a:prstGeom prst="rect">
                      <a:avLst/>
                    </a:prstGeom>
                  </pic:spPr>
                </pic:pic>
              </a:graphicData>
            </a:graphic>
          </wp:anchor>
        </w:drawing>
      </w:r>
      <w:r>
        <w:rPr>
          <w:b/>
          <w:sz w:val="20"/>
        </w:rPr>
        <w:t>LOADER</w:t>
      </w:r>
      <w:r>
        <w:rPr>
          <w:b/>
          <w:spacing w:val="-6"/>
          <w:sz w:val="20"/>
        </w:rPr>
        <w:t xml:space="preserve"> </w:t>
      </w:r>
      <w:r>
        <w:rPr>
          <w:b/>
          <w:sz w:val="20"/>
        </w:rPr>
        <w:t>BLIND</w:t>
      </w:r>
      <w:r>
        <w:rPr>
          <w:b/>
          <w:spacing w:val="-2"/>
          <w:sz w:val="20"/>
        </w:rPr>
        <w:t xml:space="preserve"> </w:t>
      </w:r>
      <w:r>
        <w:rPr>
          <w:b/>
          <w:sz w:val="20"/>
        </w:rPr>
        <w:t>AREA</w:t>
      </w:r>
      <w:r>
        <w:rPr>
          <w:b/>
          <w:spacing w:val="-9"/>
          <w:sz w:val="20"/>
        </w:rPr>
        <w:t xml:space="preserve"> </w:t>
      </w:r>
      <w:r>
        <w:rPr>
          <w:b/>
          <w:sz w:val="20"/>
        </w:rPr>
        <w:t>DIAGRAM</w:t>
      </w:r>
      <w:r>
        <w:rPr>
          <w:b/>
          <w:spacing w:val="-2"/>
          <w:sz w:val="20"/>
        </w:rPr>
        <w:t xml:space="preserve"> </w:t>
      </w:r>
      <w:r>
        <w:rPr>
          <w:b/>
          <w:sz w:val="20"/>
        </w:rPr>
        <w:t>–</w:t>
      </w:r>
      <w:r>
        <w:rPr>
          <w:b/>
          <w:spacing w:val="-4"/>
          <w:sz w:val="20"/>
        </w:rPr>
        <w:t xml:space="preserve"> </w:t>
      </w:r>
      <w:r>
        <w:rPr>
          <w:b/>
          <w:sz w:val="20"/>
        </w:rPr>
        <w:t>VISIBILITY</w:t>
      </w:r>
      <w:r>
        <w:rPr>
          <w:b/>
          <w:spacing w:val="-4"/>
          <w:sz w:val="20"/>
        </w:rPr>
        <w:t xml:space="preserve"> </w:t>
      </w:r>
      <w:r>
        <w:rPr>
          <w:b/>
          <w:sz w:val="20"/>
        </w:rPr>
        <w:t>OF</w:t>
      </w:r>
      <w:r>
        <w:rPr>
          <w:b/>
          <w:spacing w:val="-5"/>
          <w:sz w:val="20"/>
        </w:rPr>
        <w:t xml:space="preserve"> </w:t>
      </w:r>
      <w:r>
        <w:rPr>
          <w:b/>
          <w:sz w:val="20"/>
        </w:rPr>
        <w:t>AN</w:t>
      </w:r>
      <w:r>
        <w:rPr>
          <w:b/>
          <w:spacing w:val="-3"/>
          <w:sz w:val="20"/>
        </w:rPr>
        <w:t xml:space="preserve"> </w:t>
      </w:r>
      <w:r>
        <w:rPr>
          <w:b/>
          <w:sz w:val="20"/>
        </w:rPr>
        <w:t>OBJECT</w:t>
      </w:r>
      <w:r>
        <w:rPr>
          <w:b/>
          <w:spacing w:val="-1"/>
          <w:sz w:val="20"/>
        </w:rPr>
        <w:t xml:space="preserve"> </w:t>
      </w:r>
      <w:r>
        <w:rPr>
          <w:b/>
          <w:sz w:val="20"/>
        </w:rPr>
        <w:t>AT</w:t>
      </w:r>
      <w:r>
        <w:rPr>
          <w:b/>
          <w:spacing w:val="1"/>
          <w:sz w:val="20"/>
        </w:rPr>
        <w:t xml:space="preserve"> </w:t>
      </w:r>
      <w:r>
        <w:rPr>
          <w:b/>
          <w:sz w:val="20"/>
        </w:rPr>
        <w:t>A</w:t>
      </w:r>
      <w:r>
        <w:rPr>
          <w:b/>
          <w:spacing w:val="-10"/>
          <w:sz w:val="20"/>
        </w:rPr>
        <w:t xml:space="preserve"> </w:t>
      </w:r>
      <w:r>
        <w:rPr>
          <w:b/>
          <w:sz w:val="20"/>
        </w:rPr>
        <w:t>HEIGHT</w:t>
      </w:r>
      <w:r>
        <w:rPr>
          <w:b/>
          <w:spacing w:val="-3"/>
          <w:sz w:val="20"/>
        </w:rPr>
        <w:t xml:space="preserve"> </w:t>
      </w:r>
      <w:r>
        <w:rPr>
          <w:b/>
          <w:sz w:val="20"/>
        </w:rPr>
        <w:t>OF</w:t>
      </w:r>
      <w:r>
        <w:rPr>
          <w:b/>
          <w:spacing w:val="-5"/>
          <w:sz w:val="20"/>
        </w:rPr>
        <w:t xml:space="preserve"> </w:t>
      </w:r>
      <w:r>
        <w:rPr>
          <w:b/>
          <w:sz w:val="20"/>
        </w:rPr>
        <w:t>3</w:t>
      </w:r>
      <w:r>
        <w:rPr>
          <w:b/>
          <w:spacing w:val="-5"/>
          <w:sz w:val="20"/>
        </w:rPr>
        <w:t xml:space="preserve"> </w:t>
      </w:r>
      <w:r>
        <w:rPr>
          <w:b/>
          <w:spacing w:val="-4"/>
          <w:sz w:val="20"/>
        </w:rPr>
        <w:t>FEET</w:t>
      </w:r>
    </w:p>
    <w:p w14:paraId="5F96837B" w14:textId="77777777" w:rsidR="00562CC2" w:rsidRDefault="00562CC2">
      <w:pPr>
        <w:pStyle w:val="BodyText"/>
        <w:rPr>
          <w:b/>
          <w:sz w:val="22"/>
        </w:rPr>
      </w:pPr>
    </w:p>
    <w:p w14:paraId="2C3EF853" w14:textId="77777777" w:rsidR="00562CC2" w:rsidRDefault="00562CC2">
      <w:pPr>
        <w:pStyle w:val="BodyText"/>
        <w:rPr>
          <w:b/>
          <w:sz w:val="22"/>
        </w:rPr>
      </w:pPr>
    </w:p>
    <w:p w14:paraId="06C95E8C" w14:textId="77777777" w:rsidR="00562CC2" w:rsidRDefault="00562CC2">
      <w:pPr>
        <w:pStyle w:val="BodyText"/>
        <w:rPr>
          <w:b/>
          <w:sz w:val="22"/>
        </w:rPr>
      </w:pPr>
    </w:p>
    <w:p w14:paraId="763CE4E4" w14:textId="77777777" w:rsidR="00562CC2" w:rsidRDefault="00562CC2">
      <w:pPr>
        <w:pStyle w:val="BodyText"/>
        <w:rPr>
          <w:b/>
          <w:sz w:val="22"/>
        </w:rPr>
      </w:pPr>
    </w:p>
    <w:p w14:paraId="1925FC56" w14:textId="77777777" w:rsidR="00562CC2" w:rsidRDefault="00562CC2">
      <w:pPr>
        <w:pStyle w:val="BodyText"/>
        <w:rPr>
          <w:b/>
          <w:sz w:val="22"/>
        </w:rPr>
      </w:pPr>
    </w:p>
    <w:p w14:paraId="614E2C4F" w14:textId="77777777" w:rsidR="00562CC2" w:rsidRDefault="00562CC2">
      <w:pPr>
        <w:pStyle w:val="BodyText"/>
        <w:rPr>
          <w:b/>
          <w:sz w:val="22"/>
        </w:rPr>
      </w:pPr>
    </w:p>
    <w:p w14:paraId="0F06ADF7" w14:textId="77777777" w:rsidR="00562CC2" w:rsidRDefault="00562CC2">
      <w:pPr>
        <w:pStyle w:val="BodyText"/>
        <w:rPr>
          <w:b/>
          <w:sz w:val="22"/>
        </w:rPr>
      </w:pPr>
    </w:p>
    <w:p w14:paraId="0E4C995A" w14:textId="77777777" w:rsidR="00562CC2" w:rsidRDefault="00562CC2">
      <w:pPr>
        <w:pStyle w:val="BodyText"/>
        <w:rPr>
          <w:b/>
          <w:sz w:val="22"/>
        </w:rPr>
      </w:pPr>
    </w:p>
    <w:p w14:paraId="2BA3C326" w14:textId="77777777" w:rsidR="00562CC2" w:rsidRDefault="00562CC2">
      <w:pPr>
        <w:pStyle w:val="BodyText"/>
        <w:rPr>
          <w:b/>
          <w:sz w:val="22"/>
        </w:rPr>
      </w:pPr>
    </w:p>
    <w:p w14:paraId="44825E26" w14:textId="77777777" w:rsidR="00562CC2" w:rsidRDefault="00562CC2">
      <w:pPr>
        <w:pStyle w:val="BodyText"/>
        <w:rPr>
          <w:b/>
          <w:sz w:val="22"/>
        </w:rPr>
      </w:pPr>
    </w:p>
    <w:p w14:paraId="5862AD5F" w14:textId="77777777" w:rsidR="00562CC2" w:rsidRDefault="00562CC2">
      <w:pPr>
        <w:pStyle w:val="BodyText"/>
        <w:rPr>
          <w:b/>
          <w:sz w:val="22"/>
        </w:rPr>
      </w:pPr>
    </w:p>
    <w:p w14:paraId="5CA1FFFC" w14:textId="77777777" w:rsidR="00562CC2" w:rsidRDefault="00562CC2">
      <w:pPr>
        <w:pStyle w:val="BodyText"/>
        <w:spacing w:before="184"/>
        <w:rPr>
          <w:b/>
          <w:sz w:val="22"/>
        </w:rPr>
      </w:pPr>
    </w:p>
    <w:p w14:paraId="4DE644A8" w14:textId="77777777" w:rsidR="00562CC2" w:rsidRDefault="00000000">
      <w:pPr>
        <w:ind w:left="2066" w:right="8303"/>
        <w:rPr>
          <w:rFonts w:ascii="Calibri"/>
          <w:b/>
        </w:rPr>
      </w:pPr>
      <w:r>
        <w:rPr>
          <w:rFonts w:ascii="Calibri"/>
          <w:b/>
        </w:rPr>
        <w:t>12m</w:t>
      </w:r>
      <w:r>
        <w:rPr>
          <w:rFonts w:ascii="Calibri"/>
          <w:b/>
          <w:spacing w:val="-13"/>
        </w:rPr>
        <w:t xml:space="preserve"> </w:t>
      </w:r>
      <w:r>
        <w:rPr>
          <w:rFonts w:ascii="Calibri"/>
          <w:b/>
        </w:rPr>
        <w:t>=</w:t>
      </w:r>
      <w:r>
        <w:rPr>
          <w:rFonts w:ascii="Calibri"/>
          <w:b/>
          <w:spacing w:val="-12"/>
        </w:rPr>
        <w:t xml:space="preserve"> </w:t>
      </w:r>
      <w:r>
        <w:rPr>
          <w:rFonts w:ascii="Calibri"/>
          <w:b/>
        </w:rPr>
        <w:t>40</w:t>
      </w:r>
      <w:r>
        <w:rPr>
          <w:rFonts w:ascii="Calibri"/>
          <w:b/>
          <w:spacing w:val="-13"/>
        </w:rPr>
        <w:t xml:space="preserve"> </w:t>
      </w:r>
      <w:r>
        <w:rPr>
          <w:rFonts w:ascii="Calibri"/>
          <w:b/>
        </w:rPr>
        <w:t>feet 10m</w:t>
      </w:r>
      <w:r>
        <w:rPr>
          <w:rFonts w:ascii="Calibri"/>
          <w:b/>
          <w:spacing w:val="-13"/>
        </w:rPr>
        <w:t xml:space="preserve"> </w:t>
      </w:r>
      <w:r>
        <w:rPr>
          <w:rFonts w:ascii="Calibri"/>
          <w:b/>
        </w:rPr>
        <w:t>=</w:t>
      </w:r>
      <w:r>
        <w:rPr>
          <w:rFonts w:ascii="Calibri"/>
          <w:b/>
          <w:spacing w:val="-12"/>
        </w:rPr>
        <w:t xml:space="preserve"> </w:t>
      </w:r>
      <w:r>
        <w:rPr>
          <w:rFonts w:ascii="Calibri"/>
          <w:b/>
        </w:rPr>
        <w:t>33</w:t>
      </w:r>
      <w:r>
        <w:rPr>
          <w:rFonts w:ascii="Calibri"/>
          <w:b/>
          <w:spacing w:val="-13"/>
        </w:rPr>
        <w:t xml:space="preserve"> </w:t>
      </w:r>
      <w:r>
        <w:rPr>
          <w:rFonts w:ascii="Calibri"/>
          <w:b/>
        </w:rPr>
        <w:t>feet 8m = 26 feet 6m = 20 feet 4m = 13 feet 2m = 6.5 feet</w:t>
      </w:r>
    </w:p>
    <w:p w14:paraId="15E4C045" w14:textId="77777777" w:rsidR="00562CC2" w:rsidRDefault="00562CC2">
      <w:pPr>
        <w:rPr>
          <w:rFonts w:ascii="Calibri"/>
        </w:rPr>
        <w:sectPr w:rsidR="00562CC2" w:rsidSect="000A30F8">
          <w:pgSz w:w="12240" w:h="15840"/>
          <w:pgMar w:top="1360" w:right="260" w:bottom="1160" w:left="320" w:header="0" w:footer="972" w:gutter="0"/>
          <w:cols w:space="720"/>
        </w:sectPr>
      </w:pPr>
    </w:p>
    <w:p w14:paraId="03B0C560" w14:textId="77777777" w:rsidR="00562CC2" w:rsidRDefault="00000000">
      <w:pPr>
        <w:spacing w:before="79"/>
        <w:ind w:right="60"/>
        <w:jc w:val="center"/>
        <w:rPr>
          <w:b/>
          <w:sz w:val="20"/>
        </w:rPr>
      </w:pPr>
      <w:r>
        <w:rPr>
          <w:noProof/>
        </w:rPr>
        <w:lastRenderedPageBreak/>
        <mc:AlternateContent>
          <mc:Choice Requires="wps">
            <w:drawing>
              <wp:anchor distT="0" distB="0" distL="0" distR="0" simplePos="0" relativeHeight="251809792" behindDoc="1" locked="0" layoutInCell="1" allowOverlap="1" wp14:anchorId="177EB972" wp14:editId="739CF964">
                <wp:simplePos x="0" y="0"/>
                <wp:positionH relativeFrom="page">
                  <wp:posOffset>896416</wp:posOffset>
                </wp:positionH>
                <wp:positionV relativeFrom="paragraph">
                  <wp:posOffset>232156</wp:posOffset>
                </wp:positionV>
                <wp:extent cx="5981065" cy="6350"/>
                <wp:effectExtent l="0" t="0" r="0" b="0"/>
                <wp:wrapTopAndBottom/>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E1C982" id="Graphic 965" o:spid="_x0000_s1026" style="position:absolute;margin-left:70.6pt;margin-top:18.3pt;width:470.95pt;height:.5pt;z-index:-25150668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" path="m5981065,l,,,6096r5981065,l5981065,xe" fillcolor="black" stroked="f">
                <v:path arrowok="t"/>
                <w10:wrap type="topAndBottom" anchorx="page"/>
              </v:shape>
            </w:pict>
          </mc:Fallback>
        </mc:AlternateContent>
      </w:r>
      <w:r>
        <w:rPr>
          <w:b/>
          <w:sz w:val="20"/>
        </w:rPr>
        <w:t>BACKHOE</w:t>
      </w:r>
      <w:r>
        <w:rPr>
          <w:b/>
          <w:spacing w:val="-7"/>
          <w:sz w:val="20"/>
        </w:rPr>
        <w:t xml:space="preserve"> </w:t>
      </w:r>
      <w:r>
        <w:rPr>
          <w:b/>
          <w:sz w:val="20"/>
        </w:rPr>
        <w:t>BLIND</w:t>
      </w:r>
      <w:r>
        <w:rPr>
          <w:b/>
          <w:spacing w:val="-2"/>
          <w:sz w:val="20"/>
        </w:rPr>
        <w:t xml:space="preserve"> </w:t>
      </w:r>
      <w:r>
        <w:rPr>
          <w:b/>
          <w:sz w:val="20"/>
        </w:rPr>
        <w:t>AREA</w:t>
      </w:r>
      <w:r>
        <w:rPr>
          <w:b/>
          <w:spacing w:val="-6"/>
          <w:sz w:val="20"/>
        </w:rPr>
        <w:t xml:space="preserve"> </w:t>
      </w:r>
      <w:r>
        <w:rPr>
          <w:b/>
          <w:sz w:val="20"/>
        </w:rPr>
        <w:t>DIAGRAM</w:t>
      </w:r>
      <w:r>
        <w:rPr>
          <w:b/>
          <w:spacing w:val="-2"/>
          <w:sz w:val="20"/>
        </w:rPr>
        <w:t xml:space="preserve"> </w:t>
      </w:r>
      <w:r>
        <w:rPr>
          <w:b/>
          <w:sz w:val="20"/>
        </w:rPr>
        <w:t>–</w:t>
      </w:r>
      <w:r>
        <w:rPr>
          <w:b/>
          <w:spacing w:val="-6"/>
          <w:sz w:val="20"/>
        </w:rPr>
        <w:t xml:space="preserve"> </w:t>
      </w:r>
      <w:r>
        <w:rPr>
          <w:b/>
          <w:sz w:val="20"/>
        </w:rPr>
        <w:t>VISIBILITY</w:t>
      </w:r>
      <w:r>
        <w:rPr>
          <w:b/>
          <w:spacing w:val="-5"/>
          <w:sz w:val="20"/>
        </w:rPr>
        <w:t xml:space="preserve"> </w:t>
      </w:r>
      <w:r>
        <w:rPr>
          <w:b/>
          <w:sz w:val="20"/>
        </w:rPr>
        <w:t>OF</w:t>
      </w:r>
      <w:r>
        <w:rPr>
          <w:b/>
          <w:spacing w:val="-3"/>
          <w:sz w:val="20"/>
        </w:rPr>
        <w:t xml:space="preserve"> </w:t>
      </w:r>
      <w:r>
        <w:rPr>
          <w:b/>
          <w:sz w:val="20"/>
        </w:rPr>
        <w:t>AN</w:t>
      </w:r>
      <w:r>
        <w:rPr>
          <w:b/>
          <w:spacing w:val="-4"/>
          <w:sz w:val="20"/>
        </w:rPr>
        <w:t xml:space="preserve"> </w:t>
      </w:r>
      <w:r>
        <w:rPr>
          <w:b/>
          <w:sz w:val="20"/>
        </w:rPr>
        <w:t>OBJECT</w:t>
      </w:r>
      <w:r>
        <w:rPr>
          <w:b/>
          <w:spacing w:val="-2"/>
          <w:sz w:val="20"/>
        </w:rPr>
        <w:t xml:space="preserve"> </w:t>
      </w:r>
      <w:r>
        <w:rPr>
          <w:b/>
          <w:sz w:val="20"/>
        </w:rPr>
        <w:t>AT</w:t>
      </w:r>
      <w:r>
        <w:rPr>
          <w:b/>
          <w:spacing w:val="1"/>
          <w:sz w:val="20"/>
        </w:rPr>
        <w:t xml:space="preserve"> </w:t>
      </w:r>
      <w:r>
        <w:rPr>
          <w:b/>
          <w:sz w:val="20"/>
        </w:rPr>
        <w:t>A</w:t>
      </w:r>
      <w:r>
        <w:rPr>
          <w:b/>
          <w:spacing w:val="-8"/>
          <w:sz w:val="20"/>
        </w:rPr>
        <w:t xml:space="preserve"> </w:t>
      </w:r>
      <w:r>
        <w:rPr>
          <w:b/>
          <w:sz w:val="20"/>
        </w:rPr>
        <w:t>HEIGHT</w:t>
      </w:r>
      <w:r>
        <w:rPr>
          <w:b/>
          <w:spacing w:val="-4"/>
          <w:sz w:val="20"/>
        </w:rPr>
        <w:t xml:space="preserve"> </w:t>
      </w:r>
      <w:r>
        <w:rPr>
          <w:b/>
          <w:sz w:val="20"/>
        </w:rPr>
        <w:t>OF</w:t>
      </w:r>
      <w:r>
        <w:rPr>
          <w:b/>
          <w:spacing w:val="-5"/>
          <w:sz w:val="20"/>
        </w:rPr>
        <w:t xml:space="preserve"> </w:t>
      </w:r>
      <w:r>
        <w:rPr>
          <w:b/>
          <w:sz w:val="20"/>
        </w:rPr>
        <w:t>3</w:t>
      </w:r>
      <w:r>
        <w:rPr>
          <w:b/>
          <w:spacing w:val="-6"/>
          <w:sz w:val="20"/>
        </w:rPr>
        <w:t xml:space="preserve"> </w:t>
      </w:r>
      <w:r>
        <w:rPr>
          <w:b/>
          <w:spacing w:val="-4"/>
          <w:sz w:val="20"/>
        </w:rPr>
        <w:t>FEET</w:t>
      </w:r>
    </w:p>
    <w:p w14:paraId="2F90B118" w14:textId="77777777" w:rsidR="00562CC2" w:rsidRDefault="00562CC2">
      <w:pPr>
        <w:pStyle w:val="BodyText"/>
        <w:rPr>
          <w:b/>
          <w:sz w:val="22"/>
        </w:rPr>
      </w:pPr>
    </w:p>
    <w:p w14:paraId="5CE6A88E" w14:textId="77777777" w:rsidR="00562CC2" w:rsidRDefault="00562CC2">
      <w:pPr>
        <w:pStyle w:val="BodyText"/>
        <w:rPr>
          <w:b/>
          <w:sz w:val="22"/>
        </w:rPr>
      </w:pPr>
    </w:p>
    <w:p w14:paraId="17DD2A54" w14:textId="77777777" w:rsidR="00562CC2" w:rsidRDefault="00562CC2">
      <w:pPr>
        <w:pStyle w:val="BodyText"/>
        <w:rPr>
          <w:b/>
          <w:sz w:val="22"/>
        </w:rPr>
      </w:pPr>
    </w:p>
    <w:p w14:paraId="1AAD8AB8" w14:textId="77777777" w:rsidR="00562CC2" w:rsidRDefault="00562CC2">
      <w:pPr>
        <w:pStyle w:val="BodyText"/>
        <w:rPr>
          <w:b/>
          <w:sz w:val="22"/>
        </w:rPr>
      </w:pPr>
    </w:p>
    <w:p w14:paraId="0EAF8326" w14:textId="77777777" w:rsidR="00562CC2" w:rsidRDefault="00562CC2">
      <w:pPr>
        <w:pStyle w:val="BodyText"/>
        <w:rPr>
          <w:b/>
          <w:sz w:val="22"/>
        </w:rPr>
      </w:pPr>
    </w:p>
    <w:p w14:paraId="7E46F529" w14:textId="77777777" w:rsidR="00562CC2" w:rsidRDefault="00562CC2">
      <w:pPr>
        <w:pStyle w:val="BodyText"/>
        <w:rPr>
          <w:b/>
          <w:sz w:val="22"/>
        </w:rPr>
      </w:pPr>
    </w:p>
    <w:p w14:paraId="0338141E" w14:textId="77777777" w:rsidR="00562CC2" w:rsidRDefault="00562CC2">
      <w:pPr>
        <w:pStyle w:val="BodyText"/>
        <w:rPr>
          <w:b/>
          <w:sz w:val="22"/>
        </w:rPr>
      </w:pPr>
    </w:p>
    <w:p w14:paraId="19687DDF" w14:textId="77777777" w:rsidR="00562CC2" w:rsidRDefault="00562CC2">
      <w:pPr>
        <w:pStyle w:val="BodyText"/>
        <w:rPr>
          <w:b/>
          <w:sz w:val="22"/>
        </w:rPr>
      </w:pPr>
    </w:p>
    <w:p w14:paraId="58B1859E" w14:textId="77777777" w:rsidR="00562CC2" w:rsidRDefault="00562CC2">
      <w:pPr>
        <w:pStyle w:val="BodyText"/>
        <w:rPr>
          <w:b/>
          <w:sz w:val="22"/>
        </w:rPr>
      </w:pPr>
    </w:p>
    <w:p w14:paraId="2D5FD252" w14:textId="77777777" w:rsidR="00562CC2" w:rsidRDefault="00562CC2">
      <w:pPr>
        <w:pStyle w:val="BodyText"/>
        <w:rPr>
          <w:b/>
          <w:sz w:val="22"/>
        </w:rPr>
      </w:pPr>
    </w:p>
    <w:p w14:paraId="5014580C" w14:textId="77777777" w:rsidR="00562CC2" w:rsidRDefault="00562CC2">
      <w:pPr>
        <w:pStyle w:val="BodyText"/>
        <w:rPr>
          <w:b/>
          <w:sz w:val="22"/>
        </w:rPr>
      </w:pPr>
    </w:p>
    <w:p w14:paraId="3782B068" w14:textId="77777777" w:rsidR="00562CC2" w:rsidRDefault="00562CC2">
      <w:pPr>
        <w:pStyle w:val="BodyText"/>
        <w:rPr>
          <w:b/>
          <w:sz w:val="22"/>
        </w:rPr>
      </w:pPr>
    </w:p>
    <w:p w14:paraId="2BB65CC6" w14:textId="77777777" w:rsidR="00562CC2" w:rsidRDefault="00562CC2">
      <w:pPr>
        <w:pStyle w:val="BodyText"/>
        <w:spacing w:before="49"/>
        <w:rPr>
          <w:b/>
          <w:sz w:val="22"/>
        </w:rPr>
      </w:pPr>
    </w:p>
    <w:p w14:paraId="0E11ED5A" w14:textId="77777777" w:rsidR="00562CC2" w:rsidRDefault="00000000">
      <w:pPr>
        <w:ind w:left="1946" w:right="8303"/>
        <w:rPr>
          <w:rFonts w:ascii="Calibri"/>
          <w:b/>
        </w:rPr>
      </w:pPr>
      <w:r>
        <w:rPr>
          <w:noProof/>
        </w:rPr>
        <w:drawing>
          <wp:anchor distT="0" distB="0" distL="0" distR="0" simplePos="0" relativeHeight="251571200" behindDoc="1" locked="0" layoutInCell="1" allowOverlap="1" wp14:anchorId="68186D42" wp14:editId="0C24679A">
            <wp:simplePos x="0" y="0"/>
            <wp:positionH relativeFrom="page">
              <wp:posOffset>914400</wp:posOffset>
            </wp:positionH>
            <wp:positionV relativeFrom="paragraph">
              <wp:posOffset>-1992534</wp:posOffset>
            </wp:positionV>
            <wp:extent cx="5777853" cy="7151897"/>
            <wp:effectExtent l="0" t="0" r="0" b="0"/>
            <wp:wrapNone/>
            <wp:docPr id="966" name="Imag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 name="Image 966"/>
                    <pic:cNvPicPr/>
                  </pic:nvPicPr>
                  <pic:blipFill>
                    <a:blip r:embed="rId156" cstate="print"/>
                    <a:stretch>
                      <a:fillRect/>
                    </a:stretch>
                  </pic:blipFill>
                  <pic:spPr>
                    <a:xfrm>
                      <a:off x="0" y="0"/>
                      <a:ext cx="5777853" cy="7151897"/>
                    </a:xfrm>
                    <a:prstGeom prst="rect">
                      <a:avLst/>
                    </a:prstGeom>
                  </pic:spPr>
                </pic:pic>
              </a:graphicData>
            </a:graphic>
          </wp:anchor>
        </w:drawing>
      </w:r>
      <w:r>
        <w:rPr>
          <w:rFonts w:ascii="Calibri"/>
          <w:b/>
        </w:rPr>
        <w:t>12m</w:t>
      </w:r>
      <w:r>
        <w:rPr>
          <w:rFonts w:ascii="Calibri"/>
          <w:b/>
          <w:spacing w:val="-13"/>
        </w:rPr>
        <w:t xml:space="preserve"> </w:t>
      </w:r>
      <w:r>
        <w:rPr>
          <w:rFonts w:ascii="Calibri"/>
          <w:b/>
        </w:rPr>
        <w:t>=</w:t>
      </w:r>
      <w:r>
        <w:rPr>
          <w:rFonts w:ascii="Calibri"/>
          <w:b/>
          <w:spacing w:val="-12"/>
        </w:rPr>
        <w:t xml:space="preserve"> </w:t>
      </w:r>
      <w:r>
        <w:rPr>
          <w:rFonts w:ascii="Calibri"/>
          <w:b/>
        </w:rPr>
        <w:t>40</w:t>
      </w:r>
      <w:r>
        <w:rPr>
          <w:rFonts w:ascii="Calibri"/>
          <w:b/>
          <w:spacing w:val="-13"/>
        </w:rPr>
        <w:t xml:space="preserve"> </w:t>
      </w:r>
      <w:r>
        <w:rPr>
          <w:rFonts w:ascii="Calibri"/>
          <w:b/>
        </w:rPr>
        <w:t>feet 10m</w:t>
      </w:r>
      <w:r>
        <w:rPr>
          <w:rFonts w:ascii="Calibri"/>
          <w:b/>
          <w:spacing w:val="-13"/>
        </w:rPr>
        <w:t xml:space="preserve"> </w:t>
      </w:r>
      <w:r>
        <w:rPr>
          <w:rFonts w:ascii="Calibri"/>
          <w:b/>
        </w:rPr>
        <w:t>=</w:t>
      </w:r>
      <w:r>
        <w:rPr>
          <w:rFonts w:ascii="Calibri"/>
          <w:b/>
          <w:spacing w:val="-12"/>
        </w:rPr>
        <w:t xml:space="preserve"> </w:t>
      </w:r>
      <w:r>
        <w:rPr>
          <w:rFonts w:ascii="Calibri"/>
          <w:b/>
        </w:rPr>
        <w:t>33</w:t>
      </w:r>
      <w:r>
        <w:rPr>
          <w:rFonts w:ascii="Calibri"/>
          <w:b/>
          <w:spacing w:val="-13"/>
        </w:rPr>
        <w:t xml:space="preserve"> </w:t>
      </w:r>
      <w:r>
        <w:rPr>
          <w:rFonts w:ascii="Calibri"/>
          <w:b/>
        </w:rPr>
        <w:t>feet 8m = 26 feet 6m = 20 feet 4m = 13 feet 2m = 6.5 feet</w:t>
      </w:r>
    </w:p>
    <w:p w14:paraId="60CB4BDE" w14:textId="77777777" w:rsidR="00562CC2" w:rsidRDefault="00562CC2">
      <w:pPr>
        <w:rPr>
          <w:rFonts w:ascii="Calibri"/>
        </w:rPr>
        <w:sectPr w:rsidR="00562CC2" w:rsidSect="000A30F8">
          <w:pgSz w:w="12240" w:h="15840"/>
          <w:pgMar w:top="1360" w:right="260" w:bottom="1160" w:left="320" w:header="0" w:footer="972" w:gutter="0"/>
          <w:cols w:space="720"/>
        </w:sectPr>
      </w:pPr>
    </w:p>
    <w:p w14:paraId="722A69FF" w14:textId="77777777" w:rsidR="00562CC2" w:rsidRDefault="00000000">
      <w:pPr>
        <w:spacing w:before="79"/>
        <w:ind w:right="60"/>
        <w:jc w:val="center"/>
        <w:rPr>
          <w:b/>
          <w:sz w:val="20"/>
        </w:rPr>
      </w:pPr>
      <w:r>
        <w:rPr>
          <w:noProof/>
        </w:rPr>
        <w:lastRenderedPageBreak/>
        <mc:AlternateContent>
          <mc:Choice Requires="wps">
            <w:drawing>
              <wp:anchor distT="0" distB="0" distL="0" distR="0" simplePos="0" relativeHeight="251810816" behindDoc="1" locked="0" layoutInCell="1" allowOverlap="1" wp14:anchorId="6BA744A0" wp14:editId="0B00AB7C">
                <wp:simplePos x="0" y="0"/>
                <wp:positionH relativeFrom="page">
                  <wp:posOffset>896416</wp:posOffset>
                </wp:positionH>
                <wp:positionV relativeFrom="paragraph">
                  <wp:posOffset>232156</wp:posOffset>
                </wp:positionV>
                <wp:extent cx="5981065" cy="6350"/>
                <wp:effectExtent l="0" t="0" r="0" b="0"/>
                <wp:wrapTopAndBottom/>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014FF1" id="Graphic 967" o:spid="_x0000_s1026" style="position:absolute;margin-left:70.6pt;margin-top:18.3pt;width:470.95pt;height:.5pt;z-index:-25150566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" path="m5981065,l,,,6096r5981065,l5981065,xe" fillcolor="black" stroked="f">
                <v:path arrowok="t"/>
                <w10:wrap type="topAndBottom" anchorx="page"/>
              </v:shape>
            </w:pict>
          </mc:Fallback>
        </mc:AlternateContent>
      </w:r>
      <w:r>
        <w:rPr>
          <w:noProof/>
        </w:rPr>
        <w:drawing>
          <wp:anchor distT="0" distB="0" distL="0" distR="0" simplePos="0" relativeHeight="251572224" behindDoc="1" locked="0" layoutInCell="1" allowOverlap="1" wp14:anchorId="33BF632E" wp14:editId="504C98DA">
            <wp:simplePos x="0" y="0"/>
            <wp:positionH relativeFrom="page">
              <wp:posOffset>757555</wp:posOffset>
            </wp:positionH>
            <wp:positionV relativeFrom="page">
              <wp:posOffset>1171618</wp:posOffset>
            </wp:positionV>
            <wp:extent cx="6454155" cy="7808911"/>
            <wp:effectExtent l="0" t="0" r="0" b="0"/>
            <wp:wrapNone/>
            <wp:docPr id="968" name="Image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 name="Image 968"/>
                    <pic:cNvPicPr/>
                  </pic:nvPicPr>
                  <pic:blipFill>
                    <a:blip r:embed="rId157" cstate="print"/>
                    <a:stretch>
                      <a:fillRect/>
                    </a:stretch>
                  </pic:blipFill>
                  <pic:spPr>
                    <a:xfrm>
                      <a:off x="0" y="0"/>
                      <a:ext cx="6454155" cy="7808911"/>
                    </a:xfrm>
                    <a:prstGeom prst="rect">
                      <a:avLst/>
                    </a:prstGeom>
                  </pic:spPr>
                </pic:pic>
              </a:graphicData>
            </a:graphic>
          </wp:anchor>
        </w:drawing>
      </w:r>
      <w:r>
        <w:rPr>
          <w:b/>
          <w:sz w:val="20"/>
        </w:rPr>
        <w:t>GRADER</w:t>
      </w:r>
      <w:r>
        <w:rPr>
          <w:b/>
          <w:spacing w:val="-6"/>
          <w:sz w:val="20"/>
        </w:rPr>
        <w:t xml:space="preserve"> </w:t>
      </w:r>
      <w:r>
        <w:rPr>
          <w:b/>
          <w:sz w:val="20"/>
        </w:rPr>
        <w:t>BLIND</w:t>
      </w:r>
      <w:r>
        <w:rPr>
          <w:b/>
          <w:spacing w:val="-2"/>
          <w:sz w:val="20"/>
        </w:rPr>
        <w:t xml:space="preserve"> </w:t>
      </w:r>
      <w:r>
        <w:rPr>
          <w:b/>
          <w:sz w:val="20"/>
        </w:rPr>
        <w:t>AREA</w:t>
      </w:r>
      <w:r>
        <w:rPr>
          <w:b/>
          <w:spacing w:val="-8"/>
          <w:sz w:val="20"/>
        </w:rPr>
        <w:t xml:space="preserve"> </w:t>
      </w:r>
      <w:r>
        <w:rPr>
          <w:b/>
          <w:sz w:val="20"/>
        </w:rPr>
        <w:t>DIAGRAM</w:t>
      </w:r>
      <w:r>
        <w:rPr>
          <w:b/>
          <w:spacing w:val="-1"/>
          <w:sz w:val="20"/>
        </w:rPr>
        <w:t xml:space="preserve"> </w:t>
      </w:r>
      <w:r>
        <w:rPr>
          <w:b/>
          <w:sz w:val="20"/>
        </w:rPr>
        <w:t>–</w:t>
      </w:r>
      <w:r>
        <w:rPr>
          <w:b/>
          <w:spacing w:val="-4"/>
          <w:sz w:val="20"/>
        </w:rPr>
        <w:t xml:space="preserve"> </w:t>
      </w:r>
      <w:r>
        <w:rPr>
          <w:b/>
          <w:sz w:val="20"/>
        </w:rPr>
        <w:t>VISIBILITY</w:t>
      </w:r>
      <w:r>
        <w:rPr>
          <w:b/>
          <w:spacing w:val="-5"/>
          <w:sz w:val="20"/>
        </w:rPr>
        <w:t xml:space="preserve"> </w:t>
      </w:r>
      <w:r>
        <w:rPr>
          <w:b/>
          <w:sz w:val="20"/>
        </w:rPr>
        <w:t>OF</w:t>
      </w:r>
      <w:r>
        <w:rPr>
          <w:b/>
          <w:spacing w:val="-5"/>
          <w:sz w:val="20"/>
        </w:rPr>
        <w:t xml:space="preserve"> </w:t>
      </w:r>
      <w:r>
        <w:rPr>
          <w:b/>
          <w:sz w:val="20"/>
        </w:rPr>
        <w:t>AN</w:t>
      </w:r>
      <w:r>
        <w:rPr>
          <w:b/>
          <w:spacing w:val="-3"/>
          <w:sz w:val="20"/>
        </w:rPr>
        <w:t xml:space="preserve"> </w:t>
      </w:r>
      <w:r>
        <w:rPr>
          <w:b/>
          <w:sz w:val="20"/>
        </w:rPr>
        <w:t>OBJECT</w:t>
      </w:r>
      <w:r>
        <w:rPr>
          <w:b/>
          <w:spacing w:val="-1"/>
          <w:sz w:val="20"/>
        </w:rPr>
        <w:t xml:space="preserve"> </w:t>
      </w:r>
      <w:r>
        <w:rPr>
          <w:b/>
          <w:sz w:val="20"/>
        </w:rPr>
        <w:t>AT</w:t>
      </w:r>
      <w:r>
        <w:rPr>
          <w:b/>
          <w:spacing w:val="1"/>
          <w:sz w:val="20"/>
        </w:rPr>
        <w:t xml:space="preserve"> </w:t>
      </w:r>
      <w:r>
        <w:rPr>
          <w:b/>
          <w:sz w:val="20"/>
        </w:rPr>
        <w:t>A</w:t>
      </w:r>
      <w:r>
        <w:rPr>
          <w:b/>
          <w:spacing w:val="-10"/>
          <w:sz w:val="20"/>
        </w:rPr>
        <w:t xml:space="preserve"> </w:t>
      </w:r>
      <w:r>
        <w:rPr>
          <w:b/>
          <w:sz w:val="20"/>
        </w:rPr>
        <w:t>HEIGHT</w:t>
      </w:r>
      <w:r>
        <w:rPr>
          <w:b/>
          <w:spacing w:val="-3"/>
          <w:sz w:val="20"/>
        </w:rPr>
        <w:t xml:space="preserve"> </w:t>
      </w:r>
      <w:r>
        <w:rPr>
          <w:b/>
          <w:sz w:val="20"/>
        </w:rPr>
        <w:t>OF</w:t>
      </w:r>
      <w:r>
        <w:rPr>
          <w:b/>
          <w:spacing w:val="-5"/>
          <w:sz w:val="20"/>
        </w:rPr>
        <w:t xml:space="preserve"> </w:t>
      </w:r>
      <w:r>
        <w:rPr>
          <w:b/>
          <w:sz w:val="20"/>
        </w:rPr>
        <w:t>3</w:t>
      </w:r>
      <w:r>
        <w:rPr>
          <w:b/>
          <w:spacing w:val="-6"/>
          <w:sz w:val="20"/>
        </w:rPr>
        <w:t xml:space="preserve"> </w:t>
      </w:r>
      <w:r>
        <w:rPr>
          <w:b/>
          <w:spacing w:val="-4"/>
          <w:sz w:val="20"/>
        </w:rPr>
        <w:t>FEET</w:t>
      </w:r>
    </w:p>
    <w:p w14:paraId="6031607C" w14:textId="77777777" w:rsidR="00562CC2" w:rsidRDefault="00562CC2">
      <w:pPr>
        <w:pStyle w:val="BodyText"/>
        <w:rPr>
          <w:b/>
          <w:sz w:val="22"/>
        </w:rPr>
      </w:pPr>
    </w:p>
    <w:p w14:paraId="614F50D5" w14:textId="77777777" w:rsidR="00562CC2" w:rsidRDefault="00562CC2">
      <w:pPr>
        <w:pStyle w:val="BodyText"/>
        <w:rPr>
          <w:b/>
          <w:sz w:val="22"/>
        </w:rPr>
      </w:pPr>
    </w:p>
    <w:p w14:paraId="3ADCE8C6" w14:textId="77777777" w:rsidR="00562CC2" w:rsidRDefault="00562CC2">
      <w:pPr>
        <w:pStyle w:val="BodyText"/>
        <w:rPr>
          <w:b/>
          <w:sz w:val="22"/>
        </w:rPr>
      </w:pPr>
    </w:p>
    <w:p w14:paraId="47DAD543" w14:textId="77777777" w:rsidR="00562CC2" w:rsidRDefault="00562CC2">
      <w:pPr>
        <w:pStyle w:val="BodyText"/>
        <w:rPr>
          <w:b/>
          <w:sz w:val="22"/>
        </w:rPr>
      </w:pPr>
    </w:p>
    <w:p w14:paraId="3134434F" w14:textId="77777777" w:rsidR="00562CC2" w:rsidRDefault="00562CC2">
      <w:pPr>
        <w:pStyle w:val="BodyText"/>
        <w:rPr>
          <w:b/>
          <w:sz w:val="22"/>
        </w:rPr>
      </w:pPr>
    </w:p>
    <w:p w14:paraId="3D06EA9E" w14:textId="77777777" w:rsidR="00562CC2" w:rsidRDefault="00562CC2">
      <w:pPr>
        <w:pStyle w:val="BodyText"/>
        <w:rPr>
          <w:b/>
          <w:sz w:val="22"/>
        </w:rPr>
      </w:pPr>
    </w:p>
    <w:p w14:paraId="4D637CB9" w14:textId="77777777" w:rsidR="00562CC2" w:rsidRDefault="00562CC2">
      <w:pPr>
        <w:pStyle w:val="BodyText"/>
        <w:rPr>
          <w:b/>
          <w:sz w:val="22"/>
        </w:rPr>
      </w:pPr>
    </w:p>
    <w:p w14:paraId="7CB4B06D" w14:textId="77777777" w:rsidR="00562CC2" w:rsidRDefault="00562CC2">
      <w:pPr>
        <w:pStyle w:val="BodyText"/>
        <w:rPr>
          <w:b/>
          <w:sz w:val="22"/>
        </w:rPr>
      </w:pPr>
    </w:p>
    <w:p w14:paraId="3AE14307" w14:textId="77777777" w:rsidR="00562CC2" w:rsidRDefault="00562CC2">
      <w:pPr>
        <w:pStyle w:val="BodyText"/>
        <w:rPr>
          <w:b/>
          <w:sz w:val="22"/>
        </w:rPr>
      </w:pPr>
    </w:p>
    <w:p w14:paraId="6ED54014" w14:textId="77777777" w:rsidR="00562CC2" w:rsidRDefault="00562CC2">
      <w:pPr>
        <w:pStyle w:val="BodyText"/>
        <w:rPr>
          <w:b/>
          <w:sz w:val="22"/>
        </w:rPr>
      </w:pPr>
    </w:p>
    <w:p w14:paraId="0608259F" w14:textId="77777777" w:rsidR="00562CC2" w:rsidRDefault="00562CC2">
      <w:pPr>
        <w:pStyle w:val="BodyText"/>
        <w:rPr>
          <w:b/>
          <w:sz w:val="22"/>
        </w:rPr>
      </w:pPr>
    </w:p>
    <w:p w14:paraId="0197FD09" w14:textId="77777777" w:rsidR="00562CC2" w:rsidRDefault="00562CC2">
      <w:pPr>
        <w:pStyle w:val="BodyText"/>
        <w:rPr>
          <w:b/>
          <w:sz w:val="22"/>
        </w:rPr>
      </w:pPr>
    </w:p>
    <w:p w14:paraId="3ED3058E" w14:textId="77777777" w:rsidR="00562CC2" w:rsidRDefault="00562CC2">
      <w:pPr>
        <w:pStyle w:val="BodyText"/>
        <w:rPr>
          <w:b/>
          <w:sz w:val="22"/>
        </w:rPr>
      </w:pPr>
    </w:p>
    <w:p w14:paraId="4088F6C6" w14:textId="77777777" w:rsidR="00562CC2" w:rsidRDefault="00562CC2">
      <w:pPr>
        <w:pStyle w:val="BodyText"/>
        <w:spacing w:before="53"/>
        <w:rPr>
          <w:b/>
          <w:sz w:val="22"/>
        </w:rPr>
      </w:pPr>
    </w:p>
    <w:p w14:paraId="616FD53B" w14:textId="77777777" w:rsidR="00562CC2" w:rsidRDefault="00000000">
      <w:pPr>
        <w:spacing w:before="1"/>
        <w:ind w:left="2020" w:right="8303"/>
        <w:rPr>
          <w:rFonts w:ascii="Calibri"/>
          <w:b/>
        </w:rPr>
      </w:pPr>
      <w:r>
        <w:rPr>
          <w:rFonts w:ascii="Calibri"/>
          <w:b/>
        </w:rPr>
        <w:t>12m</w:t>
      </w:r>
      <w:r>
        <w:rPr>
          <w:rFonts w:ascii="Calibri"/>
          <w:b/>
          <w:spacing w:val="-13"/>
        </w:rPr>
        <w:t xml:space="preserve"> </w:t>
      </w:r>
      <w:r>
        <w:rPr>
          <w:rFonts w:ascii="Calibri"/>
          <w:b/>
        </w:rPr>
        <w:t>=</w:t>
      </w:r>
      <w:r>
        <w:rPr>
          <w:rFonts w:ascii="Calibri"/>
          <w:b/>
          <w:spacing w:val="-12"/>
        </w:rPr>
        <w:t xml:space="preserve"> </w:t>
      </w:r>
      <w:r>
        <w:rPr>
          <w:rFonts w:ascii="Calibri"/>
          <w:b/>
        </w:rPr>
        <w:t>40</w:t>
      </w:r>
      <w:r>
        <w:rPr>
          <w:rFonts w:ascii="Calibri"/>
          <w:b/>
          <w:spacing w:val="-13"/>
        </w:rPr>
        <w:t xml:space="preserve"> </w:t>
      </w:r>
      <w:r>
        <w:rPr>
          <w:rFonts w:ascii="Calibri"/>
          <w:b/>
        </w:rPr>
        <w:t>feet 10m</w:t>
      </w:r>
      <w:r>
        <w:rPr>
          <w:rFonts w:ascii="Calibri"/>
          <w:b/>
          <w:spacing w:val="-13"/>
        </w:rPr>
        <w:t xml:space="preserve"> </w:t>
      </w:r>
      <w:r>
        <w:rPr>
          <w:rFonts w:ascii="Calibri"/>
          <w:b/>
        </w:rPr>
        <w:t>=</w:t>
      </w:r>
      <w:r>
        <w:rPr>
          <w:rFonts w:ascii="Calibri"/>
          <w:b/>
          <w:spacing w:val="-12"/>
        </w:rPr>
        <w:t xml:space="preserve"> </w:t>
      </w:r>
      <w:r>
        <w:rPr>
          <w:rFonts w:ascii="Calibri"/>
          <w:b/>
        </w:rPr>
        <w:t>33</w:t>
      </w:r>
      <w:r>
        <w:rPr>
          <w:rFonts w:ascii="Calibri"/>
          <w:b/>
          <w:spacing w:val="-13"/>
        </w:rPr>
        <w:t xml:space="preserve"> </w:t>
      </w:r>
      <w:r>
        <w:rPr>
          <w:rFonts w:ascii="Calibri"/>
          <w:b/>
        </w:rPr>
        <w:t>feet 8m = 26 feet 6m = 20 feet 4m = 13 feet 2m = 6.5 feet</w:t>
      </w:r>
    </w:p>
    <w:p w14:paraId="1A542755" w14:textId="77777777" w:rsidR="00562CC2" w:rsidRDefault="00562CC2">
      <w:pPr>
        <w:rPr>
          <w:rFonts w:ascii="Calibri"/>
        </w:rPr>
        <w:sectPr w:rsidR="00562CC2" w:rsidSect="000A30F8">
          <w:pgSz w:w="12240" w:h="15840"/>
          <w:pgMar w:top="1360" w:right="260" w:bottom="1160" w:left="320" w:header="0" w:footer="972" w:gutter="0"/>
          <w:cols w:space="720"/>
        </w:sectPr>
      </w:pPr>
    </w:p>
    <w:p w14:paraId="297594C3" w14:textId="77777777" w:rsidR="00562CC2" w:rsidRDefault="00000000">
      <w:pPr>
        <w:spacing w:before="79"/>
        <w:ind w:right="7"/>
        <w:jc w:val="center"/>
        <w:rPr>
          <w:b/>
          <w:sz w:val="20"/>
        </w:rPr>
      </w:pPr>
      <w:r>
        <w:rPr>
          <w:noProof/>
        </w:rPr>
        <w:lastRenderedPageBreak/>
        <mc:AlternateContent>
          <mc:Choice Requires="wps">
            <w:drawing>
              <wp:anchor distT="0" distB="0" distL="0" distR="0" simplePos="0" relativeHeight="251811840" behindDoc="1" locked="0" layoutInCell="1" allowOverlap="1" wp14:anchorId="2590C56E" wp14:editId="3DF2C575">
                <wp:simplePos x="0" y="0"/>
                <wp:positionH relativeFrom="page">
                  <wp:posOffset>896416</wp:posOffset>
                </wp:positionH>
                <wp:positionV relativeFrom="paragraph">
                  <wp:posOffset>232156</wp:posOffset>
                </wp:positionV>
                <wp:extent cx="5981065" cy="6350"/>
                <wp:effectExtent l="0" t="0" r="0" b="0"/>
                <wp:wrapTopAndBottom/>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B66DBA" id="Graphic 969" o:spid="_x0000_s1026" style="position:absolute;margin-left:70.6pt;margin-top:18.3pt;width:470.95pt;height:.5pt;z-index:-25150464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" path="m5981065,l,,,6096r5981065,l5981065,xe" fillcolor="black" stroked="f">
                <v:path arrowok="t"/>
                <w10:wrap type="topAndBottom" anchorx="page"/>
              </v:shape>
            </w:pict>
          </mc:Fallback>
        </mc:AlternateContent>
      </w:r>
      <w:r>
        <w:rPr>
          <w:b/>
          <w:sz w:val="20"/>
        </w:rPr>
        <w:t>SCRAPER</w:t>
      </w:r>
      <w:r>
        <w:rPr>
          <w:b/>
          <w:spacing w:val="-7"/>
          <w:sz w:val="20"/>
        </w:rPr>
        <w:t xml:space="preserve"> </w:t>
      </w:r>
      <w:r>
        <w:rPr>
          <w:b/>
          <w:sz w:val="20"/>
        </w:rPr>
        <w:t>BLIND AREA</w:t>
      </w:r>
      <w:r>
        <w:rPr>
          <w:b/>
          <w:spacing w:val="-7"/>
          <w:sz w:val="20"/>
        </w:rPr>
        <w:t xml:space="preserve"> </w:t>
      </w:r>
      <w:r>
        <w:rPr>
          <w:b/>
          <w:sz w:val="20"/>
        </w:rPr>
        <w:t>DIAGRAM</w:t>
      </w:r>
      <w:r>
        <w:rPr>
          <w:b/>
          <w:spacing w:val="-1"/>
          <w:sz w:val="20"/>
        </w:rPr>
        <w:t xml:space="preserve"> </w:t>
      </w:r>
      <w:r>
        <w:rPr>
          <w:b/>
          <w:sz w:val="20"/>
        </w:rPr>
        <w:t>–</w:t>
      </w:r>
      <w:r>
        <w:rPr>
          <w:b/>
          <w:spacing w:val="-7"/>
          <w:sz w:val="20"/>
        </w:rPr>
        <w:t xml:space="preserve"> </w:t>
      </w:r>
      <w:r>
        <w:rPr>
          <w:b/>
          <w:sz w:val="20"/>
        </w:rPr>
        <w:t>VISIBILITY</w:t>
      </w:r>
      <w:r>
        <w:rPr>
          <w:b/>
          <w:spacing w:val="-5"/>
          <w:sz w:val="20"/>
        </w:rPr>
        <w:t xml:space="preserve"> </w:t>
      </w:r>
      <w:r>
        <w:rPr>
          <w:b/>
          <w:sz w:val="20"/>
        </w:rPr>
        <w:t>OF</w:t>
      </w:r>
      <w:r>
        <w:rPr>
          <w:b/>
          <w:spacing w:val="-3"/>
          <w:sz w:val="20"/>
        </w:rPr>
        <w:t xml:space="preserve"> </w:t>
      </w:r>
      <w:r>
        <w:rPr>
          <w:b/>
          <w:sz w:val="20"/>
        </w:rPr>
        <w:t>AN</w:t>
      </w:r>
      <w:r>
        <w:rPr>
          <w:b/>
          <w:spacing w:val="-4"/>
          <w:sz w:val="20"/>
        </w:rPr>
        <w:t xml:space="preserve"> </w:t>
      </w:r>
      <w:r>
        <w:rPr>
          <w:b/>
          <w:sz w:val="20"/>
        </w:rPr>
        <w:t>OBJECT</w:t>
      </w:r>
      <w:r>
        <w:rPr>
          <w:b/>
          <w:spacing w:val="-2"/>
          <w:sz w:val="20"/>
        </w:rPr>
        <w:t xml:space="preserve"> </w:t>
      </w:r>
      <w:r>
        <w:rPr>
          <w:b/>
          <w:sz w:val="20"/>
        </w:rPr>
        <w:t>AT</w:t>
      </w:r>
      <w:r>
        <w:rPr>
          <w:b/>
          <w:spacing w:val="1"/>
          <w:sz w:val="20"/>
        </w:rPr>
        <w:t xml:space="preserve"> </w:t>
      </w:r>
      <w:r>
        <w:rPr>
          <w:b/>
          <w:sz w:val="20"/>
        </w:rPr>
        <w:t>A</w:t>
      </w:r>
      <w:r>
        <w:rPr>
          <w:b/>
          <w:spacing w:val="-8"/>
          <w:sz w:val="20"/>
        </w:rPr>
        <w:t xml:space="preserve"> </w:t>
      </w:r>
      <w:r>
        <w:rPr>
          <w:b/>
          <w:sz w:val="20"/>
        </w:rPr>
        <w:t>HEIGHT</w:t>
      </w:r>
      <w:r>
        <w:rPr>
          <w:b/>
          <w:spacing w:val="-4"/>
          <w:sz w:val="20"/>
        </w:rPr>
        <w:t xml:space="preserve"> </w:t>
      </w:r>
      <w:r>
        <w:rPr>
          <w:b/>
          <w:sz w:val="20"/>
        </w:rPr>
        <w:t>OF</w:t>
      </w:r>
      <w:r>
        <w:rPr>
          <w:b/>
          <w:spacing w:val="-6"/>
          <w:sz w:val="20"/>
        </w:rPr>
        <w:t xml:space="preserve"> </w:t>
      </w:r>
      <w:r>
        <w:rPr>
          <w:b/>
          <w:sz w:val="20"/>
        </w:rPr>
        <w:t>3</w:t>
      </w:r>
      <w:r>
        <w:rPr>
          <w:b/>
          <w:spacing w:val="-6"/>
          <w:sz w:val="20"/>
        </w:rPr>
        <w:t xml:space="preserve"> </w:t>
      </w:r>
      <w:r>
        <w:rPr>
          <w:b/>
          <w:spacing w:val="-4"/>
          <w:sz w:val="20"/>
        </w:rPr>
        <w:t>FEET</w:t>
      </w:r>
    </w:p>
    <w:p w14:paraId="1ED8CF1D" w14:textId="77777777" w:rsidR="00562CC2" w:rsidRDefault="00562CC2">
      <w:pPr>
        <w:pStyle w:val="BodyText"/>
        <w:rPr>
          <w:b/>
          <w:sz w:val="22"/>
        </w:rPr>
      </w:pPr>
    </w:p>
    <w:p w14:paraId="7E8E4FF1" w14:textId="77777777" w:rsidR="00562CC2" w:rsidRDefault="00562CC2">
      <w:pPr>
        <w:pStyle w:val="BodyText"/>
        <w:rPr>
          <w:b/>
          <w:sz w:val="22"/>
        </w:rPr>
      </w:pPr>
    </w:p>
    <w:p w14:paraId="349DCA89" w14:textId="77777777" w:rsidR="00562CC2" w:rsidRDefault="00562CC2">
      <w:pPr>
        <w:pStyle w:val="BodyText"/>
        <w:rPr>
          <w:b/>
          <w:sz w:val="22"/>
        </w:rPr>
      </w:pPr>
    </w:p>
    <w:p w14:paraId="246FB885" w14:textId="77777777" w:rsidR="00562CC2" w:rsidRDefault="00562CC2">
      <w:pPr>
        <w:pStyle w:val="BodyText"/>
        <w:rPr>
          <w:b/>
          <w:sz w:val="22"/>
        </w:rPr>
      </w:pPr>
    </w:p>
    <w:p w14:paraId="6D069C7B" w14:textId="77777777" w:rsidR="00562CC2" w:rsidRDefault="00562CC2">
      <w:pPr>
        <w:pStyle w:val="BodyText"/>
        <w:rPr>
          <w:b/>
          <w:sz w:val="22"/>
        </w:rPr>
      </w:pPr>
    </w:p>
    <w:p w14:paraId="31AE168B" w14:textId="77777777" w:rsidR="00562CC2" w:rsidRDefault="00562CC2">
      <w:pPr>
        <w:pStyle w:val="BodyText"/>
        <w:rPr>
          <w:b/>
          <w:sz w:val="22"/>
        </w:rPr>
      </w:pPr>
    </w:p>
    <w:p w14:paraId="7EA38FB6" w14:textId="77777777" w:rsidR="00562CC2" w:rsidRDefault="00562CC2">
      <w:pPr>
        <w:pStyle w:val="BodyText"/>
        <w:rPr>
          <w:b/>
          <w:sz w:val="22"/>
        </w:rPr>
      </w:pPr>
    </w:p>
    <w:p w14:paraId="63CD2251" w14:textId="77777777" w:rsidR="00562CC2" w:rsidRDefault="00562CC2">
      <w:pPr>
        <w:pStyle w:val="BodyText"/>
        <w:rPr>
          <w:b/>
          <w:sz w:val="22"/>
        </w:rPr>
      </w:pPr>
    </w:p>
    <w:p w14:paraId="4FAA582A" w14:textId="77777777" w:rsidR="00562CC2" w:rsidRDefault="00562CC2">
      <w:pPr>
        <w:pStyle w:val="BodyText"/>
        <w:rPr>
          <w:b/>
          <w:sz w:val="22"/>
        </w:rPr>
      </w:pPr>
    </w:p>
    <w:p w14:paraId="55051BD2" w14:textId="77777777" w:rsidR="00562CC2" w:rsidRDefault="00562CC2">
      <w:pPr>
        <w:pStyle w:val="BodyText"/>
        <w:rPr>
          <w:b/>
          <w:sz w:val="22"/>
        </w:rPr>
      </w:pPr>
    </w:p>
    <w:p w14:paraId="40093BF4" w14:textId="77777777" w:rsidR="00562CC2" w:rsidRDefault="00562CC2">
      <w:pPr>
        <w:pStyle w:val="BodyText"/>
        <w:rPr>
          <w:b/>
          <w:sz w:val="22"/>
        </w:rPr>
      </w:pPr>
    </w:p>
    <w:p w14:paraId="3D4DD25D" w14:textId="77777777" w:rsidR="00562CC2" w:rsidRDefault="00562CC2">
      <w:pPr>
        <w:pStyle w:val="BodyText"/>
        <w:spacing w:before="230"/>
        <w:rPr>
          <w:b/>
          <w:sz w:val="22"/>
        </w:rPr>
      </w:pPr>
    </w:p>
    <w:p w14:paraId="6D8C01A4" w14:textId="77777777" w:rsidR="00562CC2" w:rsidRDefault="00000000">
      <w:pPr>
        <w:ind w:left="1751" w:right="8498"/>
        <w:rPr>
          <w:rFonts w:ascii="Calibri"/>
          <w:b/>
        </w:rPr>
      </w:pPr>
      <w:r>
        <w:rPr>
          <w:noProof/>
        </w:rPr>
        <w:drawing>
          <wp:anchor distT="0" distB="0" distL="0" distR="0" simplePos="0" relativeHeight="251573248" behindDoc="1" locked="0" layoutInCell="1" allowOverlap="1" wp14:anchorId="258DF1B2" wp14:editId="517E0B7C">
            <wp:simplePos x="0" y="0"/>
            <wp:positionH relativeFrom="page">
              <wp:posOffset>725169</wp:posOffset>
            </wp:positionH>
            <wp:positionV relativeFrom="paragraph">
              <wp:posOffset>-1965914</wp:posOffset>
            </wp:positionV>
            <wp:extent cx="6124115" cy="7400837"/>
            <wp:effectExtent l="0" t="0" r="0" b="0"/>
            <wp:wrapNone/>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158" cstate="print"/>
                    <a:stretch>
                      <a:fillRect/>
                    </a:stretch>
                  </pic:blipFill>
                  <pic:spPr>
                    <a:xfrm>
                      <a:off x="0" y="0"/>
                      <a:ext cx="6124115" cy="7400837"/>
                    </a:xfrm>
                    <a:prstGeom prst="rect">
                      <a:avLst/>
                    </a:prstGeom>
                  </pic:spPr>
                </pic:pic>
              </a:graphicData>
            </a:graphic>
          </wp:anchor>
        </w:drawing>
      </w:r>
      <w:r>
        <w:rPr>
          <w:rFonts w:ascii="Calibri"/>
          <w:b/>
        </w:rPr>
        <w:t>12m</w:t>
      </w:r>
      <w:r>
        <w:rPr>
          <w:rFonts w:ascii="Calibri"/>
          <w:b/>
          <w:spacing w:val="-13"/>
        </w:rPr>
        <w:t xml:space="preserve"> </w:t>
      </w:r>
      <w:r>
        <w:rPr>
          <w:rFonts w:ascii="Calibri"/>
          <w:b/>
        </w:rPr>
        <w:t>=</w:t>
      </w:r>
      <w:r>
        <w:rPr>
          <w:rFonts w:ascii="Calibri"/>
          <w:b/>
          <w:spacing w:val="-12"/>
        </w:rPr>
        <w:t xml:space="preserve"> </w:t>
      </w:r>
      <w:r>
        <w:rPr>
          <w:rFonts w:ascii="Calibri"/>
          <w:b/>
        </w:rPr>
        <w:t>40</w:t>
      </w:r>
      <w:r>
        <w:rPr>
          <w:rFonts w:ascii="Calibri"/>
          <w:b/>
          <w:spacing w:val="-12"/>
        </w:rPr>
        <w:t xml:space="preserve"> </w:t>
      </w:r>
      <w:r>
        <w:rPr>
          <w:rFonts w:ascii="Calibri"/>
          <w:b/>
        </w:rPr>
        <w:t>feet 10m</w:t>
      </w:r>
      <w:r>
        <w:rPr>
          <w:rFonts w:ascii="Calibri"/>
          <w:b/>
          <w:spacing w:val="-13"/>
        </w:rPr>
        <w:t xml:space="preserve"> </w:t>
      </w:r>
      <w:r>
        <w:rPr>
          <w:rFonts w:ascii="Calibri"/>
          <w:b/>
        </w:rPr>
        <w:t>=</w:t>
      </w:r>
      <w:r>
        <w:rPr>
          <w:rFonts w:ascii="Calibri"/>
          <w:b/>
          <w:spacing w:val="-12"/>
        </w:rPr>
        <w:t xml:space="preserve"> </w:t>
      </w:r>
      <w:r>
        <w:rPr>
          <w:rFonts w:ascii="Calibri"/>
          <w:b/>
        </w:rPr>
        <w:t>33</w:t>
      </w:r>
      <w:r>
        <w:rPr>
          <w:rFonts w:ascii="Calibri"/>
          <w:b/>
          <w:spacing w:val="-12"/>
        </w:rPr>
        <w:t xml:space="preserve"> </w:t>
      </w:r>
      <w:r>
        <w:rPr>
          <w:rFonts w:ascii="Calibri"/>
          <w:b/>
        </w:rPr>
        <w:t>feet 8m = 26 feet 6m = 20 feet 4m = 13 feet 2m = 6.5 feet</w:t>
      </w:r>
    </w:p>
    <w:p w14:paraId="2F27D1D6" w14:textId="77777777" w:rsidR="00562CC2" w:rsidRDefault="00562CC2">
      <w:pPr>
        <w:rPr>
          <w:rFonts w:ascii="Calibri"/>
        </w:rPr>
        <w:sectPr w:rsidR="00562CC2" w:rsidSect="000A30F8">
          <w:pgSz w:w="12240" w:h="15840"/>
          <w:pgMar w:top="1360" w:right="260" w:bottom="1160" w:left="320" w:header="0" w:footer="972" w:gutter="0"/>
          <w:cols w:space="720"/>
        </w:sectPr>
      </w:pPr>
    </w:p>
    <w:p w14:paraId="25A9CFE4" w14:textId="77777777" w:rsidR="00562CC2" w:rsidRDefault="00562CC2">
      <w:pPr>
        <w:pStyle w:val="BodyText"/>
        <w:spacing w:before="5"/>
        <w:rPr>
          <w:rFonts w:ascii="Calibri"/>
          <w:b/>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05BB68EC" w14:textId="77777777">
        <w:trPr>
          <w:trHeight w:val="1931"/>
        </w:trPr>
        <w:tc>
          <w:tcPr>
            <w:tcW w:w="2340" w:type="dxa"/>
            <w:gridSpan w:val="2"/>
            <w:tcBorders>
              <w:bottom w:val="single" w:sz="6" w:space="0" w:color="000000"/>
              <w:right w:val="single" w:sz="6" w:space="0" w:color="000000"/>
            </w:tcBorders>
          </w:tcPr>
          <w:p w14:paraId="7E992CCD" w14:textId="77777777" w:rsidR="00562CC2" w:rsidRDefault="00562CC2">
            <w:pPr>
              <w:pStyle w:val="TableParagraph"/>
              <w:rPr>
                <w:rFonts w:ascii="Calibri"/>
                <w:b/>
                <w:sz w:val="20"/>
              </w:rPr>
            </w:pPr>
          </w:p>
          <w:p w14:paraId="55589F8B" w14:textId="77777777" w:rsidR="00562CC2" w:rsidRDefault="00562CC2">
            <w:pPr>
              <w:pStyle w:val="TableParagraph"/>
              <w:spacing w:before="181" w:after="1"/>
              <w:rPr>
                <w:rFonts w:ascii="Calibri"/>
                <w:b/>
                <w:sz w:val="20"/>
              </w:rPr>
            </w:pPr>
          </w:p>
          <w:p w14:paraId="43ED8710" w14:textId="77777777" w:rsidR="00562CC2" w:rsidRDefault="00000000">
            <w:pPr>
              <w:pStyle w:val="TableParagraph"/>
              <w:ind w:left="90"/>
              <w:rPr>
                <w:rFonts w:ascii="Calibri"/>
                <w:sz w:val="20"/>
              </w:rPr>
            </w:pPr>
            <w:r>
              <w:rPr>
                <w:rFonts w:ascii="Calibri"/>
                <w:noProof/>
                <w:sz w:val="20"/>
              </w:rPr>
              <w:drawing>
                <wp:inline distT="0" distB="0" distL="0" distR="0" wp14:anchorId="6B8B7B5F" wp14:editId="6108D7DB">
                  <wp:extent cx="1321920" cy="293370"/>
                  <wp:effectExtent l="0" t="0" r="0" b="0"/>
                  <wp:docPr id="972" name="Imag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Image 972"/>
                          <pic:cNvPicPr/>
                        </pic:nvPicPr>
                        <pic:blipFill>
                          <a:blip r:embed="rId7" cstate="print"/>
                          <a:stretch>
                            <a:fillRect/>
                          </a:stretch>
                        </pic:blipFill>
                        <pic:spPr>
                          <a:xfrm>
                            <a:off x="0" y="0"/>
                            <a:ext cx="1321920"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0A635C6A" w14:textId="77777777" w:rsidR="00562CC2" w:rsidRDefault="00562CC2">
            <w:pPr>
              <w:pStyle w:val="TableParagraph"/>
              <w:rPr>
                <w:rFonts w:ascii="Calibri"/>
                <w:b/>
                <w:sz w:val="24"/>
              </w:rPr>
            </w:pPr>
          </w:p>
          <w:p w14:paraId="20DCFBB1" w14:textId="77777777" w:rsidR="00562CC2" w:rsidRDefault="00562CC2">
            <w:pPr>
              <w:pStyle w:val="TableParagraph"/>
              <w:spacing w:before="239"/>
              <w:rPr>
                <w:rFonts w:ascii="Calibri"/>
                <w:b/>
                <w:sz w:val="24"/>
              </w:rPr>
            </w:pPr>
          </w:p>
          <w:p w14:paraId="58B07D15" w14:textId="77777777" w:rsidR="00562CC2" w:rsidRDefault="00000000">
            <w:pPr>
              <w:pStyle w:val="TableParagraph"/>
              <w:spacing w:before="1"/>
              <w:ind w:left="1706"/>
              <w:rPr>
                <w:b/>
                <w:sz w:val="24"/>
              </w:rPr>
            </w:pPr>
            <w:bookmarkStart w:id="19" w:name="16_Near_Miss_Written_Program.pdf"/>
            <w:bookmarkEnd w:id="19"/>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2B25E72A" w14:textId="77777777">
        <w:trPr>
          <w:trHeight w:val="524"/>
        </w:trPr>
        <w:tc>
          <w:tcPr>
            <w:tcW w:w="2340" w:type="dxa"/>
            <w:gridSpan w:val="2"/>
            <w:tcBorders>
              <w:top w:val="single" w:sz="6" w:space="0" w:color="000000"/>
              <w:right w:val="single" w:sz="6" w:space="0" w:color="000000"/>
            </w:tcBorders>
          </w:tcPr>
          <w:p w14:paraId="01B4D47E" w14:textId="77777777" w:rsidR="00562CC2" w:rsidRDefault="00000000">
            <w:pPr>
              <w:pStyle w:val="TableParagraph"/>
              <w:spacing w:before="125"/>
              <w:ind w:left="412"/>
              <w:rPr>
                <w:b/>
                <w:sz w:val="24"/>
              </w:rPr>
            </w:pPr>
            <w:r>
              <w:rPr>
                <w:b/>
                <w:sz w:val="24"/>
              </w:rPr>
              <w:t>Policy</w:t>
            </w:r>
            <w:r>
              <w:rPr>
                <w:b/>
                <w:spacing w:val="-8"/>
                <w:sz w:val="24"/>
              </w:rPr>
              <w:t xml:space="preserve"> </w:t>
            </w:r>
            <w:r>
              <w:rPr>
                <w:b/>
                <w:sz w:val="24"/>
              </w:rPr>
              <w:t>No.</w:t>
            </w:r>
            <w:r>
              <w:rPr>
                <w:b/>
                <w:spacing w:val="2"/>
                <w:sz w:val="24"/>
              </w:rPr>
              <w:t xml:space="preserve"> </w:t>
            </w:r>
            <w:r>
              <w:rPr>
                <w:b/>
                <w:spacing w:val="-5"/>
                <w:sz w:val="24"/>
              </w:rPr>
              <w:t>16</w:t>
            </w:r>
          </w:p>
        </w:tc>
        <w:tc>
          <w:tcPr>
            <w:tcW w:w="7021" w:type="dxa"/>
            <w:gridSpan w:val="4"/>
            <w:tcBorders>
              <w:top w:val="single" w:sz="6" w:space="0" w:color="000000"/>
              <w:left w:val="single" w:sz="6" w:space="0" w:color="000000"/>
            </w:tcBorders>
          </w:tcPr>
          <w:p w14:paraId="1148A671" w14:textId="77777777" w:rsidR="00562CC2" w:rsidRDefault="00000000">
            <w:pPr>
              <w:pStyle w:val="TableParagraph"/>
              <w:spacing w:before="125"/>
              <w:ind w:left="1965"/>
              <w:rPr>
                <w:b/>
                <w:sz w:val="24"/>
              </w:rPr>
            </w:pPr>
            <w:r>
              <w:rPr>
                <w:b/>
                <w:sz w:val="24"/>
              </w:rPr>
              <w:t>Near</w:t>
            </w:r>
            <w:r>
              <w:rPr>
                <w:b/>
                <w:spacing w:val="-1"/>
                <w:sz w:val="24"/>
              </w:rPr>
              <w:t xml:space="preserve"> </w:t>
            </w:r>
            <w:r>
              <w:rPr>
                <w:b/>
                <w:sz w:val="24"/>
              </w:rPr>
              <w:t>Miss</w:t>
            </w:r>
            <w:r>
              <w:rPr>
                <w:b/>
                <w:spacing w:val="-1"/>
                <w:sz w:val="24"/>
              </w:rPr>
              <w:t xml:space="preserve"> </w:t>
            </w:r>
            <w:r>
              <w:rPr>
                <w:b/>
                <w:sz w:val="24"/>
              </w:rPr>
              <w:t>Written</w:t>
            </w:r>
            <w:r>
              <w:rPr>
                <w:b/>
                <w:spacing w:val="-1"/>
                <w:sz w:val="24"/>
              </w:rPr>
              <w:t xml:space="preserve"> </w:t>
            </w:r>
            <w:r>
              <w:rPr>
                <w:b/>
                <w:spacing w:val="-2"/>
                <w:sz w:val="24"/>
              </w:rPr>
              <w:t>Program</w:t>
            </w:r>
          </w:p>
        </w:tc>
      </w:tr>
      <w:tr w:rsidR="00562CC2" w14:paraId="5625722E" w14:textId="77777777">
        <w:trPr>
          <w:trHeight w:val="282"/>
        </w:trPr>
        <w:tc>
          <w:tcPr>
            <w:tcW w:w="720" w:type="dxa"/>
            <w:tcBorders>
              <w:bottom w:val="single" w:sz="6" w:space="0" w:color="000000"/>
              <w:right w:val="single" w:sz="6" w:space="0" w:color="000000"/>
            </w:tcBorders>
            <w:shd w:val="clear" w:color="auto" w:fill="E6E6E6"/>
          </w:tcPr>
          <w:p w14:paraId="682203E2" w14:textId="77777777" w:rsidR="00562CC2" w:rsidRDefault="00000000">
            <w:pPr>
              <w:pStyle w:val="TableParagraph"/>
              <w:spacing w:line="229"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7BFBD5D5" w14:textId="77777777" w:rsidR="00562CC2" w:rsidRDefault="00000000">
            <w:pPr>
              <w:pStyle w:val="TableParagraph"/>
              <w:spacing w:line="229"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07473954" w14:textId="77777777" w:rsidR="00562CC2" w:rsidRDefault="00000000">
            <w:pPr>
              <w:pStyle w:val="TableParagraph"/>
              <w:spacing w:line="229"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526F0330" w14:textId="77777777" w:rsidR="00562CC2" w:rsidRDefault="00000000">
            <w:pPr>
              <w:pStyle w:val="TableParagraph"/>
              <w:spacing w:line="229"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07DA20B5" w14:textId="77777777" w:rsidR="00562CC2" w:rsidRDefault="00000000">
            <w:pPr>
              <w:pStyle w:val="TableParagraph"/>
              <w:spacing w:line="229" w:lineRule="exact"/>
              <w:ind w:left="328"/>
              <w:rPr>
                <w:b/>
                <w:sz w:val="20"/>
              </w:rPr>
            </w:pPr>
            <w:r>
              <w:rPr>
                <w:b/>
                <w:spacing w:val="-4"/>
                <w:sz w:val="20"/>
              </w:rPr>
              <w:t>Date</w:t>
            </w:r>
          </w:p>
        </w:tc>
      </w:tr>
      <w:tr w:rsidR="00562CC2" w14:paraId="2CEC070D" w14:textId="77777777">
        <w:trPr>
          <w:trHeight w:val="231"/>
        </w:trPr>
        <w:tc>
          <w:tcPr>
            <w:tcW w:w="720" w:type="dxa"/>
            <w:tcBorders>
              <w:top w:val="single" w:sz="6" w:space="0" w:color="000000"/>
              <w:right w:val="single" w:sz="4" w:space="0" w:color="000000"/>
            </w:tcBorders>
          </w:tcPr>
          <w:p w14:paraId="759A31EA" w14:textId="77777777" w:rsidR="00562CC2" w:rsidRDefault="00000000">
            <w:pPr>
              <w:pStyle w:val="TableParagraph"/>
              <w:spacing w:before="1" w:line="210"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3779CABB" w14:textId="77777777" w:rsidR="00562CC2" w:rsidRDefault="00000000">
            <w:pPr>
              <w:pStyle w:val="TableParagraph"/>
              <w:spacing w:before="1" w:line="210"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566330FD" w14:textId="77777777" w:rsidR="00562CC2" w:rsidRDefault="00000000">
            <w:pPr>
              <w:pStyle w:val="TableParagraph"/>
              <w:spacing w:before="1" w:line="210"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365B3792" w14:textId="77777777" w:rsidR="00562CC2" w:rsidRDefault="00000000">
            <w:pPr>
              <w:pStyle w:val="TableParagraph"/>
              <w:spacing w:before="1" w:line="210"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646FB7D3" w14:textId="77777777" w:rsidR="00562CC2" w:rsidRDefault="00000000">
            <w:pPr>
              <w:pStyle w:val="TableParagraph"/>
              <w:spacing w:before="1" w:line="210" w:lineRule="exact"/>
              <w:ind w:left="213" w:right="-29"/>
              <w:rPr>
                <w:sz w:val="20"/>
              </w:rPr>
            </w:pPr>
            <w:r>
              <w:rPr>
                <w:spacing w:val="-2"/>
                <w:sz w:val="20"/>
              </w:rPr>
              <w:t>1/24/2022</w:t>
            </w:r>
          </w:p>
        </w:tc>
      </w:tr>
    </w:tbl>
    <w:p w14:paraId="75D738B0" w14:textId="77777777" w:rsidR="00562CC2" w:rsidRDefault="00562CC2">
      <w:pPr>
        <w:pStyle w:val="BodyText"/>
        <w:spacing w:before="20"/>
        <w:rPr>
          <w:rFonts w:ascii="Calibri"/>
          <w:b/>
        </w:rPr>
      </w:pPr>
    </w:p>
    <w:p w14:paraId="5CA6B644" w14:textId="77777777" w:rsidR="00562CC2" w:rsidRDefault="00000000">
      <w:pPr>
        <w:pStyle w:val="Heading9"/>
        <w:spacing w:before="1"/>
      </w:pPr>
      <w:r>
        <w:rPr>
          <w:noProof/>
        </w:rPr>
        <mc:AlternateContent>
          <mc:Choice Requires="wps">
            <w:drawing>
              <wp:anchor distT="0" distB="0" distL="0" distR="0" simplePos="0" relativeHeight="251812864" behindDoc="1" locked="0" layoutInCell="1" allowOverlap="1" wp14:anchorId="2B4DDF93" wp14:editId="6586DD45">
                <wp:simplePos x="0" y="0"/>
                <wp:positionH relativeFrom="page">
                  <wp:posOffset>896416</wp:posOffset>
                </wp:positionH>
                <wp:positionV relativeFrom="paragraph">
                  <wp:posOffset>160810</wp:posOffset>
                </wp:positionV>
                <wp:extent cx="5981065" cy="9525"/>
                <wp:effectExtent l="0" t="0" r="0" b="0"/>
                <wp:wrapTopAndBottom/>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EA121E" id="Graphic 973" o:spid="_x0000_s1026" style="position:absolute;margin-left:70.6pt;margin-top:12.65pt;width:470.95pt;height:.75pt;z-index:-251503616;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" path="m5981065,l,,,9144r5981065,l5981065,xe" fillcolor="black" stroked="f">
                <v:path arrowok="t"/>
                <w10:wrap type="topAndBottom" anchorx="page"/>
              </v:shape>
            </w:pict>
          </mc:Fallback>
        </mc:AlternateContent>
      </w:r>
      <w:r>
        <w:rPr>
          <w:spacing w:val="-2"/>
        </w:rPr>
        <w:t>POLICY</w:t>
      </w:r>
    </w:p>
    <w:p w14:paraId="02AB3223" w14:textId="77777777" w:rsidR="00562CC2" w:rsidRDefault="00000000">
      <w:pPr>
        <w:pStyle w:val="BodyText"/>
        <w:ind w:left="1120" w:right="1190"/>
        <w:jc w:val="both"/>
      </w:pPr>
      <w:r>
        <w:t>The purpose of this program is to assist in implementing a near miss program.</w:t>
      </w:r>
      <w:r>
        <w:rPr>
          <w:spacing w:val="40"/>
        </w:rPr>
        <w:t xml:space="preserve"> </w:t>
      </w:r>
      <w:r>
        <w:t>This program will apply</w:t>
      </w:r>
      <w:r>
        <w:rPr>
          <w:spacing w:val="-3"/>
        </w:rPr>
        <w:t xml:space="preserve"> </w:t>
      </w:r>
      <w:r>
        <w:t>to all Davis Mechanical Systems, Inc. locations.</w:t>
      </w:r>
    </w:p>
    <w:p w14:paraId="7CAF1D9C" w14:textId="77777777" w:rsidR="00562CC2" w:rsidRDefault="00000000">
      <w:pPr>
        <w:pStyle w:val="Heading9"/>
        <w:spacing w:before="229"/>
      </w:pPr>
      <w:r>
        <w:rPr>
          <w:noProof/>
        </w:rPr>
        <mc:AlternateContent>
          <mc:Choice Requires="wps">
            <w:drawing>
              <wp:anchor distT="0" distB="0" distL="0" distR="0" simplePos="0" relativeHeight="251813888" behindDoc="1" locked="0" layoutInCell="1" allowOverlap="1" wp14:anchorId="01E39C3A" wp14:editId="13ED0FBA">
                <wp:simplePos x="0" y="0"/>
                <wp:positionH relativeFrom="page">
                  <wp:posOffset>896416</wp:posOffset>
                </wp:positionH>
                <wp:positionV relativeFrom="paragraph">
                  <wp:posOffset>305713</wp:posOffset>
                </wp:positionV>
                <wp:extent cx="5981065" cy="9525"/>
                <wp:effectExtent l="0" t="0" r="0" b="0"/>
                <wp:wrapTopAndBottom/>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851660" id="Graphic 974" o:spid="_x0000_s1026" style="position:absolute;margin-left:70.6pt;margin-top:24.05pt;width:470.95pt;height:.75pt;z-index:-25150259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" path="m5981065,l,,,9144r5981065,l5981065,xe" fillcolor="black" stroked="f">
                <v:path arrowok="t"/>
                <w10:wrap type="topAndBottom" anchorx="page"/>
              </v:shape>
            </w:pict>
          </mc:Fallback>
        </mc:AlternateContent>
      </w:r>
      <w:r>
        <w:t>WHAT</w:t>
      </w:r>
      <w:r>
        <w:rPr>
          <w:spacing w:val="-4"/>
        </w:rPr>
        <w:t xml:space="preserve"> </w:t>
      </w:r>
      <w:r>
        <w:t>IS</w:t>
      </w:r>
      <w:r>
        <w:rPr>
          <w:spacing w:val="-2"/>
        </w:rPr>
        <w:t xml:space="preserve"> </w:t>
      </w:r>
      <w:r>
        <w:t>A</w:t>
      </w:r>
      <w:r>
        <w:rPr>
          <w:spacing w:val="-7"/>
        </w:rPr>
        <w:t xml:space="preserve"> </w:t>
      </w:r>
      <w:r>
        <w:t>NEAR</w:t>
      </w:r>
      <w:r>
        <w:rPr>
          <w:spacing w:val="-3"/>
        </w:rPr>
        <w:t xml:space="preserve"> </w:t>
      </w:r>
      <w:r>
        <w:rPr>
          <w:spacing w:val="-4"/>
        </w:rPr>
        <w:t>MISS?</w:t>
      </w:r>
    </w:p>
    <w:p w14:paraId="650FF304" w14:textId="77777777" w:rsidR="00562CC2" w:rsidRDefault="00000000">
      <w:pPr>
        <w:pStyle w:val="BodyText"/>
        <w:ind w:left="1120" w:right="1179"/>
        <w:jc w:val="both"/>
      </w:pPr>
      <w:r>
        <w:t>A</w:t>
      </w:r>
      <w:r>
        <w:rPr>
          <w:spacing w:val="-6"/>
        </w:rPr>
        <w:t xml:space="preserve"> </w:t>
      </w:r>
      <w:r>
        <w:t>Near</w:t>
      </w:r>
      <w:r>
        <w:rPr>
          <w:spacing w:val="-5"/>
        </w:rPr>
        <w:t xml:space="preserve"> </w:t>
      </w:r>
      <w:r>
        <w:t>Miss</w:t>
      </w:r>
      <w:r>
        <w:rPr>
          <w:spacing w:val="-4"/>
        </w:rPr>
        <w:t xml:space="preserve"> </w:t>
      </w:r>
      <w:r>
        <w:t>is</w:t>
      </w:r>
      <w:r>
        <w:rPr>
          <w:spacing w:val="-4"/>
        </w:rPr>
        <w:t xml:space="preserve"> </w:t>
      </w:r>
      <w:r>
        <w:t>an</w:t>
      </w:r>
      <w:r>
        <w:rPr>
          <w:spacing w:val="-6"/>
        </w:rPr>
        <w:t xml:space="preserve"> </w:t>
      </w:r>
      <w:r>
        <w:t>unplanned</w:t>
      </w:r>
      <w:r>
        <w:rPr>
          <w:spacing w:val="-6"/>
        </w:rPr>
        <w:t xml:space="preserve"> </w:t>
      </w:r>
      <w:r>
        <w:t>event</w:t>
      </w:r>
      <w:r>
        <w:rPr>
          <w:spacing w:val="-5"/>
        </w:rPr>
        <w:t xml:space="preserve"> </w:t>
      </w:r>
      <w:r>
        <w:t>that</w:t>
      </w:r>
      <w:r>
        <w:rPr>
          <w:spacing w:val="-6"/>
        </w:rPr>
        <w:t xml:space="preserve"> </w:t>
      </w:r>
      <w:r>
        <w:t>did</w:t>
      </w:r>
      <w:r>
        <w:rPr>
          <w:spacing w:val="-6"/>
        </w:rPr>
        <w:t xml:space="preserve"> </w:t>
      </w:r>
      <w:r>
        <w:t>not</w:t>
      </w:r>
      <w:r>
        <w:rPr>
          <w:spacing w:val="-5"/>
        </w:rPr>
        <w:t xml:space="preserve"> </w:t>
      </w:r>
      <w:r>
        <w:t>result</w:t>
      </w:r>
      <w:r>
        <w:rPr>
          <w:spacing w:val="-5"/>
        </w:rPr>
        <w:t xml:space="preserve"> </w:t>
      </w:r>
      <w:r>
        <w:t>in</w:t>
      </w:r>
      <w:r>
        <w:rPr>
          <w:spacing w:val="-4"/>
        </w:rPr>
        <w:t xml:space="preserve"> </w:t>
      </w:r>
      <w:r>
        <w:t>injury,</w:t>
      </w:r>
      <w:r>
        <w:rPr>
          <w:spacing w:val="-5"/>
        </w:rPr>
        <w:t xml:space="preserve"> </w:t>
      </w:r>
      <w:r>
        <w:t>illness,</w:t>
      </w:r>
      <w:r>
        <w:rPr>
          <w:spacing w:val="-5"/>
        </w:rPr>
        <w:t xml:space="preserve"> </w:t>
      </w:r>
      <w:r>
        <w:t>or</w:t>
      </w:r>
      <w:r>
        <w:rPr>
          <w:spacing w:val="-5"/>
        </w:rPr>
        <w:t xml:space="preserve"> </w:t>
      </w:r>
      <w:r>
        <w:t>damage</w:t>
      </w:r>
      <w:r>
        <w:rPr>
          <w:spacing w:val="-6"/>
        </w:rPr>
        <w:t xml:space="preserve"> </w:t>
      </w:r>
      <w:r>
        <w:t>–</w:t>
      </w:r>
      <w:r>
        <w:rPr>
          <w:spacing w:val="-3"/>
        </w:rPr>
        <w:t xml:space="preserve"> </w:t>
      </w:r>
      <w:r>
        <w:t>but</w:t>
      </w:r>
      <w:r>
        <w:rPr>
          <w:spacing w:val="-5"/>
        </w:rPr>
        <w:t xml:space="preserve"> </w:t>
      </w:r>
      <w:r>
        <w:t>had</w:t>
      </w:r>
      <w:r>
        <w:rPr>
          <w:spacing w:val="-6"/>
        </w:rPr>
        <w:t xml:space="preserve"> </w:t>
      </w:r>
      <w:r>
        <w:t>the</w:t>
      </w:r>
      <w:r>
        <w:rPr>
          <w:spacing w:val="-6"/>
        </w:rPr>
        <w:t xml:space="preserve"> </w:t>
      </w:r>
      <w:r>
        <w:t>potential</w:t>
      </w:r>
      <w:r>
        <w:rPr>
          <w:spacing w:val="-7"/>
        </w:rPr>
        <w:t xml:space="preserve"> </w:t>
      </w:r>
      <w:r>
        <w:t>to do</w:t>
      </w:r>
      <w:r>
        <w:rPr>
          <w:spacing w:val="-6"/>
        </w:rPr>
        <w:t xml:space="preserve"> </w:t>
      </w:r>
      <w:r>
        <w:t>so.</w:t>
      </w:r>
      <w:r>
        <w:rPr>
          <w:spacing w:val="-6"/>
        </w:rPr>
        <w:t xml:space="preserve"> </w:t>
      </w:r>
      <w:r>
        <w:t>Only</w:t>
      </w:r>
      <w:r>
        <w:rPr>
          <w:spacing w:val="-9"/>
        </w:rPr>
        <w:t xml:space="preserve"> </w:t>
      </w:r>
      <w:r>
        <w:t>a</w:t>
      </w:r>
      <w:r>
        <w:rPr>
          <w:spacing w:val="-6"/>
        </w:rPr>
        <w:t xml:space="preserve"> </w:t>
      </w:r>
      <w:r>
        <w:t>fortunate</w:t>
      </w:r>
      <w:r>
        <w:rPr>
          <w:spacing w:val="-4"/>
        </w:rPr>
        <w:t xml:space="preserve"> </w:t>
      </w:r>
      <w:r>
        <w:t>break</w:t>
      </w:r>
      <w:r>
        <w:rPr>
          <w:spacing w:val="-2"/>
        </w:rPr>
        <w:t xml:space="preserve"> </w:t>
      </w:r>
      <w:r>
        <w:t>in</w:t>
      </w:r>
      <w:r>
        <w:rPr>
          <w:spacing w:val="-6"/>
        </w:rPr>
        <w:t xml:space="preserve"> </w:t>
      </w:r>
      <w:r>
        <w:t>the</w:t>
      </w:r>
      <w:r>
        <w:rPr>
          <w:spacing w:val="-6"/>
        </w:rPr>
        <w:t xml:space="preserve"> </w:t>
      </w:r>
      <w:r>
        <w:t>chain</w:t>
      </w:r>
      <w:r>
        <w:rPr>
          <w:spacing w:val="-4"/>
        </w:rPr>
        <w:t xml:space="preserve"> </w:t>
      </w:r>
      <w:r>
        <w:t>of</w:t>
      </w:r>
      <w:r>
        <w:rPr>
          <w:spacing w:val="-4"/>
        </w:rPr>
        <w:t xml:space="preserve"> </w:t>
      </w:r>
      <w:r>
        <w:t>events</w:t>
      </w:r>
      <w:r>
        <w:rPr>
          <w:spacing w:val="-4"/>
        </w:rPr>
        <w:t xml:space="preserve"> </w:t>
      </w:r>
      <w:r>
        <w:t>prevented</w:t>
      </w:r>
      <w:r>
        <w:rPr>
          <w:spacing w:val="-6"/>
        </w:rPr>
        <w:t xml:space="preserve"> </w:t>
      </w:r>
      <w:r>
        <w:t>an</w:t>
      </w:r>
      <w:r>
        <w:rPr>
          <w:spacing w:val="-4"/>
        </w:rPr>
        <w:t xml:space="preserve"> </w:t>
      </w:r>
      <w:r>
        <w:t>injury,</w:t>
      </w:r>
      <w:r>
        <w:rPr>
          <w:spacing w:val="-5"/>
        </w:rPr>
        <w:t xml:space="preserve"> </w:t>
      </w:r>
      <w:r>
        <w:t>fatality</w:t>
      </w:r>
      <w:r>
        <w:rPr>
          <w:spacing w:val="-9"/>
        </w:rPr>
        <w:t xml:space="preserve"> </w:t>
      </w:r>
      <w:r>
        <w:t>or</w:t>
      </w:r>
      <w:r>
        <w:rPr>
          <w:spacing w:val="-2"/>
        </w:rPr>
        <w:t xml:space="preserve"> </w:t>
      </w:r>
      <w:r>
        <w:t>damage;</w:t>
      </w:r>
      <w:r>
        <w:rPr>
          <w:spacing w:val="-6"/>
        </w:rPr>
        <w:t xml:space="preserve"> </w:t>
      </w:r>
      <w:r>
        <w:t>in</w:t>
      </w:r>
      <w:r>
        <w:rPr>
          <w:spacing w:val="-6"/>
        </w:rPr>
        <w:t xml:space="preserve"> </w:t>
      </w:r>
      <w:r>
        <w:t>other</w:t>
      </w:r>
      <w:r>
        <w:rPr>
          <w:spacing w:val="-2"/>
        </w:rPr>
        <w:t xml:space="preserve"> </w:t>
      </w:r>
      <w:r>
        <w:t>words, a</w:t>
      </w:r>
      <w:r>
        <w:rPr>
          <w:spacing w:val="-14"/>
        </w:rPr>
        <w:t xml:space="preserve"> </w:t>
      </w:r>
      <w:r>
        <w:t>miss</w:t>
      </w:r>
      <w:r>
        <w:rPr>
          <w:spacing w:val="-14"/>
        </w:rPr>
        <w:t xml:space="preserve"> </w:t>
      </w:r>
      <w:r>
        <w:t>that</w:t>
      </w:r>
      <w:r>
        <w:rPr>
          <w:spacing w:val="-14"/>
        </w:rPr>
        <w:t xml:space="preserve"> </w:t>
      </w:r>
      <w:r>
        <w:t>was</w:t>
      </w:r>
      <w:r>
        <w:rPr>
          <w:spacing w:val="-14"/>
        </w:rPr>
        <w:t xml:space="preserve"> </w:t>
      </w:r>
      <w:r>
        <w:t>nonetheless</w:t>
      </w:r>
      <w:r>
        <w:rPr>
          <w:spacing w:val="-14"/>
        </w:rPr>
        <w:t xml:space="preserve"> </w:t>
      </w:r>
      <w:r>
        <w:t>very</w:t>
      </w:r>
      <w:r>
        <w:rPr>
          <w:spacing w:val="-14"/>
        </w:rPr>
        <w:t xml:space="preserve"> </w:t>
      </w:r>
      <w:r>
        <w:t>near.</w:t>
      </w:r>
      <w:r>
        <w:rPr>
          <w:spacing w:val="28"/>
        </w:rPr>
        <w:t xml:space="preserve"> </w:t>
      </w:r>
      <w:r>
        <w:t>A</w:t>
      </w:r>
      <w:r>
        <w:rPr>
          <w:spacing w:val="-14"/>
        </w:rPr>
        <w:t xml:space="preserve"> </w:t>
      </w:r>
      <w:r>
        <w:t>faulty</w:t>
      </w:r>
      <w:r>
        <w:rPr>
          <w:spacing w:val="-14"/>
        </w:rPr>
        <w:t xml:space="preserve"> </w:t>
      </w:r>
      <w:r>
        <w:t>process</w:t>
      </w:r>
      <w:r>
        <w:rPr>
          <w:spacing w:val="-14"/>
        </w:rPr>
        <w:t xml:space="preserve"> </w:t>
      </w:r>
      <w:r>
        <w:t>or</w:t>
      </w:r>
      <w:r>
        <w:rPr>
          <w:spacing w:val="-14"/>
        </w:rPr>
        <w:t xml:space="preserve"> </w:t>
      </w:r>
      <w:r>
        <w:t>management</w:t>
      </w:r>
      <w:r>
        <w:rPr>
          <w:spacing w:val="-14"/>
        </w:rPr>
        <w:t xml:space="preserve"> </w:t>
      </w:r>
      <w:r>
        <w:t>system</w:t>
      </w:r>
      <w:r>
        <w:rPr>
          <w:spacing w:val="-10"/>
        </w:rPr>
        <w:t xml:space="preserve"> </w:t>
      </w:r>
      <w:r>
        <w:t>invariably</w:t>
      </w:r>
      <w:r>
        <w:rPr>
          <w:spacing w:val="-14"/>
        </w:rPr>
        <w:t xml:space="preserve"> </w:t>
      </w:r>
      <w:r>
        <w:t>is</w:t>
      </w:r>
      <w:r>
        <w:rPr>
          <w:spacing w:val="-11"/>
        </w:rPr>
        <w:t xml:space="preserve"> </w:t>
      </w:r>
      <w:r>
        <w:t>the</w:t>
      </w:r>
      <w:r>
        <w:rPr>
          <w:spacing w:val="-13"/>
        </w:rPr>
        <w:t xml:space="preserve"> </w:t>
      </w:r>
      <w:r>
        <w:t>root</w:t>
      </w:r>
      <w:r>
        <w:rPr>
          <w:spacing w:val="-13"/>
        </w:rPr>
        <w:t xml:space="preserve"> </w:t>
      </w:r>
      <w:r>
        <w:t>cause for the increased risk that leads to the near miss and should be the focus of improvement. Other familiar terms</w:t>
      </w:r>
      <w:r>
        <w:rPr>
          <w:spacing w:val="-14"/>
        </w:rPr>
        <w:t xml:space="preserve"> </w:t>
      </w:r>
      <w:r>
        <w:t>for</w:t>
      </w:r>
      <w:r>
        <w:rPr>
          <w:spacing w:val="-13"/>
        </w:rPr>
        <w:t xml:space="preserve"> </w:t>
      </w:r>
      <w:r>
        <w:t>these</w:t>
      </w:r>
      <w:r>
        <w:rPr>
          <w:spacing w:val="-13"/>
        </w:rPr>
        <w:t xml:space="preserve"> </w:t>
      </w:r>
      <w:r>
        <w:t>events</w:t>
      </w:r>
      <w:r>
        <w:rPr>
          <w:spacing w:val="-12"/>
        </w:rPr>
        <w:t xml:space="preserve"> </w:t>
      </w:r>
      <w:r>
        <w:t>are</w:t>
      </w:r>
      <w:r>
        <w:rPr>
          <w:spacing w:val="-12"/>
        </w:rPr>
        <w:t xml:space="preserve"> </w:t>
      </w:r>
      <w:r>
        <w:t>a</w:t>
      </w:r>
      <w:r>
        <w:rPr>
          <w:spacing w:val="-11"/>
        </w:rPr>
        <w:t xml:space="preserve"> </w:t>
      </w:r>
      <w:r>
        <w:t>“close</w:t>
      </w:r>
      <w:r>
        <w:rPr>
          <w:spacing w:val="-13"/>
        </w:rPr>
        <w:t xml:space="preserve"> </w:t>
      </w:r>
      <w:r>
        <w:t>call,”</w:t>
      </w:r>
      <w:r>
        <w:rPr>
          <w:spacing w:val="-12"/>
        </w:rPr>
        <w:t xml:space="preserve"> </w:t>
      </w:r>
      <w:r>
        <w:t>a</w:t>
      </w:r>
      <w:r>
        <w:rPr>
          <w:spacing w:val="-13"/>
        </w:rPr>
        <w:t xml:space="preserve"> </w:t>
      </w:r>
      <w:r>
        <w:t>“narrow</w:t>
      </w:r>
      <w:r>
        <w:rPr>
          <w:spacing w:val="-14"/>
        </w:rPr>
        <w:t xml:space="preserve"> </w:t>
      </w:r>
      <w:r>
        <w:t>escape,”</w:t>
      </w:r>
      <w:r>
        <w:rPr>
          <w:spacing w:val="-12"/>
        </w:rPr>
        <w:t xml:space="preserve"> </w:t>
      </w:r>
      <w:r>
        <w:t>or</w:t>
      </w:r>
      <w:r>
        <w:rPr>
          <w:spacing w:val="-12"/>
        </w:rPr>
        <w:t xml:space="preserve"> </w:t>
      </w:r>
      <w:r>
        <w:t>in</w:t>
      </w:r>
      <w:r>
        <w:rPr>
          <w:spacing w:val="-13"/>
        </w:rPr>
        <w:t xml:space="preserve"> </w:t>
      </w:r>
      <w:r>
        <w:t>the</w:t>
      </w:r>
      <w:r>
        <w:rPr>
          <w:spacing w:val="-13"/>
        </w:rPr>
        <w:t xml:space="preserve"> </w:t>
      </w:r>
      <w:r>
        <w:t>case</w:t>
      </w:r>
      <w:r>
        <w:rPr>
          <w:spacing w:val="-13"/>
        </w:rPr>
        <w:t xml:space="preserve"> </w:t>
      </w:r>
      <w:r>
        <w:t>of</w:t>
      </w:r>
      <w:r>
        <w:rPr>
          <w:spacing w:val="-13"/>
        </w:rPr>
        <w:t xml:space="preserve"> </w:t>
      </w:r>
      <w:r>
        <w:t>moving</w:t>
      </w:r>
      <w:r>
        <w:rPr>
          <w:spacing w:val="-13"/>
        </w:rPr>
        <w:t xml:space="preserve"> </w:t>
      </w:r>
      <w:r>
        <w:t>objects,</w:t>
      </w:r>
      <w:r>
        <w:rPr>
          <w:spacing w:val="-13"/>
        </w:rPr>
        <w:t xml:space="preserve"> </w:t>
      </w:r>
      <w:r>
        <w:t>“near</w:t>
      </w:r>
      <w:r>
        <w:rPr>
          <w:spacing w:val="-12"/>
        </w:rPr>
        <w:t xml:space="preserve"> </w:t>
      </w:r>
      <w:r>
        <w:t>collision” or a “near hit.”</w:t>
      </w:r>
    </w:p>
    <w:p w14:paraId="2FEACF46" w14:textId="77777777" w:rsidR="00562CC2" w:rsidRDefault="00000000">
      <w:pPr>
        <w:pStyle w:val="Heading9"/>
        <w:spacing w:before="227"/>
      </w:pPr>
      <w:r>
        <w:rPr>
          <w:noProof/>
        </w:rPr>
        <mc:AlternateContent>
          <mc:Choice Requires="wps">
            <w:drawing>
              <wp:anchor distT="0" distB="0" distL="0" distR="0" simplePos="0" relativeHeight="251814912" behindDoc="1" locked="0" layoutInCell="1" allowOverlap="1" wp14:anchorId="0880FDF6" wp14:editId="579B7100">
                <wp:simplePos x="0" y="0"/>
                <wp:positionH relativeFrom="page">
                  <wp:posOffset>896416</wp:posOffset>
                </wp:positionH>
                <wp:positionV relativeFrom="paragraph">
                  <wp:posOffset>304874</wp:posOffset>
                </wp:positionV>
                <wp:extent cx="5981065" cy="9525"/>
                <wp:effectExtent l="0" t="0" r="0" b="0"/>
                <wp:wrapTopAndBottom/>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F77E01" id="Graphic 975" o:spid="_x0000_s1026" style="position:absolute;margin-left:70.6pt;margin-top:24pt;width:470.95pt;height:.75pt;z-index:-25150156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" path="m5981065,l,,,9144r5981065,l5981065,xe" fillcolor="black" stroked="f">
                <v:path arrowok="t"/>
                <w10:wrap type="topAndBottom" anchorx="page"/>
              </v:shape>
            </w:pict>
          </mc:Fallback>
        </mc:AlternateContent>
      </w:r>
      <w:r>
        <w:t>HOW</w:t>
      </w:r>
      <w:r>
        <w:rPr>
          <w:spacing w:val="-6"/>
        </w:rPr>
        <w:t xml:space="preserve"> </w:t>
      </w:r>
      <w:r>
        <w:t>DO</w:t>
      </w:r>
      <w:r>
        <w:rPr>
          <w:spacing w:val="-5"/>
        </w:rPr>
        <w:t xml:space="preserve"> </w:t>
      </w:r>
      <w:r>
        <w:t>NEAR</w:t>
      </w:r>
      <w:r>
        <w:rPr>
          <w:spacing w:val="-7"/>
        </w:rPr>
        <w:t xml:space="preserve"> </w:t>
      </w:r>
      <w:r>
        <w:t>MISS</w:t>
      </w:r>
      <w:r>
        <w:rPr>
          <w:spacing w:val="-7"/>
        </w:rPr>
        <w:t xml:space="preserve"> </w:t>
      </w:r>
      <w:r>
        <w:t>REPORTING</w:t>
      </w:r>
      <w:r>
        <w:rPr>
          <w:spacing w:val="-4"/>
        </w:rPr>
        <w:t xml:space="preserve"> </w:t>
      </w:r>
      <w:r>
        <w:t>SYSTEMS</w:t>
      </w:r>
      <w:r>
        <w:rPr>
          <w:spacing w:val="-7"/>
        </w:rPr>
        <w:t xml:space="preserve"> </w:t>
      </w:r>
      <w:r>
        <w:t>PREVENT</w:t>
      </w:r>
      <w:r>
        <w:rPr>
          <w:spacing w:val="-4"/>
        </w:rPr>
        <w:t xml:space="preserve"> </w:t>
      </w:r>
      <w:r>
        <w:t>FUTURE</w:t>
      </w:r>
      <w:r>
        <w:rPr>
          <w:spacing w:val="-7"/>
        </w:rPr>
        <w:t xml:space="preserve"> </w:t>
      </w:r>
      <w:r>
        <w:rPr>
          <w:spacing w:val="-2"/>
        </w:rPr>
        <w:t>INCIDENTS?</w:t>
      </w:r>
    </w:p>
    <w:p w14:paraId="5E1E7CB5" w14:textId="77777777" w:rsidR="00562CC2" w:rsidRDefault="00000000">
      <w:pPr>
        <w:pStyle w:val="BodyText"/>
        <w:ind w:left="1120" w:right="1187"/>
        <w:jc w:val="both"/>
      </w:pPr>
      <w:r>
        <w:t>Many</w:t>
      </w:r>
      <w:r>
        <w:rPr>
          <w:spacing w:val="-14"/>
        </w:rPr>
        <w:t xml:space="preserve"> </w:t>
      </w:r>
      <w:r>
        <w:t>safety</w:t>
      </w:r>
      <w:r>
        <w:rPr>
          <w:spacing w:val="-14"/>
        </w:rPr>
        <w:t xml:space="preserve"> </w:t>
      </w:r>
      <w:r>
        <w:t>activities</w:t>
      </w:r>
      <w:r>
        <w:rPr>
          <w:spacing w:val="-14"/>
        </w:rPr>
        <w:t xml:space="preserve"> </w:t>
      </w:r>
      <w:r>
        <w:t>are</w:t>
      </w:r>
      <w:r>
        <w:rPr>
          <w:spacing w:val="-14"/>
        </w:rPr>
        <w:t xml:space="preserve"> </w:t>
      </w:r>
      <w:r>
        <w:t>reactive</w:t>
      </w:r>
      <w:r>
        <w:rPr>
          <w:spacing w:val="-14"/>
        </w:rPr>
        <w:t xml:space="preserve"> </w:t>
      </w:r>
      <w:r>
        <w:t>and</w:t>
      </w:r>
      <w:r>
        <w:rPr>
          <w:spacing w:val="-14"/>
        </w:rPr>
        <w:t xml:space="preserve"> </w:t>
      </w:r>
      <w:r>
        <w:t>not</w:t>
      </w:r>
      <w:r>
        <w:rPr>
          <w:spacing w:val="-14"/>
        </w:rPr>
        <w:t xml:space="preserve"> </w:t>
      </w:r>
      <w:r>
        <w:t>proactive,</w:t>
      </w:r>
      <w:r>
        <w:rPr>
          <w:spacing w:val="-14"/>
        </w:rPr>
        <w:t xml:space="preserve"> </w:t>
      </w:r>
      <w:r>
        <w:t>and</w:t>
      </w:r>
      <w:r>
        <w:rPr>
          <w:spacing w:val="-14"/>
        </w:rPr>
        <w:t xml:space="preserve"> </w:t>
      </w:r>
      <w:r>
        <w:t>some</w:t>
      </w:r>
      <w:r>
        <w:rPr>
          <w:spacing w:val="-13"/>
        </w:rPr>
        <w:t xml:space="preserve"> </w:t>
      </w:r>
      <w:r>
        <w:t>organizations</w:t>
      </w:r>
      <w:r>
        <w:rPr>
          <w:spacing w:val="-14"/>
        </w:rPr>
        <w:t xml:space="preserve"> </w:t>
      </w:r>
      <w:r>
        <w:t>wait</w:t>
      </w:r>
      <w:r>
        <w:rPr>
          <w:spacing w:val="-14"/>
        </w:rPr>
        <w:t xml:space="preserve"> </w:t>
      </w:r>
      <w:r>
        <w:t>for</w:t>
      </w:r>
      <w:r>
        <w:rPr>
          <w:spacing w:val="-14"/>
        </w:rPr>
        <w:t xml:space="preserve"> </w:t>
      </w:r>
      <w:r>
        <w:t>losses</w:t>
      </w:r>
      <w:r>
        <w:rPr>
          <w:spacing w:val="-14"/>
        </w:rPr>
        <w:t xml:space="preserve"> </w:t>
      </w:r>
      <w:r>
        <w:t>to</w:t>
      </w:r>
      <w:r>
        <w:rPr>
          <w:spacing w:val="-14"/>
        </w:rPr>
        <w:t xml:space="preserve"> </w:t>
      </w:r>
      <w:r>
        <w:t>occur</w:t>
      </w:r>
      <w:r>
        <w:rPr>
          <w:spacing w:val="-14"/>
        </w:rPr>
        <w:t xml:space="preserve"> </w:t>
      </w:r>
      <w:r>
        <w:t>before taking</w:t>
      </w:r>
      <w:r>
        <w:rPr>
          <w:spacing w:val="-5"/>
        </w:rPr>
        <w:t xml:space="preserve"> </w:t>
      </w:r>
      <w:r>
        <w:t>steps</w:t>
      </w:r>
      <w:r>
        <w:rPr>
          <w:spacing w:val="-3"/>
        </w:rPr>
        <w:t xml:space="preserve"> </w:t>
      </w:r>
      <w:r>
        <w:t>to</w:t>
      </w:r>
      <w:r>
        <w:rPr>
          <w:spacing w:val="-2"/>
        </w:rPr>
        <w:t xml:space="preserve"> </w:t>
      </w:r>
      <w:r>
        <w:t>prevent</w:t>
      </w:r>
      <w:r>
        <w:rPr>
          <w:spacing w:val="-2"/>
        </w:rPr>
        <w:t xml:space="preserve"> </w:t>
      </w:r>
      <w:r>
        <w:t>a</w:t>
      </w:r>
      <w:r>
        <w:rPr>
          <w:spacing w:val="-5"/>
        </w:rPr>
        <w:t xml:space="preserve"> </w:t>
      </w:r>
      <w:r>
        <w:t>recurrence.</w:t>
      </w:r>
      <w:r>
        <w:rPr>
          <w:spacing w:val="-4"/>
        </w:rPr>
        <w:t xml:space="preserve"> </w:t>
      </w:r>
      <w:r>
        <w:t>Near</w:t>
      </w:r>
      <w:r>
        <w:rPr>
          <w:spacing w:val="-4"/>
        </w:rPr>
        <w:t xml:space="preserve"> </w:t>
      </w:r>
      <w:r>
        <w:t>miss</w:t>
      </w:r>
      <w:r>
        <w:rPr>
          <w:spacing w:val="-3"/>
        </w:rPr>
        <w:t xml:space="preserve"> </w:t>
      </w:r>
      <w:r>
        <w:t>incidents</w:t>
      </w:r>
      <w:r>
        <w:rPr>
          <w:spacing w:val="-3"/>
        </w:rPr>
        <w:t xml:space="preserve"> </w:t>
      </w:r>
      <w:r>
        <w:t>often</w:t>
      </w:r>
      <w:r>
        <w:rPr>
          <w:spacing w:val="-5"/>
        </w:rPr>
        <w:t xml:space="preserve"> </w:t>
      </w:r>
      <w:r>
        <w:t>precede</w:t>
      </w:r>
      <w:r>
        <w:rPr>
          <w:spacing w:val="-3"/>
        </w:rPr>
        <w:t xml:space="preserve"> </w:t>
      </w:r>
      <w:r>
        <w:t>loss</w:t>
      </w:r>
      <w:r>
        <w:rPr>
          <w:spacing w:val="-3"/>
        </w:rPr>
        <w:t xml:space="preserve"> </w:t>
      </w:r>
      <w:r>
        <w:t>producing</w:t>
      </w:r>
      <w:r>
        <w:rPr>
          <w:spacing w:val="-3"/>
        </w:rPr>
        <w:t xml:space="preserve"> </w:t>
      </w:r>
      <w:r>
        <w:t>events</w:t>
      </w:r>
      <w:r>
        <w:rPr>
          <w:spacing w:val="-3"/>
        </w:rPr>
        <w:t xml:space="preserve"> </w:t>
      </w:r>
      <w:r>
        <w:t>but</w:t>
      </w:r>
      <w:r>
        <w:rPr>
          <w:spacing w:val="-4"/>
        </w:rPr>
        <w:t xml:space="preserve"> </w:t>
      </w:r>
      <w:r>
        <w:t>may</w:t>
      </w:r>
      <w:r>
        <w:rPr>
          <w:spacing w:val="-7"/>
        </w:rPr>
        <w:t xml:space="preserve"> </w:t>
      </w:r>
      <w:r>
        <w:t>be overlooked as there was no harm (no injury, damage or loss).</w:t>
      </w:r>
    </w:p>
    <w:p w14:paraId="52A30225" w14:textId="77777777" w:rsidR="00562CC2" w:rsidRDefault="00562CC2">
      <w:pPr>
        <w:pStyle w:val="BodyText"/>
        <w:spacing w:before="1"/>
      </w:pPr>
    </w:p>
    <w:p w14:paraId="52962FD7" w14:textId="77777777" w:rsidR="00562CC2" w:rsidRDefault="00000000">
      <w:pPr>
        <w:pStyle w:val="BodyText"/>
        <w:ind w:left="1120" w:right="1174"/>
        <w:jc w:val="both"/>
      </w:pPr>
      <w:r>
        <w:t>An organization may</w:t>
      </w:r>
      <w:r>
        <w:rPr>
          <w:spacing w:val="-2"/>
        </w:rPr>
        <w:t xml:space="preserve"> </w:t>
      </w:r>
      <w:r>
        <w:t>not have a reporting culture where employees are encouraged to report these close calls. Thus, many opportunities to prevent the incidents are lost. History has shown repeatedly that most loss</w:t>
      </w:r>
      <w:r>
        <w:rPr>
          <w:spacing w:val="-2"/>
        </w:rPr>
        <w:t xml:space="preserve"> </w:t>
      </w:r>
      <w:r>
        <w:t>producing</w:t>
      </w:r>
      <w:r>
        <w:rPr>
          <w:spacing w:val="-1"/>
        </w:rPr>
        <w:t xml:space="preserve"> </w:t>
      </w:r>
      <w:r>
        <w:t>events</w:t>
      </w:r>
      <w:r>
        <w:rPr>
          <w:spacing w:val="-2"/>
        </w:rPr>
        <w:t xml:space="preserve"> </w:t>
      </w:r>
      <w:r>
        <w:t>(incidents),</w:t>
      </w:r>
      <w:r>
        <w:rPr>
          <w:spacing w:val="-1"/>
        </w:rPr>
        <w:t xml:space="preserve"> </w:t>
      </w:r>
      <w:r>
        <w:t>both</w:t>
      </w:r>
      <w:r>
        <w:rPr>
          <w:spacing w:val="-1"/>
        </w:rPr>
        <w:t xml:space="preserve"> </w:t>
      </w:r>
      <w:r>
        <w:t>serious</w:t>
      </w:r>
      <w:r>
        <w:rPr>
          <w:spacing w:val="-2"/>
        </w:rPr>
        <w:t xml:space="preserve"> </w:t>
      </w:r>
      <w:r>
        <w:t>and</w:t>
      </w:r>
      <w:r>
        <w:rPr>
          <w:spacing w:val="-1"/>
        </w:rPr>
        <w:t xml:space="preserve"> </w:t>
      </w:r>
      <w:r>
        <w:t>catastrophic,</w:t>
      </w:r>
      <w:r>
        <w:rPr>
          <w:spacing w:val="-1"/>
        </w:rPr>
        <w:t xml:space="preserve"> </w:t>
      </w:r>
      <w:r>
        <w:t>were</w:t>
      </w:r>
      <w:r>
        <w:rPr>
          <w:spacing w:val="-3"/>
        </w:rPr>
        <w:t xml:space="preserve"> </w:t>
      </w:r>
      <w:r>
        <w:t>preceded</w:t>
      </w:r>
      <w:r>
        <w:rPr>
          <w:spacing w:val="-1"/>
        </w:rPr>
        <w:t xml:space="preserve"> </w:t>
      </w:r>
      <w:r>
        <w:t>by</w:t>
      </w:r>
      <w:r>
        <w:rPr>
          <w:spacing w:val="-4"/>
        </w:rPr>
        <w:t xml:space="preserve"> </w:t>
      </w:r>
      <w:r>
        <w:t>warnings</w:t>
      </w:r>
      <w:r>
        <w:rPr>
          <w:spacing w:val="-1"/>
        </w:rPr>
        <w:t xml:space="preserve"> </w:t>
      </w:r>
      <w:r>
        <w:t>or</w:t>
      </w:r>
      <w:r>
        <w:rPr>
          <w:spacing w:val="-3"/>
        </w:rPr>
        <w:t xml:space="preserve"> </w:t>
      </w:r>
      <w:r>
        <w:t>near</w:t>
      </w:r>
      <w:r>
        <w:rPr>
          <w:spacing w:val="-2"/>
        </w:rPr>
        <w:t xml:space="preserve"> </w:t>
      </w:r>
      <w:r>
        <w:t>miss incidents. Recognizing and reporting near miss incidents can significantly improve worker safety and enhance an organization’s safety culture.</w:t>
      </w:r>
    </w:p>
    <w:p w14:paraId="66B6223F" w14:textId="77777777" w:rsidR="00562CC2" w:rsidRDefault="00000000">
      <w:pPr>
        <w:pStyle w:val="Heading9"/>
        <w:spacing w:before="228"/>
      </w:pPr>
      <w:r>
        <w:rPr>
          <w:noProof/>
        </w:rPr>
        <mc:AlternateContent>
          <mc:Choice Requires="wps">
            <w:drawing>
              <wp:anchor distT="0" distB="0" distL="0" distR="0" simplePos="0" relativeHeight="251815936" behindDoc="1" locked="0" layoutInCell="1" allowOverlap="1" wp14:anchorId="014AF468" wp14:editId="338EE05F">
                <wp:simplePos x="0" y="0"/>
                <wp:positionH relativeFrom="page">
                  <wp:posOffset>896416</wp:posOffset>
                </wp:positionH>
                <wp:positionV relativeFrom="paragraph">
                  <wp:posOffset>305292</wp:posOffset>
                </wp:positionV>
                <wp:extent cx="5981065" cy="9525"/>
                <wp:effectExtent l="0" t="0" r="0" b="0"/>
                <wp:wrapTopAndBottom/>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1946EA" id="Graphic 976" o:spid="_x0000_s1026" style="position:absolute;margin-left:70.6pt;margin-top:24.05pt;width:470.95pt;height:.75pt;z-index:-251500544;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" path="m5981065,l,,,9144r5981065,l5981065,xe" fillcolor="black" stroked="f">
                <v:path arrowok="t"/>
                <w10:wrap type="topAndBottom" anchorx="page"/>
              </v:shape>
            </w:pict>
          </mc:Fallback>
        </mc:AlternateContent>
      </w:r>
      <w:r>
        <w:rPr>
          <w:spacing w:val="-2"/>
        </w:rPr>
        <w:t>RESPONSIBILITIES</w:t>
      </w:r>
    </w:p>
    <w:p w14:paraId="744CAE3D" w14:textId="77777777" w:rsidR="00562CC2" w:rsidRDefault="00000000">
      <w:pPr>
        <w:ind w:left="1120"/>
        <w:rPr>
          <w:b/>
          <w:sz w:val="20"/>
        </w:rPr>
      </w:pPr>
      <w:r>
        <w:rPr>
          <w:b/>
          <w:sz w:val="20"/>
        </w:rPr>
        <w:t>Upper</w:t>
      </w:r>
      <w:r>
        <w:rPr>
          <w:b/>
          <w:spacing w:val="-8"/>
          <w:sz w:val="20"/>
        </w:rPr>
        <w:t xml:space="preserve"> </w:t>
      </w:r>
      <w:r>
        <w:rPr>
          <w:b/>
          <w:spacing w:val="-2"/>
          <w:sz w:val="20"/>
        </w:rPr>
        <w:t>Management</w:t>
      </w:r>
    </w:p>
    <w:p w14:paraId="3CC554D1" w14:textId="77777777" w:rsidR="00562CC2" w:rsidRDefault="00000000">
      <w:pPr>
        <w:pStyle w:val="ListParagraph"/>
        <w:numPr>
          <w:ilvl w:val="0"/>
          <w:numId w:val="83"/>
        </w:numPr>
        <w:tabs>
          <w:tab w:val="left" w:pos="1840"/>
        </w:tabs>
        <w:rPr>
          <w:sz w:val="20"/>
        </w:rPr>
      </w:pPr>
      <w:r>
        <w:rPr>
          <w:sz w:val="20"/>
        </w:rPr>
        <w:t>Support</w:t>
      </w:r>
      <w:r>
        <w:rPr>
          <w:spacing w:val="-6"/>
          <w:sz w:val="20"/>
        </w:rPr>
        <w:t xml:space="preserve"> </w:t>
      </w:r>
      <w:r>
        <w:rPr>
          <w:sz w:val="20"/>
        </w:rPr>
        <w:t>the</w:t>
      </w:r>
      <w:r>
        <w:rPr>
          <w:spacing w:val="-7"/>
          <w:sz w:val="20"/>
        </w:rPr>
        <w:t xml:space="preserve"> </w:t>
      </w:r>
      <w:r>
        <w:rPr>
          <w:sz w:val="20"/>
        </w:rPr>
        <w:t>near</w:t>
      </w:r>
      <w:r>
        <w:rPr>
          <w:spacing w:val="-5"/>
          <w:sz w:val="20"/>
        </w:rPr>
        <w:t xml:space="preserve"> </w:t>
      </w:r>
      <w:r>
        <w:rPr>
          <w:sz w:val="20"/>
        </w:rPr>
        <w:t>miss</w:t>
      </w:r>
      <w:r>
        <w:rPr>
          <w:spacing w:val="-4"/>
          <w:sz w:val="20"/>
        </w:rPr>
        <w:t xml:space="preserve"> </w:t>
      </w:r>
      <w:r>
        <w:rPr>
          <w:spacing w:val="-2"/>
          <w:sz w:val="20"/>
        </w:rPr>
        <w:t>program.</w:t>
      </w:r>
    </w:p>
    <w:p w14:paraId="7953BD19" w14:textId="77777777" w:rsidR="00562CC2" w:rsidRDefault="00000000">
      <w:pPr>
        <w:pStyle w:val="ListParagraph"/>
        <w:numPr>
          <w:ilvl w:val="0"/>
          <w:numId w:val="83"/>
        </w:numPr>
        <w:tabs>
          <w:tab w:val="left" w:pos="1840"/>
        </w:tabs>
        <w:rPr>
          <w:sz w:val="20"/>
        </w:rPr>
      </w:pPr>
      <w:r>
        <w:rPr>
          <w:sz w:val="20"/>
        </w:rPr>
        <w:t>Provide</w:t>
      </w:r>
      <w:r>
        <w:rPr>
          <w:spacing w:val="-7"/>
          <w:sz w:val="20"/>
        </w:rPr>
        <w:t xml:space="preserve"> </w:t>
      </w:r>
      <w:r>
        <w:rPr>
          <w:sz w:val="20"/>
        </w:rPr>
        <w:t>resources</w:t>
      </w:r>
      <w:r>
        <w:rPr>
          <w:spacing w:val="-6"/>
          <w:sz w:val="20"/>
        </w:rPr>
        <w:t xml:space="preserve"> </w:t>
      </w:r>
      <w:r>
        <w:rPr>
          <w:sz w:val="20"/>
        </w:rPr>
        <w:t>to</w:t>
      </w:r>
      <w:r>
        <w:rPr>
          <w:spacing w:val="-5"/>
          <w:sz w:val="20"/>
        </w:rPr>
        <w:t xml:space="preserve"> </w:t>
      </w:r>
      <w:r>
        <w:rPr>
          <w:sz w:val="20"/>
        </w:rPr>
        <w:t>take</w:t>
      </w:r>
      <w:r>
        <w:rPr>
          <w:spacing w:val="-7"/>
          <w:sz w:val="20"/>
        </w:rPr>
        <w:t xml:space="preserve"> </w:t>
      </w:r>
      <w:r>
        <w:rPr>
          <w:sz w:val="20"/>
        </w:rPr>
        <w:t>corrective</w:t>
      </w:r>
      <w:r>
        <w:rPr>
          <w:spacing w:val="-6"/>
          <w:sz w:val="20"/>
        </w:rPr>
        <w:t xml:space="preserve"> </w:t>
      </w:r>
      <w:r>
        <w:rPr>
          <w:sz w:val="20"/>
        </w:rPr>
        <w:t>actions</w:t>
      </w:r>
      <w:r>
        <w:rPr>
          <w:spacing w:val="-6"/>
          <w:sz w:val="20"/>
        </w:rPr>
        <w:t xml:space="preserve"> </w:t>
      </w:r>
      <w:r>
        <w:rPr>
          <w:sz w:val="20"/>
        </w:rPr>
        <w:t>of</w:t>
      </w:r>
      <w:r>
        <w:rPr>
          <w:spacing w:val="-5"/>
          <w:sz w:val="20"/>
        </w:rPr>
        <w:t xml:space="preserve"> </w:t>
      </w:r>
      <w:r>
        <w:rPr>
          <w:sz w:val="20"/>
        </w:rPr>
        <w:t>near</w:t>
      </w:r>
      <w:r>
        <w:rPr>
          <w:spacing w:val="-6"/>
          <w:sz w:val="20"/>
        </w:rPr>
        <w:t xml:space="preserve"> </w:t>
      </w:r>
      <w:r>
        <w:rPr>
          <w:sz w:val="20"/>
        </w:rPr>
        <w:t>misses</w:t>
      </w:r>
      <w:r>
        <w:rPr>
          <w:spacing w:val="-6"/>
          <w:sz w:val="20"/>
        </w:rPr>
        <w:t xml:space="preserve"> </w:t>
      </w:r>
      <w:r>
        <w:rPr>
          <w:sz w:val="20"/>
        </w:rPr>
        <w:t>that</w:t>
      </w:r>
      <w:r>
        <w:rPr>
          <w:spacing w:val="-6"/>
          <w:sz w:val="20"/>
        </w:rPr>
        <w:t xml:space="preserve"> </w:t>
      </w:r>
      <w:r>
        <w:rPr>
          <w:sz w:val="20"/>
        </w:rPr>
        <w:t>are</w:t>
      </w:r>
      <w:r>
        <w:rPr>
          <w:spacing w:val="-7"/>
          <w:sz w:val="20"/>
        </w:rPr>
        <w:t xml:space="preserve"> </w:t>
      </w:r>
      <w:r>
        <w:rPr>
          <w:spacing w:val="-2"/>
          <w:sz w:val="20"/>
        </w:rPr>
        <w:t>reported.</w:t>
      </w:r>
    </w:p>
    <w:p w14:paraId="1C8A6CDC" w14:textId="77777777" w:rsidR="00562CC2" w:rsidRDefault="00000000">
      <w:pPr>
        <w:spacing w:before="226"/>
        <w:ind w:right="6385"/>
        <w:jc w:val="right"/>
        <w:rPr>
          <w:b/>
          <w:sz w:val="20"/>
        </w:rPr>
      </w:pPr>
      <w:r>
        <w:rPr>
          <w:b/>
          <w:sz w:val="20"/>
        </w:rPr>
        <w:t>Program</w:t>
      </w:r>
      <w:r>
        <w:rPr>
          <w:b/>
          <w:spacing w:val="-4"/>
          <w:sz w:val="20"/>
        </w:rPr>
        <w:t xml:space="preserve"> </w:t>
      </w:r>
      <w:r>
        <w:rPr>
          <w:b/>
          <w:sz w:val="20"/>
        </w:rPr>
        <w:t>Administrator</w:t>
      </w:r>
      <w:r>
        <w:rPr>
          <w:b/>
          <w:spacing w:val="-7"/>
          <w:sz w:val="20"/>
        </w:rPr>
        <w:t xml:space="preserve"> </w:t>
      </w:r>
      <w:r>
        <w:rPr>
          <w:b/>
          <w:sz w:val="20"/>
        </w:rPr>
        <w:t>/</w:t>
      </w:r>
      <w:r>
        <w:rPr>
          <w:b/>
          <w:spacing w:val="-6"/>
          <w:sz w:val="20"/>
        </w:rPr>
        <w:t xml:space="preserve"> </w:t>
      </w:r>
      <w:r>
        <w:rPr>
          <w:b/>
          <w:sz w:val="20"/>
        </w:rPr>
        <w:t>Safety</w:t>
      </w:r>
      <w:r>
        <w:rPr>
          <w:b/>
          <w:spacing w:val="-10"/>
          <w:sz w:val="20"/>
        </w:rPr>
        <w:t xml:space="preserve"> </w:t>
      </w:r>
      <w:r>
        <w:rPr>
          <w:b/>
          <w:spacing w:val="-2"/>
          <w:sz w:val="20"/>
        </w:rPr>
        <w:t>Coordinator</w:t>
      </w:r>
    </w:p>
    <w:p w14:paraId="057EE24E" w14:textId="77777777" w:rsidR="00562CC2" w:rsidRDefault="00000000">
      <w:pPr>
        <w:pStyle w:val="ListParagraph"/>
        <w:numPr>
          <w:ilvl w:val="0"/>
          <w:numId w:val="83"/>
        </w:numPr>
        <w:tabs>
          <w:tab w:val="left" w:pos="359"/>
        </w:tabs>
        <w:spacing w:before="3"/>
        <w:ind w:left="359" w:right="6395" w:hanging="359"/>
        <w:jc w:val="right"/>
        <w:rPr>
          <w:sz w:val="20"/>
        </w:rPr>
      </w:pPr>
      <w:r>
        <w:rPr>
          <w:sz w:val="20"/>
        </w:rPr>
        <w:t>Set</w:t>
      </w:r>
      <w:r>
        <w:rPr>
          <w:spacing w:val="-5"/>
          <w:sz w:val="20"/>
        </w:rPr>
        <w:t xml:space="preserve"> </w:t>
      </w:r>
      <w:r>
        <w:rPr>
          <w:sz w:val="20"/>
        </w:rPr>
        <w:t>up</w:t>
      </w:r>
      <w:r>
        <w:rPr>
          <w:spacing w:val="-7"/>
          <w:sz w:val="20"/>
        </w:rPr>
        <w:t xml:space="preserve"> </w:t>
      </w:r>
      <w:r>
        <w:rPr>
          <w:sz w:val="20"/>
        </w:rPr>
        <w:t>the</w:t>
      </w:r>
      <w:r>
        <w:rPr>
          <w:spacing w:val="-7"/>
          <w:sz w:val="20"/>
        </w:rPr>
        <w:t xml:space="preserve"> </w:t>
      </w:r>
      <w:r>
        <w:rPr>
          <w:sz w:val="20"/>
        </w:rPr>
        <w:t>near</w:t>
      </w:r>
      <w:r>
        <w:rPr>
          <w:spacing w:val="-5"/>
          <w:sz w:val="20"/>
        </w:rPr>
        <w:t xml:space="preserve"> </w:t>
      </w:r>
      <w:r>
        <w:rPr>
          <w:sz w:val="20"/>
        </w:rPr>
        <w:t>miss</w:t>
      </w:r>
      <w:r>
        <w:rPr>
          <w:spacing w:val="-5"/>
          <w:sz w:val="20"/>
        </w:rPr>
        <w:t xml:space="preserve"> </w:t>
      </w:r>
      <w:r>
        <w:rPr>
          <w:sz w:val="20"/>
        </w:rPr>
        <w:t>reporting</w:t>
      </w:r>
      <w:r>
        <w:rPr>
          <w:spacing w:val="-8"/>
          <w:sz w:val="20"/>
        </w:rPr>
        <w:t xml:space="preserve"> </w:t>
      </w:r>
      <w:r>
        <w:rPr>
          <w:spacing w:val="-2"/>
          <w:sz w:val="20"/>
        </w:rPr>
        <w:t>system.</w:t>
      </w:r>
    </w:p>
    <w:p w14:paraId="6FBC8E85" w14:textId="77777777" w:rsidR="00562CC2" w:rsidRDefault="00000000">
      <w:pPr>
        <w:pStyle w:val="ListParagraph"/>
        <w:numPr>
          <w:ilvl w:val="0"/>
          <w:numId w:val="83"/>
        </w:numPr>
        <w:tabs>
          <w:tab w:val="left" w:pos="359"/>
        </w:tabs>
        <w:ind w:left="359" w:right="6373" w:hanging="359"/>
        <w:jc w:val="right"/>
        <w:rPr>
          <w:sz w:val="20"/>
        </w:rPr>
      </w:pPr>
      <w:r>
        <w:rPr>
          <w:sz w:val="20"/>
        </w:rPr>
        <w:t>Ensure</w:t>
      </w:r>
      <w:r>
        <w:rPr>
          <w:spacing w:val="-6"/>
          <w:sz w:val="20"/>
        </w:rPr>
        <w:t xml:space="preserve"> </w:t>
      </w:r>
      <w:r>
        <w:rPr>
          <w:sz w:val="20"/>
        </w:rPr>
        <w:t>tracking</w:t>
      </w:r>
      <w:r>
        <w:rPr>
          <w:spacing w:val="-5"/>
          <w:sz w:val="20"/>
        </w:rPr>
        <w:t xml:space="preserve"> </w:t>
      </w:r>
      <w:r>
        <w:rPr>
          <w:sz w:val="20"/>
        </w:rPr>
        <w:t>of</w:t>
      </w:r>
      <w:r>
        <w:rPr>
          <w:spacing w:val="-4"/>
          <w:sz w:val="20"/>
        </w:rPr>
        <w:t xml:space="preserve"> </w:t>
      </w:r>
      <w:r>
        <w:rPr>
          <w:sz w:val="20"/>
        </w:rPr>
        <w:t>items</w:t>
      </w:r>
      <w:r>
        <w:rPr>
          <w:spacing w:val="-2"/>
          <w:sz w:val="20"/>
        </w:rPr>
        <w:t xml:space="preserve"> </w:t>
      </w:r>
      <w:r>
        <w:rPr>
          <w:sz w:val="20"/>
        </w:rPr>
        <w:t>to</w:t>
      </w:r>
      <w:r>
        <w:rPr>
          <w:spacing w:val="-7"/>
          <w:sz w:val="20"/>
        </w:rPr>
        <w:t xml:space="preserve"> </w:t>
      </w:r>
      <w:r>
        <w:rPr>
          <w:spacing w:val="-2"/>
          <w:sz w:val="20"/>
        </w:rPr>
        <w:t>completion.</w:t>
      </w:r>
    </w:p>
    <w:p w14:paraId="2FB46965" w14:textId="77777777" w:rsidR="00562CC2" w:rsidRDefault="00000000">
      <w:pPr>
        <w:pStyle w:val="ListParagraph"/>
        <w:numPr>
          <w:ilvl w:val="0"/>
          <w:numId w:val="83"/>
        </w:numPr>
        <w:tabs>
          <w:tab w:val="left" w:pos="1840"/>
        </w:tabs>
        <w:spacing w:before="1"/>
        <w:ind w:right="1192"/>
        <w:rPr>
          <w:sz w:val="20"/>
        </w:rPr>
      </w:pPr>
      <w:r>
        <w:rPr>
          <w:sz w:val="20"/>
        </w:rPr>
        <w:t>Review the near misses identified at the safety committee meeting and ensure corrective actions have been identified and assigned for follow-up.</w:t>
      </w:r>
    </w:p>
    <w:p w14:paraId="373C22E1" w14:textId="77777777" w:rsidR="00562CC2" w:rsidRDefault="00000000">
      <w:pPr>
        <w:spacing w:before="227"/>
        <w:ind w:left="1120"/>
        <w:rPr>
          <w:b/>
          <w:sz w:val="20"/>
        </w:rPr>
      </w:pPr>
      <w:r>
        <w:rPr>
          <w:b/>
          <w:sz w:val="20"/>
        </w:rPr>
        <w:t>Safety</w:t>
      </w:r>
      <w:r>
        <w:rPr>
          <w:b/>
          <w:spacing w:val="-9"/>
          <w:sz w:val="20"/>
        </w:rPr>
        <w:t xml:space="preserve"> </w:t>
      </w:r>
      <w:r>
        <w:rPr>
          <w:b/>
          <w:spacing w:val="-2"/>
          <w:sz w:val="20"/>
        </w:rPr>
        <w:t>Committee</w:t>
      </w:r>
    </w:p>
    <w:p w14:paraId="1912EDC1" w14:textId="77777777" w:rsidR="00562CC2" w:rsidRDefault="00000000">
      <w:pPr>
        <w:pStyle w:val="ListParagraph"/>
        <w:numPr>
          <w:ilvl w:val="0"/>
          <w:numId w:val="83"/>
        </w:numPr>
        <w:tabs>
          <w:tab w:val="left" w:pos="1840"/>
        </w:tabs>
        <w:spacing w:before="3"/>
        <w:rPr>
          <w:sz w:val="20"/>
        </w:rPr>
      </w:pPr>
      <w:r>
        <w:rPr>
          <w:sz w:val="20"/>
        </w:rPr>
        <w:t>Review</w:t>
      </w:r>
      <w:r>
        <w:rPr>
          <w:spacing w:val="-6"/>
          <w:sz w:val="20"/>
        </w:rPr>
        <w:t xml:space="preserve"> </w:t>
      </w:r>
      <w:r>
        <w:rPr>
          <w:sz w:val="20"/>
        </w:rPr>
        <w:t>the</w:t>
      </w:r>
      <w:r>
        <w:rPr>
          <w:spacing w:val="-5"/>
          <w:sz w:val="20"/>
        </w:rPr>
        <w:t xml:space="preserve"> </w:t>
      </w:r>
      <w:r>
        <w:rPr>
          <w:sz w:val="20"/>
        </w:rPr>
        <w:t>near</w:t>
      </w:r>
      <w:r>
        <w:rPr>
          <w:spacing w:val="-5"/>
          <w:sz w:val="20"/>
        </w:rPr>
        <w:t xml:space="preserve"> </w:t>
      </w:r>
      <w:r>
        <w:rPr>
          <w:sz w:val="20"/>
        </w:rPr>
        <w:t>misses</w:t>
      </w:r>
      <w:r>
        <w:rPr>
          <w:spacing w:val="-5"/>
          <w:sz w:val="20"/>
        </w:rPr>
        <w:t xml:space="preserve"> </w:t>
      </w:r>
      <w:r>
        <w:rPr>
          <w:sz w:val="20"/>
        </w:rPr>
        <w:t>at</w:t>
      </w:r>
      <w:r>
        <w:rPr>
          <w:spacing w:val="-6"/>
          <w:sz w:val="20"/>
        </w:rPr>
        <w:t xml:space="preserve"> </w:t>
      </w:r>
      <w:r>
        <w:rPr>
          <w:sz w:val="20"/>
        </w:rPr>
        <w:t>the</w:t>
      </w:r>
      <w:r>
        <w:rPr>
          <w:spacing w:val="-5"/>
          <w:sz w:val="20"/>
        </w:rPr>
        <w:t xml:space="preserve"> </w:t>
      </w:r>
      <w:r>
        <w:rPr>
          <w:sz w:val="20"/>
        </w:rPr>
        <w:t>safety</w:t>
      </w:r>
      <w:r>
        <w:rPr>
          <w:spacing w:val="-9"/>
          <w:sz w:val="20"/>
        </w:rPr>
        <w:t xml:space="preserve"> </w:t>
      </w:r>
      <w:r>
        <w:rPr>
          <w:sz w:val="20"/>
        </w:rPr>
        <w:t>committee</w:t>
      </w:r>
      <w:r>
        <w:rPr>
          <w:spacing w:val="-8"/>
          <w:sz w:val="20"/>
        </w:rPr>
        <w:t xml:space="preserve"> </w:t>
      </w:r>
      <w:r>
        <w:rPr>
          <w:spacing w:val="-2"/>
          <w:sz w:val="20"/>
        </w:rPr>
        <w:t>meetings.</w:t>
      </w:r>
    </w:p>
    <w:p w14:paraId="0637BAB1" w14:textId="77777777" w:rsidR="00562CC2" w:rsidRDefault="00000000">
      <w:pPr>
        <w:spacing w:before="228"/>
        <w:ind w:left="1120"/>
        <w:rPr>
          <w:b/>
          <w:sz w:val="20"/>
        </w:rPr>
      </w:pPr>
      <w:r>
        <w:rPr>
          <w:b/>
          <w:spacing w:val="-2"/>
          <w:sz w:val="20"/>
        </w:rPr>
        <w:t>Supervisors</w:t>
      </w:r>
    </w:p>
    <w:p w14:paraId="2301C6E9" w14:textId="77777777" w:rsidR="00562CC2" w:rsidRDefault="00000000">
      <w:pPr>
        <w:pStyle w:val="ListParagraph"/>
        <w:numPr>
          <w:ilvl w:val="0"/>
          <w:numId w:val="83"/>
        </w:numPr>
        <w:tabs>
          <w:tab w:val="left" w:pos="1840"/>
        </w:tabs>
        <w:spacing w:before="3" w:line="229" w:lineRule="exact"/>
        <w:rPr>
          <w:sz w:val="20"/>
        </w:rPr>
      </w:pPr>
      <w:r>
        <w:rPr>
          <w:sz w:val="20"/>
        </w:rPr>
        <w:t>Support</w:t>
      </w:r>
      <w:r>
        <w:rPr>
          <w:spacing w:val="-8"/>
          <w:sz w:val="20"/>
        </w:rPr>
        <w:t xml:space="preserve"> </w:t>
      </w:r>
      <w:r>
        <w:rPr>
          <w:sz w:val="20"/>
        </w:rPr>
        <w:t>employees</w:t>
      </w:r>
      <w:r>
        <w:rPr>
          <w:spacing w:val="-7"/>
          <w:sz w:val="20"/>
        </w:rPr>
        <w:t xml:space="preserve"> </w:t>
      </w:r>
      <w:r>
        <w:rPr>
          <w:sz w:val="20"/>
        </w:rPr>
        <w:t>that</w:t>
      </w:r>
      <w:r>
        <w:rPr>
          <w:spacing w:val="-8"/>
          <w:sz w:val="20"/>
        </w:rPr>
        <w:t xml:space="preserve"> </w:t>
      </w:r>
      <w:r>
        <w:rPr>
          <w:sz w:val="20"/>
        </w:rPr>
        <w:t>report</w:t>
      </w:r>
      <w:r>
        <w:rPr>
          <w:spacing w:val="-9"/>
          <w:sz w:val="20"/>
        </w:rPr>
        <w:t xml:space="preserve"> </w:t>
      </w:r>
      <w:r>
        <w:rPr>
          <w:sz w:val="20"/>
        </w:rPr>
        <w:t>near</w:t>
      </w:r>
      <w:r>
        <w:rPr>
          <w:spacing w:val="-8"/>
          <w:sz w:val="20"/>
        </w:rPr>
        <w:t xml:space="preserve"> </w:t>
      </w:r>
      <w:r>
        <w:rPr>
          <w:spacing w:val="-2"/>
          <w:sz w:val="20"/>
        </w:rPr>
        <w:t>misses.</w:t>
      </w:r>
    </w:p>
    <w:p w14:paraId="16388B60" w14:textId="77777777" w:rsidR="00562CC2" w:rsidRDefault="00000000">
      <w:pPr>
        <w:pStyle w:val="ListParagraph"/>
        <w:numPr>
          <w:ilvl w:val="0"/>
          <w:numId w:val="83"/>
        </w:numPr>
        <w:tabs>
          <w:tab w:val="left" w:pos="1840"/>
        </w:tabs>
        <w:spacing w:line="229" w:lineRule="exact"/>
        <w:rPr>
          <w:sz w:val="20"/>
        </w:rPr>
      </w:pPr>
      <w:r>
        <w:rPr>
          <w:sz w:val="20"/>
        </w:rPr>
        <w:t>Do</w:t>
      </w:r>
      <w:r>
        <w:rPr>
          <w:spacing w:val="-5"/>
          <w:sz w:val="20"/>
        </w:rPr>
        <w:t xml:space="preserve"> </w:t>
      </w:r>
      <w:r>
        <w:rPr>
          <w:sz w:val="20"/>
        </w:rPr>
        <w:t>not</w:t>
      </w:r>
      <w:r>
        <w:rPr>
          <w:spacing w:val="-4"/>
          <w:sz w:val="20"/>
        </w:rPr>
        <w:t xml:space="preserve"> </w:t>
      </w:r>
      <w:r>
        <w:rPr>
          <w:sz w:val="20"/>
        </w:rPr>
        <w:t>dismiss</w:t>
      </w:r>
      <w:r>
        <w:rPr>
          <w:spacing w:val="-4"/>
          <w:sz w:val="20"/>
        </w:rPr>
        <w:t xml:space="preserve"> </w:t>
      </w:r>
      <w:r>
        <w:rPr>
          <w:sz w:val="20"/>
        </w:rPr>
        <w:t>any</w:t>
      </w:r>
      <w:r>
        <w:rPr>
          <w:spacing w:val="-8"/>
          <w:sz w:val="20"/>
        </w:rPr>
        <w:t xml:space="preserve"> </w:t>
      </w:r>
      <w:r>
        <w:rPr>
          <w:sz w:val="20"/>
        </w:rPr>
        <w:t>near</w:t>
      </w:r>
      <w:r>
        <w:rPr>
          <w:spacing w:val="-4"/>
          <w:sz w:val="20"/>
        </w:rPr>
        <w:t xml:space="preserve"> </w:t>
      </w:r>
      <w:r>
        <w:rPr>
          <w:sz w:val="20"/>
        </w:rPr>
        <w:t>miss</w:t>
      </w:r>
      <w:r>
        <w:rPr>
          <w:spacing w:val="-4"/>
          <w:sz w:val="20"/>
        </w:rPr>
        <w:t xml:space="preserve"> </w:t>
      </w:r>
      <w:r>
        <w:rPr>
          <w:spacing w:val="-2"/>
          <w:sz w:val="20"/>
        </w:rPr>
        <w:t>report.</w:t>
      </w:r>
    </w:p>
    <w:p w14:paraId="1247943B" w14:textId="77777777" w:rsidR="00562CC2" w:rsidRDefault="00000000">
      <w:pPr>
        <w:pStyle w:val="ListParagraph"/>
        <w:numPr>
          <w:ilvl w:val="0"/>
          <w:numId w:val="83"/>
        </w:numPr>
        <w:tabs>
          <w:tab w:val="left" w:pos="1840"/>
        </w:tabs>
        <w:rPr>
          <w:sz w:val="20"/>
        </w:rPr>
      </w:pPr>
      <w:r>
        <w:rPr>
          <w:sz w:val="20"/>
        </w:rPr>
        <w:t>Do</w:t>
      </w:r>
      <w:r>
        <w:rPr>
          <w:spacing w:val="-7"/>
          <w:sz w:val="20"/>
        </w:rPr>
        <w:t xml:space="preserve"> </w:t>
      </w:r>
      <w:r>
        <w:rPr>
          <w:sz w:val="20"/>
        </w:rPr>
        <w:t>not</w:t>
      </w:r>
      <w:r>
        <w:rPr>
          <w:spacing w:val="-6"/>
          <w:sz w:val="20"/>
        </w:rPr>
        <w:t xml:space="preserve"> </w:t>
      </w:r>
      <w:r>
        <w:rPr>
          <w:sz w:val="20"/>
        </w:rPr>
        <w:t>retaliate</w:t>
      </w:r>
      <w:r>
        <w:rPr>
          <w:spacing w:val="-6"/>
          <w:sz w:val="20"/>
        </w:rPr>
        <w:t xml:space="preserve"> </w:t>
      </w:r>
      <w:r>
        <w:rPr>
          <w:sz w:val="20"/>
        </w:rPr>
        <w:t>or</w:t>
      </w:r>
      <w:r>
        <w:rPr>
          <w:spacing w:val="-6"/>
          <w:sz w:val="20"/>
        </w:rPr>
        <w:t xml:space="preserve"> </w:t>
      </w:r>
      <w:r>
        <w:rPr>
          <w:sz w:val="20"/>
        </w:rPr>
        <w:t>reprimand</w:t>
      </w:r>
      <w:r>
        <w:rPr>
          <w:spacing w:val="-6"/>
          <w:sz w:val="20"/>
        </w:rPr>
        <w:t xml:space="preserve"> </w:t>
      </w:r>
      <w:r>
        <w:rPr>
          <w:sz w:val="20"/>
        </w:rPr>
        <w:t>any</w:t>
      </w:r>
      <w:r>
        <w:rPr>
          <w:spacing w:val="-9"/>
          <w:sz w:val="20"/>
        </w:rPr>
        <w:t xml:space="preserve"> </w:t>
      </w:r>
      <w:r>
        <w:rPr>
          <w:sz w:val="20"/>
        </w:rPr>
        <w:t>employee</w:t>
      </w:r>
      <w:r>
        <w:rPr>
          <w:spacing w:val="-5"/>
          <w:sz w:val="20"/>
        </w:rPr>
        <w:t xml:space="preserve"> </w:t>
      </w:r>
      <w:r>
        <w:rPr>
          <w:sz w:val="20"/>
        </w:rPr>
        <w:t>that</w:t>
      </w:r>
      <w:r>
        <w:rPr>
          <w:spacing w:val="-6"/>
          <w:sz w:val="20"/>
        </w:rPr>
        <w:t xml:space="preserve"> </w:t>
      </w:r>
      <w:r>
        <w:rPr>
          <w:sz w:val="20"/>
        </w:rPr>
        <w:t>reports</w:t>
      </w:r>
      <w:r>
        <w:rPr>
          <w:spacing w:val="-5"/>
          <w:sz w:val="20"/>
        </w:rPr>
        <w:t xml:space="preserve"> </w:t>
      </w:r>
      <w:r>
        <w:rPr>
          <w:sz w:val="20"/>
        </w:rPr>
        <w:t>a</w:t>
      </w:r>
      <w:r>
        <w:rPr>
          <w:spacing w:val="-7"/>
          <w:sz w:val="20"/>
        </w:rPr>
        <w:t xml:space="preserve"> </w:t>
      </w:r>
      <w:r>
        <w:rPr>
          <w:sz w:val="20"/>
        </w:rPr>
        <w:t>near</w:t>
      </w:r>
      <w:r>
        <w:rPr>
          <w:spacing w:val="-6"/>
          <w:sz w:val="20"/>
        </w:rPr>
        <w:t xml:space="preserve"> </w:t>
      </w:r>
      <w:r>
        <w:rPr>
          <w:spacing w:val="-2"/>
          <w:sz w:val="20"/>
        </w:rPr>
        <w:t>miss.</w:t>
      </w:r>
    </w:p>
    <w:p w14:paraId="5F0E514E" w14:textId="77777777" w:rsidR="00562CC2" w:rsidRDefault="00562CC2">
      <w:pPr>
        <w:rPr>
          <w:sz w:val="20"/>
        </w:rPr>
        <w:sectPr w:rsidR="00562CC2" w:rsidSect="000A30F8">
          <w:footerReference w:type="default" r:id="rId159"/>
          <w:pgSz w:w="12240" w:h="15840"/>
          <w:pgMar w:top="1420" w:right="260" w:bottom="1160" w:left="320" w:header="0" w:footer="972" w:gutter="0"/>
          <w:pgNumType w:start="1"/>
          <w:cols w:space="720"/>
        </w:sectPr>
      </w:pPr>
    </w:p>
    <w:p w14:paraId="43520E2E" w14:textId="77777777" w:rsidR="00562CC2" w:rsidRDefault="00000000">
      <w:pPr>
        <w:spacing w:before="68"/>
        <w:ind w:left="1120"/>
        <w:rPr>
          <w:b/>
          <w:sz w:val="20"/>
        </w:rPr>
      </w:pPr>
      <w:r>
        <w:rPr>
          <w:b/>
          <w:spacing w:val="-2"/>
          <w:sz w:val="20"/>
        </w:rPr>
        <w:lastRenderedPageBreak/>
        <w:t>Employees</w:t>
      </w:r>
    </w:p>
    <w:p w14:paraId="3DF6C351" w14:textId="77777777" w:rsidR="00562CC2" w:rsidRDefault="00000000">
      <w:pPr>
        <w:pStyle w:val="ListParagraph"/>
        <w:numPr>
          <w:ilvl w:val="0"/>
          <w:numId w:val="83"/>
        </w:numPr>
        <w:tabs>
          <w:tab w:val="left" w:pos="1840"/>
        </w:tabs>
        <w:rPr>
          <w:sz w:val="20"/>
        </w:rPr>
      </w:pPr>
      <w:r>
        <w:rPr>
          <w:sz w:val="20"/>
        </w:rPr>
        <w:t>Report</w:t>
      </w:r>
      <w:r>
        <w:rPr>
          <w:spacing w:val="-5"/>
          <w:sz w:val="20"/>
        </w:rPr>
        <w:t xml:space="preserve"> </w:t>
      </w:r>
      <w:r>
        <w:rPr>
          <w:sz w:val="20"/>
        </w:rPr>
        <w:t>near</w:t>
      </w:r>
      <w:r>
        <w:rPr>
          <w:spacing w:val="-6"/>
          <w:sz w:val="20"/>
        </w:rPr>
        <w:t xml:space="preserve"> </w:t>
      </w:r>
      <w:r>
        <w:rPr>
          <w:sz w:val="20"/>
        </w:rPr>
        <w:t>misses</w:t>
      </w:r>
      <w:r>
        <w:rPr>
          <w:spacing w:val="-5"/>
          <w:sz w:val="20"/>
        </w:rPr>
        <w:t xml:space="preserve"> </w:t>
      </w:r>
      <w:r>
        <w:rPr>
          <w:sz w:val="20"/>
        </w:rPr>
        <w:t>as</w:t>
      </w:r>
      <w:r>
        <w:rPr>
          <w:spacing w:val="-5"/>
          <w:sz w:val="20"/>
        </w:rPr>
        <w:t xml:space="preserve"> </w:t>
      </w:r>
      <w:r>
        <w:rPr>
          <w:sz w:val="20"/>
        </w:rPr>
        <w:t>they</w:t>
      </w:r>
      <w:r>
        <w:rPr>
          <w:spacing w:val="-7"/>
          <w:sz w:val="20"/>
        </w:rPr>
        <w:t xml:space="preserve"> </w:t>
      </w:r>
      <w:r>
        <w:rPr>
          <w:spacing w:val="-2"/>
          <w:sz w:val="20"/>
        </w:rPr>
        <w:t>occur.</w:t>
      </w:r>
    </w:p>
    <w:p w14:paraId="3EAFD4A4" w14:textId="77777777" w:rsidR="00562CC2" w:rsidRDefault="00000000">
      <w:pPr>
        <w:pStyle w:val="Heading9"/>
        <w:spacing w:before="229"/>
      </w:pPr>
      <w:r>
        <w:rPr>
          <w:noProof/>
        </w:rPr>
        <mc:AlternateContent>
          <mc:Choice Requires="wps">
            <w:drawing>
              <wp:anchor distT="0" distB="0" distL="0" distR="0" simplePos="0" relativeHeight="251816960" behindDoc="1" locked="0" layoutInCell="1" allowOverlap="1" wp14:anchorId="0B4264E6" wp14:editId="0D257601">
                <wp:simplePos x="0" y="0"/>
                <wp:positionH relativeFrom="page">
                  <wp:posOffset>896416</wp:posOffset>
                </wp:positionH>
                <wp:positionV relativeFrom="paragraph">
                  <wp:posOffset>307110</wp:posOffset>
                </wp:positionV>
                <wp:extent cx="5981065" cy="9525"/>
                <wp:effectExtent l="0" t="0" r="0" b="0"/>
                <wp:wrapTopAndBottom/>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22DB70" id="Graphic 977" o:spid="_x0000_s1026" style="position:absolute;margin-left:70.6pt;margin-top:24.2pt;width:470.95pt;height:.75pt;z-index:-251499520;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" path="m5981065,l,,,9144r5981065,l5981065,xe" fillcolor="black" stroked="f">
                <v:path arrowok="t"/>
                <w10:wrap type="topAndBottom" anchorx="page"/>
              </v:shape>
            </w:pict>
          </mc:Fallback>
        </mc:AlternateContent>
      </w:r>
      <w:r>
        <w:t>BEST</w:t>
      </w:r>
      <w:r>
        <w:rPr>
          <w:spacing w:val="-5"/>
        </w:rPr>
        <w:t xml:space="preserve"> </w:t>
      </w:r>
      <w:r>
        <w:t>PRACTICES</w:t>
      </w:r>
      <w:r>
        <w:rPr>
          <w:spacing w:val="-8"/>
        </w:rPr>
        <w:t xml:space="preserve"> </w:t>
      </w:r>
      <w:r>
        <w:t>IN</w:t>
      </w:r>
      <w:r>
        <w:rPr>
          <w:spacing w:val="-5"/>
        </w:rPr>
        <w:t xml:space="preserve"> </w:t>
      </w:r>
      <w:r>
        <w:t>ESTABLISHING</w:t>
      </w:r>
      <w:r>
        <w:rPr>
          <w:spacing w:val="-2"/>
        </w:rPr>
        <w:t xml:space="preserve"> </w:t>
      </w:r>
      <w:r>
        <w:t>A</w:t>
      </w:r>
      <w:r>
        <w:rPr>
          <w:spacing w:val="-11"/>
        </w:rPr>
        <w:t xml:space="preserve"> </w:t>
      </w:r>
      <w:r>
        <w:t>NEAR</w:t>
      </w:r>
      <w:r>
        <w:rPr>
          <w:spacing w:val="-7"/>
        </w:rPr>
        <w:t xml:space="preserve"> </w:t>
      </w:r>
      <w:r>
        <w:t>MISS</w:t>
      </w:r>
      <w:r>
        <w:rPr>
          <w:spacing w:val="-8"/>
        </w:rPr>
        <w:t xml:space="preserve"> </w:t>
      </w:r>
      <w:r>
        <w:t>REPORTING</w:t>
      </w:r>
      <w:r>
        <w:rPr>
          <w:spacing w:val="-6"/>
        </w:rPr>
        <w:t xml:space="preserve"> </w:t>
      </w:r>
      <w:r>
        <w:rPr>
          <w:spacing w:val="-2"/>
        </w:rPr>
        <w:t>SYSTEM</w:t>
      </w:r>
    </w:p>
    <w:p w14:paraId="7A7D65BA" w14:textId="77777777" w:rsidR="00562CC2" w:rsidRDefault="00000000">
      <w:pPr>
        <w:pStyle w:val="ListParagraph"/>
        <w:numPr>
          <w:ilvl w:val="0"/>
          <w:numId w:val="83"/>
        </w:numPr>
        <w:tabs>
          <w:tab w:val="left" w:pos="1840"/>
        </w:tabs>
        <w:ind w:right="1186"/>
        <w:jc w:val="both"/>
        <w:rPr>
          <w:sz w:val="20"/>
        </w:rPr>
      </w:pPr>
      <w:r>
        <w:rPr>
          <w:sz w:val="20"/>
        </w:rPr>
        <w:t>Leadership must establish a reporting culture reinforcing that every opportunity to identify and control hazards, reduce risk and prevent harmful incidents must be acted on.</w:t>
      </w:r>
    </w:p>
    <w:p w14:paraId="37B47BB8" w14:textId="77777777" w:rsidR="00562CC2" w:rsidRDefault="00000000">
      <w:pPr>
        <w:pStyle w:val="ListParagraph"/>
        <w:numPr>
          <w:ilvl w:val="0"/>
          <w:numId w:val="83"/>
        </w:numPr>
        <w:tabs>
          <w:tab w:val="left" w:pos="1839"/>
        </w:tabs>
        <w:spacing w:line="228" w:lineRule="exact"/>
        <w:ind w:left="1839" w:hanging="359"/>
        <w:jc w:val="both"/>
        <w:rPr>
          <w:sz w:val="20"/>
        </w:rPr>
      </w:pPr>
      <w:r>
        <w:rPr>
          <w:sz w:val="20"/>
        </w:rPr>
        <w:t>The</w:t>
      </w:r>
      <w:r>
        <w:rPr>
          <w:spacing w:val="-14"/>
          <w:sz w:val="20"/>
        </w:rPr>
        <w:t xml:space="preserve"> </w:t>
      </w:r>
      <w:r>
        <w:rPr>
          <w:sz w:val="20"/>
        </w:rPr>
        <w:t>reporting</w:t>
      </w:r>
      <w:r>
        <w:rPr>
          <w:spacing w:val="-14"/>
          <w:sz w:val="20"/>
        </w:rPr>
        <w:t xml:space="preserve"> </w:t>
      </w:r>
      <w:r>
        <w:rPr>
          <w:sz w:val="20"/>
        </w:rPr>
        <w:t>system</w:t>
      </w:r>
      <w:r>
        <w:rPr>
          <w:spacing w:val="-14"/>
          <w:sz w:val="20"/>
        </w:rPr>
        <w:t xml:space="preserve"> </w:t>
      </w:r>
      <w:r>
        <w:rPr>
          <w:sz w:val="20"/>
        </w:rPr>
        <w:t>needs</w:t>
      </w:r>
      <w:r>
        <w:rPr>
          <w:spacing w:val="-14"/>
          <w:sz w:val="20"/>
        </w:rPr>
        <w:t xml:space="preserve"> </w:t>
      </w:r>
      <w:r>
        <w:rPr>
          <w:sz w:val="20"/>
        </w:rPr>
        <w:t>to</w:t>
      </w:r>
      <w:r>
        <w:rPr>
          <w:spacing w:val="-14"/>
          <w:sz w:val="20"/>
        </w:rPr>
        <w:t xml:space="preserve"> </w:t>
      </w:r>
      <w:r>
        <w:rPr>
          <w:sz w:val="20"/>
        </w:rPr>
        <w:t>be</w:t>
      </w:r>
      <w:r>
        <w:rPr>
          <w:spacing w:val="-14"/>
          <w:sz w:val="20"/>
        </w:rPr>
        <w:t xml:space="preserve"> </w:t>
      </w:r>
      <w:r>
        <w:rPr>
          <w:sz w:val="20"/>
        </w:rPr>
        <w:t>non-punitive</w:t>
      </w:r>
      <w:r>
        <w:rPr>
          <w:spacing w:val="-14"/>
          <w:sz w:val="20"/>
        </w:rPr>
        <w:t xml:space="preserve"> </w:t>
      </w:r>
      <w:r>
        <w:rPr>
          <w:sz w:val="20"/>
        </w:rPr>
        <w:t>and,</w:t>
      </w:r>
      <w:r>
        <w:rPr>
          <w:spacing w:val="-14"/>
          <w:sz w:val="20"/>
        </w:rPr>
        <w:t xml:space="preserve"> </w:t>
      </w:r>
      <w:r>
        <w:rPr>
          <w:sz w:val="20"/>
        </w:rPr>
        <w:t>if</w:t>
      </w:r>
      <w:r>
        <w:rPr>
          <w:spacing w:val="-13"/>
          <w:sz w:val="20"/>
        </w:rPr>
        <w:t xml:space="preserve"> </w:t>
      </w:r>
      <w:r>
        <w:rPr>
          <w:sz w:val="20"/>
        </w:rPr>
        <w:t>desired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person</w:t>
      </w:r>
      <w:r>
        <w:rPr>
          <w:spacing w:val="-14"/>
          <w:sz w:val="20"/>
        </w:rPr>
        <w:t xml:space="preserve"> </w:t>
      </w:r>
      <w:r>
        <w:rPr>
          <w:sz w:val="20"/>
        </w:rPr>
        <w:t>reporting,</w:t>
      </w:r>
      <w:r>
        <w:rPr>
          <w:spacing w:val="-13"/>
          <w:sz w:val="20"/>
        </w:rPr>
        <w:t xml:space="preserve"> </w:t>
      </w:r>
      <w:r>
        <w:rPr>
          <w:spacing w:val="-2"/>
          <w:sz w:val="20"/>
        </w:rPr>
        <w:t>anonymous.</w:t>
      </w:r>
    </w:p>
    <w:p w14:paraId="21FB1218" w14:textId="77777777" w:rsidR="00562CC2" w:rsidRDefault="00000000">
      <w:pPr>
        <w:pStyle w:val="ListParagraph"/>
        <w:numPr>
          <w:ilvl w:val="0"/>
          <w:numId w:val="83"/>
        </w:numPr>
        <w:tabs>
          <w:tab w:val="left" w:pos="1840"/>
        </w:tabs>
        <w:ind w:right="1187"/>
        <w:jc w:val="both"/>
        <w:rPr>
          <w:sz w:val="20"/>
        </w:rPr>
      </w:pPr>
      <w:r>
        <w:rPr>
          <w:sz w:val="20"/>
        </w:rPr>
        <w:t>Investigate near miss incidents to identify the root cause and the weaknesses in the system that resulted in the circumstances that led to the near miss.</w:t>
      </w:r>
    </w:p>
    <w:p w14:paraId="37F1EACD" w14:textId="77777777" w:rsidR="00562CC2" w:rsidRDefault="00000000">
      <w:pPr>
        <w:pStyle w:val="ListParagraph"/>
        <w:numPr>
          <w:ilvl w:val="0"/>
          <w:numId w:val="83"/>
        </w:numPr>
        <w:tabs>
          <w:tab w:val="left" w:pos="1840"/>
        </w:tabs>
        <w:spacing w:before="1"/>
        <w:ind w:right="1177"/>
        <w:jc w:val="both"/>
        <w:rPr>
          <w:sz w:val="20"/>
        </w:rPr>
      </w:pPr>
      <w:r>
        <w:rPr>
          <w:sz w:val="20"/>
        </w:rPr>
        <w:t>Use investigation results to improve safety systems, hazard control, risk reduction, and lessons learned.</w:t>
      </w:r>
      <w:r>
        <w:rPr>
          <w:spacing w:val="-14"/>
          <w:sz w:val="20"/>
        </w:rPr>
        <w:t xml:space="preserve"> </w:t>
      </w:r>
      <w:r>
        <w:rPr>
          <w:sz w:val="20"/>
        </w:rPr>
        <w:t>All</w:t>
      </w:r>
      <w:r>
        <w:rPr>
          <w:spacing w:val="-14"/>
          <w:sz w:val="20"/>
        </w:rPr>
        <w:t xml:space="preserve"> </w:t>
      </w:r>
      <w:r>
        <w:rPr>
          <w:sz w:val="20"/>
        </w:rPr>
        <w:t>of</w:t>
      </w:r>
      <w:r>
        <w:rPr>
          <w:spacing w:val="-14"/>
          <w:sz w:val="20"/>
        </w:rPr>
        <w:t xml:space="preserve"> </w:t>
      </w:r>
      <w:r>
        <w:rPr>
          <w:sz w:val="20"/>
        </w:rPr>
        <w:t>these</w:t>
      </w:r>
      <w:r>
        <w:rPr>
          <w:spacing w:val="-14"/>
          <w:sz w:val="20"/>
        </w:rPr>
        <w:t xml:space="preserve"> </w:t>
      </w:r>
      <w:r>
        <w:rPr>
          <w:sz w:val="20"/>
        </w:rPr>
        <w:t>represent</w:t>
      </w:r>
      <w:r>
        <w:rPr>
          <w:spacing w:val="-14"/>
          <w:sz w:val="20"/>
        </w:rPr>
        <w:t xml:space="preserve"> </w:t>
      </w:r>
      <w:r>
        <w:rPr>
          <w:sz w:val="20"/>
        </w:rPr>
        <w:t>opportunity</w:t>
      </w:r>
      <w:r>
        <w:rPr>
          <w:spacing w:val="-14"/>
          <w:sz w:val="20"/>
        </w:rPr>
        <w:t xml:space="preserve"> </w:t>
      </w:r>
      <w:r>
        <w:rPr>
          <w:sz w:val="20"/>
        </w:rPr>
        <w:t>for</w:t>
      </w:r>
      <w:r>
        <w:rPr>
          <w:spacing w:val="-14"/>
          <w:sz w:val="20"/>
        </w:rPr>
        <w:t xml:space="preserve"> </w:t>
      </w:r>
      <w:r>
        <w:rPr>
          <w:sz w:val="20"/>
        </w:rPr>
        <w:t>training,</w:t>
      </w:r>
      <w:r>
        <w:rPr>
          <w:spacing w:val="-14"/>
          <w:sz w:val="20"/>
        </w:rPr>
        <w:t xml:space="preserve"> </w:t>
      </w:r>
      <w:r>
        <w:rPr>
          <w:sz w:val="20"/>
        </w:rPr>
        <w:t>feedback</w:t>
      </w:r>
      <w:r>
        <w:rPr>
          <w:spacing w:val="-14"/>
          <w:sz w:val="20"/>
        </w:rPr>
        <w:t xml:space="preserve"> </w:t>
      </w:r>
      <w:r>
        <w:rPr>
          <w:sz w:val="20"/>
        </w:rPr>
        <w:t>on</w:t>
      </w:r>
      <w:r>
        <w:rPr>
          <w:spacing w:val="-13"/>
          <w:sz w:val="20"/>
        </w:rPr>
        <w:t xml:space="preserve"> </w:t>
      </w:r>
      <w:r>
        <w:rPr>
          <w:sz w:val="20"/>
        </w:rPr>
        <w:t>performance</w:t>
      </w:r>
      <w:r>
        <w:rPr>
          <w:spacing w:val="-14"/>
          <w:sz w:val="20"/>
        </w:rPr>
        <w:t xml:space="preserve"> </w:t>
      </w:r>
      <w:r>
        <w:rPr>
          <w:sz w:val="20"/>
        </w:rPr>
        <w:t>and</w:t>
      </w:r>
      <w:r>
        <w:rPr>
          <w:spacing w:val="-14"/>
          <w:sz w:val="20"/>
        </w:rPr>
        <w:t xml:space="preserve"> </w:t>
      </w:r>
      <w:r>
        <w:rPr>
          <w:sz w:val="20"/>
        </w:rPr>
        <w:t>a</w:t>
      </w:r>
      <w:r>
        <w:rPr>
          <w:spacing w:val="-14"/>
          <w:sz w:val="20"/>
        </w:rPr>
        <w:t xml:space="preserve"> </w:t>
      </w:r>
      <w:r>
        <w:rPr>
          <w:sz w:val="20"/>
        </w:rPr>
        <w:t>commitment to continuous improvement.</w:t>
      </w:r>
    </w:p>
    <w:p w14:paraId="56C98A45" w14:textId="77777777" w:rsidR="00562CC2" w:rsidRDefault="00000000">
      <w:pPr>
        <w:pStyle w:val="ListParagraph"/>
        <w:numPr>
          <w:ilvl w:val="0"/>
          <w:numId w:val="83"/>
        </w:numPr>
        <w:tabs>
          <w:tab w:val="left" w:pos="1840"/>
        </w:tabs>
        <w:ind w:right="1190"/>
        <w:jc w:val="both"/>
        <w:rPr>
          <w:sz w:val="20"/>
        </w:rPr>
      </w:pPr>
      <w:r>
        <w:rPr>
          <w:sz w:val="20"/>
        </w:rPr>
        <w:t>Near miss reporting is vitally important to preventing serious, fatal and catastrophic incidents that are less frequent but far more harmful than other incidents.</w:t>
      </w:r>
    </w:p>
    <w:p w14:paraId="0CCA6411" w14:textId="77777777" w:rsidR="00562CC2" w:rsidRDefault="00000000">
      <w:pPr>
        <w:pStyle w:val="ListParagraph"/>
        <w:numPr>
          <w:ilvl w:val="0"/>
          <w:numId w:val="83"/>
        </w:numPr>
        <w:tabs>
          <w:tab w:val="left" w:pos="1840"/>
        </w:tabs>
        <w:ind w:right="1187"/>
        <w:jc w:val="both"/>
        <w:rPr>
          <w:sz w:val="20"/>
        </w:rPr>
      </w:pPr>
      <w:r>
        <w:rPr>
          <w:sz w:val="20"/>
        </w:rPr>
        <w:t xml:space="preserve">Make the reporting process easy, consider setting up an email account i.e. </w:t>
      </w:r>
      <w:hyperlink r:id="rId160">
        <w:r>
          <w:rPr>
            <w:color w:val="0562C1"/>
            <w:spacing w:val="-2"/>
            <w:sz w:val="20"/>
            <w:u w:val="single" w:color="0562C1"/>
          </w:rPr>
          <w:t>Safety@organziaiton.com</w:t>
        </w:r>
      </w:hyperlink>
    </w:p>
    <w:p w14:paraId="4B6DA256" w14:textId="77777777" w:rsidR="00562CC2" w:rsidRDefault="00000000">
      <w:pPr>
        <w:pStyle w:val="ListParagraph"/>
        <w:numPr>
          <w:ilvl w:val="0"/>
          <w:numId w:val="83"/>
        </w:numPr>
        <w:tabs>
          <w:tab w:val="left" w:pos="1839"/>
        </w:tabs>
        <w:spacing w:line="229" w:lineRule="exact"/>
        <w:ind w:left="1839" w:hanging="359"/>
        <w:jc w:val="both"/>
        <w:rPr>
          <w:sz w:val="20"/>
        </w:rPr>
      </w:pPr>
      <w:r>
        <w:rPr>
          <w:sz w:val="20"/>
        </w:rPr>
        <w:t>Make</w:t>
      </w:r>
      <w:r>
        <w:rPr>
          <w:spacing w:val="-7"/>
          <w:sz w:val="20"/>
        </w:rPr>
        <w:t xml:space="preserve"> </w:t>
      </w:r>
      <w:r>
        <w:rPr>
          <w:sz w:val="20"/>
        </w:rPr>
        <w:t>the</w:t>
      </w:r>
      <w:r>
        <w:rPr>
          <w:spacing w:val="-7"/>
          <w:sz w:val="20"/>
        </w:rPr>
        <w:t xml:space="preserve"> </w:t>
      </w:r>
      <w:r>
        <w:rPr>
          <w:sz w:val="20"/>
        </w:rPr>
        <w:t>forms</w:t>
      </w:r>
      <w:r>
        <w:rPr>
          <w:spacing w:val="-6"/>
          <w:sz w:val="20"/>
        </w:rPr>
        <w:t xml:space="preserve"> </w:t>
      </w:r>
      <w:r>
        <w:rPr>
          <w:sz w:val="20"/>
        </w:rPr>
        <w:t>available</w:t>
      </w:r>
      <w:r>
        <w:rPr>
          <w:spacing w:val="-5"/>
          <w:sz w:val="20"/>
        </w:rPr>
        <w:t xml:space="preserve"> </w:t>
      </w:r>
      <w:r>
        <w:rPr>
          <w:sz w:val="20"/>
        </w:rPr>
        <w:t>to</w:t>
      </w:r>
      <w:r>
        <w:rPr>
          <w:spacing w:val="-4"/>
          <w:sz w:val="20"/>
        </w:rPr>
        <w:t xml:space="preserve"> </w:t>
      </w:r>
      <w:r>
        <w:rPr>
          <w:sz w:val="20"/>
        </w:rPr>
        <w:t>employees</w:t>
      </w:r>
      <w:r>
        <w:rPr>
          <w:spacing w:val="-6"/>
          <w:sz w:val="20"/>
        </w:rPr>
        <w:t xml:space="preserve"> </w:t>
      </w:r>
      <w:r>
        <w:rPr>
          <w:sz w:val="20"/>
        </w:rPr>
        <w:t>in</w:t>
      </w:r>
      <w:r>
        <w:rPr>
          <w:spacing w:val="-4"/>
          <w:sz w:val="20"/>
        </w:rPr>
        <w:t xml:space="preserve"> </w:t>
      </w:r>
      <w:r>
        <w:rPr>
          <w:sz w:val="20"/>
        </w:rPr>
        <w:t>easily</w:t>
      </w:r>
      <w:r>
        <w:rPr>
          <w:spacing w:val="-8"/>
          <w:sz w:val="20"/>
        </w:rPr>
        <w:t xml:space="preserve"> </w:t>
      </w:r>
      <w:r>
        <w:rPr>
          <w:sz w:val="20"/>
        </w:rPr>
        <w:t>accessible</w:t>
      </w:r>
      <w:r>
        <w:rPr>
          <w:spacing w:val="-5"/>
          <w:sz w:val="20"/>
        </w:rPr>
        <w:t xml:space="preserve"> </w:t>
      </w:r>
      <w:r>
        <w:rPr>
          <w:sz w:val="20"/>
        </w:rPr>
        <w:t>areas</w:t>
      </w:r>
      <w:r>
        <w:rPr>
          <w:spacing w:val="2"/>
          <w:sz w:val="20"/>
        </w:rPr>
        <w:t xml:space="preserve"> </w:t>
      </w:r>
      <w:r>
        <w:rPr>
          <w:sz w:val="20"/>
        </w:rPr>
        <w:t>of</w:t>
      </w:r>
      <w:r>
        <w:rPr>
          <w:spacing w:val="-5"/>
          <w:sz w:val="20"/>
        </w:rPr>
        <w:t xml:space="preserve"> </w:t>
      </w:r>
      <w:r>
        <w:rPr>
          <w:sz w:val="20"/>
        </w:rPr>
        <w:t>the</w:t>
      </w:r>
      <w:r>
        <w:rPr>
          <w:spacing w:val="-6"/>
          <w:sz w:val="20"/>
        </w:rPr>
        <w:t xml:space="preserve"> </w:t>
      </w:r>
      <w:r>
        <w:rPr>
          <w:sz w:val="20"/>
        </w:rPr>
        <w:t>facility</w:t>
      </w:r>
      <w:r>
        <w:rPr>
          <w:spacing w:val="-7"/>
          <w:sz w:val="20"/>
        </w:rPr>
        <w:t xml:space="preserve"> </w:t>
      </w:r>
      <w:r>
        <w:rPr>
          <w:sz w:val="20"/>
        </w:rPr>
        <w:t>or</w:t>
      </w:r>
      <w:r>
        <w:rPr>
          <w:spacing w:val="-4"/>
          <w:sz w:val="20"/>
        </w:rPr>
        <w:t xml:space="preserve"> </w:t>
      </w:r>
      <w:r>
        <w:rPr>
          <w:spacing w:val="-2"/>
          <w:sz w:val="20"/>
        </w:rPr>
        <w:t>electronically.</w:t>
      </w:r>
    </w:p>
    <w:p w14:paraId="47F9A5FE" w14:textId="77777777" w:rsidR="00562CC2" w:rsidRDefault="00000000">
      <w:pPr>
        <w:pStyle w:val="ListParagraph"/>
        <w:numPr>
          <w:ilvl w:val="0"/>
          <w:numId w:val="83"/>
        </w:numPr>
        <w:tabs>
          <w:tab w:val="left" w:pos="1839"/>
        </w:tabs>
        <w:ind w:left="1839" w:hanging="359"/>
        <w:jc w:val="both"/>
        <w:rPr>
          <w:sz w:val="20"/>
        </w:rPr>
      </w:pPr>
      <w:r>
        <w:rPr>
          <w:sz w:val="20"/>
        </w:rPr>
        <w:t>Also</w:t>
      </w:r>
      <w:r>
        <w:rPr>
          <w:spacing w:val="-4"/>
          <w:sz w:val="20"/>
        </w:rPr>
        <w:t xml:space="preserve"> </w:t>
      </w:r>
      <w:r>
        <w:rPr>
          <w:sz w:val="20"/>
        </w:rPr>
        <w:t>ensure</w:t>
      </w:r>
      <w:r>
        <w:rPr>
          <w:spacing w:val="-6"/>
          <w:sz w:val="20"/>
        </w:rPr>
        <w:t xml:space="preserve"> </w:t>
      </w:r>
      <w:r>
        <w:rPr>
          <w:sz w:val="20"/>
        </w:rPr>
        <w:t>to</w:t>
      </w:r>
      <w:r>
        <w:rPr>
          <w:spacing w:val="-6"/>
          <w:sz w:val="20"/>
        </w:rPr>
        <w:t xml:space="preserve"> </w:t>
      </w:r>
      <w:r>
        <w:rPr>
          <w:sz w:val="20"/>
        </w:rPr>
        <w:t>provide</w:t>
      </w:r>
      <w:r>
        <w:rPr>
          <w:spacing w:val="-4"/>
          <w:sz w:val="20"/>
        </w:rPr>
        <w:t xml:space="preserve"> </w:t>
      </w:r>
      <w:r>
        <w:rPr>
          <w:sz w:val="20"/>
        </w:rPr>
        <w:t>the</w:t>
      </w:r>
      <w:r>
        <w:rPr>
          <w:spacing w:val="-7"/>
          <w:sz w:val="20"/>
        </w:rPr>
        <w:t xml:space="preserve"> </w:t>
      </w:r>
      <w:r>
        <w:rPr>
          <w:sz w:val="20"/>
        </w:rPr>
        <w:t>forms</w:t>
      </w:r>
      <w:r>
        <w:rPr>
          <w:spacing w:val="-5"/>
          <w:sz w:val="20"/>
        </w:rPr>
        <w:t xml:space="preserve"> </w:t>
      </w:r>
      <w:r>
        <w:rPr>
          <w:sz w:val="20"/>
        </w:rPr>
        <w:t>in</w:t>
      </w:r>
      <w:r>
        <w:rPr>
          <w:spacing w:val="-6"/>
          <w:sz w:val="20"/>
        </w:rPr>
        <w:t xml:space="preserve"> </w:t>
      </w:r>
      <w:r>
        <w:rPr>
          <w:sz w:val="20"/>
        </w:rPr>
        <w:t>all</w:t>
      </w:r>
      <w:r>
        <w:rPr>
          <w:spacing w:val="-6"/>
          <w:sz w:val="20"/>
        </w:rPr>
        <w:t xml:space="preserve"> </w:t>
      </w:r>
      <w:r>
        <w:rPr>
          <w:sz w:val="20"/>
        </w:rPr>
        <w:t>the</w:t>
      </w:r>
      <w:r>
        <w:rPr>
          <w:spacing w:val="-6"/>
          <w:sz w:val="20"/>
        </w:rPr>
        <w:t xml:space="preserve"> </w:t>
      </w:r>
      <w:r>
        <w:rPr>
          <w:sz w:val="20"/>
        </w:rPr>
        <w:t>necessary</w:t>
      </w:r>
      <w:r>
        <w:rPr>
          <w:spacing w:val="-8"/>
          <w:sz w:val="20"/>
        </w:rPr>
        <w:t xml:space="preserve"> </w:t>
      </w:r>
      <w:r>
        <w:rPr>
          <w:sz w:val="20"/>
        </w:rPr>
        <w:t>languages</w:t>
      </w:r>
      <w:r>
        <w:rPr>
          <w:spacing w:val="-5"/>
          <w:sz w:val="20"/>
        </w:rPr>
        <w:t xml:space="preserve"> </w:t>
      </w:r>
      <w:r>
        <w:rPr>
          <w:sz w:val="20"/>
        </w:rPr>
        <w:t>of</w:t>
      </w:r>
      <w:r>
        <w:rPr>
          <w:spacing w:val="-2"/>
          <w:sz w:val="20"/>
        </w:rPr>
        <w:t xml:space="preserve"> </w:t>
      </w:r>
      <w:r>
        <w:rPr>
          <w:sz w:val="20"/>
        </w:rPr>
        <w:t>your</w:t>
      </w:r>
      <w:r>
        <w:rPr>
          <w:spacing w:val="-6"/>
          <w:sz w:val="20"/>
        </w:rPr>
        <w:t xml:space="preserve"> </w:t>
      </w:r>
      <w:r>
        <w:rPr>
          <w:spacing w:val="-2"/>
          <w:sz w:val="20"/>
        </w:rPr>
        <w:t>organization.</w:t>
      </w:r>
    </w:p>
    <w:p w14:paraId="4F61D890" w14:textId="77777777" w:rsidR="00562CC2" w:rsidRDefault="00000000">
      <w:pPr>
        <w:pStyle w:val="Heading9"/>
        <w:spacing w:before="228"/>
      </w:pPr>
      <w:r>
        <w:rPr>
          <w:noProof/>
        </w:rPr>
        <mc:AlternateContent>
          <mc:Choice Requires="wps">
            <w:drawing>
              <wp:anchor distT="0" distB="0" distL="0" distR="0" simplePos="0" relativeHeight="251817984" behindDoc="1" locked="0" layoutInCell="1" allowOverlap="1" wp14:anchorId="712CC729" wp14:editId="5DE15A54">
                <wp:simplePos x="0" y="0"/>
                <wp:positionH relativeFrom="page">
                  <wp:posOffset>896416</wp:posOffset>
                </wp:positionH>
                <wp:positionV relativeFrom="paragraph">
                  <wp:posOffset>305304</wp:posOffset>
                </wp:positionV>
                <wp:extent cx="5981065" cy="9525"/>
                <wp:effectExtent l="0" t="0" r="0" b="0"/>
                <wp:wrapTopAndBottom/>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2359CB" id="Graphic 978" o:spid="_x0000_s1026" style="position:absolute;margin-left:70.6pt;margin-top:24.05pt;width:470.95pt;height:.75pt;z-index:-251498496;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" path="m5981065,l,,,9144r5981065,l5981065,xe" fillcolor="black" stroked="f">
                <v:path arrowok="t"/>
                <w10:wrap type="topAndBottom" anchorx="page"/>
              </v:shape>
            </w:pict>
          </mc:Fallback>
        </mc:AlternateContent>
      </w:r>
      <w:r>
        <w:t>KEY</w:t>
      </w:r>
      <w:r>
        <w:rPr>
          <w:spacing w:val="-5"/>
        </w:rPr>
        <w:t xml:space="preserve"> </w:t>
      </w:r>
      <w:r>
        <w:rPr>
          <w:spacing w:val="-2"/>
        </w:rPr>
        <w:t>POINTS</w:t>
      </w:r>
    </w:p>
    <w:p w14:paraId="77BDFD9A" w14:textId="77777777" w:rsidR="00562CC2" w:rsidRDefault="00000000">
      <w:pPr>
        <w:pStyle w:val="ListParagraph"/>
        <w:numPr>
          <w:ilvl w:val="0"/>
          <w:numId w:val="83"/>
        </w:numPr>
        <w:tabs>
          <w:tab w:val="left" w:pos="1840"/>
        </w:tabs>
        <w:rPr>
          <w:sz w:val="20"/>
        </w:rPr>
      </w:pPr>
      <w:r>
        <w:rPr>
          <w:sz w:val="20"/>
        </w:rPr>
        <w:t>Incidents</w:t>
      </w:r>
      <w:r>
        <w:rPr>
          <w:spacing w:val="-5"/>
          <w:sz w:val="20"/>
        </w:rPr>
        <w:t xml:space="preserve"> </w:t>
      </w:r>
      <w:r>
        <w:rPr>
          <w:sz w:val="20"/>
        </w:rPr>
        <w:t>occur</w:t>
      </w:r>
      <w:r>
        <w:rPr>
          <w:spacing w:val="-5"/>
          <w:sz w:val="20"/>
        </w:rPr>
        <w:t xml:space="preserve"> </w:t>
      </w:r>
      <w:r>
        <w:rPr>
          <w:sz w:val="20"/>
        </w:rPr>
        <w:t>every</w:t>
      </w:r>
      <w:r>
        <w:rPr>
          <w:spacing w:val="-7"/>
          <w:sz w:val="20"/>
        </w:rPr>
        <w:t xml:space="preserve"> </w:t>
      </w:r>
      <w:r>
        <w:rPr>
          <w:sz w:val="20"/>
        </w:rPr>
        <w:t>day</w:t>
      </w:r>
      <w:r>
        <w:rPr>
          <w:spacing w:val="-8"/>
          <w:sz w:val="20"/>
        </w:rPr>
        <w:t xml:space="preserve"> </w:t>
      </w:r>
      <w:r>
        <w:rPr>
          <w:sz w:val="20"/>
        </w:rPr>
        <w:t>at</w:t>
      </w:r>
      <w:r>
        <w:rPr>
          <w:spacing w:val="-5"/>
          <w:sz w:val="20"/>
        </w:rPr>
        <w:t xml:space="preserve"> </w:t>
      </w:r>
      <w:r>
        <w:rPr>
          <w:sz w:val="20"/>
        </w:rPr>
        <w:t>the</w:t>
      </w:r>
      <w:r>
        <w:rPr>
          <w:spacing w:val="-3"/>
          <w:sz w:val="20"/>
        </w:rPr>
        <w:t xml:space="preserve"> </w:t>
      </w:r>
      <w:r>
        <w:rPr>
          <w:sz w:val="20"/>
        </w:rPr>
        <w:t>workplace</w:t>
      </w:r>
      <w:r>
        <w:rPr>
          <w:spacing w:val="-6"/>
          <w:sz w:val="20"/>
        </w:rPr>
        <w:t xml:space="preserve"> </w:t>
      </w:r>
      <w:r>
        <w:rPr>
          <w:sz w:val="20"/>
        </w:rPr>
        <w:t>that</w:t>
      </w:r>
      <w:r>
        <w:rPr>
          <w:spacing w:val="-5"/>
          <w:sz w:val="20"/>
        </w:rPr>
        <w:t xml:space="preserve"> </w:t>
      </w:r>
      <w:r>
        <w:rPr>
          <w:sz w:val="20"/>
        </w:rPr>
        <w:t>could</w:t>
      </w:r>
      <w:r>
        <w:rPr>
          <w:spacing w:val="-5"/>
          <w:sz w:val="20"/>
        </w:rPr>
        <w:t xml:space="preserve"> </w:t>
      </w:r>
      <w:r>
        <w:rPr>
          <w:sz w:val="20"/>
        </w:rPr>
        <w:t>result</w:t>
      </w:r>
      <w:r>
        <w:rPr>
          <w:spacing w:val="-4"/>
          <w:sz w:val="20"/>
        </w:rPr>
        <w:t xml:space="preserve"> </w:t>
      </w:r>
      <w:r>
        <w:rPr>
          <w:sz w:val="20"/>
        </w:rPr>
        <w:t>in</w:t>
      </w:r>
      <w:r>
        <w:rPr>
          <w:spacing w:val="-3"/>
          <w:sz w:val="20"/>
        </w:rPr>
        <w:t xml:space="preserve"> </w:t>
      </w:r>
      <w:r>
        <w:rPr>
          <w:sz w:val="20"/>
        </w:rPr>
        <w:t>a</w:t>
      </w:r>
      <w:r>
        <w:rPr>
          <w:spacing w:val="-6"/>
          <w:sz w:val="20"/>
        </w:rPr>
        <w:t xml:space="preserve"> </w:t>
      </w:r>
      <w:r>
        <w:rPr>
          <w:sz w:val="20"/>
        </w:rPr>
        <w:t>serious</w:t>
      </w:r>
      <w:r>
        <w:rPr>
          <w:spacing w:val="-4"/>
          <w:sz w:val="20"/>
        </w:rPr>
        <w:t xml:space="preserve"> </w:t>
      </w:r>
      <w:r>
        <w:rPr>
          <w:sz w:val="20"/>
        </w:rPr>
        <w:t>injury</w:t>
      </w:r>
      <w:r>
        <w:rPr>
          <w:spacing w:val="-8"/>
          <w:sz w:val="20"/>
        </w:rPr>
        <w:t xml:space="preserve"> </w:t>
      </w:r>
      <w:r>
        <w:rPr>
          <w:sz w:val="20"/>
        </w:rPr>
        <w:t>or</w:t>
      </w:r>
      <w:r>
        <w:rPr>
          <w:spacing w:val="-6"/>
          <w:sz w:val="20"/>
        </w:rPr>
        <w:t xml:space="preserve"> </w:t>
      </w:r>
      <w:r>
        <w:rPr>
          <w:spacing w:val="-2"/>
          <w:sz w:val="20"/>
        </w:rPr>
        <w:t>damage.</w:t>
      </w:r>
    </w:p>
    <w:p w14:paraId="4EB6EF5C" w14:textId="77777777" w:rsidR="00562CC2" w:rsidRDefault="00000000">
      <w:pPr>
        <w:pStyle w:val="ListParagraph"/>
        <w:numPr>
          <w:ilvl w:val="0"/>
          <w:numId w:val="83"/>
        </w:numPr>
        <w:tabs>
          <w:tab w:val="left" w:pos="1840"/>
        </w:tabs>
        <w:rPr>
          <w:sz w:val="20"/>
        </w:rPr>
      </w:pPr>
      <w:r>
        <w:rPr>
          <w:sz w:val="20"/>
        </w:rPr>
        <w:t>A</w:t>
      </w:r>
      <w:r>
        <w:rPr>
          <w:spacing w:val="-7"/>
          <w:sz w:val="20"/>
        </w:rPr>
        <w:t xml:space="preserve"> </w:t>
      </w:r>
      <w:r>
        <w:rPr>
          <w:sz w:val="20"/>
        </w:rPr>
        <w:t>near-miss</w:t>
      </w:r>
      <w:r>
        <w:rPr>
          <w:spacing w:val="-5"/>
          <w:sz w:val="20"/>
        </w:rPr>
        <w:t xml:space="preserve"> </w:t>
      </w:r>
      <w:r>
        <w:rPr>
          <w:sz w:val="20"/>
        </w:rPr>
        <w:t>program</w:t>
      </w:r>
      <w:r>
        <w:rPr>
          <w:spacing w:val="-5"/>
          <w:sz w:val="20"/>
        </w:rPr>
        <w:t xml:space="preserve"> </w:t>
      </w:r>
      <w:r>
        <w:rPr>
          <w:sz w:val="20"/>
        </w:rPr>
        <w:t>may</w:t>
      </w:r>
      <w:r>
        <w:rPr>
          <w:spacing w:val="-10"/>
          <w:sz w:val="20"/>
        </w:rPr>
        <w:t xml:space="preserve"> </w:t>
      </w:r>
      <w:r>
        <w:rPr>
          <w:sz w:val="20"/>
        </w:rPr>
        <w:t>help</w:t>
      </w:r>
      <w:r>
        <w:rPr>
          <w:spacing w:val="-6"/>
          <w:sz w:val="20"/>
        </w:rPr>
        <w:t xml:space="preserve"> </w:t>
      </w:r>
      <w:r>
        <w:rPr>
          <w:sz w:val="20"/>
        </w:rPr>
        <w:t>prevent</w:t>
      </w:r>
      <w:r>
        <w:rPr>
          <w:spacing w:val="-7"/>
          <w:sz w:val="20"/>
        </w:rPr>
        <w:t xml:space="preserve"> </w:t>
      </w:r>
      <w:r>
        <w:rPr>
          <w:sz w:val="20"/>
        </w:rPr>
        <w:t>future</w:t>
      </w:r>
      <w:r>
        <w:rPr>
          <w:spacing w:val="-4"/>
          <w:sz w:val="20"/>
        </w:rPr>
        <w:t xml:space="preserve"> </w:t>
      </w:r>
      <w:r>
        <w:rPr>
          <w:spacing w:val="-2"/>
          <w:sz w:val="20"/>
        </w:rPr>
        <w:t>incidents.</w:t>
      </w:r>
    </w:p>
    <w:p w14:paraId="5B098459" w14:textId="77777777" w:rsidR="00562CC2" w:rsidRDefault="00000000">
      <w:pPr>
        <w:pStyle w:val="ListParagraph"/>
        <w:numPr>
          <w:ilvl w:val="0"/>
          <w:numId w:val="83"/>
        </w:numPr>
        <w:tabs>
          <w:tab w:val="left" w:pos="1840"/>
        </w:tabs>
        <w:ind w:right="1188"/>
        <w:rPr>
          <w:sz w:val="20"/>
        </w:rPr>
      </w:pPr>
      <w:r>
        <w:rPr>
          <w:sz w:val="20"/>
        </w:rPr>
        <w:t>One</w:t>
      </w:r>
      <w:r>
        <w:rPr>
          <w:spacing w:val="-3"/>
          <w:sz w:val="20"/>
        </w:rPr>
        <w:t xml:space="preserve"> </w:t>
      </w:r>
      <w:r>
        <w:rPr>
          <w:sz w:val="20"/>
        </w:rPr>
        <w:t>problem that</w:t>
      </w:r>
      <w:r>
        <w:rPr>
          <w:spacing w:val="-2"/>
          <w:sz w:val="20"/>
        </w:rPr>
        <w:t xml:space="preserve"> </w:t>
      </w:r>
      <w:r>
        <w:rPr>
          <w:sz w:val="20"/>
        </w:rPr>
        <w:t>companies</w:t>
      </w:r>
      <w:r>
        <w:rPr>
          <w:spacing w:val="-1"/>
          <w:sz w:val="20"/>
        </w:rPr>
        <w:t xml:space="preserve"> </w:t>
      </w:r>
      <w:r>
        <w:rPr>
          <w:sz w:val="20"/>
        </w:rPr>
        <w:t>must</w:t>
      </w:r>
      <w:r>
        <w:rPr>
          <w:spacing w:val="-2"/>
          <w:sz w:val="20"/>
        </w:rPr>
        <w:t xml:space="preserve"> </w:t>
      </w:r>
      <w:r>
        <w:rPr>
          <w:sz w:val="20"/>
        </w:rPr>
        <w:t>overcome</w:t>
      </w:r>
      <w:r>
        <w:rPr>
          <w:spacing w:val="-2"/>
          <w:sz w:val="20"/>
        </w:rPr>
        <w:t xml:space="preserve"> </w:t>
      </w:r>
      <w:r>
        <w:rPr>
          <w:sz w:val="20"/>
        </w:rPr>
        <w:t>is</w:t>
      </w:r>
      <w:r>
        <w:rPr>
          <w:spacing w:val="-1"/>
          <w:sz w:val="20"/>
        </w:rPr>
        <w:t xml:space="preserve"> </w:t>
      </w:r>
      <w:r>
        <w:rPr>
          <w:sz w:val="20"/>
        </w:rPr>
        <w:t>employee’s</w:t>
      </w:r>
      <w:r>
        <w:rPr>
          <w:spacing w:val="-1"/>
          <w:sz w:val="20"/>
        </w:rPr>
        <w:t xml:space="preserve"> </w:t>
      </w:r>
      <w:r>
        <w:rPr>
          <w:sz w:val="20"/>
        </w:rPr>
        <w:t>fear</w:t>
      </w:r>
      <w:r>
        <w:rPr>
          <w:spacing w:val="-1"/>
          <w:sz w:val="20"/>
        </w:rPr>
        <w:t xml:space="preserve"> </w:t>
      </w:r>
      <w:r>
        <w:rPr>
          <w:sz w:val="20"/>
        </w:rPr>
        <w:t>of being blamed</w:t>
      </w:r>
      <w:r>
        <w:rPr>
          <w:spacing w:val="-3"/>
          <w:sz w:val="20"/>
        </w:rPr>
        <w:t xml:space="preserve"> </w:t>
      </w:r>
      <w:r>
        <w:rPr>
          <w:sz w:val="20"/>
        </w:rPr>
        <w:t>after</w:t>
      </w:r>
      <w:r>
        <w:rPr>
          <w:spacing w:val="-1"/>
          <w:sz w:val="20"/>
        </w:rPr>
        <w:t xml:space="preserve"> </w:t>
      </w:r>
      <w:r>
        <w:rPr>
          <w:sz w:val="20"/>
        </w:rPr>
        <w:t>reporting</w:t>
      </w:r>
      <w:r>
        <w:rPr>
          <w:spacing w:val="-3"/>
          <w:sz w:val="20"/>
        </w:rPr>
        <w:t xml:space="preserve"> </w:t>
      </w:r>
      <w:r>
        <w:rPr>
          <w:sz w:val="20"/>
        </w:rPr>
        <w:t>a near miss.</w:t>
      </w:r>
    </w:p>
    <w:p w14:paraId="172721B4" w14:textId="77777777" w:rsidR="00562CC2" w:rsidRDefault="00000000">
      <w:pPr>
        <w:pStyle w:val="ListParagraph"/>
        <w:numPr>
          <w:ilvl w:val="0"/>
          <w:numId w:val="83"/>
        </w:numPr>
        <w:tabs>
          <w:tab w:val="left" w:pos="1840"/>
        </w:tabs>
        <w:spacing w:before="1"/>
        <w:rPr>
          <w:sz w:val="20"/>
        </w:rPr>
      </w:pPr>
      <w:r>
        <w:rPr>
          <w:sz w:val="20"/>
        </w:rPr>
        <w:t>Employers</w:t>
      </w:r>
      <w:r>
        <w:rPr>
          <w:spacing w:val="-4"/>
          <w:sz w:val="20"/>
        </w:rPr>
        <w:t xml:space="preserve"> </w:t>
      </w:r>
      <w:r>
        <w:rPr>
          <w:sz w:val="20"/>
        </w:rPr>
        <w:t>need</w:t>
      </w:r>
      <w:r>
        <w:rPr>
          <w:spacing w:val="-3"/>
          <w:sz w:val="20"/>
        </w:rPr>
        <w:t xml:space="preserve"> </w:t>
      </w:r>
      <w:r>
        <w:rPr>
          <w:sz w:val="20"/>
        </w:rPr>
        <w:t>to</w:t>
      </w:r>
      <w:r>
        <w:rPr>
          <w:spacing w:val="-7"/>
          <w:sz w:val="20"/>
        </w:rPr>
        <w:t xml:space="preserve"> </w:t>
      </w:r>
      <w:r>
        <w:rPr>
          <w:sz w:val="20"/>
        </w:rPr>
        <w:t>make</w:t>
      </w:r>
      <w:r>
        <w:rPr>
          <w:spacing w:val="-5"/>
          <w:sz w:val="20"/>
        </w:rPr>
        <w:t xml:space="preserve"> </w:t>
      </w:r>
      <w:r>
        <w:rPr>
          <w:sz w:val="20"/>
        </w:rPr>
        <w:t>the</w:t>
      </w:r>
      <w:r>
        <w:rPr>
          <w:spacing w:val="-6"/>
          <w:sz w:val="20"/>
        </w:rPr>
        <w:t xml:space="preserve"> </w:t>
      </w:r>
      <w:r>
        <w:rPr>
          <w:sz w:val="20"/>
        </w:rPr>
        <w:t>process</w:t>
      </w:r>
      <w:r>
        <w:rPr>
          <w:spacing w:val="-4"/>
          <w:sz w:val="20"/>
        </w:rPr>
        <w:t xml:space="preserve"> </w:t>
      </w:r>
      <w:r>
        <w:rPr>
          <w:sz w:val="20"/>
        </w:rPr>
        <w:t>of</w:t>
      </w:r>
      <w:r>
        <w:rPr>
          <w:spacing w:val="-4"/>
          <w:sz w:val="20"/>
        </w:rPr>
        <w:t xml:space="preserve"> </w:t>
      </w:r>
      <w:r>
        <w:rPr>
          <w:sz w:val="20"/>
        </w:rPr>
        <w:t>reporting</w:t>
      </w:r>
      <w:r>
        <w:rPr>
          <w:spacing w:val="-4"/>
          <w:sz w:val="20"/>
        </w:rPr>
        <w:t xml:space="preserve"> </w:t>
      </w:r>
      <w:r>
        <w:rPr>
          <w:sz w:val="20"/>
        </w:rPr>
        <w:t>a</w:t>
      </w:r>
      <w:r>
        <w:rPr>
          <w:spacing w:val="-6"/>
          <w:sz w:val="20"/>
        </w:rPr>
        <w:t xml:space="preserve"> </w:t>
      </w:r>
      <w:r>
        <w:rPr>
          <w:sz w:val="20"/>
        </w:rPr>
        <w:t>near</w:t>
      </w:r>
      <w:r>
        <w:rPr>
          <w:spacing w:val="-5"/>
          <w:sz w:val="20"/>
        </w:rPr>
        <w:t xml:space="preserve"> </w:t>
      </w:r>
      <w:r>
        <w:rPr>
          <w:sz w:val="20"/>
        </w:rPr>
        <w:t>miss</w:t>
      </w:r>
      <w:r>
        <w:rPr>
          <w:spacing w:val="-4"/>
          <w:sz w:val="20"/>
        </w:rPr>
        <w:t xml:space="preserve"> </w:t>
      </w:r>
      <w:r>
        <w:rPr>
          <w:sz w:val="20"/>
        </w:rPr>
        <w:t>as</w:t>
      </w:r>
      <w:r>
        <w:rPr>
          <w:spacing w:val="-5"/>
          <w:sz w:val="20"/>
        </w:rPr>
        <w:t xml:space="preserve"> </w:t>
      </w:r>
      <w:r>
        <w:rPr>
          <w:sz w:val="20"/>
        </w:rPr>
        <w:t>easy</w:t>
      </w:r>
      <w:r>
        <w:rPr>
          <w:spacing w:val="-10"/>
          <w:sz w:val="20"/>
        </w:rPr>
        <w:t xml:space="preserve"> </w:t>
      </w:r>
      <w:r>
        <w:rPr>
          <w:sz w:val="20"/>
        </w:rPr>
        <w:t>as</w:t>
      </w:r>
      <w:r>
        <w:rPr>
          <w:spacing w:val="-3"/>
          <w:sz w:val="20"/>
        </w:rPr>
        <w:t xml:space="preserve"> </w:t>
      </w:r>
      <w:r>
        <w:rPr>
          <w:spacing w:val="-2"/>
          <w:sz w:val="20"/>
        </w:rPr>
        <w:t>possible.</w:t>
      </w:r>
    </w:p>
    <w:p w14:paraId="5344A1EC" w14:textId="77777777" w:rsidR="00562CC2" w:rsidRDefault="00000000">
      <w:pPr>
        <w:pStyle w:val="Heading9"/>
        <w:spacing w:before="226"/>
      </w:pPr>
      <w:r>
        <w:rPr>
          <w:noProof/>
        </w:rPr>
        <mc:AlternateContent>
          <mc:Choice Requires="wps">
            <w:drawing>
              <wp:anchor distT="0" distB="0" distL="0" distR="0" simplePos="0" relativeHeight="251819008" behindDoc="1" locked="0" layoutInCell="1" allowOverlap="1" wp14:anchorId="29533670" wp14:editId="785C2C11">
                <wp:simplePos x="0" y="0"/>
                <wp:positionH relativeFrom="page">
                  <wp:posOffset>896416</wp:posOffset>
                </wp:positionH>
                <wp:positionV relativeFrom="paragraph">
                  <wp:posOffset>305497</wp:posOffset>
                </wp:positionV>
                <wp:extent cx="5981065" cy="9525"/>
                <wp:effectExtent l="0" t="0" r="0" b="0"/>
                <wp:wrapTopAndBottom/>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3DB119" id="Graphic 979" o:spid="_x0000_s1026" style="position:absolute;margin-left:70.6pt;margin-top:24.05pt;width:470.95pt;height:.75pt;z-index:-25149747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" path="m5981065,l,,,9144r5981065,l5981065,xe" fillcolor="black" stroked="f">
                <v:path arrowok="t"/>
                <w10:wrap type="topAndBottom" anchorx="page"/>
              </v:shape>
            </w:pict>
          </mc:Fallback>
        </mc:AlternateContent>
      </w:r>
      <w:r>
        <w:t>WHY</w:t>
      </w:r>
      <w:r>
        <w:rPr>
          <w:spacing w:val="-7"/>
        </w:rPr>
        <w:t xml:space="preserve"> </w:t>
      </w:r>
      <w:r>
        <w:t>SHOULD</w:t>
      </w:r>
      <w:r>
        <w:rPr>
          <w:spacing w:val="-8"/>
        </w:rPr>
        <w:t xml:space="preserve"> </w:t>
      </w:r>
      <w:r>
        <w:t>EMPLOYEES</w:t>
      </w:r>
      <w:r>
        <w:rPr>
          <w:spacing w:val="-9"/>
        </w:rPr>
        <w:t xml:space="preserve"> </w:t>
      </w:r>
      <w:r>
        <w:t>IMPLEMENT</w:t>
      </w:r>
      <w:r>
        <w:rPr>
          <w:spacing w:val="-5"/>
        </w:rPr>
        <w:t xml:space="preserve"> </w:t>
      </w:r>
      <w:r>
        <w:t>NEAR</w:t>
      </w:r>
      <w:r>
        <w:rPr>
          <w:spacing w:val="-6"/>
        </w:rPr>
        <w:t xml:space="preserve"> </w:t>
      </w:r>
      <w:r>
        <w:t>MISS</w:t>
      </w:r>
      <w:r>
        <w:rPr>
          <w:spacing w:val="-7"/>
        </w:rPr>
        <w:t xml:space="preserve"> </w:t>
      </w:r>
      <w:r>
        <w:t>REPORTING</w:t>
      </w:r>
      <w:r>
        <w:rPr>
          <w:spacing w:val="-7"/>
        </w:rPr>
        <w:t xml:space="preserve"> </w:t>
      </w:r>
      <w:r>
        <w:rPr>
          <w:spacing w:val="-2"/>
        </w:rPr>
        <w:t>SYSTEMS?</w:t>
      </w:r>
    </w:p>
    <w:p w14:paraId="0B04C908" w14:textId="77777777" w:rsidR="00562CC2" w:rsidRDefault="00000000">
      <w:pPr>
        <w:pStyle w:val="BodyText"/>
        <w:ind w:left="1120"/>
      </w:pPr>
      <w:r>
        <w:t>Near</w:t>
      </w:r>
      <w:r>
        <w:rPr>
          <w:spacing w:val="-8"/>
        </w:rPr>
        <w:t xml:space="preserve"> </w:t>
      </w:r>
      <w:r>
        <w:t>miss</w:t>
      </w:r>
      <w:r>
        <w:rPr>
          <w:spacing w:val="-7"/>
        </w:rPr>
        <w:t xml:space="preserve"> </w:t>
      </w:r>
      <w:r>
        <w:t>reporting</w:t>
      </w:r>
      <w:r>
        <w:rPr>
          <w:spacing w:val="-9"/>
        </w:rPr>
        <w:t xml:space="preserve"> </w:t>
      </w:r>
      <w:r>
        <w:rPr>
          <w:spacing w:val="-2"/>
        </w:rPr>
        <w:t>systems:</w:t>
      </w:r>
    </w:p>
    <w:p w14:paraId="51A0F9C4" w14:textId="77777777" w:rsidR="00562CC2" w:rsidRDefault="00000000">
      <w:pPr>
        <w:pStyle w:val="ListParagraph"/>
        <w:numPr>
          <w:ilvl w:val="1"/>
          <w:numId w:val="83"/>
        </w:numPr>
        <w:tabs>
          <w:tab w:val="left" w:pos="2200"/>
        </w:tabs>
        <w:ind w:right="1183"/>
        <w:rPr>
          <w:sz w:val="20"/>
        </w:rPr>
      </w:pPr>
      <w:r>
        <w:rPr>
          <w:sz w:val="20"/>
        </w:rPr>
        <w:t>Capture sufficient data for statistical analysis, correlation studies, trending, and performance measurement (improvement over baseline).</w:t>
      </w:r>
    </w:p>
    <w:p w14:paraId="279AC772" w14:textId="77777777" w:rsidR="00562CC2" w:rsidRDefault="00000000">
      <w:pPr>
        <w:pStyle w:val="ListParagraph"/>
        <w:numPr>
          <w:ilvl w:val="1"/>
          <w:numId w:val="83"/>
        </w:numPr>
        <w:tabs>
          <w:tab w:val="left" w:pos="2200"/>
        </w:tabs>
        <w:ind w:right="1176"/>
        <w:rPr>
          <w:sz w:val="20"/>
        </w:rPr>
      </w:pPr>
      <w:r>
        <w:rPr>
          <w:sz w:val="20"/>
        </w:rPr>
        <w:t>Provide</w:t>
      </w:r>
      <w:r>
        <w:rPr>
          <w:spacing w:val="-14"/>
          <w:sz w:val="20"/>
        </w:rPr>
        <w:t xml:space="preserve"> </w:t>
      </w:r>
      <w:r>
        <w:rPr>
          <w:sz w:val="20"/>
        </w:rPr>
        <w:t>convenient</w:t>
      </w:r>
      <w:r>
        <w:rPr>
          <w:spacing w:val="-14"/>
          <w:sz w:val="20"/>
        </w:rPr>
        <w:t xml:space="preserve"> </w:t>
      </w:r>
      <w:r>
        <w:rPr>
          <w:sz w:val="20"/>
        </w:rPr>
        <w:t>opportunity</w:t>
      </w:r>
      <w:r>
        <w:rPr>
          <w:spacing w:val="-14"/>
          <w:sz w:val="20"/>
        </w:rPr>
        <w:t xml:space="preserve"> </w:t>
      </w:r>
      <w:r>
        <w:rPr>
          <w:sz w:val="20"/>
        </w:rPr>
        <w:t>for</w:t>
      </w:r>
      <w:r>
        <w:rPr>
          <w:spacing w:val="-14"/>
          <w:sz w:val="20"/>
        </w:rPr>
        <w:t xml:space="preserve"> </w:t>
      </w:r>
      <w:r>
        <w:rPr>
          <w:sz w:val="20"/>
        </w:rPr>
        <w:t>“employee</w:t>
      </w:r>
      <w:r>
        <w:rPr>
          <w:spacing w:val="-14"/>
          <w:sz w:val="20"/>
        </w:rPr>
        <w:t xml:space="preserve"> </w:t>
      </w:r>
      <w:r>
        <w:rPr>
          <w:sz w:val="20"/>
        </w:rPr>
        <w:t>participation,”</w:t>
      </w:r>
      <w:r>
        <w:rPr>
          <w:spacing w:val="-14"/>
          <w:sz w:val="20"/>
        </w:rPr>
        <w:t xml:space="preserve"> </w:t>
      </w:r>
      <w:r>
        <w:rPr>
          <w:sz w:val="20"/>
        </w:rPr>
        <w:t>a</w:t>
      </w:r>
      <w:r>
        <w:rPr>
          <w:spacing w:val="-14"/>
          <w:sz w:val="20"/>
        </w:rPr>
        <w:t xml:space="preserve"> </w:t>
      </w:r>
      <w:r>
        <w:rPr>
          <w:sz w:val="20"/>
        </w:rPr>
        <w:t>basic</w:t>
      </w:r>
      <w:r>
        <w:rPr>
          <w:spacing w:val="-12"/>
          <w:sz w:val="20"/>
        </w:rPr>
        <w:t xml:space="preserve"> </w:t>
      </w:r>
      <w:r>
        <w:rPr>
          <w:sz w:val="20"/>
        </w:rPr>
        <w:t>component</w:t>
      </w:r>
      <w:r>
        <w:rPr>
          <w:spacing w:val="-14"/>
          <w:sz w:val="20"/>
        </w:rPr>
        <w:t xml:space="preserve"> </w:t>
      </w:r>
      <w:r>
        <w:rPr>
          <w:sz w:val="20"/>
        </w:rPr>
        <w:t>of</w:t>
      </w:r>
      <w:r>
        <w:rPr>
          <w:spacing w:val="-13"/>
          <w:sz w:val="20"/>
        </w:rPr>
        <w:t xml:space="preserve"> </w:t>
      </w:r>
      <w:r>
        <w:rPr>
          <w:sz w:val="20"/>
        </w:rPr>
        <w:t>a</w:t>
      </w:r>
      <w:r>
        <w:rPr>
          <w:spacing w:val="-14"/>
          <w:sz w:val="20"/>
        </w:rPr>
        <w:t xml:space="preserve"> </w:t>
      </w:r>
      <w:r>
        <w:rPr>
          <w:sz w:val="20"/>
        </w:rPr>
        <w:t>successful safety management system.</w:t>
      </w:r>
    </w:p>
    <w:p w14:paraId="77E221D3" w14:textId="77777777" w:rsidR="00562CC2" w:rsidRDefault="00000000">
      <w:pPr>
        <w:pStyle w:val="ListParagraph"/>
        <w:numPr>
          <w:ilvl w:val="1"/>
          <w:numId w:val="83"/>
        </w:numPr>
        <w:tabs>
          <w:tab w:val="left" w:pos="2200"/>
        </w:tabs>
        <w:ind w:right="1187"/>
        <w:rPr>
          <w:sz w:val="20"/>
        </w:rPr>
      </w:pPr>
      <w:r>
        <w:rPr>
          <w:sz w:val="20"/>
        </w:rPr>
        <w:t>Create an open</w:t>
      </w:r>
      <w:r>
        <w:rPr>
          <w:spacing w:val="-1"/>
          <w:sz w:val="20"/>
        </w:rPr>
        <w:t xml:space="preserve"> </w:t>
      </w:r>
      <w:r>
        <w:rPr>
          <w:sz w:val="20"/>
        </w:rPr>
        <w:t>culture whereby</w:t>
      </w:r>
      <w:r>
        <w:rPr>
          <w:spacing w:val="-1"/>
          <w:sz w:val="20"/>
        </w:rPr>
        <w:t xml:space="preserve"> </w:t>
      </w:r>
      <w:r>
        <w:rPr>
          <w:sz w:val="20"/>
        </w:rPr>
        <w:t>everyone</w:t>
      </w:r>
      <w:r>
        <w:rPr>
          <w:spacing w:val="-1"/>
          <w:sz w:val="20"/>
        </w:rPr>
        <w:t xml:space="preserve"> </w:t>
      </w:r>
      <w:r>
        <w:rPr>
          <w:sz w:val="20"/>
        </w:rPr>
        <w:t>shares and contributes in</w:t>
      </w:r>
      <w:r>
        <w:rPr>
          <w:spacing w:val="-1"/>
          <w:sz w:val="20"/>
        </w:rPr>
        <w:t xml:space="preserve"> </w:t>
      </w:r>
      <w:r>
        <w:rPr>
          <w:sz w:val="20"/>
        </w:rPr>
        <w:t>a responsible</w:t>
      </w:r>
      <w:r>
        <w:rPr>
          <w:spacing w:val="-1"/>
          <w:sz w:val="20"/>
        </w:rPr>
        <w:t xml:space="preserve"> </w:t>
      </w:r>
      <w:r>
        <w:rPr>
          <w:sz w:val="20"/>
        </w:rPr>
        <w:t>manner to their own safety and that of their fellow workers.</w:t>
      </w:r>
    </w:p>
    <w:p w14:paraId="39388B72" w14:textId="77777777" w:rsidR="00562CC2" w:rsidRDefault="00000000">
      <w:pPr>
        <w:pStyle w:val="ListParagraph"/>
        <w:numPr>
          <w:ilvl w:val="1"/>
          <w:numId w:val="83"/>
        </w:numPr>
        <w:tabs>
          <w:tab w:val="left" w:pos="2200"/>
        </w:tabs>
        <w:ind w:right="1180"/>
        <w:rPr>
          <w:sz w:val="20"/>
        </w:rPr>
      </w:pPr>
      <w:r>
        <w:rPr>
          <w:sz w:val="20"/>
        </w:rPr>
        <w:t>Can</w:t>
      </w:r>
      <w:r>
        <w:rPr>
          <w:spacing w:val="-7"/>
          <w:sz w:val="20"/>
        </w:rPr>
        <w:t xml:space="preserve"> </w:t>
      </w:r>
      <w:r>
        <w:rPr>
          <w:sz w:val="20"/>
        </w:rPr>
        <w:t>be</w:t>
      </w:r>
      <w:r>
        <w:rPr>
          <w:spacing w:val="-7"/>
          <w:sz w:val="20"/>
        </w:rPr>
        <w:t xml:space="preserve"> </w:t>
      </w:r>
      <w:r>
        <w:rPr>
          <w:sz w:val="20"/>
        </w:rPr>
        <w:t>considered</w:t>
      </w:r>
      <w:r>
        <w:rPr>
          <w:spacing w:val="-7"/>
          <w:sz w:val="20"/>
        </w:rPr>
        <w:t xml:space="preserve"> </w:t>
      </w:r>
      <w:r>
        <w:rPr>
          <w:sz w:val="20"/>
        </w:rPr>
        <w:t>to</w:t>
      </w:r>
      <w:r>
        <w:rPr>
          <w:spacing w:val="-7"/>
          <w:sz w:val="20"/>
        </w:rPr>
        <w:t xml:space="preserve"> </w:t>
      </w:r>
      <w:r>
        <w:rPr>
          <w:sz w:val="20"/>
        </w:rPr>
        <w:t>be</w:t>
      </w:r>
      <w:r>
        <w:rPr>
          <w:spacing w:val="-9"/>
          <w:sz w:val="20"/>
        </w:rPr>
        <w:t xml:space="preserve"> </w:t>
      </w:r>
      <w:r>
        <w:rPr>
          <w:sz w:val="20"/>
        </w:rPr>
        <w:t>a</w:t>
      </w:r>
      <w:r>
        <w:rPr>
          <w:spacing w:val="-7"/>
          <w:sz w:val="20"/>
        </w:rPr>
        <w:t xml:space="preserve"> </w:t>
      </w:r>
      <w:r>
        <w:rPr>
          <w:sz w:val="20"/>
        </w:rPr>
        <w:t>leading</w:t>
      </w:r>
      <w:r>
        <w:rPr>
          <w:spacing w:val="-7"/>
          <w:sz w:val="20"/>
        </w:rPr>
        <w:t xml:space="preserve"> </w:t>
      </w:r>
      <w:r>
        <w:rPr>
          <w:sz w:val="20"/>
        </w:rPr>
        <w:t>indicator</w:t>
      </w:r>
      <w:r>
        <w:rPr>
          <w:spacing w:val="-6"/>
          <w:sz w:val="20"/>
        </w:rPr>
        <w:t xml:space="preserve"> </w:t>
      </w:r>
      <w:r>
        <w:rPr>
          <w:sz w:val="20"/>
        </w:rPr>
        <w:t>of</w:t>
      </w:r>
      <w:r>
        <w:rPr>
          <w:spacing w:val="-7"/>
          <w:sz w:val="20"/>
        </w:rPr>
        <w:t xml:space="preserve"> </w:t>
      </w:r>
      <w:r>
        <w:rPr>
          <w:sz w:val="20"/>
        </w:rPr>
        <w:t>performance</w:t>
      </w:r>
      <w:r>
        <w:rPr>
          <w:spacing w:val="-7"/>
          <w:sz w:val="20"/>
        </w:rPr>
        <w:t xml:space="preserve"> </w:t>
      </w:r>
      <w:r>
        <w:rPr>
          <w:sz w:val="20"/>
        </w:rPr>
        <w:t>used</w:t>
      </w:r>
      <w:r>
        <w:rPr>
          <w:spacing w:val="-7"/>
          <w:sz w:val="20"/>
        </w:rPr>
        <w:t xml:space="preserve"> </w:t>
      </w:r>
      <w:r>
        <w:rPr>
          <w:sz w:val="20"/>
        </w:rPr>
        <w:t>in</w:t>
      </w:r>
      <w:r>
        <w:rPr>
          <w:spacing w:val="-1"/>
          <w:sz w:val="20"/>
        </w:rPr>
        <w:t xml:space="preserve"> </w:t>
      </w:r>
      <w:r>
        <w:rPr>
          <w:sz w:val="20"/>
        </w:rPr>
        <w:t>balance</w:t>
      </w:r>
      <w:r>
        <w:rPr>
          <w:spacing w:val="-7"/>
          <w:sz w:val="20"/>
        </w:rPr>
        <w:t xml:space="preserve"> </w:t>
      </w:r>
      <w:r>
        <w:rPr>
          <w:sz w:val="20"/>
        </w:rPr>
        <w:t>with</w:t>
      </w:r>
      <w:r>
        <w:rPr>
          <w:spacing w:val="-9"/>
          <w:sz w:val="20"/>
        </w:rPr>
        <w:t xml:space="preserve"> </w:t>
      </w:r>
      <w:r>
        <w:rPr>
          <w:sz w:val="20"/>
        </w:rPr>
        <w:t>other</w:t>
      </w:r>
      <w:r>
        <w:rPr>
          <w:spacing w:val="-6"/>
          <w:sz w:val="20"/>
        </w:rPr>
        <w:t xml:space="preserve"> </w:t>
      </w:r>
      <w:r>
        <w:rPr>
          <w:sz w:val="20"/>
        </w:rPr>
        <w:t>leading and lagging measures of performance.</w:t>
      </w:r>
    </w:p>
    <w:p w14:paraId="494A6E8D" w14:textId="77777777" w:rsidR="00562CC2" w:rsidRDefault="00000000">
      <w:pPr>
        <w:pStyle w:val="Heading9"/>
        <w:spacing w:before="227"/>
      </w:pPr>
      <w:r>
        <w:rPr>
          <w:noProof/>
        </w:rPr>
        <mc:AlternateContent>
          <mc:Choice Requires="wps">
            <w:drawing>
              <wp:anchor distT="0" distB="0" distL="0" distR="0" simplePos="0" relativeHeight="251820032" behindDoc="1" locked="0" layoutInCell="1" allowOverlap="1" wp14:anchorId="03139006" wp14:editId="2088F5CC">
                <wp:simplePos x="0" y="0"/>
                <wp:positionH relativeFrom="page">
                  <wp:posOffset>896416</wp:posOffset>
                </wp:positionH>
                <wp:positionV relativeFrom="paragraph">
                  <wp:posOffset>305927</wp:posOffset>
                </wp:positionV>
                <wp:extent cx="5981065" cy="9525"/>
                <wp:effectExtent l="0" t="0" r="0" b="0"/>
                <wp:wrapTopAndBottom/>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49F5D1" id="Graphic 980" o:spid="_x0000_s1026" style="position:absolute;margin-left:70.6pt;margin-top:24.1pt;width:470.95pt;height:.75pt;z-index:-25149644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" path="m5981065,l,,,9144r5981065,l5981065,xe" fillcolor="black" stroked="f">
                <v:path arrowok="t"/>
                <w10:wrap type="topAndBottom" anchorx="page"/>
              </v:shape>
            </w:pict>
          </mc:Fallback>
        </mc:AlternateContent>
      </w:r>
      <w:r>
        <w:t>HOW</w:t>
      </w:r>
      <w:r>
        <w:rPr>
          <w:spacing w:val="-6"/>
        </w:rPr>
        <w:t xml:space="preserve"> </w:t>
      </w:r>
      <w:r>
        <w:t>CAN</w:t>
      </w:r>
      <w:r>
        <w:rPr>
          <w:spacing w:val="-5"/>
        </w:rPr>
        <w:t xml:space="preserve"> </w:t>
      </w:r>
      <w:r>
        <w:t>EMPLOYEES</w:t>
      </w:r>
      <w:r>
        <w:rPr>
          <w:spacing w:val="-5"/>
        </w:rPr>
        <w:t xml:space="preserve"> </w:t>
      </w:r>
      <w:r>
        <w:t>ENCOURAGE</w:t>
      </w:r>
      <w:r>
        <w:rPr>
          <w:spacing w:val="-8"/>
        </w:rPr>
        <w:t xml:space="preserve"> </w:t>
      </w:r>
      <w:r>
        <w:t>WORKERS</w:t>
      </w:r>
      <w:r>
        <w:rPr>
          <w:spacing w:val="-5"/>
        </w:rPr>
        <w:t xml:space="preserve"> </w:t>
      </w:r>
      <w:r>
        <w:t>TO</w:t>
      </w:r>
      <w:r>
        <w:rPr>
          <w:spacing w:val="-7"/>
        </w:rPr>
        <w:t xml:space="preserve"> </w:t>
      </w:r>
      <w:r>
        <w:t>PARTICIPATE</w:t>
      </w:r>
      <w:r>
        <w:rPr>
          <w:spacing w:val="-7"/>
        </w:rPr>
        <w:t xml:space="preserve"> </w:t>
      </w:r>
      <w:r>
        <w:t>IN</w:t>
      </w:r>
      <w:r>
        <w:rPr>
          <w:spacing w:val="-8"/>
        </w:rPr>
        <w:t xml:space="preserve"> </w:t>
      </w:r>
      <w:r>
        <w:t>NEAR</w:t>
      </w:r>
      <w:r>
        <w:rPr>
          <w:spacing w:val="-7"/>
        </w:rPr>
        <w:t xml:space="preserve"> </w:t>
      </w:r>
      <w:r>
        <w:t>MISS</w:t>
      </w:r>
      <w:r>
        <w:rPr>
          <w:spacing w:val="-7"/>
        </w:rPr>
        <w:t xml:space="preserve"> </w:t>
      </w:r>
      <w:r>
        <w:rPr>
          <w:spacing w:val="-2"/>
        </w:rPr>
        <w:t>REPORTING?</w:t>
      </w:r>
    </w:p>
    <w:p w14:paraId="478004C5" w14:textId="77777777" w:rsidR="00562CC2" w:rsidRDefault="00000000">
      <w:pPr>
        <w:pStyle w:val="ListParagraph"/>
        <w:numPr>
          <w:ilvl w:val="1"/>
          <w:numId w:val="83"/>
        </w:numPr>
        <w:tabs>
          <w:tab w:val="left" w:pos="2200"/>
        </w:tabs>
        <w:ind w:right="1186"/>
        <w:rPr>
          <w:sz w:val="20"/>
        </w:rPr>
      </w:pPr>
      <w:r>
        <w:rPr>
          <w:sz w:val="20"/>
        </w:rPr>
        <w:t>Create</w:t>
      </w:r>
      <w:r>
        <w:rPr>
          <w:spacing w:val="-14"/>
          <w:sz w:val="20"/>
        </w:rPr>
        <w:t xml:space="preserve"> </w:t>
      </w:r>
      <w:r>
        <w:rPr>
          <w:sz w:val="20"/>
        </w:rPr>
        <w:t>a</w:t>
      </w:r>
      <w:r>
        <w:rPr>
          <w:spacing w:val="-14"/>
          <w:sz w:val="20"/>
        </w:rPr>
        <w:t xml:space="preserve"> </w:t>
      </w:r>
      <w:r>
        <w:rPr>
          <w:sz w:val="20"/>
        </w:rPr>
        <w:t>policy</w:t>
      </w:r>
      <w:r>
        <w:rPr>
          <w:spacing w:val="-14"/>
          <w:sz w:val="20"/>
        </w:rPr>
        <w:t xml:space="preserve"> </w:t>
      </w:r>
      <w:r>
        <w:rPr>
          <w:sz w:val="20"/>
        </w:rPr>
        <w:t>and</w:t>
      </w:r>
      <w:r>
        <w:rPr>
          <w:spacing w:val="-14"/>
          <w:sz w:val="20"/>
        </w:rPr>
        <w:t xml:space="preserve"> </w:t>
      </w:r>
      <w:r>
        <w:rPr>
          <w:sz w:val="20"/>
        </w:rPr>
        <w:t>procedure</w:t>
      </w:r>
      <w:r>
        <w:rPr>
          <w:spacing w:val="-14"/>
          <w:sz w:val="20"/>
        </w:rPr>
        <w:t xml:space="preserve"> </w:t>
      </w:r>
      <w:r>
        <w:rPr>
          <w:sz w:val="20"/>
        </w:rPr>
        <w:t>that</w:t>
      </w:r>
      <w:r>
        <w:rPr>
          <w:spacing w:val="-14"/>
          <w:sz w:val="20"/>
        </w:rPr>
        <w:t xml:space="preserve"> </w:t>
      </w:r>
      <w:r>
        <w:rPr>
          <w:sz w:val="20"/>
        </w:rPr>
        <w:t>is</w:t>
      </w:r>
      <w:r>
        <w:rPr>
          <w:spacing w:val="-14"/>
          <w:sz w:val="20"/>
        </w:rPr>
        <w:t xml:space="preserve"> </w:t>
      </w:r>
      <w:r>
        <w:rPr>
          <w:sz w:val="20"/>
        </w:rPr>
        <w:t>communicated</w:t>
      </w:r>
      <w:r>
        <w:rPr>
          <w:spacing w:val="-14"/>
          <w:sz w:val="20"/>
        </w:rPr>
        <w:t xml:space="preserve"> </w:t>
      </w:r>
      <w:r>
        <w:rPr>
          <w:sz w:val="20"/>
        </w:rPr>
        <w:t>to</w:t>
      </w:r>
      <w:r>
        <w:rPr>
          <w:spacing w:val="-14"/>
          <w:sz w:val="20"/>
        </w:rPr>
        <w:t xml:space="preserve"> </w:t>
      </w:r>
      <w:r>
        <w:rPr>
          <w:sz w:val="20"/>
        </w:rPr>
        <w:t>all</w:t>
      </w:r>
      <w:r>
        <w:rPr>
          <w:spacing w:val="-14"/>
          <w:sz w:val="20"/>
        </w:rPr>
        <w:t xml:space="preserve"> </w:t>
      </w:r>
      <w:r>
        <w:rPr>
          <w:sz w:val="20"/>
        </w:rPr>
        <w:t>employees</w:t>
      </w:r>
      <w:r>
        <w:rPr>
          <w:spacing w:val="-10"/>
          <w:sz w:val="20"/>
        </w:rPr>
        <w:t xml:space="preserve"> </w:t>
      </w:r>
      <w:r>
        <w:rPr>
          <w:sz w:val="20"/>
        </w:rPr>
        <w:t>with</w:t>
      </w:r>
      <w:r>
        <w:rPr>
          <w:spacing w:val="-14"/>
          <w:sz w:val="20"/>
        </w:rPr>
        <w:t xml:space="preserve"> </w:t>
      </w:r>
      <w:r>
        <w:rPr>
          <w:sz w:val="20"/>
        </w:rPr>
        <w:t>the</w:t>
      </w:r>
      <w:r>
        <w:rPr>
          <w:spacing w:val="-14"/>
          <w:sz w:val="20"/>
        </w:rPr>
        <w:t xml:space="preserve"> </w:t>
      </w:r>
      <w:r>
        <w:rPr>
          <w:sz w:val="20"/>
        </w:rPr>
        <w:t>backing</w:t>
      </w:r>
      <w:r>
        <w:rPr>
          <w:spacing w:val="-14"/>
          <w:sz w:val="20"/>
        </w:rPr>
        <w:t xml:space="preserve"> </w:t>
      </w:r>
      <w:r>
        <w:rPr>
          <w:sz w:val="20"/>
        </w:rPr>
        <w:t>of</w:t>
      </w:r>
      <w:r>
        <w:rPr>
          <w:spacing w:val="-13"/>
          <w:sz w:val="20"/>
        </w:rPr>
        <w:t xml:space="preserve"> </w:t>
      </w:r>
      <w:r>
        <w:rPr>
          <w:sz w:val="20"/>
        </w:rPr>
        <w:t xml:space="preserve">senior </w:t>
      </w:r>
      <w:r>
        <w:rPr>
          <w:spacing w:val="-2"/>
          <w:sz w:val="20"/>
        </w:rPr>
        <w:t>management.</w:t>
      </w:r>
    </w:p>
    <w:p w14:paraId="1543C279" w14:textId="77777777" w:rsidR="00562CC2" w:rsidRDefault="00000000">
      <w:pPr>
        <w:pStyle w:val="ListParagraph"/>
        <w:numPr>
          <w:ilvl w:val="1"/>
          <w:numId w:val="83"/>
        </w:numPr>
        <w:tabs>
          <w:tab w:val="left" w:pos="2200"/>
        </w:tabs>
        <w:rPr>
          <w:sz w:val="20"/>
        </w:rPr>
      </w:pPr>
      <w:r>
        <w:rPr>
          <w:sz w:val="20"/>
        </w:rPr>
        <w:t>Promote</w:t>
      </w:r>
      <w:r>
        <w:rPr>
          <w:spacing w:val="-7"/>
          <w:sz w:val="20"/>
        </w:rPr>
        <w:t xml:space="preserve"> </w:t>
      </w:r>
      <w:r>
        <w:rPr>
          <w:sz w:val="20"/>
        </w:rPr>
        <w:t>a</w:t>
      </w:r>
      <w:r>
        <w:rPr>
          <w:spacing w:val="-6"/>
          <w:sz w:val="20"/>
        </w:rPr>
        <w:t xml:space="preserve"> </w:t>
      </w:r>
      <w:r>
        <w:rPr>
          <w:sz w:val="20"/>
        </w:rPr>
        <w:t>culture</w:t>
      </w:r>
      <w:r>
        <w:rPr>
          <w:spacing w:val="-6"/>
          <w:sz w:val="20"/>
        </w:rPr>
        <w:t xml:space="preserve"> </w:t>
      </w:r>
      <w:r>
        <w:rPr>
          <w:sz w:val="20"/>
        </w:rPr>
        <w:t>of</w:t>
      </w:r>
      <w:r>
        <w:rPr>
          <w:spacing w:val="-4"/>
          <w:sz w:val="20"/>
        </w:rPr>
        <w:t xml:space="preserve"> </w:t>
      </w:r>
      <w:r>
        <w:rPr>
          <w:sz w:val="20"/>
        </w:rPr>
        <w:t>reporting</w:t>
      </w:r>
      <w:r>
        <w:rPr>
          <w:spacing w:val="-5"/>
          <w:sz w:val="20"/>
        </w:rPr>
        <w:t xml:space="preserve"> </w:t>
      </w:r>
      <w:r>
        <w:rPr>
          <w:sz w:val="20"/>
        </w:rPr>
        <w:t>with</w:t>
      </w:r>
      <w:r>
        <w:rPr>
          <w:spacing w:val="-7"/>
          <w:sz w:val="20"/>
        </w:rPr>
        <w:t xml:space="preserve"> </w:t>
      </w:r>
      <w:r>
        <w:rPr>
          <w:sz w:val="20"/>
        </w:rPr>
        <w:t>the</w:t>
      </w:r>
      <w:r>
        <w:rPr>
          <w:spacing w:val="-7"/>
          <w:sz w:val="20"/>
        </w:rPr>
        <w:t xml:space="preserve"> </w:t>
      </w:r>
      <w:r>
        <w:rPr>
          <w:sz w:val="20"/>
        </w:rPr>
        <w:t>support</w:t>
      </w:r>
      <w:r>
        <w:rPr>
          <w:spacing w:val="-3"/>
          <w:sz w:val="20"/>
        </w:rPr>
        <w:t xml:space="preserve"> </w:t>
      </w:r>
      <w:r>
        <w:rPr>
          <w:sz w:val="20"/>
        </w:rPr>
        <w:t>and</w:t>
      </w:r>
      <w:r>
        <w:rPr>
          <w:spacing w:val="-5"/>
          <w:sz w:val="20"/>
        </w:rPr>
        <w:t xml:space="preserve"> </w:t>
      </w:r>
      <w:r>
        <w:rPr>
          <w:sz w:val="20"/>
        </w:rPr>
        <w:t>help</w:t>
      </w:r>
      <w:r>
        <w:rPr>
          <w:spacing w:val="-5"/>
          <w:sz w:val="20"/>
        </w:rPr>
        <w:t xml:space="preserve"> </w:t>
      </w:r>
      <w:r>
        <w:rPr>
          <w:sz w:val="20"/>
        </w:rPr>
        <w:t>of</w:t>
      </w:r>
      <w:r>
        <w:rPr>
          <w:spacing w:val="-5"/>
          <w:sz w:val="20"/>
        </w:rPr>
        <w:t xml:space="preserve"> </w:t>
      </w:r>
      <w:r>
        <w:rPr>
          <w:sz w:val="20"/>
        </w:rPr>
        <w:t>all</w:t>
      </w:r>
      <w:r>
        <w:rPr>
          <w:spacing w:val="-6"/>
          <w:sz w:val="20"/>
        </w:rPr>
        <w:t xml:space="preserve"> </w:t>
      </w:r>
      <w:r>
        <w:rPr>
          <w:sz w:val="20"/>
        </w:rPr>
        <w:t>managers</w:t>
      </w:r>
      <w:r>
        <w:rPr>
          <w:spacing w:val="-5"/>
          <w:sz w:val="20"/>
        </w:rPr>
        <w:t xml:space="preserve"> </w:t>
      </w:r>
      <w:r>
        <w:rPr>
          <w:sz w:val="20"/>
        </w:rPr>
        <w:t>and</w:t>
      </w:r>
      <w:r>
        <w:rPr>
          <w:spacing w:val="-4"/>
          <w:sz w:val="20"/>
        </w:rPr>
        <w:t xml:space="preserve"> </w:t>
      </w:r>
      <w:r>
        <w:rPr>
          <w:spacing w:val="-2"/>
          <w:sz w:val="20"/>
        </w:rPr>
        <w:t>supervisors.</w:t>
      </w:r>
    </w:p>
    <w:p w14:paraId="63886BAE" w14:textId="77777777" w:rsidR="00562CC2" w:rsidRDefault="00000000">
      <w:pPr>
        <w:pStyle w:val="ListParagraph"/>
        <w:numPr>
          <w:ilvl w:val="1"/>
          <w:numId w:val="83"/>
        </w:numPr>
        <w:tabs>
          <w:tab w:val="left" w:pos="2200"/>
        </w:tabs>
        <w:ind w:right="1187"/>
        <w:rPr>
          <w:sz w:val="20"/>
        </w:rPr>
      </w:pPr>
      <w:r>
        <w:rPr>
          <w:sz w:val="20"/>
        </w:rPr>
        <w:t>Educate employees on the reason why near miss reporting is a necessity, the important role that they play, and the process for reporting.</w:t>
      </w:r>
    </w:p>
    <w:p w14:paraId="0397D63F" w14:textId="77777777" w:rsidR="00562CC2" w:rsidRDefault="00000000">
      <w:pPr>
        <w:pStyle w:val="ListParagraph"/>
        <w:numPr>
          <w:ilvl w:val="1"/>
          <w:numId w:val="83"/>
        </w:numPr>
        <w:tabs>
          <w:tab w:val="left" w:pos="2200"/>
        </w:tabs>
        <w:spacing w:line="228" w:lineRule="exact"/>
        <w:rPr>
          <w:sz w:val="20"/>
        </w:rPr>
      </w:pPr>
      <w:r>
        <w:rPr>
          <w:sz w:val="20"/>
        </w:rPr>
        <w:t>Ensure</w:t>
      </w:r>
      <w:r>
        <w:rPr>
          <w:spacing w:val="-7"/>
          <w:sz w:val="20"/>
        </w:rPr>
        <w:t xml:space="preserve"> </w:t>
      </w:r>
      <w:r>
        <w:rPr>
          <w:sz w:val="20"/>
        </w:rPr>
        <w:t>that</w:t>
      </w:r>
      <w:r>
        <w:rPr>
          <w:spacing w:val="-5"/>
          <w:sz w:val="20"/>
        </w:rPr>
        <w:t xml:space="preserve"> </w:t>
      </w:r>
      <w:r>
        <w:rPr>
          <w:sz w:val="20"/>
        </w:rPr>
        <w:t>the</w:t>
      </w:r>
      <w:r>
        <w:rPr>
          <w:spacing w:val="-6"/>
          <w:sz w:val="20"/>
        </w:rPr>
        <w:t xml:space="preserve"> </w:t>
      </w:r>
      <w:r>
        <w:rPr>
          <w:sz w:val="20"/>
        </w:rPr>
        <w:t>near</w:t>
      </w:r>
      <w:r>
        <w:rPr>
          <w:spacing w:val="-7"/>
          <w:sz w:val="20"/>
        </w:rPr>
        <w:t xml:space="preserve"> </w:t>
      </w:r>
      <w:r>
        <w:rPr>
          <w:sz w:val="20"/>
        </w:rPr>
        <w:t>miss</w:t>
      </w:r>
      <w:r>
        <w:rPr>
          <w:spacing w:val="-6"/>
          <w:sz w:val="20"/>
        </w:rPr>
        <w:t xml:space="preserve"> </w:t>
      </w:r>
      <w:r>
        <w:rPr>
          <w:sz w:val="20"/>
        </w:rPr>
        <w:t>reporting</w:t>
      </w:r>
      <w:r>
        <w:rPr>
          <w:spacing w:val="-2"/>
          <w:sz w:val="20"/>
        </w:rPr>
        <w:t xml:space="preserve"> </w:t>
      </w:r>
      <w:r>
        <w:rPr>
          <w:sz w:val="20"/>
        </w:rPr>
        <w:t>process</w:t>
      </w:r>
      <w:r>
        <w:rPr>
          <w:spacing w:val="-6"/>
          <w:sz w:val="20"/>
        </w:rPr>
        <w:t xml:space="preserve"> </w:t>
      </w:r>
      <w:r>
        <w:rPr>
          <w:sz w:val="20"/>
        </w:rPr>
        <w:t>is</w:t>
      </w:r>
      <w:r>
        <w:rPr>
          <w:spacing w:val="-6"/>
          <w:sz w:val="20"/>
        </w:rPr>
        <w:t xml:space="preserve"> </w:t>
      </w:r>
      <w:r>
        <w:rPr>
          <w:sz w:val="20"/>
        </w:rPr>
        <w:t>easy</w:t>
      </w:r>
      <w:r>
        <w:rPr>
          <w:spacing w:val="-9"/>
          <w:sz w:val="20"/>
        </w:rPr>
        <w:t xml:space="preserve"> </w:t>
      </w:r>
      <w:r>
        <w:rPr>
          <w:sz w:val="20"/>
        </w:rPr>
        <w:t>to</w:t>
      </w:r>
      <w:r>
        <w:rPr>
          <w:spacing w:val="-6"/>
          <w:sz w:val="20"/>
        </w:rPr>
        <w:t xml:space="preserve"> </w:t>
      </w:r>
      <w:r>
        <w:rPr>
          <w:sz w:val="20"/>
        </w:rPr>
        <w:t>understand</w:t>
      </w:r>
      <w:r>
        <w:rPr>
          <w:spacing w:val="-6"/>
          <w:sz w:val="20"/>
        </w:rPr>
        <w:t xml:space="preserve"> </w:t>
      </w:r>
      <w:r>
        <w:rPr>
          <w:sz w:val="20"/>
        </w:rPr>
        <w:t>and</w:t>
      </w:r>
      <w:r>
        <w:rPr>
          <w:spacing w:val="-5"/>
          <w:sz w:val="20"/>
        </w:rPr>
        <w:t xml:space="preserve"> </w:t>
      </w:r>
      <w:r>
        <w:rPr>
          <w:spacing w:val="-4"/>
          <w:sz w:val="20"/>
        </w:rPr>
        <w:t>use.</w:t>
      </w:r>
    </w:p>
    <w:p w14:paraId="7302CECE" w14:textId="77777777" w:rsidR="00562CC2" w:rsidRDefault="00000000">
      <w:pPr>
        <w:pStyle w:val="ListParagraph"/>
        <w:numPr>
          <w:ilvl w:val="1"/>
          <w:numId w:val="83"/>
        </w:numPr>
        <w:tabs>
          <w:tab w:val="left" w:pos="2200"/>
        </w:tabs>
        <w:ind w:right="1187"/>
        <w:rPr>
          <w:sz w:val="20"/>
        </w:rPr>
      </w:pPr>
      <w:r>
        <w:rPr>
          <w:sz w:val="20"/>
        </w:rPr>
        <w:t>Continue</w:t>
      </w:r>
      <w:r>
        <w:rPr>
          <w:spacing w:val="74"/>
          <w:sz w:val="20"/>
        </w:rPr>
        <w:t xml:space="preserve"> </w:t>
      </w:r>
      <w:r>
        <w:rPr>
          <w:sz w:val="20"/>
        </w:rPr>
        <w:t>to</w:t>
      </w:r>
      <w:r>
        <w:rPr>
          <w:spacing w:val="76"/>
          <w:sz w:val="20"/>
        </w:rPr>
        <w:t xml:space="preserve"> </w:t>
      </w:r>
      <w:r>
        <w:rPr>
          <w:sz w:val="20"/>
        </w:rPr>
        <w:t>communicate</w:t>
      </w:r>
      <w:r>
        <w:rPr>
          <w:spacing w:val="74"/>
          <w:sz w:val="20"/>
        </w:rPr>
        <w:t xml:space="preserve"> </w:t>
      </w:r>
      <w:r>
        <w:rPr>
          <w:sz w:val="20"/>
        </w:rPr>
        <w:t>on</w:t>
      </w:r>
      <w:r>
        <w:rPr>
          <w:spacing w:val="76"/>
          <w:sz w:val="20"/>
        </w:rPr>
        <w:t xml:space="preserve"> </w:t>
      </w:r>
      <w:r>
        <w:rPr>
          <w:sz w:val="20"/>
        </w:rPr>
        <w:t>the</w:t>
      </w:r>
      <w:r>
        <w:rPr>
          <w:spacing w:val="76"/>
          <w:sz w:val="20"/>
        </w:rPr>
        <w:t xml:space="preserve"> </w:t>
      </w:r>
      <w:r>
        <w:rPr>
          <w:sz w:val="20"/>
        </w:rPr>
        <w:t>importance</w:t>
      </w:r>
      <w:r>
        <w:rPr>
          <w:spacing w:val="74"/>
          <w:sz w:val="20"/>
        </w:rPr>
        <w:t xml:space="preserve"> </w:t>
      </w:r>
      <w:r>
        <w:rPr>
          <w:sz w:val="20"/>
        </w:rPr>
        <w:t>of</w:t>
      </w:r>
      <w:r>
        <w:rPr>
          <w:spacing w:val="76"/>
          <w:sz w:val="20"/>
        </w:rPr>
        <w:t xml:space="preserve"> </w:t>
      </w:r>
      <w:r>
        <w:rPr>
          <w:sz w:val="20"/>
        </w:rPr>
        <w:t>near</w:t>
      </w:r>
      <w:r>
        <w:rPr>
          <w:spacing w:val="75"/>
          <w:sz w:val="20"/>
        </w:rPr>
        <w:t xml:space="preserve"> </w:t>
      </w:r>
      <w:r>
        <w:rPr>
          <w:sz w:val="20"/>
        </w:rPr>
        <w:t>miss</w:t>
      </w:r>
      <w:r>
        <w:rPr>
          <w:spacing w:val="76"/>
          <w:sz w:val="20"/>
        </w:rPr>
        <w:t xml:space="preserve"> </w:t>
      </w:r>
      <w:r>
        <w:rPr>
          <w:sz w:val="20"/>
        </w:rPr>
        <w:t>reporting</w:t>
      </w:r>
      <w:r>
        <w:rPr>
          <w:spacing w:val="76"/>
          <w:sz w:val="20"/>
        </w:rPr>
        <w:t xml:space="preserve"> </w:t>
      </w:r>
      <w:r>
        <w:rPr>
          <w:sz w:val="20"/>
        </w:rPr>
        <w:t>encouraging</w:t>
      </w:r>
      <w:r>
        <w:rPr>
          <w:spacing w:val="74"/>
          <w:sz w:val="20"/>
        </w:rPr>
        <w:t xml:space="preserve"> </w:t>
      </w:r>
      <w:r>
        <w:rPr>
          <w:sz w:val="20"/>
        </w:rPr>
        <w:t>the participation of all employees.</w:t>
      </w:r>
    </w:p>
    <w:p w14:paraId="4DC49D36" w14:textId="77777777" w:rsidR="00562CC2" w:rsidRDefault="00000000">
      <w:pPr>
        <w:pStyle w:val="ListParagraph"/>
        <w:numPr>
          <w:ilvl w:val="1"/>
          <w:numId w:val="83"/>
        </w:numPr>
        <w:tabs>
          <w:tab w:val="left" w:pos="2200"/>
        </w:tabs>
        <w:ind w:right="1189"/>
        <w:rPr>
          <w:sz w:val="20"/>
        </w:rPr>
      </w:pPr>
      <w:r>
        <w:rPr>
          <w:sz w:val="20"/>
        </w:rPr>
        <w:t>Use the near miss reporting as a leading indicator and report back to the organization on the positive steps taken to improve workplace safety.</w:t>
      </w:r>
    </w:p>
    <w:p w14:paraId="0ACFFB82" w14:textId="77777777" w:rsidR="00562CC2" w:rsidRDefault="00000000">
      <w:pPr>
        <w:pStyle w:val="ListParagraph"/>
        <w:numPr>
          <w:ilvl w:val="1"/>
          <w:numId w:val="83"/>
        </w:numPr>
        <w:tabs>
          <w:tab w:val="left" w:pos="2200"/>
        </w:tabs>
        <w:spacing w:before="1" w:line="229" w:lineRule="exact"/>
        <w:rPr>
          <w:sz w:val="20"/>
        </w:rPr>
      </w:pPr>
      <w:r>
        <w:rPr>
          <w:sz w:val="20"/>
        </w:rPr>
        <w:t>Reinforce</w:t>
      </w:r>
      <w:r>
        <w:rPr>
          <w:spacing w:val="-7"/>
          <w:sz w:val="20"/>
        </w:rPr>
        <w:t xml:space="preserve"> </w:t>
      </w:r>
      <w:r>
        <w:rPr>
          <w:sz w:val="20"/>
        </w:rPr>
        <w:t>with</w:t>
      </w:r>
      <w:r>
        <w:rPr>
          <w:spacing w:val="-6"/>
          <w:sz w:val="20"/>
        </w:rPr>
        <w:t xml:space="preserve"> </w:t>
      </w:r>
      <w:r>
        <w:rPr>
          <w:sz w:val="20"/>
        </w:rPr>
        <w:t>employees</w:t>
      </w:r>
      <w:r>
        <w:rPr>
          <w:spacing w:val="-7"/>
          <w:sz w:val="20"/>
        </w:rPr>
        <w:t xml:space="preserve"> </w:t>
      </w:r>
      <w:r>
        <w:rPr>
          <w:sz w:val="20"/>
        </w:rPr>
        <w:t>that</w:t>
      </w:r>
      <w:r>
        <w:rPr>
          <w:spacing w:val="-8"/>
          <w:sz w:val="20"/>
        </w:rPr>
        <w:t xml:space="preserve"> </w:t>
      </w:r>
      <w:r>
        <w:rPr>
          <w:sz w:val="20"/>
        </w:rPr>
        <w:t>near</w:t>
      </w:r>
      <w:r>
        <w:rPr>
          <w:spacing w:val="-8"/>
          <w:sz w:val="20"/>
        </w:rPr>
        <w:t xml:space="preserve"> </w:t>
      </w:r>
      <w:r>
        <w:rPr>
          <w:sz w:val="20"/>
        </w:rPr>
        <w:t>miss</w:t>
      </w:r>
      <w:r>
        <w:rPr>
          <w:spacing w:val="-7"/>
          <w:sz w:val="20"/>
        </w:rPr>
        <w:t xml:space="preserve"> </w:t>
      </w:r>
      <w:r>
        <w:rPr>
          <w:sz w:val="20"/>
        </w:rPr>
        <w:t>reporting</w:t>
      </w:r>
      <w:r>
        <w:rPr>
          <w:spacing w:val="-7"/>
          <w:sz w:val="20"/>
        </w:rPr>
        <w:t xml:space="preserve"> </w:t>
      </w:r>
      <w:r>
        <w:rPr>
          <w:sz w:val="20"/>
        </w:rPr>
        <w:t>is</w:t>
      </w:r>
      <w:r>
        <w:rPr>
          <w:spacing w:val="-7"/>
          <w:sz w:val="20"/>
        </w:rPr>
        <w:t xml:space="preserve"> </w:t>
      </w:r>
      <w:r>
        <w:rPr>
          <w:sz w:val="20"/>
        </w:rPr>
        <w:t>non-</w:t>
      </w:r>
      <w:r>
        <w:rPr>
          <w:spacing w:val="-2"/>
          <w:sz w:val="20"/>
        </w:rPr>
        <w:t>punitive.</w:t>
      </w:r>
    </w:p>
    <w:p w14:paraId="67F06A5D" w14:textId="77777777" w:rsidR="00562CC2" w:rsidRDefault="00000000">
      <w:pPr>
        <w:pStyle w:val="ListParagraph"/>
        <w:numPr>
          <w:ilvl w:val="1"/>
          <w:numId w:val="83"/>
        </w:numPr>
        <w:tabs>
          <w:tab w:val="left" w:pos="2200"/>
        </w:tabs>
        <w:ind w:right="1190"/>
        <w:rPr>
          <w:sz w:val="20"/>
        </w:rPr>
      </w:pPr>
      <w:r>
        <w:rPr>
          <w:sz w:val="20"/>
        </w:rPr>
        <w:t>Consider incentives that encourage reporting and enhance the culture. (Incentives that have the potential to discourage reporting must be avoided.)</w:t>
      </w:r>
    </w:p>
    <w:p w14:paraId="0D2D5E36" w14:textId="77777777" w:rsidR="00562CC2" w:rsidRDefault="00000000">
      <w:pPr>
        <w:pStyle w:val="ListParagraph"/>
        <w:numPr>
          <w:ilvl w:val="2"/>
          <w:numId w:val="83"/>
        </w:numPr>
        <w:tabs>
          <w:tab w:val="left" w:pos="2671"/>
        </w:tabs>
        <w:ind w:right="1187" w:firstLine="0"/>
        <w:jc w:val="both"/>
        <w:rPr>
          <w:sz w:val="20"/>
        </w:rPr>
      </w:pPr>
      <w:r>
        <w:rPr>
          <w:sz w:val="20"/>
        </w:rPr>
        <w:t>An</w:t>
      </w:r>
      <w:r>
        <w:rPr>
          <w:spacing w:val="-2"/>
          <w:sz w:val="20"/>
        </w:rPr>
        <w:t xml:space="preserve"> </w:t>
      </w:r>
      <w:r>
        <w:rPr>
          <w:sz w:val="20"/>
        </w:rPr>
        <w:t>example</w:t>
      </w:r>
      <w:r>
        <w:rPr>
          <w:spacing w:val="-2"/>
          <w:sz w:val="20"/>
        </w:rPr>
        <w:t xml:space="preserve"> </w:t>
      </w:r>
      <w:r>
        <w:rPr>
          <w:sz w:val="20"/>
        </w:rPr>
        <w:t>of</w:t>
      </w:r>
      <w:r>
        <w:rPr>
          <w:spacing w:val="-1"/>
          <w:sz w:val="20"/>
        </w:rPr>
        <w:t xml:space="preserve"> </w:t>
      </w:r>
      <w:r>
        <w:rPr>
          <w:sz w:val="20"/>
        </w:rPr>
        <w:t>a</w:t>
      </w:r>
      <w:r>
        <w:rPr>
          <w:spacing w:val="-2"/>
          <w:sz w:val="20"/>
        </w:rPr>
        <w:t xml:space="preserve"> </w:t>
      </w:r>
      <w:r>
        <w:rPr>
          <w:sz w:val="20"/>
        </w:rPr>
        <w:t>good</w:t>
      </w:r>
      <w:r>
        <w:rPr>
          <w:spacing w:val="-2"/>
          <w:sz w:val="20"/>
        </w:rPr>
        <w:t xml:space="preserve"> </w:t>
      </w:r>
      <w:r>
        <w:rPr>
          <w:sz w:val="20"/>
        </w:rPr>
        <w:t>incentive</w:t>
      </w:r>
      <w:r>
        <w:rPr>
          <w:spacing w:val="-1"/>
          <w:sz w:val="20"/>
        </w:rPr>
        <w:t xml:space="preserve"> </w:t>
      </w:r>
      <w:r>
        <w:rPr>
          <w:sz w:val="20"/>
        </w:rPr>
        <w:t>is</w:t>
      </w:r>
      <w:r>
        <w:rPr>
          <w:spacing w:val="-1"/>
          <w:sz w:val="20"/>
        </w:rPr>
        <w:t xml:space="preserve"> </w:t>
      </w:r>
      <w:r>
        <w:rPr>
          <w:sz w:val="20"/>
        </w:rPr>
        <w:t>one</w:t>
      </w:r>
      <w:r>
        <w:rPr>
          <w:spacing w:val="-2"/>
          <w:sz w:val="20"/>
        </w:rPr>
        <w:t xml:space="preserve"> </w:t>
      </w:r>
      <w:r>
        <w:rPr>
          <w:sz w:val="20"/>
        </w:rPr>
        <w:t>that</w:t>
      </w:r>
      <w:r>
        <w:rPr>
          <w:spacing w:val="-2"/>
          <w:sz w:val="20"/>
        </w:rPr>
        <w:t xml:space="preserve"> </w:t>
      </w:r>
      <w:r>
        <w:rPr>
          <w:sz w:val="20"/>
        </w:rPr>
        <w:t>recognizes</w:t>
      </w:r>
      <w:r>
        <w:rPr>
          <w:spacing w:val="-1"/>
          <w:sz w:val="20"/>
        </w:rPr>
        <w:t xml:space="preserve"> </w:t>
      </w:r>
      <w:r>
        <w:rPr>
          <w:sz w:val="20"/>
        </w:rPr>
        <w:t>the</w:t>
      </w:r>
      <w:r>
        <w:rPr>
          <w:spacing w:val="-3"/>
          <w:sz w:val="20"/>
        </w:rPr>
        <w:t xml:space="preserve"> </w:t>
      </w:r>
      <w:r>
        <w:rPr>
          <w:sz w:val="20"/>
        </w:rPr>
        <w:t>participation</w:t>
      </w:r>
      <w:r>
        <w:rPr>
          <w:spacing w:val="-2"/>
          <w:sz w:val="20"/>
        </w:rPr>
        <w:t xml:space="preserve"> </w:t>
      </w:r>
      <w:r>
        <w:rPr>
          <w:sz w:val="20"/>
        </w:rPr>
        <w:t>of</w:t>
      </w:r>
      <w:r>
        <w:rPr>
          <w:spacing w:val="-1"/>
          <w:sz w:val="20"/>
        </w:rPr>
        <w:t xml:space="preserve"> </w:t>
      </w:r>
      <w:r>
        <w:rPr>
          <w:sz w:val="20"/>
        </w:rPr>
        <w:t>workers</w:t>
      </w:r>
      <w:r>
        <w:rPr>
          <w:spacing w:val="-1"/>
          <w:sz w:val="20"/>
        </w:rPr>
        <w:t xml:space="preserve"> </w:t>
      </w:r>
      <w:r>
        <w:rPr>
          <w:sz w:val="20"/>
        </w:rPr>
        <w:t>in</w:t>
      </w:r>
      <w:r>
        <w:rPr>
          <w:spacing w:val="-2"/>
          <w:sz w:val="20"/>
        </w:rPr>
        <w:t xml:space="preserve"> </w:t>
      </w:r>
      <w:r>
        <w:rPr>
          <w:sz w:val="20"/>
        </w:rPr>
        <w:t>the recognition and reporting of hazards. This activity helps to enhance a reporting culture, engage workers in meaningful safety activities, and continue a process of risk reduction.</w:t>
      </w:r>
    </w:p>
    <w:p w14:paraId="2083EABA" w14:textId="77777777" w:rsidR="00562CC2" w:rsidRDefault="00562CC2">
      <w:pPr>
        <w:jc w:val="both"/>
        <w:rPr>
          <w:sz w:val="20"/>
        </w:rPr>
        <w:sectPr w:rsidR="00562CC2" w:rsidSect="000A30F8">
          <w:pgSz w:w="12240" w:h="15840"/>
          <w:pgMar w:top="1600" w:right="260" w:bottom="1160" w:left="320" w:header="0" w:footer="972" w:gutter="0"/>
          <w:cols w:space="720"/>
        </w:sectPr>
      </w:pPr>
    </w:p>
    <w:p w14:paraId="7FD0A261" w14:textId="77777777" w:rsidR="00562CC2" w:rsidRDefault="00000000">
      <w:pPr>
        <w:pStyle w:val="ListParagraph"/>
        <w:numPr>
          <w:ilvl w:val="2"/>
          <w:numId w:val="83"/>
        </w:numPr>
        <w:tabs>
          <w:tab w:val="left" w:pos="2698"/>
        </w:tabs>
        <w:spacing w:before="79"/>
        <w:ind w:right="1176" w:firstLine="0"/>
        <w:jc w:val="both"/>
        <w:rPr>
          <w:sz w:val="20"/>
        </w:rPr>
      </w:pPr>
      <w:r>
        <w:rPr>
          <w:sz w:val="20"/>
        </w:rPr>
        <w:lastRenderedPageBreak/>
        <w:t>An example of a poor incentive is one that recognizes supervisory and management performance based on outcome OSHA recordable rates. This type of incentive has been shown</w:t>
      </w:r>
      <w:r>
        <w:rPr>
          <w:spacing w:val="-9"/>
          <w:sz w:val="20"/>
        </w:rPr>
        <w:t xml:space="preserve"> </w:t>
      </w:r>
      <w:r>
        <w:rPr>
          <w:sz w:val="20"/>
        </w:rPr>
        <w:t>to</w:t>
      </w:r>
      <w:r>
        <w:rPr>
          <w:spacing w:val="-9"/>
          <w:sz w:val="20"/>
        </w:rPr>
        <w:t xml:space="preserve"> </w:t>
      </w:r>
      <w:r>
        <w:rPr>
          <w:sz w:val="20"/>
        </w:rPr>
        <w:t>suppress</w:t>
      </w:r>
      <w:r>
        <w:rPr>
          <w:spacing w:val="-8"/>
          <w:sz w:val="20"/>
        </w:rPr>
        <w:t xml:space="preserve"> </w:t>
      </w:r>
      <w:r>
        <w:rPr>
          <w:sz w:val="20"/>
        </w:rPr>
        <w:t>reporting</w:t>
      </w:r>
      <w:r>
        <w:rPr>
          <w:spacing w:val="-9"/>
          <w:sz w:val="20"/>
        </w:rPr>
        <w:t xml:space="preserve"> </w:t>
      </w:r>
      <w:r>
        <w:rPr>
          <w:sz w:val="20"/>
        </w:rPr>
        <w:t>and</w:t>
      </w:r>
      <w:r>
        <w:rPr>
          <w:spacing w:val="-9"/>
          <w:sz w:val="20"/>
        </w:rPr>
        <w:t xml:space="preserve"> </w:t>
      </w:r>
      <w:r>
        <w:rPr>
          <w:sz w:val="20"/>
        </w:rPr>
        <w:t>can</w:t>
      </w:r>
      <w:r>
        <w:rPr>
          <w:spacing w:val="-7"/>
          <w:sz w:val="20"/>
        </w:rPr>
        <w:t xml:space="preserve"> </w:t>
      </w:r>
      <w:r>
        <w:rPr>
          <w:sz w:val="20"/>
        </w:rPr>
        <w:t>lead</w:t>
      </w:r>
      <w:r>
        <w:rPr>
          <w:spacing w:val="-9"/>
          <w:sz w:val="20"/>
        </w:rPr>
        <w:t xml:space="preserve"> </w:t>
      </w:r>
      <w:r>
        <w:rPr>
          <w:sz w:val="20"/>
        </w:rPr>
        <w:t>to</w:t>
      </w:r>
      <w:r>
        <w:rPr>
          <w:spacing w:val="-7"/>
          <w:sz w:val="20"/>
        </w:rPr>
        <w:t xml:space="preserve"> </w:t>
      </w:r>
      <w:r>
        <w:rPr>
          <w:sz w:val="20"/>
        </w:rPr>
        <w:t>punitive</w:t>
      </w:r>
      <w:r>
        <w:rPr>
          <w:spacing w:val="-9"/>
          <w:sz w:val="20"/>
        </w:rPr>
        <w:t xml:space="preserve"> </w:t>
      </w:r>
      <w:r>
        <w:rPr>
          <w:sz w:val="20"/>
        </w:rPr>
        <w:t>actions</w:t>
      </w:r>
      <w:r>
        <w:rPr>
          <w:spacing w:val="-8"/>
          <w:sz w:val="20"/>
        </w:rPr>
        <w:t xml:space="preserve"> </w:t>
      </w:r>
      <w:r>
        <w:rPr>
          <w:sz w:val="20"/>
        </w:rPr>
        <w:t>that</w:t>
      </w:r>
      <w:r>
        <w:rPr>
          <w:spacing w:val="-9"/>
          <w:sz w:val="20"/>
        </w:rPr>
        <w:t xml:space="preserve"> </w:t>
      </w:r>
      <w:r>
        <w:rPr>
          <w:sz w:val="20"/>
        </w:rPr>
        <w:t>further</w:t>
      </w:r>
      <w:r>
        <w:rPr>
          <w:spacing w:val="-2"/>
          <w:sz w:val="20"/>
        </w:rPr>
        <w:t xml:space="preserve"> </w:t>
      </w:r>
      <w:r>
        <w:rPr>
          <w:sz w:val="20"/>
        </w:rPr>
        <w:t>undermine</w:t>
      </w:r>
      <w:r>
        <w:rPr>
          <w:spacing w:val="-9"/>
          <w:sz w:val="20"/>
        </w:rPr>
        <w:t xml:space="preserve"> </w:t>
      </w:r>
      <w:r>
        <w:rPr>
          <w:sz w:val="20"/>
        </w:rPr>
        <w:t xml:space="preserve">safety </w:t>
      </w:r>
      <w:r>
        <w:rPr>
          <w:spacing w:val="-2"/>
          <w:sz w:val="20"/>
        </w:rPr>
        <w:t>efforts.</w:t>
      </w:r>
    </w:p>
    <w:p w14:paraId="01F26804" w14:textId="77777777" w:rsidR="00562CC2" w:rsidRDefault="00000000">
      <w:pPr>
        <w:pStyle w:val="ListParagraph"/>
        <w:numPr>
          <w:ilvl w:val="1"/>
          <w:numId w:val="83"/>
        </w:numPr>
        <w:tabs>
          <w:tab w:val="left" w:pos="2199"/>
        </w:tabs>
        <w:spacing w:line="230" w:lineRule="exact"/>
        <w:ind w:left="2199" w:hanging="359"/>
        <w:jc w:val="both"/>
        <w:rPr>
          <w:sz w:val="20"/>
        </w:rPr>
      </w:pPr>
      <w:r>
        <w:rPr>
          <w:sz w:val="20"/>
        </w:rPr>
        <w:t>Include</w:t>
      </w:r>
      <w:r>
        <w:rPr>
          <w:spacing w:val="-6"/>
          <w:sz w:val="20"/>
        </w:rPr>
        <w:t xml:space="preserve"> </w:t>
      </w:r>
      <w:r>
        <w:rPr>
          <w:sz w:val="20"/>
        </w:rPr>
        <w:t>training</w:t>
      </w:r>
      <w:r>
        <w:rPr>
          <w:spacing w:val="-7"/>
          <w:sz w:val="20"/>
        </w:rPr>
        <w:t xml:space="preserve"> </w:t>
      </w:r>
      <w:r>
        <w:rPr>
          <w:sz w:val="20"/>
        </w:rPr>
        <w:t>for</w:t>
      </w:r>
      <w:r>
        <w:rPr>
          <w:spacing w:val="-5"/>
          <w:sz w:val="20"/>
        </w:rPr>
        <w:t xml:space="preserve"> </w:t>
      </w:r>
      <w:r>
        <w:rPr>
          <w:sz w:val="20"/>
        </w:rPr>
        <w:t>new</w:t>
      </w:r>
      <w:r>
        <w:rPr>
          <w:spacing w:val="-6"/>
          <w:sz w:val="20"/>
        </w:rPr>
        <w:t xml:space="preserve"> </w:t>
      </w:r>
      <w:r>
        <w:rPr>
          <w:sz w:val="20"/>
        </w:rPr>
        <w:t>employees</w:t>
      </w:r>
      <w:r>
        <w:rPr>
          <w:spacing w:val="-5"/>
          <w:sz w:val="20"/>
        </w:rPr>
        <w:t xml:space="preserve"> </w:t>
      </w:r>
      <w:r>
        <w:rPr>
          <w:sz w:val="20"/>
        </w:rPr>
        <w:t>as</w:t>
      </w:r>
      <w:r>
        <w:rPr>
          <w:spacing w:val="-5"/>
          <w:sz w:val="20"/>
        </w:rPr>
        <w:t xml:space="preserve"> </w:t>
      </w:r>
      <w:r>
        <w:rPr>
          <w:sz w:val="20"/>
        </w:rPr>
        <w:t>a</w:t>
      </w:r>
      <w:r>
        <w:rPr>
          <w:spacing w:val="-6"/>
          <w:sz w:val="20"/>
        </w:rPr>
        <w:t xml:space="preserve"> </w:t>
      </w:r>
      <w:r>
        <w:rPr>
          <w:sz w:val="20"/>
        </w:rPr>
        <w:t>part</w:t>
      </w:r>
      <w:r>
        <w:rPr>
          <w:spacing w:val="-6"/>
          <w:sz w:val="20"/>
        </w:rPr>
        <w:t xml:space="preserve"> </w:t>
      </w:r>
      <w:r>
        <w:rPr>
          <w:sz w:val="20"/>
        </w:rPr>
        <w:t>of</w:t>
      </w:r>
      <w:r>
        <w:rPr>
          <w:spacing w:val="-4"/>
          <w:sz w:val="20"/>
        </w:rPr>
        <w:t xml:space="preserve"> </w:t>
      </w:r>
      <w:r>
        <w:rPr>
          <w:sz w:val="20"/>
        </w:rPr>
        <w:t>their</w:t>
      </w:r>
      <w:r>
        <w:rPr>
          <w:spacing w:val="-4"/>
          <w:sz w:val="20"/>
        </w:rPr>
        <w:t xml:space="preserve"> </w:t>
      </w:r>
      <w:r>
        <w:rPr>
          <w:spacing w:val="-2"/>
          <w:sz w:val="20"/>
        </w:rPr>
        <w:t>orientation.</w:t>
      </w:r>
    </w:p>
    <w:p w14:paraId="4B8D0FD5" w14:textId="77777777" w:rsidR="00562CC2" w:rsidRDefault="00000000">
      <w:pPr>
        <w:pStyle w:val="ListParagraph"/>
        <w:numPr>
          <w:ilvl w:val="1"/>
          <w:numId w:val="83"/>
        </w:numPr>
        <w:tabs>
          <w:tab w:val="left" w:pos="2199"/>
        </w:tabs>
        <w:spacing w:before="1"/>
        <w:ind w:left="2199" w:hanging="359"/>
        <w:jc w:val="both"/>
        <w:rPr>
          <w:sz w:val="20"/>
        </w:rPr>
      </w:pPr>
      <w:r>
        <w:rPr>
          <w:sz w:val="20"/>
        </w:rPr>
        <w:t>Celebrate</w:t>
      </w:r>
      <w:r>
        <w:rPr>
          <w:spacing w:val="-6"/>
          <w:sz w:val="20"/>
        </w:rPr>
        <w:t xml:space="preserve"> </w:t>
      </w:r>
      <w:r>
        <w:rPr>
          <w:sz w:val="20"/>
        </w:rPr>
        <w:t>the</w:t>
      </w:r>
      <w:r>
        <w:rPr>
          <w:spacing w:val="-6"/>
          <w:sz w:val="20"/>
        </w:rPr>
        <w:t xml:space="preserve"> </w:t>
      </w:r>
      <w:r>
        <w:rPr>
          <w:sz w:val="20"/>
        </w:rPr>
        <w:t>success</w:t>
      </w:r>
      <w:r>
        <w:rPr>
          <w:spacing w:val="-6"/>
          <w:sz w:val="20"/>
        </w:rPr>
        <w:t xml:space="preserve"> </w:t>
      </w:r>
      <w:r>
        <w:rPr>
          <w:sz w:val="20"/>
        </w:rPr>
        <w:t>and</w:t>
      </w:r>
      <w:r>
        <w:rPr>
          <w:spacing w:val="-6"/>
          <w:sz w:val="20"/>
        </w:rPr>
        <w:t xml:space="preserve"> </w:t>
      </w:r>
      <w:r>
        <w:rPr>
          <w:sz w:val="20"/>
        </w:rPr>
        <w:t>value</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near</w:t>
      </w:r>
      <w:r>
        <w:rPr>
          <w:spacing w:val="-7"/>
          <w:sz w:val="20"/>
        </w:rPr>
        <w:t xml:space="preserve"> </w:t>
      </w:r>
      <w:r>
        <w:rPr>
          <w:sz w:val="20"/>
        </w:rPr>
        <w:t>miss</w:t>
      </w:r>
      <w:r>
        <w:rPr>
          <w:spacing w:val="-6"/>
          <w:sz w:val="20"/>
        </w:rPr>
        <w:t xml:space="preserve"> </w:t>
      </w:r>
      <w:r>
        <w:rPr>
          <w:sz w:val="20"/>
        </w:rPr>
        <w:t>reporting</w:t>
      </w:r>
      <w:r>
        <w:rPr>
          <w:spacing w:val="-7"/>
          <w:sz w:val="20"/>
        </w:rPr>
        <w:t xml:space="preserve"> </w:t>
      </w:r>
      <w:r>
        <w:rPr>
          <w:sz w:val="20"/>
        </w:rPr>
        <w:t>process</w:t>
      </w:r>
      <w:r>
        <w:rPr>
          <w:spacing w:val="-6"/>
          <w:sz w:val="20"/>
        </w:rPr>
        <w:t xml:space="preserve"> </w:t>
      </w:r>
      <w:r>
        <w:rPr>
          <w:sz w:val="20"/>
        </w:rPr>
        <w:t>with</w:t>
      </w:r>
      <w:r>
        <w:rPr>
          <w:spacing w:val="-6"/>
          <w:sz w:val="20"/>
        </w:rPr>
        <w:t xml:space="preserve"> </w:t>
      </w:r>
      <w:r>
        <w:rPr>
          <w:sz w:val="20"/>
        </w:rPr>
        <w:t>all</w:t>
      </w:r>
      <w:r>
        <w:rPr>
          <w:spacing w:val="-8"/>
          <w:sz w:val="20"/>
        </w:rPr>
        <w:t xml:space="preserve"> </w:t>
      </w:r>
      <w:r>
        <w:rPr>
          <w:spacing w:val="-2"/>
          <w:sz w:val="20"/>
        </w:rPr>
        <w:t>employees</w:t>
      </w:r>
    </w:p>
    <w:p w14:paraId="7DA548ED" w14:textId="77777777" w:rsidR="00562CC2" w:rsidRDefault="00000000">
      <w:pPr>
        <w:pStyle w:val="Heading9"/>
        <w:spacing w:before="228"/>
        <w:jc w:val="both"/>
      </w:pPr>
      <w:r>
        <w:rPr>
          <w:noProof/>
        </w:rPr>
        <mc:AlternateContent>
          <mc:Choice Requires="wps">
            <w:drawing>
              <wp:anchor distT="0" distB="0" distL="0" distR="0" simplePos="0" relativeHeight="251821056" behindDoc="1" locked="0" layoutInCell="1" allowOverlap="1" wp14:anchorId="414A4EC1" wp14:editId="5ABC2312">
                <wp:simplePos x="0" y="0"/>
                <wp:positionH relativeFrom="page">
                  <wp:posOffset>896416</wp:posOffset>
                </wp:positionH>
                <wp:positionV relativeFrom="paragraph">
                  <wp:posOffset>305332</wp:posOffset>
                </wp:positionV>
                <wp:extent cx="5981065" cy="9525"/>
                <wp:effectExtent l="0" t="0" r="0" b="0"/>
                <wp:wrapTopAndBottom/>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BA1676" id="Graphic 981" o:spid="_x0000_s1026" style="position:absolute;margin-left:70.6pt;margin-top:24.05pt;width:470.95pt;height:.75pt;z-index:-251495424;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" path="m5981065,l,,,9144r5981065,l5981065,xe" fillcolor="black" stroked="f">
                <v:path arrowok="t"/>
                <w10:wrap type="topAndBottom" anchorx="page"/>
              </v:shape>
            </w:pict>
          </mc:Fallback>
        </mc:AlternateContent>
      </w:r>
      <w:r>
        <w:t>NEAR</w:t>
      </w:r>
      <w:r>
        <w:rPr>
          <w:spacing w:val="-6"/>
        </w:rPr>
        <w:t xml:space="preserve"> </w:t>
      </w:r>
      <w:r>
        <w:t>MISS</w:t>
      </w:r>
      <w:r>
        <w:rPr>
          <w:spacing w:val="-6"/>
        </w:rPr>
        <w:t xml:space="preserve"> </w:t>
      </w:r>
      <w:r>
        <w:rPr>
          <w:spacing w:val="-4"/>
        </w:rPr>
        <w:t>FORM</w:t>
      </w:r>
    </w:p>
    <w:p w14:paraId="48EBA82E" w14:textId="77777777" w:rsidR="00562CC2" w:rsidRDefault="00000000">
      <w:pPr>
        <w:pStyle w:val="BodyText"/>
        <w:ind w:left="1120" w:right="1178"/>
        <w:jc w:val="both"/>
      </w:pPr>
      <w:r>
        <w:t>The</w:t>
      </w:r>
      <w:r>
        <w:rPr>
          <w:spacing w:val="-6"/>
        </w:rPr>
        <w:t xml:space="preserve"> </w:t>
      </w:r>
      <w:r>
        <w:t>near</w:t>
      </w:r>
      <w:r>
        <w:rPr>
          <w:spacing w:val="-5"/>
        </w:rPr>
        <w:t xml:space="preserve"> </w:t>
      </w:r>
      <w:r>
        <w:t>miss</w:t>
      </w:r>
      <w:r>
        <w:rPr>
          <w:spacing w:val="-4"/>
        </w:rPr>
        <w:t xml:space="preserve"> </w:t>
      </w:r>
      <w:r>
        <w:t>form</w:t>
      </w:r>
      <w:r>
        <w:rPr>
          <w:spacing w:val="-1"/>
        </w:rPr>
        <w:t xml:space="preserve"> </w:t>
      </w:r>
      <w:r>
        <w:t>is</w:t>
      </w:r>
      <w:r>
        <w:rPr>
          <w:spacing w:val="-4"/>
        </w:rPr>
        <w:t xml:space="preserve"> </w:t>
      </w:r>
      <w:r>
        <w:t>attached</w:t>
      </w:r>
      <w:r>
        <w:rPr>
          <w:spacing w:val="-4"/>
        </w:rPr>
        <w:t xml:space="preserve"> </w:t>
      </w:r>
      <w:r>
        <w:t>to</w:t>
      </w:r>
      <w:r>
        <w:rPr>
          <w:spacing w:val="-4"/>
        </w:rPr>
        <w:t xml:space="preserve"> </w:t>
      </w:r>
      <w:r>
        <w:t>this</w:t>
      </w:r>
      <w:r>
        <w:rPr>
          <w:spacing w:val="-4"/>
        </w:rPr>
        <w:t xml:space="preserve"> </w:t>
      </w:r>
      <w:r>
        <w:t>program</w:t>
      </w:r>
      <w:r>
        <w:rPr>
          <w:spacing w:val="-1"/>
        </w:rPr>
        <w:t xml:space="preserve"> </w:t>
      </w:r>
      <w:r>
        <w:t>is</w:t>
      </w:r>
      <w:r>
        <w:rPr>
          <w:spacing w:val="-4"/>
        </w:rPr>
        <w:t xml:space="preserve"> </w:t>
      </w:r>
      <w:r>
        <w:t>to</w:t>
      </w:r>
      <w:r>
        <w:rPr>
          <w:spacing w:val="-4"/>
        </w:rPr>
        <w:t xml:space="preserve"> </w:t>
      </w:r>
      <w:r>
        <w:t>be</w:t>
      </w:r>
      <w:r>
        <w:rPr>
          <w:spacing w:val="-4"/>
        </w:rPr>
        <w:t xml:space="preserve"> </w:t>
      </w:r>
      <w:r>
        <w:t>used</w:t>
      </w:r>
      <w:r>
        <w:rPr>
          <w:spacing w:val="-4"/>
        </w:rPr>
        <w:t xml:space="preserve"> </w:t>
      </w:r>
      <w:r>
        <w:t>to</w:t>
      </w:r>
      <w:r>
        <w:rPr>
          <w:spacing w:val="-4"/>
        </w:rPr>
        <w:t xml:space="preserve"> </w:t>
      </w:r>
      <w:r>
        <w:t>identify</w:t>
      </w:r>
      <w:r>
        <w:rPr>
          <w:spacing w:val="-6"/>
        </w:rPr>
        <w:t xml:space="preserve"> </w:t>
      </w:r>
      <w:r>
        <w:t>near</w:t>
      </w:r>
      <w:r>
        <w:rPr>
          <w:spacing w:val="-2"/>
        </w:rPr>
        <w:t xml:space="preserve"> </w:t>
      </w:r>
      <w:r>
        <w:t>misses</w:t>
      </w:r>
      <w:r>
        <w:rPr>
          <w:spacing w:val="-4"/>
        </w:rPr>
        <w:t xml:space="preserve"> </w:t>
      </w:r>
      <w:r>
        <w:t>when</w:t>
      </w:r>
      <w:r>
        <w:rPr>
          <w:spacing w:val="-4"/>
        </w:rPr>
        <w:t xml:space="preserve"> </w:t>
      </w:r>
      <w:r>
        <w:t>they</w:t>
      </w:r>
      <w:r>
        <w:rPr>
          <w:spacing w:val="-6"/>
        </w:rPr>
        <w:t xml:space="preserve"> </w:t>
      </w:r>
      <w:r>
        <w:t>occur.</w:t>
      </w:r>
      <w:r>
        <w:rPr>
          <w:spacing w:val="40"/>
        </w:rPr>
        <w:t xml:space="preserve"> </w:t>
      </w:r>
      <w:r>
        <w:t>The employee</w:t>
      </w:r>
      <w:r>
        <w:rPr>
          <w:spacing w:val="-1"/>
        </w:rPr>
        <w:t xml:space="preserve"> </w:t>
      </w:r>
      <w:r>
        <w:t>fills</w:t>
      </w:r>
      <w:r>
        <w:rPr>
          <w:spacing w:val="-2"/>
        </w:rPr>
        <w:t xml:space="preserve"> </w:t>
      </w:r>
      <w:r>
        <w:t>out</w:t>
      </w:r>
      <w:r>
        <w:rPr>
          <w:spacing w:val="-3"/>
        </w:rPr>
        <w:t xml:space="preserve"> </w:t>
      </w:r>
      <w:r>
        <w:t>the</w:t>
      </w:r>
      <w:r>
        <w:rPr>
          <w:spacing w:val="-4"/>
        </w:rPr>
        <w:t xml:space="preserve"> </w:t>
      </w:r>
      <w:r>
        <w:t>necessary</w:t>
      </w:r>
      <w:r>
        <w:rPr>
          <w:spacing w:val="-7"/>
        </w:rPr>
        <w:t xml:space="preserve"> </w:t>
      </w:r>
      <w:r>
        <w:t>information</w:t>
      </w:r>
      <w:r>
        <w:rPr>
          <w:spacing w:val="-4"/>
        </w:rPr>
        <w:t xml:space="preserve"> </w:t>
      </w:r>
      <w:r>
        <w:t>and</w:t>
      </w:r>
      <w:r>
        <w:rPr>
          <w:spacing w:val="-3"/>
        </w:rPr>
        <w:t xml:space="preserve"> </w:t>
      </w:r>
      <w:r>
        <w:t>it</w:t>
      </w:r>
      <w:r>
        <w:rPr>
          <w:spacing w:val="-3"/>
        </w:rPr>
        <w:t xml:space="preserve"> </w:t>
      </w:r>
      <w:r>
        <w:t>is</w:t>
      </w:r>
      <w:r>
        <w:rPr>
          <w:spacing w:val="-2"/>
        </w:rPr>
        <w:t xml:space="preserve"> </w:t>
      </w:r>
      <w:r>
        <w:t>turned</w:t>
      </w:r>
      <w:r>
        <w:rPr>
          <w:spacing w:val="-1"/>
        </w:rPr>
        <w:t xml:space="preserve"> </w:t>
      </w:r>
      <w:r>
        <w:t>in</w:t>
      </w:r>
      <w:r>
        <w:rPr>
          <w:spacing w:val="-3"/>
        </w:rPr>
        <w:t xml:space="preserve"> </w:t>
      </w:r>
      <w:r>
        <w:t>to</w:t>
      </w:r>
      <w:r>
        <w:rPr>
          <w:spacing w:val="-3"/>
        </w:rPr>
        <w:t xml:space="preserve"> </w:t>
      </w:r>
      <w:r>
        <w:t>the</w:t>
      </w:r>
      <w:r>
        <w:rPr>
          <w:spacing w:val="-3"/>
        </w:rPr>
        <w:t xml:space="preserve"> </w:t>
      </w:r>
      <w:r>
        <w:t>coordinator of</w:t>
      </w:r>
      <w:r>
        <w:rPr>
          <w:spacing w:val="-1"/>
        </w:rPr>
        <w:t xml:space="preserve"> </w:t>
      </w:r>
      <w:r>
        <w:t>the</w:t>
      </w:r>
      <w:r>
        <w:rPr>
          <w:spacing w:val="-3"/>
        </w:rPr>
        <w:t xml:space="preserve"> </w:t>
      </w:r>
      <w:r>
        <w:t>near</w:t>
      </w:r>
      <w:r>
        <w:rPr>
          <w:spacing w:val="-3"/>
        </w:rPr>
        <w:t xml:space="preserve"> </w:t>
      </w:r>
      <w:r>
        <w:t>miss</w:t>
      </w:r>
      <w:r>
        <w:rPr>
          <w:spacing w:val="-2"/>
        </w:rPr>
        <w:t xml:space="preserve"> </w:t>
      </w:r>
      <w:r>
        <w:t>program or</w:t>
      </w:r>
      <w:r>
        <w:rPr>
          <w:spacing w:val="-9"/>
        </w:rPr>
        <w:t xml:space="preserve"> </w:t>
      </w:r>
      <w:r>
        <w:t>their</w:t>
      </w:r>
      <w:r>
        <w:rPr>
          <w:spacing w:val="-9"/>
        </w:rPr>
        <w:t xml:space="preserve"> </w:t>
      </w:r>
      <w:r>
        <w:t>supervisor.</w:t>
      </w:r>
      <w:r>
        <w:rPr>
          <w:spacing w:val="-10"/>
        </w:rPr>
        <w:t xml:space="preserve"> </w:t>
      </w:r>
      <w:r>
        <w:t>These</w:t>
      </w:r>
      <w:r>
        <w:rPr>
          <w:spacing w:val="-10"/>
        </w:rPr>
        <w:t xml:space="preserve"> </w:t>
      </w:r>
      <w:r>
        <w:t>forms</w:t>
      </w:r>
      <w:r>
        <w:rPr>
          <w:spacing w:val="-9"/>
        </w:rPr>
        <w:t xml:space="preserve"> </w:t>
      </w:r>
      <w:r>
        <w:t>should</w:t>
      </w:r>
      <w:r>
        <w:rPr>
          <w:spacing w:val="-10"/>
        </w:rPr>
        <w:t xml:space="preserve"> </w:t>
      </w:r>
      <w:r>
        <w:t>be</w:t>
      </w:r>
      <w:r>
        <w:rPr>
          <w:spacing w:val="-10"/>
        </w:rPr>
        <w:t xml:space="preserve"> </w:t>
      </w:r>
      <w:r>
        <w:t>reviewed</w:t>
      </w:r>
      <w:r>
        <w:rPr>
          <w:spacing w:val="-10"/>
        </w:rPr>
        <w:t xml:space="preserve"> </w:t>
      </w:r>
      <w:r>
        <w:t>at</w:t>
      </w:r>
      <w:r>
        <w:rPr>
          <w:spacing w:val="-8"/>
        </w:rPr>
        <w:t xml:space="preserve"> </w:t>
      </w:r>
      <w:r>
        <w:t>the</w:t>
      </w:r>
      <w:r>
        <w:rPr>
          <w:spacing w:val="-10"/>
        </w:rPr>
        <w:t xml:space="preserve"> </w:t>
      </w:r>
      <w:r>
        <w:t>committee</w:t>
      </w:r>
      <w:r>
        <w:rPr>
          <w:spacing w:val="-12"/>
        </w:rPr>
        <w:t xml:space="preserve"> </w:t>
      </w:r>
      <w:r>
        <w:t>meeting</w:t>
      </w:r>
      <w:r>
        <w:rPr>
          <w:spacing w:val="-10"/>
        </w:rPr>
        <w:t xml:space="preserve"> </w:t>
      </w:r>
      <w:r>
        <w:t>and</w:t>
      </w:r>
      <w:r>
        <w:rPr>
          <w:spacing w:val="-8"/>
        </w:rPr>
        <w:t xml:space="preserve"> </w:t>
      </w:r>
      <w:r>
        <w:t>corrective</w:t>
      </w:r>
      <w:r>
        <w:rPr>
          <w:spacing w:val="-10"/>
        </w:rPr>
        <w:t xml:space="preserve"> </w:t>
      </w:r>
      <w:r>
        <w:t>action</w:t>
      </w:r>
      <w:r>
        <w:rPr>
          <w:spacing w:val="-3"/>
        </w:rPr>
        <w:t xml:space="preserve"> </w:t>
      </w:r>
      <w:r>
        <w:t>should be taken.</w:t>
      </w:r>
    </w:p>
    <w:p w14:paraId="139FBEC3" w14:textId="77777777" w:rsidR="00562CC2" w:rsidRDefault="00000000">
      <w:pPr>
        <w:pStyle w:val="BodyText"/>
        <w:spacing w:before="229"/>
        <w:ind w:left="1120"/>
        <w:jc w:val="both"/>
      </w:pPr>
      <w:r>
        <w:t>The</w:t>
      </w:r>
      <w:r>
        <w:rPr>
          <w:spacing w:val="-7"/>
        </w:rPr>
        <w:t xml:space="preserve"> </w:t>
      </w:r>
      <w:r>
        <w:t>form</w:t>
      </w:r>
      <w:r>
        <w:rPr>
          <w:spacing w:val="-2"/>
        </w:rPr>
        <w:t xml:space="preserve"> </w:t>
      </w:r>
      <w:r>
        <w:t>uses</w:t>
      </w:r>
      <w:r>
        <w:rPr>
          <w:spacing w:val="-5"/>
        </w:rPr>
        <w:t xml:space="preserve"> </w:t>
      </w:r>
      <w:r>
        <w:t>an</w:t>
      </w:r>
      <w:r>
        <w:rPr>
          <w:spacing w:val="-7"/>
        </w:rPr>
        <w:t xml:space="preserve"> </w:t>
      </w:r>
      <w:r>
        <w:t>easy</w:t>
      </w:r>
      <w:r>
        <w:rPr>
          <w:spacing w:val="-9"/>
        </w:rPr>
        <w:t xml:space="preserve"> </w:t>
      </w:r>
      <w:r>
        <w:t>to</w:t>
      </w:r>
      <w:r>
        <w:rPr>
          <w:spacing w:val="-5"/>
        </w:rPr>
        <w:t xml:space="preserve"> </w:t>
      </w:r>
      <w:r>
        <w:t>understand</w:t>
      </w:r>
      <w:r>
        <w:rPr>
          <w:spacing w:val="-6"/>
        </w:rPr>
        <w:t xml:space="preserve"> </w:t>
      </w:r>
      <w:r>
        <w:t>Red,</w:t>
      </w:r>
      <w:r>
        <w:rPr>
          <w:spacing w:val="-4"/>
        </w:rPr>
        <w:t xml:space="preserve"> </w:t>
      </w:r>
      <w:r>
        <w:t>Yellow,</w:t>
      </w:r>
      <w:r>
        <w:rPr>
          <w:spacing w:val="-6"/>
        </w:rPr>
        <w:t xml:space="preserve"> </w:t>
      </w:r>
      <w:r>
        <w:t>Green</w:t>
      </w:r>
      <w:r>
        <w:rPr>
          <w:spacing w:val="-6"/>
        </w:rPr>
        <w:t xml:space="preserve"> </w:t>
      </w:r>
      <w:r>
        <w:t>color</w:t>
      </w:r>
      <w:r>
        <w:rPr>
          <w:spacing w:val="-6"/>
        </w:rPr>
        <w:t xml:space="preserve"> </w:t>
      </w:r>
      <w:r>
        <w:t>scheme.</w:t>
      </w:r>
      <w:r>
        <w:rPr>
          <w:spacing w:val="43"/>
        </w:rPr>
        <w:t xml:space="preserve"> </w:t>
      </w:r>
      <w:r>
        <w:t>The</w:t>
      </w:r>
      <w:r>
        <w:rPr>
          <w:spacing w:val="-7"/>
        </w:rPr>
        <w:t xml:space="preserve"> </w:t>
      </w:r>
      <w:r>
        <w:t>colors</w:t>
      </w:r>
      <w:r>
        <w:rPr>
          <w:spacing w:val="-4"/>
        </w:rPr>
        <w:t xml:space="preserve"> </w:t>
      </w:r>
      <w:r>
        <w:t>are</w:t>
      </w:r>
      <w:r>
        <w:rPr>
          <w:spacing w:val="-6"/>
        </w:rPr>
        <w:t xml:space="preserve"> </w:t>
      </w:r>
      <w:r>
        <w:t>defined</w:t>
      </w:r>
      <w:r>
        <w:rPr>
          <w:spacing w:val="-7"/>
        </w:rPr>
        <w:t xml:space="preserve"> </w:t>
      </w:r>
      <w:r>
        <w:rPr>
          <w:spacing w:val="-5"/>
        </w:rPr>
        <w:t>as:</w:t>
      </w:r>
    </w:p>
    <w:p w14:paraId="7265EE57" w14:textId="77777777" w:rsidR="00562CC2" w:rsidRDefault="00000000">
      <w:pPr>
        <w:pStyle w:val="BodyText"/>
        <w:spacing w:before="228"/>
        <w:ind w:left="1120" w:right="1182"/>
        <w:jc w:val="both"/>
      </w:pPr>
      <w:r>
        <w:rPr>
          <w:b/>
          <w:color w:val="FF0000"/>
        </w:rPr>
        <w:t xml:space="preserve">Red </w:t>
      </w:r>
      <w:r>
        <w:t>– Stop Work &amp; Report – this is an event that could lead a serious injury or fatality if not corrected immediately.</w:t>
      </w:r>
      <w:r>
        <w:rPr>
          <w:spacing w:val="28"/>
        </w:rPr>
        <w:t xml:space="preserve"> </w:t>
      </w:r>
      <w:r>
        <w:t>Stop</w:t>
      </w:r>
      <w:r>
        <w:rPr>
          <w:spacing w:val="-12"/>
        </w:rPr>
        <w:t xml:space="preserve"> </w:t>
      </w:r>
      <w:r>
        <w:t>work</w:t>
      </w:r>
      <w:r>
        <w:rPr>
          <w:spacing w:val="-10"/>
        </w:rPr>
        <w:t xml:space="preserve"> </w:t>
      </w:r>
      <w:r>
        <w:t>&amp;</w:t>
      </w:r>
      <w:r>
        <w:rPr>
          <w:spacing w:val="-14"/>
        </w:rPr>
        <w:t xml:space="preserve"> </w:t>
      </w:r>
      <w:r>
        <w:t>do</w:t>
      </w:r>
      <w:r>
        <w:rPr>
          <w:spacing w:val="-14"/>
        </w:rPr>
        <w:t xml:space="preserve"> </w:t>
      </w:r>
      <w:r>
        <w:t>not</w:t>
      </w:r>
      <w:r>
        <w:rPr>
          <w:spacing w:val="-14"/>
        </w:rPr>
        <w:t xml:space="preserve"> </w:t>
      </w:r>
      <w:r>
        <w:t>continue</w:t>
      </w:r>
      <w:r>
        <w:rPr>
          <w:spacing w:val="-11"/>
        </w:rPr>
        <w:t xml:space="preserve"> </w:t>
      </w:r>
      <w:r>
        <w:t>until</w:t>
      </w:r>
      <w:r>
        <w:rPr>
          <w:spacing w:val="-14"/>
        </w:rPr>
        <w:t xml:space="preserve"> </w:t>
      </w:r>
      <w:r>
        <w:t>the</w:t>
      </w:r>
      <w:r>
        <w:rPr>
          <w:spacing w:val="-12"/>
        </w:rPr>
        <w:t xml:space="preserve"> </w:t>
      </w:r>
      <w:r>
        <w:t>hazard</w:t>
      </w:r>
      <w:r>
        <w:rPr>
          <w:spacing w:val="-14"/>
        </w:rPr>
        <w:t xml:space="preserve"> </w:t>
      </w:r>
      <w:r>
        <w:t>has</w:t>
      </w:r>
      <w:r>
        <w:rPr>
          <w:spacing w:val="-12"/>
        </w:rPr>
        <w:t xml:space="preserve"> </w:t>
      </w:r>
      <w:r>
        <w:t>been</w:t>
      </w:r>
      <w:r>
        <w:rPr>
          <w:spacing w:val="-14"/>
        </w:rPr>
        <w:t xml:space="preserve"> </w:t>
      </w:r>
      <w:r>
        <w:t>removed</w:t>
      </w:r>
      <w:r>
        <w:rPr>
          <w:spacing w:val="-14"/>
        </w:rPr>
        <w:t xml:space="preserve"> </w:t>
      </w:r>
      <w:r>
        <w:t>from</w:t>
      </w:r>
      <w:r>
        <w:rPr>
          <w:spacing w:val="-9"/>
        </w:rPr>
        <w:t xml:space="preserve"> </w:t>
      </w:r>
      <w:r>
        <w:t>the</w:t>
      </w:r>
      <w:r>
        <w:rPr>
          <w:spacing w:val="-12"/>
        </w:rPr>
        <w:t xml:space="preserve"> </w:t>
      </w:r>
      <w:r>
        <w:t>work</w:t>
      </w:r>
      <w:r>
        <w:rPr>
          <w:spacing w:val="-9"/>
        </w:rPr>
        <w:t xml:space="preserve"> </w:t>
      </w:r>
      <w:r>
        <w:t>area.</w:t>
      </w:r>
      <w:r>
        <w:rPr>
          <w:spacing w:val="-14"/>
        </w:rPr>
        <w:t xml:space="preserve"> </w:t>
      </w:r>
      <w:r>
        <w:t>Example: item</w:t>
      </w:r>
      <w:r>
        <w:rPr>
          <w:spacing w:val="-7"/>
        </w:rPr>
        <w:t xml:space="preserve"> </w:t>
      </w:r>
      <w:r>
        <w:t>fell</w:t>
      </w:r>
      <w:r>
        <w:rPr>
          <w:spacing w:val="-10"/>
        </w:rPr>
        <w:t xml:space="preserve"> </w:t>
      </w:r>
      <w:r>
        <w:t>off</w:t>
      </w:r>
      <w:r>
        <w:rPr>
          <w:spacing w:val="-7"/>
        </w:rPr>
        <w:t xml:space="preserve"> </w:t>
      </w:r>
      <w:r>
        <w:t>of</w:t>
      </w:r>
      <w:r>
        <w:rPr>
          <w:spacing w:val="-7"/>
        </w:rPr>
        <w:t xml:space="preserve"> </w:t>
      </w:r>
      <w:r>
        <w:t>overhead</w:t>
      </w:r>
      <w:r>
        <w:rPr>
          <w:spacing w:val="-10"/>
        </w:rPr>
        <w:t xml:space="preserve"> </w:t>
      </w:r>
      <w:r>
        <w:t>crane,</w:t>
      </w:r>
      <w:r>
        <w:rPr>
          <w:spacing w:val="-9"/>
        </w:rPr>
        <w:t xml:space="preserve"> </w:t>
      </w:r>
      <w:r>
        <w:t>no</w:t>
      </w:r>
      <w:r>
        <w:rPr>
          <w:spacing w:val="-9"/>
        </w:rPr>
        <w:t xml:space="preserve"> </w:t>
      </w:r>
      <w:r>
        <w:t>one</w:t>
      </w:r>
      <w:r>
        <w:rPr>
          <w:spacing w:val="-7"/>
        </w:rPr>
        <w:t xml:space="preserve"> </w:t>
      </w:r>
      <w:r>
        <w:t>was</w:t>
      </w:r>
      <w:r>
        <w:rPr>
          <w:spacing w:val="-8"/>
        </w:rPr>
        <w:t xml:space="preserve"> </w:t>
      </w:r>
      <w:r>
        <w:t>under</w:t>
      </w:r>
      <w:r>
        <w:rPr>
          <w:spacing w:val="-8"/>
        </w:rPr>
        <w:t xml:space="preserve"> </w:t>
      </w:r>
      <w:r>
        <w:t>the</w:t>
      </w:r>
      <w:r>
        <w:rPr>
          <w:spacing w:val="-9"/>
        </w:rPr>
        <w:t xml:space="preserve"> </w:t>
      </w:r>
      <w:r>
        <w:t>object</w:t>
      </w:r>
      <w:r>
        <w:rPr>
          <w:spacing w:val="-9"/>
        </w:rPr>
        <w:t xml:space="preserve"> </w:t>
      </w:r>
      <w:r>
        <w:t>but</w:t>
      </w:r>
      <w:r>
        <w:rPr>
          <w:spacing w:val="-9"/>
        </w:rPr>
        <w:t xml:space="preserve"> </w:t>
      </w:r>
      <w:r>
        <w:t>serious</w:t>
      </w:r>
      <w:r>
        <w:rPr>
          <w:spacing w:val="-8"/>
        </w:rPr>
        <w:t xml:space="preserve"> </w:t>
      </w:r>
      <w:r>
        <w:t>injury</w:t>
      </w:r>
      <w:r>
        <w:rPr>
          <w:spacing w:val="-12"/>
        </w:rPr>
        <w:t xml:space="preserve"> </w:t>
      </w:r>
      <w:r>
        <w:t>or</w:t>
      </w:r>
      <w:r>
        <w:rPr>
          <w:spacing w:val="-8"/>
        </w:rPr>
        <w:t xml:space="preserve"> </w:t>
      </w:r>
      <w:r>
        <w:t>death</w:t>
      </w:r>
      <w:r>
        <w:rPr>
          <w:spacing w:val="-9"/>
        </w:rPr>
        <w:t xml:space="preserve"> </w:t>
      </w:r>
      <w:r>
        <w:t>could</w:t>
      </w:r>
      <w:r>
        <w:rPr>
          <w:spacing w:val="-9"/>
        </w:rPr>
        <w:t xml:space="preserve"> </w:t>
      </w:r>
      <w:r>
        <w:t>have</w:t>
      </w:r>
      <w:r>
        <w:rPr>
          <w:spacing w:val="-9"/>
        </w:rPr>
        <w:t xml:space="preserve"> </w:t>
      </w:r>
      <w:r>
        <w:t>occurred under the correct conditions.</w:t>
      </w:r>
    </w:p>
    <w:p w14:paraId="4B7585F4" w14:textId="77777777" w:rsidR="00562CC2" w:rsidRDefault="00562CC2">
      <w:pPr>
        <w:pStyle w:val="BodyText"/>
        <w:spacing w:before="1"/>
      </w:pPr>
    </w:p>
    <w:p w14:paraId="76A0AF57" w14:textId="77777777" w:rsidR="00562CC2" w:rsidRDefault="00000000">
      <w:pPr>
        <w:pStyle w:val="BodyText"/>
        <w:ind w:left="1120" w:right="1178"/>
        <w:jc w:val="both"/>
      </w:pPr>
      <w:r>
        <w:rPr>
          <w:b/>
          <w:color w:val="FFD966"/>
        </w:rPr>
        <w:t xml:space="preserve">Yellow </w:t>
      </w:r>
      <w:r>
        <w:t>– Use Caution &amp; Report – this is an event that could lead to moderate injury or damage if not corrected.</w:t>
      </w:r>
      <w:r>
        <w:rPr>
          <w:spacing w:val="40"/>
        </w:rPr>
        <w:t xml:space="preserve"> </w:t>
      </w:r>
      <w:r>
        <w:t>Employees should be cautious of the hazard(s) identified.</w:t>
      </w:r>
      <w:r>
        <w:rPr>
          <w:spacing w:val="40"/>
        </w:rPr>
        <w:t xml:space="preserve"> </w:t>
      </w:r>
      <w:r>
        <w:t>It is suggested that the hazard is discussed</w:t>
      </w:r>
      <w:r>
        <w:rPr>
          <w:spacing w:val="-5"/>
        </w:rPr>
        <w:t xml:space="preserve"> </w:t>
      </w:r>
      <w:r>
        <w:t>with</w:t>
      </w:r>
      <w:r>
        <w:rPr>
          <w:spacing w:val="-5"/>
        </w:rPr>
        <w:t xml:space="preserve"> </w:t>
      </w:r>
      <w:r>
        <w:t>all</w:t>
      </w:r>
      <w:r>
        <w:rPr>
          <w:spacing w:val="-7"/>
        </w:rPr>
        <w:t xml:space="preserve"> </w:t>
      </w:r>
      <w:r>
        <w:t>employees</w:t>
      </w:r>
      <w:r>
        <w:rPr>
          <w:spacing w:val="-6"/>
        </w:rPr>
        <w:t xml:space="preserve"> </w:t>
      </w:r>
      <w:r>
        <w:t>involved</w:t>
      </w:r>
      <w:r>
        <w:rPr>
          <w:spacing w:val="-5"/>
        </w:rPr>
        <w:t xml:space="preserve"> </w:t>
      </w:r>
      <w:r>
        <w:t>in</w:t>
      </w:r>
      <w:r>
        <w:rPr>
          <w:spacing w:val="-5"/>
        </w:rPr>
        <w:t xml:space="preserve"> </w:t>
      </w:r>
      <w:r>
        <w:t>the</w:t>
      </w:r>
      <w:r>
        <w:rPr>
          <w:spacing w:val="-5"/>
        </w:rPr>
        <w:t xml:space="preserve"> </w:t>
      </w:r>
      <w:r>
        <w:t>process</w:t>
      </w:r>
      <w:r>
        <w:rPr>
          <w:spacing w:val="-5"/>
        </w:rPr>
        <w:t xml:space="preserve"> </w:t>
      </w:r>
      <w:r>
        <w:t>to</w:t>
      </w:r>
      <w:r>
        <w:rPr>
          <w:spacing w:val="-7"/>
        </w:rPr>
        <w:t xml:space="preserve"> </w:t>
      </w:r>
      <w:r>
        <w:t>ensure</w:t>
      </w:r>
      <w:r>
        <w:rPr>
          <w:spacing w:val="-4"/>
        </w:rPr>
        <w:t xml:space="preserve"> </w:t>
      </w:r>
      <w:r>
        <w:t>all</w:t>
      </w:r>
      <w:r>
        <w:rPr>
          <w:spacing w:val="-5"/>
        </w:rPr>
        <w:t xml:space="preserve"> </w:t>
      </w:r>
      <w:r>
        <w:t>employees</w:t>
      </w:r>
      <w:r>
        <w:rPr>
          <w:spacing w:val="-6"/>
        </w:rPr>
        <w:t xml:space="preserve"> </w:t>
      </w:r>
      <w:r>
        <w:t>are</w:t>
      </w:r>
      <w:r>
        <w:rPr>
          <w:spacing w:val="-1"/>
        </w:rPr>
        <w:t xml:space="preserve"> </w:t>
      </w:r>
      <w:r>
        <w:t>aware</w:t>
      </w:r>
      <w:r>
        <w:rPr>
          <w:spacing w:val="-4"/>
        </w:rPr>
        <w:t xml:space="preserve"> </w:t>
      </w:r>
      <w:r>
        <w:t>of</w:t>
      </w:r>
      <w:r>
        <w:rPr>
          <w:spacing w:val="-5"/>
        </w:rPr>
        <w:t xml:space="preserve"> </w:t>
      </w:r>
      <w:r>
        <w:t>the hazard</w:t>
      </w:r>
      <w:r>
        <w:rPr>
          <w:spacing w:val="-4"/>
        </w:rPr>
        <w:t xml:space="preserve"> </w:t>
      </w:r>
      <w:r>
        <w:t>and temporary</w:t>
      </w:r>
      <w:r>
        <w:rPr>
          <w:spacing w:val="-4"/>
        </w:rPr>
        <w:t xml:space="preserve"> </w:t>
      </w:r>
      <w:r>
        <w:t>measures to be put in place until the corrective action can be implemented.</w:t>
      </w:r>
      <w:r>
        <w:rPr>
          <w:spacing w:val="40"/>
        </w:rPr>
        <w:t xml:space="preserve"> </w:t>
      </w:r>
      <w:r>
        <w:t>Example: item fell off shelving no one was injured but they could have been.</w:t>
      </w:r>
    </w:p>
    <w:p w14:paraId="0D73844F" w14:textId="77777777" w:rsidR="00562CC2" w:rsidRDefault="00562CC2">
      <w:pPr>
        <w:pStyle w:val="BodyText"/>
      </w:pPr>
    </w:p>
    <w:p w14:paraId="23A78D2A" w14:textId="77777777" w:rsidR="00562CC2" w:rsidRDefault="00000000">
      <w:pPr>
        <w:pStyle w:val="BodyText"/>
        <w:ind w:left="1120" w:right="1181"/>
        <w:jc w:val="both"/>
      </w:pPr>
      <w:r>
        <w:rPr>
          <w:b/>
          <w:color w:val="00AF50"/>
        </w:rPr>
        <w:t xml:space="preserve">Green </w:t>
      </w:r>
      <w:r>
        <w:t>– Continue &amp; Report – this is an event that may cause minor injury or damage if not corrected. Employees</w:t>
      </w:r>
      <w:r>
        <w:rPr>
          <w:spacing w:val="-10"/>
        </w:rPr>
        <w:t xml:space="preserve"> </w:t>
      </w:r>
      <w:r>
        <w:t>should</w:t>
      </w:r>
      <w:r>
        <w:rPr>
          <w:spacing w:val="-11"/>
        </w:rPr>
        <w:t xml:space="preserve"> </w:t>
      </w:r>
      <w:r>
        <w:t>be</w:t>
      </w:r>
      <w:r>
        <w:rPr>
          <w:spacing w:val="-12"/>
        </w:rPr>
        <w:t xml:space="preserve"> </w:t>
      </w:r>
      <w:r>
        <w:t>cautious</w:t>
      </w:r>
      <w:r>
        <w:rPr>
          <w:spacing w:val="-10"/>
        </w:rPr>
        <w:t xml:space="preserve"> </w:t>
      </w:r>
      <w:r>
        <w:t>of</w:t>
      </w:r>
      <w:r>
        <w:rPr>
          <w:spacing w:val="-9"/>
        </w:rPr>
        <w:t xml:space="preserve"> </w:t>
      </w:r>
      <w:r>
        <w:t>the</w:t>
      </w:r>
      <w:r>
        <w:rPr>
          <w:spacing w:val="-12"/>
        </w:rPr>
        <w:t xml:space="preserve"> </w:t>
      </w:r>
      <w:r>
        <w:t>hazard(s)</w:t>
      </w:r>
      <w:r>
        <w:rPr>
          <w:spacing w:val="-10"/>
        </w:rPr>
        <w:t xml:space="preserve"> </w:t>
      </w:r>
      <w:r>
        <w:t>identified.</w:t>
      </w:r>
      <w:r>
        <w:rPr>
          <w:spacing w:val="33"/>
        </w:rPr>
        <w:t xml:space="preserve"> </w:t>
      </w:r>
      <w:r>
        <w:t>The</w:t>
      </w:r>
      <w:r>
        <w:rPr>
          <w:spacing w:val="-12"/>
        </w:rPr>
        <w:t xml:space="preserve"> </w:t>
      </w:r>
      <w:r>
        <w:t>near</w:t>
      </w:r>
      <w:r>
        <w:rPr>
          <w:spacing w:val="-13"/>
        </w:rPr>
        <w:t xml:space="preserve"> </w:t>
      </w:r>
      <w:r>
        <w:t>miss</w:t>
      </w:r>
      <w:r>
        <w:rPr>
          <w:spacing w:val="-10"/>
        </w:rPr>
        <w:t xml:space="preserve"> </w:t>
      </w:r>
      <w:r>
        <w:t>should</w:t>
      </w:r>
      <w:r>
        <w:rPr>
          <w:spacing w:val="-11"/>
        </w:rPr>
        <w:t xml:space="preserve"> </w:t>
      </w:r>
      <w:r>
        <w:t>be</w:t>
      </w:r>
      <w:r>
        <w:rPr>
          <w:spacing w:val="-12"/>
        </w:rPr>
        <w:t xml:space="preserve"> </w:t>
      </w:r>
      <w:r>
        <w:t>reported</w:t>
      </w:r>
      <w:r>
        <w:rPr>
          <w:spacing w:val="-11"/>
        </w:rPr>
        <w:t xml:space="preserve"> </w:t>
      </w:r>
      <w:r>
        <w:t>and</w:t>
      </w:r>
      <w:r>
        <w:rPr>
          <w:spacing w:val="-12"/>
        </w:rPr>
        <w:t xml:space="preserve"> </w:t>
      </w:r>
      <w:r>
        <w:t>corrective action should be followed up with in the immediate future.</w:t>
      </w:r>
      <w:r>
        <w:rPr>
          <w:spacing w:val="40"/>
        </w:rPr>
        <w:t xml:space="preserve"> </w:t>
      </w:r>
      <w:r>
        <w:t>Example: Damaged guard on a piece of equipment where only a scratch would happen if an employee came in contact.</w:t>
      </w:r>
    </w:p>
    <w:p w14:paraId="6DDF3C27" w14:textId="77777777" w:rsidR="00562CC2" w:rsidRDefault="00562CC2">
      <w:pPr>
        <w:jc w:val="both"/>
        <w:sectPr w:rsidR="00562CC2" w:rsidSect="000A30F8">
          <w:pgSz w:w="12240" w:h="15840"/>
          <w:pgMar w:top="1360" w:right="260" w:bottom="1160" w:left="320" w:header="0" w:footer="972" w:gutter="0"/>
          <w:cols w:space="720"/>
        </w:sectPr>
      </w:pPr>
    </w:p>
    <w:p w14:paraId="28139157" w14:textId="77777777" w:rsidR="00562CC2" w:rsidRDefault="00000000">
      <w:pPr>
        <w:spacing w:before="59" w:line="480" w:lineRule="auto"/>
        <w:ind w:left="3799" w:right="3589" w:firstLine="710"/>
        <w:rPr>
          <w:b/>
          <w:sz w:val="40"/>
        </w:rPr>
      </w:pPr>
      <w:r>
        <w:rPr>
          <w:b/>
          <w:sz w:val="40"/>
        </w:rPr>
        <w:lastRenderedPageBreak/>
        <w:t>APPENDIX A: NEAR</w:t>
      </w:r>
      <w:r>
        <w:rPr>
          <w:b/>
          <w:spacing w:val="-17"/>
          <w:sz w:val="40"/>
        </w:rPr>
        <w:t xml:space="preserve"> </w:t>
      </w:r>
      <w:r>
        <w:rPr>
          <w:b/>
          <w:sz w:val="40"/>
        </w:rPr>
        <w:t>MISS</w:t>
      </w:r>
      <w:r>
        <w:rPr>
          <w:b/>
          <w:spacing w:val="-19"/>
          <w:sz w:val="40"/>
        </w:rPr>
        <w:t xml:space="preserve"> </w:t>
      </w:r>
      <w:r>
        <w:rPr>
          <w:b/>
          <w:sz w:val="40"/>
        </w:rPr>
        <w:t>REPORT</w:t>
      </w:r>
    </w:p>
    <w:p w14:paraId="11BB831C" w14:textId="77777777" w:rsidR="00562CC2" w:rsidRDefault="00562CC2">
      <w:pPr>
        <w:spacing w:line="480" w:lineRule="auto"/>
        <w:rPr>
          <w:sz w:val="40"/>
        </w:rPr>
        <w:sectPr w:rsidR="00562CC2" w:rsidSect="000A30F8">
          <w:pgSz w:w="12240" w:h="15840"/>
          <w:pgMar w:top="1380" w:right="260" w:bottom="1160" w:left="320" w:header="0" w:footer="972" w:gutter="0"/>
          <w:cols w:space="720"/>
        </w:sectPr>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3"/>
        <w:gridCol w:w="385"/>
        <w:gridCol w:w="1351"/>
        <w:gridCol w:w="1347"/>
        <w:gridCol w:w="177"/>
        <w:gridCol w:w="208"/>
        <w:gridCol w:w="324"/>
        <w:gridCol w:w="981"/>
        <w:gridCol w:w="1374"/>
        <w:gridCol w:w="387"/>
        <w:gridCol w:w="384"/>
        <w:gridCol w:w="1367"/>
      </w:tblGrid>
      <w:tr w:rsidR="00562CC2" w14:paraId="0DD57FD9" w14:textId="77777777">
        <w:trPr>
          <w:trHeight w:val="506"/>
        </w:trPr>
        <w:tc>
          <w:tcPr>
            <w:tcW w:w="9598" w:type="dxa"/>
            <w:gridSpan w:val="12"/>
          </w:tcPr>
          <w:p w14:paraId="61A18E1B" w14:textId="77777777" w:rsidR="00562CC2" w:rsidRDefault="00000000">
            <w:pPr>
              <w:pStyle w:val="TableParagraph"/>
              <w:spacing w:line="486" w:lineRule="exact"/>
              <w:ind w:left="10" w:right="718"/>
              <w:jc w:val="center"/>
              <w:rPr>
                <w:b/>
                <w:sz w:val="44"/>
              </w:rPr>
            </w:pPr>
            <w:r>
              <w:rPr>
                <w:b/>
                <w:sz w:val="44"/>
              </w:rPr>
              <w:lastRenderedPageBreak/>
              <w:t>NEAR</w:t>
            </w:r>
            <w:r>
              <w:rPr>
                <w:b/>
                <w:spacing w:val="-13"/>
                <w:sz w:val="44"/>
              </w:rPr>
              <w:t xml:space="preserve"> </w:t>
            </w:r>
            <w:r>
              <w:rPr>
                <w:b/>
                <w:sz w:val="44"/>
              </w:rPr>
              <w:t>MISS</w:t>
            </w:r>
            <w:r>
              <w:rPr>
                <w:b/>
                <w:spacing w:val="-10"/>
                <w:sz w:val="44"/>
              </w:rPr>
              <w:t xml:space="preserve"> </w:t>
            </w:r>
            <w:r>
              <w:rPr>
                <w:b/>
                <w:spacing w:val="-2"/>
                <w:sz w:val="44"/>
              </w:rPr>
              <w:t>REPORT</w:t>
            </w:r>
          </w:p>
        </w:tc>
      </w:tr>
      <w:tr w:rsidR="00562CC2" w14:paraId="6CFD5A16" w14:textId="77777777">
        <w:trPr>
          <w:trHeight w:val="230"/>
        </w:trPr>
        <w:tc>
          <w:tcPr>
            <w:tcW w:w="9598" w:type="dxa"/>
            <w:gridSpan w:val="12"/>
          </w:tcPr>
          <w:p w14:paraId="529659BC" w14:textId="77777777" w:rsidR="00562CC2" w:rsidRDefault="00000000">
            <w:pPr>
              <w:pStyle w:val="TableParagraph"/>
              <w:spacing w:line="210" w:lineRule="exact"/>
              <w:ind w:left="718" w:right="708"/>
              <w:jc w:val="center"/>
              <w:rPr>
                <w:sz w:val="20"/>
              </w:rPr>
            </w:pPr>
            <w:r>
              <w:rPr>
                <w:sz w:val="20"/>
              </w:rPr>
              <w:t>CHECK</w:t>
            </w:r>
            <w:r>
              <w:rPr>
                <w:spacing w:val="-10"/>
                <w:sz w:val="20"/>
              </w:rPr>
              <w:t xml:space="preserve"> </w:t>
            </w:r>
            <w:r>
              <w:rPr>
                <w:sz w:val="20"/>
              </w:rPr>
              <w:t>APPROPRIATE</w:t>
            </w:r>
            <w:r>
              <w:rPr>
                <w:spacing w:val="-9"/>
                <w:sz w:val="20"/>
              </w:rPr>
              <w:t xml:space="preserve"> </w:t>
            </w:r>
            <w:r>
              <w:rPr>
                <w:spacing w:val="-4"/>
                <w:sz w:val="20"/>
              </w:rPr>
              <w:t>LEVEL</w:t>
            </w:r>
          </w:p>
        </w:tc>
      </w:tr>
      <w:tr w:rsidR="00562CC2" w14:paraId="2CACBC73" w14:textId="77777777">
        <w:trPr>
          <w:trHeight w:val="804"/>
        </w:trPr>
        <w:tc>
          <w:tcPr>
            <w:tcW w:w="3049" w:type="dxa"/>
            <w:gridSpan w:val="3"/>
            <w:tcBorders>
              <w:bottom w:val="nil"/>
            </w:tcBorders>
            <w:shd w:val="clear" w:color="auto" w:fill="FF0000"/>
          </w:tcPr>
          <w:p w14:paraId="4E75E132" w14:textId="77777777" w:rsidR="00562CC2" w:rsidRDefault="00000000">
            <w:pPr>
              <w:pStyle w:val="TableParagraph"/>
              <w:spacing w:line="274" w:lineRule="exact"/>
              <w:ind w:left="46" w:right="39"/>
              <w:jc w:val="center"/>
              <w:rPr>
                <w:sz w:val="24"/>
              </w:rPr>
            </w:pPr>
            <w:r>
              <w:rPr>
                <w:spacing w:val="-5"/>
                <w:sz w:val="24"/>
              </w:rPr>
              <w:t>RED</w:t>
            </w:r>
          </w:p>
          <w:p w14:paraId="1B4D27E3" w14:textId="77777777" w:rsidR="00562CC2" w:rsidRDefault="00000000">
            <w:pPr>
              <w:pStyle w:val="TableParagraph"/>
              <w:spacing w:line="270" w:lineRule="atLeast"/>
              <w:ind w:left="47" w:right="38"/>
              <w:jc w:val="center"/>
              <w:rPr>
                <w:sz w:val="24"/>
              </w:rPr>
            </w:pPr>
            <w:r>
              <w:rPr>
                <w:sz w:val="24"/>
              </w:rPr>
              <w:t>STOP</w:t>
            </w:r>
            <w:r>
              <w:rPr>
                <w:spacing w:val="-17"/>
                <w:sz w:val="24"/>
              </w:rPr>
              <w:t xml:space="preserve"> </w:t>
            </w:r>
            <w:r>
              <w:rPr>
                <w:sz w:val="24"/>
              </w:rPr>
              <w:t>WORK</w:t>
            </w:r>
            <w:r>
              <w:rPr>
                <w:spacing w:val="-17"/>
                <w:sz w:val="24"/>
              </w:rPr>
              <w:t xml:space="preserve"> </w:t>
            </w:r>
            <w:r>
              <w:rPr>
                <w:sz w:val="24"/>
              </w:rPr>
              <w:t xml:space="preserve">AND </w:t>
            </w:r>
            <w:r>
              <w:rPr>
                <w:spacing w:val="-2"/>
                <w:sz w:val="24"/>
              </w:rPr>
              <w:t>REPORT</w:t>
            </w:r>
          </w:p>
        </w:tc>
        <w:tc>
          <w:tcPr>
            <w:tcW w:w="3037" w:type="dxa"/>
            <w:gridSpan w:val="5"/>
            <w:tcBorders>
              <w:bottom w:val="nil"/>
            </w:tcBorders>
            <w:shd w:val="clear" w:color="auto" w:fill="FFFF00"/>
          </w:tcPr>
          <w:p w14:paraId="79FFF871" w14:textId="77777777" w:rsidR="00562CC2" w:rsidRDefault="00000000">
            <w:pPr>
              <w:pStyle w:val="TableParagraph"/>
              <w:spacing w:line="274" w:lineRule="exact"/>
              <w:ind w:left="11" w:right="7"/>
              <w:jc w:val="center"/>
              <w:rPr>
                <w:sz w:val="24"/>
              </w:rPr>
            </w:pPr>
            <w:r>
              <w:rPr>
                <w:spacing w:val="-2"/>
                <w:sz w:val="24"/>
              </w:rPr>
              <w:t>YELLOW</w:t>
            </w:r>
          </w:p>
          <w:p w14:paraId="6BEB041B" w14:textId="77777777" w:rsidR="00562CC2" w:rsidRDefault="00000000">
            <w:pPr>
              <w:pStyle w:val="TableParagraph"/>
              <w:spacing w:line="270" w:lineRule="atLeast"/>
              <w:ind w:left="11"/>
              <w:jc w:val="center"/>
              <w:rPr>
                <w:sz w:val="24"/>
              </w:rPr>
            </w:pPr>
            <w:r>
              <w:rPr>
                <w:sz w:val="24"/>
              </w:rPr>
              <w:t>USE</w:t>
            </w:r>
            <w:r>
              <w:rPr>
                <w:spacing w:val="-17"/>
                <w:sz w:val="24"/>
              </w:rPr>
              <w:t xml:space="preserve"> </w:t>
            </w:r>
            <w:r>
              <w:rPr>
                <w:sz w:val="24"/>
              </w:rPr>
              <w:t>CAUTION</w:t>
            </w:r>
            <w:r>
              <w:rPr>
                <w:spacing w:val="-17"/>
                <w:sz w:val="24"/>
              </w:rPr>
              <w:t xml:space="preserve"> </w:t>
            </w:r>
            <w:r>
              <w:rPr>
                <w:sz w:val="24"/>
              </w:rPr>
              <w:t xml:space="preserve">AND </w:t>
            </w:r>
            <w:r>
              <w:rPr>
                <w:spacing w:val="-2"/>
                <w:sz w:val="24"/>
              </w:rPr>
              <w:t>REPORT</w:t>
            </w:r>
          </w:p>
        </w:tc>
        <w:tc>
          <w:tcPr>
            <w:tcW w:w="3512" w:type="dxa"/>
            <w:gridSpan w:val="4"/>
            <w:tcBorders>
              <w:bottom w:val="nil"/>
            </w:tcBorders>
            <w:shd w:val="clear" w:color="auto" w:fill="00CC00"/>
          </w:tcPr>
          <w:p w14:paraId="32095FCB" w14:textId="77777777" w:rsidR="00562CC2" w:rsidRDefault="00000000">
            <w:pPr>
              <w:pStyle w:val="TableParagraph"/>
              <w:ind w:left="308" w:right="97" w:firstLine="1020"/>
              <w:rPr>
                <w:sz w:val="24"/>
              </w:rPr>
            </w:pPr>
            <w:r>
              <w:rPr>
                <w:spacing w:val="-2"/>
                <w:sz w:val="24"/>
              </w:rPr>
              <w:t xml:space="preserve">GREEN </w:t>
            </w:r>
            <w:r>
              <w:rPr>
                <w:sz w:val="24"/>
              </w:rPr>
              <w:t>CONTINUE</w:t>
            </w:r>
            <w:r>
              <w:rPr>
                <w:spacing w:val="-17"/>
                <w:sz w:val="24"/>
              </w:rPr>
              <w:t xml:space="preserve"> </w:t>
            </w:r>
            <w:r>
              <w:rPr>
                <w:sz w:val="24"/>
              </w:rPr>
              <w:t>AND</w:t>
            </w:r>
            <w:r>
              <w:rPr>
                <w:spacing w:val="-17"/>
                <w:sz w:val="24"/>
              </w:rPr>
              <w:t xml:space="preserve"> </w:t>
            </w:r>
            <w:r>
              <w:rPr>
                <w:sz w:val="24"/>
              </w:rPr>
              <w:t>REPORT</w:t>
            </w:r>
          </w:p>
        </w:tc>
      </w:tr>
      <w:tr w:rsidR="00562CC2" w14:paraId="1255D21B" w14:textId="77777777">
        <w:trPr>
          <w:trHeight w:val="257"/>
        </w:trPr>
        <w:tc>
          <w:tcPr>
            <w:tcW w:w="1313" w:type="dxa"/>
            <w:tcBorders>
              <w:top w:val="nil"/>
              <w:right w:val="single" w:sz="8" w:space="0" w:color="000000"/>
            </w:tcBorders>
            <w:shd w:val="clear" w:color="auto" w:fill="FF0000"/>
          </w:tcPr>
          <w:p w14:paraId="79C6491D" w14:textId="77777777" w:rsidR="00562CC2" w:rsidRDefault="00562CC2">
            <w:pPr>
              <w:pStyle w:val="TableParagraph"/>
              <w:rPr>
                <w:rFonts w:ascii="Times New Roman"/>
                <w:sz w:val="18"/>
              </w:rPr>
            </w:pPr>
          </w:p>
        </w:tc>
        <w:tc>
          <w:tcPr>
            <w:tcW w:w="385" w:type="dxa"/>
            <w:tcBorders>
              <w:top w:val="single" w:sz="8" w:space="0" w:color="000000"/>
              <w:left w:val="single" w:sz="8" w:space="0" w:color="000000"/>
              <w:right w:val="single" w:sz="8" w:space="0" w:color="000000"/>
            </w:tcBorders>
            <w:shd w:val="clear" w:color="auto" w:fill="FFFFFF"/>
          </w:tcPr>
          <w:p w14:paraId="46EFC65C" w14:textId="77777777" w:rsidR="00562CC2" w:rsidRDefault="00562CC2">
            <w:pPr>
              <w:pStyle w:val="TableParagraph"/>
              <w:rPr>
                <w:rFonts w:ascii="Times New Roman"/>
                <w:sz w:val="18"/>
              </w:rPr>
            </w:pPr>
          </w:p>
        </w:tc>
        <w:tc>
          <w:tcPr>
            <w:tcW w:w="1351" w:type="dxa"/>
            <w:tcBorders>
              <w:top w:val="nil"/>
              <w:left w:val="single" w:sz="8" w:space="0" w:color="000000"/>
            </w:tcBorders>
            <w:shd w:val="clear" w:color="auto" w:fill="FF0000"/>
          </w:tcPr>
          <w:p w14:paraId="779995C1" w14:textId="77777777" w:rsidR="00562CC2" w:rsidRDefault="00562CC2">
            <w:pPr>
              <w:pStyle w:val="TableParagraph"/>
              <w:rPr>
                <w:rFonts w:ascii="Times New Roman"/>
                <w:sz w:val="18"/>
              </w:rPr>
            </w:pPr>
          </w:p>
        </w:tc>
        <w:tc>
          <w:tcPr>
            <w:tcW w:w="1347" w:type="dxa"/>
            <w:tcBorders>
              <w:top w:val="nil"/>
              <w:right w:val="single" w:sz="8" w:space="0" w:color="000000"/>
            </w:tcBorders>
            <w:shd w:val="clear" w:color="auto" w:fill="FFFF00"/>
          </w:tcPr>
          <w:p w14:paraId="5A130140" w14:textId="77777777" w:rsidR="00562CC2" w:rsidRDefault="00562CC2">
            <w:pPr>
              <w:pStyle w:val="TableParagraph"/>
              <w:rPr>
                <w:rFonts w:ascii="Times New Roman"/>
                <w:sz w:val="18"/>
              </w:rPr>
            </w:pPr>
          </w:p>
        </w:tc>
        <w:tc>
          <w:tcPr>
            <w:tcW w:w="385" w:type="dxa"/>
            <w:gridSpan w:val="2"/>
            <w:tcBorders>
              <w:top w:val="single" w:sz="8" w:space="0" w:color="000000"/>
              <w:left w:val="single" w:sz="8" w:space="0" w:color="000000"/>
              <w:right w:val="single" w:sz="8" w:space="0" w:color="000000"/>
            </w:tcBorders>
            <w:shd w:val="clear" w:color="auto" w:fill="FFFFFF"/>
          </w:tcPr>
          <w:p w14:paraId="2623E312" w14:textId="77777777" w:rsidR="00562CC2" w:rsidRDefault="00562CC2">
            <w:pPr>
              <w:pStyle w:val="TableParagraph"/>
              <w:rPr>
                <w:rFonts w:ascii="Times New Roman"/>
                <w:sz w:val="18"/>
              </w:rPr>
            </w:pPr>
          </w:p>
        </w:tc>
        <w:tc>
          <w:tcPr>
            <w:tcW w:w="1305" w:type="dxa"/>
            <w:gridSpan w:val="2"/>
            <w:tcBorders>
              <w:top w:val="nil"/>
              <w:left w:val="single" w:sz="8" w:space="0" w:color="000000"/>
            </w:tcBorders>
            <w:shd w:val="clear" w:color="auto" w:fill="FFFF00"/>
          </w:tcPr>
          <w:p w14:paraId="49CAF5D1" w14:textId="77777777" w:rsidR="00562CC2" w:rsidRDefault="00562CC2">
            <w:pPr>
              <w:pStyle w:val="TableParagraph"/>
              <w:rPr>
                <w:rFonts w:ascii="Times New Roman"/>
                <w:sz w:val="18"/>
              </w:rPr>
            </w:pPr>
          </w:p>
        </w:tc>
        <w:tc>
          <w:tcPr>
            <w:tcW w:w="1761" w:type="dxa"/>
            <w:gridSpan w:val="2"/>
            <w:tcBorders>
              <w:top w:val="nil"/>
              <w:right w:val="single" w:sz="8" w:space="0" w:color="000000"/>
            </w:tcBorders>
            <w:shd w:val="clear" w:color="auto" w:fill="00CC00"/>
          </w:tcPr>
          <w:p w14:paraId="0A452952" w14:textId="77777777" w:rsidR="00562CC2" w:rsidRDefault="00562CC2">
            <w:pPr>
              <w:pStyle w:val="TableParagraph"/>
              <w:rPr>
                <w:rFonts w:ascii="Times New Roman"/>
                <w:sz w:val="18"/>
              </w:rPr>
            </w:pPr>
          </w:p>
        </w:tc>
        <w:tc>
          <w:tcPr>
            <w:tcW w:w="384" w:type="dxa"/>
            <w:tcBorders>
              <w:top w:val="single" w:sz="8" w:space="0" w:color="000000"/>
              <w:left w:val="single" w:sz="8" w:space="0" w:color="000000"/>
              <w:right w:val="single" w:sz="8" w:space="0" w:color="000000"/>
            </w:tcBorders>
            <w:shd w:val="clear" w:color="auto" w:fill="FFFFFF"/>
          </w:tcPr>
          <w:p w14:paraId="1A4EF2D4" w14:textId="77777777" w:rsidR="00562CC2" w:rsidRDefault="00562CC2">
            <w:pPr>
              <w:pStyle w:val="TableParagraph"/>
              <w:rPr>
                <w:rFonts w:ascii="Times New Roman"/>
                <w:sz w:val="18"/>
              </w:rPr>
            </w:pPr>
          </w:p>
        </w:tc>
        <w:tc>
          <w:tcPr>
            <w:tcW w:w="1367" w:type="dxa"/>
            <w:tcBorders>
              <w:top w:val="nil"/>
              <w:left w:val="single" w:sz="8" w:space="0" w:color="000000"/>
            </w:tcBorders>
            <w:shd w:val="clear" w:color="auto" w:fill="00CC00"/>
          </w:tcPr>
          <w:p w14:paraId="61C65FCB" w14:textId="77777777" w:rsidR="00562CC2" w:rsidRDefault="00562CC2">
            <w:pPr>
              <w:pStyle w:val="TableParagraph"/>
              <w:rPr>
                <w:rFonts w:ascii="Times New Roman"/>
                <w:sz w:val="18"/>
              </w:rPr>
            </w:pPr>
          </w:p>
        </w:tc>
      </w:tr>
      <w:tr w:rsidR="00562CC2" w14:paraId="539C4E7C" w14:textId="77777777">
        <w:trPr>
          <w:trHeight w:val="817"/>
        </w:trPr>
        <w:tc>
          <w:tcPr>
            <w:tcW w:w="3049" w:type="dxa"/>
            <w:gridSpan w:val="3"/>
          </w:tcPr>
          <w:p w14:paraId="016A03BE" w14:textId="77777777" w:rsidR="00562CC2" w:rsidRDefault="00000000">
            <w:pPr>
              <w:pStyle w:val="TableParagraph"/>
              <w:spacing w:line="274" w:lineRule="exact"/>
              <w:ind w:left="107"/>
              <w:rPr>
                <w:sz w:val="24"/>
              </w:rPr>
            </w:pPr>
            <w:r>
              <w:rPr>
                <w:spacing w:val="-2"/>
                <w:sz w:val="24"/>
              </w:rPr>
              <w:t>LOCATION:</w:t>
            </w:r>
          </w:p>
        </w:tc>
        <w:tc>
          <w:tcPr>
            <w:tcW w:w="3037" w:type="dxa"/>
            <w:gridSpan w:val="5"/>
          </w:tcPr>
          <w:p w14:paraId="5B1E50C3" w14:textId="77777777" w:rsidR="00562CC2" w:rsidRDefault="00000000">
            <w:pPr>
              <w:pStyle w:val="TableParagraph"/>
              <w:spacing w:line="274" w:lineRule="exact"/>
              <w:ind w:left="107"/>
              <w:rPr>
                <w:sz w:val="24"/>
              </w:rPr>
            </w:pPr>
            <w:r>
              <w:rPr>
                <w:spacing w:val="-2"/>
                <w:sz w:val="24"/>
              </w:rPr>
              <w:t>TIME:</w:t>
            </w:r>
          </w:p>
        </w:tc>
        <w:tc>
          <w:tcPr>
            <w:tcW w:w="3512" w:type="dxa"/>
            <w:gridSpan w:val="4"/>
          </w:tcPr>
          <w:p w14:paraId="350D2049" w14:textId="77777777" w:rsidR="00562CC2" w:rsidRDefault="00000000">
            <w:pPr>
              <w:pStyle w:val="TableParagraph"/>
              <w:spacing w:line="274" w:lineRule="exact"/>
              <w:ind w:left="107"/>
              <w:rPr>
                <w:sz w:val="24"/>
              </w:rPr>
            </w:pPr>
            <w:r>
              <w:rPr>
                <w:spacing w:val="-2"/>
                <w:sz w:val="24"/>
              </w:rPr>
              <w:t>DATE:</w:t>
            </w:r>
          </w:p>
        </w:tc>
      </w:tr>
      <w:tr w:rsidR="00562CC2" w14:paraId="5A42A3F7" w14:textId="77777777">
        <w:trPr>
          <w:trHeight w:val="801"/>
        </w:trPr>
        <w:tc>
          <w:tcPr>
            <w:tcW w:w="4573" w:type="dxa"/>
            <w:gridSpan w:val="5"/>
          </w:tcPr>
          <w:p w14:paraId="2E7BCD34" w14:textId="77777777" w:rsidR="00562CC2" w:rsidRDefault="00000000">
            <w:pPr>
              <w:pStyle w:val="TableParagraph"/>
              <w:spacing w:line="274" w:lineRule="exact"/>
              <w:ind w:left="107"/>
              <w:rPr>
                <w:sz w:val="24"/>
              </w:rPr>
            </w:pPr>
            <w:r>
              <w:rPr>
                <w:spacing w:val="-2"/>
                <w:sz w:val="24"/>
              </w:rPr>
              <w:t>DEPARTMENT:</w:t>
            </w:r>
          </w:p>
        </w:tc>
        <w:tc>
          <w:tcPr>
            <w:tcW w:w="5025" w:type="dxa"/>
            <w:gridSpan w:val="7"/>
          </w:tcPr>
          <w:p w14:paraId="5E7C1BC8" w14:textId="77777777" w:rsidR="00562CC2" w:rsidRDefault="00000000">
            <w:pPr>
              <w:pStyle w:val="TableParagraph"/>
              <w:spacing w:line="274" w:lineRule="exact"/>
              <w:ind w:left="107"/>
              <w:rPr>
                <w:sz w:val="24"/>
              </w:rPr>
            </w:pPr>
            <w:r>
              <w:rPr>
                <w:spacing w:val="-2"/>
                <w:sz w:val="24"/>
              </w:rPr>
              <w:t>CITY/STATE:</w:t>
            </w:r>
          </w:p>
        </w:tc>
      </w:tr>
      <w:tr w:rsidR="00562CC2" w14:paraId="1534C2FC" w14:textId="77777777">
        <w:trPr>
          <w:trHeight w:val="828"/>
        </w:trPr>
        <w:tc>
          <w:tcPr>
            <w:tcW w:w="9598" w:type="dxa"/>
            <w:gridSpan w:val="12"/>
          </w:tcPr>
          <w:p w14:paraId="4999328A" w14:textId="77777777" w:rsidR="00562CC2" w:rsidRDefault="00000000">
            <w:pPr>
              <w:pStyle w:val="TableParagraph"/>
              <w:spacing w:line="274" w:lineRule="exact"/>
              <w:ind w:left="107"/>
              <w:rPr>
                <w:sz w:val="24"/>
              </w:rPr>
            </w:pPr>
            <w:r>
              <w:rPr>
                <w:sz w:val="24"/>
              </w:rPr>
              <w:t>GROUND</w:t>
            </w:r>
            <w:r>
              <w:rPr>
                <w:spacing w:val="-6"/>
                <w:sz w:val="24"/>
              </w:rPr>
              <w:t xml:space="preserve"> </w:t>
            </w:r>
            <w:r>
              <w:rPr>
                <w:sz w:val="24"/>
              </w:rPr>
              <w:t>SURFACE</w:t>
            </w:r>
            <w:r>
              <w:rPr>
                <w:spacing w:val="-4"/>
                <w:sz w:val="24"/>
              </w:rPr>
              <w:t xml:space="preserve"> </w:t>
            </w:r>
            <w:r>
              <w:rPr>
                <w:sz w:val="24"/>
              </w:rPr>
              <w:t>AND</w:t>
            </w:r>
            <w:r>
              <w:rPr>
                <w:spacing w:val="-10"/>
                <w:sz w:val="24"/>
              </w:rPr>
              <w:t xml:space="preserve"> </w:t>
            </w:r>
            <w:r>
              <w:rPr>
                <w:sz w:val="24"/>
              </w:rPr>
              <w:t>WEATHER</w:t>
            </w:r>
            <w:r>
              <w:rPr>
                <w:spacing w:val="-4"/>
                <w:sz w:val="24"/>
              </w:rPr>
              <w:t xml:space="preserve"> </w:t>
            </w:r>
            <w:r>
              <w:rPr>
                <w:sz w:val="24"/>
              </w:rPr>
              <w:t>CONDITION</w:t>
            </w:r>
            <w:r>
              <w:rPr>
                <w:spacing w:val="-4"/>
                <w:sz w:val="24"/>
              </w:rPr>
              <w:t xml:space="preserve"> </w:t>
            </w:r>
            <w:r>
              <w:rPr>
                <w:sz w:val="24"/>
              </w:rPr>
              <w:t>(IF</w:t>
            </w:r>
            <w:r>
              <w:rPr>
                <w:spacing w:val="-7"/>
                <w:sz w:val="24"/>
              </w:rPr>
              <w:t xml:space="preserve"> </w:t>
            </w:r>
            <w:r>
              <w:rPr>
                <w:spacing w:val="-2"/>
                <w:sz w:val="24"/>
              </w:rPr>
              <w:t>APPLICABLE):</w:t>
            </w:r>
          </w:p>
        </w:tc>
      </w:tr>
      <w:tr w:rsidR="00562CC2" w14:paraId="51D0038F" w14:textId="77777777">
        <w:trPr>
          <w:trHeight w:val="827"/>
        </w:trPr>
        <w:tc>
          <w:tcPr>
            <w:tcW w:w="9598" w:type="dxa"/>
            <w:gridSpan w:val="12"/>
          </w:tcPr>
          <w:p w14:paraId="2428F1C6" w14:textId="77777777" w:rsidR="00562CC2" w:rsidRDefault="00000000">
            <w:pPr>
              <w:pStyle w:val="TableParagraph"/>
              <w:spacing w:line="274" w:lineRule="exact"/>
              <w:ind w:left="107"/>
              <w:rPr>
                <w:sz w:val="24"/>
              </w:rPr>
            </w:pPr>
            <w:r>
              <w:rPr>
                <w:sz w:val="24"/>
              </w:rPr>
              <w:t>REPORTED</w:t>
            </w:r>
            <w:r>
              <w:rPr>
                <w:spacing w:val="-10"/>
                <w:sz w:val="24"/>
              </w:rPr>
              <w:t xml:space="preserve"> </w:t>
            </w:r>
            <w:r>
              <w:rPr>
                <w:sz w:val="24"/>
              </w:rPr>
              <w:t>BY</w:t>
            </w:r>
            <w:r>
              <w:rPr>
                <w:spacing w:val="-10"/>
                <w:sz w:val="24"/>
              </w:rPr>
              <w:t xml:space="preserve"> </w:t>
            </w:r>
            <w:r>
              <w:rPr>
                <w:spacing w:val="-2"/>
                <w:sz w:val="24"/>
              </w:rPr>
              <w:t>(OPTIONAL):</w:t>
            </w:r>
          </w:p>
        </w:tc>
      </w:tr>
      <w:tr w:rsidR="00562CC2" w14:paraId="1833C2BF" w14:textId="77777777">
        <w:trPr>
          <w:trHeight w:val="2275"/>
        </w:trPr>
        <w:tc>
          <w:tcPr>
            <w:tcW w:w="9598" w:type="dxa"/>
            <w:gridSpan w:val="12"/>
          </w:tcPr>
          <w:p w14:paraId="34255B7E" w14:textId="77777777" w:rsidR="00562CC2" w:rsidRDefault="00000000">
            <w:pPr>
              <w:pStyle w:val="TableParagraph"/>
              <w:spacing w:line="274" w:lineRule="exact"/>
              <w:ind w:left="107"/>
              <w:rPr>
                <w:sz w:val="24"/>
              </w:rPr>
            </w:pPr>
            <w:r>
              <w:rPr>
                <w:sz w:val="24"/>
              </w:rPr>
              <w:t>DESCRIBE</w:t>
            </w:r>
            <w:r>
              <w:rPr>
                <w:spacing w:val="-8"/>
                <w:sz w:val="24"/>
              </w:rPr>
              <w:t xml:space="preserve"> </w:t>
            </w:r>
            <w:r>
              <w:rPr>
                <w:sz w:val="24"/>
              </w:rPr>
              <w:t>NEAR</w:t>
            </w:r>
            <w:r>
              <w:rPr>
                <w:spacing w:val="-7"/>
                <w:sz w:val="24"/>
              </w:rPr>
              <w:t xml:space="preserve"> </w:t>
            </w:r>
            <w:r>
              <w:rPr>
                <w:spacing w:val="-4"/>
                <w:sz w:val="24"/>
              </w:rPr>
              <w:t>MISS:</w:t>
            </w:r>
          </w:p>
        </w:tc>
      </w:tr>
      <w:tr w:rsidR="00562CC2" w14:paraId="14561CA0" w14:textId="77777777">
        <w:trPr>
          <w:trHeight w:val="1970"/>
        </w:trPr>
        <w:tc>
          <w:tcPr>
            <w:tcW w:w="9598" w:type="dxa"/>
            <w:gridSpan w:val="12"/>
          </w:tcPr>
          <w:p w14:paraId="14C2E84A" w14:textId="77777777" w:rsidR="00562CC2" w:rsidRDefault="00000000">
            <w:pPr>
              <w:pStyle w:val="TableParagraph"/>
              <w:ind w:left="107"/>
              <w:rPr>
                <w:sz w:val="24"/>
              </w:rPr>
            </w:pPr>
            <w:r>
              <w:rPr>
                <w:sz w:val="24"/>
              </w:rPr>
              <w:t>ACTIONS</w:t>
            </w:r>
            <w:r>
              <w:rPr>
                <w:spacing w:val="-8"/>
                <w:sz w:val="24"/>
              </w:rPr>
              <w:t xml:space="preserve"> </w:t>
            </w:r>
            <w:r>
              <w:rPr>
                <w:spacing w:val="-2"/>
                <w:sz w:val="24"/>
              </w:rPr>
              <w:t>TAKEN:</w:t>
            </w:r>
          </w:p>
        </w:tc>
      </w:tr>
      <w:tr w:rsidR="00562CC2" w14:paraId="5B498E21" w14:textId="77777777">
        <w:trPr>
          <w:trHeight w:val="1701"/>
        </w:trPr>
        <w:tc>
          <w:tcPr>
            <w:tcW w:w="9598" w:type="dxa"/>
            <w:gridSpan w:val="12"/>
          </w:tcPr>
          <w:p w14:paraId="4694F360" w14:textId="77777777" w:rsidR="00562CC2" w:rsidRDefault="00000000">
            <w:pPr>
              <w:pStyle w:val="TableParagraph"/>
              <w:ind w:left="107"/>
              <w:rPr>
                <w:sz w:val="24"/>
              </w:rPr>
            </w:pPr>
            <w:r>
              <w:rPr>
                <w:sz w:val="24"/>
              </w:rPr>
              <w:t>ROOT</w:t>
            </w:r>
            <w:r>
              <w:rPr>
                <w:spacing w:val="-2"/>
                <w:sz w:val="24"/>
              </w:rPr>
              <w:t xml:space="preserve"> </w:t>
            </w:r>
            <w:r>
              <w:rPr>
                <w:sz w:val="24"/>
              </w:rPr>
              <w:t>CAUSE(S)</w:t>
            </w:r>
            <w:r>
              <w:rPr>
                <w:spacing w:val="-3"/>
                <w:sz w:val="24"/>
              </w:rPr>
              <w:t xml:space="preserve"> </w:t>
            </w:r>
            <w:r>
              <w:rPr>
                <w:sz w:val="24"/>
              </w:rPr>
              <w:t>–</w:t>
            </w:r>
            <w:r>
              <w:rPr>
                <w:spacing w:val="-2"/>
                <w:sz w:val="24"/>
              </w:rPr>
              <w:t xml:space="preserve"> </w:t>
            </w:r>
            <w:r>
              <w:rPr>
                <w:sz w:val="24"/>
              </w:rPr>
              <w:t>REQUIRED</w:t>
            </w:r>
            <w:r>
              <w:rPr>
                <w:spacing w:val="-3"/>
                <w:sz w:val="24"/>
              </w:rPr>
              <w:t xml:space="preserve"> </w:t>
            </w:r>
            <w:r>
              <w:rPr>
                <w:sz w:val="24"/>
              </w:rPr>
              <w:t>FOR</w:t>
            </w:r>
            <w:r>
              <w:rPr>
                <w:spacing w:val="-4"/>
                <w:sz w:val="24"/>
              </w:rPr>
              <w:t xml:space="preserve"> RED:</w:t>
            </w:r>
          </w:p>
        </w:tc>
      </w:tr>
      <w:tr w:rsidR="00562CC2" w14:paraId="7BC8525B" w14:textId="77777777">
        <w:trPr>
          <w:trHeight w:val="827"/>
        </w:trPr>
        <w:tc>
          <w:tcPr>
            <w:tcW w:w="7460" w:type="dxa"/>
            <w:gridSpan w:val="9"/>
          </w:tcPr>
          <w:p w14:paraId="2FDE632D" w14:textId="77777777" w:rsidR="00562CC2" w:rsidRDefault="00000000">
            <w:pPr>
              <w:pStyle w:val="TableParagraph"/>
              <w:spacing w:line="274" w:lineRule="exact"/>
              <w:ind w:left="107"/>
              <w:rPr>
                <w:sz w:val="24"/>
              </w:rPr>
            </w:pPr>
            <w:r>
              <w:rPr>
                <w:sz w:val="24"/>
              </w:rPr>
              <w:t xml:space="preserve">SUPERVISOR </w:t>
            </w:r>
            <w:r>
              <w:rPr>
                <w:spacing w:val="-2"/>
                <w:sz w:val="24"/>
              </w:rPr>
              <w:t>REVIEW:</w:t>
            </w:r>
          </w:p>
        </w:tc>
        <w:tc>
          <w:tcPr>
            <w:tcW w:w="2138" w:type="dxa"/>
            <w:gridSpan w:val="3"/>
          </w:tcPr>
          <w:p w14:paraId="018F915D" w14:textId="77777777" w:rsidR="00562CC2" w:rsidRDefault="00000000">
            <w:pPr>
              <w:pStyle w:val="TableParagraph"/>
              <w:spacing w:line="274" w:lineRule="exact"/>
              <w:ind w:left="110"/>
              <w:rPr>
                <w:sz w:val="24"/>
              </w:rPr>
            </w:pPr>
            <w:r>
              <w:rPr>
                <w:spacing w:val="-2"/>
                <w:sz w:val="24"/>
              </w:rPr>
              <w:t>DATE:</w:t>
            </w:r>
          </w:p>
        </w:tc>
      </w:tr>
      <w:tr w:rsidR="00562CC2" w14:paraId="48FC0BE4" w14:textId="77777777">
        <w:trPr>
          <w:trHeight w:val="340"/>
        </w:trPr>
        <w:tc>
          <w:tcPr>
            <w:tcW w:w="5105" w:type="dxa"/>
            <w:gridSpan w:val="7"/>
          </w:tcPr>
          <w:p w14:paraId="4F0C6864" w14:textId="77777777" w:rsidR="00562CC2" w:rsidRDefault="00000000">
            <w:pPr>
              <w:pStyle w:val="TableParagraph"/>
              <w:spacing w:line="274" w:lineRule="exact"/>
              <w:ind w:left="107"/>
              <w:rPr>
                <w:sz w:val="24"/>
              </w:rPr>
            </w:pPr>
            <w:r>
              <w:rPr>
                <w:sz w:val="24"/>
              </w:rPr>
              <w:t>WERE</w:t>
            </w:r>
            <w:r>
              <w:rPr>
                <w:spacing w:val="-5"/>
                <w:sz w:val="24"/>
              </w:rPr>
              <w:t xml:space="preserve"> </w:t>
            </w:r>
            <w:r>
              <w:rPr>
                <w:sz w:val="24"/>
              </w:rPr>
              <w:t>PICTURES</w:t>
            </w:r>
            <w:r>
              <w:rPr>
                <w:spacing w:val="-6"/>
                <w:sz w:val="24"/>
              </w:rPr>
              <w:t xml:space="preserve"> </w:t>
            </w:r>
            <w:r>
              <w:rPr>
                <w:spacing w:val="-2"/>
                <w:sz w:val="24"/>
              </w:rPr>
              <w:t>TAKEN</w:t>
            </w:r>
          </w:p>
        </w:tc>
        <w:tc>
          <w:tcPr>
            <w:tcW w:w="2355" w:type="dxa"/>
            <w:gridSpan w:val="2"/>
          </w:tcPr>
          <w:p w14:paraId="2A0DA8F5" w14:textId="77777777" w:rsidR="00562CC2" w:rsidRDefault="00000000">
            <w:pPr>
              <w:pStyle w:val="TableParagraph"/>
              <w:spacing w:line="274" w:lineRule="exact"/>
              <w:ind w:left="108"/>
              <w:rPr>
                <w:sz w:val="24"/>
              </w:rPr>
            </w:pPr>
            <w:r>
              <w:rPr>
                <w:spacing w:val="-4"/>
                <w:sz w:val="24"/>
              </w:rPr>
              <w:t>YES:</w:t>
            </w:r>
          </w:p>
        </w:tc>
        <w:tc>
          <w:tcPr>
            <w:tcW w:w="2138" w:type="dxa"/>
            <w:gridSpan w:val="3"/>
          </w:tcPr>
          <w:p w14:paraId="691796AB" w14:textId="77777777" w:rsidR="00562CC2" w:rsidRDefault="00000000">
            <w:pPr>
              <w:pStyle w:val="TableParagraph"/>
              <w:spacing w:line="274" w:lineRule="exact"/>
              <w:ind w:left="110"/>
              <w:rPr>
                <w:sz w:val="24"/>
              </w:rPr>
            </w:pPr>
            <w:r>
              <w:rPr>
                <w:spacing w:val="-5"/>
                <w:sz w:val="24"/>
              </w:rPr>
              <w:t>NO:</w:t>
            </w:r>
          </w:p>
        </w:tc>
      </w:tr>
    </w:tbl>
    <w:p w14:paraId="086107A4" w14:textId="77777777" w:rsidR="00562CC2" w:rsidRDefault="00562CC2">
      <w:pPr>
        <w:spacing w:line="274" w:lineRule="exact"/>
        <w:rPr>
          <w:sz w:val="24"/>
        </w:rPr>
        <w:sectPr w:rsidR="00562CC2" w:rsidSect="000A30F8">
          <w:pgSz w:w="12240" w:h="15840"/>
          <w:pgMar w:top="1420" w:right="260" w:bottom="1160" w:left="320" w:header="0" w:footer="972" w:gutter="0"/>
          <w:cols w:space="720"/>
        </w:sectPr>
      </w:pPr>
    </w:p>
    <w:p w14:paraId="0D6EE1F1" w14:textId="77777777" w:rsidR="00562CC2" w:rsidRDefault="00562CC2">
      <w:pPr>
        <w:pStyle w:val="BodyText"/>
        <w:spacing w:before="6"/>
        <w:rPr>
          <w:b/>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40125C90" w14:textId="77777777">
        <w:trPr>
          <w:trHeight w:val="1511"/>
        </w:trPr>
        <w:tc>
          <w:tcPr>
            <w:tcW w:w="2340" w:type="dxa"/>
            <w:gridSpan w:val="2"/>
            <w:tcBorders>
              <w:bottom w:val="single" w:sz="6" w:space="0" w:color="000000"/>
              <w:right w:val="single" w:sz="6" w:space="0" w:color="000000"/>
            </w:tcBorders>
          </w:tcPr>
          <w:p w14:paraId="71DE9957" w14:textId="77777777" w:rsidR="00562CC2" w:rsidRDefault="00562CC2">
            <w:pPr>
              <w:pStyle w:val="TableParagraph"/>
              <w:spacing w:before="218"/>
              <w:rPr>
                <w:b/>
                <w:sz w:val="20"/>
              </w:rPr>
            </w:pPr>
          </w:p>
          <w:p w14:paraId="03AD80B1" w14:textId="77777777" w:rsidR="00562CC2" w:rsidRDefault="00000000">
            <w:pPr>
              <w:pStyle w:val="TableParagraph"/>
              <w:ind w:left="54"/>
              <w:rPr>
                <w:sz w:val="20"/>
              </w:rPr>
            </w:pPr>
            <w:r>
              <w:rPr>
                <w:noProof/>
                <w:sz w:val="20"/>
              </w:rPr>
              <w:drawing>
                <wp:inline distT="0" distB="0" distL="0" distR="0" wp14:anchorId="7E9A4506" wp14:editId="7F56EF10">
                  <wp:extent cx="1322801" cy="293370"/>
                  <wp:effectExtent l="0" t="0" r="0" b="0"/>
                  <wp:docPr id="983" name="Imag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pic:cNvPicPr/>
                        </pic:nvPicPr>
                        <pic:blipFill>
                          <a:blip r:embed="rId7" cstate="print"/>
                          <a:stretch>
                            <a:fillRect/>
                          </a:stretch>
                        </pic:blipFill>
                        <pic:spPr>
                          <a:xfrm>
                            <a:off x="0" y="0"/>
                            <a:ext cx="1322801"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322EB0F0" w14:textId="77777777" w:rsidR="00562CC2" w:rsidRDefault="00562CC2">
            <w:pPr>
              <w:pStyle w:val="TableParagraph"/>
              <w:rPr>
                <w:b/>
                <w:sz w:val="24"/>
              </w:rPr>
            </w:pPr>
          </w:p>
          <w:p w14:paraId="4446A83A" w14:textId="77777777" w:rsidR="00562CC2" w:rsidRDefault="00562CC2">
            <w:pPr>
              <w:pStyle w:val="TableParagraph"/>
              <w:spacing w:before="64"/>
              <w:rPr>
                <w:b/>
                <w:sz w:val="24"/>
              </w:rPr>
            </w:pPr>
          </w:p>
          <w:p w14:paraId="65B08605" w14:textId="77777777" w:rsidR="00562CC2" w:rsidRDefault="00000000">
            <w:pPr>
              <w:pStyle w:val="TableParagraph"/>
              <w:ind w:left="1699"/>
              <w:rPr>
                <w:b/>
                <w:sz w:val="24"/>
              </w:rPr>
            </w:pPr>
            <w:bookmarkStart w:id="20" w:name="17_PPE_Policy.pdf"/>
            <w:bookmarkEnd w:id="20"/>
            <w:r>
              <w:rPr>
                <w:b/>
                <w:sz w:val="24"/>
              </w:rPr>
              <w:t>David</w:t>
            </w:r>
            <w:r>
              <w:rPr>
                <w:b/>
                <w:spacing w:val="-3"/>
                <w:sz w:val="24"/>
              </w:rPr>
              <w:t xml:space="preserve"> </w:t>
            </w:r>
            <w:r>
              <w:rPr>
                <w:b/>
                <w:sz w:val="24"/>
              </w:rPr>
              <w:t>Mechanical</w:t>
            </w:r>
            <w:r>
              <w:rPr>
                <w:b/>
                <w:spacing w:val="-2"/>
                <w:sz w:val="24"/>
              </w:rPr>
              <w:t xml:space="preserve"> </w:t>
            </w:r>
            <w:r>
              <w:rPr>
                <w:b/>
                <w:sz w:val="24"/>
              </w:rPr>
              <w:t>Systems,</w:t>
            </w:r>
            <w:r>
              <w:rPr>
                <w:b/>
                <w:spacing w:val="-4"/>
                <w:sz w:val="24"/>
              </w:rPr>
              <w:t xml:space="preserve"> Inc.</w:t>
            </w:r>
          </w:p>
        </w:tc>
      </w:tr>
      <w:tr w:rsidR="00562CC2" w14:paraId="66274A74" w14:textId="77777777">
        <w:trPr>
          <w:trHeight w:val="524"/>
        </w:trPr>
        <w:tc>
          <w:tcPr>
            <w:tcW w:w="2340" w:type="dxa"/>
            <w:gridSpan w:val="2"/>
            <w:tcBorders>
              <w:top w:val="single" w:sz="6" w:space="0" w:color="000000"/>
              <w:right w:val="single" w:sz="6" w:space="0" w:color="000000"/>
            </w:tcBorders>
          </w:tcPr>
          <w:p w14:paraId="1B75C5A0" w14:textId="77777777" w:rsidR="00562CC2" w:rsidRDefault="00000000">
            <w:pPr>
              <w:pStyle w:val="TableParagraph"/>
              <w:spacing w:before="122"/>
              <w:ind w:left="412"/>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17</w:t>
            </w:r>
          </w:p>
        </w:tc>
        <w:tc>
          <w:tcPr>
            <w:tcW w:w="7021" w:type="dxa"/>
            <w:gridSpan w:val="4"/>
            <w:tcBorders>
              <w:top w:val="single" w:sz="6" w:space="0" w:color="000000"/>
              <w:left w:val="single" w:sz="6" w:space="0" w:color="000000"/>
            </w:tcBorders>
          </w:tcPr>
          <w:p w14:paraId="102B3F47" w14:textId="77777777" w:rsidR="00562CC2" w:rsidRDefault="00000000">
            <w:pPr>
              <w:pStyle w:val="TableParagraph"/>
              <w:spacing w:before="122"/>
              <w:ind w:left="18"/>
              <w:jc w:val="center"/>
              <w:rPr>
                <w:b/>
                <w:sz w:val="24"/>
              </w:rPr>
            </w:pPr>
            <w:r>
              <w:rPr>
                <w:b/>
                <w:sz w:val="24"/>
              </w:rPr>
              <w:t>Personal</w:t>
            </w:r>
            <w:r>
              <w:rPr>
                <w:b/>
                <w:spacing w:val="-6"/>
                <w:sz w:val="24"/>
              </w:rPr>
              <w:t xml:space="preserve"> </w:t>
            </w:r>
            <w:r>
              <w:rPr>
                <w:b/>
                <w:sz w:val="24"/>
              </w:rPr>
              <w:t>Protective Equipment</w:t>
            </w:r>
            <w:r>
              <w:rPr>
                <w:b/>
                <w:spacing w:val="-4"/>
                <w:sz w:val="24"/>
              </w:rPr>
              <w:t xml:space="preserve"> </w:t>
            </w:r>
            <w:r>
              <w:rPr>
                <w:b/>
                <w:spacing w:val="-2"/>
                <w:sz w:val="24"/>
              </w:rPr>
              <w:t>Policy</w:t>
            </w:r>
          </w:p>
        </w:tc>
      </w:tr>
      <w:tr w:rsidR="00562CC2" w14:paraId="205AEA59" w14:textId="77777777">
        <w:trPr>
          <w:trHeight w:val="282"/>
        </w:trPr>
        <w:tc>
          <w:tcPr>
            <w:tcW w:w="720" w:type="dxa"/>
            <w:tcBorders>
              <w:bottom w:val="single" w:sz="6" w:space="0" w:color="000000"/>
              <w:right w:val="single" w:sz="6" w:space="0" w:color="000000"/>
            </w:tcBorders>
            <w:shd w:val="clear" w:color="auto" w:fill="E6E6E6"/>
          </w:tcPr>
          <w:p w14:paraId="0C601ECF" w14:textId="77777777" w:rsidR="00562CC2" w:rsidRDefault="00000000">
            <w:pPr>
              <w:pStyle w:val="TableParagraph"/>
              <w:spacing w:line="227"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5E8A966E" w14:textId="77777777" w:rsidR="00562CC2" w:rsidRDefault="00000000">
            <w:pPr>
              <w:pStyle w:val="TableParagraph"/>
              <w:spacing w:line="227"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05B9F2C0"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49A25BBC" w14:textId="77777777" w:rsidR="00562CC2" w:rsidRDefault="00000000">
            <w:pPr>
              <w:pStyle w:val="TableParagraph"/>
              <w:spacing w:line="227"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74A606AC" w14:textId="77777777" w:rsidR="00562CC2" w:rsidRDefault="00000000">
            <w:pPr>
              <w:pStyle w:val="TableParagraph"/>
              <w:spacing w:line="227" w:lineRule="exact"/>
              <w:ind w:left="328"/>
              <w:rPr>
                <w:b/>
                <w:sz w:val="20"/>
              </w:rPr>
            </w:pPr>
            <w:r>
              <w:rPr>
                <w:b/>
                <w:spacing w:val="-4"/>
                <w:sz w:val="20"/>
              </w:rPr>
              <w:t>Date</w:t>
            </w:r>
          </w:p>
        </w:tc>
      </w:tr>
      <w:tr w:rsidR="00562CC2" w14:paraId="787104EA" w14:textId="77777777">
        <w:trPr>
          <w:trHeight w:val="231"/>
        </w:trPr>
        <w:tc>
          <w:tcPr>
            <w:tcW w:w="720" w:type="dxa"/>
            <w:tcBorders>
              <w:top w:val="single" w:sz="6" w:space="0" w:color="000000"/>
              <w:right w:val="single" w:sz="4" w:space="0" w:color="000000"/>
            </w:tcBorders>
          </w:tcPr>
          <w:p w14:paraId="5ADD2788" w14:textId="77777777" w:rsidR="00562CC2" w:rsidRDefault="00000000">
            <w:pPr>
              <w:pStyle w:val="TableParagraph"/>
              <w:spacing w:line="212"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71426605" w14:textId="77777777" w:rsidR="00562CC2" w:rsidRDefault="00000000">
            <w:pPr>
              <w:pStyle w:val="TableParagraph"/>
              <w:spacing w:line="212"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1B50B0F3" w14:textId="77777777" w:rsidR="00562CC2" w:rsidRDefault="00000000">
            <w:pPr>
              <w:pStyle w:val="TableParagraph"/>
              <w:spacing w:line="212"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01A119BF" w14:textId="77777777" w:rsidR="00562CC2" w:rsidRDefault="00000000">
            <w:pPr>
              <w:pStyle w:val="TableParagraph"/>
              <w:spacing w:line="212"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1C656218" w14:textId="77777777" w:rsidR="00562CC2" w:rsidRDefault="00000000">
            <w:pPr>
              <w:pStyle w:val="TableParagraph"/>
              <w:spacing w:line="212" w:lineRule="exact"/>
              <w:ind w:left="213" w:right="-29"/>
              <w:rPr>
                <w:sz w:val="20"/>
              </w:rPr>
            </w:pPr>
            <w:r>
              <w:rPr>
                <w:spacing w:val="-2"/>
                <w:sz w:val="20"/>
              </w:rPr>
              <w:t>1/24/2022</w:t>
            </w:r>
          </w:p>
        </w:tc>
      </w:tr>
    </w:tbl>
    <w:p w14:paraId="22D67451" w14:textId="77777777" w:rsidR="00562CC2" w:rsidRDefault="00000000">
      <w:pPr>
        <w:pStyle w:val="Heading9"/>
        <w:spacing w:before="217"/>
      </w:pPr>
      <w:r>
        <w:rPr>
          <w:noProof/>
        </w:rPr>
        <mc:AlternateContent>
          <mc:Choice Requires="wps">
            <w:drawing>
              <wp:anchor distT="0" distB="0" distL="0" distR="0" simplePos="0" relativeHeight="251822080" behindDoc="1" locked="0" layoutInCell="1" allowOverlap="1" wp14:anchorId="451E2AA1" wp14:editId="31563908">
                <wp:simplePos x="0" y="0"/>
                <wp:positionH relativeFrom="page">
                  <wp:posOffset>896416</wp:posOffset>
                </wp:positionH>
                <wp:positionV relativeFrom="paragraph">
                  <wp:posOffset>299848</wp:posOffset>
                </wp:positionV>
                <wp:extent cx="5981065" cy="6350"/>
                <wp:effectExtent l="0" t="0" r="0" b="0"/>
                <wp:wrapTopAndBottom/>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E850D0" id="Graphic 984" o:spid="_x0000_s1026" style="position:absolute;margin-left:70.6pt;margin-top:23.6pt;width:470.95pt;height:.5pt;z-index:-25149440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BPrp8h3wAAAAoBAAAPAAAAAAAAAAAAAAAAAHgEAABkcnMvZG93bnJldi54&#10;bWxQSwUGAAAAAAQABADzAAAAhAUAAAAA&#10;" path="m5981065,l,,,6096r5981065,l5981065,xe" fillcolor="black" stroked="f">
                <v:path arrowok="t"/>
                <w10:wrap type="topAndBottom" anchorx="page"/>
              </v:shape>
            </w:pict>
          </mc:Fallback>
        </mc:AlternateContent>
      </w:r>
      <w:r>
        <w:rPr>
          <w:spacing w:val="-2"/>
        </w:rPr>
        <w:t>PURPOSE</w:t>
      </w:r>
    </w:p>
    <w:p w14:paraId="1839077E" w14:textId="77777777" w:rsidR="00562CC2" w:rsidRDefault="00000000">
      <w:pPr>
        <w:pStyle w:val="BodyText"/>
        <w:spacing w:before="227"/>
        <w:ind w:left="1120" w:right="1173"/>
        <w:jc w:val="both"/>
      </w:pPr>
      <w:r>
        <w:t>The purpose of the Personal Protective Equipment (PPE) Program is to identify hazards that require the use of PPE and the proper type of equipment to be used.</w:t>
      </w:r>
      <w:r>
        <w:rPr>
          <w:spacing w:val="40"/>
        </w:rPr>
        <w:t xml:space="preserve"> </w:t>
      </w:r>
      <w:r>
        <w:t>The proper selection, use and maintenance of PPE</w:t>
      </w:r>
      <w:r>
        <w:rPr>
          <w:spacing w:val="-12"/>
        </w:rPr>
        <w:t xml:space="preserve"> </w:t>
      </w:r>
      <w:r>
        <w:t>can</w:t>
      </w:r>
      <w:r>
        <w:rPr>
          <w:spacing w:val="-9"/>
        </w:rPr>
        <w:t xml:space="preserve"> </w:t>
      </w:r>
      <w:r>
        <w:t>help</w:t>
      </w:r>
      <w:r>
        <w:rPr>
          <w:spacing w:val="-11"/>
        </w:rPr>
        <w:t xml:space="preserve"> </w:t>
      </w:r>
      <w:r>
        <w:t>protect</w:t>
      </w:r>
      <w:r>
        <w:rPr>
          <w:spacing w:val="-11"/>
        </w:rPr>
        <w:t xml:space="preserve"> </w:t>
      </w:r>
      <w:r>
        <w:t>David</w:t>
      </w:r>
      <w:r>
        <w:rPr>
          <w:spacing w:val="-9"/>
        </w:rPr>
        <w:t xml:space="preserve"> </w:t>
      </w:r>
      <w:r>
        <w:t>Mechanical</w:t>
      </w:r>
      <w:r>
        <w:rPr>
          <w:spacing w:val="-12"/>
        </w:rPr>
        <w:t xml:space="preserve"> </w:t>
      </w:r>
      <w:r>
        <w:t>Systems,</w:t>
      </w:r>
      <w:r>
        <w:rPr>
          <w:spacing w:val="-11"/>
        </w:rPr>
        <w:t xml:space="preserve"> </w:t>
      </w:r>
      <w:r>
        <w:t>Inc.</w:t>
      </w:r>
      <w:r>
        <w:rPr>
          <w:spacing w:val="-8"/>
        </w:rPr>
        <w:t xml:space="preserve"> </w:t>
      </w:r>
      <w:r>
        <w:t>(David</w:t>
      </w:r>
      <w:r>
        <w:rPr>
          <w:spacing w:val="-9"/>
        </w:rPr>
        <w:t xml:space="preserve"> </w:t>
      </w:r>
      <w:r>
        <w:t>Mechanical)</w:t>
      </w:r>
      <w:r>
        <w:rPr>
          <w:spacing w:val="-10"/>
        </w:rPr>
        <w:t xml:space="preserve"> </w:t>
      </w:r>
      <w:r>
        <w:t>employees</w:t>
      </w:r>
      <w:r>
        <w:rPr>
          <w:spacing w:val="-10"/>
        </w:rPr>
        <w:t xml:space="preserve"> </w:t>
      </w:r>
      <w:r>
        <w:t>from</w:t>
      </w:r>
      <w:r>
        <w:rPr>
          <w:spacing w:val="-7"/>
        </w:rPr>
        <w:t xml:space="preserve"> </w:t>
      </w:r>
      <w:r>
        <w:t>the</w:t>
      </w:r>
      <w:r>
        <w:rPr>
          <w:spacing w:val="-12"/>
        </w:rPr>
        <w:t xml:space="preserve"> </w:t>
      </w:r>
      <w:r>
        <w:t>risk</w:t>
      </w:r>
      <w:r>
        <w:rPr>
          <w:spacing w:val="-8"/>
        </w:rPr>
        <w:t xml:space="preserve"> </w:t>
      </w:r>
      <w:r>
        <w:t>of</w:t>
      </w:r>
      <w:r>
        <w:rPr>
          <w:spacing w:val="-9"/>
        </w:rPr>
        <w:t xml:space="preserve"> </w:t>
      </w:r>
      <w:r>
        <w:t>injury by</w:t>
      </w:r>
      <w:r>
        <w:rPr>
          <w:spacing w:val="-14"/>
        </w:rPr>
        <w:t xml:space="preserve"> </w:t>
      </w:r>
      <w:r>
        <w:t>creating</w:t>
      </w:r>
      <w:r>
        <w:rPr>
          <w:spacing w:val="-10"/>
        </w:rPr>
        <w:t xml:space="preserve"> </w:t>
      </w:r>
      <w:r>
        <w:t>a</w:t>
      </w:r>
      <w:r>
        <w:rPr>
          <w:spacing w:val="-8"/>
        </w:rPr>
        <w:t xml:space="preserve"> </w:t>
      </w:r>
      <w:r>
        <w:t>barrier</w:t>
      </w:r>
      <w:r>
        <w:rPr>
          <w:spacing w:val="-9"/>
        </w:rPr>
        <w:t xml:space="preserve"> </w:t>
      </w:r>
      <w:r>
        <w:t>against</w:t>
      </w:r>
      <w:r>
        <w:rPr>
          <w:spacing w:val="-10"/>
        </w:rPr>
        <w:t xml:space="preserve"> </w:t>
      </w:r>
      <w:r>
        <w:t>workplace</w:t>
      </w:r>
      <w:r>
        <w:rPr>
          <w:spacing w:val="-10"/>
        </w:rPr>
        <w:t xml:space="preserve"> </w:t>
      </w:r>
      <w:r>
        <w:t>hazards.</w:t>
      </w:r>
      <w:r>
        <w:rPr>
          <w:spacing w:val="37"/>
        </w:rPr>
        <w:t xml:space="preserve"> </w:t>
      </w:r>
      <w:r>
        <w:t>Personal</w:t>
      </w:r>
      <w:r>
        <w:rPr>
          <w:spacing w:val="-9"/>
        </w:rPr>
        <w:t xml:space="preserve"> </w:t>
      </w:r>
      <w:r>
        <w:t>protective</w:t>
      </w:r>
      <w:r>
        <w:rPr>
          <w:spacing w:val="-10"/>
        </w:rPr>
        <w:t xml:space="preserve"> </w:t>
      </w:r>
      <w:r>
        <w:t>equipment</w:t>
      </w:r>
      <w:r>
        <w:rPr>
          <w:spacing w:val="-10"/>
        </w:rPr>
        <w:t xml:space="preserve"> </w:t>
      </w:r>
      <w:r>
        <w:t>is</w:t>
      </w:r>
      <w:r>
        <w:rPr>
          <w:spacing w:val="-7"/>
        </w:rPr>
        <w:t xml:space="preserve"> </w:t>
      </w:r>
      <w:r>
        <w:t>not</w:t>
      </w:r>
      <w:r>
        <w:rPr>
          <w:spacing w:val="-10"/>
        </w:rPr>
        <w:t xml:space="preserve"> </w:t>
      </w:r>
      <w:r>
        <w:t>a</w:t>
      </w:r>
      <w:r>
        <w:rPr>
          <w:spacing w:val="-8"/>
        </w:rPr>
        <w:t xml:space="preserve"> </w:t>
      </w:r>
      <w:r>
        <w:t>substitute</w:t>
      </w:r>
      <w:r>
        <w:rPr>
          <w:spacing w:val="-8"/>
        </w:rPr>
        <w:t xml:space="preserve"> </w:t>
      </w:r>
      <w:r>
        <w:t>for</w:t>
      </w:r>
      <w:r>
        <w:rPr>
          <w:spacing w:val="-9"/>
        </w:rPr>
        <w:t xml:space="preserve"> </w:t>
      </w:r>
      <w:r>
        <w:t>good engineering controls.</w:t>
      </w:r>
      <w:r>
        <w:rPr>
          <w:spacing w:val="40"/>
        </w:rPr>
        <w:t xml:space="preserve"> </w:t>
      </w:r>
      <w:r>
        <w:t>Personal protective equipment will be provided, used, and maintained when it has been determined</w:t>
      </w:r>
      <w:r>
        <w:rPr>
          <w:spacing w:val="-1"/>
        </w:rPr>
        <w:t xml:space="preserve"> </w:t>
      </w:r>
      <w:r>
        <w:t>that its use</w:t>
      </w:r>
      <w:r>
        <w:rPr>
          <w:spacing w:val="-1"/>
        </w:rPr>
        <w:t xml:space="preserve"> </w:t>
      </w:r>
      <w:r>
        <w:t>is required, and</w:t>
      </w:r>
      <w:r>
        <w:rPr>
          <w:spacing w:val="-1"/>
        </w:rPr>
        <w:t xml:space="preserve"> </w:t>
      </w:r>
      <w:r>
        <w:t>that</w:t>
      </w:r>
      <w:r>
        <w:rPr>
          <w:spacing w:val="-1"/>
        </w:rPr>
        <w:t xml:space="preserve"> </w:t>
      </w:r>
      <w:r>
        <w:t>such use</w:t>
      </w:r>
      <w:r>
        <w:rPr>
          <w:spacing w:val="-1"/>
        </w:rPr>
        <w:t xml:space="preserve"> </w:t>
      </w:r>
      <w:r>
        <w:t>will</w:t>
      </w:r>
      <w:r>
        <w:rPr>
          <w:spacing w:val="-2"/>
        </w:rPr>
        <w:t xml:space="preserve"> </w:t>
      </w:r>
      <w:r>
        <w:t>lessen</w:t>
      </w:r>
      <w:r>
        <w:rPr>
          <w:spacing w:val="-2"/>
        </w:rPr>
        <w:t xml:space="preserve"> </w:t>
      </w:r>
      <w:r>
        <w:t>the</w:t>
      </w:r>
      <w:r>
        <w:rPr>
          <w:spacing w:val="-1"/>
        </w:rPr>
        <w:t xml:space="preserve"> </w:t>
      </w:r>
      <w:r>
        <w:t>likelihood</w:t>
      </w:r>
      <w:r>
        <w:rPr>
          <w:spacing w:val="-2"/>
        </w:rPr>
        <w:t xml:space="preserve"> </w:t>
      </w:r>
      <w:r>
        <w:t>of occupational injury and/or illness.</w:t>
      </w:r>
    </w:p>
    <w:p w14:paraId="5EE12BDD" w14:textId="77777777" w:rsidR="00562CC2" w:rsidRDefault="00000000">
      <w:pPr>
        <w:pStyle w:val="Heading9"/>
        <w:spacing w:before="229"/>
      </w:pPr>
      <w:r>
        <w:rPr>
          <w:noProof/>
        </w:rPr>
        <mc:AlternateContent>
          <mc:Choice Requires="wps">
            <w:drawing>
              <wp:anchor distT="0" distB="0" distL="0" distR="0" simplePos="0" relativeHeight="251823104" behindDoc="1" locked="0" layoutInCell="1" allowOverlap="1" wp14:anchorId="53D6B9E0" wp14:editId="6FA5BBA3">
                <wp:simplePos x="0" y="0"/>
                <wp:positionH relativeFrom="page">
                  <wp:posOffset>896416</wp:posOffset>
                </wp:positionH>
                <wp:positionV relativeFrom="paragraph">
                  <wp:posOffset>307680</wp:posOffset>
                </wp:positionV>
                <wp:extent cx="5981065" cy="6350"/>
                <wp:effectExtent l="0" t="0" r="0" b="0"/>
                <wp:wrapTopAndBottom/>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4773D" id="Graphic 985" o:spid="_x0000_s1026" style="position:absolute;margin-left:70.6pt;margin-top:24.25pt;width:470.95pt;height:.5pt;z-index:-25149337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" path="m5981065,l,,,6096r5981065,l5981065,xe" fillcolor="black" stroked="f">
                <v:path arrowok="t"/>
                <w10:wrap type="topAndBottom" anchorx="page"/>
              </v:shape>
            </w:pict>
          </mc:Fallback>
        </mc:AlternateContent>
      </w:r>
      <w:r>
        <w:rPr>
          <w:spacing w:val="-2"/>
        </w:rPr>
        <w:t>SCOPE</w:t>
      </w:r>
    </w:p>
    <w:p w14:paraId="7F5C94DF" w14:textId="77777777" w:rsidR="00562CC2" w:rsidRDefault="00000000">
      <w:pPr>
        <w:pStyle w:val="BodyText"/>
        <w:spacing w:before="227"/>
        <w:ind w:left="1120" w:right="1180"/>
        <w:jc w:val="both"/>
      </w:pPr>
      <w:r>
        <w:t>This program applies to all David Mechanical Systems, Inc. (David Mechanical) employees who are required to use PPE.</w:t>
      </w:r>
      <w:r>
        <w:rPr>
          <w:spacing w:val="40"/>
        </w:rPr>
        <w:t xml:space="preserve"> </w:t>
      </w:r>
      <w:r>
        <w:t>The program addresses only minimum requirements of eye, face, head, foot, hand and dermal</w:t>
      </w:r>
      <w:r>
        <w:rPr>
          <w:spacing w:val="-2"/>
        </w:rPr>
        <w:t xml:space="preserve"> </w:t>
      </w:r>
      <w:r>
        <w:t>protection.</w:t>
      </w:r>
      <w:r>
        <w:rPr>
          <w:spacing w:val="40"/>
        </w:rPr>
        <w:t xml:space="preserve"> </w:t>
      </w:r>
      <w:r>
        <w:t>Separate programs exist</w:t>
      </w:r>
      <w:r>
        <w:rPr>
          <w:spacing w:val="-1"/>
        </w:rPr>
        <w:t xml:space="preserve"> </w:t>
      </w:r>
      <w:r>
        <w:t>for respiratory</w:t>
      </w:r>
      <w:r>
        <w:rPr>
          <w:spacing w:val="-2"/>
        </w:rPr>
        <w:t xml:space="preserve"> </w:t>
      </w:r>
      <w:r>
        <w:t>and hearing</w:t>
      </w:r>
      <w:r>
        <w:rPr>
          <w:spacing w:val="-1"/>
        </w:rPr>
        <w:t xml:space="preserve"> </w:t>
      </w:r>
      <w:r>
        <w:t>protection,</w:t>
      </w:r>
      <w:r>
        <w:rPr>
          <w:spacing w:val="-1"/>
        </w:rPr>
        <w:t xml:space="preserve"> </w:t>
      </w:r>
      <w:r>
        <w:t>since the</w:t>
      </w:r>
      <w:r>
        <w:rPr>
          <w:spacing w:val="-1"/>
        </w:rPr>
        <w:t xml:space="preserve"> </w:t>
      </w:r>
      <w:r>
        <w:t>need for participation in these programs is established through industrial hygiene monitoring.</w:t>
      </w:r>
    </w:p>
    <w:p w14:paraId="1DC83C2E" w14:textId="77777777" w:rsidR="00562CC2" w:rsidRDefault="00562CC2">
      <w:pPr>
        <w:pStyle w:val="BodyText"/>
      </w:pPr>
    </w:p>
    <w:p w14:paraId="25B96C48" w14:textId="77777777" w:rsidR="00562CC2" w:rsidRDefault="00000000">
      <w:pPr>
        <w:pStyle w:val="Heading9"/>
      </w:pPr>
      <w:r>
        <w:rPr>
          <w:noProof/>
        </w:rPr>
        <mc:AlternateContent>
          <mc:Choice Requires="wps">
            <w:drawing>
              <wp:anchor distT="0" distB="0" distL="0" distR="0" simplePos="0" relativeHeight="251824128" behindDoc="1" locked="0" layoutInCell="1" allowOverlap="1" wp14:anchorId="441C4052" wp14:editId="0ADC570B">
                <wp:simplePos x="0" y="0"/>
                <wp:positionH relativeFrom="page">
                  <wp:posOffset>896416</wp:posOffset>
                </wp:positionH>
                <wp:positionV relativeFrom="paragraph">
                  <wp:posOffset>160463</wp:posOffset>
                </wp:positionV>
                <wp:extent cx="5981065" cy="6350"/>
                <wp:effectExtent l="0" t="0" r="0" b="0"/>
                <wp:wrapTopAndBottom/>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A0624F" id="Graphic 986" o:spid="_x0000_s1026" style="position:absolute;margin-left:70.6pt;margin-top:12.65pt;width:470.95pt;height:.5pt;z-index:-25149235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rPr>
          <w:spacing w:val="-2"/>
        </w:rPr>
        <w:t>RESPONSIBILITIES</w:t>
      </w:r>
    </w:p>
    <w:p w14:paraId="557BC924" w14:textId="77777777" w:rsidR="00562CC2" w:rsidRDefault="00000000">
      <w:pPr>
        <w:pStyle w:val="BodyText"/>
        <w:spacing w:before="227"/>
        <w:ind w:left="1120" w:right="1120"/>
      </w:pPr>
      <w:r>
        <w:rPr>
          <w:b/>
          <w:i/>
        </w:rPr>
        <w:t>Management</w:t>
      </w:r>
      <w:r>
        <w:rPr>
          <w:b/>
          <w:i/>
          <w:spacing w:val="40"/>
        </w:rPr>
        <w:t xml:space="preserve"> </w:t>
      </w:r>
      <w:r>
        <w:t>is</w:t>
      </w:r>
      <w:r>
        <w:rPr>
          <w:spacing w:val="40"/>
        </w:rPr>
        <w:t xml:space="preserve"> </w:t>
      </w:r>
      <w:r>
        <w:t>responsible</w:t>
      </w:r>
      <w:r>
        <w:rPr>
          <w:spacing w:val="40"/>
        </w:rPr>
        <w:t xml:space="preserve"> </w:t>
      </w:r>
      <w:r>
        <w:t>for</w:t>
      </w:r>
      <w:r>
        <w:rPr>
          <w:spacing w:val="40"/>
        </w:rPr>
        <w:t xml:space="preserve"> </w:t>
      </w:r>
      <w:r>
        <w:t>the</w:t>
      </w:r>
      <w:r>
        <w:rPr>
          <w:spacing w:val="40"/>
        </w:rPr>
        <w:t xml:space="preserve"> </w:t>
      </w:r>
      <w:r>
        <w:t>overall</w:t>
      </w:r>
      <w:r>
        <w:rPr>
          <w:spacing w:val="40"/>
        </w:rPr>
        <w:t xml:space="preserve"> </w:t>
      </w:r>
      <w:r>
        <w:t>development,</w:t>
      </w:r>
      <w:r>
        <w:rPr>
          <w:spacing w:val="40"/>
        </w:rPr>
        <w:t xml:space="preserve"> </w:t>
      </w:r>
      <w:r>
        <w:t>implementation,</w:t>
      </w:r>
      <w:r>
        <w:rPr>
          <w:spacing w:val="40"/>
        </w:rPr>
        <w:t xml:space="preserve"> </w:t>
      </w:r>
      <w:r>
        <w:t>and</w:t>
      </w:r>
      <w:r>
        <w:rPr>
          <w:spacing w:val="40"/>
        </w:rPr>
        <w:t xml:space="preserve"> </w:t>
      </w:r>
      <w:r>
        <w:t>administration</w:t>
      </w:r>
      <w:r>
        <w:rPr>
          <w:spacing w:val="40"/>
        </w:rPr>
        <w:t xml:space="preserve"> </w:t>
      </w:r>
      <w:r>
        <w:t>of</w:t>
      </w:r>
      <w:r>
        <w:rPr>
          <w:spacing w:val="40"/>
        </w:rPr>
        <w:t xml:space="preserve"> </w:t>
      </w:r>
      <w:r>
        <w:t>the Personal Protective Equipment Program.</w:t>
      </w:r>
      <w:r>
        <w:rPr>
          <w:spacing w:val="40"/>
        </w:rPr>
        <w:t xml:space="preserve"> </w:t>
      </w:r>
      <w:r>
        <w:t>This includes:</w:t>
      </w:r>
    </w:p>
    <w:p w14:paraId="08E052C2" w14:textId="77777777" w:rsidR="00562CC2" w:rsidRDefault="00000000">
      <w:pPr>
        <w:pStyle w:val="ListParagraph"/>
        <w:numPr>
          <w:ilvl w:val="0"/>
          <w:numId w:val="82"/>
        </w:numPr>
        <w:tabs>
          <w:tab w:val="left" w:pos="1840"/>
        </w:tabs>
        <w:ind w:right="1177"/>
        <w:rPr>
          <w:sz w:val="20"/>
        </w:rPr>
      </w:pPr>
      <w:r>
        <w:rPr>
          <w:sz w:val="20"/>
        </w:rPr>
        <w:t>Ensuring</w:t>
      </w:r>
      <w:r>
        <w:rPr>
          <w:spacing w:val="-6"/>
          <w:sz w:val="20"/>
        </w:rPr>
        <w:t xml:space="preserve"> </w:t>
      </w:r>
      <w:r>
        <w:rPr>
          <w:sz w:val="20"/>
        </w:rPr>
        <w:t>the</w:t>
      </w:r>
      <w:r>
        <w:rPr>
          <w:spacing w:val="-3"/>
          <w:sz w:val="20"/>
        </w:rPr>
        <w:t xml:space="preserve"> </w:t>
      </w:r>
      <w:r>
        <w:rPr>
          <w:sz w:val="20"/>
        </w:rPr>
        <w:t>workplace</w:t>
      </w:r>
      <w:r>
        <w:rPr>
          <w:spacing w:val="-5"/>
          <w:sz w:val="20"/>
        </w:rPr>
        <w:t xml:space="preserve"> </w:t>
      </w:r>
      <w:r>
        <w:rPr>
          <w:sz w:val="20"/>
        </w:rPr>
        <w:t>hazard</w:t>
      </w:r>
      <w:r>
        <w:rPr>
          <w:spacing w:val="-6"/>
          <w:sz w:val="20"/>
        </w:rPr>
        <w:t xml:space="preserve"> </w:t>
      </w:r>
      <w:r>
        <w:rPr>
          <w:sz w:val="20"/>
        </w:rPr>
        <w:t>assessments</w:t>
      </w:r>
      <w:r>
        <w:rPr>
          <w:spacing w:val="-6"/>
          <w:sz w:val="20"/>
        </w:rPr>
        <w:t xml:space="preserve"> </w:t>
      </w:r>
      <w:r>
        <w:rPr>
          <w:sz w:val="20"/>
        </w:rPr>
        <w:t>are</w:t>
      </w:r>
      <w:r>
        <w:rPr>
          <w:spacing w:val="-6"/>
          <w:sz w:val="20"/>
        </w:rPr>
        <w:t xml:space="preserve"> </w:t>
      </w:r>
      <w:r>
        <w:rPr>
          <w:sz w:val="20"/>
        </w:rPr>
        <w:t>conducted</w:t>
      </w:r>
      <w:r>
        <w:rPr>
          <w:spacing w:val="-7"/>
          <w:sz w:val="20"/>
        </w:rPr>
        <w:t xml:space="preserve"> </w:t>
      </w:r>
      <w:r>
        <w:rPr>
          <w:sz w:val="20"/>
        </w:rPr>
        <w:t>to determine</w:t>
      </w:r>
      <w:r>
        <w:rPr>
          <w:spacing w:val="-7"/>
          <w:sz w:val="20"/>
        </w:rPr>
        <w:t xml:space="preserve"> </w:t>
      </w:r>
      <w:r>
        <w:rPr>
          <w:sz w:val="20"/>
        </w:rPr>
        <w:t>the</w:t>
      </w:r>
      <w:r>
        <w:rPr>
          <w:spacing w:val="-5"/>
          <w:sz w:val="20"/>
        </w:rPr>
        <w:t xml:space="preserve"> </w:t>
      </w:r>
      <w:r>
        <w:rPr>
          <w:sz w:val="20"/>
        </w:rPr>
        <w:t>presence</w:t>
      </w:r>
      <w:r>
        <w:rPr>
          <w:spacing w:val="-7"/>
          <w:sz w:val="20"/>
        </w:rPr>
        <w:t xml:space="preserve"> </w:t>
      </w:r>
      <w:r>
        <w:rPr>
          <w:sz w:val="20"/>
        </w:rPr>
        <w:t>of</w:t>
      </w:r>
      <w:r>
        <w:rPr>
          <w:spacing w:val="-6"/>
          <w:sz w:val="20"/>
        </w:rPr>
        <w:t xml:space="preserve"> </w:t>
      </w:r>
      <w:r>
        <w:rPr>
          <w:sz w:val="20"/>
        </w:rPr>
        <w:t>hazards that necessitate the use of PPE.</w:t>
      </w:r>
    </w:p>
    <w:p w14:paraId="20D38670" w14:textId="77777777" w:rsidR="00562CC2" w:rsidRDefault="00000000">
      <w:pPr>
        <w:pStyle w:val="ListParagraph"/>
        <w:numPr>
          <w:ilvl w:val="0"/>
          <w:numId w:val="82"/>
        </w:numPr>
        <w:tabs>
          <w:tab w:val="left" w:pos="1840"/>
        </w:tabs>
        <w:spacing w:line="244" w:lineRule="exact"/>
        <w:rPr>
          <w:sz w:val="20"/>
        </w:rPr>
      </w:pPr>
      <w:r>
        <w:rPr>
          <w:sz w:val="20"/>
        </w:rPr>
        <w:t>Providing</w:t>
      </w:r>
      <w:r>
        <w:rPr>
          <w:spacing w:val="-6"/>
          <w:sz w:val="20"/>
        </w:rPr>
        <w:t xml:space="preserve"> </w:t>
      </w:r>
      <w:r>
        <w:rPr>
          <w:sz w:val="20"/>
        </w:rPr>
        <w:t>appropriate</w:t>
      </w:r>
      <w:r>
        <w:rPr>
          <w:spacing w:val="-7"/>
          <w:sz w:val="20"/>
        </w:rPr>
        <w:t xml:space="preserve"> </w:t>
      </w:r>
      <w:r>
        <w:rPr>
          <w:sz w:val="20"/>
        </w:rPr>
        <w:t>PPE</w:t>
      </w:r>
      <w:r>
        <w:rPr>
          <w:spacing w:val="-6"/>
          <w:sz w:val="20"/>
        </w:rPr>
        <w:t xml:space="preserve"> </w:t>
      </w:r>
      <w:r>
        <w:rPr>
          <w:sz w:val="20"/>
        </w:rPr>
        <w:t>and</w:t>
      </w:r>
      <w:r>
        <w:rPr>
          <w:spacing w:val="-8"/>
          <w:sz w:val="20"/>
        </w:rPr>
        <w:t xml:space="preserve"> </w:t>
      </w:r>
      <w:r>
        <w:rPr>
          <w:sz w:val="20"/>
        </w:rPr>
        <w:t>making</w:t>
      </w:r>
      <w:r>
        <w:rPr>
          <w:spacing w:val="-8"/>
          <w:sz w:val="20"/>
        </w:rPr>
        <w:t xml:space="preserve"> </w:t>
      </w:r>
      <w:r>
        <w:rPr>
          <w:sz w:val="20"/>
        </w:rPr>
        <w:t>it</w:t>
      </w:r>
      <w:r>
        <w:rPr>
          <w:spacing w:val="-8"/>
          <w:sz w:val="20"/>
        </w:rPr>
        <w:t xml:space="preserve"> </w:t>
      </w:r>
      <w:r>
        <w:rPr>
          <w:sz w:val="20"/>
        </w:rPr>
        <w:t>available</w:t>
      </w:r>
      <w:r>
        <w:rPr>
          <w:spacing w:val="-7"/>
          <w:sz w:val="20"/>
        </w:rPr>
        <w:t xml:space="preserve"> </w:t>
      </w:r>
      <w:r>
        <w:rPr>
          <w:sz w:val="20"/>
        </w:rPr>
        <w:t>to</w:t>
      </w:r>
      <w:r>
        <w:rPr>
          <w:spacing w:val="-6"/>
          <w:sz w:val="20"/>
        </w:rPr>
        <w:t xml:space="preserve"> </w:t>
      </w:r>
      <w:r>
        <w:rPr>
          <w:spacing w:val="-2"/>
          <w:sz w:val="20"/>
        </w:rPr>
        <w:t>employees.</w:t>
      </w:r>
    </w:p>
    <w:p w14:paraId="6DD945BC" w14:textId="77777777" w:rsidR="00562CC2" w:rsidRDefault="00000000">
      <w:pPr>
        <w:pStyle w:val="ListParagraph"/>
        <w:numPr>
          <w:ilvl w:val="0"/>
          <w:numId w:val="82"/>
        </w:numPr>
        <w:tabs>
          <w:tab w:val="left" w:pos="1840"/>
        </w:tabs>
        <w:spacing w:line="244" w:lineRule="exact"/>
        <w:rPr>
          <w:sz w:val="20"/>
        </w:rPr>
      </w:pPr>
      <w:r>
        <w:rPr>
          <w:sz w:val="20"/>
        </w:rPr>
        <w:t>Ensuring</w:t>
      </w:r>
      <w:r>
        <w:rPr>
          <w:spacing w:val="-10"/>
          <w:sz w:val="20"/>
        </w:rPr>
        <w:t xml:space="preserve"> </w:t>
      </w:r>
      <w:r>
        <w:rPr>
          <w:sz w:val="20"/>
        </w:rPr>
        <w:t>all</w:t>
      </w:r>
      <w:r>
        <w:rPr>
          <w:spacing w:val="-7"/>
          <w:sz w:val="20"/>
        </w:rPr>
        <w:t xml:space="preserve"> </w:t>
      </w:r>
      <w:r>
        <w:rPr>
          <w:sz w:val="20"/>
        </w:rPr>
        <w:t>employees</w:t>
      </w:r>
      <w:r>
        <w:rPr>
          <w:spacing w:val="-8"/>
          <w:sz w:val="20"/>
        </w:rPr>
        <w:t xml:space="preserve"> </w:t>
      </w:r>
      <w:r>
        <w:rPr>
          <w:sz w:val="20"/>
        </w:rPr>
        <w:t>receive</w:t>
      </w:r>
      <w:r>
        <w:rPr>
          <w:spacing w:val="-8"/>
          <w:sz w:val="20"/>
        </w:rPr>
        <w:t xml:space="preserve"> </w:t>
      </w:r>
      <w:r>
        <w:rPr>
          <w:sz w:val="20"/>
        </w:rPr>
        <w:t>proper</w:t>
      </w:r>
      <w:r>
        <w:rPr>
          <w:spacing w:val="-7"/>
          <w:sz w:val="20"/>
        </w:rPr>
        <w:t xml:space="preserve"> </w:t>
      </w:r>
      <w:r>
        <w:rPr>
          <w:sz w:val="20"/>
        </w:rPr>
        <w:t>training</w:t>
      </w:r>
      <w:r>
        <w:rPr>
          <w:spacing w:val="-7"/>
          <w:sz w:val="20"/>
        </w:rPr>
        <w:t xml:space="preserve"> </w:t>
      </w:r>
      <w:r>
        <w:rPr>
          <w:sz w:val="20"/>
        </w:rPr>
        <w:t>on</w:t>
      </w:r>
      <w:r>
        <w:rPr>
          <w:spacing w:val="-7"/>
          <w:sz w:val="20"/>
        </w:rPr>
        <w:t xml:space="preserve"> </w:t>
      </w:r>
      <w:r>
        <w:rPr>
          <w:sz w:val="20"/>
        </w:rPr>
        <w:t>the</w:t>
      </w:r>
      <w:r>
        <w:rPr>
          <w:spacing w:val="-8"/>
          <w:sz w:val="20"/>
        </w:rPr>
        <w:t xml:space="preserve"> </w:t>
      </w:r>
      <w:r>
        <w:rPr>
          <w:sz w:val="20"/>
        </w:rPr>
        <w:t>selection,</w:t>
      </w:r>
      <w:r>
        <w:rPr>
          <w:spacing w:val="-6"/>
          <w:sz w:val="20"/>
        </w:rPr>
        <w:t xml:space="preserve"> </w:t>
      </w:r>
      <w:r>
        <w:rPr>
          <w:sz w:val="20"/>
        </w:rPr>
        <w:t>use</w:t>
      </w:r>
      <w:r>
        <w:rPr>
          <w:spacing w:val="-9"/>
          <w:sz w:val="20"/>
        </w:rPr>
        <w:t xml:space="preserve"> </w:t>
      </w:r>
      <w:r>
        <w:rPr>
          <w:sz w:val="20"/>
        </w:rPr>
        <w:t>and</w:t>
      </w:r>
      <w:r>
        <w:rPr>
          <w:spacing w:val="-8"/>
          <w:sz w:val="20"/>
        </w:rPr>
        <w:t xml:space="preserve"> </w:t>
      </w:r>
      <w:r>
        <w:rPr>
          <w:sz w:val="20"/>
        </w:rPr>
        <w:t>maintenance</w:t>
      </w:r>
      <w:r>
        <w:rPr>
          <w:spacing w:val="-8"/>
          <w:sz w:val="20"/>
        </w:rPr>
        <w:t xml:space="preserve"> </w:t>
      </w:r>
      <w:r>
        <w:rPr>
          <w:sz w:val="20"/>
        </w:rPr>
        <w:t>of</w:t>
      </w:r>
      <w:r>
        <w:rPr>
          <w:spacing w:val="-7"/>
          <w:sz w:val="20"/>
        </w:rPr>
        <w:t xml:space="preserve"> </w:t>
      </w:r>
      <w:r>
        <w:rPr>
          <w:spacing w:val="-4"/>
          <w:sz w:val="20"/>
        </w:rPr>
        <w:t>PPE.</w:t>
      </w:r>
    </w:p>
    <w:p w14:paraId="43552F56" w14:textId="77777777" w:rsidR="00562CC2" w:rsidRDefault="00000000">
      <w:pPr>
        <w:pStyle w:val="BodyText"/>
        <w:spacing w:before="230"/>
        <w:ind w:left="1120" w:right="1120"/>
      </w:pPr>
      <w:r>
        <w:t xml:space="preserve">The </w:t>
      </w:r>
      <w:r>
        <w:rPr>
          <w:b/>
          <w:i/>
        </w:rPr>
        <w:t xml:space="preserve">Safety Coordinator </w:t>
      </w:r>
      <w:r>
        <w:t>is responsible for the development, implementation, and administration of the</w:t>
      </w:r>
      <w:r>
        <w:rPr>
          <w:spacing w:val="40"/>
        </w:rPr>
        <w:t xml:space="preserve"> </w:t>
      </w:r>
      <w:r>
        <w:t>Personal Protective Equipment Program.</w:t>
      </w:r>
      <w:r>
        <w:rPr>
          <w:spacing w:val="40"/>
        </w:rPr>
        <w:t xml:space="preserve"> </w:t>
      </w:r>
      <w:r>
        <w:t>This includes:</w:t>
      </w:r>
    </w:p>
    <w:p w14:paraId="3605E1C4" w14:textId="77777777" w:rsidR="00562CC2" w:rsidRDefault="00000000">
      <w:pPr>
        <w:pStyle w:val="ListParagraph"/>
        <w:numPr>
          <w:ilvl w:val="0"/>
          <w:numId w:val="82"/>
        </w:numPr>
        <w:tabs>
          <w:tab w:val="left" w:pos="1840"/>
        </w:tabs>
        <w:ind w:right="1188"/>
        <w:rPr>
          <w:sz w:val="20"/>
        </w:rPr>
      </w:pPr>
      <w:r>
        <w:rPr>
          <w:sz w:val="20"/>
        </w:rPr>
        <w:t>Conducting</w:t>
      </w:r>
      <w:r>
        <w:rPr>
          <w:spacing w:val="40"/>
          <w:sz w:val="20"/>
        </w:rPr>
        <w:t xml:space="preserve"> </w:t>
      </w:r>
      <w:r>
        <w:rPr>
          <w:sz w:val="20"/>
        </w:rPr>
        <w:t>workplace</w:t>
      </w:r>
      <w:r>
        <w:rPr>
          <w:spacing w:val="40"/>
          <w:sz w:val="20"/>
        </w:rPr>
        <w:t xml:space="preserve"> </w:t>
      </w:r>
      <w:r>
        <w:rPr>
          <w:sz w:val="20"/>
        </w:rPr>
        <w:t>assessments</w:t>
      </w:r>
      <w:r>
        <w:rPr>
          <w:spacing w:val="40"/>
          <w:sz w:val="20"/>
        </w:rPr>
        <w:t xml:space="preserve"> </w:t>
      </w:r>
      <w:r>
        <w:rPr>
          <w:sz w:val="20"/>
        </w:rPr>
        <w:t>to</w:t>
      </w:r>
      <w:r>
        <w:rPr>
          <w:spacing w:val="39"/>
          <w:sz w:val="20"/>
        </w:rPr>
        <w:t xml:space="preserve"> </w:t>
      </w:r>
      <w:r>
        <w:rPr>
          <w:sz w:val="20"/>
        </w:rPr>
        <w:t>identify</w:t>
      </w:r>
      <w:r>
        <w:rPr>
          <w:spacing w:val="36"/>
          <w:sz w:val="20"/>
        </w:rPr>
        <w:t xml:space="preserve"> </w:t>
      </w:r>
      <w:r>
        <w:rPr>
          <w:sz w:val="20"/>
        </w:rPr>
        <w:t>hazards</w:t>
      </w:r>
      <w:r>
        <w:rPr>
          <w:spacing w:val="40"/>
          <w:sz w:val="20"/>
        </w:rPr>
        <w:t xml:space="preserve"> </w:t>
      </w:r>
      <w:r>
        <w:rPr>
          <w:sz w:val="20"/>
        </w:rPr>
        <w:t>and</w:t>
      </w:r>
      <w:r>
        <w:rPr>
          <w:spacing w:val="40"/>
          <w:sz w:val="20"/>
        </w:rPr>
        <w:t xml:space="preserve"> </w:t>
      </w:r>
      <w:r>
        <w:rPr>
          <w:sz w:val="20"/>
        </w:rPr>
        <w:t>types</w:t>
      </w:r>
      <w:r>
        <w:rPr>
          <w:spacing w:val="40"/>
          <w:sz w:val="20"/>
        </w:rPr>
        <w:t xml:space="preserve"> </w:t>
      </w:r>
      <w:r>
        <w:rPr>
          <w:sz w:val="20"/>
        </w:rPr>
        <w:t>of</w:t>
      </w:r>
      <w:r>
        <w:rPr>
          <w:spacing w:val="40"/>
          <w:sz w:val="20"/>
        </w:rPr>
        <w:t xml:space="preserve"> </w:t>
      </w:r>
      <w:r>
        <w:rPr>
          <w:sz w:val="20"/>
        </w:rPr>
        <w:t>PPE</w:t>
      </w:r>
      <w:r>
        <w:rPr>
          <w:spacing w:val="39"/>
          <w:sz w:val="20"/>
        </w:rPr>
        <w:t xml:space="preserve"> </w:t>
      </w:r>
      <w:r>
        <w:rPr>
          <w:sz w:val="20"/>
        </w:rPr>
        <w:t>that</w:t>
      </w:r>
      <w:r>
        <w:rPr>
          <w:spacing w:val="40"/>
          <w:sz w:val="20"/>
        </w:rPr>
        <w:t xml:space="preserve"> </w:t>
      </w:r>
      <w:r>
        <w:rPr>
          <w:sz w:val="20"/>
        </w:rPr>
        <w:t>would</w:t>
      </w:r>
      <w:r>
        <w:rPr>
          <w:spacing w:val="40"/>
          <w:sz w:val="20"/>
        </w:rPr>
        <w:t xml:space="preserve"> </w:t>
      </w:r>
      <w:r>
        <w:rPr>
          <w:sz w:val="20"/>
        </w:rPr>
        <w:t>protect employees from those hazards.</w:t>
      </w:r>
    </w:p>
    <w:p w14:paraId="1AB2E8C8" w14:textId="77777777" w:rsidR="00562CC2" w:rsidRDefault="00000000">
      <w:pPr>
        <w:pStyle w:val="ListParagraph"/>
        <w:numPr>
          <w:ilvl w:val="0"/>
          <w:numId w:val="82"/>
        </w:numPr>
        <w:tabs>
          <w:tab w:val="left" w:pos="1840"/>
        </w:tabs>
        <w:ind w:right="1183"/>
        <w:rPr>
          <w:sz w:val="20"/>
        </w:rPr>
      </w:pPr>
      <w:r>
        <w:rPr>
          <w:sz w:val="20"/>
        </w:rPr>
        <w:t>Conducting</w:t>
      </w:r>
      <w:r>
        <w:rPr>
          <w:spacing w:val="-3"/>
          <w:sz w:val="20"/>
        </w:rPr>
        <w:t xml:space="preserve"> </w:t>
      </w:r>
      <w:r>
        <w:rPr>
          <w:sz w:val="20"/>
        </w:rPr>
        <w:t>periodic</w:t>
      </w:r>
      <w:r>
        <w:rPr>
          <w:spacing w:val="-3"/>
          <w:sz w:val="20"/>
        </w:rPr>
        <w:t xml:space="preserve"> </w:t>
      </w:r>
      <w:r>
        <w:rPr>
          <w:sz w:val="20"/>
        </w:rPr>
        <w:t>workplace</w:t>
      </w:r>
      <w:r>
        <w:rPr>
          <w:spacing w:val="-3"/>
          <w:sz w:val="20"/>
        </w:rPr>
        <w:t xml:space="preserve"> </w:t>
      </w:r>
      <w:r>
        <w:rPr>
          <w:sz w:val="20"/>
        </w:rPr>
        <w:t>reassessments</w:t>
      </w:r>
      <w:r>
        <w:rPr>
          <w:spacing w:val="-3"/>
          <w:sz w:val="20"/>
        </w:rPr>
        <w:t xml:space="preserve"> </w:t>
      </w:r>
      <w:r>
        <w:rPr>
          <w:sz w:val="20"/>
        </w:rPr>
        <w:t>as</w:t>
      </w:r>
      <w:r>
        <w:rPr>
          <w:spacing w:val="-3"/>
          <w:sz w:val="20"/>
        </w:rPr>
        <w:t xml:space="preserve"> </w:t>
      </w:r>
      <w:r>
        <w:rPr>
          <w:sz w:val="20"/>
        </w:rPr>
        <w:t>requested</w:t>
      </w:r>
      <w:r>
        <w:rPr>
          <w:spacing w:val="-4"/>
          <w:sz w:val="20"/>
        </w:rPr>
        <w:t xml:space="preserve"> </w:t>
      </w:r>
      <w:r>
        <w:rPr>
          <w:sz w:val="20"/>
        </w:rPr>
        <w:t>by</w:t>
      </w:r>
      <w:r>
        <w:rPr>
          <w:spacing w:val="-9"/>
          <w:sz w:val="20"/>
        </w:rPr>
        <w:t xml:space="preserve"> </w:t>
      </w:r>
      <w:r>
        <w:rPr>
          <w:sz w:val="20"/>
        </w:rPr>
        <w:t>supervisors</w:t>
      </w:r>
      <w:r>
        <w:rPr>
          <w:spacing w:val="-2"/>
          <w:sz w:val="20"/>
        </w:rPr>
        <w:t xml:space="preserve"> </w:t>
      </w:r>
      <w:r>
        <w:rPr>
          <w:sz w:val="20"/>
        </w:rPr>
        <w:t>and/or</w:t>
      </w:r>
      <w:r>
        <w:rPr>
          <w:spacing w:val="-3"/>
          <w:sz w:val="20"/>
        </w:rPr>
        <w:t xml:space="preserve"> </w:t>
      </w:r>
      <w:r>
        <w:rPr>
          <w:sz w:val="20"/>
        </w:rPr>
        <w:t>as</w:t>
      </w:r>
      <w:r>
        <w:rPr>
          <w:spacing w:val="-3"/>
          <w:sz w:val="20"/>
        </w:rPr>
        <w:t xml:space="preserve"> </w:t>
      </w:r>
      <w:r>
        <w:rPr>
          <w:sz w:val="20"/>
        </w:rPr>
        <w:t>determined by management.</w:t>
      </w:r>
    </w:p>
    <w:p w14:paraId="5C990C8F" w14:textId="77777777" w:rsidR="00562CC2" w:rsidRDefault="00000000">
      <w:pPr>
        <w:pStyle w:val="ListParagraph"/>
        <w:numPr>
          <w:ilvl w:val="0"/>
          <w:numId w:val="82"/>
        </w:numPr>
        <w:tabs>
          <w:tab w:val="left" w:pos="1840"/>
        </w:tabs>
        <w:spacing w:line="243" w:lineRule="exact"/>
        <w:rPr>
          <w:sz w:val="20"/>
        </w:rPr>
      </w:pPr>
      <w:r>
        <w:rPr>
          <w:sz w:val="20"/>
        </w:rPr>
        <w:t>Maintaining</w:t>
      </w:r>
      <w:r>
        <w:rPr>
          <w:spacing w:val="-10"/>
          <w:sz w:val="20"/>
        </w:rPr>
        <w:t xml:space="preserve"> </w:t>
      </w:r>
      <w:r>
        <w:rPr>
          <w:sz w:val="20"/>
        </w:rPr>
        <w:t>records</w:t>
      </w:r>
      <w:r>
        <w:rPr>
          <w:spacing w:val="-9"/>
          <w:sz w:val="20"/>
        </w:rPr>
        <w:t xml:space="preserve"> </w:t>
      </w:r>
      <w:r>
        <w:rPr>
          <w:sz w:val="20"/>
        </w:rPr>
        <w:t>of</w:t>
      </w:r>
      <w:r>
        <w:rPr>
          <w:spacing w:val="-7"/>
          <w:sz w:val="20"/>
        </w:rPr>
        <w:t xml:space="preserve"> </w:t>
      </w:r>
      <w:r>
        <w:rPr>
          <w:sz w:val="20"/>
        </w:rPr>
        <w:t>hazard</w:t>
      </w:r>
      <w:r>
        <w:rPr>
          <w:spacing w:val="-9"/>
          <w:sz w:val="20"/>
        </w:rPr>
        <w:t xml:space="preserve"> </w:t>
      </w:r>
      <w:r>
        <w:rPr>
          <w:spacing w:val="-2"/>
          <w:sz w:val="20"/>
        </w:rPr>
        <w:t>assessments.</w:t>
      </w:r>
    </w:p>
    <w:p w14:paraId="7683A3DC" w14:textId="77777777" w:rsidR="00562CC2" w:rsidRDefault="00000000">
      <w:pPr>
        <w:pStyle w:val="ListParagraph"/>
        <w:numPr>
          <w:ilvl w:val="0"/>
          <w:numId w:val="82"/>
        </w:numPr>
        <w:tabs>
          <w:tab w:val="left" w:pos="1840"/>
        </w:tabs>
        <w:ind w:right="1187"/>
        <w:rPr>
          <w:sz w:val="20"/>
        </w:rPr>
      </w:pPr>
      <w:r>
        <w:rPr>
          <w:sz w:val="20"/>
        </w:rPr>
        <w:t>Providing</w:t>
      </w:r>
      <w:r>
        <w:rPr>
          <w:spacing w:val="-5"/>
          <w:sz w:val="20"/>
        </w:rPr>
        <w:t xml:space="preserve"> </w:t>
      </w:r>
      <w:r>
        <w:rPr>
          <w:sz w:val="20"/>
        </w:rPr>
        <w:t>training</w:t>
      </w:r>
      <w:r>
        <w:rPr>
          <w:spacing w:val="-5"/>
          <w:sz w:val="20"/>
        </w:rPr>
        <w:t xml:space="preserve"> </w:t>
      </w:r>
      <w:r>
        <w:rPr>
          <w:sz w:val="20"/>
        </w:rPr>
        <w:t>and</w:t>
      </w:r>
      <w:r>
        <w:rPr>
          <w:spacing w:val="-4"/>
          <w:sz w:val="20"/>
        </w:rPr>
        <w:t xml:space="preserve"> </w:t>
      </w:r>
      <w:r>
        <w:rPr>
          <w:sz w:val="20"/>
        </w:rPr>
        <w:t>technical</w:t>
      </w:r>
      <w:r>
        <w:rPr>
          <w:spacing w:val="-6"/>
          <w:sz w:val="20"/>
        </w:rPr>
        <w:t xml:space="preserve"> </w:t>
      </w:r>
      <w:r>
        <w:rPr>
          <w:sz w:val="20"/>
        </w:rPr>
        <w:t>assistance</w:t>
      </w:r>
      <w:r>
        <w:rPr>
          <w:spacing w:val="-5"/>
          <w:sz w:val="20"/>
        </w:rPr>
        <w:t xml:space="preserve"> </w:t>
      </w:r>
      <w:r>
        <w:rPr>
          <w:sz w:val="20"/>
        </w:rPr>
        <w:t>to</w:t>
      </w:r>
      <w:r>
        <w:rPr>
          <w:spacing w:val="-7"/>
          <w:sz w:val="20"/>
        </w:rPr>
        <w:t xml:space="preserve"> </w:t>
      </w:r>
      <w:r>
        <w:rPr>
          <w:sz w:val="20"/>
        </w:rPr>
        <w:t>supervisors</w:t>
      </w:r>
      <w:r>
        <w:rPr>
          <w:spacing w:val="-5"/>
          <w:sz w:val="20"/>
        </w:rPr>
        <w:t xml:space="preserve"> </w:t>
      </w:r>
      <w:r>
        <w:rPr>
          <w:sz w:val="20"/>
        </w:rPr>
        <w:t>on</w:t>
      </w:r>
      <w:r>
        <w:rPr>
          <w:spacing w:val="-7"/>
          <w:sz w:val="20"/>
        </w:rPr>
        <w:t xml:space="preserve"> </w:t>
      </w:r>
      <w:r>
        <w:rPr>
          <w:sz w:val="20"/>
        </w:rPr>
        <w:t>the</w:t>
      </w:r>
      <w:r>
        <w:rPr>
          <w:spacing w:val="-7"/>
          <w:sz w:val="20"/>
        </w:rPr>
        <w:t xml:space="preserve"> </w:t>
      </w:r>
      <w:r>
        <w:rPr>
          <w:sz w:val="20"/>
        </w:rPr>
        <w:t>proper</w:t>
      </w:r>
      <w:r>
        <w:rPr>
          <w:spacing w:val="-6"/>
          <w:sz w:val="20"/>
        </w:rPr>
        <w:t xml:space="preserve"> </w:t>
      </w:r>
      <w:r>
        <w:rPr>
          <w:sz w:val="20"/>
        </w:rPr>
        <w:t>use,</w:t>
      </w:r>
      <w:r>
        <w:rPr>
          <w:spacing w:val="-6"/>
          <w:sz w:val="20"/>
        </w:rPr>
        <w:t xml:space="preserve"> </w:t>
      </w:r>
      <w:r>
        <w:rPr>
          <w:sz w:val="20"/>
        </w:rPr>
        <w:t>care,</w:t>
      </w:r>
      <w:r>
        <w:rPr>
          <w:spacing w:val="-4"/>
          <w:sz w:val="20"/>
        </w:rPr>
        <w:t xml:space="preserve"> </w:t>
      </w:r>
      <w:r>
        <w:rPr>
          <w:sz w:val="20"/>
        </w:rPr>
        <w:t>and</w:t>
      </w:r>
      <w:r>
        <w:rPr>
          <w:spacing w:val="-7"/>
          <w:sz w:val="20"/>
        </w:rPr>
        <w:t xml:space="preserve"> </w:t>
      </w:r>
      <w:r>
        <w:rPr>
          <w:sz w:val="20"/>
        </w:rPr>
        <w:t>cleaning</w:t>
      </w:r>
      <w:r>
        <w:rPr>
          <w:spacing w:val="-7"/>
          <w:sz w:val="20"/>
        </w:rPr>
        <w:t xml:space="preserve"> </w:t>
      </w:r>
      <w:r>
        <w:rPr>
          <w:sz w:val="20"/>
        </w:rPr>
        <w:t>of approved PPE.</w:t>
      </w:r>
    </w:p>
    <w:p w14:paraId="33322DED" w14:textId="77777777" w:rsidR="00562CC2" w:rsidRDefault="00000000">
      <w:pPr>
        <w:pStyle w:val="ListParagraph"/>
        <w:numPr>
          <w:ilvl w:val="0"/>
          <w:numId w:val="82"/>
        </w:numPr>
        <w:tabs>
          <w:tab w:val="left" w:pos="1840"/>
        </w:tabs>
        <w:spacing w:line="243" w:lineRule="exact"/>
        <w:rPr>
          <w:sz w:val="20"/>
        </w:rPr>
      </w:pPr>
      <w:r>
        <w:rPr>
          <w:sz w:val="20"/>
        </w:rPr>
        <w:t>Providing</w:t>
      </w:r>
      <w:r>
        <w:rPr>
          <w:spacing w:val="-8"/>
          <w:sz w:val="20"/>
        </w:rPr>
        <w:t xml:space="preserve"> </w:t>
      </w:r>
      <w:r>
        <w:rPr>
          <w:sz w:val="20"/>
        </w:rPr>
        <w:t>or</w:t>
      </w:r>
      <w:r>
        <w:rPr>
          <w:spacing w:val="-8"/>
          <w:sz w:val="20"/>
        </w:rPr>
        <w:t xml:space="preserve"> </w:t>
      </w:r>
      <w:r>
        <w:rPr>
          <w:sz w:val="20"/>
        </w:rPr>
        <w:t>coordinating</w:t>
      </w:r>
      <w:r>
        <w:rPr>
          <w:spacing w:val="-10"/>
          <w:sz w:val="20"/>
        </w:rPr>
        <w:t xml:space="preserve"> </w:t>
      </w:r>
      <w:r>
        <w:rPr>
          <w:sz w:val="20"/>
        </w:rPr>
        <w:t>employee</w:t>
      </w:r>
      <w:r>
        <w:rPr>
          <w:spacing w:val="-9"/>
          <w:sz w:val="20"/>
        </w:rPr>
        <w:t xml:space="preserve"> </w:t>
      </w:r>
      <w:r>
        <w:rPr>
          <w:sz w:val="20"/>
        </w:rPr>
        <w:t>training</w:t>
      </w:r>
      <w:r>
        <w:rPr>
          <w:spacing w:val="-8"/>
          <w:sz w:val="20"/>
        </w:rPr>
        <w:t xml:space="preserve"> </w:t>
      </w:r>
      <w:r>
        <w:rPr>
          <w:sz w:val="20"/>
        </w:rPr>
        <w:t>on</w:t>
      </w:r>
      <w:r>
        <w:rPr>
          <w:spacing w:val="-7"/>
          <w:sz w:val="20"/>
        </w:rPr>
        <w:t xml:space="preserve"> </w:t>
      </w:r>
      <w:r>
        <w:rPr>
          <w:sz w:val="20"/>
        </w:rPr>
        <w:t>the</w:t>
      </w:r>
      <w:r>
        <w:rPr>
          <w:spacing w:val="-7"/>
          <w:sz w:val="20"/>
        </w:rPr>
        <w:t xml:space="preserve"> </w:t>
      </w:r>
      <w:r>
        <w:rPr>
          <w:sz w:val="20"/>
        </w:rPr>
        <w:t>selection,</w:t>
      </w:r>
      <w:r>
        <w:rPr>
          <w:spacing w:val="-8"/>
          <w:sz w:val="20"/>
        </w:rPr>
        <w:t xml:space="preserve"> </w:t>
      </w:r>
      <w:r>
        <w:rPr>
          <w:sz w:val="20"/>
        </w:rPr>
        <w:t>use</w:t>
      </w:r>
      <w:r>
        <w:rPr>
          <w:spacing w:val="-7"/>
          <w:sz w:val="20"/>
        </w:rPr>
        <w:t xml:space="preserve"> </w:t>
      </w:r>
      <w:r>
        <w:rPr>
          <w:sz w:val="20"/>
        </w:rPr>
        <w:t>and</w:t>
      </w:r>
      <w:r>
        <w:rPr>
          <w:spacing w:val="-9"/>
          <w:sz w:val="20"/>
        </w:rPr>
        <w:t xml:space="preserve"> </w:t>
      </w:r>
      <w:r>
        <w:rPr>
          <w:sz w:val="20"/>
        </w:rPr>
        <w:t>maintenance</w:t>
      </w:r>
      <w:r>
        <w:rPr>
          <w:spacing w:val="-9"/>
          <w:sz w:val="20"/>
        </w:rPr>
        <w:t xml:space="preserve"> </w:t>
      </w:r>
      <w:r>
        <w:rPr>
          <w:sz w:val="20"/>
        </w:rPr>
        <w:t>of</w:t>
      </w:r>
      <w:r>
        <w:rPr>
          <w:spacing w:val="-7"/>
          <w:sz w:val="20"/>
        </w:rPr>
        <w:t xml:space="preserve"> </w:t>
      </w:r>
      <w:r>
        <w:rPr>
          <w:spacing w:val="-4"/>
          <w:sz w:val="20"/>
        </w:rPr>
        <w:t>PPE.</w:t>
      </w:r>
    </w:p>
    <w:p w14:paraId="2718B271" w14:textId="77777777" w:rsidR="00562CC2" w:rsidRDefault="00000000">
      <w:pPr>
        <w:pStyle w:val="ListParagraph"/>
        <w:numPr>
          <w:ilvl w:val="0"/>
          <w:numId w:val="82"/>
        </w:numPr>
        <w:tabs>
          <w:tab w:val="left" w:pos="1840"/>
        </w:tabs>
        <w:spacing w:line="244" w:lineRule="exact"/>
        <w:rPr>
          <w:sz w:val="20"/>
        </w:rPr>
      </w:pPr>
      <w:r>
        <w:rPr>
          <w:sz w:val="20"/>
        </w:rPr>
        <w:t>Periodically</w:t>
      </w:r>
      <w:r>
        <w:rPr>
          <w:spacing w:val="-13"/>
          <w:sz w:val="20"/>
        </w:rPr>
        <w:t xml:space="preserve"> </w:t>
      </w:r>
      <w:r>
        <w:rPr>
          <w:sz w:val="20"/>
        </w:rPr>
        <w:t>reevaluating</w:t>
      </w:r>
      <w:r>
        <w:rPr>
          <w:spacing w:val="-7"/>
          <w:sz w:val="20"/>
        </w:rPr>
        <w:t xml:space="preserve"> </w:t>
      </w:r>
      <w:r>
        <w:rPr>
          <w:sz w:val="20"/>
        </w:rPr>
        <w:t>the</w:t>
      </w:r>
      <w:r>
        <w:rPr>
          <w:spacing w:val="-10"/>
          <w:sz w:val="20"/>
        </w:rPr>
        <w:t xml:space="preserve"> </w:t>
      </w:r>
      <w:r>
        <w:rPr>
          <w:sz w:val="20"/>
        </w:rPr>
        <w:t>suitability</w:t>
      </w:r>
      <w:r>
        <w:rPr>
          <w:spacing w:val="-10"/>
          <w:sz w:val="20"/>
        </w:rPr>
        <w:t xml:space="preserve"> </w:t>
      </w:r>
      <w:r>
        <w:rPr>
          <w:sz w:val="20"/>
        </w:rPr>
        <w:t>of</w:t>
      </w:r>
      <w:r>
        <w:rPr>
          <w:spacing w:val="-8"/>
          <w:sz w:val="20"/>
        </w:rPr>
        <w:t xml:space="preserve"> </w:t>
      </w:r>
      <w:r>
        <w:rPr>
          <w:sz w:val="20"/>
        </w:rPr>
        <w:t>previously</w:t>
      </w:r>
      <w:r>
        <w:rPr>
          <w:spacing w:val="-12"/>
          <w:sz w:val="20"/>
        </w:rPr>
        <w:t xml:space="preserve"> </w:t>
      </w:r>
      <w:r>
        <w:rPr>
          <w:sz w:val="20"/>
        </w:rPr>
        <w:t>selected</w:t>
      </w:r>
      <w:r>
        <w:rPr>
          <w:spacing w:val="-8"/>
          <w:sz w:val="20"/>
        </w:rPr>
        <w:t xml:space="preserve"> </w:t>
      </w:r>
      <w:r>
        <w:rPr>
          <w:spacing w:val="-4"/>
          <w:sz w:val="20"/>
        </w:rPr>
        <w:t>PPE.</w:t>
      </w:r>
    </w:p>
    <w:p w14:paraId="79826E9E" w14:textId="77777777" w:rsidR="00562CC2" w:rsidRDefault="00000000">
      <w:pPr>
        <w:pStyle w:val="ListParagraph"/>
        <w:numPr>
          <w:ilvl w:val="0"/>
          <w:numId w:val="82"/>
        </w:numPr>
        <w:tabs>
          <w:tab w:val="left" w:pos="1840"/>
        </w:tabs>
        <w:spacing w:line="244" w:lineRule="exact"/>
        <w:rPr>
          <w:sz w:val="20"/>
        </w:rPr>
      </w:pPr>
      <w:r>
        <w:rPr>
          <w:sz w:val="20"/>
        </w:rPr>
        <w:t>Reviewing,</w:t>
      </w:r>
      <w:r>
        <w:rPr>
          <w:spacing w:val="-9"/>
          <w:sz w:val="20"/>
        </w:rPr>
        <w:t xml:space="preserve"> </w:t>
      </w:r>
      <w:r>
        <w:rPr>
          <w:sz w:val="20"/>
        </w:rPr>
        <w:t>updating,</w:t>
      </w:r>
      <w:r>
        <w:rPr>
          <w:spacing w:val="-8"/>
          <w:sz w:val="20"/>
        </w:rPr>
        <w:t xml:space="preserve"> </w:t>
      </w:r>
      <w:r>
        <w:rPr>
          <w:sz w:val="20"/>
        </w:rPr>
        <w:t>and</w:t>
      </w:r>
      <w:r>
        <w:rPr>
          <w:spacing w:val="-9"/>
          <w:sz w:val="20"/>
        </w:rPr>
        <w:t xml:space="preserve"> </w:t>
      </w:r>
      <w:r>
        <w:rPr>
          <w:sz w:val="20"/>
        </w:rPr>
        <w:t>evaluating</w:t>
      </w:r>
      <w:r>
        <w:rPr>
          <w:spacing w:val="-8"/>
          <w:sz w:val="20"/>
        </w:rPr>
        <w:t xml:space="preserve"> </w:t>
      </w:r>
      <w:r>
        <w:rPr>
          <w:sz w:val="20"/>
        </w:rPr>
        <w:t>the</w:t>
      </w:r>
      <w:r>
        <w:rPr>
          <w:spacing w:val="-8"/>
          <w:sz w:val="20"/>
        </w:rPr>
        <w:t xml:space="preserve"> </w:t>
      </w:r>
      <w:r>
        <w:rPr>
          <w:sz w:val="20"/>
        </w:rPr>
        <w:t>overall</w:t>
      </w:r>
      <w:r>
        <w:rPr>
          <w:spacing w:val="-8"/>
          <w:sz w:val="20"/>
        </w:rPr>
        <w:t xml:space="preserve"> </w:t>
      </w:r>
      <w:r>
        <w:rPr>
          <w:sz w:val="20"/>
        </w:rPr>
        <w:t>effectiveness</w:t>
      </w:r>
      <w:r>
        <w:rPr>
          <w:spacing w:val="-7"/>
          <w:sz w:val="20"/>
        </w:rPr>
        <w:t xml:space="preserve"> </w:t>
      </w:r>
      <w:r>
        <w:rPr>
          <w:sz w:val="20"/>
        </w:rPr>
        <w:t>of</w:t>
      </w:r>
      <w:r>
        <w:rPr>
          <w:spacing w:val="-6"/>
          <w:sz w:val="20"/>
        </w:rPr>
        <w:t xml:space="preserve"> </w:t>
      </w:r>
      <w:r>
        <w:rPr>
          <w:sz w:val="20"/>
        </w:rPr>
        <w:t>the</w:t>
      </w:r>
      <w:r>
        <w:rPr>
          <w:spacing w:val="-9"/>
          <w:sz w:val="20"/>
        </w:rPr>
        <w:t xml:space="preserve"> </w:t>
      </w:r>
      <w:r>
        <w:rPr>
          <w:sz w:val="20"/>
        </w:rPr>
        <w:t>PPE</w:t>
      </w:r>
      <w:r>
        <w:rPr>
          <w:spacing w:val="-8"/>
          <w:sz w:val="20"/>
        </w:rPr>
        <w:t xml:space="preserve"> </w:t>
      </w:r>
      <w:r>
        <w:rPr>
          <w:spacing w:val="-2"/>
          <w:sz w:val="20"/>
        </w:rPr>
        <w:t>Program.</w:t>
      </w:r>
    </w:p>
    <w:p w14:paraId="1BDA8DE0" w14:textId="77777777" w:rsidR="00562CC2" w:rsidRDefault="00000000">
      <w:pPr>
        <w:pStyle w:val="BodyText"/>
        <w:spacing w:before="226"/>
        <w:ind w:left="1120" w:right="1120"/>
      </w:pPr>
      <w:r>
        <w:rPr>
          <w:b/>
          <w:i/>
        </w:rPr>
        <w:t>Foremen/Supervisors</w:t>
      </w:r>
      <w:r>
        <w:rPr>
          <w:b/>
          <w:i/>
          <w:spacing w:val="-14"/>
        </w:rPr>
        <w:t xml:space="preserve"> </w:t>
      </w:r>
      <w:r>
        <w:t>have</w:t>
      </w:r>
      <w:r>
        <w:rPr>
          <w:spacing w:val="-14"/>
        </w:rPr>
        <w:t xml:space="preserve"> </w:t>
      </w:r>
      <w:r>
        <w:t>the</w:t>
      </w:r>
      <w:r>
        <w:rPr>
          <w:spacing w:val="-14"/>
        </w:rPr>
        <w:t xml:space="preserve"> </w:t>
      </w:r>
      <w:r>
        <w:t>primary</w:t>
      </w:r>
      <w:r>
        <w:rPr>
          <w:spacing w:val="-14"/>
        </w:rPr>
        <w:t xml:space="preserve"> </w:t>
      </w:r>
      <w:r>
        <w:t>responsibility</w:t>
      </w:r>
      <w:r>
        <w:rPr>
          <w:spacing w:val="-14"/>
        </w:rPr>
        <w:t xml:space="preserve"> </w:t>
      </w:r>
      <w:r>
        <w:t>for</w:t>
      </w:r>
      <w:r>
        <w:rPr>
          <w:spacing w:val="-14"/>
        </w:rPr>
        <w:t xml:space="preserve"> </w:t>
      </w:r>
      <w:r>
        <w:t>implementation</w:t>
      </w:r>
      <w:r>
        <w:rPr>
          <w:spacing w:val="-14"/>
        </w:rPr>
        <w:t xml:space="preserve"> </w:t>
      </w:r>
      <w:r>
        <w:t>of</w:t>
      </w:r>
      <w:r>
        <w:rPr>
          <w:spacing w:val="-12"/>
        </w:rPr>
        <w:t xml:space="preserve"> </w:t>
      </w:r>
      <w:r>
        <w:t>the</w:t>
      </w:r>
      <w:r>
        <w:rPr>
          <w:spacing w:val="-12"/>
        </w:rPr>
        <w:t xml:space="preserve"> </w:t>
      </w:r>
      <w:r>
        <w:t>PPE</w:t>
      </w:r>
      <w:r>
        <w:rPr>
          <w:spacing w:val="-14"/>
        </w:rPr>
        <w:t xml:space="preserve"> </w:t>
      </w:r>
      <w:r>
        <w:t>Program</w:t>
      </w:r>
      <w:r>
        <w:rPr>
          <w:spacing w:val="-9"/>
        </w:rPr>
        <w:t xml:space="preserve"> </w:t>
      </w:r>
      <w:r>
        <w:t>in</w:t>
      </w:r>
      <w:r>
        <w:rPr>
          <w:spacing w:val="-14"/>
        </w:rPr>
        <w:t xml:space="preserve"> </w:t>
      </w:r>
      <w:r>
        <w:t>their</w:t>
      </w:r>
      <w:r>
        <w:rPr>
          <w:spacing w:val="-10"/>
        </w:rPr>
        <w:t xml:space="preserve"> </w:t>
      </w:r>
      <w:r>
        <w:t>work area.</w:t>
      </w:r>
      <w:r>
        <w:rPr>
          <w:spacing w:val="40"/>
        </w:rPr>
        <w:t xml:space="preserve"> </w:t>
      </w:r>
      <w:r>
        <w:t>This involves:</w:t>
      </w:r>
    </w:p>
    <w:p w14:paraId="2A818233" w14:textId="77777777" w:rsidR="00562CC2" w:rsidRDefault="00000000">
      <w:pPr>
        <w:pStyle w:val="ListParagraph"/>
        <w:numPr>
          <w:ilvl w:val="0"/>
          <w:numId w:val="82"/>
        </w:numPr>
        <w:tabs>
          <w:tab w:val="left" w:pos="1840"/>
        </w:tabs>
        <w:spacing w:line="243" w:lineRule="exact"/>
        <w:rPr>
          <w:sz w:val="20"/>
        </w:rPr>
      </w:pPr>
      <w:r>
        <w:rPr>
          <w:sz w:val="20"/>
        </w:rPr>
        <w:t>Ensuring</w:t>
      </w:r>
      <w:r>
        <w:rPr>
          <w:spacing w:val="-11"/>
          <w:sz w:val="20"/>
        </w:rPr>
        <w:t xml:space="preserve"> </w:t>
      </w:r>
      <w:r>
        <w:rPr>
          <w:sz w:val="20"/>
        </w:rPr>
        <w:t>employees</w:t>
      </w:r>
      <w:r>
        <w:rPr>
          <w:spacing w:val="-6"/>
          <w:sz w:val="20"/>
        </w:rPr>
        <w:t xml:space="preserve"> </w:t>
      </w:r>
      <w:r>
        <w:rPr>
          <w:sz w:val="20"/>
        </w:rPr>
        <w:t>are</w:t>
      </w:r>
      <w:r>
        <w:rPr>
          <w:spacing w:val="-10"/>
          <w:sz w:val="20"/>
        </w:rPr>
        <w:t xml:space="preserve"> </w:t>
      </w:r>
      <w:r>
        <w:rPr>
          <w:sz w:val="20"/>
        </w:rPr>
        <w:t>provided</w:t>
      </w:r>
      <w:r>
        <w:rPr>
          <w:spacing w:val="-9"/>
          <w:sz w:val="20"/>
        </w:rPr>
        <w:t xml:space="preserve"> </w:t>
      </w:r>
      <w:r>
        <w:rPr>
          <w:sz w:val="20"/>
        </w:rPr>
        <w:t>and</w:t>
      </w:r>
      <w:r>
        <w:rPr>
          <w:spacing w:val="-9"/>
          <w:sz w:val="20"/>
        </w:rPr>
        <w:t xml:space="preserve"> </w:t>
      </w:r>
      <w:r>
        <w:rPr>
          <w:sz w:val="20"/>
        </w:rPr>
        <w:t>using</w:t>
      </w:r>
      <w:r>
        <w:rPr>
          <w:spacing w:val="-9"/>
          <w:sz w:val="20"/>
        </w:rPr>
        <w:t xml:space="preserve"> </w:t>
      </w:r>
      <w:r>
        <w:rPr>
          <w:sz w:val="20"/>
        </w:rPr>
        <w:t>appropriate</w:t>
      </w:r>
      <w:r>
        <w:rPr>
          <w:spacing w:val="-10"/>
          <w:sz w:val="20"/>
        </w:rPr>
        <w:t xml:space="preserve"> </w:t>
      </w:r>
      <w:r>
        <w:rPr>
          <w:spacing w:val="-4"/>
          <w:sz w:val="20"/>
        </w:rPr>
        <w:t>PPE.</w:t>
      </w:r>
    </w:p>
    <w:p w14:paraId="456C9E5E" w14:textId="77777777" w:rsidR="00562CC2" w:rsidRDefault="00000000">
      <w:pPr>
        <w:pStyle w:val="ListParagraph"/>
        <w:numPr>
          <w:ilvl w:val="0"/>
          <w:numId w:val="82"/>
        </w:numPr>
        <w:tabs>
          <w:tab w:val="left" w:pos="1840"/>
        </w:tabs>
        <w:spacing w:line="244" w:lineRule="exact"/>
        <w:rPr>
          <w:sz w:val="20"/>
        </w:rPr>
      </w:pPr>
      <w:r>
        <w:rPr>
          <w:sz w:val="20"/>
        </w:rPr>
        <w:t>Ensuring</w:t>
      </w:r>
      <w:r>
        <w:rPr>
          <w:spacing w:val="-8"/>
          <w:sz w:val="20"/>
        </w:rPr>
        <w:t xml:space="preserve"> </w:t>
      </w:r>
      <w:r>
        <w:rPr>
          <w:sz w:val="20"/>
        </w:rPr>
        <w:t>employees</w:t>
      </w:r>
      <w:r>
        <w:rPr>
          <w:spacing w:val="-4"/>
          <w:sz w:val="20"/>
        </w:rPr>
        <w:t xml:space="preserve"> </w:t>
      </w:r>
      <w:r>
        <w:rPr>
          <w:sz w:val="20"/>
        </w:rPr>
        <w:t>are</w:t>
      </w:r>
      <w:r>
        <w:rPr>
          <w:spacing w:val="-7"/>
          <w:sz w:val="20"/>
        </w:rPr>
        <w:t xml:space="preserve"> </w:t>
      </w:r>
      <w:r>
        <w:rPr>
          <w:sz w:val="20"/>
        </w:rPr>
        <w:t>trained</w:t>
      </w:r>
      <w:r>
        <w:rPr>
          <w:spacing w:val="-7"/>
          <w:sz w:val="20"/>
        </w:rPr>
        <w:t xml:space="preserve"> </w:t>
      </w:r>
      <w:r>
        <w:rPr>
          <w:sz w:val="20"/>
        </w:rPr>
        <w:t>on</w:t>
      </w:r>
      <w:r>
        <w:rPr>
          <w:spacing w:val="-5"/>
          <w:sz w:val="20"/>
        </w:rPr>
        <w:t xml:space="preserve"> </w:t>
      </w:r>
      <w:r>
        <w:rPr>
          <w:sz w:val="20"/>
        </w:rPr>
        <w:t>the</w:t>
      </w:r>
      <w:r>
        <w:rPr>
          <w:spacing w:val="-5"/>
          <w:sz w:val="20"/>
        </w:rPr>
        <w:t xml:space="preserve"> </w:t>
      </w:r>
      <w:r>
        <w:rPr>
          <w:sz w:val="20"/>
        </w:rPr>
        <w:t>proper</w:t>
      </w:r>
      <w:r>
        <w:rPr>
          <w:spacing w:val="-7"/>
          <w:sz w:val="20"/>
        </w:rPr>
        <w:t xml:space="preserve"> </w:t>
      </w:r>
      <w:r>
        <w:rPr>
          <w:sz w:val="20"/>
        </w:rPr>
        <w:t>use,</w:t>
      </w:r>
      <w:r>
        <w:rPr>
          <w:spacing w:val="-7"/>
          <w:sz w:val="20"/>
        </w:rPr>
        <w:t xml:space="preserve"> </w:t>
      </w:r>
      <w:r>
        <w:rPr>
          <w:sz w:val="20"/>
        </w:rPr>
        <w:t>care,</w:t>
      </w:r>
      <w:r>
        <w:rPr>
          <w:spacing w:val="-7"/>
          <w:sz w:val="20"/>
        </w:rPr>
        <w:t xml:space="preserve"> </w:t>
      </w:r>
      <w:r>
        <w:rPr>
          <w:sz w:val="20"/>
        </w:rPr>
        <w:t>and</w:t>
      </w:r>
      <w:r>
        <w:rPr>
          <w:spacing w:val="-7"/>
          <w:sz w:val="20"/>
        </w:rPr>
        <w:t xml:space="preserve"> </w:t>
      </w:r>
      <w:r>
        <w:rPr>
          <w:sz w:val="20"/>
        </w:rPr>
        <w:t>cleaning</w:t>
      </w:r>
      <w:r>
        <w:rPr>
          <w:spacing w:val="-5"/>
          <w:sz w:val="20"/>
        </w:rPr>
        <w:t xml:space="preserve"> </w:t>
      </w:r>
      <w:r>
        <w:rPr>
          <w:sz w:val="20"/>
        </w:rPr>
        <w:t>of</w:t>
      </w:r>
      <w:r>
        <w:rPr>
          <w:spacing w:val="-6"/>
          <w:sz w:val="20"/>
        </w:rPr>
        <w:t xml:space="preserve"> </w:t>
      </w:r>
      <w:r>
        <w:rPr>
          <w:spacing w:val="-4"/>
          <w:sz w:val="20"/>
        </w:rPr>
        <w:t>PPE.</w:t>
      </w:r>
    </w:p>
    <w:p w14:paraId="73044CB2" w14:textId="77777777" w:rsidR="00562CC2" w:rsidRDefault="00000000">
      <w:pPr>
        <w:pStyle w:val="ListParagraph"/>
        <w:numPr>
          <w:ilvl w:val="0"/>
          <w:numId w:val="82"/>
        </w:numPr>
        <w:tabs>
          <w:tab w:val="left" w:pos="1840"/>
        </w:tabs>
        <w:spacing w:line="244" w:lineRule="exact"/>
        <w:rPr>
          <w:sz w:val="20"/>
        </w:rPr>
      </w:pPr>
      <w:r>
        <w:rPr>
          <w:sz w:val="20"/>
        </w:rPr>
        <w:t>Assisting</w:t>
      </w:r>
      <w:r>
        <w:rPr>
          <w:spacing w:val="-7"/>
          <w:sz w:val="20"/>
        </w:rPr>
        <w:t xml:space="preserve"> </w:t>
      </w:r>
      <w:r>
        <w:rPr>
          <w:sz w:val="20"/>
        </w:rPr>
        <w:t>the</w:t>
      </w:r>
      <w:r>
        <w:rPr>
          <w:spacing w:val="-6"/>
          <w:sz w:val="20"/>
        </w:rPr>
        <w:t xml:space="preserve"> </w:t>
      </w:r>
      <w:r>
        <w:rPr>
          <w:sz w:val="20"/>
        </w:rPr>
        <w:t>Safety</w:t>
      </w:r>
      <w:r>
        <w:rPr>
          <w:spacing w:val="-11"/>
          <w:sz w:val="20"/>
        </w:rPr>
        <w:t xml:space="preserve"> </w:t>
      </w:r>
      <w:r>
        <w:rPr>
          <w:sz w:val="20"/>
        </w:rPr>
        <w:t>Coordinator</w:t>
      </w:r>
      <w:r>
        <w:rPr>
          <w:spacing w:val="-3"/>
          <w:sz w:val="20"/>
        </w:rPr>
        <w:t xml:space="preserve"> </w:t>
      </w:r>
      <w:r>
        <w:rPr>
          <w:sz w:val="20"/>
        </w:rPr>
        <w:t>in</w:t>
      </w:r>
      <w:r>
        <w:rPr>
          <w:spacing w:val="-7"/>
          <w:sz w:val="20"/>
        </w:rPr>
        <w:t xml:space="preserve"> </w:t>
      </w:r>
      <w:r>
        <w:rPr>
          <w:sz w:val="20"/>
        </w:rPr>
        <w:t>identifying</w:t>
      </w:r>
      <w:r>
        <w:rPr>
          <w:spacing w:val="-7"/>
          <w:sz w:val="20"/>
        </w:rPr>
        <w:t xml:space="preserve"> </w:t>
      </w:r>
      <w:r>
        <w:rPr>
          <w:sz w:val="20"/>
        </w:rPr>
        <w:t>and</w:t>
      </w:r>
      <w:r>
        <w:rPr>
          <w:spacing w:val="-8"/>
          <w:sz w:val="20"/>
        </w:rPr>
        <w:t xml:space="preserve"> </w:t>
      </w:r>
      <w:r>
        <w:rPr>
          <w:sz w:val="20"/>
        </w:rPr>
        <w:t>evaluating</w:t>
      </w:r>
      <w:r>
        <w:rPr>
          <w:spacing w:val="-7"/>
          <w:sz w:val="20"/>
        </w:rPr>
        <w:t xml:space="preserve"> </w:t>
      </w:r>
      <w:r>
        <w:rPr>
          <w:sz w:val="20"/>
        </w:rPr>
        <w:t>hazards</w:t>
      </w:r>
      <w:r>
        <w:rPr>
          <w:spacing w:val="-7"/>
          <w:sz w:val="20"/>
        </w:rPr>
        <w:t xml:space="preserve"> </w:t>
      </w:r>
      <w:r>
        <w:rPr>
          <w:sz w:val="20"/>
        </w:rPr>
        <w:t>and</w:t>
      </w:r>
      <w:r>
        <w:rPr>
          <w:spacing w:val="-9"/>
          <w:sz w:val="20"/>
        </w:rPr>
        <w:t xml:space="preserve"> </w:t>
      </w:r>
      <w:r>
        <w:rPr>
          <w:sz w:val="20"/>
        </w:rPr>
        <w:t>necessary</w:t>
      </w:r>
      <w:r>
        <w:rPr>
          <w:spacing w:val="-9"/>
          <w:sz w:val="20"/>
        </w:rPr>
        <w:t xml:space="preserve"> </w:t>
      </w:r>
      <w:r>
        <w:rPr>
          <w:spacing w:val="-4"/>
          <w:sz w:val="20"/>
        </w:rPr>
        <w:t>PPE.</w:t>
      </w:r>
    </w:p>
    <w:p w14:paraId="06FF2C9F" w14:textId="77777777" w:rsidR="00562CC2" w:rsidRDefault="00000000">
      <w:pPr>
        <w:pStyle w:val="ListParagraph"/>
        <w:numPr>
          <w:ilvl w:val="0"/>
          <w:numId w:val="82"/>
        </w:numPr>
        <w:tabs>
          <w:tab w:val="left" w:pos="1840"/>
        </w:tabs>
        <w:spacing w:line="244" w:lineRule="exact"/>
        <w:rPr>
          <w:sz w:val="20"/>
        </w:rPr>
      </w:pPr>
      <w:r>
        <w:rPr>
          <w:sz w:val="20"/>
        </w:rPr>
        <w:t>Notifying</w:t>
      </w:r>
      <w:r>
        <w:rPr>
          <w:spacing w:val="54"/>
          <w:sz w:val="20"/>
        </w:rPr>
        <w:t xml:space="preserve"> </w:t>
      </w:r>
      <w:r>
        <w:rPr>
          <w:sz w:val="20"/>
        </w:rPr>
        <w:t>management</w:t>
      </w:r>
      <w:r>
        <w:rPr>
          <w:spacing w:val="56"/>
          <w:sz w:val="20"/>
        </w:rPr>
        <w:t xml:space="preserve"> </w:t>
      </w:r>
      <w:r>
        <w:rPr>
          <w:sz w:val="20"/>
        </w:rPr>
        <w:t>and</w:t>
      </w:r>
      <w:r>
        <w:rPr>
          <w:spacing w:val="58"/>
          <w:sz w:val="20"/>
        </w:rPr>
        <w:t xml:space="preserve"> </w:t>
      </w:r>
      <w:r>
        <w:rPr>
          <w:sz w:val="20"/>
        </w:rPr>
        <w:t>Safety</w:t>
      </w:r>
      <w:r>
        <w:rPr>
          <w:spacing w:val="53"/>
          <w:sz w:val="20"/>
        </w:rPr>
        <w:t xml:space="preserve"> </w:t>
      </w:r>
      <w:r>
        <w:rPr>
          <w:sz w:val="20"/>
        </w:rPr>
        <w:t>Coordinator</w:t>
      </w:r>
      <w:r>
        <w:rPr>
          <w:spacing w:val="60"/>
          <w:sz w:val="20"/>
        </w:rPr>
        <w:t xml:space="preserve"> </w:t>
      </w:r>
      <w:r>
        <w:rPr>
          <w:sz w:val="20"/>
        </w:rPr>
        <w:t>when</w:t>
      </w:r>
      <w:r>
        <w:rPr>
          <w:spacing w:val="55"/>
          <w:sz w:val="20"/>
        </w:rPr>
        <w:t xml:space="preserve"> </w:t>
      </w:r>
      <w:r>
        <w:rPr>
          <w:sz w:val="20"/>
        </w:rPr>
        <w:t>new</w:t>
      </w:r>
      <w:r>
        <w:rPr>
          <w:spacing w:val="54"/>
          <w:sz w:val="20"/>
        </w:rPr>
        <w:t xml:space="preserve"> </w:t>
      </w:r>
      <w:r>
        <w:rPr>
          <w:sz w:val="20"/>
        </w:rPr>
        <w:t>hazards</w:t>
      </w:r>
      <w:r>
        <w:rPr>
          <w:spacing w:val="57"/>
          <w:sz w:val="20"/>
        </w:rPr>
        <w:t xml:space="preserve"> </w:t>
      </w:r>
      <w:r>
        <w:rPr>
          <w:sz w:val="20"/>
        </w:rPr>
        <w:t>are</w:t>
      </w:r>
      <w:r>
        <w:rPr>
          <w:spacing w:val="55"/>
          <w:sz w:val="20"/>
        </w:rPr>
        <w:t xml:space="preserve"> </w:t>
      </w:r>
      <w:r>
        <w:rPr>
          <w:sz w:val="20"/>
        </w:rPr>
        <w:t>introduced</w:t>
      </w:r>
      <w:r>
        <w:rPr>
          <w:spacing w:val="55"/>
          <w:sz w:val="20"/>
        </w:rPr>
        <w:t xml:space="preserve"> </w:t>
      </w:r>
      <w:r>
        <w:rPr>
          <w:sz w:val="20"/>
        </w:rPr>
        <w:t>or</w:t>
      </w:r>
      <w:r>
        <w:rPr>
          <w:spacing w:val="58"/>
          <w:sz w:val="20"/>
        </w:rPr>
        <w:t xml:space="preserve"> </w:t>
      </w:r>
      <w:r>
        <w:rPr>
          <w:spacing w:val="-4"/>
          <w:sz w:val="20"/>
        </w:rPr>
        <w:t>when</w:t>
      </w:r>
    </w:p>
    <w:p w14:paraId="065F8F3B" w14:textId="77777777" w:rsidR="00562CC2" w:rsidRDefault="00562CC2">
      <w:pPr>
        <w:spacing w:line="244" w:lineRule="exact"/>
        <w:rPr>
          <w:sz w:val="20"/>
        </w:rPr>
        <w:sectPr w:rsidR="00562CC2" w:rsidSect="000A30F8">
          <w:footerReference w:type="default" r:id="rId161"/>
          <w:pgSz w:w="12240" w:h="15840"/>
          <w:pgMar w:top="700" w:right="260" w:bottom="1280" w:left="320" w:header="0" w:footer="1097" w:gutter="0"/>
          <w:cols w:space="720"/>
        </w:sectPr>
      </w:pPr>
    </w:p>
    <w:p w14:paraId="1B067824" w14:textId="77777777" w:rsidR="00562CC2" w:rsidRDefault="00000000">
      <w:pPr>
        <w:pStyle w:val="BodyText"/>
        <w:spacing w:before="79" w:line="229" w:lineRule="exact"/>
        <w:ind w:left="1840"/>
      </w:pPr>
      <w:r>
        <w:lastRenderedPageBreak/>
        <w:t>processes</w:t>
      </w:r>
      <w:r>
        <w:rPr>
          <w:spacing w:val="-6"/>
        </w:rPr>
        <w:t xml:space="preserve"> </w:t>
      </w:r>
      <w:r>
        <w:t>are</w:t>
      </w:r>
      <w:r>
        <w:rPr>
          <w:spacing w:val="-6"/>
        </w:rPr>
        <w:t xml:space="preserve"> </w:t>
      </w:r>
      <w:r>
        <w:t>added</w:t>
      </w:r>
      <w:r>
        <w:rPr>
          <w:spacing w:val="-5"/>
        </w:rPr>
        <w:t xml:space="preserve"> </w:t>
      </w:r>
      <w:r>
        <w:t>or</w:t>
      </w:r>
      <w:r>
        <w:rPr>
          <w:spacing w:val="-6"/>
        </w:rPr>
        <w:t xml:space="preserve"> </w:t>
      </w:r>
      <w:r>
        <w:rPr>
          <w:spacing w:val="-2"/>
        </w:rPr>
        <w:t>changed.</w:t>
      </w:r>
    </w:p>
    <w:p w14:paraId="623BCF46" w14:textId="77777777" w:rsidR="00562CC2" w:rsidRDefault="00000000">
      <w:pPr>
        <w:pStyle w:val="ListParagraph"/>
        <w:numPr>
          <w:ilvl w:val="0"/>
          <w:numId w:val="82"/>
        </w:numPr>
        <w:tabs>
          <w:tab w:val="left" w:pos="1840"/>
        </w:tabs>
        <w:spacing w:line="243" w:lineRule="exact"/>
        <w:rPr>
          <w:sz w:val="20"/>
        </w:rPr>
      </w:pPr>
      <w:r>
        <w:rPr>
          <w:sz w:val="20"/>
        </w:rPr>
        <w:t>Ensuring</w:t>
      </w:r>
      <w:r>
        <w:rPr>
          <w:spacing w:val="-9"/>
          <w:sz w:val="20"/>
        </w:rPr>
        <w:t xml:space="preserve"> </w:t>
      </w:r>
      <w:r>
        <w:rPr>
          <w:sz w:val="20"/>
        </w:rPr>
        <w:t>defective</w:t>
      </w:r>
      <w:r>
        <w:rPr>
          <w:spacing w:val="-8"/>
          <w:sz w:val="20"/>
        </w:rPr>
        <w:t xml:space="preserve"> </w:t>
      </w:r>
      <w:r>
        <w:rPr>
          <w:sz w:val="20"/>
        </w:rPr>
        <w:t>or</w:t>
      </w:r>
      <w:r>
        <w:rPr>
          <w:spacing w:val="-7"/>
          <w:sz w:val="20"/>
        </w:rPr>
        <w:t xml:space="preserve"> </w:t>
      </w:r>
      <w:r>
        <w:rPr>
          <w:sz w:val="20"/>
        </w:rPr>
        <w:t>damaged</w:t>
      </w:r>
      <w:r>
        <w:rPr>
          <w:spacing w:val="-7"/>
          <w:sz w:val="20"/>
        </w:rPr>
        <w:t xml:space="preserve"> </w:t>
      </w:r>
      <w:r>
        <w:rPr>
          <w:sz w:val="20"/>
        </w:rPr>
        <w:t>equipment</w:t>
      </w:r>
      <w:r>
        <w:rPr>
          <w:spacing w:val="-8"/>
          <w:sz w:val="20"/>
        </w:rPr>
        <w:t xml:space="preserve"> </w:t>
      </w:r>
      <w:r>
        <w:rPr>
          <w:sz w:val="20"/>
        </w:rPr>
        <w:t>is</w:t>
      </w:r>
      <w:r>
        <w:rPr>
          <w:spacing w:val="-7"/>
          <w:sz w:val="20"/>
        </w:rPr>
        <w:t xml:space="preserve"> </w:t>
      </w:r>
      <w:r>
        <w:rPr>
          <w:sz w:val="20"/>
        </w:rPr>
        <w:t>immediately</w:t>
      </w:r>
      <w:r>
        <w:rPr>
          <w:spacing w:val="-10"/>
          <w:sz w:val="20"/>
        </w:rPr>
        <w:t xml:space="preserve"> </w:t>
      </w:r>
      <w:r>
        <w:rPr>
          <w:spacing w:val="-2"/>
          <w:sz w:val="20"/>
        </w:rPr>
        <w:t>replaced.</w:t>
      </w:r>
    </w:p>
    <w:p w14:paraId="2B8B943C" w14:textId="77777777" w:rsidR="00562CC2" w:rsidRDefault="00000000">
      <w:pPr>
        <w:pStyle w:val="ListParagraph"/>
        <w:numPr>
          <w:ilvl w:val="0"/>
          <w:numId w:val="82"/>
        </w:numPr>
        <w:tabs>
          <w:tab w:val="left" w:pos="1840"/>
        </w:tabs>
        <w:spacing w:line="244" w:lineRule="exact"/>
        <w:rPr>
          <w:sz w:val="20"/>
        </w:rPr>
      </w:pPr>
      <w:r>
        <w:rPr>
          <w:sz w:val="20"/>
        </w:rPr>
        <w:t>Ensuring</w:t>
      </w:r>
      <w:r>
        <w:rPr>
          <w:spacing w:val="-10"/>
          <w:sz w:val="20"/>
        </w:rPr>
        <w:t xml:space="preserve"> </w:t>
      </w:r>
      <w:r>
        <w:rPr>
          <w:sz w:val="20"/>
        </w:rPr>
        <w:t>any</w:t>
      </w:r>
      <w:r>
        <w:rPr>
          <w:spacing w:val="-9"/>
          <w:sz w:val="20"/>
        </w:rPr>
        <w:t xml:space="preserve"> </w:t>
      </w:r>
      <w:r>
        <w:rPr>
          <w:sz w:val="20"/>
        </w:rPr>
        <w:t>employee-owned</w:t>
      </w:r>
      <w:r>
        <w:rPr>
          <w:spacing w:val="-8"/>
          <w:sz w:val="20"/>
        </w:rPr>
        <w:t xml:space="preserve"> </w:t>
      </w:r>
      <w:r>
        <w:rPr>
          <w:sz w:val="20"/>
        </w:rPr>
        <w:t>PPE</w:t>
      </w:r>
      <w:r>
        <w:rPr>
          <w:spacing w:val="-6"/>
          <w:sz w:val="20"/>
        </w:rPr>
        <w:t xml:space="preserve"> </w:t>
      </w:r>
      <w:r>
        <w:rPr>
          <w:sz w:val="20"/>
        </w:rPr>
        <w:t>is</w:t>
      </w:r>
      <w:r>
        <w:rPr>
          <w:spacing w:val="-8"/>
          <w:sz w:val="20"/>
        </w:rPr>
        <w:t xml:space="preserve"> </w:t>
      </w:r>
      <w:r>
        <w:rPr>
          <w:sz w:val="20"/>
        </w:rPr>
        <w:t>adequate</w:t>
      </w:r>
      <w:r>
        <w:rPr>
          <w:spacing w:val="-7"/>
          <w:sz w:val="20"/>
        </w:rPr>
        <w:t xml:space="preserve"> </w:t>
      </w:r>
      <w:r>
        <w:rPr>
          <w:sz w:val="20"/>
        </w:rPr>
        <w:t>and</w:t>
      </w:r>
      <w:r>
        <w:rPr>
          <w:spacing w:val="-7"/>
          <w:sz w:val="20"/>
        </w:rPr>
        <w:t xml:space="preserve"> </w:t>
      </w:r>
      <w:r>
        <w:rPr>
          <w:sz w:val="20"/>
        </w:rPr>
        <w:t>properly</w:t>
      </w:r>
      <w:r>
        <w:rPr>
          <w:spacing w:val="-11"/>
          <w:sz w:val="20"/>
        </w:rPr>
        <w:t xml:space="preserve"> </w:t>
      </w:r>
      <w:r>
        <w:rPr>
          <w:spacing w:val="-2"/>
          <w:sz w:val="20"/>
        </w:rPr>
        <w:t>maintained.</w:t>
      </w:r>
    </w:p>
    <w:p w14:paraId="24C2998A" w14:textId="77777777" w:rsidR="00562CC2" w:rsidRDefault="00000000">
      <w:pPr>
        <w:pStyle w:val="ListParagraph"/>
        <w:numPr>
          <w:ilvl w:val="0"/>
          <w:numId w:val="82"/>
        </w:numPr>
        <w:tabs>
          <w:tab w:val="left" w:pos="1840"/>
        </w:tabs>
        <w:rPr>
          <w:sz w:val="20"/>
        </w:rPr>
      </w:pPr>
      <w:r>
        <w:rPr>
          <w:sz w:val="20"/>
        </w:rPr>
        <w:t>Contact</w:t>
      </w:r>
      <w:r>
        <w:rPr>
          <w:spacing w:val="-5"/>
          <w:sz w:val="20"/>
        </w:rPr>
        <w:t xml:space="preserve"> </w:t>
      </w:r>
      <w:r>
        <w:rPr>
          <w:sz w:val="20"/>
        </w:rPr>
        <w:t>the</w:t>
      </w:r>
      <w:r>
        <w:rPr>
          <w:spacing w:val="-4"/>
          <w:sz w:val="20"/>
        </w:rPr>
        <w:t xml:space="preserve"> </w:t>
      </w:r>
      <w:r>
        <w:rPr>
          <w:sz w:val="20"/>
        </w:rPr>
        <w:t>Safety</w:t>
      </w:r>
      <w:r>
        <w:rPr>
          <w:spacing w:val="-9"/>
          <w:sz w:val="20"/>
        </w:rPr>
        <w:t xml:space="preserve"> </w:t>
      </w:r>
      <w:r>
        <w:rPr>
          <w:sz w:val="20"/>
        </w:rPr>
        <w:t>Coordinator</w:t>
      </w:r>
      <w:r>
        <w:rPr>
          <w:spacing w:val="-3"/>
          <w:sz w:val="20"/>
        </w:rPr>
        <w:t xml:space="preserve"> </w:t>
      </w:r>
      <w:r>
        <w:rPr>
          <w:sz w:val="20"/>
        </w:rPr>
        <w:t>if</w:t>
      </w:r>
      <w:r>
        <w:rPr>
          <w:spacing w:val="-5"/>
          <w:sz w:val="20"/>
        </w:rPr>
        <w:t xml:space="preserve"> </w:t>
      </w:r>
      <w:r>
        <w:rPr>
          <w:sz w:val="20"/>
        </w:rPr>
        <w:t>there</w:t>
      </w:r>
      <w:r>
        <w:rPr>
          <w:spacing w:val="-6"/>
          <w:sz w:val="20"/>
        </w:rPr>
        <w:t xml:space="preserve"> </w:t>
      </w:r>
      <w:r>
        <w:rPr>
          <w:sz w:val="20"/>
        </w:rPr>
        <w:t>are</w:t>
      </w:r>
      <w:r>
        <w:rPr>
          <w:spacing w:val="-4"/>
          <w:sz w:val="20"/>
        </w:rPr>
        <w:t xml:space="preserve"> </w:t>
      </w:r>
      <w:r>
        <w:rPr>
          <w:sz w:val="20"/>
        </w:rPr>
        <w:t>any</w:t>
      </w:r>
      <w:r>
        <w:rPr>
          <w:spacing w:val="-9"/>
          <w:sz w:val="20"/>
        </w:rPr>
        <w:t xml:space="preserve"> </w:t>
      </w:r>
      <w:r>
        <w:rPr>
          <w:sz w:val="20"/>
        </w:rPr>
        <w:t>questions</w:t>
      </w:r>
      <w:r>
        <w:rPr>
          <w:spacing w:val="-5"/>
          <w:sz w:val="20"/>
        </w:rPr>
        <w:t xml:space="preserve"> </w:t>
      </w:r>
      <w:r>
        <w:rPr>
          <w:sz w:val="20"/>
        </w:rPr>
        <w:t>in</w:t>
      </w:r>
      <w:r>
        <w:rPr>
          <w:spacing w:val="-7"/>
          <w:sz w:val="20"/>
        </w:rPr>
        <w:t xml:space="preserve"> </w:t>
      </w:r>
      <w:r>
        <w:rPr>
          <w:sz w:val="20"/>
        </w:rPr>
        <w:t>regards</w:t>
      </w:r>
      <w:r>
        <w:rPr>
          <w:spacing w:val="-5"/>
          <w:sz w:val="20"/>
        </w:rPr>
        <w:t xml:space="preserve"> </w:t>
      </w:r>
      <w:r>
        <w:rPr>
          <w:sz w:val="20"/>
        </w:rPr>
        <w:t>to</w:t>
      </w:r>
      <w:r>
        <w:rPr>
          <w:spacing w:val="-4"/>
          <w:sz w:val="20"/>
        </w:rPr>
        <w:t xml:space="preserve"> </w:t>
      </w:r>
      <w:r>
        <w:rPr>
          <w:sz w:val="20"/>
        </w:rPr>
        <w:t>PPE</w:t>
      </w:r>
      <w:r>
        <w:rPr>
          <w:spacing w:val="-5"/>
          <w:sz w:val="20"/>
        </w:rPr>
        <w:t xml:space="preserve"> </w:t>
      </w:r>
      <w:r>
        <w:rPr>
          <w:spacing w:val="-4"/>
          <w:sz w:val="20"/>
        </w:rPr>
        <w:t>use.</w:t>
      </w:r>
    </w:p>
    <w:p w14:paraId="58891182" w14:textId="77777777" w:rsidR="00562CC2" w:rsidRDefault="00562CC2">
      <w:pPr>
        <w:pStyle w:val="BodyText"/>
      </w:pPr>
    </w:p>
    <w:p w14:paraId="1D7181EB" w14:textId="77777777" w:rsidR="00562CC2" w:rsidRDefault="00000000">
      <w:pPr>
        <w:pStyle w:val="BodyText"/>
        <w:spacing w:line="229" w:lineRule="exact"/>
        <w:ind w:left="1120"/>
      </w:pPr>
      <w:r>
        <w:rPr>
          <w:b/>
          <w:i/>
        </w:rPr>
        <w:t>Employees</w:t>
      </w:r>
      <w:r>
        <w:t>,</w:t>
      </w:r>
      <w:r>
        <w:rPr>
          <w:spacing w:val="-5"/>
        </w:rPr>
        <w:t xml:space="preserve"> </w:t>
      </w:r>
      <w:r>
        <w:t>as</w:t>
      </w:r>
      <w:r>
        <w:rPr>
          <w:spacing w:val="-6"/>
        </w:rPr>
        <w:t xml:space="preserve"> </w:t>
      </w:r>
      <w:r>
        <w:t>users,</w:t>
      </w:r>
      <w:r>
        <w:rPr>
          <w:spacing w:val="-7"/>
        </w:rPr>
        <w:t xml:space="preserve"> </w:t>
      </w:r>
      <w:r>
        <w:t>are</w:t>
      </w:r>
      <w:r>
        <w:rPr>
          <w:spacing w:val="-7"/>
        </w:rPr>
        <w:t xml:space="preserve"> </w:t>
      </w:r>
      <w:r>
        <w:t>responsible</w:t>
      </w:r>
      <w:r>
        <w:rPr>
          <w:spacing w:val="-5"/>
        </w:rPr>
        <w:t xml:space="preserve"> </w:t>
      </w:r>
      <w:r>
        <w:t>for</w:t>
      </w:r>
      <w:r>
        <w:rPr>
          <w:spacing w:val="-6"/>
        </w:rPr>
        <w:t xml:space="preserve"> </w:t>
      </w:r>
      <w:r>
        <w:t>following</w:t>
      </w:r>
      <w:r>
        <w:rPr>
          <w:spacing w:val="-6"/>
        </w:rPr>
        <w:t xml:space="preserve"> </w:t>
      </w:r>
      <w:r>
        <w:t>the</w:t>
      </w:r>
      <w:r>
        <w:rPr>
          <w:spacing w:val="-5"/>
        </w:rPr>
        <w:t xml:space="preserve"> </w:t>
      </w:r>
      <w:r>
        <w:t>requirements</w:t>
      </w:r>
      <w:r>
        <w:rPr>
          <w:spacing w:val="-6"/>
        </w:rPr>
        <w:t xml:space="preserve"> </w:t>
      </w:r>
      <w:r>
        <w:t>of</w:t>
      </w:r>
      <w:r>
        <w:rPr>
          <w:spacing w:val="-5"/>
        </w:rPr>
        <w:t xml:space="preserve"> </w:t>
      </w:r>
      <w:r>
        <w:t>the</w:t>
      </w:r>
      <w:r>
        <w:rPr>
          <w:spacing w:val="-7"/>
        </w:rPr>
        <w:t xml:space="preserve"> </w:t>
      </w:r>
      <w:r>
        <w:t>PPE</w:t>
      </w:r>
      <w:r>
        <w:rPr>
          <w:spacing w:val="-4"/>
        </w:rPr>
        <w:t xml:space="preserve"> </w:t>
      </w:r>
      <w:r>
        <w:t>Program.</w:t>
      </w:r>
      <w:r>
        <w:rPr>
          <w:spacing w:val="47"/>
        </w:rPr>
        <w:t xml:space="preserve"> </w:t>
      </w:r>
      <w:r>
        <w:t>This</w:t>
      </w:r>
      <w:r>
        <w:rPr>
          <w:spacing w:val="-6"/>
        </w:rPr>
        <w:t xml:space="preserve"> </w:t>
      </w:r>
      <w:r>
        <w:rPr>
          <w:spacing w:val="-2"/>
        </w:rPr>
        <w:t>involves:</w:t>
      </w:r>
    </w:p>
    <w:p w14:paraId="2691D81C" w14:textId="77777777" w:rsidR="00562CC2" w:rsidRDefault="00000000">
      <w:pPr>
        <w:pStyle w:val="ListParagraph"/>
        <w:numPr>
          <w:ilvl w:val="0"/>
          <w:numId w:val="82"/>
        </w:numPr>
        <w:tabs>
          <w:tab w:val="left" w:pos="1840"/>
        </w:tabs>
        <w:spacing w:line="243" w:lineRule="exact"/>
        <w:rPr>
          <w:sz w:val="20"/>
        </w:rPr>
      </w:pPr>
      <w:r>
        <w:rPr>
          <w:sz w:val="20"/>
        </w:rPr>
        <w:t>Wearing</w:t>
      </w:r>
      <w:r>
        <w:rPr>
          <w:spacing w:val="-6"/>
          <w:sz w:val="20"/>
        </w:rPr>
        <w:t xml:space="preserve"> </w:t>
      </w:r>
      <w:r>
        <w:rPr>
          <w:sz w:val="20"/>
        </w:rPr>
        <w:t>the</w:t>
      </w:r>
      <w:r>
        <w:rPr>
          <w:spacing w:val="-5"/>
          <w:sz w:val="20"/>
        </w:rPr>
        <w:t xml:space="preserve"> </w:t>
      </w:r>
      <w:r>
        <w:rPr>
          <w:sz w:val="20"/>
        </w:rPr>
        <w:t>PPE</w:t>
      </w:r>
      <w:r>
        <w:rPr>
          <w:spacing w:val="-4"/>
          <w:sz w:val="20"/>
        </w:rPr>
        <w:t xml:space="preserve"> </w:t>
      </w:r>
      <w:r>
        <w:rPr>
          <w:sz w:val="20"/>
        </w:rPr>
        <w:t>as</w:t>
      </w:r>
      <w:r>
        <w:rPr>
          <w:spacing w:val="-5"/>
          <w:sz w:val="20"/>
        </w:rPr>
        <w:t xml:space="preserve"> </w:t>
      </w:r>
      <w:r>
        <w:rPr>
          <w:spacing w:val="-2"/>
          <w:sz w:val="20"/>
        </w:rPr>
        <w:t>required.</w:t>
      </w:r>
    </w:p>
    <w:p w14:paraId="441C6571" w14:textId="77777777" w:rsidR="00562CC2" w:rsidRDefault="00000000">
      <w:pPr>
        <w:pStyle w:val="ListParagraph"/>
        <w:numPr>
          <w:ilvl w:val="0"/>
          <w:numId w:val="82"/>
        </w:numPr>
        <w:tabs>
          <w:tab w:val="left" w:pos="1840"/>
        </w:tabs>
        <w:spacing w:line="244" w:lineRule="exact"/>
        <w:rPr>
          <w:sz w:val="20"/>
        </w:rPr>
      </w:pPr>
      <w:r>
        <w:rPr>
          <w:sz w:val="20"/>
        </w:rPr>
        <w:t>Attending</w:t>
      </w:r>
      <w:r>
        <w:rPr>
          <w:spacing w:val="-12"/>
          <w:sz w:val="20"/>
        </w:rPr>
        <w:t xml:space="preserve"> </w:t>
      </w:r>
      <w:r>
        <w:rPr>
          <w:sz w:val="20"/>
        </w:rPr>
        <w:t>required</w:t>
      </w:r>
      <w:r>
        <w:rPr>
          <w:spacing w:val="-12"/>
          <w:sz w:val="20"/>
        </w:rPr>
        <w:t xml:space="preserve"> </w:t>
      </w:r>
      <w:r>
        <w:rPr>
          <w:sz w:val="20"/>
        </w:rPr>
        <w:t>training</w:t>
      </w:r>
      <w:r>
        <w:rPr>
          <w:spacing w:val="-10"/>
          <w:sz w:val="20"/>
        </w:rPr>
        <w:t xml:space="preserve"> </w:t>
      </w:r>
      <w:r>
        <w:rPr>
          <w:spacing w:val="-2"/>
          <w:sz w:val="20"/>
        </w:rPr>
        <w:t>sessions.</w:t>
      </w:r>
    </w:p>
    <w:p w14:paraId="106C6D88" w14:textId="77777777" w:rsidR="00562CC2" w:rsidRDefault="00000000">
      <w:pPr>
        <w:pStyle w:val="ListParagraph"/>
        <w:numPr>
          <w:ilvl w:val="0"/>
          <w:numId w:val="82"/>
        </w:numPr>
        <w:tabs>
          <w:tab w:val="left" w:pos="1840"/>
        </w:tabs>
        <w:spacing w:line="244" w:lineRule="exact"/>
        <w:rPr>
          <w:sz w:val="20"/>
        </w:rPr>
      </w:pPr>
      <w:r>
        <w:rPr>
          <w:sz w:val="20"/>
        </w:rPr>
        <w:t>Informing</w:t>
      </w:r>
      <w:r>
        <w:rPr>
          <w:spacing w:val="-7"/>
          <w:sz w:val="20"/>
        </w:rPr>
        <w:t xml:space="preserve"> </w:t>
      </w:r>
      <w:r>
        <w:rPr>
          <w:sz w:val="20"/>
        </w:rPr>
        <w:t>their</w:t>
      </w:r>
      <w:r>
        <w:rPr>
          <w:spacing w:val="-6"/>
          <w:sz w:val="20"/>
        </w:rPr>
        <w:t xml:space="preserve"> </w:t>
      </w:r>
      <w:r>
        <w:rPr>
          <w:sz w:val="20"/>
        </w:rPr>
        <w:t>supervisor</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need</w:t>
      </w:r>
      <w:r>
        <w:rPr>
          <w:spacing w:val="-6"/>
          <w:sz w:val="20"/>
        </w:rPr>
        <w:t xml:space="preserve"> </w:t>
      </w:r>
      <w:r>
        <w:rPr>
          <w:sz w:val="20"/>
        </w:rPr>
        <w:t>to</w:t>
      </w:r>
      <w:r>
        <w:rPr>
          <w:spacing w:val="-5"/>
          <w:sz w:val="20"/>
        </w:rPr>
        <w:t xml:space="preserve"> </w:t>
      </w:r>
      <w:r>
        <w:rPr>
          <w:sz w:val="20"/>
        </w:rPr>
        <w:t>repair</w:t>
      </w:r>
      <w:r>
        <w:rPr>
          <w:spacing w:val="-5"/>
          <w:sz w:val="20"/>
        </w:rPr>
        <w:t xml:space="preserve"> </w:t>
      </w:r>
      <w:r>
        <w:rPr>
          <w:sz w:val="20"/>
        </w:rPr>
        <w:t>or</w:t>
      </w:r>
      <w:r>
        <w:rPr>
          <w:spacing w:val="-6"/>
          <w:sz w:val="20"/>
        </w:rPr>
        <w:t xml:space="preserve"> </w:t>
      </w:r>
      <w:r>
        <w:rPr>
          <w:sz w:val="20"/>
        </w:rPr>
        <w:t>replace</w:t>
      </w:r>
      <w:r>
        <w:rPr>
          <w:spacing w:val="-6"/>
          <w:sz w:val="20"/>
        </w:rPr>
        <w:t xml:space="preserve"> </w:t>
      </w:r>
      <w:r>
        <w:rPr>
          <w:spacing w:val="-4"/>
          <w:sz w:val="20"/>
        </w:rPr>
        <w:t>PPE.</w:t>
      </w:r>
    </w:p>
    <w:p w14:paraId="2AB2A6D7" w14:textId="77777777" w:rsidR="00562CC2" w:rsidRDefault="00000000">
      <w:pPr>
        <w:pStyle w:val="ListParagraph"/>
        <w:numPr>
          <w:ilvl w:val="1"/>
          <w:numId w:val="82"/>
        </w:numPr>
        <w:tabs>
          <w:tab w:val="left" w:pos="2560"/>
        </w:tabs>
        <w:spacing w:line="244" w:lineRule="exact"/>
        <w:rPr>
          <w:sz w:val="20"/>
        </w:rPr>
      </w:pPr>
      <w:r>
        <w:rPr>
          <w:sz w:val="20"/>
        </w:rPr>
        <w:t>Informing</w:t>
      </w:r>
      <w:r>
        <w:rPr>
          <w:spacing w:val="-8"/>
          <w:sz w:val="20"/>
        </w:rPr>
        <w:t xml:space="preserve"> </w:t>
      </w:r>
      <w:r>
        <w:rPr>
          <w:sz w:val="20"/>
        </w:rPr>
        <w:t>their</w:t>
      </w:r>
      <w:r>
        <w:rPr>
          <w:spacing w:val="-6"/>
          <w:sz w:val="20"/>
        </w:rPr>
        <w:t xml:space="preserve"> </w:t>
      </w:r>
      <w:r>
        <w:rPr>
          <w:sz w:val="20"/>
        </w:rPr>
        <w:t>supervisor</w:t>
      </w:r>
      <w:r>
        <w:rPr>
          <w:spacing w:val="-7"/>
          <w:sz w:val="20"/>
        </w:rPr>
        <w:t xml:space="preserve"> </w:t>
      </w:r>
      <w:r>
        <w:rPr>
          <w:sz w:val="20"/>
        </w:rPr>
        <w:t>if</w:t>
      </w:r>
      <w:r>
        <w:rPr>
          <w:spacing w:val="-5"/>
          <w:sz w:val="20"/>
        </w:rPr>
        <w:t xml:space="preserve"> </w:t>
      </w:r>
      <w:r>
        <w:rPr>
          <w:sz w:val="20"/>
        </w:rPr>
        <w:t>they</w:t>
      </w:r>
      <w:r>
        <w:rPr>
          <w:spacing w:val="-10"/>
          <w:sz w:val="20"/>
        </w:rPr>
        <w:t xml:space="preserve"> </w:t>
      </w:r>
      <w:r>
        <w:rPr>
          <w:sz w:val="20"/>
        </w:rPr>
        <w:t>intend</w:t>
      </w:r>
      <w:r>
        <w:rPr>
          <w:spacing w:val="-8"/>
          <w:sz w:val="20"/>
        </w:rPr>
        <w:t xml:space="preserve"> </w:t>
      </w:r>
      <w:r>
        <w:rPr>
          <w:sz w:val="20"/>
        </w:rPr>
        <w:t>to</w:t>
      </w:r>
      <w:r>
        <w:rPr>
          <w:spacing w:val="-7"/>
          <w:sz w:val="20"/>
        </w:rPr>
        <w:t xml:space="preserve"> </w:t>
      </w:r>
      <w:r>
        <w:rPr>
          <w:sz w:val="20"/>
        </w:rPr>
        <w:t>utilize</w:t>
      </w:r>
      <w:r>
        <w:rPr>
          <w:spacing w:val="-7"/>
          <w:sz w:val="20"/>
        </w:rPr>
        <w:t xml:space="preserve"> </w:t>
      </w:r>
      <w:r>
        <w:rPr>
          <w:sz w:val="20"/>
        </w:rPr>
        <w:t>any</w:t>
      </w:r>
      <w:r>
        <w:rPr>
          <w:spacing w:val="-7"/>
          <w:sz w:val="20"/>
        </w:rPr>
        <w:t xml:space="preserve"> </w:t>
      </w:r>
      <w:r>
        <w:rPr>
          <w:sz w:val="20"/>
        </w:rPr>
        <w:t>employee-owned</w:t>
      </w:r>
      <w:r>
        <w:rPr>
          <w:spacing w:val="-6"/>
          <w:sz w:val="20"/>
        </w:rPr>
        <w:t xml:space="preserve"> </w:t>
      </w:r>
      <w:r>
        <w:rPr>
          <w:spacing w:val="-4"/>
          <w:sz w:val="20"/>
        </w:rPr>
        <w:t>PPE.</w:t>
      </w:r>
    </w:p>
    <w:p w14:paraId="22B754EF" w14:textId="77777777" w:rsidR="00562CC2" w:rsidRDefault="00000000">
      <w:pPr>
        <w:pStyle w:val="Heading9"/>
        <w:spacing w:before="227"/>
      </w:pPr>
      <w:r>
        <w:rPr>
          <w:noProof/>
        </w:rPr>
        <mc:AlternateContent>
          <mc:Choice Requires="wps">
            <w:drawing>
              <wp:anchor distT="0" distB="0" distL="0" distR="0" simplePos="0" relativeHeight="251825152" behindDoc="1" locked="0" layoutInCell="1" allowOverlap="1" wp14:anchorId="4203FEE3" wp14:editId="2E5625A7">
                <wp:simplePos x="0" y="0"/>
                <wp:positionH relativeFrom="page">
                  <wp:posOffset>896416</wp:posOffset>
                </wp:positionH>
                <wp:positionV relativeFrom="paragraph">
                  <wp:posOffset>305958</wp:posOffset>
                </wp:positionV>
                <wp:extent cx="5981065" cy="6350"/>
                <wp:effectExtent l="0" t="0" r="0" b="0"/>
                <wp:wrapTopAndBottom/>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FD7566" id="Graphic 988" o:spid="_x0000_s1026" style="position:absolute;margin-left:70.6pt;margin-top:24.1pt;width:470.95pt;height:.5pt;z-index:-25149132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HAZARD</w:t>
      </w:r>
      <w:r>
        <w:rPr>
          <w:spacing w:val="-6"/>
        </w:rPr>
        <w:t xml:space="preserve"> </w:t>
      </w:r>
      <w:r>
        <w:t>ASSESSMENT</w:t>
      </w:r>
      <w:r>
        <w:rPr>
          <w:spacing w:val="-10"/>
        </w:rPr>
        <w:t xml:space="preserve"> </w:t>
      </w:r>
      <w:r>
        <w:t>AND</w:t>
      </w:r>
      <w:r>
        <w:rPr>
          <w:spacing w:val="-7"/>
        </w:rPr>
        <w:t xml:space="preserve"> </w:t>
      </w:r>
      <w:r>
        <w:t>EQUIPMENT</w:t>
      </w:r>
      <w:r>
        <w:rPr>
          <w:spacing w:val="-8"/>
        </w:rPr>
        <w:t xml:space="preserve"> </w:t>
      </w:r>
      <w:r>
        <w:rPr>
          <w:spacing w:val="-2"/>
        </w:rPr>
        <w:t>SELECTION</w:t>
      </w:r>
    </w:p>
    <w:p w14:paraId="6E420B98" w14:textId="77777777" w:rsidR="00562CC2" w:rsidRDefault="00000000">
      <w:pPr>
        <w:pStyle w:val="BodyText"/>
        <w:spacing w:before="227"/>
        <w:ind w:left="1120" w:right="1178"/>
        <w:jc w:val="both"/>
      </w:pPr>
      <w:r>
        <w:rPr>
          <w:color w:val="212121"/>
        </w:rPr>
        <w:t>Although not specifically required by the OSHA Construction Standard, hazard assessments should be conducted for all work areas so the proper protective equipment can be selected if needed</w:t>
      </w:r>
      <w:r>
        <w:t>.</w:t>
      </w:r>
    </w:p>
    <w:p w14:paraId="76C3BDF3" w14:textId="77777777" w:rsidR="00562CC2" w:rsidRDefault="00562CC2">
      <w:pPr>
        <w:pStyle w:val="BodyText"/>
        <w:spacing w:before="1"/>
      </w:pPr>
    </w:p>
    <w:p w14:paraId="4E5B1DAB" w14:textId="77777777" w:rsidR="00562CC2" w:rsidRDefault="00000000">
      <w:pPr>
        <w:pStyle w:val="BodyText"/>
        <w:spacing w:before="1"/>
        <w:ind w:left="1120" w:right="6404"/>
        <w:jc w:val="both"/>
      </w:pPr>
      <w:r>
        <w:rPr>
          <w:noProof/>
        </w:rPr>
        <w:drawing>
          <wp:anchor distT="0" distB="0" distL="0" distR="0" simplePos="0" relativeHeight="251442176" behindDoc="0" locked="0" layoutInCell="1" allowOverlap="1" wp14:anchorId="39EF53AE" wp14:editId="2D6A1626">
            <wp:simplePos x="0" y="0"/>
            <wp:positionH relativeFrom="page">
              <wp:posOffset>3654425</wp:posOffset>
            </wp:positionH>
            <wp:positionV relativeFrom="paragraph">
              <wp:posOffset>133895</wp:posOffset>
            </wp:positionV>
            <wp:extent cx="3339465" cy="2772096"/>
            <wp:effectExtent l="0" t="0" r="0" b="0"/>
            <wp:wrapNone/>
            <wp:docPr id="989" name="Image 989" descr="Image result for triangle of p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9" name="Image 989" descr="Image result for triangle of ppe"/>
                    <pic:cNvPicPr/>
                  </pic:nvPicPr>
                  <pic:blipFill>
                    <a:blip r:embed="rId162" cstate="print"/>
                    <a:stretch>
                      <a:fillRect/>
                    </a:stretch>
                  </pic:blipFill>
                  <pic:spPr>
                    <a:xfrm>
                      <a:off x="0" y="0"/>
                      <a:ext cx="3339465" cy="2772096"/>
                    </a:xfrm>
                    <a:prstGeom prst="rect">
                      <a:avLst/>
                    </a:prstGeom>
                  </pic:spPr>
                </pic:pic>
              </a:graphicData>
            </a:graphic>
          </wp:anchor>
        </w:drawing>
      </w:r>
      <w:r>
        <w:t>Based upon the hierarchy of controls, use of PPE is a last resort. Personal protective equipment alone should not be relied upon to provide protection against hazards but should be used in conjunction with engineering controls, administrative controls, and procedural controls.</w:t>
      </w:r>
      <w:r>
        <w:rPr>
          <w:spacing w:val="40"/>
        </w:rPr>
        <w:t xml:space="preserve"> </w:t>
      </w:r>
      <w:r>
        <w:t>It is the responsibility of the Safety Coordinator and the area Foreman/Supervisor to complete one form for each work area.</w:t>
      </w:r>
    </w:p>
    <w:p w14:paraId="188E15D8" w14:textId="77777777" w:rsidR="00562CC2" w:rsidRDefault="00562CC2">
      <w:pPr>
        <w:pStyle w:val="BodyText"/>
      </w:pPr>
    </w:p>
    <w:p w14:paraId="1DE8C874" w14:textId="77777777" w:rsidR="00562CC2" w:rsidRDefault="00000000">
      <w:pPr>
        <w:pStyle w:val="BodyText"/>
        <w:ind w:left="1120" w:right="6405"/>
        <w:jc w:val="both"/>
      </w:pPr>
      <w:r>
        <w:t>Once the hazards of a workplace have been identified, management will determine the suitability of the PPE currently available.</w:t>
      </w:r>
      <w:r>
        <w:rPr>
          <w:spacing w:val="40"/>
        </w:rPr>
        <w:t xml:space="preserve"> </w:t>
      </w:r>
      <w:r>
        <w:t>New or additional PPE will be selected by management to ensure the level of protection is adequate to protect employees from identified hazards.</w:t>
      </w:r>
      <w:r>
        <w:rPr>
          <w:spacing w:val="40"/>
        </w:rPr>
        <w:t xml:space="preserve"> </w:t>
      </w:r>
      <w:r>
        <w:t>Care will be taken to recognize the possibility of multiple and simultaneous</w:t>
      </w:r>
      <w:r>
        <w:rPr>
          <w:spacing w:val="-5"/>
        </w:rPr>
        <w:t xml:space="preserve"> </w:t>
      </w:r>
      <w:r>
        <w:t>exposure</w:t>
      </w:r>
      <w:r>
        <w:rPr>
          <w:spacing w:val="-6"/>
        </w:rPr>
        <w:t xml:space="preserve"> </w:t>
      </w:r>
      <w:r>
        <w:t>to</w:t>
      </w:r>
      <w:r>
        <w:rPr>
          <w:spacing w:val="-7"/>
        </w:rPr>
        <w:t xml:space="preserve"> </w:t>
      </w:r>
      <w:r>
        <w:t>a</w:t>
      </w:r>
      <w:r>
        <w:rPr>
          <w:spacing w:val="-5"/>
        </w:rPr>
        <w:t xml:space="preserve"> </w:t>
      </w:r>
      <w:r>
        <w:t>variety</w:t>
      </w:r>
      <w:r>
        <w:rPr>
          <w:spacing w:val="-10"/>
        </w:rPr>
        <w:t xml:space="preserve"> </w:t>
      </w:r>
      <w:r>
        <w:t>of</w:t>
      </w:r>
      <w:r>
        <w:rPr>
          <w:spacing w:val="-5"/>
        </w:rPr>
        <w:t xml:space="preserve"> </w:t>
      </w:r>
      <w:r>
        <w:rPr>
          <w:spacing w:val="-2"/>
        </w:rPr>
        <w:t>hazards.</w:t>
      </w:r>
    </w:p>
    <w:p w14:paraId="065EBA79" w14:textId="77777777" w:rsidR="00562CC2" w:rsidRDefault="00000000">
      <w:pPr>
        <w:pStyle w:val="BodyText"/>
        <w:spacing w:line="229" w:lineRule="exact"/>
        <w:ind w:left="1120"/>
        <w:jc w:val="both"/>
      </w:pPr>
      <w:r>
        <w:rPr>
          <w:spacing w:val="-2"/>
        </w:rPr>
        <w:t>Adequate</w:t>
      </w:r>
      <w:r>
        <w:rPr>
          <w:spacing w:val="-8"/>
        </w:rPr>
        <w:t xml:space="preserve"> </w:t>
      </w:r>
      <w:r>
        <w:rPr>
          <w:spacing w:val="-2"/>
        </w:rPr>
        <w:t>protection</w:t>
      </w:r>
      <w:r>
        <w:rPr>
          <w:spacing w:val="-5"/>
        </w:rPr>
        <w:t xml:space="preserve"> </w:t>
      </w:r>
      <w:r>
        <w:rPr>
          <w:spacing w:val="-2"/>
        </w:rPr>
        <w:t>against</w:t>
      </w:r>
      <w:r>
        <w:rPr>
          <w:spacing w:val="-7"/>
        </w:rPr>
        <w:t xml:space="preserve"> </w:t>
      </w:r>
      <w:r>
        <w:rPr>
          <w:spacing w:val="-2"/>
        </w:rPr>
        <w:t>the</w:t>
      </w:r>
      <w:r>
        <w:rPr>
          <w:spacing w:val="-9"/>
        </w:rPr>
        <w:t xml:space="preserve"> </w:t>
      </w:r>
      <w:r>
        <w:rPr>
          <w:spacing w:val="-2"/>
        </w:rPr>
        <w:t>highest</w:t>
      </w:r>
      <w:r>
        <w:rPr>
          <w:spacing w:val="-7"/>
        </w:rPr>
        <w:t xml:space="preserve"> </w:t>
      </w:r>
      <w:r>
        <w:rPr>
          <w:spacing w:val="-2"/>
        </w:rPr>
        <w:t>level</w:t>
      </w:r>
      <w:r>
        <w:rPr>
          <w:spacing w:val="-9"/>
        </w:rPr>
        <w:t xml:space="preserve"> </w:t>
      </w:r>
      <w:r>
        <w:rPr>
          <w:spacing w:val="-5"/>
        </w:rPr>
        <w:t>of</w:t>
      </w:r>
    </w:p>
    <w:p w14:paraId="7B246D80" w14:textId="77777777" w:rsidR="00562CC2" w:rsidRDefault="00000000">
      <w:pPr>
        <w:pStyle w:val="BodyText"/>
        <w:ind w:left="1120"/>
        <w:jc w:val="both"/>
      </w:pPr>
      <w:r>
        <w:t>each</w:t>
      </w:r>
      <w:r>
        <w:rPr>
          <w:spacing w:val="-7"/>
        </w:rPr>
        <w:t xml:space="preserve"> </w:t>
      </w:r>
      <w:r>
        <w:t>of</w:t>
      </w:r>
      <w:r>
        <w:rPr>
          <w:spacing w:val="-4"/>
        </w:rPr>
        <w:t xml:space="preserve"> </w:t>
      </w:r>
      <w:r>
        <w:t>the</w:t>
      </w:r>
      <w:r>
        <w:rPr>
          <w:spacing w:val="-4"/>
        </w:rPr>
        <w:t xml:space="preserve"> </w:t>
      </w:r>
      <w:r>
        <w:t>hazards</w:t>
      </w:r>
      <w:r>
        <w:rPr>
          <w:spacing w:val="-2"/>
        </w:rPr>
        <w:t xml:space="preserve"> </w:t>
      </w:r>
      <w:r>
        <w:t>will</w:t>
      </w:r>
      <w:r>
        <w:rPr>
          <w:spacing w:val="-7"/>
        </w:rPr>
        <w:t xml:space="preserve"> </w:t>
      </w:r>
      <w:r>
        <w:t>be</w:t>
      </w:r>
      <w:r>
        <w:rPr>
          <w:spacing w:val="-5"/>
        </w:rPr>
        <w:t xml:space="preserve"> </w:t>
      </w:r>
      <w:r>
        <w:t>provided</w:t>
      </w:r>
      <w:r>
        <w:rPr>
          <w:spacing w:val="-6"/>
        </w:rPr>
        <w:t xml:space="preserve"> </w:t>
      </w:r>
      <w:r>
        <w:t>or</w:t>
      </w:r>
      <w:r>
        <w:rPr>
          <w:spacing w:val="-5"/>
        </w:rPr>
        <w:t xml:space="preserve"> </w:t>
      </w:r>
      <w:r>
        <w:t>recommended</w:t>
      </w:r>
      <w:r>
        <w:rPr>
          <w:spacing w:val="-6"/>
        </w:rPr>
        <w:t xml:space="preserve"> </w:t>
      </w:r>
      <w:r>
        <w:t>for</w:t>
      </w:r>
      <w:r>
        <w:rPr>
          <w:spacing w:val="-6"/>
        </w:rPr>
        <w:t xml:space="preserve"> </w:t>
      </w:r>
      <w:r>
        <w:rPr>
          <w:spacing w:val="-2"/>
        </w:rPr>
        <w:t>purchase.</w:t>
      </w:r>
    </w:p>
    <w:p w14:paraId="3F89B485" w14:textId="77777777" w:rsidR="00562CC2" w:rsidRDefault="00000000">
      <w:pPr>
        <w:pStyle w:val="Heading9"/>
        <w:spacing w:before="229"/>
        <w:jc w:val="both"/>
      </w:pPr>
      <w:r>
        <w:rPr>
          <w:noProof/>
        </w:rPr>
        <mc:AlternateContent>
          <mc:Choice Requires="wps">
            <w:drawing>
              <wp:anchor distT="0" distB="0" distL="0" distR="0" simplePos="0" relativeHeight="251826176" behindDoc="1" locked="0" layoutInCell="1" allowOverlap="1" wp14:anchorId="59E084C6" wp14:editId="15527906">
                <wp:simplePos x="0" y="0"/>
                <wp:positionH relativeFrom="page">
                  <wp:posOffset>896416</wp:posOffset>
                </wp:positionH>
                <wp:positionV relativeFrom="paragraph">
                  <wp:posOffset>305760</wp:posOffset>
                </wp:positionV>
                <wp:extent cx="5981065" cy="6350"/>
                <wp:effectExtent l="0" t="0" r="0" b="0"/>
                <wp:wrapTopAndBottom/>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AB05BB" id="Graphic 990" o:spid="_x0000_s1026" style="position:absolute;margin-left:70.6pt;margin-top:24.1pt;width:470.95pt;height:.5pt;z-index:-25149030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PROTECTIVE</w:t>
      </w:r>
      <w:r>
        <w:rPr>
          <w:spacing w:val="-12"/>
        </w:rPr>
        <w:t xml:space="preserve"> </w:t>
      </w:r>
      <w:r>
        <w:rPr>
          <w:spacing w:val="-2"/>
        </w:rPr>
        <w:t>DEVICES</w:t>
      </w:r>
    </w:p>
    <w:p w14:paraId="20DF373F" w14:textId="77777777" w:rsidR="00562CC2" w:rsidRDefault="00562CC2">
      <w:pPr>
        <w:pStyle w:val="BodyText"/>
        <w:rPr>
          <w:b/>
        </w:rPr>
      </w:pPr>
    </w:p>
    <w:p w14:paraId="2E573910" w14:textId="77777777" w:rsidR="00562CC2" w:rsidRDefault="00000000">
      <w:pPr>
        <w:pStyle w:val="BodyText"/>
        <w:ind w:left="1120" w:right="1186"/>
        <w:jc w:val="both"/>
      </w:pPr>
      <w:r>
        <w:t>All PPE will be of safe design and construction for the work to be performed and will be maintained in a sanitary and reliable condition.</w:t>
      </w:r>
      <w:r>
        <w:rPr>
          <w:spacing w:val="40"/>
        </w:rPr>
        <w:t xml:space="preserve"> </w:t>
      </w:r>
      <w:r>
        <w:t>Only those items of protective clothing and equipment that meet ANSI (American</w:t>
      </w:r>
      <w:r>
        <w:rPr>
          <w:spacing w:val="-1"/>
        </w:rPr>
        <w:t xml:space="preserve"> </w:t>
      </w:r>
      <w:r>
        <w:t>National Standards Institute) or NIOSH (National</w:t>
      </w:r>
      <w:r>
        <w:rPr>
          <w:spacing w:val="-2"/>
        </w:rPr>
        <w:t xml:space="preserve"> </w:t>
      </w:r>
      <w:r>
        <w:t>Institute</w:t>
      </w:r>
      <w:r>
        <w:rPr>
          <w:spacing w:val="-1"/>
        </w:rPr>
        <w:t xml:space="preserve"> </w:t>
      </w:r>
      <w:r>
        <w:t>of Safety</w:t>
      </w:r>
      <w:r>
        <w:rPr>
          <w:spacing w:val="-1"/>
        </w:rPr>
        <w:t xml:space="preserve"> </w:t>
      </w:r>
      <w:r>
        <w:t>&amp; Health) standards will</w:t>
      </w:r>
      <w:r>
        <w:rPr>
          <w:spacing w:val="-1"/>
        </w:rPr>
        <w:t xml:space="preserve"> </w:t>
      </w:r>
      <w:r>
        <w:t>be accepted for use.</w:t>
      </w:r>
    </w:p>
    <w:p w14:paraId="6334F819" w14:textId="77777777" w:rsidR="00562CC2" w:rsidRDefault="00000000">
      <w:pPr>
        <w:pStyle w:val="BodyText"/>
        <w:spacing w:before="229"/>
        <w:ind w:left="1120" w:right="1181"/>
        <w:jc w:val="both"/>
      </w:pPr>
      <w:r>
        <w:t>Careful consideration will be given to comfort and fit in order to ensure the PPE will be used.</w:t>
      </w:r>
      <w:r>
        <w:rPr>
          <w:spacing w:val="40"/>
        </w:rPr>
        <w:t xml:space="preserve"> </w:t>
      </w:r>
      <w:r>
        <w:t>Protective devices</w:t>
      </w:r>
      <w:r>
        <w:rPr>
          <w:spacing w:val="-2"/>
        </w:rPr>
        <w:t xml:space="preserve"> </w:t>
      </w:r>
      <w:r>
        <w:t>are</w:t>
      </w:r>
      <w:r>
        <w:rPr>
          <w:spacing w:val="-3"/>
        </w:rPr>
        <w:t xml:space="preserve"> </w:t>
      </w:r>
      <w:r>
        <w:t>generally</w:t>
      </w:r>
      <w:r>
        <w:rPr>
          <w:spacing w:val="-7"/>
        </w:rPr>
        <w:t xml:space="preserve"> </w:t>
      </w:r>
      <w:r>
        <w:t>available</w:t>
      </w:r>
      <w:r>
        <w:rPr>
          <w:spacing w:val="-3"/>
        </w:rPr>
        <w:t xml:space="preserve"> </w:t>
      </w:r>
      <w:r>
        <w:t>in</w:t>
      </w:r>
      <w:r>
        <w:rPr>
          <w:spacing w:val="-3"/>
        </w:rPr>
        <w:t xml:space="preserve"> </w:t>
      </w:r>
      <w:r>
        <w:t>a</w:t>
      </w:r>
      <w:r>
        <w:rPr>
          <w:spacing w:val="-2"/>
        </w:rPr>
        <w:t xml:space="preserve"> </w:t>
      </w:r>
      <w:r>
        <w:t>variety</w:t>
      </w:r>
      <w:r>
        <w:rPr>
          <w:spacing w:val="-6"/>
        </w:rPr>
        <w:t xml:space="preserve"> </w:t>
      </w:r>
      <w:r>
        <w:t>of</w:t>
      </w:r>
      <w:r>
        <w:rPr>
          <w:spacing w:val="-2"/>
        </w:rPr>
        <w:t xml:space="preserve"> </w:t>
      </w:r>
      <w:r>
        <w:t>sizes.</w:t>
      </w:r>
      <w:r>
        <w:rPr>
          <w:spacing w:val="40"/>
        </w:rPr>
        <w:t xml:space="preserve"> </w:t>
      </w:r>
      <w:r>
        <w:t>Care</w:t>
      </w:r>
      <w:r>
        <w:rPr>
          <w:spacing w:val="-3"/>
        </w:rPr>
        <w:t xml:space="preserve"> </w:t>
      </w:r>
      <w:r>
        <w:t>will</w:t>
      </w:r>
      <w:r>
        <w:rPr>
          <w:spacing w:val="-4"/>
        </w:rPr>
        <w:t xml:space="preserve"> </w:t>
      </w:r>
      <w:r>
        <w:t>be</w:t>
      </w:r>
      <w:r>
        <w:rPr>
          <w:spacing w:val="-4"/>
        </w:rPr>
        <w:t xml:space="preserve"> </w:t>
      </w:r>
      <w:r>
        <w:t>taken</w:t>
      </w:r>
      <w:r>
        <w:rPr>
          <w:spacing w:val="-4"/>
        </w:rPr>
        <w:t xml:space="preserve"> </w:t>
      </w:r>
      <w:r>
        <w:t>to</w:t>
      </w:r>
      <w:r>
        <w:rPr>
          <w:spacing w:val="-4"/>
        </w:rPr>
        <w:t xml:space="preserve"> </w:t>
      </w:r>
      <w:r>
        <w:t>ensure</w:t>
      </w:r>
      <w:r>
        <w:rPr>
          <w:spacing w:val="-3"/>
        </w:rPr>
        <w:t xml:space="preserve"> </w:t>
      </w:r>
      <w:r>
        <w:t>the</w:t>
      </w:r>
      <w:r>
        <w:rPr>
          <w:spacing w:val="-4"/>
        </w:rPr>
        <w:t xml:space="preserve"> </w:t>
      </w:r>
      <w:r>
        <w:t>right</w:t>
      </w:r>
      <w:r>
        <w:rPr>
          <w:spacing w:val="-3"/>
        </w:rPr>
        <w:t xml:space="preserve"> </w:t>
      </w:r>
      <w:r>
        <w:t>size</w:t>
      </w:r>
      <w:r>
        <w:rPr>
          <w:spacing w:val="-2"/>
        </w:rPr>
        <w:t xml:space="preserve"> </w:t>
      </w:r>
      <w:r>
        <w:t>is</w:t>
      </w:r>
      <w:r>
        <w:rPr>
          <w:spacing w:val="-2"/>
        </w:rPr>
        <w:t xml:space="preserve"> </w:t>
      </w:r>
      <w:r>
        <w:t>selected.</w:t>
      </w:r>
    </w:p>
    <w:p w14:paraId="021EB665" w14:textId="77777777" w:rsidR="00562CC2" w:rsidRDefault="00000000">
      <w:pPr>
        <w:spacing w:before="229"/>
        <w:ind w:left="1840"/>
        <w:jc w:val="both"/>
        <w:rPr>
          <w:b/>
          <w:sz w:val="20"/>
        </w:rPr>
      </w:pPr>
      <w:r>
        <w:rPr>
          <w:b/>
          <w:sz w:val="20"/>
          <w:u w:val="single"/>
        </w:rPr>
        <w:t>Eye</w:t>
      </w:r>
      <w:r>
        <w:rPr>
          <w:b/>
          <w:spacing w:val="-3"/>
          <w:sz w:val="20"/>
          <w:u w:val="single"/>
        </w:rPr>
        <w:t xml:space="preserve"> </w:t>
      </w:r>
      <w:r>
        <w:rPr>
          <w:b/>
          <w:sz w:val="20"/>
          <w:u w:val="single"/>
        </w:rPr>
        <w:t>and</w:t>
      </w:r>
      <w:r>
        <w:rPr>
          <w:b/>
          <w:spacing w:val="-4"/>
          <w:sz w:val="20"/>
          <w:u w:val="single"/>
        </w:rPr>
        <w:t xml:space="preserve"> </w:t>
      </w:r>
      <w:r>
        <w:rPr>
          <w:b/>
          <w:sz w:val="20"/>
          <w:u w:val="single"/>
        </w:rPr>
        <w:t>Face</w:t>
      </w:r>
      <w:r>
        <w:rPr>
          <w:b/>
          <w:spacing w:val="-5"/>
          <w:sz w:val="20"/>
          <w:u w:val="single"/>
        </w:rPr>
        <w:t xml:space="preserve"> </w:t>
      </w:r>
      <w:r>
        <w:rPr>
          <w:b/>
          <w:spacing w:val="-2"/>
          <w:sz w:val="20"/>
          <w:u w:val="single"/>
        </w:rPr>
        <w:t>Protection</w:t>
      </w:r>
    </w:p>
    <w:p w14:paraId="6F47F5F6" w14:textId="77777777" w:rsidR="00562CC2" w:rsidRDefault="00000000">
      <w:pPr>
        <w:pStyle w:val="BodyText"/>
        <w:spacing w:before="1"/>
        <w:ind w:left="1840" w:right="1178"/>
        <w:jc w:val="both"/>
      </w:pPr>
      <w:r>
        <w:t>Prevention of eye injuries requires all persons who may be in eye hazard areas wear protective eyewear.</w:t>
      </w:r>
      <w:r>
        <w:rPr>
          <w:spacing w:val="40"/>
        </w:rPr>
        <w:t xml:space="preserve"> </w:t>
      </w:r>
      <w:r>
        <w:t>This includes employees, visitors, contractors, or others passing through an identified eye hazard</w:t>
      </w:r>
      <w:r>
        <w:rPr>
          <w:spacing w:val="-2"/>
        </w:rPr>
        <w:t xml:space="preserve"> </w:t>
      </w:r>
      <w:r>
        <w:t>area.</w:t>
      </w:r>
      <w:r>
        <w:rPr>
          <w:spacing w:val="40"/>
        </w:rPr>
        <w:t xml:space="preserve"> </w:t>
      </w:r>
      <w:r>
        <w:t>A</w:t>
      </w:r>
      <w:r>
        <w:rPr>
          <w:spacing w:val="-2"/>
        </w:rPr>
        <w:t xml:space="preserve"> </w:t>
      </w:r>
      <w:r>
        <w:t>sufficient</w:t>
      </w:r>
      <w:r>
        <w:rPr>
          <w:spacing w:val="-2"/>
        </w:rPr>
        <w:t xml:space="preserve"> </w:t>
      </w:r>
      <w:r>
        <w:t>quantity</w:t>
      </w:r>
      <w:r>
        <w:rPr>
          <w:spacing w:val="-5"/>
        </w:rPr>
        <w:t xml:space="preserve"> </w:t>
      </w:r>
      <w:r>
        <w:t>of eye protection</w:t>
      </w:r>
      <w:r>
        <w:rPr>
          <w:spacing w:val="-2"/>
        </w:rPr>
        <w:t xml:space="preserve"> </w:t>
      </w:r>
      <w:r>
        <w:t>will be</w:t>
      </w:r>
      <w:r>
        <w:rPr>
          <w:spacing w:val="-3"/>
        </w:rPr>
        <w:t xml:space="preserve"> </w:t>
      </w:r>
      <w:r>
        <w:t>provided</w:t>
      </w:r>
      <w:r>
        <w:rPr>
          <w:spacing w:val="-2"/>
        </w:rPr>
        <w:t xml:space="preserve"> </w:t>
      </w:r>
      <w:r>
        <w:t>for</w:t>
      </w:r>
      <w:r>
        <w:rPr>
          <w:spacing w:val="-1"/>
        </w:rPr>
        <w:t xml:space="preserve"> </w:t>
      </w:r>
      <w:r>
        <w:t>visitors entering</w:t>
      </w:r>
      <w:r>
        <w:rPr>
          <w:spacing w:val="-2"/>
        </w:rPr>
        <w:t xml:space="preserve"> </w:t>
      </w:r>
      <w:r>
        <w:t>areas where eye protection is</w:t>
      </w:r>
      <w:r>
        <w:rPr>
          <w:spacing w:val="-1"/>
        </w:rPr>
        <w:t xml:space="preserve"> </w:t>
      </w:r>
      <w:r>
        <w:t>required.</w:t>
      </w:r>
      <w:r>
        <w:rPr>
          <w:spacing w:val="40"/>
        </w:rPr>
        <w:t xml:space="preserve"> </w:t>
      </w:r>
      <w:r>
        <w:t>If personnel wear</w:t>
      </w:r>
      <w:r>
        <w:rPr>
          <w:spacing w:val="-1"/>
        </w:rPr>
        <w:t xml:space="preserve"> </w:t>
      </w:r>
      <w:r>
        <w:t>“non-safety”</w:t>
      </w:r>
      <w:r>
        <w:rPr>
          <w:spacing w:val="-1"/>
        </w:rPr>
        <w:t xml:space="preserve"> </w:t>
      </w:r>
      <w:r>
        <w:t>prescription glasses,</w:t>
      </w:r>
      <w:r>
        <w:rPr>
          <w:spacing w:val="-2"/>
        </w:rPr>
        <w:t xml:space="preserve"> </w:t>
      </w:r>
      <w:r>
        <w:t>they</w:t>
      </w:r>
      <w:r>
        <w:rPr>
          <w:spacing w:val="-3"/>
        </w:rPr>
        <w:t xml:space="preserve"> </w:t>
      </w:r>
      <w:r>
        <w:t>will</w:t>
      </w:r>
      <w:r>
        <w:rPr>
          <w:spacing w:val="-1"/>
        </w:rPr>
        <w:t xml:space="preserve"> </w:t>
      </w:r>
      <w:r>
        <w:t>be provided a suitable eye protector to wear over them.</w:t>
      </w:r>
      <w:r>
        <w:rPr>
          <w:spacing w:val="40"/>
        </w:rPr>
        <w:t xml:space="preserve"> </w:t>
      </w:r>
      <w:r>
        <w:t>OSHA regulations require each affected employee who wears prescription lenses while engaged in operations involving eye hazards to wear eye protection that either incorporates the prescription into its design or wear eye protection over</w:t>
      </w:r>
      <w:r>
        <w:rPr>
          <w:spacing w:val="-1"/>
        </w:rPr>
        <w:t xml:space="preserve"> </w:t>
      </w:r>
      <w:r>
        <w:t>the</w:t>
      </w:r>
      <w:r>
        <w:rPr>
          <w:spacing w:val="-2"/>
        </w:rPr>
        <w:t xml:space="preserve"> </w:t>
      </w:r>
      <w:r>
        <w:t>prescription lenses</w:t>
      </w:r>
      <w:r>
        <w:rPr>
          <w:spacing w:val="-1"/>
        </w:rPr>
        <w:t xml:space="preserve"> </w:t>
      </w:r>
      <w:r>
        <w:t>without</w:t>
      </w:r>
      <w:r>
        <w:rPr>
          <w:spacing w:val="-2"/>
        </w:rPr>
        <w:t xml:space="preserve"> </w:t>
      </w:r>
      <w:r>
        <w:t>disturbing</w:t>
      </w:r>
      <w:r>
        <w:rPr>
          <w:spacing w:val="-3"/>
        </w:rPr>
        <w:t xml:space="preserve"> </w:t>
      </w:r>
      <w:r>
        <w:t>the</w:t>
      </w:r>
      <w:r>
        <w:rPr>
          <w:spacing w:val="-3"/>
        </w:rPr>
        <w:t xml:space="preserve"> </w:t>
      </w:r>
      <w:r>
        <w:t>proper</w:t>
      </w:r>
      <w:r>
        <w:rPr>
          <w:spacing w:val="-1"/>
        </w:rPr>
        <w:t xml:space="preserve"> </w:t>
      </w:r>
      <w:r>
        <w:t>position</w:t>
      </w:r>
      <w:r>
        <w:rPr>
          <w:spacing w:val="-3"/>
        </w:rPr>
        <w:t xml:space="preserve"> </w:t>
      </w:r>
      <w:r>
        <w:t>of the prescription</w:t>
      </w:r>
      <w:r>
        <w:rPr>
          <w:spacing w:val="-3"/>
        </w:rPr>
        <w:t xml:space="preserve"> </w:t>
      </w:r>
      <w:r>
        <w:t>lenses</w:t>
      </w:r>
      <w:r>
        <w:rPr>
          <w:spacing w:val="-1"/>
        </w:rPr>
        <w:t xml:space="preserve"> </w:t>
      </w:r>
      <w:r>
        <w:t>or</w:t>
      </w:r>
      <w:r>
        <w:rPr>
          <w:spacing w:val="-1"/>
        </w:rPr>
        <w:t xml:space="preserve"> </w:t>
      </w:r>
      <w:r>
        <w:t>the protective lenses.</w:t>
      </w:r>
    </w:p>
    <w:p w14:paraId="36B3E431" w14:textId="77777777" w:rsidR="00562CC2" w:rsidRDefault="00562CC2">
      <w:pPr>
        <w:jc w:val="both"/>
        <w:sectPr w:rsidR="00562CC2" w:rsidSect="000A30F8">
          <w:footerReference w:type="default" r:id="rId163"/>
          <w:pgSz w:w="12240" w:h="15840"/>
          <w:pgMar w:top="640" w:right="260" w:bottom="1080" w:left="320" w:header="0" w:footer="888" w:gutter="0"/>
          <w:pgNumType w:start="2"/>
          <w:cols w:space="720"/>
        </w:sectPr>
      </w:pPr>
    </w:p>
    <w:p w14:paraId="2E460617" w14:textId="77777777" w:rsidR="00562CC2" w:rsidRDefault="00000000">
      <w:pPr>
        <w:pStyle w:val="BodyText"/>
        <w:spacing w:before="70"/>
        <w:ind w:left="1840" w:right="1120"/>
      </w:pPr>
      <w:r>
        <w:lastRenderedPageBreak/>
        <w:t>Suitable protectors</w:t>
      </w:r>
      <w:r>
        <w:rPr>
          <w:spacing w:val="24"/>
        </w:rPr>
        <w:t xml:space="preserve"> </w:t>
      </w:r>
      <w:r>
        <w:t>will be used when employees are exposed to hazards from flying particles,</w:t>
      </w:r>
      <w:r>
        <w:rPr>
          <w:spacing w:val="80"/>
        </w:rPr>
        <w:t xml:space="preserve"> </w:t>
      </w:r>
      <w:r>
        <w:t>chemical liquids, gases or vapors, or potentially injurious light radiation.</w:t>
      </w:r>
    </w:p>
    <w:p w14:paraId="4F647579" w14:textId="77777777" w:rsidR="00562CC2" w:rsidRDefault="00000000">
      <w:pPr>
        <w:pStyle w:val="ListParagraph"/>
        <w:numPr>
          <w:ilvl w:val="0"/>
          <w:numId w:val="81"/>
        </w:numPr>
        <w:tabs>
          <w:tab w:val="left" w:pos="2200"/>
        </w:tabs>
        <w:spacing w:line="242" w:lineRule="auto"/>
        <w:ind w:right="1182"/>
        <w:rPr>
          <w:sz w:val="20"/>
        </w:rPr>
      </w:pPr>
      <w:r>
        <w:rPr>
          <w:sz w:val="20"/>
        </w:rPr>
        <w:t>Wearers of contact lenses must also wear appropriate eye and face protection devices in a</w:t>
      </w:r>
      <w:r>
        <w:rPr>
          <w:spacing w:val="40"/>
          <w:sz w:val="20"/>
        </w:rPr>
        <w:t xml:space="preserve"> </w:t>
      </w:r>
      <w:r>
        <w:rPr>
          <w:sz w:val="20"/>
        </w:rPr>
        <w:t>hazardous environment.</w:t>
      </w:r>
    </w:p>
    <w:p w14:paraId="5BFB89FB" w14:textId="77777777" w:rsidR="00562CC2" w:rsidRDefault="00000000">
      <w:pPr>
        <w:pStyle w:val="ListParagraph"/>
        <w:numPr>
          <w:ilvl w:val="0"/>
          <w:numId w:val="81"/>
        </w:numPr>
        <w:tabs>
          <w:tab w:val="left" w:pos="2200"/>
        </w:tabs>
        <w:spacing w:line="240" w:lineRule="exact"/>
        <w:rPr>
          <w:sz w:val="20"/>
        </w:rPr>
      </w:pPr>
      <w:r>
        <w:rPr>
          <w:sz w:val="20"/>
        </w:rPr>
        <w:t>Side</w:t>
      </w:r>
      <w:r>
        <w:rPr>
          <w:spacing w:val="-7"/>
          <w:sz w:val="20"/>
        </w:rPr>
        <w:t xml:space="preserve"> </w:t>
      </w:r>
      <w:r>
        <w:rPr>
          <w:sz w:val="20"/>
        </w:rPr>
        <w:t>protectors</w:t>
      </w:r>
      <w:r>
        <w:rPr>
          <w:spacing w:val="-3"/>
          <w:sz w:val="20"/>
        </w:rPr>
        <w:t xml:space="preserve"> </w:t>
      </w:r>
      <w:r>
        <w:rPr>
          <w:sz w:val="20"/>
        </w:rPr>
        <w:t>will</w:t>
      </w:r>
      <w:r>
        <w:rPr>
          <w:spacing w:val="-6"/>
          <w:sz w:val="20"/>
        </w:rPr>
        <w:t xml:space="preserve"> </w:t>
      </w:r>
      <w:r>
        <w:rPr>
          <w:sz w:val="20"/>
        </w:rPr>
        <w:t>be</w:t>
      </w:r>
      <w:r>
        <w:rPr>
          <w:spacing w:val="-6"/>
          <w:sz w:val="20"/>
        </w:rPr>
        <w:t xml:space="preserve"> </w:t>
      </w:r>
      <w:r>
        <w:rPr>
          <w:sz w:val="20"/>
        </w:rPr>
        <w:t>used</w:t>
      </w:r>
      <w:r>
        <w:rPr>
          <w:spacing w:val="-5"/>
          <w:sz w:val="20"/>
        </w:rPr>
        <w:t xml:space="preserve"> </w:t>
      </w:r>
      <w:r>
        <w:rPr>
          <w:sz w:val="20"/>
        </w:rPr>
        <w:t>when</w:t>
      </w:r>
      <w:r>
        <w:rPr>
          <w:spacing w:val="-4"/>
          <w:sz w:val="20"/>
        </w:rPr>
        <w:t xml:space="preserve"> </w:t>
      </w:r>
      <w:r>
        <w:rPr>
          <w:sz w:val="20"/>
        </w:rPr>
        <w:t>there</w:t>
      </w:r>
      <w:r>
        <w:rPr>
          <w:spacing w:val="-4"/>
          <w:sz w:val="20"/>
        </w:rPr>
        <w:t xml:space="preserve"> </w:t>
      </w:r>
      <w:r>
        <w:rPr>
          <w:sz w:val="20"/>
        </w:rPr>
        <w:t>is</w:t>
      </w:r>
      <w:r>
        <w:rPr>
          <w:spacing w:val="-6"/>
          <w:sz w:val="20"/>
        </w:rPr>
        <w:t xml:space="preserve"> </w:t>
      </w:r>
      <w:r>
        <w:rPr>
          <w:sz w:val="20"/>
        </w:rPr>
        <w:t>a</w:t>
      </w:r>
      <w:r>
        <w:rPr>
          <w:spacing w:val="-5"/>
          <w:sz w:val="20"/>
        </w:rPr>
        <w:t xml:space="preserve"> </w:t>
      </w:r>
      <w:r>
        <w:rPr>
          <w:sz w:val="20"/>
        </w:rPr>
        <w:t>hazard</w:t>
      </w:r>
      <w:r>
        <w:rPr>
          <w:spacing w:val="-7"/>
          <w:sz w:val="20"/>
        </w:rPr>
        <w:t xml:space="preserve"> </w:t>
      </w:r>
      <w:r>
        <w:rPr>
          <w:sz w:val="20"/>
        </w:rPr>
        <w:t>from</w:t>
      </w:r>
      <w:r>
        <w:rPr>
          <w:spacing w:val="-5"/>
          <w:sz w:val="20"/>
        </w:rPr>
        <w:t xml:space="preserve"> </w:t>
      </w:r>
      <w:r>
        <w:rPr>
          <w:sz w:val="20"/>
        </w:rPr>
        <w:t>flying</w:t>
      </w:r>
      <w:r>
        <w:rPr>
          <w:spacing w:val="-5"/>
          <w:sz w:val="20"/>
        </w:rPr>
        <w:t xml:space="preserve"> </w:t>
      </w:r>
      <w:r>
        <w:rPr>
          <w:spacing w:val="-2"/>
          <w:sz w:val="20"/>
        </w:rPr>
        <w:t>objects.</w:t>
      </w:r>
    </w:p>
    <w:p w14:paraId="5BE95905" w14:textId="77777777" w:rsidR="00562CC2" w:rsidRDefault="00000000">
      <w:pPr>
        <w:pStyle w:val="ListParagraph"/>
        <w:numPr>
          <w:ilvl w:val="0"/>
          <w:numId w:val="81"/>
        </w:numPr>
        <w:tabs>
          <w:tab w:val="left" w:pos="2200"/>
        </w:tabs>
        <w:spacing w:line="244" w:lineRule="exact"/>
        <w:rPr>
          <w:sz w:val="20"/>
        </w:rPr>
      </w:pPr>
      <w:r>
        <w:rPr>
          <w:sz w:val="20"/>
        </w:rPr>
        <w:t>Goggles</w:t>
      </w:r>
      <w:r>
        <w:rPr>
          <w:spacing w:val="-6"/>
          <w:sz w:val="20"/>
        </w:rPr>
        <w:t xml:space="preserve"> </w:t>
      </w:r>
      <w:r>
        <w:rPr>
          <w:sz w:val="20"/>
        </w:rPr>
        <w:t>and</w:t>
      </w:r>
      <w:r>
        <w:rPr>
          <w:spacing w:val="-6"/>
          <w:sz w:val="20"/>
        </w:rPr>
        <w:t xml:space="preserve"> </w:t>
      </w:r>
      <w:r>
        <w:rPr>
          <w:sz w:val="20"/>
        </w:rPr>
        <w:t>face</w:t>
      </w:r>
      <w:r>
        <w:rPr>
          <w:spacing w:val="-6"/>
          <w:sz w:val="20"/>
        </w:rPr>
        <w:t xml:space="preserve"> </w:t>
      </w:r>
      <w:r>
        <w:rPr>
          <w:sz w:val="20"/>
        </w:rPr>
        <w:t>shields</w:t>
      </w:r>
      <w:r>
        <w:rPr>
          <w:spacing w:val="-4"/>
          <w:sz w:val="20"/>
        </w:rPr>
        <w:t xml:space="preserve"> </w:t>
      </w:r>
      <w:r>
        <w:rPr>
          <w:sz w:val="20"/>
        </w:rPr>
        <w:t>will</w:t>
      </w:r>
      <w:r>
        <w:rPr>
          <w:spacing w:val="-7"/>
          <w:sz w:val="20"/>
        </w:rPr>
        <w:t xml:space="preserve"> </w:t>
      </w:r>
      <w:r>
        <w:rPr>
          <w:sz w:val="20"/>
        </w:rPr>
        <w:t>be</w:t>
      </w:r>
      <w:r>
        <w:rPr>
          <w:spacing w:val="-5"/>
          <w:sz w:val="20"/>
        </w:rPr>
        <w:t xml:space="preserve"> </w:t>
      </w:r>
      <w:r>
        <w:rPr>
          <w:sz w:val="20"/>
        </w:rPr>
        <w:t>used</w:t>
      </w:r>
      <w:r>
        <w:rPr>
          <w:spacing w:val="-5"/>
          <w:sz w:val="20"/>
        </w:rPr>
        <w:t xml:space="preserve"> </w:t>
      </w:r>
      <w:r>
        <w:rPr>
          <w:sz w:val="20"/>
        </w:rPr>
        <w:t>when</w:t>
      </w:r>
      <w:r>
        <w:rPr>
          <w:spacing w:val="-6"/>
          <w:sz w:val="20"/>
        </w:rPr>
        <w:t xml:space="preserve"> </w:t>
      </w:r>
      <w:r>
        <w:rPr>
          <w:sz w:val="20"/>
        </w:rPr>
        <w:t>there</w:t>
      </w:r>
      <w:r>
        <w:rPr>
          <w:spacing w:val="-7"/>
          <w:sz w:val="20"/>
        </w:rPr>
        <w:t xml:space="preserve"> </w:t>
      </w:r>
      <w:r>
        <w:rPr>
          <w:sz w:val="20"/>
        </w:rPr>
        <w:t>is</w:t>
      </w:r>
      <w:r>
        <w:rPr>
          <w:spacing w:val="-3"/>
          <w:sz w:val="20"/>
        </w:rPr>
        <w:t xml:space="preserve"> </w:t>
      </w:r>
      <w:r>
        <w:rPr>
          <w:sz w:val="20"/>
        </w:rPr>
        <w:t>a</w:t>
      </w:r>
      <w:r>
        <w:rPr>
          <w:spacing w:val="-5"/>
          <w:sz w:val="20"/>
        </w:rPr>
        <w:t xml:space="preserve"> </w:t>
      </w:r>
      <w:r>
        <w:rPr>
          <w:sz w:val="20"/>
        </w:rPr>
        <w:t>hazard</w:t>
      </w:r>
      <w:r>
        <w:rPr>
          <w:spacing w:val="-6"/>
          <w:sz w:val="20"/>
        </w:rPr>
        <w:t xml:space="preserve"> </w:t>
      </w:r>
      <w:r>
        <w:rPr>
          <w:sz w:val="20"/>
        </w:rPr>
        <w:t>from</w:t>
      </w:r>
      <w:r>
        <w:rPr>
          <w:spacing w:val="-4"/>
          <w:sz w:val="20"/>
        </w:rPr>
        <w:t xml:space="preserve"> </w:t>
      </w:r>
      <w:r>
        <w:rPr>
          <w:sz w:val="20"/>
        </w:rPr>
        <w:t>chemical</w:t>
      </w:r>
      <w:r>
        <w:rPr>
          <w:spacing w:val="-8"/>
          <w:sz w:val="20"/>
        </w:rPr>
        <w:t xml:space="preserve"> </w:t>
      </w:r>
      <w:r>
        <w:rPr>
          <w:spacing w:val="-2"/>
          <w:sz w:val="20"/>
        </w:rPr>
        <w:t>splash.</w:t>
      </w:r>
    </w:p>
    <w:p w14:paraId="2208F1CE" w14:textId="77777777" w:rsidR="00562CC2" w:rsidRDefault="00000000">
      <w:pPr>
        <w:pStyle w:val="ListParagraph"/>
        <w:numPr>
          <w:ilvl w:val="0"/>
          <w:numId w:val="81"/>
        </w:numPr>
        <w:tabs>
          <w:tab w:val="left" w:pos="2200"/>
        </w:tabs>
        <w:spacing w:line="244" w:lineRule="exact"/>
        <w:rPr>
          <w:sz w:val="20"/>
        </w:rPr>
      </w:pPr>
      <w:r>
        <w:rPr>
          <w:sz w:val="20"/>
        </w:rPr>
        <w:t>Face</w:t>
      </w:r>
      <w:r>
        <w:rPr>
          <w:spacing w:val="-6"/>
          <w:sz w:val="20"/>
        </w:rPr>
        <w:t xml:space="preserve"> </w:t>
      </w:r>
      <w:r>
        <w:rPr>
          <w:sz w:val="20"/>
        </w:rPr>
        <w:t>shields</w:t>
      </w:r>
      <w:r>
        <w:rPr>
          <w:spacing w:val="-2"/>
          <w:sz w:val="20"/>
        </w:rPr>
        <w:t xml:space="preserve"> </w:t>
      </w:r>
      <w:r>
        <w:rPr>
          <w:sz w:val="20"/>
        </w:rPr>
        <w:t>will</w:t>
      </w:r>
      <w:r>
        <w:rPr>
          <w:spacing w:val="-6"/>
          <w:sz w:val="20"/>
        </w:rPr>
        <w:t xml:space="preserve"> </w:t>
      </w:r>
      <w:r>
        <w:rPr>
          <w:sz w:val="20"/>
        </w:rPr>
        <w:t>only</w:t>
      </w:r>
      <w:r>
        <w:rPr>
          <w:spacing w:val="-8"/>
          <w:sz w:val="20"/>
        </w:rPr>
        <w:t xml:space="preserve"> </w:t>
      </w:r>
      <w:r>
        <w:rPr>
          <w:sz w:val="20"/>
        </w:rPr>
        <w:t>be</w:t>
      </w:r>
      <w:r>
        <w:rPr>
          <w:spacing w:val="-3"/>
          <w:sz w:val="20"/>
        </w:rPr>
        <w:t xml:space="preserve"> </w:t>
      </w:r>
      <w:r>
        <w:rPr>
          <w:sz w:val="20"/>
        </w:rPr>
        <w:t>worn</w:t>
      </w:r>
      <w:r>
        <w:rPr>
          <w:spacing w:val="-5"/>
          <w:sz w:val="20"/>
        </w:rPr>
        <w:t xml:space="preserve"> </w:t>
      </w:r>
      <w:r>
        <w:rPr>
          <w:sz w:val="20"/>
        </w:rPr>
        <w:t>over</w:t>
      </w:r>
      <w:r>
        <w:rPr>
          <w:spacing w:val="-5"/>
          <w:sz w:val="20"/>
        </w:rPr>
        <w:t xml:space="preserve"> </w:t>
      </w:r>
      <w:r>
        <w:rPr>
          <w:sz w:val="20"/>
        </w:rPr>
        <w:t>primary</w:t>
      </w:r>
      <w:r>
        <w:rPr>
          <w:spacing w:val="-11"/>
          <w:sz w:val="20"/>
        </w:rPr>
        <w:t xml:space="preserve"> </w:t>
      </w:r>
      <w:r>
        <w:rPr>
          <w:sz w:val="20"/>
        </w:rPr>
        <w:t>eye</w:t>
      </w:r>
      <w:r>
        <w:rPr>
          <w:spacing w:val="-3"/>
          <w:sz w:val="20"/>
        </w:rPr>
        <w:t xml:space="preserve"> </w:t>
      </w:r>
      <w:r>
        <w:rPr>
          <w:sz w:val="20"/>
        </w:rPr>
        <w:t>protection</w:t>
      </w:r>
      <w:r>
        <w:rPr>
          <w:spacing w:val="-3"/>
          <w:sz w:val="20"/>
        </w:rPr>
        <w:t xml:space="preserve"> </w:t>
      </w:r>
      <w:r>
        <w:rPr>
          <w:sz w:val="20"/>
        </w:rPr>
        <w:t>(safety</w:t>
      </w:r>
      <w:r>
        <w:rPr>
          <w:spacing w:val="-8"/>
          <w:sz w:val="20"/>
        </w:rPr>
        <w:t xml:space="preserve"> </w:t>
      </w:r>
      <w:r>
        <w:rPr>
          <w:sz w:val="20"/>
        </w:rPr>
        <w:t>glasses</w:t>
      </w:r>
      <w:r>
        <w:rPr>
          <w:spacing w:val="-4"/>
          <w:sz w:val="20"/>
        </w:rPr>
        <w:t xml:space="preserve"> </w:t>
      </w:r>
      <w:r>
        <w:rPr>
          <w:sz w:val="20"/>
        </w:rPr>
        <w:t>or</w:t>
      </w:r>
      <w:r>
        <w:rPr>
          <w:spacing w:val="-5"/>
          <w:sz w:val="20"/>
        </w:rPr>
        <w:t xml:space="preserve"> </w:t>
      </w:r>
      <w:r>
        <w:rPr>
          <w:spacing w:val="-2"/>
          <w:sz w:val="20"/>
        </w:rPr>
        <w:t>goggles).</w:t>
      </w:r>
    </w:p>
    <w:p w14:paraId="4C312F45" w14:textId="77777777" w:rsidR="00562CC2" w:rsidRDefault="00000000">
      <w:pPr>
        <w:pStyle w:val="ListParagraph"/>
        <w:numPr>
          <w:ilvl w:val="0"/>
          <w:numId w:val="81"/>
        </w:numPr>
        <w:tabs>
          <w:tab w:val="left" w:pos="2200"/>
        </w:tabs>
        <w:ind w:right="1185"/>
        <w:rPr>
          <w:sz w:val="20"/>
        </w:rPr>
      </w:pPr>
      <w:r>
        <w:rPr>
          <w:sz w:val="20"/>
        </w:rPr>
        <w:t>For those employees who wear prescription lenses, eye protectors will either incorporate the prescription in the design or will fit properly over the prescription lenses.</w:t>
      </w:r>
    </w:p>
    <w:p w14:paraId="15EF5631" w14:textId="77777777" w:rsidR="00562CC2" w:rsidRDefault="00000000">
      <w:pPr>
        <w:pStyle w:val="ListParagraph"/>
        <w:numPr>
          <w:ilvl w:val="0"/>
          <w:numId w:val="81"/>
        </w:numPr>
        <w:tabs>
          <w:tab w:val="left" w:pos="2200"/>
        </w:tabs>
        <w:spacing w:line="243" w:lineRule="exact"/>
        <w:rPr>
          <w:sz w:val="20"/>
        </w:rPr>
      </w:pPr>
      <w:r>
        <w:rPr>
          <w:sz w:val="20"/>
        </w:rPr>
        <w:t>Protectors</w:t>
      </w:r>
      <w:r>
        <w:rPr>
          <w:spacing w:val="-2"/>
          <w:sz w:val="20"/>
        </w:rPr>
        <w:t xml:space="preserve"> </w:t>
      </w:r>
      <w:r>
        <w:rPr>
          <w:sz w:val="20"/>
        </w:rPr>
        <w:t>will</w:t>
      </w:r>
      <w:r>
        <w:rPr>
          <w:spacing w:val="-6"/>
          <w:sz w:val="20"/>
        </w:rPr>
        <w:t xml:space="preserve"> </w:t>
      </w:r>
      <w:r>
        <w:rPr>
          <w:sz w:val="20"/>
        </w:rPr>
        <w:t>be</w:t>
      </w:r>
      <w:r>
        <w:rPr>
          <w:spacing w:val="-5"/>
          <w:sz w:val="20"/>
        </w:rPr>
        <w:t xml:space="preserve"> </w:t>
      </w:r>
      <w:r>
        <w:rPr>
          <w:sz w:val="20"/>
        </w:rPr>
        <w:t>marked</w:t>
      </w:r>
      <w:r>
        <w:rPr>
          <w:spacing w:val="-7"/>
          <w:sz w:val="20"/>
        </w:rPr>
        <w:t xml:space="preserve"> </w:t>
      </w:r>
      <w:r>
        <w:rPr>
          <w:sz w:val="20"/>
        </w:rPr>
        <w:t>to</w:t>
      </w:r>
      <w:r>
        <w:rPr>
          <w:spacing w:val="-6"/>
          <w:sz w:val="20"/>
        </w:rPr>
        <w:t xml:space="preserve"> </w:t>
      </w:r>
      <w:r>
        <w:rPr>
          <w:sz w:val="20"/>
        </w:rPr>
        <w:t>identify</w:t>
      </w:r>
      <w:r>
        <w:rPr>
          <w:spacing w:val="-8"/>
          <w:sz w:val="20"/>
        </w:rPr>
        <w:t xml:space="preserve"> </w:t>
      </w:r>
      <w:r>
        <w:rPr>
          <w:sz w:val="20"/>
        </w:rPr>
        <w:t>the</w:t>
      </w:r>
      <w:r>
        <w:rPr>
          <w:spacing w:val="-5"/>
          <w:sz w:val="20"/>
        </w:rPr>
        <w:t xml:space="preserve"> </w:t>
      </w:r>
      <w:r>
        <w:rPr>
          <w:spacing w:val="-2"/>
          <w:sz w:val="20"/>
        </w:rPr>
        <w:t>manufacturer.</w:t>
      </w:r>
    </w:p>
    <w:p w14:paraId="19CA4D66" w14:textId="77777777" w:rsidR="00562CC2" w:rsidRDefault="00000000">
      <w:pPr>
        <w:pStyle w:val="ListParagraph"/>
        <w:numPr>
          <w:ilvl w:val="0"/>
          <w:numId w:val="81"/>
        </w:numPr>
        <w:tabs>
          <w:tab w:val="left" w:pos="2200"/>
        </w:tabs>
        <w:ind w:right="1186"/>
        <w:jc w:val="both"/>
        <w:rPr>
          <w:sz w:val="20"/>
        </w:rPr>
      </w:pPr>
      <w:r>
        <w:rPr>
          <w:sz w:val="20"/>
        </w:rPr>
        <w:t>Equipment fitted with appropriate filter lenses will be used to protect against light radiation. Tinted or shaded lenses are not considered filter lenses unless they are marked or identified as such.</w:t>
      </w:r>
    </w:p>
    <w:p w14:paraId="0108135B" w14:textId="77777777" w:rsidR="00562CC2" w:rsidRDefault="00000000">
      <w:pPr>
        <w:pStyle w:val="BodyText"/>
        <w:spacing w:before="225"/>
        <w:ind w:left="1840" w:right="1183"/>
        <w:jc w:val="both"/>
      </w:pPr>
      <w:r>
        <w:t>Emergency eyewash facilities, meeting the requirements of ANSI Z358.1, will be provided in all areas where the eyes of an employee will be exposed to corrosive materials.</w:t>
      </w:r>
      <w:r>
        <w:rPr>
          <w:spacing w:val="40"/>
        </w:rPr>
        <w:t xml:space="preserve"> </w:t>
      </w:r>
      <w:r>
        <w:t>All emergency eyewash facilities will be located where they are easily accessible in an emergency.</w:t>
      </w:r>
    </w:p>
    <w:p w14:paraId="2DDB409C" w14:textId="77777777" w:rsidR="00562CC2" w:rsidRDefault="00562CC2">
      <w:pPr>
        <w:pStyle w:val="BodyText"/>
      </w:pPr>
    </w:p>
    <w:p w14:paraId="4F4A5D24" w14:textId="77777777" w:rsidR="00562CC2" w:rsidRDefault="00000000">
      <w:pPr>
        <w:pStyle w:val="BodyText"/>
        <w:ind w:left="1840" w:right="1188"/>
        <w:jc w:val="both"/>
      </w:pPr>
      <w:r>
        <w:t>Safety</w:t>
      </w:r>
      <w:r>
        <w:rPr>
          <w:spacing w:val="-5"/>
        </w:rPr>
        <w:t xml:space="preserve"> </w:t>
      </w:r>
      <w:r>
        <w:t>Glasses</w:t>
      </w:r>
      <w:r>
        <w:rPr>
          <w:spacing w:val="-1"/>
        </w:rPr>
        <w:t xml:space="preserve"> </w:t>
      </w:r>
      <w:r>
        <w:t>or</w:t>
      </w:r>
      <w:r>
        <w:rPr>
          <w:spacing w:val="-1"/>
        </w:rPr>
        <w:t xml:space="preserve"> </w:t>
      </w:r>
      <w:r>
        <w:t>Safety</w:t>
      </w:r>
      <w:r>
        <w:rPr>
          <w:spacing w:val="-5"/>
        </w:rPr>
        <w:t xml:space="preserve"> </w:t>
      </w:r>
      <w:r>
        <w:t>Goggles will</w:t>
      </w:r>
      <w:r>
        <w:rPr>
          <w:spacing w:val="-1"/>
        </w:rPr>
        <w:t xml:space="preserve"> </w:t>
      </w:r>
      <w:r>
        <w:t>be worn on</w:t>
      </w:r>
      <w:r>
        <w:rPr>
          <w:spacing w:val="-3"/>
        </w:rPr>
        <w:t xml:space="preserve"> </w:t>
      </w:r>
      <w:r>
        <w:t>the construction</w:t>
      </w:r>
      <w:r>
        <w:rPr>
          <w:spacing w:val="-3"/>
        </w:rPr>
        <w:t xml:space="preserve"> </w:t>
      </w:r>
      <w:r>
        <w:t>sites when drilling overhead</w:t>
      </w:r>
      <w:r>
        <w:rPr>
          <w:spacing w:val="-3"/>
        </w:rPr>
        <w:t xml:space="preserve"> </w:t>
      </w:r>
      <w:r>
        <w:t>or when operations present potential eye or face injury.</w:t>
      </w:r>
    </w:p>
    <w:p w14:paraId="72E40375" w14:textId="77777777" w:rsidR="00562CC2" w:rsidRDefault="00000000">
      <w:pPr>
        <w:pStyle w:val="BodyText"/>
        <w:spacing w:before="229"/>
        <w:ind w:left="1840" w:right="1188"/>
        <w:jc w:val="both"/>
      </w:pPr>
      <w:r>
        <w:t>Employees involved in welding operation must wear a welding shield or goggles with the proper filter lenses or plates for the proper shade number.</w:t>
      </w:r>
    </w:p>
    <w:p w14:paraId="30658BB4" w14:textId="77777777" w:rsidR="00562CC2" w:rsidRDefault="00000000">
      <w:pPr>
        <w:spacing w:before="229"/>
        <w:ind w:left="1840"/>
        <w:jc w:val="both"/>
        <w:rPr>
          <w:b/>
          <w:sz w:val="20"/>
        </w:rPr>
      </w:pPr>
      <w:r>
        <w:rPr>
          <w:b/>
          <w:sz w:val="20"/>
          <w:u w:val="single"/>
        </w:rPr>
        <w:t>Foot</w:t>
      </w:r>
      <w:r>
        <w:rPr>
          <w:b/>
          <w:spacing w:val="-5"/>
          <w:sz w:val="20"/>
          <w:u w:val="single"/>
        </w:rPr>
        <w:t xml:space="preserve"> </w:t>
      </w:r>
      <w:r>
        <w:rPr>
          <w:b/>
          <w:spacing w:val="-2"/>
          <w:sz w:val="20"/>
          <w:u w:val="single"/>
        </w:rPr>
        <w:t>Protection</w:t>
      </w:r>
    </w:p>
    <w:p w14:paraId="42AD36F5" w14:textId="77777777" w:rsidR="00562CC2" w:rsidRDefault="00000000">
      <w:pPr>
        <w:pStyle w:val="BodyText"/>
        <w:spacing w:before="3"/>
        <w:ind w:left="1840" w:right="1188"/>
        <w:jc w:val="both"/>
      </w:pPr>
      <w:r>
        <w:t xml:space="preserve">Safety shoes will be worn where identified during the hazard assessment of each particular work </w:t>
      </w:r>
      <w:r>
        <w:rPr>
          <w:spacing w:val="-2"/>
        </w:rPr>
        <w:t>area.</w:t>
      </w:r>
    </w:p>
    <w:p w14:paraId="0A22222F" w14:textId="77777777" w:rsidR="00562CC2" w:rsidRDefault="00000000">
      <w:pPr>
        <w:pStyle w:val="ListParagraph"/>
        <w:numPr>
          <w:ilvl w:val="0"/>
          <w:numId w:val="81"/>
        </w:numPr>
        <w:tabs>
          <w:tab w:val="left" w:pos="2200"/>
        </w:tabs>
        <w:ind w:right="1184"/>
        <w:jc w:val="both"/>
        <w:rPr>
          <w:sz w:val="20"/>
        </w:rPr>
      </w:pPr>
      <w:r>
        <w:rPr>
          <w:sz w:val="20"/>
        </w:rPr>
        <w:t>Safety shoes or boots, with impact protection, are required to be worn in work areas where carrying</w:t>
      </w:r>
      <w:r>
        <w:rPr>
          <w:spacing w:val="-10"/>
          <w:sz w:val="20"/>
        </w:rPr>
        <w:t xml:space="preserve"> </w:t>
      </w:r>
      <w:r>
        <w:rPr>
          <w:sz w:val="20"/>
        </w:rPr>
        <w:t>or</w:t>
      </w:r>
      <w:r>
        <w:rPr>
          <w:spacing w:val="-8"/>
          <w:sz w:val="20"/>
        </w:rPr>
        <w:t xml:space="preserve"> </w:t>
      </w:r>
      <w:r>
        <w:rPr>
          <w:sz w:val="20"/>
        </w:rPr>
        <w:t>handling</w:t>
      </w:r>
      <w:r>
        <w:rPr>
          <w:spacing w:val="-11"/>
          <w:sz w:val="20"/>
        </w:rPr>
        <w:t xml:space="preserve"> </w:t>
      </w:r>
      <w:r>
        <w:rPr>
          <w:sz w:val="20"/>
        </w:rPr>
        <w:t>materials</w:t>
      </w:r>
      <w:r>
        <w:rPr>
          <w:spacing w:val="-10"/>
          <w:sz w:val="20"/>
        </w:rPr>
        <w:t xml:space="preserve"> </w:t>
      </w:r>
      <w:r>
        <w:rPr>
          <w:sz w:val="20"/>
        </w:rPr>
        <w:t>such</w:t>
      </w:r>
      <w:r>
        <w:rPr>
          <w:spacing w:val="-9"/>
          <w:sz w:val="20"/>
        </w:rPr>
        <w:t xml:space="preserve"> </w:t>
      </w:r>
      <w:r>
        <w:rPr>
          <w:sz w:val="20"/>
        </w:rPr>
        <w:t>as</w:t>
      </w:r>
      <w:r>
        <w:rPr>
          <w:spacing w:val="-10"/>
          <w:sz w:val="20"/>
        </w:rPr>
        <w:t xml:space="preserve"> </w:t>
      </w:r>
      <w:r>
        <w:rPr>
          <w:sz w:val="20"/>
        </w:rPr>
        <w:t>packages,</w:t>
      </w:r>
      <w:r>
        <w:rPr>
          <w:spacing w:val="-11"/>
          <w:sz w:val="20"/>
        </w:rPr>
        <w:t xml:space="preserve"> </w:t>
      </w:r>
      <w:r>
        <w:rPr>
          <w:sz w:val="20"/>
        </w:rPr>
        <w:t>objects,</w:t>
      </w:r>
      <w:r>
        <w:rPr>
          <w:spacing w:val="-11"/>
          <w:sz w:val="20"/>
        </w:rPr>
        <w:t xml:space="preserve"> </w:t>
      </w:r>
      <w:r>
        <w:rPr>
          <w:sz w:val="20"/>
        </w:rPr>
        <w:t>parts</w:t>
      </w:r>
      <w:r>
        <w:rPr>
          <w:spacing w:val="-10"/>
          <w:sz w:val="20"/>
        </w:rPr>
        <w:t xml:space="preserve"> </w:t>
      </w:r>
      <w:r>
        <w:rPr>
          <w:sz w:val="20"/>
        </w:rPr>
        <w:t>or</w:t>
      </w:r>
      <w:r>
        <w:rPr>
          <w:spacing w:val="-8"/>
          <w:sz w:val="20"/>
        </w:rPr>
        <w:t xml:space="preserve"> </w:t>
      </w:r>
      <w:r>
        <w:rPr>
          <w:sz w:val="20"/>
        </w:rPr>
        <w:t>heavy</w:t>
      </w:r>
      <w:r>
        <w:rPr>
          <w:spacing w:val="-12"/>
          <w:sz w:val="20"/>
        </w:rPr>
        <w:t xml:space="preserve"> </w:t>
      </w:r>
      <w:r>
        <w:rPr>
          <w:sz w:val="20"/>
        </w:rPr>
        <w:t>loads,</w:t>
      </w:r>
      <w:r>
        <w:rPr>
          <w:spacing w:val="-9"/>
          <w:sz w:val="20"/>
        </w:rPr>
        <w:t xml:space="preserve"> </w:t>
      </w:r>
      <w:r>
        <w:rPr>
          <w:sz w:val="20"/>
        </w:rPr>
        <w:t>which</w:t>
      </w:r>
      <w:r>
        <w:rPr>
          <w:spacing w:val="-11"/>
          <w:sz w:val="20"/>
        </w:rPr>
        <w:t xml:space="preserve"> </w:t>
      </w:r>
      <w:r>
        <w:rPr>
          <w:sz w:val="20"/>
        </w:rPr>
        <w:t>could</w:t>
      </w:r>
      <w:r>
        <w:rPr>
          <w:spacing w:val="-11"/>
          <w:sz w:val="20"/>
        </w:rPr>
        <w:t xml:space="preserve"> </w:t>
      </w:r>
      <w:r>
        <w:rPr>
          <w:sz w:val="20"/>
        </w:rPr>
        <w:t>be dropped; and for other activities where objects might fall onto the feet.</w:t>
      </w:r>
    </w:p>
    <w:p w14:paraId="5A861BFF" w14:textId="77777777" w:rsidR="00562CC2" w:rsidRDefault="00000000">
      <w:pPr>
        <w:pStyle w:val="ListParagraph"/>
        <w:numPr>
          <w:ilvl w:val="0"/>
          <w:numId w:val="81"/>
        </w:numPr>
        <w:tabs>
          <w:tab w:val="left" w:pos="2200"/>
        </w:tabs>
        <w:ind w:right="1187"/>
        <w:jc w:val="both"/>
        <w:rPr>
          <w:sz w:val="20"/>
        </w:rPr>
      </w:pPr>
      <w:r>
        <w:rPr>
          <w:sz w:val="20"/>
        </w:rPr>
        <w:t>Safety shoes or boots, with compression protection, are required for work activities involving skid</w:t>
      </w:r>
      <w:r>
        <w:rPr>
          <w:spacing w:val="-9"/>
          <w:sz w:val="20"/>
        </w:rPr>
        <w:t xml:space="preserve"> </w:t>
      </w:r>
      <w:r>
        <w:rPr>
          <w:sz w:val="20"/>
        </w:rPr>
        <w:t>trucks</w:t>
      </w:r>
      <w:r>
        <w:rPr>
          <w:spacing w:val="-8"/>
          <w:sz w:val="20"/>
        </w:rPr>
        <w:t xml:space="preserve"> </w:t>
      </w:r>
      <w:r>
        <w:rPr>
          <w:sz w:val="20"/>
        </w:rPr>
        <w:t>(manual</w:t>
      </w:r>
      <w:r>
        <w:rPr>
          <w:spacing w:val="-10"/>
          <w:sz w:val="20"/>
        </w:rPr>
        <w:t xml:space="preserve"> </w:t>
      </w:r>
      <w:r>
        <w:rPr>
          <w:sz w:val="20"/>
        </w:rPr>
        <w:t>materials</w:t>
      </w:r>
      <w:r>
        <w:rPr>
          <w:spacing w:val="-8"/>
          <w:sz w:val="20"/>
        </w:rPr>
        <w:t xml:space="preserve"> </w:t>
      </w:r>
      <w:r>
        <w:rPr>
          <w:sz w:val="20"/>
        </w:rPr>
        <w:t>handling</w:t>
      </w:r>
      <w:r>
        <w:rPr>
          <w:spacing w:val="-9"/>
          <w:sz w:val="20"/>
        </w:rPr>
        <w:t xml:space="preserve"> </w:t>
      </w:r>
      <w:r>
        <w:rPr>
          <w:sz w:val="20"/>
        </w:rPr>
        <w:t>cars)</w:t>
      </w:r>
      <w:r>
        <w:rPr>
          <w:spacing w:val="-8"/>
          <w:sz w:val="20"/>
        </w:rPr>
        <w:t xml:space="preserve"> </w:t>
      </w:r>
      <w:r>
        <w:rPr>
          <w:sz w:val="20"/>
        </w:rPr>
        <w:t>or</w:t>
      </w:r>
      <w:r>
        <w:rPr>
          <w:spacing w:val="-8"/>
          <w:sz w:val="20"/>
        </w:rPr>
        <w:t xml:space="preserve"> </w:t>
      </w:r>
      <w:r>
        <w:rPr>
          <w:sz w:val="20"/>
        </w:rPr>
        <w:t>other</w:t>
      </w:r>
      <w:r>
        <w:rPr>
          <w:spacing w:val="-7"/>
          <w:sz w:val="20"/>
        </w:rPr>
        <w:t xml:space="preserve"> </w:t>
      </w:r>
      <w:r>
        <w:rPr>
          <w:sz w:val="20"/>
        </w:rPr>
        <w:t>activities</w:t>
      </w:r>
      <w:r>
        <w:rPr>
          <w:spacing w:val="-8"/>
          <w:sz w:val="20"/>
        </w:rPr>
        <w:t xml:space="preserve"> </w:t>
      </w:r>
      <w:r>
        <w:rPr>
          <w:sz w:val="20"/>
        </w:rPr>
        <w:t>in</w:t>
      </w:r>
      <w:r>
        <w:rPr>
          <w:spacing w:val="-8"/>
          <w:sz w:val="20"/>
        </w:rPr>
        <w:t xml:space="preserve"> </w:t>
      </w:r>
      <w:r>
        <w:rPr>
          <w:sz w:val="20"/>
        </w:rPr>
        <w:t>which</w:t>
      </w:r>
      <w:r>
        <w:rPr>
          <w:spacing w:val="-9"/>
          <w:sz w:val="20"/>
        </w:rPr>
        <w:t xml:space="preserve"> </w:t>
      </w:r>
      <w:r>
        <w:rPr>
          <w:sz w:val="20"/>
        </w:rPr>
        <w:t>materials</w:t>
      </w:r>
      <w:r>
        <w:rPr>
          <w:spacing w:val="-8"/>
          <w:sz w:val="20"/>
        </w:rPr>
        <w:t xml:space="preserve"> </w:t>
      </w:r>
      <w:r>
        <w:rPr>
          <w:sz w:val="20"/>
        </w:rPr>
        <w:t>or</w:t>
      </w:r>
      <w:r>
        <w:rPr>
          <w:spacing w:val="-7"/>
          <w:sz w:val="20"/>
        </w:rPr>
        <w:t xml:space="preserve"> </w:t>
      </w:r>
      <w:r>
        <w:rPr>
          <w:sz w:val="20"/>
        </w:rPr>
        <w:t>equipment could potentially roll over the feet of an employee.</w:t>
      </w:r>
    </w:p>
    <w:p w14:paraId="65ECE4F2" w14:textId="77777777" w:rsidR="00562CC2" w:rsidRDefault="00000000">
      <w:pPr>
        <w:pStyle w:val="ListParagraph"/>
        <w:numPr>
          <w:ilvl w:val="0"/>
          <w:numId w:val="81"/>
        </w:numPr>
        <w:tabs>
          <w:tab w:val="left" w:pos="2200"/>
        </w:tabs>
        <w:ind w:right="1183"/>
        <w:jc w:val="both"/>
        <w:rPr>
          <w:sz w:val="20"/>
        </w:rPr>
      </w:pPr>
      <w:r>
        <w:rPr>
          <w:sz w:val="20"/>
        </w:rPr>
        <w:t>Safety shoes or boots, with puncture protection, are required where sharp objects such as nails, wire,</w:t>
      </w:r>
      <w:r>
        <w:rPr>
          <w:spacing w:val="-2"/>
          <w:sz w:val="20"/>
        </w:rPr>
        <w:t xml:space="preserve"> </w:t>
      </w:r>
      <w:r>
        <w:rPr>
          <w:sz w:val="20"/>
        </w:rPr>
        <w:t>tacks,</w:t>
      </w:r>
      <w:r>
        <w:rPr>
          <w:spacing w:val="-2"/>
          <w:sz w:val="20"/>
        </w:rPr>
        <w:t xml:space="preserve"> </w:t>
      </w:r>
      <w:r>
        <w:rPr>
          <w:sz w:val="20"/>
        </w:rPr>
        <w:t>screws,</w:t>
      </w:r>
      <w:r>
        <w:rPr>
          <w:spacing w:val="-2"/>
          <w:sz w:val="20"/>
        </w:rPr>
        <w:t xml:space="preserve"> </w:t>
      </w:r>
      <w:r>
        <w:rPr>
          <w:sz w:val="20"/>
        </w:rPr>
        <w:t>large</w:t>
      </w:r>
      <w:r>
        <w:rPr>
          <w:spacing w:val="-2"/>
          <w:sz w:val="20"/>
        </w:rPr>
        <w:t xml:space="preserve"> </w:t>
      </w:r>
      <w:r>
        <w:rPr>
          <w:sz w:val="20"/>
        </w:rPr>
        <w:t>staples, or</w:t>
      </w:r>
      <w:r>
        <w:rPr>
          <w:spacing w:val="-2"/>
          <w:sz w:val="20"/>
        </w:rPr>
        <w:t xml:space="preserve"> </w:t>
      </w:r>
      <w:r>
        <w:rPr>
          <w:sz w:val="20"/>
        </w:rPr>
        <w:t>scrap</w:t>
      </w:r>
      <w:r>
        <w:rPr>
          <w:spacing w:val="-3"/>
          <w:sz w:val="20"/>
        </w:rPr>
        <w:t xml:space="preserve"> </w:t>
      </w:r>
      <w:r>
        <w:rPr>
          <w:sz w:val="20"/>
        </w:rPr>
        <w:t>metal</w:t>
      </w:r>
      <w:r>
        <w:rPr>
          <w:spacing w:val="-3"/>
          <w:sz w:val="20"/>
        </w:rPr>
        <w:t xml:space="preserve"> </w:t>
      </w:r>
      <w:r>
        <w:rPr>
          <w:sz w:val="20"/>
        </w:rPr>
        <w:t>that</w:t>
      </w:r>
      <w:r>
        <w:rPr>
          <w:spacing w:val="-2"/>
          <w:sz w:val="20"/>
        </w:rPr>
        <w:t xml:space="preserve"> </w:t>
      </w:r>
      <w:r>
        <w:rPr>
          <w:sz w:val="20"/>
        </w:rPr>
        <w:t>can</w:t>
      </w:r>
      <w:r>
        <w:rPr>
          <w:spacing w:val="-1"/>
          <w:sz w:val="20"/>
        </w:rPr>
        <w:t xml:space="preserve"> </w:t>
      </w:r>
      <w:r>
        <w:rPr>
          <w:sz w:val="20"/>
        </w:rPr>
        <w:t>be</w:t>
      </w:r>
      <w:r>
        <w:rPr>
          <w:spacing w:val="-3"/>
          <w:sz w:val="20"/>
        </w:rPr>
        <w:t xml:space="preserve"> </w:t>
      </w:r>
      <w:r>
        <w:rPr>
          <w:sz w:val="20"/>
        </w:rPr>
        <w:t>stepped</w:t>
      </w:r>
      <w:r>
        <w:rPr>
          <w:spacing w:val="-2"/>
          <w:sz w:val="20"/>
        </w:rPr>
        <w:t xml:space="preserve"> </w:t>
      </w:r>
      <w:r>
        <w:rPr>
          <w:sz w:val="20"/>
        </w:rPr>
        <w:t>on</w:t>
      </w:r>
      <w:r>
        <w:rPr>
          <w:spacing w:val="-2"/>
          <w:sz w:val="20"/>
        </w:rPr>
        <w:t xml:space="preserve"> </w:t>
      </w:r>
      <w:r>
        <w:rPr>
          <w:sz w:val="20"/>
        </w:rPr>
        <w:t>by</w:t>
      </w:r>
      <w:r>
        <w:rPr>
          <w:spacing w:val="-3"/>
          <w:sz w:val="20"/>
        </w:rPr>
        <w:t xml:space="preserve"> </w:t>
      </w:r>
      <w:r>
        <w:rPr>
          <w:sz w:val="20"/>
        </w:rPr>
        <w:t>employees.</w:t>
      </w:r>
    </w:p>
    <w:p w14:paraId="4C17F38D" w14:textId="77777777" w:rsidR="00562CC2" w:rsidRDefault="00000000">
      <w:pPr>
        <w:pStyle w:val="BodyText"/>
        <w:spacing w:before="226"/>
        <w:ind w:left="1840"/>
        <w:jc w:val="both"/>
      </w:pPr>
      <w:r>
        <w:t>Sturdy</w:t>
      </w:r>
      <w:r>
        <w:rPr>
          <w:spacing w:val="-7"/>
        </w:rPr>
        <w:t xml:space="preserve"> </w:t>
      </w:r>
      <w:r>
        <w:t>work</w:t>
      </w:r>
      <w:r>
        <w:rPr>
          <w:spacing w:val="-3"/>
        </w:rPr>
        <w:t xml:space="preserve"> </w:t>
      </w:r>
      <w:r>
        <w:t>boots</w:t>
      </w:r>
      <w:r>
        <w:rPr>
          <w:spacing w:val="-4"/>
        </w:rPr>
        <w:t xml:space="preserve"> </w:t>
      </w:r>
      <w:r>
        <w:t>with</w:t>
      </w:r>
      <w:r>
        <w:rPr>
          <w:spacing w:val="-5"/>
        </w:rPr>
        <w:t xml:space="preserve"> </w:t>
      </w:r>
      <w:r>
        <w:t>ankle</w:t>
      </w:r>
      <w:r>
        <w:rPr>
          <w:spacing w:val="-5"/>
        </w:rPr>
        <w:t xml:space="preserve"> </w:t>
      </w:r>
      <w:r>
        <w:t>support</w:t>
      </w:r>
      <w:r>
        <w:rPr>
          <w:spacing w:val="-4"/>
        </w:rPr>
        <w:t xml:space="preserve"> </w:t>
      </w:r>
      <w:r>
        <w:t>will</w:t>
      </w:r>
      <w:r>
        <w:rPr>
          <w:spacing w:val="-4"/>
        </w:rPr>
        <w:t xml:space="preserve"> </w:t>
      </w:r>
      <w:r>
        <w:t>be</w:t>
      </w:r>
      <w:r>
        <w:rPr>
          <w:spacing w:val="-5"/>
        </w:rPr>
        <w:t xml:space="preserve"> </w:t>
      </w:r>
      <w:r>
        <w:t>worn</w:t>
      </w:r>
      <w:r>
        <w:rPr>
          <w:spacing w:val="-5"/>
        </w:rPr>
        <w:t xml:space="preserve"> </w:t>
      </w:r>
      <w:r>
        <w:t>on</w:t>
      </w:r>
      <w:r>
        <w:rPr>
          <w:spacing w:val="-6"/>
        </w:rPr>
        <w:t xml:space="preserve"> </w:t>
      </w:r>
      <w:r>
        <w:t>all</w:t>
      </w:r>
      <w:r>
        <w:rPr>
          <w:spacing w:val="-7"/>
        </w:rPr>
        <w:t xml:space="preserve"> </w:t>
      </w:r>
      <w:r>
        <w:t>job-sites.</w:t>
      </w:r>
      <w:r>
        <w:rPr>
          <w:spacing w:val="44"/>
        </w:rPr>
        <w:t xml:space="preserve"> </w:t>
      </w:r>
      <w:r>
        <w:t>Tennis</w:t>
      </w:r>
      <w:r>
        <w:rPr>
          <w:spacing w:val="-4"/>
        </w:rPr>
        <w:t xml:space="preserve"> </w:t>
      </w:r>
      <w:r>
        <w:t>shoes</w:t>
      </w:r>
      <w:r>
        <w:rPr>
          <w:spacing w:val="-3"/>
        </w:rPr>
        <w:t xml:space="preserve"> </w:t>
      </w:r>
      <w:r>
        <w:t>are</w:t>
      </w:r>
      <w:r>
        <w:rPr>
          <w:spacing w:val="-6"/>
        </w:rPr>
        <w:t xml:space="preserve"> </w:t>
      </w:r>
      <w:r>
        <w:t>not</w:t>
      </w:r>
      <w:r>
        <w:rPr>
          <w:spacing w:val="-4"/>
        </w:rPr>
        <w:t xml:space="preserve"> </w:t>
      </w:r>
      <w:r>
        <w:rPr>
          <w:spacing w:val="-2"/>
        </w:rPr>
        <w:t>allowed.</w:t>
      </w:r>
    </w:p>
    <w:p w14:paraId="4DE747AE" w14:textId="77777777" w:rsidR="00562CC2" w:rsidRDefault="00000000">
      <w:pPr>
        <w:spacing w:before="226"/>
        <w:ind w:left="1840"/>
        <w:jc w:val="both"/>
        <w:rPr>
          <w:b/>
          <w:sz w:val="20"/>
        </w:rPr>
      </w:pPr>
      <w:r>
        <w:rPr>
          <w:b/>
          <w:sz w:val="20"/>
          <w:u w:val="single"/>
        </w:rPr>
        <w:t>Hand</w:t>
      </w:r>
      <w:r>
        <w:rPr>
          <w:b/>
          <w:spacing w:val="-5"/>
          <w:sz w:val="20"/>
          <w:u w:val="single"/>
        </w:rPr>
        <w:t xml:space="preserve"> </w:t>
      </w:r>
      <w:r>
        <w:rPr>
          <w:b/>
          <w:spacing w:val="-2"/>
          <w:sz w:val="20"/>
          <w:u w:val="single"/>
        </w:rPr>
        <w:t>Protection</w:t>
      </w:r>
    </w:p>
    <w:p w14:paraId="3CB5C7C9" w14:textId="77777777" w:rsidR="00562CC2" w:rsidRDefault="00000000">
      <w:pPr>
        <w:pStyle w:val="BodyText"/>
        <w:spacing w:before="2"/>
        <w:ind w:left="1840" w:right="1182"/>
        <w:jc w:val="both"/>
      </w:pPr>
      <w:r>
        <w:t>Suitable</w:t>
      </w:r>
      <w:r>
        <w:rPr>
          <w:spacing w:val="-13"/>
        </w:rPr>
        <w:t xml:space="preserve"> </w:t>
      </w:r>
      <w:r>
        <w:t>gloves</w:t>
      </w:r>
      <w:r>
        <w:rPr>
          <w:spacing w:val="-10"/>
        </w:rPr>
        <w:t xml:space="preserve"> </w:t>
      </w:r>
      <w:r>
        <w:t>will</w:t>
      </w:r>
      <w:r>
        <w:rPr>
          <w:spacing w:val="-14"/>
        </w:rPr>
        <w:t xml:space="preserve"> </w:t>
      </w:r>
      <w:r>
        <w:t>be</w:t>
      </w:r>
      <w:r>
        <w:rPr>
          <w:spacing w:val="-11"/>
        </w:rPr>
        <w:t xml:space="preserve"> </w:t>
      </w:r>
      <w:r>
        <w:t>worn</w:t>
      </w:r>
      <w:r>
        <w:rPr>
          <w:spacing w:val="-11"/>
        </w:rPr>
        <w:t xml:space="preserve"> </w:t>
      </w:r>
      <w:r>
        <w:t>when</w:t>
      </w:r>
      <w:r>
        <w:rPr>
          <w:spacing w:val="-14"/>
        </w:rPr>
        <w:t xml:space="preserve"> </w:t>
      </w:r>
      <w:r>
        <w:t>hazards</w:t>
      </w:r>
      <w:r>
        <w:rPr>
          <w:spacing w:val="-12"/>
        </w:rPr>
        <w:t xml:space="preserve"> </w:t>
      </w:r>
      <w:r>
        <w:t>from</w:t>
      </w:r>
      <w:r>
        <w:rPr>
          <w:spacing w:val="-11"/>
        </w:rPr>
        <w:t xml:space="preserve"> </w:t>
      </w:r>
      <w:r>
        <w:t>chemicals,</w:t>
      </w:r>
      <w:r>
        <w:rPr>
          <w:spacing w:val="-13"/>
        </w:rPr>
        <w:t xml:space="preserve"> </w:t>
      </w:r>
      <w:r>
        <w:t>cuts,</w:t>
      </w:r>
      <w:r>
        <w:rPr>
          <w:spacing w:val="-13"/>
        </w:rPr>
        <w:t xml:space="preserve"> </w:t>
      </w:r>
      <w:r>
        <w:t>lacerations,</w:t>
      </w:r>
      <w:r>
        <w:rPr>
          <w:spacing w:val="-13"/>
        </w:rPr>
        <w:t xml:space="preserve"> </w:t>
      </w:r>
      <w:r>
        <w:t>abrasions,</w:t>
      </w:r>
      <w:r>
        <w:rPr>
          <w:spacing w:val="-13"/>
        </w:rPr>
        <w:t xml:space="preserve"> </w:t>
      </w:r>
      <w:r>
        <w:t>punctures, burns,</w:t>
      </w:r>
      <w:r>
        <w:rPr>
          <w:spacing w:val="-14"/>
        </w:rPr>
        <w:t xml:space="preserve"> </w:t>
      </w:r>
      <w:r>
        <w:t>or</w:t>
      </w:r>
      <w:r>
        <w:rPr>
          <w:spacing w:val="-14"/>
        </w:rPr>
        <w:t xml:space="preserve"> </w:t>
      </w:r>
      <w:r>
        <w:t>harmful</w:t>
      </w:r>
      <w:r>
        <w:rPr>
          <w:spacing w:val="-14"/>
        </w:rPr>
        <w:t xml:space="preserve"> </w:t>
      </w:r>
      <w:r>
        <w:t>temperature</w:t>
      </w:r>
      <w:r>
        <w:rPr>
          <w:spacing w:val="-14"/>
        </w:rPr>
        <w:t xml:space="preserve"> </w:t>
      </w:r>
      <w:r>
        <w:t>extremes</w:t>
      </w:r>
      <w:r>
        <w:rPr>
          <w:spacing w:val="-14"/>
        </w:rPr>
        <w:t xml:space="preserve"> </w:t>
      </w:r>
      <w:r>
        <w:t>are</w:t>
      </w:r>
      <w:r>
        <w:rPr>
          <w:spacing w:val="-14"/>
        </w:rPr>
        <w:t xml:space="preserve"> </w:t>
      </w:r>
      <w:r>
        <w:t>present.</w:t>
      </w:r>
      <w:r>
        <w:rPr>
          <w:spacing w:val="22"/>
        </w:rPr>
        <w:t xml:space="preserve"> </w:t>
      </w:r>
      <w:r>
        <w:t>Glove</w:t>
      </w:r>
      <w:r>
        <w:rPr>
          <w:spacing w:val="-13"/>
        </w:rPr>
        <w:t xml:space="preserve"> </w:t>
      </w:r>
      <w:r>
        <w:t>selection</w:t>
      </w:r>
      <w:r>
        <w:rPr>
          <w:spacing w:val="-14"/>
        </w:rPr>
        <w:t xml:space="preserve"> </w:t>
      </w:r>
      <w:r>
        <w:t>will</w:t>
      </w:r>
      <w:r>
        <w:rPr>
          <w:spacing w:val="-14"/>
        </w:rPr>
        <w:t xml:space="preserve"> </w:t>
      </w:r>
      <w:r>
        <w:t>be</w:t>
      </w:r>
      <w:r>
        <w:rPr>
          <w:spacing w:val="-14"/>
        </w:rPr>
        <w:t xml:space="preserve"> </w:t>
      </w:r>
      <w:r>
        <w:t>based</w:t>
      </w:r>
      <w:r>
        <w:rPr>
          <w:spacing w:val="-11"/>
        </w:rPr>
        <w:t xml:space="preserve"> </w:t>
      </w:r>
      <w:r>
        <w:t>on</w:t>
      </w:r>
      <w:r>
        <w:rPr>
          <w:spacing w:val="-14"/>
        </w:rPr>
        <w:t xml:space="preserve"> </w:t>
      </w:r>
      <w:r>
        <w:t>performance characteristics of the gloves, conditions, duration of use, and hazards present.</w:t>
      </w:r>
    </w:p>
    <w:p w14:paraId="24BE413D" w14:textId="77777777" w:rsidR="00562CC2" w:rsidRDefault="00562CC2">
      <w:pPr>
        <w:pStyle w:val="BodyText"/>
      </w:pPr>
    </w:p>
    <w:p w14:paraId="31D9851F" w14:textId="77777777" w:rsidR="00562CC2" w:rsidRDefault="00000000">
      <w:pPr>
        <w:pStyle w:val="BodyText"/>
        <w:ind w:left="1840" w:right="1177"/>
        <w:jc w:val="both"/>
      </w:pPr>
      <w:r>
        <w:t>In</w:t>
      </w:r>
      <w:r>
        <w:rPr>
          <w:spacing w:val="-9"/>
        </w:rPr>
        <w:t xml:space="preserve"> </w:t>
      </w:r>
      <w:r>
        <w:t>selecting</w:t>
      </w:r>
      <w:r>
        <w:rPr>
          <w:spacing w:val="-9"/>
        </w:rPr>
        <w:t xml:space="preserve"> </w:t>
      </w:r>
      <w:r>
        <w:t>gloves</w:t>
      </w:r>
      <w:r>
        <w:rPr>
          <w:spacing w:val="-8"/>
        </w:rPr>
        <w:t xml:space="preserve"> </w:t>
      </w:r>
      <w:r>
        <w:t>for</w:t>
      </w:r>
      <w:r>
        <w:rPr>
          <w:spacing w:val="-8"/>
        </w:rPr>
        <w:t xml:space="preserve"> </w:t>
      </w:r>
      <w:r>
        <w:t>use</w:t>
      </w:r>
      <w:r>
        <w:rPr>
          <w:spacing w:val="-5"/>
        </w:rPr>
        <w:t xml:space="preserve"> </w:t>
      </w:r>
      <w:r>
        <w:t>during</w:t>
      </w:r>
      <w:r>
        <w:rPr>
          <w:spacing w:val="-9"/>
        </w:rPr>
        <w:t xml:space="preserve"> </w:t>
      </w:r>
      <w:r>
        <w:t>chemical</w:t>
      </w:r>
      <w:r>
        <w:rPr>
          <w:spacing w:val="-8"/>
        </w:rPr>
        <w:t xml:space="preserve"> </w:t>
      </w:r>
      <w:r>
        <w:t>exposure</w:t>
      </w:r>
      <w:r>
        <w:rPr>
          <w:spacing w:val="-6"/>
        </w:rPr>
        <w:t xml:space="preserve"> </w:t>
      </w:r>
      <w:r>
        <w:t>the</w:t>
      </w:r>
      <w:r>
        <w:rPr>
          <w:spacing w:val="-9"/>
        </w:rPr>
        <w:t xml:space="preserve"> </w:t>
      </w:r>
      <w:r>
        <w:t>first</w:t>
      </w:r>
      <w:r>
        <w:rPr>
          <w:spacing w:val="-9"/>
        </w:rPr>
        <w:t xml:space="preserve"> </w:t>
      </w:r>
      <w:r>
        <w:t>consideration</w:t>
      </w:r>
      <w:r>
        <w:rPr>
          <w:spacing w:val="-5"/>
        </w:rPr>
        <w:t xml:space="preserve"> </w:t>
      </w:r>
      <w:r>
        <w:t>will</w:t>
      </w:r>
      <w:r>
        <w:rPr>
          <w:spacing w:val="-7"/>
        </w:rPr>
        <w:t xml:space="preserve"> </w:t>
      </w:r>
      <w:r>
        <w:t>be</w:t>
      </w:r>
      <w:r>
        <w:rPr>
          <w:spacing w:val="-7"/>
        </w:rPr>
        <w:t xml:space="preserve"> </w:t>
      </w:r>
      <w:r>
        <w:t>the</w:t>
      </w:r>
      <w:r>
        <w:rPr>
          <w:spacing w:val="-7"/>
        </w:rPr>
        <w:t xml:space="preserve"> </w:t>
      </w:r>
      <w:r>
        <w:t>exact</w:t>
      </w:r>
      <w:r>
        <w:rPr>
          <w:spacing w:val="-9"/>
        </w:rPr>
        <w:t xml:space="preserve"> </w:t>
      </w:r>
      <w:r>
        <w:t>nature of substances encountered.</w:t>
      </w:r>
      <w:r>
        <w:rPr>
          <w:spacing w:val="40"/>
        </w:rPr>
        <w:t xml:space="preserve"> </w:t>
      </w:r>
      <w:r>
        <w:t>Read the instructions and warnings found on chemical containers and/or Material Safety Data Sheets (MSDS) prior to working with any chemical.</w:t>
      </w:r>
      <w:r>
        <w:rPr>
          <w:spacing w:val="40"/>
        </w:rPr>
        <w:t xml:space="preserve"> </w:t>
      </w:r>
      <w:r>
        <w:t>Recommended glove types are usually listed in the section for personal protective equipment.</w:t>
      </w:r>
    </w:p>
    <w:p w14:paraId="00D4C670" w14:textId="77777777" w:rsidR="00562CC2" w:rsidRDefault="00000000">
      <w:pPr>
        <w:pStyle w:val="BodyText"/>
        <w:spacing w:before="229"/>
        <w:ind w:left="1840" w:right="1177"/>
        <w:jc w:val="both"/>
      </w:pPr>
      <w:r>
        <w:t>Leather</w:t>
      </w:r>
      <w:r>
        <w:rPr>
          <w:spacing w:val="-6"/>
        </w:rPr>
        <w:t xml:space="preserve"> </w:t>
      </w:r>
      <w:r>
        <w:t>gloves</w:t>
      </w:r>
      <w:r>
        <w:rPr>
          <w:spacing w:val="-6"/>
        </w:rPr>
        <w:t xml:space="preserve"> </w:t>
      </w:r>
      <w:r>
        <w:t>should</w:t>
      </w:r>
      <w:r>
        <w:rPr>
          <w:spacing w:val="-7"/>
        </w:rPr>
        <w:t xml:space="preserve"> </w:t>
      </w:r>
      <w:r>
        <w:t>be</w:t>
      </w:r>
      <w:r>
        <w:rPr>
          <w:spacing w:val="-4"/>
        </w:rPr>
        <w:t xml:space="preserve"> </w:t>
      </w:r>
      <w:r>
        <w:t>worn</w:t>
      </w:r>
      <w:r>
        <w:rPr>
          <w:spacing w:val="-3"/>
        </w:rPr>
        <w:t xml:space="preserve"> </w:t>
      </w:r>
      <w:r>
        <w:t>general</w:t>
      </w:r>
      <w:r>
        <w:rPr>
          <w:spacing w:val="-4"/>
        </w:rPr>
        <w:t xml:space="preserve"> </w:t>
      </w:r>
      <w:r>
        <w:t>work</w:t>
      </w:r>
      <w:r>
        <w:rPr>
          <w:spacing w:val="-3"/>
        </w:rPr>
        <w:t xml:space="preserve"> </w:t>
      </w:r>
      <w:r>
        <w:t>activities.</w:t>
      </w:r>
      <w:r>
        <w:rPr>
          <w:spacing w:val="40"/>
        </w:rPr>
        <w:t xml:space="preserve"> </w:t>
      </w:r>
      <w:r>
        <w:t>When</w:t>
      </w:r>
      <w:r>
        <w:rPr>
          <w:spacing w:val="-7"/>
        </w:rPr>
        <w:t xml:space="preserve"> </w:t>
      </w:r>
      <w:r>
        <w:t>handling</w:t>
      </w:r>
      <w:r>
        <w:rPr>
          <w:spacing w:val="-7"/>
        </w:rPr>
        <w:t xml:space="preserve"> </w:t>
      </w:r>
      <w:r>
        <w:t>sharp</w:t>
      </w:r>
      <w:r>
        <w:rPr>
          <w:spacing w:val="-7"/>
        </w:rPr>
        <w:t xml:space="preserve"> </w:t>
      </w:r>
      <w:r>
        <w:t>objects,</w:t>
      </w:r>
      <w:r>
        <w:rPr>
          <w:spacing w:val="-6"/>
        </w:rPr>
        <w:t xml:space="preserve"> </w:t>
      </w:r>
      <w:r>
        <w:t>cut</w:t>
      </w:r>
      <w:r>
        <w:rPr>
          <w:spacing w:val="-7"/>
        </w:rPr>
        <w:t xml:space="preserve"> </w:t>
      </w:r>
      <w:r>
        <w:t>resistant gloves should be worn (ANSI or EN rating of 3 or greater).</w:t>
      </w:r>
    </w:p>
    <w:p w14:paraId="7DCD77CC" w14:textId="77777777" w:rsidR="00562CC2" w:rsidRDefault="00562CC2">
      <w:pPr>
        <w:pStyle w:val="BodyText"/>
      </w:pPr>
    </w:p>
    <w:p w14:paraId="4E79C765" w14:textId="77777777" w:rsidR="00562CC2" w:rsidRDefault="00000000">
      <w:pPr>
        <w:ind w:left="1840"/>
        <w:jc w:val="both"/>
        <w:rPr>
          <w:b/>
          <w:sz w:val="20"/>
        </w:rPr>
      </w:pPr>
      <w:r>
        <w:rPr>
          <w:b/>
          <w:sz w:val="20"/>
          <w:u w:val="single"/>
        </w:rPr>
        <w:t>Head</w:t>
      </w:r>
      <w:r>
        <w:rPr>
          <w:b/>
          <w:spacing w:val="-3"/>
          <w:sz w:val="20"/>
          <w:u w:val="single"/>
        </w:rPr>
        <w:t xml:space="preserve"> </w:t>
      </w:r>
      <w:r>
        <w:rPr>
          <w:b/>
          <w:spacing w:val="-2"/>
          <w:sz w:val="20"/>
          <w:u w:val="single"/>
        </w:rPr>
        <w:t>Protection</w:t>
      </w:r>
    </w:p>
    <w:p w14:paraId="30E33D7E" w14:textId="77777777" w:rsidR="00562CC2" w:rsidRDefault="00000000">
      <w:pPr>
        <w:pStyle w:val="BodyText"/>
        <w:spacing w:before="3"/>
        <w:ind w:left="1840" w:right="1190"/>
        <w:jc w:val="both"/>
      </w:pPr>
      <w:r>
        <w:t>Hard Hats will be worn on all construction sites where they are required by</w:t>
      </w:r>
      <w:r>
        <w:rPr>
          <w:spacing w:val="-3"/>
        </w:rPr>
        <w:t xml:space="preserve"> </w:t>
      </w:r>
      <w:r>
        <w:t>the general contractor or where there is a potential head injury hazard e.g. where there are people working above.</w:t>
      </w:r>
    </w:p>
    <w:p w14:paraId="18BACF69" w14:textId="77777777" w:rsidR="00562CC2" w:rsidRDefault="00000000">
      <w:pPr>
        <w:spacing w:before="226"/>
        <w:ind w:left="1840"/>
        <w:jc w:val="both"/>
        <w:rPr>
          <w:b/>
          <w:sz w:val="20"/>
        </w:rPr>
      </w:pPr>
      <w:r>
        <w:rPr>
          <w:b/>
          <w:sz w:val="20"/>
          <w:u w:val="single"/>
        </w:rPr>
        <w:t>Hearing</w:t>
      </w:r>
      <w:r>
        <w:rPr>
          <w:b/>
          <w:spacing w:val="-8"/>
          <w:sz w:val="20"/>
          <w:u w:val="single"/>
        </w:rPr>
        <w:t xml:space="preserve"> </w:t>
      </w:r>
      <w:r>
        <w:rPr>
          <w:b/>
          <w:spacing w:val="-2"/>
          <w:sz w:val="20"/>
          <w:u w:val="single"/>
        </w:rPr>
        <w:t>Protection</w:t>
      </w:r>
    </w:p>
    <w:p w14:paraId="51B3B14E" w14:textId="77777777" w:rsidR="00562CC2" w:rsidRDefault="00000000">
      <w:pPr>
        <w:pStyle w:val="BodyText"/>
        <w:spacing w:before="3"/>
        <w:ind w:left="1840"/>
        <w:jc w:val="both"/>
      </w:pPr>
      <w:r>
        <w:t>Hearing</w:t>
      </w:r>
      <w:r>
        <w:rPr>
          <w:spacing w:val="-8"/>
        </w:rPr>
        <w:t xml:space="preserve"> </w:t>
      </w:r>
      <w:r>
        <w:t>protection</w:t>
      </w:r>
      <w:r>
        <w:rPr>
          <w:spacing w:val="-7"/>
        </w:rPr>
        <w:t xml:space="preserve"> </w:t>
      </w:r>
      <w:r>
        <w:t>will</w:t>
      </w:r>
      <w:r>
        <w:rPr>
          <w:spacing w:val="-7"/>
        </w:rPr>
        <w:t xml:space="preserve"> </w:t>
      </w:r>
      <w:r>
        <w:t>be</w:t>
      </w:r>
      <w:r>
        <w:rPr>
          <w:spacing w:val="-6"/>
        </w:rPr>
        <w:t xml:space="preserve"> </w:t>
      </w:r>
      <w:r>
        <w:t>worn</w:t>
      </w:r>
      <w:r>
        <w:rPr>
          <w:spacing w:val="-5"/>
        </w:rPr>
        <w:t xml:space="preserve"> </w:t>
      </w:r>
      <w:r>
        <w:t>whenever</w:t>
      </w:r>
      <w:r>
        <w:rPr>
          <w:spacing w:val="-7"/>
        </w:rPr>
        <w:t xml:space="preserve"> </w:t>
      </w:r>
      <w:r>
        <w:t>operating</w:t>
      </w:r>
      <w:r>
        <w:rPr>
          <w:spacing w:val="-7"/>
        </w:rPr>
        <w:t xml:space="preserve"> </w:t>
      </w:r>
      <w:r>
        <w:t>hand</w:t>
      </w:r>
      <w:r>
        <w:rPr>
          <w:spacing w:val="-8"/>
        </w:rPr>
        <w:t xml:space="preserve"> </w:t>
      </w:r>
      <w:r>
        <w:t>powered</w:t>
      </w:r>
      <w:r>
        <w:rPr>
          <w:spacing w:val="-7"/>
        </w:rPr>
        <w:t xml:space="preserve"> </w:t>
      </w:r>
      <w:r>
        <w:t>tools</w:t>
      </w:r>
      <w:r>
        <w:rPr>
          <w:spacing w:val="-6"/>
        </w:rPr>
        <w:t xml:space="preserve"> </w:t>
      </w:r>
      <w:r>
        <w:t>in</w:t>
      </w:r>
      <w:r>
        <w:rPr>
          <w:spacing w:val="-7"/>
        </w:rPr>
        <w:t xml:space="preserve"> </w:t>
      </w:r>
      <w:r>
        <w:t>excess</w:t>
      </w:r>
      <w:r>
        <w:rPr>
          <w:spacing w:val="-6"/>
        </w:rPr>
        <w:t xml:space="preserve"> </w:t>
      </w:r>
      <w:r>
        <w:t>of</w:t>
      </w:r>
      <w:r>
        <w:rPr>
          <w:spacing w:val="-6"/>
        </w:rPr>
        <w:t xml:space="preserve"> </w:t>
      </w:r>
      <w:r>
        <w:t>85</w:t>
      </w:r>
      <w:r>
        <w:rPr>
          <w:spacing w:val="-7"/>
        </w:rPr>
        <w:t xml:space="preserve"> </w:t>
      </w:r>
      <w:r>
        <w:rPr>
          <w:spacing w:val="-5"/>
        </w:rPr>
        <w:t>dB.</w:t>
      </w:r>
    </w:p>
    <w:p w14:paraId="75A5E615" w14:textId="77777777" w:rsidR="00562CC2" w:rsidRDefault="00562CC2">
      <w:pPr>
        <w:jc w:val="both"/>
        <w:sectPr w:rsidR="00562CC2" w:rsidSect="000A30F8">
          <w:pgSz w:w="12240" w:h="15840"/>
          <w:pgMar w:top="880" w:right="260" w:bottom="1080" w:left="320" w:header="0" w:footer="888" w:gutter="0"/>
          <w:cols w:space="720"/>
        </w:sectPr>
      </w:pPr>
    </w:p>
    <w:p w14:paraId="7878B148" w14:textId="77777777" w:rsidR="00562CC2" w:rsidRDefault="00000000">
      <w:pPr>
        <w:spacing w:before="77"/>
        <w:ind w:left="1840"/>
        <w:jc w:val="both"/>
        <w:rPr>
          <w:b/>
          <w:sz w:val="20"/>
        </w:rPr>
      </w:pPr>
      <w:r>
        <w:rPr>
          <w:b/>
          <w:sz w:val="20"/>
          <w:u w:val="single"/>
        </w:rPr>
        <w:lastRenderedPageBreak/>
        <w:t>Respiratory</w:t>
      </w:r>
      <w:r>
        <w:rPr>
          <w:b/>
          <w:spacing w:val="-10"/>
          <w:sz w:val="20"/>
          <w:u w:val="single"/>
        </w:rPr>
        <w:t xml:space="preserve"> </w:t>
      </w:r>
      <w:r>
        <w:rPr>
          <w:b/>
          <w:spacing w:val="-2"/>
          <w:sz w:val="20"/>
          <w:u w:val="single"/>
        </w:rPr>
        <w:t>Protection</w:t>
      </w:r>
    </w:p>
    <w:p w14:paraId="49360886" w14:textId="77777777" w:rsidR="00562CC2" w:rsidRDefault="00000000">
      <w:pPr>
        <w:pStyle w:val="BodyText"/>
        <w:spacing w:before="3"/>
        <w:ind w:left="1840" w:right="1177"/>
        <w:jc w:val="both"/>
      </w:pPr>
      <w:r>
        <w:t>Respiratory protection is required when performing a Silica Table 1 task where respirator use is required</w:t>
      </w:r>
      <w:r>
        <w:rPr>
          <w:spacing w:val="-11"/>
        </w:rPr>
        <w:t xml:space="preserve"> </w:t>
      </w:r>
      <w:r>
        <w:t>(see</w:t>
      </w:r>
      <w:r>
        <w:rPr>
          <w:spacing w:val="-9"/>
        </w:rPr>
        <w:t xml:space="preserve"> </w:t>
      </w:r>
      <w:r>
        <w:t>Silica</w:t>
      </w:r>
      <w:r>
        <w:rPr>
          <w:spacing w:val="-9"/>
        </w:rPr>
        <w:t xml:space="preserve"> </w:t>
      </w:r>
      <w:r>
        <w:t>program</w:t>
      </w:r>
      <w:r>
        <w:rPr>
          <w:spacing w:val="-9"/>
        </w:rPr>
        <w:t xml:space="preserve"> </w:t>
      </w:r>
      <w:r>
        <w:t>for</w:t>
      </w:r>
      <w:r>
        <w:rPr>
          <w:spacing w:val="-13"/>
        </w:rPr>
        <w:t xml:space="preserve"> </w:t>
      </w:r>
      <w:r>
        <w:t>specific</w:t>
      </w:r>
      <w:r>
        <w:rPr>
          <w:spacing w:val="-7"/>
        </w:rPr>
        <w:t xml:space="preserve"> </w:t>
      </w:r>
      <w:r>
        <w:t>information).</w:t>
      </w:r>
      <w:r>
        <w:rPr>
          <w:spacing w:val="80"/>
        </w:rPr>
        <w:t xml:space="preserve"> </w:t>
      </w:r>
      <w:r>
        <w:t>Respirators</w:t>
      </w:r>
      <w:r>
        <w:rPr>
          <w:spacing w:val="-9"/>
        </w:rPr>
        <w:t xml:space="preserve"> </w:t>
      </w:r>
      <w:r>
        <w:t>can</w:t>
      </w:r>
      <w:r>
        <w:rPr>
          <w:spacing w:val="-12"/>
        </w:rPr>
        <w:t xml:space="preserve"> </w:t>
      </w:r>
      <w:r>
        <w:t>also</w:t>
      </w:r>
      <w:r>
        <w:rPr>
          <w:spacing w:val="-9"/>
        </w:rPr>
        <w:t xml:space="preserve"> </w:t>
      </w:r>
      <w:r>
        <w:t>be</w:t>
      </w:r>
      <w:r>
        <w:rPr>
          <w:spacing w:val="-9"/>
        </w:rPr>
        <w:t xml:space="preserve"> </w:t>
      </w:r>
      <w:r>
        <w:t>worn</w:t>
      </w:r>
      <w:r>
        <w:rPr>
          <w:spacing w:val="-11"/>
        </w:rPr>
        <w:t xml:space="preserve"> </w:t>
      </w:r>
      <w:r>
        <w:t>on</w:t>
      </w:r>
      <w:r>
        <w:rPr>
          <w:spacing w:val="-12"/>
        </w:rPr>
        <w:t xml:space="preserve"> </w:t>
      </w:r>
      <w:r>
        <w:t>a</w:t>
      </w:r>
      <w:r>
        <w:rPr>
          <w:spacing w:val="-9"/>
        </w:rPr>
        <w:t xml:space="preserve"> </w:t>
      </w:r>
      <w:r>
        <w:t>voluntary basis, refer to the respiratory protection program for additional details.</w:t>
      </w:r>
    </w:p>
    <w:p w14:paraId="38F1CFC7" w14:textId="77777777" w:rsidR="00562CC2" w:rsidRDefault="00000000">
      <w:pPr>
        <w:spacing w:before="227"/>
        <w:ind w:left="1840"/>
        <w:rPr>
          <w:b/>
          <w:sz w:val="20"/>
        </w:rPr>
      </w:pPr>
      <w:r>
        <w:rPr>
          <w:b/>
          <w:spacing w:val="-2"/>
          <w:sz w:val="20"/>
          <w:u w:val="single"/>
        </w:rPr>
        <w:t>Other</w:t>
      </w:r>
    </w:p>
    <w:p w14:paraId="2FBCC9A1" w14:textId="77777777" w:rsidR="00562CC2" w:rsidRDefault="00000000">
      <w:pPr>
        <w:pStyle w:val="BodyText"/>
        <w:spacing w:before="3" w:line="229" w:lineRule="exact"/>
        <w:ind w:left="1840"/>
      </w:pPr>
      <w:r>
        <w:t>High</w:t>
      </w:r>
      <w:r>
        <w:rPr>
          <w:spacing w:val="-7"/>
        </w:rPr>
        <w:t xml:space="preserve"> </w:t>
      </w:r>
      <w:r>
        <w:rPr>
          <w:spacing w:val="-2"/>
        </w:rPr>
        <w:t>Visibility:</w:t>
      </w:r>
    </w:p>
    <w:p w14:paraId="788FF223" w14:textId="77777777" w:rsidR="00562CC2" w:rsidRDefault="00000000">
      <w:pPr>
        <w:pStyle w:val="ListParagraph"/>
        <w:numPr>
          <w:ilvl w:val="0"/>
          <w:numId w:val="81"/>
        </w:numPr>
        <w:tabs>
          <w:tab w:val="left" w:pos="2200"/>
        </w:tabs>
        <w:ind w:right="1180"/>
        <w:jc w:val="both"/>
        <w:rPr>
          <w:sz w:val="20"/>
        </w:rPr>
      </w:pPr>
      <w:r>
        <w:rPr>
          <w:sz w:val="20"/>
        </w:rPr>
        <w:t>Employees working near moving vehicles will wear vests designed to reflect light and make them more visible.</w:t>
      </w:r>
      <w:r>
        <w:rPr>
          <w:spacing w:val="40"/>
          <w:sz w:val="20"/>
        </w:rPr>
        <w:t xml:space="preserve"> </w:t>
      </w:r>
      <w:r>
        <w:rPr>
          <w:sz w:val="20"/>
        </w:rPr>
        <w:t>When working in Minnesota around earth moving equipment, ANSI Class II vests will be worn.</w:t>
      </w:r>
    </w:p>
    <w:p w14:paraId="454921F3" w14:textId="77777777" w:rsidR="00562CC2" w:rsidRDefault="00000000">
      <w:pPr>
        <w:pStyle w:val="BodyText"/>
        <w:spacing w:line="229" w:lineRule="exact"/>
        <w:ind w:left="1840"/>
        <w:jc w:val="both"/>
      </w:pPr>
      <w:r>
        <w:t>General</w:t>
      </w:r>
      <w:r>
        <w:rPr>
          <w:spacing w:val="-12"/>
        </w:rPr>
        <w:t xml:space="preserve"> </w:t>
      </w:r>
      <w:r>
        <w:rPr>
          <w:spacing w:val="-2"/>
        </w:rPr>
        <w:t>Clothing</w:t>
      </w:r>
    </w:p>
    <w:p w14:paraId="21A83D39" w14:textId="77777777" w:rsidR="00562CC2" w:rsidRDefault="00000000">
      <w:pPr>
        <w:pStyle w:val="ListParagraph"/>
        <w:numPr>
          <w:ilvl w:val="0"/>
          <w:numId w:val="81"/>
        </w:numPr>
        <w:tabs>
          <w:tab w:val="left" w:pos="2199"/>
        </w:tabs>
        <w:spacing w:line="244" w:lineRule="exact"/>
        <w:ind w:left="2199" w:hanging="359"/>
        <w:jc w:val="both"/>
        <w:rPr>
          <w:sz w:val="20"/>
        </w:rPr>
      </w:pPr>
      <w:r>
        <w:rPr>
          <w:sz w:val="20"/>
        </w:rPr>
        <w:t>Shirts</w:t>
      </w:r>
      <w:r>
        <w:rPr>
          <w:spacing w:val="-4"/>
          <w:sz w:val="20"/>
        </w:rPr>
        <w:t xml:space="preserve"> </w:t>
      </w:r>
      <w:r>
        <w:rPr>
          <w:sz w:val="20"/>
        </w:rPr>
        <w:t>and</w:t>
      </w:r>
      <w:r>
        <w:rPr>
          <w:spacing w:val="-4"/>
          <w:sz w:val="20"/>
        </w:rPr>
        <w:t xml:space="preserve"> </w:t>
      </w:r>
      <w:r>
        <w:rPr>
          <w:sz w:val="20"/>
        </w:rPr>
        <w:t>long</w:t>
      </w:r>
      <w:r>
        <w:rPr>
          <w:spacing w:val="-6"/>
          <w:sz w:val="20"/>
        </w:rPr>
        <w:t xml:space="preserve"> </w:t>
      </w:r>
      <w:r>
        <w:rPr>
          <w:sz w:val="20"/>
        </w:rPr>
        <w:t>pants</w:t>
      </w:r>
      <w:r>
        <w:rPr>
          <w:spacing w:val="-5"/>
          <w:sz w:val="20"/>
        </w:rPr>
        <w:t xml:space="preserve"> </w:t>
      </w:r>
      <w:r>
        <w:rPr>
          <w:sz w:val="20"/>
        </w:rPr>
        <w:t>must</w:t>
      </w:r>
      <w:r>
        <w:rPr>
          <w:spacing w:val="-6"/>
          <w:sz w:val="20"/>
        </w:rPr>
        <w:t xml:space="preserve"> </w:t>
      </w:r>
      <w:r>
        <w:rPr>
          <w:sz w:val="20"/>
        </w:rPr>
        <w:t>be</w:t>
      </w:r>
      <w:r>
        <w:rPr>
          <w:spacing w:val="-4"/>
          <w:sz w:val="20"/>
        </w:rPr>
        <w:t xml:space="preserve"> </w:t>
      </w:r>
      <w:r>
        <w:rPr>
          <w:sz w:val="20"/>
        </w:rPr>
        <w:t>worn</w:t>
      </w:r>
      <w:r>
        <w:rPr>
          <w:spacing w:val="-3"/>
          <w:sz w:val="20"/>
        </w:rPr>
        <w:t xml:space="preserve"> </w:t>
      </w:r>
      <w:r>
        <w:rPr>
          <w:sz w:val="20"/>
        </w:rPr>
        <w:t>on</w:t>
      </w:r>
      <w:r>
        <w:rPr>
          <w:spacing w:val="-5"/>
          <w:sz w:val="20"/>
        </w:rPr>
        <w:t xml:space="preserve"> </w:t>
      </w:r>
      <w:r>
        <w:rPr>
          <w:sz w:val="20"/>
        </w:rPr>
        <w:t>each</w:t>
      </w:r>
      <w:r>
        <w:rPr>
          <w:spacing w:val="-6"/>
          <w:sz w:val="20"/>
        </w:rPr>
        <w:t xml:space="preserve"> </w:t>
      </w:r>
      <w:r>
        <w:rPr>
          <w:sz w:val="20"/>
        </w:rPr>
        <w:t>job</w:t>
      </w:r>
      <w:r>
        <w:rPr>
          <w:spacing w:val="-6"/>
          <w:sz w:val="20"/>
        </w:rPr>
        <w:t xml:space="preserve"> </w:t>
      </w:r>
      <w:r>
        <w:rPr>
          <w:spacing w:val="-4"/>
          <w:sz w:val="20"/>
        </w:rPr>
        <w:t>site.</w:t>
      </w:r>
    </w:p>
    <w:p w14:paraId="4E41744B" w14:textId="77777777" w:rsidR="00562CC2" w:rsidRDefault="00000000">
      <w:pPr>
        <w:pStyle w:val="Heading9"/>
        <w:spacing w:before="226"/>
      </w:pPr>
      <w:r>
        <w:rPr>
          <w:noProof/>
        </w:rPr>
        <mc:AlternateContent>
          <mc:Choice Requires="wps">
            <w:drawing>
              <wp:anchor distT="0" distB="0" distL="0" distR="0" simplePos="0" relativeHeight="251827200" behindDoc="1" locked="0" layoutInCell="1" allowOverlap="1" wp14:anchorId="17F98D89" wp14:editId="5BB776A4">
                <wp:simplePos x="0" y="0"/>
                <wp:positionH relativeFrom="page">
                  <wp:posOffset>896416</wp:posOffset>
                </wp:positionH>
                <wp:positionV relativeFrom="paragraph">
                  <wp:posOffset>304054</wp:posOffset>
                </wp:positionV>
                <wp:extent cx="5981065" cy="6350"/>
                <wp:effectExtent l="0" t="0" r="0" b="0"/>
                <wp:wrapTopAndBottom/>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E9D20" id="Graphic 991" o:spid="_x0000_s1026" style="position:absolute;margin-left:70.6pt;margin-top:23.95pt;width:470.95pt;height:.5pt;z-index:-2514892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" path="m5981065,l,,,6096r5981065,l5981065,xe" fillcolor="black" stroked="f">
                <v:path arrowok="t"/>
                <w10:wrap type="topAndBottom" anchorx="page"/>
              </v:shape>
            </w:pict>
          </mc:Fallback>
        </mc:AlternateContent>
      </w:r>
      <w:r>
        <w:t>CLEANING</w:t>
      </w:r>
      <w:r>
        <w:rPr>
          <w:spacing w:val="-6"/>
        </w:rPr>
        <w:t xml:space="preserve"> </w:t>
      </w:r>
      <w:r>
        <w:t>AND</w:t>
      </w:r>
      <w:r>
        <w:rPr>
          <w:spacing w:val="-10"/>
        </w:rPr>
        <w:t xml:space="preserve"> </w:t>
      </w:r>
      <w:r>
        <w:rPr>
          <w:spacing w:val="-2"/>
        </w:rPr>
        <w:t>MAINTENANCE</w:t>
      </w:r>
    </w:p>
    <w:p w14:paraId="4017511D" w14:textId="77777777" w:rsidR="00562CC2" w:rsidRDefault="00562CC2">
      <w:pPr>
        <w:pStyle w:val="BodyText"/>
        <w:rPr>
          <w:b/>
        </w:rPr>
      </w:pPr>
    </w:p>
    <w:p w14:paraId="598FA6A4" w14:textId="77777777" w:rsidR="00562CC2" w:rsidRDefault="00000000">
      <w:pPr>
        <w:pStyle w:val="BodyText"/>
        <w:ind w:left="1120" w:right="1180"/>
        <w:jc w:val="both"/>
      </w:pPr>
      <w:r>
        <w:t>All PPE will be kept clean and properly maintained.</w:t>
      </w:r>
      <w:r>
        <w:rPr>
          <w:spacing w:val="40"/>
        </w:rPr>
        <w:t xml:space="preserve"> </w:t>
      </w:r>
      <w:r>
        <w:t>Cleaning is particularly important for eye and face protection because dirty or fogged lenses can impair vision.</w:t>
      </w:r>
      <w:r>
        <w:rPr>
          <w:spacing w:val="40"/>
        </w:rPr>
        <w:t xml:space="preserve"> </w:t>
      </w:r>
      <w:r>
        <w:t>PPE should be inspected, cleaned, and maintained</w:t>
      </w:r>
      <w:r>
        <w:rPr>
          <w:spacing w:val="-14"/>
        </w:rPr>
        <w:t xml:space="preserve"> </w:t>
      </w:r>
      <w:r>
        <w:t>at</w:t>
      </w:r>
      <w:r>
        <w:rPr>
          <w:spacing w:val="-13"/>
        </w:rPr>
        <w:t xml:space="preserve"> </w:t>
      </w:r>
      <w:r>
        <w:t>regular</w:t>
      </w:r>
      <w:r>
        <w:rPr>
          <w:spacing w:val="-11"/>
        </w:rPr>
        <w:t xml:space="preserve"> </w:t>
      </w:r>
      <w:r>
        <w:t>intervals</w:t>
      </w:r>
      <w:r>
        <w:rPr>
          <w:spacing w:val="-13"/>
        </w:rPr>
        <w:t xml:space="preserve"> </w:t>
      </w:r>
      <w:r>
        <w:t>so</w:t>
      </w:r>
      <w:r>
        <w:rPr>
          <w:spacing w:val="-14"/>
        </w:rPr>
        <w:t xml:space="preserve"> </w:t>
      </w:r>
      <w:r>
        <w:t>the</w:t>
      </w:r>
      <w:r>
        <w:rPr>
          <w:spacing w:val="-12"/>
        </w:rPr>
        <w:t xml:space="preserve"> </w:t>
      </w:r>
      <w:r>
        <w:t>PPE</w:t>
      </w:r>
      <w:r>
        <w:rPr>
          <w:spacing w:val="-14"/>
        </w:rPr>
        <w:t xml:space="preserve"> </w:t>
      </w:r>
      <w:r>
        <w:t>provides</w:t>
      </w:r>
      <w:r>
        <w:rPr>
          <w:spacing w:val="-13"/>
        </w:rPr>
        <w:t xml:space="preserve"> </w:t>
      </w:r>
      <w:r>
        <w:t>the</w:t>
      </w:r>
      <w:r>
        <w:rPr>
          <w:spacing w:val="-12"/>
        </w:rPr>
        <w:t xml:space="preserve"> </w:t>
      </w:r>
      <w:r>
        <w:t>requisite</w:t>
      </w:r>
      <w:r>
        <w:rPr>
          <w:spacing w:val="-13"/>
        </w:rPr>
        <w:t xml:space="preserve"> </w:t>
      </w:r>
      <w:r>
        <w:t>protection.</w:t>
      </w:r>
      <w:r>
        <w:rPr>
          <w:spacing w:val="30"/>
        </w:rPr>
        <w:t xml:space="preserve"> </w:t>
      </w:r>
      <w:r>
        <w:t>Personal</w:t>
      </w:r>
      <w:r>
        <w:rPr>
          <w:spacing w:val="-13"/>
        </w:rPr>
        <w:t xml:space="preserve"> </w:t>
      </w:r>
      <w:r>
        <w:t>protective</w:t>
      </w:r>
      <w:r>
        <w:rPr>
          <w:spacing w:val="-14"/>
        </w:rPr>
        <w:t xml:space="preserve"> </w:t>
      </w:r>
      <w:r>
        <w:t>equipment should not be shared between employees until it has been properly cleaned and sanitized.</w:t>
      </w:r>
      <w:r>
        <w:rPr>
          <w:spacing w:val="40"/>
        </w:rPr>
        <w:t xml:space="preserve"> </w:t>
      </w:r>
      <w:r>
        <w:t>PPE will be distributed for individual use whenever possible.</w:t>
      </w:r>
    </w:p>
    <w:p w14:paraId="76F8CB00" w14:textId="77777777" w:rsidR="00562CC2" w:rsidRDefault="00000000">
      <w:pPr>
        <w:pStyle w:val="Heading9"/>
        <w:spacing w:before="228"/>
      </w:pPr>
      <w:r>
        <w:rPr>
          <w:noProof/>
        </w:rPr>
        <mc:AlternateContent>
          <mc:Choice Requires="wps">
            <w:drawing>
              <wp:anchor distT="0" distB="0" distL="0" distR="0" simplePos="0" relativeHeight="251828224" behindDoc="1" locked="0" layoutInCell="1" allowOverlap="1" wp14:anchorId="284F626C" wp14:editId="087F91D8">
                <wp:simplePos x="0" y="0"/>
                <wp:positionH relativeFrom="page">
                  <wp:posOffset>896416</wp:posOffset>
                </wp:positionH>
                <wp:positionV relativeFrom="paragraph">
                  <wp:posOffset>305255</wp:posOffset>
                </wp:positionV>
                <wp:extent cx="5981065" cy="6350"/>
                <wp:effectExtent l="0" t="0" r="0" b="0"/>
                <wp:wrapTopAndBottom/>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A965B7" id="Graphic 992" o:spid="_x0000_s1026" style="position:absolute;margin-left:70.6pt;margin-top:24.05pt;width:470.95pt;height:.5pt;z-index:-25148825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rPr>
          <w:spacing w:val="-2"/>
        </w:rPr>
        <w:t>TRAINING</w:t>
      </w:r>
    </w:p>
    <w:p w14:paraId="4190AEA5" w14:textId="77777777" w:rsidR="00562CC2" w:rsidRDefault="00562CC2">
      <w:pPr>
        <w:pStyle w:val="BodyText"/>
        <w:rPr>
          <w:b/>
        </w:rPr>
      </w:pPr>
    </w:p>
    <w:p w14:paraId="6688BC4B" w14:textId="77777777" w:rsidR="00562CC2" w:rsidRDefault="00000000">
      <w:pPr>
        <w:pStyle w:val="BodyText"/>
        <w:ind w:left="1120" w:right="1178"/>
        <w:jc w:val="both"/>
      </w:pPr>
      <w:r>
        <w:t>Any employee who is required to wear PPE will receive training in the proper use and care of the PPE. Initial training will be provided as it is issued.</w:t>
      </w:r>
      <w:r>
        <w:rPr>
          <w:spacing w:val="40"/>
        </w:rPr>
        <w:t xml:space="preserve"> </w:t>
      </w:r>
      <w:r>
        <w:t>Periodic retraining will be offered to employees and Foremen/Supervisors as needed.</w:t>
      </w:r>
      <w:r>
        <w:rPr>
          <w:spacing w:val="40"/>
        </w:rPr>
        <w:t xml:space="preserve"> </w:t>
      </w:r>
      <w:r>
        <w:t>Training will include the following subjects:</w:t>
      </w:r>
    </w:p>
    <w:p w14:paraId="26AC669C" w14:textId="77777777" w:rsidR="00562CC2" w:rsidRDefault="00000000">
      <w:pPr>
        <w:pStyle w:val="ListParagraph"/>
        <w:numPr>
          <w:ilvl w:val="0"/>
          <w:numId w:val="81"/>
        </w:numPr>
        <w:tabs>
          <w:tab w:val="left" w:pos="2200"/>
        </w:tabs>
        <w:spacing w:line="243" w:lineRule="exact"/>
        <w:rPr>
          <w:sz w:val="20"/>
        </w:rPr>
      </w:pPr>
      <w:r>
        <w:rPr>
          <w:sz w:val="20"/>
        </w:rPr>
        <w:t>When</w:t>
      </w:r>
      <w:r>
        <w:rPr>
          <w:spacing w:val="-5"/>
          <w:sz w:val="20"/>
        </w:rPr>
        <w:t xml:space="preserve"> </w:t>
      </w:r>
      <w:r>
        <w:rPr>
          <w:sz w:val="20"/>
        </w:rPr>
        <w:t>it</w:t>
      </w:r>
      <w:r>
        <w:rPr>
          <w:spacing w:val="-4"/>
          <w:sz w:val="20"/>
        </w:rPr>
        <w:t xml:space="preserve"> </w:t>
      </w:r>
      <w:r>
        <w:rPr>
          <w:sz w:val="20"/>
        </w:rPr>
        <w:t>is</w:t>
      </w:r>
      <w:r>
        <w:rPr>
          <w:spacing w:val="-3"/>
          <w:sz w:val="20"/>
        </w:rPr>
        <w:t xml:space="preserve"> </w:t>
      </w:r>
      <w:r>
        <w:rPr>
          <w:sz w:val="20"/>
        </w:rPr>
        <w:t>necessary</w:t>
      </w:r>
      <w:r>
        <w:rPr>
          <w:spacing w:val="-6"/>
          <w:sz w:val="20"/>
        </w:rPr>
        <w:t xml:space="preserve"> </w:t>
      </w:r>
      <w:r>
        <w:rPr>
          <w:sz w:val="20"/>
        </w:rPr>
        <w:t>for</w:t>
      </w:r>
      <w:r>
        <w:rPr>
          <w:spacing w:val="-4"/>
          <w:sz w:val="20"/>
        </w:rPr>
        <w:t xml:space="preserve"> </w:t>
      </w:r>
      <w:r>
        <w:rPr>
          <w:sz w:val="20"/>
        </w:rPr>
        <w:t>PPE</w:t>
      </w:r>
      <w:r>
        <w:rPr>
          <w:spacing w:val="-4"/>
          <w:sz w:val="20"/>
        </w:rPr>
        <w:t xml:space="preserve"> </w:t>
      </w:r>
      <w:r>
        <w:rPr>
          <w:sz w:val="20"/>
        </w:rPr>
        <w:t>to</w:t>
      </w:r>
      <w:r>
        <w:rPr>
          <w:spacing w:val="-4"/>
          <w:sz w:val="20"/>
        </w:rPr>
        <w:t xml:space="preserve"> </w:t>
      </w:r>
      <w:r>
        <w:rPr>
          <w:sz w:val="20"/>
        </w:rPr>
        <w:t>be</w:t>
      </w:r>
      <w:r>
        <w:rPr>
          <w:spacing w:val="-2"/>
          <w:sz w:val="20"/>
        </w:rPr>
        <w:t xml:space="preserve"> </w:t>
      </w:r>
      <w:r>
        <w:rPr>
          <w:spacing w:val="-4"/>
          <w:sz w:val="20"/>
        </w:rPr>
        <w:t>worn.</w:t>
      </w:r>
    </w:p>
    <w:p w14:paraId="3EE92E96" w14:textId="77777777" w:rsidR="00562CC2" w:rsidRDefault="00000000">
      <w:pPr>
        <w:pStyle w:val="ListParagraph"/>
        <w:numPr>
          <w:ilvl w:val="0"/>
          <w:numId w:val="81"/>
        </w:numPr>
        <w:tabs>
          <w:tab w:val="left" w:pos="2200"/>
        </w:tabs>
        <w:spacing w:line="244" w:lineRule="exact"/>
        <w:rPr>
          <w:sz w:val="20"/>
        </w:rPr>
      </w:pPr>
      <w:r>
        <w:rPr>
          <w:sz w:val="20"/>
        </w:rPr>
        <w:t>What</w:t>
      </w:r>
      <w:r>
        <w:rPr>
          <w:spacing w:val="-5"/>
          <w:sz w:val="20"/>
        </w:rPr>
        <w:t xml:space="preserve"> </w:t>
      </w:r>
      <w:r>
        <w:rPr>
          <w:sz w:val="20"/>
        </w:rPr>
        <w:t>PPE</w:t>
      </w:r>
      <w:r>
        <w:rPr>
          <w:spacing w:val="-3"/>
          <w:sz w:val="20"/>
        </w:rPr>
        <w:t xml:space="preserve"> </w:t>
      </w:r>
      <w:r>
        <w:rPr>
          <w:sz w:val="20"/>
        </w:rPr>
        <w:t>is</w:t>
      </w:r>
      <w:r>
        <w:rPr>
          <w:spacing w:val="-4"/>
          <w:sz w:val="20"/>
        </w:rPr>
        <w:t xml:space="preserve"> </w:t>
      </w:r>
      <w:r>
        <w:rPr>
          <w:spacing w:val="-2"/>
          <w:sz w:val="20"/>
        </w:rPr>
        <w:t>necessary?</w:t>
      </w:r>
    </w:p>
    <w:p w14:paraId="12AD0803" w14:textId="77777777" w:rsidR="00562CC2" w:rsidRDefault="00000000">
      <w:pPr>
        <w:pStyle w:val="ListParagraph"/>
        <w:numPr>
          <w:ilvl w:val="0"/>
          <w:numId w:val="81"/>
        </w:numPr>
        <w:tabs>
          <w:tab w:val="left" w:pos="2200"/>
        </w:tabs>
        <w:spacing w:line="244" w:lineRule="exact"/>
        <w:rPr>
          <w:sz w:val="20"/>
        </w:rPr>
      </w:pPr>
      <w:r>
        <w:rPr>
          <w:sz w:val="20"/>
        </w:rPr>
        <w:t>How</w:t>
      </w:r>
      <w:r>
        <w:rPr>
          <w:spacing w:val="-8"/>
          <w:sz w:val="20"/>
        </w:rPr>
        <w:t xml:space="preserve"> </w:t>
      </w:r>
      <w:r>
        <w:rPr>
          <w:sz w:val="20"/>
        </w:rPr>
        <w:t>to</w:t>
      </w:r>
      <w:r>
        <w:rPr>
          <w:spacing w:val="-3"/>
          <w:sz w:val="20"/>
        </w:rPr>
        <w:t xml:space="preserve"> </w:t>
      </w:r>
      <w:r>
        <w:rPr>
          <w:sz w:val="20"/>
        </w:rPr>
        <w:t>properly</w:t>
      </w:r>
      <w:r>
        <w:rPr>
          <w:spacing w:val="-8"/>
          <w:sz w:val="20"/>
        </w:rPr>
        <w:t xml:space="preserve"> </w:t>
      </w:r>
      <w:r>
        <w:rPr>
          <w:sz w:val="20"/>
        </w:rPr>
        <w:t>don,</w:t>
      </w:r>
      <w:r>
        <w:rPr>
          <w:spacing w:val="-5"/>
          <w:sz w:val="20"/>
        </w:rPr>
        <w:t xml:space="preserve"> </w:t>
      </w:r>
      <w:r>
        <w:rPr>
          <w:sz w:val="20"/>
        </w:rPr>
        <w:t>doff,</w:t>
      </w:r>
      <w:r>
        <w:rPr>
          <w:spacing w:val="-8"/>
          <w:sz w:val="20"/>
        </w:rPr>
        <w:t xml:space="preserve"> </w:t>
      </w:r>
      <w:r>
        <w:rPr>
          <w:sz w:val="20"/>
        </w:rPr>
        <w:t>adjust,</w:t>
      </w:r>
      <w:r>
        <w:rPr>
          <w:spacing w:val="-5"/>
          <w:sz w:val="20"/>
        </w:rPr>
        <w:t xml:space="preserve"> </w:t>
      </w:r>
      <w:r>
        <w:rPr>
          <w:sz w:val="20"/>
        </w:rPr>
        <w:t>and</w:t>
      </w:r>
      <w:r>
        <w:rPr>
          <w:spacing w:val="-3"/>
          <w:sz w:val="20"/>
        </w:rPr>
        <w:t xml:space="preserve"> </w:t>
      </w:r>
      <w:r>
        <w:rPr>
          <w:sz w:val="20"/>
        </w:rPr>
        <w:t>wear</w:t>
      </w:r>
      <w:r>
        <w:rPr>
          <w:spacing w:val="-6"/>
          <w:sz w:val="20"/>
        </w:rPr>
        <w:t xml:space="preserve"> </w:t>
      </w:r>
      <w:r>
        <w:rPr>
          <w:spacing w:val="-4"/>
          <w:sz w:val="20"/>
        </w:rPr>
        <w:t>PPE.</w:t>
      </w:r>
    </w:p>
    <w:p w14:paraId="13191490" w14:textId="77777777" w:rsidR="00562CC2" w:rsidRDefault="00000000">
      <w:pPr>
        <w:pStyle w:val="ListParagraph"/>
        <w:numPr>
          <w:ilvl w:val="0"/>
          <w:numId w:val="81"/>
        </w:numPr>
        <w:tabs>
          <w:tab w:val="left" w:pos="2200"/>
        </w:tabs>
        <w:spacing w:line="242" w:lineRule="exact"/>
        <w:rPr>
          <w:sz w:val="20"/>
        </w:rPr>
      </w:pPr>
      <w:r>
        <w:rPr>
          <w:sz w:val="20"/>
        </w:rPr>
        <w:t>The</w:t>
      </w:r>
      <w:r>
        <w:rPr>
          <w:spacing w:val="-10"/>
          <w:sz w:val="20"/>
        </w:rPr>
        <w:t xml:space="preserve"> </w:t>
      </w:r>
      <w:r>
        <w:rPr>
          <w:sz w:val="20"/>
        </w:rPr>
        <w:t>limitations</w:t>
      </w:r>
      <w:r>
        <w:rPr>
          <w:spacing w:val="-6"/>
          <w:sz w:val="20"/>
        </w:rPr>
        <w:t xml:space="preserve"> </w:t>
      </w:r>
      <w:r>
        <w:rPr>
          <w:sz w:val="20"/>
        </w:rPr>
        <w:t>of</w:t>
      </w:r>
      <w:r>
        <w:rPr>
          <w:spacing w:val="-4"/>
          <w:sz w:val="20"/>
        </w:rPr>
        <w:t xml:space="preserve"> PPE.</w:t>
      </w:r>
    </w:p>
    <w:p w14:paraId="44369800" w14:textId="77777777" w:rsidR="00562CC2" w:rsidRDefault="00000000">
      <w:pPr>
        <w:pStyle w:val="ListParagraph"/>
        <w:numPr>
          <w:ilvl w:val="0"/>
          <w:numId w:val="81"/>
        </w:numPr>
        <w:tabs>
          <w:tab w:val="left" w:pos="2200"/>
        </w:tabs>
        <w:spacing w:line="244" w:lineRule="exact"/>
        <w:rPr>
          <w:sz w:val="20"/>
        </w:rPr>
      </w:pPr>
      <w:r>
        <w:rPr>
          <w:sz w:val="20"/>
        </w:rPr>
        <w:t>The</w:t>
      </w:r>
      <w:r>
        <w:rPr>
          <w:spacing w:val="-8"/>
          <w:sz w:val="20"/>
        </w:rPr>
        <w:t xml:space="preserve"> </w:t>
      </w:r>
      <w:r>
        <w:rPr>
          <w:sz w:val="20"/>
        </w:rPr>
        <w:t>proper</w:t>
      </w:r>
      <w:r>
        <w:rPr>
          <w:spacing w:val="-6"/>
          <w:sz w:val="20"/>
        </w:rPr>
        <w:t xml:space="preserve"> </w:t>
      </w:r>
      <w:r>
        <w:rPr>
          <w:sz w:val="20"/>
        </w:rPr>
        <w:t>care,</w:t>
      </w:r>
      <w:r>
        <w:rPr>
          <w:spacing w:val="-7"/>
          <w:sz w:val="20"/>
        </w:rPr>
        <w:t xml:space="preserve"> </w:t>
      </w:r>
      <w:r>
        <w:rPr>
          <w:sz w:val="20"/>
        </w:rPr>
        <w:t>maintenance,</w:t>
      </w:r>
      <w:r>
        <w:rPr>
          <w:spacing w:val="-7"/>
          <w:sz w:val="20"/>
        </w:rPr>
        <w:t xml:space="preserve"> </w:t>
      </w:r>
      <w:r>
        <w:rPr>
          <w:sz w:val="20"/>
        </w:rPr>
        <w:t>useful</w:t>
      </w:r>
      <w:r>
        <w:rPr>
          <w:spacing w:val="-6"/>
          <w:sz w:val="20"/>
        </w:rPr>
        <w:t xml:space="preserve"> </w:t>
      </w:r>
      <w:r>
        <w:rPr>
          <w:sz w:val="20"/>
        </w:rPr>
        <w:t>life,</w:t>
      </w:r>
      <w:r>
        <w:rPr>
          <w:spacing w:val="-6"/>
          <w:sz w:val="20"/>
        </w:rPr>
        <w:t xml:space="preserve"> </w:t>
      </w:r>
      <w:r>
        <w:rPr>
          <w:sz w:val="20"/>
        </w:rPr>
        <w:t>and</w:t>
      </w:r>
      <w:r>
        <w:rPr>
          <w:spacing w:val="-6"/>
          <w:sz w:val="20"/>
        </w:rPr>
        <w:t xml:space="preserve"> </w:t>
      </w:r>
      <w:r>
        <w:rPr>
          <w:sz w:val="20"/>
        </w:rPr>
        <w:t>disposal</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pacing w:val="-4"/>
          <w:sz w:val="20"/>
        </w:rPr>
        <w:t>PPE.</w:t>
      </w:r>
    </w:p>
    <w:p w14:paraId="7D7220F9" w14:textId="77777777" w:rsidR="00562CC2" w:rsidRDefault="00562CC2">
      <w:pPr>
        <w:pStyle w:val="BodyText"/>
        <w:spacing w:before="1"/>
      </w:pPr>
    </w:p>
    <w:p w14:paraId="1E67DCA8" w14:textId="77777777" w:rsidR="00562CC2" w:rsidRDefault="00000000">
      <w:pPr>
        <w:pStyle w:val="BodyText"/>
        <w:ind w:left="1120" w:right="1182"/>
        <w:jc w:val="both"/>
      </w:pPr>
      <w:r>
        <w:t>After</w:t>
      </w:r>
      <w:r>
        <w:rPr>
          <w:spacing w:val="-13"/>
        </w:rPr>
        <w:t xml:space="preserve"> </w:t>
      </w:r>
      <w:r>
        <w:t>completion</w:t>
      </w:r>
      <w:r>
        <w:rPr>
          <w:spacing w:val="-12"/>
        </w:rPr>
        <w:t xml:space="preserve"> </w:t>
      </w:r>
      <w:r>
        <w:t>of</w:t>
      </w:r>
      <w:r>
        <w:rPr>
          <w:spacing w:val="-12"/>
        </w:rPr>
        <w:t xml:space="preserve"> </w:t>
      </w:r>
      <w:r>
        <w:t>the</w:t>
      </w:r>
      <w:r>
        <w:rPr>
          <w:spacing w:val="-14"/>
        </w:rPr>
        <w:t xml:space="preserve"> </w:t>
      </w:r>
      <w:r>
        <w:t>training</w:t>
      </w:r>
      <w:r>
        <w:rPr>
          <w:spacing w:val="-14"/>
        </w:rPr>
        <w:t xml:space="preserve"> </w:t>
      </w:r>
      <w:r>
        <w:t>employees</w:t>
      </w:r>
      <w:r>
        <w:rPr>
          <w:spacing w:val="-10"/>
        </w:rPr>
        <w:t xml:space="preserve"> </w:t>
      </w:r>
      <w:r>
        <w:t>will</w:t>
      </w:r>
      <w:r>
        <w:rPr>
          <w:spacing w:val="-14"/>
        </w:rPr>
        <w:t xml:space="preserve"> </w:t>
      </w:r>
      <w:r>
        <w:t>be</w:t>
      </w:r>
      <w:r>
        <w:rPr>
          <w:spacing w:val="-14"/>
        </w:rPr>
        <w:t xml:space="preserve"> </w:t>
      </w:r>
      <w:r>
        <w:t>required</w:t>
      </w:r>
      <w:r>
        <w:rPr>
          <w:spacing w:val="-14"/>
        </w:rPr>
        <w:t xml:space="preserve"> </w:t>
      </w:r>
      <w:r>
        <w:t>to</w:t>
      </w:r>
      <w:r>
        <w:rPr>
          <w:spacing w:val="-12"/>
        </w:rPr>
        <w:t xml:space="preserve"> </w:t>
      </w:r>
      <w:r>
        <w:t>demonstrate</w:t>
      </w:r>
      <w:r>
        <w:rPr>
          <w:spacing w:val="-14"/>
        </w:rPr>
        <w:t xml:space="preserve"> </w:t>
      </w:r>
      <w:r>
        <w:t>they</w:t>
      </w:r>
      <w:r>
        <w:rPr>
          <w:spacing w:val="-14"/>
        </w:rPr>
        <w:t xml:space="preserve"> </w:t>
      </w:r>
      <w:r>
        <w:t>understand</w:t>
      </w:r>
      <w:r>
        <w:rPr>
          <w:spacing w:val="-14"/>
        </w:rPr>
        <w:t xml:space="preserve"> </w:t>
      </w:r>
      <w:r>
        <w:t>the</w:t>
      </w:r>
      <w:r>
        <w:rPr>
          <w:spacing w:val="-13"/>
        </w:rPr>
        <w:t xml:space="preserve"> </w:t>
      </w:r>
      <w:r>
        <w:t>components of the Personal Protective Equipment Program and how to use PPE properly, or they will be retrained.</w:t>
      </w:r>
    </w:p>
    <w:p w14:paraId="1188D799" w14:textId="77777777" w:rsidR="00562CC2" w:rsidRDefault="00000000">
      <w:pPr>
        <w:pStyle w:val="Heading9"/>
        <w:spacing w:before="227"/>
      </w:pPr>
      <w:r>
        <w:rPr>
          <w:noProof/>
        </w:rPr>
        <mc:AlternateContent>
          <mc:Choice Requires="wps">
            <w:drawing>
              <wp:anchor distT="0" distB="0" distL="0" distR="0" simplePos="0" relativeHeight="251829248" behindDoc="1" locked="0" layoutInCell="1" allowOverlap="1" wp14:anchorId="210ABF52" wp14:editId="345A7AF1">
                <wp:simplePos x="0" y="0"/>
                <wp:positionH relativeFrom="page">
                  <wp:posOffset>896416</wp:posOffset>
                </wp:positionH>
                <wp:positionV relativeFrom="paragraph">
                  <wp:posOffset>306282</wp:posOffset>
                </wp:positionV>
                <wp:extent cx="5981065" cy="6350"/>
                <wp:effectExtent l="0" t="0" r="0" b="0"/>
                <wp:wrapTopAndBottom/>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7FC768" id="Graphic 993" o:spid="_x0000_s1026" style="position:absolute;margin-left:70.6pt;margin-top:24.1pt;width:470.95pt;height:.5pt;z-index:-25148723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rPr>
          <w:spacing w:val="-2"/>
        </w:rPr>
        <w:t>RECORDKEEPING</w:t>
      </w:r>
    </w:p>
    <w:p w14:paraId="49C3D5C2" w14:textId="77777777" w:rsidR="00562CC2" w:rsidRDefault="00000000">
      <w:pPr>
        <w:pStyle w:val="BodyText"/>
        <w:spacing w:before="227"/>
        <w:ind w:left="1120" w:right="1180"/>
        <w:jc w:val="both"/>
      </w:pPr>
      <w:r>
        <w:t>Written records will be kept with the names of the persons trained, the type of training provided, and the dates</w:t>
      </w:r>
      <w:r>
        <w:rPr>
          <w:spacing w:val="-12"/>
        </w:rPr>
        <w:t xml:space="preserve"> </w:t>
      </w:r>
      <w:r>
        <w:t>when</w:t>
      </w:r>
      <w:r>
        <w:rPr>
          <w:spacing w:val="-14"/>
        </w:rPr>
        <w:t xml:space="preserve"> </w:t>
      </w:r>
      <w:r>
        <w:t>training</w:t>
      </w:r>
      <w:r>
        <w:rPr>
          <w:spacing w:val="-14"/>
        </w:rPr>
        <w:t xml:space="preserve"> </w:t>
      </w:r>
      <w:r>
        <w:t>occurred.</w:t>
      </w:r>
      <w:r>
        <w:rPr>
          <w:spacing w:val="28"/>
        </w:rPr>
        <w:t xml:space="preserve"> </w:t>
      </w:r>
      <w:r>
        <w:t>Training</w:t>
      </w:r>
      <w:r>
        <w:rPr>
          <w:spacing w:val="-14"/>
        </w:rPr>
        <w:t xml:space="preserve"> </w:t>
      </w:r>
      <w:r>
        <w:t>records</w:t>
      </w:r>
      <w:r>
        <w:rPr>
          <w:spacing w:val="-10"/>
        </w:rPr>
        <w:t xml:space="preserve"> </w:t>
      </w:r>
      <w:r>
        <w:t>will</w:t>
      </w:r>
      <w:r>
        <w:rPr>
          <w:spacing w:val="-12"/>
        </w:rPr>
        <w:t xml:space="preserve"> </w:t>
      </w:r>
      <w:r>
        <w:t>be</w:t>
      </w:r>
      <w:r>
        <w:rPr>
          <w:spacing w:val="-12"/>
        </w:rPr>
        <w:t xml:space="preserve"> </w:t>
      </w:r>
      <w:r>
        <w:t>maintained</w:t>
      </w:r>
      <w:r>
        <w:rPr>
          <w:spacing w:val="-14"/>
        </w:rPr>
        <w:t xml:space="preserve"> </w:t>
      </w:r>
      <w:r>
        <w:t>on</w:t>
      </w:r>
      <w:r>
        <w:rPr>
          <w:spacing w:val="-14"/>
        </w:rPr>
        <w:t xml:space="preserve"> </w:t>
      </w:r>
      <w:r>
        <w:t>each</w:t>
      </w:r>
      <w:r>
        <w:rPr>
          <w:spacing w:val="-14"/>
        </w:rPr>
        <w:t xml:space="preserve"> </w:t>
      </w:r>
      <w:r>
        <w:t>employee</w:t>
      </w:r>
      <w:r>
        <w:rPr>
          <w:spacing w:val="-14"/>
        </w:rPr>
        <w:t xml:space="preserve"> </w:t>
      </w:r>
      <w:r>
        <w:t>a</w:t>
      </w:r>
      <w:r>
        <w:rPr>
          <w:spacing w:val="-14"/>
        </w:rPr>
        <w:t xml:space="preserve"> </w:t>
      </w:r>
      <w:r>
        <w:t>minimum</w:t>
      </w:r>
      <w:r>
        <w:rPr>
          <w:spacing w:val="-12"/>
        </w:rPr>
        <w:t xml:space="preserve"> </w:t>
      </w:r>
      <w:r>
        <w:t>of</w:t>
      </w:r>
      <w:r>
        <w:rPr>
          <w:spacing w:val="-12"/>
        </w:rPr>
        <w:t xml:space="preserve"> </w:t>
      </w:r>
      <w:r>
        <w:t>3</w:t>
      </w:r>
      <w:r>
        <w:rPr>
          <w:spacing w:val="-12"/>
        </w:rPr>
        <w:t xml:space="preserve"> </w:t>
      </w:r>
      <w:r>
        <w:t>years. The</w:t>
      </w:r>
      <w:r>
        <w:rPr>
          <w:spacing w:val="-7"/>
        </w:rPr>
        <w:t xml:space="preserve"> </w:t>
      </w:r>
      <w:r>
        <w:t>Hazard</w:t>
      </w:r>
      <w:r>
        <w:rPr>
          <w:spacing w:val="-4"/>
        </w:rPr>
        <w:t xml:space="preserve"> </w:t>
      </w:r>
      <w:r>
        <w:t>Assessment</w:t>
      </w:r>
      <w:r>
        <w:rPr>
          <w:spacing w:val="-6"/>
        </w:rPr>
        <w:t xml:space="preserve"> </w:t>
      </w:r>
      <w:r>
        <w:t>Certification</w:t>
      </w:r>
      <w:r>
        <w:rPr>
          <w:spacing w:val="-7"/>
        </w:rPr>
        <w:t xml:space="preserve"> </w:t>
      </w:r>
      <w:r>
        <w:t>Forms</w:t>
      </w:r>
      <w:r>
        <w:rPr>
          <w:spacing w:val="-5"/>
        </w:rPr>
        <w:t xml:space="preserve"> </w:t>
      </w:r>
      <w:r>
        <w:t>for</w:t>
      </w:r>
      <w:r>
        <w:rPr>
          <w:spacing w:val="-6"/>
        </w:rPr>
        <w:t xml:space="preserve"> </w:t>
      </w:r>
      <w:r>
        <w:t>each</w:t>
      </w:r>
      <w:r>
        <w:rPr>
          <w:spacing w:val="-4"/>
        </w:rPr>
        <w:t xml:space="preserve"> </w:t>
      </w:r>
      <w:r>
        <w:t>work</w:t>
      </w:r>
      <w:r>
        <w:rPr>
          <w:spacing w:val="-3"/>
        </w:rPr>
        <w:t xml:space="preserve"> </w:t>
      </w:r>
      <w:r>
        <w:t>area</w:t>
      </w:r>
      <w:r>
        <w:rPr>
          <w:spacing w:val="-4"/>
        </w:rPr>
        <w:t xml:space="preserve"> </w:t>
      </w:r>
      <w:r>
        <w:t>will</w:t>
      </w:r>
      <w:r>
        <w:rPr>
          <w:spacing w:val="-5"/>
        </w:rPr>
        <w:t xml:space="preserve"> </w:t>
      </w:r>
      <w:r>
        <w:t>be</w:t>
      </w:r>
      <w:r>
        <w:rPr>
          <w:spacing w:val="-7"/>
        </w:rPr>
        <w:t xml:space="preserve"> </w:t>
      </w:r>
      <w:r>
        <w:t>reviewed</w:t>
      </w:r>
      <w:r>
        <w:rPr>
          <w:spacing w:val="-4"/>
        </w:rPr>
        <w:t xml:space="preserve"> </w:t>
      </w:r>
      <w:r>
        <w:t>and</w:t>
      </w:r>
      <w:r>
        <w:rPr>
          <w:spacing w:val="-4"/>
        </w:rPr>
        <w:t xml:space="preserve"> </w:t>
      </w:r>
      <w:r>
        <w:t>updated</w:t>
      </w:r>
      <w:r>
        <w:rPr>
          <w:spacing w:val="-4"/>
        </w:rPr>
        <w:t xml:space="preserve"> </w:t>
      </w:r>
      <w:r>
        <w:t>periodically.</w:t>
      </w:r>
    </w:p>
    <w:p w14:paraId="78EC50C2" w14:textId="77777777" w:rsidR="00562CC2" w:rsidRDefault="00562CC2">
      <w:pPr>
        <w:jc w:val="both"/>
        <w:sectPr w:rsidR="00562CC2" w:rsidSect="000A30F8">
          <w:pgSz w:w="12240" w:h="15840"/>
          <w:pgMar w:top="640" w:right="260" w:bottom="1080" w:left="320" w:header="0" w:footer="888" w:gutter="0"/>
          <w:cols w:space="720"/>
        </w:sectPr>
      </w:pPr>
    </w:p>
    <w:p w14:paraId="1CE32827" w14:textId="77777777" w:rsidR="00562CC2" w:rsidRDefault="00000000">
      <w:pPr>
        <w:spacing w:before="70"/>
        <w:ind w:right="56"/>
        <w:jc w:val="center"/>
        <w:rPr>
          <w:b/>
          <w:sz w:val="40"/>
        </w:rPr>
      </w:pPr>
      <w:r>
        <w:rPr>
          <w:b/>
          <w:sz w:val="40"/>
        </w:rPr>
        <w:lastRenderedPageBreak/>
        <w:t>APPENDIX</w:t>
      </w:r>
      <w:r>
        <w:rPr>
          <w:b/>
          <w:spacing w:val="-3"/>
          <w:sz w:val="40"/>
        </w:rPr>
        <w:t xml:space="preserve"> </w:t>
      </w:r>
      <w:r>
        <w:rPr>
          <w:b/>
          <w:spacing w:val="-10"/>
          <w:sz w:val="40"/>
        </w:rPr>
        <w:t>A</w:t>
      </w:r>
    </w:p>
    <w:p w14:paraId="51881571" w14:textId="77777777" w:rsidR="00562CC2" w:rsidRDefault="00000000">
      <w:pPr>
        <w:spacing w:before="268"/>
        <w:ind w:right="56"/>
        <w:jc w:val="center"/>
        <w:rPr>
          <w:b/>
          <w:sz w:val="40"/>
        </w:rPr>
      </w:pPr>
      <w:r>
        <w:rPr>
          <w:b/>
          <w:sz w:val="40"/>
        </w:rPr>
        <w:t>HAZARD</w:t>
      </w:r>
      <w:r>
        <w:rPr>
          <w:b/>
          <w:spacing w:val="-6"/>
          <w:sz w:val="40"/>
        </w:rPr>
        <w:t xml:space="preserve"> </w:t>
      </w:r>
      <w:r>
        <w:rPr>
          <w:b/>
          <w:sz w:val="40"/>
        </w:rPr>
        <w:t>ASSESSMENT</w:t>
      </w:r>
      <w:r>
        <w:rPr>
          <w:b/>
          <w:spacing w:val="-5"/>
          <w:sz w:val="40"/>
        </w:rPr>
        <w:t xml:space="preserve"> </w:t>
      </w:r>
      <w:r>
        <w:rPr>
          <w:b/>
          <w:spacing w:val="-2"/>
          <w:sz w:val="40"/>
        </w:rPr>
        <w:t>TEMPLATE</w:t>
      </w:r>
    </w:p>
    <w:p w14:paraId="6CAB6F82" w14:textId="77777777" w:rsidR="00562CC2" w:rsidRDefault="00562CC2">
      <w:pPr>
        <w:jc w:val="center"/>
        <w:rPr>
          <w:sz w:val="40"/>
        </w:rPr>
        <w:sectPr w:rsidR="00562CC2" w:rsidSect="000A30F8">
          <w:pgSz w:w="12240" w:h="15840"/>
          <w:pgMar w:top="1220" w:right="260" w:bottom="1080" w:left="320" w:header="0" w:footer="888" w:gutter="0"/>
          <w:cols w:space="720"/>
        </w:sectPr>
      </w:pPr>
    </w:p>
    <w:p w14:paraId="07E1B7CE" w14:textId="77777777" w:rsidR="00562CC2" w:rsidRDefault="00000000">
      <w:pPr>
        <w:pStyle w:val="Heading9"/>
        <w:spacing w:before="77"/>
        <w:ind w:left="0" w:right="55"/>
        <w:jc w:val="center"/>
      </w:pPr>
      <w:r>
        <w:rPr>
          <w:noProof/>
        </w:rPr>
        <w:lastRenderedPageBreak/>
        <w:drawing>
          <wp:anchor distT="0" distB="0" distL="0" distR="0" simplePos="0" relativeHeight="251443200" behindDoc="0" locked="0" layoutInCell="1" allowOverlap="1" wp14:anchorId="0E2B3457" wp14:editId="2A839758">
            <wp:simplePos x="0" y="0"/>
            <wp:positionH relativeFrom="page">
              <wp:posOffset>4921250</wp:posOffset>
            </wp:positionH>
            <wp:positionV relativeFrom="paragraph">
              <wp:posOffset>266700</wp:posOffset>
            </wp:positionV>
            <wp:extent cx="2283459" cy="1895816"/>
            <wp:effectExtent l="0" t="0" r="0" b="0"/>
            <wp:wrapNone/>
            <wp:docPr id="994" name="Image 994" descr="Image result for triangle of p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4" name="Image 994" descr="Image result for triangle of ppe"/>
                    <pic:cNvPicPr/>
                  </pic:nvPicPr>
                  <pic:blipFill>
                    <a:blip r:embed="rId162" cstate="print"/>
                    <a:stretch>
                      <a:fillRect/>
                    </a:stretch>
                  </pic:blipFill>
                  <pic:spPr>
                    <a:xfrm>
                      <a:off x="0" y="0"/>
                      <a:ext cx="2283459" cy="1895816"/>
                    </a:xfrm>
                    <a:prstGeom prst="rect">
                      <a:avLst/>
                    </a:prstGeom>
                  </pic:spPr>
                </pic:pic>
              </a:graphicData>
            </a:graphic>
          </wp:anchor>
        </w:drawing>
      </w:r>
      <w:r>
        <w:t>PERSONAL</w:t>
      </w:r>
      <w:r>
        <w:rPr>
          <w:spacing w:val="-9"/>
        </w:rPr>
        <w:t xml:space="preserve"> </w:t>
      </w:r>
      <w:r>
        <w:t>PROTECTIVE</w:t>
      </w:r>
      <w:r>
        <w:rPr>
          <w:spacing w:val="-8"/>
        </w:rPr>
        <w:t xml:space="preserve"> </w:t>
      </w:r>
      <w:r>
        <w:t>EQUIPMENT</w:t>
      </w:r>
      <w:r>
        <w:rPr>
          <w:spacing w:val="-8"/>
        </w:rPr>
        <w:t xml:space="preserve"> </w:t>
      </w:r>
      <w:r>
        <w:t>(PPE)</w:t>
      </w:r>
      <w:r>
        <w:rPr>
          <w:spacing w:val="-9"/>
        </w:rPr>
        <w:t xml:space="preserve"> </w:t>
      </w:r>
      <w:r>
        <w:t>HAZARD</w:t>
      </w:r>
      <w:r>
        <w:rPr>
          <w:spacing w:val="-7"/>
        </w:rPr>
        <w:t xml:space="preserve"> </w:t>
      </w:r>
      <w:r>
        <w:t>ASSESSMENT</w:t>
      </w:r>
      <w:r>
        <w:rPr>
          <w:spacing w:val="-8"/>
        </w:rPr>
        <w:t xml:space="preserve"> </w:t>
      </w:r>
      <w:r>
        <w:rPr>
          <w:spacing w:val="-2"/>
        </w:rPr>
        <w:t>INSTRUCTIONS</w:t>
      </w:r>
    </w:p>
    <w:p w14:paraId="79550AC3" w14:textId="77777777" w:rsidR="00562CC2" w:rsidRDefault="00562CC2">
      <w:pPr>
        <w:pStyle w:val="BodyText"/>
        <w:spacing w:before="1"/>
        <w:rPr>
          <w:b/>
        </w:rPr>
      </w:pPr>
    </w:p>
    <w:p w14:paraId="4E8ACC21" w14:textId="77777777" w:rsidR="00562CC2" w:rsidRDefault="00000000">
      <w:pPr>
        <w:pStyle w:val="BodyText"/>
        <w:ind w:left="1120" w:right="4779"/>
        <w:jc w:val="both"/>
      </w:pPr>
      <w:r>
        <w:rPr>
          <w:color w:val="212121"/>
        </w:rPr>
        <w:t xml:space="preserve">Although not specifically required by the OSHA Construction Standard, hazard assessments should be conducted for all work areas so the proper protective equipment can be selected if </w:t>
      </w:r>
      <w:r>
        <w:rPr>
          <w:color w:val="212121"/>
          <w:spacing w:val="-2"/>
        </w:rPr>
        <w:t>needed</w:t>
      </w:r>
      <w:r>
        <w:rPr>
          <w:spacing w:val="-2"/>
        </w:rPr>
        <w:t>.</w:t>
      </w:r>
    </w:p>
    <w:p w14:paraId="3DC60067" w14:textId="77777777" w:rsidR="00562CC2" w:rsidRDefault="00562CC2">
      <w:pPr>
        <w:pStyle w:val="BodyText"/>
        <w:spacing w:before="2"/>
      </w:pPr>
    </w:p>
    <w:p w14:paraId="700A5744" w14:textId="77777777" w:rsidR="00562CC2" w:rsidRDefault="00000000">
      <w:pPr>
        <w:pStyle w:val="BodyText"/>
        <w:ind w:left="1120" w:right="4780"/>
        <w:jc w:val="both"/>
      </w:pPr>
      <w:r>
        <w:t>Based</w:t>
      </w:r>
      <w:r>
        <w:rPr>
          <w:spacing w:val="-2"/>
        </w:rPr>
        <w:t xml:space="preserve"> </w:t>
      </w:r>
      <w:r>
        <w:t>on</w:t>
      </w:r>
      <w:r>
        <w:rPr>
          <w:spacing w:val="-4"/>
        </w:rPr>
        <w:t xml:space="preserve"> </w:t>
      </w:r>
      <w:r>
        <w:t>the</w:t>
      </w:r>
      <w:r>
        <w:rPr>
          <w:spacing w:val="-2"/>
        </w:rPr>
        <w:t xml:space="preserve"> </w:t>
      </w:r>
      <w:r>
        <w:t>hierarchy</w:t>
      </w:r>
      <w:r>
        <w:rPr>
          <w:spacing w:val="-5"/>
        </w:rPr>
        <w:t xml:space="preserve"> </w:t>
      </w:r>
      <w:r>
        <w:t>of</w:t>
      </w:r>
      <w:r>
        <w:rPr>
          <w:spacing w:val="-2"/>
        </w:rPr>
        <w:t xml:space="preserve"> </w:t>
      </w:r>
      <w:r>
        <w:t>controls,</w:t>
      </w:r>
      <w:r>
        <w:rPr>
          <w:spacing w:val="-1"/>
        </w:rPr>
        <w:t xml:space="preserve"> </w:t>
      </w:r>
      <w:r>
        <w:t>PPE</w:t>
      </w:r>
      <w:r>
        <w:rPr>
          <w:spacing w:val="-2"/>
        </w:rPr>
        <w:t xml:space="preserve"> </w:t>
      </w:r>
      <w:r>
        <w:t>is</w:t>
      </w:r>
      <w:r>
        <w:rPr>
          <w:spacing w:val="-2"/>
        </w:rPr>
        <w:t xml:space="preserve"> </w:t>
      </w:r>
      <w:r>
        <w:t>a</w:t>
      </w:r>
      <w:r>
        <w:rPr>
          <w:spacing w:val="-2"/>
        </w:rPr>
        <w:t xml:space="preserve"> </w:t>
      </w:r>
      <w:r>
        <w:t>last</w:t>
      </w:r>
      <w:r>
        <w:rPr>
          <w:spacing w:val="-4"/>
        </w:rPr>
        <w:t xml:space="preserve"> </w:t>
      </w:r>
      <w:r>
        <w:t>resort.</w:t>
      </w:r>
      <w:r>
        <w:rPr>
          <w:spacing w:val="-4"/>
        </w:rPr>
        <w:t xml:space="preserve"> </w:t>
      </w:r>
      <w:r>
        <w:t>Personal protective equipment alone should not be relied upon to provide protection</w:t>
      </w:r>
      <w:r>
        <w:rPr>
          <w:spacing w:val="-8"/>
        </w:rPr>
        <w:t xml:space="preserve"> </w:t>
      </w:r>
      <w:r>
        <w:t>against</w:t>
      </w:r>
      <w:r>
        <w:rPr>
          <w:spacing w:val="-8"/>
        </w:rPr>
        <w:t xml:space="preserve"> </w:t>
      </w:r>
      <w:r>
        <w:t>hazards</w:t>
      </w:r>
      <w:r>
        <w:rPr>
          <w:spacing w:val="-5"/>
        </w:rPr>
        <w:t xml:space="preserve"> </w:t>
      </w:r>
      <w:r>
        <w:t>but</w:t>
      </w:r>
      <w:r>
        <w:rPr>
          <w:spacing w:val="-8"/>
        </w:rPr>
        <w:t xml:space="preserve"> </w:t>
      </w:r>
      <w:r>
        <w:t>should</w:t>
      </w:r>
      <w:r>
        <w:rPr>
          <w:spacing w:val="-9"/>
        </w:rPr>
        <w:t xml:space="preserve"> </w:t>
      </w:r>
      <w:r>
        <w:t>be</w:t>
      </w:r>
      <w:r>
        <w:rPr>
          <w:spacing w:val="-8"/>
        </w:rPr>
        <w:t xml:space="preserve"> </w:t>
      </w:r>
      <w:r>
        <w:t>used</w:t>
      </w:r>
      <w:r>
        <w:rPr>
          <w:spacing w:val="-8"/>
        </w:rPr>
        <w:t xml:space="preserve"> </w:t>
      </w:r>
      <w:r>
        <w:t>in</w:t>
      </w:r>
      <w:r>
        <w:rPr>
          <w:spacing w:val="-8"/>
        </w:rPr>
        <w:t xml:space="preserve"> </w:t>
      </w:r>
      <w:r>
        <w:t>conjunction</w:t>
      </w:r>
      <w:r>
        <w:rPr>
          <w:spacing w:val="-5"/>
        </w:rPr>
        <w:t xml:space="preserve"> </w:t>
      </w:r>
      <w:r>
        <w:t>with engineering controls, administrative controls, and procedural controls This document addresses eye, face, head, hand, foot, torso, respiratory, noise, and fall protection.</w:t>
      </w:r>
    </w:p>
    <w:p w14:paraId="57C2C277" w14:textId="77777777" w:rsidR="00562CC2" w:rsidRDefault="00000000">
      <w:pPr>
        <w:pStyle w:val="Heading9"/>
        <w:spacing w:before="228"/>
        <w:jc w:val="both"/>
      </w:pPr>
      <w:r>
        <w:rPr>
          <w:noProof/>
        </w:rPr>
        <mc:AlternateContent>
          <mc:Choice Requires="wps">
            <w:drawing>
              <wp:anchor distT="0" distB="0" distL="0" distR="0" simplePos="0" relativeHeight="251830272" behindDoc="1" locked="0" layoutInCell="1" allowOverlap="1" wp14:anchorId="1551C51E" wp14:editId="7D03C193">
                <wp:simplePos x="0" y="0"/>
                <wp:positionH relativeFrom="page">
                  <wp:posOffset>896416</wp:posOffset>
                </wp:positionH>
                <wp:positionV relativeFrom="paragraph">
                  <wp:posOffset>305469</wp:posOffset>
                </wp:positionV>
                <wp:extent cx="5981065" cy="6350"/>
                <wp:effectExtent l="0" t="0" r="0" b="0"/>
                <wp:wrapTopAndBottom/>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AA4563" id="Graphic 995" o:spid="_x0000_s1026" style="position:absolute;margin-left:70.6pt;margin-top:24.05pt;width:470.95pt;height:.5pt;z-index:-25148620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t>GENERAL</w:t>
      </w:r>
      <w:r>
        <w:rPr>
          <w:spacing w:val="-9"/>
        </w:rPr>
        <w:t xml:space="preserve"> </w:t>
      </w:r>
      <w:r>
        <w:t>GUIDELINES</w:t>
      </w:r>
      <w:r>
        <w:rPr>
          <w:spacing w:val="-8"/>
        </w:rPr>
        <w:t xml:space="preserve"> </w:t>
      </w:r>
      <w:r>
        <w:t>AND</w:t>
      </w:r>
      <w:r>
        <w:rPr>
          <w:spacing w:val="-12"/>
        </w:rPr>
        <w:t xml:space="preserve"> </w:t>
      </w:r>
      <w:r>
        <w:rPr>
          <w:spacing w:val="-2"/>
        </w:rPr>
        <w:t>INSTRUCTIONS</w:t>
      </w:r>
    </w:p>
    <w:p w14:paraId="65AB2552" w14:textId="77777777" w:rsidR="00562CC2" w:rsidRDefault="00000000">
      <w:pPr>
        <w:pStyle w:val="BodyText"/>
        <w:ind w:left="1120" w:right="1120"/>
      </w:pPr>
      <w:r>
        <w:t>The</w:t>
      </w:r>
      <w:r>
        <w:rPr>
          <w:spacing w:val="-4"/>
        </w:rPr>
        <w:t xml:space="preserve"> </w:t>
      </w:r>
      <w:r>
        <w:t>PPE</w:t>
      </w:r>
      <w:r>
        <w:rPr>
          <w:spacing w:val="-3"/>
        </w:rPr>
        <w:t xml:space="preserve"> </w:t>
      </w:r>
      <w:r>
        <w:t>Hazard</w:t>
      </w:r>
      <w:r>
        <w:rPr>
          <w:spacing w:val="-1"/>
        </w:rPr>
        <w:t xml:space="preserve"> </w:t>
      </w:r>
      <w:r>
        <w:t>Assessment</w:t>
      </w:r>
      <w:r>
        <w:rPr>
          <w:spacing w:val="-3"/>
        </w:rPr>
        <w:t xml:space="preserve"> </w:t>
      </w:r>
      <w:r>
        <w:t>can</w:t>
      </w:r>
      <w:r>
        <w:rPr>
          <w:spacing w:val="-1"/>
        </w:rPr>
        <w:t xml:space="preserve"> </w:t>
      </w:r>
      <w:r>
        <w:t>be</w:t>
      </w:r>
      <w:r>
        <w:rPr>
          <w:spacing w:val="-4"/>
        </w:rPr>
        <w:t xml:space="preserve"> </w:t>
      </w:r>
      <w:r>
        <w:t>conducted</w:t>
      </w:r>
      <w:r>
        <w:rPr>
          <w:spacing w:val="-4"/>
        </w:rPr>
        <w:t xml:space="preserve"> </w:t>
      </w:r>
      <w:r>
        <w:t>for</w:t>
      </w:r>
      <w:r>
        <w:rPr>
          <w:spacing w:val="-3"/>
        </w:rPr>
        <w:t xml:space="preserve"> </w:t>
      </w:r>
      <w:r>
        <w:t>an</w:t>
      </w:r>
      <w:r>
        <w:rPr>
          <w:spacing w:val="-3"/>
        </w:rPr>
        <w:t xml:space="preserve"> </w:t>
      </w:r>
      <w:r>
        <w:t>area,</w:t>
      </w:r>
      <w:r>
        <w:rPr>
          <w:spacing w:val="-1"/>
        </w:rPr>
        <w:t xml:space="preserve"> </w:t>
      </w:r>
      <w:r>
        <w:t>a</w:t>
      </w:r>
      <w:r>
        <w:rPr>
          <w:spacing w:val="-4"/>
        </w:rPr>
        <w:t xml:space="preserve"> </w:t>
      </w:r>
      <w:r>
        <w:t>job</w:t>
      </w:r>
      <w:r>
        <w:rPr>
          <w:spacing w:val="-4"/>
        </w:rPr>
        <w:t xml:space="preserve"> </w:t>
      </w:r>
      <w:r>
        <w:t>category</w:t>
      </w:r>
      <w:r>
        <w:rPr>
          <w:spacing w:val="-4"/>
        </w:rPr>
        <w:t xml:space="preserve"> </w:t>
      </w:r>
      <w:r>
        <w:t>or</w:t>
      </w:r>
      <w:r>
        <w:rPr>
          <w:spacing w:val="-3"/>
        </w:rPr>
        <w:t xml:space="preserve"> </w:t>
      </w:r>
      <w:r>
        <w:t>for</w:t>
      </w:r>
      <w:r>
        <w:rPr>
          <w:spacing w:val="-3"/>
        </w:rPr>
        <w:t xml:space="preserve"> </w:t>
      </w:r>
      <w:r>
        <w:t>an</w:t>
      </w:r>
      <w:r>
        <w:rPr>
          <w:spacing w:val="-3"/>
        </w:rPr>
        <w:t xml:space="preserve"> </w:t>
      </w:r>
      <w:r>
        <w:t>individual.</w:t>
      </w:r>
      <w:r>
        <w:rPr>
          <w:spacing w:val="-1"/>
        </w:rPr>
        <w:t xml:space="preserve"> </w:t>
      </w:r>
      <w:r>
        <w:t>The evaluator shall include their name, department being assessed, and the date.</w:t>
      </w:r>
    </w:p>
    <w:p w14:paraId="71C3AFAD" w14:textId="77777777" w:rsidR="00562CC2" w:rsidRDefault="00000000">
      <w:pPr>
        <w:spacing w:before="226"/>
        <w:ind w:left="1480"/>
        <w:rPr>
          <w:b/>
          <w:sz w:val="20"/>
        </w:rPr>
      </w:pPr>
      <w:r>
        <w:rPr>
          <w:b/>
          <w:sz w:val="20"/>
        </w:rPr>
        <w:t>Step</w:t>
      </w:r>
      <w:r>
        <w:rPr>
          <w:b/>
          <w:spacing w:val="-6"/>
          <w:sz w:val="20"/>
        </w:rPr>
        <w:t xml:space="preserve"> </w:t>
      </w:r>
      <w:r>
        <w:rPr>
          <w:b/>
          <w:sz w:val="20"/>
        </w:rPr>
        <w:t>1:</w:t>
      </w:r>
      <w:r>
        <w:rPr>
          <w:b/>
          <w:spacing w:val="-5"/>
          <w:sz w:val="20"/>
        </w:rPr>
        <w:t xml:space="preserve"> </w:t>
      </w:r>
      <w:r>
        <w:rPr>
          <w:b/>
          <w:sz w:val="20"/>
        </w:rPr>
        <w:t>Inform</w:t>
      </w:r>
      <w:r>
        <w:rPr>
          <w:b/>
          <w:spacing w:val="-3"/>
          <w:sz w:val="20"/>
        </w:rPr>
        <w:t xml:space="preserve"> </w:t>
      </w:r>
      <w:r>
        <w:rPr>
          <w:b/>
          <w:sz w:val="20"/>
        </w:rPr>
        <w:t>employees</w:t>
      </w:r>
      <w:r>
        <w:rPr>
          <w:b/>
          <w:spacing w:val="-4"/>
          <w:sz w:val="20"/>
        </w:rPr>
        <w:t xml:space="preserve"> </w:t>
      </w:r>
      <w:r>
        <w:rPr>
          <w:b/>
          <w:sz w:val="20"/>
        </w:rPr>
        <w:t>of</w:t>
      </w:r>
      <w:r>
        <w:rPr>
          <w:b/>
          <w:spacing w:val="-3"/>
          <w:sz w:val="20"/>
        </w:rPr>
        <w:t xml:space="preserve"> </w:t>
      </w:r>
      <w:r>
        <w:rPr>
          <w:b/>
          <w:sz w:val="20"/>
        </w:rPr>
        <w:t>the</w:t>
      </w:r>
      <w:r>
        <w:rPr>
          <w:b/>
          <w:spacing w:val="-6"/>
          <w:sz w:val="20"/>
        </w:rPr>
        <w:t xml:space="preserve"> </w:t>
      </w:r>
      <w:r>
        <w:rPr>
          <w:b/>
          <w:spacing w:val="-2"/>
          <w:sz w:val="20"/>
        </w:rPr>
        <w:t>process:</w:t>
      </w:r>
    </w:p>
    <w:p w14:paraId="7B376778" w14:textId="77777777" w:rsidR="00562CC2" w:rsidRDefault="00000000">
      <w:pPr>
        <w:pStyle w:val="ListParagraph"/>
        <w:numPr>
          <w:ilvl w:val="0"/>
          <w:numId w:val="81"/>
        </w:numPr>
        <w:tabs>
          <w:tab w:val="left" w:pos="2200"/>
        </w:tabs>
        <w:spacing w:before="1"/>
        <w:ind w:right="1538"/>
        <w:rPr>
          <w:sz w:val="20"/>
        </w:rPr>
      </w:pPr>
      <w:r>
        <w:rPr>
          <w:sz w:val="20"/>
        </w:rPr>
        <w:t>Affected</w:t>
      </w:r>
      <w:r>
        <w:rPr>
          <w:spacing w:val="-6"/>
          <w:sz w:val="20"/>
        </w:rPr>
        <w:t xml:space="preserve"> </w:t>
      </w:r>
      <w:r>
        <w:rPr>
          <w:sz w:val="20"/>
        </w:rPr>
        <w:t>employees</w:t>
      </w:r>
      <w:r>
        <w:rPr>
          <w:spacing w:val="-4"/>
          <w:sz w:val="20"/>
        </w:rPr>
        <w:t xml:space="preserve"> </w:t>
      </w:r>
      <w:r>
        <w:rPr>
          <w:sz w:val="20"/>
        </w:rPr>
        <w:t>from</w:t>
      </w:r>
      <w:r>
        <w:rPr>
          <w:spacing w:val="-1"/>
          <w:sz w:val="20"/>
        </w:rPr>
        <w:t xml:space="preserve"> </w:t>
      </w:r>
      <w:r>
        <w:rPr>
          <w:sz w:val="20"/>
        </w:rPr>
        <w:t>each</w:t>
      </w:r>
      <w:r>
        <w:rPr>
          <w:spacing w:val="-3"/>
          <w:sz w:val="20"/>
        </w:rPr>
        <w:t xml:space="preserve"> </w:t>
      </w:r>
      <w:r>
        <w:rPr>
          <w:sz w:val="20"/>
        </w:rPr>
        <w:t>work</w:t>
      </w:r>
      <w:r>
        <w:rPr>
          <w:spacing w:val="-1"/>
          <w:sz w:val="20"/>
        </w:rPr>
        <w:t xml:space="preserve"> </w:t>
      </w:r>
      <w:r>
        <w:rPr>
          <w:sz w:val="20"/>
        </w:rPr>
        <w:t>area</w:t>
      </w:r>
      <w:r>
        <w:rPr>
          <w:spacing w:val="-2"/>
          <w:sz w:val="20"/>
        </w:rPr>
        <w:t xml:space="preserve"> </w:t>
      </w:r>
      <w:r>
        <w:rPr>
          <w:sz w:val="20"/>
        </w:rPr>
        <w:t>that</w:t>
      </w:r>
      <w:r>
        <w:rPr>
          <w:spacing w:val="-5"/>
          <w:sz w:val="20"/>
        </w:rPr>
        <w:t xml:space="preserve"> </w:t>
      </w:r>
      <w:r>
        <w:rPr>
          <w:sz w:val="20"/>
        </w:rPr>
        <w:t>is</w:t>
      </w:r>
      <w:r>
        <w:rPr>
          <w:spacing w:val="-4"/>
          <w:sz w:val="20"/>
        </w:rPr>
        <w:t xml:space="preserve"> </w:t>
      </w:r>
      <w:r>
        <w:rPr>
          <w:sz w:val="20"/>
        </w:rPr>
        <w:t>being</w:t>
      </w:r>
      <w:r>
        <w:rPr>
          <w:spacing w:val="-4"/>
          <w:sz w:val="20"/>
        </w:rPr>
        <w:t xml:space="preserve"> </w:t>
      </w:r>
      <w:r>
        <w:rPr>
          <w:sz w:val="20"/>
        </w:rPr>
        <w:t>assessed</w:t>
      </w:r>
      <w:r>
        <w:rPr>
          <w:spacing w:val="-6"/>
          <w:sz w:val="20"/>
        </w:rPr>
        <w:t xml:space="preserve"> </w:t>
      </w:r>
      <w:r>
        <w:rPr>
          <w:sz w:val="20"/>
        </w:rPr>
        <w:t>should</w:t>
      </w:r>
      <w:r>
        <w:rPr>
          <w:spacing w:val="-5"/>
          <w:sz w:val="20"/>
        </w:rPr>
        <w:t xml:space="preserve"> </w:t>
      </w:r>
      <w:r>
        <w:rPr>
          <w:sz w:val="20"/>
        </w:rPr>
        <w:t>be</w:t>
      </w:r>
      <w:r>
        <w:rPr>
          <w:spacing w:val="-5"/>
          <w:sz w:val="20"/>
        </w:rPr>
        <w:t xml:space="preserve"> </w:t>
      </w:r>
      <w:r>
        <w:rPr>
          <w:sz w:val="20"/>
        </w:rPr>
        <w:t>involved</w:t>
      </w:r>
      <w:r>
        <w:rPr>
          <w:spacing w:val="-5"/>
          <w:sz w:val="20"/>
        </w:rPr>
        <w:t xml:space="preserve"> </w:t>
      </w:r>
      <w:r>
        <w:rPr>
          <w:sz w:val="20"/>
        </w:rPr>
        <w:t>in</w:t>
      </w:r>
      <w:r>
        <w:rPr>
          <w:spacing w:val="-3"/>
          <w:sz w:val="20"/>
        </w:rPr>
        <w:t xml:space="preserve"> </w:t>
      </w:r>
      <w:r>
        <w:rPr>
          <w:sz w:val="20"/>
        </w:rPr>
        <w:t>the process. Discuss the reasons for the survey and the procedures being used for the assessment. Review the job procedures, potential hazards and the PPE currently in use.</w:t>
      </w:r>
    </w:p>
    <w:p w14:paraId="17896EE4" w14:textId="77777777" w:rsidR="00562CC2" w:rsidRDefault="00000000">
      <w:pPr>
        <w:spacing w:before="228"/>
        <w:ind w:left="1480"/>
        <w:rPr>
          <w:b/>
          <w:sz w:val="20"/>
        </w:rPr>
      </w:pPr>
      <w:r>
        <w:rPr>
          <w:b/>
          <w:sz w:val="20"/>
        </w:rPr>
        <w:t>Step</w:t>
      </w:r>
      <w:r>
        <w:rPr>
          <w:b/>
          <w:spacing w:val="-7"/>
          <w:sz w:val="20"/>
        </w:rPr>
        <w:t xml:space="preserve"> </w:t>
      </w:r>
      <w:r>
        <w:rPr>
          <w:b/>
          <w:sz w:val="20"/>
        </w:rPr>
        <w:t>2:</w:t>
      </w:r>
      <w:r>
        <w:rPr>
          <w:b/>
          <w:spacing w:val="-4"/>
          <w:sz w:val="20"/>
        </w:rPr>
        <w:t xml:space="preserve"> </w:t>
      </w:r>
      <w:r>
        <w:rPr>
          <w:b/>
          <w:sz w:val="20"/>
        </w:rPr>
        <w:t>Review</w:t>
      </w:r>
      <w:r>
        <w:rPr>
          <w:b/>
          <w:spacing w:val="-1"/>
          <w:sz w:val="20"/>
        </w:rPr>
        <w:t xml:space="preserve"> </w:t>
      </w:r>
      <w:r>
        <w:rPr>
          <w:b/>
          <w:spacing w:val="-2"/>
          <w:sz w:val="20"/>
        </w:rPr>
        <w:t>data:</w:t>
      </w:r>
    </w:p>
    <w:p w14:paraId="0E6FE3E4" w14:textId="77777777" w:rsidR="00562CC2" w:rsidRDefault="00000000">
      <w:pPr>
        <w:pStyle w:val="ListParagraph"/>
        <w:numPr>
          <w:ilvl w:val="0"/>
          <w:numId w:val="81"/>
        </w:numPr>
        <w:tabs>
          <w:tab w:val="left" w:pos="2200"/>
        </w:tabs>
        <w:spacing w:before="2"/>
        <w:ind w:right="1355"/>
        <w:rPr>
          <w:sz w:val="20"/>
        </w:rPr>
      </w:pPr>
      <w:r>
        <w:rPr>
          <w:sz w:val="20"/>
        </w:rPr>
        <w:t>Reports</w:t>
      </w:r>
      <w:r>
        <w:rPr>
          <w:spacing w:val="-4"/>
          <w:sz w:val="20"/>
        </w:rPr>
        <w:t xml:space="preserve"> </w:t>
      </w:r>
      <w:r>
        <w:rPr>
          <w:sz w:val="20"/>
        </w:rPr>
        <w:t>of</w:t>
      </w:r>
      <w:r>
        <w:rPr>
          <w:spacing w:val="-1"/>
          <w:sz w:val="20"/>
        </w:rPr>
        <w:t xml:space="preserve"> </w:t>
      </w:r>
      <w:r>
        <w:rPr>
          <w:sz w:val="20"/>
        </w:rPr>
        <w:t>work-related</w:t>
      </w:r>
      <w:r>
        <w:rPr>
          <w:spacing w:val="-3"/>
          <w:sz w:val="20"/>
        </w:rPr>
        <w:t xml:space="preserve"> </w:t>
      </w:r>
      <w:r>
        <w:rPr>
          <w:sz w:val="20"/>
        </w:rPr>
        <w:t>injuries</w:t>
      </w:r>
      <w:r>
        <w:rPr>
          <w:spacing w:val="-4"/>
          <w:sz w:val="20"/>
        </w:rPr>
        <w:t xml:space="preserve"> </w:t>
      </w:r>
      <w:r>
        <w:rPr>
          <w:sz w:val="20"/>
        </w:rPr>
        <w:t>or</w:t>
      </w:r>
      <w:r>
        <w:rPr>
          <w:spacing w:val="-5"/>
          <w:sz w:val="20"/>
        </w:rPr>
        <w:t xml:space="preserve"> </w:t>
      </w:r>
      <w:r>
        <w:rPr>
          <w:sz w:val="20"/>
        </w:rPr>
        <w:t>illnesses,</w:t>
      </w:r>
      <w:r>
        <w:rPr>
          <w:spacing w:val="-5"/>
          <w:sz w:val="20"/>
        </w:rPr>
        <w:t xml:space="preserve"> </w:t>
      </w:r>
      <w:r>
        <w:rPr>
          <w:sz w:val="20"/>
        </w:rPr>
        <w:t>near-miss</w:t>
      </w:r>
      <w:r>
        <w:rPr>
          <w:spacing w:val="-4"/>
          <w:sz w:val="20"/>
        </w:rPr>
        <w:t xml:space="preserve"> </w:t>
      </w:r>
      <w:r>
        <w:rPr>
          <w:sz w:val="20"/>
        </w:rPr>
        <w:t>events</w:t>
      </w:r>
      <w:r>
        <w:rPr>
          <w:spacing w:val="-4"/>
          <w:sz w:val="20"/>
        </w:rPr>
        <w:t xml:space="preserve"> </w:t>
      </w:r>
      <w:r>
        <w:rPr>
          <w:sz w:val="20"/>
        </w:rPr>
        <w:t>and</w:t>
      </w:r>
      <w:r>
        <w:rPr>
          <w:spacing w:val="-5"/>
          <w:sz w:val="20"/>
        </w:rPr>
        <w:t xml:space="preserve"> </w:t>
      </w:r>
      <w:r>
        <w:rPr>
          <w:sz w:val="20"/>
        </w:rPr>
        <w:t>reported</w:t>
      </w:r>
      <w:r>
        <w:rPr>
          <w:spacing w:val="-5"/>
          <w:sz w:val="20"/>
        </w:rPr>
        <w:t xml:space="preserve"> </w:t>
      </w:r>
      <w:r>
        <w:rPr>
          <w:sz w:val="20"/>
        </w:rPr>
        <w:t>safety</w:t>
      </w:r>
      <w:r>
        <w:rPr>
          <w:spacing w:val="-6"/>
          <w:sz w:val="20"/>
        </w:rPr>
        <w:t xml:space="preserve"> </w:t>
      </w:r>
      <w:r>
        <w:rPr>
          <w:sz w:val="20"/>
        </w:rPr>
        <w:t>concerns are sources of data that can provide helpful information for assessing hazards.</w:t>
      </w:r>
    </w:p>
    <w:p w14:paraId="75866B1B" w14:textId="77777777" w:rsidR="00562CC2" w:rsidRDefault="00000000">
      <w:pPr>
        <w:spacing w:before="227"/>
        <w:ind w:left="1480"/>
        <w:rPr>
          <w:b/>
          <w:sz w:val="20"/>
        </w:rPr>
      </w:pPr>
      <w:r>
        <w:rPr>
          <w:b/>
          <w:sz w:val="20"/>
        </w:rPr>
        <w:t>Step</w:t>
      </w:r>
      <w:r>
        <w:rPr>
          <w:b/>
          <w:spacing w:val="-7"/>
          <w:sz w:val="20"/>
        </w:rPr>
        <w:t xml:space="preserve"> </w:t>
      </w:r>
      <w:r>
        <w:rPr>
          <w:b/>
          <w:sz w:val="20"/>
        </w:rPr>
        <w:t>3:</w:t>
      </w:r>
      <w:r>
        <w:rPr>
          <w:b/>
          <w:spacing w:val="-5"/>
          <w:sz w:val="20"/>
        </w:rPr>
        <w:t xml:space="preserve"> </w:t>
      </w:r>
      <w:r>
        <w:rPr>
          <w:b/>
          <w:sz w:val="20"/>
        </w:rPr>
        <w:t>Conduct</w:t>
      </w:r>
      <w:r>
        <w:rPr>
          <w:b/>
          <w:spacing w:val="-6"/>
          <w:sz w:val="20"/>
        </w:rPr>
        <w:t xml:space="preserve"> </w:t>
      </w:r>
      <w:r>
        <w:rPr>
          <w:b/>
          <w:sz w:val="20"/>
        </w:rPr>
        <w:t>a</w:t>
      </w:r>
      <w:r>
        <w:rPr>
          <w:b/>
          <w:spacing w:val="-4"/>
          <w:sz w:val="20"/>
        </w:rPr>
        <w:t xml:space="preserve"> </w:t>
      </w:r>
      <w:r>
        <w:rPr>
          <w:b/>
          <w:sz w:val="20"/>
        </w:rPr>
        <w:t>walk-through</w:t>
      </w:r>
      <w:r>
        <w:rPr>
          <w:b/>
          <w:spacing w:val="-5"/>
          <w:sz w:val="20"/>
        </w:rPr>
        <w:t xml:space="preserve"> </w:t>
      </w:r>
      <w:r>
        <w:rPr>
          <w:b/>
          <w:spacing w:val="-2"/>
          <w:sz w:val="20"/>
        </w:rPr>
        <w:t>survey:</w:t>
      </w:r>
    </w:p>
    <w:p w14:paraId="40C7DD60" w14:textId="77777777" w:rsidR="00562CC2" w:rsidRDefault="00000000">
      <w:pPr>
        <w:pStyle w:val="ListParagraph"/>
        <w:numPr>
          <w:ilvl w:val="0"/>
          <w:numId w:val="81"/>
        </w:numPr>
        <w:tabs>
          <w:tab w:val="left" w:pos="2200"/>
        </w:tabs>
        <w:spacing w:before="1"/>
        <w:ind w:right="1314"/>
        <w:rPr>
          <w:sz w:val="20"/>
        </w:rPr>
      </w:pPr>
      <w:r>
        <w:rPr>
          <w:sz w:val="20"/>
        </w:rPr>
        <w:t>The purpose of the survey is to identify sources of hazards to employees. Observe the following: layout of the workplace, location of the employees, work operations, hazards and places</w:t>
      </w:r>
      <w:r>
        <w:rPr>
          <w:spacing w:val="-1"/>
          <w:sz w:val="20"/>
        </w:rPr>
        <w:t xml:space="preserve"> </w:t>
      </w:r>
      <w:r>
        <w:rPr>
          <w:sz w:val="20"/>
        </w:rPr>
        <w:t>where</w:t>
      </w:r>
      <w:r>
        <w:rPr>
          <w:spacing w:val="-2"/>
          <w:sz w:val="20"/>
        </w:rPr>
        <w:t xml:space="preserve"> </w:t>
      </w:r>
      <w:r>
        <w:rPr>
          <w:sz w:val="20"/>
        </w:rPr>
        <w:t>PPE</w:t>
      </w:r>
      <w:r>
        <w:rPr>
          <w:spacing w:val="-2"/>
          <w:sz w:val="20"/>
        </w:rPr>
        <w:t xml:space="preserve"> </w:t>
      </w:r>
      <w:r>
        <w:rPr>
          <w:sz w:val="20"/>
        </w:rPr>
        <w:t>is</w:t>
      </w:r>
      <w:r>
        <w:rPr>
          <w:spacing w:val="-3"/>
          <w:sz w:val="20"/>
        </w:rPr>
        <w:t xml:space="preserve"> </w:t>
      </w:r>
      <w:r>
        <w:rPr>
          <w:sz w:val="20"/>
        </w:rPr>
        <w:t>currently</w:t>
      </w:r>
      <w:r>
        <w:rPr>
          <w:spacing w:val="-7"/>
          <w:sz w:val="20"/>
        </w:rPr>
        <w:t xml:space="preserve"> </w:t>
      </w:r>
      <w:r>
        <w:rPr>
          <w:sz w:val="20"/>
        </w:rPr>
        <w:t>used</w:t>
      </w:r>
      <w:r>
        <w:rPr>
          <w:spacing w:val="-4"/>
          <w:sz w:val="20"/>
        </w:rPr>
        <w:t xml:space="preserve"> </w:t>
      </w:r>
      <w:r>
        <w:rPr>
          <w:sz w:val="20"/>
        </w:rPr>
        <w:t>including</w:t>
      </w:r>
      <w:r>
        <w:rPr>
          <w:spacing w:val="-4"/>
          <w:sz w:val="20"/>
        </w:rPr>
        <w:t xml:space="preserve"> </w:t>
      </w:r>
      <w:r>
        <w:rPr>
          <w:sz w:val="20"/>
        </w:rPr>
        <w:t>the</w:t>
      </w:r>
      <w:r>
        <w:rPr>
          <w:spacing w:val="-4"/>
          <w:sz w:val="20"/>
        </w:rPr>
        <w:t xml:space="preserve"> </w:t>
      </w:r>
      <w:r>
        <w:rPr>
          <w:sz w:val="20"/>
        </w:rPr>
        <w:t>device</w:t>
      </w:r>
      <w:r>
        <w:rPr>
          <w:spacing w:val="-4"/>
          <w:sz w:val="20"/>
        </w:rPr>
        <w:t xml:space="preserve"> </w:t>
      </w:r>
      <w:r>
        <w:rPr>
          <w:sz w:val="20"/>
        </w:rPr>
        <w:t>and</w:t>
      </w:r>
      <w:r>
        <w:rPr>
          <w:spacing w:val="-5"/>
          <w:sz w:val="20"/>
        </w:rPr>
        <w:t xml:space="preserve"> </w:t>
      </w:r>
      <w:r>
        <w:rPr>
          <w:sz w:val="20"/>
        </w:rPr>
        <w:t>reason</w:t>
      </w:r>
      <w:r>
        <w:rPr>
          <w:spacing w:val="-5"/>
          <w:sz w:val="20"/>
        </w:rPr>
        <w:t xml:space="preserve"> </w:t>
      </w:r>
      <w:r>
        <w:rPr>
          <w:sz w:val="20"/>
        </w:rPr>
        <w:t>for</w:t>
      </w:r>
      <w:r>
        <w:rPr>
          <w:spacing w:val="-4"/>
          <w:sz w:val="20"/>
        </w:rPr>
        <w:t xml:space="preserve"> </w:t>
      </w:r>
      <w:r>
        <w:rPr>
          <w:sz w:val="20"/>
        </w:rPr>
        <w:t>use.</w:t>
      </w:r>
      <w:r>
        <w:rPr>
          <w:spacing w:val="-2"/>
          <w:sz w:val="20"/>
        </w:rPr>
        <w:t xml:space="preserve"> </w:t>
      </w:r>
      <w:r>
        <w:rPr>
          <w:sz w:val="20"/>
        </w:rPr>
        <w:t>Using</w:t>
      </w:r>
      <w:r>
        <w:rPr>
          <w:spacing w:val="-4"/>
          <w:sz w:val="20"/>
        </w:rPr>
        <w:t xml:space="preserve"> </w:t>
      </w:r>
      <w:r>
        <w:rPr>
          <w:sz w:val="20"/>
        </w:rPr>
        <w:t>the</w:t>
      </w:r>
      <w:r>
        <w:rPr>
          <w:spacing w:val="-2"/>
          <w:sz w:val="20"/>
        </w:rPr>
        <w:t xml:space="preserve"> </w:t>
      </w:r>
      <w:r>
        <w:rPr>
          <w:sz w:val="20"/>
        </w:rPr>
        <w:t>form, check the type of hazard(s) present within each section.</w:t>
      </w:r>
      <w:r>
        <w:rPr>
          <w:spacing w:val="40"/>
          <w:sz w:val="20"/>
        </w:rPr>
        <w:t xml:space="preserve"> </w:t>
      </w:r>
      <w:r>
        <w:rPr>
          <w:sz w:val="20"/>
        </w:rPr>
        <w:t>Consideration should be given to</w:t>
      </w:r>
    </w:p>
    <w:p w14:paraId="4E847B60" w14:textId="77777777" w:rsidR="00562CC2" w:rsidRDefault="00000000">
      <w:pPr>
        <w:pStyle w:val="ListParagraph"/>
        <w:numPr>
          <w:ilvl w:val="1"/>
          <w:numId w:val="81"/>
        </w:numPr>
        <w:tabs>
          <w:tab w:val="left" w:pos="2558"/>
        </w:tabs>
        <w:spacing w:line="229" w:lineRule="exact"/>
        <w:ind w:left="2558" w:hanging="358"/>
        <w:rPr>
          <w:sz w:val="20"/>
        </w:rPr>
      </w:pPr>
      <w:r>
        <w:rPr>
          <w:sz w:val="20"/>
        </w:rPr>
        <w:t>Impact</w:t>
      </w:r>
      <w:r>
        <w:rPr>
          <w:spacing w:val="-12"/>
          <w:sz w:val="20"/>
        </w:rPr>
        <w:t xml:space="preserve"> </w:t>
      </w:r>
      <w:r>
        <w:rPr>
          <w:sz w:val="20"/>
        </w:rPr>
        <w:t>(falling/flying</w:t>
      </w:r>
      <w:r>
        <w:rPr>
          <w:spacing w:val="-11"/>
          <w:sz w:val="20"/>
        </w:rPr>
        <w:t xml:space="preserve"> </w:t>
      </w:r>
      <w:r>
        <w:rPr>
          <w:spacing w:val="-2"/>
          <w:sz w:val="20"/>
        </w:rPr>
        <w:t>objects)</w:t>
      </w:r>
    </w:p>
    <w:p w14:paraId="4B7DE100" w14:textId="77777777" w:rsidR="00562CC2" w:rsidRDefault="00000000">
      <w:pPr>
        <w:pStyle w:val="ListParagraph"/>
        <w:numPr>
          <w:ilvl w:val="1"/>
          <w:numId w:val="81"/>
        </w:numPr>
        <w:tabs>
          <w:tab w:val="left" w:pos="2558"/>
        </w:tabs>
        <w:spacing w:line="229" w:lineRule="exact"/>
        <w:ind w:left="2558" w:hanging="358"/>
        <w:rPr>
          <w:sz w:val="20"/>
        </w:rPr>
      </w:pPr>
      <w:r>
        <w:rPr>
          <w:sz w:val="20"/>
        </w:rPr>
        <w:t>Penetration</w:t>
      </w:r>
      <w:r>
        <w:rPr>
          <w:spacing w:val="-11"/>
          <w:sz w:val="20"/>
        </w:rPr>
        <w:t xml:space="preserve"> </w:t>
      </w:r>
      <w:r>
        <w:rPr>
          <w:sz w:val="20"/>
        </w:rPr>
        <w:t>(sharp</w:t>
      </w:r>
      <w:r>
        <w:rPr>
          <w:spacing w:val="-9"/>
          <w:sz w:val="20"/>
        </w:rPr>
        <w:t xml:space="preserve"> </w:t>
      </w:r>
      <w:r>
        <w:rPr>
          <w:sz w:val="20"/>
        </w:rPr>
        <w:t>objects</w:t>
      </w:r>
      <w:r>
        <w:rPr>
          <w:spacing w:val="-7"/>
          <w:sz w:val="20"/>
        </w:rPr>
        <w:t xml:space="preserve"> </w:t>
      </w:r>
      <w:r>
        <w:rPr>
          <w:sz w:val="20"/>
        </w:rPr>
        <w:t>piercing</w:t>
      </w:r>
      <w:r>
        <w:rPr>
          <w:spacing w:val="-11"/>
          <w:sz w:val="20"/>
        </w:rPr>
        <w:t xml:space="preserve"> </w:t>
      </w:r>
      <w:r>
        <w:rPr>
          <w:spacing w:val="-2"/>
          <w:sz w:val="20"/>
        </w:rPr>
        <w:t>foot/hand)</w:t>
      </w:r>
    </w:p>
    <w:p w14:paraId="372D8FA6" w14:textId="77777777" w:rsidR="00562CC2" w:rsidRDefault="00000000">
      <w:pPr>
        <w:pStyle w:val="ListParagraph"/>
        <w:numPr>
          <w:ilvl w:val="1"/>
          <w:numId w:val="81"/>
        </w:numPr>
        <w:tabs>
          <w:tab w:val="left" w:pos="2558"/>
        </w:tabs>
        <w:spacing w:before="1"/>
        <w:ind w:left="2558" w:hanging="358"/>
        <w:rPr>
          <w:sz w:val="20"/>
        </w:rPr>
      </w:pPr>
      <w:r>
        <w:rPr>
          <w:sz w:val="20"/>
        </w:rPr>
        <w:t>Compression</w:t>
      </w:r>
      <w:r>
        <w:rPr>
          <w:spacing w:val="-10"/>
          <w:sz w:val="20"/>
        </w:rPr>
        <w:t xml:space="preserve"> </w:t>
      </w:r>
      <w:r>
        <w:rPr>
          <w:sz w:val="20"/>
        </w:rPr>
        <w:t>(roll-over</w:t>
      </w:r>
      <w:r>
        <w:rPr>
          <w:spacing w:val="-10"/>
          <w:sz w:val="20"/>
        </w:rPr>
        <w:t xml:space="preserve"> </w:t>
      </w:r>
      <w:r>
        <w:rPr>
          <w:sz w:val="20"/>
        </w:rPr>
        <w:t>or</w:t>
      </w:r>
      <w:r>
        <w:rPr>
          <w:spacing w:val="-6"/>
          <w:sz w:val="20"/>
        </w:rPr>
        <w:t xml:space="preserve"> </w:t>
      </w:r>
      <w:r>
        <w:rPr>
          <w:sz w:val="20"/>
        </w:rPr>
        <w:t>pinching</w:t>
      </w:r>
      <w:r>
        <w:rPr>
          <w:spacing w:val="-8"/>
          <w:sz w:val="20"/>
        </w:rPr>
        <w:t xml:space="preserve"> </w:t>
      </w:r>
      <w:r>
        <w:rPr>
          <w:spacing w:val="-2"/>
          <w:sz w:val="20"/>
        </w:rPr>
        <w:t>objects)</w:t>
      </w:r>
    </w:p>
    <w:p w14:paraId="69EC9431" w14:textId="77777777" w:rsidR="00562CC2" w:rsidRDefault="00000000">
      <w:pPr>
        <w:pStyle w:val="ListParagraph"/>
        <w:numPr>
          <w:ilvl w:val="1"/>
          <w:numId w:val="81"/>
        </w:numPr>
        <w:tabs>
          <w:tab w:val="left" w:pos="2558"/>
        </w:tabs>
        <w:spacing w:before="1"/>
        <w:ind w:left="2558" w:hanging="358"/>
        <w:rPr>
          <w:sz w:val="20"/>
        </w:rPr>
      </w:pPr>
      <w:r>
        <w:rPr>
          <w:sz w:val="20"/>
        </w:rPr>
        <w:t>Chemical</w:t>
      </w:r>
      <w:r>
        <w:rPr>
          <w:spacing w:val="-10"/>
          <w:sz w:val="20"/>
        </w:rPr>
        <w:t xml:space="preserve"> </w:t>
      </w:r>
      <w:r>
        <w:rPr>
          <w:sz w:val="20"/>
        </w:rPr>
        <w:t>exposure</w:t>
      </w:r>
      <w:r>
        <w:rPr>
          <w:spacing w:val="-7"/>
          <w:sz w:val="20"/>
        </w:rPr>
        <w:t xml:space="preserve"> </w:t>
      </w:r>
      <w:r>
        <w:rPr>
          <w:sz w:val="20"/>
        </w:rPr>
        <w:t>(inhalation,</w:t>
      </w:r>
      <w:r>
        <w:rPr>
          <w:spacing w:val="-7"/>
          <w:sz w:val="20"/>
        </w:rPr>
        <w:t xml:space="preserve"> </w:t>
      </w:r>
      <w:r>
        <w:rPr>
          <w:sz w:val="20"/>
        </w:rPr>
        <w:t>ingestion,</w:t>
      </w:r>
      <w:r>
        <w:rPr>
          <w:spacing w:val="-9"/>
          <w:sz w:val="20"/>
        </w:rPr>
        <w:t xml:space="preserve"> </w:t>
      </w:r>
      <w:r>
        <w:rPr>
          <w:sz w:val="20"/>
        </w:rPr>
        <w:t>skin</w:t>
      </w:r>
      <w:r>
        <w:rPr>
          <w:spacing w:val="-9"/>
          <w:sz w:val="20"/>
        </w:rPr>
        <w:t xml:space="preserve"> </w:t>
      </w:r>
      <w:r>
        <w:rPr>
          <w:sz w:val="20"/>
        </w:rPr>
        <w:t>contact,</w:t>
      </w:r>
      <w:r>
        <w:rPr>
          <w:spacing w:val="-7"/>
          <w:sz w:val="20"/>
        </w:rPr>
        <w:t xml:space="preserve"> </w:t>
      </w:r>
      <w:r>
        <w:rPr>
          <w:sz w:val="20"/>
        </w:rPr>
        <w:t>eye</w:t>
      </w:r>
      <w:r>
        <w:rPr>
          <w:spacing w:val="-7"/>
          <w:sz w:val="20"/>
        </w:rPr>
        <w:t xml:space="preserve"> </w:t>
      </w:r>
      <w:r>
        <w:rPr>
          <w:sz w:val="20"/>
        </w:rPr>
        <w:t>contact</w:t>
      </w:r>
      <w:r>
        <w:rPr>
          <w:spacing w:val="-9"/>
          <w:sz w:val="20"/>
        </w:rPr>
        <w:t xml:space="preserve"> </w:t>
      </w:r>
      <w:r>
        <w:rPr>
          <w:sz w:val="20"/>
        </w:rPr>
        <w:t>or</w:t>
      </w:r>
      <w:r>
        <w:rPr>
          <w:spacing w:val="-8"/>
          <w:sz w:val="20"/>
        </w:rPr>
        <w:t xml:space="preserve"> </w:t>
      </w:r>
      <w:r>
        <w:rPr>
          <w:spacing w:val="-2"/>
          <w:sz w:val="20"/>
        </w:rPr>
        <w:t>injection)</w:t>
      </w:r>
    </w:p>
    <w:p w14:paraId="33FE012E" w14:textId="77777777" w:rsidR="00562CC2" w:rsidRDefault="00000000">
      <w:pPr>
        <w:pStyle w:val="ListParagraph"/>
        <w:numPr>
          <w:ilvl w:val="1"/>
          <w:numId w:val="81"/>
        </w:numPr>
        <w:tabs>
          <w:tab w:val="left" w:pos="2558"/>
        </w:tabs>
        <w:ind w:left="2558" w:hanging="358"/>
        <w:rPr>
          <w:sz w:val="20"/>
        </w:rPr>
      </w:pPr>
      <w:r>
        <w:rPr>
          <w:sz w:val="20"/>
        </w:rPr>
        <w:t>Temperature</w:t>
      </w:r>
      <w:r>
        <w:rPr>
          <w:spacing w:val="-11"/>
          <w:sz w:val="20"/>
        </w:rPr>
        <w:t xml:space="preserve"> </w:t>
      </w:r>
      <w:r>
        <w:rPr>
          <w:sz w:val="20"/>
        </w:rPr>
        <w:t>extremes</w:t>
      </w:r>
      <w:r>
        <w:rPr>
          <w:spacing w:val="-10"/>
          <w:sz w:val="20"/>
        </w:rPr>
        <w:t xml:space="preserve"> </w:t>
      </w:r>
      <w:r>
        <w:rPr>
          <w:spacing w:val="-2"/>
          <w:sz w:val="20"/>
        </w:rPr>
        <w:t>(heat/cold)</w:t>
      </w:r>
    </w:p>
    <w:p w14:paraId="32801256" w14:textId="77777777" w:rsidR="00562CC2" w:rsidRDefault="00000000">
      <w:pPr>
        <w:pStyle w:val="ListParagraph"/>
        <w:numPr>
          <w:ilvl w:val="1"/>
          <w:numId w:val="81"/>
        </w:numPr>
        <w:tabs>
          <w:tab w:val="left" w:pos="2558"/>
        </w:tabs>
        <w:spacing w:before="1"/>
        <w:ind w:left="2558" w:hanging="358"/>
        <w:rPr>
          <w:sz w:val="20"/>
        </w:rPr>
      </w:pPr>
      <w:r>
        <w:rPr>
          <w:sz w:val="20"/>
        </w:rPr>
        <w:t>Dust/flying</w:t>
      </w:r>
      <w:r>
        <w:rPr>
          <w:spacing w:val="-11"/>
          <w:sz w:val="20"/>
        </w:rPr>
        <w:t xml:space="preserve"> </w:t>
      </w:r>
      <w:r>
        <w:rPr>
          <w:sz w:val="20"/>
        </w:rPr>
        <w:t>debris</w:t>
      </w:r>
      <w:r>
        <w:rPr>
          <w:spacing w:val="-10"/>
          <w:sz w:val="20"/>
        </w:rPr>
        <w:t xml:space="preserve"> </w:t>
      </w:r>
      <w:r>
        <w:rPr>
          <w:sz w:val="20"/>
        </w:rPr>
        <w:t>(grinding,</w:t>
      </w:r>
      <w:r>
        <w:rPr>
          <w:spacing w:val="-10"/>
          <w:sz w:val="20"/>
        </w:rPr>
        <w:t xml:space="preserve"> </w:t>
      </w:r>
      <w:r>
        <w:rPr>
          <w:sz w:val="20"/>
        </w:rPr>
        <w:t>chipping,</w:t>
      </w:r>
      <w:r>
        <w:rPr>
          <w:spacing w:val="-11"/>
          <w:sz w:val="20"/>
        </w:rPr>
        <w:t xml:space="preserve"> </w:t>
      </w:r>
      <w:r>
        <w:rPr>
          <w:sz w:val="20"/>
        </w:rPr>
        <w:t>sanding,</w:t>
      </w:r>
      <w:r>
        <w:rPr>
          <w:spacing w:val="-9"/>
          <w:sz w:val="20"/>
        </w:rPr>
        <w:t xml:space="preserve"> </w:t>
      </w:r>
      <w:r>
        <w:rPr>
          <w:spacing w:val="-2"/>
          <w:sz w:val="20"/>
        </w:rPr>
        <w:t>etc.)</w:t>
      </w:r>
    </w:p>
    <w:p w14:paraId="764C31CC" w14:textId="77777777" w:rsidR="00562CC2" w:rsidRDefault="00000000">
      <w:pPr>
        <w:pStyle w:val="ListParagraph"/>
        <w:numPr>
          <w:ilvl w:val="1"/>
          <w:numId w:val="81"/>
        </w:numPr>
        <w:tabs>
          <w:tab w:val="left" w:pos="2558"/>
        </w:tabs>
        <w:spacing w:line="229" w:lineRule="exact"/>
        <w:ind w:left="2558" w:hanging="358"/>
        <w:rPr>
          <w:sz w:val="20"/>
        </w:rPr>
      </w:pPr>
      <w:r>
        <w:rPr>
          <w:sz w:val="20"/>
        </w:rPr>
        <w:t>Fall</w:t>
      </w:r>
      <w:r>
        <w:rPr>
          <w:spacing w:val="-10"/>
          <w:sz w:val="20"/>
        </w:rPr>
        <w:t xml:space="preserve"> </w:t>
      </w:r>
      <w:r>
        <w:rPr>
          <w:sz w:val="20"/>
        </w:rPr>
        <w:t>(slip/trip,</w:t>
      </w:r>
      <w:r>
        <w:rPr>
          <w:spacing w:val="-9"/>
          <w:sz w:val="20"/>
        </w:rPr>
        <w:t xml:space="preserve"> </w:t>
      </w:r>
      <w:r>
        <w:rPr>
          <w:sz w:val="20"/>
        </w:rPr>
        <w:t>scaffolds,</w:t>
      </w:r>
      <w:r>
        <w:rPr>
          <w:spacing w:val="-8"/>
          <w:sz w:val="20"/>
        </w:rPr>
        <w:t xml:space="preserve"> </w:t>
      </w:r>
      <w:r>
        <w:rPr>
          <w:sz w:val="20"/>
        </w:rPr>
        <w:t>elevated</w:t>
      </w:r>
      <w:r>
        <w:rPr>
          <w:spacing w:val="-8"/>
          <w:sz w:val="20"/>
        </w:rPr>
        <w:t xml:space="preserve"> </w:t>
      </w:r>
      <w:r>
        <w:rPr>
          <w:spacing w:val="-2"/>
          <w:sz w:val="20"/>
        </w:rPr>
        <w:t>work)</w:t>
      </w:r>
    </w:p>
    <w:p w14:paraId="641F6707" w14:textId="77777777" w:rsidR="00562CC2" w:rsidRDefault="00000000">
      <w:pPr>
        <w:pStyle w:val="ListParagraph"/>
        <w:numPr>
          <w:ilvl w:val="1"/>
          <w:numId w:val="81"/>
        </w:numPr>
        <w:tabs>
          <w:tab w:val="left" w:pos="2558"/>
        </w:tabs>
        <w:spacing w:line="229" w:lineRule="exact"/>
        <w:ind w:left="2558" w:hanging="358"/>
        <w:rPr>
          <w:sz w:val="20"/>
        </w:rPr>
      </w:pPr>
      <w:r>
        <w:rPr>
          <w:sz w:val="20"/>
        </w:rPr>
        <w:t>Radiation</w:t>
      </w:r>
      <w:r>
        <w:rPr>
          <w:spacing w:val="-13"/>
          <w:sz w:val="20"/>
        </w:rPr>
        <w:t xml:space="preserve"> </w:t>
      </w:r>
      <w:r>
        <w:rPr>
          <w:sz w:val="20"/>
        </w:rPr>
        <w:t>(non-ionizing:</w:t>
      </w:r>
      <w:r>
        <w:rPr>
          <w:spacing w:val="-12"/>
          <w:sz w:val="20"/>
        </w:rPr>
        <w:t xml:space="preserve"> </w:t>
      </w:r>
      <w:r>
        <w:rPr>
          <w:sz w:val="20"/>
        </w:rPr>
        <w:t>UV/IR/light,</w:t>
      </w:r>
      <w:r>
        <w:rPr>
          <w:spacing w:val="-11"/>
          <w:sz w:val="20"/>
        </w:rPr>
        <w:t xml:space="preserve"> </w:t>
      </w:r>
      <w:r>
        <w:rPr>
          <w:sz w:val="20"/>
        </w:rPr>
        <w:t>welding,</w:t>
      </w:r>
      <w:r>
        <w:rPr>
          <w:spacing w:val="-12"/>
          <w:sz w:val="20"/>
        </w:rPr>
        <w:t xml:space="preserve"> </w:t>
      </w:r>
      <w:r>
        <w:rPr>
          <w:sz w:val="20"/>
        </w:rPr>
        <w:t>brazing,</w:t>
      </w:r>
      <w:r>
        <w:rPr>
          <w:spacing w:val="-12"/>
          <w:sz w:val="20"/>
        </w:rPr>
        <w:t xml:space="preserve"> </w:t>
      </w:r>
      <w:r>
        <w:rPr>
          <w:sz w:val="20"/>
        </w:rPr>
        <w:t>cutting,</w:t>
      </w:r>
      <w:r>
        <w:rPr>
          <w:spacing w:val="-10"/>
          <w:sz w:val="20"/>
        </w:rPr>
        <w:t xml:space="preserve"> </w:t>
      </w:r>
      <w:r>
        <w:rPr>
          <w:sz w:val="20"/>
        </w:rPr>
        <w:t>boilers,</w:t>
      </w:r>
      <w:r>
        <w:rPr>
          <w:spacing w:val="-12"/>
          <w:sz w:val="20"/>
        </w:rPr>
        <w:t xml:space="preserve"> </w:t>
      </w:r>
      <w:r>
        <w:rPr>
          <w:spacing w:val="-2"/>
          <w:sz w:val="20"/>
        </w:rPr>
        <w:t>etc.)</w:t>
      </w:r>
    </w:p>
    <w:p w14:paraId="23C06491" w14:textId="77777777" w:rsidR="00562CC2" w:rsidRDefault="00000000">
      <w:pPr>
        <w:pStyle w:val="ListParagraph"/>
        <w:numPr>
          <w:ilvl w:val="1"/>
          <w:numId w:val="81"/>
        </w:numPr>
        <w:tabs>
          <w:tab w:val="left" w:pos="2558"/>
        </w:tabs>
        <w:ind w:left="2558" w:hanging="358"/>
        <w:rPr>
          <w:sz w:val="20"/>
        </w:rPr>
      </w:pPr>
      <w:r>
        <w:rPr>
          <w:sz w:val="20"/>
        </w:rPr>
        <w:t>Noise</w:t>
      </w:r>
      <w:r>
        <w:rPr>
          <w:spacing w:val="-9"/>
          <w:sz w:val="20"/>
        </w:rPr>
        <w:t xml:space="preserve"> </w:t>
      </w:r>
      <w:r>
        <w:rPr>
          <w:sz w:val="20"/>
        </w:rPr>
        <w:t>(mechanical</w:t>
      </w:r>
      <w:r>
        <w:rPr>
          <w:spacing w:val="-9"/>
          <w:sz w:val="20"/>
        </w:rPr>
        <w:t xml:space="preserve"> </w:t>
      </w:r>
      <w:r>
        <w:rPr>
          <w:sz w:val="20"/>
        </w:rPr>
        <w:t>rooms,</w:t>
      </w:r>
      <w:r>
        <w:rPr>
          <w:spacing w:val="-8"/>
          <w:sz w:val="20"/>
        </w:rPr>
        <w:t xml:space="preserve"> </w:t>
      </w:r>
      <w:r>
        <w:rPr>
          <w:sz w:val="20"/>
        </w:rPr>
        <w:t>machines,</w:t>
      </w:r>
      <w:r>
        <w:rPr>
          <w:spacing w:val="-8"/>
          <w:sz w:val="20"/>
        </w:rPr>
        <w:t xml:space="preserve"> </w:t>
      </w:r>
      <w:r>
        <w:rPr>
          <w:sz w:val="20"/>
        </w:rPr>
        <w:t>power</w:t>
      </w:r>
      <w:r>
        <w:rPr>
          <w:spacing w:val="-8"/>
          <w:sz w:val="20"/>
        </w:rPr>
        <w:t xml:space="preserve"> </w:t>
      </w:r>
      <w:r>
        <w:rPr>
          <w:sz w:val="20"/>
        </w:rPr>
        <w:t>tools,</w:t>
      </w:r>
      <w:r>
        <w:rPr>
          <w:spacing w:val="-7"/>
          <w:sz w:val="20"/>
        </w:rPr>
        <w:t xml:space="preserve"> </w:t>
      </w:r>
      <w:r>
        <w:rPr>
          <w:sz w:val="20"/>
        </w:rPr>
        <w:t>equipment,</w:t>
      </w:r>
      <w:r>
        <w:rPr>
          <w:spacing w:val="-8"/>
          <w:sz w:val="20"/>
        </w:rPr>
        <w:t xml:space="preserve"> </w:t>
      </w:r>
      <w:r>
        <w:rPr>
          <w:spacing w:val="-2"/>
          <w:sz w:val="20"/>
        </w:rPr>
        <w:t>etc.)</w:t>
      </w:r>
    </w:p>
    <w:p w14:paraId="26DECD2B" w14:textId="77777777" w:rsidR="00562CC2" w:rsidRDefault="00000000">
      <w:pPr>
        <w:pStyle w:val="ListParagraph"/>
        <w:numPr>
          <w:ilvl w:val="1"/>
          <w:numId w:val="81"/>
        </w:numPr>
        <w:tabs>
          <w:tab w:val="left" w:pos="2558"/>
        </w:tabs>
        <w:spacing w:before="1"/>
        <w:ind w:left="2558" w:hanging="358"/>
        <w:rPr>
          <w:sz w:val="20"/>
        </w:rPr>
      </w:pPr>
      <w:r>
        <w:rPr>
          <w:sz w:val="20"/>
        </w:rPr>
        <w:t>Electrical</w:t>
      </w:r>
      <w:r>
        <w:rPr>
          <w:spacing w:val="-10"/>
          <w:sz w:val="20"/>
        </w:rPr>
        <w:t xml:space="preserve"> </w:t>
      </w:r>
      <w:r>
        <w:rPr>
          <w:sz w:val="20"/>
        </w:rPr>
        <w:t>(shock,</w:t>
      </w:r>
      <w:r>
        <w:rPr>
          <w:spacing w:val="-9"/>
          <w:sz w:val="20"/>
        </w:rPr>
        <w:t xml:space="preserve"> </w:t>
      </w:r>
      <w:r>
        <w:rPr>
          <w:sz w:val="20"/>
        </w:rPr>
        <w:t>short</w:t>
      </w:r>
      <w:r>
        <w:rPr>
          <w:spacing w:val="-9"/>
          <w:sz w:val="20"/>
        </w:rPr>
        <w:t xml:space="preserve"> </w:t>
      </w:r>
      <w:r>
        <w:rPr>
          <w:sz w:val="20"/>
        </w:rPr>
        <w:t>circuit,</w:t>
      </w:r>
      <w:r>
        <w:rPr>
          <w:spacing w:val="-7"/>
          <w:sz w:val="20"/>
        </w:rPr>
        <w:t xml:space="preserve"> </w:t>
      </w:r>
      <w:r>
        <w:rPr>
          <w:sz w:val="20"/>
        </w:rPr>
        <w:t>arcing,</w:t>
      </w:r>
      <w:r>
        <w:rPr>
          <w:spacing w:val="-7"/>
          <w:sz w:val="20"/>
        </w:rPr>
        <w:t xml:space="preserve"> </w:t>
      </w:r>
      <w:r>
        <w:rPr>
          <w:spacing w:val="-2"/>
          <w:sz w:val="20"/>
        </w:rPr>
        <w:t>static)</w:t>
      </w:r>
    </w:p>
    <w:p w14:paraId="4C71B0D4" w14:textId="77777777" w:rsidR="00562CC2" w:rsidRDefault="00000000">
      <w:pPr>
        <w:spacing w:before="228"/>
        <w:ind w:left="1480"/>
        <w:rPr>
          <w:b/>
          <w:sz w:val="20"/>
        </w:rPr>
      </w:pPr>
      <w:r>
        <w:rPr>
          <w:b/>
          <w:sz w:val="20"/>
        </w:rPr>
        <w:t>Step</w:t>
      </w:r>
      <w:r>
        <w:rPr>
          <w:b/>
          <w:spacing w:val="-8"/>
          <w:sz w:val="20"/>
        </w:rPr>
        <w:t xml:space="preserve"> </w:t>
      </w:r>
      <w:r>
        <w:rPr>
          <w:b/>
          <w:sz w:val="20"/>
        </w:rPr>
        <w:t>4:</w:t>
      </w:r>
      <w:r>
        <w:rPr>
          <w:b/>
          <w:spacing w:val="-2"/>
          <w:sz w:val="20"/>
        </w:rPr>
        <w:t xml:space="preserve"> </w:t>
      </w:r>
      <w:r>
        <w:rPr>
          <w:b/>
          <w:sz w:val="20"/>
        </w:rPr>
        <w:t>Select</w:t>
      </w:r>
      <w:r>
        <w:rPr>
          <w:b/>
          <w:spacing w:val="-5"/>
          <w:sz w:val="20"/>
        </w:rPr>
        <w:t xml:space="preserve"> </w:t>
      </w:r>
      <w:r>
        <w:rPr>
          <w:b/>
          <w:spacing w:val="-4"/>
          <w:sz w:val="20"/>
        </w:rPr>
        <w:t>PPE:</w:t>
      </w:r>
    </w:p>
    <w:p w14:paraId="4099966C" w14:textId="77777777" w:rsidR="00562CC2" w:rsidRDefault="00000000">
      <w:pPr>
        <w:pStyle w:val="ListParagraph"/>
        <w:numPr>
          <w:ilvl w:val="0"/>
          <w:numId w:val="81"/>
        </w:numPr>
        <w:tabs>
          <w:tab w:val="left" w:pos="2200"/>
        </w:tabs>
        <w:spacing w:before="2"/>
        <w:ind w:right="1474"/>
        <w:jc w:val="both"/>
        <w:rPr>
          <w:sz w:val="20"/>
        </w:rPr>
      </w:pPr>
      <w:r>
        <w:rPr>
          <w:sz w:val="20"/>
        </w:rPr>
        <w:t>After</w:t>
      </w:r>
      <w:r>
        <w:rPr>
          <w:spacing w:val="-5"/>
          <w:sz w:val="20"/>
        </w:rPr>
        <w:t xml:space="preserve"> </w:t>
      </w:r>
      <w:r>
        <w:rPr>
          <w:sz w:val="20"/>
        </w:rPr>
        <w:t>considering</w:t>
      </w:r>
      <w:r>
        <w:rPr>
          <w:spacing w:val="-3"/>
          <w:sz w:val="20"/>
        </w:rPr>
        <w:t xml:space="preserve"> </w:t>
      </w:r>
      <w:r>
        <w:rPr>
          <w:sz w:val="20"/>
        </w:rPr>
        <w:t>and/or</w:t>
      </w:r>
      <w:r>
        <w:rPr>
          <w:spacing w:val="-4"/>
          <w:sz w:val="20"/>
        </w:rPr>
        <w:t xml:space="preserve"> </w:t>
      </w:r>
      <w:r>
        <w:rPr>
          <w:sz w:val="20"/>
        </w:rPr>
        <w:t>planning</w:t>
      </w:r>
      <w:r>
        <w:rPr>
          <w:spacing w:val="-6"/>
          <w:sz w:val="20"/>
        </w:rPr>
        <w:t xml:space="preserve"> </w:t>
      </w:r>
      <w:r>
        <w:rPr>
          <w:sz w:val="20"/>
        </w:rPr>
        <w:t>for</w:t>
      </w:r>
      <w:r>
        <w:rPr>
          <w:spacing w:val="-5"/>
          <w:sz w:val="20"/>
        </w:rPr>
        <w:t xml:space="preserve"> </w:t>
      </w:r>
      <w:r>
        <w:rPr>
          <w:sz w:val="20"/>
        </w:rPr>
        <w:t>other</w:t>
      </w:r>
      <w:r>
        <w:rPr>
          <w:spacing w:val="-5"/>
          <w:sz w:val="20"/>
        </w:rPr>
        <w:t xml:space="preserve"> </w:t>
      </w:r>
      <w:r>
        <w:rPr>
          <w:sz w:val="20"/>
        </w:rPr>
        <w:t>controls,</w:t>
      </w:r>
      <w:r>
        <w:rPr>
          <w:spacing w:val="-5"/>
          <w:sz w:val="20"/>
        </w:rPr>
        <w:t xml:space="preserve"> </w:t>
      </w:r>
      <w:r>
        <w:rPr>
          <w:sz w:val="20"/>
        </w:rPr>
        <w:t>select</w:t>
      </w:r>
      <w:r>
        <w:rPr>
          <w:spacing w:val="-5"/>
          <w:sz w:val="20"/>
        </w:rPr>
        <w:t xml:space="preserve"> </w:t>
      </w:r>
      <w:r>
        <w:rPr>
          <w:sz w:val="20"/>
        </w:rPr>
        <w:t>the</w:t>
      </w:r>
      <w:r>
        <w:rPr>
          <w:spacing w:val="-3"/>
          <w:sz w:val="20"/>
        </w:rPr>
        <w:t xml:space="preserve"> </w:t>
      </w:r>
      <w:r>
        <w:rPr>
          <w:sz w:val="20"/>
        </w:rPr>
        <w:t>PPE</w:t>
      </w:r>
      <w:r>
        <w:rPr>
          <w:spacing w:val="-3"/>
          <w:sz w:val="20"/>
        </w:rPr>
        <w:t xml:space="preserve"> </w:t>
      </w:r>
      <w:r>
        <w:rPr>
          <w:sz w:val="20"/>
        </w:rPr>
        <w:t>which</w:t>
      </w:r>
      <w:r>
        <w:rPr>
          <w:spacing w:val="-3"/>
          <w:sz w:val="20"/>
        </w:rPr>
        <w:t xml:space="preserve"> </w:t>
      </w:r>
      <w:r>
        <w:rPr>
          <w:sz w:val="20"/>
        </w:rPr>
        <w:t>provides</w:t>
      </w:r>
      <w:r>
        <w:rPr>
          <w:spacing w:val="-4"/>
          <w:sz w:val="20"/>
        </w:rPr>
        <w:t xml:space="preserve"> </w:t>
      </w:r>
      <w:r>
        <w:rPr>
          <w:sz w:val="20"/>
        </w:rPr>
        <w:t>at</w:t>
      </w:r>
      <w:r>
        <w:rPr>
          <w:spacing w:val="-5"/>
          <w:sz w:val="20"/>
        </w:rPr>
        <w:t xml:space="preserve"> </w:t>
      </w:r>
      <w:r>
        <w:rPr>
          <w:sz w:val="20"/>
        </w:rPr>
        <w:t>least the</w:t>
      </w:r>
      <w:r>
        <w:rPr>
          <w:spacing w:val="-5"/>
          <w:sz w:val="20"/>
        </w:rPr>
        <w:t xml:space="preserve"> </w:t>
      </w:r>
      <w:r>
        <w:rPr>
          <w:sz w:val="20"/>
        </w:rPr>
        <w:t>minimum level</w:t>
      </w:r>
      <w:r>
        <w:rPr>
          <w:spacing w:val="-5"/>
          <w:sz w:val="20"/>
        </w:rPr>
        <w:t xml:space="preserve"> </w:t>
      </w:r>
      <w:r>
        <w:rPr>
          <w:sz w:val="20"/>
        </w:rPr>
        <w:t>of</w:t>
      </w:r>
      <w:r>
        <w:rPr>
          <w:spacing w:val="-2"/>
          <w:sz w:val="20"/>
        </w:rPr>
        <w:t xml:space="preserve"> </w:t>
      </w:r>
      <w:r>
        <w:rPr>
          <w:sz w:val="20"/>
        </w:rPr>
        <w:t>protection</w:t>
      </w:r>
      <w:r>
        <w:rPr>
          <w:spacing w:val="-2"/>
          <w:sz w:val="20"/>
        </w:rPr>
        <w:t xml:space="preserve"> </w:t>
      </w:r>
      <w:r>
        <w:rPr>
          <w:sz w:val="20"/>
        </w:rPr>
        <w:t>required</w:t>
      </w:r>
      <w:r>
        <w:rPr>
          <w:spacing w:val="-3"/>
          <w:sz w:val="20"/>
        </w:rPr>
        <w:t xml:space="preserve"> </w:t>
      </w:r>
      <w:r>
        <w:rPr>
          <w:sz w:val="20"/>
        </w:rPr>
        <w:t>to</w:t>
      </w:r>
      <w:r>
        <w:rPr>
          <w:spacing w:val="-5"/>
          <w:sz w:val="20"/>
        </w:rPr>
        <w:t xml:space="preserve"> </w:t>
      </w:r>
      <w:r>
        <w:rPr>
          <w:sz w:val="20"/>
        </w:rPr>
        <w:t>protect</w:t>
      </w:r>
      <w:r>
        <w:rPr>
          <w:spacing w:val="-4"/>
          <w:sz w:val="20"/>
        </w:rPr>
        <w:t xml:space="preserve"> </w:t>
      </w:r>
      <w:r>
        <w:rPr>
          <w:sz w:val="20"/>
        </w:rPr>
        <w:t>employees</w:t>
      </w:r>
      <w:r>
        <w:rPr>
          <w:spacing w:val="-3"/>
          <w:sz w:val="20"/>
        </w:rPr>
        <w:t xml:space="preserve"> </w:t>
      </w:r>
      <w:r>
        <w:rPr>
          <w:sz w:val="20"/>
        </w:rPr>
        <w:t>from the</w:t>
      </w:r>
      <w:r>
        <w:rPr>
          <w:spacing w:val="-4"/>
          <w:sz w:val="20"/>
        </w:rPr>
        <w:t xml:space="preserve"> </w:t>
      </w:r>
      <w:r>
        <w:rPr>
          <w:sz w:val="20"/>
        </w:rPr>
        <w:t>hazards.</w:t>
      </w:r>
      <w:r>
        <w:rPr>
          <w:spacing w:val="-4"/>
          <w:sz w:val="20"/>
        </w:rPr>
        <w:t xml:space="preserve"> </w:t>
      </w:r>
      <w:r>
        <w:rPr>
          <w:sz w:val="20"/>
        </w:rPr>
        <w:t>Using</w:t>
      </w:r>
      <w:r>
        <w:rPr>
          <w:spacing w:val="-5"/>
          <w:sz w:val="20"/>
        </w:rPr>
        <w:t xml:space="preserve"> </w:t>
      </w:r>
      <w:r>
        <w:rPr>
          <w:sz w:val="20"/>
        </w:rPr>
        <w:t>the form, note the appropriate PPE in the required PPE box.</w:t>
      </w:r>
    </w:p>
    <w:p w14:paraId="5F2C8C2B" w14:textId="77777777" w:rsidR="00562CC2" w:rsidRDefault="00000000">
      <w:pPr>
        <w:spacing w:before="225"/>
        <w:ind w:left="1480"/>
        <w:rPr>
          <w:b/>
          <w:sz w:val="20"/>
        </w:rPr>
      </w:pPr>
      <w:r>
        <w:rPr>
          <w:b/>
          <w:sz w:val="20"/>
        </w:rPr>
        <w:t>Step</w:t>
      </w:r>
      <w:r>
        <w:rPr>
          <w:b/>
          <w:spacing w:val="-6"/>
          <w:sz w:val="20"/>
        </w:rPr>
        <w:t xml:space="preserve"> </w:t>
      </w:r>
      <w:r>
        <w:rPr>
          <w:b/>
          <w:sz w:val="20"/>
        </w:rPr>
        <w:t>5:</w:t>
      </w:r>
      <w:r>
        <w:rPr>
          <w:b/>
          <w:spacing w:val="-5"/>
          <w:sz w:val="20"/>
        </w:rPr>
        <w:t xml:space="preserve"> </w:t>
      </w:r>
      <w:r>
        <w:rPr>
          <w:b/>
          <w:sz w:val="20"/>
        </w:rPr>
        <w:t>Make</w:t>
      </w:r>
      <w:r>
        <w:rPr>
          <w:b/>
          <w:spacing w:val="-5"/>
          <w:sz w:val="20"/>
        </w:rPr>
        <w:t xml:space="preserve"> </w:t>
      </w:r>
      <w:r>
        <w:rPr>
          <w:b/>
          <w:sz w:val="20"/>
        </w:rPr>
        <w:t>Document</w:t>
      </w:r>
      <w:r>
        <w:rPr>
          <w:b/>
          <w:spacing w:val="-1"/>
          <w:sz w:val="20"/>
        </w:rPr>
        <w:t xml:space="preserve"> </w:t>
      </w:r>
      <w:r>
        <w:rPr>
          <w:b/>
          <w:spacing w:val="-2"/>
          <w:sz w:val="20"/>
        </w:rPr>
        <w:t>Accessible:</w:t>
      </w:r>
    </w:p>
    <w:p w14:paraId="4B0A2CC8" w14:textId="77777777" w:rsidR="00562CC2" w:rsidRDefault="00000000">
      <w:pPr>
        <w:pStyle w:val="ListParagraph"/>
        <w:numPr>
          <w:ilvl w:val="0"/>
          <w:numId w:val="81"/>
        </w:numPr>
        <w:tabs>
          <w:tab w:val="left" w:pos="2200"/>
        </w:tabs>
        <w:spacing w:before="1"/>
        <w:ind w:right="1269"/>
        <w:rPr>
          <w:sz w:val="20"/>
        </w:rPr>
      </w:pPr>
      <w:r>
        <w:rPr>
          <w:sz w:val="20"/>
        </w:rPr>
        <w:t>Once</w:t>
      </w:r>
      <w:r>
        <w:rPr>
          <w:spacing w:val="-3"/>
          <w:sz w:val="20"/>
        </w:rPr>
        <w:t xml:space="preserve"> </w:t>
      </w:r>
      <w:r>
        <w:rPr>
          <w:sz w:val="20"/>
        </w:rPr>
        <w:t>completed,</w:t>
      </w:r>
      <w:r>
        <w:rPr>
          <w:spacing w:val="-3"/>
          <w:sz w:val="20"/>
        </w:rPr>
        <w:t xml:space="preserve"> </w:t>
      </w:r>
      <w:r>
        <w:rPr>
          <w:sz w:val="20"/>
        </w:rPr>
        <w:t>signed</w:t>
      </w:r>
      <w:r>
        <w:rPr>
          <w:spacing w:val="-3"/>
          <w:sz w:val="20"/>
        </w:rPr>
        <w:t xml:space="preserve"> </w:t>
      </w:r>
      <w:r>
        <w:rPr>
          <w:sz w:val="20"/>
        </w:rPr>
        <w:t>and</w:t>
      </w:r>
      <w:r>
        <w:rPr>
          <w:spacing w:val="-3"/>
          <w:sz w:val="20"/>
        </w:rPr>
        <w:t xml:space="preserve"> </w:t>
      </w:r>
      <w:r>
        <w:rPr>
          <w:sz w:val="20"/>
        </w:rPr>
        <w:t>dated,</w:t>
      </w:r>
      <w:r>
        <w:rPr>
          <w:spacing w:val="-3"/>
          <w:sz w:val="20"/>
        </w:rPr>
        <w:t xml:space="preserve"> </w:t>
      </w:r>
      <w:r>
        <w:rPr>
          <w:sz w:val="20"/>
        </w:rPr>
        <w:t>store</w:t>
      </w:r>
      <w:r>
        <w:rPr>
          <w:spacing w:val="-3"/>
          <w:sz w:val="20"/>
        </w:rPr>
        <w:t xml:space="preserve"> </w:t>
      </w:r>
      <w:r>
        <w:rPr>
          <w:sz w:val="20"/>
        </w:rPr>
        <w:t>the</w:t>
      </w:r>
      <w:r>
        <w:rPr>
          <w:spacing w:val="-3"/>
          <w:sz w:val="20"/>
        </w:rPr>
        <w:t xml:space="preserve"> </w:t>
      </w:r>
      <w:r>
        <w:rPr>
          <w:sz w:val="20"/>
        </w:rPr>
        <w:t>form either</w:t>
      </w:r>
      <w:r>
        <w:rPr>
          <w:spacing w:val="-3"/>
          <w:sz w:val="20"/>
        </w:rPr>
        <w:t xml:space="preserve"> </w:t>
      </w:r>
      <w:r>
        <w:rPr>
          <w:sz w:val="20"/>
        </w:rPr>
        <w:t>electronically</w:t>
      </w:r>
      <w:r>
        <w:rPr>
          <w:spacing w:val="-6"/>
          <w:sz w:val="20"/>
        </w:rPr>
        <w:t xml:space="preserve"> </w:t>
      </w:r>
      <w:r>
        <w:rPr>
          <w:sz w:val="20"/>
        </w:rPr>
        <w:t>or as</w:t>
      </w:r>
      <w:r>
        <w:rPr>
          <w:spacing w:val="-2"/>
          <w:sz w:val="20"/>
        </w:rPr>
        <w:t xml:space="preserve"> </w:t>
      </w:r>
      <w:r>
        <w:rPr>
          <w:sz w:val="20"/>
        </w:rPr>
        <w:t>a</w:t>
      </w:r>
      <w:r>
        <w:rPr>
          <w:spacing w:val="-4"/>
          <w:sz w:val="20"/>
        </w:rPr>
        <w:t xml:space="preserve"> </w:t>
      </w:r>
      <w:r>
        <w:rPr>
          <w:sz w:val="20"/>
        </w:rPr>
        <w:t>hard</w:t>
      </w:r>
      <w:r>
        <w:rPr>
          <w:spacing w:val="-3"/>
          <w:sz w:val="20"/>
        </w:rPr>
        <w:t xml:space="preserve"> </w:t>
      </w:r>
      <w:r>
        <w:rPr>
          <w:sz w:val="20"/>
        </w:rPr>
        <w:t>copy</w:t>
      </w:r>
      <w:r>
        <w:rPr>
          <w:spacing w:val="-6"/>
          <w:sz w:val="20"/>
        </w:rPr>
        <w:t xml:space="preserve"> </w:t>
      </w:r>
      <w:r>
        <w:rPr>
          <w:sz w:val="20"/>
        </w:rPr>
        <w:t>in</w:t>
      </w:r>
      <w:r>
        <w:rPr>
          <w:spacing w:val="-3"/>
          <w:sz w:val="20"/>
        </w:rPr>
        <w:t xml:space="preserve"> </w:t>
      </w:r>
      <w:r>
        <w:rPr>
          <w:sz w:val="20"/>
        </w:rPr>
        <w:t>a location easily accessible to employees and inspectors.</w:t>
      </w:r>
    </w:p>
    <w:p w14:paraId="6064C25B" w14:textId="77777777" w:rsidR="00562CC2" w:rsidRDefault="00000000">
      <w:pPr>
        <w:spacing w:before="228"/>
        <w:ind w:left="1480"/>
        <w:rPr>
          <w:b/>
          <w:sz w:val="20"/>
        </w:rPr>
      </w:pPr>
      <w:r>
        <w:rPr>
          <w:b/>
          <w:sz w:val="20"/>
        </w:rPr>
        <w:t>Step</w:t>
      </w:r>
      <w:r>
        <w:rPr>
          <w:b/>
          <w:spacing w:val="-5"/>
          <w:sz w:val="20"/>
        </w:rPr>
        <w:t xml:space="preserve"> </w:t>
      </w:r>
      <w:r>
        <w:rPr>
          <w:b/>
          <w:sz w:val="20"/>
        </w:rPr>
        <w:t>6:</w:t>
      </w:r>
      <w:r>
        <w:rPr>
          <w:b/>
          <w:spacing w:val="-4"/>
          <w:sz w:val="20"/>
        </w:rPr>
        <w:t xml:space="preserve"> </w:t>
      </w:r>
      <w:r>
        <w:rPr>
          <w:b/>
          <w:sz w:val="20"/>
        </w:rPr>
        <w:t>Revise</w:t>
      </w:r>
      <w:r>
        <w:rPr>
          <w:b/>
          <w:spacing w:val="-4"/>
          <w:sz w:val="20"/>
        </w:rPr>
        <w:t xml:space="preserve"> </w:t>
      </w:r>
      <w:r>
        <w:rPr>
          <w:b/>
          <w:spacing w:val="-2"/>
          <w:sz w:val="20"/>
        </w:rPr>
        <w:t>Protocol:</w:t>
      </w:r>
    </w:p>
    <w:p w14:paraId="148104C3" w14:textId="77777777" w:rsidR="00562CC2" w:rsidRDefault="00000000">
      <w:pPr>
        <w:pStyle w:val="ListParagraph"/>
        <w:numPr>
          <w:ilvl w:val="0"/>
          <w:numId w:val="81"/>
        </w:numPr>
        <w:tabs>
          <w:tab w:val="left" w:pos="2200"/>
        </w:tabs>
        <w:spacing w:before="1"/>
        <w:rPr>
          <w:sz w:val="20"/>
        </w:rPr>
      </w:pPr>
      <w:r>
        <w:rPr>
          <w:sz w:val="20"/>
        </w:rPr>
        <w:t>Update</w:t>
      </w:r>
      <w:r>
        <w:rPr>
          <w:spacing w:val="-8"/>
          <w:sz w:val="20"/>
        </w:rPr>
        <w:t xml:space="preserve"> </w:t>
      </w:r>
      <w:r>
        <w:rPr>
          <w:sz w:val="20"/>
        </w:rPr>
        <w:t>protocols</w:t>
      </w:r>
      <w:r>
        <w:rPr>
          <w:spacing w:val="-4"/>
          <w:sz w:val="20"/>
        </w:rPr>
        <w:t xml:space="preserve"> </w:t>
      </w:r>
      <w:r>
        <w:rPr>
          <w:sz w:val="20"/>
        </w:rPr>
        <w:t>with</w:t>
      </w:r>
      <w:r>
        <w:rPr>
          <w:spacing w:val="-5"/>
          <w:sz w:val="20"/>
        </w:rPr>
        <w:t xml:space="preserve"> </w:t>
      </w:r>
      <w:r>
        <w:rPr>
          <w:sz w:val="20"/>
        </w:rPr>
        <w:t>the</w:t>
      </w:r>
      <w:r>
        <w:rPr>
          <w:spacing w:val="-6"/>
          <w:sz w:val="20"/>
        </w:rPr>
        <w:t xml:space="preserve"> </w:t>
      </w:r>
      <w:r>
        <w:rPr>
          <w:sz w:val="20"/>
        </w:rPr>
        <w:t>new</w:t>
      </w:r>
      <w:r>
        <w:rPr>
          <w:spacing w:val="-8"/>
          <w:sz w:val="20"/>
        </w:rPr>
        <w:t xml:space="preserve"> </w:t>
      </w:r>
      <w:r>
        <w:rPr>
          <w:sz w:val="20"/>
        </w:rPr>
        <w:t>or</w:t>
      </w:r>
      <w:r>
        <w:rPr>
          <w:spacing w:val="-7"/>
          <w:sz w:val="20"/>
        </w:rPr>
        <w:t xml:space="preserve"> </w:t>
      </w:r>
      <w:r>
        <w:rPr>
          <w:sz w:val="20"/>
        </w:rPr>
        <w:t>modified</w:t>
      </w:r>
      <w:r>
        <w:rPr>
          <w:spacing w:val="-7"/>
          <w:sz w:val="20"/>
        </w:rPr>
        <w:t xml:space="preserve"> </w:t>
      </w:r>
      <w:r>
        <w:rPr>
          <w:sz w:val="20"/>
        </w:rPr>
        <w:t>PPE</w:t>
      </w:r>
      <w:r>
        <w:rPr>
          <w:spacing w:val="-7"/>
          <w:sz w:val="20"/>
        </w:rPr>
        <w:t xml:space="preserve"> </w:t>
      </w:r>
      <w:r>
        <w:rPr>
          <w:sz w:val="20"/>
        </w:rPr>
        <w:t>requirements</w:t>
      </w:r>
      <w:r>
        <w:rPr>
          <w:spacing w:val="-6"/>
          <w:sz w:val="20"/>
        </w:rPr>
        <w:t xml:space="preserve"> </w:t>
      </w:r>
      <w:r>
        <w:rPr>
          <w:sz w:val="20"/>
        </w:rPr>
        <w:t>if</w:t>
      </w:r>
      <w:r>
        <w:rPr>
          <w:spacing w:val="-5"/>
          <w:sz w:val="20"/>
        </w:rPr>
        <w:t xml:space="preserve"> </w:t>
      </w:r>
      <w:r>
        <w:rPr>
          <w:spacing w:val="-2"/>
          <w:sz w:val="20"/>
        </w:rPr>
        <w:t>applicable.</w:t>
      </w:r>
    </w:p>
    <w:p w14:paraId="34A06F4D" w14:textId="77777777" w:rsidR="00562CC2" w:rsidRDefault="00000000">
      <w:pPr>
        <w:spacing w:before="227"/>
        <w:ind w:left="1480"/>
        <w:rPr>
          <w:b/>
          <w:sz w:val="20"/>
        </w:rPr>
      </w:pPr>
      <w:r>
        <w:rPr>
          <w:b/>
          <w:sz w:val="20"/>
        </w:rPr>
        <w:t>Step</w:t>
      </w:r>
      <w:r>
        <w:rPr>
          <w:b/>
          <w:spacing w:val="-6"/>
          <w:sz w:val="20"/>
        </w:rPr>
        <w:t xml:space="preserve"> </w:t>
      </w:r>
      <w:r>
        <w:rPr>
          <w:b/>
          <w:sz w:val="20"/>
        </w:rPr>
        <w:t>7:</w:t>
      </w:r>
      <w:r>
        <w:rPr>
          <w:b/>
          <w:spacing w:val="-6"/>
          <w:sz w:val="20"/>
        </w:rPr>
        <w:t xml:space="preserve"> </w:t>
      </w:r>
      <w:r>
        <w:rPr>
          <w:b/>
          <w:sz w:val="20"/>
        </w:rPr>
        <w:t>Reassess</w:t>
      </w:r>
      <w:r>
        <w:rPr>
          <w:b/>
          <w:spacing w:val="-5"/>
          <w:sz w:val="20"/>
        </w:rPr>
        <w:t xml:space="preserve"> </w:t>
      </w:r>
      <w:r>
        <w:rPr>
          <w:b/>
          <w:sz w:val="20"/>
        </w:rPr>
        <w:t>the</w:t>
      </w:r>
      <w:r>
        <w:rPr>
          <w:b/>
          <w:spacing w:val="-6"/>
          <w:sz w:val="20"/>
        </w:rPr>
        <w:t xml:space="preserve"> </w:t>
      </w:r>
      <w:r>
        <w:rPr>
          <w:b/>
          <w:sz w:val="20"/>
        </w:rPr>
        <w:t>workplace</w:t>
      </w:r>
      <w:r>
        <w:rPr>
          <w:b/>
          <w:spacing w:val="-5"/>
          <w:sz w:val="20"/>
        </w:rPr>
        <w:t xml:space="preserve"> </w:t>
      </w:r>
      <w:r>
        <w:rPr>
          <w:b/>
          <w:sz w:val="20"/>
        </w:rPr>
        <w:t>as</w:t>
      </w:r>
      <w:r>
        <w:rPr>
          <w:b/>
          <w:spacing w:val="-6"/>
          <w:sz w:val="20"/>
        </w:rPr>
        <w:t xml:space="preserve"> </w:t>
      </w:r>
      <w:r>
        <w:rPr>
          <w:b/>
          <w:sz w:val="20"/>
        </w:rPr>
        <w:t>necessary</w:t>
      </w:r>
      <w:r>
        <w:rPr>
          <w:b/>
          <w:spacing w:val="-7"/>
          <w:sz w:val="20"/>
        </w:rPr>
        <w:t xml:space="preserve"> </w:t>
      </w:r>
      <w:r>
        <w:rPr>
          <w:b/>
          <w:sz w:val="20"/>
        </w:rPr>
        <w:t>by</w:t>
      </w:r>
      <w:r>
        <w:rPr>
          <w:b/>
          <w:spacing w:val="-6"/>
          <w:sz w:val="20"/>
        </w:rPr>
        <w:t xml:space="preserve"> </w:t>
      </w:r>
      <w:r>
        <w:rPr>
          <w:b/>
          <w:sz w:val="20"/>
        </w:rPr>
        <w:t>identifying</w:t>
      </w:r>
      <w:r>
        <w:rPr>
          <w:b/>
          <w:spacing w:val="-4"/>
          <w:sz w:val="20"/>
        </w:rPr>
        <w:t xml:space="preserve"> </w:t>
      </w:r>
      <w:r>
        <w:rPr>
          <w:b/>
          <w:sz w:val="20"/>
        </w:rPr>
        <w:t>and</w:t>
      </w:r>
      <w:r>
        <w:rPr>
          <w:b/>
          <w:spacing w:val="-5"/>
          <w:sz w:val="20"/>
        </w:rPr>
        <w:t xml:space="preserve"> </w:t>
      </w:r>
      <w:r>
        <w:rPr>
          <w:b/>
          <w:spacing w:val="-2"/>
          <w:sz w:val="20"/>
        </w:rPr>
        <w:t>evaluating:</w:t>
      </w:r>
    </w:p>
    <w:p w14:paraId="09DABB3C" w14:textId="77777777" w:rsidR="00562CC2" w:rsidRDefault="00000000">
      <w:pPr>
        <w:pStyle w:val="ListParagraph"/>
        <w:numPr>
          <w:ilvl w:val="1"/>
          <w:numId w:val="81"/>
        </w:numPr>
        <w:tabs>
          <w:tab w:val="left" w:pos="2420"/>
        </w:tabs>
        <w:spacing w:before="3"/>
        <w:ind w:left="2420" w:hanging="220"/>
        <w:rPr>
          <w:sz w:val="20"/>
        </w:rPr>
      </w:pPr>
      <w:r>
        <w:rPr>
          <w:sz w:val="20"/>
        </w:rPr>
        <w:t>New</w:t>
      </w:r>
      <w:r>
        <w:rPr>
          <w:spacing w:val="-8"/>
          <w:sz w:val="20"/>
        </w:rPr>
        <w:t xml:space="preserve"> </w:t>
      </w:r>
      <w:r>
        <w:rPr>
          <w:sz w:val="20"/>
        </w:rPr>
        <w:t>equipment</w:t>
      </w:r>
      <w:r>
        <w:rPr>
          <w:spacing w:val="-7"/>
          <w:sz w:val="20"/>
        </w:rPr>
        <w:t xml:space="preserve"> </w:t>
      </w:r>
      <w:r>
        <w:rPr>
          <w:sz w:val="20"/>
        </w:rPr>
        <w:t>and</w:t>
      </w:r>
      <w:r>
        <w:rPr>
          <w:spacing w:val="-8"/>
          <w:sz w:val="20"/>
        </w:rPr>
        <w:t xml:space="preserve"> </w:t>
      </w:r>
      <w:r>
        <w:rPr>
          <w:spacing w:val="-2"/>
          <w:sz w:val="20"/>
        </w:rPr>
        <w:t>processes</w:t>
      </w:r>
    </w:p>
    <w:p w14:paraId="274DB39B" w14:textId="77777777" w:rsidR="00562CC2" w:rsidRDefault="00000000">
      <w:pPr>
        <w:pStyle w:val="ListParagraph"/>
        <w:numPr>
          <w:ilvl w:val="1"/>
          <w:numId w:val="81"/>
        </w:numPr>
        <w:tabs>
          <w:tab w:val="left" w:pos="2420"/>
        </w:tabs>
        <w:ind w:left="2420" w:hanging="220"/>
        <w:rPr>
          <w:sz w:val="20"/>
        </w:rPr>
      </w:pPr>
      <w:r>
        <w:rPr>
          <w:sz w:val="20"/>
        </w:rPr>
        <w:t>Accident</w:t>
      </w:r>
      <w:r>
        <w:rPr>
          <w:spacing w:val="-11"/>
          <w:sz w:val="20"/>
        </w:rPr>
        <w:t xml:space="preserve"> </w:t>
      </w:r>
      <w:r>
        <w:rPr>
          <w:spacing w:val="-2"/>
          <w:sz w:val="20"/>
        </w:rPr>
        <w:t>records</w:t>
      </w:r>
    </w:p>
    <w:p w14:paraId="6AF00DBC" w14:textId="77777777" w:rsidR="00562CC2" w:rsidRDefault="00000000">
      <w:pPr>
        <w:pStyle w:val="ListParagraph"/>
        <w:numPr>
          <w:ilvl w:val="1"/>
          <w:numId w:val="81"/>
        </w:numPr>
        <w:tabs>
          <w:tab w:val="left" w:pos="2420"/>
        </w:tabs>
        <w:spacing w:before="1"/>
        <w:ind w:left="2420" w:hanging="220"/>
        <w:rPr>
          <w:sz w:val="20"/>
        </w:rPr>
      </w:pPr>
      <w:r>
        <w:rPr>
          <w:sz w:val="20"/>
        </w:rPr>
        <w:t>Suitability</w:t>
      </w:r>
      <w:r>
        <w:rPr>
          <w:spacing w:val="-8"/>
          <w:sz w:val="20"/>
        </w:rPr>
        <w:t xml:space="preserve"> </w:t>
      </w:r>
      <w:r>
        <w:rPr>
          <w:sz w:val="20"/>
        </w:rPr>
        <w:t>of</w:t>
      </w:r>
      <w:r>
        <w:rPr>
          <w:spacing w:val="-5"/>
          <w:sz w:val="20"/>
        </w:rPr>
        <w:t xml:space="preserve"> </w:t>
      </w:r>
      <w:r>
        <w:rPr>
          <w:sz w:val="20"/>
        </w:rPr>
        <w:t>previously</w:t>
      </w:r>
      <w:r>
        <w:rPr>
          <w:spacing w:val="-9"/>
          <w:sz w:val="20"/>
        </w:rPr>
        <w:t xml:space="preserve"> </w:t>
      </w:r>
      <w:r>
        <w:rPr>
          <w:sz w:val="20"/>
        </w:rPr>
        <w:t>selected</w:t>
      </w:r>
      <w:r>
        <w:rPr>
          <w:spacing w:val="-7"/>
          <w:sz w:val="20"/>
        </w:rPr>
        <w:t xml:space="preserve"> </w:t>
      </w:r>
      <w:r>
        <w:rPr>
          <w:spacing w:val="-5"/>
          <w:sz w:val="20"/>
        </w:rPr>
        <w:t>PPE</w:t>
      </w:r>
    </w:p>
    <w:p w14:paraId="164BC9A1" w14:textId="77777777" w:rsidR="00562CC2" w:rsidRDefault="00562CC2">
      <w:pPr>
        <w:rPr>
          <w:sz w:val="20"/>
        </w:rPr>
        <w:sectPr w:rsidR="00562CC2" w:rsidSect="000A30F8">
          <w:pgSz w:w="12240" w:h="15840"/>
          <w:pgMar w:top="640" w:right="260" w:bottom="1080" w:left="320" w:header="0" w:footer="888" w:gutter="0"/>
          <w:cols w:space="720"/>
        </w:sectPr>
      </w:pPr>
    </w:p>
    <w:p w14:paraId="7482E15A" w14:textId="77777777" w:rsidR="00562CC2" w:rsidRDefault="00000000">
      <w:pPr>
        <w:spacing w:before="79"/>
        <w:ind w:right="60"/>
        <w:jc w:val="center"/>
        <w:rPr>
          <w:b/>
          <w:sz w:val="28"/>
        </w:rPr>
      </w:pPr>
      <w:r>
        <w:rPr>
          <w:b/>
          <w:sz w:val="28"/>
          <w:u w:val="single"/>
        </w:rPr>
        <w:lastRenderedPageBreak/>
        <w:t>PPE</w:t>
      </w:r>
      <w:r>
        <w:rPr>
          <w:b/>
          <w:spacing w:val="-6"/>
          <w:sz w:val="28"/>
          <w:u w:val="single"/>
        </w:rPr>
        <w:t xml:space="preserve"> </w:t>
      </w:r>
      <w:r>
        <w:rPr>
          <w:b/>
          <w:sz w:val="28"/>
          <w:u w:val="single"/>
        </w:rPr>
        <w:t>HAZARD</w:t>
      </w:r>
      <w:r>
        <w:rPr>
          <w:b/>
          <w:spacing w:val="-3"/>
          <w:sz w:val="28"/>
          <w:u w:val="single"/>
        </w:rPr>
        <w:t xml:space="preserve"> </w:t>
      </w:r>
      <w:r>
        <w:rPr>
          <w:b/>
          <w:sz w:val="28"/>
          <w:u w:val="single"/>
        </w:rPr>
        <w:t>ASSESSMENT</w:t>
      </w:r>
      <w:r>
        <w:rPr>
          <w:b/>
          <w:spacing w:val="-5"/>
          <w:sz w:val="28"/>
          <w:u w:val="single"/>
        </w:rPr>
        <w:t xml:space="preserve"> </w:t>
      </w:r>
      <w:r>
        <w:rPr>
          <w:b/>
          <w:spacing w:val="-4"/>
          <w:sz w:val="28"/>
          <w:u w:val="single"/>
        </w:rPr>
        <w:t>FORM</w:t>
      </w:r>
    </w:p>
    <w:p w14:paraId="5C0C3EEB" w14:textId="77777777" w:rsidR="00562CC2" w:rsidRDefault="00562CC2">
      <w:pPr>
        <w:pStyle w:val="BodyText"/>
        <w:spacing w:before="20"/>
        <w:rPr>
          <w:b/>
        </w:r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7"/>
        <w:gridCol w:w="2752"/>
        <w:gridCol w:w="1714"/>
        <w:gridCol w:w="549"/>
        <w:gridCol w:w="3127"/>
      </w:tblGrid>
      <w:tr w:rsidR="00562CC2" w14:paraId="4F8BA867" w14:textId="77777777">
        <w:trPr>
          <w:trHeight w:val="458"/>
        </w:trPr>
        <w:tc>
          <w:tcPr>
            <w:tcW w:w="2477" w:type="dxa"/>
            <w:shd w:val="clear" w:color="auto" w:fill="D9D9D9"/>
          </w:tcPr>
          <w:p w14:paraId="5CD695B6" w14:textId="77777777" w:rsidR="00562CC2" w:rsidRDefault="00000000">
            <w:pPr>
              <w:pStyle w:val="TableParagraph"/>
              <w:spacing w:line="318" w:lineRule="exact"/>
              <w:ind w:left="11" w:right="1"/>
              <w:jc w:val="center"/>
              <w:rPr>
                <w:b/>
                <w:sz w:val="28"/>
              </w:rPr>
            </w:pPr>
            <w:r>
              <w:rPr>
                <w:b/>
                <w:smallCaps/>
                <w:spacing w:val="-2"/>
                <w:sz w:val="28"/>
              </w:rPr>
              <w:t>Task/Description</w:t>
            </w:r>
          </w:p>
        </w:tc>
        <w:tc>
          <w:tcPr>
            <w:tcW w:w="2752" w:type="dxa"/>
          </w:tcPr>
          <w:p w14:paraId="2F3A46E0" w14:textId="77777777" w:rsidR="00562CC2" w:rsidRDefault="00562CC2">
            <w:pPr>
              <w:pStyle w:val="TableParagraph"/>
              <w:rPr>
                <w:rFonts w:ascii="Times New Roman"/>
                <w:sz w:val="18"/>
              </w:rPr>
            </w:pPr>
          </w:p>
        </w:tc>
        <w:tc>
          <w:tcPr>
            <w:tcW w:w="1714" w:type="dxa"/>
            <w:shd w:val="clear" w:color="auto" w:fill="D9D9D9"/>
          </w:tcPr>
          <w:p w14:paraId="69BDDE75" w14:textId="77777777" w:rsidR="00562CC2" w:rsidRDefault="00000000">
            <w:pPr>
              <w:pStyle w:val="TableParagraph"/>
              <w:spacing w:line="318" w:lineRule="exact"/>
              <w:ind w:left="53" w:right="1"/>
              <w:jc w:val="center"/>
              <w:rPr>
                <w:b/>
                <w:sz w:val="28"/>
              </w:rPr>
            </w:pPr>
            <w:r>
              <w:rPr>
                <w:b/>
                <w:smallCaps/>
                <w:spacing w:val="-4"/>
                <w:sz w:val="28"/>
              </w:rPr>
              <w:t>Date</w:t>
            </w:r>
          </w:p>
        </w:tc>
        <w:tc>
          <w:tcPr>
            <w:tcW w:w="3676" w:type="dxa"/>
            <w:gridSpan w:val="2"/>
          </w:tcPr>
          <w:p w14:paraId="340C1B9A" w14:textId="77777777" w:rsidR="00562CC2" w:rsidRDefault="00562CC2">
            <w:pPr>
              <w:pStyle w:val="TableParagraph"/>
              <w:rPr>
                <w:rFonts w:ascii="Times New Roman"/>
                <w:sz w:val="18"/>
              </w:rPr>
            </w:pPr>
          </w:p>
        </w:tc>
      </w:tr>
      <w:tr w:rsidR="00562CC2" w14:paraId="0D54408A" w14:textId="77777777">
        <w:trPr>
          <w:trHeight w:val="460"/>
        </w:trPr>
        <w:tc>
          <w:tcPr>
            <w:tcW w:w="2477" w:type="dxa"/>
            <w:shd w:val="clear" w:color="auto" w:fill="D9D9D9"/>
          </w:tcPr>
          <w:p w14:paraId="3BC85FDE" w14:textId="77777777" w:rsidR="00562CC2" w:rsidRDefault="00000000">
            <w:pPr>
              <w:pStyle w:val="TableParagraph"/>
              <w:spacing w:line="321" w:lineRule="exact"/>
              <w:ind w:left="11"/>
              <w:jc w:val="center"/>
              <w:rPr>
                <w:b/>
                <w:sz w:val="28"/>
              </w:rPr>
            </w:pPr>
            <w:r>
              <w:rPr>
                <w:b/>
                <w:smallCaps/>
                <w:sz w:val="28"/>
              </w:rPr>
              <w:t>Job</w:t>
            </w:r>
            <w:r>
              <w:rPr>
                <w:b/>
                <w:smallCaps/>
                <w:spacing w:val="-1"/>
                <w:sz w:val="28"/>
              </w:rPr>
              <w:t xml:space="preserve"> </w:t>
            </w:r>
            <w:r>
              <w:rPr>
                <w:b/>
                <w:smallCaps/>
                <w:spacing w:val="-2"/>
                <w:sz w:val="28"/>
              </w:rPr>
              <w:t>Title</w:t>
            </w:r>
          </w:p>
        </w:tc>
        <w:tc>
          <w:tcPr>
            <w:tcW w:w="2752" w:type="dxa"/>
          </w:tcPr>
          <w:p w14:paraId="1112A96F" w14:textId="77777777" w:rsidR="00562CC2" w:rsidRDefault="00562CC2">
            <w:pPr>
              <w:pStyle w:val="TableParagraph"/>
              <w:rPr>
                <w:rFonts w:ascii="Times New Roman"/>
                <w:sz w:val="18"/>
              </w:rPr>
            </w:pPr>
          </w:p>
        </w:tc>
        <w:tc>
          <w:tcPr>
            <w:tcW w:w="1714" w:type="dxa"/>
            <w:shd w:val="clear" w:color="auto" w:fill="D9D9D9"/>
          </w:tcPr>
          <w:p w14:paraId="13FABC60" w14:textId="77777777" w:rsidR="00562CC2" w:rsidRDefault="00000000">
            <w:pPr>
              <w:pStyle w:val="TableParagraph"/>
              <w:spacing w:line="321" w:lineRule="exact"/>
              <w:ind w:left="53"/>
              <w:jc w:val="center"/>
              <w:rPr>
                <w:b/>
                <w:sz w:val="28"/>
              </w:rPr>
            </w:pPr>
            <w:r>
              <w:rPr>
                <w:b/>
                <w:smallCaps/>
                <w:spacing w:val="-2"/>
                <w:sz w:val="28"/>
              </w:rPr>
              <w:t>Location</w:t>
            </w:r>
          </w:p>
        </w:tc>
        <w:tc>
          <w:tcPr>
            <w:tcW w:w="3676" w:type="dxa"/>
            <w:gridSpan w:val="2"/>
          </w:tcPr>
          <w:p w14:paraId="1519796E" w14:textId="77777777" w:rsidR="00562CC2" w:rsidRDefault="00562CC2">
            <w:pPr>
              <w:pStyle w:val="TableParagraph"/>
              <w:rPr>
                <w:rFonts w:ascii="Times New Roman"/>
                <w:sz w:val="18"/>
              </w:rPr>
            </w:pPr>
          </w:p>
        </w:tc>
      </w:tr>
      <w:tr w:rsidR="00562CC2" w14:paraId="5040D0D8" w14:textId="77777777">
        <w:trPr>
          <w:trHeight w:val="690"/>
        </w:trPr>
        <w:tc>
          <w:tcPr>
            <w:tcW w:w="2477" w:type="dxa"/>
            <w:vMerge w:val="restart"/>
          </w:tcPr>
          <w:p w14:paraId="743C9DDC" w14:textId="77777777" w:rsidR="00562CC2" w:rsidRDefault="00000000">
            <w:pPr>
              <w:pStyle w:val="TableParagraph"/>
              <w:spacing w:line="318" w:lineRule="exact"/>
              <w:ind w:left="307"/>
              <w:rPr>
                <w:b/>
                <w:sz w:val="28"/>
              </w:rPr>
            </w:pPr>
            <w:r>
              <w:rPr>
                <w:b/>
                <w:smallCaps/>
                <w:sz w:val="28"/>
              </w:rPr>
              <w:t>Hand</w:t>
            </w:r>
            <w:r>
              <w:rPr>
                <w:b/>
                <w:smallCaps/>
                <w:spacing w:val="-4"/>
                <w:sz w:val="28"/>
              </w:rPr>
              <w:t xml:space="preserve"> </w:t>
            </w:r>
            <w:r>
              <w:rPr>
                <w:b/>
                <w:smallCaps/>
                <w:spacing w:val="-2"/>
                <w:sz w:val="28"/>
              </w:rPr>
              <w:t>Hazards</w:t>
            </w:r>
          </w:p>
          <w:p w14:paraId="5480F5CF" w14:textId="77777777" w:rsidR="00562CC2" w:rsidRDefault="00562CC2">
            <w:pPr>
              <w:pStyle w:val="TableParagraph"/>
              <w:spacing w:before="4"/>
              <w:rPr>
                <w:b/>
                <w:sz w:val="13"/>
              </w:rPr>
            </w:pPr>
          </w:p>
          <w:p w14:paraId="7262EDD3" w14:textId="77777777" w:rsidR="00562CC2" w:rsidRDefault="00000000">
            <w:pPr>
              <w:pStyle w:val="TableParagraph"/>
              <w:ind w:left="608"/>
              <w:rPr>
                <w:sz w:val="20"/>
              </w:rPr>
            </w:pPr>
            <w:r>
              <w:rPr>
                <w:noProof/>
                <w:sz w:val="20"/>
              </w:rPr>
              <w:drawing>
                <wp:inline distT="0" distB="0" distL="0" distR="0" wp14:anchorId="14260EA7" wp14:editId="130CE607">
                  <wp:extent cx="838199" cy="828675"/>
                  <wp:effectExtent l="0" t="0" r="0" b="0"/>
                  <wp:docPr id="996" name="Image 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6" name="Image 996"/>
                          <pic:cNvPicPr/>
                        </pic:nvPicPr>
                        <pic:blipFill>
                          <a:blip r:embed="rId164" cstate="print"/>
                          <a:stretch>
                            <a:fillRect/>
                          </a:stretch>
                        </pic:blipFill>
                        <pic:spPr>
                          <a:xfrm>
                            <a:off x="0" y="0"/>
                            <a:ext cx="838199" cy="828675"/>
                          </a:xfrm>
                          <a:prstGeom prst="rect">
                            <a:avLst/>
                          </a:prstGeom>
                        </pic:spPr>
                      </pic:pic>
                    </a:graphicData>
                  </a:graphic>
                </wp:inline>
              </w:drawing>
            </w:r>
          </w:p>
          <w:p w14:paraId="584A9982" w14:textId="77777777" w:rsidR="00562CC2" w:rsidRDefault="00562CC2">
            <w:pPr>
              <w:pStyle w:val="TableParagraph"/>
              <w:spacing w:before="154"/>
              <w:rPr>
                <w:b/>
                <w:sz w:val="20"/>
              </w:rPr>
            </w:pPr>
          </w:p>
        </w:tc>
        <w:tc>
          <w:tcPr>
            <w:tcW w:w="8142" w:type="dxa"/>
            <w:gridSpan w:val="4"/>
          </w:tcPr>
          <w:p w14:paraId="40EFF2C2" w14:textId="77777777" w:rsidR="00562CC2" w:rsidRDefault="00000000">
            <w:pPr>
              <w:pStyle w:val="TableParagraph"/>
              <w:spacing w:line="230" w:lineRule="exact"/>
              <w:ind w:left="108" w:right="95"/>
              <w:jc w:val="both"/>
              <w:rPr>
                <w:sz w:val="20"/>
              </w:rPr>
            </w:pPr>
            <w:r>
              <w:rPr>
                <w:sz w:val="20"/>
              </w:rPr>
              <w:t>Hand injury can be caused by: work with chemicals or acids, exposure to cut or abrasion hazards (for example, during demolition, renovation, woodworking, or food service preparation), work with very hot or cold objects or materials, and exposure to sharps.</w:t>
            </w:r>
          </w:p>
        </w:tc>
      </w:tr>
      <w:tr w:rsidR="00562CC2" w14:paraId="5DAAC5D2" w14:textId="77777777">
        <w:trPr>
          <w:trHeight w:val="184"/>
        </w:trPr>
        <w:tc>
          <w:tcPr>
            <w:tcW w:w="2477" w:type="dxa"/>
            <w:vMerge/>
            <w:tcBorders>
              <w:top w:val="nil"/>
            </w:tcBorders>
          </w:tcPr>
          <w:p w14:paraId="6198DC89" w14:textId="77777777" w:rsidR="00562CC2" w:rsidRDefault="00562CC2">
            <w:pPr>
              <w:rPr>
                <w:sz w:val="2"/>
                <w:szCs w:val="2"/>
              </w:rPr>
            </w:pPr>
          </w:p>
        </w:tc>
        <w:tc>
          <w:tcPr>
            <w:tcW w:w="2752" w:type="dxa"/>
            <w:shd w:val="clear" w:color="auto" w:fill="D9D9D9"/>
          </w:tcPr>
          <w:p w14:paraId="40516D74" w14:textId="77777777" w:rsidR="00562CC2" w:rsidRDefault="00000000">
            <w:pPr>
              <w:pStyle w:val="TableParagraph"/>
              <w:spacing w:line="164" w:lineRule="exact"/>
              <w:ind w:left="108"/>
              <w:rPr>
                <w:i/>
                <w:sz w:val="16"/>
              </w:rPr>
            </w:pPr>
            <w:r>
              <w:rPr>
                <w:i/>
                <w:spacing w:val="-2"/>
                <w:sz w:val="16"/>
              </w:rPr>
              <w:t>Hazards</w:t>
            </w:r>
          </w:p>
        </w:tc>
        <w:tc>
          <w:tcPr>
            <w:tcW w:w="2263" w:type="dxa"/>
            <w:gridSpan w:val="2"/>
            <w:shd w:val="clear" w:color="auto" w:fill="D9D9D9"/>
          </w:tcPr>
          <w:p w14:paraId="0EE0D462" w14:textId="77777777" w:rsidR="00562CC2" w:rsidRDefault="00000000">
            <w:pPr>
              <w:pStyle w:val="TableParagraph"/>
              <w:spacing w:line="164" w:lineRule="exact"/>
              <w:ind w:left="99"/>
              <w:rPr>
                <w:i/>
                <w:sz w:val="16"/>
              </w:rPr>
            </w:pPr>
            <w:r>
              <w:rPr>
                <w:i/>
                <w:spacing w:val="-2"/>
                <w:sz w:val="16"/>
              </w:rPr>
              <w:t>Description</w:t>
            </w:r>
          </w:p>
        </w:tc>
        <w:tc>
          <w:tcPr>
            <w:tcW w:w="3127" w:type="dxa"/>
            <w:shd w:val="clear" w:color="auto" w:fill="D9D9D9"/>
          </w:tcPr>
          <w:p w14:paraId="624073E3" w14:textId="77777777" w:rsidR="00562CC2" w:rsidRDefault="00000000">
            <w:pPr>
              <w:pStyle w:val="TableParagraph"/>
              <w:spacing w:line="164" w:lineRule="exact"/>
              <w:ind w:left="110"/>
              <w:rPr>
                <w:i/>
                <w:sz w:val="16"/>
              </w:rPr>
            </w:pPr>
            <w:r>
              <w:rPr>
                <w:i/>
                <w:sz w:val="16"/>
              </w:rPr>
              <w:t>Required</w:t>
            </w:r>
            <w:r>
              <w:rPr>
                <w:i/>
                <w:spacing w:val="-6"/>
                <w:sz w:val="16"/>
              </w:rPr>
              <w:t xml:space="preserve"> </w:t>
            </w:r>
            <w:r>
              <w:rPr>
                <w:i/>
                <w:spacing w:val="-5"/>
                <w:sz w:val="16"/>
              </w:rPr>
              <w:t>PPE</w:t>
            </w:r>
          </w:p>
        </w:tc>
      </w:tr>
      <w:tr w:rsidR="00562CC2" w14:paraId="5871020C" w14:textId="77777777">
        <w:trPr>
          <w:trHeight w:val="1266"/>
        </w:trPr>
        <w:tc>
          <w:tcPr>
            <w:tcW w:w="2477" w:type="dxa"/>
            <w:vMerge/>
            <w:tcBorders>
              <w:top w:val="nil"/>
            </w:tcBorders>
          </w:tcPr>
          <w:p w14:paraId="7B73FAE1" w14:textId="77777777" w:rsidR="00562CC2" w:rsidRDefault="00562CC2">
            <w:pPr>
              <w:rPr>
                <w:sz w:val="2"/>
                <w:szCs w:val="2"/>
              </w:rPr>
            </w:pPr>
          </w:p>
        </w:tc>
        <w:tc>
          <w:tcPr>
            <w:tcW w:w="2752" w:type="dxa"/>
          </w:tcPr>
          <w:p w14:paraId="2B6C71AA" w14:textId="77777777" w:rsidR="00562CC2" w:rsidRDefault="00000000">
            <w:pPr>
              <w:pStyle w:val="TableParagraph"/>
              <w:numPr>
                <w:ilvl w:val="0"/>
                <w:numId w:val="80"/>
              </w:numPr>
              <w:tabs>
                <w:tab w:val="left" w:pos="309"/>
              </w:tabs>
              <w:spacing w:line="257" w:lineRule="exact"/>
              <w:ind w:left="309" w:hanging="201"/>
              <w:rPr>
                <w:sz w:val="20"/>
              </w:rPr>
            </w:pPr>
            <w:r>
              <w:rPr>
                <w:spacing w:val="-2"/>
                <w:sz w:val="20"/>
              </w:rPr>
              <w:t>Chemicals</w:t>
            </w:r>
          </w:p>
          <w:p w14:paraId="7A515E32" w14:textId="77777777" w:rsidR="00562CC2" w:rsidRDefault="00000000">
            <w:pPr>
              <w:pStyle w:val="TableParagraph"/>
              <w:numPr>
                <w:ilvl w:val="0"/>
                <w:numId w:val="80"/>
              </w:numPr>
              <w:tabs>
                <w:tab w:val="left" w:pos="309"/>
              </w:tabs>
              <w:spacing w:line="259" w:lineRule="exact"/>
              <w:ind w:left="309" w:hanging="201"/>
              <w:rPr>
                <w:sz w:val="20"/>
              </w:rPr>
            </w:pPr>
            <w:r>
              <w:rPr>
                <w:spacing w:val="-2"/>
                <w:sz w:val="20"/>
              </w:rPr>
              <w:t>Heat/Cold</w:t>
            </w:r>
          </w:p>
          <w:p w14:paraId="1E97A365" w14:textId="77777777" w:rsidR="00562CC2" w:rsidRDefault="00000000">
            <w:pPr>
              <w:pStyle w:val="TableParagraph"/>
              <w:numPr>
                <w:ilvl w:val="0"/>
                <w:numId w:val="80"/>
              </w:numPr>
              <w:tabs>
                <w:tab w:val="left" w:pos="309"/>
              </w:tabs>
              <w:spacing w:line="259" w:lineRule="exact"/>
              <w:ind w:left="309" w:hanging="201"/>
              <w:rPr>
                <w:sz w:val="20"/>
              </w:rPr>
            </w:pPr>
            <w:r>
              <w:rPr>
                <w:spacing w:val="-2"/>
                <w:sz w:val="20"/>
              </w:rPr>
              <w:t>Cut/Puncture/Abrasion</w:t>
            </w:r>
          </w:p>
          <w:p w14:paraId="3A641DA7" w14:textId="77777777" w:rsidR="00562CC2" w:rsidRDefault="00000000">
            <w:pPr>
              <w:pStyle w:val="TableParagraph"/>
              <w:numPr>
                <w:ilvl w:val="0"/>
                <w:numId w:val="80"/>
              </w:numPr>
              <w:tabs>
                <w:tab w:val="left" w:pos="309"/>
              </w:tabs>
              <w:spacing w:line="244" w:lineRule="exact"/>
              <w:ind w:right="1201" w:firstLine="0"/>
              <w:rPr>
                <w:sz w:val="20"/>
              </w:rPr>
            </w:pPr>
            <w:r>
              <w:rPr>
                <w:sz w:val="20"/>
              </w:rPr>
              <w:t>Electric</w:t>
            </w:r>
            <w:r>
              <w:rPr>
                <w:spacing w:val="-14"/>
                <w:sz w:val="20"/>
              </w:rPr>
              <w:t xml:space="preserve"> </w:t>
            </w:r>
            <w:r>
              <w:rPr>
                <w:sz w:val="20"/>
              </w:rPr>
              <w:t xml:space="preserve">shock </w:t>
            </w:r>
            <w:r>
              <w:rPr>
                <w:spacing w:val="-2"/>
                <w:sz w:val="20"/>
              </w:rPr>
              <w:t>Other:</w:t>
            </w:r>
          </w:p>
        </w:tc>
        <w:tc>
          <w:tcPr>
            <w:tcW w:w="2263" w:type="dxa"/>
            <w:gridSpan w:val="2"/>
          </w:tcPr>
          <w:p w14:paraId="2DD25FD8" w14:textId="77777777" w:rsidR="00562CC2" w:rsidRDefault="00562CC2">
            <w:pPr>
              <w:pStyle w:val="TableParagraph"/>
              <w:rPr>
                <w:rFonts w:ascii="Times New Roman"/>
                <w:sz w:val="18"/>
              </w:rPr>
            </w:pPr>
          </w:p>
        </w:tc>
        <w:tc>
          <w:tcPr>
            <w:tcW w:w="3127" w:type="dxa"/>
          </w:tcPr>
          <w:p w14:paraId="7AB3A294" w14:textId="77777777" w:rsidR="00562CC2" w:rsidRDefault="00562CC2">
            <w:pPr>
              <w:pStyle w:val="TableParagraph"/>
              <w:rPr>
                <w:rFonts w:ascii="Times New Roman"/>
                <w:sz w:val="18"/>
              </w:rPr>
            </w:pPr>
          </w:p>
        </w:tc>
      </w:tr>
      <w:tr w:rsidR="00562CC2" w14:paraId="03D6376E" w14:textId="77777777">
        <w:trPr>
          <w:trHeight w:val="918"/>
        </w:trPr>
        <w:tc>
          <w:tcPr>
            <w:tcW w:w="2477" w:type="dxa"/>
            <w:vMerge w:val="restart"/>
          </w:tcPr>
          <w:p w14:paraId="026870FD" w14:textId="77777777" w:rsidR="00562CC2" w:rsidRDefault="00000000">
            <w:pPr>
              <w:pStyle w:val="TableParagraph"/>
              <w:spacing w:line="318" w:lineRule="exact"/>
              <w:ind w:left="307"/>
              <w:rPr>
                <w:b/>
                <w:sz w:val="28"/>
              </w:rPr>
            </w:pPr>
            <w:r>
              <w:rPr>
                <w:b/>
                <w:smallCaps/>
                <w:sz w:val="28"/>
              </w:rPr>
              <w:t>Body</w:t>
            </w:r>
            <w:r>
              <w:rPr>
                <w:b/>
                <w:smallCaps/>
                <w:spacing w:val="-3"/>
                <w:sz w:val="28"/>
              </w:rPr>
              <w:t xml:space="preserve"> </w:t>
            </w:r>
            <w:r>
              <w:rPr>
                <w:b/>
                <w:smallCaps/>
                <w:spacing w:val="-2"/>
                <w:sz w:val="28"/>
              </w:rPr>
              <w:t>Hazards</w:t>
            </w:r>
          </w:p>
          <w:p w14:paraId="7BC3393A" w14:textId="77777777" w:rsidR="00562CC2" w:rsidRDefault="00562CC2">
            <w:pPr>
              <w:pStyle w:val="TableParagraph"/>
              <w:spacing w:before="5"/>
              <w:rPr>
                <w:b/>
                <w:sz w:val="5"/>
              </w:rPr>
            </w:pPr>
          </w:p>
          <w:p w14:paraId="0B77636E" w14:textId="77777777" w:rsidR="00562CC2" w:rsidRDefault="00000000">
            <w:pPr>
              <w:pStyle w:val="TableParagraph"/>
              <w:ind w:left="578"/>
              <w:rPr>
                <w:sz w:val="20"/>
              </w:rPr>
            </w:pPr>
            <w:r>
              <w:rPr>
                <w:noProof/>
                <w:sz w:val="20"/>
              </w:rPr>
              <w:drawing>
                <wp:inline distT="0" distB="0" distL="0" distR="0" wp14:anchorId="70E14759" wp14:editId="0D7B1300">
                  <wp:extent cx="800100" cy="857250"/>
                  <wp:effectExtent l="0" t="0" r="0" b="0"/>
                  <wp:docPr id="997" name="Image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 name="Image 997"/>
                          <pic:cNvPicPr/>
                        </pic:nvPicPr>
                        <pic:blipFill>
                          <a:blip r:embed="rId165" cstate="print"/>
                          <a:stretch>
                            <a:fillRect/>
                          </a:stretch>
                        </pic:blipFill>
                        <pic:spPr>
                          <a:xfrm>
                            <a:off x="0" y="0"/>
                            <a:ext cx="800100" cy="857250"/>
                          </a:xfrm>
                          <a:prstGeom prst="rect">
                            <a:avLst/>
                          </a:prstGeom>
                        </pic:spPr>
                      </pic:pic>
                    </a:graphicData>
                  </a:graphic>
                </wp:inline>
              </w:drawing>
            </w:r>
          </w:p>
          <w:p w14:paraId="7E2E3904" w14:textId="77777777" w:rsidR="00562CC2" w:rsidRDefault="00562CC2">
            <w:pPr>
              <w:pStyle w:val="TableParagraph"/>
              <w:rPr>
                <w:b/>
                <w:sz w:val="20"/>
              </w:rPr>
            </w:pPr>
          </w:p>
          <w:p w14:paraId="4E4E4849" w14:textId="77777777" w:rsidR="00562CC2" w:rsidRDefault="00562CC2">
            <w:pPr>
              <w:pStyle w:val="TableParagraph"/>
              <w:spacing w:before="202"/>
              <w:rPr>
                <w:b/>
                <w:sz w:val="20"/>
              </w:rPr>
            </w:pPr>
          </w:p>
        </w:tc>
        <w:tc>
          <w:tcPr>
            <w:tcW w:w="8142" w:type="dxa"/>
            <w:gridSpan w:val="4"/>
          </w:tcPr>
          <w:p w14:paraId="2C37FFD9" w14:textId="77777777" w:rsidR="00562CC2" w:rsidRDefault="00000000">
            <w:pPr>
              <w:pStyle w:val="TableParagraph"/>
              <w:ind w:left="108"/>
              <w:rPr>
                <w:sz w:val="20"/>
              </w:rPr>
            </w:pPr>
            <w:r>
              <w:rPr>
                <w:sz w:val="20"/>
              </w:rPr>
              <w:t>Injury</w:t>
            </w:r>
            <w:r>
              <w:rPr>
                <w:spacing w:val="-6"/>
                <w:sz w:val="20"/>
              </w:rPr>
              <w:t xml:space="preserve"> </w:t>
            </w:r>
            <w:r>
              <w:rPr>
                <w:sz w:val="20"/>
              </w:rPr>
              <w:t>of the</w:t>
            </w:r>
            <w:r>
              <w:rPr>
                <w:spacing w:val="-4"/>
                <w:sz w:val="20"/>
              </w:rPr>
              <w:t xml:space="preserve"> </w:t>
            </w:r>
            <w:r>
              <w:rPr>
                <w:sz w:val="20"/>
              </w:rPr>
              <w:t>body</w:t>
            </w:r>
            <w:r>
              <w:rPr>
                <w:spacing w:val="-9"/>
                <w:sz w:val="20"/>
              </w:rPr>
              <w:t xml:space="preserve"> </w:t>
            </w:r>
            <w:r>
              <w:rPr>
                <w:sz w:val="20"/>
              </w:rPr>
              <w:t>(torso,</w:t>
            </w:r>
            <w:r>
              <w:rPr>
                <w:spacing w:val="-3"/>
                <w:sz w:val="20"/>
              </w:rPr>
              <w:t xml:space="preserve"> </w:t>
            </w:r>
            <w:r>
              <w:rPr>
                <w:sz w:val="20"/>
              </w:rPr>
              <w:t>arms,</w:t>
            </w:r>
            <w:r>
              <w:rPr>
                <w:spacing w:val="-3"/>
                <w:sz w:val="20"/>
              </w:rPr>
              <w:t xml:space="preserve"> </w:t>
            </w:r>
            <w:r>
              <w:rPr>
                <w:sz w:val="20"/>
              </w:rPr>
              <w:t>or</w:t>
            </w:r>
            <w:r>
              <w:rPr>
                <w:spacing w:val="-2"/>
                <w:sz w:val="20"/>
              </w:rPr>
              <w:t xml:space="preserve"> </w:t>
            </w:r>
            <w:r>
              <w:rPr>
                <w:sz w:val="20"/>
              </w:rPr>
              <w:t>legs)</w:t>
            </w:r>
            <w:r>
              <w:rPr>
                <w:spacing w:val="-2"/>
                <w:sz w:val="20"/>
              </w:rPr>
              <w:t xml:space="preserve"> </w:t>
            </w:r>
            <w:r>
              <w:rPr>
                <w:sz w:val="20"/>
              </w:rPr>
              <w:t>can</w:t>
            </w:r>
            <w:r>
              <w:rPr>
                <w:spacing w:val="-4"/>
                <w:sz w:val="20"/>
              </w:rPr>
              <w:t xml:space="preserve"> </w:t>
            </w:r>
            <w:r>
              <w:rPr>
                <w:sz w:val="20"/>
              </w:rPr>
              <w:t>occur</w:t>
            </w:r>
            <w:r>
              <w:rPr>
                <w:spacing w:val="-3"/>
                <w:sz w:val="20"/>
              </w:rPr>
              <w:t xml:space="preserve"> </w:t>
            </w:r>
            <w:r>
              <w:rPr>
                <w:sz w:val="20"/>
              </w:rPr>
              <w:t>during:</w:t>
            </w:r>
            <w:r>
              <w:rPr>
                <w:spacing w:val="-3"/>
                <w:sz w:val="20"/>
              </w:rPr>
              <w:t xml:space="preserve"> </w:t>
            </w:r>
            <w:r>
              <w:rPr>
                <w:sz w:val="20"/>
              </w:rPr>
              <w:t>exposure</w:t>
            </w:r>
            <w:r>
              <w:rPr>
                <w:spacing w:val="-3"/>
                <w:sz w:val="20"/>
              </w:rPr>
              <w:t xml:space="preserve"> </w:t>
            </w:r>
            <w:r>
              <w:rPr>
                <w:sz w:val="20"/>
              </w:rPr>
              <w:t>to</w:t>
            </w:r>
            <w:r>
              <w:rPr>
                <w:spacing w:val="-3"/>
                <w:sz w:val="20"/>
              </w:rPr>
              <w:t xml:space="preserve"> </w:t>
            </w:r>
            <w:r>
              <w:rPr>
                <w:sz w:val="20"/>
              </w:rPr>
              <w:t>chemicals,</w:t>
            </w:r>
            <w:r>
              <w:rPr>
                <w:spacing w:val="-3"/>
                <w:sz w:val="20"/>
              </w:rPr>
              <w:t xml:space="preserve"> </w:t>
            </w:r>
            <w:r>
              <w:rPr>
                <w:sz w:val="20"/>
              </w:rPr>
              <w:t>acids,</w:t>
            </w:r>
            <w:r>
              <w:rPr>
                <w:spacing w:val="-3"/>
                <w:sz w:val="20"/>
              </w:rPr>
              <w:t xml:space="preserve"> </w:t>
            </w:r>
            <w:r>
              <w:rPr>
                <w:sz w:val="20"/>
              </w:rPr>
              <w:t>or other</w:t>
            </w:r>
            <w:r>
              <w:rPr>
                <w:spacing w:val="57"/>
                <w:sz w:val="20"/>
              </w:rPr>
              <w:t xml:space="preserve"> </w:t>
            </w:r>
            <w:r>
              <w:rPr>
                <w:sz w:val="20"/>
              </w:rPr>
              <w:t>hazardous</w:t>
            </w:r>
            <w:r>
              <w:rPr>
                <w:spacing w:val="57"/>
                <w:sz w:val="20"/>
              </w:rPr>
              <w:t xml:space="preserve"> </w:t>
            </w:r>
            <w:r>
              <w:rPr>
                <w:sz w:val="20"/>
              </w:rPr>
              <w:t>materials;</w:t>
            </w:r>
            <w:r>
              <w:rPr>
                <w:spacing w:val="57"/>
                <w:sz w:val="20"/>
              </w:rPr>
              <w:t xml:space="preserve"> </w:t>
            </w:r>
            <w:r>
              <w:rPr>
                <w:sz w:val="20"/>
              </w:rPr>
              <w:t>abrasive</w:t>
            </w:r>
            <w:r>
              <w:rPr>
                <w:spacing w:val="56"/>
                <w:sz w:val="20"/>
              </w:rPr>
              <w:t xml:space="preserve"> </w:t>
            </w:r>
            <w:r>
              <w:rPr>
                <w:sz w:val="20"/>
              </w:rPr>
              <w:t>blasting;</w:t>
            </w:r>
            <w:r>
              <w:rPr>
                <w:spacing w:val="59"/>
                <w:sz w:val="20"/>
              </w:rPr>
              <w:t xml:space="preserve"> </w:t>
            </w:r>
            <w:r>
              <w:rPr>
                <w:sz w:val="20"/>
              </w:rPr>
              <w:t>welding,</w:t>
            </w:r>
            <w:r>
              <w:rPr>
                <w:spacing w:val="62"/>
                <w:sz w:val="20"/>
              </w:rPr>
              <w:t xml:space="preserve"> </w:t>
            </w:r>
            <w:r>
              <w:rPr>
                <w:sz w:val="20"/>
              </w:rPr>
              <w:t>cutting,</w:t>
            </w:r>
            <w:r>
              <w:rPr>
                <w:spacing w:val="57"/>
                <w:sz w:val="20"/>
              </w:rPr>
              <w:t xml:space="preserve"> </w:t>
            </w:r>
            <w:r>
              <w:rPr>
                <w:sz w:val="20"/>
              </w:rPr>
              <w:t>or</w:t>
            </w:r>
            <w:r>
              <w:rPr>
                <w:spacing w:val="57"/>
                <w:sz w:val="20"/>
              </w:rPr>
              <w:t xml:space="preserve"> </w:t>
            </w:r>
            <w:r>
              <w:rPr>
                <w:sz w:val="20"/>
              </w:rPr>
              <w:t>brazing;</w:t>
            </w:r>
            <w:r>
              <w:rPr>
                <w:spacing w:val="56"/>
                <w:sz w:val="20"/>
              </w:rPr>
              <w:t xml:space="preserve"> </w:t>
            </w:r>
            <w:r>
              <w:rPr>
                <w:spacing w:val="-2"/>
                <w:sz w:val="20"/>
              </w:rPr>
              <w:t>chipping,</w:t>
            </w:r>
          </w:p>
          <w:p w14:paraId="7B5EEDD0" w14:textId="77777777" w:rsidR="00562CC2" w:rsidRDefault="00000000">
            <w:pPr>
              <w:pStyle w:val="TableParagraph"/>
              <w:spacing w:line="228" w:lineRule="exact"/>
              <w:ind w:left="108"/>
              <w:rPr>
                <w:sz w:val="20"/>
              </w:rPr>
            </w:pPr>
            <w:r>
              <w:rPr>
                <w:sz w:val="20"/>
              </w:rPr>
              <w:t xml:space="preserve">sanding, or grinding; use of chainsaws or similar equipment; and work around electrical </w:t>
            </w:r>
            <w:r>
              <w:rPr>
                <w:spacing w:val="-2"/>
                <w:sz w:val="20"/>
              </w:rPr>
              <w:t>arcs.</w:t>
            </w:r>
          </w:p>
        </w:tc>
      </w:tr>
      <w:tr w:rsidR="00562CC2" w14:paraId="75FAC059" w14:textId="77777777">
        <w:trPr>
          <w:trHeight w:val="185"/>
        </w:trPr>
        <w:tc>
          <w:tcPr>
            <w:tcW w:w="2477" w:type="dxa"/>
            <w:vMerge/>
            <w:tcBorders>
              <w:top w:val="nil"/>
            </w:tcBorders>
          </w:tcPr>
          <w:p w14:paraId="4C193BF8" w14:textId="77777777" w:rsidR="00562CC2" w:rsidRDefault="00562CC2">
            <w:pPr>
              <w:rPr>
                <w:sz w:val="2"/>
                <w:szCs w:val="2"/>
              </w:rPr>
            </w:pPr>
          </w:p>
        </w:tc>
        <w:tc>
          <w:tcPr>
            <w:tcW w:w="2752" w:type="dxa"/>
            <w:shd w:val="clear" w:color="auto" w:fill="D9D9D9"/>
          </w:tcPr>
          <w:p w14:paraId="7F1E7E18" w14:textId="77777777" w:rsidR="00562CC2" w:rsidRDefault="00000000">
            <w:pPr>
              <w:pStyle w:val="TableParagraph"/>
              <w:spacing w:line="165" w:lineRule="exact"/>
              <w:ind w:left="108"/>
              <w:rPr>
                <w:i/>
                <w:sz w:val="16"/>
              </w:rPr>
            </w:pPr>
            <w:r>
              <w:rPr>
                <w:i/>
                <w:spacing w:val="-2"/>
                <w:sz w:val="16"/>
              </w:rPr>
              <w:t>Hazards</w:t>
            </w:r>
          </w:p>
        </w:tc>
        <w:tc>
          <w:tcPr>
            <w:tcW w:w="2263" w:type="dxa"/>
            <w:gridSpan w:val="2"/>
            <w:shd w:val="clear" w:color="auto" w:fill="D9D9D9"/>
          </w:tcPr>
          <w:p w14:paraId="4FD8593A" w14:textId="77777777" w:rsidR="00562CC2" w:rsidRDefault="00000000">
            <w:pPr>
              <w:pStyle w:val="TableParagraph"/>
              <w:spacing w:line="165" w:lineRule="exact"/>
              <w:ind w:left="99"/>
              <w:rPr>
                <w:i/>
                <w:sz w:val="16"/>
              </w:rPr>
            </w:pPr>
            <w:r>
              <w:rPr>
                <w:i/>
                <w:spacing w:val="-2"/>
                <w:sz w:val="16"/>
              </w:rPr>
              <w:t>Description</w:t>
            </w:r>
          </w:p>
        </w:tc>
        <w:tc>
          <w:tcPr>
            <w:tcW w:w="3127" w:type="dxa"/>
            <w:shd w:val="clear" w:color="auto" w:fill="D9D9D9"/>
          </w:tcPr>
          <w:p w14:paraId="39E3DF50" w14:textId="77777777" w:rsidR="00562CC2" w:rsidRDefault="00000000">
            <w:pPr>
              <w:pStyle w:val="TableParagraph"/>
              <w:spacing w:line="165" w:lineRule="exact"/>
              <w:ind w:left="110"/>
              <w:rPr>
                <w:i/>
                <w:sz w:val="16"/>
              </w:rPr>
            </w:pPr>
            <w:r>
              <w:rPr>
                <w:i/>
                <w:sz w:val="16"/>
              </w:rPr>
              <w:t>Required</w:t>
            </w:r>
            <w:r>
              <w:rPr>
                <w:i/>
                <w:spacing w:val="-6"/>
                <w:sz w:val="16"/>
              </w:rPr>
              <w:t xml:space="preserve"> </w:t>
            </w:r>
            <w:r>
              <w:rPr>
                <w:i/>
                <w:spacing w:val="-5"/>
                <w:sz w:val="16"/>
              </w:rPr>
              <w:t>PPE</w:t>
            </w:r>
          </w:p>
        </w:tc>
      </w:tr>
      <w:tr w:rsidR="00562CC2" w14:paraId="0A4E5DCD" w14:textId="77777777">
        <w:trPr>
          <w:trHeight w:val="1269"/>
        </w:trPr>
        <w:tc>
          <w:tcPr>
            <w:tcW w:w="2477" w:type="dxa"/>
            <w:vMerge/>
            <w:tcBorders>
              <w:top w:val="nil"/>
            </w:tcBorders>
          </w:tcPr>
          <w:p w14:paraId="2FB210B1" w14:textId="77777777" w:rsidR="00562CC2" w:rsidRDefault="00562CC2">
            <w:pPr>
              <w:rPr>
                <w:sz w:val="2"/>
                <w:szCs w:val="2"/>
              </w:rPr>
            </w:pPr>
          </w:p>
        </w:tc>
        <w:tc>
          <w:tcPr>
            <w:tcW w:w="2752" w:type="dxa"/>
          </w:tcPr>
          <w:p w14:paraId="5D37219A" w14:textId="77777777" w:rsidR="00562CC2" w:rsidRDefault="00000000">
            <w:pPr>
              <w:pStyle w:val="TableParagraph"/>
              <w:numPr>
                <w:ilvl w:val="0"/>
                <w:numId w:val="79"/>
              </w:numPr>
              <w:tabs>
                <w:tab w:val="left" w:pos="309"/>
              </w:tabs>
              <w:spacing w:line="258" w:lineRule="exact"/>
              <w:ind w:left="309" w:hanging="201"/>
              <w:rPr>
                <w:sz w:val="20"/>
              </w:rPr>
            </w:pPr>
            <w:r>
              <w:rPr>
                <w:spacing w:val="-2"/>
                <w:sz w:val="20"/>
              </w:rPr>
              <w:t>Chemicals</w:t>
            </w:r>
          </w:p>
          <w:p w14:paraId="2710FFD7" w14:textId="77777777" w:rsidR="00562CC2" w:rsidRDefault="00000000">
            <w:pPr>
              <w:pStyle w:val="TableParagraph"/>
              <w:numPr>
                <w:ilvl w:val="0"/>
                <w:numId w:val="79"/>
              </w:numPr>
              <w:tabs>
                <w:tab w:val="left" w:pos="309"/>
              </w:tabs>
              <w:spacing w:before="1" w:line="260" w:lineRule="exact"/>
              <w:ind w:left="309" w:hanging="201"/>
              <w:rPr>
                <w:sz w:val="20"/>
              </w:rPr>
            </w:pPr>
            <w:r>
              <w:rPr>
                <w:spacing w:val="-2"/>
                <w:sz w:val="20"/>
              </w:rPr>
              <w:t>Heat/Cold</w:t>
            </w:r>
          </w:p>
          <w:p w14:paraId="5233AE5A" w14:textId="77777777" w:rsidR="00562CC2" w:rsidRDefault="00000000">
            <w:pPr>
              <w:pStyle w:val="TableParagraph"/>
              <w:numPr>
                <w:ilvl w:val="0"/>
                <w:numId w:val="79"/>
              </w:numPr>
              <w:tabs>
                <w:tab w:val="left" w:pos="309"/>
              </w:tabs>
              <w:spacing w:line="259" w:lineRule="exact"/>
              <w:ind w:left="309" w:hanging="201"/>
              <w:rPr>
                <w:sz w:val="20"/>
              </w:rPr>
            </w:pPr>
            <w:r>
              <w:rPr>
                <w:spacing w:val="-2"/>
                <w:sz w:val="20"/>
              </w:rPr>
              <w:t>Cut/Puncture/Abrasion</w:t>
            </w:r>
          </w:p>
          <w:p w14:paraId="23B484F8" w14:textId="77777777" w:rsidR="00562CC2" w:rsidRDefault="00000000">
            <w:pPr>
              <w:pStyle w:val="TableParagraph"/>
              <w:numPr>
                <w:ilvl w:val="0"/>
                <w:numId w:val="79"/>
              </w:numPr>
              <w:tabs>
                <w:tab w:val="left" w:pos="309"/>
              </w:tabs>
              <w:spacing w:line="244" w:lineRule="exact"/>
              <w:ind w:right="1201" w:firstLine="0"/>
              <w:rPr>
                <w:sz w:val="20"/>
              </w:rPr>
            </w:pPr>
            <w:r>
              <w:rPr>
                <w:sz w:val="20"/>
              </w:rPr>
              <w:t>Electric</w:t>
            </w:r>
            <w:r>
              <w:rPr>
                <w:spacing w:val="-14"/>
                <w:sz w:val="20"/>
              </w:rPr>
              <w:t xml:space="preserve"> </w:t>
            </w:r>
            <w:r>
              <w:rPr>
                <w:sz w:val="20"/>
              </w:rPr>
              <w:t xml:space="preserve">shock </w:t>
            </w:r>
            <w:r>
              <w:rPr>
                <w:spacing w:val="-2"/>
                <w:sz w:val="20"/>
              </w:rPr>
              <w:t>Other:</w:t>
            </w:r>
          </w:p>
        </w:tc>
        <w:tc>
          <w:tcPr>
            <w:tcW w:w="2263" w:type="dxa"/>
            <w:gridSpan w:val="2"/>
          </w:tcPr>
          <w:p w14:paraId="5F5DE280" w14:textId="77777777" w:rsidR="00562CC2" w:rsidRDefault="00562CC2">
            <w:pPr>
              <w:pStyle w:val="TableParagraph"/>
              <w:rPr>
                <w:rFonts w:ascii="Times New Roman"/>
                <w:sz w:val="18"/>
              </w:rPr>
            </w:pPr>
          </w:p>
        </w:tc>
        <w:tc>
          <w:tcPr>
            <w:tcW w:w="3127" w:type="dxa"/>
          </w:tcPr>
          <w:p w14:paraId="2FC7427C" w14:textId="77777777" w:rsidR="00562CC2" w:rsidRDefault="00562CC2">
            <w:pPr>
              <w:pStyle w:val="TableParagraph"/>
              <w:rPr>
                <w:rFonts w:ascii="Times New Roman"/>
                <w:sz w:val="18"/>
              </w:rPr>
            </w:pPr>
          </w:p>
        </w:tc>
      </w:tr>
      <w:tr w:rsidR="00562CC2" w14:paraId="7D6B7EE4" w14:textId="77777777">
        <w:trPr>
          <w:trHeight w:val="918"/>
        </w:trPr>
        <w:tc>
          <w:tcPr>
            <w:tcW w:w="2477" w:type="dxa"/>
            <w:vMerge w:val="restart"/>
          </w:tcPr>
          <w:p w14:paraId="7B713146" w14:textId="77777777" w:rsidR="00562CC2" w:rsidRDefault="00000000">
            <w:pPr>
              <w:pStyle w:val="TableParagraph"/>
              <w:spacing w:line="318" w:lineRule="exact"/>
              <w:ind w:left="347"/>
              <w:rPr>
                <w:b/>
                <w:sz w:val="28"/>
              </w:rPr>
            </w:pPr>
            <w:r>
              <w:rPr>
                <w:b/>
                <w:smallCaps/>
                <w:sz w:val="28"/>
              </w:rPr>
              <w:t>Fall</w:t>
            </w:r>
            <w:r>
              <w:rPr>
                <w:b/>
                <w:smallCaps/>
                <w:spacing w:val="-5"/>
                <w:sz w:val="28"/>
              </w:rPr>
              <w:t xml:space="preserve"> </w:t>
            </w:r>
            <w:r>
              <w:rPr>
                <w:b/>
                <w:smallCaps/>
                <w:spacing w:val="-2"/>
                <w:sz w:val="28"/>
              </w:rPr>
              <w:t>Hazards</w:t>
            </w:r>
          </w:p>
          <w:p w14:paraId="407C4649" w14:textId="77777777" w:rsidR="00562CC2" w:rsidRDefault="00000000">
            <w:pPr>
              <w:pStyle w:val="TableParagraph"/>
              <w:ind w:left="548"/>
              <w:rPr>
                <w:sz w:val="20"/>
              </w:rPr>
            </w:pPr>
            <w:r>
              <w:rPr>
                <w:noProof/>
                <w:sz w:val="20"/>
              </w:rPr>
              <w:drawing>
                <wp:inline distT="0" distB="0" distL="0" distR="0" wp14:anchorId="4594AF9B" wp14:editId="7421A785">
                  <wp:extent cx="780540" cy="754379"/>
                  <wp:effectExtent l="0" t="0" r="0" b="0"/>
                  <wp:docPr id="998" name="Image 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 name="Image 998"/>
                          <pic:cNvPicPr/>
                        </pic:nvPicPr>
                        <pic:blipFill>
                          <a:blip r:embed="rId166" cstate="print"/>
                          <a:stretch>
                            <a:fillRect/>
                          </a:stretch>
                        </pic:blipFill>
                        <pic:spPr>
                          <a:xfrm>
                            <a:off x="0" y="0"/>
                            <a:ext cx="780540" cy="754379"/>
                          </a:xfrm>
                          <a:prstGeom prst="rect">
                            <a:avLst/>
                          </a:prstGeom>
                        </pic:spPr>
                      </pic:pic>
                    </a:graphicData>
                  </a:graphic>
                </wp:inline>
              </w:drawing>
            </w:r>
          </w:p>
        </w:tc>
        <w:tc>
          <w:tcPr>
            <w:tcW w:w="8142" w:type="dxa"/>
            <w:gridSpan w:val="4"/>
          </w:tcPr>
          <w:p w14:paraId="7AA14219" w14:textId="77777777" w:rsidR="00562CC2" w:rsidRDefault="00000000">
            <w:pPr>
              <w:pStyle w:val="TableParagraph"/>
              <w:ind w:left="108"/>
              <w:rPr>
                <w:sz w:val="20"/>
              </w:rPr>
            </w:pPr>
            <w:r>
              <w:rPr>
                <w:sz w:val="20"/>
              </w:rPr>
              <w:t>Personnel may be exposed to fall hazards</w:t>
            </w:r>
            <w:r>
              <w:rPr>
                <w:spacing w:val="24"/>
                <w:sz w:val="20"/>
              </w:rPr>
              <w:t xml:space="preserve"> </w:t>
            </w:r>
            <w:r>
              <w:rPr>
                <w:sz w:val="20"/>
              </w:rPr>
              <w:t>when performing work</w:t>
            </w:r>
            <w:r>
              <w:rPr>
                <w:spacing w:val="23"/>
                <w:sz w:val="20"/>
              </w:rPr>
              <w:t xml:space="preserve"> </w:t>
            </w:r>
            <w:r>
              <w:rPr>
                <w:sz w:val="20"/>
              </w:rPr>
              <w:t>on a surface with</w:t>
            </w:r>
            <w:r>
              <w:rPr>
                <w:spacing w:val="22"/>
                <w:sz w:val="20"/>
              </w:rPr>
              <w:t xml:space="preserve"> </w:t>
            </w:r>
            <w:r>
              <w:rPr>
                <w:sz w:val="20"/>
              </w:rPr>
              <w:t>an</w:t>
            </w:r>
            <w:r>
              <w:rPr>
                <w:spacing w:val="40"/>
                <w:sz w:val="20"/>
              </w:rPr>
              <w:t xml:space="preserve"> </w:t>
            </w:r>
            <w:r>
              <w:rPr>
                <w:sz w:val="20"/>
              </w:rPr>
              <w:t>unprotected side or edge that is 6 feet or more above a lower level, or</w:t>
            </w:r>
          </w:p>
          <w:p w14:paraId="1771A249" w14:textId="77777777" w:rsidR="00562CC2" w:rsidRDefault="00000000">
            <w:pPr>
              <w:pStyle w:val="TableParagraph"/>
              <w:spacing w:line="230" w:lineRule="exact"/>
              <w:ind w:left="108"/>
              <w:rPr>
                <w:sz w:val="20"/>
              </w:rPr>
            </w:pPr>
            <w:r>
              <w:rPr>
                <w:sz w:val="20"/>
              </w:rPr>
              <w:t>10</w:t>
            </w:r>
            <w:r>
              <w:rPr>
                <w:spacing w:val="-7"/>
                <w:sz w:val="20"/>
              </w:rPr>
              <w:t xml:space="preserve"> </w:t>
            </w:r>
            <w:r>
              <w:rPr>
                <w:sz w:val="20"/>
              </w:rPr>
              <w:t>feet</w:t>
            </w:r>
            <w:r>
              <w:rPr>
                <w:spacing w:val="-4"/>
                <w:sz w:val="20"/>
              </w:rPr>
              <w:t xml:space="preserve"> </w:t>
            </w:r>
            <w:r>
              <w:rPr>
                <w:sz w:val="20"/>
              </w:rPr>
              <w:t>or</w:t>
            </w:r>
            <w:r>
              <w:rPr>
                <w:spacing w:val="-6"/>
                <w:sz w:val="20"/>
              </w:rPr>
              <w:t xml:space="preserve"> </w:t>
            </w:r>
            <w:r>
              <w:rPr>
                <w:sz w:val="20"/>
              </w:rPr>
              <w:t>more</w:t>
            </w:r>
            <w:r>
              <w:rPr>
                <w:spacing w:val="-6"/>
                <w:sz w:val="20"/>
              </w:rPr>
              <w:t xml:space="preserve"> </w:t>
            </w:r>
            <w:r>
              <w:rPr>
                <w:sz w:val="20"/>
              </w:rPr>
              <w:t>on</w:t>
            </w:r>
            <w:r>
              <w:rPr>
                <w:spacing w:val="-7"/>
                <w:sz w:val="20"/>
              </w:rPr>
              <w:t xml:space="preserve"> </w:t>
            </w:r>
            <w:r>
              <w:rPr>
                <w:sz w:val="20"/>
              </w:rPr>
              <w:t>scaffolds.</w:t>
            </w:r>
            <w:r>
              <w:rPr>
                <w:spacing w:val="-6"/>
                <w:sz w:val="20"/>
              </w:rPr>
              <w:t xml:space="preserve"> </w:t>
            </w:r>
            <w:r>
              <w:rPr>
                <w:sz w:val="20"/>
              </w:rPr>
              <w:t>Fall</w:t>
            </w:r>
            <w:r>
              <w:rPr>
                <w:spacing w:val="-5"/>
                <w:sz w:val="20"/>
              </w:rPr>
              <w:t xml:space="preserve"> </w:t>
            </w:r>
            <w:r>
              <w:rPr>
                <w:sz w:val="20"/>
              </w:rPr>
              <w:t>protection</w:t>
            </w:r>
            <w:r>
              <w:rPr>
                <w:spacing w:val="-7"/>
                <w:sz w:val="20"/>
              </w:rPr>
              <w:t xml:space="preserve"> </w:t>
            </w:r>
            <w:r>
              <w:rPr>
                <w:sz w:val="20"/>
              </w:rPr>
              <w:t>may</w:t>
            </w:r>
            <w:r>
              <w:rPr>
                <w:spacing w:val="-10"/>
                <w:sz w:val="20"/>
              </w:rPr>
              <w:t xml:space="preserve"> </w:t>
            </w:r>
            <w:r>
              <w:rPr>
                <w:sz w:val="20"/>
              </w:rPr>
              <w:t>also</w:t>
            </w:r>
            <w:r>
              <w:rPr>
                <w:spacing w:val="-2"/>
                <w:sz w:val="20"/>
              </w:rPr>
              <w:t xml:space="preserve"> </w:t>
            </w:r>
            <w:r>
              <w:rPr>
                <w:sz w:val="20"/>
              </w:rPr>
              <w:t>be</w:t>
            </w:r>
            <w:r>
              <w:rPr>
                <w:spacing w:val="-7"/>
                <w:sz w:val="20"/>
              </w:rPr>
              <w:t xml:space="preserve"> </w:t>
            </w:r>
            <w:r>
              <w:rPr>
                <w:sz w:val="20"/>
              </w:rPr>
              <w:t>required</w:t>
            </w:r>
            <w:r>
              <w:rPr>
                <w:spacing w:val="-4"/>
                <w:sz w:val="20"/>
              </w:rPr>
              <w:t xml:space="preserve"> </w:t>
            </w:r>
            <w:r>
              <w:rPr>
                <w:sz w:val="20"/>
              </w:rPr>
              <w:t>when</w:t>
            </w:r>
            <w:r>
              <w:rPr>
                <w:spacing w:val="-5"/>
                <w:sz w:val="20"/>
              </w:rPr>
              <w:t xml:space="preserve"> </w:t>
            </w:r>
            <w:r>
              <w:rPr>
                <w:sz w:val="20"/>
              </w:rPr>
              <w:t>using</w:t>
            </w:r>
            <w:r>
              <w:rPr>
                <w:spacing w:val="-4"/>
                <w:sz w:val="20"/>
              </w:rPr>
              <w:t xml:space="preserve"> </w:t>
            </w:r>
            <w:r>
              <w:rPr>
                <w:sz w:val="20"/>
              </w:rPr>
              <w:t>vehicle</w:t>
            </w:r>
            <w:r>
              <w:rPr>
                <w:spacing w:val="-7"/>
                <w:sz w:val="20"/>
              </w:rPr>
              <w:t xml:space="preserve"> </w:t>
            </w:r>
            <w:r>
              <w:rPr>
                <w:sz w:val="20"/>
              </w:rPr>
              <w:t>man lifts, elevated platforms, tree trimming, performing work on poles, roofs, or fixed ladders.</w:t>
            </w:r>
          </w:p>
        </w:tc>
      </w:tr>
      <w:tr w:rsidR="00562CC2" w14:paraId="381CA15D" w14:textId="77777777">
        <w:trPr>
          <w:trHeight w:val="183"/>
        </w:trPr>
        <w:tc>
          <w:tcPr>
            <w:tcW w:w="2477" w:type="dxa"/>
            <w:vMerge/>
            <w:tcBorders>
              <w:top w:val="nil"/>
            </w:tcBorders>
          </w:tcPr>
          <w:p w14:paraId="1FEFEFC2" w14:textId="77777777" w:rsidR="00562CC2" w:rsidRDefault="00562CC2">
            <w:pPr>
              <w:rPr>
                <w:sz w:val="2"/>
                <w:szCs w:val="2"/>
              </w:rPr>
            </w:pPr>
          </w:p>
        </w:tc>
        <w:tc>
          <w:tcPr>
            <w:tcW w:w="2752" w:type="dxa"/>
            <w:shd w:val="clear" w:color="auto" w:fill="D9D9D9"/>
          </w:tcPr>
          <w:p w14:paraId="52CDB3ED" w14:textId="77777777" w:rsidR="00562CC2" w:rsidRDefault="00000000">
            <w:pPr>
              <w:pStyle w:val="TableParagraph"/>
              <w:spacing w:line="163" w:lineRule="exact"/>
              <w:ind w:left="108"/>
              <w:rPr>
                <w:i/>
                <w:sz w:val="16"/>
              </w:rPr>
            </w:pPr>
            <w:r>
              <w:rPr>
                <w:i/>
                <w:spacing w:val="-2"/>
                <w:sz w:val="16"/>
              </w:rPr>
              <w:t>Hazards</w:t>
            </w:r>
          </w:p>
        </w:tc>
        <w:tc>
          <w:tcPr>
            <w:tcW w:w="2263" w:type="dxa"/>
            <w:gridSpan w:val="2"/>
            <w:shd w:val="clear" w:color="auto" w:fill="D9D9D9"/>
          </w:tcPr>
          <w:p w14:paraId="387C6BC2" w14:textId="77777777" w:rsidR="00562CC2" w:rsidRDefault="00000000">
            <w:pPr>
              <w:pStyle w:val="TableParagraph"/>
              <w:spacing w:line="163" w:lineRule="exact"/>
              <w:ind w:left="99"/>
              <w:rPr>
                <w:i/>
                <w:sz w:val="16"/>
              </w:rPr>
            </w:pPr>
            <w:r>
              <w:rPr>
                <w:i/>
                <w:spacing w:val="-2"/>
                <w:sz w:val="16"/>
              </w:rPr>
              <w:t>Description</w:t>
            </w:r>
          </w:p>
        </w:tc>
        <w:tc>
          <w:tcPr>
            <w:tcW w:w="3127" w:type="dxa"/>
            <w:shd w:val="clear" w:color="auto" w:fill="D9D9D9"/>
          </w:tcPr>
          <w:p w14:paraId="183EB118" w14:textId="77777777" w:rsidR="00562CC2" w:rsidRDefault="00000000">
            <w:pPr>
              <w:pStyle w:val="TableParagraph"/>
              <w:spacing w:line="163" w:lineRule="exact"/>
              <w:ind w:left="110"/>
              <w:rPr>
                <w:i/>
                <w:sz w:val="16"/>
              </w:rPr>
            </w:pPr>
            <w:r>
              <w:rPr>
                <w:i/>
                <w:sz w:val="16"/>
              </w:rPr>
              <w:t>Required</w:t>
            </w:r>
            <w:r>
              <w:rPr>
                <w:i/>
                <w:spacing w:val="-6"/>
                <w:sz w:val="16"/>
              </w:rPr>
              <w:t xml:space="preserve"> </w:t>
            </w:r>
            <w:r>
              <w:rPr>
                <w:i/>
                <w:spacing w:val="-5"/>
                <w:sz w:val="16"/>
              </w:rPr>
              <w:t>PPE</w:t>
            </w:r>
          </w:p>
        </w:tc>
      </w:tr>
      <w:tr w:rsidR="00562CC2" w14:paraId="75DCFD18" w14:textId="77777777">
        <w:trPr>
          <w:trHeight w:val="489"/>
        </w:trPr>
        <w:tc>
          <w:tcPr>
            <w:tcW w:w="2477" w:type="dxa"/>
            <w:vMerge/>
            <w:tcBorders>
              <w:top w:val="nil"/>
            </w:tcBorders>
          </w:tcPr>
          <w:p w14:paraId="3D6736BD" w14:textId="77777777" w:rsidR="00562CC2" w:rsidRDefault="00562CC2">
            <w:pPr>
              <w:rPr>
                <w:sz w:val="2"/>
                <w:szCs w:val="2"/>
              </w:rPr>
            </w:pPr>
          </w:p>
        </w:tc>
        <w:tc>
          <w:tcPr>
            <w:tcW w:w="2752" w:type="dxa"/>
          </w:tcPr>
          <w:p w14:paraId="3BABD537" w14:textId="77777777" w:rsidR="00562CC2" w:rsidRDefault="00000000">
            <w:pPr>
              <w:pStyle w:val="TableParagraph"/>
              <w:numPr>
                <w:ilvl w:val="0"/>
                <w:numId w:val="78"/>
              </w:numPr>
              <w:tabs>
                <w:tab w:val="left" w:pos="309"/>
              </w:tabs>
              <w:spacing w:line="244" w:lineRule="exact"/>
              <w:ind w:right="1413" w:firstLine="0"/>
              <w:rPr>
                <w:sz w:val="20"/>
              </w:rPr>
            </w:pPr>
            <w:r>
              <w:rPr>
                <w:sz w:val="20"/>
              </w:rPr>
              <w:t>Fall</w:t>
            </w:r>
            <w:r>
              <w:rPr>
                <w:spacing w:val="-14"/>
                <w:sz w:val="20"/>
              </w:rPr>
              <w:t xml:space="preserve"> </w:t>
            </w:r>
            <w:r>
              <w:rPr>
                <w:sz w:val="20"/>
              </w:rPr>
              <w:t xml:space="preserve">Hazard </w:t>
            </w:r>
            <w:r>
              <w:rPr>
                <w:spacing w:val="-2"/>
                <w:sz w:val="20"/>
              </w:rPr>
              <w:t>Other:</w:t>
            </w:r>
          </w:p>
        </w:tc>
        <w:tc>
          <w:tcPr>
            <w:tcW w:w="2263" w:type="dxa"/>
            <w:gridSpan w:val="2"/>
          </w:tcPr>
          <w:p w14:paraId="4A1F6FAE" w14:textId="77777777" w:rsidR="00562CC2" w:rsidRDefault="00562CC2">
            <w:pPr>
              <w:pStyle w:val="TableParagraph"/>
              <w:rPr>
                <w:rFonts w:ascii="Times New Roman"/>
                <w:sz w:val="18"/>
              </w:rPr>
            </w:pPr>
          </w:p>
        </w:tc>
        <w:tc>
          <w:tcPr>
            <w:tcW w:w="3127" w:type="dxa"/>
          </w:tcPr>
          <w:p w14:paraId="330C31BD" w14:textId="77777777" w:rsidR="00562CC2" w:rsidRDefault="00562CC2">
            <w:pPr>
              <w:pStyle w:val="TableParagraph"/>
              <w:rPr>
                <w:rFonts w:ascii="Times New Roman"/>
                <w:sz w:val="18"/>
              </w:rPr>
            </w:pPr>
          </w:p>
        </w:tc>
      </w:tr>
      <w:tr w:rsidR="00562CC2" w14:paraId="79C51BE5" w14:textId="77777777">
        <w:trPr>
          <w:trHeight w:val="919"/>
        </w:trPr>
        <w:tc>
          <w:tcPr>
            <w:tcW w:w="2477" w:type="dxa"/>
            <w:vMerge w:val="restart"/>
          </w:tcPr>
          <w:p w14:paraId="39E66EF7" w14:textId="77777777" w:rsidR="00562CC2" w:rsidRDefault="00000000">
            <w:pPr>
              <w:pStyle w:val="TableParagraph"/>
              <w:spacing w:line="318" w:lineRule="exact"/>
              <w:ind w:left="283"/>
              <w:rPr>
                <w:b/>
                <w:sz w:val="28"/>
              </w:rPr>
            </w:pPr>
            <w:r>
              <w:rPr>
                <w:b/>
                <w:smallCaps/>
                <w:sz w:val="28"/>
              </w:rPr>
              <w:t>Noise</w:t>
            </w:r>
            <w:r>
              <w:rPr>
                <w:b/>
                <w:smallCaps/>
                <w:spacing w:val="-2"/>
                <w:sz w:val="28"/>
              </w:rPr>
              <w:t xml:space="preserve"> Hazards</w:t>
            </w:r>
          </w:p>
          <w:p w14:paraId="583BCD46" w14:textId="77777777" w:rsidR="00562CC2" w:rsidRDefault="00000000">
            <w:pPr>
              <w:pStyle w:val="TableParagraph"/>
              <w:ind w:left="593"/>
              <w:rPr>
                <w:sz w:val="20"/>
              </w:rPr>
            </w:pPr>
            <w:r>
              <w:rPr>
                <w:noProof/>
                <w:sz w:val="20"/>
              </w:rPr>
              <w:drawing>
                <wp:inline distT="0" distB="0" distL="0" distR="0" wp14:anchorId="4A248DD4" wp14:editId="7761E93C">
                  <wp:extent cx="796953" cy="773239"/>
                  <wp:effectExtent l="0" t="0" r="0" b="0"/>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167" cstate="print"/>
                          <a:stretch>
                            <a:fillRect/>
                          </a:stretch>
                        </pic:blipFill>
                        <pic:spPr>
                          <a:xfrm>
                            <a:off x="0" y="0"/>
                            <a:ext cx="796953" cy="773239"/>
                          </a:xfrm>
                          <a:prstGeom prst="rect">
                            <a:avLst/>
                          </a:prstGeom>
                        </pic:spPr>
                      </pic:pic>
                    </a:graphicData>
                  </a:graphic>
                </wp:inline>
              </w:drawing>
            </w:r>
          </w:p>
          <w:p w14:paraId="093EE494" w14:textId="77777777" w:rsidR="00562CC2" w:rsidRDefault="00562CC2">
            <w:pPr>
              <w:pStyle w:val="TableParagraph"/>
              <w:spacing w:before="105"/>
              <w:rPr>
                <w:b/>
                <w:sz w:val="20"/>
              </w:rPr>
            </w:pPr>
          </w:p>
        </w:tc>
        <w:tc>
          <w:tcPr>
            <w:tcW w:w="8142" w:type="dxa"/>
            <w:gridSpan w:val="4"/>
          </w:tcPr>
          <w:p w14:paraId="4CD3B5B1" w14:textId="77777777" w:rsidR="00562CC2" w:rsidRDefault="00000000">
            <w:pPr>
              <w:pStyle w:val="TableParagraph"/>
              <w:ind w:left="108"/>
              <w:rPr>
                <w:sz w:val="20"/>
              </w:rPr>
            </w:pPr>
            <w:r>
              <w:rPr>
                <w:sz w:val="20"/>
              </w:rPr>
              <w:t>Personnel</w:t>
            </w:r>
            <w:r>
              <w:rPr>
                <w:spacing w:val="40"/>
                <w:sz w:val="20"/>
              </w:rPr>
              <w:t xml:space="preserve"> </w:t>
            </w:r>
            <w:r>
              <w:rPr>
                <w:sz w:val="20"/>
              </w:rPr>
              <w:t>may</w:t>
            </w:r>
            <w:r>
              <w:rPr>
                <w:spacing w:val="40"/>
                <w:sz w:val="20"/>
              </w:rPr>
              <w:t xml:space="preserve"> </w:t>
            </w:r>
            <w:r>
              <w:rPr>
                <w:sz w:val="20"/>
              </w:rPr>
              <w:t>be</w:t>
            </w:r>
            <w:r>
              <w:rPr>
                <w:spacing w:val="40"/>
                <w:sz w:val="20"/>
              </w:rPr>
              <w:t xml:space="preserve"> </w:t>
            </w:r>
            <w:r>
              <w:rPr>
                <w:sz w:val="20"/>
              </w:rPr>
              <w:t>exposed</w:t>
            </w:r>
            <w:r>
              <w:rPr>
                <w:spacing w:val="40"/>
                <w:sz w:val="20"/>
              </w:rPr>
              <w:t xml:space="preserve"> </w:t>
            </w:r>
            <w:r>
              <w:rPr>
                <w:sz w:val="20"/>
              </w:rPr>
              <w:t>to</w:t>
            </w:r>
            <w:r>
              <w:rPr>
                <w:spacing w:val="40"/>
                <w:sz w:val="20"/>
              </w:rPr>
              <w:t xml:space="preserve"> </w:t>
            </w:r>
            <w:r>
              <w:rPr>
                <w:sz w:val="20"/>
              </w:rPr>
              <w:t>noise</w:t>
            </w:r>
            <w:r>
              <w:rPr>
                <w:spacing w:val="40"/>
                <w:sz w:val="20"/>
              </w:rPr>
              <w:t xml:space="preserve"> </w:t>
            </w:r>
            <w:r>
              <w:rPr>
                <w:sz w:val="20"/>
              </w:rPr>
              <w:t>hazards</w:t>
            </w:r>
            <w:r>
              <w:rPr>
                <w:spacing w:val="40"/>
                <w:sz w:val="20"/>
              </w:rPr>
              <w:t xml:space="preserve"> </w:t>
            </w:r>
            <w:r>
              <w:rPr>
                <w:sz w:val="20"/>
              </w:rPr>
              <w:t>when</w:t>
            </w:r>
            <w:r>
              <w:rPr>
                <w:spacing w:val="40"/>
                <w:sz w:val="20"/>
              </w:rPr>
              <w:t xml:space="preserve"> </w:t>
            </w:r>
            <w:r>
              <w:rPr>
                <w:sz w:val="20"/>
              </w:rPr>
              <w:t>working</w:t>
            </w:r>
            <w:r>
              <w:rPr>
                <w:spacing w:val="40"/>
                <w:sz w:val="20"/>
              </w:rPr>
              <w:t xml:space="preserve"> </w:t>
            </w:r>
            <w:r>
              <w:rPr>
                <w:sz w:val="20"/>
              </w:rPr>
              <w:t>in</w:t>
            </w:r>
            <w:r>
              <w:rPr>
                <w:spacing w:val="40"/>
                <w:sz w:val="20"/>
              </w:rPr>
              <w:t xml:space="preserve"> </w:t>
            </w:r>
            <w:r>
              <w:rPr>
                <w:sz w:val="20"/>
              </w:rPr>
              <w:t>mechanical</w:t>
            </w:r>
            <w:r>
              <w:rPr>
                <w:spacing w:val="40"/>
                <w:sz w:val="20"/>
              </w:rPr>
              <w:t xml:space="preserve"> </w:t>
            </w:r>
            <w:r>
              <w:rPr>
                <w:sz w:val="20"/>
              </w:rPr>
              <w:t>rooms;</w:t>
            </w:r>
            <w:r>
              <w:rPr>
                <w:spacing w:val="80"/>
                <w:sz w:val="20"/>
              </w:rPr>
              <w:t xml:space="preserve"> </w:t>
            </w:r>
            <w:r>
              <w:rPr>
                <w:sz w:val="20"/>
              </w:rPr>
              <w:t>machining;</w:t>
            </w:r>
            <w:r>
              <w:rPr>
                <w:spacing w:val="25"/>
                <w:sz w:val="20"/>
              </w:rPr>
              <w:t xml:space="preserve"> </w:t>
            </w:r>
            <w:r>
              <w:rPr>
                <w:sz w:val="20"/>
              </w:rPr>
              <w:t>grinding;</w:t>
            </w:r>
            <w:r>
              <w:rPr>
                <w:spacing w:val="26"/>
                <w:sz w:val="20"/>
              </w:rPr>
              <w:t xml:space="preserve"> </w:t>
            </w:r>
            <w:r>
              <w:rPr>
                <w:sz w:val="20"/>
              </w:rPr>
              <w:t>sanding;</w:t>
            </w:r>
            <w:r>
              <w:rPr>
                <w:spacing w:val="26"/>
                <w:sz w:val="20"/>
              </w:rPr>
              <w:t xml:space="preserve"> </w:t>
            </w:r>
            <w:r>
              <w:rPr>
                <w:sz w:val="20"/>
              </w:rPr>
              <w:t>cage</w:t>
            </w:r>
            <w:r>
              <w:rPr>
                <w:spacing w:val="28"/>
                <w:sz w:val="20"/>
              </w:rPr>
              <w:t xml:space="preserve"> </w:t>
            </w:r>
            <w:r>
              <w:rPr>
                <w:sz w:val="20"/>
              </w:rPr>
              <w:t>washing;</w:t>
            </w:r>
            <w:r>
              <w:rPr>
                <w:spacing w:val="25"/>
                <w:sz w:val="20"/>
              </w:rPr>
              <w:t xml:space="preserve"> </w:t>
            </w:r>
            <w:r>
              <w:rPr>
                <w:sz w:val="20"/>
              </w:rPr>
              <w:t>dish</w:t>
            </w:r>
            <w:r>
              <w:rPr>
                <w:spacing w:val="28"/>
                <w:sz w:val="20"/>
              </w:rPr>
              <w:t xml:space="preserve"> </w:t>
            </w:r>
            <w:r>
              <w:rPr>
                <w:sz w:val="20"/>
              </w:rPr>
              <w:t>washing;</w:t>
            </w:r>
            <w:r>
              <w:rPr>
                <w:spacing w:val="28"/>
                <w:sz w:val="20"/>
              </w:rPr>
              <w:t xml:space="preserve"> </w:t>
            </w:r>
            <w:r>
              <w:rPr>
                <w:sz w:val="20"/>
              </w:rPr>
              <w:t>working</w:t>
            </w:r>
            <w:r>
              <w:rPr>
                <w:spacing w:val="32"/>
                <w:sz w:val="20"/>
              </w:rPr>
              <w:t xml:space="preserve"> </w:t>
            </w:r>
            <w:r>
              <w:rPr>
                <w:sz w:val="20"/>
              </w:rPr>
              <w:t>around</w:t>
            </w:r>
            <w:r>
              <w:rPr>
                <w:spacing w:val="26"/>
                <w:sz w:val="20"/>
              </w:rPr>
              <w:t xml:space="preserve"> </w:t>
            </w:r>
            <w:r>
              <w:rPr>
                <w:spacing w:val="-2"/>
                <w:sz w:val="20"/>
              </w:rPr>
              <w:t>pneumatic</w:t>
            </w:r>
          </w:p>
          <w:p w14:paraId="70EE1C6B" w14:textId="77777777" w:rsidR="00562CC2" w:rsidRDefault="00000000">
            <w:pPr>
              <w:pStyle w:val="TableParagraph"/>
              <w:spacing w:line="228" w:lineRule="exact"/>
              <w:ind w:left="108"/>
              <w:rPr>
                <w:sz w:val="20"/>
              </w:rPr>
            </w:pPr>
            <w:r>
              <w:rPr>
                <w:sz w:val="20"/>
              </w:rPr>
              <w:t>equipment,</w:t>
            </w:r>
            <w:r>
              <w:rPr>
                <w:spacing w:val="40"/>
                <w:sz w:val="20"/>
              </w:rPr>
              <w:t xml:space="preserve"> </w:t>
            </w:r>
            <w:r>
              <w:rPr>
                <w:sz w:val="20"/>
              </w:rPr>
              <w:t>grounds</w:t>
            </w:r>
            <w:r>
              <w:rPr>
                <w:spacing w:val="40"/>
                <w:sz w:val="20"/>
              </w:rPr>
              <w:t xml:space="preserve"> </w:t>
            </w:r>
            <w:r>
              <w:rPr>
                <w:sz w:val="20"/>
              </w:rPr>
              <w:t>equipment,</w:t>
            </w:r>
            <w:r>
              <w:rPr>
                <w:spacing w:val="40"/>
                <w:sz w:val="20"/>
              </w:rPr>
              <w:t xml:space="preserve"> </w:t>
            </w:r>
            <w:r>
              <w:rPr>
                <w:sz w:val="20"/>
              </w:rPr>
              <w:t>generators,</w:t>
            </w:r>
            <w:r>
              <w:rPr>
                <w:spacing w:val="40"/>
                <w:sz w:val="20"/>
              </w:rPr>
              <w:t xml:space="preserve"> </w:t>
            </w:r>
            <w:r>
              <w:rPr>
                <w:sz w:val="20"/>
              </w:rPr>
              <w:t>chillers,</w:t>
            </w:r>
            <w:r>
              <w:rPr>
                <w:spacing w:val="40"/>
                <w:sz w:val="20"/>
              </w:rPr>
              <w:t xml:space="preserve"> </w:t>
            </w:r>
            <w:r>
              <w:rPr>
                <w:sz w:val="20"/>
              </w:rPr>
              <w:t>motors,</w:t>
            </w:r>
            <w:r>
              <w:rPr>
                <w:spacing w:val="40"/>
                <w:sz w:val="20"/>
              </w:rPr>
              <w:t xml:space="preserve"> </w:t>
            </w:r>
            <w:r>
              <w:rPr>
                <w:sz w:val="20"/>
              </w:rPr>
              <w:t>saws,</w:t>
            </w:r>
            <w:r>
              <w:rPr>
                <w:spacing w:val="40"/>
                <w:sz w:val="20"/>
              </w:rPr>
              <w:t xml:space="preserve"> </w:t>
            </w:r>
            <w:r>
              <w:rPr>
                <w:sz w:val="20"/>
              </w:rPr>
              <w:t>jackhammers,</w:t>
            </w:r>
            <w:r>
              <w:rPr>
                <w:spacing w:val="40"/>
                <w:sz w:val="20"/>
              </w:rPr>
              <w:t xml:space="preserve"> </w:t>
            </w:r>
            <w:r>
              <w:rPr>
                <w:sz w:val="20"/>
              </w:rPr>
              <w:t>or similar equipment.</w:t>
            </w:r>
          </w:p>
        </w:tc>
      </w:tr>
      <w:tr w:rsidR="00562CC2" w14:paraId="5587629A" w14:textId="77777777">
        <w:trPr>
          <w:trHeight w:val="184"/>
        </w:trPr>
        <w:tc>
          <w:tcPr>
            <w:tcW w:w="2477" w:type="dxa"/>
            <w:vMerge/>
            <w:tcBorders>
              <w:top w:val="nil"/>
            </w:tcBorders>
          </w:tcPr>
          <w:p w14:paraId="19CC171B" w14:textId="77777777" w:rsidR="00562CC2" w:rsidRDefault="00562CC2">
            <w:pPr>
              <w:rPr>
                <w:sz w:val="2"/>
                <w:szCs w:val="2"/>
              </w:rPr>
            </w:pPr>
          </w:p>
        </w:tc>
        <w:tc>
          <w:tcPr>
            <w:tcW w:w="2752" w:type="dxa"/>
            <w:shd w:val="clear" w:color="auto" w:fill="D9D9D9"/>
          </w:tcPr>
          <w:p w14:paraId="459F2479" w14:textId="77777777" w:rsidR="00562CC2" w:rsidRDefault="00000000">
            <w:pPr>
              <w:pStyle w:val="TableParagraph"/>
              <w:spacing w:line="164" w:lineRule="exact"/>
              <w:ind w:left="108"/>
              <w:rPr>
                <w:i/>
                <w:sz w:val="16"/>
              </w:rPr>
            </w:pPr>
            <w:r>
              <w:rPr>
                <w:i/>
                <w:spacing w:val="-2"/>
                <w:sz w:val="16"/>
              </w:rPr>
              <w:t>Hazards</w:t>
            </w:r>
          </w:p>
        </w:tc>
        <w:tc>
          <w:tcPr>
            <w:tcW w:w="2263" w:type="dxa"/>
            <w:gridSpan w:val="2"/>
            <w:shd w:val="clear" w:color="auto" w:fill="D9D9D9"/>
          </w:tcPr>
          <w:p w14:paraId="0547229B" w14:textId="77777777" w:rsidR="00562CC2" w:rsidRDefault="00000000">
            <w:pPr>
              <w:pStyle w:val="TableParagraph"/>
              <w:spacing w:line="164" w:lineRule="exact"/>
              <w:ind w:left="99"/>
              <w:rPr>
                <w:i/>
                <w:sz w:val="16"/>
              </w:rPr>
            </w:pPr>
            <w:r>
              <w:rPr>
                <w:i/>
                <w:spacing w:val="-2"/>
                <w:sz w:val="16"/>
              </w:rPr>
              <w:t>Description</w:t>
            </w:r>
          </w:p>
        </w:tc>
        <w:tc>
          <w:tcPr>
            <w:tcW w:w="3127" w:type="dxa"/>
            <w:shd w:val="clear" w:color="auto" w:fill="D9D9D9"/>
          </w:tcPr>
          <w:p w14:paraId="15075653" w14:textId="77777777" w:rsidR="00562CC2" w:rsidRDefault="00000000">
            <w:pPr>
              <w:pStyle w:val="TableParagraph"/>
              <w:spacing w:line="164" w:lineRule="exact"/>
              <w:ind w:left="110"/>
              <w:rPr>
                <w:i/>
                <w:sz w:val="16"/>
              </w:rPr>
            </w:pPr>
            <w:r>
              <w:rPr>
                <w:i/>
                <w:sz w:val="16"/>
              </w:rPr>
              <w:t>Required</w:t>
            </w:r>
            <w:r>
              <w:rPr>
                <w:i/>
                <w:spacing w:val="-6"/>
                <w:sz w:val="16"/>
              </w:rPr>
              <w:t xml:space="preserve"> </w:t>
            </w:r>
            <w:r>
              <w:rPr>
                <w:i/>
                <w:spacing w:val="-5"/>
                <w:sz w:val="16"/>
              </w:rPr>
              <w:t>PPE</w:t>
            </w:r>
          </w:p>
        </w:tc>
      </w:tr>
      <w:tr w:rsidR="00562CC2" w14:paraId="4A1122FA" w14:textId="77777777">
        <w:trPr>
          <w:trHeight w:val="748"/>
        </w:trPr>
        <w:tc>
          <w:tcPr>
            <w:tcW w:w="2477" w:type="dxa"/>
            <w:vMerge/>
            <w:tcBorders>
              <w:top w:val="nil"/>
            </w:tcBorders>
          </w:tcPr>
          <w:p w14:paraId="45DE8D7B" w14:textId="77777777" w:rsidR="00562CC2" w:rsidRDefault="00562CC2">
            <w:pPr>
              <w:rPr>
                <w:sz w:val="2"/>
                <w:szCs w:val="2"/>
              </w:rPr>
            </w:pPr>
          </w:p>
        </w:tc>
        <w:tc>
          <w:tcPr>
            <w:tcW w:w="2752" w:type="dxa"/>
          </w:tcPr>
          <w:p w14:paraId="05E671DE" w14:textId="77777777" w:rsidR="00562CC2" w:rsidRDefault="00000000">
            <w:pPr>
              <w:pStyle w:val="TableParagraph"/>
              <w:numPr>
                <w:ilvl w:val="0"/>
                <w:numId w:val="77"/>
              </w:numPr>
              <w:tabs>
                <w:tab w:val="left" w:pos="309"/>
              </w:tabs>
              <w:spacing w:line="257" w:lineRule="exact"/>
              <w:ind w:left="309" w:hanging="201"/>
              <w:rPr>
                <w:sz w:val="20"/>
              </w:rPr>
            </w:pPr>
            <w:r>
              <w:rPr>
                <w:sz w:val="20"/>
              </w:rPr>
              <w:t>Power</w:t>
            </w:r>
            <w:r>
              <w:rPr>
                <w:spacing w:val="-8"/>
                <w:sz w:val="20"/>
              </w:rPr>
              <w:t xml:space="preserve"> </w:t>
            </w:r>
            <w:r>
              <w:rPr>
                <w:spacing w:val="-2"/>
                <w:sz w:val="20"/>
              </w:rPr>
              <w:t>Tools</w:t>
            </w:r>
          </w:p>
          <w:p w14:paraId="74AAFE61" w14:textId="77777777" w:rsidR="00562CC2" w:rsidRDefault="00000000">
            <w:pPr>
              <w:pStyle w:val="TableParagraph"/>
              <w:numPr>
                <w:ilvl w:val="0"/>
                <w:numId w:val="77"/>
              </w:numPr>
              <w:tabs>
                <w:tab w:val="left" w:pos="309"/>
              </w:tabs>
              <w:spacing w:line="244" w:lineRule="exact"/>
              <w:ind w:right="368" w:firstLine="0"/>
              <w:rPr>
                <w:sz w:val="20"/>
              </w:rPr>
            </w:pPr>
            <w:r>
              <w:rPr>
                <w:sz w:val="20"/>
              </w:rPr>
              <w:t>Powder</w:t>
            </w:r>
            <w:r>
              <w:rPr>
                <w:spacing w:val="-14"/>
                <w:sz w:val="20"/>
              </w:rPr>
              <w:t xml:space="preserve"> </w:t>
            </w:r>
            <w:r>
              <w:rPr>
                <w:sz w:val="20"/>
              </w:rPr>
              <w:t>Actuated</w:t>
            </w:r>
            <w:r>
              <w:rPr>
                <w:spacing w:val="-14"/>
                <w:sz w:val="20"/>
              </w:rPr>
              <w:t xml:space="preserve"> </w:t>
            </w:r>
            <w:r>
              <w:rPr>
                <w:sz w:val="20"/>
              </w:rPr>
              <w:t xml:space="preserve">Tools </w:t>
            </w:r>
            <w:r>
              <w:rPr>
                <w:spacing w:val="-2"/>
                <w:sz w:val="20"/>
              </w:rPr>
              <w:t>Other:</w:t>
            </w:r>
          </w:p>
        </w:tc>
        <w:tc>
          <w:tcPr>
            <w:tcW w:w="2263" w:type="dxa"/>
            <w:gridSpan w:val="2"/>
          </w:tcPr>
          <w:p w14:paraId="5EEDB9EF" w14:textId="77777777" w:rsidR="00562CC2" w:rsidRDefault="00562CC2">
            <w:pPr>
              <w:pStyle w:val="TableParagraph"/>
              <w:rPr>
                <w:rFonts w:ascii="Times New Roman"/>
                <w:sz w:val="18"/>
              </w:rPr>
            </w:pPr>
          </w:p>
        </w:tc>
        <w:tc>
          <w:tcPr>
            <w:tcW w:w="3127" w:type="dxa"/>
          </w:tcPr>
          <w:p w14:paraId="6102F8D6" w14:textId="77777777" w:rsidR="00562CC2" w:rsidRDefault="00562CC2">
            <w:pPr>
              <w:pStyle w:val="TableParagraph"/>
              <w:rPr>
                <w:rFonts w:ascii="Times New Roman"/>
                <w:sz w:val="18"/>
              </w:rPr>
            </w:pPr>
          </w:p>
        </w:tc>
      </w:tr>
      <w:tr w:rsidR="00562CC2" w14:paraId="45C4F297" w14:textId="77777777">
        <w:trPr>
          <w:trHeight w:val="1379"/>
        </w:trPr>
        <w:tc>
          <w:tcPr>
            <w:tcW w:w="2477" w:type="dxa"/>
            <w:vMerge w:val="restart"/>
          </w:tcPr>
          <w:p w14:paraId="0E77A69E" w14:textId="77777777" w:rsidR="00562CC2" w:rsidRDefault="00000000">
            <w:pPr>
              <w:pStyle w:val="TableParagraph"/>
              <w:ind w:left="679" w:hanging="258"/>
              <w:rPr>
                <w:b/>
                <w:sz w:val="28"/>
              </w:rPr>
            </w:pPr>
            <w:r>
              <w:rPr>
                <w:b/>
                <w:smallCaps/>
                <w:spacing w:val="-2"/>
                <w:sz w:val="28"/>
              </w:rPr>
              <w:t>Respiratory Hazards</w:t>
            </w:r>
          </w:p>
          <w:p w14:paraId="1F3FAE0D" w14:textId="77777777" w:rsidR="00562CC2" w:rsidRDefault="00562CC2">
            <w:pPr>
              <w:pStyle w:val="TableParagraph"/>
              <w:rPr>
                <w:b/>
                <w:sz w:val="10"/>
              </w:rPr>
            </w:pPr>
          </w:p>
          <w:p w14:paraId="6904FA78" w14:textId="77777777" w:rsidR="00562CC2" w:rsidRDefault="00000000">
            <w:pPr>
              <w:pStyle w:val="TableParagraph"/>
              <w:ind w:left="530"/>
              <w:rPr>
                <w:sz w:val="20"/>
              </w:rPr>
            </w:pPr>
            <w:r>
              <w:rPr>
                <w:noProof/>
                <w:sz w:val="20"/>
              </w:rPr>
              <w:drawing>
                <wp:inline distT="0" distB="0" distL="0" distR="0" wp14:anchorId="023DA03B" wp14:editId="1138AD9C">
                  <wp:extent cx="913447" cy="913447"/>
                  <wp:effectExtent l="0" t="0" r="0" b="0"/>
                  <wp:docPr id="1000" name="Image 1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 name="Image 1000"/>
                          <pic:cNvPicPr/>
                        </pic:nvPicPr>
                        <pic:blipFill>
                          <a:blip r:embed="rId168" cstate="print"/>
                          <a:stretch>
                            <a:fillRect/>
                          </a:stretch>
                        </pic:blipFill>
                        <pic:spPr>
                          <a:xfrm>
                            <a:off x="0" y="0"/>
                            <a:ext cx="913447" cy="913447"/>
                          </a:xfrm>
                          <a:prstGeom prst="rect">
                            <a:avLst/>
                          </a:prstGeom>
                        </pic:spPr>
                      </pic:pic>
                    </a:graphicData>
                  </a:graphic>
                </wp:inline>
              </w:drawing>
            </w:r>
          </w:p>
        </w:tc>
        <w:tc>
          <w:tcPr>
            <w:tcW w:w="8142" w:type="dxa"/>
            <w:gridSpan w:val="4"/>
          </w:tcPr>
          <w:p w14:paraId="7F09ADF3" w14:textId="77777777" w:rsidR="00562CC2" w:rsidRDefault="00000000">
            <w:pPr>
              <w:pStyle w:val="TableParagraph"/>
              <w:ind w:left="108" w:right="97"/>
              <w:jc w:val="both"/>
              <w:rPr>
                <w:sz w:val="20"/>
              </w:rPr>
            </w:pPr>
            <w:r>
              <w:rPr>
                <w:sz w:val="20"/>
              </w:rPr>
              <w:t>Personnel</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exposed</w:t>
            </w:r>
            <w:r>
              <w:rPr>
                <w:spacing w:val="-14"/>
                <w:sz w:val="20"/>
              </w:rPr>
              <w:t xml:space="preserve"> </w:t>
            </w:r>
            <w:r>
              <w:rPr>
                <w:sz w:val="20"/>
              </w:rPr>
              <w:t>to</w:t>
            </w:r>
            <w:r>
              <w:rPr>
                <w:spacing w:val="-14"/>
                <w:sz w:val="20"/>
              </w:rPr>
              <w:t xml:space="preserve"> </w:t>
            </w:r>
            <w:r>
              <w:rPr>
                <w:sz w:val="20"/>
              </w:rPr>
              <w:t>respiratory</w:t>
            </w:r>
            <w:r>
              <w:rPr>
                <w:spacing w:val="-14"/>
                <w:sz w:val="20"/>
              </w:rPr>
              <w:t xml:space="preserve"> </w:t>
            </w:r>
            <w:r>
              <w:rPr>
                <w:sz w:val="20"/>
              </w:rPr>
              <w:t>hazards</w:t>
            </w:r>
            <w:r>
              <w:rPr>
                <w:spacing w:val="-14"/>
                <w:sz w:val="20"/>
              </w:rPr>
              <w:t xml:space="preserve"> </w:t>
            </w:r>
            <w:r>
              <w:rPr>
                <w:sz w:val="20"/>
              </w:rPr>
              <w:t>that</w:t>
            </w:r>
            <w:r>
              <w:rPr>
                <w:spacing w:val="-14"/>
                <w:sz w:val="20"/>
              </w:rPr>
              <w:t xml:space="preserve"> </w:t>
            </w:r>
            <w:r>
              <w:rPr>
                <w:sz w:val="20"/>
              </w:rPr>
              <w:t>require</w:t>
            </w:r>
            <w:r>
              <w:rPr>
                <w:spacing w:val="-14"/>
                <w:sz w:val="20"/>
              </w:rPr>
              <w:t xml:space="preserve"> </w:t>
            </w:r>
            <w:r>
              <w:rPr>
                <w:sz w:val="20"/>
              </w:rPr>
              <w:t>the</w:t>
            </w:r>
            <w:r>
              <w:rPr>
                <w:spacing w:val="-13"/>
                <w:sz w:val="20"/>
              </w:rPr>
              <w:t xml:space="preserve"> </w:t>
            </w:r>
            <w:r>
              <w:rPr>
                <w:sz w:val="20"/>
              </w:rPr>
              <w:t>use</w:t>
            </w:r>
            <w:r>
              <w:rPr>
                <w:spacing w:val="-14"/>
                <w:sz w:val="20"/>
              </w:rPr>
              <w:t xml:space="preserve"> </w:t>
            </w:r>
            <w:r>
              <w:rPr>
                <w:sz w:val="20"/>
              </w:rPr>
              <w:t>of</w:t>
            </w:r>
            <w:r>
              <w:rPr>
                <w:spacing w:val="-14"/>
                <w:sz w:val="20"/>
              </w:rPr>
              <w:t xml:space="preserve"> </w:t>
            </w:r>
            <w:r>
              <w:rPr>
                <w:sz w:val="20"/>
              </w:rPr>
              <w:t>respirators:</w:t>
            </w:r>
            <w:r>
              <w:rPr>
                <w:spacing w:val="-14"/>
                <w:sz w:val="20"/>
              </w:rPr>
              <w:t xml:space="preserve"> </w:t>
            </w:r>
            <w:r>
              <w:rPr>
                <w:sz w:val="20"/>
              </w:rPr>
              <w:t>during emergency response, when using certain chemicals outside of a chemical fume hood; when</w:t>
            </w:r>
            <w:r>
              <w:rPr>
                <w:spacing w:val="-3"/>
                <w:sz w:val="20"/>
              </w:rPr>
              <w:t xml:space="preserve"> </w:t>
            </w:r>
            <w:r>
              <w:rPr>
                <w:sz w:val="20"/>
              </w:rPr>
              <w:t>working</w:t>
            </w:r>
            <w:r>
              <w:rPr>
                <w:spacing w:val="-6"/>
                <w:sz w:val="20"/>
              </w:rPr>
              <w:t xml:space="preserve"> </w:t>
            </w:r>
            <w:r>
              <w:rPr>
                <w:sz w:val="20"/>
              </w:rPr>
              <w:t>with</w:t>
            </w:r>
            <w:r>
              <w:rPr>
                <w:spacing w:val="-6"/>
                <w:sz w:val="20"/>
              </w:rPr>
              <w:t xml:space="preserve"> </w:t>
            </w:r>
            <w:r>
              <w:rPr>
                <w:sz w:val="20"/>
              </w:rPr>
              <w:t>hazardous</w:t>
            </w:r>
            <w:r>
              <w:rPr>
                <w:spacing w:val="-7"/>
                <w:sz w:val="20"/>
              </w:rPr>
              <w:t xml:space="preserve"> </w:t>
            </w:r>
            <w:r>
              <w:rPr>
                <w:sz w:val="20"/>
              </w:rPr>
              <w:t>powders;</w:t>
            </w:r>
            <w:r>
              <w:rPr>
                <w:spacing w:val="-5"/>
                <w:sz w:val="20"/>
              </w:rPr>
              <w:t xml:space="preserve"> </w:t>
            </w:r>
            <w:r>
              <w:rPr>
                <w:sz w:val="20"/>
              </w:rPr>
              <w:t>when</w:t>
            </w:r>
            <w:r>
              <w:rPr>
                <w:spacing w:val="-6"/>
                <w:sz w:val="20"/>
              </w:rPr>
              <w:t xml:space="preserve"> </w:t>
            </w:r>
            <w:r>
              <w:rPr>
                <w:sz w:val="20"/>
              </w:rPr>
              <w:t>entering</w:t>
            </w:r>
            <w:r>
              <w:rPr>
                <w:spacing w:val="-5"/>
                <w:sz w:val="20"/>
              </w:rPr>
              <w:t xml:space="preserve"> </w:t>
            </w:r>
            <w:r>
              <w:rPr>
                <w:sz w:val="20"/>
              </w:rPr>
              <w:t>fume</w:t>
            </w:r>
            <w:r>
              <w:rPr>
                <w:spacing w:val="-8"/>
                <w:sz w:val="20"/>
              </w:rPr>
              <w:t xml:space="preserve"> </w:t>
            </w:r>
            <w:r>
              <w:rPr>
                <w:sz w:val="20"/>
              </w:rPr>
              <w:t>hood</w:t>
            </w:r>
            <w:r>
              <w:rPr>
                <w:spacing w:val="-6"/>
                <w:sz w:val="20"/>
              </w:rPr>
              <w:t xml:space="preserve"> </w:t>
            </w:r>
            <w:r>
              <w:rPr>
                <w:sz w:val="20"/>
              </w:rPr>
              <w:t>plenums,</w:t>
            </w:r>
            <w:r>
              <w:rPr>
                <w:spacing w:val="-7"/>
                <w:sz w:val="20"/>
              </w:rPr>
              <w:t xml:space="preserve"> </w:t>
            </w:r>
            <w:r>
              <w:rPr>
                <w:sz w:val="20"/>
              </w:rPr>
              <w:t>when</w:t>
            </w:r>
            <w:r>
              <w:rPr>
                <w:spacing w:val="-6"/>
                <w:sz w:val="20"/>
              </w:rPr>
              <w:t xml:space="preserve"> </w:t>
            </w:r>
            <w:r>
              <w:rPr>
                <w:sz w:val="20"/>
              </w:rPr>
              <w:t xml:space="preserve">working </w:t>
            </w:r>
            <w:r>
              <w:rPr>
                <w:spacing w:val="-2"/>
                <w:sz w:val="20"/>
              </w:rPr>
              <w:t>with</w:t>
            </w:r>
            <w:r>
              <w:rPr>
                <w:spacing w:val="-7"/>
                <w:sz w:val="20"/>
              </w:rPr>
              <w:t xml:space="preserve"> </w:t>
            </w:r>
            <w:r>
              <w:rPr>
                <w:spacing w:val="-2"/>
                <w:sz w:val="20"/>
              </w:rPr>
              <w:t>animals;</w:t>
            </w:r>
            <w:r>
              <w:rPr>
                <w:spacing w:val="-3"/>
                <w:sz w:val="20"/>
              </w:rPr>
              <w:t xml:space="preserve"> </w:t>
            </w:r>
            <w:r>
              <w:rPr>
                <w:spacing w:val="-2"/>
                <w:sz w:val="20"/>
              </w:rPr>
              <w:t>when</w:t>
            </w:r>
            <w:r>
              <w:rPr>
                <w:spacing w:val="-7"/>
                <w:sz w:val="20"/>
              </w:rPr>
              <w:t xml:space="preserve"> </w:t>
            </w:r>
            <w:r>
              <w:rPr>
                <w:spacing w:val="-2"/>
                <w:sz w:val="20"/>
              </w:rPr>
              <w:t>applying</w:t>
            </w:r>
            <w:r>
              <w:rPr>
                <w:spacing w:val="-6"/>
                <w:sz w:val="20"/>
              </w:rPr>
              <w:t xml:space="preserve"> </w:t>
            </w:r>
            <w:r>
              <w:rPr>
                <w:spacing w:val="-2"/>
                <w:sz w:val="20"/>
              </w:rPr>
              <w:t>paints</w:t>
            </w:r>
            <w:r>
              <w:rPr>
                <w:spacing w:val="-6"/>
                <w:sz w:val="20"/>
              </w:rPr>
              <w:t xml:space="preserve"> </w:t>
            </w:r>
            <w:r>
              <w:rPr>
                <w:spacing w:val="-2"/>
                <w:sz w:val="20"/>
              </w:rPr>
              <w:t>or</w:t>
            </w:r>
            <w:r>
              <w:rPr>
                <w:spacing w:val="-1"/>
                <w:sz w:val="20"/>
              </w:rPr>
              <w:t xml:space="preserve"> </w:t>
            </w:r>
            <w:r>
              <w:rPr>
                <w:spacing w:val="-2"/>
                <w:sz w:val="20"/>
              </w:rPr>
              <w:t>chemicals</w:t>
            </w:r>
            <w:r>
              <w:rPr>
                <w:spacing w:val="-4"/>
                <w:sz w:val="20"/>
              </w:rPr>
              <w:t xml:space="preserve"> </w:t>
            </w:r>
            <w:r>
              <w:rPr>
                <w:spacing w:val="-2"/>
                <w:sz w:val="20"/>
              </w:rPr>
              <w:t>in</w:t>
            </w:r>
            <w:r>
              <w:rPr>
                <w:spacing w:val="-6"/>
                <w:sz w:val="20"/>
              </w:rPr>
              <w:t xml:space="preserve"> </w:t>
            </w:r>
            <w:r>
              <w:rPr>
                <w:spacing w:val="-2"/>
                <w:sz w:val="20"/>
              </w:rPr>
              <w:t>confined</w:t>
            </w:r>
            <w:r>
              <w:rPr>
                <w:spacing w:val="-7"/>
                <w:sz w:val="20"/>
              </w:rPr>
              <w:t xml:space="preserve"> </w:t>
            </w:r>
            <w:r>
              <w:rPr>
                <w:spacing w:val="-2"/>
                <w:sz w:val="20"/>
              </w:rPr>
              <w:t>spaces;</w:t>
            </w:r>
            <w:r>
              <w:rPr>
                <w:spacing w:val="-3"/>
                <w:sz w:val="20"/>
              </w:rPr>
              <w:t xml:space="preserve"> </w:t>
            </w:r>
            <w:r>
              <w:rPr>
                <w:spacing w:val="-2"/>
                <w:sz w:val="20"/>
              </w:rPr>
              <w:t>when</w:t>
            </w:r>
            <w:r>
              <w:rPr>
                <w:spacing w:val="-4"/>
                <w:sz w:val="20"/>
              </w:rPr>
              <w:t xml:space="preserve"> </w:t>
            </w:r>
            <w:r>
              <w:rPr>
                <w:spacing w:val="-2"/>
                <w:sz w:val="20"/>
              </w:rPr>
              <w:t>welding,</w:t>
            </w:r>
            <w:r>
              <w:rPr>
                <w:spacing w:val="-7"/>
                <w:sz w:val="20"/>
              </w:rPr>
              <w:t xml:space="preserve"> </w:t>
            </w:r>
            <w:r>
              <w:rPr>
                <w:spacing w:val="-2"/>
                <w:sz w:val="20"/>
              </w:rPr>
              <w:t>cutting,</w:t>
            </w:r>
          </w:p>
          <w:p w14:paraId="316333BF" w14:textId="77777777" w:rsidR="00562CC2" w:rsidRDefault="00000000">
            <w:pPr>
              <w:pStyle w:val="TableParagraph"/>
              <w:spacing w:line="228" w:lineRule="exact"/>
              <w:ind w:left="108" w:right="102"/>
              <w:jc w:val="both"/>
              <w:rPr>
                <w:sz w:val="20"/>
              </w:rPr>
            </w:pPr>
            <w:r>
              <w:rPr>
                <w:sz w:val="20"/>
              </w:rPr>
              <w:t>or</w:t>
            </w:r>
            <w:r>
              <w:rPr>
                <w:spacing w:val="-14"/>
                <w:sz w:val="20"/>
              </w:rPr>
              <w:t xml:space="preserve"> </w:t>
            </w:r>
            <w:r>
              <w:rPr>
                <w:sz w:val="20"/>
              </w:rPr>
              <w:t>brazing</w:t>
            </w:r>
            <w:r>
              <w:rPr>
                <w:spacing w:val="-14"/>
                <w:sz w:val="20"/>
              </w:rPr>
              <w:t xml:space="preserve"> </w:t>
            </w:r>
            <w:r>
              <w:rPr>
                <w:sz w:val="20"/>
              </w:rPr>
              <w:t>on</w:t>
            </w:r>
            <w:r>
              <w:rPr>
                <w:spacing w:val="-14"/>
                <w:sz w:val="20"/>
              </w:rPr>
              <w:t xml:space="preserve"> </w:t>
            </w:r>
            <w:r>
              <w:rPr>
                <w:sz w:val="20"/>
              </w:rPr>
              <w:t>certain</w:t>
            </w:r>
            <w:r>
              <w:rPr>
                <w:spacing w:val="-14"/>
                <w:sz w:val="20"/>
              </w:rPr>
              <w:t xml:space="preserve"> </w:t>
            </w:r>
            <w:r>
              <w:rPr>
                <w:sz w:val="20"/>
              </w:rPr>
              <w:t>metals;</w:t>
            </w:r>
            <w:r>
              <w:rPr>
                <w:spacing w:val="-14"/>
                <w:sz w:val="20"/>
              </w:rPr>
              <w:t xml:space="preserve"> </w:t>
            </w:r>
            <w:r>
              <w:rPr>
                <w:sz w:val="20"/>
              </w:rPr>
              <w:t>and</w:t>
            </w:r>
            <w:r>
              <w:rPr>
                <w:spacing w:val="-9"/>
                <w:sz w:val="20"/>
              </w:rPr>
              <w:t xml:space="preserve"> </w:t>
            </w:r>
            <w:r>
              <w:rPr>
                <w:sz w:val="20"/>
              </w:rPr>
              <w:t>when</w:t>
            </w:r>
            <w:r>
              <w:rPr>
                <w:spacing w:val="-13"/>
                <w:sz w:val="20"/>
              </w:rPr>
              <w:t xml:space="preserve"> </w:t>
            </w:r>
            <w:r>
              <w:rPr>
                <w:sz w:val="20"/>
              </w:rPr>
              <w:t>disturbing</w:t>
            </w:r>
            <w:r>
              <w:rPr>
                <w:spacing w:val="-14"/>
                <w:sz w:val="20"/>
              </w:rPr>
              <w:t xml:space="preserve"> </w:t>
            </w:r>
            <w:r>
              <w:rPr>
                <w:sz w:val="20"/>
              </w:rPr>
              <w:t>asbestos,</w:t>
            </w:r>
            <w:r>
              <w:rPr>
                <w:spacing w:val="-14"/>
                <w:sz w:val="20"/>
              </w:rPr>
              <w:t xml:space="preserve"> </w:t>
            </w:r>
            <w:r>
              <w:rPr>
                <w:sz w:val="20"/>
              </w:rPr>
              <w:t>lead,</w:t>
            </w:r>
            <w:r>
              <w:rPr>
                <w:spacing w:val="-11"/>
                <w:sz w:val="20"/>
              </w:rPr>
              <w:t xml:space="preserve"> </w:t>
            </w:r>
            <w:r>
              <w:rPr>
                <w:sz w:val="20"/>
              </w:rPr>
              <w:t>silica,</w:t>
            </w:r>
            <w:r>
              <w:rPr>
                <w:spacing w:val="-13"/>
                <w:sz w:val="20"/>
              </w:rPr>
              <w:t xml:space="preserve"> </w:t>
            </w:r>
            <w:r>
              <w:rPr>
                <w:sz w:val="20"/>
              </w:rPr>
              <w:t>or</w:t>
            </w:r>
            <w:r>
              <w:rPr>
                <w:spacing w:val="-13"/>
                <w:sz w:val="20"/>
              </w:rPr>
              <w:t xml:space="preserve"> </w:t>
            </w:r>
            <w:r>
              <w:rPr>
                <w:sz w:val="20"/>
              </w:rPr>
              <w:t>other</w:t>
            </w:r>
            <w:r>
              <w:rPr>
                <w:spacing w:val="-13"/>
                <w:sz w:val="20"/>
              </w:rPr>
              <w:t xml:space="preserve"> </w:t>
            </w:r>
            <w:r>
              <w:rPr>
                <w:sz w:val="20"/>
              </w:rPr>
              <w:t xml:space="preserve">particulate </w:t>
            </w:r>
            <w:r>
              <w:rPr>
                <w:spacing w:val="-2"/>
                <w:sz w:val="20"/>
              </w:rPr>
              <w:t>hazards.</w:t>
            </w:r>
          </w:p>
        </w:tc>
      </w:tr>
      <w:tr w:rsidR="00562CC2" w14:paraId="09A5F179" w14:textId="77777777">
        <w:trPr>
          <w:trHeight w:val="184"/>
        </w:trPr>
        <w:tc>
          <w:tcPr>
            <w:tcW w:w="2477" w:type="dxa"/>
            <w:vMerge/>
            <w:tcBorders>
              <w:top w:val="nil"/>
            </w:tcBorders>
          </w:tcPr>
          <w:p w14:paraId="2F9B5A48" w14:textId="77777777" w:rsidR="00562CC2" w:rsidRDefault="00562CC2">
            <w:pPr>
              <w:rPr>
                <w:sz w:val="2"/>
                <w:szCs w:val="2"/>
              </w:rPr>
            </w:pPr>
          </w:p>
        </w:tc>
        <w:tc>
          <w:tcPr>
            <w:tcW w:w="2752" w:type="dxa"/>
            <w:shd w:val="clear" w:color="auto" w:fill="D9D9D9"/>
          </w:tcPr>
          <w:p w14:paraId="75E3444F" w14:textId="77777777" w:rsidR="00562CC2" w:rsidRDefault="00000000">
            <w:pPr>
              <w:pStyle w:val="TableParagraph"/>
              <w:spacing w:line="164" w:lineRule="exact"/>
              <w:ind w:right="1"/>
              <w:jc w:val="center"/>
              <w:rPr>
                <w:i/>
                <w:sz w:val="16"/>
              </w:rPr>
            </w:pPr>
            <w:r>
              <w:rPr>
                <w:i/>
                <w:spacing w:val="-2"/>
                <w:sz w:val="16"/>
              </w:rPr>
              <w:t>Hazards</w:t>
            </w:r>
          </w:p>
        </w:tc>
        <w:tc>
          <w:tcPr>
            <w:tcW w:w="2263" w:type="dxa"/>
            <w:gridSpan w:val="2"/>
            <w:shd w:val="clear" w:color="auto" w:fill="D9D9D9"/>
          </w:tcPr>
          <w:p w14:paraId="2AC087D5" w14:textId="77777777" w:rsidR="00562CC2" w:rsidRDefault="00000000">
            <w:pPr>
              <w:pStyle w:val="TableParagraph"/>
              <w:spacing w:line="164" w:lineRule="exact"/>
              <w:ind w:left="728"/>
              <w:rPr>
                <w:i/>
                <w:sz w:val="16"/>
              </w:rPr>
            </w:pPr>
            <w:r>
              <w:rPr>
                <w:i/>
                <w:spacing w:val="-2"/>
                <w:sz w:val="16"/>
              </w:rPr>
              <w:t>Description</w:t>
            </w:r>
          </w:p>
        </w:tc>
        <w:tc>
          <w:tcPr>
            <w:tcW w:w="3127" w:type="dxa"/>
            <w:shd w:val="clear" w:color="auto" w:fill="D9D9D9"/>
          </w:tcPr>
          <w:p w14:paraId="3727B70B" w14:textId="77777777" w:rsidR="00562CC2" w:rsidRDefault="00000000">
            <w:pPr>
              <w:pStyle w:val="TableParagraph"/>
              <w:spacing w:line="164" w:lineRule="exact"/>
              <w:ind w:left="14"/>
              <w:jc w:val="center"/>
              <w:rPr>
                <w:i/>
                <w:sz w:val="16"/>
              </w:rPr>
            </w:pPr>
            <w:r>
              <w:rPr>
                <w:i/>
                <w:sz w:val="16"/>
              </w:rPr>
              <w:t>Required</w:t>
            </w:r>
            <w:r>
              <w:rPr>
                <w:i/>
                <w:spacing w:val="-6"/>
                <w:sz w:val="16"/>
              </w:rPr>
              <w:t xml:space="preserve"> </w:t>
            </w:r>
            <w:r>
              <w:rPr>
                <w:i/>
                <w:spacing w:val="-5"/>
                <w:sz w:val="16"/>
              </w:rPr>
              <w:t>PPE</w:t>
            </w:r>
          </w:p>
        </w:tc>
      </w:tr>
      <w:tr w:rsidR="00562CC2" w14:paraId="2728FDBB" w14:textId="77777777">
        <w:trPr>
          <w:trHeight w:val="751"/>
        </w:trPr>
        <w:tc>
          <w:tcPr>
            <w:tcW w:w="2477" w:type="dxa"/>
            <w:vMerge/>
            <w:tcBorders>
              <w:top w:val="nil"/>
            </w:tcBorders>
          </w:tcPr>
          <w:p w14:paraId="3E2D6595" w14:textId="77777777" w:rsidR="00562CC2" w:rsidRDefault="00562CC2">
            <w:pPr>
              <w:rPr>
                <w:sz w:val="2"/>
                <w:szCs w:val="2"/>
              </w:rPr>
            </w:pPr>
          </w:p>
        </w:tc>
        <w:tc>
          <w:tcPr>
            <w:tcW w:w="2752" w:type="dxa"/>
          </w:tcPr>
          <w:p w14:paraId="6E9EC890" w14:textId="77777777" w:rsidR="00562CC2" w:rsidRDefault="00000000">
            <w:pPr>
              <w:pStyle w:val="TableParagraph"/>
              <w:numPr>
                <w:ilvl w:val="0"/>
                <w:numId w:val="76"/>
              </w:numPr>
              <w:tabs>
                <w:tab w:val="left" w:pos="309"/>
              </w:tabs>
              <w:spacing w:line="258" w:lineRule="exact"/>
              <w:ind w:left="309" w:hanging="201"/>
              <w:rPr>
                <w:sz w:val="20"/>
              </w:rPr>
            </w:pPr>
            <w:r>
              <w:rPr>
                <w:spacing w:val="-2"/>
                <w:sz w:val="20"/>
              </w:rPr>
              <w:t>Chemicals</w:t>
            </w:r>
          </w:p>
          <w:p w14:paraId="5C81286F" w14:textId="77777777" w:rsidR="00562CC2" w:rsidRDefault="00000000">
            <w:pPr>
              <w:pStyle w:val="TableParagraph"/>
              <w:numPr>
                <w:ilvl w:val="0"/>
                <w:numId w:val="76"/>
              </w:numPr>
              <w:tabs>
                <w:tab w:val="left" w:pos="309"/>
              </w:tabs>
              <w:spacing w:line="244" w:lineRule="exact"/>
              <w:ind w:right="453" w:firstLine="0"/>
              <w:rPr>
                <w:sz w:val="20"/>
              </w:rPr>
            </w:pPr>
            <w:r>
              <w:rPr>
                <w:spacing w:val="-2"/>
                <w:sz w:val="20"/>
              </w:rPr>
              <w:t>Particulate/Dust/Fume Other:</w:t>
            </w:r>
          </w:p>
        </w:tc>
        <w:tc>
          <w:tcPr>
            <w:tcW w:w="2263" w:type="dxa"/>
            <w:gridSpan w:val="2"/>
          </w:tcPr>
          <w:p w14:paraId="61F9085C" w14:textId="77777777" w:rsidR="00562CC2" w:rsidRDefault="00562CC2">
            <w:pPr>
              <w:pStyle w:val="TableParagraph"/>
              <w:rPr>
                <w:rFonts w:ascii="Times New Roman"/>
                <w:sz w:val="18"/>
              </w:rPr>
            </w:pPr>
          </w:p>
        </w:tc>
        <w:tc>
          <w:tcPr>
            <w:tcW w:w="3127" w:type="dxa"/>
          </w:tcPr>
          <w:p w14:paraId="29C289B0" w14:textId="77777777" w:rsidR="00562CC2" w:rsidRDefault="00562CC2">
            <w:pPr>
              <w:pStyle w:val="TableParagraph"/>
              <w:rPr>
                <w:rFonts w:ascii="Times New Roman"/>
                <w:sz w:val="18"/>
              </w:rPr>
            </w:pPr>
          </w:p>
        </w:tc>
      </w:tr>
    </w:tbl>
    <w:p w14:paraId="6A9AABC6" w14:textId="77777777" w:rsidR="00562CC2" w:rsidRDefault="00562CC2">
      <w:pPr>
        <w:rPr>
          <w:rFonts w:ascii="Times New Roman"/>
          <w:sz w:val="18"/>
        </w:rPr>
        <w:sectPr w:rsidR="00562CC2" w:rsidSect="000A30F8">
          <w:pgSz w:w="12240" w:h="15840"/>
          <w:pgMar w:top="640" w:right="260" w:bottom="2952" w:left="320" w:header="0" w:footer="888" w:gutter="0"/>
          <w:cols w:space="720"/>
        </w:sect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7"/>
        <w:gridCol w:w="602"/>
        <w:gridCol w:w="2028"/>
        <w:gridCol w:w="2301"/>
        <w:gridCol w:w="3211"/>
      </w:tblGrid>
      <w:tr w:rsidR="00562CC2" w14:paraId="5E9107E1" w14:textId="77777777">
        <w:trPr>
          <w:trHeight w:val="460"/>
        </w:trPr>
        <w:tc>
          <w:tcPr>
            <w:tcW w:w="2477" w:type="dxa"/>
            <w:vMerge w:val="restart"/>
          </w:tcPr>
          <w:p w14:paraId="4ABCB7A6" w14:textId="77777777" w:rsidR="00562CC2" w:rsidRDefault="00000000">
            <w:pPr>
              <w:pStyle w:val="TableParagraph"/>
              <w:spacing w:line="318" w:lineRule="exact"/>
              <w:ind w:left="407"/>
              <w:rPr>
                <w:b/>
                <w:sz w:val="28"/>
              </w:rPr>
            </w:pPr>
            <w:r>
              <w:rPr>
                <w:b/>
                <w:smallCaps/>
                <w:sz w:val="28"/>
              </w:rPr>
              <w:lastRenderedPageBreak/>
              <w:t>Eye</w:t>
            </w:r>
            <w:r>
              <w:rPr>
                <w:b/>
                <w:smallCaps/>
                <w:spacing w:val="-1"/>
                <w:sz w:val="28"/>
              </w:rPr>
              <w:t xml:space="preserve"> </w:t>
            </w:r>
            <w:r>
              <w:rPr>
                <w:b/>
                <w:smallCaps/>
                <w:spacing w:val="-2"/>
                <w:sz w:val="28"/>
              </w:rPr>
              <w:t>Hazards</w:t>
            </w:r>
          </w:p>
          <w:p w14:paraId="44DE4AA6" w14:textId="77777777" w:rsidR="00562CC2" w:rsidRDefault="00562CC2">
            <w:pPr>
              <w:pStyle w:val="TableParagraph"/>
              <w:spacing w:before="2"/>
              <w:rPr>
                <w:b/>
                <w:sz w:val="4"/>
              </w:rPr>
            </w:pPr>
          </w:p>
          <w:p w14:paraId="1EE29900" w14:textId="77777777" w:rsidR="00562CC2" w:rsidRDefault="00000000">
            <w:pPr>
              <w:pStyle w:val="TableParagraph"/>
              <w:ind w:left="559"/>
              <w:rPr>
                <w:sz w:val="20"/>
              </w:rPr>
            </w:pPr>
            <w:r>
              <w:rPr>
                <w:noProof/>
                <w:sz w:val="20"/>
              </w:rPr>
              <w:drawing>
                <wp:inline distT="0" distB="0" distL="0" distR="0" wp14:anchorId="4668F9AA" wp14:editId="443EBDE2">
                  <wp:extent cx="891091" cy="895350"/>
                  <wp:effectExtent l="0" t="0" r="0" b="0"/>
                  <wp:docPr id="1001" name="Image 1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1" name="Image 1001"/>
                          <pic:cNvPicPr/>
                        </pic:nvPicPr>
                        <pic:blipFill>
                          <a:blip r:embed="rId169" cstate="print"/>
                          <a:stretch>
                            <a:fillRect/>
                          </a:stretch>
                        </pic:blipFill>
                        <pic:spPr>
                          <a:xfrm>
                            <a:off x="0" y="0"/>
                            <a:ext cx="891091" cy="895350"/>
                          </a:xfrm>
                          <a:prstGeom prst="rect">
                            <a:avLst/>
                          </a:prstGeom>
                        </pic:spPr>
                      </pic:pic>
                    </a:graphicData>
                  </a:graphic>
                </wp:inline>
              </w:drawing>
            </w:r>
          </w:p>
          <w:p w14:paraId="76144E8B" w14:textId="77777777" w:rsidR="00562CC2" w:rsidRDefault="00562CC2">
            <w:pPr>
              <w:pStyle w:val="TableParagraph"/>
              <w:spacing w:before="3"/>
              <w:rPr>
                <w:b/>
                <w:sz w:val="18"/>
              </w:rPr>
            </w:pPr>
          </w:p>
        </w:tc>
        <w:tc>
          <w:tcPr>
            <w:tcW w:w="8142" w:type="dxa"/>
            <w:gridSpan w:val="4"/>
          </w:tcPr>
          <w:p w14:paraId="04161785" w14:textId="77777777" w:rsidR="00562CC2" w:rsidRDefault="00000000">
            <w:pPr>
              <w:pStyle w:val="TableParagraph"/>
              <w:spacing w:line="230" w:lineRule="exact"/>
              <w:ind w:left="108"/>
              <w:rPr>
                <w:sz w:val="20"/>
              </w:rPr>
            </w:pPr>
            <w:r>
              <w:rPr>
                <w:sz w:val="20"/>
              </w:rPr>
              <w:t>Tasks</w:t>
            </w:r>
            <w:r>
              <w:rPr>
                <w:spacing w:val="40"/>
                <w:sz w:val="20"/>
              </w:rPr>
              <w:t xml:space="preserve"> </w:t>
            </w:r>
            <w:r>
              <w:rPr>
                <w:sz w:val="20"/>
              </w:rPr>
              <w:t>that</w:t>
            </w:r>
            <w:r>
              <w:rPr>
                <w:spacing w:val="38"/>
                <w:sz w:val="20"/>
              </w:rPr>
              <w:t xml:space="preserve"> </w:t>
            </w:r>
            <w:r>
              <w:rPr>
                <w:sz w:val="20"/>
              </w:rPr>
              <w:t>can</w:t>
            </w:r>
            <w:r>
              <w:rPr>
                <w:spacing w:val="38"/>
                <w:sz w:val="20"/>
              </w:rPr>
              <w:t xml:space="preserve"> </w:t>
            </w:r>
            <w:r>
              <w:rPr>
                <w:sz w:val="20"/>
              </w:rPr>
              <w:t>cause</w:t>
            </w:r>
            <w:r>
              <w:rPr>
                <w:spacing w:val="38"/>
                <w:sz w:val="20"/>
              </w:rPr>
              <w:t xml:space="preserve"> </w:t>
            </w:r>
            <w:r>
              <w:rPr>
                <w:sz w:val="20"/>
              </w:rPr>
              <w:t>eye</w:t>
            </w:r>
            <w:r>
              <w:rPr>
                <w:spacing w:val="40"/>
                <w:sz w:val="20"/>
              </w:rPr>
              <w:t xml:space="preserve"> </w:t>
            </w:r>
            <w:r>
              <w:rPr>
                <w:sz w:val="20"/>
              </w:rPr>
              <w:t>injury</w:t>
            </w:r>
            <w:r>
              <w:rPr>
                <w:spacing w:val="37"/>
                <w:sz w:val="20"/>
              </w:rPr>
              <w:t xml:space="preserve"> </w:t>
            </w:r>
            <w:r>
              <w:rPr>
                <w:sz w:val="20"/>
              </w:rPr>
              <w:t>include:</w:t>
            </w:r>
            <w:r>
              <w:rPr>
                <w:spacing w:val="40"/>
                <w:sz w:val="20"/>
              </w:rPr>
              <w:t xml:space="preserve"> </w:t>
            </w:r>
            <w:r>
              <w:rPr>
                <w:sz w:val="20"/>
              </w:rPr>
              <w:t>working</w:t>
            </w:r>
            <w:r>
              <w:rPr>
                <w:spacing w:val="40"/>
                <w:sz w:val="20"/>
              </w:rPr>
              <w:t xml:space="preserve"> </w:t>
            </w:r>
            <w:r>
              <w:rPr>
                <w:sz w:val="20"/>
              </w:rPr>
              <w:t>with</w:t>
            </w:r>
            <w:r>
              <w:rPr>
                <w:spacing w:val="38"/>
                <w:sz w:val="20"/>
              </w:rPr>
              <w:t xml:space="preserve"> </w:t>
            </w:r>
            <w:r>
              <w:rPr>
                <w:sz w:val="20"/>
              </w:rPr>
              <w:t>chemicals</w:t>
            </w:r>
            <w:r>
              <w:rPr>
                <w:spacing w:val="40"/>
                <w:sz w:val="20"/>
              </w:rPr>
              <w:t xml:space="preserve"> </w:t>
            </w:r>
            <w:r>
              <w:rPr>
                <w:sz w:val="20"/>
              </w:rPr>
              <w:t>or</w:t>
            </w:r>
            <w:r>
              <w:rPr>
                <w:spacing w:val="39"/>
                <w:sz w:val="20"/>
              </w:rPr>
              <w:t xml:space="preserve"> </w:t>
            </w:r>
            <w:r>
              <w:rPr>
                <w:sz w:val="20"/>
              </w:rPr>
              <w:t>acids;</w:t>
            </w:r>
            <w:r>
              <w:rPr>
                <w:spacing w:val="38"/>
                <w:sz w:val="20"/>
              </w:rPr>
              <w:t xml:space="preserve"> </w:t>
            </w:r>
            <w:r>
              <w:rPr>
                <w:sz w:val="20"/>
              </w:rPr>
              <w:t>UV</w:t>
            </w:r>
            <w:r>
              <w:rPr>
                <w:spacing w:val="40"/>
                <w:sz w:val="20"/>
              </w:rPr>
              <w:t xml:space="preserve"> </w:t>
            </w:r>
            <w:r>
              <w:rPr>
                <w:sz w:val="20"/>
              </w:rPr>
              <w:t>lights; chipping,</w:t>
            </w:r>
            <w:r>
              <w:rPr>
                <w:spacing w:val="-2"/>
                <w:sz w:val="20"/>
              </w:rPr>
              <w:t xml:space="preserve"> </w:t>
            </w:r>
            <w:r>
              <w:rPr>
                <w:sz w:val="20"/>
              </w:rPr>
              <w:t>sanding,</w:t>
            </w:r>
            <w:r>
              <w:rPr>
                <w:spacing w:val="-2"/>
                <w:sz w:val="20"/>
              </w:rPr>
              <w:t xml:space="preserve"> </w:t>
            </w:r>
            <w:r>
              <w:rPr>
                <w:sz w:val="20"/>
              </w:rPr>
              <w:t>or grinding; welding;</w:t>
            </w:r>
            <w:r>
              <w:rPr>
                <w:spacing w:val="-2"/>
                <w:sz w:val="20"/>
              </w:rPr>
              <w:t xml:space="preserve"> </w:t>
            </w:r>
            <w:r>
              <w:rPr>
                <w:sz w:val="20"/>
              </w:rPr>
              <w:t>furnace</w:t>
            </w:r>
            <w:r>
              <w:rPr>
                <w:spacing w:val="-2"/>
                <w:sz w:val="20"/>
              </w:rPr>
              <w:t xml:space="preserve"> </w:t>
            </w:r>
            <w:r>
              <w:rPr>
                <w:sz w:val="20"/>
              </w:rPr>
              <w:t>operations; and</w:t>
            </w:r>
            <w:r>
              <w:rPr>
                <w:spacing w:val="-2"/>
                <w:sz w:val="20"/>
              </w:rPr>
              <w:t xml:space="preserve"> </w:t>
            </w:r>
            <w:r>
              <w:rPr>
                <w:sz w:val="20"/>
              </w:rPr>
              <w:t>metal</w:t>
            </w:r>
            <w:r>
              <w:rPr>
                <w:spacing w:val="-1"/>
                <w:sz w:val="20"/>
              </w:rPr>
              <w:t xml:space="preserve"> </w:t>
            </w:r>
            <w:r>
              <w:rPr>
                <w:sz w:val="20"/>
              </w:rPr>
              <w:t>and wood working.</w:t>
            </w:r>
          </w:p>
        </w:tc>
      </w:tr>
      <w:tr w:rsidR="00562CC2" w14:paraId="099D08DB" w14:textId="77777777">
        <w:trPr>
          <w:trHeight w:val="184"/>
        </w:trPr>
        <w:tc>
          <w:tcPr>
            <w:tcW w:w="2477" w:type="dxa"/>
            <w:vMerge/>
            <w:tcBorders>
              <w:top w:val="nil"/>
            </w:tcBorders>
          </w:tcPr>
          <w:p w14:paraId="7CE83646" w14:textId="77777777" w:rsidR="00562CC2" w:rsidRDefault="00562CC2">
            <w:pPr>
              <w:rPr>
                <w:sz w:val="2"/>
                <w:szCs w:val="2"/>
              </w:rPr>
            </w:pPr>
          </w:p>
        </w:tc>
        <w:tc>
          <w:tcPr>
            <w:tcW w:w="2630" w:type="dxa"/>
            <w:gridSpan w:val="2"/>
            <w:shd w:val="clear" w:color="auto" w:fill="D9D9D9"/>
          </w:tcPr>
          <w:p w14:paraId="73771F13" w14:textId="77777777" w:rsidR="00562CC2" w:rsidRDefault="00000000">
            <w:pPr>
              <w:pStyle w:val="TableParagraph"/>
              <w:spacing w:line="164" w:lineRule="exact"/>
              <w:ind w:left="5"/>
              <w:jc w:val="center"/>
              <w:rPr>
                <w:i/>
                <w:sz w:val="16"/>
              </w:rPr>
            </w:pPr>
            <w:r>
              <w:rPr>
                <w:i/>
                <w:spacing w:val="-2"/>
                <w:sz w:val="16"/>
              </w:rPr>
              <w:t>Hazards</w:t>
            </w:r>
          </w:p>
        </w:tc>
        <w:tc>
          <w:tcPr>
            <w:tcW w:w="2301" w:type="dxa"/>
            <w:shd w:val="clear" w:color="auto" w:fill="D9D9D9"/>
          </w:tcPr>
          <w:p w14:paraId="3BF021A6" w14:textId="77777777" w:rsidR="00562CC2" w:rsidRDefault="00000000">
            <w:pPr>
              <w:pStyle w:val="TableParagraph"/>
              <w:spacing w:line="164" w:lineRule="exact"/>
              <w:ind w:left="16"/>
              <w:jc w:val="center"/>
              <w:rPr>
                <w:i/>
                <w:sz w:val="16"/>
              </w:rPr>
            </w:pPr>
            <w:r>
              <w:rPr>
                <w:i/>
                <w:spacing w:val="-2"/>
                <w:sz w:val="16"/>
              </w:rPr>
              <w:t>Description</w:t>
            </w:r>
          </w:p>
        </w:tc>
        <w:tc>
          <w:tcPr>
            <w:tcW w:w="3211" w:type="dxa"/>
            <w:shd w:val="clear" w:color="auto" w:fill="D9D9D9"/>
          </w:tcPr>
          <w:p w14:paraId="0647BFFD" w14:textId="77777777" w:rsidR="00562CC2" w:rsidRDefault="00000000">
            <w:pPr>
              <w:pStyle w:val="TableParagraph"/>
              <w:spacing w:line="164" w:lineRule="exact"/>
              <w:ind w:left="16"/>
              <w:jc w:val="center"/>
              <w:rPr>
                <w:i/>
                <w:sz w:val="16"/>
              </w:rPr>
            </w:pPr>
            <w:r>
              <w:rPr>
                <w:i/>
                <w:sz w:val="16"/>
              </w:rPr>
              <w:t>Required</w:t>
            </w:r>
            <w:r>
              <w:rPr>
                <w:i/>
                <w:spacing w:val="-6"/>
                <w:sz w:val="16"/>
              </w:rPr>
              <w:t xml:space="preserve"> </w:t>
            </w:r>
            <w:r>
              <w:rPr>
                <w:i/>
                <w:spacing w:val="-5"/>
                <w:sz w:val="16"/>
              </w:rPr>
              <w:t>PPE</w:t>
            </w:r>
          </w:p>
        </w:tc>
      </w:tr>
      <w:tr w:rsidR="00562CC2" w14:paraId="528DB995" w14:textId="77777777">
        <w:trPr>
          <w:trHeight w:val="1322"/>
        </w:trPr>
        <w:tc>
          <w:tcPr>
            <w:tcW w:w="2477" w:type="dxa"/>
            <w:vMerge/>
            <w:tcBorders>
              <w:top w:val="nil"/>
            </w:tcBorders>
          </w:tcPr>
          <w:p w14:paraId="68697905" w14:textId="77777777" w:rsidR="00562CC2" w:rsidRDefault="00562CC2">
            <w:pPr>
              <w:rPr>
                <w:sz w:val="2"/>
                <w:szCs w:val="2"/>
              </w:rPr>
            </w:pPr>
          </w:p>
        </w:tc>
        <w:tc>
          <w:tcPr>
            <w:tcW w:w="2630" w:type="dxa"/>
            <w:gridSpan w:val="2"/>
          </w:tcPr>
          <w:p w14:paraId="3154AF40" w14:textId="77777777" w:rsidR="00562CC2" w:rsidRDefault="00000000">
            <w:pPr>
              <w:pStyle w:val="TableParagraph"/>
              <w:numPr>
                <w:ilvl w:val="0"/>
                <w:numId w:val="75"/>
              </w:numPr>
              <w:tabs>
                <w:tab w:val="left" w:pos="309"/>
              </w:tabs>
              <w:spacing w:line="257" w:lineRule="exact"/>
              <w:ind w:left="309" w:hanging="201"/>
              <w:rPr>
                <w:sz w:val="20"/>
              </w:rPr>
            </w:pPr>
            <w:r>
              <w:rPr>
                <w:spacing w:val="-2"/>
                <w:sz w:val="20"/>
              </w:rPr>
              <w:t>Chemicals</w:t>
            </w:r>
          </w:p>
          <w:p w14:paraId="18D3FC73" w14:textId="77777777" w:rsidR="00562CC2" w:rsidRDefault="00000000">
            <w:pPr>
              <w:pStyle w:val="TableParagraph"/>
              <w:numPr>
                <w:ilvl w:val="0"/>
                <w:numId w:val="75"/>
              </w:numPr>
              <w:tabs>
                <w:tab w:val="left" w:pos="309"/>
              </w:tabs>
              <w:spacing w:line="259" w:lineRule="exact"/>
              <w:ind w:left="309" w:hanging="201"/>
              <w:rPr>
                <w:sz w:val="20"/>
              </w:rPr>
            </w:pPr>
            <w:r>
              <w:rPr>
                <w:spacing w:val="-2"/>
                <w:sz w:val="20"/>
              </w:rPr>
              <w:t>Heat/Cold</w:t>
            </w:r>
          </w:p>
          <w:p w14:paraId="17888539" w14:textId="77777777" w:rsidR="00562CC2" w:rsidRDefault="00000000">
            <w:pPr>
              <w:pStyle w:val="TableParagraph"/>
              <w:numPr>
                <w:ilvl w:val="0"/>
                <w:numId w:val="75"/>
              </w:numPr>
              <w:tabs>
                <w:tab w:val="left" w:pos="309"/>
              </w:tabs>
              <w:spacing w:line="259" w:lineRule="exact"/>
              <w:ind w:left="309" w:hanging="201"/>
              <w:rPr>
                <w:sz w:val="20"/>
              </w:rPr>
            </w:pPr>
            <w:r>
              <w:rPr>
                <w:spacing w:val="-2"/>
                <w:sz w:val="20"/>
              </w:rPr>
              <w:t>Dust/Flying</w:t>
            </w:r>
            <w:r>
              <w:rPr>
                <w:spacing w:val="4"/>
                <w:sz w:val="20"/>
              </w:rPr>
              <w:t xml:space="preserve"> </w:t>
            </w:r>
            <w:r>
              <w:rPr>
                <w:spacing w:val="-2"/>
                <w:sz w:val="20"/>
              </w:rPr>
              <w:t>Debris</w:t>
            </w:r>
          </w:p>
          <w:p w14:paraId="6B6B8D15" w14:textId="77777777" w:rsidR="00562CC2" w:rsidRDefault="00000000">
            <w:pPr>
              <w:pStyle w:val="TableParagraph"/>
              <w:numPr>
                <w:ilvl w:val="0"/>
                <w:numId w:val="75"/>
              </w:numPr>
              <w:tabs>
                <w:tab w:val="left" w:pos="309"/>
              </w:tabs>
              <w:ind w:right="878" w:firstLine="0"/>
              <w:rPr>
                <w:sz w:val="20"/>
              </w:rPr>
            </w:pPr>
            <w:r>
              <w:rPr>
                <w:sz w:val="20"/>
              </w:rPr>
              <w:t>UV/IR</w:t>
            </w:r>
            <w:r>
              <w:rPr>
                <w:spacing w:val="-14"/>
                <w:sz w:val="20"/>
              </w:rPr>
              <w:t xml:space="preserve"> </w:t>
            </w:r>
            <w:r>
              <w:rPr>
                <w:sz w:val="20"/>
              </w:rPr>
              <w:t xml:space="preserve">Radiation </w:t>
            </w:r>
            <w:r>
              <w:rPr>
                <w:spacing w:val="-2"/>
                <w:sz w:val="20"/>
              </w:rPr>
              <w:t>Other:</w:t>
            </w:r>
          </w:p>
        </w:tc>
        <w:tc>
          <w:tcPr>
            <w:tcW w:w="2301" w:type="dxa"/>
          </w:tcPr>
          <w:p w14:paraId="1810535F" w14:textId="77777777" w:rsidR="00562CC2" w:rsidRDefault="00562CC2">
            <w:pPr>
              <w:pStyle w:val="TableParagraph"/>
              <w:rPr>
                <w:rFonts w:ascii="Times New Roman"/>
                <w:sz w:val="18"/>
              </w:rPr>
            </w:pPr>
          </w:p>
        </w:tc>
        <w:tc>
          <w:tcPr>
            <w:tcW w:w="3211" w:type="dxa"/>
          </w:tcPr>
          <w:p w14:paraId="455B16FD" w14:textId="77777777" w:rsidR="00562CC2" w:rsidRDefault="00562CC2">
            <w:pPr>
              <w:pStyle w:val="TableParagraph"/>
              <w:rPr>
                <w:rFonts w:ascii="Times New Roman"/>
                <w:sz w:val="18"/>
              </w:rPr>
            </w:pPr>
          </w:p>
        </w:tc>
      </w:tr>
      <w:tr w:rsidR="00562CC2" w14:paraId="2A06E2E7" w14:textId="77777777">
        <w:trPr>
          <w:trHeight w:val="690"/>
        </w:trPr>
        <w:tc>
          <w:tcPr>
            <w:tcW w:w="2477" w:type="dxa"/>
            <w:vMerge w:val="restart"/>
          </w:tcPr>
          <w:p w14:paraId="22156285" w14:textId="77777777" w:rsidR="00562CC2" w:rsidRDefault="00000000">
            <w:pPr>
              <w:pStyle w:val="TableParagraph"/>
              <w:ind w:left="679" w:hanging="503"/>
              <w:rPr>
                <w:b/>
                <w:sz w:val="28"/>
              </w:rPr>
            </w:pPr>
            <w:r>
              <w:rPr>
                <w:b/>
                <w:smallCaps/>
                <w:spacing w:val="-2"/>
                <w:sz w:val="28"/>
              </w:rPr>
              <w:t>Head/Neck/Face Hazards</w:t>
            </w:r>
          </w:p>
          <w:p w14:paraId="2971568B" w14:textId="77777777" w:rsidR="00562CC2" w:rsidRDefault="00562CC2">
            <w:pPr>
              <w:pStyle w:val="TableParagraph"/>
              <w:spacing w:before="5"/>
              <w:rPr>
                <w:b/>
                <w:sz w:val="10"/>
              </w:rPr>
            </w:pPr>
          </w:p>
          <w:p w14:paraId="7C11DE3F" w14:textId="77777777" w:rsidR="00562CC2" w:rsidRDefault="00000000">
            <w:pPr>
              <w:pStyle w:val="TableParagraph"/>
              <w:ind w:left="563"/>
              <w:rPr>
                <w:sz w:val="20"/>
              </w:rPr>
            </w:pPr>
            <w:r>
              <w:rPr>
                <w:noProof/>
                <w:sz w:val="20"/>
              </w:rPr>
              <w:drawing>
                <wp:inline distT="0" distB="0" distL="0" distR="0" wp14:anchorId="360759C0" wp14:editId="530ADBA3">
                  <wp:extent cx="892200" cy="885825"/>
                  <wp:effectExtent l="0" t="0" r="0" b="0"/>
                  <wp:docPr id="1002" name="Image 1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 name="Image 1002"/>
                          <pic:cNvPicPr/>
                        </pic:nvPicPr>
                        <pic:blipFill>
                          <a:blip r:embed="rId170" cstate="print"/>
                          <a:stretch>
                            <a:fillRect/>
                          </a:stretch>
                        </pic:blipFill>
                        <pic:spPr>
                          <a:xfrm>
                            <a:off x="0" y="0"/>
                            <a:ext cx="892200" cy="885825"/>
                          </a:xfrm>
                          <a:prstGeom prst="rect">
                            <a:avLst/>
                          </a:prstGeom>
                        </pic:spPr>
                      </pic:pic>
                    </a:graphicData>
                  </a:graphic>
                </wp:inline>
              </w:drawing>
            </w:r>
          </w:p>
          <w:p w14:paraId="5488093A" w14:textId="77777777" w:rsidR="00562CC2" w:rsidRDefault="00562CC2">
            <w:pPr>
              <w:pStyle w:val="TableParagraph"/>
              <w:spacing w:before="31"/>
              <w:rPr>
                <w:b/>
                <w:sz w:val="20"/>
              </w:rPr>
            </w:pPr>
          </w:p>
        </w:tc>
        <w:tc>
          <w:tcPr>
            <w:tcW w:w="8142" w:type="dxa"/>
            <w:gridSpan w:val="4"/>
          </w:tcPr>
          <w:p w14:paraId="01D6D71B" w14:textId="77777777" w:rsidR="00562CC2" w:rsidRDefault="00000000">
            <w:pPr>
              <w:pStyle w:val="TableParagraph"/>
              <w:spacing w:line="230" w:lineRule="exact"/>
              <w:ind w:left="108" w:right="96"/>
              <w:jc w:val="both"/>
              <w:rPr>
                <w:sz w:val="20"/>
              </w:rPr>
            </w:pPr>
            <w:r>
              <w:rPr>
                <w:sz w:val="20"/>
              </w:rPr>
              <w:t>Tasks</w:t>
            </w:r>
            <w:r>
              <w:rPr>
                <w:spacing w:val="-4"/>
                <w:sz w:val="20"/>
              </w:rPr>
              <w:t xml:space="preserve"> </w:t>
            </w:r>
            <w:r>
              <w:rPr>
                <w:sz w:val="20"/>
              </w:rPr>
              <w:t>that</w:t>
            </w:r>
            <w:r>
              <w:rPr>
                <w:spacing w:val="-5"/>
                <w:sz w:val="20"/>
              </w:rPr>
              <w:t xml:space="preserve"> </w:t>
            </w:r>
            <w:r>
              <w:rPr>
                <w:sz w:val="20"/>
              </w:rPr>
              <w:t>can</w:t>
            </w:r>
            <w:r>
              <w:rPr>
                <w:spacing w:val="-6"/>
                <w:sz w:val="20"/>
              </w:rPr>
              <w:t xml:space="preserve"> </w:t>
            </w:r>
            <w:r>
              <w:rPr>
                <w:sz w:val="20"/>
              </w:rPr>
              <w:t>cause</w:t>
            </w:r>
            <w:r>
              <w:rPr>
                <w:spacing w:val="-5"/>
                <w:sz w:val="20"/>
              </w:rPr>
              <w:t xml:space="preserve"> </w:t>
            </w:r>
            <w:r>
              <w:rPr>
                <w:sz w:val="20"/>
              </w:rPr>
              <w:t>head/neck/face</w:t>
            </w:r>
            <w:r>
              <w:rPr>
                <w:spacing w:val="-5"/>
                <w:sz w:val="20"/>
              </w:rPr>
              <w:t xml:space="preserve"> </w:t>
            </w:r>
            <w:r>
              <w:rPr>
                <w:sz w:val="20"/>
              </w:rPr>
              <w:t>injury</w:t>
            </w:r>
            <w:r>
              <w:rPr>
                <w:spacing w:val="-9"/>
                <w:sz w:val="20"/>
              </w:rPr>
              <w:t xml:space="preserve"> </w:t>
            </w:r>
            <w:r>
              <w:rPr>
                <w:sz w:val="20"/>
              </w:rPr>
              <w:t>include:</w:t>
            </w:r>
            <w:r>
              <w:rPr>
                <w:spacing w:val="-3"/>
                <w:sz w:val="20"/>
              </w:rPr>
              <w:t xml:space="preserve"> </w:t>
            </w:r>
            <w:r>
              <w:rPr>
                <w:sz w:val="20"/>
              </w:rPr>
              <w:t>working</w:t>
            </w:r>
            <w:r>
              <w:rPr>
                <w:spacing w:val="-6"/>
                <w:sz w:val="20"/>
              </w:rPr>
              <w:t xml:space="preserve"> </w:t>
            </w:r>
            <w:r>
              <w:rPr>
                <w:sz w:val="20"/>
              </w:rPr>
              <w:t>below</w:t>
            </w:r>
            <w:r>
              <w:rPr>
                <w:spacing w:val="-7"/>
                <w:sz w:val="20"/>
              </w:rPr>
              <w:t xml:space="preserve"> </w:t>
            </w:r>
            <w:r>
              <w:rPr>
                <w:sz w:val="20"/>
              </w:rPr>
              <w:t>other workers</w:t>
            </w:r>
            <w:r>
              <w:rPr>
                <w:spacing w:val="-6"/>
                <w:sz w:val="20"/>
              </w:rPr>
              <w:t xml:space="preserve"> </w:t>
            </w:r>
            <w:r>
              <w:rPr>
                <w:sz w:val="20"/>
              </w:rPr>
              <w:t>who</w:t>
            </w:r>
            <w:r>
              <w:rPr>
                <w:spacing w:val="-6"/>
                <w:sz w:val="20"/>
              </w:rPr>
              <w:t xml:space="preserve"> </w:t>
            </w:r>
            <w:r>
              <w:rPr>
                <w:sz w:val="20"/>
              </w:rPr>
              <w:t>are using</w:t>
            </w:r>
            <w:r>
              <w:rPr>
                <w:spacing w:val="-14"/>
                <w:sz w:val="20"/>
              </w:rPr>
              <w:t xml:space="preserve"> </w:t>
            </w:r>
            <w:r>
              <w:rPr>
                <w:sz w:val="20"/>
              </w:rPr>
              <w:t>tools</w:t>
            </w:r>
            <w:r>
              <w:rPr>
                <w:spacing w:val="-14"/>
                <w:sz w:val="20"/>
              </w:rPr>
              <w:t xml:space="preserve"> </w:t>
            </w:r>
            <w:r>
              <w:rPr>
                <w:sz w:val="20"/>
              </w:rPr>
              <w:t>or</w:t>
            </w:r>
            <w:r>
              <w:rPr>
                <w:spacing w:val="-14"/>
                <w:sz w:val="20"/>
              </w:rPr>
              <w:t xml:space="preserve"> </w:t>
            </w:r>
            <w:r>
              <w:rPr>
                <w:sz w:val="20"/>
              </w:rPr>
              <w:t>materials</w:t>
            </w:r>
            <w:r>
              <w:rPr>
                <w:spacing w:val="-14"/>
                <w:sz w:val="20"/>
              </w:rPr>
              <w:t xml:space="preserve"> </w:t>
            </w:r>
            <w:r>
              <w:rPr>
                <w:sz w:val="20"/>
              </w:rPr>
              <w:t>that</w:t>
            </w:r>
            <w:r>
              <w:rPr>
                <w:spacing w:val="-14"/>
                <w:sz w:val="20"/>
              </w:rPr>
              <w:t xml:space="preserve"> </w:t>
            </w:r>
            <w:r>
              <w:rPr>
                <w:sz w:val="20"/>
              </w:rPr>
              <w:t>could</w:t>
            </w:r>
            <w:r>
              <w:rPr>
                <w:spacing w:val="-14"/>
                <w:sz w:val="20"/>
              </w:rPr>
              <w:t xml:space="preserve"> </w:t>
            </w:r>
            <w:r>
              <w:rPr>
                <w:sz w:val="20"/>
              </w:rPr>
              <w:t>fall,</w:t>
            </w:r>
            <w:r>
              <w:rPr>
                <w:spacing w:val="-14"/>
                <w:sz w:val="20"/>
              </w:rPr>
              <w:t xml:space="preserve"> </w:t>
            </w:r>
            <w:r>
              <w:rPr>
                <w:sz w:val="20"/>
              </w:rPr>
              <w:t>working</w:t>
            </w:r>
            <w:r>
              <w:rPr>
                <w:spacing w:val="-14"/>
                <w:sz w:val="20"/>
              </w:rPr>
              <w:t xml:space="preserve"> </w:t>
            </w:r>
            <w:r>
              <w:rPr>
                <w:sz w:val="20"/>
              </w:rPr>
              <w:t>on</w:t>
            </w:r>
            <w:r>
              <w:rPr>
                <w:spacing w:val="-14"/>
                <w:sz w:val="20"/>
              </w:rPr>
              <w:t xml:space="preserve"> </w:t>
            </w:r>
            <w:r>
              <w:rPr>
                <w:sz w:val="20"/>
              </w:rPr>
              <w:t>energized</w:t>
            </w:r>
            <w:r>
              <w:rPr>
                <w:spacing w:val="-13"/>
                <w:sz w:val="20"/>
              </w:rPr>
              <w:t xml:space="preserve"> </w:t>
            </w:r>
            <w:r>
              <w:rPr>
                <w:sz w:val="20"/>
              </w:rPr>
              <w:t>electrical</w:t>
            </w:r>
            <w:r>
              <w:rPr>
                <w:spacing w:val="-14"/>
                <w:sz w:val="20"/>
              </w:rPr>
              <w:t xml:space="preserve"> </w:t>
            </w:r>
            <w:r>
              <w:rPr>
                <w:sz w:val="20"/>
              </w:rPr>
              <w:t>equipment</w:t>
            </w:r>
            <w:r>
              <w:rPr>
                <w:spacing w:val="-14"/>
                <w:sz w:val="20"/>
              </w:rPr>
              <w:t xml:space="preserve"> </w:t>
            </w:r>
            <w:r>
              <w:rPr>
                <w:sz w:val="20"/>
              </w:rPr>
              <w:t>or</w:t>
            </w:r>
            <w:r>
              <w:rPr>
                <w:spacing w:val="-14"/>
                <w:sz w:val="20"/>
              </w:rPr>
              <w:t xml:space="preserve"> </w:t>
            </w:r>
            <w:r>
              <w:rPr>
                <w:sz w:val="20"/>
              </w:rPr>
              <w:t>utilities, and working in trenches or confined spaces.</w:t>
            </w:r>
          </w:p>
        </w:tc>
      </w:tr>
      <w:tr w:rsidR="00562CC2" w14:paraId="2F13E314" w14:textId="77777777">
        <w:trPr>
          <w:trHeight w:val="184"/>
        </w:trPr>
        <w:tc>
          <w:tcPr>
            <w:tcW w:w="2477" w:type="dxa"/>
            <w:vMerge/>
            <w:tcBorders>
              <w:top w:val="nil"/>
            </w:tcBorders>
          </w:tcPr>
          <w:p w14:paraId="653B8552" w14:textId="77777777" w:rsidR="00562CC2" w:rsidRDefault="00562CC2">
            <w:pPr>
              <w:rPr>
                <w:sz w:val="2"/>
                <w:szCs w:val="2"/>
              </w:rPr>
            </w:pPr>
          </w:p>
        </w:tc>
        <w:tc>
          <w:tcPr>
            <w:tcW w:w="2630" w:type="dxa"/>
            <w:gridSpan w:val="2"/>
            <w:shd w:val="clear" w:color="auto" w:fill="D9D9D9"/>
          </w:tcPr>
          <w:p w14:paraId="37767D9F" w14:textId="77777777" w:rsidR="00562CC2" w:rsidRDefault="00000000">
            <w:pPr>
              <w:pStyle w:val="TableParagraph"/>
              <w:spacing w:line="164" w:lineRule="exact"/>
              <w:ind w:left="5"/>
              <w:jc w:val="center"/>
              <w:rPr>
                <w:i/>
                <w:sz w:val="16"/>
              </w:rPr>
            </w:pPr>
            <w:r>
              <w:rPr>
                <w:i/>
                <w:spacing w:val="-2"/>
                <w:sz w:val="16"/>
              </w:rPr>
              <w:t>Hazards</w:t>
            </w:r>
          </w:p>
        </w:tc>
        <w:tc>
          <w:tcPr>
            <w:tcW w:w="2301" w:type="dxa"/>
            <w:shd w:val="clear" w:color="auto" w:fill="D9D9D9"/>
          </w:tcPr>
          <w:p w14:paraId="57BE06A4" w14:textId="77777777" w:rsidR="00562CC2" w:rsidRDefault="00000000">
            <w:pPr>
              <w:pStyle w:val="TableParagraph"/>
              <w:spacing w:line="164" w:lineRule="exact"/>
              <w:ind w:left="16"/>
              <w:jc w:val="center"/>
              <w:rPr>
                <w:i/>
                <w:sz w:val="16"/>
              </w:rPr>
            </w:pPr>
            <w:r>
              <w:rPr>
                <w:i/>
                <w:spacing w:val="-2"/>
                <w:sz w:val="16"/>
              </w:rPr>
              <w:t>Description</w:t>
            </w:r>
          </w:p>
        </w:tc>
        <w:tc>
          <w:tcPr>
            <w:tcW w:w="3211" w:type="dxa"/>
            <w:shd w:val="clear" w:color="auto" w:fill="D9D9D9"/>
          </w:tcPr>
          <w:p w14:paraId="30119F2A" w14:textId="77777777" w:rsidR="00562CC2" w:rsidRDefault="00000000">
            <w:pPr>
              <w:pStyle w:val="TableParagraph"/>
              <w:spacing w:line="164" w:lineRule="exact"/>
              <w:ind w:left="16"/>
              <w:jc w:val="center"/>
              <w:rPr>
                <w:i/>
                <w:sz w:val="16"/>
              </w:rPr>
            </w:pPr>
            <w:r>
              <w:rPr>
                <w:i/>
                <w:sz w:val="16"/>
              </w:rPr>
              <w:t>Required</w:t>
            </w:r>
            <w:r>
              <w:rPr>
                <w:i/>
                <w:spacing w:val="-6"/>
                <w:sz w:val="16"/>
              </w:rPr>
              <w:t xml:space="preserve"> </w:t>
            </w:r>
            <w:r>
              <w:rPr>
                <w:i/>
                <w:spacing w:val="-5"/>
                <w:sz w:val="16"/>
              </w:rPr>
              <w:t>PPE</w:t>
            </w:r>
          </w:p>
        </w:tc>
      </w:tr>
      <w:tr w:rsidR="00562CC2" w14:paraId="36F1FD08" w14:textId="77777777">
        <w:trPr>
          <w:trHeight w:val="1525"/>
        </w:trPr>
        <w:tc>
          <w:tcPr>
            <w:tcW w:w="2477" w:type="dxa"/>
            <w:vMerge/>
            <w:tcBorders>
              <w:top w:val="nil"/>
            </w:tcBorders>
          </w:tcPr>
          <w:p w14:paraId="28FB416C" w14:textId="77777777" w:rsidR="00562CC2" w:rsidRDefault="00562CC2">
            <w:pPr>
              <w:rPr>
                <w:sz w:val="2"/>
                <w:szCs w:val="2"/>
              </w:rPr>
            </w:pPr>
          </w:p>
        </w:tc>
        <w:tc>
          <w:tcPr>
            <w:tcW w:w="2630" w:type="dxa"/>
            <w:gridSpan w:val="2"/>
          </w:tcPr>
          <w:p w14:paraId="4A0986D4" w14:textId="77777777" w:rsidR="00562CC2" w:rsidRDefault="00000000">
            <w:pPr>
              <w:pStyle w:val="TableParagraph"/>
              <w:numPr>
                <w:ilvl w:val="0"/>
                <w:numId w:val="74"/>
              </w:numPr>
              <w:tabs>
                <w:tab w:val="left" w:pos="309"/>
              </w:tabs>
              <w:spacing w:line="257" w:lineRule="exact"/>
              <w:ind w:left="309" w:hanging="201"/>
              <w:rPr>
                <w:sz w:val="20"/>
              </w:rPr>
            </w:pPr>
            <w:r>
              <w:rPr>
                <w:spacing w:val="-2"/>
                <w:sz w:val="20"/>
              </w:rPr>
              <w:t>Chemicals</w:t>
            </w:r>
          </w:p>
          <w:p w14:paraId="6A864E80" w14:textId="77777777" w:rsidR="00562CC2" w:rsidRDefault="00000000">
            <w:pPr>
              <w:pStyle w:val="TableParagraph"/>
              <w:numPr>
                <w:ilvl w:val="0"/>
                <w:numId w:val="74"/>
              </w:numPr>
              <w:tabs>
                <w:tab w:val="left" w:pos="309"/>
              </w:tabs>
              <w:spacing w:line="259" w:lineRule="exact"/>
              <w:ind w:left="309" w:hanging="201"/>
              <w:rPr>
                <w:sz w:val="20"/>
              </w:rPr>
            </w:pPr>
            <w:r>
              <w:rPr>
                <w:spacing w:val="-2"/>
                <w:sz w:val="20"/>
              </w:rPr>
              <w:t>Heat/Cold</w:t>
            </w:r>
          </w:p>
          <w:p w14:paraId="3D7E7C63" w14:textId="77777777" w:rsidR="00562CC2" w:rsidRDefault="00000000">
            <w:pPr>
              <w:pStyle w:val="TableParagraph"/>
              <w:numPr>
                <w:ilvl w:val="0"/>
                <w:numId w:val="74"/>
              </w:numPr>
              <w:tabs>
                <w:tab w:val="left" w:pos="309"/>
              </w:tabs>
              <w:spacing w:line="259" w:lineRule="exact"/>
              <w:ind w:left="309" w:hanging="201"/>
              <w:rPr>
                <w:sz w:val="20"/>
              </w:rPr>
            </w:pPr>
            <w:r>
              <w:rPr>
                <w:spacing w:val="-2"/>
                <w:sz w:val="20"/>
              </w:rPr>
              <w:t>Dust/Flying</w:t>
            </w:r>
            <w:r>
              <w:rPr>
                <w:spacing w:val="4"/>
                <w:sz w:val="20"/>
              </w:rPr>
              <w:t xml:space="preserve"> </w:t>
            </w:r>
            <w:r>
              <w:rPr>
                <w:spacing w:val="-2"/>
                <w:sz w:val="20"/>
              </w:rPr>
              <w:t>Debris</w:t>
            </w:r>
          </w:p>
          <w:p w14:paraId="3876AD6B" w14:textId="77777777" w:rsidR="00562CC2" w:rsidRDefault="00000000">
            <w:pPr>
              <w:pStyle w:val="TableParagraph"/>
              <w:numPr>
                <w:ilvl w:val="0"/>
                <w:numId w:val="74"/>
              </w:numPr>
              <w:tabs>
                <w:tab w:val="left" w:pos="309"/>
              </w:tabs>
              <w:spacing w:line="259" w:lineRule="exact"/>
              <w:ind w:left="309" w:hanging="201"/>
              <w:rPr>
                <w:sz w:val="20"/>
              </w:rPr>
            </w:pPr>
            <w:r>
              <w:rPr>
                <w:sz w:val="20"/>
              </w:rPr>
              <w:t>Falling</w:t>
            </w:r>
            <w:r>
              <w:rPr>
                <w:spacing w:val="-13"/>
                <w:sz w:val="20"/>
              </w:rPr>
              <w:t xml:space="preserve"> </w:t>
            </w:r>
            <w:r>
              <w:rPr>
                <w:spacing w:val="-2"/>
                <w:sz w:val="20"/>
              </w:rPr>
              <w:t>objects</w:t>
            </w:r>
          </w:p>
          <w:p w14:paraId="3BE7B857" w14:textId="77777777" w:rsidR="00562CC2" w:rsidRDefault="00000000">
            <w:pPr>
              <w:pStyle w:val="TableParagraph"/>
              <w:numPr>
                <w:ilvl w:val="0"/>
                <w:numId w:val="74"/>
              </w:numPr>
              <w:tabs>
                <w:tab w:val="left" w:pos="309"/>
              </w:tabs>
              <w:spacing w:line="244" w:lineRule="exact"/>
              <w:ind w:right="878" w:firstLine="0"/>
              <w:rPr>
                <w:sz w:val="20"/>
              </w:rPr>
            </w:pPr>
            <w:r>
              <w:rPr>
                <w:sz w:val="20"/>
              </w:rPr>
              <w:t>UV/IR</w:t>
            </w:r>
            <w:r>
              <w:rPr>
                <w:spacing w:val="-14"/>
                <w:sz w:val="20"/>
              </w:rPr>
              <w:t xml:space="preserve"> </w:t>
            </w:r>
            <w:r>
              <w:rPr>
                <w:sz w:val="20"/>
              </w:rPr>
              <w:t xml:space="preserve">Radiation </w:t>
            </w:r>
            <w:r>
              <w:rPr>
                <w:spacing w:val="-2"/>
                <w:sz w:val="20"/>
              </w:rPr>
              <w:t>Other:</w:t>
            </w:r>
          </w:p>
        </w:tc>
        <w:tc>
          <w:tcPr>
            <w:tcW w:w="2301" w:type="dxa"/>
          </w:tcPr>
          <w:p w14:paraId="4397AC9C" w14:textId="77777777" w:rsidR="00562CC2" w:rsidRDefault="00562CC2">
            <w:pPr>
              <w:pStyle w:val="TableParagraph"/>
              <w:rPr>
                <w:rFonts w:ascii="Times New Roman"/>
                <w:sz w:val="18"/>
              </w:rPr>
            </w:pPr>
          </w:p>
        </w:tc>
        <w:tc>
          <w:tcPr>
            <w:tcW w:w="3211" w:type="dxa"/>
          </w:tcPr>
          <w:p w14:paraId="2CC5AFB2" w14:textId="77777777" w:rsidR="00562CC2" w:rsidRDefault="00562CC2">
            <w:pPr>
              <w:pStyle w:val="TableParagraph"/>
              <w:rPr>
                <w:rFonts w:ascii="Times New Roman"/>
                <w:sz w:val="18"/>
              </w:rPr>
            </w:pPr>
          </w:p>
        </w:tc>
      </w:tr>
      <w:tr w:rsidR="00562CC2" w14:paraId="1AB46B5B" w14:textId="77777777">
        <w:trPr>
          <w:trHeight w:val="461"/>
        </w:trPr>
        <w:tc>
          <w:tcPr>
            <w:tcW w:w="2477" w:type="dxa"/>
            <w:vMerge w:val="restart"/>
          </w:tcPr>
          <w:p w14:paraId="7C84ECAD" w14:textId="77777777" w:rsidR="00562CC2" w:rsidRDefault="00000000">
            <w:pPr>
              <w:pStyle w:val="TableParagraph"/>
              <w:spacing w:line="319" w:lineRule="exact"/>
              <w:ind w:left="323"/>
              <w:rPr>
                <w:b/>
                <w:sz w:val="28"/>
              </w:rPr>
            </w:pPr>
            <w:r>
              <w:rPr>
                <w:b/>
                <w:smallCaps/>
                <w:sz w:val="28"/>
              </w:rPr>
              <w:t>Foot</w:t>
            </w:r>
            <w:r>
              <w:rPr>
                <w:b/>
                <w:smallCaps/>
                <w:spacing w:val="-3"/>
                <w:sz w:val="28"/>
              </w:rPr>
              <w:t xml:space="preserve"> </w:t>
            </w:r>
            <w:r>
              <w:rPr>
                <w:b/>
                <w:smallCaps/>
                <w:spacing w:val="-2"/>
                <w:sz w:val="28"/>
              </w:rPr>
              <w:t>Hazards</w:t>
            </w:r>
          </w:p>
          <w:p w14:paraId="1278A1B6" w14:textId="77777777" w:rsidR="00562CC2" w:rsidRDefault="00000000">
            <w:pPr>
              <w:pStyle w:val="TableParagraph"/>
              <w:ind w:left="533"/>
              <w:rPr>
                <w:sz w:val="20"/>
              </w:rPr>
            </w:pPr>
            <w:r>
              <w:rPr>
                <w:noProof/>
                <w:sz w:val="20"/>
              </w:rPr>
              <w:drawing>
                <wp:inline distT="0" distB="0" distL="0" distR="0" wp14:anchorId="6298E197" wp14:editId="1E1354D8">
                  <wp:extent cx="920468" cy="923925"/>
                  <wp:effectExtent l="0" t="0" r="0" b="0"/>
                  <wp:docPr id="1003" name="Image 1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 name="Image 1003"/>
                          <pic:cNvPicPr/>
                        </pic:nvPicPr>
                        <pic:blipFill>
                          <a:blip r:embed="rId171" cstate="print"/>
                          <a:stretch>
                            <a:fillRect/>
                          </a:stretch>
                        </pic:blipFill>
                        <pic:spPr>
                          <a:xfrm>
                            <a:off x="0" y="0"/>
                            <a:ext cx="920468" cy="923925"/>
                          </a:xfrm>
                          <a:prstGeom prst="rect">
                            <a:avLst/>
                          </a:prstGeom>
                        </pic:spPr>
                      </pic:pic>
                    </a:graphicData>
                  </a:graphic>
                </wp:inline>
              </w:drawing>
            </w:r>
          </w:p>
          <w:p w14:paraId="38E07625" w14:textId="77777777" w:rsidR="00562CC2" w:rsidRDefault="00562CC2">
            <w:pPr>
              <w:pStyle w:val="TableParagraph"/>
              <w:rPr>
                <w:b/>
                <w:sz w:val="20"/>
              </w:rPr>
            </w:pPr>
          </w:p>
          <w:p w14:paraId="162137AB" w14:textId="77777777" w:rsidR="00562CC2" w:rsidRDefault="00562CC2">
            <w:pPr>
              <w:pStyle w:val="TableParagraph"/>
              <w:spacing w:before="120"/>
              <w:rPr>
                <w:b/>
                <w:sz w:val="20"/>
              </w:rPr>
            </w:pPr>
          </w:p>
        </w:tc>
        <w:tc>
          <w:tcPr>
            <w:tcW w:w="8142" w:type="dxa"/>
            <w:gridSpan w:val="4"/>
          </w:tcPr>
          <w:p w14:paraId="136166E0" w14:textId="77777777" w:rsidR="00562CC2" w:rsidRDefault="00000000">
            <w:pPr>
              <w:pStyle w:val="TableParagraph"/>
              <w:spacing w:line="230" w:lineRule="exact"/>
              <w:ind w:left="108"/>
              <w:rPr>
                <w:sz w:val="20"/>
              </w:rPr>
            </w:pPr>
            <w:r>
              <w:rPr>
                <w:sz w:val="20"/>
              </w:rPr>
              <w:t>Tasks</w:t>
            </w:r>
            <w:r>
              <w:rPr>
                <w:spacing w:val="-14"/>
                <w:sz w:val="20"/>
              </w:rPr>
              <w:t xml:space="preserve"> </w:t>
            </w:r>
            <w:r>
              <w:rPr>
                <w:sz w:val="20"/>
              </w:rPr>
              <w:t>that</w:t>
            </w:r>
            <w:r>
              <w:rPr>
                <w:spacing w:val="-14"/>
                <w:sz w:val="20"/>
              </w:rPr>
              <w:t xml:space="preserve"> </w:t>
            </w:r>
            <w:r>
              <w:rPr>
                <w:sz w:val="20"/>
              </w:rPr>
              <w:t>can</w:t>
            </w:r>
            <w:r>
              <w:rPr>
                <w:spacing w:val="-14"/>
                <w:sz w:val="20"/>
              </w:rPr>
              <w:t xml:space="preserve"> </w:t>
            </w:r>
            <w:r>
              <w:rPr>
                <w:sz w:val="20"/>
              </w:rPr>
              <w:t>cause</w:t>
            </w:r>
            <w:r>
              <w:rPr>
                <w:spacing w:val="-14"/>
                <w:sz w:val="20"/>
              </w:rPr>
              <w:t xml:space="preserve"> </w:t>
            </w:r>
            <w:r>
              <w:rPr>
                <w:sz w:val="20"/>
              </w:rPr>
              <w:t>foot</w:t>
            </w:r>
            <w:r>
              <w:rPr>
                <w:spacing w:val="-14"/>
                <w:sz w:val="20"/>
              </w:rPr>
              <w:t xml:space="preserve"> </w:t>
            </w:r>
            <w:r>
              <w:rPr>
                <w:sz w:val="20"/>
              </w:rPr>
              <w:t>injury</w:t>
            </w:r>
            <w:r>
              <w:rPr>
                <w:spacing w:val="-16"/>
                <w:sz w:val="20"/>
              </w:rPr>
              <w:t xml:space="preserve"> </w:t>
            </w:r>
            <w:r>
              <w:rPr>
                <w:sz w:val="20"/>
              </w:rPr>
              <w:t>include:</w:t>
            </w:r>
            <w:r>
              <w:rPr>
                <w:spacing w:val="-14"/>
                <w:sz w:val="20"/>
              </w:rPr>
              <w:t xml:space="preserve"> </w:t>
            </w:r>
            <w:r>
              <w:rPr>
                <w:sz w:val="20"/>
              </w:rPr>
              <w:t>exposure</w:t>
            </w:r>
            <w:r>
              <w:rPr>
                <w:spacing w:val="-14"/>
                <w:sz w:val="20"/>
              </w:rPr>
              <w:t xml:space="preserve"> </w:t>
            </w:r>
            <w:r>
              <w:rPr>
                <w:sz w:val="20"/>
              </w:rPr>
              <w:t>to</w:t>
            </w:r>
            <w:r>
              <w:rPr>
                <w:spacing w:val="-14"/>
                <w:sz w:val="20"/>
              </w:rPr>
              <w:t xml:space="preserve"> </w:t>
            </w:r>
            <w:r>
              <w:rPr>
                <w:sz w:val="20"/>
              </w:rPr>
              <w:t>chemicals</w:t>
            </w:r>
            <w:r>
              <w:rPr>
                <w:spacing w:val="-14"/>
                <w:sz w:val="20"/>
              </w:rPr>
              <w:t xml:space="preserve"> </w:t>
            </w:r>
            <w:r>
              <w:rPr>
                <w:sz w:val="20"/>
              </w:rPr>
              <w:t>or</w:t>
            </w:r>
            <w:r>
              <w:rPr>
                <w:spacing w:val="-13"/>
                <w:sz w:val="20"/>
              </w:rPr>
              <w:t xml:space="preserve"> </w:t>
            </w:r>
            <w:r>
              <w:rPr>
                <w:sz w:val="20"/>
              </w:rPr>
              <w:t>acids,</w:t>
            </w:r>
            <w:r>
              <w:rPr>
                <w:spacing w:val="-14"/>
                <w:sz w:val="20"/>
              </w:rPr>
              <w:t xml:space="preserve"> </w:t>
            </w:r>
            <w:r>
              <w:rPr>
                <w:sz w:val="20"/>
              </w:rPr>
              <w:t>welding</w:t>
            </w:r>
            <w:r>
              <w:rPr>
                <w:spacing w:val="-14"/>
                <w:sz w:val="20"/>
              </w:rPr>
              <w:t xml:space="preserve"> </w:t>
            </w:r>
            <w:r>
              <w:rPr>
                <w:sz w:val="20"/>
              </w:rPr>
              <w:t>or</w:t>
            </w:r>
            <w:r>
              <w:rPr>
                <w:spacing w:val="-14"/>
                <w:sz w:val="20"/>
              </w:rPr>
              <w:t xml:space="preserve"> </w:t>
            </w:r>
            <w:r>
              <w:rPr>
                <w:sz w:val="20"/>
              </w:rPr>
              <w:t>cutting, materials handling, renovation or construction, and electrical work.</w:t>
            </w:r>
          </w:p>
        </w:tc>
      </w:tr>
      <w:tr w:rsidR="00562CC2" w14:paraId="27F03762" w14:textId="77777777">
        <w:trPr>
          <w:trHeight w:val="184"/>
        </w:trPr>
        <w:tc>
          <w:tcPr>
            <w:tcW w:w="2477" w:type="dxa"/>
            <w:vMerge/>
            <w:tcBorders>
              <w:top w:val="nil"/>
            </w:tcBorders>
          </w:tcPr>
          <w:p w14:paraId="16873C95" w14:textId="77777777" w:rsidR="00562CC2" w:rsidRDefault="00562CC2">
            <w:pPr>
              <w:rPr>
                <w:sz w:val="2"/>
                <w:szCs w:val="2"/>
              </w:rPr>
            </w:pPr>
          </w:p>
        </w:tc>
        <w:tc>
          <w:tcPr>
            <w:tcW w:w="2630" w:type="dxa"/>
            <w:gridSpan w:val="2"/>
            <w:shd w:val="clear" w:color="auto" w:fill="D9D9D9"/>
          </w:tcPr>
          <w:p w14:paraId="5D2BCE49" w14:textId="77777777" w:rsidR="00562CC2" w:rsidRDefault="00000000">
            <w:pPr>
              <w:pStyle w:val="TableParagraph"/>
              <w:spacing w:line="164" w:lineRule="exact"/>
              <w:ind w:left="5"/>
              <w:jc w:val="center"/>
              <w:rPr>
                <w:i/>
                <w:sz w:val="16"/>
              </w:rPr>
            </w:pPr>
            <w:r>
              <w:rPr>
                <w:i/>
                <w:spacing w:val="-2"/>
                <w:sz w:val="16"/>
              </w:rPr>
              <w:t>Hazards</w:t>
            </w:r>
          </w:p>
        </w:tc>
        <w:tc>
          <w:tcPr>
            <w:tcW w:w="2301" w:type="dxa"/>
            <w:shd w:val="clear" w:color="auto" w:fill="D9D9D9"/>
          </w:tcPr>
          <w:p w14:paraId="74959C29" w14:textId="77777777" w:rsidR="00562CC2" w:rsidRDefault="00000000">
            <w:pPr>
              <w:pStyle w:val="TableParagraph"/>
              <w:spacing w:line="164" w:lineRule="exact"/>
              <w:ind w:left="16"/>
              <w:jc w:val="center"/>
              <w:rPr>
                <w:i/>
                <w:sz w:val="16"/>
              </w:rPr>
            </w:pPr>
            <w:r>
              <w:rPr>
                <w:i/>
                <w:spacing w:val="-2"/>
                <w:sz w:val="16"/>
              </w:rPr>
              <w:t>Description</w:t>
            </w:r>
          </w:p>
        </w:tc>
        <w:tc>
          <w:tcPr>
            <w:tcW w:w="3211" w:type="dxa"/>
            <w:shd w:val="clear" w:color="auto" w:fill="D9D9D9"/>
          </w:tcPr>
          <w:p w14:paraId="2A94C256" w14:textId="77777777" w:rsidR="00562CC2" w:rsidRDefault="00000000">
            <w:pPr>
              <w:pStyle w:val="TableParagraph"/>
              <w:spacing w:line="164" w:lineRule="exact"/>
              <w:ind w:left="16"/>
              <w:jc w:val="center"/>
              <w:rPr>
                <w:i/>
                <w:sz w:val="16"/>
              </w:rPr>
            </w:pPr>
            <w:r>
              <w:rPr>
                <w:i/>
                <w:sz w:val="16"/>
              </w:rPr>
              <w:t>Required</w:t>
            </w:r>
            <w:r>
              <w:rPr>
                <w:i/>
                <w:spacing w:val="-6"/>
                <w:sz w:val="16"/>
              </w:rPr>
              <w:t xml:space="preserve"> </w:t>
            </w:r>
            <w:r>
              <w:rPr>
                <w:i/>
                <w:spacing w:val="-5"/>
                <w:sz w:val="16"/>
              </w:rPr>
              <w:t>PPE</w:t>
            </w:r>
          </w:p>
        </w:tc>
      </w:tr>
      <w:tr w:rsidR="00562CC2" w14:paraId="3933E3D5" w14:textId="77777777">
        <w:trPr>
          <w:trHeight w:val="1689"/>
        </w:trPr>
        <w:tc>
          <w:tcPr>
            <w:tcW w:w="2477" w:type="dxa"/>
            <w:vMerge/>
            <w:tcBorders>
              <w:top w:val="nil"/>
            </w:tcBorders>
          </w:tcPr>
          <w:p w14:paraId="458971C9" w14:textId="77777777" w:rsidR="00562CC2" w:rsidRDefault="00562CC2">
            <w:pPr>
              <w:rPr>
                <w:sz w:val="2"/>
                <w:szCs w:val="2"/>
              </w:rPr>
            </w:pPr>
          </w:p>
        </w:tc>
        <w:tc>
          <w:tcPr>
            <w:tcW w:w="2630" w:type="dxa"/>
            <w:gridSpan w:val="2"/>
          </w:tcPr>
          <w:p w14:paraId="44DEF4ED" w14:textId="77777777" w:rsidR="00562CC2" w:rsidRDefault="00000000">
            <w:pPr>
              <w:pStyle w:val="TableParagraph"/>
              <w:numPr>
                <w:ilvl w:val="0"/>
                <w:numId w:val="73"/>
              </w:numPr>
              <w:tabs>
                <w:tab w:val="left" w:pos="309"/>
              </w:tabs>
              <w:spacing w:line="257" w:lineRule="exact"/>
              <w:ind w:left="309" w:hanging="201"/>
              <w:rPr>
                <w:sz w:val="20"/>
              </w:rPr>
            </w:pPr>
            <w:r>
              <w:rPr>
                <w:spacing w:val="-2"/>
                <w:sz w:val="20"/>
              </w:rPr>
              <w:t>Chemicals</w:t>
            </w:r>
          </w:p>
          <w:p w14:paraId="3866F7D2" w14:textId="77777777" w:rsidR="00562CC2" w:rsidRDefault="00000000">
            <w:pPr>
              <w:pStyle w:val="TableParagraph"/>
              <w:numPr>
                <w:ilvl w:val="0"/>
                <w:numId w:val="73"/>
              </w:numPr>
              <w:tabs>
                <w:tab w:val="left" w:pos="309"/>
              </w:tabs>
              <w:spacing w:line="259" w:lineRule="exact"/>
              <w:ind w:left="309" w:hanging="201"/>
              <w:rPr>
                <w:sz w:val="20"/>
              </w:rPr>
            </w:pPr>
            <w:r>
              <w:rPr>
                <w:spacing w:val="-2"/>
                <w:sz w:val="20"/>
              </w:rPr>
              <w:t>Heat/Cold</w:t>
            </w:r>
          </w:p>
          <w:p w14:paraId="613E1751" w14:textId="77777777" w:rsidR="00562CC2" w:rsidRDefault="00000000">
            <w:pPr>
              <w:pStyle w:val="TableParagraph"/>
              <w:numPr>
                <w:ilvl w:val="0"/>
                <w:numId w:val="73"/>
              </w:numPr>
              <w:tabs>
                <w:tab w:val="left" w:pos="309"/>
              </w:tabs>
              <w:spacing w:line="259" w:lineRule="exact"/>
              <w:ind w:left="309" w:hanging="201"/>
              <w:rPr>
                <w:sz w:val="20"/>
              </w:rPr>
            </w:pPr>
            <w:r>
              <w:rPr>
                <w:spacing w:val="-2"/>
                <w:sz w:val="20"/>
              </w:rPr>
              <w:t>Impact/Compression</w:t>
            </w:r>
          </w:p>
          <w:p w14:paraId="26116B13" w14:textId="77777777" w:rsidR="00562CC2" w:rsidRDefault="00000000">
            <w:pPr>
              <w:pStyle w:val="TableParagraph"/>
              <w:numPr>
                <w:ilvl w:val="0"/>
                <w:numId w:val="73"/>
              </w:numPr>
              <w:tabs>
                <w:tab w:val="left" w:pos="309"/>
              </w:tabs>
              <w:spacing w:line="259" w:lineRule="exact"/>
              <w:ind w:left="309" w:hanging="201"/>
              <w:rPr>
                <w:sz w:val="20"/>
              </w:rPr>
            </w:pPr>
            <w:r>
              <w:rPr>
                <w:spacing w:val="-2"/>
                <w:sz w:val="20"/>
              </w:rPr>
              <w:t>Puncture</w:t>
            </w:r>
          </w:p>
          <w:p w14:paraId="054579EB" w14:textId="77777777" w:rsidR="00562CC2" w:rsidRDefault="00000000">
            <w:pPr>
              <w:pStyle w:val="TableParagraph"/>
              <w:numPr>
                <w:ilvl w:val="0"/>
                <w:numId w:val="73"/>
              </w:numPr>
              <w:tabs>
                <w:tab w:val="left" w:pos="309"/>
              </w:tabs>
              <w:ind w:right="330" w:firstLine="0"/>
              <w:rPr>
                <w:sz w:val="20"/>
              </w:rPr>
            </w:pPr>
            <w:r>
              <w:rPr>
                <w:sz w:val="20"/>
              </w:rPr>
              <w:t>Slippery/Wet</w:t>
            </w:r>
            <w:r>
              <w:rPr>
                <w:spacing w:val="-14"/>
                <w:sz w:val="20"/>
              </w:rPr>
              <w:t xml:space="preserve"> </w:t>
            </w:r>
            <w:r>
              <w:rPr>
                <w:sz w:val="20"/>
              </w:rPr>
              <w:t xml:space="preserve">Surfaces </w:t>
            </w:r>
            <w:r>
              <w:rPr>
                <w:spacing w:val="-2"/>
                <w:sz w:val="20"/>
              </w:rPr>
              <w:t>Other:</w:t>
            </w:r>
          </w:p>
        </w:tc>
        <w:tc>
          <w:tcPr>
            <w:tcW w:w="2301" w:type="dxa"/>
          </w:tcPr>
          <w:p w14:paraId="5562E0D2" w14:textId="77777777" w:rsidR="00562CC2" w:rsidRDefault="00562CC2">
            <w:pPr>
              <w:pStyle w:val="TableParagraph"/>
              <w:rPr>
                <w:rFonts w:ascii="Times New Roman"/>
                <w:sz w:val="18"/>
              </w:rPr>
            </w:pPr>
          </w:p>
        </w:tc>
        <w:tc>
          <w:tcPr>
            <w:tcW w:w="3211" w:type="dxa"/>
          </w:tcPr>
          <w:p w14:paraId="4D57B7D2" w14:textId="77777777" w:rsidR="00562CC2" w:rsidRDefault="00562CC2">
            <w:pPr>
              <w:pStyle w:val="TableParagraph"/>
              <w:rPr>
                <w:rFonts w:ascii="Times New Roman"/>
                <w:sz w:val="18"/>
              </w:rPr>
            </w:pPr>
          </w:p>
        </w:tc>
      </w:tr>
      <w:tr w:rsidR="00562CC2" w14:paraId="33E84DA8" w14:textId="77777777">
        <w:trPr>
          <w:trHeight w:val="431"/>
        </w:trPr>
        <w:tc>
          <w:tcPr>
            <w:tcW w:w="10619" w:type="dxa"/>
            <w:gridSpan w:val="5"/>
            <w:shd w:val="clear" w:color="auto" w:fill="D9D9D9"/>
          </w:tcPr>
          <w:p w14:paraId="16B8357A" w14:textId="77777777" w:rsidR="00562CC2" w:rsidRDefault="00000000">
            <w:pPr>
              <w:pStyle w:val="TableParagraph"/>
              <w:spacing w:before="100"/>
              <w:ind w:left="107"/>
              <w:rPr>
                <w:sz w:val="20"/>
              </w:rPr>
            </w:pPr>
            <w:r>
              <w:rPr>
                <w:sz w:val="20"/>
              </w:rPr>
              <w:t>I</w:t>
            </w:r>
            <w:r>
              <w:rPr>
                <w:spacing w:val="-6"/>
                <w:sz w:val="20"/>
              </w:rPr>
              <w:t xml:space="preserve"> </w:t>
            </w:r>
            <w:r>
              <w:rPr>
                <w:sz w:val="20"/>
              </w:rPr>
              <w:t>certify</w:t>
            </w:r>
            <w:r>
              <w:rPr>
                <w:spacing w:val="-8"/>
                <w:sz w:val="20"/>
              </w:rPr>
              <w:t xml:space="preserve"> </w:t>
            </w:r>
            <w:r>
              <w:rPr>
                <w:sz w:val="20"/>
              </w:rPr>
              <w:t>that</w:t>
            </w:r>
            <w:r>
              <w:rPr>
                <w:spacing w:val="-6"/>
                <w:sz w:val="20"/>
              </w:rPr>
              <w:t xml:space="preserve"> </w:t>
            </w:r>
            <w:r>
              <w:rPr>
                <w:sz w:val="20"/>
              </w:rPr>
              <w:t>the</w:t>
            </w:r>
            <w:r>
              <w:rPr>
                <w:spacing w:val="-6"/>
                <w:sz w:val="20"/>
              </w:rPr>
              <w:t xml:space="preserve"> </w:t>
            </w:r>
            <w:r>
              <w:rPr>
                <w:sz w:val="20"/>
              </w:rPr>
              <w:t>above</w:t>
            </w:r>
            <w:r>
              <w:rPr>
                <w:spacing w:val="-3"/>
                <w:sz w:val="20"/>
              </w:rPr>
              <w:t xml:space="preserve"> </w:t>
            </w:r>
            <w:r>
              <w:rPr>
                <w:sz w:val="20"/>
              </w:rPr>
              <w:t>PPE</w:t>
            </w:r>
            <w:r>
              <w:rPr>
                <w:spacing w:val="-4"/>
                <w:sz w:val="20"/>
              </w:rPr>
              <w:t xml:space="preserve"> </w:t>
            </w:r>
            <w:r>
              <w:rPr>
                <w:sz w:val="20"/>
              </w:rPr>
              <w:t>Hazard</w:t>
            </w:r>
            <w:r>
              <w:rPr>
                <w:spacing w:val="-4"/>
                <w:sz w:val="20"/>
              </w:rPr>
              <w:t xml:space="preserve"> </w:t>
            </w:r>
            <w:r>
              <w:rPr>
                <w:sz w:val="20"/>
              </w:rPr>
              <w:t>Assessment</w:t>
            </w:r>
            <w:r>
              <w:rPr>
                <w:spacing w:val="-5"/>
                <w:sz w:val="20"/>
              </w:rPr>
              <w:t xml:space="preserve"> </w:t>
            </w:r>
            <w:r>
              <w:rPr>
                <w:sz w:val="20"/>
              </w:rPr>
              <w:t>was</w:t>
            </w:r>
            <w:r>
              <w:rPr>
                <w:spacing w:val="-5"/>
                <w:sz w:val="20"/>
              </w:rPr>
              <w:t xml:space="preserve"> </w:t>
            </w:r>
            <w:r>
              <w:rPr>
                <w:sz w:val="20"/>
              </w:rPr>
              <w:t>performed</w:t>
            </w:r>
            <w:r>
              <w:rPr>
                <w:spacing w:val="-7"/>
                <w:sz w:val="20"/>
              </w:rPr>
              <w:t xml:space="preserve"> </w:t>
            </w:r>
            <w:r>
              <w:rPr>
                <w:sz w:val="20"/>
              </w:rPr>
              <w:t>to</w:t>
            </w:r>
            <w:r>
              <w:rPr>
                <w:spacing w:val="-6"/>
                <w:sz w:val="20"/>
              </w:rPr>
              <w:t xml:space="preserve"> </w:t>
            </w:r>
            <w:r>
              <w:rPr>
                <w:sz w:val="20"/>
              </w:rPr>
              <w:t>the</w:t>
            </w:r>
            <w:r>
              <w:rPr>
                <w:spacing w:val="-4"/>
                <w:sz w:val="20"/>
              </w:rPr>
              <w:t xml:space="preserve"> </w:t>
            </w:r>
            <w:r>
              <w:rPr>
                <w:sz w:val="20"/>
              </w:rPr>
              <w:t>best</w:t>
            </w:r>
            <w:r>
              <w:rPr>
                <w:spacing w:val="-5"/>
                <w:sz w:val="20"/>
              </w:rPr>
              <w:t xml:space="preserve"> </w:t>
            </w:r>
            <w:r>
              <w:rPr>
                <w:sz w:val="20"/>
              </w:rPr>
              <w:t>of</w:t>
            </w:r>
            <w:r>
              <w:rPr>
                <w:spacing w:val="2"/>
                <w:sz w:val="20"/>
              </w:rPr>
              <w:t xml:space="preserve"> </w:t>
            </w:r>
            <w:r>
              <w:rPr>
                <w:sz w:val="20"/>
              </w:rPr>
              <w:t>my</w:t>
            </w:r>
            <w:r>
              <w:rPr>
                <w:spacing w:val="-9"/>
                <w:sz w:val="20"/>
              </w:rPr>
              <w:t xml:space="preserve"> </w:t>
            </w:r>
            <w:r>
              <w:rPr>
                <w:sz w:val="20"/>
              </w:rPr>
              <w:t>knowledge</w:t>
            </w:r>
            <w:r>
              <w:rPr>
                <w:spacing w:val="-4"/>
                <w:sz w:val="20"/>
              </w:rPr>
              <w:t xml:space="preserve"> </w:t>
            </w:r>
            <w:r>
              <w:rPr>
                <w:sz w:val="20"/>
              </w:rPr>
              <w:t>and</w:t>
            </w:r>
            <w:r>
              <w:rPr>
                <w:spacing w:val="-5"/>
                <w:sz w:val="20"/>
              </w:rPr>
              <w:t xml:space="preserve"> </w:t>
            </w:r>
            <w:r>
              <w:rPr>
                <w:spacing w:val="-2"/>
                <w:sz w:val="20"/>
              </w:rPr>
              <w:t>ability.</w:t>
            </w:r>
          </w:p>
        </w:tc>
      </w:tr>
      <w:tr w:rsidR="00562CC2" w14:paraId="5B6C495B" w14:textId="77777777">
        <w:trPr>
          <w:trHeight w:val="458"/>
        </w:trPr>
        <w:tc>
          <w:tcPr>
            <w:tcW w:w="3079" w:type="dxa"/>
            <w:gridSpan w:val="2"/>
          </w:tcPr>
          <w:p w14:paraId="71F7F2AE" w14:textId="77777777" w:rsidR="00562CC2" w:rsidRDefault="00000000">
            <w:pPr>
              <w:pStyle w:val="TableParagraph"/>
              <w:spacing w:line="318" w:lineRule="exact"/>
              <w:ind w:left="107"/>
              <w:rPr>
                <w:b/>
                <w:sz w:val="28"/>
              </w:rPr>
            </w:pPr>
            <w:r>
              <w:rPr>
                <w:b/>
                <w:smallCaps/>
                <w:sz w:val="28"/>
              </w:rPr>
              <w:t>Evaluation</w:t>
            </w:r>
            <w:r>
              <w:rPr>
                <w:b/>
                <w:smallCaps/>
                <w:spacing w:val="-11"/>
                <w:sz w:val="28"/>
              </w:rPr>
              <w:t xml:space="preserve"> </w:t>
            </w:r>
            <w:r>
              <w:rPr>
                <w:b/>
                <w:smallCaps/>
                <w:spacing w:val="-4"/>
                <w:sz w:val="28"/>
              </w:rPr>
              <w:t>Date</w:t>
            </w:r>
          </w:p>
        </w:tc>
        <w:tc>
          <w:tcPr>
            <w:tcW w:w="7540" w:type="dxa"/>
            <w:gridSpan w:val="3"/>
          </w:tcPr>
          <w:p w14:paraId="5025F672" w14:textId="77777777" w:rsidR="00562CC2" w:rsidRDefault="00562CC2">
            <w:pPr>
              <w:pStyle w:val="TableParagraph"/>
              <w:rPr>
                <w:rFonts w:ascii="Times New Roman"/>
                <w:sz w:val="18"/>
              </w:rPr>
            </w:pPr>
          </w:p>
        </w:tc>
      </w:tr>
      <w:tr w:rsidR="00562CC2" w14:paraId="48B83B53" w14:textId="77777777">
        <w:trPr>
          <w:trHeight w:val="441"/>
        </w:trPr>
        <w:tc>
          <w:tcPr>
            <w:tcW w:w="3079" w:type="dxa"/>
            <w:gridSpan w:val="2"/>
          </w:tcPr>
          <w:p w14:paraId="64470F02" w14:textId="77777777" w:rsidR="00562CC2" w:rsidRDefault="00000000">
            <w:pPr>
              <w:pStyle w:val="TableParagraph"/>
              <w:spacing w:line="318" w:lineRule="exact"/>
              <w:ind w:left="107"/>
              <w:rPr>
                <w:b/>
                <w:sz w:val="28"/>
              </w:rPr>
            </w:pPr>
            <w:r>
              <w:rPr>
                <w:b/>
                <w:smallCaps/>
                <w:sz w:val="28"/>
              </w:rPr>
              <w:t>Evaluator</w:t>
            </w:r>
            <w:r>
              <w:rPr>
                <w:b/>
                <w:smallCaps/>
                <w:spacing w:val="-12"/>
                <w:sz w:val="28"/>
              </w:rPr>
              <w:t xml:space="preserve"> </w:t>
            </w:r>
            <w:r>
              <w:rPr>
                <w:b/>
                <w:smallCaps/>
                <w:spacing w:val="-4"/>
                <w:sz w:val="28"/>
              </w:rPr>
              <w:t>Name</w:t>
            </w:r>
          </w:p>
        </w:tc>
        <w:tc>
          <w:tcPr>
            <w:tcW w:w="7540" w:type="dxa"/>
            <w:gridSpan w:val="3"/>
          </w:tcPr>
          <w:p w14:paraId="1517AF99" w14:textId="77777777" w:rsidR="00562CC2" w:rsidRDefault="00562CC2">
            <w:pPr>
              <w:pStyle w:val="TableParagraph"/>
              <w:rPr>
                <w:rFonts w:ascii="Times New Roman"/>
                <w:sz w:val="18"/>
              </w:rPr>
            </w:pPr>
          </w:p>
        </w:tc>
      </w:tr>
      <w:tr w:rsidR="00562CC2" w14:paraId="06B95B91" w14:textId="77777777">
        <w:trPr>
          <w:trHeight w:val="439"/>
        </w:trPr>
        <w:tc>
          <w:tcPr>
            <w:tcW w:w="3079" w:type="dxa"/>
            <w:gridSpan w:val="2"/>
          </w:tcPr>
          <w:p w14:paraId="5EC8C893" w14:textId="77777777" w:rsidR="00562CC2" w:rsidRDefault="00000000">
            <w:pPr>
              <w:pStyle w:val="TableParagraph"/>
              <w:spacing w:line="319" w:lineRule="exact"/>
              <w:ind w:left="107"/>
              <w:rPr>
                <w:b/>
                <w:sz w:val="28"/>
              </w:rPr>
            </w:pPr>
            <w:r>
              <w:rPr>
                <w:b/>
                <w:smallCaps/>
                <w:sz w:val="28"/>
              </w:rPr>
              <w:t>Evaluator</w:t>
            </w:r>
            <w:r>
              <w:rPr>
                <w:b/>
                <w:smallCaps/>
                <w:spacing w:val="-12"/>
                <w:sz w:val="28"/>
              </w:rPr>
              <w:t xml:space="preserve"> </w:t>
            </w:r>
            <w:r>
              <w:rPr>
                <w:b/>
                <w:smallCaps/>
                <w:spacing w:val="-4"/>
                <w:sz w:val="28"/>
              </w:rPr>
              <w:t>Title</w:t>
            </w:r>
          </w:p>
        </w:tc>
        <w:tc>
          <w:tcPr>
            <w:tcW w:w="7540" w:type="dxa"/>
            <w:gridSpan w:val="3"/>
          </w:tcPr>
          <w:p w14:paraId="57C39F0B" w14:textId="77777777" w:rsidR="00562CC2" w:rsidRDefault="00562CC2">
            <w:pPr>
              <w:pStyle w:val="TableParagraph"/>
              <w:rPr>
                <w:rFonts w:ascii="Times New Roman"/>
                <w:sz w:val="18"/>
              </w:rPr>
            </w:pPr>
          </w:p>
        </w:tc>
      </w:tr>
      <w:tr w:rsidR="00562CC2" w14:paraId="12C41CB2" w14:textId="77777777">
        <w:trPr>
          <w:trHeight w:val="530"/>
        </w:trPr>
        <w:tc>
          <w:tcPr>
            <w:tcW w:w="3079" w:type="dxa"/>
            <w:gridSpan w:val="2"/>
          </w:tcPr>
          <w:p w14:paraId="0FFA72BD" w14:textId="77777777" w:rsidR="00562CC2" w:rsidRDefault="00000000">
            <w:pPr>
              <w:pStyle w:val="TableParagraph"/>
              <w:spacing w:line="318" w:lineRule="exact"/>
              <w:ind w:left="107"/>
              <w:rPr>
                <w:b/>
                <w:sz w:val="28"/>
              </w:rPr>
            </w:pPr>
            <w:r>
              <w:rPr>
                <w:b/>
                <w:smallCaps/>
                <w:sz w:val="28"/>
              </w:rPr>
              <w:t>Evaluator</w:t>
            </w:r>
            <w:r>
              <w:rPr>
                <w:b/>
                <w:smallCaps/>
                <w:spacing w:val="-10"/>
                <w:sz w:val="28"/>
              </w:rPr>
              <w:t xml:space="preserve"> </w:t>
            </w:r>
            <w:r>
              <w:rPr>
                <w:b/>
                <w:smallCaps/>
                <w:spacing w:val="-2"/>
                <w:sz w:val="28"/>
              </w:rPr>
              <w:t>Signature</w:t>
            </w:r>
          </w:p>
        </w:tc>
        <w:tc>
          <w:tcPr>
            <w:tcW w:w="7540" w:type="dxa"/>
            <w:gridSpan w:val="3"/>
          </w:tcPr>
          <w:p w14:paraId="161084D2" w14:textId="77777777" w:rsidR="00562CC2" w:rsidRDefault="00562CC2">
            <w:pPr>
              <w:pStyle w:val="TableParagraph"/>
              <w:rPr>
                <w:rFonts w:ascii="Times New Roman"/>
                <w:sz w:val="18"/>
              </w:rPr>
            </w:pPr>
          </w:p>
        </w:tc>
      </w:tr>
    </w:tbl>
    <w:p w14:paraId="088D992E" w14:textId="77777777" w:rsidR="00562CC2" w:rsidRDefault="00562CC2">
      <w:pPr>
        <w:rPr>
          <w:rFonts w:ascii="Times New Roman"/>
          <w:sz w:val="18"/>
        </w:rPr>
        <w:sectPr w:rsidR="00562CC2" w:rsidSect="000A30F8">
          <w:type w:val="continuous"/>
          <w:pgSz w:w="12240" w:h="15840"/>
          <w:pgMar w:top="700" w:right="260" w:bottom="1080" w:left="320" w:header="0" w:footer="888" w:gutter="0"/>
          <w:cols w:space="720"/>
        </w:sectPr>
      </w:pPr>
    </w:p>
    <w:p w14:paraId="3B3A3C3F" w14:textId="77777777" w:rsidR="00562CC2" w:rsidRDefault="00562CC2">
      <w:pPr>
        <w:pStyle w:val="BodyText"/>
        <w:spacing w:before="6"/>
        <w:rPr>
          <w:b/>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60F677E3" w14:textId="77777777">
        <w:trPr>
          <w:trHeight w:val="1662"/>
        </w:trPr>
        <w:tc>
          <w:tcPr>
            <w:tcW w:w="2340" w:type="dxa"/>
            <w:gridSpan w:val="2"/>
            <w:tcBorders>
              <w:bottom w:val="single" w:sz="6" w:space="0" w:color="000000"/>
              <w:right w:val="single" w:sz="6" w:space="0" w:color="000000"/>
            </w:tcBorders>
          </w:tcPr>
          <w:p w14:paraId="4426221D" w14:textId="77777777" w:rsidR="00562CC2" w:rsidRDefault="00562CC2">
            <w:pPr>
              <w:pStyle w:val="TableParagraph"/>
              <w:rPr>
                <w:b/>
                <w:sz w:val="20"/>
              </w:rPr>
            </w:pPr>
          </w:p>
          <w:p w14:paraId="05F79B97" w14:textId="77777777" w:rsidR="00562CC2" w:rsidRDefault="00562CC2">
            <w:pPr>
              <w:pStyle w:val="TableParagraph"/>
              <w:spacing w:before="141"/>
              <w:rPr>
                <w:b/>
                <w:sz w:val="20"/>
              </w:rPr>
            </w:pPr>
          </w:p>
          <w:p w14:paraId="0718964C" w14:textId="77777777" w:rsidR="00562CC2" w:rsidRDefault="00000000">
            <w:pPr>
              <w:pStyle w:val="TableParagraph"/>
              <w:ind w:left="85"/>
              <w:rPr>
                <w:sz w:val="20"/>
              </w:rPr>
            </w:pPr>
            <w:r>
              <w:rPr>
                <w:noProof/>
                <w:sz w:val="20"/>
              </w:rPr>
              <w:drawing>
                <wp:inline distT="0" distB="0" distL="0" distR="0" wp14:anchorId="66AAA707" wp14:editId="3BD6991A">
                  <wp:extent cx="1312171" cy="293370"/>
                  <wp:effectExtent l="0" t="0" r="0" b="0"/>
                  <wp:docPr id="1005" name="Image 1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 name="Image 1005"/>
                          <pic:cNvPicPr/>
                        </pic:nvPicPr>
                        <pic:blipFill>
                          <a:blip r:embed="rId7" cstate="print"/>
                          <a:stretch>
                            <a:fillRect/>
                          </a:stretch>
                        </pic:blipFill>
                        <pic:spPr>
                          <a:xfrm>
                            <a:off x="0" y="0"/>
                            <a:ext cx="1312171"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554A9C0D" w14:textId="77777777" w:rsidR="00562CC2" w:rsidRDefault="00562CC2">
            <w:pPr>
              <w:pStyle w:val="TableParagraph"/>
              <w:rPr>
                <w:b/>
                <w:sz w:val="24"/>
              </w:rPr>
            </w:pPr>
          </w:p>
          <w:p w14:paraId="2A5192A3" w14:textId="77777777" w:rsidR="00562CC2" w:rsidRDefault="00562CC2">
            <w:pPr>
              <w:pStyle w:val="TableParagraph"/>
              <w:spacing w:before="139"/>
              <w:rPr>
                <w:b/>
                <w:sz w:val="24"/>
              </w:rPr>
            </w:pPr>
          </w:p>
          <w:p w14:paraId="167350FB" w14:textId="77777777" w:rsidR="00562CC2" w:rsidRDefault="00000000">
            <w:pPr>
              <w:pStyle w:val="TableParagraph"/>
              <w:ind w:left="1706"/>
              <w:rPr>
                <w:b/>
                <w:sz w:val="24"/>
              </w:rPr>
            </w:pPr>
            <w:bookmarkStart w:id="21" w:name="18_Respiratory_Protection_Program.pdf"/>
            <w:bookmarkEnd w:id="21"/>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4C3545C2" w14:textId="77777777">
        <w:trPr>
          <w:trHeight w:val="524"/>
        </w:trPr>
        <w:tc>
          <w:tcPr>
            <w:tcW w:w="2340" w:type="dxa"/>
            <w:gridSpan w:val="2"/>
            <w:tcBorders>
              <w:top w:val="single" w:sz="6" w:space="0" w:color="000000"/>
              <w:right w:val="single" w:sz="6" w:space="0" w:color="000000"/>
            </w:tcBorders>
          </w:tcPr>
          <w:p w14:paraId="6A621CF9" w14:textId="77777777" w:rsidR="00562CC2" w:rsidRDefault="00000000">
            <w:pPr>
              <w:pStyle w:val="TableParagraph"/>
              <w:spacing w:before="122"/>
              <w:ind w:left="412"/>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18</w:t>
            </w:r>
          </w:p>
        </w:tc>
        <w:tc>
          <w:tcPr>
            <w:tcW w:w="7021" w:type="dxa"/>
            <w:gridSpan w:val="4"/>
            <w:tcBorders>
              <w:top w:val="single" w:sz="6" w:space="0" w:color="000000"/>
              <w:left w:val="single" w:sz="6" w:space="0" w:color="000000"/>
            </w:tcBorders>
          </w:tcPr>
          <w:p w14:paraId="50FE70AC" w14:textId="77777777" w:rsidR="00562CC2" w:rsidRDefault="00000000">
            <w:pPr>
              <w:pStyle w:val="TableParagraph"/>
              <w:spacing w:before="122"/>
              <w:ind w:left="1687"/>
              <w:rPr>
                <w:b/>
                <w:sz w:val="24"/>
              </w:rPr>
            </w:pPr>
            <w:r>
              <w:rPr>
                <w:b/>
                <w:sz w:val="24"/>
              </w:rPr>
              <w:t>Respiratory</w:t>
            </w:r>
            <w:r>
              <w:rPr>
                <w:b/>
                <w:spacing w:val="-6"/>
                <w:sz w:val="24"/>
              </w:rPr>
              <w:t xml:space="preserve"> </w:t>
            </w:r>
            <w:r>
              <w:rPr>
                <w:b/>
                <w:sz w:val="24"/>
              </w:rPr>
              <w:t>Protection</w:t>
            </w:r>
            <w:r>
              <w:rPr>
                <w:b/>
                <w:spacing w:val="2"/>
                <w:sz w:val="24"/>
              </w:rPr>
              <w:t xml:space="preserve"> </w:t>
            </w:r>
            <w:r>
              <w:rPr>
                <w:b/>
                <w:spacing w:val="-2"/>
                <w:sz w:val="24"/>
              </w:rPr>
              <w:t>Program</w:t>
            </w:r>
          </w:p>
        </w:tc>
      </w:tr>
      <w:tr w:rsidR="00562CC2" w14:paraId="02FC7A94" w14:textId="77777777">
        <w:trPr>
          <w:trHeight w:val="282"/>
        </w:trPr>
        <w:tc>
          <w:tcPr>
            <w:tcW w:w="720" w:type="dxa"/>
            <w:tcBorders>
              <w:bottom w:val="single" w:sz="6" w:space="0" w:color="000000"/>
              <w:right w:val="single" w:sz="6" w:space="0" w:color="000000"/>
            </w:tcBorders>
            <w:shd w:val="clear" w:color="auto" w:fill="E6E6E6"/>
          </w:tcPr>
          <w:p w14:paraId="32C2040F" w14:textId="77777777" w:rsidR="00562CC2" w:rsidRDefault="00000000">
            <w:pPr>
              <w:pStyle w:val="TableParagraph"/>
              <w:spacing w:line="227"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58229275" w14:textId="77777777" w:rsidR="00562CC2" w:rsidRDefault="00000000">
            <w:pPr>
              <w:pStyle w:val="TableParagraph"/>
              <w:spacing w:line="227"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415978A2"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2075A86F" w14:textId="77777777" w:rsidR="00562CC2" w:rsidRDefault="00000000">
            <w:pPr>
              <w:pStyle w:val="TableParagraph"/>
              <w:spacing w:line="227"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5CCB6C09" w14:textId="77777777" w:rsidR="00562CC2" w:rsidRDefault="00000000">
            <w:pPr>
              <w:pStyle w:val="TableParagraph"/>
              <w:spacing w:line="227" w:lineRule="exact"/>
              <w:ind w:left="328"/>
              <w:rPr>
                <w:b/>
                <w:sz w:val="20"/>
              </w:rPr>
            </w:pPr>
            <w:r>
              <w:rPr>
                <w:b/>
                <w:spacing w:val="-4"/>
                <w:sz w:val="20"/>
              </w:rPr>
              <w:t>Date</w:t>
            </w:r>
          </w:p>
        </w:tc>
      </w:tr>
      <w:tr w:rsidR="00562CC2" w14:paraId="1E3A87BC" w14:textId="77777777">
        <w:trPr>
          <w:trHeight w:val="229"/>
        </w:trPr>
        <w:tc>
          <w:tcPr>
            <w:tcW w:w="720" w:type="dxa"/>
            <w:tcBorders>
              <w:top w:val="single" w:sz="6" w:space="0" w:color="000000"/>
              <w:right w:val="single" w:sz="4" w:space="0" w:color="000000"/>
            </w:tcBorders>
          </w:tcPr>
          <w:p w14:paraId="2AF7230F" w14:textId="77777777" w:rsidR="00562CC2" w:rsidRDefault="00000000">
            <w:pPr>
              <w:pStyle w:val="TableParagraph"/>
              <w:spacing w:line="210"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6608BF21" w14:textId="77777777" w:rsidR="00562CC2" w:rsidRDefault="00000000">
            <w:pPr>
              <w:pStyle w:val="TableParagraph"/>
              <w:spacing w:line="210"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78994D2C" w14:textId="77777777" w:rsidR="00562CC2" w:rsidRDefault="00000000">
            <w:pPr>
              <w:pStyle w:val="TableParagraph"/>
              <w:spacing w:line="210"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2C327850" w14:textId="77777777" w:rsidR="00562CC2" w:rsidRDefault="00000000">
            <w:pPr>
              <w:pStyle w:val="TableParagraph"/>
              <w:spacing w:line="210"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273E5B1F" w14:textId="77777777" w:rsidR="00562CC2" w:rsidRDefault="00000000">
            <w:pPr>
              <w:pStyle w:val="TableParagraph"/>
              <w:spacing w:line="210" w:lineRule="exact"/>
              <w:ind w:left="213" w:right="-29"/>
              <w:rPr>
                <w:sz w:val="20"/>
              </w:rPr>
            </w:pPr>
            <w:r>
              <w:rPr>
                <w:spacing w:val="-2"/>
                <w:sz w:val="20"/>
              </w:rPr>
              <w:t>1/24/2022</w:t>
            </w:r>
          </w:p>
        </w:tc>
      </w:tr>
    </w:tbl>
    <w:p w14:paraId="4675F81C" w14:textId="77777777" w:rsidR="00562CC2" w:rsidRDefault="00000000">
      <w:pPr>
        <w:pStyle w:val="Heading9"/>
        <w:spacing w:before="219"/>
      </w:pPr>
      <w:r>
        <w:rPr>
          <w:noProof/>
        </w:rPr>
        <mc:AlternateContent>
          <mc:Choice Requires="wps">
            <w:drawing>
              <wp:anchor distT="0" distB="0" distL="0" distR="0" simplePos="0" relativeHeight="251831296" behindDoc="1" locked="0" layoutInCell="1" allowOverlap="1" wp14:anchorId="32BC40F4" wp14:editId="7B14A78E">
                <wp:simplePos x="0" y="0"/>
                <wp:positionH relativeFrom="page">
                  <wp:posOffset>896416</wp:posOffset>
                </wp:positionH>
                <wp:positionV relativeFrom="paragraph">
                  <wp:posOffset>299721</wp:posOffset>
                </wp:positionV>
                <wp:extent cx="5981065" cy="6350"/>
                <wp:effectExtent l="0" t="0" r="0" b="0"/>
                <wp:wrapTopAndBottom/>
                <wp:docPr id="1006" name="Graphic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79DA69" id="Graphic 1006" o:spid="_x0000_s1026" style="position:absolute;margin-left:70.6pt;margin-top:23.6pt;width:470.95pt;height:.5pt;z-index:-25148518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BPrp8h3wAAAAoBAAAPAAAAAAAAAAAAAAAAAHgEAABkcnMvZG93bnJldi54&#10;bWxQSwUGAAAAAAQABADzAAAAhAUAAAAA&#10;" path="m5981065,l,,,6096r5981065,l5981065,xe" fillcolor="black" stroked="f">
                <v:path arrowok="t"/>
                <w10:wrap type="topAndBottom" anchorx="page"/>
              </v:shape>
            </w:pict>
          </mc:Fallback>
        </mc:AlternateContent>
      </w:r>
      <w:r>
        <w:rPr>
          <w:spacing w:val="-2"/>
        </w:rPr>
        <w:t>PURPOSE</w:t>
      </w:r>
    </w:p>
    <w:p w14:paraId="36BC2895" w14:textId="77777777" w:rsidR="00562CC2" w:rsidRDefault="00562CC2">
      <w:pPr>
        <w:pStyle w:val="BodyText"/>
        <w:rPr>
          <w:b/>
        </w:rPr>
      </w:pPr>
    </w:p>
    <w:p w14:paraId="6B6DB0DF" w14:textId="77777777" w:rsidR="00562CC2" w:rsidRDefault="00000000">
      <w:pPr>
        <w:pStyle w:val="BodyText"/>
        <w:ind w:left="1120" w:right="1175"/>
        <w:jc w:val="both"/>
      </w:pPr>
      <w:r>
        <w:t>Davis Mechanical Systems, Inc. (Davis Mechanical) has determined that employees involved in tasks where they are potentially exposed to respirable crystalline silica may be required to wear a respirator as described below.</w:t>
      </w:r>
    </w:p>
    <w:p w14:paraId="6A27458F" w14:textId="77777777" w:rsidR="00562CC2" w:rsidRDefault="00000000">
      <w:pPr>
        <w:pStyle w:val="BodyText"/>
        <w:spacing w:before="230"/>
        <w:ind w:left="1120" w:right="1177"/>
        <w:jc w:val="both"/>
      </w:pPr>
      <w:r>
        <w:t>Engineering controls, such as ventilation are the first line of defense at Davis Mechanical; however, engineering</w:t>
      </w:r>
      <w:r>
        <w:rPr>
          <w:spacing w:val="-14"/>
        </w:rPr>
        <w:t xml:space="preserve"> </w:t>
      </w:r>
      <w:r>
        <w:t>controls</w:t>
      </w:r>
      <w:r>
        <w:rPr>
          <w:spacing w:val="-14"/>
        </w:rPr>
        <w:t xml:space="preserve"> </w:t>
      </w:r>
      <w:r>
        <w:t>are</w:t>
      </w:r>
      <w:r>
        <w:rPr>
          <w:spacing w:val="-14"/>
        </w:rPr>
        <w:t xml:space="preserve"> </w:t>
      </w:r>
      <w:r>
        <w:t>not</w:t>
      </w:r>
      <w:r>
        <w:rPr>
          <w:spacing w:val="-14"/>
        </w:rPr>
        <w:t xml:space="preserve"> </w:t>
      </w:r>
      <w:r>
        <w:t>always</w:t>
      </w:r>
      <w:r>
        <w:rPr>
          <w:spacing w:val="-14"/>
        </w:rPr>
        <w:t xml:space="preserve"> </w:t>
      </w:r>
      <w:r>
        <w:t>feasible.</w:t>
      </w:r>
      <w:r>
        <w:rPr>
          <w:spacing w:val="6"/>
        </w:rPr>
        <w:t xml:space="preserve"> </w:t>
      </w:r>
      <w:r>
        <w:t>In</w:t>
      </w:r>
      <w:r>
        <w:rPr>
          <w:spacing w:val="-14"/>
        </w:rPr>
        <w:t xml:space="preserve"> </w:t>
      </w:r>
      <w:r>
        <w:t>these</w:t>
      </w:r>
      <w:r>
        <w:rPr>
          <w:spacing w:val="-13"/>
        </w:rPr>
        <w:t xml:space="preserve"> </w:t>
      </w:r>
      <w:r>
        <w:t>situations,</w:t>
      </w:r>
      <w:r>
        <w:rPr>
          <w:spacing w:val="-14"/>
        </w:rPr>
        <w:t xml:space="preserve"> </w:t>
      </w:r>
      <w:r>
        <w:t>respirators</w:t>
      </w:r>
      <w:r>
        <w:rPr>
          <w:spacing w:val="-14"/>
        </w:rPr>
        <w:t xml:space="preserve"> </w:t>
      </w:r>
      <w:r>
        <w:t>and</w:t>
      </w:r>
      <w:r>
        <w:rPr>
          <w:spacing w:val="-14"/>
        </w:rPr>
        <w:t xml:space="preserve"> </w:t>
      </w:r>
      <w:r>
        <w:t>other</w:t>
      </w:r>
      <w:r>
        <w:rPr>
          <w:spacing w:val="-14"/>
        </w:rPr>
        <w:t xml:space="preserve"> </w:t>
      </w:r>
      <w:r>
        <w:t>protective</w:t>
      </w:r>
      <w:r>
        <w:rPr>
          <w:spacing w:val="-14"/>
        </w:rPr>
        <w:t xml:space="preserve"> </w:t>
      </w:r>
      <w:r>
        <w:t>equipment must be used.</w:t>
      </w:r>
    </w:p>
    <w:p w14:paraId="7FA4642C" w14:textId="77777777" w:rsidR="00562CC2" w:rsidRDefault="00000000">
      <w:pPr>
        <w:pStyle w:val="Heading9"/>
        <w:spacing w:before="229"/>
        <w:jc w:val="both"/>
      </w:pPr>
      <w:r>
        <w:rPr>
          <w:noProof/>
        </w:rPr>
        <mc:AlternateContent>
          <mc:Choice Requires="wps">
            <w:drawing>
              <wp:anchor distT="0" distB="0" distL="0" distR="0" simplePos="0" relativeHeight="251832320" behindDoc="1" locked="0" layoutInCell="1" allowOverlap="1" wp14:anchorId="626CE766" wp14:editId="06F614CA">
                <wp:simplePos x="0" y="0"/>
                <wp:positionH relativeFrom="page">
                  <wp:posOffset>896416</wp:posOffset>
                </wp:positionH>
                <wp:positionV relativeFrom="paragraph">
                  <wp:posOffset>305775</wp:posOffset>
                </wp:positionV>
                <wp:extent cx="5981065" cy="6350"/>
                <wp:effectExtent l="0" t="0" r="0" b="0"/>
                <wp:wrapTopAndBottom/>
                <wp:docPr id="1007"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3396FD" id="Graphic 1007" o:spid="_x0000_s1026" style="position:absolute;margin-left:70.6pt;margin-top:24.1pt;width:470.95pt;height:.5pt;z-index:-25148416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SCOPE</w:t>
      </w:r>
      <w:r>
        <w:rPr>
          <w:spacing w:val="-5"/>
        </w:rPr>
        <w:t xml:space="preserve"> </w:t>
      </w:r>
      <w:r>
        <w:t>AND</w:t>
      </w:r>
      <w:r>
        <w:rPr>
          <w:spacing w:val="-3"/>
        </w:rPr>
        <w:t xml:space="preserve"> </w:t>
      </w:r>
      <w:r>
        <w:rPr>
          <w:spacing w:val="-2"/>
        </w:rPr>
        <w:t>APPLICATION</w:t>
      </w:r>
    </w:p>
    <w:p w14:paraId="60A3FB65" w14:textId="77777777" w:rsidR="00562CC2" w:rsidRDefault="00562CC2">
      <w:pPr>
        <w:pStyle w:val="BodyText"/>
        <w:rPr>
          <w:b/>
        </w:rPr>
      </w:pPr>
    </w:p>
    <w:p w14:paraId="0DF04502" w14:textId="77777777" w:rsidR="00562CC2" w:rsidRDefault="00000000">
      <w:pPr>
        <w:pStyle w:val="BodyText"/>
        <w:ind w:left="1120" w:right="1178"/>
        <w:jc w:val="both"/>
      </w:pPr>
      <w:r>
        <w:t>This</w:t>
      </w:r>
      <w:r>
        <w:rPr>
          <w:spacing w:val="-8"/>
        </w:rPr>
        <w:t xml:space="preserve"> </w:t>
      </w:r>
      <w:r>
        <w:t>program</w:t>
      </w:r>
      <w:r>
        <w:rPr>
          <w:spacing w:val="-6"/>
        </w:rPr>
        <w:t xml:space="preserve"> </w:t>
      </w:r>
      <w:r>
        <w:t>applies</w:t>
      </w:r>
      <w:r>
        <w:rPr>
          <w:spacing w:val="-9"/>
        </w:rPr>
        <w:t xml:space="preserve"> </w:t>
      </w:r>
      <w:r>
        <w:t>to</w:t>
      </w:r>
      <w:r>
        <w:rPr>
          <w:spacing w:val="-8"/>
        </w:rPr>
        <w:t xml:space="preserve"> </w:t>
      </w:r>
      <w:r>
        <w:t>all</w:t>
      </w:r>
      <w:r>
        <w:rPr>
          <w:spacing w:val="-8"/>
        </w:rPr>
        <w:t xml:space="preserve"> </w:t>
      </w:r>
      <w:r>
        <w:t>employees</w:t>
      </w:r>
      <w:r>
        <w:rPr>
          <w:spacing w:val="-6"/>
        </w:rPr>
        <w:t xml:space="preserve"> </w:t>
      </w:r>
      <w:r>
        <w:t>who</w:t>
      </w:r>
      <w:r>
        <w:rPr>
          <w:spacing w:val="-10"/>
        </w:rPr>
        <w:t xml:space="preserve"> </w:t>
      </w:r>
      <w:r>
        <w:t>are</w:t>
      </w:r>
      <w:r>
        <w:rPr>
          <w:spacing w:val="-9"/>
        </w:rPr>
        <w:t xml:space="preserve"> </w:t>
      </w:r>
      <w:r>
        <w:t>required</w:t>
      </w:r>
      <w:r>
        <w:rPr>
          <w:spacing w:val="-10"/>
        </w:rPr>
        <w:t xml:space="preserve"> </w:t>
      </w:r>
      <w:r>
        <w:t>to</w:t>
      </w:r>
      <w:r>
        <w:rPr>
          <w:spacing w:val="-8"/>
        </w:rPr>
        <w:t xml:space="preserve"> </w:t>
      </w:r>
      <w:r>
        <w:t>wear</w:t>
      </w:r>
      <w:r>
        <w:rPr>
          <w:spacing w:val="-9"/>
        </w:rPr>
        <w:t xml:space="preserve"> </w:t>
      </w:r>
      <w:r>
        <w:t>respirators</w:t>
      </w:r>
      <w:r>
        <w:rPr>
          <w:spacing w:val="-8"/>
        </w:rPr>
        <w:t xml:space="preserve"> </w:t>
      </w:r>
      <w:r>
        <w:t>during</w:t>
      </w:r>
      <w:r>
        <w:rPr>
          <w:spacing w:val="-8"/>
        </w:rPr>
        <w:t xml:space="preserve"> </w:t>
      </w:r>
      <w:r>
        <w:t>normal</w:t>
      </w:r>
      <w:r>
        <w:rPr>
          <w:spacing w:val="-11"/>
        </w:rPr>
        <w:t xml:space="preserve"> </w:t>
      </w:r>
      <w:r>
        <w:t>work</w:t>
      </w:r>
      <w:r>
        <w:rPr>
          <w:spacing w:val="-6"/>
        </w:rPr>
        <w:t xml:space="preserve"> </w:t>
      </w:r>
      <w:r>
        <w:t>operations. All employees engaged in certain processes or tasks (as outlined in the table below) must be enrolled in this program.</w:t>
      </w:r>
    </w:p>
    <w:p w14:paraId="5594261B" w14:textId="77777777" w:rsidR="00562CC2" w:rsidRDefault="00000000">
      <w:pPr>
        <w:pStyle w:val="BodyText"/>
        <w:spacing w:before="229"/>
        <w:ind w:left="1120" w:right="1180"/>
        <w:jc w:val="both"/>
      </w:pPr>
      <w:r>
        <w:t>Employees participating in the respiratory protection program do so at no cost to them. The expense associated with training, medical evaluations and respiratory</w:t>
      </w:r>
      <w:r>
        <w:rPr>
          <w:spacing w:val="-3"/>
        </w:rPr>
        <w:t xml:space="preserve"> </w:t>
      </w:r>
      <w:r>
        <w:t xml:space="preserve">protection equipment will be provided by the </w:t>
      </w:r>
      <w:r>
        <w:rPr>
          <w:spacing w:val="-2"/>
        </w:rPr>
        <w:t>company.</w:t>
      </w:r>
    </w:p>
    <w:p w14:paraId="2F86C57B" w14:textId="77777777" w:rsidR="00562CC2" w:rsidRDefault="00000000">
      <w:pPr>
        <w:spacing w:before="227" w:after="4"/>
        <w:ind w:left="1120"/>
        <w:jc w:val="both"/>
        <w:rPr>
          <w:b/>
          <w:sz w:val="20"/>
        </w:rPr>
      </w:pPr>
      <w:r>
        <w:rPr>
          <w:b/>
          <w:sz w:val="20"/>
        </w:rPr>
        <w:t>Table</w:t>
      </w:r>
      <w:r>
        <w:rPr>
          <w:b/>
          <w:spacing w:val="-7"/>
          <w:sz w:val="20"/>
        </w:rPr>
        <w:t xml:space="preserve"> </w:t>
      </w:r>
      <w:r>
        <w:rPr>
          <w:b/>
          <w:sz w:val="20"/>
        </w:rPr>
        <w:t>1:</w:t>
      </w:r>
      <w:r>
        <w:rPr>
          <w:b/>
          <w:spacing w:val="-5"/>
          <w:sz w:val="20"/>
        </w:rPr>
        <w:t xml:space="preserve"> </w:t>
      </w:r>
      <w:r>
        <w:rPr>
          <w:b/>
          <w:sz w:val="20"/>
        </w:rPr>
        <w:t>Voluntary</w:t>
      </w:r>
      <w:r>
        <w:rPr>
          <w:b/>
          <w:spacing w:val="-6"/>
          <w:sz w:val="20"/>
        </w:rPr>
        <w:t xml:space="preserve"> </w:t>
      </w:r>
      <w:r>
        <w:rPr>
          <w:b/>
          <w:sz w:val="20"/>
        </w:rPr>
        <w:t>and</w:t>
      </w:r>
      <w:r>
        <w:rPr>
          <w:b/>
          <w:spacing w:val="-5"/>
          <w:sz w:val="20"/>
        </w:rPr>
        <w:t xml:space="preserve"> </w:t>
      </w:r>
      <w:r>
        <w:rPr>
          <w:b/>
          <w:sz w:val="20"/>
        </w:rPr>
        <w:t>Required</w:t>
      </w:r>
      <w:r>
        <w:rPr>
          <w:b/>
          <w:spacing w:val="-6"/>
          <w:sz w:val="20"/>
        </w:rPr>
        <w:t xml:space="preserve"> </w:t>
      </w:r>
      <w:r>
        <w:rPr>
          <w:b/>
          <w:spacing w:val="-5"/>
          <w:sz w:val="20"/>
        </w:rPr>
        <w:t>Use</w:t>
      </w:r>
    </w:p>
    <w:tbl>
      <w:tblPr>
        <w:tblW w:w="0" w:type="auto"/>
        <w:tblInd w:w="1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6294"/>
      </w:tblGrid>
      <w:tr w:rsidR="00562CC2" w14:paraId="6AECFE19" w14:textId="77777777">
        <w:trPr>
          <w:trHeight w:val="275"/>
        </w:trPr>
        <w:tc>
          <w:tcPr>
            <w:tcW w:w="2319" w:type="dxa"/>
          </w:tcPr>
          <w:p w14:paraId="6052DA32" w14:textId="77777777" w:rsidR="00562CC2" w:rsidRDefault="00000000">
            <w:pPr>
              <w:pStyle w:val="TableParagraph"/>
              <w:spacing w:line="227" w:lineRule="exact"/>
              <w:ind w:left="107"/>
              <w:rPr>
                <w:b/>
                <w:sz w:val="20"/>
              </w:rPr>
            </w:pPr>
            <w:r>
              <w:rPr>
                <w:b/>
                <w:color w:val="000000"/>
                <w:sz w:val="20"/>
                <w:highlight w:val="yellow"/>
              </w:rPr>
              <w:t>Respirator</w:t>
            </w:r>
            <w:r>
              <w:rPr>
                <w:b/>
                <w:color w:val="000000"/>
                <w:spacing w:val="-11"/>
                <w:sz w:val="20"/>
                <w:highlight w:val="yellow"/>
              </w:rPr>
              <w:t xml:space="preserve"> </w:t>
            </w:r>
            <w:r>
              <w:rPr>
                <w:b/>
                <w:color w:val="000000"/>
                <w:spacing w:val="-2"/>
                <w:sz w:val="20"/>
                <w:highlight w:val="yellow"/>
              </w:rPr>
              <w:t>Required</w:t>
            </w:r>
          </w:p>
        </w:tc>
        <w:tc>
          <w:tcPr>
            <w:tcW w:w="6294" w:type="dxa"/>
          </w:tcPr>
          <w:p w14:paraId="65899A30" w14:textId="77777777" w:rsidR="00562CC2" w:rsidRDefault="00000000">
            <w:pPr>
              <w:pStyle w:val="TableParagraph"/>
              <w:spacing w:line="227" w:lineRule="exact"/>
              <w:ind w:left="107"/>
              <w:rPr>
                <w:b/>
                <w:sz w:val="20"/>
              </w:rPr>
            </w:pPr>
            <w:r>
              <w:rPr>
                <w:b/>
                <w:color w:val="000000"/>
                <w:spacing w:val="-2"/>
                <w:sz w:val="20"/>
                <w:highlight w:val="yellow"/>
              </w:rPr>
              <w:t>Process</w:t>
            </w:r>
          </w:p>
        </w:tc>
      </w:tr>
      <w:tr w:rsidR="00562CC2" w14:paraId="4C7CF816" w14:textId="77777777">
        <w:trPr>
          <w:trHeight w:val="688"/>
        </w:trPr>
        <w:tc>
          <w:tcPr>
            <w:tcW w:w="2319" w:type="dxa"/>
          </w:tcPr>
          <w:p w14:paraId="20DCFD0B" w14:textId="77777777" w:rsidR="00562CC2" w:rsidRDefault="00562CC2">
            <w:pPr>
              <w:pStyle w:val="TableParagraph"/>
              <w:rPr>
                <w:rFonts w:ascii="Times New Roman"/>
                <w:sz w:val="20"/>
              </w:rPr>
            </w:pPr>
          </w:p>
        </w:tc>
        <w:tc>
          <w:tcPr>
            <w:tcW w:w="6294" w:type="dxa"/>
          </w:tcPr>
          <w:p w14:paraId="58E4617E" w14:textId="77777777" w:rsidR="00562CC2" w:rsidRDefault="00562CC2">
            <w:pPr>
              <w:pStyle w:val="TableParagraph"/>
              <w:rPr>
                <w:rFonts w:ascii="Times New Roman"/>
                <w:sz w:val="20"/>
              </w:rPr>
            </w:pPr>
          </w:p>
        </w:tc>
      </w:tr>
      <w:tr w:rsidR="00562CC2" w14:paraId="25298D66" w14:textId="77777777">
        <w:trPr>
          <w:trHeight w:val="693"/>
        </w:trPr>
        <w:tc>
          <w:tcPr>
            <w:tcW w:w="2319" w:type="dxa"/>
          </w:tcPr>
          <w:p w14:paraId="7146519C" w14:textId="77777777" w:rsidR="00562CC2" w:rsidRDefault="00562CC2">
            <w:pPr>
              <w:pStyle w:val="TableParagraph"/>
              <w:rPr>
                <w:rFonts w:ascii="Times New Roman"/>
                <w:sz w:val="20"/>
              </w:rPr>
            </w:pPr>
          </w:p>
        </w:tc>
        <w:tc>
          <w:tcPr>
            <w:tcW w:w="6294" w:type="dxa"/>
          </w:tcPr>
          <w:p w14:paraId="31B5C3E9" w14:textId="77777777" w:rsidR="00562CC2" w:rsidRDefault="00562CC2">
            <w:pPr>
              <w:pStyle w:val="TableParagraph"/>
              <w:rPr>
                <w:rFonts w:ascii="Times New Roman"/>
                <w:sz w:val="20"/>
              </w:rPr>
            </w:pPr>
          </w:p>
        </w:tc>
      </w:tr>
    </w:tbl>
    <w:p w14:paraId="46224E08" w14:textId="77777777" w:rsidR="00562CC2" w:rsidRDefault="00000000">
      <w:pPr>
        <w:pStyle w:val="Heading9"/>
        <w:spacing w:before="228"/>
      </w:pPr>
      <w:r>
        <w:rPr>
          <w:noProof/>
        </w:rPr>
        <mc:AlternateContent>
          <mc:Choice Requires="wps">
            <w:drawing>
              <wp:anchor distT="0" distB="0" distL="0" distR="0" simplePos="0" relativeHeight="251833344" behindDoc="1" locked="0" layoutInCell="1" allowOverlap="1" wp14:anchorId="29884FF8" wp14:editId="6D70949D">
                <wp:simplePos x="0" y="0"/>
                <wp:positionH relativeFrom="page">
                  <wp:posOffset>896416</wp:posOffset>
                </wp:positionH>
                <wp:positionV relativeFrom="paragraph">
                  <wp:posOffset>305308</wp:posOffset>
                </wp:positionV>
                <wp:extent cx="5981065" cy="6350"/>
                <wp:effectExtent l="0" t="0" r="0" b="0"/>
                <wp:wrapTopAndBottom/>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9F51DC" id="Graphic 1008" o:spid="_x0000_s1026" style="position:absolute;margin-left:70.6pt;margin-top:24.05pt;width:470.95pt;height:.5pt;z-index:-25148313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PLHklEeAgAAvQQAAA4AAAAAAAAAAAAAAAAALgIAAGRycy9lMm9Eb2MueG1sUEsB&#10;Ai0AFAAGAAgAAAAhAHor9hzeAAAACgEAAA8AAAAAAAAAAAAAAAAAeAQAAGRycy9kb3ducmV2Lnht&#10;bFBLBQYAAAAABAAEAPMAAACDBQAAAAA=&#10;" path="m5981065,l,,,6095r5981065,l5981065,xe" fillcolor="black" stroked="f">
                <v:path arrowok="t"/>
                <w10:wrap type="topAndBottom" anchorx="page"/>
              </v:shape>
            </w:pict>
          </mc:Fallback>
        </mc:AlternateContent>
      </w:r>
      <w:r>
        <w:rPr>
          <w:spacing w:val="-2"/>
        </w:rPr>
        <w:t>RESPONSIBILITIES</w:t>
      </w:r>
    </w:p>
    <w:p w14:paraId="2D1869CA" w14:textId="77777777" w:rsidR="00562CC2" w:rsidRDefault="00000000">
      <w:pPr>
        <w:spacing w:before="227"/>
        <w:ind w:left="1120"/>
        <w:rPr>
          <w:b/>
          <w:sz w:val="20"/>
        </w:rPr>
      </w:pPr>
      <w:r>
        <w:rPr>
          <w:b/>
          <w:sz w:val="20"/>
          <w:u w:val="single"/>
        </w:rPr>
        <w:t>Safety</w:t>
      </w:r>
      <w:r>
        <w:rPr>
          <w:b/>
          <w:spacing w:val="-9"/>
          <w:sz w:val="20"/>
          <w:u w:val="single"/>
        </w:rPr>
        <w:t xml:space="preserve"> </w:t>
      </w:r>
      <w:r>
        <w:rPr>
          <w:b/>
          <w:spacing w:val="-2"/>
          <w:sz w:val="20"/>
          <w:u w:val="single"/>
        </w:rPr>
        <w:t>Coordinator</w:t>
      </w:r>
    </w:p>
    <w:p w14:paraId="1C9F3EE8" w14:textId="77777777" w:rsidR="00562CC2" w:rsidRDefault="00000000">
      <w:pPr>
        <w:pStyle w:val="BodyText"/>
        <w:spacing w:before="3"/>
        <w:ind w:left="1120" w:right="1120"/>
      </w:pPr>
      <w:r>
        <w:t>The Safety Coordinator is responsible for administering the respiratory protection program.</w:t>
      </w:r>
      <w:r>
        <w:rPr>
          <w:spacing w:val="40"/>
        </w:rPr>
        <w:t xml:space="preserve"> </w:t>
      </w:r>
      <w:r>
        <w:t>Duties of the Safety Coordinator include:</w:t>
      </w:r>
    </w:p>
    <w:p w14:paraId="243CF990" w14:textId="77777777" w:rsidR="00562CC2" w:rsidRDefault="00000000">
      <w:pPr>
        <w:pStyle w:val="ListParagraph"/>
        <w:numPr>
          <w:ilvl w:val="0"/>
          <w:numId w:val="72"/>
        </w:numPr>
        <w:tabs>
          <w:tab w:val="left" w:pos="1840"/>
        </w:tabs>
        <w:spacing w:line="242" w:lineRule="auto"/>
        <w:ind w:right="1180"/>
        <w:rPr>
          <w:sz w:val="20"/>
        </w:rPr>
      </w:pPr>
      <w:r>
        <w:rPr>
          <w:sz w:val="20"/>
        </w:rPr>
        <w:t>Identifying</w:t>
      </w:r>
      <w:r>
        <w:rPr>
          <w:spacing w:val="-6"/>
          <w:sz w:val="20"/>
        </w:rPr>
        <w:t xml:space="preserve"> </w:t>
      </w:r>
      <w:r>
        <w:rPr>
          <w:sz w:val="20"/>
        </w:rPr>
        <w:t>work</w:t>
      </w:r>
      <w:r>
        <w:rPr>
          <w:spacing w:val="-3"/>
          <w:sz w:val="20"/>
        </w:rPr>
        <w:t xml:space="preserve"> </w:t>
      </w:r>
      <w:r>
        <w:rPr>
          <w:sz w:val="20"/>
        </w:rPr>
        <w:t>areas,</w:t>
      </w:r>
      <w:r>
        <w:rPr>
          <w:spacing w:val="-7"/>
          <w:sz w:val="20"/>
        </w:rPr>
        <w:t xml:space="preserve"> </w:t>
      </w:r>
      <w:r>
        <w:rPr>
          <w:sz w:val="20"/>
        </w:rPr>
        <w:t>processes</w:t>
      </w:r>
      <w:r>
        <w:rPr>
          <w:spacing w:val="-7"/>
          <w:sz w:val="20"/>
        </w:rPr>
        <w:t xml:space="preserve"> </w:t>
      </w:r>
      <w:r>
        <w:rPr>
          <w:sz w:val="20"/>
        </w:rPr>
        <w:t>or</w:t>
      </w:r>
      <w:r>
        <w:rPr>
          <w:spacing w:val="-7"/>
          <w:sz w:val="20"/>
        </w:rPr>
        <w:t xml:space="preserve"> </w:t>
      </w:r>
      <w:r>
        <w:rPr>
          <w:sz w:val="20"/>
        </w:rPr>
        <w:t>tasks</w:t>
      </w:r>
      <w:r>
        <w:rPr>
          <w:spacing w:val="-6"/>
          <w:sz w:val="20"/>
        </w:rPr>
        <w:t xml:space="preserve"> </w:t>
      </w:r>
      <w:r>
        <w:rPr>
          <w:sz w:val="20"/>
        </w:rPr>
        <w:t>that</w:t>
      </w:r>
      <w:r>
        <w:rPr>
          <w:spacing w:val="-7"/>
          <w:sz w:val="20"/>
        </w:rPr>
        <w:t xml:space="preserve"> </w:t>
      </w:r>
      <w:r>
        <w:rPr>
          <w:sz w:val="20"/>
        </w:rPr>
        <w:t>require</w:t>
      </w:r>
      <w:r>
        <w:rPr>
          <w:spacing w:val="-3"/>
          <w:sz w:val="20"/>
        </w:rPr>
        <w:t xml:space="preserve"> </w:t>
      </w:r>
      <w:r>
        <w:rPr>
          <w:sz w:val="20"/>
        </w:rPr>
        <w:t>workers</w:t>
      </w:r>
      <w:r>
        <w:rPr>
          <w:spacing w:val="-6"/>
          <w:sz w:val="20"/>
        </w:rPr>
        <w:t xml:space="preserve"> </w:t>
      </w:r>
      <w:r>
        <w:rPr>
          <w:sz w:val="20"/>
        </w:rPr>
        <w:t>to</w:t>
      </w:r>
      <w:r>
        <w:rPr>
          <w:spacing w:val="-8"/>
          <w:sz w:val="20"/>
        </w:rPr>
        <w:t xml:space="preserve"> </w:t>
      </w:r>
      <w:r>
        <w:rPr>
          <w:sz w:val="20"/>
        </w:rPr>
        <w:t>wear</w:t>
      </w:r>
      <w:r>
        <w:rPr>
          <w:spacing w:val="-2"/>
          <w:sz w:val="20"/>
        </w:rPr>
        <w:t xml:space="preserve"> </w:t>
      </w:r>
      <w:r>
        <w:rPr>
          <w:sz w:val="20"/>
        </w:rPr>
        <w:t>respirators,</w:t>
      </w:r>
      <w:r>
        <w:rPr>
          <w:spacing w:val="-7"/>
          <w:sz w:val="20"/>
        </w:rPr>
        <w:t xml:space="preserve"> </w:t>
      </w:r>
      <w:r>
        <w:rPr>
          <w:sz w:val="20"/>
        </w:rPr>
        <w:t>and</w:t>
      </w:r>
      <w:r>
        <w:rPr>
          <w:spacing w:val="-6"/>
          <w:sz w:val="20"/>
        </w:rPr>
        <w:t xml:space="preserve"> </w:t>
      </w:r>
      <w:r>
        <w:rPr>
          <w:sz w:val="20"/>
        </w:rPr>
        <w:t xml:space="preserve">evaluating </w:t>
      </w:r>
      <w:r>
        <w:rPr>
          <w:spacing w:val="-2"/>
          <w:sz w:val="20"/>
        </w:rPr>
        <w:t>hazards.</w:t>
      </w:r>
    </w:p>
    <w:p w14:paraId="523ED464" w14:textId="77777777" w:rsidR="00562CC2" w:rsidRDefault="00000000">
      <w:pPr>
        <w:pStyle w:val="ListParagraph"/>
        <w:numPr>
          <w:ilvl w:val="0"/>
          <w:numId w:val="72"/>
        </w:numPr>
        <w:tabs>
          <w:tab w:val="left" w:pos="1840"/>
        </w:tabs>
        <w:spacing w:line="239" w:lineRule="exact"/>
        <w:rPr>
          <w:sz w:val="20"/>
        </w:rPr>
      </w:pPr>
      <w:r>
        <w:rPr>
          <w:sz w:val="20"/>
        </w:rPr>
        <w:t>Selection</w:t>
      </w:r>
      <w:r>
        <w:rPr>
          <w:spacing w:val="-10"/>
          <w:sz w:val="20"/>
        </w:rPr>
        <w:t xml:space="preserve"> </w:t>
      </w:r>
      <w:r>
        <w:rPr>
          <w:sz w:val="20"/>
        </w:rPr>
        <w:t>of</w:t>
      </w:r>
      <w:r>
        <w:rPr>
          <w:spacing w:val="-8"/>
          <w:sz w:val="20"/>
        </w:rPr>
        <w:t xml:space="preserve"> </w:t>
      </w:r>
      <w:r>
        <w:rPr>
          <w:sz w:val="20"/>
        </w:rPr>
        <w:t>respiratory</w:t>
      </w:r>
      <w:r>
        <w:rPr>
          <w:spacing w:val="-11"/>
          <w:sz w:val="20"/>
        </w:rPr>
        <w:t xml:space="preserve"> </w:t>
      </w:r>
      <w:r>
        <w:rPr>
          <w:sz w:val="20"/>
        </w:rPr>
        <w:t>protection</w:t>
      </w:r>
      <w:r>
        <w:rPr>
          <w:spacing w:val="-8"/>
          <w:sz w:val="20"/>
        </w:rPr>
        <w:t xml:space="preserve"> </w:t>
      </w:r>
      <w:r>
        <w:rPr>
          <w:spacing w:val="-2"/>
          <w:sz w:val="20"/>
        </w:rPr>
        <w:t>options.</w:t>
      </w:r>
    </w:p>
    <w:p w14:paraId="4F66DA51" w14:textId="77777777" w:rsidR="00562CC2" w:rsidRDefault="00000000">
      <w:pPr>
        <w:pStyle w:val="ListParagraph"/>
        <w:numPr>
          <w:ilvl w:val="0"/>
          <w:numId w:val="72"/>
        </w:numPr>
        <w:tabs>
          <w:tab w:val="left" w:pos="1840"/>
        </w:tabs>
        <w:spacing w:line="244" w:lineRule="exact"/>
        <w:rPr>
          <w:sz w:val="20"/>
        </w:rPr>
      </w:pPr>
      <w:r>
        <w:rPr>
          <w:sz w:val="20"/>
        </w:rPr>
        <w:t>Arranging</w:t>
      </w:r>
      <w:r>
        <w:rPr>
          <w:spacing w:val="-9"/>
          <w:sz w:val="20"/>
        </w:rPr>
        <w:t xml:space="preserve"> </w:t>
      </w:r>
      <w:r>
        <w:rPr>
          <w:sz w:val="20"/>
        </w:rPr>
        <w:t>for</w:t>
      </w:r>
      <w:r>
        <w:rPr>
          <w:spacing w:val="-9"/>
          <w:sz w:val="20"/>
        </w:rPr>
        <w:t xml:space="preserve"> </w:t>
      </w:r>
      <w:r>
        <w:rPr>
          <w:sz w:val="20"/>
        </w:rPr>
        <w:t>and/or</w:t>
      </w:r>
      <w:r>
        <w:rPr>
          <w:spacing w:val="-10"/>
          <w:sz w:val="20"/>
        </w:rPr>
        <w:t xml:space="preserve"> </w:t>
      </w:r>
      <w:r>
        <w:rPr>
          <w:sz w:val="20"/>
        </w:rPr>
        <w:t>conducting</w:t>
      </w:r>
      <w:r>
        <w:rPr>
          <w:spacing w:val="-11"/>
          <w:sz w:val="20"/>
        </w:rPr>
        <w:t xml:space="preserve"> </w:t>
      </w:r>
      <w:r>
        <w:rPr>
          <w:spacing w:val="-2"/>
          <w:sz w:val="20"/>
        </w:rPr>
        <w:t>training.</w:t>
      </w:r>
    </w:p>
    <w:p w14:paraId="37D23509" w14:textId="77777777" w:rsidR="00562CC2" w:rsidRDefault="00000000">
      <w:pPr>
        <w:pStyle w:val="ListParagraph"/>
        <w:numPr>
          <w:ilvl w:val="0"/>
          <w:numId w:val="72"/>
        </w:numPr>
        <w:tabs>
          <w:tab w:val="left" w:pos="1840"/>
        </w:tabs>
        <w:spacing w:line="244" w:lineRule="exact"/>
        <w:rPr>
          <w:sz w:val="20"/>
        </w:rPr>
      </w:pPr>
      <w:r>
        <w:rPr>
          <w:sz w:val="20"/>
        </w:rPr>
        <w:t>Maintaining</w:t>
      </w:r>
      <w:r>
        <w:rPr>
          <w:spacing w:val="-9"/>
          <w:sz w:val="20"/>
        </w:rPr>
        <w:t xml:space="preserve"> </w:t>
      </w:r>
      <w:r>
        <w:rPr>
          <w:sz w:val="20"/>
        </w:rPr>
        <w:t>records</w:t>
      </w:r>
      <w:r>
        <w:rPr>
          <w:spacing w:val="-6"/>
          <w:sz w:val="20"/>
        </w:rPr>
        <w:t xml:space="preserve"> </w:t>
      </w:r>
      <w:r>
        <w:rPr>
          <w:sz w:val="20"/>
        </w:rPr>
        <w:t>required</w:t>
      </w:r>
      <w:r>
        <w:rPr>
          <w:spacing w:val="-8"/>
          <w:sz w:val="20"/>
        </w:rPr>
        <w:t xml:space="preserve"> </w:t>
      </w:r>
      <w:r>
        <w:rPr>
          <w:sz w:val="20"/>
        </w:rPr>
        <w:t>by</w:t>
      </w:r>
      <w:r>
        <w:rPr>
          <w:spacing w:val="-10"/>
          <w:sz w:val="20"/>
        </w:rPr>
        <w:t xml:space="preserve"> </w:t>
      </w:r>
      <w:r>
        <w:rPr>
          <w:sz w:val="20"/>
        </w:rPr>
        <w:t>the</w:t>
      </w:r>
      <w:r>
        <w:rPr>
          <w:spacing w:val="-8"/>
          <w:sz w:val="20"/>
        </w:rPr>
        <w:t xml:space="preserve"> </w:t>
      </w:r>
      <w:r>
        <w:rPr>
          <w:spacing w:val="-2"/>
          <w:sz w:val="20"/>
        </w:rPr>
        <w:t>program.</w:t>
      </w:r>
    </w:p>
    <w:p w14:paraId="16496B6B" w14:textId="77777777" w:rsidR="00562CC2" w:rsidRDefault="00000000">
      <w:pPr>
        <w:pStyle w:val="ListParagraph"/>
        <w:numPr>
          <w:ilvl w:val="0"/>
          <w:numId w:val="72"/>
        </w:numPr>
        <w:tabs>
          <w:tab w:val="left" w:pos="1840"/>
        </w:tabs>
        <w:spacing w:line="244" w:lineRule="exact"/>
        <w:rPr>
          <w:sz w:val="20"/>
        </w:rPr>
      </w:pPr>
      <w:r>
        <w:rPr>
          <w:sz w:val="20"/>
        </w:rPr>
        <w:t>Updating</w:t>
      </w:r>
      <w:r>
        <w:rPr>
          <w:spacing w:val="-7"/>
          <w:sz w:val="20"/>
        </w:rPr>
        <w:t xml:space="preserve"> </w:t>
      </w:r>
      <w:r>
        <w:rPr>
          <w:sz w:val="20"/>
        </w:rPr>
        <w:t>written</w:t>
      </w:r>
      <w:r>
        <w:rPr>
          <w:spacing w:val="-8"/>
          <w:sz w:val="20"/>
        </w:rPr>
        <w:t xml:space="preserve"> </w:t>
      </w:r>
      <w:r>
        <w:rPr>
          <w:sz w:val="20"/>
        </w:rPr>
        <w:t>program,</w:t>
      </w:r>
      <w:r>
        <w:rPr>
          <w:spacing w:val="-8"/>
          <w:sz w:val="20"/>
        </w:rPr>
        <w:t xml:space="preserve"> </w:t>
      </w:r>
      <w:r>
        <w:rPr>
          <w:sz w:val="20"/>
        </w:rPr>
        <w:t>as</w:t>
      </w:r>
      <w:r>
        <w:rPr>
          <w:spacing w:val="-8"/>
          <w:sz w:val="20"/>
        </w:rPr>
        <w:t xml:space="preserve"> </w:t>
      </w:r>
      <w:r>
        <w:rPr>
          <w:spacing w:val="-2"/>
          <w:sz w:val="20"/>
        </w:rPr>
        <w:t>needed.</w:t>
      </w:r>
    </w:p>
    <w:p w14:paraId="19AAB6D9" w14:textId="77777777" w:rsidR="00562CC2" w:rsidRDefault="00562CC2">
      <w:pPr>
        <w:spacing w:line="244" w:lineRule="exact"/>
        <w:rPr>
          <w:sz w:val="20"/>
        </w:rPr>
        <w:sectPr w:rsidR="00562CC2" w:rsidSect="000A30F8">
          <w:footerReference w:type="default" r:id="rId172"/>
          <w:pgSz w:w="12240" w:h="15840"/>
          <w:pgMar w:top="1420" w:right="260" w:bottom="1400" w:left="320" w:header="0" w:footer="1217" w:gutter="0"/>
          <w:pgNumType w:start="1"/>
          <w:cols w:space="720"/>
        </w:sectPr>
      </w:pPr>
    </w:p>
    <w:p w14:paraId="4535678B" w14:textId="77777777" w:rsidR="00562CC2" w:rsidRDefault="00000000">
      <w:pPr>
        <w:pStyle w:val="ListParagraph"/>
        <w:numPr>
          <w:ilvl w:val="0"/>
          <w:numId w:val="72"/>
        </w:numPr>
        <w:tabs>
          <w:tab w:val="left" w:pos="1840"/>
        </w:tabs>
        <w:spacing w:before="78"/>
        <w:ind w:right="1181"/>
        <w:rPr>
          <w:sz w:val="20"/>
        </w:rPr>
      </w:pPr>
      <w:r>
        <w:rPr>
          <w:sz w:val="20"/>
        </w:rPr>
        <w:lastRenderedPageBreak/>
        <w:t>Ensuring</w:t>
      </w:r>
      <w:r>
        <w:rPr>
          <w:spacing w:val="40"/>
          <w:sz w:val="20"/>
        </w:rPr>
        <w:t xml:space="preserve"> </w:t>
      </w:r>
      <w:r>
        <w:rPr>
          <w:sz w:val="20"/>
        </w:rPr>
        <w:t>that</w:t>
      </w:r>
      <w:r>
        <w:rPr>
          <w:spacing w:val="40"/>
          <w:sz w:val="20"/>
        </w:rPr>
        <w:t xml:space="preserve"> </w:t>
      </w:r>
      <w:r>
        <w:rPr>
          <w:sz w:val="20"/>
        </w:rPr>
        <w:t>employees</w:t>
      </w:r>
      <w:r>
        <w:rPr>
          <w:spacing w:val="40"/>
          <w:sz w:val="20"/>
        </w:rPr>
        <w:t xml:space="preserve"> </w:t>
      </w:r>
      <w:r>
        <w:rPr>
          <w:sz w:val="20"/>
        </w:rPr>
        <w:t>have</w:t>
      </w:r>
      <w:r>
        <w:rPr>
          <w:spacing w:val="40"/>
          <w:sz w:val="20"/>
        </w:rPr>
        <w:t xml:space="preserve"> </w:t>
      </w:r>
      <w:r>
        <w:rPr>
          <w:sz w:val="20"/>
        </w:rPr>
        <w:t>received</w:t>
      </w:r>
      <w:r>
        <w:rPr>
          <w:spacing w:val="40"/>
          <w:sz w:val="20"/>
        </w:rPr>
        <w:t xml:space="preserve"> </w:t>
      </w:r>
      <w:r>
        <w:rPr>
          <w:sz w:val="20"/>
        </w:rPr>
        <w:t>appropriate</w:t>
      </w:r>
      <w:r>
        <w:rPr>
          <w:spacing w:val="40"/>
          <w:sz w:val="20"/>
        </w:rPr>
        <w:t xml:space="preserve"> </w:t>
      </w:r>
      <w:r>
        <w:rPr>
          <w:sz w:val="20"/>
        </w:rPr>
        <w:t>training,</w:t>
      </w:r>
      <w:r>
        <w:rPr>
          <w:spacing w:val="40"/>
          <w:sz w:val="20"/>
        </w:rPr>
        <w:t xml:space="preserve"> </w:t>
      </w:r>
      <w:r>
        <w:rPr>
          <w:sz w:val="20"/>
        </w:rPr>
        <w:t>fit</w:t>
      </w:r>
      <w:r>
        <w:rPr>
          <w:spacing w:val="40"/>
          <w:sz w:val="20"/>
        </w:rPr>
        <w:t xml:space="preserve"> </w:t>
      </w:r>
      <w:r>
        <w:rPr>
          <w:sz w:val="20"/>
        </w:rPr>
        <w:t>testing,</w:t>
      </w:r>
      <w:r>
        <w:rPr>
          <w:spacing w:val="40"/>
          <w:sz w:val="20"/>
        </w:rPr>
        <w:t xml:space="preserve"> </w:t>
      </w:r>
      <w:r>
        <w:rPr>
          <w:sz w:val="20"/>
        </w:rPr>
        <w:t>and</w:t>
      </w:r>
      <w:r>
        <w:rPr>
          <w:spacing w:val="40"/>
          <w:sz w:val="20"/>
        </w:rPr>
        <w:t xml:space="preserve"> </w:t>
      </w:r>
      <w:r>
        <w:rPr>
          <w:sz w:val="20"/>
        </w:rPr>
        <w:t>annual</w:t>
      </w:r>
      <w:r>
        <w:rPr>
          <w:spacing w:val="40"/>
          <w:sz w:val="20"/>
        </w:rPr>
        <w:t xml:space="preserve"> </w:t>
      </w:r>
      <w:r>
        <w:rPr>
          <w:sz w:val="20"/>
        </w:rPr>
        <w:t xml:space="preserve">medical </w:t>
      </w:r>
      <w:r>
        <w:rPr>
          <w:spacing w:val="-2"/>
          <w:sz w:val="20"/>
        </w:rPr>
        <w:t>evaluation.</w:t>
      </w:r>
    </w:p>
    <w:p w14:paraId="2CD208A1" w14:textId="77777777" w:rsidR="00562CC2" w:rsidRDefault="00000000">
      <w:pPr>
        <w:pStyle w:val="ListParagraph"/>
        <w:numPr>
          <w:ilvl w:val="0"/>
          <w:numId w:val="72"/>
        </w:numPr>
        <w:tabs>
          <w:tab w:val="left" w:pos="1840"/>
        </w:tabs>
        <w:spacing w:line="243" w:lineRule="exact"/>
        <w:rPr>
          <w:sz w:val="20"/>
        </w:rPr>
      </w:pPr>
      <w:r>
        <w:rPr>
          <w:sz w:val="20"/>
        </w:rPr>
        <w:t>Ensuring</w:t>
      </w:r>
      <w:r>
        <w:rPr>
          <w:spacing w:val="-10"/>
          <w:sz w:val="20"/>
        </w:rPr>
        <w:t xml:space="preserve"> </w:t>
      </w:r>
      <w:r>
        <w:rPr>
          <w:sz w:val="20"/>
        </w:rPr>
        <w:t>the</w:t>
      </w:r>
      <w:r>
        <w:rPr>
          <w:spacing w:val="-10"/>
          <w:sz w:val="20"/>
        </w:rPr>
        <w:t xml:space="preserve"> </w:t>
      </w:r>
      <w:r>
        <w:rPr>
          <w:sz w:val="20"/>
        </w:rPr>
        <w:t>availability</w:t>
      </w:r>
      <w:r>
        <w:rPr>
          <w:spacing w:val="-11"/>
          <w:sz w:val="20"/>
        </w:rPr>
        <w:t xml:space="preserve"> </w:t>
      </w:r>
      <w:r>
        <w:rPr>
          <w:sz w:val="20"/>
        </w:rPr>
        <w:t>of</w:t>
      </w:r>
      <w:r>
        <w:rPr>
          <w:spacing w:val="-7"/>
          <w:sz w:val="20"/>
        </w:rPr>
        <w:t xml:space="preserve"> </w:t>
      </w:r>
      <w:r>
        <w:rPr>
          <w:sz w:val="20"/>
        </w:rPr>
        <w:t>appropriate</w:t>
      </w:r>
      <w:r>
        <w:rPr>
          <w:spacing w:val="-9"/>
          <w:sz w:val="20"/>
        </w:rPr>
        <w:t xml:space="preserve"> </w:t>
      </w:r>
      <w:r>
        <w:rPr>
          <w:sz w:val="20"/>
        </w:rPr>
        <w:t>respirators</w:t>
      </w:r>
      <w:r>
        <w:rPr>
          <w:spacing w:val="-8"/>
          <w:sz w:val="20"/>
        </w:rPr>
        <w:t xml:space="preserve"> </w:t>
      </w:r>
      <w:r>
        <w:rPr>
          <w:sz w:val="20"/>
        </w:rPr>
        <w:t>and</w:t>
      </w:r>
      <w:r>
        <w:rPr>
          <w:spacing w:val="-7"/>
          <w:sz w:val="20"/>
        </w:rPr>
        <w:t xml:space="preserve"> </w:t>
      </w:r>
      <w:r>
        <w:rPr>
          <w:spacing w:val="-2"/>
          <w:sz w:val="20"/>
        </w:rPr>
        <w:t>accessories.</w:t>
      </w:r>
    </w:p>
    <w:p w14:paraId="10A1C6C2" w14:textId="77777777" w:rsidR="00562CC2" w:rsidRDefault="00000000">
      <w:pPr>
        <w:pStyle w:val="ListParagraph"/>
        <w:numPr>
          <w:ilvl w:val="0"/>
          <w:numId w:val="72"/>
        </w:numPr>
        <w:tabs>
          <w:tab w:val="left" w:pos="1840"/>
        </w:tabs>
        <w:rPr>
          <w:sz w:val="20"/>
        </w:rPr>
      </w:pPr>
      <w:r>
        <w:rPr>
          <w:sz w:val="20"/>
        </w:rPr>
        <w:t>Ensuring</w:t>
      </w:r>
      <w:r>
        <w:rPr>
          <w:spacing w:val="-8"/>
          <w:sz w:val="20"/>
        </w:rPr>
        <w:t xml:space="preserve"> </w:t>
      </w:r>
      <w:r>
        <w:rPr>
          <w:sz w:val="20"/>
        </w:rPr>
        <w:t>that</w:t>
      </w:r>
      <w:r>
        <w:rPr>
          <w:spacing w:val="-6"/>
          <w:sz w:val="20"/>
        </w:rPr>
        <w:t xml:space="preserve"> </w:t>
      </w:r>
      <w:r>
        <w:rPr>
          <w:sz w:val="20"/>
        </w:rPr>
        <w:t>respirators</w:t>
      </w:r>
      <w:r>
        <w:rPr>
          <w:spacing w:val="-6"/>
          <w:sz w:val="20"/>
        </w:rPr>
        <w:t xml:space="preserve"> </w:t>
      </w:r>
      <w:r>
        <w:rPr>
          <w:sz w:val="20"/>
        </w:rPr>
        <w:t>fit</w:t>
      </w:r>
      <w:r>
        <w:rPr>
          <w:spacing w:val="-4"/>
          <w:sz w:val="20"/>
        </w:rPr>
        <w:t xml:space="preserve"> </w:t>
      </w:r>
      <w:r>
        <w:rPr>
          <w:sz w:val="20"/>
        </w:rPr>
        <w:t>well</w:t>
      </w:r>
      <w:r>
        <w:rPr>
          <w:spacing w:val="-8"/>
          <w:sz w:val="20"/>
        </w:rPr>
        <w:t xml:space="preserve"> </w:t>
      </w:r>
      <w:r>
        <w:rPr>
          <w:sz w:val="20"/>
        </w:rPr>
        <w:t>and</w:t>
      </w:r>
      <w:r>
        <w:rPr>
          <w:spacing w:val="-6"/>
          <w:sz w:val="20"/>
        </w:rPr>
        <w:t xml:space="preserve"> </w:t>
      </w:r>
      <w:r>
        <w:rPr>
          <w:sz w:val="20"/>
        </w:rPr>
        <w:t>do</w:t>
      </w:r>
      <w:r>
        <w:rPr>
          <w:spacing w:val="-7"/>
          <w:sz w:val="20"/>
        </w:rPr>
        <w:t xml:space="preserve"> </w:t>
      </w:r>
      <w:r>
        <w:rPr>
          <w:sz w:val="20"/>
        </w:rPr>
        <w:t>not</w:t>
      </w:r>
      <w:r>
        <w:rPr>
          <w:spacing w:val="-6"/>
          <w:sz w:val="20"/>
        </w:rPr>
        <w:t xml:space="preserve"> </w:t>
      </w:r>
      <w:r>
        <w:rPr>
          <w:sz w:val="20"/>
        </w:rPr>
        <w:t>cause</w:t>
      </w:r>
      <w:r>
        <w:rPr>
          <w:spacing w:val="-5"/>
          <w:sz w:val="20"/>
        </w:rPr>
        <w:t xml:space="preserve"> </w:t>
      </w:r>
      <w:r>
        <w:rPr>
          <w:spacing w:val="-2"/>
          <w:sz w:val="20"/>
        </w:rPr>
        <w:t>discomfort.</w:t>
      </w:r>
    </w:p>
    <w:p w14:paraId="2952B1C8" w14:textId="77777777" w:rsidR="00562CC2" w:rsidRDefault="00000000">
      <w:pPr>
        <w:spacing w:before="227"/>
        <w:ind w:left="1120"/>
        <w:rPr>
          <w:b/>
          <w:sz w:val="20"/>
        </w:rPr>
      </w:pPr>
      <w:r>
        <w:rPr>
          <w:b/>
          <w:spacing w:val="-2"/>
          <w:sz w:val="20"/>
          <w:u w:val="single"/>
        </w:rPr>
        <w:t>Supervisor/Foreman</w:t>
      </w:r>
    </w:p>
    <w:p w14:paraId="647B0D10" w14:textId="77777777" w:rsidR="00562CC2" w:rsidRDefault="00000000">
      <w:pPr>
        <w:pStyle w:val="ListParagraph"/>
        <w:numPr>
          <w:ilvl w:val="0"/>
          <w:numId w:val="72"/>
        </w:numPr>
        <w:tabs>
          <w:tab w:val="left" w:pos="1840"/>
        </w:tabs>
        <w:spacing w:before="1" w:line="244" w:lineRule="exact"/>
        <w:rPr>
          <w:sz w:val="20"/>
        </w:rPr>
      </w:pPr>
      <w:r>
        <w:rPr>
          <w:sz w:val="20"/>
        </w:rPr>
        <w:t>Monitoring</w:t>
      </w:r>
      <w:r>
        <w:rPr>
          <w:spacing w:val="-13"/>
          <w:sz w:val="20"/>
        </w:rPr>
        <w:t xml:space="preserve"> </w:t>
      </w:r>
      <w:r>
        <w:rPr>
          <w:sz w:val="20"/>
        </w:rPr>
        <w:t>respirator</w:t>
      </w:r>
      <w:r>
        <w:rPr>
          <w:spacing w:val="-10"/>
          <w:sz w:val="20"/>
        </w:rPr>
        <w:t xml:space="preserve"> </w:t>
      </w:r>
      <w:r>
        <w:rPr>
          <w:sz w:val="20"/>
        </w:rPr>
        <w:t>use</w:t>
      </w:r>
      <w:r>
        <w:rPr>
          <w:spacing w:val="-12"/>
          <w:sz w:val="20"/>
        </w:rPr>
        <w:t xml:space="preserve"> </w:t>
      </w:r>
      <w:r>
        <w:rPr>
          <w:sz w:val="20"/>
        </w:rPr>
        <w:t>to</w:t>
      </w:r>
      <w:r>
        <w:rPr>
          <w:spacing w:val="-11"/>
          <w:sz w:val="20"/>
        </w:rPr>
        <w:t xml:space="preserve"> </w:t>
      </w:r>
      <w:r>
        <w:rPr>
          <w:sz w:val="20"/>
        </w:rPr>
        <w:t>ensure</w:t>
      </w:r>
      <w:r>
        <w:rPr>
          <w:spacing w:val="-11"/>
          <w:sz w:val="20"/>
        </w:rPr>
        <w:t xml:space="preserve"> </w:t>
      </w:r>
      <w:r>
        <w:rPr>
          <w:sz w:val="20"/>
        </w:rPr>
        <w:t>that</w:t>
      </w:r>
      <w:r>
        <w:rPr>
          <w:spacing w:val="-13"/>
          <w:sz w:val="20"/>
        </w:rPr>
        <w:t xml:space="preserve"> </w:t>
      </w:r>
      <w:r>
        <w:rPr>
          <w:sz w:val="20"/>
        </w:rPr>
        <w:t>respirators</w:t>
      </w:r>
      <w:r>
        <w:rPr>
          <w:spacing w:val="-10"/>
          <w:sz w:val="20"/>
        </w:rPr>
        <w:t xml:space="preserve"> </w:t>
      </w:r>
      <w:r>
        <w:rPr>
          <w:sz w:val="20"/>
        </w:rPr>
        <w:t>are</w:t>
      </w:r>
      <w:r>
        <w:rPr>
          <w:spacing w:val="-10"/>
          <w:sz w:val="20"/>
        </w:rPr>
        <w:t xml:space="preserve"> </w:t>
      </w:r>
      <w:r>
        <w:rPr>
          <w:sz w:val="20"/>
        </w:rPr>
        <w:t>used</w:t>
      </w:r>
      <w:r>
        <w:rPr>
          <w:spacing w:val="-13"/>
          <w:sz w:val="20"/>
        </w:rPr>
        <w:t xml:space="preserve"> </w:t>
      </w:r>
      <w:r>
        <w:rPr>
          <w:sz w:val="20"/>
        </w:rPr>
        <w:t>in</w:t>
      </w:r>
      <w:r>
        <w:rPr>
          <w:spacing w:val="-12"/>
          <w:sz w:val="20"/>
        </w:rPr>
        <w:t xml:space="preserve"> </w:t>
      </w:r>
      <w:r>
        <w:rPr>
          <w:sz w:val="20"/>
        </w:rPr>
        <w:t>accordance</w:t>
      </w:r>
      <w:r>
        <w:rPr>
          <w:spacing w:val="-11"/>
          <w:sz w:val="20"/>
        </w:rPr>
        <w:t xml:space="preserve"> </w:t>
      </w:r>
      <w:r>
        <w:rPr>
          <w:sz w:val="20"/>
        </w:rPr>
        <w:t>with</w:t>
      </w:r>
      <w:r>
        <w:rPr>
          <w:spacing w:val="-12"/>
          <w:sz w:val="20"/>
        </w:rPr>
        <w:t xml:space="preserve"> </w:t>
      </w:r>
      <w:r>
        <w:rPr>
          <w:sz w:val="20"/>
        </w:rPr>
        <w:t>their</w:t>
      </w:r>
      <w:r>
        <w:rPr>
          <w:spacing w:val="-12"/>
          <w:sz w:val="20"/>
        </w:rPr>
        <w:t xml:space="preserve"> </w:t>
      </w:r>
      <w:r>
        <w:rPr>
          <w:spacing w:val="-2"/>
          <w:sz w:val="20"/>
        </w:rPr>
        <w:t>certifications.</w:t>
      </w:r>
    </w:p>
    <w:p w14:paraId="5FB0FC9F" w14:textId="77777777" w:rsidR="00562CC2" w:rsidRDefault="00000000">
      <w:pPr>
        <w:pStyle w:val="ListParagraph"/>
        <w:numPr>
          <w:ilvl w:val="0"/>
          <w:numId w:val="72"/>
        </w:numPr>
        <w:tabs>
          <w:tab w:val="left" w:pos="1840"/>
        </w:tabs>
        <w:spacing w:line="244" w:lineRule="exact"/>
        <w:rPr>
          <w:sz w:val="20"/>
        </w:rPr>
      </w:pPr>
      <w:r>
        <w:rPr>
          <w:sz w:val="20"/>
        </w:rPr>
        <w:t>Ensuring</w:t>
      </w:r>
      <w:r>
        <w:rPr>
          <w:spacing w:val="-10"/>
          <w:sz w:val="20"/>
        </w:rPr>
        <w:t xml:space="preserve"> </w:t>
      </w:r>
      <w:r>
        <w:rPr>
          <w:sz w:val="20"/>
        </w:rPr>
        <w:t>proper</w:t>
      </w:r>
      <w:r>
        <w:rPr>
          <w:spacing w:val="-9"/>
          <w:sz w:val="20"/>
        </w:rPr>
        <w:t xml:space="preserve"> </w:t>
      </w:r>
      <w:r>
        <w:rPr>
          <w:sz w:val="20"/>
        </w:rPr>
        <w:t>storage</w:t>
      </w:r>
      <w:r>
        <w:rPr>
          <w:spacing w:val="-8"/>
          <w:sz w:val="20"/>
        </w:rPr>
        <w:t xml:space="preserve"> </w:t>
      </w:r>
      <w:r>
        <w:rPr>
          <w:sz w:val="20"/>
        </w:rPr>
        <w:t>and</w:t>
      </w:r>
      <w:r>
        <w:rPr>
          <w:spacing w:val="-9"/>
          <w:sz w:val="20"/>
        </w:rPr>
        <w:t xml:space="preserve"> </w:t>
      </w:r>
      <w:r>
        <w:rPr>
          <w:sz w:val="20"/>
        </w:rPr>
        <w:t>maintenance</w:t>
      </w:r>
      <w:r>
        <w:rPr>
          <w:spacing w:val="-9"/>
          <w:sz w:val="20"/>
        </w:rPr>
        <w:t xml:space="preserve"> </w:t>
      </w:r>
      <w:r>
        <w:rPr>
          <w:sz w:val="20"/>
        </w:rPr>
        <w:t>of</w:t>
      </w:r>
      <w:r>
        <w:rPr>
          <w:spacing w:val="-7"/>
          <w:sz w:val="20"/>
        </w:rPr>
        <w:t xml:space="preserve"> </w:t>
      </w:r>
      <w:r>
        <w:rPr>
          <w:sz w:val="20"/>
        </w:rPr>
        <w:t>respiratory</w:t>
      </w:r>
      <w:r>
        <w:rPr>
          <w:spacing w:val="-10"/>
          <w:sz w:val="20"/>
        </w:rPr>
        <w:t xml:space="preserve"> </w:t>
      </w:r>
      <w:r>
        <w:rPr>
          <w:sz w:val="20"/>
        </w:rPr>
        <w:t>protection</w:t>
      </w:r>
      <w:r>
        <w:rPr>
          <w:spacing w:val="-9"/>
          <w:sz w:val="20"/>
        </w:rPr>
        <w:t xml:space="preserve"> </w:t>
      </w:r>
      <w:r>
        <w:rPr>
          <w:spacing w:val="-2"/>
          <w:sz w:val="20"/>
        </w:rPr>
        <w:t>equipment.</w:t>
      </w:r>
    </w:p>
    <w:p w14:paraId="23D8497D" w14:textId="77777777" w:rsidR="00562CC2" w:rsidRDefault="00000000">
      <w:pPr>
        <w:pStyle w:val="ListParagraph"/>
        <w:numPr>
          <w:ilvl w:val="0"/>
          <w:numId w:val="72"/>
        </w:numPr>
        <w:tabs>
          <w:tab w:val="left" w:pos="1840"/>
        </w:tabs>
        <w:spacing w:line="244" w:lineRule="exact"/>
        <w:rPr>
          <w:sz w:val="20"/>
        </w:rPr>
      </w:pPr>
      <w:r>
        <w:rPr>
          <w:sz w:val="20"/>
        </w:rPr>
        <w:t>Being</w:t>
      </w:r>
      <w:r>
        <w:rPr>
          <w:spacing w:val="-7"/>
          <w:sz w:val="20"/>
        </w:rPr>
        <w:t xml:space="preserve"> </w:t>
      </w:r>
      <w:r>
        <w:rPr>
          <w:sz w:val="20"/>
        </w:rPr>
        <w:t>aware</w:t>
      </w:r>
      <w:r>
        <w:rPr>
          <w:spacing w:val="-5"/>
          <w:sz w:val="20"/>
        </w:rPr>
        <w:t xml:space="preserve"> </w:t>
      </w:r>
      <w:r>
        <w:rPr>
          <w:sz w:val="20"/>
        </w:rPr>
        <w:t>of</w:t>
      </w:r>
      <w:r>
        <w:rPr>
          <w:spacing w:val="-6"/>
          <w:sz w:val="20"/>
        </w:rPr>
        <w:t xml:space="preserve"> </w:t>
      </w:r>
      <w:r>
        <w:rPr>
          <w:sz w:val="20"/>
        </w:rPr>
        <w:t>tasks</w:t>
      </w:r>
      <w:r>
        <w:rPr>
          <w:spacing w:val="-6"/>
          <w:sz w:val="20"/>
        </w:rPr>
        <w:t xml:space="preserve"> </w:t>
      </w:r>
      <w:r>
        <w:rPr>
          <w:sz w:val="20"/>
        </w:rPr>
        <w:t>requiring</w:t>
      </w:r>
      <w:r>
        <w:rPr>
          <w:spacing w:val="-7"/>
          <w:sz w:val="20"/>
        </w:rPr>
        <w:t xml:space="preserve"> </w:t>
      </w:r>
      <w:r>
        <w:rPr>
          <w:sz w:val="20"/>
        </w:rPr>
        <w:t>the</w:t>
      </w:r>
      <w:r>
        <w:rPr>
          <w:spacing w:val="-6"/>
          <w:sz w:val="20"/>
        </w:rPr>
        <w:t xml:space="preserve"> </w:t>
      </w:r>
      <w:r>
        <w:rPr>
          <w:sz w:val="20"/>
        </w:rPr>
        <w:t>use</w:t>
      </w:r>
      <w:r>
        <w:rPr>
          <w:spacing w:val="-8"/>
          <w:sz w:val="20"/>
        </w:rPr>
        <w:t xml:space="preserve"> </w:t>
      </w:r>
      <w:r>
        <w:rPr>
          <w:sz w:val="20"/>
        </w:rPr>
        <w:t>of</w:t>
      </w:r>
      <w:r>
        <w:rPr>
          <w:spacing w:val="-5"/>
          <w:sz w:val="20"/>
        </w:rPr>
        <w:t xml:space="preserve"> </w:t>
      </w:r>
      <w:r>
        <w:rPr>
          <w:sz w:val="20"/>
        </w:rPr>
        <w:t>respiratory</w:t>
      </w:r>
      <w:r>
        <w:rPr>
          <w:spacing w:val="-8"/>
          <w:sz w:val="20"/>
        </w:rPr>
        <w:t xml:space="preserve"> </w:t>
      </w:r>
      <w:r>
        <w:rPr>
          <w:spacing w:val="-2"/>
          <w:sz w:val="20"/>
        </w:rPr>
        <w:t>protection.</w:t>
      </w:r>
    </w:p>
    <w:p w14:paraId="3B87FF33" w14:textId="77777777" w:rsidR="00562CC2" w:rsidRDefault="00000000">
      <w:pPr>
        <w:pStyle w:val="ListParagraph"/>
        <w:numPr>
          <w:ilvl w:val="0"/>
          <w:numId w:val="72"/>
        </w:numPr>
        <w:tabs>
          <w:tab w:val="left" w:pos="1840"/>
        </w:tabs>
        <w:spacing w:line="244" w:lineRule="exact"/>
        <w:rPr>
          <w:sz w:val="20"/>
        </w:rPr>
      </w:pPr>
      <w:r>
        <w:rPr>
          <w:sz w:val="20"/>
        </w:rPr>
        <w:t>Enforcing</w:t>
      </w:r>
      <w:r>
        <w:rPr>
          <w:spacing w:val="-9"/>
          <w:sz w:val="20"/>
        </w:rPr>
        <w:t xml:space="preserve"> </w:t>
      </w:r>
      <w:r>
        <w:rPr>
          <w:sz w:val="20"/>
        </w:rPr>
        <w:t>the</w:t>
      </w:r>
      <w:r>
        <w:rPr>
          <w:spacing w:val="-6"/>
          <w:sz w:val="20"/>
        </w:rPr>
        <w:t xml:space="preserve"> </w:t>
      </w:r>
      <w:r>
        <w:rPr>
          <w:sz w:val="20"/>
        </w:rPr>
        <w:t>proper</w:t>
      </w:r>
      <w:r>
        <w:rPr>
          <w:spacing w:val="-5"/>
          <w:sz w:val="20"/>
        </w:rPr>
        <w:t xml:space="preserve"> </w:t>
      </w:r>
      <w:r>
        <w:rPr>
          <w:sz w:val="20"/>
        </w:rPr>
        <w:t>use</w:t>
      </w:r>
      <w:r>
        <w:rPr>
          <w:spacing w:val="-8"/>
          <w:sz w:val="20"/>
        </w:rPr>
        <w:t xml:space="preserve"> </w:t>
      </w:r>
      <w:r>
        <w:rPr>
          <w:sz w:val="20"/>
        </w:rPr>
        <w:t>of</w:t>
      </w:r>
      <w:r>
        <w:rPr>
          <w:spacing w:val="-5"/>
          <w:sz w:val="20"/>
        </w:rPr>
        <w:t xml:space="preserve"> </w:t>
      </w:r>
      <w:r>
        <w:rPr>
          <w:sz w:val="20"/>
        </w:rPr>
        <w:t>respiratory</w:t>
      </w:r>
      <w:r>
        <w:rPr>
          <w:spacing w:val="-10"/>
          <w:sz w:val="20"/>
        </w:rPr>
        <w:t xml:space="preserve"> </w:t>
      </w:r>
      <w:r>
        <w:rPr>
          <w:sz w:val="20"/>
        </w:rPr>
        <w:t>protection</w:t>
      </w:r>
      <w:r>
        <w:rPr>
          <w:spacing w:val="-7"/>
          <w:sz w:val="20"/>
        </w:rPr>
        <w:t xml:space="preserve"> </w:t>
      </w:r>
      <w:r>
        <w:rPr>
          <w:sz w:val="20"/>
        </w:rPr>
        <w:t>when</w:t>
      </w:r>
      <w:r>
        <w:rPr>
          <w:spacing w:val="-7"/>
          <w:sz w:val="20"/>
        </w:rPr>
        <w:t xml:space="preserve"> </w:t>
      </w:r>
      <w:r>
        <w:rPr>
          <w:spacing w:val="-2"/>
          <w:sz w:val="20"/>
        </w:rPr>
        <w:t>necessary.</w:t>
      </w:r>
    </w:p>
    <w:p w14:paraId="6B56299B" w14:textId="77777777" w:rsidR="00562CC2" w:rsidRDefault="00000000">
      <w:pPr>
        <w:pStyle w:val="ListParagraph"/>
        <w:numPr>
          <w:ilvl w:val="0"/>
          <w:numId w:val="72"/>
        </w:numPr>
        <w:tabs>
          <w:tab w:val="left" w:pos="1840"/>
        </w:tabs>
        <w:ind w:right="1182"/>
        <w:rPr>
          <w:sz w:val="20"/>
        </w:rPr>
      </w:pPr>
      <w:r>
        <w:rPr>
          <w:sz w:val="20"/>
        </w:rPr>
        <w:t>Ensuring</w:t>
      </w:r>
      <w:r>
        <w:rPr>
          <w:spacing w:val="-8"/>
          <w:sz w:val="20"/>
        </w:rPr>
        <w:t xml:space="preserve"> </w:t>
      </w:r>
      <w:r>
        <w:rPr>
          <w:sz w:val="20"/>
        </w:rPr>
        <w:t>that</w:t>
      </w:r>
      <w:r>
        <w:rPr>
          <w:spacing w:val="-7"/>
          <w:sz w:val="20"/>
        </w:rPr>
        <w:t xml:space="preserve"> </w:t>
      </w:r>
      <w:r>
        <w:rPr>
          <w:sz w:val="20"/>
        </w:rPr>
        <w:t>respirators</w:t>
      </w:r>
      <w:r>
        <w:rPr>
          <w:spacing w:val="-6"/>
          <w:sz w:val="20"/>
        </w:rPr>
        <w:t xml:space="preserve"> </w:t>
      </w:r>
      <w:r>
        <w:rPr>
          <w:sz w:val="20"/>
        </w:rPr>
        <w:t>are</w:t>
      </w:r>
      <w:r>
        <w:rPr>
          <w:spacing w:val="-7"/>
          <w:sz w:val="20"/>
        </w:rPr>
        <w:t xml:space="preserve"> </w:t>
      </w:r>
      <w:r>
        <w:rPr>
          <w:sz w:val="20"/>
        </w:rPr>
        <w:t>properly</w:t>
      </w:r>
      <w:r>
        <w:rPr>
          <w:spacing w:val="-10"/>
          <w:sz w:val="20"/>
        </w:rPr>
        <w:t xml:space="preserve"> </w:t>
      </w:r>
      <w:r>
        <w:rPr>
          <w:sz w:val="20"/>
        </w:rPr>
        <w:t>cleaned,</w:t>
      </w:r>
      <w:r>
        <w:rPr>
          <w:spacing w:val="-8"/>
          <w:sz w:val="20"/>
        </w:rPr>
        <w:t xml:space="preserve"> </w:t>
      </w:r>
      <w:r>
        <w:rPr>
          <w:sz w:val="20"/>
        </w:rPr>
        <w:t>maintained,</w:t>
      </w:r>
      <w:r>
        <w:rPr>
          <w:spacing w:val="-8"/>
          <w:sz w:val="20"/>
        </w:rPr>
        <w:t xml:space="preserve"> </w:t>
      </w:r>
      <w:r>
        <w:rPr>
          <w:sz w:val="20"/>
        </w:rPr>
        <w:t>and</w:t>
      </w:r>
      <w:r>
        <w:rPr>
          <w:spacing w:val="-8"/>
          <w:sz w:val="20"/>
        </w:rPr>
        <w:t xml:space="preserve"> </w:t>
      </w:r>
      <w:r>
        <w:rPr>
          <w:sz w:val="20"/>
        </w:rPr>
        <w:t>stored</w:t>
      </w:r>
      <w:r>
        <w:rPr>
          <w:spacing w:val="-8"/>
          <w:sz w:val="20"/>
        </w:rPr>
        <w:t xml:space="preserve"> </w:t>
      </w:r>
      <w:r>
        <w:rPr>
          <w:sz w:val="20"/>
        </w:rPr>
        <w:t>according</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respiratory protection plan.</w:t>
      </w:r>
    </w:p>
    <w:p w14:paraId="63871698" w14:textId="77777777" w:rsidR="00562CC2" w:rsidRDefault="00000000">
      <w:pPr>
        <w:spacing w:before="225"/>
        <w:ind w:left="1120"/>
        <w:rPr>
          <w:b/>
          <w:sz w:val="20"/>
        </w:rPr>
      </w:pPr>
      <w:r>
        <w:rPr>
          <w:b/>
          <w:spacing w:val="-2"/>
          <w:sz w:val="20"/>
          <w:u w:val="single"/>
        </w:rPr>
        <w:t>Employees</w:t>
      </w:r>
    </w:p>
    <w:p w14:paraId="507AA5A7" w14:textId="77777777" w:rsidR="00562CC2" w:rsidRDefault="00000000">
      <w:pPr>
        <w:pStyle w:val="BodyText"/>
        <w:spacing w:before="3"/>
        <w:ind w:left="1120" w:right="1120"/>
      </w:pPr>
      <w:r>
        <w:t>Each employee has the responsibility to wear his or her respirator when and where required and in the</w:t>
      </w:r>
      <w:r>
        <w:rPr>
          <w:spacing w:val="40"/>
        </w:rPr>
        <w:t xml:space="preserve"> </w:t>
      </w:r>
      <w:r>
        <w:t>manner in which they were trained. Employees must also:</w:t>
      </w:r>
    </w:p>
    <w:p w14:paraId="0C31C8BE" w14:textId="77777777" w:rsidR="00562CC2" w:rsidRDefault="00000000">
      <w:pPr>
        <w:pStyle w:val="ListParagraph"/>
        <w:numPr>
          <w:ilvl w:val="0"/>
          <w:numId w:val="72"/>
        </w:numPr>
        <w:tabs>
          <w:tab w:val="left" w:pos="1840"/>
        </w:tabs>
        <w:spacing w:line="245" w:lineRule="exact"/>
        <w:rPr>
          <w:sz w:val="20"/>
        </w:rPr>
      </w:pPr>
      <w:r>
        <w:rPr>
          <w:sz w:val="20"/>
        </w:rPr>
        <w:t>Care</w:t>
      </w:r>
      <w:r>
        <w:rPr>
          <w:spacing w:val="-7"/>
          <w:sz w:val="20"/>
        </w:rPr>
        <w:t xml:space="preserve"> </w:t>
      </w:r>
      <w:r>
        <w:rPr>
          <w:sz w:val="20"/>
        </w:rPr>
        <w:t>for</w:t>
      </w:r>
      <w:r>
        <w:rPr>
          <w:spacing w:val="-7"/>
          <w:sz w:val="20"/>
        </w:rPr>
        <w:t xml:space="preserve"> </w:t>
      </w:r>
      <w:r>
        <w:rPr>
          <w:sz w:val="20"/>
        </w:rPr>
        <w:t>and</w:t>
      </w:r>
      <w:r>
        <w:rPr>
          <w:spacing w:val="-8"/>
          <w:sz w:val="20"/>
        </w:rPr>
        <w:t xml:space="preserve"> </w:t>
      </w:r>
      <w:r>
        <w:rPr>
          <w:sz w:val="20"/>
        </w:rPr>
        <w:t>maintain</w:t>
      </w:r>
      <w:r>
        <w:rPr>
          <w:spacing w:val="-5"/>
          <w:sz w:val="20"/>
        </w:rPr>
        <w:t xml:space="preserve"> </w:t>
      </w:r>
      <w:r>
        <w:rPr>
          <w:sz w:val="20"/>
        </w:rPr>
        <w:t>their</w:t>
      </w:r>
      <w:r>
        <w:rPr>
          <w:spacing w:val="-4"/>
          <w:sz w:val="20"/>
        </w:rPr>
        <w:t xml:space="preserve"> </w:t>
      </w:r>
      <w:r>
        <w:rPr>
          <w:sz w:val="20"/>
        </w:rPr>
        <w:t>respirators</w:t>
      </w:r>
      <w:r>
        <w:rPr>
          <w:spacing w:val="-6"/>
          <w:sz w:val="20"/>
        </w:rPr>
        <w:t xml:space="preserve"> </w:t>
      </w:r>
      <w:r>
        <w:rPr>
          <w:sz w:val="20"/>
        </w:rPr>
        <w:t>as</w:t>
      </w:r>
      <w:r>
        <w:rPr>
          <w:spacing w:val="-5"/>
          <w:sz w:val="20"/>
        </w:rPr>
        <w:t xml:space="preserve"> </w:t>
      </w:r>
      <w:r>
        <w:rPr>
          <w:sz w:val="20"/>
        </w:rPr>
        <w:t>instructed,</w:t>
      </w:r>
      <w:r>
        <w:rPr>
          <w:spacing w:val="-5"/>
          <w:sz w:val="20"/>
        </w:rPr>
        <w:t xml:space="preserve"> </w:t>
      </w:r>
      <w:r>
        <w:rPr>
          <w:sz w:val="20"/>
        </w:rPr>
        <w:t>and</w:t>
      </w:r>
      <w:r>
        <w:rPr>
          <w:spacing w:val="-8"/>
          <w:sz w:val="20"/>
        </w:rPr>
        <w:t xml:space="preserve"> </w:t>
      </w:r>
      <w:r>
        <w:rPr>
          <w:sz w:val="20"/>
        </w:rPr>
        <w:t>store</w:t>
      </w:r>
      <w:r>
        <w:rPr>
          <w:spacing w:val="-7"/>
          <w:sz w:val="20"/>
        </w:rPr>
        <w:t xml:space="preserve"> </w:t>
      </w:r>
      <w:r>
        <w:rPr>
          <w:sz w:val="20"/>
        </w:rPr>
        <w:t>them</w:t>
      </w:r>
      <w:r>
        <w:rPr>
          <w:spacing w:val="-2"/>
          <w:sz w:val="20"/>
        </w:rPr>
        <w:t xml:space="preserve"> </w:t>
      </w:r>
      <w:r>
        <w:rPr>
          <w:sz w:val="20"/>
        </w:rPr>
        <w:t>in</w:t>
      </w:r>
      <w:r>
        <w:rPr>
          <w:spacing w:val="-7"/>
          <w:sz w:val="20"/>
        </w:rPr>
        <w:t xml:space="preserve"> </w:t>
      </w:r>
      <w:r>
        <w:rPr>
          <w:sz w:val="20"/>
        </w:rPr>
        <w:t>a</w:t>
      </w:r>
      <w:r>
        <w:rPr>
          <w:spacing w:val="-8"/>
          <w:sz w:val="20"/>
        </w:rPr>
        <w:t xml:space="preserve"> </w:t>
      </w:r>
      <w:r>
        <w:rPr>
          <w:sz w:val="20"/>
        </w:rPr>
        <w:t>clean</w:t>
      </w:r>
      <w:r>
        <w:rPr>
          <w:spacing w:val="-5"/>
          <w:sz w:val="20"/>
        </w:rPr>
        <w:t xml:space="preserve"> </w:t>
      </w:r>
      <w:r>
        <w:rPr>
          <w:sz w:val="20"/>
        </w:rPr>
        <w:t>sanitary</w:t>
      </w:r>
      <w:r>
        <w:rPr>
          <w:spacing w:val="-9"/>
          <w:sz w:val="20"/>
        </w:rPr>
        <w:t xml:space="preserve"> </w:t>
      </w:r>
      <w:r>
        <w:rPr>
          <w:spacing w:val="-2"/>
          <w:sz w:val="20"/>
        </w:rPr>
        <w:t>location.</w:t>
      </w:r>
    </w:p>
    <w:p w14:paraId="6CEEE907" w14:textId="77777777" w:rsidR="00562CC2" w:rsidRDefault="00000000">
      <w:pPr>
        <w:pStyle w:val="ListParagraph"/>
        <w:numPr>
          <w:ilvl w:val="0"/>
          <w:numId w:val="72"/>
        </w:numPr>
        <w:tabs>
          <w:tab w:val="left" w:pos="1840"/>
        </w:tabs>
        <w:spacing w:line="244" w:lineRule="exact"/>
        <w:rPr>
          <w:sz w:val="20"/>
        </w:rPr>
      </w:pPr>
      <w:r>
        <w:rPr>
          <w:sz w:val="20"/>
        </w:rPr>
        <w:t>Inform</w:t>
      </w:r>
      <w:r>
        <w:rPr>
          <w:spacing w:val="-3"/>
          <w:sz w:val="20"/>
        </w:rPr>
        <w:t xml:space="preserve"> </w:t>
      </w:r>
      <w:r>
        <w:rPr>
          <w:sz w:val="20"/>
        </w:rPr>
        <w:t>their</w:t>
      </w:r>
      <w:r>
        <w:rPr>
          <w:spacing w:val="-6"/>
          <w:sz w:val="20"/>
        </w:rPr>
        <w:t xml:space="preserve"> </w:t>
      </w:r>
      <w:r>
        <w:rPr>
          <w:sz w:val="20"/>
        </w:rPr>
        <w:t>supervisor</w:t>
      </w:r>
      <w:r>
        <w:rPr>
          <w:spacing w:val="-7"/>
          <w:sz w:val="20"/>
        </w:rPr>
        <w:t xml:space="preserve"> </w:t>
      </w:r>
      <w:r>
        <w:rPr>
          <w:sz w:val="20"/>
        </w:rPr>
        <w:t>if</w:t>
      </w:r>
      <w:r>
        <w:rPr>
          <w:spacing w:val="-5"/>
          <w:sz w:val="20"/>
        </w:rPr>
        <w:t xml:space="preserve"> </w:t>
      </w:r>
      <w:r>
        <w:rPr>
          <w:sz w:val="20"/>
        </w:rPr>
        <w:t>the</w:t>
      </w:r>
      <w:r>
        <w:rPr>
          <w:spacing w:val="-6"/>
          <w:sz w:val="20"/>
        </w:rPr>
        <w:t xml:space="preserve"> </w:t>
      </w:r>
      <w:r>
        <w:rPr>
          <w:sz w:val="20"/>
        </w:rPr>
        <w:t>respirator</w:t>
      </w:r>
      <w:r>
        <w:rPr>
          <w:spacing w:val="-6"/>
          <w:sz w:val="20"/>
        </w:rPr>
        <w:t xml:space="preserve"> </w:t>
      </w:r>
      <w:r>
        <w:rPr>
          <w:sz w:val="20"/>
        </w:rPr>
        <w:t>no</w:t>
      </w:r>
      <w:r>
        <w:rPr>
          <w:spacing w:val="-6"/>
          <w:sz w:val="20"/>
        </w:rPr>
        <w:t xml:space="preserve"> </w:t>
      </w:r>
      <w:r>
        <w:rPr>
          <w:sz w:val="20"/>
        </w:rPr>
        <w:t>longer</w:t>
      </w:r>
      <w:r>
        <w:rPr>
          <w:spacing w:val="-6"/>
          <w:sz w:val="20"/>
        </w:rPr>
        <w:t xml:space="preserve"> </w:t>
      </w:r>
      <w:r>
        <w:rPr>
          <w:sz w:val="20"/>
        </w:rPr>
        <w:t>fits</w:t>
      </w:r>
      <w:r>
        <w:rPr>
          <w:spacing w:val="-6"/>
          <w:sz w:val="20"/>
        </w:rPr>
        <w:t xml:space="preserve"> </w:t>
      </w:r>
      <w:r>
        <w:rPr>
          <w:sz w:val="20"/>
        </w:rPr>
        <w:t>well,</w:t>
      </w:r>
      <w:r>
        <w:rPr>
          <w:spacing w:val="-7"/>
          <w:sz w:val="20"/>
        </w:rPr>
        <w:t xml:space="preserve"> </w:t>
      </w:r>
      <w:r>
        <w:rPr>
          <w:sz w:val="20"/>
        </w:rPr>
        <w:t>and</w:t>
      </w:r>
      <w:r>
        <w:rPr>
          <w:spacing w:val="-7"/>
          <w:sz w:val="20"/>
        </w:rPr>
        <w:t xml:space="preserve"> </w:t>
      </w:r>
      <w:r>
        <w:rPr>
          <w:sz w:val="20"/>
        </w:rPr>
        <w:t>request</w:t>
      </w:r>
      <w:r>
        <w:rPr>
          <w:spacing w:val="-7"/>
          <w:sz w:val="20"/>
        </w:rPr>
        <w:t xml:space="preserve"> </w:t>
      </w:r>
      <w:r>
        <w:rPr>
          <w:sz w:val="20"/>
        </w:rPr>
        <w:t>a</w:t>
      </w:r>
      <w:r>
        <w:rPr>
          <w:spacing w:val="-8"/>
          <w:sz w:val="20"/>
        </w:rPr>
        <w:t xml:space="preserve"> </w:t>
      </w:r>
      <w:r>
        <w:rPr>
          <w:sz w:val="20"/>
        </w:rPr>
        <w:t>new</w:t>
      </w:r>
      <w:r>
        <w:rPr>
          <w:spacing w:val="-8"/>
          <w:sz w:val="20"/>
        </w:rPr>
        <w:t xml:space="preserve"> </w:t>
      </w:r>
      <w:r>
        <w:rPr>
          <w:sz w:val="20"/>
        </w:rPr>
        <w:t>one</w:t>
      </w:r>
      <w:r>
        <w:rPr>
          <w:spacing w:val="-8"/>
          <w:sz w:val="20"/>
        </w:rPr>
        <w:t xml:space="preserve"> </w:t>
      </w:r>
      <w:r>
        <w:rPr>
          <w:sz w:val="20"/>
        </w:rPr>
        <w:t>that</w:t>
      </w:r>
      <w:r>
        <w:rPr>
          <w:spacing w:val="-7"/>
          <w:sz w:val="20"/>
        </w:rPr>
        <w:t xml:space="preserve"> </w:t>
      </w:r>
      <w:r>
        <w:rPr>
          <w:sz w:val="20"/>
        </w:rPr>
        <w:t>fits</w:t>
      </w:r>
      <w:r>
        <w:rPr>
          <w:spacing w:val="-6"/>
          <w:sz w:val="20"/>
        </w:rPr>
        <w:t xml:space="preserve"> </w:t>
      </w:r>
      <w:r>
        <w:rPr>
          <w:spacing w:val="-2"/>
          <w:sz w:val="20"/>
        </w:rPr>
        <w:t>properly.</w:t>
      </w:r>
    </w:p>
    <w:p w14:paraId="246EA0BD" w14:textId="77777777" w:rsidR="00562CC2" w:rsidRDefault="00000000">
      <w:pPr>
        <w:pStyle w:val="ListParagraph"/>
        <w:numPr>
          <w:ilvl w:val="0"/>
          <w:numId w:val="72"/>
        </w:numPr>
        <w:tabs>
          <w:tab w:val="left" w:pos="1840"/>
        </w:tabs>
        <w:ind w:right="1180"/>
        <w:jc w:val="both"/>
        <w:rPr>
          <w:sz w:val="20"/>
        </w:rPr>
      </w:pPr>
      <w:r>
        <w:rPr>
          <w:sz w:val="20"/>
        </w:rPr>
        <w:t xml:space="preserve">Inform their supervisor or the Safety Coordinator of any respiratory hazards that they feel are not adequately addressed in the workplace and of any other concerns that they have regarding the </w:t>
      </w:r>
      <w:r>
        <w:rPr>
          <w:spacing w:val="-2"/>
          <w:sz w:val="20"/>
        </w:rPr>
        <w:t>program</w:t>
      </w:r>
    </w:p>
    <w:p w14:paraId="43193B6A" w14:textId="77777777" w:rsidR="00562CC2" w:rsidRDefault="00000000">
      <w:pPr>
        <w:pStyle w:val="Heading9"/>
        <w:spacing w:before="226"/>
      </w:pPr>
      <w:r>
        <w:rPr>
          <w:noProof/>
        </w:rPr>
        <mc:AlternateContent>
          <mc:Choice Requires="wps">
            <w:drawing>
              <wp:anchor distT="0" distB="0" distL="0" distR="0" simplePos="0" relativeHeight="251834368" behindDoc="1" locked="0" layoutInCell="1" allowOverlap="1" wp14:anchorId="13023BBB" wp14:editId="57BA2F9A">
                <wp:simplePos x="0" y="0"/>
                <wp:positionH relativeFrom="page">
                  <wp:posOffset>896416</wp:posOffset>
                </wp:positionH>
                <wp:positionV relativeFrom="paragraph">
                  <wp:posOffset>303903</wp:posOffset>
                </wp:positionV>
                <wp:extent cx="5981065" cy="6350"/>
                <wp:effectExtent l="0" t="0" r="0" b="0"/>
                <wp:wrapTopAndBottom/>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428E86" id="Graphic 1009" o:spid="_x0000_s1026" style="position:absolute;margin-left:70.6pt;margin-top:23.95pt;width:470.95pt;height:.5pt;z-index:-25148211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" path="m5981065,l,,,6096r5981065,l5981065,xe" fillcolor="black" stroked="f">
                <v:path arrowok="t"/>
                <w10:wrap type="topAndBottom" anchorx="page"/>
              </v:shape>
            </w:pict>
          </mc:Fallback>
        </mc:AlternateContent>
      </w:r>
      <w:r>
        <w:t>RESPIRATOR</w:t>
      </w:r>
      <w:r>
        <w:rPr>
          <w:spacing w:val="-11"/>
        </w:rPr>
        <w:t xml:space="preserve"> </w:t>
      </w:r>
      <w:r>
        <w:t>SELECTION</w:t>
      </w:r>
      <w:r>
        <w:rPr>
          <w:spacing w:val="-13"/>
        </w:rPr>
        <w:t xml:space="preserve"> </w:t>
      </w:r>
      <w:r>
        <w:rPr>
          <w:spacing w:val="-2"/>
        </w:rPr>
        <w:t>PROCEDURES</w:t>
      </w:r>
    </w:p>
    <w:p w14:paraId="3A0939A9" w14:textId="77777777" w:rsidR="00562CC2" w:rsidRDefault="00562CC2">
      <w:pPr>
        <w:pStyle w:val="BodyText"/>
        <w:rPr>
          <w:b/>
        </w:rPr>
      </w:pPr>
    </w:p>
    <w:p w14:paraId="0EF5CE4E" w14:textId="77777777" w:rsidR="00562CC2" w:rsidRDefault="00000000">
      <w:pPr>
        <w:pStyle w:val="BodyText"/>
        <w:ind w:left="1120" w:right="1182"/>
        <w:jc w:val="both"/>
      </w:pPr>
      <w:r>
        <w:t>The appropriate respirator will be selected based upon the respiratory hazard to which the employee will be exposed.</w:t>
      </w:r>
      <w:r>
        <w:rPr>
          <w:spacing w:val="40"/>
        </w:rPr>
        <w:t xml:space="preserve"> </w:t>
      </w:r>
      <w:r>
        <w:t>Only respirators approved by the National Institute for Occupational Safety and Health (NIOSH)</w:t>
      </w:r>
      <w:r>
        <w:rPr>
          <w:spacing w:val="-8"/>
        </w:rPr>
        <w:t xml:space="preserve"> </w:t>
      </w:r>
      <w:r>
        <w:t>and</w:t>
      </w:r>
      <w:r>
        <w:rPr>
          <w:spacing w:val="-9"/>
        </w:rPr>
        <w:t xml:space="preserve"> </w:t>
      </w:r>
      <w:r>
        <w:t>shall</w:t>
      </w:r>
      <w:r>
        <w:rPr>
          <w:spacing w:val="-10"/>
        </w:rPr>
        <w:t xml:space="preserve"> </w:t>
      </w:r>
      <w:r>
        <w:t>be</w:t>
      </w:r>
      <w:r>
        <w:rPr>
          <w:spacing w:val="-9"/>
        </w:rPr>
        <w:t xml:space="preserve"> </w:t>
      </w:r>
      <w:r>
        <w:t>used</w:t>
      </w:r>
      <w:r>
        <w:rPr>
          <w:spacing w:val="-7"/>
        </w:rPr>
        <w:t xml:space="preserve"> </w:t>
      </w:r>
      <w:r>
        <w:t>in</w:t>
      </w:r>
      <w:r>
        <w:rPr>
          <w:spacing w:val="-9"/>
        </w:rPr>
        <w:t xml:space="preserve"> </w:t>
      </w:r>
      <w:r>
        <w:t>accordance</w:t>
      </w:r>
      <w:r>
        <w:rPr>
          <w:spacing w:val="-7"/>
        </w:rPr>
        <w:t xml:space="preserve"> </w:t>
      </w:r>
      <w:r>
        <w:t>with</w:t>
      </w:r>
      <w:r>
        <w:rPr>
          <w:spacing w:val="-9"/>
        </w:rPr>
        <w:t xml:space="preserve"> </w:t>
      </w:r>
      <w:r>
        <w:t>the</w:t>
      </w:r>
      <w:r>
        <w:rPr>
          <w:spacing w:val="-9"/>
        </w:rPr>
        <w:t xml:space="preserve"> </w:t>
      </w:r>
      <w:r>
        <w:t>terms</w:t>
      </w:r>
      <w:r>
        <w:rPr>
          <w:spacing w:val="-8"/>
        </w:rPr>
        <w:t xml:space="preserve"> </w:t>
      </w:r>
      <w:r>
        <w:t>of</w:t>
      </w:r>
      <w:r>
        <w:rPr>
          <w:spacing w:val="-7"/>
        </w:rPr>
        <w:t xml:space="preserve"> </w:t>
      </w:r>
      <w:r>
        <w:t>that</w:t>
      </w:r>
      <w:r>
        <w:rPr>
          <w:spacing w:val="-9"/>
        </w:rPr>
        <w:t xml:space="preserve"> </w:t>
      </w:r>
      <w:r>
        <w:t>certification.</w:t>
      </w:r>
      <w:r>
        <w:rPr>
          <w:spacing w:val="-9"/>
        </w:rPr>
        <w:t xml:space="preserve"> </w:t>
      </w:r>
      <w:r>
        <w:t>Also,</w:t>
      </w:r>
      <w:r>
        <w:rPr>
          <w:spacing w:val="-7"/>
        </w:rPr>
        <w:t xml:space="preserve"> </w:t>
      </w:r>
      <w:r>
        <w:t>all</w:t>
      </w:r>
      <w:r>
        <w:rPr>
          <w:spacing w:val="-10"/>
        </w:rPr>
        <w:t xml:space="preserve"> </w:t>
      </w:r>
      <w:r>
        <w:t>filters,</w:t>
      </w:r>
      <w:r>
        <w:rPr>
          <w:spacing w:val="-9"/>
        </w:rPr>
        <w:t xml:space="preserve"> </w:t>
      </w:r>
      <w:r>
        <w:t>cartridges,</w:t>
      </w:r>
      <w:r>
        <w:rPr>
          <w:spacing w:val="-9"/>
        </w:rPr>
        <w:t xml:space="preserve"> </w:t>
      </w:r>
      <w:r>
        <w:t>and canisters must be labeled with the appropriate NIOSH approval label. The label must not be removed or defaced while it is in use.</w:t>
      </w:r>
    </w:p>
    <w:p w14:paraId="06F84BE0" w14:textId="77777777" w:rsidR="00562CC2" w:rsidRDefault="00000000">
      <w:pPr>
        <w:pStyle w:val="Heading9"/>
        <w:spacing w:before="227"/>
        <w:jc w:val="both"/>
      </w:pPr>
      <w:r>
        <w:rPr>
          <w:noProof/>
        </w:rPr>
        <mc:AlternateContent>
          <mc:Choice Requires="wps">
            <w:drawing>
              <wp:anchor distT="0" distB="0" distL="0" distR="0" simplePos="0" relativeHeight="251835392" behindDoc="1" locked="0" layoutInCell="1" allowOverlap="1" wp14:anchorId="1CC10967" wp14:editId="349281D2">
                <wp:simplePos x="0" y="0"/>
                <wp:positionH relativeFrom="page">
                  <wp:posOffset>896416</wp:posOffset>
                </wp:positionH>
                <wp:positionV relativeFrom="paragraph">
                  <wp:posOffset>304874</wp:posOffset>
                </wp:positionV>
                <wp:extent cx="5981065" cy="6350"/>
                <wp:effectExtent l="0" t="0" r="0" b="0"/>
                <wp:wrapTopAndBottom/>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BC452C" id="Graphic 1010" o:spid="_x0000_s1026" style="position:absolute;margin-left:70.6pt;margin-top:24pt;width:470.95pt;height:.5pt;z-index:-25148108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D285EveAAAACgEAAA8AAAAAAAAAAAAAAAAAeAQAAGRycy9kb3ducmV2Lnht&#10;bFBLBQYAAAAABAAEAPMAAACDBQAAAAA=&#10;" path="m5981065,l,,,6096r5981065,l5981065,xe" fillcolor="black" stroked="f">
                <v:path arrowok="t"/>
                <w10:wrap type="topAndBottom" anchorx="page"/>
              </v:shape>
            </w:pict>
          </mc:Fallback>
        </mc:AlternateContent>
      </w:r>
      <w:r>
        <w:t>MEDICAL</w:t>
      </w:r>
      <w:r>
        <w:rPr>
          <w:spacing w:val="-12"/>
        </w:rPr>
        <w:t xml:space="preserve"> </w:t>
      </w:r>
      <w:r>
        <w:rPr>
          <w:spacing w:val="-2"/>
        </w:rPr>
        <w:t>QUESTIONNAIRE</w:t>
      </w:r>
    </w:p>
    <w:p w14:paraId="7E837310" w14:textId="77777777" w:rsidR="00562CC2" w:rsidRDefault="00562CC2">
      <w:pPr>
        <w:pStyle w:val="BodyText"/>
        <w:rPr>
          <w:b/>
        </w:rPr>
      </w:pPr>
    </w:p>
    <w:p w14:paraId="13E230D7" w14:textId="77777777" w:rsidR="00562CC2" w:rsidRDefault="00000000">
      <w:pPr>
        <w:pStyle w:val="BodyText"/>
        <w:ind w:left="1120" w:right="1178"/>
        <w:jc w:val="both"/>
      </w:pPr>
      <w:r>
        <w:t>Employees who are required to wear respirators must complete a Medical Questionnaire Form which will be</w:t>
      </w:r>
      <w:r>
        <w:rPr>
          <w:spacing w:val="-3"/>
        </w:rPr>
        <w:t xml:space="preserve"> </w:t>
      </w:r>
      <w:r>
        <w:t>evaluated</w:t>
      </w:r>
      <w:r>
        <w:rPr>
          <w:spacing w:val="-3"/>
        </w:rPr>
        <w:t xml:space="preserve"> </w:t>
      </w:r>
      <w:r>
        <w:t>by</w:t>
      </w:r>
      <w:r>
        <w:rPr>
          <w:spacing w:val="-5"/>
        </w:rPr>
        <w:t xml:space="preserve"> </w:t>
      </w:r>
      <w:r>
        <w:t>a</w:t>
      </w:r>
      <w:r>
        <w:rPr>
          <w:spacing w:val="-2"/>
        </w:rPr>
        <w:t xml:space="preserve"> </w:t>
      </w:r>
      <w:r>
        <w:t>physician/Occupational</w:t>
      </w:r>
      <w:r>
        <w:rPr>
          <w:spacing w:val="-3"/>
        </w:rPr>
        <w:t xml:space="preserve"> </w:t>
      </w:r>
      <w:r>
        <w:t>Medicine</w:t>
      </w:r>
      <w:r>
        <w:rPr>
          <w:spacing w:val="-3"/>
        </w:rPr>
        <w:t xml:space="preserve"> </w:t>
      </w:r>
      <w:r>
        <w:t>clinic</w:t>
      </w:r>
      <w:r>
        <w:rPr>
          <w:spacing w:val="-1"/>
        </w:rPr>
        <w:t xml:space="preserve"> </w:t>
      </w:r>
      <w:r>
        <w:t>before you</w:t>
      </w:r>
      <w:r>
        <w:rPr>
          <w:spacing w:val="-2"/>
        </w:rPr>
        <w:t xml:space="preserve"> </w:t>
      </w:r>
      <w:r>
        <w:t>are</w:t>
      </w:r>
      <w:r>
        <w:rPr>
          <w:spacing w:val="-2"/>
        </w:rPr>
        <w:t xml:space="preserve"> </w:t>
      </w:r>
      <w:r>
        <w:t>permitted</w:t>
      </w:r>
      <w:r>
        <w:rPr>
          <w:spacing w:val="-2"/>
        </w:rPr>
        <w:t xml:space="preserve"> </w:t>
      </w:r>
      <w:r>
        <w:t>to wear</w:t>
      </w:r>
      <w:r>
        <w:rPr>
          <w:spacing w:val="-1"/>
        </w:rPr>
        <w:t xml:space="preserve"> </w:t>
      </w:r>
      <w:r>
        <w:t>a</w:t>
      </w:r>
      <w:r>
        <w:rPr>
          <w:spacing w:val="-2"/>
        </w:rPr>
        <w:t xml:space="preserve"> </w:t>
      </w:r>
      <w:r>
        <w:t>respirator</w:t>
      </w:r>
      <w:r>
        <w:rPr>
          <w:spacing w:val="-1"/>
        </w:rPr>
        <w:t xml:space="preserve"> </w:t>
      </w:r>
      <w:r>
        <w:t>on the job. Employees are not permitted to wear respirators until a physician has determined that they are medically able to do so. Any employee refusing to fill out the medical questionnaire will not be allowed to work in an area requiring respirator use. A licensed physician will complete medical</w:t>
      </w:r>
      <w:r>
        <w:rPr>
          <w:spacing w:val="-1"/>
        </w:rPr>
        <w:t xml:space="preserve"> </w:t>
      </w:r>
      <w:r>
        <w:t>evaluations if needed based on the information provided on your questionnaire.</w:t>
      </w:r>
    </w:p>
    <w:p w14:paraId="67785DAD" w14:textId="77777777" w:rsidR="00562CC2" w:rsidRDefault="00562CC2">
      <w:pPr>
        <w:pStyle w:val="BodyText"/>
      </w:pPr>
    </w:p>
    <w:p w14:paraId="0FAEB12F" w14:textId="77777777" w:rsidR="00562CC2" w:rsidRDefault="00000000">
      <w:pPr>
        <w:pStyle w:val="BodyText"/>
        <w:spacing w:before="1" w:line="229" w:lineRule="exact"/>
        <w:ind w:left="1120"/>
        <w:jc w:val="both"/>
      </w:pPr>
      <w:r>
        <w:t>Davis</w:t>
      </w:r>
      <w:r>
        <w:rPr>
          <w:spacing w:val="-7"/>
        </w:rPr>
        <w:t xml:space="preserve"> </w:t>
      </w:r>
      <w:r>
        <w:t>Mechanical</w:t>
      </w:r>
      <w:r>
        <w:rPr>
          <w:spacing w:val="-6"/>
        </w:rPr>
        <w:t xml:space="preserve"> </w:t>
      </w:r>
      <w:r>
        <w:t>will</w:t>
      </w:r>
      <w:r>
        <w:rPr>
          <w:spacing w:val="-9"/>
        </w:rPr>
        <w:t xml:space="preserve"> </w:t>
      </w:r>
      <w:r>
        <w:t>utilize</w:t>
      </w:r>
      <w:r>
        <w:rPr>
          <w:spacing w:val="-7"/>
        </w:rPr>
        <w:t xml:space="preserve"> </w:t>
      </w:r>
      <w:r>
        <w:t>the</w:t>
      </w:r>
      <w:r>
        <w:rPr>
          <w:spacing w:val="-6"/>
        </w:rPr>
        <w:t xml:space="preserve"> </w:t>
      </w:r>
      <w:r>
        <w:t>following</w:t>
      </w:r>
      <w:r>
        <w:rPr>
          <w:spacing w:val="-8"/>
        </w:rPr>
        <w:t xml:space="preserve"> </w:t>
      </w:r>
      <w:r>
        <w:t>on-line</w:t>
      </w:r>
      <w:r>
        <w:rPr>
          <w:spacing w:val="-8"/>
        </w:rPr>
        <w:t xml:space="preserve"> </w:t>
      </w:r>
      <w:r>
        <w:t>resource</w:t>
      </w:r>
      <w:r>
        <w:rPr>
          <w:spacing w:val="-8"/>
        </w:rPr>
        <w:t xml:space="preserve"> </w:t>
      </w:r>
      <w:r>
        <w:t>for</w:t>
      </w:r>
      <w:r>
        <w:rPr>
          <w:spacing w:val="-8"/>
        </w:rPr>
        <w:t xml:space="preserve"> </w:t>
      </w:r>
      <w:r>
        <w:t>completing</w:t>
      </w:r>
      <w:r>
        <w:rPr>
          <w:spacing w:val="-8"/>
        </w:rPr>
        <w:t xml:space="preserve"> </w:t>
      </w:r>
      <w:r>
        <w:t>the</w:t>
      </w:r>
      <w:r>
        <w:rPr>
          <w:spacing w:val="-8"/>
        </w:rPr>
        <w:t xml:space="preserve"> </w:t>
      </w:r>
      <w:r>
        <w:t>medical</w:t>
      </w:r>
      <w:r>
        <w:rPr>
          <w:spacing w:val="-7"/>
        </w:rPr>
        <w:t xml:space="preserve"> </w:t>
      </w:r>
      <w:r>
        <w:rPr>
          <w:spacing w:val="-2"/>
        </w:rPr>
        <w:t>questionnaire:</w:t>
      </w:r>
    </w:p>
    <w:p w14:paraId="3BD00ACD" w14:textId="77777777" w:rsidR="00562CC2" w:rsidRDefault="00000000">
      <w:pPr>
        <w:pStyle w:val="ListParagraph"/>
        <w:numPr>
          <w:ilvl w:val="0"/>
          <w:numId w:val="72"/>
        </w:numPr>
        <w:tabs>
          <w:tab w:val="left" w:pos="1840"/>
        </w:tabs>
        <w:spacing w:line="244" w:lineRule="exact"/>
        <w:rPr>
          <w:sz w:val="20"/>
        </w:rPr>
      </w:pPr>
      <w:hyperlink r:id="rId173">
        <w:r>
          <w:rPr>
            <w:color w:val="0000FF"/>
            <w:spacing w:val="-2"/>
            <w:sz w:val="20"/>
            <w:u w:val="single" w:color="0000FF"/>
          </w:rPr>
          <w:t>http://www.respexam.com/</w:t>
        </w:r>
      </w:hyperlink>
    </w:p>
    <w:p w14:paraId="373B3330" w14:textId="77777777" w:rsidR="00562CC2" w:rsidRDefault="00000000">
      <w:pPr>
        <w:pStyle w:val="BodyText"/>
        <w:spacing w:before="229" w:line="229" w:lineRule="exact"/>
        <w:ind w:left="1120"/>
        <w:jc w:val="both"/>
      </w:pPr>
      <w:r>
        <w:t>Medical</w:t>
      </w:r>
      <w:r>
        <w:rPr>
          <w:spacing w:val="-8"/>
        </w:rPr>
        <w:t xml:space="preserve"> </w:t>
      </w:r>
      <w:r>
        <w:t>evaluation</w:t>
      </w:r>
      <w:r>
        <w:rPr>
          <w:spacing w:val="-8"/>
        </w:rPr>
        <w:t xml:space="preserve"> </w:t>
      </w:r>
      <w:r>
        <w:t>procedures</w:t>
      </w:r>
      <w:r>
        <w:rPr>
          <w:spacing w:val="-7"/>
        </w:rPr>
        <w:t xml:space="preserve"> </w:t>
      </w:r>
      <w:r>
        <w:t>are</w:t>
      </w:r>
      <w:r>
        <w:rPr>
          <w:spacing w:val="-9"/>
        </w:rPr>
        <w:t xml:space="preserve"> </w:t>
      </w:r>
      <w:r>
        <w:t>as</w:t>
      </w:r>
      <w:r>
        <w:rPr>
          <w:spacing w:val="-8"/>
        </w:rPr>
        <w:t xml:space="preserve"> </w:t>
      </w:r>
      <w:r>
        <w:rPr>
          <w:spacing w:val="-2"/>
        </w:rPr>
        <w:t>follows:</w:t>
      </w:r>
    </w:p>
    <w:p w14:paraId="752794AC" w14:textId="77777777" w:rsidR="00562CC2" w:rsidRDefault="00000000">
      <w:pPr>
        <w:pStyle w:val="ListParagraph"/>
        <w:numPr>
          <w:ilvl w:val="0"/>
          <w:numId w:val="72"/>
        </w:numPr>
        <w:tabs>
          <w:tab w:val="left" w:pos="1840"/>
        </w:tabs>
        <w:ind w:right="1176"/>
        <w:jc w:val="both"/>
        <w:rPr>
          <w:sz w:val="20"/>
        </w:rPr>
      </w:pPr>
      <w:r>
        <w:rPr>
          <w:sz w:val="20"/>
        </w:rPr>
        <w:t xml:space="preserve">The medical evaluation will be conducted using the questionnaire provided on-line at </w:t>
      </w:r>
      <w:hyperlink r:id="rId174">
        <w:r>
          <w:rPr>
            <w:color w:val="0000FF"/>
            <w:spacing w:val="-2"/>
            <w:sz w:val="20"/>
            <w:u w:val="single" w:color="0000FF"/>
          </w:rPr>
          <w:t>http://www.respexam.com/</w:t>
        </w:r>
      </w:hyperlink>
    </w:p>
    <w:p w14:paraId="0A7F7B54" w14:textId="77777777" w:rsidR="00562CC2" w:rsidRDefault="00000000">
      <w:pPr>
        <w:pStyle w:val="ListParagraph"/>
        <w:numPr>
          <w:ilvl w:val="0"/>
          <w:numId w:val="72"/>
        </w:numPr>
        <w:tabs>
          <w:tab w:val="left" w:pos="1840"/>
        </w:tabs>
        <w:ind w:right="1183"/>
        <w:jc w:val="both"/>
        <w:rPr>
          <w:sz w:val="20"/>
        </w:rPr>
      </w:pPr>
      <w:r>
        <w:rPr>
          <w:sz w:val="20"/>
        </w:rPr>
        <w:t>The</w:t>
      </w:r>
      <w:r>
        <w:rPr>
          <w:spacing w:val="-7"/>
          <w:sz w:val="20"/>
        </w:rPr>
        <w:t xml:space="preserve"> </w:t>
      </w:r>
      <w:r>
        <w:rPr>
          <w:sz w:val="20"/>
        </w:rPr>
        <w:t>Safety</w:t>
      </w:r>
      <w:r>
        <w:rPr>
          <w:spacing w:val="-10"/>
          <w:sz w:val="20"/>
        </w:rPr>
        <w:t xml:space="preserve"> </w:t>
      </w:r>
      <w:r>
        <w:rPr>
          <w:sz w:val="20"/>
        </w:rPr>
        <w:t>Coordinator</w:t>
      </w:r>
      <w:r>
        <w:rPr>
          <w:spacing w:val="-2"/>
          <w:sz w:val="20"/>
        </w:rPr>
        <w:t xml:space="preserve"> </w:t>
      </w:r>
      <w:r>
        <w:rPr>
          <w:sz w:val="20"/>
        </w:rPr>
        <w:t>will</w:t>
      </w:r>
      <w:r>
        <w:rPr>
          <w:spacing w:val="-5"/>
          <w:sz w:val="20"/>
        </w:rPr>
        <w:t xml:space="preserve"> </w:t>
      </w:r>
      <w:r>
        <w:rPr>
          <w:sz w:val="20"/>
        </w:rPr>
        <w:t>provide</w:t>
      </w:r>
      <w:r>
        <w:rPr>
          <w:spacing w:val="-5"/>
          <w:sz w:val="20"/>
        </w:rPr>
        <w:t xml:space="preserve"> </w:t>
      </w:r>
      <w:r>
        <w:rPr>
          <w:sz w:val="20"/>
        </w:rPr>
        <w:t>a</w:t>
      </w:r>
      <w:r>
        <w:rPr>
          <w:spacing w:val="-7"/>
          <w:sz w:val="20"/>
        </w:rPr>
        <w:t xml:space="preserve"> </w:t>
      </w:r>
      <w:r>
        <w:rPr>
          <w:sz w:val="20"/>
        </w:rPr>
        <w:t>copy</w:t>
      </w:r>
      <w:r>
        <w:rPr>
          <w:spacing w:val="-10"/>
          <w:sz w:val="20"/>
        </w:rPr>
        <w:t xml:space="preserve"> </w:t>
      </w:r>
      <w:r>
        <w:rPr>
          <w:sz w:val="20"/>
        </w:rPr>
        <w:t>of</w:t>
      </w:r>
      <w:r>
        <w:rPr>
          <w:spacing w:val="-5"/>
          <w:sz w:val="20"/>
        </w:rPr>
        <w:t xml:space="preserve"> </w:t>
      </w:r>
      <w:r>
        <w:rPr>
          <w:sz w:val="20"/>
        </w:rPr>
        <w:t>this</w:t>
      </w:r>
      <w:r>
        <w:rPr>
          <w:spacing w:val="-5"/>
          <w:sz w:val="20"/>
        </w:rPr>
        <w:t xml:space="preserve"> </w:t>
      </w:r>
      <w:r>
        <w:rPr>
          <w:sz w:val="20"/>
        </w:rPr>
        <w:t>questionnaire</w:t>
      </w:r>
      <w:r>
        <w:rPr>
          <w:spacing w:val="-7"/>
          <w:sz w:val="20"/>
        </w:rPr>
        <w:t xml:space="preserve"> </w:t>
      </w:r>
      <w:r>
        <w:rPr>
          <w:sz w:val="20"/>
        </w:rPr>
        <w:t>to</w:t>
      </w:r>
      <w:r>
        <w:rPr>
          <w:spacing w:val="-7"/>
          <w:sz w:val="20"/>
        </w:rPr>
        <w:t xml:space="preserve"> </w:t>
      </w:r>
      <w:r>
        <w:rPr>
          <w:sz w:val="20"/>
        </w:rPr>
        <w:t>all</w:t>
      </w:r>
      <w:r>
        <w:rPr>
          <w:spacing w:val="-7"/>
          <w:sz w:val="20"/>
        </w:rPr>
        <w:t xml:space="preserve"> </w:t>
      </w:r>
      <w:r>
        <w:rPr>
          <w:sz w:val="20"/>
        </w:rPr>
        <w:t>employees</w:t>
      </w:r>
      <w:r>
        <w:rPr>
          <w:spacing w:val="-5"/>
          <w:sz w:val="20"/>
        </w:rPr>
        <w:t xml:space="preserve"> </w:t>
      </w:r>
      <w:r>
        <w:rPr>
          <w:sz w:val="20"/>
        </w:rPr>
        <w:t>requiring</w:t>
      </w:r>
      <w:r>
        <w:rPr>
          <w:spacing w:val="-7"/>
          <w:sz w:val="20"/>
        </w:rPr>
        <w:t xml:space="preserve"> </w:t>
      </w:r>
      <w:r>
        <w:rPr>
          <w:sz w:val="20"/>
        </w:rPr>
        <w:t xml:space="preserve">medical </w:t>
      </w:r>
      <w:r>
        <w:rPr>
          <w:spacing w:val="-2"/>
          <w:sz w:val="20"/>
        </w:rPr>
        <w:t>evaluations.</w:t>
      </w:r>
    </w:p>
    <w:p w14:paraId="57AB0E45" w14:textId="77777777" w:rsidR="00562CC2" w:rsidRDefault="00000000">
      <w:pPr>
        <w:pStyle w:val="ListParagraph"/>
        <w:numPr>
          <w:ilvl w:val="0"/>
          <w:numId w:val="72"/>
        </w:numPr>
        <w:tabs>
          <w:tab w:val="left" w:pos="1840"/>
        </w:tabs>
        <w:ind w:right="1186"/>
        <w:jc w:val="both"/>
        <w:rPr>
          <w:sz w:val="20"/>
        </w:rPr>
      </w:pPr>
      <w:r>
        <w:rPr>
          <w:sz w:val="20"/>
        </w:rPr>
        <w:t>To</w:t>
      </w:r>
      <w:r>
        <w:rPr>
          <w:spacing w:val="-14"/>
          <w:sz w:val="20"/>
        </w:rPr>
        <w:t xml:space="preserve"> </w:t>
      </w:r>
      <w:r>
        <w:rPr>
          <w:sz w:val="20"/>
        </w:rPr>
        <w:t>the</w:t>
      </w:r>
      <w:r>
        <w:rPr>
          <w:spacing w:val="-13"/>
          <w:sz w:val="20"/>
        </w:rPr>
        <w:t xml:space="preserve"> </w:t>
      </w:r>
      <w:r>
        <w:rPr>
          <w:sz w:val="20"/>
        </w:rPr>
        <w:t>extent</w:t>
      </w:r>
      <w:r>
        <w:rPr>
          <w:spacing w:val="-14"/>
          <w:sz w:val="20"/>
        </w:rPr>
        <w:t xml:space="preserve"> </w:t>
      </w:r>
      <w:r>
        <w:rPr>
          <w:sz w:val="20"/>
        </w:rPr>
        <w:t>feasible,</w:t>
      </w:r>
      <w:r>
        <w:rPr>
          <w:spacing w:val="-14"/>
          <w:sz w:val="20"/>
        </w:rPr>
        <w:t xml:space="preserve"> </w:t>
      </w:r>
      <w:r>
        <w:rPr>
          <w:sz w:val="20"/>
        </w:rPr>
        <w:t>the</w:t>
      </w:r>
      <w:r>
        <w:rPr>
          <w:spacing w:val="-13"/>
          <w:sz w:val="20"/>
        </w:rPr>
        <w:t xml:space="preserve"> </w:t>
      </w:r>
      <w:r>
        <w:rPr>
          <w:sz w:val="20"/>
        </w:rPr>
        <w:t>company</w:t>
      </w:r>
      <w:r>
        <w:rPr>
          <w:spacing w:val="-14"/>
          <w:sz w:val="20"/>
        </w:rPr>
        <w:t xml:space="preserve"> </w:t>
      </w:r>
      <w:r>
        <w:rPr>
          <w:sz w:val="20"/>
        </w:rPr>
        <w:t>will</w:t>
      </w:r>
      <w:r>
        <w:rPr>
          <w:spacing w:val="-12"/>
          <w:sz w:val="20"/>
        </w:rPr>
        <w:t xml:space="preserve"> </w:t>
      </w:r>
      <w:r>
        <w:rPr>
          <w:sz w:val="20"/>
        </w:rPr>
        <w:t>assist</w:t>
      </w:r>
      <w:r>
        <w:rPr>
          <w:spacing w:val="-14"/>
          <w:sz w:val="20"/>
        </w:rPr>
        <w:t xml:space="preserve"> </w:t>
      </w:r>
      <w:r>
        <w:rPr>
          <w:sz w:val="20"/>
        </w:rPr>
        <w:t>employees</w:t>
      </w:r>
      <w:r>
        <w:rPr>
          <w:spacing w:val="-13"/>
          <w:sz w:val="20"/>
        </w:rPr>
        <w:t xml:space="preserve"> </w:t>
      </w:r>
      <w:r>
        <w:rPr>
          <w:sz w:val="20"/>
        </w:rPr>
        <w:t>who</w:t>
      </w:r>
      <w:r>
        <w:rPr>
          <w:spacing w:val="-12"/>
          <w:sz w:val="20"/>
        </w:rPr>
        <w:t xml:space="preserve"> </w:t>
      </w:r>
      <w:r>
        <w:rPr>
          <w:sz w:val="20"/>
        </w:rPr>
        <w:t>are</w:t>
      </w:r>
      <w:r>
        <w:rPr>
          <w:spacing w:val="-13"/>
          <w:sz w:val="20"/>
        </w:rPr>
        <w:t xml:space="preserve"> </w:t>
      </w:r>
      <w:r>
        <w:rPr>
          <w:sz w:val="20"/>
        </w:rPr>
        <w:t>unable</w:t>
      </w:r>
      <w:r>
        <w:rPr>
          <w:spacing w:val="-11"/>
          <w:sz w:val="20"/>
        </w:rPr>
        <w:t xml:space="preserve"> </w:t>
      </w:r>
      <w:r>
        <w:rPr>
          <w:sz w:val="20"/>
        </w:rPr>
        <w:t>to</w:t>
      </w:r>
      <w:r>
        <w:rPr>
          <w:spacing w:val="-14"/>
          <w:sz w:val="20"/>
        </w:rPr>
        <w:t xml:space="preserve"> </w:t>
      </w:r>
      <w:r>
        <w:rPr>
          <w:sz w:val="20"/>
        </w:rPr>
        <w:t>read</w:t>
      </w:r>
      <w:r>
        <w:rPr>
          <w:spacing w:val="-13"/>
          <w:sz w:val="20"/>
        </w:rPr>
        <w:t xml:space="preserve"> </w:t>
      </w:r>
      <w:r>
        <w:rPr>
          <w:sz w:val="20"/>
        </w:rPr>
        <w:t>the</w:t>
      </w:r>
      <w:r>
        <w:rPr>
          <w:spacing w:val="-14"/>
          <w:sz w:val="20"/>
        </w:rPr>
        <w:t xml:space="preserve"> </w:t>
      </w:r>
      <w:r>
        <w:rPr>
          <w:sz w:val="20"/>
        </w:rPr>
        <w:t>questionnaire (by providing help in reading the questionnaire). When this is not possible, the employee will be sent directly to the physician for medical evaluation.</w:t>
      </w:r>
    </w:p>
    <w:p w14:paraId="584F5537" w14:textId="77777777" w:rsidR="00562CC2" w:rsidRDefault="00000000">
      <w:pPr>
        <w:pStyle w:val="ListParagraph"/>
        <w:numPr>
          <w:ilvl w:val="0"/>
          <w:numId w:val="72"/>
        </w:numPr>
        <w:tabs>
          <w:tab w:val="left" w:pos="1840"/>
        </w:tabs>
        <w:ind w:right="1186"/>
        <w:jc w:val="both"/>
        <w:rPr>
          <w:sz w:val="20"/>
        </w:rPr>
      </w:pPr>
      <w:r>
        <w:rPr>
          <w:sz w:val="20"/>
        </w:rPr>
        <w:t>All affected employees will be given a copy of the medical questionnaire to fill out, along with a stamped and addressed envelope for mailing the questionnaire to the company physician. Employees will be permitted to fill out the questionnaire on company time.</w:t>
      </w:r>
    </w:p>
    <w:p w14:paraId="76850B40" w14:textId="77777777" w:rsidR="00562CC2" w:rsidRDefault="00562CC2">
      <w:pPr>
        <w:jc w:val="both"/>
        <w:rPr>
          <w:sz w:val="20"/>
        </w:rPr>
        <w:sectPr w:rsidR="00562CC2" w:rsidSect="000A30F8">
          <w:pgSz w:w="12240" w:h="15840"/>
          <w:pgMar w:top="1360" w:right="260" w:bottom="1400" w:left="320" w:header="0" w:footer="1217" w:gutter="0"/>
          <w:cols w:space="720"/>
        </w:sectPr>
      </w:pPr>
    </w:p>
    <w:p w14:paraId="690D8225" w14:textId="77777777" w:rsidR="00562CC2" w:rsidRDefault="00000000">
      <w:pPr>
        <w:pStyle w:val="ListParagraph"/>
        <w:numPr>
          <w:ilvl w:val="0"/>
          <w:numId w:val="72"/>
        </w:numPr>
        <w:tabs>
          <w:tab w:val="left" w:pos="1840"/>
        </w:tabs>
        <w:spacing w:before="78"/>
        <w:ind w:right="1188"/>
        <w:rPr>
          <w:sz w:val="20"/>
        </w:rPr>
      </w:pPr>
      <w:r>
        <w:rPr>
          <w:sz w:val="20"/>
        </w:rPr>
        <w:lastRenderedPageBreak/>
        <w:t>Follow-up</w:t>
      </w:r>
      <w:r>
        <w:rPr>
          <w:spacing w:val="22"/>
          <w:sz w:val="20"/>
        </w:rPr>
        <w:t xml:space="preserve"> </w:t>
      </w:r>
      <w:r>
        <w:rPr>
          <w:sz w:val="20"/>
        </w:rPr>
        <w:t>medical exams will be</w:t>
      </w:r>
      <w:r>
        <w:rPr>
          <w:spacing w:val="22"/>
          <w:sz w:val="20"/>
        </w:rPr>
        <w:t xml:space="preserve"> </w:t>
      </w:r>
      <w:r>
        <w:rPr>
          <w:sz w:val="20"/>
        </w:rPr>
        <w:t>granted</w:t>
      </w:r>
      <w:r>
        <w:rPr>
          <w:spacing w:val="22"/>
          <w:sz w:val="20"/>
        </w:rPr>
        <w:t xml:space="preserve"> </w:t>
      </w:r>
      <w:r>
        <w:rPr>
          <w:sz w:val="20"/>
        </w:rPr>
        <w:t>to</w:t>
      </w:r>
      <w:r>
        <w:rPr>
          <w:spacing w:val="22"/>
          <w:sz w:val="20"/>
        </w:rPr>
        <w:t xml:space="preserve"> </w:t>
      </w:r>
      <w:r>
        <w:rPr>
          <w:sz w:val="20"/>
        </w:rPr>
        <w:t>employees</w:t>
      </w:r>
      <w:r>
        <w:rPr>
          <w:spacing w:val="23"/>
          <w:sz w:val="20"/>
        </w:rPr>
        <w:t xml:space="preserve"> </w:t>
      </w:r>
      <w:r>
        <w:rPr>
          <w:sz w:val="20"/>
        </w:rPr>
        <w:t>as</w:t>
      </w:r>
      <w:r>
        <w:rPr>
          <w:spacing w:val="23"/>
          <w:sz w:val="20"/>
        </w:rPr>
        <w:t xml:space="preserve"> </w:t>
      </w:r>
      <w:r>
        <w:rPr>
          <w:sz w:val="20"/>
        </w:rPr>
        <w:t>required</w:t>
      </w:r>
      <w:r>
        <w:rPr>
          <w:spacing w:val="24"/>
          <w:sz w:val="20"/>
        </w:rPr>
        <w:t xml:space="preserve"> </w:t>
      </w:r>
      <w:r>
        <w:rPr>
          <w:sz w:val="20"/>
        </w:rPr>
        <w:t>by the</w:t>
      </w:r>
      <w:r>
        <w:rPr>
          <w:spacing w:val="22"/>
          <w:sz w:val="20"/>
        </w:rPr>
        <w:t xml:space="preserve"> </w:t>
      </w:r>
      <w:r>
        <w:rPr>
          <w:sz w:val="20"/>
        </w:rPr>
        <w:t>standard,</w:t>
      </w:r>
      <w:r>
        <w:rPr>
          <w:spacing w:val="22"/>
          <w:sz w:val="20"/>
        </w:rPr>
        <w:t xml:space="preserve"> </w:t>
      </w:r>
      <w:r>
        <w:rPr>
          <w:sz w:val="20"/>
        </w:rPr>
        <w:t>and/or</w:t>
      </w:r>
      <w:r>
        <w:rPr>
          <w:spacing w:val="23"/>
          <w:sz w:val="20"/>
        </w:rPr>
        <w:t xml:space="preserve"> </w:t>
      </w:r>
      <w:r>
        <w:rPr>
          <w:sz w:val="20"/>
        </w:rPr>
        <w:t>as deemed necessary physician reviewing the questionnaire.</w:t>
      </w:r>
    </w:p>
    <w:p w14:paraId="4646B4DC" w14:textId="77777777" w:rsidR="00562CC2" w:rsidRDefault="00000000">
      <w:pPr>
        <w:pStyle w:val="ListParagraph"/>
        <w:numPr>
          <w:ilvl w:val="0"/>
          <w:numId w:val="72"/>
        </w:numPr>
        <w:tabs>
          <w:tab w:val="left" w:pos="1840"/>
        </w:tabs>
        <w:ind w:right="1186"/>
        <w:rPr>
          <w:sz w:val="20"/>
        </w:rPr>
      </w:pPr>
      <w:r>
        <w:rPr>
          <w:sz w:val="20"/>
        </w:rPr>
        <w:t>All</w:t>
      </w:r>
      <w:r>
        <w:rPr>
          <w:spacing w:val="29"/>
          <w:sz w:val="20"/>
        </w:rPr>
        <w:t xml:space="preserve"> </w:t>
      </w:r>
      <w:r>
        <w:rPr>
          <w:sz w:val="20"/>
        </w:rPr>
        <w:t>employees</w:t>
      </w:r>
      <w:r>
        <w:rPr>
          <w:spacing w:val="36"/>
          <w:sz w:val="20"/>
        </w:rPr>
        <w:t xml:space="preserve"> </w:t>
      </w:r>
      <w:r>
        <w:rPr>
          <w:sz w:val="20"/>
        </w:rPr>
        <w:t>will</w:t>
      </w:r>
      <w:r>
        <w:rPr>
          <w:spacing w:val="31"/>
          <w:sz w:val="20"/>
        </w:rPr>
        <w:t xml:space="preserve"> </w:t>
      </w:r>
      <w:r>
        <w:rPr>
          <w:sz w:val="20"/>
        </w:rPr>
        <w:t>be</w:t>
      </w:r>
      <w:r>
        <w:rPr>
          <w:spacing w:val="31"/>
          <w:sz w:val="20"/>
        </w:rPr>
        <w:t xml:space="preserve"> </w:t>
      </w:r>
      <w:r>
        <w:rPr>
          <w:sz w:val="20"/>
        </w:rPr>
        <w:t>granted</w:t>
      </w:r>
      <w:r>
        <w:rPr>
          <w:spacing w:val="29"/>
          <w:sz w:val="20"/>
        </w:rPr>
        <w:t xml:space="preserve"> </w:t>
      </w:r>
      <w:r>
        <w:rPr>
          <w:sz w:val="20"/>
        </w:rPr>
        <w:t>the</w:t>
      </w:r>
      <w:r>
        <w:rPr>
          <w:spacing w:val="31"/>
          <w:sz w:val="20"/>
        </w:rPr>
        <w:t xml:space="preserve"> </w:t>
      </w:r>
      <w:r>
        <w:rPr>
          <w:sz w:val="20"/>
        </w:rPr>
        <w:t>opportunity</w:t>
      </w:r>
      <w:r>
        <w:rPr>
          <w:spacing w:val="29"/>
          <w:sz w:val="20"/>
        </w:rPr>
        <w:t xml:space="preserve"> </w:t>
      </w:r>
      <w:r>
        <w:rPr>
          <w:sz w:val="20"/>
        </w:rPr>
        <w:t>to</w:t>
      </w:r>
      <w:r>
        <w:rPr>
          <w:spacing w:val="29"/>
          <w:sz w:val="20"/>
        </w:rPr>
        <w:t xml:space="preserve"> </w:t>
      </w:r>
      <w:r>
        <w:rPr>
          <w:sz w:val="20"/>
        </w:rPr>
        <w:t>speak</w:t>
      </w:r>
      <w:r>
        <w:rPr>
          <w:spacing w:val="33"/>
          <w:sz w:val="20"/>
        </w:rPr>
        <w:t xml:space="preserve"> </w:t>
      </w:r>
      <w:r>
        <w:rPr>
          <w:sz w:val="20"/>
        </w:rPr>
        <w:t>with</w:t>
      </w:r>
      <w:r>
        <w:rPr>
          <w:spacing w:val="30"/>
          <w:sz w:val="20"/>
        </w:rPr>
        <w:t xml:space="preserve"> </w:t>
      </w:r>
      <w:r>
        <w:rPr>
          <w:sz w:val="20"/>
        </w:rPr>
        <w:t>the</w:t>
      </w:r>
      <w:r>
        <w:rPr>
          <w:spacing w:val="32"/>
          <w:sz w:val="20"/>
        </w:rPr>
        <w:t xml:space="preserve"> </w:t>
      </w:r>
      <w:r>
        <w:rPr>
          <w:sz w:val="20"/>
        </w:rPr>
        <w:t>physician</w:t>
      </w:r>
      <w:r>
        <w:rPr>
          <w:spacing w:val="32"/>
          <w:sz w:val="20"/>
        </w:rPr>
        <w:t xml:space="preserve"> </w:t>
      </w:r>
      <w:r>
        <w:rPr>
          <w:sz w:val="20"/>
        </w:rPr>
        <w:t>about</w:t>
      </w:r>
      <w:r>
        <w:rPr>
          <w:spacing w:val="29"/>
          <w:sz w:val="20"/>
        </w:rPr>
        <w:t xml:space="preserve"> </w:t>
      </w:r>
      <w:r>
        <w:rPr>
          <w:sz w:val="20"/>
        </w:rPr>
        <w:t>their</w:t>
      </w:r>
      <w:r>
        <w:rPr>
          <w:spacing w:val="31"/>
          <w:sz w:val="20"/>
        </w:rPr>
        <w:t xml:space="preserve"> </w:t>
      </w:r>
      <w:r>
        <w:rPr>
          <w:sz w:val="20"/>
        </w:rPr>
        <w:t>medical evaluation, if they so request.</w:t>
      </w:r>
    </w:p>
    <w:p w14:paraId="21953996" w14:textId="77777777" w:rsidR="00562CC2" w:rsidRDefault="00000000">
      <w:pPr>
        <w:pStyle w:val="ListParagraph"/>
        <w:numPr>
          <w:ilvl w:val="0"/>
          <w:numId w:val="72"/>
        </w:numPr>
        <w:tabs>
          <w:tab w:val="left" w:pos="1840"/>
        </w:tabs>
        <w:ind w:right="1186"/>
        <w:rPr>
          <w:sz w:val="20"/>
        </w:rPr>
      </w:pPr>
      <w:r>
        <w:rPr>
          <w:sz w:val="20"/>
        </w:rPr>
        <w:t>After</w:t>
      </w:r>
      <w:r>
        <w:rPr>
          <w:spacing w:val="27"/>
          <w:sz w:val="20"/>
        </w:rPr>
        <w:t xml:space="preserve"> </w:t>
      </w:r>
      <w:r>
        <w:rPr>
          <w:sz w:val="20"/>
        </w:rPr>
        <w:t>an</w:t>
      </w:r>
      <w:r>
        <w:rPr>
          <w:spacing w:val="26"/>
          <w:sz w:val="20"/>
        </w:rPr>
        <w:t xml:space="preserve"> </w:t>
      </w:r>
      <w:r>
        <w:rPr>
          <w:sz w:val="20"/>
        </w:rPr>
        <w:t>employee</w:t>
      </w:r>
      <w:r>
        <w:rPr>
          <w:spacing w:val="28"/>
          <w:sz w:val="20"/>
        </w:rPr>
        <w:t xml:space="preserve"> </w:t>
      </w:r>
      <w:r>
        <w:rPr>
          <w:sz w:val="20"/>
        </w:rPr>
        <w:t>has</w:t>
      </w:r>
      <w:r>
        <w:rPr>
          <w:spacing w:val="28"/>
          <w:sz w:val="20"/>
        </w:rPr>
        <w:t xml:space="preserve"> </w:t>
      </w:r>
      <w:r>
        <w:rPr>
          <w:sz w:val="20"/>
        </w:rPr>
        <w:t>received</w:t>
      </w:r>
      <w:r>
        <w:rPr>
          <w:spacing w:val="26"/>
          <w:sz w:val="20"/>
        </w:rPr>
        <w:t xml:space="preserve"> </w:t>
      </w:r>
      <w:r>
        <w:rPr>
          <w:sz w:val="20"/>
        </w:rPr>
        <w:t>clearance</w:t>
      </w:r>
      <w:r>
        <w:rPr>
          <w:spacing w:val="29"/>
          <w:sz w:val="20"/>
        </w:rPr>
        <w:t xml:space="preserve"> </w:t>
      </w:r>
      <w:r>
        <w:rPr>
          <w:sz w:val="20"/>
        </w:rPr>
        <w:t>and</w:t>
      </w:r>
      <w:r>
        <w:rPr>
          <w:spacing w:val="26"/>
          <w:sz w:val="20"/>
        </w:rPr>
        <w:t xml:space="preserve"> </w:t>
      </w:r>
      <w:r>
        <w:rPr>
          <w:sz w:val="20"/>
        </w:rPr>
        <w:t>begun</w:t>
      </w:r>
      <w:r>
        <w:rPr>
          <w:spacing w:val="26"/>
          <w:sz w:val="20"/>
        </w:rPr>
        <w:t xml:space="preserve"> </w:t>
      </w:r>
      <w:r>
        <w:rPr>
          <w:sz w:val="20"/>
        </w:rPr>
        <w:t>to</w:t>
      </w:r>
      <w:r>
        <w:rPr>
          <w:spacing w:val="28"/>
          <w:sz w:val="20"/>
        </w:rPr>
        <w:t xml:space="preserve"> </w:t>
      </w:r>
      <w:r>
        <w:rPr>
          <w:sz w:val="20"/>
        </w:rPr>
        <w:t>wear</w:t>
      </w:r>
      <w:r>
        <w:rPr>
          <w:spacing w:val="29"/>
          <w:sz w:val="20"/>
        </w:rPr>
        <w:t xml:space="preserve"> </w:t>
      </w:r>
      <w:r>
        <w:rPr>
          <w:sz w:val="20"/>
        </w:rPr>
        <w:t>his</w:t>
      </w:r>
      <w:r>
        <w:rPr>
          <w:spacing w:val="28"/>
          <w:sz w:val="20"/>
        </w:rPr>
        <w:t xml:space="preserve"> </w:t>
      </w:r>
      <w:r>
        <w:rPr>
          <w:sz w:val="20"/>
        </w:rPr>
        <w:t>or</w:t>
      </w:r>
      <w:r>
        <w:rPr>
          <w:spacing w:val="27"/>
          <w:sz w:val="20"/>
        </w:rPr>
        <w:t xml:space="preserve"> </w:t>
      </w:r>
      <w:r>
        <w:rPr>
          <w:sz w:val="20"/>
        </w:rPr>
        <w:t>her</w:t>
      </w:r>
      <w:r>
        <w:rPr>
          <w:spacing w:val="27"/>
          <w:sz w:val="20"/>
        </w:rPr>
        <w:t xml:space="preserve"> </w:t>
      </w:r>
      <w:r>
        <w:rPr>
          <w:sz w:val="20"/>
        </w:rPr>
        <w:t>respirator,</w:t>
      </w:r>
      <w:r>
        <w:rPr>
          <w:spacing w:val="26"/>
          <w:sz w:val="20"/>
        </w:rPr>
        <w:t xml:space="preserve"> </w:t>
      </w:r>
      <w:r>
        <w:rPr>
          <w:sz w:val="20"/>
        </w:rPr>
        <w:t>additional medical evaluations will be provided under the following circumstances:</w:t>
      </w:r>
    </w:p>
    <w:p w14:paraId="74CEE4EA" w14:textId="77777777" w:rsidR="00562CC2" w:rsidRDefault="00000000">
      <w:pPr>
        <w:pStyle w:val="ListParagraph"/>
        <w:numPr>
          <w:ilvl w:val="0"/>
          <w:numId w:val="72"/>
        </w:numPr>
        <w:tabs>
          <w:tab w:val="left" w:pos="1840"/>
        </w:tabs>
        <w:ind w:right="1182"/>
        <w:rPr>
          <w:sz w:val="20"/>
        </w:rPr>
      </w:pPr>
      <w:r>
        <w:rPr>
          <w:sz w:val="20"/>
        </w:rPr>
        <w:t>Employee</w:t>
      </w:r>
      <w:r>
        <w:rPr>
          <w:spacing w:val="38"/>
          <w:sz w:val="20"/>
        </w:rPr>
        <w:t xml:space="preserve"> </w:t>
      </w:r>
      <w:r>
        <w:rPr>
          <w:sz w:val="20"/>
        </w:rPr>
        <w:t>reports</w:t>
      </w:r>
      <w:r>
        <w:rPr>
          <w:spacing w:val="40"/>
          <w:sz w:val="20"/>
        </w:rPr>
        <w:t xml:space="preserve"> </w:t>
      </w:r>
      <w:r>
        <w:rPr>
          <w:sz w:val="20"/>
        </w:rPr>
        <w:t>signs</w:t>
      </w:r>
      <w:r>
        <w:rPr>
          <w:spacing w:val="40"/>
          <w:sz w:val="20"/>
        </w:rPr>
        <w:t xml:space="preserve"> </w:t>
      </w:r>
      <w:r>
        <w:rPr>
          <w:sz w:val="20"/>
        </w:rPr>
        <w:t>and/or</w:t>
      </w:r>
      <w:r>
        <w:rPr>
          <w:spacing w:val="39"/>
          <w:sz w:val="20"/>
        </w:rPr>
        <w:t xml:space="preserve"> </w:t>
      </w:r>
      <w:r>
        <w:rPr>
          <w:sz w:val="20"/>
        </w:rPr>
        <w:t>symptoms</w:t>
      </w:r>
      <w:r>
        <w:rPr>
          <w:spacing w:val="40"/>
          <w:sz w:val="20"/>
        </w:rPr>
        <w:t xml:space="preserve"> </w:t>
      </w:r>
      <w:r>
        <w:rPr>
          <w:sz w:val="20"/>
        </w:rPr>
        <w:t>related</w:t>
      </w:r>
      <w:r>
        <w:rPr>
          <w:spacing w:val="38"/>
          <w:sz w:val="20"/>
        </w:rPr>
        <w:t xml:space="preserve"> </w:t>
      </w:r>
      <w:r>
        <w:rPr>
          <w:sz w:val="20"/>
        </w:rPr>
        <w:t>to</w:t>
      </w:r>
      <w:r>
        <w:rPr>
          <w:spacing w:val="40"/>
          <w:sz w:val="20"/>
        </w:rPr>
        <w:t xml:space="preserve"> </w:t>
      </w:r>
      <w:r>
        <w:rPr>
          <w:sz w:val="20"/>
        </w:rPr>
        <w:t>their</w:t>
      </w:r>
      <w:r>
        <w:rPr>
          <w:spacing w:val="39"/>
          <w:sz w:val="20"/>
        </w:rPr>
        <w:t xml:space="preserve"> </w:t>
      </w:r>
      <w:r>
        <w:rPr>
          <w:sz w:val="20"/>
        </w:rPr>
        <w:t>ability</w:t>
      </w:r>
      <w:r>
        <w:rPr>
          <w:spacing w:val="40"/>
          <w:sz w:val="20"/>
        </w:rPr>
        <w:t xml:space="preserve"> </w:t>
      </w:r>
      <w:r>
        <w:rPr>
          <w:sz w:val="20"/>
        </w:rPr>
        <w:t>to</w:t>
      </w:r>
      <w:r>
        <w:rPr>
          <w:spacing w:val="38"/>
          <w:sz w:val="20"/>
        </w:rPr>
        <w:t xml:space="preserve"> </w:t>
      </w:r>
      <w:r>
        <w:rPr>
          <w:sz w:val="20"/>
        </w:rPr>
        <w:t>use</w:t>
      </w:r>
      <w:r>
        <w:rPr>
          <w:spacing w:val="38"/>
          <w:sz w:val="20"/>
        </w:rPr>
        <w:t xml:space="preserve"> </w:t>
      </w:r>
      <w:r>
        <w:rPr>
          <w:sz w:val="20"/>
        </w:rPr>
        <w:t>a</w:t>
      </w:r>
      <w:r>
        <w:rPr>
          <w:spacing w:val="38"/>
          <w:sz w:val="20"/>
        </w:rPr>
        <w:t xml:space="preserve"> </w:t>
      </w:r>
      <w:r>
        <w:rPr>
          <w:sz w:val="20"/>
        </w:rPr>
        <w:t>respirator,</w:t>
      </w:r>
      <w:r>
        <w:rPr>
          <w:spacing w:val="38"/>
          <w:sz w:val="20"/>
        </w:rPr>
        <w:t xml:space="preserve"> </w:t>
      </w:r>
      <w:r>
        <w:rPr>
          <w:sz w:val="20"/>
        </w:rPr>
        <w:t>such</w:t>
      </w:r>
      <w:r>
        <w:rPr>
          <w:spacing w:val="38"/>
          <w:sz w:val="20"/>
        </w:rPr>
        <w:t xml:space="preserve"> </w:t>
      </w:r>
      <w:r>
        <w:rPr>
          <w:sz w:val="20"/>
        </w:rPr>
        <w:t>as shortness of breath, dizziness, chest pains, or wheezing.</w:t>
      </w:r>
    </w:p>
    <w:p w14:paraId="4030D267" w14:textId="77777777" w:rsidR="00562CC2" w:rsidRDefault="00000000">
      <w:pPr>
        <w:pStyle w:val="ListParagraph"/>
        <w:numPr>
          <w:ilvl w:val="0"/>
          <w:numId w:val="72"/>
        </w:numPr>
        <w:tabs>
          <w:tab w:val="left" w:pos="1840"/>
        </w:tabs>
        <w:ind w:right="1181"/>
        <w:rPr>
          <w:sz w:val="20"/>
        </w:rPr>
      </w:pPr>
      <w:r>
        <w:rPr>
          <w:sz w:val="20"/>
        </w:rPr>
        <w:t>The</w:t>
      </w:r>
      <w:r>
        <w:rPr>
          <w:spacing w:val="40"/>
          <w:sz w:val="20"/>
        </w:rPr>
        <w:t xml:space="preserve"> </w:t>
      </w:r>
      <w:r>
        <w:rPr>
          <w:sz w:val="20"/>
        </w:rPr>
        <w:t>physician</w:t>
      </w:r>
      <w:r>
        <w:rPr>
          <w:spacing w:val="40"/>
          <w:sz w:val="20"/>
        </w:rPr>
        <w:t xml:space="preserve"> </w:t>
      </w:r>
      <w:r>
        <w:rPr>
          <w:sz w:val="20"/>
        </w:rPr>
        <w:t>or</w:t>
      </w:r>
      <w:r>
        <w:rPr>
          <w:spacing w:val="40"/>
          <w:sz w:val="20"/>
        </w:rPr>
        <w:t xml:space="preserve"> </w:t>
      </w:r>
      <w:r>
        <w:rPr>
          <w:sz w:val="20"/>
        </w:rPr>
        <w:t>supervisor</w:t>
      </w:r>
      <w:r>
        <w:rPr>
          <w:spacing w:val="40"/>
          <w:sz w:val="20"/>
        </w:rPr>
        <w:t xml:space="preserve"> </w:t>
      </w:r>
      <w:r>
        <w:rPr>
          <w:sz w:val="20"/>
        </w:rPr>
        <w:t>informs</w:t>
      </w:r>
      <w:r>
        <w:rPr>
          <w:spacing w:val="40"/>
          <w:sz w:val="20"/>
        </w:rPr>
        <w:t xml:space="preserve"> </w:t>
      </w:r>
      <w:r>
        <w:rPr>
          <w:sz w:val="20"/>
        </w:rPr>
        <w:t>the</w:t>
      </w:r>
      <w:r>
        <w:rPr>
          <w:spacing w:val="40"/>
          <w:sz w:val="20"/>
        </w:rPr>
        <w:t xml:space="preserve"> </w:t>
      </w:r>
      <w:r>
        <w:rPr>
          <w:sz w:val="20"/>
        </w:rPr>
        <w:t>Safety</w:t>
      </w:r>
      <w:r>
        <w:rPr>
          <w:spacing w:val="40"/>
          <w:sz w:val="20"/>
        </w:rPr>
        <w:t xml:space="preserve"> </w:t>
      </w:r>
      <w:r>
        <w:rPr>
          <w:sz w:val="20"/>
        </w:rPr>
        <w:t>Coordinator</w:t>
      </w:r>
      <w:r>
        <w:rPr>
          <w:spacing w:val="40"/>
          <w:sz w:val="20"/>
        </w:rPr>
        <w:t xml:space="preserve"> </w:t>
      </w:r>
      <w:r>
        <w:rPr>
          <w:sz w:val="20"/>
        </w:rPr>
        <w:t>that</w:t>
      </w:r>
      <w:r>
        <w:rPr>
          <w:spacing w:val="40"/>
          <w:sz w:val="20"/>
        </w:rPr>
        <w:t xml:space="preserve"> </w:t>
      </w:r>
      <w:r>
        <w:rPr>
          <w:sz w:val="20"/>
        </w:rPr>
        <w:t>the</w:t>
      </w:r>
      <w:r>
        <w:rPr>
          <w:spacing w:val="40"/>
          <w:sz w:val="20"/>
        </w:rPr>
        <w:t xml:space="preserve"> </w:t>
      </w:r>
      <w:r>
        <w:rPr>
          <w:sz w:val="20"/>
        </w:rPr>
        <w:t>employee</w:t>
      </w:r>
      <w:r>
        <w:rPr>
          <w:spacing w:val="40"/>
          <w:sz w:val="20"/>
        </w:rPr>
        <w:t xml:space="preserve"> </w:t>
      </w:r>
      <w:r>
        <w:rPr>
          <w:sz w:val="20"/>
        </w:rPr>
        <w:t>needs</w:t>
      </w:r>
      <w:r>
        <w:rPr>
          <w:spacing w:val="40"/>
          <w:sz w:val="20"/>
        </w:rPr>
        <w:t xml:space="preserve"> </w:t>
      </w:r>
      <w:r>
        <w:rPr>
          <w:sz w:val="20"/>
        </w:rPr>
        <w:t>to</w:t>
      </w:r>
      <w:r>
        <w:rPr>
          <w:spacing w:val="40"/>
          <w:sz w:val="20"/>
        </w:rPr>
        <w:t xml:space="preserve"> </w:t>
      </w:r>
      <w:r>
        <w:rPr>
          <w:sz w:val="20"/>
        </w:rPr>
        <w:t xml:space="preserve">be </w:t>
      </w:r>
      <w:r>
        <w:rPr>
          <w:spacing w:val="-2"/>
          <w:sz w:val="20"/>
        </w:rPr>
        <w:t>reevaluated;</w:t>
      </w:r>
    </w:p>
    <w:p w14:paraId="2C049AC0" w14:textId="77777777" w:rsidR="00562CC2" w:rsidRDefault="00000000">
      <w:pPr>
        <w:pStyle w:val="ListParagraph"/>
        <w:numPr>
          <w:ilvl w:val="0"/>
          <w:numId w:val="72"/>
        </w:numPr>
        <w:tabs>
          <w:tab w:val="left" w:pos="1840"/>
        </w:tabs>
        <w:spacing w:line="242" w:lineRule="auto"/>
        <w:ind w:right="1180"/>
        <w:rPr>
          <w:sz w:val="20"/>
        </w:rPr>
      </w:pPr>
      <w:r>
        <w:rPr>
          <w:sz w:val="20"/>
        </w:rPr>
        <w:t>Information</w:t>
      </w:r>
      <w:r>
        <w:rPr>
          <w:spacing w:val="40"/>
          <w:sz w:val="20"/>
        </w:rPr>
        <w:t xml:space="preserve"> </w:t>
      </w:r>
      <w:r>
        <w:rPr>
          <w:sz w:val="20"/>
        </w:rPr>
        <w:t>from</w:t>
      </w:r>
      <w:r>
        <w:rPr>
          <w:spacing w:val="40"/>
          <w:sz w:val="20"/>
        </w:rPr>
        <w:t xml:space="preserve"> </w:t>
      </w:r>
      <w:r>
        <w:rPr>
          <w:sz w:val="20"/>
        </w:rPr>
        <w:t>this</w:t>
      </w:r>
      <w:r>
        <w:rPr>
          <w:spacing w:val="40"/>
          <w:sz w:val="20"/>
        </w:rPr>
        <w:t xml:space="preserve"> </w:t>
      </w:r>
      <w:r>
        <w:rPr>
          <w:sz w:val="20"/>
        </w:rPr>
        <w:t>program,</w:t>
      </w:r>
      <w:r>
        <w:rPr>
          <w:spacing w:val="40"/>
          <w:sz w:val="20"/>
        </w:rPr>
        <w:t xml:space="preserve"> </w:t>
      </w:r>
      <w:r>
        <w:rPr>
          <w:sz w:val="20"/>
        </w:rPr>
        <w:t>including</w:t>
      </w:r>
      <w:r>
        <w:rPr>
          <w:spacing w:val="40"/>
          <w:sz w:val="20"/>
        </w:rPr>
        <w:t xml:space="preserve"> </w:t>
      </w:r>
      <w:r>
        <w:rPr>
          <w:sz w:val="20"/>
        </w:rPr>
        <w:t>observations</w:t>
      </w:r>
      <w:r>
        <w:rPr>
          <w:spacing w:val="40"/>
          <w:sz w:val="20"/>
        </w:rPr>
        <w:t xml:space="preserve"> </w:t>
      </w:r>
      <w:r>
        <w:rPr>
          <w:sz w:val="20"/>
        </w:rPr>
        <w:t>made</w:t>
      </w:r>
      <w:r>
        <w:rPr>
          <w:spacing w:val="40"/>
          <w:sz w:val="20"/>
        </w:rPr>
        <w:t xml:space="preserve"> </w:t>
      </w:r>
      <w:r>
        <w:rPr>
          <w:sz w:val="20"/>
        </w:rPr>
        <w:t>during</w:t>
      </w:r>
      <w:r>
        <w:rPr>
          <w:spacing w:val="40"/>
          <w:sz w:val="20"/>
        </w:rPr>
        <w:t xml:space="preserve"> </w:t>
      </w:r>
      <w:r>
        <w:rPr>
          <w:sz w:val="20"/>
        </w:rPr>
        <w:t>fit</w:t>
      </w:r>
      <w:r>
        <w:rPr>
          <w:spacing w:val="40"/>
          <w:sz w:val="20"/>
        </w:rPr>
        <w:t xml:space="preserve"> </w:t>
      </w:r>
      <w:r>
        <w:rPr>
          <w:sz w:val="20"/>
        </w:rPr>
        <w:t>testing</w:t>
      </w:r>
      <w:r>
        <w:rPr>
          <w:spacing w:val="40"/>
          <w:sz w:val="20"/>
        </w:rPr>
        <w:t xml:space="preserve"> </w:t>
      </w:r>
      <w:r>
        <w:rPr>
          <w:sz w:val="20"/>
        </w:rPr>
        <w:t>and</w:t>
      </w:r>
      <w:r>
        <w:rPr>
          <w:spacing w:val="40"/>
          <w:sz w:val="20"/>
        </w:rPr>
        <w:t xml:space="preserve"> </w:t>
      </w:r>
      <w:r>
        <w:rPr>
          <w:sz w:val="20"/>
        </w:rPr>
        <w:t>program</w:t>
      </w:r>
      <w:r>
        <w:rPr>
          <w:spacing w:val="40"/>
          <w:sz w:val="20"/>
        </w:rPr>
        <w:t xml:space="preserve"> </w:t>
      </w:r>
      <w:r>
        <w:rPr>
          <w:sz w:val="20"/>
        </w:rPr>
        <w:t>evaluation, indicates a need for reevaluation;</w:t>
      </w:r>
    </w:p>
    <w:p w14:paraId="47B18FB7" w14:textId="77777777" w:rsidR="00562CC2" w:rsidRDefault="00000000">
      <w:pPr>
        <w:pStyle w:val="ListParagraph"/>
        <w:numPr>
          <w:ilvl w:val="0"/>
          <w:numId w:val="72"/>
        </w:numPr>
        <w:tabs>
          <w:tab w:val="left" w:pos="1840"/>
        </w:tabs>
        <w:ind w:right="1187"/>
        <w:rPr>
          <w:sz w:val="20"/>
        </w:rPr>
      </w:pPr>
      <w:r>
        <w:rPr>
          <w:sz w:val="20"/>
        </w:rPr>
        <w:t>A change occurs in workplace conditions that may result in an increased physiological burden on the employee.</w:t>
      </w:r>
    </w:p>
    <w:p w14:paraId="01E342C4" w14:textId="77777777" w:rsidR="00562CC2" w:rsidRDefault="00000000">
      <w:pPr>
        <w:pStyle w:val="BodyText"/>
        <w:spacing w:before="217"/>
        <w:ind w:left="1120" w:right="1120"/>
      </w:pPr>
      <w:r>
        <w:t>A list of Davis Mechanical employees</w:t>
      </w:r>
      <w:r>
        <w:rPr>
          <w:spacing w:val="-1"/>
        </w:rPr>
        <w:t xml:space="preserve"> </w:t>
      </w:r>
      <w:r>
        <w:t>currently</w:t>
      </w:r>
      <w:r>
        <w:rPr>
          <w:spacing w:val="-3"/>
        </w:rPr>
        <w:t xml:space="preserve"> </w:t>
      </w:r>
      <w:r>
        <w:t>included in medical</w:t>
      </w:r>
      <w:r>
        <w:rPr>
          <w:spacing w:val="-3"/>
        </w:rPr>
        <w:t xml:space="preserve"> </w:t>
      </w:r>
      <w:r>
        <w:t>surveillance is</w:t>
      </w:r>
      <w:r>
        <w:rPr>
          <w:spacing w:val="-1"/>
        </w:rPr>
        <w:t xml:space="preserve"> </w:t>
      </w:r>
      <w:r>
        <w:t>available upon</w:t>
      </w:r>
      <w:r>
        <w:rPr>
          <w:spacing w:val="-3"/>
        </w:rPr>
        <w:t xml:space="preserve"> </w:t>
      </w:r>
      <w:r>
        <w:t>request. All examinations and questionnaires are to remain confidential between the employee and the physician.</w:t>
      </w:r>
    </w:p>
    <w:p w14:paraId="0685002B" w14:textId="77777777" w:rsidR="00562CC2" w:rsidRDefault="00000000">
      <w:pPr>
        <w:pStyle w:val="Heading9"/>
        <w:spacing w:before="227"/>
      </w:pPr>
      <w:r>
        <w:rPr>
          <w:noProof/>
        </w:rPr>
        <mc:AlternateContent>
          <mc:Choice Requires="wps">
            <w:drawing>
              <wp:anchor distT="0" distB="0" distL="0" distR="0" simplePos="0" relativeHeight="251836416" behindDoc="1" locked="0" layoutInCell="1" allowOverlap="1" wp14:anchorId="738B211D" wp14:editId="3B824ED8">
                <wp:simplePos x="0" y="0"/>
                <wp:positionH relativeFrom="page">
                  <wp:posOffset>896416</wp:posOffset>
                </wp:positionH>
                <wp:positionV relativeFrom="paragraph">
                  <wp:posOffset>304475</wp:posOffset>
                </wp:positionV>
                <wp:extent cx="5981065" cy="6350"/>
                <wp:effectExtent l="0" t="0" r="0" b="0"/>
                <wp:wrapTopAndBottom/>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96340A" id="Graphic 1011" o:spid="_x0000_s1026" style="position:absolute;margin-left:70.6pt;margin-top:23.95pt;width:470.95pt;height:.5pt;z-index:-25148006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" path="m5981065,l,,,6096r5981065,l5981065,xe" fillcolor="black" stroked="f">
                <v:path arrowok="t"/>
                <w10:wrap type="topAndBottom" anchorx="page"/>
              </v:shape>
            </w:pict>
          </mc:Fallback>
        </mc:AlternateContent>
      </w:r>
      <w:r>
        <w:t>FIT</w:t>
      </w:r>
      <w:r>
        <w:rPr>
          <w:spacing w:val="-3"/>
        </w:rPr>
        <w:t xml:space="preserve"> </w:t>
      </w:r>
      <w:r>
        <w:rPr>
          <w:spacing w:val="-2"/>
        </w:rPr>
        <w:t>TESTING</w:t>
      </w:r>
    </w:p>
    <w:p w14:paraId="3764367C" w14:textId="77777777" w:rsidR="00562CC2" w:rsidRDefault="00562CC2">
      <w:pPr>
        <w:pStyle w:val="BodyText"/>
        <w:rPr>
          <w:b/>
        </w:rPr>
      </w:pPr>
    </w:p>
    <w:p w14:paraId="1A8AFABF" w14:textId="77777777" w:rsidR="00562CC2" w:rsidRDefault="00000000">
      <w:pPr>
        <w:pStyle w:val="BodyText"/>
        <w:ind w:left="1120" w:right="1120"/>
      </w:pPr>
      <w:r>
        <w:t>Fit testing is required for employees wearing Air Purifying Respirators for exposure to potentially harmful substances. Employees who are required to wear half mask respirators will be fit tested:</w:t>
      </w:r>
    </w:p>
    <w:p w14:paraId="60C2356C" w14:textId="77777777" w:rsidR="00562CC2" w:rsidRDefault="00000000">
      <w:pPr>
        <w:pStyle w:val="ListParagraph"/>
        <w:numPr>
          <w:ilvl w:val="0"/>
          <w:numId w:val="72"/>
        </w:numPr>
        <w:tabs>
          <w:tab w:val="left" w:pos="1840"/>
        </w:tabs>
        <w:spacing w:line="243" w:lineRule="exact"/>
        <w:rPr>
          <w:sz w:val="20"/>
        </w:rPr>
      </w:pPr>
      <w:r>
        <w:rPr>
          <w:sz w:val="20"/>
        </w:rPr>
        <w:t>Prior</w:t>
      </w:r>
      <w:r>
        <w:rPr>
          <w:spacing w:val="-6"/>
          <w:sz w:val="20"/>
        </w:rPr>
        <w:t xml:space="preserve"> </w:t>
      </w:r>
      <w:r>
        <w:rPr>
          <w:sz w:val="20"/>
        </w:rPr>
        <w:t>to</w:t>
      </w:r>
      <w:r>
        <w:rPr>
          <w:spacing w:val="-6"/>
          <w:sz w:val="20"/>
        </w:rPr>
        <w:t xml:space="preserve"> </w:t>
      </w:r>
      <w:r>
        <w:rPr>
          <w:sz w:val="20"/>
        </w:rPr>
        <w:t>being</w:t>
      </w:r>
      <w:r>
        <w:rPr>
          <w:spacing w:val="-6"/>
          <w:sz w:val="20"/>
        </w:rPr>
        <w:t xml:space="preserve"> </w:t>
      </w:r>
      <w:r>
        <w:rPr>
          <w:sz w:val="20"/>
        </w:rPr>
        <w:t>allowed</w:t>
      </w:r>
      <w:r>
        <w:rPr>
          <w:spacing w:val="-4"/>
          <w:sz w:val="20"/>
        </w:rPr>
        <w:t xml:space="preserve"> </w:t>
      </w:r>
      <w:r>
        <w:rPr>
          <w:sz w:val="20"/>
        </w:rPr>
        <w:t>to</w:t>
      </w:r>
      <w:r>
        <w:rPr>
          <w:spacing w:val="-5"/>
          <w:sz w:val="20"/>
        </w:rPr>
        <w:t xml:space="preserve"> </w:t>
      </w:r>
      <w:r>
        <w:rPr>
          <w:sz w:val="20"/>
        </w:rPr>
        <w:t>wear</w:t>
      </w:r>
      <w:r>
        <w:rPr>
          <w:spacing w:val="-6"/>
          <w:sz w:val="20"/>
        </w:rPr>
        <w:t xml:space="preserve"> </w:t>
      </w:r>
      <w:r>
        <w:rPr>
          <w:sz w:val="20"/>
        </w:rPr>
        <w:t>the</w:t>
      </w:r>
      <w:r>
        <w:rPr>
          <w:spacing w:val="-4"/>
          <w:sz w:val="20"/>
        </w:rPr>
        <w:t xml:space="preserve"> </w:t>
      </w:r>
      <w:r>
        <w:rPr>
          <w:spacing w:val="-2"/>
          <w:sz w:val="20"/>
        </w:rPr>
        <w:t>respirator</w:t>
      </w:r>
    </w:p>
    <w:p w14:paraId="15884761" w14:textId="77777777" w:rsidR="00562CC2" w:rsidRDefault="00000000">
      <w:pPr>
        <w:pStyle w:val="ListParagraph"/>
        <w:numPr>
          <w:ilvl w:val="0"/>
          <w:numId w:val="72"/>
        </w:numPr>
        <w:tabs>
          <w:tab w:val="left" w:pos="1840"/>
        </w:tabs>
        <w:spacing w:line="244" w:lineRule="exact"/>
        <w:rPr>
          <w:sz w:val="20"/>
        </w:rPr>
      </w:pPr>
      <w:r>
        <w:rPr>
          <w:spacing w:val="-2"/>
          <w:sz w:val="20"/>
        </w:rPr>
        <w:t>Annually</w:t>
      </w:r>
    </w:p>
    <w:p w14:paraId="2827113B" w14:textId="77777777" w:rsidR="00562CC2" w:rsidRDefault="00000000">
      <w:pPr>
        <w:pStyle w:val="ListParagraph"/>
        <w:numPr>
          <w:ilvl w:val="0"/>
          <w:numId w:val="72"/>
        </w:numPr>
        <w:tabs>
          <w:tab w:val="left" w:pos="1840"/>
        </w:tabs>
        <w:ind w:right="1186"/>
        <w:rPr>
          <w:sz w:val="20"/>
        </w:rPr>
      </w:pPr>
      <w:r>
        <w:rPr>
          <w:sz w:val="20"/>
        </w:rPr>
        <w:t>When</w:t>
      </w:r>
      <w:r>
        <w:rPr>
          <w:spacing w:val="-5"/>
          <w:sz w:val="20"/>
        </w:rPr>
        <w:t xml:space="preserve"> </w:t>
      </w:r>
      <w:r>
        <w:rPr>
          <w:sz w:val="20"/>
        </w:rPr>
        <w:t>there</w:t>
      </w:r>
      <w:r>
        <w:rPr>
          <w:spacing w:val="-1"/>
          <w:sz w:val="20"/>
        </w:rPr>
        <w:t xml:space="preserve"> </w:t>
      </w:r>
      <w:r>
        <w:rPr>
          <w:sz w:val="20"/>
        </w:rPr>
        <w:t>are</w:t>
      </w:r>
      <w:r>
        <w:rPr>
          <w:spacing w:val="-2"/>
          <w:sz w:val="20"/>
        </w:rPr>
        <w:t xml:space="preserve"> </w:t>
      </w:r>
      <w:r>
        <w:rPr>
          <w:sz w:val="20"/>
        </w:rPr>
        <w:t>changes</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employee’s</w:t>
      </w:r>
      <w:r>
        <w:rPr>
          <w:spacing w:val="-3"/>
          <w:sz w:val="20"/>
        </w:rPr>
        <w:t xml:space="preserve"> </w:t>
      </w:r>
      <w:r>
        <w:rPr>
          <w:sz w:val="20"/>
        </w:rPr>
        <w:t>physical</w:t>
      </w:r>
      <w:r>
        <w:rPr>
          <w:spacing w:val="-3"/>
          <w:sz w:val="20"/>
        </w:rPr>
        <w:t xml:space="preserve"> </w:t>
      </w:r>
      <w:r>
        <w:rPr>
          <w:sz w:val="20"/>
        </w:rPr>
        <w:t>condition</w:t>
      </w:r>
      <w:r>
        <w:rPr>
          <w:spacing w:val="-4"/>
          <w:sz w:val="20"/>
        </w:rPr>
        <w:t xml:space="preserve"> </w:t>
      </w:r>
      <w:r>
        <w:rPr>
          <w:sz w:val="20"/>
        </w:rPr>
        <w:t>that</w:t>
      </w:r>
      <w:r>
        <w:rPr>
          <w:spacing w:val="-2"/>
          <w:sz w:val="20"/>
        </w:rPr>
        <w:t xml:space="preserve"> </w:t>
      </w:r>
      <w:r>
        <w:rPr>
          <w:sz w:val="20"/>
        </w:rPr>
        <w:t>could</w:t>
      </w:r>
      <w:r>
        <w:rPr>
          <w:spacing w:val="-2"/>
          <w:sz w:val="20"/>
        </w:rPr>
        <w:t xml:space="preserve"> </w:t>
      </w:r>
      <w:r>
        <w:rPr>
          <w:sz w:val="20"/>
        </w:rPr>
        <w:t>affect</w:t>
      </w:r>
      <w:r>
        <w:rPr>
          <w:spacing w:val="-4"/>
          <w:sz w:val="20"/>
        </w:rPr>
        <w:t xml:space="preserve"> </w:t>
      </w:r>
      <w:r>
        <w:rPr>
          <w:sz w:val="20"/>
        </w:rPr>
        <w:t>respiratory</w:t>
      </w:r>
      <w:r>
        <w:rPr>
          <w:spacing w:val="-7"/>
          <w:sz w:val="20"/>
        </w:rPr>
        <w:t xml:space="preserve"> </w:t>
      </w:r>
      <w:r>
        <w:rPr>
          <w:sz w:val="20"/>
        </w:rPr>
        <w:t>fit</w:t>
      </w:r>
      <w:r>
        <w:rPr>
          <w:spacing w:val="-2"/>
          <w:sz w:val="20"/>
        </w:rPr>
        <w:t xml:space="preserve"> </w:t>
      </w:r>
      <w:r>
        <w:rPr>
          <w:sz w:val="20"/>
        </w:rPr>
        <w:t>(e.g., obvious change in body weight, facial scarring, etc.).</w:t>
      </w:r>
    </w:p>
    <w:p w14:paraId="7DCCD8B9" w14:textId="77777777" w:rsidR="00562CC2" w:rsidRDefault="00000000">
      <w:pPr>
        <w:pStyle w:val="BodyText"/>
        <w:spacing w:before="229"/>
        <w:ind w:left="1120" w:right="1120"/>
      </w:pPr>
      <w:r>
        <w:t>Employees</w:t>
      </w:r>
      <w:r>
        <w:rPr>
          <w:spacing w:val="34"/>
        </w:rPr>
        <w:t xml:space="preserve"> </w:t>
      </w:r>
      <w:r>
        <w:t>will</w:t>
      </w:r>
      <w:r>
        <w:rPr>
          <w:spacing w:val="32"/>
        </w:rPr>
        <w:t xml:space="preserve"> </w:t>
      </w:r>
      <w:r>
        <w:t>be</w:t>
      </w:r>
      <w:r>
        <w:rPr>
          <w:spacing w:val="30"/>
        </w:rPr>
        <w:t xml:space="preserve"> </w:t>
      </w:r>
      <w:r>
        <w:t>fit</w:t>
      </w:r>
      <w:r>
        <w:rPr>
          <w:spacing w:val="33"/>
        </w:rPr>
        <w:t xml:space="preserve"> </w:t>
      </w:r>
      <w:r>
        <w:t>tested</w:t>
      </w:r>
      <w:r>
        <w:rPr>
          <w:spacing w:val="33"/>
        </w:rPr>
        <w:t xml:space="preserve"> </w:t>
      </w:r>
      <w:r>
        <w:t>with</w:t>
      </w:r>
      <w:r>
        <w:rPr>
          <w:spacing w:val="33"/>
        </w:rPr>
        <w:t xml:space="preserve"> </w:t>
      </w:r>
      <w:r>
        <w:t>the</w:t>
      </w:r>
      <w:r>
        <w:rPr>
          <w:spacing w:val="31"/>
        </w:rPr>
        <w:t xml:space="preserve"> </w:t>
      </w:r>
      <w:r>
        <w:t>make,</w:t>
      </w:r>
      <w:r>
        <w:rPr>
          <w:spacing w:val="28"/>
        </w:rPr>
        <w:t xml:space="preserve"> </w:t>
      </w:r>
      <w:r>
        <w:t>model,</w:t>
      </w:r>
      <w:r>
        <w:rPr>
          <w:spacing w:val="33"/>
        </w:rPr>
        <w:t xml:space="preserve"> </w:t>
      </w:r>
      <w:r>
        <w:t>and</w:t>
      </w:r>
      <w:r>
        <w:rPr>
          <w:spacing w:val="30"/>
        </w:rPr>
        <w:t xml:space="preserve"> </w:t>
      </w:r>
      <w:r>
        <w:t>size</w:t>
      </w:r>
      <w:r>
        <w:rPr>
          <w:spacing w:val="33"/>
        </w:rPr>
        <w:t xml:space="preserve"> </w:t>
      </w:r>
      <w:r>
        <w:t>of</w:t>
      </w:r>
      <w:r>
        <w:rPr>
          <w:spacing w:val="33"/>
        </w:rPr>
        <w:t xml:space="preserve"> </w:t>
      </w:r>
      <w:r>
        <w:t>respirator</w:t>
      </w:r>
      <w:r>
        <w:rPr>
          <w:spacing w:val="34"/>
        </w:rPr>
        <w:t xml:space="preserve"> </w:t>
      </w:r>
      <w:r>
        <w:t>that</w:t>
      </w:r>
      <w:r>
        <w:rPr>
          <w:spacing w:val="33"/>
        </w:rPr>
        <w:t xml:space="preserve"> </w:t>
      </w:r>
      <w:r>
        <w:t>they</w:t>
      </w:r>
      <w:r>
        <w:rPr>
          <w:spacing w:val="30"/>
        </w:rPr>
        <w:t xml:space="preserve"> </w:t>
      </w:r>
      <w:r>
        <w:t>will</w:t>
      </w:r>
      <w:r>
        <w:rPr>
          <w:spacing w:val="32"/>
        </w:rPr>
        <w:t xml:space="preserve"> </w:t>
      </w:r>
      <w:r>
        <w:t>actually</w:t>
      </w:r>
      <w:r>
        <w:rPr>
          <w:spacing w:val="30"/>
        </w:rPr>
        <w:t xml:space="preserve"> </w:t>
      </w:r>
      <w:r>
        <w:t>wear. Employees</w:t>
      </w:r>
      <w:r>
        <w:rPr>
          <w:spacing w:val="-14"/>
        </w:rPr>
        <w:t xml:space="preserve"> </w:t>
      </w:r>
      <w:r>
        <w:t>will</w:t>
      </w:r>
      <w:r>
        <w:rPr>
          <w:spacing w:val="-12"/>
        </w:rPr>
        <w:t xml:space="preserve"> </w:t>
      </w:r>
      <w:r>
        <w:t>be</w:t>
      </w:r>
      <w:r>
        <w:rPr>
          <w:spacing w:val="-11"/>
        </w:rPr>
        <w:t xml:space="preserve"> </w:t>
      </w:r>
      <w:r>
        <w:t>provided</w:t>
      </w:r>
      <w:r>
        <w:rPr>
          <w:spacing w:val="-8"/>
        </w:rPr>
        <w:t xml:space="preserve"> </w:t>
      </w:r>
      <w:r>
        <w:t>with</w:t>
      </w:r>
      <w:r>
        <w:rPr>
          <w:spacing w:val="-11"/>
        </w:rPr>
        <w:t xml:space="preserve"> </w:t>
      </w:r>
      <w:r>
        <w:t>various</w:t>
      </w:r>
      <w:r>
        <w:rPr>
          <w:spacing w:val="-11"/>
        </w:rPr>
        <w:t xml:space="preserve"> </w:t>
      </w:r>
      <w:r>
        <w:t>sizes</w:t>
      </w:r>
      <w:r>
        <w:rPr>
          <w:spacing w:val="-10"/>
        </w:rPr>
        <w:t xml:space="preserve"> </w:t>
      </w:r>
      <w:r>
        <w:t>of</w:t>
      </w:r>
      <w:r>
        <w:rPr>
          <w:spacing w:val="-11"/>
        </w:rPr>
        <w:t xml:space="preserve"> </w:t>
      </w:r>
      <w:r>
        <w:t>respirators</w:t>
      </w:r>
      <w:r>
        <w:rPr>
          <w:spacing w:val="-11"/>
        </w:rPr>
        <w:t xml:space="preserve"> </w:t>
      </w:r>
      <w:r>
        <w:t>so</w:t>
      </w:r>
      <w:r>
        <w:rPr>
          <w:spacing w:val="-13"/>
        </w:rPr>
        <w:t xml:space="preserve"> </w:t>
      </w:r>
      <w:r>
        <w:t>that</w:t>
      </w:r>
      <w:r>
        <w:rPr>
          <w:spacing w:val="-10"/>
        </w:rPr>
        <w:t xml:space="preserve"> </w:t>
      </w:r>
      <w:r>
        <w:t>they</w:t>
      </w:r>
      <w:r>
        <w:rPr>
          <w:spacing w:val="-14"/>
        </w:rPr>
        <w:t xml:space="preserve"> </w:t>
      </w:r>
      <w:r>
        <w:t>may</w:t>
      </w:r>
      <w:r>
        <w:rPr>
          <w:spacing w:val="-14"/>
        </w:rPr>
        <w:t xml:space="preserve"> </w:t>
      </w:r>
      <w:r>
        <w:t>find</w:t>
      </w:r>
      <w:r>
        <w:rPr>
          <w:spacing w:val="-12"/>
        </w:rPr>
        <w:t xml:space="preserve"> </w:t>
      </w:r>
      <w:r>
        <w:t>an</w:t>
      </w:r>
      <w:r>
        <w:rPr>
          <w:spacing w:val="-12"/>
        </w:rPr>
        <w:t xml:space="preserve"> </w:t>
      </w:r>
      <w:r>
        <w:t>optimal</w:t>
      </w:r>
      <w:r>
        <w:rPr>
          <w:spacing w:val="-13"/>
        </w:rPr>
        <w:t xml:space="preserve"> </w:t>
      </w:r>
      <w:r>
        <w:t>fit</w:t>
      </w:r>
      <w:r>
        <w:rPr>
          <w:spacing w:val="-2"/>
        </w:rPr>
        <w:t xml:space="preserve"> </w:t>
      </w:r>
      <w:r>
        <w:t>as</w:t>
      </w:r>
      <w:r>
        <w:rPr>
          <w:spacing w:val="-11"/>
        </w:rPr>
        <w:t xml:space="preserve"> </w:t>
      </w:r>
      <w:r>
        <w:rPr>
          <w:spacing w:val="-2"/>
        </w:rPr>
        <w:t>required.</w:t>
      </w:r>
    </w:p>
    <w:p w14:paraId="36A33EAC" w14:textId="77777777" w:rsidR="00562CC2" w:rsidRDefault="00000000">
      <w:pPr>
        <w:pStyle w:val="BodyText"/>
        <w:spacing w:before="229"/>
        <w:ind w:left="1120" w:right="1221"/>
      </w:pPr>
      <w:r>
        <w:t xml:space="preserve">The Safety Coordinator will be responsible for conducting fit tests following the OSHA approved Protocol in </w:t>
      </w:r>
      <w:hyperlink r:id="rId175">
        <w:r>
          <w:rPr>
            <w:color w:val="0000FF"/>
            <w:u w:val="single" w:color="0000FF"/>
          </w:rPr>
          <w:t>Appendix (A) of the OSHA Respiratory Protection Standard</w:t>
        </w:r>
        <w:r>
          <w:t>.</w:t>
        </w:r>
      </w:hyperlink>
    </w:p>
    <w:p w14:paraId="2FA823ED" w14:textId="77777777" w:rsidR="00562CC2" w:rsidRDefault="00000000">
      <w:pPr>
        <w:pStyle w:val="Heading9"/>
        <w:spacing w:before="229"/>
      </w:pPr>
      <w:r>
        <w:rPr>
          <w:noProof/>
        </w:rPr>
        <mc:AlternateContent>
          <mc:Choice Requires="wps">
            <w:drawing>
              <wp:anchor distT="0" distB="0" distL="0" distR="0" simplePos="0" relativeHeight="251837440" behindDoc="1" locked="0" layoutInCell="1" allowOverlap="1" wp14:anchorId="1117914F" wp14:editId="502E3933">
                <wp:simplePos x="0" y="0"/>
                <wp:positionH relativeFrom="page">
                  <wp:posOffset>896416</wp:posOffset>
                </wp:positionH>
                <wp:positionV relativeFrom="paragraph">
                  <wp:posOffset>306111</wp:posOffset>
                </wp:positionV>
                <wp:extent cx="5981065" cy="6350"/>
                <wp:effectExtent l="0" t="0" r="0" b="0"/>
                <wp:wrapTopAndBottom/>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87A6B6" id="Graphic 1012" o:spid="_x0000_s1026" style="position:absolute;margin-left:70.6pt;margin-top:24.1pt;width:470.95pt;height:.5pt;z-index:-25147904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t>GENERAL</w:t>
      </w:r>
      <w:r>
        <w:rPr>
          <w:spacing w:val="-7"/>
        </w:rPr>
        <w:t xml:space="preserve"> </w:t>
      </w:r>
      <w:r>
        <w:t>USE</w:t>
      </w:r>
      <w:r>
        <w:rPr>
          <w:spacing w:val="-6"/>
        </w:rPr>
        <w:t xml:space="preserve"> </w:t>
      </w:r>
      <w:r>
        <w:rPr>
          <w:spacing w:val="-2"/>
        </w:rPr>
        <w:t>PROCEDURES</w:t>
      </w:r>
    </w:p>
    <w:p w14:paraId="607713F6" w14:textId="77777777" w:rsidR="00562CC2" w:rsidRDefault="00000000">
      <w:pPr>
        <w:pStyle w:val="ListParagraph"/>
        <w:numPr>
          <w:ilvl w:val="0"/>
          <w:numId w:val="72"/>
        </w:numPr>
        <w:tabs>
          <w:tab w:val="left" w:pos="1840"/>
        </w:tabs>
        <w:spacing w:before="228"/>
        <w:ind w:right="1177"/>
        <w:jc w:val="both"/>
        <w:rPr>
          <w:sz w:val="20"/>
        </w:rPr>
      </w:pPr>
      <w:r>
        <w:rPr>
          <w:sz w:val="20"/>
        </w:rPr>
        <w:t>Employees</w:t>
      </w:r>
      <w:r>
        <w:rPr>
          <w:spacing w:val="-6"/>
          <w:sz w:val="20"/>
        </w:rPr>
        <w:t xml:space="preserve"> </w:t>
      </w:r>
      <w:r>
        <w:rPr>
          <w:sz w:val="20"/>
        </w:rPr>
        <w:t>will</w:t>
      </w:r>
      <w:r>
        <w:rPr>
          <w:spacing w:val="-7"/>
          <w:sz w:val="20"/>
        </w:rPr>
        <w:t xml:space="preserve"> </w:t>
      </w:r>
      <w:r>
        <w:rPr>
          <w:sz w:val="20"/>
        </w:rPr>
        <w:t>use</w:t>
      </w:r>
      <w:r>
        <w:rPr>
          <w:spacing w:val="-7"/>
          <w:sz w:val="20"/>
        </w:rPr>
        <w:t xml:space="preserve"> </w:t>
      </w:r>
      <w:r>
        <w:rPr>
          <w:sz w:val="20"/>
        </w:rPr>
        <w:t>their</w:t>
      </w:r>
      <w:r>
        <w:rPr>
          <w:spacing w:val="-8"/>
          <w:sz w:val="20"/>
        </w:rPr>
        <w:t xml:space="preserve"> </w:t>
      </w:r>
      <w:r>
        <w:rPr>
          <w:sz w:val="20"/>
        </w:rPr>
        <w:t>respirators</w:t>
      </w:r>
      <w:r>
        <w:rPr>
          <w:spacing w:val="-8"/>
          <w:sz w:val="20"/>
        </w:rPr>
        <w:t xml:space="preserve"> </w:t>
      </w:r>
      <w:r>
        <w:rPr>
          <w:sz w:val="20"/>
        </w:rPr>
        <w:t>under</w:t>
      </w:r>
      <w:r>
        <w:rPr>
          <w:spacing w:val="-6"/>
          <w:sz w:val="20"/>
        </w:rPr>
        <w:t xml:space="preserve"> </w:t>
      </w:r>
      <w:r>
        <w:rPr>
          <w:sz w:val="20"/>
        </w:rPr>
        <w:t>conditions</w:t>
      </w:r>
      <w:r>
        <w:rPr>
          <w:spacing w:val="-8"/>
          <w:sz w:val="20"/>
        </w:rPr>
        <w:t xml:space="preserve"> </w:t>
      </w:r>
      <w:r>
        <w:rPr>
          <w:sz w:val="20"/>
        </w:rPr>
        <w:t>specified</w:t>
      </w:r>
      <w:r>
        <w:rPr>
          <w:spacing w:val="-7"/>
          <w:sz w:val="20"/>
        </w:rPr>
        <w:t xml:space="preserve"> </w:t>
      </w:r>
      <w:r>
        <w:rPr>
          <w:sz w:val="20"/>
        </w:rPr>
        <w:t>by</w:t>
      </w:r>
      <w:r>
        <w:rPr>
          <w:spacing w:val="-11"/>
          <w:sz w:val="20"/>
        </w:rPr>
        <w:t xml:space="preserve"> </w:t>
      </w:r>
      <w:r>
        <w:rPr>
          <w:sz w:val="20"/>
        </w:rPr>
        <w:t>this</w:t>
      </w:r>
      <w:r>
        <w:rPr>
          <w:spacing w:val="-5"/>
          <w:sz w:val="20"/>
        </w:rPr>
        <w:t xml:space="preserve"> </w:t>
      </w:r>
      <w:r>
        <w:rPr>
          <w:sz w:val="20"/>
        </w:rPr>
        <w:t>program,</w:t>
      </w:r>
      <w:r>
        <w:rPr>
          <w:spacing w:val="-9"/>
          <w:sz w:val="20"/>
        </w:rPr>
        <w:t xml:space="preserve"> </w:t>
      </w:r>
      <w:r>
        <w:rPr>
          <w:sz w:val="20"/>
        </w:rPr>
        <w:t>and</w:t>
      </w:r>
      <w:r>
        <w:rPr>
          <w:spacing w:val="-9"/>
          <w:sz w:val="20"/>
        </w:rPr>
        <w:t xml:space="preserve"> </w:t>
      </w:r>
      <w:r>
        <w:rPr>
          <w:sz w:val="20"/>
        </w:rPr>
        <w:t>in</w:t>
      </w:r>
      <w:r>
        <w:rPr>
          <w:spacing w:val="-9"/>
          <w:sz w:val="20"/>
        </w:rPr>
        <w:t xml:space="preserve"> </w:t>
      </w:r>
      <w:r>
        <w:rPr>
          <w:sz w:val="20"/>
        </w:rPr>
        <w:t>accordance with the training they receive on the use of each particular model. In addition, the respirator shall not be used in a manner for which it is not certified by NIOSH or by its manufacturer.</w:t>
      </w:r>
    </w:p>
    <w:p w14:paraId="5345AE8A" w14:textId="77777777" w:rsidR="00562CC2" w:rsidRDefault="00000000">
      <w:pPr>
        <w:pStyle w:val="ListParagraph"/>
        <w:numPr>
          <w:ilvl w:val="0"/>
          <w:numId w:val="72"/>
        </w:numPr>
        <w:tabs>
          <w:tab w:val="left" w:pos="1840"/>
        </w:tabs>
        <w:ind w:right="1178"/>
        <w:jc w:val="both"/>
        <w:rPr>
          <w:sz w:val="20"/>
        </w:rPr>
      </w:pPr>
      <w:r>
        <w:rPr>
          <w:sz w:val="20"/>
        </w:rPr>
        <w:t>All</w:t>
      </w:r>
      <w:r>
        <w:rPr>
          <w:spacing w:val="-6"/>
          <w:sz w:val="20"/>
        </w:rPr>
        <w:t xml:space="preserve"> </w:t>
      </w:r>
      <w:r>
        <w:rPr>
          <w:sz w:val="20"/>
        </w:rPr>
        <w:t>employees</w:t>
      </w:r>
      <w:r>
        <w:rPr>
          <w:spacing w:val="-7"/>
          <w:sz w:val="20"/>
        </w:rPr>
        <w:t xml:space="preserve"> </w:t>
      </w:r>
      <w:r>
        <w:rPr>
          <w:sz w:val="20"/>
        </w:rPr>
        <w:t>shall</w:t>
      </w:r>
      <w:r>
        <w:rPr>
          <w:spacing w:val="-6"/>
          <w:sz w:val="20"/>
        </w:rPr>
        <w:t xml:space="preserve"> </w:t>
      </w:r>
      <w:r>
        <w:rPr>
          <w:sz w:val="20"/>
        </w:rPr>
        <w:t>conduct</w:t>
      </w:r>
      <w:r>
        <w:rPr>
          <w:spacing w:val="-8"/>
          <w:sz w:val="20"/>
        </w:rPr>
        <w:t xml:space="preserve"> </w:t>
      </w:r>
      <w:r>
        <w:rPr>
          <w:sz w:val="20"/>
        </w:rPr>
        <w:t>user</w:t>
      </w:r>
      <w:r>
        <w:rPr>
          <w:spacing w:val="-7"/>
          <w:sz w:val="20"/>
        </w:rPr>
        <w:t xml:space="preserve"> </w:t>
      </w:r>
      <w:r>
        <w:rPr>
          <w:sz w:val="20"/>
        </w:rPr>
        <w:t>seal</w:t>
      </w:r>
      <w:r>
        <w:rPr>
          <w:spacing w:val="-7"/>
          <w:sz w:val="20"/>
        </w:rPr>
        <w:t xml:space="preserve"> </w:t>
      </w:r>
      <w:r>
        <w:rPr>
          <w:sz w:val="20"/>
        </w:rPr>
        <w:t>checks</w:t>
      </w:r>
      <w:r>
        <w:rPr>
          <w:spacing w:val="-7"/>
          <w:sz w:val="20"/>
        </w:rPr>
        <w:t xml:space="preserve"> </w:t>
      </w:r>
      <w:r>
        <w:rPr>
          <w:sz w:val="20"/>
        </w:rPr>
        <w:t>each</w:t>
      </w:r>
      <w:r>
        <w:rPr>
          <w:spacing w:val="-8"/>
          <w:sz w:val="20"/>
        </w:rPr>
        <w:t xml:space="preserve"> </w:t>
      </w:r>
      <w:r>
        <w:rPr>
          <w:sz w:val="20"/>
        </w:rPr>
        <w:t>time</w:t>
      </w:r>
      <w:r>
        <w:rPr>
          <w:spacing w:val="-8"/>
          <w:sz w:val="20"/>
        </w:rPr>
        <w:t xml:space="preserve"> </w:t>
      </w:r>
      <w:r>
        <w:rPr>
          <w:sz w:val="20"/>
        </w:rPr>
        <w:t>that</w:t>
      </w:r>
      <w:r>
        <w:rPr>
          <w:spacing w:val="-6"/>
          <w:sz w:val="20"/>
        </w:rPr>
        <w:t xml:space="preserve"> </w:t>
      </w:r>
      <w:r>
        <w:rPr>
          <w:sz w:val="20"/>
        </w:rPr>
        <w:t>they</w:t>
      </w:r>
      <w:r>
        <w:rPr>
          <w:spacing w:val="-9"/>
          <w:sz w:val="20"/>
        </w:rPr>
        <w:t xml:space="preserve"> </w:t>
      </w:r>
      <w:r>
        <w:rPr>
          <w:sz w:val="20"/>
        </w:rPr>
        <w:t>wear</w:t>
      </w:r>
      <w:r>
        <w:rPr>
          <w:spacing w:val="-5"/>
          <w:sz w:val="20"/>
        </w:rPr>
        <w:t xml:space="preserve"> </w:t>
      </w:r>
      <w:r>
        <w:rPr>
          <w:sz w:val="20"/>
        </w:rPr>
        <w:t>their</w:t>
      </w:r>
      <w:r>
        <w:rPr>
          <w:spacing w:val="-5"/>
          <w:sz w:val="20"/>
        </w:rPr>
        <w:t xml:space="preserve"> </w:t>
      </w:r>
      <w:r>
        <w:rPr>
          <w:sz w:val="20"/>
        </w:rPr>
        <w:t>respirator.</w:t>
      </w:r>
      <w:r>
        <w:rPr>
          <w:spacing w:val="-5"/>
          <w:sz w:val="20"/>
        </w:rPr>
        <w:t xml:space="preserve"> </w:t>
      </w:r>
      <w:r>
        <w:rPr>
          <w:sz w:val="20"/>
        </w:rPr>
        <w:t xml:space="preserve">Employees shall use either the positive or negative pressure check (depending on which test works best for </w:t>
      </w:r>
      <w:r>
        <w:rPr>
          <w:spacing w:val="-2"/>
          <w:sz w:val="20"/>
        </w:rPr>
        <w:t>them).</w:t>
      </w:r>
    </w:p>
    <w:p w14:paraId="3345CCBC" w14:textId="77777777" w:rsidR="00562CC2" w:rsidRDefault="00000000">
      <w:pPr>
        <w:pStyle w:val="ListParagraph"/>
        <w:numPr>
          <w:ilvl w:val="0"/>
          <w:numId w:val="72"/>
        </w:numPr>
        <w:tabs>
          <w:tab w:val="left" w:pos="1840"/>
        </w:tabs>
        <w:ind w:right="1183"/>
        <w:jc w:val="both"/>
        <w:rPr>
          <w:sz w:val="20"/>
        </w:rPr>
      </w:pPr>
      <w:r>
        <w:rPr>
          <w:sz w:val="20"/>
        </w:rPr>
        <w:t>All</w:t>
      </w:r>
      <w:r>
        <w:rPr>
          <w:spacing w:val="-10"/>
          <w:sz w:val="20"/>
        </w:rPr>
        <w:t xml:space="preserve"> </w:t>
      </w:r>
      <w:r>
        <w:rPr>
          <w:sz w:val="20"/>
        </w:rPr>
        <w:t>employees</w:t>
      </w:r>
      <w:r>
        <w:rPr>
          <w:spacing w:val="-10"/>
          <w:sz w:val="20"/>
        </w:rPr>
        <w:t xml:space="preserve"> </w:t>
      </w:r>
      <w:r>
        <w:rPr>
          <w:sz w:val="20"/>
        </w:rPr>
        <w:t>shall</w:t>
      </w:r>
      <w:r>
        <w:rPr>
          <w:spacing w:val="-10"/>
          <w:sz w:val="20"/>
        </w:rPr>
        <w:t xml:space="preserve"> </w:t>
      </w:r>
      <w:r>
        <w:rPr>
          <w:sz w:val="20"/>
        </w:rPr>
        <w:t>be</w:t>
      </w:r>
      <w:r>
        <w:rPr>
          <w:spacing w:val="-9"/>
          <w:sz w:val="20"/>
        </w:rPr>
        <w:t xml:space="preserve"> </w:t>
      </w:r>
      <w:r>
        <w:rPr>
          <w:sz w:val="20"/>
        </w:rPr>
        <w:t>permitted</w:t>
      </w:r>
      <w:r>
        <w:rPr>
          <w:spacing w:val="-11"/>
          <w:sz w:val="20"/>
        </w:rPr>
        <w:t xml:space="preserve"> </w:t>
      </w:r>
      <w:r>
        <w:rPr>
          <w:sz w:val="20"/>
        </w:rPr>
        <w:t>to</w:t>
      </w:r>
      <w:r>
        <w:rPr>
          <w:spacing w:val="-9"/>
          <w:sz w:val="20"/>
        </w:rPr>
        <w:t xml:space="preserve"> </w:t>
      </w:r>
      <w:r>
        <w:rPr>
          <w:sz w:val="20"/>
        </w:rPr>
        <w:t>leave</w:t>
      </w:r>
      <w:r>
        <w:rPr>
          <w:spacing w:val="-9"/>
          <w:sz w:val="20"/>
        </w:rPr>
        <w:t xml:space="preserve"> </w:t>
      </w:r>
      <w:r>
        <w:rPr>
          <w:sz w:val="20"/>
        </w:rPr>
        <w:t>the</w:t>
      </w:r>
      <w:r>
        <w:rPr>
          <w:spacing w:val="-7"/>
          <w:sz w:val="20"/>
        </w:rPr>
        <w:t xml:space="preserve"> </w:t>
      </w:r>
      <w:r>
        <w:rPr>
          <w:sz w:val="20"/>
        </w:rPr>
        <w:t>work</w:t>
      </w:r>
      <w:r>
        <w:rPr>
          <w:spacing w:val="-8"/>
          <w:sz w:val="20"/>
        </w:rPr>
        <w:t xml:space="preserve"> </w:t>
      </w:r>
      <w:r>
        <w:rPr>
          <w:sz w:val="20"/>
        </w:rPr>
        <w:t>area</w:t>
      </w:r>
      <w:r>
        <w:rPr>
          <w:spacing w:val="-11"/>
          <w:sz w:val="20"/>
        </w:rPr>
        <w:t xml:space="preserve"> </w:t>
      </w:r>
      <w:r>
        <w:rPr>
          <w:sz w:val="20"/>
        </w:rPr>
        <w:t>to</w:t>
      </w:r>
      <w:r>
        <w:rPr>
          <w:spacing w:val="-9"/>
          <w:sz w:val="20"/>
        </w:rPr>
        <w:t xml:space="preserve"> </w:t>
      </w:r>
      <w:r>
        <w:rPr>
          <w:sz w:val="20"/>
        </w:rPr>
        <w:t>maintain</w:t>
      </w:r>
      <w:r>
        <w:rPr>
          <w:spacing w:val="-9"/>
          <w:sz w:val="20"/>
        </w:rPr>
        <w:t xml:space="preserve"> </w:t>
      </w:r>
      <w:r>
        <w:rPr>
          <w:sz w:val="20"/>
        </w:rPr>
        <w:t>their</w:t>
      </w:r>
      <w:r>
        <w:rPr>
          <w:spacing w:val="-10"/>
          <w:sz w:val="20"/>
        </w:rPr>
        <w:t xml:space="preserve"> </w:t>
      </w:r>
      <w:r>
        <w:rPr>
          <w:sz w:val="20"/>
        </w:rPr>
        <w:t>respirator</w:t>
      </w:r>
      <w:r>
        <w:rPr>
          <w:spacing w:val="-10"/>
          <w:sz w:val="20"/>
        </w:rPr>
        <w:t xml:space="preserve"> </w:t>
      </w:r>
      <w:r>
        <w:rPr>
          <w:sz w:val="20"/>
        </w:rPr>
        <w:t>for</w:t>
      </w:r>
      <w:r>
        <w:rPr>
          <w:spacing w:val="-10"/>
          <w:sz w:val="20"/>
        </w:rPr>
        <w:t xml:space="preserve"> </w:t>
      </w:r>
      <w:r>
        <w:rPr>
          <w:sz w:val="20"/>
        </w:rPr>
        <w:t>the</w:t>
      </w:r>
      <w:r>
        <w:rPr>
          <w:spacing w:val="-10"/>
          <w:sz w:val="20"/>
        </w:rPr>
        <w:t xml:space="preserve"> </w:t>
      </w:r>
      <w:r>
        <w:rPr>
          <w:sz w:val="20"/>
        </w:rPr>
        <w:t>following reasons: to clean their respirator if the respirator is impeding their ability</w:t>
      </w:r>
      <w:r>
        <w:rPr>
          <w:spacing w:val="-3"/>
          <w:sz w:val="20"/>
        </w:rPr>
        <w:t xml:space="preserve"> </w:t>
      </w:r>
      <w:r>
        <w:rPr>
          <w:sz w:val="20"/>
        </w:rPr>
        <w:t>to work, change filters or cartridges, replace parts, or to inspect respirator if it stops functioning as intended. Employees should</w:t>
      </w:r>
      <w:r>
        <w:rPr>
          <w:spacing w:val="-10"/>
          <w:sz w:val="20"/>
        </w:rPr>
        <w:t xml:space="preserve"> </w:t>
      </w:r>
      <w:r>
        <w:rPr>
          <w:sz w:val="20"/>
        </w:rPr>
        <w:t>notify</w:t>
      </w:r>
      <w:r>
        <w:rPr>
          <w:spacing w:val="-11"/>
          <w:sz w:val="20"/>
        </w:rPr>
        <w:t xml:space="preserve"> </w:t>
      </w:r>
      <w:r>
        <w:rPr>
          <w:sz w:val="20"/>
        </w:rPr>
        <w:t>their</w:t>
      </w:r>
      <w:r>
        <w:rPr>
          <w:spacing w:val="-9"/>
          <w:sz w:val="20"/>
        </w:rPr>
        <w:t xml:space="preserve"> </w:t>
      </w:r>
      <w:r>
        <w:rPr>
          <w:sz w:val="20"/>
        </w:rPr>
        <w:t>supervisor</w:t>
      </w:r>
      <w:r>
        <w:rPr>
          <w:spacing w:val="-9"/>
          <w:sz w:val="20"/>
        </w:rPr>
        <w:t xml:space="preserve"> </w:t>
      </w:r>
      <w:r>
        <w:rPr>
          <w:sz w:val="20"/>
        </w:rPr>
        <w:t>before</w:t>
      </w:r>
      <w:r>
        <w:rPr>
          <w:spacing w:val="-7"/>
          <w:sz w:val="20"/>
        </w:rPr>
        <w:t xml:space="preserve"> </w:t>
      </w:r>
      <w:r>
        <w:rPr>
          <w:sz w:val="20"/>
        </w:rPr>
        <w:t>leaving</w:t>
      </w:r>
      <w:r>
        <w:rPr>
          <w:spacing w:val="-8"/>
          <w:sz w:val="20"/>
        </w:rPr>
        <w:t xml:space="preserve"> </w:t>
      </w:r>
      <w:r>
        <w:rPr>
          <w:sz w:val="20"/>
        </w:rPr>
        <w:t>the</w:t>
      </w:r>
      <w:r>
        <w:rPr>
          <w:spacing w:val="-8"/>
          <w:sz w:val="20"/>
        </w:rPr>
        <w:t xml:space="preserve"> </w:t>
      </w:r>
      <w:r>
        <w:rPr>
          <w:sz w:val="20"/>
        </w:rPr>
        <w:t>area</w:t>
      </w:r>
      <w:r>
        <w:rPr>
          <w:spacing w:val="-5"/>
          <w:sz w:val="20"/>
        </w:rPr>
        <w:t xml:space="preserve"> </w:t>
      </w:r>
      <w:r>
        <w:rPr>
          <w:sz w:val="20"/>
        </w:rPr>
        <w:t>and</w:t>
      </w:r>
      <w:r>
        <w:rPr>
          <w:spacing w:val="-8"/>
          <w:sz w:val="20"/>
        </w:rPr>
        <w:t xml:space="preserve"> </w:t>
      </w:r>
      <w:r>
        <w:rPr>
          <w:sz w:val="20"/>
        </w:rPr>
        <w:t>inform</w:t>
      </w:r>
      <w:r>
        <w:rPr>
          <w:spacing w:val="-5"/>
          <w:sz w:val="20"/>
        </w:rPr>
        <w:t xml:space="preserve"> </w:t>
      </w:r>
      <w:r>
        <w:rPr>
          <w:sz w:val="20"/>
        </w:rPr>
        <w:t>them</w:t>
      </w:r>
      <w:r>
        <w:rPr>
          <w:spacing w:val="-5"/>
          <w:sz w:val="20"/>
        </w:rPr>
        <w:t xml:space="preserve"> </w:t>
      </w:r>
      <w:r>
        <w:rPr>
          <w:sz w:val="20"/>
        </w:rPr>
        <w:t>of</w:t>
      </w:r>
      <w:r>
        <w:rPr>
          <w:spacing w:val="-8"/>
          <w:sz w:val="20"/>
        </w:rPr>
        <w:t xml:space="preserve"> </w:t>
      </w:r>
      <w:r>
        <w:rPr>
          <w:sz w:val="20"/>
        </w:rPr>
        <w:t>any</w:t>
      </w:r>
      <w:r>
        <w:rPr>
          <w:spacing w:val="-11"/>
          <w:sz w:val="20"/>
        </w:rPr>
        <w:t xml:space="preserve"> </w:t>
      </w:r>
      <w:r>
        <w:rPr>
          <w:sz w:val="20"/>
        </w:rPr>
        <w:t>deficiencies</w:t>
      </w:r>
      <w:r>
        <w:rPr>
          <w:spacing w:val="-7"/>
          <w:sz w:val="20"/>
        </w:rPr>
        <w:t xml:space="preserve"> </w:t>
      </w:r>
      <w:r>
        <w:rPr>
          <w:sz w:val="20"/>
        </w:rPr>
        <w:t>with</w:t>
      </w:r>
      <w:r>
        <w:rPr>
          <w:spacing w:val="-8"/>
          <w:sz w:val="20"/>
        </w:rPr>
        <w:t xml:space="preserve"> </w:t>
      </w:r>
      <w:r>
        <w:rPr>
          <w:sz w:val="20"/>
        </w:rPr>
        <w:t xml:space="preserve">their </w:t>
      </w:r>
      <w:r>
        <w:rPr>
          <w:spacing w:val="-2"/>
          <w:sz w:val="20"/>
        </w:rPr>
        <w:t>respirator.</w:t>
      </w:r>
    </w:p>
    <w:p w14:paraId="17CC11A8" w14:textId="77777777" w:rsidR="00562CC2" w:rsidRDefault="00000000">
      <w:pPr>
        <w:pStyle w:val="ListParagraph"/>
        <w:numPr>
          <w:ilvl w:val="0"/>
          <w:numId w:val="72"/>
        </w:numPr>
        <w:tabs>
          <w:tab w:val="left" w:pos="1840"/>
        </w:tabs>
        <w:ind w:right="1184"/>
        <w:jc w:val="both"/>
        <w:rPr>
          <w:sz w:val="20"/>
        </w:rPr>
      </w:pPr>
      <w:r>
        <w:rPr>
          <w:sz w:val="20"/>
        </w:rPr>
        <w:t>Employees are not permitted to wear tight-fitting respirators if they have any condition, such as facial scars, facial hair, or missing dentures, that prevents them from achieving a good seal. Employees</w:t>
      </w:r>
      <w:r>
        <w:rPr>
          <w:spacing w:val="-7"/>
          <w:sz w:val="20"/>
        </w:rPr>
        <w:t xml:space="preserve"> </w:t>
      </w:r>
      <w:r>
        <w:rPr>
          <w:sz w:val="20"/>
        </w:rPr>
        <w:t>are</w:t>
      </w:r>
      <w:r>
        <w:rPr>
          <w:spacing w:val="-5"/>
          <w:sz w:val="20"/>
        </w:rPr>
        <w:t xml:space="preserve"> </w:t>
      </w:r>
      <w:r>
        <w:rPr>
          <w:sz w:val="20"/>
        </w:rPr>
        <w:t>not</w:t>
      </w:r>
      <w:r>
        <w:rPr>
          <w:spacing w:val="-5"/>
          <w:sz w:val="20"/>
        </w:rPr>
        <w:t xml:space="preserve"> </w:t>
      </w:r>
      <w:r>
        <w:rPr>
          <w:sz w:val="20"/>
        </w:rPr>
        <w:t>permitted</w:t>
      </w:r>
      <w:r>
        <w:rPr>
          <w:spacing w:val="-8"/>
          <w:sz w:val="20"/>
        </w:rPr>
        <w:t xml:space="preserve"> </w:t>
      </w:r>
      <w:r>
        <w:rPr>
          <w:sz w:val="20"/>
        </w:rPr>
        <w:t>to</w:t>
      </w:r>
      <w:r>
        <w:rPr>
          <w:spacing w:val="-6"/>
          <w:sz w:val="20"/>
        </w:rPr>
        <w:t xml:space="preserve"> </w:t>
      </w:r>
      <w:r>
        <w:rPr>
          <w:sz w:val="20"/>
        </w:rPr>
        <w:t>wear</w:t>
      </w:r>
      <w:r>
        <w:rPr>
          <w:spacing w:val="-5"/>
          <w:sz w:val="20"/>
        </w:rPr>
        <w:t xml:space="preserve"> </w:t>
      </w:r>
      <w:r>
        <w:rPr>
          <w:sz w:val="20"/>
        </w:rPr>
        <w:t>headphones,</w:t>
      </w:r>
      <w:r>
        <w:rPr>
          <w:spacing w:val="-7"/>
          <w:sz w:val="20"/>
        </w:rPr>
        <w:t xml:space="preserve"> </w:t>
      </w:r>
      <w:r>
        <w:rPr>
          <w:sz w:val="20"/>
        </w:rPr>
        <w:t>jewelry,</w:t>
      </w:r>
      <w:r>
        <w:rPr>
          <w:spacing w:val="-5"/>
          <w:sz w:val="20"/>
        </w:rPr>
        <w:t xml:space="preserve"> </w:t>
      </w:r>
      <w:r>
        <w:rPr>
          <w:sz w:val="20"/>
        </w:rPr>
        <w:t>or</w:t>
      </w:r>
      <w:r>
        <w:rPr>
          <w:spacing w:val="-7"/>
          <w:sz w:val="20"/>
        </w:rPr>
        <w:t xml:space="preserve"> </w:t>
      </w:r>
      <w:r>
        <w:rPr>
          <w:sz w:val="20"/>
        </w:rPr>
        <w:t>other</w:t>
      </w:r>
      <w:r>
        <w:rPr>
          <w:spacing w:val="-4"/>
          <w:sz w:val="20"/>
        </w:rPr>
        <w:t xml:space="preserve"> </w:t>
      </w:r>
      <w:r>
        <w:rPr>
          <w:sz w:val="20"/>
        </w:rPr>
        <w:t>articles</w:t>
      </w:r>
      <w:r>
        <w:rPr>
          <w:spacing w:val="-7"/>
          <w:sz w:val="20"/>
        </w:rPr>
        <w:t xml:space="preserve"> </w:t>
      </w:r>
      <w:r>
        <w:rPr>
          <w:sz w:val="20"/>
        </w:rPr>
        <w:t>that</w:t>
      </w:r>
      <w:r>
        <w:rPr>
          <w:spacing w:val="-5"/>
          <w:sz w:val="20"/>
        </w:rPr>
        <w:t xml:space="preserve"> </w:t>
      </w:r>
      <w:r>
        <w:rPr>
          <w:sz w:val="20"/>
        </w:rPr>
        <w:t>may</w:t>
      </w:r>
      <w:r>
        <w:rPr>
          <w:spacing w:val="-8"/>
          <w:sz w:val="20"/>
        </w:rPr>
        <w:t xml:space="preserve"> </w:t>
      </w:r>
      <w:r>
        <w:rPr>
          <w:sz w:val="20"/>
        </w:rPr>
        <w:t>interfere</w:t>
      </w:r>
      <w:r>
        <w:rPr>
          <w:spacing w:val="-7"/>
          <w:sz w:val="20"/>
        </w:rPr>
        <w:t xml:space="preserve"> </w:t>
      </w:r>
      <w:r>
        <w:rPr>
          <w:sz w:val="20"/>
        </w:rPr>
        <w:t>with the facepiece-to-face seal.</w:t>
      </w:r>
    </w:p>
    <w:p w14:paraId="0ACE06D8" w14:textId="77777777" w:rsidR="00562CC2" w:rsidRDefault="00000000">
      <w:pPr>
        <w:pStyle w:val="ListParagraph"/>
        <w:numPr>
          <w:ilvl w:val="0"/>
          <w:numId w:val="72"/>
        </w:numPr>
        <w:tabs>
          <w:tab w:val="left" w:pos="1840"/>
        </w:tabs>
        <w:ind w:right="1178"/>
        <w:jc w:val="both"/>
        <w:rPr>
          <w:sz w:val="20"/>
        </w:rPr>
      </w:pPr>
      <w:r>
        <w:rPr>
          <w:sz w:val="20"/>
        </w:rPr>
        <w:t>In</w:t>
      </w:r>
      <w:r>
        <w:rPr>
          <w:spacing w:val="-4"/>
          <w:sz w:val="20"/>
        </w:rPr>
        <w:t xml:space="preserve"> </w:t>
      </w:r>
      <w:r>
        <w:rPr>
          <w:sz w:val="20"/>
        </w:rPr>
        <w:t>some</w:t>
      </w:r>
      <w:r>
        <w:rPr>
          <w:spacing w:val="-3"/>
          <w:sz w:val="20"/>
        </w:rPr>
        <w:t xml:space="preserve"> </w:t>
      </w:r>
      <w:r>
        <w:rPr>
          <w:sz w:val="20"/>
        </w:rPr>
        <w:t>cases,</w:t>
      </w:r>
      <w:r>
        <w:rPr>
          <w:spacing w:val="-2"/>
          <w:sz w:val="20"/>
        </w:rPr>
        <w:t xml:space="preserve"> </w:t>
      </w:r>
      <w:r>
        <w:rPr>
          <w:sz w:val="20"/>
        </w:rPr>
        <w:t>Davis</w:t>
      </w:r>
      <w:r>
        <w:rPr>
          <w:spacing w:val="-2"/>
          <w:sz w:val="20"/>
        </w:rPr>
        <w:t xml:space="preserve"> </w:t>
      </w:r>
      <w:r>
        <w:rPr>
          <w:sz w:val="20"/>
        </w:rPr>
        <w:t>Mechanical</w:t>
      </w:r>
      <w:r>
        <w:rPr>
          <w:spacing w:val="-2"/>
          <w:sz w:val="20"/>
        </w:rPr>
        <w:t xml:space="preserve"> </w:t>
      </w:r>
      <w:r>
        <w:rPr>
          <w:sz w:val="20"/>
        </w:rPr>
        <w:t>may</w:t>
      </w:r>
      <w:r>
        <w:rPr>
          <w:spacing w:val="-4"/>
          <w:sz w:val="20"/>
        </w:rPr>
        <w:t xml:space="preserve"> </w:t>
      </w:r>
      <w:r>
        <w:rPr>
          <w:sz w:val="20"/>
        </w:rPr>
        <w:t>provide</w:t>
      </w:r>
      <w:r>
        <w:rPr>
          <w:spacing w:val="-3"/>
          <w:sz w:val="20"/>
        </w:rPr>
        <w:t xml:space="preserve"> </w:t>
      </w:r>
      <w:r>
        <w:rPr>
          <w:sz w:val="20"/>
        </w:rPr>
        <w:t>respirators</w:t>
      </w:r>
      <w:r>
        <w:rPr>
          <w:spacing w:val="-1"/>
          <w:sz w:val="20"/>
        </w:rPr>
        <w:t xml:space="preserve"> </w:t>
      </w:r>
      <w:r>
        <w:rPr>
          <w:sz w:val="20"/>
        </w:rPr>
        <w:t>for</w:t>
      </w:r>
      <w:r>
        <w:rPr>
          <w:spacing w:val="-3"/>
          <w:sz w:val="20"/>
        </w:rPr>
        <w:t xml:space="preserve"> </w:t>
      </w:r>
      <w:r>
        <w:rPr>
          <w:sz w:val="20"/>
        </w:rPr>
        <w:t>use</w:t>
      </w:r>
      <w:r>
        <w:rPr>
          <w:spacing w:val="-3"/>
          <w:sz w:val="20"/>
        </w:rPr>
        <w:t xml:space="preserve"> </w:t>
      </w:r>
      <w:r>
        <w:rPr>
          <w:sz w:val="20"/>
        </w:rPr>
        <w:t>on</w:t>
      </w:r>
      <w:r>
        <w:rPr>
          <w:spacing w:val="-1"/>
          <w:sz w:val="20"/>
        </w:rPr>
        <w:t xml:space="preserve"> </w:t>
      </w:r>
      <w:r>
        <w:rPr>
          <w:sz w:val="20"/>
        </w:rPr>
        <w:t>a</w:t>
      </w:r>
      <w:r>
        <w:rPr>
          <w:spacing w:val="-1"/>
          <w:sz w:val="20"/>
        </w:rPr>
        <w:t xml:space="preserve"> </w:t>
      </w:r>
      <w:r>
        <w:rPr>
          <w:sz w:val="20"/>
        </w:rPr>
        <w:t>voluntary</w:t>
      </w:r>
      <w:r>
        <w:rPr>
          <w:spacing w:val="-4"/>
          <w:sz w:val="20"/>
        </w:rPr>
        <w:t xml:space="preserve"> </w:t>
      </w:r>
      <w:r>
        <w:rPr>
          <w:sz w:val="20"/>
        </w:rPr>
        <w:t>basis.</w:t>
      </w:r>
      <w:r>
        <w:rPr>
          <w:spacing w:val="40"/>
          <w:sz w:val="20"/>
        </w:rPr>
        <w:t xml:space="preserve"> </w:t>
      </w:r>
      <w:r>
        <w:rPr>
          <w:sz w:val="20"/>
        </w:rPr>
        <w:t>Voluntary use is only</w:t>
      </w:r>
      <w:r>
        <w:rPr>
          <w:spacing w:val="-3"/>
          <w:sz w:val="20"/>
        </w:rPr>
        <w:t xml:space="preserve"> </w:t>
      </w:r>
      <w:r>
        <w:rPr>
          <w:sz w:val="20"/>
        </w:rPr>
        <w:t>permitted when the amount of a potentially hazardous substance does not exceed the limits set by applicable OSHA standards. Any employee that chooses to wear a respirator on a voluntary use basis is required to complete the Voluntary Use Form located in Appendix A.</w:t>
      </w:r>
    </w:p>
    <w:p w14:paraId="1CE93169" w14:textId="77777777" w:rsidR="00562CC2" w:rsidRDefault="00562CC2">
      <w:pPr>
        <w:jc w:val="both"/>
        <w:rPr>
          <w:sz w:val="20"/>
        </w:rPr>
        <w:sectPr w:rsidR="00562CC2" w:rsidSect="000A30F8">
          <w:pgSz w:w="12240" w:h="15840"/>
          <w:pgMar w:top="1360" w:right="260" w:bottom="1400" w:left="320" w:header="0" w:footer="1217" w:gutter="0"/>
          <w:cols w:space="720"/>
        </w:sectPr>
      </w:pPr>
    </w:p>
    <w:p w14:paraId="391951AD" w14:textId="77777777" w:rsidR="00562CC2" w:rsidRDefault="00000000">
      <w:pPr>
        <w:pStyle w:val="Heading9"/>
        <w:spacing w:before="68"/>
      </w:pPr>
      <w:r>
        <w:rPr>
          <w:noProof/>
        </w:rPr>
        <w:lastRenderedPageBreak/>
        <mc:AlternateContent>
          <mc:Choice Requires="wps">
            <w:drawing>
              <wp:anchor distT="0" distB="0" distL="0" distR="0" simplePos="0" relativeHeight="251838464" behindDoc="1" locked="0" layoutInCell="1" allowOverlap="1" wp14:anchorId="18552788" wp14:editId="15DA4342">
                <wp:simplePos x="0" y="0"/>
                <wp:positionH relativeFrom="page">
                  <wp:posOffset>896416</wp:posOffset>
                </wp:positionH>
                <wp:positionV relativeFrom="paragraph">
                  <wp:posOffset>203454</wp:posOffset>
                </wp:positionV>
                <wp:extent cx="5981065" cy="6350"/>
                <wp:effectExtent l="0" t="0" r="0" b="0"/>
                <wp:wrapTopAndBottom/>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2AB8CE" id="Graphic 1013" o:spid="_x0000_s1026" style="position:absolute;margin-left:70.6pt;margin-top:16pt;width:470.95pt;height:.5pt;z-index:-25147801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" path="m5981065,l,,,6096r5981065,l5981065,xe" fillcolor="black" stroked="f">
                <v:path arrowok="t"/>
                <w10:wrap type="topAndBottom" anchorx="page"/>
              </v:shape>
            </w:pict>
          </mc:Fallback>
        </mc:AlternateContent>
      </w:r>
      <w:r>
        <w:t>RESPIRATOR</w:t>
      </w:r>
      <w:r>
        <w:rPr>
          <w:spacing w:val="-14"/>
        </w:rPr>
        <w:t xml:space="preserve"> </w:t>
      </w:r>
      <w:r>
        <w:rPr>
          <w:spacing w:val="-2"/>
        </w:rPr>
        <w:t>MALFUNCTION</w:t>
      </w:r>
    </w:p>
    <w:p w14:paraId="1B5F2D18" w14:textId="77777777" w:rsidR="00562CC2" w:rsidRDefault="00000000">
      <w:pPr>
        <w:spacing w:before="227"/>
        <w:ind w:left="1480"/>
        <w:jc w:val="both"/>
        <w:rPr>
          <w:b/>
          <w:sz w:val="20"/>
        </w:rPr>
      </w:pPr>
      <w:r>
        <w:rPr>
          <w:b/>
          <w:sz w:val="20"/>
        </w:rPr>
        <w:t>Air</w:t>
      </w:r>
      <w:r>
        <w:rPr>
          <w:b/>
          <w:spacing w:val="-6"/>
          <w:sz w:val="20"/>
        </w:rPr>
        <w:t xml:space="preserve"> </w:t>
      </w:r>
      <w:r>
        <w:rPr>
          <w:b/>
          <w:sz w:val="20"/>
        </w:rPr>
        <w:t>Purifying</w:t>
      </w:r>
      <w:r>
        <w:rPr>
          <w:b/>
          <w:spacing w:val="-8"/>
          <w:sz w:val="20"/>
        </w:rPr>
        <w:t xml:space="preserve"> </w:t>
      </w:r>
      <w:r>
        <w:rPr>
          <w:b/>
          <w:sz w:val="20"/>
        </w:rPr>
        <w:t>Respirator</w:t>
      </w:r>
      <w:r>
        <w:rPr>
          <w:b/>
          <w:spacing w:val="-7"/>
          <w:sz w:val="20"/>
        </w:rPr>
        <w:t xml:space="preserve"> </w:t>
      </w:r>
      <w:r>
        <w:rPr>
          <w:b/>
          <w:spacing w:val="-2"/>
          <w:sz w:val="20"/>
        </w:rPr>
        <w:t>Malfunction:</w:t>
      </w:r>
    </w:p>
    <w:p w14:paraId="2D51C3FE" w14:textId="77777777" w:rsidR="00562CC2" w:rsidRDefault="00000000">
      <w:pPr>
        <w:pStyle w:val="BodyText"/>
        <w:spacing w:before="3"/>
        <w:ind w:left="1840" w:right="1181"/>
        <w:jc w:val="both"/>
      </w:pPr>
      <w:r>
        <w:t>For any malfunction of a respirator (e.g., such as breakthrough, facepiece leakage, or improperly working valve), the respirator wearer should inform his or her supervisor that the respirator no longer functions as intended, and go to the designated safe area to maintain the respirator. The supervisor must</w:t>
      </w:r>
      <w:r>
        <w:rPr>
          <w:spacing w:val="-1"/>
        </w:rPr>
        <w:t xml:space="preserve"> </w:t>
      </w:r>
      <w:r>
        <w:t>ensure</w:t>
      </w:r>
      <w:r>
        <w:rPr>
          <w:spacing w:val="-1"/>
        </w:rPr>
        <w:t xml:space="preserve"> </w:t>
      </w:r>
      <w:r>
        <w:t>that</w:t>
      </w:r>
      <w:r>
        <w:rPr>
          <w:spacing w:val="-1"/>
        </w:rPr>
        <w:t xml:space="preserve"> </w:t>
      </w:r>
      <w:r>
        <w:t>the employee receives the</w:t>
      </w:r>
      <w:r>
        <w:rPr>
          <w:spacing w:val="-1"/>
        </w:rPr>
        <w:t xml:space="preserve"> </w:t>
      </w:r>
      <w:r>
        <w:t>needed parts to</w:t>
      </w:r>
      <w:r>
        <w:rPr>
          <w:spacing w:val="-1"/>
        </w:rPr>
        <w:t xml:space="preserve"> </w:t>
      </w:r>
      <w:r>
        <w:t>repair the</w:t>
      </w:r>
      <w:r>
        <w:rPr>
          <w:spacing w:val="-1"/>
        </w:rPr>
        <w:t xml:space="preserve"> </w:t>
      </w:r>
      <w:r>
        <w:t>respirator, or is provided with a new respirator.</w:t>
      </w:r>
    </w:p>
    <w:p w14:paraId="34D8ABAF" w14:textId="77777777" w:rsidR="00562CC2" w:rsidRDefault="00000000">
      <w:pPr>
        <w:pStyle w:val="Heading9"/>
        <w:spacing w:before="228"/>
      </w:pPr>
      <w:r>
        <w:rPr>
          <w:noProof/>
        </w:rPr>
        <mc:AlternateContent>
          <mc:Choice Requires="wps">
            <w:drawing>
              <wp:anchor distT="0" distB="0" distL="0" distR="0" simplePos="0" relativeHeight="251839488" behindDoc="1" locked="0" layoutInCell="1" allowOverlap="1" wp14:anchorId="7152ECF3" wp14:editId="15592C67">
                <wp:simplePos x="0" y="0"/>
                <wp:positionH relativeFrom="page">
                  <wp:posOffset>896416</wp:posOffset>
                </wp:positionH>
                <wp:positionV relativeFrom="paragraph">
                  <wp:posOffset>305128</wp:posOffset>
                </wp:positionV>
                <wp:extent cx="5981065" cy="6350"/>
                <wp:effectExtent l="0" t="0" r="0" b="0"/>
                <wp:wrapTopAndBottom/>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63B1DD" id="Graphic 1014" o:spid="_x0000_s1026" style="position:absolute;margin-left:70.6pt;margin-top:24.05pt;width:470.95pt;height:.5pt;z-index:-25147699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rPr>
          <w:spacing w:val="-2"/>
        </w:rPr>
        <w:t>CLEANING</w:t>
      </w:r>
    </w:p>
    <w:p w14:paraId="773F2C31" w14:textId="77777777" w:rsidR="00562CC2" w:rsidRDefault="00562CC2">
      <w:pPr>
        <w:pStyle w:val="BodyText"/>
        <w:rPr>
          <w:b/>
        </w:rPr>
      </w:pPr>
    </w:p>
    <w:p w14:paraId="4D8F48EA" w14:textId="77777777" w:rsidR="00562CC2" w:rsidRDefault="00000000">
      <w:pPr>
        <w:pStyle w:val="BodyText"/>
        <w:ind w:left="1120" w:right="1177"/>
        <w:jc w:val="both"/>
      </w:pPr>
      <w:r>
        <w:t>Respirators</w:t>
      </w:r>
      <w:r>
        <w:rPr>
          <w:spacing w:val="-5"/>
        </w:rPr>
        <w:t xml:space="preserve"> </w:t>
      </w:r>
      <w:r>
        <w:t>are</w:t>
      </w:r>
      <w:r>
        <w:rPr>
          <w:spacing w:val="-6"/>
        </w:rPr>
        <w:t xml:space="preserve"> </w:t>
      </w:r>
      <w:r>
        <w:t>to</w:t>
      </w:r>
      <w:r>
        <w:rPr>
          <w:spacing w:val="-7"/>
        </w:rPr>
        <w:t xml:space="preserve"> </w:t>
      </w:r>
      <w:r>
        <w:t>be</w:t>
      </w:r>
      <w:r>
        <w:rPr>
          <w:spacing w:val="-7"/>
        </w:rPr>
        <w:t xml:space="preserve"> </w:t>
      </w:r>
      <w:r>
        <w:t>regularly</w:t>
      </w:r>
      <w:r>
        <w:rPr>
          <w:spacing w:val="-10"/>
        </w:rPr>
        <w:t xml:space="preserve"> </w:t>
      </w:r>
      <w:r>
        <w:t>cleaned</w:t>
      </w:r>
      <w:r>
        <w:rPr>
          <w:spacing w:val="-7"/>
        </w:rPr>
        <w:t xml:space="preserve"> </w:t>
      </w:r>
      <w:r>
        <w:t>and</w:t>
      </w:r>
      <w:r>
        <w:rPr>
          <w:spacing w:val="-7"/>
        </w:rPr>
        <w:t xml:space="preserve"> </w:t>
      </w:r>
      <w:r>
        <w:t>disinfected</w:t>
      </w:r>
      <w:r>
        <w:rPr>
          <w:spacing w:val="-7"/>
        </w:rPr>
        <w:t xml:space="preserve"> </w:t>
      </w:r>
      <w:r>
        <w:t>using</w:t>
      </w:r>
      <w:r>
        <w:rPr>
          <w:spacing w:val="-5"/>
        </w:rPr>
        <w:t xml:space="preserve"> </w:t>
      </w:r>
      <w:r>
        <w:t>disinfectant</w:t>
      </w:r>
      <w:r>
        <w:rPr>
          <w:spacing w:val="-4"/>
        </w:rPr>
        <w:t xml:space="preserve"> </w:t>
      </w:r>
      <w:r>
        <w:t>wipes.</w:t>
      </w:r>
      <w:r>
        <w:rPr>
          <w:spacing w:val="-4"/>
        </w:rPr>
        <w:t xml:space="preserve"> </w:t>
      </w:r>
      <w:r>
        <w:t>Respirators</w:t>
      </w:r>
      <w:r>
        <w:rPr>
          <w:spacing w:val="-5"/>
        </w:rPr>
        <w:t xml:space="preserve"> </w:t>
      </w:r>
      <w:r>
        <w:t>issued</w:t>
      </w:r>
      <w:r>
        <w:rPr>
          <w:spacing w:val="-7"/>
        </w:rPr>
        <w:t xml:space="preserve"> </w:t>
      </w:r>
      <w:r>
        <w:t>for</w:t>
      </w:r>
      <w:r>
        <w:rPr>
          <w:spacing w:val="-6"/>
        </w:rPr>
        <w:t xml:space="preserve"> </w:t>
      </w:r>
      <w:r>
        <w:t>the exclusive use of an employee shall be cleaned and disinfected after each day of use on the job.</w:t>
      </w:r>
    </w:p>
    <w:p w14:paraId="0CED0F41" w14:textId="77777777" w:rsidR="00562CC2" w:rsidRDefault="00000000">
      <w:pPr>
        <w:pStyle w:val="BodyText"/>
        <w:spacing w:before="229" w:line="230" w:lineRule="exact"/>
        <w:ind w:left="1120"/>
      </w:pPr>
      <w:r>
        <w:t>The</w:t>
      </w:r>
      <w:r>
        <w:rPr>
          <w:spacing w:val="-9"/>
        </w:rPr>
        <w:t xml:space="preserve"> </w:t>
      </w:r>
      <w:r>
        <w:t>following</w:t>
      </w:r>
      <w:r>
        <w:rPr>
          <w:spacing w:val="-7"/>
        </w:rPr>
        <w:t xml:space="preserve"> </w:t>
      </w:r>
      <w:r>
        <w:t>procedure</w:t>
      </w:r>
      <w:r>
        <w:rPr>
          <w:spacing w:val="-5"/>
        </w:rPr>
        <w:t xml:space="preserve"> </w:t>
      </w:r>
      <w:r>
        <w:t>is</w:t>
      </w:r>
      <w:r>
        <w:rPr>
          <w:spacing w:val="-7"/>
        </w:rPr>
        <w:t xml:space="preserve"> </w:t>
      </w:r>
      <w:r>
        <w:t>to</w:t>
      </w:r>
      <w:r>
        <w:rPr>
          <w:spacing w:val="-8"/>
        </w:rPr>
        <w:t xml:space="preserve"> </w:t>
      </w:r>
      <w:r>
        <w:t>be</w:t>
      </w:r>
      <w:r>
        <w:rPr>
          <w:spacing w:val="-6"/>
        </w:rPr>
        <w:t xml:space="preserve"> </w:t>
      </w:r>
      <w:r>
        <w:t>used</w:t>
      </w:r>
      <w:r>
        <w:rPr>
          <w:spacing w:val="-7"/>
        </w:rPr>
        <w:t xml:space="preserve"> </w:t>
      </w:r>
      <w:r>
        <w:t>when</w:t>
      </w:r>
      <w:r>
        <w:rPr>
          <w:spacing w:val="-6"/>
        </w:rPr>
        <w:t xml:space="preserve"> </w:t>
      </w:r>
      <w:r>
        <w:t>cleaning</w:t>
      </w:r>
      <w:r>
        <w:rPr>
          <w:spacing w:val="-7"/>
        </w:rPr>
        <w:t xml:space="preserve"> </w:t>
      </w:r>
      <w:r>
        <w:t>and</w:t>
      </w:r>
      <w:r>
        <w:rPr>
          <w:spacing w:val="-8"/>
        </w:rPr>
        <w:t xml:space="preserve"> </w:t>
      </w:r>
      <w:r>
        <w:t>disinfecting</w:t>
      </w:r>
      <w:r>
        <w:rPr>
          <w:spacing w:val="-8"/>
        </w:rPr>
        <w:t xml:space="preserve"> </w:t>
      </w:r>
      <w:r>
        <w:rPr>
          <w:spacing w:val="-2"/>
        </w:rPr>
        <w:t>respirators:</w:t>
      </w:r>
    </w:p>
    <w:p w14:paraId="7D6EE6B5" w14:textId="77777777" w:rsidR="00562CC2" w:rsidRDefault="00000000">
      <w:pPr>
        <w:pStyle w:val="ListParagraph"/>
        <w:numPr>
          <w:ilvl w:val="0"/>
          <w:numId w:val="72"/>
        </w:numPr>
        <w:tabs>
          <w:tab w:val="left" w:pos="1840"/>
        </w:tabs>
        <w:spacing w:line="245" w:lineRule="exact"/>
        <w:rPr>
          <w:sz w:val="20"/>
        </w:rPr>
      </w:pPr>
      <w:r>
        <w:rPr>
          <w:sz w:val="20"/>
        </w:rPr>
        <w:t>Disassemble</w:t>
      </w:r>
      <w:r>
        <w:rPr>
          <w:spacing w:val="-8"/>
          <w:sz w:val="20"/>
        </w:rPr>
        <w:t xml:space="preserve"> </w:t>
      </w:r>
      <w:r>
        <w:rPr>
          <w:sz w:val="20"/>
        </w:rPr>
        <w:t>respirator,</w:t>
      </w:r>
      <w:r>
        <w:rPr>
          <w:spacing w:val="-6"/>
          <w:sz w:val="20"/>
        </w:rPr>
        <w:t xml:space="preserve"> </w:t>
      </w:r>
      <w:r>
        <w:rPr>
          <w:sz w:val="20"/>
        </w:rPr>
        <w:t>removing</w:t>
      </w:r>
      <w:r>
        <w:rPr>
          <w:spacing w:val="-9"/>
          <w:sz w:val="20"/>
        </w:rPr>
        <w:t xml:space="preserve"> </w:t>
      </w:r>
      <w:r>
        <w:rPr>
          <w:sz w:val="20"/>
        </w:rPr>
        <w:t>any</w:t>
      </w:r>
      <w:r>
        <w:rPr>
          <w:spacing w:val="-10"/>
          <w:sz w:val="20"/>
        </w:rPr>
        <w:t xml:space="preserve"> </w:t>
      </w:r>
      <w:r>
        <w:rPr>
          <w:sz w:val="20"/>
        </w:rPr>
        <w:t>filters,</w:t>
      </w:r>
      <w:r>
        <w:rPr>
          <w:spacing w:val="-4"/>
          <w:sz w:val="20"/>
        </w:rPr>
        <w:t xml:space="preserve"> </w:t>
      </w:r>
      <w:r>
        <w:rPr>
          <w:sz w:val="20"/>
        </w:rPr>
        <w:t>canisters,</w:t>
      </w:r>
      <w:r>
        <w:rPr>
          <w:spacing w:val="-8"/>
          <w:sz w:val="20"/>
        </w:rPr>
        <w:t xml:space="preserve"> </w:t>
      </w:r>
      <w:r>
        <w:rPr>
          <w:sz w:val="20"/>
        </w:rPr>
        <w:t>or</w:t>
      </w:r>
      <w:r>
        <w:rPr>
          <w:spacing w:val="-7"/>
          <w:sz w:val="20"/>
        </w:rPr>
        <w:t xml:space="preserve"> </w:t>
      </w:r>
      <w:r>
        <w:rPr>
          <w:spacing w:val="-2"/>
          <w:sz w:val="20"/>
        </w:rPr>
        <w:t>cartridges.</w:t>
      </w:r>
    </w:p>
    <w:p w14:paraId="2295B381" w14:textId="77777777" w:rsidR="00562CC2" w:rsidRDefault="00000000">
      <w:pPr>
        <w:pStyle w:val="ListParagraph"/>
        <w:numPr>
          <w:ilvl w:val="0"/>
          <w:numId w:val="72"/>
        </w:numPr>
        <w:tabs>
          <w:tab w:val="left" w:pos="1840"/>
        </w:tabs>
        <w:ind w:right="1186"/>
        <w:rPr>
          <w:sz w:val="20"/>
        </w:rPr>
      </w:pPr>
      <w:r>
        <w:rPr>
          <w:sz w:val="20"/>
        </w:rPr>
        <w:t>Wash</w:t>
      </w:r>
      <w:r>
        <w:rPr>
          <w:spacing w:val="-5"/>
          <w:sz w:val="20"/>
        </w:rPr>
        <w:t xml:space="preserve"> </w:t>
      </w:r>
      <w:r>
        <w:rPr>
          <w:sz w:val="20"/>
        </w:rPr>
        <w:t>the</w:t>
      </w:r>
      <w:r>
        <w:rPr>
          <w:spacing w:val="-6"/>
          <w:sz w:val="20"/>
        </w:rPr>
        <w:t xml:space="preserve"> </w:t>
      </w:r>
      <w:r>
        <w:rPr>
          <w:sz w:val="20"/>
        </w:rPr>
        <w:t>facepiece</w:t>
      </w:r>
      <w:r>
        <w:rPr>
          <w:spacing w:val="-5"/>
          <w:sz w:val="20"/>
        </w:rPr>
        <w:t xml:space="preserve"> </w:t>
      </w:r>
      <w:r>
        <w:rPr>
          <w:sz w:val="20"/>
        </w:rPr>
        <w:t>and</w:t>
      </w:r>
      <w:r>
        <w:rPr>
          <w:spacing w:val="-4"/>
          <w:sz w:val="20"/>
        </w:rPr>
        <w:t xml:space="preserve"> </w:t>
      </w:r>
      <w:r>
        <w:rPr>
          <w:sz w:val="20"/>
        </w:rPr>
        <w:t>associated</w:t>
      </w:r>
      <w:r>
        <w:rPr>
          <w:spacing w:val="-3"/>
          <w:sz w:val="20"/>
        </w:rPr>
        <w:t xml:space="preserve"> </w:t>
      </w:r>
      <w:r>
        <w:rPr>
          <w:sz w:val="20"/>
        </w:rPr>
        <w:t>parts</w:t>
      </w:r>
      <w:r>
        <w:rPr>
          <w:spacing w:val="-4"/>
          <w:sz w:val="20"/>
        </w:rPr>
        <w:t xml:space="preserve"> </w:t>
      </w:r>
      <w:r>
        <w:rPr>
          <w:sz w:val="20"/>
        </w:rPr>
        <w:t>in</w:t>
      </w:r>
      <w:r>
        <w:rPr>
          <w:spacing w:val="-3"/>
          <w:sz w:val="20"/>
        </w:rPr>
        <w:t xml:space="preserve"> </w:t>
      </w:r>
      <w:r>
        <w:rPr>
          <w:sz w:val="20"/>
        </w:rPr>
        <w:t>a</w:t>
      </w:r>
      <w:r>
        <w:rPr>
          <w:spacing w:val="-5"/>
          <w:sz w:val="20"/>
        </w:rPr>
        <w:t xml:space="preserve"> </w:t>
      </w:r>
      <w:r>
        <w:rPr>
          <w:sz w:val="20"/>
        </w:rPr>
        <w:t>mild</w:t>
      </w:r>
      <w:r>
        <w:rPr>
          <w:spacing w:val="-5"/>
          <w:sz w:val="20"/>
        </w:rPr>
        <w:t xml:space="preserve"> </w:t>
      </w:r>
      <w:r>
        <w:rPr>
          <w:sz w:val="20"/>
        </w:rPr>
        <w:t>detergent</w:t>
      </w:r>
      <w:r>
        <w:rPr>
          <w:spacing w:val="-3"/>
          <w:sz w:val="20"/>
        </w:rPr>
        <w:t xml:space="preserve"> </w:t>
      </w:r>
      <w:r>
        <w:rPr>
          <w:sz w:val="20"/>
        </w:rPr>
        <w:t>with</w:t>
      </w:r>
      <w:r>
        <w:rPr>
          <w:spacing w:val="-3"/>
          <w:sz w:val="20"/>
        </w:rPr>
        <w:t xml:space="preserve"> </w:t>
      </w:r>
      <w:r>
        <w:rPr>
          <w:sz w:val="20"/>
        </w:rPr>
        <w:t>warm water.</w:t>
      </w:r>
      <w:r>
        <w:rPr>
          <w:spacing w:val="-5"/>
          <w:sz w:val="20"/>
        </w:rPr>
        <w:t xml:space="preserve"> </w:t>
      </w:r>
      <w:r>
        <w:rPr>
          <w:sz w:val="20"/>
        </w:rPr>
        <w:t>Do</w:t>
      </w:r>
      <w:r>
        <w:rPr>
          <w:spacing w:val="-3"/>
          <w:sz w:val="20"/>
        </w:rPr>
        <w:t xml:space="preserve"> </w:t>
      </w:r>
      <w:r>
        <w:rPr>
          <w:sz w:val="20"/>
        </w:rPr>
        <w:t>not</w:t>
      </w:r>
      <w:r>
        <w:rPr>
          <w:spacing w:val="-5"/>
          <w:sz w:val="20"/>
        </w:rPr>
        <w:t xml:space="preserve"> </w:t>
      </w:r>
      <w:r>
        <w:rPr>
          <w:sz w:val="20"/>
        </w:rPr>
        <w:t>use</w:t>
      </w:r>
      <w:r>
        <w:rPr>
          <w:spacing w:val="-5"/>
          <w:sz w:val="20"/>
        </w:rPr>
        <w:t xml:space="preserve"> </w:t>
      </w:r>
      <w:r>
        <w:rPr>
          <w:sz w:val="20"/>
        </w:rPr>
        <w:t xml:space="preserve">organic </w:t>
      </w:r>
      <w:r>
        <w:rPr>
          <w:spacing w:val="-2"/>
          <w:sz w:val="20"/>
        </w:rPr>
        <w:t>solvents.</w:t>
      </w:r>
    </w:p>
    <w:p w14:paraId="6414182E" w14:textId="77777777" w:rsidR="00562CC2" w:rsidRDefault="00000000">
      <w:pPr>
        <w:pStyle w:val="ListParagraph"/>
        <w:numPr>
          <w:ilvl w:val="0"/>
          <w:numId w:val="72"/>
        </w:numPr>
        <w:tabs>
          <w:tab w:val="left" w:pos="1840"/>
        </w:tabs>
        <w:spacing w:line="242" w:lineRule="exact"/>
        <w:rPr>
          <w:sz w:val="20"/>
        </w:rPr>
      </w:pPr>
      <w:r>
        <w:rPr>
          <w:sz w:val="20"/>
        </w:rPr>
        <w:t>Rinse</w:t>
      </w:r>
      <w:r>
        <w:rPr>
          <w:spacing w:val="-7"/>
          <w:sz w:val="20"/>
        </w:rPr>
        <w:t xml:space="preserve"> </w:t>
      </w:r>
      <w:r>
        <w:rPr>
          <w:sz w:val="20"/>
        </w:rPr>
        <w:t>completely</w:t>
      </w:r>
      <w:r>
        <w:rPr>
          <w:spacing w:val="-9"/>
          <w:sz w:val="20"/>
        </w:rPr>
        <w:t xml:space="preserve"> </w:t>
      </w:r>
      <w:r>
        <w:rPr>
          <w:sz w:val="20"/>
        </w:rPr>
        <w:t>in</w:t>
      </w:r>
      <w:r>
        <w:rPr>
          <w:spacing w:val="-7"/>
          <w:sz w:val="20"/>
        </w:rPr>
        <w:t xml:space="preserve"> </w:t>
      </w:r>
      <w:r>
        <w:rPr>
          <w:sz w:val="20"/>
        </w:rPr>
        <w:t>clean</w:t>
      </w:r>
      <w:r>
        <w:rPr>
          <w:spacing w:val="-5"/>
          <w:sz w:val="20"/>
        </w:rPr>
        <w:t xml:space="preserve"> </w:t>
      </w:r>
      <w:r>
        <w:rPr>
          <w:sz w:val="20"/>
        </w:rPr>
        <w:t>warm</w:t>
      </w:r>
      <w:r>
        <w:rPr>
          <w:spacing w:val="-2"/>
          <w:sz w:val="20"/>
        </w:rPr>
        <w:t xml:space="preserve"> water.</w:t>
      </w:r>
    </w:p>
    <w:p w14:paraId="71F07F04" w14:textId="77777777" w:rsidR="00562CC2" w:rsidRDefault="00000000">
      <w:pPr>
        <w:pStyle w:val="ListParagraph"/>
        <w:numPr>
          <w:ilvl w:val="0"/>
          <w:numId w:val="72"/>
        </w:numPr>
        <w:tabs>
          <w:tab w:val="left" w:pos="1840"/>
        </w:tabs>
        <w:spacing w:line="244" w:lineRule="exact"/>
        <w:rPr>
          <w:sz w:val="20"/>
        </w:rPr>
      </w:pPr>
      <w:r>
        <w:rPr>
          <w:sz w:val="20"/>
        </w:rPr>
        <w:t>Wipe</w:t>
      </w:r>
      <w:r>
        <w:rPr>
          <w:spacing w:val="-10"/>
          <w:sz w:val="20"/>
        </w:rPr>
        <w:t xml:space="preserve"> </w:t>
      </w:r>
      <w:r>
        <w:rPr>
          <w:sz w:val="20"/>
        </w:rPr>
        <w:t>the</w:t>
      </w:r>
      <w:r>
        <w:rPr>
          <w:spacing w:val="-9"/>
          <w:sz w:val="20"/>
        </w:rPr>
        <w:t xml:space="preserve"> </w:t>
      </w:r>
      <w:r>
        <w:rPr>
          <w:sz w:val="20"/>
        </w:rPr>
        <w:t>respirator</w:t>
      </w:r>
      <w:r>
        <w:rPr>
          <w:spacing w:val="-7"/>
          <w:sz w:val="20"/>
        </w:rPr>
        <w:t xml:space="preserve"> </w:t>
      </w:r>
      <w:r>
        <w:rPr>
          <w:sz w:val="20"/>
        </w:rPr>
        <w:t>with</w:t>
      </w:r>
      <w:r>
        <w:rPr>
          <w:spacing w:val="-7"/>
          <w:sz w:val="20"/>
        </w:rPr>
        <w:t xml:space="preserve"> </w:t>
      </w:r>
      <w:r>
        <w:rPr>
          <w:sz w:val="20"/>
        </w:rPr>
        <w:t>disinfectant</w:t>
      </w:r>
      <w:r>
        <w:rPr>
          <w:spacing w:val="-7"/>
          <w:sz w:val="20"/>
        </w:rPr>
        <w:t xml:space="preserve"> </w:t>
      </w:r>
      <w:r>
        <w:rPr>
          <w:sz w:val="20"/>
        </w:rPr>
        <w:t>wipes</w:t>
      </w:r>
      <w:r>
        <w:rPr>
          <w:spacing w:val="-9"/>
          <w:sz w:val="20"/>
        </w:rPr>
        <w:t xml:space="preserve"> </w:t>
      </w:r>
      <w:r>
        <w:rPr>
          <w:sz w:val="20"/>
        </w:rPr>
        <w:t>(Benzalkonium</w:t>
      </w:r>
      <w:r>
        <w:rPr>
          <w:spacing w:val="-5"/>
          <w:sz w:val="20"/>
        </w:rPr>
        <w:t xml:space="preserve"> </w:t>
      </w:r>
      <w:r>
        <w:rPr>
          <w:sz w:val="20"/>
        </w:rPr>
        <w:t>Chloride)</w:t>
      </w:r>
      <w:r>
        <w:rPr>
          <w:spacing w:val="-9"/>
          <w:sz w:val="20"/>
        </w:rPr>
        <w:t xml:space="preserve"> </w:t>
      </w:r>
      <w:r>
        <w:rPr>
          <w:sz w:val="20"/>
        </w:rPr>
        <w:t>to</w:t>
      </w:r>
      <w:r>
        <w:rPr>
          <w:spacing w:val="-9"/>
          <w:sz w:val="20"/>
        </w:rPr>
        <w:t xml:space="preserve"> </w:t>
      </w:r>
      <w:r>
        <w:rPr>
          <w:sz w:val="20"/>
        </w:rPr>
        <w:t>kill</w:t>
      </w:r>
      <w:r>
        <w:rPr>
          <w:spacing w:val="-8"/>
          <w:sz w:val="20"/>
        </w:rPr>
        <w:t xml:space="preserve"> </w:t>
      </w:r>
      <w:r>
        <w:rPr>
          <w:spacing w:val="-2"/>
          <w:sz w:val="20"/>
        </w:rPr>
        <w:t>germs.</w:t>
      </w:r>
    </w:p>
    <w:p w14:paraId="3245A248" w14:textId="77777777" w:rsidR="00562CC2" w:rsidRDefault="00000000">
      <w:pPr>
        <w:pStyle w:val="ListParagraph"/>
        <w:numPr>
          <w:ilvl w:val="0"/>
          <w:numId w:val="72"/>
        </w:numPr>
        <w:tabs>
          <w:tab w:val="left" w:pos="1840"/>
        </w:tabs>
        <w:spacing w:line="244" w:lineRule="exact"/>
        <w:rPr>
          <w:sz w:val="20"/>
        </w:rPr>
      </w:pPr>
      <w:r>
        <w:rPr>
          <w:sz w:val="20"/>
        </w:rPr>
        <w:t>Air</w:t>
      </w:r>
      <w:r>
        <w:rPr>
          <w:spacing w:val="-5"/>
          <w:sz w:val="20"/>
        </w:rPr>
        <w:t xml:space="preserve"> </w:t>
      </w:r>
      <w:r>
        <w:rPr>
          <w:sz w:val="20"/>
        </w:rPr>
        <w:t>dry</w:t>
      </w:r>
      <w:r>
        <w:rPr>
          <w:spacing w:val="-7"/>
          <w:sz w:val="20"/>
        </w:rPr>
        <w:t xml:space="preserve"> </w:t>
      </w:r>
      <w:r>
        <w:rPr>
          <w:sz w:val="20"/>
        </w:rPr>
        <w:t>the</w:t>
      </w:r>
      <w:r>
        <w:rPr>
          <w:spacing w:val="-6"/>
          <w:sz w:val="20"/>
        </w:rPr>
        <w:t xml:space="preserve"> </w:t>
      </w:r>
      <w:r>
        <w:rPr>
          <w:sz w:val="20"/>
        </w:rPr>
        <w:t>respirator in</w:t>
      </w:r>
      <w:r>
        <w:rPr>
          <w:spacing w:val="-5"/>
          <w:sz w:val="20"/>
        </w:rPr>
        <w:t xml:space="preserve"> </w:t>
      </w:r>
      <w:r>
        <w:rPr>
          <w:sz w:val="20"/>
        </w:rPr>
        <w:t>a</w:t>
      </w:r>
      <w:r>
        <w:rPr>
          <w:spacing w:val="-3"/>
          <w:sz w:val="20"/>
        </w:rPr>
        <w:t xml:space="preserve"> </w:t>
      </w:r>
      <w:r>
        <w:rPr>
          <w:sz w:val="20"/>
        </w:rPr>
        <w:t>clean</w:t>
      </w:r>
      <w:r>
        <w:rPr>
          <w:spacing w:val="-3"/>
          <w:sz w:val="20"/>
        </w:rPr>
        <w:t xml:space="preserve"> </w:t>
      </w:r>
      <w:r>
        <w:rPr>
          <w:spacing w:val="-2"/>
          <w:sz w:val="20"/>
        </w:rPr>
        <w:t>area.</w:t>
      </w:r>
    </w:p>
    <w:p w14:paraId="346F784D" w14:textId="77777777" w:rsidR="00562CC2" w:rsidRDefault="00000000">
      <w:pPr>
        <w:pStyle w:val="ListParagraph"/>
        <w:numPr>
          <w:ilvl w:val="0"/>
          <w:numId w:val="72"/>
        </w:numPr>
        <w:tabs>
          <w:tab w:val="left" w:pos="1840"/>
        </w:tabs>
        <w:spacing w:line="244" w:lineRule="exact"/>
        <w:rPr>
          <w:sz w:val="20"/>
        </w:rPr>
      </w:pPr>
      <w:r>
        <w:rPr>
          <w:sz w:val="20"/>
        </w:rPr>
        <w:t>Reassemble</w:t>
      </w:r>
      <w:r>
        <w:rPr>
          <w:spacing w:val="-8"/>
          <w:sz w:val="20"/>
        </w:rPr>
        <w:t xml:space="preserve"> </w:t>
      </w:r>
      <w:r>
        <w:rPr>
          <w:sz w:val="20"/>
        </w:rPr>
        <w:t>the</w:t>
      </w:r>
      <w:r>
        <w:rPr>
          <w:spacing w:val="-8"/>
          <w:sz w:val="20"/>
        </w:rPr>
        <w:t xml:space="preserve"> </w:t>
      </w:r>
      <w:r>
        <w:rPr>
          <w:sz w:val="20"/>
        </w:rPr>
        <w:t>respirator</w:t>
      </w:r>
      <w:r>
        <w:rPr>
          <w:spacing w:val="-5"/>
          <w:sz w:val="20"/>
        </w:rPr>
        <w:t xml:space="preserve"> </w:t>
      </w:r>
      <w:r>
        <w:rPr>
          <w:sz w:val="20"/>
        </w:rPr>
        <w:t>and</w:t>
      </w:r>
      <w:r>
        <w:rPr>
          <w:spacing w:val="-8"/>
          <w:sz w:val="20"/>
        </w:rPr>
        <w:t xml:space="preserve"> </w:t>
      </w:r>
      <w:r>
        <w:rPr>
          <w:sz w:val="20"/>
        </w:rPr>
        <w:t>replace</w:t>
      </w:r>
      <w:r>
        <w:rPr>
          <w:spacing w:val="-7"/>
          <w:sz w:val="20"/>
        </w:rPr>
        <w:t xml:space="preserve"> </w:t>
      </w:r>
      <w:r>
        <w:rPr>
          <w:sz w:val="20"/>
        </w:rPr>
        <w:t>any</w:t>
      </w:r>
      <w:r>
        <w:rPr>
          <w:spacing w:val="-8"/>
          <w:sz w:val="20"/>
        </w:rPr>
        <w:t xml:space="preserve"> </w:t>
      </w:r>
      <w:r>
        <w:rPr>
          <w:sz w:val="20"/>
        </w:rPr>
        <w:t>defective</w:t>
      </w:r>
      <w:r>
        <w:rPr>
          <w:spacing w:val="-8"/>
          <w:sz w:val="20"/>
        </w:rPr>
        <w:t xml:space="preserve"> </w:t>
      </w:r>
      <w:r>
        <w:rPr>
          <w:spacing w:val="-2"/>
          <w:sz w:val="20"/>
        </w:rPr>
        <w:t>parts.</w:t>
      </w:r>
    </w:p>
    <w:p w14:paraId="3366FB23" w14:textId="77777777" w:rsidR="00562CC2" w:rsidRDefault="00000000">
      <w:pPr>
        <w:pStyle w:val="ListParagraph"/>
        <w:numPr>
          <w:ilvl w:val="0"/>
          <w:numId w:val="72"/>
        </w:numPr>
        <w:tabs>
          <w:tab w:val="left" w:pos="1840"/>
        </w:tabs>
        <w:rPr>
          <w:sz w:val="20"/>
        </w:rPr>
      </w:pPr>
      <w:r>
        <w:rPr>
          <w:sz w:val="20"/>
        </w:rPr>
        <w:t>Place</w:t>
      </w:r>
      <w:r>
        <w:rPr>
          <w:spacing w:val="-4"/>
          <w:sz w:val="20"/>
        </w:rPr>
        <w:t xml:space="preserve"> </w:t>
      </w:r>
      <w:r>
        <w:rPr>
          <w:sz w:val="20"/>
        </w:rPr>
        <w:t>in</w:t>
      </w:r>
      <w:r>
        <w:rPr>
          <w:spacing w:val="-4"/>
          <w:sz w:val="20"/>
        </w:rPr>
        <w:t xml:space="preserve"> </w:t>
      </w:r>
      <w:r>
        <w:rPr>
          <w:sz w:val="20"/>
        </w:rPr>
        <w:t>a</w:t>
      </w:r>
      <w:r>
        <w:rPr>
          <w:spacing w:val="-6"/>
          <w:sz w:val="20"/>
        </w:rPr>
        <w:t xml:space="preserve"> </w:t>
      </w:r>
      <w:r>
        <w:rPr>
          <w:sz w:val="20"/>
        </w:rPr>
        <w:t>clean,</w:t>
      </w:r>
      <w:r>
        <w:rPr>
          <w:spacing w:val="-6"/>
          <w:sz w:val="20"/>
        </w:rPr>
        <w:t xml:space="preserve"> </w:t>
      </w:r>
      <w:r>
        <w:rPr>
          <w:sz w:val="20"/>
        </w:rPr>
        <w:t>dry</w:t>
      </w:r>
      <w:r>
        <w:rPr>
          <w:spacing w:val="-6"/>
          <w:sz w:val="20"/>
        </w:rPr>
        <w:t xml:space="preserve"> </w:t>
      </w:r>
      <w:r>
        <w:rPr>
          <w:sz w:val="20"/>
        </w:rPr>
        <w:t>plastic</w:t>
      </w:r>
      <w:r>
        <w:rPr>
          <w:spacing w:val="-2"/>
          <w:sz w:val="20"/>
        </w:rPr>
        <w:t xml:space="preserve"> </w:t>
      </w:r>
      <w:r>
        <w:rPr>
          <w:sz w:val="20"/>
        </w:rPr>
        <w:t>bag</w:t>
      </w:r>
      <w:r>
        <w:rPr>
          <w:spacing w:val="-4"/>
          <w:sz w:val="20"/>
        </w:rPr>
        <w:t xml:space="preserve"> </w:t>
      </w:r>
      <w:r>
        <w:rPr>
          <w:sz w:val="20"/>
        </w:rPr>
        <w:t>or</w:t>
      </w:r>
      <w:r>
        <w:rPr>
          <w:spacing w:val="-5"/>
          <w:sz w:val="20"/>
        </w:rPr>
        <w:t xml:space="preserve"> </w:t>
      </w:r>
      <w:r>
        <w:rPr>
          <w:sz w:val="20"/>
        </w:rPr>
        <w:t>other</w:t>
      </w:r>
      <w:r>
        <w:rPr>
          <w:spacing w:val="-6"/>
          <w:sz w:val="20"/>
        </w:rPr>
        <w:t xml:space="preserve"> </w:t>
      </w:r>
      <w:r>
        <w:rPr>
          <w:sz w:val="20"/>
        </w:rPr>
        <w:t>air</w:t>
      </w:r>
      <w:r>
        <w:rPr>
          <w:spacing w:val="-4"/>
          <w:sz w:val="20"/>
        </w:rPr>
        <w:t xml:space="preserve"> </w:t>
      </w:r>
      <w:r>
        <w:rPr>
          <w:sz w:val="20"/>
        </w:rPr>
        <w:t>tight</w:t>
      </w:r>
      <w:r>
        <w:rPr>
          <w:spacing w:val="-6"/>
          <w:sz w:val="20"/>
        </w:rPr>
        <w:t xml:space="preserve"> </w:t>
      </w:r>
      <w:r>
        <w:rPr>
          <w:spacing w:val="-2"/>
          <w:sz w:val="20"/>
        </w:rPr>
        <w:t>container.</w:t>
      </w:r>
    </w:p>
    <w:p w14:paraId="10BD4D67" w14:textId="77777777" w:rsidR="00562CC2" w:rsidRDefault="00000000">
      <w:pPr>
        <w:pStyle w:val="BodyText"/>
        <w:spacing w:before="229"/>
        <w:ind w:left="1120" w:right="1177"/>
        <w:jc w:val="both"/>
      </w:pPr>
      <w:r>
        <w:t>Note: The Safety Coordinator will ensure an adequate supply of appropriate cleaning and disinfecting material</w:t>
      </w:r>
      <w:r>
        <w:rPr>
          <w:spacing w:val="-14"/>
        </w:rPr>
        <w:t xml:space="preserve"> </w:t>
      </w:r>
      <w:r>
        <w:t>in</w:t>
      </w:r>
      <w:r>
        <w:rPr>
          <w:spacing w:val="-14"/>
        </w:rPr>
        <w:t xml:space="preserve"> </w:t>
      </w:r>
      <w:r>
        <w:t>respirator</w:t>
      </w:r>
      <w:r>
        <w:rPr>
          <w:spacing w:val="-10"/>
        </w:rPr>
        <w:t xml:space="preserve"> </w:t>
      </w:r>
      <w:r>
        <w:t>storage</w:t>
      </w:r>
      <w:r>
        <w:rPr>
          <w:spacing w:val="-14"/>
        </w:rPr>
        <w:t xml:space="preserve"> </w:t>
      </w:r>
      <w:r>
        <w:t>container.</w:t>
      </w:r>
      <w:r>
        <w:rPr>
          <w:spacing w:val="32"/>
        </w:rPr>
        <w:t xml:space="preserve"> </w:t>
      </w:r>
      <w:r>
        <w:t>If</w:t>
      </w:r>
      <w:r>
        <w:rPr>
          <w:spacing w:val="-12"/>
        </w:rPr>
        <w:t xml:space="preserve"> </w:t>
      </w:r>
      <w:r>
        <w:t>supplies</w:t>
      </w:r>
      <w:r>
        <w:rPr>
          <w:spacing w:val="-13"/>
        </w:rPr>
        <w:t xml:space="preserve"> </w:t>
      </w:r>
      <w:r>
        <w:t>are</w:t>
      </w:r>
      <w:r>
        <w:rPr>
          <w:spacing w:val="-11"/>
        </w:rPr>
        <w:t xml:space="preserve"> </w:t>
      </w:r>
      <w:r>
        <w:t>low,</w:t>
      </w:r>
      <w:r>
        <w:rPr>
          <w:spacing w:val="-14"/>
        </w:rPr>
        <w:t xml:space="preserve"> </w:t>
      </w:r>
      <w:r>
        <w:t>employees</w:t>
      </w:r>
      <w:r>
        <w:rPr>
          <w:spacing w:val="-10"/>
        </w:rPr>
        <w:t xml:space="preserve"> </w:t>
      </w:r>
      <w:r>
        <w:t>should</w:t>
      </w:r>
      <w:r>
        <w:rPr>
          <w:spacing w:val="-12"/>
        </w:rPr>
        <w:t xml:space="preserve"> </w:t>
      </w:r>
      <w:r>
        <w:t>contact</w:t>
      </w:r>
      <w:r>
        <w:rPr>
          <w:spacing w:val="-14"/>
        </w:rPr>
        <w:t xml:space="preserve"> </w:t>
      </w:r>
      <w:r>
        <w:t>their</w:t>
      </w:r>
      <w:r>
        <w:rPr>
          <w:spacing w:val="-10"/>
        </w:rPr>
        <w:t xml:space="preserve"> </w:t>
      </w:r>
      <w:r>
        <w:t>Supervisor</w:t>
      </w:r>
      <w:r>
        <w:rPr>
          <w:spacing w:val="-7"/>
        </w:rPr>
        <w:t xml:space="preserve"> </w:t>
      </w:r>
      <w:r>
        <w:t>who will inform the Safety Coordinator.</w:t>
      </w:r>
    </w:p>
    <w:p w14:paraId="494F1A2C" w14:textId="77777777" w:rsidR="00562CC2" w:rsidRDefault="00000000">
      <w:pPr>
        <w:pStyle w:val="Heading9"/>
        <w:spacing w:before="226"/>
      </w:pPr>
      <w:r>
        <w:rPr>
          <w:noProof/>
        </w:rPr>
        <mc:AlternateContent>
          <mc:Choice Requires="wps">
            <w:drawing>
              <wp:anchor distT="0" distB="0" distL="0" distR="0" simplePos="0" relativeHeight="251840512" behindDoc="1" locked="0" layoutInCell="1" allowOverlap="1" wp14:anchorId="1909244B" wp14:editId="0EC1FF8E">
                <wp:simplePos x="0" y="0"/>
                <wp:positionH relativeFrom="page">
                  <wp:posOffset>896416</wp:posOffset>
                </wp:positionH>
                <wp:positionV relativeFrom="paragraph">
                  <wp:posOffset>305787</wp:posOffset>
                </wp:positionV>
                <wp:extent cx="5981065" cy="6350"/>
                <wp:effectExtent l="0" t="0" r="0" b="0"/>
                <wp:wrapTopAndBottom/>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83D90E" id="Graphic 1015" o:spid="_x0000_s1026" style="position:absolute;margin-left:70.6pt;margin-top:24.1pt;width:470.95pt;height:.5pt;z-index:-25147596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CzksHl3wAAAAoBAAAPAAAAAAAAAAAAAAAAAHgEAABkcnMvZG93bnJldi54&#10;bWxQSwUGAAAAAAQABADzAAAAhAUAAAAA&#10;" path="m5981065,l,,,6096r5981065,l5981065,xe" fillcolor="black" stroked="f">
                <v:path arrowok="t"/>
                <w10:wrap type="topAndBottom" anchorx="page"/>
              </v:shape>
            </w:pict>
          </mc:Fallback>
        </mc:AlternateContent>
      </w:r>
      <w:r>
        <w:rPr>
          <w:spacing w:val="-2"/>
        </w:rPr>
        <w:t>MAINTENANCE</w:t>
      </w:r>
    </w:p>
    <w:p w14:paraId="7AABD4D6" w14:textId="77777777" w:rsidR="00562CC2" w:rsidRDefault="00000000">
      <w:pPr>
        <w:pStyle w:val="BodyText"/>
        <w:spacing w:before="228"/>
        <w:ind w:left="1120" w:right="1177"/>
        <w:jc w:val="both"/>
      </w:pPr>
      <w:r>
        <w:t>Respirators are to be properly maintained at all times in order to ensure that they function properly and adequately protect the employee. Maintenance involves a thorough visual inspection for cleanliness and defects. Worn or deteriorated parts will be replaced prior to use.</w:t>
      </w:r>
    </w:p>
    <w:p w14:paraId="2D110131" w14:textId="77777777" w:rsidR="00562CC2" w:rsidRDefault="00000000">
      <w:pPr>
        <w:pStyle w:val="BodyText"/>
        <w:spacing w:before="1" w:line="460" w:lineRule="atLeast"/>
        <w:ind w:left="1120" w:right="1762"/>
      </w:pPr>
      <w:r>
        <w:t>No</w:t>
      </w:r>
      <w:r>
        <w:rPr>
          <w:spacing w:val="-3"/>
        </w:rPr>
        <w:t xml:space="preserve"> </w:t>
      </w:r>
      <w:r>
        <w:t>components will</w:t>
      </w:r>
      <w:r>
        <w:rPr>
          <w:spacing w:val="-4"/>
        </w:rPr>
        <w:t xml:space="preserve"> </w:t>
      </w:r>
      <w:r>
        <w:t>be</w:t>
      </w:r>
      <w:r>
        <w:rPr>
          <w:spacing w:val="-1"/>
        </w:rPr>
        <w:t xml:space="preserve"> </w:t>
      </w:r>
      <w:r>
        <w:t>replaced</w:t>
      </w:r>
      <w:r>
        <w:rPr>
          <w:spacing w:val="-4"/>
        </w:rPr>
        <w:t xml:space="preserve"> </w:t>
      </w:r>
      <w:r>
        <w:t>or</w:t>
      </w:r>
      <w:r>
        <w:rPr>
          <w:spacing w:val="-3"/>
        </w:rPr>
        <w:t xml:space="preserve"> </w:t>
      </w:r>
      <w:r>
        <w:t>repairs</w:t>
      </w:r>
      <w:r>
        <w:rPr>
          <w:spacing w:val="-2"/>
        </w:rPr>
        <w:t xml:space="preserve"> </w:t>
      </w:r>
      <w:r>
        <w:t>made</w:t>
      </w:r>
      <w:r>
        <w:rPr>
          <w:spacing w:val="-3"/>
        </w:rPr>
        <w:t xml:space="preserve"> </w:t>
      </w:r>
      <w:r>
        <w:t>beyond</w:t>
      </w:r>
      <w:r>
        <w:rPr>
          <w:spacing w:val="-4"/>
        </w:rPr>
        <w:t xml:space="preserve"> </w:t>
      </w:r>
      <w:r>
        <w:t>those</w:t>
      </w:r>
      <w:r>
        <w:rPr>
          <w:spacing w:val="-3"/>
        </w:rPr>
        <w:t xml:space="preserve"> </w:t>
      </w:r>
      <w:r>
        <w:t>recommended</w:t>
      </w:r>
      <w:r>
        <w:rPr>
          <w:spacing w:val="-3"/>
        </w:rPr>
        <w:t xml:space="preserve"> </w:t>
      </w:r>
      <w:r>
        <w:t>by</w:t>
      </w:r>
      <w:r>
        <w:rPr>
          <w:spacing w:val="-4"/>
        </w:rPr>
        <w:t xml:space="preserve"> </w:t>
      </w:r>
      <w:r>
        <w:t>the</w:t>
      </w:r>
      <w:r>
        <w:rPr>
          <w:spacing w:val="-4"/>
        </w:rPr>
        <w:t xml:space="preserve"> </w:t>
      </w:r>
      <w:r>
        <w:t>manufacturer. The following checklist will be used when inspecting respirators:</w:t>
      </w:r>
    </w:p>
    <w:p w14:paraId="00677A90" w14:textId="77777777" w:rsidR="00562CC2" w:rsidRDefault="00000000">
      <w:pPr>
        <w:pStyle w:val="ListParagraph"/>
        <w:numPr>
          <w:ilvl w:val="0"/>
          <w:numId w:val="72"/>
        </w:numPr>
        <w:tabs>
          <w:tab w:val="left" w:pos="1840"/>
        </w:tabs>
        <w:spacing w:line="242" w:lineRule="exact"/>
        <w:rPr>
          <w:sz w:val="20"/>
        </w:rPr>
      </w:pPr>
      <w:r>
        <w:rPr>
          <w:sz w:val="20"/>
        </w:rPr>
        <w:t>Facepiece:</w:t>
      </w:r>
      <w:r>
        <w:rPr>
          <w:spacing w:val="-7"/>
          <w:sz w:val="20"/>
        </w:rPr>
        <w:t xml:space="preserve"> </w:t>
      </w:r>
      <w:r>
        <w:rPr>
          <w:sz w:val="20"/>
        </w:rPr>
        <w:t>cracks,</w:t>
      </w:r>
      <w:r>
        <w:rPr>
          <w:spacing w:val="-7"/>
          <w:sz w:val="20"/>
        </w:rPr>
        <w:t xml:space="preserve"> </w:t>
      </w:r>
      <w:r>
        <w:rPr>
          <w:sz w:val="20"/>
        </w:rPr>
        <w:t>tears,</w:t>
      </w:r>
      <w:r>
        <w:rPr>
          <w:spacing w:val="-7"/>
          <w:sz w:val="20"/>
        </w:rPr>
        <w:t xml:space="preserve"> </w:t>
      </w:r>
      <w:r>
        <w:rPr>
          <w:sz w:val="20"/>
        </w:rPr>
        <w:t>or</w:t>
      </w:r>
      <w:r>
        <w:rPr>
          <w:spacing w:val="-6"/>
          <w:sz w:val="20"/>
        </w:rPr>
        <w:t xml:space="preserve"> </w:t>
      </w:r>
      <w:r>
        <w:rPr>
          <w:sz w:val="20"/>
        </w:rPr>
        <w:t>holes.</w:t>
      </w:r>
      <w:r>
        <w:rPr>
          <w:spacing w:val="44"/>
          <w:sz w:val="20"/>
        </w:rPr>
        <w:t xml:space="preserve"> </w:t>
      </w:r>
      <w:r>
        <w:rPr>
          <w:sz w:val="20"/>
        </w:rPr>
        <w:t>Facemask</w:t>
      </w:r>
      <w:r>
        <w:rPr>
          <w:spacing w:val="-4"/>
          <w:sz w:val="20"/>
        </w:rPr>
        <w:t xml:space="preserve"> </w:t>
      </w:r>
      <w:r>
        <w:rPr>
          <w:sz w:val="20"/>
        </w:rPr>
        <w:t>distortion,</w:t>
      </w:r>
      <w:r>
        <w:rPr>
          <w:spacing w:val="-6"/>
          <w:sz w:val="20"/>
        </w:rPr>
        <w:t xml:space="preserve"> </w:t>
      </w:r>
      <w:r>
        <w:rPr>
          <w:sz w:val="20"/>
        </w:rPr>
        <w:t>cracked</w:t>
      </w:r>
      <w:r>
        <w:rPr>
          <w:spacing w:val="-8"/>
          <w:sz w:val="20"/>
        </w:rPr>
        <w:t xml:space="preserve"> </w:t>
      </w:r>
      <w:r>
        <w:rPr>
          <w:sz w:val="20"/>
        </w:rPr>
        <w:t>or</w:t>
      </w:r>
      <w:r>
        <w:rPr>
          <w:spacing w:val="-7"/>
          <w:sz w:val="20"/>
        </w:rPr>
        <w:t xml:space="preserve"> </w:t>
      </w:r>
      <w:r>
        <w:rPr>
          <w:sz w:val="20"/>
        </w:rPr>
        <w:t>loose</w:t>
      </w:r>
      <w:r>
        <w:rPr>
          <w:spacing w:val="-5"/>
          <w:sz w:val="20"/>
        </w:rPr>
        <w:t xml:space="preserve"> </w:t>
      </w:r>
      <w:r>
        <w:rPr>
          <w:spacing w:val="-2"/>
          <w:sz w:val="20"/>
        </w:rPr>
        <w:t>lenses/faceshield</w:t>
      </w:r>
    </w:p>
    <w:p w14:paraId="1CD59DE9" w14:textId="77777777" w:rsidR="00562CC2" w:rsidRDefault="00000000">
      <w:pPr>
        <w:pStyle w:val="ListParagraph"/>
        <w:numPr>
          <w:ilvl w:val="0"/>
          <w:numId w:val="72"/>
        </w:numPr>
        <w:tabs>
          <w:tab w:val="left" w:pos="1840"/>
        </w:tabs>
        <w:spacing w:line="244" w:lineRule="exact"/>
        <w:rPr>
          <w:sz w:val="20"/>
        </w:rPr>
      </w:pPr>
      <w:r>
        <w:rPr>
          <w:sz w:val="20"/>
        </w:rPr>
        <w:t>Headstraps:</w:t>
      </w:r>
      <w:r>
        <w:rPr>
          <w:spacing w:val="-8"/>
          <w:sz w:val="20"/>
        </w:rPr>
        <w:t xml:space="preserve"> </w:t>
      </w:r>
      <w:r>
        <w:rPr>
          <w:sz w:val="20"/>
        </w:rPr>
        <w:t>breaks</w:t>
      </w:r>
      <w:r>
        <w:rPr>
          <w:spacing w:val="-6"/>
          <w:sz w:val="20"/>
        </w:rPr>
        <w:t xml:space="preserve"> </w:t>
      </w:r>
      <w:r>
        <w:rPr>
          <w:sz w:val="20"/>
        </w:rPr>
        <w:t>or</w:t>
      </w:r>
      <w:r>
        <w:rPr>
          <w:spacing w:val="-8"/>
          <w:sz w:val="20"/>
        </w:rPr>
        <w:t xml:space="preserve"> </w:t>
      </w:r>
      <w:r>
        <w:rPr>
          <w:sz w:val="20"/>
        </w:rPr>
        <w:t>tears,</w:t>
      </w:r>
      <w:r>
        <w:rPr>
          <w:spacing w:val="-7"/>
          <w:sz w:val="20"/>
        </w:rPr>
        <w:t xml:space="preserve"> </w:t>
      </w:r>
      <w:r>
        <w:rPr>
          <w:sz w:val="20"/>
        </w:rPr>
        <w:t>broken</w:t>
      </w:r>
      <w:r>
        <w:rPr>
          <w:spacing w:val="-8"/>
          <w:sz w:val="20"/>
        </w:rPr>
        <w:t xml:space="preserve"> </w:t>
      </w:r>
      <w:r>
        <w:rPr>
          <w:spacing w:val="-2"/>
          <w:sz w:val="20"/>
        </w:rPr>
        <w:t>buckles</w:t>
      </w:r>
    </w:p>
    <w:p w14:paraId="4A17C4F1" w14:textId="77777777" w:rsidR="00562CC2" w:rsidRDefault="00000000">
      <w:pPr>
        <w:pStyle w:val="ListParagraph"/>
        <w:numPr>
          <w:ilvl w:val="0"/>
          <w:numId w:val="72"/>
        </w:numPr>
        <w:tabs>
          <w:tab w:val="left" w:pos="1840"/>
        </w:tabs>
        <w:spacing w:line="244" w:lineRule="exact"/>
        <w:rPr>
          <w:sz w:val="20"/>
        </w:rPr>
      </w:pPr>
      <w:r>
        <w:rPr>
          <w:sz w:val="20"/>
        </w:rPr>
        <w:t>Valves:</w:t>
      </w:r>
      <w:r>
        <w:rPr>
          <w:spacing w:val="-7"/>
          <w:sz w:val="20"/>
        </w:rPr>
        <w:t xml:space="preserve"> </w:t>
      </w:r>
      <w:r>
        <w:rPr>
          <w:sz w:val="20"/>
        </w:rPr>
        <w:t>residue</w:t>
      </w:r>
      <w:r>
        <w:rPr>
          <w:spacing w:val="-6"/>
          <w:sz w:val="20"/>
        </w:rPr>
        <w:t xml:space="preserve"> </w:t>
      </w:r>
      <w:r>
        <w:rPr>
          <w:sz w:val="20"/>
        </w:rPr>
        <w:t>or</w:t>
      </w:r>
      <w:r>
        <w:rPr>
          <w:spacing w:val="-3"/>
          <w:sz w:val="20"/>
        </w:rPr>
        <w:t xml:space="preserve"> </w:t>
      </w:r>
      <w:r>
        <w:rPr>
          <w:sz w:val="20"/>
        </w:rPr>
        <w:t>dirt,</w:t>
      </w:r>
      <w:r>
        <w:rPr>
          <w:spacing w:val="-5"/>
          <w:sz w:val="20"/>
        </w:rPr>
        <w:t xml:space="preserve"> </w:t>
      </w:r>
      <w:r>
        <w:rPr>
          <w:sz w:val="20"/>
        </w:rPr>
        <w:t>cracks</w:t>
      </w:r>
      <w:r>
        <w:rPr>
          <w:spacing w:val="-5"/>
          <w:sz w:val="20"/>
        </w:rPr>
        <w:t xml:space="preserve"> </w:t>
      </w:r>
      <w:r>
        <w:rPr>
          <w:sz w:val="20"/>
        </w:rPr>
        <w:t>or</w:t>
      </w:r>
      <w:r>
        <w:rPr>
          <w:spacing w:val="-6"/>
          <w:sz w:val="20"/>
        </w:rPr>
        <w:t xml:space="preserve"> </w:t>
      </w:r>
      <w:r>
        <w:rPr>
          <w:sz w:val="20"/>
        </w:rPr>
        <w:t>tears</w:t>
      </w:r>
      <w:r>
        <w:rPr>
          <w:spacing w:val="-5"/>
          <w:sz w:val="20"/>
        </w:rPr>
        <w:t xml:space="preserve"> </w:t>
      </w:r>
      <w:r>
        <w:rPr>
          <w:sz w:val="20"/>
        </w:rPr>
        <w:t>in</w:t>
      </w:r>
      <w:r>
        <w:rPr>
          <w:spacing w:val="-5"/>
          <w:sz w:val="20"/>
        </w:rPr>
        <w:t xml:space="preserve"> </w:t>
      </w:r>
      <w:r>
        <w:rPr>
          <w:sz w:val="20"/>
        </w:rPr>
        <w:t>valve</w:t>
      </w:r>
      <w:r>
        <w:rPr>
          <w:spacing w:val="-6"/>
          <w:sz w:val="20"/>
        </w:rPr>
        <w:t xml:space="preserve"> </w:t>
      </w:r>
      <w:r>
        <w:rPr>
          <w:spacing w:val="-2"/>
          <w:sz w:val="20"/>
        </w:rPr>
        <w:t>material</w:t>
      </w:r>
    </w:p>
    <w:p w14:paraId="0CEB3CDA" w14:textId="77777777" w:rsidR="00562CC2" w:rsidRDefault="00000000">
      <w:pPr>
        <w:pStyle w:val="ListParagraph"/>
        <w:numPr>
          <w:ilvl w:val="0"/>
          <w:numId w:val="72"/>
        </w:numPr>
        <w:tabs>
          <w:tab w:val="left" w:pos="1840"/>
        </w:tabs>
        <w:ind w:right="1187"/>
        <w:rPr>
          <w:sz w:val="20"/>
        </w:rPr>
      </w:pPr>
      <w:r>
        <w:rPr>
          <w:sz w:val="20"/>
        </w:rPr>
        <w:t xml:space="preserve">Filters/Cartridges: approval designation, gaskets, cracks or dents in housing, proper cartridge for </w:t>
      </w:r>
      <w:r>
        <w:rPr>
          <w:spacing w:val="-2"/>
          <w:sz w:val="20"/>
        </w:rPr>
        <w:t>hazard</w:t>
      </w:r>
    </w:p>
    <w:p w14:paraId="378A2EDE" w14:textId="77777777" w:rsidR="00562CC2" w:rsidRDefault="00000000">
      <w:pPr>
        <w:pStyle w:val="BodyText"/>
        <w:spacing w:before="228"/>
        <w:ind w:left="1120" w:right="1180"/>
        <w:jc w:val="both"/>
      </w:pPr>
      <w:r>
        <w:t>Employees are permitted to leave their work area to perform limited maintenance on their respirator in a designated area that is free of respiratory hazards. Situations when this is permitted include to wash their face</w:t>
      </w:r>
      <w:r>
        <w:rPr>
          <w:spacing w:val="-5"/>
        </w:rPr>
        <w:t xml:space="preserve"> </w:t>
      </w:r>
      <w:r>
        <w:t>and</w:t>
      </w:r>
      <w:r>
        <w:rPr>
          <w:spacing w:val="-3"/>
        </w:rPr>
        <w:t xml:space="preserve"> </w:t>
      </w:r>
      <w:r>
        <w:t>respirator</w:t>
      </w:r>
      <w:r>
        <w:rPr>
          <w:spacing w:val="-4"/>
        </w:rPr>
        <w:t xml:space="preserve"> </w:t>
      </w:r>
      <w:r>
        <w:t>facepiece</w:t>
      </w:r>
      <w:r>
        <w:rPr>
          <w:spacing w:val="-5"/>
        </w:rPr>
        <w:t xml:space="preserve"> </w:t>
      </w:r>
      <w:r>
        <w:t>to</w:t>
      </w:r>
      <w:r>
        <w:rPr>
          <w:spacing w:val="-3"/>
        </w:rPr>
        <w:t xml:space="preserve"> </w:t>
      </w:r>
      <w:r>
        <w:t>prevent</w:t>
      </w:r>
      <w:r>
        <w:rPr>
          <w:spacing w:val="-2"/>
        </w:rPr>
        <w:t xml:space="preserve"> </w:t>
      </w:r>
      <w:r>
        <w:t>any</w:t>
      </w:r>
      <w:r>
        <w:rPr>
          <w:spacing w:val="-5"/>
        </w:rPr>
        <w:t xml:space="preserve"> </w:t>
      </w:r>
      <w:r>
        <w:t>eye or</w:t>
      </w:r>
      <w:r>
        <w:rPr>
          <w:spacing w:val="-4"/>
        </w:rPr>
        <w:t xml:space="preserve"> </w:t>
      </w:r>
      <w:r>
        <w:t>skin</w:t>
      </w:r>
      <w:r>
        <w:rPr>
          <w:spacing w:val="-5"/>
        </w:rPr>
        <w:t xml:space="preserve"> </w:t>
      </w:r>
      <w:r>
        <w:t>irritation,</w:t>
      </w:r>
      <w:r>
        <w:rPr>
          <w:spacing w:val="-4"/>
        </w:rPr>
        <w:t xml:space="preserve"> </w:t>
      </w:r>
      <w:r>
        <w:t>to</w:t>
      </w:r>
      <w:r>
        <w:rPr>
          <w:spacing w:val="-5"/>
        </w:rPr>
        <w:t xml:space="preserve"> </w:t>
      </w:r>
      <w:r>
        <w:t>replace</w:t>
      </w:r>
      <w:r>
        <w:rPr>
          <w:spacing w:val="-5"/>
        </w:rPr>
        <w:t xml:space="preserve"> </w:t>
      </w:r>
      <w:r>
        <w:t>the</w:t>
      </w:r>
      <w:r>
        <w:rPr>
          <w:spacing w:val="-3"/>
        </w:rPr>
        <w:t xml:space="preserve"> </w:t>
      </w:r>
      <w:r>
        <w:t>filter,</w:t>
      </w:r>
      <w:r>
        <w:rPr>
          <w:spacing w:val="-4"/>
        </w:rPr>
        <w:t xml:space="preserve"> </w:t>
      </w:r>
      <w:r>
        <w:t>cartridge</w:t>
      </w:r>
      <w:r>
        <w:rPr>
          <w:spacing w:val="-3"/>
        </w:rPr>
        <w:t xml:space="preserve"> </w:t>
      </w:r>
      <w:r>
        <w:t>or</w:t>
      </w:r>
      <w:r>
        <w:rPr>
          <w:spacing w:val="-4"/>
        </w:rPr>
        <w:t xml:space="preserve"> </w:t>
      </w:r>
      <w:r>
        <w:t>canister, and</w:t>
      </w:r>
      <w:r>
        <w:rPr>
          <w:spacing w:val="-9"/>
        </w:rPr>
        <w:t xml:space="preserve"> </w:t>
      </w:r>
      <w:r>
        <w:t>if</w:t>
      </w:r>
      <w:r>
        <w:rPr>
          <w:spacing w:val="-7"/>
        </w:rPr>
        <w:t xml:space="preserve"> </w:t>
      </w:r>
      <w:r>
        <w:t>they</w:t>
      </w:r>
      <w:r>
        <w:rPr>
          <w:spacing w:val="-11"/>
        </w:rPr>
        <w:t xml:space="preserve"> </w:t>
      </w:r>
      <w:r>
        <w:t>detect</w:t>
      </w:r>
      <w:r>
        <w:rPr>
          <w:spacing w:val="-6"/>
        </w:rPr>
        <w:t xml:space="preserve"> </w:t>
      </w:r>
      <w:r>
        <w:t>vapor</w:t>
      </w:r>
      <w:r>
        <w:rPr>
          <w:spacing w:val="-8"/>
        </w:rPr>
        <w:t xml:space="preserve"> </w:t>
      </w:r>
      <w:r>
        <w:t>or</w:t>
      </w:r>
      <w:r>
        <w:rPr>
          <w:spacing w:val="-8"/>
        </w:rPr>
        <w:t xml:space="preserve"> </w:t>
      </w:r>
      <w:r>
        <w:t>gas</w:t>
      </w:r>
      <w:r>
        <w:rPr>
          <w:spacing w:val="-8"/>
        </w:rPr>
        <w:t xml:space="preserve"> </w:t>
      </w:r>
      <w:r>
        <w:t>breakthrough</w:t>
      </w:r>
      <w:r>
        <w:rPr>
          <w:spacing w:val="-9"/>
        </w:rPr>
        <w:t xml:space="preserve"> </w:t>
      </w:r>
      <w:r>
        <w:t>or</w:t>
      </w:r>
      <w:r>
        <w:rPr>
          <w:spacing w:val="-6"/>
        </w:rPr>
        <w:t xml:space="preserve"> </w:t>
      </w:r>
      <w:r>
        <w:t>leakage</w:t>
      </w:r>
      <w:r>
        <w:rPr>
          <w:spacing w:val="-7"/>
        </w:rPr>
        <w:t xml:space="preserve"> </w:t>
      </w:r>
      <w:r>
        <w:t>in</w:t>
      </w:r>
      <w:r>
        <w:rPr>
          <w:spacing w:val="-9"/>
        </w:rPr>
        <w:t xml:space="preserve"> </w:t>
      </w:r>
      <w:r>
        <w:t>the</w:t>
      </w:r>
      <w:r>
        <w:rPr>
          <w:spacing w:val="-9"/>
        </w:rPr>
        <w:t xml:space="preserve"> </w:t>
      </w:r>
      <w:r>
        <w:t>facepiece</w:t>
      </w:r>
      <w:r>
        <w:rPr>
          <w:spacing w:val="-7"/>
        </w:rPr>
        <w:t xml:space="preserve"> </w:t>
      </w:r>
      <w:r>
        <w:t>or</w:t>
      </w:r>
      <w:r>
        <w:rPr>
          <w:spacing w:val="-8"/>
        </w:rPr>
        <w:t xml:space="preserve"> </w:t>
      </w:r>
      <w:r>
        <w:t>if</w:t>
      </w:r>
      <w:r>
        <w:rPr>
          <w:spacing w:val="-7"/>
        </w:rPr>
        <w:t xml:space="preserve"> </w:t>
      </w:r>
      <w:r>
        <w:t>they</w:t>
      </w:r>
      <w:r>
        <w:rPr>
          <w:spacing w:val="-10"/>
        </w:rPr>
        <w:t xml:space="preserve"> </w:t>
      </w:r>
      <w:r>
        <w:t>detect</w:t>
      </w:r>
      <w:r>
        <w:rPr>
          <w:spacing w:val="-9"/>
        </w:rPr>
        <w:t xml:space="preserve"> </w:t>
      </w:r>
      <w:r>
        <w:t>any</w:t>
      </w:r>
      <w:r>
        <w:rPr>
          <w:spacing w:val="-11"/>
        </w:rPr>
        <w:t xml:space="preserve"> </w:t>
      </w:r>
      <w:r>
        <w:t>other</w:t>
      </w:r>
      <w:r>
        <w:rPr>
          <w:spacing w:val="-8"/>
        </w:rPr>
        <w:t xml:space="preserve"> </w:t>
      </w:r>
      <w:r>
        <w:t>damage to the respirator or its components.</w:t>
      </w:r>
    </w:p>
    <w:p w14:paraId="4B34D2EA" w14:textId="77777777" w:rsidR="00562CC2" w:rsidRDefault="00562CC2">
      <w:pPr>
        <w:pStyle w:val="BodyText"/>
      </w:pPr>
    </w:p>
    <w:p w14:paraId="448C33CC" w14:textId="77777777" w:rsidR="00562CC2" w:rsidRDefault="00000000">
      <w:pPr>
        <w:pStyle w:val="Heading9"/>
      </w:pPr>
      <w:r>
        <w:rPr>
          <w:noProof/>
        </w:rPr>
        <mc:AlternateContent>
          <mc:Choice Requires="wps">
            <w:drawing>
              <wp:anchor distT="0" distB="0" distL="0" distR="0" simplePos="0" relativeHeight="251841536" behindDoc="1" locked="0" layoutInCell="1" allowOverlap="1" wp14:anchorId="4375A7CD" wp14:editId="13B34CAD">
                <wp:simplePos x="0" y="0"/>
                <wp:positionH relativeFrom="page">
                  <wp:posOffset>896416</wp:posOffset>
                </wp:positionH>
                <wp:positionV relativeFrom="paragraph">
                  <wp:posOffset>160606</wp:posOffset>
                </wp:positionV>
                <wp:extent cx="5981065" cy="6350"/>
                <wp:effectExtent l="0" t="0" r="0" b="0"/>
                <wp:wrapTopAndBottom/>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D6B674" id="Graphic 1016" o:spid="_x0000_s1026" style="position:absolute;margin-left:70.6pt;margin-top:12.65pt;width:470.95pt;height:.5pt;z-index:-25147494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t>CHANGE</w:t>
      </w:r>
      <w:r>
        <w:rPr>
          <w:spacing w:val="-9"/>
        </w:rPr>
        <w:t xml:space="preserve"> </w:t>
      </w:r>
      <w:r>
        <w:rPr>
          <w:spacing w:val="-2"/>
        </w:rPr>
        <w:t>SCHEDULES</w:t>
      </w:r>
    </w:p>
    <w:p w14:paraId="51ABFC50" w14:textId="77777777" w:rsidR="00562CC2" w:rsidRDefault="00000000">
      <w:pPr>
        <w:pStyle w:val="BodyText"/>
        <w:spacing w:before="230"/>
        <w:ind w:left="1120" w:right="1120"/>
      </w:pPr>
      <w:r>
        <w:t>Employees</w:t>
      </w:r>
      <w:r>
        <w:rPr>
          <w:spacing w:val="80"/>
        </w:rPr>
        <w:t xml:space="preserve"> </w:t>
      </w:r>
      <w:r>
        <w:t>wearing</w:t>
      </w:r>
      <w:r>
        <w:rPr>
          <w:spacing w:val="80"/>
        </w:rPr>
        <w:t xml:space="preserve"> </w:t>
      </w:r>
      <w:r>
        <w:t>air</w:t>
      </w:r>
      <w:r>
        <w:rPr>
          <w:spacing w:val="80"/>
        </w:rPr>
        <w:t xml:space="preserve"> </w:t>
      </w:r>
      <w:r>
        <w:t>purifying</w:t>
      </w:r>
      <w:r>
        <w:rPr>
          <w:spacing w:val="80"/>
        </w:rPr>
        <w:t xml:space="preserve"> </w:t>
      </w:r>
      <w:r>
        <w:t>respirators</w:t>
      </w:r>
      <w:r>
        <w:rPr>
          <w:spacing w:val="80"/>
        </w:rPr>
        <w:t xml:space="preserve"> </w:t>
      </w:r>
      <w:r>
        <w:t>shall</w:t>
      </w:r>
      <w:r>
        <w:rPr>
          <w:spacing w:val="80"/>
        </w:rPr>
        <w:t xml:space="preserve"> </w:t>
      </w:r>
      <w:r>
        <w:t>change</w:t>
      </w:r>
      <w:r>
        <w:rPr>
          <w:spacing w:val="80"/>
        </w:rPr>
        <w:t xml:space="preserve"> </w:t>
      </w:r>
      <w:r>
        <w:t>the</w:t>
      </w:r>
      <w:r>
        <w:rPr>
          <w:spacing w:val="80"/>
        </w:rPr>
        <w:t xml:space="preserve"> </w:t>
      </w:r>
      <w:r>
        <w:t>cartridges</w:t>
      </w:r>
      <w:r>
        <w:rPr>
          <w:spacing w:val="80"/>
        </w:rPr>
        <w:t xml:space="preserve"> </w:t>
      </w:r>
      <w:r>
        <w:t>on</w:t>
      </w:r>
      <w:r>
        <w:rPr>
          <w:spacing w:val="80"/>
        </w:rPr>
        <w:t xml:space="preserve"> </w:t>
      </w:r>
      <w:r>
        <w:t>their</w:t>
      </w:r>
      <w:r>
        <w:rPr>
          <w:spacing w:val="80"/>
        </w:rPr>
        <w:t xml:space="preserve"> </w:t>
      </w:r>
      <w:r>
        <w:t>respirators</w:t>
      </w:r>
      <w:r>
        <w:rPr>
          <w:spacing w:val="80"/>
        </w:rPr>
        <w:t xml:space="preserve"> </w:t>
      </w:r>
      <w:r>
        <w:t>as recommended by the manufacturer.</w:t>
      </w:r>
    </w:p>
    <w:p w14:paraId="4DFB75C8" w14:textId="77777777" w:rsidR="00562CC2" w:rsidRDefault="00562CC2">
      <w:pPr>
        <w:sectPr w:rsidR="00562CC2" w:rsidSect="000A30F8">
          <w:pgSz w:w="12240" w:h="15840"/>
          <w:pgMar w:top="1600" w:right="260" w:bottom="1400" w:left="320" w:header="0" w:footer="1217" w:gutter="0"/>
          <w:cols w:space="720"/>
        </w:sectPr>
      </w:pPr>
    </w:p>
    <w:p w14:paraId="42E26900" w14:textId="77777777" w:rsidR="00562CC2" w:rsidRDefault="00000000">
      <w:pPr>
        <w:pStyle w:val="Heading9"/>
        <w:spacing w:before="68"/>
      </w:pPr>
      <w:r>
        <w:rPr>
          <w:noProof/>
        </w:rPr>
        <w:lastRenderedPageBreak/>
        <mc:AlternateContent>
          <mc:Choice Requires="wps">
            <w:drawing>
              <wp:anchor distT="0" distB="0" distL="0" distR="0" simplePos="0" relativeHeight="251842560" behindDoc="1" locked="0" layoutInCell="1" allowOverlap="1" wp14:anchorId="60913D39" wp14:editId="3EE68C46">
                <wp:simplePos x="0" y="0"/>
                <wp:positionH relativeFrom="page">
                  <wp:posOffset>896416</wp:posOffset>
                </wp:positionH>
                <wp:positionV relativeFrom="paragraph">
                  <wp:posOffset>203454</wp:posOffset>
                </wp:positionV>
                <wp:extent cx="5981065" cy="6350"/>
                <wp:effectExtent l="0" t="0" r="0" b="0"/>
                <wp:wrapTopAndBottom/>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BDC311" id="Graphic 1017" o:spid="_x0000_s1026" style="position:absolute;margin-left:70.6pt;margin-top:16pt;width:470.95pt;height:.5pt;z-index:-25147392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" path="m5981065,l,,,6096r5981065,l5981065,xe" fillcolor="black" stroked="f">
                <v:path arrowok="t"/>
                <w10:wrap type="topAndBottom" anchorx="page"/>
              </v:shape>
            </w:pict>
          </mc:Fallback>
        </mc:AlternateContent>
      </w:r>
      <w:r>
        <w:rPr>
          <w:spacing w:val="-2"/>
        </w:rPr>
        <w:t>STORAGE</w:t>
      </w:r>
    </w:p>
    <w:p w14:paraId="02E2FBB2" w14:textId="77777777" w:rsidR="00562CC2" w:rsidRDefault="00562CC2">
      <w:pPr>
        <w:pStyle w:val="BodyText"/>
        <w:rPr>
          <w:b/>
        </w:rPr>
      </w:pPr>
    </w:p>
    <w:p w14:paraId="58DE9535" w14:textId="77777777" w:rsidR="00562CC2" w:rsidRDefault="00000000">
      <w:pPr>
        <w:pStyle w:val="BodyText"/>
        <w:ind w:left="1120" w:right="1178"/>
        <w:jc w:val="both"/>
      </w:pPr>
      <w:r>
        <w:t>Respirators must be stored in a clean, dry area, and in accordance with the manufacturer’s recommendations</w:t>
      </w:r>
      <w:r>
        <w:rPr>
          <w:spacing w:val="-12"/>
        </w:rPr>
        <w:t xml:space="preserve"> </w:t>
      </w:r>
      <w:r>
        <w:t>(including</w:t>
      </w:r>
      <w:r>
        <w:rPr>
          <w:spacing w:val="-14"/>
        </w:rPr>
        <w:t xml:space="preserve"> </w:t>
      </w:r>
      <w:r>
        <w:t>filtering</w:t>
      </w:r>
      <w:r>
        <w:rPr>
          <w:spacing w:val="-14"/>
        </w:rPr>
        <w:t xml:space="preserve"> </w:t>
      </w:r>
      <w:r>
        <w:t>facepiece</w:t>
      </w:r>
      <w:r>
        <w:rPr>
          <w:spacing w:val="-14"/>
        </w:rPr>
        <w:t xml:space="preserve"> </w:t>
      </w:r>
      <w:r>
        <w:t>respirators).</w:t>
      </w:r>
      <w:r>
        <w:rPr>
          <w:spacing w:val="-14"/>
        </w:rPr>
        <w:t xml:space="preserve"> </w:t>
      </w:r>
      <w:r>
        <w:t>Each</w:t>
      </w:r>
      <w:r>
        <w:rPr>
          <w:spacing w:val="-14"/>
        </w:rPr>
        <w:t xml:space="preserve"> </w:t>
      </w:r>
      <w:r>
        <w:t>employee</w:t>
      </w:r>
      <w:r>
        <w:rPr>
          <w:spacing w:val="-11"/>
        </w:rPr>
        <w:t xml:space="preserve"> </w:t>
      </w:r>
      <w:r>
        <w:t>will</w:t>
      </w:r>
      <w:r>
        <w:rPr>
          <w:spacing w:val="-14"/>
        </w:rPr>
        <w:t xml:space="preserve"> </w:t>
      </w:r>
      <w:r>
        <w:t>clean</w:t>
      </w:r>
      <w:r>
        <w:rPr>
          <w:spacing w:val="-14"/>
        </w:rPr>
        <w:t xml:space="preserve"> </w:t>
      </w:r>
      <w:r>
        <w:t>and</w:t>
      </w:r>
      <w:r>
        <w:rPr>
          <w:spacing w:val="-14"/>
        </w:rPr>
        <w:t xml:space="preserve"> </w:t>
      </w:r>
      <w:r>
        <w:t>inspect</w:t>
      </w:r>
      <w:r>
        <w:rPr>
          <w:spacing w:val="-14"/>
        </w:rPr>
        <w:t xml:space="preserve"> </w:t>
      </w:r>
      <w:r>
        <w:t>their</w:t>
      </w:r>
      <w:r>
        <w:rPr>
          <w:spacing w:val="-13"/>
        </w:rPr>
        <w:t xml:space="preserve"> </w:t>
      </w:r>
      <w:r>
        <w:t>own respirator in accordance with the provisions of this program and will store their respirator in plastic containers.</w:t>
      </w:r>
      <w:r>
        <w:rPr>
          <w:spacing w:val="67"/>
        </w:rPr>
        <w:t xml:space="preserve"> </w:t>
      </w:r>
      <w:r>
        <w:t>Each employee will have his/her name on the container, and that container will only be used to store that employee’s respirator.</w:t>
      </w:r>
      <w:r>
        <w:rPr>
          <w:spacing w:val="40"/>
        </w:rPr>
        <w:t xml:space="preserve"> </w:t>
      </w:r>
      <w:r>
        <w:t>Once a disposable filtering facepiece respirator is no longer needed, the straps will be removed and it will be disposed of properly.</w:t>
      </w:r>
    </w:p>
    <w:p w14:paraId="6E0EFF46" w14:textId="77777777" w:rsidR="00562CC2" w:rsidRDefault="00562CC2">
      <w:pPr>
        <w:pStyle w:val="BodyText"/>
      </w:pPr>
    </w:p>
    <w:p w14:paraId="50641C49" w14:textId="77777777" w:rsidR="00562CC2" w:rsidRDefault="00000000">
      <w:pPr>
        <w:pStyle w:val="BodyText"/>
        <w:ind w:left="1120" w:right="1120"/>
      </w:pPr>
      <w:r>
        <w:t xml:space="preserve">A replacement supply of respirators and respirator components (cartridges) will be stored in the following </w:t>
      </w:r>
      <w:r>
        <w:rPr>
          <w:spacing w:val="-2"/>
        </w:rPr>
        <w:t>locations:</w:t>
      </w:r>
    </w:p>
    <w:p w14:paraId="2B9E001A" w14:textId="77777777" w:rsidR="00562CC2" w:rsidRDefault="00000000">
      <w:pPr>
        <w:pStyle w:val="ListParagraph"/>
        <w:numPr>
          <w:ilvl w:val="0"/>
          <w:numId w:val="72"/>
        </w:numPr>
        <w:tabs>
          <w:tab w:val="left" w:pos="1840"/>
        </w:tabs>
        <w:spacing w:line="242" w:lineRule="exact"/>
        <w:rPr>
          <w:sz w:val="20"/>
        </w:rPr>
      </w:pPr>
      <w:r>
        <w:rPr>
          <w:sz w:val="20"/>
        </w:rPr>
        <w:t>Davis</w:t>
      </w:r>
      <w:r>
        <w:rPr>
          <w:spacing w:val="-10"/>
          <w:sz w:val="20"/>
        </w:rPr>
        <w:t xml:space="preserve"> </w:t>
      </w:r>
      <w:r>
        <w:rPr>
          <w:sz w:val="20"/>
        </w:rPr>
        <w:t>Mechanical’s</w:t>
      </w:r>
      <w:r>
        <w:rPr>
          <w:spacing w:val="-9"/>
          <w:sz w:val="20"/>
        </w:rPr>
        <w:t xml:space="preserve"> </w:t>
      </w:r>
      <w:r>
        <w:rPr>
          <w:sz w:val="20"/>
        </w:rPr>
        <w:t>corporate</w:t>
      </w:r>
      <w:r>
        <w:rPr>
          <w:spacing w:val="-12"/>
          <w:sz w:val="20"/>
        </w:rPr>
        <w:t xml:space="preserve"> </w:t>
      </w:r>
      <w:r>
        <w:rPr>
          <w:spacing w:val="-2"/>
          <w:sz w:val="20"/>
        </w:rPr>
        <w:t>office</w:t>
      </w:r>
    </w:p>
    <w:p w14:paraId="6776A847" w14:textId="77777777" w:rsidR="00562CC2" w:rsidRDefault="00000000">
      <w:pPr>
        <w:pStyle w:val="ListParagraph"/>
        <w:numPr>
          <w:ilvl w:val="0"/>
          <w:numId w:val="72"/>
        </w:numPr>
        <w:tabs>
          <w:tab w:val="left" w:pos="1840"/>
        </w:tabs>
        <w:rPr>
          <w:sz w:val="20"/>
        </w:rPr>
      </w:pPr>
      <w:r>
        <w:rPr>
          <w:sz w:val="20"/>
        </w:rPr>
        <w:t>Jobsite</w:t>
      </w:r>
      <w:r>
        <w:rPr>
          <w:spacing w:val="-7"/>
          <w:sz w:val="20"/>
        </w:rPr>
        <w:t xml:space="preserve"> </w:t>
      </w:r>
      <w:r>
        <w:rPr>
          <w:sz w:val="20"/>
        </w:rPr>
        <w:t>trailer</w:t>
      </w:r>
      <w:r>
        <w:rPr>
          <w:spacing w:val="-7"/>
          <w:sz w:val="20"/>
        </w:rPr>
        <w:t xml:space="preserve"> </w:t>
      </w:r>
      <w:r>
        <w:rPr>
          <w:sz w:val="20"/>
        </w:rPr>
        <w:t>and/or</w:t>
      </w:r>
      <w:r>
        <w:rPr>
          <w:spacing w:val="-3"/>
          <w:sz w:val="20"/>
        </w:rPr>
        <w:t xml:space="preserve"> </w:t>
      </w:r>
      <w:r>
        <w:rPr>
          <w:sz w:val="20"/>
        </w:rPr>
        <w:t>gang</w:t>
      </w:r>
      <w:r>
        <w:rPr>
          <w:spacing w:val="-5"/>
          <w:sz w:val="20"/>
        </w:rPr>
        <w:t xml:space="preserve"> </w:t>
      </w:r>
      <w:r>
        <w:rPr>
          <w:sz w:val="20"/>
        </w:rPr>
        <w:t>box</w:t>
      </w:r>
      <w:r>
        <w:rPr>
          <w:spacing w:val="-6"/>
          <w:sz w:val="20"/>
        </w:rPr>
        <w:t xml:space="preserve"> </w:t>
      </w:r>
      <w:r>
        <w:rPr>
          <w:sz w:val="20"/>
        </w:rPr>
        <w:t>(as</w:t>
      </w:r>
      <w:r>
        <w:rPr>
          <w:spacing w:val="-6"/>
          <w:sz w:val="20"/>
        </w:rPr>
        <w:t xml:space="preserve"> </w:t>
      </w:r>
      <w:r>
        <w:rPr>
          <w:spacing w:val="-2"/>
          <w:sz w:val="20"/>
        </w:rPr>
        <w:t>required)</w:t>
      </w:r>
    </w:p>
    <w:p w14:paraId="4E22ACE5" w14:textId="77777777" w:rsidR="00562CC2" w:rsidRDefault="00000000">
      <w:pPr>
        <w:pStyle w:val="Heading9"/>
        <w:spacing w:before="227"/>
      </w:pPr>
      <w:r>
        <w:rPr>
          <w:noProof/>
        </w:rPr>
        <mc:AlternateContent>
          <mc:Choice Requires="wps">
            <w:drawing>
              <wp:anchor distT="0" distB="0" distL="0" distR="0" simplePos="0" relativeHeight="251843584" behindDoc="1" locked="0" layoutInCell="1" allowOverlap="1" wp14:anchorId="2DA027BB" wp14:editId="742103A7">
                <wp:simplePos x="0" y="0"/>
                <wp:positionH relativeFrom="page">
                  <wp:posOffset>896416</wp:posOffset>
                </wp:positionH>
                <wp:positionV relativeFrom="paragraph">
                  <wp:posOffset>304612</wp:posOffset>
                </wp:positionV>
                <wp:extent cx="5981065" cy="6350"/>
                <wp:effectExtent l="0" t="0" r="0" b="0"/>
                <wp:wrapTopAndBottom/>
                <wp:docPr id="1018" name="Graphic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D64D33" id="Graphic 1018" o:spid="_x0000_s1026" style="position:absolute;margin-left:70.6pt;margin-top:24pt;width:470.95pt;height:.5pt;z-index:-25147289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D285EveAAAACgEAAA8AAAAAAAAAAAAAAAAAeAQAAGRycy9kb3ducmV2Lnht&#10;bFBLBQYAAAAABAAEAPMAAACDBQAAAAA=&#10;" path="m5981065,l,,,6096r5981065,l5981065,xe" fillcolor="black" stroked="f">
                <v:path arrowok="t"/>
                <w10:wrap type="topAndBottom" anchorx="page"/>
              </v:shape>
            </w:pict>
          </mc:Fallback>
        </mc:AlternateContent>
      </w:r>
      <w:r>
        <w:t>DEFECTIVE</w:t>
      </w:r>
      <w:r>
        <w:rPr>
          <w:spacing w:val="-11"/>
        </w:rPr>
        <w:t xml:space="preserve"> </w:t>
      </w:r>
      <w:r>
        <w:rPr>
          <w:spacing w:val="-2"/>
        </w:rPr>
        <w:t>RESPIRATORS</w:t>
      </w:r>
    </w:p>
    <w:p w14:paraId="234FA5C2" w14:textId="77777777" w:rsidR="00562CC2" w:rsidRDefault="00562CC2">
      <w:pPr>
        <w:pStyle w:val="BodyText"/>
        <w:rPr>
          <w:b/>
        </w:rPr>
      </w:pPr>
    </w:p>
    <w:p w14:paraId="4196D1C7" w14:textId="77777777" w:rsidR="00562CC2" w:rsidRDefault="00000000">
      <w:pPr>
        <w:pStyle w:val="BodyText"/>
        <w:ind w:left="1120" w:right="1175"/>
        <w:jc w:val="both"/>
      </w:pPr>
      <w:r>
        <w:t>Respirators that are defective or have defective parts shall be taken out of service immediately.</w:t>
      </w:r>
      <w:r>
        <w:rPr>
          <w:spacing w:val="40"/>
        </w:rPr>
        <w:t xml:space="preserve"> </w:t>
      </w:r>
      <w:r>
        <w:t>If, during an</w:t>
      </w:r>
      <w:r>
        <w:rPr>
          <w:spacing w:val="-3"/>
        </w:rPr>
        <w:t xml:space="preserve"> </w:t>
      </w:r>
      <w:r>
        <w:t>inspection,</w:t>
      </w:r>
      <w:r>
        <w:rPr>
          <w:spacing w:val="-2"/>
        </w:rPr>
        <w:t xml:space="preserve"> </w:t>
      </w:r>
      <w:r>
        <w:t>an</w:t>
      </w:r>
      <w:r>
        <w:rPr>
          <w:spacing w:val="-2"/>
        </w:rPr>
        <w:t xml:space="preserve"> </w:t>
      </w:r>
      <w:r>
        <w:t>employee discovers a</w:t>
      </w:r>
      <w:r>
        <w:rPr>
          <w:spacing w:val="-2"/>
        </w:rPr>
        <w:t xml:space="preserve"> </w:t>
      </w:r>
      <w:r>
        <w:t>defect</w:t>
      </w:r>
      <w:r>
        <w:rPr>
          <w:spacing w:val="-2"/>
        </w:rPr>
        <w:t xml:space="preserve"> </w:t>
      </w:r>
      <w:r>
        <w:t>in</w:t>
      </w:r>
      <w:r>
        <w:rPr>
          <w:spacing w:val="-2"/>
        </w:rPr>
        <w:t xml:space="preserve"> </w:t>
      </w:r>
      <w:r>
        <w:t>a</w:t>
      </w:r>
      <w:r>
        <w:rPr>
          <w:spacing w:val="-2"/>
        </w:rPr>
        <w:t xml:space="preserve"> </w:t>
      </w:r>
      <w:r>
        <w:t>respirator, he/she</w:t>
      </w:r>
      <w:r>
        <w:rPr>
          <w:spacing w:val="-2"/>
        </w:rPr>
        <w:t xml:space="preserve"> </w:t>
      </w:r>
      <w:r>
        <w:t>is</w:t>
      </w:r>
      <w:r>
        <w:rPr>
          <w:spacing w:val="-1"/>
        </w:rPr>
        <w:t xml:space="preserve"> </w:t>
      </w:r>
      <w:r>
        <w:t>to</w:t>
      </w:r>
      <w:r>
        <w:rPr>
          <w:spacing w:val="-2"/>
        </w:rPr>
        <w:t xml:space="preserve"> </w:t>
      </w:r>
      <w:r>
        <w:t>bring</w:t>
      </w:r>
      <w:r>
        <w:rPr>
          <w:spacing w:val="-3"/>
        </w:rPr>
        <w:t xml:space="preserve"> </w:t>
      </w:r>
      <w:r>
        <w:t>the</w:t>
      </w:r>
      <w:r>
        <w:rPr>
          <w:spacing w:val="-2"/>
        </w:rPr>
        <w:t xml:space="preserve"> </w:t>
      </w:r>
      <w:r>
        <w:t>defect</w:t>
      </w:r>
      <w:r>
        <w:rPr>
          <w:spacing w:val="-2"/>
        </w:rPr>
        <w:t xml:space="preserve"> </w:t>
      </w:r>
      <w:r>
        <w:t>to</w:t>
      </w:r>
      <w:r>
        <w:rPr>
          <w:spacing w:val="-2"/>
        </w:rPr>
        <w:t xml:space="preserve"> </w:t>
      </w:r>
      <w:r>
        <w:t>the attention of</w:t>
      </w:r>
      <w:r>
        <w:rPr>
          <w:spacing w:val="-7"/>
        </w:rPr>
        <w:t xml:space="preserve"> </w:t>
      </w:r>
      <w:r>
        <w:t>his</w:t>
      </w:r>
      <w:r>
        <w:rPr>
          <w:spacing w:val="-8"/>
        </w:rPr>
        <w:t xml:space="preserve"> </w:t>
      </w:r>
      <w:r>
        <w:t>or</w:t>
      </w:r>
      <w:r>
        <w:rPr>
          <w:spacing w:val="-6"/>
        </w:rPr>
        <w:t xml:space="preserve"> </w:t>
      </w:r>
      <w:r>
        <w:t>her</w:t>
      </w:r>
      <w:r>
        <w:rPr>
          <w:spacing w:val="-8"/>
        </w:rPr>
        <w:t xml:space="preserve"> </w:t>
      </w:r>
      <w:r>
        <w:t>supervisor.</w:t>
      </w:r>
      <w:r>
        <w:rPr>
          <w:spacing w:val="-6"/>
        </w:rPr>
        <w:t xml:space="preserve"> </w:t>
      </w:r>
      <w:r>
        <w:t>Supervisors</w:t>
      </w:r>
      <w:r>
        <w:rPr>
          <w:spacing w:val="-5"/>
        </w:rPr>
        <w:t xml:space="preserve"> </w:t>
      </w:r>
      <w:r>
        <w:t>will</w:t>
      </w:r>
      <w:r>
        <w:rPr>
          <w:spacing w:val="-7"/>
        </w:rPr>
        <w:t xml:space="preserve"> </w:t>
      </w:r>
      <w:r>
        <w:t>give</w:t>
      </w:r>
      <w:r>
        <w:rPr>
          <w:spacing w:val="-9"/>
        </w:rPr>
        <w:t xml:space="preserve"> </w:t>
      </w:r>
      <w:r>
        <w:t>all</w:t>
      </w:r>
      <w:r>
        <w:rPr>
          <w:spacing w:val="-7"/>
        </w:rPr>
        <w:t xml:space="preserve"> </w:t>
      </w:r>
      <w:r>
        <w:t>defective</w:t>
      </w:r>
      <w:r>
        <w:rPr>
          <w:spacing w:val="-9"/>
        </w:rPr>
        <w:t xml:space="preserve"> </w:t>
      </w:r>
      <w:r>
        <w:t>respirators</w:t>
      </w:r>
      <w:r>
        <w:rPr>
          <w:spacing w:val="-7"/>
        </w:rPr>
        <w:t xml:space="preserve"> </w:t>
      </w:r>
      <w:r>
        <w:t>to</w:t>
      </w:r>
      <w:r>
        <w:rPr>
          <w:spacing w:val="-7"/>
        </w:rPr>
        <w:t xml:space="preserve"> </w:t>
      </w:r>
      <w:r>
        <w:t>the Safety</w:t>
      </w:r>
      <w:r>
        <w:rPr>
          <w:spacing w:val="-10"/>
        </w:rPr>
        <w:t xml:space="preserve"> </w:t>
      </w:r>
      <w:r>
        <w:t>Coordinator.</w:t>
      </w:r>
      <w:r>
        <w:rPr>
          <w:spacing w:val="-9"/>
        </w:rPr>
        <w:t xml:space="preserve"> </w:t>
      </w:r>
      <w:r>
        <w:t>The</w:t>
      </w:r>
      <w:r>
        <w:rPr>
          <w:spacing w:val="-7"/>
        </w:rPr>
        <w:t xml:space="preserve"> </w:t>
      </w:r>
      <w:r>
        <w:t>Safety Coordinator will decide whether to:</w:t>
      </w:r>
    </w:p>
    <w:p w14:paraId="51FA9203" w14:textId="77777777" w:rsidR="00562CC2" w:rsidRDefault="00000000">
      <w:pPr>
        <w:pStyle w:val="ListParagraph"/>
        <w:numPr>
          <w:ilvl w:val="0"/>
          <w:numId w:val="72"/>
        </w:numPr>
        <w:tabs>
          <w:tab w:val="left" w:pos="1840"/>
        </w:tabs>
        <w:spacing w:before="229" w:line="245" w:lineRule="exact"/>
        <w:rPr>
          <w:sz w:val="20"/>
        </w:rPr>
      </w:pPr>
      <w:r>
        <w:rPr>
          <w:sz w:val="20"/>
        </w:rPr>
        <w:t>Temporarily</w:t>
      </w:r>
      <w:r>
        <w:rPr>
          <w:spacing w:val="-9"/>
          <w:sz w:val="20"/>
        </w:rPr>
        <w:t xml:space="preserve"> </w:t>
      </w:r>
      <w:r>
        <w:rPr>
          <w:sz w:val="20"/>
        </w:rPr>
        <w:t>take</w:t>
      </w:r>
      <w:r>
        <w:rPr>
          <w:spacing w:val="-7"/>
          <w:sz w:val="20"/>
        </w:rPr>
        <w:t xml:space="preserve"> </w:t>
      </w:r>
      <w:r>
        <w:rPr>
          <w:sz w:val="20"/>
        </w:rPr>
        <w:t>the</w:t>
      </w:r>
      <w:r>
        <w:rPr>
          <w:spacing w:val="-7"/>
          <w:sz w:val="20"/>
        </w:rPr>
        <w:t xml:space="preserve"> </w:t>
      </w:r>
      <w:r>
        <w:rPr>
          <w:sz w:val="20"/>
        </w:rPr>
        <w:t>respirator</w:t>
      </w:r>
      <w:r>
        <w:rPr>
          <w:spacing w:val="-5"/>
          <w:sz w:val="20"/>
        </w:rPr>
        <w:t xml:space="preserve"> </w:t>
      </w:r>
      <w:r>
        <w:rPr>
          <w:sz w:val="20"/>
        </w:rPr>
        <w:t>out</w:t>
      </w:r>
      <w:r>
        <w:rPr>
          <w:spacing w:val="-6"/>
          <w:sz w:val="20"/>
        </w:rPr>
        <w:t xml:space="preserve"> </w:t>
      </w:r>
      <w:r>
        <w:rPr>
          <w:sz w:val="20"/>
        </w:rPr>
        <w:t>of</w:t>
      </w:r>
      <w:r>
        <w:rPr>
          <w:spacing w:val="-5"/>
          <w:sz w:val="20"/>
        </w:rPr>
        <w:t xml:space="preserve"> </w:t>
      </w:r>
      <w:r>
        <w:rPr>
          <w:sz w:val="20"/>
        </w:rPr>
        <w:t>service</w:t>
      </w:r>
      <w:r>
        <w:rPr>
          <w:spacing w:val="-4"/>
          <w:sz w:val="20"/>
        </w:rPr>
        <w:t xml:space="preserve"> </w:t>
      </w:r>
      <w:r>
        <w:rPr>
          <w:sz w:val="20"/>
        </w:rPr>
        <w:t>until</w:t>
      </w:r>
      <w:r>
        <w:rPr>
          <w:spacing w:val="-6"/>
          <w:sz w:val="20"/>
        </w:rPr>
        <w:t xml:space="preserve"> </w:t>
      </w:r>
      <w:r>
        <w:rPr>
          <w:sz w:val="20"/>
        </w:rPr>
        <w:t>it</w:t>
      </w:r>
      <w:r>
        <w:rPr>
          <w:spacing w:val="-6"/>
          <w:sz w:val="20"/>
        </w:rPr>
        <w:t xml:space="preserve"> </w:t>
      </w:r>
      <w:r>
        <w:rPr>
          <w:sz w:val="20"/>
        </w:rPr>
        <w:t>can</w:t>
      </w:r>
      <w:r>
        <w:rPr>
          <w:spacing w:val="-6"/>
          <w:sz w:val="20"/>
        </w:rPr>
        <w:t xml:space="preserve"> </w:t>
      </w:r>
      <w:r>
        <w:rPr>
          <w:sz w:val="20"/>
        </w:rPr>
        <w:t>be</w:t>
      </w:r>
      <w:r>
        <w:rPr>
          <w:spacing w:val="-2"/>
          <w:sz w:val="20"/>
        </w:rPr>
        <w:t xml:space="preserve"> repaired</w:t>
      </w:r>
    </w:p>
    <w:p w14:paraId="14C06B50" w14:textId="77777777" w:rsidR="00562CC2" w:rsidRDefault="00000000">
      <w:pPr>
        <w:pStyle w:val="ListParagraph"/>
        <w:numPr>
          <w:ilvl w:val="0"/>
          <w:numId w:val="72"/>
        </w:numPr>
        <w:tabs>
          <w:tab w:val="left" w:pos="1840"/>
        </w:tabs>
        <w:spacing w:line="244" w:lineRule="exact"/>
        <w:rPr>
          <w:sz w:val="20"/>
        </w:rPr>
      </w:pPr>
      <w:r>
        <w:rPr>
          <w:sz w:val="20"/>
        </w:rPr>
        <w:t>Perform</w:t>
      </w:r>
      <w:r>
        <w:rPr>
          <w:spacing w:val="-1"/>
          <w:sz w:val="20"/>
        </w:rPr>
        <w:t xml:space="preserve"> </w:t>
      </w:r>
      <w:r>
        <w:rPr>
          <w:sz w:val="20"/>
        </w:rPr>
        <w:t>a</w:t>
      </w:r>
      <w:r>
        <w:rPr>
          <w:spacing w:val="-7"/>
          <w:sz w:val="20"/>
        </w:rPr>
        <w:t xml:space="preserve"> </w:t>
      </w:r>
      <w:r>
        <w:rPr>
          <w:sz w:val="20"/>
        </w:rPr>
        <w:t>simple</w:t>
      </w:r>
      <w:r>
        <w:rPr>
          <w:spacing w:val="-5"/>
          <w:sz w:val="20"/>
        </w:rPr>
        <w:t xml:space="preserve"> </w:t>
      </w:r>
      <w:r>
        <w:rPr>
          <w:sz w:val="20"/>
        </w:rPr>
        <w:t>fix</w:t>
      </w:r>
      <w:r>
        <w:rPr>
          <w:spacing w:val="-5"/>
          <w:sz w:val="20"/>
        </w:rPr>
        <w:t xml:space="preserve"> </w:t>
      </w:r>
      <w:r>
        <w:rPr>
          <w:sz w:val="20"/>
        </w:rPr>
        <w:t>on</w:t>
      </w:r>
      <w:r>
        <w:rPr>
          <w:spacing w:val="-5"/>
          <w:sz w:val="20"/>
        </w:rPr>
        <w:t xml:space="preserve"> </w:t>
      </w:r>
      <w:r>
        <w:rPr>
          <w:sz w:val="20"/>
        </w:rPr>
        <w:t>the</w:t>
      </w:r>
      <w:r>
        <w:rPr>
          <w:spacing w:val="-4"/>
          <w:sz w:val="20"/>
        </w:rPr>
        <w:t xml:space="preserve"> </w:t>
      </w:r>
      <w:r>
        <w:rPr>
          <w:sz w:val="20"/>
        </w:rPr>
        <w:t>spot</w:t>
      </w:r>
      <w:r>
        <w:rPr>
          <w:spacing w:val="-6"/>
          <w:sz w:val="20"/>
        </w:rPr>
        <w:t xml:space="preserve"> </w:t>
      </w:r>
      <w:r>
        <w:rPr>
          <w:sz w:val="20"/>
        </w:rPr>
        <w:t>such</w:t>
      </w:r>
      <w:r>
        <w:rPr>
          <w:spacing w:val="-5"/>
          <w:sz w:val="20"/>
        </w:rPr>
        <w:t xml:space="preserve"> </w:t>
      </w:r>
      <w:r>
        <w:rPr>
          <w:sz w:val="20"/>
        </w:rPr>
        <w:t>as</w:t>
      </w:r>
      <w:r>
        <w:rPr>
          <w:spacing w:val="-5"/>
          <w:sz w:val="20"/>
        </w:rPr>
        <w:t xml:space="preserve"> </w:t>
      </w:r>
      <w:r>
        <w:rPr>
          <w:sz w:val="20"/>
        </w:rPr>
        <w:t>replacing</w:t>
      </w:r>
      <w:r>
        <w:rPr>
          <w:spacing w:val="-4"/>
          <w:sz w:val="20"/>
        </w:rPr>
        <w:t xml:space="preserve"> </w:t>
      </w:r>
      <w:r>
        <w:rPr>
          <w:sz w:val="20"/>
        </w:rPr>
        <w:t>a</w:t>
      </w:r>
      <w:r>
        <w:rPr>
          <w:spacing w:val="-6"/>
          <w:sz w:val="20"/>
        </w:rPr>
        <w:t xml:space="preserve"> </w:t>
      </w:r>
      <w:r>
        <w:rPr>
          <w:spacing w:val="-2"/>
          <w:sz w:val="20"/>
        </w:rPr>
        <w:t>headstrap</w:t>
      </w:r>
    </w:p>
    <w:p w14:paraId="34E196F5" w14:textId="77777777" w:rsidR="00562CC2" w:rsidRDefault="00000000">
      <w:pPr>
        <w:pStyle w:val="ListParagraph"/>
        <w:numPr>
          <w:ilvl w:val="0"/>
          <w:numId w:val="72"/>
        </w:numPr>
        <w:tabs>
          <w:tab w:val="left" w:pos="1840"/>
        </w:tabs>
        <w:spacing w:line="244" w:lineRule="exact"/>
        <w:rPr>
          <w:sz w:val="20"/>
        </w:rPr>
      </w:pPr>
      <w:r>
        <w:rPr>
          <w:sz w:val="20"/>
        </w:rPr>
        <w:t>Dispose</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respirator</w:t>
      </w:r>
      <w:r>
        <w:rPr>
          <w:spacing w:val="-5"/>
          <w:sz w:val="20"/>
        </w:rPr>
        <w:t xml:space="preserve"> </w:t>
      </w:r>
      <w:r>
        <w:rPr>
          <w:sz w:val="20"/>
        </w:rPr>
        <w:t>due</w:t>
      </w:r>
      <w:r>
        <w:rPr>
          <w:spacing w:val="-8"/>
          <w:sz w:val="20"/>
        </w:rPr>
        <w:t xml:space="preserve"> </w:t>
      </w:r>
      <w:r>
        <w:rPr>
          <w:sz w:val="20"/>
        </w:rPr>
        <w:t>to</w:t>
      </w:r>
      <w:r>
        <w:rPr>
          <w:spacing w:val="-4"/>
          <w:sz w:val="20"/>
        </w:rPr>
        <w:t xml:space="preserve"> </w:t>
      </w:r>
      <w:r>
        <w:rPr>
          <w:sz w:val="20"/>
        </w:rPr>
        <w:t>an</w:t>
      </w:r>
      <w:r>
        <w:rPr>
          <w:spacing w:val="-5"/>
          <w:sz w:val="20"/>
        </w:rPr>
        <w:t xml:space="preserve"> </w:t>
      </w:r>
      <w:r>
        <w:rPr>
          <w:sz w:val="20"/>
        </w:rPr>
        <w:t>irreparable</w:t>
      </w:r>
      <w:r>
        <w:rPr>
          <w:spacing w:val="-6"/>
          <w:sz w:val="20"/>
        </w:rPr>
        <w:t xml:space="preserve"> </w:t>
      </w:r>
      <w:r>
        <w:rPr>
          <w:sz w:val="20"/>
        </w:rPr>
        <w:t>problem</w:t>
      </w:r>
      <w:r>
        <w:rPr>
          <w:spacing w:val="-2"/>
          <w:sz w:val="20"/>
        </w:rPr>
        <w:t xml:space="preserve"> </w:t>
      </w:r>
      <w:r>
        <w:rPr>
          <w:sz w:val="20"/>
        </w:rPr>
        <w:t>or</w:t>
      </w:r>
      <w:r>
        <w:rPr>
          <w:spacing w:val="-6"/>
          <w:sz w:val="20"/>
        </w:rPr>
        <w:t xml:space="preserve"> </w:t>
      </w:r>
      <w:r>
        <w:rPr>
          <w:spacing w:val="-2"/>
          <w:sz w:val="20"/>
        </w:rPr>
        <w:t>defect</w:t>
      </w:r>
    </w:p>
    <w:p w14:paraId="4D690600" w14:textId="77777777" w:rsidR="00562CC2" w:rsidRDefault="00000000">
      <w:pPr>
        <w:pStyle w:val="BodyText"/>
        <w:spacing w:before="229"/>
        <w:ind w:left="1120" w:right="1184"/>
        <w:jc w:val="both"/>
      </w:pPr>
      <w:r>
        <w:t>When</w:t>
      </w:r>
      <w:r>
        <w:rPr>
          <w:spacing w:val="-12"/>
        </w:rPr>
        <w:t xml:space="preserve"> </w:t>
      </w:r>
      <w:r>
        <w:t>a</w:t>
      </w:r>
      <w:r>
        <w:rPr>
          <w:spacing w:val="-11"/>
        </w:rPr>
        <w:t xml:space="preserve"> </w:t>
      </w:r>
      <w:r>
        <w:t>respirator</w:t>
      </w:r>
      <w:r>
        <w:rPr>
          <w:spacing w:val="-8"/>
        </w:rPr>
        <w:t xml:space="preserve"> </w:t>
      </w:r>
      <w:r>
        <w:t>is</w:t>
      </w:r>
      <w:r>
        <w:rPr>
          <w:spacing w:val="-10"/>
        </w:rPr>
        <w:t xml:space="preserve"> </w:t>
      </w:r>
      <w:r>
        <w:t>damaged</w:t>
      </w:r>
      <w:r>
        <w:rPr>
          <w:spacing w:val="-12"/>
        </w:rPr>
        <w:t xml:space="preserve"> </w:t>
      </w:r>
      <w:r>
        <w:t>or</w:t>
      </w:r>
      <w:r>
        <w:rPr>
          <w:spacing w:val="-8"/>
        </w:rPr>
        <w:t xml:space="preserve"> </w:t>
      </w:r>
      <w:r>
        <w:t>broken,</w:t>
      </w:r>
      <w:r>
        <w:rPr>
          <w:spacing w:val="-11"/>
        </w:rPr>
        <w:t xml:space="preserve"> </w:t>
      </w:r>
      <w:r>
        <w:t>the</w:t>
      </w:r>
      <w:r>
        <w:rPr>
          <w:spacing w:val="-9"/>
        </w:rPr>
        <w:t xml:space="preserve"> </w:t>
      </w:r>
      <w:r>
        <w:t>employee</w:t>
      </w:r>
      <w:r>
        <w:rPr>
          <w:spacing w:val="-7"/>
        </w:rPr>
        <w:t xml:space="preserve"> </w:t>
      </w:r>
      <w:r>
        <w:t>will</w:t>
      </w:r>
      <w:r>
        <w:rPr>
          <w:spacing w:val="-10"/>
        </w:rPr>
        <w:t xml:space="preserve"> </w:t>
      </w:r>
      <w:r>
        <w:t>be</w:t>
      </w:r>
      <w:r>
        <w:rPr>
          <w:spacing w:val="-10"/>
        </w:rPr>
        <w:t xml:space="preserve"> </w:t>
      </w:r>
      <w:r>
        <w:t>given</w:t>
      </w:r>
      <w:r>
        <w:rPr>
          <w:spacing w:val="-9"/>
        </w:rPr>
        <w:t xml:space="preserve"> </w:t>
      </w:r>
      <w:r>
        <w:t>a</w:t>
      </w:r>
      <w:r>
        <w:rPr>
          <w:spacing w:val="-11"/>
        </w:rPr>
        <w:t xml:space="preserve"> </w:t>
      </w:r>
      <w:r>
        <w:t>replacement</w:t>
      </w:r>
      <w:r>
        <w:rPr>
          <w:spacing w:val="-9"/>
        </w:rPr>
        <w:t xml:space="preserve"> </w:t>
      </w:r>
      <w:r>
        <w:t>of</w:t>
      </w:r>
      <w:r>
        <w:rPr>
          <w:spacing w:val="-9"/>
        </w:rPr>
        <w:t xml:space="preserve"> </w:t>
      </w:r>
      <w:r>
        <w:t>similar</w:t>
      </w:r>
      <w:r>
        <w:rPr>
          <w:spacing w:val="-10"/>
        </w:rPr>
        <w:t xml:space="preserve"> </w:t>
      </w:r>
      <w:r>
        <w:t>make,</w:t>
      </w:r>
      <w:r>
        <w:rPr>
          <w:spacing w:val="-13"/>
        </w:rPr>
        <w:t xml:space="preserve"> </w:t>
      </w:r>
      <w:r>
        <w:t>model, and size.</w:t>
      </w:r>
    </w:p>
    <w:p w14:paraId="51181566" w14:textId="77777777" w:rsidR="00562CC2" w:rsidRDefault="00000000">
      <w:pPr>
        <w:pStyle w:val="Heading9"/>
        <w:spacing w:before="229"/>
      </w:pPr>
      <w:r>
        <w:rPr>
          <w:noProof/>
        </w:rPr>
        <mc:AlternateContent>
          <mc:Choice Requires="wps">
            <w:drawing>
              <wp:anchor distT="0" distB="0" distL="0" distR="0" simplePos="0" relativeHeight="251844608" behindDoc="1" locked="0" layoutInCell="1" allowOverlap="1" wp14:anchorId="31960BE4" wp14:editId="6452E4CB">
                <wp:simplePos x="0" y="0"/>
                <wp:positionH relativeFrom="page">
                  <wp:posOffset>896416</wp:posOffset>
                </wp:positionH>
                <wp:positionV relativeFrom="paragraph">
                  <wp:posOffset>305636</wp:posOffset>
                </wp:positionV>
                <wp:extent cx="5981065" cy="6350"/>
                <wp:effectExtent l="0" t="0" r="0" b="0"/>
                <wp:wrapTopAndBottom/>
                <wp:docPr id="1019"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C2695B" id="Graphic 1019" o:spid="_x0000_s1026" style="position:absolute;margin-left:70.6pt;margin-top:24.05pt;width:470.95pt;height:.5pt;z-index:-25147187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rPr>
          <w:spacing w:val="-2"/>
        </w:rPr>
        <w:t>TRAINING</w:t>
      </w:r>
    </w:p>
    <w:p w14:paraId="23F9DD5F" w14:textId="77777777" w:rsidR="00562CC2" w:rsidRDefault="00562CC2">
      <w:pPr>
        <w:pStyle w:val="BodyText"/>
        <w:rPr>
          <w:b/>
        </w:rPr>
      </w:pPr>
    </w:p>
    <w:p w14:paraId="43AE4DE4" w14:textId="77777777" w:rsidR="00562CC2" w:rsidRDefault="00000000">
      <w:pPr>
        <w:pStyle w:val="BodyText"/>
        <w:ind w:left="1120" w:right="1180"/>
        <w:jc w:val="both"/>
      </w:pPr>
      <w:r>
        <w:t>The</w:t>
      </w:r>
      <w:r>
        <w:rPr>
          <w:spacing w:val="-6"/>
        </w:rPr>
        <w:t xml:space="preserve"> </w:t>
      </w:r>
      <w:r>
        <w:t>Safety</w:t>
      </w:r>
      <w:r>
        <w:rPr>
          <w:spacing w:val="-6"/>
        </w:rPr>
        <w:t xml:space="preserve"> </w:t>
      </w:r>
      <w:r>
        <w:t>Coordinator</w:t>
      </w:r>
      <w:r>
        <w:rPr>
          <w:spacing w:val="-1"/>
        </w:rPr>
        <w:t xml:space="preserve"> </w:t>
      </w:r>
      <w:r>
        <w:t>will</w:t>
      </w:r>
      <w:r>
        <w:rPr>
          <w:spacing w:val="-4"/>
        </w:rPr>
        <w:t xml:space="preserve"> </w:t>
      </w:r>
      <w:r>
        <w:t>provide</w:t>
      </w:r>
      <w:r>
        <w:rPr>
          <w:spacing w:val="-4"/>
        </w:rPr>
        <w:t xml:space="preserve"> </w:t>
      </w:r>
      <w:r>
        <w:t>training</w:t>
      </w:r>
      <w:r>
        <w:rPr>
          <w:spacing w:val="-4"/>
        </w:rPr>
        <w:t xml:space="preserve"> </w:t>
      </w:r>
      <w:r>
        <w:t>to</w:t>
      </w:r>
      <w:r>
        <w:rPr>
          <w:spacing w:val="-4"/>
        </w:rPr>
        <w:t xml:space="preserve"> </w:t>
      </w:r>
      <w:r>
        <w:t>respirator</w:t>
      </w:r>
      <w:r>
        <w:rPr>
          <w:spacing w:val="-5"/>
        </w:rPr>
        <w:t xml:space="preserve"> </w:t>
      </w:r>
      <w:r>
        <w:t>users</w:t>
      </w:r>
      <w:r>
        <w:rPr>
          <w:spacing w:val="-4"/>
        </w:rPr>
        <w:t xml:space="preserve"> </w:t>
      </w:r>
      <w:r>
        <w:t>and</w:t>
      </w:r>
      <w:r>
        <w:rPr>
          <w:spacing w:val="-6"/>
        </w:rPr>
        <w:t xml:space="preserve"> </w:t>
      </w:r>
      <w:r>
        <w:t>their</w:t>
      </w:r>
      <w:r>
        <w:rPr>
          <w:spacing w:val="-5"/>
        </w:rPr>
        <w:t xml:space="preserve"> </w:t>
      </w:r>
      <w:r>
        <w:t>supervisors</w:t>
      </w:r>
      <w:r>
        <w:rPr>
          <w:spacing w:val="-4"/>
        </w:rPr>
        <w:t xml:space="preserve"> </w:t>
      </w:r>
      <w:r>
        <w:t>on</w:t>
      </w:r>
      <w:r>
        <w:rPr>
          <w:spacing w:val="-4"/>
        </w:rPr>
        <w:t xml:space="preserve"> </w:t>
      </w:r>
      <w:r>
        <w:t>the</w:t>
      </w:r>
      <w:r>
        <w:rPr>
          <w:spacing w:val="-4"/>
        </w:rPr>
        <w:t xml:space="preserve"> </w:t>
      </w:r>
      <w:r>
        <w:t>contents</w:t>
      </w:r>
      <w:r>
        <w:rPr>
          <w:spacing w:val="-2"/>
        </w:rPr>
        <w:t xml:space="preserve"> </w:t>
      </w:r>
      <w:r>
        <w:t>of</w:t>
      </w:r>
      <w:r>
        <w:rPr>
          <w:spacing w:val="-4"/>
        </w:rPr>
        <w:t xml:space="preserve"> </w:t>
      </w:r>
      <w:r>
        <w:t>the Davis Mechanical Respiratory Protection Program and their responsibilities under it, and on the OSHA Respiratory Protection standard. Workers will be trained prior to using a respirator in the workplace. Supervisors</w:t>
      </w:r>
      <w:r>
        <w:rPr>
          <w:spacing w:val="-12"/>
        </w:rPr>
        <w:t xml:space="preserve"> </w:t>
      </w:r>
      <w:r>
        <w:t>will</w:t>
      </w:r>
      <w:r>
        <w:rPr>
          <w:spacing w:val="-14"/>
        </w:rPr>
        <w:t xml:space="preserve"> </w:t>
      </w:r>
      <w:r>
        <w:t>also</w:t>
      </w:r>
      <w:r>
        <w:rPr>
          <w:spacing w:val="-14"/>
        </w:rPr>
        <w:t xml:space="preserve"> </w:t>
      </w:r>
      <w:r>
        <w:t>be</w:t>
      </w:r>
      <w:r>
        <w:rPr>
          <w:spacing w:val="-14"/>
        </w:rPr>
        <w:t xml:space="preserve"> </w:t>
      </w:r>
      <w:r>
        <w:t>trained</w:t>
      </w:r>
      <w:r>
        <w:rPr>
          <w:spacing w:val="-13"/>
        </w:rPr>
        <w:t xml:space="preserve"> </w:t>
      </w:r>
      <w:r>
        <w:t>prior</w:t>
      </w:r>
      <w:r>
        <w:rPr>
          <w:spacing w:val="-13"/>
        </w:rPr>
        <w:t xml:space="preserve"> </w:t>
      </w:r>
      <w:r>
        <w:t>to</w:t>
      </w:r>
      <w:r>
        <w:rPr>
          <w:spacing w:val="-14"/>
        </w:rPr>
        <w:t xml:space="preserve"> </w:t>
      </w:r>
      <w:r>
        <w:t>using</w:t>
      </w:r>
      <w:r>
        <w:rPr>
          <w:spacing w:val="-14"/>
        </w:rPr>
        <w:t xml:space="preserve"> </w:t>
      </w:r>
      <w:r>
        <w:t>a</w:t>
      </w:r>
      <w:r>
        <w:rPr>
          <w:spacing w:val="-14"/>
        </w:rPr>
        <w:t xml:space="preserve"> </w:t>
      </w:r>
      <w:r>
        <w:t>respirator</w:t>
      </w:r>
      <w:r>
        <w:rPr>
          <w:spacing w:val="-12"/>
        </w:rPr>
        <w:t xml:space="preserve"> </w:t>
      </w:r>
      <w:r>
        <w:t>in</w:t>
      </w:r>
      <w:r>
        <w:rPr>
          <w:spacing w:val="-14"/>
        </w:rPr>
        <w:t xml:space="preserve"> </w:t>
      </w:r>
      <w:r>
        <w:t>the</w:t>
      </w:r>
      <w:r>
        <w:rPr>
          <w:spacing w:val="-12"/>
        </w:rPr>
        <w:t xml:space="preserve"> </w:t>
      </w:r>
      <w:r>
        <w:t>workplace</w:t>
      </w:r>
      <w:r>
        <w:rPr>
          <w:spacing w:val="-14"/>
        </w:rPr>
        <w:t xml:space="preserve"> </w:t>
      </w:r>
      <w:r>
        <w:t>or</w:t>
      </w:r>
      <w:r>
        <w:rPr>
          <w:spacing w:val="-13"/>
        </w:rPr>
        <w:t xml:space="preserve"> </w:t>
      </w:r>
      <w:r>
        <w:t>prior</w:t>
      </w:r>
      <w:r>
        <w:rPr>
          <w:spacing w:val="-13"/>
        </w:rPr>
        <w:t xml:space="preserve"> </w:t>
      </w:r>
      <w:r>
        <w:t>to</w:t>
      </w:r>
      <w:r>
        <w:rPr>
          <w:spacing w:val="-14"/>
        </w:rPr>
        <w:t xml:space="preserve"> </w:t>
      </w:r>
      <w:r>
        <w:t>supervising</w:t>
      </w:r>
      <w:r>
        <w:rPr>
          <w:spacing w:val="-14"/>
        </w:rPr>
        <w:t xml:space="preserve"> </w:t>
      </w:r>
      <w:r>
        <w:t>employees that must wear respirators. The training course will cover the following topics:</w:t>
      </w:r>
    </w:p>
    <w:p w14:paraId="10EF0F81" w14:textId="77777777" w:rsidR="00562CC2" w:rsidRDefault="00000000">
      <w:pPr>
        <w:pStyle w:val="ListParagraph"/>
        <w:numPr>
          <w:ilvl w:val="0"/>
          <w:numId w:val="72"/>
        </w:numPr>
        <w:tabs>
          <w:tab w:val="left" w:pos="1840"/>
        </w:tabs>
        <w:spacing w:before="229" w:line="245" w:lineRule="exact"/>
        <w:rPr>
          <w:sz w:val="20"/>
        </w:rPr>
      </w:pPr>
      <w:r>
        <w:rPr>
          <w:sz w:val="20"/>
        </w:rPr>
        <w:t>Davis</w:t>
      </w:r>
      <w:r>
        <w:rPr>
          <w:spacing w:val="-10"/>
          <w:sz w:val="20"/>
        </w:rPr>
        <w:t xml:space="preserve"> </w:t>
      </w:r>
      <w:r>
        <w:rPr>
          <w:sz w:val="20"/>
        </w:rPr>
        <w:t>Mechanical</w:t>
      </w:r>
      <w:r>
        <w:rPr>
          <w:spacing w:val="-11"/>
          <w:sz w:val="20"/>
        </w:rPr>
        <w:t xml:space="preserve"> </w:t>
      </w:r>
      <w:r>
        <w:rPr>
          <w:sz w:val="20"/>
        </w:rPr>
        <w:t>Respiratory</w:t>
      </w:r>
      <w:r>
        <w:rPr>
          <w:spacing w:val="-12"/>
          <w:sz w:val="20"/>
        </w:rPr>
        <w:t xml:space="preserve"> </w:t>
      </w:r>
      <w:r>
        <w:rPr>
          <w:sz w:val="20"/>
        </w:rPr>
        <w:t>Protection</w:t>
      </w:r>
      <w:r>
        <w:rPr>
          <w:spacing w:val="-10"/>
          <w:sz w:val="20"/>
        </w:rPr>
        <w:t xml:space="preserve"> </w:t>
      </w:r>
      <w:r>
        <w:rPr>
          <w:spacing w:val="-2"/>
          <w:sz w:val="20"/>
        </w:rPr>
        <w:t>Program</w:t>
      </w:r>
    </w:p>
    <w:p w14:paraId="3E327C04" w14:textId="77777777" w:rsidR="00562CC2" w:rsidRDefault="00000000">
      <w:pPr>
        <w:pStyle w:val="ListParagraph"/>
        <w:numPr>
          <w:ilvl w:val="0"/>
          <w:numId w:val="72"/>
        </w:numPr>
        <w:tabs>
          <w:tab w:val="left" w:pos="1840"/>
        </w:tabs>
        <w:spacing w:line="244" w:lineRule="exact"/>
        <w:rPr>
          <w:sz w:val="20"/>
        </w:rPr>
      </w:pPr>
      <w:r>
        <w:rPr>
          <w:sz w:val="20"/>
        </w:rPr>
        <w:t>Respiratory</w:t>
      </w:r>
      <w:r>
        <w:rPr>
          <w:spacing w:val="-10"/>
          <w:sz w:val="20"/>
        </w:rPr>
        <w:t xml:space="preserve"> </w:t>
      </w:r>
      <w:r>
        <w:rPr>
          <w:sz w:val="20"/>
        </w:rPr>
        <w:t>hazards</w:t>
      </w:r>
      <w:r>
        <w:rPr>
          <w:spacing w:val="-7"/>
          <w:sz w:val="20"/>
        </w:rPr>
        <w:t xml:space="preserve"> </w:t>
      </w:r>
      <w:r>
        <w:rPr>
          <w:sz w:val="20"/>
        </w:rPr>
        <w:t>encountered</w:t>
      </w:r>
      <w:r>
        <w:rPr>
          <w:spacing w:val="-8"/>
          <w:sz w:val="20"/>
        </w:rPr>
        <w:t xml:space="preserve"> </w:t>
      </w:r>
      <w:r>
        <w:rPr>
          <w:sz w:val="20"/>
        </w:rPr>
        <w:t>at</w:t>
      </w:r>
      <w:r>
        <w:rPr>
          <w:spacing w:val="-6"/>
          <w:sz w:val="20"/>
        </w:rPr>
        <w:t xml:space="preserve"> </w:t>
      </w:r>
      <w:r>
        <w:rPr>
          <w:sz w:val="20"/>
        </w:rPr>
        <w:t>Davis</w:t>
      </w:r>
      <w:r>
        <w:rPr>
          <w:spacing w:val="-8"/>
          <w:sz w:val="20"/>
        </w:rPr>
        <w:t xml:space="preserve"> </w:t>
      </w:r>
      <w:r>
        <w:rPr>
          <w:sz w:val="20"/>
        </w:rPr>
        <w:t>Mechanical</w:t>
      </w:r>
      <w:r>
        <w:rPr>
          <w:spacing w:val="-6"/>
          <w:sz w:val="20"/>
        </w:rPr>
        <w:t xml:space="preserve"> </w:t>
      </w:r>
      <w:r>
        <w:rPr>
          <w:sz w:val="20"/>
        </w:rPr>
        <w:t>and</w:t>
      </w:r>
      <w:r>
        <w:rPr>
          <w:spacing w:val="-7"/>
          <w:sz w:val="20"/>
        </w:rPr>
        <w:t xml:space="preserve"> </w:t>
      </w:r>
      <w:r>
        <w:rPr>
          <w:sz w:val="20"/>
        </w:rPr>
        <w:t>their</w:t>
      </w:r>
      <w:r>
        <w:rPr>
          <w:spacing w:val="-8"/>
          <w:sz w:val="20"/>
        </w:rPr>
        <w:t xml:space="preserve"> </w:t>
      </w:r>
      <w:r>
        <w:rPr>
          <w:sz w:val="20"/>
        </w:rPr>
        <w:t>health</w:t>
      </w:r>
      <w:r>
        <w:rPr>
          <w:spacing w:val="-8"/>
          <w:sz w:val="20"/>
        </w:rPr>
        <w:t xml:space="preserve"> </w:t>
      </w:r>
      <w:r>
        <w:rPr>
          <w:spacing w:val="-2"/>
          <w:sz w:val="20"/>
        </w:rPr>
        <w:t>effects</w:t>
      </w:r>
    </w:p>
    <w:p w14:paraId="31CC691D" w14:textId="77777777" w:rsidR="00562CC2" w:rsidRDefault="00000000">
      <w:pPr>
        <w:pStyle w:val="ListParagraph"/>
        <w:numPr>
          <w:ilvl w:val="0"/>
          <w:numId w:val="72"/>
        </w:numPr>
        <w:tabs>
          <w:tab w:val="left" w:pos="1840"/>
        </w:tabs>
        <w:spacing w:line="242" w:lineRule="exact"/>
        <w:rPr>
          <w:sz w:val="20"/>
        </w:rPr>
      </w:pPr>
      <w:r>
        <w:rPr>
          <w:sz w:val="20"/>
        </w:rPr>
        <w:t>Proper</w:t>
      </w:r>
      <w:r>
        <w:rPr>
          <w:spacing w:val="-7"/>
          <w:sz w:val="20"/>
        </w:rPr>
        <w:t xml:space="preserve"> </w:t>
      </w:r>
      <w:r>
        <w:rPr>
          <w:sz w:val="20"/>
        </w:rPr>
        <w:t>selection</w:t>
      </w:r>
      <w:r>
        <w:rPr>
          <w:spacing w:val="-6"/>
          <w:sz w:val="20"/>
        </w:rPr>
        <w:t xml:space="preserve"> </w:t>
      </w:r>
      <w:r>
        <w:rPr>
          <w:sz w:val="20"/>
        </w:rPr>
        <w:t>and</w:t>
      </w:r>
      <w:r>
        <w:rPr>
          <w:spacing w:val="-5"/>
          <w:sz w:val="20"/>
        </w:rPr>
        <w:t xml:space="preserve"> </w:t>
      </w:r>
      <w:r>
        <w:rPr>
          <w:sz w:val="20"/>
        </w:rPr>
        <w:t>use</w:t>
      </w:r>
      <w:r>
        <w:rPr>
          <w:spacing w:val="-6"/>
          <w:sz w:val="20"/>
        </w:rPr>
        <w:t xml:space="preserve"> </w:t>
      </w:r>
      <w:r>
        <w:rPr>
          <w:sz w:val="20"/>
        </w:rPr>
        <w:t>of</w:t>
      </w:r>
      <w:r>
        <w:rPr>
          <w:spacing w:val="-3"/>
          <w:sz w:val="20"/>
        </w:rPr>
        <w:t xml:space="preserve"> </w:t>
      </w:r>
      <w:r>
        <w:rPr>
          <w:spacing w:val="-2"/>
          <w:sz w:val="20"/>
        </w:rPr>
        <w:t>respirators</w:t>
      </w:r>
    </w:p>
    <w:p w14:paraId="09E95834" w14:textId="77777777" w:rsidR="00562CC2" w:rsidRDefault="00000000">
      <w:pPr>
        <w:pStyle w:val="ListParagraph"/>
        <w:numPr>
          <w:ilvl w:val="0"/>
          <w:numId w:val="72"/>
        </w:numPr>
        <w:tabs>
          <w:tab w:val="left" w:pos="1840"/>
        </w:tabs>
        <w:spacing w:line="244" w:lineRule="exact"/>
        <w:rPr>
          <w:sz w:val="20"/>
        </w:rPr>
      </w:pPr>
      <w:r>
        <w:rPr>
          <w:sz w:val="20"/>
        </w:rPr>
        <w:t>Limitations</w:t>
      </w:r>
      <w:r>
        <w:rPr>
          <w:spacing w:val="-8"/>
          <w:sz w:val="20"/>
        </w:rPr>
        <w:t xml:space="preserve"> </w:t>
      </w:r>
      <w:r>
        <w:rPr>
          <w:sz w:val="20"/>
        </w:rPr>
        <w:t>of</w:t>
      </w:r>
      <w:r>
        <w:rPr>
          <w:spacing w:val="-6"/>
          <w:sz w:val="20"/>
        </w:rPr>
        <w:t xml:space="preserve"> </w:t>
      </w:r>
      <w:r>
        <w:rPr>
          <w:spacing w:val="-2"/>
          <w:sz w:val="20"/>
        </w:rPr>
        <w:t>respirators</w:t>
      </w:r>
    </w:p>
    <w:p w14:paraId="57E96E20" w14:textId="77777777" w:rsidR="00562CC2" w:rsidRDefault="00000000">
      <w:pPr>
        <w:pStyle w:val="ListParagraph"/>
        <w:numPr>
          <w:ilvl w:val="0"/>
          <w:numId w:val="72"/>
        </w:numPr>
        <w:tabs>
          <w:tab w:val="left" w:pos="1840"/>
        </w:tabs>
        <w:spacing w:line="244" w:lineRule="exact"/>
        <w:rPr>
          <w:sz w:val="20"/>
        </w:rPr>
      </w:pPr>
      <w:r>
        <w:rPr>
          <w:sz w:val="20"/>
        </w:rPr>
        <w:t>Respirator</w:t>
      </w:r>
      <w:r>
        <w:rPr>
          <w:spacing w:val="-7"/>
          <w:sz w:val="20"/>
        </w:rPr>
        <w:t xml:space="preserve"> </w:t>
      </w:r>
      <w:r>
        <w:rPr>
          <w:sz w:val="20"/>
        </w:rPr>
        <w:t>donning</w:t>
      </w:r>
      <w:r>
        <w:rPr>
          <w:spacing w:val="-6"/>
          <w:sz w:val="20"/>
        </w:rPr>
        <w:t xml:space="preserve"> </w:t>
      </w:r>
      <w:r>
        <w:rPr>
          <w:sz w:val="20"/>
        </w:rPr>
        <w:t>and</w:t>
      </w:r>
      <w:r>
        <w:rPr>
          <w:spacing w:val="-5"/>
          <w:sz w:val="20"/>
        </w:rPr>
        <w:t xml:space="preserve"> </w:t>
      </w:r>
      <w:r>
        <w:rPr>
          <w:sz w:val="20"/>
        </w:rPr>
        <w:t>user</w:t>
      </w:r>
      <w:r>
        <w:rPr>
          <w:spacing w:val="-7"/>
          <w:sz w:val="20"/>
        </w:rPr>
        <w:t xml:space="preserve"> </w:t>
      </w:r>
      <w:r>
        <w:rPr>
          <w:sz w:val="20"/>
        </w:rPr>
        <w:t>seal</w:t>
      </w:r>
      <w:r>
        <w:rPr>
          <w:spacing w:val="-8"/>
          <w:sz w:val="20"/>
        </w:rPr>
        <w:t xml:space="preserve"> </w:t>
      </w:r>
      <w:r>
        <w:rPr>
          <w:sz w:val="20"/>
        </w:rPr>
        <w:t>(fit)</w:t>
      </w:r>
      <w:r>
        <w:rPr>
          <w:spacing w:val="-6"/>
          <w:sz w:val="20"/>
        </w:rPr>
        <w:t xml:space="preserve"> </w:t>
      </w:r>
      <w:r>
        <w:rPr>
          <w:spacing w:val="-2"/>
          <w:sz w:val="20"/>
        </w:rPr>
        <w:t>checks</w:t>
      </w:r>
    </w:p>
    <w:p w14:paraId="3132940C" w14:textId="77777777" w:rsidR="00562CC2" w:rsidRDefault="00000000">
      <w:pPr>
        <w:pStyle w:val="ListParagraph"/>
        <w:numPr>
          <w:ilvl w:val="0"/>
          <w:numId w:val="72"/>
        </w:numPr>
        <w:tabs>
          <w:tab w:val="left" w:pos="1840"/>
        </w:tabs>
        <w:spacing w:line="244" w:lineRule="exact"/>
        <w:rPr>
          <w:sz w:val="20"/>
        </w:rPr>
      </w:pPr>
      <w:r>
        <w:rPr>
          <w:sz w:val="20"/>
        </w:rPr>
        <w:t>Fit</w:t>
      </w:r>
      <w:r>
        <w:rPr>
          <w:spacing w:val="-6"/>
          <w:sz w:val="20"/>
        </w:rPr>
        <w:t xml:space="preserve"> </w:t>
      </w:r>
      <w:r>
        <w:rPr>
          <w:spacing w:val="-2"/>
          <w:sz w:val="20"/>
        </w:rPr>
        <w:t>testing</w:t>
      </w:r>
    </w:p>
    <w:p w14:paraId="7C6662B4" w14:textId="77777777" w:rsidR="00562CC2" w:rsidRDefault="00000000">
      <w:pPr>
        <w:pStyle w:val="ListParagraph"/>
        <w:numPr>
          <w:ilvl w:val="0"/>
          <w:numId w:val="72"/>
        </w:numPr>
        <w:tabs>
          <w:tab w:val="left" w:pos="1840"/>
        </w:tabs>
        <w:spacing w:line="244" w:lineRule="exact"/>
        <w:rPr>
          <w:sz w:val="20"/>
        </w:rPr>
      </w:pPr>
      <w:r>
        <w:rPr>
          <w:sz w:val="20"/>
        </w:rPr>
        <w:t>Emergency</w:t>
      </w:r>
      <w:r>
        <w:rPr>
          <w:spacing w:val="-8"/>
          <w:sz w:val="20"/>
        </w:rPr>
        <w:t xml:space="preserve"> </w:t>
      </w:r>
      <w:r>
        <w:rPr>
          <w:sz w:val="20"/>
        </w:rPr>
        <w:t>use</w:t>
      </w:r>
      <w:r>
        <w:rPr>
          <w:spacing w:val="-4"/>
          <w:sz w:val="20"/>
        </w:rPr>
        <w:t xml:space="preserve"> </w:t>
      </w:r>
      <w:r>
        <w:rPr>
          <w:spacing w:val="-2"/>
          <w:sz w:val="20"/>
        </w:rPr>
        <w:t>procedures</w:t>
      </w:r>
    </w:p>
    <w:p w14:paraId="7EE58521" w14:textId="77777777" w:rsidR="00562CC2" w:rsidRDefault="00000000">
      <w:pPr>
        <w:pStyle w:val="ListParagraph"/>
        <w:numPr>
          <w:ilvl w:val="0"/>
          <w:numId w:val="72"/>
        </w:numPr>
        <w:tabs>
          <w:tab w:val="left" w:pos="1840"/>
        </w:tabs>
        <w:spacing w:line="244" w:lineRule="exact"/>
        <w:rPr>
          <w:sz w:val="20"/>
        </w:rPr>
      </w:pPr>
      <w:r>
        <w:rPr>
          <w:sz w:val="20"/>
        </w:rPr>
        <w:t>Maintenance</w:t>
      </w:r>
      <w:r>
        <w:rPr>
          <w:spacing w:val="-10"/>
          <w:sz w:val="20"/>
        </w:rPr>
        <w:t xml:space="preserve"> </w:t>
      </w:r>
      <w:r>
        <w:rPr>
          <w:sz w:val="20"/>
        </w:rPr>
        <w:t>and</w:t>
      </w:r>
      <w:r>
        <w:rPr>
          <w:spacing w:val="-9"/>
          <w:sz w:val="20"/>
        </w:rPr>
        <w:t xml:space="preserve"> </w:t>
      </w:r>
      <w:r>
        <w:rPr>
          <w:spacing w:val="-2"/>
          <w:sz w:val="20"/>
        </w:rPr>
        <w:t>storage</w:t>
      </w:r>
    </w:p>
    <w:p w14:paraId="46313900" w14:textId="77777777" w:rsidR="00562CC2" w:rsidRDefault="00000000">
      <w:pPr>
        <w:pStyle w:val="ListParagraph"/>
        <w:numPr>
          <w:ilvl w:val="0"/>
          <w:numId w:val="72"/>
        </w:numPr>
        <w:tabs>
          <w:tab w:val="left" w:pos="1840"/>
        </w:tabs>
        <w:rPr>
          <w:sz w:val="20"/>
        </w:rPr>
      </w:pPr>
      <w:r>
        <w:rPr>
          <w:sz w:val="20"/>
        </w:rPr>
        <w:t>Medical</w:t>
      </w:r>
      <w:r>
        <w:rPr>
          <w:spacing w:val="-8"/>
          <w:sz w:val="20"/>
        </w:rPr>
        <w:t xml:space="preserve"> </w:t>
      </w:r>
      <w:r>
        <w:rPr>
          <w:sz w:val="20"/>
        </w:rPr>
        <w:t>signs</w:t>
      </w:r>
      <w:r>
        <w:rPr>
          <w:spacing w:val="-7"/>
          <w:sz w:val="20"/>
        </w:rPr>
        <w:t xml:space="preserve"> </w:t>
      </w:r>
      <w:r>
        <w:rPr>
          <w:sz w:val="20"/>
        </w:rPr>
        <w:t>and</w:t>
      </w:r>
      <w:r>
        <w:rPr>
          <w:spacing w:val="-8"/>
          <w:sz w:val="20"/>
        </w:rPr>
        <w:t xml:space="preserve"> </w:t>
      </w:r>
      <w:r>
        <w:rPr>
          <w:sz w:val="20"/>
        </w:rPr>
        <w:t>symptoms</w:t>
      </w:r>
      <w:r>
        <w:rPr>
          <w:spacing w:val="-6"/>
          <w:sz w:val="20"/>
        </w:rPr>
        <w:t xml:space="preserve"> </w:t>
      </w:r>
      <w:r>
        <w:rPr>
          <w:sz w:val="20"/>
        </w:rPr>
        <w:t>limiting</w:t>
      </w:r>
      <w:r>
        <w:rPr>
          <w:spacing w:val="-8"/>
          <w:sz w:val="20"/>
        </w:rPr>
        <w:t xml:space="preserve"> </w:t>
      </w:r>
      <w:r>
        <w:rPr>
          <w:sz w:val="20"/>
        </w:rPr>
        <w:t>the</w:t>
      </w:r>
      <w:r>
        <w:rPr>
          <w:spacing w:val="-7"/>
          <w:sz w:val="20"/>
        </w:rPr>
        <w:t xml:space="preserve"> </w:t>
      </w:r>
      <w:r>
        <w:rPr>
          <w:sz w:val="20"/>
        </w:rPr>
        <w:t>effective</w:t>
      </w:r>
      <w:r>
        <w:rPr>
          <w:spacing w:val="-5"/>
          <w:sz w:val="20"/>
        </w:rPr>
        <w:t xml:space="preserve"> </w:t>
      </w:r>
      <w:r>
        <w:rPr>
          <w:sz w:val="20"/>
        </w:rPr>
        <w:t>use</w:t>
      </w:r>
      <w:r>
        <w:rPr>
          <w:spacing w:val="-8"/>
          <w:sz w:val="20"/>
        </w:rPr>
        <w:t xml:space="preserve"> </w:t>
      </w:r>
      <w:r>
        <w:rPr>
          <w:sz w:val="20"/>
        </w:rPr>
        <w:t>of</w:t>
      </w:r>
      <w:r>
        <w:rPr>
          <w:spacing w:val="-5"/>
          <w:sz w:val="20"/>
        </w:rPr>
        <w:t xml:space="preserve"> </w:t>
      </w:r>
      <w:r>
        <w:rPr>
          <w:spacing w:val="-2"/>
          <w:sz w:val="20"/>
        </w:rPr>
        <w:t>respirators</w:t>
      </w:r>
    </w:p>
    <w:p w14:paraId="69649222" w14:textId="77777777" w:rsidR="00562CC2" w:rsidRDefault="00000000">
      <w:pPr>
        <w:pStyle w:val="BodyText"/>
        <w:spacing w:before="229"/>
        <w:ind w:left="1120" w:right="1180"/>
        <w:jc w:val="both"/>
      </w:pPr>
      <w:r>
        <w:t>Employees will be retrained annually or as needed.</w:t>
      </w:r>
      <w:r>
        <w:rPr>
          <w:spacing w:val="40"/>
        </w:rPr>
        <w:t xml:space="preserve"> </w:t>
      </w:r>
      <w:r>
        <w:t>Employees must demonstrate their understanding of the topics covered in the training through hands-on demonstration the respirator use. Respirator training will</w:t>
      </w:r>
      <w:r>
        <w:rPr>
          <w:spacing w:val="-12"/>
        </w:rPr>
        <w:t xml:space="preserve"> </w:t>
      </w:r>
      <w:r>
        <w:t>be</w:t>
      </w:r>
      <w:r>
        <w:rPr>
          <w:spacing w:val="-9"/>
        </w:rPr>
        <w:t xml:space="preserve"> </w:t>
      </w:r>
      <w:r>
        <w:t>documented</w:t>
      </w:r>
      <w:r>
        <w:rPr>
          <w:spacing w:val="-12"/>
        </w:rPr>
        <w:t xml:space="preserve"> </w:t>
      </w:r>
      <w:r>
        <w:t>by</w:t>
      </w:r>
      <w:r>
        <w:rPr>
          <w:spacing w:val="-14"/>
        </w:rPr>
        <w:t xml:space="preserve"> </w:t>
      </w:r>
      <w:r>
        <w:t>the</w:t>
      </w:r>
      <w:r>
        <w:rPr>
          <w:spacing w:val="-8"/>
        </w:rPr>
        <w:t xml:space="preserve"> </w:t>
      </w:r>
      <w:r>
        <w:t>Safety</w:t>
      </w:r>
      <w:r>
        <w:rPr>
          <w:spacing w:val="-14"/>
        </w:rPr>
        <w:t xml:space="preserve"> </w:t>
      </w:r>
      <w:r>
        <w:t>Coordinator,</w:t>
      </w:r>
      <w:r>
        <w:rPr>
          <w:spacing w:val="-11"/>
        </w:rPr>
        <w:t xml:space="preserve"> </w:t>
      </w:r>
      <w:r>
        <w:t>and</w:t>
      </w:r>
      <w:r>
        <w:rPr>
          <w:spacing w:val="-11"/>
        </w:rPr>
        <w:t xml:space="preserve"> </w:t>
      </w:r>
      <w:r>
        <w:t>the</w:t>
      </w:r>
      <w:r>
        <w:rPr>
          <w:spacing w:val="-9"/>
        </w:rPr>
        <w:t xml:space="preserve"> </w:t>
      </w:r>
      <w:r>
        <w:t>documentation</w:t>
      </w:r>
      <w:r>
        <w:rPr>
          <w:spacing w:val="-9"/>
        </w:rPr>
        <w:t xml:space="preserve"> </w:t>
      </w:r>
      <w:r>
        <w:t>will</w:t>
      </w:r>
      <w:r>
        <w:rPr>
          <w:spacing w:val="-10"/>
        </w:rPr>
        <w:t xml:space="preserve"> </w:t>
      </w:r>
      <w:r>
        <w:t>include</w:t>
      </w:r>
      <w:r>
        <w:rPr>
          <w:spacing w:val="-9"/>
        </w:rPr>
        <w:t xml:space="preserve"> </w:t>
      </w:r>
      <w:r>
        <w:t>the</w:t>
      </w:r>
      <w:r>
        <w:rPr>
          <w:spacing w:val="-12"/>
        </w:rPr>
        <w:t xml:space="preserve"> </w:t>
      </w:r>
      <w:r>
        <w:t>type,</w:t>
      </w:r>
      <w:r>
        <w:rPr>
          <w:spacing w:val="-11"/>
        </w:rPr>
        <w:t xml:space="preserve"> </w:t>
      </w:r>
      <w:r>
        <w:t>model,</w:t>
      </w:r>
      <w:r>
        <w:rPr>
          <w:spacing w:val="-11"/>
        </w:rPr>
        <w:t xml:space="preserve"> </w:t>
      </w:r>
      <w:r>
        <w:t>and</w:t>
      </w:r>
      <w:r>
        <w:rPr>
          <w:spacing w:val="-11"/>
        </w:rPr>
        <w:t xml:space="preserve"> </w:t>
      </w:r>
      <w:r>
        <w:t>size of respirator for which each employee has been trained and fit tested.</w:t>
      </w:r>
    </w:p>
    <w:p w14:paraId="52471A16" w14:textId="77777777" w:rsidR="00562CC2" w:rsidRDefault="00562CC2">
      <w:pPr>
        <w:jc w:val="both"/>
        <w:sectPr w:rsidR="00562CC2" w:rsidSect="000A30F8">
          <w:pgSz w:w="12240" w:h="15840"/>
          <w:pgMar w:top="1600" w:right="260" w:bottom="1400" w:left="320" w:header="0" w:footer="1217" w:gutter="0"/>
          <w:cols w:space="720"/>
        </w:sectPr>
      </w:pPr>
    </w:p>
    <w:p w14:paraId="0CC0A1E0" w14:textId="77777777" w:rsidR="00562CC2" w:rsidRDefault="00000000">
      <w:pPr>
        <w:pStyle w:val="Heading9"/>
        <w:spacing w:before="67"/>
        <w:ind w:left="1137"/>
      </w:pPr>
      <w:r>
        <w:rPr>
          <w:noProof/>
        </w:rPr>
        <w:lastRenderedPageBreak/>
        <mc:AlternateContent>
          <mc:Choice Requires="wps">
            <w:drawing>
              <wp:anchor distT="0" distB="0" distL="0" distR="0" simplePos="0" relativeHeight="251845632" behindDoc="1" locked="0" layoutInCell="1" allowOverlap="1" wp14:anchorId="5B203E13" wp14:editId="7EFA422E">
                <wp:simplePos x="0" y="0"/>
                <wp:positionH relativeFrom="page">
                  <wp:posOffset>905560</wp:posOffset>
                </wp:positionH>
                <wp:positionV relativeFrom="paragraph">
                  <wp:posOffset>223011</wp:posOffset>
                </wp:positionV>
                <wp:extent cx="5953760" cy="6350"/>
                <wp:effectExtent l="0" t="0" r="0" b="0"/>
                <wp:wrapTopAndBottom/>
                <wp:docPr id="1020" name="Graphic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760" cy="6350"/>
                        </a:xfrm>
                        <a:custGeom>
                          <a:avLst/>
                          <a:gdLst/>
                          <a:ahLst/>
                          <a:cxnLst/>
                          <a:rect l="l" t="t" r="r" b="b"/>
                          <a:pathLst>
                            <a:path w="5953760" h="6350">
                              <a:moveTo>
                                <a:pt x="5953633" y="0"/>
                              </a:moveTo>
                              <a:lnTo>
                                <a:pt x="0" y="0"/>
                              </a:lnTo>
                              <a:lnTo>
                                <a:pt x="0" y="6096"/>
                              </a:lnTo>
                              <a:lnTo>
                                <a:pt x="5953633" y="6096"/>
                              </a:lnTo>
                              <a:lnTo>
                                <a:pt x="59536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368936" id="Graphic 1020" o:spid="_x0000_s1026" style="position:absolute;margin-left:71.3pt;margin-top:17.55pt;width:468.8pt;height:.5pt;z-index:-251470848;visibility:visible;mso-wrap-style:square;mso-wrap-distance-left:0;mso-wrap-distance-top:0;mso-wrap-distance-right:0;mso-wrap-distance-bottom:0;mso-position-horizontal:absolute;mso-position-horizontal-relative:page;mso-position-vertical:absolute;mso-position-vertical-relative:text;v-text-anchor:top" coordsize="5953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" path="m5953633,l,,,6096r5953633,l5953633,xe" fillcolor="black" stroked="f">
                <v:path arrowok="t"/>
                <w10:wrap type="topAndBottom" anchorx="page"/>
              </v:shape>
            </w:pict>
          </mc:Fallback>
        </mc:AlternateContent>
      </w:r>
      <w:r>
        <w:t>PROGRAM</w:t>
      </w:r>
      <w:r>
        <w:rPr>
          <w:spacing w:val="-10"/>
        </w:rPr>
        <w:t xml:space="preserve"> </w:t>
      </w:r>
      <w:r>
        <w:rPr>
          <w:spacing w:val="-2"/>
        </w:rPr>
        <w:t>EVALUATION</w:t>
      </w:r>
    </w:p>
    <w:p w14:paraId="550EC6B8" w14:textId="77777777" w:rsidR="00562CC2" w:rsidRDefault="00562CC2">
      <w:pPr>
        <w:pStyle w:val="BodyText"/>
        <w:rPr>
          <w:b/>
        </w:rPr>
      </w:pPr>
    </w:p>
    <w:p w14:paraId="32EA7176" w14:textId="77777777" w:rsidR="00562CC2" w:rsidRDefault="00000000">
      <w:pPr>
        <w:pStyle w:val="BodyText"/>
        <w:ind w:left="1029" w:right="1189"/>
        <w:jc w:val="both"/>
      </w:pPr>
      <w:r>
        <w:t>Management will conduct periodic evaluations of the jobsite to ensure that the provisions of this program are being implemented. The evaluations will include regular consultations with employees who use respirators, site inspections, etc.</w:t>
      </w:r>
    </w:p>
    <w:p w14:paraId="670F95EE" w14:textId="77777777" w:rsidR="00562CC2" w:rsidRDefault="00000000">
      <w:pPr>
        <w:pStyle w:val="BodyText"/>
        <w:spacing w:before="229"/>
        <w:ind w:left="1029"/>
        <w:jc w:val="both"/>
      </w:pPr>
      <w:r>
        <w:t>Problems</w:t>
      </w:r>
      <w:r>
        <w:rPr>
          <w:spacing w:val="-7"/>
        </w:rPr>
        <w:t xml:space="preserve"> </w:t>
      </w:r>
      <w:r>
        <w:t>identified</w:t>
      </w:r>
      <w:r>
        <w:rPr>
          <w:spacing w:val="-6"/>
        </w:rPr>
        <w:t xml:space="preserve"> </w:t>
      </w:r>
      <w:r>
        <w:t>with</w:t>
      </w:r>
      <w:r>
        <w:rPr>
          <w:spacing w:val="-9"/>
        </w:rPr>
        <w:t xml:space="preserve"> </w:t>
      </w:r>
      <w:r>
        <w:t>the</w:t>
      </w:r>
      <w:r>
        <w:rPr>
          <w:spacing w:val="-6"/>
        </w:rPr>
        <w:t xml:space="preserve"> </w:t>
      </w:r>
      <w:r>
        <w:t>Respiratory</w:t>
      </w:r>
      <w:r>
        <w:rPr>
          <w:spacing w:val="-9"/>
        </w:rPr>
        <w:t xml:space="preserve"> </w:t>
      </w:r>
      <w:r>
        <w:t>Protection</w:t>
      </w:r>
      <w:r>
        <w:rPr>
          <w:spacing w:val="-8"/>
        </w:rPr>
        <w:t xml:space="preserve"> </w:t>
      </w:r>
      <w:r>
        <w:t>Program</w:t>
      </w:r>
      <w:r>
        <w:rPr>
          <w:spacing w:val="-3"/>
        </w:rPr>
        <w:t xml:space="preserve"> </w:t>
      </w:r>
      <w:r>
        <w:t>will</w:t>
      </w:r>
      <w:r>
        <w:rPr>
          <w:spacing w:val="-9"/>
        </w:rPr>
        <w:t xml:space="preserve"> </w:t>
      </w:r>
      <w:r>
        <w:t>be</w:t>
      </w:r>
      <w:r>
        <w:rPr>
          <w:spacing w:val="-8"/>
        </w:rPr>
        <w:t xml:space="preserve"> </w:t>
      </w:r>
      <w:r>
        <w:t>promptly</w:t>
      </w:r>
      <w:r>
        <w:rPr>
          <w:spacing w:val="-10"/>
        </w:rPr>
        <w:t xml:space="preserve"> </w:t>
      </w:r>
      <w:r>
        <w:t>corrected</w:t>
      </w:r>
      <w:r>
        <w:rPr>
          <w:spacing w:val="-9"/>
        </w:rPr>
        <w:t xml:space="preserve"> </w:t>
      </w:r>
      <w:r>
        <w:t>by</w:t>
      </w:r>
      <w:r>
        <w:rPr>
          <w:spacing w:val="-10"/>
        </w:rPr>
        <w:t xml:space="preserve"> </w:t>
      </w:r>
      <w:r>
        <w:rPr>
          <w:spacing w:val="-2"/>
        </w:rPr>
        <w:t>management.</w:t>
      </w:r>
    </w:p>
    <w:p w14:paraId="5BF7B209" w14:textId="77777777" w:rsidR="00562CC2" w:rsidRDefault="00562CC2">
      <w:pPr>
        <w:pStyle w:val="BodyText"/>
        <w:spacing w:before="49"/>
      </w:pPr>
    </w:p>
    <w:p w14:paraId="4875F6A9" w14:textId="77777777" w:rsidR="00562CC2" w:rsidRDefault="00000000">
      <w:pPr>
        <w:pStyle w:val="Heading9"/>
        <w:ind w:left="1137"/>
        <w:jc w:val="both"/>
      </w:pPr>
      <w:r>
        <w:rPr>
          <w:noProof/>
        </w:rPr>
        <mc:AlternateContent>
          <mc:Choice Requires="wps">
            <w:drawing>
              <wp:anchor distT="0" distB="0" distL="0" distR="0" simplePos="0" relativeHeight="251846656" behindDoc="1" locked="0" layoutInCell="1" allowOverlap="1" wp14:anchorId="61C9D266" wp14:editId="16997E48">
                <wp:simplePos x="0" y="0"/>
                <wp:positionH relativeFrom="page">
                  <wp:posOffset>905560</wp:posOffset>
                </wp:positionH>
                <wp:positionV relativeFrom="paragraph">
                  <wp:posOffset>180414</wp:posOffset>
                </wp:positionV>
                <wp:extent cx="5953760" cy="6350"/>
                <wp:effectExtent l="0" t="0" r="0" b="0"/>
                <wp:wrapTopAndBottom/>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760" cy="6350"/>
                        </a:xfrm>
                        <a:custGeom>
                          <a:avLst/>
                          <a:gdLst/>
                          <a:ahLst/>
                          <a:cxnLst/>
                          <a:rect l="l" t="t" r="r" b="b"/>
                          <a:pathLst>
                            <a:path w="5953760" h="6350">
                              <a:moveTo>
                                <a:pt x="5953633" y="0"/>
                              </a:moveTo>
                              <a:lnTo>
                                <a:pt x="0" y="0"/>
                              </a:lnTo>
                              <a:lnTo>
                                <a:pt x="0" y="6096"/>
                              </a:lnTo>
                              <a:lnTo>
                                <a:pt x="5953633" y="6096"/>
                              </a:lnTo>
                              <a:lnTo>
                                <a:pt x="59536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C31A82" id="Graphic 1021" o:spid="_x0000_s1026" style="position:absolute;margin-left:71.3pt;margin-top:14.2pt;width:468.8pt;height:.5pt;z-index:-251469824;visibility:visible;mso-wrap-style:square;mso-wrap-distance-left:0;mso-wrap-distance-top:0;mso-wrap-distance-right:0;mso-wrap-distance-bottom:0;mso-position-horizontal:absolute;mso-position-horizontal-relative:page;mso-position-vertical:absolute;mso-position-vertical-relative:text;v-text-anchor:top" coordsize="5953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" path="m5953633,l,,,6096r5953633,l5953633,xe" fillcolor="black" stroked="f">
                <v:path arrowok="t"/>
                <w10:wrap type="topAndBottom" anchorx="page"/>
              </v:shape>
            </w:pict>
          </mc:Fallback>
        </mc:AlternateContent>
      </w:r>
      <w:r>
        <w:t>DOCUMENTATION</w:t>
      </w:r>
      <w:r>
        <w:rPr>
          <w:spacing w:val="-10"/>
        </w:rPr>
        <w:t xml:space="preserve"> </w:t>
      </w:r>
      <w:r>
        <w:t>AND</w:t>
      </w:r>
      <w:r>
        <w:rPr>
          <w:spacing w:val="-9"/>
        </w:rPr>
        <w:t xml:space="preserve"> </w:t>
      </w:r>
      <w:r>
        <w:rPr>
          <w:spacing w:val="-2"/>
        </w:rPr>
        <w:t>RECORDKEEPING</w:t>
      </w:r>
    </w:p>
    <w:p w14:paraId="708480BE" w14:textId="77777777" w:rsidR="00562CC2" w:rsidRDefault="00562CC2">
      <w:pPr>
        <w:pStyle w:val="BodyText"/>
        <w:rPr>
          <w:b/>
        </w:rPr>
      </w:pPr>
    </w:p>
    <w:p w14:paraId="264BE094" w14:textId="77777777" w:rsidR="00562CC2" w:rsidRDefault="00000000">
      <w:pPr>
        <w:pStyle w:val="BodyText"/>
        <w:ind w:left="1029" w:right="1180"/>
        <w:jc w:val="both"/>
      </w:pPr>
      <w:r>
        <w:t>A</w:t>
      </w:r>
      <w:r>
        <w:rPr>
          <w:spacing w:val="-2"/>
        </w:rPr>
        <w:t xml:space="preserve"> </w:t>
      </w:r>
      <w:r>
        <w:t>written</w:t>
      </w:r>
      <w:r>
        <w:rPr>
          <w:spacing w:val="-4"/>
        </w:rPr>
        <w:t xml:space="preserve"> </w:t>
      </w:r>
      <w:r>
        <w:t>copy</w:t>
      </w:r>
      <w:r>
        <w:rPr>
          <w:spacing w:val="-6"/>
        </w:rPr>
        <w:t xml:space="preserve"> </w:t>
      </w:r>
      <w:r>
        <w:t>of</w:t>
      </w:r>
      <w:r>
        <w:rPr>
          <w:spacing w:val="-2"/>
        </w:rPr>
        <w:t xml:space="preserve"> </w:t>
      </w:r>
      <w:r>
        <w:t>this</w:t>
      </w:r>
      <w:r>
        <w:rPr>
          <w:spacing w:val="-3"/>
        </w:rPr>
        <w:t xml:space="preserve"> </w:t>
      </w:r>
      <w:r>
        <w:t>is</w:t>
      </w:r>
      <w:r>
        <w:rPr>
          <w:spacing w:val="-3"/>
        </w:rPr>
        <w:t xml:space="preserve"> </w:t>
      </w:r>
      <w:r>
        <w:t>kept</w:t>
      </w:r>
      <w:r>
        <w:rPr>
          <w:spacing w:val="-3"/>
        </w:rPr>
        <w:t xml:space="preserve"> </w:t>
      </w:r>
      <w:r>
        <w:t>in</w:t>
      </w:r>
      <w:r>
        <w:rPr>
          <w:spacing w:val="-4"/>
        </w:rPr>
        <w:t xml:space="preserve"> </w:t>
      </w:r>
      <w:r>
        <w:t>the</w:t>
      </w:r>
      <w:r>
        <w:rPr>
          <w:spacing w:val="-1"/>
        </w:rPr>
        <w:t xml:space="preserve"> </w:t>
      </w:r>
      <w:r>
        <w:t>Safety</w:t>
      </w:r>
      <w:r>
        <w:rPr>
          <w:spacing w:val="-6"/>
        </w:rPr>
        <w:t xml:space="preserve"> </w:t>
      </w:r>
      <w:r>
        <w:t>Coordinator’s</w:t>
      </w:r>
      <w:r>
        <w:rPr>
          <w:spacing w:val="-3"/>
        </w:rPr>
        <w:t xml:space="preserve"> </w:t>
      </w:r>
      <w:r>
        <w:t>office</w:t>
      </w:r>
      <w:r>
        <w:rPr>
          <w:spacing w:val="-3"/>
        </w:rPr>
        <w:t xml:space="preserve"> </w:t>
      </w:r>
      <w:r>
        <w:t>and</w:t>
      </w:r>
      <w:r>
        <w:rPr>
          <w:spacing w:val="-4"/>
        </w:rPr>
        <w:t xml:space="preserve"> </w:t>
      </w:r>
      <w:r>
        <w:t>is</w:t>
      </w:r>
      <w:r>
        <w:rPr>
          <w:spacing w:val="-3"/>
        </w:rPr>
        <w:t xml:space="preserve"> </w:t>
      </w:r>
      <w:r>
        <w:t>available</w:t>
      </w:r>
      <w:r>
        <w:rPr>
          <w:spacing w:val="-3"/>
        </w:rPr>
        <w:t xml:space="preserve"> </w:t>
      </w:r>
      <w:r>
        <w:t>to</w:t>
      </w:r>
      <w:r>
        <w:rPr>
          <w:spacing w:val="-2"/>
        </w:rPr>
        <w:t xml:space="preserve"> </w:t>
      </w:r>
      <w:r>
        <w:t>all</w:t>
      </w:r>
      <w:r>
        <w:rPr>
          <w:spacing w:val="-4"/>
        </w:rPr>
        <w:t xml:space="preserve"> </w:t>
      </w:r>
      <w:r>
        <w:t>employees</w:t>
      </w:r>
      <w:r>
        <w:rPr>
          <w:spacing w:val="-1"/>
        </w:rPr>
        <w:t xml:space="preserve"> </w:t>
      </w:r>
      <w:r>
        <w:t>who</w:t>
      </w:r>
      <w:r>
        <w:rPr>
          <w:spacing w:val="-2"/>
        </w:rPr>
        <w:t xml:space="preserve"> </w:t>
      </w:r>
      <w:r>
        <w:t>wish</w:t>
      </w:r>
      <w:r>
        <w:rPr>
          <w:spacing w:val="-2"/>
        </w:rPr>
        <w:t xml:space="preserve"> </w:t>
      </w:r>
      <w:r>
        <w:t>to review</w:t>
      </w:r>
      <w:r>
        <w:rPr>
          <w:spacing w:val="-7"/>
        </w:rPr>
        <w:t xml:space="preserve"> </w:t>
      </w:r>
      <w:r>
        <w:t>it.</w:t>
      </w:r>
      <w:r>
        <w:rPr>
          <w:spacing w:val="-6"/>
        </w:rPr>
        <w:t xml:space="preserve"> </w:t>
      </w:r>
      <w:r>
        <w:t>Also</w:t>
      </w:r>
      <w:r>
        <w:rPr>
          <w:spacing w:val="-6"/>
        </w:rPr>
        <w:t xml:space="preserve"> </w:t>
      </w:r>
      <w:r>
        <w:t>maintained</w:t>
      </w:r>
      <w:r>
        <w:rPr>
          <w:spacing w:val="-6"/>
        </w:rPr>
        <w:t xml:space="preserve"> </w:t>
      </w:r>
      <w:r>
        <w:t>in</w:t>
      </w:r>
      <w:r>
        <w:rPr>
          <w:spacing w:val="-6"/>
        </w:rPr>
        <w:t xml:space="preserve"> </w:t>
      </w:r>
      <w:r>
        <w:t>the</w:t>
      </w:r>
      <w:r>
        <w:rPr>
          <w:spacing w:val="-1"/>
        </w:rPr>
        <w:t xml:space="preserve"> </w:t>
      </w:r>
      <w:r>
        <w:t>Safety</w:t>
      </w:r>
      <w:r>
        <w:rPr>
          <w:spacing w:val="-9"/>
        </w:rPr>
        <w:t xml:space="preserve"> </w:t>
      </w:r>
      <w:r>
        <w:t>Coordinator’s</w:t>
      </w:r>
      <w:r>
        <w:rPr>
          <w:spacing w:val="-4"/>
        </w:rPr>
        <w:t xml:space="preserve"> </w:t>
      </w:r>
      <w:r>
        <w:t>office</w:t>
      </w:r>
      <w:r>
        <w:rPr>
          <w:spacing w:val="-6"/>
        </w:rPr>
        <w:t xml:space="preserve"> </w:t>
      </w:r>
      <w:r>
        <w:t>are</w:t>
      </w:r>
      <w:r>
        <w:rPr>
          <w:spacing w:val="-5"/>
        </w:rPr>
        <w:t xml:space="preserve"> </w:t>
      </w:r>
      <w:r>
        <w:t>copies</w:t>
      </w:r>
      <w:r>
        <w:rPr>
          <w:spacing w:val="-5"/>
        </w:rPr>
        <w:t xml:space="preserve"> </w:t>
      </w:r>
      <w:r>
        <w:t>of</w:t>
      </w:r>
      <w:r>
        <w:rPr>
          <w:spacing w:val="-4"/>
        </w:rPr>
        <w:t xml:space="preserve"> </w:t>
      </w:r>
      <w:r>
        <w:t>training</w:t>
      </w:r>
      <w:r>
        <w:rPr>
          <w:spacing w:val="-3"/>
        </w:rPr>
        <w:t xml:space="preserve"> </w:t>
      </w:r>
      <w:r>
        <w:t>and</w:t>
      </w:r>
      <w:r>
        <w:rPr>
          <w:spacing w:val="-6"/>
        </w:rPr>
        <w:t xml:space="preserve"> </w:t>
      </w:r>
      <w:r>
        <w:t>fit</w:t>
      </w:r>
      <w:r>
        <w:rPr>
          <w:spacing w:val="-5"/>
        </w:rPr>
        <w:t xml:space="preserve"> </w:t>
      </w:r>
      <w:r>
        <w:t>test</w:t>
      </w:r>
      <w:r>
        <w:rPr>
          <w:spacing w:val="-5"/>
        </w:rPr>
        <w:t xml:space="preserve"> </w:t>
      </w:r>
      <w:r>
        <w:t>records.</w:t>
      </w:r>
      <w:r>
        <w:rPr>
          <w:spacing w:val="-5"/>
        </w:rPr>
        <w:t xml:space="preserve"> </w:t>
      </w:r>
      <w:r>
        <w:t>These records</w:t>
      </w:r>
      <w:r>
        <w:rPr>
          <w:spacing w:val="-11"/>
        </w:rPr>
        <w:t xml:space="preserve"> </w:t>
      </w:r>
      <w:r>
        <w:t>will</w:t>
      </w:r>
      <w:r>
        <w:rPr>
          <w:spacing w:val="-11"/>
        </w:rPr>
        <w:t xml:space="preserve"> </w:t>
      </w:r>
      <w:r>
        <w:t>be</w:t>
      </w:r>
      <w:r>
        <w:rPr>
          <w:spacing w:val="-12"/>
        </w:rPr>
        <w:t xml:space="preserve"> </w:t>
      </w:r>
      <w:r>
        <w:t>updated</w:t>
      </w:r>
      <w:r>
        <w:rPr>
          <w:spacing w:val="-12"/>
        </w:rPr>
        <w:t xml:space="preserve"> </w:t>
      </w:r>
      <w:r>
        <w:t>as</w:t>
      </w:r>
      <w:r>
        <w:rPr>
          <w:spacing w:val="-11"/>
        </w:rPr>
        <w:t xml:space="preserve"> </w:t>
      </w:r>
      <w:r>
        <w:t>new</w:t>
      </w:r>
      <w:r>
        <w:rPr>
          <w:spacing w:val="-13"/>
        </w:rPr>
        <w:t xml:space="preserve"> </w:t>
      </w:r>
      <w:r>
        <w:t>employees</w:t>
      </w:r>
      <w:r>
        <w:rPr>
          <w:spacing w:val="-11"/>
        </w:rPr>
        <w:t xml:space="preserve"> </w:t>
      </w:r>
      <w:r>
        <w:t>are</w:t>
      </w:r>
      <w:r>
        <w:rPr>
          <w:spacing w:val="-11"/>
        </w:rPr>
        <w:t xml:space="preserve"> </w:t>
      </w:r>
      <w:r>
        <w:t>trained,</w:t>
      </w:r>
      <w:r>
        <w:rPr>
          <w:spacing w:val="-10"/>
        </w:rPr>
        <w:t xml:space="preserve"> </w:t>
      </w:r>
      <w:r>
        <w:t>as</w:t>
      </w:r>
      <w:r>
        <w:rPr>
          <w:spacing w:val="-11"/>
        </w:rPr>
        <w:t xml:space="preserve"> </w:t>
      </w:r>
      <w:r>
        <w:t>existing</w:t>
      </w:r>
      <w:r>
        <w:rPr>
          <w:spacing w:val="-12"/>
        </w:rPr>
        <w:t xml:space="preserve"> </w:t>
      </w:r>
      <w:r>
        <w:t>employees</w:t>
      </w:r>
      <w:r>
        <w:rPr>
          <w:spacing w:val="-11"/>
        </w:rPr>
        <w:t xml:space="preserve"> </w:t>
      </w:r>
      <w:r>
        <w:t>receive</w:t>
      </w:r>
      <w:r>
        <w:rPr>
          <w:spacing w:val="-11"/>
        </w:rPr>
        <w:t xml:space="preserve"> </w:t>
      </w:r>
      <w:r>
        <w:t>refresher</w:t>
      </w:r>
      <w:r>
        <w:rPr>
          <w:spacing w:val="-11"/>
        </w:rPr>
        <w:t xml:space="preserve"> </w:t>
      </w:r>
      <w:r>
        <w:t>training,</w:t>
      </w:r>
      <w:r>
        <w:rPr>
          <w:spacing w:val="-11"/>
        </w:rPr>
        <w:t xml:space="preserve"> </w:t>
      </w:r>
      <w:r>
        <w:t>and as new fit tests are conducted.</w:t>
      </w:r>
    </w:p>
    <w:p w14:paraId="47F34271" w14:textId="77777777" w:rsidR="00562CC2" w:rsidRDefault="00000000">
      <w:pPr>
        <w:pStyle w:val="BodyText"/>
        <w:spacing w:before="229"/>
        <w:ind w:left="1029" w:right="1178"/>
        <w:jc w:val="both"/>
      </w:pPr>
      <w:r>
        <w:t>The</w:t>
      </w:r>
      <w:r>
        <w:rPr>
          <w:spacing w:val="-9"/>
        </w:rPr>
        <w:t xml:space="preserve"> </w:t>
      </w:r>
      <w:r>
        <w:t>Safety</w:t>
      </w:r>
      <w:r>
        <w:rPr>
          <w:spacing w:val="-12"/>
        </w:rPr>
        <w:t xml:space="preserve"> </w:t>
      </w:r>
      <w:r>
        <w:t>Coordinator</w:t>
      </w:r>
      <w:r>
        <w:rPr>
          <w:spacing w:val="-5"/>
        </w:rPr>
        <w:t xml:space="preserve"> </w:t>
      </w:r>
      <w:r>
        <w:t>will</w:t>
      </w:r>
      <w:r>
        <w:rPr>
          <w:spacing w:val="-7"/>
        </w:rPr>
        <w:t xml:space="preserve"> </w:t>
      </w:r>
      <w:r>
        <w:t>also</w:t>
      </w:r>
      <w:r>
        <w:rPr>
          <w:spacing w:val="-9"/>
        </w:rPr>
        <w:t xml:space="preserve"> </w:t>
      </w:r>
      <w:r>
        <w:t>maintain</w:t>
      </w:r>
      <w:r>
        <w:rPr>
          <w:spacing w:val="-9"/>
        </w:rPr>
        <w:t xml:space="preserve"> </w:t>
      </w:r>
      <w:r>
        <w:t>copies</w:t>
      </w:r>
      <w:r>
        <w:rPr>
          <w:spacing w:val="-6"/>
        </w:rPr>
        <w:t xml:space="preserve"> </w:t>
      </w:r>
      <w:r>
        <w:t>of</w:t>
      </w:r>
      <w:r>
        <w:rPr>
          <w:spacing w:val="-7"/>
        </w:rPr>
        <w:t xml:space="preserve"> </w:t>
      </w:r>
      <w:r>
        <w:t>the</w:t>
      </w:r>
      <w:r>
        <w:rPr>
          <w:spacing w:val="-7"/>
        </w:rPr>
        <w:t xml:space="preserve"> </w:t>
      </w:r>
      <w:r>
        <w:t>medical</w:t>
      </w:r>
      <w:r>
        <w:rPr>
          <w:spacing w:val="-10"/>
        </w:rPr>
        <w:t xml:space="preserve"> </w:t>
      </w:r>
      <w:r>
        <w:t>records</w:t>
      </w:r>
      <w:r>
        <w:rPr>
          <w:spacing w:val="-7"/>
        </w:rPr>
        <w:t xml:space="preserve"> </w:t>
      </w:r>
      <w:r>
        <w:t>for</w:t>
      </w:r>
      <w:r>
        <w:rPr>
          <w:spacing w:val="-8"/>
        </w:rPr>
        <w:t xml:space="preserve"> </w:t>
      </w:r>
      <w:r>
        <w:t>all</w:t>
      </w:r>
      <w:r>
        <w:rPr>
          <w:spacing w:val="-7"/>
        </w:rPr>
        <w:t xml:space="preserve"> </w:t>
      </w:r>
      <w:r>
        <w:t>employees</w:t>
      </w:r>
      <w:r>
        <w:rPr>
          <w:spacing w:val="-8"/>
        </w:rPr>
        <w:t xml:space="preserve"> </w:t>
      </w:r>
      <w:r>
        <w:t>covered</w:t>
      </w:r>
      <w:r>
        <w:rPr>
          <w:spacing w:val="-6"/>
        </w:rPr>
        <w:t xml:space="preserve"> </w:t>
      </w:r>
      <w:r>
        <w:t>under</w:t>
      </w:r>
      <w:r>
        <w:rPr>
          <w:spacing w:val="-8"/>
        </w:rPr>
        <w:t xml:space="preserve"> </w:t>
      </w:r>
      <w:r>
        <w:t>the respirator program. The completed medical questionnaire and the physician’s documented findings are confidential and will remain with the physician.</w:t>
      </w:r>
      <w:r>
        <w:rPr>
          <w:spacing w:val="40"/>
        </w:rPr>
        <w:t xml:space="preserve"> </w:t>
      </w:r>
      <w:r>
        <w:t>The company will only retain the physician’s written recommendation regarding each employee’s ability to wear a respirator.</w:t>
      </w:r>
    </w:p>
    <w:p w14:paraId="5A48B720" w14:textId="77777777" w:rsidR="00562CC2" w:rsidRDefault="00562CC2">
      <w:pPr>
        <w:jc w:val="both"/>
        <w:sectPr w:rsidR="00562CC2" w:rsidSect="000A30F8">
          <w:pgSz w:w="12240" w:h="15840"/>
          <w:pgMar w:top="1420" w:right="260" w:bottom="1400" w:left="320" w:header="0" w:footer="1217" w:gutter="0"/>
          <w:cols w:space="720"/>
        </w:sectPr>
      </w:pPr>
    </w:p>
    <w:p w14:paraId="32A62ACE" w14:textId="77777777" w:rsidR="00562CC2" w:rsidRDefault="00000000">
      <w:pPr>
        <w:spacing w:before="308"/>
        <w:ind w:left="2075" w:right="2104" w:firstLine="2434"/>
        <w:rPr>
          <w:b/>
          <w:sz w:val="40"/>
        </w:rPr>
      </w:pPr>
      <w:r>
        <w:rPr>
          <w:b/>
          <w:sz w:val="40"/>
        </w:rPr>
        <w:lastRenderedPageBreak/>
        <w:t>APPENDIX A: VOLUNTARY</w:t>
      </w:r>
      <w:r>
        <w:rPr>
          <w:b/>
          <w:spacing w:val="-12"/>
          <w:sz w:val="40"/>
        </w:rPr>
        <w:t xml:space="preserve"> </w:t>
      </w:r>
      <w:r>
        <w:rPr>
          <w:b/>
          <w:sz w:val="40"/>
        </w:rPr>
        <w:t>RESPIRATOR</w:t>
      </w:r>
      <w:r>
        <w:rPr>
          <w:b/>
          <w:spacing w:val="-11"/>
          <w:sz w:val="40"/>
        </w:rPr>
        <w:t xml:space="preserve"> </w:t>
      </w:r>
      <w:r>
        <w:rPr>
          <w:b/>
          <w:sz w:val="40"/>
        </w:rPr>
        <w:t>USE</w:t>
      </w:r>
      <w:r>
        <w:rPr>
          <w:b/>
          <w:spacing w:val="-13"/>
          <w:sz w:val="40"/>
        </w:rPr>
        <w:t xml:space="preserve"> </w:t>
      </w:r>
      <w:r>
        <w:rPr>
          <w:b/>
          <w:sz w:val="40"/>
        </w:rPr>
        <w:t>FORM</w:t>
      </w:r>
    </w:p>
    <w:p w14:paraId="2BC4F50F" w14:textId="77777777" w:rsidR="00562CC2" w:rsidRDefault="00562CC2">
      <w:pPr>
        <w:rPr>
          <w:sz w:val="40"/>
        </w:rPr>
        <w:sectPr w:rsidR="00562CC2" w:rsidSect="000A30F8">
          <w:pgSz w:w="12240" w:h="15840"/>
          <w:pgMar w:top="1820" w:right="260" w:bottom="1400" w:left="320" w:header="0" w:footer="1217" w:gutter="0"/>
          <w:cols w:space="720"/>
        </w:sectPr>
      </w:pPr>
    </w:p>
    <w:p w14:paraId="3DF9FA38" w14:textId="77777777" w:rsidR="00562CC2" w:rsidRDefault="00000000">
      <w:pPr>
        <w:spacing w:before="77"/>
        <w:ind w:right="61"/>
        <w:jc w:val="center"/>
        <w:rPr>
          <w:b/>
          <w:sz w:val="20"/>
        </w:rPr>
      </w:pPr>
      <w:r>
        <w:rPr>
          <w:b/>
          <w:spacing w:val="-7"/>
          <w:sz w:val="20"/>
          <w:u w:val="single"/>
        </w:rPr>
        <w:lastRenderedPageBreak/>
        <w:t xml:space="preserve"> </w:t>
      </w:r>
      <w:r>
        <w:rPr>
          <w:b/>
          <w:sz w:val="20"/>
          <w:u w:val="single"/>
        </w:rPr>
        <w:t>Voluntary</w:t>
      </w:r>
      <w:r>
        <w:rPr>
          <w:b/>
          <w:spacing w:val="-6"/>
          <w:sz w:val="20"/>
          <w:u w:val="single"/>
        </w:rPr>
        <w:t xml:space="preserve"> </w:t>
      </w:r>
      <w:r>
        <w:rPr>
          <w:b/>
          <w:sz w:val="20"/>
          <w:u w:val="single"/>
        </w:rPr>
        <w:t>Respirator</w:t>
      </w:r>
      <w:r>
        <w:rPr>
          <w:b/>
          <w:spacing w:val="-5"/>
          <w:sz w:val="20"/>
          <w:u w:val="single"/>
        </w:rPr>
        <w:t xml:space="preserve"> </w:t>
      </w:r>
      <w:r>
        <w:rPr>
          <w:b/>
          <w:sz w:val="20"/>
          <w:u w:val="single"/>
        </w:rPr>
        <w:t>Use</w:t>
      </w:r>
      <w:r>
        <w:rPr>
          <w:b/>
          <w:spacing w:val="-6"/>
          <w:sz w:val="20"/>
          <w:u w:val="single"/>
        </w:rPr>
        <w:t xml:space="preserve"> </w:t>
      </w:r>
      <w:r>
        <w:rPr>
          <w:b/>
          <w:spacing w:val="-4"/>
          <w:sz w:val="20"/>
          <w:u w:val="single"/>
        </w:rPr>
        <w:t>Form</w:t>
      </w:r>
    </w:p>
    <w:p w14:paraId="3A0111E8" w14:textId="77777777" w:rsidR="00562CC2" w:rsidRDefault="00000000">
      <w:pPr>
        <w:spacing w:before="229"/>
        <w:ind w:left="3914" w:right="3589" w:hanging="270"/>
        <w:rPr>
          <w:b/>
          <w:sz w:val="20"/>
        </w:rPr>
      </w:pPr>
      <w:r>
        <w:rPr>
          <w:b/>
          <w:sz w:val="20"/>
        </w:rPr>
        <w:t>Information</w:t>
      </w:r>
      <w:r>
        <w:rPr>
          <w:b/>
          <w:spacing w:val="-11"/>
          <w:sz w:val="20"/>
        </w:rPr>
        <w:t xml:space="preserve"> </w:t>
      </w:r>
      <w:r>
        <w:rPr>
          <w:b/>
          <w:sz w:val="20"/>
        </w:rPr>
        <w:t>for</w:t>
      </w:r>
      <w:r>
        <w:rPr>
          <w:b/>
          <w:spacing w:val="-12"/>
          <w:sz w:val="20"/>
        </w:rPr>
        <w:t xml:space="preserve"> </w:t>
      </w:r>
      <w:r>
        <w:rPr>
          <w:b/>
          <w:sz w:val="20"/>
        </w:rPr>
        <w:t>Employees</w:t>
      </w:r>
      <w:r>
        <w:rPr>
          <w:b/>
          <w:spacing w:val="-12"/>
          <w:sz w:val="20"/>
        </w:rPr>
        <w:t xml:space="preserve"> </w:t>
      </w:r>
      <w:r>
        <w:rPr>
          <w:b/>
          <w:sz w:val="20"/>
        </w:rPr>
        <w:t>Using</w:t>
      </w:r>
      <w:r>
        <w:rPr>
          <w:b/>
          <w:spacing w:val="-11"/>
          <w:sz w:val="20"/>
        </w:rPr>
        <w:t xml:space="preserve"> </w:t>
      </w:r>
      <w:r>
        <w:rPr>
          <w:b/>
          <w:sz w:val="20"/>
        </w:rPr>
        <w:t>Respirators When Not Required Under the Standard</w:t>
      </w:r>
    </w:p>
    <w:p w14:paraId="5618C9C5" w14:textId="77777777" w:rsidR="00562CC2" w:rsidRDefault="00562CC2">
      <w:pPr>
        <w:pStyle w:val="BodyText"/>
        <w:spacing w:before="13"/>
        <w:rPr>
          <w:b/>
        </w:rPr>
      </w:pPr>
    </w:p>
    <w:p w14:paraId="10017844" w14:textId="77777777" w:rsidR="00562CC2" w:rsidRDefault="00000000">
      <w:pPr>
        <w:pStyle w:val="BodyText"/>
        <w:ind w:left="1120" w:right="1179" w:hanging="3"/>
        <w:jc w:val="both"/>
      </w:pPr>
      <w:r>
        <w:t>Respirators are</w:t>
      </w:r>
      <w:r>
        <w:rPr>
          <w:spacing w:val="-1"/>
        </w:rPr>
        <w:t xml:space="preserve"> </w:t>
      </w:r>
      <w:r>
        <w:t>an</w:t>
      </w:r>
      <w:r>
        <w:rPr>
          <w:spacing w:val="-1"/>
        </w:rPr>
        <w:t xml:space="preserve"> </w:t>
      </w:r>
      <w:r>
        <w:t>effective method</w:t>
      </w:r>
      <w:r>
        <w:rPr>
          <w:spacing w:val="-2"/>
        </w:rPr>
        <w:t xml:space="preserve"> </w:t>
      </w:r>
      <w:r>
        <w:t>of protection against</w:t>
      </w:r>
      <w:r>
        <w:rPr>
          <w:spacing w:val="-1"/>
        </w:rPr>
        <w:t xml:space="preserve"> </w:t>
      </w:r>
      <w:r>
        <w:t>designated</w:t>
      </w:r>
      <w:r>
        <w:rPr>
          <w:spacing w:val="-2"/>
        </w:rPr>
        <w:t xml:space="preserve"> </w:t>
      </w:r>
      <w:r>
        <w:t>hazards when</w:t>
      </w:r>
      <w:r>
        <w:rPr>
          <w:spacing w:val="-1"/>
        </w:rPr>
        <w:t xml:space="preserve"> </w:t>
      </w:r>
      <w:r>
        <w:t>properly</w:t>
      </w:r>
      <w:r>
        <w:rPr>
          <w:spacing w:val="-4"/>
        </w:rPr>
        <w:t xml:space="preserve"> </w:t>
      </w:r>
      <w:r>
        <w:t>selected and worn. Respirator use is encouraged, even when exposures are below the exposure limit, to provide an additional</w:t>
      </w:r>
      <w:r>
        <w:rPr>
          <w:spacing w:val="-12"/>
        </w:rPr>
        <w:t xml:space="preserve"> </w:t>
      </w:r>
      <w:r>
        <w:t>level</w:t>
      </w:r>
      <w:r>
        <w:rPr>
          <w:spacing w:val="-12"/>
        </w:rPr>
        <w:t xml:space="preserve"> </w:t>
      </w:r>
      <w:r>
        <w:t>of</w:t>
      </w:r>
      <w:r>
        <w:rPr>
          <w:spacing w:val="-9"/>
        </w:rPr>
        <w:t xml:space="preserve"> </w:t>
      </w:r>
      <w:r>
        <w:t>comfort</w:t>
      </w:r>
      <w:r>
        <w:rPr>
          <w:spacing w:val="-11"/>
        </w:rPr>
        <w:t xml:space="preserve"> </w:t>
      </w:r>
      <w:r>
        <w:t>and</w:t>
      </w:r>
      <w:r>
        <w:rPr>
          <w:spacing w:val="-12"/>
        </w:rPr>
        <w:t xml:space="preserve"> </w:t>
      </w:r>
      <w:r>
        <w:t>protection</w:t>
      </w:r>
      <w:r>
        <w:rPr>
          <w:spacing w:val="-11"/>
        </w:rPr>
        <w:t xml:space="preserve"> </w:t>
      </w:r>
      <w:r>
        <w:t>for</w:t>
      </w:r>
      <w:r>
        <w:rPr>
          <w:spacing w:val="-10"/>
        </w:rPr>
        <w:t xml:space="preserve"> </w:t>
      </w:r>
      <w:r>
        <w:t>workers.</w:t>
      </w:r>
      <w:r>
        <w:rPr>
          <w:spacing w:val="-11"/>
        </w:rPr>
        <w:t xml:space="preserve"> </w:t>
      </w:r>
      <w:r>
        <w:t>However,</w:t>
      </w:r>
      <w:r>
        <w:rPr>
          <w:spacing w:val="-11"/>
        </w:rPr>
        <w:t xml:space="preserve"> </w:t>
      </w:r>
      <w:r>
        <w:t>if</w:t>
      </w:r>
      <w:r>
        <w:rPr>
          <w:spacing w:val="-9"/>
        </w:rPr>
        <w:t xml:space="preserve"> </w:t>
      </w:r>
      <w:r>
        <w:t>a</w:t>
      </w:r>
      <w:r>
        <w:rPr>
          <w:spacing w:val="-11"/>
        </w:rPr>
        <w:t xml:space="preserve"> </w:t>
      </w:r>
      <w:r>
        <w:t>respirator</w:t>
      </w:r>
      <w:r>
        <w:rPr>
          <w:spacing w:val="-10"/>
        </w:rPr>
        <w:t xml:space="preserve"> </w:t>
      </w:r>
      <w:r>
        <w:t>is</w:t>
      </w:r>
      <w:r>
        <w:rPr>
          <w:spacing w:val="-10"/>
        </w:rPr>
        <w:t xml:space="preserve"> </w:t>
      </w:r>
      <w:r>
        <w:t>used</w:t>
      </w:r>
      <w:r>
        <w:rPr>
          <w:spacing w:val="-12"/>
        </w:rPr>
        <w:t xml:space="preserve"> </w:t>
      </w:r>
      <w:r>
        <w:t>improperly</w:t>
      </w:r>
      <w:r>
        <w:rPr>
          <w:spacing w:val="-14"/>
        </w:rPr>
        <w:t xml:space="preserve"> </w:t>
      </w:r>
      <w:r>
        <w:t>or</w:t>
      </w:r>
      <w:r>
        <w:rPr>
          <w:spacing w:val="-10"/>
        </w:rPr>
        <w:t xml:space="preserve"> </w:t>
      </w:r>
      <w:r>
        <w:t>not</w:t>
      </w:r>
      <w:r>
        <w:rPr>
          <w:spacing w:val="-11"/>
        </w:rPr>
        <w:t xml:space="preserve"> </w:t>
      </w:r>
      <w:r>
        <w:t>kept clean, the respirator itself can become a hazard to the worker. Sometimes, workers may wear respirators to avoid exposures to hazards, even if the amount of hazardous substance does not exceed the limits set by</w:t>
      </w:r>
      <w:r>
        <w:rPr>
          <w:spacing w:val="-14"/>
        </w:rPr>
        <w:t xml:space="preserve"> </w:t>
      </w:r>
      <w:r>
        <w:t>OSHA</w:t>
      </w:r>
      <w:r>
        <w:rPr>
          <w:spacing w:val="-14"/>
        </w:rPr>
        <w:t xml:space="preserve"> </w:t>
      </w:r>
      <w:r>
        <w:t>standards.</w:t>
      </w:r>
      <w:r>
        <w:rPr>
          <w:spacing w:val="-14"/>
        </w:rPr>
        <w:t xml:space="preserve"> </w:t>
      </w:r>
      <w:r>
        <w:t>If</w:t>
      </w:r>
      <w:r>
        <w:rPr>
          <w:spacing w:val="-7"/>
        </w:rPr>
        <w:t xml:space="preserve"> </w:t>
      </w:r>
      <w:r>
        <w:t>your</w:t>
      </w:r>
      <w:r>
        <w:rPr>
          <w:spacing w:val="-10"/>
        </w:rPr>
        <w:t xml:space="preserve"> </w:t>
      </w:r>
      <w:r>
        <w:t>employer</w:t>
      </w:r>
      <w:r>
        <w:rPr>
          <w:spacing w:val="-10"/>
        </w:rPr>
        <w:t xml:space="preserve"> </w:t>
      </w:r>
      <w:r>
        <w:t>provides</w:t>
      </w:r>
      <w:r>
        <w:rPr>
          <w:spacing w:val="-13"/>
        </w:rPr>
        <w:t xml:space="preserve"> </w:t>
      </w:r>
      <w:r>
        <w:t>respirators</w:t>
      </w:r>
      <w:r>
        <w:rPr>
          <w:spacing w:val="-12"/>
        </w:rPr>
        <w:t xml:space="preserve"> </w:t>
      </w:r>
      <w:r>
        <w:t>for</w:t>
      </w:r>
      <w:r>
        <w:rPr>
          <w:spacing w:val="-10"/>
        </w:rPr>
        <w:t xml:space="preserve"> </w:t>
      </w:r>
      <w:r>
        <w:t>your</w:t>
      </w:r>
      <w:r>
        <w:rPr>
          <w:spacing w:val="-10"/>
        </w:rPr>
        <w:t xml:space="preserve"> </w:t>
      </w:r>
      <w:r>
        <w:t>voluntary</w:t>
      </w:r>
      <w:r>
        <w:rPr>
          <w:spacing w:val="-14"/>
        </w:rPr>
        <w:t xml:space="preserve"> </w:t>
      </w:r>
      <w:r>
        <w:t>use,</w:t>
      </w:r>
      <w:r>
        <w:rPr>
          <w:spacing w:val="-12"/>
        </w:rPr>
        <w:t xml:space="preserve"> </w:t>
      </w:r>
      <w:r>
        <w:t>or</w:t>
      </w:r>
      <w:r>
        <w:rPr>
          <w:spacing w:val="-10"/>
        </w:rPr>
        <w:t xml:space="preserve"> </w:t>
      </w:r>
      <w:r>
        <w:t>if</w:t>
      </w:r>
      <w:r>
        <w:rPr>
          <w:spacing w:val="-9"/>
        </w:rPr>
        <w:t xml:space="preserve"> </w:t>
      </w:r>
      <w:r>
        <w:t>you</w:t>
      </w:r>
      <w:r>
        <w:rPr>
          <w:spacing w:val="-11"/>
        </w:rPr>
        <w:t xml:space="preserve"> </w:t>
      </w:r>
      <w:r>
        <w:t>provide</w:t>
      </w:r>
      <w:r>
        <w:rPr>
          <w:spacing w:val="-9"/>
        </w:rPr>
        <w:t xml:space="preserve"> </w:t>
      </w:r>
      <w:r>
        <w:t>your</w:t>
      </w:r>
      <w:r>
        <w:rPr>
          <w:spacing w:val="-13"/>
        </w:rPr>
        <w:t xml:space="preserve"> </w:t>
      </w:r>
      <w:r>
        <w:t xml:space="preserve">own respirator, you need to take certain precautions to be sure that the respirator itself does not present a </w:t>
      </w:r>
      <w:r>
        <w:rPr>
          <w:spacing w:val="-2"/>
        </w:rPr>
        <w:t>hazard.</w:t>
      </w:r>
    </w:p>
    <w:p w14:paraId="236F792F" w14:textId="77777777" w:rsidR="00562CC2" w:rsidRDefault="00562CC2">
      <w:pPr>
        <w:pStyle w:val="BodyText"/>
        <w:spacing w:before="11"/>
      </w:pPr>
    </w:p>
    <w:p w14:paraId="0688C78F" w14:textId="77777777" w:rsidR="00562CC2" w:rsidRDefault="00000000">
      <w:pPr>
        <w:pStyle w:val="BodyText"/>
        <w:ind w:left="1118"/>
        <w:jc w:val="both"/>
      </w:pPr>
      <w:r>
        <w:t>The</w:t>
      </w:r>
      <w:r>
        <w:rPr>
          <w:spacing w:val="-9"/>
        </w:rPr>
        <w:t xml:space="preserve"> </w:t>
      </w:r>
      <w:r>
        <w:t>following</w:t>
      </w:r>
      <w:r>
        <w:rPr>
          <w:spacing w:val="-8"/>
        </w:rPr>
        <w:t xml:space="preserve"> </w:t>
      </w:r>
      <w:r>
        <w:t>steps</w:t>
      </w:r>
      <w:r>
        <w:rPr>
          <w:spacing w:val="-7"/>
        </w:rPr>
        <w:t xml:space="preserve"> </w:t>
      </w:r>
      <w:r>
        <w:t>are</w:t>
      </w:r>
      <w:r>
        <w:rPr>
          <w:spacing w:val="-7"/>
        </w:rPr>
        <w:t xml:space="preserve"> </w:t>
      </w:r>
      <w:r>
        <w:rPr>
          <w:spacing w:val="-2"/>
        </w:rPr>
        <w:t>required:</w:t>
      </w:r>
    </w:p>
    <w:p w14:paraId="485C775D" w14:textId="77777777" w:rsidR="00562CC2" w:rsidRDefault="00000000">
      <w:pPr>
        <w:pStyle w:val="ListParagraph"/>
        <w:numPr>
          <w:ilvl w:val="0"/>
          <w:numId w:val="71"/>
        </w:numPr>
        <w:tabs>
          <w:tab w:val="left" w:pos="1478"/>
          <w:tab w:val="left" w:pos="1480"/>
        </w:tabs>
        <w:ind w:right="1186"/>
        <w:jc w:val="both"/>
        <w:rPr>
          <w:sz w:val="20"/>
        </w:rPr>
      </w:pPr>
      <w:r>
        <w:rPr>
          <w:sz w:val="20"/>
        </w:rPr>
        <w:t>Read</w:t>
      </w:r>
      <w:r>
        <w:rPr>
          <w:spacing w:val="-3"/>
          <w:sz w:val="20"/>
        </w:rPr>
        <w:t xml:space="preserve"> </w:t>
      </w:r>
      <w:r>
        <w:rPr>
          <w:sz w:val="20"/>
        </w:rPr>
        <w:t>and</w:t>
      </w:r>
      <w:r>
        <w:rPr>
          <w:spacing w:val="-2"/>
          <w:sz w:val="20"/>
        </w:rPr>
        <w:t xml:space="preserve"> </w:t>
      </w:r>
      <w:r>
        <w:rPr>
          <w:sz w:val="20"/>
        </w:rPr>
        <w:t>heed</w:t>
      </w:r>
      <w:r>
        <w:rPr>
          <w:spacing w:val="-4"/>
          <w:sz w:val="20"/>
        </w:rPr>
        <w:t xml:space="preserve"> </w:t>
      </w:r>
      <w:r>
        <w:rPr>
          <w:sz w:val="20"/>
        </w:rPr>
        <w:t>all</w:t>
      </w:r>
      <w:r>
        <w:rPr>
          <w:spacing w:val="-3"/>
          <w:sz w:val="20"/>
        </w:rPr>
        <w:t xml:space="preserve"> </w:t>
      </w:r>
      <w:r>
        <w:rPr>
          <w:sz w:val="20"/>
        </w:rPr>
        <w:t>instructions</w:t>
      </w:r>
      <w:r>
        <w:rPr>
          <w:spacing w:val="-3"/>
          <w:sz w:val="20"/>
        </w:rPr>
        <w:t xml:space="preserve"> </w:t>
      </w:r>
      <w:r>
        <w:rPr>
          <w:sz w:val="20"/>
        </w:rPr>
        <w:t>provided</w:t>
      </w:r>
      <w:r>
        <w:rPr>
          <w:spacing w:val="-5"/>
          <w:sz w:val="20"/>
        </w:rPr>
        <w:t xml:space="preserve"> </w:t>
      </w:r>
      <w:r>
        <w:rPr>
          <w:sz w:val="20"/>
        </w:rPr>
        <w:t>by</w:t>
      </w:r>
      <w:r>
        <w:rPr>
          <w:spacing w:val="-7"/>
          <w:sz w:val="20"/>
        </w:rPr>
        <w:t xml:space="preserve"> </w:t>
      </w:r>
      <w:r>
        <w:rPr>
          <w:sz w:val="20"/>
        </w:rPr>
        <w:t>the</w:t>
      </w:r>
      <w:r>
        <w:rPr>
          <w:spacing w:val="-5"/>
          <w:sz w:val="20"/>
        </w:rPr>
        <w:t xml:space="preserve"> </w:t>
      </w:r>
      <w:r>
        <w:rPr>
          <w:sz w:val="20"/>
        </w:rPr>
        <w:t>manufacturer</w:t>
      </w:r>
      <w:r>
        <w:rPr>
          <w:spacing w:val="-3"/>
          <w:sz w:val="20"/>
        </w:rPr>
        <w:t xml:space="preserve"> </w:t>
      </w:r>
      <w:r>
        <w:rPr>
          <w:sz w:val="20"/>
        </w:rPr>
        <w:t>on</w:t>
      </w:r>
      <w:r>
        <w:rPr>
          <w:spacing w:val="-5"/>
          <w:sz w:val="20"/>
        </w:rPr>
        <w:t xml:space="preserve"> </w:t>
      </w:r>
      <w:r>
        <w:rPr>
          <w:sz w:val="20"/>
        </w:rPr>
        <w:t>use,</w:t>
      </w:r>
      <w:r>
        <w:rPr>
          <w:spacing w:val="-4"/>
          <w:sz w:val="20"/>
        </w:rPr>
        <w:t xml:space="preserve"> </w:t>
      </w:r>
      <w:r>
        <w:rPr>
          <w:sz w:val="20"/>
        </w:rPr>
        <w:t>maintenance,</w:t>
      </w:r>
      <w:r>
        <w:rPr>
          <w:spacing w:val="-4"/>
          <w:sz w:val="20"/>
        </w:rPr>
        <w:t xml:space="preserve"> </w:t>
      </w:r>
      <w:r>
        <w:rPr>
          <w:sz w:val="20"/>
        </w:rPr>
        <w:t>cleaning</w:t>
      </w:r>
      <w:r>
        <w:rPr>
          <w:spacing w:val="-5"/>
          <w:sz w:val="20"/>
        </w:rPr>
        <w:t xml:space="preserve"> </w:t>
      </w:r>
      <w:r>
        <w:rPr>
          <w:sz w:val="20"/>
        </w:rPr>
        <w:t>and</w:t>
      </w:r>
      <w:r>
        <w:rPr>
          <w:spacing w:val="-5"/>
          <w:sz w:val="20"/>
        </w:rPr>
        <w:t xml:space="preserve"> </w:t>
      </w:r>
      <w:r>
        <w:rPr>
          <w:sz w:val="20"/>
        </w:rPr>
        <w:t>care, and warnings regarding the respirator’s limitations.</w:t>
      </w:r>
    </w:p>
    <w:p w14:paraId="1E5C1064" w14:textId="77777777" w:rsidR="00562CC2" w:rsidRDefault="00000000">
      <w:pPr>
        <w:pStyle w:val="ListParagraph"/>
        <w:numPr>
          <w:ilvl w:val="0"/>
          <w:numId w:val="71"/>
        </w:numPr>
        <w:tabs>
          <w:tab w:val="left" w:pos="1478"/>
          <w:tab w:val="left" w:pos="1480"/>
        </w:tabs>
        <w:ind w:right="1179"/>
        <w:jc w:val="both"/>
        <w:rPr>
          <w:sz w:val="20"/>
        </w:rPr>
      </w:pPr>
      <w:r>
        <w:rPr>
          <w:sz w:val="20"/>
        </w:rPr>
        <w:t>Choose</w:t>
      </w:r>
      <w:r>
        <w:rPr>
          <w:spacing w:val="-9"/>
          <w:sz w:val="20"/>
        </w:rPr>
        <w:t xml:space="preserve"> </w:t>
      </w:r>
      <w:r>
        <w:rPr>
          <w:sz w:val="20"/>
        </w:rPr>
        <w:t>respirators</w:t>
      </w:r>
      <w:r>
        <w:rPr>
          <w:spacing w:val="-10"/>
          <w:sz w:val="20"/>
        </w:rPr>
        <w:t xml:space="preserve"> </w:t>
      </w:r>
      <w:r>
        <w:rPr>
          <w:sz w:val="20"/>
        </w:rPr>
        <w:t>certified</w:t>
      </w:r>
      <w:r>
        <w:rPr>
          <w:spacing w:val="-10"/>
          <w:sz w:val="20"/>
        </w:rPr>
        <w:t xml:space="preserve"> </w:t>
      </w:r>
      <w:r>
        <w:rPr>
          <w:sz w:val="20"/>
        </w:rPr>
        <w:t>for</w:t>
      </w:r>
      <w:r>
        <w:rPr>
          <w:spacing w:val="-10"/>
          <w:sz w:val="20"/>
        </w:rPr>
        <w:t xml:space="preserve"> </w:t>
      </w:r>
      <w:r>
        <w:rPr>
          <w:sz w:val="20"/>
        </w:rPr>
        <w:t>use</w:t>
      </w:r>
      <w:r>
        <w:rPr>
          <w:spacing w:val="-11"/>
          <w:sz w:val="20"/>
        </w:rPr>
        <w:t xml:space="preserve"> </w:t>
      </w:r>
      <w:r>
        <w:rPr>
          <w:sz w:val="20"/>
        </w:rPr>
        <w:t>to</w:t>
      </w:r>
      <w:r>
        <w:rPr>
          <w:spacing w:val="-9"/>
          <w:sz w:val="20"/>
        </w:rPr>
        <w:t xml:space="preserve"> </w:t>
      </w:r>
      <w:r>
        <w:rPr>
          <w:sz w:val="20"/>
        </w:rPr>
        <w:t>protect</w:t>
      </w:r>
      <w:r>
        <w:rPr>
          <w:spacing w:val="-11"/>
          <w:sz w:val="20"/>
        </w:rPr>
        <w:t xml:space="preserve"> </w:t>
      </w:r>
      <w:r>
        <w:rPr>
          <w:sz w:val="20"/>
        </w:rPr>
        <w:t>against</w:t>
      </w:r>
      <w:r>
        <w:rPr>
          <w:spacing w:val="-11"/>
          <w:sz w:val="20"/>
        </w:rPr>
        <w:t xml:space="preserve"> </w:t>
      </w:r>
      <w:r>
        <w:rPr>
          <w:sz w:val="20"/>
        </w:rPr>
        <w:t>the</w:t>
      </w:r>
      <w:r>
        <w:rPr>
          <w:spacing w:val="-11"/>
          <w:sz w:val="20"/>
        </w:rPr>
        <w:t xml:space="preserve"> </w:t>
      </w:r>
      <w:r>
        <w:rPr>
          <w:sz w:val="20"/>
        </w:rPr>
        <w:t>contaminant</w:t>
      </w:r>
      <w:r>
        <w:rPr>
          <w:spacing w:val="-12"/>
          <w:sz w:val="20"/>
        </w:rPr>
        <w:t xml:space="preserve"> </w:t>
      </w:r>
      <w:r>
        <w:rPr>
          <w:sz w:val="20"/>
        </w:rPr>
        <w:t>of</w:t>
      </w:r>
      <w:r>
        <w:rPr>
          <w:spacing w:val="-9"/>
          <w:sz w:val="20"/>
        </w:rPr>
        <w:t xml:space="preserve"> </w:t>
      </w:r>
      <w:r>
        <w:rPr>
          <w:sz w:val="20"/>
        </w:rPr>
        <w:t>concern.</w:t>
      </w:r>
      <w:r>
        <w:rPr>
          <w:spacing w:val="-9"/>
          <w:sz w:val="20"/>
        </w:rPr>
        <w:t xml:space="preserve"> </w:t>
      </w:r>
      <w:r>
        <w:rPr>
          <w:sz w:val="20"/>
        </w:rPr>
        <w:t>NIOSH,</w:t>
      </w:r>
      <w:r>
        <w:rPr>
          <w:spacing w:val="-9"/>
          <w:sz w:val="20"/>
        </w:rPr>
        <w:t xml:space="preserve"> </w:t>
      </w:r>
      <w:r>
        <w:rPr>
          <w:sz w:val="20"/>
        </w:rPr>
        <w:t>the</w:t>
      </w:r>
      <w:r>
        <w:rPr>
          <w:spacing w:val="-10"/>
          <w:sz w:val="20"/>
        </w:rPr>
        <w:t xml:space="preserve"> </w:t>
      </w:r>
      <w:r>
        <w:rPr>
          <w:sz w:val="20"/>
        </w:rPr>
        <w:t>National Institute for Occupational Safety and Health of the U.S. Department of Health and Human Services, certifies respirators. A label or statement of certification should appear on the respirator or respirator packaging. It will tell you what the respirator is designed for and how much it will protect you.</w:t>
      </w:r>
    </w:p>
    <w:p w14:paraId="4CED8B7E" w14:textId="77777777" w:rsidR="00562CC2" w:rsidRDefault="00000000">
      <w:pPr>
        <w:pStyle w:val="ListParagraph"/>
        <w:numPr>
          <w:ilvl w:val="0"/>
          <w:numId w:val="71"/>
        </w:numPr>
        <w:tabs>
          <w:tab w:val="left" w:pos="1478"/>
          <w:tab w:val="left" w:pos="1480"/>
        </w:tabs>
        <w:spacing w:before="1"/>
        <w:ind w:right="1186"/>
        <w:jc w:val="both"/>
        <w:rPr>
          <w:sz w:val="20"/>
        </w:rPr>
      </w:pPr>
      <w:r>
        <w:rPr>
          <w:sz w:val="20"/>
        </w:rPr>
        <w:t>Do</w:t>
      </w:r>
      <w:r>
        <w:rPr>
          <w:spacing w:val="-3"/>
          <w:sz w:val="20"/>
        </w:rPr>
        <w:t xml:space="preserve"> </w:t>
      </w:r>
      <w:r>
        <w:rPr>
          <w:sz w:val="20"/>
        </w:rPr>
        <w:t>not</w:t>
      </w:r>
      <w:r>
        <w:rPr>
          <w:spacing w:val="-1"/>
          <w:sz w:val="20"/>
        </w:rPr>
        <w:t xml:space="preserve"> </w:t>
      </w:r>
      <w:r>
        <w:rPr>
          <w:sz w:val="20"/>
        </w:rPr>
        <w:t>wear your respirator into</w:t>
      </w:r>
      <w:r>
        <w:rPr>
          <w:spacing w:val="-3"/>
          <w:sz w:val="20"/>
        </w:rPr>
        <w:t xml:space="preserve"> </w:t>
      </w:r>
      <w:r>
        <w:rPr>
          <w:sz w:val="20"/>
        </w:rPr>
        <w:t>atmospheres</w:t>
      </w:r>
      <w:r>
        <w:rPr>
          <w:spacing w:val="-1"/>
          <w:sz w:val="20"/>
        </w:rPr>
        <w:t xml:space="preserve"> </w:t>
      </w:r>
      <w:r>
        <w:rPr>
          <w:sz w:val="20"/>
        </w:rPr>
        <w:t>containing</w:t>
      </w:r>
      <w:r>
        <w:rPr>
          <w:spacing w:val="-3"/>
          <w:sz w:val="20"/>
        </w:rPr>
        <w:t xml:space="preserve"> </w:t>
      </w:r>
      <w:r>
        <w:rPr>
          <w:sz w:val="20"/>
        </w:rPr>
        <w:t>contaminants</w:t>
      </w:r>
      <w:r>
        <w:rPr>
          <w:spacing w:val="-2"/>
          <w:sz w:val="20"/>
        </w:rPr>
        <w:t xml:space="preserve"> </w:t>
      </w:r>
      <w:r>
        <w:rPr>
          <w:sz w:val="20"/>
        </w:rPr>
        <w:t>for which your</w:t>
      </w:r>
      <w:r>
        <w:rPr>
          <w:spacing w:val="-2"/>
          <w:sz w:val="20"/>
        </w:rPr>
        <w:t xml:space="preserve"> </w:t>
      </w:r>
      <w:r>
        <w:rPr>
          <w:sz w:val="20"/>
        </w:rPr>
        <w:t>respirator is</w:t>
      </w:r>
      <w:r>
        <w:rPr>
          <w:spacing w:val="-2"/>
          <w:sz w:val="20"/>
        </w:rPr>
        <w:t xml:space="preserve"> </w:t>
      </w:r>
      <w:r>
        <w:rPr>
          <w:sz w:val="20"/>
        </w:rPr>
        <w:t>not designed to protect against. For example, a respirator designed to filter dust particles will not protect you against gases, vapors, or very small solid particles of fumes or smoke. Nor will it protect against low levels of oxygen.</w:t>
      </w:r>
    </w:p>
    <w:p w14:paraId="500D3F55" w14:textId="77777777" w:rsidR="00562CC2" w:rsidRDefault="00000000">
      <w:pPr>
        <w:pStyle w:val="ListParagraph"/>
        <w:numPr>
          <w:ilvl w:val="0"/>
          <w:numId w:val="71"/>
        </w:numPr>
        <w:tabs>
          <w:tab w:val="left" w:pos="1478"/>
        </w:tabs>
        <w:spacing w:line="229" w:lineRule="exact"/>
        <w:ind w:left="1478" w:hanging="358"/>
        <w:jc w:val="both"/>
        <w:rPr>
          <w:sz w:val="20"/>
        </w:rPr>
      </w:pPr>
      <w:r>
        <w:rPr>
          <w:sz w:val="20"/>
        </w:rPr>
        <w:t>Keep</w:t>
      </w:r>
      <w:r>
        <w:rPr>
          <w:spacing w:val="-7"/>
          <w:sz w:val="20"/>
        </w:rPr>
        <w:t xml:space="preserve"> </w:t>
      </w:r>
      <w:r>
        <w:rPr>
          <w:sz w:val="20"/>
        </w:rPr>
        <w:t>track</w:t>
      </w:r>
      <w:r>
        <w:rPr>
          <w:spacing w:val="-2"/>
          <w:sz w:val="20"/>
        </w:rPr>
        <w:t xml:space="preserve"> </w:t>
      </w:r>
      <w:r>
        <w:rPr>
          <w:sz w:val="20"/>
        </w:rPr>
        <w:t>of</w:t>
      </w:r>
      <w:r>
        <w:rPr>
          <w:spacing w:val="-2"/>
          <w:sz w:val="20"/>
        </w:rPr>
        <w:t xml:space="preserve"> </w:t>
      </w:r>
      <w:r>
        <w:rPr>
          <w:sz w:val="20"/>
        </w:rPr>
        <w:t>your</w:t>
      </w:r>
      <w:r>
        <w:rPr>
          <w:spacing w:val="-6"/>
          <w:sz w:val="20"/>
        </w:rPr>
        <w:t xml:space="preserve"> </w:t>
      </w:r>
      <w:r>
        <w:rPr>
          <w:sz w:val="20"/>
        </w:rPr>
        <w:t>respirator</w:t>
      </w:r>
      <w:r>
        <w:rPr>
          <w:spacing w:val="-6"/>
          <w:sz w:val="20"/>
        </w:rPr>
        <w:t xml:space="preserve"> </w:t>
      </w:r>
      <w:r>
        <w:rPr>
          <w:sz w:val="20"/>
        </w:rPr>
        <w:t>so</w:t>
      </w:r>
      <w:r>
        <w:rPr>
          <w:spacing w:val="-4"/>
          <w:sz w:val="20"/>
        </w:rPr>
        <w:t xml:space="preserve"> </w:t>
      </w:r>
      <w:r>
        <w:rPr>
          <w:sz w:val="20"/>
        </w:rPr>
        <w:t>that</w:t>
      </w:r>
      <w:r>
        <w:rPr>
          <w:spacing w:val="-2"/>
          <w:sz w:val="20"/>
        </w:rPr>
        <w:t xml:space="preserve"> </w:t>
      </w:r>
      <w:r>
        <w:rPr>
          <w:sz w:val="20"/>
        </w:rPr>
        <w:t>you</w:t>
      </w:r>
      <w:r>
        <w:rPr>
          <w:spacing w:val="-6"/>
          <w:sz w:val="20"/>
        </w:rPr>
        <w:t xml:space="preserve"> </w:t>
      </w:r>
      <w:r>
        <w:rPr>
          <w:sz w:val="20"/>
        </w:rPr>
        <w:t>do</w:t>
      </w:r>
      <w:r>
        <w:rPr>
          <w:spacing w:val="-6"/>
          <w:sz w:val="20"/>
        </w:rPr>
        <w:t xml:space="preserve"> </w:t>
      </w:r>
      <w:r>
        <w:rPr>
          <w:sz w:val="20"/>
        </w:rPr>
        <w:t>not</w:t>
      </w:r>
      <w:r>
        <w:rPr>
          <w:spacing w:val="-6"/>
          <w:sz w:val="20"/>
        </w:rPr>
        <w:t xml:space="preserve"> </w:t>
      </w:r>
      <w:r>
        <w:rPr>
          <w:sz w:val="20"/>
        </w:rPr>
        <w:t>mistakenly</w:t>
      </w:r>
      <w:r>
        <w:rPr>
          <w:spacing w:val="-9"/>
          <w:sz w:val="20"/>
        </w:rPr>
        <w:t xml:space="preserve"> </w:t>
      </w:r>
      <w:r>
        <w:rPr>
          <w:sz w:val="20"/>
        </w:rPr>
        <w:t>use</w:t>
      </w:r>
      <w:r>
        <w:rPr>
          <w:spacing w:val="-6"/>
          <w:sz w:val="20"/>
        </w:rPr>
        <w:t xml:space="preserve"> </w:t>
      </w:r>
      <w:r>
        <w:rPr>
          <w:sz w:val="20"/>
        </w:rPr>
        <w:t>someone</w:t>
      </w:r>
      <w:r>
        <w:rPr>
          <w:spacing w:val="-5"/>
          <w:sz w:val="20"/>
        </w:rPr>
        <w:t xml:space="preserve"> </w:t>
      </w:r>
      <w:r>
        <w:rPr>
          <w:sz w:val="20"/>
        </w:rPr>
        <w:t>else's</w:t>
      </w:r>
      <w:r>
        <w:rPr>
          <w:spacing w:val="-5"/>
          <w:sz w:val="20"/>
        </w:rPr>
        <w:t xml:space="preserve"> </w:t>
      </w:r>
      <w:r>
        <w:rPr>
          <w:spacing w:val="-2"/>
          <w:sz w:val="20"/>
        </w:rPr>
        <w:t>respirator.</w:t>
      </w:r>
    </w:p>
    <w:p w14:paraId="27438290" w14:textId="77777777" w:rsidR="00562CC2" w:rsidRDefault="00000000">
      <w:pPr>
        <w:pStyle w:val="BodyText"/>
        <w:spacing w:before="8"/>
        <w:rPr>
          <w:sz w:val="19"/>
        </w:rPr>
      </w:pPr>
      <w:r>
        <w:rPr>
          <w:noProof/>
        </w:rPr>
        <mc:AlternateContent>
          <mc:Choice Requires="wps">
            <w:drawing>
              <wp:anchor distT="0" distB="0" distL="0" distR="0" simplePos="0" relativeHeight="251847680" behindDoc="1" locked="0" layoutInCell="1" allowOverlap="1" wp14:anchorId="198E40DD" wp14:editId="015B1450">
                <wp:simplePos x="0" y="0"/>
                <wp:positionH relativeFrom="page">
                  <wp:posOffset>894892</wp:posOffset>
                </wp:positionH>
                <wp:positionV relativeFrom="paragraph">
                  <wp:posOffset>159264</wp:posOffset>
                </wp:positionV>
                <wp:extent cx="5982970" cy="38100"/>
                <wp:effectExtent l="0" t="0" r="0" b="0"/>
                <wp:wrapTopAndBottom/>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970" cy="38100"/>
                        </a:xfrm>
                        <a:custGeom>
                          <a:avLst/>
                          <a:gdLst/>
                          <a:ahLst/>
                          <a:cxnLst/>
                          <a:rect l="l" t="t" r="r" b="b"/>
                          <a:pathLst>
                            <a:path w="5982970" h="38100">
                              <a:moveTo>
                                <a:pt x="5982589" y="0"/>
                              </a:moveTo>
                              <a:lnTo>
                                <a:pt x="0" y="0"/>
                              </a:lnTo>
                              <a:lnTo>
                                <a:pt x="0" y="38100"/>
                              </a:lnTo>
                              <a:lnTo>
                                <a:pt x="5982589" y="38100"/>
                              </a:lnTo>
                              <a:lnTo>
                                <a:pt x="598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33E88A" id="Graphic 1022" o:spid="_x0000_s1026" style="position:absolute;margin-left:70.45pt;margin-top:12.55pt;width:471.1pt;height:3pt;z-index:-251468800;visibility:visible;mso-wrap-style:square;mso-wrap-distance-left:0;mso-wrap-distance-top:0;mso-wrap-distance-right:0;mso-wrap-distance-bottom:0;mso-position-horizontal:absolute;mso-position-horizontal-relative:page;mso-position-vertical:absolute;mso-position-vertical-relative:text;v-text-anchor:top" coordsize="598297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" path="m5982589,l,,,38100r5982589,l5982589,xe" fillcolor="black" stroked="f">
                <v:path arrowok="t"/>
                <w10:wrap type="topAndBottom" anchorx="page"/>
              </v:shape>
            </w:pict>
          </mc:Fallback>
        </mc:AlternateContent>
      </w:r>
    </w:p>
    <w:p w14:paraId="63F48A41" w14:textId="77777777" w:rsidR="00562CC2" w:rsidRDefault="00562CC2">
      <w:pPr>
        <w:pStyle w:val="BodyText"/>
      </w:pPr>
    </w:p>
    <w:p w14:paraId="3768C571" w14:textId="77777777" w:rsidR="00562CC2" w:rsidRDefault="00000000">
      <w:pPr>
        <w:pStyle w:val="BodyText"/>
        <w:ind w:left="1120" w:right="1176" w:hanging="3"/>
        <w:jc w:val="both"/>
      </w:pPr>
      <w:r>
        <w:t>By signing below, I acknowledge that my wearing of a respirator at Davis Mechanical for the work task noted is voluntarily. I also acknowledge that I understand the contents of this form and that I will comply with</w:t>
      </w:r>
      <w:r>
        <w:rPr>
          <w:spacing w:val="-9"/>
        </w:rPr>
        <w:t xml:space="preserve"> </w:t>
      </w:r>
      <w:r>
        <w:t>the</w:t>
      </w:r>
      <w:r>
        <w:rPr>
          <w:spacing w:val="-9"/>
        </w:rPr>
        <w:t xml:space="preserve"> </w:t>
      </w:r>
      <w:r>
        <w:t>requirements.</w:t>
      </w:r>
      <w:r>
        <w:rPr>
          <w:spacing w:val="-9"/>
        </w:rPr>
        <w:t xml:space="preserve"> </w:t>
      </w:r>
      <w:r>
        <w:t>I</w:t>
      </w:r>
      <w:r>
        <w:rPr>
          <w:spacing w:val="-9"/>
        </w:rPr>
        <w:t xml:space="preserve"> </w:t>
      </w:r>
      <w:r>
        <w:t>further</w:t>
      </w:r>
      <w:r>
        <w:rPr>
          <w:spacing w:val="-8"/>
        </w:rPr>
        <w:t xml:space="preserve"> </w:t>
      </w:r>
      <w:r>
        <w:t>acknowledge</w:t>
      </w:r>
      <w:r>
        <w:rPr>
          <w:spacing w:val="-9"/>
        </w:rPr>
        <w:t xml:space="preserve"> </w:t>
      </w:r>
      <w:r>
        <w:t>that</w:t>
      </w:r>
      <w:r>
        <w:rPr>
          <w:spacing w:val="-9"/>
        </w:rPr>
        <w:t xml:space="preserve"> </w:t>
      </w:r>
      <w:r>
        <w:t>I</w:t>
      </w:r>
      <w:r>
        <w:rPr>
          <w:spacing w:val="-9"/>
        </w:rPr>
        <w:t xml:space="preserve"> </w:t>
      </w:r>
      <w:r>
        <w:t>have</w:t>
      </w:r>
      <w:r>
        <w:rPr>
          <w:spacing w:val="-9"/>
        </w:rPr>
        <w:t xml:space="preserve"> </w:t>
      </w:r>
      <w:r>
        <w:t>read</w:t>
      </w:r>
      <w:r>
        <w:rPr>
          <w:spacing w:val="-9"/>
        </w:rPr>
        <w:t xml:space="preserve"> </w:t>
      </w:r>
      <w:r>
        <w:t>any</w:t>
      </w:r>
      <w:r>
        <w:rPr>
          <w:spacing w:val="-12"/>
        </w:rPr>
        <w:t xml:space="preserve"> </w:t>
      </w:r>
      <w:r>
        <w:t>manufacturer’s</w:t>
      </w:r>
      <w:r>
        <w:rPr>
          <w:spacing w:val="-8"/>
        </w:rPr>
        <w:t xml:space="preserve"> </w:t>
      </w:r>
      <w:r>
        <w:t>instructions</w:t>
      </w:r>
      <w:r>
        <w:rPr>
          <w:spacing w:val="-8"/>
        </w:rPr>
        <w:t xml:space="preserve"> </w:t>
      </w:r>
      <w:r>
        <w:t>available</w:t>
      </w:r>
      <w:r>
        <w:rPr>
          <w:spacing w:val="-9"/>
        </w:rPr>
        <w:t xml:space="preserve"> </w:t>
      </w:r>
      <w:r>
        <w:t>and that I have received instructions for properly fitting the respirator that I have chosen to wear and keeping clean/obtaining an unused one.</w:t>
      </w:r>
    </w:p>
    <w:p w14:paraId="496B541F" w14:textId="77777777" w:rsidR="00562CC2" w:rsidRDefault="00562CC2">
      <w:pPr>
        <w:pStyle w:val="BodyText"/>
      </w:pPr>
    </w:p>
    <w:p w14:paraId="3586FB76" w14:textId="77777777" w:rsidR="00562CC2" w:rsidRDefault="00000000">
      <w:pPr>
        <w:pStyle w:val="BodyText"/>
        <w:tabs>
          <w:tab w:val="left" w:pos="10531"/>
        </w:tabs>
        <w:ind w:left="1118"/>
        <w:jc w:val="both"/>
      </w:pPr>
      <w:r>
        <w:t>Respirator</w:t>
      </w:r>
      <w:r>
        <w:rPr>
          <w:spacing w:val="-2"/>
        </w:rPr>
        <w:t xml:space="preserve"> </w:t>
      </w:r>
      <w:r>
        <w:t>brand</w:t>
      </w:r>
      <w:r>
        <w:rPr>
          <w:spacing w:val="-2"/>
        </w:rPr>
        <w:t xml:space="preserve"> </w:t>
      </w:r>
      <w:r>
        <w:t>and</w:t>
      </w:r>
      <w:r>
        <w:rPr>
          <w:spacing w:val="-3"/>
        </w:rPr>
        <w:t xml:space="preserve"> </w:t>
      </w:r>
      <w:r>
        <w:t xml:space="preserve">model: </w:t>
      </w:r>
      <w:r>
        <w:rPr>
          <w:u w:val="single"/>
        </w:rPr>
        <w:tab/>
      </w:r>
    </w:p>
    <w:p w14:paraId="16699B50" w14:textId="77777777" w:rsidR="00562CC2" w:rsidRDefault="00000000">
      <w:pPr>
        <w:pStyle w:val="BodyText"/>
        <w:tabs>
          <w:tab w:val="left" w:pos="10531"/>
        </w:tabs>
        <w:spacing w:before="229"/>
        <w:ind w:left="1118"/>
      </w:pPr>
      <w:r>
        <w:t xml:space="preserve">Work task: </w:t>
      </w:r>
      <w:r>
        <w:rPr>
          <w:u w:val="single"/>
        </w:rPr>
        <w:tab/>
      </w:r>
    </w:p>
    <w:p w14:paraId="6C77FD70" w14:textId="77777777" w:rsidR="00562CC2" w:rsidRDefault="00000000">
      <w:pPr>
        <w:pStyle w:val="BodyText"/>
        <w:spacing w:before="186"/>
      </w:pPr>
      <w:r>
        <w:rPr>
          <w:noProof/>
        </w:rPr>
        <mc:AlternateContent>
          <mc:Choice Requires="wps">
            <w:drawing>
              <wp:anchor distT="0" distB="0" distL="0" distR="0" simplePos="0" relativeHeight="251848704" behindDoc="1" locked="0" layoutInCell="1" allowOverlap="1" wp14:anchorId="1E26F31E" wp14:editId="57498643">
                <wp:simplePos x="0" y="0"/>
                <wp:positionH relativeFrom="page">
                  <wp:posOffset>914704</wp:posOffset>
                </wp:positionH>
                <wp:positionV relativeFrom="paragraph">
                  <wp:posOffset>279384</wp:posOffset>
                </wp:positionV>
                <wp:extent cx="5944870" cy="9525"/>
                <wp:effectExtent l="0" t="0" r="0" b="0"/>
                <wp:wrapTopAndBottom/>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9525"/>
                        </a:xfrm>
                        <a:custGeom>
                          <a:avLst/>
                          <a:gdLst/>
                          <a:ahLst/>
                          <a:cxnLst/>
                          <a:rect l="l" t="t" r="r" b="b"/>
                          <a:pathLst>
                            <a:path w="5944870" h="9525">
                              <a:moveTo>
                                <a:pt x="5944489" y="0"/>
                              </a:moveTo>
                              <a:lnTo>
                                <a:pt x="0" y="0"/>
                              </a:lnTo>
                              <a:lnTo>
                                <a:pt x="0" y="9143"/>
                              </a:lnTo>
                              <a:lnTo>
                                <a:pt x="5944489" y="9143"/>
                              </a:lnTo>
                              <a:lnTo>
                                <a:pt x="59444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D9CA5C" id="Graphic 1023" o:spid="_x0000_s1026" style="position:absolute;margin-left:1in;margin-top:22pt;width:468.1pt;height:.75pt;z-index:-251467776;visibility:visible;mso-wrap-style:square;mso-wrap-distance-left:0;mso-wrap-distance-top:0;mso-wrap-distance-right:0;mso-wrap-distance-bottom:0;mso-position-horizontal:absolute;mso-position-horizontal-relative:page;mso-position-vertical:absolute;mso-position-vertical-relative:text;v-text-anchor:top" coordsize="59448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" path="m5944489,l,,,9143r5944489,l5944489,xe" fillcolor="black" stroked="f">
                <v:path arrowok="t"/>
                <w10:wrap type="topAndBottom" anchorx="page"/>
              </v:shape>
            </w:pict>
          </mc:Fallback>
        </mc:AlternateContent>
      </w:r>
    </w:p>
    <w:p w14:paraId="5242A66D" w14:textId="77777777" w:rsidR="00562CC2" w:rsidRDefault="00000000">
      <w:pPr>
        <w:pStyle w:val="BodyText"/>
        <w:tabs>
          <w:tab w:val="left" w:pos="8110"/>
        </w:tabs>
        <w:spacing w:before="7"/>
        <w:ind w:left="1120"/>
      </w:pPr>
      <w:r>
        <w:t>Employee</w:t>
      </w:r>
      <w:r>
        <w:rPr>
          <w:spacing w:val="-12"/>
        </w:rPr>
        <w:t xml:space="preserve"> </w:t>
      </w:r>
      <w:r>
        <w:t>Printed</w:t>
      </w:r>
      <w:r>
        <w:rPr>
          <w:spacing w:val="-11"/>
        </w:rPr>
        <w:t xml:space="preserve"> </w:t>
      </w:r>
      <w:r>
        <w:rPr>
          <w:spacing w:val="-4"/>
        </w:rPr>
        <w:t>Name</w:t>
      </w:r>
      <w:r>
        <w:tab/>
      </w:r>
      <w:r>
        <w:rPr>
          <w:spacing w:val="-4"/>
        </w:rPr>
        <w:t>Date</w:t>
      </w:r>
    </w:p>
    <w:p w14:paraId="61F77D6F" w14:textId="77777777" w:rsidR="00562CC2" w:rsidRDefault="00000000">
      <w:pPr>
        <w:pStyle w:val="BodyText"/>
        <w:spacing w:before="183"/>
      </w:pPr>
      <w:r>
        <w:rPr>
          <w:noProof/>
        </w:rPr>
        <mc:AlternateContent>
          <mc:Choice Requires="wps">
            <w:drawing>
              <wp:anchor distT="0" distB="0" distL="0" distR="0" simplePos="0" relativeHeight="251849728" behindDoc="1" locked="0" layoutInCell="1" allowOverlap="1" wp14:anchorId="3AB09ECE" wp14:editId="24C91A8E">
                <wp:simplePos x="0" y="0"/>
                <wp:positionH relativeFrom="page">
                  <wp:posOffset>913180</wp:posOffset>
                </wp:positionH>
                <wp:positionV relativeFrom="paragraph">
                  <wp:posOffset>277761</wp:posOffset>
                </wp:positionV>
                <wp:extent cx="2745105" cy="9525"/>
                <wp:effectExtent l="0" t="0" r="0" b="0"/>
                <wp:wrapTopAndBottom/>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5105" cy="9525"/>
                        </a:xfrm>
                        <a:custGeom>
                          <a:avLst/>
                          <a:gdLst/>
                          <a:ahLst/>
                          <a:cxnLst/>
                          <a:rect l="l" t="t" r="r" b="b"/>
                          <a:pathLst>
                            <a:path w="2745105" h="9525">
                              <a:moveTo>
                                <a:pt x="2744978" y="0"/>
                              </a:moveTo>
                              <a:lnTo>
                                <a:pt x="0" y="0"/>
                              </a:lnTo>
                              <a:lnTo>
                                <a:pt x="0" y="9144"/>
                              </a:lnTo>
                              <a:lnTo>
                                <a:pt x="2744978" y="9144"/>
                              </a:lnTo>
                              <a:lnTo>
                                <a:pt x="27449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AFCCE3" id="Graphic 1024" o:spid="_x0000_s1026" style="position:absolute;margin-left:71.9pt;margin-top:21.85pt;width:216.15pt;height:.75pt;z-index:-251466752;visibility:visible;mso-wrap-style:square;mso-wrap-distance-left:0;mso-wrap-distance-top:0;mso-wrap-distance-right:0;mso-wrap-distance-bottom:0;mso-position-horizontal:absolute;mso-position-horizontal-relative:page;mso-position-vertical:absolute;mso-position-vertical-relative:text;v-text-anchor:top" coordsize="27451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" path="m2744978,l,,,9144r2744978,l2744978,xe" fillcolor="black" stroked="f">
                <v:path arrowok="t"/>
                <w10:wrap type="topAndBottom" anchorx="page"/>
              </v:shape>
            </w:pict>
          </mc:Fallback>
        </mc:AlternateContent>
      </w:r>
      <w:r>
        <w:rPr>
          <w:noProof/>
        </w:rPr>
        <mc:AlternateContent>
          <mc:Choice Requires="wps">
            <w:drawing>
              <wp:anchor distT="0" distB="0" distL="0" distR="0" simplePos="0" relativeHeight="251850752" behindDoc="1" locked="0" layoutInCell="1" allowOverlap="1" wp14:anchorId="520C8BA2" wp14:editId="46559BB8">
                <wp:simplePos x="0" y="0"/>
                <wp:positionH relativeFrom="page">
                  <wp:posOffset>4115434</wp:posOffset>
                </wp:positionH>
                <wp:positionV relativeFrom="paragraph">
                  <wp:posOffset>277761</wp:posOffset>
                </wp:positionV>
                <wp:extent cx="2743835" cy="9525"/>
                <wp:effectExtent l="0" t="0" r="0" b="0"/>
                <wp:wrapTopAndBottom/>
                <wp:docPr id="1025" name="Graphic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835" cy="9525"/>
                        </a:xfrm>
                        <a:custGeom>
                          <a:avLst/>
                          <a:gdLst/>
                          <a:ahLst/>
                          <a:cxnLst/>
                          <a:rect l="l" t="t" r="r" b="b"/>
                          <a:pathLst>
                            <a:path w="2743835" h="9525">
                              <a:moveTo>
                                <a:pt x="2743835" y="0"/>
                              </a:moveTo>
                              <a:lnTo>
                                <a:pt x="0" y="0"/>
                              </a:lnTo>
                              <a:lnTo>
                                <a:pt x="0" y="9144"/>
                              </a:lnTo>
                              <a:lnTo>
                                <a:pt x="2743835" y="9144"/>
                              </a:lnTo>
                              <a:lnTo>
                                <a:pt x="27438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42C680" id="Graphic 1025" o:spid="_x0000_s1026" style="position:absolute;margin-left:324.05pt;margin-top:21.85pt;width:216.05pt;height:.75pt;z-index:-251465728;visibility:visible;mso-wrap-style:square;mso-wrap-distance-left:0;mso-wrap-distance-top:0;mso-wrap-distance-right:0;mso-wrap-distance-bottom:0;mso-position-horizontal:absolute;mso-position-horizontal-relative:page;mso-position-vertical:absolute;mso-position-vertical-relative:text;v-text-anchor:top" coordsize="27438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" path="m2743835,l,,,9144r2743835,l2743835,xe" fillcolor="black" stroked="f">
                <v:path arrowok="t"/>
                <w10:wrap type="topAndBottom" anchorx="page"/>
              </v:shape>
            </w:pict>
          </mc:Fallback>
        </mc:AlternateContent>
      </w:r>
    </w:p>
    <w:p w14:paraId="6E94035B" w14:textId="77777777" w:rsidR="00562CC2" w:rsidRDefault="00000000">
      <w:pPr>
        <w:pStyle w:val="BodyText"/>
        <w:tabs>
          <w:tab w:val="left" w:pos="6160"/>
        </w:tabs>
        <w:spacing w:before="7"/>
        <w:ind w:left="1120"/>
      </w:pPr>
      <w:r>
        <w:t>Employee</w:t>
      </w:r>
      <w:r>
        <w:rPr>
          <w:spacing w:val="-12"/>
        </w:rPr>
        <w:t xml:space="preserve"> </w:t>
      </w:r>
      <w:r>
        <w:rPr>
          <w:spacing w:val="-2"/>
        </w:rPr>
        <w:t>Signature</w:t>
      </w:r>
      <w:r>
        <w:tab/>
        <w:t>Manager</w:t>
      </w:r>
      <w:r>
        <w:rPr>
          <w:spacing w:val="-10"/>
        </w:rPr>
        <w:t xml:space="preserve"> </w:t>
      </w:r>
      <w:r>
        <w:rPr>
          <w:spacing w:val="-2"/>
        </w:rPr>
        <w:t>Signature</w:t>
      </w:r>
    </w:p>
    <w:p w14:paraId="3F51B9D0" w14:textId="77777777" w:rsidR="00562CC2" w:rsidRDefault="00000000">
      <w:pPr>
        <w:spacing w:before="228"/>
        <w:ind w:right="62"/>
        <w:jc w:val="center"/>
        <w:rPr>
          <w:i/>
          <w:sz w:val="20"/>
        </w:rPr>
      </w:pPr>
      <w:r>
        <w:rPr>
          <w:i/>
          <w:sz w:val="20"/>
        </w:rPr>
        <w:t>This</w:t>
      </w:r>
      <w:r>
        <w:rPr>
          <w:i/>
          <w:spacing w:val="-5"/>
          <w:sz w:val="20"/>
        </w:rPr>
        <w:t xml:space="preserve"> </w:t>
      </w:r>
      <w:r>
        <w:rPr>
          <w:i/>
          <w:sz w:val="20"/>
        </w:rPr>
        <w:t>document</w:t>
      </w:r>
      <w:r>
        <w:rPr>
          <w:i/>
          <w:spacing w:val="-5"/>
          <w:sz w:val="20"/>
        </w:rPr>
        <w:t xml:space="preserve"> </w:t>
      </w:r>
      <w:r>
        <w:rPr>
          <w:i/>
          <w:sz w:val="20"/>
        </w:rPr>
        <w:t>is</w:t>
      </w:r>
      <w:r>
        <w:rPr>
          <w:i/>
          <w:spacing w:val="-3"/>
          <w:sz w:val="20"/>
        </w:rPr>
        <w:t xml:space="preserve"> </w:t>
      </w:r>
      <w:r>
        <w:rPr>
          <w:i/>
          <w:sz w:val="20"/>
        </w:rPr>
        <w:t>intended</w:t>
      </w:r>
      <w:r>
        <w:rPr>
          <w:i/>
          <w:spacing w:val="-5"/>
          <w:sz w:val="20"/>
        </w:rPr>
        <w:t xml:space="preserve"> </w:t>
      </w:r>
      <w:r>
        <w:rPr>
          <w:i/>
          <w:sz w:val="20"/>
        </w:rPr>
        <w:t>to</w:t>
      </w:r>
      <w:r>
        <w:rPr>
          <w:i/>
          <w:spacing w:val="-5"/>
          <w:sz w:val="20"/>
        </w:rPr>
        <w:t xml:space="preserve"> </w:t>
      </w:r>
      <w:r>
        <w:rPr>
          <w:i/>
          <w:sz w:val="20"/>
        </w:rPr>
        <w:t>comply</w:t>
      </w:r>
      <w:r>
        <w:rPr>
          <w:i/>
          <w:spacing w:val="-5"/>
          <w:sz w:val="20"/>
        </w:rPr>
        <w:t xml:space="preserve"> </w:t>
      </w:r>
      <w:r>
        <w:rPr>
          <w:i/>
          <w:sz w:val="20"/>
        </w:rPr>
        <w:t>with</w:t>
      </w:r>
      <w:r>
        <w:rPr>
          <w:i/>
          <w:spacing w:val="-5"/>
          <w:sz w:val="20"/>
        </w:rPr>
        <w:t xml:space="preserve"> </w:t>
      </w:r>
      <w:r>
        <w:rPr>
          <w:i/>
          <w:sz w:val="20"/>
        </w:rPr>
        <w:t>the</w:t>
      </w:r>
      <w:r>
        <w:rPr>
          <w:i/>
          <w:spacing w:val="-5"/>
          <w:sz w:val="20"/>
        </w:rPr>
        <w:t xml:space="preserve"> </w:t>
      </w:r>
      <w:r>
        <w:rPr>
          <w:i/>
          <w:sz w:val="20"/>
        </w:rPr>
        <w:t>requirements</w:t>
      </w:r>
      <w:r>
        <w:rPr>
          <w:i/>
          <w:spacing w:val="-5"/>
          <w:sz w:val="20"/>
        </w:rPr>
        <w:t xml:space="preserve"> </w:t>
      </w:r>
      <w:r>
        <w:rPr>
          <w:i/>
          <w:sz w:val="20"/>
        </w:rPr>
        <w:t>of</w:t>
      </w:r>
      <w:r>
        <w:rPr>
          <w:i/>
          <w:spacing w:val="-3"/>
          <w:sz w:val="20"/>
        </w:rPr>
        <w:t xml:space="preserve"> </w:t>
      </w:r>
      <w:hyperlink r:id="rId176">
        <w:r>
          <w:rPr>
            <w:i/>
            <w:color w:val="0000FF"/>
            <w:sz w:val="20"/>
            <w:u w:val="single" w:color="0000FF"/>
          </w:rPr>
          <w:t>29</w:t>
        </w:r>
        <w:r>
          <w:rPr>
            <w:i/>
            <w:color w:val="0000FF"/>
            <w:spacing w:val="-6"/>
            <w:sz w:val="20"/>
            <w:u w:val="single" w:color="0000FF"/>
          </w:rPr>
          <w:t xml:space="preserve"> </w:t>
        </w:r>
        <w:r>
          <w:rPr>
            <w:i/>
            <w:color w:val="0000FF"/>
            <w:sz w:val="20"/>
            <w:u w:val="single" w:color="0000FF"/>
          </w:rPr>
          <w:t>CFR</w:t>
        </w:r>
        <w:r>
          <w:rPr>
            <w:i/>
            <w:color w:val="0000FF"/>
            <w:spacing w:val="-2"/>
            <w:sz w:val="20"/>
            <w:u w:val="single" w:color="0000FF"/>
          </w:rPr>
          <w:t xml:space="preserve"> </w:t>
        </w:r>
        <w:r>
          <w:rPr>
            <w:i/>
            <w:color w:val="0000FF"/>
            <w:sz w:val="20"/>
            <w:u w:val="single" w:color="0000FF"/>
          </w:rPr>
          <w:t>1910.134</w:t>
        </w:r>
        <w:r>
          <w:rPr>
            <w:i/>
            <w:color w:val="0000FF"/>
            <w:spacing w:val="-4"/>
            <w:sz w:val="20"/>
            <w:u w:val="single" w:color="0000FF"/>
          </w:rPr>
          <w:t xml:space="preserve"> </w:t>
        </w:r>
        <w:r>
          <w:rPr>
            <w:i/>
            <w:color w:val="0000FF"/>
            <w:sz w:val="20"/>
            <w:u w:val="single" w:color="0000FF"/>
          </w:rPr>
          <w:t>App</w:t>
        </w:r>
        <w:r>
          <w:rPr>
            <w:i/>
            <w:color w:val="0000FF"/>
            <w:spacing w:val="-5"/>
            <w:sz w:val="20"/>
            <w:u w:val="single" w:color="0000FF"/>
          </w:rPr>
          <w:t xml:space="preserve"> </w:t>
        </w:r>
        <w:r>
          <w:rPr>
            <w:i/>
            <w:color w:val="0000FF"/>
            <w:spacing w:val="-10"/>
            <w:sz w:val="20"/>
            <w:u w:val="single" w:color="0000FF"/>
          </w:rPr>
          <w:t>D</w:t>
        </w:r>
      </w:hyperlink>
    </w:p>
    <w:p w14:paraId="3D522EDD" w14:textId="77777777" w:rsidR="00562CC2" w:rsidRDefault="00000000">
      <w:pPr>
        <w:spacing w:before="228"/>
        <w:ind w:left="1120" w:right="1120"/>
        <w:rPr>
          <w:i/>
          <w:sz w:val="20"/>
        </w:rPr>
      </w:pPr>
      <w:r>
        <w:rPr>
          <w:i/>
          <w:sz w:val="20"/>
        </w:rPr>
        <w:t>Voluntary</w:t>
      </w:r>
      <w:r>
        <w:rPr>
          <w:i/>
          <w:spacing w:val="-3"/>
          <w:sz w:val="20"/>
        </w:rPr>
        <w:t xml:space="preserve"> </w:t>
      </w:r>
      <w:r>
        <w:rPr>
          <w:i/>
          <w:sz w:val="20"/>
        </w:rPr>
        <w:t>use</w:t>
      </w:r>
      <w:r>
        <w:rPr>
          <w:i/>
          <w:spacing w:val="-5"/>
          <w:sz w:val="20"/>
        </w:rPr>
        <w:t xml:space="preserve"> </w:t>
      </w:r>
      <w:r>
        <w:rPr>
          <w:i/>
          <w:sz w:val="20"/>
        </w:rPr>
        <w:t>of</w:t>
      </w:r>
      <w:r>
        <w:rPr>
          <w:i/>
          <w:spacing w:val="-3"/>
          <w:sz w:val="20"/>
        </w:rPr>
        <w:t xml:space="preserve"> </w:t>
      </w:r>
      <w:r>
        <w:rPr>
          <w:i/>
          <w:sz w:val="20"/>
        </w:rPr>
        <w:t>a</w:t>
      </w:r>
      <w:r>
        <w:rPr>
          <w:i/>
          <w:spacing w:val="-5"/>
          <w:sz w:val="20"/>
        </w:rPr>
        <w:t xml:space="preserve"> </w:t>
      </w:r>
      <w:r>
        <w:rPr>
          <w:i/>
          <w:sz w:val="20"/>
        </w:rPr>
        <w:t>half-face</w:t>
      </w:r>
      <w:r>
        <w:rPr>
          <w:i/>
          <w:spacing w:val="-3"/>
          <w:sz w:val="20"/>
        </w:rPr>
        <w:t xml:space="preserve"> </w:t>
      </w:r>
      <w:r>
        <w:rPr>
          <w:i/>
          <w:sz w:val="20"/>
        </w:rPr>
        <w:t>negative</w:t>
      </w:r>
      <w:r>
        <w:rPr>
          <w:i/>
          <w:spacing w:val="-3"/>
          <w:sz w:val="20"/>
        </w:rPr>
        <w:t xml:space="preserve"> </w:t>
      </w:r>
      <w:r>
        <w:rPr>
          <w:i/>
          <w:sz w:val="20"/>
        </w:rPr>
        <w:t>pressure</w:t>
      </w:r>
      <w:r>
        <w:rPr>
          <w:i/>
          <w:spacing w:val="-5"/>
          <w:sz w:val="20"/>
        </w:rPr>
        <w:t xml:space="preserve"> </w:t>
      </w:r>
      <w:r>
        <w:rPr>
          <w:i/>
          <w:sz w:val="20"/>
        </w:rPr>
        <w:t>cartridge</w:t>
      </w:r>
      <w:r>
        <w:rPr>
          <w:i/>
          <w:spacing w:val="-5"/>
          <w:sz w:val="20"/>
        </w:rPr>
        <w:t xml:space="preserve"> </w:t>
      </w:r>
      <w:r>
        <w:rPr>
          <w:i/>
          <w:sz w:val="20"/>
        </w:rPr>
        <w:t>respirator</w:t>
      </w:r>
      <w:r>
        <w:rPr>
          <w:i/>
          <w:spacing w:val="-5"/>
          <w:sz w:val="20"/>
        </w:rPr>
        <w:t xml:space="preserve"> </w:t>
      </w:r>
      <w:r>
        <w:rPr>
          <w:i/>
          <w:sz w:val="20"/>
        </w:rPr>
        <w:t>also</w:t>
      </w:r>
      <w:r>
        <w:rPr>
          <w:i/>
          <w:spacing w:val="-5"/>
          <w:sz w:val="20"/>
        </w:rPr>
        <w:t xml:space="preserve"> </w:t>
      </w:r>
      <w:r>
        <w:rPr>
          <w:i/>
          <w:sz w:val="20"/>
        </w:rPr>
        <w:t>requires</w:t>
      </w:r>
      <w:r>
        <w:rPr>
          <w:i/>
          <w:spacing w:val="-4"/>
          <w:sz w:val="20"/>
        </w:rPr>
        <w:t xml:space="preserve"> </w:t>
      </w:r>
      <w:r>
        <w:rPr>
          <w:i/>
          <w:sz w:val="20"/>
        </w:rPr>
        <w:t>a</w:t>
      </w:r>
      <w:r>
        <w:rPr>
          <w:i/>
          <w:spacing w:val="-3"/>
          <w:sz w:val="20"/>
        </w:rPr>
        <w:t xml:space="preserve"> </w:t>
      </w:r>
      <w:r>
        <w:rPr>
          <w:i/>
          <w:sz w:val="20"/>
        </w:rPr>
        <w:t>respirator</w:t>
      </w:r>
      <w:r>
        <w:rPr>
          <w:i/>
          <w:spacing w:val="-2"/>
          <w:sz w:val="20"/>
        </w:rPr>
        <w:t xml:space="preserve"> </w:t>
      </w:r>
      <w:r>
        <w:rPr>
          <w:i/>
          <w:sz w:val="20"/>
        </w:rPr>
        <w:t>medical evaluation.</w:t>
      </w:r>
      <w:r>
        <w:rPr>
          <w:i/>
          <w:spacing w:val="40"/>
          <w:sz w:val="20"/>
        </w:rPr>
        <w:t xml:space="preserve"> </w:t>
      </w:r>
      <w:r>
        <w:rPr>
          <w:i/>
          <w:sz w:val="20"/>
        </w:rPr>
        <w:t xml:space="preserve">Voluntary use of a filtering face piece respirator does not require a respirator medical </w:t>
      </w:r>
      <w:r>
        <w:rPr>
          <w:i/>
          <w:spacing w:val="-2"/>
          <w:sz w:val="20"/>
        </w:rPr>
        <w:t>evaluation.</w:t>
      </w:r>
    </w:p>
    <w:p w14:paraId="14DCA702" w14:textId="77777777" w:rsidR="00562CC2" w:rsidRDefault="00562CC2">
      <w:pPr>
        <w:rPr>
          <w:sz w:val="20"/>
        </w:rPr>
        <w:sectPr w:rsidR="00562CC2" w:rsidSect="000A30F8">
          <w:pgSz w:w="12240" w:h="15840"/>
          <w:pgMar w:top="1360" w:right="260" w:bottom="1400" w:left="320" w:header="0" w:footer="1217" w:gutter="0"/>
          <w:cols w:space="720"/>
        </w:sectPr>
      </w:pPr>
    </w:p>
    <w:p w14:paraId="6FFFBF95" w14:textId="77777777" w:rsidR="00562CC2" w:rsidRDefault="00000000">
      <w:pPr>
        <w:spacing w:before="75" w:line="480" w:lineRule="auto"/>
        <w:ind w:left="3021" w:right="2294" w:firstLine="1488"/>
        <w:rPr>
          <w:b/>
          <w:sz w:val="40"/>
        </w:rPr>
      </w:pPr>
      <w:r>
        <w:rPr>
          <w:b/>
          <w:sz w:val="40"/>
        </w:rPr>
        <w:lastRenderedPageBreak/>
        <w:t>APPENDIX B: RESPIRATOR</w:t>
      </w:r>
      <w:r>
        <w:rPr>
          <w:b/>
          <w:spacing w:val="-28"/>
          <w:sz w:val="40"/>
        </w:rPr>
        <w:t xml:space="preserve"> </w:t>
      </w:r>
      <w:r>
        <w:rPr>
          <w:b/>
          <w:sz w:val="40"/>
        </w:rPr>
        <w:t>INFORMATION</w:t>
      </w:r>
    </w:p>
    <w:p w14:paraId="41659863" w14:textId="77777777" w:rsidR="00562CC2" w:rsidRDefault="00562CC2">
      <w:pPr>
        <w:spacing w:line="480" w:lineRule="auto"/>
        <w:rPr>
          <w:sz w:val="40"/>
        </w:rPr>
        <w:sectPr w:rsidR="00562CC2" w:rsidSect="000A30F8">
          <w:pgSz w:w="12240" w:h="15840"/>
          <w:pgMar w:top="1640" w:right="260" w:bottom="1400" w:left="320" w:header="0" w:footer="1217" w:gutter="0"/>
          <w:cols w:space="720"/>
        </w:sectPr>
      </w:pPr>
    </w:p>
    <w:p w14:paraId="7193DF1C" w14:textId="77777777" w:rsidR="00562CC2" w:rsidRDefault="00000000">
      <w:pPr>
        <w:spacing w:before="77"/>
        <w:ind w:right="419"/>
        <w:jc w:val="center"/>
        <w:rPr>
          <w:b/>
          <w:sz w:val="20"/>
        </w:rPr>
      </w:pPr>
      <w:r>
        <w:rPr>
          <w:b/>
          <w:sz w:val="20"/>
          <w:u w:val="single"/>
        </w:rPr>
        <w:lastRenderedPageBreak/>
        <w:t>3M</w:t>
      </w:r>
      <w:r>
        <w:rPr>
          <w:b/>
          <w:spacing w:val="-6"/>
          <w:sz w:val="20"/>
          <w:u w:val="single"/>
        </w:rPr>
        <w:t xml:space="preserve"> </w:t>
      </w:r>
      <w:r>
        <w:rPr>
          <w:b/>
          <w:sz w:val="20"/>
          <w:u w:val="single"/>
        </w:rPr>
        <w:t>FILTERING</w:t>
      </w:r>
      <w:r>
        <w:rPr>
          <w:b/>
          <w:spacing w:val="-8"/>
          <w:sz w:val="20"/>
          <w:u w:val="single"/>
        </w:rPr>
        <w:t xml:space="preserve"> </w:t>
      </w:r>
      <w:r>
        <w:rPr>
          <w:b/>
          <w:sz w:val="20"/>
          <w:u w:val="single"/>
        </w:rPr>
        <w:t>FACEPIECE</w:t>
      </w:r>
      <w:r>
        <w:rPr>
          <w:b/>
          <w:spacing w:val="-9"/>
          <w:sz w:val="20"/>
          <w:u w:val="single"/>
        </w:rPr>
        <w:t xml:space="preserve"> </w:t>
      </w:r>
      <w:r>
        <w:rPr>
          <w:b/>
          <w:spacing w:val="-2"/>
          <w:sz w:val="20"/>
          <w:u w:val="single"/>
        </w:rPr>
        <w:t>RESPIRATORS</w:t>
      </w:r>
    </w:p>
    <w:p w14:paraId="50E32A82" w14:textId="77777777" w:rsidR="00562CC2" w:rsidRDefault="00000000">
      <w:pPr>
        <w:pStyle w:val="BodyText"/>
        <w:spacing w:before="9"/>
        <w:rPr>
          <w:b/>
          <w:sz w:val="7"/>
        </w:rPr>
      </w:pPr>
      <w:r>
        <w:rPr>
          <w:noProof/>
        </w:rPr>
        <w:drawing>
          <wp:anchor distT="0" distB="0" distL="0" distR="0" simplePos="0" relativeHeight="251851776" behindDoc="1" locked="0" layoutInCell="1" allowOverlap="1" wp14:anchorId="5D43C1D3" wp14:editId="0B6FAFA5">
            <wp:simplePos x="0" y="0"/>
            <wp:positionH relativeFrom="page">
              <wp:posOffset>914400</wp:posOffset>
            </wp:positionH>
            <wp:positionV relativeFrom="paragraph">
              <wp:posOffset>72340</wp:posOffset>
            </wp:positionV>
            <wp:extent cx="5813830" cy="7543800"/>
            <wp:effectExtent l="0" t="0" r="0" b="0"/>
            <wp:wrapTopAndBottom/>
            <wp:docPr id="1026" name="Image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1026"/>
                    <pic:cNvPicPr/>
                  </pic:nvPicPr>
                  <pic:blipFill>
                    <a:blip r:embed="rId177" cstate="print"/>
                    <a:stretch>
                      <a:fillRect/>
                    </a:stretch>
                  </pic:blipFill>
                  <pic:spPr>
                    <a:xfrm>
                      <a:off x="0" y="0"/>
                      <a:ext cx="5813830" cy="7543800"/>
                    </a:xfrm>
                    <a:prstGeom prst="rect">
                      <a:avLst/>
                    </a:prstGeom>
                  </pic:spPr>
                </pic:pic>
              </a:graphicData>
            </a:graphic>
          </wp:anchor>
        </w:drawing>
      </w:r>
    </w:p>
    <w:p w14:paraId="35E2A873" w14:textId="77777777" w:rsidR="00562CC2" w:rsidRDefault="00562CC2">
      <w:pPr>
        <w:rPr>
          <w:sz w:val="7"/>
        </w:rPr>
        <w:sectPr w:rsidR="00562CC2" w:rsidSect="000A30F8">
          <w:pgSz w:w="12240" w:h="15840"/>
          <w:pgMar w:top="1360" w:right="260" w:bottom="1400" w:left="320" w:header="0" w:footer="1217" w:gutter="0"/>
          <w:cols w:space="720"/>
        </w:sect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79D986F5" w14:textId="77777777">
        <w:trPr>
          <w:trHeight w:val="1931"/>
        </w:trPr>
        <w:tc>
          <w:tcPr>
            <w:tcW w:w="2340" w:type="dxa"/>
            <w:gridSpan w:val="2"/>
            <w:tcBorders>
              <w:bottom w:val="single" w:sz="6" w:space="0" w:color="000000"/>
              <w:right w:val="single" w:sz="6" w:space="0" w:color="000000"/>
            </w:tcBorders>
          </w:tcPr>
          <w:p w14:paraId="53651AD8" w14:textId="77777777" w:rsidR="00562CC2" w:rsidRDefault="00562CC2">
            <w:pPr>
              <w:pStyle w:val="TableParagraph"/>
              <w:rPr>
                <w:b/>
                <w:sz w:val="20"/>
              </w:rPr>
            </w:pPr>
          </w:p>
          <w:p w14:paraId="68C3ACDA" w14:textId="77777777" w:rsidR="00562CC2" w:rsidRDefault="00562CC2">
            <w:pPr>
              <w:pStyle w:val="TableParagraph"/>
              <w:spacing w:before="229"/>
              <w:rPr>
                <w:b/>
                <w:sz w:val="20"/>
              </w:rPr>
            </w:pPr>
          </w:p>
          <w:p w14:paraId="35CB25FA" w14:textId="77777777" w:rsidR="00562CC2" w:rsidRDefault="00000000">
            <w:pPr>
              <w:pStyle w:val="TableParagraph"/>
              <w:ind w:left="144"/>
              <w:rPr>
                <w:sz w:val="20"/>
              </w:rPr>
            </w:pPr>
            <w:r>
              <w:rPr>
                <w:noProof/>
                <w:sz w:val="20"/>
              </w:rPr>
              <w:drawing>
                <wp:inline distT="0" distB="0" distL="0" distR="0" wp14:anchorId="56B2074F" wp14:editId="06CF4EA6">
                  <wp:extent cx="1322693" cy="293370"/>
                  <wp:effectExtent l="0" t="0" r="0" b="0"/>
                  <wp:docPr id="1028"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7" cstate="print"/>
                          <a:stretch>
                            <a:fillRect/>
                          </a:stretch>
                        </pic:blipFill>
                        <pic:spPr>
                          <a:xfrm>
                            <a:off x="0" y="0"/>
                            <a:ext cx="1322693"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4D7CA82F" w14:textId="77777777" w:rsidR="00562CC2" w:rsidRDefault="00562CC2">
            <w:pPr>
              <w:pStyle w:val="TableParagraph"/>
              <w:rPr>
                <w:b/>
                <w:sz w:val="24"/>
              </w:rPr>
            </w:pPr>
          </w:p>
          <w:p w14:paraId="424CEE0A" w14:textId="77777777" w:rsidR="00562CC2" w:rsidRDefault="00562CC2">
            <w:pPr>
              <w:pStyle w:val="TableParagraph"/>
              <w:spacing w:before="273"/>
              <w:rPr>
                <w:b/>
                <w:sz w:val="24"/>
              </w:rPr>
            </w:pPr>
          </w:p>
          <w:p w14:paraId="1C54BCBE" w14:textId="77777777" w:rsidR="00562CC2" w:rsidRDefault="00000000">
            <w:pPr>
              <w:pStyle w:val="TableParagraph"/>
              <w:spacing w:before="1"/>
              <w:ind w:left="1706"/>
              <w:rPr>
                <w:b/>
                <w:sz w:val="24"/>
              </w:rPr>
            </w:pPr>
            <w:bookmarkStart w:id="22" w:name="19_Return_to_Work_Policy.pdf"/>
            <w:bookmarkEnd w:id="22"/>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6B9BED1A" w14:textId="77777777">
        <w:trPr>
          <w:trHeight w:val="524"/>
        </w:trPr>
        <w:tc>
          <w:tcPr>
            <w:tcW w:w="2340" w:type="dxa"/>
            <w:gridSpan w:val="2"/>
            <w:tcBorders>
              <w:top w:val="single" w:sz="6" w:space="0" w:color="000000"/>
              <w:right w:val="single" w:sz="6" w:space="0" w:color="000000"/>
            </w:tcBorders>
          </w:tcPr>
          <w:p w14:paraId="291B5F37" w14:textId="77777777" w:rsidR="00562CC2" w:rsidRDefault="00000000">
            <w:pPr>
              <w:pStyle w:val="TableParagraph"/>
              <w:spacing w:before="122"/>
              <w:ind w:left="412"/>
              <w:rPr>
                <w:b/>
                <w:sz w:val="24"/>
              </w:rPr>
            </w:pPr>
            <w:r>
              <w:rPr>
                <w:b/>
                <w:sz w:val="24"/>
              </w:rPr>
              <w:t>Policy</w:t>
            </w:r>
            <w:r>
              <w:rPr>
                <w:b/>
                <w:spacing w:val="-8"/>
                <w:sz w:val="24"/>
              </w:rPr>
              <w:t xml:space="preserve"> </w:t>
            </w:r>
            <w:r>
              <w:rPr>
                <w:b/>
                <w:sz w:val="24"/>
              </w:rPr>
              <w:t>No.</w:t>
            </w:r>
            <w:r>
              <w:rPr>
                <w:b/>
                <w:spacing w:val="2"/>
                <w:sz w:val="24"/>
              </w:rPr>
              <w:t xml:space="preserve"> </w:t>
            </w:r>
            <w:r>
              <w:rPr>
                <w:b/>
                <w:spacing w:val="-5"/>
                <w:sz w:val="24"/>
              </w:rPr>
              <w:t>19</w:t>
            </w:r>
          </w:p>
        </w:tc>
        <w:tc>
          <w:tcPr>
            <w:tcW w:w="7021" w:type="dxa"/>
            <w:gridSpan w:val="4"/>
            <w:tcBorders>
              <w:top w:val="single" w:sz="6" w:space="0" w:color="000000"/>
              <w:left w:val="single" w:sz="6" w:space="0" w:color="000000"/>
            </w:tcBorders>
          </w:tcPr>
          <w:p w14:paraId="1A207E59" w14:textId="77777777" w:rsidR="00562CC2" w:rsidRDefault="00000000">
            <w:pPr>
              <w:pStyle w:val="TableParagraph"/>
              <w:spacing w:before="122"/>
              <w:ind w:left="18" w:right="3"/>
              <w:jc w:val="center"/>
              <w:rPr>
                <w:b/>
                <w:sz w:val="24"/>
              </w:rPr>
            </w:pPr>
            <w:r>
              <w:rPr>
                <w:b/>
                <w:sz w:val="24"/>
              </w:rPr>
              <w:t>Return to</w:t>
            </w:r>
            <w:r>
              <w:rPr>
                <w:b/>
                <w:spacing w:val="-1"/>
                <w:sz w:val="24"/>
              </w:rPr>
              <w:t xml:space="preserve"> </w:t>
            </w:r>
            <w:r>
              <w:rPr>
                <w:b/>
                <w:sz w:val="24"/>
              </w:rPr>
              <w:t>Work</w:t>
            </w:r>
            <w:r>
              <w:rPr>
                <w:b/>
                <w:spacing w:val="1"/>
                <w:sz w:val="24"/>
              </w:rPr>
              <w:t xml:space="preserve"> </w:t>
            </w:r>
            <w:r>
              <w:rPr>
                <w:b/>
                <w:spacing w:val="-2"/>
                <w:sz w:val="24"/>
              </w:rPr>
              <w:t>Policy</w:t>
            </w:r>
          </w:p>
        </w:tc>
      </w:tr>
      <w:tr w:rsidR="00562CC2" w14:paraId="34BFD73A" w14:textId="77777777">
        <w:trPr>
          <w:trHeight w:val="282"/>
        </w:trPr>
        <w:tc>
          <w:tcPr>
            <w:tcW w:w="720" w:type="dxa"/>
            <w:tcBorders>
              <w:bottom w:val="single" w:sz="6" w:space="0" w:color="000000"/>
              <w:right w:val="single" w:sz="6" w:space="0" w:color="000000"/>
            </w:tcBorders>
            <w:shd w:val="clear" w:color="auto" w:fill="E6E6E6"/>
          </w:tcPr>
          <w:p w14:paraId="57E3F74E" w14:textId="77777777" w:rsidR="00562CC2" w:rsidRDefault="00000000">
            <w:pPr>
              <w:pStyle w:val="TableParagraph"/>
              <w:spacing w:line="229"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5F9344B9" w14:textId="77777777" w:rsidR="00562CC2" w:rsidRDefault="00000000">
            <w:pPr>
              <w:pStyle w:val="TableParagraph"/>
              <w:spacing w:line="229"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2FC061CC" w14:textId="77777777" w:rsidR="00562CC2" w:rsidRDefault="00000000">
            <w:pPr>
              <w:pStyle w:val="TableParagraph"/>
              <w:spacing w:line="229"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02749ADE" w14:textId="77777777" w:rsidR="00562CC2" w:rsidRDefault="00000000">
            <w:pPr>
              <w:pStyle w:val="TableParagraph"/>
              <w:spacing w:line="229"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4E65DC43" w14:textId="77777777" w:rsidR="00562CC2" w:rsidRDefault="00000000">
            <w:pPr>
              <w:pStyle w:val="TableParagraph"/>
              <w:spacing w:line="229" w:lineRule="exact"/>
              <w:ind w:left="328"/>
              <w:rPr>
                <w:b/>
                <w:sz w:val="20"/>
              </w:rPr>
            </w:pPr>
            <w:r>
              <w:rPr>
                <w:b/>
                <w:spacing w:val="-4"/>
                <w:sz w:val="20"/>
              </w:rPr>
              <w:t>Date</w:t>
            </w:r>
          </w:p>
        </w:tc>
      </w:tr>
      <w:tr w:rsidR="00562CC2" w14:paraId="7FDA8788" w14:textId="77777777">
        <w:trPr>
          <w:trHeight w:val="231"/>
        </w:trPr>
        <w:tc>
          <w:tcPr>
            <w:tcW w:w="720" w:type="dxa"/>
            <w:tcBorders>
              <w:top w:val="single" w:sz="6" w:space="0" w:color="000000"/>
              <w:right w:val="single" w:sz="4" w:space="0" w:color="000000"/>
            </w:tcBorders>
          </w:tcPr>
          <w:p w14:paraId="3EB0913B" w14:textId="77777777" w:rsidR="00562CC2" w:rsidRDefault="00000000">
            <w:pPr>
              <w:pStyle w:val="TableParagraph"/>
              <w:spacing w:line="212"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16C05103" w14:textId="77777777" w:rsidR="00562CC2" w:rsidRDefault="00000000">
            <w:pPr>
              <w:pStyle w:val="TableParagraph"/>
              <w:spacing w:line="212"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6AF0ABFD" w14:textId="77777777" w:rsidR="00562CC2" w:rsidRDefault="00000000">
            <w:pPr>
              <w:pStyle w:val="TableParagraph"/>
              <w:spacing w:line="212"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2E030930" w14:textId="77777777" w:rsidR="00562CC2" w:rsidRDefault="00000000">
            <w:pPr>
              <w:pStyle w:val="TableParagraph"/>
              <w:spacing w:line="212"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45844F14" w14:textId="77777777" w:rsidR="00562CC2" w:rsidRDefault="00000000">
            <w:pPr>
              <w:pStyle w:val="TableParagraph"/>
              <w:spacing w:line="212" w:lineRule="exact"/>
              <w:ind w:left="213" w:right="-29"/>
              <w:rPr>
                <w:sz w:val="20"/>
              </w:rPr>
            </w:pPr>
            <w:r>
              <w:rPr>
                <w:spacing w:val="-2"/>
                <w:sz w:val="20"/>
              </w:rPr>
              <w:t>1/24/2022</w:t>
            </w:r>
          </w:p>
        </w:tc>
      </w:tr>
    </w:tbl>
    <w:p w14:paraId="7D8E615E" w14:textId="77777777" w:rsidR="00562CC2" w:rsidRDefault="00562CC2">
      <w:pPr>
        <w:pStyle w:val="BodyText"/>
        <w:spacing w:before="51"/>
        <w:rPr>
          <w:b/>
        </w:rPr>
      </w:pPr>
    </w:p>
    <w:p w14:paraId="5A3A41D1" w14:textId="77777777" w:rsidR="00562CC2" w:rsidRDefault="00000000">
      <w:pPr>
        <w:pStyle w:val="Heading9"/>
      </w:pPr>
      <w:r>
        <w:rPr>
          <w:noProof/>
        </w:rPr>
        <mc:AlternateContent>
          <mc:Choice Requires="wps">
            <w:drawing>
              <wp:anchor distT="0" distB="0" distL="0" distR="0" simplePos="0" relativeHeight="251852800" behindDoc="1" locked="0" layoutInCell="1" allowOverlap="1" wp14:anchorId="5A08EDD3" wp14:editId="2398A859">
                <wp:simplePos x="0" y="0"/>
                <wp:positionH relativeFrom="page">
                  <wp:posOffset>896416</wp:posOffset>
                </wp:positionH>
                <wp:positionV relativeFrom="paragraph">
                  <wp:posOffset>160667</wp:posOffset>
                </wp:positionV>
                <wp:extent cx="5981065" cy="6350"/>
                <wp:effectExtent l="0" t="0" r="0" b="0"/>
                <wp:wrapTopAndBottom/>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1017E2" id="Graphic 1029" o:spid="_x0000_s1026" style="position:absolute;margin-left:70.6pt;margin-top:12.65pt;width:470.95pt;height:.5pt;z-index:-2514636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" path="m5981065,l,,,6096r5981065,l5981065,xe" fillcolor="black" stroked="f">
                <v:path arrowok="t"/>
                <w10:wrap type="topAndBottom" anchorx="page"/>
              </v:shape>
            </w:pict>
          </mc:Fallback>
        </mc:AlternateContent>
      </w:r>
      <w:r>
        <w:rPr>
          <w:spacing w:val="-2"/>
        </w:rPr>
        <w:t>POLICY</w:t>
      </w:r>
    </w:p>
    <w:p w14:paraId="07FBD3B5" w14:textId="77777777" w:rsidR="00562CC2" w:rsidRDefault="00000000">
      <w:pPr>
        <w:pStyle w:val="BodyText"/>
        <w:ind w:left="1120" w:right="1184"/>
        <w:jc w:val="both"/>
      </w:pPr>
      <w:r>
        <w:t>Davis</w:t>
      </w:r>
      <w:r>
        <w:rPr>
          <w:spacing w:val="-5"/>
        </w:rPr>
        <w:t xml:space="preserve"> </w:t>
      </w:r>
      <w:r>
        <w:t>Mechanical</w:t>
      </w:r>
      <w:r>
        <w:rPr>
          <w:spacing w:val="-5"/>
        </w:rPr>
        <w:t xml:space="preserve"> </w:t>
      </w:r>
      <w:r>
        <w:t>Systems,</w:t>
      </w:r>
      <w:r>
        <w:rPr>
          <w:spacing w:val="-9"/>
        </w:rPr>
        <w:t xml:space="preserve"> </w:t>
      </w:r>
      <w:r>
        <w:t>Inc.</w:t>
      </w:r>
      <w:r>
        <w:rPr>
          <w:spacing w:val="-3"/>
        </w:rPr>
        <w:t xml:space="preserve"> </w:t>
      </w:r>
      <w:r>
        <w:t>supports</w:t>
      </w:r>
      <w:r>
        <w:rPr>
          <w:spacing w:val="-5"/>
        </w:rPr>
        <w:t xml:space="preserve"> </w:t>
      </w:r>
      <w:r>
        <w:t>the</w:t>
      </w:r>
      <w:r>
        <w:rPr>
          <w:spacing w:val="-7"/>
        </w:rPr>
        <w:t xml:space="preserve"> </w:t>
      </w:r>
      <w:r>
        <w:t>practice</w:t>
      </w:r>
      <w:r>
        <w:rPr>
          <w:spacing w:val="-7"/>
        </w:rPr>
        <w:t xml:space="preserve"> </w:t>
      </w:r>
      <w:r>
        <w:t>of</w:t>
      </w:r>
      <w:r>
        <w:rPr>
          <w:spacing w:val="-4"/>
        </w:rPr>
        <w:t xml:space="preserve"> </w:t>
      </w:r>
      <w:r>
        <w:t>bringing</w:t>
      </w:r>
      <w:r>
        <w:rPr>
          <w:spacing w:val="-5"/>
        </w:rPr>
        <w:t xml:space="preserve"> </w:t>
      </w:r>
      <w:r>
        <w:t>injured</w:t>
      </w:r>
      <w:r>
        <w:rPr>
          <w:spacing w:val="-4"/>
        </w:rPr>
        <w:t xml:space="preserve"> </w:t>
      </w:r>
      <w:r>
        <w:t>employees</w:t>
      </w:r>
      <w:r>
        <w:rPr>
          <w:spacing w:val="-5"/>
        </w:rPr>
        <w:t xml:space="preserve"> </w:t>
      </w:r>
      <w:r>
        <w:t>back</w:t>
      </w:r>
      <w:r>
        <w:rPr>
          <w:spacing w:val="-3"/>
        </w:rPr>
        <w:t xml:space="preserve"> </w:t>
      </w:r>
      <w:r>
        <w:t>to</w:t>
      </w:r>
      <w:r>
        <w:rPr>
          <w:spacing w:val="-7"/>
        </w:rPr>
        <w:t xml:space="preserve"> </w:t>
      </w:r>
      <w:r>
        <w:t>work,</w:t>
      </w:r>
      <w:r>
        <w:rPr>
          <w:spacing w:val="-6"/>
        </w:rPr>
        <w:t xml:space="preserve"> </w:t>
      </w:r>
      <w:r>
        <w:t>as</w:t>
      </w:r>
      <w:r>
        <w:rPr>
          <w:spacing w:val="-6"/>
        </w:rPr>
        <w:t xml:space="preserve"> </w:t>
      </w:r>
      <w:r>
        <w:t>soon as they are medically able, to a position in our organization compatible with any physical restrictions they may have.</w:t>
      </w:r>
      <w:r>
        <w:rPr>
          <w:spacing w:val="40"/>
        </w:rPr>
        <w:t xml:space="preserve"> </w:t>
      </w:r>
      <w:r>
        <w:t>We believe this practice serves the best interests of our employees and organization.</w:t>
      </w:r>
    </w:p>
    <w:p w14:paraId="62F585FE" w14:textId="77777777" w:rsidR="00562CC2" w:rsidRDefault="00000000">
      <w:pPr>
        <w:pStyle w:val="BodyText"/>
        <w:spacing w:before="229"/>
        <w:ind w:left="1120" w:right="1184"/>
        <w:jc w:val="both"/>
      </w:pPr>
      <w:r>
        <w:t>The</w:t>
      </w:r>
      <w:r>
        <w:rPr>
          <w:spacing w:val="-14"/>
        </w:rPr>
        <w:t xml:space="preserve"> </w:t>
      </w:r>
      <w:r>
        <w:t>prompt</w:t>
      </w:r>
      <w:r>
        <w:rPr>
          <w:spacing w:val="-14"/>
        </w:rPr>
        <w:t xml:space="preserve"> </w:t>
      </w:r>
      <w:r>
        <w:t>return</w:t>
      </w:r>
      <w:r>
        <w:rPr>
          <w:spacing w:val="-14"/>
        </w:rPr>
        <w:t xml:space="preserve"> </w:t>
      </w:r>
      <w:r>
        <w:t>of</w:t>
      </w:r>
      <w:r>
        <w:rPr>
          <w:spacing w:val="-12"/>
        </w:rPr>
        <w:t xml:space="preserve"> </w:t>
      </w:r>
      <w:r>
        <w:t>injured</w:t>
      </w:r>
      <w:r>
        <w:rPr>
          <w:spacing w:val="-11"/>
        </w:rPr>
        <w:t xml:space="preserve"> </w:t>
      </w:r>
      <w:r>
        <w:t>employees</w:t>
      </w:r>
      <w:r>
        <w:rPr>
          <w:spacing w:val="-13"/>
        </w:rPr>
        <w:t xml:space="preserve"> </w:t>
      </w:r>
      <w:r>
        <w:t>to</w:t>
      </w:r>
      <w:r>
        <w:rPr>
          <w:spacing w:val="-14"/>
        </w:rPr>
        <w:t xml:space="preserve"> </w:t>
      </w:r>
      <w:r>
        <w:t>positions</w:t>
      </w:r>
      <w:r>
        <w:rPr>
          <w:spacing w:val="-10"/>
        </w:rPr>
        <w:t xml:space="preserve"> </w:t>
      </w:r>
      <w:r>
        <w:t>within</w:t>
      </w:r>
      <w:r>
        <w:rPr>
          <w:spacing w:val="-11"/>
        </w:rPr>
        <w:t xml:space="preserve"> </w:t>
      </w:r>
      <w:r>
        <w:t>their</w:t>
      </w:r>
      <w:r>
        <w:rPr>
          <w:spacing w:val="-13"/>
        </w:rPr>
        <w:t xml:space="preserve"> </w:t>
      </w:r>
      <w:r>
        <w:t>medical</w:t>
      </w:r>
      <w:r>
        <w:rPr>
          <w:spacing w:val="-14"/>
        </w:rPr>
        <w:t xml:space="preserve"> </w:t>
      </w:r>
      <w:r>
        <w:t>restrictions</w:t>
      </w:r>
      <w:r>
        <w:rPr>
          <w:spacing w:val="-10"/>
        </w:rPr>
        <w:t xml:space="preserve"> </w:t>
      </w:r>
      <w:r>
        <w:t>will</w:t>
      </w:r>
      <w:r>
        <w:rPr>
          <w:spacing w:val="-14"/>
        </w:rPr>
        <w:t xml:space="preserve"> </w:t>
      </w:r>
      <w:r>
        <w:t>minimize</w:t>
      </w:r>
      <w:r>
        <w:rPr>
          <w:spacing w:val="-14"/>
        </w:rPr>
        <w:t xml:space="preserve"> </w:t>
      </w:r>
      <w:r>
        <w:t>the</w:t>
      </w:r>
      <w:r>
        <w:rPr>
          <w:spacing w:val="-14"/>
        </w:rPr>
        <w:t xml:space="preserve"> </w:t>
      </w:r>
      <w:r>
        <w:t>impact of work-related injuries.</w:t>
      </w:r>
      <w:r>
        <w:rPr>
          <w:spacing w:val="40"/>
        </w:rPr>
        <w:t xml:space="preserve"> </w:t>
      </w:r>
      <w:r>
        <w:t>Coming back to work early helps employees remain functional as they recover while</w:t>
      </w:r>
      <w:r>
        <w:rPr>
          <w:spacing w:val="-4"/>
        </w:rPr>
        <w:t xml:space="preserve"> </w:t>
      </w:r>
      <w:r>
        <w:t>providing</w:t>
      </w:r>
      <w:r>
        <w:rPr>
          <w:spacing w:val="-1"/>
        </w:rPr>
        <w:t xml:space="preserve"> </w:t>
      </w:r>
      <w:r>
        <w:t>our</w:t>
      </w:r>
      <w:r>
        <w:rPr>
          <w:spacing w:val="-3"/>
        </w:rPr>
        <w:t xml:space="preserve"> </w:t>
      </w:r>
      <w:r>
        <w:t>organization</w:t>
      </w:r>
      <w:r>
        <w:rPr>
          <w:spacing w:val="-2"/>
        </w:rPr>
        <w:t xml:space="preserve"> </w:t>
      </w:r>
      <w:r>
        <w:t>with</w:t>
      </w:r>
      <w:r>
        <w:rPr>
          <w:spacing w:val="-5"/>
        </w:rPr>
        <w:t xml:space="preserve"> </w:t>
      </w:r>
      <w:r>
        <w:t>the</w:t>
      </w:r>
      <w:r>
        <w:rPr>
          <w:spacing w:val="-3"/>
        </w:rPr>
        <w:t xml:space="preserve"> </w:t>
      </w:r>
      <w:r>
        <w:t>valuable</w:t>
      </w:r>
      <w:r>
        <w:rPr>
          <w:spacing w:val="-4"/>
        </w:rPr>
        <w:t xml:space="preserve"> </w:t>
      </w:r>
      <w:r>
        <w:t>use</w:t>
      </w:r>
      <w:r>
        <w:rPr>
          <w:spacing w:val="-2"/>
        </w:rPr>
        <w:t xml:space="preserve"> </w:t>
      </w:r>
      <w:r>
        <w:t>of</w:t>
      </w:r>
      <w:r>
        <w:rPr>
          <w:spacing w:val="-2"/>
        </w:rPr>
        <w:t xml:space="preserve"> </w:t>
      </w:r>
      <w:r>
        <w:t>employees’</w:t>
      </w:r>
      <w:r>
        <w:rPr>
          <w:spacing w:val="-5"/>
        </w:rPr>
        <w:t xml:space="preserve"> </w:t>
      </w:r>
      <w:r>
        <w:t>talents.</w:t>
      </w:r>
      <w:r>
        <w:rPr>
          <w:spacing w:val="40"/>
        </w:rPr>
        <w:t xml:space="preserve"> </w:t>
      </w:r>
      <w:r>
        <w:t>It</w:t>
      </w:r>
      <w:r>
        <w:rPr>
          <w:spacing w:val="-4"/>
        </w:rPr>
        <w:t xml:space="preserve"> </w:t>
      </w:r>
      <w:r>
        <w:t>also</w:t>
      </w:r>
      <w:r>
        <w:rPr>
          <w:spacing w:val="-4"/>
        </w:rPr>
        <w:t xml:space="preserve"> </w:t>
      </w:r>
      <w:r>
        <w:t>helps</w:t>
      </w:r>
      <w:r>
        <w:rPr>
          <w:spacing w:val="-3"/>
        </w:rPr>
        <w:t xml:space="preserve"> </w:t>
      </w:r>
      <w:r>
        <w:t>control</w:t>
      </w:r>
      <w:r>
        <w:rPr>
          <w:spacing w:val="-3"/>
        </w:rPr>
        <w:t xml:space="preserve"> </w:t>
      </w:r>
      <w:r>
        <w:t>workers’ compensation costs.</w:t>
      </w:r>
    </w:p>
    <w:p w14:paraId="002246CE" w14:textId="77777777" w:rsidR="00562CC2" w:rsidRDefault="00562CC2">
      <w:pPr>
        <w:pStyle w:val="BodyText"/>
      </w:pPr>
    </w:p>
    <w:p w14:paraId="3E030508" w14:textId="77777777" w:rsidR="00562CC2" w:rsidRDefault="00000000">
      <w:pPr>
        <w:pStyle w:val="BodyText"/>
        <w:ind w:left="1120" w:right="1174"/>
        <w:jc w:val="both"/>
      </w:pPr>
      <w:r>
        <w:t>If you</w:t>
      </w:r>
      <w:r>
        <w:rPr>
          <w:spacing w:val="-3"/>
        </w:rPr>
        <w:t xml:space="preserve"> </w:t>
      </w:r>
      <w:r>
        <w:t>are</w:t>
      </w:r>
      <w:r>
        <w:rPr>
          <w:spacing w:val="-3"/>
        </w:rPr>
        <w:t xml:space="preserve"> </w:t>
      </w:r>
      <w:r>
        <w:t>injured</w:t>
      </w:r>
      <w:r>
        <w:rPr>
          <w:spacing w:val="-3"/>
        </w:rPr>
        <w:t xml:space="preserve"> </w:t>
      </w:r>
      <w:r>
        <w:t>at</w:t>
      </w:r>
      <w:r>
        <w:rPr>
          <w:spacing w:val="-1"/>
        </w:rPr>
        <w:t xml:space="preserve"> </w:t>
      </w:r>
      <w:r>
        <w:t>work,</w:t>
      </w:r>
      <w:r>
        <w:rPr>
          <w:spacing w:val="-3"/>
        </w:rPr>
        <w:t xml:space="preserve"> </w:t>
      </w:r>
      <w:r>
        <w:t>report</w:t>
      </w:r>
      <w:r>
        <w:rPr>
          <w:spacing w:val="-3"/>
        </w:rPr>
        <w:t xml:space="preserve"> </w:t>
      </w:r>
      <w:r>
        <w:t>the</w:t>
      </w:r>
      <w:r>
        <w:rPr>
          <w:spacing w:val="-3"/>
        </w:rPr>
        <w:t xml:space="preserve"> </w:t>
      </w:r>
      <w:r>
        <w:t>injury</w:t>
      </w:r>
      <w:r>
        <w:rPr>
          <w:spacing w:val="-6"/>
        </w:rPr>
        <w:t xml:space="preserve"> </w:t>
      </w:r>
      <w:r>
        <w:t>to your</w:t>
      </w:r>
      <w:r>
        <w:rPr>
          <w:spacing w:val="-3"/>
        </w:rPr>
        <w:t xml:space="preserve"> </w:t>
      </w:r>
      <w:r>
        <w:t>supervisor</w:t>
      </w:r>
      <w:r>
        <w:rPr>
          <w:spacing w:val="-3"/>
        </w:rPr>
        <w:t xml:space="preserve"> </w:t>
      </w:r>
      <w:r>
        <w:t>immediately</w:t>
      </w:r>
      <w:r>
        <w:rPr>
          <w:spacing w:val="-1"/>
        </w:rPr>
        <w:t xml:space="preserve"> </w:t>
      </w:r>
      <w:r>
        <w:t>–</w:t>
      </w:r>
      <w:r>
        <w:rPr>
          <w:spacing w:val="-3"/>
        </w:rPr>
        <w:t xml:space="preserve"> </w:t>
      </w:r>
      <w:r>
        <w:t>no</w:t>
      </w:r>
      <w:r>
        <w:rPr>
          <w:spacing w:val="-4"/>
        </w:rPr>
        <w:t xml:space="preserve"> </w:t>
      </w:r>
      <w:r>
        <w:t>matter</w:t>
      </w:r>
      <w:r>
        <w:rPr>
          <w:spacing w:val="-3"/>
        </w:rPr>
        <w:t xml:space="preserve"> </w:t>
      </w:r>
      <w:r>
        <w:t>how</w:t>
      </w:r>
      <w:r>
        <w:rPr>
          <w:spacing w:val="-5"/>
        </w:rPr>
        <w:t xml:space="preserve"> </w:t>
      </w:r>
      <w:r>
        <w:t>minor</w:t>
      </w:r>
      <w:r>
        <w:rPr>
          <w:spacing w:val="-2"/>
        </w:rPr>
        <w:t xml:space="preserve"> </w:t>
      </w:r>
      <w:r>
        <w:t>the</w:t>
      </w:r>
      <w:r>
        <w:rPr>
          <w:spacing w:val="-3"/>
        </w:rPr>
        <w:t xml:space="preserve"> </w:t>
      </w:r>
      <w:r>
        <w:t>injury is.</w:t>
      </w:r>
      <w:r>
        <w:rPr>
          <w:spacing w:val="40"/>
        </w:rPr>
        <w:t xml:space="preserve"> </w:t>
      </w:r>
      <w:r>
        <w:t>Your supervisor will report it to our organization’s workers’ compensation claims coordinator within 24 hours.</w:t>
      </w:r>
      <w:r>
        <w:rPr>
          <w:spacing w:val="40"/>
        </w:rPr>
        <w:t xml:space="preserve"> </w:t>
      </w:r>
      <w:r>
        <w:t>Any questions concerning workers’ compensation should be directed to this individual.</w:t>
      </w:r>
    </w:p>
    <w:p w14:paraId="14E4E697" w14:textId="77777777" w:rsidR="00562CC2" w:rsidRDefault="00000000">
      <w:pPr>
        <w:tabs>
          <w:tab w:val="left" w:pos="6081"/>
          <w:tab w:val="left" w:pos="8856"/>
        </w:tabs>
        <w:spacing w:before="229"/>
        <w:ind w:left="1120"/>
        <w:jc w:val="both"/>
        <w:rPr>
          <w:b/>
          <w:sz w:val="20"/>
        </w:rPr>
      </w:pPr>
      <w:r>
        <w:rPr>
          <w:b/>
          <w:sz w:val="20"/>
        </w:rPr>
        <w:t xml:space="preserve">Claims Coordinator </w:t>
      </w:r>
      <w:r>
        <w:rPr>
          <w:b/>
          <w:sz w:val="20"/>
          <w:u w:val="single"/>
        </w:rPr>
        <w:tab/>
      </w:r>
      <w:r>
        <w:rPr>
          <w:b/>
          <w:spacing w:val="-2"/>
          <w:sz w:val="20"/>
        </w:rPr>
        <w:t>Phone</w:t>
      </w:r>
      <w:r>
        <w:rPr>
          <w:b/>
          <w:sz w:val="20"/>
          <w:u w:val="single"/>
        </w:rPr>
        <w:tab/>
      </w:r>
    </w:p>
    <w:p w14:paraId="2C6EF930" w14:textId="77777777" w:rsidR="00562CC2" w:rsidRDefault="00562CC2">
      <w:pPr>
        <w:pStyle w:val="BodyText"/>
        <w:spacing w:before="1"/>
        <w:rPr>
          <w:b/>
        </w:rPr>
      </w:pPr>
    </w:p>
    <w:p w14:paraId="385A611B" w14:textId="77777777" w:rsidR="00562CC2" w:rsidRDefault="00000000">
      <w:pPr>
        <w:pStyle w:val="BodyText"/>
        <w:ind w:left="1120" w:right="1120"/>
      </w:pPr>
      <w:r>
        <w:t>Your</w:t>
      </w:r>
      <w:r>
        <w:rPr>
          <w:spacing w:val="-6"/>
        </w:rPr>
        <w:t xml:space="preserve"> </w:t>
      </w:r>
      <w:r>
        <w:t>Supervisor</w:t>
      </w:r>
      <w:r>
        <w:rPr>
          <w:spacing w:val="-9"/>
        </w:rPr>
        <w:t xml:space="preserve"> </w:t>
      </w:r>
      <w:r>
        <w:t>and/or</w:t>
      </w:r>
      <w:r>
        <w:rPr>
          <w:spacing w:val="-9"/>
        </w:rPr>
        <w:t xml:space="preserve"> </w:t>
      </w:r>
      <w:r>
        <w:t>Human</w:t>
      </w:r>
      <w:r>
        <w:rPr>
          <w:spacing w:val="-10"/>
        </w:rPr>
        <w:t xml:space="preserve"> </w:t>
      </w:r>
      <w:r>
        <w:t>Resources</w:t>
      </w:r>
      <w:r>
        <w:rPr>
          <w:spacing w:val="-9"/>
        </w:rPr>
        <w:t xml:space="preserve"> </w:t>
      </w:r>
      <w:r>
        <w:t>Department</w:t>
      </w:r>
      <w:r>
        <w:rPr>
          <w:spacing w:val="-7"/>
        </w:rPr>
        <w:t xml:space="preserve"> </w:t>
      </w:r>
      <w:r>
        <w:t>will</w:t>
      </w:r>
      <w:r>
        <w:rPr>
          <w:spacing w:val="-11"/>
        </w:rPr>
        <w:t xml:space="preserve"> </w:t>
      </w:r>
      <w:r>
        <w:t>help</w:t>
      </w:r>
      <w:r>
        <w:rPr>
          <w:spacing w:val="-8"/>
        </w:rPr>
        <w:t xml:space="preserve"> </w:t>
      </w:r>
      <w:r>
        <w:t>arrange</w:t>
      </w:r>
      <w:r>
        <w:rPr>
          <w:spacing w:val="-10"/>
        </w:rPr>
        <w:t xml:space="preserve"> </w:t>
      </w:r>
      <w:r>
        <w:t>for</w:t>
      </w:r>
      <w:r>
        <w:rPr>
          <w:spacing w:val="-11"/>
        </w:rPr>
        <w:t xml:space="preserve"> </w:t>
      </w:r>
      <w:r>
        <w:t>medical</w:t>
      </w:r>
      <w:r>
        <w:rPr>
          <w:spacing w:val="-11"/>
        </w:rPr>
        <w:t xml:space="preserve"> </w:t>
      </w:r>
      <w:r>
        <w:t>treatment</w:t>
      </w:r>
      <w:r>
        <w:rPr>
          <w:spacing w:val="-10"/>
        </w:rPr>
        <w:t xml:space="preserve"> </w:t>
      </w:r>
      <w:r>
        <w:t>following</w:t>
      </w:r>
      <w:r>
        <w:rPr>
          <w:spacing w:val="-8"/>
        </w:rPr>
        <w:t xml:space="preserve"> </w:t>
      </w:r>
      <w:r>
        <w:t>an injury.</w:t>
      </w:r>
      <w:r>
        <w:rPr>
          <w:spacing w:val="40"/>
        </w:rPr>
        <w:t xml:space="preserve"> </w:t>
      </w:r>
      <w:r>
        <w:t>Prompt, quality medical treatment can be assured through the use of our primary care clinic.</w:t>
      </w:r>
    </w:p>
    <w:p w14:paraId="7E4C2B43" w14:textId="77777777" w:rsidR="00562CC2" w:rsidRDefault="00000000">
      <w:pPr>
        <w:tabs>
          <w:tab w:val="left" w:pos="5602"/>
          <w:tab w:val="left" w:pos="8719"/>
        </w:tabs>
        <w:spacing w:before="229"/>
        <w:ind w:left="1120"/>
        <w:rPr>
          <w:b/>
          <w:sz w:val="20"/>
        </w:rPr>
      </w:pPr>
      <w:r>
        <w:rPr>
          <w:b/>
          <w:spacing w:val="-2"/>
          <w:sz w:val="20"/>
        </w:rPr>
        <w:t>Clinic</w:t>
      </w:r>
      <w:r>
        <w:rPr>
          <w:b/>
          <w:sz w:val="20"/>
          <w:u w:val="single"/>
        </w:rPr>
        <w:tab/>
      </w:r>
      <w:r>
        <w:rPr>
          <w:b/>
          <w:spacing w:val="-4"/>
          <w:sz w:val="20"/>
        </w:rPr>
        <w:t>Phone</w:t>
      </w:r>
      <w:r>
        <w:rPr>
          <w:b/>
          <w:sz w:val="20"/>
          <w:u w:val="single"/>
        </w:rPr>
        <w:tab/>
      </w:r>
    </w:p>
    <w:p w14:paraId="4B249D1B" w14:textId="77777777" w:rsidR="00562CC2" w:rsidRDefault="00562CC2">
      <w:pPr>
        <w:pStyle w:val="BodyText"/>
        <w:spacing w:before="3"/>
        <w:rPr>
          <w:b/>
        </w:rPr>
      </w:pPr>
    </w:p>
    <w:p w14:paraId="56ABE0B6" w14:textId="77777777" w:rsidR="00562CC2" w:rsidRDefault="00000000">
      <w:pPr>
        <w:pStyle w:val="BodyText"/>
        <w:ind w:left="1120" w:right="1186"/>
        <w:jc w:val="both"/>
      </w:pPr>
      <w:r>
        <w:t>Current positions may be modified to fit the medical limitations of injured employees by modifying workstations,</w:t>
      </w:r>
      <w:r>
        <w:rPr>
          <w:spacing w:val="-9"/>
        </w:rPr>
        <w:t xml:space="preserve"> </w:t>
      </w:r>
      <w:r>
        <w:t>altering</w:t>
      </w:r>
      <w:r>
        <w:rPr>
          <w:spacing w:val="-9"/>
        </w:rPr>
        <w:t xml:space="preserve"> </w:t>
      </w:r>
      <w:r>
        <w:t>specific</w:t>
      </w:r>
      <w:r>
        <w:rPr>
          <w:spacing w:val="-8"/>
        </w:rPr>
        <w:t xml:space="preserve"> </w:t>
      </w:r>
      <w:r>
        <w:t>tasks</w:t>
      </w:r>
      <w:r>
        <w:rPr>
          <w:spacing w:val="-8"/>
        </w:rPr>
        <w:t xml:space="preserve"> </w:t>
      </w:r>
      <w:r>
        <w:t>or</w:t>
      </w:r>
      <w:r>
        <w:rPr>
          <w:spacing w:val="-8"/>
        </w:rPr>
        <w:t xml:space="preserve"> </w:t>
      </w:r>
      <w:r>
        <w:t>working</w:t>
      </w:r>
      <w:r>
        <w:rPr>
          <w:spacing w:val="-9"/>
        </w:rPr>
        <w:t xml:space="preserve"> </w:t>
      </w:r>
      <w:r>
        <w:t>reduced</w:t>
      </w:r>
      <w:r>
        <w:rPr>
          <w:spacing w:val="-7"/>
        </w:rPr>
        <w:t xml:space="preserve"> </w:t>
      </w:r>
      <w:r>
        <w:t>hours.</w:t>
      </w:r>
      <w:r>
        <w:rPr>
          <w:spacing w:val="39"/>
        </w:rPr>
        <w:t xml:space="preserve"> </w:t>
      </w:r>
      <w:r>
        <w:t>If</w:t>
      </w:r>
      <w:r>
        <w:rPr>
          <w:spacing w:val="-7"/>
        </w:rPr>
        <w:t xml:space="preserve"> </w:t>
      </w:r>
      <w:r>
        <w:t>this</w:t>
      </w:r>
      <w:r>
        <w:rPr>
          <w:spacing w:val="-8"/>
        </w:rPr>
        <w:t xml:space="preserve"> </w:t>
      </w:r>
      <w:r>
        <w:t>is</w:t>
      </w:r>
      <w:r>
        <w:rPr>
          <w:spacing w:val="-8"/>
        </w:rPr>
        <w:t xml:space="preserve"> </w:t>
      </w:r>
      <w:r>
        <w:t>not</w:t>
      </w:r>
      <w:r>
        <w:rPr>
          <w:spacing w:val="-9"/>
        </w:rPr>
        <w:t xml:space="preserve"> </w:t>
      </w:r>
      <w:r>
        <w:t>possible,</w:t>
      </w:r>
      <w:r>
        <w:rPr>
          <w:spacing w:val="-9"/>
        </w:rPr>
        <w:t xml:space="preserve"> </w:t>
      </w:r>
      <w:r>
        <w:t>temporary</w:t>
      </w:r>
      <w:r>
        <w:rPr>
          <w:spacing w:val="-14"/>
        </w:rPr>
        <w:t xml:space="preserve"> </w:t>
      </w:r>
      <w:r>
        <w:t>transitional jobs may</w:t>
      </w:r>
      <w:r>
        <w:rPr>
          <w:spacing w:val="-2"/>
        </w:rPr>
        <w:t xml:space="preserve"> </w:t>
      </w:r>
      <w:r>
        <w:t>be made available either with your department or through a temporary</w:t>
      </w:r>
      <w:r>
        <w:rPr>
          <w:spacing w:val="-2"/>
        </w:rPr>
        <w:t xml:space="preserve"> </w:t>
      </w:r>
      <w:r>
        <w:t xml:space="preserve">assignment with another </w:t>
      </w:r>
      <w:r>
        <w:rPr>
          <w:spacing w:val="-2"/>
        </w:rPr>
        <w:t>department.</w:t>
      </w:r>
    </w:p>
    <w:p w14:paraId="1AD88009" w14:textId="77777777" w:rsidR="00562CC2" w:rsidRDefault="00000000">
      <w:pPr>
        <w:spacing w:before="228"/>
        <w:ind w:left="1120"/>
        <w:jc w:val="both"/>
        <w:rPr>
          <w:b/>
          <w:sz w:val="20"/>
        </w:rPr>
      </w:pPr>
      <w:r>
        <w:rPr>
          <w:b/>
          <w:sz w:val="20"/>
        </w:rPr>
        <w:t>Examples</w:t>
      </w:r>
      <w:r>
        <w:rPr>
          <w:b/>
          <w:spacing w:val="-6"/>
          <w:sz w:val="20"/>
        </w:rPr>
        <w:t xml:space="preserve"> </w:t>
      </w:r>
      <w:r>
        <w:rPr>
          <w:b/>
          <w:sz w:val="20"/>
        </w:rPr>
        <w:t>of</w:t>
      </w:r>
      <w:r>
        <w:rPr>
          <w:b/>
          <w:spacing w:val="-4"/>
          <w:sz w:val="20"/>
        </w:rPr>
        <w:t xml:space="preserve"> </w:t>
      </w:r>
      <w:r>
        <w:rPr>
          <w:b/>
          <w:sz w:val="20"/>
        </w:rPr>
        <w:t>these</w:t>
      </w:r>
      <w:r>
        <w:rPr>
          <w:b/>
          <w:spacing w:val="-5"/>
          <w:sz w:val="20"/>
        </w:rPr>
        <w:t xml:space="preserve"> </w:t>
      </w:r>
      <w:r>
        <w:rPr>
          <w:b/>
          <w:sz w:val="20"/>
        </w:rPr>
        <w:t>transitional</w:t>
      </w:r>
      <w:r>
        <w:rPr>
          <w:b/>
          <w:spacing w:val="-5"/>
          <w:sz w:val="20"/>
        </w:rPr>
        <w:t xml:space="preserve"> </w:t>
      </w:r>
      <w:r>
        <w:rPr>
          <w:b/>
          <w:sz w:val="20"/>
        </w:rPr>
        <w:t>jobs</w:t>
      </w:r>
      <w:r>
        <w:rPr>
          <w:b/>
          <w:spacing w:val="-6"/>
          <w:sz w:val="20"/>
        </w:rPr>
        <w:t xml:space="preserve"> </w:t>
      </w:r>
      <w:r>
        <w:rPr>
          <w:b/>
          <w:sz w:val="20"/>
        </w:rPr>
        <w:t>or</w:t>
      </w:r>
      <w:r>
        <w:rPr>
          <w:b/>
          <w:spacing w:val="-3"/>
          <w:sz w:val="20"/>
        </w:rPr>
        <w:t xml:space="preserve"> </w:t>
      </w:r>
      <w:r>
        <w:rPr>
          <w:b/>
          <w:sz w:val="20"/>
        </w:rPr>
        <w:t>tasks</w:t>
      </w:r>
      <w:r>
        <w:rPr>
          <w:b/>
          <w:spacing w:val="-6"/>
          <w:sz w:val="20"/>
        </w:rPr>
        <w:t xml:space="preserve"> </w:t>
      </w:r>
      <w:r>
        <w:rPr>
          <w:b/>
          <w:spacing w:val="-2"/>
          <w:sz w:val="20"/>
        </w:rPr>
        <w:t>include:</w:t>
      </w:r>
    </w:p>
    <w:p w14:paraId="7EB48B8B" w14:textId="77777777" w:rsidR="00562CC2" w:rsidRDefault="00000000">
      <w:pPr>
        <w:pStyle w:val="BodyText"/>
        <w:spacing w:before="4"/>
        <w:rPr>
          <w:b/>
          <w:sz w:val="17"/>
        </w:rPr>
      </w:pPr>
      <w:r>
        <w:rPr>
          <w:noProof/>
        </w:rPr>
        <mc:AlternateContent>
          <mc:Choice Requires="wps">
            <w:drawing>
              <wp:anchor distT="0" distB="0" distL="0" distR="0" simplePos="0" relativeHeight="251853824" behindDoc="1" locked="0" layoutInCell="1" allowOverlap="1" wp14:anchorId="327F1901" wp14:editId="50EEF774">
                <wp:simplePos x="0" y="0"/>
                <wp:positionH relativeFrom="page">
                  <wp:posOffset>914704</wp:posOffset>
                </wp:positionH>
                <wp:positionV relativeFrom="paragraph">
                  <wp:posOffset>142110</wp:posOffset>
                </wp:positionV>
                <wp:extent cx="5927090" cy="1270"/>
                <wp:effectExtent l="0" t="0" r="0" b="0"/>
                <wp:wrapTopAndBottom/>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1270"/>
                        </a:xfrm>
                        <a:custGeom>
                          <a:avLst/>
                          <a:gdLst/>
                          <a:ahLst/>
                          <a:cxnLst/>
                          <a:rect l="l" t="t" r="r" b="b"/>
                          <a:pathLst>
                            <a:path w="5927090">
                              <a:moveTo>
                                <a:pt x="0" y="0"/>
                              </a:moveTo>
                              <a:lnTo>
                                <a:pt x="5927036"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E80E2A" id="Graphic 1030" o:spid="_x0000_s1026" style="position:absolute;margin-left:1in;margin-top:11.2pt;width:466.7pt;height:.1pt;z-index:-251462656;visibility:visible;mso-wrap-style:square;mso-wrap-distance-left:0;mso-wrap-distance-top:0;mso-wrap-distance-right:0;mso-wrap-distance-bottom:0;mso-position-horizontal:absolute;mso-position-horizontal-relative:page;mso-position-vertical:absolute;mso-position-vertical-relative:text;v-text-anchor:top" coordsize="5927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" path="m,l5927036,e" filled="f" strokeweight=".22133mm">
                <v:path arrowok="t"/>
                <w10:wrap type="topAndBottom" anchorx="page"/>
              </v:shape>
            </w:pict>
          </mc:Fallback>
        </mc:AlternateContent>
      </w:r>
      <w:r>
        <w:rPr>
          <w:noProof/>
        </w:rPr>
        <mc:AlternateContent>
          <mc:Choice Requires="wps">
            <w:drawing>
              <wp:anchor distT="0" distB="0" distL="0" distR="0" simplePos="0" relativeHeight="251854848" behindDoc="1" locked="0" layoutInCell="1" allowOverlap="1" wp14:anchorId="7A9810E7" wp14:editId="36CD601C">
                <wp:simplePos x="0" y="0"/>
                <wp:positionH relativeFrom="page">
                  <wp:posOffset>914704</wp:posOffset>
                </wp:positionH>
                <wp:positionV relativeFrom="paragraph">
                  <wp:posOffset>286890</wp:posOffset>
                </wp:positionV>
                <wp:extent cx="5928360" cy="1270"/>
                <wp:effectExtent l="0" t="0" r="0" b="0"/>
                <wp:wrapTopAndBottom/>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8360" cy="1270"/>
                        </a:xfrm>
                        <a:custGeom>
                          <a:avLst/>
                          <a:gdLst/>
                          <a:ahLst/>
                          <a:cxnLst/>
                          <a:rect l="l" t="t" r="r" b="b"/>
                          <a:pathLst>
                            <a:path w="5928360">
                              <a:moveTo>
                                <a:pt x="0" y="0"/>
                              </a:moveTo>
                              <a:lnTo>
                                <a:pt x="5928274"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21DF05" id="Graphic 1031" o:spid="_x0000_s1026" style="position:absolute;margin-left:1in;margin-top:22.6pt;width:466.8pt;height:.1pt;z-index:-251461632;visibility:visible;mso-wrap-style:square;mso-wrap-distance-left:0;mso-wrap-distance-top:0;mso-wrap-distance-right:0;mso-wrap-distance-bottom:0;mso-position-horizontal:absolute;mso-position-horizontal-relative:page;mso-position-vertical:absolute;mso-position-vertical-relative:text;v-text-anchor:top" coordsize="5928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UrFAIAAFsEAAAOAAAAZHJzL2Uyb0RvYy54bWysVMFu2zAMvQ/YPwi6L06yLU2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" path="m,l5928274,e" filled="f" strokeweight=".22133mm">
                <v:path arrowok="t"/>
                <w10:wrap type="topAndBottom" anchorx="page"/>
              </v:shape>
            </w:pict>
          </mc:Fallback>
        </mc:AlternateContent>
      </w:r>
      <w:r>
        <w:rPr>
          <w:noProof/>
        </w:rPr>
        <mc:AlternateContent>
          <mc:Choice Requires="wps">
            <w:drawing>
              <wp:anchor distT="0" distB="0" distL="0" distR="0" simplePos="0" relativeHeight="251855872" behindDoc="1" locked="0" layoutInCell="1" allowOverlap="1" wp14:anchorId="7FECE51D" wp14:editId="3E1E8CA9">
                <wp:simplePos x="0" y="0"/>
                <wp:positionH relativeFrom="page">
                  <wp:posOffset>914704</wp:posOffset>
                </wp:positionH>
                <wp:positionV relativeFrom="paragraph">
                  <wp:posOffset>433194</wp:posOffset>
                </wp:positionV>
                <wp:extent cx="5927090" cy="1270"/>
                <wp:effectExtent l="0" t="0" r="0" b="0"/>
                <wp:wrapTopAndBottom/>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1270"/>
                        </a:xfrm>
                        <a:custGeom>
                          <a:avLst/>
                          <a:gdLst/>
                          <a:ahLst/>
                          <a:cxnLst/>
                          <a:rect l="l" t="t" r="r" b="b"/>
                          <a:pathLst>
                            <a:path w="5927090">
                              <a:moveTo>
                                <a:pt x="0" y="0"/>
                              </a:moveTo>
                              <a:lnTo>
                                <a:pt x="5927036"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49E8E9" id="Graphic 1032" o:spid="_x0000_s1026" style="position:absolute;margin-left:1in;margin-top:34.1pt;width:466.7pt;height:.1pt;z-index:-251460608;visibility:visible;mso-wrap-style:square;mso-wrap-distance-left:0;mso-wrap-distance-top:0;mso-wrap-distance-right:0;mso-wrap-distance-bottom:0;mso-position-horizontal:absolute;mso-position-horizontal-relative:page;mso-position-vertical:absolute;mso-position-vertical-relative:text;v-text-anchor:top" coordsize="5927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" path="m,l5927036,e" filled="f" strokeweight=".22133mm">
                <v:path arrowok="t"/>
                <w10:wrap type="topAndBottom" anchorx="page"/>
              </v:shape>
            </w:pict>
          </mc:Fallback>
        </mc:AlternateContent>
      </w:r>
      <w:r>
        <w:rPr>
          <w:noProof/>
        </w:rPr>
        <mc:AlternateContent>
          <mc:Choice Requires="wps">
            <w:drawing>
              <wp:anchor distT="0" distB="0" distL="0" distR="0" simplePos="0" relativeHeight="251856896" behindDoc="1" locked="0" layoutInCell="1" allowOverlap="1" wp14:anchorId="35070470" wp14:editId="69421CBE">
                <wp:simplePos x="0" y="0"/>
                <wp:positionH relativeFrom="page">
                  <wp:posOffset>914704</wp:posOffset>
                </wp:positionH>
                <wp:positionV relativeFrom="paragraph">
                  <wp:posOffset>579498</wp:posOffset>
                </wp:positionV>
                <wp:extent cx="4234180" cy="1270"/>
                <wp:effectExtent l="0" t="0" r="0" b="0"/>
                <wp:wrapTopAndBottom/>
                <wp:docPr id="1033" name="Graphic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4180" cy="1270"/>
                        </a:xfrm>
                        <a:custGeom>
                          <a:avLst/>
                          <a:gdLst/>
                          <a:ahLst/>
                          <a:cxnLst/>
                          <a:rect l="l" t="t" r="r" b="b"/>
                          <a:pathLst>
                            <a:path w="4234180">
                              <a:moveTo>
                                <a:pt x="0" y="0"/>
                              </a:moveTo>
                              <a:lnTo>
                                <a:pt x="4234067"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A5F244" id="Graphic 1033" o:spid="_x0000_s1026" style="position:absolute;margin-left:1in;margin-top:45.65pt;width:333.4pt;height:.1pt;z-index:-251459584;visibility:visible;mso-wrap-style:square;mso-wrap-distance-left:0;mso-wrap-distance-top:0;mso-wrap-distance-right:0;mso-wrap-distance-bottom:0;mso-position-horizontal:absolute;mso-position-horizontal-relative:page;mso-position-vertical:absolute;mso-position-vertical-relative:text;v-text-anchor:top" coordsize="4234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" path="m,l4234067,e" filled="f" strokeweight=".22133mm">
                <v:path arrowok="t"/>
                <w10:wrap type="topAndBottom" anchorx="page"/>
              </v:shape>
            </w:pict>
          </mc:Fallback>
        </mc:AlternateContent>
      </w:r>
    </w:p>
    <w:p w14:paraId="6F5A4F20" w14:textId="77777777" w:rsidR="00562CC2" w:rsidRDefault="00562CC2">
      <w:pPr>
        <w:pStyle w:val="BodyText"/>
        <w:spacing w:before="2"/>
        <w:rPr>
          <w:b/>
          <w:sz w:val="17"/>
        </w:rPr>
      </w:pPr>
    </w:p>
    <w:p w14:paraId="769A73BC" w14:textId="77777777" w:rsidR="00562CC2" w:rsidRDefault="00562CC2">
      <w:pPr>
        <w:pStyle w:val="BodyText"/>
        <w:spacing w:before="4"/>
        <w:rPr>
          <w:b/>
          <w:sz w:val="17"/>
        </w:rPr>
      </w:pPr>
    </w:p>
    <w:p w14:paraId="1E56EFE8" w14:textId="77777777" w:rsidR="00562CC2" w:rsidRDefault="00562CC2">
      <w:pPr>
        <w:pStyle w:val="BodyText"/>
        <w:spacing w:before="4"/>
        <w:rPr>
          <w:b/>
          <w:sz w:val="17"/>
        </w:rPr>
      </w:pPr>
    </w:p>
    <w:p w14:paraId="083E4D75" w14:textId="77777777" w:rsidR="00562CC2" w:rsidRDefault="00562CC2">
      <w:pPr>
        <w:pStyle w:val="BodyText"/>
        <w:spacing w:before="3"/>
        <w:rPr>
          <w:b/>
        </w:rPr>
      </w:pPr>
    </w:p>
    <w:p w14:paraId="592E417E" w14:textId="77777777" w:rsidR="00562CC2" w:rsidRDefault="00000000">
      <w:pPr>
        <w:pStyle w:val="BodyText"/>
        <w:ind w:left="1120" w:right="1120"/>
      </w:pPr>
      <w:r>
        <w:t>This</w:t>
      </w:r>
      <w:r>
        <w:rPr>
          <w:spacing w:val="-6"/>
        </w:rPr>
        <w:t xml:space="preserve"> </w:t>
      </w:r>
      <w:r>
        <w:t>return-to-work</w:t>
      </w:r>
      <w:r>
        <w:rPr>
          <w:spacing w:val="-3"/>
        </w:rPr>
        <w:t xml:space="preserve"> </w:t>
      </w:r>
      <w:r>
        <w:t>program</w:t>
      </w:r>
      <w:r>
        <w:rPr>
          <w:spacing w:val="-5"/>
        </w:rPr>
        <w:t xml:space="preserve"> </w:t>
      </w:r>
      <w:r>
        <w:t>is</w:t>
      </w:r>
      <w:r>
        <w:rPr>
          <w:spacing w:val="-6"/>
        </w:rPr>
        <w:t xml:space="preserve"> </w:t>
      </w:r>
      <w:r>
        <w:t>an</w:t>
      </w:r>
      <w:r>
        <w:rPr>
          <w:spacing w:val="-8"/>
        </w:rPr>
        <w:t xml:space="preserve"> </w:t>
      </w:r>
      <w:r>
        <w:t>important</w:t>
      </w:r>
      <w:r>
        <w:rPr>
          <w:spacing w:val="-5"/>
        </w:rPr>
        <w:t xml:space="preserve"> </w:t>
      </w:r>
      <w:r>
        <w:t>part</w:t>
      </w:r>
      <w:r>
        <w:rPr>
          <w:spacing w:val="-7"/>
        </w:rPr>
        <w:t xml:space="preserve"> </w:t>
      </w:r>
      <w:r>
        <w:t>of</w:t>
      </w:r>
      <w:r>
        <w:rPr>
          <w:spacing w:val="-6"/>
        </w:rPr>
        <w:t xml:space="preserve"> </w:t>
      </w:r>
      <w:r>
        <w:t>our</w:t>
      </w:r>
      <w:r>
        <w:rPr>
          <w:spacing w:val="-7"/>
        </w:rPr>
        <w:t xml:space="preserve"> </w:t>
      </w:r>
      <w:r>
        <w:t>organization’s</w:t>
      </w:r>
      <w:r>
        <w:rPr>
          <w:spacing w:val="-6"/>
        </w:rPr>
        <w:t xml:space="preserve"> </w:t>
      </w:r>
      <w:r>
        <w:t>commitment</w:t>
      </w:r>
      <w:r>
        <w:rPr>
          <w:spacing w:val="-7"/>
        </w:rPr>
        <w:t xml:space="preserve"> </w:t>
      </w:r>
      <w:r>
        <w:t>to</w:t>
      </w:r>
      <w:r>
        <w:rPr>
          <w:spacing w:val="-8"/>
        </w:rPr>
        <w:t xml:space="preserve"> </w:t>
      </w:r>
      <w:r>
        <w:t>manage</w:t>
      </w:r>
      <w:r>
        <w:rPr>
          <w:spacing w:val="-8"/>
        </w:rPr>
        <w:t xml:space="preserve"> </w:t>
      </w:r>
      <w:r>
        <w:t>work-related injuries in a way that’s best for our employees and for this organization.</w:t>
      </w:r>
    </w:p>
    <w:p w14:paraId="5E935D42" w14:textId="77777777" w:rsidR="00562CC2" w:rsidRDefault="00562CC2">
      <w:pPr>
        <w:sectPr w:rsidR="00562CC2" w:rsidSect="000A30F8">
          <w:footerReference w:type="default" r:id="rId178"/>
          <w:pgSz w:w="12240" w:h="15840"/>
          <w:pgMar w:top="900" w:right="260" w:bottom="740" w:left="320" w:header="0" w:footer="540" w:gutter="0"/>
          <w:pgNumType w:start="1"/>
          <w:cols w:space="720"/>
        </w:sectPr>
      </w:pPr>
    </w:p>
    <w:p w14:paraId="566D88B0" w14:textId="77777777" w:rsidR="00562CC2" w:rsidRDefault="00000000">
      <w:pPr>
        <w:spacing w:before="66" w:line="480" w:lineRule="auto"/>
        <w:ind w:left="2246" w:right="2302" w:firstLine="2263"/>
        <w:rPr>
          <w:b/>
          <w:sz w:val="40"/>
        </w:rPr>
      </w:pPr>
      <w:r>
        <w:rPr>
          <w:b/>
          <w:sz w:val="40"/>
        </w:rPr>
        <w:lastRenderedPageBreak/>
        <w:t>APPENDIX A: EMPLOYEE</w:t>
      </w:r>
      <w:r>
        <w:rPr>
          <w:b/>
          <w:spacing w:val="-21"/>
          <w:sz w:val="40"/>
        </w:rPr>
        <w:t xml:space="preserve"> </w:t>
      </w:r>
      <w:r>
        <w:rPr>
          <w:b/>
          <w:sz w:val="40"/>
        </w:rPr>
        <w:t>EXPECTATIONS</w:t>
      </w:r>
      <w:r>
        <w:rPr>
          <w:b/>
          <w:spacing w:val="-20"/>
          <w:sz w:val="40"/>
        </w:rPr>
        <w:t xml:space="preserve"> </w:t>
      </w:r>
      <w:r>
        <w:rPr>
          <w:b/>
          <w:sz w:val="40"/>
        </w:rPr>
        <w:t>LETTER</w:t>
      </w:r>
    </w:p>
    <w:p w14:paraId="4321AE5D" w14:textId="77777777" w:rsidR="00562CC2" w:rsidRDefault="00562CC2">
      <w:pPr>
        <w:spacing w:line="480" w:lineRule="auto"/>
        <w:rPr>
          <w:sz w:val="40"/>
        </w:rPr>
        <w:sectPr w:rsidR="00562CC2" w:rsidSect="000A30F8">
          <w:pgSz w:w="12240" w:h="15840"/>
          <w:pgMar w:top="840" w:right="260" w:bottom="740" w:left="320" w:header="0" w:footer="540" w:gutter="0"/>
          <w:cols w:space="720"/>
        </w:sectPr>
      </w:pPr>
    </w:p>
    <w:p w14:paraId="7E2B0B3C" w14:textId="77777777" w:rsidR="00562CC2" w:rsidRDefault="00000000">
      <w:pPr>
        <w:spacing w:before="75"/>
        <w:ind w:left="1120"/>
        <w:rPr>
          <w:i/>
          <w:sz w:val="20"/>
        </w:rPr>
      </w:pPr>
      <w:r>
        <w:rPr>
          <w:i/>
          <w:spacing w:val="-4"/>
          <w:sz w:val="20"/>
        </w:rPr>
        <w:lastRenderedPageBreak/>
        <w:t>Date</w:t>
      </w:r>
    </w:p>
    <w:p w14:paraId="545AFAC0" w14:textId="77777777" w:rsidR="00562CC2" w:rsidRDefault="00000000">
      <w:pPr>
        <w:spacing w:before="228"/>
        <w:ind w:left="1120"/>
        <w:rPr>
          <w:sz w:val="20"/>
        </w:rPr>
      </w:pPr>
      <w:r>
        <w:rPr>
          <w:sz w:val="20"/>
        </w:rPr>
        <w:t>Dear</w:t>
      </w:r>
      <w:r>
        <w:rPr>
          <w:spacing w:val="-6"/>
          <w:sz w:val="20"/>
        </w:rPr>
        <w:t xml:space="preserve"> </w:t>
      </w:r>
      <w:r>
        <w:rPr>
          <w:i/>
          <w:spacing w:val="-2"/>
          <w:sz w:val="20"/>
        </w:rPr>
        <w:t>Employee</w:t>
      </w:r>
      <w:r>
        <w:rPr>
          <w:spacing w:val="-2"/>
          <w:sz w:val="20"/>
        </w:rPr>
        <w:t>,</w:t>
      </w:r>
    </w:p>
    <w:p w14:paraId="41527EA0" w14:textId="77777777" w:rsidR="00562CC2" w:rsidRDefault="00562CC2">
      <w:pPr>
        <w:pStyle w:val="BodyText"/>
        <w:spacing w:before="3"/>
      </w:pPr>
    </w:p>
    <w:p w14:paraId="14D0A907" w14:textId="77777777" w:rsidR="00562CC2" w:rsidRDefault="00000000">
      <w:pPr>
        <w:pStyle w:val="BodyText"/>
        <w:tabs>
          <w:tab w:val="left" w:pos="8214"/>
        </w:tabs>
        <w:spacing w:before="1"/>
        <w:ind w:left="1120" w:right="1473"/>
      </w:pPr>
      <w:r>
        <w:t xml:space="preserve">Davis Mechanical Systems, Inc. strives to return its employees who are injured on-the-job to full-duty work as soon as they’re medically able. We can provide temporary modified work that fits within your medical restrictions. Based on your current restrictions of </w:t>
      </w:r>
      <w:r>
        <w:rPr>
          <w:u w:val="single"/>
        </w:rPr>
        <w:tab/>
      </w:r>
      <w:r>
        <w:t>we are able to accommodate</w:t>
      </w:r>
      <w:r>
        <w:rPr>
          <w:spacing w:val="-4"/>
        </w:rPr>
        <w:t xml:space="preserve"> </w:t>
      </w:r>
      <w:r>
        <w:t>you</w:t>
      </w:r>
      <w:r>
        <w:rPr>
          <w:spacing w:val="-3"/>
        </w:rPr>
        <w:t xml:space="preserve"> </w:t>
      </w:r>
      <w:r>
        <w:t>in</w:t>
      </w:r>
      <w:r>
        <w:rPr>
          <w:spacing w:val="-4"/>
        </w:rPr>
        <w:t xml:space="preserve"> </w:t>
      </w:r>
      <w:r>
        <w:t>a</w:t>
      </w:r>
      <w:r>
        <w:rPr>
          <w:spacing w:val="-3"/>
        </w:rPr>
        <w:t xml:space="preserve"> </w:t>
      </w:r>
      <w:r>
        <w:t>transitional</w:t>
      </w:r>
      <w:r>
        <w:rPr>
          <w:spacing w:val="-4"/>
        </w:rPr>
        <w:t xml:space="preserve"> </w:t>
      </w:r>
      <w:r>
        <w:t>position.</w:t>
      </w:r>
      <w:r>
        <w:rPr>
          <w:spacing w:val="-4"/>
        </w:rPr>
        <w:t xml:space="preserve"> </w:t>
      </w:r>
      <w:r>
        <w:t>Ultimately,</w:t>
      </w:r>
      <w:r>
        <w:rPr>
          <w:spacing w:val="-3"/>
        </w:rPr>
        <w:t xml:space="preserve"> </w:t>
      </w:r>
      <w:r>
        <w:t>our</w:t>
      </w:r>
      <w:r>
        <w:rPr>
          <w:spacing w:val="-4"/>
        </w:rPr>
        <w:t xml:space="preserve"> </w:t>
      </w:r>
      <w:r>
        <w:t>goal</w:t>
      </w:r>
      <w:r>
        <w:rPr>
          <w:spacing w:val="-4"/>
        </w:rPr>
        <w:t xml:space="preserve"> </w:t>
      </w:r>
      <w:r>
        <w:t>is</w:t>
      </w:r>
      <w:r>
        <w:rPr>
          <w:spacing w:val="-4"/>
        </w:rPr>
        <w:t xml:space="preserve"> </w:t>
      </w:r>
      <w:r>
        <w:t>to</w:t>
      </w:r>
      <w:r>
        <w:rPr>
          <w:spacing w:val="-4"/>
        </w:rPr>
        <w:t xml:space="preserve"> </w:t>
      </w:r>
      <w:r>
        <w:t>help</w:t>
      </w:r>
      <w:r>
        <w:rPr>
          <w:spacing w:val="-1"/>
        </w:rPr>
        <w:t xml:space="preserve"> </w:t>
      </w:r>
      <w:r>
        <w:t>you</w:t>
      </w:r>
      <w:r>
        <w:rPr>
          <w:spacing w:val="-4"/>
        </w:rPr>
        <w:t xml:space="preserve"> </w:t>
      </w:r>
      <w:r>
        <w:t>heal</w:t>
      </w:r>
      <w:r>
        <w:rPr>
          <w:spacing w:val="-4"/>
        </w:rPr>
        <w:t xml:space="preserve"> </w:t>
      </w:r>
      <w:r>
        <w:t>and</w:t>
      </w:r>
      <w:r>
        <w:rPr>
          <w:spacing w:val="-3"/>
        </w:rPr>
        <w:t xml:space="preserve"> </w:t>
      </w:r>
      <w:r>
        <w:t>get you</w:t>
      </w:r>
      <w:r>
        <w:rPr>
          <w:spacing w:val="-4"/>
        </w:rPr>
        <w:t xml:space="preserve"> </w:t>
      </w:r>
      <w:r>
        <w:t>back</w:t>
      </w:r>
      <w:r>
        <w:rPr>
          <w:spacing w:val="-1"/>
        </w:rPr>
        <w:t xml:space="preserve"> </w:t>
      </w:r>
      <w:r>
        <w:t>to your regular job.</w:t>
      </w:r>
    </w:p>
    <w:p w14:paraId="23F13069" w14:textId="77777777" w:rsidR="00562CC2" w:rsidRDefault="00000000">
      <w:pPr>
        <w:pStyle w:val="BodyText"/>
        <w:tabs>
          <w:tab w:val="left" w:pos="2968"/>
          <w:tab w:val="left" w:pos="4605"/>
          <w:tab w:val="left" w:pos="5901"/>
          <w:tab w:val="left" w:pos="8052"/>
          <w:tab w:val="left" w:pos="9710"/>
        </w:tabs>
        <w:spacing w:before="227"/>
        <w:ind w:left="1120" w:right="1298"/>
      </w:pPr>
      <w:r>
        <w:t xml:space="preserve">We expect you to report to work </w:t>
      </w:r>
      <w:r>
        <w:rPr>
          <w:u w:val="single"/>
        </w:rPr>
        <w:tab/>
      </w:r>
      <w:r>
        <w:rPr>
          <w:i/>
        </w:rPr>
        <w:t xml:space="preserve">through </w:t>
      </w:r>
      <w:r>
        <w:rPr>
          <w:i/>
          <w:u w:val="single"/>
        </w:rPr>
        <w:tab/>
      </w:r>
      <w:r>
        <w:t xml:space="preserve">. Your shift begins at </w:t>
      </w:r>
      <w:r>
        <w:rPr>
          <w:u w:val="single"/>
        </w:rPr>
        <w:tab/>
      </w:r>
      <w:r>
        <w:rPr>
          <w:i/>
        </w:rPr>
        <w:t xml:space="preserve">am </w:t>
      </w:r>
      <w:r>
        <w:t>and ends at</w:t>
      </w:r>
      <w:r>
        <w:rPr>
          <w:u w:val="single"/>
        </w:rPr>
        <w:tab/>
      </w:r>
      <w:r>
        <w:rPr>
          <w:i/>
          <w:spacing w:val="-4"/>
        </w:rPr>
        <w:t>pm</w:t>
      </w:r>
      <w:r>
        <w:rPr>
          <w:spacing w:val="-4"/>
        </w:rPr>
        <w:t xml:space="preserve">. </w:t>
      </w:r>
      <w:r>
        <w:t>Depending</w:t>
      </w:r>
      <w:r>
        <w:rPr>
          <w:spacing w:val="-2"/>
        </w:rPr>
        <w:t xml:space="preserve"> </w:t>
      </w:r>
      <w:r>
        <w:t>on</w:t>
      </w:r>
      <w:r>
        <w:rPr>
          <w:spacing w:val="-2"/>
        </w:rPr>
        <w:t xml:space="preserve"> </w:t>
      </w:r>
      <w:r>
        <w:t>availability</w:t>
      </w:r>
      <w:r>
        <w:rPr>
          <w:spacing w:val="-6"/>
        </w:rPr>
        <w:t xml:space="preserve"> </w:t>
      </w:r>
      <w:r>
        <w:t>of</w:t>
      </w:r>
      <w:r>
        <w:rPr>
          <w:spacing w:val="-1"/>
        </w:rPr>
        <w:t xml:space="preserve"> </w:t>
      </w:r>
      <w:r>
        <w:t>work,</w:t>
      </w:r>
      <w:r>
        <w:rPr>
          <w:spacing w:val="-3"/>
        </w:rPr>
        <w:t xml:space="preserve"> </w:t>
      </w:r>
      <w:r>
        <w:t>this</w:t>
      </w:r>
      <w:r>
        <w:rPr>
          <w:spacing w:val="-2"/>
        </w:rPr>
        <w:t xml:space="preserve"> </w:t>
      </w:r>
      <w:r>
        <w:t>may</w:t>
      </w:r>
      <w:r>
        <w:rPr>
          <w:spacing w:val="-9"/>
        </w:rPr>
        <w:t xml:space="preserve"> </w:t>
      </w:r>
      <w:r>
        <w:t>change;</w:t>
      </w:r>
      <w:r>
        <w:rPr>
          <w:spacing w:val="-1"/>
        </w:rPr>
        <w:t xml:space="preserve"> </w:t>
      </w:r>
      <w:r>
        <w:t>however,</w:t>
      </w:r>
      <w:r>
        <w:rPr>
          <w:spacing w:val="-3"/>
        </w:rPr>
        <w:t xml:space="preserve"> </w:t>
      </w:r>
      <w:r>
        <w:t>this</w:t>
      </w:r>
      <w:r>
        <w:rPr>
          <w:spacing w:val="-2"/>
        </w:rPr>
        <w:t xml:space="preserve"> </w:t>
      </w:r>
      <w:r>
        <w:t>change</w:t>
      </w:r>
      <w:r>
        <w:rPr>
          <w:spacing w:val="-2"/>
        </w:rPr>
        <w:t xml:space="preserve"> </w:t>
      </w:r>
      <w:r>
        <w:t>will</w:t>
      </w:r>
      <w:r>
        <w:rPr>
          <w:spacing w:val="-4"/>
        </w:rPr>
        <w:t xml:space="preserve"> </w:t>
      </w:r>
      <w:r>
        <w:t>be</w:t>
      </w:r>
      <w:r>
        <w:rPr>
          <w:spacing w:val="-3"/>
        </w:rPr>
        <w:t xml:space="preserve"> </w:t>
      </w:r>
      <w:r>
        <w:t>informed</w:t>
      </w:r>
      <w:r>
        <w:rPr>
          <w:spacing w:val="-4"/>
        </w:rPr>
        <w:t xml:space="preserve"> </w:t>
      </w:r>
      <w:r>
        <w:t>to</w:t>
      </w:r>
      <w:r>
        <w:rPr>
          <w:spacing w:val="-2"/>
        </w:rPr>
        <w:t xml:space="preserve"> </w:t>
      </w:r>
      <w:r>
        <w:t>you</w:t>
      </w:r>
      <w:r>
        <w:rPr>
          <w:spacing w:val="-3"/>
        </w:rPr>
        <w:t xml:space="preserve"> </w:t>
      </w:r>
      <w:r>
        <w:t>by</w:t>
      </w:r>
      <w:r>
        <w:rPr>
          <w:spacing w:val="-2"/>
        </w:rPr>
        <w:t xml:space="preserve"> </w:t>
      </w:r>
      <w:r>
        <w:t>your Supervisor, (s</w:t>
      </w:r>
      <w:r>
        <w:rPr>
          <w:i/>
        </w:rPr>
        <w:t>upervisor name</w:t>
      </w:r>
      <w:r>
        <w:t xml:space="preserve">). You will be paid </w:t>
      </w:r>
      <w:r>
        <w:rPr>
          <w:i/>
        </w:rPr>
        <w:t>($/hour</w:t>
      </w:r>
      <w:r>
        <w:t xml:space="preserve">). The job duties that are within your restrictions include </w:t>
      </w:r>
      <w:r>
        <w:rPr>
          <w:u w:val="single"/>
        </w:rPr>
        <w:tab/>
      </w:r>
      <w:r>
        <w:t xml:space="preserve">plus any additional responsibilities that may be assigned that are within your restrictions. We care about your safety and well-being. You understand that you are to notify your immediate supervisor if you are experiencing any problems in performance of any duties within your </w:t>
      </w:r>
      <w:r>
        <w:rPr>
          <w:spacing w:val="-2"/>
        </w:rPr>
        <w:t>restrictions.</w:t>
      </w:r>
    </w:p>
    <w:p w14:paraId="76DAEED4" w14:textId="77777777" w:rsidR="00562CC2" w:rsidRDefault="00562CC2">
      <w:pPr>
        <w:pStyle w:val="BodyText"/>
        <w:spacing w:before="2"/>
      </w:pPr>
    </w:p>
    <w:p w14:paraId="48092E2E" w14:textId="77777777" w:rsidR="00562CC2" w:rsidRDefault="00000000">
      <w:pPr>
        <w:pStyle w:val="BodyText"/>
        <w:spacing w:line="229" w:lineRule="exact"/>
        <w:ind w:left="1120"/>
      </w:pPr>
      <w:r>
        <w:t>It</w:t>
      </w:r>
      <w:r>
        <w:rPr>
          <w:spacing w:val="-9"/>
        </w:rPr>
        <w:t xml:space="preserve"> </w:t>
      </w:r>
      <w:r>
        <w:t>is</w:t>
      </w:r>
      <w:r>
        <w:rPr>
          <w:spacing w:val="-4"/>
        </w:rPr>
        <w:t xml:space="preserve"> </w:t>
      </w:r>
      <w:r>
        <w:t>your</w:t>
      </w:r>
      <w:r>
        <w:rPr>
          <w:spacing w:val="-6"/>
        </w:rPr>
        <w:t xml:space="preserve"> </w:t>
      </w:r>
      <w:r>
        <w:t>responsibility</w:t>
      </w:r>
      <w:r>
        <w:rPr>
          <w:spacing w:val="-9"/>
        </w:rPr>
        <w:t xml:space="preserve"> </w:t>
      </w:r>
      <w:r>
        <w:rPr>
          <w:spacing w:val="-5"/>
        </w:rPr>
        <w:t>to:</w:t>
      </w:r>
    </w:p>
    <w:p w14:paraId="233D7B98" w14:textId="77777777" w:rsidR="00562CC2" w:rsidRDefault="00000000">
      <w:pPr>
        <w:pStyle w:val="ListParagraph"/>
        <w:numPr>
          <w:ilvl w:val="0"/>
          <w:numId w:val="70"/>
        </w:numPr>
        <w:tabs>
          <w:tab w:val="left" w:pos="1840"/>
        </w:tabs>
        <w:ind w:right="1562"/>
        <w:rPr>
          <w:sz w:val="20"/>
        </w:rPr>
      </w:pPr>
      <w:r>
        <w:rPr>
          <w:sz w:val="20"/>
        </w:rPr>
        <w:t>Keep</w:t>
      </w:r>
      <w:r>
        <w:rPr>
          <w:spacing w:val="-3"/>
          <w:sz w:val="20"/>
        </w:rPr>
        <w:t xml:space="preserve"> </w:t>
      </w:r>
      <w:r>
        <w:rPr>
          <w:sz w:val="20"/>
        </w:rPr>
        <w:t>your</w:t>
      </w:r>
      <w:r>
        <w:rPr>
          <w:spacing w:val="-1"/>
          <w:sz w:val="20"/>
        </w:rPr>
        <w:t xml:space="preserve"> </w:t>
      </w:r>
      <w:r>
        <w:rPr>
          <w:sz w:val="20"/>
        </w:rPr>
        <w:t>Supervisor</w:t>
      </w:r>
      <w:r>
        <w:rPr>
          <w:spacing w:val="-3"/>
          <w:sz w:val="20"/>
        </w:rPr>
        <w:t xml:space="preserve"> </w:t>
      </w:r>
      <w:r>
        <w:rPr>
          <w:sz w:val="20"/>
        </w:rPr>
        <w:t>informed</w:t>
      </w:r>
      <w:r>
        <w:rPr>
          <w:spacing w:val="-6"/>
          <w:sz w:val="20"/>
        </w:rPr>
        <w:t xml:space="preserve"> </w:t>
      </w:r>
      <w:r>
        <w:rPr>
          <w:sz w:val="20"/>
        </w:rPr>
        <w:t>of</w:t>
      </w:r>
      <w:r>
        <w:rPr>
          <w:spacing w:val="-1"/>
          <w:sz w:val="20"/>
        </w:rPr>
        <w:t xml:space="preserve"> </w:t>
      </w:r>
      <w:r>
        <w:rPr>
          <w:sz w:val="20"/>
        </w:rPr>
        <w:t>your</w:t>
      </w:r>
      <w:r>
        <w:rPr>
          <w:spacing w:val="-4"/>
          <w:sz w:val="20"/>
        </w:rPr>
        <w:t xml:space="preserve"> </w:t>
      </w:r>
      <w:r>
        <w:rPr>
          <w:sz w:val="20"/>
        </w:rPr>
        <w:t>medical</w:t>
      </w:r>
      <w:r>
        <w:rPr>
          <w:spacing w:val="-4"/>
          <w:sz w:val="20"/>
        </w:rPr>
        <w:t xml:space="preserve"> </w:t>
      </w:r>
      <w:r>
        <w:rPr>
          <w:sz w:val="20"/>
        </w:rPr>
        <w:t>progress.</w:t>
      </w:r>
      <w:r>
        <w:rPr>
          <w:spacing w:val="40"/>
          <w:sz w:val="20"/>
        </w:rPr>
        <w:t xml:space="preserve"> </w:t>
      </w:r>
      <w:r>
        <w:rPr>
          <w:sz w:val="20"/>
        </w:rPr>
        <w:t>Your Supervisor</w:t>
      </w:r>
      <w:r>
        <w:rPr>
          <w:spacing w:val="-1"/>
          <w:sz w:val="20"/>
        </w:rPr>
        <w:t xml:space="preserve"> </w:t>
      </w:r>
      <w:r>
        <w:rPr>
          <w:sz w:val="20"/>
        </w:rPr>
        <w:t>will</w:t>
      </w:r>
      <w:r>
        <w:rPr>
          <w:spacing w:val="-4"/>
          <w:sz w:val="20"/>
        </w:rPr>
        <w:t xml:space="preserve"> </w:t>
      </w:r>
      <w:r>
        <w:rPr>
          <w:sz w:val="20"/>
        </w:rPr>
        <w:t>expect</w:t>
      </w:r>
      <w:r>
        <w:rPr>
          <w:spacing w:val="-5"/>
          <w:sz w:val="20"/>
        </w:rPr>
        <w:t xml:space="preserve"> </w:t>
      </w:r>
      <w:r>
        <w:rPr>
          <w:sz w:val="20"/>
        </w:rPr>
        <w:t>to</w:t>
      </w:r>
      <w:r>
        <w:rPr>
          <w:spacing w:val="-4"/>
          <w:sz w:val="20"/>
        </w:rPr>
        <w:t xml:space="preserve"> </w:t>
      </w:r>
      <w:r>
        <w:rPr>
          <w:sz w:val="20"/>
        </w:rPr>
        <w:t>hear from you within one (1) working day following each doctor appointment.</w:t>
      </w:r>
    </w:p>
    <w:p w14:paraId="08BB4ABE" w14:textId="77777777" w:rsidR="00562CC2" w:rsidRDefault="00000000">
      <w:pPr>
        <w:pStyle w:val="ListParagraph"/>
        <w:numPr>
          <w:ilvl w:val="0"/>
          <w:numId w:val="70"/>
        </w:numPr>
        <w:tabs>
          <w:tab w:val="left" w:pos="1840"/>
        </w:tabs>
        <w:ind w:right="1407"/>
        <w:rPr>
          <w:sz w:val="20"/>
        </w:rPr>
      </w:pPr>
      <w:r>
        <w:rPr>
          <w:sz w:val="20"/>
        </w:rPr>
        <w:t>Provide</w:t>
      </w:r>
      <w:r>
        <w:rPr>
          <w:spacing w:val="-3"/>
          <w:sz w:val="20"/>
        </w:rPr>
        <w:t xml:space="preserve"> </w:t>
      </w:r>
      <w:r>
        <w:rPr>
          <w:sz w:val="20"/>
        </w:rPr>
        <w:t>your</w:t>
      </w:r>
      <w:r>
        <w:rPr>
          <w:spacing w:val="-1"/>
          <w:sz w:val="20"/>
        </w:rPr>
        <w:t xml:space="preserve"> </w:t>
      </w:r>
      <w:r>
        <w:rPr>
          <w:sz w:val="20"/>
        </w:rPr>
        <w:t>Supervisor</w:t>
      </w:r>
      <w:r>
        <w:rPr>
          <w:spacing w:val="-1"/>
          <w:sz w:val="20"/>
        </w:rPr>
        <w:t xml:space="preserve"> </w:t>
      </w:r>
      <w:r>
        <w:rPr>
          <w:sz w:val="20"/>
        </w:rPr>
        <w:t>with</w:t>
      </w:r>
      <w:r>
        <w:rPr>
          <w:spacing w:val="-5"/>
          <w:sz w:val="20"/>
        </w:rPr>
        <w:t xml:space="preserve"> </w:t>
      </w:r>
      <w:r>
        <w:rPr>
          <w:sz w:val="20"/>
        </w:rPr>
        <w:t>medical</w:t>
      </w:r>
      <w:r>
        <w:rPr>
          <w:spacing w:val="-5"/>
          <w:sz w:val="20"/>
        </w:rPr>
        <w:t xml:space="preserve"> </w:t>
      </w:r>
      <w:r>
        <w:rPr>
          <w:sz w:val="20"/>
        </w:rPr>
        <w:t>slips</w:t>
      </w:r>
      <w:r>
        <w:rPr>
          <w:spacing w:val="-4"/>
          <w:sz w:val="20"/>
        </w:rPr>
        <w:t xml:space="preserve"> </w:t>
      </w:r>
      <w:r>
        <w:rPr>
          <w:sz w:val="20"/>
        </w:rPr>
        <w:t>from each</w:t>
      </w:r>
      <w:r>
        <w:rPr>
          <w:spacing w:val="-5"/>
          <w:sz w:val="20"/>
        </w:rPr>
        <w:t xml:space="preserve"> </w:t>
      </w:r>
      <w:r>
        <w:rPr>
          <w:sz w:val="20"/>
        </w:rPr>
        <w:t>doctor’s</w:t>
      </w:r>
      <w:r>
        <w:rPr>
          <w:spacing w:val="-4"/>
          <w:sz w:val="20"/>
        </w:rPr>
        <w:t xml:space="preserve"> </w:t>
      </w:r>
      <w:r>
        <w:rPr>
          <w:sz w:val="20"/>
        </w:rPr>
        <w:t>visit.</w:t>
      </w:r>
      <w:r>
        <w:rPr>
          <w:spacing w:val="40"/>
          <w:sz w:val="20"/>
        </w:rPr>
        <w:t xml:space="preserve"> </w:t>
      </w:r>
      <w:r>
        <w:rPr>
          <w:sz w:val="20"/>
        </w:rPr>
        <w:t>If</w:t>
      </w:r>
      <w:r>
        <w:rPr>
          <w:spacing w:val="-3"/>
          <w:sz w:val="20"/>
        </w:rPr>
        <w:t xml:space="preserve"> </w:t>
      </w:r>
      <w:r>
        <w:rPr>
          <w:sz w:val="20"/>
        </w:rPr>
        <w:t>the</w:t>
      </w:r>
      <w:r>
        <w:rPr>
          <w:spacing w:val="-5"/>
          <w:sz w:val="20"/>
        </w:rPr>
        <w:t xml:space="preserve"> </w:t>
      </w:r>
      <w:r>
        <w:rPr>
          <w:sz w:val="20"/>
        </w:rPr>
        <w:t>doctor</w:t>
      </w:r>
      <w:r>
        <w:rPr>
          <w:spacing w:val="-5"/>
          <w:sz w:val="20"/>
        </w:rPr>
        <w:t xml:space="preserve"> </w:t>
      </w:r>
      <w:r>
        <w:rPr>
          <w:sz w:val="20"/>
        </w:rPr>
        <w:t>does</w:t>
      </w:r>
      <w:r>
        <w:rPr>
          <w:spacing w:val="-4"/>
          <w:sz w:val="20"/>
        </w:rPr>
        <w:t xml:space="preserve"> </w:t>
      </w:r>
      <w:r>
        <w:rPr>
          <w:sz w:val="20"/>
        </w:rPr>
        <w:t>not</w:t>
      </w:r>
      <w:r>
        <w:rPr>
          <w:spacing w:val="-3"/>
          <w:sz w:val="20"/>
        </w:rPr>
        <w:t xml:space="preserve"> </w:t>
      </w:r>
      <w:r>
        <w:rPr>
          <w:sz w:val="20"/>
        </w:rPr>
        <w:t>issue you a medical slip, you must request one.</w:t>
      </w:r>
    </w:p>
    <w:p w14:paraId="142F0A4E" w14:textId="77777777" w:rsidR="00562CC2" w:rsidRDefault="00000000">
      <w:pPr>
        <w:pStyle w:val="ListParagraph"/>
        <w:numPr>
          <w:ilvl w:val="0"/>
          <w:numId w:val="70"/>
        </w:numPr>
        <w:tabs>
          <w:tab w:val="left" w:pos="1840"/>
        </w:tabs>
        <w:ind w:right="1278"/>
        <w:rPr>
          <w:sz w:val="20"/>
        </w:rPr>
      </w:pPr>
      <w:r>
        <w:rPr>
          <w:sz w:val="20"/>
        </w:rPr>
        <w:t>Keep</w:t>
      </w:r>
      <w:r>
        <w:rPr>
          <w:spacing w:val="-5"/>
          <w:sz w:val="20"/>
        </w:rPr>
        <w:t xml:space="preserve"> </w:t>
      </w:r>
      <w:r>
        <w:rPr>
          <w:sz w:val="20"/>
        </w:rPr>
        <w:t>all</w:t>
      </w:r>
      <w:r>
        <w:rPr>
          <w:spacing w:val="-6"/>
          <w:sz w:val="20"/>
        </w:rPr>
        <w:t xml:space="preserve"> </w:t>
      </w:r>
      <w:r>
        <w:rPr>
          <w:sz w:val="20"/>
        </w:rPr>
        <w:t>scheduled</w:t>
      </w:r>
      <w:r>
        <w:rPr>
          <w:spacing w:val="-4"/>
          <w:sz w:val="20"/>
        </w:rPr>
        <w:t xml:space="preserve"> </w:t>
      </w:r>
      <w:r>
        <w:rPr>
          <w:sz w:val="20"/>
        </w:rPr>
        <w:t>appointments</w:t>
      </w:r>
      <w:r>
        <w:rPr>
          <w:spacing w:val="-4"/>
          <w:sz w:val="20"/>
        </w:rPr>
        <w:t xml:space="preserve"> </w:t>
      </w:r>
      <w:r>
        <w:rPr>
          <w:sz w:val="20"/>
        </w:rPr>
        <w:t>and</w:t>
      </w:r>
      <w:r>
        <w:rPr>
          <w:spacing w:val="-5"/>
          <w:sz w:val="20"/>
        </w:rPr>
        <w:t xml:space="preserve"> </w:t>
      </w:r>
      <w:r>
        <w:rPr>
          <w:sz w:val="20"/>
        </w:rPr>
        <w:t>follow</w:t>
      </w:r>
      <w:r>
        <w:rPr>
          <w:spacing w:val="-5"/>
          <w:sz w:val="20"/>
        </w:rPr>
        <w:t xml:space="preserve"> </w:t>
      </w:r>
      <w:r>
        <w:rPr>
          <w:sz w:val="20"/>
        </w:rPr>
        <w:t>the</w:t>
      </w:r>
      <w:r>
        <w:rPr>
          <w:spacing w:val="-3"/>
          <w:sz w:val="20"/>
        </w:rPr>
        <w:t xml:space="preserve"> </w:t>
      </w:r>
      <w:r>
        <w:rPr>
          <w:sz w:val="20"/>
        </w:rPr>
        <w:t>doctor’s</w:t>
      </w:r>
      <w:r>
        <w:rPr>
          <w:spacing w:val="-4"/>
          <w:sz w:val="20"/>
        </w:rPr>
        <w:t xml:space="preserve"> </w:t>
      </w:r>
      <w:r>
        <w:rPr>
          <w:sz w:val="20"/>
        </w:rPr>
        <w:t>recommendations</w:t>
      </w:r>
      <w:r>
        <w:rPr>
          <w:spacing w:val="-4"/>
          <w:sz w:val="20"/>
        </w:rPr>
        <w:t xml:space="preserve"> </w:t>
      </w:r>
      <w:r>
        <w:rPr>
          <w:sz w:val="20"/>
        </w:rPr>
        <w:t>and</w:t>
      </w:r>
      <w:r>
        <w:rPr>
          <w:spacing w:val="-6"/>
          <w:sz w:val="20"/>
        </w:rPr>
        <w:t xml:space="preserve"> </w:t>
      </w:r>
      <w:r>
        <w:rPr>
          <w:sz w:val="20"/>
        </w:rPr>
        <w:t>restrictions,</w:t>
      </w:r>
      <w:r>
        <w:rPr>
          <w:spacing w:val="-5"/>
          <w:sz w:val="20"/>
        </w:rPr>
        <w:t xml:space="preserve"> </w:t>
      </w:r>
      <w:r>
        <w:rPr>
          <w:sz w:val="20"/>
        </w:rPr>
        <w:t>both at work and at home.</w:t>
      </w:r>
    </w:p>
    <w:p w14:paraId="6BAB1D69" w14:textId="77777777" w:rsidR="00562CC2" w:rsidRDefault="00000000">
      <w:pPr>
        <w:pStyle w:val="ListParagraph"/>
        <w:numPr>
          <w:ilvl w:val="0"/>
          <w:numId w:val="70"/>
        </w:numPr>
        <w:tabs>
          <w:tab w:val="left" w:pos="1840"/>
          <w:tab w:val="left" w:pos="6762"/>
        </w:tabs>
        <w:ind w:right="1184"/>
        <w:rPr>
          <w:sz w:val="20"/>
        </w:rPr>
      </w:pPr>
      <w:r>
        <w:rPr>
          <w:sz w:val="20"/>
        </w:rPr>
        <w:t>Doctor</w:t>
      </w:r>
      <w:r>
        <w:rPr>
          <w:spacing w:val="-5"/>
          <w:sz w:val="20"/>
        </w:rPr>
        <w:t xml:space="preserve"> </w:t>
      </w:r>
      <w:r>
        <w:rPr>
          <w:sz w:val="20"/>
        </w:rPr>
        <w:t>or</w:t>
      </w:r>
      <w:r>
        <w:rPr>
          <w:spacing w:val="-4"/>
          <w:sz w:val="20"/>
        </w:rPr>
        <w:t xml:space="preserve"> </w:t>
      </w:r>
      <w:r>
        <w:rPr>
          <w:sz w:val="20"/>
        </w:rPr>
        <w:t>physical</w:t>
      </w:r>
      <w:r>
        <w:rPr>
          <w:spacing w:val="-5"/>
          <w:sz w:val="20"/>
        </w:rPr>
        <w:t xml:space="preserve"> </w:t>
      </w:r>
      <w:r>
        <w:rPr>
          <w:sz w:val="20"/>
        </w:rPr>
        <w:t>therapy</w:t>
      </w:r>
      <w:r>
        <w:rPr>
          <w:spacing w:val="-5"/>
          <w:sz w:val="20"/>
        </w:rPr>
        <w:t xml:space="preserve"> </w:t>
      </w:r>
      <w:r>
        <w:rPr>
          <w:sz w:val="20"/>
        </w:rPr>
        <w:t>appointments</w:t>
      </w:r>
      <w:r>
        <w:rPr>
          <w:spacing w:val="-4"/>
          <w:sz w:val="20"/>
        </w:rPr>
        <w:t xml:space="preserve"> </w:t>
      </w:r>
      <w:r>
        <w:rPr>
          <w:sz w:val="20"/>
        </w:rPr>
        <w:t>should be</w:t>
      </w:r>
      <w:r>
        <w:rPr>
          <w:spacing w:val="-5"/>
          <w:sz w:val="20"/>
        </w:rPr>
        <w:t xml:space="preserve"> </w:t>
      </w:r>
      <w:r>
        <w:rPr>
          <w:sz w:val="20"/>
        </w:rPr>
        <w:t>scheduled</w:t>
      </w:r>
      <w:r>
        <w:rPr>
          <w:spacing w:val="-5"/>
          <w:sz w:val="20"/>
        </w:rPr>
        <w:t xml:space="preserve"> </w:t>
      </w:r>
      <w:r>
        <w:rPr>
          <w:sz w:val="20"/>
        </w:rPr>
        <w:t>outside</w:t>
      </w:r>
      <w:r>
        <w:rPr>
          <w:spacing w:val="-3"/>
          <w:sz w:val="20"/>
        </w:rPr>
        <w:t xml:space="preserve"> </w:t>
      </w:r>
      <w:r>
        <w:rPr>
          <w:sz w:val="20"/>
        </w:rPr>
        <w:t>working</w:t>
      </w:r>
      <w:r>
        <w:rPr>
          <w:spacing w:val="-5"/>
          <w:sz w:val="20"/>
        </w:rPr>
        <w:t xml:space="preserve"> </w:t>
      </w:r>
      <w:r>
        <w:rPr>
          <w:sz w:val="20"/>
        </w:rPr>
        <w:t>hours</w:t>
      </w:r>
      <w:r>
        <w:rPr>
          <w:spacing w:val="-3"/>
          <w:sz w:val="20"/>
        </w:rPr>
        <w:t xml:space="preserve"> </w:t>
      </w:r>
      <w:r>
        <w:rPr>
          <w:sz w:val="20"/>
        </w:rPr>
        <w:t>if</w:t>
      </w:r>
      <w:r>
        <w:rPr>
          <w:spacing w:val="-3"/>
          <w:sz w:val="20"/>
        </w:rPr>
        <w:t xml:space="preserve"> </w:t>
      </w:r>
      <w:r>
        <w:rPr>
          <w:sz w:val="20"/>
        </w:rPr>
        <w:t>possible.</w:t>
      </w:r>
      <w:r>
        <w:rPr>
          <w:spacing w:val="-5"/>
          <w:sz w:val="20"/>
        </w:rPr>
        <w:t xml:space="preserve"> </w:t>
      </w:r>
      <w:r>
        <w:rPr>
          <w:sz w:val="20"/>
        </w:rPr>
        <w:t>If not possible, notification should be given to</w:t>
      </w:r>
      <w:r>
        <w:rPr>
          <w:sz w:val="20"/>
          <w:u w:val="single"/>
        </w:rPr>
        <w:tab/>
      </w:r>
      <w:r>
        <w:rPr>
          <w:spacing w:val="-10"/>
          <w:sz w:val="20"/>
        </w:rPr>
        <w:t>.</w:t>
      </w:r>
    </w:p>
    <w:p w14:paraId="1E944580" w14:textId="77777777" w:rsidR="00562CC2" w:rsidRDefault="00000000">
      <w:pPr>
        <w:pStyle w:val="ListParagraph"/>
        <w:numPr>
          <w:ilvl w:val="0"/>
          <w:numId w:val="70"/>
        </w:numPr>
        <w:tabs>
          <w:tab w:val="left" w:pos="1840"/>
          <w:tab w:val="left" w:pos="6652"/>
        </w:tabs>
        <w:spacing w:line="242" w:lineRule="auto"/>
        <w:ind w:right="1311"/>
        <w:rPr>
          <w:sz w:val="20"/>
        </w:rPr>
      </w:pPr>
      <w:r>
        <w:rPr>
          <w:sz w:val="20"/>
        </w:rPr>
        <w:t>Work</w:t>
      </w:r>
      <w:r>
        <w:rPr>
          <w:spacing w:val="-1"/>
          <w:sz w:val="20"/>
        </w:rPr>
        <w:t xml:space="preserve"> </w:t>
      </w:r>
      <w:r>
        <w:rPr>
          <w:sz w:val="20"/>
        </w:rPr>
        <w:t>within</w:t>
      </w:r>
      <w:r>
        <w:rPr>
          <w:spacing w:val="-5"/>
          <w:sz w:val="20"/>
        </w:rPr>
        <w:t xml:space="preserve"> </w:t>
      </w:r>
      <w:r>
        <w:rPr>
          <w:sz w:val="20"/>
        </w:rPr>
        <w:t>the</w:t>
      </w:r>
      <w:r>
        <w:rPr>
          <w:spacing w:val="-5"/>
          <w:sz w:val="20"/>
        </w:rPr>
        <w:t xml:space="preserve"> </w:t>
      </w:r>
      <w:r>
        <w:rPr>
          <w:sz w:val="20"/>
        </w:rPr>
        <w:t>restrictions</w:t>
      </w:r>
      <w:r>
        <w:rPr>
          <w:spacing w:val="-2"/>
          <w:sz w:val="20"/>
        </w:rPr>
        <w:t xml:space="preserve"> </w:t>
      </w:r>
      <w:r>
        <w:rPr>
          <w:sz w:val="20"/>
        </w:rPr>
        <w:t>provided</w:t>
      </w:r>
      <w:r>
        <w:rPr>
          <w:spacing w:val="-5"/>
          <w:sz w:val="20"/>
        </w:rPr>
        <w:t xml:space="preserve"> </w:t>
      </w:r>
      <w:r>
        <w:rPr>
          <w:sz w:val="20"/>
        </w:rPr>
        <w:t>by</w:t>
      </w:r>
      <w:r>
        <w:rPr>
          <w:spacing w:val="-7"/>
          <w:sz w:val="20"/>
        </w:rPr>
        <w:t xml:space="preserve"> </w:t>
      </w:r>
      <w:r>
        <w:rPr>
          <w:sz w:val="20"/>
        </w:rPr>
        <w:t>the</w:t>
      </w:r>
      <w:r>
        <w:rPr>
          <w:spacing w:val="-5"/>
          <w:sz w:val="20"/>
        </w:rPr>
        <w:t xml:space="preserve"> </w:t>
      </w:r>
      <w:r>
        <w:rPr>
          <w:sz w:val="20"/>
        </w:rPr>
        <w:t>treating</w:t>
      </w:r>
      <w:r>
        <w:rPr>
          <w:spacing w:val="-4"/>
          <w:sz w:val="20"/>
        </w:rPr>
        <w:t xml:space="preserve"> </w:t>
      </w:r>
      <w:r>
        <w:rPr>
          <w:sz w:val="20"/>
        </w:rPr>
        <w:t>physician.</w:t>
      </w:r>
      <w:r>
        <w:rPr>
          <w:spacing w:val="-5"/>
          <w:sz w:val="20"/>
        </w:rPr>
        <w:t xml:space="preserve"> </w:t>
      </w:r>
      <w:r>
        <w:rPr>
          <w:sz w:val="20"/>
        </w:rPr>
        <w:t>If</w:t>
      </w:r>
      <w:r>
        <w:rPr>
          <w:spacing w:val="-1"/>
          <w:sz w:val="20"/>
        </w:rPr>
        <w:t xml:space="preserve"> </w:t>
      </w:r>
      <w:r>
        <w:rPr>
          <w:sz w:val="20"/>
        </w:rPr>
        <w:t>you</w:t>
      </w:r>
      <w:r>
        <w:rPr>
          <w:spacing w:val="-5"/>
          <w:sz w:val="20"/>
        </w:rPr>
        <w:t xml:space="preserve"> </w:t>
      </w:r>
      <w:r>
        <w:rPr>
          <w:sz w:val="20"/>
        </w:rPr>
        <w:t>are</w:t>
      </w:r>
      <w:r>
        <w:rPr>
          <w:spacing w:val="-3"/>
          <w:sz w:val="20"/>
        </w:rPr>
        <w:t xml:space="preserve"> </w:t>
      </w:r>
      <w:r>
        <w:rPr>
          <w:sz w:val="20"/>
        </w:rPr>
        <w:t>asked</w:t>
      </w:r>
      <w:r>
        <w:rPr>
          <w:spacing w:val="-5"/>
          <w:sz w:val="20"/>
        </w:rPr>
        <w:t xml:space="preserve"> </w:t>
      </w:r>
      <w:r>
        <w:rPr>
          <w:sz w:val="20"/>
        </w:rPr>
        <w:t>to</w:t>
      </w:r>
      <w:r>
        <w:rPr>
          <w:spacing w:val="-4"/>
          <w:sz w:val="20"/>
        </w:rPr>
        <w:t xml:space="preserve"> </w:t>
      </w:r>
      <w:r>
        <w:rPr>
          <w:sz w:val="20"/>
        </w:rPr>
        <w:t xml:space="preserve">perform duties outside of your restrictions, please inform </w:t>
      </w:r>
      <w:r>
        <w:rPr>
          <w:sz w:val="20"/>
          <w:u w:val="single"/>
        </w:rPr>
        <w:tab/>
      </w:r>
      <w:r>
        <w:rPr>
          <w:spacing w:val="-10"/>
          <w:sz w:val="20"/>
        </w:rPr>
        <w:t>.</w:t>
      </w:r>
    </w:p>
    <w:p w14:paraId="393AF8D2" w14:textId="77777777" w:rsidR="00562CC2" w:rsidRDefault="00000000">
      <w:pPr>
        <w:pStyle w:val="BodyText"/>
        <w:tabs>
          <w:tab w:val="left" w:pos="5935"/>
          <w:tab w:val="left" w:pos="7273"/>
        </w:tabs>
        <w:spacing w:line="227" w:lineRule="exact"/>
        <w:ind w:left="1120"/>
      </w:pPr>
      <w:r>
        <w:t>We</w:t>
      </w:r>
      <w:r>
        <w:rPr>
          <w:spacing w:val="-6"/>
        </w:rPr>
        <w:t xml:space="preserve"> </w:t>
      </w:r>
      <w:r>
        <w:t>anticipate</w:t>
      </w:r>
      <w:r>
        <w:rPr>
          <w:spacing w:val="-5"/>
        </w:rPr>
        <w:t xml:space="preserve"> </w:t>
      </w:r>
      <w:r>
        <w:t>that</w:t>
      </w:r>
      <w:r>
        <w:rPr>
          <w:spacing w:val="-2"/>
        </w:rPr>
        <w:t xml:space="preserve"> </w:t>
      </w:r>
      <w:r>
        <w:t>will</w:t>
      </w:r>
      <w:r>
        <w:rPr>
          <w:spacing w:val="-5"/>
        </w:rPr>
        <w:t xml:space="preserve"> </w:t>
      </w:r>
      <w:r>
        <w:t>report</w:t>
      </w:r>
      <w:r>
        <w:rPr>
          <w:spacing w:val="-4"/>
        </w:rPr>
        <w:t xml:space="preserve"> </w:t>
      </w:r>
      <w:r>
        <w:t>to</w:t>
      </w:r>
      <w:r>
        <w:rPr>
          <w:spacing w:val="-3"/>
        </w:rPr>
        <w:t xml:space="preserve"> </w:t>
      </w:r>
      <w:r>
        <w:t>work on</w:t>
      </w:r>
      <w:r>
        <w:rPr>
          <w:spacing w:val="-5"/>
        </w:rPr>
        <w:t xml:space="preserve"> </w:t>
      </w:r>
      <w:r>
        <w:rPr>
          <w:u w:val="single"/>
        </w:rPr>
        <w:tab/>
      </w:r>
      <w:r>
        <w:t xml:space="preserve">at </w:t>
      </w:r>
      <w:r>
        <w:rPr>
          <w:u w:val="single"/>
        </w:rPr>
        <w:tab/>
      </w:r>
      <w:r>
        <w:rPr>
          <w:spacing w:val="-10"/>
        </w:rPr>
        <w:t>.</w:t>
      </w:r>
    </w:p>
    <w:p w14:paraId="26686868" w14:textId="77777777" w:rsidR="00562CC2" w:rsidRDefault="00000000">
      <w:pPr>
        <w:pStyle w:val="BodyText"/>
        <w:tabs>
          <w:tab w:val="left" w:pos="5455"/>
        </w:tabs>
        <w:spacing w:before="221"/>
        <w:ind w:left="1120"/>
      </w:pPr>
      <w:r>
        <w:t>Please</w:t>
      </w:r>
      <w:r>
        <w:rPr>
          <w:spacing w:val="-7"/>
        </w:rPr>
        <w:t xml:space="preserve"> </w:t>
      </w:r>
      <w:r>
        <w:t>return</w:t>
      </w:r>
      <w:r>
        <w:rPr>
          <w:spacing w:val="-6"/>
        </w:rPr>
        <w:t xml:space="preserve"> </w:t>
      </w:r>
      <w:r>
        <w:t>this</w:t>
      </w:r>
      <w:r>
        <w:rPr>
          <w:spacing w:val="-6"/>
        </w:rPr>
        <w:t xml:space="preserve"> </w:t>
      </w:r>
      <w:r>
        <w:t>form</w:t>
      </w:r>
      <w:r>
        <w:rPr>
          <w:spacing w:val="-2"/>
        </w:rPr>
        <w:t xml:space="preserve"> </w:t>
      </w:r>
      <w:r>
        <w:t>to</w:t>
      </w:r>
      <w:r>
        <w:rPr>
          <w:spacing w:val="-5"/>
        </w:rPr>
        <w:t xml:space="preserve"> </w:t>
      </w:r>
      <w:r>
        <w:t>your</w:t>
      </w:r>
      <w:r>
        <w:rPr>
          <w:spacing w:val="-6"/>
        </w:rPr>
        <w:t xml:space="preserve"> </w:t>
      </w:r>
      <w:r>
        <w:t>employer</w:t>
      </w:r>
      <w:r>
        <w:rPr>
          <w:spacing w:val="-4"/>
        </w:rPr>
        <w:t xml:space="preserve"> </w:t>
      </w:r>
      <w:r>
        <w:t>by</w:t>
      </w:r>
      <w:r>
        <w:rPr>
          <w:spacing w:val="-9"/>
        </w:rPr>
        <w:t xml:space="preserve"> </w:t>
      </w:r>
      <w:r>
        <w:rPr>
          <w:spacing w:val="-10"/>
        </w:rPr>
        <w:t>(</w:t>
      </w:r>
      <w:r>
        <w:tab/>
        <w:t>)</w:t>
      </w:r>
      <w:r>
        <w:rPr>
          <w:spacing w:val="-7"/>
        </w:rPr>
        <w:t xml:space="preserve"> </w:t>
      </w:r>
      <w:r>
        <w:t>indicating</w:t>
      </w:r>
      <w:r>
        <w:rPr>
          <w:spacing w:val="-5"/>
        </w:rPr>
        <w:t xml:space="preserve"> </w:t>
      </w:r>
      <w:r>
        <w:t>whether</w:t>
      </w:r>
      <w:r>
        <w:rPr>
          <w:spacing w:val="-3"/>
        </w:rPr>
        <w:t xml:space="preserve"> </w:t>
      </w:r>
      <w:r>
        <w:t>you</w:t>
      </w:r>
      <w:r>
        <w:rPr>
          <w:spacing w:val="-6"/>
        </w:rPr>
        <w:t xml:space="preserve"> </w:t>
      </w:r>
      <w:r>
        <w:t>will</w:t>
      </w:r>
      <w:r>
        <w:rPr>
          <w:spacing w:val="-7"/>
        </w:rPr>
        <w:t xml:space="preserve"> </w:t>
      </w:r>
      <w:r>
        <w:t>be</w:t>
      </w:r>
      <w:r>
        <w:rPr>
          <w:spacing w:val="-9"/>
        </w:rPr>
        <w:t xml:space="preserve"> </w:t>
      </w:r>
      <w:r>
        <w:t>returning</w:t>
      </w:r>
      <w:r>
        <w:rPr>
          <w:spacing w:val="-8"/>
        </w:rPr>
        <w:t xml:space="preserve"> </w:t>
      </w:r>
      <w:r>
        <w:t>to</w:t>
      </w:r>
      <w:r>
        <w:rPr>
          <w:spacing w:val="-7"/>
        </w:rPr>
        <w:t xml:space="preserve"> </w:t>
      </w:r>
      <w:r>
        <w:rPr>
          <w:spacing w:val="-2"/>
        </w:rPr>
        <w:t>work.</w:t>
      </w:r>
    </w:p>
    <w:p w14:paraId="0E7A28A3" w14:textId="77777777" w:rsidR="00562CC2" w:rsidRDefault="00562CC2">
      <w:pPr>
        <w:pStyle w:val="BodyText"/>
        <w:spacing w:before="1"/>
      </w:pPr>
    </w:p>
    <w:p w14:paraId="7F75BA4C" w14:textId="77777777" w:rsidR="00562CC2" w:rsidRDefault="00000000">
      <w:pPr>
        <w:pStyle w:val="BodyText"/>
        <w:spacing w:before="1"/>
        <w:ind w:left="1840"/>
      </w:pPr>
      <w:r>
        <w:rPr>
          <w:noProof/>
        </w:rPr>
        <mc:AlternateContent>
          <mc:Choice Requires="wps">
            <w:drawing>
              <wp:anchor distT="0" distB="0" distL="0" distR="0" simplePos="0" relativeHeight="251444224" behindDoc="0" locked="0" layoutInCell="1" allowOverlap="1" wp14:anchorId="28559FFC" wp14:editId="77E73CCB">
                <wp:simplePos x="0" y="0"/>
                <wp:positionH relativeFrom="page">
                  <wp:posOffset>1028064</wp:posOffset>
                </wp:positionH>
                <wp:positionV relativeFrom="paragraph">
                  <wp:posOffset>1296</wp:posOffset>
                </wp:positionV>
                <wp:extent cx="300990" cy="362585"/>
                <wp:effectExtent l="0" t="0" r="0" b="0"/>
                <wp:wrapNone/>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 cy="362585"/>
                        </a:xfrm>
                        <a:custGeom>
                          <a:avLst/>
                          <a:gdLst/>
                          <a:ahLst/>
                          <a:cxnLst/>
                          <a:rect l="l" t="t" r="r" b="b"/>
                          <a:pathLst>
                            <a:path w="300990" h="362585">
                              <a:moveTo>
                                <a:pt x="0" y="178435"/>
                              </a:moveTo>
                              <a:lnTo>
                                <a:pt x="300990" y="178435"/>
                              </a:lnTo>
                              <a:lnTo>
                                <a:pt x="300990" y="0"/>
                              </a:lnTo>
                              <a:lnTo>
                                <a:pt x="0" y="0"/>
                              </a:lnTo>
                              <a:lnTo>
                                <a:pt x="0" y="178435"/>
                              </a:lnTo>
                              <a:close/>
                            </a:path>
                            <a:path w="300990" h="362585">
                              <a:moveTo>
                                <a:pt x="0" y="362585"/>
                              </a:moveTo>
                              <a:lnTo>
                                <a:pt x="300990" y="362585"/>
                              </a:lnTo>
                              <a:lnTo>
                                <a:pt x="300990" y="184150"/>
                              </a:lnTo>
                              <a:lnTo>
                                <a:pt x="0" y="184150"/>
                              </a:lnTo>
                              <a:lnTo>
                                <a:pt x="0" y="36258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1CA599" id="Graphic 1034" o:spid="_x0000_s1026" style="position:absolute;margin-left:80.95pt;margin-top:.1pt;width:23.7pt;height:28.55pt;z-index:251444224;visibility:visible;mso-wrap-style:square;mso-wrap-distance-left:0;mso-wrap-distance-top:0;mso-wrap-distance-right:0;mso-wrap-distance-bottom:0;mso-position-horizontal:absolute;mso-position-horizontal-relative:page;mso-position-vertical:absolute;mso-position-vertical-relative:text;v-text-anchor:top" coordsize="300990,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" path="m,178435r300990,l300990,,,,,178435xem,362585r300990,l300990,184150,,184150,,362585xe" filled="f">
                <v:path arrowok="t"/>
                <w10:wrap anchorx="page"/>
              </v:shape>
            </w:pict>
          </mc:Fallback>
        </mc:AlternateContent>
      </w:r>
      <w:r>
        <w:t>I</w:t>
      </w:r>
      <w:r>
        <w:rPr>
          <w:spacing w:val="-5"/>
        </w:rPr>
        <w:t xml:space="preserve"> </w:t>
      </w:r>
      <w:r>
        <w:t>accept</w:t>
      </w:r>
      <w:r>
        <w:rPr>
          <w:spacing w:val="-4"/>
        </w:rPr>
        <w:t xml:space="preserve"> </w:t>
      </w:r>
      <w:r>
        <w:t>the</w:t>
      </w:r>
      <w:r>
        <w:rPr>
          <w:spacing w:val="-6"/>
        </w:rPr>
        <w:t xml:space="preserve"> </w:t>
      </w:r>
      <w:r>
        <w:rPr>
          <w:spacing w:val="-2"/>
        </w:rPr>
        <w:t>position</w:t>
      </w:r>
    </w:p>
    <w:p w14:paraId="6278E194" w14:textId="77777777" w:rsidR="00562CC2" w:rsidRDefault="00000000">
      <w:pPr>
        <w:pStyle w:val="BodyText"/>
        <w:ind w:left="1840"/>
      </w:pPr>
      <w:r>
        <w:t>I</w:t>
      </w:r>
      <w:r>
        <w:rPr>
          <w:spacing w:val="-5"/>
        </w:rPr>
        <w:t xml:space="preserve"> </w:t>
      </w:r>
      <w:r>
        <w:t>do</w:t>
      </w:r>
      <w:r>
        <w:rPr>
          <w:spacing w:val="-3"/>
        </w:rPr>
        <w:t xml:space="preserve"> </w:t>
      </w:r>
      <w:r>
        <w:t>not</w:t>
      </w:r>
      <w:r>
        <w:rPr>
          <w:spacing w:val="-3"/>
        </w:rPr>
        <w:t xml:space="preserve"> </w:t>
      </w:r>
      <w:r>
        <w:t>accept</w:t>
      </w:r>
      <w:r>
        <w:rPr>
          <w:spacing w:val="-4"/>
        </w:rPr>
        <w:t xml:space="preserve"> </w:t>
      </w:r>
      <w:r>
        <w:t>the</w:t>
      </w:r>
      <w:r>
        <w:rPr>
          <w:spacing w:val="-5"/>
        </w:rPr>
        <w:t xml:space="preserve"> </w:t>
      </w:r>
      <w:r>
        <w:rPr>
          <w:spacing w:val="-2"/>
        </w:rPr>
        <w:t>position</w:t>
      </w:r>
    </w:p>
    <w:p w14:paraId="5272E13A" w14:textId="77777777" w:rsidR="00562CC2" w:rsidRDefault="00000000">
      <w:pPr>
        <w:pStyle w:val="BodyText"/>
        <w:spacing w:before="228" w:line="480" w:lineRule="auto"/>
        <w:ind w:left="1120" w:right="5586"/>
      </w:pPr>
      <w:r>
        <w:t>Please</w:t>
      </w:r>
      <w:r>
        <w:rPr>
          <w:spacing w:val="-6"/>
        </w:rPr>
        <w:t xml:space="preserve"> </w:t>
      </w:r>
      <w:r>
        <w:t>call</w:t>
      </w:r>
      <w:r>
        <w:rPr>
          <w:spacing w:val="-7"/>
        </w:rPr>
        <w:t xml:space="preserve"> </w:t>
      </w:r>
      <w:r>
        <w:t>me</w:t>
      </w:r>
      <w:r>
        <w:rPr>
          <w:spacing w:val="-6"/>
        </w:rPr>
        <w:t xml:space="preserve"> </w:t>
      </w:r>
      <w:r>
        <w:t>with</w:t>
      </w:r>
      <w:r>
        <w:rPr>
          <w:spacing w:val="-4"/>
        </w:rPr>
        <w:t xml:space="preserve"> </w:t>
      </w:r>
      <w:r>
        <w:t>any</w:t>
      </w:r>
      <w:r>
        <w:rPr>
          <w:spacing w:val="-9"/>
        </w:rPr>
        <w:t xml:space="preserve"> </w:t>
      </w:r>
      <w:r>
        <w:t>questions</w:t>
      </w:r>
      <w:r>
        <w:rPr>
          <w:spacing w:val="-4"/>
        </w:rPr>
        <w:t xml:space="preserve"> </w:t>
      </w:r>
      <w:r>
        <w:t>or</w:t>
      </w:r>
      <w:r>
        <w:rPr>
          <w:spacing w:val="-6"/>
        </w:rPr>
        <w:t xml:space="preserve"> </w:t>
      </w:r>
      <w:r>
        <w:t xml:space="preserve">concerns. </w:t>
      </w:r>
      <w:r>
        <w:rPr>
          <w:spacing w:val="-2"/>
        </w:rPr>
        <w:t>Sincerely,</w:t>
      </w:r>
    </w:p>
    <w:p w14:paraId="1C374E95" w14:textId="77777777" w:rsidR="00562CC2" w:rsidRDefault="00000000">
      <w:pPr>
        <w:spacing w:line="228" w:lineRule="exact"/>
        <w:ind w:left="1120"/>
        <w:rPr>
          <w:i/>
          <w:sz w:val="20"/>
        </w:rPr>
      </w:pPr>
      <w:r>
        <w:rPr>
          <w:i/>
          <w:spacing w:val="-2"/>
          <w:sz w:val="20"/>
        </w:rPr>
        <w:t>(Name)</w:t>
      </w:r>
    </w:p>
    <w:p w14:paraId="10CE5BCF" w14:textId="77777777" w:rsidR="00562CC2" w:rsidRDefault="00000000">
      <w:pPr>
        <w:ind w:left="1120" w:right="9188"/>
        <w:rPr>
          <w:i/>
          <w:sz w:val="20"/>
        </w:rPr>
      </w:pPr>
      <w:r>
        <w:rPr>
          <w:i/>
          <w:sz w:val="20"/>
        </w:rPr>
        <w:t>Phone</w:t>
      </w:r>
      <w:r>
        <w:rPr>
          <w:i/>
          <w:spacing w:val="-14"/>
          <w:sz w:val="20"/>
        </w:rPr>
        <w:t xml:space="preserve"> </w:t>
      </w:r>
      <w:r>
        <w:rPr>
          <w:i/>
          <w:sz w:val="20"/>
        </w:rPr>
        <w:t xml:space="preserve">Number </w:t>
      </w:r>
      <w:r>
        <w:rPr>
          <w:i/>
          <w:spacing w:val="-2"/>
          <w:sz w:val="20"/>
        </w:rPr>
        <w:t>Email</w:t>
      </w:r>
    </w:p>
    <w:p w14:paraId="57A4D815" w14:textId="77777777" w:rsidR="00562CC2" w:rsidRDefault="00562CC2">
      <w:pPr>
        <w:rPr>
          <w:sz w:val="20"/>
        </w:rPr>
        <w:sectPr w:rsidR="00562CC2" w:rsidSect="000A30F8">
          <w:pgSz w:w="12240" w:h="15840"/>
          <w:pgMar w:top="1060" w:right="260" w:bottom="740" w:left="320" w:header="0" w:footer="540" w:gutter="0"/>
          <w:cols w:space="720"/>
        </w:sectPr>
      </w:pPr>
    </w:p>
    <w:p w14:paraId="6A028D32" w14:textId="77777777" w:rsidR="00562CC2" w:rsidRDefault="00000000">
      <w:pPr>
        <w:spacing w:before="66"/>
        <w:ind w:right="59"/>
        <w:jc w:val="center"/>
        <w:rPr>
          <w:b/>
          <w:sz w:val="40"/>
        </w:rPr>
      </w:pPr>
      <w:r>
        <w:rPr>
          <w:b/>
          <w:sz w:val="40"/>
        </w:rPr>
        <w:lastRenderedPageBreak/>
        <w:t>APPENDIX</w:t>
      </w:r>
      <w:r>
        <w:rPr>
          <w:b/>
          <w:spacing w:val="-3"/>
          <w:sz w:val="40"/>
        </w:rPr>
        <w:t xml:space="preserve"> </w:t>
      </w:r>
      <w:r>
        <w:rPr>
          <w:b/>
          <w:spacing w:val="-5"/>
          <w:sz w:val="40"/>
        </w:rPr>
        <w:t>B:</w:t>
      </w:r>
    </w:p>
    <w:p w14:paraId="7EEFA2C2" w14:textId="77777777" w:rsidR="00562CC2" w:rsidRDefault="00000000">
      <w:pPr>
        <w:spacing w:before="459"/>
        <w:ind w:right="58"/>
        <w:jc w:val="center"/>
        <w:rPr>
          <w:b/>
          <w:sz w:val="40"/>
        </w:rPr>
      </w:pPr>
      <w:r>
        <w:rPr>
          <w:b/>
          <w:sz w:val="40"/>
        </w:rPr>
        <w:t>LETTER</w:t>
      </w:r>
      <w:r>
        <w:rPr>
          <w:b/>
          <w:spacing w:val="-4"/>
          <w:sz w:val="40"/>
        </w:rPr>
        <w:t xml:space="preserve"> </w:t>
      </w:r>
      <w:r>
        <w:rPr>
          <w:b/>
          <w:sz w:val="40"/>
        </w:rPr>
        <w:t>TO</w:t>
      </w:r>
      <w:r>
        <w:rPr>
          <w:b/>
          <w:spacing w:val="-5"/>
          <w:sz w:val="40"/>
        </w:rPr>
        <w:t xml:space="preserve"> </w:t>
      </w:r>
      <w:r>
        <w:rPr>
          <w:b/>
          <w:sz w:val="40"/>
        </w:rPr>
        <w:t>TREATING</w:t>
      </w:r>
      <w:r>
        <w:rPr>
          <w:b/>
          <w:spacing w:val="-1"/>
          <w:sz w:val="40"/>
        </w:rPr>
        <w:t xml:space="preserve"> </w:t>
      </w:r>
      <w:r>
        <w:rPr>
          <w:b/>
          <w:spacing w:val="-2"/>
          <w:sz w:val="40"/>
        </w:rPr>
        <w:t>PHYSICIAN</w:t>
      </w:r>
    </w:p>
    <w:p w14:paraId="4A43E662" w14:textId="77777777" w:rsidR="00562CC2" w:rsidRDefault="00562CC2">
      <w:pPr>
        <w:jc w:val="center"/>
        <w:rPr>
          <w:sz w:val="40"/>
        </w:rPr>
        <w:sectPr w:rsidR="00562CC2" w:rsidSect="000A30F8">
          <w:pgSz w:w="12240" w:h="15840"/>
          <w:pgMar w:top="1760" w:right="260" w:bottom="740" w:left="320" w:header="0" w:footer="540" w:gutter="0"/>
          <w:cols w:space="720"/>
        </w:sectPr>
      </w:pPr>
    </w:p>
    <w:p w14:paraId="29EA2BD3" w14:textId="77777777" w:rsidR="00562CC2" w:rsidRDefault="00000000">
      <w:pPr>
        <w:tabs>
          <w:tab w:val="left" w:pos="1840"/>
        </w:tabs>
        <w:spacing w:before="73"/>
        <w:ind w:left="1120"/>
        <w:rPr>
          <w:i/>
          <w:sz w:val="20"/>
        </w:rPr>
      </w:pPr>
      <w:r>
        <w:rPr>
          <w:spacing w:val="-5"/>
          <w:sz w:val="20"/>
        </w:rPr>
        <w:lastRenderedPageBreak/>
        <w:t>To:</w:t>
      </w:r>
      <w:r>
        <w:rPr>
          <w:sz w:val="20"/>
        </w:rPr>
        <w:tab/>
      </w:r>
      <w:r>
        <w:rPr>
          <w:i/>
          <w:sz w:val="20"/>
        </w:rPr>
        <w:t>Treating</w:t>
      </w:r>
      <w:r>
        <w:rPr>
          <w:i/>
          <w:spacing w:val="-11"/>
          <w:sz w:val="20"/>
        </w:rPr>
        <w:t xml:space="preserve"> </w:t>
      </w:r>
      <w:r>
        <w:rPr>
          <w:i/>
          <w:spacing w:val="-2"/>
          <w:sz w:val="20"/>
        </w:rPr>
        <w:t>physician</w:t>
      </w:r>
    </w:p>
    <w:p w14:paraId="179FF88C" w14:textId="77777777" w:rsidR="00562CC2" w:rsidRDefault="00562CC2">
      <w:pPr>
        <w:pStyle w:val="BodyText"/>
        <w:rPr>
          <w:i/>
        </w:rPr>
      </w:pPr>
    </w:p>
    <w:p w14:paraId="6F0EE3DB" w14:textId="77777777" w:rsidR="00562CC2" w:rsidRDefault="00562CC2">
      <w:pPr>
        <w:pStyle w:val="BodyText"/>
        <w:spacing w:before="1"/>
        <w:rPr>
          <w:i/>
        </w:rPr>
      </w:pPr>
    </w:p>
    <w:p w14:paraId="29482FF6" w14:textId="77777777" w:rsidR="00562CC2" w:rsidRDefault="00000000">
      <w:pPr>
        <w:tabs>
          <w:tab w:val="left" w:pos="1840"/>
        </w:tabs>
        <w:spacing w:before="1"/>
        <w:ind w:left="1120"/>
        <w:rPr>
          <w:i/>
          <w:sz w:val="20"/>
        </w:rPr>
      </w:pPr>
      <w:r>
        <w:rPr>
          <w:spacing w:val="-5"/>
          <w:sz w:val="20"/>
        </w:rPr>
        <w:t>Re:</w:t>
      </w:r>
      <w:r>
        <w:rPr>
          <w:sz w:val="20"/>
        </w:rPr>
        <w:tab/>
      </w:r>
      <w:r>
        <w:rPr>
          <w:i/>
          <w:sz w:val="20"/>
        </w:rPr>
        <w:t>Davis</w:t>
      </w:r>
      <w:r>
        <w:rPr>
          <w:i/>
          <w:spacing w:val="-7"/>
          <w:sz w:val="20"/>
        </w:rPr>
        <w:t xml:space="preserve"> </w:t>
      </w:r>
      <w:r>
        <w:rPr>
          <w:i/>
          <w:sz w:val="20"/>
        </w:rPr>
        <w:t>Mechanical</w:t>
      </w:r>
      <w:r>
        <w:rPr>
          <w:i/>
          <w:spacing w:val="-8"/>
          <w:sz w:val="20"/>
        </w:rPr>
        <w:t xml:space="preserve"> </w:t>
      </w:r>
      <w:r>
        <w:rPr>
          <w:i/>
          <w:sz w:val="20"/>
        </w:rPr>
        <w:t>Systems,</w:t>
      </w:r>
      <w:r>
        <w:rPr>
          <w:i/>
          <w:spacing w:val="-7"/>
          <w:sz w:val="20"/>
        </w:rPr>
        <w:t xml:space="preserve"> </w:t>
      </w:r>
      <w:r>
        <w:rPr>
          <w:i/>
          <w:spacing w:val="-4"/>
          <w:sz w:val="20"/>
        </w:rPr>
        <w:t>Inc.</w:t>
      </w:r>
    </w:p>
    <w:p w14:paraId="5164BD51" w14:textId="77777777" w:rsidR="00562CC2" w:rsidRDefault="00000000">
      <w:pPr>
        <w:ind w:left="1840" w:right="7607"/>
        <w:rPr>
          <w:i/>
          <w:sz w:val="20"/>
        </w:rPr>
      </w:pPr>
      <w:r>
        <w:rPr>
          <w:i/>
          <w:sz w:val="20"/>
        </w:rPr>
        <w:t>Injured</w:t>
      </w:r>
      <w:r>
        <w:rPr>
          <w:i/>
          <w:spacing w:val="-14"/>
          <w:sz w:val="20"/>
        </w:rPr>
        <w:t xml:space="preserve"> </w:t>
      </w:r>
      <w:r>
        <w:rPr>
          <w:i/>
          <w:sz w:val="20"/>
        </w:rPr>
        <w:t>Employee</w:t>
      </w:r>
      <w:r>
        <w:rPr>
          <w:i/>
          <w:spacing w:val="-14"/>
          <w:sz w:val="20"/>
        </w:rPr>
        <w:t xml:space="preserve"> </w:t>
      </w:r>
      <w:r>
        <w:rPr>
          <w:i/>
          <w:sz w:val="20"/>
        </w:rPr>
        <w:t>Name Date of Injury:</w:t>
      </w:r>
    </w:p>
    <w:p w14:paraId="20BFBB2C" w14:textId="77777777" w:rsidR="00562CC2" w:rsidRDefault="00562CC2">
      <w:pPr>
        <w:pStyle w:val="BodyText"/>
        <w:spacing w:before="1"/>
        <w:rPr>
          <w:i/>
        </w:rPr>
      </w:pPr>
    </w:p>
    <w:p w14:paraId="767C4C4A" w14:textId="77777777" w:rsidR="00562CC2" w:rsidRDefault="00000000">
      <w:pPr>
        <w:pStyle w:val="BodyText"/>
        <w:ind w:left="1120" w:right="1120"/>
      </w:pPr>
      <w:r>
        <w:t>Davis Mechanical Systems, Inc. provides light duty / modified duty work to our employees who become injured.</w:t>
      </w:r>
      <w:r>
        <w:rPr>
          <w:spacing w:val="-6"/>
        </w:rPr>
        <w:t xml:space="preserve"> </w:t>
      </w:r>
      <w:r>
        <w:t>We</w:t>
      </w:r>
      <w:r>
        <w:rPr>
          <w:spacing w:val="-6"/>
        </w:rPr>
        <w:t xml:space="preserve"> </w:t>
      </w:r>
      <w:r>
        <w:t>strive</w:t>
      </w:r>
      <w:r>
        <w:rPr>
          <w:spacing w:val="-4"/>
        </w:rPr>
        <w:t xml:space="preserve"> </w:t>
      </w:r>
      <w:r>
        <w:t>to</w:t>
      </w:r>
      <w:r>
        <w:rPr>
          <w:spacing w:val="-2"/>
        </w:rPr>
        <w:t xml:space="preserve"> </w:t>
      </w:r>
      <w:r>
        <w:t>return</w:t>
      </w:r>
      <w:r>
        <w:rPr>
          <w:spacing w:val="-2"/>
        </w:rPr>
        <w:t xml:space="preserve"> </w:t>
      </w:r>
      <w:r>
        <w:t>injured</w:t>
      </w:r>
      <w:r>
        <w:rPr>
          <w:spacing w:val="-4"/>
        </w:rPr>
        <w:t xml:space="preserve"> </w:t>
      </w:r>
      <w:r>
        <w:t>employees</w:t>
      </w:r>
      <w:r>
        <w:rPr>
          <w:spacing w:val="-3"/>
        </w:rPr>
        <w:t xml:space="preserve"> </w:t>
      </w:r>
      <w:r>
        <w:t>to</w:t>
      </w:r>
      <w:r>
        <w:rPr>
          <w:spacing w:val="-2"/>
        </w:rPr>
        <w:t xml:space="preserve"> </w:t>
      </w:r>
      <w:r>
        <w:t>work as</w:t>
      </w:r>
      <w:r>
        <w:rPr>
          <w:spacing w:val="-3"/>
        </w:rPr>
        <w:t xml:space="preserve"> </w:t>
      </w:r>
      <w:r>
        <w:t>soon</w:t>
      </w:r>
      <w:r>
        <w:rPr>
          <w:spacing w:val="-4"/>
        </w:rPr>
        <w:t xml:space="preserve"> </w:t>
      </w:r>
      <w:r>
        <w:t>as</w:t>
      </w:r>
      <w:r>
        <w:rPr>
          <w:spacing w:val="-3"/>
        </w:rPr>
        <w:t xml:space="preserve"> </w:t>
      </w:r>
      <w:r>
        <w:t>they</w:t>
      </w:r>
      <w:r>
        <w:rPr>
          <w:spacing w:val="-5"/>
        </w:rPr>
        <w:t xml:space="preserve"> </w:t>
      </w:r>
      <w:r>
        <w:t>are</w:t>
      </w:r>
      <w:r>
        <w:rPr>
          <w:spacing w:val="-4"/>
        </w:rPr>
        <w:t xml:space="preserve"> </w:t>
      </w:r>
      <w:r>
        <w:t>medically</w:t>
      </w:r>
      <w:r>
        <w:rPr>
          <w:spacing w:val="-5"/>
        </w:rPr>
        <w:t xml:space="preserve"> </w:t>
      </w:r>
      <w:r>
        <w:t>able,</w:t>
      </w:r>
      <w:r>
        <w:rPr>
          <w:spacing w:val="-4"/>
        </w:rPr>
        <w:t xml:space="preserve"> </w:t>
      </w:r>
      <w:r>
        <w:t>and</w:t>
      </w:r>
      <w:r>
        <w:rPr>
          <w:spacing w:val="-2"/>
        </w:rPr>
        <w:t xml:space="preserve"> </w:t>
      </w:r>
      <w:r>
        <w:t>within</w:t>
      </w:r>
      <w:r>
        <w:rPr>
          <w:spacing w:val="-4"/>
        </w:rPr>
        <w:t xml:space="preserve"> </w:t>
      </w:r>
      <w:r>
        <w:t>their medical restrictions, with the goal of helping them heal and return to their regular jobs.</w:t>
      </w:r>
    </w:p>
    <w:p w14:paraId="1987B3C3" w14:textId="77777777" w:rsidR="00562CC2" w:rsidRDefault="00000000">
      <w:pPr>
        <w:pStyle w:val="BodyText"/>
        <w:spacing w:before="229"/>
        <w:ind w:left="1120" w:right="1303"/>
      </w:pPr>
      <w:r>
        <w:t>Current</w:t>
      </w:r>
      <w:r>
        <w:rPr>
          <w:spacing w:val="-4"/>
        </w:rPr>
        <w:t xml:space="preserve"> </w:t>
      </w:r>
      <w:r>
        <w:t>positions</w:t>
      </w:r>
      <w:r>
        <w:rPr>
          <w:spacing w:val="-3"/>
        </w:rPr>
        <w:t xml:space="preserve"> </w:t>
      </w:r>
      <w:r>
        <w:t>can</w:t>
      </w:r>
      <w:r>
        <w:rPr>
          <w:spacing w:val="-3"/>
        </w:rPr>
        <w:t xml:space="preserve"> </w:t>
      </w:r>
      <w:r>
        <w:t>be</w:t>
      </w:r>
      <w:r>
        <w:rPr>
          <w:spacing w:val="-3"/>
        </w:rPr>
        <w:t xml:space="preserve"> </w:t>
      </w:r>
      <w:r>
        <w:t>modified</w:t>
      </w:r>
      <w:r>
        <w:rPr>
          <w:spacing w:val="-4"/>
        </w:rPr>
        <w:t xml:space="preserve"> </w:t>
      </w:r>
      <w:r>
        <w:t>to</w:t>
      </w:r>
      <w:r>
        <w:rPr>
          <w:spacing w:val="-3"/>
        </w:rPr>
        <w:t xml:space="preserve"> </w:t>
      </w:r>
      <w:r>
        <w:t>accommodate</w:t>
      </w:r>
      <w:r>
        <w:rPr>
          <w:spacing w:val="-5"/>
        </w:rPr>
        <w:t xml:space="preserve"> </w:t>
      </w:r>
      <w:r>
        <w:t>the</w:t>
      </w:r>
      <w:r>
        <w:rPr>
          <w:spacing w:val="-4"/>
        </w:rPr>
        <w:t xml:space="preserve"> </w:t>
      </w:r>
      <w:r>
        <w:t>medical</w:t>
      </w:r>
      <w:r>
        <w:rPr>
          <w:spacing w:val="-5"/>
        </w:rPr>
        <w:t xml:space="preserve"> </w:t>
      </w:r>
      <w:r>
        <w:t>limitations</w:t>
      </w:r>
      <w:r>
        <w:rPr>
          <w:spacing w:val="-3"/>
        </w:rPr>
        <w:t xml:space="preserve"> </w:t>
      </w:r>
      <w:r>
        <w:t>of</w:t>
      </w:r>
      <w:r>
        <w:rPr>
          <w:spacing w:val="-3"/>
        </w:rPr>
        <w:t xml:space="preserve"> </w:t>
      </w:r>
      <w:r>
        <w:t>injured</w:t>
      </w:r>
      <w:r>
        <w:rPr>
          <w:spacing w:val="-5"/>
        </w:rPr>
        <w:t xml:space="preserve"> </w:t>
      </w:r>
      <w:r>
        <w:t>employees</w:t>
      </w:r>
      <w:r>
        <w:rPr>
          <w:spacing w:val="-3"/>
        </w:rPr>
        <w:t xml:space="preserve"> </w:t>
      </w:r>
      <w:r>
        <w:t>by altering specific tasks, reducing work hours or</w:t>
      </w:r>
      <w:r>
        <w:rPr>
          <w:spacing w:val="-1"/>
        </w:rPr>
        <w:t xml:space="preserve"> </w:t>
      </w:r>
      <w:r>
        <w:t>modifying workstations and equipment. If this is not possible, we’ll make transitional jobs available elsewhere within the company.</w:t>
      </w:r>
    </w:p>
    <w:p w14:paraId="06080381" w14:textId="77777777" w:rsidR="00562CC2" w:rsidRDefault="00562CC2">
      <w:pPr>
        <w:pStyle w:val="BodyText"/>
      </w:pPr>
    </w:p>
    <w:p w14:paraId="7C7B2029" w14:textId="77777777" w:rsidR="00562CC2" w:rsidRDefault="00000000">
      <w:pPr>
        <w:ind w:left="1120" w:right="1303"/>
        <w:rPr>
          <w:i/>
          <w:sz w:val="20"/>
        </w:rPr>
      </w:pPr>
      <w:r>
        <w:rPr>
          <w:i/>
          <w:sz w:val="20"/>
        </w:rPr>
        <w:t>(I.E.:</w:t>
      </w:r>
      <w:r>
        <w:rPr>
          <w:i/>
          <w:spacing w:val="-4"/>
          <w:sz w:val="20"/>
        </w:rPr>
        <w:t xml:space="preserve"> </w:t>
      </w:r>
      <w:r>
        <w:rPr>
          <w:i/>
          <w:sz w:val="20"/>
        </w:rPr>
        <w:t>Currently,</w:t>
      </w:r>
      <w:r>
        <w:rPr>
          <w:i/>
          <w:spacing w:val="-4"/>
          <w:sz w:val="20"/>
        </w:rPr>
        <w:t xml:space="preserve"> </w:t>
      </w:r>
      <w:r>
        <w:rPr>
          <w:i/>
          <w:sz w:val="20"/>
        </w:rPr>
        <w:t>we</w:t>
      </w:r>
      <w:r>
        <w:rPr>
          <w:i/>
          <w:spacing w:val="-4"/>
          <w:sz w:val="20"/>
        </w:rPr>
        <w:t xml:space="preserve"> </w:t>
      </w:r>
      <w:r>
        <w:rPr>
          <w:i/>
          <w:sz w:val="20"/>
        </w:rPr>
        <w:t>can</w:t>
      </w:r>
      <w:r>
        <w:rPr>
          <w:i/>
          <w:spacing w:val="-4"/>
          <w:sz w:val="20"/>
        </w:rPr>
        <w:t xml:space="preserve"> </w:t>
      </w:r>
      <w:r>
        <w:rPr>
          <w:i/>
          <w:sz w:val="20"/>
        </w:rPr>
        <w:t>provide</w:t>
      </w:r>
      <w:r>
        <w:rPr>
          <w:i/>
          <w:spacing w:val="-2"/>
          <w:sz w:val="20"/>
        </w:rPr>
        <w:t xml:space="preserve"> </w:t>
      </w:r>
      <w:r>
        <w:rPr>
          <w:i/>
          <w:sz w:val="20"/>
        </w:rPr>
        <w:t>light</w:t>
      </w:r>
      <w:r>
        <w:rPr>
          <w:i/>
          <w:spacing w:val="-4"/>
          <w:sz w:val="20"/>
        </w:rPr>
        <w:t xml:space="preserve"> </w:t>
      </w:r>
      <w:r>
        <w:rPr>
          <w:i/>
          <w:sz w:val="20"/>
        </w:rPr>
        <w:t>duty</w:t>
      </w:r>
      <w:r>
        <w:rPr>
          <w:i/>
          <w:spacing w:val="-3"/>
          <w:sz w:val="20"/>
        </w:rPr>
        <w:t xml:space="preserve"> </w:t>
      </w:r>
      <w:r>
        <w:rPr>
          <w:i/>
          <w:sz w:val="20"/>
        </w:rPr>
        <w:t>work</w:t>
      </w:r>
      <w:r>
        <w:rPr>
          <w:i/>
          <w:spacing w:val="-2"/>
          <w:sz w:val="20"/>
        </w:rPr>
        <w:t xml:space="preserve"> </w:t>
      </w:r>
      <w:r>
        <w:rPr>
          <w:i/>
          <w:sz w:val="20"/>
        </w:rPr>
        <w:t>for</w:t>
      </w:r>
      <w:r>
        <w:rPr>
          <w:i/>
          <w:spacing w:val="-1"/>
          <w:sz w:val="20"/>
        </w:rPr>
        <w:t xml:space="preserve"> </w:t>
      </w:r>
      <w:r>
        <w:rPr>
          <w:i/>
          <w:sz w:val="20"/>
        </w:rPr>
        <w:t>up</w:t>
      </w:r>
      <w:r>
        <w:rPr>
          <w:i/>
          <w:spacing w:val="-4"/>
          <w:sz w:val="20"/>
        </w:rPr>
        <w:t xml:space="preserve"> </w:t>
      </w:r>
      <w:r>
        <w:rPr>
          <w:i/>
          <w:sz w:val="20"/>
        </w:rPr>
        <w:t>to</w:t>
      </w:r>
      <w:r>
        <w:rPr>
          <w:i/>
          <w:spacing w:val="-4"/>
          <w:sz w:val="20"/>
        </w:rPr>
        <w:t xml:space="preserve"> </w:t>
      </w:r>
      <w:r>
        <w:rPr>
          <w:i/>
          <w:sz w:val="20"/>
        </w:rPr>
        <w:t>8</w:t>
      </w:r>
      <w:r>
        <w:rPr>
          <w:i/>
          <w:spacing w:val="-4"/>
          <w:sz w:val="20"/>
        </w:rPr>
        <w:t xml:space="preserve"> </w:t>
      </w:r>
      <w:r>
        <w:rPr>
          <w:i/>
          <w:sz w:val="20"/>
        </w:rPr>
        <w:t>hours</w:t>
      </w:r>
      <w:r>
        <w:rPr>
          <w:i/>
          <w:spacing w:val="-3"/>
          <w:sz w:val="20"/>
        </w:rPr>
        <w:t xml:space="preserve"> </w:t>
      </w:r>
      <w:r>
        <w:rPr>
          <w:i/>
          <w:sz w:val="20"/>
        </w:rPr>
        <w:t>a</w:t>
      </w:r>
      <w:r>
        <w:rPr>
          <w:i/>
          <w:spacing w:val="-4"/>
          <w:sz w:val="20"/>
        </w:rPr>
        <w:t xml:space="preserve"> </w:t>
      </w:r>
      <w:r>
        <w:rPr>
          <w:i/>
          <w:sz w:val="20"/>
        </w:rPr>
        <w:t>day,</w:t>
      </w:r>
      <w:r>
        <w:rPr>
          <w:i/>
          <w:spacing w:val="-4"/>
          <w:sz w:val="20"/>
        </w:rPr>
        <w:t xml:space="preserve"> </w:t>
      </w:r>
      <w:r>
        <w:rPr>
          <w:i/>
          <w:sz w:val="20"/>
        </w:rPr>
        <w:t>5</w:t>
      </w:r>
      <w:r>
        <w:rPr>
          <w:i/>
          <w:spacing w:val="-2"/>
          <w:sz w:val="20"/>
        </w:rPr>
        <w:t xml:space="preserve"> </w:t>
      </w:r>
      <w:r>
        <w:rPr>
          <w:i/>
          <w:sz w:val="20"/>
        </w:rPr>
        <w:t>days</w:t>
      </w:r>
      <w:r>
        <w:rPr>
          <w:i/>
          <w:spacing w:val="-3"/>
          <w:sz w:val="20"/>
        </w:rPr>
        <w:t xml:space="preserve"> </w:t>
      </w:r>
      <w:r>
        <w:rPr>
          <w:i/>
          <w:sz w:val="20"/>
        </w:rPr>
        <w:t>a</w:t>
      </w:r>
      <w:r>
        <w:rPr>
          <w:i/>
          <w:spacing w:val="-4"/>
          <w:sz w:val="20"/>
        </w:rPr>
        <w:t xml:space="preserve"> </w:t>
      </w:r>
      <w:r>
        <w:rPr>
          <w:i/>
          <w:sz w:val="20"/>
        </w:rPr>
        <w:t>week</w:t>
      </w:r>
      <w:r>
        <w:rPr>
          <w:i/>
          <w:spacing w:val="-3"/>
          <w:sz w:val="20"/>
        </w:rPr>
        <w:t xml:space="preserve"> </w:t>
      </w:r>
      <w:r>
        <w:rPr>
          <w:i/>
          <w:sz w:val="20"/>
        </w:rPr>
        <w:t>that</w:t>
      </w:r>
      <w:r>
        <w:rPr>
          <w:i/>
          <w:spacing w:val="-4"/>
          <w:sz w:val="20"/>
        </w:rPr>
        <w:t xml:space="preserve"> </w:t>
      </w:r>
      <w:r>
        <w:rPr>
          <w:i/>
          <w:sz w:val="20"/>
        </w:rPr>
        <w:t>involves working in the shop, (one-handed duty) (sedentary) (alternate sitting/standing). The job duties entail…Wages will be…)</w:t>
      </w:r>
    </w:p>
    <w:p w14:paraId="1A8DBCDB" w14:textId="77777777" w:rsidR="00562CC2" w:rsidRDefault="00562CC2">
      <w:pPr>
        <w:pStyle w:val="BodyText"/>
        <w:spacing w:before="2"/>
        <w:rPr>
          <w:i/>
        </w:rPr>
      </w:pPr>
    </w:p>
    <w:p w14:paraId="4A92F00E" w14:textId="77777777" w:rsidR="00562CC2" w:rsidRDefault="00000000">
      <w:pPr>
        <w:pStyle w:val="BodyText"/>
        <w:ind w:left="1120" w:right="1303"/>
      </w:pPr>
      <w:r>
        <w:t>If</w:t>
      </w:r>
      <w:r>
        <w:rPr>
          <w:spacing w:val="-1"/>
        </w:rPr>
        <w:t xml:space="preserve"> </w:t>
      </w:r>
      <w:r>
        <w:t>you</w:t>
      </w:r>
      <w:r>
        <w:rPr>
          <w:spacing w:val="-5"/>
        </w:rPr>
        <w:t xml:space="preserve"> </w:t>
      </w:r>
      <w:r>
        <w:t>have</w:t>
      </w:r>
      <w:r>
        <w:rPr>
          <w:spacing w:val="-5"/>
        </w:rPr>
        <w:t xml:space="preserve"> </w:t>
      </w:r>
      <w:r>
        <w:t>any</w:t>
      </w:r>
      <w:r>
        <w:rPr>
          <w:spacing w:val="-6"/>
        </w:rPr>
        <w:t xml:space="preserve"> </w:t>
      </w:r>
      <w:r>
        <w:t>questions</w:t>
      </w:r>
      <w:r>
        <w:rPr>
          <w:spacing w:val="-2"/>
        </w:rPr>
        <w:t xml:space="preserve"> </w:t>
      </w:r>
      <w:r>
        <w:t>about</w:t>
      </w:r>
      <w:r>
        <w:rPr>
          <w:spacing w:val="-3"/>
        </w:rPr>
        <w:t xml:space="preserve"> </w:t>
      </w:r>
      <w:r>
        <w:t>the</w:t>
      </w:r>
      <w:r>
        <w:rPr>
          <w:spacing w:val="-6"/>
        </w:rPr>
        <w:t xml:space="preserve"> </w:t>
      </w:r>
      <w:r>
        <w:t>modified</w:t>
      </w:r>
      <w:r>
        <w:rPr>
          <w:spacing w:val="-1"/>
        </w:rPr>
        <w:t xml:space="preserve"> </w:t>
      </w:r>
      <w:r>
        <w:t>work</w:t>
      </w:r>
      <w:r>
        <w:rPr>
          <w:spacing w:val="-1"/>
        </w:rPr>
        <w:t xml:space="preserve"> </w:t>
      </w:r>
      <w:r>
        <w:t>to</w:t>
      </w:r>
      <w:r>
        <w:rPr>
          <w:spacing w:val="-6"/>
        </w:rPr>
        <w:t xml:space="preserve"> </w:t>
      </w:r>
      <w:r>
        <w:t>accommodate</w:t>
      </w:r>
      <w:r>
        <w:rPr>
          <w:spacing w:val="-6"/>
        </w:rPr>
        <w:t xml:space="preserve"> </w:t>
      </w:r>
      <w:r>
        <w:t>employee’s</w:t>
      </w:r>
      <w:r>
        <w:rPr>
          <w:spacing w:val="-4"/>
        </w:rPr>
        <w:t xml:space="preserve"> </w:t>
      </w:r>
      <w:r>
        <w:t>restrictions,</w:t>
      </w:r>
      <w:r>
        <w:rPr>
          <w:spacing w:val="-5"/>
        </w:rPr>
        <w:t xml:space="preserve"> </w:t>
      </w:r>
      <w:r>
        <w:t>please</w:t>
      </w:r>
      <w:r>
        <w:rPr>
          <w:spacing w:val="-5"/>
        </w:rPr>
        <w:t xml:space="preserve"> </w:t>
      </w:r>
      <w:r>
        <w:t>call Human Resources at (Phone Number).</w:t>
      </w:r>
      <w:r>
        <w:rPr>
          <w:spacing w:val="40"/>
        </w:rPr>
        <w:t xml:space="preserve"> </w:t>
      </w:r>
      <w:r>
        <w:t>Thank you for working with us to help our employee return to work as quickly as possible.</w:t>
      </w:r>
    </w:p>
    <w:p w14:paraId="02102268" w14:textId="77777777" w:rsidR="00562CC2" w:rsidRDefault="00000000">
      <w:pPr>
        <w:pStyle w:val="BodyText"/>
        <w:spacing w:before="229"/>
        <w:ind w:left="1120"/>
      </w:pPr>
      <w:r>
        <w:rPr>
          <w:spacing w:val="-2"/>
        </w:rPr>
        <w:t>Sincerely,</w:t>
      </w:r>
    </w:p>
    <w:p w14:paraId="400490AD" w14:textId="77777777" w:rsidR="00562CC2" w:rsidRDefault="00562CC2">
      <w:pPr>
        <w:pStyle w:val="BodyText"/>
        <w:spacing w:before="229"/>
      </w:pPr>
    </w:p>
    <w:p w14:paraId="0A2F0CBA" w14:textId="77777777" w:rsidR="00562CC2" w:rsidRDefault="00000000">
      <w:pPr>
        <w:spacing w:line="229" w:lineRule="exact"/>
        <w:ind w:left="1120"/>
        <w:rPr>
          <w:i/>
          <w:sz w:val="20"/>
        </w:rPr>
      </w:pPr>
      <w:r>
        <w:rPr>
          <w:i/>
          <w:spacing w:val="-2"/>
          <w:sz w:val="20"/>
        </w:rPr>
        <w:t>(Name)</w:t>
      </w:r>
    </w:p>
    <w:p w14:paraId="4A07F7D0" w14:textId="77777777" w:rsidR="00562CC2" w:rsidRDefault="00000000">
      <w:pPr>
        <w:ind w:left="1120" w:right="7156"/>
        <w:rPr>
          <w:i/>
          <w:sz w:val="20"/>
        </w:rPr>
      </w:pPr>
      <w:r>
        <w:rPr>
          <w:i/>
          <w:sz w:val="20"/>
        </w:rPr>
        <w:t>Davis</w:t>
      </w:r>
      <w:r>
        <w:rPr>
          <w:i/>
          <w:spacing w:val="-13"/>
          <w:sz w:val="20"/>
        </w:rPr>
        <w:t xml:space="preserve"> </w:t>
      </w:r>
      <w:r>
        <w:rPr>
          <w:i/>
          <w:sz w:val="20"/>
        </w:rPr>
        <w:t>Mechanical</w:t>
      </w:r>
      <w:r>
        <w:rPr>
          <w:i/>
          <w:spacing w:val="-14"/>
          <w:sz w:val="20"/>
        </w:rPr>
        <w:t xml:space="preserve"> </w:t>
      </w:r>
      <w:r>
        <w:rPr>
          <w:i/>
          <w:sz w:val="20"/>
        </w:rPr>
        <w:t>Systems,</w:t>
      </w:r>
      <w:r>
        <w:rPr>
          <w:i/>
          <w:spacing w:val="-14"/>
          <w:sz w:val="20"/>
        </w:rPr>
        <w:t xml:space="preserve"> </w:t>
      </w:r>
      <w:r>
        <w:rPr>
          <w:i/>
          <w:sz w:val="20"/>
        </w:rPr>
        <w:t xml:space="preserve">Inc. </w:t>
      </w:r>
      <w:r>
        <w:rPr>
          <w:i/>
          <w:spacing w:val="-2"/>
          <w:sz w:val="20"/>
        </w:rPr>
        <w:t>Address</w:t>
      </w:r>
    </w:p>
    <w:p w14:paraId="2EBAC1E7" w14:textId="77777777" w:rsidR="00562CC2" w:rsidRDefault="00000000">
      <w:pPr>
        <w:ind w:left="1120" w:right="9188"/>
        <w:rPr>
          <w:i/>
          <w:sz w:val="20"/>
        </w:rPr>
      </w:pPr>
      <w:r>
        <w:rPr>
          <w:i/>
          <w:sz w:val="20"/>
        </w:rPr>
        <w:t>City,</w:t>
      </w:r>
      <w:r>
        <w:rPr>
          <w:i/>
          <w:spacing w:val="-14"/>
          <w:sz w:val="20"/>
        </w:rPr>
        <w:t xml:space="preserve"> </w:t>
      </w:r>
      <w:r>
        <w:rPr>
          <w:i/>
          <w:sz w:val="20"/>
        </w:rPr>
        <w:t>State</w:t>
      </w:r>
      <w:r>
        <w:rPr>
          <w:i/>
          <w:spacing w:val="-14"/>
          <w:sz w:val="20"/>
        </w:rPr>
        <w:t xml:space="preserve"> </w:t>
      </w:r>
      <w:r>
        <w:rPr>
          <w:i/>
          <w:sz w:val="20"/>
        </w:rPr>
        <w:t xml:space="preserve">Zip </w:t>
      </w:r>
      <w:r>
        <w:rPr>
          <w:i/>
          <w:spacing w:val="-4"/>
          <w:sz w:val="20"/>
        </w:rPr>
        <w:t>(T)</w:t>
      </w:r>
    </w:p>
    <w:p w14:paraId="4DAD7E81" w14:textId="77777777" w:rsidR="00562CC2" w:rsidRDefault="00000000">
      <w:pPr>
        <w:spacing w:before="1"/>
        <w:ind w:left="1120"/>
        <w:rPr>
          <w:i/>
          <w:sz w:val="20"/>
        </w:rPr>
      </w:pPr>
      <w:r>
        <w:rPr>
          <w:i/>
          <w:spacing w:val="-5"/>
          <w:sz w:val="20"/>
        </w:rPr>
        <w:t>(F)</w:t>
      </w:r>
    </w:p>
    <w:p w14:paraId="13DAEE90" w14:textId="77777777" w:rsidR="00562CC2" w:rsidRDefault="00000000">
      <w:pPr>
        <w:spacing w:before="1"/>
        <w:ind w:left="1120"/>
        <w:rPr>
          <w:i/>
          <w:sz w:val="20"/>
        </w:rPr>
      </w:pPr>
      <w:r>
        <w:rPr>
          <w:i/>
          <w:spacing w:val="-2"/>
          <w:sz w:val="20"/>
        </w:rPr>
        <w:t>Email</w:t>
      </w:r>
    </w:p>
    <w:p w14:paraId="50FEB9AB" w14:textId="77777777" w:rsidR="00562CC2" w:rsidRDefault="00562CC2">
      <w:pPr>
        <w:rPr>
          <w:sz w:val="20"/>
        </w:rPr>
        <w:sectPr w:rsidR="00562CC2" w:rsidSect="000A30F8">
          <w:pgSz w:w="12240" w:h="15840"/>
          <w:pgMar w:top="1520" w:right="260" w:bottom="740" w:left="320" w:header="0" w:footer="540" w:gutter="0"/>
          <w:cols w:space="720"/>
        </w:sectPr>
      </w:pPr>
    </w:p>
    <w:p w14:paraId="5725A72B" w14:textId="77777777" w:rsidR="00562CC2" w:rsidRDefault="00562CC2">
      <w:pPr>
        <w:pStyle w:val="BodyText"/>
        <w:spacing w:before="6"/>
        <w:rPr>
          <w:i/>
          <w:sz w:val="40"/>
        </w:rPr>
      </w:pPr>
    </w:p>
    <w:p w14:paraId="5A8AF27D" w14:textId="77777777" w:rsidR="00562CC2" w:rsidRDefault="00000000">
      <w:pPr>
        <w:spacing w:before="1"/>
        <w:ind w:right="59"/>
        <w:jc w:val="center"/>
        <w:rPr>
          <w:b/>
          <w:sz w:val="40"/>
        </w:rPr>
      </w:pPr>
      <w:r>
        <w:rPr>
          <w:b/>
          <w:sz w:val="40"/>
        </w:rPr>
        <w:t>APPENDIX</w:t>
      </w:r>
      <w:r>
        <w:rPr>
          <w:b/>
          <w:spacing w:val="-3"/>
          <w:sz w:val="40"/>
        </w:rPr>
        <w:t xml:space="preserve"> </w:t>
      </w:r>
      <w:r>
        <w:rPr>
          <w:b/>
          <w:spacing w:val="-5"/>
          <w:sz w:val="40"/>
        </w:rPr>
        <w:t>C:</w:t>
      </w:r>
    </w:p>
    <w:p w14:paraId="1F858565" w14:textId="77777777" w:rsidR="00562CC2" w:rsidRDefault="00000000">
      <w:pPr>
        <w:spacing w:before="459"/>
        <w:ind w:left="1326" w:right="1387"/>
        <w:jc w:val="center"/>
        <w:rPr>
          <w:b/>
          <w:sz w:val="40"/>
        </w:rPr>
      </w:pPr>
      <w:r>
        <w:rPr>
          <w:b/>
          <w:sz w:val="40"/>
        </w:rPr>
        <w:t>EMPLOYEE</w:t>
      </w:r>
      <w:r>
        <w:rPr>
          <w:b/>
          <w:spacing w:val="-19"/>
          <w:sz w:val="40"/>
        </w:rPr>
        <w:t xml:space="preserve"> </w:t>
      </w:r>
      <w:r>
        <w:rPr>
          <w:b/>
          <w:sz w:val="40"/>
        </w:rPr>
        <w:t>ACCIDENT</w:t>
      </w:r>
      <w:r>
        <w:rPr>
          <w:b/>
          <w:spacing w:val="-18"/>
          <w:sz w:val="40"/>
        </w:rPr>
        <w:t xml:space="preserve"> </w:t>
      </w:r>
      <w:r>
        <w:rPr>
          <w:b/>
          <w:sz w:val="40"/>
        </w:rPr>
        <w:t xml:space="preserve">INVESTIGATION </w:t>
      </w:r>
      <w:r>
        <w:rPr>
          <w:b/>
          <w:spacing w:val="-2"/>
          <w:sz w:val="40"/>
        </w:rPr>
        <w:t>REPORT</w:t>
      </w:r>
    </w:p>
    <w:p w14:paraId="605B4151" w14:textId="77777777" w:rsidR="00562CC2" w:rsidRDefault="00562CC2">
      <w:pPr>
        <w:jc w:val="center"/>
        <w:rPr>
          <w:sz w:val="40"/>
        </w:rPr>
        <w:sectPr w:rsidR="00562CC2" w:rsidSect="000A30F8">
          <w:pgSz w:w="12240" w:h="15840"/>
          <w:pgMar w:top="1820" w:right="260" w:bottom="740" w:left="320" w:header="0" w:footer="540" w:gutter="0"/>
          <w:cols w:space="720"/>
        </w:sectPr>
      </w:pPr>
    </w:p>
    <w:p w14:paraId="27E5A129" w14:textId="77777777" w:rsidR="00562CC2" w:rsidRDefault="00562CC2">
      <w:pPr>
        <w:pStyle w:val="BodyText"/>
        <w:spacing w:before="4"/>
        <w:rPr>
          <w:b/>
          <w:sz w:val="17"/>
        </w:rPr>
      </w:pPr>
    </w:p>
    <w:p w14:paraId="2F64687A" w14:textId="77777777" w:rsidR="00562CC2" w:rsidRDefault="00562CC2">
      <w:pPr>
        <w:rPr>
          <w:sz w:val="17"/>
        </w:rPr>
        <w:sectPr w:rsidR="00562CC2" w:rsidSect="000A30F8">
          <w:pgSz w:w="12240" w:h="15840"/>
          <w:pgMar w:top="1820" w:right="260" w:bottom="740" w:left="320" w:header="0" w:footer="540" w:gutter="0"/>
          <w:cols w:space="720"/>
        </w:sectPr>
      </w:pPr>
    </w:p>
    <w:p w14:paraId="3A08EE35" w14:textId="77777777" w:rsidR="00562CC2" w:rsidRDefault="00000000">
      <w:pPr>
        <w:spacing w:before="75"/>
        <w:ind w:left="1120" w:right="1120"/>
        <w:rPr>
          <w:b/>
          <w:sz w:val="20"/>
        </w:rPr>
      </w:pPr>
      <w:r>
        <w:rPr>
          <w:b/>
          <w:sz w:val="20"/>
        </w:rPr>
        <w:lastRenderedPageBreak/>
        <w:t>Department</w:t>
      </w:r>
      <w:r>
        <w:rPr>
          <w:b/>
          <w:spacing w:val="-3"/>
          <w:sz w:val="20"/>
        </w:rPr>
        <w:t xml:space="preserve"> </w:t>
      </w:r>
      <w:r>
        <w:rPr>
          <w:b/>
          <w:sz w:val="20"/>
        </w:rPr>
        <w:t>Manager,</w:t>
      </w:r>
      <w:r>
        <w:rPr>
          <w:b/>
          <w:spacing w:val="-2"/>
          <w:sz w:val="20"/>
        </w:rPr>
        <w:t xml:space="preserve"> </w:t>
      </w:r>
      <w:r>
        <w:rPr>
          <w:b/>
          <w:sz w:val="20"/>
        </w:rPr>
        <w:t>employee,</w:t>
      </w:r>
      <w:r>
        <w:rPr>
          <w:b/>
          <w:spacing w:val="-2"/>
          <w:sz w:val="20"/>
        </w:rPr>
        <w:t xml:space="preserve"> </w:t>
      </w:r>
      <w:r>
        <w:rPr>
          <w:b/>
          <w:sz w:val="20"/>
        </w:rPr>
        <w:t>and</w:t>
      </w:r>
      <w:r>
        <w:rPr>
          <w:b/>
          <w:spacing w:val="-3"/>
          <w:sz w:val="20"/>
        </w:rPr>
        <w:t xml:space="preserve"> </w:t>
      </w:r>
      <w:r>
        <w:rPr>
          <w:b/>
          <w:sz w:val="20"/>
        </w:rPr>
        <w:t>a</w:t>
      </w:r>
      <w:r>
        <w:rPr>
          <w:b/>
          <w:spacing w:val="-4"/>
          <w:sz w:val="20"/>
        </w:rPr>
        <w:t xml:space="preserve"> </w:t>
      </w:r>
      <w:r>
        <w:rPr>
          <w:b/>
          <w:sz w:val="20"/>
        </w:rPr>
        <w:t>First</w:t>
      </w:r>
      <w:r>
        <w:rPr>
          <w:b/>
          <w:spacing w:val="-4"/>
          <w:sz w:val="20"/>
        </w:rPr>
        <w:t xml:space="preserve"> </w:t>
      </w:r>
      <w:r>
        <w:rPr>
          <w:b/>
          <w:sz w:val="20"/>
        </w:rPr>
        <w:t>Responder</w:t>
      </w:r>
      <w:r>
        <w:rPr>
          <w:b/>
          <w:spacing w:val="-5"/>
          <w:sz w:val="20"/>
        </w:rPr>
        <w:t xml:space="preserve"> </w:t>
      </w:r>
      <w:r>
        <w:rPr>
          <w:b/>
          <w:sz w:val="20"/>
        </w:rPr>
        <w:t>complete</w:t>
      </w:r>
      <w:r>
        <w:rPr>
          <w:b/>
          <w:spacing w:val="-4"/>
          <w:sz w:val="20"/>
        </w:rPr>
        <w:t xml:space="preserve"> </w:t>
      </w:r>
      <w:r>
        <w:rPr>
          <w:b/>
          <w:sz w:val="20"/>
        </w:rPr>
        <w:t>this</w:t>
      </w:r>
      <w:r>
        <w:rPr>
          <w:b/>
          <w:spacing w:val="-2"/>
          <w:sz w:val="20"/>
        </w:rPr>
        <w:t xml:space="preserve"> </w:t>
      </w:r>
      <w:r>
        <w:rPr>
          <w:b/>
          <w:sz w:val="20"/>
        </w:rPr>
        <w:t>report</w:t>
      </w:r>
      <w:r>
        <w:rPr>
          <w:b/>
          <w:spacing w:val="-1"/>
          <w:sz w:val="20"/>
        </w:rPr>
        <w:t xml:space="preserve"> </w:t>
      </w:r>
      <w:r>
        <w:rPr>
          <w:b/>
          <w:sz w:val="20"/>
        </w:rPr>
        <w:t>by</w:t>
      </w:r>
      <w:r>
        <w:rPr>
          <w:b/>
          <w:spacing w:val="-4"/>
          <w:sz w:val="20"/>
        </w:rPr>
        <w:t xml:space="preserve"> </w:t>
      </w:r>
      <w:r>
        <w:rPr>
          <w:b/>
          <w:sz w:val="20"/>
        </w:rPr>
        <w:t>the</w:t>
      </w:r>
      <w:r>
        <w:rPr>
          <w:b/>
          <w:spacing w:val="-4"/>
          <w:sz w:val="20"/>
        </w:rPr>
        <w:t xml:space="preserve"> </w:t>
      </w:r>
      <w:r>
        <w:rPr>
          <w:b/>
          <w:sz w:val="20"/>
        </w:rPr>
        <w:t>end</w:t>
      </w:r>
      <w:r>
        <w:rPr>
          <w:b/>
          <w:spacing w:val="-3"/>
          <w:sz w:val="20"/>
        </w:rPr>
        <w:t xml:space="preserve"> </w:t>
      </w:r>
      <w:r>
        <w:rPr>
          <w:b/>
          <w:sz w:val="20"/>
        </w:rPr>
        <w:t>of</w:t>
      </w:r>
      <w:r>
        <w:rPr>
          <w:b/>
          <w:spacing w:val="-2"/>
          <w:sz w:val="20"/>
        </w:rPr>
        <w:t xml:space="preserve"> </w:t>
      </w:r>
      <w:r>
        <w:rPr>
          <w:b/>
          <w:sz w:val="20"/>
        </w:rPr>
        <w:t>the</w:t>
      </w:r>
      <w:r>
        <w:rPr>
          <w:b/>
          <w:spacing w:val="-4"/>
          <w:sz w:val="20"/>
        </w:rPr>
        <w:t xml:space="preserve"> </w:t>
      </w:r>
      <w:r>
        <w:rPr>
          <w:b/>
          <w:sz w:val="20"/>
        </w:rPr>
        <w:t>work shift. Please print clearly.</w:t>
      </w:r>
      <w:r>
        <w:rPr>
          <w:b/>
          <w:spacing w:val="40"/>
          <w:sz w:val="20"/>
        </w:rPr>
        <w:t xml:space="preserve"> </w:t>
      </w:r>
      <w:r>
        <w:rPr>
          <w:b/>
          <w:sz w:val="20"/>
        </w:rPr>
        <w:t>Use complete, descriptive sentences.</w:t>
      </w:r>
    </w:p>
    <w:p w14:paraId="03A73196" w14:textId="77777777" w:rsidR="00562CC2" w:rsidRDefault="00562CC2">
      <w:pPr>
        <w:pStyle w:val="BodyText"/>
        <w:spacing w:before="1"/>
        <w:rPr>
          <w:b/>
        </w:rPr>
      </w:pPr>
    </w:p>
    <w:p w14:paraId="40260229" w14:textId="77777777" w:rsidR="00562CC2" w:rsidRDefault="00000000">
      <w:pPr>
        <w:pStyle w:val="BodyText"/>
        <w:ind w:left="1120"/>
      </w:pPr>
      <w:r>
        <w:t>Completed</w:t>
      </w:r>
      <w:r>
        <w:rPr>
          <w:spacing w:val="-8"/>
        </w:rPr>
        <w:t xml:space="preserve"> </w:t>
      </w:r>
      <w:r>
        <w:t>by</w:t>
      </w:r>
      <w:r>
        <w:rPr>
          <w:spacing w:val="-10"/>
        </w:rPr>
        <w:t xml:space="preserve"> </w:t>
      </w:r>
      <w:r>
        <w:t>Supervisor</w:t>
      </w:r>
      <w:r>
        <w:rPr>
          <w:spacing w:val="-7"/>
        </w:rPr>
        <w:t xml:space="preserve"> </w:t>
      </w:r>
      <w:r>
        <w:rPr>
          <w:spacing w:val="-4"/>
        </w:rPr>
        <w:t>Name:</w:t>
      </w:r>
    </w:p>
    <w:tbl>
      <w:tblPr>
        <w:tblW w:w="0" w:type="auto"/>
        <w:tblInd w:w="1232"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2165"/>
        <w:gridCol w:w="356"/>
        <w:gridCol w:w="961"/>
        <w:gridCol w:w="839"/>
        <w:gridCol w:w="180"/>
        <w:gridCol w:w="372"/>
        <w:gridCol w:w="1069"/>
        <w:gridCol w:w="190"/>
        <w:gridCol w:w="171"/>
        <w:gridCol w:w="377"/>
        <w:gridCol w:w="537"/>
        <w:gridCol w:w="537"/>
        <w:gridCol w:w="534"/>
        <w:gridCol w:w="1458"/>
      </w:tblGrid>
      <w:tr w:rsidR="00562CC2" w14:paraId="7A02F5E8" w14:textId="77777777">
        <w:trPr>
          <w:trHeight w:val="265"/>
        </w:trPr>
        <w:tc>
          <w:tcPr>
            <w:tcW w:w="7217" w:type="dxa"/>
            <w:gridSpan w:val="11"/>
            <w:tcBorders>
              <w:left w:val="single" w:sz="2" w:space="0" w:color="000000"/>
              <w:bottom w:val="single" w:sz="2" w:space="0" w:color="000000"/>
              <w:right w:val="single" w:sz="2" w:space="0" w:color="000000"/>
            </w:tcBorders>
            <w:shd w:val="clear" w:color="auto" w:fill="D9D9D9"/>
          </w:tcPr>
          <w:p w14:paraId="0D2DC15B" w14:textId="77777777" w:rsidR="00562CC2" w:rsidRDefault="00000000">
            <w:pPr>
              <w:pStyle w:val="TableParagraph"/>
              <w:spacing w:before="72"/>
              <w:ind w:left="123"/>
              <w:rPr>
                <w:sz w:val="12"/>
              </w:rPr>
            </w:pPr>
            <w:r>
              <w:rPr>
                <w:color w:val="2D74B5"/>
                <w:sz w:val="12"/>
              </w:rPr>
              <w:t>Employee</w:t>
            </w:r>
            <w:r>
              <w:rPr>
                <w:color w:val="2D74B5"/>
                <w:spacing w:val="-6"/>
                <w:sz w:val="12"/>
              </w:rPr>
              <w:t xml:space="preserve"> </w:t>
            </w:r>
            <w:r>
              <w:rPr>
                <w:color w:val="2D74B5"/>
                <w:spacing w:val="-2"/>
                <w:sz w:val="12"/>
              </w:rPr>
              <w:t>information</w:t>
            </w:r>
          </w:p>
        </w:tc>
        <w:tc>
          <w:tcPr>
            <w:tcW w:w="2529" w:type="dxa"/>
            <w:gridSpan w:val="3"/>
            <w:tcBorders>
              <w:left w:val="single" w:sz="2" w:space="0" w:color="000000"/>
              <w:bottom w:val="single" w:sz="8" w:space="0" w:color="000000"/>
              <w:right w:val="single" w:sz="2" w:space="0" w:color="000000"/>
            </w:tcBorders>
          </w:tcPr>
          <w:p w14:paraId="2F5F6719" w14:textId="77777777" w:rsidR="00562CC2" w:rsidRDefault="00000000">
            <w:pPr>
              <w:pStyle w:val="TableParagraph"/>
              <w:spacing w:before="17"/>
              <w:ind w:left="119"/>
              <w:rPr>
                <w:sz w:val="12"/>
              </w:rPr>
            </w:pPr>
            <w:r>
              <w:rPr>
                <w:color w:val="2D74B5"/>
                <w:sz w:val="12"/>
              </w:rPr>
              <w:t>TODAY’S</w:t>
            </w:r>
            <w:r>
              <w:rPr>
                <w:color w:val="2D74B5"/>
                <w:spacing w:val="-6"/>
                <w:sz w:val="12"/>
              </w:rPr>
              <w:t xml:space="preserve"> </w:t>
            </w:r>
            <w:r>
              <w:rPr>
                <w:color w:val="2D74B5"/>
                <w:spacing w:val="-2"/>
                <w:sz w:val="12"/>
              </w:rPr>
              <w:t>DATE:</w:t>
            </w:r>
          </w:p>
        </w:tc>
      </w:tr>
      <w:tr w:rsidR="00562CC2" w14:paraId="6E9EAFF1" w14:textId="77777777">
        <w:trPr>
          <w:trHeight w:val="297"/>
        </w:trPr>
        <w:tc>
          <w:tcPr>
            <w:tcW w:w="2165" w:type="dxa"/>
            <w:tcBorders>
              <w:top w:val="single" w:sz="2" w:space="0" w:color="000000"/>
              <w:left w:val="single" w:sz="2" w:space="0" w:color="000000"/>
              <w:bottom w:val="single" w:sz="2" w:space="0" w:color="000000"/>
              <w:right w:val="nil"/>
            </w:tcBorders>
          </w:tcPr>
          <w:p w14:paraId="5EA0BE97" w14:textId="77777777" w:rsidR="00562CC2" w:rsidRDefault="00000000">
            <w:pPr>
              <w:pStyle w:val="TableParagraph"/>
              <w:spacing w:line="136" w:lineRule="exact"/>
              <w:ind w:left="123"/>
              <w:rPr>
                <w:sz w:val="12"/>
              </w:rPr>
            </w:pPr>
            <w:r>
              <w:rPr>
                <w:sz w:val="12"/>
              </w:rPr>
              <w:t>LAST</w:t>
            </w:r>
            <w:r>
              <w:rPr>
                <w:spacing w:val="-3"/>
                <w:sz w:val="12"/>
              </w:rPr>
              <w:t xml:space="preserve"> </w:t>
            </w:r>
            <w:r>
              <w:rPr>
                <w:spacing w:val="-4"/>
                <w:sz w:val="12"/>
              </w:rPr>
              <w:t>NAME</w:t>
            </w:r>
          </w:p>
        </w:tc>
        <w:tc>
          <w:tcPr>
            <w:tcW w:w="1317" w:type="dxa"/>
            <w:gridSpan w:val="2"/>
            <w:tcBorders>
              <w:top w:val="single" w:sz="2" w:space="0" w:color="000000"/>
              <w:left w:val="nil"/>
              <w:bottom w:val="single" w:sz="2" w:space="0" w:color="000000"/>
              <w:right w:val="nil"/>
            </w:tcBorders>
          </w:tcPr>
          <w:p w14:paraId="57BC83B1" w14:textId="77777777" w:rsidR="00562CC2" w:rsidRDefault="00000000">
            <w:pPr>
              <w:pStyle w:val="TableParagraph"/>
              <w:spacing w:line="136" w:lineRule="exact"/>
              <w:ind w:left="123"/>
              <w:rPr>
                <w:sz w:val="12"/>
              </w:rPr>
            </w:pPr>
            <w:r>
              <w:rPr>
                <w:sz w:val="12"/>
              </w:rPr>
              <w:t>FIRST</w:t>
            </w:r>
            <w:r>
              <w:rPr>
                <w:spacing w:val="-1"/>
                <w:sz w:val="12"/>
              </w:rPr>
              <w:t xml:space="preserve"> </w:t>
            </w:r>
            <w:r>
              <w:rPr>
                <w:spacing w:val="-4"/>
                <w:sz w:val="12"/>
              </w:rPr>
              <w:t>NAME</w:t>
            </w:r>
          </w:p>
        </w:tc>
        <w:tc>
          <w:tcPr>
            <w:tcW w:w="839" w:type="dxa"/>
            <w:tcBorders>
              <w:top w:val="single" w:sz="2" w:space="0" w:color="000000"/>
              <w:left w:val="nil"/>
              <w:bottom w:val="single" w:sz="2" w:space="0" w:color="000000"/>
              <w:right w:val="nil"/>
            </w:tcBorders>
          </w:tcPr>
          <w:p w14:paraId="7614F929" w14:textId="77777777" w:rsidR="00562CC2" w:rsidRDefault="00000000">
            <w:pPr>
              <w:pStyle w:val="TableParagraph"/>
              <w:spacing w:line="136" w:lineRule="exact"/>
              <w:ind w:left="424"/>
              <w:rPr>
                <w:sz w:val="12"/>
              </w:rPr>
            </w:pPr>
            <w:r>
              <w:rPr>
                <w:spacing w:val="-4"/>
                <w:sz w:val="12"/>
              </w:rPr>
              <w:t>M.I.</w:t>
            </w:r>
          </w:p>
        </w:tc>
        <w:tc>
          <w:tcPr>
            <w:tcW w:w="180" w:type="dxa"/>
            <w:tcBorders>
              <w:top w:val="single" w:sz="2" w:space="0" w:color="000000"/>
              <w:left w:val="nil"/>
              <w:bottom w:val="single" w:sz="2" w:space="0" w:color="000000"/>
              <w:right w:val="single" w:sz="2" w:space="0" w:color="000000"/>
            </w:tcBorders>
          </w:tcPr>
          <w:p w14:paraId="1DA78E43" w14:textId="77777777" w:rsidR="00562CC2" w:rsidRDefault="00562CC2">
            <w:pPr>
              <w:pStyle w:val="TableParagraph"/>
              <w:rPr>
                <w:rFonts w:ascii="Times New Roman"/>
                <w:sz w:val="12"/>
              </w:rPr>
            </w:pPr>
          </w:p>
        </w:tc>
        <w:tc>
          <w:tcPr>
            <w:tcW w:w="1631" w:type="dxa"/>
            <w:gridSpan w:val="3"/>
            <w:tcBorders>
              <w:top w:val="single" w:sz="2" w:space="0" w:color="000000"/>
              <w:left w:val="single" w:sz="2" w:space="0" w:color="000000"/>
              <w:bottom w:val="single" w:sz="2" w:space="0" w:color="000000"/>
              <w:right w:val="single" w:sz="2" w:space="0" w:color="000000"/>
            </w:tcBorders>
          </w:tcPr>
          <w:p w14:paraId="40095743" w14:textId="77777777" w:rsidR="00562CC2" w:rsidRDefault="00000000">
            <w:pPr>
              <w:pStyle w:val="TableParagraph"/>
              <w:spacing w:line="237" w:lineRule="auto"/>
              <w:ind w:left="123" w:right="787"/>
              <w:rPr>
                <w:sz w:val="12"/>
              </w:rPr>
            </w:pPr>
            <w:r>
              <w:rPr>
                <w:sz w:val="12"/>
              </w:rPr>
              <w:t>BIRTH</w:t>
            </w:r>
            <w:r>
              <w:rPr>
                <w:spacing w:val="-9"/>
                <w:sz w:val="12"/>
              </w:rPr>
              <w:t xml:space="preserve"> </w:t>
            </w:r>
            <w:r>
              <w:rPr>
                <w:sz w:val="12"/>
              </w:rPr>
              <w:t>DATE</w:t>
            </w:r>
            <w:r>
              <w:rPr>
                <w:spacing w:val="40"/>
                <w:sz w:val="12"/>
              </w:rPr>
              <w:t xml:space="preserve"> </w:t>
            </w:r>
            <w:r>
              <w:rPr>
                <w:sz w:val="12"/>
              </w:rPr>
              <w:t>HIRE</w:t>
            </w:r>
            <w:r>
              <w:rPr>
                <w:spacing w:val="-9"/>
                <w:sz w:val="12"/>
              </w:rPr>
              <w:t xml:space="preserve"> </w:t>
            </w:r>
            <w:r>
              <w:rPr>
                <w:sz w:val="12"/>
              </w:rPr>
              <w:t>DATE</w:t>
            </w:r>
          </w:p>
        </w:tc>
        <w:tc>
          <w:tcPr>
            <w:tcW w:w="3614" w:type="dxa"/>
            <w:gridSpan w:val="6"/>
            <w:tcBorders>
              <w:top w:val="single" w:sz="8" w:space="0" w:color="000000"/>
              <w:left w:val="single" w:sz="2" w:space="0" w:color="000000"/>
              <w:bottom w:val="single" w:sz="2" w:space="0" w:color="000000"/>
              <w:right w:val="single" w:sz="2" w:space="0" w:color="000000"/>
            </w:tcBorders>
          </w:tcPr>
          <w:p w14:paraId="416584A6" w14:textId="77777777" w:rsidR="00562CC2" w:rsidRDefault="00000000">
            <w:pPr>
              <w:pStyle w:val="TableParagraph"/>
              <w:tabs>
                <w:tab w:val="left" w:pos="856"/>
              </w:tabs>
              <w:spacing w:line="237" w:lineRule="auto"/>
              <w:ind w:left="292" w:right="2272" w:hanging="171"/>
              <w:rPr>
                <w:sz w:val="12"/>
              </w:rPr>
            </w:pPr>
            <w:r>
              <w:rPr>
                <w:noProof/>
              </w:rPr>
              <mc:AlternateContent>
                <mc:Choice Requires="wpg">
                  <w:drawing>
                    <wp:anchor distT="0" distB="0" distL="0" distR="0" simplePos="0" relativeHeight="251574272" behindDoc="1" locked="0" layoutInCell="1" allowOverlap="1" wp14:anchorId="7D142510" wp14:editId="08DED79E">
                      <wp:simplePos x="0" y="0"/>
                      <wp:positionH relativeFrom="column">
                        <wp:posOffset>77723</wp:posOffset>
                      </wp:positionH>
                      <wp:positionV relativeFrom="paragraph">
                        <wp:posOffset>96668</wp:posOffset>
                      </wp:positionV>
                      <wp:extent cx="67310" cy="67310"/>
                      <wp:effectExtent l="0" t="0" r="0" b="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67310"/>
                                <a:chOff x="0" y="0"/>
                                <a:chExt cx="67310" cy="67310"/>
                              </a:xfrm>
                            </wpg:grpSpPr>
                            <wps:wsp>
                              <wps:cNvPr id="1036" name="Graphic 1036"/>
                              <wps:cNvSpPr/>
                              <wps:spPr>
                                <a:xfrm>
                                  <a:off x="4572" y="4572"/>
                                  <a:ext cx="58419" cy="58419"/>
                                </a:xfrm>
                                <a:custGeom>
                                  <a:avLst/>
                                  <a:gdLst/>
                                  <a:ahLst/>
                                  <a:cxnLst/>
                                  <a:rect l="l" t="t" r="r" b="b"/>
                                  <a:pathLst>
                                    <a:path w="58419" h="58419">
                                      <a:moveTo>
                                        <a:pt x="0" y="57911"/>
                                      </a:moveTo>
                                      <a:lnTo>
                                        <a:pt x="57912" y="57911"/>
                                      </a:lnTo>
                                      <a:lnTo>
                                        <a:pt x="57912" y="0"/>
                                      </a:lnTo>
                                      <a:lnTo>
                                        <a:pt x="0" y="0"/>
                                      </a:lnTo>
                                      <a:lnTo>
                                        <a:pt x="0" y="57911"/>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B3F175" id="Group 1035" o:spid="_x0000_s1026" style="position:absolute;margin-left:6.1pt;margin-top:7.6pt;width:5.3pt;height:5.3pt;z-index:-251742208;mso-wrap-distance-left:0;mso-wrap-distance-right:0"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">
                      <v:shape id="Graphic 1036" o:spid="_x0000_s1027" style="position:absolute;left:4572;top:4572;width:58419;height:58419;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" path="m,57911r57912,l57912,,,,,57911xe" filled="f" strokeweight=".25397mm">
                        <v:path arrowok="t"/>
                      </v:shape>
                    </v:group>
                  </w:pict>
                </mc:Fallback>
              </mc:AlternateContent>
            </w:r>
            <w:r>
              <w:rPr>
                <w:noProof/>
              </w:rPr>
              <mc:AlternateContent>
                <mc:Choice Requires="wpg">
                  <w:drawing>
                    <wp:anchor distT="0" distB="0" distL="0" distR="0" simplePos="0" relativeHeight="251575296" behindDoc="1" locked="0" layoutInCell="1" allowOverlap="1" wp14:anchorId="6802852A" wp14:editId="43BB8203">
                      <wp:simplePos x="0" y="0"/>
                      <wp:positionH relativeFrom="column">
                        <wp:posOffset>435863</wp:posOffset>
                      </wp:positionH>
                      <wp:positionV relativeFrom="paragraph">
                        <wp:posOffset>96668</wp:posOffset>
                      </wp:positionV>
                      <wp:extent cx="67310" cy="67310"/>
                      <wp:effectExtent l="0" t="0" r="0" b="0"/>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67310"/>
                                <a:chOff x="0" y="0"/>
                                <a:chExt cx="67310" cy="67310"/>
                              </a:xfrm>
                            </wpg:grpSpPr>
                            <wps:wsp>
                              <wps:cNvPr id="1038" name="Graphic 1038"/>
                              <wps:cNvSpPr/>
                              <wps:spPr>
                                <a:xfrm>
                                  <a:off x="4572" y="4572"/>
                                  <a:ext cx="58419" cy="58419"/>
                                </a:xfrm>
                                <a:custGeom>
                                  <a:avLst/>
                                  <a:gdLst/>
                                  <a:ahLst/>
                                  <a:cxnLst/>
                                  <a:rect l="l" t="t" r="r" b="b"/>
                                  <a:pathLst>
                                    <a:path w="58419" h="58419">
                                      <a:moveTo>
                                        <a:pt x="0" y="57911"/>
                                      </a:moveTo>
                                      <a:lnTo>
                                        <a:pt x="57912" y="57911"/>
                                      </a:lnTo>
                                      <a:lnTo>
                                        <a:pt x="57912" y="0"/>
                                      </a:lnTo>
                                      <a:lnTo>
                                        <a:pt x="0" y="0"/>
                                      </a:lnTo>
                                      <a:lnTo>
                                        <a:pt x="0" y="57911"/>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041124" id="Group 1037" o:spid="_x0000_s1026" style="position:absolute;margin-left:34.3pt;margin-top:7.6pt;width:5.3pt;height:5.3pt;z-index:-251741184;mso-wrap-distance-left:0;mso-wrap-distance-right:0" coordsize="67310,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">
                      <v:shape id="Graphic 1038" o:spid="_x0000_s1027" style="position:absolute;left:4572;top:4572;width:58419;height:58419;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" path="m,57911r57912,l57912,,,,,57911xe" filled="f" strokeweight=".25397mm">
                        <v:path arrowok="t"/>
                      </v:shape>
                    </v:group>
                  </w:pict>
                </mc:Fallback>
              </mc:AlternateContent>
            </w:r>
            <w:r>
              <w:rPr>
                <w:sz w:val="12"/>
              </w:rPr>
              <w:t>SOCIAL</w:t>
            </w:r>
            <w:r>
              <w:rPr>
                <w:spacing w:val="-2"/>
                <w:sz w:val="12"/>
              </w:rPr>
              <w:t xml:space="preserve"> </w:t>
            </w:r>
            <w:r>
              <w:rPr>
                <w:sz w:val="12"/>
              </w:rPr>
              <w:t>SECURITY</w:t>
            </w:r>
            <w:r>
              <w:rPr>
                <w:spacing w:val="-3"/>
                <w:sz w:val="12"/>
              </w:rPr>
              <w:t xml:space="preserve"> </w:t>
            </w:r>
            <w:r>
              <w:rPr>
                <w:sz w:val="12"/>
              </w:rPr>
              <w:t>#</w:t>
            </w:r>
            <w:r>
              <w:rPr>
                <w:spacing w:val="40"/>
                <w:sz w:val="12"/>
              </w:rPr>
              <w:t xml:space="preserve"> </w:t>
            </w:r>
            <w:r>
              <w:rPr>
                <w:spacing w:val="-4"/>
                <w:sz w:val="12"/>
              </w:rPr>
              <w:t>MALE</w:t>
            </w:r>
            <w:r>
              <w:rPr>
                <w:sz w:val="12"/>
              </w:rPr>
              <w:tab/>
            </w:r>
            <w:r>
              <w:rPr>
                <w:spacing w:val="-2"/>
                <w:sz w:val="12"/>
              </w:rPr>
              <w:t>FEMALE</w:t>
            </w:r>
          </w:p>
        </w:tc>
      </w:tr>
      <w:tr w:rsidR="00562CC2" w14:paraId="607B3F6B" w14:textId="77777777">
        <w:trPr>
          <w:trHeight w:val="381"/>
        </w:trPr>
        <w:tc>
          <w:tcPr>
            <w:tcW w:w="4501" w:type="dxa"/>
            <w:gridSpan w:val="5"/>
            <w:tcBorders>
              <w:top w:val="single" w:sz="2" w:space="0" w:color="000000"/>
              <w:left w:val="single" w:sz="2" w:space="0" w:color="000000"/>
              <w:bottom w:val="single" w:sz="2" w:space="0" w:color="000000"/>
              <w:right w:val="single" w:sz="2" w:space="0" w:color="000000"/>
            </w:tcBorders>
          </w:tcPr>
          <w:p w14:paraId="58D09002" w14:textId="77777777" w:rsidR="00562CC2" w:rsidRDefault="00000000">
            <w:pPr>
              <w:pStyle w:val="TableParagraph"/>
              <w:spacing w:line="127" w:lineRule="exact"/>
              <w:ind w:left="123"/>
              <w:rPr>
                <w:sz w:val="12"/>
              </w:rPr>
            </w:pPr>
            <w:r>
              <w:rPr>
                <w:spacing w:val="-2"/>
                <w:sz w:val="12"/>
              </w:rPr>
              <w:t>ADDRESS</w:t>
            </w:r>
          </w:p>
        </w:tc>
        <w:tc>
          <w:tcPr>
            <w:tcW w:w="1802" w:type="dxa"/>
            <w:gridSpan w:val="4"/>
            <w:tcBorders>
              <w:top w:val="single" w:sz="2" w:space="0" w:color="000000"/>
              <w:left w:val="single" w:sz="2" w:space="0" w:color="000000"/>
              <w:bottom w:val="single" w:sz="2" w:space="0" w:color="000000"/>
              <w:right w:val="single" w:sz="2" w:space="0" w:color="000000"/>
            </w:tcBorders>
          </w:tcPr>
          <w:p w14:paraId="54318673" w14:textId="77777777" w:rsidR="00562CC2" w:rsidRDefault="00000000">
            <w:pPr>
              <w:pStyle w:val="TableParagraph"/>
              <w:spacing w:line="127" w:lineRule="exact"/>
              <w:ind w:left="123"/>
              <w:rPr>
                <w:sz w:val="12"/>
              </w:rPr>
            </w:pPr>
            <w:r>
              <w:rPr>
                <w:spacing w:val="-2"/>
                <w:sz w:val="12"/>
              </w:rPr>
              <w:t>PHONE</w:t>
            </w:r>
          </w:p>
        </w:tc>
        <w:tc>
          <w:tcPr>
            <w:tcW w:w="1451" w:type="dxa"/>
            <w:gridSpan w:val="3"/>
            <w:tcBorders>
              <w:top w:val="single" w:sz="2" w:space="0" w:color="000000"/>
              <w:left w:val="single" w:sz="2" w:space="0" w:color="000000"/>
              <w:bottom w:val="single" w:sz="2" w:space="0" w:color="000000"/>
              <w:right w:val="single" w:sz="2" w:space="0" w:color="000000"/>
            </w:tcBorders>
          </w:tcPr>
          <w:p w14:paraId="0AFFCEEF" w14:textId="77777777" w:rsidR="00562CC2" w:rsidRDefault="00000000">
            <w:pPr>
              <w:pStyle w:val="TableParagraph"/>
              <w:spacing w:line="127" w:lineRule="exact"/>
              <w:ind w:left="121"/>
              <w:rPr>
                <w:sz w:val="12"/>
              </w:rPr>
            </w:pPr>
            <w:r>
              <w:rPr>
                <w:spacing w:val="-2"/>
                <w:sz w:val="12"/>
              </w:rPr>
              <w:t>DEPARTMENT</w:t>
            </w:r>
          </w:p>
        </w:tc>
        <w:tc>
          <w:tcPr>
            <w:tcW w:w="1992" w:type="dxa"/>
            <w:gridSpan w:val="2"/>
            <w:vMerge w:val="restart"/>
            <w:tcBorders>
              <w:top w:val="single" w:sz="2" w:space="0" w:color="000000"/>
              <w:left w:val="single" w:sz="2" w:space="0" w:color="000000"/>
              <w:bottom w:val="single" w:sz="2" w:space="0" w:color="000000"/>
              <w:right w:val="single" w:sz="2" w:space="0" w:color="000000"/>
            </w:tcBorders>
          </w:tcPr>
          <w:p w14:paraId="12B2628C" w14:textId="77777777" w:rsidR="00562CC2" w:rsidRDefault="00000000">
            <w:pPr>
              <w:pStyle w:val="TableParagraph"/>
              <w:spacing w:line="127" w:lineRule="exact"/>
              <w:ind w:left="111"/>
              <w:rPr>
                <w:sz w:val="12"/>
              </w:rPr>
            </w:pPr>
            <w:r>
              <w:rPr>
                <w:sz w:val="12"/>
              </w:rPr>
              <w:t>WITNESS</w:t>
            </w:r>
            <w:r>
              <w:rPr>
                <w:spacing w:val="-5"/>
                <w:sz w:val="12"/>
              </w:rPr>
              <w:t xml:space="preserve"> </w:t>
            </w:r>
            <w:r>
              <w:rPr>
                <w:spacing w:val="-2"/>
                <w:sz w:val="12"/>
              </w:rPr>
              <w:t>NAME(S):</w:t>
            </w:r>
          </w:p>
        </w:tc>
      </w:tr>
      <w:tr w:rsidR="00562CC2" w14:paraId="3D8FA2A8" w14:textId="77777777">
        <w:trPr>
          <w:trHeight w:val="705"/>
        </w:trPr>
        <w:tc>
          <w:tcPr>
            <w:tcW w:w="2165" w:type="dxa"/>
            <w:tcBorders>
              <w:top w:val="single" w:sz="2" w:space="0" w:color="000000"/>
              <w:left w:val="single" w:sz="2" w:space="0" w:color="000000"/>
              <w:bottom w:val="single" w:sz="2" w:space="0" w:color="000000"/>
              <w:right w:val="single" w:sz="2" w:space="0" w:color="000000"/>
            </w:tcBorders>
          </w:tcPr>
          <w:p w14:paraId="733CCC4D" w14:textId="77777777" w:rsidR="00562CC2" w:rsidRDefault="00000000">
            <w:pPr>
              <w:pStyle w:val="TableParagraph"/>
              <w:spacing w:before="3"/>
              <w:ind w:left="123"/>
              <w:rPr>
                <w:sz w:val="12"/>
              </w:rPr>
            </w:pPr>
            <w:r>
              <w:rPr>
                <w:spacing w:val="-2"/>
                <w:sz w:val="12"/>
              </w:rPr>
              <w:t>INJURY/INCIDENT</w:t>
            </w:r>
            <w:r>
              <w:rPr>
                <w:spacing w:val="20"/>
                <w:sz w:val="12"/>
              </w:rPr>
              <w:t xml:space="preserve"> </w:t>
            </w:r>
            <w:r>
              <w:rPr>
                <w:spacing w:val="-4"/>
                <w:sz w:val="12"/>
              </w:rPr>
              <w:t>DATE</w:t>
            </w:r>
          </w:p>
          <w:p w14:paraId="7E769D68" w14:textId="77777777" w:rsidR="00562CC2" w:rsidRDefault="00000000">
            <w:pPr>
              <w:pStyle w:val="TableParagraph"/>
              <w:spacing w:before="138"/>
              <w:ind w:left="123" w:right="64"/>
              <w:rPr>
                <w:sz w:val="12"/>
              </w:rPr>
            </w:pPr>
            <w:r>
              <w:rPr>
                <w:spacing w:val="-2"/>
                <w:sz w:val="12"/>
              </w:rPr>
              <w:t>DATE</w:t>
            </w:r>
            <w:r>
              <w:rPr>
                <w:spacing w:val="-7"/>
                <w:sz w:val="12"/>
              </w:rPr>
              <w:t xml:space="preserve"> </w:t>
            </w:r>
            <w:r>
              <w:rPr>
                <w:spacing w:val="-2"/>
                <w:sz w:val="12"/>
              </w:rPr>
              <w:t>INCIDENT/INJURY</w:t>
            </w:r>
            <w:r>
              <w:rPr>
                <w:spacing w:val="40"/>
                <w:sz w:val="12"/>
              </w:rPr>
              <w:t xml:space="preserve"> </w:t>
            </w:r>
            <w:r>
              <w:rPr>
                <w:spacing w:val="-2"/>
                <w:sz w:val="12"/>
              </w:rPr>
              <w:t>REPORTED</w:t>
            </w:r>
          </w:p>
        </w:tc>
        <w:tc>
          <w:tcPr>
            <w:tcW w:w="1317" w:type="dxa"/>
            <w:gridSpan w:val="2"/>
            <w:tcBorders>
              <w:top w:val="single" w:sz="2" w:space="0" w:color="000000"/>
              <w:left w:val="single" w:sz="2" w:space="0" w:color="000000"/>
              <w:bottom w:val="single" w:sz="2" w:space="0" w:color="000000"/>
              <w:right w:val="nil"/>
            </w:tcBorders>
          </w:tcPr>
          <w:p w14:paraId="27818D4D" w14:textId="77777777" w:rsidR="00562CC2" w:rsidRDefault="00000000">
            <w:pPr>
              <w:pStyle w:val="TableParagraph"/>
              <w:spacing w:before="3"/>
              <w:ind w:left="123"/>
              <w:rPr>
                <w:sz w:val="12"/>
              </w:rPr>
            </w:pPr>
            <w:r>
              <w:rPr>
                <w:sz w:val="12"/>
              </w:rPr>
              <w:t>TIME</w:t>
            </w:r>
            <w:r>
              <w:rPr>
                <w:spacing w:val="-2"/>
                <w:sz w:val="12"/>
              </w:rPr>
              <w:t xml:space="preserve"> </w:t>
            </w:r>
            <w:r>
              <w:rPr>
                <w:sz w:val="12"/>
              </w:rPr>
              <w:t>OF</w:t>
            </w:r>
            <w:r>
              <w:rPr>
                <w:spacing w:val="-1"/>
                <w:sz w:val="12"/>
              </w:rPr>
              <w:t xml:space="preserve"> </w:t>
            </w:r>
            <w:r>
              <w:rPr>
                <w:spacing w:val="-2"/>
                <w:sz w:val="12"/>
              </w:rPr>
              <w:t>INJURY</w:t>
            </w:r>
          </w:p>
        </w:tc>
        <w:tc>
          <w:tcPr>
            <w:tcW w:w="839" w:type="dxa"/>
            <w:tcBorders>
              <w:top w:val="single" w:sz="2" w:space="0" w:color="000000"/>
              <w:left w:val="nil"/>
              <w:bottom w:val="single" w:sz="2" w:space="0" w:color="000000"/>
              <w:right w:val="nil"/>
            </w:tcBorders>
          </w:tcPr>
          <w:p w14:paraId="301699D1" w14:textId="77777777" w:rsidR="00562CC2" w:rsidRDefault="00000000">
            <w:pPr>
              <w:pStyle w:val="TableParagraph"/>
              <w:spacing w:before="3"/>
              <w:ind w:left="273"/>
              <w:rPr>
                <w:sz w:val="12"/>
              </w:rPr>
            </w:pPr>
            <w:r>
              <w:rPr>
                <w:noProof/>
              </w:rPr>
              <mc:AlternateContent>
                <mc:Choice Requires="wpg">
                  <w:drawing>
                    <wp:anchor distT="0" distB="0" distL="0" distR="0" simplePos="0" relativeHeight="251576320" behindDoc="1" locked="0" layoutInCell="1" allowOverlap="1" wp14:anchorId="0B777A32" wp14:editId="0197801F">
                      <wp:simplePos x="0" y="0"/>
                      <wp:positionH relativeFrom="column">
                        <wp:posOffset>41909</wp:posOffset>
                      </wp:positionH>
                      <wp:positionV relativeFrom="paragraph">
                        <wp:posOffset>12420</wp:posOffset>
                      </wp:positionV>
                      <wp:extent cx="67310" cy="155575"/>
                      <wp:effectExtent l="0" t="0" r="0" b="0"/>
                      <wp:wrapNone/>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155575"/>
                                <a:chOff x="0" y="0"/>
                                <a:chExt cx="67310" cy="155575"/>
                              </a:xfrm>
                            </wpg:grpSpPr>
                            <wps:wsp>
                              <wps:cNvPr id="1040" name="Graphic 1040"/>
                              <wps:cNvSpPr/>
                              <wps:spPr>
                                <a:xfrm>
                                  <a:off x="4572" y="4572"/>
                                  <a:ext cx="58419" cy="146685"/>
                                </a:xfrm>
                                <a:custGeom>
                                  <a:avLst/>
                                  <a:gdLst/>
                                  <a:ahLst/>
                                  <a:cxnLst/>
                                  <a:rect l="l" t="t" r="r" b="b"/>
                                  <a:pathLst>
                                    <a:path w="58419" h="146685">
                                      <a:moveTo>
                                        <a:pt x="0" y="57911"/>
                                      </a:moveTo>
                                      <a:lnTo>
                                        <a:pt x="57911" y="57911"/>
                                      </a:lnTo>
                                      <a:lnTo>
                                        <a:pt x="57911" y="0"/>
                                      </a:lnTo>
                                      <a:lnTo>
                                        <a:pt x="0" y="0"/>
                                      </a:lnTo>
                                      <a:lnTo>
                                        <a:pt x="0" y="57911"/>
                                      </a:lnTo>
                                      <a:close/>
                                    </a:path>
                                    <a:path w="58419" h="146685">
                                      <a:moveTo>
                                        <a:pt x="0" y="146303"/>
                                      </a:moveTo>
                                      <a:lnTo>
                                        <a:pt x="57911" y="146303"/>
                                      </a:lnTo>
                                      <a:lnTo>
                                        <a:pt x="57911" y="88392"/>
                                      </a:lnTo>
                                      <a:lnTo>
                                        <a:pt x="0" y="88392"/>
                                      </a:lnTo>
                                      <a:lnTo>
                                        <a:pt x="0" y="14630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588A75" id="Group 1039" o:spid="_x0000_s1026" style="position:absolute;margin-left:3.3pt;margin-top:1pt;width:5.3pt;height:12.25pt;z-index:-251740160;mso-wrap-distance-left:0;mso-wrap-distance-right:0" coordsize="67310,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">
                      <v:shape id="Graphic 1040" o:spid="_x0000_s1027" style="position:absolute;left:4572;top:4572;width:58419;height:146685;visibility:visible;mso-wrap-style:square;v-text-anchor:top" coordsize="58419,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" path="m,57911r57911,l57911,,,,,57911xem,146303r57911,l57911,88392,,88392r,57911xe" filled="f" strokeweight=".72pt">
                        <v:path arrowok="t"/>
                      </v:shape>
                    </v:group>
                  </w:pict>
                </mc:Fallback>
              </mc:AlternateContent>
            </w:r>
            <w:r>
              <w:rPr>
                <w:spacing w:val="-4"/>
                <w:sz w:val="12"/>
              </w:rPr>
              <w:t>A.M.</w:t>
            </w:r>
          </w:p>
          <w:p w14:paraId="6E17AE68" w14:textId="77777777" w:rsidR="00562CC2" w:rsidRDefault="00000000">
            <w:pPr>
              <w:pStyle w:val="TableParagraph"/>
              <w:spacing w:before="1"/>
              <w:ind w:left="273"/>
              <w:rPr>
                <w:sz w:val="12"/>
              </w:rPr>
            </w:pPr>
            <w:r>
              <w:rPr>
                <w:spacing w:val="-4"/>
                <w:sz w:val="12"/>
              </w:rPr>
              <w:t>P.M.</w:t>
            </w:r>
          </w:p>
        </w:tc>
        <w:tc>
          <w:tcPr>
            <w:tcW w:w="180" w:type="dxa"/>
            <w:tcBorders>
              <w:top w:val="single" w:sz="2" w:space="0" w:color="000000"/>
              <w:left w:val="nil"/>
              <w:bottom w:val="single" w:sz="2" w:space="0" w:color="000000"/>
              <w:right w:val="single" w:sz="2" w:space="0" w:color="000000"/>
            </w:tcBorders>
          </w:tcPr>
          <w:p w14:paraId="1D8AB090" w14:textId="77777777" w:rsidR="00562CC2" w:rsidRDefault="00562CC2">
            <w:pPr>
              <w:pStyle w:val="TableParagraph"/>
              <w:rPr>
                <w:rFonts w:ascii="Times New Roman"/>
                <w:sz w:val="12"/>
              </w:rPr>
            </w:pPr>
          </w:p>
        </w:tc>
        <w:tc>
          <w:tcPr>
            <w:tcW w:w="3253" w:type="dxa"/>
            <w:gridSpan w:val="7"/>
            <w:tcBorders>
              <w:top w:val="single" w:sz="2" w:space="0" w:color="000000"/>
              <w:left w:val="single" w:sz="2" w:space="0" w:color="000000"/>
              <w:bottom w:val="single" w:sz="2" w:space="0" w:color="000000"/>
              <w:right w:val="single" w:sz="2" w:space="0" w:color="000000"/>
            </w:tcBorders>
          </w:tcPr>
          <w:p w14:paraId="6CA443A0" w14:textId="77777777" w:rsidR="00562CC2" w:rsidRDefault="00000000">
            <w:pPr>
              <w:pStyle w:val="TableParagraph"/>
              <w:spacing w:before="3"/>
              <w:ind w:left="123"/>
              <w:rPr>
                <w:sz w:val="12"/>
              </w:rPr>
            </w:pPr>
            <w:r>
              <w:rPr>
                <w:sz w:val="12"/>
              </w:rPr>
              <w:t>NAME</w:t>
            </w:r>
            <w:r>
              <w:rPr>
                <w:spacing w:val="-7"/>
                <w:sz w:val="12"/>
              </w:rPr>
              <w:t xml:space="preserve"> </w:t>
            </w:r>
            <w:r>
              <w:rPr>
                <w:sz w:val="12"/>
              </w:rPr>
              <w:t>OF</w:t>
            </w:r>
            <w:r>
              <w:rPr>
                <w:spacing w:val="-5"/>
                <w:sz w:val="12"/>
              </w:rPr>
              <w:t xml:space="preserve"> </w:t>
            </w:r>
            <w:r>
              <w:rPr>
                <w:sz w:val="12"/>
              </w:rPr>
              <w:t>PHYSICIAN/HEALTH</w:t>
            </w:r>
            <w:r>
              <w:rPr>
                <w:spacing w:val="-4"/>
                <w:sz w:val="12"/>
              </w:rPr>
              <w:t xml:space="preserve"> </w:t>
            </w:r>
            <w:r>
              <w:rPr>
                <w:sz w:val="12"/>
              </w:rPr>
              <w:t>CARE</w:t>
            </w:r>
            <w:r>
              <w:rPr>
                <w:spacing w:val="-7"/>
                <w:sz w:val="12"/>
              </w:rPr>
              <w:t xml:space="preserve"> </w:t>
            </w:r>
            <w:r>
              <w:rPr>
                <w:spacing w:val="-2"/>
                <w:sz w:val="12"/>
              </w:rPr>
              <w:t>PROVIDER</w:t>
            </w:r>
          </w:p>
          <w:p w14:paraId="74C33D9E" w14:textId="77777777" w:rsidR="00562CC2" w:rsidRDefault="00000000">
            <w:pPr>
              <w:pStyle w:val="TableParagraph"/>
              <w:spacing w:before="138"/>
              <w:ind w:left="123"/>
              <w:rPr>
                <w:sz w:val="12"/>
              </w:rPr>
            </w:pPr>
            <w:r>
              <w:rPr>
                <w:sz w:val="12"/>
              </w:rPr>
              <w:t>IF</w:t>
            </w:r>
            <w:r>
              <w:rPr>
                <w:spacing w:val="-5"/>
                <w:sz w:val="12"/>
              </w:rPr>
              <w:t xml:space="preserve"> </w:t>
            </w:r>
            <w:r>
              <w:rPr>
                <w:sz w:val="12"/>
              </w:rPr>
              <w:t>YOU</w:t>
            </w:r>
            <w:r>
              <w:rPr>
                <w:spacing w:val="-6"/>
                <w:sz w:val="12"/>
              </w:rPr>
              <w:t xml:space="preserve"> </w:t>
            </w:r>
            <w:r>
              <w:rPr>
                <w:sz w:val="12"/>
              </w:rPr>
              <w:t>DO</w:t>
            </w:r>
            <w:r>
              <w:rPr>
                <w:spacing w:val="-6"/>
                <w:sz w:val="12"/>
              </w:rPr>
              <w:t xml:space="preserve"> </w:t>
            </w:r>
            <w:r>
              <w:rPr>
                <w:sz w:val="12"/>
              </w:rPr>
              <w:t>NOT</w:t>
            </w:r>
            <w:r>
              <w:rPr>
                <w:spacing w:val="-9"/>
                <w:sz w:val="12"/>
              </w:rPr>
              <w:t xml:space="preserve"> </w:t>
            </w:r>
            <w:r>
              <w:rPr>
                <w:sz w:val="12"/>
              </w:rPr>
              <w:t>WISH</w:t>
            </w:r>
            <w:r>
              <w:rPr>
                <w:spacing w:val="-5"/>
                <w:sz w:val="12"/>
              </w:rPr>
              <w:t xml:space="preserve"> </w:t>
            </w:r>
            <w:r>
              <w:rPr>
                <w:sz w:val="12"/>
              </w:rPr>
              <w:t>TO</w:t>
            </w:r>
            <w:r>
              <w:rPr>
                <w:spacing w:val="-6"/>
                <w:sz w:val="12"/>
              </w:rPr>
              <w:t xml:space="preserve"> </w:t>
            </w:r>
            <w:r>
              <w:rPr>
                <w:sz w:val="12"/>
              </w:rPr>
              <w:t>RECEIVE</w:t>
            </w:r>
            <w:r>
              <w:rPr>
                <w:spacing w:val="-7"/>
                <w:sz w:val="12"/>
              </w:rPr>
              <w:t xml:space="preserve"> </w:t>
            </w:r>
            <w:r>
              <w:rPr>
                <w:sz w:val="12"/>
              </w:rPr>
              <w:t>MEDICAL</w:t>
            </w:r>
            <w:r>
              <w:rPr>
                <w:spacing w:val="40"/>
                <w:sz w:val="12"/>
              </w:rPr>
              <w:t xml:space="preserve"> </w:t>
            </w:r>
            <w:r>
              <w:rPr>
                <w:sz w:val="12"/>
              </w:rPr>
              <w:t>TREATMENT AT THIS TIME, PLEASE SIGN:</w:t>
            </w:r>
          </w:p>
        </w:tc>
        <w:tc>
          <w:tcPr>
            <w:tcW w:w="1992" w:type="dxa"/>
            <w:gridSpan w:val="2"/>
            <w:vMerge/>
            <w:tcBorders>
              <w:top w:val="nil"/>
              <w:left w:val="single" w:sz="2" w:space="0" w:color="000000"/>
              <w:bottom w:val="single" w:sz="2" w:space="0" w:color="000000"/>
              <w:right w:val="single" w:sz="2" w:space="0" w:color="000000"/>
            </w:tcBorders>
          </w:tcPr>
          <w:p w14:paraId="011FD734" w14:textId="77777777" w:rsidR="00562CC2" w:rsidRDefault="00562CC2">
            <w:pPr>
              <w:rPr>
                <w:sz w:val="2"/>
                <w:szCs w:val="2"/>
              </w:rPr>
            </w:pPr>
          </w:p>
        </w:tc>
      </w:tr>
      <w:tr w:rsidR="00562CC2" w14:paraId="5D0BB395" w14:textId="77777777">
        <w:trPr>
          <w:trHeight w:val="134"/>
        </w:trPr>
        <w:tc>
          <w:tcPr>
            <w:tcW w:w="9746" w:type="dxa"/>
            <w:gridSpan w:val="14"/>
            <w:tcBorders>
              <w:top w:val="single" w:sz="2" w:space="0" w:color="000000"/>
              <w:left w:val="nil"/>
              <w:bottom w:val="single" w:sz="2" w:space="0" w:color="000000"/>
              <w:right w:val="nil"/>
            </w:tcBorders>
          </w:tcPr>
          <w:p w14:paraId="4A5FECC9" w14:textId="77777777" w:rsidR="00562CC2" w:rsidRDefault="00562CC2">
            <w:pPr>
              <w:pStyle w:val="TableParagraph"/>
              <w:rPr>
                <w:rFonts w:ascii="Times New Roman"/>
                <w:sz w:val="8"/>
              </w:rPr>
            </w:pPr>
          </w:p>
        </w:tc>
      </w:tr>
      <w:tr w:rsidR="00562CC2" w14:paraId="7202F177" w14:textId="77777777">
        <w:trPr>
          <w:trHeight w:val="280"/>
        </w:trPr>
        <w:tc>
          <w:tcPr>
            <w:tcW w:w="9746" w:type="dxa"/>
            <w:gridSpan w:val="14"/>
            <w:tcBorders>
              <w:top w:val="single" w:sz="2" w:space="0" w:color="000000"/>
              <w:left w:val="single" w:sz="2" w:space="0" w:color="000000"/>
              <w:bottom w:val="single" w:sz="2" w:space="0" w:color="000000"/>
              <w:right w:val="single" w:sz="2" w:space="0" w:color="000000"/>
            </w:tcBorders>
            <w:shd w:val="clear" w:color="auto" w:fill="D9D9D9"/>
          </w:tcPr>
          <w:p w14:paraId="24F54FCB" w14:textId="77777777" w:rsidR="00562CC2" w:rsidRDefault="00000000">
            <w:pPr>
              <w:pStyle w:val="TableParagraph"/>
              <w:spacing w:before="79"/>
              <w:ind w:left="123"/>
              <w:rPr>
                <w:sz w:val="12"/>
              </w:rPr>
            </w:pPr>
            <w:r>
              <w:rPr>
                <w:color w:val="2D74B5"/>
                <w:sz w:val="12"/>
              </w:rPr>
              <w:t>hazard</w:t>
            </w:r>
            <w:r>
              <w:rPr>
                <w:color w:val="2D74B5"/>
                <w:spacing w:val="-4"/>
                <w:sz w:val="12"/>
              </w:rPr>
              <w:t xml:space="preserve"> </w:t>
            </w:r>
            <w:r>
              <w:rPr>
                <w:color w:val="2D74B5"/>
                <w:sz w:val="12"/>
              </w:rPr>
              <w:t>identification</w:t>
            </w:r>
            <w:r>
              <w:rPr>
                <w:color w:val="2D74B5"/>
                <w:spacing w:val="-3"/>
                <w:sz w:val="12"/>
              </w:rPr>
              <w:t xml:space="preserve"> </w:t>
            </w:r>
            <w:r>
              <w:rPr>
                <w:color w:val="2D74B5"/>
                <w:sz w:val="12"/>
              </w:rPr>
              <w:t>and accident</w:t>
            </w:r>
            <w:r>
              <w:rPr>
                <w:color w:val="2D74B5"/>
                <w:spacing w:val="-1"/>
                <w:sz w:val="12"/>
              </w:rPr>
              <w:t xml:space="preserve"> </w:t>
            </w:r>
            <w:r>
              <w:rPr>
                <w:color w:val="2D74B5"/>
                <w:sz w:val="12"/>
              </w:rPr>
              <w:t>causes</w:t>
            </w:r>
            <w:r>
              <w:rPr>
                <w:color w:val="2D74B5"/>
                <w:spacing w:val="-4"/>
                <w:sz w:val="12"/>
              </w:rPr>
              <w:t xml:space="preserve"> </w:t>
            </w:r>
            <w:r>
              <w:rPr>
                <w:color w:val="2D74B5"/>
                <w:sz w:val="12"/>
              </w:rPr>
              <w:t>– Refer</w:t>
            </w:r>
            <w:r>
              <w:rPr>
                <w:color w:val="2D74B5"/>
                <w:spacing w:val="-2"/>
                <w:sz w:val="12"/>
              </w:rPr>
              <w:t xml:space="preserve"> </w:t>
            </w:r>
            <w:r>
              <w:rPr>
                <w:color w:val="2D74B5"/>
                <w:sz w:val="12"/>
              </w:rPr>
              <w:t>to</w:t>
            </w:r>
            <w:r>
              <w:rPr>
                <w:color w:val="2D74B5"/>
                <w:spacing w:val="-1"/>
                <w:sz w:val="12"/>
              </w:rPr>
              <w:t xml:space="preserve"> </w:t>
            </w:r>
            <w:r>
              <w:rPr>
                <w:color w:val="2D74B5"/>
                <w:sz w:val="12"/>
              </w:rPr>
              <w:t>Back</w:t>
            </w:r>
            <w:r>
              <w:rPr>
                <w:color w:val="2D74B5"/>
                <w:spacing w:val="-2"/>
                <w:sz w:val="12"/>
              </w:rPr>
              <w:t xml:space="preserve"> </w:t>
            </w:r>
            <w:r>
              <w:rPr>
                <w:color w:val="2D74B5"/>
                <w:sz w:val="12"/>
              </w:rPr>
              <w:t>of</w:t>
            </w:r>
            <w:r>
              <w:rPr>
                <w:color w:val="2D74B5"/>
                <w:spacing w:val="-2"/>
                <w:sz w:val="12"/>
              </w:rPr>
              <w:t xml:space="preserve"> </w:t>
            </w:r>
            <w:r>
              <w:rPr>
                <w:color w:val="2D74B5"/>
                <w:sz w:val="12"/>
              </w:rPr>
              <w:t>page</w:t>
            </w:r>
            <w:r>
              <w:rPr>
                <w:color w:val="2D74B5"/>
                <w:spacing w:val="-3"/>
                <w:sz w:val="12"/>
              </w:rPr>
              <w:t xml:space="preserve"> </w:t>
            </w:r>
            <w:r>
              <w:rPr>
                <w:color w:val="2D74B5"/>
                <w:sz w:val="12"/>
              </w:rPr>
              <w:t>for</w:t>
            </w:r>
            <w:r>
              <w:rPr>
                <w:color w:val="2D74B5"/>
                <w:spacing w:val="-3"/>
                <w:sz w:val="12"/>
              </w:rPr>
              <w:t xml:space="preserve"> </w:t>
            </w:r>
            <w:r>
              <w:rPr>
                <w:color w:val="2D74B5"/>
                <w:spacing w:val="-2"/>
                <w:sz w:val="12"/>
              </w:rPr>
              <w:t>examples</w:t>
            </w:r>
          </w:p>
        </w:tc>
      </w:tr>
      <w:tr w:rsidR="00562CC2" w14:paraId="433F07CB" w14:textId="77777777">
        <w:trPr>
          <w:trHeight w:val="530"/>
        </w:trPr>
        <w:tc>
          <w:tcPr>
            <w:tcW w:w="2521" w:type="dxa"/>
            <w:gridSpan w:val="2"/>
            <w:tcBorders>
              <w:top w:val="single" w:sz="2" w:space="0" w:color="000000"/>
              <w:left w:val="single" w:sz="2" w:space="0" w:color="000000"/>
              <w:bottom w:val="single" w:sz="2" w:space="0" w:color="000000"/>
              <w:right w:val="single" w:sz="2" w:space="0" w:color="000000"/>
            </w:tcBorders>
          </w:tcPr>
          <w:p w14:paraId="75F65072" w14:textId="77777777" w:rsidR="00562CC2" w:rsidRDefault="00000000">
            <w:pPr>
              <w:pStyle w:val="TableParagraph"/>
              <w:spacing w:before="48"/>
              <w:ind w:left="123"/>
              <w:rPr>
                <w:sz w:val="12"/>
              </w:rPr>
            </w:pPr>
            <w:r>
              <w:rPr>
                <w:sz w:val="12"/>
              </w:rPr>
              <w:t>BODY</w:t>
            </w:r>
            <w:r>
              <w:rPr>
                <w:spacing w:val="-3"/>
                <w:sz w:val="12"/>
              </w:rPr>
              <w:t xml:space="preserve"> </w:t>
            </w:r>
            <w:r>
              <w:rPr>
                <w:sz w:val="12"/>
              </w:rPr>
              <w:t>PART(S)</w:t>
            </w:r>
            <w:r>
              <w:rPr>
                <w:spacing w:val="-2"/>
                <w:sz w:val="12"/>
              </w:rPr>
              <w:t xml:space="preserve"> INVOLVED</w:t>
            </w:r>
          </w:p>
        </w:tc>
        <w:tc>
          <w:tcPr>
            <w:tcW w:w="1800" w:type="dxa"/>
            <w:gridSpan w:val="2"/>
            <w:tcBorders>
              <w:top w:val="single" w:sz="2" w:space="0" w:color="000000"/>
              <w:left w:val="single" w:sz="2" w:space="0" w:color="000000"/>
              <w:bottom w:val="single" w:sz="2" w:space="0" w:color="000000"/>
              <w:right w:val="single" w:sz="2" w:space="0" w:color="000000"/>
            </w:tcBorders>
          </w:tcPr>
          <w:p w14:paraId="05792D1D" w14:textId="77777777" w:rsidR="00562CC2" w:rsidRDefault="00000000">
            <w:pPr>
              <w:pStyle w:val="TableParagraph"/>
              <w:spacing w:before="48"/>
              <w:ind w:left="123"/>
              <w:rPr>
                <w:sz w:val="12"/>
              </w:rPr>
            </w:pPr>
            <w:r>
              <w:rPr>
                <w:sz w:val="12"/>
              </w:rPr>
              <w:t>LOCATION</w:t>
            </w:r>
            <w:r>
              <w:rPr>
                <w:spacing w:val="-2"/>
                <w:sz w:val="12"/>
              </w:rPr>
              <w:t xml:space="preserve"> </w:t>
            </w:r>
            <w:r>
              <w:rPr>
                <w:sz w:val="12"/>
              </w:rPr>
              <w:t xml:space="preserve">OF </w:t>
            </w:r>
            <w:r>
              <w:rPr>
                <w:spacing w:val="-2"/>
                <w:sz w:val="12"/>
              </w:rPr>
              <w:t>ACCIDENT</w:t>
            </w:r>
          </w:p>
        </w:tc>
        <w:tc>
          <w:tcPr>
            <w:tcW w:w="1621" w:type="dxa"/>
            <w:gridSpan w:val="3"/>
            <w:tcBorders>
              <w:top w:val="single" w:sz="2" w:space="0" w:color="000000"/>
              <w:left w:val="single" w:sz="2" w:space="0" w:color="000000"/>
              <w:bottom w:val="single" w:sz="2" w:space="0" w:color="000000"/>
              <w:right w:val="single" w:sz="2" w:space="0" w:color="000000"/>
            </w:tcBorders>
          </w:tcPr>
          <w:p w14:paraId="14C46337" w14:textId="77777777" w:rsidR="00562CC2" w:rsidRDefault="00000000">
            <w:pPr>
              <w:pStyle w:val="TableParagraph"/>
              <w:spacing w:before="48"/>
              <w:ind w:left="123"/>
              <w:rPr>
                <w:sz w:val="12"/>
              </w:rPr>
            </w:pPr>
            <w:r>
              <w:rPr>
                <w:sz w:val="12"/>
              </w:rPr>
              <w:t>TYPE</w:t>
            </w:r>
            <w:r>
              <w:rPr>
                <w:spacing w:val="-2"/>
                <w:sz w:val="12"/>
              </w:rPr>
              <w:t xml:space="preserve"> </w:t>
            </w:r>
            <w:r>
              <w:rPr>
                <w:sz w:val="12"/>
              </w:rPr>
              <w:t>OF</w:t>
            </w:r>
            <w:r>
              <w:rPr>
                <w:spacing w:val="-1"/>
                <w:sz w:val="12"/>
              </w:rPr>
              <w:t xml:space="preserve"> </w:t>
            </w:r>
            <w:r>
              <w:rPr>
                <w:spacing w:val="-2"/>
                <w:sz w:val="12"/>
              </w:rPr>
              <w:t>INJURY(IES)</w:t>
            </w:r>
          </w:p>
        </w:tc>
        <w:tc>
          <w:tcPr>
            <w:tcW w:w="1812" w:type="dxa"/>
            <w:gridSpan w:val="5"/>
            <w:tcBorders>
              <w:top w:val="single" w:sz="2" w:space="0" w:color="000000"/>
              <w:left w:val="single" w:sz="2" w:space="0" w:color="000000"/>
              <w:bottom w:val="single" w:sz="2" w:space="0" w:color="000000"/>
              <w:right w:val="single" w:sz="2" w:space="0" w:color="000000"/>
            </w:tcBorders>
          </w:tcPr>
          <w:p w14:paraId="4D1EF8DD" w14:textId="77777777" w:rsidR="00562CC2" w:rsidRDefault="00000000">
            <w:pPr>
              <w:pStyle w:val="TableParagraph"/>
              <w:spacing w:before="48"/>
              <w:ind w:left="122"/>
              <w:rPr>
                <w:sz w:val="12"/>
              </w:rPr>
            </w:pPr>
            <w:r>
              <w:rPr>
                <w:sz w:val="12"/>
              </w:rPr>
              <w:t>INJURY</w:t>
            </w:r>
            <w:r>
              <w:rPr>
                <w:spacing w:val="-6"/>
                <w:sz w:val="12"/>
              </w:rPr>
              <w:t xml:space="preserve"> </w:t>
            </w:r>
            <w:r>
              <w:rPr>
                <w:spacing w:val="-2"/>
                <w:sz w:val="12"/>
              </w:rPr>
              <w:t>CAUSE</w:t>
            </w:r>
          </w:p>
        </w:tc>
        <w:tc>
          <w:tcPr>
            <w:tcW w:w="1992" w:type="dxa"/>
            <w:gridSpan w:val="2"/>
            <w:tcBorders>
              <w:top w:val="single" w:sz="2" w:space="0" w:color="000000"/>
              <w:left w:val="single" w:sz="2" w:space="0" w:color="000000"/>
              <w:bottom w:val="single" w:sz="2" w:space="0" w:color="000000"/>
              <w:right w:val="single" w:sz="2" w:space="0" w:color="000000"/>
            </w:tcBorders>
          </w:tcPr>
          <w:p w14:paraId="383E25DB" w14:textId="77777777" w:rsidR="00562CC2" w:rsidRDefault="00000000">
            <w:pPr>
              <w:pStyle w:val="TableParagraph"/>
              <w:spacing w:before="48"/>
              <w:ind w:left="111"/>
              <w:rPr>
                <w:sz w:val="12"/>
              </w:rPr>
            </w:pPr>
            <w:r>
              <w:rPr>
                <w:sz w:val="12"/>
              </w:rPr>
              <w:t>EQUIPMENT</w:t>
            </w:r>
            <w:r>
              <w:rPr>
                <w:spacing w:val="-5"/>
                <w:sz w:val="12"/>
              </w:rPr>
              <w:t xml:space="preserve"> </w:t>
            </w:r>
            <w:r>
              <w:rPr>
                <w:spacing w:val="-2"/>
                <w:sz w:val="12"/>
              </w:rPr>
              <w:t>INVOLVED</w:t>
            </w:r>
          </w:p>
        </w:tc>
      </w:tr>
      <w:tr w:rsidR="00562CC2" w14:paraId="72CF6706" w14:textId="77777777">
        <w:trPr>
          <w:trHeight w:val="1029"/>
        </w:trPr>
        <w:tc>
          <w:tcPr>
            <w:tcW w:w="9746" w:type="dxa"/>
            <w:gridSpan w:val="14"/>
            <w:tcBorders>
              <w:top w:val="single" w:sz="2" w:space="0" w:color="000000"/>
              <w:left w:val="single" w:sz="2" w:space="0" w:color="000000"/>
              <w:bottom w:val="single" w:sz="4" w:space="0" w:color="000000"/>
              <w:right w:val="single" w:sz="2" w:space="0" w:color="000000"/>
            </w:tcBorders>
          </w:tcPr>
          <w:p w14:paraId="641ACA4A" w14:textId="77777777" w:rsidR="00562CC2" w:rsidRDefault="00000000">
            <w:pPr>
              <w:pStyle w:val="TableParagraph"/>
              <w:spacing w:before="48"/>
              <w:ind w:left="123"/>
              <w:rPr>
                <w:sz w:val="12"/>
              </w:rPr>
            </w:pPr>
            <w:r>
              <w:rPr>
                <w:sz w:val="12"/>
              </w:rPr>
              <w:t>DESCRIBE</w:t>
            </w:r>
            <w:r>
              <w:rPr>
                <w:spacing w:val="-5"/>
                <w:sz w:val="12"/>
              </w:rPr>
              <w:t xml:space="preserve"> </w:t>
            </w:r>
            <w:r>
              <w:rPr>
                <w:sz w:val="12"/>
              </w:rPr>
              <w:t>HOW THE</w:t>
            </w:r>
            <w:r>
              <w:rPr>
                <w:spacing w:val="-5"/>
                <w:sz w:val="12"/>
              </w:rPr>
              <w:t xml:space="preserve"> </w:t>
            </w:r>
            <w:r>
              <w:rPr>
                <w:sz w:val="12"/>
              </w:rPr>
              <w:t>INCIDENT</w:t>
            </w:r>
            <w:r>
              <w:rPr>
                <w:spacing w:val="-3"/>
                <w:sz w:val="12"/>
              </w:rPr>
              <w:t xml:space="preserve"> </w:t>
            </w:r>
            <w:r>
              <w:rPr>
                <w:spacing w:val="-2"/>
                <w:sz w:val="12"/>
              </w:rPr>
              <w:t>OCCURRED:</w:t>
            </w:r>
          </w:p>
        </w:tc>
      </w:tr>
      <w:tr w:rsidR="00562CC2" w14:paraId="1C402D93" w14:textId="77777777">
        <w:trPr>
          <w:trHeight w:val="254"/>
        </w:trPr>
        <w:tc>
          <w:tcPr>
            <w:tcW w:w="9746" w:type="dxa"/>
            <w:gridSpan w:val="14"/>
            <w:tcBorders>
              <w:top w:val="single" w:sz="4" w:space="0" w:color="000000"/>
              <w:left w:val="single" w:sz="2" w:space="0" w:color="000000"/>
              <w:bottom w:val="single" w:sz="2" w:space="0" w:color="000000"/>
              <w:right w:val="single" w:sz="2" w:space="0" w:color="000000"/>
            </w:tcBorders>
          </w:tcPr>
          <w:p w14:paraId="19B051D6" w14:textId="77777777" w:rsidR="00562CC2" w:rsidRDefault="00000000">
            <w:pPr>
              <w:pStyle w:val="TableParagraph"/>
              <w:tabs>
                <w:tab w:val="left" w:pos="4895"/>
                <w:tab w:val="left" w:pos="7494"/>
              </w:tabs>
              <w:spacing w:line="129" w:lineRule="exact"/>
              <w:ind w:left="123"/>
              <w:rPr>
                <w:sz w:val="12"/>
              </w:rPr>
            </w:pPr>
            <w:r>
              <w:rPr>
                <w:sz w:val="12"/>
              </w:rPr>
              <w:t>TYPE</w:t>
            </w:r>
            <w:r>
              <w:rPr>
                <w:spacing w:val="-3"/>
                <w:sz w:val="12"/>
              </w:rPr>
              <w:t xml:space="preserve"> </w:t>
            </w:r>
            <w:r>
              <w:rPr>
                <w:sz w:val="12"/>
              </w:rPr>
              <w:t>OF</w:t>
            </w:r>
            <w:r>
              <w:rPr>
                <w:spacing w:val="-2"/>
                <w:sz w:val="12"/>
              </w:rPr>
              <w:t xml:space="preserve"> </w:t>
            </w:r>
            <w:r>
              <w:rPr>
                <w:sz w:val="12"/>
              </w:rPr>
              <w:t>INJURY</w:t>
            </w:r>
            <w:r>
              <w:rPr>
                <w:spacing w:val="-3"/>
                <w:sz w:val="12"/>
              </w:rPr>
              <w:t xml:space="preserve"> </w:t>
            </w:r>
            <w:r>
              <w:rPr>
                <w:sz w:val="12"/>
              </w:rPr>
              <w:t>AT</w:t>
            </w:r>
            <w:r>
              <w:rPr>
                <w:spacing w:val="-2"/>
                <w:sz w:val="12"/>
              </w:rPr>
              <w:t xml:space="preserve"> </w:t>
            </w:r>
            <w:r>
              <w:rPr>
                <w:sz w:val="12"/>
              </w:rPr>
              <w:t>THE</w:t>
            </w:r>
            <w:r>
              <w:rPr>
                <w:spacing w:val="-3"/>
                <w:sz w:val="12"/>
              </w:rPr>
              <w:t xml:space="preserve"> </w:t>
            </w:r>
            <w:r>
              <w:rPr>
                <w:sz w:val="12"/>
              </w:rPr>
              <w:t>TIME</w:t>
            </w:r>
            <w:r>
              <w:rPr>
                <w:spacing w:val="-3"/>
                <w:sz w:val="12"/>
              </w:rPr>
              <w:t xml:space="preserve"> </w:t>
            </w:r>
            <w:r>
              <w:rPr>
                <w:sz w:val="12"/>
              </w:rPr>
              <w:t>OF</w:t>
            </w:r>
            <w:r>
              <w:rPr>
                <w:spacing w:val="-2"/>
                <w:sz w:val="12"/>
              </w:rPr>
              <w:t xml:space="preserve"> </w:t>
            </w:r>
            <w:r>
              <w:rPr>
                <w:sz w:val="12"/>
              </w:rPr>
              <w:t>THE</w:t>
            </w:r>
            <w:r>
              <w:rPr>
                <w:spacing w:val="-3"/>
                <w:sz w:val="12"/>
              </w:rPr>
              <w:t xml:space="preserve"> </w:t>
            </w:r>
            <w:r>
              <w:rPr>
                <w:sz w:val="12"/>
              </w:rPr>
              <w:t>ACCIDENT –</w:t>
            </w:r>
            <w:r>
              <w:rPr>
                <w:spacing w:val="-2"/>
                <w:sz w:val="12"/>
              </w:rPr>
              <w:t xml:space="preserve"> </w:t>
            </w:r>
            <w:r>
              <w:rPr>
                <w:sz w:val="12"/>
              </w:rPr>
              <w:t>CLASS</w:t>
            </w:r>
            <w:r>
              <w:rPr>
                <w:spacing w:val="-2"/>
                <w:sz w:val="12"/>
              </w:rPr>
              <w:t xml:space="preserve"> </w:t>
            </w:r>
            <w:r>
              <w:rPr>
                <w:sz w:val="12"/>
              </w:rPr>
              <w:t>1</w:t>
            </w:r>
            <w:r>
              <w:rPr>
                <w:spacing w:val="-2"/>
                <w:sz w:val="12"/>
              </w:rPr>
              <w:t xml:space="preserve"> </w:t>
            </w:r>
            <w:r>
              <w:rPr>
                <w:sz w:val="12"/>
              </w:rPr>
              <w:t>(FIRST</w:t>
            </w:r>
            <w:r>
              <w:rPr>
                <w:spacing w:val="-2"/>
                <w:sz w:val="12"/>
              </w:rPr>
              <w:t xml:space="preserve"> </w:t>
            </w:r>
            <w:r>
              <w:rPr>
                <w:spacing w:val="-4"/>
                <w:sz w:val="12"/>
              </w:rPr>
              <w:t>AID)</w:t>
            </w:r>
            <w:r>
              <w:rPr>
                <w:sz w:val="12"/>
              </w:rPr>
              <w:tab/>
              <w:t>Class</w:t>
            </w:r>
            <w:r>
              <w:rPr>
                <w:spacing w:val="-4"/>
                <w:sz w:val="12"/>
              </w:rPr>
              <w:t xml:space="preserve"> </w:t>
            </w:r>
            <w:r>
              <w:rPr>
                <w:sz w:val="12"/>
              </w:rPr>
              <w:t>2</w:t>
            </w:r>
            <w:r>
              <w:rPr>
                <w:spacing w:val="-4"/>
                <w:sz w:val="12"/>
              </w:rPr>
              <w:t xml:space="preserve"> </w:t>
            </w:r>
            <w:r>
              <w:rPr>
                <w:sz w:val="12"/>
              </w:rPr>
              <w:t>(REPORTABLE</w:t>
            </w:r>
            <w:r>
              <w:rPr>
                <w:spacing w:val="-5"/>
                <w:sz w:val="12"/>
              </w:rPr>
              <w:t xml:space="preserve"> </w:t>
            </w:r>
            <w:r>
              <w:rPr>
                <w:spacing w:val="-2"/>
                <w:sz w:val="12"/>
              </w:rPr>
              <w:t>ACCIDENT)</w:t>
            </w:r>
            <w:r>
              <w:rPr>
                <w:sz w:val="12"/>
              </w:rPr>
              <w:tab/>
              <w:t>Class</w:t>
            </w:r>
            <w:r>
              <w:rPr>
                <w:spacing w:val="-2"/>
                <w:sz w:val="12"/>
              </w:rPr>
              <w:t xml:space="preserve"> </w:t>
            </w:r>
            <w:r>
              <w:rPr>
                <w:sz w:val="12"/>
              </w:rPr>
              <w:t>3</w:t>
            </w:r>
            <w:r>
              <w:rPr>
                <w:spacing w:val="-3"/>
                <w:sz w:val="12"/>
              </w:rPr>
              <w:t xml:space="preserve"> </w:t>
            </w:r>
            <w:r>
              <w:rPr>
                <w:sz w:val="12"/>
              </w:rPr>
              <w:t>(LOST</w:t>
            </w:r>
            <w:r>
              <w:rPr>
                <w:spacing w:val="-3"/>
                <w:sz w:val="12"/>
              </w:rPr>
              <w:t xml:space="preserve"> </w:t>
            </w:r>
            <w:r>
              <w:rPr>
                <w:spacing w:val="-2"/>
                <w:sz w:val="12"/>
              </w:rPr>
              <w:t>TIME)</w:t>
            </w:r>
          </w:p>
        </w:tc>
      </w:tr>
      <w:tr w:rsidR="00562CC2" w14:paraId="4409AD9F" w14:textId="77777777">
        <w:trPr>
          <w:trHeight w:val="395"/>
        </w:trPr>
        <w:tc>
          <w:tcPr>
            <w:tcW w:w="9746" w:type="dxa"/>
            <w:gridSpan w:val="14"/>
            <w:tcBorders>
              <w:top w:val="single" w:sz="2" w:space="0" w:color="000000"/>
              <w:left w:val="single" w:sz="2" w:space="0" w:color="000000"/>
              <w:bottom w:val="single" w:sz="2" w:space="0" w:color="000000"/>
              <w:right w:val="single" w:sz="2" w:space="0" w:color="000000"/>
            </w:tcBorders>
          </w:tcPr>
          <w:p w14:paraId="65212808" w14:textId="77777777" w:rsidR="00562CC2" w:rsidRDefault="00000000">
            <w:pPr>
              <w:pStyle w:val="TableParagraph"/>
              <w:spacing w:before="48"/>
              <w:ind w:left="123"/>
              <w:rPr>
                <w:sz w:val="12"/>
              </w:rPr>
            </w:pPr>
            <w:r>
              <w:rPr>
                <w:sz w:val="12"/>
              </w:rPr>
              <w:t>IF</w:t>
            </w:r>
            <w:r>
              <w:rPr>
                <w:spacing w:val="-3"/>
                <w:sz w:val="12"/>
              </w:rPr>
              <w:t xml:space="preserve"> </w:t>
            </w:r>
            <w:r>
              <w:rPr>
                <w:sz w:val="12"/>
              </w:rPr>
              <w:t>EMPLOYEE</w:t>
            </w:r>
            <w:r>
              <w:rPr>
                <w:spacing w:val="-4"/>
                <w:sz w:val="12"/>
              </w:rPr>
              <w:t xml:space="preserve"> </w:t>
            </w:r>
            <w:r>
              <w:rPr>
                <w:sz w:val="12"/>
              </w:rPr>
              <w:t>RECEIVED</w:t>
            </w:r>
            <w:r>
              <w:rPr>
                <w:spacing w:val="-2"/>
                <w:sz w:val="12"/>
              </w:rPr>
              <w:t xml:space="preserve"> </w:t>
            </w:r>
            <w:r>
              <w:rPr>
                <w:sz w:val="12"/>
              </w:rPr>
              <w:t>MEDICAL</w:t>
            </w:r>
            <w:r>
              <w:rPr>
                <w:spacing w:val="-3"/>
                <w:sz w:val="12"/>
              </w:rPr>
              <w:t xml:space="preserve"> </w:t>
            </w:r>
            <w:r>
              <w:rPr>
                <w:sz w:val="12"/>
              </w:rPr>
              <w:t>ATTENTION</w:t>
            </w:r>
            <w:r>
              <w:rPr>
                <w:spacing w:val="-3"/>
                <w:sz w:val="12"/>
              </w:rPr>
              <w:t xml:space="preserve"> </w:t>
            </w:r>
            <w:r>
              <w:rPr>
                <w:sz w:val="12"/>
              </w:rPr>
              <w:t>LIST</w:t>
            </w:r>
            <w:r>
              <w:rPr>
                <w:spacing w:val="-4"/>
                <w:sz w:val="12"/>
              </w:rPr>
              <w:t xml:space="preserve"> </w:t>
            </w:r>
            <w:r>
              <w:rPr>
                <w:sz w:val="12"/>
              </w:rPr>
              <w:t>CLINIC</w:t>
            </w:r>
            <w:r>
              <w:rPr>
                <w:spacing w:val="-3"/>
                <w:sz w:val="12"/>
              </w:rPr>
              <w:t xml:space="preserve"> </w:t>
            </w:r>
            <w:r>
              <w:rPr>
                <w:sz w:val="12"/>
              </w:rPr>
              <w:t>NAME,</w:t>
            </w:r>
            <w:r>
              <w:rPr>
                <w:spacing w:val="-3"/>
                <w:sz w:val="12"/>
              </w:rPr>
              <w:t xml:space="preserve"> </w:t>
            </w:r>
            <w:r>
              <w:rPr>
                <w:sz w:val="12"/>
              </w:rPr>
              <w:t>DOCTOR</w:t>
            </w:r>
            <w:r>
              <w:rPr>
                <w:spacing w:val="-4"/>
                <w:sz w:val="12"/>
              </w:rPr>
              <w:t xml:space="preserve"> </w:t>
            </w:r>
            <w:r>
              <w:rPr>
                <w:sz w:val="12"/>
              </w:rPr>
              <w:t>NAME,</w:t>
            </w:r>
            <w:r>
              <w:rPr>
                <w:spacing w:val="-1"/>
                <w:sz w:val="12"/>
              </w:rPr>
              <w:t xml:space="preserve"> </w:t>
            </w:r>
            <w:r>
              <w:rPr>
                <w:sz w:val="12"/>
              </w:rPr>
              <w:t>and/or</w:t>
            </w:r>
            <w:r>
              <w:rPr>
                <w:spacing w:val="-3"/>
                <w:sz w:val="12"/>
              </w:rPr>
              <w:t xml:space="preserve"> </w:t>
            </w:r>
            <w:r>
              <w:rPr>
                <w:sz w:val="12"/>
              </w:rPr>
              <w:t>HOSPITAL</w:t>
            </w:r>
            <w:r>
              <w:rPr>
                <w:spacing w:val="-4"/>
                <w:sz w:val="12"/>
              </w:rPr>
              <w:t xml:space="preserve"> NAME</w:t>
            </w:r>
          </w:p>
        </w:tc>
      </w:tr>
      <w:tr w:rsidR="00562CC2" w14:paraId="2F063785" w14:textId="77777777">
        <w:trPr>
          <w:trHeight w:val="225"/>
        </w:trPr>
        <w:tc>
          <w:tcPr>
            <w:tcW w:w="4873" w:type="dxa"/>
            <w:gridSpan w:val="6"/>
            <w:tcBorders>
              <w:top w:val="single" w:sz="2" w:space="0" w:color="000000"/>
              <w:left w:val="single" w:sz="2" w:space="0" w:color="000000"/>
              <w:bottom w:val="single" w:sz="2" w:space="0" w:color="000000"/>
              <w:right w:val="single" w:sz="8" w:space="0" w:color="000000"/>
            </w:tcBorders>
          </w:tcPr>
          <w:p w14:paraId="42568A1F" w14:textId="77777777" w:rsidR="00562CC2" w:rsidRDefault="00000000">
            <w:pPr>
              <w:pStyle w:val="TableParagraph"/>
              <w:tabs>
                <w:tab w:val="left" w:pos="1452"/>
                <w:tab w:val="left" w:pos="3447"/>
              </w:tabs>
              <w:spacing w:before="48"/>
              <w:ind w:left="123"/>
              <w:rPr>
                <w:sz w:val="12"/>
              </w:rPr>
            </w:pPr>
            <w:r>
              <w:rPr>
                <w:sz w:val="12"/>
              </w:rPr>
              <w:t>NEAR</w:t>
            </w:r>
            <w:r>
              <w:rPr>
                <w:spacing w:val="-6"/>
                <w:sz w:val="12"/>
              </w:rPr>
              <w:t xml:space="preserve"> </w:t>
            </w:r>
            <w:r>
              <w:rPr>
                <w:spacing w:val="-4"/>
                <w:sz w:val="12"/>
              </w:rPr>
              <w:t>MISS</w:t>
            </w:r>
            <w:r>
              <w:rPr>
                <w:sz w:val="12"/>
              </w:rPr>
              <w:tab/>
              <w:t>INCIDENT</w:t>
            </w:r>
            <w:r>
              <w:rPr>
                <w:spacing w:val="-1"/>
                <w:sz w:val="12"/>
              </w:rPr>
              <w:t xml:space="preserve"> </w:t>
            </w:r>
            <w:r>
              <w:rPr>
                <w:sz w:val="12"/>
              </w:rPr>
              <w:t>(NO</w:t>
            </w:r>
            <w:r>
              <w:rPr>
                <w:spacing w:val="-1"/>
                <w:sz w:val="12"/>
              </w:rPr>
              <w:t xml:space="preserve"> </w:t>
            </w:r>
            <w:r>
              <w:rPr>
                <w:spacing w:val="-2"/>
                <w:sz w:val="12"/>
              </w:rPr>
              <w:t>INJURY)</w:t>
            </w:r>
            <w:r>
              <w:rPr>
                <w:sz w:val="12"/>
              </w:rPr>
              <w:tab/>
            </w:r>
            <w:r>
              <w:rPr>
                <w:spacing w:val="-2"/>
                <w:sz w:val="12"/>
              </w:rPr>
              <w:t>INJURY</w:t>
            </w:r>
          </w:p>
        </w:tc>
        <w:tc>
          <w:tcPr>
            <w:tcW w:w="1807" w:type="dxa"/>
            <w:gridSpan w:val="4"/>
            <w:vMerge w:val="restart"/>
            <w:tcBorders>
              <w:top w:val="single" w:sz="2" w:space="0" w:color="000000"/>
              <w:left w:val="single" w:sz="8" w:space="0" w:color="000000"/>
              <w:bottom w:val="single" w:sz="6" w:space="0" w:color="000000"/>
              <w:right w:val="single" w:sz="6" w:space="0" w:color="000000"/>
            </w:tcBorders>
          </w:tcPr>
          <w:p w14:paraId="0CFDAD8B" w14:textId="77777777" w:rsidR="00562CC2" w:rsidRDefault="00562CC2">
            <w:pPr>
              <w:pStyle w:val="TableParagraph"/>
              <w:rPr>
                <w:sz w:val="13"/>
              </w:rPr>
            </w:pPr>
          </w:p>
          <w:p w14:paraId="7AF75EA5" w14:textId="77777777" w:rsidR="00562CC2" w:rsidRDefault="00000000">
            <w:pPr>
              <w:pStyle w:val="TableParagraph"/>
              <w:ind w:left="251"/>
              <w:rPr>
                <w:sz w:val="20"/>
              </w:rPr>
            </w:pPr>
            <w:r>
              <w:rPr>
                <w:noProof/>
                <w:sz w:val="20"/>
              </w:rPr>
              <w:drawing>
                <wp:inline distT="0" distB="0" distL="0" distR="0" wp14:anchorId="2C1AE254" wp14:editId="1E698BC8">
                  <wp:extent cx="880164" cy="1389888"/>
                  <wp:effectExtent l="0" t="0" r="0" b="0"/>
                  <wp:docPr id="1041" name="Image 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1" name="Image 1041"/>
                          <pic:cNvPicPr/>
                        </pic:nvPicPr>
                        <pic:blipFill>
                          <a:blip r:embed="rId10" cstate="print"/>
                          <a:stretch>
                            <a:fillRect/>
                          </a:stretch>
                        </pic:blipFill>
                        <pic:spPr>
                          <a:xfrm>
                            <a:off x="0" y="0"/>
                            <a:ext cx="880164" cy="1389888"/>
                          </a:xfrm>
                          <a:prstGeom prst="rect">
                            <a:avLst/>
                          </a:prstGeom>
                        </pic:spPr>
                      </pic:pic>
                    </a:graphicData>
                  </a:graphic>
                </wp:inline>
              </w:drawing>
            </w:r>
          </w:p>
        </w:tc>
        <w:tc>
          <w:tcPr>
            <w:tcW w:w="1074" w:type="dxa"/>
            <w:gridSpan w:val="2"/>
            <w:vMerge w:val="restart"/>
            <w:tcBorders>
              <w:top w:val="single" w:sz="2" w:space="0" w:color="000000"/>
              <w:left w:val="single" w:sz="6" w:space="0" w:color="000000"/>
              <w:bottom w:val="single" w:sz="2" w:space="0" w:color="000000"/>
              <w:right w:val="single" w:sz="6" w:space="0" w:color="000000"/>
            </w:tcBorders>
          </w:tcPr>
          <w:p w14:paraId="7EF6E622" w14:textId="77777777" w:rsidR="00562CC2" w:rsidRDefault="00000000">
            <w:pPr>
              <w:pStyle w:val="TableParagraph"/>
              <w:spacing w:line="127" w:lineRule="exact"/>
              <w:ind w:left="208"/>
              <w:jc w:val="center"/>
              <w:rPr>
                <w:sz w:val="12"/>
              </w:rPr>
            </w:pPr>
            <w:r>
              <w:rPr>
                <w:spacing w:val="-4"/>
                <w:sz w:val="12"/>
              </w:rPr>
              <w:t>MARK</w:t>
            </w:r>
          </w:p>
          <w:p w14:paraId="60E7B2D7" w14:textId="77777777" w:rsidR="00562CC2" w:rsidRDefault="00000000">
            <w:pPr>
              <w:pStyle w:val="TableParagraph"/>
              <w:spacing w:before="1"/>
              <w:ind w:left="430" w:right="156" w:hanging="64"/>
              <w:jc w:val="center"/>
              <w:rPr>
                <w:sz w:val="12"/>
              </w:rPr>
            </w:pPr>
            <w:r>
              <w:rPr>
                <w:spacing w:val="-2"/>
                <w:sz w:val="12"/>
              </w:rPr>
              <w:t>AREAS</w:t>
            </w:r>
            <w:r>
              <w:rPr>
                <w:spacing w:val="40"/>
                <w:sz w:val="12"/>
              </w:rPr>
              <w:t xml:space="preserve"> </w:t>
            </w:r>
            <w:r>
              <w:rPr>
                <w:spacing w:val="-6"/>
                <w:sz w:val="12"/>
              </w:rPr>
              <w:t>OF</w:t>
            </w:r>
            <w:r>
              <w:rPr>
                <w:spacing w:val="40"/>
                <w:sz w:val="12"/>
              </w:rPr>
              <w:t xml:space="preserve"> </w:t>
            </w:r>
            <w:r>
              <w:rPr>
                <w:spacing w:val="-2"/>
                <w:sz w:val="12"/>
              </w:rPr>
              <w:t>INJURY:</w:t>
            </w:r>
          </w:p>
        </w:tc>
        <w:tc>
          <w:tcPr>
            <w:tcW w:w="1992" w:type="dxa"/>
            <w:gridSpan w:val="2"/>
            <w:vMerge w:val="restart"/>
            <w:tcBorders>
              <w:top w:val="single" w:sz="2" w:space="0" w:color="000000"/>
              <w:left w:val="single" w:sz="6" w:space="0" w:color="000000"/>
              <w:bottom w:val="single" w:sz="6" w:space="0" w:color="000000"/>
              <w:right w:val="single" w:sz="18" w:space="0" w:color="DFDFDF"/>
            </w:tcBorders>
          </w:tcPr>
          <w:p w14:paraId="33C4D220" w14:textId="77777777" w:rsidR="00562CC2" w:rsidRDefault="00562CC2">
            <w:pPr>
              <w:pStyle w:val="TableParagraph"/>
              <w:spacing w:before="5" w:after="1"/>
              <w:rPr>
                <w:sz w:val="11"/>
              </w:rPr>
            </w:pPr>
          </w:p>
          <w:p w14:paraId="20BDDE4F" w14:textId="77777777" w:rsidR="00562CC2" w:rsidRDefault="00000000">
            <w:pPr>
              <w:pStyle w:val="TableParagraph"/>
              <w:tabs>
                <w:tab w:val="left" w:pos="1963"/>
              </w:tabs>
              <w:ind w:left="309" w:right="-87"/>
              <w:rPr>
                <w:sz w:val="20"/>
              </w:rPr>
            </w:pPr>
            <w:r>
              <w:rPr>
                <w:noProof/>
                <w:sz w:val="20"/>
              </w:rPr>
              <w:drawing>
                <wp:inline distT="0" distB="0" distL="0" distR="0" wp14:anchorId="52243FC6" wp14:editId="53AF7565">
                  <wp:extent cx="851916" cy="1412748"/>
                  <wp:effectExtent l="0" t="0" r="0" b="0"/>
                  <wp:docPr id="1042" name="Image 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 name="Image 1042"/>
                          <pic:cNvPicPr/>
                        </pic:nvPicPr>
                        <pic:blipFill>
                          <a:blip r:embed="rId11" cstate="print"/>
                          <a:stretch>
                            <a:fillRect/>
                          </a:stretch>
                        </pic:blipFill>
                        <pic:spPr>
                          <a:xfrm>
                            <a:off x="0" y="0"/>
                            <a:ext cx="851916" cy="1412748"/>
                          </a:xfrm>
                          <a:prstGeom prst="rect">
                            <a:avLst/>
                          </a:prstGeom>
                        </pic:spPr>
                      </pic:pic>
                    </a:graphicData>
                  </a:graphic>
                </wp:inline>
              </w:drawing>
            </w:r>
            <w:r>
              <w:rPr>
                <w:sz w:val="20"/>
              </w:rPr>
              <w:tab/>
            </w:r>
            <w:r>
              <w:rPr>
                <w:noProof/>
                <w:position w:val="21"/>
                <w:sz w:val="20"/>
              </w:rPr>
              <mc:AlternateContent>
                <mc:Choice Requires="wpg">
                  <w:drawing>
                    <wp:inline distT="0" distB="0" distL="0" distR="0" wp14:anchorId="0D37796A" wp14:editId="24398331">
                      <wp:extent cx="17145" cy="6350"/>
                      <wp:effectExtent l="0" t="0" r="0" b="0"/>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 cy="6350"/>
                                <a:chOff x="0" y="0"/>
                                <a:chExt cx="17145" cy="6350"/>
                              </a:xfrm>
                            </wpg:grpSpPr>
                            <wps:wsp>
                              <wps:cNvPr id="1044" name="Graphic 1044"/>
                              <wps:cNvSpPr/>
                              <wps:spPr>
                                <a:xfrm>
                                  <a:off x="0" y="0"/>
                                  <a:ext cx="17145" cy="6350"/>
                                </a:xfrm>
                                <a:custGeom>
                                  <a:avLst/>
                                  <a:gdLst/>
                                  <a:ahLst/>
                                  <a:cxnLst/>
                                  <a:rect l="l" t="t" r="r" b="b"/>
                                  <a:pathLst>
                                    <a:path w="17145" h="6350">
                                      <a:moveTo>
                                        <a:pt x="0" y="6096"/>
                                      </a:moveTo>
                                      <a:lnTo>
                                        <a:pt x="16687" y="6096"/>
                                      </a:lnTo>
                                      <a:lnTo>
                                        <a:pt x="16687"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8BDD17" id="Group 1043" o:spid="_x0000_s1026" style="width:1.35pt;height:.5pt;mso-position-horizontal-relative:char;mso-position-vertical-relative:line" coordsize="171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">
                      <v:shape id="Graphic 1044" o:spid="_x0000_s1027" style="position:absolute;width:17145;height:6350;visibility:visible;mso-wrap-style:square;v-text-anchor:top" coordsize="171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" path="m,6096r16687,l16687,,,,,6096xe" fillcolor="black" stroked="f">
                        <v:path arrowok="t"/>
                      </v:shape>
                      <w10:anchorlock/>
                    </v:group>
                  </w:pict>
                </mc:Fallback>
              </mc:AlternateContent>
            </w:r>
          </w:p>
        </w:tc>
      </w:tr>
      <w:tr w:rsidR="00562CC2" w14:paraId="5433377F" w14:textId="77777777">
        <w:trPr>
          <w:trHeight w:val="306"/>
        </w:trPr>
        <w:tc>
          <w:tcPr>
            <w:tcW w:w="4873" w:type="dxa"/>
            <w:gridSpan w:val="6"/>
            <w:tcBorders>
              <w:top w:val="single" w:sz="2" w:space="0" w:color="000000"/>
              <w:left w:val="single" w:sz="2" w:space="0" w:color="000000"/>
              <w:bottom w:val="single" w:sz="4" w:space="0" w:color="000000"/>
              <w:right w:val="single" w:sz="6" w:space="0" w:color="000000"/>
            </w:tcBorders>
          </w:tcPr>
          <w:p w14:paraId="1C8CB359" w14:textId="77777777" w:rsidR="00562CC2" w:rsidRDefault="00000000">
            <w:pPr>
              <w:pStyle w:val="TableParagraph"/>
              <w:spacing w:before="60"/>
              <w:ind w:left="123"/>
              <w:rPr>
                <w:sz w:val="12"/>
              </w:rPr>
            </w:pPr>
            <w:r>
              <w:rPr>
                <w:sz w:val="12"/>
              </w:rPr>
              <w:t>EXPECTED</w:t>
            </w:r>
            <w:r>
              <w:rPr>
                <w:spacing w:val="-2"/>
                <w:sz w:val="12"/>
              </w:rPr>
              <w:t xml:space="preserve"> </w:t>
            </w:r>
            <w:r>
              <w:rPr>
                <w:sz w:val="12"/>
              </w:rPr>
              <w:t>RETURN</w:t>
            </w:r>
            <w:r>
              <w:rPr>
                <w:spacing w:val="-2"/>
                <w:sz w:val="12"/>
              </w:rPr>
              <w:t xml:space="preserve"> </w:t>
            </w:r>
            <w:r>
              <w:rPr>
                <w:sz w:val="12"/>
              </w:rPr>
              <w:t>TO</w:t>
            </w:r>
            <w:r>
              <w:rPr>
                <w:spacing w:val="-4"/>
                <w:sz w:val="12"/>
              </w:rPr>
              <w:t xml:space="preserve"> </w:t>
            </w:r>
            <w:r>
              <w:rPr>
                <w:sz w:val="12"/>
              </w:rPr>
              <w:t>WORK</w:t>
            </w:r>
            <w:r>
              <w:rPr>
                <w:spacing w:val="-3"/>
                <w:sz w:val="12"/>
              </w:rPr>
              <w:t xml:space="preserve"> </w:t>
            </w:r>
            <w:r>
              <w:rPr>
                <w:spacing w:val="-4"/>
                <w:sz w:val="12"/>
              </w:rPr>
              <w:t>DATE:</w:t>
            </w:r>
          </w:p>
        </w:tc>
        <w:tc>
          <w:tcPr>
            <w:tcW w:w="1807" w:type="dxa"/>
            <w:gridSpan w:val="4"/>
            <w:vMerge/>
            <w:tcBorders>
              <w:top w:val="nil"/>
              <w:left w:val="single" w:sz="8" w:space="0" w:color="000000"/>
              <w:bottom w:val="single" w:sz="6" w:space="0" w:color="000000"/>
              <w:right w:val="single" w:sz="6" w:space="0" w:color="000000"/>
            </w:tcBorders>
          </w:tcPr>
          <w:p w14:paraId="5CC9227D" w14:textId="77777777" w:rsidR="00562CC2" w:rsidRDefault="00562CC2">
            <w:pPr>
              <w:rPr>
                <w:sz w:val="2"/>
                <w:szCs w:val="2"/>
              </w:rPr>
            </w:pPr>
          </w:p>
        </w:tc>
        <w:tc>
          <w:tcPr>
            <w:tcW w:w="1074" w:type="dxa"/>
            <w:gridSpan w:val="2"/>
            <w:vMerge/>
            <w:tcBorders>
              <w:top w:val="nil"/>
              <w:left w:val="single" w:sz="6" w:space="0" w:color="000000"/>
              <w:bottom w:val="single" w:sz="2" w:space="0" w:color="000000"/>
              <w:right w:val="single" w:sz="6" w:space="0" w:color="000000"/>
            </w:tcBorders>
          </w:tcPr>
          <w:p w14:paraId="2B3D085A" w14:textId="77777777" w:rsidR="00562CC2" w:rsidRDefault="00562CC2">
            <w:pPr>
              <w:rPr>
                <w:sz w:val="2"/>
                <w:szCs w:val="2"/>
              </w:rPr>
            </w:pPr>
          </w:p>
        </w:tc>
        <w:tc>
          <w:tcPr>
            <w:tcW w:w="1992" w:type="dxa"/>
            <w:gridSpan w:val="2"/>
            <w:vMerge/>
            <w:tcBorders>
              <w:top w:val="nil"/>
              <w:left w:val="single" w:sz="6" w:space="0" w:color="000000"/>
              <w:bottom w:val="single" w:sz="6" w:space="0" w:color="000000"/>
              <w:right w:val="single" w:sz="18" w:space="0" w:color="DFDFDF"/>
            </w:tcBorders>
          </w:tcPr>
          <w:p w14:paraId="5F763099" w14:textId="77777777" w:rsidR="00562CC2" w:rsidRDefault="00562CC2">
            <w:pPr>
              <w:rPr>
                <w:sz w:val="2"/>
                <w:szCs w:val="2"/>
              </w:rPr>
            </w:pPr>
          </w:p>
        </w:tc>
      </w:tr>
      <w:tr w:rsidR="00562CC2" w14:paraId="4D47D6E5" w14:textId="77777777">
        <w:trPr>
          <w:trHeight w:val="203"/>
        </w:trPr>
        <w:tc>
          <w:tcPr>
            <w:tcW w:w="4873" w:type="dxa"/>
            <w:gridSpan w:val="6"/>
            <w:tcBorders>
              <w:top w:val="single" w:sz="4" w:space="0" w:color="000000"/>
              <w:left w:val="single" w:sz="2" w:space="0" w:color="000000"/>
              <w:bottom w:val="single" w:sz="4" w:space="0" w:color="000000"/>
              <w:right w:val="single" w:sz="6" w:space="0" w:color="000000"/>
            </w:tcBorders>
          </w:tcPr>
          <w:p w14:paraId="4BE4DBC7" w14:textId="77777777" w:rsidR="00562CC2" w:rsidRDefault="00000000">
            <w:pPr>
              <w:pStyle w:val="TableParagraph"/>
              <w:tabs>
                <w:tab w:val="left" w:pos="3399"/>
              </w:tabs>
              <w:spacing w:before="55" w:line="128" w:lineRule="exact"/>
              <w:ind w:left="123"/>
              <w:rPr>
                <w:sz w:val="12"/>
              </w:rPr>
            </w:pPr>
            <w:r>
              <w:rPr>
                <w:sz w:val="12"/>
              </w:rPr>
              <w:t>HOURS</w:t>
            </w:r>
            <w:r>
              <w:rPr>
                <w:spacing w:val="-5"/>
                <w:sz w:val="12"/>
              </w:rPr>
              <w:t xml:space="preserve"> </w:t>
            </w:r>
            <w:r>
              <w:rPr>
                <w:sz w:val="12"/>
              </w:rPr>
              <w:t>WORKED</w:t>
            </w:r>
            <w:r>
              <w:rPr>
                <w:spacing w:val="-2"/>
                <w:sz w:val="12"/>
              </w:rPr>
              <w:t xml:space="preserve"> </w:t>
            </w:r>
            <w:r>
              <w:rPr>
                <w:sz w:val="12"/>
              </w:rPr>
              <w:t>BEFORE</w:t>
            </w:r>
            <w:r>
              <w:rPr>
                <w:spacing w:val="-3"/>
                <w:sz w:val="12"/>
              </w:rPr>
              <w:t xml:space="preserve"> </w:t>
            </w:r>
            <w:r>
              <w:rPr>
                <w:sz w:val="12"/>
              </w:rPr>
              <w:t>ACCIDENT</w:t>
            </w:r>
            <w:r>
              <w:rPr>
                <w:spacing w:val="-1"/>
                <w:sz w:val="12"/>
              </w:rPr>
              <w:t xml:space="preserve"> </w:t>
            </w:r>
            <w:r>
              <w:rPr>
                <w:sz w:val="12"/>
              </w:rPr>
              <w:t>–</w:t>
            </w:r>
            <w:r>
              <w:rPr>
                <w:spacing w:val="-2"/>
                <w:sz w:val="12"/>
              </w:rPr>
              <w:t xml:space="preserve"> </w:t>
            </w:r>
            <w:r>
              <w:rPr>
                <w:sz w:val="12"/>
              </w:rPr>
              <w:t>THAT</w:t>
            </w:r>
            <w:r>
              <w:rPr>
                <w:spacing w:val="-2"/>
                <w:sz w:val="12"/>
              </w:rPr>
              <w:t xml:space="preserve"> </w:t>
            </w:r>
            <w:r>
              <w:rPr>
                <w:spacing w:val="-5"/>
                <w:sz w:val="12"/>
              </w:rPr>
              <w:t>DAY</w:t>
            </w:r>
            <w:r>
              <w:rPr>
                <w:sz w:val="12"/>
              </w:rPr>
              <w:tab/>
              <w:t>,</w:t>
            </w:r>
            <w:r>
              <w:rPr>
                <w:spacing w:val="-2"/>
                <w:sz w:val="12"/>
              </w:rPr>
              <w:t xml:space="preserve"> </w:t>
            </w:r>
            <w:r>
              <w:rPr>
                <w:sz w:val="12"/>
              </w:rPr>
              <w:t>THAT</w:t>
            </w:r>
            <w:r>
              <w:rPr>
                <w:spacing w:val="-6"/>
                <w:sz w:val="12"/>
              </w:rPr>
              <w:t xml:space="preserve"> </w:t>
            </w:r>
            <w:r>
              <w:rPr>
                <w:spacing w:val="-4"/>
                <w:sz w:val="12"/>
              </w:rPr>
              <w:t>WEEK</w:t>
            </w:r>
          </w:p>
        </w:tc>
        <w:tc>
          <w:tcPr>
            <w:tcW w:w="1807" w:type="dxa"/>
            <w:gridSpan w:val="4"/>
            <w:vMerge/>
            <w:tcBorders>
              <w:top w:val="nil"/>
              <w:left w:val="single" w:sz="8" w:space="0" w:color="000000"/>
              <w:bottom w:val="single" w:sz="6" w:space="0" w:color="000000"/>
              <w:right w:val="single" w:sz="6" w:space="0" w:color="000000"/>
            </w:tcBorders>
          </w:tcPr>
          <w:p w14:paraId="25D03690" w14:textId="77777777" w:rsidR="00562CC2" w:rsidRDefault="00562CC2">
            <w:pPr>
              <w:rPr>
                <w:sz w:val="2"/>
                <w:szCs w:val="2"/>
              </w:rPr>
            </w:pPr>
          </w:p>
        </w:tc>
        <w:tc>
          <w:tcPr>
            <w:tcW w:w="1074" w:type="dxa"/>
            <w:gridSpan w:val="2"/>
            <w:vMerge/>
            <w:tcBorders>
              <w:top w:val="nil"/>
              <w:left w:val="single" w:sz="6" w:space="0" w:color="000000"/>
              <w:bottom w:val="single" w:sz="2" w:space="0" w:color="000000"/>
              <w:right w:val="single" w:sz="6" w:space="0" w:color="000000"/>
            </w:tcBorders>
          </w:tcPr>
          <w:p w14:paraId="3FCA00EA" w14:textId="77777777" w:rsidR="00562CC2" w:rsidRDefault="00562CC2">
            <w:pPr>
              <w:rPr>
                <w:sz w:val="2"/>
                <w:szCs w:val="2"/>
              </w:rPr>
            </w:pPr>
          </w:p>
        </w:tc>
        <w:tc>
          <w:tcPr>
            <w:tcW w:w="1992" w:type="dxa"/>
            <w:gridSpan w:val="2"/>
            <w:vMerge/>
            <w:tcBorders>
              <w:top w:val="nil"/>
              <w:left w:val="single" w:sz="6" w:space="0" w:color="000000"/>
              <w:bottom w:val="single" w:sz="6" w:space="0" w:color="000000"/>
              <w:right w:val="single" w:sz="18" w:space="0" w:color="DFDFDF"/>
            </w:tcBorders>
          </w:tcPr>
          <w:p w14:paraId="4391D93D" w14:textId="77777777" w:rsidR="00562CC2" w:rsidRDefault="00562CC2">
            <w:pPr>
              <w:rPr>
                <w:sz w:val="2"/>
                <w:szCs w:val="2"/>
              </w:rPr>
            </w:pPr>
          </w:p>
        </w:tc>
      </w:tr>
      <w:tr w:rsidR="00562CC2" w14:paraId="4693E324" w14:textId="77777777">
        <w:trPr>
          <w:trHeight w:val="256"/>
        </w:trPr>
        <w:tc>
          <w:tcPr>
            <w:tcW w:w="4873" w:type="dxa"/>
            <w:gridSpan w:val="6"/>
            <w:tcBorders>
              <w:top w:val="single" w:sz="4" w:space="0" w:color="000000"/>
              <w:left w:val="single" w:sz="2" w:space="0" w:color="000000"/>
              <w:bottom w:val="single" w:sz="4" w:space="0" w:color="000000"/>
              <w:right w:val="single" w:sz="6" w:space="0" w:color="000000"/>
            </w:tcBorders>
          </w:tcPr>
          <w:p w14:paraId="580BF1F2" w14:textId="77777777" w:rsidR="00562CC2" w:rsidRDefault="00000000">
            <w:pPr>
              <w:pStyle w:val="TableParagraph"/>
              <w:spacing w:before="55"/>
              <w:ind w:left="123"/>
              <w:rPr>
                <w:sz w:val="12"/>
              </w:rPr>
            </w:pPr>
            <w:r>
              <w:rPr>
                <w:sz w:val="12"/>
              </w:rPr>
              <w:t>HOW</w:t>
            </w:r>
            <w:r>
              <w:rPr>
                <w:spacing w:val="1"/>
                <w:sz w:val="12"/>
              </w:rPr>
              <w:t xml:space="preserve"> </w:t>
            </w:r>
            <w:r>
              <w:rPr>
                <w:sz w:val="12"/>
              </w:rPr>
              <w:t>LONG</w:t>
            </w:r>
            <w:r>
              <w:rPr>
                <w:spacing w:val="-3"/>
                <w:sz w:val="12"/>
              </w:rPr>
              <w:t xml:space="preserve"> </w:t>
            </w:r>
            <w:r>
              <w:rPr>
                <w:sz w:val="12"/>
              </w:rPr>
              <w:t>ON</w:t>
            </w:r>
            <w:r>
              <w:rPr>
                <w:spacing w:val="-2"/>
                <w:sz w:val="12"/>
              </w:rPr>
              <w:t xml:space="preserve"> </w:t>
            </w:r>
            <w:r>
              <w:rPr>
                <w:sz w:val="12"/>
              </w:rPr>
              <w:t>PRESENT</w:t>
            </w:r>
            <w:r>
              <w:rPr>
                <w:spacing w:val="-3"/>
                <w:sz w:val="12"/>
              </w:rPr>
              <w:t xml:space="preserve"> </w:t>
            </w:r>
            <w:r>
              <w:rPr>
                <w:spacing w:val="-2"/>
                <w:sz w:val="12"/>
              </w:rPr>
              <w:t>JOB/POSITION?</w:t>
            </w:r>
          </w:p>
        </w:tc>
        <w:tc>
          <w:tcPr>
            <w:tcW w:w="1807" w:type="dxa"/>
            <w:gridSpan w:val="4"/>
            <w:vMerge/>
            <w:tcBorders>
              <w:top w:val="nil"/>
              <w:left w:val="single" w:sz="8" w:space="0" w:color="000000"/>
              <w:bottom w:val="single" w:sz="6" w:space="0" w:color="000000"/>
              <w:right w:val="single" w:sz="6" w:space="0" w:color="000000"/>
            </w:tcBorders>
          </w:tcPr>
          <w:p w14:paraId="5D4DBA30" w14:textId="77777777" w:rsidR="00562CC2" w:rsidRDefault="00562CC2">
            <w:pPr>
              <w:rPr>
                <w:sz w:val="2"/>
                <w:szCs w:val="2"/>
              </w:rPr>
            </w:pPr>
          </w:p>
        </w:tc>
        <w:tc>
          <w:tcPr>
            <w:tcW w:w="1074" w:type="dxa"/>
            <w:gridSpan w:val="2"/>
            <w:vMerge/>
            <w:tcBorders>
              <w:top w:val="nil"/>
              <w:left w:val="single" w:sz="6" w:space="0" w:color="000000"/>
              <w:bottom w:val="single" w:sz="2" w:space="0" w:color="000000"/>
              <w:right w:val="single" w:sz="6" w:space="0" w:color="000000"/>
            </w:tcBorders>
          </w:tcPr>
          <w:p w14:paraId="09ECA526" w14:textId="77777777" w:rsidR="00562CC2" w:rsidRDefault="00562CC2">
            <w:pPr>
              <w:rPr>
                <w:sz w:val="2"/>
                <w:szCs w:val="2"/>
              </w:rPr>
            </w:pPr>
          </w:p>
        </w:tc>
        <w:tc>
          <w:tcPr>
            <w:tcW w:w="1992" w:type="dxa"/>
            <w:gridSpan w:val="2"/>
            <w:vMerge/>
            <w:tcBorders>
              <w:top w:val="nil"/>
              <w:left w:val="single" w:sz="6" w:space="0" w:color="000000"/>
              <w:bottom w:val="single" w:sz="6" w:space="0" w:color="000000"/>
              <w:right w:val="single" w:sz="18" w:space="0" w:color="DFDFDF"/>
            </w:tcBorders>
          </w:tcPr>
          <w:p w14:paraId="568850E2" w14:textId="77777777" w:rsidR="00562CC2" w:rsidRDefault="00562CC2">
            <w:pPr>
              <w:rPr>
                <w:sz w:val="2"/>
                <w:szCs w:val="2"/>
              </w:rPr>
            </w:pPr>
          </w:p>
        </w:tc>
      </w:tr>
      <w:tr w:rsidR="00562CC2" w14:paraId="7ACFEA4D" w14:textId="77777777">
        <w:trPr>
          <w:trHeight w:val="717"/>
        </w:trPr>
        <w:tc>
          <w:tcPr>
            <w:tcW w:w="4873" w:type="dxa"/>
            <w:gridSpan w:val="6"/>
            <w:tcBorders>
              <w:top w:val="single" w:sz="4" w:space="0" w:color="000000"/>
              <w:left w:val="single" w:sz="2" w:space="0" w:color="000000"/>
              <w:bottom w:val="single" w:sz="2" w:space="0" w:color="000000"/>
              <w:right w:val="single" w:sz="6" w:space="0" w:color="000000"/>
            </w:tcBorders>
          </w:tcPr>
          <w:p w14:paraId="327DAB47" w14:textId="77777777" w:rsidR="00562CC2" w:rsidRDefault="00000000">
            <w:pPr>
              <w:pStyle w:val="TableParagraph"/>
              <w:spacing w:before="55" w:line="343" w:lineRule="auto"/>
              <w:ind w:left="1609" w:right="169" w:hanging="1308"/>
              <w:rPr>
                <w:b/>
                <w:sz w:val="12"/>
              </w:rPr>
            </w:pPr>
            <w:r>
              <w:rPr>
                <w:b/>
                <w:sz w:val="12"/>
              </w:rPr>
              <w:t>LIGHT</w:t>
            </w:r>
            <w:r>
              <w:rPr>
                <w:b/>
                <w:spacing w:val="-3"/>
                <w:sz w:val="12"/>
              </w:rPr>
              <w:t xml:space="preserve"> </w:t>
            </w:r>
            <w:r>
              <w:rPr>
                <w:b/>
                <w:sz w:val="12"/>
              </w:rPr>
              <w:t>DUTY</w:t>
            </w:r>
            <w:r>
              <w:rPr>
                <w:b/>
                <w:spacing w:val="-7"/>
                <w:sz w:val="12"/>
              </w:rPr>
              <w:t xml:space="preserve"> </w:t>
            </w:r>
            <w:r>
              <w:rPr>
                <w:b/>
                <w:sz w:val="12"/>
              </w:rPr>
              <w:t>WORK</w:t>
            </w:r>
            <w:r>
              <w:rPr>
                <w:b/>
                <w:spacing w:val="-7"/>
                <w:sz w:val="12"/>
              </w:rPr>
              <w:t xml:space="preserve"> </w:t>
            </w:r>
            <w:r>
              <w:rPr>
                <w:b/>
                <w:sz w:val="12"/>
              </w:rPr>
              <w:t>AND</w:t>
            </w:r>
            <w:r>
              <w:rPr>
                <w:b/>
                <w:spacing w:val="-7"/>
                <w:sz w:val="12"/>
              </w:rPr>
              <w:t xml:space="preserve"> </w:t>
            </w:r>
            <w:r>
              <w:rPr>
                <w:b/>
                <w:sz w:val="12"/>
              </w:rPr>
              <w:t>MODIFIED</w:t>
            </w:r>
            <w:r>
              <w:rPr>
                <w:b/>
                <w:spacing w:val="-6"/>
                <w:sz w:val="12"/>
              </w:rPr>
              <w:t xml:space="preserve"> </w:t>
            </w:r>
            <w:r>
              <w:rPr>
                <w:b/>
                <w:sz w:val="12"/>
              </w:rPr>
              <w:t>HOURS</w:t>
            </w:r>
            <w:r>
              <w:rPr>
                <w:b/>
                <w:spacing w:val="-7"/>
                <w:sz w:val="12"/>
              </w:rPr>
              <w:t xml:space="preserve"> </w:t>
            </w:r>
            <w:r>
              <w:rPr>
                <w:b/>
                <w:sz w:val="12"/>
              </w:rPr>
              <w:t>ARE</w:t>
            </w:r>
            <w:r>
              <w:rPr>
                <w:b/>
                <w:spacing w:val="-5"/>
                <w:sz w:val="12"/>
              </w:rPr>
              <w:t xml:space="preserve"> </w:t>
            </w:r>
            <w:r>
              <w:rPr>
                <w:b/>
                <w:sz w:val="12"/>
              </w:rPr>
              <w:t>AVAILABLE</w:t>
            </w:r>
            <w:r>
              <w:rPr>
                <w:b/>
                <w:spacing w:val="-5"/>
                <w:sz w:val="12"/>
              </w:rPr>
              <w:t xml:space="preserve"> </w:t>
            </w:r>
            <w:r>
              <w:rPr>
                <w:b/>
                <w:sz w:val="12"/>
              </w:rPr>
              <w:t>ACCORDING</w:t>
            </w:r>
            <w:r>
              <w:rPr>
                <w:b/>
                <w:spacing w:val="40"/>
                <w:sz w:val="12"/>
              </w:rPr>
              <w:t xml:space="preserve"> </w:t>
            </w:r>
            <w:r>
              <w:rPr>
                <w:b/>
                <w:sz w:val="12"/>
              </w:rPr>
              <w:t>TO DOCTOR SPECIFICATION</w:t>
            </w:r>
          </w:p>
        </w:tc>
        <w:tc>
          <w:tcPr>
            <w:tcW w:w="1807" w:type="dxa"/>
            <w:gridSpan w:val="4"/>
            <w:vMerge/>
            <w:tcBorders>
              <w:top w:val="nil"/>
              <w:left w:val="single" w:sz="8" w:space="0" w:color="000000"/>
              <w:bottom w:val="single" w:sz="6" w:space="0" w:color="000000"/>
              <w:right w:val="single" w:sz="6" w:space="0" w:color="000000"/>
            </w:tcBorders>
          </w:tcPr>
          <w:p w14:paraId="1A209C69" w14:textId="77777777" w:rsidR="00562CC2" w:rsidRDefault="00562CC2">
            <w:pPr>
              <w:rPr>
                <w:sz w:val="2"/>
                <w:szCs w:val="2"/>
              </w:rPr>
            </w:pPr>
          </w:p>
        </w:tc>
        <w:tc>
          <w:tcPr>
            <w:tcW w:w="1074" w:type="dxa"/>
            <w:gridSpan w:val="2"/>
            <w:vMerge/>
            <w:tcBorders>
              <w:top w:val="nil"/>
              <w:left w:val="single" w:sz="6" w:space="0" w:color="000000"/>
              <w:bottom w:val="single" w:sz="2" w:space="0" w:color="000000"/>
              <w:right w:val="single" w:sz="6" w:space="0" w:color="000000"/>
            </w:tcBorders>
          </w:tcPr>
          <w:p w14:paraId="701D24E9" w14:textId="77777777" w:rsidR="00562CC2" w:rsidRDefault="00562CC2">
            <w:pPr>
              <w:rPr>
                <w:sz w:val="2"/>
                <w:szCs w:val="2"/>
              </w:rPr>
            </w:pPr>
          </w:p>
        </w:tc>
        <w:tc>
          <w:tcPr>
            <w:tcW w:w="1992" w:type="dxa"/>
            <w:gridSpan w:val="2"/>
            <w:vMerge/>
            <w:tcBorders>
              <w:top w:val="nil"/>
              <w:left w:val="single" w:sz="6" w:space="0" w:color="000000"/>
              <w:bottom w:val="single" w:sz="6" w:space="0" w:color="000000"/>
              <w:right w:val="single" w:sz="18" w:space="0" w:color="DFDFDF"/>
            </w:tcBorders>
          </w:tcPr>
          <w:p w14:paraId="291DE466" w14:textId="77777777" w:rsidR="00562CC2" w:rsidRDefault="00562CC2">
            <w:pPr>
              <w:rPr>
                <w:sz w:val="2"/>
                <w:szCs w:val="2"/>
              </w:rPr>
            </w:pPr>
          </w:p>
        </w:tc>
      </w:tr>
      <w:tr w:rsidR="00562CC2" w14:paraId="41566B22" w14:textId="77777777">
        <w:trPr>
          <w:trHeight w:val="71"/>
        </w:trPr>
        <w:tc>
          <w:tcPr>
            <w:tcW w:w="4873" w:type="dxa"/>
            <w:gridSpan w:val="6"/>
            <w:tcBorders>
              <w:top w:val="single" w:sz="2" w:space="0" w:color="000000"/>
              <w:left w:val="nil"/>
              <w:bottom w:val="single" w:sz="4" w:space="0" w:color="000000"/>
              <w:right w:val="single" w:sz="6" w:space="0" w:color="000000"/>
            </w:tcBorders>
          </w:tcPr>
          <w:p w14:paraId="155C9698" w14:textId="77777777" w:rsidR="00562CC2" w:rsidRDefault="00562CC2">
            <w:pPr>
              <w:pStyle w:val="TableParagraph"/>
              <w:rPr>
                <w:rFonts w:ascii="Times New Roman"/>
                <w:sz w:val="2"/>
              </w:rPr>
            </w:pPr>
          </w:p>
        </w:tc>
        <w:tc>
          <w:tcPr>
            <w:tcW w:w="1807" w:type="dxa"/>
            <w:gridSpan w:val="4"/>
            <w:vMerge/>
            <w:tcBorders>
              <w:top w:val="nil"/>
              <w:left w:val="single" w:sz="8" w:space="0" w:color="000000"/>
              <w:bottom w:val="single" w:sz="6" w:space="0" w:color="000000"/>
              <w:right w:val="single" w:sz="6" w:space="0" w:color="000000"/>
            </w:tcBorders>
          </w:tcPr>
          <w:p w14:paraId="1C09FA32" w14:textId="77777777" w:rsidR="00562CC2" w:rsidRDefault="00562CC2">
            <w:pPr>
              <w:rPr>
                <w:sz w:val="2"/>
                <w:szCs w:val="2"/>
              </w:rPr>
            </w:pPr>
          </w:p>
        </w:tc>
        <w:tc>
          <w:tcPr>
            <w:tcW w:w="1074" w:type="dxa"/>
            <w:gridSpan w:val="2"/>
            <w:tcBorders>
              <w:top w:val="single" w:sz="2" w:space="0" w:color="000000"/>
              <w:left w:val="single" w:sz="6" w:space="0" w:color="000000"/>
              <w:bottom w:val="single" w:sz="4" w:space="0" w:color="000000"/>
              <w:right w:val="single" w:sz="6" w:space="0" w:color="000000"/>
            </w:tcBorders>
          </w:tcPr>
          <w:p w14:paraId="45D013C0" w14:textId="77777777" w:rsidR="00562CC2" w:rsidRDefault="00562CC2">
            <w:pPr>
              <w:pStyle w:val="TableParagraph"/>
              <w:rPr>
                <w:rFonts w:ascii="Times New Roman"/>
                <w:sz w:val="2"/>
              </w:rPr>
            </w:pPr>
          </w:p>
        </w:tc>
        <w:tc>
          <w:tcPr>
            <w:tcW w:w="1992" w:type="dxa"/>
            <w:gridSpan w:val="2"/>
            <w:vMerge/>
            <w:tcBorders>
              <w:top w:val="nil"/>
              <w:left w:val="single" w:sz="6" w:space="0" w:color="000000"/>
              <w:bottom w:val="single" w:sz="6" w:space="0" w:color="000000"/>
              <w:right w:val="single" w:sz="18" w:space="0" w:color="DFDFDF"/>
            </w:tcBorders>
          </w:tcPr>
          <w:p w14:paraId="5A928072" w14:textId="77777777" w:rsidR="00562CC2" w:rsidRDefault="00562CC2">
            <w:pPr>
              <w:rPr>
                <w:sz w:val="2"/>
                <w:szCs w:val="2"/>
              </w:rPr>
            </w:pPr>
          </w:p>
        </w:tc>
      </w:tr>
      <w:tr w:rsidR="00562CC2" w14:paraId="654A5053" w14:textId="77777777">
        <w:trPr>
          <w:trHeight w:val="270"/>
        </w:trPr>
        <w:tc>
          <w:tcPr>
            <w:tcW w:w="4873" w:type="dxa"/>
            <w:gridSpan w:val="6"/>
            <w:tcBorders>
              <w:top w:val="single" w:sz="4" w:space="0" w:color="000000"/>
              <w:left w:val="single" w:sz="2" w:space="0" w:color="000000"/>
              <w:bottom w:val="single" w:sz="4" w:space="0" w:color="000000"/>
              <w:right w:val="single" w:sz="6" w:space="0" w:color="000000"/>
            </w:tcBorders>
            <w:shd w:val="clear" w:color="auto" w:fill="DFDFDF"/>
          </w:tcPr>
          <w:p w14:paraId="2B58C966" w14:textId="77777777" w:rsidR="00562CC2" w:rsidRDefault="00000000">
            <w:pPr>
              <w:pStyle w:val="TableParagraph"/>
              <w:spacing w:before="26"/>
              <w:ind w:left="123"/>
              <w:rPr>
                <w:sz w:val="12"/>
              </w:rPr>
            </w:pPr>
            <w:r>
              <w:rPr>
                <w:color w:val="2D74B5"/>
                <w:sz w:val="12"/>
              </w:rPr>
              <w:t>Cause</w:t>
            </w:r>
            <w:r>
              <w:rPr>
                <w:color w:val="2D74B5"/>
                <w:spacing w:val="-3"/>
                <w:sz w:val="12"/>
              </w:rPr>
              <w:t xml:space="preserve"> </w:t>
            </w:r>
            <w:r>
              <w:rPr>
                <w:color w:val="2D74B5"/>
                <w:sz w:val="12"/>
              </w:rPr>
              <w:t>Analysis</w:t>
            </w:r>
            <w:r>
              <w:rPr>
                <w:color w:val="2D74B5"/>
                <w:spacing w:val="-3"/>
                <w:sz w:val="12"/>
              </w:rPr>
              <w:t xml:space="preserve"> </w:t>
            </w:r>
            <w:r>
              <w:rPr>
                <w:color w:val="2D74B5"/>
                <w:sz w:val="12"/>
              </w:rPr>
              <w:t>–</w:t>
            </w:r>
            <w:r>
              <w:rPr>
                <w:color w:val="2D74B5"/>
                <w:spacing w:val="-2"/>
                <w:sz w:val="12"/>
              </w:rPr>
              <w:t xml:space="preserve"> </w:t>
            </w:r>
            <w:r>
              <w:rPr>
                <w:color w:val="2D74B5"/>
                <w:sz w:val="12"/>
              </w:rPr>
              <w:t>refer</w:t>
            </w:r>
            <w:r>
              <w:rPr>
                <w:color w:val="2D74B5"/>
                <w:spacing w:val="-2"/>
                <w:sz w:val="12"/>
              </w:rPr>
              <w:t xml:space="preserve"> </w:t>
            </w:r>
            <w:r>
              <w:rPr>
                <w:color w:val="2D74B5"/>
                <w:sz w:val="12"/>
              </w:rPr>
              <w:t>to</w:t>
            </w:r>
            <w:r>
              <w:rPr>
                <w:color w:val="2D74B5"/>
                <w:spacing w:val="-2"/>
                <w:sz w:val="12"/>
              </w:rPr>
              <w:t xml:space="preserve"> </w:t>
            </w:r>
            <w:r>
              <w:rPr>
                <w:color w:val="2D74B5"/>
                <w:sz w:val="12"/>
              </w:rPr>
              <w:t>BACK</w:t>
            </w:r>
            <w:r>
              <w:rPr>
                <w:color w:val="2D74B5"/>
                <w:spacing w:val="-3"/>
                <w:sz w:val="12"/>
              </w:rPr>
              <w:t xml:space="preserve"> </w:t>
            </w:r>
            <w:r>
              <w:rPr>
                <w:color w:val="2D74B5"/>
                <w:sz w:val="12"/>
              </w:rPr>
              <w:t>PAGE</w:t>
            </w:r>
            <w:r>
              <w:rPr>
                <w:color w:val="2D74B5"/>
                <w:spacing w:val="-3"/>
                <w:sz w:val="12"/>
              </w:rPr>
              <w:t xml:space="preserve"> </w:t>
            </w:r>
            <w:r>
              <w:rPr>
                <w:color w:val="2D74B5"/>
                <w:sz w:val="12"/>
              </w:rPr>
              <w:t>FOR</w:t>
            </w:r>
            <w:r>
              <w:rPr>
                <w:color w:val="2D74B5"/>
                <w:spacing w:val="-2"/>
                <w:sz w:val="12"/>
              </w:rPr>
              <w:t xml:space="preserve"> EXAMPLES</w:t>
            </w:r>
          </w:p>
        </w:tc>
        <w:tc>
          <w:tcPr>
            <w:tcW w:w="1807" w:type="dxa"/>
            <w:gridSpan w:val="4"/>
            <w:vMerge/>
            <w:tcBorders>
              <w:top w:val="nil"/>
              <w:left w:val="single" w:sz="8" w:space="0" w:color="000000"/>
              <w:bottom w:val="single" w:sz="6" w:space="0" w:color="000000"/>
              <w:right w:val="single" w:sz="6" w:space="0" w:color="000000"/>
            </w:tcBorders>
          </w:tcPr>
          <w:p w14:paraId="083323ED" w14:textId="77777777" w:rsidR="00562CC2" w:rsidRDefault="00562CC2">
            <w:pPr>
              <w:rPr>
                <w:sz w:val="2"/>
                <w:szCs w:val="2"/>
              </w:rPr>
            </w:pPr>
          </w:p>
        </w:tc>
        <w:tc>
          <w:tcPr>
            <w:tcW w:w="1074" w:type="dxa"/>
            <w:gridSpan w:val="2"/>
            <w:tcBorders>
              <w:top w:val="single" w:sz="4" w:space="0" w:color="000000"/>
              <w:left w:val="single" w:sz="6" w:space="0" w:color="000000"/>
              <w:bottom w:val="single" w:sz="4" w:space="0" w:color="000000"/>
              <w:right w:val="single" w:sz="6" w:space="0" w:color="000000"/>
            </w:tcBorders>
            <w:shd w:val="clear" w:color="auto" w:fill="DFDFDF"/>
          </w:tcPr>
          <w:p w14:paraId="2CF5F4B8" w14:textId="77777777" w:rsidR="00562CC2" w:rsidRDefault="00562CC2">
            <w:pPr>
              <w:pStyle w:val="TableParagraph"/>
              <w:rPr>
                <w:rFonts w:ascii="Times New Roman"/>
                <w:sz w:val="12"/>
              </w:rPr>
            </w:pPr>
          </w:p>
        </w:tc>
        <w:tc>
          <w:tcPr>
            <w:tcW w:w="1992" w:type="dxa"/>
            <w:gridSpan w:val="2"/>
            <w:vMerge/>
            <w:tcBorders>
              <w:top w:val="nil"/>
              <w:left w:val="single" w:sz="6" w:space="0" w:color="000000"/>
              <w:bottom w:val="single" w:sz="6" w:space="0" w:color="000000"/>
              <w:right w:val="single" w:sz="18" w:space="0" w:color="DFDFDF"/>
            </w:tcBorders>
          </w:tcPr>
          <w:p w14:paraId="72BA0477" w14:textId="77777777" w:rsidR="00562CC2" w:rsidRDefault="00562CC2">
            <w:pPr>
              <w:rPr>
                <w:sz w:val="2"/>
                <w:szCs w:val="2"/>
              </w:rPr>
            </w:pPr>
          </w:p>
        </w:tc>
      </w:tr>
      <w:tr w:rsidR="00562CC2" w14:paraId="316F2B4F" w14:textId="77777777">
        <w:trPr>
          <w:trHeight w:val="323"/>
        </w:trPr>
        <w:tc>
          <w:tcPr>
            <w:tcW w:w="4873" w:type="dxa"/>
            <w:gridSpan w:val="6"/>
            <w:vMerge w:val="restart"/>
            <w:tcBorders>
              <w:top w:val="single" w:sz="4" w:space="0" w:color="000000"/>
              <w:left w:val="single" w:sz="8" w:space="0" w:color="000000"/>
              <w:bottom w:val="nil"/>
              <w:right w:val="single" w:sz="6" w:space="0" w:color="000000"/>
            </w:tcBorders>
          </w:tcPr>
          <w:p w14:paraId="6EF86D2C" w14:textId="77777777" w:rsidR="00562CC2" w:rsidRDefault="00000000">
            <w:pPr>
              <w:pStyle w:val="TableParagraph"/>
              <w:spacing w:before="46"/>
              <w:ind w:left="116"/>
              <w:rPr>
                <w:sz w:val="12"/>
              </w:rPr>
            </w:pPr>
            <w:r>
              <w:rPr>
                <w:spacing w:val="-2"/>
                <w:sz w:val="12"/>
              </w:rPr>
              <w:t>IMMEDIATEACCIDENT</w:t>
            </w:r>
            <w:r>
              <w:rPr>
                <w:spacing w:val="22"/>
                <w:sz w:val="12"/>
              </w:rPr>
              <w:t xml:space="preserve"> </w:t>
            </w:r>
            <w:r>
              <w:rPr>
                <w:spacing w:val="-2"/>
                <w:sz w:val="12"/>
              </w:rPr>
              <w:t>CAUSE(S):</w:t>
            </w:r>
          </w:p>
        </w:tc>
        <w:tc>
          <w:tcPr>
            <w:tcW w:w="1807" w:type="dxa"/>
            <w:gridSpan w:val="4"/>
            <w:vMerge/>
            <w:tcBorders>
              <w:top w:val="nil"/>
              <w:left w:val="single" w:sz="8" w:space="0" w:color="000000"/>
              <w:bottom w:val="single" w:sz="6" w:space="0" w:color="000000"/>
              <w:right w:val="single" w:sz="6" w:space="0" w:color="000000"/>
            </w:tcBorders>
          </w:tcPr>
          <w:p w14:paraId="4B8115D6" w14:textId="77777777" w:rsidR="00562CC2" w:rsidRDefault="00562CC2">
            <w:pPr>
              <w:rPr>
                <w:sz w:val="2"/>
                <w:szCs w:val="2"/>
              </w:rPr>
            </w:pPr>
          </w:p>
        </w:tc>
        <w:tc>
          <w:tcPr>
            <w:tcW w:w="1074" w:type="dxa"/>
            <w:gridSpan w:val="2"/>
            <w:tcBorders>
              <w:top w:val="single" w:sz="4" w:space="0" w:color="000000"/>
              <w:left w:val="single" w:sz="6" w:space="0" w:color="000000"/>
              <w:bottom w:val="nil"/>
              <w:right w:val="single" w:sz="6" w:space="0" w:color="000000"/>
            </w:tcBorders>
          </w:tcPr>
          <w:p w14:paraId="322F9F77" w14:textId="77777777" w:rsidR="00562CC2" w:rsidRDefault="00562CC2">
            <w:pPr>
              <w:pStyle w:val="TableParagraph"/>
              <w:rPr>
                <w:rFonts w:ascii="Times New Roman"/>
                <w:sz w:val="12"/>
              </w:rPr>
            </w:pPr>
          </w:p>
        </w:tc>
        <w:tc>
          <w:tcPr>
            <w:tcW w:w="1992" w:type="dxa"/>
            <w:gridSpan w:val="2"/>
            <w:vMerge/>
            <w:tcBorders>
              <w:top w:val="nil"/>
              <w:left w:val="single" w:sz="6" w:space="0" w:color="000000"/>
              <w:bottom w:val="single" w:sz="6" w:space="0" w:color="000000"/>
              <w:right w:val="single" w:sz="18" w:space="0" w:color="DFDFDF"/>
            </w:tcBorders>
          </w:tcPr>
          <w:p w14:paraId="68056135" w14:textId="77777777" w:rsidR="00562CC2" w:rsidRDefault="00562CC2">
            <w:pPr>
              <w:rPr>
                <w:sz w:val="2"/>
                <w:szCs w:val="2"/>
              </w:rPr>
            </w:pPr>
          </w:p>
        </w:tc>
      </w:tr>
      <w:tr w:rsidR="00562CC2" w14:paraId="2286F9B9" w14:textId="77777777">
        <w:trPr>
          <w:trHeight w:val="53"/>
        </w:trPr>
        <w:tc>
          <w:tcPr>
            <w:tcW w:w="4873" w:type="dxa"/>
            <w:gridSpan w:val="6"/>
            <w:vMerge/>
            <w:tcBorders>
              <w:top w:val="nil"/>
              <w:left w:val="single" w:sz="8" w:space="0" w:color="000000"/>
              <w:bottom w:val="nil"/>
              <w:right w:val="single" w:sz="6" w:space="0" w:color="000000"/>
            </w:tcBorders>
          </w:tcPr>
          <w:p w14:paraId="10DD559C" w14:textId="77777777" w:rsidR="00562CC2" w:rsidRDefault="00562CC2">
            <w:pPr>
              <w:rPr>
                <w:sz w:val="2"/>
                <w:szCs w:val="2"/>
              </w:rPr>
            </w:pPr>
          </w:p>
        </w:tc>
        <w:tc>
          <w:tcPr>
            <w:tcW w:w="1807" w:type="dxa"/>
            <w:gridSpan w:val="4"/>
            <w:vMerge/>
            <w:tcBorders>
              <w:top w:val="nil"/>
              <w:left w:val="single" w:sz="8" w:space="0" w:color="000000"/>
              <w:bottom w:val="single" w:sz="6" w:space="0" w:color="000000"/>
              <w:right w:val="single" w:sz="6" w:space="0" w:color="000000"/>
            </w:tcBorders>
          </w:tcPr>
          <w:p w14:paraId="162A0855" w14:textId="77777777" w:rsidR="00562CC2" w:rsidRDefault="00562CC2">
            <w:pPr>
              <w:rPr>
                <w:sz w:val="2"/>
                <w:szCs w:val="2"/>
              </w:rPr>
            </w:pPr>
          </w:p>
        </w:tc>
        <w:tc>
          <w:tcPr>
            <w:tcW w:w="3066" w:type="dxa"/>
            <w:gridSpan w:val="4"/>
            <w:tcBorders>
              <w:top w:val="nil"/>
              <w:left w:val="single" w:sz="6" w:space="0" w:color="000000"/>
              <w:bottom w:val="nil"/>
              <w:right w:val="single" w:sz="4" w:space="0" w:color="000000"/>
            </w:tcBorders>
          </w:tcPr>
          <w:p w14:paraId="658E635E" w14:textId="77777777" w:rsidR="00562CC2" w:rsidRDefault="00562CC2">
            <w:pPr>
              <w:pStyle w:val="TableParagraph"/>
              <w:rPr>
                <w:rFonts w:ascii="Times New Roman"/>
                <w:sz w:val="2"/>
              </w:rPr>
            </w:pPr>
          </w:p>
        </w:tc>
      </w:tr>
      <w:tr w:rsidR="00562CC2" w14:paraId="02CF1B30" w14:textId="77777777">
        <w:trPr>
          <w:trHeight w:val="602"/>
        </w:trPr>
        <w:tc>
          <w:tcPr>
            <w:tcW w:w="9746" w:type="dxa"/>
            <w:gridSpan w:val="14"/>
            <w:tcBorders>
              <w:top w:val="nil"/>
              <w:left w:val="single" w:sz="8" w:space="0" w:color="000000"/>
              <w:bottom w:val="single" w:sz="8" w:space="0" w:color="000000"/>
              <w:right w:val="single" w:sz="4" w:space="0" w:color="000000"/>
            </w:tcBorders>
          </w:tcPr>
          <w:p w14:paraId="2F26E940" w14:textId="77777777" w:rsidR="00562CC2" w:rsidRDefault="00562CC2">
            <w:pPr>
              <w:pStyle w:val="TableParagraph"/>
              <w:rPr>
                <w:rFonts w:ascii="Times New Roman"/>
                <w:sz w:val="12"/>
              </w:rPr>
            </w:pPr>
          </w:p>
        </w:tc>
      </w:tr>
      <w:tr w:rsidR="00562CC2" w14:paraId="26990080" w14:textId="77777777">
        <w:trPr>
          <w:trHeight w:val="1103"/>
        </w:trPr>
        <w:tc>
          <w:tcPr>
            <w:tcW w:w="9746" w:type="dxa"/>
            <w:gridSpan w:val="14"/>
            <w:tcBorders>
              <w:top w:val="single" w:sz="8" w:space="0" w:color="000000"/>
              <w:left w:val="single" w:sz="8" w:space="0" w:color="000000"/>
              <w:bottom w:val="single" w:sz="8" w:space="0" w:color="000000"/>
              <w:right w:val="single" w:sz="4" w:space="0" w:color="000000"/>
            </w:tcBorders>
          </w:tcPr>
          <w:p w14:paraId="5E52B93B" w14:textId="77777777" w:rsidR="00562CC2" w:rsidRDefault="00000000">
            <w:pPr>
              <w:pStyle w:val="TableParagraph"/>
              <w:spacing w:before="50"/>
              <w:ind w:left="116"/>
              <w:rPr>
                <w:sz w:val="12"/>
              </w:rPr>
            </w:pPr>
            <w:r>
              <w:rPr>
                <w:sz w:val="12"/>
              </w:rPr>
              <w:t>ROOT</w:t>
            </w:r>
            <w:r>
              <w:rPr>
                <w:spacing w:val="-2"/>
                <w:sz w:val="12"/>
              </w:rPr>
              <w:t xml:space="preserve"> </w:t>
            </w:r>
            <w:r>
              <w:rPr>
                <w:sz w:val="12"/>
              </w:rPr>
              <w:t>ACCIDENT</w:t>
            </w:r>
            <w:r>
              <w:rPr>
                <w:spacing w:val="-2"/>
                <w:sz w:val="12"/>
              </w:rPr>
              <w:t xml:space="preserve"> CAUSE(S):</w:t>
            </w:r>
          </w:p>
        </w:tc>
      </w:tr>
      <w:tr w:rsidR="00562CC2" w14:paraId="5F890E5E" w14:textId="77777777">
        <w:trPr>
          <w:trHeight w:val="637"/>
        </w:trPr>
        <w:tc>
          <w:tcPr>
            <w:tcW w:w="8288" w:type="dxa"/>
            <w:gridSpan w:val="13"/>
            <w:tcBorders>
              <w:top w:val="single" w:sz="8" w:space="0" w:color="000000"/>
              <w:left w:val="single" w:sz="8" w:space="0" w:color="000000"/>
              <w:bottom w:val="single" w:sz="4" w:space="0" w:color="000000"/>
              <w:right w:val="single" w:sz="8" w:space="0" w:color="000000"/>
            </w:tcBorders>
          </w:tcPr>
          <w:p w14:paraId="56B506D7" w14:textId="77777777" w:rsidR="00562CC2" w:rsidRDefault="00000000">
            <w:pPr>
              <w:pStyle w:val="TableParagraph"/>
              <w:spacing w:before="48"/>
              <w:ind w:left="116"/>
              <w:rPr>
                <w:sz w:val="12"/>
              </w:rPr>
            </w:pPr>
            <w:r>
              <w:rPr>
                <w:sz w:val="12"/>
              </w:rPr>
              <w:t>EMPLOYEE</w:t>
            </w:r>
            <w:r>
              <w:rPr>
                <w:spacing w:val="-6"/>
                <w:sz w:val="12"/>
              </w:rPr>
              <w:t xml:space="preserve"> </w:t>
            </w:r>
            <w:r>
              <w:rPr>
                <w:spacing w:val="-2"/>
                <w:sz w:val="12"/>
              </w:rPr>
              <w:t>SIGNATURE:</w:t>
            </w:r>
          </w:p>
        </w:tc>
        <w:tc>
          <w:tcPr>
            <w:tcW w:w="1458" w:type="dxa"/>
            <w:tcBorders>
              <w:top w:val="single" w:sz="8" w:space="0" w:color="000000"/>
              <w:left w:val="single" w:sz="8" w:space="0" w:color="000000"/>
              <w:bottom w:val="single" w:sz="4" w:space="0" w:color="000000"/>
              <w:right w:val="single" w:sz="4" w:space="0" w:color="000000"/>
            </w:tcBorders>
          </w:tcPr>
          <w:p w14:paraId="79D445DC" w14:textId="77777777" w:rsidR="00562CC2" w:rsidRDefault="00000000">
            <w:pPr>
              <w:pStyle w:val="TableParagraph"/>
              <w:spacing w:before="48"/>
              <w:ind w:left="109"/>
              <w:rPr>
                <w:sz w:val="12"/>
              </w:rPr>
            </w:pPr>
            <w:r>
              <w:rPr>
                <w:noProof/>
              </w:rPr>
              <mc:AlternateContent>
                <mc:Choice Requires="wpg">
                  <w:drawing>
                    <wp:anchor distT="0" distB="0" distL="0" distR="0" simplePos="0" relativeHeight="251577344" behindDoc="1" locked="0" layoutInCell="1" allowOverlap="1" wp14:anchorId="4D6AC4AB" wp14:editId="1407B41B">
                      <wp:simplePos x="0" y="0"/>
                      <wp:positionH relativeFrom="column">
                        <wp:posOffset>905255</wp:posOffset>
                      </wp:positionH>
                      <wp:positionV relativeFrom="paragraph">
                        <wp:posOffset>-1615847</wp:posOffset>
                      </wp:positionV>
                      <wp:extent cx="17145" cy="3175"/>
                      <wp:effectExtent l="0" t="0" r="0" b="0"/>
                      <wp:wrapNone/>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 cy="3175"/>
                                <a:chOff x="0" y="0"/>
                                <a:chExt cx="17145" cy="3175"/>
                              </a:xfrm>
                            </wpg:grpSpPr>
                            <wps:wsp>
                              <wps:cNvPr id="1046" name="Graphic 1046"/>
                              <wps:cNvSpPr/>
                              <wps:spPr>
                                <a:xfrm>
                                  <a:off x="0" y="0"/>
                                  <a:ext cx="17145" cy="3175"/>
                                </a:xfrm>
                                <a:custGeom>
                                  <a:avLst/>
                                  <a:gdLst/>
                                  <a:ahLst/>
                                  <a:cxnLst/>
                                  <a:rect l="l" t="t" r="r" b="b"/>
                                  <a:pathLst>
                                    <a:path w="17145" h="3175">
                                      <a:moveTo>
                                        <a:pt x="0" y="3048"/>
                                      </a:moveTo>
                                      <a:lnTo>
                                        <a:pt x="16764" y="3048"/>
                                      </a:lnTo>
                                      <a:lnTo>
                                        <a:pt x="16764" y="0"/>
                                      </a:lnTo>
                                      <a:lnTo>
                                        <a:pt x="0" y="0"/>
                                      </a:lnTo>
                                      <a:lnTo>
                                        <a:pt x="0" y="304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832C46" id="Group 1045" o:spid="_x0000_s1026" style="position:absolute;margin-left:71.3pt;margin-top:-127.25pt;width:1.35pt;height:.25pt;z-index:-251739136;mso-wrap-distance-left:0;mso-wrap-distance-right:0" coordsize="171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">
                      <v:shape id="Graphic 1046" o:spid="_x0000_s1027" style="position:absolute;width:17145;height:3175;visibility:visible;mso-wrap-style:square;v-text-anchor:top" coordsize="171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" path="m,3048r16764,l16764,,,,,3048xe" fillcolor="black" stroked="f">
                        <v:path arrowok="t"/>
                      </v:shape>
                    </v:group>
                  </w:pict>
                </mc:Fallback>
              </mc:AlternateContent>
            </w:r>
            <w:r>
              <w:rPr>
                <w:noProof/>
              </w:rPr>
              <mc:AlternateContent>
                <mc:Choice Requires="wpg">
                  <w:drawing>
                    <wp:anchor distT="0" distB="0" distL="0" distR="0" simplePos="0" relativeHeight="251578368" behindDoc="1" locked="0" layoutInCell="1" allowOverlap="1" wp14:anchorId="06953D70" wp14:editId="2662AC0F">
                      <wp:simplePos x="0" y="0"/>
                      <wp:positionH relativeFrom="column">
                        <wp:posOffset>905255</wp:posOffset>
                      </wp:positionH>
                      <wp:positionV relativeFrom="paragraph">
                        <wp:posOffset>-1562507</wp:posOffset>
                      </wp:positionV>
                      <wp:extent cx="18415" cy="6350"/>
                      <wp:effectExtent l="0" t="0" r="0" b="0"/>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6350"/>
                                <a:chOff x="0" y="0"/>
                                <a:chExt cx="18415" cy="6350"/>
                              </a:xfrm>
                            </wpg:grpSpPr>
                            <wps:wsp>
                              <wps:cNvPr id="1048" name="Graphic 1048"/>
                              <wps:cNvSpPr/>
                              <wps:spPr>
                                <a:xfrm>
                                  <a:off x="0" y="0"/>
                                  <a:ext cx="18415" cy="6350"/>
                                </a:xfrm>
                                <a:custGeom>
                                  <a:avLst/>
                                  <a:gdLst/>
                                  <a:ahLst/>
                                  <a:cxnLst/>
                                  <a:rect l="l" t="t" r="r" b="b"/>
                                  <a:pathLst>
                                    <a:path w="18415" h="6350">
                                      <a:moveTo>
                                        <a:pt x="0" y="6096"/>
                                      </a:moveTo>
                                      <a:lnTo>
                                        <a:pt x="18211" y="6096"/>
                                      </a:lnTo>
                                      <a:lnTo>
                                        <a:pt x="18211"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1D9764" id="Group 1047" o:spid="_x0000_s1026" style="position:absolute;margin-left:71.3pt;margin-top:-123.05pt;width:1.45pt;height:.5pt;z-index:-251738112;mso-wrap-distance-left:0;mso-wrap-distance-right:0" coordsize="18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">
                      <v:shape id="Graphic 1048" o:spid="_x0000_s1027" style="position:absolute;width:18415;height:6350;visibility:visible;mso-wrap-style:square;v-text-anchor:top" coordsize="184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" path="m,6096r18211,l18211,,,,,6096xe" fillcolor="black" stroked="f">
                        <v:path arrowok="t"/>
                      </v:shape>
                    </v:group>
                  </w:pict>
                </mc:Fallback>
              </mc:AlternateContent>
            </w:r>
            <w:r>
              <w:rPr>
                <w:spacing w:val="-4"/>
                <w:sz w:val="12"/>
              </w:rPr>
              <w:t>DATE</w:t>
            </w:r>
          </w:p>
        </w:tc>
      </w:tr>
      <w:tr w:rsidR="00562CC2" w14:paraId="1A4D2B38" w14:textId="77777777">
        <w:trPr>
          <w:trHeight w:val="114"/>
        </w:trPr>
        <w:tc>
          <w:tcPr>
            <w:tcW w:w="9746" w:type="dxa"/>
            <w:gridSpan w:val="14"/>
            <w:tcBorders>
              <w:top w:val="single" w:sz="4" w:space="0" w:color="000000"/>
              <w:left w:val="nil"/>
              <w:bottom w:val="single" w:sz="2" w:space="0" w:color="000000"/>
              <w:right w:val="nil"/>
            </w:tcBorders>
          </w:tcPr>
          <w:p w14:paraId="27F91952" w14:textId="77777777" w:rsidR="00562CC2" w:rsidRDefault="00562CC2">
            <w:pPr>
              <w:pStyle w:val="TableParagraph"/>
              <w:rPr>
                <w:rFonts w:ascii="Times New Roman"/>
                <w:sz w:val="6"/>
              </w:rPr>
            </w:pPr>
          </w:p>
        </w:tc>
      </w:tr>
      <w:tr w:rsidR="00562CC2" w14:paraId="4927D5DB" w14:textId="77777777">
        <w:trPr>
          <w:trHeight w:val="280"/>
        </w:trPr>
        <w:tc>
          <w:tcPr>
            <w:tcW w:w="9746" w:type="dxa"/>
            <w:gridSpan w:val="14"/>
            <w:tcBorders>
              <w:top w:val="single" w:sz="2" w:space="0" w:color="000000"/>
              <w:left w:val="single" w:sz="2" w:space="0" w:color="000000"/>
              <w:bottom w:val="single" w:sz="4" w:space="0" w:color="000000"/>
              <w:right w:val="single" w:sz="2" w:space="0" w:color="000000"/>
            </w:tcBorders>
            <w:shd w:val="clear" w:color="auto" w:fill="DFDFDF"/>
          </w:tcPr>
          <w:p w14:paraId="1D7FC150" w14:textId="77777777" w:rsidR="00562CC2" w:rsidRDefault="00000000">
            <w:pPr>
              <w:pStyle w:val="TableParagraph"/>
              <w:spacing w:before="82"/>
              <w:ind w:left="123"/>
              <w:rPr>
                <w:sz w:val="12"/>
              </w:rPr>
            </w:pPr>
            <w:r>
              <w:rPr>
                <w:color w:val="2D74B5"/>
                <w:sz w:val="12"/>
              </w:rPr>
              <w:t>Corrective</w:t>
            </w:r>
            <w:r>
              <w:rPr>
                <w:color w:val="2D74B5"/>
                <w:spacing w:val="-4"/>
                <w:sz w:val="12"/>
              </w:rPr>
              <w:t xml:space="preserve"> </w:t>
            </w:r>
            <w:r>
              <w:rPr>
                <w:color w:val="2D74B5"/>
                <w:spacing w:val="-2"/>
                <w:sz w:val="12"/>
              </w:rPr>
              <w:t>Action</w:t>
            </w:r>
          </w:p>
        </w:tc>
      </w:tr>
      <w:tr w:rsidR="00562CC2" w14:paraId="23830453" w14:textId="77777777">
        <w:trPr>
          <w:trHeight w:val="772"/>
        </w:trPr>
        <w:tc>
          <w:tcPr>
            <w:tcW w:w="6132" w:type="dxa"/>
            <w:gridSpan w:val="8"/>
            <w:tcBorders>
              <w:top w:val="single" w:sz="4" w:space="0" w:color="000000"/>
              <w:left w:val="single" w:sz="4" w:space="0" w:color="000000"/>
              <w:bottom w:val="single" w:sz="4" w:space="0" w:color="000000"/>
              <w:right w:val="single" w:sz="4" w:space="0" w:color="000000"/>
            </w:tcBorders>
          </w:tcPr>
          <w:p w14:paraId="18440A74" w14:textId="77777777" w:rsidR="00562CC2" w:rsidRDefault="00000000">
            <w:pPr>
              <w:pStyle w:val="TableParagraph"/>
              <w:spacing w:before="48"/>
              <w:ind w:left="121"/>
              <w:rPr>
                <w:sz w:val="12"/>
              </w:rPr>
            </w:pPr>
            <w:r>
              <w:rPr>
                <w:sz w:val="12"/>
              </w:rPr>
              <w:t>IMMEDIATE</w:t>
            </w:r>
            <w:r>
              <w:rPr>
                <w:spacing w:val="-8"/>
                <w:sz w:val="12"/>
              </w:rPr>
              <w:t xml:space="preserve"> </w:t>
            </w:r>
            <w:r>
              <w:rPr>
                <w:sz w:val="12"/>
              </w:rPr>
              <w:t>CORRECTIVE</w:t>
            </w:r>
            <w:r>
              <w:rPr>
                <w:spacing w:val="-7"/>
                <w:sz w:val="12"/>
              </w:rPr>
              <w:t xml:space="preserve"> </w:t>
            </w:r>
            <w:r>
              <w:rPr>
                <w:spacing w:val="-2"/>
                <w:sz w:val="12"/>
              </w:rPr>
              <w:t>ACTION(S):</w:t>
            </w:r>
          </w:p>
        </w:tc>
        <w:tc>
          <w:tcPr>
            <w:tcW w:w="2156" w:type="dxa"/>
            <w:gridSpan w:val="5"/>
            <w:tcBorders>
              <w:top w:val="single" w:sz="4" w:space="0" w:color="000000"/>
              <w:left w:val="single" w:sz="4" w:space="0" w:color="000000"/>
              <w:bottom w:val="single" w:sz="4" w:space="0" w:color="000000"/>
              <w:right w:val="single" w:sz="4" w:space="0" w:color="000000"/>
            </w:tcBorders>
          </w:tcPr>
          <w:p w14:paraId="0551BA18" w14:textId="77777777" w:rsidR="00562CC2" w:rsidRDefault="00000000">
            <w:pPr>
              <w:pStyle w:val="TableParagraph"/>
              <w:spacing w:line="126" w:lineRule="exact"/>
              <w:ind w:left="109"/>
              <w:rPr>
                <w:sz w:val="12"/>
              </w:rPr>
            </w:pPr>
            <w:r>
              <w:rPr>
                <w:sz w:val="12"/>
              </w:rPr>
              <w:t>PERSON</w:t>
            </w:r>
            <w:r>
              <w:rPr>
                <w:spacing w:val="-6"/>
                <w:sz w:val="12"/>
              </w:rPr>
              <w:t xml:space="preserve"> </w:t>
            </w:r>
            <w:r>
              <w:rPr>
                <w:spacing w:val="-2"/>
                <w:sz w:val="12"/>
              </w:rPr>
              <w:t>RESPONSIBLE</w:t>
            </w:r>
          </w:p>
        </w:tc>
        <w:tc>
          <w:tcPr>
            <w:tcW w:w="1458" w:type="dxa"/>
            <w:tcBorders>
              <w:top w:val="single" w:sz="4" w:space="0" w:color="000000"/>
              <w:left w:val="single" w:sz="4" w:space="0" w:color="000000"/>
              <w:bottom w:val="single" w:sz="4" w:space="0" w:color="000000"/>
              <w:right w:val="single" w:sz="4" w:space="0" w:color="000000"/>
            </w:tcBorders>
          </w:tcPr>
          <w:p w14:paraId="2B5CD5CE" w14:textId="77777777" w:rsidR="00562CC2" w:rsidRDefault="00000000">
            <w:pPr>
              <w:pStyle w:val="TableParagraph"/>
              <w:spacing w:before="48"/>
              <w:ind w:left="114"/>
              <w:rPr>
                <w:sz w:val="12"/>
              </w:rPr>
            </w:pPr>
            <w:r>
              <w:rPr>
                <w:sz w:val="12"/>
              </w:rPr>
              <w:t>DATE</w:t>
            </w:r>
            <w:r>
              <w:rPr>
                <w:spacing w:val="-5"/>
                <w:sz w:val="12"/>
              </w:rPr>
              <w:t xml:space="preserve"> </w:t>
            </w:r>
            <w:r>
              <w:rPr>
                <w:spacing w:val="-2"/>
                <w:sz w:val="12"/>
              </w:rPr>
              <w:t>COMPLETED</w:t>
            </w:r>
          </w:p>
        </w:tc>
      </w:tr>
      <w:tr w:rsidR="00562CC2" w14:paraId="40C11BC6" w14:textId="77777777">
        <w:trPr>
          <w:trHeight w:val="323"/>
        </w:trPr>
        <w:tc>
          <w:tcPr>
            <w:tcW w:w="6132" w:type="dxa"/>
            <w:gridSpan w:val="8"/>
            <w:tcBorders>
              <w:top w:val="single" w:sz="4" w:space="0" w:color="000000"/>
              <w:left w:val="single" w:sz="4" w:space="0" w:color="000000"/>
              <w:bottom w:val="single" w:sz="4" w:space="0" w:color="000000"/>
              <w:right w:val="single" w:sz="4" w:space="0" w:color="000000"/>
            </w:tcBorders>
          </w:tcPr>
          <w:p w14:paraId="74499860" w14:textId="77777777" w:rsidR="00562CC2" w:rsidRDefault="00000000">
            <w:pPr>
              <w:pStyle w:val="TableParagraph"/>
              <w:spacing w:before="51"/>
              <w:ind w:left="121"/>
              <w:rPr>
                <w:sz w:val="12"/>
              </w:rPr>
            </w:pPr>
            <w:r>
              <w:rPr>
                <w:sz w:val="12"/>
              </w:rPr>
              <w:t>LONG</w:t>
            </w:r>
            <w:r>
              <w:rPr>
                <w:spacing w:val="-3"/>
                <w:sz w:val="12"/>
              </w:rPr>
              <w:t xml:space="preserve"> </w:t>
            </w:r>
            <w:r>
              <w:rPr>
                <w:sz w:val="12"/>
              </w:rPr>
              <w:t>TERM</w:t>
            </w:r>
            <w:r>
              <w:rPr>
                <w:spacing w:val="-4"/>
                <w:sz w:val="12"/>
              </w:rPr>
              <w:t xml:space="preserve"> </w:t>
            </w:r>
            <w:r>
              <w:rPr>
                <w:sz w:val="12"/>
              </w:rPr>
              <w:t>CORRECTIVE</w:t>
            </w:r>
            <w:r>
              <w:rPr>
                <w:spacing w:val="-3"/>
                <w:sz w:val="12"/>
              </w:rPr>
              <w:t xml:space="preserve"> </w:t>
            </w:r>
            <w:r>
              <w:rPr>
                <w:spacing w:val="-2"/>
                <w:sz w:val="12"/>
              </w:rPr>
              <w:t>ACTION(S)</w:t>
            </w:r>
          </w:p>
        </w:tc>
        <w:tc>
          <w:tcPr>
            <w:tcW w:w="2156" w:type="dxa"/>
            <w:gridSpan w:val="5"/>
            <w:tcBorders>
              <w:top w:val="single" w:sz="4" w:space="0" w:color="000000"/>
              <w:left w:val="single" w:sz="4" w:space="0" w:color="000000"/>
              <w:bottom w:val="single" w:sz="4" w:space="0" w:color="000000"/>
              <w:right w:val="single" w:sz="4" w:space="0" w:color="000000"/>
            </w:tcBorders>
          </w:tcPr>
          <w:p w14:paraId="46678BDE" w14:textId="77777777" w:rsidR="00562CC2" w:rsidRDefault="00000000">
            <w:pPr>
              <w:pStyle w:val="TableParagraph"/>
              <w:spacing w:line="129" w:lineRule="exact"/>
              <w:ind w:left="109"/>
              <w:rPr>
                <w:sz w:val="12"/>
              </w:rPr>
            </w:pPr>
            <w:r>
              <w:rPr>
                <w:sz w:val="12"/>
              </w:rPr>
              <w:t>PERSON</w:t>
            </w:r>
            <w:r>
              <w:rPr>
                <w:spacing w:val="-6"/>
                <w:sz w:val="12"/>
              </w:rPr>
              <w:t xml:space="preserve"> </w:t>
            </w:r>
            <w:r>
              <w:rPr>
                <w:spacing w:val="-2"/>
                <w:sz w:val="12"/>
              </w:rPr>
              <w:t>RESPONSIBLE</w:t>
            </w:r>
          </w:p>
        </w:tc>
        <w:tc>
          <w:tcPr>
            <w:tcW w:w="1458" w:type="dxa"/>
            <w:tcBorders>
              <w:top w:val="single" w:sz="4" w:space="0" w:color="000000"/>
              <w:left w:val="single" w:sz="4" w:space="0" w:color="000000"/>
              <w:bottom w:val="single" w:sz="4" w:space="0" w:color="000000"/>
              <w:right w:val="single" w:sz="4" w:space="0" w:color="000000"/>
            </w:tcBorders>
          </w:tcPr>
          <w:p w14:paraId="0D6D9A32" w14:textId="77777777" w:rsidR="00562CC2" w:rsidRDefault="00000000">
            <w:pPr>
              <w:pStyle w:val="TableParagraph"/>
              <w:spacing w:before="51"/>
              <w:ind w:left="114"/>
              <w:rPr>
                <w:sz w:val="12"/>
              </w:rPr>
            </w:pPr>
            <w:r>
              <w:rPr>
                <w:sz w:val="12"/>
              </w:rPr>
              <w:t>DATE</w:t>
            </w:r>
            <w:r>
              <w:rPr>
                <w:spacing w:val="-5"/>
                <w:sz w:val="12"/>
              </w:rPr>
              <w:t xml:space="preserve"> </w:t>
            </w:r>
            <w:r>
              <w:rPr>
                <w:spacing w:val="-2"/>
                <w:sz w:val="12"/>
              </w:rPr>
              <w:t>COMPLETED</w:t>
            </w:r>
          </w:p>
        </w:tc>
      </w:tr>
      <w:tr w:rsidR="00562CC2" w14:paraId="21E10DD9" w14:textId="77777777">
        <w:trPr>
          <w:trHeight w:val="349"/>
        </w:trPr>
        <w:tc>
          <w:tcPr>
            <w:tcW w:w="6132" w:type="dxa"/>
            <w:gridSpan w:val="8"/>
            <w:tcBorders>
              <w:top w:val="single" w:sz="4" w:space="0" w:color="000000"/>
              <w:left w:val="single" w:sz="4" w:space="0" w:color="000000"/>
              <w:bottom w:val="single" w:sz="4" w:space="0" w:color="000000"/>
              <w:right w:val="single" w:sz="4" w:space="0" w:color="000000"/>
            </w:tcBorders>
          </w:tcPr>
          <w:p w14:paraId="4B5349D4" w14:textId="77777777" w:rsidR="00562CC2" w:rsidRDefault="00562CC2">
            <w:pPr>
              <w:pStyle w:val="TableParagraph"/>
              <w:rPr>
                <w:rFonts w:ascii="Times New Roman"/>
                <w:sz w:val="12"/>
              </w:rPr>
            </w:pPr>
          </w:p>
        </w:tc>
        <w:tc>
          <w:tcPr>
            <w:tcW w:w="2156" w:type="dxa"/>
            <w:gridSpan w:val="5"/>
            <w:tcBorders>
              <w:top w:val="single" w:sz="4" w:space="0" w:color="000000"/>
              <w:left w:val="single" w:sz="4" w:space="0" w:color="000000"/>
              <w:bottom w:val="single" w:sz="4" w:space="0" w:color="000000"/>
              <w:right w:val="single" w:sz="4" w:space="0" w:color="000000"/>
            </w:tcBorders>
          </w:tcPr>
          <w:p w14:paraId="55442E1E" w14:textId="77777777" w:rsidR="00562CC2" w:rsidRDefault="00562CC2">
            <w:pPr>
              <w:pStyle w:val="TableParagraph"/>
              <w:rPr>
                <w:rFonts w:ascii="Times New Roman"/>
                <w:sz w:val="12"/>
              </w:rPr>
            </w:pPr>
          </w:p>
        </w:tc>
        <w:tc>
          <w:tcPr>
            <w:tcW w:w="1458" w:type="dxa"/>
            <w:tcBorders>
              <w:top w:val="single" w:sz="4" w:space="0" w:color="000000"/>
              <w:left w:val="single" w:sz="4" w:space="0" w:color="000000"/>
              <w:bottom w:val="single" w:sz="4" w:space="0" w:color="000000"/>
              <w:right w:val="single" w:sz="4" w:space="0" w:color="000000"/>
            </w:tcBorders>
          </w:tcPr>
          <w:p w14:paraId="33AA2884" w14:textId="77777777" w:rsidR="00562CC2" w:rsidRDefault="00562CC2">
            <w:pPr>
              <w:pStyle w:val="TableParagraph"/>
              <w:rPr>
                <w:rFonts w:ascii="Times New Roman"/>
                <w:sz w:val="12"/>
              </w:rPr>
            </w:pPr>
          </w:p>
        </w:tc>
      </w:tr>
      <w:tr w:rsidR="00562CC2" w14:paraId="5F7E4DCB" w14:textId="77777777">
        <w:trPr>
          <w:trHeight w:val="349"/>
        </w:trPr>
        <w:tc>
          <w:tcPr>
            <w:tcW w:w="6132" w:type="dxa"/>
            <w:gridSpan w:val="8"/>
            <w:tcBorders>
              <w:top w:val="single" w:sz="4" w:space="0" w:color="000000"/>
              <w:left w:val="single" w:sz="4" w:space="0" w:color="000000"/>
              <w:bottom w:val="single" w:sz="4" w:space="0" w:color="000000"/>
              <w:right w:val="single" w:sz="4" w:space="0" w:color="000000"/>
            </w:tcBorders>
          </w:tcPr>
          <w:p w14:paraId="51DCF2A8" w14:textId="77777777" w:rsidR="00562CC2" w:rsidRDefault="00562CC2">
            <w:pPr>
              <w:pStyle w:val="TableParagraph"/>
              <w:rPr>
                <w:rFonts w:ascii="Times New Roman"/>
                <w:sz w:val="12"/>
              </w:rPr>
            </w:pPr>
          </w:p>
        </w:tc>
        <w:tc>
          <w:tcPr>
            <w:tcW w:w="2156" w:type="dxa"/>
            <w:gridSpan w:val="5"/>
            <w:tcBorders>
              <w:top w:val="single" w:sz="4" w:space="0" w:color="000000"/>
              <w:left w:val="single" w:sz="4" w:space="0" w:color="000000"/>
              <w:bottom w:val="single" w:sz="4" w:space="0" w:color="000000"/>
              <w:right w:val="single" w:sz="4" w:space="0" w:color="000000"/>
            </w:tcBorders>
          </w:tcPr>
          <w:p w14:paraId="2455F30C" w14:textId="77777777" w:rsidR="00562CC2" w:rsidRDefault="00562CC2">
            <w:pPr>
              <w:pStyle w:val="TableParagraph"/>
              <w:rPr>
                <w:rFonts w:ascii="Times New Roman"/>
                <w:sz w:val="12"/>
              </w:rPr>
            </w:pPr>
          </w:p>
        </w:tc>
        <w:tc>
          <w:tcPr>
            <w:tcW w:w="1458" w:type="dxa"/>
            <w:tcBorders>
              <w:top w:val="single" w:sz="4" w:space="0" w:color="000000"/>
              <w:left w:val="single" w:sz="4" w:space="0" w:color="000000"/>
              <w:bottom w:val="single" w:sz="4" w:space="0" w:color="000000"/>
              <w:right w:val="single" w:sz="4" w:space="0" w:color="000000"/>
            </w:tcBorders>
          </w:tcPr>
          <w:p w14:paraId="1059C8F0" w14:textId="77777777" w:rsidR="00562CC2" w:rsidRDefault="00562CC2">
            <w:pPr>
              <w:pStyle w:val="TableParagraph"/>
              <w:rPr>
                <w:rFonts w:ascii="Times New Roman"/>
                <w:sz w:val="12"/>
              </w:rPr>
            </w:pPr>
          </w:p>
        </w:tc>
      </w:tr>
    </w:tbl>
    <w:p w14:paraId="0B7B3DD7" w14:textId="77777777" w:rsidR="00562CC2" w:rsidRDefault="00000000">
      <w:pPr>
        <w:tabs>
          <w:tab w:val="left" w:pos="6167"/>
          <w:tab w:val="left" w:pos="8418"/>
        </w:tabs>
        <w:spacing w:before="210"/>
        <w:ind w:right="19"/>
        <w:jc w:val="center"/>
        <w:rPr>
          <w:sz w:val="16"/>
        </w:rPr>
      </w:pPr>
      <w:r>
        <w:rPr>
          <w:sz w:val="16"/>
        </w:rPr>
        <w:t>EMPLOYEE</w:t>
      </w:r>
      <w:r>
        <w:rPr>
          <w:spacing w:val="-2"/>
          <w:sz w:val="16"/>
        </w:rPr>
        <w:t xml:space="preserve"> </w:t>
      </w:r>
      <w:r>
        <w:rPr>
          <w:sz w:val="16"/>
        </w:rPr>
        <w:t>SIGNATURE:</w:t>
      </w:r>
      <w:r>
        <w:rPr>
          <w:spacing w:val="-1"/>
          <w:sz w:val="16"/>
        </w:rPr>
        <w:t xml:space="preserve"> </w:t>
      </w:r>
      <w:r>
        <w:rPr>
          <w:sz w:val="16"/>
          <w:u w:val="single"/>
        </w:rPr>
        <w:tab/>
      </w:r>
      <w:r>
        <w:rPr>
          <w:spacing w:val="40"/>
          <w:sz w:val="16"/>
        </w:rPr>
        <w:t xml:space="preserve"> </w:t>
      </w:r>
      <w:r>
        <w:rPr>
          <w:sz w:val="16"/>
        </w:rPr>
        <w:t xml:space="preserve">DATE: </w:t>
      </w:r>
      <w:r>
        <w:rPr>
          <w:sz w:val="16"/>
          <w:u w:val="single"/>
        </w:rPr>
        <w:tab/>
      </w:r>
    </w:p>
    <w:p w14:paraId="12001376" w14:textId="77777777" w:rsidR="00562CC2" w:rsidRDefault="00562CC2">
      <w:pPr>
        <w:jc w:val="center"/>
        <w:rPr>
          <w:sz w:val="16"/>
        </w:rPr>
        <w:sectPr w:rsidR="00562CC2" w:rsidSect="000A30F8">
          <w:pgSz w:w="12240" w:h="15840"/>
          <w:pgMar w:top="1300" w:right="260" w:bottom="740" w:left="320" w:header="0" w:footer="540" w:gutter="0"/>
          <w:cols w:space="720"/>
        </w:sectPr>
      </w:pPr>
    </w:p>
    <w:p w14:paraId="27F74BBE" w14:textId="77777777" w:rsidR="00562CC2" w:rsidRDefault="00000000">
      <w:pPr>
        <w:pStyle w:val="BodyText"/>
        <w:spacing w:before="143"/>
        <w:ind w:right="63"/>
        <w:jc w:val="center"/>
      </w:pPr>
      <w:r>
        <w:lastRenderedPageBreak/>
        <w:t>Guide</w:t>
      </w:r>
      <w:r>
        <w:rPr>
          <w:spacing w:val="-7"/>
        </w:rPr>
        <w:t xml:space="preserve"> </w:t>
      </w:r>
      <w:r>
        <w:t>to</w:t>
      </w:r>
      <w:r>
        <w:rPr>
          <w:spacing w:val="-9"/>
        </w:rPr>
        <w:t xml:space="preserve"> </w:t>
      </w:r>
      <w:r>
        <w:t>Complete</w:t>
      </w:r>
      <w:r>
        <w:rPr>
          <w:spacing w:val="-7"/>
        </w:rPr>
        <w:t xml:space="preserve"> </w:t>
      </w:r>
      <w:r>
        <w:t>Accident</w:t>
      </w:r>
      <w:r>
        <w:rPr>
          <w:spacing w:val="-8"/>
        </w:rPr>
        <w:t xml:space="preserve"> </w:t>
      </w:r>
      <w:r>
        <w:rPr>
          <w:spacing w:val="-2"/>
        </w:rPr>
        <w:t>investigation</w:t>
      </w:r>
    </w:p>
    <w:p w14:paraId="55218280" w14:textId="77777777" w:rsidR="00562CC2" w:rsidRDefault="00000000">
      <w:pPr>
        <w:spacing w:before="4"/>
        <w:ind w:left="1120"/>
        <w:rPr>
          <w:rFonts w:ascii="Century Gothic"/>
          <w:sz w:val="14"/>
        </w:rPr>
      </w:pPr>
      <w:r>
        <w:rPr>
          <w:rFonts w:ascii="Century Gothic"/>
          <w:sz w:val="14"/>
        </w:rPr>
        <w:t>These</w:t>
      </w:r>
      <w:r>
        <w:rPr>
          <w:rFonts w:ascii="Century Gothic"/>
          <w:spacing w:val="-5"/>
          <w:sz w:val="14"/>
        </w:rPr>
        <w:t xml:space="preserve"> </w:t>
      </w:r>
      <w:r>
        <w:rPr>
          <w:rFonts w:ascii="Century Gothic"/>
          <w:sz w:val="14"/>
        </w:rPr>
        <w:t>lists</w:t>
      </w:r>
      <w:r>
        <w:rPr>
          <w:rFonts w:ascii="Century Gothic"/>
          <w:spacing w:val="-4"/>
          <w:sz w:val="14"/>
        </w:rPr>
        <w:t xml:space="preserve"> </w:t>
      </w:r>
      <w:r>
        <w:rPr>
          <w:rFonts w:ascii="Century Gothic"/>
          <w:sz w:val="14"/>
        </w:rPr>
        <w:t>are</w:t>
      </w:r>
      <w:r>
        <w:rPr>
          <w:rFonts w:ascii="Century Gothic"/>
          <w:spacing w:val="-3"/>
          <w:sz w:val="14"/>
        </w:rPr>
        <w:t xml:space="preserve"> </w:t>
      </w:r>
      <w:r>
        <w:rPr>
          <w:rFonts w:ascii="Century Gothic"/>
          <w:sz w:val="14"/>
        </w:rPr>
        <w:t>not</w:t>
      </w:r>
      <w:r>
        <w:rPr>
          <w:rFonts w:ascii="Century Gothic"/>
          <w:spacing w:val="-7"/>
          <w:sz w:val="14"/>
        </w:rPr>
        <w:t xml:space="preserve"> </w:t>
      </w:r>
      <w:r>
        <w:rPr>
          <w:rFonts w:ascii="Century Gothic"/>
          <w:sz w:val="14"/>
        </w:rPr>
        <w:t>all</w:t>
      </w:r>
      <w:r>
        <w:rPr>
          <w:rFonts w:ascii="Century Gothic"/>
          <w:spacing w:val="-4"/>
          <w:sz w:val="14"/>
        </w:rPr>
        <w:t xml:space="preserve"> </w:t>
      </w:r>
      <w:r>
        <w:rPr>
          <w:rFonts w:ascii="Century Gothic"/>
          <w:sz w:val="14"/>
        </w:rPr>
        <w:t>inclusive.</w:t>
      </w:r>
      <w:r>
        <w:rPr>
          <w:rFonts w:ascii="Century Gothic"/>
          <w:spacing w:val="30"/>
          <w:sz w:val="14"/>
        </w:rPr>
        <w:t xml:space="preserve"> </w:t>
      </w:r>
      <w:r>
        <w:rPr>
          <w:rFonts w:ascii="Century Gothic"/>
          <w:sz w:val="14"/>
        </w:rPr>
        <w:t>Use</w:t>
      </w:r>
      <w:r>
        <w:rPr>
          <w:rFonts w:ascii="Century Gothic"/>
          <w:spacing w:val="-5"/>
          <w:sz w:val="14"/>
        </w:rPr>
        <w:t xml:space="preserve"> </w:t>
      </w:r>
      <w:r>
        <w:rPr>
          <w:rFonts w:ascii="Century Gothic"/>
          <w:sz w:val="14"/>
        </w:rPr>
        <w:t>additional</w:t>
      </w:r>
      <w:r>
        <w:rPr>
          <w:rFonts w:ascii="Century Gothic"/>
          <w:spacing w:val="-4"/>
          <w:sz w:val="14"/>
        </w:rPr>
        <w:t xml:space="preserve"> </w:t>
      </w:r>
      <w:r>
        <w:rPr>
          <w:rFonts w:ascii="Century Gothic"/>
          <w:sz w:val="14"/>
        </w:rPr>
        <w:t>descriptive</w:t>
      </w:r>
      <w:r>
        <w:rPr>
          <w:rFonts w:ascii="Century Gothic"/>
          <w:spacing w:val="-5"/>
          <w:sz w:val="14"/>
        </w:rPr>
        <w:t xml:space="preserve"> </w:t>
      </w:r>
      <w:r>
        <w:rPr>
          <w:rFonts w:ascii="Century Gothic"/>
          <w:sz w:val="14"/>
        </w:rPr>
        <w:t>information</w:t>
      </w:r>
      <w:r>
        <w:rPr>
          <w:rFonts w:ascii="Century Gothic"/>
          <w:spacing w:val="-7"/>
          <w:sz w:val="14"/>
        </w:rPr>
        <w:t xml:space="preserve"> </w:t>
      </w:r>
      <w:r>
        <w:rPr>
          <w:rFonts w:ascii="Century Gothic"/>
          <w:sz w:val="14"/>
        </w:rPr>
        <w:t>as</w:t>
      </w:r>
      <w:r>
        <w:rPr>
          <w:rFonts w:ascii="Century Gothic"/>
          <w:spacing w:val="-2"/>
          <w:sz w:val="14"/>
        </w:rPr>
        <w:t xml:space="preserve"> needed.</w:t>
      </w:r>
    </w:p>
    <w:tbl>
      <w:tblPr>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1"/>
        <w:gridCol w:w="2220"/>
        <w:gridCol w:w="2340"/>
        <w:gridCol w:w="2520"/>
      </w:tblGrid>
      <w:tr w:rsidR="00562CC2" w14:paraId="1D9882FF" w14:textId="77777777">
        <w:trPr>
          <w:trHeight w:val="330"/>
        </w:trPr>
        <w:tc>
          <w:tcPr>
            <w:tcW w:w="2461" w:type="dxa"/>
            <w:shd w:val="clear" w:color="auto" w:fill="D9D9D9"/>
          </w:tcPr>
          <w:p w14:paraId="01985779" w14:textId="77777777" w:rsidR="00562CC2" w:rsidRDefault="00000000">
            <w:pPr>
              <w:pStyle w:val="TableParagraph"/>
              <w:spacing w:before="82"/>
              <w:ind w:left="4"/>
              <w:jc w:val="center"/>
              <w:rPr>
                <w:rFonts w:ascii="Century Gothic"/>
                <w:b/>
                <w:sz w:val="14"/>
              </w:rPr>
            </w:pPr>
            <w:r>
              <w:rPr>
                <w:rFonts w:ascii="Century Gothic"/>
                <w:b/>
                <w:sz w:val="14"/>
              </w:rPr>
              <w:t>BODY</w:t>
            </w:r>
            <w:r>
              <w:rPr>
                <w:rFonts w:ascii="Century Gothic"/>
                <w:b/>
                <w:spacing w:val="-5"/>
                <w:sz w:val="14"/>
              </w:rPr>
              <w:t xml:space="preserve"> </w:t>
            </w:r>
            <w:r>
              <w:rPr>
                <w:rFonts w:ascii="Century Gothic"/>
                <w:b/>
                <w:spacing w:val="-4"/>
                <w:sz w:val="14"/>
              </w:rPr>
              <w:t>PART</w:t>
            </w:r>
          </w:p>
        </w:tc>
        <w:tc>
          <w:tcPr>
            <w:tcW w:w="2220" w:type="dxa"/>
            <w:shd w:val="clear" w:color="auto" w:fill="D9D9D9"/>
          </w:tcPr>
          <w:p w14:paraId="4C6070CF" w14:textId="77777777" w:rsidR="00562CC2" w:rsidRDefault="00000000">
            <w:pPr>
              <w:pStyle w:val="TableParagraph"/>
              <w:spacing w:before="82"/>
              <w:ind w:left="3"/>
              <w:jc w:val="center"/>
              <w:rPr>
                <w:rFonts w:ascii="Century Gothic"/>
                <w:b/>
                <w:sz w:val="14"/>
              </w:rPr>
            </w:pPr>
            <w:r>
              <w:rPr>
                <w:rFonts w:ascii="Century Gothic"/>
                <w:b/>
                <w:spacing w:val="-2"/>
                <w:sz w:val="14"/>
              </w:rPr>
              <w:t>LOCATION</w:t>
            </w:r>
          </w:p>
        </w:tc>
        <w:tc>
          <w:tcPr>
            <w:tcW w:w="2340" w:type="dxa"/>
            <w:shd w:val="clear" w:color="auto" w:fill="D9D9D9"/>
          </w:tcPr>
          <w:p w14:paraId="2AD4835A" w14:textId="77777777" w:rsidR="00562CC2" w:rsidRDefault="00000000">
            <w:pPr>
              <w:pStyle w:val="TableParagraph"/>
              <w:spacing w:before="82"/>
              <w:ind w:left="654"/>
              <w:rPr>
                <w:rFonts w:ascii="Century Gothic"/>
                <w:b/>
                <w:sz w:val="14"/>
              </w:rPr>
            </w:pPr>
            <w:r>
              <w:rPr>
                <w:rFonts w:ascii="Century Gothic"/>
                <w:b/>
                <w:sz w:val="14"/>
              </w:rPr>
              <w:t>TYPE</w:t>
            </w:r>
            <w:r>
              <w:rPr>
                <w:rFonts w:ascii="Century Gothic"/>
                <w:b/>
                <w:spacing w:val="-5"/>
                <w:sz w:val="14"/>
              </w:rPr>
              <w:t xml:space="preserve"> </w:t>
            </w:r>
            <w:r>
              <w:rPr>
                <w:rFonts w:ascii="Century Gothic"/>
                <w:b/>
                <w:sz w:val="14"/>
              </w:rPr>
              <w:t>OF</w:t>
            </w:r>
            <w:r>
              <w:rPr>
                <w:rFonts w:ascii="Century Gothic"/>
                <w:b/>
                <w:spacing w:val="-1"/>
                <w:sz w:val="14"/>
              </w:rPr>
              <w:t xml:space="preserve"> </w:t>
            </w:r>
            <w:r>
              <w:rPr>
                <w:rFonts w:ascii="Century Gothic"/>
                <w:b/>
                <w:spacing w:val="-2"/>
                <w:sz w:val="14"/>
              </w:rPr>
              <w:t>INJURY</w:t>
            </w:r>
          </w:p>
        </w:tc>
        <w:tc>
          <w:tcPr>
            <w:tcW w:w="2520" w:type="dxa"/>
            <w:shd w:val="clear" w:color="auto" w:fill="D9D9D9"/>
          </w:tcPr>
          <w:p w14:paraId="35BFE3F2" w14:textId="77777777" w:rsidR="00562CC2" w:rsidRDefault="00000000">
            <w:pPr>
              <w:pStyle w:val="TableParagraph"/>
              <w:spacing w:before="82"/>
              <w:ind w:left="782"/>
              <w:rPr>
                <w:rFonts w:ascii="Century Gothic"/>
                <w:b/>
                <w:sz w:val="14"/>
              </w:rPr>
            </w:pPr>
            <w:r>
              <w:rPr>
                <w:rFonts w:ascii="Century Gothic"/>
                <w:b/>
                <w:sz w:val="14"/>
              </w:rPr>
              <w:t>INJURY</w:t>
            </w:r>
            <w:r>
              <w:rPr>
                <w:rFonts w:ascii="Century Gothic"/>
                <w:b/>
                <w:spacing w:val="-6"/>
                <w:sz w:val="14"/>
              </w:rPr>
              <w:t xml:space="preserve"> </w:t>
            </w:r>
            <w:r>
              <w:rPr>
                <w:rFonts w:ascii="Century Gothic"/>
                <w:b/>
                <w:spacing w:val="-2"/>
                <w:sz w:val="14"/>
              </w:rPr>
              <w:t>CAUSE</w:t>
            </w:r>
          </w:p>
        </w:tc>
      </w:tr>
      <w:tr w:rsidR="00562CC2" w14:paraId="6E8870CA" w14:textId="77777777">
        <w:trPr>
          <w:trHeight w:val="2755"/>
        </w:trPr>
        <w:tc>
          <w:tcPr>
            <w:tcW w:w="2461" w:type="dxa"/>
          </w:tcPr>
          <w:p w14:paraId="7EE6406F" w14:textId="77777777" w:rsidR="00562CC2" w:rsidRDefault="00000000">
            <w:pPr>
              <w:pStyle w:val="TableParagraph"/>
              <w:numPr>
                <w:ilvl w:val="0"/>
                <w:numId w:val="69"/>
              </w:numPr>
              <w:tabs>
                <w:tab w:val="left" w:pos="467"/>
              </w:tabs>
              <w:spacing w:before="4" w:line="147" w:lineRule="exact"/>
              <w:rPr>
                <w:rFonts w:ascii="Symbol" w:hAnsi="Symbol"/>
                <w:sz w:val="12"/>
              </w:rPr>
            </w:pPr>
            <w:r>
              <w:rPr>
                <w:rFonts w:ascii="Century Gothic" w:hAnsi="Century Gothic"/>
                <w:sz w:val="12"/>
              </w:rPr>
              <w:t>Hand</w:t>
            </w:r>
            <w:r>
              <w:rPr>
                <w:rFonts w:ascii="Century Gothic" w:hAnsi="Century Gothic"/>
                <w:spacing w:val="-4"/>
                <w:sz w:val="12"/>
              </w:rPr>
              <w:t xml:space="preserve"> </w:t>
            </w:r>
            <w:r>
              <w:rPr>
                <w:rFonts w:ascii="Century Gothic" w:hAnsi="Century Gothic"/>
                <w:sz w:val="12"/>
              </w:rPr>
              <w:t>(Right</w:t>
            </w:r>
            <w:r>
              <w:rPr>
                <w:rFonts w:ascii="Century Gothic" w:hAnsi="Century Gothic"/>
                <w:spacing w:val="-1"/>
                <w:sz w:val="12"/>
              </w:rPr>
              <w:t xml:space="preserve"> </w:t>
            </w:r>
            <w:r>
              <w:rPr>
                <w:rFonts w:ascii="Century Gothic" w:hAnsi="Century Gothic"/>
                <w:sz w:val="12"/>
              </w:rPr>
              <w:t>or</w:t>
            </w:r>
            <w:r>
              <w:rPr>
                <w:rFonts w:ascii="Century Gothic" w:hAnsi="Century Gothic"/>
                <w:spacing w:val="-1"/>
                <w:sz w:val="12"/>
              </w:rPr>
              <w:t xml:space="preserve"> </w:t>
            </w:r>
            <w:r>
              <w:rPr>
                <w:rFonts w:ascii="Century Gothic" w:hAnsi="Century Gothic"/>
                <w:spacing w:val="-2"/>
                <w:sz w:val="12"/>
              </w:rPr>
              <w:t>Left)</w:t>
            </w:r>
          </w:p>
          <w:p w14:paraId="6242CD52" w14:textId="77777777" w:rsidR="00562CC2" w:rsidRDefault="00000000">
            <w:pPr>
              <w:pStyle w:val="TableParagraph"/>
              <w:numPr>
                <w:ilvl w:val="0"/>
                <w:numId w:val="69"/>
              </w:numPr>
              <w:tabs>
                <w:tab w:val="left" w:pos="467"/>
              </w:tabs>
              <w:spacing w:line="146" w:lineRule="exact"/>
              <w:rPr>
                <w:rFonts w:ascii="Symbol" w:hAnsi="Symbol"/>
                <w:sz w:val="12"/>
              </w:rPr>
            </w:pPr>
            <w:r>
              <w:rPr>
                <w:rFonts w:ascii="Century Gothic" w:hAnsi="Century Gothic"/>
                <w:sz w:val="12"/>
              </w:rPr>
              <w:t>Thumb</w:t>
            </w:r>
            <w:r>
              <w:rPr>
                <w:rFonts w:ascii="Century Gothic" w:hAnsi="Century Gothic"/>
                <w:spacing w:val="-4"/>
                <w:sz w:val="12"/>
              </w:rPr>
              <w:t xml:space="preserve"> </w:t>
            </w:r>
            <w:r>
              <w:rPr>
                <w:rFonts w:ascii="Century Gothic" w:hAnsi="Century Gothic"/>
                <w:sz w:val="12"/>
              </w:rPr>
              <w:t>(Right</w:t>
            </w:r>
            <w:r>
              <w:rPr>
                <w:rFonts w:ascii="Century Gothic" w:hAnsi="Century Gothic"/>
                <w:spacing w:val="-1"/>
                <w:sz w:val="12"/>
              </w:rPr>
              <w:t xml:space="preserve"> </w:t>
            </w:r>
            <w:r>
              <w:rPr>
                <w:rFonts w:ascii="Century Gothic" w:hAnsi="Century Gothic"/>
                <w:sz w:val="12"/>
              </w:rPr>
              <w:t>or</w:t>
            </w:r>
            <w:r>
              <w:rPr>
                <w:rFonts w:ascii="Century Gothic" w:hAnsi="Century Gothic"/>
                <w:spacing w:val="-1"/>
                <w:sz w:val="12"/>
              </w:rPr>
              <w:t xml:space="preserve"> </w:t>
            </w:r>
            <w:r>
              <w:rPr>
                <w:rFonts w:ascii="Century Gothic" w:hAnsi="Century Gothic"/>
                <w:spacing w:val="-2"/>
                <w:sz w:val="12"/>
              </w:rPr>
              <w:t>Left)</w:t>
            </w:r>
          </w:p>
          <w:p w14:paraId="37CBAB51" w14:textId="77777777" w:rsidR="00562CC2" w:rsidRDefault="00000000">
            <w:pPr>
              <w:pStyle w:val="TableParagraph"/>
              <w:numPr>
                <w:ilvl w:val="0"/>
                <w:numId w:val="69"/>
              </w:numPr>
              <w:tabs>
                <w:tab w:val="left" w:pos="467"/>
              </w:tabs>
              <w:spacing w:line="146" w:lineRule="exact"/>
              <w:rPr>
                <w:rFonts w:ascii="Symbol" w:hAnsi="Symbol"/>
                <w:sz w:val="12"/>
              </w:rPr>
            </w:pPr>
            <w:r>
              <w:rPr>
                <w:rFonts w:ascii="Century Gothic" w:hAnsi="Century Gothic"/>
                <w:sz w:val="12"/>
              </w:rPr>
              <w:t>Knee</w:t>
            </w:r>
            <w:r>
              <w:rPr>
                <w:rFonts w:ascii="Century Gothic" w:hAnsi="Century Gothic"/>
                <w:spacing w:val="-4"/>
                <w:sz w:val="12"/>
              </w:rPr>
              <w:t xml:space="preserve"> </w:t>
            </w:r>
            <w:r>
              <w:rPr>
                <w:rFonts w:ascii="Century Gothic" w:hAnsi="Century Gothic"/>
                <w:sz w:val="12"/>
              </w:rPr>
              <w:t>(Right</w:t>
            </w:r>
            <w:r>
              <w:rPr>
                <w:rFonts w:ascii="Century Gothic" w:hAnsi="Century Gothic"/>
                <w:spacing w:val="-1"/>
                <w:sz w:val="12"/>
              </w:rPr>
              <w:t xml:space="preserve"> </w:t>
            </w:r>
            <w:r>
              <w:rPr>
                <w:rFonts w:ascii="Century Gothic" w:hAnsi="Century Gothic"/>
                <w:sz w:val="12"/>
              </w:rPr>
              <w:t>or</w:t>
            </w:r>
            <w:r>
              <w:rPr>
                <w:rFonts w:ascii="Century Gothic" w:hAnsi="Century Gothic"/>
                <w:spacing w:val="-1"/>
                <w:sz w:val="12"/>
              </w:rPr>
              <w:t xml:space="preserve"> </w:t>
            </w:r>
            <w:r>
              <w:rPr>
                <w:rFonts w:ascii="Century Gothic" w:hAnsi="Century Gothic"/>
                <w:spacing w:val="-2"/>
                <w:sz w:val="12"/>
              </w:rPr>
              <w:t>Left)</w:t>
            </w:r>
          </w:p>
          <w:p w14:paraId="1B7804D1" w14:textId="77777777" w:rsidR="00562CC2" w:rsidRDefault="00000000">
            <w:pPr>
              <w:pStyle w:val="TableParagraph"/>
              <w:numPr>
                <w:ilvl w:val="0"/>
                <w:numId w:val="69"/>
              </w:numPr>
              <w:tabs>
                <w:tab w:val="left" w:pos="467"/>
              </w:tabs>
              <w:spacing w:line="147" w:lineRule="exact"/>
              <w:rPr>
                <w:rFonts w:ascii="Symbol" w:hAnsi="Symbol"/>
                <w:sz w:val="12"/>
              </w:rPr>
            </w:pPr>
            <w:r>
              <w:rPr>
                <w:rFonts w:ascii="Century Gothic" w:hAnsi="Century Gothic"/>
                <w:sz w:val="12"/>
              </w:rPr>
              <w:t>Eye</w:t>
            </w:r>
            <w:r>
              <w:rPr>
                <w:rFonts w:ascii="Century Gothic" w:hAnsi="Century Gothic"/>
                <w:spacing w:val="-1"/>
                <w:sz w:val="12"/>
              </w:rPr>
              <w:t xml:space="preserve"> </w:t>
            </w:r>
            <w:r>
              <w:rPr>
                <w:rFonts w:ascii="Century Gothic" w:hAnsi="Century Gothic"/>
                <w:sz w:val="12"/>
              </w:rPr>
              <w:t>(Right</w:t>
            </w:r>
            <w:r>
              <w:rPr>
                <w:rFonts w:ascii="Century Gothic" w:hAnsi="Century Gothic"/>
                <w:spacing w:val="-2"/>
                <w:sz w:val="12"/>
              </w:rPr>
              <w:t xml:space="preserve"> </w:t>
            </w:r>
            <w:r>
              <w:rPr>
                <w:rFonts w:ascii="Century Gothic" w:hAnsi="Century Gothic"/>
                <w:sz w:val="12"/>
              </w:rPr>
              <w:t>or</w:t>
            </w:r>
            <w:r>
              <w:rPr>
                <w:rFonts w:ascii="Century Gothic" w:hAnsi="Century Gothic"/>
                <w:spacing w:val="-1"/>
                <w:sz w:val="12"/>
              </w:rPr>
              <w:t xml:space="preserve"> </w:t>
            </w:r>
            <w:r>
              <w:rPr>
                <w:rFonts w:ascii="Century Gothic" w:hAnsi="Century Gothic"/>
                <w:spacing w:val="-2"/>
                <w:sz w:val="12"/>
              </w:rPr>
              <w:t>Left)</w:t>
            </w:r>
          </w:p>
          <w:p w14:paraId="665D76DA" w14:textId="77777777" w:rsidR="00562CC2" w:rsidRDefault="00000000">
            <w:pPr>
              <w:pStyle w:val="TableParagraph"/>
              <w:numPr>
                <w:ilvl w:val="0"/>
                <w:numId w:val="69"/>
              </w:numPr>
              <w:tabs>
                <w:tab w:val="left" w:pos="467"/>
              </w:tabs>
              <w:spacing w:before="1" w:line="147" w:lineRule="exact"/>
              <w:rPr>
                <w:rFonts w:ascii="Symbol" w:hAnsi="Symbol"/>
                <w:sz w:val="12"/>
              </w:rPr>
            </w:pPr>
            <w:r>
              <w:rPr>
                <w:rFonts w:ascii="Century Gothic" w:hAnsi="Century Gothic"/>
                <w:sz w:val="12"/>
              </w:rPr>
              <w:t>Shoulder</w:t>
            </w:r>
            <w:r>
              <w:rPr>
                <w:rFonts w:ascii="Century Gothic" w:hAnsi="Century Gothic"/>
                <w:spacing w:val="-2"/>
                <w:sz w:val="12"/>
              </w:rPr>
              <w:t xml:space="preserve"> </w:t>
            </w:r>
            <w:r>
              <w:rPr>
                <w:rFonts w:ascii="Century Gothic" w:hAnsi="Century Gothic"/>
                <w:sz w:val="12"/>
              </w:rPr>
              <w:t>(Right</w:t>
            </w:r>
            <w:r>
              <w:rPr>
                <w:rFonts w:ascii="Century Gothic" w:hAnsi="Century Gothic"/>
                <w:spacing w:val="-2"/>
                <w:sz w:val="12"/>
              </w:rPr>
              <w:t xml:space="preserve"> </w:t>
            </w:r>
            <w:r>
              <w:rPr>
                <w:rFonts w:ascii="Century Gothic" w:hAnsi="Century Gothic"/>
                <w:sz w:val="12"/>
              </w:rPr>
              <w:t>or</w:t>
            </w:r>
            <w:r>
              <w:rPr>
                <w:rFonts w:ascii="Century Gothic" w:hAnsi="Century Gothic"/>
                <w:spacing w:val="-1"/>
                <w:sz w:val="12"/>
              </w:rPr>
              <w:t xml:space="preserve"> </w:t>
            </w:r>
            <w:r>
              <w:rPr>
                <w:rFonts w:ascii="Century Gothic" w:hAnsi="Century Gothic"/>
                <w:spacing w:val="-2"/>
                <w:sz w:val="12"/>
              </w:rPr>
              <w:t>Left)</w:t>
            </w:r>
          </w:p>
          <w:p w14:paraId="2AA57A7D" w14:textId="77777777" w:rsidR="00562CC2" w:rsidRDefault="00000000">
            <w:pPr>
              <w:pStyle w:val="TableParagraph"/>
              <w:numPr>
                <w:ilvl w:val="0"/>
                <w:numId w:val="69"/>
              </w:numPr>
              <w:tabs>
                <w:tab w:val="left" w:pos="467"/>
              </w:tabs>
              <w:spacing w:line="146" w:lineRule="exact"/>
              <w:rPr>
                <w:rFonts w:ascii="Symbol" w:hAnsi="Symbol"/>
                <w:sz w:val="12"/>
              </w:rPr>
            </w:pPr>
            <w:r>
              <w:rPr>
                <w:rFonts w:ascii="Century Gothic" w:hAnsi="Century Gothic"/>
                <w:sz w:val="12"/>
              </w:rPr>
              <w:t>Foot</w:t>
            </w:r>
            <w:r>
              <w:rPr>
                <w:rFonts w:ascii="Century Gothic" w:hAnsi="Century Gothic"/>
                <w:spacing w:val="-2"/>
                <w:sz w:val="12"/>
              </w:rPr>
              <w:t xml:space="preserve"> </w:t>
            </w:r>
            <w:r>
              <w:rPr>
                <w:rFonts w:ascii="Century Gothic" w:hAnsi="Century Gothic"/>
                <w:sz w:val="12"/>
              </w:rPr>
              <w:t>(Right</w:t>
            </w:r>
            <w:r>
              <w:rPr>
                <w:rFonts w:ascii="Century Gothic" w:hAnsi="Century Gothic"/>
                <w:spacing w:val="-2"/>
                <w:sz w:val="12"/>
              </w:rPr>
              <w:t xml:space="preserve"> </w:t>
            </w:r>
            <w:r>
              <w:rPr>
                <w:rFonts w:ascii="Century Gothic" w:hAnsi="Century Gothic"/>
                <w:sz w:val="12"/>
              </w:rPr>
              <w:t>or</w:t>
            </w:r>
            <w:r>
              <w:rPr>
                <w:rFonts w:ascii="Century Gothic" w:hAnsi="Century Gothic"/>
                <w:spacing w:val="-2"/>
                <w:sz w:val="12"/>
              </w:rPr>
              <w:t xml:space="preserve"> Left)</w:t>
            </w:r>
          </w:p>
          <w:p w14:paraId="2958D977" w14:textId="77777777" w:rsidR="00562CC2" w:rsidRDefault="00000000">
            <w:pPr>
              <w:pStyle w:val="TableParagraph"/>
              <w:numPr>
                <w:ilvl w:val="0"/>
                <w:numId w:val="69"/>
              </w:numPr>
              <w:tabs>
                <w:tab w:val="left" w:pos="467"/>
              </w:tabs>
              <w:spacing w:line="147" w:lineRule="exact"/>
              <w:rPr>
                <w:rFonts w:ascii="Symbol" w:hAnsi="Symbol"/>
                <w:sz w:val="12"/>
              </w:rPr>
            </w:pPr>
            <w:r>
              <w:rPr>
                <w:rFonts w:ascii="Century Gothic" w:hAnsi="Century Gothic"/>
                <w:spacing w:val="-4"/>
                <w:sz w:val="12"/>
              </w:rPr>
              <w:t>Face</w:t>
            </w:r>
          </w:p>
          <w:p w14:paraId="509B6BB8" w14:textId="77777777" w:rsidR="00562CC2" w:rsidRDefault="00000000">
            <w:pPr>
              <w:pStyle w:val="TableParagraph"/>
              <w:numPr>
                <w:ilvl w:val="0"/>
                <w:numId w:val="69"/>
              </w:numPr>
              <w:tabs>
                <w:tab w:val="left" w:pos="467"/>
              </w:tabs>
              <w:spacing w:before="2" w:line="147" w:lineRule="exact"/>
              <w:rPr>
                <w:rFonts w:ascii="Symbol" w:hAnsi="Symbol"/>
                <w:sz w:val="12"/>
              </w:rPr>
            </w:pPr>
            <w:r>
              <w:rPr>
                <w:rFonts w:ascii="Century Gothic" w:hAnsi="Century Gothic"/>
                <w:spacing w:val="-4"/>
                <w:sz w:val="12"/>
              </w:rPr>
              <w:t>Head</w:t>
            </w:r>
          </w:p>
          <w:p w14:paraId="7580423D" w14:textId="77777777" w:rsidR="00562CC2" w:rsidRDefault="00000000">
            <w:pPr>
              <w:pStyle w:val="TableParagraph"/>
              <w:numPr>
                <w:ilvl w:val="0"/>
                <w:numId w:val="69"/>
              </w:numPr>
              <w:tabs>
                <w:tab w:val="left" w:pos="467"/>
              </w:tabs>
              <w:spacing w:line="146" w:lineRule="exact"/>
              <w:rPr>
                <w:rFonts w:ascii="Symbol" w:hAnsi="Symbol"/>
                <w:sz w:val="12"/>
              </w:rPr>
            </w:pPr>
            <w:r>
              <w:rPr>
                <w:rFonts w:ascii="Century Gothic" w:hAnsi="Century Gothic"/>
                <w:spacing w:val="-4"/>
                <w:sz w:val="12"/>
              </w:rPr>
              <w:t>Nose</w:t>
            </w:r>
          </w:p>
          <w:p w14:paraId="547A1A8A" w14:textId="77777777" w:rsidR="00562CC2" w:rsidRDefault="00000000">
            <w:pPr>
              <w:pStyle w:val="TableParagraph"/>
              <w:numPr>
                <w:ilvl w:val="0"/>
                <w:numId w:val="69"/>
              </w:numPr>
              <w:tabs>
                <w:tab w:val="left" w:pos="467"/>
              </w:tabs>
              <w:spacing w:line="147" w:lineRule="exact"/>
              <w:rPr>
                <w:rFonts w:ascii="Symbol" w:hAnsi="Symbol"/>
                <w:sz w:val="12"/>
              </w:rPr>
            </w:pPr>
            <w:r>
              <w:rPr>
                <w:rFonts w:ascii="Century Gothic" w:hAnsi="Century Gothic"/>
                <w:spacing w:val="-4"/>
                <w:sz w:val="12"/>
              </w:rPr>
              <w:t>Neck</w:t>
            </w:r>
          </w:p>
          <w:p w14:paraId="6B590E0D" w14:textId="77777777" w:rsidR="00562CC2" w:rsidRDefault="00000000">
            <w:pPr>
              <w:pStyle w:val="TableParagraph"/>
              <w:numPr>
                <w:ilvl w:val="0"/>
                <w:numId w:val="69"/>
              </w:numPr>
              <w:tabs>
                <w:tab w:val="left" w:pos="467"/>
              </w:tabs>
              <w:spacing w:before="2"/>
              <w:rPr>
                <w:rFonts w:ascii="Symbol" w:hAnsi="Symbol"/>
                <w:sz w:val="12"/>
              </w:rPr>
            </w:pPr>
            <w:r>
              <w:rPr>
                <w:rFonts w:ascii="Century Gothic" w:hAnsi="Century Gothic"/>
                <w:sz w:val="12"/>
              </w:rPr>
              <w:t>Upper</w:t>
            </w:r>
            <w:r>
              <w:rPr>
                <w:rFonts w:ascii="Century Gothic" w:hAnsi="Century Gothic"/>
                <w:spacing w:val="-3"/>
                <w:sz w:val="12"/>
              </w:rPr>
              <w:t xml:space="preserve"> </w:t>
            </w:r>
            <w:r>
              <w:rPr>
                <w:rFonts w:ascii="Century Gothic" w:hAnsi="Century Gothic"/>
                <w:spacing w:val="-4"/>
                <w:sz w:val="12"/>
              </w:rPr>
              <w:t>Back</w:t>
            </w:r>
          </w:p>
          <w:p w14:paraId="527CF478" w14:textId="77777777" w:rsidR="00562CC2" w:rsidRDefault="00000000">
            <w:pPr>
              <w:pStyle w:val="TableParagraph"/>
              <w:numPr>
                <w:ilvl w:val="0"/>
                <w:numId w:val="69"/>
              </w:numPr>
              <w:tabs>
                <w:tab w:val="left" w:pos="467"/>
              </w:tabs>
              <w:rPr>
                <w:rFonts w:ascii="Symbol" w:hAnsi="Symbol"/>
                <w:sz w:val="14"/>
              </w:rPr>
            </w:pPr>
            <w:r>
              <w:rPr>
                <w:rFonts w:ascii="Century Gothic" w:hAnsi="Century Gothic"/>
                <w:sz w:val="12"/>
              </w:rPr>
              <w:t>Lower</w:t>
            </w:r>
            <w:r>
              <w:rPr>
                <w:rFonts w:ascii="Century Gothic" w:hAnsi="Century Gothic"/>
                <w:spacing w:val="-2"/>
                <w:sz w:val="12"/>
              </w:rPr>
              <w:t xml:space="preserve"> </w:t>
            </w:r>
            <w:r>
              <w:rPr>
                <w:rFonts w:ascii="Century Gothic" w:hAnsi="Century Gothic"/>
                <w:spacing w:val="-4"/>
                <w:sz w:val="12"/>
              </w:rPr>
              <w:t>Back</w:t>
            </w:r>
          </w:p>
        </w:tc>
        <w:tc>
          <w:tcPr>
            <w:tcW w:w="2220" w:type="dxa"/>
          </w:tcPr>
          <w:p w14:paraId="1EBB813A" w14:textId="77777777" w:rsidR="00562CC2" w:rsidRDefault="00000000">
            <w:pPr>
              <w:pStyle w:val="TableParagraph"/>
              <w:numPr>
                <w:ilvl w:val="0"/>
                <w:numId w:val="68"/>
              </w:numPr>
              <w:tabs>
                <w:tab w:val="left" w:pos="467"/>
              </w:tabs>
              <w:spacing w:before="4" w:line="147" w:lineRule="exact"/>
              <w:rPr>
                <w:rFonts w:ascii="Century Gothic" w:hAnsi="Century Gothic"/>
                <w:sz w:val="12"/>
              </w:rPr>
            </w:pPr>
            <w:r>
              <w:rPr>
                <w:rFonts w:ascii="Century Gothic" w:hAnsi="Century Gothic"/>
                <w:spacing w:val="-2"/>
                <w:sz w:val="12"/>
              </w:rPr>
              <w:t>Warehouse</w:t>
            </w:r>
          </w:p>
          <w:p w14:paraId="1A595B8C" w14:textId="77777777" w:rsidR="00562CC2" w:rsidRDefault="00000000">
            <w:pPr>
              <w:pStyle w:val="TableParagraph"/>
              <w:numPr>
                <w:ilvl w:val="0"/>
                <w:numId w:val="68"/>
              </w:numPr>
              <w:tabs>
                <w:tab w:val="left" w:pos="467"/>
              </w:tabs>
              <w:spacing w:line="146" w:lineRule="exact"/>
              <w:rPr>
                <w:rFonts w:ascii="Century Gothic" w:hAnsi="Century Gothic"/>
                <w:sz w:val="12"/>
              </w:rPr>
            </w:pPr>
            <w:r>
              <w:rPr>
                <w:rFonts w:ascii="Century Gothic" w:hAnsi="Century Gothic"/>
                <w:spacing w:val="-2"/>
                <w:sz w:val="12"/>
              </w:rPr>
              <w:t>Production</w:t>
            </w:r>
          </w:p>
          <w:p w14:paraId="7119DCA7" w14:textId="77777777" w:rsidR="00562CC2" w:rsidRDefault="00000000">
            <w:pPr>
              <w:pStyle w:val="TableParagraph"/>
              <w:numPr>
                <w:ilvl w:val="0"/>
                <w:numId w:val="68"/>
              </w:numPr>
              <w:tabs>
                <w:tab w:val="left" w:pos="467"/>
              </w:tabs>
              <w:spacing w:line="146" w:lineRule="exact"/>
              <w:rPr>
                <w:rFonts w:ascii="Century Gothic" w:hAnsi="Century Gothic"/>
                <w:sz w:val="12"/>
              </w:rPr>
            </w:pPr>
            <w:r>
              <w:rPr>
                <w:rFonts w:ascii="Century Gothic" w:hAnsi="Century Gothic"/>
                <w:spacing w:val="-2"/>
                <w:sz w:val="12"/>
              </w:rPr>
              <w:t>Office</w:t>
            </w:r>
          </w:p>
          <w:p w14:paraId="0832E7DC" w14:textId="77777777" w:rsidR="00562CC2" w:rsidRDefault="00000000">
            <w:pPr>
              <w:pStyle w:val="TableParagraph"/>
              <w:numPr>
                <w:ilvl w:val="0"/>
                <w:numId w:val="68"/>
              </w:numPr>
              <w:tabs>
                <w:tab w:val="left" w:pos="467"/>
              </w:tabs>
              <w:spacing w:line="147" w:lineRule="exact"/>
              <w:rPr>
                <w:rFonts w:ascii="Century Gothic" w:hAnsi="Century Gothic"/>
                <w:sz w:val="12"/>
              </w:rPr>
            </w:pPr>
            <w:r>
              <w:rPr>
                <w:rFonts w:ascii="Century Gothic" w:hAnsi="Century Gothic"/>
                <w:sz w:val="12"/>
              </w:rPr>
              <w:t>Lunch</w:t>
            </w:r>
            <w:r>
              <w:rPr>
                <w:rFonts w:ascii="Century Gothic" w:hAnsi="Century Gothic"/>
                <w:spacing w:val="-1"/>
                <w:sz w:val="12"/>
              </w:rPr>
              <w:t xml:space="preserve"> </w:t>
            </w:r>
            <w:r>
              <w:rPr>
                <w:rFonts w:ascii="Century Gothic" w:hAnsi="Century Gothic"/>
                <w:spacing w:val="-4"/>
                <w:sz w:val="12"/>
              </w:rPr>
              <w:t>Room</w:t>
            </w:r>
          </w:p>
          <w:p w14:paraId="23F599B2" w14:textId="77777777" w:rsidR="00562CC2" w:rsidRDefault="00000000">
            <w:pPr>
              <w:pStyle w:val="TableParagraph"/>
              <w:numPr>
                <w:ilvl w:val="0"/>
                <w:numId w:val="68"/>
              </w:numPr>
              <w:tabs>
                <w:tab w:val="left" w:pos="467"/>
              </w:tabs>
              <w:spacing w:before="1" w:line="147" w:lineRule="exact"/>
              <w:rPr>
                <w:rFonts w:ascii="Century Gothic" w:hAnsi="Century Gothic"/>
                <w:sz w:val="12"/>
              </w:rPr>
            </w:pPr>
            <w:r>
              <w:rPr>
                <w:rFonts w:ascii="Century Gothic" w:hAnsi="Century Gothic"/>
                <w:sz w:val="12"/>
              </w:rPr>
              <w:t>Trash</w:t>
            </w:r>
            <w:r>
              <w:rPr>
                <w:rFonts w:ascii="Century Gothic" w:hAnsi="Century Gothic"/>
                <w:spacing w:val="-1"/>
                <w:sz w:val="12"/>
              </w:rPr>
              <w:t xml:space="preserve"> </w:t>
            </w:r>
            <w:r>
              <w:rPr>
                <w:rFonts w:ascii="Century Gothic" w:hAnsi="Century Gothic"/>
                <w:spacing w:val="-4"/>
                <w:sz w:val="12"/>
              </w:rPr>
              <w:t>Area</w:t>
            </w:r>
          </w:p>
          <w:p w14:paraId="2016130A" w14:textId="77777777" w:rsidR="00562CC2" w:rsidRDefault="00000000">
            <w:pPr>
              <w:pStyle w:val="TableParagraph"/>
              <w:numPr>
                <w:ilvl w:val="0"/>
                <w:numId w:val="68"/>
              </w:numPr>
              <w:tabs>
                <w:tab w:val="left" w:pos="467"/>
              </w:tabs>
              <w:spacing w:line="146" w:lineRule="exact"/>
              <w:rPr>
                <w:rFonts w:ascii="Century Gothic" w:hAnsi="Century Gothic"/>
                <w:sz w:val="12"/>
              </w:rPr>
            </w:pPr>
            <w:r>
              <w:rPr>
                <w:rFonts w:ascii="Century Gothic" w:hAnsi="Century Gothic"/>
                <w:spacing w:val="-2"/>
                <w:sz w:val="12"/>
              </w:rPr>
              <w:t>Lobby</w:t>
            </w:r>
          </w:p>
          <w:p w14:paraId="09E52427" w14:textId="77777777" w:rsidR="00562CC2" w:rsidRDefault="00000000">
            <w:pPr>
              <w:pStyle w:val="TableParagraph"/>
              <w:numPr>
                <w:ilvl w:val="0"/>
                <w:numId w:val="68"/>
              </w:numPr>
              <w:tabs>
                <w:tab w:val="left" w:pos="467"/>
              </w:tabs>
              <w:spacing w:line="147" w:lineRule="exact"/>
              <w:rPr>
                <w:rFonts w:ascii="Century Gothic" w:hAnsi="Century Gothic"/>
                <w:sz w:val="12"/>
              </w:rPr>
            </w:pPr>
            <w:r>
              <w:rPr>
                <w:rFonts w:ascii="Century Gothic" w:hAnsi="Century Gothic"/>
                <w:sz w:val="12"/>
              </w:rPr>
              <w:t>Parking</w:t>
            </w:r>
            <w:r>
              <w:rPr>
                <w:rFonts w:ascii="Century Gothic" w:hAnsi="Century Gothic"/>
                <w:spacing w:val="-4"/>
                <w:sz w:val="12"/>
              </w:rPr>
              <w:t xml:space="preserve"> </w:t>
            </w:r>
            <w:r>
              <w:rPr>
                <w:rFonts w:ascii="Century Gothic" w:hAnsi="Century Gothic"/>
                <w:sz w:val="12"/>
              </w:rPr>
              <w:t>Lot</w:t>
            </w:r>
            <w:r>
              <w:rPr>
                <w:rFonts w:ascii="Century Gothic" w:hAnsi="Century Gothic"/>
                <w:spacing w:val="-1"/>
                <w:sz w:val="12"/>
              </w:rPr>
              <w:t xml:space="preserve"> </w:t>
            </w:r>
            <w:r>
              <w:rPr>
                <w:rFonts w:ascii="Century Gothic" w:hAnsi="Century Gothic"/>
                <w:sz w:val="12"/>
              </w:rPr>
              <w:t>–</w:t>
            </w:r>
            <w:r>
              <w:rPr>
                <w:rFonts w:ascii="Century Gothic" w:hAnsi="Century Gothic"/>
                <w:spacing w:val="-1"/>
                <w:sz w:val="12"/>
              </w:rPr>
              <w:t xml:space="preserve"> </w:t>
            </w:r>
            <w:r>
              <w:rPr>
                <w:rFonts w:ascii="Century Gothic" w:hAnsi="Century Gothic"/>
                <w:spacing w:val="-4"/>
                <w:sz w:val="12"/>
              </w:rPr>
              <w:t>Back</w:t>
            </w:r>
          </w:p>
          <w:p w14:paraId="36A8A484" w14:textId="77777777" w:rsidR="00562CC2" w:rsidRDefault="00000000">
            <w:pPr>
              <w:pStyle w:val="TableParagraph"/>
              <w:numPr>
                <w:ilvl w:val="0"/>
                <w:numId w:val="68"/>
              </w:numPr>
              <w:tabs>
                <w:tab w:val="left" w:pos="467"/>
              </w:tabs>
              <w:spacing w:before="2" w:line="147" w:lineRule="exact"/>
              <w:rPr>
                <w:rFonts w:ascii="Century Gothic" w:hAnsi="Century Gothic"/>
                <w:sz w:val="12"/>
              </w:rPr>
            </w:pPr>
            <w:r>
              <w:rPr>
                <w:rFonts w:ascii="Century Gothic" w:hAnsi="Century Gothic"/>
                <w:sz w:val="12"/>
              </w:rPr>
              <w:t>Parking</w:t>
            </w:r>
            <w:r>
              <w:rPr>
                <w:rFonts w:ascii="Century Gothic" w:hAnsi="Century Gothic"/>
                <w:spacing w:val="-4"/>
                <w:sz w:val="12"/>
              </w:rPr>
              <w:t xml:space="preserve"> </w:t>
            </w:r>
            <w:r>
              <w:rPr>
                <w:rFonts w:ascii="Century Gothic" w:hAnsi="Century Gothic"/>
                <w:sz w:val="12"/>
              </w:rPr>
              <w:t>Lot</w:t>
            </w:r>
            <w:r>
              <w:rPr>
                <w:rFonts w:ascii="Century Gothic" w:hAnsi="Century Gothic"/>
                <w:spacing w:val="-1"/>
                <w:sz w:val="12"/>
              </w:rPr>
              <w:t xml:space="preserve"> </w:t>
            </w:r>
            <w:r>
              <w:rPr>
                <w:rFonts w:ascii="Century Gothic" w:hAnsi="Century Gothic"/>
                <w:sz w:val="12"/>
              </w:rPr>
              <w:t xml:space="preserve">- </w:t>
            </w:r>
            <w:r>
              <w:rPr>
                <w:rFonts w:ascii="Century Gothic" w:hAnsi="Century Gothic"/>
                <w:spacing w:val="-2"/>
                <w:sz w:val="12"/>
              </w:rPr>
              <w:t>Front</w:t>
            </w:r>
          </w:p>
          <w:p w14:paraId="7EBC2634" w14:textId="77777777" w:rsidR="00562CC2" w:rsidRDefault="00000000">
            <w:pPr>
              <w:pStyle w:val="TableParagraph"/>
              <w:numPr>
                <w:ilvl w:val="0"/>
                <w:numId w:val="68"/>
              </w:numPr>
              <w:tabs>
                <w:tab w:val="left" w:pos="467"/>
              </w:tabs>
              <w:spacing w:line="146" w:lineRule="exact"/>
              <w:rPr>
                <w:rFonts w:ascii="Century Gothic" w:hAnsi="Century Gothic"/>
                <w:sz w:val="12"/>
              </w:rPr>
            </w:pPr>
            <w:r>
              <w:rPr>
                <w:rFonts w:ascii="Century Gothic" w:hAnsi="Century Gothic"/>
                <w:spacing w:val="-2"/>
                <w:sz w:val="12"/>
              </w:rPr>
              <w:t>Sidewalk</w:t>
            </w:r>
          </w:p>
          <w:p w14:paraId="13129952" w14:textId="77777777" w:rsidR="00562CC2" w:rsidRDefault="00000000">
            <w:pPr>
              <w:pStyle w:val="TableParagraph"/>
              <w:numPr>
                <w:ilvl w:val="0"/>
                <w:numId w:val="68"/>
              </w:numPr>
              <w:tabs>
                <w:tab w:val="left" w:pos="467"/>
              </w:tabs>
              <w:spacing w:line="147" w:lineRule="exact"/>
              <w:rPr>
                <w:rFonts w:ascii="Century Gothic" w:hAnsi="Century Gothic"/>
                <w:sz w:val="12"/>
              </w:rPr>
            </w:pPr>
            <w:r>
              <w:rPr>
                <w:rFonts w:ascii="Century Gothic" w:hAnsi="Century Gothic"/>
                <w:spacing w:val="-2"/>
                <w:sz w:val="12"/>
              </w:rPr>
              <w:t>Restroom</w:t>
            </w:r>
          </w:p>
          <w:p w14:paraId="4B909F27" w14:textId="77777777" w:rsidR="00562CC2" w:rsidRDefault="00000000">
            <w:pPr>
              <w:pStyle w:val="TableParagraph"/>
              <w:numPr>
                <w:ilvl w:val="0"/>
                <w:numId w:val="68"/>
              </w:numPr>
              <w:tabs>
                <w:tab w:val="left" w:pos="467"/>
              </w:tabs>
              <w:spacing w:before="2" w:line="147" w:lineRule="exact"/>
              <w:rPr>
                <w:rFonts w:ascii="Century Gothic" w:hAnsi="Century Gothic"/>
                <w:sz w:val="12"/>
              </w:rPr>
            </w:pPr>
            <w:r>
              <w:rPr>
                <w:rFonts w:ascii="Century Gothic" w:hAnsi="Century Gothic"/>
                <w:spacing w:val="-2"/>
                <w:sz w:val="12"/>
              </w:rPr>
              <w:t>Stairway</w:t>
            </w:r>
          </w:p>
          <w:p w14:paraId="06367623" w14:textId="77777777" w:rsidR="00562CC2" w:rsidRDefault="00000000">
            <w:pPr>
              <w:pStyle w:val="TableParagraph"/>
              <w:numPr>
                <w:ilvl w:val="0"/>
                <w:numId w:val="68"/>
              </w:numPr>
              <w:tabs>
                <w:tab w:val="left" w:pos="467"/>
              </w:tabs>
              <w:spacing w:line="147" w:lineRule="exact"/>
              <w:rPr>
                <w:rFonts w:ascii="Century Gothic" w:hAnsi="Century Gothic"/>
                <w:sz w:val="12"/>
              </w:rPr>
            </w:pPr>
            <w:r>
              <w:rPr>
                <w:rFonts w:ascii="Century Gothic" w:hAnsi="Century Gothic"/>
                <w:spacing w:val="-2"/>
                <w:sz w:val="12"/>
              </w:rPr>
              <w:t>Dining</w:t>
            </w:r>
          </w:p>
        </w:tc>
        <w:tc>
          <w:tcPr>
            <w:tcW w:w="2340" w:type="dxa"/>
          </w:tcPr>
          <w:p w14:paraId="725EBD75" w14:textId="77777777" w:rsidR="00562CC2" w:rsidRDefault="00000000">
            <w:pPr>
              <w:pStyle w:val="TableParagraph"/>
              <w:numPr>
                <w:ilvl w:val="0"/>
                <w:numId w:val="67"/>
              </w:numPr>
              <w:tabs>
                <w:tab w:val="left" w:pos="467"/>
              </w:tabs>
              <w:spacing w:before="4" w:line="147" w:lineRule="exact"/>
              <w:ind w:hanging="360"/>
              <w:rPr>
                <w:rFonts w:ascii="Century Gothic" w:hAnsi="Century Gothic"/>
                <w:sz w:val="12"/>
              </w:rPr>
            </w:pPr>
            <w:r>
              <w:rPr>
                <w:rFonts w:ascii="Century Gothic" w:hAnsi="Century Gothic"/>
                <w:spacing w:val="-2"/>
                <w:sz w:val="12"/>
              </w:rPr>
              <w:t>Scrape/Bruise</w:t>
            </w:r>
          </w:p>
          <w:p w14:paraId="379719CE" w14:textId="77777777" w:rsidR="00562CC2" w:rsidRDefault="00000000">
            <w:pPr>
              <w:pStyle w:val="TableParagraph"/>
              <w:numPr>
                <w:ilvl w:val="0"/>
                <w:numId w:val="67"/>
              </w:numPr>
              <w:tabs>
                <w:tab w:val="left" w:pos="467"/>
              </w:tabs>
              <w:spacing w:line="146" w:lineRule="exact"/>
              <w:ind w:hanging="360"/>
              <w:rPr>
                <w:rFonts w:ascii="Century Gothic" w:hAnsi="Century Gothic"/>
                <w:sz w:val="12"/>
              </w:rPr>
            </w:pPr>
            <w:r>
              <w:rPr>
                <w:rFonts w:ascii="Century Gothic" w:hAnsi="Century Gothic"/>
                <w:spacing w:val="-2"/>
                <w:sz w:val="12"/>
              </w:rPr>
              <w:t>Strain/Sprain</w:t>
            </w:r>
          </w:p>
          <w:p w14:paraId="3AC5C7AE" w14:textId="77777777" w:rsidR="00562CC2" w:rsidRDefault="00000000">
            <w:pPr>
              <w:pStyle w:val="TableParagraph"/>
              <w:numPr>
                <w:ilvl w:val="0"/>
                <w:numId w:val="67"/>
              </w:numPr>
              <w:tabs>
                <w:tab w:val="left" w:pos="467"/>
              </w:tabs>
              <w:spacing w:line="146" w:lineRule="exact"/>
              <w:ind w:hanging="360"/>
              <w:rPr>
                <w:rFonts w:ascii="Century Gothic" w:hAnsi="Century Gothic"/>
                <w:sz w:val="12"/>
              </w:rPr>
            </w:pPr>
            <w:r>
              <w:rPr>
                <w:rFonts w:ascii="Century Gothic" w:hAnsi="Century Gothic"/>
                <w:spacing w:val="-2"/>
                <w:sz w:val="12"/>
              </w:rPr>
              <w:t>Puncture</w:t>
            </w:r>
          </w:p>
          <w:p w14:paraId="508A41DD" w14:textId="77777777" w:rsidR="00562CC2" w:rsidRDefault="00000000">
            <w:pPr>
              <w:pStyle w:val="TableParagraph"/>
              <w:numPr>
                <w:ilvl w:val="0"/>
                <w:numId w:val="67"/>
              </w:numPr>
              <w:tabs>
                <w:tab w:val="left" w:pos="467"/>
              </w:tabs>
              <w:spacing w:line="147" w:lineRule="exact"/>
              <w:ind w:hanging="360"/>
              <w:rPr>
                <w:rFonts w:ascii="Century Gothic" w:hAnsi="Century Gothic"/>
                <w:sz w:val="12"/>
              </w:rPr>
            </w:pPr>
            <w:r>
              <w:rPr>
                <w:rFonts w:ascii="Century Gothic" w:hAnsi="Century Gothic"/>
                <w:spacing w:val="-2"/>
                <w:sz w:val="12"/>
              </w:rPr>
              <w:t>Laceration</w:t>
            </w:r>
          </w:p>
          <w:p w14:paraId="630DAB73" w14:textId="77777777" w:rsidR="00562CC2" w:rsidRDefault="00000000">
            <w:pPr>
              <w:pStyle w:val="TableParagraph"/>
              <w:numPr>
                <w:ilvl w:val="0"/>
                <w:numId w:val="67"/>
              </w:numPr>
              <w:tabs>
                <w:tab w:val="left" w:pos="467"/>
              </w:tabs>
              <w:spacing w:before="1" w:line="147" w:lineRule="exact"/>
              <w:ind w:hanging="360"/>
              <w:rPr>
                <w:rFonts w:ascii="Century Gothic" w:hAnsi="Century Gothic"/>
                <w:sz w:val="12"/>
              </w:rPr>
            </w:pPr>
            <w:r>
              <w:rPr>
                <w:rFonts w:ascii="Century Gothic" w:hAnsi="Century Gothic"/>
                <w:spacing w:val="-2"/>
                <w:sz w:val="12"/>
              </w:rPr>
              <w:t>Contusion</w:t>
            </w:r>
          </w:p>
          <w:p w14:paraId="1E7757C3" w14:textId="77777777" w:rsidR="00562CC2" w:rsidRDefault="00000000">
            <w:pPr>
              <w:pStyle w:val="TableParagraph"/>
              <w:numPr>
                <w:ilvl w:val="0"/>
                <w:numId w:val="67"/>
              </w:numPr>
              <w:tabs>
                <w:tab w:val="left" w:pos="467"/>
              </w:tabs>
              <w:spacing w:line="146" w:lineRule="exact"/>
              <w:ind w:hanging="360"/>
              <w:rPr>
                <w:rFonts w:ascii="Century Gothic" w:hAnsi="Century Gothic"/>
                <w:sz w:val="12"/>
              </w:rPr>
            </w:pPr>
            <w:r>
              <w:rPr>
                <w:rFonts w:ascii="Century Gothic" w:hAnsi="Century Gothic"/>
                <w:spacing w:val="-4"/>
                <w:sz w:val="12"/>
              </w:rPr>
              <w:t>Burn</w:t>
            </w:r>
          </w:p>
          <w:p w14:paraId="636E866A" w14:textId="77777777" w:rsidR="00562CC2" w:rsidRDefault="00000000">
            <w:pPr>
              <w:pStyle w:val="TableParagraph"/>
              <w:numPr>
                <w:ilvl w:val="0"/>
                <w:numId w:val="67"/>
              </w:numPr>
              <w:tabs>
                <w:tab w:val="left" w:pos="467"/>
              </w:tabs>
              <w:spacing w:line="147" w:lineRule="exact"/>
              <w:ind w:hanging="360"/>
              <w:rPr>
                <w:rFonts w:ascii="Century Gothic" w:hAnsi="Century Gothic"/>
                <w:sz w:val="12"/>
              </w:rPr>
            </w:pPr>
            <w:r>
              <w:rPr>
                <w:rFonts w:ascii="Century Gothic" w:hAnsi="Century Gothic"/>
                <w:spacing w:val="-2"/>
                <w:sz w:val="12"/>
              </w:rPr>
              <w:t>Chemical</w:t>
            </w:r>
          </w:p>
        </w:tc>
        <w:tc>
          <w:tcPr>
            <w:tcW w:w="2520" w:type="dxa"/>
          </w:tcPr>
          <w:p w14:paraId="222781A7" w14:textId="77777777" w:rsidR="00562CC2" w:rsidRDefault="00000000">
            <w:pPr>
              <w:pStyle w:val="TableParagraph"/>
              <w:numPr>
                <w:ilvl w:val="0"/>
                <w:numId w:val="66"/>
              </w:numPr>
              <w:tabs>
                <w:tab w:val="left" w:pos="467"/>
              </w:tabs>
              <w:spacing w:before="4" w:line="147" w:lineRule="exact"/>
              <w:rPr>
                <w:rFonts w:ascii="Century Gothic" w:hAnsi="Century Gothic"/>
                <w:sz w:val="12"/>
              </w:rPr>
            </w:pPr>
            <w:r>
              <w:rPr>
                <w:rFonts w:ascii="Century Gothic" w:hAnsi="Century Gothic"/>
                <w:spacing w:val="-2"/>
                <w:sz w:val="12"/>
              </w:rPr>
              <w:t>Slip/Fall</w:t>
            </w:r>
          </w:p>
          <w:p w14:paraId="60A5A1C8" w14:textId="77777777" w:rsidR="00562CC2" w:rsidRDefault="00000000">
            <w:pPr>
              <w:pStyle w:val="TableParagraph"/>
              <w:numPr>
                <w:ilvl w:val="0"/>
                <w:numId w:val="66"/>
              </w:numPr>
              <w:tabs>
                <w:tab w:val="left" w:pos="467"/>
              </w:tabs>
              <w:spacing w:line="146" w:lineRule="exact"/>
              <w:rPr>
                <w:rFonts w:ascii="Century Gothic" w:hAnsi="Century Gothic"/>
                <w:sz w:val="12"/>
              </w:rPr>
            </w:pPr>
            <w:r>
              <w:rPr>
                <w:rFonts w:ascii="Century Gothic" w:hAnsi="Century Gothic"/>
                <w:sz w:val="12"/>
              </w:rPr>
              <w:t>Struck</w:t>
            </w:r>
            <w:r>
              <w:rPr>
                <w:rFonts w:ascii="Century Gothic" w:hAnsi="Century Gothic"/>
                <w:spacing w:val="-3"/>
                <w:sz w:val="12"/>
              </w:rPr>
              <w:t xml:space="preserve"> </w:t>
            </w:r>
            <w:r>
              <w:rPr>
                <w:rFonts w:ascii="Century Gothic" w:hAnsi="Century Gothic"/>
                <w:spacing w:val="-5"/>
                <w:sz w:val="12"/>
              </w:rPr>
              <w:t>By</w:t>
            </w:r>
          </w:p>
          <w:p w14:paraId="4D3C65C0" w14:textId="77777777" w:rsidR="00562CC2" w:rsidRDefault="00000000">
            <w:pPr>
              <w:pStyle w:val="TableParagraph"/>
              <w:numPr>
                <w:ilvl w:val="0"/>
                <w:numId w:val="66"/>
              </w:numPr>
              <w:tabs>
                <w:tab w:val="left" w:pos="467"/>
              </w:tabs>
              <w:spacing w:line="146" w:lineRule="exact"/>
              <w:rPr>
                <w:rFonts w:ascii="Century Gothic" w:hAnsi="Century Gothic"/>
                <w:sz w:val="12"/>
              </w:rPr>
            </w:pPr>
            <w:r>
              <w:rPr>
                <w:rFonts w:ascii="Century Gothic" w:hAnsi="Century Gothic"/>
                <w:sz w:val="12"/>
              </w:rPr>
              <w:t>Lifting</w:t>
            </w:r>
            <w:r>
              <w:rPr>
                <w:rFonts w:ascii="Century Gothic" w:hAnsi="Century Gothic"/>
                <w:spacing w:val="-4"/>
                <w:sz w:val="12"/>
              </w:rPr>
              <w:t xml:space="preserve"> </w:t>
            </w:r>
            <w:r>
              <w:rPr>
                <w:rFonts w:ascii="Century Gothic" w:hAnsi="Century Gothic"/>
                <w:sz w:val="12"/>
              </w:rPr>
              <w:t>or</w:t>
            </w:r>
            <w:r>
              <w:rPr>
                <w:rFonts w:ascii="Century Gothic" w:hAnsi="Century Gothic"/>
                <w:spacing w:val="-2"/>
                <w:sz w:val="12"/>
              </w:rPr>
              <w:t xml:space="preserve"> Moving</w:t>
            </w:r>
          </w:p>
          <w:p w14:paraId="21184667" w14:textId="77777777" w:rsidR="00562CC2" w:rsidRDefault="00000000">
            <w:pPr>
              <w:pStyle w:val="TableParagraph"/>
              <w:numPr>
                <w:ilvl w:val="0"/>
                <w:numId w:val="66"/>
              </w:numPr>
              <w:tabs>
                <w:tab w:val="left" w:pos="467"/>
              </w:tabs>
              <w:spacing w:line="147" w:lineRule="exact"/>
              <w:rPr>
                <w:rFonts w:ascii="Century Gothic" w:hAnsi="Century Gothic"/>
                <w:sz w:val="12"/>
              </w:rPr>
            </w:pPr>
            <w:r>
              <w:rPr>
                <w:rFonts w:ascii="Century Gothic" w:hAnsi="Century Gothic"/>
                <w:sz w:val="12"/>
              </w:rPr>
              <w:t>Caught</w:t>
            </w:r>
            <w:r>
              <w:rPr>
                <w:rFonts w:ascii="Century Gothic" w:hAnsi="Century Gothic"/>
                <w:spacing w:val="-1"/>
                <w:sz w:val="12"/>
              </w:rPr>
              <w:t xml:space="preserve"> </w:t>
            </w:r>
            <w:r>
              <w:rPr>
                <w:rFonts w:ascii="Century Gothic" w:hAnsi="Century Gothic"/>
                <w:spacing w:val="-2"/>
                <w:sz w:val="12"/>
              </w:rPr>
              <w:t>(in/on/between)</w:t>
            </w:r>
          </w:p>
          <w:p w14:paraId="3B51941E" w14:textId="77777777" w:rsidR="00562CC2" w:rsidRDefault="00000000">
            <w:pPr>
              <w:pStyle w:val="TableParagraph"/>
              <w:numPr>
                <w:ilvl w:val="0"/>
                <w:numId w:val="66"/>
              </w:numPr>
              <w:tabs>
                <w:tab w:val="left" w:pos="467"/>
              </w:tabs>
              <w:spacing w:before="1" w:line="147" w:lineRule="exact"/>
              <w:rPr>
                <w:rFonts w:ascii="Century Gothic" w:hAnsi="Century Gothic"/>
                <w:sz w:val="12"/>
              </w:rPr>
            </w:pPr>
            <w:r>
              <w:rPr>
                <w:rFonts w:ascii="Century Gothic" w:hAnsi="Century Gothic"/>
                <w:sz w:val="12"/>
              </w:rPr>
              <w:t>Knife/Equipment</w:t>
            </w:r>
            <w:r>
              <w:rPr>
                <w:rFonts w:ascii="Century Gothic" w:hAnsi="Century Gothic"/>
                <w:spacing w:val="-5"/>
                <w:sz w:val="12"/>
              </w:rPr>
              <w:t xml:space="preserve"> Use</w:t>
            </w:r>
          </w:p>
          <w:p w14:paraId="43AC0D4D" w14:textId="77777777" w:rsidR="00562CC2" w:rsidRDefault="00000000">
            <w:pPr>
              <w:pStyle w:val="TableParagraph"/>
              <w:numPr>
                <w:ilvl w:val="0"/>
                <w:numId w:val="66"/>
              </w:numPr>
              <w:tabs>
                <w:tab w:val="left" w:pos="467"/>
              </w:tabs>
              <w:spacing w:line="146" w:lineRule="exact"/>
              <w:rPr>
                <w:rFonts w:ascii="Century Gothic" w:hAnsi="Century Gothic"/>
                <w:sz w:val="12"/>
              </w:rPr>
            </w:pPr>
            <w:r>
              <w:rPr>
                <w:rFonts w:ascii="Century Gothic" w:hAnsi="Century Gothic"/>
                <w:sz w:val="12"/>
              </w:rPr>
              <w:t>Object</w:t>
            </w:r>
            <w:r>
              <w:rPr>
                <w:rFonts w:ascii="Century Gothic" w:hAnsi="Century Gothic"/>
                <w:spacing w:val="-3"/>
                <w:sz w:val="12"/>
              </w:rPr>
              <w:t xml:space="preserve"> </w:t>
            </w:r>
            <w:r>
              <w:rPr>
                <w:rFonts w:ascii="Century Gothic" w:hAnsi="Century Gothic"/>
                <w:sz w:val="12"/>
              </w:rPr>
              <w:t>in</w:t>
            </w:r>
            <w:r>
              <w:rPr>
                <w:rFonts w:ascii="Century Gothic" w:hAnsi="Century Gothic"/>
                <w:spacing w:val="-2"/>
                <w:sz w:val="12"/>
              </w:rPr>
              <w:t xml:space="preserve"> </w:t>
            </w:r>
            <w:r>
              <w:rPr>
                <w:rFonts w:ascii="Century Gothic" w:hAnsi="Century Gothic"/>
                <w:spacing w:val="-5"/>
                <w:sz w:val="12"/>
              </w:rPr>
              <w:t>Eye</w:t>
            </w:r>
          </w:p>
          <w:p w14:paraId="3A872AF9" w14:textId="77777777" w:rsidR="00562CC2" w:rsidRDefault="00000000">
            <w:pPr>
              <w:pStyle w:val="TableParagraph"/>
              <w:numPr>
                <w:ilvl w:val="0"/>
                <w:numId w:val="66"/>
              </w:numPr>
              <w:tabs>
                <w:tab w:val="left" w:pos="467"/>
              </w:tabs>
              <w:spacing w:line="147" w:lineRule="exact"/>
              <w:rPr>
                <w:rFonts w:ascii="Century Gothic" w:hAnsi="Century Gothic"/>
                <w:sz w:val="12"/>
              </w:rPr>
            </w:pPr>
            <w:r>
              <w:rPr>
                <w:rFonts w:ascii="Century Gothic" w:hAnsi="Century Gothic"/>
                <w:spacing w:val="-2"/>
                <w:sz w:val="12"/>
              </w:rPr>
              <w:t>Repetitive/Overuse</w:t>
            </w:r>
          </w:p>
        </w:tc>
      </w:tr>
    </w:tbl>
    <w:p w14:paraId="035BE987" w14:textId="77777777" w:rsidR="00562CC2" w:rsidRDefault="00000000">
      <w:pPr>
        <w:spacing w:before="38"/>
        <w:ind w:left="1120"/>
        <w:rPr>
          <w:rFonts w:ascii="Calibri Light"/>
          <w:sz w:val="17"/>
        </w:rPr>
      </w:pPr>
      <w:r>
        <w:rPr>
          <w:rFonts w:ascii="Calibri Light"/>
          <w:sz w:val="17"/>
        </w:rPr>
        <w:t>examples:</w:t>
      </w:r>
      <w:r>
        <w:rPr>
          <w:rFonts w:ascii="Calibri Light"/>
          <w:spacing w:val="29"/>
          <w:sz w:val="17"/>
        </w:rPr>
        <w:t xml:space="preserve"> </w:t>
      </w:r>
      <w:r>
        <w:rPr>
          <w:rFonts w:ascii="Calibri Light"/>
          <w:sz w:val="17"/>
        </w:rPr>
        <w:t>IMMEDIATE</w:t>
      </w:r>
      <w:r>
        <w:rPr>
          <w:rFonts w:ascii="Calibri Light"/>
          <w:spacing w:val="-5"/>
          <w:sz w:val="17"/>
        </w:rPr>
        <w:t xml:space="preserve"> </w:t>
      </w:r>
      <w:r>
        <w:rPr>
          <w:rFonts w:ascii="Calibri Light"/>
          <w:sz w:val="17"/>
        </w:rPr>
        <w:t>ACCIDENT</w:t>
      </w:r>
      <w:r>
        <w:rPr>
          <w:rFonts w:ascii="Calibri Light"/>
          <w:spacing w:val="-6"/>
          <w:sz w:val="17"/>
        </w:rPr>
        <w:t xml:space="preserve"> </w:t>
      </w:r>
      <w:r>
        <w:rPr>
          <w:rFonts w:ascii="Calibri Light"/>
          <w:spacing w:val="-2"/>
          <w:sz w:val="17"/>
        </w:rPr>
        <w:t>CAUSES</w:t>
      </w:r>
    </w:p>
    <w:tbl>
      <w:tblPr>
        <w:tblW w:w="0" w:type="auto"/>
        <w:tblInd w:w="12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61"/>
        <w:gridCol w:w="4861"/>
      </w:tblGrid>
      <w:tr w:rsidR="00562CC2" w14:paraId="7B069AD0" w14:textId="77777777">
        <w:trPr>
          <w:trHeight w:val="405"/>
        </w:trPr>
        <w:tc>
          <w:tcPr>
            <w:tcW w:w="4861" w:type="dxa"/>
            <w:shd w:val="clear" w:color="auto" w:fill="DFDFDF"/>
          </w:tcPr>
          <w:p w14:paraId="781A8222" w14:textId="77777777" w:rsidR="00562CC2" w:rsidRDefault="00000000">
            <w:pPr>
              <w:pStyle w:val="TableParagraph"/>
              <w:spacing w:before="135"/>
              <w:ind w:left="1" w:right="1"/>
              <w:jc w:val="center"/>
              <w:rPr>
                <w:rFonts w:ascii="Calibri Light"/>
                <w:sz w:val="14"/>
              </w:rPr>
            </w:pPr>
            <w:r>
              <w:rPr>
                <w:rFonts w:ascii="Calibri Light"/>
                <w:sz w:val="14"/>
              </w:rPr>
              <w:t>UNSAFE</w:t>
            </w:r>
            <w:r>
              <w:rPr>
                <w:rFonts w:ascii="Calibri Light"/>
                <w:spacing w:val="-8"/>
                <w:sz w:val="14"/>
              </w:rPr>
              <w:t xml:space="preserve"> </w:t>
            </w:r>
            <w:r>
              <w:rPr>
                <w:rFonts w:ascii="Calibri Light"/>
                <w:spacing w:val="-4"/>
                <w:sz w:val="14"/>
              </w:rPr>
              <w:t>acts</w:t>
            </w:r>
          </w:p>
        </w:tc>
        <w:tc>
          <w:tcPr>
            <w:tcW w:w="4861" w:type="dxa"/>
            <w:shd w:val="clear" w:color="auto" w:fill="DFDFDF"/>
          </w:tcPr>
          <w:p w14:paraId="2BFF44FE" w14:textId="77777777" w:rsidR="00562CC2" w:rsidRDefault="00000000">
            <w:pPr>
              <w:pStyle w:val="TableParagraph"/>
              <w:spacing w:before="135"/>
              <w:ind w:right="1"/>
              <w:jc w:val="center"/>
              <w:rPr>
                <w:rFonts w:ascii="Calibri Light"/>
                <w:sz w:val="14"/>
              </w:rPr>
            </w:pPr>
            <w:r>
              <w:rPr>
                <w:rFonts w:ascii="Calibri Light"/>
                <w:spacing w:val="-2"/>
                <w:sz w:val="14"/>
              </w:rPr>
              <w:t>UNSAFE</w:t>
            </w:r>
            <w:r>
              <w:rPr>
                <w:rFonts w:ascii="Calibri Light"/>
                <w:spacing w:val="3"/>
                <w:sz w:val="14"/>
              </w:rPr>
              <w:t xml:space="preserve"> </w:t>
            </w:r>
            <w:r>
              <w:rPr>
                <w:rFonts w:ascii="Calibri Light"/>
                <w:spacing w:val="-2"/>
                <w:sz w:val="14"/>
              </w:rPr>
              <w:t>conditions</w:t>
            </w:r>
          </w:p>
        </w:tc>
      </w:tr>
      <w:tr w:rsidR="00562CC2" w14:paraId="2117C867" w14:textId="77777777">
        <w:trPr>
          <w:trHeight w:val="2716"/>
        </w:trPr>
        <w:tc>
          <w:tcPr>
            <w:tcW w:w="4861" w:type="dxa"/>
          </w:tcPr>
          <w:p w14:paraId="476E15E6" w14:textId="77777777" w:rsidR="00562CC2" w:rsidRDefault="00000000">
            <w:pPr>
              <w:pStyle w:val="TableParagraph"/>
              <w:numPr>
                <w:ilvl w:val="0"/>
                <w:numId w:val="65"/>
              </w:numPr>
              <w:tabs>
                <w:tab w:val="left" w:pos="467"/>
              </w:tabs>
              <w:spacing w:before="1" w:line="147" w:lineRule="exact"/>
              <w:rPr>
                <w:rFonts w:ascii="Century Gothic" w:hAnsi="Century Gothic"/>
                <w:sz w:val="12"/>
              </w:rPr>
            </w:pPr>
            <w:r>
              <w:rPr>
                <w:rFonts w:ascii="Century Gothic" w:hAnsi="Century Gothic"/>
                <w:sz w:val="12"/>
              </w:rPr>
              <w:t>Using</w:t>
            </w:r>
            <w:r>
              <w:rPr>
                <w:rFonts w:ascii="Century Gothic" w:hAnsi="Century Gothic"/>
                <w:spacing w:val="-3"/>
                <w:sz w:val="12"/>
              </w:rPr>
              <w:t xml:space="preserve"> </w:t>
            </w:r>
            <w:r>
              <w:rPr>
                <w:rFonts w:ascii="Century Gothic" w:hAnsi="Century Gothic"/>
                <w:sz w:val="12"/>
              </w:rPr>
              <w:t>defective</w:t>
            </w:r>
            <w:r>
              <w:rPr>
                <w:rFonts w:ascii="Century Gothic" w:hAnsi="Century Gothic"/>
                <w:spacing w:val="-2"/>
                <w:sz w:val="12"/>
              </w:rPr>
              <w:t xml:space="preserve"> equipment/tools</w:t>
            </w:r>
          </w:p>
          <w:p w14:paraId="654AE79A" w14:textId="77777777" w:rsidR="00562CC2" w:rsidRDefault="00000000">
            <w:pPr>
              <w:pStyle w:val="TableParagraph"/>
              <w:numPr>
                <w:ilvl w:val="0"/>
                <w:numId w:val="65"/>
              </w:numPr>
              <w:tabs>
                <w:tab w:val="left" w:pos="467"/>
              </w:tabs>
              <w:spacing w:line="146" w:lineRule="exact"/>
              <w:rPr>
                <w:rFonts w:ascii="Century Gothic" w:hAnsi="Century Gothic"/>
                <w:sz w:val="12"/>
              </w:rPr>
            </w:pPr>
            <w:r>
              <w:rPr>
                <w:rFonts w:ascii="Century Gothic" w:hAnsi="Century Gothic"/>
                <w:sz w:val="12"/>
              </w:rPr>
              <w:t>Using</w:t>
            </w:r>
            <w:r>
              <w:rPr>
                <w:rFonts w:ascii="Century Gothic" w:hAnsi="Century Gothic"/>
                <w:spacing w:val="-3"/>
                <w:sz w:val="12"/>
              </w:rPr>
              <w:t xml:space="preserve"> </w:t>
            </w:r>
            <w:r>
              <w:rPr>
                <w:rFonts w:ascii="Century Gothic" w:hAnsi="Century Gothic"/>
                <w:sz w:val="12"/>
              </w:rPr>
              <w:t>equipment/tools</w:t>
            </w:r>
            <w:r>
              <w:rPr>
                <w:rFonts w:ascii="Century Gothic" w:hAnsi="Century Gothic"/>
                <w:spacing w:val="-3"/>
                <w:sz w:val="12"/>
              </w:rPr>
              <w:t xml:space="preserve"> </w:t>
            </w:r>
            <w:r>
              <w:rPr>
                <w:rFonts w:ascii="Century Gothic" w:hAnsi="Century Gothic"/>
                <w:spacing w:val="-2"/>
                <w:sz w:val="12"/>
              </w:rPr>
              <w:t>improperly</w:t>
            </w:r>
          </w:p>
          <w:p w14:paraId="05A3F0FD" w14:textId="77777777" w:rsidR="00562CC2" w:rsidRDefault="00000000">
            <w:pPr>
              <w:pStyle w:val="TableParagraph"/>
              <w:numPr>
                <w:ilvl w:val="0"/>
                <w:numId w:val="65"/>
              </w:numPr>
              <w:tabs>
                <w:tab w:val="left" w:pos="467"/>
              </w:tabs>
              <w:spacing w:line="147" w:lineRule="exact"/>
              <w:rPr>
                <w:rFonts w:ascii="Century Gothic" w:hAnsi="Century Gothic"/>
                <w:sz w:val="12"/>
              </w:rPr>
            </w:pPr>
            <w:r>
              <w:rPr>
                <w:rFonts w:ascii="Century Gothic" w:hAnsi="Century Gothic"/>
                <w:sz w:val="12"/>
              </w:rPr>
              <w:t>Working</w:t>
            </w:r>
            <w:r>
              <w:rPr>
                <w:rFonts w:ascii="Century Gothic" w:hAnsi="Century Gothic"/>
                <w:spacing w:val="-2"/>
                <w:sz w:val="12"/>
              </w:rPr>
              <w:t xml:space="preserve"> </w:t>
            </w:r>
            <w:r>
              <w:rPr>
                <w:rFonts w:ascii="Century Gothic" w:hAnsi="Century Gothic"/>
                <w:sz w:val="12"/>
              </w:rPr>
              <w:t>under</w:t>
            </w:r>
            <w:r>
              <w:rPr>
                <w:rFonts w:ascii="Century Gothic" w:hAnsi="Century Gothic"/>
                <w:spacing w:val="-1"/>
                <w:sz w:val="12"/>
              </w:rPr>
              <w:t xml:space="preserve"> </w:t>
            </w:r>
            <w:r>
              <w:rPr>
                <w:rFonts w:ascii="Century Gothic" w:hAnsi="Century Gothic"/>
                <w:sz w:val="12"/>
              </w:rPr>
              <w:t>the</w:t>
            </w:r>
            <w:r>
              <w:rPr>
                <w:rFonts w:ascii="Century Gothic" w:hAnsi="Century Gothic"/>
                <w:spacing w:val="-1"/>
                <w:sz w:val="12"/>
              </w:rPr>
              <w:t xml:space="preserve"> </w:t>
            </w:r>
            <w:r>
              <w:rPr>
                <w:rFonts w:ascii="Century Gothic" w:hAnsi="Century Gothic"/>
                <w:sz w:val="12"/>
              </w:rPr>
              <w:t>influence</w:t>
            </w:r>
            <w:r>
              <w:rPr>
                <w:rFonts w:ascii="Century Gothic" w:hAnsi="Century Gothic"/>
                <w:spacing w:val="-3"/>
                <w:sz w:val="12"/>
              </w:rPr>
              <w:t xml:space="preserve"> </w:t>
            </w:r>
            <w:r>
              <w:rPr>
                <w:rFonts w:ascii="Century Gothic" w:hAnsi="Century Gothic"/>
                <w:sz w:val="12"/>
              </w:rPr>
              <w:t>of</w:t>
            </w:r>
            <w:r>
              <w:rPr>
                <w:rFonts w:ascii="Century Gothic" w:hAnsi="Century Gothic"/>
                <w:spacing w:val="-2"/>
                <w:sz w:val="12"/>
              </w:rPr>
              <w:t xml:space="preserve"> </w:t>
            </w:r>
            <w:r>
              <w:rPr>
                <w:rFonts w:ascii="Century Gothic" w:hAnsi="Century Gothic"/>
                <w:sz w:val="12"/>
              </w:rPr>
              <w:t>drugs</w:t>
            </w:r>
            <w:r>
              <w:rPr>
                <w:rFonts w:ascii="Century Gothic" w:hAnsi="Century Gothic"/>
                <w:spacing w:val="-2"/>
                <w:sz w:val="12"/>
              </w:rPr>
              <w:t xml:space="preserve"> </w:t>
            </w:r>
            <w:r>
              <w:rPr>
                <w:rFonts w:ascii="Century Gothic" w:hAnsi="Century Gothic"/>
                <w:sz w:val="12"/>
              </w:rPr>
              <w:t>or</w:t>
            </w:r>
            <w:r>
              <w:rPr>
                <w:rFonts w:ascii="Century Gothic" w:hAnsi="Century Gothic"/>
                <w:spacing w:val="-1"/>
                <w:sz w:val="12"/>
              </w:rPr>
              <w:t xml:space="preserve"> </w:t>
            </w:r>
            <w:r>
              <w:rPr>
                <w:rFonts w:ascii="Century Gothic" w:hAnsi="Century Gothic"/>
                <w:spacing w:val="-2"/>
                <w:sz w:val="12"/>
              </w:rPr>
              <w:t>alcohol</w:t>
            </w:r>
          </w:p>
          <w:p w14:paraId="7D60DEEA" w14:textId="77777777" w:rsidR="00562CC2" w:rsidRDefault="00000000">
            <w:pPr>
              <w:pStyle w:val="TableParagraph"/>
              <w:numPr>
                <w:ilvl w:val="0"/>
                <w:numId w:val="65"/>
              </w:numPr>
              <w:tabs>
                <w:tab w:val="left" w:pos="467"/>
              </w:tabs>
              <w:spacing w:before="2" w:line="147" w:lineRule="exact"/>
              <w:rPr>
                <w:rFonts w:ascii="Century Gothic" w:hAnsi="Century Gothic"/>
                <w:sz w:val="12"/>
              </w:rPr>
            </w:pPr>
            <w:r>
              <w:rPr>
                <w:rFonts w:ascii="Century Gothic" w:hAnsi="Century Gothic"/>
                <w:sz w:val="12"/>
              </w:rPr>
              <w:t>Servicing</w:t>
            </w:r>
            <w:r>
              <w:rPr>
                <w:rFonts w:ascii="Century Gothic" w:hAnsi="Century Gothic"/>
                <w:spacing w:val="-3"/>
                <w:sz w:val="12"/>
              </w:rPr>
              <w:t xml:space="preserve"> </w:t>
            </w:r>
            <w:r>
              <w:rPr>
                <w:rFonts w:ascii="Century Gothic" w:hAnsi="Century Gothic"/>
                <w:sz w:val="12"/>
              </w:rPr>
              <w:t>equipment</w:t>
            </w:r>
            <w:r>
              <w:rPr>
                <w:rFonts w:ascii="Century Gothic" w:hAnsi="Century Gothic"/>
                <w:spacing w:val="-3"/>
                <w:sz w:val="12"/>
              </w:rPr>
              <w:t xml:space="preserve"> </w:t>
            </w:r>
            <w:r>
              <w:rPr>
                <w:rFonts w:ascii="Century Gothic" w:hAnsi="Century Gothic"/>
                <w:sz w:val="12"/>
              </w:rPr>
              <w:t>in</w:t>
            </w:r>
            <w:r>
              <w:rPr>
                <w:rFonts w:ascii="Century Gothic" w:hAnsi="Century Gothic"/>
                <w:spacing w:val="-2"/>
                <w:sz w:val="12"/>
              </w:rPr>
              <w:t xml:space="preserve"> motion</w:t>
            </w:r>
          </w:p>
          <w:p w14:paraId="0854C261" w14:textId="77777777" w:rsidR="00562CC2" w:rsidRDefault="00000000">
            <w:pPr>
              <w:pStyle w:val="TableParagraph"/>
              <w:numPr>
                <w:ilvl w:val="0"/>
                <w:numId w:val="65"/>
              </w:numPr>
              <w:tabs>
                <w:tab w:val="left" w:pos="467"/>
              </w:tabs>
              <w:spacing w:line="146" w:lineRule="exact"/>
              <w:rPr>
                <w:rFonts w:ascii="Century Gothic" w:hAnsi="Century Gothic"/>
                <w:sz w:val="12"/>
              </w:rPr>
            </w:pPr>
            <w:r>
              <w:rPr>
                <w:rFonts w:ascii="Century Gothic" w:hAnsi="Century Gothic"/>
                <w:sz w:val="12"/>
              </w:rPr>
              <w:t>Operating</w:t>
            </w:r>
            <w:r>
              <w:rPr>
                <w:rFonts w:ascii="Century Gothic" w:hAnsi="Century Gothic"/>
                <w:spacing w:val="-4"/>
                <w:sz w:val="12"/>
              </w:rPr>
              <w:t xml:space="preserve"> </w:t>
            </w:r>
            <w:r>
              <w:rPr>
                <w:rFonts w:ascii="Century Gothic" w:hAnsi="Century Gothic"/>
                <w:sz w:val="12"/>
              </w:rPr>
              <w:t>equipment</w:t>
            </w:r>
            <w:r>
              <w:rPr>
                <w:rFonts w:ascii="Century Gothic" w:hAnsi="Century Gothic"/>
                <w:spacing w:val="-4"/>
                <w:sz w:val="12"/>
              </w:rPr>
              <w:t xml:space="preserve"> </w:t>
            </w:r>
            <w:r>
              <w:rPr>
                <w:rFonts w:ascii="Century Gothic" w:hAnsi="Century Gothic"/>
                <w:sz w:val="12"/>
              </w:rPr>
              <w:t>without</w:t>
            </w:r>
            <w:r>
              <w:rPr>
                <w:rFonts w:ascii="Century Gothic" w:hAnsi="Century Gothic"/>
                <w:spacing w:val="-4"/>
                <w:sz w:val="12"/>
              </w:rPr>
              <w:t xml:space="preserve"> </w:t>
            </w:r>
            <w:r>
              <w:rPr>
                <w:rFonts w:ascii="Century Gothic" w:hAnsi="Century Gothic"/>
                <w:spacing w:val="-2"/>
                <w:sz w:val="12"/>
              </w:rPr>
              <w:t>training/authority</w:t>
            </w:r>
          </w:p>
          <w:p w14:paraId="36B1B105" w14:textId="77777777" w:rsidR="00562CC2" w:rsidRDefault="00000000">
            <w:pPr>
              <w:pStyle w:val="TableParagraph"/>
              <w:numPr>
                <w:ilvl w:val="0"/>
                <w:numId w:val="65"/>
              </w:numPr>
              <w:tabs>
                <w:tab w:val="left" w:pos="467"/>
              </w:tabs>
              <w:spacing w:line="147" w:lineRule="exact"/>
              <w:rPr>
                <w:rFonts w:ascii="Century Gothic" w:hAnsi="Century Gothic"/>
                <w:sz w:val="12"/>
              </w:rPr>
            </w:pPr>
            <w:r>
              <w:rPr>
                <w:rFonts w:ascii="Century Gothic" w:hAnsi="Century Gothic"/>
                <w:sz w:val="12"/>
              </w:rPr>
              <w:t>Operating</w:t>
            </w:r>
            <w:r>
              <w:rPr>
                <w:rFonts w:ascii="Century Gothic" w:hAnsi="Century Gothic"/>
                <w:spacing w:val="-4"/>
                <w:sz w:val="12"/>
              </w:rPr>
              <w:t xml:space="preserve"> </w:t>
            </w:r>
            <w:r>
              <w:rPr>
                <w:rFonts w:ascii="Century Gothic" w:hAnsi="Century Gothic"/>
                <w:sz w:val="12"/>
              </w:rPr>
              <w:t>equipment</w:t>
            </w:r>
            <w:r>
              <w:rPr>
                <w:rFonts w:ascii="Century Gothic" w:hAnsi="Century Gothic"/>
                <w:spacing w:val="-3"/>
                <w:sz w:val="12"/>
              </w:rPr>
              <w:t xml:space="preserve"> </w:t>
            </w:r>
            <w:r>
              <w:rPr>
                <w:rFonts w:ascii="Century Gothic" w:hAnsi="Century Gothic"/>
                <w:sz w:val="12"/>
              </w:rPr>
              <w:t>at</w:t>
            </w:r>
            <w:r>
              <w:rPr>
                <w:rFonts w:ascii="Century Gothic" w:hAnsi="Century Gothic"/>
                <w:spacing w:val="-3"/>
                <w:sz w:val="12"/>
              </w:rPr>
              <w:t xml:space="preserve"> </w:t>
            </w:r>
            <w:r>
              <w:rPr>
                <w:rFonts w:ascii="Century Gothic" w:hAnsi="Century Gothic"/>
                <w:sz w:val="12"/>
              </w:rPr>
              <w:t>improper</w:t>
            </w:r>
            <w:r>
              <w:rPr>
                <w:rFonts w:ascii="Century Gothic" w:hAnsi="Century Gothic"/>
                <w:spacing w:val="-3"/>
                <w:sz w:val="12"/>
              </w:rPr>
              <w:t xml:space="preserve"> </w:t>
            </w:r>
            <w:r>
              <w:rPr>
                <w:rFonts w:ascii="Century Gothic" w:hAnsi="Century Gothic"/>
                <w:spacing w:val="-2"/>
                <w:sz w:val="12"/>
              </w:rPr>
              <w:t>settings</w:t>
            </w:r>
          </w:p>
          <w:p w14:paraId="59E0E5FB" w14:textId="77777777" w:rsidR="00562CC2" w:rsidRDefault="00000000">
            <w:pPr>
              <w:pStyle w:val="TableParagraph"/>
              <w:numPr>
                <w:ilvl w:val="0"/>
                <w:numId w:val="65"/>
              </w:numPr>
              <w:tabs>
                <w:tab w:val="left" w:pos="467"/>
              </w:tabs>
              <w:spacing w:before="2" w:line="147" w:lineRule="exact"/>
              <w:rPr>
                <w:rFonts w:ascii="Century Gothic" w:hAnsi="Century Gothic"/>
                <w:sz w:val="12"/>
              </w:rPr>
            </w:pPr>
            <w:r>
              <w:rPr>
                <w:rFonts w:ascii="Century Gothic" w:hAnsi="Century Gothic"/>
                <w:sz w:val="12"/>
              </w:rPr>
              <w:t>Making</w:t>
            </w:r>
            <w:r>
              <w:rPr>
                <w:rFonts w:ascii="Century Gothic" w:hAnsi="Century Gothic"/>
                <w:spacing w:val="-4"/>
                <w:sz w:val="12"/>
              </w:rPr>
              <w:t xml:space="preserve"> </w:t>
            </w:r>
            <w:r>
              <w:rPr>
                <w:rFonts w:ascii="Century Gothic" w:hAnsi="Century Gothic"/>
                <w:sz w:val="12"/>
              </w:rPr>
              <w:t>safety</w:t>
            </w:r>
            <w:r>
              <w:rPr>
                <w:rFonts w:ascii="Century Gothic" w:hAnsi="Century Gothic"/>
                <w:spacing w:val="-3"/>
                <w:sz w:val="12"/>
              </w:rPr>
              <w:t xml:space="preserve"> </w:t>
            </w:r>
            <w:r>
              <w:rPr>
                <w:rFonts w:ascii="Century Gothic" w:hAnsi="Century Gothic"/>
                <w:sz w:val="12"/>
              </w:rPr>
              <w:t>devices</w:t>
            </w:r>
            <w:r>
              <w:rPr>
                <w:rFonts w:ascii="Century Gothic" w:hAnsi="Century Gothic"/>
                <w:spacing w:val="-3"/>
                <w:sz w:val="12"/>
              </w:rPr>
              <w:t xml:space="preserve"> </w:t>
            </w:r>
            <w:r>
              <w:rPr>
                <w:rFonts w:ascii="Century Gothic" w:hAnsi="Century Gothic"/>
                <w:spacing w:val="-2"/>
                <w:sz w:val="12"/>
              </w:rPr>
              <w:t>inoperable</w:t>
            </w:r>
          </w:p>
          <w:p w14:paraId="23E3ADDE" w14:textId="77777777" w:rsidR="00562CC2" w:rsidRDefault="00000000">
            <w:pPr>
              <w:pStyle w:val="TableParagraph"/>
              <w:numPr>
                <w:ilvl w:val="0"/>
                <w:numId w:val="65"/>
              </w:numPr>
              <w:tabs>
                <w:tab w:val="left" w:pos="467"/>
              </w:tabs>
              <w:spacing w:line="146" w:lineRule="exact"/>
              <w:rPr>
                <w:rFonts w:ascii="Century Gothic" w:hAnsi="Century Gothic"/>
                <w:sz w:val="12"/>
              </w:rPr>
            </w:pPr>
            <w:r>
              <w:rPr>
                <w:rFonts w:ascii="Century Gothic" w:hAnsi="Century Gothic"/>
                <w:sz w:val="12"/>
              </w:rPr>
              <w:t>Lifting</w:t>
            </w:r>
            <w:r>
              <w:rPr>
                <w:rFonts w:ascii="Century Gothic" w:hAnsi="Century Gothic"/>
                <w:spacing w:val="-4"/>
                <w:sz w:val="12"/>
              </w:rPr>
              <w:t xml:space="preserve"> </w:t>
            </w:r>
            <w:r>
              <w:rPr>
                <w:rFonts w:ascii="Century Gothic" w:hAnsi="Century Gothic"/>
                <w:spacing w:val="-2"/>
                <w:sz w:val="12"/>
              </w:rPr>
              <w:t>improperly</w:t>
            </w:r>
          </w:p>
          <w:p w14:paraId="7091F5C3" w14:textId="77777777" w:rsidR="00562CC2" w:rsidRDefault="00000000">
            <w:pPr>
              <w:pStyle w:val="TableParagraph"/>
              <w:numPr>
                <w:ilvl w:val="0"/>
                <w:numId w:val="65"/>
              </w:numPr>
              <w:tabs>
                <w:tab w:val="left" w:pos="467"/>
              </w:tabs>
              <w:spacing w:line="147" w:lineRule="exact"/>
              <w:rPr>
                <w:rFonts w:ascii="Century Gothic" w:hAnsi="Century Gothic"/>
                <w:sz w:val="12"/>
              </w:rPr>
            </w:pPr>
            <w:r>
              <w:rPr>
                <w:rFonts w:ascii="Century Gothic" w:hAnsi="Century Gothic"/>
                <w:sz w:val="12"/>
              </w:rPr>
              <w:t>Engaging</w:t>
            </w:r>
            <w:r>
              <w:rPr>
                <w:rFonts w:ascii="Century Gothic" w:hAnsi="Century Gothic"/>
                <w:spacing w:val="-5"/>
                <w:sz w:val="12"/>
              </w:rPr>
              <w:t xml:space="preserve"> </w:t>
            </w:r>
            <w:r>
              <w:rPr>
                <w:rFonts w:ascii="Century Gothic" w:hAnsi="Century Gothic"/>
                <w:sz w:val="12"/>
              </w:rPr>
              <w:t>in</w:t>
            </w:r>
            <w:r>
              <w:rPr>
                <w:rFonts w:ascii="Century Gothic" w:hAnsi="Century Gothic"/>
                <w:spacing w:val="-1"/>
                <w:sz w:val="12"/>
              </w:rPr>
              <w:t xml:space="preserve"> </w:t>
            </w:r>
            <w:r>
              <w:rPr>
                <w:rFonts w:ascii="Century Gothic" w:hAnsi="Century Gothic"/>
                <w:spacing w:val="-2"/>
                <w:sz w:val="12"/>
              </w:rPr>
              <w:t>horseplay</w:t>
            </w:r>
          </w:p>
          <w:p w14:paraId="2A8E2B0F" w14:textId="77777777" w:rsidR="00562CC2" w:rsidRDefault="00000000">
            <w:pPr>
              <w:pStyle w:val="TableParagraph"/>
              <w:numPr>
                <w:ilvl w:val="0"/>
                <w:numId w:val="65"/>
              </w:numPr>
              <w:tabs>
                <w:tab w:val="left" w:pos="467"/>
              </w:tabs>
              <w:spacing w:before="1" w:line="147" w:lineRule="exact"/>
              <w:rPr>
                <w:rFonts w:ascii="Century Gothic" w:hAnsi="Century Gothic"/>
                <w:sz w:val="12"/>
              </w:rPr>
            </w:pPr>
            <w:r>
              <w:rPr>
                <w:rFonts w:ascii="Century Gothic" w:hAnsi="Century Gothic"/>
                <w:sz w:val="12"/>
              </w:rPr>
              <w:t>Failing</w:t>
            </w:r>
            <w:r>
              <w:rPr>
                <w:rFonts w:ascii="Century Gothic" w:hAnsi="Century Gothic"/>
                <w:spacing w:val="-3"/>
                <w:sz w:val="12"/>
              </w:rPr>
              <w:t xml:space="preserve"> </w:t>
            </w:r>
            <w:r>
              <w:rPr>
                <w:rFonts w:ascii="Century Gothic" w:hAnsi="Century Gothic"/>
                <w:sz w:val="12"/>
              </w:rPr>
              <w:t>to</w:t>
            </w:r>
            <w:r>
              <w:rPr>
                <w:rFonts w:ascii="Century Gothic" w:hAnsi="Century Gothic"/>
                <w:spacing w:val="-2"/>
                <w:sz w:val="12"/>
              </w:rPr>
              <w:t xml:space="preserve"> </w:t>
            </w:r>
            <w:r>
              <w:rPr>
                <w:rFonts w:ascii="Century Gothic" w:hAnsi="Century Gothic"/>
                <w:sz w:val="12"/>
              </w:rPr>
              <w:t>warn</w:t>
            </w:r>
            <w:r>
              <w:rPr>
                <w:rFonts w:ascii="Century Gothic" w:hAnsi="Century Gothic"/>
                <w:spacing w:val="-1"/>
                <w:sz w:val="12"/>
              </w:rPr>
              <w:t xml:space="preserve"> </w:t>
            </w:r>
            <w:r>
              <w:rPr>
                <w:rFonts w:ascii="Century Gothic" w:hAnsi="Century Gothic"/>
                <w:sz w:val="12"/>
              </w:rPr>
              <w:t>co-workers</w:t>
            </w:r>
            <w:r>
              <w:rPr>
                <w:rFonts w:ascii="Century Gothic" w:hAnsi="Century Gothic"/>
                <w:spacing w:val="-3"/>
                <w:sz w:val="12"/>
              </w:rPr>
              <w:t xml:space="preserve"> </w:t>
            </w:r>
            <w:r>
              <w:rPr>
                <w:rFonts w:ascii="Century Gothic" w:hAnsi="Century Gothic"/>
                <w:sz w:val="12"/>
              </w:rPr>
              <w:t>of</w:t>
            </w:r>
            <w:r>
              <w:rPr>
                <w:rFonts w:ascii="Century Gothic" w:hAnsi="Century Gothic"/>
                <w:spacing w:val="-2"/>
                <w:sz w:val="12"/>
              </w:rPr>
              <w:t xml:space="preserve"> dangers</w:t>
            </w:r>
          </w:p>
          <w:p w14:paraId="2B16A39C" w14:textId="77777777" w:rsidR="00562CC2" w:rsidRDefault="00000000">
            <w:pPr>
              <w:pStyle w:val="TableParagraph"/>
              <w:numPr>
                <w:ilvl w:val="0"/>
                <w:numId w:val="65"/>
              </w:numPr>
              <w:tabs>
                <w:tab w:val="left" w:pos="467"/>
              </w:tabs>
              <w:spacing w:line="146" w:lineRule="exact"/>
              <w:rPr>
                <w:rFonts w:ascii="Century Gothic" w:hAnsi="Century Gothic"/>
                <w:sz w:val="12"/>
              </w:rPr>
            </w:pPr>
            <w:r>
              <w:rPr>
                <w:rFonts w:ascii="Century Gothic" w:hAnsi="Century Gothic"/>
                <w:sz w:val="12"/>
              </w:rPr>
              <w:t>Failing</w:t>
            </w:r>
            <w:r>
              <w:rPr>
                <w:rFonts w:ascii="Century Gothic" w:hAnsi="Century Gothic"/>
                <w:spacing w:val="-5"/>
                <w:sz w:val="12"/>
              </w:rPr>
              <w:t xml:space="preserve"> </w:t>
            </w:r>
            <w:r>
              <w:rPr>
                <w:rFonts w:ascii="Century Gothic" w:hAnsi="Century Gothic"/>
                <w:sz w:val="12"/>
              </w:rPr>
              <w:t>to</w:t>
            </w:r>
            <w:r>
              <w:rPr>
                <w:rFonts w:ascii="Century Gothic" w:hAnsi="Century Gothic"/>
                <w:spacing w:val="-2"/>
                <w:sz w:val="12"/>
              </w:rPr>
              <w:t xml:space="preserve"> </w:t>
            </w:r>
            <w:r>
              <w:rPr>
                <w:rFonts w:ascii="Century Gothic" w:hAnsi="Century Gothic"/>
                <w:sz w:val="12"/>
              </w:rPr>
              <w:t>secure</w:t>
            </w:r>
            <w:r>
              <w:rPr>
                <w:rFonts w:ascii="Century Gothic" w:hAnsi="Century Gothic"/>
                <w:spacing w:val="-3"/>
                <w:sz w:val="12"/>
              </w:rPr>
              <w:t xml:space="preserve"> </w:t>
            </w:r>
            <w:r>
              <w:rPr>
                <w:rFonts w:ascii="Century Gothic" w:hAnsi="Century Gothic"/>
                <w:sz w:val="12"/>
              </w:rPr>
              <w:t>equipment</w:t>
            </w:r>
            <w:r>
              <w:rPr>
                <w:rFonts w:ascii="Century Gothic" w:hAnsi="Century Gothic"/>
                <w:spacing w:val="-2"/>
                <w:sz w:val="12"/>
              </w:rPr>
              <w:t xml:space="preserve"> </w:t>
            </w:r>
            <w:r>
              <w:rPr>
                <w:rFonts w:ascii="Century Gothic" w:hAnsi="Century Gothic"/>
                <w:sz w:val="12"/>
              </w:rPr>
              <w:t>in</w:t>
            </w:r>
            <w:r>
              <w:rPr>
                <w:rFonts w:ascii="Century Gothic" w:hAnsi="Century Gothic"/>
                <w:spacing w:val="-1"/>
                <w:sz w:val="12"/>
              </w:rPr>
              <w:t xml:space="preserve"> </w:t>
            </w:r>
            <w:r>
              <w:rPr>
                <w:rFonts w:ascii="Century Gothic" w:hAnsi="Century Gothic"/>
                <w:spacing w:val="-4"/>
                <w:sz w:val="12"/>
              </w:rPr>
              <w:t>place</w:t>
            </w:r>
          </w:p>
          <w:p w14:paraId="1E8F6440" w14:textId="77777777" w:rsidR="00562CC2" w:rsidRDefault="00000000">
            <w:pPr>
              <w:pStyle w:val="TableParagraph"/>
              <w:numPr>
                <w:ilvl w:val="0"/>
                <w:numId w:val="65"/>
              </w:numPr>
              <w:tabs>
                <w:tab w:val="left" w:pos="467"/>
              </w:tabs>
              <w:spacing w:line="147" w:lineRule="exact"/>
              <w:rPr>
                <w:rFonts w:ascii="Century Gothic" w:hAnsi="Century Gothic"/>
                <w:sz w:val="12"/>
              </w:rPr>
            </w:pPr>
            <w:r>
              <w:rPr>
                <w:rFonts w:ascii="Century Gothic" w:hAnsi="Century Gothic"/>
                <w:sz w:val="12"/>
              </w:rPr>
              <w:t>Failing</w:t>
            </w:r>
            <w:r>
              <w:rPr>
                <w:rFonts w:ascii="Century Gothic" w:hAnsi="Century Gothic"/>
                <w:spacing w:val="-3"/>
                <w:sz w:val="12"/>
              </w:rPr>
              <w:t xml:space="preserve"> </w:t>
            </w:r>
            <w:r>
              <w:rPr>
                <w:rFonts w:ascii="Century Gothic" w:hAnsi="Century Gothic"/>
                <w:sz w:val="12"/>
              </w:rPr>
              <w:t>to</w:t>
            </w:r>
            <w:r>
              <w:rPr>
                <w:rFonts w:ascii="Century Gothic" w:hAnsi="Century Gothic"/>
                <w:spacing w:val="-3"/>
                <w:sz w:val="12"/>
              </w:rPr>
              <w:t xml:space="preserve"> </w:t>
            </w:r>
            <w:r>
              <w:rPr>
                <w:rFonts w:ascii="Century Gothic" w:hAnsi="Century Gothic"/>
                <w:sz w:val="12"/>
              </w:rPr>
              <w:t>use</w:t>
            </w:r>
            <w:r>
              <w:rPr>
                <w:rFonts w:ascii="Century Gothic" w:hAnsi="Century Gothic"/>
                <w:spacing w:val="-1"/>
                <w:sz w:val="12"/>
              </w:rPr>
              <w:t xml:space="preserve"> </w:t>
            </w:r>
            <w:r>
              <w:rPr>
                <w:rFonts w:ascii="Century Gothic" w:hAnsi="Century Gothic"/>
                <w:sz w:val="12"/>
              </w:rPr>
              <w:t>personal</w:t>
            </w:r>
            <w:r>
              <w:rPr>
                <w:rFonts w:ascii="Century Gothic" w:hAnsi="Century Gothic"/>
                <w:spacing w:val="-3"/>
                <w:sz w:val="12"/>
              </w:rPr>
              <w:t xml:space="preserve"> </w:t>
            </w:r>
            <w:r>
              <w:rPr>
                <w:rFonts w:ascii="Century Gothic" w:hAnsi="Century Gothic"/>
                <w:sz w:val="12"/>
              </w:rPr>
              <w:t>protective</w:t>
            </w:r>
            <w:r>
              <w:rPr>
                <w:rFonts w:ascii="Century Gothic" w:hAnsi="Century Gothic"/>
                <w:spacing w:val="-1"/>
                <w:sz w:val="12"/>
              </w:rPr>
              <w:t xml:space="preserve"> </w:t>
            </w:r>
            <w:r>
              <w:rPr>
                <w:rFonts w:ascii="Century Gothic" w:hAnsi="Century Gothic"/>
                <w:spacing w:val="-2"/>
                <w:sz w:val="12"/>
              </w:rPr>
              <w:t>equipment</w:t>
            </w:r>
          </w:p>
        </w:tc>
        <w:tc>
          <w:tcPr>
            <w:tcW w:w="4861" w:type="dxa"/>
          </w:tcPr>
          <w:p w14:paraId="7E05B726" w14:textId="77777777" w:rsidR="00562CC2" w:rsidRDefault="00000000">
            <w:pPr>
              <w:pStyle w:val="TableParagraph"/>
              <w:numPr>
                <w:ilvl w:val="0"/>
                <w:numId w:val="64"/>
              </w:numPr>
              <w:tabs>
                <w:tab w:val="left" w:pos="467"/>
              </w:tabs>
              <w:spacing w:before="1" w:line="147" w:lineRule="exact"/>
              <w:ind w:hanging="360"/>
              <w:rPr>
                <w:rFonts w:ascii="Century Gothic" w:hAnsi="Century Gothic"/>
                <w:sz w:val="12"/>
              </w:rPr>
            </w:pPr>
            <w:r>
              <w:rPr>
                <w:rFonts w:ascii="Century Gothic" w:hAnsi="Century Gothic"/>
                <w:sz w:val="12"/>
              </w:rPr>
              <w:t>Congestion</w:t>
            </w:r>
            <w:r>
              <w:rPr>
                <w:rFonts w:ascii="Century Gothic" w:hAnsi="Century Gothic"/>
                <w:spacing w:val="-2"/>
                <w:sz w:val="12"/>
              </w:rPr>
              <w:t xml:space="preserve"> </w:t>
            </w:r>
            <w:r>
              <w:rPr>
                <w:rFonts w:ascii="Century Gothic" w:hAnsi="Century Gothic"/>
                <w:sz w:val="12"/>
              </w:rPr>
              <w:t>in</w:t>
            </w:r>
            <w:r>
              <w:rPr>
                <w:rFonts w:ascii="Century Gothic" w:hAnsi="Century Gothic"/>
                <w:spacing w:val="-1"/>
                <w:sz w:val="12"/>
              </w:rPr>
              <w:t xml:space="preserve"> </w:t>
            </w:r>
            <w:r>
              <w:rPr>
                <w:rFonts w:ascii="Century Gothic" w:hAnsi="Century Gothic"/>
                <w:sz w:val="12"/>
              </w:rPr>
              <w:t>the</w:t>
            </w:r>
            <w:r>
              <w:rPr>
                <w:rFonts w:ascii="Century Gothic" w:hAnsi="Century Gothic"/>
                <w:spacing w:val="-3"/>
                <w:sz w:val="12"/>
              </w:rPr>
              <w:t xml:space="preserve"> </w:t>
            </w:r>
            <w:r>
              <w:rPr>
                <w:rFonts w:ascii="Century Gothic" w:hAnsi="Century Gothic"/>
                <w:spacing w:val="-2"/>
                <w:sz w:val="12"/>
              </w:rPr>
              <w:t>workplace</w:t>
            </w:r>
          </w:p>
          <w:p w14:paraId="3C502D15" w14:textId="77777777" w:rsidR="00562CC2" w:rsidRDefault="00000000">
            <w:pPr>
              <w:pStyle w:val="TableParagraph"/>
              <w:numPr>
                <w:ilvl w:val="0"/>
                <w:numId w:val="64"/>
              </w:numPr>
              <w:tabs>
                <w:tab w:val="left" w:pos="467"/>
              </w:tabs>
              <w:spacing w:line="146" w:lineRule="exact"/>
              <w:ind w:hanging="360"/>
              <w:rPr>
                <w:rFonts w:ascii="Century Gothic" w:hAnsi="Century Gothic"/>
                <w:sz w:val="12"/>
              </w:rPr>
            </w:pPr>
            <w:r>
              <w:rPr>
                <w:rFonts w:ascii="Century Gothic" w:hAnsi="Century Gothic"/>
                <w:sz w:val="12"/>
              </w:rPr>
              <w:t>Defective</w:t>
            </w:r>
            <w:r>
              <w:rPr>
                <w:rFonts w:ascii="Century Gothic" w:hAnsi="Century Gothic"/>
                <w:spacing w:val="-1"/>
                <w:sz w:val="12"/>
              </w:rPr>
              <w:t xml:space="preserve"> </w:t>
            </w:r>
            <w:r>
              <w:rPr>
                <w:rFonts w:ascii="Century Gothic" w:hAnsi="Century Gothic"/>
                <w:sz w:val="12"/>
              </w:rPr>
              <w:t>tools,</w:t>
            </w:r>
            <w:r>
              <w:rPr>
                <w:rFonts w:ascii="Century Gothic" w:hAnsi="Century Gothic"/>
                <w:spacing w:val="-4"/>
                <w:sz w:val="12"/>
              </w:rPr>
              <w:t xml:space="preserve"> </w:t>
            </w:r>
            <w:r>
              <w:rPr>
                <w:rFonts w:ascii="Century Gothic" w:hAnsi="Century Gothic"/>
                <w:sz w:val="12"/>
              </w:rPr>
              <w:t>equipment</w:t>
            </w:r>
            <w:r>
              <w:rPr>
                <w:rFonts w:ascii="Century Gothic" w:hAnsi="Century Gothic"/>
                <w:spacing w:val="-2"/>
                <w:sz w:val="12"/>
              </w:rPr>
              <w:t xml:space="preserve"> </w:t>
            </w:r>
            <w:r>
              <w:rPr>
                <w:rFonts w:ascii="Century Gothic" w:hAnsi="Century Gothic"/>
                <w:sz w:val="12"/>
              </w:rPr>
              <w:t>or</w:t>
            </w:r>
            <w:r>
              <w:rPr>
                <w:rFonts w:ascii="Century Gothic" w:hAnsi="Century Gothic"/>
                <w:spacing w:val="-1"/>
                <w:sz w:val="12"/>
              </w:rPr>
              <w:t xml:space="preserve"> </w:t>
            </w:r>
            <w:r>
              <w:rPr>
                <w:rFonts w:ascii="Century Gothic" w:hAnsi="Century Gothic"/>
                <w:spacing w:val="-2"/>
                <w:sz w:val="12"/>
              </w:rPr>
              <w:t>supplies</w:t>
            </w:r>
          </w:p>
          <w:p w14:paraId="6ADE5744" w14:textId="77777777" w:rsidR="00562CC2" w:rsidRDefault="00000000">
            <w:pPr>
              <w:pStyle w:val="TableParagraph"/>
              <w:numPr>
                <w:ilvl w:val="0"/>
                <w:numId w:val="64"/>
              </w:numPr>
              <w:tabs>
                <w:tab w:val="left" w:pos="467"/>
              </w:tabs>
              <w:spacing w:line="147" w:lineRule="exact"/>
              <w:ind w:hanging="360"/>
              <w:rPr>
                <w:rFonts w:ascii="Century Gothic" w:hAnsi="Century Gothic"/>
                <w:sz w:val="12"/>
              </w:rPr>
            </w:pPr>
            <w:r>
              <w:rPr>
                <w:rFonts w:ascii="Century Gothic" w:hAnsi="Century Gothic"/>
                <w:sz w:val="12"/>
              </w:rPr>
              <w:t>Hazardous</w:t>
            </w:r>
            <w:r>
              <w:rPr>
                <w:rFonts w:ascii="Century Gothic" w:hAnsi="Century Gothic"/>
                <w:spacing w:val="-5"/>
                <w:sz w:val="12"/>
              </w:rPr>
              <w:t xml:space="preserve"> </w:t>
            </w:r>
            <w:r>
              <w:rPr>
                <w:rFonts w:ascii="Century Gothic" w:hAnsi="Century Gothic"/>
                <w:sz w:val="12"/>
              </w:rPr>
              <w:t>atmospheric</w:t>
            </w:r>
            <w:r>
              <w:rPr>
                <w:rFonts w:ascii="Century Gothic" w:hAnsi="Century Gothic"/>
                <w:spacing w:val="-4"/>
                <w:sz w:val="12"/>
              </w:rPr>
              <w:t xml:space="preserve"> </w:t>
            </w:r>
            <w:r>
              <w:rPr>
                <w:rFonts w:ascii="Century Gothic" w:hAnsi="Century Gothic"/>
                <w:spacing w:val="-2"/>
                <w:sz w:val="12"/>
              </w:rPr>
              <w:t>conditions:</w:t>
            </w:r>
          </w:p>
          <w:p w14:paraId="6EC6C755" w14:textId="77777777" w:rsidR="00562CC2" w:rsidRDefault="00000000">
            <w:pPr>
              <w:pStyle w:val="TableParagraph"/>
              <w:numPr>
                <w:ilvl w:val="1"/>
                <w:numId w:val="64"/>
              </w:numPr>
              <w:tabs>
                <w:tab w:val="left" w:pos="859"/>
              </w:tabs>
              <w:spacing w:before="2" w:line="147" w:lineRule="exact"/>
              <w:ind w:left="859" w:hanging="140"/>
              <w:rPr>
                <w:rFonts w:ascii="Century Gothic" w:hAnsi="Century Gothic"/>
                <w:sz w:val="12"/>
              </w:rPr>
            </w:pPr>
            <w:r>
              <w:rPr>
                <w:rFonts w:ascii="Century Gothic" w:hAnsi="Century Gothic"/>
                <w:sz w:val="12"/>
              </w:rPr>
              <w:t>Gases,</w:t>
            </w:r>
            <w:r>
              <w:rPr>
                <w:rFonts w:ascii="Century Gothic" w:hAnsi="Century Gothic"/>
                <w:spacing w:val="-3"/>
                <w:sz w:val="12"/>
              </w:rPr>
              <w:t xml:space="preserve"> </w:t>
            </w:r>
            <w:r>
              <w:rPr>
                <w:rFonts w:ascii="Century Gothic" w:hAnsi="Century Gothic"/>
                <w:sz w:val="12"/>
              </w:rPr>
              <w:t>dusts,</w:t>
            </w:r>
            <w:r>
              <w:rPr>
                <w:rFonts w:ascii="Century Gothic" w:hAnsi="Century Gothic"/>
                <w:spacing w:val="-3"/>
                <w:sz w:val="12"/>
              </w:rPr>
              <w:t xml:space="preserve"> </w:t>
            </w:r>
            <w:r>
              <w:rPr>
                <w:rFonts w:ascii="Century Gothic" w:hAnsi="Century Gothic"/>
                <w:sz w:val="12"/>
              </w:rPr>
              <w:t>fumes,</w:t>
            </w:r>
            <w:r>
              <w:rPr>
                <w:rFonts w:ascii="Century Gothic" w:hAnsi="Century Gothic"/>
                <w:spacing w:val="-3"/>
                <w:sz w:val="12"/>
              </w:rPr>
              <w:t xml:space="preserve"> </w:t>
            </w:r>
            <w:r>
              <w:rPr>
                <w:rFonts w:ascii="Century Gothic" w:hAnsi="Century Gothic"/>
                <w:sz w:val="12"/>
              </w:rPr>
              <w:t>vapors,</w:t>
            </w:r>
            <w:r>
              <w:rPr>
                <w:rFonts w:ascii="Century Gothic" w:hAnsi="Century Gothic"/>
                <w:spacing w:val="-3"/>
                <w:sz w:val="12"/>
              </w:rPr>
              <w:t xml:space="preserve"> </w:t>
            </w:r>
            <w:r>
              <w:rPr>
                <w:rFonts w:ascii="Century Gothic" w:hAnsi="Century Gothic"/>
                <w:spacing w:val="-2"/>
                <w:sz w:val="12"/>
              </w:rPr>
              <w:t>radiation</w:t>
            </w:r>
          </w:p>
          <w:p w14:paraId="5AD9FCFE" w14:textId="77777777" w:rsidR="00562CC2" w:rsidRDefault="00000000">
            <w:pPr>
              <w:pStyle w:val="TableParagraph"/>
              <w:numPr>
                <w:ilvl w:val="0"/>
                <w:numId w:val="64"/>
              </w:numPr>
              <w:tabs>
                <w:tab w:val="left" w:pos="467"/>
              </w:tabs>
              <w:spacing w:line="146" w:lineRule="exact"/>
              <w:ind w:hanging="360"/>
              <w:rPr>
                <w:rFonts w:ascii="Century Gothic" w:hAnsi="Century Gothic"/>
                <w:sz w:val="12"/>
              </w:rPr>
            </w:pPr>
            <w:r>
              <w:rPr>
                <w:rFonts w:ascii="Century Gothic" w:hAnsi="Century Gothic"/>
                <w:sz w:val="12"/>
              </w:rPr>
              <w:t>Excessive</w:t>
            </w:r>
            <w:r>
              <w:rPr>
                <w:rFonts w:ascii="Century Gothic" w:hAnsi="Century Gothic"/>
                <w:spacing w:val="-4"/>
                <w:sz w:val="12"/>
              </w:rPr>
              <w:t xml:space="preserve"> </w:t>
            </w:r>
            <w:r>
              <w:rPr>
                <w:rFonts w:ascii="Century Gothic" w:hAnsi="Century Gothic"/>
                <w:spacing w:val="-2"/>
                <w:sz w:val="12"/>
              </w:rPr>
              <w:t>noise</w:t>
            </w:r>
          </w:p>
          <w:p w14:paraId="77CB7283" w14:textId="77777777" w:rsidR="00562CC2" w:rsidRDefault="00000000">
            <w:pPr>
              <w:pStyle w:val="TableParagraph"/>
              <w:numPr>
                <w:ilvl w:val="0"/>
                <w:numId w:val="64"/>
              </w:numPr>
              <w:tabs>
                <w:tab w:val="left" w:pos="467"/>
              </w:tabs>
              <w:spacing w:line="147" w:lineRule="exact"/>
              <w:ind w:hanging="360"/>
              <w:rPr>
                <w:rFonts w:ascii="Century Gothic" w:hAnsi="Century Gothic"/>
                <w:sz w:val="12"/>
              </w:rPr>
            </w:pPr>
            <w:r>
              <w:rPr>
                <w:rFonts w:ascii="Century Gothic" w:hAnsi="Century Gothic"/>
                <w:sz w:val="12"/>
              </w:rPr>
              <w:t>Fire</w:t>
            </w:r>
            <w:r>
              <w:rPr>
                <w:rFonts w:ascii="Century Gothic" w:hAnsi="Century Gothic"/>
                <w:spacing w:val="-3"/>
                <w:sz w:val="12"/>
              </w:rPr>
              <w:t xml:space="preserve"> </w:t>
            </w:r>
            <w:r>
              <w:rPr>
                <w:rFonts w:ascii="Century Gothic" w:hAnsi="Century Gothic"/>
                <w:sz w:val="12"/>
              </w:rPr>
              <w:t>&amp;</w:t>
            </w:r>
            <w:r>
              <w:rPr>
                <w:rFonts w:ascii="Century Gothic" w:hAnsi="Century Gothic"/>
                <w:spacing w:val="-2"/>
                <w:sz w:val="12"/>
              </w:rPr>
              <w:t xml:space="preserve"> </w:t>
            </w:r>
            <w:r>
              <w:rPr>
                <w:rFonts w:ascii="Century Gothic" w:hAnsi="Century Gothic"/>
                <w:sz w:val="12"/>
              </w:rPr>
              <w:t>explosion</w:t>
            </w:r>
            <w:r>
              <w:rPr>
                <w:rFonts w:ascii="Century Gothic" w:hAnsi="Century Gothic"/>
                <w:spacing w:val="-1"/>
                <w:sz w:val="12"/>
              </w:rPr>
              <w:t xml:space="preserve"> </w:t>
            </w:r>
            <w:r>
              <w:rPr>
                <w:rFonts w:ascii="Century Gothic" w:hAnsi="Century Gothic"/>
                <w:spacing w:val="-2"/>
                <w:sz w:val="12"/>
              </w:rPr>
              <w:t>hazards</w:t>
            </w:r>
          </w:p>
          <w:p w14:paraId="52F50E6A" w14:textId="77777777" w:rsidR="00562CC2" w:rsidRDefault="00000000">
            <w:pPr>
              <w:pStyle w:val="TableParagraph"/>
              <w:numPr>
                <w:ilvl w:val="0"/>
                <w:numId w:val="64"/>
              </w:numPr>
              <w:tabs>
                <w:tab w:val="left" w:pos="467"/>
              </w:tabs>
              <w:spacing w:before="2" w:line="147" w:lineRule="exact"/>
              <w:ind w:hanging="360"/>
              <w:rPr>
                <w:rFonts w:ascii="Century Gothic" w:hAnsi="Century Gothic"/>
                <w:sz w:val="12"/>
              </w:rPr>
            </w:pPr>
            <w:r>
              <w:rPr>
                <w:rFonts w:ascii="Century Gothic" w:hAnsi="Century Gothic"/>
                <w:sz w:val="12"/>
              </w:rPr>
              <w:t>Inadequate</w:t>
            </w:r>
            <w:r>
              <w:rPr>
                <w:rFonts w:ascii="Century Gothic" w:hAnsi="Century Gothic"/>
                <w:spacing w:val="-3"/>
                <w:sz w:val="12"/>
              </w:rPr>
              <w:t xml:space="preserve"> </w:t>
            </w:r>
            <w:r>
              <w:rPr>
                <w:rFonts w:ascii="Century Gothic" w:hAnsi="Century Gothic"/>
                <w:sz w:val="12"/>
              </w:rPr>
              <w:t>guards</w:t>
            </w:r>
            <w:r>
              <w:rPr>
                <w:rFonts w:ascii="Century Gothic" w:hAnsi="Century Gothic"/>
                <w:spacing w:val="-3"/>
                <w:sz w:val="12"/>
              </w:rPr>
              <w:t xml:space="preserve"> </w:t>
            </w:r>
            <w:r>
              <w:rPr>
                <w:rFonts w:ascii="Century Gothic" w:hAnsi="Century Gothic"/>
                <w:sz w:val="12"/>
              </w:rPr>
              <w:t>or</w:t>
            </w:r>
            <w:r>
              <w:rPr>
                <w:rFonts w:ascii="Century Gothic" w:hAnsi="Century Gothic"/>
                <w:spacing w:val="-1"/>
                <w:sz w:val="12"/>
              </w:rPr>
              <w:t xml:space="preserve"> </w:t>
            </w:r>
            <w:r>
              <w:rPr>
                <w:rFonts w:ascii="Century Gothic" w:hAnsi="Century Gothic"/>
                <w:spacing w:val="-2"/>
                <w:sz w:val="12"/>
              </w:rPr>
              <w:t>supports</w:t>
            </w:r>
          </w:p>
          <w:p w14:paraId="1E36D80B" w14:textId="77777777" w:rsidR="00562CC2" w:rsidRDefault="00000000">
            <w:pPr>
              <w:pStyle w:val="TableParagraph"/>
              <w:numPr>
                <w:ilvl w:val="0"/>
                <w:numId w:val="64"/>
              </w:numPr>
              <w:tabs>
                <w:tab w:val="left" w:pos="467"/>
              </w:tabs>
              <w:spacing w:line="146" w:lineRule="exact"/>
              <w:ind w:hanging="360"/>
              <w:rPr>
                <w:rFonts w:ascii="Century Gothic" w:hAnsi="Century Gothic"/>
                <w:sz w:val="12"/>
              </w:rPr>
            </w:pPr>
            <w:r>
              <w:rPr>
                <w:rFonts w:ascii="Century Gothic" w:hAnsi="Century Gothic"/>
                <w:sz w:val="12"/>
              </w:rPr>
              <w:t>Inadequate</w:t>
            </w:r>
            <w:r>
              <w:rPr>
                <w:rFonts w:ascii="Century Gothic" w:hAnsi="Century Gothic"/>
                <w:spacing w:val="-4"/>
                <w:sz w:val="12"/>
              </w:rPr>
              <w:t xml:space="preserve"> </w:t>
            </w:r>
            <w:r>
              <w:rPr>
                <w:rFonts w:ascii="Century Gothic" w:hAnsi="Century Gothic"/>
                <w:sz w:val="12"/>
              </w:rPr>
              <w:t>warning</w:t>
            </w:r>
            <w:r>
              <w:rPr>
                <w:rFonts w:ascii="Century Gothic" w:hAnsi="Century Gothic"/>
                <w:spacing w:val="-2"/>
                <w:sz w:val="12"/>
              </w:rPr>
              <w:t xml:space="preserve"> systems</w:t>
            </w:r>
          </w:p>
          <w:p w14:paraId="390AE82D" w14:textId="77777777" w:rsidR="00562CC2" w:rsidRDefault="00000000">
            <w:pPr>
              <w:pStyle w:val="TableParagraph"/>
              <w:numPr>
                <w:ilvl w:val="0"/>
                <w:numId w:val="64"/>
              </w:numPr>
              <w:tabs>
                <w:tab w:val="left" w:pos="467"/>
              </w:tabs>
              <w:spacing w:line="147" w:lineRule="exact"/>
              <w:ind w:hanging="360"/>
              <w:rPr>
                <w:rFonts w:ascii="Century Gothic" w:hAnsi="Century Gothic"/>
                <w:sz w:val="12"/>
              </w:rPr>
            </w:pPr>
            <w:r>
              <w:rPr>
                <w:rFonts w:ascii="Century Gothic" w:hAnsi="Century Gothic"/>
                <w:sz w:val="12"/>
              </w:rPr>
              <w:t>Poor</w:t>
            </w:r>
            <w:r>
              <w:rPr>
                <w:rFonts w:ascii="Century Gothic" w:hAnsi="Century Gothic"/>
                <w:spacing w:val="-5"/>
                <w:sz w:val="12"/>
              </w:rPr>
              <w:t xml:space="preserve"> </w:t>
            </w:r>
            <w:r>
              <w:rPr>
                <w:rFonts w:ascii="Century Gothic" w:hAnsi="Century Gothic"/>
                <w:spacing w:val="-2"/>
                <w:sz w:val="12"/>
              </w:rPr>
              <w:t>housekeeping</w:t>
            </w:r>
          </w:p>
          <w:p w14:paraId="7279D971" w14:textId="77777777" w:rsidR="00562CC2" w:rsidRDefault="00000000">
            <w:pPr>
              <w:pStyle w:val="TableParagraph"/>
              <w:numPr>
                <w:ilvl w:val="0"/>
                <w:numId w:val="64"/>
              </w:numPr>
              <w:tabs>
                <w:tab w:val="left" w:pos="467"/>
              </w:tabs>
              <w:spacing w:before="1" w:line="147" w:lineRule="exact"/>
              <w:ind w:hanging="360"/>
              <w:rPr>
                <w:rFonts w:ascii="Century Gothic" w:hAnsi="Century Gothic"/>
                <w:sz w:val="12"/>
              </w:rPr>
            </w:pPr>
            <w:r>
              <w:rPr>
                <w:rFonts w:ascii="Century Gothic" w:hAnsi="Century Gothic"/>
                <w:sz w:val="12"/>
              </w:rPr>
              <w:t>Poor</w:t>
            </w:r>
            <w:r>
              <w:rPr>
                <w:rFonts w:ascii="Century Gothic" w:hAnsi="Century Gothic"/>
                <w:spacing w:val="-2"/>
                <w:sz w:val="12"/>
              </w:rPr>
              <w:t xml:space="preserve"> illumination</w:t>
            </w:r>
          </w:p>
          <w:p w14:paraId="4797AEC0" w14:textId="77777777" w:rsidR="00562CC2" w:rsidRDefault="00000000">
            <w:pPr>
              <w:pStyle w:val="TableParagraph"/>
              <w:numPr>
                <w:ilvl w:val="0"/>
                <w:numId w:val="64"/>
              </w:numPr>
              <w:tabs>
                <w:tab w:val="left" w:pos="467"/>
              </w:tabs>
              <w:spacing w:line="147" w:lineRule="exact"/>
              <w:ind w:hanging="360"/>
              <w:rPr>
                <w:rFonts w:ascii="Century Gothic" w:hAnsi="Century Gothic"/>
                <w:sz w:val="12"/>
              </w:rPr>
            </w:pPr>
            <w:r>
              <w:rPr>
                <w:rFonts w:ascii="Century Gothic" w:hAnsi="Century Gothic"/>
                <w:sz w:val="12"/>
              </w:rPr>
              <w:t>Poor</w:t>
            </w:r>
            <w:r>
              <w:rPr>
                <w:rFonts w:ascii="Century Gothic" w:hAnsi="Century Gothic"/>
                <w:spacing w:val="-2"/>
                <w:sz w:val="12"/>
              </w:rPr>
              <w:t xml:space="preserve"> ventilation</w:t>
            </w:r>
          </w:p>
        </w:tc>
      </w:tr>
    </w:tbl>
    <w:p w14:paraId="286FEA4A" w14:textId="77777777" w:rsidR="00562CC2" w:rsidRDefault="00000000">
      <w:pPr>
        <w:spacing w:before="41" w:after="2"/>
        <w:ind w:left="1120"/>
        <w:rPr>
          <w:rFonts w:ascii="Calibri Light"/>
          <w:sz w:val="17"/>
        </w:rPr>
      </w:pPr>
      <w:r>
        <w:rPr>
          <w:rFonts w:ascii="Calibri Light"/>
          <w:sz w:val="17"/>
        </w:rPr>
        <w:t>examples:</w:t>
      </w:r>
      <w:r>
        <w:rPr>
          <w:rFonts w:ascii="Calibri Light"/>
          <w:spacing w:val="34"/>
          <w:sz w:val="17"/>
        </w:rPr>
        <w:t xml:space="preserve"> </w:t>
      </w:r>
      <w:r>
        <w:rPr>
          <w:rFonts w:ascii="Calibri Light"/>
          <w:sz w:val="17"/>
        </w:rPr>
        <w:t>Root</w:t>
      </w:r>
      <w:r>
        <w:rPr>
          <w:rFonts w:ascii="Calibri Light"/>
          <w:spacing w:val="-2"/>
          <w:sz w:val="17"/>
        </w:rPr>
        <w:t xml:space="preserve"> </w:t>
      </w:r>
      <w:r>
        <w:rPr>
          <w:rFonts w:ascii="Calibri Light"/>
          <w:sz w:val="17"/>
        </w:rPr>
        <w:t>Accident</w:t>
      </w:r>
      <w:r>
        <w:rPr>
          <w:rFonts w:ascii="Calibri Light"/>
          <w:spacing w:val="-3"/>
          <w:sz w:val="17"/>
        </w:rPr>
        <w:t xml:space="preserve"> </w:t>
      </w:r>
      <w:r>
        <w:rPr>
          <w:rFonts w:ascii="Calibri Light"/>
          <w:spacing w:val="-2"/>
          <w:sz w:val="17"/>
        </w:rPr>
        <w:t>Causes</w:t>
      </w:r>
    </w:p>
    <w:tbl>
      <w:tblPr>
        <w:tblW w:w="0" w:type="auto"/>
        <w:tblInd w:w="12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41"/>
        <w:gridCol w:w="3241"/>
        <w:gridCol w:w="3241"/>
      </w:tblGrid>
      <w:tr w:rsidR="00562CC2" w14:paraId="3E9B9657" w14:textId="77777777">
        <w:trPr>
          <w:trHeight w:val="331"/>
        </w:trPr>
        <w:tc>
          <w:tcPr>
            <w:tcW w:w="3241" w:type="dxa"/>
            <w:shd w:val="clear" w:color="auto" w:fill="DFDFDF"/>
          </w:tcPr>
          <w:p w14:paraId="687BEEAC" w14:textId="77777777" w:rsidR="00562CC2" w:rsidRDefault="00000000">
            <w:pPr>
              <w:pStyle w:val="TableParagraph"/>
              <w:spacing w:before="99"/>
              <w:ind w:left="818"/>
              <w:rPr>
                <w:rFonts w:ascii="Calibri Light"/>
                <w:sz w:val="14"/>
              </w:rPr>
            </w:pPr>
            <w:r>
              <w:rPr>
                <w:rFonts w:ascii="Calibri Light"/>
                <w:sz w:val="14"/>
              </w:rPr>
              <w:t>Management</w:t>
            </w:r>
            <w:r>
              <w:rPr>
                <w:rFonts w:ascii="Calibri Light"/>
                <w:spacing w:val="-8"/>
                <w:sz w:val="14"/>
              </w:rPr>
              <w:t xml:space="preserve"> </w:t>
            </w:r>
            <w:r>
              <w:rPr>
                <w:rFonts w:ascii="Calibri Light"/>
                <w:sz w:val="14"/>
              </w:rPr>
              <w:t>system</w:t>
            </w:r>
            <w:r>
              <w:rPr>
                <w:rFonts w:ascii="Calibri Light"/>
                <w:spacing w:val="-8"/>
                <w:sz w:val="14"/>
              </w:rPr>
              <w:t xml:space="preserve"> </w:t>
            </w:r>
            <w:r>
              <w:rPr>
                <w:rFonts w:ascii="Calibri Light"/>
                <w:spacing w:val="-2"/>
                <w:sz w:val="14"/>
              </w:rPr>
              <w:t>factors</w:t>
            </w:r>
          </w:p>
        </w:tc>
        <w:tc>
          <w:tcPr>
            <w:tcW w:w="3241" w:type="dxa"/>
            <w:shd w:val="clear" w:color="auto" w:fill="DFDFDF"/>
          </w:tcPr>
          <w:p w14:paraId="75803BDC" w14:textId="77777777" w:rsidR="00562CC2" w:rsidRDefault="00000000">
            <w:pPr>
              <w:pStyle w:val="TableParagraph"/>
              <w:spacing w:before="99"/>
              <w:jc w:val="center"/>
              <w:rPr>
                <w:rFonts w:ascii="Calibri Light"/>
                <w:sz w:val="14"/>
              </w:rPr>
            </w:pPr>
            <w:r>
              <w:rPr>
                <w:rFonts w:ascii="Calibri Light"/>
                <w:spacing w:val="-2"/>
                <w:sz w:val="14"/>
              </w:rPr>
              <w:t>personal</w:t>
            </w:r>
            <w:r>
              <w:rPr>
                <w:rFonts w:ascii="Calibri Light"/>
                <w:spacing w:val="7"/>
                <w:sz w:val="14"/>
              </w:rPr>
              <w:t xml:space="preserve"> </w:t>
            </w:r>
            <w:r>
              <w:rPr>
                <w:rFonts w:ascii="Calibri Light"/>
                <w:spacing w:val="-2"/>
                <w:sz w:val="14"/>
              </w:rPr>
              <w:t>factors</w:t>
            </w:r>
          </w:p>
        </w:tc>
        <w:tc>
          <w:tcPr>
            <w:tcW w:w="3241" w:type="dxa"/>
            <w:shd w:val="clear" w:color="auto" w:fill="DFDFDF"/>
          </w:tcPr>
          <w:p w14:paraId="53855F08" w14:textId="77777777" w:rsidR="00562CC2" w:rsidRDefault="00000000">
            <w:pPr>
              <w:pStyle w:val="TableParagraph"/>
              <w:spacing w:before="99"/>
              <w:ind w:left="997"/>
              <w:rPr>
                <w:rFonts w:ascii="Calibri Light"/>
                <w:sz w:val="14"/>
              </w:rPr>
            </w:pPr>
            <w:r>
              <w:rPr>
                <w:rFonts w:ascii="Calibri Light"/>
                <w:spacing w:val="-2"/>
                <w:sz w:val="14"/>
              </w:rPr>
              <w:t>environmental</w:t>
            </w:r>
            <w:r>
              <w:rPr>
                <w:rFonts w:ascii="Calibri Light"/>
                <w:spacing w:val="13"/>
                <w:sz w:val="14"/>
              </w:rPr>
              <w:t xml:space="preserve"> </w:t>
            </w:r>
            <w:r>
              <w:rPr>
                <w:rFonts w:ascii="Calibri Light"/>
                <w:spacing w:val="-2"/>
                <w:sz w:val="14"/>
              </w:rPr>
              <w:t>factors</w:t>
            </w:r>
          </w:p>
        </w:tc>
      </w:tr>
      <w:tr w:rsidR="00562CC2" w14:paraId="19369355" w14:textId="77777777">
        <w:trPr>
          <w:trHeight w:val="5114"/>
        </w:trPr>
        <w:tc>
          <w:tcPr>
            <w:tcW w:w="3241" w:type="dxa"/>
          </w:tcPr>
          <w:p w14:paraId="71E358AD" w14:textId="77777777" w:rsidR="00562CC2" w:rsidRDefault="00000000">
            <w:pPr>
              <w:pStyle w:val="TableParagraph"/>
              <w:numPr>
                <w:ilvl w:val="0"/>
                <w:numId w:val="63"/>
              </w:numPr>
              <w:tabs>
                <w:tab w:val="left" w:pos="358"/>
              </w:tabs>
              <w:spacing w:before="1"/>
              <w:ind w:left="358" w:hanging="251"/>
              <w:rPr>
                <w:rFonts w:ascii="Century Gothic" w:hAnsi="Century Gothic"/>
                <w:sz w:val="12"/>
              </w:rPr>
            </w:pPr>
            <w:r>
              <w:rPr>
                <w:rFonts w:ascii="Century Gothic" w:hAnsi="Century Gothic"/>
                <w:sz w:val="12"/>
              </w:rPr>
              <w:t>No</w:t>
            </w:r>
            <w:r>
              <w:rPr>
                <w:rFonts w:ascii="Century Gothic" w:hAnsi="Century Gothic"/>
                <w:spacing w:val="-3"/>
                <w:sz w:val="12"/>
              </w:rPr>
              <w:t xml:space="preserve"> </w:t>
            </w:r>
            <w:r>
              <w:rPr>
                <w:rFonts w:ascii="Century Gothic" w:hAnsi="Century Gothic"/>
                <w:sz w:val="12"/>
              </w:rPr>
              <w:t>safety</w:t>
            </w:r>
            <w:r>
              <w:rPr>
                <w:rFonts w:ascii="Century Gothic" w:hAnsi="Century Gothic"/>
                <w:spacing w:val="-1"/>
                <w:sz w:val="12"/>
              </w:rPr>
              <w:t xml:space="preserve"> </w:t>
            </w:r>
            <w:r>
              <w:rPr>
                <w:rFonts w:ascii="Century Gothic" w:hAnsi="Century Gothic"/>
                <w:spacing w:val="-2"/>
                <w:sz w:val="12"/>
              </w:rPr>
              <w:t>policy</w:t>
            </w:r>
          </w:p>
          <w:p w14:paraId="39CDD338" w14:textId="77777777" w:rsidR="00562CC2" w:rsidRDefault="00000000">
            <w:pPr>
              <w:pStyle w:val="TableParagraph"/>
              <w:numPr>
                <w:ilvl w:val="0"/>
                <w:numId w:val="63"/>
              </w:numPr>
              <w:tabs>
                <w:tab w:val="left" w:pos="358"/>
              </w:tabs>
              <w:spacing w:before="2" w:line="147" w:lineRule="exact"/>
              <w:ind w:left="358" w:hanging="251"/>
              <w:rPr>
                <w:rFonts w:ascii="Century Gothic" w:hAnsi="Century Gothic"/>
                <w:sz w:val="12"/>
              </w:rPr>
            </w:pPr>
            <w:r>
              <w:rPr>
                <w:rFonts w:ascii="Century Gothic" w:hAnsi="Century Gothic"/>
                <w:sz w:val="12"/>
              </w:rPr>
              <w:t>Accountability</w:t>
            </w:r>
            <w:r>
              <w:rPr>
                <w:rFonts w:ascii="Century Gothic" w:hAnsi="Century Gothic"/>
                <w:spacing w:val="-3"/>
                <w:sz w:val="12"/>
              </w:rPr>
              <w:t xml:space="preserve"> </w:t>
            </w:r>
            <w:r>
              <w:rPr>
                <w:rFonts w:ascii="Century Gothic" w:hAnsi="Century Gothic"/>
                <w:sz w:val="12"/>
              </w:rPr>
              <w:t>for</w:t>
            </w:r>
            <w:r>
              <w:rPr>
                <w:rFonts w:ascii="Century Gothic" w:hAnsi="Century Gothic"/>
                <w:spacing w:val="-3"/>
                <w:sz w:val="12"/>
              </w:rPr>
              <w:t xml:space="preserve"> </w:t>
            </w:r>
            <w:r>
              <w:rPr>
                <w:rFonts w:ascii="Century Gothic" w:hAnsi="Century Gothic"/>
                <w:sz w:val="12"/>
              </w:rPr>
              <w:t>safety</w:t>
            </w:r>
            <w:r>
              <w:rPr>
                <w:rFonts w:ascii="Century Gothic" w:hAnsi="Century Gothic"/>
                <w:spacing w:val="-4"/>
                <w:sz w:val="12"/>
              </w:rPr>
              <w:t xml:space="preserve"> </w:t>
            </w:r>
            <w:r>
              <w:rPr>
                <w:rFonts w:ascii="Century Gothic" w:hAnsi="Century Gothic"/>
                <w:sz w:val="12"/>
              </w:rPr>
              <w:t>not</w:t>
            </w:r>
            <w:r>
              <w:rPr>
                <w:rFonts w:ascii="Century Gothic" w:hAnsi="Century Gothic"/>
                <w:spacing w:val="-4"/>
                <w:sz w:val="12"/>
              </w:rPr>
              <w:t xml:space="preserve"> </w:t>
            </w:r>
            <w:r>
              <w:rPr>
                <w:rFonts w:ascii="Century Gothic" w:hAnsi="Century Gothic"/>
                <w:spacing w:val="-2"/>
                <w:sz w:val="12"/>
              </w:rPr>
              <w:t>established</w:t>
            </w:r>
          </w:p>
          <w:p w14:paraId="282CD440" w14:textId="77777777" w:rsidR="00562CC2" w:rsidRDefault="00000000">
            <w:pPr>
              <w:pStyle w:val="TableParagraph"/>
              <w:numPr>
                <w:ilvl w:val="0"/>
                <w:numId w:val="63"/>
              </w:numPr>
              <w:tabs>
                <w:tab w:val="left" w:pos="358"/>
              </w:tabs>
              <w:spacing w:line="146" w:lineRule="exact"/>
              <w:ind w:left="358" w:hanging="251"/>
              <w:rPr>
                <w:rFonts w:ascii="Century Gothic" w:hAnsi="Century Gothic"/>
                <w:sz w:val="12"/>
              </w:rPr>
            </w:pPr>
            <w:r>
              <w:rPr>
                <w:rFonts w:ascii="Century Gothic" w:hAnsi="Century Gothic"/>
                <w:sz w:val="12"/>
              </w:rPr>
              <w:t>Lack</w:t>
            </w:r>
            <w:r>
              <w:rPr>
                <w:rFonts w:ascii="Century Gothic" w:hAnsi="Century Gothic"/>
                <w:spacing w:val="-3"/>
                <w:sz w:val="12"/>
              </w:rPr>
              <w:t xml:space="preserve"> </w:t>
            </w:r>
            <w:r>
              <w:rPr>
                <w:rFonts w:ascii="Century Gothic" w:hAnsi="Century Gothic"/>
                <w:sz w:val="12"/>
              </w:rPr>
              <w:t>of</w:t>
            </w:r>
            <w:r>
              <w:rPr>
                <w:rFonts w:ascii="Century Gothic" w:hAnsi="Century Gothic"/>
                <w:spacing w:val="-2"/>
                <w:sz w:val="12"/>
              </w:rPr>
              <w:t xml:space="preserve"> </w:t>
            </w:r>
            <w:r>
              <w:rPr>
                <w:rFonts w:ascii="Century Gothic" w:hAnsi="Century Gothic"/>
                <w:sz w:val="12"/>
              </w:rPr>
              <w:t>leadership</w:t>
            </w:r>
            <w:r>
              <w:rPr>
                <w:rFonts w:ascii="Century Gothic" w:hAnsi="Century Gothic"/>
                <w:spacing w:val="-2"/>
                <w:sz w:val="12"/>
              </w:rPr>
              <w:t xml:space="preserve"> </w:t>
            </w:r>
            <w:r>
              <w:rPr>
                <w:rFonts w:ascii="Century Gothic" w:hAnsi="Century Gothic"/>
                <w:sz w:val="12"/>
              </w:rPr>
              <w:t>by</w:t>
            </w:r>
            <w:r>
              <w:rPr>
                <w:rFonts w:ascii="Century Gothic" w:hAnsi="Century Gothic"/>
                <w:spacing w:val="-2"/>
                <w:sz w:val="12"/>
              </w:rPr>
              <w:t xml:space="preserve"> example</w:t>
            </w:r>
          </w:p>
          <w:p w14:paraId="5AD76AF9" w14:textId="77777777" w:rsidR="00562CC2" w:rsidRDefault="00000000">
            <w:pPr>
              <w:pStyle w:val="TableParagraph"/>
              <w:numPr>
                <w:ilvl w:val="0"/>
                <w:numId w:val="63"/>
              </w:numPr>
              <w:tabs>
                <w:tab w:val="left" w:pos="358"/>
              </w:tabs>
              <w:spacing w:line="147" w:lineRule="exact"/>
              <w:ind w:left="358" w:hanging="251"/>
              <w:rPr>
                <w:rFonts w:ascii="Century Gothic" w:hAnsi="Century Gothic"/>
                <w:sz w:val="12"/>
              </w:rPr>
            </w:pPr>
            <w:r>
              <w:rPr>
                <w:rFonts w:ascii="Century Gothic" w:hAnsi="Century Gothic"/>
                <w:sz w:val="12"/>
              </w:rPr>
              <w:t>Inadequate</w:t>
            </w:r>
            <w:r>
              <w:rPr>
                <w:rFonts w:ascii="Century Gothic" w:hAnsi="Century Gothic"/>
                <w:spacing w:val="-2"/>
                <w:sz w:val="12"/>
              </w:rPr>
              <w:t xml:space="preserve"> </w:t>
            </w:r>
            <w:r>
              <w:rPr>
                <w:rFonts w:ascii="Century Gothic" w:hAnsi="Century Gothic"/>
                <w:sz w:val="12"/>
              </w:rPr>
              <w:t>work</w:t>
            </w:r>
            <w:r>
              <w:rPr>
                <w:rFonts w:ascii="Century Gothic" w:hAnsi="Century Gothic"/>
                <w:spacing w:val="-1"/>
                <w:sz w:val="12"/>
              </w:rPr>
              <w:t xml:space="preserve"> </w:t>
            </w:r>
            <w:r>
              <w:rPr>
                <w:rFonts w:ascii="Century Gothic" w:hAnsi="Century Gothic"/>
                <w:spacing w:val="-2"/>
                <w:sz w:val="12"/>
              </w:rPr>
              <w:t>procedures</w:t>
            </w:r>
          </w:p>
          <w:p w14:paraId="152FB67D" w14:textId="77777777" w:rsidR="00562CC2" w:rsidRDefault="00000000">
            <w:pPr>
              <w:pStyle w:val="TableParagraph"/>
              <w:numPr>
                <w:ilvl w:val="0"/>
                <w:numId w:val="63"/>
              </w:numPr>
              <w:tabs>
                <w:tab w:val="left" w:pos="358"/>
              </w:tabs>
              <w:spacing w:before="2" w:line="147" w:lineRule="exact"/>
              <w:ind w:left="358" w:hanging="251"/>
              <w:rPr>
                <w:rFonts w:ascii="Century Gothic" w:hAnsi="Century Gothic"/>
                <w:sz w:val="12"/>
              </w:rPr>
            </w:pPr>
            <w:r>
              <w:rPr>
                <w:rFonts w:ascii="Century Gothic" w:hAnsi="Century Gothic"/>
                <w:sz w:val="12"/>
              </w:rPr>
              <w:t>Inadequate</w:t>
            </w:r>
            <w:r>
              <w:rPr>
                <w:rFonts w:ascii="Century Gothic" w:hAnsi="Century Gothic"/>
                <w:spacing w:val="-3"/>
                <w:sz w:val="12"/>
              </w:rPr>
              <w:t xml:space="preserve"> </w:t>
            </w:r>
            <w:r>
              <w:rPr>
                <w:rFonts w:ascii="Century Gothic" w:hAnsi="Century Gothic"/>
                <w:spacing w:val="-2"/>
                <w:sz w:val="12"/>
              </w:rPr>
              <w:t>training</w:t>
            </w:r>
          </w:p>
          <w:p w14:paraId="62789FB1" w14:textId="77777777" w:rsidR="00562CC2" w:rsidRDefault="00000000">
            <w:pPr>
              <w:pStyle w:val="TableParagraph"/>
              <w:numPr>
                <w:ilvl w:val="0"/>
                <w:numId w:val="63"/>
              </w:numPr>
              <w:tabs>
                <w:tab w:val="left" w:pos="358"/>
              </w:tabs>
              <w:spacing w:line="146" w:lineRule="exact"/>
              <w:ind w:left="358" w:hanging="251"/>
              <w:rPr>
                <w:rFonts w:ascii="Century Gothic" w:hAnsi="Century Gothic"/>
                <w:sz w:val="12"/>
              </w:rPr>
            </w:pPr>
            <w:r>
              <w:rPr>
                <w:rFonts w:ascii="Century Gothic" w:hAnsi="Century Gothic"/>
                <w:sz w:val="12"/>
              </w:rPr>
              <w:t>Inadequate</w:t>
            </w:r>
            <w:r>
              <w:rPr>
                <w:rFonts w:ascii="Century Gothic" w:hAnsi="Century Gothic"/>
                <w:spacing w:val="-3"/>
                <w:sz w:val="12"/>
              </w:rPr>
              <w:t xml:space="preserve"> </w:t>
            </w:r>
            <w:r>
              <w:rPr>
                <w:rFonts w:ascii="Century Gothic" w:hAnsi="Century Gothic"/>
                <w:sz w:val="12"/>
              </w:rPr>
              <w:t>equipment</w:t>
            </w:r>
            <w:r>
              <w:rPr>
                <w:rFonts w:ascii="Century Gothic" w:hAnsi="Century Gothic"/>
                <w:spacing w:val="-1"/>
                <w:sz w:val="12"/>
              </w:rPr>
              <w:t xml:space="preserve"> </w:t>
            </w:r>
            <w:r>
              <w:rPr>
                <w:rFonts w:ascii="Century Gothic" w:hAnsi="Century Gothic"/>
                <w:sz w:val="12"/>
              </w:rPr>
              <w:t>or</w:t>
            </w:r>
            <w:r>
              <w:rPr>
                <w:rFonts w:ascii="Century Gothic" w:hAnsi="Century Gothic"/>
                <w:spacing w:val="-2"/>
                <w:sz w:val="12"/>
              </w:rPr>
              <w:t xml:space="preserve"> </w:t>
            </w:r>
            <w:r>
              <w:rPr>
                <w:rFonts w:ascii="Century Gothic" w:hAnsi="Century Gothic"/>
                <w:sz w:val="12"/>
              </w:rPr>
              <w:t>tool</w:t>
            </w:r>
            <w:r>
              <w:rPr>
                <w:rFonts w:ascii="Century Gothic" w:hAnsi="Century Gothic"/>
                <w:spacing w:val="-1"/>
                <w:sz w:val="12"/>
              </w:rPr>
              <w:t xml:space="preserve"> </w:t>
            </w:r>
            <w:r>
              <w:rPr>
                <w:rFonts w:ascii="Century Gothic" w:hAnsi="Century Gothic"/>
                <w:spacing w:val="-2"/>
                <w:sz w:val="12"/>
              </w:rPr>
              <w:t>maintenance</w:t>
            </w:r>
          </w:p>
          <w:p w14:paraId="489331AD" w14:textId="77777777" w:rsidR="00562CC2" w:rsidRDefault="00000000">
            <w:pPr>
              <w:pStyle w:val="TableParagraph"/>
              <w:numPr>
                <w:ilvl w:val="0"/>
                <w:numId w:val="63"/>
              </w:numPr>
              <w:tabs>
                <w:tab w:val="left" w:pos="358"/>
              </w:tabs>
              <w:spacing w:line="147" w:lineRule="exact"/>
              <w:ind w:left="358" w:hanging="251"/>
              <w:rPr>
                <w:rFonts w:ascii="Century Gothic" w:hAnsi="Century Gothic"/>
                <w:sz w:val="12"/>
              </w:rPr>
            </w:pPr>
            <w:r>
              <w:rPr>
                <w:rFonts w:ascii="Century Gothic" w:hAnsi="Century Gothic"/>
                <w:sz w:val="12"/>
              </w:rPr>
              <w:t>Safety</w:t>
            </w:r>
            <w:r>
              <w:rPr>
                <w:rFonts w:ascii="Century Gothic" w:hAnsi="Century Gothic"/>
                <w:spacing w:val="-4"/>
                <w:sz w:val="12"/>
              </w:rPr>
              <w:t xml:space="preserve"> </w:t>
            </w:r>
            <w:r>
              <w:rPr>
                <w:rFonts w:ascii="Century Gothic" w:hAnsi="Century Gothic"/>
                <w:sz w:val="12"/>
              </w:rPr>
              <w:t>was</w:t>
            </w:r>
            <w:r>
              <w:rPr>
                <w:rFonts w:ascii="Century Gothic" w:hAnsi="Century Gothic"/>
                <w:spacing w:val="-2"/>
                <w:sz w:val="12"/>
              </w:rPr>
              <w:t xml:space="preserve"> </w:t>
            </w:r>
            <w:r>
              <w:rPr>
                <w:rFonts w:ascii="Century Gothic" w:hAnsi="Century Gothic"/>
                <w:sz w:val="12"/>
              </w:rPr>
              <w:t>not</w:t>
            </w:r>
            <w:r>
              <w:rPr>
                <w:rFonts w:ascii="Century Gothic" w:hAnsi="Century Gothic"/>
                <w:spacing w:val="-2"/>
                <w:sz w:val="12"/>
              </w:rPr>
              <w:t xml:space="preserve"> </w:t>
            </w:r>
            <w:r>
              <w:rPr>
                <w:rFonts w:ascii="Century Gothic" w:hAnsi="Century Gothic"/>
                <w:sz w:val="12"/>
              </w:rPr>
              <w:t>considered</w:t>
            </w:r>
            <w:r>
              <w:rPr>
                <w:rFonts w:ascii="Century Gothic" w:hAnsi="Century Gothic"/>
                <w:spacing w:val="-3"/>
                <w:sz w:val="12"/>
              </w:rPr>
              <w:t xml:space="preserve"> </w:t>
            </w:r>
            <w:r>
              <w:rPr>
                <w:rFonts w:ascii="Century Gothic" w:hAnsi="Century Gothic"/>
                <w:sz w:val="12"/>
              </w:rPr>
              <w:t>in</w:t>
            </w:r>
            <w:r>
              <w:rPr>
                <w:rFonts w:ascii="Century Gothic" w:hAnsi="Century Gothic"/>
                <w:spacing w:val="1"/>
                <w:sz w:val="12"/>
              </w:rPr>
              <w:t xml:space="preserve"> </w:t>
            </w:r>
            <w:r>
              <w:rPr>
                <w:rFonts w:ascii="Century Gothic" w:hAnsi="Century Gothic"/>
                <w:sz w:val="12"/>
              </w:rPr>
              <w:t>the</w:t>
            </w:r>
            <w:r>
              <w:rPr>
                <w:rFonts w:ascii="Century Gothic" w:hAnsi="Century Gothic"/>
                <w:spacing w:val="-1"/>
                <w:sz w:val="12"/>
              </w:rPr>
              <w:t xml:space="preserve"> </w:t>
            </w:r>
            <w:r>
              <w:rPr>
                <w:rFonts w:ascii="Century Gothic" w:hAnsi="Century Gothic"/>
                <w:sz w:val="12"/>
              </w:rPr>
              <w:t xml:space="preserve">purchase </w:t>
            </w:r>
            <w:r>
              <w:rPr>
                <w:rFonts w:ascii="Century Gothic" w:hAnsi="Century Gothic"/>
                <w:spacing w:val="-5"/>
                <w:sz w:val="12"/>
              </w:rPr>
              <w:t>of:</w:t>
            </w:r>
          </w:p>
          <w:p w14:paraId="51E594A9" w14:textId="77777777" w:rsidR="00562CC2" w:rsidRDefault="00000000">
            <w:pPr>
              <w:pStyle w:val="TableParagraph"/>
              <w:numPr>
                <w:ilvl w:val="1"/>
                <w:numId w:val="63"/>
              </w:numPr>
              <w:tabs>
                <w:tab w:val="left" w:pos="538"/>
              </w:tabs>
              <w:spacing w:before="1" w:line="147" w:lineRule="exact"/>
              <w:ind w:left="538" w:hanging="179"/>
              <w:rPr>
                <w:rFonts w:ascii="Century Gothic" w:hAnsi="Century Gothic"/>
                <w:sz w:val="12"/>
              </w:rPr>
            </w:pPr>
            <w:r>
              <w:rPr>
                <w:rFonts w:ascii="Century Gothic" w:hAnsi="Century Gothic"/>
                <w:spacing w:val="-2"/>
                <w:sz w:val="12"/>
              </w:rPr>
              <w:t>Supplies</w:t>
            </w:r>
          </w:p>
          <w:p w14:paraId="6F84F6ED" w14:textId="77777777" w:rsidR="00562CC2" w:rsidRDefault="00000000">
            <w:pPr>
              <w:pStyle w:val="TableParagraph"/>
              <w:numPr>
                <w:ilvl w:val="1"/>
                <w:numId w:val="63"/>
              </w:numPr>
              <w:tabs>
                <w:tab w:val="left" w:pos="538"/>
              </w:tabs>
              <w:spacing w:line="146" w:lineRule="exact"/>
              <w:ind w:left="538" w:hanging="179"/>
              <w:rPr>
                <w:rFonts w:ascii="Century Gothic" w:hAnsi="Century Gothic"/>
                <w:sz w:val="12"/>
              </w:rPr>
            </w:pPr>
            <w:r>
              <w:rPr>
                <w:rFonts w:ascii="Century Gothic" w:hAnsi="Century Gothic"/>
                <w:spacing w:val="-2"/>
                <w:sz w:val="12"/>
              </w:rPr>
              <w:t>Tools</w:t>
            </w:r>
          </w:p>
          <w:p w14:paraId="5B01D2A3" w14:textId="77777777" w:rsidR="00562CC2" w:rsidRDefault="00000000">
            <w:pPr>
              <w:pStyle w:val="TableParagraph"/>
              <w:numPr>
                <w:ilvl w:val="1"/>
                <w:numId w:val="63"/>
              </w:numPr>
              <w:tabs>
                <w:tab w:val="left" w:pos="538"/>
              </w:tabs>
              <w:spacing w:line="147" w:lineRule="exact"/>
              <w:ind w:left="538" w:hanging="179"/>
              <w:rPr>
                <w:rFonts w:ascii="Century Gothic" w:hAnsi="Century Gothic"/>
                <w:sz w:val="12"/>
              </w:rPr>
            </w:pPr>
            <w:r>
              <w:rPr>
                <w:rFonts w:ascii="Century Gothic" w:hAnsi="Century Gothic"/>
                <w:spacing w:val="-2"/>
                <w:sz w:val="12"/>
              </w:rPr>
              <w:t>Equipment</w:t>
            </w:r>
          </w:p>
          <w:p w14:paraId="6FFAB0D2" w14:textId="77777777" w:rsidR="00562CC2" w:rsidRDefault="00000000">
            <w:pPr>
              <w:pStyle w:val="TableParagraph"/>
              <w:numPr>
                <w:ilvl w:val="1"/>
                <w:numId w:val="63"/>
              </w:numPr>
              <w:tabs>
                <w:tab w:val="left" w:pos="538"/>
              </w:tabs>
              <w:spacing w:before="2" w:line="147" w:lineRule="exact"/>
              <w:ind w:left="538" w:hanging="179"/>
              <w:rPr>
                <w:rFonts w:ascii="Century Gothic" w:hAnsi="Century Gothic"/>
                <w:sz w:val="12"/>
              </w:rPr>
            </w:pPr>
            <w:r>
              <w:rPr>
                <w:rFonts w:ascii="Century Gothic" w:hAnsi="Century Gothic"/>
                <w:sz w:val="12"/>
              </w:rPr>
              <w:t>Raw</w:t>
            </w:r>
            <w:r>
              <w:rPr>
                <w:rFonts w:ascii="Century Gothic" w:hAnsi="Century Gothic"/>
                <w:spacing w:val="-4"/>
                <w:sz w:val="12"/>
              </w:rPr>
              <w:t xml:space="preserve"> </w:t>
            </w:r>
            <w:r>
              <w:rPr>
                <w:rFonts w:ascii="Century Gothic" w:hAnsi="Century Gothic"/>
                <w:spacing w:val="-2"/>
                <w:sz w:val="12"/>
              </w:rPr>
              <w:t>materials</w:t>
            </w:r>
          </w:p>
          <w:p w14:paraId="7F5E60EC" w14:textId="77777777" w:rsidR="00562CC2" w:rsidRDefault="00000000">
            <w:pPr>
              <w:pStyle w:val="TableParagraph"/>
              <w:numPr>
                <w:ilvl w:val="1"/>
                <w:numId w:val="63"/>
              </w:numPr>
              <w:tabs>
                <w:tab w:val="left" w:pos="538"/>
              </w:tabs>
              <w:spacing w:line="147" w:lineRule="exact"/>
              <w:ind w:left="538" w:hanging="179"/>
              <w:rPr>
                <w:rFonts w:ascii="Century Gothic" w:hAnsi="Century Gothic"/>
                <w:sz w:val="12"/>
              </w:rPr>
            </w:pPr>
            <w:r>
              <w:rPr>
                <w:rFonts w:ascii="Century Gothic" w:hAnsi="Century Gothic"/>
                <w:spacing w:val="-2"/>
                <w:sz w:val="12"/>
              </w:rPr>
              <w:t>Services</w:t>
            </w:r>
          </w:p>
        </w:tc>
        <w:tc>
          <w:tcPr>
            <w:tcW w:w="3241" w:type="dxa"/>
          </w:tcPr>
          <w:p w14:paraId="62B928A8" w14:textId="77777777" w:rsidR="00562CC2" w:rsidRDefault="00000000">
            <w:pPr>
              <w:pStyle w:val="TableParagraph"/>
              <w:numPr>
                <w:ilvl w:val="0"/>
                <w:numId w:val="62"/>
              </w:numPr>
              <w:tabs>
                <w:tab w:val="left" w:pos="358"/>
              </w:tabs>
              <w:spacing w:before="1"/>
              <w:ind w:left="358" w:hanging="251"/>
              <w:rPr>
                <w:rFonts w:ascii="Century Gothic" w:hAnsi="Century Gothic"/>
                <w:sz w:val="12"/>
              </w:rPr>
            </w:pPr>
            <w:r>
              <w:rPr>
                <w:rFonts w:ascii="Century Gothic" w:hAnsi="Century Gothic"/>
                <w:sz w:val="12"/>
              </w:rPr>
              <w:t>Behavioral</w:t>
            </w:r>
            <w:r>
              <w:rPr>
                <w:rFonts w:ascii="Century Gothic" w:hAnsi="Century Gothic"/>
                <w:spacing w:val="-4"/>
                <w:sz w:val="12"/>
              </w:rPr>
              <w:t xml:space="preserve"> </w:t>
            </w:r>
            <w:r>
              <w:rPr>
                <w:rFonts w:ascii="Century Gothic" w:hAnsi="Century Gothic"/>
                <w:spacing w:val="-2"/>
                <w:sz w:val="12"/>
              </w:rPr>
              <w:t>Factors:</w:t>
            </w:r>
          </w:p>
          <w:p w14:paraId="745996A9" w14:textId="77777777" w:rsidR="00562CC2" w:rsidRDefault="00000000">
            <w:pPr>
              <w:pStyle w:val="TableParagraph"/>
              <w:numPr>
                <w:ilvl w:val="1"/>
                <w:numId w:val="62"/>
              </w:numPr>
              <w:tabs>
                <w:tab w:val="left" w:pos="538"/>
              </w:tabs>
              <w:spacing w:before="2" w:line="147" w:lineRule="exact"/>
              <w:ind w:left="538" w:hanging="179"/>
              <w:rPr>
                <w:rFonts w:ascii="Century Gothic" w:hAnsi="Century Gothic"/>
                <w:sz w:val="12"/>
              </w:rPr>
            </w:pPr>
            <w:r>
              <w:rPr>
                <w:rFonts w:ascii="Century Gothic" w:hAnsi="Century Gothic"/>
                <w:sz w:val="12"/>
              </w:rPr>
              <w:t>Accident</w:t>
            </w:r>
            <w:r>
              <w:rPr>
                <w:rFonts w:ascii="Century Gothic" w:hAnsi="Century Gothic"/>
                <w:spacing w:val="-3"/>
                <w:sz w:val="12"/>
              </w:rPr>
              <w:t xml:space="preserve"> </w:t>
            </w:r>
            <w:r>
              <w:rPr>
                <w:rFonts w:ascii="Century Gothic" w:hAnsi="Century Gothic"/>
                <w:spacing w:val="-2"/>
                <w:sz w:val="12"/>
              </w:rPr>
              <w:t>repeater</w:t>
            </w:r>
          </w:p>
          <w:p w14:paraId="2BF5C53C" w14:textId="77777777" w:rsidR="00562CC2" w:rsidRDefault="00000000">
            <w:pPr>
              <w:pStyle w:val="TableParagraph"/>
              <w:numPr>
                <w:ilvl w:val="1"/>
                <w:numId w:val="62"/>
              </w:numPr>
              <w:tabs>
                <w:tab w:val="left" w:pos="538"/>
              </w:tabs>
              <w:spacing w:line="146" w:lineRule="exact"/>
              <w:ind w:left="538" w:hanging="179"/>
              <w:rPr>
                <w:rFonts w:ascii="Century Gothic" w:hAnsi="Century Gothic"/>
                <w:sz w:val="12"/>
              </w:rPr>
            </w:pPr>
            <w:r>
              <w:rPr>
                <w:rFonts w:ascii="Century Gothic" w:hAnsi="Century Gothic"/>
                <w:sz w:val="12"/>
              </w:rPr>
              <w:t>Did</w:t>
            </w:r>
            <w:r>
              <w:rPr>
                <w:rFonts w:ascii="Century Gothic" w:hAnsi="Century Gothic"/>
                <w:spacing w:val="-5"/>
                <w:sz w:val="12"/>
              </w:rPr>
              <w:t xml:space="preserve"> </w:t>
            </w:r>
            <w:r>
              <w:rPr>
                <w:rFonts w:ascii="Century Gothic" w:hAnsi="Century Gothic"/>
                <w:sz w:val="12"/>
              </w:rPr>
              <w:t>not</w:t>
            </w:r>
            <w:r>
              <w:rPr>
                <w:rFonts w:ascii="Century Gothic" w:hAnsi="Century Gothic"/>
                <w:spacing w:val="-1"/>
                <w:sz w:val="12"/>
              </w:rPr>
              <w:t xml:space="preserve"> </w:t>
            </w:r>
            <w:r>
              <w:rPr>
                <w:rFonts w:ascii="Century Gothic" w:hAnsi="Century Gothic"/>
                <w:sz w:val="12"/>
              </w:rPr>
              <w:t>follow</w:t>
            </w:r>
            <w:r>
              <w:rPr>
                <w:rFonts w:ascii="Century Gothic" w:hAnsi="Century Gothic"/>
                <w:spacing w:val="-1"/>
                <w:sz w:val="12"/>
              </w:rPr>
              <w:t xml:space="preserve"> </w:t>
            </w:r>
            <w:r>
              <w:rPr>
                <w:rFonts w:ascii="Century Gothic" w:hAnsi="Century Gothic"/>
                <w:spacing w:val="-2"/>
                <w:sz w:val="12"/>
              </w:rPr>
              <w:t>rules</w:t>
            </w:r>
          </w:p>
          <w:p w14:paraId="0E9C61BF" w14:textId="77777777" w:rsidR="00562CC2" w:rsidRDefault="00000000">
            <w:pPr>
              <w:pStyle w:val="TableParagraph"/>
              <w:numPr>
                <w:ilvl w:val="1"/>
                <w:numId w:val="62"/>
              </w:numPr>
              <w:tabs>
                <w:tab w:val="left" w:pos="538"/>
              </w:tabs>
              <w:spacing w:line="147" w:lineRule="exact"/>
              <w:ind w:left="538" w:hanging="179"/>
              <w:rPr>
                <w:rFonts w:ascii="Century Gothic" w:hAnsi="Century Gothic"/>
                <w:sz w:val="12"/>
              </w:rPr>
            </w:pPr>
            <w:r>
              <w:rPr>
                <w:rFonts w:ascii="Century Gothic" w:hAnsi="Century Gothic"/>
                <w:spacing w:val="-2"/>
                <w:sz w:val="12"/>
              </w:rPr>
              <w:t>Horseplay</w:t>
            </w:r>
          </w:p>
          <w:p w14:paraId="205E92C9" w14:textId="77777777" w:rsidR="00562CC2" w:rsidRDefault="00000000">
            <w:pPr>
              <w:pStyle w:val="TableParagraph"/>
              <w:numPr>
                <w:ilvl w:val="0"/>
                <w:numId w:val="62"/>
              </w:numPr>
              <w:tabs>
                <w:tab w:val="left" w:pos="358"/>
              </w:tabs>
              <w:spacing w:before="2" w:line="147" w:lineRule="exact"/>
              <w:ind w:left="358" w:hanging="251"/>
              <w:rPr>
                <w:rFonts w:ascii="Century Gothic" w:hAnsi="Century Gothic"/>
                <w:sz w:val="12"/>
              </w:rPr>
            </w:pPr>
            <w:r>
              <w:rPr>
                <w:rFonts w:ascii="Century Gothic" w:hAnsi="Century Gothic"/>
                <w:sz w:val="12"/>
              </w:rPr>
              <w:t>Experience</w:t>
            </w:r>
            <w:r>
              <w:rPr>
                <w:rFonts w:ascii="Century Gothic" w:hAnsi="Century Gothic"/>
                <w:spacing w:val="-4"/>
                <w:sz w:val="12"/>
              </w:rPr>
              <w:t xml:space="preserve"> </w:t>
            </w:r>
            <w:r>
              <w:rPr>
                <w:rFonts w:ascii="Century Gothic" w:hAnsi="Century Gothic"/>
                <w:spacing w:val="-2"/>
                <w:sz w:val="12"/>
              </w:rPr>
              <w:t>Factors:</w:t>
            </w:r>
          </w:p>
          <w:p w14:paraId="6731FDE9" w14:textId="77777777" w:rsidR="00562CC2" w:rsidRDefault="00000000">
            <w:pPr>
              <w:pStyle w:val="TableParagraph"/>
              <w:numPr>
                <w:ilvl w:val="1"/>
                <w:numId w:val="62"/>
              </w:numPr>
              <w:tabs>
                <w:tab w:val="left" w:pos="538"/>
              </w:tabs>
              <w:spacing w:line="146" w:lineRule="exact"/>
              <w:ind w:left="538" w:hanging="179"/>
              <w:rPr>
                <w:rFonts w:ascii="Century Gothic" w:hAnsi="Century Gothic"/>
                <w:sz w:val="12"/>
              </w:rPr>
            </w:pPr>
            <w:r>
              <w:rPr>
                <w:rFonts w:ascii="Century Gothic" w:hAnsi="Century Gothic"/>
                <w:sz w:val="12"/>
              </w:rPr>
              <w:t>Insufficient</w:t>
            </w:r>
            <w:r>
              <w:rPr>
                <w:rFonts w:ascii="Century Gothic" w:hAnsi="Century Gothic"/>
                <w:spacing w:val="-5"/>
                <w:sz w:val="12"/>
              </w:rPr>
              <w:t xml:space="preserve"> </w:t>
            </w:r>
            <w:r>
              <w:rPr>
                <w:rFonts w:ascii="Century Gothic" w:hAnsi="Century Gothic"/>
                <w:spacing w:val="-2"/>
                <w:sz w:val="12"/>
              </w:rPr>
              <w:t>knowledge</w:t>
            </w:r>
          </w:p>
          <w:p w14:paraId="03E6CC22" w14:textId="77777777" w:rsidR="00562CC2" w:rsidRDefault="00000000">
            <w:pPr>
              <w:pStyle w:val="TableParagraph"/>
              <w:numPr>
                <w:ilvl w:val="1"/>
                <w:numId w:val="62"/>
              </w:numPr>
              <w:tabs>
                <w:tab w:val="left" w:pos="538"/>
              </w:tabs>
              <w:spacing w:line="147" w:lineRule="exact"/>
              <w:ind w:left="538" w:hanging="179"/>
              <w:rPr>
                <w:rFonts w:ascii="Century Gothic" w:hAnsi="Century Gothic"/>
                <w:sz w:val="12"/>
              </w:rPr>
            </w:pPr>
            <w:r>
              <w:rPr>
                <w:rFonts w:ascii="Century Gothic" w:hAnsi="Century Gothic"/>
                <w:sz w:val="12"/>
              </w:rPr>
              <w:t>Inadequate</w:t>
            </w:r>
            <w:r>
              <w:rPr>
                <w:rFonts w:ascii="Century Gothic" w:hAnsi="Century Gothic"/>
                <w:spacing w:val="-3"/>
                <w:sz w:val="12"/>
              </w:rPr>
              <w:t xml:space="preserve"> </w:t>
            </w:r>
            <w:r>
              <w:rPr>
                <w:rFonts w:ascii="Century Gothic" w:hAnsi="Century Gothic"/>
                <w:spacing w:val="-2"/>
                <w:sz w:val="12"/>
              </w:rPr>
              <w:t>skills</w:t>
            </w:r>
          </w:p>
          <w:p w14:paraId="4831EAD3" w14:textId="77777777" w:rsidR="00562CC2" w:rsidRDefault="00000000">
            <w:pPr>
              <w:pStyle w:val="TableParagraph"/>
              <w:numPr>
                <w:ilvl w:val="1"/>
                <w:numId w:val="62"/>
              </w:numPr>
              <w:tabs>
                <w:tab w:val="left" w:pos="538"/>
              </w:tabs>
              <w:spacing w:before="1" w:line="147" w:lineRule="exact"/>
              <w:ind w:left="538" w:hanging="179"/>
              <w:rPr>
                <w:rFonts w:ascii="Century Gothic" w:hAnsi="Century Gothic"/>
                <w:sz w:val="12"/>
              </w:rPr>
            </w:pPr>
            <w:r>
              <w:rPr>
                <w:rFonts w:ascii="Century Gothic" w:hAnsi="Century Gothic"/>
                <w:sz w:val="12"/>
              </w:rPr>
              <w:t>Lack</w:t>
            </w:r>
            <w:r>
              <w:rPr>
                <w:rFonts w:ascii="Century Gothic" w:hAnsi="Century Gothic"/>
                <w:spacing w:val="-2"/>
                <w:sz w:val="12"/>
              </w:rPr>
              <w:t xml:space="preserve"> </w:t>
            </w:r>
            <w:r>
              <w:rPr>
                <w:rFonts w:ascii="Century Gothic" w:hAnsi="Century Gothic"/>
                <w:sz w:val="12"/>
              </w:rPr>
              <w:t>of</w:t>
            </w:r>
            <w:r>
              <w:rPr>
                <w:rFonts w:ascii="Century Gothic" w:hAnsi="Century Gothic"/>
                <w:spacing w:val="-2"/>
                <w:sz w:val="12"/>
              </w:rPr>
              <w:t xml:space="preserve"> </w:t>
            </w:r>
            <w:r>
              <w:rPr>
                <w:rFonts w:ascii="Century Gothic" w:hAnsi="Century Gothic"/>
                <w:sz w:val="12"/>
              </w:rPr>
              <w:t>hazard</w:t>
            </w:r>
            <w:r>
              <w:rPr>
                <w:rFonts w:ascii="Century Gothic" w:hAnsi="Century Gothic"/>
                <w:spacing w:val="-2"/>
                <w:sz w:val="12"/>
              </w:rPr>
              <w:t xml:space="preserve"> awareness</w:t>
            </w:r>
          </w:p>
          <w:p w14:paraId="3E0A7C84" w14:textId="77777777" w:rsidR="00562CC2" w:rsidRDefault="00000000">
            <w:pPr>
              <w:pStyle w:val="TableParagraph"/>
              <w:numPr>
                <w:ilvl w:val="1"/>
                <w:numId w:val="62"/>
              </w:numPr>
              <w:tabs>
                <w:tab w:val="left" w:pos="538"/>
              </w:tabs>
              <w:spacing w:line="146" w:lineRule="exact"/>
              <w:ind w:left="538" w:hanging="179"/>
              <w:rPr>
                <w:rFonts w:ascii="Century Gothic" w:hAnsi="Century Gothic"/>
                <w:sz w:val="12"/>
              </w:rPr>
            </w:pPr>
            <w:r>
              <w:rPr>
                <w:rFonts w:ascii="Century Gothic" w:hAnsi="Century Gothic"/>
                <w:sz w:val="12"/>
              </w:rPr>
              <w:t>Uses</w:t>
            </w:r>
            <w:r>
              <w:rPr>
                <w:rFonts w:ascii="Century Gothic" w:hAnsi="Century Gothic"/>
                <w:spacing w:val="-2"/>
                <w:sz w:val="12"/>
              </w:rPr>
              <w:t xml:space="preserve"> </w:t>
            </w:r>
            <w:r>
              <w:rPr>
                <w:rFonts w:ascii="Century Gothic" w:hAnsi="Century Gothic"/>
                <w:sz w:val="12"/>
              </w:rPr>
              <w:t xml:space="preserve">unsafe </w:t>
            </w:r>
            <w:r>
              <w:rPr>
                <w:rFonts w:ascii="Century Gothic" w:hAnsi="Century Gothic"/>
                <w:spacing w:val="-2"/>
                <w:sz w:val="12"/>
              </w:rPr>
              <w:t>practices</w:t>
            </w:r>
          </w:p>
          <w:p w14:paraId="3357A1F4" w14:textId="77777777" w:rsidR="00562CC2" w:rsidRDefault="00000000">
            <w:pPr>
              <w:pStyle w:val="TableParagraph"/>
              <w:numPr>
                <w:ilvl w:val="1"/>
                <w:numId w:val="62"/>
              </w:numPr>
              <w:tabs>
                <w:tab w:val="left" w:pos="538"/>
              </w:tabs>
              <w:spacing w:line="147" w:lineRule="exact"/>
              <w:ind w:left="538" w:hanging="179"/>
              <w:rPr>
                <w:rFonts w:ascii="Century Gothic" w:hAnsi="Century Gothic"/>
                <w:sz w:val="12"/>
              </w:rPr>
            </w:pPr>
            <w:r>
              <w:rPr>
                <w:rFonts w:ascii="Century Gothic" w:hAnsi="Century Gothic"/>
                <w:sz w:val="12"/>
              </w:rPr>
              <w:t>Less</w:t>
            </w:r>
            <w:r>
              <w:rPr>
                <w:rFonts w:ascii="Century Gothic" w:hAnsi="Century Gothic"/>
                <w:spacing w:val="-3"/>
                <w:sz w:val="12"/>
              </w:rPr>
              <w:t xml:space="preserve"> </w:t>
            </w:r>
            <w:r>
              <w:rPr>
                <w:rFonts w:ascii="Century Gothic" w:hAnsi="Century Gothic"/>
                <w:sz w:val="12"/>
              </w:rPr>
              <w:t>than 6 months</w:t>
            </w:r>
            <w:r>
              <w:rPr>
                <w:rFonts w:ascii="Century Gothic" w:hAnsi="Century Gothic"/>
                <w:spacing w:val="-2"/>
                <w:sz w:val="12"/>
              </w:rPr>
              <w:t xml:space="preserve"> </w:t>
            </w:r>
            <w:r>
              <w:rPr>
                <w:rFonts w:ascii="Century Gothic" w:hAnsi="Century Gothic"/>
                <w:spacing w:val="-4"/>
                <w:sz w:val="12"/>
              </w:rPr>
              <w:t>exp.</w:t>
            </w:r>
          </w:p>
          <w:p w14:paraId="43ECEADA" w14:textId="77777777" w:rsidR="00562CC2" w:rsidRDefault="00000000">
            <w:pPr>
              <w:pStyle w:val="TableParagraph"/>
              <w:numPr>
                <w:ilvl w:val="1"/>
                <w:numId w:val="62"/>
              </w:numPr>
              <w:tabs>
                <w:tab w:val="left" w:pos="538"/>
              </w:tabs>
              <w:spacing w:before="2" w:line="147" w:lineRule="exact"/>
              <w:ind w:left="538" w:hanging="179"/>
              <w:rPr>
                <w:rFonts w:ascii="Century Gothic" w:hAnsi="Century Gothic"/>
                <w:sz w:val="12"/>
              </w:rPr>
            </w:pPr>
            <w:r>
              <w:rPr>
                <w:rFonts w:ascii="Century Gothic" w:hAnsi="Century Gothic"/>
                <w:sz w:val="12"/>
              </w:rPr>
              <w:t>Language</w:t>
            </w:r>
            <w:r>
              <w:rPr>
                <w:rFonts w:ascii="Century Gothic" w:hAnsi="Century Gothic"/>
                <w:spacing w:val="-2"/>
                <w:sz w:val="12"/>
              </w:rPr>
              <w:t xml:space="preserve"> </w:t>
            </w:r>
            <w:r>
              <w:rPr>
                <w:rFonts w:ascii="Century Gothic" w:hAnsi="Century Gothic"/>
                <w:sz w:val="12"/>
              </w:rPr>
              <w:t>or</w:t>
            </w:r>
            <w:r>
              <w:rPr>
                <w:rFonts w:ascii="Century Gothic" w:hAnsi="Century Gothic"/>
                <w:spacing w:val="-6"/>
                <w:sz w:val="12"/>
              </w:rPr>
              <w:t xml:space="preserve"> </w:t>
            </w:r>
            <w:r>
              <w:rPr>
                <w:rFonts w:ascii="Century Gothic" w:hAnsi="Century Gothic"/>
                <w:sz w:val="12"/>
              </w:rPr>
              <w:t>other</w:t>
            </w:r>
            <w:r>
              <w:rPr>
                <w:rFonts w:ascii="Century Gothic" w:hAnsi="Century Gothic"/>
                <w:spacing w:val="-3"/>
                <w:sz w:val="12"/>
              </w:rPr>
              <w:t xml:space="preserve"> </w:t>
            </w:r>
            <w:r>
              <w:rPr>
                <w:rFonts w:ascii="Century Gothic" w:hAnsi="Century Gothic"/>
                <w:sz w:val="12"/>
              </w:rPr>
              <w:t>comprehension</w:t>
            </w:r>
            <w:r>
              <w:rPr>
                <w:rFonts w:ascii="Century Gothic" w:hAnsi="Century Gothic"/>
                <w:spacing w:val="-1"/>
                <w:sz w:val="12"/>
              </w:rPr>
              <w:t xml:space="preserve"> </w:t>
            </w:r>
            <w:r>
              <w:rPr>
                <w:rFonts w:ascii="Century Gothic" w:hAnsi="Century Gothic"/>
                <w:spacing w:val="-2"/>
                <w:sz w:val="12"/>
              </w:rPr>
              <w:t>barriers</w:t>
            </w:r>
          </w:p>
          <w:p w14:paraId="72FA8588" w14:textId="77777777" w:rsidR="00562CC2" w:rsidRDefault="00000000">
            <w:pPr>
              <w:pStyle w:val="TableParagraph"/>
              <w:numPr>
                <w:ilvl w:val="0"/>
                <w:numId w:val="62"/>
              </w:numPr>
              <w:tabs>
                <w:tab w:val="left" w:pos="358"/>
              </w:tabs>
              <w:spacing w:line="146" w:lineRule="exact"/>
              <w:ind w:left="358" w:hanging="251"/>
              <w:rPr>
                <w:rFonts w:ascii="Century Gothic" w:hAnsi="Century Gothic"/>
                <w:sz w:val="12"/>
              </w:rPr>
            </w:pPr>
            <w:r>
              <w:rPr>
                <w:rFonts w:ascii="Century Gothic" w:hAnsi="Century Gothic"/>
                <w:sz w:val="12"/>
              </w:rPr>
              <w:t>Physical</w:t>
            </w:r>
            <w:r>
              <w:rPr>
                <w:rFonts w:ascii="Century Gothic" w:hAnsi="Century Gothic"/>
                <w:spacing w:val="-3"/>
                <w:sz w:val="12"/>
              </w:rPr>
              <w:t xml:space="preserve"> </w:t>
            </w:r>
            <w:r>
              <w:rPr>
                <w:rFonts w:ascii="Century Gothic" w:hAnsi="Century Gothic"/>
                <w:spacing w:val="-2"/>
                <w:sz w:val="12"/>
              </w:rPr>
              <w:t>Factors:</w:t>
            </w:r>
          </w:p>
          <w:p w14:paraId="0FE1B888" w14:textId="77777777" w:rsidR="00562CC2" w:rsidRDefault="00000000">
            <w:pPr>
              <w:pStyle w:val="TableParagraph"/>
              <w:numPr>
                <w:ilvl w:val="1"/>
                <w:numId w:val="62"/>
              </w:numPr>
              <w:tabs>
                <w:tab w:val="left" w:pos="538"/>
              </w:tabs>
              <w:spacing w:line="146" w:lineRule="exact"/>
              <w:ind w:left="538" w:hanging="179"/>
              <w:rPr>
                <w:rFonts w:ascii="Century Gothic" w:hAnsi="Century Gothic"/>
                <w:sz w:val="12"/>
              </w:rPr>
            </w:pPr>
            <w:r>
              <w:rPr>
                <w:rFonts w:ascii="Century Gothic" w:hAnsi="Century Gothic"/>
                <w:spacing w:val="-4"/>
                <w:sz w:val="12"/>
              </w:rPr>
              <w:t>Size</w:t>
            </w:r>
          </w:p>
          <w:p w14:paraId="6170F246" w14:textId="77777777" w:rsidR="00562CC2" w:rsidRDefault="00000000">
            <w:pPr>
              <w:pStyle w:val="TableParagraph"/>
              <w:numPr>
                <w:ilvl w:val="1"/>
                <w:numId w:val="62"/>
              </w:numPr>
              <w:tabs>
                <w:tab w:val="left" w:pos="538"/>
              </w:tabs>
              <w:spacing w:line="147" w:lineRule="exact"/>
              <w:ind w:left="538" w:hanging="179"/>
              <w:rPr>
                <w:rFonts w:ascii="Century Gothic" w:hAnsi="Century Gothic"/>
                <w:sz w:val="12"/>
              </w:rPr>
            </w:pPr>
            <w:r>
              <w:rPr>
                <w:rFonts w:ascii="Century Gothic" w:hAnsi="Century Gothic"/>
                <w:spacing w:val="-2"/>
                <w:sz w:val="12"/>
              </w:rPr>
              <w:t>Strength</w:t>
            </w:r>
          </w:p>
          <w:p w14:paraId="450B6276" w14:textId="77777777" w:rsidR="00562CC2" w:rsidRDefault="00000000">
            <w:pPr>
              <w:pStyle w:val="TableParagraph"/>
              <w:numPr>
                <w:ilvl w:val="1"/>
                <w:numId w:val="62"/>
              </w:numPr>
              <w:tabs>
                <w:tab w:val="left" w:pos="538"/>
              </w:tabs>
              <w:spacing w:before="2" w:line="147" w:lineRule="exact"/>
              <w:ind w:left="538" w:hanging="179"/>
              <w:rPr>
                <w:rFonts w:ascii="Century Gothic" w:hAnsi="Century Gothic"/>
                <w:sz w:val="12"/>
              </w:rPr>
            </w:pPr>
            <w:r>
              <w:rPr>
                <w:rFonts w:ascii="Century Gothic" w:hAnsi="Century Gothic"/>
                <w:spacing w:val="-2"/>
                <w:sz w:val="12"/>
              </w:rPr>
              <w:t>Stamina</w:t>
            </w:r>
          </w:p>
          <w:p w14:paraId="60CD2C72" w14:textId="77777777" w:rsidR="00562CC2" w:rsidRDefault="00000000">
            <w:pPr>
              <w:pStyle w:val="TableParagraph"/>
              <w:numPr>
                <w:ilvl w:val="0"/>
                <w:numId w:val="62"/>
              </w:numPr>
              <w:tabs>
                <w:tab w:val="left" w:pos="358"/>
              </w:tabs>
              <w:spacing w:line="146" w:lineRule="exact"/>
              <w:ind w:left="358" w:hanging="251"/>
              <w:rPr>
                <w:rFonts w:ascii="Century Gothic" w:hAnsi="Century Gothic"/>
                <w:sz w:val="12"/>
              </w:rPr>
            </w:pPr>
            <w:r>
              <w:rPr>
                <w:rFonts w:ascii="Century Gothic" w:hAnsi="Century Gothic"/>
                <w:sz w:val="12"/>
              </w:rPr>
              <w:t>Emotional</w:t>
            </w:r>
            <w:r>
              <w:rPr>
                <w:rFonts w:ascii="Century Gothic" w:hAnsi="Century Gothic"/>
                <w:spacing w:val="-4"/>
                <w:sz w:val="12"/>
              </w:rPr>
              <w:t xml:space="preserve"> </w:t>
            </w:r>
            <w:r>
              <w:rPr>
                <w:rFonts w:ascii="Century Gothic" w:hAnsi="Century Gothic"/>
                <w:spacing w:val="-2"/>
                <w:sz w:val="12"/>
              </w:rPr>
              <w:t>Factors</w:t>
            </w:r>
          </w:p>
          <w:p w14:paraId="3A2EFA9D" w14:textId="77777777" w:rsidR="00562CC2" w:rsidRDefault="00000000">
            <w:pPr>
              <w:pStyle w:val="TableParagraph"/>
              <w:numPr>
                <w:ilvl w:val="1"/>
                <w:numId w:val="62"/>
              </w:numPr>
              <w:tabs>
                <w:tab w:val="left" w:pos="538"/>
              </w:tabs>
              <w:spacing w:line="147" w:lineRule="exact"/>
              <w:ind w:left="538" w:hanging="179"/>
              <w:rPr>
                <w:rFonts w:ascii="Century Gothic" w:hAnsi="Century Gothic"/>
                <w:sz w:val="12"/>
              </w:rPr>
            </w:pPr>
            <w:r>
              <w:rPr>
                <w:rFonts w:ascii="Century Gothic" w:hAnsi="Century Gothic"/>
                <w:spacing w:val="-2"/>
                <w:sz w:val="12"/>
              </w:rPr>
              <w:t>Distracted/inattentive</w:t>
            </w:r>
          </w:p>
          <w:p w14:paraId="375133C6" w14:textId="77777777" w:rsidR="00562CC2" w:rsidRDefault="00000000">
            <w:pPr>
              <w:pStyle w:val="TableParagraph"/>
              <w:numPr>
                <w:ilvl w:val="1"/>
                <w:numId w:val="62"/>
              </w:numPr>
              <w:tabs>
                <w:tab w:val="left" w:pos="179"/>
              </w:tabs>
              <w:spacing w:before="1" w:line="147" w:lineRule="exact"/>
              <w:ind w:left="179" w:right="1991" w:hanging="179"/>
              <w:jc w:val="right"/>
              <w:rPr>
                <w:rFonts w:ascii="Century Gothic" w:hAnsi="Century Gothic"/>
                <w:sz w:val="12"/>
              </w:rPr>
            </w:pPr>
            <w:r>
              <w:rPr>
                <w:rFonts w:ascii="Century Gothic" w:hAnsi="Century Gothic"/>
                <w:sz w:val="12"/>
              </w:rPr>
              <w:t>Anger</w:t>
            </w:r>
            <w:r>
              <w:rPr>
                <w:rFonts w:ascii="Century Gothic" w:hAnsi="Century Gothic"/>
                <w:spacing w:val="-3"/>
                <w:sz w:val="12"/>
              </w:rPr>
              <w:t xml:space="preserve"> </w:t>
            </w:r>
            <w:r>
              <w:rPr>
                <w:rFonts w:ascii="Century Gothic" w:hAnsi="Century Gothic"/>
                <w:spacing w:val="-2"/>
                <w:sz w:val="12"/>
              </w:rPr>
              <w:t>issues</w:t>
            </w:r>
          </w:p>
          <w:p w14:paraId="413C0B7F" w14:textId="77777777" w:rsidR="00562CC2" w:rsidRDefault="00000000">
            <w:pPr>
              <w:pStyle w:val="TableParagraph"/>
              <w:numPr>
                <w:ilvl w:val="0"/>
                <w:numId w:val="62"/>
              </w:numPr>
              <w:tabs>
                <w:tab w:val="left" w:pos="251"/>
              </w:tabs>
              <w:spacing w:line="146" w:lineRule="exact"/>
              <w:ind w:left="251" w:right="1954" w:hanging="251"/>
              <w:jc w:val="right"/>
              <w:rPr>
                <w:rFonts w:ascii="Century Gothic" w:hAnsi="Century Gothic"/>
                <w:sz w:val="12"/>
              </w:rPr>
            </w:pPr>
            <w:r>
              <w:rPr>
                <w:rFonts w:ascii="Century Gothic" w:hAnsi="Century Gothic"/>
                <w:sz w:val="12"/>
              </w:rPr>
              <w:t>Attitude</w:t>
            </w:r>
            <w:r>
              <w:rPr>
                <w:rFonts w:ascii="Century Gothic" w:hAnsi="Century Gothic"/>
                <w:spacing w:val="-7"/>
                <w:sz w:val="12"/>
              </w:rPr>
              <w:t xml:space="preserve"> </w:t>
            </w:r>
            <w:r>
              <w:rPr>
                <w:rFonts w:ascii="Century Gothic" w:hAnsi="Century Gothic"/>
                <w:spacing w:val="-2"/>
                <w:sz w:val="12"/>
              </w:rPr>
              <w:t>Factors</w:t>
            </w:r>
          </w:p>
          <w:p w14:paraId="3791D570" w14:textId="77777777" w:rsidR="00562CC2" w:rsidRDefault="00000000">
            <w:pPr>
              <w:pStyle w:val="TableParagraph"/>
              <w:numPr>
                <w:ilvl w:val="1"/>
                <w:numId w:val="62"/>
              </w:numPr>
              <w:tabs>
                <w:tab w:val="left" w:pos="538"/>
              </w:tabs>
              <w:spacing w:line="147" w:lineRule="exact"/>
              <w:ind w:left="538" w:hanging="179"/>
              <w:rPr>
                <w:rFonts w:ascii="Century Gothic" w:hAnsi="Century Gothic"/>
                <w:sz w:val="12"/>
              </w:rPr>
            </w:pPr>
            <w:r>
              <w:rPr>
                <w:rFonts w:ascii="Century Gothic" w:hAnsi="Century Gothic"/>
                <w:sz w:val="12"/>
              </w:rPr>
              <w:t>Risk</w:t>
            </w:r>
            <w:r>
              <w:rPr>
                <w:rFonts w:ascii="Century Gothic" w:hAnsi="Century Gothic"/>
                <w:spacing w:val="-5"/>
                <w:sz w:val="12"/>
              </w:rPr>
              <w:t xml:space="preserve"> </w:t>
            </w:r>
            <w:r>
              <w:rPr>
                <w:rFonts w:ascii="Century Gothic" w:hAnsi="Century Gothic"/>
                <w:spacing w:val="-2"/>
                <w:sz w:val="12"/>
              </w:rPr>
              <w:t>taker</w:t>
            </w:r>
          </w:p>
          <w:p w14:paraId="70B5FC68" w14:textId="77777777" w:rsidR="00562CC2" w:rsidRDefault="00000000">
            <w:pPr>
              <w:pStyle w:val="TableParagraph"/>
              <w:numPr>
                <w:ilvl w:val="1"/>
                <w:numId w:val="62"/>
              </w:numPr>
              <w:tabs>
                <w:tab w:val="left" w:pos="538"/>
              </w:tabs>
              <w:spacing w:before="3" w:line="147" w:lineRule="exact"/>
              <w:ind w:left="538" w:hanging="179"/>
              <w:rPr>
                <w:rFonts w:ascii="Century Gothic" w:hAnsi="Century Gothic"/>
                <w:sz w:val="12"/>
              </w:rPr>
            </w:pPr>
            <w:r>
              <w:rPr>
                <w:rFonts w:ascii="Century Gothic" w:hAnsi="Century Gothic"/>
                <w:sz w:val="12"/>
              </w:rPr>
              <w:t>Other</w:t>
            </w:r>
            <w:r>
              <w:rPr>
                <w:rFonts w:ascii="Century Gothic" w:hAnsi="Century Gothic"/>
                <w:spacing w:val="-1"/>
                <w:sz w:val="12"/>
              </w:rPr>
              <w:t xml:space="preserve"> </w:t>
            </w:r>
            <w:r>
              <w:rPr>
                <w:rFonts w:ascii="Century Gothic" w:hAnsi="Century Gothic"/>
                <w:sz w:val="12"/>
              </w:rPr>
              <w:t xml:space="preserve">performance </w:t>
            </w:r>
            <w:r>
              <w:rPr>
                <w:rFonts w:ascii="Century Gothic" w:hAnsi="Century Gothic"/>
                <w:spacing w:val="-2"/>
                <w:sz w:val="12"/>
              </w:rPr>
              <w:t>issues</w:t>
            </w:r>
          </w:p>
          <w:p w14:paraId="10A11001" w14:textId="77777777" w:rsidR="00562CC2" w:rsidRDefault="00000000">
            <w:pPr>
              <w:pStyle w:val="TableParagraph"/>
              <w:numPr>
                <w:ilvl w:val="1"/>
                <w:numId w:val="62"/>
              </w:numPr>
              <w:tabs>
                <w:tab w:val="left" w:pos="538"/>
              </w:tabs>
              <w:spacing w:line="147" w:lineRule="exact"/>
              <w:ind w:left="538" w:hanging="179"/>
              <w:rPr>
                <w:rFonts w:ascii="Century Gothic" w:hAnsi="Century Gothic"/>
                <w:sz w:val="12"/>
              </w:rPr>
            </w:pPr>
            <w:r>
              <w:rPr>
                <w:rFonts w:ascii="Century Gothic" w:hAnsi="Century Gothic"/>
                <w:sz w:val="12"/>
              </w:rPr>
              <w:t>Prior</w:t>
            </w:r>
            <w:r>
              <w:rPr>
                <w:rFonts w:ascii="Century Gothic" w:hAnsi="Century Gothic"/>
                <w:spacing w:val="-4"/>
                <w:sz w:val="12"/>
              </w:rPr>
              <w:t xml:space="preserve"> </w:t>
            </w:r>
            <w:r>
              <w:rPr>
                <w:rFonts w:ascii="Century Gothic" w:hAnsi="Century Gothic"/>
                <w:sz w:val="12"/>
              </w:rPr>
              <w:t>work</w:t>
            </w:r>
            <w:r>
              <w:rPr>
                <w:rFonts w:ascii="Century Gothic" w:hAnsi="Century Gothic"/>
                <w:spacing w:val="-1"/>
                <w:sz w:val="12"/>
              </w:rPr>
              <w:t xml:space="preserve"> </w:t>
            </w:r>
            <w:r>
              <w:rPr>
                <w:rFonts w:ascii="Century Gothic" w:hAnsi="Century Gothic"/>
                <w:spacing w:val="-2"/>
                <w:sz w:val="12"/>
              </w:rPr>
              <w:t>history</w:t>
            </w:r>
          </w:p>
        </w:tc>
        <w:tc>
          <w:tcPr>
            <w:tcW w:w="3241" w:type="dxa"/>
          </w:tcPr>
          <w:p w14:paraId="0DEFB156" w14:textId="77777777" w:rsidR="00562CC2" w:rsidRDefault="00000000">
            <w:pPr>
              <w:pStyle w:val="TableParagraph"/>
              <w:numPr>
                <w:ilvl w:val="0"/>
                <w:numId w:val="61"/>
              </w:numPr>
              <w:tabs>
                <w:tab w:val="left" w:pos="357"/>
              </w:tabs>
              <w:spacing w:before="1"/>
              <w:ind w:left="357" w:hanging="251"/>
              <w:rPr>
                <w:rFonts w:ascii="Century Gothic" w:hAnsi="Century Gothic"/>
                <w:sz w:val="12"/>
              </w:rPr>
            </w:pPr>
            <w:r>
              <w:rPr>
                <w:rFonts w:ascii="Century Gothic" w:hAnsi="Century Gothic"/>
                <w:sz w:val="12"/>
              </w:rPr>
              <w:t>Facility</w:t>
            </w:r>
            <w:r>
              <w:rPr>
                <w:rFonts w:ascii="Century Gothic" w:hAnsi="Century Gothic"/>
                <w:spacing w:val="-6"/>
                <w:sz w:val="12"/>
              </w:rPr>
              <w:t xml:space="preserve"> </w:t>
            </w:r>
            <w:r>
              <w:rPr>
                <w:rFonts w:ascii="Century Gothic" w:hAnsi="Century Gothic"/>
                <w:spacing w:val="-2"/>
                <w:sz w:val="12"/>
              </w:rPr>
              <w:t>Design:</w:t>
            </w:r>
          </w:p>
          <w:p w14:paraId="3F72E1D8" w14:textId="77777777" w:rsidR="00562CC2" w:rsidRDefault="00000000">
            <w:pPr>
              <w:pStyle w:val="TableParagraph"/>
              <w:numPr>
                <w:ilvl w:val="1"/>
                <w:numId w:val="61"/>
              </w:numPr>
              <w:tabs>
                <w:tab w:val="left" w:pos="537"/>
              </w:tabs>
              <w:spacing w:before="2" w:line="147" w:lineRule="exact"/>
              <w:ind w:left="537" w:hanging="179"/>
              <w:rPr>
                <w:rFonts w:ascii="Century Gothic" w:hAnsi="Century Gothic"/>
                <w:sz w:val="12"/>
              </w:rPr>
            </w:pPr>
            <w:r>
              <w:rPr>
                <w:rFonts w:ascii="Century Gothic" w:hAnsi="Century Gothic"/>
                <w:sz w:val="12"/>
              </w:rPr>
              <w:t>Equipment</w:t>
            </w:r>
            <w:r>
              <w:rPr>
                <w:rFonts w:ascii="Century Gothic" w:hAnsi="Century Gothic"/>
                <w:spacing w:val="-5"/>
                <w:sz w:val="12"/>
              </w:rPr>
              <w:t xml:space="preserve"> </w:t>
            </w:r>
            <w:r>
              <w:rPr>
                <w:rFonts w:ascii="Century Gothic" w:hAnsi="Century Gothic"/>
                <w:spacing w:val="-2"/>
                <w:sz w:val="12"/>
              </w:rPr>
              <w:t>layout</w:t>
            </w:r>
          </w:p>
          <w:p w14:paraId="354EFEC0" w14:textId="77777777" w:rsidR="00562CC2" w:rsidRDefault="00000000">
            <w:pPr>
              <w:pStyle w:val="TableParagraph"/>
              <w:numPr>
                <w:ilvl w:val="1"/>
                <w:numId w:val="61"/>
              </w:numPr>
              <w:tabs>
                <w:tab w:val="left" w:pos="537"/>
              </w:tabs>
              <w:spacing w:line="146" w:lineRule="exact"/>
              <w:ind w:left="537" w:hanging="179"/>
              <w:rPr>
                <w:rFonts w:ascii="Century Gothic" w:hAnsi="Century Gothic"/>
                <w:sz w:val="12"/>
              </w:rPr>
            </w:pPr>
            <w:r>
              <w:rPr>
                <w:rFonts w:ascii="Century Gothic" w:hAnsi="Century Gothic"/>
                <w:sz w:val="12"/>
              </w:rPr>
              <w:t>Electrical</w:t>
            </w:r>
            <w:r>
              <w:rPr>
                <w:rFonts w:ascii="Century Gothic" w:hAnsi="Century Gothic"/>
                <w:spacing w:val="-5"/>
                <w:sz w:val="12"/>
              </w:rPr>
              <w:t xml:space="preserve"> </w:t>
            </w:r>
            <w:r>
              <w:rPr>
                <w:rFonts w:ascii="Century Gothic" w:hAnsi="Century Gothic"/>
                <w:spacing w:val="-2"/>
                <w:sz w:val="12"/>
              </w:rPr>
              <w:t>systems</w:t>
            </w:r>
          </w:p>
          <w:p w14:paraId="328FD914" w14:textId="77777777" w:rsidR="00562CC2" w:rsidRDefault="00000000">
            <w:pPr>
              <w:pStyle w:val="TableParagraph"/>
              <w:numPr>
                <w:ilvl w:val="1"/>
                <w:numId w:val="61"/>
              </w:numPr>
              <w:tabs>
                <w:tab w:val="left" w:pos="537"/>
              </w:tabs>
              <w:spacing w:line="147" w:lineRule="exact"/>
              <w:ind w:left="537" w:hanging="179"/>
              <w:rPr>
                <w:rFonts w:ascii="Century Gothic" w:hAnsi="Century Gothic"/>
                <w:sz w:val="12"/>
              </w:rPr>
            </w:pPr>
            <w:r>
              <w:rPr>
                <w:rFonts w:ascii="Century Gothic" w:hAnsi="Century Gothic"/>
                <w:sz w:val="12"/>
              </w:rPr>
              <w:t>HVAC</w:t>
            </w:r>
            <w:r>
              <w:rPr>
                <w:rFonts w:ascii="Century Gothic" w:hAnsi="Century Gothic"/>
                <w:spacing w:val="-6"/>
                <w:sz w:val="12"/>
              </w:rPr>
              <w:t xml:space="preserve"> </w:t>
            </w:r>
            <w:r>
              <w:rPr>
                <w:rFonts w:ascii="Century Gothic" w:hAnsi="Century Gothic"/>
                <w:spacing w:val="-2"/>
                <w:sz w:val="12"/>
              </w:rPr>
              <w:t>systems</w:t>
            </w:r>
          </w:p>
          <w:p w14:paraId="53879920" w14:textId="77777777" w:rsidR="00562CC2" w:rsidRDefault="00000000">
            <w:pPr>
              <w:pStyle w:val="TableParagraph"/>
              <w:numPr>
                <w:ilvl w:val="1"/>
                <w:numId w:val="61"/>
              </w:numPr>
              <w:tabs>
                <w:tab w:val="left" w:pos="537"/>
              </w:tabs>
              <w:spacing w:before="2" w:line="147" w:lineRule="exact"/>
              <w:ind w:left="537" w:hanging="179"/>
              <w:rPr>
                <w:rFonts w:ascii="Century Gothic" w:hAnsi="Century Gothic"/>
                <w:sz w:val="12"/>
              </w:rPr>
            </w:pPr>
            <w:r>
              <w:rPr>
                <w:rFonts w:ascii="Century Gothic" w:hAnsi="Century Gothic"/>
                <w:sz w:val="12"/>
              </w:rPr>
              <w:t>Access</w:t>
            </w:r>
            <w:r>
              <w:rPr>
                <w:rFonts w:ascii="Century Gothic" w:hAnsi="Century Gothic"/>
                <w:spacing w:val="-4"/>
                <w:sz w:val="12"/>
              </w:rPr>
              <w:t xml:space="preserve"> ways</w:t>
            </w:r>
          </w:p>
          <w:p w14:paraId="140A37B2" w14:textId="77777777" w:rsidR="00562CC2" w:rsidRDefault="00000000">
            <w:pPr>
              <w:pStyle w:val="TableParagraph"/>
              <w:numPr>
                <w:ilvl w:val="1"/>
                <w:numId w:val="61"/>
              </w:numPr>
              <w:tabs>
                <w:tab w:val="left" w:pos="537"/>
              </w:tabs>
              <w:spacing w:line="146" w:lineRule="exact"/>
              <w:ind w:left="537" w:hanging="179"/>
              <w:rPr>
                <w:rFonts w:ascii="Century Gothic" w:hAnsi="Century Gothic"/>
                <w:sz w:val="12"/>
              </w:rPr>
            </w:pPr>
            <w:r>
              <w:rPr>
                <w:rFonts w:ascii="Century Gothic" w:hAnsi="Century Gothic"/>
                <w:sz w:val="12"/>
              </w:rPr>
              <w:t>Material</w:t>
            </w:r>
            <w:r>
              <w:rPr>
                <w:rFonts w:ascii="Century Gothic" w:hAnsi="Century Gothic"/>
                <w:spacing w:val="-2"/>
                <w:sz w:val="12"/>
              </w:rPr>
              <w:t xml:space="preserve"> </w:t>
            </w:r>
            <w:r>
              <w:rPr>
                <w:rFonts w:ascii="Century Gothic" w:hAnsi="Century Gothic"/>
                <w:sz w:val="12"/>
              </w:rPr>
              <w:t>handling</w:t>
            </w:r>
            <w:r>
              <w:rPr>
                <w:rFonts w:ascii="Century Gothic" w:hAnsi="Century Gothic"/>
                <w:spacing w:val="-3"/>
                <w:sz w:val="12"/>
              </w:rPr>
              <w:t xml:space="preserve"> </w:t>
            </w:r>
            <w:r>
              <w:rPr>
                <w:rFonts w:ascii="Century Gothic" w:hAnsi="Century Gothic"/>
                <w:spacing w:val="-2"/>
                <w:sz w:val="12"/>
              </w:rPr>
              <w:t>requirements</w:t>
            </w:r>
          </w:p>
          <w:p w14:paraId="67075DAF" w14:textId="77777777" w:rsidR="00562CC2" w:rsidRDefault="00000000">
            <w:pPr>
              <w:pStyle w:val="TableParagraph"/>
              <w:numPr>
                <w:ilvl w:val="1"/>
                <w:numId w:val="61"/>
              </w:numPr>
              <w:tabs>
                <w:tab w:val="left" w:pos="537"/>
              </w:tabs>
              <w:spacing w:line="147" w:lineRule="exact"/>
              <w:ind w:left="537" w:hanging="179"/>
              <w:rPr>
                <w:rFonts w:ascii="Century Gothic" w:hAnsi="Century Gothic"/>
                <w:sz w:val="12"/>
              </w:rPr>
            </w:pPr>
            <w:r>
              <w:rPr>
                <w:rFonts w:ascii="Century Gothic" w:hAnsi="Century Gothic"/>
                <w:sz w:val="12"/>
              </w:rPr>
              <w:t>Work</w:t>
            </w:r>
            <w:r>
              <w:rPr>
                <w:rFonts w:ascii="Century Gothic" w:hAnsi="Century Gothic"/>
                <w:spacing w:val="-1"/>
                <w:sz w:val="12"/>
              </w:rPr>
              <w:t xml:space="preserve"> </w:t>
            </w:r>
            <w:r>
              <w:rPr>
                <w:rFonts w:ascii="Century Gothic" w:hAnsi="Century Gothic"/>
                <w:sz w:val="12"/>
              </w:rPr>
              <w:t>process</w:t>
            </w:r>
            <w:r>
              <w:rPr>
                <w:rFonts w:ascii="Century Gothic" w:hAnsi="Century Gothic"/>
                <w:spacing w:val="-2"/>
                <w:sz w:val="12"/>
              </w:rPr>
              <w:t xml:space="preserve"> </w:t>
            </w:r>
            <w:r>
              <w:rPr>
                <w:rFonts w:ascii="Century Gothic" w:hAnsi="Century Gothic"/>
                <w:sz w:val="12"/>
              </w:rPr>
              <w:t xml:space="preserve">flow </w:t>
            </w:r>
            <w:r>
              <w:rPr>
                <w:rFonts w:ascii="Century Gothic" w:hAnsi="Century Gothic"/>
                <w:spacing w:val="-2"/>
                <w:sz w:val="12"/>
              </w:rPr>
              <w:t>requirements</w:t>
            </w:r>
          </w:p>
          <w:p w14:paraId="20A2015B" w14:textId="77777777" w:rsidR="00562CC2" w:rsidRDefault="00000000">
            <w:pPr>
              <w:pStyle w:val="TableParagraph"/>
              <w:numPr>
                <w:ilvl w:val="1"/>
                <w:numId w:val="61"/>
              </w:numPr>
              <w:tabs>
                <w:tab w:val="left" w:pos="537"/>
              </w:tabs>
              <w:spacing w:before="1" w:line="147" w:lineRule="exact"/>
              <w:ind w:left="537" w:hanging="179"/>
              <w:rPr>
                <w:rFonts w:ascii="Century Gothic" w:hAnsi="Century Gothic"/>
                <w:sz w:val="12"/>
              </w:rPr>
            </w:pPr>
            <w:r>
              <w:rPr>
                <w:rFonts w:ascii="Century Gothic" w:hAnsi="Century Gothic"/>
                <w:spacing w:val="-2"/>
                <w:sz w:val="12"/>
              </w:rPr>
              <w:t>Illumination</w:t>
            </w:r>
          </w:p>
          <w:p w14:paraId="021AC06D" w14:textId="77777777" w:rsidR="00562CC2" w:rsidRDefault="00000000">
            <w:pPr>
              <w:pStyle w:val="TableParagraph"/>
              <w:numPr>
                <w:ilvl w:val="1"/>
                <w:numId w:val="61"/>
              </w:numPr>
              <w:tabs>
                <w:tab w:val="left" w:pos="537"/>
              </w:tabs>
              <w:spacing w:line="146" w:lineRule="exact"/>
              <w:ind w:left="537" w:hanging="179"/>
              <w:rPr>
                <w:rFonts w:ascii="Century Gothic" w:hAnsi="Century Gothic"/>
                <w:sz w:val="12"/>
              </w:rPr>
            </w:pPr>
            <w:r>
              <w:rPr>
                <w:rFonts w:ascii="Century Gothic" w:hAnsi="Century Gothic"/>
                <w:spacing w:val="-4"/>
                <w:sz w:val="12"/>
              </w:rPr>
              <w:t>Noise</w:t>
            </w:r>
          </w:p>
          <w:p w14:paraId="5754CA32" w14:textId="77777777" w:rsidR="00562CC2" w:rsidRDefault="00000000">
            <w:pPr>
              <w:pStyle w:val="TableParagraph"/>
              <w:numPr>
                <w:ilvl w:val="0"/>
                <w:numId w:val="61"/>
              </w:numPr>
              <w:tabs>
                <w:tab w:val="left" w:pos="358"/>
              </w:tabs>
              <w:spacing w:line="147" w:lineRule="exact"/>
              <w:ind w:hanging="288"/>
              <w:rPr>
                <w:rFonts w:ascii="Century Gothic" w:hAnsi="Century Gothic"/>
                <w:sz w:val="12"/>
              </w:rPr>
            </w:pPr>
            <w:r>
              <w:rPr>
                <w:rFonts w:ascii="Century Gothic" w:hAnsi="Century Gothic"/>
                <w:sz w:val="12"/>
              </w:rPr>
              <w:t>Location</w:t>
            </w:r>
            <w:r>
              <w:rPr>
                <w:rFonts w:ascii="Century Gothic" w:hAnsi="Century Gothic"/>
                <w:spacing w:val="-5"/>
                <w:sz w:val="12"/>
              </w:rPr>
              <w:t xml:space="preserve"> </w:t>
            </w:r>
            <w:r>
              <w:rPr>
                <w:rFonts w:ascii="Century Gothic" w:hAnsi="Century Gothic"/>
                <w:spacing w:val="-2"/>
                <w:sz w:val="12"/>
              </w:rPr>
              <w:t>Factors:</w:t>
            </w:r>
          </w:p>
          <w:p w14:paraId="6ADDCDA2" w14:textId="77777777" w:rsidR="00562CC2" w:rsidRDefault="00000000">
            <w:pPr>
              <w:pStyle w:val="TableParagraph"/>
              <w:numPr>
                <w:ilvl w:val="1"/>
                <w:numId w:val="61"/>
              </w:numPr>
              <w:tabs>
                <w:tab w:val="left" w:pos="537"/>
              </w:tabs>
              <w:spacing w:before="2" w:line="147" w:lineRule="exact"/>
              <w:ind w:left="537" w:hanging="179"/>
              <w:rPr>
                <w:rFonts w:ascii="Century Gothic" w:hAnsi="Century Gothic"/>
                <w:sz w:val="12"/>
              </w:rPr>
            </w:pPr>
            <w:r>
              <w:rPr>
                <w:rFonts w:ascii="Century Gothic" w:hAnsi="Century Gothic"/>
                <w:sz w:val="12"/>
              </w:rPr>
              <w:t>Geographic</w:t>
            </w:r>
            <w:r>
              <w:rPr>
                <w:rFonts w:ascii="Century Gothic" w:hAnsi="Century Gothic"/>
                <w:spacing w:val="-7"/>
                <w:sz w:val="12"/>
              </w:rPr>
              <w:t xml:space="preserve"> </w:t>
            </w:r>
            <w:r>
              <w:rPr>
                <w:rFonts w:ascii="Century Gothic" w:hAnsi="Century Gothic"/>
                <w:spacing w:val="-4"/>
                <w:sz w:val="12"/>
              </w:rPr>
              <w:t>area</w:t>
            </w:r>
          </w:p>
          <w:p w14:paraId="5A26BF27" w14:textId="77777777" w:rsidR="00562CC2" w:rsidRDefault="00000000">
            <w:pPr>
              <w:pStyle w:val="TableParagraph"/>
              <w:numPr>
                <w:ilvl w:val="1"/>
                <w:numId w:val="61"/>
              </w:numPr>
              <w:tabs>
                <w:tab w:val="left" w:pos="537"/>
              </w:tabs>
              <w:spacing w:line="146" w:lineRule="exact"/>
              <w:ind w:left="537" w:hanging="179"/>
              <w:rPr>
                <w:rFonts w:ascii="Century Gothic" w:hAnsi="Century Gothic"/>
                <w:sz w:val="12"/>
              </w:rPr>
            </w:pPr>
            <w:r>
              <w:rPr>
                <w:rFonts w:ascii="Century Gothic" w:hAnsi="Century Gothic"/>
                <w:spacing w:val="-2"/>
                <w:sz w:val="12"/>
              </w:rPr>
              <w:t>Terrain</w:t>
            </w:r>
          </w:p>
          <w:p w14:paraId="1B802C63" w14:textId="77777777" w:rsidR="00562CC2" w:rsidRDefault="00000000">
            <w:pPr>
              <w:pStyle w:val="TableParagraph"/>
              <w:numPr>
                <w:ilvl w:val="1"/>
                <w:numId w:val="61"/>
              </w:numPr>
              <w:tabs>
                <w:tab w:val="left" w:pos="537"/>
              </w:tabs>
              <w:spacing w:line="146" w:lineRule="exact"/>
              <w:ind w:left="537" w:hanging="179"/>
              <w:rPr>
                <w:rFonts w:ascii="Century Gothic" w:hAnsi="Century Gothic"/>
                <w:sz w:val="12"/>
              </w:rPr>
            </w:pPr>
            <w:r>
              <w:rPr>
                <w:rFonts w:ascii="Century Gothic" w:hAnsi="Century Gothic"/>
                <w:sz w:val="12"/>
              </w:rPr>
              <w:t>Surrounding</w:t>
            </w:r>
            <w:r>
              <w:rPr>
                <w:rFonts w:ascii="Century Gothic" w:hAnsi="Century Gothic"/>
                <w:spacing w:val="-4"/>
                <w:sz w:val="12"/>
              </w:rPr>
              <w:t xml:space="preserve"> </w:t>
            </w:r>
            <w:r>
              <w:rPr>
                <w:rFonts w:ascii="Century Gothic" w:hAnsi="Century Gothic"/>
                <w:sz w:val="12"/>
              </w:rPr>
              <w:t>location</w:t>
            </w:r>
            <w:r>
              <w:rPr>
                <w:rFonts w:ascii="Century Gothic" w:hAnsi="Century Gothic"/>
                <w:spacing w:val="-3"/>
                <w:sz w:val="12"/>
              </w:rPr>
              <w:t xml:space="preserve"> </w:t>
            </w:r>
            <w:r>
              <w:rPr>
                <w:rFonts w:ascii="Century Gothic" w:hAnsi="Century Gothic"/>
                <w:spacing w:val="-2"/>
                <w:sz w:val="12"/>
              </w:rPr>
              <w:t>condition</w:t>
            </w:r>
          </w:p>
          <w:p w14:paraId="1F33970D" w14:textId="77777777" w:rsidR="00562CC2" w:rsidRDefault="00000000">
            <w:pPr>
              <w:pStyle w:val="TableParagraph"/>
              <w:numPr>
                <w:ilvl w:val="1"/>
                <w:numId w:val="61"/>
              </w:numPr>
              <w:tabs>
                <w:tab w:val="left" w:pos="537"/>
              </w:tabs>
              <w:spacing w:line="147" w:lineRule="exact"/>
              <w:ind w:left="537" w:hanging="179"/>
              <w:rPr>
                <w:rFonts w:ascii="Century Gothic" w:hAnsi="Century Gothic"/>
                <w:sz w:val="12"/>
              </w:rPr>
            </w:pPr>
            <w:r>
              <w:rPr>
                <w:rFonts w:ascii="Century Gothic" w:hAnsi="Century Gothic"/>
                <w:sz w:val="12"/>
              </w:rPr>
              <w:t>Weather</w:t>
            </w:r>
            <w:r>
              <w:rPr>
                <w:rFonts w:ascii="Century Gothic" w:hAnsi="Century Gothic"/>
                <w:spacing w:val="-3"/>
                <w:sz w:val="12"/>
              </w:rPr>
              <w:t xml:space="preserve"> </w:t>
            </w:r>
            <w:r>
              <w:rPr>
                <w:rFonts w:ascii="Century Gothic" w:hAnsi="Century Gothic"/>
                <w:spacing w:val="-2"/>
                <w:sz w:val="12"/>
              </w:rPr>
              <w:t>conditions</w:t>
            </w:r>
          </w:p>
        </w:tc>
      </w:tr>
    </w:tbl>
    <w:p w14:paraId="5DBEF3E7" w14:textId="77777777" w:rsidR="00562CC2" w:rsidRDefault="00562CC2">
      <w:pPr>
        <w:spacing w:line="147" w:lineRule="exact"/>
        <w:rPr>
          <w:rFonts w:ascii="Century Gothic" w:hAnsi="Century Gothic"/>
          <w:sz w:val="12"/>
        </w:rPr>
        <w:sectPr w:rsidR="00562CC2" w:rsidSect="000A30F8">
          <w:pgSz w:w="12240" w:h="15840"/>
          <w:pgMar w:top="1820" w:right="260" w:bottom="740" w:left="320" w:header="0" w:footer="540" w:gutter="0"/>
          <w:cols w:space="720"/>
        </w:sectPr>
      </w:pPr>
    </w:p>
    <w:p w14:paraId="019FBE76" w14:textId="77777777" w:rsidR="00562CC2" w:rsidRDefault="00000000">
      <w:pPr>
        <w:spacing w:before="59"/>
        <w:ind w:right="59"/>
        <w:jc w:val="center"/>
        <w:rPr>
          <w:b/>
          <w:sz w:val="40"/>
        </w:rPr>
      </w:pPr>
      <w:r>
        <w:rPr>
          <w:b/>
          <w:sz w:val="40"/>
        </w:rPr>
        <w:lastRenderedPageBreak/>
        <w:t>APPENDIX</w:t>
      </w:r>
      <w:r>
        <w:rPr>
          <w:b/>
          <w:spacing w:val="-3"/>
          <w:sz w:val="40"/>
        </w:rPr>
        <w:t xml:space="preserve"> </w:t>
      </w:r>
      <w:r>
        <w:rPr>
          <w:b/>
          <w:spacing w:val="-5"/>
          <w:sz w:val="40"/>
        </w:rPr>
        <w:t>D:</w:t>
      </w:r>
    </w:p>
    <w:p w14:paraId="685A6AAA" w14:textId="77777777" w:rsidR="00562CC2" w:rsidRDefault="00000000">
      <w:pPr>
        <w:spacing w:before="460"/>
        <w:ind w:right="55"/>
        <w:jc w:val="center"/>
        <w:rPr>
          <w:b/>
          <w:sz w:val="40"/>
        </w:rPr>
      </w:pPr>
      <w:r>
        <w:rPr>
          <w:b/>
          <w:sz w:val="40"/>
        </w:rPr>
        <w:t>RETURN</w:t>
      </w:r>
      <w:r>
        <w:rPr>
          <w:b/>
          <w:spacing w:val="-4"/>
          <w:sz w:val="40"/>
        </w:rPr>
        <w:t xml:space="preserve"> </w:t>
      </w:r>
      <w:r>
        <w:rPr>
          <w:b/>
          <w:sz w:val="40"/>
        </w:rPr>
        <w:t>TO</w:t>
      </w:r>
      <w:r>
        <w:rPr>
          <w:b/>
          <w:spacing w:val="-4"/>
          <w:sz w:val="40"/>
        </w:rPr>
        <w:t xml:space="preserve"> </w:t>
      </w:r>
      <w:r>
        <w:rPr>
          <w:b/>
          <w:sz w:val="40"/>
        </w:rPr>
        <w:t>WORK</w:t>
      </w:r>
      <w:r>
        <w:rPr>
          <w:b/>
          <w:spacing w:val="-5"/>
          <w:sz w:val="40"/>
        </w:rPr>
        <w:t xml:space="preserve"> </w:t>
      </w:r>
      <w:r>
        <w:rPr>
          <w:b/>
          <w:sz w:val="40"/>
        </w:rPr>
        <w:t>AUTHORIZATION</w:t>
      </w:r>
      <w:r>
        <w:rPr>
          <w:b/>
          <w:spacing w:val="-3"/>
          <w:sz w:val="40"/>
        </w:rPr>
        <w:t xml:space="preserve"> </w:t>
      </w:r>
      <w:r>
        <w:rPr>
          <w:b/>
          <w:spacing w:val="-4"/>
          <w:sz w:val="40"/>
        </w:rPr>
        <w:t>FORM</w:t>
      </w:r>
    </w:p>
    <w:p w14:paraId="6FBAE5A1" w14:textId="77777777" w:rsidR="00562CC2" w:rsidRDefault="00562CC2">
      <w:pPr>
        <w:jc w:val="center"/>
        <w:rPr>
          <w:sz w:val="40"/>
        </w:rPr>
        <w:sectPr w:rsidR="00562CC2" w:rsidSect="000A30F8">
          <w:footerReference w:type="default" r:id="rId179"/>
          <w:pgSz w:w="12240" w:h="15840"/>
          <w:pgMar w:top="1380" w:right="260" w:bottom="1160" w:left="320" w:header="0" w:footer="972" w:gutter="0"/>
          <w:cols w:space="720"/>
        </w:sectPr>
      </w:pPr>
    </w:p>
    <w:p w14:paraId="7008500A" w14:textId="77777777" w:rsidR="00562CC2" w:rsidRDefault="00000000">
      <w:pPr>
        <w:pStyle w:val="BodyText"/>
        <w:ind w:left="924"/>
      </w:pPr>
      <w:r>
        <w:rPr>
          <w:noProof/>
        </w:rPr>
        <w:lastRenderedPageBreak/>
        <mc:AlternateContent>
          <mc:Choice Requires="wpg">
            <w:drawing>
              <wp:inline distT="0" distB="0" distL="0" distR="0" wp14:anchorId="326F8208" wp14:editId="7ADC4ACA">
                <wp:extent cx="6044565" cy="2538095"/>
                <wp:effectExtent l="0" t="0" r="0" b="5080"/>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4565" cy="2538095"/>
                          <a:chOff x="0" y="0"/>
                          <a:chExt cx="6044565" cy="2538095"/>
                        </a:xfrm>
                      </wpg:grpSpPr>
                      <wps:wsp>
                        <wps:cNvPr id="1051" name="Textbox 1051"/>
                        <wps:cNvSpPr txBox="1"/>
                        <wps:spPr>
                          <a:xfrm>
                            <a:off x="541972" y="6095"/>
                            <a:ext cx="4893310" cy="245745"/>
                          </a:xfrm>
                          <a:prstGeom prst="rect">
                            <a:avLst/>
                          </a:prstGeom>
                          <a:solidFill>
                            <a:srgbClr val="D9D9D9"/>
                          </a:solidFill>
                        </wps:spPr>
                        <wps:txbx>
                          <w:txbxContent>
                            <w:p w14:paraId="227FB8C4" w14:textId="77777777" w:rsidR="00562CC2" w:rsidRDefault="00000000">
                              <w:pPr>
                                <w:spacing w:before="13"/>
                                <w:ind w:left="580"/>
                                <w:rPr>
                                  <w:rFonts w:ascii="Times New Roman"/>
                                  <w:color w:val="000000"/>
                                  <w:sz w:val="32"/>
                                </w:rPr>
                              </w:pPr>
                              <w:r>
                                <w:rPr>
                                  <w:rFonts w:ascii="Times New Roman"/>
                                  <w:color w:val="000000"/>
                                  <w:sz w:val="32"/>
                                </w:rPr>
                                <w:t>RETURN</w:t>
                              </w:r>
                              <w:r>
                                <w:rPr>
                                  <w:rFonts w:ascii="Times New Roman"/>
                                  <w:color w:val="000000"/>
                                  <w:spacing w:val="-13"/>
                                  <w:sz w:val="32"/>
                                </w:rPr>
                                <w:t xml:space="preserve"> </w:t>
                              </w:r>
                              <w:r>
                                <w:rPr>
                                  <w:rFonts w:ascii="Times New Roman"/>
                                  <w:color w:val="000000"/>
                                  <w:sz w:val="32"/>
                                </w:rPr>
                                <w:t>TO</w:t>
                              </w:r>
                              <w:r>
                                <w:rPr>
                                  <w:rFonts w:ascii="Times New Roman"/>
                                  <w:color w:val="000000"/>
                                  <w:spacing w:val="-11"/>
                                  <w:sz w:val="32"/>
                                </w:rPr>
                                <w:t xml:space="preserve"> </w:t>
                              </w:r>
                              <w:r>
                                <w:rPr>
                                  <w:rFonts w:ascii="Times New Roman"/>
                                  <w:color w:val="000000"/>
                                  <w:sz w:val="32"/>
                                </w:rPr>
                                <w:t>WORK</w:t>
                              </w:r>
                              <w:r>
                                <w:rPr>
                                  <w:rFonts w:ascii="Times New Roman"/>
                                  <w:color w:val="000000"/>
                                  <w:spacing w:val="-13"/>
                                  <w:sz w:val="32"/>
                                </w:rPr>
                                <w:t xml:space="preserve"> </w:t>
                              </w:r>
                              <w:r>
                                <w:rPr>
                                  <w:rFonts w:ascii="Times New Roman"/>
                                  <w:color w:val="000000"/>
                                  <w:sz w:val="32"/>
                                </w:rPr>
                                <w:t>AUTHORIZATION</w:t>
                              </w:r>
                              <w:r>
                                <w:rPr>
                                  <w:rFonts w:ascii="Times New Roman"/>
                                  <w:color w:val="000000"/>
                                  <w:spacing w:val="-14"/>
                                  <w:sz w:val="32"/>
                                </w:rPr>
                                <w:t xml:space="preserve"> </w:t>
                              </w:r>
                              <w:r>
                                <w:rPr>
                                  <w:rFonts w:ascii="Times New Roman"/>
                                  <w:color w:val="000000"/>
                                  <w:spacing w:val="-4"/>
                                  <w:sz w:val="32"/>
                                </w:rPr>
                                <w:t>FORM</w:t>
                              </w:r>
                            </w:p>
                          </w:txbxContent>
                        </wps:txbx>
                        <wps:bodyPr wrap="square" lIns="0" tIns="0" rIns="0" bIns="0" rtlCol="0">
                          <a:noAutofit/>
                        </wps:bodyPr>
                      </wps:wsp>
                      <wps:wsp>
                        <wps:cNvPr id="1052" name="Graphic 1052"/>
                        <wps:cNvSpPr/>
                        <wps:spPr>
                          <a:xfrm>
                            <a:off x="535876" y="0"/>
                            <a:ext cx="4905375" cy="251460"/>
                          </a:xfrm>
                          <a:custGeom>
                            <a:avLst/>
                            <a:gdLst/>
                            <a:ahLst/>
                            <a:cxnLst/>
                            <a:rect l="l" t="t" r="r" b="b"/>
                            <a:pathLst>
                              <a:path w="4905375" h="251460">
                                <a:moveTo>
                                  <a:pt x="4899012" y="0"/>
                                </a:moveTo>
                                <a:lnTo>
                                  <a:pt x="6096" y="0"/>
                                </a:lnTo>
                                <a:lnTo>
                                  <a:pt x="0" y="0"/>
                                </a:lnTo>
                                <a:lnTo>
                                  <a:pt x="0" y="6096"/>
                                </a:lnTo>
                                <a:lnTo>
                                  <a:pt x="0" y="251460"/>
                                </a:lnTo>
                                <a:lnTo>
                                  <a:pt x="6096" y="251460"/>
                                </a:lnTo>
                                <a:lnTo>
                                  <a:pt x="6096" y="6096"/>
                                </a:lnTo>
                                <a:lnTo>
                                  <a:pt x="4899012" y="6096"/>
                                </a:lnTo>
                                <a:lnTo>
                                  <a:pt x="4899012" y="0"/>
                                </a:lnTo>
                                <a:close/>
                              </a:path>
                              <a:path w="4905375" h="251460">
                                <a:moveTo>
                                  <a:pt x="4905248" y="0"/>
                                </a:moveTo>
                                <a:lnTo>
                                  <a:pt x="4899152" y="0"/>
                                </a:lnTo>
                                <a:lnTo>
                                  <a:pt x="4899152" y="6096"/>
                                </a:lnTo>
                                <a:lnTo>
                                  <a:pt x="4899152" y="251460"/>
                                </a:lnTo>
                                <a:lnTo>
                                  <a:pt x="4905248" y="251460"/>
                                </a:lnTo>
                                <a:lnTo>
                                  <a:pt x="4905248" y="6096"/>
                                </a:lnTo>
                                <a:lnTo>
                                  <a:pt x="4905248" y="0"/>
                                </a:lnTo>
                                <a:close/>
                              </a:path>
                            </a:pathLst>
                          </a:custGeom>
                          <a:solidFill>
                            <a:srgbClr val="000000"/>
                          </a:solidFill>
                        </wps:spPr>
                        <wps:bodyPr wrap="square" lIns="0" tIns="0" rIns="0" bIns="0" rtlCol="0">
                          <a:prstTxWarp prst="textNoShape">
                            <a:avLst/>
                          </a:prstTxWarp>
                          <a:noAutofit/>
                        </wps:bodyPr>
                      </wps:wsp>
                      <wps:wsp>
                        <wps:cNvPr id="1053" name="Graphic 1053"/>
                        <wps:cNvSpPr/>
                        <wps:spPr>
                          <a:xfrm>
                            <a:off x="4762" y="268097"/>
                            <a:ext cx="6035040" cy="2265045"/>
                          </a:xfrm>
                          <a:custGeom>
                            <a:avLst/>
                            <a:gdLst/>
                            <a:ahLst/>
                            <a:cxnLst/>
                            <a:rect l="l" t="t" r="r" b="b"/>
                            <a:pathLst>
                              <a:path w="6035040" h="2265045">
                                <a:moveTo>
                                  <a:pt x="0" y="2265045"/>
                                </a:moveTo>
                                <a:lnTo>
                                  <a:pt x="6035039" y="2265045"/>
                                </a:lnTo>
                                <a:lnTo>
                                  <a:pt x="6035039" y="0"/>
                                </a:lnTo>
                                <a:lnTo>
                                  <a:pt x="0" y="0"/>
                                </a:lnTo>
                                <a:lnTo>
                                  <a:pt x="0" y="2265045"/>
                                </a:lnTo>
                                <a:close/>
                              </a:path>
                            </a:pathLst>
                          </a:custGeom>
                          <a:ln w="9525">
                            <a:solidFill>
                              <a:srgbClr val="000000"/>
                            </a:solidFill>
                            <a:prstDash val="solid"/>
                          </a:ln>
                        </wps:spPr>
                        <wps:bodyPr wrap="square" lIns="0" tIns="0" rIns="0" bIns="0" rtlCol="0">
                          <a:prstTxWarp prst="textNoShape">
                            <a:avLst/>
                          </a:prstTxWarp>
                          <a:noAutofit/>
                        </wps:bodyPr>
                      </wps:wsp>
                      <wps:wsp>
                        <wps:cNvPr id="1054" name="Textbox 1054"/>
                        <wps:cNvSpPr txBox="1"/>
                        <wps:spPr>
                          <a:xfrm>
                            <a:off x="273799" y="1503171"/>
                            <a:ext cx="5647690" cy="805180"/>
                          </a:xfrm>
                          <a:prstGeom prst="rect">
                            <a:avLst/>
                          </a:prstGeom>
                        </wps:spPr>
                        <wps:txbx>
                          <w:txbxContent>
                            <w:p w14:paraId="63882C5E" w14:textId="77777777" w:rsidR="00562CC2" w:rsidRDefault="00000000">
                              <w:pPr>
                                <w:tabs>
                                  <w:tab w:val="left" w:pos="3362"/>
                                </w:tabs>
                                <w:spacing w:line="199" w:lineRule="exact"/>
                                <w:rPr>
                                  <w:rFonts w:ascii="Times New Roman" w:hAnsi="Times New Roman"/>
                                  <w:sz w:val="18"/>
                                </w:rPr>
                              </w:pPr>
                              <w:r>
                                <w:rPr>
                                  <w:rFonts w:ascii="Times New Roman" w:hAnsi="Times New Roman"/>
                                  <w:sz w:val="18"/>
                                </w:rPr>
                                <w:t>I</w:t>
                              </w:r>
                              <w:r>
                                <w:rPr>
                                  <w:rFonts w:ascii="Times New Roman" w:hAnsi="Times New Roman"/>
                                  <w:spacing w:val="-1"/>
                                  <w:sz w:val="18"/>
                                </w:rPr>
                                <w:t xml:space="preserve"> </w:t>
                              </w:r>
                              <w:r>
                                <w:rPr>
                                  <w:rFonts w:ascii="Times New Roman" w:hAnsi="Times New Roman"/>
                                  <w:sz w:val="18"/>
                                </w:rPr>
                                <w:t>saw</w:t>
                              </w:r>
                              <w:r>
                                <w:rPr>
                                  <w:rFonts w:ascii="Times New Roman" w:hAnsi="Times New Roman"/>
                                  <w:spacing w:val="-4"/>
                                  <w:sz w:val="18"/>
                                </w:rPr>
                                <w:t xml:space="preserve"> </w:t>
                              </w:r>
                              <w:r>
                                <w:rPr>
                                  <w:rFonts w:ascii="Times New Roman" w:hAnsi="Times New Roman"/>
                                  <w:sz w:val="18"/>
                                </w:rPr>
                                <w:t>and treated this</w:t>
                              </w:r>
                              <w:r>
                                <w:rPr>
                                  <w:rFonts w:ascii="Times New Roman" w:hAnsi="Times New Roman"/>
                                  <w:spacing w:val="-2"/>
                                  <w:sz w:val="18"/>
                                </w:rPr>
                                <w:t xml:space="preserve"> </w:t>
                              </w:r>
                              <w:r>
                                <w:rPr>
                                  <w:rFonts w:ascii="Times New Roman" w:hAnsi="Times New Roman"/>
                                  <w:sz w:val="18"/>
                                </w:rPr>
                                <w:t>patient</w:t>
                              </w:r>
                              <w:r>
                                <w:rPr>
                                  <w:rFonts w:ascii="Times New Roman" w:hAnsi="Times New Roman"/>
                                  <w:spacing w:val="-3"/>
                                  <w:sz w:val="18"/>
                                </w:rPr>
                                <w:t xml:space="preserve"> </w:t>
                              </w:r>
                              <w:r>
                                <w:rPr>
                                  <w:rFonts w:ascii="Times New Roman" w:hAnsi="Times New Roman"/>
                                  <w:sz w:val="18"/>
                                </w:rPr>
                                <w:t>on</w:t>
                              </w:r>
                              <w:r>
                                <w:rPr>
                                  <w:rFonts w:ascii="Times New Roman" w:hAnsi="Times New Roman"/>
                                  <w:spacing w:val="-2"/>
                                  <w:sz w:val="18"/>
                                </w:rPr>
                                <w:t xml:space="preserve"> </w:t>
                              </w:r>
                              <w:r>
                                <w:rPr>
                                  <w:rFonts w:ascii="Times New Roman" w:hAnsi="Times New Roman"/>
                                  <w:sz w:val="18"/>
                                  <w:u w:val="single"/>
                                </w:rPr>
                                <w:tab/>
                              </w:r>
                              <w:r>
                                <w:rPr>
                                  <w:rFonts w:ascii="Times New Roman" w:hAnsi="Times New Roman"/>
                                  <w:sz w:val="18"/>
                                </w:rPr>
                                <w:t>and</w:t>
                              </w:r>
                              <w:r>
                                <w:rPr>
                                  <w:rFonts w:ascii="Times New Roman" w:hAnsi="Times New Roman"/>
                                  <w:spacing w:val="-8"/>
                                  <w:sz w:val="18"/>
                                </w:rPr>
                                <w:t xml:space="preserve"> </w:t>
                              </w:r>
                              <w:r>
                                <w:rPr>
                                  <w:rFonts w:ascii="Times New Roman" w:hAnsi="Times New Roman"/>
                                  <w:sz w:val="18"/>
                                </w:rPr>
                                <w:t>based</w:t>
                              </w:r>
                              <w:r>
                                <w:rPr>
                                  <w:rFonts w:ascii="Times New Roman" w:hAnsi="Times New Roman"/>
                                  <w:spacing w:val="-1"/>
                                  <w:sz w:val="18"/>
                                </w:rPr>
                                <w:t xml:space="preserve"> </w:t>
                              </w:r>
                              <w:r>
                                <w:rPr>
                                  <w:rFonts w:ascii="Times New Roman" w:hAnsi="Times New Roman"/>
                                  <w:sz w:val="18"/>
                                </w:rPr>
                                <w:t>on</w:t>
                              </w:r>
                              <w:r>
                                <w:rPr>
                                  <w:rFonts w:ascii="Times New Roman" w:hAnsi="Times New Roman"/>
                                  <w:spacing w:val="-1"/>
                                  <w:sz w:val="18"/>
                                </w:rPr>
                                <w:t xml:space="preserve"> </w:t>
                              </w:r>
                              <w:r>
                                <w:rPr>
                                  <w:rFonts w:ascii="Times New Roman" w:hAnsi="Times New Roman"/>
                                  <w:sz w:val="18"/>
                                </w:rPr>
                                <w:t>the</w:t>
                              </w:r>
                              <w:r>
                                <w:rPr>
                                  <w:rFonts w:ascii="Times New Roman" w:hAnsi="Times New Roman"/>
                                  <w:spacing w:val="-3"/>
                                  <w:sz w:val="18"/>
                                </w:rPr>
                                <w:t xml:space="preserve"> </w:t>
                              </w:r>
                              <w:r>
                                <w:rPr>
                                  <w:rFonts w:ascii="Times New Roman" w:hAnsi="Times New Roman"/>
                                  <w:sz w:val="18"/>
                                </w:rPr>
                                <w:t>above</w:t>
                              </w:r>
                              <w:r>
                                <w:rPr>
                                  <w:rFonts w:ascii="Times New Roman" w:hAnsi="Times New Roman"/>
                                  <w:spacing w:val="-3"/>
                                  <w:sz w:val="18"/>
                                </w:rPr>
                                <w:t xml:space="preserve"> </w:t>
                              </w:r>
                              <w:r>
                                <w:rPr>
                                  <w:rFonts w:ascii="Times New Roman" w:hAnsi="Times New Roman"/>
                                  <w:sz w:val="18"/>
                                </w:rPr>
                                <w:t>description</w:t>
                              </w:r>
                              <w:r>
                                <w:rPr>
                                  <w:rFonts w:ascii="Times New Roman" w:hAnsi="Times New Roman"/>
                                  <w:spacing w:val="-4"/>
                                  <w:sz w:val="18"/>
                                </w:rPr>
                                <w:t xml:space="preserve"> </w:t>
                              </w:r>
                              <w:r>
                                <w:rPr>
                                  <w:rFonts w:ascii="Times New Roman" w:hAnsi="Times New Roman"/>
                                  <w:sz w:val="18"/>
                                </w:rPr>
                                <w:t>of</w:t>
                              </w:r>
                              <w:r>
                                <w:rPr>
                                  <w:rFonts w:ascii="Times New Roman" w:hAnsi="Times New Roman"/>
                                  <w:spacing w:val="-4"/>
                                  <w:sz w:val="18"/>
                                </w:rPr>
                                <w:t xml:space="preserve"> </w:t>
                              </w:r>
                              <w:r>
                                <w:rPr>
                                  <w:rFonts w:ascii="Times New Roman" w:hAnsi="Times New Roman"/>
                                  <w:sz w:val="18"/>
                                </w:rPr>
                                <w:t>the</w:t>
                              </w:r>
                              <w:r>
                                <w:rPr>
                                  <w:rFonts w:ascii="Times New Roman" w:hAnsi="Times New Roman"/>
                                  <w:spacing w:val="-3"/>
                                  <w:sz w:val="18"/>
                                </w:rPr>
                                <w:t xml:space="preserve"> </w:t>
                              </w:r>
                              <w:r>
                                <w:rPr>
                                  <w:rFonts w:ascii="Times New Roman" w:hAnsi="Times New Roman"/>
                                  <w:sz w:val="18"/>
                                </w:rPr>
                                <w:t>patient’s</w:t>
                              </w:r>
                              <w:r>
                                <w:rPr>
                                  <w:rFonts w:ascii="Times New Roman" w:hAnsi="Times New Roman"/>
                                  <w:spacing w:val="-2"/>
                                  <w:sz w:val="18"/>
                                </w:rPr>
                                <w:t xml:space="preserve"> </w:t>
                              </w:r>
                              <w:r>
                                <w:rPr>
                                  <w:rFonts w:ascii="Times New Roman" w:hAnsi="Times New Roman"/>
                                  <w:sz w:val="18"/>
                                </w:rPr>
                                <w:t>current</w:t>
                              </w:r>
                              <w:r>
                                <w:rPr>
                                  <w:rFonts w:ascii="Times New Roman" w:hAnsi="Times New Roman"/>
                                  <w:spacing w:val="-2"/>
                                  <w:sz w:val="18"/>
                                </w:rPr>
                                <w:t xml:space="preserve"> </w:t>
                              </w:r>
                              <w:r>
                                <w:rPr>
                                  <w:rFonts w:ascii="Times New Roman" w:hAnsi="Times New Roman"/>
                                  <w:sz w:val="18"/>
                                </w:rPr>
                                <w:t>medical</w:t>
                              </w:r>
                              <w:r>
                                <w:rPr>
                                  <w:rFonts w:ascii="Times New Roman" w:hAnsi="Times New Roman"/>
                                  <w:spacing w:val="-2"/>
                                  <w:sz w:val="18"/>
                                </w:rPr>
                                <w:t xml:space="preserve"> problem:</w:t>
                              </w:r>
                            </w:p>
                            <w:p w14:paraId="7A1B1113" w14:textId="77777777" w:rsidR="00562CC2" w:rsidRDefault="00000000">
                              <w:pPr>
                                <w:numPr>
                                  <w:ilvl w:val="0"/>
                                  <w:numId w:val="60"/>
                                </w:numPr>
                                <w:tabs>
                                  <w:tab w:val="left" w:pos="448"/>
                                  <w:tab w:val="left" w:pos="6677"/>
                                </w:tabs>
                                <w:spacing w:before="107"/>
                                <w:ind w:hanging="268"/>
                                <w:rPr>
                                  <w:rFonts w:ascii="Times New Roman" w:hAnsi="Times New Roman"/>
                                  <w:sz w:val="18"/>
                                </w:rPr>
                              </w:pPr>
                              <w:r>
                                <w:rPr>
                                  <w:rFonts w:ascii="Wingdings" w:hAnsi="Wingdings"/>
                                  <w:sz w:val="20"/>
                                </w:rPr>
                                <w:t></w:t>
                              </w:r>
                              <w:r>
                                <w:rPr>
                                  <w:rFonts w:ascii="Times New Roman" w:hAnsi="Times New Roman"/>
                                  <w:spacing w:val="47"/>
                                  <w:sz w:val="20"/>
                                </w:rPr>
                                <w:t xml:space="preserve">  </w:t>
                              </w:r>
                              <w:r>
                                <w:rPr>
                                  <w:rFonts w:ascii="Times New Roman" w:hAnsi="Times New Roman"/>
                                  <w:sz w:val="18"/>
                                </w:rPr>
                                <w:t>Recommend his/her</w:t>
                              </w:r>
                              <w:r>
                                <w:rPr>
                                  <w:rFonts w:ascii="Times New Roman" w:hAnsi="Times New Roman"/>
                                  <w:spacing w:val="-1"/>
                                  <w:sz w:val="18"/>
                                </w:rPr>
                                <w:t xml:space="preserve"> </w:t>
                              </w:r>
                              <w:r>
                                <w:rPr>
                                  <w:rFonts w:ascii="Times New Roman" w:hAnsi="Times New Roman"/>
                                  <w:sz w:val="18"/>
                                </w:rPr>
                                <w:t>return to work</w:t>
                              </w:r>
                              <w:r>
                                <w:rPr>
                                  <w:rFonts w:ascii="Times New Roman" w:hAnsi="Times New Roman"/>
                                  <w:spacing w:val="-2"/>
                                  <w:sz w:val="18"/>
                                </w:rPr>
                                <w:t xml:space="preserve"> </w:t>
                              </w:r>
                              <w:r>
                                <w:rPr>
                                  <w:rFonts w:ascii="Times New Roman" w:hAnsi="Times New Roman"/>
                                  <w:sz w:val="18"/>
                                </w:rPr>
                                <w:t>with no limitations</w:t>
                              </w:r>
                              <w:r>
                                <w:rPr>
                                  <w:rFonts w:ascii="Times New Roman" w:hAnsi="Times New Roman"/>
                                  <w:spacing w:val="-4"/>
                                  <w:sz w:val="18"/>
                                </w:rPr>
                                <w:t xml:space="preserve"> </w:t>
                              </w:r>
                              <w:r>
                                <w:rPr>
                                  <w:rFonts w:ascii="Times New Roman" w:hAnsi="Times New Roman"/>
                                  <w:sz w:val="18"/>
                                </w:rPr>
                                <w:t>on</w:t>
                              </w:r>
                              <w:r>
                                <w:rPr>
                                  <w:rFonts w:ascii="Times New Roman" w:hAnsi="Times New Roman"/>
                                  <w:spacing w:val="-2"/>
                                  <w:sz w:val="18"/>
                                </w:rPr>
                                <w:t xml:space="preserve"> </w:t>
                              </w:r>
                              <w:r>
                                <w:rPr>
                                  <w:rFonts w:ascii="Times New Roman" w:hAnsi="Times New Roman"/>
                                  <w:sz w:val="18"/>
                                  <w:u w:val="single"/>
                                </w:rPr>
                                <w:tab/>
                              </w:r>
                            </w:p>
                            <w:p w14:paraId="7B6AFA90" w14:textId="77777777" w:rsidR="00562CC2" w:rsidRDefault="00000000">
                              <w:pPr>
                                <w:numPr>
                                  <w:ilvl w:val="0"/>
                                  <w:numId w:val="60"/>
                                </w:numPr>
                                <w:tabs>
                                  <w:tab w:val="left" w:pos="448"/>
                                  <w:tab w:val="left" w:pos="6124"/>
                                </w:tabs>
                                <w:spacing w:before="112"/>
                                <w:ind w:hanging="268"/>
                                <w:rPr>
                                  <w:rFonts w:ascii="Times New Roman" w:hAnsi="Times New Roman"/>
                                  <w:sz w:val="18"/>
                                </w:rPr>
                              </w:pPr>
                              <w:r>
                                <w:rPr>
                                  <w:rFonts w:ascii="Wingdings" w:hAnsi="Wingdings"/>
                                  <w:sz w:val="20"/>
                                </w:rPr>
                                <w:t></w:t>
                              </w:r>
                              <w:r>
                                <w:rPr>
                                  <w:rFonts w:ascii="Times New Roman" w:hAnsi="Times New Roman"/>
                                  <w:spacing w:val="49"/>
                                  <w:sz w:val="20"/>
                                </w:rPr>
                                <w:t xml:space="preserve">  </w:t>
                              </w:r>
                              <w:r>
                                <w:rPr>
                                  <w:rFonts w:ascii="Times New Roman" w:hAnsi="Times New Roman"/>
                                  <w:sz w:val="18"/>
                                </w:rPr>
                                <w:t>He/she may</w:t>
                              </w:r>
                              <w:r>
                                <w:rPr>
                                  <w:rFonts w:ascii="Times New Roman" w:hAnsi="Times New Roman"/>
                                  <w:spacing w:val="-2"/>
                                  <w:sz w:val="18"/>
                                </w:rPr>
                                <w:t xml:space="preserve"> </w:t>
                              </w:r>
                              <w:r>
                                <w:rPr>
                                  <w:rFonts w:ascii="Times New Roman" w:hAnsi="Times New Roman"/>
                                  <w:sz w:val="18"/>
                                </w:rPr>
                                <w:t>return to</w:t>
                              </w:r>
                              <w:r>
                                <w:rPr>
                                  <w:rFonts w:ascii="Times New Roman" w:hAnsi="Times New Roman"/>
                                  <w:spacing w:val="-2"/>
                                  <w:sz w:val="18"/>
                                </w:rPr>
                                <w:t xml:space="preserve"> </w:t>
                              </w:r>
                              <w:r>
                                <w:rPr>
                                  <w:rFonts w:ascii="Times New Roman" w:hAnsi="Times New Roman"/>
                                  <w:sz w:val="18"/>
                                </w:rPr>
                                <w:t>work</w:t>
                              </w:r>
                              <w:r>
                                <w:rPr>
                                  <w:rFonts w:ascii="Times New Roman" w:hAnsi="Times New Roman"/>
                                  <w:spacing w:val="-2"/>
                                  <w:sz w:val="18"/>
                                </w:rPr>
                                <w:t xml:space="preserve"> </w:t>
                              </w:r>
                              <w:r>
                                <w:rPr>
                                  <w:rFonts w:ascii="Times New Roman" w:hAnsi="Times New Roman"/>
                                  <w:sz w:val="18"/>
                                </w:rPr>
                                <w:t xml:space="preserve">on </w:t>
                              </w:r>
                              <w:r>
                                <w:rPr>
                                  <w:rFonts w:ascii="Times New Roman" w:hAnsi="Times New Roman"/>
                                  <w:sz w:val="18"/>
                                  <w:u w:val="single"/>
                                </w:rPr>
                                <w:tab/>
                              </w:r>
                              <w:r>
                                <w:rPr>
                                  <w:rFonts w:ascii="Times New Roman" w:hAnsi="Times New Roman"/>
                                  <w:sz w:val="18"/>
                                </w:rPr>
                                <w:t>with</w:t>
                              </w:r>
                              <w:r>
                                <w:rPr>
                                  <w:rFonts w:ascii="Times New Roman" w:hAnsi="Times New Roman"/>
                                  <w:spacing w:val="-2"/>
                                  <w:sz w:val="18"/>
                                </w:rPr>
                                <w:t xml:space="preserve"> </w:t>
                              </w:r>
                              <w:r>
                                <w:rPr>
                                  <w:rFonts w:ascii="Times New Roman" w:hAnsi="Times New Roman"/>
                                  <w:sz w:val="18"/>
                                </w:rPr>
                                <w:t>the</w:t>
                              </w:r>
                              <w:r>
                                <w:rPr>
                                  <w:rFonts w:ascii="Times New Roman" w:hAnsi="Times New Roman"/>
                                  <w:spacing w:val="-3"/>
                                  <w:sz w:val="18"/>
                                </w:rPr>
                                <w:t xml:space="preserve"> </w:t>
                              </w:r>
                              <w:r>
                                <w:rPr>
                                  <w:rFonts w:ascii="Times New Roman" w:hAnsi="Times New Roman"/>
                                  <w:sz w:val="18"/>
                                </w:rPr>
                                <w:t>following</w:t>
                              </w:r>
                              <w:r>
                                <w:rPr>
                                  <w:rFonts w:ascii="Times New Roman" w:hAnsi="Times New Roman"/>
                                  <w:spacing w:val="-3"/>
                                  <w:sz w:val="18"/>
                                </w:rPr>
                                <w:t xml:space="preserve"> </w:t>
                              </w:r>
                              <w:r>
                                <w:rPr>
                                  <w:rFonts w:ascii="Times New Roman" w:hAnsi="Times New Roman"/>
                                  <w:spacing w:val="-2"/>
                                  <w:sz w:val="18"/>
                                </w:rPr>
                                <w:t>limitations:</w:t>
                              </w:r>
                            </w:p>
                            <w:p w14:paraId="521B5F79" w14:textId="77777777" w:rsidR="00562CC2" w:rsidRDefault="00000000">
                              <w:pPr>
                                <w:spacing w:before="152"/>
                                <w:ind w:right="233"/>
                                <w:jc w:val="center"/>
                              </w:pPr>
                              <w:r>
                                <w:t>CHECK</w:t>
                              </w:r>
                              <w:r>
                                <w:rPr>
                                  <w:spacing w:val="-7"/>
                                </w:rPr>
                                <w:t xml:space="preserve"> </w:t>
                              </w:r>
                              <w:r>
                                <w:t>BELOW</w:t>
                              </w:r>
                              <w:r>
                                <w:rPr>
                                  <w:spacing w:val="2"/>
                                </w:rPr>
                                <w:t xml:space="preserve"> </w:t>
                              </w:r>
                              <w:r>
                                <w:t>ONLY</w:t>
                              </w:r>
                              <w:r>
                                <w:rPr>
                                  <w:spacing w:val="-7"/>
                                </w:rPr>
                                <w:t xml:space="preserve"> </w:t>
                              </w:r>
                              <w:r>
                                <w:t>AS</w:t>
                              </w:r>
                              <w:r>
                                <w:rPr>
                                  <w:spacing w:val="-5"/>
                                </w:rPr>
                                <w:t xml:space="preserve"> </w:t>
                              </w:r>
                              <w:r>
                                <w:t>IT</w:t>
                              </w:r>
                              <w:r>
                                <w:rPr>
                                  <w:spacing w:val="-2"/>
                                </w:rPr>
                                <w:t xml:space="preserve"> </w:t>
                              </w:r>
                              <w:r>
                                <w:t>RELATES</w:t>
                              </w:r>
                              <w:r>
                                <w:rPr>
                                  <w:spacing w:val="-6"/>
                                </w:rPr>
                                <w:t xml:space="preserve"> </w:t>
                              </w:r>
                              <w:r>
                                <w:t>TO</w:t>
                              </w:r>
                              <w:r>
                                <w:rPr>
                                  <w:spacing w:val="-3"/>
                                </w:rPr>
                                <w:t xml:space="preserve"> </w:t>
                              </w:r>
                              <w:r>
                                <w:t>ABOVE</w:t>
                              </w:r>
                              <w:r>
                                <w:rPr>
                                  <w:spacing w:val="-4"/>
                                </w:rPr>
                                <w:t xml:space="preserve"> </w:t>
                              </w:r>
                              <w:r>
                                <w:rPr>
                                  <w:spacing w:val="-2"/>
                                </w:rPr>
                                <w:t>CONDITIONS</w:t>
                              </w:r>
                            </w:p>
                          </w:txbxContent>
                        </wps:txbx>
                        <wps:bodyPr wrap="square" lIns="0" tIns="0" rIns="0" bIns="0" rtlCol="0">
                          <a:noAutofit/>
                        </wps:bodyPr>
                      </wps:wsp>
                      <wps:wsp>
                        <wps:cNvPr id="1055" name="Textbox 1055"/>
                        <wps:cNvSpPr txBox="1"/>
                        <wps:spPr>
                          <a:xfrm>
                            <a:off x="101587" y="728725"/>
                            <a:ext cx="4211320" cy="375285"/>
                          </a:xfrm>
                          <a:prstGeom prst="rect">
                            <a:avLst/>
                          </a:prstGeom>
                        </wps:spPr>
                        <wps:txbx>
                          <w:txbxContent>
                            <w:p w14:paraId="1AAB7CAA" w14:textId="77777777" w:rsidR="00562CC2" w:rsidRDefault="00000000">
                              <w:pPr>
                                <w:spacing w:line="199" w:lineRule="exact"/>
                                <w:ind w:left="2587"/>
                                <w:rPr>
                                  <w:rFonts w:ascii="Times New Roman"/>
                                  <w:sz w:val="18"/>
                                </w:rPr>
                              </w:pPr>
                              <w:r>
                                <w:rPr>
                                  <w:rFonts w:ascii="Times New Roman"/>
                                  <w:sz w:val="18"/>
                                </w:rPr>
                                <w:t>TO</w:t>
                              </w:r>
                              <w:r>
                                <w:rPr>
                                  <w:rFonts w:ascii="Times New Roman"/>
                                  <w:spacing w:val="-1"/>
                                  <w:sz w:val="18"/>
                                </w:rPr>
                                <w:t xml:space="preserve"> </w:t>
                              </w:r>
                              <w:r>
                                <w:rPr>
                                  <w:rFonts w:ascii="Times New Roman"/>
                                  <w:sz w:val="18"/>
                                </w:rPr>
                                <w:t>BE</w:t>
                              </w:r>
                              <w:r>
                                <w:rPr>
                                  <w:rFonts w:ascii="Times New Roman"/>
                                  <w:spacing w:val="-1"/>
                                  <w:sz w:val="18"/>
                                </w:rPr>
                                <w:t xml:space="preserve"> </w:t>
                              </w:r>
                              <w:r>
                                <w:rPr>
                                  <w:rFonts w:ascii="Times New Roman"/>
                                  <w:sz w:val="18"/>
                                </w:rPr>
                                <w:t>COMPLETED BY</w:t>
                              </w:r>
                              <w:r>
                                <w:rPr>
                                  <w:rFonts w:ascii="Times New Roman"/>
                                  <w:spacing w:val="-1"/>
                                  <w:sz w:val="18"/>
                                </w:rPr>
                                <w:t xml:space="preserve"> </w:t>
                              </w:r>
                              <w:r>
                                <w:rPr>
                                  <w:rFonts w:ascii="Times New Roman"/>
                                  <w:sz w:val="18"/>
                                </w:rPr>
                                <w:t>ATTENDING</w:t>
                              </w:r>
                              <w:r>
                                <w:rPr>
                                  <w:rFonts w:ascii="Times New Roman"/>
                                  <w:spacing w:val="-3"/>
                                  <w:sz w:val="18"/>
                                </w:rPr>
                                <w:t xml:space="preserve"> </w:t>
                              </w:r>
                              <w:r>
                                <w:rPr>
                                  <w:rFonts w:ascii="Times New Roman"/>
                                  <w:spacing w:val="-2"/>
                                  <w:sz w:val="18"/>
                                </w:rPr>
                                <w:t>PHYSICIAN</w:t>
                              </w:r>
                            </w:p>
                            <w:p w14:paraId="3FDA5302" w14:textId="77777777" w:rsidR="00562CC2" w:rsidRDefault="00000000">
                              <w:pPr>
                                <w:spacing w:before="184"/>
                                <w:rPr>
                                  <w:rFonts w:ascii="Times New Roman"/>
                                  <w:sz w:val="18"/>
                                </w:rPr>
                              </w:pPr>
                              <w:r>
                                <w:rPr>
                                  <w:rFonts w:ascii="Times New Roman"/>
                                  <w:sz w:val="18"/>
                                </w:rPr>
                                <w:t>DIAGNOSIS/CONDITION</w:t>
                              </w:r>
                              <w:r>
                                <w:rPr>
                                  <w:rFonts w:ascii="Times New Roman"/>
                                  <w:spacing w:val="-3"/>
                                  <w:sz w:val="18"/>
                                </w:rPr>
                                <w:t xml:space="preserve"> </w:t>
                              </w:r>
                              <w:r>
                                <w:rPr>
                                  <w:rFonts w:ascii="Times New Roman"/>
                                  <w:sz w:val="18"/>
                                </w:rPr>
                                <w:t>(Brief</w:t>
                              </w:r>
                              <w:r>
                                <w:rPr>
                                  <w:rFonts w:ascii="Times New Roman"/>
                                  <w:spacing w:val="-2"/>
                                  <w:sz w:val="18"/>
                                </w:rPr>
                                <w:t xml:space="preserve"> Explanation)</w:t>
                              </w:r>
                            </w:p>
                          </w:txbxContent>
                        </wps:txbx>
                        <wps:bodyPr wrap="square" lIns="0" tIns="0" rIns="0" bIns="0" rtlCol="0">
                          <a:noAutofit/>
                        </wps:bodyPr>
                      </wps:wsp>
                      <wps:wsp>
                        <wps:cNvPr id="1056" name="Textbox 1056"/>
                        <wps:cNvSpPr txBox="1"/>
                        <wps:spPr>
                          <a:xfrm>
                            <a:off x="3759771" y="318966"/>
                            <a:ext cx="879475" cy="113664"/>
                          </a:xfrm>
                          <a:prstGeom prst="rect">
                            <a:avLst/>
                          </a:prstGeom>
                        </wps:spPr>
                        <wps:txbx>
                          <w:txbxContent>
                            <w:p w14:paraId="22CF1360" w14:textId="77777777" w:rsidR="00562CC2" w:rsidRDefault="00000000">
                              <w:pPr>
                                <w:spacing w:line="178" w:lineRule="exact"/>
                                <w:rPr>
                                  <w:rFonts w:ascii="Times New Roman"/>
                                  <w:sz w:val="16"/>
                                </w:rPr>
                              </w:pPr>
                              <w:r>
                                <w:rPr>
                                  <w:rFonts w:ascii="Times New Roman"/>
                                  <w:sz w:val="16"/>
                                </w:rPr>
                                <w:t>Date</w:t>
                              </w:r>
                              <w:r>
                                <w:rPr>
                                  <w:rFonts w:ascii="Times New Roman"/>
                                  <w:spacing w:val="-6"/>
                                  <w:sz w:val="16"/>
                                </w:rPr>
                                <w:t xml:space="preserve"> </w:t>
                              </w:r>
                              <w:r>
                                <w:rPr>
                                  <w:rFonts w:ascii="Times New Roman"/>
                                  <w:sz w:val="16"/>
                                </w:rPr>
                                <w:t>of</w:t>
                              </w:r>
                              <w:r>
                                <w:rPr>
                                  <w:rFonts w:ascii="Times New Roman"/>
                                  <w:spacing w:val="1"/>
                                  <w:sz w:val="16"/>
                                </w:rPr>
                                <w:t xml:space="preserve"> </w:t>
                              </w:r>
                              <w:r>
                                <w:rPr>
                                  <w:rFonts w:ascii="Times New Roman"/>
                                  <w:spacing w:val="-2"/>
                                  <w:sz w:val="16"/>
                                </w:rPr>
                                <w:t>Injury/Illness</w:t>
                              </w:r>
                            </w:p>
                          </w:txbxContent>
                        </wps:txbx>
                        <wps:bodyPr wrap="square" lIns="0" tIns="0" rIns="0" bIns="0" rtlCol="0">
                          <a:noAutofit/>
                        </wps:bodyPr>
                      </wps:wsp>
                      <wps:wsp>
                        <wps:cNvPr id="1057" name="Textbox 1057"/>
                        <wps:cNvSpPr txBox="1"/>
                        <wps:spPr>
                          <a:xfrm>
                            <a:off x="2387917" y="318966"/>
                            <a:ext cx="203835" cy="113664"/>
                          </a:xfrm>
                          <a:prstGeom prst="rect">
                            <a:avLst/>
                          </a:prstGeom>
                        </wps:spPr>
                        <wps:txbx>
                          <w:txbxContent>
                            <w:p w14:paraId="5C25939E" w14:textId="77777777" w:rsidR="00562CC2" w:rsidRDefault="00000000">
                              <w:pPr>
                                <w:spacing w:line="178" w:lineRule="exact"/>
                                <w:rPr>
                                  <w:rFonts w:ascii="Times New Roman"/>
                                  <w:sz w:val="16"/>
                                </w:rPr>
                              </w:pPr>
                              <w:r>
                                <w:rPr>
                                  <w:rFonts w:ascii="Times New Roman"/>
                                  <w:spacing w:val="-4"/>
                                  <w:sz w:val="16"/>
                                </w:rPr>
                                <w:t>(MI)</w:t>
                              </w:r>
                            </w:p>
                          </w:txbxContent>
                        </wps:txbx>
                        <wps:bodyPr wrap="square" lIns="0" tIns="0" rIns="0" bIns="0" rtlCol="0">
                          <a:noAutofit/>
                        </wps:bodyPr>
                      </wps:wsp>
                      <wps:wsp>
                        <wps:cNvPr id="1058" name="Textbox 1058"/>
                        <wps:cNvSpPr txBox="1"/>
                        <wps:spPr>
                          <a:xfrm>
                            <a:off x="1473136" y="318966"/>
                            <a:ext cx="266065" cy="113664"/>
                          </a:xfrm>
                          <a:prstGeom prst="rect">
                            <a:avLst/>
                          </a:prstGeom>
                        </wps:spPr>
                        <wps:txbx>
                          <w:txbxContent>
                            <w:p w14:paraId="26B4741C" w14:textId="77777777" w:rsidR="00562CC2" w:rsidRDefault="00000000">
                              <w:pPr>
                                <w:spacing w:line="178" w:lineRule="exact"/>
                                <w:rPr>
                                  <w:rFonts w:ascii="Times New Roman"/>
                                  <w:sz w:val="16"/>
                                </w:rPr>
                              </w:pPr>
                              <w:r>
                                <w:rPr>
                                  <w:rFonts w:ascii="Times New Roman"/>
                                  <w:spacing w:val="-2"/>
                                  <w:sz w:val="16"/>
                                </w:rPr>
                                <w:t>(First)</w:t>
                              </w:r>
                            </w:p>
                          </w:txbxContent>
                        </wps:txbx>
                        <wps:bodyPr wrap="square" lIns="0" tIns="0" rIns="0" bIns="0" rtlCol="0">
                          <a:noAutofit/>
                        </wps:bodyPr>
                      </wps:wsp>
                      <wps:wsp>
                        <wps:cNvPr id="1059" name="Textbox 1059"/>
                        <wps:cNvSpPr txBox="1"/>
                        <wps:spPr>
                          <a:xfrm>
                            <a:off x="101587" y="318966"/>
                            <a:ext cx="904875" cy="113664"/>
                          </a:xfrm>
                          <a:prstGeom prst="rect">
                            <a:avLst/>
                          </a:prstGeom>
                        </wps:spPr>
                        <wps:txbx>
                          <w:txbxContent>
                            <w:p w14:paraId="20907DD1" w14:textId="77777777" w:rsidR="00562CC2" w:rsidRDefault="00000000">
                              <w:pPr>
                                <w:spacing w:line="178" w:lineRule="exact"/>
                                <w:rPr>
                                  <w:rFonts w:ascii="Times New Roman" w:hAnsi="Times New Roman"/>
                                  <w:sz w:val="16"/>
                                </w:rPr>
                              </w:pPr>
                              <w:r>
                                <w:rPr>
                                  <w:rFonts w:ascii="Times New Roman" w:hAnsi="Times New Roman"/>
                                  <w:sz w:val="16"/>
                                </w:rPr>
                                <w:t>Patient’s</w:t>
                              </w:r>
                              <w:r>
                                <w:rPr>
                                  <w:rFonts w:ascii="Times New Roman" w:hAnsi="Times New Roman"/>
                                  <w:spacing w:val="-4"/>
                                  <w:sz w:val="16"/>
                                </w:rPr>
                                <w:t xml:space="preserve"> </w:t>
                              </w:r>
                              <w:r>
                                <w:rPr>
                                  <w:rFonts w:ascii="Times New Roman" w:hAnsi="Times New Roman"/>
                                  <w:sz w:val="16"/>
                                </w:rPr>
                                <w:t>Name</w:t>
                              </w:r>
                              <w:r>
                                <w:rPr>
                                  <w:rFonts w:ascii="Times New Roman" w:hAnsi="Times New Roman"/>
                                  <w:spacing w:val="-3"/>
                                  <w:sz w:val="16"/>
                                </w:rPr>
                                <w:t xml:space="preserve"> </w:t>
                              </w:r>
                              <w:r>
                                <w:rPr>
                                  <w:rFonts w:ascii="Times New Roman" w:hAnsi="Times New Roman"/>
                                  <w:spacing w:val="-2"/>
                                  <w:sz w:val="16"/>
                                </w:rPr>
                                <w:t>(Last)</w:t>
                              </w:r>
                            </w:p>
                          </w:txbxContent>
                        </wps:txbx>
                        <wps:bodyPr wrap="square" lIns="0" tIns="0" rIns="0" bIns="0" rtlCol="0">
                          <a:noAutofit/>
                        </wps:bodyPr>
                      </wps:wsp>
                    </wpg:wgp>
                  </a:graphicData>
                </a:graphic>
              </wp:inline>
            </w:drawing>
          </mc:Choice>
          <mc:Fallback>
            <w:pict>
              <v:group w14:anchorId="326F8208" id="Group 1050" o:spid="_x0000_s1164" style="width:475.95pt;height:199.85pt;mso-position-horizontal-relative:char;mso-position-vertical-relative:line" coordsize="60445,2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">
                <v:shape id="Textbox 1051" o:spid="_x0000_s1165" type="#_x0000_t202" style="position:absolute;left:5419;top:60;width:48933;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" fillcolor="#d9d9d9" stroked="f">
                  <v:textbox inset="0,0,0,0">
                    <w:txbxContent>
                      <w:p w14:paraId="227FB8C4" w14:textId="77777777" w:rsidR="00562CC2" w:rsidRDefault="00000000">
                        <w:pPr>
                          <w:spacing w:before="13"/>
                          <w:ind w:left="580"/>
                          <w:rPr>
                            <w:rFonts w:ascii="Times New Roman"/>
                            <w:color w:val="000000"/>
                            <w:sz w:val="32"/>
                          </w:rPr>
                        </w:pPr>
                        <w:r>
                          <w:rPr>
                            <w:rFonts w:ascii="Times New Roman"/>
                            <w:color w:val="000000"/>
                            <w:sz w:val="32"/>
                          </w:rPr>
                          <w:t>RETURN</w:t>
                        </w:r>
                        <w:r>
                          <w:rPr>
                            <w:rFonts w:ascii="Times New Roman"/>
                            <w:color w:val="000000"/>
                            <w:spacing w:val="-13"/>
                            <w:sz w:val="32"/>
                          </w:rPr>
                          <w:t xml:space="preserve"> </w:t>
                        </w:r>
                        <w:r>
                          <w:rPr>
                            <w:rFonts w:ascii="Times New Roman"/>
                            <w:color w:val="000000"/>
                            <w:sz w:val="32"/>
                          </w:rPr>
                          <w:t>TO</w:t>
                        </w:r>
                        <w:r>
                          <w:rPr>
                            <w:rFonts w:ascii="Times New Roman"/>
                            <w:color w:val="000000"/>
                            <w:spacing w:val="-11"/>
                            <w:sz w:val="32"/>
                          </w:rPr>
                          <w:t xml:space="preserve"> </w:t>
                        </w:r>
                        <w:r>
                          <w:rPr>
                            <w:rFonts w:ascii="Times New Roman"/>
                            <w:color w:val="000000"/>
                            <w:sz w:val="32"/>
                          </w:rPr>
                          <w:t>WORK</w:t>
                        </w:r>
                        <w:r>
                          <w:rPr>
                            <w:rFonts w:ascii="Times New Roman"/>
                            <w:color w:val="000000"/>
                            <w:spacing w:val="-13"/>
                            <w:sz w:val="32"/>
                          </w:rPr>
                          <w:t xml:space="preserve"> </w:t>
                        </w:r>
                        <w:r>
                          <w:rPr>
                            <w:rFonts w:ascii="Times New Roman"/>
                            <w:color w:val="000000"/>
                            <w:sz w:val="32"/>
                          </w:rPr>
                          <w:t>AUTHORIZATION</w:t>
                        </w:r>
                        <w:r>
                          <w:rPr>
                            <w:rFonts w:ascii="Times New Roman"/>
                            <w:color w:val="000000"/>
                            <w:spacing w:val="-14"/>
                            <w:sz w:val="32"/>
                          </w:rPr>
                          <w:t xml:space="preserve"> </w:t>
                        </w:r>
                        <w:r>
                          <w:rPr>
                            <w:rFonts w:ascii="Times New Roman"/>
                            <w:color w:val="000000"/>
                            <w:spacing w:val="-4"/>
                            <w:sz w:val="32"/>
                          </w:rPr>
                          <w:t>FORM</w:t>
                        </w:r>
                      </w:p>
                    </w:txbxContent>
                  </v:textbox>
                </v:shape>
                <v:shape id="Graphic 1052" o:spid="_x0000_s1166" style="position:absolute;left:5358;width:49054;height:2514;visibility:visible;mso-wrap-style:square;v-text-anchor:top" coordsize="490537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" path="m4899012,l6096,,,,,6096,,251460r6096,l6096,6096r4892916,l4899012,xem4905248,r-6096,l4899152,6096r,245364l4905248,251460r,-245364l4905248,xe" fillcolor="black" stroked="f">
                  <v:path arrowok="t"/>
                </v:shape>
                <v:shape id="Graphic 1053" o:spid="_x0000_s1167" style="position:absolute;left:47;top:2680;width:60351;height:22651;visibility:visible;mso-wrap-style:square;v-text-anchor:top" coordsize="6035040,226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" path="m,2265045r6035039,l6035039,,,,,2265045xe" filled="f">
                  <v:path arrowok="t"/>
                </v:shape>
                <v:shape id="Textbox 1054" o:spid="_x0000_s1168" type="#_x0000_t202" style="position:absolute;left:2737;top:15031;width:56477;height: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63882C5E" w14:textId="77777777" w:rsidR="00562CC2" w:rsidRDefault="00000000">
                        <w:pPr>
                          <w:tabs>
                            <w:tab w:val="left" w:pos="3362"/>
                          </w:tabs>
                          <w:spacing w:line="199" w:lineRule="exact"/>
                          <w:rPr>
                            <w:rFonts w:ascii="Times New Roman" w:hAnsi="Times New Roman"/>
                            <w:sz w:val="18"/>
                          </w:rPr>
                        </w:pPr>
                        <w:r>
                          <w:rPr>
                            <w:rFonts w:ascii="Times New Roman" w:hAnsi="Times New Roman"/>
                            <w:sz w:val="18"/>
                          </w:rPr>
                          <w:t>I</w:t>
                        </w:r>
                        <w:r>
                          <w:rPr>
                            <w:rFonts w:ascii="Times New Roman" w:hAnsi="Times New Roman"/>
                            <w:spacing w:val="-1"/>
                            <w:sz w:val="18"/>
                          </w:rPr>
                          <w:t xml:space="preserve"> </w:t>
                        </w:r>
                        <w:r>
                          <w:rPr>
                            <w:rFonts w:ascii="Times New Roman" w:hAnsi="Times New Roman"/>
                            <w:sz w:val="18"/>
                          </w:rPr>
                          <w:t>saw</w:t>
                        </w:r>
                        <w:r>
                          <w:rPr>
                            <w:rFonts w:ascii="Times New Roman" w:hAnsi="Times New Roman"/>
                            <w:spacing w:val="-4"/>
                            <w:sz w:val="18"/>
                          </w:rPr>
                          <w:t xml:space="preserve"> </w:t>
                        </w:r>
                        <w:r>
                          <w:rPr>
                            <w:rFonts w:ascii="Times New Roman" w:hAnsi="Times New Roman"/>
                            <w:sz w:val="18"/>
                          </w:rPr>
                          <w:t>and treated this</w:t>
                        </w:r>
                        <w:r>
                          <w:rPr>
                            <w:rFonts w:ascii="Times New Roman" w:hAnsi="Times New Roman"/>
                            <w:spacing w:val="-2"/>
                            <w:sz w:val="18"/>
                          </w:rPr>
                          <w:t xml:space="preserve"> </w:t>
                        </w:r>
                        <w:r>
                          <w:rPr>
                            <w:rFonts w:ascii="Times New Roman" w:hAnsi="Times New Roman"/>
                            <w:sz w:val="18"/>
                          </w:rPr>
                          <w:t>patient</w:t>
                        </w:r>
                        <w:r>
                          <w:rPr>
                            <w:rFonts w:ascii="Times New Roman" w:hAnsi="Times New Roman"/>
                            <w:spacing w:val="-3"/>
                            <w:sz w:val="18"/>
                          </w:rPr>
                          <w:t xml:space="preserve"> </w:t>
                        </w:r>
                        <w:r>
                          <w:rPr>
                            <w:rFonts w:ascii="Times New Roman" w:hAnsi="Times New Roman"/>
                            <w:sz w:val="18"/>
                          </w:rPr>
                          <w:t>on</w:t>
                        </w:r>
                        <w:r>
                          <w:rPr>
                            <w:rFonts w:ascii="Times New Roman" w:hAnsi="Times New Roman"/>
                            <w:spacing w:val="-2"/>
                            <w:sz w:val="18"/>
                          </w:rPr>
                          <w:t xml:space="preserve"> </w:t>
                        </w:r>
                        <w:r>
                          <w:rPr>
                            <w:rFonts w:ascii="Times New Roman" w:hAnsi="Times New Roman"/>
                            <w:sz w:val="18"/>
                            <w:u w:val="single"/>
                          </w:rPr>
                          <w:tab/>
                        </w:r>
                        <w:r>
                          <w:rPr>
                            <w:rFonts w:ascii="Times New Roman" w:hAnsi="Times New Roman"/>
                            <w:sz w:val="18"/>
                          </w:rPr>
                          <w:t>and</w:t>
                        </w:r>
                        <w:r>
                          <w:rPr>
                            <w:rFonts w:ascii="Times New Roman" w:hAnsi="Times New Roman"/>
                            <w:spacing w:val="-8"/>
                            <w:sz w:val="18"/>
                          </w:rPr>
                          <w:t xml:space="preserve"> </w:t>
                        </w:r>
                        <w:r>
                          <w:rPr>
                            <w:rFonts w:ascii="Times New Roman" w:hAnsi="Times New Roman"/>
                            <w:sz w:val="18"/>
                          </w:rPr>
                          <w:t>based</w:t>
                        </w:r>
                        <w:r>
                          <w:rPr>
                            <w:rFonts w:ascii="Times New Roman" w:hAnsi="Times New Roman"/>
                            <w:spacing w:val="-1"/>
                            <w:sz w:val="18"/>
                          </w:rPr>
                          <w:t xml:space="preserve"> </w:t>
                        </w:r>
                        <w:r>
                          <w:rPr>
                            <w:rFonts w:ascii="Times New Roman" w:hAnsi="Times New Roman"/>
                            <w:sz w:val="18"/>
                          </w:rPr>
                          <w:t>on</w:t>
                        </w:r>
                        <w:r>
                          <w:rPr>
                            <w:rFonts w:ascii="Times New Roman" w:hAnsi="Times New Roman"/>
                            <w:spacing w:val="-1"/>
                            <w:sz w:val="18"/>
                          </w:rPr>
                          <w:t xml:space="preserve"> </w:t>
                        </w:r>
                        <w:r>
                          <w:rPr>
                            <w:rFonts w:ascii="Times New Roman" w:hAnsi="Times New Roman"/>
                            <w:sz w:val="18"/>
                          </w:rPr>
                          <w:t>the</w:t>
                        </w:r>
                        <w:r>
                          <w:rPr>
                            <w:rFonts w:ascii="Times New Roman" w:hAnsi="Times New Roman"/>
                            <w:spacing w:val="-3"/>
                            <w:sz w:val="18"/>
                          </w:rPr>
                          <w:t xml:space="preserve"> </w:t>
                        </w:r>
                        <w:r>
                          <w:rPr>
                            <w:rFonts w:ascii="Times New Roman" w:hAnsi="Times New Roman"/>
                            <w:sz w:val="18"/>
                          </w:rPr>
                          <w:t>above</w:t>
                        </w:r>
                        <w:r>
                          <w:rPr>
                            <w:rFonts w:ascii="Times New Roman" w:hAnsi="Times New Roman"/>
                            <w:spacing w:val="-3"/>
                            <w:sz w:val="18"/>
                          </w:rPr>
                          <w:t xml:space="preserve"> </w:t>
                        </w:r>
                        <w:r>
                          <w:rPr>
                            <w:rFonts w:ascii="Times New Roman" w:hAnsi="Times New Roman"/>
                            <w:sz w:val="18"/>
                          </w:rPr>
                          <w:t>description</w:t>
                        </w:r>
                        <w:r>
                          <w:rPr>
                            <w:rFonts w:ascii="Times New Roman" w:hAnsi="Times New Roman"/>
                            <w:spacing w:val="-4"/>
                            <w:sz w:val="18"/>
                          </w:rPr>
                          <w:t xml:space="preserve"> </w:t>
                        </w:r>
                        <w:r>
                          <w:rPr>
                            <w:rFonts w:ascii="Times New Roman" w:hAnsi="Times New Roman"/>
                            <w:sz w:val="18"/>
                          </w:rPr>
                          <w:t>of</w:t>
                        </w:r>
                        <w:r>
                          <w:rPr>
                            <w:rFonts w:ascii="Times New Roman" w:hAnsi="Times New Roman"/>
                            <w:spacing w:val="-4"/>
                            <w:sz w:val="18"/>
                          </w:rPr>
                          <w:t xml:space="preserve"> </w:t>
                        </w:r>
                        <w:r>
                          <w:rPr>
                            <w:rFonts w:ascii="Times New Roman" w:hAnsi="Times New Roman"/>
                            <w:sz w:val="18"/>
                          </w:rPr>
                          <w:t>the</w:t>
                        </w:r>
                        <w:r>
                          <w:rPr>
                            <w:rFonts w:ascii="Times New Roman" w:hAnsi="Times New Roman"/>
                            <w:spacing w:val="-3"/>
                            <w:sz w:val="18"/>
                          </w:rPr>
                          <w:t xml:space="preserve"> </w:t>
                        </w:r>
                        <w:r>
                          <w:rPr>
                            <w:rFonts w:ascii="Times New Roman" w:hAnsi="Times New Roman"/>
                            <w:sz w:val="18"/>
                          </w:rPr>
                          <w:t>patient’s</w:t>
                        </w:r>
                        <w:r>
                          <w:rPr>
                            <w:rFonts w:ascii="Times New Roman" w:hAnsi="Times New Roman"/>
                            <w:spacing w:val="-2"/>
                            <w:sz w:val="18"/>
                          </w:rPr>
                          <w:t xml:space="preserve"> </w:t>
                        </w:r>
                        <w:r>
                          <w:rPr>
                            <w:rFonts w:ascii="Times New Roman" w:hAnsi="Times New Roman"/>
                            <w:sz w:val="18"/>
                          </w:rPr>
                          <w:t>current</w:t>
                        </w:r>
                        <w:r>
                          <w:rPr>
                            <w:rFonts w:ascii="Times New Roman" w:hAnsi="Times New Roman"/>
                            <w:spacing w:val="-2"/>
                            <w:sz w:val="18"/>
                          </w:rPr>
                          <w:t xml:space="preserve"> </w:t>
                        </w:r>
                        <w:r>
                          <w:rPr>
                            <w:rFonts w:ascii="Times New Roman" w:hAnsi="Times New Roman"/>
                            <w:sz w:val="18"/>
                          </w:rPr>
                          <w:t>medical</w:t>
                        </w:r>
                        <w:r>
                          <w:rPr>
                            <w:rFonts w:ascii="Times New Roman" w:hAnsi="Times New Roman"/>
                            <w:spacing w:val="-2"/>
                            <w:sz w:val="18"/>
                          </w:rPr>
                          <w:t xml:space="preserve"> problem:</w:t>
                        </w:r>
                      </w:p>
                      <w:p w14:paraId="7A1B1113" w14:textId="77777777" w:rsidR="00562CC2" w:rsidRDefault="00000000">
                        <w:pPr>
                          <w:numPr>
                            <w:ilvl w:val="0"/>
                            <w:numId w:val="60"/>
                          </w:numPr>
                          <w:tabs>
                            <w:tab w:val="left" w:pos="448"/>
                            <w:tab w:val="left" w:pos="6677"/>
                          </w:tabs>
                          <w:spacing w:before="107"/>
                          <w:ind w:hanging="268"/>
                          <w:rPr>
                            <w:rFonts w:ascii="Times New Roman" w:hAnsi="Times New Roman"/>
                            <w:sz w:val="18"/>
                          </w:rPr>
                        </w:pPr>
                        <w:r>
                          <w:rPr>
                            <w:rFonts w:ascii="Wingdings" w:hAnsi="Wingdings"/>
                            <w:sz w:val="20"/>
                          </w:rPr>
                          <w:t></w:t>
                        </w:r>
                        <w:r>
                          <w:rPr>
                            <w:rFonts w:ascii="Times New Roman" w:hAnsi="Times New Roman"/>
                            <w:spacing w:val="47"/>
                            <w:sz w:val="20"/>
                          </w:rPr>
                          <w:t xml:space="preserve">  </w:t>
                        </w:r>
                        <w:r>
                          <w:rPr>
                            <w:rFonts w:ascii="Times New Roman" w:hAnsi="Times New Roman"/>
                            <w:sz w:val="18"/>
                          </w:rPr>
                          <w:t>Recommend his/her</w:t>
                        </w:r>
                        <w:r>
                          <w:rPr>
                            <w:rFonts w:ascii="Times New Roman" w:hAnsi="Times New Roman"/>
                            <w:spacing w:val="-1"/>
                            <w:sz w:val="18"/>
                          </w:rPr>
                          <w:t xml:space="preserve"> </w:t>
                        </w:r>
                        <w:r>
                          <w:rPr>
                            <w:rFonts w:ascii="Times New Roman" w:hAnsi="Times New Roman"/>
                            <w:sz w:val="18"/>
                          </w:rPr>
                          <w:t>return to work</w:t>
                        </w:r>
                        <w:r>
                          <w:rPr>
                            <w:rFonts w:ascii="Times New Roman" w:hAnsi="Times New Roman"/>
                            <w:spacing w:val="-2"/>
                            <w:sz w:val="18"/>
                          </w:rPr>
                          <w:t xml:space="preserve"> </w:t>
                        </w:r>
                        <w:r>
                          <w:rPr>
                            <w:rFonts w:ascii="Times New Roman" w:hAnsi="Times New Roman"/>
                            <w:sz w:val="18"/>
                          </w:rPr>
                          <w:t>with no limitations</w:t>
                        </w:r>
                        <w:r>
                          <w:rPr>
                            <w:rFonts w:ascii="Times New Roman" w:hAnsi="Times New Roman"/>
                            <w:spacing w:val="-4"/>
                            <w:sz w:val="18"/>
                          </w:rPr>
                          <w:t xml:space="preserve"> </w:t>
                        </w:r>
                        <w:r>
                          <w:rPr>
                            <w:rFonts w:ascii="Times New Roman" w:hAnsi="Times New Roman"/>
                            <w:sz w:val="18"/>
                          </w:rPr>
                          <w:t>on</w:t>
                        </w:r>
                        <w:r>
                          <w:rPr>
                            <w:rFonts w:ascii="Times New Roman" w:hAnsi="Times New Roman"/>
                            <w:spacing w:val="-2"/>
                            <w:sz w:val="18"/>
                          </w:rPr>
                          <w:t xml:space="preserve"> </w:t>
                        </w:r>
                        <w:r>
                          <w:rPr>
                            <w:rFonts w:ascii="Times New Roman" w:hAnsi="Times New Roman"/>
                            <w:sz w:val="18"/>
                            <w:u w:val="single"/>
                          </w:rPr>
                          <w:tab/>
                        </w:r>
                      </w:p>
                      <w:p w14:paraId="7B6AFA90" w14:textId="77777777" w:rsidR="00562CC2" w:rsidRDefault="00000000">
                        <w:pPr>
                          <w:numPr>
                            <w:ilvl w:val="0"/>
                            <w:numId w:val="60"/>
                          </w:numPr>
                          <w:tabs>
                            <w:tab w:val="left" w:pos="448"/>
                            <w:tab w:val="left" w:pos="6124"/>
                          </w:tabs>
                          <w:spacing w:before="112"/>
                          <w:ind w:hanging="268"/>
                          <w:rPr>
                            <w:rFonts w:ascii="Times New Roman" w:hAnsi="Times New Roman"/>
                            <w:sz w:val="18"/>
                          </w:rPr>
                        </w:pPr>
                        <w:r>
                          <w:rPr>
                            <w:rFonts w:ascii="Wingdings" w:hAnsi="Wingdings"/>
                            <w:sz w:val="20"/>
                          </w:rPr>
                          <w:t></w:t>
                        </w:r>
                        <w:r>
                          <w:rPr>
                            <w:rFonts w:ascii="Times New Roman" w:hAnsi="Times New Roman"/>
                            <w:spacing w:val="49"/>
                            <w:sz w:val="20"/>
                          </w:rPr>
                          <w:t xml:space="preserve">  </w:t>
                        </w:r>
                        <w:r>
                          <w:rPr>
                            <w:rFonts w:ascii="Times New Roman" w:hAnsi="Times New Roman"/>
                            <w:sz w:val="18"/>
                          </w:rPr>
                          <w:t>He/she may</w:t>
                        </w:r>
                        <w:r>
                          <w:rPr>
                            <w:rFonts w:ascii="Times New Roman" w:hAnsi="Times New Roman"/>
                            <w:spacing w:val="-2"/>
                            <w:sz w:val="18"/>
                          </w:rPr>
                          <w:t xml:space="preserve"> </w:t>
                        </w:r>
                        <w:r>
                          <w:rPr>
                            <w:rFonts w:ascii="Times New Roman" w:hAnsi="Times New Roman"/>
                            <w:sz w:val="18"/>
                          </w:rPr>
                          <w:t>return to</w:t>
                        </w:r>
                        <w:r>
                          <w:rPr>
                            <w:rFonts w:ascii="Times New Roman" w:hAnsi="Times New Roman"/>
                            <w:spacing w:val="-2"/>
                            <w:sz w:val="18"/>
                          </w:rPr>
                          <w:t xml:space="preserve"> </w:t>
                        </w:r>
                        <w:r>
                          <w:rPr>
                            <w:rFonts w:ascii="Times New Roman" w:hAnsi="Times New Roman"/>
                            <w:sz w:val="18"/>
                          </w:rPr>
                          <w:t>work</w:t>
                        </w:r>
                        <w:r>
                          <w:rPr>
                            <w:rFonts w:ascii="Times New Roman" w:hAnsi="Times New Roman"/>
                            <w:spacing w:val="-2"/>
                            <w:sz w:val="18"/>
                          </w:rPr>
                          <w:t xml:space="preserve"> </w:t>
                        </w:r>
                        <w:r>
                          <w:rPr>
                            <w:rFonts w:ascii="Times New Roman" w:hAnsi="Times New Roman"/>
                            <w:sz w:val="18"/>
                          </w:rPr>
                          <w:t xml:space="preserve">on </w:t>
                        </w:r>
                        <w:r>
                          <w:rPr>
                            <w:rFonts w:ascii="Times New Roman" w:hAnsi="Times New Roman"/>
                            <w:sz w:val="18"/>
                            <w:u w:val="single"/>
                          </w:rPr>
                          <w:tab/>
                        </w:r>
                        <w:r>
                          <w:rPr>
                            <w:rFonts w:ascii="Times New Roman" w:hAnsi="Times New Roman"/>
                            <w:sz w:val="18"/>
                          </w:rPr>
                          <w:t>with</w:t>
                        </w:r>
                        <w:r>
                          <w:rPr>
                            <w:rFonts w:ascii="Times New Roman" w:hAnsi="Times New Roman"/>
                            <w:spacing w:val="-2"/>
                            <w:sz w:val="18"/>
                          </w:rPr>
                          <w:t xml:space="preserve"> </w:t>
                        </w:r>
                        <w:r>
                          <w:rPr>
                            <w:rFonts w:ascii="Times New Roman" w:hAnsi="Times New Roman"/>
                            <w:sz w:val="18"/>
                          </w:rPr>
                          <w:t>the</w:t>
                        </w:r>
                        <w:r>
                          <w:rPr>
                            <w:rFonts w:ascii="Times New Roman" w:hAnsi="Times New Roman"/>
                            <w:spacing w:val="-3"/>
                            <w:sz w:val="18"/>
                          </w:rPr>
                          <w:t xml:space="preserve"> </w:t>
                        </w:r>
                        <w:r>
                          <w:rPr>
                            <w:rFonts w:ascii="Times New Roman" w:hAnsi="Times New Roman"/>
                            <w:sz w:val="18"/>
                          </w:rPr>
                          <w:t>following</w:t>
                        </w:r>
                        <w:r>
                          <w:rPr>
                            <w:rFonts w:ascii="Times New Roman" w:hAnsi="Times New Roman"/>
                            <w:spacing w:val="-3"/>
                            <w:sz w:val="18"/>
                          </w:rPr>
                          <w:t xml:space="preserve"> </w:t>
                        </w:r>
                        <w:r>
                          <w:rPr>
                            <w:rFonts w:ascii="Times New Roman" w:hAnsi="Times New Roman"/>
                            <w:spacing w:val="-2"/>
                            <w:sz w:val="18"/>
                          </w:rPr>
                          <w:t>limitations:</w:t>
                        </w:r>
                      </w:p>
                      <w:p w14:paraId="521B5F79" w14:textId="77777777" w:rsidR="00562CC2" w:rsidRDefault="00000000">
                        <w:pPr>
                          <w:spacing w:before="152"/>
                          <w:ind w:right="233"/>
                          <w:jc w:val="center"/>
                        </w:pPr>
                        <w:r>
                          <w:t>CHECK</w:t>
                        </w:r>
                        <w:r>
                          <w:rPr>
                            <w:spacing w:val="-7"/>
                          </w:rPr>
                          <w:t xml:space="preserve"> </w:t>
                        </w:r>
                        <w:r>
                          <w:t>BELOW</w:t>
                        </w:r>
                        <w:r>
                          <w:rPr>
                            <w:spacing w:val="2"/>
                          </w:rPr>
                          <w:t xml:space="preserve"> </w:t>
                        </w:r>
                        <w:r>
                          <w:t>ONLY</w:t>
                        </w:r>
                        <w:r>
                          <w:rPr>
                            <w:spacing w:val="-7"/>
                          </w:rPr>
                          <w:t xml:space="preserve"> </w:t>
                        </w:r>
                        <w:r>
                          <w:t>AS</w:t>
                        </w:r>
                        <w:r>
                          <w:rPr>
                            <w:spacing w:val="-5"/>
                          </w:rPr>
                          <w:t xml:space="preserve"> </w:t>
                        </w:r>
                        <w:r>
                          <w:t>IT</w:t>
                        </w:r>
                        <w:r>
                          <w:rPr>
                            <w:spacing w:val="-2"/>
                          </w:rPr>
                          <w:t xml:space="preserve"> </w:t>
                        </w:r>
                        <w:r>
                          <w:t>RELATES</w:t>
                        </w:r>
                        <w:r>
                          <w:rPr>
                            <w:spacing w:val="-6"/>
                          </w:rPr>
                          <w:t xml:space="preserve"> </w:t>
                        </w:r>
                        <w:r>
                          <w:t>TO</w:t>
                        </w:r>
                        <w:r>
                          <w:rPr>
                            <w:spacing w:val="-3"/>
                          </w:rPr>
                          <w:t xml:space="preserve"> </w:t>
                        </w:r>
                        <w:r>
                          <w:t>ABOVE</w:t>
                        </w:r>
                        <w:r>
                          <w:rPr>
                            <w:spacing w:val="-4"/>
                          </w:rPr>
                          <w:t xml:space="preserve"> </w:t>
                        </w:r>
                        <w:r>
                          <w:rPr>
                            <w:spacing w:val="-2"/>
                          </w:rPr>
                          <w:t>CONDITIONS</w:t>
                        </w:r>
                      </w:p>
                    </w:txbxContent>
                  </v:textbox>
                </v:shape>
                <v:shape id="Textbox 1055" o:spid="_x0000_s1169" type="#_x0000_t202" style="position:absolute;left:1015;top:7287;width:42114;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1AAB7CAA" w14:textId="77777777" w:rsidR="00562CC2" w:rsidRDefault="00000000">
                        <w:pPr>
                          <w:spacing w:line="199" w:lineRule="exact"/>
                          <w:ind w:left="2587"/>
                          <w:rPr>
                            <w:rFonts w:ascii="Times New Roman"/>
                            <w:sz w:val="18"/>
                          </w:rPr>
                        </w:pPr>
                        <w:r>
                          <w:rPr>
                            <w:rFonts w:ascii="Times New Roman"/>
                            <w:sz w:val="18"/>
                          </w:rPr>
                          <w:t>TO</w:t>
                        </w:r>
                        <w:r>
                          <w:rPr>
                            <w:rFonts w:ascii="Times New Roman"/>
                            <w:spacing w:val="-1"/>
                            <w:sz w:val="18"/>
                          </w:rPr>
                          <w:t xml:space="preserve"> </w:t>
                        </w:r>
                        <w:r>
                          <w:rPr>
                            <w:rFonts w:ascii="Times New Roman"/>
                            <w:sz w:val="18"/>
                          </w:rPr>
                          <w:t>BE</w:t>
                        </w:r>
                        <w:r>
                          <w:rPr>
                            <w:rFonts w:ascii="Times New Roman"/>
                            <w:spacing w:val="-1"/>
                            <w:sz w:val="18"/>
                          </w:rPr>
                          <w:t xml:space="preserve"> </w:t>
                        </w:r>
                        <w:r>
                          <w:rPr>
                            <w:rFonts w:ascii="Times New Roman"/>
                            <w:sz w:val="18"/>
                          </w:rPr>
                          <w:t>COMPLETED BY</w:t>
                        </w:r>
                        <w:r>
                          <w:rPr>
                            <w:rFonts w:ascii="Times New Roman"/>
                            <w:spacing w:val="-1"/>
                            <w:sz w:val="18"/>
                          </w:rPr>
                          <w:t xml:space="preserve"> </w:t>
                        </w:r>
                        <w:r>
                          <w:rPr>
                            <w:rFonts w:ascii="Times New Roman"/>
                            <w:sz w:val="18"/>
                          </w:rPr>
                          <w:t>ATTENDING</w:t>
                        </w:r>
                        <w:r>
                          <w:rPr>
                            <w:rFonts w:ascii="Times New Roman"/>
                            <w:spacing w:val="-3"/>
                            <w:sz w:val="18"/>
                          </w:rPr>
                          <w:t xml:space="preserve"> </w:t>
                        </w:r>
                        <w:r>
                          <w:rPr>
                            <w:rFonts w:ascii="Times New Roman"/>
                            <w:spacing w:val="-2"/>
                            <w:sz w:val="18"/>
                          </w:rPr>
                          <w:t>PHYSICIAN</w:t>
                        </w:r>
                      </w:p>
                      <w:p w14:paraId="3FDA5302" w14:textId="77777777" w:rsidR="00562CC2" w:rsidRDefault="00000000">
                        <w:pPr>
                          <w:spacing w:before="184"/>
                          <w:rPr>
                            <w:rFonts w:ascii="Times New Roman"/>
                            <w:sz w:val="18"/>
                          </w:rPr>
                        </w:pPr>
                        <w:r>
                          <w:rPr>
                            <w:rFonts w:ascii="Times New Roman"/>
                            <w:sz w:val="18"/>
                          </w:rPr>
                          <w:t>DIAGNOSIS/CONDITION</w:t>
                        </w:r>
                        <w:r>
                          <w:rPr>
                            <w:rFonts w:ascii="Times New Roman"/>
                            <w:spacing w:val="-3"/>
                            <w:sz w:val="18"/>
                          </w:rPr>
                          <w:t xml:space="preserve"> </w:t>
                        </w:r>
                        <w:r>
                          <w:rPr>
                            <w:rFonts w:ascii="Times New Roman"/>
                            <w:sz w:val="18"/>
                          </w:rPr>
                          <w:t>(Brief</w:t>
                        </w:r>
                        <w:r>
                          <w:rPr>
                            <w:rFonts w:ascii="Times New Roman"/>
                            <w:spacing w:val="-2"/>
                            <w:sz w:val="18"/>
                          </w:rPr>
                          <w:t xml:space="preserve"> Explanation)</w:t>
                        </w:r>
                      </w:p>
                    </w:txbxContent>
                  </v:textbox>
                </v:shape>
                <v:shape id="Textbox 1056" o:spid="_x0000_s1170" type="#_x0000_t202" style="position:absolute;left:37597;top:3189;width:879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22CF1360" w14:textId="77777777" w:rsidR="00562CC2" w:rsidRDefault="00000000">
                        <w:pPr>
                          <w:spacing w:line="178" w:lineRule="exact"/>
                          <w:rPr>
                            <w:rFonts w:ascii="Times New Roman"/>
                            <w:sz w:val="16"/>
                          </w:rPr>
                        </w:pPr>
                        <w:r>
                          <w:rPr>
                            <w:rFonts w:ascii="Times New Roman"/>
                            <w:sz w:val="16"/>
                          </w:rPr>
                          <w:t>Date</w:t>
                        </w:r>
                        <w:r>
                          <w:rPr>
                            <w:rFonts w:ascii="Times New Roman"/>
                            <w:spacing w:val="-6"/>
                            <w:sz w:val="16"/>
                          </w:rPr>
                          <w:t xml:space="preserve"> </w:t>
                        </w:r>
                        <w:r>
                          <w:rPr>
                            <w:rFonts w:ascii="Times New Roman"/>
                            <w:sz w:val="16"/>
                          </w:rPr>
                          <w:t>of</w:t>
                        </w:r>
                        <w:r>
                          <w:rPr>
                            <w:rFonts w:ascii="Times New Roman"/>
                            <w:spacing w:val="1"/>
                            <w:sz w:val="16"/>
                          </w:rPr>
                          <w:t xml:space="preserve"> </w:t>
                        </w:r>
                        <w:r>
                          <w:rPr>
                            <w:rFonts w:ascii="Times New Roman"/>
                            <w:spacing w:val="-2"/>
                            <w:sz w:val="16"/>
                          </w:rPr>
                          <w:t>Injury/Illness</w:t>
                        </w:r>
                      </w:p>
                    </w:txbxContent>
                  </v:textbox>
                </v:shape>
                <v:shape id="Textbox 1057" o:spid="_x0000_s1171" type="#_x0000_t202" style="position:absolute;left:23879;top:3189;width:203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5C25939E" w14:textId="77777777" w:rsidR="00562CC2" w:rsidRDefault="00000000">
                        <w:pPr>
                          <w:spacing w:line="178" w:lineRule="exact"/>
                          <w:rPr>
                            <w:rFonts w:ascii="Times New Roman"/>
                            <w:sz w:val="16"/>
                          </w:rPr>
                        </w:pPr>
                        <w:r>
                          <w:rPr>
                            <w:rFonts w:ascii="Times New Roman"/>
                            <w:spacing w:val="-4"/>
                            <w:sz w:val="16"/>
                          </w:rPr>
                          <w:t>(MI)</w:t>
                        </w:r>
                      </w:p>
                    </w:txbxContent>
                  </v:textbox>
                </v:shape>
                <v:shape id="Textbox 1058" o:spid="_x0000_s1172" type="#_x0000_t202" style="position:absolute;left:14731;top:3189;width:266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26B4741C" w14:textId="77777777" w:rsidR="00562CC2" w:rsidRDefault="00000000">
                        <w:pPr>
                          <w:spacing w:line="178" w:lineRule="exact"/>
                          <w:rPr>
                            <w:rFonts w:ascii="Times New Roman"/>
                            <w:sz w:val="16"/>
                          </w:rPr>
                        </w:pPr>
                        <w:r>
                          <w:rPr>
                            <w:rFonts w:ascii="Times New Roman"/>
                            <w:spacing w:val="-2"/>
                            <w:sz w:val="16"/>
                          </w:rPr>
                          <w:t>(First)</w:t>
                        </w:r>
                      </w:p>
                    </w:txbxContent>
                  </v:textbox>
                </v:shape>
                <v:shape id="Textbox 1059" o:spid="_x0000_s1173" type="#_x0000_t202" style="position:absolute;left:1015;top:3189;width:904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20907DD1" w14:textId="77777777" w:rsidR="00562CC2" w:rsidRDefault="00000000">
                        <w:pPr>
                          <w:spacing w:line="178" w:lineRule="exact"/>
                          <w:rPr>
                            <w:rFonts w:ascii="Times New Roman" w:hAnsi="Times New Roman"/>
                            <w:sz w:val="16"/>
                          </w:rPr>
                        </w:pPr>
                        <w:r>
                          <w:rPr>
                            <w:rFonts w:ascii="Times New Roman" w:hAnsi="Times New Roman"/>
                            <w:sz w:val="16"/>
                          </w:rPr>
                          <w:t>Patient’s</w:t>
                        </w:r>
                        <w:r>
                          <w:rPr>
                            <w:rFonts w:ascii="Times New Roman" w:hAnsi="Times New Roman"/>
                            <w:spacing w:val="-4"/>
                            <w:sz w:val="16"/>
                          </w:rPr>
                          <w:t xml:space="preserve"> </w:t>
                        </w:r>
                        <w:r>
                          <w:rPr>
                            <w:rFonts w:ascii="Times New Roman" w:hAnsi="Times New Roman"/>
                            <w:sz w:val="16"/>
                          </w:rPr>
                          <w:t>Name</w:t>
                        </w:r>
                        <w:r>
                          <w:rPr>
                            <w:rFonts w:ascii="Times New Roman" w:hAnsi="Times New Roman"/>
                            <w:spacing w:val="-3"/>
                            <w:sz w:val="16"/>
                          </w:rPr>
                          <w:t xml:space="preserve"> </w:t>
                        </w:r>
                        <w:r>
                          <w:rPr>
                            <w:rFonts w:ascii="Times New Roman" w:hAnsi="Times New Roman"/>
                            <w:spacing w:val="-2"/>
                            <w:sz w:val="16"/>
                          </w:rPr>
                          <w:t>(Last)</w:t>
                        </w:r>
                      </w:p>
                    </w:txbxContent>
                  </v:textbox>
                </v:shape>
                <w10:anchorlock/>
              </v:group>
            </w:pict>
          </mc:Fallback>
        </mc:AlternateContent>
      </w:r>
    </w:p>
    <w:p w14:paraId="09F387E5" w14:textId="77777777" w:rsidR="00562CC2" w:rsidRDefault="00000000">
      <w:pPr>
        <w:pStyle w:val="BodyText"/>
        <w:spacing w:before="2"/>
        <w:rPr>
          <w:b/>
          <w:sz w:val="10"/>
        </w:rPr>
      </w:pPr>
      <w:r>
        <w:rPr>
          <w:noProof/>
        </w:rPr>
        <mc:AlternateContent>
          <mc:Choice Requires="wpg">
            <w:drawing>
              <wp:anchor distT="0" distB="0" distL="0" distR="0" simplePos="0" relativeHeight="251857920" behindDoc="1" locked="0" layoutInCell="1" allowOverlap="1" wp14:anchorId="702E1813" wp14:editId="335E71F0">
                <wp:simplePos x="0" y="0"/>
                <wp:positionH relativeFrom="page">
                  <wp:posOffset>792480</wp:posOffset>
                </wp:positionH>
                <wp:positionV relativeFrom="paragraph">
                  <wp:posOffset>90043</wp:posOffset>
                </wp:positionV>
                <wp:extent cx="2980055" cy="4395470"/>
                <wp:effectExtent l="0" t="0" r="0" b="0"/>
                <wp:wrapTopAndBottom/>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0055" cy="4395470"/>
                          <a:chOff x="0" y="0"/>
                          <a:chExt cx="2980055" cy="4395470"/>
                        </a:xfrm>
                      </wpg:grpSpPr>
                      <pic:pic xmlns:pic="http://schemas.openxmlformats.org/drawingml/2006/picture">
                        <pic:nvPicPr>
                          <pic:cNvPr id="1061" name="Image 1061"/>
                          <pic:cNvPicPr/>
                        </pic:nvPicPr>
                        <pic:blipFill>
                          <a:blip r:embed="rId180" cstate="print"/>
                          <a:stretch>
                            <a:fillRect/>
                          </a:stretch>
                        </pic:blipFill>
                        <pic:spPr>
                          <a:xfrm>
                            <a:off x="97840" y="54356"/>
                            <a:ext cx="170687" cy="128016"/>
                          </a:xfrm>
                          <a:prstGeom prst="rect">
                            <a:avLst/>
                          </a:prstGeom>
                        </pic:spPr>
                      </pic:pic>
                      <pic:pic xmlns:pic="http://schemas.openxmlformats.org/drawingml/2006/picture">
                        <pic:nvPicPr>
                          <pic:cNvPr id="1062" name="Image 1062"/>
                          <pic:cNvPicPr/>
                        </pic:nvPicPr>
                        <pic:blipFill>
                          <a:blip r:embed="rId180" cstate="print"/>
                          <a:stretch>
                            <a:fillRect/>
                          </a:stretch>
                        </pic:blipFill>
                        <pic:spPr>
                          <a:xfrm>
                            <a:off x="97840" y="1237361"/>
                            <a:ext cx="170687" cy="128015"/>
                          </a:xfrm>
                          <a:prstGeom prst="rect">
                            <a:avLst/>
                          </a:prstGeom>
                        </pic:spPr>
                      </pic:pic>
                      <pic:pic xmlns:pic="http://schemas.openxmlformats.org/drawingml/2006/picture">
                        <pic:nvPicPr>
                          <pic:cNvPr id="1063" name="Image 1063"/>
                          <pic:cNvPicPr/>
                        </pic:nvPicPr>
                        <pic:blipFill>
                          <a:blip r:embed="rId180" cstate="print"/>
                          <a:stretch>
                            <a:fillRect/>
                          </a:stretch>
                        </pic:blipFill>
                        <pic:spPr>
                          <a:xfrm>
                            <a:off x="97840" y="2288920"/>
                            <a:ext cx="170687" cy="128015"/>
                          </a:xfrm>
                          <a:prstGeom prst="rect">
                            <a:avLst/>
                          </a:prstGeom>
                        </pic:spPr>
                      </pic:pic>
                      <pic:pic xmlns:pic="http://schemas.openxmlformats.org/drawingml/2006/picture">
                        <pic:nvPicPr>
                          <pic:cNvPr id="1064" name="Image 1064"/>
                          <pic:cNvPicPr/>
                        </pic:nvPicPr>
                        <pic:blipFill>
                          <a:blip r:embed="rId180" cstate="print"/>
                          <a:stretch>
                            <a:fillRect/>
                          </a:stretch>
                        </pic:blipFill>
                        <pic:spPr>
                          <a:xfrm>
                            <a:off x="97840" y="2814954"/>
                            <a:ext cx="170687" cy="128015"/>
                          </a:xfrm>
                          <a:prstGeom prst="rect">
                            <a:avLst/>
                          </a:prstGeom>
                        </pic:spPr>
                      </pic:pic>
                      <pic:pic xmlns:pic="http://schemas.openxmlformats.org/drawingml/2006/picture">
                        <pic:nvPicPr>
                          <pic:cNvPr id="1065" name="Image 1065"/>
                          <pic:cNvPicPr/>
                        </pic:nvPicPr>
                        <pic:blipFill>
                          <a:blip r:embed="rId180" cstate="print"/>
                          <a:stretch>
                            <a:fillRect/>
                          </a:stretch>
                        </pic:blipFill>
                        <pic:spPr>
                          <a:xfrm>
                            <a:off x="97840" y="3340734"/>
                            <a:ext cx="170687" cy="128015"/>
                          </a:xfrm>
                          <a:prstGeom prst="rect">
                            <a:avLst/>
                          </a:prstGeom>
                        </pic:spPr>
                      </pic:pic>
                      <pic:pic xmlns:pic="http://schemas.openxmlformats.org/drawingml/2006/picture">
                        <pic:nvPicPr>
                          <pic:cNvPr id="1066" name="Image 1066"/>
                          <pic:cNvPicPr/>
                        </pic:nvPicPr>
                        <pic:blipFill>
                          <a:blip r:embed="rId180" cstate="print"/>
                          <a:stretch>
                            <a:fillRect/>
                          </a:stretch>
                        </pic:blipFill>
                        <pic:spPr>
                          <a:xfrm>
                            <a:off x="97840" y="3866515"/>
                            <a:ext cx="170687" cy="128015"/>
                          </a:xfrm>
                          <a:prstGeom prst="rect">
                            <a:avLst/>
                          </a:prstGeom>
                        </pic:spPr>
                      </pic:pic>
                      <wps:wsp>
                        <wps:cNvPr id="1067" name="Textbox 1067"/>
                        <wps:cNvSpPr txBox="1"/>
                        <wps:spPr>
                          <a:xfrm>
                            <a:off x="3175" y="3175"/>
                            <a:ext cx="2973705" cy="4389120"/>
                          </a:xfrm>
                          <a:prstGeom prst="rect">
                            <a:avLst/>
                          </a:prstGeom>
                          <a:ln w="6350">
                            <a:solidFill>
                              <a:srgbClr val="000000"/>
                            </a:solidFill>
                            <a:prstDash val="solid"/>
                          </a:ln>
                        </wps:spPr>
                        <wps:txbx>
                          <w:txbxContent>
                            <w:p w14:paraId="067E9578" w14:textId="77777777" w:rsidR="00562CC2" w:rsidRDefault="00000000">
                              <w:pPr>
                                <w:spacing w:before="67"/>
                                <w:ind w:left="144" w:right="231" w:firstLine="184"/>
                                <w:rPr>
                                  <w:sz w:val="18"/>
                                </w:rPr>
                              </w:pPr>
                              <w:r>
                                <w:rPr>
                                  <w:b/>
                                  <w:sz w:val="18"/>
                                </w:rPr>
                                <w:t>Sedentary</w:t>
                              </w:r>
                              <w:r>
                                <w:rPr>
                                  <w:b/>
                                  <w:spacing w:val="-2"/>
                                  <w:sz w:val="18"/>
                                </w:rPr>
                                <w:t xml:space="preserve"> </w:t>
                              </w:r>
                              <w:r>
                                <w:rPr>
                                  <w:b/>
                                  <w:sz w:val="18"/>
                                </w:rPr>
                                <w:t xml:space="preserve">Work. </w:t>
                              </w:r>
                              <w:r>
                                <w:rPr>
                                  <w:sz w:val="18"/>
                                </w:rPr>
                                <w:t>Lifting 10 pounds maximum and occasionally lifting and/or carrying such articles such as ledgers and</w:t>
                              </w:r>
                              <w:r>
                                <w:rPr>
                                  <w:spacing w:val="-1"/>
                                  <w:sz w:val="18"/>
                                </w:rPr>
                                <w:t xml:space="preserve"> </w:t>
                              </w:r>
                              <w:r>
                                <w:rPr>
                                  <w:sz w:val="18"/>
                                </w:rPr>
                                <w:t>small tools.</w:t>
                              </w:r>
                              <w:r>
                                <w:rPr>
                                  <w:spacing w:val="40"/>
                                  <w:sz w:val="18"/>
                                </w:rPr>
                                <w:t xml:space="preserve"> </w:t>
                              </w:r>
                              <w:r>
                                <w:rPr>
                                  <w:sz w:val="18"/>
                                </w:rPr>
                                <w:t>Although</w:t>
                              </w:r>
                              <w:r>
                                <w:rPr>
                                  <w:spacing w:val="-1"/>
                                  <w:sz w:val="18"/>
                                </w:rPr>
                                <w:t xml:space="preserve"> </w:t>
                              </w:r>
                              <w:r>
                                <w:rPr>
                                  <w:sz w:val="18"/>
                                </w:rPr>
                                <w:t>a</w:t>
                              </w:r>
                              <w:r>
                                <w:rPr>
                                  <w:spacing w:val="-1"/>
                                  <w:sz w:val="18"/>
                                </w:rPr>
                                <w:t xml:space="preserve"> </w:t>
                              </w:r>
                              <w:r>
                                <w:rPr>
                                  <w:sz w:val="18"/>
                                </w:rPr>
                                <w:t>sedentary</w:t>
                              </w:r>
                              <w:r>
                                <w:rPr>
                                  <w:spacing w:val="-1"/>
                                  <w:sz w:val="18"/>
                                </w:rPr>
                                <w:t xml:space="preserve"> </w:t>
                              </w:r>
                              <w:r>
                                <w:rPr>
                                  <w:sz w:val="18"/>
                                </w:rPr>
                                <w:t>job is defined as one which involves sitting, a certain amount of walking and standing is often necessary in carrying</w:t>
                              </w:r>
                              <w:r>
                                <w:rPr>
                                  <w:spacing w:val="-1"/>
                                  <w:sz w:val="18"/>
                                </w:rPr>
                                <w:t xml:space="preserve"> </w:t>
                              </w:r>
                              <w:r>
                                <w:rPr>
                                  <w:sz w:val="18"/>
                                </w:rPr>
                                <w:t>out</w:t>
                              </w:r>
                              <w:r>
                                <w:rPr>
                                  <w:spacing w:val="-1"/>
                                  <w:sz w:val="18"/>
                                </w:rPr>
                                <w:t xml:space="preserve"> </w:t>
                              </w:r>
                              <w:r>
                                <w:rPr>
                                  <w:sz w:val="18"/>
                                </w:rPr>
                                <w:t>job</w:t>
                              </w:r>
                              <w:r>
                                <w:rPr>
                                  <w:spacing w:val="-1"/>
                                  <w:sz w:val="18"/>
                                </w:rPr>
                                <w:t xml:space="preserve"> </w:t>
                              </w:r>
                              <w:r>
                                <w:rPr>
                                  <w:sz w:val="18"/>
                                </w:rPr>
                                <w:t>duties.</w:t>
                              </w:r>
                              <w:r>
                                <w:rPr>
                                  <w:spacing w:val="40"/>
                                  <w:sz w:val="18"/>
                                </w:rPr>
                                <w:t xml:space="preserve"> </w:t>
                              </w:r>
                              <w:r>
                                <w:rPr>
                                  <w:sz w:val="18"/>
                                </w:rPr>
                                <w:t>Jobs are sedentary</w:t>
                              </w:r>
                              <w:r>
                                <w:rPr>
                                  <w:spacing w:val="-1"/>
                                  <w:sz w:val="18"/>
                                </w:rPr>
                                <w:t xml:space="preserve"> </w:t>
                              </w:r>
                              <w:r>
                                <w:rPr>
                                  <w:sz w:val="18"/>
                                </w:rPr>
                                <w:t>if walking and</w:t>
                              </w:r>
                              <w:r>
                                <w:rPr>
                                  <w:spacing w:val="-7"/>
                                  <w:sz w:val="18"/>
                                </w:rPr>
                                <w:t xml:space="preserve"> </w:t>
                              </w:r>
                              <w:r>
                                <w:rPr>
                                  <w:sz w:val="18"/>
                                </w:rPr>
                                <w:t>standing</w:t>
                              </w:r>
                              <w:r>
                                <w:rPr>
                                  <w:spacing w:val="-7"/>
                                  <w:sz w:val="18"/>
                                </w:rPr>
                                <w:t xml:space="preserve"> </w:t>
                              </w:r>
                              <w:r>
                                <w:rPr>
                                  <w:sz w:val="18"/>
                                </w:rPr>
                                <w:t>are</w:t>
                              </w:r>
                              <w:r>
                                <w:rPr>
                                  <w:spacing w:val="-5"/>
                                  <w:sz w:val="18"/>
                                </w:rPr>
                                <w:t xml:space="preserve"> </w:t>
                              </w:r>
                              <w:r>
                                <w:rPr>
                                  <w:sz w:val="18"/>
                                </w:rPr>
                                <w:t>required</w:t>
                              </w:r>
                              <w:r>
                                <w:rPr>
                                  <w:spacing w:val="-7"/>
                                  <w:sz w:val="18"/>
                                </w:rPr>
                                <w:t xml:space="preserve"> </w:t>
                              </w:r>
                              <w:r>
                                <w:rPr>
                                  <w:sz w:val="18"/>
                                </w:rPr>
                                <w:t>only</w:t>
                              </w:r>
                              <w:r>
                                <w:rPr>
                                  <w:spacing w:val="-8"/>
                                  <w:sz w:val="18"/>
                                </w:rPr>
                                <w:t xml:space="preserve"> </w:t>
                              </w:r>
                              <w:r>
                                <w:rPr>
                                  <w:sz w:val="18"/>
                                </w:rPr>
                                <w:t>occasionally</w:t>
                              </w:r>
                              <w:r>
                                <w:rPr>
                                  <w:spacing w:val="-7"/>
                                  <w:sz w:val="18"/>
                                </w:rPr>
                                <w:t xml:space="preserve"> </w:t>
                              </w:r>
                              <w:r>
                                <w:rPr>
                                  <w:sz w:val="18"/>
                                </w:rPr>
                                <w:t>and</w:t>
                              </w:r>
                              <w:r>
                                <w:rPr>
                                  <w:spacing w:val="-5"/>
                                  <w:sz w:val="18"/>
                                </w:rPr>
                                <w:t xml:space="preserve"> </w:t>
                              </w:r>
                              <w:r>
                                <w:rPr>
                                  <w:sz w:val="18"/>
                                </w:rPr>
                                <w:t>other sedentary criteria are met.</w:t>
                              </w:r>
                            </w:p>
                            <w:p w14:paraId="4138D251" w14:textId="77777777" w:rsidR="00562CC2" w:rsidRDefault="00562CC2">
                              <w:pPr>
                                <w:rPr>
                                  <w:sz w:val="18"/>
                                </w:rPr>
                              </w:pPr>
                            </w:p>
                            <w:p w14:paraId="3BE95055" w14:textId="77777777" w:rsidR="00562CC2" w:rsidRDefault="00000000">
                              <w:pPr>
                                <w:ind w:left="144" w:right="231" w:firstLine="184"/>
                                <w:rPr>
                                  <w:sz w:val="18"/>
                                </w:rPr>
                              </w:pPr>
                              <w:r>
                                <w:rPr>
                                  <w:b/>
                                  <w:sz w:val="18"/>
                                </w:rPr>
                                <w:t xml:space="preserve">Light Work. </w:t>
                              </w:r>
                              <w:r>
                                <w:rPr>
                                  <w:sz w:val="18"/>
                                </w:rPr>
                                <w:t>Lifting 20 pounds maximum with frequent lifting and/or carrying of objects up to 10 pounds.</w:t>
                              </w:r>
                              <w:r>
                                <w:rPr>
                                  <w:spacing w:val="40"/>
                                  <w:sz w:val="18"/>
                                </w:rPr>
                                <w:t xml:space="preserve"> </w:t>
                              </w:r>
                              <w:r>
                                <w:rPr>
                                  <w:sz w:val="18"/>
                                </w:rPr>
                                <w:t>Even</w:t>
                              </w:r>
                              <w:r>
                                <w:rPr>
                                  <w:spacing w:val="-6"/>
                                  <w:sz w:val="18"/>
                                </w:rPr>
                                <w:t xml:space="preserve"> </w:t>
                              </w:r>
                              <w:r>
                                <w:rPr>
                                  <w:sz w:val="18"/>
                                </w:rPr>
                                <w:t>though</w:t>
                              </w:r>
                              <w:r>
                                <w:rPr>
                                  <w:spacing w:val="-6"/>
                                  <w:sz w:val="18"/>
                                </w:rPr>
                                <w:t xml:space="preserve"> </w:t>
                              </w:r>
                              <w:r>
                                <w:rPr>
                                  <w:sz w:val="18"/>
                                </w:rPr>
                                <w:t>the</w:t>
                              </w:r>
                              <w:r>
                                <w:rPr>
                                  <w:spacing w:val="-4"/>
                                  <w:sz w:val="18"/>
                                </w:rPr>
                                <w:t xml:space="preserve"> </w:t>
                              </w:r>
                              <w:r>
                                <w:rPr>
                                  <w:sz w:val="18"/>
                                </w:rPr>
                                <w:t>weight</w:t>
                              </w:r>
                              <w:r>
                                <w:rPr>
                                  <w:spacing w:val="-4"/>
                                  <w:sz w:val="18"/>
                                </w:rPr>
                                <w:t xml:space="preserve"> </w:t>
                              </w:r>
                              <w:r>
                                <w:rPr>
                                  <w:sz w:val="18"/>
                                </w:rPr>
                                <w:t>lifting</w:t>
                              </w:r>
                              <w:r>
                                <w:rPr>
                                  <w:spacing w:val="-4"/>
                                  <w:sz w:val="18"/>
                                </w:rPr>
                                <w:t xml:space="preserve"> </w:t>
                              </w:r>
                              <w:r>
                                <w:rPr>
                                  <w:sz w:val="18"/>
                                </w:rPr>
                                <w:t>may</w:t>
                              </w:r>
                              <w:r>
                                <w:rPr>
                                  <w:spacing w:val="-6"/>
                                  <w:sz w:val="18"/>
                                </w:rPr>
                                <w:t xml:space="preserve"> </w:t>
                              </w:r>
                              <w:r>
                                <w:rPr>
                                  <w:sz w:val="18"/>
                                </w:rPr>
                                <w:t>be</w:t>
                              </w:r>
                              <w:r>
                                <w:rPr>
                                  <w:spacing w:val="-4"/>
                                  <w:sz w:val="18"/>
                                </w:rPr>
                                <w:t xml:space="preserve"> </w:t>
                              </w:r>
                              <w:r>
                                <w:rPr>
                                  <w:sz w:val="18"/>
                                </w:rPr>
                                <w:t>only</w:t>
                              </w:r>
                              <w:r>
                                <w:rPr>
                                  <w:spacing w:val="-6"/>
                                  <w:sz w:val="18"/>
                                </w:rPr>
                                <w:t xml:space="preserve"> </w:t>
                              </w:r>
                              <w:r>
                                <w:rPr>
                                  <w:sz w:val="18"/>
                                </w:rPr>
                                <w:t>a negligible amount, a job is in this category when it requires</w:t>
                              </w:r>
                              <w:r>
                                <w:rPr>
                                  <w:spacing w:val="-4"/>
                                  <w:sz w:val="18"/>
                                </w:rPr>
                                <w:t xml:space="preserve"> </w:t>
                              </w:r>
                              <w:r>
                                <w:rPr>
                                  <w:sz w:val="18"/>
                                </w:rPr>
                                <w:t>walking</w:t>
                              </w:r>
                              <w:r>
                                <w:rPr>
                                  <w:spacing w:val="-5"/>
                                  <w:sz w:val="18"/>
                                </w:rPr>
                                <w:t xml:space="preserve"> </w:t>
                              </w:r>
                              <w:r>
                                <w:rPr>
                                  <w:sz w:val="18"/>
                                </w:rPr>
                                <w:t>or</w:t>
                              </w:r>
                              <w:r>
                                <w:rPr>
                                  <w:spacing w:val="-5"/>
                                  <w:sz w:val="18"/>
                                </w:rPr>
                                <w:t xml:space="preserve"> </w:t>
                              </w:r>
                              <w:r>
                                <w:rPr>
                                  <w:sz w:val="18"/>
                                </w:rPr>
                                <w:t>standing</w:t>
                              </w:r>
                              <w:r>
                                <w:rPr>
                                  <w:spacing w:val="-5"/>
                                  <w:sz w:val="18"/>
                                </w:rPr>
                                <w:t xml:space="preserve"> </w:t>
                              </w:r>
                              <w:r>
                                <w:rPr>
                                  <w:sz w:val="18"/>
                                </w:rPr>
                                <w:t>to</w:t>
                              </w:r>
                              <w:r>
                                <w:rPr>
                                  <w:spacing w:val="-7"/>
                                  <w:sz w:val="18"/>
                                </w:rPr>
                                <w:t xml:space="preserve"> </w:t>
                              </w:r>
                              <w:r>
                                <w:rPr>
                                  <w:sz w:val="18"/>
                                </w:rPr>
                                <w:t>a</w:t>
                              </w:r>
                              <w:r>
                                <w:rPr>
                                  <w:spacing w:val="-5"/>
                                  <w:sz w:val="18"/>
                                </w:rPr>
                                <w:t xml:space="preserve"> </w:t>
                              </w:r>
                              <w:r>
                                <w:rPr>
                                  <w:sz w:val="18"/>
                                </w:rPr>
                                <w:t>significant</w:t>
                              </w:r>
                              <w:r>
                                <w:rPr>
                                  <w:spacing w:val="-7"/>
                                  <w:sz w:val="18"/>
                                </w:rPr>
                                <w:t xml:space="preserve"> </w:t>
                              </w:r>
                              <w:r>
                                <w:rPr>
                                  <w:sz w:val="18"/>
                                </w:rPr>
                                <w:t>degree</w:t>
                              </w:r>
                              <w:r>
                                <w:rPr>
                                  <w:spacing w:val="-5"/>
                                  <w:sz w:val="18"/>
                                </w:rPr>
                                <w:t xml:space="preserve"> </w:t>
                              </w:r>
                              <w:r>
                                <w:rPr>
                                  <w:sz w:val="18"/>
                                </w:rPr>
                                <w:t>or when</w:t>
                              </w:r>
                              <w:r>
                                <w:rPr>
                                  <w:spacing w:val="-3"/>
                                  <w:sz w:val="18"/>
                                </w:rPr>
                                <w:t xml:space="preserve"> </w:t>
                              </w:r>
                              <w:r>
                                <w:rPr>
                                  <w:sz w:val="18"/>
                                </w:rPr>
                                <w:t>it</w:t>
                              </w:r>
                              <w:r>
                                <w:rPr>
                                  <w:spacing w:val="-3"/>
                                  <w:sz w:val="18"/>
                                </w:rPr>
                                <w:t xml:space="preserve"> </w:t>
                              </w:r>
                              <w:r>
                                <w:rPr>
                                  <w:sz w:val="18"/>
                                </w:rPr>
                                <w:t>involves</w:t>
                              </w:r>
                              <w:r>
                                <w:rPr>
                                  <w:spacing w:val="-2"/>
                                  <w:sz w:val="18"/>
                                </w:rPr>
                                <w:t xml:space="preserve"> </w:t>
                              </w:r>
                              <w:r>
                                <w:rPr>
                                  <w:sz w:val="18"/>
                                </w:rPr>
                                <w:t>sitting</w:t>
                              </w:r>
                              <w:r>
                                <w:rPr>
                                  <w:spacing w:val="-3"/>
                                  <w:sz w:val="18"/>
                                </w:rPr>
                                <w:t xml:space="preserve"> </w:t>
                              </w:r>
                              <w:r>
                                <w:rPr>
                                  <w:sz w:val="18"/>
                                </w:rPr>
                                <w:t>most</w:t>
                              </w:r>
                              <w:r>
                                <w:rPr>
                                  <w:spacing w:val="-5"/>
                                  <w:sz w:val="18"/>
                                </w:rPr>
                                <w:t xml:space="preserve"> </w:t>
                              </w:r>
                              <w:r>
                                <w:rPr>
                                  <w:sz w:val="18"/>
                                </w:rPr>
                                <w:t>of</w:t>
                              </w:r>
                              <w:r>
                                <w:rPr>
                                  <w:spacing w:val="-5"/>
                                  <w:sz w:val="18"/>
                                </w:rPr>
                                <w:t xml:space="preserve"> </w:t>
                              </w:r>
                              <w:r>
                                <w:rPr>
                                  <w:sz w:val="18"/>
                                </w:rPr>
                                <w:t>the</w:t>
                              </w:r>
                              <w:r>
                                <w:rPr>
                                  <w:spacing w:val="-3"/>
                                  <w:sz w:val="18"/>
                                </w:rPr>
                                <w:t xml:space="preserve"> </w:t>
                              </w:r>
                              <w:r>
                                <w:rPr>
                                  <w:sz w:val="18"/>
                                </w:rPr>
                                <w:t>time</w:t>
                              </w:r>
                              <w:r>
                                <w:rPr>
                                  <w:spacing w:val="-5"/>
                                  <w:sz w:val="18"/>
                                </w:rPr>
                                <w:t xml:space="preserve"> </w:t>
                              </w:r>
                              <w:r>
                                <w:rPr>
                                  <w:sz w:val="18"/>
                                </w:rPr>
                                <w:t>with</w:t>
                              </w:r>
                              <w:r>
                                <w:rPr>
                                  <w:spacing w:val="-3"/>
                                  <w:sz w:val="18"/>
                                </w:rPr>
                                <w:t xml:space="preserve"> </w:t>
                              </w:r>
                              <w:r>
                                <w:rPr>
                                  <w:sz w:val="18"/>
                                </w:rPr>
                                <w:t>a</w:t>
                              </w:r>
                              <w:r>
                                <w:rPr>
                                  <w:spacing w:val="-3"/>
                                  <w:sz w:val="18"/>
                                </w:rPr>
                                <w:t xml:space="preserve"> </w:t>
                              </w:r>
                              <w:r>
                                <w:rPr>
                                  <w:sz w:val="18"/>
                                </w:rPr>
                                <w:t>degree of pushing and pulling of arm and/or leg controls.</w:t>
                              </w:r>
                            </w:p>
                            <w:p w14:paraId="00BB9DBB" w14:textId="77777777" w:rsidR="00562CC2" w:rsidRDefault="00562CC2">
                              <w:pPr>
                                <w:rPr>
                                  <w:sz w:val="18"/>
                                </w:rPr>
                              </w:pPr>
                            </w:p>
                            <w:p w14:paraId="389EC209" w14:textId="77777777" w:rsidR="00562CC2" w:rsidRDefault="00000000">
                              <w:pPr>
                                <w:spacing w:before="1" w:line="242" w:lineRule="auto"/>
                                <w:ind w:left="144" w:right="73" w:firstLine="184"/>
                                <w:rPr>
                                  <w:sz w:val="18"/>
                                </w:rPr>
                              </w:pPr>
                              <w:r>
                                <w:rPr>
                                  <w:b/>
                                  <w:sz w:val="18"/>
                                </w:rPr>
                                <w:t xml:space="preserve">Light Medium Work. </w:t>
                              </w:r>
                              <w:r>
                                <w:rPr>
                                  <w:sz w:val="18"/>
                                </w:rPr>
                                <w:t>Lifting 30 pounds maximum with</w:t>
                              </w:r>
                              <w:r>
                                <w:rPr>
                                  <w:spacing w:val="-6"/>
                                  <w:sz w:val="18"/>
                                </w:rPr>
                                <w:t xml:space="preserve"> </w:t>
                              </w:r>
                              <w:r>
                                <w:rPr>
                                  <w:sz w:val="18"/>
                                </w:rPr>
                                <w:t>frequent</w:t>
                              </w:r>
                              <w:r>
                                <w:rPr>
                                  <w:spacing w:val="-6"/>
                                  <w:sz w:val="18"/>
                                </w:rPr>
                                <w:t xml:space="preserve"> </w:t>
                              </w:r>
                              <w:r>
                                <w:rPr>
                                  <w:sz w:val="18"/>
                                </w:rPr>
                                <w:t>lifting</w:t>
                              </w:r>
                              <w:r>
                                <w:rPr>
                                  <w:spacing w:val="-6"/>
                                  <w:sz w:val="18"/>
                                </w:rPr>
                                <w:t xml:space="preserve"> </w:t>
                              </w:r>
                              <w:r>
                                <w:rPr>
                                  <w:sz w:val="18"/>
                                </w:rPr>
                                <w:t>and/or</w:t>
                              </w:r>
                              <w:r>
                                <w:rPr>
                                  <w:spacing w:val="-8"/>
                                  <w:sz w:val="18"/>
                                </w:rPr>
                                <w:t xml:space="preserve"> </w:t>
                              </w:r>
                              <w:r>
                                <w:rPr>
                                  <w:sz w:val="18"/>
                                </w:rPr>
                                <w:t>carrying</w:t>
                              </w:r>
                              <w:r>
                                <w:rPr>
                                  <w:spacing w:val="-6"/>
                                  <w:sz w:val="18"/>
                                </w:rPr>
                                <w:t xml:space="preserve"> </w:t>
                              </w:r>
                              <w:r>
                                <w:rPr>
                                  <w:sz w:val="18"/>
                                </w:rPr>
                                <w:t>objects</w:t>
                              </w:r>
                              <w:r>
                                <w:rPr>
                                  <w:spacing w:val="-5"/>
                                  <w:sz w:val="18"/>
                                </w:rPr>
                                <w:t xml:space="preserve"> </w:t>
                              </w:r>
                              <w:r>
                                <w:rPr>
                                  <w:sz w:val="18"/>
                                </w:rPr>
                                <w:t>weighing</w:t>
                              </w:r>
                              <w:r>
                                <w:rPr>
                                  <w:spacing w:val="-6"/>
                                  <w:sz w:val="18"/>
                                </w:rPr>
                                <w:t xml:space="preserve"> </w:t>
                              </w:r>
                              <w:r>
                                <w:rPr>
                                  <w:sz w:val="18"/>
                                </w:rPr>
                                <w:t>up to 20 pounds.</w:t>
                              </w:r>
                            </w:p>
                            <w:p w14:paraId="3D86A877" w14:textId="77777777" w:rsidR="00562CC2" w:rsidRDefault="00000000">
                              <w:pPr>
                                <w:spacing w:before="201" w:line="242" w:lineRule="auto"/>
                                <w:ind w:left="144" w:right="231" w:firstLine="184"/>
                                <w:rPr>
                                  <w:sz w:val="18"/>
                                </w:rPr>
                              </w:pPr>
                              <w:r>
                                <w:rPr>
                                  <w:b/>
                                  <w:sz w:val="18"/>
                                </w:rPr>
                                <w:t xml:space="preserve">Medium Work. </w:t>
                              </w:r>
                              <w:r>
                                <w:rPr>
                                  <w:sz w:val="18"/>
                                </w:rPr>
                                <w:t>Lifting 50 pounds maximum with frequent</w:t>
                              </w:r>
                              <w:r>
                                <w:rPr>
                                  <w:spacing w:val="-6"/>
                                  <w:sz w:val="18"/>
                                </w:rPr>
                                <w:t xml:space="preserve"> </w:t>
                              </w:r>
                              <w:r>
                                <w:rPr>
                                  <w:sz w:val="18"/>
                                </w:rPr>
                                <w:t>lifting</w:t>
                              </w:r>
                              <w:r>
                                <w:rPr>
                                  <w:spacing w:val="-6"/>
                                  <w:sz w:val="18"/>
                                </w:rPr>
                                <w:t xml:space="preserve"> </w:t>
                              </w:r>
                              <w:r>
                                <w:rPr>
                                  <w:sz w:val="18"/>
                                </w:rPr>
                                <w:t>and/or</w:t>
                              </w:r>
                              <w:r>
                                <w:rPr>
                                  <w:spacing w:val="-8"/>
                                  <w:sz w:val="18"/>
                                </w:rPr>
                                <w:t xml:space="preserve"> </w:t>
                              </w:r>
                              <w:r>
                                <w:rPr>
                                  <w:sz w:val="18"/>
                                </w:rPr>
                                <w:t>carrying</w:t>
                              </w:r>
                              <w:r>
                                <w:rPr>
                                  <w:spacing w:val="-8"/>
                                  <w:sz w:val="18"/>
                                </w:rPr>
                                <w:t xml:space="preserve"> </w:t>
                              </w:r>
                              <w:r>
                                <w:rPr>
                                  <w:sz w:val="18"/>
                                </w:rPr>
                                <w:t>of</w:t>
                              </w:r>
                              <w:r>
                                <w:rPr>
                                  <w:spacing w:val="-6"/>
                                  <w:sz w:val="18"/>
                                </w:rPr>
                                <w:t xml:space="preserve"> </w:t>
                              </w:r>
                              <w:r>
                                <w:rPr>
                                  <w:sz w:val="18"/>
                                </w:rPr>
                                <w:t>objects</w:t>
                              </w:r>
                              <w:r>
                                <w:rPr>
                                  <w:spacing w:val="-5"/>
                                  <w:sz w:val="18"/>
                                </w:rPr>
                                <w:t xml:space="preserve"> </w:t>
                              </w:r>
                              <w:r>
                                <w:rPr>
                                  <w:sz w:val="18"/>
                                </w:rPr>
                                <w:t>weighing</w:t>
                              </w:r>
                              <w:r>
                                <w:rPr>
                                  <w:spacing w:val="-6"/>
                                  <w:sz w:val="18"/>
                                </w:rPr>
                                <w:t xml:space="preserve"> </w:t>
                              </w:r>
                              <w:r>
                                <w:rPr>
                                  <w:sz w:val="18"/>
                                </w:rPr>
                                <w:t>up to 25 pounds.</w:t>
                              </w:r>
                            </w:p>
                            <w:p w14:paraId="71F9B053" w14:textId="77777777" w:rsidR="00562CC2" w:rsidRDefault="00000000">
                              <w:pPr>
                                <w:spacing w:before="201" w:line="242" w:lineRule="auto"/>
                                <w:ind w:left="144" w:right="73" w:firstLine="184"/>
                                <w:rPr>
                                  <w:sz w:val="18"/>
                                </w:rPr>
                              </w:pPr>
                              <w:r>
                                <w:rPr>
                                  <w:b/>
                                  <w:sz w:val="18"/>
                                </w:rPr>
                                <w:t xml:space="preserve">Medium Heavy Work. </w:t>
                              </w:r>
                              <w:r>
                                <w:rPr>
                                  <w:sz w:val="18"/>
                                </w:rPr>
                                <w:t>Lifting 75 pounds maximum with</w:t>
                              </w:r>
                              <w:r>
                                <w:rPr>
                                  <w:spacing w:val="-6"/>
                                  <w:sz w:val="18"/>
                                </w:rPr>
                                <w:t xml:space="preserve"> </w:t>
                              </w:r>
                              <w:r>
                                <w:rPr>
                                  <w:sz w:val="18"/>
                                </w:rPr>
                                <w:t>frequent</w:t>
                              </w:r>
                              <w:r>
                                <w:rPr>
                                  <w:spacing w:val="-6"/>
                                  <w:sz w:val="18"/>
                                </w:rPr>
                                <w:t xml:space="preserve"> </w:t>
                              </w:r>
                              <w:r>
                                <w:rPr>
                                  <w:sz w:val="18"/>
                                </w:rPr>
                                <w:t>lifting</w:t>
                              </w:r>
                              <w:r>
                                <w:rPr>
                                  <w:spacing w:val="-6"/>
                                  <w:sz w:val="18"/>
                                </w:rPr>
                                <w:t xml:space="preserve"> </w:t>
                              </w:r>
                              <w:r>
                                <w:rPr>
                                  <w:sz w:val="18"/>
                                </w:rPr>
                                <w:t>and/or</w:t>
                              </w:r>
                              <w:r>
                                <w:rPr>
                                  <w:spacing w:val="-8"/>
                                  <w:sz w:val="18"/>
                                </w:rPr>
                                <w:t xml:space="preserve"> </w:t>
                              </w:r>
                              <w:r>
                                <w:rPr>
                                  <w:sz w:val="18"/>
                                </w:rPr>
                                <w:t>carrying</w:t>
                              </w:r>
                              <w:r>
                                <w:rPr>
                                  <w:spacing w:val="-6"/>
                                  <w:sz w:val="18"/>
                                </w:rPr>
                                <w:t xml:space="preserve"> </w:t>
                              </w:r>
                              <w:r>
                                <w:rPr>
                                  <w:sz w:val="18"/>
                                </w:rPr>
                                <w:t>of</w:t>
                              </w:r>
                              <w:r>
                                <w:rPr>
                                  <w:spacing w:val="-6"/>
                                  <w:sz w:val="18"/>
                                </w:rPr>
                                <w:t xml:space="preserve"> </w:t>
                              </w:r>
                              <w:r>
                                <w:rPr>
                                  <w:sz w:val="18"/>
                                </w:rPr>
                                <w:t>objects</w:t>
                              </w:r>
                              <w:r>
                                <w:rPr>
                                  <w:spacing w:val="-5"/>
                                  <w:sz w:val="18"/>
                                </w:rPr>
                                <w:t xml:space="preserve"> </w:t>
                              </w:r>
                              <w:r>
                                <w:rPr>
                                  <w:sz w:val="18"/>
                                </w:rPr>
                                <w:t>weighing up to 40 pounds.</w:t>
                              </w:r>
                            </w:p>
                            <w:p w14:paraId="12EE4ADA" w14:textId="77777777" w:rsidR="00562CC2" w:rsidRDefault="00000000">
                              <w:pPr>
                                <w:spacing w:before="200" w:line="242" w:lineRule="auto"/>
                                <w:ind w:left="144" w:right="231" w:firstLine="184"/>
                                <w:rPr>
                                  <w:sz w:val="18"/>
                                </w:rPr>
                              </w:pPr>
                              <w:r>
                                <w:rPr>
                                  <w:b/>
                                  <w:sz w:val="18"/>
                                </w:rPr>
                                <w:t xml:space="preserve">Heavy Work. </w:t>
                              </w:r>
                              <w:r>
                                <w:rPr>
                                  <w:sz w:val="18"/>
                                </w:rPr>
                                <w:t>Lifting 100 pounds maximum with frequent</w:t>
                              </w:r>
                              <w:r>
                                <w:rPr>
                                  <w:spacing w:val="-5"/>
                                  <w:sz w:val="18"/>
                                </w:rPr>
                                <w:t xml:space="preserve"> </w:t>
                              </w:r>
                              <w:r>
                                <w:rPr>
                                  <w:sz w:val="18"/>
                                </w:rPr>
                                <w:t>lifting</w:t>
                              </w:r>
                              <w:r>
                                <w:rPr>
                                  <w:spacing w:val="-5"/>
                                  <w:sz w:val="18"/>
                                </w:rPr>
                                <w:t xml:space="preserve"> </w:t>
                              </w:r>
                              <w:r>
                                <w:rPr>
                                  <w:sz w:val="18"/>
                                </w:rPr>
                                <w:t>and/or</w:t>
                              </w:r>
                              <w:r>
                                <w:rPr>
                                  <w:spacing w:val="-7"/>
                                  <w:sz w:val="18"/>
                                </w:rPr>
                                <w:t xml:space="preserve"> </w:t>
                              </w:r>
                              <w:r>
                                <w:rPr>
                                  <w:sz w:val="18"/>
                                </w:rPr>
                                <w:t>carrying</w:t>
                              </w:r>
                              <w:r>
                                <w:rPr>
                                  <w:spacing w:val="-7"/>
                                  <w:sz w:val="18"/>
                                </w:rPr>
                                <w:t xml:space="preserve"> </w:t>
                              </w:r>
                              <w:r>
                                <w:rPr>
                                  <w:sz w:val="18"/>
                                </w:rPr>
                                <w:t>objects</w:t>
                              </w:r>
                              <w:r>
                                <w:rPr>
                                  <w:spacing w:val="-6"/>
                                  <w:sz w:val="18"/>
                                </w:rPr>
                                <w:t xml:space="preserve"> </w:t>
                              </w:r>
                              <w:r>
                                <w:rPr>
                                  <w:sz w:val="18"/>
                                </w:rPr>
                                <w:t>weighing</w:t>
                              </w:r>
                              <w:r>
                                <w:rPr>
                                  <w:spacing w:val="-7"/>
                                  <w:sz w:val="18"/>
                                </w:rPr>
                                <w:t xml:space="preserve"> </w:t>
                              </w:r>
                              <w:r>
                                <w:rPr>
                                  <w:sz w:val="18"/>
                                </w:rPr>
                                <w:t>up</w:t>
                              </w:r>
                              <w:r>
                                <w:rPr>
                                  <w:spacing w:val="-5"/>
                                  <w:sz w:val="18"/>
                                </w:rPr>
                                <w:t xml:space="preserve"> </w:t>
                              </w:r>
                              <w:r>
                                <w:rPr>
                                  <w:sz w:val="18"/>
                                </w:rPr>
                                <w:t>to 50 pounds.</w:t>
                              </w:r>
                            </w:p>
                          </w:txbxContent>
                        </wps:txbx>
                        <wps:bodyPr wrap="square" lIns="0" tIns="0" rIns="0" bIns="0" rtlCol="0">
                          <a:noAutofit/>
                        </wps:bodyPr>
                      </wps:wsp>
                    </wpg:wgp>
                  </a:graphicData>
                </a:graphic>
              </wp:anchor>
            </w:drawing>
          </mc:Choice>
          <mc:Fallback>
            <w:pict>
              <v:group w14:anchorId="702E1813" id="Group 1060" o:spid="_x0000_s1174" style="position:absolute;margin-left:62.4pt;margin-top:7.1pt;width:234.65pt;height:346.1pt;z-index:-251458560;mso-wrap-distance-left:0;mso-wrap-distance-right:0;mso-position-horizontal-relative:page;mso-position-vertical-relative:text" coordsize="29800,43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">
                <v:shape id="Image 1061" o:spid="_x0000_s1175" type="#_x0000_t75" style="position:absolute;left:978;top:543;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">
                  <v:imagedata r:id="rId181" o:title=""/>
                </v:shape>
                <v:shape id="Image 1062" o:spid="_x0000_s1176" type="#_x0000_t75" style="position:absolute;left:978;top:12373;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">
                  <v:imagedata r:id="rId181" o:title=""/>
                </v:shape>
                <v:shape id="Image 1063" o:spid="_x0000_s1177" type="#_x0000_t75" style="position:absolute;left:978;top:22889;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">
                  <v:imagedata r:id="rId181" o:title=""/>
                </v:shape>
                <v:shape id="Image 1064" o:spid="_x0000_s1178" type="#_x0000_t75" style="position:absolute;left:978;top:28149;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">
                  <v:imagedata r:id="rId181" o:title=""/>
                </v:shape>
                <v:shape id="Image 1065" o:spid="_x0000_s1179" type="#_x0000_t75" style="position:absolute;left:978;top:33407;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">
                  <v:imagedata r:id="rId181" o:title=""/>
                </v:shape>
                <v:shape id="Image 1066" o:spid="_x0000_s1180" type="#_x0000_t75" style="position:absolute;left:978;top:38665;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">
                  <v:imagedata r:id="rId181" o:title=""/>
                </v:shape>
                <v:shape id="Textbox 1067" o:spid="_x0000_s1181" type="#_x0000_t202" style="position:absolute;left:31;top:31;width:29737;height:4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" filled="f" strokeweight=".5pt">
                  <v:textbox inset="0,0,0,0">
                    <w:txbxContent>
                      <w:p w14:paraId="067E9578" w14:textId="77777777" w:rsidR="00562CC2" w:rsidRDefault="00000000">
                        <w:pPr>
                          <w:spacing w:before="67"/>
                          <w:ind w:left="144" w:right="231" w:firstLine="184"/>
                          <w:rPr>
                            <w:sz w:val="18"/>
                          </w:rPr>
                        </w:pPr>
                        <w:r>
                          <w:rPr>
                            <w:b/>
                            <w:sz w:val="18"/>
                          </w:rPr>
                          <w:t>Sedentary</w:t>
                        </w:r>
                        <w:r>
                          <w:rPr>
                            <w:b/>
                            <w:spacing w:val="-2"/>
                            <w:sz w:val="18"/>
                          </w:rPr>
                          <w:t xml:space="preserve"> </w:t>
                        </w:r>
                        <w:r>
                          <w:rPr>
                            <w:b/>
                            <w:sz w:val="18"/>
                          </w:rPr>
                          <w:t xml:space="preserve">Work. </w:t>
                        </w:r>
                        <w:r>
                          <w:rPr>
                            <w:sz w:val="18"/>
                          </w:rPr>
                          <w:t>Lifting 10 pounds maximum and occasionally lifting and/or carrying such articles such as ledgers and</w:t>
                        </w:r>
                        <w:r>
                          <w:rPr>
                            <w:spacing w:val="-1"/>
                            <w:sz w:val="18"/>
                          </w:rPr>
                          <w:t xml:space="preserve"> </w:t>
                        </w:r>
                        <w:r>
                          <w:rPr>
                            <w:sz w:val="18"/>
                          </w:rPr>
                          <w:t>small tools.</w:t>
                        </w:r>
                        <w:r>
                          <w:rPr>
                            <w:spacing w:val="40"/>
                            <w:sz w:val="18"/>
                          </w:rPr>
                          <w:t xml:space="preserve"> </w:t>
                        </w:r>
                        <w:r>
                          <w:rPr>
                            <w:sz w:val="18"/>
                          </w:rPr>
                          <w:t>Although</w:t>
                        </w:r>
                        <w:r>
                          <w:rPr>
                            <w:spacing w:val="-1"/>
                            <w:sz w:val="18"/>
                          </w:rPr>
                          <w:t xml:space="preserve"> </w:t>
                        </w:r>
                        <w:r>
                          <w:rPr>
                            <w:sz w:val="18"/>
                          </w:rPr>
                          <w:t>a</w:t>
                        </w:r>
                        <w:r>
                          <w:rPr>
                            <w:spacing w:val="-1"/>
                            <w:sz w:val="18"/>
                          </w:rPr>
                          <w:t xml:space="preserve"> </w:t>
                        </w:r>
                        <w:r>
                          <w:rPr>
                            <w:sz w:val="18"/>
                          </w:rPr>
                          <w:t>sedentary</w:t>
                        </w:r>
                        <w:r>
                          <w:rPr>
                            <w:spacing w:val="-1"/>
                            <w:sz w:val="18"/>
                          </w:rPr>
                          <w:t xml:space="preserve"> </w:t>
                        </w:r>
                        <w:r>
                          <w:rPr>
                            <w:sz w:val="18"/>
                          </w:rPr>
                          <w:t>job is defined as one which involves sitting, a certain amount of walking and standing is often necessary in carrying</w:t>
                        </w:r>
                        <w:r>
                          <w:rPr>
                            <w:spacing w:val="-1"/>
                            <w:sz w:val="18"/>
                          </w:rPr>
                          <w:t xml:space="preserve"> </w:t>
                        </w:r>
                        <w:r>
                          <w:rPr>
                            <w:sz w:val="18"/>
                          </w:rPr>
                          <w:t>out</w:t>
                        </w:r>
                        <w:r>
                          <w:rPr>
                            <w:spacing w:val="-1"/>
                            <w:sz w:val="18"/>
                          </w:rPr>
                          <w:t xml:space="preserve"> </w:t>
                        </w:r>
                        <w:r>
                          <w:rPr>
                            <w:sz w:val="18"/>
                          </w:rPr>
                          <w:t>job</w:t>
                        </w:r>
                        <w:r>
                          <w:rPr>
                            <w:spacing w:val="-1"/>
                            <w:sz w:val="18"/>
                          </w:rPr>
                          <w:t xml:space="preserve"> </w:t>
                        </w:r>
                        <w:r>
                          <w:rPr>
                            <w:sz w:val="18"/>
                          </w:rPr>
                          <w:t>duties.</w:t>
                        </w:r>
                        <w:r>
                          <w:rPr>
                            <w:spacing w:val="40"/>
                            <w:sz w:val="18"/>
                          </w:rPr>
                          <w:t xml:space="preserve"> </w:t>
                        </w:r>
                        <w:r>
                          <w:rPr>
                            <w:sz w:val="18"/>
                          </w:rPr>
                          <w:t>Jobs are sedentary</w:t>
                        </w:r>
                        <w:r>
                          <w:rPr>
                            <w:spacing w:val="-1"/>
                            <w:sz w:val="18"/>
                          </w:rPr>
                          <w:t xml:space="preserve"> </w:t>
                        </w:r>
                        <w:r>
                          <w:rPr>
                            <w:sz w:val="18"/>
                          </w:rPr>
                          <w:t>if walking and</w:t>
                        </w:r>
                        <w:r>
                          <w:rPr>
                            <w:spacing w:val="-7"/>
                            <w:sz w:val="18"/>
                          </w:rPr>
                          <w:t xml:space="preserve"> </w:t>
                        </w:r>
                        <w:r>
                          <w:rPr>
                            <w:sz w:val="18"/>
                          </w:rPr>
                          <w:t>standing</w:t>
                        </w:r>
                        <w:r>
                          <w:rPr>
                            <w:spacing w:val="-7"/>
                            <w:sz w:val="18"/>
                          </w:rPr>
                          <w:t xml:space="preserve"> </w:t>
                        </w:r>
                        <w:r>
                          <w:rPr>
                            <w:sz w:val="18"/>
                          </w:rPr>
                          <w:t>are</w:t>
                        </w:r>
                        <w:r>
                          <w:rPr>
                            <w:spacing w:val="-5"/>
                            <w:sz w:val="18"/>
                          </w:rPr>
                          <w:t xml:space="preserve"> </w:t>
                        </w:r>
                        <w:r>
                          <w:rPr>
                            <w:sz w:val="18"/>
                          </w:rPr>
                          <w:t>required</w:t>
                        </w:r>
                        <w:r>
                          <w:rPr>
                            <w:spacing w:val="-7"/>
                            <w:sz w:val="18"/>
                          </w:rPr>
                          <w:t xml:space="preserve"> </w:t>
                        </w:r>
                        <w:r>
                          <w:rPr>
                            <w:sz w:val="18"/>
                          </w:rPr>
                          <w:t>only</w:t>
                        </w:r>
                        <w:r>
                          <w:rPr>
                            <w:spacing w:val="-8"/>
                            <w:sz w:val="18"/>
                          </w:rPr>
                          <w:t xml:space="preserve"> </w:t>
                        </w:r>
                        <w:r>
                          <w:rPr>
                            <w:sz w:val="18"/>
                          </w:rPr>
                          <w:t>occasionally</w:t>
                        </w:r>
                        <w:r>
                          <w:rPr>
                            <w:spacing w:val="-7"/>
                            <w:sz w:val="18"/>
                          </w:rPr>
                          <w:t xml:space="preserve"> </w:t>
                        </w:r>
                        <w:r>
                          <w:rPr>
                            <w:sz w:val="18"/>
                          </w:rPr>
                          <w:t>and</w:t>
                        </w:r>
                        <w:r>
                          <w:rPr>
                            <w:spacing w:val="-5"/>
                            <w:sz w:val="18"/>
                          </w:rPr>
                          <w:t xml:space="preserve"> </w:t>
                        </w:r>
                        <w:r>
                          <w:rPr>
                            <w:sz w:val="18"/>
                          </w:rPr>
                          <w:t>other sedentary criteria are met.</w:t>
                        </w:r>
                      </w:p>
                      <w:p w14:paraId="4138D251" w14:textId="77777777" w:rsidR="00562CC2" w:rsidRDefault="00562CC2">
                        <w:pPr>
                          <w:rPr>
                            <w:sz w:val="18"/>
                          </w:rPr>
                        </w:pPr>
                      </w:p>
                      <w:p w14:paraId="3BE95055" w14:textId="77777777" w:rsidR="00562CC2" w:rsidRDefault="00000000">
                        <w:pPr>
                          <w:ind w:left="144" w:right="231" w:firstLine="184"/>
                          <w:rPr>
                            <w:sz w:val="18"/>
                          </w:rPr>
                        </w:pPr>
                        <w:r>
                          <w:rPr>
                            <w:b/>
                            <w:sz w:val="18"/>
                          </w:rPr>
                          <w:t xml:space="preserve">Light Work. </w:t>
                        </w:r>
                        <w:r>
                          <w:rPr>
                            <w:sz w:val="18"/>
                          </w:rPr>
                          <w:t>Lifting 20 pounds maximum with frequent lifting and/or carrying of objects up to 10 pounds.</w:t>
                        </w:r>
                        <w:r>
                          <w:rPr>
                            <w:spacing w:val="40"/>
                            <w:sz w:val="18"/>
                          </w:rPr>
                          <w:t xml:space="preserve"> </w:t>
                        </w:r>
                        <w:r>
                          <w:rPr>
                            <w:sz w:val="18"/>
                          </w:rPr>
                          <w:t>Even</w:t>
                        </w:r>
                        <w:r>
                          <w:rPr>
                            <w:spacing w:val="-6"/>
                            <w:sz w:val="18"/>
                          </w:rPr>
                          <w:t xml:space="preserve"> </w:t>
                        </w:r>
                        <w:r>
                          <w:rPr>
                            <w:sz w:val="18"/>
                          </w:rPr>
                          <w:t>though</w:t>
                        </w:r>
                        <w:r>
                          <w:rPr>
                            <w:spacing w:val="-6"/>
                            <w:sz w:val="18"/>
                          </w:rPr>
                          <w:t xml:space="preserve"> </w:t>
                        </w:r>
                        <w:r>
                          <w:rPr>
                            <w:sz w:val="18"/>
                          </w:rPr>
                          <w:t>the</w:t>
                        </w:r>
                        <w:r>
                          <w:rPr>
                            <w:spacing w:val="-4"/>
                            <w:sz w:val="18"/>
                          </w:rPr>
                          <w:t xml:space="preserve"> </w:t>
                        </w:r>
                        <w:r>
                          <w:rPr>
                            <w:sz w:val="18"/>
                          </w:rPr>
                          <w:t>weight</w:t>
                        </w:r>
                        <w:r>
                          <w:rPr>
                            <w:spacing w:val="-4"/>
                            <w:sz w:val="18"/>
                          </w:rPr>
                          <w:t xml:space="preserve"> </w:t>
                        </w:r>
                        <w:r>
                          <w:rPr>
                            <w:sz w:val="18"/>
                          </w:rPr>
                          <w:t>lifting</w:t>
                        </w:r>
                        <w:r>
                          <w:rPr>
                            <w:spacing w:val="-4"/>
                            <w:sz w:val="18"/>
                          </w:rPr>
                          <w:t xml:space="preserve"> </w:t>
                        </w:r>
                        <w:r>
                          <w:rPr>
                            <w:sz w:val="18"/>
                          </w:rPr>
                          <w:t>may</w:t>
                        </w:r>
                        <w:r>
                          <w:rPr>
                            <w:spacing w:val="-6"/>
                            <w:sz w:val="18"/>
                          </w:rPr>
                          <w:t xml:space="preserve"> </w:t>
                        </w:r>
                        <w:r>
                          <w:rPr>
                            <w:sz w:val="18"/>
                          </w:rPr>
                          <w:t>be</w:t>
                        </w:r>
                        <w:r>
                          <w:rPr>
                            <w:spacing w:val="-4"/>
                            <w:sz w:val="18"/>
                          </w:rPr>
                          <w:t xml:space="preserve"> </w:t>
                        </w:r>
                        <w:r>
                          <w:rPr>
                            <w:sz w:val="18"/>
                          </w:rPr>
                          <w:t>only</w:t>
                        </w:r>
                        <w:r>
                          <w:rPr>
                            <w:spacing w:val="-6"/>
                            <w:sz w:val="18"/>
                          </w:rPr>
                          <w:t xml:space="preserve"> </w:t>
                        </w:r>
                        <w:r>
                          <w:rPr>
                            <w:sz w:val="18"/>
                          </w:rPr>
                          <w:t>a negligible amount, a job is in this category when it requires</w:t>
                        </w:r>
                        <w:r>
                          <w:rPr>
                            <w:spacing w:val="-4"/>
                            <w:sz w:val="18"/>
                          </w:rPr>
                          <w:t xml:space="preserve"> </w:t>
                        </w:r>
                        <w:r>
                          <w:rPr>
                            <w:sz w:val="18"/>
                          </w:rPr>
                          <w:t>walking</w:t>
                        </w:r>
                        <w:r>
                          <w:rPr>
                            <w:spacing w:val="-5"/>
                            <w:sz w:val="18"/>
                          </w:rPr>
                          <w:t xml:space="preserve"> </w:t>
                        </w:r>
                        <w:r>
                          <w:rPr>
                            <w:sz w:val="18"/>
                          </w:rPr>
                          <w:t>or</w:t>
                        </w:r>
                        <w:r>
                          <w:rPr>
                            <w:spacing w:val="-5"/>
                            <w:sz w:val="18"/>
                          </w:rPr>
                          <w:t xml:space="preserve"> </w:t>
                        </w:r>
                        <w:r>
                          <w:rPr>
                            <w:sz w:val="18"/>
                          </w:rPr>
                          <w:t>standing</w:t>
                        </w:r>
                        <w:r>
                          <w:rPr>
                            <w:spacing w:val="-5"/>
                            <w:sz w:val="18"/>
                          </w:rPr>
                          <w:t xml:space="preserve"> </w:t>
                        </w:r>
                        <w:r>
                          <w:rPr>
                            <w:sz w:val="18"/>
                          </w:rPr>
                          <w:t>to</w:t>
                        </w:r>
                        <w:r>
                          <w:rPr>
                            <w:spacing w:val="-7"/>
                            <w:sz w:val="18"/>
                          </w:rPr>
                          <w:t xml:space="preserve"> </w:t>
                        </w:r>
                        <w:r>
                          <w:rPr>
                            <w:sz w:val="18"/>
                          </w:rPr>
                          <w:t>a</w:t>
                        </w:r>
                        <w:r>
                          <w:rPr>
                            <w:spacing w:val="-5"/>
                            <w:sz w:val="18"/>
                          </w:rPr>
                          <w:t xml:space="preserve"> </w:t>
                        </w:r>
                        <w:r>
                          <w:rPr>
                            <w:sz w:val="18"/>
                          </w:rPr>
                          <w:t>significant</w:t>
                        </w:r>
                        <w:r>
                          <w:rPr>
                            <w:spacing w:val="-7"/>
                            <w:sz w:val="18"/>
                          </w:rPr>
                          <w:t xml:space="preserve"> </w:t>
                        </w:r>
                        <w:r>
                          <w:rPr>
                            <w:sz w:val="18"/>
                          </w:rPr>
                          <w:t>degree</w:t>
                        </w:r>
                        <w:r>
                          <w:rPr>
                            <w:spacing w:val="-5"/>
                            <w:sz w:val="18"/>
                          </w:rPr>
                          <w:t xml:space="preserve"> </w:t>
                        </w:r>
                        <w:r>
                          <w:rPr>
                            <w:sz w:val="18"/>
                          </w:rPr>
                          <w:t>or when</w:t>
                        </w:r>
                        <w:r>
                          <w:rPr>
                            <w:spacing w:val="-3"/>
                            <w:sz w:val="18"/>
                          </w:rPr>
                          <w:t xml:space="preserve"> </w:t>
                        </w:r>
                        <w:r>
                          <w:rPr>
                            <w:sz w:val="18"/>
                          </w:rPr>
                          <w:t>it</w:t>
                        </w:r>
                        <w:r>
                          <w:rPr>
                            <w:spacing w:val="-3"/>
                            <w:sz w:val="18"/>
                          </w:rPr>
                          <w:t xml:space="preserve"> </w:t>
                        </w:r>
                        <w:r>
                          <w:rPr>
                            <w:sz w:val="18"/>
                          </w:rPr>
                          <w:t>involves</w:t>
                        </w:r>
                        <w:r>
                          <w:rPr>
                            <w:spacing w:val="-2"/>
                            <w:sz w:val="18"/>
                          </w:rPr>
                          <w:t xml:space="preserve"> </w:t>
                        </w:r>
                        <w:r>
                          <w:rPr>
                            <w:sz w:val="18"/>
                          </w:rPr>
                          <w:t>sitting</w:t>
                        </w:r>
                        <w:r>
                          <w:rPr>
                            <w:spacing w:val="-3"/>
                            <w:sz w:val="18"/>
                          </w:rPr>
                          <w:t xml:space="preserve"> </w:t>
                        </w:r>
                        <w:r>
                          <w:rPr>
                            <w:sz w:val="18"/>
                          </w:rPr>
                          <w:t>most</w:t>
                        </w:r>
                        <w:r>
                          <w:rPr>
                            <w:spacing w:val="-5"/>
                            <w:sz w:val="18"/>
                          </w:rPr>
                          <w:t xml:space="preserve"> </w:t>
                        </w:r>
                        <w:r>
                          <w:rPr>
                            <w:sz w:val="18"/>
                          </w:rPr>
                          <w:t>of</w:t>
                        </w:r>
                        <w:r>
                          <w:rPr>
                            <w:spacing w:val="-5"/>
                            <w:sz w:val="18"/>
                          </w:rPr>
                          <w:t xml:space="preserve"> </w:t>
                        </w:r>
                        <w:r>
                          <w:rPr>
                            <w:sz w:val="18"/>
                          </w:rPr>
                          <w:t>the</w:t>
                        </w:r>
                        <w:r>
                          <w:rPr>
                            <w:spacing w:val="-3"/>
                            <w:sz w:val="18"/>
                          </w:rPr>
                          <w:t xml:space="preserve"> </w:t>
                        </w:r>
                        <w:r>
                          <w:rPr>
                            <w:sz w:val="18"/>
                          </w:rPr>
                          <w:t>time</w:t>
                        </w:r>
                        <w:r>
                          <w:rPr>
                            <w:spacing w:val="-5"/>
                            <w:sz w:val="18"/>
                          </w:rPr>
                          <w:t xml:space="preserve"> </w:t>
                        </w:r>
                        <w:r>
                          <w:rPr>
                            <w:sz w:val="18"/>
                          </w:rPr>
                          <w:t>with</w:t>
                        </w:r>
                        <w:r>
                          <w:rPr>
                            <w:spacing w:val="-3"/>
                            <w:sz w:val="18"/>
                          </w:rPr>
                          <w:t xml:space="preserve"> </w:t>
                        </w:r>
                        <w:r>
                          <w:rPr>
                            <w:sz w:val="18"/>
                          </w:rPr>
                          <w:t>a</w:t>
                        </w:r>
                        <w:r>
                          <w:rPr>
                            <w:spacing w:val="-3"/>
                            <w:sz w:val="18"/>
                          </w:rPr>
                          <w:t xml:space="preserve"> </w:t>
                        </w:r>
                        <w:r>
                          <w:rPr>
                            <w:sz w:val="18"/>
                          </w:rPr>
                          <w:t>degree of pushing and pulling of arm and/or leg controls.</w:t>
                        </w:r>
                      </w:p>
                      <w:p w14:paraId="00BB9DBB" w14:textId="77777777" w:rsidR="00562CC2" w:rsidRDefault="00562CC2">
                        <w:pPr>
                          <w:rPr>
                            <w:sz w:val="18"/>
                          </w:rPr>
                        </w:pPr>
                      </w:p>
                      <w:p w14:paraId="389EC209" w14:textId="77777777" w:rsidR="00562CC2" w:rsidRDefault="00000000">
                        <w:pPr>
                          <w:spacing w:before="1" w:line="242" w:lineRule="auto"/>
                          <w:ind w:left="144" w:right="73" w:firstLine="184"/>
                          <w:rPr>
                            <w:sz w:val="18"/>
                          </w:rPr>
                        </w:pPr>
                        <w:r>
                          <w:rPr>
                            <w:b/>
                            <w:sz w:val="18"/>
                          </w:rPr>
                          <w:t xml:space="preserve">Light Medium Work. </w:t>
                        </w:r>
                        <w:r>
                          <w:rPr>
                            <w:sz w:val="18"/>
                          </w:rPr>
                          <w:t>Lifting 30 pounds maximum with</w:t>
                        </w:r>
                        <w:r>
                          <w:rPr>
                            <w:spacing w:val="-6"/>
                            <w:sz w:val="18"/>
                          </w:rPr>
                          <w:t xml:space="preserve"> </w:t>
                        </w:r>
                        <w:r>
                          <w:rPr>
                            <w:sz w:val="18"/>
                          </w:rPr>
                          <w:t>frequent</w:t>
                        </w:r>
                        <w:r>
                          <w:rPr>
                            <w:spacing w:val="-6"/>
                            <w:sz w:val="18"/>
                          </w:rPr>
                          <w:t xml:space="preserve"> </w:t>
                        </w:r>
                        <w:r>
                          <w:rPr>
                            <w:sz w:val="18"/>
                          </w:rPr>
                          <w:t>lifting</w:t>
                        </w:r>
                        <w:r>
                          <w:rPr>
                            <w:spacing w:val="-6"/>
                            <w:sz w:val="18"/>
                          </w:rPr>
                          <w:t xml:space="preserve"> </w:t>
                        </w:r>
                        <w:r>
                          <w:rPr>
                            <w:sz w:val="18"/>
                          </w:rPr>
                          <w:t>and/or</w:t>
                        </w:r>
                        <w:r>
                          <w:rPr>
                            <w:spacing w:val="-8"/>
                            <w:sz w:val="18"/>
                          </w:rPr>
                          <w:t xml:space="preserve"> </w:t>
                        </w:r>
                        <w:r>
                          <w:rPr>
                            <w:sz w:val="18"/>
                          </w:rPr>
                          <w:t>carrying</w:t>
                        </w:r>
                        <w:r>
                          <w:rPr>
                            <w:spacing w:val="-6"/>
                            <w:sz w:val="18"/>
                          </w:rPr>
                          <w:t xml:space="preserve"> </w:t>
                        </w:r>
                        <w:r>
                          <w:rPr>
                            <w:sz w:val="18"/>
                          </w:rPr>
                          <w:t>objects</w:t>
                        </w:r>
                        <w:r>
                          <w:rPr>
                            <w:spacing w:val="-5"/>
                            <w:sz w:val="18"/>
                          </w:rPr>
                          <w:t xml:space="preserve"> </w:t>
                        </w:r>
                        <w:r>
                          <w:rPr>
                            <w:sz w:val="18"/>
                          </w:rPr>
                          <w:t>weighing</w:t>
                        </w:r>
                        <w:r>
                          <w:rPr>
                            <w:spacing w:val="-6"/>
                            <w:sz w:val="18"/>
                          </w:rPr>
                          <w:t xml:space="preserve"> </w:t>
                        </w:r>
                        <w:r>
                          <w:rPr>
                            <w:sz w:val="18"/>
                          </w:rPr>
                          <w:t>up to 20 pounds.</w:t>
                        </w:r>
                      </w:p>
                      <w:p w14:paraId="3D86A877" w14:textId="77777777" w:rsidR="00562CC2" w:rsidRDefault="00000000">
                        <w:pPr>
                          <w:spacing w:before="201" w:line="242" w:lineRule="auto"/>
                          <w:ind w:left="144" w:right="231" w:firstLine="184"/>
                          <w:rPr>
                            <w:sz w:val="18"/>
                          </w:rPr>
                        </w:pPr>
                        <w:r>
                          <w:rPr>
                            <w:b/>
                            <w:sz w:val="18"/>
                          </w:rPr>
                          <w:t xml:space="preserve">Medium Work. </w:t>
                        </w:r>
                        <w:r>
                          <w:rPr>
                            <w:sz w:val="18"/>
                          </w:rPr>
                          <w:t>Lifting 50 pounds maximum with frequent</w:t>
                        </w:r>
                        <w:r>
                          <w:rPr>
                            <w:spacing w:val="-6"/>
                            <w:sz w:val="18"/>
                          </w:rPr>
                          <w:t xml:space="preserve"> </w:t>
                        </w:r>
                        <w:r>
                          <w:rPr>
                            <w:sz w:val="18"/>
                          </w:rPr>
                          <w:t>lifting</w:t>
                        </w:r>
                        <w:r>
                          <w:rPr>
                            <w:spacing w:val="-6"/>
                            <w:sz w:val="18"/>
                          </w:rPr>
                          <w:t xml:space="preserve"> </w:t>
                        </w:r>
                        <w:r>
                          <w:rPr>
                            <w:sz w:val="18"/>
                          </w:rPr>
                          <w:t>and/or</w:t>
                        </w:r>
                        <w:r>
                          <w:rPr>
                            <w:spacing w:val="-8"/>
                            <w:sz w:val="18"/>
                          </w:rPr>
                          <w:t xml:space="preserve"> </w:t>
                        </w:r>
                        <w:r>
                          <w:rPr>
                            <w:sz w:val="18"/>
                          </w:rPr>
                          <w:t>carrying</w:t>
                        </w:r>
                        <w:r>
                          <w:rPr>
                            <w:spacing w:val="-8"/>
                            <w:sz w:val="18"/>
                          </w:rPr>
                          <w:t xml:space="preserve"> </w:t>
                        </w:r>
                        <w:r>
                          <w:rPr>
                            <w:sz w:val="18"/>
                          </w:rPr>
                          <w:t>of</w:t>
                        </w:r>
                        <w:r>
                          <w:rPr>
                            <w:spacing w:val="-6"/>
                            <w:sz w:val="18"/>
                          </w:rPr>
                          <w:t xml:space="preserve"> </w:t>
                        </w:r>
                        <w:r>
                          <w:rPr>
                            <w:sz w:val="18"/>
                          </w:rPr>
                          <w:t>objects</w:t>
                        </w:r>
                        <w:r>
                          <w:rPr>
                            <w:spacing w:val="-5"/>
                            <w:sz w:val="18"/>
                          </w:rPr>
                          <w:t xml:space="preserve"> </w:t>
                        </w:r>
                        <w:r>
                          <w:rPr>
                            <w:sz w:val="18"/>
                          </w:rPr>
                          <w:t>weighing</w:t>
                        </w:r>
                        <w:r>
                          <w:rPr>
                            <w:spacing w:val="-6"/>
                            <w:sz w:val="18"/>
                          </w:rPr>
                          <w:t xml:space="preserve"> </w:t>
                        </w:r>
                        <w:r>
                          <w:rPr>
                            <w:sz w:val="18"/>
                          </w:rPr>
                          <w:t>up to 25 pounds.</w:t>
                        </w:r>
                      </w:p>
                      <w:p w14:paraId="71F9B053" w14:textId="77777777" w:rsidR="00562CC2" w:rsidRDefault="00000000">
                        <w:pPr>
                          <w:spacing w:before="201" w:line="242" w:lineRule="auto"/>
                          <w:ind w:left="144" w:right="73" w:firstLine="184"/>
                          <w:rPr>
                            <w:sz w:val="18"/>
                          </w:rPr>
                        </w:pPr>
                        <w:r>
                          <w:rPr>
                            <w:b/>
                            <w:sz w:val="18"/>
                          </w:rPr>
                          <w:t xml:space="preserve">Medium Heavy Work. </w:t>
                        </w:r>
                        <w:r>
                          <w:rPr>
                            <w:sz w:val="18"/>
                          </w:rPr>
                          <w:t>Lifting 75 pounds maximum with</w:t>
                        </w:r>
                        <w:r>
                          <w:rPr>
                            <w:spacing w:val="-6"/>
                            <w:sz w:val="18"/>
                          </w:rPr>
                          <w:t xml:space="preserve"> </w:t>
                        </w:r>
                        <w:r>
                          <w:rPr>
                            <w:sz w:val="18"/>
                          </w:rPr>
                          <w:t>frequent</w:t>
                        </w:r>
                        <w:r>
                          <w:rPr>
                            <w:spacing w:val="-6"/>
                            <w:sz w:val="18"/>
                          </w:rPr>
                          <w:t xml:space="preserve"> </w:t>
                        </w:r>
                        <w:r>
                          <w:rPr>
                            <w:sz w:val="18"/>
                          </w:rPr>
                          <w:t>lifting</w:t>
                        </w:r>
                        <w:r>
                          <w:rPr>
                            <w:spacing w:val="-6"/>
                            <w:sz w:val="18"/>
                          </w:rPr>
                          <w:t xml:space="preserve"> </w:t>
                        </w:r>
                        <w:r>
                          <w:rPr>
                            <w:sz w:val="18"/>
                          </w:rPr>
                          <w:t>and/or</w:t>
                        </w:r>
                        <w:r>
                          <w:rPr>
                            <w:spacing w:val="-8"/>
                            <w:sz w:val="18"/>
                          </w:rPr>
                          <w:t xml:space="preserve"> </w:t>
                        </w:r>
                        <w:r>
                          <w:rPr>
                            <w:sz w:val="18"/>
                          </w:rPr>
                          <w:t>carrying</w:t>
                        </w:r>
                        <w:r>
                          <w:rPr>
                            <w:spacing w:val="-6"/>
                            <w:sz w:val="18"/>
                          </w:rPr>
                          <w:t xml:space="preserve"> </w:t>
                        </w:r>
                        <w:r>
                          <w:rPr>
                            <w:sz w:val="18"/>
                          </w:rPr>
                          <w:t>of</w:t>
                        </w:r>
                        <w:r>
                          <w:rPr>
                            <w:spacing w:val="-6"/>
                            <w:sz w:val="18"/>
                          </w:rPr>
                          <w:t xml:space="preserve"> </w:t>
                        </w:r>
                        <w:r>
                          <w:rPr>
                            <w:sz w:val="18"/>
                          </w:rPr>
                          <w:t>objects</w:t>
                        </w:r>
                        <w:r>
                          <w:rPr>
                            <w:spacing w:val="-5"/>
                            <w:sz w:val="18"/>
                          </w:rPr>
                          <w:t xml:space="preserve"> </w:t>
                        </w:r>
                        <w:r>
                          <w:rPr>
                            <w:sz w:val="18"/>
                          </w:rPr>
                          <w:t>weighing up to 40 pounds.</w:t>
                        </w:r>
                      </w:p>
                      <w:p w14:paraId="12EE4ADA" w14:textId="77777777" w:rsidR="00562CC2" w:rsidRDefault="00000000">
                        <w:pPr>
                          <w:spacing w:before="200" w:line="242" w:lineRule="auto"/>
                          <w:ind w:left="144" w:right="231" w:firstLine="184"/>
                          <w:rPr>
                            <w:sz w:val="18"/>
                          </w:rPr>
                        </w:pPr>
                        <w:r>
                          <w:rPr>
                            <w:b/>
                            <w:sz w:val="18"/>
                          </w:rPr>
                          <w:t xml:space="preserve">Heavy Work. </w:t>
                        </w:r>
                        <w:r>
                          <w:rPr>
                            <w:sz w:val="18"/>
                          </w:rPr>
                          <w:t>Lifting 100 pounds maximum with frequent</w:t>
                        </w:r>
                        <w:r>
                          <w:rPr>
                            <w:spacing w:val="-5"/>
                            <w:sz w:val="18"/>
                          </w:rPr>
                          <w:t xml:space="preserve"> </w:t>
                        </w:r>
                        <w:r>
                          <w:rPr>
                            <w:sz w:val="18"/>
                          </w:rPr>
                          <w:t>lifting</w:t>
                        </w:r>
                        <w:r>
                          <w:rPr>
                            <w:spacing w:val="-5"/>
                            <w:sz w:val="18"/>
                          </w:rPr>
                          <w:t xml:space="preserve"> </w:t>
                        </w:r>
                        <w:r>
                          <w:rPr>
                            <w:sz w:val="18"/>
                          </w:rPr>
                          <w:t>and/or</w:t>
                        </w:r>
                        <w:r>
                          <w:rPr>
                            <w:spacing w:val="-7"/>
                            <w:sz w:val="18"/>
                          </w:rPr>
                          <w:t xml:space="preserve"> </w:t>
                        </w:r>
                        <w:r>
                          <w:rPr>
                            <w:sz w:val="18"/>
                          </w:rPr>
                          <w:t>carrying</w:t>
                        </w:r>
                        <w:r>
                          <w:rPr>
                            <w:spacing w:val="-7"/>
                            <w:sz w:val="18"/>
                          </w:rPr>
                          <w:t xml:space="preserve"> </w:t>
                        </w:r>
                        <w:r>
                          <w:rPr>
                            <w:sz w:val="18"/>
                          </w:rPr>
                          <w:t>objects</w:t>
                        </w:r>
                        <w:r>
                          <w:rPr>
                            <w:spacing w:val="-6"/>
                            <w:sz w:val="18"/>
                          </w:rPr>
                          <w:t xml:space="preserve"> </w:t>
                        </w:r>
                        <w:r>
                          <w:rPr>
                            <w:sz w:val="18"/>
                          </w:rPr>
                          <w:t>weighing</w:t>
                        </w:r>
                        <w:r>
                          <w:rPr>
                            <w:spacing w:val="-7"/>
                            <w:sz w:val="18"/>
                          </w:rPr>
                          <w:t xml:space="preserve"> </w:t>
                        </w:r>
                        <w:r>
                          <w:rPr>
                            <w:sz w:val="18"/>
                          </w:rPr>
                          <w:t>up</w:t>
                        </w:r>
                        <w:r>
                          <w:rPr>
                            <w:spacing w:val="-5"/>
                            <w:sz w:val="18"/>
                          </w:rPr>
                          <w:t xml:space="preserve"> </w:t>
                        </w:r>
                        <w:r>
                          <w:rPr>
                            <w:sz w:val="18"/>
                          </w:rPr>
                          <w:t>to 50 pounds.</w:t>
                        </w:r>
                      </w:p>
                    </w:txbxContent>
                  </v:textbox>
                </v:shape>
                <w10:wrap type="topAndBottom" anchorx="page"/>
              </v:group>
            </w:pict>
          </mc:Fallback>
        </mc:AlternateContent>
      </w:r>
      <w:r>
        <w:rPr>
          <w:noProof/>
        </w:rPr>
        <mc:AlternateContent>
          <mc:Choice Requires="wpg">
            <w:drawing>
              <wp:anchor distT="0" distB="0" distL="0" distR="0" simplePos="0" relativeHeight="251858944" behindDoc="1" locked="0" layoutInCell="1" allowOverlap="1" wp14:anchorId="4945C05B" wp14:editId="13F1376E">
                <wp:simplePos x="0" y="0"/>
                <wp:positionH relativeFrom="page">
                  <wp:posOffset>3908425</wp:posOffset>
                </wp:positionH>
                <wp:positionV relativeFrom="paragraph">
                  <wp:posOffset>90043</wp:posOffset>
                </wp:positionV>
                <wp:extent cx="2924175" cy="4395470"/>
                <wp:effectExtent l="0" t="0" r="0" b="0"/>
                <wp:wrapTopAndBottom/>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4175" cy="4395470"/>
                          <a:chOff x="0" y="0"/>
                          <a:chExt cx="2924175" cy="4395470"/>
                        </a:xfrm>
                      </wpg:grpSpPr>
                      <wps:wsp>
                        <wps:cNvPr id="1069" name="Graphic 1069"/>
                        <wps:cNvSpPr/>
                        <wps:spPr>
                          <a:xfrm>
                            <a:off x="3175" y="3175"/>
                            <a:ext cx="2917825" cy="4389120"/>
                          </a:xfrm>
                          <a:custGeom>
                            <a:avLst/>
                            <a:gdLst/>
                            <a:ahLst/>
                            <a:cxnLst/>
                            <a:rect l="l" t="t" r="r" b="b"/>
                            <a:pathLst>
                              <a:path w="2917825" h="4389120">
                                <a:moveTo>
                                  <a:pt x="0" y="4389120"/>
                                </a:moveTo>
                                <a:lnTo>
                                  <a:pt x="2917825" y="4389120"/>
                                </a:lnTo>
                                <a:lnTo>
                                  <a:pt x="2917825" y="0"/>
                                </a:lnTo>
                                <a:lnTo>
                                  <a:pt x="0" y="0"/>
                                </a:lnTo>
                                <a:lnTo>
                                  <a:pt x="0" y="438912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70" name="Image 1070"/>
                          <pic:cNvPicPr/>
                        </pic:nvPicPr>
                        <pic:blipFill>
                          <a:blip r:embed="rId180" cstate="print"/>
                          <a:stretch>
                            <a:fillRect/>
                          </a:stretch>
                        </pic:blipFill>
                        <pic:spPr>
                          <a:xfrm>
                            <a:off x="670559" y="319531"/>
                            <a:ext cx="170687" cy="128016"/>
                          </a:xfrm>
                          <a:prstGeom prst="rect">
                            <a:avLst/>
                          </a:prstGeom>
                        </pic:spPr>
                      </pic:pic>
                      <pic:pic xmlns:pic="http://schemas.openxmlformats.org/drawingml/2006/picture">
                        <pic:nvPicPr>
                          <pic:cNvPr id="1071" name="Image 1071"/>
                          <pic:cNvPicPr/>
                        </pic:nvPicPr>
                        <pic:blipFill>
                          <a:blip r:embed="rId180" cstate="print"/>
                          <a:stretch>
                            <a:fillRect/>
                          </a:stretch>
                        </pic:blipFill>
                        <pic:spPr>
                          <a:xfrm>
                            <a:off x="1813560" y="319531"/>
                            <a:ext cx="170687" cy="128016"/>
                          </a:xfrm>
                          <a:prstGeom prst="rect">
                            <a:avLst/>
                          </a:prstGeom>
                        </pic:spPr>
                      </pic:pic>
                      <pic:pic xmlns:pic="http://schemas.openxmlformats.org/drawingml/2006/picture">
                        <pic:nvPicPr>
                          <pic:cNvPr id="1072" name="Image 1072"/>
                          <pic:cNvPicPr/>
                        </pic:nvPicPr>
                        <pic:blipFill>
                          <a:blip r:embed="rId180" cstate="print"/>
                          <a:stretch>
                            <a:fillRect/>
                          </a:stretch>
                        </pic:blipFill>
                        <pic:spPr>
                          <a:xfrm>
                            <a:off x="670559" y="450595"/>
                            <a:ext cx="170687" cy="128016"/>
                          </a:xfrm>
                          <a:prstGeom prst="rect">
                            <a:avLst/>
                          </a:prstGeom>
                        </pic:spPr>
                      </pic:pic>
                      <pic:pic xmlns:pic="http://schemas.openxmlformats.org/drawingml/2006/picture">
                        <pic:nvPicPr>
                          <pic:cNvPr id="1073" name="Image 1073"/>
                          <pic:cNvPicPr/>
                        </pic:nvPicPr>
                        <pic:blipFill>
                          <a:blip r:embed="rId180" cstate="print"/>
                          <a:stretch>
                            <a:fillRect/>
                          </a:stretch>
                        </pic:blipFill>
                        <pic:spPr>
                          <a:xfrm>
                            <a:off x="1813560" y="450595"/>
                            <a:ext cx="170687" cy="128016"/>
                          </a:xfrm>
                          <a:prstGeom prst="rect">
                            <a:avLst/>
                          </a:prstGeom>
                        </pic:spPr>
                      </pic:pic>
                      <pic:pic xmlns:pic="http://schemas.openxmlformats.org/drawingml/2006/picture">
                        <pic:nvPicPr>
                          <pic:cNvPr id="1074" name="Image 1074"/>
                          <pic:cNvPicPr/>
                        </pic:nvPicPr>
                        <pic:blipFill>
                          <a:blip r:embed="rId180" cstate="print"/>
                          <a:stretch>
                            <a:fillRect/>
                          </a:stretch>
                        </pic:blipFill>
                        <pic:spPr>
                          <a:xfrm>
                            <a:off x="670559" y="714629"/>
                            <a:ext cx="170687" cy="128015"/>
                          </a:xfrm>
                          <a:prstGeom prst="rect">
                            <a:avLst/>
                          </a:prstGeom>
                        </pic:spPr>
                      </pic:pic>
                      <pic:pic xmlns:pic="http://schemas.openxmlformats.org/drawingml/2006/picture">
                        <pic:nvPicPr>
                          <pic:cNvPr id="1075" name="Image 1075"/>
                          <pic:cNvPicPr/>
                        </pic:nvPicPr>
                        <pic:blipFill>
                          <a:blip r:embed="rId180" cstate="print"/>
                          <a:stretch>
                            <a:fillRect/>
                          </a:stretch>
                        </pic:blipFill>
                        <pic:spPr>
                          <a:xfrm>
                            <a:off x="670559" y="845692"/>
                            <a:ext cx="170687" cy="128015"/>
                          </a:xfrm>
                          <a:prstGeom prst="rect">
                            <a:avLst/>
                          </a:prstGeom>
                        </pic:spPr>
                      </pic:pic>
                      <pic:pic xmlns:pic="http://schemas.openxmlformats.org/drawingml/2006/picture">
                        <pic:nvPicPr>
                          <pic:cNvPr id="1076" name="Image 1076"/>
                          <pic:cNvPicPr/>
                        </pic:nvPicPr>
                        <pic:blipFill>
                          <a:blip r:embed="rId180" cstate="print"/>
                          <a:stretch>
                            <a:fillRect/>
                          </a:stretch>
                        </pic:blipFill>
                        <pic:spPr>
                          <a:xfrm>
                            <a:off x="670559" y="976757"/>
                            <a:ext cx="170687" cy="128015"/>
                          </a:xfrm>
                          <a:prstGeom prst="rect">
                            <a:avLst/>
                          </a:prstGeom>
                        </pic:spPr>
                      </pic:pic>
                      <pic:pic xmlns:pic="http://schemas.openxmlformats.org/drawingml/2006/picture">
                        <pic:nvPicPr>
                          <pic:cNvPr id="1077" name="Image 1077"/>
                          <pic:cNvPicPr/>
                        </pic:nvPicPr>
                        <pic:blipFill>
                          <a:blip r:embed="rId180" cstate="print"/>
                          <a:stretch>
                            <a:fillRect/>
                          </a:stretch>
                        </pic:blipFill>
                        <pic:spPr>
                          <a:xfrm>
                            <a:off x="670559" y="1240408"/>
                            <a:ext cx="170687" cy="128015"/>
                          </a:xfrm>
                          <a:prstGeom prst="rect">
                            <a:avLst/>
                          </a:prstGeom>
                        </pic:spPr>
                      </pic:pic>
                      <pic:pic xmlns:pic="http://schemas.openxmlformats.org/drawingml/2006/picture">
                        <pic:nvPicPr>
                          <pic:cNvPr id="1078" name="Image 1078"/>
                          <pic:cNvPicPr/>
                        </pic:nvPicPr>
                        <pic:blipFill>
                          <a:blip r:embed="rId180" cstate="print"/>
                          <a:stretch>
                            <a:fillRect/>
                          </a:stretch>
                        </pic:blipFill>
                        <pic:spPr>
                          <a:xfrm>
                            <a:off x="670559" y="1371472"/>
                            <a:ext cx="170687" cy="128015"/>
                          </a:xfrm>
                          <a:prstGeom prst="rect">
                            <a:avLst/>
                          </a:prstGeom>
                        </pic:spPr>
                      </pic:pic>
                      <pic:pic xmlns:pic="http://schemas.openxmlformats.org/drawingml/2006/picture">
                        <pic:nvPicPr>
                          <pic:cNvPr id="1079" name="Image 1079"/>
                          <pic:cNvPicPr/>
                        </pic:nvPicPr>
                        <pic:blipFill>
                          <a:blip r:embed="rId180" cstate="print"/>
                          <a:stretch>
                            <a:fillRect/>
                          </a:stretch>
                        </pic:blipFill>
                        <pic:spPr>
                          <a:xfrm>
                            <a:off x="670559" y="1502536"/>
                            <a:ext cx="170687" cy="128015"/>
                          </a:xfrm>
                          <a:prstGeom prst="rect">
                            <a:avLst/>
                          </a:prstGeom>
                        </pic:spPr>
                      </pic:pic>
                      <pic:pic xmlns:pic="http://schemas.openxmlformats.org/drawingml/2006/picture">
                        <pic:nvPicPr>
                          <pic:cNvPr id="1080" name="Image 1080"/>
                          <pic:cNvPicPr/>
                        </pic:nvPicPr>
                        <pic:blipFill>
                          <a:blip r:embed="rId180" cstate="print"/>
                          <a:stretch>
                            <a:fillRect/>
                          </a:stretch>
                        </pic:blipFill>
                        <pic:spPr>
                          <a:xfrm>
                            <a:off x="670559" y="1766189"/>
                            <a:ext cx="170687" cy="128015"/>
                          </a:xfrm>
                          <a:prstGeom prst="rect">
                            <a:avLst/>
                          </a:prstGeom>
                        </pic:spPr>
                      </pic:pic>
                      <pic:pic xmlns:pic="http://schemas.openxmlformats.org/drawingml/2006/picture">
                        <pic:nvPicPr>
                          <pic:cNvPr id="1081" name="Image 1081"/>
                          <pic:cNvPicPr/>
                        </pic:nvPicPr>
                        <pic:blipFill>
                          <a:blip r:embed="rId180" cstate="print"/>
                          <a:stretch>
                            <a:fillRect/>
                          </a:stretch>
                        </pic:blipFill>
                        <pic:spPr>
                          <a:xfrm>
                            <a:off x="670559" y="1897252"/>
                            <a:ext cx="170687" cy="128015"/>
                          </a:xfrm>
                          <a:prstGeom prst="rect">
                            <a:avLst/>
                          </a:prstGeom>
                        </pic:spPr>
                      </pic:pic>
                      <pic:pic xmlns:pic="http://schemas.openxmlformats.org/drawingml/2006/picture">
                        <pic:nvPicPr>
                          <pic:cNvPr id="1082" name="Image 1082"/>
                          <pic:cNvPicPr/>
                        </pic:nvPicPr>
                        <pic:blipFill>
                          <a:blip r:embed="rId180" cstate="print"/>
                          <a:stretch>
                            <a:fillRect/>
                          </a:stretch>
                        </pic:blipFill>
                        <pic:spPr>
                          <a:xfrm>
                            <a:off x="670559" y="2028317"/>
                            <a:ext cx="170687" cy="128015"/>
                          </a:xfrm>
                          <a:prstGeom prst="rect">
                            <a:avLst/>
                          </a:prstGeom>
                        </pic:spPr>
                      </pic:pic>
                      <pic:pic xmlns:pic="http://schemas.openxmlformats.org/drawingml/2006/picture">
                        <pic:nvPicPr>
                          <pic:cNvPr id="1083" name="Image 1083"/>
                          <pic:cNvPicPr/>
                        </pic:nvPicPr>
                        <pic:blipFill>
                          <a:blip r:embed="rId180" cstate="print"/>
                          <a:stretch>
                            <a:fillRect/>
                          </a:stretch>
                        </pic:blipFill>
                        <pic:spPr>
                          <a:xfrm>
                            <a:off x="670559" y="2423032"/>
                            <a:ext cx="170687" cy="128015"/>
                          </a:xfrm>
                          <a:prstGeom prst="rect">
                            <a:avLst/>
                          </a:prstGeom>
                        </pic:spPr>
                      </pic:pic>
                      <pic:pic xmlns:pic="http://schemas.openxmlformats.org/drawingml/2006/picture">
                        <pic:nvPicPr>
                          <pic:cNvPr id="1084" name="Image 1084"/>
                          <pic:cNvPicPr/>
                        </pic:nvPicPr>
                        <pic:blipFill>
                          <a:blip r:embed="rId180" cstate="print"/>
                          <a:stretch>
                            <a:fillRect/>
                          </a:stretch>
                        </pic:blipFill>
                        <pic:spPr>
                          <a:xfrm>
                            <a:off x="1813560" y="2423032"/>
                            <a:ext cx="170687" cy="128015"/>
                          </a:xfrm>
                          <a:prstGeom prst="rect">
                            <a:avLst/>
                          </a:prstGeom>
                        </pic:spPr>
                      </pic:pic>
                      <pic:pic xmlns:pic="http://schemas.openxmlformats.org/drawingml/2006/picture">
                        <pic:nvPicPr>
                          <pic:cNvPr id="1085" name="Image 1085"/>
                          <pic:cNvPicPr/>
                        </pic:nvPicPr>
                        <pic:blipFill>
                          <a:blip r:embed="rId180" cstate="print"/>
                          <a:stretch>
                            <a:fillRect/>
                          </a:stretch>
                        </pic:blipFill>
                        <pic:spPr>
                          <a:xfrm>
                            <a:off x="1013460" y="3080130"/>
                            <a:ext cx="170687" cy="128015"/>
                          </a:xfrm>
                          <a:prstGeom prst="rect">
                            <a:avLst/>
                          </a:prstGeom>
                        </pic:spPr>
                      </pic:pic>
                      <pic:pic xmlns:pic="http://schemas.openxmlformats.org/drawingml/2006/picture">
                        <pic:nvPicPr>
                          <pic:cNvPr id="1086" name="Image 1086"/>
                          <pic:cNvPicPr/>
                        </pic:nvPicPr>
                        <pic:blipFill>
                          <a:blip r:embed="rId180" cstate="print"/>
                          <a:stretch>
                            <a:fillRect/>
                          </a:stretch>
                        </pic:blipFill>
                        <pic:spPr>
                          <a:xfrm>
                            <a:off x="1470660" y="3080130"/>
                            <a:ext cx="170687" cy="128015"/>
                          </a:xfrm>
                          <a:prstGeom prst="rect">
                            <a:avLst/>
                          </a:prstGeom>
                        </pic:spPr>
                      </pic:pic>
                      <pic:pic xmlns:pic="http://schemas.openxmlformats.org/drawingml/2006/picture">
                        <pic:nvPicPr>
                          <pic:cNvPr id="1087" name="Image 1087"/>
                          <pic:cNvPicPr/>
                        </pic:nvPicPr>
                        <pic:blipFill>
                          <a:blip r:embed="rId180" cstate="print"/>
                          <a:stretch>
                            <a:fillRect/>
                          </a:stretch>
                        </pic:blipFill>
                        <pic:spPr>
                          <a:xfrm>
                            <a:off x="1927860" y="3080130"/>
                            <a:ext cx="170687" cy="128015"/>
                          </a:xfrm>
                          <a:prstGeom prst="rect">
                            <a:avLst/>
                          </a:prstGeom>
                        </pic:spPr>
                      </pic:pic>
                      <pic:pic xmlns:pic="http://schemas.openxmlformats.org/drawingml/2006/picture">
                        <pic:nvPicPr>
                          <pic:cNvPr id="1088" name="Image 1088"/>
                          <pic:cNvPicPr/>
                        </pic:nvPicPr>
                        <pic:blipFill>
                          <a:blip r:embed="rId180" cstate="print"/>
                          <a:stretch>
                            <a:fillRect/>
                          </a:stretch>
                        </pic:blipFill>
                        <pic:spPr>
                          <a:xfrm>
                            <a:off x="2385441" y="3080130"/>
                            <a:ext cx="170687" cy="128015"/>
                          </a:xfrm>
                          <a:prstGeom prst="rect">
                            <a:avLst/>
                          </a:prstGeom>
                        </pic:spPr>
                      </pic:pic>
                      <pic:pic xmlns:pic="http://schemas.openxmlformats.org/drawingml/2006/picture">
                        <pic:nvPicPr>
                          <pic:cNvPr id="1089" name="Image 1089"/>
                          <pic:cNvPicPr/>
                        </pic:nvPicPr>
                        <pic:blipFill>
                          <a:blip r:embed="rId180" cstate="print"/>
                          <a:stretch>
                            <a:fillRect/>
                          </a:stretch>
                        </pic:blipFill>
                        <pic:spPr>
                          <a:xfrm>
                            <a:off x="1013460" y="3212719"/>
                            <a:ext cx="170687" cy="128015"/>
                          </a:xfrm>
                          <a:prstGeom prst="rect">
                            <a:avLst/>
                          </a:prstGeom>
                        </pic:spPr>
                      </pic:pic>
                      <pic:pic xmlns:pic="http://schemas.openxmlformats.org/drawingml/2006/picture">
                        <pic:nvPicPr>
                          <pic:cNvPr id="1090" name="Image 1090"/>
                          <pic:cNvPicPr/>
                        </pic:nvPicPr>
                        <pic:blipFill>
                          <a:blip r:embed="rId180" cstate="print"/>
                          <a:stretch>
                            <a:fillRect/>
                          </a:stretch>
                        </pic:blipFill>
                        <pic:spPr>
                          <a:xfrm>
                            <a:off x="1470660" y="3212719"/>
                            <a:ext cx="170687" cy="128015"/>
                          </a:xfrm>
                          <a:prstGeom prst="rect">
                            <a:avLst/>
                          </a:prstGeom>
                        </pic:spPr>
                      </pic:pic>
                      <pic:pic xmlns:pic="http://schemas.openxmlformats.org/drawingml/2006/picture">
                        <pic:nvPicPr>
                          <pic:cNvPr id="1091" name="Image 1091"/>
                          <pic:cNvPicPr/>
                        </pic:nvPicPr>
                        <pic:blipFill>
                          <a:blip r:embed="rId180" cstate="print"/>
                          <a:stretch>
                            <a:fillRect/>
                          </a:stretch>
                        </pic:blipFill>
                        <pic:spPr>
                          <a:xfrm>
                            <a:off x="1927860" y="3212719"/>
                            <a:ext cx="170687" cy="128015"/>
                          </a:xfrm>
                          <a:prstGeom prst="rect">
                            <a:avLst/>
                          </a:prstGeom>
                        </pic:spPr>
                      </pic:pic>
                      <pic:pic xmlns:pic="http://schemas.openxmlformats.org/drawingml/2006/picture">
                        <pic:nvPicPr>
                          <pic:cNvPr id="1092" name="Image 1092"/>
                          <pic:cNvPicPr/>
                        </pic:nvPicPr>
                        <pic:blipFill>
                          <a:blip r:embed="rId180" cstate="print"/>
                          <a:stretch>
                            <a:fillRect/>
                          </a:stretch>
                        </pic:blipFill>
                        <pic:spPr>
                          <a:xfrm>
                            <a:off x="2385441" y="3212719"/>
                            <a:ext cx="170687" cy="128015"/>
                          </a:xfrm>
                          <a:prstGeom prst="rect">
                            <a:avLst/>
                          </a:prstGeom>
                        </pic:spPr>
                      </pic:pic>
                      <pic:pic xmlns:pic="http://schemas.openxmlformats.org/drawingml/2006/picture">
                        <pic:nvPicPr>
                          <pic:cNvPr id="1093" name="Image 1093"/>
                          <pic:cNvPicPr/>
                        </pic:nvPicPr>
                        <pic:blipFill>
                          <a:blip r:embed="rId180" cstate="print"/>
                          <a:stretch>
                            <a:fillRect/>
                          </a:stretch>
                        </pic:blipFill>
                        <pic:spPr>
                          <a:xfrm>
                            <a:off x="1013460" y="3343783"/>
                            <a:ext cx="170687" cy="128015"/>
                          </a:xfrm>
                          <a:prstGeom prst="rect">
                            <a:avLst/>
                          </a:prstGeom>
                        </pic:spPr>
                      </pic:pic>
                      <pic:pic xmlns:pic="http://schemas.openxmlformats.org/drawingml/2006/picture">
                        <pic:nvPicPr>
                          <pic:cNvPr id="1094" name="Image 1094"/>
                          <pic:cNvPicPr/>
                        </pic:nvPicPr>
                        <pic:blipFill>
                          <a:blip r:embed="rId180" cstate="print"/>
                          <a:stretch>
                            <a:fillRect/>
                          </a:stretch>
                        </pic:blipFill>
                        <pic:spPr>
                          <a:xfrm>
                            <a:off x="1470660" y="3343783"/>
                            <a:ext cx="170687" cy="128015"/>
                          </a:xfrm>
                          <a:prstGeom prst="rect">
                            <a:avLst/>
                          </a:prstGeom>
                        </pic:spPr>
                      </pic:pic>
                      <pic:pic xmlns:pic="http://schemas.openxmlformats.org/drawingml/2006/picture">
                        <pic:nvPicPr>
                          <pic:cNvPr id="1095" name="Image 1095"/>
                          <pic:cNvPicPr/>
                        </pic:nvPicPr>
                        <pic:blipFill>
                          <a:blip r:embed="rId180" cstate="print"/>
                          <a:stretch>
                            <a:fillRect/>
                          </a:stretch>
                        </pic:blipFill>
                        <pic:spPr>
                          <a:xfrm>
                            <a:off x="1927860" y="3343783"/>
                            <a:ext cx="170687" cy="128015"/>
                          </a:xfrm>
                          <a:prstGeom prst="rect">
                            <a:avLst/>
                          </a:prstGeom>
                        </pic:spPr>
                      </pic:pic>
                      <pic:pic xmlns:pic="http://schemas.openxmlformats.org/drawingml/2006/picture">
                        <pic:nvPicPr>
                          <pic:cNvPr id="1096" name="Image 1096"/>
                          <pic:cNvPicPr/>
                        </pic:nvPicPr>
                        <pic:blipFill>
                          <a:blip r:embed="rId180" cstate="print"/>
                          <a:stretch>
                            <a:fillRect/>
                          </a:stretch>
                        </pic:blipFill>
                        <pic:spPr>
                          <a:xfrm>
                            <a:off x="2385441" y="3343783"/>
                            <a:ext cx="170687" cy="128015"/>
                          </a:xfrm>
                          <a:prstGeom prst="rect">
                            <a:avLst/>
                          </a:prstGeom>
                        </pic:spPr>
                      </pic:pic>
                      <pic:pic xmlns:pic="http://schemas.openxmlformats.org/drawingml/2006/picture">
                        <pic:nvPicPr>
                          <pic:cNvPr id="1097" name="Image 1097"/>
                          <pic:cNvPicPr/>
                        </pic:nvPicPr>
                        <pic:blipFill>
                          <a:blip r:embed="rId180" cstate="print"/>
                          <a:stretch>
                            <a:fillRect/>
                          </a:stretch>
                        </pic:blipFill>
                        <pic:spPr>
                          <a:xfrm>
                            <a:off x="1013460" y="3474846"/>
                            <a:ext cx="170687" cy="128015"/>
                          </a:xfrm>
                          <a:prstGeom prst="rect">
                            <a:avLst/>
                          </a:prstGeom>
                        </pic:spPr>
                      </pic:pic>
                      <pic:pic xmlns:pic="http://schemas.openxmlformats.org/drawingml/2006/picture">
                        <pic:nvPicPr>
                          <pic:cNvPr id="1098" name="Image 1098"/>
                          <pic:cNvPicPr/>
                        </pic:nvPicPr>
                        <pic:blipFill>
                          <a:blip r:embed="rId180" cstate="print"/>
                          <a:stretch>
                            <a:fillRect/>
                          </a:stretch>
                        </pic:blipFill>
                        <pic:spPr>
                          <a:xfrm>
                            <a:off x="1470660" y="3474846"/>
                            <a:ext cx="170687" cy="128015"/>
                          </a:xfrm>
                          <a:prstGeom prst="rect">
                            <a:avLst/>
                          </a:prstGeom>
                        </pic:spPr>
                      </pic:pic>
                      <pic:pic xmlns:pic="http://schemas.openxmlformats.org/drawingml/2006/picture">
                        <pic:nvPicPr>
                          <pic:cNvPr id="1099" name="Image 1099"/>
                          <pic:cNvPicPr/>
                        </pic:nvPicPr>
                        <pic:blipFill>
                          <a:blip r:embed="rId180" cstate="print"/>
                          <a:stretch>
                            <a:fillRect/>
                          </a:stretch>
                        </pic:blipFill>
                        <pic:spPr>
                          <a:xfrm>
                            <a:off x="1927860" y="3474846"/>
                            <a:ext cx="170687" cy="128015"/>
                          </a:xfrm>
                          <a:prstGeom prst="rect">
                            <a:avLst/>
                          </a:prstGeom>
                        </pic:spPr>
                      </pic:pic>
                      <pic:pic xmlns:pic="http://schemas.openxmlformats.org/drawingml/2006/picture">
                        <pic:nvPicPr>
                          <pic:cNvPr id="1100" name="Image 1100"/>
                          <pic:cNvPicPr/>
                        </pic:nvPicPr>
                        <pic:blipFill>
                          <a:blip r:embed="rId180" cstate="print"/>
                          <a:stretch>
                            <a:fillRect/>
                          </a:stretch>
                        </pic:blipFill>
                        <pic:spPr>
                          <a:xfrm>
                            <a:off x="2385441" y="3474846"/>
                            <a:ext cx="170687" cy="128015"/>
                          </a:xfrm>
                          <a:prstGeom prst="rect">
                            <a:avLst/>
                          </a:prstGeom>
                        </pic:spPr>
                      </pic:pic>
                      <pic:pic xmlns:pic="http://schemas.openxmlformats.org/drawingml/2006/picture">
                        <pic:nvPicPr>
                          <pic:cNvPr id="1101" name="Image 1101"/>
                          <pic:cNvPicPr/>
                        </pic:nvPicPr>
                        <pic:blipFill>
                          <a:blip r:embed="rId180" cstate="print"/>
                          <a:stretch>
                            <a:fillRect/>
                          </a:stretch>
                        </pic:blipFill>
                        <pic:spPr>
                          <a:xfrm>
                            <a:off x="1013460" y="3605910"/>
                            <a:ext cx="170687" cy="128015"/>
                          </a:xfrm>
                          <a:prstGeom prst="rect">
                            <a:avLst/>
                          </a:prstGeom>
                        </pic:spPr>
                      </pic:pic>
                      <pic:pic xmlns:pic="http://schemas.openxmlformats.org/drawingml/2006/picture">
                        <pic:nvPicPr>
                          <pic:cNvPr id="1102" name="Image 1102"/>
                          <pic:cNvPicPr/>
                        </pic:nvPicPr>
                        <pic:blipFill>
                          <a:blip r:embed="rId180" cstate="print"/>
                          <a:stretch>
                            <a:fillRect/>
                          </a:stretch>
                        </pic:blipFill>
                        <pic:spPr>
                          <a:xfrm>
                            <a:off x="1470660" y="3605910"/>
                            <a:ext cx="170687" cy="128015"/>
                          </a:xfrm>
                          <a:prstGeom prst="rect">
                            <a:avLst/>
                          </a:prstGeom>
                        </pic:spPr>
                      </pic:pic>
                      <pic:pic xmlns:pic="http://schemas.openxmlformats.org/drawingml/2006/picture">
                        <pic:nvPicPr>
                          <pic:cNvPr id="1103" name="Image 1103"/>
                          <pic:cNvPicPr/>
                        </pic:nvPicPr>
                        <pic:blipFill>
                          <a:blip r:embed="rId180" cstate="print"/>
                          <a:stretch>
                            <a:fillRect/>
                          </a:stretch>
                        </pic:blipFill>
                        <pic:spPr>
                          <a:xfrm>
                            <a:off x="1927860" y="3605910"/>
                            <a:ext cx="170687" cy="128015"/>
                          </a:xfrm>
                          <a:prstGeom prst="rect">
                            <a:avLst/>
                          </a:prstGeom>
                        </pic:spPr>
                      </pic:pic>
                      <pic:pic xmlns:pic="http://schemas.openxmlformats.org/drawingml/2006/picture">
                        <pic:nvPicPr>
                          <pic:cNvPr id="1104" name="Image 1104"/>
                          <pic:cNvPicPr/>
                        </pic:nvPicPr>
                        <pic:blipFill>
                          <a:blip r:embed="rId180" cstate="print"/>
                          <a:stretch>
                            <a:fillRect/>
                          </a:stretch>
                        </pic:blipFill>
                        <pic:spPr>
                          <a:xfrm>
                            <a:off x="2385441" y="3605910"/>
                            <a:ext cx="170687" cy="128015"/>
                          </a:xfrm>
                          <a:prstGeom prst="rect">
                            <a:avLst/>
                          </a:prstGeom>
                        </pic:spPr>
                      </pic:pic>
                      <pic:pic xmlns:pic="http://schemas.openxmlformats.org/drawingml/2006/picture">
                        <pic:nvPicPr>
                          <pic:cNvPr id="1105" name="Image 1105"/>
                          <pic:cNvPicPr/>
                        </pic:nvPicPr>
                        <pic:blipFill>
                          <a:blip r:embed="rId180" cstate="print"/>
                          <a:stretch>
                            <a:fillRect/>
                          </a:stretch>
                        </pic:blipFill>
                        <pic:spPr>
                          <a:xfrm>
                            <a:off x="1013460" y="3738498"/>
                            <a:ext cx="170687" cy="128015"/>
                          </a:xfrm>
                          <a:prstGeom prst="rect">
                            <a:avLst/>
                          </a:prstGeom>
                        </pic:spPr>
                      </pic:pic>
                      <pic:pic xmlns:pic="http://schemas.openxmlformats.org/drawingml/2006/picture">
                        <pic:nvPicPr>
                          <pic:cNvPr id="1106" name="Image 1106"/>
                          <pic:cNvPicPr/>
                        </pic:nvPicPr>
                        <pic:blipFill>
                          <a:blip r:embed="rId180" cstate="print"/>
                          <a:stretch>
                            <a:fillRect/>
                          </a:stretch>
                        </pic:blipFill>
                        <pic:spPr>
                          <a:xfrm>
                            <a:off x="1470660" y="3738498"/>
                            <a:ext cx="170687" cy="128015"/>
                          </a:xfrm>
                          <a:prstGeom prst="rect">
                            <a:avLst/>
                          </a:prstGeom>
                        </pic:spPr>
                      </pic:pic>
                      <pic:pic xmlns:pic="http://schemas.openxmlformats.org/drawingml/2006/picture">
                        <pic:nvPicPr>
                          <pic:cNvPr id="1107" name="Image 1107"/>
                          <pic:cNvPicPr/>
                        </pic:nvPicPr>
                        <pic:blipFill>
                          <a:blip r:embed="rId180" cstate="print"/>
                          <a:stretch>
                            <a:fillRect/>
                          </a:stretch>
                        </pic:blipFill>
                        <pic:spPr>
                          <a:xfrm>
                            <a:off x="1927860" y="3738498"/>
                            <a:ext cx="170687" cy="128015"/>
                          </a:xfrm>
                          <a:prstGeom prst="rect">
                            <a:avLst/>
                          </a:prstGeom>
                        </pic:spPr>
                      </pic:pic>
                      <pic:pic xmlns:pic="http://schemas.openxmlformats.org/drawingml/2006/picture">
                        <pic:nvPicPr>
                          <pic:cNvPr id="1108" name="Image 1108"/>
                          <pic:cNvPicPr/>
                        </pic:nvPicPr>
                        <pic:blipFill>
                          <a:blip r:embed="rId180" cstate="print"/>
                          <a:stretch>
                            <a:fillRect/>
                          </a:stretch>
                        </pic:blipFill>
                        <pic:spPr>
                          <a:xfrm>
                            <a:off x="2385441" y="3738498"/>
                            <a:ext cx="170687" cy="128015"/>
                          </a:xfrm>
                          <a:prstGeom prst="rect">
                            <a:avLst/>
                          </a:prstGeom>
                        </pic:spPr>
                      </pic:pic>
                      <wps:wsp>
                        <wps:cNvPr id="1109" name="Textbox 1109"/>
                        <wps:cNvSpPr txBox="1"/>
                        <wps:spPr>
                          <a:xfrm>
                            <a:off x="98806" y="56039"/>
                            <a:ext cx="2222500" cy="128270"/>
                          </a:xfrm>
                          <a:prstGeom prst="rect">
                            <a:avLst/>
                          </a:prstGeom>
                        </wps:spPr>
                        <wps:txbx>
                          <w:txbxContent>
                            <w:p w14:paraId="3A15ACB4" w14:textId="77777777" w:rsidR="00562CC2" w:rsidRDefault="00000000">
                              <w:pPr>
                                <w:spacing w:line="201" w:lineRule="exact"/>
                                <w:rPr>
                                  <w:sz w:val="18"/>
                                </w:rPr>
                              </w:pPr>
                              <w:r>
                                <w:rPr>
                                  <w:sz w:val="18"/>
                                </w:rPr>
                                <w:t>1)</w:t>
                              </w:r>
                              <w:r>
                                <w:rPr>
                                  <w:spacing w:val="44"/>
                                  <w:sz w:val="18"/>
                                </w:rPr>
                                <w:t xml:space="preserve">  </w:t>
                              </w:r>
                              <w:r>
                                <w:rPr>
                                  <w:sz w:val="18"/>
                                </w:rPr>
                                <w:t>In</w:t>
                              </w:r>
                              <w:r>
                                <w:rPr>
                                  <w:spacing w:val="-2"/>
                                  <w:sz w:val="18"/>
                                </w:rPr>
                                <w:t xml:space="preserve"> </w:t>
                              </w:r>
                              <w:r>
                                <w:rPr>
                                  <w:sz w:val="18"/>
                                </w:rPr>
                                <w:t>an</w:t>
                              </w:r>
                              <w:r>
                                <w:rPr>
                                  <w:spacing w:val="-4"/>
                                  <w:sz w:val="18"/>
                                </w:rPr>
                                <w:t xml:space="preserve"> </w:t>
                              </w:r>
                              <w:r>
                                <w:rPr>
                                  <w:sz w:val="18"/>
                                </w:rPr>
                                <w:t>8-hour</w:t>
                              </w:r>
                              <w:r>
                                <w:rPr>
                                  <w:spacing w:val="-3"/>
                                  <w:sz w:val="18"/>
                                </w:rPr>
                                <w:t xml:space="preserve"> </w:t>
                              </w:r>
                              <w:r>
                                <w:rPr>
                                  <w:sz w:val="18"/>
                                </w:rPr>
                                <w:t>work</w:t>
                              </w:r>
                              <w:r>
                                <w:rPr>
                                  <w:spacing w:val="-2"/>
                                  <w:sz w:val="18"/>
                                </w:rPr>
                                <w:t xml:space="preserve"> </w:t>
                              </w:r>
                              <w:r>
                                <w:rPr>
                                  <w:sz w:val="18"/>
                                </w:rPr>
                                <w:t>day,</w:t>
                              </w:r>
                              <w:r>
                                <w:rPr>
                                  <w:spacing w:val="-3"/>
                                  <w:sz w:val="18"/>
                                </w:rPr>
                                <w:t xml:space="preserve"> </w:t>
                              </w:r>
                              <w:r>
                                <w:rPr>
                                  <w:sz w:val="18"/>
                                </w:rPr>
                                <w:t>the</w:t>
                              </w:r>
                              <w:r>
                                <w:rPr>
                                  <w:spacing w:val="-2"/>
                                  <w:sz w:val="18"/>
                                </w:rPr>
                                <w:t xml:space="preserve"> </w:t>
                              </w:r>
                              <w:r>
                                <w:rPr>
                                  <w:sz w:val="18"/>
                                </w:rPr>
                                <w:t>patient</w:t>
                              </w:r>
                              <w:r>
                                <w:rPr>
                                  <w:spacing w:val="-3"/>
                                  <w:sz w:val="18"/>
                                </w:rPr>
                                <w:t xml:space="preserve"> </w:t>
                              </w:r>
                              <w:r>
                                <w:rPr>
                                  <w:spacing w:val="-4"/>
                                  <w:sz w:val="18"/>
                                </w:rPr>
                                <w:t>may:</w:t>
                              </w:r>
                            </w:p>
                          </w:txbxContent>
                        </wps:txbx>
                        <wps:bodyPr wrap="square" lIns="0" tIns="0" rIns="0" bIns="0" rtlCol="0">
                          <a:noAutofit/>
                        </wps:bodyPr>
                      </wps:wsp>
                      <wps:wsp>
                        <wps:cNvPr id="1110" name="Textbox 1110"/>
                        <wps:cNvSpPr txBox="1"/>
                        <wps:spPr>
                          <a:xfrm>
                            <a:off x="327659" y="187103"/>
                            <a:ext cx="115570" cy="1049020"/>
                          </a:xfrm>
                          <a:prstGeom prst="rect">
                            <a:avLst/>
                          </a:prstGeom>
                        </wps:spPr>
                        <wps:txbx>
                          <w:txbxContent>
                            <w:p w14:paraId="50442317" w14:textId="77777777" w:rsidR="00562CC2" w:rsidRDefault="00000000">
                              <w:pPr>
                                <w:spacing w:line="201" w:lineRule="exact"/>
                                <w:rPr>
                                  <w:sz w:val="18"/>
                                </w:rPr>
                              </w:pPr>
                              <w:r>
                                <w:rPr>
                                  <w:spacing w:val="-5"/>
                                  <w:sz w:val="18"/>
                                </w:rPr>
                                <w:t>a)</w:t>
                              </w:r>
                            </w:p>
                            <w:p w14:paraId="6102FB1A" w14:textId="77777777" w:rsidR="00562CC2" w:rsidRDefault="00562CC2">
                              <w:pPr>
                                <w:rPr>
                                  <w:sz w:val="18"/>
                                </w:rPr>
                              </w:pPr>
                            </w:p>
                            <w:p w14:paraId="4A67F4CE" w14:textId="77777777" w:rsidR="00562CC2" w:rsidRDefault="00562CC2">
                              <w:pPr>
                                <w:spacing w:before="1"/>
                                <w:rPr>
                                  <w:sz w:val="18"/>
                                </w:rPr>
                              </w:pPr>
                            </w:p>
                            <w:p w14:paraId="11274CF1" w14:textId="77777777" w:rsidR="00562CC2" w:rsidRDefault="00000000">
                              <w:pPr>
                                <w:rPr>
                                  <w:sz w:val="18"/>
                                </w:rPr>
                              </w:pPr>
                              <w:r>
                                <w:rPr>
                                  <w:spacing w:val="-5"/>
                                  <w:sz w:val="18"/>
                                </w:rPr>
                                <w:t>b)</w:t>
                              </w:r>
                            </w:p>
                            <w:p w14:paraId="2BBF85AE" w14:textId="77777777" w:rsidR="00562CC2" w:rsidRDefault="00562CC2">
                              <w:pPr>
                                <w:rPr>
                                  <w:sz w:val="18"/>
                                </w:rPr>
                              </w:pPr>
                            </w:p>
                            <w:p w14:paraId="6D782CAA" w14:textId="77777777" w:rsidR="00562CC2" w:rsidRDefault="00562CC2">
                              <w:pPr>
                                <w:rPr>
                                  <w:sz w:val="18"/>
                                </w:rPr>
                              </w:pPr>
                            </w:p>
                            <w:p w14:paraId="36566866" w14:textId="77777777" w:rsidR="00562CC2" w:rsidRDefault="00562CC2">
                              <w:pPr>
                                <w:rPr>
                                  <w:sz w:val="18"/>
                                </w:rPr>
                              </w:pPr>
                            </w:p>
                            <w:p w14:paraId="2BEFE799" w14:textId="77777777" w:rsidR="00562CC2" w:rsidRDefault="00000000">
                              <w:pPr>
                                <w:rPr>
                                  <w:sz w:val="18"/>
                                </w:rPr>
                              </w:pPr>
                              <w:r>
                                <w:rPr>
                                  <w:spacing w:val="-5"/>
                                  <w:sz w:val="18"/>
                                </w:rPr>
                                <w:t>c)</w:t>
                              </w:r>
                            </w:p>
                          </w:txbxContent>
                        </wps:txbx>
                        <wps:bodyPr wrap="square" lIns="0" tIns="0" rIns="0" bIns="0" rtlCol="0">
                          <a:noAutofit/>
                        </wps:bodyPr>
                      </wps:wsp>
                      <wps:wsp>
                        <wps:cNvPr id="1111" name="Textbox 1111"/>
                        <wps:cNvSpPr txBox="1"/>
                        <wps:spPr>
                          <a:xfrm>
                            <a:off x="556259" y="187103"/>
                            <a:ext cx="746760" cy="1442085"/>
                          </a:xfrm>
                          <a:prstGeom prst="rect">
                            <a:avLst/>
                          </a:prstGeom>
                        </wps:spPr>
                        <wps:txbx>
                          <w:txbxContent>
                            <w:p w14:paraId="3B5FD87C" w14:textId="77777777" w:rsidR="00562CC2" w:rsidRDefault="00000000">
                              <w:pPr>
                                <w:spacing w:line="201" w:lineRule="exact"/>
                                <w:rPr>
                                  <w:sz w:val="18"/>
                                </w:rPr>
                              </w:pPr>
                              <w:r>
                                <w:rPr>
                                  <w:spacing w:val="-2"/>
                                  <w:sz w:val="18"/>
                                </w:rPr>
                                <w:t>Stand/Walk</w:t>
                              </w:r>
                            </w:p>
                            <w:p w14:paraId="6700F126" w14:textId="77777777" w:rsidR="00562CC2" w:rsidRDefault="00000000">
                              <w:pPr>
                                <w:spacing w:line="206" w:lineRule="exact"/>
                                <w:ind w:left="364"/>
                                <w:rPr>
                                  <w:sz w:val="18"/>
                                </w:rPr>
                              </w:pPr>
                              <w:r>
                                <w:rPr>
                                  <w:spacing w:val="-4"/>
                                  <w:sz w:val="18"/>
                                </w:rPr>
                                <w:t>None</w:t>
                              </w:r>
                            </w:p>
                            <w:p w14:paraId="2A30326C" w14:textId="77777777" w:rsidR="00562CC2" w:rsidRDefault="00000000">
                              <w:pPr>
                                <w:spacing w:line="207" w:lineRule="exact"/>
                                <w:ind w:left="364"/>
                                <w:rPr>
                                  <w:sz w:val="18"/>
                                </w:rPr>
                              </w:pPr>
                              <w:r>
                                <w:rPr>
                                  <w:sz w:val="18"/>
                                </w:rPr>
                                <w:t>1-4</w:t>
                              </w:r>
                              <w:r>
                                <w:rPr>
                                  <w:spacing w:val="-3"/>
                                  <w:sz w:val="18"/>
                                </w:rPr>
                                <w:t xml:space="preserve"> </w:t>
                              </w:r>
                              <w:r>
                                <w:rPr>
                                  <w:spacing w:val="-2"/>
                                  <w:sz w:val="18"/>
                                </w:rPr>
                                <w:t>Hours</w:t>
                              </w:r>
                            </w:p>
                            <w:p w14:paraId="160B1721" w14:textId="77777777" w:rsidR="00562CC2" w:rsidRDefault="00000000">
                              <w:pPr>
                                <w:spacing w:before="2" w:line="207" w:lineRule="exact"/>
                                <w:rPr>
                                  <w:sz w:val="18"/>
                                </w:rPr>
                              </w:pPr>
                              <w:r>
                                <w:rPr>
                                  <w:spacing w:val="-5"/>
                                  <w:sz w:val="18"/>
                                </w:rPr>
                                <w:t>Sit</w:t>
                              </w:r>
                            </w:p>
                            <w:p w14:paraId="428301D0" w14:textId="77777777" w:rsidR="00562CC2" w:rsidRDefault="00000000">
                              <w:pPr>
                                <w:spacing w:line="206" w:lineRule="exact"/>
                                <w:ind w:left="364"/>
                                <w:rPr>
                                  <w:sz w:val="18"/>
                                </w:rPr>
                              </w:pPr>
                              <w:r>
                                <w:rPr>
                                  <w:sz w:val="18"/>
                                </w:rPr>
                                <w:t>1-3</w:t>
                              </w:r>
                              <w:r>
                                <w:rPr>
                                  <w:spacing w:val="-3"/>
                                  <w:sz w:val="18"/>
                                </w:rPr>
                                <w:t xml:space="preserve"> </w:t>
                              </w:r>
                              <w:r>
                                <w:rPr>
                                  <w:spacing w:val="-2"/>
                                  <w:sz w:val="18"/>
                                </w:rPr>
                                <w:t>Hours</w:t>
                              </w:r>
                            </w:p>
                            <w:p w14:paraId="36E96493" w14:textId="77777777" w:rsidR="00562CC2" w:rsidRDefault="00000000">
                              <w:pPr>
                                <w:spacing w:line="206" w:lineRule="exact"/>
                                <w:ind w:left="364"/>
                                <w:rPr>
                                  <w:sz w:val="18"/>
                                </w:rPr>
                              </w:pPr>
                              <w:r>
                                <w:rPr>
                                  <w:sz w:val="18"/>
                                </w:rPr>
                                <w:t>3-5</w:t>
                              </w:r>
                              <w:r>
                                <w:rPr>
                                  <w:spacing w:val="-3"/>
                                  <w:sz w:val="18"/>
                                </w:rPr>
                                <w:t xml:space="preserve"> </w:t>
                              </w:r>
                              <w:r>
                                <w:rPr>
                                  <w:spacing w:val="-2"/>
                                  <w:sz w:val="18"/>
                                </w:rPr>
                                <w:t>Hours</w:t>
                              </w:r>
                            </w:p>
                            <w:p w14:paraId="32C43757" w14:textId="77777777" w:rsidR="00562CC2" w:rsidRDefault="00000000">
                              <w:pPr>
                                <w:ind w:right="14" w:firstLine="364"/>
                                <w:rPr>
                                  <w:sz w:val="18"/>
                                </w:rPr>
                              </w:pPr>
                              <w:r>
                                <w:rPr>
                                  <w:sz w:val="18"/>
                                </w:rPr>
                                <w:t>5-8</w:t>
                              </w:r>
                              <w:r>
                                <w:rPr>
                                  <w:spacing w:val="-13"/>
                                  <w:sz w:val="18"/>
                                </w:rPr>
                                <w:t xml:space="preserve"> </w:t>
                              </w:r>
                              <w:r>
                                <w:rPr>
                                  <w:sz w:val="18"/>
                                </w:rPr>
                                <w:t xml:space="preserve">Hours </w:t>
                              </w:r>
                              <w:r>
                                <w:rPr>
                                  <w:spacing w:val="-2"/>
                                  <w:sz w:val="18"/>
                                </w:rPr>
                                <w:t>Drive</w:t>
                              </w:r>
                            </w:p>
                            <w:p w14:paraId="2C8BD993" w14:textId="77777777" w:rsidR="00562CC2" w:rsidRDefault="00000000">
                              <w:pPr>
                                <w:spacing w:before="1" w:line="207" w:lineRule="exact"/>
                                <w:ind w:left="364"/>
                                <w:rPr>
                                  <w:sz w:val="18"/>
                                </w:rPr>
                              </w:pPr>
                              <w:r>
                                <w:rPr>
                                  <w:sz w:val="18"/>
                                </w:rPr>
                                <w:t>1-3</w:t>
                              </w:r>
                              <w:r>
                                <w:rPr>
                                  <w:spacing w:val="-3"/>
                                  <w:sz w:val="18"/>
                                </w:rPr>
                                <w:t xml:space="preserve"> </w:t>
                              </w:r>
                              <w:r>
                                <w:rPr>
                                  <w:spacing w:val="-2"/>
                                  <w:sz w:val="18"/>
                                </w:rPr>
                                <w:t>Hours</w:t>
                              </w:r>
                            </w:p>
                            <w:p w14:paraId="0C26B57F" w14:textId="77777777" w:rsidR="00562CC2" w:rsidRDefault="00000000">
                              <w:pPr>
                                <w:spacing w:line="206" w:lineRule="exact"/>
                                <w:ind w:left="364"/>
                                <w:rPr>
                                  <w:sz w:val="18"/>
                                </w:rPr>
                              </w:pPr>
                              <w:r>
                                <w:rPr>
                                  <w:sz w:val="18"/>
                                </w:rPr>
                                <w:t>3-5</w:t>
                              </w:r>
                              <w:r>
                                <w:rPr>
                                  <w:spacing w:val="-3"/>
                                  <w:sz w:val="18"/>
                                </w:rPr>
                                <w:t xml:space="preserve"> </w:t>
                              </w:r>
                              <w:r>
                                <w:rPr>
                                  <w:spacing w:val="-2"/>
                                  <w:sz w:val="18"/>
                                </w:rPr>
                                <w:t>Hours</w:t>
                              </w:r>
                            </w:p>
                            <w:p w14:paraId="440D7B7D" w14:textId="77777777" w:rsidR="00562CC2" w:rsidRDefault="00000000">
                              <w:pPr>
                                <w:spacing w:line="207" w:lineRule="exact"/>
                                <w:ind w:left="364"/>
                                <w:rPr>
                                  <w:sz w:val="18"/>
                                </w:rPr>
                              </w:pPr>
                              <w:r>
                                <w:rPr>
                                  <w:sz w:val="18"/>
                                </w:rPr>
                                <w:t>5-8</w:t>
                              </w:r>
                              <w:r>
                                <w:rPr>
                                  <w:spacing w:val="-3"/>
                                  <w:sz w:val="18"/>
                                </w:rPr>
                                <w:t xml:space="preserve"> </w:t>
                              </w:r>
                              <w:r>
                                <w:rPr>
                                  <w:spacing w:val="-2"/>
                                  <w:sz w:val="18"/>
                                </w:rPr>
                                <w:t>Hours</w:t>
                              </w:r>
                            </w:p>
                          </w:txbxContent>
                        </wps:txbx>
                        <wps:bodyPr wrap="square" lIns="0" tIns="0" rIns="0" bIns="0" rtlCol="0">
                          <a:noAutofit/>
                        </wps:bodyPr>
                      </wps:wsp>
                      <wps:wsp>
                        <wps:cNvPr id="1112" name="Textbox 1112"/>
                        <wps:cNvSpPr txBox="1"/>
                        <wps:spPr>
                          <a:xfrm>
                            <a:off x="1930907" y="318167"/>
                            <a:ext cx="514984" cy="259079"/>
                          </a:xfrm>
                          <a:prstGeom prst="rect">
                            <a:avLst/>
                          </a:prstGeom>
                        </wps:spPr>
                        <wps:txbx>
                          <w:txbxContent>
                            <w:p w14:paraId="4D6E18C8" w14:textId="77777777" w:rsidR="00562CC2" w:rsidRDefault="00000000">
                              <w:pPr>
                                <w:spacing w:line="201" w:lineRule="exact"/>
                                <w:rPr>
                                  <w:sz w:val="18"/>
                                </w:rPr>
                              </w:pPr>
                              <w:r>
                                <w:rPr>
                                  <w:sz w:val="18"/>
                                </w:rPr>
                                <w:t>4-6</w:t>
                              </w:r>
                              <w:r>
                                <w:rPr>
                                  <w:spacing w:val="-2"/>
                                  <w:sz w:val="18"/>
                                </w:rPr>
                                <w:t xml:space="preserve"> Hours</w:t>
                              </w:r>
                            </w:p>
                            <w:p w14:paraId="13B99FA1" w14:textId="77777777" w:rsidR="00562CC2" w:rsidRDefault="00000000">
                              <w:pPr>
                                <w:spacing w:line="207" w:lineRule="exact"/>
                                <w:rPr>
                                  <w:sz w:val="18"/>
                                </w:rPr>
                              </w:pPr>
                              <w:r>
                                <w:rPr>
                                  <w:sz w:val="18"/>
                                </w:rPr>
                                <w:t>6-8</w:t>
                              </w:r>
                              <w:r>
                                <w:rPr>
                                  <w:spacing w:val="-2"/>
                                  <w:sz w:val="18"/>
                                </w:rPr>
                                <w:t xml:space="preserve"> Hours</w:t>
                              </w:r>
                            </w:p>
                          </w:txbxContent>
                        </wps:txbx>
                        <wps:bodyPr wrap="square" lIns="0" tIns="0" rIns="0" bIns="0" rtlCol="0">
                          <a:noAutofit/>
                        </wps:bodyPr>
                      </wps:wsp>
                      <wps:wsp>
                        <wps:cNvPr id="1113" name="Textbox 1113"/>
                        <wps:cNvSpPr txBox="1"/>
                        <wps:spPr>
                          <a:xfrm>
                            <a:off x="98806" y="1633760"/>
                            <a:ext cx="2731135" cy="2493645"/>
                          </a:xfrm>
                          <a:prstGeom prst="rect">
                            <a:avLst/>
                          </a:prstGeom>
                        </wps:spPr>
                        <wps:txbx>
                          <w:txbxContent>
                            <w:p w14:paraId="1713B2C2" w14:textId="77777777" w:rsidR="00562CC2" w:rsidRDefault="00000000">
                              <w:pPr>
                                <w:numPr>
                                  <w:ilvl w:val="0"/>
                                  <w:numId w:val="59"/>
                                </w:numPr>
                                <w:tabs>
                                  <w:tab w:val="left" w:pos="358"/>
                                  <w:tab w:val="left" w:pos="1085"/>
                                </w:tabs>
                                <w:ind w:right="897" w:hanging="1086"/>
                                <w:rPr>
                                  <w:sz w:val="18"/>
                                </w:rPr>
                              </w:pPr>
                              <w:r>
                                <w:rPr>
                                  <w:sz w:val="18"/>
                                </w:rPr>
                                <w:t>Patient</w:t>
                              </w:r>
                              <w:r>
                                <w:rPr>
                                  <w:spacing w:val="-8"/>
                                  <w:sz w:val="18"/>
                                </w:rPr>
                                <w:t xml:space="preserve"> </w:t>
                              </w:r>
                              <w:r>
                                <w:rPr>
                                  <w:sz w:val="18"/>
                                </w:rPr>
                                <w:t>may</w:t>
                              </w:r>
                              <w:r>
                                <w:rPr>
                                  <w:spacing w:val="-8"/>
                                  <w:sz w:val="18"/>
                                </w:rPr>
                                <w:t xml:space="preserve"> </w:t>
                              </w:r>
                              <w:r>
                                <w:rPr>
                                  <w:sz w:val="18"/>
                                </w:rPr>
                                <w:t>use</w:t>
                              </w:r>
                              <w:r>
                                <w:rPr>
                                  <w:spacing w:val="-8"/>
                                  <w:sz w:val="18"/>
                                </w:rPr>
                                <w:t xml:space="preserve"> </w:t>
                              </w:r>
                              <w:r>
                                <w:rPr>
                                  <w:sz w:val="18"/>
                                </w:rPr>
                                <w:t>hand(s)</w:t>
                              </w:r>
                              <w:r>
                                <w:rPr>
                                  <w:spacing w:val="-7"/>
                                  <w:sz w:val="18"/>
                                </w:rPr>
                                <w:t xml:space="preserve"> </w:t>
                              </w:r>
                              <w:r>
                                <w:rPr>
                                  <w:sz w:val="18"/>
                                </w:rPr>
                                <w:t>for</w:t>
                              </w:r>
                              <w:r>
                                <w:rPr>
                                  <w:spacing w:val="-7"/>
                                  <w:sz w:val="18"/>
                                </w:rPr>
                                <w:t xml:space="preserve"> </w:t>
                              </w:r>
                              <w:r>
                                <w:rPr>
                                  <w:sz w:val="18"/>
                                </w:rPr>
                                <w:t>repetitive: Single Grasping</w:t>
                              </w:r>
                            </w:p>
                            <w:p w14:paraId="69BD8142" w14:textId="77777777" w:rsidR="00562CC2" w:rsidRDefault="00000000">
                              <w:pPr>
                                <w:ind w:left="1085" w:right="1788"/>
                                <w:rPr>
                                  <w:sz w:val="18"/>
                                </w:rPr>
                              </w:pPr>
                              <w:r>
                                <w:rPr>
                                  <w:sz w:val="18"/>
                                </w:rPr>
                                <w:t>Fine</w:t>
                              </w:r>
                              <w:r>
                                <w:rPr>
                                  <w:spacing w:val="-13"/>
                                  <w:sz w:val="18"/>
                                </w:rPr>
                                <w:t xml:space="preserve"> </w:t>
                              </w:r>
                              <w:r>
                                <w:rPr>
                                  <w:sz w:val="18"/>
                                </w:rPr>
                                <w:t xml:space="preserve">Manipulation </w:t>
                              </w:r>
                              <w:r>
                                <w:rPr>
                                  <w:spacing w:val="-2"/>
                                  <w:sz w:val="18"/>
                                </w:rPr>
                                <w:t>Pushing/Pulling</w:t>
                              </w:r>
                            </w:p>
                            <w:p w14:paraId="2614B771" w14:textId="77777777" w:rsidR="00562CC2" w:rsidRDefault="00000000">
                              <w:pPr>
                                <w:numPr>
                                  <w:ilvl w:val="0"/>
                                  <w:numId w:val="59"/>
                                </w:numPr>
                                <w:tabs>
                                  <w:tab w:val="left" w:pos="358"/>
                                  <w:tab w:val="left" w:pos="360"/>
                                </w:tabs>
                                <w:ind w:left="360" w:right="18"/>
                                <w:rPr>
                                  <w:sz w:val="18"/>
                                </w:rPr>
                              </w:pPr>
                              <w:r>
                                <w:rPr>
                                  <w:sz w:val="18"/>
                                </w:rPr>
                                <w:t>Patient</w:t>
                              </w:r>
                              <w:r>
                                <w:rPr>
                                  <w:spacing w:val="-8"/>
                                  <w:sz w:val="18"/>
                                </w:rPr>
                                <w:t xml:space="preserve"> </w:t>
                              </w:r>
                              <w:r>
                                <w:rPr>
                                  <w:sz w:val="18"/>
                                </w:rPr>
                                <w:t>may</w:t>
                              </w:r>
                              <w:r>
                                <w:rPr>
                                  <w:spacing w:val="-8"/>
                                  <w:sz w:val="18"/>
                                </w:rPr>
                                <w:t xml:space="preserve"> </w:t>
                              </w:r>
                              <w:r>
                                <w:rPr>
                                  <w:sz w:val="18"/>
                                </w:rPr>
                                <w:t>use</w:t>
                              </w:r>
                              <w:r>
                                <w:rPr>
                                  <w:spacing w:val="-6"/>
                                  <w:sz w:val="18"/>
                                </w:rPr>
                                <w:t xml:space="preserve"> </w:t>
                              </w:r>
                              <w:r>
                                <w:rPr>
                                  <w:sz w:val="18"/>
                                </w:rPr>
                                <w:t>foot/feet</w:t>
                              </w:r>
                              <w:r>
                                <w:rPr>
                                  <w:spacing w:val="-8"/>
                                  <w:sz w:val="18"/>
                                </w:rPr>
                                <w:t xml:space="preserve"> </w:t>
                              </w:r>
                              <w:r>
                                <w:rPr>
                                  <w:sz w:val="18"/>
                                </w:rPr>
                                <w:t>for</w:t>
                              </w:r>
                              <w:r>
                                <w:rPr>
                                  <w:spacing w:val="-6"/>
                                  <w:sz w:val="18"/>
                                </w:rPr>
                                <w:t xml:space="preserve"> </w:t>
                              </w:r>
                              <w:r>
                                <w:rPr>
                                  <w:sz w:val="18"/>
                                </w:rPr>
                                <w:t>repetitive</w:t>
                              </w:r>
                              <w:r>
                                <w:rPr>
                                  <w:spacing w:val="-6"/>
                                  <w:sz w:val="18"/>
                                </w:rPr>
                                <w:t xml:space="preserve"> </w:t>
                              </w:r>
                              <w:r>
                                <w:rPr>
                                  <w:sz w:val="18"/>
                                </w:rPr>
                                <w:t>movement as in operating foot controls:</w:t>
                              </w:r>
                            </w:p>
                            <w:p w14:paraId="03CE2433" w14:textId="77777777" w:rsidR="00562CC2" w:rsidRDefault="00000000">
                              <w:pPr>
                                <w:tabs>
                                  <w:tab w:val="left" w:pos="2885"/>
                                </w:tabs>
                                <w:spacing w:line="206" w:lineRule="exact"/>
                                <w:ind w:left="1085"/>
                                <w:rPr>
                                  <w:sz w:val="18"/>
                                </w:rPr>
                              </w:pPr>
                              <w:r>
                                <w:rPr>
                                  <w:spacing w:val="-5"/>
                                  <w:sz w:val="18"/>
                                </w:rPr>
                                <w:t>Yes</w:t>
                              </w:r>
                              <w:r>
                                <w:rPr>
                                  <w:sz w:val="18"/>
                                </w:rPr>
                                <w:tab/>
                              </w:r>
                              <w:r>
                                <w:rPr>
                                  <w:spacing w:val="-5"/>
                                  <w:sz w:val="18"/>
                                </w:rPr>
                                <w:t>No</w:t>
                              </w:r>
                            </w:p>
                            <w:p w14:paraId="164F6A35" w14:textId="77777777" w:rsidR="00562CC2" w:rsidRDefault="00000000">
                              <w:pPr>
                                <w:numPr>
                                  <w:ilvl w:val="0"/>
                                  <w:numId w:val="59"/>
                                </w:numPr>
                                <w:tabs>
                                  <w:tab w:val="left" w:pos="359"/>
                                </w:tabs>
                                <w:spacing w:before="202"/>
                                <w:ind w:left="359" w:hanging="359"/>
                                <w:rPr>
                                  <w:sz w:val="18"/>
                                </w:rPr>
                              </w:pPr>
                              <w:r>
                                <w:rPr>
                                  <w:sz w:val="18"/>
                                </w:rPr>
                                <w:t>Patient</w:t>
                              </w:r>
                              <w:r>
                                <w:rPr>
                                  <w:spacing w:val="-5"/>
                                  <w:sz w:val="18"/>
                                </w:rPr>
                                <w:t xml:space="preserve"> </w:t>
                              </w:r>
                              <w:r>
                                <w:rPr>
                                  <w:spacing w:val="-4"/>
                                  <w:sz w:val="18"/>
                                </w:rPr>
                                <w:t>may:</w:t>
                              </w:r>
                            </w:p>
                            <w:p w14:paraId="7FAA3723" w14:textId="77777777" w:rsidR="00562CC2" w:rsidRDefault="00000000">
                              <w:pPr>
                                <w:ind w:left="1260" w:right="46"/>
                                <w:rPr>
                                  <w:sz w:val="18"/>
                                </w:rPr>
                              </w:pPr>
                              <w:r>
                                <w:rPr>
                                  <w:sz w:val="18"/>
                                </w:rPr>
                                <w:t>None</w:t>
                              </w:r>
                              <w:r>
                                <w:rPr>
                                  <w:spacing w:val="33"/>
                                  <w:sz w:val="18"/>
                                </w:rPr>
                                <w:t xml:space="preserve"> </w:t>
                              </w:r>
                              <w:r>
                                <w:rPr>
                                  <w:sz w:val="18"/>
                                </w:rPr>
                                <w:t xml:space="preserve">OccasionalFrequent </w:t>
                              </w:r>
                              <w:r>
                                <w:rPr>
                                  <w:spacing w:val="-2"/>
                                  <w:sz w:val="18"/>
                                </w:rPr>
                                <w:t>Continuous</w:t>
                              </w:r>
                            </w:p>
                            <w:p w14:paraId="40122949" w14:textId="77777777" w:rsidR="00562CC2" w:rsidRDefault="00000000">
                              <w:pPr>
                                <w:numPr>
                                  <w:ilvl w:val="1"/>
                                  <w:numId w:val="59"/>
                                </w:numPr>
                                <w:tabs>
                                  <w:tab w:val="left" w:pos="450"/>
                                </w:tabs>
                                <w:spacing w:line="206" w:lineRule="exact"/>
                                <w:ind w:left="450" w:hanging="270"/>
                                <w:rPr>
                                  <w:sz w:val="18"/>
                                </w:rPr>
                              </w:pPr>
                              <w:r>
                                <w:rPr>
                                  <w:spacing w:val="-4"/>
                                  <w:sz w:val="18"/>
                                </w:rPr>
                                <w:t>Bend</w:t>
                              </w:r>
                            </w:p>
                            <w:p w14:paraId="13C69AD5" w14:textId="77777777" w:rsidR="00562CC2" w:rsidRDefault="00000000">
                              <w:pPr>
                                <w:numPr>
                                  <w:ilvl w:val="1"/>
                                  <w:numId w:val="59"/>
                                </w:numPr>
                                <w:tabs>
                                  <w:tab w:val="left" w:pos="450"/>
                                </w:tabs>
                                <w:spacing w:before="2" w:line="207" w:lineRule="exact"/>
                                <w:ind w:left="450" w:hanging="270"/>
                                <w:rPr>
                                  <w:sz w:val="18"/>
                                </w:rPr>
                              </w:pPr>
                              <w:r>
                                <w:rPr>
                                  <w:spacing w:val="-2"/>
                                  <w:sz w:val="18"/>
                                </w:rPr>
                                <w:t>Twist</w:t>
                              </w:r>
                            </w:p>
                            <w:p w14:paraId="452E9187" w14:textId="77777777" w:rsidR="00562CC2" w:rsidRDefault="00000000">
                              <w:pPr>
                                <w:numPr>
                                  <w:ilvl w:val="1"/>
                                  <w:numId w:val="59"/>
                                </w:numPr>
                                <w:tabs>
                                  <w:tab w:val="left" w:pos="450"/>
                                </w:tabs>
                                <w:spacing w:line="206" w:lineRule="exact"/>
                                <w:ind w:left="450" w:hanging="270"/>
                                <w:rPr>
                                  <w:sz w:val="18"/>
                                </w:rPr>
                              </w:pPr>
                              <w:r>
                                <w:rPr>
                                  <w:spacing w:val="-2"/>
                                  <w:sz w:val="18"/>
                                </w:rPr>
                                <w:t>Squat</w:t>
                              </w:r>
                            </w:p>
                            <w:p w14:paraId="2691D212" w14:textId="77777777" w:rsidR="00562CC2" w:rsidRDefault="00000000">
                              <w:pPr>
                                <w:numPr>
                                  <w:ilvl w:val="1"/>
                                  <w:numId w:val="59"/>
                                </w:numPr>
                                <w:tabs>
                                  <w:tab w:val="left" w:pos="450"/>
                                </w:tabs>
                                <w:spacing w:line="206" w:lineRule="exact"/>
                                <w:ind w:left="450" w:hanging="270"/>
                                <w:rPr>
                                  <w:sz w:val="18"/>
                                </w:rPr>
                              </w:pPr>
                              <w:r>
                                <w:rPr>
                                  <w:spacing w:val="-2"/>
                                  <w:sz w:val="18"/>
                                </w:rPr>
                                <w:t>Climb</w:t>
                              </w:r>
                            </w:p>
                            <w:p w14:paraId="4334B0D7" w14:textId="77777777" w:rsidR="00562CC2" w:rsidRDefault="00000000">
                              <w:pPr>
                                <w:numPr>
                                  <w:ilvl w:val="1"/>
                                  <w:numId w:val="59"/>
                                </w:numPr>
                                <w:tabs>
                                  <w:tab w:val="left" w:pos="450"/>
                                </w:tabs>
                                <w:spacing w:line="207" w:lineRule="exact"/>
                                <w:ind w:left="450" w:hanging="270"/>
                                <w:rPr>
                                  <w:sz w:val="18"/>
                                </w:rPr>
                              </w:pPr>
                              <w:r>
                                <w:rPr>
                                  <w:spacing w:val="-2"/>
                                  <w:sz w:val="18"/>
                                </w:rPr>
                                <w:t>Crawl</w:t>
                              </w:r>
                            </w:p>
                            <w:p w14:paraId="5770F9B4" w14:textId="77777777" w:rsidR="00562CC2" w:rsidRDefault="00000000">
                              <w:pPr>
                                <w:numPr>
                                  <w:ilvl w:val="1"/>
                                  <w:numId w:val="59"/>
                                </w:numPr>
                                <w:tabs>
                                  <w:tab w:val="left" w:pos="450"/>
                                </w:tabs>
                                <w:spacing w:before="2" w:line="207" w:lineRule="exact"/>
                                <w:ind w:left="450" w:hanging="270"/>
                                <w:rPr>
                                  <w:sz w:val="18"/>
                                </w:rPr>
                              </w:pPr>
                              <w:r>
                                <w:rPr>
                                  <w:spacing w:val="-2"/>
                                  <w:sz w:val="18"/>
                                </w:rPr>
                                <w:t>Reach</w:t>
                              </w:r>
                            </w:p>
                            <w:p w14:paraId="242840D0" w14:textId="77777777" w:rsidR="00562CC2" w:rsidRDefault="00000000">
                              <w:pPr>
                                <w:spacing w:line="206" w:lineRule="exact"/>
                                <w:rPr>
                                  <w:sz w:val="18"/>
                                </w:rPr>
                              </w:pPr>
                              <w:r>
                                <w:rPr>
                                  <w:sz w:val="18"/>
                                </w:rPr>
                                <w:t>Occasional</w:t>
                              </w:r>
                              <w:r>
                                <w:rPr>
                                  <w:spacing w:val="-6"/>
                                  <w:sz w:val="18"/>
                                </w:rPr>
                                <w:t xml:space="preserve"> </w:t>
                              </w:r>
                              <w:r>
                                <w:rPr>
                                  <w:sz w:val="18"/>
                                </w:rPr>
                                <w:t>&lt;33%,</w:t>
                              </w:r>
                              <w:r>
                                <w:rPr>
                                  <w:spacing w:val="-7"/>
                                  <w:sz w:val="18"/>
                                </w:rPr>
                                <w:t xml:space="preserve"> </w:t>
                              </w:r>
                              <w:r>
                                <w:rPr>
                                  <w:sz w:val="18"/>
                                </w:rPr>
                                <w:t>Frequent</w:t>
                              </w:r>
                              <w:r>
                                <w:rPr>
                                  <w:spacing w:val="-6"/>
                                  <w:sz w:val="18"/>
                                </w:rPr>
                                <w:t xml:space="preserve"> </w:t>
                              </w:r>
                              <w:r>
                                <w:rPr>
                                  <w:sz w:val="18"/>
                                </w:rPr>
                                <w:t>33-66%,</w:t>
                              </w:r>
                              <w:r>
                                <w:rPr>
                                  <w:spacing w:val="-7"/>
                                  <w:sz w:val="18"/>
                                </w:rPr>
                                <w:t xml:space="preserve"> </w:t>
                              </w:r>
                              <w:r>
                                <w:rPr>
                                  <w:sz w:val="18"/>
                                </w:rPr>
                                <w:t>Continuous</w:t>
                              </w:r>
                              <w:r>
                                <w:rPr>
                                  <w:spacing w:val="-5"/>
                                  <w:sz w:val="18"/>
                                </w:rPr>
                                <w:t xml:space="preserve"> 67-</w:t>
                              </w:r>
                            </w:p>
                            <w:p w14:paraId="374B3DE9" w14:textId="77777777" w:rsidR="00562CC2" w:rsidRDefault="00000000">
                              <w:pPr>
                                <w:spacing w:line="207" w:lineRule="exact"/>
                                <w:rPr>
                                  <w:sz w:val="18"/>
                                </w:rPr>
                              </w:pPr>
                              <w:r>
                                <w:rPr>
                                  <w:spacing w:val="-4"/>
                                  <w:sz w:val="18"/>
                                </w:rPr>
                                <w:t>100%</w:t>
                              </w:r>
                            </w:p>
                          </w:txbxContent>
                        </wps:txbx>
                        <wps:bodyPr wrap="square" lIns="0" tIns="0" rIns="0" bIns="0" rtlCol="0">
                          <a:noAutofit/>
                        </wps:bodyPr>
                      </wps:wsp>
                    </wpg:wgp>
                  </a:graphicData>
                </a:graphic>
              </wp:anchor>
            </w:drawing>
          </mc:Choice>
          <mc:Fallback>
            <w:pict>
              <v:group w14:anchorId="4945C05B" id="Group 1068" o:spid="_x0000_s1182" style="position:absolute;margin-left:307.75pt;margin-top:7.1pt;width:230.25pt;height:346.1pt;z-index:-251457536;mso-wrap-distance-left:0;mso-wrap-distance-right:0;mso-position-horizontal-relative:page;mso-position-vertical-relative:text" coordsize="29241,43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">
                <v:shape id="Graphic 1069" o:spid="_x0000_s1183" style="position:absolute;left:31;top:31;width:29179;height:43891;visibility:visible;mso-wrap-style:square;v-text-anchor:top" coordsize="2917825,438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" path="m,4389120r2917825,l2917825,,,,,4389120xe" filled="f" strokeweight=".5pt">
                  <v:path arrowok="t"/>
                </v:shape>
                <v:shape id="Image 1070" o:spid="_x0000_s1184" type="#_x0000_t75" style="position:absolute;left:6705;top:3195;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">
                  <v:imagedata r:id="rId181" o:title=""/>
                </v:shape>
                <v:shape id="Image 1071" o:spid="_x0000_s1185" type="#_x0000_t75" style="position:absolute;left:18135;top:3195;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">
                  <v:imagedata r:id="rId181" o:title=""/>
                </v:shape>
                <v:shape id="Image 1072" o:spid="_x0000_s1186" type="#_x0000_t75" style="position:absolute;left:6705;top:4505;width:170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">
                  <v:imagedata r:id="rId181" o:title=""/>
                </v:shape>
                <v:shape id="Image 1073" o:spid="_x0000_s1187" type="#_x0000_t75" style="position:absolute;left:18135;top:4505;width:170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">
                  <v:imagedata r:id="rId181" o:title=""/>
                </v:shape>
                <v:shape id="Image 1074" o:spid="_x0000_s1188" type="#_x0000_t75" style="position:absolute;left:6705;top:7146;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">
                  <v:imagedata r:id="rId181" o:title=""/>
                </v:shape>
                <v:shape id="Image 1075" o:spid="_x0000_s1189" type="#_x0000_t75" style="position:absolute;left:6705;top:8456;width:170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">
                  <v:imagedata r:id="rId181" o:title=""/>
                </v:shape>
                <v:shape id="Image 1076" o:spid="_x0000_s1190" type="#_x0000_t75" style="position:absolute;left:6705;top:9767;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">
                  <v:imagedata r:id="rId181" o:title=""/>
                </v:shape>
                <v:shape id="Image 1077" o:spid="_x0000_s1191" type="#_x0000_t75" style="position:absolute;left:6705;top:12404;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">
                  <v:imagedata r:id="rId181" o:title=""/>
                </v:shape>
                <v:shape id="Image 1078" o:spid="_x0000_s1192" type="#_x0000_t75" style="position:absolute;left:6705;top:13714;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">
                  <v:imagedata r:id="rId181" o:title=""/>
                </v:shape>
                <v:shape id="Image 1079" o:spid="_x0000_s1193" type="#_x0000_t75" style="position:absolute;left:6705;top:15025;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">
                  <v:imagedata r:id="rId181" o:title=""/>
                </v:shape>
                <v:shape id="Image 1080" o:spid="_x0000_s1194" type="#_x0000_t75" style="position:absolute;left:6705;top:17661;width:170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">
                  <v:imagedata r:id="rId181" o:title=""/>
                </v:shape>
                <v:shape id="Image 1081" o:spid="_x0000_s1195" type="#_x0000_t75" style="position:absolute;left:6705;top:18972;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">
                  <v:imagedata r:id="rId181" o:title=""/>
                </v:shape>
                <v:shape id="Image 1082" o:spid="_x0000_s1196" type="#_x0000_t75" style="position:absolute;left:6705;top:20283;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">
                  <v:imagedata r:id="rId181" o:title=""/>
                </v:shape>
                <v:shape id="Image 1083" o:spid="_x0000_s1197" type="#_x0000_t75" style="position:absolute;left:6705;top:24230;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">
                  <v:imagedata r:id="rId181" o:title=""/>
                </v:shape>
                <v:shape id="Image 1084" o:spid="_x0000_s1198" type="#_x0000_t75" style="position:absolute;left:18135;top:24230;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">
                  <v:imagedata r:id="rId181" o:title=""/>
                </v:shape>
                <v:shape id="Image 1085" o:spid="_x0000_s1199" type="#_x0000_t75" style="position:absolute;left:10134;top:30801;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">
                  <v:imagedata r:id="rId181" o:title=""/>
                </v:shape>
                <v:shape id="Image 1086" o:spid="_x0000_s1200" type="#_x0000_t75" style="position:absolute;left:14706;top:30801;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">
                  <v:imagedata r:id="rId181" o:title=""/>
                </v:shape>
                <v:shape id="Image 1087" o:spid="_x0000_s1201" type="#_x0000_t75" style="position:absolute;left:19278;top:30801;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">
                  <v:imagedata r:id="rId181" o:title=""/>
                </v:shape>
                <v:shape id="Image 1088" o:spid="_x0000_s1202" type="#_x0000_t75" style="position:absolute;left:23854;top:30801;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">
                  <v:imagedata r:id="rId181" o:title=""/>
                </v:shape>
                <v:shape id="Image 1089" o:spid="_x0000_s1203" type="#_x0000_t75" style="position:absolute;left:10134;top:32127;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">
                  <v:imagedata r:id="rId181" o:title=""/>
                </v:shape>
                <v:shape id="Image 1090" o:spid="_x0000_s1204" type="#_x0000_t75" style="position:absolute;left:14706;top:32127;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">
                  <v:imagedata r:id="rId181" o:title=""/>
                </v:shape>
                <v:shape id="Image 1091" o:spid="_x0000_s1205" type="#_x0000_t75" style="position:absolute;left:19278;top:32127;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">
                  <v:imagedata r:id="rId181" o:title=""/>
                </v:shape>
                <v:shape id="Image 1092" o:spid="_x0000_s1206" type="#_x0000_t75" style="position:absolute;left:23854;top:32127;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">
                  <v:imagedata r:id="rId181" o:title=""/>
                </v:shape>
                <v:shape id="Image 1093" o:spid="_x0000_s1207" type="#_x0000_t75" style="position:absolute;left:10134;top:33437;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">
                  <v:imagedata r:id="rId181" o:title=""/>
                </v:shape>
                <v:shape id="Image 1094" o:spid="_x0000_s1208" type="#_x0000_t75" style="position:absolute;left:14706;top:33437;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">
                  <v:imagedata r:id="rId181" o:title=""/>
                </v:shape>
                <v:shape id="Image 1095" o:spid="_x0000_s1209" type="#_x0000_t75" style="position:absolute;left:19278;top:33437;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">
                  <v:imagedata r:id="rId181" o:title=""/>
                </v:shape>
                <v:shape id="Image 1096" o:spid="_x0000_s1210" type="#_x0000_t75" style="position:absolute;left:23854;top:33437;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">
                  <v:imagedata r:id="rId181" o:title=""/>
                </v:shape>
                <v:shape id="Image 1097" o:spid="_x0000_s1211" type="#_x0000_t75" style="position:absolute;left:10134;top:34748;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">
                  <v:imagedata r:id="rId181" o:title=""/>
                </v:shape>
                <v:shape id="Image 1098" o:spid="_x0000_s1212" type="#_x0000_t75" style="position:absolute;left:14706;top:34748;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">
                  <v:imagedata r:id="rId181" o:title=""/>
                </v:shape>
                <v:shape id="Image 1099" o:spid="_x0000_s1213" type="#_x0000_t75" style="position:absolute;left:19278;top:34748;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">
                  <v:imagedata r:id="rId181" o:title=""/>
                </v:shape>
                <v:shape id="Image 1100" o:spid="_x0000_s1214" type="#_x0000_t75" style="position:absolute;left:23854;top:34748;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">
                  <v:imagedata r:id="rId181" o:title=""/>
                </v:shape>
                <v:shape id="Image 1101" o:spid="_x0000_s1215" type="#_x0000_t75" style="position:absolute;left:10134;top:36059;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">
                  <v:imagedata r:id="rId181" o:title=""/>
                </v:shape>
                <v:shape id="Image 1102" o:spid="_x0000_s1216" type="#_x0000_t75" style="position:absolute;left:14706;top:36059;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">
                  <v:imagedata r:id="rId181" o:title=""/>
                </v:shape>
                <v:shape id="Image 1103" o:spid="_x0000_s1217" type="#_x0000_t75" style="position:absolute;left:19278;top:36059;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">
                  <v:imagedata r:id="rId181" o:title=""/>
                </v:shape>
                <v:shape id="Image 1104" o:spid="_x0000_s1218" type="#_x0000_t75" style="position:absolute;left:23854;top:36059;width:170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">
                  <v:imagedata r:id="rId181" o:title=""/>
                </v:shape>
                <v:shape id="Image 1105" o:spid="_x0000_s1219" type="#_x0000_t75" style="position:absolute;left:10134;top:37384;width:170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">
                  <v:imagedata r:id="rId181" o:title=""/>
                </v:shape>
                <v:shape id="Image 1106" o:spid="_x0000_s1220" type="#_x0000_t75" style="position:absolute;left:14706;top:37384;width:170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">
                  <v:imagedata r:id="rId181" o:title=""/>
                </v:shape>
                <v:shape id="Image 1107" o:spid="_x0000_s1221" type="#_x0000_t75" style="position:absolute;left:19278;top:37384;width:170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">
                  <v:imagedata r:id="rId181" o:title=""/>
                </v:shape>
                <v:shape id="Image 1108" o:spid="_x0000_s1222" type="#_x0000_t75" style="position:absolute;left:23854;top:37384;width:170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">
                  <v:imagedata r:id="rId181" o:title=""/>
                </v:shape>
                <v:shape id="Textbox 1109" o:spid="_x0000_s1223" type="#_x0000_t202" style="position:absolute;left:988;top:560;width:2222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3A15ACB4" w14:textId="77777777" w:rsidR="00562CC2" w:rsidRDefault="00000000">
                        <w:pPr>
                          <w:spacing w:line="201" w:lineRule="exact"/>
                          <w:rPr>
                            <w:sz w:val="18"/>
                          </w:rPr>
                        </w:pPr>
                        <w:r>
                          <w:rPr>
                            <w:sz w:val="18"/>
                          </w:rPr>
                          <w:t>1)</w:t>
                        </w:r>
                        <w:r>
                          <w:rPr>
                            <w:spacing w:val="44"/>
                            <w:sz w:val="18"/>
                          </w:rPr>
                          <w:t xml:space="preserve">  </w:t>
                        </w:r>
                        <w:r>
                          <w:rPr>
                            <w:sz w:val="18"/>
                          </w:rPr>
                          <w:t>In</w:t>
                        </w:r>
                        <w:r>
                          <w:rPr>
                            <w:spacing w:val="-2"/>
                            <w:sz w:val="18"/>
                          </w:rPr>
                          <w:t xml:space="preserve"> </w:t>
                        </w:r>
                        <w:r>
                          <w:rPr>
                            <w:sz w:val="18"/>
                          </w:rPr>
                          <w:t>an</w:t>
                        </w:r>
                        <w:r>
                          <w:rPr>
                            <w:spacing w:val="-4"/>
                            <w:sz w:val="18"/>
                          </w:rPr>
                          <w:t xml:space="preserve"> </w:t>
                        </w:r>
                        <w:r>
                          <w:rPr>
                            <w:sz w:val="18"/>
                          </w:rPr>
                          <w:t>8-hour</w:t>
                        </w:r>
                        <w:r>
                          <w:rPr>
                            <w:spacing w:val="-3"/>
                            <w:sz w:val="18"/>
                          </w:rPr>
                          <w:t xml:space="preserve"> </w:t>
                        </w:r>
                        <w:r>
                          <w:rPr>
                            <w:sz w:val="18"/>
                          </w:rPr>
                          <w:t>work</w:t>
                        </w:r>
                        <w:r>
                          <w:rPr>
                            <w:spacing w:val="-2"/>
                            <w:sz w:val="18"/>
                          </w:rPr>
                          <w:t xml:space="preserve"> </w:t>
                        </w:r>
                        <w:r>
                          <w:rPr>
                            <w:sz w:val="18"/>
                          </w:rPr>
                          <w:t>day,</w:t>
                        </w:r>
                        <w:r>
                          <w:rPr>
                            <w:spacing w:val="-3"/>
                            <w:sz w:val="18"/>
                          </w:rPr>
                          <w:t xml:space="preserve"> </w:t>
                        </w:r>
                        <w:r>
                          <w:rPr>
                            <w:sz w:val="18"/>
                          </w:rPr>
                          <w:t>the</w:t>
                        </w:r>
                        <w:r>
                          <w:rPr>
                            <w:spacing w:val="-2"/>
                            <w:sz w:val="18"/>
                          </w:rPr>
                          <w:t xml:space="preserve"> </w:t>
                        </w:r>
                        <w:r>
                          <w:rPr>
                            <w:sz w:val="18"/>
                          </w:rPr>
                          <w:t>patient</w:t>
                        </w:r>
                        <w:r>
                          <w:rPr>
                            <w:spacing w:val="-3"/>
                            <w:sz w:val="18"/>
                          </w:rPr>
                          <w:t xml:space="preserve"> </w:t>
                        </w:r>
                        <w:r>
                          <w:rPr>
                            <w:spacing w:val="-4"/>
                            <w:sz w:val="18"/>
                          </w:rPr>
                          <w:t>may:</w:t>
                        </w:r>
                      </w:p>
                    </w:txbxContent>
                  </v:textbox>
                </v:shape>
                <v:shape id="Textbox 1110" o:spid="_x0000_s1224" type="#_x0000_t202" style="position:absolute;left:3276;top:1871;width:1156;height:10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50442317" w14:textId="77777777" w:rsidR="00562CC2" w:rsidRDefault="00000000">
                        <w:pPr>
                          <w:spacing w:line="201" w:lineRule="exact"/>
                          <w:rPr>
                            <w:sz w:val="18"/>
                          </w:rPr>
                        </w:pPr>
                        <w:r>
                          <w:rPr>
                            <w:spacing w:val="-5"/>
                            <w:sz w:val="18"/>
                          </w:rPr>
                          <w:t>a)</w:t>
                        </w:r>
                      </w:p>
                      <w:p w14:paraId="6102FB1A" w14:textId="77777777" w:rsidR="00562CC2" w:rsidRDefault="00562CC2">
                        <w:pPr>
                          <w:rPr>
                            <w:sz w:val="18"/>
                          </w:rPr>
                        </w:pPr>
                      </w:p>
                      <w:p w14:paraId="4A67F4CE" w14:textId="77777777" w:rsidR="00562CC2" w:rsidRDefault="00562CC2">
                        <w:pPr>
                          <w:spacing w:before="1"/>
                          <w:rPr>
                            <w:sz w:val="18"/>
                          </w:rPr>
                        </w:pPr>
                      </w:p>
                      <w:p w14:paraId="11274CF1" w14:textId="77777777" w:rsidR="00562CC2" w:rsidRDefault="00000000">
                        <w:pPr>
                          <w:rPr>
                            <w:sz w:val="18"/>
                          </w:rPr>
                        </w:pPr>
                        <w:r>
                          <w:rPr>
                            <w:spacing w:val="-5"/>
                            <w:sz w:val="18"/>
                          </w:rPr>
                          <w:t>b)</w:t>
                        </w:r>
                      </w:p>
                      <w:p w14:paraId="2BBF85AE" w14:textId="77777777" w:rsidR="00562CC2" w:rsidRDefault="00562CC2">
                        <w:pPr>
                          <w:rPr>
                            <w:sz w:val="18"/>
                          </w:rPr>
                        </w:pPr>
                      </w:p>
                      <w:p w14:paraId="6D782CAA" w14:textId="77777777" w:rsidR="00562CC2" w:rsidRDefault="00562CC2">
                        <w:pPr>
                          <w:rPr>
                            <w:sz w:val="18"/>
                          </w:rPr>
                        </w:pPr>
                      </w:p>
                      <w:p w14:paraId="36566866" w14:textId="77777777" w:rsidR="00562CC2" w:rsidRDefault="00562CC2">
                        <w:pPr>
                          <w:rPr>
                            <w:sz w:val="18"/>
                          </w:rPr>
                        </w:pPr>
                      </w:p>
                      <w:p w14:paraId="2BEFE799" w14:textId="77777777" w:rsidR="00562CC2" w:rsidRDefault="00000000">
                        <w:pPr>
                          <w:rPr>
                            <w:sz w:val="18"/>
                          </w:rPr>
                        </w:pPr>
                        <w:r>
                          <w:rPr>
                            <w:spacing w:val="-5"/>
                            <w:sz w:val="18"/>
                          </w:rPr>
                          <w:t>c)</w:t>
                        </w:r>
                      </w:p>
                    </w:txbxContent>
                  </v:textbox>
                </v:shape>
                <v:shape id="Textbox 1111" o:spid="_x0000_s1225" type="#_x0000_t202" style="position:absolute;left:5562;top:1871;width:7468;height:1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3B5FD87C" w14:textId="77777777" w:rsidR="00562CC2" w:rsidRDefault="00000000">
                        <w:pPr>
                          <w:spacing w:line="201" w:lineRule="exact"/>
                          <w:rPr>
                            <w:sz w:val="18"/>
                          </w:rPr>
                        </w:pPr>
                        <w:r>
                          <w:rPr>
                            <w:spacing w:val="-2"/>
                            <w:sz w:val="18"/>
                          </w:rPr>
                          <w:t>Stand/Walk</w:t>
                        </w:r>
                      </w:p>
                      <w:p w14:paraId="6700F126" w14:textId="77777777" w:rsidR="00562CC2" w:rsidRDefault="00000000">
                        <w:pPr>
                          <w:spacing w:line="206" w:lineRule="exact"/>
                          <w:ind w:left="364"/>
                          <w:rPr>
                            <w:sz w:val="18"/>
                          </w:rPr>
                        </w:pPr>
                        <w:r>
                          <w:rPr>
                            <w:spacing w:val="-4"/>
                            <w:sz w:val="18"/>
                          </w:rPr>
                          <w:t>None</w:t>
                        </w:r>
                      </w:p>
                      <w:p w14:paraId="2A30326C" w14:textId="77777777" w:rsidR="00562CC2" w:rsidRDefault="00000000">
                        <w:pPr>
                          <w:spacing w:line="207" w:lineRule="exact"/>
                          <w:ind w:left="364"/>
                          <w:rPr>
                            <w:sz w:val="18"/>
                          </w:rPr>
                        </w:pPr>
                        <w:r>
                          <w:rPr>
                            <w:sz w:val="18"/>
                          </w:rPr>
                          <w:t>1-4</w:t>
                        </w:r>
                        <w:r>
                          <w:rPr>
                            <w:spacing w:val="-3"/>
                            <w:sz w:val="18"/>
                          </w:rPr>
                          <w:t xml:space="preserve"> </w:t>
                        </w:r>
                        <w:r>
                          <w:rPr>
                            <w:spacing w:val="-2"/>
                            <w:sz w:val="18"/>
                          </w:rPr>
                          <w:t>Hours</w:t>
                        </w:r>
                      </w:p>
                      <w:p w14:paraId="160B1721" w14:textId="77777777" w:rsidR="00562CC2" w:rsidRDefault="00000000">
                        <w:pPr>
                          <w:spacing w:before="2" w:line="207" w:lineRule="exact"/>
                          <w:rPr>
                            <w:sz w:val="18"/>
                          </w:rPr>
                        </w:pPr>
                        <w:r>
                          <w:rPr>
                            <w:spacing w:val="-5"/>
                            <w:sz w:val="18"/>
                          </w:rPr>
                          <w:t>Sit</w:t>
                        </w:r>
                      </w:p>
                      <w:p w14:paraId="428301D0" w14:textId="77777777" w:rsidR="00562CC2" w:rsidRDefault="00000000">
                        <w:pPr>
                          <w:spacing w:line="206" w:lineRule="exact"/>
                          <w:ind w:left="364"/>
                          <w:rPr>
                            <w:sz w:val="18"/>
                          </w:rPr>
                        </w:pPr>
                        <w:r>
                          <w:rPr>
                            <w:sz w:val="18"/>
                          </w:rPr>
                          <w:t>1-3</w:t>
                        </w:r>
                        <w:r>
                          <w:rPr>
                            <w:spacing w:val="-3"/>
                            <w:sz w:val="18"/>
                          </w:rPr>
                          <w:t xml:space="preserve"> </w:t>
                        </w:r>
                        <w:r>
                          <w:rPr>
                            <w:spacing w:val="-2"/>
                            <w:sz w:val="18"/>
                          </w:rPr>
                          <w:t>Hours</w:t>
                        </w:r>
                      </w:p>
                      <w:p w14:paraId="36E96493" w14:textId="77777777" w:rsidR="00562CC2" w:rsidRDefault="00000000">
                        <w:pPr>
                          <w:spacing w:line="206" w:lineRule="exact"/>
                          <w:ind w:left="364"/>
                          <w:rPr>
                            <w:sz w:val="18"/>
                          </w:rPr>
                        </w:pPr>
                        <w:r>
                          <w:rPr>
                            <w:sz w:val="18"/>
                          </w:rPr>
                          <w:t>3-5</w:t>
                        </w:r>
                        <w:r>
                          <w:rPr>
                            <w:spacing w:val="-3"/>
                            <w:sz w:val="18"/>
                          </w:rPr>
                          <w:t xml:space="preserve"> </w:t>
                        </w:r>
                        <w:r>
                          <w:rPr>
                            <w:spacing w:val="-2"/>
                            <w:sz w:val="18"/>
                          </w:rPr>
                          <w:t>Hours</w:t>
                        </w:r>
                      </w:p>
                      <w:p w14:paraId="32C43757" w14:textId="77777777" w:rsidR="00562CC2" w:rsidRDefault="00000000">
                        <w:pPr>
                          <w:ind w:right="14" w:firstLine="364"/>
                          <w:rPr>
                            <w:sz w:val="18"/>
                          </w:rPr>
                        </w:pPr>
                        <w:r>
                          <w:rPr>
                            <w:sz w:val="18"/>
                          </w:rPr>
                          <w:t>5-8</w:t>
                        </w:r>
                        <w:r>
                          <w:rPr>
                            <w:spacing w:val="-13"/>
                            <w:sz w:val="18"/>
                          </w:rPr>
                          <w:t xml:space="preserve"> </w:t>
                        </w:r>
                        <w:r>
                          <w:rPr>
                            <w:sz w:val="18"/>
                          </w:rPr>
                          <w:t xml:space="preserve">Hours </w:t>
                        </w:r>
                        <w:r>
                          <w:rPr>
                            <w:spacing w:val="-2"/>
                            <w:sz w:val="18"/>
                          </w:rPr>
                          <w:t>Drive</w:t>
                        </w:r>
                      </w:p>
                      <w:p w14:paraId="2C8BD993" w14:textId="77777777" w:rsidR="00562CC2" w:rsidRDefault="00000000">
                        <w:pPr>
                          <w:spacing w:before="1" w:line="207" w:lineRule="exact"/>
                          <w:ind w:left="364"/>
                          <w:rPr>
                            <w:sz w:val="18"/>
                          </w:rPr>
                        </w:pPr>
                        <w:r>
                          <w:rPr>
                            <w:sz w:val="18"/>
                          </w:rPr>
                          <w:t>1-3</w:t>
                        </w:r>
                        <w:r>
                          <w:rPr>
                            <w:spacing w:val="-3"/>
                            <w:sz w:val="18"/>
                          </w:rPr>
                          <w:t xml:space="preserve"> </w:t>
                        </w:r>
                        <w:r>
                          <w:rPr>
                            <w:spacing w:val="-2"/>
                            <w:sz w:val="18"/>
                          </w:rPr>
                          <w:t>Hours</w:t>
                        </w:r>
                      </w:p>
                      <w:p w14:paraId="0C26B57F" w14:textId="77777777" w:rsidR="00562CC2" w:rsidRDefault="00000000">
                        <w:pPr>
                          <w:spacing w:line="206" w:lineRule="exact"/>
                          <w:ind w:left="364"/>
                          <w:rPr>
                            <w:sz w:val="18"/>
                          </w:rPr>
                        </w:pPr>
                        <w:r>
                          <w:rPr>
                            <w:sz w:val="18"/>
                          </w:rPr>
                          <w:t>3-5</w:t>
                        </w:r>
                        <w:r>
                          <w:rPr>
                            <w:spacing w:val="-3"/>
                            <w:sz w:val="18"/>
                          </w:rPr>
                          <w:t xml:space="preserve"> </w:t>
                        </w:r>
                        <w:r>
                          <w:rPr>
                            <w:spacing w:val="-2"/>
                            <w:sz w:val="18"/>
                          </w:rPr>
                          <w:t>Hours</w:t>
                        </w:r>
                      </w:p>
                      <w:p w14:paraId="440D7B7D" w14:textId="77777777" w:rsidR="00562CC2" w:rsidRDefault="00000000">
                        <w:pPr>
                          <w:spacing w:line="207" w:lineRule="exact"/>
                          <w:ind w:left="364"/>
                          <w:rPr>
                            <w:sz w:val="18"/>
                          </w:rPr>
                        </w:pPr>
                        <w:r>
                          <w:rPr>
                            <w:sz w:val="18"/>
                          </w:rPr>
                          <w:t>5-8</w:t>
                        </w:r>
                        <w:r>
                          <w:rPr>
                            <w:spacing w:val="-3"/>
                            <w:sz w:val="18"/>
                          </w:rPr>
                          <w:t xml:space="preserve"> </w:t>
                        </w:r>
                        <w:r>
                          <w:rPr>
                            <w:spacing w:val="-2"/>
                            <w:sz w:val="18"/>
                          </w:rPr>
                          <w:t>Hours</w:t>
                        </w:r>
                      </w:p>
                    </w:txbxContent>
                  </v:textbox>
                </v:shape>
                <v:shape id="Textbox 1112" o:spid="_x0000_s1226" type="#_x0000_t202" style="position:absolute;left:19309;top:3181;width:514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" filled="f" stroked="f">
                  <v:textbox inset="0,0,0,0">
                    <w:txbxContent>
                      <w:p w14:paraId="4D6E18C8" w14:textId="77777777" w:rsidR="00562CC2" w:rsidRDefault="00000000">
                        <w:pPr>
                          <w:spacing w:line="201" w:lineRule="exact"/>
                          <w:rPr>
                            <w:sz w:val="18"/>
                          </w:rPr>
                        </w:pPr>
                        <w:r>
                          <w:rPr>
                            <w:sz w:val="18"/>
                          </w:rPr>
                          <w:t>4-6</w:t>
                        </w:r>
                        <w:r>
                          <w:rPr>
                            <w:spacing w:val="-2"/>
                            <w:sz w:val="18"/>
                          </w:rPr>
                          <w:t xml:space="preserve"> Hours</w:t>
                        </w:r>
                      </w:p>
                      <w:p w14:paraId="13B99FA1" w14:textId="77777777" w:rsidR="00562CC2" w:rsidRDefault="00000000">
                        <w:pPr>
                          <w:spacing w:line="207" w:lineRule="exact"/>
                          <w:rPr>
                            <w:sz w:val="18"/>
                          </w:rPr>
                        </w:pPr>
                        <w:r>
                          <w:rPr>
                            <w:sz w:val="18"/>
                          </w:rPr>
                          <w:t>6-8</w:t>
                        </w:r>
                        <w:r>
                          <w:rPr>
                            <w:spacing w:val="-2"/>
                            <w:sz w:val="18"/>
                          </w:rPr>
                          <w:t xml:space="preserve"> Hours</w:t>
                        </w:r>
                      </w:p>
                    </w:txbxContent>
                  </v:textbox>
                </v:shape>
                <v:shape id="Textbox 1113" o:spid="_x0000_s1227" type="#_x0000_t202" style="position:absolute;left:988;top:16337;width:27311;height:24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14:paraId="1713B2C2" w14:textId="77777777" w:rsidR="00562CC2" w:rsidRDefault="00000000">
                        <w:pPr>
                          <w:numPr>
                            <w:ilvl w:val="0"/>
                            <w:numId w:val="59"/>
                          </w:numPr>
                          <w:tabs>
                            <w:tab w:val="left" w:pos="358"/>
                            <w:tab w:val="left" w:pos="1085"/>
                          </w:tabs>
                          <w:ind w:right="897" w:hanging="1086"/>
                          <w:rPr>
                            <w:sz w:val="18"/>
                          </w:rPr>
                        </w:pPr>
                        <w:r>
                          <w:rPr>
                            <w:sz w:val="18"/>
                          </w:rPr>
                          <w:t>Patient</w:t>
                        </w:r>
                        <w:r>
                          <w:rPr>
                            <w:spacing w:val="-8"/>
                            <w:sz w:val="18"/>
                          </w:rPr>
                          <w:t xml:space="preserve"> </w:t>
                        </w:r>
                        <w:r>
                          <w:rPr>
                            <w:sz w:val="18"/>
                          </w:rPr>
                          <w:t>may</w:t>
                        </w:r>
                        <w:r>
                          <w:rPr>
                            <w:spacing w:val="-8"/>
                            <w:sz w:val="18"/>
                          </w:rPr>
                          <w:t xml:space="preserve"> </w:t>
                        </w:r>
                        <w:r>
                          <w:rPr>
                            <w:sz w:val="18"/>
                          </w:rPr>
                          <w:t>use</w:t>
                        </w:r>
                        <w:r>
                          <w:rPr>
                            <w:spacing w:val="-8"/>
                            <w:sz w:val="18"/>
                          </w:rPr>
                          <w:t xml:space="preserve"> </w:t>
                        </w:r>
                        <w:r>
                          <w:rPr>
                            <w:sz w:val="18"/>
                          </w:rPr>
                          <w:t>hand(s)</w:t>
                        </w:r>
                        <w:r>
                          <w:rPr>
                            <w:spacing w:val="-7"/>
                            <w:sz w:val="18"/>
                          </w:rPr>
                          <w:t xml:space="preserve"> </w:t>
                        </w:r>
                        <w:r>
                          <w:rPr>
                            <w:sz w:val="18"/>
                          </w:rPr>
                          <w:t>for</w:t>
                        </w:r>
                        <w:r>
                          <w:rPr>
                            <w:spacing w:val="-7"/>
                            <w:sz w:val="18"/>
                          </w:rPr>
                          <w:t xml:space="preserve"> </w:t>
                        </w:r>
                        <w:r>
                          <w:rPr>
                            <w:sz w:val="18"/>
                          </w:rPr>
                          <w:t>repetitive: Single Grasping</w:t>
                        </w:r>
                      </w:p>
                      <w:p w14:paraId="69BD8142" w14:textId="77777777" w:rsidR="00562CC2" w:rsidRDefault="00000000">
                        <w:pPr>
                          <w:ind w:left="1085" w:right="1788"/>
                          <w:rPr>
                            <w:sz w:val="18"/>
                          </w:rPr>
                        </w:pPr>
                        <w:r>
                          <w:rPr>
                            <w:sz w:val="18"/>
                          </w:rPr>
                          <w:t>Fine</w:t>
                        </w:r>
                        <w:r>
                          <w:rPr>
                            <w:spacing w:val="-13"/>
                            <w:sz w:val="18"/>
                          </w:rPr>
                          <w:t xml:space="preserve"> </w:t>
                        </w:r>
                        <w:r>
                          <w:rPr>
                            <w:sz w:val="18"/>
                          </w:rPr>
                          <w:t xml:space="preserve">Manipulation </w:t>
                        </w:r>
                        <w:r>
                          <w:rPr>
                            <w:spacing w:val="-2"/>
                            <w:sz w:val="18"/>
                          </w:rPr>
                          <w:t>Pushing/Pulling</w:t>
                        </w:r>
                      </w:p>
                      <w:p w14:paraId="2614B771" w14:textId="77777777" w:rsidR="00562CC2" w:rsidRDefault="00000000">
                        <w:pPr>
                          <w:numPr>
                            <w:ilvl w:val="0"/>
                            <w:numId w:val="59"/>
                          </w:numPr>
                          <w:tabs>
                            <w:tab w:val="left" w:pos="358"/>
                            <w:tab w:val="left" w:pos="360"/>
                          </w:tabs>
                          <w:ind w:left="360" w:right="18"/>
                          <w:rPr>
                            <w:sz w:val="18"/>
                          </w:rPr>
                        </w:pPr>
                        <w:r>
                          <w:rPr>
                            <w:sz w:val="18"/>
                          </w:rPr>
                          <w:t>Patient</w:t>
                        </w:r>
                        <w:r>
                          <w:rPr>
                            <w:spacing w:val="-8"/>
                            <w:sz w:val="18"/>
                          </w:rPr>
                          <w:t xml:space="preserve"> </w:t>
                        </w:r>
                        <w:r>
                          <w:rPr>
                            <w:sz w:val="18"/>
                          </w:rPr>
                          <w:t>may</w:t>
                        </w:r>
                        <w:r>
                          <w:rPr>
                            <w:spacing w:val="-8"/>
                            <w:sz w:val="18"/>
                          </w:rPr>
                          <w:t xml:space="preserve"> </w:t>
                        </w:r>
                        <w:r>
                          <w:rPr>
                            <w:sz w:val="18"/>
                          </w:rPr>
                          <w:t>use</w:t>
                        </w:r>
                        <w:r>
                          <w:rPr>
                            <w:spacing w:val="-6"/>
                            <w:sz w:val="18"/>
                          </w:rPr>
                          <w:t xml:space="preserve"> </w:t>
                        </w:r>
                        <w:r>
                          <w:rPr>
                            <w:sz w:val="18"/>
                          </w:rPr>
                          <w:t>foot/feet</w:t>
                        </w:r>
                        <w:r>
                          <w:rPr>
                            <w:spacing w:val="-8"/>
                            <w:sz w:val="18"/>
                          </w:rPr>
                          <w:t xml:space="preserve"> </w:t>
                        </w:r>
                        <w:r>
                          <w:rPr>
                            <w:sz w:val="18"/>
                          </w:rPr>
                          <w:t>for</w:t>
                        </w:r>
                        <w:r>
                          <w:rPr>
                            <w:spacing w:val="-6"/>
                            <w:sz w:val="18"/>
                          </w:rPr>
                          <w:t xml:space="preserve"> </w:t>
                        </w:r>
                        <w:r>
                          <w:rPr>
                            <w:sz w:val="18"/>
                          </w:rPr>
                          <w:t>repetitive</w:t>
                        </w:r>
                        <w:r>
                          <w:rPr>
                            <w:spacing w:val="-6"/>
                            <w:sz w:val="18"/>
                          </w:rPr>
                          <w:t xml:space="preserve"> </w:t>
                        </w:r>
                        <w:r>
                          <w:rPr>
                            <w:sz w:val="18"/>
                          </w:rPr>
                          <w:t>movement as in operating foot controls:</w:t>
                        </w:r>
                      </w:p>
                      <w:p w14:paraId="03CE2433" w14:textId="77777777" w:rsidR="00562CC2" w:rsidRDefault="00000000">
                        <w:pPr>
                          <w:tabs>
                            <w:tab w:val="left" w:pos="2885"/>
                          </w:tabs>
                          <w:spacing w:line="206" w:lineRule="exact"/>
                          <w:ind w:left="1085"/>
                          <w:rPr>
                            <w:sz w:val="18"/>
                          </w:rPr>
                        </w:pPr>
                        <w:r>
                          <w:rPr>
                            <w:spacing w:val="-5"/>
                            <w:sz w:val="18"/>
                          </w:rPr>
                          <w:t>Yes</w:t>
                        </w:r>
                        <w:r>
                          <w:rPr>
                            <w:sz w:val="18"/>
                          </w:rPr>
                          <w:tab/>
                        </w:r>
                        <w:r>
                          <w:rPr>
                            <w:spacing w:val="-5"/>
                            <w:sz w:val="18"/>
                          </w:rPr>
                          <w:t>No</w:t>
                        </w:r>
                      </w:p>
                      <w:p w14:paraId="164F6A35" w14:textId="77777777" w:rsidR="00562CC2" w:rsidRDefault="00000000">
                        <w:pPr>
                          <w:numPr>
                            <w:ilvl w:val="0"/>
                            <w:numId w:val="59"/>
                          </w:numPr>
                          <w:tabs>
                            <w:tab w:val="left" w:pos="359"/>
                          </w:tabs>
                          <w:spacing w:before="202"/>
                          <w:ind w:left="359" w:hanging="359"/>
                          <w:rPr>
                            <w:sz w:val="18"/>
                          </w:rPr>
                        </w:pPr>
                        <w:r>
                          <w:rPr>
                            <w:sz w:val="18"/>
                          </w:rPr>
                          <w:t>Patient</w:t>
                        </w:r>
                        <w:r>
                          <w:rPr>
                            <w:spacing w:val="-5"/>
                            <w:sz w:val="18"/>
                          </w:rPr>
                          <w:t xml:space="preserve"> </w:t>
                        </w:r>
                        <w:r>
                          <w:rPr>
                            <w:spacing w:val="-4"/>
                            <w:sz w:val="18"/>
                          </w:rPr>
                          <w:t>may:</w:t>
                        </w:r>
                      </w:p>
                      <w:p w14:paraId="7FAA3723" w14:textId="77777777" w:rsidR="00562CC2" w:rsidRDefault="00000000">
                        <w:pPr>
                          <w:ind w:left="1260" w:right="46"/>
                          <w:rPr>
                            <w:sz w:val="18"/>
                          </w:rPr>
                        </w:pPr>
                        <w:r>
                          <w:rPr>
                            <w:sz w:val="18"/>
                          </w:rPr>
                          <w:t>None</w:t>
                        </w:r>
                        <w:r>
                          <w:rPr>
                            <w:spacing w:val="33"/>
                            <w:sz w:val="18"/>
                          </w:rPr>
                          <w:t xml:space="preserve"> </w:t>
                        </w:r>
                        <w:r>
                          <w:rPr>
                            <w:sz w:val="18"/>
                          </w:rPr>
                          <w:t xml:space="preserve">OccasionalFrequent </w:t>
                        </w:r>
                        <w:r>
                          <w:rPr>
                            <w:spacing w:val="-2"/>
                            <w:sz w:val="18"/>
                          </w:rPr>
                          <w:t>Continuous</w:t>
                        </w:r>
                      </w:p>
                      <w:p w14:paraId="40122949" w14:textId="77777777" w:rsidR="00562CC2" w:rsidRDefault="00000000">
                        <w:pPr>
                          <w:numPr>
                            <w:ilvl w:val="1"/>
                            <w:numId w:val="59"/>
                          </w:numPr>
                          <w:tabs>
                            <w:tab w:val="left" w:pos="450"/>
                          </w:tabs>
                          <w:spacing w:line="206" w:lineRule="exact"/>
                          <w:ind w:left="450" w:hanging="270"/>
                          <w:rPr>
                            <w:sz w:val="18"/>
                          </w:rPr>
                        </w:pPr>
                        <w:r>
                          <w:rPr>
                            <w:spacing w:val="-4"/>
                            <w:sz w:val="18"/>
                          </w:rPr>
                          <w:t>Bend</w:t>
                        </w:r>
                      </w:p>
                      <w:p w14:paraId="13C69AD5" w14:textId="77777777" w:rsidR="00562CC2" w:rsidRDefault="00000000">
                        <w:pPr>
                          <w:numPr>
                            <w:ilvl w:val="1"/>
                            <w:numId w:val="59"/>
                          </w:numPr>
                          <w:tabs>
                            <w:tab w:val="left" w:pos="450"/>
                          </w:tabs>
                          <w:spacing w:before="2" w:line="207" w:lineRule="exact"/>
                          <w:ind w:left="450" w:hanging="270"/>
                          <w:rPr>
                            <w:sz w:val="18"/>
                          </w:rPr>
                        </w:pPr>
                        <w:r>
                          <w:rPr>
                            <w:spacing w:val="-2"/>
                            <w:sz w:val="18"/>
                          </w:rPr>
                          <w:t>Twist</w:t>
                        </w:r>
                      </w:p>
                      <w:p w14:paraId="452E9187" w14:textId="77777777" w:rsidR="00562CC2" w:rsidRDefault="00000000">
                        <w:pPr>
                          <w:numPr>
                            <w:ilvl w:val="1"/>
                            <w:numId w:val="59"/>
                          </w:numPr>
                          <w:tabs>
                            <w:tab w:val="left" w:pos="450"/>
                          </w:tabs>
                          <w:spacing w:line="206" w:lineRule="exact"/>
                          <w:ind w:left="450" w:hanging="270"/>
                          <w:rPr>
                            <w:sz w:val="18"/>
                          </w:rPr>
                        </w:pPr>
                        <w:r>
                          <w:rPr>
                            <w:spacing w:val="-2"/>
                            <w:sz w:val="18"/>
                          </w:rPr>
                          <w:t>Squat</w:t>
                        </w:r>
                      </w:p>
                      <w:p w14:paraId="2691D212" w14:textId="77777777" w:rsidR="00562CC2" w:rsidRDefault="00000000">
                        <w:pPr>
                          <w:numPr>
                            <w:ilvl w:val="1"/>
                            <w:numId w:val="59"/>
                          </w:numPr>
                          <w:tabs>
                            <w:tab w:val="left" w:pos="450"/>
                          </w:tabs>
                          <w:spacing w:line="206" w:lineRule="exact"/>
                          <w:ind w:left="450" w:hanging="270"/>
                          <w:rPr>
                            <w:sz w:val="18"/>
                          </w:rPr>
                        </w:pPr>
                        <w:r>
                          <w:rPr>
                            <w:spacing w:val="-2"/>
                            <w:sz w:val="18"/>
                          </w:rPr>
                          <w:t>Climb</w:t>
                        </w:r>
                      </w:p>
                      <w:p w14:paraId="4334B0D7" w14:textId="77777777" w:rsidR="00562CC2" w:rsidRDefault="00000000">
                        <w:pPr>
                          <w:numPr>
                            <w:ilvl w:val="1"/>
                            <w:numId w:val="59"/>
                          </w:numPr>
                          <w:tabs>
                            <w:tab w:val="left" w:pos="450"/>
                          </w:tabs>
                          <w:spacing w:line="207" w:lineRule="exact"/>
                          <w:ind w:left="450" w:hanging="270"/>
                          <w:rPr>
                            <w:sz w:val="18"/>
                          </w:rPr>
                        </w:pPr>
                        <w:r>
                          <w:rPr>
                            <w:spacing w:val="-2"/>
                            <w:sz w:val="18"/>
                          </w:rPr>
                          <w:t>Crawl</w:t>
                        </w:r>
                      </w:p>
                      <w:p w14:paraId="5770F9B4" w14:textId="77777777" w:rsidR="00562CC2" w:rsidRDefault="00000000">
                        <w:pPr>
                          <w:numPr>
                            <w:ilvl w:val="1"/>
                            <w:numId w:val="59"/>
                          </w:numPr>
                          <w:tabs>
                            <w:tab w:val="left" w:pos="450"/>
                          </w:tabs>
                          <w:spacing w:before="2" w:line="207" w:lineRule="exact"/>
                          <w:ind w:left="450" w:hanging="270"/>
                          <w:rPr>
                            <w:sz w:val="18"/>
                          </w:rPr>
                        </w:pPr>
                        <w:r>
                          <w:rPr>
                            <w:spacing w:val="-2"/>
                            <w:sz w:val="18"/>
                          </w:rPr>
                          <w:t>Reach</w:t>
                        </w:r>
                      </w:p>
                      <w:p w14:paraId="242840D0" w14:textId="77777777" w:rsidR="00562CC2" w:rsidRDefault="00000000">
                        <w:pPr>
                          <w:spacing w:line="206" w:lineRule="exact"/>
                          <w:rPr>
                            <w:sz w:val="18"/>
                          </w:rPr>
                        </w:pPr>
                        <w:r>
                          <w:rPr>
                            <w:sz w:val="18"/>
                          </w:rPr>
                          <w:t>Occasional</w:t>
                        </w:r>
                        <w:r>
                          <w:rPr>
                            <w:spacing w:val="-6"/>
                            <w:sz w:val="18"/>
                          </w:rPr>
                          <w:t xml:space="preserve"> </w:t>
                        </w:r>
                        <w:r>
                          <w:rPr>
                            <w:sz w:val="18"/>
                          </w:rPr>
                          <w:t>&lt;33%,</w:t>
                        </w:r>
                        <w:r>
                          <w:rPr>
                            <w:spacing w:val="-7"/>
                            <w:sz w:val="18"/>
                          </w:rPr>
                          <w:t xml:space="preserve"> </w:t>
                        </w:r>
                        <w:r>
                          <w:rPr>
                            <w:sz w:val="18"/>
                          </w:rPr>
                          <w:t>Frequent</w:t>
                        </w:r>
                        <w:r>
                          <w:rPr>
                            <w:spacing w:val="-6"/>
                            <w:sz w:val="18"/>
                          </w:rPr>
                          <w:t xml:space="preserve"> </w:t>
                        </w:r>
                        <w:r>
                          <w:rPr>
                            <w:sz w:val="18"/>
                          </w:rPr>
                          <w:t>33-66%,</w:t>
                        </w:r>
                        <w:r>
                          <w:rPr>
                            <w:spacing w:val="-7"/>
                            <w:sz w:val="18"/>
                          </w:rPr>
                          <w:t xml:space="preserve"> </w:t>
                        </w:r>
                        <w:r>
                          <w:rPr>
                            <w:sz w:val="18"/>
                          </w:rPr>
                          <w:t>Continuous</w:t>
                        </w:r>
                        <w:r>
                          <w:rPr>
                            <w:spacing w:val="-5"/>
                            <w:sz w:val="18"/>
                          </w:rPr>
                          <w:t xml:space="preserve"> 67-</w:t>
                        </w:r>
                      </w:p>
                      <w:p w14:paraId="374B3DE9" w14:textId="77777777" w:rsidR="00562CC2" w:rsidRDefault="00000000">
                        <w:pPr>
                          <w:spacing w:line="207" w:lineRule="exact"/>
                          <w:rPr>
                            <w:sz w:val="18"/>
                          </w:rPr>
                        </w:pPr>
                        <w:r>
                          <w:rPr>
                            <w:spacing w:val="-4"/>
                            <w:sz w:val="18"/>
                          </w:rPr>
                          <w:t>100%</w:t>
                        </w:r>
                      </w:p>
                    </w:txbxContent>
                  </v:textbox>
                </v:shape>
                <w10:wrap type="topAndBottom" anchorx="page"/>
              </v:group>
            </w:pict>
          </mc:Fallback>
        </mc:AlternateContent>
      </w:r>
      <w:r>
        <w:rPr>
          <w:noProof/>
        </w:rPr>
        <mc:AlternateContent>
          <mc:Choice Requires="wpg">
            <w:drawing>
              <wp:anchor distT="0" distB="0" distL="0" distR="0" simplePos="0" relativeHeight="251859968" behindDoc="1" locked="0" layoutInCell="1" allowOverlap="1" wp14:anchorId="27E83EAB" wp14:editId="13B8F972">
                <wp:simplePos x="0" y="0"/>
                <wp:positionH relativeFrom="page">
                  <wp:posOffset>823277</wp:posOffset>
                </wp:positionH>
                <wp:positionV relativeFrom="paragraph">
                  <wp:posOffset>4545516</wp:posOffset>
                </wp:positionV>
                <wp:extent cx="6044565" cy="1495425"/>
                <wp:effectExtent l="0" t="0" r="0" b="0"/>
                <wp:wrapTopAndBottom/>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4565" cy="1495425"/>
                          <a:chOff x="0" y="0"/>
                          <a:chExt cx="6044565" cy="1495425"/>
                        </a:xfrm>
                      </wpg:grpSpPr>
                      <wps:wsp>
                        <wps:cNvPr id="1115" name="Graphic 1115"/>
                        <wps:cNvSpPr/>
                        <wps:spPr>
                          <a:xfrm>
                            <a:off x="4762" y="4762"/>
                            <a:ext cx="6035040" cy="1485900"/>
                          </a:xfrm>
                          <a:custGeom>
                            <a:avLst/>
                            <a:gdLst/>
                            <a:ahLst/>
                            <a:cxnLst/>
                            <a:rect l="l" t="t" r="r" b="b"/>
                            <a:pathLst>
                              <a:path w="6035040" h="1485900">
                                <a:moveTo>
                                  <a:pt x="0" y="1485900"/>
                                </a:moveTo>
                                <a:lnTo>
                                  <a:pt x="6035040" y="1485900"/>
                                </a:lnTo>
                                <a:lnTo>
                                  <a:pt x="6035040" y="0"/>
                                </a:lnTo>
                                <a:lnTo>
                                  <a:pt x="0" y="0"/>
                                </a:lnTo>
                                <a:lnTo>
                                  <a:pt x="0" y="1485900"/>
                                </a:lnTo>
                                <a:close/>
                              </a:path>
                            </a:pathLst>
                          </a:custGeom>
                          <a:ln w="9525">
                            <a:solidFill>
                              <a:srgbClr val="000000"/>
                            </a:solidFill>
                            <a:prstDash val="solid"/>
                          </a:ln>
                        </wps:spPr>
                        <wps:bodyPr wrap="square" lIns="0" tIns="0" rIns="0" bIns="0" rtlCol="0">
                          <a:prstTxWarp prst="textNoShape">
                            <a:avLst/>
                          </a:prstTxWarp>
                          <a:noAutofit/>
                        </wps:bodyPr>
                      </wps:wsp>
                      <wps:wsp>
                        <wps:cNvPr id="1116" name="Textbox 1116"/>
                        <wps:cNvSpPr txBox="1"/>
                        <wps:spPr>
                          <a:xfrm>
                            <a:off x="100571" y="57340"/>
                            <a:ext cx="4767580" cy="127000"/>
                          </a:xfrm>
                          <a:prstGeom prst="rect">
                            <a:avLst/>
                          </a:prstGeom>
                        </wps:spPr>
                        <wps:txbx>
                          <w:txbxContent>
                            <w:p w14:paraId="0982B8AF" w14:textId="77777777" w:rsidR="00562CC2" w:rsidRDefault="00000000">
                              <w:pPr>
                                <w:spacing w:line="199" w:lineRule="exact"/>
                                <w:rPr>
                                  <w:rFonts w:ascii="Times New Roman" w:hAnsi="Times New Roman"/>
                                  <w:sz w:val="18"/>
                                </w:rPr>
                              </w:pPr>
                              <w:r>
                                <w:rPr>
                                  <w:rFonts w:ascii="Times New Roman" w:hAnsi="Times New Roman"/>
                                  <w:sz w:val="18"/>
                                </w:rPr>
                                <w:t>OTHER</w:t>
                              </w:r>
                              <w:r>
                                <w:rPr>
                                  <w:rFonts w:ascii="Times New Roman" w:hAnsi="Times New Roman"/>
                                  <w:spacing w:val="-3"/>
                                  <w:sz w:val="18"/>
                                </w:rPr>
                                <w:t xml:space="preserve"> </w:t>
                              </w:r>
                              <w:r>
                                <w:rPr>
                                  <w:rFonts w:ascii="Times New Roman" w:hAnsi="Times New Roman"/>
                                  <w:sz w:val="18"/>
                                </w:rPr>
                                <w:t>INSTRUCTIONS</w:t>
                              </w:r>
                              <w:r>
                                <w:rPr>
                                  <w:rFonts w:ascii="Times New Roman" w:hAnsi="Times New Roman"/>
                                  <w:spacing w:val="-1"/>
                                  <w:sz w:val="18"/>
                                </w:rPr>
                                <w:t xml:space="preserve"> </w:t>
                              </w:r>
                              <w:r>
                                <w:rPr>
                                  <w:rFonts w:ascii="Times New Roman" w:hAnsi="Times New Roman"/>
                                  <w:sz w:val="18"/>
                                </w:rPr>
                                <w:t>AND/OR</w:t>
                              </w:r>
                              <w:r>
                                <w:rPr>
                                  <w:rFonts w:ascii="Times New Roman" w:hAnsi="Times New Roman"/>
                                  <w:spacing w:val="-1"/>
                                  <w:sz w:val="18"/>
                                </w:rPr>
                                <w:t xml:space="preserve"> </w:t>
                              </w:r>
                              <w:r>
                                <w:rPr>
                                  <w:rFonts w:ascii="Times New Roman" w:hAnsi="Times New Roman"/>
                                  <w:sz w:val="18"/>
                                </w:rPr>
                                <w:t xml:space="preserve">LIMITATIONS – </w:t>
                              </w:r>
                              <w:r>
                                <w:rPr>
                                  <w:rFonts w:ascii="Times New Roman" w:hAnsi="Times New Roman"/>
                                  <w:sz w:val="18"/>
                                  <w:u w:val="single"/>
                                </w:rPr>
                                <w:t>INCLUDING</w:t>
                              </w:r>
                              <w:r>
                                <w:rPr>
                                  <w:rFonts w:ascii="Times New Roman" w:hAnsi="Times New Roman"/>
                                  <w:spacing w:val="-3"/>
                                  <w:sz w:val="18"/>
                                  <w:u w:val="single"/>
                                </w:rPr>
                                <w:t xml:space="preserve"> </w:t>
                              </w:r>
                              <w:r>
                                <w:rPr>
                                  <w:rFonts w:ascii="Times New Roman" w:hAnsi="Times New Roman"/>
                                  <w:sz w:val="18"/>
                                  <w:u w:val="single"/>
                                </w:rPr>
                                <w:t>PRESCRIBED</w:t>
                              </w:r>
                              <w:r>
                                <w:rPr>
                                  <w:rFonts w:ascii="Times New Roman" w:hAnsi="Times New Roman"/>
                                  <w:spacing w:val="-1"/>
                                  <w:sz w:val="18"/>
                                  <w:u w:val="single"/>
                                </w:rPr>
                                <w:t xml:space="preserve"> </w:t>
                              </w:r>
                              <w:r>
                                <w:rPr>
                                  <w:rFonts w:ascii="Times New Roman" w:hAnsi="Times New Roman"/>
                                  <w:spacing w:val="-2"/>
                                  <w:sz w:val="18"/>
                                  <w:u w:val="single"/>
                                </w:rPr>
                                <w:t>MEDICATIONS</w:t>
                              </w:r>
                            </w:p>
                          </w:txbxContent>
                        </wps:txbx>
                        <wps:bodyPr wrap="square" lIns="0" tIns="0" rIns="0" bIns="0" rtlCol="0">
                          <a:noAutofit/>
                        </wps:bodyPr>
                      </wps:wsp>
                      <wps:wsp>
                        <wps:cNvPr id="1117" name="Textbox 1117"/>
                        <wps:cNvSpPr txBox="1"/>
                        <wps:spPr>
                          <a:xfrm>
                            <a:off x="387083" y="536215"/>
                            <a:ext cx="296545" cy="400050"/>
                          </a:xfrm>
                          <a:prstGeom prst="rect">
                            <a:avLst/>
                          </a:prstGeom>
                        </wps:spPr>
                        <wps:txbx>
                          <w:txbxContent>
                            <w:p w14:paraId="7F4047E2" w14:textId="77777777" w:rsidR="00562CC2" w:rsidRDefault="00000000">
                              <w:pPr>
                                <w:spacing w:line="221" w:lineRule="exact"/>
                                <w:rPr>
                                  <w:rFonts w:ascii="Wingdings" w:hAnsi="Wingdings"/>
                                  <w:sz w:val="20"/>
                                </w:rPr>
                              </w:pPr>
                              <w:r>
                                <w:rPr>
                                  <w:rFonts w:ascii="Times New Roman" w:hAnsi="Times New Roman"/>
                                  <w:sz w:val="18"/>
                                </w:rPr>
                                <w:t>3.</w:t>
                              </w:r>
                              <w:r>
                                <w:rPr>
                                  <w:rFonts w:ascii="Times New Roman" w:hAnsi="Times New Roman"/>
                                  <w:spacing w:val="65"/>
                                  <w:w w:val="150"/>
                                  <w:sz w:val="18"/>
                                </w:rPr>
                                <w:t xml:space="preserve"> </w:t>
                              </w:r>
                              <w:r>
                                <w:rPr>
                                  <w:rFonts w:ascii="Wingdings" w:hAnsi="Wingdings"/>
                                  <w:spacing w:val="-10"/>
                                  <w:sz w:val="20"/>
                                </w:rPr>
                                <w:t></w:t>
                              </w:r>
                            </w:p>
                            <w:p w14:paraId="6012B6CA" w14:textId="77777777" w:rsidR="00562CC2" w:rsidRDefault="00000000">
                              <w:pPr>
                                <w:spacing w:before="186"/>
                                <w:rPr>
                                  <w:rFonts w:ascii="Wingdings" w:hAnsi="Wingdings"/>
                                  <w:sz w:val="20"/>
                                </w:rPr>
                              </w:pPr>
                              <w:r>
                                <w:rPr>
                                  <w:rFonts w:ascii="Times New Roman" w:hAnsi="Times New Roman"/>
                                  <w:sz w:val="18"/>
                                </w:rPr>
                                <w:t>4.</w:t>
                              </w:r>
                              <w:r>
                                <w:rPr>
                                  <w:rFonts w:ascii="Times New Roman" w:hAnsi="Times New Roman"/>
                                  <w:spacing w:val="65"/>
                                  <w:w w:val="150"/>
                                  <w:sz w:val="18"/>
                                </w:rPr>
                                <w:t xml:space="preserve"> </w:t>
                              </w:r>
                              <w:r>
                                <w:rPr>
                                  <w:rFonts w:ascii="Wingdings" w:hAnsi="Wingdings"/>
                                  <w:spacing w:val="-10"/>
                                  <w:sz w:val="20"/>
                                </w:rPr>
                                <w:t></w:t>
                              </w:r>
                            </w:p>
                          </w:txbxContent>
                        </wps:txbx>
                        <wps:bodyPr wrap="square" lIns="0" tIns="0" rIns="0" bIns="0" rtlCol="0">
                          <a:noAutofit/>
                        </wps:bodyPr>
                      </wps:wsp>
                      <wps:wsp>
                        <wps:cNvPr id="1118" name="Textbox 1118"/>
                        <wps:cNvSpPr txBox="1"/>
                        <wps:spPr>
                          <a:xfrm>
                            <a:off x="796988" y="548068"/>
                            <a:ext cx="4766945" cy="127000"/>
                          </a:xfrm>
                          <a:prstGeom prst="rect">
                            <a:avLst/>
                          </a:prstGeom>
                        </wps:spPr>
                        <wps:txbx>
                          <w:txbxContent>
                            <w:p w14:paraId="6C31654E" w14:textId="77777777" w:rsidR="00562CC2" w:rsidRDefault="00000000">
                              <w:pPr>
                                <w:tabs>
                                  <w:tab w:val="left" w:pos="4076"/>
                                  <w:tab w:val="left" w:pos="7486"/>
                                </w:tabs>
                                <w:spacing w:line="199" w:lineRule="exact"/>
                                <w:rPr>
                                  <w:rFonts w:ascii="Times New Roman"/>
                                  <w:sz w:val="18"/>
                                </w:rPr>
                              </w:pPr>
                              <w:r>
                                <w:rPr>
                                  <w:rFonts w:ascii="Times New Roman"/>
                                  <w:sz w:val="18"/>
                                </w:rPr>
                                <w:t>These</w:t>
                              </w:r>
                              <w:r>
                                <w:rPr>
                                  <w:rFonts w:ascii="Times New Roman"/>
                                  <w:spacing w:val="-2"/>
                                  <w:sz w:val="18"/>
                                </w:rPr>
                                <w:t xml:space="preserve"> </w:t>
                              </w:r>
                              <w:r>
                                <w:rPr>
                                  <w:rFonts w:ascii="Times New Roman"/>
                                  <w:sz w:val="18"/>
                                </w:rPr>
                                <w:t>restrictions</w:t>
                              </w:r>
                              <w:r>
                                <w:rPr>
                                  <w:rFonts w:ascii="Times New Roman"/>
                                  <w:spacing w:val="-1"/>
                                  <w:sz w:val="18"/>
                                </w:rPr>
                                <w:t xml:space="preserve"> </w:t>
                              </w:r>
                              <w:r>
                                <w:rPr>
                                  <w:rFonts w:ascii="Times New Roman"/>
                                  <w:sz w:val="18"/>
                                </w:rPr>
                                <w:t>are</w:t>
                              </w:r>
                              <w:r>
                                <w:rPr>
                                  <w:rFonts w:ascii="Times New Roman"/>
                                  <w:spacing w:val="-2"/>
                                  <w:sz w:val="18"/>
                                </w:rPr>
                                <w:t xml:space="preserve"> </w:t>
                              </w:r>
                              <w:r>
                                <w:rPr>
                                  <w:rFonts w:ascii="Times New Roman"/>
                                  <w:sz w:val="18"/>
                                </w:rPr>
                                <w:t>in effect</w:t>
                              </w:r>
                              <w:r>
                                <w:rPr>
                                  <w:rFonts w:ascii="Times New Roman"/>
                                  <w:spacing w:val="-1"/>
                                  <w:sz w:val="18"/>
                                </w:rPr>
                                <w:t xml:space="preserve"> </w:t>
                              </w:r>
                              <w:r>
                                <w:rPr>
                                  <w:rFonts w:ascii="Times New Roman"/>
                                  <w:sz w:val="18"/>
                                </w:rPr>
                                <w:t>until</w:t>
                              </w:r>
                              <w:r>
                                <w:rPr>
                                  <w:rFonts w:ascii="Times New Roman"/>
                                  <w:spacing w:val="-1"/>
                                  <w:sz w:val="18"/>
                                </w:rPr>
                                <w:t xml:space="preserve"> </w:t>
                              </w:r>
                              <w:r>
                                <w:rPr>
                                  <w:rFonts w:ascii="Times New Roman"/>
                                  <w:sz w:val="18"/>
                                  <w:u w:val="single"/>
                                </w:rPr>
                                <w:tab/>
                              </w:r>
                              <w:r>
                                <w:rPr>
                                  <w:rFonts w:ascii="Times New Roman"/>
                                  <w:sz w:val="18"/>
                                </w:rPr>
                                <w:t>or until patient is reevaluated on</w:t>
                              </w:r>
                              <w:r>
                                <w:rPr>
                                  <w:rFonts w:ascii="Times New Roman"/>
                                  <w:spacing w:val="9"/>
                                  <w:sz w:val="18"/>
                                </w:rPr>
                                <w:t xml:space="preserve"> </w:t>
                              </w:r>
                              <w:r>
                                <w:rPr>
                                  <w:rFonts w:ascii="Times New Roman"/>
                                  <w:sz w:val="18"/>
                                  <w:u w:val="single"/>
                                </w:rPr>
                                <w:tab/>
                              </w:r>
                            </w:p>
                          </w:txbxContent>
                        </wps:txbx>
                        <wps:bodyPr wrap="square" lIns="0" tIns="0" rIns="0" bIns="0" rtlCol="0">
                          <a:noAutofit/>
                        </wps:bodyPr>
                      </wps:wsp>
                      <wps:wsp>
                        <wps:cNvPr id="1119" name="Textbox 1119"/>
                        <wps:cNvSpPr txBox="1"/>
                        <wps:spPr>
                          <a:xfrm>
                            <a:off x="796988" y="807529"/>
                            <a:ext cx="4275455" cy="127000"/>
                          </a:xfrm>
                          <a:prstGeom prst="rect">
                            <a:avLst/>
                          </a:prstGeom>
                        </wps:spPr>
                        <wps:txbx>
                          <w:txbxContent>
                            <w:p w14:paraId="5ED2A813" w14:textId="77777777" w:rsidR="00562CC2" w:rsidRDefault="00000000">
                              <w:pPr>
                                <w:tabs>
                                  <w:tab w:val="left" w:pos="6712"/>
                                </w:tabs>
                                <w:spacing w:line="199" w:lineRule="exact"/>
                                <w:rPr>
                                  <w:rFonts w:ascii="Times New Roman"/>
                                  <w:sz w:val="18"/>
                                </w:rPr>
                              </w:pPr>
                              <w:r>
                                <w:rPr>
                                  <w:rFonts w:ascii="Times New Roman"/>
                                  <w:sz w:val="18"/>
                                </w:rPr>
                                <w:t>He/she</w:t>
                              </w:r>
                              <w:r>
                                <w:rPr>
                                  <w:rFonts w:ascii="Times New Roman"/>
                                  <w:spacing w:val="-3"/>
                                  <w:sz w:val="18"/>
                                </w:rPr>
                                <w:t xml:space="preserve"> </w:t>
                              </w:r>
                              <w:r>
                                <w:rPr>
                                  <w:rFonts w:ascii="Times New Roman"/>
                                  <w:sz w:val="18"/>
                                </w:rPr>
                                <w:t>is</w:t>
                              </w:r>
                              <w:r>
                                <w:rPr>
                                  <w:rFonts w:ascii="Times New Roman"/>
                                  <w:spacing w:val="-2"/>
                                  <w:sz w:val="18"/>
                                </w:rPr>
                                <w:t xml:space="preserve"> </w:t>
                              </w:r>
                              <w:r>
                                <w:rPr>
                                  <w:rFonts w:ascii="Times New Roman"/>
                                  <w:sz w:val="18"/>
                                </w:rPr>
                                <w:t>totally</w:t>
                              </w:r>
                              <w:r>
                                <w:rPr>
                                  <w:rFonts w:ascii="Times New Roman"/>
                                  <w:spacing w:val="-5"/>
                                  <w:sz w:val="18"/>
                                </w:rPr>
                                <w:t xml:space="preserve"> </w:t>
                              </w:r>
                              <w:r>
                                <w:rPr>
                                  <w:rFonts w:ascii="Times New Roman"/>
                                  <w:sz w:val="18"/>
                                </w:rPr>
                                <w:t>incapacitated</w:t>
                              </w:r>
                              <w:r>
                                <w:rPr>
                                  <w:rFonts w:ascii="Times New Roman"/>
                                  <w:spacing w:val="-1"/>
                                  <w:sz w:val="18"/>
                                </w:rPr>
                                <w:t xml:space="preserve"> </w:t>
                              </w:r>
                              <w:r>
                                <w:rPr>
                                  <w:rFonts w:ascii="Times New Roman"/>
                                  <w:sz w:val="18"/>
                                </w:rPr>
                                <w:t>at</w:t>
                              </w:r>
                              <w:r>
                                <w:rPr>
                                  <w:rFonts w:ascii="Times New Roman"/>
                                  <w:spacing w:val="-2"/>
                                  <w:sz w:val="18"/>
                                </w:rPr>
                                <w:t xml:space="preserve"> </w:t>
                              </w:r>
                              <w:r>
                                <w:rPr>
                                  <w:rFonts w:ascii="Times New Roman"/>
                                  <w:sz w:val="18"/>
                                </w:rPr>
                                <w:t>this</w:t>
                              </w:r>
                              <w:r>
                                <w:rPr>
                                  <w:rFonts w:ascii="Times New Roman"/>
                                  <w:spacing w:val="-2"/>
                                  <w:sz w:val="18"/>
                                </w:rPr>
                                <w:t xml:space="preserve"> </w:t>
                              </w:r>
                              <w:r>
                                <w:rPr>
                                  <w:rFonts w:ascii="Times New Roman"/>
                                  <w:sz w:val="18"/>
                                </w:rPr>
                                <w:t>time.</w:t>
                              </w:r>
                              <w:r>
                                <w:rPr>
                                  <w:rFonts w:ascii="Times New Roman"/>
                                  <w:spacing w:val="43"/>
                                  <w:sz w:val="18"/>
                                </w:rPr>
                                <w:t xml:space="preserve"> </w:t>
                              </w:r>
                              <w:r>
                                <w:rPr>
                                  <w:rFonts w:ascii="Times New Roman"/>
                                  <w:sz w:val="18"/>
                                </w:rPr>
                                <w:t>Patient</w:t>
                              </w:r>
                              <w:r>
                                <w:rPr>
                                  <w:rFonts w:ascii="Times New Roman"/>
                                  <w:spacing w:val="-2"/>
                                  <w:sz w:val="18"/>
                                </w:rPr>
                                <w:t xml:space="preserve"> </w:t>
                              </w:r>
                              <w:r>
                                <w:rPr>
                                  <w:rFonts w:ascii="Times New Roman"/>
                                  <w:sz w:val="18"/>
                                </w:rPr>
                                <w:t>will</w:t>
                              </w:r>
                              <w:r>
                                <w:rPr>
                                  <w:rFonts w:ascii="Times New Roman"/>
                                  <w:spacing w:val="-2"/>
                                  <w:sz w:val="18"/>
                                </w:rPr>
                                <w:t xml:space="preserve"> </w:t>
                              </w:r>
                              <w:r>
                                <w:rPr>
                                  <w:rFonts w:ascii="Times New Roman"/>
                                  <w:sz w:val="18"/>
                                </w:rPr>
                                <w:t>be</w:t>
                              </w:r>
                              <w:r>
                                <w:rPr>
                                  <w:rFonts w:ascii="Times New Roman"/>
                                  <w:spacing w:val="-3"/>
                                  <w:sz w:val="18"/>
                                </w:rPr>
                                <w:t xml:space="preserve"> </w:t>
                              </w:r>
                              <w:r>
                                <w:rPr>
                                  <w:rFonts w:ascii="Times New Roman"/>
                                  <w:sz w:val="18"/>
                                </w:rPr>
                                <w:t>reevaluated</w:t>
                              </w:r>
                              <w:r>
                                <w:rPr>
                                  <w:rFonts w:ascii="Times New Roman"/>
                                  <w:spacing w:val="-1"/>
                                  <w:sz w:val="18"/>
                                </w:rPr>
                                <w:t xml:space="preserve"> </w:t>
                              </w:r>
                              <w:r>
                                <w:rPr>
                                  <w:rFonts w:ascii="Times New Roman"/>
                                  <w:sz w:val="18"/>
                                </w:rPr>
                                <w:t>on</w:t>
                              </w:r>
                              <w:r>
                                <w:rPr>
                                  <w:rFonts w:ascii="Times New Roman"/>
                                  <w:spacing w:val="-3"/>
                                  <w:sz w:val="18"/>
                                </w:rPr>
                                <w:t xml:space="preserve"> </w:t>
                              </w:r>
                              <w:r>
                                <w:rPr>
                                  <w:rFonts w:ascii="Times New Roman"/>
                                  <w:sz w:val="18"/>
                                  <w:u w:val="single"/>
                                </w:rPr>
                                <w:tab/>
                              </w:r>
                            </w:p>
                          </w:txbxContent>
                        </wps:txbx>
                        <wps:bodyPr wrap="square" lIns="0" tIns="0" rIns="0" bIns="0" rtlCol="0">
                          <a:noAutofit/>
                        </wps:bodyPr>
                      </wps:wsp>
                      <wps:wsp>
                        <wps:cNvPr id="1120" name="Textbox 1120"/>
                        <wps:cNvSpPr txBox="1"/>
                        <wps:spPr>
                          <a:xfrm>
                            <a:off x="100571" y="1058762"/>
                            <a:ext cx="5450840" cy="337820"/>
                          </a:xfrm>
                          <a:prstGeom prst="rect">
                            <a:avLst/>
                          </a:prstGeom>
                        </wps:spPr>
                        <wps:txbx>
                          <w:txbxContent>
                            <w:p w14:paraId="15FEB977" w14:textId="77777777" w:rsidR="00562CC2" w:rsidRDefault="00000000">
                              <w:pPr>
                                <w:tabs>
                                  <w:tab w:val="left" w:pos="8563"/>
                                </w:tabs>
                                <w:spacing w:line="244" w:lineRule="exact"/>
                                <w:ind w:left="451"/>
                                <w:rPr>
                                  <w:rFonts w:ascii="Times New Roman" w:hAnsi="Times New Roman"/>
                                  <w:sz w:val="18"/>
                                </w:rPr>
                              </w:pPr>
                              <w:r>
                                <w:rPr>
                                  <w:rFonts w:ascii="Times New Roman" w:hAnsi="Times New Roman"/>
                                </w:rPr>
                                <w:t>5.</w:t>
                              </w:r>
                              <w:r>
                                <w:rPr>
                                  <w:rFonts w:ascii="Times New Roman" w:hAnsi="Times New Roman"/>
                                  <w:spacing w:val="48"/>
                                </w:rPr>
                                <w:t xml:space="preserve"> </w:t>
                              </w:r>
                              <w:r>
                                <w:rPr>
                                  <w:rFonts w:ascii="Wingdings" w:hAnsi="Wingdings"/>
                                  <w:sz w:val="20"/>
                                </w:rPr>
                                <w:t></w:t>
                              </w:r>
                              <w:r>
                                <w:rPr>
                                  <w:rFonts w:ascii="Times New Roman" w:hAnsi="Times New Roman"/>
                                  <w:spacing w:val="49"/>
                                  <w:sz w:val="20"/>
                                </w:rPr>
                                <w:t xml:space="preserve">  </w:t>
                              </w:r>
                              <w:r>
                                <w:rPr>
                                  <w:rFonts w:ascii="Times New Roman" w:hAnsi="Times New Roman"/>
                                  <w:sz w:val="18"/>
                                </w:rPr>
                                <w:t xml:space="preserve">Referred to </w:t>
                              </w:r>
                              <w:r>
                                <w:rPr>
                                  <w:rFonts w:ascii="Times New Roman" w:hAnsi="Times New Roman"/>
                                  <w:sz w:val="18"/>
                                  <w:u w:val="single"/>
                                </w:rPr>
                                <w:tab/>
                              </w:r>
                            </w:p>
                            <w:p w14:paraId="681DC951" w14:textId="77777777" w:rsidR="00562CC2" w:rsidRDefault="00000000">
                              <w:pPr>
                                <w:tabs>
                                  <w:tab w:val="left" w:pos="5760"/>
                                </w:tabs>
                                <w:spacing w:before="103"/>
                                <w:rPr>
                                  <w:rFonts w:ascii="Times New Roman" w:hAnsi="Times New Roman"/>
                                  <w:sz w:val="16"/>
                                </w:rPr>
                              </w:pPr>
                              <w:r>
                                <w:rPr>
                                  <w:rFonts w:ascii="Times New Roman" w:hAnsi="Times New Roman"/>
                                  <w:sz w:val="16"/>
                                </w:rPr>
                                <w:t>Physician’s</w:t>
                              </w:r>
                              <w:r>
                                <w:rPr>
                                  <w:rFonts w:ascii="Times New Roman" w:hAnsi="Times New Roman"/>
                                  <w:spacing w:val="-10"/>
                                  <w:sz w:val="16"/>
                                </w:rPr>
                                <w:t xml:space="preserve"> </w:t>
                              </w:r>
                              <w:r>
                                <w:rPr>
                                  <w:rFonts w:ascii="Times New Roman" w:hAnsi="Times New Roman"/>
                                  <w:spacing w:val="-2"/>
                                  <w:sz w:val="16"/>
                                </w:rPr>
                                <w:t>Signature</w:t>
                              </w:r>
                              <w:r>
                                <w:rPr>
                                  <w:rFonts w:ascii="Times New Roman" w:hAnsi="Times New Roman"/>
                                  <w:sz w:val="16"/>
                                </w:rPr>
                                <w:tab/>
                              </w:r>
                              <w:r>
                                <w:rPr>
                                  <w:rFonts w:ascii="Times New Roman" w:hAnsi="Times New Roman"/>
                                  <w:spacing w:val="-4"/>
                                  <w:sz w:val="16"/>
                                </w:rPr>
                                <w:t>Date</w:t>
                              </w:r>
                            </w:p>
                          </w:txbxContent>
                        </wps:txbx>
                        <wps:bodyPr wrap="square" lIns="0" tIns="0" rIns="0" bIns="0" rtlCol="0">
                          <a:noAutofit/>
                        </wps:bodyPr>
                      </wps:wsp>
                    </wpg:wgp>
                  </a:graphicData>
                </a:graphic>
              </wp:anchor>
            </w:drawing>
          </mc:Choice>
          <mc:Fallback>
            <w:pict>
              <v:group w14:anchorId="27E83EAB" id="Group 1114" o:spid="_x0000_s1228" style="position:absolute;margin-left:64.8pt;margin-top:357.9pt;width:475.95pt;height:117.75pt;z-index:-251456512;mso-wrap-distance-left:0;mso-wrap-distance-right:0;mso-position-horizontal-relative:page;mso-position-vertical-relative:text" coordsize="60445,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">
                <v:shape id="Graphic 1115" o:spid="_x0000_s1229" style="position:absolute;left:47;top:47;width:60351;height:14859;visibility:visible;mso-wrap-style:square;v-text-anchor:top" coordsize="603504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" path="m,1485900r6035040,l6035040,,,,,1485900xe" filled="f">
                  <v:path arrowok="t"/>
                </v:shape>
                <v:shape id="Textbox 1116" o:spid="_x0000_s1230" type="#_x0000_t202" style="position:absolute;left:1005;top:573;width:47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0982B8AF" w14:textId="77777777" w:rsidR="00562CC2" w:rsidRDefault="00000000">
                        <w:pPr>
                          <w:spacing w:line="199" w:lineRule="exact"/>
                          <w:rPr>
                            <w:rFonts w:ascii="Times New Roman" w:hAnsi="Times New Roman"/>
                            <w:sz w:val="18"/>
                          </w:rPr>
                        </w:pPr>
                        <w:r>
                          <w:rPr>
                            <w:rFonts w:ascii="Times New Roman" w:hAnsi="Times New Roman"/>
                            <w:sz w:val="18"/>
                          </w:rPr>
                          <w:t>OTHER</w:t>
                        </w:r>
                        <w:r>
                          <w:rPr>
                            <w:rFonts w:ascii="Times New Roman" w:hAnsi="Times New Roman"/>
                            <w:spacing w:val="-3"/>
                            <w:sz w:val="18"/>
                          </w:rPr>
                          <w:t xml:space="preserve"> </w:t>
                        </w:r>
                        <w:r>
                          <w:rPr>
                            <w:rFonts w:ascii="Times New Roman" w:hAnsi="Times New Roman"/>
                            <w:sz w:val="18"/>
                          </w:rPr>
                          <w:t>INSTRUCTIONS</w:t>
                        </w:r>
                        <w:r>
                          <w:rPr>
                            <w:rFonts w:ascii="Times New Roman" w:hAnsi="Times New Roman"/>
                            <w:spacing w:val="-1"/>
                            <w:sz w:val="18"/>
                          </w:rPr>
                          <w:t xml:space="preserve"> </w:t>
                        </w:r>
                        <w:r>
                          <w:rPr>
                            <w:rFonts w:ascii="Times New Roman" w:hAnsi="Times New Roman"/>
                            <w:sz w:val="18"/>
                          </w:rPr>
                          <w:t>AND/OR</w:t>
                        </w:r>
                        <w:r>
                          <w:rPr>
                            <w:rFonts w:ascii="Times New Roman" w:hAnsi="Times New Roman"/>
                            <w:spacing w:val="-1"/>
                            <w:sz w:val="18"/>
                          </w:rPr>
                          <w:t xml:space="preserve"> </w:t>
                        </w:r>
                        <w:r>
                          <w:rPr>
                            <w:rFonts w:ascii="Times New Roman" w:hAnsi="Times New Roman"/>
                            <w:sz w:val="18"/>
                          </w:rPr>
                          <w:t xml:space="preserve">LIMITATIONS – </w:t>
                        </w:r>
                        <w:r>
                          <w:rPr>
                            <w:rFonts w:ascii="Times New Roman" w:hAnsi="Times New Roman"/>
                            <w:sz w:val="18"/>
                            <w:u w:val="single"/>
                          </w:rPr>
                          <w:t>INCLUDING</w:t>
                        </w:r>
                        <w:r>
                          <w:rPr>
                            <w:rFonts w:ascii="Times New Roman" w:hAnsi="Times New Roman"/>
                            <w:spacing w:val="-3"/>
                            <w:sz w:val="18"/>
                            <w:u w:val="single"/>
                          </w:rPr>
                          <w:t xml:space="preserve"> </w:t>
                        </w:r>
                        <w:r>
                          <w:rPr>
                            <w:rFonts w:ascii="Times New Roman" w:hAnsi="Times New Roman"/>
                            <w:sz w:val="18"/>
                            <w:u w:val="single"/>
                          </w:rPr>
                          <w:t>PRESCRIBED</w:t>
                        </w:r>
                        <w:r>
                          <w:rPr>
                            <w:rFonts w:ascii="Times New Roman" w:hAnsi="Times New Roman"/>
                            <w:spacing w:val="-1"/>
                            <w:sz w:val="18"/>
                            <w:u w:val="single"/>
                          </w:rPr>
                          <w:t xml:space="preserve"> </w:t>
                        </w:r>
                        <w:r>
                          <w:rPr>
                            <w:rFonts w:ascii="Times New Roman" w:hAnsi="Times New Roman"/>
                            <w:spacing w:val="-2"/>
                            <w:sz w:val="18"/>
                            <w:u w:val="single"/>
                          </w:rPr>
                          <w:t>MEDICATIONS</w:t>
                        </w:r>
                      </w:p>
                    </w:txbxContent>
                  </v:textbox>
                </v:shape>
                <v:shape id="Textbox 1117" o:spid="_x0000_s1231" type="#_x0000_t202" style="position:absolute;left:3870;top:5362;width:296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14:paraId="7F4047E2" w14:textId="77777777" w:rsidR="00562CC2" w:rsidRDefault="00000000">
                        <w:pPr>
                          <w:spacing w:line="221" w:lineRule="exact"/>
                          <w:rPr>
                            <w:rFonts w:ascii="Wingdings" w:hAnsi="Wingdings"/>
                            <w:sz w:val="20"/>
                          </w:rPr>
                        </w:pPr>
                        <w:r>
                          <w:rPr>
                            <w:rFonts w:ascii="Times New Roman" w:hAnsi="Times New Roman"/>
                            <w:sz w:val="18"/>
                          </w:rPr>
                          <w:t>3.</w:t>
                        </w:r>
                        <w:r>
                          <w:rPr>
                            <w:rFonts w:ascii="Times New Roman" w:hAnsi="Times New Roman"/>
                            <w:spacing w:val="65"/>
                            <w:w w:val="150"/>
                            <w:sz w:val="18"/>
                          </w:rPr>
                          <w:t xml:space="preserve"> </w:t>
                        </w:r>
                        <w:r>
                          <w:rPr>
                            <w:rFonts w:ascii="Wingdings" w:hAnsi="Wingdings"/>
                            <w:spacing w:val="-10"/>
                            <w:sz w:val="20"/>
                          </w:rPr>
                          <w:t></w:t>
                        </w:r>
                      </w:p>
                      <w:p w14:paraId="6012B6CA" w14:textId="77777777" w:rsidR="00562CC2" w:rsidRDefault="00000000">
                        <w:pPr>
                          <w:spacing w:before="186"/>
                          <w:rPr>
                            <w:rFonts w:ascii="Wingdings" w:hAnsi="Wingdings"/>
                            <w:sz w:val="20"/>
                          </w:rPr>
                        </w:pPr>
                        <w:r>
                          <w:rPr>
                            <w:rFonts w:ascii="Times New Roman" w:hAnsi="Times New Roman"/>
                            <w:sz w:val="18"/>
                          </w:rPr>
                          <w:t>4.</w:t>
                        </w:r>
                        <w:r>
                          <w:rPr>
                            <w:rFonts w:ascii="Times New Roman" w:hAnsi="Times New Roman"/>
                            <w:spacing w:val="65"/>
                            <w:w w:val="150"/>
                            <w:sz w:val="18"/>
                          </w:rPr>
                          <w:t xml:space="preserve"> </w:t>
                        </w:r>
                        <w:r>
                          <w:rPr>
                            <w:rFonts w:ascii="Wingdings" w:hAnsi="Wingdings"/>
                            <w:spacing w:val="-10"/>
                            <w:sz w:val="20"/>
                          </w:rPr>
                          <w:t></w:t>
                        </w:r>
                      </w:p>
                    </w:txbxContent>
                  </v:textbox>
                </v:shape>
                <v:shape id="Textbox 1118" o:spid="_x0000_s1232" type="#_x0000_t202" style="position:absolute;left:7969;top:5480;width:476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T+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8GVb2QEvfoHAAD//wMAUEsBAi0AFAAGAAgAAAAhANvh9svuAAAAhQEAABMAAAAAAAAA&#10;AAAAAAAAAAAAAFtDb250ZW50X1R5cGVzXS54bWxQSwECLQAUAAYACAAAACEAWvQsW78AAAAVAQAA&#10;CwAAAAAAAAAAAAAAAAAfAQAAX3JlbHMvLnJlbHNQSwECLQAUAAYACAAAACEArtb0/sYAAADdAAAA&#10;DwAAAAAAAAAAAAAAAAAHAgAAZHJzL2Rvd25yZXYueG1sUEsFBgAAAAADAAMAtwAAAPoCAAAAAA==&#10;" filled="f" stroked="f">
                  <v:textbox inset="0,0,0,0">
                    <w:txbxContent>
                      <w:p w14:paraId="6C31654E" w14:textId="77777777" w:rsidR="00562CC2" w:rsidRDefault="00000000">
                        <w:pPr>
                          <w:tabs>
                            <w:tab w:val="left" w:pos="4076"/>
                            <w:tab w:val="left" w:pos="7486"/>
                          </w:tabs>
                          <w:spacing w:line="199" w:lineRule="exact"/>
                          <w:rPr>
                            <w:rFonts w:ascii="Times New Roman"/>
                            <w:sz w:val="18"/>
                          </w:rPr>
                        </w:pPr>
                        <w:r>
                          <w:rPr>
                            <w:rFonts w:ascii="Times New Roman"/>
                            <w:sz w:val="18"/>
                          </w:rPr>
                          <w:t>These</w:t>
                        </w:r>
                        <w:r>
                          <w:rPr>
                            <w:rFonts w:ascii="Times New Roman"/>
                            <w:spacing w:val="-2"/>
                            <w:sz w:val="18"/>
                          </w:rPr>
                          <w:t xml:space="preserve"> </w:t>
                        </w:r>
                        <w:r>
                          <w:rPr>
                            <w:rFonts w:ascii="Times New Roman"/>
                            <w:sz w:val="18"/>
                          </w:rPr>
                          <w:t>restrictions</w:t>
                        </w:r>
                        <w:r>
                          <w:rPr>
                            <w:rFonts w:ascii="Times New Roman"/>
                            <w:spacing w:val="-1"/>
                            <w:sz w:val="18"/>
                          </w:rPr>
                          <w:t xml:space="preserve"> </w:t>
                        </w:r>
                        <w:r>
                          <w:rPr>
                            <w:rFonts w:ascii="Times New Roman"/>
                            <w:sz w:val="18"/>
                          </w:rPr>
                          <w:t>are</w:t>
                        </w:r>
                        <w:r>
                          <w:rPr>
                            <w:rFonts w:ascii="Times New Roman"/>
                            <w:spacing w:val="-2"/>
                            <w:sz w:val="18"/>
                          </w:rPr>
                          <w:t xml:space="preserve"> </w:t>
                        </w:r>
                        <w:r>
                          <w:rPr>
                            <w:rFonts w:ascii="Times New Roman"/>
                            <w:sz w:val="18"/>
                          </w:rPr>
                          <w:t>in effect</w:t>
                        </w:r>
                        <w:r>
                          <w:rPr>
                            <w:rFonts w:ascii="Times New Roman"/>
                            <w:spacing w:val="-1"/>
                            <w:sz w:val="18"/>
                          </w:rPr>
                          <w:t xml:space="preserve"> </w:t>
                        </w:r>
                        <w:r>
                          <w:rPr>
                            <w:rFonts w:ascii="Times New Roman"/>
                            <w:sz w:val="18"/>
                          </w:rPr>
                          <w:t>until</w:t>
                        </w:r>
                        <w:r>
                          <w:rPr>
                            <w:rFonts w:ascii="Times New Roman"/>
                            <w:spacing w:val="-1"/>
                            <w:sz w:val="18"/>
                          </w:rPr>
                          <w:t xml:space="preserve"> </w:t>
                        </w:r>
                        <w:r>
                          <w:rPr>
                            <w:rFonts w:ascii="Times New Roman"/>
                            <w:sz w:val="18"/>
                            <w:u w:val="single"/>
                          </w:rPr>
                          <w:tab/>
                        </w:r>
                        <w:r>
                          <w:rPr>
                            <w:rFonts w:ascii="Times New Roman"/>
                            <w:sz w:val="18"/>
                          </w:rPr>
                          <w:t>or until patient is reevaluated on</w:t>
                        </w:r>
                        <w:r>
                          <w:rPr>
                            <w:rFonts w:ascii="Times New Roman"/>
                            <w:spacing w:val="9"/>
                            <w:sz w:val="18"/>
                          </w:rPr>
                          <w:t xml:space="preserve"> </w:t>
                        </w:r>
                        <w:r>
                          <w:rPr>
                            <w:rFonts w:ascii="Times New Roman"/>
                            <w:sz w:val="18"/>
                            <w:u w:val="single"/>
                          </w:rPr>
                          <w:tab/>
                        </w:r>
                      </w:p>
                    </w:txbxContent>
                  </v:textbox>
                </v:shape>
                <v:shape id="Textbox 1119" o:spid="_x0000_s1233" type="#_x0000_t202" style="position:absolute;left:7969;top:8075;width:4275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" filled="f" stroked="f">
                  <v:textbox inset="0,0,0,0">
                    <w:txbxContent>
                      <w:p w14:paraId="5ED2A813" w14:textId="77777777" w:rsidR="00562CC2" w:rsidRDefault="00000000">
                        <w:pPr>
                          <w:tabs>
                            <w:tab w:val="left" w:pos="6712"/>
                          </w:tabs>
                          <w:spacing w:line="199" w:lineRule="exact"/>
                          <w:rPr>
                            <w:rFonts w:ascii="Times New Roman"/>
                            <w:sz w:val="18"/>
                          </w:rPr>
                        </w:pPr>
                        <w:r>
                          <w:rPr>
                            <w:rFonts w:ascii="Times New Roman"/>
                            <w:sz w:val="18"/>
                          </w:rPr>
                          <w:t>He/she</w:t>
                        </w:r>
                        <w:r>
                          <w:rPr>
                            <w:rFonts w:ascii="Times New Roman"/>
                            <w:spacing w:val="-3"/>
                            <w:sz w:val="18"/>
                          </w:rPr>
                          <w:t xml:space="preserve"> </w:t>
                        </w:r>
                        <w:r>
                          <w:rPr>
                            <w:rFonts w:ascii="Times New Roman"/>
                            <w:sz w:val="18"/>
                          </w:rPr>
                          <w:t>is</w:t>
                        </w:r>
                        <w:r>
                          <w:rPr>
                            <w:rFonts w:ascii="Times New Roman"/>
                            <w:spacing w:val="-2"/>
                            <w:sz w:val="18"/>
                          </w:rPr>
                          <w:t xml:space="preserve"> </w:t>
                        </w:r>
                        <w:r>
                          <w:rPr>
                            <w:rFonts w:ascii="Times New Roman"/>
                            <w:sz w:val="18"/>
                          </w:rPr>
                          <w:t>totally</w:t>
                        </w:r>
                        <w:r>
                          <w:rPr>
                            <w:rFonts w:ascii="Times New Roman"/>
                            <w:spacing w:val="-5"/>
                            <w:sz w:val="18"/>
                          </w:rPr>
                          <w:t xml:space="preserve"> </w:t>
                        </w:r>
                        <w:r>
                          <w:rPr>
                            <w:rFonts w:ascii="Times New Roman"/>
                            <w:sz w:val="18"/>
                          </w:rPr>
                          <w:t>incapacitated</w:t>
                        </w:r>
                        <w:r>
                          <w:rPr>
                            <w:rFonts w:ascii="Times New Roman"/>
                            <w:spacing w:val="-1"/>
                            <w:sz w:val="18"/>
                          </w:rPr>
                          <w:t xml:space="preserve"> </w:t>
                        </w:r>
                        <w:r>
                          <w:rPr>
                            <w:rFonts w:ascii="Times New Roman"/>
                            <w:sz w:val="18"/>
                          </w:rPr>
                          <w:t>at</w:t>
                        </w:r>
                        <w:r>
                          <w:rPr>
                            <w:rFonts w:ascii="Times New Roman"/>
                            <w:spacing w:val="-2"/>
                            <w:sz w:val="18"/>
                          </w:rPr>
                          <w:t xml:space="preserve"> </w:t>
                        </w:r>
                        <w:r>
                          <w:rPr>
                            <w:rFonts w:ascii="Times New Roman"/>
                            <w:sz w:val="18"/>
                          </w:rPr>
                          <w:t>this</w:t>
                        </w:r>
                        <w:r>
                          <w:rPr>
                            <w:rFonts w:ascii="Times New Roman"/>
                            <w:spacing w:val="-2"/>
                            <w:sz w:val="18"/>
                          </w:rPr>
                          <w:t xml:space="preserve"> </w:t>
                        </w:r>
                        <w:r>
                          <w:rPr>
                            <w:rFonts w:ascii="Times New Roman"/>
                            <w:sz w:val="18"/>
                          </w:rPr>
                          <w:t>time.</w:t>
                        </w:r>
                        <w:r>
                          <w:rPr>
                            <w:rFonts w:ascii="Times New Roman"/>
                            <w:spacing w:val="43"/>
                            <w:sz w:val="18"/>
                          </w:rPr>
                          <w:t xml:space="preserve"> </w:t>
                        </w:r>
                        <w:r>
                          <w:rPr>
                            <w:rFonts w:ascii="Times New Roman"/>
                            <w:sz w:val="18"/>
                          </w:rPr>
                          <w:t>Patient</w:t>
                        </w:r>
                        <w:r>
                          <w:rPr>
                            <w:rFonts w:ascii="Times New Roman"/>
                            <w:spacing w:val="-2"/>
                            <w:sz w:val="18"/>
                          </w:rPr>
                          <w:t xml:space="preserve"> </w:t>
                        </w:r>
                        <w:r>
                          <w:rPr>
                            <w:rFonts w:ascii="Times New Roman"/>
                            <w:sz w:val="18"/>
                          </w:rPr>
                          <w:t>will</w:t>
                        </w:r>
                        <w:r>
                          <w:rPr>
                            <w:rFonts w:ascii="Times New Roman"/>
                            <w:spacing w:val="-2"/>
                            <w:sz w:val="18"/>
                          </w:rPr>
                          <w:t xml:space="preserve"> </w:t>
                        </w:r>
                        <w:r>
                          <w:rPr>
                            <w:rFonts w:ascii="Times New Roman"/>
                            <w:sz w:val="18"/>
                          </w:rPr>
                          <w:t>be</w:t>
                        </w:r>
                        <w:r>
                          <w:rPr>
                            <w:rFonts w:ascii="Times New Roman"/>
                            <w:spacing w:val="-3"/>
                            <w:sz w:val="18"/>
                          </w:rPr>
                          <w:t xml:space="preserve"> </w:t>
                        </w:r>
                        <w:r>
                          <w:rPr>
                            <w:rFonts w:ascii="Times New Roman"/>
                            <w:sz w:val="18"/>
                          </w:rPr>
                          <w:t>reevaluated</w:t>
                        </w:r>
                        <w:r>
                          <w:rPr>
                            <w:rFonts w:ascii="Times New Roman"/>
                            <w:spacing w:val="-1"/>
                            <w:sz w:val="18"/>
                          </w:rPr>
                          <w:t xml:space="preserve"> </w:t>
                        </w:r>
                        <w:r>
                          <w:rPr>
                            <w:rFonts w:ascii="Times New Roman"/>
                            <w:sz w:val="18"/>
                          </w:rPr>
                          <w:t>on</w:t>
                        </w:r>
                        <w:r>
                          <w:rPr>
                            <w:rFonts w:ascii="Times New Roman"/>
                            <w:spacing w:val="-3"/>
                            <w:sz w:val="18"/>
                          </w:rPr>
                          <w:t xml:space="preserve"> </w:t>
                        </w:r>
                        <w:r>
                          <w:rPr>
                            <w:rFonts w:ascii="Times New Roman"/>
                            <w:sz w:val="18"/>
                            <w:u w:val="single"/>
                          </w:rPr>
                          <w:tab/>
                        </w:r>
                      </w:p>
                    </w:txbxContent>
                  </v:textbox>
                </v:shape>
                <v:shape id="Textbox 1120" o:spid="_x0000_s1234" type="#_x0000_t202" style="position:absolute;left:1005;top:10587;width:5450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15FEB977" w14:textId="77777777" w:rsidR="00562CC2" w:rsidRDefault="00000000">
                        <w:pPr>
                          <w:tabs>
                            <w:tab w:val="left" w:pos="8563"/>
                          </w:tabs>
                          <w:spacing w:line="244" w:lineRule="exact"/>
                          <w:ind w:left="451"/>
                          <w:rPr>
                            <w:rFonts w:ascii="Times New Roman" w:hAnsi="Times New Roman"/>
                            <w:sz w:val="18"/>
                          </w:rPr>
                        </w:pPr>
                        <w:r>
                          <w:rPr>
                            <w:rFonts w:ascii="Times New Roman" w:hAnsi="Times New Roman"/>
                          </w:rPr>
                          <w:t>5.</w:t>
                        </w:r>
                        <w:r>
                          <w:rPr>
                            <w:rFonts w:ascii="Times New Roman" w:hAnsi="Times New Roman"/>
                            <w:spacing w:val="48"/>
                          </w:rPr>
                          <w:t xml:space="preserve"> </w:t>
                        </w:r>
                        <w:r>
                          <w:rPr>
                            <w:rFonts w:ascii="Wingdings" w:hAnsi="Wingdings"/>
                            <w:sz w:val="20"/>
                          </w:rPr>
                          <w:t></w:t>
                        </w:r>
                        <w:r>
                          <w:rPr>
                            <w:rFonts w:ascii="Times New Roman" w:hAnsi="Times New Roman"/>
                            <w:spacing w:val="49"/>
                            <w:sz w:val="20"/>
                          </w:rPr>
                          <w:t xml:space="preserve">  </w:t>
                        </w:r>
                        <w:r>
                          <w:rPr>
                            <w:rFonts w:ascii="Times New Roman" w:hAnsi="Times New Roman"/>
                            <w:sz w:val="18"/>
                          </w:rPr>
                          <w:t xml:space="preserve">Referred to </w:t>
                        </w:r>
                        <w:r>
                          <w:rPr>
                            <w:rFonts w:ascii="Times New Roman" w:hAnsi="Times New Roman"/>
                            <w:sz w:val="18"/>
                            <w:u w:val="single"/>
                          </w:rPr>
                          <w:tab/>
                        </w:r>
                      </w:p>
                      <w:p w14:paraId="681DC951" w14:textId="77777777" w:rsidR="00562CC2" w:rsidRDefault="00000000">
                        <w:pPr>
                          <w:tabs>
                            <w:tab w:val="left" w:pos="5760"/>
                          </w:tabs>
                          <w:spacing w:before="103"/>
                          <w:rPr>
                            <w:rFonts w:ascii="Times New Roman" w:hAnsi="Times New Roman"/>
                            <w:sz w:val="16"/>
                          </w:rPr>
                        </w:pPr>
                        <w:r>
                          <w:rPr>
                            <w:rFonts w:ascii="Times New Roman" w:hAnsi="Times New Roman"/>
                            <w:sz w:val="16"/>
                          </w:rPr>
                          <w:t>Physician’s</w:t>
                        </w:r>
                        <w:r>
                          <w:rPr>
                            <w:rFonts w:ascii="Times New Roman" w:hAnsi="Times New Roman"/>
                            <w:spacing w:val="-10"/>
                            <w:sz w:val="16"/>
                          </w:rPr>
                          <w:t xml:space="preserve"> </w:t>
                        </w:r>
                        <w:r>
                          <w:rPr>
                            <w:rFonts w:ascii="Times New Roman" w:hAnsi="Times New Roman"/>
                            <w:spacing w:val="-2"/>
                            <w:sz w:val="16"/>
                          </w:rPr>
                          <w:t>Signature</w:t>
                        </w:r>
                        <w:r>
                          <w:rPr>
                            <w:rFonts w:ascii="Times New Roman" w:hAnsi="Times New Roman"/>
                            <w:sz w:val="16"/>
                          </w:rPr>
                          <w:tab/>
                        </w:r>
                        <w:r>
                          <w:rPr>
                            <w:rFonts w:ascii="Times New Roman" w:hAnsi="Times New Roman"/>
                            <w:spacing w:val="-4"/>
                            <w:sz w:val="16"/>
                          </w:rPr>
                          <w:t>Date</w:t>
                        </w:r>
                      </w:p>
                    </w:txbxContent>
                  </v:textbox>
                </v:shape>
                <w10:wrap type="topAndBottom" anchorx="page"/>
              </v:group>
            </w:pict>
          </mc:Fallback>
        </mc:AlternateContent>
      </w:r>
    </w:p>
    <w:p w14:paraId="5EB12432" w14:textId="77777777" w:rsidR="00562CC2" w:rsidRDefault="00562CC2">
      <w:pPr>
        <w:pStyle w:val="BodyText"/>
        <w:spacing w:before="1"/>
        <w:rPr>
          <w:b/>
          <w:sz w:val="6"/>
        </w:rPr>
      </w:pPr>
    </w:p>
    <w:p w14:paraId="4CC6815B" w14:textId="77777777" w:rsidR="00562CC2" w:rsidRDefault="00562CC2">
      <w:pPr>
        <w:rPr>
          <w:sz w:val="6"/>
        </w:rPr>
        <w:sectPr w:rsidR="00562CC2" w:rsidSect="000A30F8">
          <w:pgSz w:w="12240" w:h="15840"/>
          <w:pgMar w:top="260" w:right="260" w:bottom="1160" w:left="320" w:header="0" w:footer="972" w:gutter="0"/>
          <w:cols w:space="720"/>
        </w:sectPr>
      </w:pPr>
    </w:p>
    <w:p w14:paraId="765D6F2D" w14:textId="77777777" w:rsidR="00562CC2" w:rsidRDefault="00562CC2">
      <w:pPr>
        <w:pStyle w:val="BodyText"/>
        <w:spacing w:before="6"/>
        <w:rPr>
          <w:b/>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032F0FE0" w14:textId="77777777">
        <w:trPr>
          <w:trHeight w:val="1931"/>
        </w:trPr>
        <w:tc>
          <w:tcPr>
            <w:tcW w:w="2340" w:type="dxa"/>
            <w:gridSpan w:val="2"/>
            <w:tcBorders>
              <w:bottom w:val="single" w:sz="6" w:space="0" w:color="000000"/>
              <w:right w:val="single" w:sz="6" w:space="0" w:color="000000"/>
            </w:tcBorders>
          </w:tcPr>
          <w:p w14:paraId="797EF97F" w14:textId="77777777" w:rsidR="00562CC2" w:rsidRDefault="00562CC2">
            <w:pPr>
              <w:pStyle w:val="TableParagraph"/>
              <w:rPr>
                <w:b/>
                <w:sz w:val="20"/>
              </w:rPr>
            </w:pPr>
          </w:p>
          <w:p w14:paraId="17366990" w14:textId="77777777" w:rsidR="00562CC2" w:rsidRDefault="00562CC2">
            <w:pPr>
              <w:pStyle w:val="TableParagraph"/>
              <w:rPr>
                <w:b/>
                <w:sz w:val="20"/>
              </w:rPr>
            </w:pPr>
          </w:p>
          <w:p w14:paraId="1D7C667F" w14:textId="77777777" w:rsidR="00562CC2" w:rsidRDefault="00562CC2">
            <w:pPr>
              <w:pStyle w:val="TableParagraph"/>
              <w:spacing w:before="65"/>
              <w:rPr>
                <w:b/>
                <w:sz w:val="20"/>
              </w:rPr>
            </w:pPr>
          </w:p>
          <w:p w14:paraId="4874DDEB" w14:textId="77777777" w:rsidR="00562CC2" w:rsidRDefault="00000000">
            <w:pPr>
              <w:pStyle w:val="TableParagraph"/>
              <w:ind w:left="116"/>
              <w:rPr>
                <w:sz w:val="20"/>
              </w:rPr>
            </w:pPr>
            <w:r>
              <w:rPr>
                <w:noProof/>
                <w:sz w:val="20"/>
              </w:rPr>
              <w:drawing>
                <wp:inline distT="0" distB="0" distL="0" distR="0" wp14:anchorId="3A463D4B" wp14:editId="33AA2689">
                  <wp:extent cx="1323208" cy="293370"/>
                  <wp:effectExtent l="0" t="0" r="0" b="0"/>
                  <wp:docPr id="1122" name="Imag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pic:cNvPicPr/>
                        </pic:nvPicPr>
                        <pic:blipFill>
                          <a:blip r:embed="rId7" cstate="print"/>
                          <a:stretch>
                            <a:fillRect/>
                          </a:stretch>
                        </pic:blipFill>
                        <pic:spPr>
                          <a:xfrm>
                            <a:off x="0" y="0"/>
                            <a:ext cx="1323208"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46725AA9" w14:textId="77777777" w:rsidR="00562CC2" w:rsidRDefault="00562CC2">
            <w:pPr>
              <w:pStyle w:val="TableParagraph"/>
              <w:rPr>
                <w:b/>
                <w:sz w:val="24"/>
              </w:rPr>
            </w:pPr>
          </w:p>
          <w:p w14:paraId="2C0CDA84" w14:textId="77777777" w:rsidR="00562CC2" w:rsidRDefault="00562CC2">
            <w:pPr>
              <w:pStyle w:val="TableParagraph"/>
              <w:spacing w:before="273"/>
              <w:rPr>
                <w:b/>
                <w:sz w:val="24"/>
              </w:rPr>
            </w:pPr>
          </w:p>
          <w:p w14:paraId="0427BA9F" w14:textId="77777777" w:rsidR="00562CC2" w:rsidRDefault="00000000">
            <w:pPr>
              <w:pStyle w:val="TableParagraph"/>
              <w:spacing w:before="1"/>
              <w:ind w:left="1706"/>
              <w:rPr>
                <w:b/>
                <w:sz w:val="24"/>
              </w:rPr>
            </w:pPr>
            <w:bookmarkStart w:id="23" w:name="20_Safety_Committee.pdf"/>
            <w:bookmarkEnd w:id="23"/>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3ED44F73" w14:textId="77777777">
        <w:trPr>
          <w:trHeight w:val="524"/>
        </w:trPr>
        <w:tc>
          <w:tcPr>
            <w:tcW w:w="2340" w:type="dxa"/>
            <w:gridSpan w:val="2"/>
            <w:tcBorders>
              <w:top w:val="single" w:sz="6" w:space="0" w:color="000000"/>
              <w:right w:val="single" w:sz="6" w:space="0" w:color="000000"/>
            </w:tcBorders>
          </w:tcPr>
          <w:p w14:paraId="3F80BB00" w14:textId="77777777" w:rsidR="00562CC2" w:rsidRDefault="00000000">
            <w:pPr>
              <w:pStyle w:val="TableParagraph"/>
              <w:spacing w:before="125"/>
              <w:ind w:left="412"/>
              <w:rPr>
                <w:b/>
                <w:sz w:val="24"/>
              </w:rPr>
            </w:pPr>
            <w:r>
              <w:rPr>
                <w:b/>
                <w:sz w:val="24"/>
              </w:rPr>
              <w:t>Policy</w:t>
            </w:r>
            <w:r>
              <w:rPr>
                <w:b/>
                <w:spacing w:val="-8"/>
                <w:sz w:val="24"/>
              </w:rPr>
              <w:t xml:space="preserve"> </w:t>
            </w:r>
            <w:r>
              <w:rPr>
                <w:b/>
                <w:sz w:val="24"/>
              </w:rPr>
              <w:t>No.</w:t>
            </w:r>
            <w:r>
              <w:rPr>
                <w:b/>
                <w:spacing w:val="2"/>
                <w:sz w:val="24"/>
              </w:rPr>
              <w:t xml:space="preserve"> </w:t>
            </w:r>
            <w:r>
              <w:rPr>
                <w:b/>
                <w:spacing w:val="-5"/>
                <w:sz w:val="24"/>
              </w:rPr>
              <w:t>20</w:t>
            </w:r>
          </w:p>
        </w:tc>
        <w:tc>
          <w:tcPr>
            <w:tcW w:w="7021" w:type="dxa"/>
            <w:gridSpan w:val="4"/>
            <w:tcBorders>
              <w:top w:val="single" w:sz="6" w:space="0" w:color="000000"/>
              <w:left w:val="single" w:sz="6" w:space="0" w:color="000000"/>
            </w:tcBorders>
          </w:tcPr>
          <w:p w14:paraId="4892B270" w14:textId="77777777" w:rsidR="00562CC2" w:rsidRDefault="00000000">
            <w:pPr>
              <w:pStyle w:val="TableParagraph"/>
              <w:spacing w:before="125"/>
              <w:ind w:left="18" w:right="4"/>
              <w:jc w:val="center"/>
              <w:rPr>
                <w:b/>
                <w:sz w:val="24"/>
              </w:rPr>
            </w:pPr>
            <w:r>
              <w:rPr>
                <w:b/>
                <w:sz w:val="24"/>
              </w:rPr>
              <w:t>Safety</w:t>
            </w:r>
            <w:r>
              <w:rPr>
                <w:b/>
                <w:spacing w:val="-6"/>
                <w:sz w:val="24"/>
              </w:rPr>
              <w:t xml:space="preserve"> </w:t>
            </w:r>
            <w:r>
              <w:rPr>
                <w:b/>
                <w:spacing w:val="-2"/>
                <w:sz w:val="24"/>
              </w:rPr>
              <w:t>Committee</w:t>
            </w:r>
          </w:p>
        </w:tc>
      </w:tr>
      <w:tr w:rsidR="00562CC2" w14:paraId="514EE158" w14:textId="77777777">
        <w:trPr>
          <w:trHeight w:val="282"/>
        </w:trPr>
        <w:tc>
          <w:tcPr>
            <w:tcW w:w="720" w:type="dxa"/>
            <w:tcBorders>
              <w:bottom w:val="single" w:sz="6" w:space="0" w:color="000000"/>
              <w:right w:val="single" w:sz="6" w:space="0" w:color="000000"/>
            </w:tcBorders>
            <w:shd w:val="clear" w:color="auto" w:fill="E6E6E6"/>
          </w:tcPr>
          <w:p w14:paraId="71F8C3AB" w14:textId="77777777" w:rsidR="00562CC2" w:rsidRDefault="00000000">
            <w:pPr>
              <w:pStyle w:val="TableParagraph"/>
              <w:spacing w:line="229"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6F776F9A" w14:textId="77777777" w:rsidR="00562CC2" w:rsidRDefault="00000000">
            <w:pPr>
              <w:pStyle w:val="TableParagraph"/>
              <w:spacing w:line="229"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54016A25" w14:textId="77777777" w:rsidR="00562CC2" w:rsidRDefault="00000000">
            <w:pPr>
              <w:pStyle w:val="TableParagraph"/>
              <w:spacing w:line="229"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5551E961" w14:textId="77777777" w:rsidR="00562CC2" w:rsidRDefault="00000000">
            <w:pPr>
              <w:pStyle w:val="TableParagraph"/>
              <w:spacing w:line="229"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42730335" w14:textId="77777777" w:rsidR="00562CC2" w:rsidRDefault="00000000">
            <w:pPr>
              <w:pStyle w:val="TableParagraph"/>
              <w:spacing w:line="229" w:lineRule="exact"/>
              <w:ind w:left="328"/>
              <w:rPr>
                <w:b/>
                <w:sz w:val="20"/>
              </w:rPr>
            </w:pPr>
            <w:r>
              <w:rPr>
                <w:b/>
                <w:spacing w:val="-4"/>
                <w:sz w:val="20"/>
              </w:rPr>
              <w:t>Date</w:t>
            </w:r>
          </w:p>
        </w:tc>
      </w:tr>
      <w:tr w:rsidR="00562CC2" w14:paraId="7BE31B0B" w14:textId="77777777">
        <w:trPr>
          <w:trHeight w:val="231"/>
        </w:trPr>
        <w:tc>
          <w:tcPr>
            <w:tcW w:w="720" w:type="dxa"/>
            <w:tcBorders>
              <w:top w:val="single" w:sz="6" w:space="0" w:color="000000"/>
              <w:right w:val="single" w:sz="4" w:space="0" w:color="000000"/>
            </w:tcBorders>
          </w:tcPr>
          <w:p w14:paraId="5A27C5AF" w14:textId="77777777" w:rsidR="00562CC2" w:rsidRDefault="00000000">
            <w:pPr>
              <w:pStyle w:val="TableParagraph"/>
              <w:spacing w:before="1" w:line="210"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42D7A6D0" w14:textId="77777777" w:rsidR="00562CC2" w:rsidRDefault="00000000">
            <w:pPr>
              <w:pStyle w:val="TableParagraph"/>
              <w:spacing w:before="1" w:line="210"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6627440A" w14:textId="77777777" w:rsidR="00562CC2" w:rsidRDefault="00000000">
            <w:pPr>
              <w:pStyle w:val="TableParagraph"/>
              <w:spacing w:before="1" w:line="210"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0B6A229B" w14:textId="77777777" w:rsidR="00562CC2" w:rsidRDefault="00000000">
            <w:pPr>
              <w:pStyle w:val="TableParagraph"/>
              <w:spacing w:before="1" w:line="210"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01BE482A" w14:textId="77777777" w:rsidR="00562CC2" w:rsidRDefault="00000000">
            <w:pPr>
              <w:pStyle w:val="TableParagraph"/>
              <w:spacing w:before="1" w:line="210" w:lineRule="exact"/>
              <w:ind w:left="213" w:right="-29"/>
              <w:rPr>
                <w:sz w:val="20"/>
              </w:rPr>
            </w:pPr>
            <w:r>
              <w:rPr>
                <w:spacing w:val="-2"/>
                <w:sz w:val="20"/>
              </w:rPr>
              <w:t>1/24/2022</w:t>
            </w:r>
          </w:p>
        </w:tc>
      </w:tr>
    </w:tbl>
    <w:p w14:paraId="52916025" w14:textId="77777777" w:rsidR="00562CC2" w:rsidRDefault="00562CC2">
      <w:pPr>
        <w:pStyle w:val="BodyText"/>
        <w:spacing w:before="35"/>
        <w:rPr>
          <w:b/>
        </w:rPr>
      </w:pPr>
    </w:p>
    <w:p w14:paraId="2E22529E" w14:textId="77777777" w:rsidR="00562CC2" w:rsidRDefault="00000000">
      <w:pPr>
        <w:pStyle w:val="Heading9"/>
      </w:pPr>
      <w:r>
        <w:rPr>
          <w:noProof/>
        </w:rPr>
        <mc:AlternateContent>
          <mc:Choice Requires="wps">
            <w:drawing>
              <wp:anchor distT="0" distB="0" distL="0" distR="0" simplePos="0" relativeHeight="251860992" behindDoc="1" locked="0" layoutInCell="1" allowOverlap="1" wp14:anchorId="219529C4" wp14:editId="72700F6E">
                <wp:simplePos x="0" y="0"/>
                <wp:positionH relativeFrom="page">
                  <wp:posOffset>896416</wp:posOffset>
                </wp:positionH>
                <wp:positionV relativeFrom="paragraph">
                  <wp:posOffset>160541</wp:posOffset>
                </wp:positionV>
                <wp:extent cx="5981065" cy="9525"/>
                <wp:effectExtent l="0" t="0" r="0" b="0"/>
                <wp:wrapTopAndBottom/>
                <wp:docPr id="1123" name="Graphic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57A710" id="Graphic 1123" o:spid="_x0000_s1026" style="position:absolute;margin-left:70.6pt;margin-top:12.65pt;width:470.95pt;height:.75pt;z-index:-25145548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" path="m5981065,l,,,9144r5981065,l5981065,xe" fillcolor="black" stroked="f">
                <v:path arrowok="t"/>
                <w10:wrap type="topAndBottom" anchorx="page"/>
              </v:shape>
            </w:pict>
          </mc:Fallback>
        </mc:AlternateContent>
      </w:r>
      <w:r>
        <w:t>MISSION</w:t>
      </w:r>
      <w:r>
        <w:rPr>
          <w:spacing w:val="-8"/>
        </w:rPr>
        <w:t xml:space="preserve"> </w:t>
      </w:r>
      <w:r>
        <w:rPr>
          <w:spacing w:val="-2"/>
        </w:rPr>
        <w:t>STATEMENT</w:t>
      </w:r>
    </w:p>
    <w:p w14:paraId="75C855CE" w14:textId="77777777" w:rsidR="00562CC2" w:rsidRDefault="00000000">
      <w:pPr>
        <w:pStyle w:val="BodyText"/>
        <w:ind w:left="1120" w:right="1177"/>
        <w:jc w:val="both"/>
      </w:pPr>
      <w:r>
        <w:t>The</w:t>
      </w:r>
      <w:r>
        <w:rPr>
          <w:spacing w:val="-6"/>
        </w:rPr>
        <w:t xml:space="preserve"> </w:t>
      </w:r>
      <w:r>
        <w:t>mission</w:t>
      </w:r>
      <w:r>
        <w:rPr>
          <w:spacing w:val="-4"/>
        </w:rPr>
        <w:t xml:space="preserve"> </w:t>
      </w:r>
      <w:r>
        <w:t>of</w:t>
      </w:r>
      <w:r>
        <w:rPr>
          <w:spacing w:val="-4"/>
        </w:rPr>
        <w:t xml:space="preserve"> </w:t>
      </w:r>
      <w:r>
        <w:t>the</w:t>
      </w:r>
      <w:r>
        <w:rPr>
          <w:spacing w:val="-3"/>
        </w:rPr>
        <w:t xml:space="preserve"> </w:t>
      </w:r>
      <w:r>
        <w:t>Davis</w:t>
      </w:r>
      <w:r>
        <w:rPr>
          <w:spacing w:val="-2"/>
        </w:rPr>
        <w:t xml:space="preserve"> </w:t>
      </w:r>
      <w:r>
        <w:t>Mechanical</w:t>
      </w:r>
      <w:r>
        <w:rPr>
          <w:spacing w:val="-5"/>
        </w:rPr>
        <w:t xml:space="preserve"> </w:t>
      </w:r>
      <w:r>
        <w:t>Systems,</w:t>
      </w:r>
      <w:r>
        <w:rPr>
          <w:spacing w:val="-5"/>
        </w:rPr>
        <w:t xml:space="preserve"> </w:t>
      </w:r>
      <w:r>
        <w:t>Inc.</w:t>
      </w:r>
      <w:r>
        <w:rPr>
          <w:spacing w:val="-2"/>
        </w:rPr>
        <w:t xml:space="preserve"> </w:t>
      </w:r>
      <w:r>
        <w:t>Safety</w:t>
      </w:r>
      <w:r>
        <w:rPr>
          <w:spacing w:val="-6"/>
        </w:rPr>
        <w:t xml:space="preserve"> </w:t>
      </w:r>
      <w:r>
        <w:t>Committee</w:t>
      </w:r>
      <w:r>
        <w:rPr>
          <w:spacing w:val="-3"/>
        </w:rPr>
        <w:t xml:space="preserve"> </w:t>
      </w:r>
      <w:r>
        <w:t>is</w:t>
      </w:r>
      <w:r>
        <w:rPr>
          <w:spacing w:val="-4"/>
        </w:rPr>
        <w:t xml:space="preserve"> </w:t>
      </w:r>
      <w:r>
        <w:t>to</w:t>
      </w:r>
      <w:r>
        <w:rPr>
          <w:spacing w:val="-6"/>
        </w:rPr>
        <w:t xml:space="preserve"> </w:t>
      </w:r>
      <w:r>
        <w:t>develop</w:t>
      </w:r>
      <w:r>
        <w:rPr>
          <w:spacing w:val="-6"/>
        </w:rPr>
        <w:t xml:space="preserve"> </w:t>
      </w:r>
      <w:r>
        <w:t>and</w:t>
      </w:r>
      <w:r>
        <w:rPr>
          <w:spacing w:val="-4"/>
        </w:rPr>
        <w:t xml:space="preserve"> </w:t>
      </w:r>
      <w:r>
        <w:t>promote</w:t>
      </w:r>
      <w:r>
        <w:rPr>
          <w:spacing w:val="-6"/>
        </w:rPr>
        <w:t xml:space="preserve"> </w:t>
      </w:r>
      <w:r>
        <w:t>a</w:t>
      </w:r>
      <w:r>
        <w:rPr>
          <w:spacing w:val="-4"/>
        </w:rPr>
        <w:t xml:space="preserve"> </w:t>
      </w:r>
      <w:r>
        <w:t>healthy and safe work environment for all employees and visitors to our facilities through the involvement of all individuals with regards to education, communication and safe work practices.</w:t>
      </w:r>
    </w:p>
    <w:p w14:paraId="2190BAF2" w14:textId="77777777" w:rsidR="00562CC2" w:rsidRDefault="00000000">
      <w:pPr>
        <w:pStyle w:val="Heading9"/>
        <w:spacing w:before="229"/>
      </w:pPr>
      <w:r>
        <w:rPr>
          <w:noProof/>
        </w:rPr>
        <mc:AlternateContent>
          <mc:Choice Requires="wps">
            <w:drawing>
              <wp:anchor distT="0" distB="0" distL="0" distR="0" simplePos="0" relativeHeight="251862016" behindDoc="1" locked="0" layoutInCell="1" allowOverlap="1" wp14:anchorId="500CD6E3" wp14:editId="179C99E9">
                <wp:simplePos x="0" y="0"/>
                <wp:positionH relativeFrom="page">
                  <wp:posOffset>896416</wp:posOffset>
                </wp:positionH>
                <wp:positionV relativeFrom="paragraph">
                  <wp:posOffset>305980</wp:posOffset>
                </wp:positionV>
                <wp:extent cx="5981065" cy="9525"/>
                <wp:effectExtent l="0" t="0" r="0" b="0"/>
                <wp:wrapTopAndBottom/>
                <wp:docPr id="1124" name="Graphic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C70BC8" id="Graphic 1124" o:spid="_x0000_s1026" style="position:absolute;margin-left:70.6pt;margin-top:24.1pt;width:470.95pt;height:.75pt;z-index:-251454464;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" path="m5981065,l,,,9144r5981065,l5981065,xe" fillcolor="black" stroked="f">
                <v:path arrowok="t"/>
                <w10:wrap type="topAndBottom" anchorx="page"/>
              </v:shape>
            </w:pict>
          </mc:Fallback>
        </mc:AlternateContent>
      </w:r>
      <w:r>
        <w:rPr>
          <w:spacing w:val="-2"/>
        </w:rPr>
        <w:t>ACTIVITIES</w:t>
      </w:r>
    </w:p>
    <w:p w14:paraId="48609A2C" w14:textId="77777777" w:rsidR="00562CC2" w:rsidRDefault="00000000">
      <w:pPr>
        <w:pStyle w:val="BodyText"/>
        <w:spacing w:line="228" w:lineRule="exact"/>
        <w:ind w:left="1120"/>
      </w:pPr>
      <w:r>
        <w:t>The</w:t>
      </w:r>
      <w:r>
        <w:rPr>
          <w:spacing w:val="-7"/>
        </w:rPr>
        <w:t xml:space="preserve"> </w:t>
      </w:r>
      <w:r>
        <w:t>health</w:t>
      </w:r>
      <w:r>
        <w:rPr>
          <w:spacing w:val="-6"/>
        </w:rPr>
        <w:t xml:space="preserve"> </w:t>
      </w:r>
      <w:r>
        <w:t>and</w:t>
      </w:r>
      <w:r>
        <w:rPr>
          <w:spacing w:val="-7"/>
        </w:rPr>
        <w:t xml:space="preserve"> </w:t>
      </w:r>
      <w:r>
        <w:t>safety</w:t>
      </w:r>
      <w:r>
        <w:rPr>
          <w:spacing w:val="-8"/>
        </w:rPr>
        <w:t xml:space="preserve"> </w:t>
      </w:r>
      <w:r>
        <w:t>activities</w:t>
      </w:r>
      <w:r>
        <w:rPr>
          <w:spacing w:val="-5"/>
        </w:rPr>
        <w:t xml:space="preserve"> </w:t>
      </w:r>
      <w:r>
        <w:t>of</w:t>
      </w:r>
      <w:r>
        <w:rPr>
          <w:spacing w:val="-4"/>
        </w:rPr>
        <w:t xml:space="preserve"> </w:t>
      </w:r>
      <w:r>
        <w:t>the</w:t>
      </w:r>
      <w:r>
        <w:rPr>
          <w:spacing w:val="-5"/>
        </w:rPr>
        <w:t xml:space="preserve"> </w:t>
      </w:r>
      <w:r>
        <w:t>Safety</w:t>
      </w:r>
      <w:r>
        <w:rPr>
          <w:spacing w:val="-8"/>
        </w:rPr>
        <w:t xml:space="preserve"> </w:t>
      </w:r>
      <w:r>
        <w:t>Committee</w:t>
      </w:r>
      <w:r>
        <w:rPr>
          <w:spacing w:val="-4"/>
        </w:rPr>
        <w:t xml:space="preserve"> </w:t>
      </w:r>
      <w:r>
        <w:t>will</w:t>
      </w:r>
      <w:r>
        <w:rPr>
          <w:spacing w:val="-5"/>
        </w:rPr>
        <w:t xml:space="preserve"> </w:t>
      </w:r>
      <w:r>
        <w:t>include,</w:t>
      </w:r>
      <w:r>
        <w:rPr>
          <w:spacing w:val="-6"/>
        </w:rPr>
        <w:t xml:space="preserve"> </w:t>
      </w:r>
      <w:r>
        <w:t>but</w:t>
      </w:r>
      <w:r>
        <w:rPr>
          <w:spacing w:val="-6"/>
        </w:rPr>
        <w:t xml:space="preserve"> </w:t>
      </w:r>
      <w:r>
        <w:t>are</w:t>
      </w:r>
      <w:r>
        <w:rPr>
          <w:spacing w:val="-4"/>
        </w:rPr>
        <w:t xml:space="preserve"> </w:t>
      </w:r>
      <w:r>
        <w:t>not</w:t>
      </w:r>
      <w:r>
        <w:rPr>
          <w:spacing w:val="-4"/>
        </w:rPr>
        <w:t xml:space="preserve"> </w:t>
      </w:r>
      <w:r>
        <w:t>limited</w:t>
      </w:r>
      <w:r>
        <w:rPr>
          <w:spacing w:val="-7"/>
        </w:rPr>
        <w:t xml:space="preserve"> </w:t>
      </w:r>
      <w:r>
        <w:t>to,</w:t>
      </w:r>
      <w:r>
        <w:rPr>
          <w:spacing w:val="-6"/>
        </w:rPr>
        <w:t xml:space="preserve"> </w:t>
      </w:r>
      <w:r>
        <w:t>the</w:t>
      </w:r>
      <w:r>
        <w:rPr>
          <w:spacing w:val="-5"/>
        </w:rPr>
        <w:t xml:space="preserve"> </w:t>
      </w:r>
      <w:r>
        <w:rPr>
          <w:spacing w:val="-2"/>
        </w:rPr>
        <w:t>following:</w:t>
      </w:r>
    </w:p>
    <w:p w14:paraId="3D077608" w14:textId="77777777" w:rsidR="00562CC2" w:rsidRDefault="00000000">
      <w:pPr>
        <w:pStyle w:val="ListParagraph"/>
        <w:numPr>
          <w:ilvl w:val="0"/>
          <w:numId w:val="58"/>
        </w:numPr>
        <w:tabs>
          <w:tab w:val="left" w:pos="1840"/>
        </w:tabs>
        <w:spacing w:line="243" w:lineRule="exact"/>
        <w:rPr>
          <w:sz w:val="20"/>
        </w:rPr>
      </w:pPr>
      <w:r>
        <w:rPr>
          <w:sz w:val="20"/>
        </w:rPr>
        <w:t>Identify</w:t>
      </w:r>
      <w:r>
        <w:rPr>
          <w:spacing w:val="-12"/>
          <w:sz w:val="20"/>
        </w:rPr>
        <w:t xml:space="preserve"> </w:t>
      </w:r>
      <w:r>
        <w:rPr>
          <w:sz w:val="20"/>
        </w:rPr>
        <w:t>unsafe</w:t>
      </w:r>
      <w:r>
        <w:rPr>
          <w:spacing w:val="-8"/>
          <w:sz w:val="20"/>
        </w:rPr>
        <w:t xml:space="preserve"> </w:t>
      </w:r>
      <w:r>
        <w:rPr>
          <w:sz w:val="20"/>
        </w:rPr>
        <w:t>work</w:t>
      </w:r>
      <w:r>
        <w:rPr>
          <w:spacing w:val="-5"/>
          <w:sz w:val="20"/>
        </w:rPr>
        <w:t xml:space="preserve"> </w:t>
      </w:r>
      <w:r>
        <w:rPr>
          <w:sz w:val="20"/>
        </w:rPr>
        <w:t>practices</w:t>
      </w:r>
      <w:r>
        <w:rPr>
          <w:spacing w:val="-8"/>
          <w:sz w:val="20"/>
        </w:rPr>
        <w:t xml:space="preserve"> </w:t>
      </w:r>
      <w:r>
        <w:rPr>
          <w:sz w:val="20"/>
        </w:rPr>
        <w:t>and</w:t>
      </w:r>
      <w:r>
        <w:rPr>
          <w:spacing w:val="-9"/>
          <w:sz w:val="20"/>
        </w:rPr>
        <w:t xml:space="preserve"> </w:t>
      </w:r>
      <w:r>
        <w:rPr>
          <w:sz w:val="20"/>
        </w:rPr>
        <w:t>conditions</w:t>
      </w:r>
      <w:r>
        <w:rPr>
          <w:spacing w:val="-7"/>
          <w:sz w:val="20"/>
        </w:rPr>
        <w:t xml:space="preserve"> </w:t>
      </w:r>
      <w:r>
        <w:rPr>
          <w:sz w:val="20"/>
        </w:rPr>
        <w:t>and</w:t>
      </w:r>
      <w:r>
        <w:rPr>
          <w:spacing w:val="-10"/>
          <w:sz w:val="20"/>
        </w:rPr>
        <w:t xml:space="preserve"> </w:t>
      </w:r>
      <w:r>
        <w:rPr>
          <w:sz w:val="20"/>
        </w:rPr>
        <w:t>suggest</w:t>
      </w:r>
      <w:r>
        <w:rPr>
          <w:spacing w:val="-9"/>
          <w:sz w:val="20"/>
        </w:rPr>
        <w:t xml:space="preserve"> </w:t>
      </w:r>
      <w:r>
        <w:rPr>
          <w:sz w:val="20"/>
        </w:rPr>
        <w:t>appropriate</w:t>
      </w:r>
      <w:r>
        <w:rPr>
          <w:spacing w:val="-9"/>
          <w:sz w:val="20"/>
        </w:rPr>
        <w:t xml:space="preserve"> </w:t>
      </w:r>
      <w:r>
        <w:rPr>
          <w:spacing w:val="-2"/>
          <w:sz w:val="20"/>
        </w:rPr>
        <w:t>remedies</w:t>
      </w:r>
    </w:p>
    <w:p w14:paraId="6247E7E5" w14:textId="77777777" w:rsidR="00562CC2" w:rsidRDefault="00000000">
      <w:pPr>
        <w:pStyle w:val="ListParagraph"/>
        <w:numPr>
          <w:ilvl w:val="0"/>
          <w:numId w:val="58"/>
        </w:numPr>
        <w:tabs>
          <w:tab w:val="left" w:pos="1840"/>
        </w:tabs>
        <w:spacing w:line="244" w:lineRule="exact"/>
        <w:rPr>
          <w:sz w:val="20"/>
        </w:rPr>
      </w:pPr>
      <w:r>
        <w:rPr>
          <w:sz w:val="20"/>
        </w:rPr>
        <w:t>Conduct</w:t>
      </w:r>
      <w:r>
        <w:rPr>
          <w:spacing w:val="-8"/>
          <w:sz w:val="20"/>
        </w:rPr>
        <w:t xml:space="preserve"> </w:t>
      </w:r>
      <w:r>
        <w:rPr>
          <w:sz w:val="20"/>
        </w:rPr>
        <w:t>monthly</w:t>
      </w:r>
      <w:r>
        <w:rPr>
          <w:spacing w:val="-10"/>
          <w:sz w:val="20"/>
        </w:rPr>
        <w:t xml:space="preserve"> </w:t>
      </w:r>
      <w:r>
        <w:rPr>
          <w:sz w:val="20"/>
        </w:rPr>
        <w:t>safety</w:t>
      </w:r>
      <w:r>
        <w:rPr>
          <w:spacing w:val="-8"/>
          <w:sz w:val="20"/>
        </w:rPr>
        <w:t xml:space="preserve"> </w:t>
      </w:r>
      <w:r>
        <w:rPr>
          <w:sz w:val="20"/>
        </w:rPr>
        <w:t>inspections</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facilities,</w:t>
      </w:r>
      <w:r>
        <w:rPr>
          <w:spacing w:val="-8"/>
          <w:sz w:val="20"/>
        </w:rPr>
        <w:t xml:space="preserve"> </w:t>
      </w:r>
      <w:r>
        <w:rPr>
          <w:sz w:val="20"/>
        </w:rPr>
        <w:t>identify</w:t>
      </w:r>
      <w:r>
        <w:rPr>
          <w:spacing w:val="-10"/>
          <w:sz w:val="20"/>
        </w:rPr>
        <w:t xml:space="preserve"> </w:t>
      </w:r>
      <w:r>
        <w:rPr>
          <w:sz w:val="20"/>
        </w:rPr>
        <w:t>safety</w:t>
      </w:r>
      <w:r>
        <w:rPr>
          <w:spacing w:val="-8"/>
          <w:sz w:val="20"/>
        </w:rPr>
        <w:t xml:space="preserve"> </w:t>
      </w:r>
      <w:r>
        <w:rPr>
          <w:spacing w:val="-2"/>
          <w:sz w:val="20"/>
        </w:rPr>
        <w:t>hazards</w:t>
      </w:r>
    </w:p>
    <w:p w14:paraId="7B9837F8" w14:textId="77777777" w:rsidR="00562CC2" w:rsidRDefault="00000000">
      <w:pPr>
        <w:pStyle w:val="ListParagraph"/>
        <w:numPr>
          <w:ilvl w:val="0"/>
          <w:numId w:val="58"/>
        </w:numPr>
        <w:tabs>
          <w:tab w:val="left" w:pos="1840"/>
        </w:tabs>
        <w:spacing w:line="244" w:lineRule="exact"/>
        <w:rPr>
          <w:sz w:val="20"/>
        </w:rPr>
      </w:pPr>
      <w:r>
        <w:rPr>
          <w:sz w:val="20"/>
        </w:rPr>
        <w:t>Review</w:t>
      </w:r>
      <w:r>
        <w:rPr>
          <w:spacing w:val="-11"/>
          <w:sz w:val="20"/>
        </w:rPr>
        <w:t xml:space="preserve"> </w:t>
      </w:r>
      <w:r>
        <w:rPr>
          <w:sz w:val="20"/>
        </w:rPr>
        <w:t>Accident/Incident</w:t>
      </w:r>
      <w:r>
        <w:rPr>
          <w:spacing w:val="-11"/>
          <w:sz w:val="20"/>
        </w:rPr>
        <w:t xml:space="preserve"> </w:t>
      </w:r>
      <w:r>
        <w:rPr>
          <w:sz w:val="20"/>
        </w:rPr>
        <w:t>reports</w:t>
      </w:r>
      <w:r>
        <w:rPr>
          <w:spacing w:val="-9"/>
          <w:sz w:val="20"/>
        </w:rPr>
        <w:t xml:space="preserve"> </w:t>
      </w:r>
      <w:r>
        <w:rPr>
          <w:sz w:val="20"/>
        </w:rPr>
        <w:t>and</w:t>
      </w:r>
      <w:r>
        <w:rPr>
          <w:spacing w:val="-11"/>
          <w:sz w:val="20"/>
        </w:rPr>
        <w:t xml:space="preserve"> </w:t>
      </w:r>
      <w:r>
        <w:rPr>
          <w:sz w:val="20"/>
        </w:rPr>
        <w:t>suggest</w:t>
      </w:r>
      <w:r>
        <w:rPr>
          <w:spacing w:val="-11"/>
          <w:sz w:val="20"/>
        </w:rPr>
        <w:t xml:space="preserve"> </w:t>
      </w:r>
      <w:r>
        <w:rPr>
          <w:sz w:val="20"/>
        </w:rPr>
        <w:t>appropriate</w:t>
      </w:r>
      <w:r>
        <w:rPr>
          <w:spacing w:val="-9"/>
          <w:sz w:val="20"/>
        </w:rPr>
        <w:t xml:space="preserve"> </w:t>
      </w:r>
      <w:r>
        <w:rPr>
          <w:sz w:val="20"/>
        </w:rPr>
        <w:t>corrective</w:t>
      </w:r>
      <w:r>
        <w:rPr>
          <w:spacing w:val="-11"/>
          <w:sz w:val="20"/>
        </w:rPr>
        <w:t xml:space="preserve"> </w:t>
      </w:r>
      <w:r>
        <w:rPr>
          <w:spacing w:val="-2"/>
          <w:sz w:val="20"/>
        </w:rPr>
        <w:t>actions</w:t>
      </w:r>
    </w:p>
    <w:p w14:paraId="19A827FF" w14:textId="77777777" w:rsidR="00562CC2" w:rsidRDefault="00000000">
      <w:pPr>
        <w:pStyle w:val="ListParagraph"/>
        <w:numPr>
          <w:ilvl w:val="0"/>
          <w:numId w:val="58"/>
        </w:numPr>
        <w:tabs>
          <w:tab w:val="left" w:pos="1840"/>
        </w:tabs>
        <w:ind w:right="1190"/>
        <w:rPr>
          <w:sz w:val="20"/>
        </w:rPr>
      </w:pPr>
      <w:r>
        <w:rPr>
          <w:sz w:val="20"/>
        </w:rPr>
        <w:t>Obtain and analyze available data on past injuries and illnesses and identify trends and suggest appropriate corrective actions</w:t>
      </w:r>
    </w:p>
    <w:p w14:paraId="631321B3" w14:textId="77777777" w:rsidR="00562CC2" w:rsidRDefault="00000000">
      <w:pPr>
        <w:pStyle w:val="ListParagraph"/>
        <w:numPr>
          <w:ilvl w:val="0"/>
          <w:numId w:val="58"/>
        </w:numPr>
        <w:tabs>
          <w:tab w:val="left" w:pos="1840"/>
        </w:tabs>
        <w:ind w:right="1183"/>
        <w:rPr>
          <w:sz w:val="20"/>
        </w:rPr>
      </w:pPr>
      <w:r>
        <w:rPr>
          <w:sz w:val="20"/>
        </w:rPr>
        <w:t>Encourage feedback from all individuals with regard to health and safety related ideas, problems and solutions</w:t>
      </w:r>
    </w:p>
    <w:p w14:paraId="7000B57A" w14:textId="77777777" w:rsidR="00562CC2" w:rsidRDefault="00000000">
      <w:pPr>
        <w:pStyle w:val="ListParagraph"/>
        <w:numPr>
          <w:ilvl w:val="0"/>
          <w:numId w:val="58"/>
        </w:numPr>
        <w:tabs>
          <w:tab w:val="left" w:pos="1840"/>
        </w:tabs>
        <w:spacing w:line="242" w:lineRule="exact"/>
        <w:rPr>
          <w:sz w:val="20"/>
        </w:rPr>
      </w:pPr>
      <w:r>
        <w:rPr>
          <w:sz w:val="20"/>
        </w:rPr>
        <w:t>Develop</w:t>
      </w:r>
      <w:r>
        <w:rPr>
          <w:spacing w:val="-6"/>
          <w:sz w:val="20"/>
        </w:rPr>
        <w:t xml:space="preserve"> </w:t>
      </w:r>
      <w:r>
        <w:rPr>
          <w:sz w:val="20"/>
        </w:rPr>
        <w:t>written</w:t>
      </w:r>
      <w:r>
        <w:rPr>
          <w:spacing w:val="-6"/>
          <w:sz w:val="20"/>
        </w:rPr>
        <w:t xml:space="preserve"> </w:t>
      </w:r>
      <w:r>
        <w:rPr>
          <w:sz w:val="20"/>
        </w:rPr>
        <w:t>programs</w:t>
      </w:r>
      <w:r>
        <w:rPr>
          <w:spacing w:val="-7"/>
          <w:sz w:val="20"/>
        </w:rPr>
        <w:t xml:space="preserve"> </w:t>
      </w:r>
      <w:r>
        <w:rPr>
          <w:sz w:val="20"/>
        </w:rPr>
        <w:t>to</w:t>
      </w:r>
      <w:r>
        <w:rPr>
          <w:spacing w:val="-9"/>
          <w:sz w:val="20"/>
        </w:rPr>
        <w:t xml:space="preserve"> </w:t>
      </w:r>
      <w:r>
        <w:rPr>
          <w:sz w:val="20"/>
        </w:rPr>
        <w:t>ensure</w:t>
      </w:r>
      <w:r>
        <w:rPr>
          <w:spacing w:val="-7"/>
          <w:sz w:val="20"/>
        </w:rPr>
        <w:t xml:space="preserve"> </w:t>
      </w:r>
      <w:r>
        <w:rPr>
          <w:sz w:val="20"/>
        </w:rPr>
        <w:t>compliance</w:t>
      </w:r>
      <w:r>
        <w:rPr>
          <w:spacing w:val="-6"/>
          <w:sz w:val="20"/>
        </w:rPr>
        <w:t xml:space="preserve"> </w:t>
      </w:r>
      <w:r>
        <w:rPr>
          <w:sz w:val="20"/>
        </w:rPr>
        <w:t>with</w:t>
      </w:r>
      <w:r>
        <w:rPr>
          <w:spacing w:val="-5"/>
          <w:sz w:val="20"/>
        </w:rPr>
        <w:t xml:space="preserve"> </w:t>
      </w:r>
      <w:r>
        <w:rPr>
          <w:sz w:val="20"/>
        </w:rPr>
        <w:t>OSHA</w:t>
      </w:r>
      <w:r>
        <w:rPr>
          <w:spacing w:val="-5"/>
          <w:sz w:val="20"/>
        </w:rPr>
        <w:t xml:space="preserve"> </w:t>
      </w:r>
      <w:r>
        <w:rPr>
          <w:sz w:val="20"/>
        </w:rPr>
        <w:t>health</w:t>
      </w:r>
      <w:r>
        <w:rPr>
          <w:spacing w:val="-6"/>
          <w:sz w:val="20"/>
        </w:rPr>
        <w:t xml:space="preserve"> </w:t>
      </w:r>
      <w:r>
        <w:rPr>
          <w:sz w:val="20"/>
        </w:rPr>
        <w:t>and</w:t>
      </w:r>
      <w:r>
        <w:rPr>
          <w:spacing w:val="-8"/>
          <w:sz w:val="20"/>
        </w:rPr>
        <w:t xml:space="preserve"> </w:t>
      </w:r>
      <w:r>
        <w:rPr>
          <w:sz w:val="20"/>
        </w:rPr>
        <w:t>safety</w:t>
      </w:r>
      <w:r>
        <w:rPr>
          <w:spacing w:val="-10"/>
          <w:sz w:val="20"/>
        </w:rPr>
        <w:t xml:space="preserve"> </w:t>
      </w:r>
      <w:r>
        <w:rPr>
          <w:spacing w:val="-2"/>
          <w:sz w:val="20"/>
        </w:rPr>
        <w:t>regulations</w:t>
      </w:r>
    </w:p>
    <w:p w14:paraId="663F0746" w14:textId="77777777" w:rsidR="00562CC2" w:rsidRDefault="00000000">
      <w:pPr>
        <w:pStyle w:val="ListParagraph"/>
        <w:numPr>
          <w:ilvl w:val="0"/>
          <w:numId w:val="58"/>
        </w:numPr>
        <w:tabs>
          <w:tab w:val="left" w:pos="1840"/>
        </w:tabs>
        <w:spacing w:line="244" w:lineRule="exact"/>
        <w:rPr>
          <w:sz w:val="20"/>
        </w:rPr>
      </w:pPr>
      <w:r>
        <w:rPr>
          <w:sz w:val="20"/>
        </w:rPr>
        <w:t>Provide</w:t>
      </w:r>
      <w:r>
        <w:rPr>
          <w:spacing w:val="-8"/>
          <w:sz w:val="20"/>
        </w:rPr>
        <w:t xml:space="preserve"> </w:t>
      </w:r>
      <w:r>
        <w:rPr>
          <w:sz w:val="20"/>
        </w:rPr>
        <w:t>suggestions</w:t>
      </w:r>
      <w:r>
        <w:rPr>
          <w:spacing w:val="-8"/>
          <w:sz w:val="20"/>
        </w:rPr>
        <w:t xml:space="preserve"> </w:t>
      </w:r>
      <w:r>
        <w:rPr>
          <w:sz w:val="20"/>
        </w:rPr>
        <w:t>and</w:t>
      </w:r>
      <w:r>
        <w:rPr>
          <w:spacing w:val="-7"/>
          <w:sz w:val="20"/>
        </w:rPr>
        <w:t xml:space="preserve"> </w:t>
      </w:r>
      <w:r>
        <w:rPr>
          <w:sz w:val="20"/>
        </w:rPr>
        <w:t>recommendations</w:t>
      </w:r>
      <w:r>
        <w:rPr>
          <w:spacing w:val="-8"/>
          <w:sz w:val="20"/>
        </w:rPr>
        <w:t xml:space="preserve"> </w:t>
      </w:r>
      <w:r>
        <w:rPr>
          <w:sz w:val="20"/>
        </w:rPr>
        <w:t>for</w:t>
      </w:r>
      <w:r>
        <w:rPr>
          <w:spacing w:val="-7"/>
          <w:sz w:val="20"/>
        </w:rPr>
        <w:t xml:space="preserve"> </w:t>
      </w:r>
      <w:r>
        <w:rPr>
          <w:sz w:val="20"/>
        </w:rPr>
        <w:t>resolution</w:t>
      </w:r>
      <w:r>
        <w:rPr>
          <w:spacing w:val="-9"/>
          <w:sz w:val="20"/>
        </w:rPr>
        <w:t xml:space="preserve"> </w:t>
      </w:r>
      <w:r>
        <w:rPr>
          <w:sz w:val="20"/>
        </w:rPr>
        <w:t>of</w:t>
      </w:r>
      <w:r>
        <w:rPr>
          <w:spacing w:val="-7"/>
          <w:sz w:val="20"/>
        </w:rPr>
        <w:t xml:space="preserve"> </w:t>
      </w:r>
      <w:r>
        <w:rPr>
          <w:sz w:val="20"/>
        </w:rPr>
        <w:t>health</w:t>
      </w:r>
      <w:r>
        <w:rPr>
          <w:spacing w:val="-7"/>
          <w:sz w:val="20"/>
        </w:rPr>
        <w:t xml:space="preserve"> </w:t>
      </w:r>
      <w:r>
        <w:rPr>
          <w:sz w:val="20"/>
        </w:rPr>
        <w:t>and</w:t>
      </w:r>
      <w:r>
        <w:rPr>
          <w:spacing w:val="-8"/>
          <w:sz w:val="20"/>
        </w:rPr>
        <w:t xml:space="preserve"> </w:t>
      </w:r>
      <w:r>
        <w:rPr>
          <w:sz w:val="20"/>
        </w:rPr>
        <w:t>safety</w:t>
      </w:r>
      <w:r>
        <w:rPr>
          <w:spacing w:val="-11"/>
          <w:sz w:val="20"/>
        </w:rPr>
        <w:t xml:space="preserve"> </w:t>
      </w:r>
      <w:r>
        <w:rPr>
          <w:spacing w:val="-2"/>
          <w:sz w:val="20"/>
        </w:rPr>
        <w:t>concerns</w:t>
      </w:r>
    </w:p>
    <w:p w14:paraId="1B06EF4F" w14:textId="77777777" w:rsidR="00562CC2" w:rsidRDefault="00000000">
      <w:pPr>
        <w:pStyle w:val="Heading9"/>
        <w:spacing w:before="226"/>
      </w:pPr>
      <w:r>
        <w:rPr>
          <w:noProof/>
        </w:rPr>
        <mc:AlternateContent>
          <mc:Choice Requires="wps">
            <w:drawing>
              <wp:anchor distT="0" distB="0" distL="0" distR="0" simplePos="0" relativeHeight="251863040" behindDoc="1" locked="0" layoutInCell="1" allowOverlap="1" wp14:anchorId="6DC93225" wp14:editId="5A959F9D">
                <wp:simplePos x="0" y="0"/>
                <wp:positionH relativeFrom="page">
                  <wp:posOffset>896416</wp:posOffset>
                </wp:positionH>
                <wp:positionV relativeFrom="paragraph">
                  <wp:posOffset>305399</wp:posOffset>
                </wp:positionV>
                <wp:extent cx="5981065" cy="9525"/>
                <wp:effectExtent l="0" t="0" r="0" b="0"/>
                <wp:wrapTopAndBottom/>
                <wp:docPr id="1125" name="Graphic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317960" id="Graphic 1125" o:spid="_x0000_s1026" style="position:absolute;margin-left:70.6pt;margin-top:24.05pt;width:470.95pt;height:.75pt;z-index:-251453440;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" path="m5981065,l,,,9144r5981065,l5981065,xe" fillcolor="black" stroked="f">
                <v:path arrowok="t"/>
                <w10:wrap type="topAndBottom" anchorx="page"/>
              </v:shape>
            </w:pict>
          </mc:Fallback>
        </mc:AlternateContent>
      </w:r>
      <w:r>
        <w:rPr>
          <w:spacing w:val="-2"/>
        </w:rPr>
        <w:t>MEMBERS</w:t>
      </w:r>
    </w:p>
    <w:p w14:paraId="74176C3C" w14:textId="77777777" w:rsidR="00562CC2" w:rsidRDefault="00000000">
      <w:pPr>
        <w:pStyle w:val="BodyText"/>
        <w:ind w:left="1120" w:right="1187"/>
        <w:jc w:val="both"/>
      </w:pPr>
      <w:r>
        <w:t>The</w:t>
      </w:r>
      <w:r>
        <w:rPr>
          <w:spacing w:val="-7"/>
        </w:rPr>
        <w:t xml:space="preserve"> </w:t>
      </w:r>
      <w:r>
        <w:t>Safety</w:t>
      </w:r>
      <w:r>
        <w:rPr>
          <w:spacing w:val="-9"/>
        </w:rPr>
        <w:t xml:space="preserve"> </w:t>
      </w:r>
      <w:r>
        <w:t>Committee</w:t>
      </w:r>
      <w:r>
        <w:rPr>
          <w:spacing w:val="-7"/>
        </w:rPr>
        <w:t xml:space="preserve"> </w:t>
      </w:r>
      <w:r>
        <w:t>will</w:t>
      </w:r>
      <w:r>
        <w:rPr>
          <w:spacing w:val="-6"/>
        </w:rPr>
        <w:t xml:space="preserve"> </w:t>
      </w:r>
      <w:r>
        <w:t>consist</w:t>
      </w:r>
      <w:r>
        <w:rPr>
          <w:spacing w:val="-6"/>
        </w:rPr>
        <w:t xml:space="preserve"> </w:t>
      </w:r>
      <w:r>
        <w:t>of</w:t>
      </w:r>
      <w:r>
        <w:rPr>
          <w:spacing w:val="-6"/>
        </w:rPr>
        <w:t xml:space="preserve"> </w:t>
      </w:r>
      <w:r>
        <w:t>employees</w:t>
      </w:r>
      <w:r>
        <w:rPr>
          <w:spacing w:val="-6"/>
        </w:rPr>
        <w:t xml:space="preserve"> </w:t>
      </w:r>
      <w:r>
        <w:t>representing</w:t>
      </w:r>
      <w:r>
        <w:rPr>
          <w:spacing w:val="-5"/>
        </w:rPr>
        <w:t xml:space="preserve"> </w:t>
      </w:r>
      <w:r>
        <w:t>various</w:t>
      </w:r>
      <w:r>
        <w:rPr>
          <w:spacing w:val="-6"/>
        </w:rPr>
        <w:t xml:space="preserve"> </w:t>
      </w:r>
      <w:r>
        <w:t>departments</w:t>
      </w:r>
      <w:r>
        <w:rPr>
          <w:spacing w:val="-6"/>
        </w:rPr>
        <w:t xml:space="preserve"> </w:t>
      </w:r>
      <w:r>
        <w:t>from</w:t>
      </w:r>
      <w:r>
        <w:rPr>
          <w:spacing w:val="-3"/>
        </w:rPr>
        <w:t xml:space="preserve"> </w:t>
      </w:r>
      <w:r>
        <w:t>the</w:t>
      </w:r>
      <w:r>
        <w:rPr>
          <w:spacing w:val="-7"/>
        </w:rPr>
        <w:t xml:space="preserve"> </w:t>
      </w:r>
      <w:r>
        <w:t>shop</w:t>
      </w:r>
      <w:r>
        <w:rPr>
          <w:spacing w:val="-7"/>
        </w:rPr>
        <w:t xml:space="preserve"> </w:t>
      </w:r>
      <w:r>
        <w:t>floor</w:t>
      </w:r>
      <w:r>
        <w:rPr>
          <w:spacing w:val="-6"/>
        </w:rPr>
        <w:t xml:space="preserve"> </w:t>
      </w:r>
      <w:r>
        <w:t>and management members.</w:t>
      </w:r>
      <w:r>
        <w:rPr>
          <w:spacing w:val="40"/>
        </w:rPr>
        <w:t xml:space="preserve"> </w:t>
      </w:r>
      <w:r>
        <w:t>Management Members shall not outnumber the Shop Floor Employees.</w:t>
      </w:r>
    </w:p>
    <w:p w14:paraId="41A01F06" w14:textId="77777777" w:rsidR="00562CC2" w:rsidRDefault="00000000">
      <w:pPr>
        <w:pStyle w:val="BodyText"/>
        <w:spacing w:before="228"/>
        <w:ind w:left="1120" w:right="1178"/>
        <w:jc w:val="both"/>
      </w:pPr>
      <w:r>
        <w:t>Employee</w:t>
      </w:r>
      <w:r>
        <w:rPr>
          <w:spacing w:val="-2"/>
        </w:rPr>
        <w:t xml:space="preserve"> </w:t>
      </w:r>
      <w:r>
        <w:t>representatives shall be</w:t>
      </w:r>
      <w:r>
        <w:rPr>
          <w:spacing w:val="-3"/>
        </w:rPr>
        <w:t xml:space="preserve"> </w:t>
      </w:r>
      <w:r>
        <w:t>nominated</w:t>
      </w:r>
      <w:r>
        <w:rPr>
          <w:spacing w:val="-2"/>
        </w:rPr>
        <w:t xml:space="preserve"> </w:t>
      </w:r>
      <w:r>
        <w:t>by</w:t>
      </w:r>
      <w:r>
        <w:rPr>
          <w:spacing w:val="-8"/>
        </w:rPr>
        <w:t xml:space="preserve"> </w:t>
      </w:r>
      <w:r>
        <w:t>their</w:t>
      </w:r>
      <w:r>
        <w:rPr>
          <w:spacing w:val="-1"/>
        </w:rPr>
        <w:t xml:space="preserve"> </w:t>
      </w:r>
      <w:r>
        <w:t>peers or</w:t>
      </w:r>
      <w:r>
        <w:rPr>
          <w:spacing w:val="-1"/>
        </w:rPr>
        <w:t xml:space="preserve"> </w:t>
      </w:r>
      <w:r>
        <w:t>appointed</w:t>
      </w:r>
      <w:r>
        <w:rPr>
          <w:spacing w:val="-3"/>
        </w:rPr>
        <w:t xml:space="preserve"> </w:t>
      </w:r>
      <w:r>
        <w:t>by the</w:t>
      </w:r>
      <w:r>
        <w:rPr>
          <w:spacing w:val="-2"/>
        </w:rPr>
        <w:t xml:space="preserve"> </w:t>
      </w:r>
      <w:r>
        <w:t>Facility</w:t>
      </w:r>
      <w:r>
        <w:rPr>
          <w:spacing w:val="-3"/>
        </w:rPr>
        <w:t xml:space="preserve"> </w:t>
      </w:r>
      <w:r>
        <w:t>Manager.</w:t>
      </w:r>
      <w:r>
        <w:rPr>
          <w:spacing w:val="40"/>
        </w:rPr>
        <w:t xml:space="preserve"> </w:t>
      </w:r>
      <w:r>
        <w:t>Safety Committee members will serve a one-year term, excluding the Safety Coordinator.</w:t>
      </w:r>
      <w:r>
        <w:rPr>
          <w:spacing w:val="40"/>
        </w:rPr>
        <w:t xml:space="preserve"> </w:t>
      </w:r>
      <w:r>
        <w:t>Employees will be nominated or appointed each year.</w:t>
      </w:r>
      <w:r>
        <w:rPr>
          <w:spacing w:val="40"/>
        </w:rPr>
        <w:t xml:space="preserve"> </w:t>
      </w:r>
      <w:r>
        <w:t>Employees may serve multiple terms.</w:t>
      </w:r>
    </w:p>
    <w:p w14:paraId="36D3124E" w14:textId="77777777" w:rsidR="00562CC2" w:rsidRDefault="00000000">
      <w:pPr>
        <w:pStyle w:val="Heading9"/>
        <w:spacing w:before="229"/>
      </w:pPr>
      <w:r>
        <w:rPr>
          <w:noProof/>
        </w:rPr>
        <mc:AlternateContent>
          <mc:Choice Requires="wps">
            <w:drawing>
              <wp:anchor distT="0" distB="0" distL="0" distR="0" simplePos="0" relativeHeight="251864064" behindDoc="1" locked="0" layoutInCell="1" allowOverlap="1" wp14:anchorId="391932B6" wp14:editId="16BB4071">
                <wp:simplePos x="0" y="0"/>
                <wp:positionH relativeFrom="page">
                  <wp:posOffset>896416</wp:posOffset>
                </wp:positionH>
                <wp:positionV relativeFrom="paragraph">
                  <wp:posOffset>306132</wp:posOffset>
                </wp:positionV>
                <wp:extent cx="5981065" cy="9525"/>
                <wp:effectExtent l="0" t="0" r="0" b="0"/>
                <wp:wrapTopAndBottom/>
                <wp:docPr id="1126" name="Graphic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8E22A2" id="Graphic 1126" o:spid="_x0000_s1026" style="position:absolute;margin-left:70.6pt;margin-top:24.1pt;width:470.95pt;height:.75pt;z-index:-251452416;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" path="m5981065,l,,,9144r5981065,l5981065,xe" fillcolor="black" stroked="f">
                <v:path arrowok="t"/>
                <w10:wrap type="topAndBottom" anchorx="page"/>
              </v:shape>
            </w:pict>
          </mc:Fallback>
        </mc:AlternateContent>
      </w:r>
      <w:r>
        <w:rPr>
          <w:spacing w:val="-2"/>
        </w:rPr>
        <w:t>RESPOSNIBILITIES</w:t>
      </w:r>
    </w:p>
    <w:p w14:paraId="5A720E1B" w14:textId="77777777" w:rsidR="00562CC2" w:rsidRDefault="00000000">
      <w:pPr>
        <w:ind w:left="1120"/>
        <w:rPr>
          <w:b/>
          <w:sz w:val="20"/>
        </w:rPr>
      </w:pPr>
      <w:r>
        <w:rPr>
          <w:b/>
          <w:spacing w:val="-2"/>
          <w:sz w:val="20"/>
        </w:rPr>
        <w:t>Supervisor/Foreman</w:t>
      </w:r>
    </w:p>
    <w:p w14:paraId="6493FE7E" w14:textId="77777777" w:rsidR="00562CC2" w:rsidRDefault="00000000">
      <w:pPr>
        <w:pStyle w:val="ListParagraph"/>
        <w:numPr>
          <w:ilvl w:val="0"/>
          <w:numId w:val="58"/>
        </w:numPr>
        <w:tabs>
          <w:tab w:val="left" w:pos="1840"/>
        </w:tabs>
        <w:spacing w:line="244" w:lineRule="exact"/>
        <w:rPr>
          <w:sz w:val="20"/>
        </w:rPr>
      </w:pPr>
      <w:r>
        <w:rPr>
          <w:sz w:val="20"/>
        </w:rPr>
        <w:t>Enforce</w:t>
      </w:r>
      <w:r>
        <w:rPr>
          <w:spacing w:val="-7"/>
          <w:sz w:val="20"/>
        </w:rPr>
        <w:t xml:space="preserve"> </w:t>
      </w:r>
      <w:r>
        <w:rPr>
          <w:sz w:val="20"/>
        </w:rPr>
        <w:t>all</w:t>
      </w:r>
      <w:r>
        <w:rPr>
          <w:spacing w:val="-7"/>
          <w:sz w:val="20"/>
        </w:rPr>
        <w:t xml:space="preserve"> </w:t>
      </w:r>
      <w:r>
        <w:rPr>
          <w:sz w:val="20"/>
        </w:rPr>
        <w:t>safety</w:t>
      </w:r>
      <w:r>
        <w:rPr>
          <w:spacing w:val="-6"/>
          <w:sz w:val="20"/>
        </w:rPr>
        <w:t xml:space="preserve"> </w:t>
      </w:r>
      <w:r>
        <w:rPr>
          <w:sz w:val="20"/>
        </w:rPr>
        <w:t>and</w:t>
      </w:r>
      <w:r>
        <w:rPr>
          <w:spacing w:val="-4"/>
          <w:sz w:val="20"/>
        </w:rPr>
        <w:t xml:space="preserve"> </w:t>
      </w:r>
      <w:r>
        <w:rPr>
          <w:sz w:val="20"/>
        </w:rPr>
        <w:t>health</w:t>
      </w:r>
      <w:r>
        <w:rPr>
          <w:spacing w:val="-6"/>
          <w:sz w:val="20"/>
        </w:rPr>
        <w:t xml:space="preserve"> </w:t>
      </w:r>
      <w:r>
        <w:rPr>
          <w:sz w:val="20"/>
        </w:rPr>
        <w:t>rules</w:t>
      </w:r>
      <w:r>
        <w:rPr>
          <w:spacing w:val="-4"/>
          <w:sz w:val="20"/>
        </w:rPr>
        <w:t xml:space="preserve"> </w:t>
      </w:r>
      <w:r>
        <w:rPr>
          <w:sz w:val="20"/>
        </w:rPr>
        <w:t>and</w:t>
      </w:r>
      <w:r>
        <w:rPr>
          <w:spacing w:val="-4"/>
          <w:sz w:val="20"/>
        </w:rPr>
        <w:t xml:space="preserve"> </w:t>
      </w:r>
      <w:r>
        <w:rPr>
          <w:spacing w:val="-2"/>
          <w:sz w:val="20"/>
        </w:rPr>
        <w:t>procedures</w:t>
      </w:r>
    </w:p>
    <w:p w14:paraId="1C971C11" w14:textId="77777777" w:rsidR="00562CC2" w:rsidRDefault="00000000">
      <w:pPr>
        <w:pStyle w:val="ListParagraph"/>
        <w:numPr>
          <w:ilvl w:val="0"/>
          <w:numId w:val="58"/>
        </w:numPr>
        <w:tabs>
          <w:tab w:val="left" w:pos="1840"/>
        </w:tabs>
        <w:spacing w:line="244" w:lineRule="exact"/>
        <w:rPr>
          <w:sz w:val="20"/>
        </w:rPr>
      </w:pPr>
      <w:r>
        <w:rPr>
          <w:sz w:val="20"/>
        </w:rPr>
        <w:t>Actively</w:t>
      </w:r>
      <w:r>
        <w:rPr>
          <w:spacing w:val="-9"/>
          <w:sz w:val="20"/>
        </w:rPr>
        <w:t xml:space="preserve"> </w:t>
      </w:r>
      <w:r>
        <w:rPr>
          <w:sz w:val="20"/>
        </w:rPr>
        <w:t>promote</w:t>
      </w:r>
      <w:r>
        <w:rPr>
          <w:spacing w:val="-8"/>
          <w:sz w:val="20"/>
        </w:rPr>
        <w:t xml:space="preserve"> </w:t>
      </w:r>
      <w:r>
        <w:rPr>
          <w:sz w:val="20"/>
        </w:rPr>
        <w:t>health</w:t>
      </w:r>
      <w:r>
        <w:rPr>
          <w:spacing w:val="-6"/>
          <w:sz w:val="20"/>
        </w:rPr>
        <w:t xml:space="preserve"> </w:t>
      </w:r>
      <w:r>
        <w:rPr>
          <w:sz w:val="20"/>
        </w:rPr>
        <w:t>and</w:t>
      </w:r>
      <w:r>
        <w:rPr>
          <w:spacing w:val="-8"/>
          <w:sz w:val="20"/>
        </w:rPr>
        <w:t xml:space="preserve"> </w:t>
      </w:r>
      <w:r>
        <w:rPr>
          <w:spacing w:val="-2"/>
          <w:sz w:val="20"/>
        </w:rPr>
        <w:t>safety</w:t>
      </w:r>
    </w:p>
    <w:p w14:paraId="6C1C680D" w14:textId="77777777" w:rsidR="00562CC2" w:rsidRDefault="00000000">
      <w:pPr>
        <w:pStyle w:val="ListParagraph"/>
        <w:numPr>
          <w:ilvl w:val="0"/>
          <w:numId w:val="58"/>
        </w:numPr>
        <w:tabs>
          <w:tab w:val="left" w:pos="1840"/>
        </w:tabs>
        <w:spacing w:line="244" w:lineRule="exact"/>
        <w:rPr>
          <w:sz w:val="20"/>
        </w:rPr>
      </w:pPr>
      <w:r>
        <w:rPr>
          <w:sz w:val="20"/>
        </w:rPr>
        <w:t>Allow</w:t>
      </w:r>
      <w:r>
        <w:rPr>
          <w:spacing w:val="-9"/>
          <w:sz w:val="20"/>
        </w:rPr>
        <w:t xml:space="preserve"> </w:t>
      </w:r>
      <w:r>
        <w:rPr>
          <w:sz w:val="20"/>
        </w:rPr>
        <w:t>time</w:t>
      </w:r>
      <w:r>
        <w:rPr>
          <w:spacing w:val="-6"/>
          <w:sz w:val="20"/>
        </w:rPr>
        <w:t xml:space="preserve"> </w:t>
      </w:r>
      <w:r>
        <w:rPr>
          <w:sz w:val="20"/>
        </w:rPr>
        <w:t>for</w:t>
      </w:r>
      <w:r>
        <w:rPr>
          <w:spacing w:val="-7"/>
          <w:sz w:val="20"/>
        </w:rPr>
        <w:t xml:space="preserve"> </w:t>
      </w:r>
      <w:r>
        <w:rPr>
          <w:sz w:val="20"/>
        </w:rPr>
        <w:t>committee</w:t>
      </w:r>
      <w:r>
        <w:rPr>
          <w:spacing w:val="-9"/>
          <w:sz w:val="20"/>
        </w:rPr>
        <w:t xml:space="preserve"> </w:t>
      </w:r>
      <w:r>
        <w:rPr>
          <w:sz w:val="20"/>
        </w:rPr>
        <w:t>members</w:t>
      </w:r>
      <w:r>
        <w:rPr>
          <w:spacing w:val="-8"/>
          <w:sz w:val="20"/>
        </w:rPr>
        <w:t xml:space="preserve"> </w:t>
      </w:r>
      <w:r>
        <w:rPr>
          <w:sz w:val="20"/>
        </w:rPr>
        <w:t>for</w:t>
      </w:r>
      <w:r>
        <w:rPr>
          <w:spacing w:val="-6"/>
          <w:sz w:val="20"/>
        </w:rPr>
        <w:t xml:space="preserve"> </w:t>
      </w:r>
      <w:r>
        <w:rPr>
          <w:sz w:val="20"/>
        </w:rPr>
        <w:t>safety</w:t>
      </w:r>
      <w:r>
        <w:rPr>
          <w:spacing w:val="-12"/>
          <w:sz w:val="20"/>
        </w:rPr>
        <w:t xml:space="preserve"> </w:t>
      </w:r>
      <w:r>
        <w:rPr>
          <w:sz w:val="20"/>
        </w:rPr>
        <w:t>committee</w:t>
      </w:r>
      <w:r>
        <w:rPr>
          <w:spacing w:val="-7"/>
          <w:sz w:val="20"/>
        </w:rPr>
        <w:t xml:space="preserve"> </w:t>
      </w:r>
      <w:r>
        <w:rPr>
          <w:sz w:val="20"/>
        </w:rPr>
        <w:t>meetings</w:t>
      </w:r>
      <w:r>
        <w:rPr>
          <w:spacing w:val="-5"/>
          <w:sz w:val="20"/>
        </w:rPr>
        <w:t xml:space="preserve"> </w:t>
      </w:r>
      <w:r>
        <w:rPr>
          <w:sz w:val="20"/>
        </w:rPr>
        <w:t>and</w:t>
      </w:r>
      <w:r>
        <w:rPr>
          <w:spacing w:val="-8"/>
          <w:sz w:val="20"/>
        </w:rPr>
        <w:t xml:space="preserve"> </w:t>
      </w:r>
      <w:r>
        <w:rPr>
          <w:sz w:val="20"/>
        </w:rPr>
        <w:t>assigned</w:t>
      </w:r>
      <w:r>
        <w:rPr>
          <w:spacing w:val="-6"/>
          <w:sz w:val="20"/>
        </w:rPr>
        <w:t xml:space="preserve"> </w:t>
      </w:r>
      <w:r>
        <w:rPr>
          <w:spacing w:val="-2"/>
          <w:sz w:val="20"/>
        </w:rPr>
        <w:t>responsibilities</w:t>
      </w:r>
    </w:p>
    <w:p w14:paraId="18D0BD8D" w14:textId="77777777" w:rsidR="00562CC2" w:rsidRDefault="00000000">
      <w:pPr>
        <w:pStyle w:val="ListParagraph"/>
        <w:numPr>
          <w:ilvl w:val="0"/>
          <w:numId w:val="58"/>
        </w:numPr>
        <w:tabs>
          <w:tab w:val="left" w:pos="1840"/>
        </w:tabs>
        <w:spacing w:line="244" w:lineRule="exact"/>
        <w:rPr>
          <w:sz w:val="20"/>
        </w:rPr>
      </w:pPr>
      <w:r>
        <w:rPr>
          <w:sz w:val="20"/>
        </w:rPr>
        <w:t>Lead</w:t>
      </w:r>
      <w:r>
        <w:rPr>
          <w:spacing w:val="-5"/>
          <w:sz w:val="20"/>
        </w:rPr>
        <w:t xml:space="preserve"> </w:t>
      </w:r>
      <w:r>
        <w:rPr>
          <w:sz w:val="20"/>
        </w:rPr>
        <w:t>by</w:t>
      </w:r>
      <w:r>
        <w:rPr>
          <w:spacing w:val="-9"/>
          <w:sz w:val="20"/>
        </w:rPr>
        <w:t xml:space="preserve"> </w:t>
      </w:r>
      <w:r>
        <w:rPr>
          <w:sz w:val="20"/>
        </w:rPr>
        <w:t>example</w:t>
      </w:r>
      <w:r>
        <w:rPr>
          <w:spacing w:val="-6"/>
          <w:sz w:val="20"/>
        </w:rPr>
        <w:t xml:space="preserve"> </w:t>
      </w:r>
      <w:r>
        <w:rPr>
          <w:sz w:val="20"/>
        </w:rPr>
        <w:t>in</w:t>
      </w:r>
      <w:r>
        <w:rPr>
          <w:spacing w:val="-6"/>
          <w:sz w:val="20"/>
        </w:rPr>
        <w:t xml:space="preserve"> </w:t>
      </w:r>
      <w:r>
        <w:rPr>
          <w:sz w:val="20"/>
        </w:rPr>
        <w:t>following</w:t>
      </w:r>
      <w:r>
        <w:rPr>
          <w:spacing w:val="-7"/>
          <w:sz w:val="20"/>
        </w:rPr>
        <w:t xml:space="preserve"> </w:t>
      </w:r>
      <w:r>
        <w:rPr>
          <w:sz w:val="20"/>
        </w:rPr>
        <w:t>all</w:t>
      </w:r>
      <w:r>
        <w:rPr>
          <w:spacing w:val="-5"/>
          <w:sz w:val="20"/>
        </w:rPr>
        <w:t xml:space="preserve"> </w:t>
      </w:r>
      <w:r>
        <w:rPr>
          <w:sz w:val="20"/>
        </w:rPr>
        <w:t>health</w:t>
      </w:r>
      <w:r>
        <w:rPr>
          <w:spacing w:val="-4"/>
          <w:sz w:val="20"/>
        </w:rPr>
        <w:t xml:space="preserve"> </w:t>
      </w:r>
      <w:r>
        <w:rPr>
          <w:sz w:val="20"/>
        </w:rPr>
        <w:t>and</w:t>
      </w:r>
      <w:r>
        <w:rPr>
          <w:spacing w:val="-6"/>
          <w:sz w:val="20"/>
        </w:rPr>
        <w:t xml:space="preserve"> </w:t>
      </w:r>
      <w:r>
        <w:rPr>
          <w:sz w:val="20"/>
        </w:rPr>
        <w:t>safety</w:t>
      </w:r>
      <w:r>
        <w:rPr>
          <w:spacing w:val="-9"/>
          <w:sz w:val="20"/>
        </w:rPr>
        <w:t xml:space="preserve"> </w:t>
      </w:r>
      <w:r>
        <w:rPr>
          <w:spacing w:val="-4"/>
          <w:sz w:val="20"/>
        </w:rPr>
        <w:t>rules</w:t>
      </w:r>
    </w:p>
    <w:p w14:paraId="1B048365" w14:textId="77777777" w:rsidR="00562CC2" w:rsidRDefault="00000000">
      <w:pPr>
        <w:pStyle w:val="ListParagraph"/>
        <w:numPr>
          <w:ilvl w:val="0"/>
          <w:numId w:val="58"/>
        </w:numPr>
        <w:tabs>
          <w:tab w:val="left" w:pos="1840"/>
        </w:tabs>
        <w:spacing w:line="244" w:lineRule="exact"/>
        <w:rPr>
          <w:sz w:val="20"/>
        </w:rPr>
      </w:pPr>
      <w:r>
        <w:rPr>
          <w:sz w:val="20"/>
        </w:rPr>
        <w:t>Support</w:t>
      </w:r>
      <w:r>
        <w:rPr>
          <w:spacing w:val="-11"/>
          <w:sz w:val="20"/>
        </w:rPr>
        <w:t xml:space="preserve"> </w:t>
      </w:r>
      <w:r>
        <w:rPr>
          <w:sz w:val="20"/>
        </w:rPr>
        <w:t>committee</w:t>
      </w:r>
      <w:r>
        <w:rPr>
          <w:spacing w:val="-11"/>
          <w:sz w:val="20"/>
        </w:rPr>
        <w:t xml:space="preserve"> </w:t>
      </w:r>
      <w:r>
        <w:rPr>
          <w:spacing w:val="-2"/>
          <w:sz w:val="20"/>
        </w:rPr>
        <w:t>decisions</w:t>
      </w:r>
    </w:p>
    <w:p w14:paraId="173183E0" w14:textId="77777777" w:rsidR="00562CC2" w:rsidRDefault="00000000">
      <w:pPr>
        <w:pStyle w:val="ListParagraph"/>
        <w:numPr>
          <w:ilvl w:val="0"/>
          <w:numId w:val="58"/>
        </w:numPr>
        <w:tabs>
          <w:tab w:val="left" w:pos="1840"/>
        </w:tabs>
        <w:spacing w:line="244" w:lineRule="exact"/>
        <w:rPr>
          <w:sz w:val="20"/>
        </w:rPr>
      </w:pPr>
      <w:r>
        <w:rPr>
          <w:sz w:val="20"/>
        </w:rPr>
        <w:t>Coordinate</w:t>
      </w:r>
      <w:r>
        <w:rPr>
          <w:spacing w:val="-9"/>
          <w:sz w:val="20"/>
        </w:rPr>
        <w:t xml:space="preserve"> </w:t>
      </w:r>
      <w:r>
        <w:rPr>
          <w:sz w:val="20"/>
        </w:rPr>
        <w:t>the</w:t>
      </w:r>
      <w:r>
        <w:rPr>
          <w:spacing w:val="-9"/>
          <w:sz w:val="20"/>
        </w:rPr>
        <w:t xml:space="preserve"> </w:t>
      </w:r>
      <w:r>
        <w:rPr>
          <w:sz w:val="20"/>
        </w:rPr>
        <w:t>assignment</w:t>
      </w:r>
      <w:r>
        <w:rPr>
          <w:spacing w:val="-8"/>
          <w:sz w:val="20"/>
        </w:rPr>
        <w:t xml:space="preserve"> </w:t>
      </w:r>
      <w:r>
        <w:rPr>
          <w:sz w:val="20"/>
        </w:rPr>
        <w:t>of</w:t>
      </w:r>
      <w:r>
        <w:rPr>
          <w:spacing w:val="-7"/>
          <w:sz w:val="20"/>
        </w:rPr>
        <w:t xml:space="preserve"> </w:t>
      </w:r>
      <w:r>
        <w:rPr>
          <w:sz w:val="20"/>
        </w:rPr>
        <w:t>activities</w:t>
      </w:r>
      <w:r>
        <w:rPr>
          <w:spacing w:val="-8"/>
          <w:sz w:val="20"/>
        </w:rPr>
        <w:t xml:space="preserve"> </w:t>
      </w:r>
      <w:r>
        <w:rPr>
          <w:sz w:val="20"/>
        </w:rPr>
        <w:t>to</w:t>
      </w:r>
      <w:r>
        <w:rPr>
          <w:spacing w:val="-9"/>
          <w:sz w:val="20"/>
        </w:rPr>
        <w:t xml:space="preserve"> </w:t>
      </w:r>
      <w:r>
        <w:rPr>
          <w:sz w:val="20"/>
        </w:rPr>
        <w:t>committee</w:t>
      </w:r>
      <w:r>
        <w:rPr>
          <w:spacing w:val="-9"/>
          <w:sz w:val="20"/>
        </w:rPr>
        <w:t xml:space="preserve"> </w:t>
      </w:r>
      <w:r>
        <w:rPr>
          <w:spacing w:val="-2"/>
          <w:sz w:val="20"/>
        </w:rPr>
        <w:t>members</w:t>
      </w:r>
    </w:p>
    <w:p w14:paraId="619CD51B" w14:textId="77777777" w:rsidR="00562CC2" w:rsidRDefault="00000000">
      <w:pPr>
        <w:pStyle w:val="ListParagraph"/>
        <w:numPr>
          <w:ilvl w:val="0"/>
          <w:numId w:val="58"/>
        </w:numPr>
        <w:tabs>
          <w:tab w:val="left" w:pos="1840"/>
        </w:tabs>
        <w:rPr>
          <w:sz w:val="20"/>
        </w:rPr>
      </w:pPr>
      <w:r>
        <w:rPr>
          <w:sz w:val="20"/>
        </w:rPr>
        <w:t>Provide</w:t>
      </w:r>
      <w:r>
        <w:rPr>
          <w:spacing w:val="-8"/>
          <w:sz w:val="20"/>
        </w:rPr>
        <w:t xml:space="preserve"> </w:t>
      </w:r>
      <w:r>
        <w:rPr>
          <w:sz w:val="20"/>
        </w:rPr>
        <w:t>timely</w:t>
      </w:r>
      <w:r>
        <w:rPr>
          <w:spacing w:val="-9"/>
          <w:sz w:val="20"/>
        </w:rPr>
        <w:t xml:space="preserve"> </w:t>
      </w:r>
      <w:r>
        <w:rPr>
          <w:sz w:val="20"/>
        </w:rPr>
        <w:t>feedback</w:t>
      </w:r>
      <w:r>
        <w:rPr>
          <w:spacing w:val="-4"/>
          <w:sz w:val="20"/>
        </w:rPr>
        <w:t xml:space="preserve"> </w:t>
      </w:r>
      <w:r>
        <w:rPr>
          <w:sz w:val="20"/>
        </w:rPr>
        <w:t>to</w:t>
      </w:r>
      <w:r>
        <w:rPr>
          <w:spacing w:val="-6"/>
          <w:sz w:val="20"/>
        </w:rPr>
        <w:t xml:space="preserve"> </w:t>
      </w:r>
      <w:r>
        <w:rPr>
          <w:sz w:val="20"/>
        </w:rPr>
        <w:t>the</w:t>
      </w:r>
      <w:r>
        <w:rPr>
          <w:spacing w:val="-8"/>
          <w:sz w:val="20"/>
        </w:rPr>
        <w:t xml:space="preserve"> </w:t>
      </w:r>
      <w:r>
        <w:rPr>
          <w:spacing w:val="-2"/>
          <w:sz w:val="20"/>
        </w:rPr>
        <w:t>committee</w:t>
      </w:r>
    </w:p>
    <w:p w14:paraId="58A85781" w14:textId="77777777" w:rsidR="00562CC2" w:rsidRDefault="00000000">
      <w:pPr>
        <w:spacing w:before="225"/>
        <w:ind w:left="1120"/>
        <w:rPr>
          <w:b/>
          <w:sz w:val="20"/>
        </w:rPr>
      </w:pPr>
      <w:r>
        <w:rPr>
          <w:b/>
          <w:sz w:val="20"/>
        </w:rPr>
        <w:t>Safety</w:t>
      </w:r>
      <w:r>
        <w:rPr>
          <w:b/>
          <w:spacing w:val="-9"/>
          <w:sz w:val="20"/>
        </w:rPr>
        <w:t xml:space="preserve"> </w:t>
      </w:r>
      <w:r>
        <w:rPr>
          <w:b/>
          <w:spacing w:val="-2"/>
          <w:sz w:val="20"/>
        </w:rPr>
        <w:t>Coordinator</w:t>
      </w:r>
    </w:p>
    <w:p w14:paraId="4D31E2E1" w14:textId="77777777" w:rsidR="00562CC2" w:rsidRDefault="00000000">
      <w:pPr>
        <w:pStyle w:val="ListParagraph"/>
        <w:numPr>
          <w:ilvl w:val="0"/>
          <w:numId w:val="58"/>
        </w:numPr>
        <w:tabs>
          <w:tab w:val="left" w:pos="1840"/>
        </w:tabs>
        <w:spacing w:before="1" w:line="244" w:lineRule="exact"/>
        <w:rPr>
          <w:sz w:val="20"/>
        </w:rPr>
      </w:pPr>
      <w:r>
        <w:rPr>
          <w:sz w:val="20"/>
        </w:rPr>
        <w:t>Actively</w:t>
      </w:r>
      <w:r>
        <w:rPr>
          <w:spacing w:val="-9"/>
          <w:sz w:val="20"/>
        </w:rPr>
        <w:t xml:space="preserve"> </w:t>
      </w:r>
      <w:r>
        <w:rPr>
          <w:sz w:val="20"/>
        </w:rPr>
        <w:t>promote</w:t>
      </w:r>
      <w:r>
        <w:rPr>
          <w:spacing w:val="-8"/>
          <w:sz w:val="20"/>
        </w:rPr>
        <w:t xml:space="preserve"> </w:t>
      </w:r>
      <w:r>
        <w:rPr>
          <w:sz w:val="20"/>
        </w:rPr>
        <w:t>health</w:t>
      </w:r>
      <w:r>
        <w:rPr>
          <w:spacing w:val="-6"/>
          <w:sz w:val="20"/>
        </w:rPr>
        <w:t xml:space="preserve"> </w:t>
      </w:r>
      <w:r>
        <w:rPr>
          <w:sz w:val="20"/>
        </w:rPr>
        <w:t>and</w:t>
      </w:r>
      <w:r>
        <w:rPr>
          <w:spacing w:val="-8"/>
          <w:sz w:val="20"/>
        </w:rPr>
        <w:t xml:space="preserve"> </w:t>
      </w:r>
      <w:r>
        <w:rPr>
          <w:spacing w:val="-2"/>
          <w:sz w:val="20"/>
        </w:rPr>
        <w:t>safety</w:t>
      </w:r>
    </w:p>
    <w:p w14:paraId="0DD9A49D" w14:textId="77777777" w:rsidR="00562CC2" w:rsidRDefault="00000000">
      <w:pPr>
        <w:pStyle w:val="ListParagraph"/>
        <w:numPr>
          <w:ilvl w:val="0"/>
          <w:numId w:val="58"/>
        </w:numPr>
        <w:tabs>
          <w:tab w:val="left" w:pos="1840"/>
        </w:tabs>
        <w:spacing w:line="244" w:lineRule="exact"/>
        <w:rPr>
          <w:sz w:val="20"/>
        </w:rPr>
      </w:pPr>
      <w:r>
        <w:rPr>
          <w:sz w:val="20"/>
        </w:rPr>
        <w:t>Act</w:t>
      </w:r>
      <w:r>
        <w:rPr>
          <w:spacing w:val="-8"/>
          <w:sz w:val="20"/>
        </w:rPr>
        <w:t xml:space="preserve"> </w:t>
      </w:r>
      <w:r>
        <w:rPr>
          <w:sz w:val="20"/>
        </w:rPr>
        <w:t>as</w:t>
      </w:r>
      <w:r>
        <w:rPr>
          <w:spacing w:val="-8"/>
          <w:sz w:val="20"/>
        </w:rPr>
        <w:t xml:space="preserve"> </w:t>
      </w:r>
      <w:r>
        <w:rPr>
          <w:sz w:val="20"/>
        </w:rPr>
        <w:t>communication</w:t>
      </w:r>
      <w:r>
        <w:rPr>
          <w:spacing w:val="-7"/>
          <w:sz w:val="20"/>
        </w:rPr>
        <w:t xml:space="preserve"> </w:t>
      </w:r>
      <w:r>
        <w:rPr>
          <w:sz w:val="20"/>
        </w:rPr>
        <w:t>liaison</w:t>
      </w:r>
      <w:r>
        <w:rPr>
          <w:spacing w:val="-8"/>
          <w:sz w:val="20"/>
        </w:rPr>
        <w:t xml:space="preserve"> </w:t>
      </w:r>
      <w:r>
        <w:rPr>
          <w:sz w:val="20"/>
        </w:rPr>
        <w:t>between</w:t>
      </w:r>
      <w:r>
        <w:rPr>
          <w:spacing w:val="-9"/>
          <w:sz w:val="20"/>
        </w:rPr>
        <w:t xml:space="preserve"> </w:t>
      </w:r>
      <w:r>
        <w:rPr>
          <w:sz w:val="20"/>
        </w:rPr>
        <w:t>management</w:t>
      </w:r>
      <w:r>
        <w:rPr>
          <w:spacing w:val="-8"/>
          <w:sz w:val="20"/>
        </w:rPr>
        <w:t xml:space="preserve"> </w:t>
      </w:r>
      <w:r>
        <w:rPr>
          <w:sz w:val="20"/>
        </w:rPr>
        <w:t>and</w:t>
      </w:r>
      <w:r>
        <w:rPr>
          <w:spacing w:val="-9"/>
          <w:sz w:val="20"/>
        </w:rPr>
        <w:t xml:space="preserve"> </w:t>
      </w:r>
      <w:r>
        <w:rPr>
          <w:sz w:val="20"/>
        </w:rPr>
        <w:t>the</w:t>
      </w:r>
      <w:r>
        <w:rPr>
          <w:spacing w:val="-8"/>
          <w:sz w:val="20"/>
        </w:rPr>
        <w:t xml:space="preserve"> </w:t>
      </w:r>
      <w:r>
        <w:rPr>
          <w:spacing w:val="-2"/>
          <w:sz w:val="20"/>
        </w:rPr>
        <w:t>committee</w:t>
      </w:r>
    </w:p>
    <w:p w14:paraId="718CCA76" w14:textId="77777777" w:rsidR="00562CC2" w:rsidRDefault="00000000">
      <w:pPr>
        <w:pStyle w:val="ListParagraph"/>
        <w:numPr>
          <w:ilvl w:val="0"/>
          <w:numId w:val="58"/>
        </w:numPr>
        <w:tabs>
          <w:tab w:val="left" w:pos="1840"/>
        </w:tabs>
        <w:spacing w:line="244" w:lineRule="exact"/>
        <w:rPr>
          <w:sz w:val="20"/>
        </w:rPr>
      </w:pPr>
      <w:r>
        <w:rPr>
          <w:sz w:val="20"/>
        </w:rPr>
        <w:t>Facilitate</w:t>
      </w:r>
      <w:r>
        <w:rPr>
          <w:spacing w:val="-7"/>
          <w:sz w:val="20"/>
        </w:rPr>
        <w:t xml:space="preserve"> </w:t>
      </w:r>
      <w:r>
        <w:rPr>
          <w:sz w:val="20"/>
        </w:rPr>
        <w:t>the</w:t>
      </w:r>
      <w:r>
        <w:rPr>
          <w:spacing w:val="-7"/>
          <w:sz w:val="20"/>
        </w:rPr>
        <w:t xml:space="preserve"> </w:t>
      </w:r>
      <w:r>
        <w:rPr>
          <w:sz w:val="20"/>
        </w:rPr>
        <w:t>Safety</w:t>
      </w:r>
      <w:r>
        <w:rPr>
          <w:spacing w:val="-10"/>
          <w:sz w:val="20"/>
        </w:rPr>
        <w:t xml:space="preserve"> </w:t>
      </w:r>
      <w:r>
        <w:rPr>
          <w:sz w:val="20"/>
        </w:rPr>
        <w:t>Committee</w:t>
      </w:r>
      <w:r>
        <w:rPr>
          <w:spacing w:val="-9"/>
          <w:sz w:val="20"/>
        </w:rPr>
        <w:t xml:space="preserve"> </w:t>
      </w:r>
      <w:r>
        <w:rPr>
          <w:spacing w:val="-2"/>
          <w:sz w:val="20"/>
        </w:rPr>
        <w:t>meetings</w:t>
      </w:r>
    </w:p>
    <w:p w14:paraId="4140103F" w14:textId="77777777" w:rsidR="00562CC2" w:rsidRDefault="00000000">
      <w:pPr>
        <w:pStyle w:val="ListParagraph"/>
        <w:numPr>
          <w:ilvl w:val="0"/>
          <w:numId w:val="58"/>
        </w:numPr>
        <w:tabs>
          <w:tab w:val="left" w:pos="1840"/>
        </w:tabs>
        <w:spacing w:line="244" w:lineRule="exact"/>
        <w:rPr>
          <w:sz w:val="20"/>
        </w:rPr>
      </w:pPr>
      <w:r>
        <w:rPr>
          <w:sz w:val="20"/>
        </w:rPr>
        <w:t>Coordinate</w:t>
      </w:r>
      <w:r>
        <w:rPr>
          <w:spacing w:val="-9"/>
          <w:sz w:val="20"/>
        </w:rPr>
        <w:t xml:space="preserve"> </w:t>
      </w:r>
      <w:r>
        <w:rPr>
          <w:sz w:val="20"/>
        </w:rPr>
        <w:t>the</w:t>
      </w:r>
      <w:r>
        <w:rPr>
          <w:spacing w:val="-9"/>
          <w:sz w:val="20"/>
        </w:rPr>
        <w:t xml:space="preserve"> </w:t>
      </w:r>
      <w:r>
        <w:rPr>
          <w:sz w:val="20"/>
        </w:rPr>
        <w:t>assignment</w:t>
      </w:r>
      <w:r>
        <w:rPr>
          <w:spacing w:val="-8"/>
          <w:sz w:val="20"/>
        </w:rPr>
        <w:t xml:space="preserve"> </w:t>
      </w:r>
      <w:r>
        <w:rPr>
          <w:sz w:val="20"/>
        </w:rPr>
        <w:t>of</w:t>
      </w:r>
      <w:r>
        <w:rPr>
          <w:spacing w:val="-7"/>
          <w:sz w:val="20"/>
        </w:rPr>
        <w:t xml:space="preserve"> </w:t>
      </w:r>
      <w:r>
        <w:rPr>
          <w:sz w:val="20"/>
        </w:rPr>
        <w:t>activities</w:t>
      </w:r>
      <w:r>
        <w:rPr>
          <w:spacing w:val="-8"/>
          <w:sz w:val="20"/>
        </w:rPr>
        <w:t xml:space="preserve"> </w:t>
      </w:r>
      <w:r>
        <w:rPr>
          <w:sz w:val="20"/>
        </w:rPr>
        <w:t>to</w:t>
      </w:r>
      <w:r>
        <w:rPr>
          <w:spacing w:val="-9"/>
          <w:sz w:val="20"/>
        </w:rPr>
        <w:t xml:space="preserve"> </w:t>
      </w:r>
      <w:r>
        <w:rPr>
          <w:sz w:val="20"/>
        </w:rPr>
        <w:t>committee</w:t>
      </w:r>
      <w:r>
        <w:rPr>
          <w:spacing w:val="-9"/>
          <w:sz w:val="20"/>
        </w:rPr>
        <w:t xml:space="preserve"> </w:t>
      </w:r>
      <w:r>
        <w:rPr>
          <w:spacing w:val="-2"/>
          <w:sz w:val="20"/>
        </w:rPr>
        <w:t>members</w:t>
      </w:r>
    </w:p>
    <w:p w14:paraId="51BC12A2" w14:textId="77777777" w:rsidR="00562CC2" w:rsidRDefault="00562CC2">
      <w:pPr>
        <w:spacing w:line="244" w:lineRule="exact"/>
        <w:rPr>
          <w:sz w:val="20"/>
        </w:rPr>
        <w:sectPr w:rsidR="00562CC2" w:rsidSect="000A30F8">
          <w:footerReference w:type="default" r:id="rId182"/>
          <w:pgSz w:w="12240" w:h="15840"/>
          <w:pgMar w:top="1420" w:right="260" w:bottom="1160" w:left="320" w:header="0" w:footer="972" w:gutter="0"/>
          <w:pgNumType w:start="1"/>
          <w:cols w:space="720"/>
        </w:sectPr>
      </w:pPr>
    </w:p>
    <w:p w14:paraId="3723B136" w14:textId="77777777" w:rsidR="00562CC2" w:rsidRDefault="00000000">
      <w:pPr>
        <w:pStyle w:val="ListParagraph"/>
        <w:numPr>
          <w:ilvl w:val="0"/>
          <w:numId w:val="58"/>
        </w:numPr>
        <w:tabs>
          <w:tab w:val="left" w:pos="1840"/>
        </w:tabs>
        <w:spacing w:before="78" w:line="244" w:lineRule="exact"/>
        <w:rPr>
          <w:sz w:val="20"/>
        </w:rPr>
      </w:pPr>
      <w:r>
        <w:rPr>
          <w:sz w:val="20"/>
        </w:rPr>
        <w:lastRenderedPageBreak/>
        <w:t>Establish</w:t>
      </w:r>
      <w:r>
        <w:rPr>
          <w:spacing w:val="-8"/>
          <w:sz w:val="20"/>
        </w:rPr>
        <w:t xml:space="preserve"> </w:t>
      </w:r>
      <w:r>
        <w:rPr>
          <w:sz w:val="20"/>
        </w:rPr>
        <w:t>necessary</w:t>
      </w:r>
      <w:r>
        <w:rPr>
          <w:spacing w:val="-9"/>
          <w:sz w:val="20"/>
        </w:rPr>
        <w:t xml:space="preserve"> </w:t>
      </w:r>
      <w:r>
        <w:rPr>
          <w:sz w:val="20"/>
        </w:rPr>
        <w:t>deadlines</w:t>
      </w:r>
      <w:r>
        <w:rPr>
          <w:spacing w:val="-8"/>
          <w:sz w:val="20"/>
        </w:rPr>
        <w:t xml:space="preserve"> </w:t>
      </w:r>
      <w:r>
        <w:rPr>
          <w:sz w:val="20"/>
        </w:rPr>
        <w:t>based</w:t>
      </w:r>
      <w:r>
        <w:rPr>
          <w:spacing w:val="-9"/>
          <w:sz w:val="20"/>
        </w:rPr>
        <w:t xml:space="preserve"> </w:t>
      </w:r>
      <w:r>
        <w:rPr>
          <w:sz w:val="20"/>
        </w:rPr>
        <w:t>on</w:t>
      </w:r>
      <w:r>
        <w:rPr>
          <w:spacing w:val="-7"/>
          <w:sz w:val="20"/>
        </w:rPr>
        <w:t xml:space="preserve"> </w:t>
      </w:r>
      <w:r>
        <w:rPr>
          <w:sz w:val="20"/>
        </w:rPr>
        <w:t>member’s</w:t>
      </w:r>
      <w:r>
        <w:rPr>
          <w:spacing w:val="-8"/>
          <w:sz w:val="20"/>
        </w:rPr>
        <w:t xml:space="preserve"> </w:t>
      </w:r>
      <w:r>
        <w:rPr>
          <w:spacing w:val="-4"/>
          <w:sz w:val="20"/>
        </w:rPr>
        <w:t>input</w:t>
      </w:r>
    </w:p>
    <w:p w14:paraId="6F522EB8" w14:textId="77777777" w:rsidR="00562CC2" w:rsidRDefault="00000000">
      <w:pPr>
        <w:pStyle w:val="ListParagraph"/>
        <w:numPr>
          <w:ilvl w:val="0"/>
          <w:numId w:val="58"/>
        </w:numPr>
        <w:tabs>
          <w:tab w:val="left" w:pos="1840"/>
        </w:tabs>
        <w:spacing w:line="244" w:lineRule="exact"/>
        <w:rPr>
          <w:sz w:val="20"/>
        </w:rPr>
      </w:pPr>
      <w:r>
        <w:rPr>
          <w:sz w:val="20"/>
        </w:rPr>
        <w:t>Follow-up</w:t>
      </w:r>
      <w:r>
        <w:rPr>
          <w:spacing w:val="-9"/>
          <w:sz w:val="20"/>
        </w:rPr>
        <w:t xml:space="preserve"> </w:t>
      </w:r>
      <w:r>
        <w:rPr>
          <w:sz w:val="20"/>
        </w:rPr>
        <w:t>on</w:t>
      </w:r>
      <w:r>
        <w:rPr>
          <w:spacing w:val="-9"/>
          <w:sz w:val="20"/>
        </w:rPr>
        <w:t xml:space="preserve"> </w:t>
      </w:r>
      <w:r>
        <w:rPr>
          <w:sz w:val="20"/>
        </w:rPr>
        <w:t>assigned</w:t>
      </w:r>
      <w:r>
        <w:rPr>
          <w:spacing w:val="-10"/>
          <w:sz w:val="20"/>
        </w:rPr>
        <w:t xml:space="preserve"> </w:t>
      </w:r>
      <w:r>
        <w:rPr>
          <w:spacing w:val="-2"/>
          <w:sz w:val="20"/>
        </w:rPr>
        <w:t>responsibilities</w:t>
      </w:r>
    </w:p>
    <w:p w14:paraId="3ED73B56" w14:textId="77777777" w:rsidR="00562CC2" w:rsidRDefault="00000000">
      <w:pPr>
        <w:pStyle w:val="ListParagraph"/>
        <w:numPr>
          <w:ilvl w:val="0"/>
          <w:numId w:val="58"/>
        </w:numPr>
        <w:tabs>
          <w:tab w:val="left" w:pos="1840"/>
        </w:tabs>
        <w:spacing w:line="244" w:lineRule="exact"/>
        <w:rPr>
          <w:sz w:val="20"/>
        </w:rPr>
      </w:pPr>
      <w:r>
        <w:rPr>
          <w:sz w:val="20"/>
        </w:rPr>
        <w:t>Prepare</w:t>
      </w:r>
      <w:r>
        <w:rPr>
          <w:spacing w:val="-6"/>
          <w:sz w:val="20"/>
        </w:rPr>
        <w:t xml:space="preserve"> </w:t>
      </w:r>
      <w:r>
        <w:rPr>
          <w:sz w:val="20"/>
        </w:rPr>
        <w:t>an</w:t>
      </w:r>
      <w:r>
        <w:rPr>
          <w:spacing w:val="-6"/>
          <w:sz w:val="20"/>
        </w:rPr>
        <w:t xml:space="preserve"> </w:t>
      </w:r>
      <w:r>
        <w:rPr>
          <w:sz w:val="20"/>
        </w:rPr>
        <w:t>annual</w:t>
      </w:r>
      <w:r>
        <w:rPr>
          <w:spacing w:val="-9"/>
          <w:sz w:val="20"/>
        </w:rPr>
        <w:t xml:space="preserve"> </w:t>
      </w:r>
      <w:r>
        <w:rPr>
          <w:sz w:val="20"/>
        </w:rPr>
        <w:t>report</w:t>
      </w:r>
      <w:r>
        <w:rPr>
          <w:spacing w:val="-8"/>
          <w:sz w:val="20"/>
        </w:rPr>
        <w:t xml:space="preserve"> </w:t>
      </w:r>
      <w:r>
        <w:rPr>
          <w:sz w:val="20"/>
        </w:rPr>
        <w:t>of</w:t>
      </w:r>
      <w:r>
        <w:rPr>
          <w:spacing w:val="-6"/>
          <w:sz w:val="20"/>
        </w:rPr>
        <w:t xml:space="preserve"> </w:t>
      </w:r>
      <w:r>
        <w:rPr>
          <w:sz w:val="20"/>
        </w:rPr>
        <w:t>the</w:t>
      </w:r>
      <w:r>
        <w:rPr>
          <w:spacing w:val="-7"/>
          <w:sz w:val="20"/>
        </w:rPr>
        <w:t xml:space="preserve"> </w:t>
      </w:r>
      <w:r>
        <w:rPr>
          <w:sz w:val="20"/>
        </w:rPr>
        <w:t>committee’s</w:t>
      </w:r>
      <w:r>
        <w:rPr>
          <w:spacing w:val="-7"/>
          <w:sz w:val="20"/>
        </w:rPr>
        <w:t xml:space="preserve"> </w:t>
      </w:r>
      <w:r>
        <w:rPr>
          <w:spacing w:val="-2"/>
          <w:sz w:val="20"/>
        </w:rPr>
        <w:t>accomplishments</w:t>
      </w:r>
    </w:p>
    <w:p w14:paraId="620C1AB2" w14:textId="77777777" w:rsidR="00562CC2" w:rsidRDefault="00000000">
      <w:pPr>
        <w:pStyle w:val="ListParagraph"/>
        <w:numPr>
          <w:ilvl w:val="0"/>
          <w:numId w:val="58"/>
        </w:numPr>
        <w:tabs>
          <w:tab w:val="left" w:pos="1840"/>
        </w:tabs>
        <w:spacing w:line="244" w:lineRule="exact"/>
        <w:rPr>
          <w:sz w:val="20"/>
        </w:rPr>
      </w:pPr>
      <w:r>
        <w:rPr>
          <w:sz w:val="20"/>
        </w:rPr>
        <w:t>Train</w:t>
      </w:r>
      <w:r>
        <w:rPr>
          <w:spacing w:val="-8"/>
          <w:sz w:val="20"/>
        </w:rPr>
        <w:t xml:space="preserve"> </w:t>
      </w:r>
      <w:r>
        <w:rPr>
          <w:sz w:val="20"/>
        </w:rPr>
        <w:t>new</w:t>
      </w:r>
      <w:r>
        <w:rPr>
          <w:spacing w:val="-9"/>
          <w:sz w:val="20"/>
        </w:rPr>
        <w:t xml:space="preserve"> </w:t>
      </w:r>
      <w:r>
        <w:rPr>
          <w:sz w:val="20"/>
        </w:rPr>
        <w:t>committee</w:t>
      </w:r>
      <w:r>
        <w:rPr>
          <w:spacing w:val="-7"/>
          <w:sz w:val="20"/>
        </w:rPr>
        <w:t xml:space="preserve"> </w:t>
      </w:r>
      <w:r>
        <w:rPr>
          <w:spacing w:val="-2"/>
          <w:sz w:val="20"/>
        </w:rPr>
        <w:t>members</w:t>
      </w:r>
    </w:p>
    <w:p w14:paraId="0569114F" w14:textId="77777777" w:rsidR="00562CC2" w:rsidRDefault="00000000">
      <w:pPr>
        <w:spacing w:before="227"/>
        <w:ind w:left="1120"/>
        <w:rPr>
          <w:b/>
          <w:sz w:val="20"/>
        </w:rPr>
      </w:pPr>
      <w:r>
        <w:rPr>
          <w:b/>
          <w:sz w:val="20"/>
        </w:rPr>
        <w:t>Committee</w:t>
      </w:r>
      <w:r>
        <w:rPr>
          <w:b/>
          <w:spacing w:val="-12"/>
          <w:sz w:val="20"/>
        </w:rPr>
        <w:t xml:space="preserve"> </w:t>
      </w:r>
      <w:r>
        <w:rPr>
          <w:b/>
          <w:spacing w:val="-2"/>
          <w:sz w:val="20"/>
        </w:rPr>
        <w:t>Members</w:t>
      </w:r>
    </w:p>
    <w:p w14:paraId="2AC9B3BB" w14:textId="77777777" w:rsidR="00562CC2" w:rsidRDefault="00000000">
      <w:pPr>
        <w:pStyle w:val="ListParagraph"/>
        <w:numPr>
          <w:ilvl w:val="0"/>
          <w:numId w:val="58"/>
        </w:numPr>
        <w:tabs>
          <w:tab w:val="left" w:pos="1840"/>
        </w:tabs>
        <w:spacing w:before="1" w:line="245" w:lineRule="exact"/>
        <w:rPr>
          <w:sz w:val="20"/>
        </w:rPr>
      </w:pPr>
      <w:r>
        <w:rPr>
          <w:sz w:val="20"/>
        </w:rPr>
        <w:t>Actively</w:t>
      </w:r>
      <w:r>
        <w:rPr>
          <w:spacing w:val="-9"/>
          <w:sz w:val="20"/>
        </w:rPr>
        <w:t xml:space="preserve"> </w:t>
      </w:r>
      <w:r>
        <w:rPr>
          <w:sz w:val="20"/>
        </w:rPr>
        <w:t>promote</w:t>
      </w:r>
      <w:r>
        <w:rPr>
          <w:spacing w:val="-8"/>
          <w:sz w:val="20"/>
        </w:rPr>
        <w:t xml:space="preserve"> </w:t>
      </w:r>
      <w:r>
        <w:rPr>
          <w:sz w:val="20"/>
        </w:rPr>
        <w:t>health</w:t>
      </w:r>
      <w:r>
        <w:rPr>
          <w:spacing w:val="-6"/>
          <w:sz w:val="20"/>
        </w:rPr>
        <w:t xml:space="preserve"> </w:t>
      </w:r>
      <w:r>
        <w:rPr>
          <w:sz w:val="20"/>
        </w:rPr>
        <w:t>and</w:t>
      </w:r>
      <w:r>
        <w:rPr>
          <w:spacing w:val="-8"/>
          <w:sz w:val="20"/>
        </w:rPr>
        <w:t xml:space="preserve"> </w:t>
      </w:r>
      <w:r>
        <w:rPr>
          <w:spacing w:val="-2"/>
          <w:sz w:val="20"/>
        </w:rPr>
        <w:t>safety</w:t>
      </w:r>
    </w:p>
    <w:p w14:paraId="1700D0F9" w14:textId="77777777" w:rsidR="00562CC2" w:rsidRDefault="00000000">
      <w:pPr>
        <w:pStyle w:val="ListParagraph"/>
        <w:numPr>
          <w:ilvl w:val="0"/>
          <w:numId w:val="58"/>
        </w:numPr>
        <w:tabs>
          <w:tab w:val="left" w:pos="1840"/>
        </w:tabs>
        <w:spacing w:line="244" w:lineRule="exact"/>
        <w:rPr>
          <w:sz w:val="20"/>
        </w:rPr>
      </w:pPr>
      <w:r>
        <w:rPr>
          <w:sz w:val="20"/>
        </w:rPr>
        <w:t>Attend</w:t>
      </w:r>
      <w:r>
        <w:rPr>
          <w:spacing w:val="-8"/>
          <w:sz w:val="20"/>
        </w:rPr>
        <w:t xml:space="preserve"> </w:t>
      </w:r>
      <w:r>
        <w:rPr>
          <w:sz w:val="20"/>
        </w:rPr>
        <w:t>all</w:t>
      </w:r>
      <w:r>
        <w:rPr>
          <w:spacing w:val="-6"/>
          <w:sz w:val="20"/>
        </w:rPr>
        <w:t xml:space="preserve"> </w:t>
      </w:r>
      <w:r>
        <w:rPr>
          <w:sz w:val="20"/>
        </w:rPr>
        <w:t>Safety</w:t>
      </w:r>
      <w:r>
        <w:rPr>
          <w:spacing w:val="-9"/>
          <w:sz w:val="20"/>
        </w:rPr>
        <w:t xml:space="preserve"> </w:t>
      </w:r>
      <w:r>
        <w:rPr>
          <w:sz w:val="20"/>
        </w:rPr>
        <w:t>Committee</w:t>
      </w:r>
      <w:r>
        <w:rPr>
          <w:spacing w:val="-7"/>
          <w:sz w:val="20"/>
        </w:rPr>
        <w:t xml:space="preserve"> </w:t>
      </w:r>
      <w:r>
        <w:rPr>
          <w:spacing w:val="-2"/>
          <w:sz w:val="20"/>
        </w:rPr>
        <w:t>meetings</w:t>
      </w:r>
    </w:p>
    <w:p w14:paraId="155D913D" w14:textId="77777777" w:rsidR="00562CC2" w:rsidRDefault="00000000">
      <w:pPr>
        <w:pStyle w:val="ListParagraph"/>
        <w:numPr>
          <w:ilvl w:val="0"/>
          <w:numId w:val="58"/>
        </w:numPr>
        <w:tabs>
          <w:tab w:val="left" w:pos="1840"/>
        </w:tabs>
        <w:ind w:right="1185"/>
        <w:rPr>
          <w:sz w:val="20"/>
        </w:rPr>
      </w:pPr>
      <w:r>
        <w:rPr>
          <w:sz w:val="20"/>
        </w:rPr>
        <w:t>Bring safety and health concerns to committee meetings and/or to the attention of the affected</w:t>
      </w:r>
      <w:r>
        <w:rPr>
          <w:spacing w:val="80"/>
          <w:sz w:val="20"/>
        </w:rPr>
        <w:t xml:space="preserve"> </w:t>
      </w:r>
      <w:r>
        <w:rPr>
          <w:sz w:val="20"/>
        </w:rPr>
        <w:t>employee’s lead</w:t>
      </w:r>
    </w:p>
    <w:p w14:paraId="41998E27" w14:textId="77777777" w:rsidR="00562CC2" w:rsidRDefault="00000000">
      <w:pPr>
        <w:pStyle w:val="ListParagraph"/>
        <w:numPr>
          <w:ilvl w:val="0"/>
          <w:numId w:val="58"/>
        </w:numPr>
        <w:tabs>
          <w:tab w:val="left" w:pos="1840"/>
        </w:tabs>
        <w:rPr>
          <w:sz w:val="20"/>
        </w:rPr>
      </w:pPr>
      <w:r>
        <w:rPr>
          <w:sz w:val="20"/>
        </w:rPr>
        <w:t>Serve</w:t>
      </w:r>
      <w:r>
        <w:rPr>
          <w:spacing w:val="-6"/>
          <w:sz w:val="20"/>
        </w:rPr>
        <w:t xml:space="preserve"> </w:t>
      </w:r>
      <w:r>
        <w:rPr>
          <w:sz w:val="20"/>
        </w:rPr>
        <w:t>as</w:t>
      </w:r>
      <w:r>
        <w:rPr>
          <w:spacing w:val="-4"/>
          <w:sz w:val="20"/>
        </w:rPr>
        <w:t xml:space="preserve"> </w:t>
      </w:r>
      <w:r>
        <w:rPr>
          <w:sz w:val="20"/>
        </w:rPr>
        <w:t>an</w:t>
      </w:r>
      <w:r>
        <w:rPr>
          <w:spacing w:val="-6"/>
          <w:sz w:val="20"/>
        </w:rPr>
        <w:t xml:space="preserve"> </w:t>
      </w:r>
      <w:r>
        <w:rPr>
          <w:sz w:val="20"/>
        </w:rPr>
        <w:t>example</w:t>
      </w:r>
      <w:r>
        <w:rPr>
          <w:spacing w:val="-5"/>
          <w:sz w:val="20"/>
        </w:rPr>
        <w:t xml:space="preserve"> </w:t>
      </w:r>
      <w:r>
        <w:rPr>
          <w:sz w:val="20"/>
        </w:rPr>
        <w:t>by</w:t>
      </w:r>
      <w:r>
        <w:rPr>
          <w:spacing w:val="-9"/>
          <w:sz w:val="20"/>
        </w:rPr>
        <w:t xml:space="preserve"> </w:t>
      </w:r>
      <w:r>
        <w:rPr>
          <w:sz w:val="20"/>
        </w:rPr>
        <w:t>following</w:t>
      </w:r>
      <w:r>
        <w:rPr>
          <w:spacing w:val="-4"/>
          <w:sz w:val="20"/>
        </w:rPr>
        <w:t xml:space="preserve"> </w:t>
      </w:r>
      <w:r>
        <w:rPr>
          <w:sz w:val="20"/>
        </w:rPr>
        <w:t>all</w:t>
      </w:r>
      <w:r>
        <w:rPr>
          <w:spacing w:val="-6"/>
          <w:sz w:val="20"/>
        </w:rPr>
        <w:t xml:space="preserve"> </w:t>
      </w:r>
      <w:r>
        <w:rPr>
          <w:sz w:val="20"/>
        </w:rPr>
        <w:t>safety</w:t>
      </w:r>
      <w:r>
        <w:rPr>
          <w:spacing w:val="-9"/>
          <w:sz w:val="20"/>
        </w:rPr>
        <w:t xml:space="preserve"> </w:t>
      </w:r>
      <w:r>
        <w:rPr>
          <w:sz w:val="20"/>
        </w:rPr>
        <w:t>rules</w:t>
      </w:r>
      <w:r>
        <w:rPr>
          <w:spacing w:val="-2"/>
          <w:sz w:val="20"/>
        </w:rPr>
        <w:t xml:space="preserve"> </w:t>
      </w:r>
      <w:r>
        <w:rPr>
          <w:sz w:val="20"/>
        </w:rPr>
        <w:t>and</w:t>
      </w:r>
      <w:r>
        <w:rPr>
          <w:spacing w:val="-4"/>
          <w:sz w:val="20"/>
        </w:rPr>
        <w:t xml:space="preserve"> </w:t>
      </w:r>
      <w:r>
        <w:rPr>
          <w:sz w:val="20"/>
        </w:rPr>
        <w:t>work</w:t>
      </w:r>
      <w:r>
        <w:rPr>
          <w:spacing w:val="-2"/>
          <w:sz w:val="20"/>
        </w:rPr>
        <w:t xml:space="preserve"> practices</w:t>
      </w:r>
    </w:p>
    <w:p w14:paraId="3AEF4277" w14:textId="77777777" w:rsidR="00562CC2" w:rsidRDefault="00000000">
      <w:pPr>
        <w:spacing w:before="226"/>
        <w:ind w:left="1120"/>
        <w:rPr>
          <w:b/>
          <w:sz w:val="20"/>
        </w:rPr>
      </w:pPr>
      <w:r>
        <w:rPr>
          <w:b/>
          <w:spacing w:val="-2"/>
          <w:sz w:val="20"/>
        </w:rPr>
        <w:t>Employees</w:t>
      </w:r>
    </w:p>
    <w:p w14:paraId="07D58FF9" w14:textId="77777777" w:rsidR="00562CC2" w:rsidRDefault="00000000">
      <w:pPr>
        <w:pStyle w:val="ListParagraph"/>
        <w:numPr>
          <w:ilvl w:val="0"/>
          <w:numId w:val="58"/>
        </w:numPr>
        <w:tabs>
          <w:tab w:val="left" w:pos="1840"/>
        </w:tabs>
        <w:spacing w:before="1" w:line="244" w:lineRule="exact"/>
        <w:rPr>
          <w:sz w:val="20"/>
        </w:rPr>
      </w:pPr>
      <w:r>
        <w:rPr>
          <w:sz w:val="20"/>
        </w:rPr>
        <w:t>Actively</w:t>
      </w:r>
      <w:r>
        <w:rPr>
          <w:spacing w:val="-9"/>
          <w:sz w:val="20"/>
        </w:rPr>
        <w:t xml:space="preserve"> </w:t>
      </w:r>
      <w:r>
        <w:rPr>
          <w:sz w:val="20"/>
        </w:rPr>
        <w:t>promote</w:t>
      </w:r>
      <w:r>
        <w:rPr>
          <w:spacing w:val="-8"/>
          <w:sz w:val="20"/>
        </w:rPr>
        <w:t xml:space="preserve"> </w:t>
      </w:r>
      <w:r>
        <w:rPr>
          <w:sz w:val="20"/>
        </w:rPr>
        <w:t>health</w:t>
      </w:r>
      <w:r>
        <w:rPr>
          <w:spacing w:val="-6"/>
          <w:sz w:val="20"/>
        </w:rPr>
        <w:t xml:space="preserve"> </w:t>
      </w:r>
      <w:r>
        <w:rPr>
          <w:sz w:val="20"/>
        </w:rPr>
        <w:t>and</w:t>
      </w:r>
      <w:r>
        <w:rPr>
          <w:spacing w:val="-8"/>
          <w:sz w:val="20"/>
        </w:rPr>
        <w:t xml:space="preserve"> </w:t>
      </w:r>
      <w:r>
        <w:rPr>
          <w:spacing w:val="-2"/>
          <w:sz w:val="20"/>
        </w:rPr>
        <w:t>safety</w:t>
      </w:r>
    </w:p>
    <w:p w14:paraId="2700F489" w14:textId="77777777" w:rsidR="00562CC2" w:rsidRDefault="00000000">
      <w:pPr>
        <w:pStyle w:val="ListParagraph"/>
        <w:numPr>
          <w:ilvl w:val="0"/>
          <w:numId w:val="58"/>
        </w:numPr>
        <w:tabs>
          <w:tab w:val="left" w:pos="1840"/>
        </w:tabs>
        <w:ind w:right="1187"/>
        <w:rPr>
          <w:sz w:val="20"/>
        </w:rPr>
      </w:pPr>
      <w:r>
        <w:rPr>
          <w:sz w:val="20"/>
        </w:rPr>
        <w:t xml:space="preserve">Bring health and safety concerns to his/her department lead, committee members or Operational </w:t>
      </w:r>
      <w:r>
        <w:rPr>
          <w:spacing w:val="-2"/>
          <w:sz w:val="20"/>
        </w:rPr>
        <w:t>Manager</w:t>
      </w:r>
    </w:p>
    <w:p w14:paraId="6AB204A2" w14:textId="77777777" w:rsidR="00562CC2" w:rsidRDefault="00000000">
      <w:pPr>
        <w:pStyle w:val="ListParagraph"/>
        <w:numPr>
          <w:ilvl w:val="0"/>
          <w:numId w:val="58"/>
        </w:numPr>
        <w:tabs>
          <w:tab w:val="left" w:pos="1840"/>
        </w:tabs>
        <w:spacing w:line="243" w:lineRule="exact"/>
        <w:rPr>
          <w:sz w:val="20"/>
        </w:rPr>
      </w:pPr>
      <w:r>
        <w:rPr>
          <w:sz w:val="20"/>
        </w:rPr>
        <w:t>Learn</w:t>
      </w:r>
      <w:r>
        <w:rPr>
          <w:spacing w:val="-5"/>
          <w:sz w:val="20"/>
        </w:rPr>
        <w:t xml:space="preserve"> </w:t>
      </w:r>
      <w:r>
        <w:rPr>
          <w:sz w:val="20"/>
        </w:rPr>
        <w:t>and</w:t>
      </w:r>
      <w:r>
        <w:rPr>
          <w:spacing w:val="-5"/>
          <w:sz w:val="20"/>
        </w:rPr>
        <w:t xml:space="preserve"> </w:t>
      </w:r>
      <w:r>
        <w:rPr>
          <w:sz w:val="20"/>
        </w:rPr>
        <w:t>follow</w:t>
      </w:r>
      <w:r>
        <w:rPr>
          <w:spacing w:val="-6"/>
          <w:sz w:val="20"/>
        </w:rPr>
        <w:t xml:space="preserve"> </w:t>
      </w:r>
      <w:r>
        <w:rPr>
          <w:sz w:val="20"/>
        </w:rPr>
        <w:t>all</w:t>
      </w:r>
      <w:r>
        <w:rPr>
          <w:spacing w:val="-6"/>
          <w:sz w:val="20"/>
        </w:rPr>
        <w:t xml:space="preserve"> </w:t>
      </w:r>
      <w:r>
        <w:rPr>
          <w:sz w:val="20"/>
        </w:rPr>
        <w:t>health</w:t>
      </w:r>
      <w:r>
        <w:rPr>
          <w:spacing w:val="-4"/>
          <w:sz w:val="20"/>
        </w:rPr>
        <w:t xml:space="preserve"> </w:t>
      </w:r>
      <w:r>
        <w:rPr>
          <w:sz w:val="20"/>
        </w:rPr>
        <w:t>and</w:t>
      </w:r>
      <w:r>
        <w:rPr>
          <w:spacing w:val="-7"/>
          <w:sz w:val="20"/>
        </w:rPr>
        <w:t xml:space="preserve"> </w:t>
      </w:r>
      <w:r>
        <w:rPr>
          <w:sz w:val="20"/>
        </w:rPr>
        <w:t>safety</w:t>
      </w:r>
      <w:r>
        <w:rPr>
          <w:spacing w:val="-9"/>
          <w:sz w:val="20"/>
        </w:rPr>
        <w:t xml:space="preserve"> </w:t>
      </w:r>
      <w:r>
        <w:rPr>
          <w:sz w:val="20"/>
        </w:rPr>
        <w:t>rules</w:t>
      </w:r>
      <w:r>
        <w:rPr>
          <w:spacing w:val="-5"/>
          <w:sz w:val="20"/>
        </w:rPr>
        <w:t xml:space="preserve"> </w:t>
      </w:r>
      <w:r>
        <w:rPr>
          <w:sz w:val="20"/>
        </w:rPr>
        <w:t>and</w:t>
      </w:r>
      <w:r>
        <w:rPr>
          <w:spacing w:val="-7"/>
          <w:sz w:val="20"/>
        </w:rPr>
        <w:t xml:space="preserve"> </w:t>
      </w:r>
      <w:r>
        <w:rPr>
          <w:spacing w:val="-2"/>
          <w:sz w:val="20"/>
        </w:rPr>
        <w:t>procedures</w:t>
      </w:r>
    </w:p>
    <w:p w14:paraId="4A68A506" w14:textId="77777777" w:rsidR="00562CC2" w:rsidRDefault="00000000">
      <w:pPr>
        <w:pStyle w:val="ListParagraph"/>
        <w:numPr>
          <w:ilvl w:val="0"/>
          <w:numId w:val="58"/>
        </w:numPr>
        <w:tabs>
          <w:tab w:val="left" w:pos="1840"/>
        </w:tabs>
        <w:rPr>
          <w:sz w:val="20"/>
        </w:rPr>
      </w:pPr>
      <w:r>
        <w:rPr>
          <w:sz w:val="20"/>
        </w:rPr>
        <w:t>Attend</w:t>
      </w:r>
      <w:r>
        <w:rPr>
          <w:spacing w:val="-8"/>
          <w:sz w:val="20"/>
        </w:rPr>
        <w:t xml:space="preserve"> </w:t>
      </w:r>
      <w:r>
        <w:rPr>
          <w:sz w:val="20"/>
        </w:rPr>
        <w:t>all</w:t>
      </w:r>
      <w:r>
        <w:rPr>
          <w:spacing w:val="-7"/>
          <w:sz w:val="20"/>
        </w:rPr>
        <w:t xml:space="preserve"> </w:t>
      </w:r>
      <w:r>
        <w:rPr>
          <w:sz w:val="20"/>
        </w:rPr>
        <w:t>health</w:t>
      </w:r>
      <w:r>
        <w:rPr>
          <w:spacing w:val="-7"/>
          <w:sz w:val="20"/>
        </w:rPr>
        <w:t xml:space="preserve"> </w:t>
      </w:r>
      <w:r>
        <w:rPr>
          <w:sz w:val="20"/>
        </w:rPr>
        <w:t>and</w:t>
      </w:r>
      <w:r>
        <w:rPr>
          <w:spacing w:val="-8"/>
          <w:sz w:val="20"/>
        </w:rPr>
        <w:t xml:space="preserve"> </w:t>
      </w:r>
      <w:r>
        <w:rPr>
          <w:sz w:val="20"/>
        </w:rPr>
        <w:t>safety</w:t>
      </w:r>
      <w:r>
        <w:rPr>
          <w:spacing w:val="-8"/>
          <w:sz w:val="20"/>
        </w:rPr>
        <w:t xml:space="preserve"> </w:t>
      </w:r>
      <w:r>
        <w:rPr>
          <w:sz w:val="20"/>
        </w:rPr>
        <w:t>training</w:t>
      </w:r>
      <w:r>
        <w:rPr>
          <w:spacing w:val="-5"/>
          <w:sz w:val="20"/>
        </w:rPr>
        <w:t xml:space="preserve"> </w:t>
      </w:r>
      <w:r>
        <w:rPr>
          <w:sz w:val="20"/>
        </w:rPr>
        <w:t>courses</w:t>
      </w:r>
      <w:r>
        <w:rPr>
          <w:spacing w:val="-3"/>
          <w:sz w:val="20"/>
        </w:rPr>
        <w:t xml:space="preserve"> </w:t>
      </w:r>
      <w:r>
        <w:rPr>
          <w:sz w:val="20"/>
        </w:rPr>
        <w:t>relevant</w:t>
      </w:r>
      <w:r>
        <w:rPr>
          <w:spacing w:val="-7"/>
          <w:sz w:val="20"/>
        </w:rPr>
        <w:t xml:space="preserve"> </w:t>
      </w:r>
      <w:r>
        <w:rPr>
          <w:sz w:val="20"/>
        </w:rPr>
        <w:t>to</w:t>
      </w:r>
      <w:r>
        <w:rPr>
          <w:spacing w:val="-7"/>
          <w:sz w:val="20"/>
        </w:rPr>
        <w:t xml:space="preserve"> </w:t>
      </w:r>
      <w:r>
        <w:rPr>
          <w:sz w:val="20"/>
        </w:rPr>
        <w:t>his/her</w:t>
      </w:r>
      <w:r>
        <w:rPr>
          <w:spacing w:val="-6"/>
          <w:sz w:val="20"/>
        </w:rPr>
        <w:t xml:space="preserve"> </w:t>
      </w:r>
      <w:r>
        <w:rPr>
          <w:sz w:val="20"/>
        </w:rPr>
        <w:t>job</w:t>
      </w:r>
      <w:r>
        <w:rPr>
          <w:spacing w:val="-6"/>
          <w:sz w:val="20"/>
        </w:rPr>
        <w:t xml:space="preserve"> </w:t>
      </w:r>
      <w:r>
        <w:rPr>
          <w:spacing w:val="-2"/>
          <w:sz w:val="20"/>
        </w:rPr>
        <w:t>position</w:t>
      </w:r>
    </w:p>
    <w:p w14:paraId="2B8FBFC8" w14:textId="77777777" w:rsidR="00562CC2" w:rsidRDefault="00000000">
      <w:pPr>
        <w:pStyle w:val="Heading9"/>
        <w:spacing w:before="226"/>
      </w:pPr>
      <w:r>
        <w:rPr>
          <w:noProof/>
        </w:rPr>
        <mc:AlternateContent>
          <mc:Choice Requires="wps">
            <w:drawing>
              <wp:anchor distT="0" distB="0" distL="0" distR="0" simplePos="0" relativeHeight="251865088" behindDoc="1" locked="0" layoutInCell="1" allowOverlap="1" wp14:anchorId="28A3FE1A" wp14:editId="3657F720">
                <wp:simplePos x="0" y="0"/>
                <wp:positionH relativeFrom="page">
                  <wp:posOffset>896416</wp:posOffset>
                </wp:positionH>
                <wp:positionV relativeFrom="paragraph">
                  <wp:posOffset>303689</wp:posOffset>
                </wp:positionV>
                <wp:extent cx="5981065" cy="9525"/>
                <wp:effectExtent l="0" t="0" r="0" b="0"/>
                <wp:wrapTopAndBottom/>
                <wp:docPr id="1127" name="Graphic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664CC6" id="Graphic 1127" o:spid="_x0000_s1026" style="position:absolute;margin-left:70.6pt;margin-top:23.9pt;width:470.95pt;height:.75pt;z-index:-25145139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" path="m5981065,l,,,9144r5981065,l5981065,xe" fillcolor="black" stroked="f">
                <v:path arrowok="t"/>
                <w10:wrap type="topAndBottom" anchorx="page"/>
              </v:shape>
            </w:pict>
          </mc:Fallback>
        </mc:AlternateContent>
      </w:r>
      <w:r>
        <w:rPr>
          <w:spacing w:val="-2"/>
        </w:rPr>
        <w:t>MEETINGS</w:t>
      </w:r>
    </w:p>
    <w:p w14:paraId="44BD2503" w14:textId="77777777" w:rsidR="00562CC2" w:rsidRDefault="00000000">
      <w:pPr>
        <w:pStyle w:val="ListParagraph"/>
        <w:numPr>
          <w:ilvl w:val="0"/>
          <w:numId w:val="58"/>
        </w:numPr>
        <w:tabs>
          <w:tab w:val="left" w:pos="1840"/>
        </w:tabs>
        <w:spacing w:line="243" w:lineRule="exact"/>
        <w:rPr>
          <w:sz w:val="20"/>
        </w:rPr>
      </w:pPr>
      <w:r>
        <w:rPr>
          <w:sz w:val="20"/>
        </w:rPr>
        <w:t>Meetings</w:t>
      </w:r>
      <w:r>
        <w:rPr>
          <w:spacing w:val="-5"/>
          <w:sz w:val="20"/>
        </w:rPr>
        <w:t xml:space="preserve"> </w:t>
      </w:r>
      <w:r>
        <w:rPr>
          <w:sz w:val="20"/>
        </w:rPr>
        <w:t>will</w:t>
      </w:r>
      <w:r>
        <w:rPr>
          <w:spacing w:val="-6"/>
          <w:sz w:val="20"/>
        </w:rPr>
        <w:t xml:space="preserve"> </w:t>
      </w:r>
      <w:r>
        <w:rPr>
          <w:sz w:val="20"/>
        </w:rPr>
        <w:t>be</w:t>
      </w:r>
      <w:r>
        <w:rPr>
          <w:spacing w:val="-8"/>
          <w:sz w:val="20"/>
        </w:rPr>
        <w:t xml:space="preserve"> </w:t>
      </w:r>
      <w:r>
        <w:rPr>
          <w:sz w:val="20"/>
        </w:rPr>
        <w:t>held</w:t>
      </w:r>
      <w:r>
        <w:rPr>
          <w:spacing w:val="-7"/>
          <w:sz w:val="20"/>
        </w:rPr>
        <w:t xml:space="preserve"> </w:t>
      </w:r>
      <w:r>
        <w:rPr>
          <w:spacing w:val="-2"/>
          <w:sz w:val="20"/>
        </w:rPr>
        <w:t>monthly.</w:t>
      </w:r>
    </w:p>
    <w:p w14:paraId="2741B743" w14:textId="77777777" w:rsidR="00562CC2" w:rsidRDefault="00000000">
      <w:pPr>
        <w:pStyle w:val="ListParagraph"/>
        <w:numPr>
          <w:ilvl w:val="0"/>
          <w:numId w:val="58"/>
        </w:numPr>
        <w:tabs>
          <w:tab w:val="left" w:pos="1840"/>
        </w:tabs>
        <w:spacing w:line="244" w:lineRule="exact"/>
        <w:rPr>
          <w:sz w:val="20"/>
        </w:rPr>
      </w:pPr>
      <w:r>
        <w:rPr>
          <w:sz w:val="20"/>
        </w:rPr>
        <w:t>Special</w:t>
      </w:r>
      <w:r>
        <w:rPr>
          <w:spacing w:val="-8"/>
          <w:sz w:val="20"/>
        </w:rPr>
        <w:t xml:space="preserve"> </w:t>
      </w:r>
      <w:r>
        <w:rPr>
          <w:sz w:val="20"/>
        </w:rPr>
        <w:t>meetings</w:t>
      </w:r>
      <w:r>
        <w:rPr>
          <w:spacing w:val="-6"/>
          <w:sz w:val="20"/>
        </w:rPr>
        <w:t xml:space="preserve"> </w:t>
      </w:r>
      <w:r>
        <w:rPr>
          <w:sz w:val="20"/>
        </w:rPr>
        <w:t>of</w:t>
      </w:r>
      <w:r>
        <w:rPr>
          <w:spacing w:val="-7"/>
          <w:sz w:val="20"/>
        </w:rPr>
        <w:t xml:space="preserve"> </w:t>
      </w:r>
      <w:r>
        <w:rPr>
          <w:sz w:val="20"/>
        </w:rPr>
        <w:t>the</w:t>
      </w:r>
      <w:r>
        <w:rPr>
          <w:spacing w:val="-9"/>
          <w:sz w:val="20"/>
        </w:rPr>
        <w:t xml:space="preserve"> </w:t>
      </w:r>
      <w:r>
        <w:rPr>
          <w:sz w:val="20"/>
        </w:rPr>
        <w:t>committee</w:t>
      </w:r>
      <w:r>
        <w:rPr>
          <w:spacing w:val="-8"/>
          <w:sz w:val="20"/>
        </w:rPr>
        <w:t xml:space="preserve"> </w:t>
      </w:r>
      <w:r>
        <w:rPr>
          <w:sz w:val="20"/>
        </w:rPr>
        <w:t>may</w:t>
      </w:r>
      <w:r>
        <w:rPr>
          <w:spacing w:val="-12"/>
          <w:sz w:val="20"/>
        </w:rPr>
        <w:t xml:space="preserve"> </w:t>
      </w:r>
      <w:r>
        <w:rPr>
          <w:sz w:val="20"/>
        </w:rPr>
        <w:t>be</w:t>
      </w:r>
      <w:r>
        <w:rPr>
          <w:spacing w:val="-9"/>
          <w:sz w:val="20"/>
        </w:rPr>
        <w:t xml:space="preserve"> </w:t>
      </w:r>
      <w:r>
        <w:rPr>
          <w:sz w:val="20"/>
        </w:rPr>
        <w:t>called</w:t>
      </w:r>
      <w:r>
        <w:rPr>
          <w:spacing w:val="-7"/>
          <w:sz w:val="20"/>
        </w:rPr>
        <w:t xml:space="preserve"> </w:t>
      </w:r>
      <w:r>
        <w:rPr>
          <w:sz w:val="20"/>
        </w:rPr>
        <w:t>by</w:t>
      </w:r>
      <w:r>
        <w:rPr>
          <w:spacing w:val="-9"/>
          <w:sz w:val="20"/>
        </w:rPr>
        <w:t xml:space="preserve"> </w:t>
      </w:r>
      <w:r>
        <w:rPr>
          <w:sz w:val="20"/>
        </w:rPr>
        <w:t>the</w:t>
      </w:r>
      <w:r>
        <w:rPr>
          <w:spacing w:val="-1"/>
          <w:sz w:val="20"/>
        </w:rPr>
        <w:t xml:space="preserve"> </w:t>
      </w:r>
      <w:r>
        <w:rPr>
          <w:sz w:val="20"/>
        </w:rPr>
        <w:t>Safety</w:t>
      </w:r>
      <w:r>
        <w:rPr>
          <w:spacing w:val="-11"/>
          <w:sz w:val="20"/>
        </w:rPr>
        <w:t xml:space="preserve"> </w:t>
      </w:r>
      <w:r>
        <w:rPr>
          <w:sz w:val="20"/>
        </w:rPr>
        <w:t>Coordinator</w:t>
      </w:r>
      <w:r>
        <w:rPr>
          <w:spacing w:val="-6"/>
          <w:sz w:val="20"/>
        </w:rPr>
        <w:t xml:space="preserve"> </w:t>
      </w:r>
      <w:r>
        <w:rPr>
          <w:sz w:val="20"/>
        </w:rPr>
        <w:t>upon</w:t>
      </w:r>
      <w:r>
        <w:rPr>
          <w:spacing w:val="-7"/>
          <w:sz w:val="20"/>
        </w:rPr>
        <w:t xml:space="preserve"> </w:t>
      </w:r>
      <w:r>
        <w:rPr>
          <w:sz w:val="20"/>
        </w:rPr>
        <w:t>his/her</w:t>
      </w:r>
      <w:r>
        <w:rPr>
          <w:spacing w:val="-6"/>
          <w:sz w:val="20"/>
        </w:rPr>
        <w:t xml:space="preserve"> </w:t>
      </w:r>
      <w:r>
        <w:rPr>
          <w:spacing w:val="-2"/>
          <w:sz w:val="20"/>
        </w:rPr>
        <w:t>initiative.</w:t>
      </w:r>
    </w:p>
    <w:p w14:paraId="1F2050A5" w14:textId="77777777" w:rsidR="00562CC2" w:rsidRDefault="00000000">
      <w:pPr>
        <w:pStyle w:val="ListParagraph"/>
        <w:numPr>
          <w:ilvl w:val="0"/>
          <w:numId w:val="58"/>
        </w:numPr>
        <w:tabs>
          <w:tab w:val="left" w:pos="1840"/>
        </w:tabs>
        <w:spacing w:line="244" w:lineRule="exact"/>
        <w:rPr>
          <w:sz w:val="20"/>
        </w:rPr>
      </w:pPr>
      <w:r>
        <w:rPr>
          <w:sz w:val="20"/>
        </w:rPr>
        <w:t>The</w:t>
      </w:r>
      <w:r>
        <w:rPr>
          <w:spacing w:val="-9"/>
          <w:sz w:val="20"/>
        </w:rPr>
        <w:t xml:space="preserve"> </w:t>
      </w:r>
      <w:r>
        <w:rPr>
          <w:sz w:val="20"/>
        </w:rPr>
        <w:t>minutes</w:t>
      </w:r>
      <w:r>
        <w:rPr>
          <w:spacing w:val="-4"/>
          <w:sz w:val="20"/>
        </w:rPr>
        <w:t xml:space="preserve"> </w:t>
      </w:r>
      <w:r>
        <w:rPr>
          <w:sz w:val="20"/>
        </w:rPr>
        <w:t>of</w:t>
      </w:r>
      <w:r>
        <w:rPr>
          <w:spacing w:val="-4"/>
          <w:sz w:val="20"/>
        </w:rPr>
        <w:t xml:space="preserve"> </w:t>
      </w:r>
      <w:r>
        <w:rPr>
          <w:sz w:val="20"/>
        </w:rPr>
        <w:t>the</w:t>
      </w:r>
      <w:r>
        <w:rPr>
          <w:spacing w:val="-6"/>
          <w:sz w:val="20"/>
        </w:rPr>
        <w:t xml:space="preserve"> </w:t>
      </w:r>
      <w:r>
        <w:rPr>
          <w:sz w:val="20"/>
        </w:rPr>
        <w:t>meeting</w:t>
      </w:r>
      <w:r>
        <w:rPr>
          <w:spacing w:val="-4"/>
          <w:sz w:val="20"/>
        </w:rPr>
        <w:t xml:space="preserve"> </w:t>
      </w:r>
      <w:r>
        <w:rPr>
          <w:sz w:val="20"/>
        </w:rPr>
        <w:t>will</w:t>
      </w:r>
      <w:r>
        <w:rPr>
          <w:spacing w:val="-6"/>
          <w:sz w:val="20"/>
        </w:rPr>
        <w:t xml:space="preserve"> </w:t>
      </w:r>
      <w:r>
        <w:rPr>
          <w:sz w:val="20"/>
        </w:rPr>
        <w:t>be</w:t>
      </w:r>
      <w:r>
        <w:rPr>
          <w:spacing w:val="-6"/>
          <w:sz w:val="20"/>
        </w:rPr>
        <w:t xml:space="preserve"> </w:t>
      </w:r>
      <w:r>
        <w:rPr>
          <w:sz w:val="20"/>
        </w:rPr>
        <w:t>given</w:t>
      </w:r>
      <w:r>
        <w:rPr>
          <w:spacing w:val="-6"/>
          <w:sz w:val="20"/>
        </w:rPr>
        <w:t xml:space="preserve"> </w:t>
      </w:r>
      <w:r>
        <w:rPr>
          <w:sz w:val="20"/>
        </w:rPr>
        <w:t>to</w:t>
      </w:r>
      <w:r>
        <w:rPr>
          <w:spacing w:val="-6"/>
          <w:sz w:val="20"/>
        </w:rPr>
        <w:t xml:space="preserve"> </w:t>
      </w:r>
      <w:r>
        <w:rPr>
          <w:sz w:val="20"/>
        </w:rPr>
        <w:t>each</w:t>
      </w:r>
      <w:r>
        <w:rPr>
          <w:spacing w:val="-5"/>
          <w:sz w:val="20"/>
        </w:rPr>
        <w:t xml:space="preserve"> </w:t>
      </w:r>
      <w:r>
        <w:rPr>
          <w:sz w:val="20"/>
        </w:rPr>
        <w:t>committee</w:t>
      </w:r>
      <w:r>
        <w:rPr>
          <w:spacing w:val="-6"/>
          <w:sz w:val="20"/>
        </w:rPr>
        <w:t xml:space="preserve"> </w:t>
      </w:r>
      <w:r>
        <w:rPr>
          <w:sz w:val="20"/>
        </w:rPr>
        <w:t>member</w:t>
      </w:r>
      <w:r>
        <w:rPr>
          <w:spacing w:val="-5"/>
          <w:sz w:val="20"/>
        </w:rPr>
        <w:t xml:space="preserve"> </w:t>
      </w:r>
      <w:r>
        <w:rPr>
          <w:sz w:val="20"/>
        </w:rPr>
        <w:t>and</w:t>
      </w:r>
      <w:r>
        <w:rPr>
          <w:spacing w:val="-5"/>
          <w:sz w:val="20"/>
        </w:rPr>
        <w:t xml:space="preserve"> </w:t>
      </w:r>
      <w:r>
        <w:rPr>
          <w:spacing w:val="-2"/>
          <w:sz w:val="20"/>
        </w:rPr>
        <w:t>posted.</w:t>
      </w:r>
    </w:p>
    <w:p w14:paraId="35C29279" w14:textId="77777777" w:rsidR="00562CC2" w:rsidRDefault="00000000">
      <w:pPr>
        <w:pStyle w:val="Heading9"/>
        <w:spacing w:before="229"/>
      </w:pPr>
      <w:r>
        <w:rPr>
          <w:noProof/>
        </w:rPr>
        <mc:AlternateContent>
          <mc:Choice Requires="wps">
            <w:drawing>
              <wp:anchor distT="0" distB="0" distL="0" distR="0" simplePos="0" relativeHeight="251866112" behindDoc="1" locked="0" layoutInCell="1" allowOverlap="1" wp14:anchorId="67B04BA2" wp14:editId="71526ADA">
                <wp:simplePos x="0" y="0"/>
                <wp:positionH relativeFrom="page">
                  <wp:posOffset>896416</wp:posOffset>
                </wp:positionH>
                <wp:positionV relativeFrom="paragraph">
                  <wp:posOffset>305850</wp:posOffset>
                </wp:positionV>
                <wp:extent cx="5981065" cy="9525"/>
                <wp:effectExtent l="0" t="0" r="0" b="0"/>
                <wp:wrapTopAndBottom/>
                <wp:docPr id="1128" name="Graphi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246F06" id="Graphic 1128" o:spid="_x0000_s1026" style="position:absolute;margin-left:70.6pt;margin-top:24.1pt;width:470.95pt;height:.75pt;z-index:-25145036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" path="m5981065,l,,,9144r5981065,l5981065,xe" fillcolor="black" stroked="f">
                <v:path arrowok="t"/>
                <w10:wrap type="topAndBottom" anchorx="page"/>
              </v:shape>
            </w:pict>
          </mc:Fallback>
        </mc:AlternateContent>
      </w:r>
      <w:r>
        <w:rPr>
          <w:spacing w:val="-2"/>
        </w:rPr>
        <w:t>QUORUM</w:t>
      </w:r>
    </w:p>
    <w:p w14:paraId="0479FF35" w14:textId="77777777" w:rsidR="00562CC2" w:rsidRDefault="00000000">
      <w:pPr>
        <w:pStyle w:val="BodyText"/>
        <w:ind w:left="1120"/>
      </w:pPr>
      <w:r>
        <w:rPr>
          <w:spacing w:val="-2"/>
        </w:rPr>
        <w:t>A</w:t>
      </w:r>
      <w:r>
        <w:rPr>
          <w:spacing w:val="-10"/>
        </w:rPr>
        <w:t xml:space="preserve"> </w:t>
      </w:r>
      <w:r>
        <w:rPr>
          <w:spacing w:val="-2"/>
        </w:rPr>
        <w:t>quorum</w:t>
      </w:r>
      <w:r>
        <w:rPr>
          <w:spacing w:val="-4"/>
        </w:rPr>
        <w:t xml:space="preserve"> </w:t>
      </w:r>
      <w:r>
        <w:rPr>
          <w:spacing w:val="-2"/>
        </w:rPr>
        <w:t>for</w:t>
      </w:r>
      <w:r>
        <w:rPr>
          <w:spacing w:val="-8"/>
        </w:rPr>
        <w:t xml:space="preserve"> </w:t>
      </w:r>
      <w:r>
        <w:rPr>
          <w:spacing w:val="-2"/>
        </w:rPr>
        <w:t>the</w:t>
      </w:r>
      <w:r>
        <w:rPr>
          <w:spacing w:val="-9"/>
        </w:rPr>
        <w:t xml:space="preserve"> </w:t>
      </w:r>
      <w:r>
        <w:rPr>
          <w:spacing w:val="-2"/>
        </w:rPr>
        <w:t>conduct</w:t>
      </w:r>
      <w:r>
        <w:rPr>
          <w:spacing w:val="-6"/>
        </w:rPr>
        <w:t xml:space="preserve"> </w:t>
      </w:r>
      <w:r>
        <w:rPr>
          <w:spacing w:val="-2"/>
        </w:rPr>
        <w:t>of</w:t>
      </w:r>
      <w:r>
        <w:rPr>
          <w:spacing w:val="-7"/>
        </w:rPr>
        <w:t xml:space="preserve"> </w:t>
      </w:r>
      <w:r>
        <w:rPr>
          <w:spacing w:val="-2"/>
        </w:rPr>
        <w:t>business</w:t>
      </w:r>
      <w:r>
        <w:rPr>
          <w:spacing w:val="-7"/>
        </w:rPr>
        <w:t xml:space="preserve"> </w:t>
      </w:r>
      <w:r>
        <w:rPr>
          <w:spacing w:val="-2"/>
        </w:rPr>
        <w:t>at</w:t>
      </w:r>
      <w:r>
        <w:rPr>
          <w:spacing w:val="-9"/>
        </w:rPr>
        <w:t xml:space="preserve"> </w:t>
      </w:r>
      <w:r>
        <w:rPr>
          <w:spacing w:val="-2"/>
        </w:rPr>
        <w:t>each</w:t>
      </w:r>
      <w:r>
        <w:rPr>
          <w:spacing w:val="-8"/>
        </w:rPr>
        <w:t xml:space="preserve"> </w:t>
      </w:r>
      <w:r>
        <w:rPr>
          <w:spacing w:val="-2"/>
        </w:rPr>
        <w:t>meeting</w:t>
      </w:r>
      <w:r>
        <w:rPr>
          <w:spacing w:val="-6"/>
        </w:rPr>
        <w:t xml:space="preserve"> </w:t>
      </w:r>
      <w:r>
        <w:rPr>
          <w:spacing w:val="-2"/>
        </w:rPr>
        <w:t>shall</w:t>
      </w:r>
      <w:r>
        <w:rPr>
          <w:spacing w:val="-10"/>
        </w:rPr>
        <w:t xml:space="preserve"> </w:t>
      </w:r>
      <w:r>
        <w:rPr>
          <w:spacing w:val="-2"/>
        </w:rPr>
        <w:t>be</w:t>
      </w:r>
      <w:r>
        <w:rPr>
          <w:spacing w:val="-8"/>
        </w:rPr>
        <w:t xml:space="preserve"> </w:t>
      </w:r>
      <w:r>
        <w:rPr>
          <w:spacing w:val="-2"/>
        </w:rPr>
        <w:t>a</w:t>
      </w:r>
      <w:r>
        <w:rPr>
          <w:spacing w:val="-7"/>
        </w:rPr>
        <w:t xml:space="preserve"> </w:t>
      </w:r>
      <w:r>
        <w:rPr>
          <w:spacing w:val="-2"/>
        </w:rPr>
        <w:t>simple</w:t>
      </w:r>
      <w:r>
        <w:rPr>
          <w:spacing w:val="-8"/>
        </w:rPr>
        <w:t xml:space="preserve"> </w:t>
      </w:r>
      <w:r>
        <w:rPr>
          <w:spacing w:val="-2"/>
        </w:rPr>
        <w:t>majority</w:t>
      </w:r>
      <w:r>
        <w:rPr>
          <w:spacing w:val="-12"/>
        </w:rPr>
        <w:t xml:space="preserve"> </w:t>
      </w:r>
      <w:r>
        <w:rPr>
          <w:spacing w:val="-2"/>
        </w:rPr>
        <w:t>of</w:t>
      </w:r>
      <w:r>
        <w:rPr>
          <w:spacing w:val="-6"/>
        </w:rPr>
        <w:t xml:space="preserve"> </w:t>
      </w:r>
      <w:r>
        <w:rPr>
          <w:spacing w:val="-2"/>
        </w:rPr>
        <w:t>the</w:t>
      </w:r>
      <w:r>
        <w:rPr>
          <w:spacing w:val="-10"/>
        </w:rPr>
        <w:t xml:space="preserve"> </w:t>
      </w:r>
      <w:r>
        <w:rPr>
          <w:spacing w:val="-2"/>
        </w:rPr>
        <w:t>committee</w:t>
      </w:r>
      <w:r>
        <w:rPr>
          <w:spacing w:val="-8"/>
        </w:rPr>
        <w:t xml:space="preserve"> </w:t>
      </w:r>
      <w:r>
        <w:rPr>
          <w:spacing w:val="-2"/>
        </w:rPr>
        <w:t>members.</w:t>
      </w:r>
    </w:p>
    <w:p w14:paraId="57404029" w14:textId="77777777" w:rsidR="00562CC2" w:rsidRDefault="00562CC2">
      <w:pPr>
        <w:sectPr w:rsidR="00562CC2" w:rsidSect="000A30F8">
          <w:pgSz w:w="12240" w:h="15840"/>
          <w:pgMar w:top="1360" w:right="260" w:bottom="1160" w:left="320" w:header="0" w:footer="972" w:gutter="0"/>
          <w:cols w:space="720"/>
        </w:sectPr>
      </w:pPr>
    </w:p>
    <w:p w14:paraId="56EA4FAB" w14:textId="77777777" w:rsidR="00562CC2" w:rsidRDefault="00562CC2">
      <w:pPr>
        <w:pStyle w:val="BodyText"/>
        <w:spacing w:before="6"/>
        <w:rPr>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811"/>
        <w:gridCol w:w="1529"/>
        <w:gridCol w:w="3152"/>
        <w:gridCol w:w="1440"/>
        <w:gridCol w:w="1330"/>
        <w:gridCol w:w="1099"/>
      </w:tblGrid>
      <w:tr w:rsidR="00562CC2" w14:paraId="6587AA99" w14:textId="77777777">
        <w:trPr>
          <w:trHeight w:val="1561"/>
        </w:trPr>
        <w:tc>
          <w:tcPr>
            <w:tcW w:w="2340" w:type="dxa"/>
            <w:gridSpan w:val="2"/>
            <w:tcBorders>
              <w:bottom w:val="single" w:sz="6" w:space="0" w:color="000000"/>
              <w:right w:val="single" w:sz="6" w:space="0" w:color="000000"/>
            </w:tcBorders>
          </w:tcPr>
          <w:p w14:paraId="75FF26BD" w14:textId="77777777" w:rsidR="00562CC2" w:rsidRDefault="00562CC2">
            <w:pPr>
              <w:pStyle w:val="TableParagraph"/>
              <w:rPr>
                <w:sz w:val="20"/>
              </w:rPr>
            </w:pPr>
          </w:p>
          <w:p w14:paraId="587E15C6" w14:textId="77777777" w:rsidR="00562CC2" w:rsidRDefault="00562CC2">
            <w:pPr>
              <w:pStyle w:val="TableParagraph"/>
              <w:spacing w:before="24"/>
              <w:rPr>
                <w:sz w:val="20"/>
              </w:rPr>
            </w:pPr>
          </w:p>
          <w:p w14:paraId="7816232B" w14:textId="77777777" w:rsidR="00562CC2" w:rsidRDefault="00000000">
            <w:pPr>
              <w:pStyle w:val="TableParagraph"/>
              <w:ind w:left="73"/>
              <w:rPr>
                <w:sz w:val="20"/>
              </w:rPr>
            </w:pPr>
            <w:r>
              <w:rPr>
                <w:noProof/>
                <w:sz w:val="20"/>
              </w:rPr>
              <w:drawing>
                <wp:inline distT="0" distB="0" distL="0" distR="0" wp14:anchorId="01DA27B5" wp14:editId="2931FDA2">
                  <wp:extent cx="1322949" cy="293370"/>
                  <wp:effectExtent l="0" t="0" r="0" b="0"/>
                  <wp:docPr id="1130" name="Imag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pic:cNvPicPr/>
                        </pic:nvPicPr>
                        <pic:blipFill>
                          <a:blip r:embed="rId7" cstate="print"/>
                          <a:stretch>
                            <a:fillRect/>
                          </a:stretch>
                        </pic:blipFill>
                        <pic:spPr>
                          <a:xfrm>
                            <a:off x="0" y="0"/>
                            <a:ext cx="1322949"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04502B73" w14:textId="77777777" w:rsidR="00562CC2" w:rsidRDefault="00562CC2">
            <w:pPr>
              <w:pStyle w:val="TableParagraph"/>
              <w:rPr>
                <w:sz w:val="24"/>
              </w:rPr>
            </w:pPr>
          </w:p>
          <w:p w14:paraId="129F93F3" w14:textId="77777777" w:rsidR="00562CC2" w:rsidRDefault="00562CC2">
            <w:pPr>
              <w:pStyle w:val="TableParagraph"/>
              <w:spacing w:before="88"/>
              <w:rPr>
                <w:sz w:val="24"/>
              </w:rPr>
            </w:pPr>
          </w:p>
          <w:p w14:paraId="0EFB9B76" w14:textId="77777777" w:rsidR="00562CC2" w:rsidRDefault="00000000">
            <w:pPr>
              <w:pStyle w:val="TableParagraph"/>
              <w:ind w:left="1706"/>
              <w:rPr>
                <w:b/>
                <w:sz w:val="24"/>
              </w:rPr>
            </w:pPr>
            <w:bookmarkStart w:id="24" w:name="21_Trenching_and_Excavating.pdf"/>
            <w:bookmarkEnd w:id="24"/>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77144011" w14:textId="77777777">
        <w:trPr>
          <w:trHeight w:val="524"/>
        </w:trPr>
        <w:tc>
          <w:tcPr>
            <w:tcW w:w="2340" w:type="dxa"/>
            <w:gridSpan w:val="2"/>
            <w:tcBorders>
              <w:top w:val="single" w:sz="6" w:space="0" w:color="000000"/>
              <w:right w:val="single" w:sz="6" w:space="0" w:color="000000"/>
            </w:tcBorders>
          </w:tcPr>
          <w:p w14:paraId="20A89A48" w14:textId="77777777" w:rsidR="00562CC2" w:rsidRDefault="00000000">
            <w:pPr>
              <w:pStyle w:val="TableParagraph"/>
              <w:spacing w:before="122"/>
              <w:ind w:left="412"/>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21</w:t>
            </w:r>
          </w:p>
        </w:tc>
        <w:tc>
          <w:tcPr>
            <w:tcW w:w="7021" w:type="dxa"/>
            <w:gridSpan w:val="4"/>
            <w:tcBorders>
              <w:top w:val="single" w:sz="6" w:space="0" w:color="000000"/>
              <w:left w:val="single" w:sz="6" w:space="0" w:color="000000"/>
            </w:tcBorders>
          </w:tcPr>
          <w:p w14:paraId="7F3388CE" w14:textId="77777777" w:rsidR="00562CC2" w:rsidRDefault="00000000">
            <w:pPr>
              <w:pStyle w:val="TableParagraph"/>
              <w:spacing w:before="122"/>
              <w:ind w:left="18" w:right="2"/>
              <w:jc w:val="center"/>
              <w:rPr>
                <w:b/>
                <w:sz w:val="24"/>
              </w:rPr>
            </w:pPr>
            <w:r>
              <w:rPr>
                <w:b/>
                <w:sz w:val="24"/>
              </w:rPr>
              <w:t>Trenching and</w:t>
            </w:r>
            <w:r>
              <w:rPr>
                <w:b/>
                <w:spacing w:val="-3"/>
                <w:sz w:val="24"/>
              </w:rPr>
              <w:t xml:space="preserve"> </w:t>
            </w:r>
            <w:r>
              <w:rPr>
                <w:b/>
                <w:spacing w:val="-2"/>
                <w:sz w:val="24"/>
              </w:rPr>
              <w:t>Excavating</w:t>
            </w:r>
          </w:p>
        </w:tc>
      </w:tr>
      <w:tr w:rsidR="00562CC2" w14:paraId="64287AD2" w14:textId="77777777">
        <w:trPr>
          <w:trHeight w:val="282"/>
        </w:trPr>
        <w:tc>
          <w:tcPr>
            <w:tcW w:w="811" w:type="dxa"/>
            <w:tcBorders>
              <w:bottom w:val="single" w:sz="6" w:space="0" w:color="000000"/>
              <w:right w:val="single" w:sz="6" w:space="0" w:color="000000"/>
            </w:tcBorders>
            <w:shd w:val="clear" w:color="auto" w:fill="E6E6E6"/>
          </w:tcPr>
          <w:p w14:paraId="5EEAC87B" w14:textId="77777777" w:rsidR="00562CC2" w:rsidRDefault="00000000">
            <w:pPr>
              <w:pStyle w:val="TableParagraph"/>
              <w:spacing w:line="227" w:lineRule="exact"/>
              <w:ind w:right="325"/>
              <w:jc w:val="right"/>
              <w:rPr>
                <w:b/>
                <w:sz w:val="20"/>
              </w:rPr>
            </w:pPr>
            <w:r>
              <w:rPr>
                <w:b/>
                <w:spacing w:val="-5"/>
                <w:sz w:val="20"/>
              </w:rPr>
              <w:t>Rev</w:t>
            </w:r>
          </w:p>
        </w:tc>
        <w:tc>
          <w:tcPr>
            <w:tcW w:w="4681" w:type="dxa"/>
            <w:gridSpan w:val="2"/>
            <w:tcBorders>
              <w:left w:val="single" w:sz="6" w:space="0" w:color="000000"/>
              <w:bottom w:val="single" w:sz="6" w:space="0" w:color="000000"/>
              <w:right w:val="single" w:sz="6" w:space="0" w:color="000000"/>
            </w:tcBorders>
            <w:shd w:val="clear" w:color="auto" w:fill="E6E6E6"/>
          </w:tcPr>
          <w:p w14:paraId="7019FDB5" w14:textId="77777777" w:rsidR="00562CC2" w:rsidRDefault="00000000">
            <w:pPr>
              <w:pStyle w:val="TableParagraph"/>
              <w:spacing w:line="227" w:lineRule="exact"/>
              <w:ind w:left="103"/>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3026FF97"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632820FD" w14:textId="77777777" w:rsidR="00562CC2" w:rsidRDefault="00000000">
            <w:pPr>
              <w:pStyle w:val="TableParagraph"/>
              <w:spacing w:line="227"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158681A6" w14:textId="77777777" w:rsidR="00562CC2" w:rsidRDefault="00000000">
            <w:pPr>
              <w:pStyle w:val="TableParagraph"/>
              <w:spacing w:line="227" w:lineRule="exact"/>
              <w:ind w:left="328"/>
              <w:rPr>
                <w:b/>
                <w:sz w:val="20"/>
              </w:rPr>
            </w:pPr>
            <w:r>
              <w:rPr>
                <w:b/>
                <w:spacing w:val="-4"/>
                <w:sz w:val="20"/>
              </w:rPr>
              <w:t>Date</w:t>
            </w:r>
          </w:p>
        </w:tc>
      </w:tr>
      <w:tr w:rsidR="00562CC2" w14:paraId="377F306B" w14:textId="77777777">
        <w:trPr>
          <w:trHeight w:val="229"/>
        </w:trPr>
        <w:tc>
          <w:tcPr>
            <w:tcW w:w="811" w:type="dxa"/>
            <w:tcBorders>
              <w:top w:val="single" w:sz="6" w:space="0" w:color="000000"/>
              <w:right w:val="single" w:sz="4" w:space="0" w:color="000000"/>
            </w:tcBorders>
          </w:tcPr>
          <w:p w14:paraId="7FFCA8FF" w14:textId="77777777" w:rsidR="00562CC2" w:rsidRDefault="00000000">
            <w:pPr>
              <w:pStyle w:val="TableParagraph"/>
              <w:spacing w:line="210" w:lineRule="exact"/>
              <w:ind w:right="340"/>
              <w:jc w:val="right"/>
              <w:rPr>
                <w:sz w:val="20"/>
              </w:rPr>
            </w:pPr>
            <w:r>
              <w:rPr>
                <w:spacing w:val="-10"/>
                <w:sz w:val="20"/>
              </w:rPr>
              <w:t>1</w:t>
            </w:r>
          </w:p>
        </w:tc>
        <w:tc>
          <w:tcPr>
            <w:tcW w:w="4681" w:type="dxa"/>
            <w:gridSpan w:val="2"/>
            <w:tcBorders>
              <w:top w:val="single" w:sz="6" w:space="0" w:color="000000"/>
              <w:left w:val="single" w:sz="4" w:space="0" w:color="000000"/>
              <w:right w:val="single" w:sz="4" w:space="0" w:color="000000"/>
            </w:tcBorders>
          </w:tcPr>
          <w:p w14:paraId="1AEC2F42" w14:textId="77777777" w:rsidR="00562CC2" w:rsidRDefault="00000000">
            <w:pPr>
              <w:pStyle w:val="TableParagraph"/>
              <w:spacing w:line="210"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71DDAAC0" w14:textId="77777777" w:rsidR="00562CC2" w:rsidRDefault="00000000">
            <w:pPr>
              <w:pStyle w:val="TableParagraph"/>
              <w:spacing w:line="210" w:lineRule="exact"/>
              <w:ind w:left="218"/>
              <w:rPr>
                <w:sz w:val="20"/>
              </w:rPr>
            </w:pPr>
            <w:r>
              <w:rPr>
                <w:sz w:val="20"/>
              </w:rPr>
              <w:t>J.</w:t>
            </w:r>
            <w:r>
              <w:rPr>
                <w:spacing w:val="-2"/>
                <w:sz w:val="20"/>
              </w:rPr>
              <w:t xml:space="preserve"> Bestman</w:t>
            </w:r>
          </w:p>
        </w:tc>
        <w:tc>
          <w:tcPr>
            <w:tcW w:w="1330" w:type="dxa"/>
            <w:tcBorders>
              <w:top w:val="single" w:sz="6" w:space="0" w:color="000000"/>
              <w:left w:val="single" w:sz="4" w:space="0" w:color="000000"/>
              <w:right w:val="single" w:sz="4" w:space="0" w:color="000000"/>
            </w:tcBorders>
          </w:tcPr>
          <w:p w14:paraId="5FEC754B" w14:textId="77777777" w:rsidR="00562CC2" w:rsidRDefault="00000000">
            <w:pPr>
              <w:pStyle w:val="TableParagraph"/>
              <w:spacing w:line="210" w:lineRule="exact"/>
              <w:ind w:left="163"/>
              <w:rPr>
                <w:sz w:val="20"/>
              </w:rPr>
            </w:pPr>
            <w:r>
              <w:rPr>
                <w:sz w:val="20"/>
              </w:rPr>
              <w:t>J.</w:t>
            </w:r>
            <w:r>
              <w:rPr>
                <w:spacing w:val="-2"/>
                <w:sz w:val="20"/>
              </w:rPr>
              <w:t xml:space="preserve"> Bestman</w:t>
            </w:r>
          </w:p>
        </w:tc>
        <w:tc>
          <w:tcPr>
            <w:tcW w:w="1099" w:type="dxa"/>
            <w:tcBorders>
              <w:top w:val="single" w:sz="6" w:space="0" w:color="000000"/>
              <w:left w:val="single" w:sz="4" w:space="0" w:color="000000"/>
            </w:tcBorders>
          </w:tcPr>
          <w:p w14:paraId="0D5CADAB" w14:textId="77777777" w:rsidR="00562CC2" w:rsidRDefault="00000000">
            <w:pPr>
              <w:pStyle w:val="TableParagraph"/>
              <w:spacing w:line="210" w:lineRule="exact"/>
              <w:ind w:left="213" w:right="-29"/>
              <w:rPr>
                <w:sz w:val="20"/>
              </w:rPr>
            </w:pPr>
            <w:r>
              <w:rPr>
                <w:spacing w:val="-2"/>
                <w:sz w:val="20"/>
              </w:rPr>
              <w:t>1/24/2022</w:t>
            </w:r>
          </w:p>
        </w:tc>
      </w:tr>
    </w:tbl>
    <w:p w14:paraId="257154A9" w14:textId="77777777" w:rsidR="00562CC2" w:rsidRDefault="00000000">
      <w:pPr>
        <w:pStyle w:val="Heading9"/>
        <w:spacing w:before="220"/>
      </w:pPr>
      <w:r>
        <w:rPr>
          <w:noProof/>
        </w:rPr>
        <mc:AlternateContent>
          <mc:Choice Requires="wps">
            <w:drawing>
              <wp:anchor distT="0" distB="0" distL="0" distR="0" simplePos="0" relativeHeight="251867136" behindDoc="1" locked="0" layoutInCell="1" allowOverlap="1" wp14:anchorId="7DDBF024" wp14:editId="79988013">
                <wp:simplePos x="0" y="0"/>
                <wp:positionH relativeFrom="page">
                  <wp:posOffset>896416</wp:posOffset>
                </wp:positionH>
                <wp:positionV relativeFrom="paragraph">
                  <wp:posOffset>299848</wp:posOffset>
                </wp:positionV>
                <wp:extent cx="5981065" cy="6350"/>
                <wp:effectExtent l="0" t="0" r="0" b="0"/>
                <wp:wrapTopAndBottom/>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7C4F4F" id="Graphic 1131" o:spid="_x0000_s1026" style="position:absolute;margin-left:70.6pt;margin-top:23.6pt;width:470.95pt;height:.5pt;z-index:-25144934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" path="m5981065,l,,,6096r5981065,l5981065,xe" fillcolor="black" stroked="f">
                <v:path arrowok="t"/>
                <w10:wrap type="topAndBottom" anchorx="page"/>
              </v:shape>
            </w:pict>
          </mc:Fallback>
        </mc:AlternateContent>
      </w:r>
      <w:r>
        <w:rPr>
          <w:spacing w:val="-2"/>
        </w:rPr>
        <w:t>PURPOSE</w:t>
      </w:r>
    </w:p>
    <w:p w14:paraId="07C99E6E" w14:textId="77777777" w:rsidR="00562CC2" w:rsidRDefault="00000000">
      <w:pPr>
        <w:pStyle w:val="BodyText"/>
        <w:ind w:left="1120" w:right="1181"/>
        <w:jc w:val="both"/>
      </w:pPr>
      <w:r>
        <w:t>The objective of the Davis Mechanical Systems, Inc., (Davis Mechanical) Trenching and Excavation Program is to establish minimum requirements for practices and procedures to protect employees from cave-in or earth collapse when working in trenches and excavations.</w:t>
      </w:r>
    </w:p>
    <w:p w14:paraId="5CCF9CEE" w14:textId="77777777" w:rsidR="00562CC2" w:rsidRDefault="00000000">
      <w:pPr>
        <w:pStyle w:val="Heading9"/>
        <w:spacing w:before="229"/>
      </w:pPr>
      <w:r>
        <w:rPr>
          <w:noProof/>
        </w:rPr>
        <mc:AlternateContent>
          <mc:Choice Requires="wps">
            <w:drawing>
              <wp:anchor distT="0" distB="0" distL="0" distR="0" simplePos="0" relativeHeight="251868160" behindDoc="1" locked="0" layoutInCell="1" allowOverlap="1" wp14:anchorId="6A76416D" wp14:editId="55B8DB6C">
                <wp:simplePos x="0" y="0"/>
                <wp:positionH relativeFrom="page">
                  <wp:posOffset>896416</wp:posOffset>
                </wp:positionH>
                <wp:positionV relativeFrom="paragraph">
                  <wp:posOffset>305599</wp:posOffset>
                </wp:positionV>
                <wp:extent cx="5981065" cy="6350"/>
                <wp:effectExtent l="0" t="0" r="0" b="0"/>
                <wp:wrapTopAndBottom/>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70B672" id="Graphic 1132" o:spid="_x0000_s1026" style="position:absolute;margin-left:70.6pt;margin-top:24.05pt;width:470.95pt;height:.5pt;z-index:-25144832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rPr>
          <w:i/>
        </w:rPr>
        <w:t>S</w:t>
      </w:r>
      <w:r>
        <w:t>COPE</w:t>
      </w:r>
      <w:r>
        <w:rPr>
          <w:spacing w:val="-5"/>
        </w:rPr>
        <w:t xml:space="preserve"> </w:t>
      </w:r>
      <w:r>
        <w:t>AND</w:t>
      </w:r>
      <w:r>
        <w:rPr>
          <w:spacing w:val="-2"/>
        </w:rPr>
        <w:t xml:space="preserve"> APPLICATION</w:t>
      </w:r>
    </w:p>
    <w:p w14:paraId="23C42E6E" w14:textId="77777777" w:rsidR="00562CC2" w:rsidRDefault="00000000">
      <w:pPr>
        <w:pStyle w:val="BodyText"/>
        <w:ind w:left="1120" w:right="1185"/>
        <w:jc w:val="both"/>
      </w:pPr>
      <w:r>
        <w:t>This</w:t>
      </w:r>
      <w:r>
        <w:rPr>
          <w:spacing w:val="-12"/>
        </w:rPr>
        <w:t xml:space="preserve"> </w:t>
      </w:r>
      <w:r>
        <w:t>program</w:t>
      </w:r>
      <w:r>
        <w:rPr>
          <w:spacing w:val="-9"/>
        </w:rPr>
        <w:t xml:space="preserve"> </w:t>
      </w:r>
      <w:r>
        <w:t>sets</w:t>
      </w:r>
      <w:r>
        <w:rPr>
          <w:spacing w:val="-13"/>
        </w:rPr>
        <w:t xml:space="preserve"> </w:t>
      </w:r>
      <w:r>
        <w:t>forth</w:t>
      </w:r>
      <w:r>
        <w:rPr>
          <w:spacing w:val="-13"/>
        </w:rPr>
        <w:t xml:space="preserve"> </w:t>
      </w:r>
      <w:r>
        <w:t>the</w:t>
      </w:r>
      <w:r>
        <w:rPr>
          <w:spacing w:val="-12"/>
        </w:rPr>
        <w:t xml:space="preserve"> </w:t>
      </w:r>
      <w:r>
        <w:t>practices</w:t>
      </w:r>
      <w:r>
        <w:rPr>
          <w:spacing w:val="-13"/>
        </w:rPr>
        <w:t xml:space="preserve"> </w:t>
      </w:r>
      <w:r>
        <w:t>required</w:t>
      </w:r>
      <w:r>
        <w:rPr>
          <w:spacing w:val="-14"/>
        </w:rPr>
        <w:t xml:space="preserve"> </w:t>
      </w:r>
      <w:r>
        <w:t>for</w:t>
      </w:r>
      <w:r>
        <w:rPr>
          <w:spacing w:val="-13"/>
        </w:rPr>
        <w:t xml:space="preserve"> </w:t>
      </w:r>
      <w:r>
        <w:t>trenches</w:t>
      </w:r>
      <w:r>
        <w:rPr>
          <w:spacing w:val="-12"/>
        </w:rPr>
        <w:t xml:space="preserve"> </w:t>
      </w:r>
      <w:r>
        <w:t>or</w:t>
      </w:r>
      <w:r>
        <w:rPr>
          <w:spacing w:val="-13"/>
        </w:rPr>
        <w:t xml:space="preserve"> </w:t>
      </w:r>
      <w:r>
        <w:t>excavations</w:t>
      </w:r>
      <w:r>
        <w:rPr>
          <w:spacing w:val="-10"/>
        </w:rPr>
        <w:t xml:space="preserve"> </w:t>
      </w:r>
      <w:r>
        <w:t>with</w:t>
      </w:r>
      <w:r>
        <w:rPr>
          <w:spacing w:val="-14"/>
        </w:rPr>
        <w:t xml:space="preserve"> </w:t>
      </w:r>
      <w:r>
        <w:t>a</w:t>
      </w:r>
      <w:r>
        <w:rPr>
          <w:spacing w:val="-12"/>
        </w:rPr>
        <w:t xml:space="preserve"> </w:t>
      </w:r>
      <w:r>
        <w:t>depth</w:t>
      </w:r>
      <w:r>
        <w:rPr>
          <w:spacing w:val="-12"/>
        </w:rPr>
        <w:t xml:space="preserve"> </w:t>
      </w:r>
      <w:r>
        <w:t>of</w:t>
      </w:r>
      <w:r>
        <w:rPr>
          <w:spacing w:val="-12"/>
        </w:rPr>
        <w:t xml:space="preserve"> </w:t>
      </w:r>
      <w:r>
        <w:t>five</w:t>
      </w:r>
      <w:r>
        <w:rPr>
          <w:spacing w:val="-14"/>
        </w:rPr>
        <w:t xml:space="preserve"> </w:t>
      </w:r>
      <w:r>
        <w:t>feet</w:t>
      </w:r>
      <w:r>
        <w:rPr>
          <w:spacing w:val="-11"/>
        </w:rPr>
        <w:t xml:space="preserve"> </w:t>
      </w:r>
      <w:r>
        <w:t>or</w:t>
      </w:r>
      <w:r>
        <w:rPr>
          <w:spacing w:val="-13"/>
        </w:rPr>
        <w:t xml:space="preserve"> </w:t>
      </w:r>
      <w:r>
        <w:t>greater along any portion of its length that will be entered by Davis Mechanical employees.</w:t>
      </w:r>
    </w:p>
    <w:p w14:paraId="3835EEE1" w14:textId="77777777" w:rsidR="00562CC2" w:rsidRDefault="00000000">
      <w:pPr>
        <w:spacing w:before="229"/>
        <w:ind w:left="2138" w:right="1120" w:hanging="884"/>
        <w:rPr>
          <w:i/>
          <w:sz w:val="20"/>
        </w:rPr>
      </w:pPr>
      <w:r>
        <w:rPr>
          <w:b/>
          <w:i/>
          <w:sz w:val="20"/>
        </w:rPr>
        <w:t>All</w:t>
      </w:r>
      <w:r>
        <w:rPr>
          <w:b/>
          <w:i/>
          <w:spacing w:val="-4"/>
          <w:sz w:val="20"/>
        </w:rPr>
        <w:t xml:space="preserve"> </w:t>
      </w:r>
      <w:r>
        <w:rPr>
          <w:b/>
          <w:i/>
          <w:sz w:val="20"/>
        </w:rPr>
        <w:t>excavations</w:t>
      </w:r>
      <w:r>
        <w:rPr>
          <w:b/>
          <w:i/>
          <w:spacing w:val="-4"/>
          <w:sz w:val="20"/>
        </w:rPr>
        <w:t xml:space="preserve"> </w:t>
      </w:r>
      <w:r>
        <w:rPr>
          <w:b/>
          <w:i/>
          <w:sz w:val="20"/>
        </w:rPr>
        <w:t>or</w:t>
      </w:r>
      <w:r>
        <w:rPr>
          <w:b/>
          <w:i/>
          <w:spacing w:val="-4"/>
          <w:sz w:val="20"/>
        </w:rPr>
        <w:t xml:space="preserve"> </w:t>
      </w:r>
      <w:r>
        <w:rPr>
          <w:b/>
          <w:i/>
          <w:sz w:val="20"/>
        </w:rPr>
        <w:t>trenches</w:t>
      </w:r>
      <w:r>
        <w:rPr>
          <w:b/>
          <w:i/>
          <w:spacing w:val="-2"/>
          <w:sz w:val="20"/>
        </w:rPr>
        <w:t xml:space="preserve"> </w:t>
      </w:r>
      <w:r>
        <w:rPr>
          <w:b/>
          <w:i/>
          <w:sz w:val="20"/>
        </w:rPr>
        <w:t>5</w:t>
      </w:r>
      <w:r>
        <w:rPr>
          <w:b/>
          <w:i/>
          <w:spacing w:val="-4"/>
          <w:sz w:val="20"/>
        </w:rPr>
        <w:t xml:space="preserve"> </w:t>
      </w:r>
      <w:r>
        <w:rPr>
          <w:b/>
          <w:i/>
          <w:sz w:val="20"/>
        </w:rPr>
        <w:t>feet</w:t>
      </w:r>
      <w:r>
        <w:rPr>
          <w:b/>
          <w:i/>
          <w:spacing w:val="-4"/>
          <w:sz w:val="20"/>
        </w:rPr>
        <w:t xml:space="preserve"> </w:t>
      </w:r>
      <w:r>
        <w:rPr>
          <w:b/>
          <w:i/>
          <w:sz w:val="20"/>
        </w:rPr>
        <w:t>or</w:t>
      </w:r>
      <w:r>
        <w:rPr>
          <w:b/>
          <w:i/>
          <w:spacing w:val="-4"/>
          <w:sz w:val="20"/>
        </w:rPr>
        <w:t xml:space="preserve"> </w:t>
      </w:r>
      <w:r>
        <w:rPr>
          <w:b/>
          <w:i/>
          <w:sz w:val="20"/>
        </w:rPr>
        <w:t>greater</w:t>
      </w:r>
      <w:r>
        <w:rPr>
          <w:b/>
          <w:i/>
          <w:spacing w:val="-4"/>
          <w:sz w:val="20"/>
        </w:rPr>
        <w:t xml:space="preserve"> </w:t>
      </w:r>
      <w:r>
        <w:rPr>
          <w:b/>
          <w:i/>
          <w:sz w:val="20"/>
        </w:rPr>
        <w:t>in</w:t>
      </w:r>
      <w:r>
        <w:rPr>
          <w:b/>
          <w:i/>
          <w:spacing w:val="-4"/>
          <w:sz w:val="20"/>
        </w:rPr>
        <w:t xml:space="preserve"> </w:t>
      </w:r>
      <w:r>
        <w:rPr>
          <w:b/>
          <w:i/>
          <w:sz w:val="20"/>
        </w:rPr>
        <w:t>depth</w:t>
      </w:r>
      <w:r>
        <w:rPr>
          <w:b/>
          <w:i/>
          <w:spacing w:val="-3"/>
          <w:sz w:val="20"/>
        </w:rPr>
        <w:t xml:space="preserve"> </w:t>
      </w:r>
      <w:r>
        <w:rPr>
          <w:b/>
          <w:i/>
          <w:sz w:val="20"/>
        </w:rPr>
        <w:t>shall</w:t>
      </w:r>
      <w:r>
        <w:rPr>
          <w:b/>
          <w:i/>
          <w:spacing w:val="-4"/>
          <w:sz w:val="20"/>
        </w:rPr>
        <w:t xml:space="preserve"> </w:t>
      </w:r>
      <w:r>
        <w:rPr>
          <w:b/>
          <w:i/>
          <w:sz w:val="20"/>
        </w:rPr>
        <w:t>be</w:t>
      </w:r>
      <w:r>
        <w:rPr>
          <w:b/>
          <w:i/>
          <w:spacing w:val="-2"/>
          <w:sz w:val="20"/>
        </w:rPr>
        <w:t xml:space="preserve"> </w:t>
      </w:r>
      <w:r>
        <w:rPr>
          <w:b/>
          <w:i/>
          <w:sz w:val="20"/>
        </w:rPr>
        <w:t>appropriately</w:t>
      </w:r>
      <w:r>
        <w:rPr>
          <w:b/>
          <w:i/>
          <w:spacing w:val="-2"/>
          <w:sz w:val="20"/>
        </w:rPr>
        <w:t xml:space="preserve"> </w:t>
      </w:r>
      <w:r>
        <w:rPr>
          <w:b/>
          <w:i/>
          <w:sz w:val="20"/>
        </w:rPr>
        <w:t>benched,</w:t>
      </w:r>
      <w:r>
        <w:rPr>
          <w:b/>
          <w:i/>
          <w:spacing w:val="-4"/>
          <w:sz w:val="20"/>
        </w:rPr>
        <w:t xml:space="preserve"> </w:t>
      </w:r>
      <w:r>
        <w:rPr>
          <w:b/>
          <w:i/>
          <w:sz w:val="20"/>
        </w:rPr>
        <w:t>shored,</w:t>
      </w:r>
      <w:r>
        <w:rPr>
          <w:b/>
          <w:i/>
          <w:spacing w:val="-4"/>
          <w:sz w:val="20"/>
        </w:rPr>
        <w:t xml:space="preserve"> </w:t>
      </w:r>
      <w:r>
        <w:rPr>
          <w:b/>
          <w:i/>
          <w:sz w:val="20"/>
        </w:rPr>
        <w:t>or sloped according to the procedures and requirements set forth in this policy</w:t>
      </w:r>
      <w:r>
        <w:rPr>
          <w:i/>
          <w:sz w:val="20"/>
        </w:rPr>
        <w:t>.</w:t>
      </w:r>
    </w:p>
    <w:p w14:paraId="0819FB11" w14:textId="77777777" w:rsidR="00562CC2" w:rsidRDefault="00000000">
      <w:pPr>
        <w:pStyle w:val="Heading9"/>
        <w:spacing w:before="229"/>
      </w:pPr>
      <w:r>
        <w:rPr>
          <w:noProof/>
        </w:rPr>
        <mc:AlternateContent>
          <mc:Choice Requires="wps">
            <w:drawing>
              <wp:anchor distT="0" distB="0" distL="0" distR="0" simplePos="0" relativeHeight="251869184" behindDoc="1" locked="0" layoutInCell="1" allowOverlap="1" wp14:anchorId="2FC69C7F" wp14:editId="716E7AF1">
                <wp:simplePos x="0" y="0"/>
                <wp:positionH relativeFrom="page">
                  <wp:posOffset>896416</wp:posOffset>
                </wp:positionH>
                <wp:positionV relativeFrom="paragraph">
                  <wp:posOffset>305611</wp:posOffset>
                </wp:positionV>
                <wp:extent cx="5981065" cy="6350"/>
                <wp:effectExtent l="0" t="0" r="0" b="0"/>
                <wp:wrapTopAndBottom/>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EE9152" id="Graphic 1133" o:spid="_x0000_s1026" style="position:absolute;margin-left:70.6pt;margin-top:24.05pt;width:470.95pt;height:.5pt;z-index:-25144729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rPr>
          <w:spacing w:val="-2"/>
        </w:rPr>
        <w:t>RESPONSIBILITIES</w:t>
      </w:r>
    </w:p>
    <w:p w14:paraId="67C18008" w14:textId="77777777" w:rsidR="00562CC2" w:rsidRDefault="00000000">
      <w:pPr>
        <w:spacing w:before="227"/>
        <w:ind w:left="1480"/>
        <w:rPr>
          <w:b/>
          <w:sz w:val="20"/>
        </w:rPr>
      </w:pPr>
      <w:r>
        <w:rPr>
          <w:b/>
          <w:sz w:val="20"/>
        </w:rPr>
        <w:t>Safety</w:t>
      </w:r>
      <w:r>
        <w:rPr>
          <w:b/>
          <w:spacing w:val="-9"/>
          <w:sz w:val="20"/>
        </w:rPr>
        <w:t xml:space="preserve"> </w:t>
      </w:r>
      <w:r>
        <w:rPr>
          <w:b/>
          <w:spacing w:val="-2"/>
          <w:sz w:val="20"/>
        </w:rPr>
        <w:t>Coordinator</w:t>
      </w:r>
    </w:p>
    <w:p w14:paraId="0559B057" w14:textId="77777777" w:rsidR="00562CC2" w:rsidRDefault="00000000">
      <w:pPr>
        <w:pStyle w:val="BodyText"/>
        <w:spacing w:before="3"/>
        <w:ind w:left="1840"/>
      </w:pPr>
      <w:r>
        <w:t>The</w:t>
      </w:r>
      <w:r>
        <w:rPr>
          <w:spacing w:val="40"/>
        </w:rPr>
        <w:t xml:space="preserve"> </w:t>
      </w:r>
      <w:r>
        <w:t>Safety</w:t>
      </w:r>
      <w:r>
        <w:rPr>
          <w:spacing w:val="40"/>
        </w:rPr>
        <w:t xml:space="preserve"> </w:t>
      </w:r>
      <w:r>
        <w:t>Coordinator</w:t>
      </w:r>
      <w:r>
        <w:rPr>
          <w:spacing w:val="40"/>
        </w:rPr>
        <w:t xml:space="preserve"> </w:t>
      </w:r>
      <w:r>
        <w:t>has</w:t>
      </w:r>
      <w:r>
        <w:rPr>
          <w:spacing w:val="40"/>
        </w:rPr>
        <w:t xml:space="preserve"> </w:t>
      </w:r>
      <w:r>
        <w:t>the</w:t>
      </w:r>
      <w:r>
        <w:rPr>
          <w:spacing w:val="40"/>
        </w:rPr>
        <w:t xml:space="preserve"> </w:t>
      </w:r>
      <w:r>
        <w:t>primary</w:t>
      </w:r>
      <w:r>
        <w:rPr>
          <w:spacing w:val="40"/>
        </w:rPr>
        <w:t xml:space="preserve"> </w:t>
      </w:r>
      <w:r>
        <w:t>responsibility</w:t>
      </w:r>
      <w:r>
        <w:rPr>
          <w:spacing w:val="40"/>
        </w:rPr>
        <w:t xml:space="preserve"> </w:t>
      </w:r>
      <w:r>
        <w:t>for</w:t>
      </w:r>
      <w:r>
        <w:rPr>
          <w:spacing w:val="40"/>
        </w:rPr>
        <w:t xml:space="preserve"> </w:t>
      </w:r>
      <w:r>
        <w:t>assisting</w:t>
      </w:r>
      <w:r>
        <w:rPr>
          <w:spacing w:val="40"/>
        </w:rPr>
        <w:t xml:space="preserve"> </w:t>
      </w:r>
      <w:r>
        <w:t>Supervisor/Foreman(s)</w:t>
      </w:r>
      <w:r>
        <w:rPr>
          <w:spacing w:val="40"/>
        </w:rPr>
        <w:t xml:space="preserve"> </w:t>
      </w:r>
      <w:r>
        <w:t>in implementation of this policy through coordinating training and consultation.</w:t>
      </w:r>
      <w:r>
        <w:rPr>
          <w:spacing w:val="80"/>
        </w:rPr>
        <w:t xml:space="preserve"> </w:t>
      </w:r>
      <w:r>
        <w:t>This includes:</w:t>
      </w:r>
    </w:p>
    <w:p w14:paraId="5CCEAFA1" w14:textId="77777777" w:rsidR="00562CC2" w:rsidRDefault="00000000">
      <w:pPr>
        <w:pStyle w:val="ListParagraph"/>
        <w:numPr>
          <w:ilvl w:val="0"/>
          <w:numId w:val="57"/>
        </w:numPr>
        <w:tabs>
          <w:tab w:val="left" w:pos="2560"/>
        </w:tabs>
        <w:spacing w:line="242" w:lineRule="exact"/>
        <w:rPr>
          <w:sz w:val="20"/>
        </w:rPr>
      </w:pPr>
      <w:r>
        <w:rPr>
          <w:sz w:val="20"/>
        </w:rPr>
        <w:t>Ensuring</w:t>
      </w:r>
      <w:r>
        <w:rPr>
          <w:spacing w:val="-11"/>
          <w:sz w:val="20"/>
        </w:rPr>
        <w:t xml:space="preserve"> </w:t>
      </w:r>
      <w:r>
        <w:rPr>
          <w:sz w:val="20"/>
        </w:rPr>
        <w:t>employees</w:t>
      </w:r>
      <w:r>
        <w:rPr>
          <w:spacing w:val="-9"/>
          <w:sz w:val="20"/>
        </w:rPr>
        <w:t xml:space="preserve"> </w:t>
      </w:r>
      <w:r>
        <w:rPr>
          <w:sz w:val="20"/>
        </w:rPr>
        <w:t>receive</w:t>
      </w:r>
      <w:r>
        <w:rPr>
          <w:spacing w:val="-10"/>
          <w:sz w:val="20"/>
        </w:rPr>
        <w:t xml:space="preserve"> </w:t>
      </w:r>
      <w:r>
        <w:rPr>
          <w:spacing w:val="-2"/>
          <w:sz w:val="20"/>
        </w:rPr>
        <w:t>training;</w:t>
      </w:r>
    </w:p>
    <w:p w14:paraId="00348BE8" w14:textId="77777777" w:rsidR="00562CC2" w:rsidRDefault="00000000">
      <w:pPr>
        <w:pStyle w:val="ListParagraph"/>
        <w:numPr>
          <w:ilvl w:val="0"/>
          <w:numId w:val="57"/>
        </w:numPr>
        <w:tabs>
          <w:tab w:val="left" w:pos="2560"/>
        </w:tabs>
        <w:spacing w:line="244" w:lineRule="exact"/>
        <w:rPr>
          <w:sz w:val="20"/>
        </w:rPr>
      </w:pPr>
      <w:r>
        <w:rPr>
          <w:sz w:val="20"/>
        </w:rPr>
        <w:t>Providing</w:t>
      </w:r>
      <w:r>
        <w:rPr>
          <w:spacing w:val="-8"/>
          <w:sz w:val="20"/>
        </w:rPr>
        <w:t xml:space="preserve"> </w:t>
      </w:r>
      <w:r>
        <w:rPr>
          <w:sz w:val="20"/>
        </w:rPr>
        <w:t>trench</w:t>
      </w:r>
      <w:r>
        <w:rPr>
          <w:spacing w:val="-7"/>
          <w:sz w:val="20"/>
        </w:rPr>
        <w:t xml:space="preserve"> </w:t>
      </w:r>
      <w:r>
        <w:rPr>
          <w:sz w:val="20"/>
        </w:rPr>
        <w:t>protection</w:t>
      </w:r>
      <w:r>
        <w:rPr>
          <w:spacing w:val="-5"/>
          <w:sz w:val="20"/>
        </w:rPr>
        <w:t xml:space="preserve"> </w:t>
      </w:r>
      <w:r>
        <w:rPr>
          <w:sz w:val="20"/>
        </w:rPr>
        <w:t>systems;</w:t>
      </w:r>
      <w:r>
        <w:rPr>
          <w:spacing w:val="-9"/>
          <w:sz w:val="20"/>
        </w:rPr>
        <w:t xml:space="preserve"> </w:t>
      </w:r>
      <w:r>
        <w:rPr>
          <w:spacing w:val="-4"/>
          <w:sz w:val="20"/>
        </w:rPr>
        <w:t>and,</w:t>
      </w:r>
    </w:p>
    <w:p w14:paraId="7AE803A4" w14:textId="77777777" w:rsidR="00562CC2" w:rsidRDefault="00000000">
      <w:pPr>
        <w:pStyle w:val="ListParagraph"/>
        <w:numPr>
          <w:ilvl w:val="0"/>
          <w:numId w:val="57"/>
        </w:numPr>
        <w:tabs>
          <w:tab w:val="left" w:pos="2560"/>
        </w:tabs>
        <w:ind w:right="1179"/>
        <w:rPr>
          <w:sz w:val="20"/>
        </w:rPr>
      </w:pPr>
      <w:r>
        <w:rPr>
          <w:sz w:val="20"/>
        </w:rPr>
        <w:t>Supporting</w:t>
      </w:r>
      <w:r>
        <w:rPr>
          <w:spacing w:val="28"/>
          <w:sz w:val="20"/>
        </w:rPr>
        <w:t xml:space="preserve"> </w:t>
      </w:r>
      <w:r>
        <w:rPr>
          <w:sz w:val="20"/>
        </w:rPr>
        <w:t>the</w:t>
      </w:r>
      <w:r>
        <w:rPr>
          <w:spacing w:val="31"/>
          <w:sz w:val="20"/>
        </w:rPr>
        <w:t xml:space="preserve"> </w:t>
      </w:r>
      <w:r>
        <w:rPr>
          <w:sz w:val="20"/>
        </w:rPr>
        <w:t>use</w:t>
      </w:r>
      <w:r>
        <w:rPr>
          <w:spacing w:val="29"/>
          <w:sz w:val="20"/>
        </w:rPr>
        <w:t xml:space="preserve"> </w:t>
      </w:r>
      <w:r>
        <w:rPr>
          <w:sz w:val="20"/>
        </w:rPr>
        <w:t>of</w:t>
      </w:r>
      <w:r>
        <w:rPr>
          <w:spacing w:val="31"/>
          <w:sz w:val="20"/>
        </w:rPr>
        <w:t xml:space="preserve"> </w:t>
      </w:r>
      <w:r>
        <w:rPr>
          <w:sz w:val="20"/>
        </w:rPr>
        <w:t>barricades</w:t>
      </w:r>
      <w:r>
        <w:rPr>
          <w:spacing w:val="30"/>
          <w:sz w:val="20"/>
        </w:rPr>
        <w:t xml:space="preserve"> </w:t>
      </w:r>
      <w:r>
        <w:rPr>
          <w:sz w:val="20"/>
        </w:rPr>
        <w:t>and</w:t>
      </w:r>
      <w:r>
        <w:rPr>
          <w:spacing w:val="31"/>
          <w:sz w:val="20"/>
        </w:rPr>
        <w:t xml:space="preserve"> </w:t>
      </w:r>
      <w:r>
        <w:rPr>
          <w:sz w:val="20"/>
        </w:rPr>
        <w:t>other</w:t>
      </w:r>
      <w:r>
        <w:rPr>
          <w:spacing w:val="29"/>
          <w:sz w:val="20"/>
        </w:rPr>
        <w:t xml:space="preserve"> </w:t>
      </w:r>
      <w:r>
        <w:rPr>
          <w:sz w:val="20"/>
        </w:rPr>
        <w:t>protective</w:t>
      </w:r>
      <w:r>
        <w:rPr>
          <w:spacing w:val="29"/>
          <w:sz w:val="20"/>
        </w:rPr>
        <w:t xml:space="preserve"> </w:t>
      </w:r>
      <w:r>
        <w:rPr>
          <w:sz w:val="20"/>
        </w:rPr>
        <w:t>measures</w:t>
      </w:r>
      <w:r>
        <w:rPr>
          <w:spacing w:val="30"/>
          <w:sz w:val="20"/>
        </w:rPr>
        <w:t xml:space="preserve"> </w:t>
      </w:r>
      <w:r>
        <w:rPr>
          <w:sz w:val="20"/>
        </w:rPr>
        <w:t>deemed</w:t>
      </w:r>
      <w:r>
        <w:rPr>
          <w:spacing w:val="28"/>
          <w:sz w:val="20"/>
        </w:rPr>
        <w:t xml:space="preserve"> </w:t>
      </w:r>
      <w:r>
        <w:rPr>
          <w:sz w:val="20"/>
        </w:rPr>
        <w:t>prudent</w:t>
      </w:r>
      <w:r>
        <w:rPr>
          <w:spacing w:val="29"/>
          <w:sz w:val="20"/>
        </w:rPr>
        <w:t xml:space="preserve"> </w:t>
      </w:r>
      <w:r>
        <w:rPr>
          <w:sz w:val="20"/>
        </w:rPr>
        <w:t>and necessary by the Excavation Competent Person.</w:t>
      </w:r>
    </w:p>
    <w:p w14:paraId="31E0ABE8" w14:textId="77777777" w:rsidR="00562CC2" w:rsidRDefault="00000000">
      <w:pPr>
        <w:pStyle w:val="ListParagraph"/>
        <w:numPr>
          <w:ilvl w:val="0"/>
          <w:numId w:val="57"/>
        </w:numPr>
        <w:tabs>
          <w:tab w:val="left" w:pos="2560"/>
        </w:tabs>
        <w:spacing w:line="244" w:lineRule="exact"/>
        <w:rPr>
          <w:sz w:val="20"/>
        </w:rPr>
      </w:pPr>
      <w:r>
        <w:rPr>
          <w:sz w:val="20"/>
        </w:rPr>
        <w:t>On</w:t>
      </w:r>
      <w:r>
        <w:rPr>
          <w:spacing w:val="-7"/>
          <w:sz w:val="20"/>
        </w:rPr>
        <w:t xml:space="preserve"> </w:t>
      </w:r>
      <w:r>
        <w:rPr>
          <w:sz w:val="20"/>
        </w:rPr>
        <w:t>site</w:t>
      </w:r>
      <w:r>
        <w:rPr>
          <w:spacing w:val="-4"/>
          <w:sz w:val="20"/>
        </w:rPr>
        <w:t xml:space="preserve"> </w:t>
      </w:r>
      <w:r>
        <w:rPr>
          <w:sz w:val="20"/>
        </w:rPr>
        <w:t>evaluation</w:t>
      </w:r>
      <w:r>
        <w:rPr>
          <w:spacing w:val="-7"/>
          <w:sz w:val="20"/>
        </w:rPr>
        <w:t xml:space="preserve"> </w:t>
      </w:r>
      <w:r>
        <w:rPr>
          <w:sz w:val="20"/>
        </w:rPr>
        <w:t>to</w:t>
      </w:r>
      <w:r>
        <w:rPr>
          <w:spacing w:val="-6"/>
          <w:sz w:val="20"/>
        </w:rPr>
        <w:t xml:space="preserve"> </w:t>
      </w:r>
      <w:r>
        <w:rPr>
          <w:sz w:val="20"/>
        </w:rPr>
        <w:t>monitor</w:t>
      </w:r>
      <w:r>
        <w:rPr>
          <w:spacing w:val="-6"/>
          <w:sz w:val="20"/>
        </w:rPr>
        <w:t xml:space="preserve"> </w:t>
      </w:r>
      <w:r>
        <w:rPr>
          <w:sz w:val="20"/>
        </w:rPr>
        <w:t>use</w:t>
      </w:r>
      <w:r>
        <w:rPr>
          <w:spacing w:val="-7"/>
          <w:sz w:val="20"/>
        </w:rPr>
        <w:t xml:space="preserve"> </w:t>
      </w:r>
      <w:r>
        <w:rPr>
          <w:sz w:val="20"/>
        </w:rPr>
        <w:t>of</w:t>
      </w:r>
      <w:r>
        <w:rPr>
          <w:spacing w:val="-4"/>
          <w:sz w:val="20"/>
        </w:rPr>
        <w:t xml:space="preserve"> </w:t>
      </w:r>
      <w:r>
        <w:rPr>
          <w:sz w:val="20"/>
        </w:rPr>
        <w:t>safe</w:t>
      </w:r>
      <w:r>
        <w:rPr>
          <w:spacing w:val="-6"/>
          <w:sz w:val="20"/>
        </w:rPr>
        <w:t xml:space="preserve"> </w:t>
      </w:r>
      <w:r>
        <w:rPr>
          <w:sz w:val="20"/>
        </w:rPr>
        <w:t>work</w:t>
      </w:r>
      <w:r>
        <w:rPr>
          <w:spacing w:val="-3"/>
          <w:sz w:val="20"/>
        </w:rPr>
        <w:t xml:space="preserve"> </w:t>
      </w:r>
      <w:r>
        <w:rPr>
          <w:sz w:val="20"/>
        </w:rPr>
        <w:t>practices</w:t>
      </w:r>
      <w:r>
        <w:rPr>
          <w:spacing w:val="-5"/>
          <w:sz w:val="20"/>
        </w:rPr>
        <w:t xml:space="preserve"> </w:t>
      </w:r>
      <w:r>
        <w:rPr>
          <w:sz w:val="20"/>
        </w:rPr>
        <w:t>and</w:t>
      </w:r>
      <w:r>
        <w:rPr>
          <w:spacing w:val="-6"/>
          <w:sz w:val="20"/>
        </w:rPr>
        <w:t xml:space="preserve"> </w:t>
      </w:r>
      <w:r>
        <w:rPr>
          <w:spacing w:val="-2"/>
          <w:sz w:val="20"/>
        </w:rPr>
        <w:t>procedures;</w:t>
      </w:r>
    </w:p>
    <w:p w14:paraId="132FB8C7" w14:textId="77777777" w:rsidR="00562CC2" w:rsidRDefault="00000000">
      <w:pPr>
        <w:pStyle w:val="ListParagraph"/>
        <w:numPr>
          <w:ilvl w:val="0"/>
          <w:numId w:val="57"/>
        </w:numPr>
        <w:tabs>
          <w:tab w:val="left" w:pos="2560"/>
        </w:tabs>
        <w:spacing w:line="243" w:lineRule="exact"/>
        <w:rPr>
          <w:sz w:val="20"/>
        </w:rPr>
      </w:pPr>
      <w:r>
        <w:rPr>
          <w:sz w:val="20"/>
        </w:rPr>
        <w:t>Assisting</w:t>
      </w:r>
      <w:r>
        <w:rPr>
          <w:spacing w:val="-6"/>
          <w:sz w:val="20"/>
        </w:rPr>
        <w:t xml:space="preserve"> </w:t>
      </w:r>
      <w:r>
        <w:rPr>
          <w:sz w:val="20"/>
        </w:rPr>
        <w:t>with</w:t>
      </w:r>
      <w:r>
        <w:rPr>
          <w:spacing w:val="-8"/>
          <w:sz w:val="20"/>
        </w:rPr>
        <w:t xml:space="preserve"> </w:t>
      </w:r>
      <w:r>
        <w:rPr>
          <w:sz w:val="20"/>
        </w:rPr>
        <w:t>atmospheric</w:t>
      </w:r>
      <w:r>
        <w:rPr>
          <w:spacing w:val="-7"/>
          <w:sz w:val="20"/>
        </w:rPr>
        <w:t xml:space="preserve"> </w:t>
      </w:r>
      <w:r>
        <w:rPr>
          <w:sz w:val="20"/>
        </w:rPr>
        <w:t>testing</w:t>
      </w:r>
      <w:r>
        <w:rPr>
          <w:spacing w:val="-8"/>
          <w:sz w:val="20"/>
        </w:rPr>
        <w:t xml:space="preserve"> </w:t>
      </w:r>
      <w:r>
        <w:rPr>
          <w:sz w:val="20"/>
        </w:rPr>
        <w:t>and</w:t>
      </w:r>
      <w:r>
        <w:rPr>
          <w:spacing w:val="-9"/>
          <w:sz w:val="20"/>
        </w:rPr>
        <w:t xml:space="preserve"> </w:t>
      </w:r>
      <w:r>
        <w:rPr>
          <w:sz w:val="20"/>
        </w:rPr>
        <w:t>equipment</w:t>
      </w:r>
      <w:r>
        <w:rPr>
          <w:spacing w:val="-9"/>
          <w:sz w:val="20"/>
        </w:rPr>
        <w:t xml:space="preserve"> </w:t>
      </w:r>
      <w:r>
        <w:rPr>
          <w:sz w:val="20"/>
        </w:rPr>
        <w:t>selection</w:t>
      </w:r>
      <w:r>
        <w:rPr>
          <w:spacing w:val="-8"/>
          <w:sz w:val="20"/>
        </w:rPr>
        <w:t xml:space="preserve"> </w:t>
      </w:r>
      <w:r>
        <w:rPr>
          <w:sz w:val="20"/>
        </w:rPr>
        <w:t>as</w:t>
      </w:r>
      <w:r>
        <w:rPr>
          <w:spacing w:val="-8"/>
          <w:sz w:val="20"/>
        </w:rPr>
        <w:t xml:space="preserve"> </w:t>
      </w:r>
      <w:r>
        <w:rPr>
          <w:spacing w:val="-2"/>
          <w:sz w:val="20"/>
        </w:rPr>
        <w:t>needed;</w:t>
      </w:r>
    </w:p>
    <w:p w14:paraId="28D06770" w14:textId="77777777" w:rsidR="00562CC2" w:rsidRDefault="00000000">
      <w:pPr>
        <w:pStyle w:val="ListParagraph"/>
        <w:numPr>
          <w:ilvl w:val="0"/>
          <w:numId w:val="57"/>
        </w:numPr>
        <w:tabs>
          <w:tab w:val="left" w:pos="2560"/>
        </w:tabs>
        <w:spacing w:line="244" w:lineRule="exact"/>
        <w:rPr>
          <w:sz w:val="20"/>
        </w:rPr>
      </w:pPr>
      <w:r>
        <w:rPr>
          <w:sz w:val="20"/>
        </w:rPr>
        <w:t>Providing</w:t>
      </w:r>
      <w:r>
        <w:rPr>
          <w:spacing w:val="-8"/>
          <w:sz w:val="20"/>
        </w:rPr>
        <w:t xml:space="preserve"> </w:t>
      </w:r>
      <w:r>
        <w:rPr>
          <w:sz w:val="20"/>
        </w:rPr>
        <w:t>or</w:t>
      </w:r>
      <w:r>
        <w:rPr>
          <w:spacing w:val="-9"/>
          <w:sz w:val="20"/>
        </w:rPr>
        <w:t xml:space="preserve"> </w:t>
      </w:r>
      <w:r>
        <w:rPr>
          <w:sz w:val="20"/>
        </w:rPr>
        <w:t>identifying</w:t>
      </w:r>
      <w:r>
        <w:rPr>
          <w:spacing w:val="-9"/>
          <w:sz w:val="20"/>
        </w:rPr>
        <w:t xml:space="preserve"> </w:t>
      </w:r>
      <w:r>
        <w:rPr>
          <w:sz w:val="20"/>
        </w:rPr>
        <w:t>appropriate</w:t>
      </w:r>
      <w:r>
        <w:rPr>
          <w:spacing w:val="-9"/>
          <w:sz w:val="20"/>
        </w:rPr>
        <w:t xml:space="preserve"> </w:t>
      </w:r>
      <w:r>
        <w:rPr>
          <w:sz w:val="20"/>
        </w:rPr>
        <w:t>training</w:t>
      </w:r>
      <w:r>
        <w:rPr>
          <w:spacing w:val="-10"/>
          <w:sz w:val="20"/>
        </w:rPr>
        <w:t xml:space="preserve"> </w:t>
      </w:r>
      <w:r>
        <w:rPr>
          <w:sz w:val="20"/>
        </w:rPr>
        <w:t>for</w:t>
      </w:r>
      <w:r>
        <w:rPr>
          <w:spacing w:val="-7"/>
          <w:sz w:val="20"/>
        </w:rPr>
        <w:t xml:space="preserve"> </w:t>
      </w:r>
      <w:r>
        <w:rPr>
          <w:sz w:val="20"/>
        </w:rPr>
        <w:t>Excavation</w:t>
      </w:r>
      <w:r>
        <w:rPr>
          <w:spacing w:val="-9"/>
          <w:sz w:val="20"/>
        </w:rPr>
        <w:t xml:space="preserve"> </w:t>
      </w:r>
      <w:r>
        <w:rPr>
          <w:sz w:val="20"/>
        </w:rPr>
        <w:t>Competent</w:t>
      </w:r>
      <w:r>
        <w:rPr>
          <w:spacing w:val="-7"/>
          <w:sz w:val="20"/>
        </w:rPr>
        <w:t xml:space="preserve"> </w:t>
      </w:r>
      <w:r>
        <w:rPr>
          <w:sz w:val="20"/>
        </w:rPr>
        <w:t>Person</w:t>
      </w:r>
      <w:r>
        <w:rPr>
          <w:spacing w:val="-6"/>
          <w:sz w:val="20"/>
        </w:rPr>
        <w:t xml:space="preserve"> </w:t>
      </w:r>
      <w:r>
        <w:rPr>
          <w:sz w:val="20"/>
        </w:rPr>
        <w:t>and</w:t>
      </w:r>
      <w:r>
        <w:rPr>
          <w:spacing w:val="-6"/>
          <w:sz w:val="20"/>
        </w:rPr>
        <w:t xml:space="preserve"> </w:t>
      </w:r>
      <w:r>
        <w:rPr>
          <w:spacing w:val="-2"/>
          <w:sz w:val="20"/>
        </w:rPr>
        <w:t>staff;</w:t>
      </w:r>
    </w:p>
    <w:p w14:paraId="5E1CEF8E" w14:textId="77777777" w:rsidR="00562CC2" w:rsidRDefault="00000000">
      <w:pPr>
        <w:pStyle w:val="ListParagraph"/>
        <w:numPr>
          <w:ilvl w:val="0"/>
          <w:numId w:val="57"/>
        </w:numPr>
        <w:tabs>
          <w:tab w:val="left" w:pos="2560"/>
        </w:tabs>
        <w:spacing w:line="244" w:lineRule="exact"/>
        <w:rPr>
          <w:sz w:val="20"/>
        </w:rPr>
      </w:pPr>
      <w:r>
        <w:rPr>
          <w:sz w:val="20"/>
        </w:rPr>
        <w:t>Providing</w:t>
      </w:r>
      <w:r>
        <w:rPr>
          <w:spacing w:val="-8"/>
          <w:sz w:val="20"/>
        </w:rPr>
        <w:t xml:space="preserve"> </w:t>
      </w:r>
      <w:r>
        <w:rPr>
          <w:sz w:val="20"/>
        </w:rPr>
        <w:t>technical</w:t>
      </w:r>
      <w:r>
        <w:rPr>
          <w:spacing w:val="-11"/>
          <w:sz w:val="20"/>
        </w:rPr>
        <w:t xml:space="preserve"> </w:t>
      </w:r>
      <w:r>
        <w:rPr>
          <w:sz w:val="20"/>
        </w:rPr>
        <w:t>assistance</w:t>
      </w:r>
      <w:r>
        <w:rPr>
          <w:spacing w:val="-9"/>
          <w:sz w:val="20"/>
        </w:rPr>
        <w:t xml:space="preserve"> </w:t>
      </w:r>
      <w:r>
        <w:rPr>
          <w:sz w:val="20"/>
        </w:rPr>
        <w:t>as</w:t>
      </w:r>
      <w:r>
        <w:rPr>
          <w:spacing w:val="-9"/>
          <w:sz w:val="20"/>
        </w:rPr>
        <w:t xml:space="preserve"> </w:t>
      </w:r>
      <w:r>
        <w:rPr>
          <w:sz w:val="20"/>
        </w:rPr>
        <w:t>needed;</w:t>
      </w:r>
      <w:r>
        <w:rPr>
          <w:spacing w:val="-10"/>
          <w:sz w:val="20"/>
        </w:rPr>
        <w:t xml:space="preserve"> </w:t>
      </w:r>
      <w:r>
        <w:rPr>
          <w:spacing w:val="-4"/>
          <w:sz w:val="20"/>
        </w:rPr>
        <w:t>and,</w:t>
      </w:r>
    </w:p>
    <w:p w14:paraId="171EF973" w14:textId="77777777" w:rsidR="00562CC2" w:rsidRDefault="00000000">
      <w:pPr>
        <w:pStyle w:val="ListParagraph"/>
        <w:numPr>
          <w:ilvl w:val="0"/>
          <w:numId w:val="57"/>
        </w:numPr>
        <w:tabs>
          <w:tab w:val="left" w:pos="2560"/>
        </w:tabs>
        <w:spacing w:line="244" w:lineRule="exact"/>
        <w:rPr>
          <w:sz w:val="20"/>
        </w:rPr>
      </w:pPr>
      <w:r>
        <w:rPr>
          <w:sz w:val="20"/>
        </w:rPr>
        <w:t>Reviewing</w:t>
      </w:r>
      <w:r>
        <w:rPr>
          <w:spacing w:val="-6"/>
          <w:sz w:val="20"/>
        </w:rPr>
        <w:t xml:space="preserve"> </w:t>
      </w:r>
      <w:r>
        <w:rPr>
          <w:sz w:val="20"/>
        </w:rPr>
        <w:t>and</w:t>
      </w:r>
      <w:r>
        <w:rPr>
          <w:spacing w:val="-7"/>
          <w:sz w:val="20"/>
        </w:rPr>
        <w:t xml:space="preserve"> </w:t>
      </w:r>
      <w:r>
        <w:rPr>
          <w:sz w:val="20"/>
        </w:rPr>
        <w:t>updating</w:t>
      </w:r>
      <w:r>
        <w:rPr>
          <w:spacing w:val="-8"/>
          <w:sz w:val="20"/>
        </w:rPr>
        <w:t xml:space="preserve"> </w:t>
      </w:r>
      <w:r>
        <w:rPr>
          <w:sz w:val="20"/>
        </w:rPr>
        <w:t>the</w:t>
      </w:r>
      <w:r>
        <w:rPr>
          <w:spacing w:val="-7"/>
          <w:sz w:val="20"/>
        </w:rPr>
        <w:t xml:space="preserve"> </w:t>
      </w:r>
      <w:r>
        <w:rPr>
          <w:sz w:val="20"/>
        </w:rPr>
        <w:t>program</w:t>
      </w:r>
      <w:r>
        <w:rPr>
          <w:spacing w:val="-4"/>
          <w:sz w:val="20"/>
        </w:rPr>
        <w:t xml:space="preserve"> </w:t>
      </w:r>
      <w:r>
        <w:rPr>
          <w:sz w:val="20"/>
        </w:rPr>
        <w:t>at</w:t>
      </w:r>
      <w:r>
        <w:rPr>
          <w:spacing w:val="-7"/>
          <w:sz w:val="20"/>
        </w:rPr>
        <w:t xml:space="preserve"> </w:t>
      </w:r>
      <w:r>
        <w:rPr>
          <w:sz w:val="20"/>
        </w:rPr>
        <w:t>least</w:t>
      </w:r>
      <w:r>
        <w:rPr>
          <w:spacing w:val="-8"/>
          <w:sz w:val="20"/>
        </w:rPr>
        <w:t xml:space="preserve"> </w:t>
      </w:r>
      <w:r>
        <w:rPr>
          <w:spacing w:val="-2"/>
          <w:sz w:val="20"/>
        </w:rPr>
        <w:t>annually.</w:t>
      </w:r>
    </w:p>
    <w:p w14:paraId="1A54629B" w14:textId="77777777" w:rsidR="00562CC2" w:rsidRDefault="00000000">
      <w:pPr>
        <w:spacing w:before="226"/>
        <w:ind w:left="1480"/>
        <w:rPr>
          <w:b/>
          <w:sz w:val="20"/>
        </w:rPr>
      </w:pPr>
      <w:r>
        <w:rPr>
          <w:b/>
          <w:spacing w:val="-2"/>
          <w:sz w:val="20"/>
        </w:rPr>
        <w:t>Supervisor/Foreman</w:t>
      </w:r>
    </w:p>
    <w:p w14:paraId="3257A622" w14:textId="77777777" w:rsidR="00562CC2" w:rsidRDefault="00000000">
      <w:pPr>
        <w:pStyle w:val="BodyText"/>
        <w:spacing w:before="3"/>
        <w:ind w:left="1840" w:right="1177"/>
        <w:jc w:val="both"/>
      </w:pPr>
      <w:r>
        <w:t>Supervisors/Foremen have the primary</w:t>
      </w:r>
      <w:r>
        <w:rPr>
          <w:spacing w:val="-5"/>
        </w:rPr>
        <w:t xml:space="preserve"> </w:t>
      </w:r>
      <w:r>
        <w:t>responsibility</w:t>
      </w:r>
      <w:r>
        <w:rPr>
          <w:spacing w:val="-3"/>
        </w:rPr>
        <w:t xml:space="preserve"> </w:t>
      </w:r>
      <w:r>
        <w:t>for the implementation of the Trenching and Excavation</w:t>
      </w:r>
      <w:r>
        <w:rPr>
          <w:spacing w:val="-3"/>
        </w:rPr>
        <w:t xml:space="preserve"> </w:t>
      </w:r>
      <w:r>
        <w:t>Safety</w:t>
      </w:r>
      <w:r>
        <w:rPr>
          <w:spacing w:val="-6"/>
        </w:rPr>
        <w:t xml:space="preserve"> </w:t>
      </w:r>
      <w:r>
        <w:t>Policy</w:t>
      </w:r>
      <w:r>
        <w:rPr>
          <w:spacing w:val="-6"/>
        </w:rPr>
        <w:t xml:space="preserve"> </w:t>
      </w:r>
      <w:r>
        <w:t>on</w:t>
      </w:r>
      <w:r>
        <w:rPr>
          <w:spacing w:val="-6"/>
        </w:rPr>
        <w:t xml:space="preserve"> </w:t>
      </w:r>
      <w:r>
        <w:t>their</w:t>
      </w:r>
      <w:r>
        <w:rPr>
          <w:spacing w:val="-5"/>
        </w:rPr>
        <w:t xml:space="preserve"> </w:t>
      </w:r>
      <w:r>
        <w:t>jobsites.</w:t>
      </w:r>
      <w:r>
        <w:rPr>
          <w:spacing w:val="40"/>
        </w:rPr>
        <w:t xml:space="preserve"> </w:t>
      </w:r>
      <w:r>
        <w:t>The</w:t>
      </w:r>
      <w:r>
        <w:rPr>
          <w:spacing w:val="-3"/>
        </w:rPr>
        <w:t xml:space="preserve"> </w:t>
      </w:r>
      <w:r>
        <w:t>Supervisor/Foreman</w:t>
      </w:r>
      <w:r>
        <w:rPr>
          <w:spacing w:val="-5"/>
        </w:rPr>
        <w:t xml:space="preserve"> </w:t>
      </w:r>
      <w:r>
        <w:t>has</w:t>
      </w:r>
      <w:r>
        <w:rPr>
          <w:spacing w:val="-5"/>
        </w:rPr>
        <w:t xml:space="preserve"> </w:t>
      </w:r>
      <w:r>
        <w:t>ultimate</w:t>
      </w:r>
      <w:r>
        <w:rPr>
          <w:spacing w:val="-4"/>
        </w:rPr>
        <w:t xml:space="preserve"> </w:t>
      </w:r>
      <w:r>
        <w:t>responsibility</w:t>
      </w:r>
      <w:r>
        <w:rPr>
          <w:spacing w:val="-9"/>
        </w:rPr>
        <w:t xml:space="preserve"> </w:t>
      </w:r>
      <w:r>
        <w:t>for the</w:t>
      </w:r>
      <w:r>
        <w:rPr>
          <w:spacing w:val="-14"/>
        </w:rPr>
        <w:t xml:space="preserve"> </w:t>
      </w:r>
      <w:r>
        <w:t>safety</w:t>
      </w:r>
      <w:r>
        <w:rPr>
          <w:spacing w:val="-14"/>
        </w:rPr>
        <w:t xml:space="preserve"> </w:t>
      </w:r>
      <w:r>
        <w:t>of</w:t>
      </w:r>
      <w:r>
        <w:rPr>
          <w:spacing w:val="-14"/>
        </w:rPr>
        <w:t xml:space="preserve"> </w:t>
      </w:r>
      <w:r>
        <w:t>the</w:t>
      </w:r>
      <w:r>
        <w:rPr>
          <w:spacing w:val="-14"/>
        </w:rPr>
        <w:t xml:space="preserve"> </w:t>
      </w:r>
      <w:r>
        <w:t>employees</w:t>
      </w:r>
      <w:r>
        <w:rPr>
          <w:spacing w:val="-14"/>
        </w:rPr>
        <w:t xml:space="preserve"> </w:t>
      </w:r>
      <w:r>
        <w:t>and</w:t>
      </w:r>
      <w:r>
        <w:rPr>
          <w:spacing w:val="-14"/>
        </w:rPr>
        <w:t xml:space="preserve"> </w:t>
      </w:r>
      <w:r>
        <w:t>general</w:t>
      </w:r>
      <w:r>
        <w:rPr>
          <w:spacing w:val="-14"/>
        </w:rPr>
        <w:t xml:space="preserve"> </w:t>
      </w:r>
      <w:r>
        <w:t>public</w:t>
      </w:r>
      <w:r>
        <w:rPr>
          <w:spacing w:val="-14"/>
        </w:rPr>
        <w:t xml:space="preserve"> </w:t>
      </w:r>
      <w:r>
        <w:t>affected</w:t>
      </w:r>
      <w:r>
        <w:rPr>
          <w:spacing w:val="-14"/>
        </w:rPr>
        <w:t xml:space="preserve"> </w:t>
      </w:r>
      <w:r>
        <w:t>by</w:t>
      </w:r>
      <w:r>
        <w:rPr>
          <w:spacing w:val="-13"/>
        </w:rPr>
        <w:t xml:space="preserve"> </w:t>
      </w:r>
      <w:r>
        <w:t>the</w:t>
      </w:r>
      <w:r>
        <w:rPr>
          <w:spacing w:val="-14"/>
        </w:rPr>
        <w:t xml:space="preserve"> </w:t>
      </w:r>
      <w:r>
        <w:t>excavation.</w:t>
      </w:r>
      <w:r>
        <w:rPr>
          <w:spacing w:val="19"/>
        </w:rPr>
        <w:t xml:space="preserve"> </w:t>
      </w:r>
      <w:r>
        <w:t>This</w:t>
      </w:r>
      <w:r>
        <w:rPr>
          <w:spacing w:val="-11"/>
        </w:rPr>
        <w:t xml:space="preserve"> </w:t>
      </w:r>
      <w:r>
        <w:t>includes</w:t>
      </w:r>
      <w:r>
        <w:rPr>
          <w:spacing w:val="-14"/>
        </w:rPr>
        <w:t xml:space="preserve"> </w:t>
      </w:r>
      <w:r>
        <w:t>evaluation of the work to be performed, determination of the means of protection that will be used and adherence to the provisions of this policy as appropriate.</w:t>
      </w:r>
      <w:r>
        <w:rPr>
          <w:spacing w:val="40"/>
        </w:rPr>
        <w:t xml:space="preserve"> </w:t>
      </w:r>
      <w:r>
        <w:t>The Supervisor/Foreman must ensure daily,</w:t>
      </w:r>
      <w:r>
        <w:rPr>
          <w:spacing w:val="-7"/>
        </w:rPr>
        <w:t xml:space="preserve"> </w:t>
      </w:r>
      <w:r>
        <w:t>or</w:t>
      </w:r>
      <w:r>
        <w:rPr>
          <w:spacing w:val="-6"/>
        </w:rPr>
        <w:t xml:space="preserve"> </w:t>
      </w:r>
      <w:r>
        <w:t>more</w:t>
      </w:r>
      <w:r>
        <w:rPr>
          <w:spacing w:val="-8"/>
        </w:rPr>
        <w:t xml:space="preserve"> </w:t>
      </w:r>
      <w:r>
        <w:t>often</w:t>
      </w:r>
      <w:r>
        <w:rPr>
          <w:spacing w:val="-9"/>
        </w:rPr>
        <w:t xml:space="preserve"> </w:t>
      </w:r>
      <w:r>
        <w:t>as</w:t>
      </w:r>
      <w:r>
        <w:rPr>
          <w:spacing w:val="-8"/>
        </w:rPr>
        <w:t xml:space="preserve"> </w:t>
      </w:r>
      <w:r>
        <w:t>required,</w:t>
      </w:r>
      <w:r>
        <w:rPr>
          <w:spacing w:val="-7"/>
        </w:rPr>
        <w:t xml:space="preserve"> </w:t>
      </w:r>
      <w:r>
        <w:t>that</w:t>
      </w:r>
      <w:r>
        <w:rPr>
          <w:spacing w:val="-9"/>
        </w:rPr>
        <w:t xml:space="preserve"> </w:t>
      </w:r>
      <w:r>
        <w:t>site</w:t>
      </w:r>
      <w:r>
        <w:rPr>
          <w:spacing w:val="-9"/>
        </w:rPr>
        <w:t xml:space="preserve"> </w:t>
      </w:r>
      <w:r>
        <w:t>conditions</w:t>
      </w:r>
      <w:r>
        <w:rPr>
          <w:spacing w:val="-8"/>
        </w:rPr>
        <w:t xml:space="preserve"> </w:t>
      </w:r>
      <w:r>
        <w:t>are</w:t>
      </w:r>
      <w:r>
        <w:rPr>
          <w:spacing w:val="-6"/>
        </w:rPr>
        <w:t xml:space="preserve"> </w:t>
      </w:r>
      <w:r>
        <w:t>safe</w:t>
      </w:r>
      <w:r>
        <w:rPr>
          <w:spacing w:val="-9"/>
        </w:rPr>
        <w:t xml:space="preserve"> </w:t>
      </w:r>
      <w:r>
        <w:t>for</w:t>
      </w:r>
      <w:r>
        <w:rPr>
          <w:spacing w:val="-8"/>
        </w:rPr>
        <w:t xml:space="preserve"> </w:t>
      </w:r>
      <w:r>
        <w:t>employees</w:t>
      </w:r>
      <w:r>
        <w:rPr>
          <w:spacing w:val="-8"/>
        </w:rPr>
        <w:t xml:space="preserve"> </w:t>
      </w:r>
      <w:r>
        <w:t>to</w:t>
      </w:r>
      <w:r>
        <w:rPr>
          <w:spacing w:val="-5"/>
        </w:rPr>
        <w:t xml:space="preserve"> </w:t>
      </w:r>
      <w:r>
        <w:t>work</w:t>
      </w:r>
      <w:r>
        <w:rPr>
          <w:spacing w:val="-5"/>
        </w:rPr>
        <w:t xml:space="preserve"> </w:t>
      </w:r>
      <w:r>
        <w:t>in excavations. The</w:t>
      </w:r>
      <w:r>
        <w:rPr>
          <w:spacing w:val="-8"/>
        </w:rPr>
        <w:t xml:space="preserve"> </w:t>
      </w:r>
      <w:r>
        <w:t>Supervisor/Foreman</w:t>
      </w:r>
      <w:r>
        <w:rPr>
          <w:spacing w:val="-7"/>
        </w:rPr>
        <w:t xml:space="preserve"> </w:t>
      </w:r>
      <w:r>
        <w:t>or</w:t>
      </w:r>
      <w:r>
        <w:rPr>
          <w:spacing w:val="-7"/>
        </w:rPr>
        <w:t xml:space="preserve"> </w:t>
      </w:r>
      <w:r>
        <w:t>a</w:t>
      </w:r>
      <w:r>
        <w:rPr>
          <w:spacing w:val="-8"/>
        </w:rPr>
        <w:t xml:space="preserve"> </w:t>
      </w:r>
      <w:r>
        <w:t>member</w:t>
      </w:r>
      <w:r>
        <w:rPr>
          <w:spacing w:val="-7"/>
        </w:rPr>
        <w:t xml:space="preserve"> </w:t>
      </w:r>
      <w:r>
        <w:t>of</w:t>
      </w:r>
      <w:r>
        <w:rPr>
          <w:spacing w:val="-6"/>
        </w:rPr>
        <w:t xml:space="preserve"> </w:t>
      </w:r>
      <w:r>
        <w:t>the</w:t>
      </w:r>
      <w:r>
        <w:rPr>
          <w:spacing w:val="-6"/>
        </w:rPr>
        <w:t xml:space="preserve"> </w:t>
      </w:r>
      <w:r>
        <w:t>work</w:t>
      </w:r>
      <w:r>
        <w:rPr>
          <w:spacing w:val="-5"/>
        </w:rPr>
        <w:t xml:space="preserve"> </w:t>
      </w:r>
      <w:r>
        <w:t>group</w:t>
      </w:r>
      <w:r>
        <w:rPr>
          <w:spacing w:val="-8"/>
        </w:rPr>
        <w:t xml:space="preserve"> </w:t>
      </w:r>
      <w:r>
        <w:t>must</w:t>
      </w:r>
      <w:r>
        <w:rPr>
          <w:spacing w:val="-8"/>
        </w:rPr>
        <w:t xml:space="preserve"> </w:t>
      </w:r>
      <w:r>
        <w:t>be</w:t>
      </w:r>
      <w:r>
        <w:rPr>
          <w:spacing w:val="-8"/>
        </w:rPr>
        <w:t xml:space="preserve"> </w:t>
      </w:r>
      <w:r>
        <w:t>a</w:t>
      </w:r>
      <w:r>
        <w:rPr>
          <w:spacing w:val="-8"/>
        </w:rPr>
        <w:t xml:space="preserve"> </w:t>
      </w:r>
      <w:r>
        <w:t>“competent</w:t>
      </w:r>
      <w:r>
        <w:rPr>
          <w:spacing w:val="-6"/>
        </w:rPr>
        <w:t xml:space="preserve"> </w:t>
      </w:r>
      <w:r>
        <w:t>person”</w:t>
      </w:r>
      <w:r>
        <w:rPr>
          <w:spacing w:val="-5"/>
        </w:rPr>
        <w:t xml:space="preserve"> </w:t>
      </w:r>
      <w:r>
        <w:t>as</w:t>
      </w:r>
      <w:r>
        <w:rPr>
          <w:spacing w:val="-7"/>
        </w:rPr>
        <w:t xml:space="preserve"> </w:t>
      </w:r>
      <w:r>
        <w:t>defined by OSHA.</w:t>
      </w:r>
    </w:p>
    <w:p w14:paraId="678D2750" w14:textId="77777777" w:rsidR="00562CC2" w:rsidRDefault="00000000">
      <w:pPr>
        <w:spacing w:before="229"/>
        <w:ind w:left="1480"/>
        <w:rPr>
          <w:b/>
          <w:sz w:val="20"/>
        </w:rPr>
      </w:pPr>
      <w:r>
        <w:rPr>
          <w:b/>
          <w:spacing w:val="-2"/>
          <w:sz w:val="20"/>
        </w:rPr>
        <w:t>Employees</w:t>
      </w:r>
    </w:p>
    <w:p w14:paraId="2D2A1469" w14:textId="77777777" w:rsidR="00562CC2" w:rsidRDefault="00000000">
      <w:pPr>
        <w:pStyle w:val="BodyText"/>
        <w:spacing w:before="3"/>
        <w:ind w:left="1840" w:right="1180"/>
        <w:jc w:val="both"/>
      </w:pPr>
      <w:r>
        <w:t>Employees have the primary responsibility for working in accordance with the provisions of this policy.</w:t>
      </w:r>
      <w:r>
        <w:rPr>
          <w:spacing w:val="40"/>
        </w:rPr>
        <w:t xml:space="preserve"> </w:t>
      </w:r>
      <w:r>
        <w:t>No</w:t>
      </w:r>
      <w:r>
        <w:rPr>
          <w:spacing w:val="-4"/>
        </w:rPr>
        <w:t xml:space="preserve"> </w:t>
      </w:r>
      <w:r>
        <w:t>employees</w:t>
      </w:r>
      <w:r>
        <w:rPr>
          <w:spacing w:val="-6"/>
        </w:rPr>
        <w:t xml:space="preserve"> </w:t>
      </w:r>
      <w:r>
        <w:t>should</w:t>
      </w:r>
      <w:r>
        <w:rPr>
          <w:spacing w:val="-4"/>
        </w:rPr>
        <w:t xml:space="preserve"> </w:t>
      </w:r>
      <w:r>
        <w:t>enter</w:t>
      </w:r>
      <w:r>
        <w:rPr>
          <w:spacing w:val="-6"/>
        </w:rPr>
        <w:t xml:space="preserve"> </w:t>
      </w:r>
      <w:r>
        <w:t>an</w:t>
      </w:r>
      <w:r>
        <w:rPr>
          <w:spacing w:val="-4"/>
        </w:rPr>
        <w:t xml:space="preserve"> </w:t>
      </w:r>
      <w:r>
        <w:t>excavation</w:t>
      </w:r>
      <w:r>
        <w:rPr>
          <w:spacing w:val="-3"/>
        </w:rPr>
        <w:t xml:space="preserve"> </w:t>
      </w:r>
      <w:r>
        <w:t>meeting</w:t>
      </w:r>
      <w:r>
        <w:rPr>
          <w:spacing w:val="-5"/>
        </w:rPr>
        <w:t xml:space="preserve"> </w:t>
      </w:r>
      <w:r>
        <w:t>the</w:t>
      </w:r>
      <w:r>
        <w:rPr>
          <w:spacing w:val="-7"/>
        </w:rPr>
        <w:t xml:space="preserve"> </w:t>
      </w:r>
      <w:r>
        <w:t>scope</w:t>
      </w:r>
      <w:r>
        <w:rPr>
          <w:spacing w:val="-4"/>
        </w:rPr>
        <w:t xml:space="preserve"> </w:t>
      </w:r>
      <w:r>
        <w:t>of</w:t>
      </w:r>
      <w:r>
        <w:rPr>
          <w:spacing w:val="-4"/>
        </w:rPr>
        <w:t xml:space="preserve"> </w:t>
      </w:r>
      <w:r>
        <w:t>this</w:t>
      </w:r>
      <w:r>
        <w:rPr>
          <w:spacing w:val="-3"/>
        </w:rPr>
        <w:t xml:space="preserve"> </w:t>
      </w:r>
      <w:r>
        <w:t>policy</w:t>
      </w:r>
      <w:r>
        <w:rPr>
          <w:spacing w:val="-7"/>
        </w:rPr>
        <w:t xml:space="preserve"> </w:t>
      </w:r>
      <w:r>
        <w:t>until</w:t>
      </w:r>
      <w:r>
        <w:rPr>
          <w:spacing w:val="-5"/>
        </w:rPr>
        <w:t xml:space="preserve"> </w:t>
      </w:r>
      <w:r>
        <w:t>authorized by the competent person.</w:t>
      </w:r>
    </w:p>
    <w:p w14:paraId="425DCCA6" w14:textId="77777777" w:rsidR="00562CC2" w:rsidRDefault="00562CC2">
      <w:pPr>
        <w:jc w:val="both"/>
        <w:sectPr w:rsidR="00562CC2" w:rsidSect="000A30F8">
          <w:footerReference w:type="default" r:id="rId183"/>
          <w:pgSz w:w="12240" w:h="15840"/>
          <w:pgMar w:top="700" w:right="260" w:bottom="980" w:left="320" w:header="0" w:footer="799" w:gutter="0"/>
          <w:cols w:space="720"/>
        </w:sectPr>
      </w:pPr>
    </w:p>
    <w:p w14:paraId="2380C13E" w14:textId="77777777" w:rsidR="00562CC2" w:rsidRDefault="00000000">
      <w:pPr>
        <w:pStyle w:val="Heading9"/>
        <w:spacing w:before="77"/>
      </w:pPr>
      <w:r>
        <w:rPr>
          <w:noProof/>
        </w:rPr>
        <w:lastRenderedPageBreak/>
        <mc:AlternateContent>
          <mc:Choice Requires="wps">
            <w:drawing>
              <wp:anchor distT="0" distB="0" distL="0" distR="0" simplePos="0" relativeHeight="251870208" behindDoc="1" locked="0" layoutInCell="1" allowOverlap="1" wp14:anchorId="366F6258" wp14:editId="6A1C87EF">
                <wp:simplePos x="0" y="0"/>
                <wp:positionH relativeFrom="page">
                  <wp:posOffset>896416</wp:posOffset>
                </wp:positionH>
                <wp:positionV relativeFrom="paragraph">
                  <wp:posOffset>209295</wp:posOffset>
                </wp:positionV>
                <wp:extent cx="5981065" cy="6350"/>
                <wp:effectExtent l="0" t="0" r="0" b="0"/>
                <wp:wrapTopAndBottom/>
                <wp:docPr id="1135"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72D9C0" id="Graphic 1135" o:spid="_x0000_s1026" style="position:absolute;margin-left:70.6pt;margin-top:16.5pt;width:470.95pt;height:.5pt;z-index:-25144627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CfyFVzeAAAACgEAAA8AAAAAAAAAAAAAAAAAeAQAAGRycy9kb3ducmV2Lnht&#10;bFBLBQYAAAAABAAEAPMAAACDBQAAAAA=&#10;" path="m5981065,l,,,6096r5981065,l5981065,xe" fillcolor="black" stroked="f">
                <v:path arrowok="t"/>
                <w10:wrap type="topAndBottom" anchorx="page"/>
              </v:shape>
            </w:pict>
          </mc:Fallback>
        </mc:AlternateContent>
      </w:r>
      <w:r>
        <w:rPr>
          <w:spacing w:val="-2"/>
        </w:rPr>
        <w:t>DEFINITIONS</w:t>
      </w:r>
    </w:p>
    <w:p w14:paraId="1D821F33" w14:textId="77777777" w:rsidR="00562CC2" w:rsidRDefault="00562CC2">
      <w:pPr>
        <w:pStyle w:val="BodyText"/>
        <w:rPr>
          <w:b/>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725"/>
      </w:tblGrid>
      <w:tr w:rsidR="00562CC2" w14:paraId="08814DF5" w14:textId="77777777">
        <w:trPr>
          <w:trHeight w:val="691"/>
        </w:trPr>
        <w:tc>
          <w:tcPr>
            <w:tcW w:w="1627" w:type="dxa"/>
          </w:tcPr>
          <w:p w14:paraId="23F3996E" w14:textId="77777777" w:rsidR="00562CC2" w:rsidRDefault="00000000">
            <w:pPr>
              <w:pStyle w:val="TableParagraph"/>
              <w:spacing w:line="229" w:lineRule="exact"/>
              <w:ind w:left="107"/>
              <w:rPr>
                <w:sz w:val="20"/>
              </w:rPr>
            </w:pPr>
            <w:r>
              <w:rPr>
                <w:spacing w:val="-2"/>
                <w:sz w:val="20"/>
              </w:rPr>
              <w:t>Benching</w:t>
            </w:r>
          </w:p>
        </w:tc>
        <w:tc>
          <w:tcPr>
            <w:tcW w:w="7725" w:type="dxa"/>
          </w:tcPr>
          <w:p w14:paraId="5351E9C0" w14:textId="77777777" w:rsidR="00562CC2" w:rsidRDefault="00000000">
            <w:pPr>
              <w:pStyle w:val="TableParagraph"/>
              <w:spacing w:line="230" w:lineRule="exact"/>
              <w:ind w:left="107" w:right="101"/>
              <w:jc w:val="both"/>
              <w:rPr>
                <w:sz w:val="20"/>
              </w:rPr>
            </w:pPr>
            <w:r>
              <w:rPr>
                <w:sz w:val="20"/>
              </w:rPr>
              <w:t>A method of protecting employees from cave-ins by excavating the sides of an excavation</w:t>
            </w:r>
            <w:r>
              <w:rPr>
                <w:spacing w:val="-8"/>
                <w:sz w:val="20"/>
              </w:rPr>
              <w:t xml:space="preserve"> </w:t>
            </w:r>
            <w:r>
              <w:rPr>
                <w:sz w:val="20"/>
              </w:rPr>
              <w:t>to</w:t>
            </w:r>
            <w:r>
              <w:rPr>
                <w:spacing w:val="-8"/>
                <w:sz w:val="20"/>
              </w:rPr>
              <w:t xml:space="preserve"> </w:t>
            </w:r>
            <w:r>
              <w:rPr>
                <w:sz w:val="20"/>
              </w:rPr>
              <w:t>form</w:t>
            </w:r>
            <w:r>
              <w:rPr>
                <w:spacing w:val="-3"/>
                <w:sz w:val="20"/>
              </w:rPr>
              <w:t xml:space="preserve"> </w:t>
            </w:r>
            <w:r>
              <w:rPr>
                <w:sz w:val="20"/>
              </w:rPr>
              <w:t>one</w:t>
            </w:r>
            <w:r>
              <w:rPr>
                <w:spacing w:val="-8"/>
                <w:sz w:val="20"/>
              </w:rPr>
              <w:t xml:space="preserve"> </w:t>
            </w:r>
            <w:r>
              <w:rPr>
                <w:sz w:val="20"/>
              </w:rPr>
              <w:t>or</w:t>
            </w:r>
            <w:r>
              <w:rPr>
                <w:spacing w:val="-7"/>
                <w:sz w:val="20"/>
              </w:rPr>
              <w:t xml:space="preserve"> </w:t>
            </w:r>
            <w:r>
              <w:rPr>
                <w:sz w:val="20"/>
              </w:rPr>
              <w:t>a</w:t>
            </w:r>
            <w:r>
              <w:rPr>
                <w:spacing w:val="-8"/>
                <w:sz w:val="20"/>
              </w:rPr>
              <w:t xml:space="preserve"> </w:t>
            </w:r>
            <w:r>
              <w:rPr>
                <w:sz w:val="20"/>
              </w:rPr>
              <w:t>series</w:t>
            </w:r>
            <w:r>
              <w:rPr>
                <w:spacing w:val="-6"/>
                <w:sz w:val="20"/>
              </w:rPr>
              <w:t xml:space="preserve"> </w:t>
            </w:r>
            <w:r>
              <w:rPr>
                <w:sz w:val="20"/>
              </w:rPr>
              <w:t>of</w:t>
            </w:r>
            <w:r>
              <w:rPr>
                <w:spacing w:val="-6"/>
                <w:sz w:val="20"/>
              </w:rPr>
              <w:t xml:space="preserve"> </w:t>
            </w:r>
            <w:r>
              <w:rPr>
                <w:sz w:val="20"/>
              </w:rPr>
              <w:t>horizontal</w:t>
            </w:r>
            <w:r>
              <w:rPr>
                <w:spacing w:val="-6"/>
                <w:sz w:val="20"/>
              </w:rPr>
              <w:t xml:space="preserve"> </w:t>
            </w:r>
            <w:r>
              <w:rPr>
                <w:sz w:val="20"/>
              </w:rPr>
              <w:t>levels</w:t>
            </w:r>
            <w:r>
              <w:rPr>
                <w:spacing w:val="-6"/>
                <w:sz w:val="20"/>
              </w:rPr>
              <w:t xml:space="preserve"> </w:t>
            </w:r>
            <w:r>
              <w:rPr>
                <w:sz w:val="20"/>
              </w:rPr>
              <w:t>or</w:t>
            </w:r>
            <w:r>
              <w:rPr>
                <w:spacing w:val="-7"/>
                <w:sz w:val="20"/>
              </w:rPr>
              <w:t xml:space="preserve"> </w:t>
            </w:r>
            <w:r>
              <w:rPr>
                <w:sz w:val="20"/>
              </w:rPr>
              <w:t>steps,</w:t>
            </w:r>
            <w:r>
              <w:rPr>
                <w:spacing w:val="-7"/>
                <w:sz w:val="20"/>
              </w:rPr>
              <w:t xml:space="preserve"> </w:t>
            </w:r>
            <w:r>
              <w:rPr>
                <w:sz w:val="20"/>
              </w:rPr>
              <w:t>usually</w:t>
            </w:r>
            <w:r>
              <w:rPr>
                <w:spacing w:val="-8"/>
                <w:sz w:val="20"/>
              </w:rPr>
              <w:t xml:space="preserve"> </w:t>
            </w:r>
            <w:r>
              <w:rPr>
                <w:sz w:val="20"/>
              </w:rPr>
              <w:t>with</w:t>
            </w:r>
            <w:r>
              <w:rPr>
                <w:spacing w:val="-8"/>
                <w:sz w:val="20"/>
              </w:rPr>
              <w:t xml:space="preserve"> </w:t>
            </w:r>
            <w:r>
              <w:rPr>
                <w:sz w:val="20"/>
              </w:rPr>
              <w:t>vertical</w:t>
            </w:r>
            <w:r>
              <w:rPr>
                <w:spacing w:val="-6"/>
                <w:sz w:val="20"/>
              </w:rPr>
              <w:t xml:space="preserve"> </w:t>
            </w:r>
            <w:r>
              <w:rPr>
                <w:sz w:val="20"/>
              </w:rPr>
              <w:t>or near vertical surfaces between levels.</w:t>
            </w:r>
          </w:p>
        </w:tc>
      </w:tr>
      <w:tr w:rsidR="00562CC2" w14:paraId="575F382C" w14:textId="77777777">
        <w:trPr>
          <w:trHeight w:val="918"/>
        </w:trPr>
        <w:tc>
          <w:tcPr>
            <w:tcW w:w="1627" w:type="dxa"/>
          </w:tcPr>
          <w:p w14:paraId="6398765C" w14:textId="77777777" w:rsidR="00562CC2" w:rsidRDefault="00000000">
            <w:pPr>
              <w:pStyle w:val="TableParagraph"/>
              <w:spacing w:line="229" w:lineRule="exact"/>
              <w:ind w:left="107"/>
              <w:rPr>
                <w:sz w:val="20"/>
              </w:rPr>
            </w:pPr>
            <w:r>
              <w:rPr>
                <w:spacing w:val="-2"/>
                <w:sz w:val="20"/>
              </w:rPr>
              <w:t>Cave-</w:t>
            </w:r>
            <w:r>
              <w:rPr>
                <w:spacing w:val="-5"/>
                <w:sz w:val="20"/>
              </w:rPr>
              <w:t>in</w:t>
            </w:r>
          </w:p>
        </w:tc>
        <w:tc>
          <w:tcPr>
            <w:tcW w:w="7725" w:type="dxa"/>
          </w:tcPr>
          <w:p w14:paraId="6B0196C3" w14:textId="77777777" w:rsidR="00562CC2" w:rsidRDefault="00000000">
            <w:pPr>
              <w:pStyle w:val="TableParagraph"/>
              <w:ind w:left="107" w:right="100"/>
              <w:jc w:val="both"/>
              <w:rPr>
                <w:sz w:val="20"/>
              </w:rPr>
            </w:pPr>
            <w:r>
              <w:rPr>
                <w:sz w:val="20"/>
              </w:rPr>
              <w:t>The</w:t>
            </w:r>
            <w:r>
              <w:rPr>
                <w:spacing w:val="-11"/>
                <w:sz w:val="20"/>
              </w:rPr>
              <w:t xml:space="preserve"> </w:t>
            </w:r>
            <w:r>
              <w:rPr>
                <w:sz w:val="20"/>
              </w:rPr>
              <w:t>separation</w:t>
            </w:r>
            <w:r>
              <w:rPr>
                <w:spacing w:val="-10"/>
                <w:sz w:val="20"/>
              </w:rPr>
              <w:t xml:space="preserve"> </w:t>
            </w:r>
            <w:r>
              <w:rPr>
                <w:sz w:val="20"/>
              </w:rPr>
              <w:t>of</w:t>
            </w:r>
            <w:r>
              <w:rPr>
                <w:spacing w:val="-9"/>
                <w:sz w:val="20"/>
              </w:rPr>
              <w:t xml:space="preserve"> </w:t>
            </w:r>
            <w:r>
              <w:rPr>
                <w:sz w:val="20"/>
              </w:rPr>
              <w:t>a</w:t>
            </w:r>
            <w:r>
              <w:rPr>
                <w:spacing w:val="-9"/>
                <w:sz w:val="20"/>
              </w:rPr>
              <w:t xml:space="preserve"> </w:t>
            </w:r>
            <w:r>
              <w:rPr>
                <w:sz w:val="20"/>
              </w:rPr>
              <w:t>mass</w:t>
            </w:r>
            <w:r>
              <w:rPr>
                <w:spacing w:val="-10"/>
                <w:sz w:val="20"/>
              </w:rPr>
              <w:t xml:space="preserve"> </w:t>
            </w:r>
            <w:r>
              <w:rPr>
                <w:sz w:val="20"/>
              </w:rPr>
              <w:t>of</w:t>
            </w:r>
            <w:r>
              <w:rPr>
                <w:spacing w:val="-11"/>
                <w:sz w:val="20"/>
              </w:rPr>
              <w:t xml:space="preserve"> </w:t>
            </w:r>
            <w:r>
              <w:rPr>
                <w:sz w:val="20"/>
              </w:rPr>
              <w:t>soil</w:t>
            </w:r>
            <w:r>
              <w:rPr>
                <w:spacing w:val="-12"/>
                <w:sz w:val="20"/>
              </w:rPr>
              <w:t xml:space="preserve"> </w:t>
            </w:r>
            <w:r>
              <w:rPr>
                <w:sz w:val="20"/>
              </w:rPr>
              <w:t>or</w:t>
            </w:r>
            <w:r>
              <w:rPr>
                <w:spacing w:val="-8"/>
                <w:sz w:val="20"/>
              </w:rPr>
              <w:t xml:space="preserve"> </w:t>
            </w:r>
            <w:r>
              <w:rPr>
                <w:sz w:val="20"/>
              </w:rPr>
              <w:t>rock</w:t>
            </w:r>
            <w:r>
              <w:rPr>
                <w:spacing w:val="-6"/>
                <w:sz w:val="20"/>
              </w:rPr>
              <w:t xml:space="preserve"> </w:t>
            </w:r>
            <w:r>
              <w:rPr>
                <w:sz w:val="20"/>
              </w:rPr>
              <w:t>material</w:t>
            </w:r>
            <w:r>
              <w:rPr>
                <w:spacing w:val="-10"/>
                <w:sz w:val="20"/>
              </w:rPr>
              <w:t xml:space="preserve"> </w:t>
            </w:r>
            <w:r>
              <w:rPr>
                <w:sz w:val="20"/>
              </w:rPr>
              <w:t>from</w:t>
            </w:r>
            <w:r>
              <w:rPr>
                <w:spacing w:val="-7"/>
                <w:sz w:val="20"/>
              </w:rPr>
              <w:t xml:space="preserve"> </w:t>
            </w:r>
            <w:r>
              <w:rPr>
                <w:sz w:val="20"/>
              </w:rPr>
              <w:t>the</w:t>
            </w:r>
            <w:r>
              <w:rPr>
                <w:spacing w:val="-11"/>
                <w:sz w:val="20"/>
              </w:rPr>
              <w:t xml:space="preserve"> </w:t>
            </w:r>
            <w:r>
              <w:rPr>
                <w:sz w:val="20"/>
              </w:rPr>
              <w:t>side</w:t>
            </w:r>
            <w:r>
              <w:rPr>
                <w:spacing w:val="-9"/>
                <w:sz w:val="20"/>
              </w:rPr>
              <w:t xml:space="preserve"> </w:t>
            </w:r>
            <w:r>
              <w:rPr>
                <w:sz w:val="20"/>
              </w:rPr>
              <w:t>of</w:t>
            </w:r>
            <w:r>
              <w:rPr>
                <w:spacing w:val="-9"/>
                <w:sz w:val="20"/>
              </w:rPr>
              <w:t xml:space="preserve"> </w:t>
            </w:r>
            <w:r>
              <w:rPr>
                <w:sz w:val="20"/>
              </w:rPr>
              <w:t>an</w:t>
            </w:r>
            <w:r>
              <w:rPr>
                <w:spacing w:val="-10"/>
                <w:sz w:val="20"/>
              </w:rPr>
              <w:t xml:space="preserve"> </w:t>
            </w:r>
            <w:r>
              <w:rPr>
                <w:sz w:val="20"/>
              </w:rPr>
              <w:t>excavation,</w:t>
            </w:r>
            <w:r>
              <w:rPr>
                <w:spacing w:val="-9"/>
                <w:sz w:val="20"/>
              </w:rPr>
              <w:t xml:space="preserve"> </w:t>
            </w:r>
            <w:r>
              <w:rPr>
                <w:sz w:val="20"/>
              </w:rPr>
              <w:t>or</w:t>
            </w:r>
            <w:r>
              <w:rPr>
                <w:spacing w:val="-8"/>
                <w:sz w:val="20"/>
              </w:rPr>
              <w:t xml:space="preserve"> </w:t>
            </w:r>
            <w:r>
              <w:rPr>
                <w:sz w:val="20"/>
              </w:rPr>
              <w:t>the loss of soil from under a trench shield or support system, and its sudden movement into</w:t>
            </w:r>
            <w:r>
              <w:rPr>
                <w:spacing w:val="20"/>
                <w:sz w:val="20"/>
              </w:rPr>
              <w:t xml:space="preserve"> </w:t>
            </w:r>
            <w:r>
              <w:rPr>
                <w:sz w:val="20"/>
              </w:rPr>
              <w:t>the</w:t>
            </w:r>
            <w:r>
              <w:rPr>
                <w:spacing w:val="21"/>
                <w:sz w:val="20"/>
              </w:rPr>
              <w:t xml:space="preserve"> </w:t>
            </w:r>
            <w:r>
              <w:rPr>
                <w:sz w:val="20"/>
              </w:rPr>
              <w:t>excavation,</w:t>
            </w:r>
            <w:r>
              <w:rPr>
                <w:spacing w:val="20"/>
                <w:sz w:val="20"/>
              </w:rPr>
              <w:t xml:space="preserve"> </w:t>
            </w:r>
            <w:r>
              <w:rPr>
                <w:sz w:val="20"/>
              </w:rPr>
              <w:t>either</w:t>
            </w:r>
            <w:r>
              <w:rPr>
                <w:spacing w:val="22"/>
                <w:sz w:val="20"/>
              </w:rPr>
              <w:t xml:space="preserve"> </w:t>
            </w:r>
            <w:r>
              <w:rPr>
                <w:sz w:val="20"/>
              </w:rPr>
              <w:t>by</w:t>
            </w:r>
            <w:r>
              <w:rPr>
                <w:spacing w:val="15"/>
                <w:sz w:val="20"/>
              </w:rPr>
              <w:t xml:space="preserve"> </w:t>
            </w:r>
            <w:r>
              <w:rPr>
                <w:sz w:val="20"/>
              </w:rPr>
              <w:t>falling</w:t>
            </w:r>
            <w:r>
              <w:rPr>
                <w:spacing w:val="20"/>
                <w:sz w:val="20"/>
              </w:rPr>
              <w:t xml:space="preserve"> </w:t>
            </w:r>
            <w:r>
              <w:rPr>
                <w:sz w:val="20"/>
              </w:rPr>
              <w:t>or</w:t>
            </w:r>
            <w:r>
              <w:rPr>
                <w:spacing w:val="19"/>
                <w:sz w:val="20"/>
              </w:rPr>
              <w:t xml:space="preserve"> </w:t>
            </w:r>
            <w:r>
              <w:rPr>
                <w:sz w:val="20"/>
              </w:rPr>
              <w:t>sliding,</w:t>
            </w:r>
            <w:r>
              <w:rPr>
                <w:spacing w:val="20"/>
                <w:sz w:val="20"/>
              </w:rPr>
              <w:t xml:space="preserve"> </w:t>
            </w:r>
            <w:r>
              <w:rPr>
                <w:sz w:val="20"/>
              </w:rPr>
              <w:t>in</w:t>
            </w:r>
            <w:r>
              <w:rPr>
                <w:spacing w:val="20"/>
                <w:sz w:val="20"/>
              </w:rPr>
              <w:t xml:space="preserve"> </w:t>
            </w:r>
            <w:r>
              <w:rPr>
                <w:sz w:val="20"/>
              </w:rPr>
              <w:t>sufficient</w:t>
            </w:r>
            <w:r>
              <w:rPr>
                <w:spacing w:val="21"/>
                <w:sz w:val="20"/>
              </w:rPr>
              <w:t xml:space="preserve"> </w:t>
            </w:r>
            <w:r>
              <w:rPr>
                <w:sz w:val="20"/>
              </w:rPr>
              <w:t>quantity</w:t>
            </w:r>
            <w:r>
              <w:rPr>
                <w:spacing w:val="17"/>
                <w:sz w:val="20"/>
              </w:rPr>
              <w:t xml:space="preserve"> </w:t>
            </w:r>
            <w:r>
              <w:rPr>
                <w:sz w:val="20"/>
              </w:rPr>
              <w:t>so</w:t>
            </w:r>
            <w:r>
              <w:rPr>
                <w:spacing w:val="20"/>
                <w:sz w:val="20"/>
              </w:rPr>
              <w:t xml:space="preserve"> </w:t>
            </w:r>
            <w:r>
              <w:rPr>
                <w:sz w:val="20"/>
              </w:rPr>
              <w:t>that</w:t>
            </w:r>
            <w:r>
              <w:rPr>
                <w:spacing w:val="21"/>
                <w:sz w:val="20"/>
              </w:rPr>
              <w:t xml:space="preserve"> </w:t>
            </w:r>
            <w:r>
              <w:rPr>
                <w:sz w:val="20"/>
              </w:rPr>
              <w:t>it</w:t>
            </w:r>
            <w:r>
              <w:rPr>
                <w:spacing w:val="18"/>
                <w:sz w:val="20"/>
              </w:rPr>
              <w:t xml:space="preserve"> </w:t>
            </w:r>
            <w:r>
              <w:rPr>
                <w:sz w:val="20"/>
              </w:rPr>
              <w:t>could</w:t>
            </w:r>
          </w:p>
          <w:p w14:paraId="3701B3E5" w14:textId="77777777" w:rsidR="00562CC2" w:rsidRDefault="00000000">
            <w:pPr>
              <w:pStyle w:val="TableParagraph"/>
              <w:spacing w:line="209" w:lineRule="exact"/>
              <w:ind w:left="107"/>
              <w:jc w:val="both"/>
              <w:rPr>
                <w:sz w:val="20"/>
              </w:rPr>
            </w:pPr>
            <w:r>
              <w:rPr>
                <w:sz w:val="20"/>
              </w:rPr>
              <w:t>entrap,</w:t>
            </w:r>
            <w:r>
              <w:rPr>
                <w:spacing w:val="-7"/>
                <w:sz w:val="20"/>
              </w:rPr>
              <w:t xml:space="preserve"> </w:t>
            </w:r>
            <w:r>
              <w:rPr>
                <w:sz w:val="20"/>
              </w:rPr>
              <w:t>bury,</w:t>
            </w:r>
            <w:r>
              <w:rPr>
                <w:spacing w:val="-7"/>
                <w:sz w:val="20"/>
              </w:rPr>
              <w:t xml:space="preserve"> </w:t>
            </w:r>
            <w:r>
              <w:rPr>
                <w:sz w:val="20"/>
              </w:rPr>
              <w:t>or</w:t>
            </w:r>
            <w:r>
              <w:rPr>
                <w:spacing w:val="-5"/>
                <w:sz w:val="20"/>
              </w:rPr>
              <w:t xml:space="preserve"> </w:t>
            </w:r>
            <w:r>
              <w:rPr>
                <w:sz w:val="20"/>
              </w:rPr>
              <w:t>otherwise</w:t>
            </w:r>
            <w:r>
              <w:rPr>
                <w:spacing w:val="-6"/>
                <w:sz w:val="20"/>
              </w:rPr>
              <w:t xml:space="preserve"> </w:t>
            </w:r>
            <w:r>
              <w:rPr>
                <w:sz w:val="20"/>
              </w:rPr>
              <w:t>injure</w:t>
            </w:r>
            <w:r>
              <w:rPr>
                <w:spacing w:val="-5"/>
                <w:sz w:val="20"/>
              </w:rPr>
              <w:t xml:space="preserve"> </w:t>
            </w:r>
            <w:r>
              <w:rPr>
                <w:sz w:val="20"/>
              </w:rPr>
              <w:t>and</w:t>
            </w:r>
            <w:r>
              <w:rPr>
                <w:spacing w:val="-7"/>
                <w:sz w:val="20"/>
              </w:rPr>
              <w:t xml:space="preserve"> </w:t>
            </w:r>
            <w:r>
              <w:rPr>
                <w:sz w:val="20"/>
              </w:rPr>
              <w:t>immobilize</w:t>
            </w:r>
            <w:r>
              <w:rPr>
                <w:spacing w:val="-7"/>
                <w:sz w:val="20"/>
              </w:rPr>
              <w:t xml:space="preserve"> </w:t>
            </w:r>
            <w:r>
              <w:rPr>
                <w:sz w:val="20"/>
              </w:rPr>
              <w:t>a</w:t>
            </w:r>
            <w:r>
              <w:rPr>
                <w:spacing w:val="-7"/>
                <w:sz w:val="20"/>
              </w:rPr>
              <w:t xml:space="preserve"> </w:t>
            </w:r>
            <w:r>
              <w:rPr>
                <w:spacing w:val="-2"/>
                <w:sz w:val="20"/>
              </w:rPr>
              <w:t>person.</w:t>
            </w:r>
          </w:p>
        </w:tc>
      </w:tr>
      <w:tr w:rsidR="00562CC2" w14:paraId="15292676" w14:textId="77777777">
        <w:trPr>
          <w:trHeight w:val="690"/>
        </w:trPr>
        <w:tc>
          <w:tcPr>
            <w:tcW w:w="1627" w:type="dxa"/>
          </w:tcPr>
          <w:p w14:paraId="7AFAE3F8" w14:textId="77777777" w:rsidR="00562CC2" w:rsidRDefault="00000000">
            <w:pPr>
              <w:pStyle w:val="TableParagraph"/>
              <w:ind w:left="107" w:right="529"/>
              <w:rPr>
                <w:sz w:val="20"/>
              </w:rPr>
            </w:pPr>
            <w:r>
              <w:rPr>
                <w:spacing w:val="-2"/>
                <w:sz w:val="20"/>
              </w:rPr>
              <w:t>Competent Person</w:t>
            </w:r>
          </w:p>
        </w:tc>
        <w:tc>
          <w:tcPr>
            <w:tcW w:w="7725" w:type="dxa"/>
          </w:tcPr>
          <w:p w14:paraId="0608A831" w14:textId="77777777" w:rsidR="00562CC2" w:rsidRDefault="00000000">
            <w:pPr>
              <w:pStyle w:val="TableParagraph"/>
              <w:spacing w:line="230" w:lineRule="exact"/>
              <w:ind w:left="107" w:right="102"/>
              <w:jc w:val="both"/>
              <w:rPr>
                <w:sz w:val="20"/>
              </w:rPr>
            </w:pPr>
            <w:r>
              <w:rPr>
                <w:sz w:val="20"/>
              </w:rPr>
              <w:t>One</w:t>
            </w:r>
            <w:r>
              <w:rPr>
                <w:spacing w:val="-10"/>
                <w:sz w:val="20"/>
              </w:rPr>
              <w:t xml:space="preserve"> </w:t>
            </w:r>
            <w:r>
              <w:rPr>
                <w:sz w:val="20"/>
              </w:rPr>
              <w:t>who</w:t>
            </w:r>
            <w:r>
              <w:rPr>
                <w:spacing w:val="-9"/>
                <w:sz w:val="20"/>
              </w:rPr>
              <w:t xml:space="preserve"> </w:t>
            </w:r>
            <w:r>
              <w:rPr>
                <w:sz w:val="20"/>
              </w:rPr>
              <w:t>is</w:t>
            </w:r>
            <w:r>
              <w:rPr>
                <w:spacing w:val="-9"/>
                <w:sz w:val="20"/>
              </w:rPr>
              <w:t xml:space="preserve"> </w:t>
            </w:r>
            <w:r>
              <w:rPr>
                <w:sz w:val="20"/>
              </w:rPr>
              <w:t>capable</w:t>
            </w:r>
            <w:r>
              <w:rPr>
                <w:spacing w:val="-9"/>
                <w:sz w:val="20"/>
              </w:rPr>
              <w:t xml:space="preserve"> </w:t>
            </w:r>
            <w:r>
              <w:rPr>
                <w:sz w:val="20"/>
              </w:rPr>
              <w:t>to</w:t>
            </w:r>
            <w:r>
              <w:rPr>
                <w:spacing w:val="-9"/>
                <w:sz w:val="20"/>
              </w:rPr>
              <w:t xml:space="preserve"> </w:t>
            </w:r>
            <w:r>
              <w:rPr>
                <w:sz w:val="20"/>
              </w:rPr>
              <w:t>identify</w:t>
            </w:r>
            <w:r>
              <w:rPr>
                <w:spacing w:val="-14"/>
                <w:sz w:val="20"/>
              </w:rPr>
              <w:t xml:space="preserve"> </w:t>
            </w:r>
            <w:r>
              <w:rPr>
                <w:sz w:val="20"/>
              </w:rPr>
              <w:t>existing</w:t>
            </w:r>
            <w:r>
              <w:rPr>
                <w:spacing w:val="-9"/>
                <w:sz w:val="20"/>
              </w:rPr>
              <w:t xml:space="preserve"> </w:t>
            </w:r>
            <w:r>
              <w:rPr>
                <w:sz w:val="20"/>
              </w:rPr>
              <w:t>and</w:t>
            </w:r>
            <w:r>
              <w:rPr>
                <w:spacing w:val="-9"/>
                <w:sz w:val="20"/>
              </w:rPr>
              <w:t xml:space="preserve"> </w:t>
            </w:r>
            <w:r>
              <w:rPr>
                <w:sz w:val="20"/>
              </w:rPr>
              <w:t>predictable</w:t>
            </w:r>
            <w:r>
              <w:rPr>
                <w:spacing w:val="-8"/>
                <w:sz w:val="20"/>
              </w:rPr>
              <w:t xml:space="preserve"> </w:t>
            </w:r>
            <w:r>
              <w:rPr>
                <w:sz w:val="20"/>
              </w:rPr>
              <w:t>hazards</w:t>
            </w:r>
            <w:r>
              <w:rPr>
                <w:spacing w:val="-8"/>
                <w:sz w:val="20"/>
              </w:rPr>
              <w:t xml:space="preserve"> </w:t>
            </w:r>
            <w:r>
              <w:rPr>
                <w:sz w:val="20"/>
              </w:rPr>
              <w:t>in</w:t>
            </w:r>
            <w:r>
              <w:rPr>
                <w:spacing w:val="-9"/>
                <w:sz w:val="20"/>
              </w:rPr>
              <w:t xml:space="preserve"> </w:t>
            </w:r>
            <w:r>
              <w:rPr>
                <w:sz w:val="20"/>
              </w:rPr>
              <w:t>the</w:t>
            </w:r>
            <w:r>
              <w:rPr>
                <w:spacing w:val="-9"/>
                <w:sz w:val="20"/>
              </w:rPr>
              <w:t xml:space="preserve"> </w:t>
            </w:r>
            <w:r>
              <w:rPr>
                <w:sz w:val="20"/>
              </w:rPr>
              <w:t>surroundings</w:t>
            </w:r>
            <w:r>
              <w:rPr>
                <w:spacing w:val="-9"/>
                <w:sz w:val="20"/>
              </w:rPr>
              <w:t xml:space="preserve"> </w:t>
            </w:r>
            <w:r>
              <w:rPr>
                <w:sz w:val="20"/>
              </w:rPr>
              <w:t>or working conditions that may affect employees and the general public, and who has authority to take prompt corrective measures to eliminate them.</w:t>
            </w:r>
          </w:p>
        </w:tc>
      </w:tr>
      <w:tr w:rsidR="00562CC2" w14:paraId="4922C1B8" w14:textId="77777777">
        <w:trPr>
          <w:trHeight w:val="2354"/>
        </w:trPr>
        <w:tc>
          <w:tcPr>
            <w:tcW w:w="1627" w:type="dxa"/>
          </w:tcPr>
          <w:p w14:paraId="66B53B5B" w14:textId="77777777" w:rsidR="00562CC2" w:rsidRDefault="00000000">
            <w:pPr>
              <w:pStyle w:val="TableParagraph"/>
              <w:ind w:left="107" w:right="530"/>
              <w:jc w:val="both"/>
              <w:rPr>
                <w:sz w:val="20"/>
              </w:rPr>
            </w:pPr>
            <w:r>
              <w:rPr>
                <w:spacing w:val="-2"/>
                <w:sz w:val="20"/>
              </w:rPr>
              <w:t>Excavation Competent Person</w:t>
            </w:r>
          </w:p>
        </w:tc>
        <w:tc>
          <w:tcPr>
            <w:tcW w:w="7725" w:type="dxa"/>
          </w:tcPr>
          <w:p w14:paraId="51B2FEA1" w14:textId="77777777" w:rsidR="00562CC2" w:rsidRDefault="00000000">
            <w:pPr>
              <w:pStyle w:val="TableParagraph"/>
              <w:numPr>
                <w:ilvl w:val="0"/>
                <w:numId w:val="56"/>
              </w:numPr>
              <w:tabs>
                <w:tab w:val="left" w:pos="467"/>
              </w:tabs>
              <w:ind w:right="98"/>
              <w:jc w:val="both"/>
              <w:rPr>
                <w:sz w:val="20"/>
              </w:rPr>
            </w:pPr>
            <w:r>
              <w:rPr>
                <w:sz w:val="20"/>
              </w:rPr>
              <w:t>Must</w:t>
            </w:r>
            <w:r>
              <w:rPr>
                <w:spacing w:val="-5"/>
                <w:sz w:val="20"/>
              </w:rPr>
              <w:t xml:space="preserve"> </w:t>
            </w:r>
            <w:r>
              <w:rPr>
                <w:sz w:val="20"/>
              </w:rPr>
              <w:t>be</w:t>
            </w:r>
            <w:r>
              <w:rPr>
                <w:spacing w:val="-3"/>
                <w:sz w:val="20"/>
              </w:rPr>
              <w:t xml:space="preserve"> </w:t>
            </w:r>
            <w:r>
              <w:rPr>
                <w:sz w:val="20"/>
              </w:rPr>
              <w:t>trained</w:t>
            </w:r>
            <w:r>
              <w:rPr>
                <w:spacing w:val="-3"/>
                <w:sz w:val="20"/>
              </w:rPr>
              <w:t xml:space="preserve"> </w:t>
            </w:r>
            <w:r>
              <w:rPr>
                <w:sz w:val="20"/>
              </w:rPr>
              <w:t>in</w:t>
            </w:r>
            <w:r>
              <w:rPr>
                <w:spacing w:val="-3"/>
                <w:sz w:val="20"/>
              </w:rPr>
              <w:t xml:space="preserve"> </w:t>
            </w:r>
            <w:r>
              <w:rPr>
                <w:sz w:val="20"/>
              </w:rPr>
              <w:t>and</w:t>
            </w:r>
            <w:r>
              <w:rPr>
                <w:spacing w:val="-3"/>
                <w:sz w:val="20"/>
              </w:rPr>
              <w:t xml:space="preserve"> </w:t>
            </w:r>
            <w:r>
              <w:rPr>
                <w:sz w:val="20"/>
              </w:rPr>
              <w:t>knowledgeable</w:t>
            </w:r>
            <w:r>
              <w:rPr>
                <w:spacing w:val="-5"/>
                <w:sz w:val="20"/>
              </w:rPr>
              <w:t xml:space="preserve"> </w:t>
            </w:r>
            <w:r>
              <w:rPr>
                <w:sz w:val="20"/>
              </w:rPr>
              <w:t>of</w:t>
            </w:r>
            <w:r>
              <w:rPr>
                <w:spacing w:val="-3"/>
                <w:sz w:val="20"/>
              </w:rPr>
              <w:t xml:space="preserve"> </w:t>
            </w:r>
            <w:r>
              <w:rPr>
                <w:sz w:val="20"/>
              </w:rPr>
              <w:t>excavation</w:t>
            </w:r>
            <w:r>
              <w:rPr>
                <w:spacing w:val="-5"/>
                <w:sz w:val="20"/>
              </w:rPr>
              <w:t xml:space="preserve"> </w:t>
            </w:r>
            <w:r>
              <w:rPr>
                <w:sz w:val="20"/>
              </w:rPr>
              <w:t>and</w:t>
            </w:r>
            <w:r>
              <w:rPr>
                <w:spacing w:val="-6"/>
                <w:sz w:val="20"/>
              </w:rPr>
              <w:t xml:space="preserve"> </w:t>
            </w:r>
            <w:r>
              <w:rPr>
                <w:sz w:val="20"/>
              </w:rPr>
              <w:t>trenching</w:t>
            </w:r>
            <w:r>
              <w:rPr>
                <w:spacing w:val="-5"/>
                <w:sz w:val="20"/>
              </w:rPr>
              <w:t xml:space="preserve"> </w:t>
            </w:r>
            <w:r>
              <w:rPr>
                <w:sz w:val="20"/>
              </w:rPr>
              <w:t>standard,</w:t>
            </w:r>
            <w:r>
              <w:rPr>
                <w:spacing w:val="-3"/>
                <w:sz w:val="20"/>
              </w:rPr>
              <w:t xml:space="preserve"> </w:t>
            </w:r>
            <w:r>
              <w:rPr>
                <w:sz w:val="20"/>
              </w:rPr>
              <w:t>and other programs that may</w:t>
            </w:r>
            <w:r>
              <w:rPr>
                <w:spacing w:val="-4"/>
                <w:sz w:val="20"/>
              </w:rPr>
              <w:t xml:space="preserve"> </w:t>
            </w:r>
            <w:r>
              <w:rPr>
                <w:sz w:val="20"/>
              </w:rPr>
              <w:t>apply</w:t>
            </w:r>
            <w:r>
              <w:rPr>
                <w:spacing w:val="-1"/>
                <w:sz w:val="20"/>
              </w:rPr>
              <w:t xml:space="preserve"> </w:t>
            </w:r>
            <w:r>
              <w:rPr>
                <w:sz w:val="20"/>
              </w:rPr>
              <w:t>(Employee Right-To-Know, Confined Space, and Respiratory Protection).</w:t>
            </w:r>
          </w:p>
          <w:p w14:paraId="5ADF47E5" w14:textId="77777777" w:rsidR="00562CC2" w:rsidRDefault="00000000">
            <w:pPr>
              <w:pStyle w:val="TableParagraph"/>
              <w:numPr>
                <w:ilvl w:val="0"/>
                <w:numId w:val="56"/>
              </w:numPr>
              <w:tabs>
                <w:tab w:val="left" w:pos="467"/>
              </w:tabs>
              <w:ind w:right="103"/>
              <w:jc w:val="both"/>
              <w:rPr>
                <w:sz w:val="20"/>
              </w:rPr>
            </w:pPr>
            <w:r>
              <w:rPr>
                <w:sz w:val="20"/>
              </w:rPr>
              <w:t>Must</w:t>
            </w:r>
            <w:r>
              <w:rPr>
                <w:spacing w:val="-3"/>
                <w:sz w:val="20"/>
              </w:rPr>
              <w:t xml:space="preserve"> </w:t>
            </w:r>
            <w:r>
              <w:rPr>
                <w:sz w:val="20"/>
              </w:rPr>
              <w:t>be</w:t>
            </w:r>
            <w:r>
              <w:rPr>
                <w:spacing w:val="-4"/>
                <w:sz w:val="20"/>
              </w:rPr>
              <w:t xml:space="preserve"> </w:t>
            </w:r>
            <w:r>
              <w:rPr>
                <w:sz w:val="20"/>
              </w:rPr>
              <w:t>capable</w:t>
            </w:r>
            <w:r>
              <w:rPr>
                <w:spacing w:val="-3"/>
                <w:sz w:val="20"/>
              </w:rPr>
              <w:t xml:space="preserve"> </w:t>
            </w:r>
            <w:r>
              <w:rPr>
                <w:sz w:val="20"/>
              </w:rPr>
              <w:t>of</w:t>
            </w:r>
            <w:r>
              <w:rPr>
                <w:spacing w:val="-1"/>
                <w:sz w:val="20"/>
              </w:rPr>
              <w:t xml:space="preserve"> </w:t>
            </w:r>
            <w:r>
              <w:rPr>
                <w:sz w:val="20"/>
              </w:rPr>
              <w:t>recognizing</w:t>
            </w:r>
            <w:r>
              <w:rPr>
                <w:spacing w:val="-3"/>
                <w:sz w:val="20"/>
              </w:rPr>
              <w:t xml:space="preserve"> </w:t>
            </w:r>
            <w:r>
              <w:rPr>
                <w:sz w:val="20"/>
              </w:rPr>
              <w:t>hazardous</w:t>
            </w:r>
            <w:r>
              <w:rPr>
                <w:spacing w:val="-2"/>
                <w:sz w:val="20"/>
              </w:rPr>
              <w:t xml:space="preserve"> </w:t>
            </w:r>
            <w:r>
              <w:rPr>
                <w:sz w:val="20"/>
              </w:rPr>
              <w:t>conditions</w:t>
            </w:r>
            <w:r>
              <w:rPr>
                <w:spacing w:val="-2"/>
                <w:sz w:val="20"/>
              </w:rPr>
              <w:t xml:space="preserve"> </w:t>
            </w:r>
            <w:r>
              <w:rPr>
                <w:sz w:val="20"/>
              </w:rPr>
              <w:t>and</w:t>
            </w:r>
            <w:r>
              <w:rPr>
                <w:spacing w:val="-3"/>
                <w:sz w:val="20"/>
              </w:rPr>
              <w:t xml:space="preserve"> </w:t>
            </w:r>
            <w:r>
              <w:rPr>
                <w:sz w:val="20"/>
              </w:rPr>
              <w:t>must</w:t>
            </w:r>
            <w:r>
              <w:rPr>
                <w:spacing w:val="-3"/>
                <w:sz w:val="20"/>
              </w:rPr>
              <w:t xml:space="preserve"> </w:t>
            </w:r>
            <w:r>
              <w:rPr>
                <w:sz w:val="20"/>
              </w:rPr>
              <w:t>have</w:t>
            </w:r>
            <w:r>
              <w:rPr>
                <w:spacing w:val="-1"/>
                <w:sz w:val="20"/>
              </w:rPr>
              <w:t xml:space="preserve"> </w:t>
            </w:r>
            <w:r>
              <w:rPr>
                <w:sz w:val="20"/>
              </w:rPr>
              <w:t>authority</w:t>
            </w:r>
            <w:r>
              <w:rPr>
                <w:spacing w:val="-5"/>
                <w:sz w:val="20"/>
              </w:rPr>
              <w:t xml:space="preserve"> </w:t>
            </w:r>
            <w:r>
              <w:rPr>
                <w:sz w:val="20"/>
              </w:rPr>
              <w:t>to stop work and ensure that hazards are corrected Performs and documents the 'Daily</w:t>
            </w:r>
            <w:r>
              <w:rPr>
                <w:spacing w:val="-4"/>
                <w:sz w:val="20"/>
              </w:rPr>
              <w:t xml:space="preserve"> </w:t>
            </w:r>
            <w:r>
              <w:rPr>
                <w:sz w:val="20"/>
              </w:rPr>
              <w:t>Excavation</w:t>
            </w:r>
            <w:r>
              <w:rPr>
                <w:spacing w:val="-4"/>
                <w:sz w:val="20"/>
              </w:rPr>
              <w:t xml:space="preserve"> </w:t>
            </w:r>
            <w:r>
              <w:rPr>
                <w:sz w:val="20"/>
              </w:rPr>
              <w:t>Inspection',</w:t>
            </w:r>
            <w:r>
              <w:rPr>
                <w:spacing w:val="-3"/>
                <w:sz w:val="20"/>
              </w:rPr>
              <w:t xml:space="preserve"> </w:t>
            </w:r>
            <w:r>
              <w:rPr>
                <w:sz w:val="20"/>
              </w:rPr>
              <w:t>and</w:t>
            </w:r>
            <w:r>
              <w:rPr>
                <w:spacing w:val="-3"/>
                <w:sz w:val="20"/>
              </w:rPr>
              <w:t xml:space="preserve"> </w:t>
            </w:r>
            <w:r>
              <w:rPr>
                <w:sz w:val="20"/>
              </w:rPr>
              <w:t>knows when</w:t>
            </w:r>
            <w:r>
              <w:rPr>
                <w:spacing w:val="-1"/>
                <w:sz w:val="20"/>
              </w:rPr>
              <w:t xml:space="preserve"> </w:t>
            </w:r>
            <w:r>
              <w:rPr>
                <w:sz w:val="20"/>
              </w:rPr>
              <w:t>inspections</w:t>
            </w:r>
            <w:r>
              <w:rPr>
                <w:spacing w:val="-2"/>
                <w:sz w:val="20"/>
              </w:rPr>
              <w:t xml:space="preserve"> </w:t>
            </w:r>
            <w:r>
              <w:rPr>
                <w:sz w:val="20"/>
              </w:rPr>
              <w:t>should</w:t>
            </w:r>
            <w:r>
              <w:rPr>
                <w:spacing w:val="-3"/>
                <w:sz w:val="20"/>
              </w:rPr>
              <w:t xml:space="preserve"> </w:t>
            </w:r>
            <w:r>
              <w:rPr>
                <w:sz w:val="20"/>
              </w:rPr>
              <w:t>be</w:t>
            </w:r>
            <w:r>
              <w:rPr>
                <w:spacing w:val="-1"/>
                <w:sz w:val="20"/>
              </w:rPr>
              <w:t xml:space="preserve"> </w:t>
            </w:r>
            <w:r>
              <w:rPr>
                <w:sz w:val="20"/>
              </w:rPr>
              <w:t>performed.</w:t>
            </w:r>
          </w:p>
          <w:p w14:paraId="42D5FB20" w14:textId="77777777" w:rsidR="00562CC2" w:rsidRDefault="00000000">
            <w:pPr>
              <w:pStyle w:val="TableParagraph"/>
              <w:numPr>
                <w:ilvl w:val="0"/>
                <w:numId w:val="56"/>
              </w:numPr>
              <w:tabs>
                <w:tab w:val="left" w:pos="467"/>
              </w:tabs>
              <w:ind w:right="101"/>
              <w:jc w:val="both"/>
              <w:rPr>
                <w:sz w:val="20"/>
              </w:rPr>
            </w:pPr>
            <w:r>
              <w:rPr>
                <w:sz w:val="20"/>
              </w:rPr>
              <w:t>Must assure that the location of underground installations or utilities have been properly located.</w:t>
            </w:r>
          </w:p>
          <w:p w14:paraId="260FD9C9" w14:textId="77777777" w:rsidR="00562CC2" w:rsidRDefault="00000000">
            <w:pPr>
              <w:pStyle w:val="TableParagraph"/>
              <w:numPr>
                <w:ilvl w:val="0"/>
                <w:numId w:val="56"/>
              </w:numPr>
              <w:tabs>
                <w:tab w:val="left" w:pos="467"/>
              </w:tabs>
              <w:spacing w:line="230" w:lineRule="exact"/>
              <w:ind w:right="106"/>
              <w:jc w:val="both"/>
              <w:rPr>
                <w:sz w:val="20"/>
              </w:rPr>
            </w:pPr>
            <w:r>
              <w:rPr>
                <w:sz w:val="20"/>
              </w:rPr>
              <w:t>Must identify</w:t>
            </w:r>
            <w:r>
              <w:rPr>
                <w:spacing w:val="-1"/>
                <w:sz w:val="20"/>
              </w:rPr>
              <w:t xml:space="preserve"> </w:t>
            </w:r>
            <w:r>
              <w:rPr>
                <w:sz w:val="20"/>
              </w:rPr>
              <w:t>and ensure the use of adequate protective systems, work methods and personal protective equipment (PPE) on the excavation site.</w:t>
            </w:r>
          </w:p>
        </w:tc>
      </w:tr>
      <w:tr w:rsidR="00562CC2" w14:paraId="5AB8600C" w14:textId="77777777">
        <w:trPr>
          <w:trHeight w:val="460"/>
        </w:trPr>
        <w:tc>
          <w:tcPr>
            <w:tcW w:w="1627" w:type="dxa"/>
          </w:tcPr>
          <w:p w14:paraId="556E978B" w14:textId="77777777" w:rsidR="00562CC2" w:rsidRDefault="00000000">
            <w:pPr>
              <w:pStyle w:val="TableParagraph"/>
              <w:spacing w:line="229" w:lineRule="exact"/>
              <w:ind w:left="107"/>
              <w:rPr>
                <w:sz w:val="20"/>
              </w:rPr>
            </w:pPr>
            <w:r>
              <w:rPr>
                <w:spacing w:val="-2"/>
                <w:sz w:val="20"/>
              </w:rPr>
              <w:t>Excavation</w:t>
            </w:r>
          </w:p>
        </w:tc>
        <w:tc>
          <w:tcPr>
            <w:tcW w:w="7725" w:type="dxa"/>
          </w:tcPr>
          <w:p w14:paraId="0EB89853" w14:textId="77777777" w:rsidR="00562CC2" w:rsidRDefault="00000000">
            <w:pPr>
              <w:pStyle w:val="TableParagraph"/>
              <w:spacing w:line="230" w:lineRule="exact"/>
              <w:ind w:left="107" w:right="9"/>
              <w:rPr>
                <w:sz w:val="20"/>
              </w:rPr>
            </w:pPr>
            <w:r>
              <w:rPr>
                <w:sz w:val="20"/>
              </w:rPr>
              <w:t>Any</w:t>
            </w:r>
            <w:r>
              <w:rPr>
                <w:spacing w:val="-7"/>
                <w:sz w:val="20"/>
              </w:rPr>
              <w:t xml:space="preserve"> </w:t>
            </w:r>
            <w:r>
              <w:rPr>
                <w:sz w:val="20"/>
              </w:rPr>
              <w:t>man-made</w:t>
            </w:r>
            <w:r>
              <w:rPr>
                <w:spacing w:val="-4"/>
                <w:sz w:val="20"/>
              </w:rPr>
              <w:t xml:space="preserve"> </w:t>
            </w:r>
            <w:r>
              <w:rPr>
                <w:sz w:val="20"/>
              </w:rPr>
              <w:t>cut,</w:t>
            </w:r>
            <w:r>
              <w:rPr>
                <w:spacing w:val="-4"/>
                <w:sz w:val="20"/>
              </w:rPr>
              <w:t xml:space="preserve"> </w:t>
            </w:r>
            <w:r>
              <w:rPr>
                <w:sz w:val="20"/>
              </w:rPr>
              <w:t>cavity,</w:t>
            </w:r>
            <w:r>
              <w:rPr>
                <w:spacing w:val="-2"/>
                <w:sz w:val="20"/>
              </w:rPr>
              <w:t xml:space="preserve"> </w:t>
            </w:r>
            <w:r>
              <w:rPr>
                <w:sz w:val="20"/>
              </w:rPr>
              <w:t>trench,</w:t>
            </w:r>
            <w:r>
              <w:rPr>
                <w:spacing w:val="-4"/>
                <w:sz w:val="20"/>
              </w:rPr>
              <w:t xml:space="preserve"> </w:t>
            </w:r>
            <w:r>
              <w:rPr>
                <w:sz w:val="20"/>
              </w:rPr>
              <w:t>or</w:t>
            </w:r>
            <w:r>
              <w:rPr>
                <w:spacing w:val="-4"/>
                <w:sz w:val="20"/>
              </w:rPr>
              <w:t xml:space="preserve"> </w:t>
            </w:r>
            <w:r>
              <w:rPr>
                <w:sz w:val="20"/>
              </w:rPr>
              <w:t>depression</w:t>
            </w:r>
            <w:r>
              <w:rPr>
                <w:spacing w:val="-3"/>
                <w:sz w:val="20"/>
              </w:rPr>
              <w:t xml:space="preserve"> </w:t>
            </w:r>
            <w:r>
              <w:rPr>
                <w:sz w:val="20"/>
              </w:rPr>
              <w:t>in</w:t>
            </w:r>
            <w:r>
              <w:rPr>
                <w:spacing w:val="-2"/>
                <w:sz w:val="20"/>
              </w:rPr>
              <w:t xml:space="preserve"> </w:t>
            </w:r>
            <w:r>
              <w:rPr>
                <w:sz w:val="20"/>
              </w:rPr>
              <w:t>an earth</w:t>
            </w:r>
            <w:r>
              <w:rPr>
                <w:spacing w:val="-5"/>
                <w:sz w:val="20"/>
              </w:rPr>
              <w:t xml:space="preserve"> </w:t>
            </w:r>
            <w:r>
              <w:rPr>
                <w:sz w:val="20"/>
              </w:rPr>
              <w:t>surface,</w:t>
            </w:r>
            <w:r>
              <w:rPr>
                <w:spacing w:val="-4"/>
                <w:sz w:val="20"/>
              </w:rPr>
              <w:t xml:space="preserve"> </w:t>
            </w:r>
            <w:r>
              <w:rPr>
                <w:sz w:val="20"/>
              </w:rPr>
              <w:t>formed</w:t>
            </w:r>
            <w:r>
              <w:rPr>
                <w:spacing w:val="-5"/>
                <w:sz w:val="20"/>
              </w:rPr>
              <w:t xml:space="preserve"> </w:t>
            </w:r>
            <w:r>
              <w:rPr>
                <w:sz w:val="20"/>
              </w:rPr>
              <w:t>by</w:t>
            </w:r>
            <w:r>
              <w:rPr>
                <w:spacing w:val="-7"/>
                <w:sz w:val="20"/>
              </w:rPr>
              <w:t xml:space="preserve"> </w:t>
            </w:r>
            <w:r>
              <w:rPr>
                <w:sz w:val="20"/>
              </w:rPr>
              <w:t xml:space="preserve">earth </w:t>
            </w:r>
            <w:r>
              <w:rPr>
                <w:spacing w:val="-2"/>
                <w:sz w:val="20"/>
              </w:rPr>
              <w:t>removal.</w:t>
            </w:r>
          </w:p>
        </w:tc>
      </w:tr>
      <w:tr w:rsidR="00562CC2" w14:paraId="416686E9" w14:textId="77777777">
        <w:trPr>
          <w:trHeight w:val="688"/>
        </w:trPr>
        <w:tc>
          <w:tcPr>
            <w:tcW w:w="1627" w:type="dxa"/>
          </w:tcPr>
          <w:p w14:paraId="6E499987" w14:textId="77777777" w:rsidR="00562CC2" w:rsidRDefault="00000000">
            <w:pPr>
              <w:pStyle w:val="TableParagraph"/>
              <w:ind w:left="107"/>
              <w:rPr>
                <w:sz w:val="20"/>
              </w:rPr>
            </w:pPr>
            <w:r>
              <w:rPr>
                <w:spacing w:val="-2"/>
                <w:sz w:val="20"/>
              </w:rPr>
              <w:t>Registered professional</w:t>
            </w:r>
          </w:p>
          <w:p w14:paraId="1893C2D6" w14:textId="77777777" w:rsidR="00562CC2" w:rsidRDefault="00000000">
            <w:pPr>
              <w:pStyle w:val="TableParagraph"/>
              <w:spacing w:line="209" w:lineRule="exact"/>
              <w:ind w:left="107"/>
              <w:rPr>
                <w:sz w:val="20"/>
              </w:rPr>
            </w:pPr>
            <w:r>
              <w:rPr>
                <w:sz w:val="20"/>
              </w:rPr>
              <w:t>engineer</w:t>
            </w:r>
            <w:r>
              <w:rPr>
                <w:spacing w:val="-12"/>
                <w:sz w:val="20"/>
              </w:rPr>
              <w:t xml:space="preserve"> </w:t>
            </w:r>
            <w:r>
              <w:rPr>
                <w:spacing w:val="-2"/>
                <w:sz w:val="20"/>
              </w:rPr>
              <w:t>(RPE)</w:t>
            </w:r>
          </w:p>
        </w:tc>
        <w:tc>
          <w:tcPr>
            <w:tcW w:w="7725" w:type="dxa"/>
          </w:tcPr>
          <w:p w14:paraId="77A649B4" w14:textId="77777777" w:rsidR="00562CC2" w:rsidRDefault="00000000">
            <w:pPr>
              <w:pStyle w:val="TableParagraph"/>
              <w:ind w:left="107" w:right="9"/>
              <w:rPr>
                <w:sz w:val="20"/>
              </w:rPr>
            </w:pPr>
            <w:r>
              <w:rPr>
                <w:sz w:val="20"/>
              </w:rPr>
              <w:t>Means</w:t>
            </w:r>
            <w:r>
              <w:rPr>
                <w:spacing w:val="-4"/>
                <w:sz w:val="20"/>
              </w:rPr>
              <w:t xml:space="preserve"> </w:t>
            </w:r>
            <w:r>
              <w:rPr>
                <w:sz w:val="20"/>
              </w:rPr>
              <w:t>a</w:t>
            </w:r>
            <w:r>
              <w:rPr>
                <w:spacing w:val="-8"/>
                <w:sz w:val="20"/>
              </w:rPr>
              <w:t xml:space="preserve"> </w:t>
            </w:r>
            <w:r>
              <w:rPr>
                <w:sz w:val="20"/>
              </w:rPr>
              <w:t>person</w:t>
            </w:r>
            <w:r>
              <w:rPr>
                <w:spacing w:val="-6"/>
                <w:sz w:val="20"/>
              </w:rPr>
              <w:t xml:space="preserve"> </w:t>
            </w:r>
            <w:r>
              <w:rPr>
                <w:sz w:val="20"/>
              </w:rPr>
              <w:t>who</w:t>
            </w:r>
            <w:r>
              <w:rPr>
                <w:spacing w:val="-5"/>
                <w:sz w:val="20"/>
              </w:rPr>
              <w:t xml:space="preserve"> </w:t>
            </w:r>
            <w:r>
              <w:rPr>
                <w:sz w:val="20"/>
              </w:rPr>
              <w:t>is</w:t>
            </w:r>
            <w:r>
              <w:rPr>
                <w:spacing w:val="-6"/>
                <w:sz w:val="20"/>
              </w:rPr>
              <w:t xml:space="preserve"> </w:t>
            </w:r>
            <w:r>
              <w:rPr>
                <w:sz w:val="20"/>
              </w:rPr>
              <w:t>registered</w:t>
            </w:r>
            <w:r>
              <w:rPr>
                <w:spacing w:val="-8"/>
                <w:sz w:val="20"/>
              </w:rPr>
              <w:t xml:space="preserve"> </w:t>
            </w:r>
            <w:r>
              <w:rPr>
                <w:sz w:val="20"/>
              </w:rPr>
              <w:t>as</w:t>
            </w:r>
            <w:r>
              <w:rPr>
                <w:spacing w:val="-7"/>
                <w:sz w:val="20"/>
              </w:rPr>
              <w:t xml:space="preserve"> </w:t>
            </w:r>
            <w:r>
              <w:rPr>
                <w:sz w:val="20"/>
              </w:rPr>
              <w:t>a</w:t>
            </w:r>
            <w:r>
              <w:rPr>
                <w:spacing w:val="-6"/>
                <w:sz w:val="20"/>
              </w:rPr>
              <w:t xml:space="preserve"> </w:t>
            </w:r>
            <w:r>
              <w:rPr>
                <w:sz w:val="20"/>
              </w:rPr>
              <w:t>professional</w:t>
            </w:r>
            <w:r>
              <w:rPr>
                <w:spacing w:val="-6"/>
                <w:sz w:val="20"/>
              </w:rPr>
              <w:t xml:space="preserve"> </w:t>
            </w:r>
            <w:r>
              <w:rPr>
                <w:sz w:val="20"/>
              </w:rPr>
              <w:t>engineer.</w:t>
            </w:r>
            <w:r>
              <w:rPr>
                <w:spacing w:val="40"/>
                <w:sz w:val="20"/>
              </w:rPr>
              <w:t xml:space="preserve"> </w:t>
            </w:r>
            <w:r>
              <w:rPr>
                <w:sz w:val="20"/>
              </w:rPr>
              <w:t>Excavations</w:t>
            </w:r>
            <w:r>
              <w:rPr>
                <w:spacing w:val="-6"/>
                <w:sz w:val="20"/>
              </w:rPr>
              <w:t xml:space="preserve"> </w:t>
            </w:r>
            <w:r>
              <w:rPr>
                <w:sz w:val="20"/>
              </w:rPr>
              <w:t>in</w:t>
            </w:r>
            <w:r>
              <w:rPr>
                <w:spacing w:val="-8"/>
                <w:sz w:val="20"/>
              </w:rPr>
              <w:t xml:space="preserve"> </w:t>
            </w:r>
            <w:r>
              <w:rPr>
                <w:sz w:val="20"/>
              </w:rPr>
              <w:t>excess of 20’ deep must be designed by an RPE.</w:t>
            </w:r>
          </w:p>
        </w:tc>
      </w:tr>
      <w:tr w:rsidR="00562CC2" w14:paraId="72000EDB" w14:textId="77777777">
        <w:trPr>
          <w:trHeight w:val="921"/>
        </w:trPr>
        <w:tc>
          <w:tcPr>
            <w:tcW w:w="1627" w:type="dxa"/>
          </w:tcPr>
          <w:p w14:paraId="155270B0" w14:textId="77777777" w:rsidR="00562CC2" w:rsidRDefault="00000000">
            <w:pPr>
              <w:pStyle w:val="TableParagraph"/>
              <w:spacing w:line="229" w:lineRule="exact"/>
              <w:ind w:left="107"/>
              <w:rPr>
                <w:sz w:val="20"/>
              </w:rPr>
            </w:pPr>
            <w:r>
              <w:rPr>
                <w:sz w:val="20"/>
              </w:rPr>
              <w:t>Shield</w:t>
            </w:r>
            <w:r>
              <w:rPr>
                <w:spacing w:val="-10"/>
                <w:sz w:val="20"/>
              </w:rPr>
              <w:t xml:space="preserve"> </w:t>
            </w:r>
            <w:r>
              <w:rPr>
                <w:spacing w:val="-2"/>
                <w:sz w:val="20"/>
              </w:rPr>
              <w:t>System</w:t>
            </w:r>
          </w:p>
        </w:tc>
        <w:tc>
          <w:tcPr>
            <w:tcW w:w="7725" w:type="dxa"/>
          </w:tcPr>
          <w:p w14:paraId="16B9D3D3" w14:textId="77777777" w:rsidR="00562CC2" w:rsidRDefault="00000000">
            <w:pPr>
              <w:pStyle w:val="TableParagraph"/>
              <w:spacing w:line="230" w:lineRule="exact"/>
              <w:ind w:left="107" w:right="93"/>
              <w:jc w:val="both"/>
              <w:rPr>
                <w:sz w:val="20"/>
              </w:rPr>
            </w:pPr>
            <w:r>
              <w:rPr>
                <w:sz w:val="20"/>
              </w:rPr>
              <w:t>A</w:t>
            </w:r>
            <w:r>
              <w:rPr>
                <w:spacing w:val="-6"/>
                <w:sz w:val="20"/>
              </w:rPr>
              <w:t xml:space="preserve"> </w:t>
            </w:r>
            <w:r>
              <w:rPr>
                <w:sz w:val="20"/>
              </w:rPr>
              <w:t>structure</w:t>
            </w:r>
            <w:r>
              <w:rPr>
                <w:spacing w:val="-3"/>
                <w:sz w:val="20"/>
              </w:rPr>
              <w:t xml:space="preserve"> </w:t>
            </w:r>
            <w:r>
              <w:rPr>
                <w:sz w:val="20"/>
              </w:rPr>
              <w:t>that</w:t>
            </w:r>
            <w:r>
              <w:rPr>
                <w:spacing w:val="-5"/>
                <w:sz w:val="20"/>
              </w:rPr>
              <w:t xml:space="preserve"> </w:t>
            </w:r>
            <w:r>
              <w:rPr>
                <w:sz w:val="20"/>
              </w:rPr>
              <w:t>is</w:t>
            </w:r>
            <w:r>
              <w:rPr>
                <w:spacing w:val="-2"/>
                <w:sz w:val="20"/>
              </w:rPr>
              <w:t xml:space="preserve"> </w:t>
            </w:r>
            <w:r>
              <w:rPr>
                <w:sz w:val="20"/>
              </w:rPr>
              <w:t>able</w:t>
            </w:r>
            <w:r>
              <w:rPr>
                <w:spacing w:val="-3"/>
                <w:sz w:val="20"/>
              </w:rPr>
              <w:t xml:space="preserve"> </w:t>
            </w:r>
            <w:r>
              <w:rPr>
                <w:sz w:val="20"/>
              </w:rPr>
              <w:t>to</w:t>
            </w:r>
            <w:r>
              <w:rPr>
                <w:spacing w:val="-1"/>
                <w:sz w:val="20"/>
              </w:rPr>
              <w:t xml:space="preserve"> </w:t>
            </w:r>
            <w:r>
              <w:rPr>
                <w:sz w:val="20"/>
              </w:rPr>
              <w:t>withstand</w:t>
            </w:r>
            <w:r>
              <w:rPr>
                <w:spacing w:val="-4"/>
                <w:sz w:val="20"/>
              </w:rPr>
              <w:t xml:space="preserve"> </w:t>
            </w:r>
            <w:r>
              <w:rPr>
                <w:sz w:val="20"/>
              </w:rPr>
              <w:t>the</w:t>
            </w:r>
            <w:r>
              <w:rPr>
                <w:spacing w:val="-6"/>
                <w:sz w:val="20"/>
              </w:rPr>
              <w:t xml:space="preserve"> </w:t>
            </w:r>
            <w:r>
              <w:rPr>
                <w:sz w:val="20"/>
              </w:rPr>
              <w:t>forces</w:t>
            </w:r>
            <w:r>
              <w:rPr>
                <w:spacing w:val="-5"/>
                <w:sz w:val="20"/>
              </w:rPr>
              <w:t xml:space="preserve"> </w:t>
            </w:r>
            <w:r>
              <w:rPr>
                <w:sz w:val="20"/>
              </w:rPr>
              <w:t>imposed</w:t>
            </w:r>
            <w:r>
              <w:rPr>
                <w:spacing w:val="-4"/>
                <w:sz w:val="20"/>
              </w:rPr>
              <w:t xml:space="preserve"> </w:t>
            </w:r>
            <w:r>
              <w:rPr>
                <w:sz w:val="20"/>
              </w:rPr>
              <w:t>on</w:t>
            </w:r>
            <w:r>
              <w:rPr>
                <w:spacing w:val="-4"/>
                <w:sz w:val="20"/>
              </w:rPr>
              <w:t xml:space="preserve"> </w:t>
            </w:r>
            <w:r>
              <w:rPr>
                <w:sz w:val="20"/>
              </w:rPr>
              <w:t>it</w:t>
            </w:r>
            <w:r>
              <w:rPr>
                <w:spacing w:val="-5"/>
                <w:sz w:val="20"/>
              </w:rPr>
              <w:t xml:space="preserve"> </w:t>
            </w:r>
            <w:r>
              <w:rPr>
                <w:sz w:val="20"/>
              </w:rPr>
              <w:t>by</w:t>
            </w:r>
            <w:r>
              <w:rPr>
                <w:spacing w:val="-6"/>
                <w:sz w:val="20"/>
              </w:rPr>
              <w:t xml:space="preserve"> </w:t>
            </w:r>
            <w:r>
              <w:rPr>
                <w:sz w:val="20"/>
              </w:rPr>
              <w:t>a</w:t>
            </w:r>
            <w:r>
              <w:rPr>
                <w:spacing w:val="-6"/>
                <w:sz w:val="20"/>
              </w:rPr>
              <w:t xml:space="preserve"> </w:t>
            </w:r>
            <w:r>
              <w:rPr>
                <w:sz w:val="20"/>
              </w:rPr>
              <w:t>cave-in</w:t>
            </w:r>
            <w:r>
              <w:rPr>
                <w:spacing w:val="-3"/>
                <w:sz w:val="20"/>
              </w:rPr>
              <w:t xml:space="preserve"> </w:t>
            </w:r>
            <w:r>
              <w:rPr>
                <w:sz w:val="20"/>
              </w:rPr>
              <w:t>and</w:t>
            </w:r>
            <w:r>
              <w:rPr>
                <w:spacing w:val="-4"/>
                <w:sz w:val="20"/>
              </w:rPr>
              <w:t xml:space="preserve"> </w:t>
            </w:r>
            <w:r>
              <w:rPr>
                <w:sz w:val="20"/>
              </w:rPr>
              <w:t>thereby protect</w:t>
            </w:r>
            <w:r>
              <w:rPr>
                <w:spacing w:val="-4"/>
                <w:sz w:val="20"/>
              </w:rPr>
              <w:t xml:space="preserve"> </w:t>
            </w:r>
            <w:r>
              <w:rPr>
                <w:sz w:val="20"/>
              </w:rPr>
              <w:t>employees</w:t>
            </w:r>
            <w:r>
              <w:rPr>
                <w:spacing w:val="-3"/>
                <w:sz w:val="20"/>
              </w:rPr>
              <w:t xml:space="preserve"> </w:t>
            </w:r>
            <w:r>
              <w:rPr>
                <w:sz w:val="20"/>
              </w:rPr>
              <w:t>with</w:t>
            </w:r>
            <w:r>
              <w:rPr>
                <w:spacing w:val="-5"/>
                <w:sz w:val="20"/>
              </w:rPr>
              <w:t xml:space="preserve"> </w:t>
            </w:r>
            <w:r>
              <w:rPr>
                <w:sz w:val="20"/>
              </w:rPr>
              <w:t>the</w:t>
            </w:r>
            <w:r>
              <w:rPr>
                <w:spacing w:val="-4"/>
                <w:sz w:val="20"/>
              </w:rPr>
              <w:t xml:space="preserve"> </w:t>
            </w:r>
            <w:r>
              <w:rPr>
                <w:sz w:val="20"/>
              </w:rPr>
              <w:t>structure.</w:t>
            </w:r>
            <w:r>
              <w:rPr>
                <w:spacing w:val="40"/>
                <w:sz w:val="20"/>
              </w:rPr>
              <w:t xml:space="preserve"> </w:t>
            </w:r>
            <w:r>
              <w:rPr>
                <w:sz w:val="20"/>
              </w:rPr>
              <w:t>Shields</w:t>
            </w:r>
            <w:r>
              <w:rPr>
                <w:spacing w:val="-6"/>
                <w:sz w:val="20"/>
              </w:rPr>
              <w:t xml:space="preserve"> </w:t>
            </w:r>
            <w:r>
              <w:rPr>
                <w:sz w:val="20"/>
              </w:rPr>
              <w:t>can</w:t>
            </w:r>
            <w:r>
              <w:rPr>
                <w:spacing w:val="-4"/>
                <w:sz w:val="20"/>
              </w:rPr>
              <w:t xml:space="preserve"> </w:t>
            </w:r>
            <w:r>
              <w:rPr>
                <w:sz w:val="20"/>
              </w:rPr>
              <w:t>be</w:t>
            </w:r>
            <w:r>
              <w:rPr>
                <w:spacing w:val="-5"/>
                <w:sz w:val="20"/>
              </w:rPr>
              <w:t xml:space="preserve"> </w:t>
            </w:r>
            <w:r>
              <w:rPr>
                <w:sz w:val="20"/>
              </w:rPr>
              <w:t>permanent</w:t>
            </w:r>
            <w:r>
              <w:rPr>
                <w:spacing w:val="-6"/>
                <w:sz w:val="20"/>
              </w:rPr>
              <w:t xml:space="preserve"> </w:t>
            </w:r>
            <w:r>
              <w:rPr>
                <w:sz w:val="20"/>
              </w:rPr>
              <w:t>structures</w:t>
            </w:r>
            <w:r>
              <w:rPr>
                <w:spacing w:val="-5"/>
                <w:sz w:val="20"/>
              </w:rPr>
              <w:t xml:space="preserve"> </w:t>
            </w:r>
            <w:r>
              <w:rPr>
                <w:sz w:val="20"/>
              </w:rPr>
              <w:t>or</w:t>
            </w:r>
            <w:r>
              <w:rPr>
                <w:spacing w:val="-3"/>
                <w:sz w:val="20"/>
              </w:rPr>
              <w:t xml:space="preserve"> </w:t>
            </w:r>
            <w:r>
              <w:rPr>
                <w:sz w:val="20"/>
              </w:rPr>
              <w:t>can</w:t>
            </w:r>
            <w:r>
              <w:rPr>
                <w:spacing w:val="-2"/>
                <w:sz w:val="20"/>
              </w:rPr>
              <w:t xml:space="preserve"> </w:t>
            </w:r>
            <w:r>
              <w:rPr>
                <w:sz w:val="20"/>
              </w:rPr>
              <w:t>be designed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portable</w:t>
            </w:r>
            <w:r>
              <w:rPr>
                <w:spacing w:val="-5"/>
                <w:sz w:val="20"/>
              </w:rPr>
              <w:t xml:space="preserve"> </w:t>
            </w:r>
            <w:r>
              <w:rPr>
                <w:sz w:val="20"/>
              </w:rPr>
              <w:t>and</w:t>
            </w:r>
            <w:r>
              <w:rPr>
                <w:spacing w:val="-7"/>
                <w:sz w:val="20"/>
              </w:rPr>
              <w:t xml:space="preserve"> </w:t>
            </w:r>
            <w:r>
              <w:rPr>
                <w:sz w:val="20"/>
              </w:rPr>
              <w:t>moved</w:t>
            </w:r>
            <w:r>
              <w:rPr>
                <w:spacing w:val="-7"/>
                <w:sz w:val="20"/>
              </w:rPr>
              <w:t xml:space="preserve"> </w:t>
            </w:r>
            <w:r>
              <w:rPr>
                <w:sz w:val="20"/>
              </w:rPr>
              <w:t>along</w:t>
            </w:r>
            <w:r>
              <w:rPr>
                <w:spacing w:val="-5"/>
                <w:sz w:val="20"/>
              </w:rPr>
              <w:t xml:space="preserve"> </w:t>
            </w:r>
            <w:r>
              <w:rPr>
                <w:sz w:val="20"/>
              </w:rPr>
              <w:t>as</w:t>
            </w:r>
            <w:r>
              <w:rPr>
                <w:spacing w:val="-3"/>
                <w:sz w:val="20"/>
              </w:rPr>
              <w:t xml:space="preserve"> </w:t>
            </w:r>
            <w:r>
              <w:rPr>
                <w:sz w:val="20"/>
              </w:rPr>
              <w:t>work</w:t>
            </w:r>
            <w:r>
              <w:rPr>
                <w:spacing w:val="-2"/>
                <w:sz w:val="20"/>
              </w:rPr>
              <w:t xml:space="preserve"> </w:t>
            </w:r>
            <w:r>
              <w:rPr>
                <w:sz w:val="20"/>
              </w:rPr>
              <w:t>progresses.</w:t>
            </w:r>
            <w:r>
              <w:rPr>
                <w:spacing w:val="40"/>
                <w:sz w:val="20"/>
              </w:rPr>
              <w:t xml:space="preserve"> </w:t>
            </w:r>
            <w:r>
              <w:rPr>
                <w:sz w:val="20"/>
              </w:rPr>
              <w:t>Also</w:t>
            </w:r>
            <w:r>
              <w:rPr>
                <w:spacing w:val="-7"/>
                <w:sz w:val="20"/>
              </w:rPr>
              <w:t xml:space="preserve"> </w:t>
            </w:r>
            <w:r>
              <w:rPr>
                <w:sz w:val="20"/>
              </w:rPr>
              <w:t>known</w:t>
            </w:r>
            <w:r>
              <w:rPr>
                <w:spacing w:val="-6"/>
                <w:sz w:val="20"/>
              </w:rPr>
              <w:t xml:space="preserve"> </w:t>
            </w:r>
            <w:r>
              <w:rPr>
                <w:sz w:val="20"/>
              </w:rPr>
              <w:t>as</w:t>
            </w:r>
            <w:r>
              <w:rPr>
                <w:spacing w:val="-3"/>
                <w:sz w:val="20"/>
              </w:rPr>
              <w:t xml:space="preserve"> </w:t>
            </w:r>
            <w:r>
              <w:rPr>
                <w:sz w:val="20"/>
              </w:rPr>
              <w:t>trench boxes or trench shields.</w:t>
            </w:r>
          </w:p>
        </w:tc>
      </w:tr>
      <w:tr w:rsidR="00562CC2" w14:paraId="7E5EF2A5" w14:textId="77777777">
        <w:trPr>
          <w:trHeight w:val="919"/>
        </w:trPr>
        <w:tc>
          <w:tcPr>
            <w:tcW w:w="1627" w:type="dxa"/>
          </w:tcPr>
          <w:p w14:paraId="0746D329" w14:textId="77777777" w:rsidR="00562CC2" w:rsidRDefault="00000000">
            <w:pPr>
              <w:pStyle w:val="TableParagraph"/>
              <w:spacing w:line="229" w:lineRule="exact"/>
              <w:ind w:left="107"/>
              <w:rPr>
                <w:sz w:val="20"/>
              </w:rPr>
            </w:pPr>
            <w:r>
              <w:rPr>
                <w:sz w:val="20"/>
              </w:rPr>
              <w:t>Sloping</w:t>
            </w:r>
            <w:r>
              <w:rPr>
                <w:spacing w:val="-10"/>
                <w:sz w:val="20"/>
              </w:rPr>
              <w:t xml:space="preserve"> </w:t>
            </w:r>
            <w:r>
              <w:rPr>
                <w:spacing w:val="-2"/>
                <w:sz w:val="20"/>
              </w:rPr>
              <w:t>System</w:t>
            </w:r>
          </w:p>
        </w:tc>
        <w:tc>
          <w:tcPr>
            <w:tcW w:w="7725" w:type="dxa"/>
          </w:tcPr>
          <w:p w14:paraId="431F7914" w14:textId="77777777" w:rsidR="00562CC2" w:rsidRDefault="00000000">
            <w:pPr>
              <w:pStyle w:val="TableParagraph"/>
              <w:ind w:left="107" w:right="96"/>
              <w:jc w:val="both"/>
              <w:rPr>
                <w:sz w:val="20"/>
              </w:rPr>
            </w:pPr>
            <w:r>
              <w:rPr>
                <w:sz w:val="20"/>
              </w:rPr>
              <w:t>A method of protecting employees from cave-ins by excavating to form sides of an excavation</w:t>
            </w:r>
            <w:r>
              <w:rPr>
                <w:spacing w:val="-9"/>
                <w:sz w:val="20"/>
              </w:rPr>
              <w:t xml:space="preserve"> </w:t>
            </w:r>
            <w:r>
              <w:rPr>
                <w:sz w:val="20"/>
              </w:rPr>
              <w:t>that</w:t>
            </w:r>
            <w:r>
              <w:rPr>
                <w:spacing w:val="-9"/>
                <w:sz w:val="20"/>
              </w:rPr>
              <w:t xml:space="preserve"> </w:t>
            </w:r>
            <w:r>
              <w:rPr>
                <w:sz w:val="20"/>
              </w:rPr>
              <w:t>are</w:t>
            </w:r>
            <w:r>
              <w:rPr>
                <w:spacing w:val="-6"/>
                <w:sz w:val="20"/>
              </w:rPr>
              <w:t xml:space="preserve"> </w:t>
            </w:r>
            <w:r>
              <w:rPr>
                <w:sz w:val="20"/>
              </w:rPr>
              <w:t>inclined</w:t>
            </w:r>
            <w:r>
              <w:rPr>
                <w:spacing w:val="-7"/>
                <w:sz w:val="20"/>
              </w:rPr>
              <w:t xml:space="preserve"> </w:t>
            </w:r>
            <w:r>
              <w:rPr>
                <w:sz w:val="20"/>
              </w:rPr>
              <w:t>away</w:t>
            </w:r>
            <w:r>
              <w:rPr>
                <w:spacing w:val="-12"/>
                <w:sz w:val="20"/>
              </w:rPr>
              <w:t xml:space="preserve"> </w:t>
            </w:r>
            <w:r>
              <w:rPr>
                <w:sz w:val="20"/>
              </w:rPr>
              <w:t>from</w:t>
            </w:r>
            <w:r>
              <w:rPr>
                <w:spacing w:val="-5"/>
                <w:sz w:val="20"/>
              </w:rPr>
              <w:t xml:space="preserve"> </w:t>
            </w:r>
            <w:r>
              <w:rPr>
                <w:sz w:val="20"/>
              </w:rPr>
              <w:t>the</w:t>
            </w:r>
            <w:r>
              <w:rPr>
                <w:spacing w:val="-9"/>
                <w:sz w:val="20"/>
              </w:rPr>
              <w:t xml:space="preserve"> </w:t>
            </w:r>
            <w:r>
              <w:rPr>
                <w:sz w:val="20"/>
              </w:rPr>
              <w:t>excavation</w:t>
            </w:r>
            <w:r>
              <w:rPr>
                <w:spacing w:val="-9"/>
                <w:sz w:val="20"/>
              </w:rPr>
              <w:t xml:space="preserve"> </w:t>
            </w:r>
            <w:r>
              <w:rPr>
                <w:sz w:val="20"/>
              </w:rPr>
              <w:t>so</w:t>
            </w:r>
            <w:r>
              <w:rPr>
                <w:spacing w:val="-9"/>
                <w:sz w:val="20"/>
              </w:rPr>
              <w:t xml:space="preserve"> </w:t>
            </w:r>
            <w:r>
              <w:rPr>
                <w:sz w:val="20"/>
              </w:rPr>
              <w:t>as</w:t>
            </w:r>
            <w:r>
              <w:rPr>
                <w:spacing w:val="-8"/>
                <w:sz w:val="20"/>
              </w:rPr>
              <w:t xml:space="preserve"> </w:t>
            </w:r>
            <w:r>
              <w:rPr>
                <w:sz w:val="20"/>
              </w:rPr>
              <w:t>to</w:t>
            </w:r>
            <w:r>
              <w:rPr>
                <w:spacing w:val="-9"/>
                <w:sz w:val="20"/>
              </w:rPr>
              <w:t xml:space="preserve"> </w:t>
            </w:r>
            <w:r>
              <w:rPr>
                <w:sz w:val="20"/>
              </w:rPr>
              <w:t>prevent</w:t>
            </w:r>
            <w:r>
              <w:rPr>
                <w:spacing w:val="-9"/>
                <w:sz w:val="20"/>
              </w:rPr>
              <w:t xml:space="preserve"> </w:t>
            </w:r>
            <w:r>
              <w:rPr>
                <w:sz w:val="20"/>
              </w:rPr>
              <w:t>cave-ins.</w:t>
            </w:r>
            <w:r>
              <w:rPr>
                <w:spacing w:val="80"/>
                <w:sz w:val="20"/>
              </w:rPr>
              <w:t xml:space="preserve"> </w:t>
            </w:r>
            <w:r>
              <w:rPr>
                <w:sz w:val="20"/>
              </w:rPr>
              <w:t>The angle</w:t>
            </w:r>
            <w:r>
              <w:rPr>
                <w:spacing w:val="-2"/>
                <w:sz w:val="20"/>
              </w:rPr>
              <w:t xml:space="preserve"> </w:t>
            </w:r>
            <w:r>
              <w:rPr>
                <w:sz w:val="20"/>
              </w:rPr>
              <w:t>of</w:t>
            </w:r>
            <w:r>
              <w:rPr>
                <w:spacing w:val="-2"/>
                <w:sz w:val="20"/>
              </w:rPr>
              <w:t xml:space="preserve"> </w:t>
            </w:r>
            <w:r>
              <w:rPr>
                <w:sz w:val="20"/>
              </w:rPr>
              <w:t>incline</w:t>
            </w:r>
            <w:r>
              <w:rPr>
                <w:spacing w:val="-2"/>
                <w:sz w:val="20"/>
              </w:rPr>
              <w:t xml:space="preserve"> </w:t>
            </w:r>
            <w:r>
              <w:rPr>
                <w:sz w:val="20"/>
              </w:rPr>
              <w:t>varies</w:t>
            </w:r>
            <w:r>
              <w:rPr>
                <w:spacing w:val="-1"/>
                <w:sz w:val="20"/>
              </w:rPr>
              <w:t xml:space="preserve"> </w:t>
            </w:r>
            <w:r>
              <w:rPr>
                <w:sz w:val="20"/>
              </w:rPr>
              <w:t>with</w:t>
            </w:r>
            <w:r>
              <w:rPr>
                <w:spacing w:val="-1"/>
                <w:sz w:val="20"/>
              </w:rPr>
              <w:t xml:space="preserve"> </w:t>
            </w:r>
            <w:r>
              <w:rPr>
                <w:sz w:val="20"/>
              </w:rPr>
              <w:t>differences</w:t>
            </w:r>
            <w:r>
              <w:rPr>
                <w:spacing w:val="-3"/>
                <w:sz w:val="20"/>
              </w:rPr>
              <w:t xml:space="preserve"> </w:t>
            </w:r>
            <w:r>
              <w:rPr>
                <w:sz w:val="20"/>
              </w:rPr>
              <w:t>in</w:t>
            </w:r>
            <w:r>
              <w:rPr>
                <w:spacing w:val="-4"/>
                <w:sz w:val="20"/>
              </w:rPr>
              <w:t xml:space="preserve"> </w:t>
            </w:r>
            <w:r>
              <w:rPr>
                <w:sz w:val="20"/>
              </w:rPr>
              <w:t>such</w:t>
            </w:r>
            <w:r>
              <w:rPr>
                <w:spacing w:val="-2"/>
                <w:sz w:val="20"/>
              </w:rPr>
              <w:t xml:space="preserve"> </w:t>
            </w:r>
            <w:r>
              <w:rPr>
                <w:sz w:val="20"/>
              </w:rPr>
              <w:t>factors</w:t>
            </w:r>
            <w:r>
              <w:rPr>
                <w:spacing w:val="-2"/>
                <w:sz w:val="20"/>
              </w:rPr>
              <w:t xml:space="preserve"> </w:t>
            </w:r>
            <w:r>
              <w:rPr>
                <w:sz w:val="20"/>
              </w:rPr>
              <w:t>as</w:t>
            </w:r>
            <w:r>
              <w:rPr>
                <w:spacing w:val="-3"/>
                <w:sz w:val="20"/>
              </w:rPr>
              <w:t xml:space="preserve"> </w:t>
            </w:r>
            <w:r>
              <w:rPr>
                <w:sz w:val="20"/>
              </w:rPr>
              <w:t>the</w:t>
            </w:r>
            <w:r>
              <w:rPr>
                <w:spacing w:val="-2"/>
                <w:sz w:val="20"/>
              </w:rPr>
              <w:t xml:space="preserve"> </w:t>
            </w:r>
            <w:r>
              <w:rPr>
                <w:sz w:val="20"/>
              </w:rPr>
              <w:t>soil</w:t>
            </w:r>
            <w:r>
              <w:rPr>
                <w:spacing w:val="-5"/>
                <w:sz w:val="20"/>
              </w:rPr>
              <w:t xml:space="preserve"> </w:t>
            </w:r>
            <w:r>
              <w:rPr>
                <w:sz w:val="20"/>
              </w:rPr>
              <w:t>type,</w:t>
            </w:r>
            <w:r>
              <w:rPr>
                <w:spacing w:val="-3"/>
                <w:sz w:val="20"/>
              </w:rPr>
              <w:t xml:space="preserve"> </w:t>
            </w:r>
            <w:r>
              <w:rPr>
                <w:spacing w:val="-2"/>
                <w:sz w:val="20"/>
              </w:rPr>
              <w:t>environmental</w:t>
            </w:r>
          </w:p>
          <w:p w14:paraId="2974BC0C" w14:textId="77777777" w:rsidR="00562CC2" w:rsidRDefault="00000000">
            <w:pPr>
              <w:pStyle w:val="TableParagraph"/>
              <w:spacing w:line="210" w:lineRule="exact"/>
              <w:ind w:left="107"/>
              <w:jc w:val="both"/>
              <w:rPr>
                <w:sz w:val="20"/>
              </w:rPr>
            </w:pPr>
            <w:r>
              <w:rPr>
                <w:sz w:val="20"/>
              </w:rPr>
              <w:t>exposure</w:t>
            </w:r>
            <w:r>
              <w:rPr>
                <w:spacing w:val="-10"/>
                <w:sz w:val="20"/>
              </w:rPr>
              <w:t xml:space="preserve"> </w:t>
            </w:r>
            <w:r>
              <w:rPr>
                <w:sz w:val="20"/>
              </w:rPr>
              <w:t>conditions,</w:t>
            </w:r>
            <w:r>
              <w:rPr>
                <w:spacing w:val="-9"/>
                <w:sz w:val="20"/>
              </w:rPr>
              <w:t xml:space="preserve"> </w:t>
            </w:r>
            <w:r>
              <w:rPr>
                <w:sz w:val="20"/>
              </w:rPr>
              <w:t>and</w:t>
            </w:r>
            <w:r>
              <w:rPr>
                <w:spacing w:val="-10"/>
                <w:sz w:val="20"/>
              </w:rPr>
              <w:t xml:space="preserve"> </w:t>
            </w:r>
            <w:r>
              <w:rPr>
                <w:sz w:val="20"/>
              </w:rPr>
              <w:t>application</w:t>
            </w:r>
            <w:r>
              <w:rPr>
                <w:spacing w:val="-9"/>
                <w:sz w:val="20"/>
              </w:rPr>
              <w:t xml:space="preserve"> </w:t>
            </w:r>
            <w:r>
              <w:rPr>
                <w:sz w:val="20"/>
              </w:rPr>
              <w:t>of</w:t>
            </w:r>
            <w:r>
              <w:rPr>
                <w:spacing w:val="-7"/>
                <w:sz w:val="20"/>
              </w:rPr>
              <w:t xml:space="preserve"> </w:t>
            </w:r>
            <w:r>
              <w:rPr>
                <w:sz w:val="20"/>
              </w:rPr>
              <w:t>surcharge</w:t>
            </w:r>
            <w:r>
              <w:rPr>
                <w:spacing w:val="-11"/>
                <w:sz w:val="20"/>
              </w:rPr>
              <w:t xml:space="preserve"> </w:t>
            </w:r>
            <w:r>
              <w:rPr>
                <w:spacing w:val="-2"/>
                <w:sz w:val="20"/>
              </w:rPr>
              <w:t>loads.</w:t>
            </w:r>
          </w:p>
        </w:tc>
      </w:tr>
      <w:tr w:rsidR="00562CC2" w14:paraId="4EEF9BB3" w14:textId="77777777">
        <w:trPr>
          <w:trHeight w:val="1151"/>
        </w:trPr>
        <w:tc>
          <w:tcPr>
            <w:tcW w:w="1627" w:type="dxa"/>
          </w:tcPr>
          <w:p w14:paraId="1B8F9F6D" w14:textId="77777777" w:rsidR="00562CC2" w:rsidRDefault="00000000">
            <w:pPr>
              <w:pStyle w:val="TableParagraph"/>
              <w:spacing w:line="229" w:lineRule="exact"/>
              <w:ind w:left="107"/>
              <w:rPr>
                <w:sz w:val="20"/>
              </w:rPr>
            </w:pPr>
            <w:r>
              <w:rPr>
                <w:spacing w:val="-2"/>
                <w:sz w:val="20"/>
              </w:rPr>
              <w:t>Trench</w:t>
            </w:r>
          </w:p>
        </w:tc>
        <w:tc>
          <w:tcPr>
            <w:tcW w:w="7725" w:type="dxa"/>
          </w:tcPr>
          <w:p w14:paraId="6FE3D942" w14:textId="77777777" w:rsidR="00562CC2" w:rsidRDefault="00000000">
            <w:pPr>
              <w:pStyle w:val="TableParagraph"/>
              <w:ind w:left="107" w:right="97"/>
              <w:jc w:val="both"/>
              <w:rPr>
                <w:sz w:val="20"/>
              </w:rPr>
            </w:pPr>
            <w:r>
              <w:rPr>
                <w:sz w:val="20"/>
              </w:rPr>
              <w:t>A narrow excavation (in relation to its length) made below the surface of the ground. In</w:t>
            </w:r>
            <w:r>
              <w:rPr>
                <w:spacing w:val="-4"/>
                <w:sz w:val="20"/>
              </w:rPr>
              <w:t xml:space="preserve"> </w:t>
            </w:r>
            <w:r>
              <w:rPr>
                <w:sz w:val="20"/>
              </w:rPr>
              <w:t>general,</w:t>
            </w:r>
            <w:r>
              <w:rPr>
                <w:spacing w:val="-1"/>
                <w:sz w:val="20"/>
              </w:rPr>
              <w:t xml:space="preserve"> </w:t>
            </w:r>
            <w:r>
              <w:rPr>
                <w:sz w:val="20"/>
              </w:rPr>
              <w:t>the</w:t>
            </w:r>
            <w:r>
              <w:rPr>
                <w:spacing w:val="-3"/>
                <w:sz w:val="20"/>
              </w:rPr>
              <w:t xml:space="preserve"> </w:t>
            </w:r>
            <w:r>
              <w:rPr>
                <w:sz w:val="20"/>
              </w:rPr>
              <w:t>depth</w:t>
            </w:r>
            <w:r>
              <w:rPr>
                <w:spacing w:val="-1"/>
                <w:sz w:val="20"/>
              </w:rPr>
              <w:t xml:space="preserve"> </w:t>
            </w:r>
            <w:r>
              <w:rPr>
                <w:sz w:val="20"/>
              </w:rPr>
              <w:t>is</w:t>
            </w:r>
            <w:r>
              <w:rPr>
                <w:spacing w:val="-2"/>
                <w:sz w:val="20"/>
              </w:rPr>
              <w:t xml:space="preserve"> </w:t>
            </w:r>
            <w:r>
              <w:rPr>
                <w:sz w:val="20"/>
              </w:rPr>
              <w:t>greater</w:t>
            </w:r>
            <w:r>
              <w:rPr>
                <w:spacing w:val="-2"/>
                <w:sz w:val="20"/>
              </w:rPr>
              <w:t xml:space="preserve"> </w:t>
            </w:r>
            <w:r>
              <w:rPr>
                <w:sz w:val="20"/>
              </w:rPr>
              <w:t>than</w:t>
            </w:r>
            <w:r>
              <w:rPr>
                <w:spacing w:val="-1"/>
                <w:sz w:val="20"/>
              </w:rPr>
              <w:t xml:space="preserve"> </w:t>
            </w:r>
            <w:r>
              <w:rPr>
                <w:sz w:val="20"/>
              </w:rPr>
              <w:t>the</w:t>
            </w:r>
            <w:r>
              <w:rPr>
                <w:spacing w:val="-1"/>
                <w:sz w:val="20"/>
              </w:rPr>
              <w:t xml:space="preserve"> </w:t>
            </w:r>
            <w:r>
              <w:rPr>
                <w:sz w:val="20"/>
              </w:rPr>
              <w:t>width,</w:t>
            </w:r>
            <w:r>
              <w:rPr>
                <w:spacing w:val="-1"/>
                <w:sz w:val="20"/>
              </w:rPr>
              <w:t xml:space="preserve"> </w:t>
            </w:r>
            <w:r>
              <w:rPr>
                <w:sz w:val="20"/>
              </w:rPr>
              <w:t>but</w:t>
            </w:r>
            <w:r>
              <w:rPr>
                <w:spacing w:val="-1"/>
                <w:sz w:val="20"/>
              </w:rPr>
              <w:t xml:space="preserve"> </w:t>
            </w:r>
            <w:r>
              <w:rPr>
                <w:sz w:val="20"/>
              </w:rPr>
              <w:t>the</w:t>
            </w:r>
            <w:r>
              <w:rPr>
                <w:spacing w:val="-1"/>
                <w:sz w:val="20"/>
              </w:rPr>
              <w:t xml:space="preserve"> </w:t>
            </w:r>
            <w:r>
              <w:rPr>
                <w:sz w:val="20"/>
              </w:rPr>
              <w:t>width</w:t>
            </w:r>
            <w:r>
              <w:rPr>
                <w:spacing w:val="-3"/>
                <w:sz w:val="20"/>
              </w:rPr>
              <w:t xml:space="preserve"> </w:t>
            </w:r>
            <w:r>
              <w:rPr>
                <w:sz w:val="20"/>
              </w:rPr>
              <w:t>of</w:t>
            </w:r>
            <w:r>
              <w:rPr>
                <w:spacing w:val="-1"/>
                <w:sz w:val="20"/>
              </w:rPr>
              <w:t xml:space="preserve"> </w:t>
            </w:r>
            <w:r>
              <w:rPr>
                <w:sz w:val="20"/>
              </w:rPr>
              <w:t>a</w:t>
            </w:r>
            <w:r>
              <w:rPr>
                <w:spacing w:val="-1"/>
                <w:sz w:val="20"/>
              </w:rPr>
              <w:t xml:space="preserve"> </w:t>
            </w:r>
            <w:r>
              <w:rPr>
                <w:sz w:val="20"/>
              </w:rPr>
              <w:t>trench</w:t>
            </w:r>
            <w:r>
              <w:rPr>
                <w:spacing w:val="-1"/>
                <w:sz w:val="20"/>
              </w:rPr>
              <w:t xml:space="preserve"> </w:t>
            </w:r>
            <w:r>
              <w:rPr>
                <w:sz w:val="20"/>
              </w:rPr>
              <w:t>is</w:t>
            </w:r>
            <w:r>
              <w:rPr>
                <w:spacing w:val="-2"/>
                <w:sz w:val="20"/>
              </w:rPr>
              <w:t xml:space="preserve"> </w:t>
            </w:r>
            <w:r>
              <w:rPr>
                <w:sz w:val="20"/>
              </w:rPr>
              <w:t>not</w:t>
            </w:r>
            <w:r>
              <w:rPr>
                <w:spacing w:val="-3"/>
                <w:sz w:val="20"/>
              </w:rPr>
              <w:t xml:space="preserve"> </w:t>
            </w:r>
            <w:r>
              <w:rPr>
                <w:sz w:val="20"/>
              </w:rPr>
              <w:t>greater than</w:t>
            </w:r>
            <w:r>
              <w:rPr>
                <w:spacing w:val="-7"/>
                <w:sz w:val="20"/>
              </w:rPr>
              <w:t xml:space="preserve"> </w:t>
            </w:r>
            <w:r>
              <w:rPr>
                <w:sz w:val="20"/>
              </w:rPr>
              <w:t>15</w:t>
            </w:r>
            <w:r>
              <w:rPr>
                <w:spacing w:val="-8"/>
                <w:sz w:val="20"/>
              </w:rPr>
              <w:t xml:space="preserve"> </w:t>
            </w:r>
            <w:r>
              <w:rPr>
                <w:sz w:val="20"/>
              </w:rPr>
              <w:t>feet.</w:t>
            </w:r>
            <w:r>
              <w:rPr>
                <w:spacing w:val="45"/>
                <w:sz w:val="20"/>
              </w:rPr>
              <w:t xml:space="preserve"> </w:t>
            </w:r>
            <w:r>
              <w:rPr>
                <w:sz w:val="20"/>
              </w:rPr>
              <w:t>If</w:t>
            </w:r>
            <w:r>
              <w:rPr>
                <w:spacing w:val="-5"/>
                <w:sz w:val="20"/>
              </w:rPr>
              <w:t xml:space="preserve"> </w:t>
            </w:r>
            <w:r>
              <w:rPr>
                <w:sz w:val="20"/>
              </w:rPr>
              <w:t>forms</w:t>
            </w:r>
            <w:r>
              <w:rPr>
                <w:spacing w:val="-6"/>
                <w:sz w:val="20"/>
              </w:rPr>
              <w:t xml:space="preserve"> </w:t>
            </w:r>
            <w:r>
              <w:rPr>
                <w:sz w:val="20"/>
              </w:rPr>
              <w:t>or</w:t>
            </w:r>
            <w:r>
              <w:rPr>
                <w:spacing w:val="-7"/>
                <w:sz w:val="20"/>
              </w:rPr>
              <w:t xml:space="preserve"> </w:t>
            </w:r>
            <w:r>
              <w:rPr>
                <w:sz w:val="20"/>
              </w:rPr>
              <w:t>other</w:t>
            </w:r>
            <w:r>
              <w:rPr>
                <w:spacing w:val="-8"/>
                <w:sz w:val="20"/>
              </w:rPr>
              <w:t xml:space="preserve"> </w:t>
            </w:r>
            <w:r>
              <w:rPr>
                <w:sz w:val="20"/>
              </w:rPr>
              <w:t>structures</w:t>
            </w:r>
            <w:r>
              <w:rPr>
                <w:spacing w:val="-4"/>
                <w:sz w:val="20"/>
              </w:rPr>
              <w:t xml:space="preserve"> </w:t>
            </w:r>
            <w:r>
              <w:rPr>
                <w:sz w:val="20"/>
              </w:rPr>
              <w:t>are</w:t>
            </w:r>
            <w:r>
              <w:rPr>
                <w:spacing w:val="-5"/>
                <w:sz w:val="20"/>
              </w:rPr>
              <w:t xml:space="preserve"> </w:t>
            </w:r>
            <w:r>
              <w:rPr>
                <w:sz w:val="20"/>
              </w:rPr>
              <w:t>installed</w:t>
            </w:r>
            <w:r>
              <w:rPr>
                <w:spacing w:val="-6"/>
                <w:sz w:val="20"/>
              </w:rPr>
              <w:t xml:space="preserve"> </w:t>
            </w:r>
            <w:r>
              <w:rPr>
                <w:sz w:val="20"/>
              </w:rPr>
              <w:t>or</w:t>
            </w:r>
            <w:r>
              <w:rPr>
                <w:spacing w:val="-7"/>
                <w:sz w:val="20"/>
              </w:rPr>
              <w:t xml:space="preserve"> </w:t>
            </w:r>
            <w:r>
              <w:rPr>
                <w:sz w:val="20"/>
              </w:rPr>
              <w:t>constructed</w:t>
            </w:r>
            <w:r>
              <w:rPr>
                <w:spacing w:val="-6"/>
                <w:sz w:val="20"/>
              </w:rPr>
              <w:t xml:space="preserve"> </w:t>
            </w:r>
            <w:r>
              <w:rPr>
                <w:sz w:val="20"/>
              </w:rPr>
              <w:t>in</w:t>
            </w:r>
            <w:r>
              <w:rPr>
                <w:spacing w:val="-6"/>
                <w:sz w:val="20"/>
              </w:rPr>
              <w:t xml:space="preserve"> </w:t>
            </w:r>
            <w:r>
              <w:rPr>
                <w:sz w:val="20"/>
              </w:rPr>
              <w:t>an</w:t>
            </w:r>
            <w:r>
              <w:rPr>
                <w:spacing w:val="-6"/>
                <w:sz w:val="20"/>
              </w:rPr>
              <w:t xml:space="preserve"> </w:t>
            </w:r>
            <w:r>
              <w:rPr>
                <w:spacing w:val="-2"/>
                <w:sz w:val="20"/>
              </w:rPr>
              <w:t>excavation</w:t>
            </w:r>
          </w:p>
          <w:p w14:paraId="1312AFD1" w14:textId="77777777" w:rsidR="00562CC2" w:rsidRDefault="00000000">
            <w:pPr>
              <w:pStyle w:val="TableParagraph"/>
              <w:spacing w:line="228" w:lineRule="exact"/>
              <w:ind w:left="107" w:right="106"/>
              <w:jc w:val="both"/>
              <w:rPr>
                <w:sz w:val="20"/>
              </w:rPr>
            </w:pPr>
            <w:r>
              <w:rPr>
                <w:sz w:val="20"/>
              </w:rPr>
              <w:t>as to reduce the dimension measured from the forms or structure to the side of the excavation to 15 feet or less, the excavation is also considered to be a trench.</w:t>
            </w:r>
          </w:p>
        </w:tc>
      </w:tr>
    </w:tbl>
    <w:p w14:paraId="5934F366" w14:textId="77777777" w:rsidR="00562CC2" w:rsidRDefault="00000000">
      <w:pPr>
        <w:spacing w:before="229"/>
        <w:ind w:left="1120"/>
        <w:rPr>
          <w:b/>
          <w:sz w:val="20"/>
        </w:rPr>
      </w:pPr>
      <w:r>
        <w:rPr>
          <w:noProof/>
        </w:rPr>
        <mc:AlternateContent>
          <mc:Choice Requires="wps">
            <w:drawing>
              <wp:anchor distT="0" distB="0" distL="0" distR="0" simplePos="0" relativeHeight="251871232" behindDoc="1" locked="0" layoutInCell="1" allowOverlap="1" wp14:anchorId="6397BDFA" wp14:editId="4F601E13">
                <wp:simplePos x="0" y="0"/>
                <wp:positionH relativeFrom="page">
                  <wp:posOffset>896416</wp:posOffset>
                </wp:positionH>
                <wp:positionV relativeFrom="paragraph">
                  <wp:posOffset>307213</wp:posOffset>
                </wp:positionV>
                <wp:extent cx="5981065" cy="6350"/>
                <wp:effectExtent l="0" t="0" r="0" b="0"/>
                <wp:wrapTopAndBottom/>
                <wp:docPr id="1136" name="Graphic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39AB10" id="Graphic 1136" o:spid="_x0000_s1026" style="position:absolute;margin-left:70.6pt;margin-top:24.2pt;width:470.95pt;height:.5pt;z-index:-25144524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" path="m5981065,l,,,6096r5981065,l5981065,xe" fillcolor="black" stroked="f">
                <v:path arrowok="t"/>
                <w10:wrap type="topAndBottom" anchorx="page"/>
              </v:shape>
            </w:pict>
          </mc:Fallback>
        </mc:AlternateContent>
      </w:r>
      <w:r>
        <w:rPr>
          <w:b/>
          <w:spacing w:val="-2"/>
          <w:sz w:val="20"/>
        </w:rPr>
        <w:t>PROCEDURES</w:t>
      </w:r>
    </w:p>
    <w:p w14:paraId="5F6A73EF" w14:textId="77777777" w:rsidR="00562CC2" w:rsidRDefault="00000000">
      <w:pPr>
        <w:spacing w:before="225"/>
        <w:ind w:left="1120"/>
        <w:rPr>
          <w:b/>
          <w:sz w:val="20"/>
        </w:rPr>
      </w:pPr>
      <w:r>
        <w:rPr>
          <w:b/>
          <w:sz w:val="20"/>
        </w:rPr>
        <w:t>Excavation</w:t>
      </w:r>
      <w:r>
        <w:rPr>
          <w:b/>
          <w:spacing w:val="-12"/>
          <w:sz w:val="20"/>
        </w:rPr>
        <w:t xml:space="preserve"> </w:t>
      </w:r>
      <w:r>
        <w:rPr>
          <w:b/>
          <w:sz w:val="20"/>
        </w:rPr>
        <w:t>Competent</w:t>
      </w:r>
      <w:r>
        <w:rPr>
          <w:b/>
          <w:spacing w:val="-9"/>
          <w:sz w:val="20"/>
        </w:rPr>
        <w:t xml:space="preserve"> </w:t>
      </w:r>
      <w:r>
        <w:rPr>
          <w:b/>
          <w:spacing w:val="-2"/>
          <w:sz w:val="20"/>
        </w:rPr>
        <w:t>Person</w:t>
      </w:r>
    </w:p>
    <w:p w14:paraId="11EE7689" w14:textId="77777777" w:rsidR="00562CC2" w:rsidRDefault="00000000">
      <w:pPr>
        <w:pStyle w:val="BodyText"/>
        <w:spacing w:before="3"/>
        <w:ind w:left="1120" w:right="1221"/>
      </w:pPr>
      <w:r>
        <w:t>A competent person shall be identified by</w:t>
      </w:r>
      <w:r>
        <w:rPr>
          <w:spacing w:val="-2"/>
        </w:rPr>
        <w:t xml:space="preserve"> </w:t>
      </w:r>
      <w:r>
        <w:t>name for all excavations that personnel may</w:t>
      </w:r>
      <w:r>
        <w:rPr>
          <w:spacing w:val="-2"/>
        </w:rPr>
        <w:t xml:space="preserve"> </w:t>
      </w:r>
      <w:r>
        <w:t>enter with a depth of five feet or greater at any portion.</w:t>
      </w:r>
    </w:p>
    <w:p w14:paraId="04463007" w14:textId="77777777" w:rsidR="00562CC2" w:rsidRDefault="00000000">
      <w:pPr>
        <w:spacing w:before="229"/>
        <w:ind w:left="1120"/>
        <w:rPr>
          <w:b/>
          <w:sz w:val="20"/>
        </w:rPr>
      </w:pPr>
      <w:r>
        <w:rPr>
          <w:b/>
          <w:spacing w:val="-2"/>
          <w:sz w:val="20"/>
        </w:rPr>
        <w:t>Underground</w:t>
      </w:r>
      <w:r>
        <w:rPr>
          <w:b/>
          <w:spacing w:val="7"/>
          <w:sz w:val="20"/>
        </w:rPr>
        <w:t xml:space="preserve"> </w:t>
      </w:r>
      <w:r>
        <w:rPr>
          <w:b/>
          <w:spacing w:val="-2"/>
          <w:sz w:val="20"/>
        </w:rPr>
        <w:t>Utilities</w:t>
      </w:r>
    </w:p>
    <w:p w14:paraId="13AD303F" w14:textId="77777777" w:rsidR="00562CC2" w:rsidRDefault="00000000">
      <w:pPr>
        <w:pStyle w:val="BodyText"/>
        <w:spacing w:before="2"/>
        <w:ind w:left="1120"/>
      </w:pPr>
      <w:r>
        <w:t>Underground</w:t>
      </w:r>
      <w:r>
        <w:rPr>
          <w:spacing w:val="-6"/>
        </w:rPr>
        <w:t xml:space="preserve"> </w:t>
      </w:r>
      <w:r>
        <w:t>utilities</w:t>
      </w:r>
      <w:r>
        <w:rPr>
          <w:spacing w:val="-7"/>
        </w:rPr>
        <w:t xml:space="preserve"> </w:t>
      </w:r>
      <w:r>
        <w:t>must</w:t>
      </w:r>
      <w:r>
        <w:rPr>
          <w:spacing w:val="-10"/>
        </w:rPr>
        <w:t xml:space="preserve"> </w:t>
      </w:r>
      <w:r>
        <w:t>be</w:t>
      </w:r>
      <w:r>
        <w:rPr>
          <w:spacing w:val="-8"/>
        </w:rPr>
        <w:t xml:space="preserve"> </w:t>
      </w:r>
      <w:r>
        <w:t>located</w:t>
      </w:r>
      <w:r>
        <w:rPr>
          <w:spacing w:val="-8"/>
        </w:rPr>
        <w:t xml:space="preserve"> </w:t>
      </w:r>
      <w:r>
        <w:t>and</w:t>
      </w:r>
      <w:r>
        <w:rPr>
          <w:spacing w:val="-7"/>
        </w:rPr>
        <w:t xml:space="preserve"> </w:t>
      </w:r>
      <w:r>
        <w:t>marked</w:t>
      </w:r>
      <w:r>
        <w:rPr>
          <w:spacing w:val="-9"/>
        </w:rPr>
        <w:t xml:space="preserve"> </w:t>
      </w:r>
      <w:r>
        <w:t>before</w:t>
      </w:r>
      <w:r>
        <w:rPr>
          <w:spacing w:val="-4"/>
        </w:rPr>
        <w:t xml:space="preserve"> </w:t>
      </w:r>
      <w:r>
        <w:t>an</w:t>
      </w:r>
      <w:r>
        <w:rPr>
          <w:spacing w:val="-5"/>
        </w:rPr>
        <w:t xml:space="preserve"> </w:t>
      </w:r>
      <w:r>
        <w:t>excavation</w:t>
      </w:r>
      <w:r>
        <w:rPr>
          <w:spacing w:val="-9"/>
        </w:rPr>
        <w:t xml:space="preserve"> </w:t>
      </w:r>
      <w:r>
        <w:rPr>
          <w:spacing w:val="-2"/>
        </w:rPr>
        <w:t>begins.</w:t>
      </w:r>
    </w:p>
    <w:p w14:paraId="7620A119" w14:textId="77777777" w:rsidR="00562CC2" w:rsidRDefault="00000000">
      <w:pPr>
        <w:pStyle w:val="ListParagraph"/>
        <w:numPr>
          <w:ilvl w:val="0"/>
          <w:numId w:val="55"/>
        </w:numPr>
        <w:tabs>
          <w:tab w:val="left" w:pos="1840"/>
        </w:tabs>
        <w:spacing w:before="226"/>
        <w:ind w:right="1175"/>
        <w:jc w:val="both"/>
        <w:rPr>
          <w:sz w:val="20"/>
        </w:rPr>
      </w:pPr>
      <w:r>
        <w:rPr>
          <w:b/>
          <w:sz w:val="20"/>
        </w:rPr>
        <w:t>Minnesota Requirements:</w:t>
      </w:r>
      <w:r>
        <w:rPr>
          <w:b/>
          <w:spacing w:val="40"/>
          <w:sz w:val="20"/>
        </w:rPr>
        <w:t xml:space="preserve"> </w:t>
      </w:r>
      <w:r>
        <w:rPr>
          <w:sz w:val="20"/>
        </w:rPr>
        <w:t>Gopher State One Call (GSOC) can be contacted at 811, (651) 454- 0002,</w:t>
      </w:r>
      <w:r>
        <w:rPr>
          <w:spacing w:val="-14"/>
          <w:sz w:val="20"/>
        </w:rPr>
        <w:t xml:space="preserve"> </w:t>
      </w:r>
      <w:r>
        <w:rPr>
          <w:sz w:val="20"/>
        </w:rPr>
        <w:t>(800)</w:t>
      </w:r>
      <w:r>
        <w:rPr>
          <w:spacing w:val="-14"/>
          <w:sz w:val="20"/>
        </w:rPr>
        <w:t xml:space="preserve"> </w:t>
      </w:r>
      <w:r>
        <w:rPr>
          <w:sz w:val="20"/>
        </w:rPr>
        <w:t>252-1166.</w:t>
      </w:r>
      <w:r>
        <w:rPr>
          <w:spacing w:val="72"/>
          <w:w w:val="150"/>
          <w:sz w:val="20"/>
        </w:rPr>
        <w:t xml:space="preserve"> </w:t>
      </w:r>
      <w:r>
        <w:rPr>
          <w:sz w:val="20"/>
        </w:rPr>
        <w:t>Locate</w:t>
      </w:r>
      <w:r>
        <w:rPr>
          <w:spacing w:val="-14"/>
          <w:sz w:val="20"/>
        </w:rPr>
        <w:t xml:space="preserve"> </w:t>
      </w:r>
      <w:r>
        <w:rPr>
          <w:sz w:val="20"/>
        </w:rPr>
        <w:t>requests</w:t>
      </w:r>
      <w:r>
        <w:rPr>
          <w:spacing w:val="-13"/>
          <w:sz w:val="20"/>
        </w:rPr>
        <w:t xml:space="preserve"> </w:t>
      </w:r>
      <w:r>
        <w:rPr>
          <w:sz w:val="20"/>
        </w:rPr>
        <w:t>can</w:t>
      </w:r>
      <w:r>
        <w:rPr>
          <w:spacing w:val="-14"/>
          <w:sz w:val="20"/>
        </w:rPr>
        <w:t xml:space="preserve"> </w:t>
      </w:r>
      <w:r>
        <w:rPr>
          <w:sz w:val="20"/>
        </w:rPr>
        <w:t>be</w:t>
      </w:r>
      <w:r>
        <w:rPr>
          <w:spacing w:val="-14"/>
          <w:sz w:val="20"/>
        </w:rPr>
        <w:t xml:space="preserve"> </w:t>
      </w:r>
      <w:r>
        <w:rPr>
          <w:sz w:val="20"/>
        </w:rPr>
        <w:t>made</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excavator</w:t>
      </w:r>
      <w:r>
        <w:rPr>
          <w:spacing w:val="-14"/>
          <w:sz w:val="20"/>
        </w:rPr>
        <w:t xml:space="preserve"> </w:t>
      </w:r>
      <w:r>
        <w:rPr>
          <w:sz w:val="20"/>
        </w:rPr>
        <w:t>at</w:t>
      </w:r>
      <w:r>
        <w:rPr>
          <w:spacing w:val="-13"/>
          <w:sz w:val="20"/>
        </w:rPr>
        <w:t xml:space="preserve"> </w:t>
      </w:r>
      <w:r>
        <w:rPr>
          <w:sz w:val="20"/>
        </w:rPr>
        <w:t>least</w:t>
      </w:r>
      <w:r>
        <w:rPr>
          <w:spacing w:val="-14"/>
          <w:sz w:val="20"/>
        </w:rPr>
        <w:t xml:space="preserve"> </w:t>
      </w:r>
      <w:r>
        <w:rPr>
          <w:sz w:val="20"/>
        </w:rPr>
        <w:t>48</w:t>
      </w:r>
      <w:r>
        <w:rPr>
          <w:spacing w:val="-11"/>
          <w:sz w:val="20"/>
        </w:rPr>
        <w:t xml:space="preserve"> </w:t>
      </w:r>
      <w:r>
        <w:rPr>
          <w:sz w:val="20"/>
        </w:rPr>
        <w:t>hours</w:t>
      </w:r>
      <w:r>
        <w:rPr>
          <w:spacing w:val="-14"/>
          <w:sz w:val="20"/>
        </w:rPr>
        <w:t xml:space="preserve"> </w:t>
      </w:r>
      <w:r>
        <w:rPr>
          <w:sz w:val="20"/>
        </w:rPr>
        <w:t>(excluding weekends and holidays) and up to 14 calendar days from the planned start of excavation.</w:t>
      </w:r>
      <w:r>
        <w:rPr>
          <w:spacing w:val="80"/>
          <w:sz w:val="20"/>
        </w:rPr>
        <w:t xml:space="preserve"> </w:t>
      </w:r>
      <w:r>
        <w:rPr>
          <w:sz w:val="20"/>
        </w:rPr>
        <w:t>The locate</w:t>
      </w:r>
      <w:r>
        <w:rPr>
          <w:spacing w:val="-7"/>
          <w:sz w:val="20"/>
        </w:rPr>
        <w:t xml:space="preserve"> </w:t>
      </w:r>
      <w:r>
        <w:rPr>
          <w:sz w:val="20"/>
        </w:rPr>
        <w:t>marks</w:t>
      </w:r>
      <w:r>
        <w:rPr>
          <w:spacing w:val="-5"/>
          <w:sz w:val="20"/>
        </w:rPr>
        <w:t xml:space="preserve"> </w:t>
      </w:r>
      <w:r>
        <w:rPr>
          <w:sz w:val="20"/>
        </w:rPr>
        <w:t>are</w:t>
      </w:r>
      <w:r>
        <w:rPr>
          <w:spacing w:val="-5"/>
          <w:sz w:val="20"/>
        </w:rPr>
        <w:t xml:space="preserve"> </w:t>
      </w:r>
      <w:r>
        <w:rPr>
          <w:sz w:val="20"/>
        </w:rPr>
        <w:t>valid</w:t>
      </w:r>
      <w:r>
        <w:rPr>
          <w:spacing w:val="-7"/>
          <w:sz w:val="20"/>
        </w:rPr>
        <w:t xml:space="preserve"> </w:t>
      </w:r>
      <w:r>
        <w:rPr>
          <w:sz w:val="20"/>
        </w:rPr>
        <w:t>for</w:t>
      </w:r>
      <w:r>
        <w:rPr>
          <w:spacing w:val="-6"/>
          <w:sz w:val="20"/>
        </w:rPr>
        <w:t xml:space="preserve"> </w:t>
      </w:r>
      <w:r>
        <w:rPr>
          <w:sz w:val="20"/>
        </w:rPr>
        <w:t>14</w:t>
      </w:r>
      <w:r>
        <w:rPr>
          <w:spacing w:val="-7"/>
          <w:sz w:val="20"/>
        </w:rPr>
        <w:t xml:space="preserve"> </w:t>
      </w:r>
      <w:r>
        <w:rPr>
          <w:sz w:val="20"/>
        </w:rPr>
        <w:t>calendar</w:t>
      </w:r>
      <w:r>
        <w:rPr>
          <w:spacing w:val="-6"/>
          <w:sz w:val="20"/>
        </w:rPr>
        <w:t xml:space="preserve"> </w:t>
      </w:r>
      <w:r>
        <w:rPr>
          <w:sz w:val="20"/>
        </w:rPr>
        <w:t>days</w:t>
      </w:r>
      <w:r>
        <w:rPr>
          <w:spacing w:val="-5"/>
          <w:sz w:val="20"/>
        </w:rPr>
        <w:t xml:space="preserve"> </w:t>
      </w:r>
      <w:r>
        <w:rPr>
          <w:sz w:val="20"/>
        </w:rPr>
        <w:t>from</w:t>
      </w:r>
      <w:r>
        <w:rPr>
          <w:spacing w:val="-5"/>
          <w:sz w:val="20"/>
        </w:rPr>
        <w:t xml:space="preserve"> </w:t>
      </w:r>
      <w:r>
        <w:rPr>
          <w:sz w:val="20"/>
        </w:rPr>
        <w:t>the</w:t>
      </w:r>
      <w:r>
        <w:rPr>
          <w:spacing w:val="-7"/>
          <w:sz w:val="20"/>
        </w:rPr>
        <w:t xml:space="preserve"> </w:t>
      </w:r>
      <w:r>
        <w:rPr>
          <w:sz w:val="20"/>
        </w:rPr>
        <w:t>start</w:t>
      </w:r>
      <w:r>
        <w:rPr>
          <w:spacing w:val="-6"/>
          <w:sz w:val="20"/>
        </w:rPr>
        <w:t xml:space="preserve"> </w:t>
      </w:r>
      <w:r>
        <w:rPr>
          <w:sz w:val="20"/>
        </w:rPr>
        <w:t>date</w:t>
      </w:r>
      <w:r>
        <w:rPr>
          <w:spacing w:val="-5"/>
          <w:sz w:val="20"/>
        </w:rPr>
        <w:t xml:space="preserve"> </w:t>
      </w:r>
      <w:r>
        <w:rPr>
          <w:sz w:val="20"/>
        </w:rPr>
        <w:t>and</w:t>
      </w:r>
      <w:r>
        <w:rPr>
          <w:spacing w:val="-7"/>
          <w:sz w:val="20"/>
        </w:rPr>
        <w:t xml:space="preserve"> </w:t>
      </w:r>
      <w:r>
        <w:rPr>
          <w:sz w:val="20"/>
        </w:rPr>
        <w:t>time</w:t>
      </w:r>
      <w:r>
        <w:rPr>
          <w:spacing w:val="-7"/>
          <w:sz w:val="20"/>
        </w:rPr>
        <w:t xml:space="preserve"> </w:t>
      </w:r>
      <w:r>
        <w:rPr>
          <w:sz w:val="20"/>
        </w:rPr>
        <w:t>stated</w:t>
      </w:r>
      <w:r>
        <w:rPr>
          <w:spacing w:val="-7"/>
          <w:sz w:val="20"/>
        </w:rPr>
        <w:t xml:space="preserve"> </w:t>
      </w:r>
      <w:r>
        <w:rPr>
          <w:sz w:val="20"/>
        </w:rPr>
        <w:t>on</w:t>
      </w:r>
      <w:r>
        <w:rPr>
          <w:spacing w:val="-5"/>
          <w:sz w:val="20"/>
        </w:rPr>
        <w:t xml:space="preserve"> </w:t>
      </w:r>
      <w:r>
        <w:rPr>
          <w:sz w:val="20"/>
        </w:rPr>
        <w:t>the</w:t>
      </w:r>
      <w:r>
        <w:rPr>
          <w:spacing w:val="-1"/>
          <w:sz w:val="20"/>
        </w:rPr>
        <w:t xml:space="preserve"> </w:t>
      </w:r>
      <w:r>
        <w:rPr>
          <w:sz w:val="20"/>
        </w:rPr>
        <w:t>locate</w:t>
      </w:r>
      <w:r>
        <w:rPr>
          <w:spacing w:val="-7"/>
          <w:sz w:val="20"/>
        </w:rPr>
        <w:t xml:space="preserve"> </w:t>
      </w:r>
      <w:r>
        <w:rPr>
          <w:sz w:val="20"/>
        </w:rPr>
        <w:t>ticket, unless the locate markings become obscured or obliterated.</w:t>
      </w:r>
    </w:p>
    <w:p w14:paraId="5CD12F78" w14:textId="77777777" w:rsidR="00562CC2" w:rsidRDefault="00000000">
      <w:pPr>
        <w:pStyle w:val="ListParagraph"/>
        <w:numPr>
          <w:ilvl w:val="0"/>
          <w:numId w:val="55"/>
        </w:numPr>
        <w:tabs>
          <w:tab w:val="left" w:pos="1840"/>
        </w:tabs>
        <w:ind w:right="1175"/>
        <w:jc w:val="both"/>
        <w:rPr>
          <w:sz w:val="20"/>
        </w:rPr>
      </w:pPr>
      <w:r>
        <w:rPr>
          <w:b/>
          <w:sz w:val="20"/>
        </w:rPr>
        <w:t>Wisconsin</w:t>
      </w:r>
      <w:r>
        <w:rPr>
          <w:b/>
          <w:spacing w:val="-4"/>
          <w:sz w:val="20"/>
        </w:rPr>
        <w:t xml:space="preserve"> </w:t>
      </w:r>
      <w:r>
        <w:rPr>
          <w:b/>
          <w:sz w:val="20"/>
        </w:rPr>
        <w:t>Requirements:</w:t>
      </w:r>
      <w:r>
        <w:rPr>
          <w:b/>
          <w:spacing w:val="40"/>
          <w:sz w:val="20"/>
        </w:rPr>
        <w:t xml:space="preserve"> </w:t>
      </w:r>
      <w:r>
        <w:rPr>
          <w:sz w:val="20"/>
        </w:rPr>
        <w:t>Diggers</w:t>
      </w:r>
      <w:r>
        <w:rPr>
          <w:spacing w:val="-5"/>
          <w:sz w:val="20"/>
        </w:rPr>
        <w:t xml:space="preserve"> </w:t>
      </w:r>
      <w:r>
        <w:rPr>
          <w:sz w:val="20"/>
        </w:rPr>
        <w:t>Hotline</w:t>
      </w:r>
      <w:r>
        <w:rPr>
          <w:spacing w:val="-5"/>
          <w:sz w:val="20"/>
        </w:rPr>
        <w:t xml:space="preserve"> </w:t>
      </w:r>
      <w:r>
        <w:rPr>
          <w:sz w:val="20"/>
        </w:rPr>
        <w:t>can</w:t>
      </w:r>
      <w:r>
        <w:rPr>
          <w:spacing w:val="-5"/>
          <w:sz w:val="20"/>
        </w:rPr>
        <w:t xml:space="preserve"> </w:t>
      </w:r>
      <w:r>
        <w:rPr>
          <w:sz w:val="20"/>
        </w:rPr>
        <w:t>be</w:t>
      </w:r>
      <w:r>
        <w:rPr>
          <w:spacing w:val="-7"/>
          <w:sz w:val="20"/>
        </w:rPr>
        <w:t xml:space="preserve"> </w:t>
      </w:r>
      <w:r>
        <w:rPr>
          <w:sz w:val="20"/>
        </w:rPr>
        <w:t>contacted</w:t>
      </w:r>
      <w:r>
        <w:rPr>
          <w:spacing w:val="-5"/>
          <w:sz w:val="20"/>
        </w:rPr>
        <w:t xml:space="preserve"> </w:t>
      </w:r>
      <w:r>
        <w:rPr>
          <w:sz w:val="20"/>
        </w:rPr>
        <w:t>at</w:t>
      </w:r>
      <w:r>
        <w:rPr>
          <w:spacing w:val="-5"/>
          <w:sz w:val="20"/>
        </w:rPr>
        <w:t xml:space="preserve"> </w:t>
      </w:r>
      <w:r>
        <w:rPr>
          <w:sz w:val="20"/>
        </w:rPr>
        <w:t>811,</w:t>
      </w:r>
      <w:r>
        <w:rPr>
          <w:spacing w:val="-4"/>
          <w:sz w:val="20"/>
        </w:rPr>
        <w:t xml:space="preserve"> </w:t>
      </w:r>
      <w:r>
        <w:rPr>
          <w:sz w:val="20"/>
        </w:rPr>
        <w:t>or</w:t>
      </w:r>
      <w:r>
        <w:rPr>
          <w:spacing w:val="-3"/>
          <w:sz w:val="20"/>
        </w:rPr>
        <w:t xml:space="preserve"> </w:t>
      </w:r>
      <w:r>
        <w:rPr>
          <w:sz w:val="20"/>
        </w:rPr>
        <w:t>(800)</w:t>
      </w:r>
      <w:r>
        <w:rPr>
          <w:spacing w:val="-3"/>
          <w:sz w:val="20"/>
        </w:rPr>
        <w:t xml:space="preserve"> </w:t>
      </w:r>
      <w:r>
        <w:rPr>
          <w:sz w:val="20"/>
        </w:rPr>
        <w:t>242-8511.</w:t>
      </w:r>
      <w:r>
        <w:rPr>
          <w:spacing w:val="80"/>
          <w:sz w:val="20"/>
        </w:rPr>
        <w:t xml:space="preserve"> </w:t>
      </w:r>
      <w:r>
        <w:rPr>
          <w:sz w:val="20"/>
        </w:rPr>
        <w:t>Locate requests can be made by the excavator at least 3 working days in advance of a digging project. The locate marks are valid for the duration of the project provided they are properly maintained.</w:t>
      </w:r>
    </w:p>
    <w:p w14:paraId="6017044E" w14:textId="77777777" w:rsidR="00562CC2" w:rsidRDefault="00562CC2">
      <w:pPr>
        <w:jc w:val="both"/>
        <w:rPr>
          <w:sz w:val="20"/>
        </w:rPr>
        <w:sectPr w:rsidR="00562CC2" w:rsidSect="000A30F8">
          <w:footerReference w:type="default" r:id="rId184"/>
          <w:pgSz w:w="12240" w:h="15840"/>
          <w:pgMar w:top="640" w:right="260" w:bottom="1260" w:left="320" w:header="0" w:footer="1068" w:gutter="0"/>
          <w:pgNumType w:start="2"/>
          <w:cols w:space="720"/>
        </w:sectPr>
      </w:pPr>
    </w:p>
    <w:p w14:paraId="6E0D0BE2" w14:textId="77777777" w:rsidR="00562CC2" w:rsidRDefault="00000000">
      <w:pPr>
        <w:pStyle w:val="ListParagraph"/>
        <w:numPr>
          <w:ilvl w:val="0"/>
          <w:numId w:val="55"/>
        </w:numPr>
        <w:tabs>
          <w:tab w:val="left" w:pos="1840"/>
        </w:tabs>
        <w:spacing w:before="75"/>
        <w:ind w:right="1175"/>
        <w:jc w:val="both"/>
        <w:rPr>
          <w:sz w:val="20"/>
        </w:rPr>
      </w:pPr>
      <w:r>
        <w:rPr>
          <w:b/>
          <w:sz w:val="20"/>
        </w:rPr>
        <w:lastRenderedPageBreak/>
        <w:t>North</w:t>
      </w:r>
      <w:r>
        <w:rPr>
          <w:b/>
          <w:spacing w:val="-13"/>
          <w:sz w:val="20"/>
        </w:rPr>
        <w:t xml:space="preserve"> </w:t>
      </w:r>
      <w:r>
        <w:rPr>
          <w:b/>
          <w:sz w:val="20"/>
        </w:rPr>
        <w:t>Dakota</w:t>
      </w:r>
      <w:r>
        <w:rPr>
          <w:b/>
          <w:spacing w:val="-14"/>
          <w:sz w:val="20"/>
        </w:rPr>
        <w:t xml:space="preserve"> </w:t>
      </w:r>
      <w:r>
        <w:rPr>
          <w:b/>
          <w:sz w:val="20"/>
        </w:rPr>
        <w:t>Requirements:</w:t>
      </w:r>
      <w:r>
        <w:rPr>
          <w:b/>
          <w:spacing w:val="32"/>
          <w:sz w:val="20"/>
        </w:rPr>
        <w:t xml:space="preserve"> </w:t>
      </w:r>
      <w:r>
        <w:rPr>
          <w:sz w:val="20"/>
        </w:rPr>
        <w:t>North</w:t>
      </w:r>
      <w:r>
        <w:rPr>
          <w:spacing w:val="-14"/>
          <w:sz w:val="20"/>
        </w:rPr>
        <w:t xml:space="preserve"> </w:t>
      </w:r>
      <w:r>
        <w:rPr>
          <w:sz w:val="20"/>
        </w:rPr>
        <w:t>Dakota</w:t>
      </w:r>
      <w:r>
        <w:rPr>
          <w:spacing w:val="-14"/>
          <w:sz w:val="20"/>
        </w:rPr>
        <w:t xml:space="preserve"> </w:t>
      </w:r>
      <w:r>
        <w:rPr>
          <w:sz w:val="20"/>
        </w:rPr>
        <w:t>One</w:t>
      </w:r>
      <w:r>
        <w:rPr>
          <w:spacing w:val="-14"/>
          <w:sz w:val="20"/>
        </w:rPr>
        <w:t xml:space="preserve"> </w:t>
      </w:r>
      <w:r>
        <w:rPr>
          <w:sz w:val="20"/>
        </w:rPr>
        <w:t>Call</w:t>
      </w:r>
      <w:r>
        <w:rPr>
          <w:spacing w:val="-12"/>
          <w:sz w:val="20"/>
        </w:rPr>
        <w:t xml:space="preserve"> </w:t>
      </w:r>
      <w:r>
        <w:rPr>
          <w:sz w:val="20"/>
        </w:rPr>
        <w:t>can</w:t>
      </w:r>
      <w:r>
        <w:rPr>
          <w:spacing w:val="-14"/>
          <w:sz w:val="20"/>
        </w:rPr>
        <w:t xml:space="preserve"> </w:t>
      </w:r>
      <w:r>
        <w:rPr>
          <w:sz w:val="20"/>
        </w:rPr>
        <w:t>be</w:t>
      </w:r>
      <w:r>
        <w:rPr>
          <w:spacing w:val="-14"/>
          <w:sz w:val="20"/>
        </w:rPr>
        <w:t xml:space="preserve"> </w:t>
      </w:r>
      <w:r>
        <w:rPr>
          <w:sz w:val="20"/>
        </w:rPr>
        <w:t>contacted</w:t>
      </w:r>
      <w:r>
        <w:rPr>
          <w:spacing w:val="-12"/>
          <w:sz w:val="20"/>
        </w:rPr>
        <w:t xml:space="preserve"> </w:t>
      </w:r>
      <w:r>
        <w:rPr>
          <w:sz w:val="20"/>
        </w:rPr>
        <w:t>at</w:t>
      </w:r>
      <w:r>
        <w:rPr>
          <w:spacing w:val="-14"/>
          <w:sz w:val="20"/>
        </w:rPr>
        <w:t xml:space="preserve"> </w:t>
      </w:r>
      <w:r>
        <w:rPr>
          <w:sz w:val="20"/>
        </w:rPr>
        <w:t>811,</w:t>
      </w:r>
      <w:r>
        <w:rPr>
          <w:spacing w:val="-14"/>
          <w:sz w:val="20"/>
        </w:rPr>
        <w:t xml:space="preserve"> </w:t>
      </w:r>
      <w:r>
        <w:rPr>
          <w:sz w:val="20"/>
        </w:rPr>
        <w:t>or</w:t>
      </w:r>
      <w:r>
        <w:rPr>
          <w:spacing w:val="-10"/>
          <w:sz w:val="20"/>
        </w:rPr>
        <w:t xml:space="preserve"> </w:t>
      </w:r>
      <w:r>
        <w:rPr>
          <w:sz w:val="20"/>
        </w:rPr>
        <w:t>(800)</w:t>
      </w:r>
      <w:r>
        <w:rPr>
          <w:spacing w:val="-13"/>
          <w:sz w:val="20"/>
        </w:rPr>
        <w:t xml:space="preserve"> </w:t>
      </w:r>
      <w:r>
        <w:rPr>
          <w:sz w:val="20"/>
        </w:rPr>
        <w:t>795-0555. Locate</w:t>
      </w:r>
      <w:r>
        <w:rPr>
          <w:spacing w:val="-1"/>
          <w:sz w:val="20"/>
        </w:rPr>
        <w:t xml:space="preserve"> </w:t>
      </w:r>
      <w:r>
        <w:rPr>
          <w:sz w:val="20"/>
        </w:rPr>
        <w:t>requests</w:t>
      </w:r>
      <w:r>
        <w:rPr>
          <w:spacing w:val="-2"/>
          <w:sz w:val="20"/>
        </w:rPr>
        <w:t xml:space="preserve"> </w:t>
      </w:r>
      <w:r>
        <w:rPr>
          <w:sz w:val="20"/>
        </w:rPr>
        <w:t>can</w:t>
      </w:r>
      <w:r>
        <w:rPr>
          <w:spacing w:val="-1"/>
          <w:sz w:val="20"/>
        </w:rPr>
        <w:t xml:space="preserve"> </w:t>
      </w:r>
      <w:r>
        <w:rPr>
          <w:sz w:val="20"/>
        </w:rPr>
        <w:t>be</w:t>
      </w:r>
      <w:r>
        <w:rPr>
          <w:spacing w:val="-2"/>
          <w:sz w:val="20"/>
        </w:rPr>
        <w:t xml:space="preserve"> </w:t>
      </w:r>
      <w:r>
        <w:rPr>
          <w:sz w:val="20"/>
        </w:rPr>
        <w:t>made</w:t>
      </w:r>
      <w:r>
        <w:rPr>
          <w:spacing w:val="-1"/>
          <w:sz w:val="20"/>
        </w:rPr>
        <w:t xml:space="preserve"> </w:t>
      </w:r>
      <w:r>
        <w:rPr>
          <w:sz w:val="20"/>
        </w:rPr>
        <w:t>by</w:t>
      </w:r>
      <w:r>
        <w:rPr>
          <w:spacing w:val="-4"/>
          <w:sz w:val="20"/>
        </w:rPr>
        <w:t xml:space="preserve"> </w:t>
      </w:r>
      <w:r>
        <w:rPr>
          <w:sz w:val="20"/>
        </w:rPr>
        <w:t>the</w:t>
      </w:r>
      <w:r>
        <w:rPr>
          <w:spacing w:val="-1"/>
          <w:sz w:val="20"/>
        </w:rPr>
        <w:t xml:space="preserve"> </w:t>
      </w:r>
      <w:r>
        <w:rPr>
          <w:sz w:val="20"/>
        </w:rPr>
        <w:t>excavator</w:t>
      </w:r>
      <w:r>
        <w:rPr>
          <w:spacing w:val="-3"/>
          <w:sz w:val="20"/>
        </w:rPr>
        <w:t xml:space="preserve"> </w:t>
      </w:r>
      <w:r>
        <w:rPr>
          <w:sz w:val="20"/>
        </w:rPr>
        <w:t>at</w:t>
      </w:r>
      <w:r>
        <w:rPr>
          <w:spacing w:val="-1"/>
          <w:sz w:val="20"/>
        </w:rPr>
        <w:t xml:space="preserve"> </w:t>
      </w:r>
      <w:r>
        <w:rPr>
          <w:sz w:val="20"/>
        </w:rPr>
        <w:t>least</w:t>
      </w:r>
      <w:r>
        <w:rPr>
          <w:spacing w:val="-2"/>
          <w:sz w:val="20"/>
        </w:rPr>
        <w:t xml:space="preserve"> </w:t>
      </w:r>
      <w:r>
        <w:rPr>
          <w:sz w:val="20"/>
        </w:rPr>
        <w:t>48</w:t>
      </w:r>
      <w:r>
        <w:rPr>
          <w:spacing w:val="-1"/>
          <w:sz w:val="20"/>
        </w:rPr>
        <w:t xml:space="preserve"> </w:t>
      </w:r>
      <w:r>
        <w:rPr>
          <w:sz w:val="20"/>
        </w:rPr>
        <w:t>hours</w:t>
      </w:r>
      <w:r>
        <w:rPr>
          <w:spacing w:val="-2"/>
          <w:sz w:val="20"/>
        </w:rPr>
        <w:t xml:space="preserve"> </w:t>
      </w:r>
      <w:r>
        <w:rPr>
          <w:sz w:val="20"/>
        </w:rPr>
        <w:t>in</w:t>
      </w:r>
      <w:r>
        <w:rPr>
          <w:spacing w:val="-1"/>
          <w:sz w:val="20"/>
        </w:rPr>
        <w:t xml:space="preserve"> </w:t>
      </w:r>
      <w:r>
        <w:rPr>
          <w:sz w:val="20"/>
        </w:rPr>
        <w:t>advance</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digging</w:t>
      </w:r>
      <w:r>
        <w:rPr>
          <w:spacing w:val="-1"/>
          <w:sz w:val="20"/>
        </w:rPr>
        <w:t xml:space="preserve"> </w:t>
      </w:r>
      <w:r>
        <w:rPr>
          <w:sz w:val="20"/>
        </w:rPr>
        <w:t>project (excluding</w:t>
      </w:r>
      <w:r>
        <w:rPr>
          <w:spacing w:val="-9"/>
          <w:sz w:val="20"/>
        </w:rPr>
        <w:t xml:space="preserve"> </w:t>
      </w:r>
      <w:r>
        <w:rPr>
          <w:sz w:val="20"/>
        </w:rPr>
        <w:t>weekends</w:t>
      </w:r>
      <w:r>
        <w:rPr>
          <w:spacing w:val="-10"/>
          <w:sz w:val="20"/>
        </w:rPr>
        <w:t xml:space="preserve"> </w:t>
      </w:r>
      <w:r>
        <w:rPr>
          <w:sz w:val="20"/>
        </w:rPr>
        <w:t>and</w:t>
      </w:r>
      <w:r>
        <w:rPr>
          <w:spacing w:val="-11"/>
          <w:sz w:val="20"/>
        </w:rPr>
        <w:t xml:space="preserve"> </w:t>
      </w:r>
      <w:r>
        <w:rPr>
          <w:sz w:val="20"/>
        </w:rPr>
        <w:t>holidays).</w:t>
      </w:r>
      <w:r>
        <w:rPr>
          <w:spacing w:val="80"/>
          <w:sz w:val="20"/>
        </w:rPr>
        <w:t xml:space="preserve"> </w:t>
      </w:r>
      <w:r>
        <w:rPr>
          <w:sz w:val="20"/>
        </w:rPr>
        <w:t>The</w:t>
      </w:r>
      <w:r>
        <w:rPr>
          <w:spacing w:val="-12"/>
          <w:sz w:val="20"/>
        </w:rPr>
        <w:t xml:space="preserve"> </w:t>
      </w:r>
      <w:r>
        <w:rPr>
          <w:sz w:val="20"/>
        </w:rPr>
        <w:t>locate</w:t>
      </w:r>
      <w:r>
        <w:rPr>
          <w:spacing w:val="-12"/>
          <w:sz w:val="20"/>
        </w:rPr>
        <w:t xml:space="preserve"> </w:t>
      </w:r>
      <w:r>
        <w:rPr>
          <w:sz w:val="20"/>
        </w:rPr>
        <w:t>marks</w:t>
      </w:r>
      <w:r>
        <w:rPr>
          <w:spacing w:val="-14"/>
          <w:sz w:val="20"/>
        </w:rPr>
        <w:t xml:space="preserve"> </w:t>
      </w:r>
      <w:r>
        <w:rPr>
          <w:sz w:val="20"/>
        </w:rPr>
        <w:t>are</w:t>
      </w:r>
      <w:r>
        <w:rPr>
          <w:spacing w:val="-11"/>
          <w:sz w:val="20"/>
        </w:rPr>
        <w:t xml:space="preserve"> </w:t>
      </w:r>
      <w:r>
        <w:rPr>
          <w:sz w:val="20"/>
        </w:rPr>
        <w:t>valid</w:t>
      </w:r>
      <w:r>
        <w:rPr>
          <w:spacing w:val="-11"/>
          <w:sz w:val="20"/>
        </w:rPr>
        <w:t xml:space="preserve"> </w:t>
      </w:r>
      <w:r>
        <w:rPr>
          <w:sz w:val="20"/>
        </w:rPr>
        <w:t>for</w:t>
      </w:r>
      <w:r>
        <w:rPr>
          <w:spacing w:val="-10"/>
          <w:sz w:val="20"/>
        </w:rPr>
        <w:t xml:space="preserve"> </w:t>
      </w:r>
      <w:r>
        <w:rPr>
          <w:sz w:val="20"/>
        </w:rPr>
        <w:t>21</w:t>
      </w:r>
      <w:r>
        <w:rPr>
          <w:spacing w:val="-12"/>
          <w:sz w:val="20"/>
        </w:rPr>
        <w:t xml:space="preserve"> </w:t>
      </w:r>
      <w:r>
        <w:rPr>
          <w:sz w:val="20"/>
        </w:rPr>
        <w:t>calendar</w:t>
      </w:r>
      <w:r>
        <w:rPr>
          <w:spacing w:val="-10"/>
          <w:sz w:val="20"/>
        </w:rPr>
        <w:t xml:space="preserve"> </w:t>
      </w:r>
      <w:r>
        <w:rPr>
          <w:sz w:val="20"/>
        </w:rPr>
        <w:t>days</w:t>
      </w:r>
      <w:r>
        <w:rPr>
          <w:spacing w:val="-10"/>
          <w:sz w:val="20"/>
        </w:rPr>
        <w:t xml:space="preserve"> </w:t>
      </w:r>
      <w:r>
        <w:rPr>
          <w:sz w:val="20"/>
        </w:rPr>
        <w:t>from</w:t>
      </w:r>
      <w:r>
        <w:rPr>
          <w:spacing w:val="-9"/>
          <w:sz w:val="20"/>
        </w:rPr>
        <w:t xml:space="preserve"> </w:t>
      </w:r>
      <w:r>
        <w:rPr>
          <w:sz w:val="20"/>
        </w:rPr>
        <w:t>the</w:t>
      </w:r>
      <w:r>
        <w:rPr>
          <w:spacing w:val="-12"/>
          <w:sz w:val="20"/>
        </w:rPr>
        <w:t xml:space="preserve"> </w:t>
      </w:r>
      <w:r>
        <w:rPr>
          <w:sz w:val="20"/>
        </w:rPr>
        <w:t xml:space="preserve">start date and time stated on the locate ticket, unless the locate markings become obscured or </w:t>
      </w:r>
      <w:r>
        <w:rPr>
          <w:spacing w:val="-2"/>
          <w:sz w:val="20"/>
        </w:rPr>
        <w:t>obliterated.</w:t>
      </w:r>
    </w:p>
    <w:p w14:paraId="058DDE5B" w14:textId="77777777" w:rsidR="00562CC2" w:rsidRDefault="00000000">
      <w:pPr>
        <w:pStyle w:val="ListParagraph"/>
        <w:numPr>
          <w:ilvl w:val="0"/>
          <w:numId w:val="55"/>
        </w:numPr>
        <w:tabs>
          <w:tab w:val="left" w:pos="1840"/>
        </w:tabs>
        <w:ind w:right="1178"/>
        <w:jc w:val="both"/>
        <w:rPr>
          <w:sz w:val="20"/>
        </w:rPr>
      </w:pPr>
      <w:r>
        <w:rPr>
          <w:b/>
          <w:sz w:val="20"/>
        </w:rPr>
        <w:t>South Dakota Requirements:</w:t>
      </w:r>
      <w:r>
        <w:rPr>
          <w:b/>
          <w:spacing w:val="40"/>
          <w:sz w:val="20"/>
        </w:rPr>
        <w:t xml:space="preserve"> </w:t>
      </w:r>
      <w:r>
        <w:rPr>
          <w:sz w:val="20"/>
        </w:rPr>
        <w:t>South Dakota 811 can be contacted at 811, or (800) 781-7474. Locate</w:t>
      </w:r>
      <w:r>
        <w:rPr>
          <w:spacing w:val="-2"/>
          <w:sz w:val="20"/>
        </w:rPr>
        <w:t xml:space="preserve"> </w:t>
      </w:r>
      <w:r>
        <w:rPr>
          <w:sz w:val="20"/>
        </w:rPr>
        <w:t>requests</w:t>
      </w:r>
      <w:r>
        <w:rPr>
          <w:spacing w:val="-3"/>
          <w:sz w:val="20"/>
        </w:rPr>
        <w:t xml:space="preserve"> </w:t>
      </w:r>
      <w:r>
        <w:rPr>
          <w:sz w:val="20"/>
        </w:rPr>
        <w:t>can</w:t>
      </w:r>
      <w:r>
        <w:rPr>
          <w:spacing w:val="-2"/>
          <w:sz w:val="20"/>
        </w:rPr>
        <w:t xml:space="preserve"> </w:t>
      </w:r>
      <w:r>
        <w:rPr>
          <w:sz w:val="20"/>
        </w:rPr>
        <w:t>be</w:t>
      </w:r>
      <w:r>
        <w:rPr>
          <w:spacing w:val="-2"/>
          <w:sz w:val="20"/>
        </w:rPr>
        <w:t xml:space="preserve"> </w:t>
      </w:r>
      <w:r>
        <w:rPr>
          <w:sz w:val="20"/>
        </w:rPr>
        <w:t>made</w:t>
      </w:r>
      <w:r>
        <w:rPr>
          <w:spacing w:val="-2"/>
          <w:sz w:val="20"/>
        </w:rPr>
        <w:t xml:space="preserve"> </w:t>
      </w:r>
      <w:r>
        <w:rPr>
          <w:sz w:val="20"/>
        </w:rPr>
        <w:t>by</w:t>
      </w:r>
      <w:r>
        <w:rPr>
          <w:spacing w:val="-5"/>
          <w:sz w:val="20"/>
        </w:rPr>
        <w:t xml:space="preserve"> </w:t>
      </w:r>
      <w:r>
        <w:rPr>
          <w:sz w:val="20"/>
        </w:rPr>
        <w:t>the</w:t>
      </w:r>
      <w:r>
        <w:rPr>
          <w:spacing w:val="-2"/>
          <w:sz w:val="20"/>
        </w:rPr>
        <w:t xml:space="preserve"> </w:t>
      </w:r>
      <w:r>
        <w:rPr>
          <w:sz w:val="20"/>
        </w:rPr>
        <w:t>excavator</w:t>
      </w:r>
      <w:r>
        <w:rPr>
          <w:spacing w:val="-4"/>
          <w:sz w:val="20"/>
        </w:rPr>
        <w:t xml:space="preserve"> </w:t>
      </w:r>
      <w:r>
        <w:rPr>
          <w:sz w:val="20"/>
        </w:rPr>
        <w:t>at</w:t>
      </w:r>
      <w:r>
        <w:rPr>
          <w:spacing w:val="-2"/>
          <w:sz w:val="20"/>
        </w:rPr>
        <w:t xml:space="preserve"> </w:t>
      </w:r>
      <w:r>
        <w:rPr>
          <w:sz w:val="20"/>
        </w:rPr>
        <w:t>least</w:t>
      </w:r>
      <w:r>
        <w:rPr>
          <w:spacing w:val="-2"/>
          <w:sz w:val="20"/>
        </w:rPr>
        <w:t xml:space="preserve"> </w:t>
      </w:r>
      <w:r>
        <w:rPr>
          <w:sz w:val="20"/>
        </w:rPr>
        <w:t>48</w:t>
      </w:r>
      <w:r>
        <w:rPr>
          <w:spacing w:val="-2"/>
          <w:sz w:val="20"/>
        </w:rPr>
        <w:t xml:space="preserve"> </w:t>
      </w:r>
      <w:r>
        <w:rPr>
          <w:sz w:val="20"/>
        </w:rPr>
        <w:t>hours</w:t>
      </w:r>
      <w:r>
        <w:rPr>
          <w:spacing w:val="-2"/>
          <w:sz w:val="20"/>
        </w:rPr>
        <w:t xml:space="preserve"> </w:t>
      </w:r>
      <w:r>
        <w:rPr>
          <w:sz w:val="20"/>
        </w:rPr>
        <w:t>in</w:t>
      </w:r>
      <w:r>
        <w:rPr>
          <w:spacing w:val="-2"/>
          <w:sz w:val="20"/>
        </w:rPr>
        <w:t xml:space="preserve"> </w:t>
      </w:r>
      <w:r>
        <w:rPr>
          <w:sz w:val="20"/>
        </w:rPr>
        <w:t>advance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digging</w:t>
      </w:r>
      <w:r>
        <w:rPr>
          <w:spacing w:val="-2"/>
          <w:sz w:val="20"/>
        </w:rPr>
        <w:t xml:space="preserve"> </w:t>
      </w:r>
      <w:r>
        <w:rPr>
          <w:sz w:val="20"/>
        </w:rPr>
        <w:t>project (excluding</w:t>
      </w:r>
      <w:r>
        <w:rPr>
          <w:spacing w:val="-7"/>
          <w:sz w:val="20"/>
        </w:rPr>
        <w:t xml:space="preserve"> </w:t>
      </w:r>
      <w:r>
        <w:rPr>
          <w:sz w:val="20"/>
        </w:rPr>
        <w:t>weekends</w:t>
      </w:r>
      <w:r>
        <w:rPr>
          <w:spacing w:val="-6"/>
          <w:sz w:val="20"/>
        </w:rPr>
        <w:t xml:space="preserve"> </w:t>
      </w:r>
      <w:r>
        <w:rPr>
          <w:sz w:val="20"/>
        </w:rPr>
        <w:t>and</w:t>
      </w:r>
      <w:r>
        <w:rPr>
          <w:spacing w:val="-4"/>
          <w:sz w:val="20"/>
        </w:rPr>
        <w:t xml:space="preserve"> </w:t>
      </w:r>
      <w:r>
        <w:rPr>
          <w:sz w:val="20"/>
        </w:rPr>
        <w:t>holidays).</w:t>
      </w:r>
      <w:r>
        <w:rPr>
          <w:spacing w:val="80"/>
          <w:sz w:val="20"/>
        </w:rPr>
        <w:t xml:space="preserve"> </w:t>
      </w:r>
      <w:r>
        <w:rPr>
          <w:sz w:val="20"/>
        </w:rPr>
        <w:t>The</w:t>
      </w:r>
      <w:r>
        <w:rPr>
          <w:spacing w:val="-7"/>
          <w:sz w:val="20"/>
        </w:rPr>
        <w:t xml:space="preserve"> </w:t>
      </w:r>
      <w:r>
        <w:rPr>
          <w:sz w:val="20"/>
        </w:rPr>
        <w:t>locate</w:t>
      </w:r>
      <w:r>
        <w:rPr>
          <w:spacing w:val="-9"/>
          <w:sz w:val="20"/>
        </w:rPr>
        <w:t xml:space="preserve"> </w:t>
      </w:r>
      <w:r>
        <w:rPr>
          <w:sz w:val="20"/>
        </w:rPr>
        <w:t>marks</w:t>
      </w:r>
      <w:r>
        <w:rPr>
          <w:spacing w:val="-10"/>
          <w:sz w:val="20"/>
        </w:rPr>
        <w:t xml:space="preserve"> </w:t>
      </w:r>
      <w:r>
        <w:rPr>
          <w:sz w:val="20"/>
        </w:rPr>
        <w:t>are</w:t>
      </w:r>
      <w:r>
        <w:rPr>
          <w:spacing w:val="-6"/>
          <w:sz w:val="20"/>
        </w:rPr>
        <w:t xml:space="preserve"> </w:t>
      </w:r>
      <w:r>
        <w:rPr>
          <w:sz w:val="20"/>
        </w:rPr>
        <w:t>valid</w:t>
      </w:r>
      <w:r>
        <w:rPr>
          <w:spacing w:val="-7"/>
          <w:sz w:val="20"/>
        </w:rPr>
        <w:t xml:space="preserve"> </w:t>
      </w:r>
      <w:r>
        <w:rPr>
          <w:sz w:val="20"/>
        </w:rPr>
        <w:t>for</w:t>
      </w:r>
      <w:r>
        <w:rPr>
          <w:spacing w:val="-8"/>
          <w:sz w:val="20"/>
        </w:rPr>
        <w:t xml:space="preserve"> </w:t>
      </w:r>
      <w:r>
        <w:rPr>
          <w:sz w:val="20"/>
        </w:rPr>
        <w:t>21</w:t>
      </w:r>
      <w:r>
        <w:rPr>
          <w:spacing w:val="-5"/>
          <w:sz w:val="20"/>
        </w:rPr>
        <w:t xml:space="preserve"> </w:t>
      </w:r>
      <w:r>
        <w:rPr>
          <w:sz w:val="20"/>
        </w:rPr>
        <w:t>working</w:t>
      </w:r>
      <w:r>
        <w:rPr>
          <w:spacing w:val="-7"/>
          <w:sz w:val="20"/>
        </w:rPr>
        <w:t xml:space="preserve"> </w:t>
      </w:r>
      <w:r>
        <w:rPr>
          <w:sz w:val="20"/>
        </w:rPr>
        <w:t>days</w:t>
      </w:r>
      <w:r>
        <w:rPr>
          <w:spacing w:val="-5"/>
          <w:sz w:val="20"/>
        </w:rPr>
        <w:t xml:space="preserve"> </w:t>
      </w:r>
      <w:r>
        <w:rPr>
          <w:sz w:val="20"/>
        </w:rPr>
        <w:t>from</w:t>
      </w:r>
      <w:r>
        <w:rPr>
          <w:spacing w:val="-5"/>
          <w:sz w:val="20"/>
        </w:rPr>
        <w:t xml:space="preserve"> </w:t>
      </w:r>
      <w:r>
        <w:rPr>
          <w:sz w:val="20"/>
        </w:rPr>
        <w:t>the</w:t>
      </w:r>
      <w:r>
        <w:rPr>
          <w:spacing w:val="-9"/>
          <w:sz w:val="20"/>
        </w:rPr>
        <w:t xml:space="preserve"> </w:t>
      </w:r>
      <w:r>
        <w:rPr>
          <w:sz w:val="20"/>
        </w:rPr>
        <w:t xml:space="preserve">start date and time stated on the locate ticket, unless the locate markings become obscured or </w:t>
      </w:r>
      <w:r>
        <w:rPr>
          <w:spacing w:val="-2"/>
          <w:sz w:val="20"/>
        </w:rPr>
        <w:t>obliterated.</w:t>
      </w:r>
    </w:p>
    <w:p w14:paraId="2E980946" w14:textId="77777777" w:rsidR="00562CC2" w:rsidRDefault="00000000">
      <w:pPr>
        <w:pStyle w:val="ListParagraph"/>
        <w:numPr>
          <w:ilvl w:val="0"/>
          <w:numId w:val="55"/>
        </w:numPr>
        <w:tabs>
          <w:tab w:val="left" w:pos="1840"/>
        </w:tabs>
        <w:ind w:right="1175"/>
        <w:jc w:val="both"/>
        <w:rPr>
          <w:sz w:val="20"/>
        </w:rPr>
      </w:pPr>
      <w:r>
        <w:rPr>
          <w:b/>
          <w:sz w:val="20"/>
        </w:rPr>
        <w:t>Iowa</w:t>
      </w:r>
      <w:r>
        <w:rPr>
          <w:b/>
          <w:spacing w:val="-11"/>
          <w:sz w:val="20"/>
        </w:rPr>
        <w:t xml:space="preserve"> </w:t>
      </w:r>
      <w:r>
        <w:rPr>
          <w:b/>
          <w:sz w:val="20"/>
        </w:rPr>
        <w:t>Requirements:</w:t>
      </w:r>
      <w:r>
        <w:rPr>
          <w:b/>
          <w:spacing w:val="36"/>
          <w:sz w:val="20"/>
        </w:rPr>
        <w:t xml:space="preserve"> </w:t>
      </w:r>
      <w:r>
        <w:rPr>
          <w:sz w:val="20"/>
        </w:rPr>
        <w:t>Iowa</w:t>
      </w:r>
      <w:r>
        <w:rPr>
          <w:spacing w:val="-9"/>
          <w:sz w:val="20"/>
        </w:rPr>
        <w:t xml:space="preserve"> </w:t>
      </w:r>
      <w:r>
        <w:rPr>
          <w:sz w:val="20"/>
        </w:rPr>
        <w:t>One</w:t>
      </w:r>
      <w:r>
        <w:rPr>
          <w:spacing w:val="-12"/>
          <w:sz w:val="20"/>
        </w:rPr>
        <w:t xml:space="preserve"> </w:t>
      </w:r>
      <w:r>
        <w:rPr>
          <w:sz w:val="20"/>
        </w:rPr>
        <w:t>call</w:t>
      </w:r>
      <w:r>
        <w:rPr>
          <w:spacing w:val="-12"/>
          <w:sz w:val="20"/>
        </w:rPr>
        <w:t xml:space="preserve"> </w:t>
      </w:r>
      <w:r>
        <w:rPr>
          <w:sz w:val="20"/>
        </w:rPr>
        <w:t>can</w:t>
      </w:r>
      <w:r>
        <w:rPr>
          <w:spacing w:val="-11"/>
          <w:sz w:val="20"/>
        </w:rPr>
        <w:t xml:space="preserve"> </w:t>
      </w:r>
      <w:r>
        <w:rPr>
          <w:sz w:val="20"/>
        </w:rPr>
        <w:t>be</w:t>
      </w:r>
      <w:r>
        <w:rPr>
          <w:spacing w:val="-12"/>
          <w:sz w:val="20"/>
        </w:rPr>
        <w:t xml:space="preserve"> </w:t>
      </w:r>
      <w:r>
        <w:rPr>
          <w:sz w:val="20"/>
        </w:rPr>
        <w:t>contacted</w:t>
      </w:r>
      <w:r>
        <w:rPr>
          <w:spacing w:val="-9"/>
          <w:sz w:val="20"/>
        </w:rPr>
        <w:t xml:space="preserve"> </w:t>
      </w:r>
      <w:r>
        <w:rPr>
          <w:sz w:val="20"/>
        </w:rPr>
        <w:t>at</w:t>
      </w:r>
      <w:r>
        <w:rPr>
          <w:spacing w:val="-12"/>
          <w:sz w:val="20"/>
        </w:rPr>
        <w:t xml:space="preserve"> </w:t>
      </w:r>
      <w:r>
        <w:rPr>
          <w:sz w:val="20"/>
        </w:rPr>
        <w:t>811,</w:t>
      </w:r>
      <w:r>
        <w:rPr>
          <w:spacing w:val="-11"/>
          <w:sz w:val="20"/>
        </w:rPr>
        <w:t xml:space="preserve"> </w:t>
      </w:r>
      <w:r>
        <w:rPr>
          <w:sz w:val="20"/>
        </w:rPr>
        <w:t>or</w:t>
      </w:r>
      <w:r>
        <w:rPr>
          <w:spacing w:val="-10"/>
          <w:sz w:val="20"/>
        </w:rPr>
        <w:t xml:space="preserve"> </w:t>
      </w:r>
      <w:r>
        <w:rPr>
          <w:sz w:val="20"/>
        </w:rPr>
        <w:t>(800)</w:t>
      </w:r>
      <w:r>
        <w:rPr>
          <w:spacing w:val="-10"/>
          <w:sz w:val="20"/>
        </w:rPr>
        <w:t xml:space="preserve"> </w:t>
      </w:r>
      <w:r>
        <w:rPr>
          <w:sz w:val="20"/>
        </w:rPr>
        <w:t>292-8989.</w:t>
      </w:r>
      <w:r>
        <w:rPr>
          <w:spacing w:val="80"/>
          <w:sz w:val="20"/>
        </w:rPr>
        <w:t xml:space="preserve"> </w:t>
      </w:r>
      <w:r>
        <w:rPr>
          <w:sz w:val="20"/>
        </w:rPr>
        <w:t>Locate</w:t>
      </w:r>
      <w:r>
        <w:rPr>
          <w:spacing w:val="-12"/>
          <w:sz w:val="20"/>
        </w:rPr>
        <w:t xml:space="preserve"> </w:t>
      </w:r>
      <w:r>
        <w:rPr>
          <w:sz w:val="20"/>
        </w:rPr>
        <w:t>requests can be made by the excavator at least 2 working days in advance of the digging project.</w:t>
      </w:r>
      <w:r>
        <w:rPr>
          <w:spacing w:val="80"/>
          <w:sz w:val="20"/>
        </w:rPr>
        <w:t xml:space="preserve"> </w:t>
      </w:r>
      <w:r>
        <w:rPr>
          <w:sz w:val="20"/>
        </w:rPr>
        <w:t>The locate</w:t>
      </w:r>
      <w:r>
        <w:rPr>
          <w:spacing w:val="-6"/>
          <w:sz w:val="20"/>
        </w:rPr>
        <w:t xml:space="preserve"> </w:t>
      </w:r>
      <w:r>
        <w:rPr>
          <w:sz w:val="20"/>
        </w:rPr>
        <w:t>marks</w:t>
      </w:r>
      <w:r>
        <w:rPr>
          <w:spacing w:val="-4"/>
          <w:sz w:val="20"/>
        </w:rPr>
        <w:t xml:space="preserve"> </w:t>
      </w:r>
      <w:r>
        <w:rPr>
          <w:sz w:val="20"/>
        </w:rPr>
        <w:t>are</w:t>
      </w:r>
      <w:r>
        <w:rPr>
          <w:spacing w:val="-5"/>
          <w:sz w:val="20"/>
        </w:rPr>
        <w:t xml:space="preserve"> </w:t>
      </w:r>
      <w:r>
        <w:rPr>
          <w:sz w:val="20"/>
        </w:rPr>
        <w:t>valid</w:t>
      </w:r>
      <w:r>
        <w:rPr>
          <w:spacing w:val="-6"/>
          <w:sz w:val="20"/>
        </w:rPr>
        <w:t xml:space="preserve"> </w:t>
      </w:r>
      <w:r>
        <w:rPr>
          <w:sz w:val="20"/>
        </w:rPr>
        <w:t>for</w:t>
      </w:r>
      <w:r>
        <w:rPr>
          <w:spacing w:val="-5"/>
          <w:sz w:val="20"/>
        </w:rPr>
        <w:t xml:space="preserve"> </w:t>
      </w:r>
      <w:r>
        <w:rPr>
          <w:sz w:val="20"/>
        </w:rPr>
        <w:t>20</w:t>
      </w:r>
      <w:r>
        <w:rPr>
          <w:spacing w:val="-6"/>
          <w:sz w:val="20"/>
        </w:rPr>
        <w:t xml:space="preserve"> </w:t>
      </w:r>
      <w:r>
        <w:rPr>
          <w:sz w:val="20"/>
        </w:rPr>
        <w:t>calendar</w:t>
      </w:r>
      <w:r>
        <w:rPr>
          <w:spacing w:val="-5"/>
          <w:sz w:val="20"/>
        </w:rPr>
        <w:t xml:space="preserve"> </w:t>
      </w:r>
      <w:r>
        <w:rPr>
          <w:sz w:val="20"/>
        </w:rPr>
        <w:t>days</w:t>
      </w:r>
      <w:r>
        <w:rPr>
          <w:spacing w:val="-4"/>
          <w:sz w:val="20"/>
        </w:rPr>
        <w:t xml:space="preserve"> </w:t>
      </w:r>
      <w:r>
        <w:rPr>
          <w:sz w:val="20"/>
        </w:rPr>
        <w:t>from</w:t>
      </w:r>
      <w:r>
        <w:rPr>
          <w:spacing w:val="-4"/>
          <w:sz w:val="20"/>
        </w:rPr>
        <w:t xml:space="preserve"> </w:t>
      </w:r>
      <w:r>
        <w:rPr>
          <w:sz w:val="20"/>
        </w:rPr>
        <w:t>the</w:t>
      </w:r>
      <w:r>
        <w:rPr>
          <w:spacing w:val="-6"/>
          <w:sz w:val="20"/>
        </w:rPr>
        <w:t xml:space="preserve"> </w:t>
      </w:r>
      <w:r>
        <w:rPr>
          <w:sz w:val="20"/>
        </w:rPr>
        <w:t>start</w:t>
      </w:r>
      <w:r>
        <w:rPr>
          <w:spacing w:val="-5"/>
          <w:sz w:val="20"/>
        </w:rPr>
        <w:t xml:space="preserve"> </w:t>
      </w:r>
      <w:r>
        <w:rPr>
          <w:sz w:val="20"/>
        </w:rPr>
        <w:t>date</w:t>
      </w:r>
      <w:r>
        <w:rPr>
          <w:spacing w:val="-4"/>
          <w:sz w:val="20"/>
        </w:rPr>
        <w:t xml:space="preserve"> </w:t>
      </w:r>
      <w:r>
        <w:rPr>
          <w:sz w:val="20"/>
        </w:rPr>
        <w:t>and</w:t>
      </w:r>
      <w:r>
        <w:rPr>
          <w:spacing w:val="-6"/>
          <w:sz w:val="20"/>
        </w:rPr>
        <w:t xml:space="preserve"> </w:t>
      </w:r>
      <w:r>
        <w:rPr>
          <w:sz w:val="20"/>
        </w:rPr>
        <w:t>time</w:t>
      </w:r>
      <w:r>
        <w:rPr>
          <w:spacing w:val="-6"/>
          <w:sz w:val="20"/>
        </w:rPr>
        <w:t xml:space="preserve"> </w:t>
      </w:r>
      <w:r>
        <w:rPr>
          <w:sz w:val="20"/>
        </w:rPr>
        <w:t>stated</w:t>
      </w:r>
      <w:r>
        <w:rPr>
          <w:spacing w:val="-6"/>
          <w:sz w:val="20"/>
        </w:rPr>
        <w:t xml:space="preserve"> </w:t>
      </w:r>
      <w:r>
        <w:rPr>
          <w:sz w:val="20"/>
        </w:rPr>
        <w:t>on</w:t>
      </w:r>
      <w:r>
        <w:rPr>
          <w:spacing w:val="-4"/>
          <w:sz w:val="20"/>
        </w:rPr>
        <w:t xml:space="preserve"> </w:t>
      </w:r>
      <w:r>
        <w:rPr>
          <w:sz w:val="20"/>
        </w:rPr>
        <w:t>the</w:t>
      </w:r>
      <w:r>
        <w:rPr>
          <w:spacing w:val="-6"/>
          <w:sz w:val="20"/>
        </w:rPr>
        <w:t xml:space="preserve"> </w:t>
      </w:r>
      <w:r>
        <w:rPr>
          <w:sz w:val="20"/>
        </w:rPr>
        <w:t>locate</w:t>
      </w:r>
      <w:r>
        <w:rPr>
          <w:spacing w:val="-6"/>
          <w:sz w:val="20"/>
        </w:rPr>
        <w:t xml:space="preserve"> </w:t>
      </w:r>
      <w:r>
        <w:rPr>
          <w:sz w:val="20"/>
        </w:rPr>
        <w:t>ticket, unless the locate markings become obscured or obliterated.</w:t>
      </w:r>
    </w:p>
    <w:p w14:paraId="19A88F75" w14:textId="77777777" w:rsidR="00562CC2" w:rsidRDefault="00000000">
      <w:pPr>
        <w:spacing w:before="229"/>
        <w:ind w:left="1120" w:right="1180"/>
        <w:jc w:val="both"/>
        <w:rPr>
          <w:b/>
          <w:i/>
          <w:sz w:val="20"/>
        </w:rPr>
      </w:pPr>
      <w:r>
        <w:rPr>
          <w:b/>
          <w:i/>
          <w:sz w:val="20"/>
        </w:rPr>
        <w:t>Each</w:t>
      </w:r>
      <w:r>
        <w:rPr>
          <w:b/>
          <w:i/>
          <w:spacing w:val="-14"/>
          <w:sz w:val="20"/>
        </w:rPr>
        <w:t xml:space="preserve"> </w:t>
      </w:r>
      <w:r>
        <w:rPr>
          <w:b/>
          <w:i/>
          <w:sz w:val="20"/>
        </w:rPr>
        <w:t>excavator</w:t>
      </w:r>
      <w:r>
        <w:rPr>
          <w:b/>
          <w:i/>
          <w:spacing w:val="-14"/>
          <w:sz w:val="20"/>
        </w:rPr>
        <w:t xml:space="preserve"> </w:t>
      </w:r>
      <w:r>
        <w:rPr>
          <w:b/>
          <w:i/>
          <w:sz w:val="20"/>
        </w:rPr>
        <w:t>on</w:t>
      </w:r>
      <w:r>
        <w:rPr>
          <w:b/>
          <w:i/>
          <w:spacing w:val="-14"/>
          <w:sz w:val="20"/>
        </w:rPr>
        <w:t xml:space="preserve"> </w:t>
      </w:r>
      <w:r>
        <w:rPr>
          <w:b/>
          <w:i/>
          <w:sz w:val="20"/>
        </w:rPr>
        <w:t>a</w:t>
      </w:r>
      <w:r>
        <w:rPr>
          <w:b/>
          <w:i/>
          <w:spacing w:val="-14"/>
          <w:sz w:val="20"/>
        </w:rPr>
        <w:t xml:space="preserve"> </w:t>
      </w:r>
      <w:r>
        <w:rPr>
          <w:b/>
          <w:i/>
          <w:sz w:val="20"/>
        </w:rPr>
        <w:t>jobsite</w:t>
      </w:r>
      <w:r>
        <w:rPr>
          <w:b/>
          <w:i/>
          <w:spacing w:val="-14"/>
          <w:sz w:val="20"/>
        </w:rPr>
        <w:t xml:space="preserve"> </w:t>
      </w:r>
      <w:r>
        <w:rPr>
          <w:b/>
          <w:i/>
          <w:sz w:val="20"/>
        </w:rPr>
        <w:t>is</w:t>
      </w:r>
      <w:r>
        <w:rPr>
          <w:b/>
          <w:i/>
          <w:spacing w:val="-14"/>
          <w:sz w:val="20"/>
        </w:rPr>
        <w:t xml:space="preserve"> </w:t>
      </w:r>
      <w:r>
        <w:rPr>
          <w:b/>
          <w:i/>
          <w:sz w:val="20"/>
        </w:rPr>
        <w:t>responsible</w:t>
      </w:r>
      <w:r>
        <w:rPr>
          <w:b/>
          <w:i/>
          <w:spacing w:val="-14"/>
          <w:sz w:val="20"/>
        </w:rPr>
        <w:t xml:space="preserve"> </w:t>
      </w:r>
      <w:r>
        <w:rPr>
          <w:b/>
          <w:i/>
          <w:sz w:val="20"/>
        </w:rPr>
        <w:t>for</w:t>
      </w:r>
      <w:r>
        <w:rPr>
          <w:b/>
          <w:i/>
          <w:spacing w:val="-14"/>
          <w:sz w:val="20"/>
        </w:rPr>
        <w:t xml:space="preserve"> </w:t>
      </w:r>
      <w:r>
        <w:rPr>
          <w:b/>
          <w:i/>
          <w:sz w:val="20"/>
        </w:rPr>
        <w:t>making</w:t>
      </w:r>
      <w:r>
        <w:rPr>
          <w:b/>
          <w:i/>
          <w:spacing w:val="-14"/>
          <w:sz w:val="20"/>
        </w:rPr>
        <w:t xml:space="preserve"> </w:t>
      </w:r>
      <w:r>
        <w:rPr>
          <w:b/>
          <w:i/>
          <w:sz w:val="20"/>
        </w:rPr>
        <w:t>their</w:t>
      </w:r>
      <w:r>
        <w:rPr>
          <w:b/>
          <w:i/>
          <w:spacing w:val="-13"/>
          <w:sz w:val="20"/>
        </w:rPr>
        <w:t xml:space="preserve"> </w:t>
      </w:r>
      <w:r>
        <w:rPr>
          <w:b/>
          <w:i/>
          <w:sz w:val="20"/>
        </w:rPr>
        <w:t>own</w:t>
      </w:r>
      <w:r>
        <w:rPr>
          <w:b/>
          <w:i/>
          <w:spacing w:val="-14"/>
          <w:sz w:val="20"/>
        </w:rPr>
        <w:t xml:space="preserve"> </w:t>
      </w:r>
      <w:r>
        <w:rPr>
          <w:b/>
          <w:i/>
          <w:sz w:val="20"/>
        </w:rPr>
        <w:t>locate</w:t>
      </w:r>
      <w:r>
        <w:rPr>
          <w:b/>
          <w:i/>
          <w:spacing w:val="-14"/>
          <w:sz w:val="20"/>
        </w:rPr>
        <w:t xml:space="preserve"> </w:t>
      </w:r>
      <w:r>
        <w:rPr>
          <w:b/>
          <w:i/>
          <w:sz w:val="20"/>
        </w:rPr>
        <w:t>requests,</w:t>
      </w:r>
      <w:r>
        <w:rPr>
          <w:b/>
          <w:i/>
          <w:spacing w:val="-14"/>
          <w:sz w:val="20"/>
        </w:rPr>
        <w:t xml:space="preserve"> </w:t>
      </w:r>
      <w:r>
        <w:rPr>
          <w:b/>
          <w:i/>
          <w:sz w:val="20"/>
        </w:rPr>
        <w:t>a</w:t>
      </w:r>
      <w:r>
        <w:rPr>
          <w:b/>
          <w:i/>
          <w:spacing w:val="-13"/>
          <w:sz w:val="20"/>
        </w:rPr>
        <w:t xml:space="preserve"> </w:t>
      </w:r>
      <w:r>
        <w:rPr>
          <w:b/>
          <w:i/>
          <w:sz w:val="20"/>
        </w:rPr>
        <w:t>Davis</w:t>
      </w:r>
      <w:r>
        <w:rPr>
          <w:b/>
          <w:i/>
          <w:spacing w:val="-12"/>
          <w:sz w:val="20"/>
        </w:rPr>
        <w:t xml:space="preserve"> </w:t>
      </w:r>
      <w:r>
        <w:rPr>
          <w:b/>
          <w:i/>
          <w:sz w:val="20"/>
        </w:rPr>
        <w:t>Mechanical locate request cannot be relied upon by an Excavation Subcontractor.</w:t>
      </w:r>
    </w:p>
    <w:p w14:paraId="72944ADA" w14:textId="77777777" w:rsidR="00562CC2" w:rsidRDefault="00562CC2">
      <w:pPr>
        <w:pStyle w:val="BodyText"/>
        <w:spacing w:before="2"/>
        <w:rPr>
          <w:b/>
          <w:i/>
        </w:rPr>
      </w:pPr>
    </w:p>
    <w:p w14:paraId="3E0874BF" w14:textId="77777777" w:rsidR="00562CC2" w:rsidRDefault="00000000">
      <w:pPr>
        <w:pStyle w:val="BodyText"/>
        <w:ind w:left="1120" w:right="1177"/>
        <w:jc w:val="both"/>
      </w:pPr>
      <w:r>
        <w:t>The location of sewers, telephone, fuel, electric, water lines, or any other underground installations that may be encountered during excavation work must be determined and marked prior to opening an excavation.</w:t>
      </w:r>
      <w:r>
        <w:rPr>
          <w:spacing w:val="40"/>
        </w:rPr>
        <w:t xml:space="preserve"> </w:t>
      </w:r>
      <w:r>
        <w:t>The Supervisor/Foreman shall make arrangements as necessary with the appropriate utility agency for the protection, removal, shutdown, or relocation of underground installations.</w:t>
      </w:r>
    </w:p>
    <w:p w14:paraId="65739E6C" w14:textId="77777777" w:rsidR="00562CC2" w:rsidRDefault="00562CC2">
      <w:pPr>
        <w:pStyle w:val="BodyText"/>
      </w:pPr>
    </w:p>
    <w:p w14:paraId="1F9189AD" w14:textId="77777777" w:rsidR="00562CC2" w:rsidRDefault="00000000">
      <w:pPr>
        <w:pStyle w:val="BodyText"/>
        <w:ind w:left="1120" w:right="1178"/>
        <w:jc w:val="both"/>
      </w:pPr>
      <w:r>
        <w:t>If it</w:t>
      </w:r>
      <w:r>
        <w:rPr>
          <w:spacing w:val="-1"/>
        </w:rPr>
        <w:t xml:space="preserve"> </w:t>
      </w:r>
      <w:r>
        <w:t>is not</w:t>
      </w:r>
      <w:r>
        <w:rPr>
          <w:spacing w:val="-1"/>
        </w:rPr>
        <w:t xml:space="preserve"> </w:t>
      </w:r>
      <w:r>
        <w:t>possible to</w:t>
      </w:r>
      <w:r>
        <w:rPr>
          <w:spacing w:val="-1"/>
        </w:rPr>
        <w:t xml:space="preserve"> </w:t>
      </w:r>
      <w:r>
        <w:t>establish</w:t>
      </w:r>
      <w:r>
        <w:rPr>
          <w:spacing w:val="-1"/>
        </w:rPr>
        <w:t xml:space="preserve"> </w:t>
      </w:r>
      <w:r>
        <w:t>the exact</w:t>
      </w:r>
      <w:r>
        <w:rPr>
          <w:spacing w:val="-1"/>
        </w:rPr>
        <w:t xml:space="preserve"> </w:t>
      </w:r>
      <w:r>
        <w:t>location</w:t>
      </w:r>
      <w:r>
        <w:rPr>
          <w:spacing w:val="-1"/>
        </w:rPr>
        <w:t xml:space="preserve"> </w:t>
      </w:r>
      <w:r>
        <w:t>of these</w:t>
      </w:r>
      <w:r>
        <w:rPr>
          <w:spacing w:val="-1"/>
        </w:rPr>
        <w:t xml:space="preserve"> </w:t>
      </w:r>
      <w:r>
        <w:t>installations,</w:t>
      </w:r>
      <w:r>
        <w:rPr>
          <w:spacing w:val="-1"/>
        </w:rPr>
        <w:t xml:space="preserve"> </w:t>
      </w:r>
      <w:r>
        <w:t>the work may</w:t>
      </w:r>
      <w:r>
        <w:rPr>
          <w:spacing w:val="-4"/>
        </w:rPr>
        <w:t xml:space="preserve"> </w:t>
      </w:r>
      <w:r>
        <w:t>proceed with</w:t>
      </w:r>
      <w:r>
        <w:rPr>
          <w:spacing w:val="-1"/>
        </w:rPr>
        <w:t xml:space="preserve"> </w:t>
      </w:r>
      <w:r>
        <w:t>caution if</w:t>
      </w:r>
      <w:r>
        <w:rPr>
          <w:spacing w:val="-9"/>
        </w:rPr>
        <w:t xml:space="preserve"> </w:t>
      </w:r>
      <w:r>
        <w:t>detection</w:t>
      </w:r>
      <w:r>
        <w:rPr>
          <w:spacing w:val="-10"/>
        </w:rPr>
        <w:t xml:space="preserve"> </w:t>
      </w:r>
      <w:r>
        <w:t>equipment</w:t>
      </w:r>
      <w:r>
        <w:rPr>
          <w:spacing w:val="-10"/>
        </w:rPr>
        <w:t xml:space="preserve"> </w:t>
      </w:r>
      <w:r>
        <w:t>or</w:t>
      </w:r>
      <w:r>
        <w:rPr>
          <w:spacing w:val="-8"/>
        </w:rPr>
        <w:t xml:space="preserve"> </w:t>
      </w:r>
      <w:r>
        <w:t>other</w:t>
      </w:r>
      <w:r>
        <w:rPr>
          <w:spacing w:val="-10"/>
        </w:rPr>
        <w:t xml:space="preserve"> </w:t>
      </w:r>
      <w:r>
        <w:t>safe</w:t>
      </w:r>
      <w:r>
        <w:rPr>
          <w:spacing w:val="-10"/>
        </w:rPr>
        <w:t xml:space="preserve"> </w:t>
      </w:r>
      <w:r>
        <w:t>and</w:t>
      </w:r>
      <w:r>
        <w:rPr>
          <w:spacing w:val="-10"/>
        </w:rPr>
        <w:t xml:space="preserve"> </w:t>
      </w:r>
      <w:r>
        <w:t>acceptable</w:t>
      </w:r>
      <w:r>
        <w:rPr>
          <w:spacing w:val="-10"/>
        </w:rPr>
        <w:t xml:space="preserve"> </w:t>
      </w:r>
      <w:r>
        <w:t>means</w:t>
      </w:r>
      <w:r>
        <w:rPr>
          <w:spacing w:val="-10"/>
        </w:rPr>
        <w:t xml:space="preserve"> </w:t>
      </w:r>
      <w:r>
        <w:t>are</w:t>
      </w:r>
      <w:r>
        <w:rPr>
          <w:spacing w:val="-8"/>
        </w:rPr>
        <w:t xml:space="preserve"> </w:t>
      </w:r>
      <w:r>
        <w:t>used</w:t>
      </w:r>
      <w:r>
        <w:rPr>
          <w:spacing w:val="-9"/>
        </w:rPr>
        <w:t xml:space="preserve"> </w:t>
      </w:r>
      <w:r>
        <w:t>to</w:t>
      </w:r>
      <w:r>
        <w:rPr>
          <w:spacing w:val="-9"/>
        </w:rPr>
        <w:t xml:space="preserve"> </w:t>
      </w:r>
      <w:r>
        <w:t>locate</w:t>
      </w:r>
      <w:r>
        <w:rPr>
          <w:spacing w:val="-10"/>
        </w:rPr>
        <w:t xml:space="preserve"> </w:t>
      </w:r>
      <w:r>
        <w:t>the</w:t>
      </w:r>
      <w:r>
        <w:rPr>
          <w:spacing w:val="-10"/>
        </w:rPr>
        <w:t xml:space="preserve"> </w:t>
      </w:r>
      <w:r>
        <w:t>utility.</w:t>
      </w:r>
      <w:r>
        <w:rPr>
          <w:spacing w:val="80"/>
        </w:rPr>
        <w:t xml:space="preserve"> </w:t>
      </w:r>
      <w:r>
        <w:t>Excavations</w:t>
      </w:r>
      <w:r>
        <w:rPr>
          <w:spacing w:val="-10"/>
        </w:rPr>
        <w:t xml:space="preserve"> </w:t>
      </w:r>
      <w:r>
        <w:t>must not endanger the underground installations or the employees engaged in the work.</w:t>
      </w:r>
      <w:r>
        <w:rPr>
          <w:spacing w:val="80"/>
        </w:rPr>
        <w:t xml:space="preserve"> </w:t>
      </w:r>
      <w:r>
        <w:t>Barricades, shoring, suspension or other means as necessary to protect employees should protect utilities left in place.</w:t>
      </w:r>
    </w:p>
    <w:p w14:paraId="2D5B6FAA" w14:textId="77777777" w:rsidR="00562CC2" w:rsidRDefault="00000000">
      <w:pPr>
        <w:pStyle w:val="Heading9"/>
        <w:spacing w:before="227"/>
        <w:jc w:val="both"/>
      </w:pPr>
      <w:r>
        <w:rPr>
          <w:noProof/>
        </w:rPr>
        <mc:AlternateContent>
          <mc:Choice Requires="wps">
            <w:drawing>
              <wp:anchor distT="0" distB="0" distL="0" distR="0" simplePos="0" relativeHeight="251872256" behindDoc="1" locked="0" layoutInCell="1" allowOverlap="1" wp14:anchorId="356E9B37" wp14:editId="6F455E6D">
                <wp:simplePos x="0" y="0"/>
                <wp:positionH relativeFrom="page">
                  <wp:posOffset>896416</wp:posOffset>
                </wp:positionH>
                <wp:positionV relativeFrom="paragraph">
                  <wp:posOffset>304794</wp:posOffset>
                </wp:positionV>
                <wp:extent cx="5981065" cy="6350"/>
                <wp:effectExtent l="0" t="0" r="0" b="0"/>
                <wp:wrapTopAndBottom/>
                <wp:docPr id="1137" name="Graphic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F9F6F5" id="Graphic 1137" o:spid="_x0000_s1026" style="position:absolute;margin-left:70.6pt;margin-top:24pt;width:470.95pt;height:.5pt;z-index:-25144422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D285EveAAAACgEAAA8AAAAAAAAAAAAAAAAAeAQAAGRycy9kb3ducmV2Lnht&#10;bFBLBQYAAAAABAAEAPMAAACDBQAAAAA=&#10;" path="m5981065,l,,,6096r5981065,l5981065,xe" fillcolor="black" stroked="f">
                <v:path arrowok="t"/>
                <w10:wrap type="topAndBottom" anchorx="page"/>
              </v:shape>
            </w:pict>
          </mc:Fallback>
        </mc:AlternateContent>
      </w:r>
      <w:r>
        <w:t>PROTECTION</w:t>
      </w:r>
      <w:r>
        <w:rPr>
          <w:spacing w:val="-6"/>
        </w:rPr>
        <w:t xml:space="preserve"> </w:t>
      </w:r>
      <w:r>
        <w:t>OF</w:t>
      </w:r>
      <w:r>
        <w:rPr>
          <w:spacing w:val="-8"/>
        </w:rPr>
        <w:t xml:space="preserve"> </w:t>
      </w:r>
      <w:r>
        <w:t>THE</w:t>
      </w:r>
      <w:r>
        <w:rPr>
          <w:spacing w:val="-5"/>
        </w:rPr>
        <w:t xml:space="preserve"> </w:t>
      </w:r>
      <w:r>
        <w:rPr>
          <w:spacing w:val="-2"/>
        </w:rPr>
        <w:t>PUBLIC</w:t>
      </w:r>
    </w:p>
    <w:p w14:paraId="27D7A0FB" w14:textId="77777777" w:rsidR="00562CC2" w:rsidRDefault="00562CC2">
      <w:pPr>
        <w:pStyle w:val="BodyText"/>
        <w:rPr>
          <w:b/>
        </w:rPr>
      </w:pPr>
    </w:p>
    <w:p w14:paraId="164776F5" w14:textId="77777777" w:rsidR="00562CC2" w:rsidRDefault="00000000">
      <w:pPr>
        <w:pStyle w:val="BodyText"/>
        <w:ind w:left="1120" w:right="1175"/>
        <w:jc w:val="both"/>
      </w:pPr>
      <w:r>
        <w:t>Excavations</w:t>
      </w:r>
      <w:r>
        <w:rPr>
          <w:spacing w:val="-7"/>
        </w:rPr>
        <w:t xml:space="preserve"> </w:t>
      </w:r>
      <w:r>
        <w:t>must</w:t>
      </w:r>
      <w:r>
        <w:rPr>
          <w:spacing w:val="-8"/>
        </w:rPr>
        <w:t xml:space="preserve"> </w:t>
      </w:r>
      <w:r>
        <w:t>be</w:t>
      </w:r>
      <w:r>
        <w:rPr>
          <w:spacing w:val="-6"/>
        </w:rPr>
        <w:t xml:space="preserve"> </w:t>
      </w:r>
      <w:r>
        <w:t>isolated</w:t>
      </w:r>
      <w:r>
        <w:rPr>
          <w:spacing w:val="-8"/>
        </w:rPr>
        <w:t xml:space="preserve"> </w:t>
      </w:r>
      <w:r>
        <w:t>from</w:t>
      </w:r>
      <w:r>
        <w:rPr>
          <w:spacing w:val="-4"/>
        </w:rPr>
        <w:t xml:space="preserve"> </w:t>
      </w:r>
      <w:r>
        <w:t>public</w:t>
      </w:r>
      <w:r>
        <w:rPr>
          <w:spacing w:val="-7"/>
        </w:rPr>
        <w:t xml:space="preserve"> </w:t>
      </w:r>
      <w:r>
        <w:t>access</w:t>
      </w:r>
      <w:r>
        <w:rPr>
          <w:spacing w:val="-7"/>
        </w:rPr>
        <w:t xml:space="preserve"> </w:t>
      </w:r>
      <w:r>
        <w:t>by</w:t>
      </w:r>
      <w:r>
        <w:rPr>
          <w:spacing w:val="-9"/>
        </w:rPr>
        <w:t xml:space="preserve"> </w:t>
      </w:r>
      <w:r>
        <w:t>a</w:t>
      </w:r>
      <w:r>
        <w:rPr>
          <w:spacing w:val="-4"/>
        </w:rPr>
        <w:t xml:space="preserve"> </w:t>
      </w:r>
      <w:r>
        <w:t>substantial</w:t>
      </w:r>
      <w:r>
        <w:rPr>
          <w:spacing w:val="-7"/>
        </w:rPr>
        <w:t xml:space="preserve"> </w:t>
      </w:r>
      <w:r>
        <w:t>physical</w:t>
      </w:r>
      <w:r>
        <w:rPr>
          <w:spacing w:val="-7"/>
        </w:rPr>
        <w:t xml:space="preserve"> </w:t>
      </w:r>
      <w:r>
        <w:t>barrier.</w:t>
      </w:r>
      <w:r>
        <w:rPr>
          <w:spacing w:val="40"/>
        </w:rPr>
        <w:t xml:space="preserve"> </w:t>
      </w:r>
      <w:r>
        <w:t>Barricades,</w:t>
      </w:r>
      <w:r>
        <w:rPr>
          <w:spacing w:val="-5"/>
        </w:rPr>
        <w:t xml:space="preserve"> </w:t>
      </w:r>
      <w:r>
        <w:t>lighting</w:t>
      </w:r>
      <w:r>
        <w:rPr>
          <w:spacing w:val="-6"/>
        </w:rPr>
        <w:t xml:space="preserve"> </w:t>
      </w:r>
      <w:r>
        <w:t>and posting shall be installed as appropriate prior to the start of excavation operations.</w:t>
      </w:r>
      <w:r>
        <w:rPr>
          <w:spacing w:val="40"/>
        </w:rPr>
        <w:t xml:space="preserve"> </w:t>
      </w:r>
      <w:r>
        <w:t>All temporary excavations shall be backfilled as soon as possible.</w:t>
      </w:r>
    </w:p>
    <w:p w14:paraId="4EAB4A34" w14:textId="77777777" w:rsidR="00562CC2" w:rsidRDefault="00000000">
      <w:pPr>
        <w:pStyle w:val="BodyText"/>
        <w:spacing w:before="229"/>
        <w:ind w:left="1120" w:right="1179"/>
        <w:jc w:val="both"/>
      </w:pPr>
      <w:r>
        <w:t>Guardrails, fences, or barricades should be installed around excavations adjacent to walkways, roads, paths or other traffic areas.</w:t>
      </w:r>
      <w:r>
        <w:rPr>
          <w:spacing w:val="80"/>
        </w:rPr>
        <w:t xml:space="preserve"> </w:t>
      </w:r>
      <w:r>
        <w:t>Use</w:t>
      </w:r>
      <w:r>
        <w:rPr>
          <w:spacing w:val="-1"/>
        </w:rPr>
        <w:t xml:space="preserve"> </w:t>
      </w:r>
      <w:r>
        <w:t>of barricade</w:t>
      </w:r>
      <w:r>
        <w:rPr>
          <w:spacing w:val="-1"/>
        </w:rPr>
        <w:t xml:space="preserve"> </w:t>
      </w:r>
      <w:r>
        <w:t>tape</w:t>
      </w:r>
      <w:r>
        <w:rPr>
          <w:spacing w:val="-1"/>
        </w:rPr>
        <w:t xml:space="preserve"> </w:t>
      </w:r>
      <w:r>
        <w:t>alone</w:t>
      </w:r>
      <w:r>
        <w:rPr>
          <w:spacing w:val="-2"/>
        </w:rPr>
        <w:t xml:space="preserve"> </w:t>
      </w:r>
      <w:r>
        <w:t>is not</w:t>
      </w:r>
      <w:r>
        <w:rPr>
          <w:spacing w:val="-1"/>
        </w:rPr>
        <w:t xml:space="preserve"> </w:t>
      </w:r>
      <w:r>
        <w:t>considered</w:t>
      </w:r>
      <w:r>
        <w:rPr>
          <w:spacing w:val="-1"/>
        </w:rPr>
        <w:t xml:space="preserve"> </w:t>
      </w:r>
      <w:r>
        <w:t>a</w:t>
      </w:r>
      <w:r>
        <w:rPr>
          <w:spacing w:val="-1"/>
        </w:rPr>
        <w:t xml:space="preserve"> </w:t>
      </w:r>
      <w:r>
        <w:t>sufficient</w:t>
      </w:r>
      <w:r>
        <w:rPr>
          <w:spacing w:val="-1"/>
        </w:rPr>
        <w:t xml:space="preserve"> </w:t>
      </w:r>
      <w:r>
        <w:t>method</w:t>
      </w:r>
      <w:r>
        <w:rPr>
          <w:spacing w:val="-2"/>
        </w:rPr>
        <w:t xml:space="preserve"> </w:t>
      </w:r>
      <w:r>
        <w:t>of isolation when</w:t>
      </w:r>
      <w:r>
        <w:rPr>
          <w:spacing w:val="-6"/>
        </w:rPr>
        <w:t xml:space="preserve"> </w:t>
      </w:r>
      <w:r>
        <w:t>the</w:t>
      </w:r>
      <w:r>
        <w:rPr>
          <w:spacing w:val="-4"/>
        </w:rPr>
        <w:t xml:space="preserve"> </w:t>
      </w:r>
      <w:r>
        <w:t>excavation</w:t>
      </w:r>
      <w:r>
        <w:rPr>
          <w:spacing w:val="-6"/>
        </w:rPr>
        <w:t xml:space="preserve"> </w:t>
      </w:r>
      <w:r>
        <w:t>is</w:t>
      </w:r>
      <w:r>
        <w:rPr>
          <w:spacing w:val="-4"/>
        </w:rPr>
        <w:t xml:space="preserve"> </w:t>
      </w:r>
      <w:r>
        <w:t>unattended.</w:t>
      </w:r>
      <w:r>
        <w:rPr>
          <w:spacing w:val="40"/>
        </w:rPr>
        <w:t xml:space="preserve"> </w:t>
      </w:r>
      <w:r>
        <w:t>Warning</w:t>
      </w:r>
      <w:r>
        <w:rPr>
          <w:spacing w:val="-6"/>
        </w:rPr>
        <w:t xml:space="preserve"> </w:t>
      </w:r>
      <w:r>
        <w:t>lights</w:t>
      </w:r>
      <w:r>
        <w:rPr>
          <w:spacing w:val="-4"/>
        </w:rPr>
        <w:t xml:space="preserve"> </w:t>
      </w:r>
      <w:r>
        <w:t>or</w:t>
      </w:r>
      <w:r>
        <w:rPr>
          <w:spacing w:val="-5"/>
        </w:rPr>
        <w:t xml:space="preserve"> </w:t>
      </w:r>
      <w:r>
        <w:t>other</w:t>
      </w:r>
      <w:r>
        <w:rPr>
          <w:spacing w:val="-3"/>
        </w:rPr>
        <w:t xml:space="preserve"> </w:t>
      </w:r>
      <w:r>
        <w:t>illumination</w:t>
      </w:r>
      <w:r>
        <w:rPr>
          <w:spacing w:val="-6"/>
        </w:rPr>
        <w:t xml:space="preserve"> </w:t>
      </w:r>
      <w:r>
        <w:t>shall</w:t>
      </w:r>
      <w:r>
        <w:rPr>
          <w:spacing w:val="-4"/>
        </w:rPr>
        <w:t xml:space="preserve"> </w:t>
      </w:r>
      <w:r>
        <w:t>be</w:t>
      </w:r>
      <w:r>
        <w:rPr>
          <w:spacing w:val="-6"/>
        </w:rPr>
        <w:t xml:space="preserve"> </w:t>
      </w:r>
      <w:r>
        <w:t>used</w:t>
      </w:r>
      <w:r>
        <w:rPr>
          <w:spacing w:val="-6"/>
        </w:rPr>
        <w:t xml:space="preserve"> </w:t>
      </w:r>
      <w:r>
        <w:t>as</w:t>
      </w:r>
      <w:r>
        <w:rPr>
          <w:spacing w:val="-5"/>
        </w:rPr>
        <w:t xml:space="preserve"> </w:t>
      </w:r>
      <w:r>
        <w:t>necessary</w:t>
      </w:r>
      <w:r>
        <w:rPr>
          <w:spacing w:val="-9"/>
        </w:rPr>
        <w:t xml:space="preserve"> </w:t>
      </w:r>
      <w:r>
        <w:t>for</w:t>
      </w:r>
      <w:r>
        <w:rPr>
          <w:spacing w:val="-5"/>
        </w:rPr>
        <w:t xml:space="preserve"> </w:t>
      </w:r>
      <w:r>
        <w:t>the safety of the public at night.</w:t>
      </w:r>
      <w:r>
        <w:rPr>
          <w:spacing w:val="40"/>
        </w:rPr>
        <w:t xml:space="preserve"> </w:t>
      </w:r>
      <w:r>
        <w:t>Wells, holes, pits, and similar excavations must be effectively barricaded or covered and posted.</w:t>
      </w:r>
      <w:r>
        <w:rPr>
          <w:spacing w:val="40"/>
        </w:rPr>
        <w:t xml:space="preserve"> </w:t>
      </w:r>
      <w:r>
        <w:t>Walkways or bridges used by the general public to cross excavations must be equipped with standard guardrails.</w:t>
      </w:r>
    </w:p>
    <w:p w14:paraId="1C4A8562" w14:textId="77777777" w:rsidR="00562CC2" w:rsidRDefault="00562CC2">
      <w:pPr>
        <w:pStyle w:val="BodyText"/>
        <w:spacing w:before="1"/>
      </w:pPr>
    </w:p>
    <w:p w14:paraId="71EBC7EE" w14:textId="77777777" w:rsidR="00562CC2" w:rsidRDefault="00000000">
      <w:pPr>
        <w:pStyle w:val="BodyText"/>
        <w:ind w:left="1120"/>
        <w:jc w:val="both"/>
      </w:pPr>
      <w:r>
        <w:t>For</w:t>
      </w:r>
      <w:r>
        <w:rPr>
          <w:spacing w:val="-9"/>
        </w:rPr>
        <w:t xml:space="preserve"> </w:t>
      </w:r>
      <w:r>
        <w:t>additional</w:t>
      </w:r>
      <w:r>
        <w:rPr>
          <w:spacing w:val="-8"/>
        </w:rPr>
        <w:t xml:space="preserve"> </w:t>
      </w:r>
      <w:r>
        <w:t>information</w:t>
      </w:r>
      <w:r>
        <w:rPr>
          <w:spacing w:val="-9"/>
        </w:rPr>
        <w:t xml:space="preserve"> </w:t>
      </w:r>
      <w:r>
        <w:t>refer</w:t>
      </w:r>
      <w:r>
        <w:rPr>
          <w:spacing w:val="-9"/>
        </w:rPr>
        <w:t xml:space="preserve"> </w:t>
      </w:r>
      <w:r>
        <w:t>to</w:t>
      </w:r>
      <w:r>
        <w:rPr>
          <w:spacing w:val="-8"/>
        </w:rPr>
        <w:t xml:space="preserve"> </w:t>
      </w:r>
      <w:r>
        <w:t>the</w:t>
      </w:r>
      <w:r>
        <w:rPr>
          <w:spacing w:val="-5"/>
        </w:rPr>
        <w:t xml:space="preserve"> </w:t>
      </w:r>
      <w:r>
        <w:t>Davis</w:t>
      </w:r>
      <w:r>
        <w:rPr>
          <w:spacing w:val="-7"/>
        </w:rPr>
        <w:t xml:space="preserve"> </w:t>
      </w:r>
      <w:r>
        <w:t>Mechanical</w:t>
      </w:r>
      <w:r>
        <w:rPr>
          <w:spacing w:val="-6"/>
        </w:rPr>
        <w:t xml:space="preserve"> </w:t>
      </w:r>
      <w:r>
        <w:t>Public</w:t>
      </w:r>
      <w:r>
        <w:rPr>
          <w:spacing w:val="-6"/>
        </w:rPr>
        <w:t xml:space="preserve"> </w:t>
      </w:r>
      <w:r>
        <w:t>Safety</w:t>
      </w:r>
      <w:r>
        <w:rPr>
          <w:spacing w:val="-10"/>
        </w:rPr>
        <w:t xml:space="preserve"> </w:t>
      </w:r>
      <w:r>
        <w:t>Protection</w:t>
      </w:r>
      <w:r>
        <w:rPr>
          <w:spacing w:val="-7"/>
        </w:rPr>
        <w:t xml:space="preserve"> </w:t>
      </w:r>
      <w:r>
        <w:rPr>
          <w:spacing w:val="-2"/>
        </w:rPr>
        <w:t>Policy.</w:t>
      </w:r>
    </w:p>
    <w:p w14:paraId="7D61F2AA" w14:textId="77777777" w:rsidR="00562CC2" w:rsidRDefault="00000000">
      <w:pPr>
        <w:pStyle w:val="Heading9"/>
        <w:spacing w:before="228"/>
        <w:jc w:val="both"/>
      </w:pPr>
      <w:r>
        <w:rPr>
          <w:noProof/>
        </w:rPr>
        <mc:AlternateContent>
          <mc:Choice Requires="wps">
            <w:drawing>
              <wp:anchor distT="0" distB="0" distL="0" distR="0" simplePos="0" relativeHeight="251873280" behindDoc="1" locked="0" layoutInCell="1" allowOverlap="1" wp14:anchorId="53446672" wp14:editId="021AFE28">
                <wp:simplePos x="0" y="0"/>
                <wp:positionH relativeFrom="page">
                  <wp:posOffset>896416</wp:posOffset>
                </wp:positionH>
                <wp:positionV relativeFrom="paragraph">
                  <wp:posOffset>305456</wp:posOffset>
                </wp:positionV>
                <wp:extent cx="5981065" cy="6350"/>
                <wp:effectExtent l="0" t="0" r="0" b="0"/>
                <wp:wrapTopAndBottom/>
                <wp:docPr id="1138" name="Graphic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23280A" id="Graphic 1138" o:spid="_x0000_s1026" style="position:absolute;margin-left:70.6pt;margin-top:24.05pt;width:470.95pt;height:.5pt;z-index:-25144320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Lz3K8geAgAAvQQAAA4AAAAAAAAAAAAAAAAALgIAAGRycy9lMm9Eb2MueG1sUEsB&#10;Ai0AFAAGAAgAAAAhAHor9hzeAAAACgEAAA8AAAAAAAAAAAAAAAAAeAQAAGRycy9kb3ducmV2Lnht&#10;bFBLBQYAAAAABAAEAPMAAACDBQAAAAA=&#10;" path="m5981065,l,,,6096r5981065,l5981065,xe" fillcolor="black" stroked="f">
                <v:path arrowok="t"/>
                <w10:wrap type="topAndBottom" anchorx="page"/>
              </v:shape>
            </w:pict>
          </mc:Fallback>
        </mc:AlternateContent>
      </w:r>
      <w:r>
        <w:t>SURFACE</w:t>
      </w:r>
      <w:r>
        <w:rPr>
          <w:spacing w:val="-8"/>
        </w:rPr>
        <w:t xml:space="preserve"> </w:t>
      </w:r>
      <w:r>
        <w:rPr>
          <w:spacing w:val="-2"/>
        </w:rPr>
        <w:t>ENCUMBRANCES</w:t>
      </w:r>
    </w:p>
    <w:p w14:paraId="31A751AE" w14:textId="77777777" w:rsidR="00562CC2" w:rsidRDefault="00562CC2">
      <w:pPr>
        <w:pStyle w:val="BodyText"/>
        <w:rPr>
          <w:b/>
        </w:rPr>
      </w:pPr>
    </w:p>
    <w:p w14:paraId="7AF545AB" w14:textId="77777777" w:rsidR="00562CC2" w:rsidRDefault="00000000">
      <w:pPr>
        <w:pStyle w:val="BodyText"/>
        <w:ind w:left="1120" w:right="1176"/>
        <w:jc w:val="both"/>
      </w:pPr>
      <w:r>
        <w:t>All equipment, materials, supplies, buildings, roadways, trees, utility vaults, boulders, etc.</w:t>
      </w:r>
      <w:r>
        <w:rPr>
          <w:spacing w:val="40"/>
        </w:rPr>
        <w:t xml:space="preserve"> </w:t>
      </w:r>
      <w:r>
        <w:t>that could present a hazard to employees working in the excavation must be removed or supported as necessary</w:t>
      </w:r>
      <w:r>
        <w:rPr>
          <w:spacing w:val="-2"/>
        </w:rPr>
        <w:t xml:space="preserve"> </w:t>
      </w:r>
      <w:r>
        <w:t>to protect employees.</w:t>
      </w:r>
    </w:p>
    <w:p w14:paraId="2E7E9993" w14:textId="77777777" w:rsidR="00562CC2" w:rsidRDefault="00000000">
      <w:pPr>
        <w:pStyle w:val="Heading9"/>
        <w:spacing w:before="227"/>
        <w:jc w:val="both"/>
      </w:pPr>
      <w:r>
        <w:rPr>
          <w:noProof/>
        </w:rPr>
        <mc:AlternateContent>
          <mc:Choice Requires="wps">
            <w:drawing>
              <wp:anchor distT="0" distB="0" distL="0" distR="0" simplePos="0" relativeHeight="251874304" behindDoc="1" locked="0" layoutInCell="1" allowOverlap="1" wp14:anchorId="6094F6BB" wp14:editId="4DCA5899">
                <wp:simplePos x="0" y="0"/>
                <wp:positionH relativeFrom="page">
                  <wp:posOffset>896416</wp:posOffset>
                </wp:positionH>
                <wp:positionV relativeFrom="paragraph">
                  <wp:posOffset>305865</wp:posOffset>
                </wp:positionV>
                <wp:extent cx="5981065" cy="6350"/>
                <wp:effectExtent l="0" t="0" r="0" b="0"/>
                <wp:wrapTopAndBottom/>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491B59" id="Graphic 1139" o:spid="_x0000_s1026" style="position:absolute;margin-left:70.6pt;margin-top:24.1pt;width:470.95pt;height:.5pt;z-index:-25144217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" path="m5981065,l,,,6095r5981065,l5981065,xe" fillcolor="black" stroked="f">
                <v:path arrowok="t"/>
                <w10:wrap type="topAndBottom" anchorx="page"/>
              </v:shape>
            </w:pict>
          </mc:Fallback>
        </mc:AlternateContent>
      </w:r>
      <w:r>
        <w:t>SOIL</w:t>
      </w:r>
      <w:r>
        <w:rPr>
          <w:spacing w:val="-7"/>
        </w:rPr>
        <w:t xml:space="preserve"> </w:t>
      </w:r>
      <w:r>
        <w:rPr>
          <w:spacing w:val="-2"/>
        </w:rPr>
        <w:t>CLASSIFICATION</w:t>
      </w:r>
    </w:p>
    <w:p w14:paraId="49D657F8" w14:textId="77777777" w:rsidR="00562CC2" w:rsidRDefault="00000000">
      <w:pPr>
        <w:pStyle w:val="BodyText"/>
        <w:spacing w:before="228"/>
        <w:ind w:left="1120" w:right="1178"/>
        <w:jc w:val="both"/>
      </w:pPr>
      <w:r>
        <w:t>The</w:t>
      </w:r>
      <w:r>
        <w:rPr>
          <w:spacing w:val="-10"/>
        </w:rPr>
        <w:t xml:space="preserve"> </w:t>
      </w:r>
      <w:r>
        <w:t>Excavation</w:t>
      </w:r>
      <w:r>
        <w:rPr>
          <w:spacing w:val="-10"/>
        </w:rPr>
        <w:t xml:space="preserve"> </w:t>
      </w:r>
      <w:r>
        <w:t>Competent</w:t>
      </w:r>
      <w:r>
        <w:rPr>
          <w:spacing w:val="-7"/>
        </w:rPr>
        <w:t xml:space="preserve"> </w:t>
      </w:r>
      <w:r>
        <w:t>Person</w:t>
      </w:r>
      <w:r>
        <w:rPr>
          <w:spacing w:val="-9"/>
        </w:rPr>
        <w:t xml:space="preserve"> </w:t>
      </w:r>
      <w:r>
        <w:t>in</w:t>
      </w:r>
      <w:r>
        <w:rPr>
          <w:spacing w:val="-10"/>
        </w:rPr>
        <w:t xml:space="preserve"> </w:t>
      </w:r>
      <w:r>
        <w:t>charge</w:t>
      </w:r>
      <w:r>
        <w:rPr>
          <w:spacing w:val="-10"/>
        </w:rPr>
        <w:t xml:space="preserve"> </w:t>
      </w:r>
      <w:r>
        <w:t>of</w:t>
      </w:r>
      <w:r>
        <w:rPr>
          <w:spacing w:val="-8"/>
        </w:rPr>
        <w:t xml:space="preserve"> </w:t>
      </w:r>
      <w:r>
        <w:t>the</w:t>
      </w:r>
      <w:r>
        <w:rPr>
          <w:spacing w:val="-10"/>
        </w:rPr>
        <w:t xml:space="preserve"> </w:t>
      </w:r>
      <w:r>
        <w:t>excavation</w:t>
      </w:r>
      <w:r>
        <w:rPr>
          <w:spacing w:val="-10"/>
        </w:rPr>
        <w:t xml:space="preserve"> </w:t>
      </w:r>
      <w:r>
        <w:t>shall</w:t>
      </w:r>
      <w:r>
        <w:rPr>
          <w:spacing w:val="-11"/>
        </w:rPr>
        <w:t xml:space="preserve"> </w:t>
      </w:r>
      <w:r>
        <w:t>be</w:t>
      </w:r>
      <w:r>
        <w:rPr>
          <w:spacing w:val="-7"/>
        </w:rPr>
        <w:t xml:space="preserve"> </w:t>
      </w:r>
      <w:r>
        <w:t>responsible</w:t>
      </w:r>
      <w:r>
        <w:rPr>
          <w:spacing w:val="-8"/>
        </w:rPr>
        <w:t xml:space="preserve"> </w:t>
      </w:r>
      <w:r>
        <w:t>for</w:t>
      </w:r>
      <w:r>
        <w:rPr>
          <w:spacing w:val="-9"/>
        </w:rPr>
        <w:t xml:space="preserve"> </w:t>
      </w:r>
      <w:r>
        <w:t>determining</w:t>
      </w:r>
      <w:r>
        <w:rPr>
          <w:spacing w:val="-10"/>
        </w:rPr>
        <w:t xml:space="preserve"> </w:t>
      </w:r>
      <w:r>
        <w:t>the</w:t>
      </w:r>
      <w:r>
        <w:rPr>
          <w:spacing w:val="-10"/>
        </w:rPr>
        <w:t xml:space="preserve"> </w:t>
      </w:r>
      <w:r>
        <w:t>soil type.</w:t>
      </w:r>
      <w:r>
        <w:rPr>
          <w:spacing w:val="80"/>
        </w:rPr>
        <w:t xml:space="preserve"> </w:t>
      </w:r>
      <w:r>
        <w:t>All previously disturbed soil is automatically</w:t>
      </w:r>
      <w:r>
        <w:rPr>
          <w:spacing w:val="-1"/>
        </w:rPr>
        <w:t xml:space="preserve"> </w:t>
      </w:r>
      <w:r>
        <w:t>considered Type B or C soil.</w:t>
      </w:r>
      <w:r>
        <w:rPr>
          <w:spacing w:val="80"/>
        </w:rPr>
        <w:t xml:space="preserve"> </w:t>
      </w:r>
      <w:r>
        <w:t>Soil may</w:t>
      </w:r>
      <w:r>
        <w:rPr>
          <w:spacing w:val="-1"/>
        </w:rPr>
        <w:t xml:space="preserve"> </w:t>
      </w:r>
      <w:r>
        <w:t>be considered Type C by default and no additional tests required.</w:t>
      </w:r>
      <w:r>
        <w:rPr>
          <w:spacing w:val="80"/>
        </w:rPr>
        <w:t xml:space="preserve"> </w:t>
      </w:r>
      <w:r>
        <w:t>To classify soil, as type A or B the Excavation Competent Person shall use a visual test coupled with one or more manual tests.</w:t>
      </w:r>
    </w:p>
    <w:p w14:paraId="3EF9AE71" w14:textId="77777777" w:rsidR="00562CC2" w:rsidRDefault="00000000">
      <w:pPr>
        <w:spacing w:before="227"/>
        <w:ind w:left="1840"/>
        <w:rPr>
          <w:b/>
          <w:sz w:val="20"/>
        </w:rPr>
      </w:pPr>
      <w:r>
        <w:rPr>
          <w:b/>
          <w:sz w:val="20"/>
        </w:rPr>
        <w:t>Visual</w:t>
      </w:r>
      <w:r>
        <w:rPr>
          <w:b/>
          <w:spacing w:val="-6"/>
          <w:sz w:val="20"/>
        </w:rPr>
        <w:t xml:space="preserve"> </w:t>
      </w:r>
      <w:r>
        <w:rPr>
          <w:b/>
          <w:spacing w:val="-4"/>
          <w:sz w:val="20"/>
        </w:rPr>
        <w:t>test</w:t>
      </w:r>
    </w:p>
    <w:p w14:paraId="0BA60DBB" w14:textId="77777777" w:rsidR="00562CC2" w:rsidRDefault="00562CC2">
      <w:pPr>
        <w:rPr>
          <w:sz w:val="20"/>
        </w:rPr>
        <w:sectPr w:rsidR="00562CC2" w:rsidSect="000A30F8">
          <w:pgSz w:w="12240" w:h="15840"/>
          <w:pgMar w:top="640" w:right="260" w:bottom="1260" w:left="320" w:header="0" w:footer="1068" w:gutter="0"/>
          <w:cols w:space="720"/>
        </w:sectPr>
      </w:pPr>
    </w:p>
    <w:p w14:paraId="7C6968E4" w14:textId="77777777" w:rsidR="00562CC2" w:rsidRDefault="00000000">
      <w:pPr>
        <w:pStyle w:val="ListParagraph"/>
        <w:numPr>
          <w:ilvl w:val="1"/>
          <w:numId w:val="55"/>
        </w:numPr>
        <w:tabs>
          <w:tab w:val="left" w:pos="2560"/>
        </w:tabs>
        <w:spacing w:before="78"/>
        <w:ind w:right="1191"/>
        <w:jc w:val="both"/>
        <w:rPr>
          <w:sz w:val="20"/>
        </w:rPr>
      </w:pPr>
      <w:r>
        <w:rPr>
          <w:sz w:val="20"/>
        </w:rPr>
        <w:lastRenderedPageBreak/>
        <w:t>Evaluate the conditions around the site including the soil adjacent to the site and the soil being excavated.</w:t>
      </w:r>
      <w:r>
        <w:rPr>
          <w:spacing w:val="80"/>
          <w:sz w:val="20"/>
        </w:rPr>
        <w:t xml:space="preserve"> </w:t>
      </w:r>
      <w:r>
        <w:rPr>
          <w:sz w:val="20"/>
        </w:rPr>
        <w:t>Identify any signs of vibration.</w:t>
      </w:r>
    </w:p>
    <w:p w14:paraId="72E9E83D" w14:textId="77777777" w:rsidR="00562CC2" w:rsidRDefault="00000000">
      <w:pPr>
        <w:pStyle w:val="ListParagraph"/>
        <w:numPr>
          <w:ilvl w:val="1"/>
          <w:numId w:val="55"/>
        </w:numPr>
        <w:tabs>
          <w:tab w:val="left" w:pos="2560"/>
        </w:tabs>
        <w:ind w:right="1185"/>
        <w:jc w:val="both"/>
        <w:rPr>
          <w:sz w:val="20"/>
        </w:rPr>
      </w:pPr>
      <w:r>
        <w:rPr>
          <w:sz w:val="20"/>
        </w:rPr>
        <w:t>Check</w:t>
      </w:r>
      <w:r>
        <w:rPr>
          <w:spacing w:val="-1"/>
          <w:sz w:val="20"/>
        </w:rPr>
        <w:t xml:space="preserve"> </w:t>
      </w:r>
      <w:r>
        <w:rPr>
          <w:sz w:val="20"/>
        </w:rPr>
        <w:t>for</w:t>
      </w:r>
      <w:r>
        <w:rPr>
          <w:spacing w:val="-5"/>
          <w:sz w:val="20"/>
        </w:rPr>
        <w:t xml:space="preserve"> </w:t>
      </w:r>
      <w:r>
        <w:rPr>
          <w:sz w:val="20"/>
        </w:rPr>
        <w:t>crack-line</w:t>
      </w:r>
      <w:r>
        <w:rPr>
          <w:spacing w:val="-3"/>
          <w:sz w:val="20"/>
        </w:rPr>
        <w:t xml:space="preserve"> </w:t>
      </w:r>
      <w:r>
        <w:rPr>
          <w:sz w:val="20"/>
        </w:rPr>
        <w:t>openings</w:t>
      </w:r>
      <w:r>
        <w:rPr>
          <w:spacing w:val="-2"/>
          <w:sz w:val="20"/>
        </w:rPr>
        <w:t xml:space="preserve"> </w:t>
      </w:r>
      <w:r>
        <w:rPr>
          <w:sz w:val="20"/>
        </w:rPr>
        <w:t>along</w:t>
      </w:r>
      <w:r>
        <w:rPr>
          <w:spacing w:val="-3"/>
          <w:sz w:val="20"/>
        </w:rPr>
        <w:t xml:space="preserve"> </w:t>
      </w:r>
      <w:r>
        <w:rPr>
          <w:sz w:val="20"/>
        </w:rPr>
        <w:t>the</w:t>
      </w:r>
      <w:r>
        <w:rPr>
          <w:spacing w:val="-4"/>
          <w:sz w:val="20"/>
        </w:rPr>
        <w:t xml:space="preserve"> </w:t>
      </w:r>
      <w:r>
        <w:rPr>
          <w:sz w:val="20"/>
        </w:rPr>
        <w:t>failure zone,</w:t>
      </w:r>
      <w:r>
        <w:rPr>
          <w:spacing w:val="-3"/>
          <w:sz w:val="20"/>
        </w:rPr>
        <w:t xml:space="preserve"> </w:t>
      </w:r>
      <w:r>
        <w:rPr>
          <w:sz w:val="20"/>
        </w:rPr>
        <w:t>look</w:t>
      </w:r>
      <w:r>
        <w:rPr>
          <w:spacing w:val="-2"/>
          <w:sz w:val="20"/>
        </w:rPr>
        <w:t xml:space="preserve"> </w:t>
      </w:r>
      <w:r>
        <w:rPr>
          <w:sz w:val="20"/>
        </w:rPr>
        <w:t>for</w:t>
      </w:r>
      <w:r>
        <w:rPr>
          <w:spacing w:val="-2"/>
          <w:sz w:val="20"/>
        </w:rPr>
        <w:t xml:space="preserve"> </w:t>
      </w:r>
      <w:r>
        <w:rPr>
          <w:sz w:val="20"/>
        </w:rPr>
        <w:t>existing</w:t>
      </w:r>
      <w:r>
        <w:rPr>
          <w:spacing w:val="-4"/>
          <w:sz w:val="20"/>
        </w:rPr>
        <w:t xml:space="preserve"> </w:t>
      </w:r>
      <w:r>
        <w:rPr>
          <w:sz w:val="20"/>
        </w:rPr>
        <w:t>utilities</w:t>
      </w:r>
      <w:r>
        <w:rPr>
          <w:spacing w:val="-2"/>
          <w:sz w:val="20"/>
        </w:rPr>
        <w:t xml:space="preserve"> </w:t>
      </w:r>
      <w:r>
        <w:rPr>
          <w:sz w:val="20"/>
        </w:rPr>
        <w:t>that</w:t>
      </w:r>
      <w:r>
        <w:rPr>
          <w:spacing w:val="-3"/>
          <w:sz w:val="20"/>
        </w:rPr>
        <w:t xml:space="preserve"> </w:t>
      </w:r>
      <w:r>
        <w:rPr>
          <w:sz w:val="20"/>
        </w:rPr>
        <w:t>indicate that the soil has been previously disturbed, and observe the open side of the excavation for indications of layered geologic structuring.</w:t>
      </w:r>
    </w:p>
    <w:p w14:paraId="127F5E47" w14:textId="77777777" w:rsidR="00562CC2" w:rsidRDefault="00000000">
      <w:pPr>
        <w:pStyle w:val="ListParagraph"/>
        <w:numPr>
          <w:ilvl w:val="1"/>
          <w:numId w:val="55"/>
        </w:numPr>
        <w:tabs>
          <w:tab w:val="left" w:pos="2560"/>
        </w:tabs>
        <w:ind w:right="1180"/>
        <w:jc w:val="both"/>
        <w:rPr>
          <w:sz w:val="20"/>
        </w:rPr>
      </w:pPr>
      <w:r>
        <w:rPr>
          <w:sz w:val="20"/>
        </w:rPr>
        <w:t>Look</w:t>
      </w:r>
      <w:r>
        <w:rPr>
          <w:spacing w:val="-3"/>
          <w:sz w:val="20"/>
        </w:rPr>
        <w:t xml:space="preserve"> </w:t>
      </w:r>
      <w:r>
        <w:rPr>
          <w:sz w:val="20"/>
        </w:rPr>
        <w:t>for</w:t>
      </w:r>
      <w:r>
        <w:rPr>
          <w:spacing w:val="-6"/>
          <w:sz w:val="20"/>
        </w:rPr>
        <w:t xml:space="preserve"> </w:t>
      </w:r>
      <w:r>
        <w:rPr>
          <w:sz w:val="20"/>
        </w:rPr>
        <w:t>signs</w:t>
      </w:r>
      <w:r>
        <w:rPr>
          <w:spacing w:val="-5"/>
          <w:sz w:val="20"/>
        </w:rPr>
        <w:t xml:space="preserve"> </w:t>
      </w:r>
      <w:r>
        <w:rPr>
          <w:sz w:val="20"/>
        </w:rPr>
        <w:t>of</w:t>
      </w:r>
      <w:r>
        <w:rPr>
          <w:spacing w:val="-5"/>
          <w:sz w:val="20"/>
        </w:rPr>
        <w:t xml:space="preserve"> </w:t>
      </w:r>
      <w:r>
        <w:rPr>
          <w:sz w:val="20"/>
        </w:rPr>
        <w:t>bulging,</w:t>
      </w:r>
      <w:r>
        <w:rPr>
          <w:spacing w:val="-6"/>
          <w:sz w:val="20"/>
        </w:rPr>
        <w:t xml:space="preserve"> </w:t>
      </w:r>
      <w:r>
        <w:rPr>
          <w:sz w:val="20"/>
        </w:rPr>
        <w:t>boiling,</w:t>
      </w:r>
      <w:r>
        <w:rPr>
          <w:spacing w:val="-7"/>
          <w:sz w:val="20"/>
        </w:rPr>
        <w:t xml:space="preserve"> </w:t>
      </w:r>
      <w:r>
        <w:rPr>
          <w:sz w:val="20"/>
        </w:rPr>
        <w:t>or</w:t>
      </w:r>
      <w:r>
        <w:rPr>
          <w:spacing w:val="-3"/>
          <w:sz w:val="20"/>
        </w:rPr>
        <w:t xml:space="preserve"> </w:t>
      </w:r>
      <w:r>
        <w:rPr>
          <w:sz w:val="20"/>
        </w:rPr>
        <w:t>sloughing,</w:t>
      </w:r>
      <w:r>
        <w:rPr>
          <w:spacing w:val="-6"/>
          <w:sz w:val="20"/>
        </w:rPr>
        <w:t xml:space="preserve"> </w:t>
      </w:r>
      <w:r>
        <w:rPr>
          <w:sz w:val="20"/>
        </w:rPr>
        <w:t>as</w:t>
      </w:r>
      <w:r>
        <w:rPr>
          <w:spacing w:val="-3"/>
          <w:sz w:val="20"/>
        </w:rPr>
        <w:t xml:space="preserve"> </w:t>
      </w:r>
      <w:r>
        <w:rPr>
          <w:sz w:val="20"/>
        </w:rPr>
        <w:t>well</w:t>
      </w:r>
      <w:r>
        <w:rPr>
          <w:spacing w:val="-5"/>
          <w:sz w:val="20"/>
        </w:rPr>
        <w:t xml:space="preserve"> </w:t>
      </w:r>
      <w:r>
        <w:rPr>
          <w:sz w:val="20"/>
        </w:rPr>
        <w:t>as</w:t>
      </w:r>
      <w:r>
        <w:rPr>
          <w:spacing w:val="-6"/>
          <w:sz w:val="20"/>
        </w:rPr>
        <w:t xml:space="preserve"> </w:t>
      </w:r>
      <w:r>
        <w:rPr>
          <w:sz w:val="20"/>
        </w:rPr>
        <w:t>signs</w:t>
      </w:r>
      <w:r>
        <w:rPr>
          <w:spacing w:val="-3"/>
          <w:sz w:val="20"/>
        </w:rPr>
        <w:t xml:space="preserve"> </w:t>
      </w:r>
      <w:r>
        <w:rPr>
          <w:sz w:val="20"/>
        </w:rPr>
        <w:t>of</w:t>
      </w:r>
      <w:r>
        <w:rPr>
          <w:spacing w:val="-5"/>
          <w:sz w:val="20"/>
        </w:rPr>
        <w:t xml:space="preserve"> </w:t>
      </w:r>
      <w:r>
        <w:rPr>
          <w:sz w:val="20"/>
        </w:rPr>
        <w:t>water</w:t>
      </w:r>
      <w:r>
        <w:rPr>
          <w:spacing w:val="-6"/>
          <w:sz w:val="20"/>
        </w:rPr>
        <w:t xml:space="preserve"> </w:t>
      </w:r>
      <w:r>
        <w:rPr>
          <w:sz w:val="20"/>
        </w:rPr>
        <w:t>seepage</w:t>
      </w:r>
      <w:r>
        <w:rPr>
          <w:spacing w:val="-5"/>
          <w:sz w:val="20"/>
        </w:rPr>
        <w:t xml:space="preserve"> </w:t>
      </w:r>
      <w:r>
        <w:rPr>
          <w:sz w:val="20"/>
        </w:rPr>
        <w:t>from</w:t>
      </w:r>
      <w:r>
        <w:rPr>
          <w:spacing w:val="-2"/>
          <w:sz w:val="20"/>
        </w:rPr>
        <w:t xml:space="preserve"> </w:t>
      </w:r>
      <w:r>
        <w:rPr>
          <w:sz w:val="20"/>
        </w:rPr>
        <w:t>the sides or bottom of the excavation.</w:t>
      </w:r>
      <w:r>
        <w:rPr>
          <w:spacing w:val="40"/>
          <w:sz w:val="20"/>
        </w:rPr>
        <w:t xml:space="preserve"> </w:t>
      </w:r>
      <w:r>
        <w:rPr>
          <w:sz w:val="20"/>
        </w:rPr>
        <w:t>T</w:t>
      </w:r>
    </w:p>
    <w:p w14:paraId="3B5095D9" w14:textId="77777777" w:rsidR="00562CC2" w:rsidRDefault="00000000">
      <w:pPr>
        <w:pStyle w:val="ListParagraph"/>
        <w:numPr>
          <w:ilvl w:val="1"/>
          <w:numId w:val="55"/>
        </w:numPr>
        <w:tabs>
          <w:tab w:val="left" w:pos="2560"/>
        </w:tabs>
        <w:ind w:right="1179"/>
        <w:jc w:val="both"/>
        <w:rPr>
          <w:sz w:val="20"/>
        </w:rPr>
      </w:pPr>
      <w:r>
        <w:rPr>
          <w:sz w:val="20"/>
        </w:rPr>
        <w:t>he</w:t>
      </w:r>
      <w:r>
        <w:rPr>
          <w:spacing w:val="-5"/>
          <w:sz w:val="20"/>
        </w:rPr>
        <w:t xml:space="preserve"> </w:t>
      </w:r>
      <w:r>
        <w:rPr>
          <w:sz w:val="20"/>
        </w:rPr>
        <w:t>area</w:t>
      </w:r>
      <w:r>
        <w:rPr>
          <w:spacing w:val="-5"/>
          <w:sz w:val="20"/>
        </w:rPr>
        <w:t xml:space="preserve"> </w:t>
      </w:r>
      <w:r>
        <w:rPr>
          <w:sz w:val="20"/>
        </w:rPr>
        <w:t>adjacent</w:t>
      </w:r>
      <w:r>
        <w:rPr>
          <w:spacing w:val="-6"/>
          <w:sz w:val="20"/>
        </w:rPr>
        <w:t xml:space="preserve"> </w:t>
      </w:r>
      <w:r>
        <w:rPr>
          <w:sz w:val="20"/>
        </w:rPr>
        <w:t>to</w:t>
      </w:r>
      <w:r>
        <w:rPr>
          <w:spacing w:val="-6"/>
          <w:sz w:val="20"/>
        </w:rPr>
        <w:t xml:space="preserve"> </w:t>
      </w:r>
      <w:r>
        <w:rPr>
          <w:sz w:val="20"/>
        </w:rPr>
        <w:t>the</w:t>
      </w:r>
      <w:r>
        <w:rPr>
          <w:spacing w:val="-5"/>
          <w:sz w:val="20"/>
        </w:rPr>
        <w:t xml:space="preserve"> </w:t>
      </w:r>
      <w:r>
        <w:rPr>
          <w:sz w:val="20"/>
        </w:rPr>
        <w:t>excavation</w:t>
      </w:r>
      <w:r>
        <w:rPr>
          <w:spacing w:val="-6"/>
          <w:sz w:val="20"/>
        </w:rPr>
        <w:t xml:space="preserve"> </w:t>
      </w:r>
      <w:r>
        <w:rPr>
          <w:sz w:val="20"/>
        </w:rPr>
        <w:t>should</w:t>
      </w:r>
      <w:r>
        <w:rPr>
          <w:spacing w:val="-4"/>
          <w:sz w:val="20"/>
        </w:rPr>
        <w:t xml:space="preserve"> </w:t>
      </w:r>
      <w:r>
        <w:rPr>
          <w:sz w:val="20"/>
        </w:rPr>
        <w:t>be</w:t>
      </w:r>
      <w:r>
        <w:rPr>
          <w:spacing w:val="-5"/>
          <w:sz w:val="20"/>
        </w:rPr>
        <w:t xml:space="preserve"> </w:t>
      </w:r>
      <w:r>
        <w:rPr>
          <w:sz w:val="20"/>
        </w:rPr>
        <w:t>evaluated</w:t>
      </w:r>
      <w:r>
        <w:rPr>
          <w:spacing w:val="-6"/>
          <w:sz w:val="20"/>
        </w:rPr>
        <w:t xml:space="preserve"> </w:t>
      </w:r>
      <w:r>
        <w:rPr>
          <w:sz w:val="20"/>
        </w:rPr>
        <w:t>for</w:t>
      </w:r>
      <w:r>
        <w:rPr>
          <w:spacing w:val="-6"/>
          <w:sz w:val="20"/>
        </w:rPr>
        <w:t xml:space="preserve"> </w:t>
      </w:r>
      <w:r>
        <w:rPr>
          <w:sz w:val="20"/>
        </w:rPr>
        <w:t>foundations</w:t>
      </w:r>
      <w:r>
        <w:rPr>
          <w:spacing w:val="-3"/>
          <w:sz w:val="20"/>
        </w:rPr>
        <w:t xml:space="preserve"> </w:t>
      </w:r>
      <w:r>
        <w:rPr>
          <w:sz w:val="20"/>
        </w:rPr>
        <w:t>or</w:t>
      </w:r>
      <w:r>
        <w:rPr>
          <w:spacing w:val="-6"/>
          <w:sz w:val="20"/>
        </w:rPr>
        <w:t xml:space="preserve"> </w:t>
      </w:r>
      <w:r>
        <w:rPr>
          <w:sz w:val="20"/>
        </w:rPr>
        <w:t>other</w:t>
      </w:r>
      <w:r>
        <w:rPr>
          <w:spacing w:val="-3"/>
          <w:sz w:val="20"/>
        </w:rPr>
        <w:t xml:space="preserve"> </w:t>
      </w:r>
      <w:r>
        <w:rPr>
          <w:sz w:val="20"/>
        </w:rPr>
        <w:t>intrusions into the failure zone, and the evaluator should check the spoil distance from the edge of the excavation.</w:t>
      </w:r>
    </w:p>
    <w:p w14:paraId="1D916752" w14:textId="77777777" w:rsidR="00562CC2" w:rsidRDefault="00000000">
      <w:pPr>
        <w:pStyle w:val="ListParagraph"/>
        <w:numPr>
          <w:ilvl w:val="1"/>
          <w:numId w:val="55"/>
        </w:numPr>
        <w:tabs>
          <w:tab w:val="left" w:pos="2614"/>
        </w:tabs>
        <w:spacing w:line="243" w:lineRule="exact"/>
        <w:ind w:left="2614" w:hanging="414"/>
        <w:jc w:val="both"/>
        <w:rPr>
          <w:sz w:val="20"/>
        </w:rPr>
      </w:pPr>
      <w:r>
        <w:rPr>
          <w:sz w:val="20"/>
        </w:rPr>
        <w:t>Any</w:t>
      </w:r>
      <w:r>
        <w:rPr>
          <w:spacing w:val="-8"/>
          <w:sz w:val="20"/>
        </w:rPr>
        <w:t xml:space="preserve"> </w:t>
      </w:r>
      <w:r>
        <w:rPr>
          <w:sz w:val="20"/>
        </w:rPr>
        <w:t>one</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following</w:t>
      </w:r>
      <w:r>
        <w:rPr>
          <w:spacing w:val="-4"/>
          <w:sz w:val="20"/>
        </w:rPr>
        <w:t xml:space="preserve"> </w:t>
      </w:r>
      <w:r>
        <w:rPr>
          <w:sz w:val="20"/>
        </w:rPr>
        <w:t>will</w:t>
      </w:r>
      <w:r>
        <w:rPr>
          <w:spacing w:val="-6"/>
          <w:sz w:val="20"/>
        </w:rPr>
        <w:t xml:space="preserve"> </w:t>
      </w:r>
      <w:r>
        <w:rPr>
          <w:sz w:val="20"/>
        </w:rPr>
        <w:t>cause</w:t>
      </w:r>
      <w:r>
        <w:rPr>
          <w:spacing w:val="-5"/>
          <w:sz w:val="20"/>
        </w:rPr>
        <w:t xml:space="preserve"> </w:t>
      </w:r>
      <w:r>
        <w:rPr>
          <w:sz w:val="20"/>
        </w:rPr>
        <w:t>soil</w:t>
      </w:r>
      <w:r>
        <w:rPr>
          <w:spacing w:val="-6"/>
          <w:sz w:val="20"/>
        </w:rPr>
        <w:t xml:space="preserve"> </w:t>
      </w:r>
      <w:r>
        <w:rPr>
          <w:sz w:val="20"/>
        </w:rPr>
        <w:t>to</w:t>
      </w:r>
      <w:r>
        <w:rPr>
          <w:spacing w:val="-4"/>
          <w:sz w:val="20"/>
        </w:rPr>
        <w:t xml:space="preserve"> </w:t>
      </w:r>
      <w:r>
        <w:rPr>
          <w:sz w:val="20"/>
        </w:rPr>
        <w:t>be</w:t>
      </w:r>
      <w:r>
        <w:rPr>
          <w:spacing w:val="-6"/>
          <w:sz w:val="20"/>
        </w:rPr>
        <w:t xml:space="preserve"> </w:t>
      </w:r>
      <w:r>
        <w:rPr>
          <w:sz w:val="20"/>
        </w:rPr>
        <w:t>classified</w:t>
      </w:r>
      <w:r>
        <w:rPr>
          <w:spacing w:val="-3"/>
          <w:sz w:val="20"/>
        </w:rPr>
        <w:t xml:space="preserve"> </w:t>
      </w:r>
      <w:r>
        <w:rPr>
          <w:sz w:val="20"/>
        </w:rPr>
        <w:t>as</w:t>
      </w:r>
      <w:r>
        <w:rPr>
          <w:spacing w:val="-4"/>
          <w:sz w:val="20"/>
        </w:rPr>
        <w:t xml:space="preserve"> </w:t>
      </w:r>
      <w:r>
        <w:rPr>
          <w:sz w:val="20"/>
        </w:rPr>
        <w:t>Type</w:t>
      </w:r>
      <w:r>
        <w:rPr>
          <w:spacing w:val="-5"/>
          <w:sz w:val="20"/>
        </w:rPr>
        <w:t xml:space="preserve"> C.</w:t>
      </w:r>
    </w:p>
    <w:p w14:paraId="6E35852F" w14:textId="77777777" w:rsidR="00562CC2" w:rsidRDefault="00000000">
      <w:pPr>
        <w:pStyle w:val="ListParagraph"/>
        <w:numPr>
          <w:ilvl w:val="2"/>
          <w:numId w:val="55"/>
        </w:numPr>
        <w:tabs>
          <w:tab w:val="left" w:pos="3279"/>
        </w:tabs>
        <w:spacing w:line="238" w:lineRule="exact"/>
        <w:ind w:left="3279" w:hanging="359"/>
        <w:rPr>
          <w:sz w:val="20"/>
        </w:rPr>
      </w:pPr>
      <w:r>
        <w:rPr>
          <w:sz w:val="20"/>
        </w:rPr>
        <w:t>Water</w:t>
      </w:r>
      <w:r>
        <w:rPr>
          <w:spacing w:val="-8"/>
          <w:sz w:val="20"/>
        </w:rPr>
        <w:t xml:space="preserve"> </w:t>
      </w:r>
      <w:r>
        <w:rPr>
          <w:sz w:val="20"/>
        </w:rPr>
        <w:t>seepage</w:t>
      </w:r>
      <w:r>
        <w:rPr>
          <w:spacing w:val="-6"/>
          <w:sz w:val="20"/>
        </w:rPr>
        <w:t xml:space="preserve"> </w:t>
      </w:r>
      <w:r>
        <w:rPr>
          <w:sz w:val="20"/>
        </w:rPr>
        <w:t>into</w:t>
      </w:r>
      <w:r>
        <w:rPr>
          <w:spacing w:val="-7"/>
          <w:sz w:val="20"/>
        </w:rPr>
        <w:t xml:space="preserve"> </w:t>
      </w:r>
      <w:r>
        <w:rPr>
          <w:spacing w:val="-2"/>
          <w:sz w:val="20"/>
        </w:rPr>
        <w:t>excavation.</w:t>
      </w:r>
    </w:p>
    <w:p w14:paraId="16435875" w14:textId="77777777" w:rsidR="00562CC2" w:rsidRDefault="00000000">
      <w:pPr>
        <w:pStyle w:val="ListParagraph"/>
        <w:numPr>
          <w:ilvl w:val="2"/>
          <w:numId w:val="55"/>
        </w:numPr>
        <w:tabs>
          <w:tab w:val="left" w:pos="3279"/>
        </w:tabs>
        <w:spacing w:line="230" w:lineRule="exact"/>
        <w:ind w:left="3279" w:hanging="359"/>
        <w:rPr>
          <w:sz w:val="20"/>
        </w:rPr>
      </w:pPr>
      <w:r>
        <w:rPr>
          <w:sz w:val="20"/>
        </w:rPr>
        <w:t>Vibration</w:t>
      </w:r>
      <w:r>
        <w:rPr>
          <w:spacing w:val="-8"/>
          <w:sz w:val="20"/>
        </w:rPr>
        <w:t xml:space="preserve"> </w:t>
      </w:r>
      <w:r>
        <w:rPr>
          <w:sz w:val="20"/>
        </w:rPr>
        <w:t>from</w:t>
      </w:r>
      <w:r>
        <w:rPr>
          <w:spacing w:val="-3"/>
          <w:sz w:val="20"/>
        </w:rPr>
        <w:t xml:space="preserve"> </w:t>
      </w:r>
      <w:r>
        <w:rPr>
          <w:sz w:val="20"/>
        </w:rPr>
        <w:t>road</w:t>
      </w:r>
      <w:r>
        <w:rPr>
          <w:spacing w:val="-7"/>
          <w:sz w:val="20"/>
        </w:rPr>
        <w:t xml:space="preserve"> </w:t>
      </w:r>
      <w:r>
        <w:rPr>
          <w:sz w:val="20"/>
        </w:rPr>
        <w:t>traffic</w:t>
      </w:r>
      <w:r>
        <w:rPr>
          <w:spacing w:val="-6"/>
          <w:sz w:val="20"/>
        </w:rPr>
        <w:t xml:space="preserve"> </w:t>
      </w:r>
      <w:r>
        <w:rPr>
          <w:sz w:val="20"/>
        </w:rPr>
        <w:t>or</w:t>
      </w:r>
      <w:r>
        <w:rPr>
          <w:spacing w:val="-7"/>
          <w:sz w:val="20"/>
        </w:rPr>
        <w:t xml:space="preserve"> </w:t>
      </w:r>
      <w:r>
        <w:rPr>
          <w:spacing w:val="-2"/>
          <w:sz w:val="20"/>
        </w:rPr>
        <w:t>equipment.</w:t>
      </w:r>
    </w:p>
    <w:p w14:paraId="30A54810" w14:textId="77777777" w:rsidR="00562CC2" w:rsidRDefault="00000000">
      <w:pPr>
        <w:pStyle w:val="ListParagraph"/>
        <w:numPr>
          <w:ilvl w:val="2"/>
          <w:numId w:val="55"/>
        </w:numPr>
        <w:tabs>
          <w:tab w:val="left" w:pos="3279"/>
        </w:tabs>
        <w:spacing w:line="229" w:lineRule="exact"/>
        <w:ind w:left="3279" w:hanging="359"/>
        <w:rPr>
          <w:sz w:val="20"/>
        </w:rPr>
      </w:pPr>
      <w:r>
        <w:rPr>
          <w:sz w:val="20"/>
        </w:rPr>
        <w:t>Signs</w:t>
      </w:r>
      <w:r>
        <w:rPr>
          <w:spacing w:val="-7"/>
          <w:sz w:val="20"/>
        </w:rPr>
        <w:t xml:space="preserve"> </w:t>
      </w:r>
      <w:r>
        <w:rPr>
          <w:sz w:val="20"/>
        </w:rPr>
        <w:t>of</w:t>
      </w:r>
      <w:r>
        <w:rPr>
          <w:spacing w:val="-5"/>
          <w:sz w:val="20"/>
        </w:rPr>
        <w:t xml:space="preserve"> </w:t>
      </w:r>
      <w:r>
        <w:rPr>
          <w:sz w:val="20"/>
        </w:rPr>
        <w:t>bulging,</w:t>
      </w:r>
      <w:r>
        <w:rPr>
          <w:spacing w:val="-6"/>
          <w:sz w:val="20"/>
        </w:rPr>
        <w:t xml:space="preserve"> </w:t>
      </w:r>
      <w:r>
        <w:rPr>
          <w:sz w:val="20"/>
        </w:rPr>
        <w:t>boiling,</w:t>
      </w:r>
      <w:r>
        <w:rPr>
          <w:spacing w:val="-6"/>
          <w:sz w:val="20"/>
        </w:rPr>
        <w:t xml:space="preserve"> </w:t>
      </w:r>
      <w:r>
        <w:rPr>
          <w:sz w:val="20"/>
        </w:rPr>
        <w:t>or</w:t>
      </w:r>
      <w:r>
        <w:rPr>
          <w:spacing w:val="-4"/>
          <w:sz w:val="20"/>
        </w:rPr>
        <w:t xml:space="preserve"> </w:t>
      </w:r>
      <w:r>
        <w:rPr>
          <w:spacing w:val="-2"/>
          <w:sz w:val="20"/>
        </w:rPr>
        <w:t>sloughing.</w:t>
      </w:r>
    </w:p>
    <w:p w14:paraId="4FCA5332" w14:textId="77777777" w:rsidR="00562CC2" w:rsidRDefault="00000000">
      <w:pPr>
        <w:pStyle w:val="ListParagraph"/>
        <w:numPr>
          <w:ilvl w:val="2"/>
          <w:numId w:val="55"/>
        </w:numPr>
        <w:tabs>
          <w:tab w:val="left" w:pos="3279"/>
        </w:tabs>
        <w:spacing w:line="238" w:lineRule="exact"/>
        <w:ind w:left="3279" w:hanging="359"/>
        <w:rPr>
          <w:sz w:val="20"/>
        </w:rPr>
      </w:pPr>
      <w:r>
        <w:rPr>
          <w:sz w:val="20"/>
        </w:rPr>
        <w:t>Crack</w:t>
      </w:r>
      <w:r>
        <w:rPr>
          <w:spacing w:val="-6"/>
          <w:sz w:val="20"/>
        </w:rPr>
        <w:t xml:space="preserve"> </w:t>
      </w:r>
      <w:r>
        <w:rPr>
          <w:sz w:val="20"/>
        </w:rPr>
        <w:t>lines</w:t>
      </w:r>
      <w:r>
        <w:rPr>
          <w:spacing w:val="-8"/>
          <w:sz w:val="20"/>
        </w:rPr>
        <w:t xml:space="preserve"> </w:t>
      </w:r>
      <w:r>
        <w:rPr>
          <w:sz w:val="20"/>
        </w:rPr>
        <w:t>along</w:t>
      </w:r>
      <w:r>
        <w:rPr>
          <w:spacing w:val="-9"/>
          <w:sz w:val="20"/>
        </w:rPr>
        <w:t xml:space="preserve"> </w:t>
      </w:r>
      <w:r>
        <w:rPr>
          <w:sz w:val="20"/>
        </w:rPr>
        <w:t>failure</w:t>
      </w:r>
      <w:r>
        <w:rPr>
          <w:spacing w:val="-4"/>
          <w:sz w:val="20"/>
        </w:rPr>
        <w:t xml:space="preserve"> zone.</w:t>
      </w:r>
    </w:p>
    <w:p w14:paraId="1FE686A6" w14:textId="77777777" w:rsidR="00562CC2" w:rsidRDefault="00562CC2">
      <w:pPr>
        <w:pStyle w:val="BodyText"/>
        <w:spacing w:before="215"/>
      </w:pPr>
    </w:p>
    <w:p w14:paraId="69C84DD7" w14:textId="77777777" w:rsidR="00562CC2" w:rsidRDefault="00000000">
      <w:pPr>
        <w:ind w:left="1840"/>
        <w:rPr>
          <w:b/>
          <w:sz w:val="20"/>
        </w:rPr>
      </w:pPr>
      <w:r>
        <w:rPr>
          <w:b/>
          <w:sz w:val="20"/>
        </w:rPr>
        <w:t>Manual</w:t>
      </w:r>
      <w:r>
        <w:rPr>
          <w:b/>
          <w:spacing w:val="-4"/>
          <w:sz w:val="20"/>
        </w:rPr>
        <w:t xml:space="preserve"> </w:t>
      </w:r>
      <w:r>
        <w:rPr>
          <w:b/>
          <w:spacing w:val="-2"/>
          <w:sz w:val="20"/>
        </w:rPr>
        <w:t>tests</w:t>
      </w:r>
    </w:p>
    <w:p w14:paraId="445F3282" w14:textId="77777777" w:rsidR="00562CC2" w:rsidRDefault="00562CC2">
      <w:pPr>
        <w:pStyle w:val="BodyText"/>
        <w:spacing w:before="2"/>
        <w:rPr>
          <w:b/>
        </w:rPr>
      </w:pPr>
    </w:p>
    <w:p w14:paraId="1321734E" w14:textId="77777777" w:rsidR="00562CC2" w:rsidRDefault="00000000">
      <w:pPr>
        <w:pStyle w:val="ListParagraph"/>
        <w:numPr>
          <w:ilvl w:val="1"/>
          <w:numId w:val="55"/>
        </w:numPr>
        <w:tabs>
          <w:tab w:val="left" w:pos="2560"/>
        </w:tabs>
        <w:ind w:right="1173"/>
        <w:jc w:val="both"/>
        <w:rPr>
          <w:sz w:val="20"/>
        </w:rPr>
      </w:pPr>
      <w:r>
        <w:rPr>
          <w:b/>
          <w:sz w:val="20"/>
        </w:rPr>
        <w:t>Thumb penetration test</w:t>
      </w:r>
      <w:r>
        <w:rPr>
          <w:sz w:val="20"/>
        </w:rPr>
        <w:t>: Attempt</w:t>
      </w:r>
      <w:r>
        <w:rPr>
          <w:spacing w:val="-1"/>
          <w:sz w:val="20"/>
        </w:rPr>
        <w:t xml:space="preserve"> </w:t>
      </w:r>
      <w:r>
        <w:rPr>
          <w:sz w:val="20"/>
        </w:rPr>
        <w:t>to press the thumb</w:t>
      </w:r>
      <w:r>
        <w:rPr>
          <w:spacing w:val="-1"/>
          <w:sz w:val="20"/>
        </w:rPr>
        <w:t xml:space="preserve"> </w:t>
      </w:r>
      <w:r>
        <w:rPr>
          <w:sz w:val="20"/>
        </w:rPr>
        <w:t>firmly</w:t>
      </w:r>
      <w:r>
        <w:rPr>
          <w:spacing w:val="-2"/>
          <w:sz w:val="20"/>
        </w:rPr>
        <w:t xml:space="preserve"> </w:t>
      </w:r>
      <w:r>
        <w:rPr>
          <w:sz w:val="20"/>
        </w:rPr>
        <w:t>into</w:t>
      </w:r>
      <w:r>
        <w:rPr>
          <w:spacing w:val="-1"/>
          <w:sz w:val="20"/>
        </w:rPr>
        <w:t xml:space="preserve"> </w:t>
      </w:r>
      <w:r>
        <w:rPr>
          <w:sz w:val="20"/>
        </w:rPr>
        <w:t>the soil in question.</w:t>
      </w:r>
      <w:r>
        <w:rPr>
          <w:spacing w:val="40"/>
          <w:sz w:val="20"/>
        </w:rPr>
        <w:t xml:space="preserve"> </w:t>
      </w:r>
      <w:r>
        <w:rPr>
          <w:sz w:val="20"/>
        </w:rPr>
        <w:t>The thumb can readily indent type A soils with an unconfined compressive strength of 1.5 tsf; however, the thumb only with very great effort can penetrate them.</w:t>
      </w:r>
      <w:r>
        <w:rPr>
          <w:spacing w:val="40"/>
          <w:sz w:val="20"/>
        </w:rPr>
        <w:t xml:space="preserve"> </w:t>
      </w:r>
      <w:r>
        <w:rPr>
          <w:sz w:val="20"/>
        </w:rPr>
        <w:t>Type C soils with an unconfined</w:t>
      </w:r>
      <w:r>
        <w:rPr>
          <w:spacing w:val="-4"/>
          <w:sz w:val="20"/>
        </w:rPr>
        <w:t xml:space="preserve"> </w:t>
      </w:r>
      <w:r>
        <w:rPr>
          <w:sz w:val="20"/>
        </w:rPr>
        <w:t>compressive</w:t>
      </w:r>
      <w:r>
        <w:rPr>
          <w:spacing w:val="-4"/>
          <w:sz w:val="20"/>
        </w:rPr>
        <w:t xml:space="preserve"> </w:t>
      </w:r>
      <w:r>
        <w:rPr>
          <w:sz w:val="20"/>
        </w:rPr>
        <w:t>strength</w:t>
      </w:r>
      <w:r>
        <w:rPr>
          <w:spacing w:val="-4"/>
          <w:sz w:val="20"/>
        </w:rPr>
        <w:t xml:space="preserve"> </w:t>
      </w:r>
      <w:r>
        <w:rPr>
          <w:sz w:val="20"/>
        </w:rPr>
        <w:t>of</w:t>
      </w:r>
      <w:r>
        <w:rPr>
          <w:spacing w:val="-2"/>
          <w:sz w:val="20"/>
        </w:rPr>
        <w:t xml:space="preserve"> </w:t>
      </w:r>
      <w:r>
        <w:rPr>
          <w:sz w:val="20"/>
        </w:rPr>
        <w:t>0.5</w:t>
      </w:r>
      <w:r>
        <w:rPr>
          <w:spacing w:val="-4"/>
          <w:sz w:val="20"/>
        </w:rPr>
        <w:t xml:space="preserve"> </w:t>
      </w:r>
      <w:r>
        <w:rPr>
          <w:sz w:val="20"/>
        </w:rPr>
        <w:t>tsf</w:t>
      </w:r>
      <w:r>
        <w:rPr>
          <w:spacing w:val="-2"/>
          <w:sz w:val="20"/>
        </w:rPr>
        <w:t xml:space="preserve"> </w:t>
      </w:r>
      <w:r>
        <w:rPr>
          <w:sz w:val="20"/>
        </w:rPr>
        <w:t>can</w:t>
      </w:r>
      <w:r>
        <w:rPr>
          <w:spacing w:val="-5"/>
          <w:sz w:val="20"/>
        </w:rPr>
        <w:t xml:space="preserve"> </w:t>
      </w:r>
      <w:r>
        <w:rPr>
          <w:sz w:val="20"/>
        </w:rPr>
        <w:t>be</w:t>
      </w:r>
      <w:r>
        <w:rPr>
          <w:spacing w:val="-5"/>
          <w:sz w:val="20"/>
        </w:rPr>
        <w:t xml:space="preserve"> </w:t>
      </w:r>
      <w:r>
        <w:rPr>
          <w:sz w:val="20"/>
        </w:rPr>
        <w:t>easily</w:t>
      </w:r>
      <w:r>
        <w:rPr>
          <w:spacing w:val="-5"/>
          <w:sz w:val="20"/>
        </w:rPr>
        <w:t xml:space="preserve"> </w:t>
      </w:r>
      <w:r>
        <w:rPr>
          <w:sz w:val="20"/>
        </w:rPr>
        <w:t>penetrated</w:t>
      </w:r>
      <w:r>
        <w:rPr>
          <w:spacing w:val="-5"/>
          <w:sz w:val="20"/>
        </w:rPr>
        <w:t xml:space="preserve"> </w:t>
      </w:r>
      <w:r>
        <w:rPr>
          <w:sz w:val="20"/>
        </w:rPr>
        <w:t>several</w:t>
      </w:r>
      <w:r>
        <w:rPr>
          <w:spacing w:val="-5"/>
          <w:sz w:val="20"/>
        </w:rPr>
        <w:t xml:space="preserve"> </w:t>
      </w:r>
      <w:r>
        <w:rPr>
          <w:sz w:val="20"/>
        </w:rPr>
        <w:t>inches by</w:t>
      </w:r>
      <w:r>
        <w:rPr>
          <w:spacing w:val="-6"/>
          <w:sz w:val="20"/>
        </w:rPr>
        <w:t xml:space="preserve"> </w:t>
      </w:r>
      <w:r>
        <w:rPr>
          <w:sz w:val="20"/>
        </w:rPr>
        <w:t>the thumb, and can be molded by light finger pressure.</w:t>
      </w:r>
      <w:r>
        <w:rPr>
          <w:spacing w:val="40"/>
          <w:sz w:val="20"/>
        </w:rPr>
        <w:t xml:space="preserve"> </w:t>
      </w:r>
      <w:r>
        <w:rPr>
          <w:sz w:val="20"/>
        </w:rPr>
        <w:t>This test should be conducted on an undisturbed soil sample, such as a large clump of spoil, as soon as practicable after excavation to keep to a minimum the effects of exposure to drying influences.</w:t>
      </w:r>
      <w:r>
        <w:rPr>
          <w:spacing w:val="40"/>
          <w:sz w:val="20"/>
        </w:rPr>
        <w:t xml:space="preserve"> </w:t>
      </w:r>
      <w:r>
        <w:rPr>
          <w:sz w:val="20"/>
        </w:rPr>
        <w:t>If the excavation is later exposed to wetting influences (rain, flooding), the classification of the soil must be changed accordingly.</w:t>
      </w:r>
    </w:p>
    <w:p w14:paraId="05513528" w14:textId="77777777" w:rsidR="00562CC2" w:rsidRDefault="00000000">
      <w:pPr>
        <w:pStyle w:val="ListParagraph"/>
        <w:numPr>
          <w:ilvl w:val="1"/>
          <w:numId w:val="55"/>
        </w:numPr>
        <w:tabs>
          <w:tab w:val="left" w:pos="2560"/>
        </w:tabs>
        <w:spacing w:before="227"/>
        <w:ind w:right="1178"/>
        <w:jc w:val="both"/>
        <w:rPr>
          <w:sz w:val="20"/>
        </w:rPr>
      </w:pPr>
      <w:r>
        <w:rPr>
          <w:b/>
          <w:sz w:val="20"/>
        </w:rPr>
        <w:t>Dry strength test</w:t>
      </w:r>
      <w:r>
        <w:rPr>
          <w:sz w:val="20"/>
        </w:rPr>
        <w:t>: Take a sample of dry soil.</w:t>
      </w:r>
      <w:r>
        <w:rPr>
          <w:spacing w:val="40"/>
          <w:sz w:val="20"/>
        </w:rPr>
        <w:t xml:space="preserve"> </w:t>
      </w:r>
      <w:r>
        <w:rPr>
          <w:sz w:val="20"/>
        </w:rPr>
        <w:t>If it crumbles freely or with moderate pressure</w:t>
      </w:r>
      <w:r>
        <w:rPr>
          <w:spacing w:val="-3"/>
          <w:sz w:val="20"/>
        </w:rPr>
        <w:t xml:space="preserve"> </w:t>
      </w:r>
      <w:r>
        <w:rPr>
          <w:sz w:val="20"/>
        </w:rPr>
        <w:t>into</w:t>
      </w:r>
      <w:r>
        <w:rPr>
          <w:spacing w:val="-1"/>
          <w:sz w:val="20"/>
        </w:rPr>
        <w:t xml:space="preserve"> </w:t>
      </w:r>
      <w:r>
        <w:rPr>
          <w:sz w:val="20"/>
        </w:rPr>
        <w:t>individual</w:t>
      </w:r>
      <w:r>
        <w:rPr>
          <w:spacing w:val="-4"/>
          <w:sz w:val="20"/>
        </w:rPr>
        <w:t xml:space="preserve"> </w:t>
      </w:r>
      <w:r>
        <w:rPr>
          <w:sz w:val="20"/>
        </w:rPr>
        <w:t>grains</w:t>
      </w:r>
      <w:r>
        <w:rPr>
          <w:spacing w:val="-2"/>
          <w:sz w:val="20"/>
        </w:rPr>
        <w:t xml:space="preserve"> </w:t>
      </w:r>
      <w:r>
        <w:rPr>
          <w:sz w:val="20"/>
        </w:rPr>
        <w:t>it</w:t>
      </w:r>
      <w:r>
        <w:rPr>
          <w:spacing w:val="-1"/>
          <w:sz w:val="20"/>
        </w:rPr>
        <w:t xml:space="preserve"> </w:t>
      </w:r>
      <w:r>
        <w:rPr>
          <w:sz w:val="20"/>
        </w:rPr>
        <w:t>is</w:t>
      </w:r>
      <w:r>
        <w:rPr>
          <w:spacing w:val="-2"/>
          <w:sz w:val="20"/>
        </w:rPr>
        <w:t xml:space="preserve"> </w:t>
      </w:r>
      <w:r>
        <w:rPr>
          <w:sz w:val="20"/>
        </w:rPr>
        <w:t>considered</w:t>
      </w:r>
      <w:r>
        <w:rPr>
          <w:spacing w:val="-1"/>
          <w:sz w:val="20"/>
        </w:rPr>
        <w:t xml:space="preserve"> </w:t>
      </w:r>
      <w:r>
        <w:rPr>
          <w:sz w:val="20"/>
        </w:rPr>
        <w:t>granular.</w:t>
      </w:r>
      <w:r>
        <w:rPr>
          <w:spacing w:val="40"/>
          <w:sz w:val="20"/>
        </w:rPr>
        <w:t xml:space="preserve"> </w:t>
      </w:r>
      <w:r>
        <w:rPr>
          <w:sz w:val="20"/>
        </w:rPr>
        <w:t>Dry</w:t>
      </w:r>
      <w:r>
        <w:rPr>
          <w:spacing w:val="-6"/>
          <w:sz w:val="20"/>
        </w:rPr>
        <w:t xml:space="preserve"> </w:t>
      </w:r>
      <w:r>
        <w:rPr>
          <w:sz w:val="20"/>
        </w:rPr>
        <w:t>soil</w:t>
      </w:r>
      <w:r>
        <w:rPr>
          <w:spacing w:val="-4"/>
          <w:sz w:val="20"/>
        </w:rPr>
        <w:t xml:space="preserve"> </w:t>
      </w:r>
      <w:r>
        <w:rPr>
          <w:sz w:val="20"/>
        </w:rPr>
        <w:t>that</w:t>
      </w:r>
      <w:r>
        <w:rPr>
          <w:spacing w:val="-3"/>
          <w:sz w:val="20"/>
        </w:rPr>
        <w:t xml:space="preserve"> </w:t>
      </w:r>
      <w:r>
        <w:rPr>
          <w:sz w:val="20"/>
        </w:rPr>
        <w:t>falls</w:t>
      </w:r>
      <w:r>
        <w:rPr>
          <w:spacing w:val="-2"/>
          <w:sz w:val="20"/>
        </w:rPr>
        <w:t xml:space="preserve"> </w:t>
      </w:r>
      <w:r>
        <w:rPr>
          <w:sz w:val="20"/>
        </w:rPr>
        <w:t>into</w:t>
      </w:r>
      <w:r>
        <w:rPr>
          <w:spacing w:val="-4"/>
          <w:sz w:val="20"/>
        </w:rPr>
        <w:t xml:space="preserve"> </w:t>
      </w:r>
      <w:r>
        <w:rPr>
          <w:sz w:val="20"/>
        </w:rPr>
        <w:t>clumps</w:t>
      </w:r>
      <w:r>
        <w:rPr>
          <w:spacing w:val="-2"/>
          <w:sz w:val="20"/>
        </w:rPr>
        <w:t xml:space="preserve"> </w:t>
      </w:r>
      <w:r>
        <w:rPr>
          <w:sz w:val="20"/>
        </w:rPr>
        <w:t>that subsequently break into smaller clumps (and the smaller clumps can only be broken with difficulty) it is considered cohesive soil.</w:t>
      </w:r>
    </w:p>
    <w:p w14:paraId="1770ED64" w14:textId="77777777" w:rsidR="00562CC2" w:rsidRDefault="00000000">
      <w:pPr>
        <w:pStyle w:val="ListParagraph"/>
        <w:numPr>
          <w:ilvl w:val="1"/>
          <w:numId w:val="55"/>
        </w:numPr>
        <w:tabs>
          <w:tab w:val="left" w:pos="2560"/>
        </w:tabs>
        <w:spacing w:before="229"/>
        <w:ind w:right="1180"/>
        <w:jc w:val="both"/>
        <w:rPr>
          <w:sz w:val="20"/>
        </w:rPr>
      </w:pPr>
      <w:r>
        <w:rPr>
          <w:b/>
          <w:sz w:val="20"/>
        </w:rPr>
        <w:t xml:space="preserve">Plasticity or Wet Thread Test: </w:t>
      </w:r>
      <w:r>
        <w:rPr>
          <w:sz w:val="20"/>
        </w:rPr>
        <w:t>Take a moist sample of the soil.</w:t>
      </w:r>
      <w:r>
        <w:rPr>
          <w:spacing w:val="40"/>
          <w:sz w:val="20"/>
        </w:rPr>
        <w:t xml:space="preserve"> </w:t>
      </w:r>
      <w:r>
        <w:rPr>
          <w:sz w:val="20"/>
        </w:rPr>
        <w:t>Mold it into a ball and then</w:t>
      </w:r>
      <w:r>
        <w:rPr>
          <w:spacing w:val="-3"/>
          <w:sz w:val="20"/>
        </w:rPr>
        <w:t xml:space="preserve"> </w:t>
      </w:r>
      <w:r>
        <w:rPr>
          <w:sz w:val="20"/>
        </w:rPr>
        <w:t>attempt</w:t>
      </w:r>
      <w:r>
        <w:rPr>
          <w:spacing w:val="-3"/>
          <w:sz w:val="20"/>
        </w:rPr>
        <w:t xml:space="preserve"> </w:t>
      </w:r>
      <w:r>
        <w:rPr>
          <w:sz w:val="20"/>
        </w:rPr>
        <w:t>to</w:t>
      </w:r>
      <w:r>
        <w:rPr>
          <w:spacing w:val="-4"/>
          <w:sz w:val="20"/>
        </w:rPr>
        <w:t xml:space="preserve"> </w:t>
      </w:r>
      <w:r>
        <w:rPr>
          <w:sz w:val="20"/>
        </w:rPr>
        <w:t>roll</w:t>
      </w:r>
      <w:r>
        <w:rPr>
          <w:spacing w:val="-4"/>
          <w:sz w:val="20"/>
        </w:rPr>
        <w:t xml:space="preserve"> </w:t>
      </w:r>
      <w:r>
        <w:rPr>
          <w:sz w:val="20"/>
        </w:rPr>
        <w:t>it</w:t>
      </w:r>
      <w:r>
        <w:rPr>
          <w:spacing w:val="-2"/>
          <w:sz w:val="20"/>
        </w:rPr>
        <w:t xml:space="preserve"> </w:t>
      </w:r>
      <w:r>
        <w:rPr>
          <w:sz w:val="20"/>
        </w:rPr>
        <w:t>into</w:t>
      </w:r>
      <w:r>
        <w:rPr>
          <w:spacing w:val="-3"/>
          <w:sz w:val="20"/>
        </w:rPr>
        <w:t xml:space="preserve"> </w:t>
      </w:r>
      <w:r>
        <w:rPr>
          <w:sz w:val="20"/>
        </w:rPr>
        <w:t>a</w:t>
      </w:r>
      <w:r>
        <w:rPr>
          <w:spacing w:val="-3"/>
          <w:sz w:val="20"/>
        </w:rPr>
        <w:t xml:space="preserve"> </w:t>
      </w:r>
      <w:r>
        <w:rPr>
          <w:sz w:val="20"/>
        </w:rPr>
        <w:t>thin</w:t>
      </w:r>
      <w:r>
        <w:rPr>
          <w:spacing w:val="-3"/>
          <w:sz w:val="20"/>
        </w:rPr>
        <w:t xml:space="preserve"> </w:t>
      </w:r>
      <w:r>
        <w:rPr>
          <w:sz w:val="20"/>
        </w:rPr>
        <w:t>thread</w:t>
      </w:r>
      <w:r>
        <w:rPr>
          <w:spacing w:val="-4"/>
          <w:sz w:val="20"/>
        </w:rPr>
        <w:t xml:space="preserve"> </w:t>
      </w:r>
      <w:r>
        <w:rPr>
          <w:sz w:val="20"/>
        </w:rPr>
        <w:t>approximately</w:t>
      </w:r>
      <w:r>
        <w:rPr>
          <w:spacing w:val="-6"/>
          <w:sz w:val="20"/>
        </w:rPr>
        <w:t xml:space="preserve"> </w:t>
      </w:r>
      <w:r>
        <w:rPr>
          <w:sz w:val="20"/>
        </w:rPr>
        <w:t>1/8</w:t>
      </w:r>
      <w:r>
        <w:rPr>
          <w:spacing w:val="-3"/>
          <w:sz w:val="20"/>
        </w:rPr>
        <w:t xml:space="preserve"> </w:t>
      </w:r>
      <w:r>
        <w:rPr>
          <w:sz w:val="20"/>
        </w:rPr>
        <w:t>inch</w:t>
      </w:r>
      <w:r>
        <w:rPr>
          <w:spacing w:val="-3"/>
          <w:sz w:val="20"/>
        </w:rPr>
        <w:t xml:space="preserve"> </w:t>
      </w:r>
      <w:r>
        <w:rPr>
          <w:sz w:val="20"/>
        </w:rPr>
        <w:t>in</w:t>
      </w:r>
      <w:r>
        <w:rPr>
          <w:spacing w:val="-3"/>
          <w:sz w:val="20"/>
        </w:rPr>
        <w:t xml:space="preserve"> </w:t>
      </w:r>
      <w:r>
        <w:rPr>
          <w:sz w:val="20"/>
        </w:rPr>
        <w:t>diameter</w:t>
      </w:r>
      <w:r>
        <w:rPr>
          <w:spacing w:val="-3"/>
          <w:sz w:val="20"/>
        </w:rPr>
        <w:t xml:space="preserve"> </w:t>
      </w:r>
      <w:r>
        <w:rPr>
          <w:sz w:val="20"/>
        </w:rPr>
        <w:t>by</w:t>
      </w:r>
      <w:r>
        <w:rPr>
          <w:spacing w:val="-9"/>
          <w:sz w:val="20"/>
        </w:rPr>
        <w:t xml:space="preserve"> </w:t>
      </w:r>
      <w:r>
        <w:rPr>
          <w:sz w:val="20"/>
        </w:rPr>
        <w:t>two</w:t>
      </w:r>
      <w:r>
        <w:rPr>
          <w:spacing w:val="-3"/>
          <w:sz w:val="20"/>
        </w:rPr>
        <w:t xml:space="preserve"> </w:t>
      </w:r>
      <w:r>
        <w:rPr>
          <w:sz w:val="20"/>
        </w:rPr>
        <w:t>inches</w:t>
      </w:r>
      <w:r>
        <w:rPr>
          <w:spacing w:val="-3"/>
          <w:sz w:val="20"/>
        </w:rPr>
        <w:t xml:space="preserve"> </w:t>
      </w:r>
      <w:r>
        <w:rPr>
          <w:sz w:val="20"/>
        </w:rPr>
        <w:t>in length.</w:t>
      </w:r>
      <w:r>
        <w:rPr>
          <w:spacing w:val="40"/>
          <w:sz w:val="20"/>
        </w:rPr>
        <w:t xml:space="preserve"> </w:t>
      </w:r>
      <w:r>
        <w:rPr>
          <w:sz w:val="20"/>
        </w:rPr>
        <w:t xml:space="preserve">If the soil sample does not break when held by one end, it may be considered </w:t>
      </w:r>
      <w:r>
        <w:rPr>
          <w:spacing w:val="-2"/>
          <w:sz w:val="20"/>
        </w:rPr>
        <w:t>cohesive.</w:t>
      </w:r>
    </w:p>
    <w:p w14:paraId="624FCF19" w14:textId="77777777" w:rsidR="00562CC2" w:rsidRDefault="00562CC2">
      <w:pPr>
        <w:pStyle w:val="BodyText"/>
        <w:spacing w:before="3"/>
      </w:pPr>
    </w:p>
    <w:p w14:paraId="2AC8CDA5" w14:textId="77777777" w:rsidR="00562CC2" w:rsidRDefault="00000000">
      <w:pPr>
        <w:pStyle w:val="BodyText"/>
        <w:ind w:left="1840" w:right="1120"/>
      </w:pPr>
      <w:r>
        <w:t>A</w:t>
      </w:r>
      <w:r>
        <w:rPr>
          <w:spacing w:val="26"/>
        </w:rPr>
        <w:t xml:space="preserve"> </w:t>
      </w:r>
      <w:r>
        <w:t>pocket</w:t>
      </w:r>
      <w:r>
        <w:rPr>
          <w:spacing w:val="26"/>
        </w:rPr>
        <w:t xml:space="preserve"> </w:t>
      </w:r>
      <w:r>
        <w:t>penetrometer,</w:t>
      </w:r>
      <w:r>
        <w:rPr>
          <w:spacing w:val="26"/>
        </w:rPr>
        <w:t xml:space="preserve"> </w:t>
      </w:r>
      <w:r>
        <w:t>shearvane,</w:t>
      </w:r>
      <w:r>
        <w:rPr>
          <w:spacing w:val="29"/>
        </w:rPr>
        <w:t xml:space="preserve"> </w:t>
      </w:r>
      <w:r>
        <w:t>or</w:t>
      </w:r>
      <w:r>
        <w:rPr>
          <w:spacing w:val="27"/>
        </w:rPr>
        <w:t xml:space="preserve"> </w:t>
      </w:r>
      <w:r>
        <w:t>torvane</w:t>
      </w:r>
      <w:r>
        <w:rPr>
          <w:spacing w:val="26"/>
        </w:rPr>
        <w:t xml:space="preserve"> </w:t>
      </w:r>
      <w:r>
        <w:t>may</w:t>
      </w:r>
      <w:r>
        <w:rPr>
          <w:spacing w:val="26"/>
        </w:rPr>
        <w:t xml:space="preserve"> </w:t>
      </w:r>
      <w:r>
        <w:t>also</w:t>
      </w:r>
      <w:r>
        <w:rPr>
          <w:spacing w:val="26"/>
        </w:rPr>
        <w:t xml:space="preserve"> </w:t>
      </w:r>
      <w:r>
        <w:t>be</w:t>
      </w:r>
      <w:r>
        <w:rPr>
          <w:spacing w:val="26"/>
        </w:rPr>
        <w:t xml:space="preserve"> </w:t>
      </w:r>
      <w:r>
        <w:t>used</w:t>
      </w:r>
      <w:r>
        <w:rPr>
          <w:spacing w:val="28"/>
        </w:rPr>
        <w:t xml:space="preserve"> </w:t>
      </w:r>
      <w:r>
        <w:t>to</w:t>
      </w:r>
      <w:r>
        <w:rPr>
          <w:spacing w:val="26"/>
        </w:rPr>
        <w:t xml:space="preserve"> </w:t>
      </w:r>
      <w:r>
        <w:t>determine</w:t>
      </w:r>
      <w:r>
        <w:rPr>
          <w:spacing w:val="28"/>
        </w:rPr>
        <w:t xml:space="preserve"> </w:t>
      </w:r>
      <w:r>
        <w:t>the</w:t>
      </w:r>
      <w:r>
        <w:rPr>
          <w:spacing w:val="26"/>
        </w:rPr>
        <w:t xml:space="preserve"> </w:t>
      </w:r>
      <w:r>
        <w:t>unconfined compression strength of soils.</w:t>
      </w:r>
    </w:p>
    <w:p w14:paraId="74860B6E" w14:textId="77777777" w:rsidR="00562CC2" w:rsidRDefault="00000000">
      <w:pPr>
        <w:pStyle w:val="Heading9"/>
        <w:spacing w:before="226"/>
      </w:pPr>
      <w:r>
        <w:rPr>
          <w:noProof/>
        </w:rPr>
        <mc:AlternateContent>
          <mc:Choice Requires="wps">
            <w:drawing>
              <wp:anchor distT="0" distB="0" distL="0" distR="0" simplePos="0" relativeHeight="251875328" behindDoc="1" locked="0" layoutInCell="1" allowOverlap="1" wp14:anchorId="66B5CF4E" wp14:editId="67DEC87D">
                <wp:simplePos x="0" y="0"/>
                <wp:positionH relativeFrom="page">
                  <wp:posOffset>896416</wp:posOffset>
                </wp:positionH>
                <wp:positionV relativeFrom="paragraph">
                  <wp:posOffset>305700</wp:posOffset>
                </wp:positionV>
                <wp:extent cx="5981065" cy="6350"/>
                <wp:effectExtent l="0" t="0" r="0" b="0"/>
                <wp:wrapTopAndBottom/>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B4C06D" id="Graphic 1140" o:spid="_x0000_s1026" style="position:absolute;margin-left:70.6pt;margin-top:24.05pt;width:470.95pt;height:.5pt;z-index:-25144115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" path="m5981065,l,,,6095r5981065,l5981065,xe" fillcolor="black" stroked="f">
                <v:path arrowok="t"/>
                <w10:wrap type="topAndBottom" anchorx="page"/>
              </v:shape>
            </w:pict>
          </mc:Fallback>
        </mc:AlternateContent>
      </w:r>
      <w:r>
        <w:t>PROTECTIVE</w:t>
      </w:r>
      <w:r>
        <w:rPr>
          <w:spacing w:val="-12"/>
        </w:rPr>
        <w:t xml:space="preserve"> </w:t>
      </w:r>
      <w:r>
        <w:rPr>
          <w:spacing w:val="-2"/>
        </w:rPr>
        <w:t>SYSTEMS</w:t>
      </w:r>
    </w:p>
    <w:p w14:paraId="557168A8" w14:textId="77777777" w:rsidR="00562CC2" w:rsidRDefault="00000000">
      <w:pPr>
        <w:pStyle w:val="BodyText"/>
        <w:spacing w:before="227"/>
        <w:ind w:left="1120" w:right="1184"/>
        <w:jc w:val="both"/>
      </w:pPr>
      <w:r>
        <w:t>In excavations greater than 5 feet in depth a method to protect people entering the excavation from cave in must be employed.</w:t>
      </w:r>
      <w:r>
        <w:rPr>
          <w:spacing w:val="40"/>
        </w:rPr>
        <w:t xml:space="preserve"> </w:t>
      </w:r>
      <w:r>
        <w:t>Acceptable protective methods include sloping, benching, shielding and shoring.</w:t>
      </w:r>
    </w:p>
    <w:p w14:paraId="7AC8CBDF" w14:textId="77777777" w:rsidR="00562CC2" w:rsidRDefault="00000000">
      <w:pPr>
        <w:pStyle w:val="BodyText"/>
        <w:spacing w:before="229"/>
        <w:ind w:left="1120" w:right="1178"/>
        <w:jc w:val="both"/>
      </w:pPr>
      <w:r>
        <w:rPr>
          <w:b/>
        </w:rPr>
        <w:t xml:space="preserve">General: </w:t>
      </w:r>
      <w:r>
        <w:t>Excavations under the base of the footing of a foundation or wall require a support system designed by a registered professional engineer.</w:t>
      </w:r>
      <w:r>
        <w:rPr>
          <w:spacing w:val="40"/>
        </w:rPr>
        <w:t xml:space="preserve"> </w:t>
      </w:r>
      <w:r>
        <w:t>Sidewalks, pavement, utility vaults or other similar structures</w:t>
      </w:r>
      <w:r>
        <w:rPr>
          <w:spacing w:val="-3"/>
        </w:rPr>
        <w:t xml:space="preserve"> </w:t>
      </w:r>
      <w:r>
        <w:t>shall</w:t>
      </w:r>
      <w:r>
        <w:rPr>
          <w:spacing w:val="-5"/>
        </w:rPr>
        <w:t xml:space="preserve"> </w:t>
      </w:r>
      <w:r>
        <w:t>not</w:t>
      </w:r>
      <w:r>
        <w:rPr>
          <w:spacing w:val="-4"/>
        </w:rPr>
        <w:t xml:space="preserve"> </w:t>
      </w:r>
      <w:r>
        <w:t>be</w:t>
      </w:r>
      <w:r>
        <w:rPr>
          <w:spacing w:val="-3"/>
        </w:rPr>
        <w:t xml:space="preserve"> </w:t>
      </w:r>
      <w:r>
        <w:t>undermined</w:t>
      </w:r>
      <w:r>
        <w:rPr>
          <w:spacing w:val="-4"/>
        </w:rPr>
        <w:t xml:space="preserve"> </w:t>
      </w:r>
      <w:r>
        <w:t>unless</w:t>
      </w:r>
      <w:r>
        <w:rPr>
          <w:spacing w:val="-3"/>
        </w:rPr>
        <w:t xml:space="preserve"> </w:t>
      </w:r>
      <w:r>
        <w:t>a</w:t>
      </w:r>
      <w:r>
        <w:rPr>
          <w:spacing w:val="-5"/>
        </w:rPr>
        <w:t xml:space="preserve"> </w:t>
      </w:r>
      <w:r>
        <w:t>support</w:t>
      </w:r>
      <w:r>
        <w:rPr>
          <w:spacing w:val="-4"/>
        </w:rPr>
        <w:t xml:space="preserve"> </w:t>
      </w:r>
      <w:r>
        <w:t>system</w:t>
      </w:r>
      <w:r>
        <w:rPr>
          <w:spacing w:val="-2"/>
        </w:rPr>
        <w:t xml:space="preserve"> </w:t>
      </w:r>
      <w:r>
        <w:t>or</w:t>
      </w:r>
      <w:r>
        <w:rPr>
          <w:spacing w:val="-4"/>
        </w:rPr>
        <w:t xml:space="preserve"> </w:t>
      </w:r>
      <w:r>
        <w:t>another</w:t>
      </w:r>
      <w:r>
        <w:rPr>
          <w:spacing w:val="-3"/>
        </w:rPr>
        <w:t xml:space="preserve"> </w:t>
      </w:r>
      <w:r>
        <w:t>method</w:t>
      </w:r>
      <w:r>
        <w:rPr>
          <w:spacing w:val="-5"/>
        </w:rPr>
        <w:t xml:space="preserve"> </w:t>
      </w:r>
      <w:r>
        <w:t>of</w:t>
      </w:r>
      <w:r>
        <w:rPr>
          <w:spacing w:val="-2"/>
        </w:rPr>
        <w:t xml:space="preserve"> </w:t>
      </w:r>
      <w:r>
        <w:t>protection</w:t>
      </w:r>
      <w:r>
        <w:rPr>
          <w:spacing w:val="-5"/>
        </w:rPr>
        <w:t xml:space="preserve"> </w:t>
      </w:r>
      <w:r>
        <w:t>is</w:t>
      </w:r>
      <w:r>
        <w:rPr>
          <w:spacing w:val="-3"/>
        </w:rPr>
        <w:t xml:space="preserve"> </w:t>
      </w:r>
      <w:r>
        <w:t>provided</w:t>
      </w:r>
      <w:r>
        <w:rPr>
          <w:spacing w:val="-4"/>
        </w:rPr>
        <w:t xml:space="preserve"> </w:t>
      </w:r>
      <w:r>
        <w:t>to protect employees from their possible collapse.</w:t>
      </w:r>
      <w:r>
        <w:rPr>
          <w:spacing w:val="40"/>
        </w:rPr>
        <w:t xml:space="preserve"> </w:t>
      </w:r>
      <w:r>
        <w:t>Sloping or benching is often the preferred methods of protection;</w:t>
      </w:r>
      <w:r>
        <w:rPr>
          <w:spacing w:val="-8"/>
        </w:rPr>
        <w:t xml:space="preserve"> </w:t>
      </w:r>
      <w:r>
        <w:t>however,</w:t>
      </w:r>
      <w:r>
        <w:rPr>
          <w:spacing w:val="-10"/>
        </w:rPr>
        <w:t xml:space="preserve"> </w:t>
      </w:r>
      <w:r>
        <w:t>shoring</w:t>
      </w:r>
      <w:r>
        <w:rPr>
          <w:spacing w:val="-10"/>
        </w:rPr>
        <w:t xml:space="preserve"> </w:t>
      </w:r>
      <w:r>
        <w:t>or</w:t>
      </w:r>
      <w:r>
        <w:rPr>
          <w:spacing w:val="-9"/>
        </w:rPr>
        <w:t xml:space="preserve"> </w:t>
      </w:r>
      <w:r>
        <w:t>shielding</w:t>
      </w:r>
      <w:r>
        <w:rPr>
          <w:spacing w:val="-9"/>
        </w:rPr>
        <w:t xml:space="preserve"> </w:t>
      </w:r>
      <w:r>
        <w:t>is</w:t>
      </w:r>
      <w:r>
        <w:rPr>
          <w:spacing w:val="-8"/>
        </w:rPr>
        <w:t xml:space="preserve"> </w:t>
      </w:r>
      <w:r>
        <w:t>used</w:t>
      </w:r>
      <w:r>
        <w:rPr>
          <w:spacing w:val="-7"/>
        </w:rPr>
        <w:t xml:space="preserve"> </w:t>
      </w:r>
      <w:r>
        <w:t>when</w:t>
      </w:r>
      <w:r>
        <w:rPr>
          <w:spacing w:val="-7"/>
        </w:rPr>
        <w:t xml:space="preserve"> </w:t>
      </w:r>
      <w:r>
        <w:t>the</w:t>
      </w:r>
      <w:r>
        <w:rPr>
          <w:spacing w:val="-8"/>
        </w:rPr>
        <w:t xml:space="preserve"> </w:t>
      </w:r>
      <w:r>
        <w:t>location</w:t>
      </w:r>
      <w:r>
        <w:rPr>
          <w:spacing w:val="-10"/>
        </w:rPr>
        <w:t xml:space="preserve"> </w:t>
      </w:r>
      <w:r>
        <w:t>or</w:t>
      </w:r>
      <w:r>
        <w:rPr>
          <w:spacing w:val="-8"/>
        </w:rPr>
        <w:t xml:space="preserve"> </w:t>
      </w:r>
      <w:r>
        <w:t>depth</w:t>
      </w:r>
      <w:r>
        <w:rPr>
          <w:spacing w:val="-9"/>
        </w:rPr>
        <w:t xml:space="preserve"> </w:t>
      </w:r>
      <w:r>
        <w:t>makes</w:t>
      </w:r>
      <w:r>
        <w:rPr>
          <w:spacing w:val="-12"/>
        </w:rPr>
        <w:t xml:space="preserve"> </w:t>
      </w:r>
      <w:r>
        <w:t>sloping</w:t>
      </w:r>
      <w:r>
        <w:rPr>
          <w:spacing w:val="-10"/>
        </w:rPr>
        <w:t xml:space="preserve"> </w:t>
      </w:r>
      <w:r>
        <w:t>to</w:t>
      </w:r>
      <w:r>
        <w:rPr>
          <w:spacing w:val="-10"/>
        </w:rPr>
        <w:t xml:space="preserve"> </w:t>
      </w:r>
      <w:r>
        <w:t>the</w:t>
      </w:r>
      <w:r>
        <w:rPr>
          <w:spacing w:val="-9"/>
        </w:rPr>
        <w:t xml:space="preserve"> </w:t>
      </w:r>
      <w:r>
        <w:t>allowable angle impractical.</w:t>
      </w:r>
    </w:p>
    <w:p w14:paraId="044217DC" w14:textId="77777777" w:rsidR="00562CC2" w:rsidRDefault="00562CC2">
      <w:pPr>
        <w:pStyle w:val="BodyText"/>
        <w:spacing w:before="1"/>
      </w:pPr>
    </w:p>
    <w:p w14:paraId="769A117C" w14:textId="77777777" w:rsidR="00562CC2" w:rsidRDefault="00000000">
      <w:pPr>
        <w:pStyle w:val="BodyText"/>
        <w:ind w:left="1120" w:right="1183"/>
        <w:jc w:val="both"/>
      </w:pPr>
      <w:r>
        <w:rPr>
          <w:b/>
        </w:rPr>
        <w:t xml:space="preserve">Sloping: </w:t>
      </w:r>
      <w:r>
        <w:t>Maximum allowable slopes for excavations less than 20' deep based on soil type and angle to the horizontal are as follows:</w:t>
      </w:r>
    </w:p>
    <w:p w14:paraId="0F9DB597" w14:textId="77777777" w:rsidR="00562CC2" w:rsidRDefault="00562CC2">
      <w:pPr>
        <w:jc w:val="both"/>
        <w:sectPr w:rsidR="00562CC2" w:rsidSect="000A30F8">
          <w:pgSz w:w="12240" w:h="15840"/>
          <w:pgMar w:top="640" w:right="260" w:bottom="1260" w:left="320" w:header="0" w:footer="1068" w:gutter="0"/>
          <w:cols w:space="720"/>
        </w:sectPr>
      </w:pPr>
    </w:p>
    <w:p w14:paraId="304C18EE" w14:textId="77777777" w:rsidR="00562CC2" w:rsidRDefault="00000000">
      <w:pPr>
        <w:pStyle w:val="ListParagraph"/>
        <w:numPr>
          <w:ilvl w:val="0"/>
          <w:numId w:val="55"/>
        </w:numPr>
        <w:tabs>
          <w:tab w:val="left" w:pos="1840"/>
        </w:tabs>
        <w:spacing w:before="75"/>
        <w:ind w:right="1176"/>
        <w:jc w:val="both"/>
        <w:rPr>
          <w:sz w:val="20"/>
        </w:rPr>
      </w:pPr>
      <w:r>
        <w:rPr>
          <w:b/>
          <w:sz w:val="20"/>
        </w:rPr>
        <w:lastRenderedPageBreak/>
        <w:t>Soil</w:t>
      </w:r>
      <w:r>
        <w:rPr>
          <w:b/>
          <w:spacing w:val="-3"/>
          <w:sz w:val="20"/>
        </w:rPr>
        <w:t xml:space="preserve"> </w:t>
      </w:r>
      <w:r>
        <w:rPr>
          <w:b/>
          <w:sz w:val="20"/>
        </w:rPr>
        <w:t>Type A</w:t>
      </w:r>
      <w:r>
        <w:rPr>
          <w:b/>
          <w:spacing w:val="-6"/>
          <w:sz w:val="20"/>
        </w:rPr>
        <w:t xml:space="preserve"> </w:t>
      </w:r>
      <w:r>
        <w:rPr>
          <w:b/>
          <w:sz w:val="20"/>
        </w:rPr>
        <w:t>-</w:t>
      </w:r>
      <w:r>
        <w:rPr>
          <w:b/>
          <w:spacing w:val="-3"/>
          <w:sz w:val="20"/>
        </w:rPr>
        <w:t xml:space="preserve"> </w:t>
      </w:r>
      <w:r>
        <w:rPr>
          <w:sz w:val="20"/>
        </w:rPr>
        <w:t>Most</w:t>
      </w:r>
      <w:r>
        <w:rPr>
          <w:spacing w:val="-3"/>
          <w:sz w:val="20"/>
        </w:rPr>
        <w:t xml:space="preserve"> </w:t>
      </w:r>
      <w:r>
        <w:rPr>
          <w:sz w:val="20"/>
        </w:rPr>
        <w:t>stable:</w:t>
      </w:r>
      <w:r>
        <w:rPr>
          <w:spacing w:val="-2"/>
          <w:sz w:val="20"/>
        </w:rPr>
        <w:t xml:space="preserve"> </w:t>
      </w:r>
      <w:r>
        <w:rPr>
          <w:sz w:val="20"/>
        </w:rPr>
        <w:t>clay,</w:t>
      </w:r>
      <w:r>
        <w:rPr>
          <w:spacing w:val="-3"/>
          <w:sz w:val="20"/>
        </w:rPr>
        <w:t xml:space="preserve"> </w:t>
      </w:r>
      <w:r>
        <w:rPr>
          <w:sz w:val="20"/>
        </w:rPr>
        <w:t>silty</w:t>
      </w:r>
      <w:r>
        <w:rPr>
          <w:spacing w:val="-9"/>
          <w:sz w:val="20"/>
        </w:rPr>
        <w:t xml:space="preserve"> </w:t>
      </w:r>
      <w:r>
        <w:rPr>
          <w:sz w:val="20"/>
        </w:rPr>
        <w:t>clay,</w:t>
      </w:r>
      <w:r>
        <w:rPr>
          <w:spacing w:val="-3"/>
          <w:sz w:val="20"/>
        </w:rPr>
        <w:t xml:space="preserve"> </w:t>
      </w:r>
      <w:r>
        <w:rPr>
          <w:sz w:val="20"/>
        </w:rPr>
        <w:t>and</w:t>
      </w:r>
      <w:r>
        <w:rPr>
          <w:spacing w:val="-4"/>
          <w:sz w:val="20"/>
        </w:rPr>
        <w:t xml:space="preserve"> </w:t>
      </w:r>
      <w:r>
        <w:rPr>
          <w:sz w:val="20"/>
        </w:rPr>
        <w:t>hardpan</w:t>
      </w:r>
      <w:r>
        <w:rPr>
          <w:spacing w:val="-2"/>
          <w:sz w:val="20"/>
        </w:rPr>
        <w:t xml:space="preserve"> </w:t>
      </w:r>
      <w:r>
        <w:rPr>
          <w:sz w:val="20"/>
        </w:rPr>
        <w:t>(resists</w:t>
      </w:r>
      <w:r>
        <w:rPr>
          <w:spacing w:val="-3"/>
          <w:sz w:val="20"/>
        </w:rPr>
        <w:t xml:space="preserve"> </w:t>
      </w:r>
      <w:r>
        <w:rPr>
          <w:sz w:val="20"/>
        </w:rPr>
        <w:t>penetration).</w:t>
      </w:r>
      <w:r>
        <w:rPr>
          <w:spacing w:val="40"/>
          <w:sz w:val="20"/>
        </w:rPr>
        <w:t xml:space="preserve"> </w:t>
      </w:r>
      <w:r>
        <w:rPr>
          <w:sz w:val="20"/>
        </w:rPr>
        <w:t>No</w:t>
      </w:r>
      <w:r>
        <w:rPr>
          <w:spacing w:val="-4"/>
          <w:sz w:val="20"/>
        </w:rPr>
        <w:t xml:space="preserve"> </w:t>
      </w:r>
      <w:r>
        <w:rPr>
          <w:sz w:val="20"/>
        </w:rPr>
        <w:t>soil</w:t>
      </w:r>
      <w:r>
        <w:rPr>
          <w:spacing w:val="-3"/>
          <w:sz w:val="20"/>
        </w:rPr>
        <w:t xml:space="preserve"> </w:t>
      </w:r>
      <w:r>
        <w:rPr>
          <w:sz w:val="20"/>
        </w:rPr>
        <w:t>is</w:t>
      </w:r>
      <w:r>
        <w:rPr>
          <w:spacing w:val="-3"/>
          <w:sz w:val="20"/>
        </w:rPr>
        <w:t xml:space="preserve"> </w:t>
      </w:r>
      <w:r>
        <w:rPr>
          <w:sz w:val="20"/>
        </w:rPr>
        <w:t>Type</w:t>
      </w:r>
      <w:r>
        <w:rPr>
          <w:spacing w:val="-3"/>
          <w:sz w:val="20"/>
        </w:rPr>
        <w:t xml:space="preserve"> </w:t>
      </w:r>
      <w:r>
        <w:rPr>
          <w:sz w:val="20"/>
        </w:rPr>
        <w:t>A</w:t>
      </w:r>
      <w:r>
        <w:rPr>
          <w:spacing w:val="-3"/>
          <w:sz w:val="20"/>
        </w:rPr>
        <w:t xml:space="preserve"> </w:t>
      </w:r>
      <w:r>
        <w:rPr>
          <w:sz w:val="20"/>
        </w:rPr>
        <w:t>if</w:t>
      </w:r>
      <w:r>
        <w:rPr>
          <w:spacing w:val="-2"/>
          <w:sz w:val="20"/>
        </w:rPr>
        <w:t xml:space="preserve"> </w:t>
      </w:r>
      <w:r>
        <w:rPr>
          <w:sz w:val="20"/>
        </w:rPr>
        <w:t>it is</w:t>
      </w:r>
      <w:r>
        <w:rPr>
          <w:spacing w:val="-7"/>
          <w:sz w:val="20"/>
        </w:rPr>
        <w:t xml:space="preserve"> </w:t>
      </w:r>
      <w:r>
        <w:rPr>
          <w:sz w:val="20"/>
        </w:rPr>
        <w:t>fissured,</w:t>
      </w:r>
      <w:r>
        <w:rPr>
          <w:spacing w:val="-6"/>
          <w:sz w:val="20"/>
        </w:rPr>
        <w:t xml:space="preserve"> </w:t>
      </w:r>
      <w:r>
        <w:rPr>
          <w:sz w:val="20"/>
        </w:rPr>
        <w:t>is</w:t>
      </w:r>
      <w:r>
        <w:rPr>
          <w:spacing w:val="-7"/>
          <w:sz w:val="20"/>
        </w:rPr>
        <w:t xml:space="preserve"> </w:t>
      </w:r>
      <w:r>
        <w:rPr>
          <w:sz w:val="20"/>
        </w:rPr>
        <w:t>subject</w:t>
      </w:r>
      <w:r>
        <w:rPr>
          <w:spacing w:val="-8"/>
          <w:sz w:val="20"/>
        </w:rPr>
        <w:t xml:space="preserve"> </w:t>
      </w:r>
      <w:r>
        <w:rPr>
          <w:sz w:val="20"/>
        </w:rPr>
        <w:t>to</w:t>
      </w:r>
      <w:r>
        <w:rPr>
          <w:spacing w:val="-6"/>
          <w:sz w:val="20"/>
        </w:rPr>
        <w:t xml:space="preserve"> </w:t>
      </w:r>
      <w:r>
        <w:rPr>
          <w:sz w:val="20"/>
        </w:rPr>
        <w:t>vibration</w:t>
      </w:r>
      <w:r>
        <w:rPr>
          <w:spacing w:val="-6"/>
          <w:sz w:val="20"/>
        </w:rPr>
        <w:t xml:space="preserve"> </w:t>
      </w:r>
      <w:r>
        <w:rPr>
          <w:sz w:val="20"/>
        </w:rPr>
        <w:t>of</w:t>
      </w:r>
      <w:r>
        <w:rPr>
          <w:spacing w:val="-6"/>
          <w:sz w:val="20"/>
        </w:rPr>
        <w:t xml:space="preserve"> </w:t>
      </w:r>
      <w:r>
        <w:rPr>
          <w:sz w:val="20"/>
        </w:rPr>
        <w:t>any</w:t>
      </w:r>
      <w:r>
        <w:rPr>
          <w:spacing w:val="-11"/>
          <w:sz w:val="20"/>
        </w:rPr>
        <w:t xml:space="preserve"> </w:t>
      </w:r>
      <w:r>
        <w:rPr>
          <w:sz w:val="20"/>
        </w:rPr>
        <w:t>type,</w:t>
      </w:r>
      <w:r>
        <w:rPr>
          <w:spacing w:val="-8"/>
          <w:sz w:val="20"/>
        </w:rPr>
        <w:t xml:space="preserve"> </w:t>
      </w:r>
      <w:r>
        <w:rPr>
          <w:sz w:val="20"/>
        </w:rPr>
        <w:t>has</w:t>
      </w:r>
      <w:r>
        <w:rPr>
          <w:spacing w:val="-7"/>
          <w:sz w:val="20"/>
        </w:rPr>
        <w:t xml:space="preserve"> </w:t>
      </w:r>
      <w:r>
        <w:rPr>
          <w:sz w:val="20"/>
        </w:rPr>
        <w:t>previously</w:t>
      </w:r>
      <w:r>
        <w:rPr>
          <w:spacing w:val="-11"/>
          <w:sz w:val="20"/>
        </w:rPr>
        <w:t xml:space="preserve"> </w:t>
      </w:r>
      <w:r>
        <w:rPr>
          <w:sz w:val="20"/>
        </w:rPr>
        <w:t>been</w:t>
      </w:r>
      <w:r>
        <w:rPr>
          <w:spacing w:val="-6"/>
          <w:sz w:val="20"/>
        </w:rPr>
        <w:t xml:space="preserve"> </w:t>
      </w:r>
      <w:r>
        <w:rPr>
          <w:sz w:val="20"/>
        </w:rPr>
        <w:t>disturbed,</w:t>
      </w:r>
      <w:r>
        <w:rPr>
          <w:spacing w:val="-6"/>
          <w:sz w:val="20"/>
        </w:rPr>
        <w:t xml:space="preserve"> </w:t>
      </w:r>
      <w:r>
        <w:rPr>
          <w:sz w:val="20"/>
        </w:rPr>
        <w:t>or</w:t>
      </w:r>
      <w:r>
        <w:rPr>
          <w:spacing w:val="-7"/>
          <w:sz w:val="20"/>
        </w:rPr>
        <w:t xml:space="preserve"> </w:t>
      </w:r>
      <w:r>
        <w:rPr>
          <w:sz w:val="20"/>
        </w:rPr>
        <w:t>has</w:t>
      </w:r>
      <w:r>
        <w:rPr>
          <w:spacing w:val="-7"/>
          <w:sz w:val="20"/>
        </w:rPr>
        <w:t xml:space="preserve"> </w:t>
      </w:r>
      <w:r>
        <w:rPr>
          <w:sz w:val="20"/>
        </w:rPr>
        <w:t>seeping</w:t>
      </w:r>
      <w:r>
        <w:rPr>
          <w:spacing w:val="-4"/>
          <w:sz w:val="20"/>
        </w:rPr>
        <w:t xml:space="preserve"> </w:t>
      </w:r>
      <w:r>
        <w:rPr>
          <w:sz w:val="20"/>
        </w:rPr>
        <w:t>water. When sloping Type A soil, a height to depth ratio of ¾ to 1, or 53 degrees is allowed.</w:t>
      </w:r>
    </w:p>
    <w:p w14:paraId="72652957" w14:textId="77777777" w:rsidR="00562CC2" w:rsidRDefault="00000000">
      <w:pPr>
        <w:pStyle w:val="ListParagraph"/>
        <w:numPr>
          <w:ilvl w:val="0"/>
          <w:numId w:val="55"/>
        </w:numPr>
        <w:tabs>
          <w:tab w:val="left" w:pos="1840"/>
        </w:tabs>
        <w:ind w:right="1181"/>
        <w:jc w:val="both"/>
        <w:rPr>
          <w:sz w:val="20"/>
        </w:rPr>
      </w:pPr>
      <w:r>
        <w:rPr>
          <w:b/>
          <w:sz w:val="20"/>
        </w:rPr>
        <w:t xml:space="preserve">Soil Type B - </w:t>
      </w:r>
      <w:r>
        <w:rPr>
          <w:sz w:val="20"/>
        </w:rPr>
        <w:t>Medium stability: silt, sandy loam, medium clay and unstable dry rock; previously disturbed</w:t>
      </w:r>
      <w:r>
        <w:rPr>
          <w:spacing w:val="-10"/>
          <w:sz w:val="20"/>
        </w:rPr>
        <w:t xml:space="preserve"> </w:t>
      </w:r>
      <w:r>
        <w:rPr>
          <w:sz w:val="20"/>
        </w:rPr>
        <w:t>soils</w:t>
      </w:r>
      <w:r>
        <w:rPr>
          <w:spacing w:val="-9"/>
          <w:sz w:val="20"/>
        </w:rPr>
        <w:t xml:space="preserve"> </w:t>
      </w:r>
      <w:r>
        <w:rPr>
          <w:sz w:val="20"/>
        </w:rPr>
        <w:t>unless</w:t>
      </w:r>
      <w:r>
        <w:rPr>
          <w:spacing w:val="-7"/>
          <w:sz w:val="20"/>
        </w:rPr>
        <w:t xml:space="preserve"> </w:t>
      </w:r>
      <w:r>
        <w:rPr>
          <w:sz w:val="20"/>
        </w:rPr>
        <w:t>otherwise</w:t>
      </w:r>
      <w:r>
        <w:rPr>
          <w:spacing w:val="-10"/>
          <w:sz w:val="20"/>
        </w:rPr>
        <w:t xml:space="preserve"> </w:t>
      </w:r>
      <w:r>
        <w:rPr>
          <w:sz w:val="20"/>
        </w:rPr>
        <w:t>classified</w:t>
      </w:r>
      <w:r>
        <w:rPr>
          <w:spacing w:val="-9"/>
          <w:sz w:val="20"/>
        </w:rPr>
        <w:t xml:space="preserve"> </w:t>
      </w:r>
      <w:r>
        <w:rPr>
          <w:sz w:val="20"/>
        </w:rPr>
        <w:t>as</w:t>
      </w:r>
      <w:r>
        <w:rPr>
          <w:spacing w:val="-9"/>
          <w:sz w:val="20"/>
        </w:rPr>
        <w:t xml:space="preserve"> </w:t>
      </w:r>
      <w:r>
        <w:rPr>
          <w:sz w:val="20"/>
        </w:rPr>
        <w:t>Type</w:t>
      </w:r>
      <w:r>
        <w:rPr>
          <w:spacing w:val="-10"/>
          <w:sz w:val="20"/>
        </w:rPr>
        <w:t xml:space="preserve"> </w:t>
      </w:r>
      <w:r>
        <w:rPr>
          <w:sz w:val="20"/>
        </w:rPr>
        <w:t>C.</w:t>
      </w:r>
      <w:r>
        <w:rPr>
          <w:spacing w:val="80"/>
          <w:sz w:val="20"/>
        </w:rPr>
        <w:t xml:space="preserve"> </w:t>
      </w:r>
      <w:r>
        <w:rPr>
          <w:sz w:val="20"/>
        </w:rPr>
        <w:t>When</w:t>
      </w:r>
      <w:r>
        <w:rPr>
          <w:spacing w:val="-11"/>
          <w:sz w:val="20"/>
        </w:rPr>
        <w:t xml:space="preserve"> </w:t>
      </w:r>
      <w:r>
        <w:rPr>
          <w:sz w:val="20"/>
        </w:rPr>
        <w:t>sloping</w:t>
      </w:r>
      <w:r>
        <w:rPr>
          <w:spacing w:val="-9"/>
          <w:sz w:val="20"/>
        </w:rPr>
        <w:t xml:space="preserve"> </w:t>
      </w:r>
      <w:r>
        <w:rPr>
          <w:sz w:val="20"/>
        </w:rPr>
        <w:t>Type</w:t>
      </w:r>
      <w:r>
        <w:rPr>
          <w:spacing w:val="-6"/>
          <w:sz w:val="20"/>
        </w:rPr>
        <w:t xml:space="preserve"> </w:t>
      </w:r>
      <w:r>
        <w:rPr>
          <w:sz w:val="20"/>
        </w:rPr>
        <w:t>B</w:t>
      </w:r>
      <w:r>
        <w:rPr>
          <w:spacing w:val="-11"/>
          <w:sz w:val="20"/>
        </w:rPr>
        <w:t xml:space="preserve"> </w:t>
      </w:r>
      <w:r>
        <w:rPr>
          <w:sz w:val="20"/>
        </w:rPr>
        <w:t>soil,</w:t>
      </w:r>
      <w:r>
        <w:rPr>
          <w:spacing w:val="-8"/>
          <w:sz w:val="20"/>
        </w:rPr>
        <w:t xml:space="preserve"> </w:t>
      </w:r>
      <w:r>
        <w:rPr>
          <w:sz w:val="20"/>
        </w:rPr>
        <w:t>a</w:t>
      </w:r>
      <w:r>
        <w:rPr>
          <w:spacing w:val="-8"/>
          <w:sz w:val="20"/>
        </w:rPr>
        <w:t xml:space="preserve"> </w:t>
      </w:r>
      <w:r>
        <w:rPr>
          <w:sz w:val="20"/>
        </w:rPr>
        <w:t>height</w:t>
      </w:r>
      <w:r>
        <w:rPr>
          <w:spacing w:val="-11"/>
          <w:sz w:val="20"/>
        </w:rPr>
        <w:t xml:space="preserve"> </w:t>
      </w:r>
      <w:r>
        <w:rPr>
          <w:sz w:val="20"/>
        </w:rPr>
        <w:t>to</w:t>
      </w:r>
      <w:r>
        <w:rPr>
          <w:spacing w:val="-8"/>
          <w:sz w:val="20"/>
        </w:rPr>
        <w:t xml:space="preserve"> </w:t>
      </w:r>
      <w:r>
        <w:rPr>
          <w:sz w:val="20"/>
        </w:rPr>
        <w:t>depth ratio of 1 to 1, or 45 degrees is allowed.</w:t>
      </w:r>
    </w:p>
    <w:p w14:paraId="2DEFE85E" w14:textId="77777777" w:rsidR="00562CC2" w:rsidRDefault="00000000">
      <w:pPr>
        <w:pStyle w:val="ListParagraph"/>
        <w:numPr>
          <w:ilvl w:val="0"/>
          <w:numId w:val="55"/>
        </w:numPr>
        <w:tabs>
          <w:tab w:val="left" w:pos="1840"/>
        </w:tabs>
        <w:ind w:right="1182"/>
        <w:jc w:val="both"/>
        <w:rPr>
          <w:sz w:val="20"/>
        </w:rPr>
      </w:pPr>
      <w:r>
        <w:rPr>
          <w:b/>
          <w:sz w:val="20"/>
        </w:rPr>
        <w:t>Soil</w:t>
      </w:r>
      <w:r>
        <w:rPr>
          <w:b/>
          <w:spacing w:val="-10"/>
          <w:sz w:val="20"/>
        </w:rPr>
        <w:t xml:space="preserve"> </w:t>
      </w:r>
      <w:r>
        <w:rPr>
          <w:b/>
          <w:sz w:val="20"/>
        </w:rPr>
        <w:t>Type</w:t>
      </w:r>
      <w:r>
        <w:rPr>
          <w:b/>
          <w:spacing w:val="-8"/>
          <w:sz w:val="20"/>
        </w:rPr>
        <w:t xml:space="preserve"> </w:t>
      </w:r>
      <w:r>
        <w:rPr>
          <w:b/>
          <w:sz w:val="20"/>
        </w:rPr>
        <w:t>C</w:t>
      </w:r>
      <w:r>
        <w:rPr>
          <w:b/>
          <w:spacing w:val="-9"/>
          <w:sz w:val="20"/>
        </w:rPr>
        <w:t xml:space="preserve"> </w:t>
      </w:r>
      <w:r>
        <w:rPr>
          <w:b/>
          <w:sz w:val="20"/>
        </w:rPr>
        <w:t>-</w:t>
      </w:r>
      <w:r>
        <w:rPr>
          <w:b/>
          <w:spacing w:val="-7"/>
          <w:sz w:val="20"/>
        </w:rPr>
        <w:t xml:space="preserve"> </w:t>
      </w:r>
      <w:r>
        <w:rPr>
          <w:sz w:val="20"/>
        </w:rPr>
        <w:t>Least</w:t>
      </w:r>
      <w:r>
        <w:rPr>
          <w:spacing w:val="-10"/>
          <w:sz w:val="20"/>
        </w:rPr>
        <w:t xml:space="preserve"> </w:t>
      </w:r>
      <w:r>
        <w:rPr>
          <w:sz w:val="20"/>
        </w:rPr>
        <w:t>stable:</w:t>
      </w:r>
      <w:r>
        <w:rPr>
          <w:spacing w:val="-8"/>
          <w:sz w:val="20"/>
        </w:rPr>
        <w:t xml:space="preserve"> </w:t>
      </w:r>
      <w:r>
        <w:rPr>
          <w:sz w:val="20"/>
        </w:rPr>
        <w:t>gravel,</w:t>
      </w:r>
      <w:r>
        <w:rPr>
          <w:spacing w:val="-8"/>
          <w:sz w:val="20"/>
        </w:rPr>
        <w:t xml:space="preserve"> </w:t>
      </w:r>
      <w:r>
        <w:rPr>
          <w:sz w:val="20"/>
        </w:rPr>
        <w:t>loamy</w:t>
      </w:r>
      <w:r>
        <w:rPr>
          <w:spacing w:val="-14"/>
          <w:sz w:val="20"/>
        </w:rPr>
        <w:t xml:space="preserve"> </w:t>
      </w:r>
      <w:r>
        <w:rPr>
          <w:sz w:val="20"/>
        </w:rPr>
        <w:t>sand,</w:t>
      </w:r>
      <w:r>
        <w:rPr>
          <w:spacing w:val="-10"/>
          <w:sz w:val="20"/>
        </w:rPr>
        <w:t xml:space="preserve"> </w:t>
      </w:r>
      <w:r>
        <w:rPr>
          <w:sz w:val="20"/>
        </w:rPr>
        <w:t>soft</w:t>
      </w:r>
      <w:r>
        <w:rPr>
          <w:spacing w:val="-10"/>
          <w:sz w:val="20"/>
        </w:rPr>
        <w:t xml:space="preserve"> </w:t>
      </w:r>
      <w:r>
        <w:rPr>
          <w:sz w:val="20"/>
        </w:rPr>
        <w:t>clay,</w:t>
      </w:r>
      <w:r>
        <w:rPr>
          <w:spacing w:val="-8"/>
          <w:sz w:val="20"/>
        </w:rPr>
        <w:t xml:space="preserve"> </w:t>
      </w:r>
      <w:r>
        <w:rPr>
          <w:sz w:val="20"/>
        </w:rPr>
        <w:t>submerged</w:t>
      </w:r>
      <w:r>
        <w:rPr>
          <w:spacing w:val="-11"/>
          <w:sz w:val="20"/>
        </w:rPr>
        <w:t xml:space="preserve"> </w:t>
      </w:r>
      <w:r>
        <w:rPr>
          <w:sz w:val="20"/>
        </w:rPr>
        <w:t>soil</w:t>
      </w:r>
      <w:r>
        <w:rPr>
          <w:spacing w:val="-9"/>
          <w:sz w:val="20"/>
        </w:rPr>
        <w:t xml:space="preserve"> </w:t>
      </w:r>
      <w:r>
        <w:rPr>
          <w:sz w:val="20"/>
        </w:rPr>
        <w:t>or</w:t>
      </w:r>
      <w:r>
        <w:rPr>
          <w:spacing w:val="-7"/>
          <w:sz w:val="20"/>
        </w:rPr>
        <w:t xml:space="preserve"> </w:t>
      </w:r>
      <w:r>
        <w:rPr>
          <w:sz w:val="20"/>
        </w:rPr>
        <w:t>dense,</w:t>
      </w:r>
      <w:r>
        <w:rPr>
          <w:spacing w:val="-8"/>
          <w:sz w:val="20"/>
        </w:rPr>
        <w:t xml:space="preserve"> </w:t>
      </w:r>
      <w:r>
        <w:rPr>
          <w:sz w:val="20"/>
        </w:rPr>
        <w:t>heavy</w:t>
      </w:r>
      <w:r>
        <w:rPr>
          <w:spacing w:val="-11"/>
          <w:sz w:val="20"/>
        </w:rPr>
        <w:t xml:space="preserve"> </w:t>
      </w:r>
      <w:r>
        <w:rPr>
          <w:sz w:val="20"/>
        </w:rPr>
        <w:t>unstable rock,</w:t>
      </w:r>
      <w:r>
        <w:rPr>
          <w:spacing w:val="-1"/>
          <w:sz w:val="20"/>
        </w:rPr>
        <w:t xml:space="preserve"> </w:t>
      </w:r>
      <w:r>
        <w:rPr>
          <w:sz w:val="20"/>
        </w:rPr>
        <w:t>and</w:t>
      </w:r>
      <w:r>
        <w:rPr>
          <w:spacing w:val="-1"/>
          <w:sz w:val="20"/>
        </w:rPr>
        <w:t xml:space="preserve"> </w:t>
      </w:r>
      <w:r>
        <w:rPr>
          <w:sz w:val="20"/>
        </w:rPr>
        <w:t>soil</w:t>
      </w:r>
      <w:r>
        <w:rPr>
          <w:spacing w:val="-2"/>
          <w:sz w:val="20"/>
        </w:rPr>
        <w:t xml:space="preserve"> </w:t>
      </w:r>
      <w:r>
        <w:rPr>
          <w:sz w:val="20"/>
        </w:rPr>
        <w:t>from which</w:t>
      </w:r>
      <w:r>
        <w:rPr>
          <w:spacing w:val="-1"/>
          <w:sz w:val="20"/>
        </w:rPr>
        <w:t xml:space="preserve"> </w:t>
      </w:r>
      <w:r>
        <w:rPr>
          <w:sz w:val="20"/>
        </w:rPr>
        <w:t>any</w:t>
      </w:r>
      <w:r>
        <w:rPr>
          <w:spacing w:val="-2"/>
          <w:sz w:val="20"/>
        </w:rPr>
        <w:t xml:space="preserve"> </w:t>
      </w:r>
      <w:r>
        <w:rPr>
          <w:sz w:val="20"/>
        </w:rPr>
        <w:t>water is seeping.</w:t>
      </w:r>
      <w:r>
        <w:rPr>
          <w:spacing w:val="80"/>
          <w:sz w:val="20"/>
        </w:rPr>
        <w:t xml:space="preserve"> </w:t>
      </w:r>
      <w:r>
        <w:rPr>
          <w:sz w:val="20"/>
        </w:rPr>
        <w:t>When</w:t>
      </w:r>
      <w:r>
        <w:rPr>
          <w:spacing w:val="-1"/>
          <w:sz w:val="20"/>
        </w:rPr>
        <w:t xml:space="preserve"> </w:t>
      </w:r>
      <w:r>
        <w:rPr>
          <w:sz w:val="20"/>
        </w:rPr>
        <w:t>sloping</w:t>
      </w:r>
      <w:r>
        <w:rPr>
          <w:spacing w:val="-2"/>
          <w:sz w:val="20"/>
        </w:rPr>
        <w:t xml:space="preserve"> </w:t>
      </w:r>
      <w:r>
        <w:rPr>
          <w:sz w:val="20"/>
        </w:rPr>
        <w:t>Type</w:t>
      </w:r>
      <w:r>
        <w:rPr>
          <w:spacing w:val="-2"/>
          <w:sz w:val="20"/>
        </w:rPr>
        <w:t xml:space="preserve"> </w:t>
      </w:r>
      <w:r>
        <w:rPr>
          <w:sz w:val="20"/>
        </w:rPr>
        <w:t>C soil,</w:t>
      </w:r>
      <w:r>
        <w:rPr>
          <w:spacing w:val="-1"/>
          <w:sz w:val="20"/>
        </w:rPr>
        <w:t xml:space="preserve"> </w:t>
      </w:r>
      <w:r>
        <w:rPr>
          <w:sz w:val="20"/>
        </w:rPr>
        <w:t>a</w:t>
      </w:r>
      <w:r>
        <w:rPr>
          <w:spacing w:val="-1"/>
          <w:sz w:val="20"/>
        </w:rPr>
        <w:t xml:space="preserve"> </w:t>
      </w:r>
      <w:r>
        <w:rPr>
          <w:sz w:val="20"/>
        </w:rPr>
        <w:t>height</w:t>
      </w:r>
      <w:r>
        <w:rPr>
          <w:spacing w:val="-1"/>
          <w:sz w:val="20"/>
        </w:rPr>
        <w:t xml:space="preserve"> </w:t>
      </w:r>
      <w:r>
        <w:rPr>
          <w:sz w:val="20"/>
        </w:rPr>
        <w:t>to</w:t>
      </w:r>
      <w:r>
        <w:rPr>
          <w:spacing w:val="-1"/>
          <w:sz w:val="20"/>
        </w:rPr>
        <w:t xml:space="preserve"> </w:t>
      </w:r>
      <w:r>
        <w:rPr>
          <w:sz w:val="20"/>
        </w:rPr>
        <w:t>depth</w:t>
      </w:r>
      <w:r>
        <w:rPr>
          <w:spacing w:val="-2"/>
          <w:sz w:val="20"/>
        </w:rPr>
        <w:t xml:space="preserve"> </w:t>
      </w:r>
      <w:r>
        <w:rPr>
          <w:sz w:val="20"/>
        </w:rPr>
        <w:t>ratio of 1 ½ to 1, or 34 degrees is allowed.</w:t>
      </w:r>
    </w:p>
    <w:p w14:paraId="67B21811" w14:textId="77777777" w:rsidR="00562CC2" w:rsidRDefault="00000000">
      <w:pPr>
        <w:pStyle w:val="ListParagraph"/>
        <w:numPr>
          <w:ilvl w:val="0"/>
          <w:numId w:val="55"/>
        </w:numPr>
        <w:tabs>
          <w:tab w:val="left" w:pos="1840"/>
        </w:tabs>
        <w:ind w:right="1180"/>
        <w:jc w:val="both"/>
        <w:rPr>
          <w:sz w:val="20"/>
        </w:rPr>
      </w:pPr>
      <w:r>
        <w:rPr>
          <w:b/>
          <w:sz w:val="20"/>
        </w:rPr>
        <w:t>Soil</w:t>
      </w:r>
      <w:r>
        <w:rPr>
          <w:b/>
          <w:spacing w:val="-1"/>
          <w:sz w:val="20"/>
        </w:rPr>
        <w:t xml:space="preserve"> </w:t>
      </w:r>
      <w:r>
        <w:rPr>
          <w:b/>
          <w:sz w:val="20"/>
        </w:rPr>
        <w:t>-</w:t>
      </w:r>
      <w:r>
        <w:rPr>
          <w:b/>
          <w:spacing w:val="-1"/>
          <w:sz w:val="20"/>
        </w:rPr>
        <w:t xml:space="preserve"> </w:t>
      </w:r>
      <w:r>
        <w:rPr>
          <w:b/>
          <w:sz w:val="20"/>
        </w:rPr>
        <w:t>Mixed</w:t>
      </w:r>
      <w:r>
        <w:rPr>
          <w:b/>
          <w:spacing w:val="-3"/>
          <w:sz w:val="20"/>
        </w:rPr>
        <w:t xml:space="preserve"> </w:t>
      </w:r>
      <w:r>
        <w:rPr>
          <w:b/>
          <w:sz w:val="20"/>
        </w:rPr>
        <w:t>Types</w:t>
      </w:r>
      <w:r>
        <w:rPr>
          <w:b/>
          <w:spacing w:val="-2"/>
          <w:sz w:val="20"/>
        </w:rPr>
        <w:t xml:space="preserve"> </w:t>
      </w:r>
      <w:r>
        <w:rPr>
          <w:b/>
          <w:sz w:val="20"/>
        </w:rPr>
        <w:t>(Layered</w:t>
      </w:r>
      <w:r>
        <w:rPr>
          <w:b/>
          <w:spacing w:val="-1"/>
          <w:sz w:val="20"/>
        </w:rPr>
        <w:t xml:space="preserve"> </w:t>
      </w:r>
      <w:r>
        <w:rPr>
          <w:b/>
          <w:sz w:val="20"/>
        </w:rPr>
        <w:t xml:space="preserve">Geological Strata) - </w:t>
      </w:r>
      <w:r>
        <w:rPr>
          <w:sz w:val="20"/>
        </w:rPr>
        <w:t>The</w:t>
      </w:r>
      <w:r>
        <w:rPr>
          <w:spacing w:val="-2"/>
          <w:sz w:val="20"/>
        </w:rPr>
        <w:t xml:space="preserve"> </w:t>
      </w:r>
      <w:r>
        <w:rPr>
          <w:sz w:val="20"/>
        </w:rPr>
        <w:t>soil</w:t>
      </w:r>
      <w:r>
        <w:rPr>
          <w:spacing w:val="-3"/>
          <w:sz w:val="20"/>
        </w:rPr>
        <w:t xml:space="preserve"> </w:t>
      </w:r>
      <w:r>
        <w:rPr>
          <w:sz w:val="20"/>
        </w:rPr>
        <w:t>must</w:t>
      </w:r>
      <w:r>
        <w:rPr>
          <w:spacing w:val="-2"/>
          <w:sz w:val="20"/>
        </w:rPr>
        <w:t xml:space="preserve"> </w:t>
      </w:r>
      <w:r>
        <w:rPr>
          <w:sz w:val="20"/>
        </w:rPr>
        <w:t>be</w:t>
      </w:r>
      <w:r>
        <w:rPr>
          <w:spacing w:val="-3"/>
          <w:sz w:val="20"/>
        </w:rPr>
        <w:t xml:space="preserve"> </w:t>
      </w:r>
      <w:r>
        <w:rPr>
          <w:sz w:val="20"/>
        </w:rPr>
        <w:t>classified</w:t>
      </w:r>
      <w:r>
        <w:rPr>
          <w:spacing w:val="-3"/>
          <w:sz w:val="20"/>
        </w:rPr>
        <w:t xml:space="preserve"> </w:t>
      </w:r>
      <w:r>
        <w:rPr>
          <w:sz w:val="20"/>
        </w:rPr>
        <w:t>on the</w:t>
      </w:r>
      <w:r>
        <w:rPr>
          <w:spacing w:val="-3"/>
          <w:sz w:val="20"/>
        </w:rPr>
        <w:t xml:space="preserve"> </w:t>
      </w:r>
      <w:r>
        <w:rPr>
          <w:sz w:val="20"/>
        </w:rPr>
        <w:t>basis</w:t>
      </w:r>
      <w:r>
        <w:rPr>
          <w:spacing w:val="-1"/>
          <w:sz w:val="20"/>
        </w:rPr>
        <w:t xml:space="preserve"> </w:t>
      </w:r>
      <w:r>
        <w:rPr>
          <w:sz w:val="20"/>
        </w:rPr>
        <w:t>of the soil</w:t>
      </w:r>
      <w:r>
        <w:rPr>
          <w:spacing w:val="-14"/>
          <w:sz w:val="20"/>
        </w:rPr>
        <w:t xml:space="preserve"> </w:t>
      </w:r>
      <w:r>
        <w:rPr>
          <w:sz w:val="20"/>
        </w:rPr>
        <w:t>classification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weakest</w:t>
      </w:r>
      <w:r>
        <w:rPr>
          <w:spacing w:val="-14"/>
          <w:sz w:val="20"/>
        </w:rPr>
        <w:t xml:space="preserve"> </w:t>
      </w:r>
      <w:r>
        <w:rPr>
          <w:sz w:val="20"/>
        </w:rPr>
        <w:t>soil</w:t>
      </w:r>
      <w:r>
        <w:rPr>
          <w:spacing w:val="-14"/>
          <w:sz w:val="20"/>
        </w:rPr>
        <w:t xml:space="preserve"> </w:t>
      </w:r>
      <w:r>
        <w:rPr>
          <w:sz w:val="20"/>
        </w:rPr>
        <w:t>layer.</w:t>
      </w:r>
      <w:r>
        <w:rPr>
          <w:spacing w:val="20"/>
          <w:sz w:val="20"/>
        </w:rPr>
        <w:t xml:space="preserve"> </w:t>
      </w:r>
      <w:r>
        <w:rPr>
          <w:sz w:val="20"/>
        </w:rPr>
        <w:t>Each</w:t>
      </w:r>
      <w:r>
        <w:rPr>
          <w:spacing w:val="-13"/>
          <w:sz w:val="20"/>
        </w:rPr>
        <w:t xml:space="preserve"> </w:t>
      </w:r>
      <w:r>
        <w:rPr>
          <w:sz w:val="20"/>
        </w:rPr>
        <w:t>layer</w:t>
      </w:r>
      <w:r>
        <w:rPr>
          <w:spacing w:val="-12"/>
          <w:sz w:val="20"/>
        </w:rPr>
        <w:t xml:space="preserve"> </w:t>
      </w:r>
      <w:r>
        <w:rPr>
          <w:sz w:val="20"/>
        </w:rPr>
        <w:t>may</w:t>
      </w:r>
      <w:r>
        <w:rPr>
          <w:spacing w:val="-14"/>
          <w:sz w:val="20"/>
        </w:rPr>
        <w:t xml:space="preserve"> </w:t>
      </w:r>
      <w:r>
        <w:rPr>
          <w:sz w:val="20"/>
        </w:rPr>
        <w:t>be</w:t>
      </w:r>
      <w:r>
        <w:rPr>
          <w:spacing w:val="-13"/>
          <w:sz w:val="20"/>
        </w:rPr>
        <w:t xml:space="preserve"> </w:t>
      </w:r>
      <w:r>
        <w:rPr>
          <w:sz w:val="20"/>
        </w:rPr>
        <w:t>classified</w:t>
      </w:r>
      <w:r>
        <w:rPr>
          <w:spacing w:val="-14"/>
          <w:sz w:val="20"/>
        </w:rPr>
        <w:t xml:space="preserve"> </w:t>
      </w:r>
      <w:r>
        <w:rPr>
          <w:sz w:val="20"/>
        </w:rPr>
        <w:t>individually</w:t>
      </w:r>
      <w:r>
        <w:rPr>
          <w:spacing w:val="-14"/>
          <w:sz w:val="20"/>
        </w:rPr>
        <w:t xml:space="preserve"> </w:t>
      </w:r>
      <w:r>
        <w:rPr>
          <w:sz w:val="20"/>
        </w:rPr>
        <w:t>if</w:t>
      </w:r>
      <w:r>
        <w:rPr>
          <w:spacing w:val="-13"/>
          <w:sz w:val="20"/>
        </w:rPr>
        <w:t xml:space="preserve"> </w:t>
      </w:r>
      <w:r>
        <w:rPr>
          <w:sz w:val="20"/>
        </w:rPr>
        <w:t>a</w:t>
      </w:r>
      <w:r>
        <w:rPr>
          <w:spacing w:val="-13"/>
          <w:sz w:val="20"/>
        </w:rPr>
        <w:t xml:space="preserve"> </w:t>
      </w:r>
      <w:r>
        <w:rPr>
          <w:sz w:val="20"/>
        </w:rPr>
        <w:t>more</w:t>
      </w:r>
      <w:r>
        <w:rPr>
          <w:spacing w:val="-14"/>
          <w:sz w:val="20"/>
        </w:rPr>
        <w:t xml:space="preserve"> </w:t>
      </w:r>
      <w:r>
        <w:rPr>
          <w:sz w:val="20"/>
        </w:rPr>
        <w:t>stable layer lies below a less stable layer, i.e.</w:t>
      </w:r>
      <w:r>
        <w:rPr>
          <w:spacing w:val="40"/>
          <w:sz w:val="20"/>
        </w:rPr>
        <w:t xml:space="preserve"> </w:t>
      </w:r>
      <w:r>
        <w:rPr>
          <w:sz w:val="20"/>
        </w:rPr>
        <w:t>where a Type C soil rests on top of stable rock.</w:t>
      </w:r>
    </w:p>
    <w:p w14:paraId="36522DAD" w14:textId="77777777" w:rsidR="00562CC2" w:rsidRDefault="00562CC2">
      <w:pPr>
        <w:pStyle w:val="BodyText"/>
      </w:pPr>
    </w:p>
    <w:p w14:paraId="09AF1619" w14:textId="77777777" w:rsidR="00562CC2" w:rsidRDefault="00000000">
      <w:pPr>
        <w:pStyle w:val="BodyText"/>
      </w:pPr>
      <w:r>
        <w:rPr>
          <w:noProof/>
        </w:rPr>
        <mc:AlternateContent>
          <mc:Choice Requires="wpg">
            <w:drawing>
              <wp:anchor distT="0" distB="0" distL="0" distR="0" simplePos="0" relativeHeight="251876352" behindDoc="1" locked="0" layoutInCell="1" allowOverlap="1" wp14:anchorId="68BE457D" wp14:editId="667CC3B2">
                <wp:simplePos x="0" y="0"/>
                <wp:positionH relativeFrom="page">
                  <wp:posOffset>468630</wp:posOffset>
                </wp:positionH>
                <wp:positionV relativeFrom="paragraph">
                  <wp:posOffset>161733</wp:posOffset>
                </wp:positionV>
                <wp:extent cx="6904355" cy="1320165"/>
                <wp:effectExtent l="0" t="0" r="0" b="0"/>
                <wp:wrapTopAndBottom/>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4355" cy="1320165"/>
                          <a:chOff x="0" y="0"/>
                          <a:chExt cx="6904355" cy="1320165"/>
                        </a:xfrm>
                      </wpg:grpSpPr>
                      <pic:pic xmlns:pic="http://schemas.openxmlformats.org/drawingml/2006/picture">
                        <pic:nvPicPr>
                          <pic:cNvPr id="1142" name="Image 1142"/>
                          <pic:cNvPicPr/>
                        </pic:nvPicPr>
                        <pic:blipFill>
                          <a:blip r:embed="rId185" cstate="print"/>
                          <a:stretch>
                            <a:fillRect/>
                          </a:stretch>
                        </pic:blipFill>
                        <pic:spPr>
                          <a:xfrm>
                            <a:off x="0" y="0"/>
                            <a:ext cx="3240405" cy="1213484"/>
                          </a:xfrm>
                          <a:prstGeom prst="rect">
                            <a:avLst/>
                          </a:prstGeom>
                        </pic:spPr>
                      </pic:pic>
                      <pic:pic xmlns:pic="http://schemas.openxmlformats.org/drawingml/2006/picture">
                        <pic:nvPicPr>
                          <pic:cNvPr id="1143" name="Image 1143"/>
                          <pic:cNvPicPr/>
                        </pic:nvPicPr>
                        <pic:blipFill>
                          <a:blip r:embed="rId186" cstate="print"/>
                          <a:stretch>
                            <a:fillRect/>
                          </a:stretch>
                        </pic:blipFill>
                        <pic:spPr>
                          <a:xfrm>
                            <a:off x="3239770" y="51181"/>
                            <a:ext cx="3664584" cy="1184528"/>
                          </a:xfrm>
                          <a:prstGeom prst="rect">
                            <a:avLst/>
                          </a:prstGeom>
                        </pic:spPr>
                      </pic:pic>
                      <wps:wsp>
                        <wps:cNvPr id="1144" name="Textbox 1144"/>
                        <wps:cNvSpPr txBox="1"/>
                        <wps:spPr>
                          <a:xfrm>
                            <a:off x="897127" y="82803"/>
                            <a:ext cx="1290320" cy="152400"/>
                          </a:xfrm>
                          <a:prstGeom prst="rect">
                            <a:avLst/>
                          </a:prstGeom>
                        </wps:spPr>
                        <wps:txbx>
                          <w:txbxContent>
                            <w:p w14:paraId="61EA3E0A" w14:textId="77777777" w:rsidR="00562CC2" w:rsidRDefault="00000000">
                              <w:pPr>
                                <w:spacing w:line="240" w:lineRule="exact"/>
                                <w:rPr>
                                  <w:rFonts w:ascii="Calibri"/>
                                  <w:b/>
                                  <w:sz w:val="24"/>
                                </w:rPr>
                              </w:pPr>
                              <w:r>
                                <w:rPr>
                                  <w:rFonts w:ascii="Calibri"/>
                                  <w:b/>
                                  <w:sz w:val="24"/>
                                </w:rPr>
                                <w:t>Type</w:t>
                              </w:r>
                              <w:r>
                                <w:rPr>
                                  <w:rFonts w:ascii="Calibri"/>
                                  <w:b/>
                                  <w:spacing w:val="-2"/>
                                  <w:sz w:val="24"/>
                                </w:rPr>
                                <w:t xml:space="preserve"> </w:t>
                              </w:r>
                              <w:r>
                                <w:rPr>
                                  <w:rFonts w:ascii="Calibri"/>
                                  <w:b/>
                                  <w:sz w:val="24"/>
                                </w:rPr>
                                <w:t xml:space="preserve">A Soil - </w:t>
                              </w:r>
                              <w:r>
                                <w:rPr>
                                  <w:rFonts w:ascii="Calibri"/>
                                  <w:b/>
                                  <w:spacing w:val="-2"/>
                                  <w:sz w:val="24"/>
                                </w:rPr>
                                <w:t>Sloping</w:t>
                              </w:r>
                            </w:p>
                          </w:txbxContent>
                        </wps:txbx>
                        <wps:bodyPr wrap="square" lIns="0" tIns="0" rIns="0" bIns="0" rtlCol="0">
                          <a:noAutofit/>
                        </wps:bodyPr>
                      </wps:wsp>
                      <wps:wsp>
                        <wps:cNvPr id="1145" name="Textbox 1145"/>
                        <wps:cNvSpPr txBox="1"/>
                        <wps:spPr>
                          <a:xfrm>
                            <a:off x="4407534" y="82803"/>
                            <a:ext cx="1279525" cy="152400"/>
                          </a:xfrm>
                          <a:prstGeom prst="rect">
                            <a:avLst/>
                          </a:prstGeom>
                        </wps:spPr>
                        <wps:txbx>
                          <w:txbxContent>
                            <w:p w14:paraId="247268AA" w14:textId="77777777" w:rsidR="00562CC2" w:rsidRDefault="00000000">
                              <w:pPr>
                                <w:spacing w:line="240" w:lineRule="exact"/>
                                <w:rPr>
                                  <w:rFonts w:ascii="Calibri"/>
                                  <w:b/>
                                  <w:sz w:val="24"/>
                                </w:rPr>
                              </w:pPr>
                              <w:r>
                                <w:rPr>
                                  <w:rFonts w:ascii="Calibri"/>
                                  <w:b/>
                                  <w:sz w:val="24"/>
                                </w:rPr>
                                <w:t>Type</w:t>
                              </w:r>
                              <w:r>
                                <w:rPr>
                                  <w:rFonts w:ascii="Calibri"/>
                                  <w:b/>
                                  <w:spacing w:val="-1"/>
                                  <w:sz w:val="24"/>
                                </w:rPr>
                                <w:t xml:space="preserve"> </w:t>
                              </w:r>
                              <w:r>
                                <w:rPr>
                                  <w:rFonts w:ascii="Calibri"/>
                                  <w:b/>
                                  <w:sz w:val="24"/>
                                </w:rPr>
                                <w:t>C Soil</w:t>
                              </w:r>
                              <w:r>
                                <w:rPr>
                                  <w:rFonts w:ascii="Calibri"/>
                                  <w:b/>
                                  <w:spacing w:val="-2"/>
                                  <w:sz w:val="24"/>
                                </w:rPr>
                                <w:t xml:space="preserve"> </w:t>
                              </w:r>
                              <w:r>
                                <w:rPr>
                                  <w:rFonts w:ascii="Calibri"/>
                                  <w:b/>
                                  <w:sz w:val="24"/>
                                </w:rPr>
                                <w:t>-</w:t>
                              </w:r>
                              <w:r>
                                <w:rPr>
                                  <w:rFonts w:ascii="Calibri"/>
                                  <w:b/>
                                  <w:spacing w:val="1"/>
                                  <w:sz w:val="24"/>
                                </w:rPr>
                                <w:t xml:space="preserve"> </w:t>
                              </w:r>
                              <w:r>
                                <w:rPr>
                                  <w:rFonts w:ascii="Calibri"/>
                                  <w:b/>
                                  <w:spacing w:val="-2"/>
                                  <w:sz w:val="24"/>
                                </w:rPr>
                                <w:t>Sloping</w:t>
                              </w:r>
                            </w:p>
                          </w:txbxContent>
                        </wps:txbx>
                        <wps:bodyPr wrap="square" lIns="0" tIns="0" rIns="0" bIns="0" rtlCol="0">
                          <a:noAutofit/>
                        </wps:bodyPr>
                      </wps:wsp>
                      <wps:wsp>
                        <wps:cNvPr id="1146" name="Textbox 1146"/>
                        <wps:cNvSpPr txBox="1"/>
                        <wps:spPr>
                          <a:xfrm>
                            <a:off x="446074" y="1178731"/>
                            <a:ext cx="3404870" cy="141605"/>
                          </a:xfrm>
                          <a:prstGeom prst="rect">
                            <a:avLst/>
                          </a:prstGeom>
                        </wps:spPr>
                        <wps:txbx>
                          <w:txbxContent>
                            <w:p w14:paraId="517CB69A" w14:textId="77777777" w:rsidR="00562CC2" w:rsidRDefault="00000000">
                              <w:pPr>
                                <w:spacing w:line="223" w:lineRule="exact"/>
                                <w:rPr>
                                  <w:sz w:val="20"/>
                                </w:rPr>
                              </w:pPr>
                              <w:r>
                                <w:rPr>
                                  <w:sz w:val="20"/>
                                </w:rPr>
                                <w:t>usually</w:t>
                              </w:r>
                              <w:r>
                                <w:rPr>
                                  <w:spacing w:val="-9"/>
                                  <w:sz w:val="20"/>
                                </w:rPr>
                                <w:t xml:space="preserve"> </w:t>
                              </w:r>
                              <w:r>
                                <w:rPr>
                                  <w:sz w:val="20"/>
                                </w:rPr>
                                <w:t>with</w:t>
                              </w:r>
                              <w:r>
                                <w:rPr>
                                  <w:spacing w:val="-5"/>
                                  <w:sz w:val="20"/>
                                </w:rPr>
                                <w:t xml:space="preserve"> </w:t>
                              </w:r>
                              <w:r>
                                <w:rPr>
                                  <w:sz w:val="20"/>
                                </w:rPr>
                                <w:t>vertical</w:t>
                              </w:r>
                              <w:r>
                                <w:rPr>
                                  <w:spacing w:val="-9"/>
                                  <w:sz w:val="20"/>
                                </w:rPr>
                                <w:t xml:space="preserve"> </w:t>
                              </w:r>
                              <w:r>
                                <w:rPr>
                                  <w:sz w:val="20"/>
                                </w:rPr>
                                <w:t>or</w:t>
                              </w:r>
                              <w:r>
                                <w:rPr>
                                  <w:spacing w:val="-5"/>
                                  <w:sz w:val="20"/>
                                </w:rPr>
                                <w:t xml:space="preserve"> </w:t>
                              </w:r>
                              <w:r>
                                <w:rPr>
                                  <w:sz w:val="20"/>
                                </w:rPr>
                                <w:t>near</w:t>
                              </w:r>
                              <w:r>
                                <w:rPr>
                                  <w:spacing w:val="-4"/>
                                  <w:sz w:val="20"/>
                                </w:rPr>
                                <w:t xml:space="preserve"> </w:t>
                              </w:r>
                              <w:r>
                                <w:rPr>
                                  <w:sz w:val="20"/>
                                </w:rPr>
                                <w:t>vertical</w:t>
                              </w:r>
                              <w:r>
                                <w:rPr>
                                  <w:spacing w:val="-9"/>
                                  <w:sz w:val="20"/>
                                </w:rPr>
                                <w:t xml:space="preserve"> </w:t>
                              </w:r>
                              <w:r>
                                <w:rPr>
                                  <w:sz w:val="20"/>
                                </w:rPr>
                                <w:t>surfaces</w:t>
                              </w:r>
                              <w:r>
                                <w:rPr>
                                  <w:spacing w:val="-6"/>
                                  <w:sz w:val="20"/>
                                </w:rPr>
                                <w:t xml:space="preserve"> </w:t>
                              </w:r>
                              <w:r>
                                <w:rPr>
                                  <w:sz w:val="20"/>
                                </w:rPr>
                                <w:t>between</w:t>
                              </w:r>
                              <w:r>
                                <w:rPr>
                                  <w:spacing w:val="-6"/>
                                  <w:sz w:val="20"/>
                                </w:rPr>
                                <w:t xml:space="preserve"> </w:t>
                              </w:r>
                              <w:r>
                                <w:rPr>
                                  <w:spacing w:val="-2"/>
                                  <w:sz w:val="20"/>
                                </w:rPr>
                                <w:t>levels.</w:t>
                              </w:r>
                            </w:p>
                          </w:txbxContent>
                        </wps:txbx>
                        <wps:bodyPr wrap="square" lIns="0" tIns="0" rIns="0" bIns="0" rtlCol="0">
                          <a:noAutofit/>
                        </wps:bodyPr>
                      </wps:wsp>
                    </wpg:wgp>
                  </a:graphicData>
                </a:graphic>
              </wp:anchor>
            </w:drawing>
          </mc:Choice>
          <mc:Fallback>
            <w:pict>
              <v:group w14:anchorId="68BE457D" id="Group 1141" o:spid="_x0000_s1235" style="position:absolute;margin-left:36.9pt;margin-top:12.75pt;width:543.65pt;height:103.95pt;z-index:-251440128;mso-wrap-distance-left:0;mso-wrap-distance-right:0;mso-position-horizontal-relative:page;mso-position-vertical-relative:text" coordsize="69043,1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&#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">
                <v:shape id="Image 1142" o:spid="_x0000_s1236" type="#_x0000_t75" style="position:absolute;width:32404;height:1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">
                  <v:imagedata r:id="rId187" o:title=""/>
                </v:shape>
                <v:shape id="Image 1143" o:spid="_x0000_s1237" type="#_x0000_t75" style="position:absolute;left:32397;top:511;width:36646;height:1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">
                  <v:imagedata r:id="rId188" o:title=""/>
                </v:shape>
                <v:shape id="Textbox 1144" o:spid="_x0000_s1238" type="#_x0000_t202" style="position:absolute;left:8971;top:828;width:1290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61EA3E0A" w14:textId="77777777" w:rsidR="00562CC2" w:rsidRDefault="00000000">
                        <w:pPr>
                          <w:spacing w:line="240" w:lineRule="exact"/>
                          <w:rPr>
                            <w:rFonts w:ascii="Calibri"/>
                            <w:b/>
                            <w:sz w:val="24"/>
                          </w:rPr>
                        </w:pPr>
                        <w:r>
                          <w:rPr>
                            <w:rFonts w:ascii="Calibri"/>
                            <w:b/>
                            <w:sz w:val="24"/>
                          </w:rPr>
                          <w:t>Type</w:t>
                        </w:r>
                        <w:r>
                          <w:rPr>
                            <w:rFonts w:ascii="Calibri"/>
                            <w:b/>
                            <w:spacing w:val="-2"/>
                            <w:sz w:val="24"/>
                          </w:rPr>
                          <w:t xml:space="preserve"> </w:t>
                        </w:r>
                        <w:r>
                          <w:rPr>
                            <w:rFonts w:ascii="Calibri"/>
                            <w:b/>
                            <w:sz w:val="24"/>
                          </w:rPr>
                          <w:t xml:space="preserve">A Soil - </w:t>
                        </w:r>
                        <w:r>
                          <w:rPr>
                            <w:rFonts w:ascii="Calibri"/>
                            <w:b/>
                            <w:spacing w:val="-2"/>
                            <w:sz w:val="24"/>
                          </w:rPr>
                          <w:t>Sloping</w:t>
                        </w:r>
                      </w:p>
                    </w:txbxContent>
                  </v:textbox>
                </v:shape>
                <v:shape id="Textbox 1145" o:spid="_x0000_s1239" type="#_x0000_t202" style="position:absolute;left:44075;top:828;width:1279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14:paraId="247268AA" w14:textId="77777777" w:rsidR="00562CC2" w:rsidRDefault="00000000">
                        <w:pPr>
                          <w:spacing w:line="240" w:lineRule="exact"/>
                          <w:rPr>
                            <w:rFonts w:ascii="Calibri"/>
                            <w:b/>
                            <w:sz w:val="24"/>
                          </w:rPr>
                        </w:pPr>
                        <w:r>
                          <w:rPr>
                            <w:rFonts w:ascii="Calibri"/>
                            <w:b/>
                            <w:sz w:val="24"/>
                          </w:rPr>
                          <w:t>Type</w:t>
                        </w:r>
                        <w:r>
                          <w:rPr>
                            <w:rFonts w:ascii="Calibri"/>
                            <w:b/>
                            <w:spacing w:val="-1"/>
                            <w:sz w:val="24"/>
                          </w:rPr>
                          <w:t xml:space="preserve"> </w:t>
                        </w:r>
                        <w:r>
                          <w:rPr>
                            <w:rFonts w:ascii="Calibri"/>
                            <w:b/>
                            <w:sz w:val="24"/>
                          </w:rPr>
                          <w:t>C Soil</w:t>
                        </w:r>
                        <w:r>
                          <w:rPr>
                            <w:rFonts w:ascii="Calibri"/>
                            <w:b/>
                            <w:spacing w:val="-2"/>
                            <w:sz w:val="24"/>
                          </w:rPr>
                          <w:t xml:space="preserve"> </w:t>
                        </w:r>
                        <w:r>
                          <w:rPr>
                            <w:rFonts w:ascii="Calibri"/>
                            <w:b/>
                            <w:sz w:val="24"/>
                          </w:rPr>
                          <w:t>-</w:t>
                        </w:r>
                        <w:r>
                          <w:rPr>
                            <w:rFonts w:ascii="Calibri"/>
                            <w:b/>
                            <w:spacing w:val="1"/>
                            <w:sz w:val="24"/>
                          </w:rPr>
                          <w:t xml:space="preserve"> </w:t>
                        </w:r>
                        <w:r>
                          <w:rPr>
                            <w:rFonts w:ascii="Calibri"/>
                            <w:b/>
                            <w:spacing w:val="-2"/>
                            <w:sz w:val="24"/>
                          </w:rPr>
                          <w:t>Sloping</w:t>
                        </w:r>
                      </w:p>
                    </w:txbxContent>
                  </v:textbox>
                </v:shape>
                <v:shape id="Textbox 1146" o:spid="_x0000_s1240" type="#_x0000_t202" style="position:absolute;left:4460;top:11787;width:3404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517CB69A" w14:textId="77777777" w:rsidR="00562CC2" w:rsidRDefault="00000000">
                        <w:pPr>
                          <w:spacing w:line="223" w:lineRule="exact"/>
                          <w:rPr>
                            <w:sz w:val="20"/>
                          </w:rPr>
                        </w:pPr>
                        <w:r>
                          <w:rPr>
                            <w:sz w:val="20"/>
                          </w:rPr>
                          <w:t>usually</w:t>
                        </w:r>
                        <w:r>
                          <w:rPr>
                            <w:spacing w:val="-9"/>
                            <w:sz w:val="20"/>
                          </w:rPr>
                          <w:t xml:space="preserve"> </w:t>
                        </w:r>
                        <w:r>
                          <w:rPr>
                            <w:sz w:val="20"/>
                          </w:rPr>
                          <w:t>with</w:t>
                        </w:r>
                        <w:r>
                          <w:rPr>
                            <w:spacing w:val="-5"/>
                            <w:sz w:val="20"/>
                          </w:rPr>
                          <w:t xml:space="preserve"> </w:t>
                        </w:r>
                        <w:r>
                          <w:rPr>
                            <w:sz w:val="20"/>
                          </w:rPr>
                          <w:t>vertical</w:t>
                        </w:r>
                        <w:r>
                          <w:rPr>
                            <w:spacing w:val="-9"/>
                            <w:sz w:val="20"/>
                          </w:rPr>
                          <w:t xml:space="preserve"> </w:t>
                        </w:r>
                        <w:r>
                          <w:rPr>
                            <w:sz w:val="20"/>
                          </w:rPr>
                          <w:t>or</w:t>
                        </w:r>
                        <w:r>
                          <w:rPr>
                            <w:spacing w:val="-5"/>
                            <w:sz w:val="20"/>
                          </w:rPr>
                          <w:t xml:space="preserve"> </w:t>
                        </w:r>
                        <w:r>
                          <w:rPr>
                            <w:sz w:val="20"/>
                          </w:rPr>
                          <w:t>near</w:t>
                        </w:r>
                        <w:r>
                          <w:rPr>
                            <w:spacing w:val="-4"/>
                            <w:sz w:val="20"/>
                          </w:rPr>
                          <w:t xml:space="preserve"> </w:t>
                        </w:r>
                        <w:r>
                          <w:rPr>
                            <w:sz w:val="20"/>
                          </w:rPr>
                          <w:t>vertical</w:t>
                        </w:r>
                        <w:r>
                          <w:rPr>
                            <w:spacing w:val="-9"/>
                            <w:sz w:val="20"/>
                          </w:rPr>
                          <w:t xml:space="preserve"> </w:t>
                        </w:r>
                        <w:r>
                          <w:rPr>
                            <w:sz w:val="20"/>
                          </w:rPr>
                          <w:t>surfaces</w:t>
                        </w:r>
                        <w:r>
                          <w:rPr>
                            <w:spacing w:val="-6"/>
                            <w:sz w:val="20"/>
                          </w:rPr>
                          <w:t xml:space="preserve"> </w:t>
                        </w:r>
                        <w:r>
                          <w:rPr>
                            <w:sz w:val="20"/>
                          </w:rPr>
                          <w:t>between</w:t>
                        </w:r>
                        <w:r>
                          <w:rPr>
                            <w:spacing w:val="-6"/>
                            <w:sz w:val="20"/>
                          </w:rPr>
                          <w:t xml:space="preserve"> </w:t>
                        </w:r>
                        <w:r>
                          <w:rPr>
                            <w:spacing w:val="-2"/>
                            <w:sz w:val="20"/>
                          </w:rPr>
                          <w:t>levels.</w:t>
                        </w:r>
                      </w:p>
                    </w:txbxContent>
                  </v:textbox>
                </v:shape>
                <w10:wrap type="topAndBottom" anchorx="page"/>
              </v:group>
            </w:pict>
          </mc:Fallback>
        </mc:AlternateContent>
      </w:r>
    </w:p>
    <w:p w14:paraId="1CEF852A" w14:textId="77777777" w:rsidR="00562CC2" w:rsidRDefault="00562CC2">
      <w:pPr>
        <w:pStyle w:val="BodyText"/>
        <w:spacing w:before="64"/>
      </w:pPr>
    </w:p>
    <w:p w14:paraId="2BD46C0F" w14:textId="77777777" w:rsidR="00562CC2" w:rsidRDefault="00000000">
      <w:pPr>
        <w:pStyle w:val="ListParagraph"/>
        <w:numPr>
          <w:ilvl w:val="0"/>
          <w:numId w:val="55"/>
        </w:numPr>
        <w:tabs>
          <w:tab w:val="left" w:pos="1840"/>
        </w:tabs>
        <w:ind w:right="1177"/>
        <w:jc w:val="both"/>
        <w:rPr>
          <w:sz w:val="20"/>
        </w:rPr>
      </w:pPr>
      <w:r>
        <w:rPr>
          <w:noProof/>
        </w:rPr>
        <mc:AlternateContent>
          <mc:Choice Requires="wps">
            <w:drawing>
              <wp:anchor distT="0" distB="0" distL="0" distR="0" simplePos="0" relativeHeight="251579392" behindDoc="1" locked="0" layoutInCell="1" allowOverlap="1" wp14:anchorId="5B6C6418" wp14:editId="6848E427">
                <wp:simplePos x="0" y="0"/>
                <wp:positionH relativeFrom="page">
                  <wp:posOffset>914704</wp:posOffset>
                </wp:positionH>
                <wp:positionV relativeFrom="paragraph">
                  <wp:posOffset>-497156</wp:posOffset>
                </wp:positionV>
                <wp:extent cx="2813050" cy="141605"/>
                <wp:effectExtent l="0" t="0" r="0" b="0"/>
                <wp:wrapNone/>
                <wp:docPr id="1147" name="Text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0" cy="141605"/>
                        </a:xfrm>
                        <a:prstGeom prst="rect">
                          <a:avLst/>
                        </a:prstGeom>
                      </wps:spPr>
                      <wps:txbx>
                        <w:txbxContent>
                          <w:p w14:paraId="26948E54" w14:textId="77777777" w:rsidR="00562CC2" w:rsidRDefault="00000000">
                            <w:pPr>
                              <w:spacing w:line="223" w:lineRule="exact"/>
                              <w:rPr>
                                <w:sz w:val="20"/>
                              </w:rPr>
                            </w:pPr>
                            <w:r>
                              <w:rPr>
                                <w:b/>
                                <w:sz w:val="20"/>
                              </w:rPr>
                              <w:t>Benching:</w:t>
                            </w:r>
                            <w:r>
                              <w:rPr>
                                <w:b/>
                                <w:spacing w:val="44"/>
                                <w:sz w:val="20"/>
                              </w:rPr>
                              <w:t xml:space="preserve"> </w:t>
                            </w:r>
                            <w:r>
                              <w:rPr>
                                <w:sz w:val="20"/>
                              </w:rPr>
                              <w:t>Excavating</w:t>
                            </w:r>
                            <w:r>
                              <w:rPr>
                                <w:spacing w:val="-5"/>
                                <w:sz w:val="20"/>
                              </w:rPr>
                              <w:t xml:space="preserve"> </w:t>
                            </w:r>
                            <w:r>
                              <w:rPr>
                                <w:sz w:val="20"/>
                              </w:rPr>
                              <w:t>the</w:t>
                            </w:r>
                            <w:r>
                              <w:rPr>
                                <w:spacing w:val="-4"/>
                                <w:sz w:val="20"/>
                              </w:rPr>
                              <w:t xml:space="preserve"> </w:t>
                            </w:r>
                            <w:r>
                              <w:rPr>
                                <w:sz w:val="20"/>
                              </w:rPr>
                              <w:t>sides</w:t>
                            </w:r>
                            <w:r>
                              <w:rPr>
                                <w:spacing w:val="-6"/>
                                <w:sz w:val="20"/>
                              </w:rPr>
                              <w:t xml:space="preserve"> </w:t>
                            </w:r>
                            <w:r>
                              <w:rPr>
                                <w:sz w:val="20"/>
                              </w:rPr>
                              <w:t>of</w:t>
                            </w:r>
                            <w:r>
                              <w:rPr>
                                <w:spacing w:val="-4"/>
                                <w:sz w:val="20"/>
                              </w:rPr>
                              <w:t xml:space="preserve"> </w:t>
                            </w:r>
                            <w:r>
                              <w:rPr>
                                <w:sz w:val="20"/>
                              </w:rPr>
                              <w:t>an</w:t>
                            </w:r>
                            <w:r>
                              <w:rPr>
                                <w:spacing w:val="-6"/>
                                <w:sz w:val="20"/>
                              </w:rPr>
                              <w:t xml:space="preserve"> </w:t>
                            </w:r>
                            <w:r>
                              <w:rPr>
                                <w:spacing w:val="-2"/>
                                <w:sz w:val="20"/>
                              </w:rPr>
                              <w:t>excavation</w:t>
                            </w:r>
                          </w:p>
                        </w:txbxContent>
                      </wps:txbx>
                      <wps:bodyPr wrap="square" lIns="0" tIns="0" rIns="0" bIns="0" rtlCol="0">
                        <a:noAutofit/>
                      </wps:bodyPr>
                    </wps:wsp>
                  </a:graphicData>
                </a:graphic>
              </wp:anchor>
            </w:drawing>
          </mc:Choice>
          <mc:Fallback>
            <w:pict>
              <v:shape w14:anchorId="5B6C6418" id="Textbox 1147" o:spid="_x0000_s1241" type="#_x0000_t202" style="position:absolute;left:0;text-align:left;margin-left:1in;margin-top:-39.15pt;width:221.5pt;height:11.15pt;z-index:-25173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" filled="f" stroked="f">
                <v:textbox inset="0,0,0,0">
                  <w:txbxContent>
                    <w:p w14:paraId="26948E54" w14:textId="77777777" w:rsidR="00562CC2" w:rsidRDefault="00000000">
                      <w:pPr>
                        <w:spacing w:line="223" w:lineRule="exact"/>
                        <w:rPr>
                          <w:sz w:val="20"/>
                        </w:rPr>
                      </w:pPr>
                      <w:r>
                        <w:rPr>
                          <w:b/>
                          <w:sz w:val="20"/>
                        </w:rPr>
                        <w:t>Benching:</w:t>
                      </w:r>
                      <w:r>
                        <w:rPr>
                          <w:b/>
                          <w:spacing w:val="44"/>
                          <w:sz w:val="20"/>
                        </w:rPr>
                        <w:t xml:space="preserve"> </w:t>
                      </w:r>
                      <w:r>
                        <w:rPr>
                          <w:sz w:val="20"/>
                        </w:rPr>
                        <w:t>Excavating</w:t>
                      </w:r>
                      <w:r>
                        <w:rPr>
                          <w:spacing w:val="-5"/>
                          <w:sz w:val="20"/>
                        </w:rPr>
                        <w:t xml:space="preserve"> </w:t>
                      </w:r>
                      <w:r>
                        <w:rPr>
                          <w:sz w:val="20"/>
                        </w:rPr>
                        <w:t>the</w:t>
                      </w:r>
                      <w:r>
                        <w:rPr>
                          <w:spacing w:val="-4"/>
                          <w:sz w:val="20"/>
                        </w:rPr>
                        <w:t xml:space="preserve"> </w:t>
                      </w:r>
                      <w:r>
                        <w:rPr>
                          <w:sz w:val="20"/>
                        </w:rPr>
                        <w:t>sides</w:t>
                      </w:r>
                      <w:r>
                        <w:rPr>
                          <w:spacing w:val="-6"/>
                          <w:sz w:val="20"/>
                        </w:rPr>
                        <w:t xml:space="preserve"> </w:t>
                      </w:r>
                      <w:r>
                        <w:rPr>
                          <w:sz w:val="20"/>
                        </w:rPr>
                        <w:t>of</w:t>
                      </w:r>
                      <w:r>
                        <w:rPr>
                          <w:spacing w:val="-4"/>
                          <w:sz w:val="20"/>
                        </w:rPr>
                        <w:t xml:space="preserve"> </w:t>
                      </w:r>
                      <w:r>
                        <w:rPr>
                          <w:sz w:val="20"/>
                        </w:rPr>
                        <w:t>an</w:t>
                      </w:r>
                      <w:r>
                        <w:rPr>
                          <w:spacing w:val="-6"/>
                          <w:sz w:val="20"/>
                        </w:rPr>
                        <w:t xml:space="preserve"> </w:t>
                      </w:r>
                      <w:r>
                        <w:rPr>
                          <w:spacing w:val="-2"/>
                          <w:sz w:val="20"/>
                        </w:rPr>
                        <w:t>excavation</w:t>
                      </w:r>
                    </w:p>
                  </w:txbxContent>
                </v:textbox>
                <w10:wrap anchorx="page"/>
              </v:shape>
            </w:pict>
          </mc:Fallback>
        </mc:AlternateContent>
      </w:r>
      <w:r>
        <w:rPr>
          <w:noProof/>
        </w:rPr>
        <mc:AlternateContent>
          <mc:Choice Requires="wps">
            <w:drawing>
              <wp:anchor distT="0" distB="0" distL="0" distR="0" simplePos="0" relativeHeight="251580416" behindDoc="1" locked="0" layoutInCell="1" allowOverlap="1" wp14:anchorId="4F659A89" wp14:editId="07E668F8">
                <wp:simplePos x="0" y="0"/>
                <wp:positionH relativeFrom="page">
                  <wp:posOffset>3762762</wp:posOffset>
                </wp:positionH>
                <wp:positionV relativeFrom="paragraph">
                  <wp:posOffset>-497156</wp:posOffset>
                </wp:positionV>
                <wp:extent cx="2878455" cy="141605"/>
                <wp:effectExtent l="0" t="0" r="0" b="0"/>
                <wp:wrapNone/>
                <wp:docPr id="1148" name="Text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41605"/>
                        </a:xfrm>
                        <a:prstGeom prst="rect">
                          <a:avLst/>
                        </a:prstGeom>
                      </wps:spPr>
                      <wps:txbx>
                        <w:txbxContent>
                          <w:p w14:paraId="1F4452D8" w14:textId="77777777" w:rsidR="00562CC2" w:rsidRDefault="00000000">
                            <w:pPr>
                              <w:pStyle w:val="BodyText"/>
                              <w:spacing w:line="223" w:lineRule="exact"/>
                            </w:pPr>
                            <w:r>
                              <w:t>to</w:t>
                            </w:r>
                            <w:r>
                              <w:rPr>
                                <w:spacing w:val="-4"/>
                              </w:rPr>
                              <w:t xml:space="preserve"> </w:t>
                            </w:r>
                            <w:r>
                              <w:t>form</w:t>
                            </w:r>
                            <w:r>
                              <w:rPr>
                                <w:spacing w:val="-1"/>
                              </w:rPr>
                              <w:t xml:space="preserve"> </w:t>
                            </w:r>
                            <w:r>
                              <w:t>one</w:t>
                            </w:r>
                            <w:r>
                              <w:rPr>
                                <w:spacing w:val="-6"/>
                              </w:rPr>
                              <w:t xml:space="preserve"> </w:t>
                            </w:r>
                            <w:r>
                              <w:t>or</w:t>
                            </w:r>
                            <w:r>
                              <w:rPr>
                                <w:spacing w:val="-4"/>
                              </w:rPr>
                              <w:t xml:space="preserve"> </w:t>
                            </w:r>
                            <w:r>
                              <w:t>a</w:t>
                            </w:r>
                            <w:r>
                              <w:rPr>
                                <w:spacing w:val="-7"/>
                              </w:rPr>
                              <w:t xml:space="preserve"> </w:t>
                            </w:r>
                            <w:r>
                              <w:t>series</w:t>
                            </w:r>
                            <w:r>
                              <w:rPr>
                                <w:spacing w:val="-5"/>
                              </w:rPr>
                              <w:t xml:space="preserve"> </w:t>
                            </w:r>
                            <w:r>
                              <w:t>of</w:t>
                            </w:r>
                            <w:r>
                              <w:rPr>
                                <w:spacing w:val="-3"/>
                              </w:rPr>
                              <w:t xml:space="preserve"> </w:t>
                            </w:r>
                            <w:r>
                              <w:t>horizontal</w:t>
                            </w:r>
                            <w:r>
                              <w:rPr>
                                <w:spacing w:val="-7"/>
                              </w:rPr>
                              <w:t xml:space="preserve"> </w:t>
                            </w:r>
                            <w:r>
                              <w:t>levels</w:t>
                            </w:r>
                            <w:r>
                              <w:rPr>
                                <w:spacing w:val="-4"/>
                              </w:rPr>
                              <w:t xml:space="preserve"> </w:t>
                            </w:r>
                            <w:r>
                              <w:t>or</w:t>
                            </w:r>
                            <w:r>
                              <w:rPr>
                                <w:spacing w:val="-6"/>
                              </w:rPr>
                              <w:t xml:space="preserve"> </w:t>
                            </w:r>
                            <w:r>
                              <w:rPr>
                                <w:spacing w:val="-2"/>
                              </w:rPr>
                              <w:t>steps,</w:t>
                            </w:r>
                          </w:p>
                        </w:txbxContent>
                      </wps:txbx>
                      <wps:bodyPr wrap="square" lIns="0" tIns="0" rIns="0" bIns="0" rtlCol="0">
                        <a:noAutofit/>
                      </wps:bodyPr>
                    </wps:wsp>
                  </a:graphicData>
                </a:graphic>
              </wp:anchor>
            </w:drawing>
          </mc:Choice>
          <mc:Fallback>
            <w:pict>
              <v:shape w14:anchorId="4F659A89" id="Textbox 1148" o:spid="_x0000_s1242" type="#_x0000_t202" style="position:absolute;left:0;text-align:left;margin-left:296.3pt;margin-top:-39.15pt;width:226.65pt;height:11.15pt;z-index:-25173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" filled="f" stroked="f">
                <v:textbox inset="0,0,0,0">
                  <w:txbxContent>
                    <w:p w14:paraId="1F4452D8" w14:textId="77777777" w:rsidR="00562CC2" w:rsidRDefault="00000000">
                      <w:pPr>
                        <w:pStyle w:val="BodyText"/>
                        <w:spacing w:line="223" w:lineRule="exact"/>
                      </w:pPr>
                      <w:r>
                        <w:t>to</w:t>
                      </w:r>
                      <w:r>
                        <w:rPr>
                          <w:spacing w:val="-4"/>
                        </w:rPr>
                        <w:t xml:space="preserve"> </w:t>
                      </w:r>
                      <w:r>
                        <w:t>form</w:t>
                      </w:r>
                      <w:r>
                        <w:rPr>
                          <w:spacing w:val="-1"/>
                        </w:rPr>
                        <w:t xml:space="preserve"> </w:t>
                      </w:r>
                      <w:r>
                        <w:t>one</w:t>
                      </w:r>
                      <w:r>
                        <w:rPr>
                          <w:spacing w:val="-6"/>
                        </w:rPr>
                        <w:t xml:space="preserve"> </w:t>
                      </w:r>
                      <w:r>
                        <w:t>or</w:t>
                      </w:r>
                      <w:r>
                        <w:rPr>
                          <w:spacing w:val="-4"/>
                        </w:rPr>
                        <w:t xml:space="preserve"> </w:t>
                      </w:r>
                      <w:r>
                        <w:t>a</w:t>
                      </w:r>
                      <w:r>
                        <w:rPr>
                          <w:spacing w:val="-7"/>
                        </w:rPr>
                        <w:t xml:space="preserve"> </w:t>
                      </w:r>
                      <w:r>
                        <w:t>series</w:t>
                      </w:r>
                      <w:r>
                        <w:rPr>
                          <w:spacing w:val="-5"/>
                        </w:rPr>
                        <w:t xml:space="preserve"> </w:t>
                      </w:r>
                      <w:r>
                        <w:t>of</w:t>
                      </w:r>
                      <w:r>
                        <w:rPr>
                          <w:spacing w:val="-3"/>
                        </w:rPr>
                        <w:t xml:space="preserve"> </w:t>
                      </w:r>
                      <w:r>
                        <w:t>horizontal</w:t>
                      </w:r>
                      <w:r>
                        <w:rPr>
                          <w:spacing w:val="-7"/>
                        </w:rPr>
                        <w:t xml:space="preserve"> </w:t>
                      </w:r>
                      <w:r>
                        <w:t>levels</w:t>
                      </w:r>
                      <w:r>
                        <w:rPr>
                          <w:spacing w:val="-4"/>
                        </w:rPr>
                        <w:t xml:space="preserve"> </w:t>
                      </w:r>
                      <w:r>
                        <w:t>or</w:t>
                      </w:r>
                      <w:r>
                        <w:rPr>
                          <w:spacing w:val="-6"/>
                        </w:rPr>
                        <w:t xml:space="preserve"> </w:t>
                      </w:r>
                      <w:r>
                        <w:rPr>
                          <w:spacing w:val="-2"/>
                        </w:rPr>
                        <w:t>steps,</w:t>
                      </w:r>
                    </w:p>
                  </w:txbxContent>
                </v:textbox>
                <w10:wrap anchorx="page"/>
              </v:shape>
            </w:pict>
          </mc:Fallback>
        </mc:AlternateContent>
      </w:r>
      <w:r>
        <w:rPr>
          <w:b/>
          <w:sz w:val="20"/>
        </w:rPr>
        <w:t>Soil Type A:</w:t>
      </w:r>
      <w:r>
        <w:rPr>
          <w:b/>
          <w:spacing w:val="40"/>
          <w:sz w:val="20"/>
        </w:rPr>
        <w:t xml:space="preserve"> </w:t>
      </w:r>
      <w:r>
        <w:rPr>
          <w:sz w:val="20"/>
        </w:rPr>
        <w:t>The</w:t>
      </w:r>
      <w:r>
        <w:rPr>
          <w:spacing w:val="-2"/>
          <w:sz w:val="20"/>
        </w:rPr>
        <w:t xml:space="preserve"> </w:t>
      </w:r>
      <w:r>
        <w:rPr>
          <w:sz w:val="20"/>
        </w:rPr>
        <w:t>vertical height of the</w:t>
      </w:r>
      <w:r>
        <w:rPr>
          <w:spacing w:val="-2"/>
          <w:sz w:val="20"/>
        </w:rPr>
        <w:t xml:space="preserve"> </w:t>
      </w:r>
      <w:r>
        <w:rPr>
          <w:sz w:val="20"/>
        </w:rPr>
        <w:t>benches must</w:t>
      </w:r>
      <w:r>
        <w:rPr>
          <w:spacing w:val="-1"/>
          <w:sz w:val="20"/>
        </w:rPr>
        <w:t xml:space="preserve"> </w:t>
      </w:r>
      <w:r>
        <w:rPr>
          <w:sz w:val="20"/>
        </w:rPr>
        <w:t>not exceed</w:t>
      </w:r>
      <w:r>
        <w:rPr>
          <w:spacing w:val="-1"/>
          <w:sz w:val="20"/>
        </w:rPr>
        <w:t xml:space="preserve"> </w:t>
      </w:r>
      <w:r>
        <w:rPr>
          <w:sz w:val="20"/>
        </w:rPr>
        <w:t>5 feet.</w:t>
      </w:r>
      <w:r>
        <w:rPr>
          <w:spacing w:val="80"/>
          <w:sz w:val="20"/>
        </w:rPr>
        <w:t xml:space="preserve"> </w:t>
      </w:r>
      <w:r>
        <w:rPr>
          <w:sz w:val="20"/>
        </w:rPr>
        <w:t>Benches in increments of</w:t>
      </w:r>
      <w:r>
        <w:rPr>
          <w:spacing w:val="-1"/>
          <w:sz w:val="20"/>
        </w:rPr>
        <w:t xml:space="preserve"> </w:t>
      </w:r>
      <w:r>
        <w:rPr>
          <w:sz w:val="20"/>
        </w:rPr>
        <w:t>2</w:t>
      </w:r>
      <w:r>
        <w:rPr>
          <w:spacing w:val="-6"/>
          <w:sz w:val="20"/>
        </w:rPr>
        <w:t xml:space="preserve"> </w:t>
      </w:r>
      <w:r>
        <w:rPr>
          <w:sz w:val="20"/>
        </w:rPr>
        <w:t>feet</w:t>
      </w:r>
      <w:r>
        <w:rPr>
          <w:spacing w:val="-3"/>
          <w:sz w:val="20"/>
        </w:rPr>
        <w:t xml:space="preserve"> </w:t>
      </w:r>
      <w:r>
        <w:rPr>
          <w:sz w:val="20"/>
        </w:rPr>
        <w:t>or</w:t>
      </w:r>
      <w:r>
        <w:rPr>
          <w:spacing w:val="-2"/>
          <w:sz w:val="20"/>
        </w:rPr>
        <w:t xml:space="preserve"> </w:t>
      </w:r>
      <w:r>
        <w:rPr>
          <w:sz w:val="20"/>
        </w:rPr>
        <w:t>less</w:t>
      </w:r>
      <w:r>
        <w:rPr>
          <w:spacing w:val="-2"/>
          <w:sz w:val="20"/>
        </w:rPr>
        <w:t xml:space="preserve"> </w:t>
      </w:r>
      <w:r>
        <w:rPr>
          <w:sz w:val="20"/>
        </w:rPr>
        <w:t>are</w:t>
      </w:r>
      <w:r>
        <w:rPr>
          <w:spacing w:val="-3"/>
          <w:sz w:val="20"/>
        </w:rPr>
        <w:t xml:space="preserve"> </w:t>
      </w:r>
      <w:r>
        <w:rPr>
          <w:sz w:val="20"/>
        </w:rPr>
        <w:t>preferred.</w:t>
      </w:r>
      <w:r>
        <w:rPr>
          <w:spacing w:val="80"/>
          <w:sz w:val="20"/>
        </w:rPr>
        <w:t xml:space="preserve"> </w:t>
      </w:r>
      <w:r>
        <w:rPr>
          <w:sz w:val="20"/>
        </w:rPr>
        <w:t>The</w:t>
      </w:r>
      <w:r>
        <w:rPr>
          <w:spacing w:val="-4"/>
          <w:sz w:val="20"/>
        </w:rPr>
        <w:t xml:space="preserve"> </w:t>
      </w:r>
      <w:r>
        <w:rPr>
          <w:sz w:val="20"/>
        </w:rPr>
        <w:t>angle</w:t>
      </w:r>
      <w:r>
        <w:rPr>
          <w:spacing w:val="-3"/>
          <w:sz w:val="20"/>
        </w:rPr>
        <w:t xml:space="preserve"> </w:t>
      </w:r>
      <w:r>
        <w:rPr>
          <w:sz w:val="20"/>
        </w:rPr>
        <w:t>developed</w:t>
      </w:r>
      <w:r>
        <w:rPr>
          <w:spacing w:val="-3"/>
          <w:sz w:val="20"/>
        </w:rPr>
        <w:t xml:space="preserve"> </w:t>
      </w:r>
      <w:r>
        <w:rPr>
          <w:sz w:val="20"/>
        </w:rPr>
        <w:t>by</w:t>
      </w:r>
      <w:r>
        <w:rPr>
          <w:spacing w:val="-6"/>
          <w:sz w:val="20"/>
        </w:rPr>
        <w:t xml:space="preserve"> </w:t>
      </w:r>
      <w:r>
        <w:rPr>
          <w:sz w:val="20"/>
        </w:rPr>
        <w:t>the</w:t>
      </w:r>
      <w:r>
        <w:rPr>
          <w:spacing w:val="-3"/>
          <w:sz w:val="20"/>
        </w:rPr>
        <w:t xml:space="preserve"> </w:t>
      </w:r>
      <w:r>
        <w:rPr>
          <w:sz w:val="20"/>
        </w:rPr>
        <w:t>edge</w:t>
      </w:r>
      <w:r>
        <w:rPr>
          <w:spacing w:val="-3"/>
          <w:sz w:val="20"/>
        </w:rPr>
        <w:t xml:space="preserve"> </w:t>
      </w:r>
      <w:r>
        <w:rPr>
          <w:sz w:val="20"/>
        </w:rPr>
        <w:t>of</w:t>
      </w:r>
      <w:r>
        <w:rPr>
          <w:spacing w:val="-1"/>
          <w:sz w:val="20"/>
        </w:rPr>
        <w:t xml:space="preserve"> </w:t>
      </w:r>
      <w:r>
        <w:rPr>
          <w:sz w:val="20"/>
        </w:rPr>
        <w:t>the</w:t>
      </w:r>
      <w:r>
        <w:rPr>
          <w:spacing w:val="-1"/>
          <w:sz w:val="20"/>
        </w:rPr>
        <w:t xml:space="preserve"> </w:t>
      </w:r>
      <w:r>
        <w:rPr>
          <w:sz w:val="20"/>
        </w:rPr>
        <w:t>benches</w:t>
      </w:r>
      <w:r>
        <w:rPr>
          <w:spacing w:val="-5"/>
          <w:sz w:val="20"/>
        </w:rPr>
        <w:t xml:space="preserve"> </w:t>
      </w:r>
      <w:r>
        <w:rPr>
          <w:sz w:val="20"/>
        </w:rPr>
        <w:t>must</w:t>
      </w:r>
      <w:r>
        <w:rPr>
          <w:spacing w:val="-3"/>
          <w:sz w:val="20"/>
        </w:rPr>
        <w:t xml:space="preserve"> </w:t>
      </w:r>
      <w:r>
        <w:rPr>
          <w:sz w:val="20"/>
        </w:rPr>
        <w:t>not</w:t>
      </w:r>
      <w:r>
        <w:rPr>
          <w:spacing w:val="-3"/>
          <w:sz w:val="20"/>
        </w:rPr>
        <w:t xml:space="preserve"> </w:t>
      </w:r>
      <w:r>
        <w:rPr>
          <w:sz w:val="20"/>
        </w:rPr>
        <w:t>exceed the maximum allowable slope for that soil type (Type A soil 53-degrees).</w:t>
      </w:r>
    </w:p>
    <w:p w14:paraId="0F424016" w14:textId="77777777" w:rsidR="00562CC2" w:rsidRDefault="00000000">
      <w:pPr>
        <w:pStyle w:val="BodyText"/>
        <w:spacing w:before="8"/>
        <w:rPr>
          <w:sz w:val="19"/>
        </w:rPr>
      </w:pPr>
      <w:r>
        <w:rPr>
          <w:noProof/>
        </w:rPr>
        <mc:AlternateContent>
          <mc:Choice Requires="wpg">
            <w:drawing>
              <wp:anchor distT="0" distB="0" distL="0" distR="0" simplePos="0" relativeHeight="251877376" behindDoc="1" locked="0" layoutInCell="1" allowOverlap="1" wp14:anchorId="2D55947D" wp14:editId="472E4132">
                <wp:simplePos x="0" y="0"/>
                <wp:positionH relativeFrom="page">
                  <wp:posOffset>2347998</wp:posOffset>
                </wp:positionH>
                <wp:positionV relativeFrom="paragraph">
                  <wp:posOffset>159485</wp:posOffset>
                </wp:positionV>
                <wp:extent cx="2854325" cy="1256665"/>
                <wp:effectExtent l="0" t="0" r="0" b="0"/>
                <wp:wrapTopAndBottom/>
                <wp:docPr id="1149"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4325" cy="1256665"/>
                          <a:chOff x="0" y="0"/>
                          <a:chExt cx="2854325" cy="1256665"/>
                        </a:xfrm>
                      </wpg:grpSpPr>
                      <pic:pic xmlns:pic="http://schemas.openxmlformats.org/drawingml/2006/picture">
                        <pic:nvPicPr>
                          <pic:cNvPr id="1150" name="Image 1150"/>
                          <pic:cNvPicPr/>
                        </pic:nvPicPr>
                        <pic:blipFill>
                          <a:blip r:embed="rId189" cstate="print"/>
                          <a:stretch>
                            <a:fillRect/>
                          </a:stretch>
                        </pic:blipFill>
                        <pic:spPr>
                          <a:xfrm>
                            <a:off x="0" y="0"/>
                            <a:ext cx="2854009" cy="1256285"/>
                          </a:xfrm>
                          <a:prstGeom prst="rect">
                            <a:avLst/>
                          </a:prstGeom>
                        </pic:spPr>
                      </pic:pic>
                      <wps:wsp>
                        <wps:cNvPr id="1151" name="Textbox 1151"/>
                        <wps:cNvSpPr txBox="1"/>
                        <wps:spPr>
                          <a:xfrm>
                            <a:off x="0" y="0"/>
                            <a:ext cx="2854325" cy="1256665"/>
                          </a:xfrm>
                          <a:prstGeom prst="rect">
                            <a:avLst/>
                          </a:prstGeom>
                        </wps:spPr>
                        <wps:txbx>
                          <w:txbxContent>
                            <w:p w14:paraId="55F9E7F3" w14:textId="77777777" w:rsidR="00562CC2" w:rsidRDefault="00562CC2">
                              <w:pPr>
                                <w:spacing w:before="24"/>
                                <w:rPr>
                                  <w:sz w:val="24"/>
                                </w:rPr>
                              </w:pPr>
                            </w:p>
                            <w:p w14:paraId="6F4426B9" w14:textId="77777777" w:rsidR="00562CC2" w:rsidRDefault="00000000">
                              <w:pPr>
                                <w:ind w:left="1283"/>
                                <w:rPr>
                                  <w:rFonts w:ascii="Calibri"/>
                                  <w:b/>
                                  <w:sz w:val="24"/>
                                </w:rPr>
                              </w:pPr>
                              <w:r>
                                <w:rPr>
                                  <w:rFonts w:ascii="Calibri"/>
                                  <w:b/>
                                  <w:sz w:val="24"/>
                                </w:rPr>
                                <w:t>Type</w:t>
                              </w:r>
                              <w:r>
                                <w:rPr>
                                  <w:rFonts w:ascii="Calibri"/>
                                  <w:b/>
                                  <w:spacing w:val="-2"/>
                                  <w:sz w:val="24"/>
                                </w:rPr>
                                <w:t xml:space="preserve"> </w:t>
                              </w:r>
                              <w:r>
                                <w:rPr>
                                  <w:rFonts w:ascii="Calibri"/>
                                  <w:b/>
                                  <w:sz w:val="24"/>
                                </w:rPr>
                                <w:t xml:space="preserve">A Soil - </w:t>
                              </w:r>
                              <w:r>
                                <w:rPr>
                                  <w:rFonts w:ascii="Calibri"/>
                                  <w:b/>
                                  <w:spacing w:val="-2"/>
                                  <w:sz w:val="24"/>
                                </w:rPr>
                                <w:t>Benching</w:t>
                              </w:r>
                            </w:p>
                          </w:txbxContent>
                        </wps:txbx>
                        <wps:bodyPr wrap="square" lIns="0" tIns="0" rIns="0" bIns="0" rtlCol="0">
                          <a:noAutofit/>
                        </wps:bodyPr>
                      </wps:wsp>
                    </wpg:wgp>
                  </a:graphicData>
                </a:graphic>
              </wp:anchor>
            </w:drawing>
          </mc:Choice>
          <mc:Fallback>
            <w:pict>
              <v:group w14:anchorId="2D55947D" id="Group 1149" o:spid="_x0000_s1243" style="position:absolute;margin-left:184.9pt;margin-top:12.55pt;width:224.75pt;height:98.95pt;z-index:-251439104;mso-wrap-distance-left:0;mso-wrap-distance-right:0;mso-position-horizontal-relative:page;mso-position-vertical-relative:text" coordsize="28543,1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">
                <v:shape id="Image 1150" o:spid="_x0000_s1244" type="#_x0000_t75" style="position:absolute;width:28540;height:1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">
                  <v:imagedata r:id="rId190" o:title=""/>
                </v:shape>
                <v:shape id="Textbox 1151" o:spid="_x0000_s1245" type="#_x0000_t202" style="position:absolute;width:28543;height:1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55F9E7F3" w14:textId="77777777" w:rsidR="00562CC2" w:rsidRDefault="00562CC2">
                        <w:pPr>
                          <w:spacing w:before="24"/>
                          <w:rPr>
                            <w:sz w:val="24"/>
                          </w:rPr>
                        </w:pPr>
                      </w:p>
                      <w:p w14:paraId="6F4426B9" w14:textId="77777777" w:rsidR="00562CC2" w:rsidRDefault="00000000">
                        <w:pPr>
                          <w:ind w:left="1283"/>
                          <w:rPr>
                            <w:rFonts w:ascii="Calibri"/>
                            <w:b/>
                            <w:sz w:val="24"/>
                          </w:rPr>
                        </w:pPr>
                        <w:r>
                          <w:rPr>
                            <w:rFonts w:ascii="Calibri"/>
                            <w:b/>
                            <w:sz w:val="24"/>
                          </w:rPr>
                          <w:t>Type</w:t>
                        </w:r>
                        <w:r>
                          <w:rPr>
                            <w:rFonts w:ascii="Calibri"/>
                            <w:b/>
                            <w:spacing w:val="-2"/>
                            <w:sz w:val="24"/>
                          </w:rPr>
                          <w:t xml:space="preserve"> </w:t>
                        </w:r>
                        <w:r>
                          <w:rPr>
                            <w:rFonts w:ascii="Calibri"/>
                            <w:b/>
                            <w:sz w:val="24"/>
                          </w:rPr>
                          <w:t xml:space="preserve">A Soil - </w:t>
                        </w:r>
                        <w:r>
                          <w:rPr>
                            <w:rFonts w:ascii="Calibri"/>
                            <w:b/>
                            <w:spacing w:val="-2"/>
                            <w:sz w:val="24"/>
                          </w:rPr>
                          <w:t>Benching</w:t>
                        </w:r>
                      </w:p>
                    </w:txbxContent>
                  </v:textbox>
                </v:shape>
                <w10:wrap type="topAndBottom" anchorx="page"/>
              </v:group>
            </w:pict>
          </mc:Fallback>
        </mc:AlternateContent>
      </w:r>
    </w:p>
    <w:p w14:paraId="7BA14E27" w14:textId="77777777" w:rsidR="00562CC2" w:rsidRDefault="00562CC2">
      <w:pPr>
        <w:pStyle w:val="BodyText"/>
        <w:spacing w:before="121"/>
      </w:pPr>
    </w:p>
    <w:p w14:paraId="764016EA" w14:textId="77777777" w:rsidR="00562CC2" w:rsidRDefault="00000000">
      <w:pPr>
        <w:pStyle w:val="ListParagraph"/>
        <w:numPr>
          <w:ilvl w:val="0"/>
          <w:numId w:val="55"/>
        </w:numPr>
        <w:tabs>
          <w:tab w:val="left" w:pos="1840"/>
        </w:tabs>
        <w:spacing w:before="1" w:after="2" w:line="276" w:lineRule="auto"/>
        <w:ind w:right="1220"/>
        <w:rPr>
          <w:sz w:val="20"/>
        </w:rPr>
      </w:pPr>
      <w:r>
        <w:rPr>
          <w:b/>
          <w:sz w:val="20"/>
        </w:rPr>
        <w:t>Soil Type B</w:t>
      </w:r>
      <w:r>
        <w:rPr>
          <w:sz w:val="20"/>
        </w:rPr>
        <w:t>: the vertical height of the benches must not exceed 4 feet.</w:t>
      </w:r>
      <w:r>
        <w:rPr>
          <w:spacing w:val="80"/>
          <w:w w:val="150"/>
          <w:sz w:val="20"/>
        </w:rPr>
        <w:t xml:space="preserve"> </w:t>
      </w:r>
      <w:r>
        <w:rPr>
          <w:sz w:val="20"/>
        </w:rPr>
        <w:t>Benches in increments of</w:t>
      </w:r>
      <w:r>
        <w:rPr>
          <w:spacing w:val="-2"/>
          <w:sz w:val="20"/>
        </w:rPr>
        <w:t xml:space="preserve"> </w:t>
      </w:r>
      <w:r>
        <w:rPr>
          <w:sz w:val="20"/>
        </w:rPr>
        <w:t>2</w:t>
      </w:r>
      <w:r>
        <w:rPr>
          <w:spacing w:val="-3"/>
          <w:sz w:val="20"/>
        </w:rPr>
        <w:t xml:space="preserve"> </w:t>
      </w:r>
      <w:r>
        <w:rPr>
          <w:sz w:val="20"/>
        </w:rPr>
        <w:t>feet</w:t>
      </w:r>
      <w:r>
        <w:rPr>
          <w:spacing w:val="-3"/>
          <w:sz w:val="20"/>
        </w:rPr>
        <w:t xml:space="preserve"> </w:t>
      </w:r>
      <w:r>
        <w:rPr>
          <w:sz w:val="20"/>
        </w:rPr>
        <w:t>or</w:t>
      </w:r>
      <w:r>
        <w:rPr>
          <w:spacing w:val="-3"/>
          <w:sz w:val="20"/>
        </w:rPr>
        <w:t xml:space="preserve"> </w:t>
      </w:r>
      <w:r>
        <w:rPr>
          <w:sz w:val="20"/>
        </w:rPr>
        <w:t>less</w:t>
      </w:r>
      <w:r>
        <w:rPr>
          <w:spacing w:val="-3"/>
          <w:sz w:val="20"/>
        </w:rPr>
        <w:t xml:space="preserve"> </w:t>
      </w:r>
      <w:r>
        <w:rPr>
          <w:sz w:val="20"/>
        </w:rPr>
        <w:t>are</w:t>
      </w:r>
      <w:r>
        <w:rPr>
          <w:spacing w:val="-2"/>
          <w:sz w:val="20"/>
        </w:rPr>
        <w:t xml:space="preserve"> </w:t>
      </w:r>
      <w:r>
        <w:rPr>
          <w:sz w:val="20"/>
        </w:rPr>
        <w:t>preferred.</w:t>
      </w:r>
      <w:r>
        <w:rPr>
          <w:spacing w:val="40"/>
          <w:sz w:val="20"/>
        </w:rPr>
        <w:t xml:space="preserve"> </w:t>
      </w:r>
      <w:r>
        <w:rPr>
          <w:sz w:val="20"/>
        </w:rPr>
        <w:t>The</w:t>
      </w:r>
      <w:r>
        <w:rPr>
          <w:spacing w:val="-4"/>
          <w:sz w:val="20"/>
        </w:rPr>
        <w:t xml:space="preserve"> </w:t>
      </w:r>
      <w:r>
        <w:rPr>
          <w:sz w:val="20"/>
        </w:rPr>
        <w:t>angle</w:t>
      </w:r>
      <w:r>
        <w:rPr>
          <w:spacing w:val="-3"/>
          <w:sz w:val="20"/>
        </w:rPr>
        <w:t xml:space="preserve"> </w:t>
      </w:r>
      <w:r>
        <w:rPr>
          <w:sz w:val="20"/>
        </w:rPr>
        <w:t>developed</w:t>
      </w:r>
      <w:r>
        <w:rPr>
          <w:spacing w:val="-3"/>
          <w:sz w:val="20"/>
        </w:rPr>
        <w:t xml:space="preserve"> </w:t>
      </w:r>
      <w:r>
        <w:rPr>
          <w:sz w:val="20"/>
        </w:rPr>
        <w:t>by</w:t>
      </w:r>
      <w:r>
        <w:rPr>
          <w:spacing w:val="-4"/>
          <w:sz w:val="20"/>
        </w:rPr>
        <w:t xml:space="preserve"> </w:t>
      </w:r>
      <w:r>
        <w:rPr>
          <w:sz w:val="20"/>
        </w:rPr>
        <w:t>the</w:t>
      </w:r>
      <w:r>
        <w:rPr>
          <w:spacing w:val="-3"/>
          <w:sz w:val="20"/>
        </w:rPr>
        <w:t xml:space="preserve"> </w:t>
      </w:r>
      <w:r>
        <w:rPr>
          <w:sz w:val="20"/>
        </w:rPr>
        <w:t>edge</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benches</w:t>
      </w:r>
      <w:r>
        <w:rPr>
          <w:spacing w:val="-1"/>
          <w:sz w:val="20"/>
        </w:rPr>
        <w:t xml:space="preserve"> </w:t>
      </w:r>
      <w:r>
        <w:rPr>
          <w:sz w:val="20"/>
        </w:rPr>
        <w:t>must</w:t>
      </w:r>
      <w:r>
        <w:rPr>
          <w:spacing w:val="-3"/>
          <w:sz w:val="20"/>
        </w:rPr>
        <w:t xml:space="preserve"> </w:t>
      </w:r>
      <w:r>
        <w:rPr>
          <w:sz w:val="20"/>
        </w:rPr>
        <w:t>not</w:t>
      </w:r>
      <w:r>
        <w:rPr>
          <w:spacing w:val="-3"/>
          <w:sz w:val="20"/>
        </w:rPr>
        <w:t xml:space="preserve"> </w:t>
      </w:r>
      <w:r>
        <w:rPr>
          <w:sz w:val="20"/>
        </w:rPr>
        <w:t>exceed the maximum allowable slope for that soil type (Type B soil 45-degrees).</w:t>
      </w:r>
    </w:p>
    <w:p w14:paraId="13BC0CD1" w14:textId="77777777" w:rsidR="00562CC2" w:rsidRDefault="00000000">
      <w:pPr>
        <w:pStyle w:val="BodyText"/>
        <w:ind w:left="2784"/>
      </w:pPr>
      <w:r>
        <w:rPr>
          <w:noProof/>
        </w:rPr>
        <mc:AlternateContent>
          <mc:Choice Requires="wpg">
            <w:drawing>
              <wp:inline distT="0" distB="0" distL="0" distR="0" wp14:anchorId="5488076F" wp14:editId="0192193A">
                <wp:extent cx="3688715" cy="1425575"/>
                <wp:effectExtent l="0" t="0" r="0" b="3175"/>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8715" cy="1425575"/>
                          <a:chOff x="0" y="0"/>
                          <a:chExt cx="3688715" cy="1425575"/>
                        </a:xfrm>
                      </wpg:grpSpPr>
                      <pic:pic xmlns:pic="http://schemas.openxmlformats.org/drawingml/2006/picture">
                        <pic:nvPicPr>
                          <pic:cNvPr id="1153" name="Image 1153"/>
                          <pic:cNvPicPr/>
                        </pic:nvPicPr>
                        <pic:blipFill>
                          <a:blip r:embed="rId191" cstate="print"/>
                          <a:stretch>
                            <a:fillRect/>
                          </a:stretch>
                        </pic:blipFill>
                        <pic:spPr>
                          <a:xfrm>
                            <a:off x="0" y="129036"/>
                            <a:ext cx="3688478" cy="1296494"/>
                          </a:xfrm>
                          <a:prstGeom prst="rect">
                            <a:avLst/>
                          </a:prstGeom>
                        </pic:spPr>
                      </pic:pic>
                      <wps:wsp>
                        <wps:cNvPr id="1154" name="Graphic 1154"/>
                        <wps:cNvSpPr/>
                        <wps:spPr>
                          <a:xfrm>
                            <a:off x="427445" y="0"/>
                            <a:ext cx="1714500" cy="277495"/>
                          </a:xfrm>
                          <a:custGeom>
                            <a:avLst/>
                            <a:gdLst/>
                            <a:ahLst/>
                            <a:cxnLst/>
                            <a:rect l="l" t="t" r="r" b="b"/>
                            <a:pathLst>
                              <a:path w="1714500" h="277495">
                                <a:moveTo>
                                  <a:pt x="1714499" y="0"/>
                                </a:moveTo>
                                <a:lnTo>
                                  <a:pt x="0" y="0"/>
                                </a:lnTo>
                                <a:lnTo>
                                  <a:pt x="0" y="277495"/>
                                </a:lnTo>
                                <a:lnTo>
                                  <a:pt x="1714499" y="277495"/>
                                </a:lnTo>
                                <a:lnTo>
                                  <a:pt x="1714499" y="0"/>
                                </a:lnTo>
                                <a:close/>
                              </a:path>
                            </a:pathLst>
                          </a:custGeom>
                          <a:solidFill>
                            <a:srgbClr val="FFFFFF"/>
                          </a:solidFill>
                        </wps:spPr>
                        <wps:bodyPr wrap="square" lIns="0" tIns="0" rIns="0" bIns="0" rtlCol="0">
                          <a:prstTxWarp prst="textNoShape">
                            <a:avLst/>
                          </a:prstTxWarp>
                          <a:noAutofit/>
                        </wps:bodyPr>
                      </wps:wsp>
                      <wps:wsp>
                        <wps:cNvPr id="1155" name="Textbox 1155"/>
                        <wps:cNvSpPr txBox="1"/>
                        <wps:spPr>
                          <a:xfrm>
                            <a:off x="0" y="0"/>
                            <a:ext cx="3688715" cy="1425575"/>
                          </a:xfrm>
                          <a:prstGeom prst="rect">
                            <a:avLst/>
                          </a:prstGeom>
                        </wps:spPr>
                        <wps:txbx>
                          <w:txbxContent>
                            <w:p w14:paraId="07BA5DD4" w14:textId="77777777" w:rsidR="00562CC2" w:rsidRDefault="00000000">
                              <w:pPr>
                                <w:spacing w:before="83"/>
                                <w:ind w:left="932"/>
                                <w:rPr>
                                  <w:rFonts w:ascii="Calibri"/>
                                  <w:b/>
                                  <w:sz w:val="24"/>
                                </w:rPr>
                              </w:pPr>
                              <w:r>
                                <w:rPr>
                                  <w:rFonts w:ascii="Calibri"/>
                                  <w:b/>
                                  <w:sz w:val="24"/>
                                </w:rPr>
                                <w:t>Type</w:t>
                              </w:r>
                              <w:r>
                                <w:rPr>
                                  <w:rFonts w:ascii="Calibri"/>
                                  <w:b/>
                                  <w:spacing w:val="-4"/>
                                  <w:sz w:val="24"/>
                                </w:rPr>
                                <w:t xml:space="preserve"> </w:t>
                              </w:r>
                              <w:r>
                                <w:rPr>
                                  <w:rFonts w:ascii="Calibri"/>
                                  <w:b/>
                                  <w:sz w:val="24"/>
                                </w:rPr>
                                <w:t>B</w:t>
                              </w:r>
                              <w:r>
                                <w:rPr>
                                  <w:rFonts w:ascii="Calibri"/>
                                  <w:b/>
                                  <w:spacing w:val="-1"/>
                                  <w:sz w:val="24"/>
                                </w:rPr>
                                <w:t xml:space="preserve"> </w:t>
                              </w:r>
                              <w:r>
                                <w:rPr>
                                  <w:rFonts w:ascii="Calibri"/>
                                  <w:b/>
                                  <w:sz w:val="24"/>
                                </w:rPr>
                                <w:t>Soil</w:t>
                              </w:r>
                              <w:r>
                                <w:rPr>
                                  <w:rFonts w:ascii="Calibri"/>
                                  <w:b/>
                                  <w:spacing w:val="1"/>
                                  <w:sz w:val="24"/>
                                </w:rPr>
                                <w:t xml:space="preserve"> </w:t>
                              </w:r>
                              <w:r>
                                <w:rPr>
                                  <w:rFonts w:ascii="Calibri"/>
                                  <w:b/>
                                  <w:sz w:val="24"/>
                                </w:rPr>
                                <w:t>-</w:t>
                              </w:r>
                              <w:r>
                                <w:rPr>
                                  <w:rFonts w:ascii="Calibri"/>
                                  <w:b/>
                                  <w:spacing w:val="-1"/>
                                  <w:sz w:val="24"/>
                                </w:rPr>
                                <w:t xml:space="preserve"> </w:t>
                              </w:r>
                              <w:r>
                                <w:rPr>
                                  <w:rFonts w:ascii="Calibri"/>
                                  <w:b/>
                                  <w:spacing w:val="-2"/>
                                  <w:sz w:val="24"/>
                                </w:rPr>
                                <w:t>Benching</w:t>
                              </w:r>
                            </w:p>
                          </w:txbxContent>
                        </wps:txbx>
                        <wps:bodyPr wrap="square" lIns="0" tIns="0" rIns="0" bIns="0" rtlCol="0">
                          <a:noAutofit/>
                        </wps:bodyPr>
                      </wps:wsp>
                    </wpg:wgp>
                  </a:graphicData>
                </a:graphic>
              </wp:inline>
            </w:drawing>
          </mc:Choice>
          <mc:Fallback>
            <w:pict>
              <v:group w14:anchorId="5488076F" id="Group 1152" o:spid="_x0000_s1246" style="width:290.45pt;height:112.25pt;mso-position-horizontal-relative:char;mso-position-vertical-relative:line" coordsize="36887,14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">
                <v:shape id="Image 1153" o:spid="_x0000_s1247" type="#_x0000_t75" style="position:absolute;top:1290;width:36884;height:1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">
                  <v:imagedata r:id="rId192" o:title=""/>
                </v:shape>
                <v:shape id="Graphic 1154" o:spid="_x0000_s1248" style="position:absolute;left:4274;width:17145;height:2774;visibility:visible;mso-wrap-style:square;v-text-anchor:top" coordsize="171450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" path="m1714499,l,,,277495r1714499,l1714499,xe" stroked="f">
                  <v:path arrowok="t"/>
                </v:shape>
                <v:shape id="Textbox 1155" o:spid="_x0000_s1249" type="#_x0000_t202" style="position:absolute;width:36887;height:1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14:paraId="07BA5DD4" w14:textId="77777777" w:rsidR="00562CC2" w:rsidRDefault="00000000">
                        <w:pPr>
                          <w:spacing w:before="83"/>
                          <w:ind w:left="932"/>
                          <w:rPr>
                            <w:rFonts w:ascii="Calibri"/>
                            <w:b/>
                            <w:sz w:val="24"/>
                          </w:rPr>
                        </w:pPr>
                        <w:r>
                          <w:rPr>
                            <w:rFonts w:ascii="Calibri"/>
                            <w:b/>
                            <w:sz w:val="24"/>
                          </w:rPr>
                          <w:t>Type</w:t>
                        </w:r>
                        <w:r>
                          <w:rPr>
                            <w:rFonts w:ascii="Calibri"/>
                            <w:b/>
                            <w:spacing w:val="-4"/>
                            <w:sz w:val="24"/>
                          </w:rPr>
                          <w:t xml:space="preserve"> </w:t>
                        </w:r>
                        <w:r>
                          <w:rPr>
                            <w:rFonts w:ascii="Calibri"/>
                            <w:b/>
                            <w:sz w:val="24"/>
                          </w:rPr>
                          <w:t>B</w:t>
                        </w:r>
                        <w:r>
                          <w:rPr>
                            <w:rFonts w:ascii="Calibri"/>
                            <w:b/>
                            <w:spacing w:val="-1"/>
                            <w:sz w:val="24"/>
                          </w:rPr>
                          <w:t xml:space="preserve"> </w:t>
                        </w:r>
                        <w:r>
                          <w:rPr>
                            <w:rFonts w:ascii="Calibri"/>
                            <w:b/>
                            <w:sz w:val="24"/>
                          </w:rPr>
                          <w:t>Soil</w:t>
                        </w:r>
                        <w:r>
                          <w:rPr>
                            <w:rFonts w:ascii="Calibri"/>
                            <w:b/>
                            <w:spacing w:val="1"/>
                            <w:sz w:val="24"/>
                          </w:rPr>
                          <w:t xml:space="preserve"> </w:t>
                        </w:r>
                        <w:r>
                          <w:rPr>
                            <w:rFonts w:ascii="Calibri"/>
                            <w:b/>
                            <w:sz w:val="24"/>
                          </w:rPr>
                          <w:t>-</w:t>
                        </w:r>
                        <w:r>
                          <w:rPr>
                            <w:rFonts w:ascii="Calibri"/>
                            <w:b/>
                            <w:spacing w:val="-1"/>
                            <w:sz w:val="24"/>
                          </w:rPr>
                          <w:t xml:space="preserve"> </w:t>
                        </w:r>
                        <w:r>
                          <w:rPr>
                            <w:rFonts w:ascii="Calibri"/>
                            <w:b/>
                            <w:spacing w:val="-2"/>
                            <w:sz w:val="24"/>
                          </w:rPr>
                          <w:t>Benching</w:t>
                        </w:r>
                      </w:p>
                    </w:txbxContent>
                  </v:textbox>
                </v:shape>
                <w10:anchorlock/>
              </v:group>
            </w:pict>
          </mc:Fallback>
        </mc:AlternateContent>
      </w:r>
    </w:p>
    <w:p w14:paraId="30446081" w14:textId="77777777" w:rsidR="00562CC2" w:rsidRDefault="00562CC2">
      <w:pPr>
        <w:pStyle w:val="BodyText"/>
        <w:spacing w:before="25"/>
      </w:pPr>
    </w:p>
    <w:p w14:paraId="4A36FFA4" w14:textId="77777777" w:rsidR="00562CC2" w:rsidRDefault="00000000">
      <w:pPr>
        <w:pStyle w:val="ListParagraph"/>
        <w:numPr>
          <w:ilvl w:val="0"/>
          <w:numId w:val="55"/>
        </w:numPr>
        <w:tabs>
          <w:tab w:val="left" w:pos="1840"/>
        </w:tabs>
        <w:rPr>
          <w:sz w:val="20"/>
        </w:rPr>
      </w:pPr>
      <w:r>
        <w:rPr>
          <w:b/>
          <w:sz w:val="20"/>
        </w:rPr>
        <w:t>Soil</w:t>
      </w:r>
      <w:r>
        <w:rPr>
          <w:b/>
          <w:spacing w:val="-6"/>
          <w:sz w:val="20"/>
        </w:rPr>
        <w:t xml:space="preserve"> </w:t>
      </w:r>
      <w:r>
        <w:rPr>
          <w:b/>
          <w:sz w:val="20"/>
        </w:rPr>
        <w:t>Type</w:t>
      </w:r>
      <w:r>
        <w:rPr>
          <w:b/>
          <w:spacing w:val="-3"/>
          <w:sz w:val="20"/>
        </w:rPr>
        <w:t xml:space="preserve"> </w:t>
      </w:r>
      <w:r>
        <w:rPr>
          <w:b/>
          <w:sz w:val="20"/>
        </w:rPr>
        <w:t>C:</w:t>
      </w:r>
      <w:r>
        <w:rPr>
          <w:b/>
          <w:spacing w:val="47"/>
          <w:sz w:val="20"/>
        </w:rPr>
        <w:t xml:space="preserve"> </w:t>
      </w:r>
      <w:r>
        <w:rPr>
          <w:sz w:val="20"/>
        </w:rPr>
        <w:t>Benching</w:t>
      </w:r>
      <w:r>
        <w:rPr>
          <w:spacing w:val="-4"/>
          <w:sz w:val="20"/>
        </w:rPr>
        <w:t xml:space="preserve"> </w:t>
      </w:r>
      <w:r>
        <w:rPr>
          <w:sz w:val="20"/>
        </w:rPr>
        <w:t>is</w:t>
      </w:r>
      <w:r>
        <w:rPr>
          <w:spacing w:val="-2"/>
          <w:sz w:val="20"/>
        </w:rPr>
        <w:t xml:space="preserve"> </w:t>
      </w:r>
      <w:r>
        <w:rPr>
          <w:sz w:val="20"/>
        </w:rPr>
        <w:t>not</w:t>
      </w:r>
      <w:r>
        <w:rPr>
          <w:spacing w:val="-6"/>
          <w:sz w:val="20"/>
        </w:rPr>
        <w:t xml:space="preserve"> </w:t>
      </w:r>
      <w:r>
        <w:rPr>
          <w:sz w:val="20"/>
        </w:rPr>
        <w:t>permitted</w:t>
      </w:r>
      <w:r>
        <w:rPr>
          <w:spacing w:val="-5"/>
          <w:sz w:val="20"/>
        </w:rPr>
        <w:t xml:space="preserve"> </w:t>
      </w:r>
      <w:r>
        <w:rPr>
          <w:sz w:val="20"/>
        </w:rPr>
        <w:t>in</w:t>
      </w:r>
      <w:r>
        <w:rPr>
          <w:spacing w:val="-4"/>
          <w:sz w:val="20"/>
        </w:rPr>
        <w:t xml:space="preserve"> </w:t>
      </w:r>
      <w:r>
        <w:rPr>
          <w:sz w:val="20"/>
        </w:rPr>
        <w:t>Type</w:t>
      </w:r>
      <w:r>
        <w:rPr>
          <w:spacing w:val="-6"/>
          <w:sz w:val="20"/>
        </w:rPr>
        <w:t xml:space="preserve"> </w:t>
      </w:r>
      <w:r>
        <w:rPr>
          <w:sz w:val="20"/>
        </w:rPr>
        <w:t>C</w:t>
      </w:r>
      <w:r>
        <w:rPr>
          <w:spacing w:val="-5"/>
          <w:sz w:val="20"/>
        </w:rPr>
        <w:t xml:space="preserve"> </w:t>
      </w:r>
      <w:r>
        <w:rPr>
          <w:spacing w:val="-4"/>
          <w:sz w:val="20"/>
        </w:rPr>
        <w:t>soil.</w:t>
      </w:r>
    </w:p>
    <w:p w14:paraId="3AFA1B0F" w14:textId="77777777" w:rsidR="00562CC2" w:rsidRDefault="00562CC2">
      <w:pPr>
        <w:rPr>
          <w:sz w:val="20"/>
        </w:rPr>
        <w:sectPr w:rsidR="00562CC2" w:rsidSect="000A30F8">
          <w:pgSz w:w="12240" w:h="15840"/>
          <w:pgMar w:top="640" w:right="260" w:bottom="1260" w:left="320" w:header="0" w:footer="1068" w:gutter="0"/>
          <w:cols w:space="720"/>
        </w:sectPr>
      </w:pPr>
    </w:p>
    <w:p w14:paraId="27ECD82E" w14:textId="77777777" w:rsidR="00562CC2" w:rsidRDefault="00000000">
      <w:pPr>
        <w:pStyle w:val="BodyText"/>
        <w:spacing w:before="77"/>
        <w:ind w:left="1120" w:right="1177"/>
        <w:jc w:val="both"/>
        <w:rPr>
          <w:b/>
        </w:rPr>
      </w:pPr>
      <w:r>
        <w:rPr>
          <w:b/>
        </w:rPr>
        <w:lastRenderedPageBreak/>
        <w:t>Shielding:</w:t>
      </w:r>
      <w:r>
        <w:rPr>
          <w:b/>
          <w:spacing w:val="40"/>
        </w:rPr>
        <w:t xml:space="preserve"> </w:t>
      </w:r>
      <w:r>
        <w:t>Trench boxes or trench shields are intended to protect workers from cave-ins and similar incidents.</w:t>
      </w:r>
      <w:r>
        <w:rPr>
          <w:spacing w:val="40"/>
        </w:rPr>
        <w:t xml:space="preserve"> </w:t>
      </w:r>
      <w:r>
        <w:t>The</w:t>
      </w:r>
      <w:r>
        <w:rPr>
          <w:spacing w:val="-4"/>
        </w:rPr>
        <w:t xml:space="preserve"> </w:t>
      </w:r>
      <w:r>
        <w:t>trench</w:t>
      </w:r>
      <w:r>
        <w:rPr>
          <w:spacing w:val="-4"/>
        </w:rPr>
        <w:t xml:space="preserve"> </w:t>
      </w:r>
      <w:r>
        <w:t>shield</w:t>
      </w:r>
      <w:r>
        <w:rPr>
          <w:spacing w:val="-6"/>
        </w:rPr>
        <w:t xml:space="preserve"> </w:t>
      </w:r>
      <w:r>
        <w:t>is lowered</w:t>
      </w:r>
      <w:r>
        <w:rPr>
          <w:spacing w:val="-3"/>
        </w:rPr>
        <w:t xml:space="preserve"> </w:t>
      </w:r>
      <w:r>
        <w:t>into</w:t>
      </w:r>
      <w:r>
        <w:rPr>
          <w:spacing w:val="-6"/>
        </w:rPr>
        <w:t xml:space="preserve"> </w:t>
      </w:r>
      <w:r>
        <w:t>the</w:t>
      </w:r>
      <w:r>
        <w:rPr>
          <w:spacing w:val="-4"/>
        </w:rPr>
        <w:t xml:space="preserve"> </w:t>
      </w:r>
      <w:r>
        <w:t>excavation</w:t>
      </w:r>
      <w:r>
        <w:rPr>
          <w:spacing w:val="-3"/>
        </w:rPr>
        <w:t xml:space="preserve"> </w:t>
      </w:r>
      <w:r>
        <w:t>and</w:t>
      </w:r>
      <w:r>
        <w:rPr>
          <w:spacing w:val="-1"/>
        </w:rPr>
        <w:t xml:space="preserve"> </w:t>
      </w:r>
      <w:r>
        <w:t>workers</w:t>
      </w:r>
      <w:r>
        <w:rPr>
          <w:spacing w:val="-4"/>
        </w:rPr>
        <w:t xml:space="preserve"> </w:t>
      </w:r>
      <w:r>
        <w:t>may</w:t>
      </w:r>
      <w:r>
        <w:rPr>
          <w:spacing w:val="-11"/>
        </w:rPr>
        <w:t xml:space="preserve"> </w:t>
      </w:r>
      <w:r>
        <w:t>then</w:t>
      </w:r>
      <w:r>
        <w:rPr>
          <w:spacing w:val="-4"/>
        </w:rPr>
        <w:t xml:space="preserve"> </w:t>
      </w:r>
      <w:r>
        <w:t>enter</w:t>
      </w:r>
      <w:r>
        <w:rPr>
          <w:spacing w:val="-5"/>
        </w:rPr>
        <w:t xml:space="preserve"> </w:t>
      </w:r>
      <w:r>
        <w:t>the</w:t>
      </w:r>
      <w:r>
        <w:rPr>
          <w:spacing w:val="-4"/>
        </w:rPr>
        <w:t xml:space="preserve"> </w:t>
      </w:r>
      <w:r>
        <w:t>protected</w:t>
      </w:r>
      <w:r>
        <w:rPr>
          <w:spacing w:val="-4"/>
        </w:rPr>
        <w:t xml:space="preserve"> </w:t>
      </w:r>
      <w:r>
        <w:t>area within the shield.</w:t>
      </w:r>
      <w:r>
        <w:rPr>
          <w:spacing w:val="40"/>
        </w:rPr>
        <w:t xml:space="preserve"> </w:t>
      </w:r>
      <w:r>
        <w:t>Only trench shields designed or certified by a registered professional engineer may be used.</w:t>
      </w:r>
      <w:r>
        <w:rPr>
          <w:spacing w:val="40"/>
        </w:rPr>
        <w:t xml:space="preserve"> </w:t>
      </w:r>
      <w:r>
        <w:t>The use is limited to those trenches for which the shield is certified (e.g.</w:t>
      </w:r>
      <w:r>
        <w:rPr>
          <w:spacing w:val="40"/>
        </w:rPr>
        <w:t xml:space="preserve"> </w:t>
      </w:r>
      <w:r>
        <w:t>maximum depth and material).</w:t>
      </w:r>
      <w:r>
        <w:rPr>
          <w:spacing w:val="40"/>
        </w:rPr>
        <w:t xml:space="preserve"> </w:t>
      </w:r>
      <w:r>
        <w:t>The</w:t>
      </w:r>
      <w:r>
        <w:rPr>
          <w:spacing w:val="-6"/>
        </w:rPr>
        <w:t xml:space="preserve"> </w:t>
      </w:r>
      <w:r>
        <w:t>manufacturer</w:t>
      </w:r>
      <w:r>
        <w:rPr>
          <w:spacing w:val="-5"/>
        </w:rPr>
        <w:t xml:space="preserve"> </w:t>
      </w:r>
      <w:r>
        <w:t>must</w:t>
      </w:r>
      <w:r>
        <w:rPr>
          <w:spacing w:val="-3"/>
        </w:rPr>
        <w:t xml:space="preserve"> </w:t>
      </w:r>
      <w:r>
        <w:t>approve</w:t>
      </w:r>
      <w:r>
        <w:rPr>
          <w:spacing w:val="-3"/>
        </w:rPr>
        <w:t xml:space="preserve"> </w:t>
      </w:r>
      <w:r>
        <w:t>any</w:t>
      </w:r>
      <w:r>
        <w:rPr>
          <w:spacing w:val="-6"/>
        </w:rPr>
        <w:t xml:space="preserve"> </w:t>
      </w:r>
      <w:r>
        <w:t>modifications</w:t>
      </w:r>
      <w:r>
        <w:rPr>
          <w:spacing w:val="-2"/>
        </w:rPr>
        <w:t xml:space="preserve"> </w:t>
      </w:r>
      <w:r>
        <w:t>to</w:t>
      </w:r>
      <w:r>
        <w:rPr>
          <w:spacing w:val="-4"/>
        </w:rPr>
        <w:t xml:space="preserve"> </w:t>
      </w:r>
      <w:r>
        <w:t>the</w:t>
      </w:r>
      <w:r>
        <w:rPr>
          <w:spacing w:val="-3"/>
        </w:rPr>
        <w:t xml:space="preserve"> </w:t>
      </w:r>
      <w:r>
        <w:t>shields.</w:t>
      </w:r>
      <w:r>
        <w:rPr>
          <w:spacing w:val="40"/>
        </w:rPr>
        <w:t xml:space="preserve"> </w:t>
      </w:r>
      <w:r>
        <w:t>The</w:t>
      </w:r>
      <w:r>
        <w:rPr>
          <w:spacing w:val="-4"/>
        </w:rPr>
        <w:t xml:space="preserve"> </w:t>
      </w:r>
      <w:r>
        <w:t>excavated</w:t>
      </w:r>
      <w:r>
        <w:rPr>
          <w:spacing w:val="-3"/>
        </w:rPr>
        <w:t xml:space="preserve"> </w:t>
      </w:r>
      <w:r>
        <w:t>area</w:t>
      </w:r>
      <w:r>
        <w:rPr>
          <w:spacing w:val="-4"/>
        </w:rPr>
        <w:t xml:space="preserve"> </w:t>
      </w:r>
      <w:r>
        <w:t>between the</w:t>
      </w:r>
      <w:r>
        <w:rPr>
          <w:spacing w:val="-11"/>
        </w:rPr>
        <w:t xml:space="preserve"> </w:t>
      </w:r>
      <w:r>
        <w:t>outside</w:t>
      </w:r>
      <w:r>
        <w:rPr>
          <w:spacing w:val="-9"/>
        </w:rPr>
        <w:t xml:space="preserve"> </w:t>
      </w:r>
      <w:r>
        <w:t>of</w:t>
      </w:r>
      <w:r>
        <w:rPr>
          <w:spacing w:val="-9"/>
        </w:rPr>
        <w:t xml:space="preserve"> </w:t>
      </w:r>
      <w:r>
        <w:t>the</w:t>
      </w:r>
      <w:r>
        <w:rPr>
          <w:spacing w:val="-11"/>
        </w:rPr>
        <w:t xml:space="preserve"> </w:t>
      </w:r>
      <w:r>
        <w:t>trench</w:t>
      </w:r>
      <w:r>
        <w:rPr>
          <w:spacing w:val="-10"/>
        </w:rPr>
        <w:t xml:space="preserve"> </w:t>
      </w:r>
      <w:r>
        <w:t>box</w:t>
      </w:r>
      <w:r>
        <w:rPr>
          <w:spacing w:val="-9"/>
        </w:rPr>
        <w:t xml:space="preserve"> </w:t>
      </w:r>
      <w:r>
        <w:t>and</w:t>
      </w:r>
      <w:r>
        <w:rPr>
          <w:spacing w:val="-10"/>
        </w:rPr>
        <w:t xml:space="preserve"> </w:t>
      </w:r>
      <w:r>
        <w:t>the</w:t>
      </w:r>
      <w:r>
        <w:rPr>
          <w:spacing w:val="-11"/>
        </w:rPr>
        <w:t xml:space="preserve"> </w:t>
      </w:r>
      <w:r>
        <w:t>face</w:t>
      </w:r>
      <w:r>
        <w:rPr>
          <w:spacing w:val="-10"/>
        </w:rPr>
        <w:t xml:space="preserve"> </w:t>
      </w:r>
      <w:r>
        <w:t>of</w:t>
      </w:r>
      <w:r>
        <w:rPr>
          <w:spacing w:val="-9"/>
        </w:rPr>
        <w:t xml:space="preserve"> </w:t>
      </w:r>
      <w:r>
        <w:t>the</w:t>
      </w:r>
      <w:r>
        <w:rPr>
          <w:spacing w:val="-11"/>
        </w:rPr>
        <w:t xml:space="preserve"> </w:t>
      </w:r>
      <w:r>
        <w:t>trench</w:t>
      </w:r>
      <w:r>
        <w:rPr>
          <w:spacing w:val="-9"/>
        </w:rPr>
        <w:t xml:space="preserve"> </w:t>
      </w:r>
      <w:r>
        <w:t>should</w:t>
      </w:r>
      <w:r>
        <w:rPr>
          <w:spacing w:val="-10"/>
        </w:rPr>
        <w:t xml:space="preserve"> </w:t>
      </w:r>
      <w:r>
        <w:t>be</w:t>
      </w:r>
      <w:r>
        <w:rPr>
          <w:spacing w:val="-11"/>
        </w:rPr>
        <w:t xml:space="preserve"> </w:t>
      </w:r>
      <w:r>
        <w:t>as</w:t>
      </w:r>
      <w:r>
        <w:rPr>
          <w:spacing w:val="-9"/>
        </w:rPr>
        <w:t xml:space="preserve"> </w:t>
      </w:r>
      <w:r>
        <w:t>small</w:t>
      </w:r>
      <w:r>
        <w:rPr>
          <w:spacing w:val="-11"/>
        </w:rPr>
        <w:t xml:space="preserve"> </w:t>
      </w:r>
      <w:r>
        <w:t>as</w:t>
      </w:r>
      <w:r>
        <w:rPr>
          <w:spacing w:val="-9"/>
        </w:rPr>
        <w:t xml:space="preserve"> </w:t>
      </w:r>
      <w:r>
        <w:t>possible.</w:t>
      </w:r>
      <w:r>
        <w:rPr>
          <w:spacing w:val="35"/>
        </w:rPr>
        <w:t xml:space="preserve"> </w:t>
      </w:r>
      <w:r>
        <w:t>The</w:t>
      </w:r>
      <w:r>
        <w:rPr>
          <w:spacing w:val="-11"/>
        </w:rPr>
        <w:t xml:space="preserve"> </w:t>
      </w:r>
      <w:r>
        <w:t>space</w:t>
      </w:r>
      <w:r>
        <w:rPr>
          <w:spacing w:val="-10"/>
        </w:rPr>
        <w:t xml:space="preserve"> </w:t>
      </w:r>
      <w:r>
        <w:t>between the trench box and the excavation side should be backfilled to prevent lateral movement of the box</w:t>
      </w:r>
      <w:r>
        <w:rPr>
          <w:b/>
        </w:rPr>
        <w:t>.</w:t>
      </w:r>
    </w:p>
    <w:p w14:paraId="442E2C5C" w14:textId="77777777" w:rsidR="00562CC2" w:rsidRDefault="00562CC2">
      <w:pPr>
        <w:pStyle w:val="BodyText"/>
        <w:spacing w:before="1"/>
        <w:rPr>
          <w:b/>
        </w:rPr>
      </w:pPr>
    </w:p>
    <w:p w14:paraId="3A68A27C" w14:textId="77777777" w:rsidR="00562CC2" w:rsidRDefault="00000000">
      <w:pPr>
        <w:pStyle w:val="BodyText"/>
        <w:ind w:left="1120" w:right="1120"/>
      </w:pPr>
      <w:r>
        <w:t>Trench</w:t>
      </w:r>
      <w:r>
        <w:rPr>
          <w:spacing w:val="-3"/>
        </w:rPr>
        <w:t xml:space="preserve"> </w:t>
      </w:r>
      <w:r>
        <w:t>boxes</w:t>
      </w:r>
      <w:r>
        <w:rPr>
          <w:spacing w:val="-5"/>
        </w:rPr>
        <w:t xml:space="preserve"> </w:t>
      </w:r>
      <w:r>
        <w:t>may</w:t>
      </w:r>
      <w:r>
        <w:rPr>
          <w:spacing w:val="-6"/>
        </w:rPr>
        <w:t xml:space="preserve"> </w:t>
      </w:r>
      <w:r>
        <w:t>be</w:t>
      </w:r>
      <w:r>
        <w:rPr>
          <w:spacing w:val="-2"/>
        </w:rPr>
        <w:t xml:space="preserve"> </w:t>
      </w:r>
      <w:r>
        <w:t>used</w:t>
      </w:r>
      <w:r>
        <w:rPr>
          <w:spacing w:val="-1"/>
        </w:rPr>
        <w:t xml:space="preserve"> </w:t>
      </w:r>
      <w:r>
        <w:t>in</w:t>
      </w:r>
      <w:r>
        <w:rPr>
          <w:spacing w:val="-3"/>
        </w:rPr>
        <w:t xml:space="preserve"> </w:t>
      </w:r>
      <w:r>
        <w:t>combination</w:t>
      </w:r>
      <w:r>
        <w:rPr>
          <w:spacing w:val="-1"/>
        </w:rPr>
        <w:t xml:space="preserve"> </w:t>
      </w:r>
      <w:r>
        <w:t>with</w:t>
      </w:r>
      <w:r>
        <w:rPr>
          <w:spacing w:val="-3"/>
        </w:rPr>
        <w:t xml:space="preserve"> </w:t>
      </w:r>
      <w:r>
        <w:t>sloping</w:t>
      </w:r>
      <w:r>
        <w:rPr>
          <w:spacing w:val="-1"/>
        </w:rPr>
        <w:t xml:space="preserve"> </w:t>
      </w:r>
      <w:r>
        <w:t>and/or</w:t>
      </w:r>
      <w:r>
        <w:rPr>
          <w:spacing w:val="-2"/>
        </w:rPr>
        <w:t xml:space="preserve"> </w:t>
      </w:r>
      <w:r>
        <w:t>benching.</w:t>
      </w:r>
      <w:r>
        <w:rPr>
          <w:spacing w:val="40"/>
        </w:rPr>
        <w:t xml:space="preserve"> </w:t>
      </w:r>
      <w:r>
        <w:t>The</w:t>
      </w:r>
      <w:r>
        <w:rPr>
          <w:spacing w:val="-4"/>
        </w:rPr>
        <w:t xml:space="preserve"> </w:t>
      </w:r>
      <w:r>
        <w:t>box must</w:t>
      </w:r>
      <w:r>
        <w:rPr>
          <w:spacing w:val="-3"/>
        </w:rPr>
        <w:t xml:space="preserve"> </w:t>
      </w:r>
      <w:r>
        <w:t>extend</w:t>
      </w:r>
      <w:r>
        <w:rPr>
          <w:spacing w:val="-3"/>
        </w:rPr>
        <w:t xml:space="preserve"> </w:t>
      </w:r>
      <w:r>
        <w:t>at</w:t>
      </w:r>
      <w:r>
        <w:rPr>
          <w:spacing w:val="-3"/>
        </w:rPr>
        <w:t xml:space="preserve"> </w:t>
      </w:r>
      <w:r>
        <w:t>least</w:t>
      </w:r>
      <w:r>
        <w:rPr>
          <w:spacing w:val="-3"/>
        </w:rPr>
        <w:t xml:space="preserve"> </w:t>
      </w:r>
      <w:r>
        <w:t>18 inches above the surrounding area if there is sloping toward the excavation.</w:t>
      </w:r>
    </w:p>
    <w:p w14:paraId="5B2E3973" w14:textId="77777777" w:rsidR="00562CC2" w:rsidRDefault="00562CC2">
      <w:pPr>
        <w:pStyle w:val="BodyText"/>
        <w:spacing w:before="1"/>
      </w:pPr>
    </w:p>
    <w:p w14:paraId="175ED8C8" w14:textId="77777777" w:rsidR="00562CC2" w:rsidRDefault="00000000">
      <w:pPr>
        <w:pStyle w:val="BodyText"/>
        <w:spacing w:before="1"/>
        <w:ind w:left="1120" w:right="1120"/>
      </w:pPr>
      <w:r>
        <w:t>Shields</w:t>
      </w:r>
      <w:r>
        <w:rPr>
          <w:spacing w:val="-8"/>
        </w:rPr>
        <w:t xml:space="preserve"> </w:t>
      </w:r>
      <w:r>
        <w:t>may</w:t>
      </w:r>
      <w:r>
        <w:rPr>
          <w:spacing w:val="-11"/>
        </w:rPr>
        <w:t xml:space="preserve"> </w:t>
      </w:r>
      <w:r>
        <w:t>be</w:t>
      </w:r>
      <w:r>
        <w:rPr>
          <w:spacing w:val="-9"/>
        </w:rPr>
        <w:t xml:space="preserve"> </w:t>
      </w:r>
      <w:r>
        <w:t>placed</w:t>
      </w:r>
      <w:r>
        <w:rPr>
          <w:spacing w:val="-9"/>
        </w:rPr>
        <w:t xml:space="preserve"> </w:t>
      </w:r>
      <w:r>
        <w:t>two</w:t>
      </w:r>
      <w:r>
        <w:rPr>
          <w:spacing w:val="-6"/>
        </w:rPr>
        <w:t xml:space="preserve"> </w:t>
      </w:r>
      <w:r>
        <w:t>feet</w:t>
      </w:r>
      <w:r>
        <w:rPr>
          <w:spacing w:val="-9"/>
        </w:rPr>
        <w:t xml:space="preserve"> </w:t>
      </w:r>
      <w:r>
        <w:t>above</w:t>
      </w:r>
      <w:r>
        <w:rPr>
          <w:spacing w:val="-7"/>
        </w:rPr>
        <w:t xml:space="preserve"> </w:t>
      </w:r>
      <w:r>
        <w:t>the</w:t>
      </w:r>
      <w:r>
        <w:rPr>
          <w:spacing w:val="-7"/>
        </w:rPr>
        <w:t xml:space="preserve"> </w:t>
      </w:r>
      <w:r>
        <w:t>bottom</w:t>
      </w:r>
      <w:r>
        <w:rPr>
          <w:spacing w:val="-5"/>
        </w:rPr>
        <w:t xml:space="preserve"> </w:t>
      </w:r>
      <w:r>
        <w:t>of</w:t>
      </w:r>
      <w:r>
        <w:rPr>
          <w:spacing w:val="-7"/>
        </w:rPr>
        <w:t xml:space="preserve"> </w:t>
      </w:r>
      <w:r>
        <w:t>an</w:t>
      </w:r>
      <w:r>
        <w:rPr>
          <w:spacing w:val="-9"/>
        </w:rPr>
        <w:t xml:space="preserve"> </w:t>
      </w:r>
      <w:r>
        <w:t>excavation,</w:t>
      </w:r>
      <w:r>
        <w:rPr>
          <w:spacing w:val="-9"/>
        </w:rPr>
        <w:t xml:space="preserve"> </w:t>
      </w:r>
      <w:r>
        <w:t>provided</w:t>
      </w:r>
      <w:r>
        <w:rPr>
          <w:spacing w:val="-9"/>
        </w:rPr>
        <w:t xml:space="preserve"> </w:t>
      </w:r>
      <w:r>
        <w:t>they</w:t>
      </w:r>
      <w:r>
        <w:rPr>
          <w:spacing w:val="-7"/>
        </w:rPr>
        <w:t xml:space="preserve"> </w:t>
      </w:r>
      <w:r>
        <w:t>are</w:t>
      </w:r>
      <w:r>
        <w:rPr>
          <w:spacing w:val="-9"/>
        </w:rPr>
        <w:t xml:space="preserve"> </w:t>
      </w:r>
      <w:r>
        <w:t>calculated</w:t>
      </w:r>
      <w:r>
        <w:rPr>
          <w:spacing w:val="-9"/>
        </w:rPr>
        <w:t xml:space="preserve"> </w:t>
      </w:r>
      <w:r>
        <w:t>to</w:t>
      </w:r>
      <w:r>
        <w:rPr>
          <w:spacing w:val="-9"/>
        </w:rPr>
        <w:t xml:space="preserve"> </w:t>
      </w:r>
      <w:r>
        <w:t>support the full depth of the excavation and there is no caving under or behind the shield.</w:t>
      </w:r>
    </w:p>
    <w:p w14:paraId="2CAF28A1" w14:textId="77777777" w:rsidR="00562CC2" w:rsidRDefault="00000000">
      <w:pPr>
        <w:pStyle w:val="BodyText"/>
        <w:spacing w:before="228"/>
        <w:ind w:left="1120" w:right="1120"/>
      </w:pPr>
      <w:r>
        <w:t>Workers</w:t>
      </w:r>
      <w:r>
        <w:rPr>
          <w:spacing w:val="22"/>
        </w:rPr>
        <w:t xml:space="preserve"> </w:t>
      </w:r>
      <w:r>
        <w:t>must</w:t>
      </w:r>
      <w:r>
        <w:rPr>
          <w:spacing w:val="23"/>
        </w:rPr>
        <w:t xml:space="preserve"> </w:t>
      </w:r>
      <w:r>
        <w:t>enter</w:t>
      </w:r>
      <w:r>
        <w:rPr>
          <w:spacing w:val="24"/>
        </w:rPr>
        <w:t xml:space="preserve"> </w:t>
      </w:r>
      <w:r>
        <w:t>and</w:t>
      </w:r>
      <w:r>
        <w:rPr>
          <w:spacing w:val="23"/>
        </w:rPr>
        <w:t xml:space="preserve"> </w:t>
      </w:r>
      <w:r>
        <w:t>leave</w:t>
      </w:r>
      <w:r>
        <w:rPr>
          <w:spacing w:val="23"/>
        </w:rPr>
        <w:t xml:space="preserve"> </w:t>
      </w:r>
      <w:r>
        <w:t>the</w:t>
      </w:r>
      <w:r>
        <w:rPr>
          <w:spacing w:val="23"/>
        </w:rPr>
        <w:t xml:space="preserve"> </w:t>
      </w:r>
      <w:r>
        <w:t>shielded</w:t>
      </w:r>
      <w:r>
        <w:rPr>
          <w:spacing w:val="23"/>
        </w:rPr>
        <w:t xml:space="preserve"> </w:t>
      </w:r>
      <w:r>
        <w:t>area</w:t>
      </w:r>
      <w:r>
        <w:rPr>
          <w:spacing w:val="23"/>
        </w:rPr>
        <w:t xml:space="preserve"> </w:t>
      </w:r>
      <w:r>
        <w:t>in</w:t>
      </w:r>
      <w:r>
        <w:rPr>
          <w:spacing w:val="23"/>
        </w:rPr>
        <w:t xml:space="preserve"> </w:t>
      </w:r>
      <w:r>
        <w:t>a</w:t>
      </w:r>
      <w:r>
        <w:rPr>
          <w:spacing w:val="25"/>
        </w:rPr>
        <w:t xml:space="preserve"> </w:t>
      </w:r>
      <w:r>
        <w:t>protected</w:t>
      </w:r>
      <w:r>
        <w:rPr>
          <w:spacing w:val="23"/>
        </w:rPr>
        <w:t xml:space="preserve"> </w:t>
      </w:r>
      <w:r>
        <w:t>manner,</w:t>
      </w:r>
      <w:r>
        <w:rPr>
          <w:spacing w:val="23"/>
        </w:rPr>
        <w:t xml:space="preserve"> </w:t>
      </w:r>
      <w:r>
        <w:t>such</w:t>
      </w:r>
      <w:r>
        <w:rPr>
          <w:spacing w:val="23"/>
        </w:rPr>
        <w:t xml:space="preserve"> </w:t>
      </w:r>
      <w:r>
        <w:t>as</w:t>
      </w:r>
      <w:r>
        <w:rPr>
          <w:spacing w:val="24"/>
        </w:rPr>
        <w:t xml:space="preserve"> </w:t>
      </w:r>
      <w:r>
        <w:t>by</w:t>
      </w:r>
      <w:r>
        <w:rPr>
          <w:spacing w:val="17"/>
        </w:rPr>
        <w:t xml:space="preserve"> </w:t>
      </w:r>
      <w:r>
        <w:t>a</w:t>
      </w:r>
      <w:r>
        <w:rPr>
          <w:spacing w:val="25"/>
        </w:rPr>
        <w:t xml:space="preserve"> </w:t>
      </w:r>
      <w:r>
        <w:t>ladder</w:t>
      </w:r>
      <w:r>
        <w:rPr>
          <w:spacing w:val="24"/>
        </w:rPr>
        <w:t xml:space="preserve"> </w:t>
      </w:r>
      <w:r>
        <w:t>or</w:t>
      </w:r>
      <w:r>
        <w:rPr>
          <w:spacing w:val="24"/>
        </w:rPr>
        <w:t xml:space="preserve"> </w:t>
      </w:r>
      <w:r>
        <w:t>ramp. Workers may not remain in the shielded area while it is being moved.</w:t>
      </w:r>
    </w:p>
    <w:p w14:paraId="56B67643" w14:textId="77777777" w:rsidR="00562CC2" w:rsidRDefault="00000000">
      <w:pPr>
        <w:spacing w:before="229"/>
        <w:ind w:left="1120" w:right="1178"/>
        <w:jc w:val="both"/>
        <w:rPr>
          <w:sz w:val="20"/>
        </w:rPr>
      </w:pPr>
      <w:r>
        <w:rPr>
          <w:b/>
          <w:sz w:val="20"/>
        </w:rPr>
        <w:t xml:space="preserve">Shoring: </w:t>
      </w:r>
      <w:r>
        <w:rPr>
          <w:sz w:val="20"/>
        </w:rPr>
        <w:t>There are two basic types of shoring, timber and aluminum hydraulic/pneumatic.</w:t>
      </w:r>
      <w:r>
        <w:rPr>
          <w:spacing w:val="80"/>
          <w:sz w:val="20"/>
        </w:rPr>
        <w:t xml:space="preserve"> </w:t>
      </w:r>
      <w:r>
        <w:rPr>
          <w:b/>
          <w:i/>
          <w:sz w:val="20"/>
        </w:rPr>
        <w:t>Davis Mechanical will not utilize timber shoring on any project sites without the approval of the Safety Coordinator</w:t>
      </w:r>
      <w:r>
        <w:rPr>
          <w:sz w:val="20"/>
        </w:rPr>
        <w:t>.</w:t>
      </w:r>
      <w:r>
        <w:rPr>
          <w:spacing w:val="80"/>
          <w:sz w:val="20"/>
        </w:rPr>
        <w:t xml:space="preserve"> </w:t>
      </w:r>
      <w:r>
        <w:rPr>
          <w:sz w:val="20"/>
        </w:rPr>
        <w:t>All shoring will be installed per the manufacturer recommendations (typically from the top down</w:t>
      </w:r>
      <w:r>
        <w:rPr>
          <w:spacing w:val="-9"/>
          <w:sz w:val="20"/>
        </w:rPr>
        <w:t xml:space="preserve"> </w:t>
      </w:r>
      <w:r>
        <w:rPr>
          <w:sz w:val="20"/>
        </w:rPr>
        <w:t>and</w:t>
      </w:r>
      <w:r>
        <w:rPr>
          <w:spacing w:val="-11"/>
          <w:sz w:val="20"/>
        </w:rPr>
        <w:t xml:space="preserve"> </w:t>
      </w:r>
      <w:r>
        <w:rPr>
          <w:sz w:val="20"/>
        </w:rPr>
        <w:t>removed</w:t>
      </w:r>
      <w:r>
        <w:rPr>
          <w:spacing w:val="-12"/>
          <w:sz w:val="20"/>
        </w:rPr>
        <w:t xml:space="preserve"> </w:t>
      </w:r>
      <w:r>
        <w:rPr>
          <w:sz w:val="20"/>
        </w:rPr>
        <w:t>from</w:t>
      </w:r>
      <w:r>
        <w:rPr>
          <w:spacing w:val="-7"/>
          <w:sz w:val="20"/>
        </w:rPr>
        <w:t xml:space="preserve"> </w:t>
      </w:r>
      <w:r>
        <w:rPr>
          <w:sz w:val="20"/>
        </w:rPr>
        <w:t>the</w:t>
      </w:r>
      <w:r>
        <w:rPr>
          <w:spacing w:val="-12"/>
          <w:sz w:val="20"/>
        </w:rPr>
        <w:t xml:space="preserve"> </w:t>
      </w:r>
      <w:r>
        <w:rPr>
          <w:sz w:val="20"/>
        </w:rPr>
        <w:t>bottom</w:t>
      </w:r>
      <w:r>
        <w:rPr>
          <w:spacing w:val="-7"/>
          <w:sz w:val="20"/>
        </w:rPr>
        <w:t xml:space="preserve"> </w:t>
      </w:r>
      <w:r>
        <w:rPr>
          <w:sz w:val="20"/>
        </w:rPr>
        <w:t>up).</w:t>
      </w:r>
      <w:r>
        <w:rPr>
          <w:spacing w:val="34"/>
          <w:sz w:val="20"/>
        </w:rPr>
        <w:t xml:space="preserve"> </w:t>
      </w:r>
      <w:r>
        <w:rPr>
          <w:sz w:val="20"/>
        </w:rPr>
        <w:t>Hydraulic/Pneumatic</w:t>
      </w:r>
      <w:r>
        <w:rPr>
          <w:spacing w:val="-9"/>
          <w:sz w:val="20"/>
        </w:rPr>
        <w:t xml:space="preserve"> </w:t>
      </w:r>
      <w:r>
        <w:rPr>
          <w:sz w:val="20"/>
        </w:rPr>
        <w:t>shoring</w:t>
      </w:r>
      <w:r>
        <w:rPr>
          <w:spacing w:val="-10"/>
          <w:sz w:val="20"/>
        </w:rPr>
        <w:t xml:space="preserve"> </w:t>
      </w:r>
      <w:r>
        <w:rPr>
          <w:sz w:val="20"/>
        </w:rPr>
        <w:t>should</w:t>
      </w:r>
      <w:r>
        <w:rPr>
          <w:spacing w:val="-9"/>
          <w:sz w:val="20"/>
        </w:rPr>
        <w:t xml:space="preserve"> </w:t>
      </w:r>
      <w:r>
        <w:rPr>
          <w:sz w:val="20"/>
        </w:rPr>
        <w:t>be</w:t>
      </w:r>
      <w:r>
        <w:rPr>
          <w:spacing w:val="-9"/>
          <w:sz w:val="20"/>
        </w:rPr>
        <w:t xml:space="preserve"> </w:t>
      </w:r>
      <w:r>
        <w:rPr>
          <w:sz w:val="20"/>
        </w:rPr>
        <w:t>checked</w:t>
      </w:r>
      <w:r>
        <w:rPr>
          <w:spacing w:val="-12"/>
          <w:sz w:val="20"/>
        </w:rPr>
        <w:t xml:space="preserve"> </w:t>
      </w:r>
      <w:r>
        <w:rPr>
          <w:sz w:val="20"/>
        </w:rPr>
        <w:t>at</w:t>
      </w:r>
      <w:r>
        <w:rPr>
          <w:spacing w:val="-12"/>
          <w:sz w:val="20"/>
        </w:rPr>
        <w:t xml:space="preserve"> </w:t>
      </w:r>
      <w:r>
        <w:rPr>
          <w:sz w:val="20"/>
        </w:rPr>
        <w:t>least</w:t>
      </w:r>
      <w:r>
        <w:rPr>
          <w:spacing w:val="-11"/>
          <w:sz w:val="20"/>
        </w:rPr>
        <w:t xml:space="preserve"> </w:t>
      </w:r>
      <w:r>
        <w:rPr>
          <w:sz w:val="20"/>
        </w:rPr>
        <w:t>once</w:t>
      </w:r>
      <w:r>
        <w:rPr>
          <w:spacing w:val="-9"/>
          <w:sz w:val="20"/>
        </w:rPr>
        <w:t xml:space="preserve"> </w:t>
      </w:r>
      <w:r>
        <w:rPr>
          <w:sz w:val="20"/>
        </w:rPr>
        <w:t>per shift for leaking hoses and/or cylinders, broken connections, cracked nipples, bent bases, and any other damaged or defective parts.</w:t>
      </w:r>
    </w:p>
    <w:p w14:paraId="30E3D703" w14:textId="77777777" w:rsidR="00562CC2" w:rsidRDefault="00562CC2">
      <w:pPr>
        <w:pStyle w:val="BodyText"/>
        <w:spacing w:before="1"/>
      </w:pPr>
    </w:p>
    <w:p w14:paraId="2FBC4C6E" w14:textId="77777777" w:rsidR="00562CC2" w:rsidRDefault="00000000">
      <w:pPr>
        <w:pStyle w:val="BodyText"/>
        <w:ind w:left="1120" w:right="992"/>
        <w:jc w:val="both"/>
      </w:pPr>
      <w:r>
        <w:rPr>
          <w:b/>
        </w:rPr>
        <w:t>Inspections:</w:t>
      </w:r>
      <w:r>
        <w:rPr>
          <w:b/>
          <w:spacing w:val="-12"/>
        </w:rPr>
        <w:t xml:space="preserve"> </w:t>
      </w:r>
      <w:r>
        <w:t>Frequent</w:t>
      </w:r>
      <w:r>
        <w:rPr>
          <w:spacing w:val="-12"/>
        </w:rPr>
        <w:t xml:space="preserve"> </w:t>
      </w:r>
      <w:r>
        <w:t>inspection</w:t>
      </w:r>
      <w:r>
        <w:rPr>
          <w:spacing w:val="-10"/>
        </w:rPr>
        <w:t xml:space="preserve"> </w:t>
      </w:r>
      <w:r>
        <w:t>of</w:t>
      </w:r>
      <w:r>
        <w:rPr>
          <w:spacing w:val="-10"/>
        </w:rPr>
        <w:t xml:space="preserve"> </w:t>
      </w:r>
      <w:r>
        <w:t>the</w:t>
      </w:r>
      <w:r>
        <w:rPr>
          <w:spacing w:val="-13"/>
        </w:rPr>
        <w:t xml:space="preserve"> </w:t>
      </w:r>
      <w:r>
        <w:t>excavation</w:t>
      </w:r>
      <w:r>
        <w:rPr>
          <w:spacing w:val="-10"/>
        </w:rPr>
        <w:t xml:space="preserve"> </w:t>
      </w:r>
      <w:r>
        <w:t>and</w:t>
      </w:r>
      <w:r>
        <w:rPr>
          <w:spacing w:val="-12"/>
        </w:rPr>
        <w:t xml:space="preserve"> </w:t>
      </w:r>
      <w:r>
        <w:t>surrounding</w:t>
      </w:r>
      <w:r>
        <w:rPr>
          <w:spacing w:val="-13"/>
        </w:rPr>
        <w:t xml:space="preserve"> </w:t>
      </w:r>
      <w:r>
        <w:t>area</w:t>
      </w:r>
      <w:r>
        <w:rPr>
          <w:spacing w:val="-12"/>
        </w:rPr>
        <w:t xml:space="preserve"> </w:t>
      </w:r>
      <w:r>
        <w:t>by</w:t>
      </w:r>
      <w:r>
        <w:rPr>
          <w:spacing w:val="-14"/>
        </w:rPr>
        <w:t xml:space="preserve"> </w:t>
      </w:r>
      <w:r>
        <w:t>the</w:t>
      </w:r>
      <w:r>
        <w:rPr>
          <w:spacing w:val="-12"/>
        </w:rPr>
        <w:t xml:space="preserve"> </w:t>
      </w:r>
      <w:r>
        <w:t>Competent</w:t>
      </w:r>
      <w:r>
        <w:rPr>
          <w:spacing w:val="-12"/>
        </w:rPr>
        <w:t xml:space="preserve"> </w:t>
      </w:r>
      <w:r>
        <w:t>Person</w:t>
      </w:r>
      <w:r>
        <w:rPr>
          <w:spacing w:val="-10"/>
        </w:rPr>
        <w:t xml:space="preserve"> </w:t>
      </w:r>
      <w:r>
        <w:t>is</w:t>
      </w:r>
      <w:r>
        <w:rPr>
          <w:spacing w:val="-11"/>
        </w:rPr>
        <w:t xml:space="preserve"> </w:t>
      </w:r>
      <w:r>
        <w:t>critical to ensure the safety of the workers involved in work within the trench.</w:t>
      </w:r>
      <w:r>
        <w:rPr>
          <w:spacing w:val="80"/>
        </w:rPr>
        <w:t xml:space="preserve"> </w:t>
      </w:r>
      <w:r>
        <w:t>The Excavation Competent Person must conduct inspections of the entire excavation site:</w:t>
      </w:r>
    </w:p>
    <w:p w14:paraId="65CCF698" w14:textId="77777777" w:rsidR="00562CC2" w:rsidRDefault="00000000">
      <w:pPr>
        <w:pStyle w:val="ListParagraph"/>
        <w:numPr>
          <w:ilvl w:val="0"/>
          <w:numId w:val="54"/>
        </w:numPr>
        <w:tabs>
          <w:tab w:val="left" w:pos="2200"/>
        </w:tabs>
        <w:spacing w:line="245" w:lineRule="exact"/>
        <w:rPr>
          <w:sz w:val="20"/>
        </w:rPr>
      </w:pPr>
      <w:r>
        <w:rPr>
          <w:sz w:val="20"/>
        </w:rPr>
        <w:t>Daily</w:t>
      </w:r>
      <w:r>
        <w:rPr>
          <w:spacing w:val="-7"/>
          <w:sz w:val="20"/>
        </w:rPr>
        <w:t xml:space="preserve"> </w:t>
      </w:r>
      <w:r>
        <w:rPr>
          <w:sz w:val="20"/>
        </w:rPr>
        <w:t>and</w:t>
      </w:r>
      <w:r>
        <w:rPr>
          <w:spacing w:val="-3"/>
          <w:sz w:val="20"/>
        </w:rPr>
        <w:t xml:space="preserve"> </w:t>
      </w:r>
      <w:r>
        <w:rPr>
          <w:sz w:val="20"/>
        </w:rPr>
        <w:t>before</w:t>
      </w:r>
      <w:r>
        <w:rPr>
          <w:spacing w:val="-5"/>
          <w:sz w:val="20"/>
        </w:rPr>
        <w:t xml:space="preserve"> </w:t>
      </w:r>
      <w:r>
        <w:rPr>
          <w:sz w:val="20"/>
        </w:rPr>
        <w:t>the</w:t>
      </w:r>
      <w:r>
        <w:rPr>
          <w:spacing w:val="-6"/>
          <w:sz w:val="20"/>
        </w:rPr>
        <w:t xml:space="preserve"> </w:t>
      </w:r>
      <w:r>
        <w:rPr>
          <w:sz w:val="20"/>
        </w:rPr>
        <w:t>start</w:t>
      </w:r>
      <w:r>
        <w:rPr>
          <w:spacing w:val="-3"/>
          <w:sz w:val="20"/>
        </w:rPr>
        <w:t xml:space="preserve"> </w:t>
      </w:r>
      <w:r>
        <w:rPr>
          <w:sz w:val="20"/>
        </w:rPr>
        <w:t>of</w:t>
      </w:r>
      <w:r>
        <w:rPr>
          <w:spacing w:val="-3"/>
          <w:sz w:val="20"/>
        </w:rPr>
        <w:t xml:space="preserve"> </w:t>
      </w:r>
      <w:r>
        <w:rPr>
          <w:sz w:val="20"/>
        </w:rPr>
        <w:t>each</w:t>
      </w:r>
      <w:r>
        <w:rPr>
          <w:spacing w:val="-6"/>
          <w:sz w:val="20"/>
        </w:rPr>
        <w:t xml:space="preserve"> </w:t>
      </w:r>
      <w:r>
        <w:rPr>
          <w:spacing w:val="-2"/>
          <w:sz w:val="20"/>
        </w:rPr>
        <w:t>shift.</w:t>
      </w:r>
    </w:p>
    <w:p w14:paraId="031D0EDF" w14:textId="77777777" w:rsidR="00562CC2" w:rsidRDefault="00000000">
      <w:pPr>
        <w:pStyle w:val="ListParagraph"/>
        <w:numPr>
          <w:ilvl w:val="0"/>
          <w:numId w:val="54"/>
        </w:numPr>
        <w:tabs>
          <w:tab w:val="left" w:pos="2200"/>
        </w:tabs>
        <w:spacing w:line="244" w:lineRule="exact"/>
        <w:rPr>
          <w:sz w:val="20"/>
        </w:rPr>
      </w:pPr>
      <w:r>
        <w:rPr>
          <w:sz w:val="20"/>
        </w:rPr>
        <w:t>As</w:t>
      </w:r>
      <w:r>
        <w:rPr>
          <w:spacing w:val="-6"/>
          <w:sz w:val="20"/>
        </w:rPr>
        <w:t xml:space="preserve"> </w:t>
      </w:r>
      <w:r>
        <w:rPr>
          <w:sz w:val="20"/>
        </w:rPr>
        <w:t>dictated</w:t>
      </w:r>
      <w:r>
        <w:rPr>
          <w:spacing w:val="-5"/>
          <w:sz w:val="20"/>
        </w:rPr>
        <w:t xml:space="preserve"> </w:t>
      </w:r>
      <w:r>
        <w:rPr>
          <w:sz w:val="20"/>
        </w:rPr>
        <w:t>by</w:t>
      </w:r>
      <w:r>
        <w:rPr>
          <w:spacing w:val="-7"/>
          <w:sz w:val="20"/>
        </w:rPr>
        <w:t xml:space="preserve"> </w:t>
      </w:r>
      <w:r>
        <w:rPr>
          <w:sz w:val="20"/>
        </w:rPr>
        <w:t>the</w:t>
      </w:r>
      <w:r>
        <w:rPr>
          <w:spacing w:val="-3"/>
          <w:sz w:val="20"/>
        </w:rPr>
        <w:t xml:space="preserve"> </w:t>
      </w:r>
      <w:r>
        <w:rPr>
          <w:sz w:val="20"/>
        </w:rPr>
        <w:t>work</w:t>
      </w:r>
      <w:r>
        <w:rPr>
          <w:spacing w:val="-2"/>
          <w:sz w:val="20"/>
        </w:rPr>
        <w:t xml:space="preserve"> </w:t>
      </w:r>
      <w:r>
        <w:rPr>
          <w:sz w:val="20"/>
        </w:rPr>
        <w:t>being</w:t>
      </w:r>
      <w:r>
        <w:rPr>
          <w:spacing w:val="-8"/>
          <w:sz w:val="20"/>
        </w:rPr>
        <w:t xml:space="preserve"> </w:t>
      </w:r>
      <w:r>
        <w:rPr>
          <w:sz w:val="20"/>
        </w:rPr>
        <w:t>done</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pacing w:val="-2"/>
          <w:sz w:val="20"/>
        </w:rPr>
        <w:t>trench.</w:t>
      </w:r>
    </w:p>
    <w:p w14:paraId="0CD038D6" w14:textId="77777777" w:rsidR="00562CC2" w:rsidRDefault="00000000">
      <w:pPr>
        <w:pStyle w:val="ListParagraph"/>
        <w:numPr>
          <w:ilvl w:val="0"/>
          <w:numId w:val="54"/>
        </w:numPr>
        <w:tabs>
          <w:tab w:val="left" w:pos="2200"/>
        </w:tabs>
        <w:spacing w:line="244" w:lineRule="exact"/>
        <w:rPr>
          <w:sz w:val="20"/>
        </w:rPr>
      </w:pPr>
      <w:r>
        <w:rPr>
          <w:sz w:val="20"/>
        </w:rPr>
        <w:t>After</w:t>
      </w:r>
      <w:r>
        <w:rPr>
          <w:spacing w:val="-5"/>
          <w:sz w:val="20"/>
        </w:rPr>
        <w:t xml:space="preserve"> </w:t>
      </w:r>
      <w:r>
        <w:rPr>
          <w:sz w:val="20"/>
        </w:rPr>
        <w:t>every</w:t>
      </w:r>
      <w:r>
        <w:rPr>
          <w:spacing w:val="-7"/>
          <w:sz w:val="20"/>
        </w:rPr>
        <w:t xml:space="preserve"> </w:t>
      </w:r>
      <w:r>
        <w:rPr>
          <w:spacing w:val="-2"/>
          <w:sz w:val="20"/>
        </w:rPr>
        <w:t>rainstorm.</w:t>
      </w:r>
    </w:p>
    <w:p w14:paraId="2B212996" w14:textId="77777777" w:rsidR="00562CC2" w:rsidRDefault="00000000">
      <w:pPr>
        <w:pStyle w:val="ListParagraph"/>
        <w:numPr>
          <w:ilvl w:val="0"/>
          <w:numId w:val="54"/>
        </w:numPr>
        <w:tabs>
          <w:tab w:val="left" w:pos="2200"/>
        </w:tabs>
        <w:ind w:right="1183"/>
        <w:rPr>
          <w:sz w:val="20"/>
        </w:rPr>
      </w:pPr>
      <w:r>
        <w:rPr>
          <w:sz w:val="20"/>
        </w:rPr>
        <w:t>When</w:t>
      </w:r>
      <w:r>
        <w:rPr>
          <w:spacing w:val="-7"/>
          <w:sz w:val="20"/>
        </w:rPr>
        <w:t xml:space="preserve"> </w:t>
      </w:r>
      <w:r>
        <w:rPr>
          <w:sz w:val="20"/>
        </w:rPr>
        <w:t>fissures,</w:t>
      </w:r>
      <w:r>
        <w:rPr>
          <w:spacing w:val="-6"/>
          <w:sz w:val="20"/>
        </w:rPr>
        <w:t xml:space="preserve"> </w:t>
      </w:r>
      <w:r>
        <w:rPr>
          <w:sz w:val="20"/>
        </w:rPr>
        <w:t>tension</w:t>
      </w:r>
      <w:r>
        <w:rPr>
          <w:spacing w:val="-5"/>
          <w:sz w:val="20"/>
        </w:rPr>
        <w:t xml:space="preserve"> </w:t>
      </w:r>
      <w:r>
        <w:rPr>
          <w:sz w:val="20"/>
        </w:rPr>
        <w:t>cracks,</w:t>
      </w:r>
      <w:r>
        <w:rPr>
          <w:spacing w:val="-6"/>
          <w:sz w:val="20"/>
        </w:rPr>
        <w:t xml:space="preserve"> </w:t>
      </w:r>
      <w:r>
        <w:rPr>
          <w:sz w:val="20"/>
        </w:rPr>
        <w:t>sloughing,</w:t>
      </w:r>
      <w:r>
        <w:rPr>
          <w:spacing w:val="-5"/>
          <w:sz w:val="20"/>
        </w:rPr>
        <w:t xml:space="preserve"> </w:t>
      </w:r>
      <w:r>
        <w:rPr>
          <w:sz w:val="20"/>
        </w:rPr>
        <w:t>undercutting,</w:t>
      </w:r>
      <w:r>
        <w:rPr>
          <w:spacing w:val="-3"/>
          <w:sz w:val="20"/>
        </w:rPr>
        <w:t xml:space="preserve"> </w:t>
      </w:r>
      <w:r>
        <w:rPr>
          <w:sz w:val="20"/>
        </w:rPr>
        <w:t>water</w:t>
      </w:r>
      <w:r>
        <w:rPr>
          <w:spacing w:val="-6"/>
          <w:sz w:val="20"/>
        </w:rPr>
        <w:t xml:space="preserve"> </w:t>
      </w:r>
      <w:r>
        <w:rPr>
          <w:sz w:val="20"/>
        </w:rPr>
        <w:t>seepage,</w:t>
      </w:r>
      <w:r>
        <w:rPr>
          <w:spacing w:val="-5"/>
          <w:sz w:val="20"/>
        </w:rPr>
        <w:t xml:space="preserve"> </w:t>
      </w:r>
      <w:r>
        <w:rPr>
          <w:sz w:val="20"/>
        </w:rPr>
        <w:t>bulging</w:t>
      </w:r>
      <w:r>
        <w:rPr>
          <w:spacing w:val="-5"/>
          <w:sz w:val="20"/>
        </w:rPr>
        <w:t xml:space="preserve"> </w:t>
      </w:r>
      <w:r>
        <w:rPr>
          <w:sz w:val="20"/>
        </w:rPr>
        <w:t>at</w:t>
      </w:r>
      <w:r>
        <w:rPr>
          <w:spacing w:val="-6"/>
          <w:sz w:val="20"/>
        </w:rPr>
        <w:t xml:space="preserve"> </w:t>
      </w:r>
      <w:r>
        <w:rPr>
          <w:sz w:val="20"/>
        </w:rPr>
        <w:t>the</w:t>
      </w:r>
      <w:r>
        <w:rPr>
          <w:spacing w:val="-5"/>
          <w:sz w:val="20"/>
        </w:rPr>
        <w:t xml:space="preserve"> </w:t>
      </w:r>
      <w:r>
        <w:rPr>
          <w:sz w:val="20"/>
        </w:rPr>
        <w:t>bottom, or other similar conditions occur.</w:t>
      </w:r>
    </w:p>
    <w:p w14:paraId="324520AC" w14:textId="77777777" w:rsidR="00562CC2" w:rsidRDefault="00000000">
      <w:pPr>
        <w:pStyle w:val="ListParagraph"/>
        <w:numPr>
          <w:ilvl w:val="0"/>
          <w:numId w:val="54"/>
        </w:numPr>
        <w:tabs>
          <w:tab w:val="left" w:pos="2200"/>
        </w:tabs>
        <w:spacing w:line="242" w:lineRule="exact"/>
        <w:rPr>
          <w:sz w:val="20"/>
        </w:rPr>
      </w:pPr>
      <w:r>
        <w:rPr>
          <w:sz w:val="20"/>
        </w:rPr>
        <w:t>When</w:t>
      </w:r>
      <w:r>
        <w:rPr>
          <w:spacing w:val="-7"/>
          <w:sz w:val="20"/>
        </w:rPr>
        <w:t xml:space="preserve"> </w:t>
      </w:r>
      <w:r>
        <w:rPr>
          <w:sz w:val="20"/>
        </w:rPr>
        <w:t>there</w:t>
      </w:r>
      <w:r>
        <w:rPr>
          <w:spacing w:val="-6"/>
          <w:sz w:val="20"/>
        </w:rPr>
        <w:t xml:space="preserve"> </w:t>
      </w:r>
      <w:r>
        <w:rPr>
          <w:sz w:val="20"/>
        </w:rPr>
        <w:t>is</w:t>
      </w:r>
      <w:r>
        <w:rPr>
          <w:spacing w:val="-3"/>
          <w:sz w:val="20"/>
        </w:rPr>
        <w:t xml:space="preserve"> </w:t>
      </w:r>
      <w:r>
        <w:rPr>
          <w:sz w:val="20"/>
        </w:rPr>
        <w:t>a</w:t>
      </w:r>
      <w:r>
        <w:rPr>
          <w:spacing w:val="-6"/>
          <w:sz w:val="20"/>
        </w:rPr>
        <w:t xml:space="preserve"> </w:t>
      </w:r>
      <w:r>
        <w:rPr>
          <w:sz w:val="20"/>
        </w:rPr>
        <w:t>change</w:t>
      </w:r>
      <w:r>
        <w:rPr>
          <w:spacing w:val="-4"/>
          <w:sz w:val="20"/>
        </w:rPr>
        <w:t xml:space="preserve"> </w:t>
      </w:r>
      <w:r>
        <w:rPr>
          <w:sz w:val="20"/>
        </w:rPr>
        <w:t>in</w:t>
      </w:r>
      <w:r>
        <w:rPr>
          <w:spacing w:val="-4"/>
          <w:sz w:val="20"/>
        </w:rPr>
        <w:t xml:space="preserve"> </w:t>
      </w:r>
      <w:r>
        <w:rPr>
          <w:sz w:val="20"/>
        </w:rPr>
        <w:t>the</w:t>
      </w:r>
      <w:r>
        <w:rPr>
          <w:spacing w:val="-7"/>
          <w:sz w:val="20"/>
        </w:rPr>
        <w:t xml:space="preserve"> </w:t>
      </w:r>
      <w:r>
        <w:rPr>
          <w:sz w:val="20"/>
        </w:rPr>
        <w:t>size,</w:t>
      </w:r>
      <w:r>
        <w:rPr>
          <w:spacing w:val="-4"/>
          <w:sz w:val="20"/>
        </w:rPr>
        <w:t xml:space="preserve"> </w:t>
      </w:r>
      <w:r>
        <w:rPr>
          <w:sz w:val="20"/>
        </w:rPr>
        <w:t>location,</w:t>
      </w:r>
      <w:r>
        <w:rPr>
          <w:spacing w:val="-6"/>
          <w:sz w:val="20"/>
        </w:rPr>
        <w:t xml:space="preserve"> </w:t>
      </w:r>
      <w:r>
        <w:rPr>
          <w:sz w:val="20"/>
        </w:rPr>
        <w:t>or</w:t>
      </w:r>
      <w:r>
        <w:rPr>
          <w:spacing w:val="2"/>
          <w:sz w:val="20"/>
        </w:rPr>
        <w:t xml:space="preserve"> </w:t>
      </w:r>
      <w:r>
        <w:rPr>
          <w:sz w:val="20"/>
        </w:rPr>
        <w:t>placement</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spoil</w:t>
      </w:r>
      <w:r>
        <w:rPr>
          <w:spacing w:val="-5"/>
          <w:sz w:val="20"/>
        </w:rPr>
        <w:t xml:space="preserve"> </w:t>
      </w:r>
      <w:r>
        <w:rPr>
          <w:spacing w:val="-2"/>
          <w:sz w:val="20"/>
        </w:rPr>
        <w:t>pile.</w:t>
      </w:r>
    </w:p>
    <w:p w14:paraId="21033220" w14:textId="77777777" w:rsidR="00562CC2" w:rsidRDefault="00000000">
      <w:pPr>
        <w:pStyle w:val="ListParagraph"/>
        <w:numPr>
          <w:ilvl w:val="0"/>
          <w:numId w:val="54"/>
        </w:numPr>
        <w:tabs>
          <w:tab w:val="left" w:pos="2200"/>
        </w:tabs>
        <w:spacing w:line="244" w:lineRule="exact"/>
        <w:rPr>
          <w:sz w:val="20"/>
        </w:rPr>
      </w:pPr>
      <w:r>
        <w:rPr>
          <w:sz w:val="20"/>
        </w:rPr>
        <w:t>When</w:t>
      </w:r>
      <w:r>
        <w:rPr>
          <w:spacing w:val="-8"/>
          <w:sz w:val="20"/>
        </w:rPr>
        <w:t xml:space="preserve"> </w:t>
      </w:r>
      <w:r>
        <w:rPr>
          <w:sz w:val="20"/>
        </w:rPr>
        <w:t>there</w:t>
      </w:r>
      <w:r>
        <w:rPr>
          <w:spacing w:val="-6"/>
          <w:sz w:val="20"/>
        </w:rPr>
        <w:t xml:space="preserve"> </w:t>
      </w:r>
      <w:r>
        <w:rPr>
          <w:sz w:val="20"/>
        </w:rPr>
        <w:t>is</w:t>
      </w:r>
      <w:r>
        <w:rPr>
          <w:spacing w:val="-4"/>
          <w:sz w:val="20"/>
        </w:rPr>
        <w:t xml:space="preserve"> </w:t>
      </w:r>
      <w:r>
        <w:rPr>
          <w:sz w:val="20"/>
        </w:rPr>
        <w:t>any</w:t>
      </w:r>
      <w:r>
        <w:rPr>
          <w:spacing w:val="-9"/>
          <w:sz w:val="20"/>
        </w:rPr>
        <w:t xml:space="preserve"> </w:t>
      </w:r>
      <w:r>
        <w:rPr>
          <w:sz w:val="20"/>
        </w:rPr>
        <w:t>indication</w:t>
      </w:r>
      <w:r>
        <w:rPr>
          <w:spacing w:val="-6"/>
          <w:sz w:val="20"/>
        </w:rPr>
        <w:t xml:space="preserve"> </w:t>
      </w:r>
      <w:r>
        <w:rPr>
          <w:sz w:val="20"/>
        </w:rPr>
        <w:t>of</w:t>
      </w:r>
      <w:r>
        <w:rPr>
          <w:spacing w:val="-4"/>
          <w:sz w:val="20"/>
        </w:rPr>
        <w:t xml:space="preserve"> </w:t>
      </w:r>
      <w:r>
        <w:rPr>
          <w:sz w:val="20"/>
        </w:rPr>
        <w:t>change</w:t>
      </w:r>
      <w:r>
        <w:rPr>
          <w:spacing w:val="-7"/>
          <w:sz w:val="20"/>
        </w:rPr>
        <w:t xml:space="preserve"> </w:t>
      </w:r>
      <w:r>
        <w:rPr>
          <w:sz w:val="20"/>
        </w:rPr>
        <w:t>or</w:t>
      </w:r>
      <w:r>
        <w:rPr>
          <w:spacing w:val="-5"/>
          <w:sz w:val="20"/>
        </w:rPr>
        <w:t xml:space="preserve"> </w:t>
      </w:r>
      <w:r>
        <w:rPr>
          <w:sz w:val="20"/>
        </w:rPr>
        <w:t>movement</w:t>
      </w:r>
      <w:r>
        <w:rPr>
          <w:spacing w:val="-6"/>
          <w:sz w:val="20"/>
        </w:rPr>
        <w:t xml:space="preserve"> </w:t>
      </w:r>
      <w:r>
        <w:rPr>
          <w:sz w:val="20"/>
        </w:rPr>
        <w:t>in</w:t>
      </w:r>
      <w:r>
        <w:rPr>
          <w:spacing w:val="-7"/>
          <w:sz w:val="20"/>
        </w:rPr>
        <w:t xml:space="preserve"> </w:t>
      </w:r>
      <w:r>
        <w:rPr>
          <w:sz w:val="20"/>
        </w:rPr>
        <w:t>adjacent</w:t>
      </w:r>
      <w:r>
        <w:rPr>
          <w:spacing w:val="-6"/>
          <w:sz w:val="20"/>
        </w:rPr>
        <w:t xml:space="preserve"> </w:t>
      </w:r>
      <w:r>
        <w:rPr>
          <w:spacing w:val="-2"/>
          <w:sz w:val="20"/>
        </w:rPr>
        <w:t>structures.</w:t>
      </w:r>
    </w:p>
    <w:p w14:paraId="12A6CA56" w14:textId="77777777" w:rsidR="00562CC2" w:rsidRDefault="00000000">
      <w:pPr>
        <w:pStyle w:val="BodyText"/>
        <w:spacing w:before="227" w:line="242" w:lineRule="auto"/>
        <w:ind w:left="1120" w:right="1178"/>
        <w:jc w:val="both"/>
      </w:pPr>
      <w:r>
        <w:rPr>
          <w:b/>
        </w:rPr>
        <w:t>Spoil Pile:</w:t>
      </w:r>
      <w:r>
        <w:rPr>
          <w:b/>
          <w:spacing w:val="40"/>
        </w:rPr>
        <w:t xml:space="preserve"> </w:t>
      </w:r>
      <w:r>
        <w:t>Temporary spoil pile shall be placed no closer than 2 feet from the surface edge of the excavation.</w:t>
      </w:r>
      <w:r>
        <w:rPr>
          <w:spacing w:val="40"/>
        </w:rPr>
        <w:t xml:space="preserve"> </w:t>
      </w:r>
      <w:r>
        <w:t>The distance is</w:t>
      </w:r>
      <w:r>
        <w:rPr>
          <w:spacing w:val="-1"/>
        </w:rPr>
        <w:t xml:space="preserve"> </w:t>
      </w:r>
      <w:r>
        <w:t>measured from the</w:t>
      </w:r>
      <w:r>
        <w:rPr>
          <w:spacing w:val="-1"/>
        </w:rPr>
        <w:t xml:space="preserve"> </w:t>
      </w:r>
      <w:r>
        <w:t>nearest base of the</w:t>
      </w:r>
      <w:r>
        <w:rPr>
          <w:spacing w:val="-1"/>
        </w:rPr>
        <w:t xml:space="preserve"> </w:t>
      </w:r>
      <w:r>
        <w:t>spoil</w:t>
      </w:r>
      <w:r>
        <w:rPr>
          <w:spacing w:val="-1"/>
        </w:rPr>
        <w:t xml:space="preserve"> </w:t>
      </w:r>
      <w:r>
        <w:t>to the cut.</w:t>
      </w:r>
      <w:r>
        <w:rPr>
          <w:spacing w:val="40"/>
        </w:rPr>
        <w:t xml:space="preserve"> </w:t>
      </w:r>
      <w:r>
        <w:t>This distance should not</w:t>
      </w:r>
      <w:r>
        <w:rPr>
          <w:spacing w:val="-5"/>
        </w:rPr>
        <w:t xml:space="preserve"> </w:t>
      </w:r>
      <w:r>
        <w:t>be</w:t>
      </w:r>
      <w:r>
        <w:rPr>
          <w:spacing w:val="-6"/>
        </w:rPr>
        <w:t xml:space="preserve"> </w:t>
      </w:r>
      <w:r>
        <w:t>measured</w:t>
      </w:r>
      <w:r>
        <w:rPr>
          <w:spacing w:val="-8"/>
        </w:rPr>
        <w:t xml:space="preserve"> </w:t>
      </w:r>
      <w:r>
        <w:t>from</w:t>
      </w:r>
      <w:r>
        <w:rPr>
          <w:spacing w:val="-4"/>
        </w:rPr>
        <w:t xml:space="preserve"> </w:t>
      </w:r>
      <w:r>
        <w:t>the</w:t>
      </w:r>
      <w:r>
        <w:rPr>
          <w:spacing w:val="-8"/>
        </w:rPr>
        <w:t xml:space="preserve"> </w:t>
      </w:r>
      <w:r>
        <w:t>crown</w:t>
      </w:r>
      <w:r>
        <w:rPr>
          <w:spacing w:val="-6"/>
        </w:rPr>
        <w:t xml:space="preserve"> </w:t>
      </w:r>
      <w:r>
        <w:t>of</w:t>
      </w:r>
      <w:r>
        <w:rPr>
          <w:spacing w:val="-6"/>
        </w:rPr>
        <w:t xml:space="preserve"> </w:t>
      </w:r>
      <w:r>
        <w:t>the</w:t>
      </w:r>
      <w:r>
        <w:rPr>
          <w:spacing w:val="-6"/>
        </w:rPr>
        <w:t xml:space="preserve"> </w:t>
      </w:r>
      <w:r>
        <w:t>spoil</w:t>
      </w:r>
      <w:r>
        <w:rPr>
          <w:spacing w:val="-6"/>
        </w:rPr>
        <w:t xml:space="preserve"> </w:t>
      </w:r>
      <w:r>
        <w:t>deposit.</w:t>
      </w:r>
      <w:r>
        <w:rPr>
          <w:spacing w:val="40"/>
        </w:rPr>
        <w:t xml:space="preserve"> </w:t>
      </w:r>
      <w:r>
        <w:t>This</w:t>
      </w:r>
      <w:r>
        <w:rPr>
          <w:spacing w:val="-7"/>
        </w:rPr>
        <w:t xml:space="preserve"> </w:t>
      </w:r>
      <w:r>
        <w:t>distance</w:t>
      </w:r>
      <w:r>
        <w:rPr>
          <w:spacing w:val="-8"/>
        </w:rPr>
        <w:t xml:space="preserve"> </w:t>
      </w:r>
      <w:r>
        <w:t>requirement</w:t>
      </w:r>
      <w:r>
        <w:rPr>
          <w:spacing w:val="-8"/>
        </w:rPr>
        <w:t xml:space="preserve"> </w:t>
      </w:r>
      <w:r>
        <w:t>ensures</w:t>
      </w:r>
      <w:r>
        <w:rPr>
          <w:spacing w:val="-6"/>
        </w:rPr>
        <w:t xml:space="preserve"> </w:t>
      </w:r>
      <w:r>
        <w:t>that</w:t>
      </w:r>
      <w:r>
        <w:rPr>
          <w:spacing w:val="-3"/>
        </w:rPr>
        <w:t xml:space="preserve"> </w:t>
      </w:r>
      <w:r>
        <w:t>loose</w:t>
      </w:r>
      <w:r>
        <w:rPr>
          <w:spacing w:val="-6"/>
        </w:rPr>
        <w:t xml:space="preserve"> </w:t>
      </w:r>
      <w:r>
        <w:t>rock</w:t>
      </w:r>
      <w:r>
        <w:rPr>
          <w:spacing w:val="-4"/>
        </w:rPr>
        <w:t xml:space="preserve"> </w:t>
      </w:r>
      <w:r>
        <w:t>or soil from the temporary spoil will not fall on employees in the trench.</w:t>
      </w:r>
    </w:p>
    <w:p w14:paraId="23ACF2C3" w14:textId="77777777" w:rsidR="00562CC2" w:rsidRDefault="00000000">
      <w:pPr>
        <w:pStyle w:val="BodyText"/>
        <w:spacing w:before="226"/>
        <w:ind w:left="1120" w:right="1120"/>
      </w:pPr>
      <w:r>
        <w:t>The</w:t>
      </w:r>
      <w:r>
        <w:rPr>
          <w:spacing w:val="-6"/>
        </w:rPr>
        <w:t xml:space="preserve"> </w:t>
      </w:r>
      <w:r>
        <w:t>spoil</w:t>
      </w:r>
      <w:r>
        <w:rPr>
          <w:spacing w:val="-6"/>
        </w:rPr>
        <w:t xml:space="preserve"> </w:t>
      </w:r>
      <w:r>
        <w:t>should</w:t>
      </w:r>
      <w:r>
        <w:rPr>
          <w:spacing w:val="-3"/>
        </w:rPr>
        <w:t xml:space="preserve"> </w:t>
      </w:r>
      <w:r>
        <w:t>be</w:t>
      </w:r>
      <w:r>
        <w:rPr>
          <w:spacing w:val="-2"/>
        </w:rPr>
        <w:t xml:space="preserve"> </w:t>
      </w:r>
      <w:r>
        <w:t>placed</w:t>
      </w:r>
      <w:r>
        <w:rPr>
          <w:spacing w:val="-1"/>
        </w:rPr>
        <w:t xml:space="preserve"> </w:t>
      </w:r>
      <w:r>
        <w:t>so</w:t>
      </w:r>
      <w:r>
        <w:rPr>
          <w:spacing w:val="-6"/>
        </w:rPr>
        <w:t xml:space="preserve"> </w:t>
      </w:r>
      <w:r>
        <w:t>that</w:t>
      </w:r>
      <w:r>
        <w:rPr>
          <w:spacing w:val="-3"/>
        </w:rPr>
        <w:t xml:space="preserve"> </w:t>
      </w:r>
      <w:r>
        <w:t>it</w:t>
      </w:r>
      <w:r>
        <w:rPr>
          <w:spacing w:val="-5"/>
        </w:rPr>
        <w:t xml:space="preserve"> </w:t>
      </w:r>
      <w:r>
        <w:t>channels</w:t>
      </w:r>
      <w:r>
        <w:rPr>
          <w:spacing w:val="-2"/>
        </w:rPr>
        <w:t xml:space="preserve"> </w:t>
      </w:r>
      <w:r>
        <w:t>rainwater</w:t>
      </w:r>
      <w:r>
        <w:rPr>
          <w:spacing w:val="-5"/>
        </w:rPr>
        <w:t xml:space="preserve"> </w:t>
      </w:r>
      <w:r>
        <w:t>and</w:t>
      </w:r>
      <w:r>
        <w:rPr>
          <w:spacing w:val="-4"/>
        </w:rPr>
        <w:t xml:space="preserve"> </w:t>
      </w:r>
      <w:r>
        <w:t>other</w:t>
      </w:r>
      <w:r>
        <w:rPr>
          <w:spacing w:val="-2"/>
        </w:rPr>
        <w:t xml:space="preserve"> </w:t>
      </w:r>
      <w:r>
        <w:t>run-off</w:t>
      </w:r>
      <w:r>
        <w:rPr>
          <w:spacing w:val="-3"/>
        </w:rPr>
        <w:t xml:space="preserve"> </w:t>
      </w:r>
      <w:r>
        <w:t>water</w:t>
      </w:r>
      <w:r>
        <w:rPr>
          <w:spacing w:val="-2"/>
        </w:rPr>
        <w:t xml:space="preserve"> </w:t>
      </w:r>
      <w:r>
        <w:t>away</w:t>
      </w:r>
      <w:r>
        <w:rPr>
          <w:spacing w:val="-9"/>
        </w:rPr>
        <w:t xml:space="preserve"> </w:t>
      </w:r>
      <w:r>
        <w:t>from</w:t>
      </w:r>
      <w:r>
        <w:rPr>
          <w:spacing w:val="-1"/>
        </w:rPr>
        <w:t xml:space="preserve"> </w:t>
      </w:r>
      <w:r>
        <w:t>the</w:t>
      </w:r>
      <w:r>
        <w:rPr>
          <w:spacing w:val="-4"/>
        </w:rPr>
        <w:t xml:space="preserve"> </w:t>
      </w:r>
      <w:r>
        <w:t>excavation. Spoil should be placed so that it cannot accidentally run, slide, or fall back into the excavation.</w:t>
      </w:r>
    </w:p>
    <w:p w14:paraId="3CE9F6CC" w14:textId="77777777" w:rsidR="00562CC2" w:rsidRDefault="00000000">
      <w:pPr>
        <w:pStyle w:val="BodyText"/>
        <w:spacing w:before="226" w:line="242" w:lineRule="auto"/>
        <w:ind w:left="1120" w:right="1120"/>
      </w:pPr>
      <w:r>
        <w:rPr>
          <w:b/>
        </w:rPr>
        <w:t>Surface</w:t>
      </w:r>
      <w:r>
        <w:rPr>
          <w:b/>
          <w:spacing w:val="31"/>
        </w:rPr>
        <w:t xml:space="preserve"> </w:t>
      </w:r>
      <w:r>
        <w:rPr>
          <w:b/>
        </w:rPr>
        <w:t>Crossing</w:t>
      </w:r>
      <w:r>
        <w:rPr>
          <w:b/>
          <w:spacing w:val="32"/>
        </w:rPr>
        <w:t xml:space="preserve"> </w:t>
      </w:r>
      <w:r>
        <w:rPr>
          <w:b/>
        </w:rPr>
        <w:t>of</w:t>
      </w:r>
      <w:r>
        <w:rPr>
          <w:b/>
          <w:spacing w:val="32"/>
        </w:rPr>
        <w:t xml:space="preserve"> </w:t>
      </w:r>
      <w:r>
        <w:rPr>
          <w:b/>
        </w:rPr>
        <w:t>Trenches:</w:t>
      </w:r>
      <w:r>
        <w:rPr>
          <w:b/>
          <w:spacing w:val="35"/>
        </w:rPr>
        <w:t xml:space="preserve"> </w:t>
      </w:r>
      <w:r>
        <w:t>Surface</w:t>
      </w:r>
      <w:r>
        <w:rPr>
          <w:spacing w:val="31"/>
        </w:rPr>
        <w:t xml:space="preserve"> </w:t>
      </w:r>
      <w:r>
        <w:t>crossing</w:t>
      </w:r>
      <w:r>
        <w:rPr>
          <w:spacing w:val="31"/>
        </w:rPr>
        <w:t xml:space="preserve"> </w:t>
      </w:r>
      <w:r>
        <w:t>of</w:t>
      </w:r>
      <w:r>
        <w:rPr>
          <w:spacing w:val="33"/>
        </w:rPr>
        <w:t xml:space="preserve"> </w:t>
      </w:r>
      <w:r>
        <w:t>trenches</w:t>
      </w:r>
      <w:r>
        <w:rPr>
          <w:spacing w:val="32"/>
        </w:rPr>
        <w:t xml:space="preserve"> </w:t>
      </w:r>
      <w:r>
        <w:t>should</w:t>
      </w:r>
      <w:r>
        <w:rPr>
          <w:spacing w:val="35"/>
        </w:rPr>
        <w:t xml:space="preserve"> </w:t>
      </w:r>
      <w:r>
        <w:t>not</w:t>
      </w:r>
      <w:r>
        <w:rPr>
          <w:spacing w:val="31"/>
        </w:rPr>
        <w:t xml:space="preserve"> </w:t>
      </w:r>
      <w:r>
        <w:t>be</w:t>
      </w:r>
      <w:r>
        <w:rPr>
          <w:spacing w:val="30"/>
        </w:rPr>
        <w:t xml:space="preserve"> </w:t>
      </w:r>
      <w:r>
        <w:t>made</w:t>
      </w:r>
      <w:r>
        <w:rPr>
          <w:spacing w:val="31"/>
        </w:rPr>
        <w:t xml:space="preserve"> </w:t>
      </w:r>
      <w:r>
        <w:t>unless</w:t>
      </w:r>
      <w:r>
        <w:rPr>
          <w:spacing w:val="32"/>
        </w:rPr>
        <w:t xml:space="preserve"> </w:t>
      </w:r>
      <w:r>
        <w:t>absolutely necessary.</w:t>
      </w:r>
      <w:r>
        <w:rPr>
          <w:spacing w:val="40"/>
        </w:rPr>
        <w:t xml:space="preserve"> </w:t>
      </w:r>
      <w:r>
        <w:t>However, if necessary, they are only permitted under the following conditions:</w:t>
      </w:r>
    </w:p>
    <w:p w14:paraId="76ADCB08" w14:textId="77777777" w:rsidR="00562CC2" w:rsidRDefault="00000000">
      <w:pPr>
        <w:pStyle w:val="ListParagraph"/>
        <w:numPr>
          <w:ilvl w:val="0"/>
          <w:numId w:val="53"/>
        </w:numPr>
        <w:tabs>
          <w:tab w:val="left" w:pos="1480"/>
        </w:tabs>
        <w:spacing w:line="242" w:lineRule="auto"/>
        <w:ind w:right="1187"/>
        <w:rPr>
          <w:sz w:val="20"/>
        </w:rPr>
      </w:pPr>
      <w:r>
        <w:rPr>
          <w:b/>
          <w:sz w:val="20"/>
        </w:rPr>
        <w:t>Vehicle</w:t>
      </w:r>
      <w:r>
        <w:rPr>
          <w:b/>
          <w:spacing w:val="67"/>
          <w:sz w:val="20"/>
        </w:rPr>
        <w:t xml:space="preserve"> </w:t>
      </w:r>
      <w:r>
        <w:rPr>
          <w:b/>
          <w:sz w:val="20"/>
        </w:rPr>
        <w:t>crossings</w:t>
      </w:r>
      <w:r>
        <w:rPr>
          <w:b/>
          <w:spacing w:val="68"/>
          <w:sz w:val="20"/>
        </w:rPr>
        <w:t xml:space="preserve"> </w:t>
      </w:r>
      <w:r>
        <w:rPr>
          <w:sz w:val="20"/>
        </w:rPr>
        <w:t>must</w:t>
      </w:r>
      <w:r>
        <w:rPr>
          <w:spacing w:val="63"/>
          <w:sz w:val="20"/>
        </w:rPr>
        <w:t xml:space="preserve"> </w:t>
      </w:r>
      <w:r>
        <w:rPr>
          <w:sz w:val="20"/>
        </w:rPr>
        <w:t>be</w:t>
      </w:r>
      <w:r>
        <w:rPr>
          <w:spacing w:val="66"/>
          <w:sz w:val="20"/>
        </w:rPr>
        <w:t xml:space="preserve"> </w:t>
      </w:r>
      <w:r>
        <w:rPr>
          <w:sz w:val="20"/>
        </w:rPr>
        <w:t>designed</w:t>
      </w:r>
      <w:r>
        <w:rPr>
          <w:spacing w:val="66"/>
          <w:sz w:val="20"/>
        </w:rPr>
        <w:t xml:space="preserve"> </w:t>
      </w:r>
      <w:r>
        <w:rPr>
          <w:sz w:val="20"/>
        </w:rPr>
        <w:t>by</w:t>
      </w:r>
      <w:r>
        <w:rPr>
          <w:spacing w:val="64"/>
          <w:sz w:val="20"/>
        </w:rPr>
        <w:t xml:space="preserve"> </w:t>
      </w:r>
      <w:r>
        <w:rPr>
          <w:sz w:val="20"/>
        </w:rPr>
        <w:t>and</w:t>
      </w:r>
      <w:r>
        <w:rPr>
          <w:spacing w:val="67"/>
          <w:sz w:val="20"/>
        </w:rPr>
        <w:t xml:space="preserve"> </w:t>
      </w:r>
      <w:r>
        <w:rPr>
          <w:sz w:val="20"/>
        </w:rPr>
        <w:t>installed</w:t>
      </w:r>
      <w:r>
        <w:rPr>
          <w:spacing w:val="67"/>
          <w:sz w:val="20"/>
        </w:rPr>
        <w:t xml:space="preserve"> </w:t>
      </w:r>
      <w:r>
        <w:rPr>
          <w:sz w:val="20"/>
        </w:rPr>
        <w:t>under</w:t>
      </w:r>
      <w:r>
        <w:rPr>
          <w:spacing w:val="66"/>
          <w:sz w:val="20"/>
        </w:rPr>
        <w:t xml:space="preserve"> </w:t>
      </w:r>
      <w:r>
        <w:rPr>
          <w:sz w:val="20"/>
        </w:rPr>
        <w:t>the</w:t>
      </w:r>
      <w:r>
        <w:rPr>
          <w:spacing w:val="66"/>
          <w:sz w:val="20"/>
        </w:rPr>
        <w:t xml:space="preserve"> </w:t>
      </w:r>
      <w:r>
        <w:rPr>
          <w:sz w:val="20"/>
        </w:rPr>
        <w:t>supervision</w:t>
      </w:r>
      <w:r>
        <w:rPr>
          <w:spacing w:val="67"/>
          <w:sz w:val="20"/>
        </w:rPr>
        <w:t xml:space="preserve"> </w:t>
      </w:r>
      <w:r>
        <w:rPr>
          <w:sz w:val="20"/>
        </w:rPr>
        <w:t>of</w:t>
      </w:r>
      <w:r>
        <w:rPr>
          <w:spacing w:val="67"/>
          <w:sz w:val="20"/>
        </w:rPr>
        <w:t xml:space="preserve"> </w:t>
      </w:r>
      <w:r>
        <w:rPr>
          <w:sz w:val="20"/>
        </w:rPr>
        <w:t>a</w:t>
      </w:r>
      <w:r>
        <w:rPr>
          <w:spacing w:val="65"/>
          <w:sz w:val="20"/>
        </w:rPr>
        <w:t xml:space="preserve"> </w:t>
      </w:r>
      <w:r>
        <w:rPr>
          <w:sz w:val="20"/>
        </w:rPr>
        <w:t>registered professional engineer.</w:t>
      </w:r>
    </w:p>
    <w:p w14:paraId="0452EF0A" w14:textId="77777777" w:rsidR="00562CC2" w:rsidRDefault="00000000">
      <w:pPr>
        <w:pStyle w:val="ListParagraph"/>
        <w:numPr>
          <w:ilvl w:val="0"/>
          <w:numId w:val="53"/>
        </w:numPr>
        <w:tabs>
          <w:tab w:val="left" w:pos="1480"/>
        </w:tabs>
        <w:spacing w:line="242" w:lineRule="auto"/>
        <w:ind w:right="1182"/>
        <w:rPr>
          <w:sz w:val="20"/>
        </w:rPr>
      </w:pPr>
      <w:r>
        <w:rPr>
          <w:b/>
          <w:sz w:val="20"/>
        </w:rPr>
        <w:t>Walkways</w:t>
      </w:r>
      <w:r>
        <w:rPr>
          <w:b/>
          <w:spacing w:val="-7"/>
          <w:sz w:val="20"/>
        </w:rPr>
        <w:t xml:space="preserve"> </w:t>
      </w:r>
      <w:r>
        <w:rPr>
          <w:b/>
          <w:sz w:val="20"/>
        </w:rPr>
        <w:t>or</w:t>
      </w:r>
      <w:r>
        <w:rPr>
          <w:b/>
          <w:spacing w:val="-9"/>
          <w:sz w:val="20"/>
        </w:rPr>
        <w:t xml:space="preserve"> </w:t>
      </w:r>
      <w:r>
        <w:rPr>
          <w:b/>
          <w:sz w:val="20"/>
        </w:rPr>
        <w:t>bridges</w:t>
      </w:r>
      <w:r>
        <w:rPr>
          <w:b/>
          <w:spacing w:val="-8"/>
          <w:sz w:val="20"/>
        </w:rPr>
        <w:t xml:space="preserve"> </w:t>
      </w:r>
      <w:r>
        <w:rPr>
          <w:sz w:val="20"/>
        </w:rPr>
        <w:t>must</w:t>
      </w:r>
      <w:r>
        <w:rPr>
          <w:spacing w:val="-9"/>
          <w:sz w:val="20"/>
        </w:rPr>
        <w:t xml:space="preserve"> </w:t>
      </w:r>
      <w:r>
        <w:rPr>
          <w:sz w:val="20"/>
        </w:rPr>
        <w:t>have</w:t>
      </w:r>
      <w:r>
        <w:rPr>
          <w:spacing w:val="-7"/>
          <w:sz w:val="20"/>
        </w:rPr>
        <w:t xml:space="preserve"> </w:t>
      </w:r>
      <w:r>
        <w:rPr>
          <w:sz w:val="20"/>
        </w:rPr>
        <w:t>a</w:t>
      </w:r>
      <w:r>
        <w:rPr>
          <w:spacing w:val="-9"/>
          <w:sz w:val="20"/>
        </w:rPr>
        <w:t xml:space="preserve"> </w:t>
      </w:r>
      <w:r>
        <w:rPr>
          <w:sz w:val="20"/>
        </w:rPr>
        <w:t>minimum</w:t>
      </w:r>
      <w:r>
        <w:rPr>
          <w:spacing w:val="-7"/>
          <w:sz w:val="20"/>
        </w:rPr>
        <w:t xml:space="preserve"> </w:t>
      </w:r>
      <w:r>
        <w:rPr>
          <w:sz w:val="20"/>
        </w:rPr>
        <w:t>clear</w:t>
      </w:r>
      <w:r>
        <w:rPr>
          <w:spacing w:val="-6"/>
          <w:sz w:val="20"/>
        </w:rPr>
        <w:t xml:space="preserve"> </w:t>
      </w:r>
      <w:r>
        <w:rPr>
          <w:sz w:val="20"/>
        </w:rPr>
        <w:t>width</w:t>
      </w:r>
      <w:r>
        <w:rPr>
          <w:spacing w:val="-9"/>
          <w:sz w:val="20"/>
        </w:rPr>
        <w:t xml:space="preserve"> </w:t>
      </w:r>
      <w:r>
        <w:rPr>
          <w:sz w:val="20"/>
        </w:rPr>
        <w:t>of</w:t>
      </w:r>
      <w:r>
        <w:rPr>
          <w:spacing w:val="-7"/>
          <w:sz w:val="20"/>
        </w:rPr>
        <w:t xml:space="preserve"> </w:t>
      </w:r>
      <w:r>
        <w:rPr>
          <w:sz w:val="20"/>
        </w:rPr>
        <w:t>20</w:t>
      </w:r>
      <w:r>
        <w:rPr>
          <w:spacing w:val="-7"/>
          <w:sz w:val="20"/>
        </w:rPr>
        <w:t xml:space="preserve"> </w:t>
      </w:r>
      <w:r>
        <w:rPr>
          <w:sz w:val="20"/>
        </w:rPr>
        <w:t>inches,</w:t>
      </w:r>
      <w:r>
        <w:rPr>
          <w:spacing w:val="-6"/>
          <w:sz w:val="20"/>
        </w:rPr>
        <w:t xml:space="preserve"> </w:t>
      </w:r>
      <w:r>
        <w:rPr>
          <w:sz w:val="20"/>
        </w:rPr>
        <w:t>be</w:t>
      </w:r>
      <w:r>
        <w:rPr>
          <w:spacing w:val="-9"/>
          <w:sz w:val="20"/>
        </w:rPr>
        <w:t xml:space="preserve"> </w:t>
      </w:r>
      <w:r>
        <w:rPr>
          <w:sz w:val="20"/>
        </w:rPr>
        <w:t>fitted</w:t>
      </w:r>
      <w:r>
        <w:rPr>
          <w:spacing w:val="-7"/>
          <w:sz w:val="20"/>
        </w:rPr>
        <w:t xml:space="preserve"> </w:t>
      </w:r>
      <w:r>
        <w:rPr>
          <w:sz w:val="20"/>
        </w:rPr>
        <w:t>with</w:t>
      </w:r>
      <w:r>
        <w:rPr>
          <w:spacing w:val="-7"/>
          <w:sz w:val="20"/>
        </w:rPr>
        <w:t xml:space="preserve"> </w:t>
      </w:r>
      <w:r>
        <w:rPr>
          <w:sz w:val="20"/>
        </w:rPr>
        <w:t>standard</w:t>
      </w:r>
      <w:r>
        <w:rPr>
          <w:spacing w:val="-7"/>
          <w:sz w:val="20"/>
        </w:rPr>
        <w:t xml:space="preserve"> </w:t>
      </w:r>
      <w:r>
        <w:rPr>
          <w:sz w:val="20"/>
        </w:rPr>
        <w:t>rails,</w:t>
      </w:r>
      <w:r>
        <w:rPr>
          <w:spacing w:val="-9"/>
          <w:sz w:val="20"/>
        </w:rPr>
        <w:t xml:space="preserve"> </w:t>
      </w:r>
      <w:r>
        <w:rPr>
          <w:sz w:val="20"/>
        </w:rPr>
        <w:t>and extend a minimum of 24 inches past the surface edge of the trench.</w:t>
      </w:r>
    </w:p>
    <w:p w14:paraId="7CA9134B" w14:textId="77777777" w:rsidR="00562CC2" w:rsidRDefault="00000000">
      <w:pPr>
        <w:pStyle w:val="BodyText"/>
        <w:spacing w:before="214"/>
        <w:ind w:left="1120" w:right="1177"/>
        <w:jc w:val="both"/>
      </w:pPr>
      <w:r>
        <w:rPr>
          <w:b/>
        </w:rPr>
        <w:t>Ingress</w:t>
      </w:r>
      <w:r>
        <w:rPr>
          <w:b/>
          <w:spacing w:val="-8"/>
        </w:rPr>
        <w:t xml:space="preserve"> </w:t>
      </w:r>
      <w:r>
        <w:rPr>
          <w:b/>
        </w:rPr>
        <w:t>and</w:t>
      </w:r>
      <w:r>
        <w:rPr>
          <w:b/>
          <w:spacing w:val="-8"/>
        </w:rPr>
        <w:t xml:space="preserve"> </w:t>
      </w:r>
      <w:r>
        <w:rPr>
          <w:b/>
        </w:rPr>
        <w:t>Egress:</w:t>
      </w:r>
      <w:r>
        <w:rPr>
          <w:b/>
          <w:spacing w:val="36"/>
        </w:rPr>
        <w:t xml:space="preserve"> </w:t>
      </w:r>
      <w:r>
        <w:t>Trenches</w:t>
      </w:r>
      <w:r>
        <w:rPr>
          <w:spacing w:val="-9"/>
        </w:rPr>
        <w:t xml:space="preserve"> </w:t>
      </w:r>
      <w:r>
        <w:t>4</w:t>
      </w:r>
      <w:r>
        <w:rPr>
          <w:spacing w:val="-10"/>
        </w:rPr>
        <w:t xml:space="preserve"> </w:t>
      </w:r>
      <w:r>
        <w:t>feet</w:t>
      </w:r>
      <w:r>
        <w:rPr>
          <w:spacing w:val="-10"/>
        </w:rPr>
        <w:t xml:space="preserve"> </w:t>
      </w:r>
      <w:r>
        <w:t>or</w:t>
      </w:r>
      <w:r>
        <w:rPr>
          <w:spacing w:val="-9"/>
        </w:rPr>
        <w:t xml:space="preserve"> </w:t>
      </w:r>
      <w:r>
        <w:t>more</w:t>
      </w:r>
      <w:r>
        <w:rPr>
          <w:spacing w:val="-10"/>
        </w:rPr>
        <w:t xml:space="preserve"> </w:t>
      </w:r>
      <w:r>
        <w:t>in</w:t>
      </w:r>
      <w:r>
        <w:rPr>
          <w:spacing w:val="-8"/>
        </w:rPr>
        <w:t xml:space="preserve"> </w:t>
      </w:r>
      <w:r>
        <w:t>depth</w:t>
      </w:r>
      <w:r>
        <w:rPr>
          <w:spacing w:val="-9"/>
        </w:rPr>
        <w:t xml:space="preserve"> </w:t>
      </w:r>
      <w:r>
        <w:t>shall</w:t>
      </w:r>
      <w:r>
        <w:rPr>
          <w:spacing w:val="-11"/>
        </w:rPr>
        <w:t xml:space="preserve"> </w:t>
      </w:r>
      <w:r>
        <w:t>be</w:t>
      </w:r>
      <w:r>
        <w:rPr>
          <w:spacing w:val="-10"/>
        </w:rPr>
        <w:t xml:space="preserve"> </w:t>
      </w:r>
      <w:r>
        <w:t>provided</w:t>
      </w:r>
      <w:r>
        <w:rPr>
          <w:spacing w:val="-7"/>
        </w:rPr>
        <w:t xml:space="preserve"> </w:t>
      </w:r>
      <w:r>
        <w:t>with</w:t>
      </w:r>
      <w:r>
        <w:rPr>
          <w:spacing w:val="-8"/>
        </w:rPr>
        <w:t xml:space="preserve"> </w:t>
      </w:r>
      <w:r>
        <w:t>ladders</w:t>
      </w:r>
      <w:r>
        <w:rPr>
          <w:spacing w:val="-8"/>
        </w:rPr>
        <w:t xml:space="preserve"> </w:t>
      </w:r>
      <w:r>
        <w:t>or</w:t>
      </w:r>
      <w:r>
        <w:rPr>
          <w:spacing w:val="-9"/>
        </w:rPr>
        <w:t xml:space="preserve"> </w:t>
      </w:r>
      <w:r>
        <w:t>other</w:t>
      </w:r>
      <w:r>
        <w:rPr>
          <w:spacing w:val="-9"/>
        </w:rPr>
        <w:t xml:space="preserve"> </w:t>
      </w:r>
      <w:r>
        <w:t>fixed</w:t>
      </w:r>
      <w:r>
        <w:rPr>
          <w:spacing w:val="-11"/>
        </w:rPr>
        <w:t xml:space="preserve"> </w:t>
      </w:r>
      <w:r>
        <w:t>means of egress.</w:t>
      </w:r>
      <w:r>
        <w:rPr>
          <w:spacing w:val="40"/>
        </w:rPr>
        <w:t xml:space="preserve"> </w:t>
      </w:r>
      <w:r>
        <w:t>Spacing must be such that a worker will not have to travel more than 25 feet to the nearest means</w:t>
      </w:r>
      <w:r>
        <w:rPr>
          <w:spacing w:val="-5"/>
        </w:rPr>
        <w:t xml:space="preserve"> </w:t>
      </w:r>
      <w:r>
        <w:t>of</w:t>
      </w:r>
      <w:r>
        <w:rPr>
          <w:spacing w:val="-4"/>
        </w:rPr>
        <w:t xml:space="preserve"> </w:t>
      </w:r>
      <w:r>
        <w:t>egress.</w:t>
      </w:r>
      <w:r>
        <w:rPr>
          <w:spacing w:val="40"/>
        </w:rPr>
        <w:t xml:space="preserve"> </w:t>
      </w:r>
      <w:r>
        <w:t>Ladders</w:t>
      </w:r>
      <w:r>
        <w:rPr>
          <w:spacing w:val="-1"/>
        </w:rPr>
        <w:t xml:space="preserve"> </w:t>
      </w:r>
      <w:r>
        <w:t>must</w:t>
      </w:r>
      <w:r>
        <w:rPr>
          <w:spacing w:val="-5"/>
        </w:rPr>
        <w:t xml:space="preserve"> </w:t>
      </w:r>
      <w:r>
        <w:t>be</w:t>
      </w:r>
      <w:r>
        <w:rPr>
          <w:spacing w:val="-6"/>
        </w:rPr>
        <w:t xml:space="preserve"> </w:t>
      </w:r>
      <w:r>
        <w:t>secured</w:t>
      </w:r>
      <w:r>
        <w:rPr>
          <w:spacing w:val="-3"/>
        </w:rPr>
        <w:t xml:space="preserve"> </w:t>
      </w:r>
      <w:r>
        <w:t>and</w:t>
      </w:r>
      <w:r>
        <w:rPr>
          <w:spacing w:val="-4"/>
        </w:rPr>
        <w:t xml:space="preserve"> </w:t>
      </w:r>
      <w:r>
        <w:t>extend</w:t>
      </w:r>
      <w:r>
        <w:rPr>
          <w:spacing w:val="-6"/>
        </w:rPr>
        <w:t xml:space="preserve"> </w:t>
      </w:r>
      <w:r>
        <w:t>a</w:t>
      </w:r>
      <w:r>
        <w:rPr>
          <w:spacing w:val="-6"/>
        </w:rPr>
        <w:t xml:space="preserve"> </w:t>
      </w:r>
      <w:r>
        <w:t>minimum</w:t>
      </w:r>
      <w:r>
        <w:rPr>
          <w:spacing w:val="-1"/>
        </w:rPr>
        <w:t xml:space="preserve"> </w:t>
      </w:r>
      <w:r>
        <w:t>of</w:t>
      </w:r>
      <w:r>
        <w:rPr>
          <w:spacing w:val="-4"/>
        </w:rPr>
        <w:t xml:space="preserve"> </w:t>
      </w:r>
      <w:r>
        <w:t>36</w:t>
      </w:r>
      <w:r>
        <w:rPr>
          <w:spacing w:val="-6"/>
        </w:rPr>
        <w:t xml:space="preserve"> </w:t>
      </w:r>
      <w:r>
        <w:t>inches</w:t>
      </w:r>
      <w:r>
        <w:rPr>
          <w:spacing w:val="-4"/>
        </w:rPr>
        <w:t xml:space="preserve"> </w:t>
      </w:r>
      <w:r>
        <w:t>above</w:t>
      </w:r>
      <w:r>
        <w:rPr>
          <w:spacing w:val="-6"/>
        </w:rPr>
        <w:t xml:space="preserve"> </w:t>
      </w:r>
      <w:r>
        <w:t>the</w:t>
      </w:r>
      <w:r>
        <w:rPr>
          <w:spacing w:val="-6"/>
        </w:rPr>
        <w:t xml:space="preserve"> </w:t>
      </w:r>
      <w:r>
        <w:t>landing.</w:t>
      </w:r>
      <w:r>
        <w:rPr>
          <w:spacing w:val="40"/>
        </w:rPr>
        <w:t xml:space="preserve"> </w:t>
      </w:r>
      <w:r>
        <w:t>Metal ladders should be used with caution, particularly when electric utilities are present.</w:t>
      </w:r>
    </w:p>
    <w:p w14:paraId="7D561B14" w14:textId="77777777" w:rsidR="00562CC2" w:rsidRDefault="00000000">
      <w:pPr>
        <w:pStyle w:val="BodyText"/>
        <w:spacing w:before="229" w:line="242" w:lineRule="auto"/>
        <w:ind w:left="1120" w:right="1175"/>
        <w:jc w:val="both"/>
      </w:pPr>
      <w:r>
        <w:rPr>
          <w:b/>
        </w:rPr>
        <w:t>Exposure</w:t>
      </w:r>
      <w:r>
        <w:rPr>
          <w:b/>
          <w:spacing w:val="-11"/>
        </w:rPr>
        <w:t xml:space="preserve"> </w:t>
      </w:r>
      <w:r>
        <w:rPr>
          <w:b/>
        </w:rPr>
        <w:t>to</w:t>
      </w:r>
      <w:r>
        <w:rPr>
          <w:b/>
          <w:spacing w:val="-11"/>
        </w:rPr>
        <w:t xml:space="preserve"> </w:t>
      </w:r>
      <w:r>
        <w:rPr>
          <w:b/>
        </w:rPr>
        <w:t>Vehicles:</w:t>
      </w:r>
      <w:r>
        <w:rPr>
          <w:b/>
          <w:spacing w:val="34"/>
        </w:rPr>
        <w:t xml:space="preserve"> </w:t>
      </w:r>
      <w:r>
        <w:t>Employees</w:t>
      </w:r>
      <w:r>
        <w:rPr>
          <w:spacing w:val="-10"/>
        </w:rPr>
        <w:t xml:space="preserve"> </w:t>
      </w:r>
      <w:r>
        <w:t>exposed</w:t>
      </w:r>
      <w:r>
        <w:rPr>
          <w:spacing w:val="-12"/>
        </w:rPr>
        <w:t xml:space="preserve"> </w:t>
      </w:r>
      <w:r>
        <w:t>to</w:t>
      </w:r>
      <w:r>
        <w:rPr>
          <w:spacing w:val="-11"/>
        </w:rPr>
        <w:t xml:space="preserve"> </w:t>
      </w:r>
      <w:r>
        <w:t>vehicular</w:t>
      </w:r>
      <w:r>
        <w:rPr>
          <w:spacing w:val="-10"/>
        </w:rPr>
        <w:t xml:space="preserve"> </w:t>
      </w:r>
      <w:r>
        <w:t>traffic</w:t>
      </w:r>
      <w:r>
        <w:rPr>
          <w:spacing w:val="-10"/>
        </w:rPr>
        <w:t xml:space="preserve"> </w:t>
      </w:r>
      <w:r>
        <w:t>shall</w:t>
      </w:r>
      <w:r>
        <w:rPr>
          <w:spacing w:val="-12"/>
        </w:rPr>
        <w:t xml:space="preserve"> </w:t>
      </w:r>
      <w:r>
        <w:t>be</w:t>
      </w:r>
      <w:r>
        <w:rPr>
          <w:spacing w:val="-12"/>
        </w:rPr>
        <w:t xml:space="preserve"> </w:t>
      </w:r>
      <w:r>
        <w:t>provided</w:t>
      </w:r>
      <w:r>
        <w:rPr>
          <w:spacing w:val="-9"/>
        </w:rPr>
        <w:t xml:space="preserve"> </w:t>
      </w:r>
      <w:r>
        <w:t>with</w:t>
      </w:r>
      <w:r>
        <w:rPr>
          <w:spacing w:val="-12"/>
        </w:rPr>
        <w:t xml:space="preserve"> </w:t>
      </w:r>
      <w:r>
        <w:t>and</w:t>
      </w:r>
      <w:r>
        <w:rPr>
          <w:spacing w:val="-11"/>
        </w:rPr>
        <w:t xml:space="preserve"> </w:t>
      </w:r>
      <w:r>
        <w:t>required</w:t>
      </w:r>
      <w:r>
        <w:rPr>
          <w:spacing w:val="-12"/>
        </w:rPr>
        <w:t xml:space="preserve"> </w:t>
      </w:r>
      <w:r>
        <w:t>to</w:t>
      </w:r>
      <w:r>
        <w:rPr>
          <w:spacing w:val="-9"/>
        </w:rPr>
        <w:t xml:space="preserve"> </w:t>
      </w:r>
      <w:r>
        <w:t>wear reflective vests</w:t>
      </w:r>
      <w:r>
        <w:rPr>
          <w:spacing w:val="-1"/>
        </w:rPr>
        <w:t xml:space="preserve"> </w:t>
      </w:r>
      <w:r>
        <w:t>or</w:t>
      </w:r>
      <w:r>
        <w:rPr>
          <w:spacing w:val="-1"/>
        </w:rPr>
        <w:t xml:space="preserve"> </w:t>
      </w:r>
      <w:r>
        <w:t>other</w:t>
      </w:r>
      <w:r>
        <w:rPr>
          <w:spacing w:val="-1"/>
        </w:rPr>
        <w:t xml:space="preserve"> </w:t>
      </w:r>
      <w:r>
        <w:t>suitable</w:t>
      </w:r>
      <w:r>
        <w:rPr>
          <w:spacing w:val="-2"/>
        </w:rPr>
        <w:t xml:space="preserve"> </w:t>
      </w:r>
      <w:r>
        <w:t>garments</w:t>
      </w:r>
      <w:r>
        <w:rPr>
          <w:spacing w:val="-3"/>
        </w:rPr>
        <w:t xml:space="preserve"> </w:t>
      </w:r>
      <w:r>
        <w:t>marked</w:t>
      </w:r>
      <w:r>
        <w:rPr>
          <w:spacing w:val="-3"/>
        </w:rPr>
        <w:t xml:space="preserve"> </w:t>
      </w:r>
      <w:r>
        <w:t>with or</w:t>
      </w:r>
      <w:r>
        <w:rPr>
          <w:spacing w:val="-4"/>
        </w:rPr>
        <w:t xml:space="preserve"> </w:t>
      </w:r>
      <w:r>
        <w:t>made</w:t>
      </w:r>
      <w:r>
        <w:rPr>
          <w:spacing w:val="-2"/>
        </w:rPr>
        <w:t xml:space="preserve"> </w:t>
      </w:r>
      <w:r>
        <w:t>of reflectorized or</w:t>
      </w:r>
      <w:r>
        <w:rPr>
          <w:spacing w:val="-1"/>
        </w:rPr>
        <w:t xml:space="preserve"> </w:t>
      </w:r>
      <w:r>
        <w:t>high-visibility</w:t>
      </w:r>
      <w:r>
        <w:rPr>
          <w:spacing w:val="-5"/>
        </w:rPr>
        <w:t xml:space="preserve"> </w:t>
      </w:r>
      <w:r>
        <w:t>materials. Trained flag persons, signs, signals, and barricades shall be used when necessary.</w:t>
      </w:r>
    </w:p>
    <w:p w14:paraId="6B59D1C3" w14:textId="77777777" w:rsidR="00562CC2" w:rsidRDefault="00562CC2">
      <w:pPr>
        <w:spacing w:line="242" w:lineRule="auto"/>
        <w:jc w:val="both"/>
        <w:sectPr w:rsidR="00562CC2" w:rsidSect="000A30F8">
          <w:pgSz w:w="12240" w:h="15840"/>
          <w:pgMar w:top="640" w:right="260" w:bottom="1260" w:left="320" w:header="0" w:footer="1068" w:gutter="0"/>
          <w:cols w:space="720"/>
        </w:sectPr>
      </w:pPr>
    </w:p>
    <w:p w14:paraId="6FD11DA6" w14:textId="77777777" w:rsidR="00562CC2" w:rsidRDefault="00000000">
      <w:pPr>
        <w:pStyle w:val="BodyText"/>
        <w:spacing w:before="67"/>
        <w:ind w:left="1120" w:right="1178"/>
        <w:jc w:val="both"/>
      </w:pPr>
      <w:r>
        <w:rPr>
          <w:b/>
        </w:rPr>
        <w:lastRenderedPageBreak/>
        <w:t>Exposures to Falling Loads:</w:t>
      </w:r>
      <w:r>
        <w:rPr>
          <w:b/>
          <w:spacing w:val="40"/>
        </w:rPr>
        <w:t xml:space="preserve"> </w:t>
      </w:r>
      <w:r>
        <w:t>Employees are not allowed in the excavation while heavy equipment is digging.</w:t>
      </w:r>
      <w:r>
        <w:rPr>
          <w:spacing w:val="40"/>
        </w:rPr>
        <w:t xml:space="preserve"> </w:t>
      </w:r>
      <w:r>
        <w:t>Employees</w:t>
      </w:r>
      <w:r>
        <w:rPr>
          <w:spacing w:val="-7"/>
        </w:rPr>
        <w:t xml:space="preserve"> </w:t>
      </w:r>
      <w:r>
        <w:t>must</w:t>
      </w:r>
      <w:r>
        <w:rPr>
          <w:spacing w:val="-8"/>
        </w:rPr>
        <w:t xml:space="preserve"> </w:t>
      </w:r>
      <w:r>
        <w:t>not</w:t>
      </w:r>
      <w:r>
        <w:rPr>
          <w:spacing w:val="-5"/>
        </w:rPr>
        <w:t xml:space="preserve"> </w:t>
      </w:r>
      <w:r>
        <w:t>work</w:t>
      </w:r>
      <w:r>
        <w:rPr>
          <w:spacing w:val="-4"/>
        </w:rPr>
        <w:t xml:space="preserve"> </w:t>
      </w:r>
      <w:r>
        <w:t>under</w:t>
      </w:r>
      <w:r>
        <w:rPr>
          <w:spacing w:val="-5"/>
        </w:rPr>
        <w:t xml:space="preserve"> </w:t>
      </w:r>
      <w:r>
        <w:t>loads</w:t>
      </w:r>
      <w:r>
        <w:rPr>
          <w:spacing w:val="-7"/>
        </w:rPr>
        <w:t xml:space="preserve"> </w:t>
      </w:r>
      <w:r>
        <w:t>being</w:t>
      </w:r>
      <w:r>
        <w:rPr>
          <w:spacing w:val="-8"/>
        </w:rPr>
        <w:t xml:space="preserve"> </w:t>
      </w:r>
      <w:r>
        <w:t>lifted</w:t>
      </w:r>
      <w:r>
        <w:rPr>
          <w:spacing w:val="-8"/>
        </w:rPr>
        <w:t xml:space="preserve"> </w:t>
      </w:r>
      <w:r>
        <w:t>or</w:t>
      </w:r>
      <w:r>
        <w:rPr>
          <w:spacing w:val="-7"/>
        </w:rPr>
        <w:t xml:space="preserve"> </w:t>
      </w:r>
      <w:r>
        <w:t>moved</w:t>
      </w:r>
      <w:r>
        <w:rPr>
          <w:spacing w:val="-8"/>
        </w:rPr>
        <w:t xml:space="preserve"> </w:t>
      </w:r>
      <w:r>
        <w:t>by</w:t>
      </w:r>
      <w:r>
        <w:rPr>
          <w:spacing w:val="-9"/>
        </w:rPr>
        <w:t xml:space="preserve"> </w:t>
      </w:r>
      <w:r>
        <w:t>heavy</w:t>
      </w:r>
      <w:r>
        <w:rPr>
          <w:spacing w:val="-11"/>
        </w:rPr>
        <w:t xml:space="preserve"> </w:t>
      </w:r>
      <w:r>
        <w:t>equipment</w:t>
      </w:r>
      <w:r>
        <w:rPr>
          <w:spacing w:val="-8"/>
        </w:rPr>
        <w:t xml:space="preserve"> </w:t>
      </w:r>
      <w:r>
        <w:t>used</w:t>
      </w:r>
      <w:r>
        <w:rPr>
          <w:spacing w:val="-8"/>
        </w:rPr>
        <w:t xml:space="preserve"> </w:t>
      </w:r>
      <w:r>
        <w:t>for</w:t>
      </w:r>
      <w:r>
        <w:rPr>
          <w:spacing w:val="-7"/>
        </w:rPr>
        <w:t xml:space="preserve"> </w:t>
      </w:r>
      <w:r>
        <w:t>digging or lifting.</w:t>
      </w:r>
      <w:r>
        <w:rPr>
          <w:spacing w:val="40"/>
        </w:rPr>
        <w:t xml:space="preserve"> </w:t>
      </w:r>
      <w:r>
        <w:t>Employees must stand away from equipment that is being loaded or unloaded to avoid being struck by falling materials or spillage.</w:t>
      </w:r>
    </w:p>
    <w:p w14:paraId="446B543A" w14:textId="77777777" w:rsidR="00562CC2" w:rsidRDefault="00562CC2">
      <w:pPr>
        <w:pStyle w:val="BodyText"/>
      </w:pPr>
    </w:p>
    <w:p w14:paraId="648B16B3" w14:textId="77777777" w:rsidR="00562CC2" w:rsidRDefault="00000000">
      <w:pPr>
        <w:pStyle w:val="BodyText"/>
        <w:ind w:left="1120" w:right="1178"/>
        <w:jc w:val="both"/>
      </w:pPr>
      <w:r>
        <w:rPr>
          <w:b/>
        </w:rPr>
        <w:t>Hazardous Atmospheres and</w:t>
      </w:r>
      <w:r>
        <w:rPr>
          <w:b/>
          <w:spacing w:val="-1"/>
        </w:rPr>
        <w:t xml:space="preserve"> </w:t>
      </w:r>
      <w:r>
        <w:rPr>
          <w:b/>
        </w:rPr>
        <w:t>Confined</w:t>
      </w:r>
      <w:r>
        <w:rPr>
          <w:b/>
          <w:spacing w:val="-1"/>
        </w:rPr>
        <w:t xml:space="preserve"> </w:t>
      </w:r>
      <w:r>
        <w:rPr>
          <w:b/>
        </w:rPr>
        <w:t>Spaces:</w:t>
      </w:r>
      <w:r>
        <w:rPr>
          <w:b/>
          <w:spacing w:val="40"/>
        </w:rPr>
        <w:t xml:space="preserve"> </w:t>
      </w:r>
      <w:r>
        <w:t>If there</w:t>
      </w:r>
      <w:r>
        <w:rPr>
          <w:spacing w:val="-2"/>
        </w:rPr>
        <w:t xml:space="preserve"> </w:t>
      </w:r>
      <w:r>
        <w:t>is any</w:t>
      </w:r>
      <w:r>
        <w:rPr>
          <w:spacing w:val="-5"/>
        </w:rPr>
        <w:t xml:space="preserve"> </w:t>
      </w:r>
      <w:r>
        <w:t>possibility</w:t>
      </w:r>
      <w:r>
        <w:rPr>
          <w:spacing w:val="-5"/>
        </w:rPr>
        <w:t xml:space="preserve"> </w:t>
      </w:r>
      <w:r>
        <w:t>that</w:t>
      </w:r>
      <w:r>
        <w:rPr>
          <w:spacing w:val="-2"/>
        </w:rPr>
        <w:t xml:space="preserve"> </w:t>
      </w:r>
      <w:r>
        <w:t>the trench or</w:t>
      </w:r>
      <w:r>
        <w:rPr>
          <w:spacing w:val="-1"/>
        </w:rPr>
        <w:t xml:space="preserve"> </w:t>
      </w:r>
      <w:r>
        <w:t>excavation could</w:t>
      </w:r>
      <w:r>
        <w:rPr>
          <w:spacing w:val="-2"/>
        </w:rPr>
        <w:t xml:space="preserve"> </w:t>
      </w:r>
      <w:r>
        <w:t>contain a</w:t>
      </w:r>
      <w:r>
        <w:rPr>
          <w:spacing w:val="-2"/>
        </w:rPr>
        <w:t xml:space="preserve"> </w:t>
      </w:r>
      <w:r>
        <w:t>hazardous atmosphere,</w:t>
      </w:r>
      <w:r>
        <w:rPr>
          <w:spacing w:val="-2"/>
        </w:rPr>
        <w:t xml:space="preserve"> </w:t>
      </w:r>
      <w:r>
        <w:t>atmospheric</w:t>
      </w:r>
      <w:r>
        <w:rPr>
          <w:spacing w:val="-1"/>
        </w:rPr>
        <w:t xml:space="preserve"> </w:t>
      </w:r>
      <w:r>
        <w:t>testing must</w:t>
      </w:r>
      <w:r>
        <w:rPr>
          <w:spacing w:val="-2"/>
        </w:rPr>
        <w:t xml:space="preserve"> </w:t>
      </w:r>
      <w:r>
        <w:t>be</w:t>
      </w:r>
      <w:r>
        <w:rPr>
          <w:spacing w:val="-3"/>
        </w:rPr>
        <w:t xml:space="preserve"> </w:t>
      </w:r>
      <w:r>
        <w:t>conducted</w:t>
      </w:r>
      <w:r>
        <w:rPr>
          <w:spacing w:val="-2"/>
        </w:rPr>
        <w:t xml:space="preserve"> </w:t>
      </w:r>
      <w:r>
        <w:t>prior</w:t>
      </w:r>
      <w:r>
        <w:rPr>
          <w:spacing w:val="-1"/>
        </w:rPr>
        <w:t xml:space="preserve"> </w:t>
      </w:r>
      <w:r>
        <w:t>to</w:t>
      </w:r>
      <w:r>
        <w:rPr>
          <w:spacing w:val="-2"/>
        </w:rPr>
        <w:t xml:space="preserve"> </w:t>
      </w:r>
      <w:r>
        <w:t>entry.</w:t>
      </w:r>
      <w:r>
        <w:rPr>
          <w:spacing w:val="40"/>
        </w:rPr>
        <w:t xml:space="preserve"> </w:t>
      </w:r>
      <w:r>
        <w:t>Conditions that might warrant atmospheric testing would be if the excavation was made in a landfill area or if the excavation is adjacent to sources of contamination (e.g.</w:t>
      </w:r>
      <w:r>
        <w:rPr>
          <w:spacing w:val="40"/>
        </w:rPr>
        <w:t xml:space="preserve"> </w:t>
      </w:r>
      <w:r>
        <w:t>sewage or fuel leaks).</w:t>
      </w:r>
    </w:p>
    <w:p w14:paraId="46F2C4DE" w14:textId="77777777" w:rsidR="00562CC2" w:rsidRDefault="00562CC2">
      <w:pPr>
        <w:pStyle w:val="BodyText"/>
        <w:spacing w:before="2"/>
      </w:pPr>
    </w:p>
    <w:p w14:paraId="6A774B71" w14:textId="77777777" w:rsidR="00562CC2" w:rsidRDefault="00000000">
      <w:pPr>
        <w:pStyle w:val="BodyText"/>
        <w:ind w:left="1120" w:right="1178"/>
        <w:jc w:val="both"/>
      </w:pPr>
      <w:r>
        <w:t>Testing should be conducted before employees enter the trench and should be done regularly to ensure that</w:t>
      </w:r>
      <w:r>
        <w:rPr>
          <w:spacing w:val="-6"/>
        </w:rPr>
        <w:t xml:space="preserve"> </w:t>
      </w:r>
      <w:r>
        <w:t>the</w:t>
      </w:r>
      <w:r>
        <w:rPr>
          <w:spacing w:val="-7"/>
        </w:rPr>
        <w:t xml:space="preserve"> </w:t>
      </w:r>
      <w:r>
        <w:t>trench</w:t>
      </w:r>
      <w:r>
        <w:rPr>
          <w:spacing w:val="-7"/>
        </w:rPr>
        <w:t xml:space="preserve"> </w:t>
      </w:r>
      <w:r>
        <w:t>remains</w:t>
      </w:r>
      <w:r>
        <w:rPr>
          <w:spacing w:val="-6"/>
        </w:rPr>
        <w:t xml:space="preserve"> </w:t>
      </w:r>
      <w:r>
        <w:t>safe.</w:t>
      </w:r>
      <w:r>
        <w:rPr>
          <w:spacing w:val="40"/>
        </w:rPr>
        <w:t xml:space="preserve"> </w:t>
      </w:r>
      <w:r>
        <w:t>The</w:t>
      </w:r>
      <w:r>
        <w:rPr>
          <w:spacing w:val="-7"/>
        </w:rPr>
        <w:t xml:space="preserve"> </w:t>
      </w:r>
      <w:r>
        <w:t>frequency</w:t>
      </w:r>
      <w:r>
        <w:rPr>
          <w:spacing w:val="-9"/>
        </w:rPr>
        <w:t xml:space="preserve"> </w:t>
      </w:r>
      <w:r>
        <w:t>of</w:t>
      </w:r>
      <w:r>
        <w:rPr>
          <w:spacing w:val="-5"/>
        </w:rPr>
        <w:t xml:space="preserve"> </w:t>
      </w:r>
      <w:r>
        <w:t>testing</w:t>
      </w:r>
      <w:r>
        <w:rPr>
          <w:spacing w:val="-5"/>
        </w:rPr>
        <w:t xml:space="preserve"> </w:t>
      </w:r>
      <w:r>
        <w:t>should</w:t>
      </w:r>
      <w:r>
        <w:rPr>
          <w:spacing w:val="-4"/>
        </w:rPr>
        <w:t xml:space="preserve"> </w:t>
      </w:r>
      <w:r>
        <w:t>be</w:t>
      </w:r>
      <w:r>
        <w:rPr>
          <w:spacing w:val="-7"/>
        </w:rPr>
        <w:t xml:space="preserve"> </w:t>
      </w:r>
      <w:r>
        <w:t>increased</w:t>
      </w:r>
      <w:r>
        <w:rPr>
          <w:spacing w:val="-5"/>
        </w:rPr>
        <w:t xml:space="preserve"> </w:t>
      </w:r>
      <w:r>
        <w:t>if</w:t>
      </w:r>
      <w:r>
        <w:rPr>
          <w:spacing w:val="-4"/>
        </w:rPr>
        <w:t xml:space="preserve"> </w:t>
      </w:r>
      <w:r>
        <w:t>equipment</w:t>
      </w:r>
      <w:r>
        <w:rPr>
          <w:spacing w:val="-6"/>
        </w:rPr>
        <w:t xml:space="preserve"> </w:t>
      </w:r>
      <w:r>
        <w:t>is</w:t>
      </w:r>
      <w:r>
        <w:rPr>
          <w:spacing w:val="-5"/>
        </w:rPr>
        <w:t xml:space="preserve"> </w:t>
      </w:r>
      <w:r>
        <w:t>operating</w:t>
      </w:r>
      <w:r>
        <w:rPr>
          <w:spacing w:val="-7"/>
        </w:rPr>
        <w:t xml:space="preserve"> </w:t>
      </w:r>
      <w:r>
        <w:t>in</w:t>
      </w:r>
      <w:r>
        <w:rPr>
          <w:spacing w:val="-7"/>
        </w:rPr>
        <w:t xml:space="preserve"> </w:t>
      </w:r>
      <w:r>
        <w:t>the trench</w:t>
      </w:r>
      <w:r>
        <w:rPr>
          <w:spacing w:val="-5"/>
        </w:rPr>
        <w:t xml:space="preserve"> </w:t>
      </w:r>
      <w:r>
        <w:t>that</w:t>
      </w:r>
      <w:r>
        <w:rPr>
          <w:spacing w:val="-5"/>
        </w:rPr>
        <w:t xml:space="preserve"> </w:t>
      </w:r>
      <w:r>
        <w:t>could</w:t>
      </w:r>
      <w:r>
        <w:rPr>
          <w:spacing w:val="-3"/>
        </w:rPr>
        <w:t xml:space="preserve"> </w:t>
      </w:r>
      <w:r>
        <w:t>produce</w:t>
      </w:r>
      <w:r>
        <w:rPr>
          <w:spacing w:val="-3"/>
        </w:rPr>
        <w:t xml:space="preserve"> </w:t>
      </w:r>
      <w:r>
        <w:t>airborne</w:t>
      </w:r>
      <w:r>
        <w:rPr>
          <w:spacing w:val="-6"/>
        </w:rPr>
        <w:t xml:space="preserve"> </w:t>
      </w:r>
      <w:r>
        <w:t>contaminants.</w:t>
      </w:r>
      <w:r>
        <w:rPr>
          <w:spacing w:val="40"/>
        </w:rPr>
        <w:t xml:space="preserve"> </w:t>
      </w:r>
      <w:r>
        <w:t>Employees</w:t>
      </w:r>
      <w:r>
        <w:rPr>
          <w:spacing w:val="-4"/>
        </w:rPr>
        <w:t xml:space="preserve"> </w:t>
      </w:r>
      <w:r>
        <w:t>required</w:t>
      </w:r>
      <w:r>
        <w:rPr>
          <w:spacing w:val="-6"/>
        </w:rPr>
        <w:t xml:space="preserve"> </w:t>
      </w:r>
      <w:r>
        <w:t>to</w:t>
      </w:r>
      <w:r>
        <w:rPr>
          <w:spacing w:val="-3"/>
        </w:rPr>
        <w:t xml:space="preserve"> </w:t>
      </w:r>
      <w:r>
        <w:t>wear</w:t>
      </w:r>
      <w:r>
        <w:rPr>
          <w:spacing w:val="-4"/>
        </w:rPr>
        <w:t xml:space="preserve"> </w:t>
      </w:r>
      <w:r>
        <w:t>respiratory</w:t>
      </w:r>
      <w:r>
        <w:rPr>
          <w:spacing w:val="-7"/>
        </w:rPr>
        <w:t xml:space="preserve"> </w:t>
      </w:r>
      <w:r>
        <w:t>protection</w:t>
      </w:r>
      <w:r>
        <w:rPr>
          <w:spacing w:val="-5"/>
        </w:rPr>
        <w:t xml:space="preserve"> </w:t>
      </w:r>
      <w:r>
        <w:t>must be trained, fit-tested, and enrolled in the Davis Mechanical respiratory protection program.</w:t>
      </w:r>
    </w:p>
    <w:p w14:paraId="7D96233C" w14:textId="77777777" w:rsidR="00562CC2" w:rsidRDefault="00562CC2">
      <w:pPr>
        <w:pStyle w:val="BodyText"/>
      </w:pPr>
    </w:p>
    <w:p w14:paraId="03D2B84D" w14:textId="77777777" w:rsidR="00562CC2" w:rsidRDefault="00000000">
      <w:pPr>
        <w:pStyle w:val="BodyText"/>
        <w:ind w:left="1120" w:right="1179"/>
        <w:jc w:val="both"/>
        <w:rPr>
          <w:i/>
        </w:rPr>
      </w:pPr>
      <w:r>
        <w:t>Trenches and excavations with hazardous concentrations of airborne contaminants or oxygen deficient atmospheres qualify as confined spaces.</w:t>
      </w:r>
      <w:r>
        <w:rPr>
          <w:spacing w:val="40"/>
        </w:rPr>
        <w:t xml:space="preserve"> </w:t>
      </w:r>
      <w:r>
        <w:t>When this occurs, compliance with the Davis Mechanical Confined Space Program is also required</w:t>
      </w:r>
      <w:r>
        <w:rPr>
          <w:i/>
        </w:rPr>
        <w:t>.</w:t>
      </w:r>
    </w:p>
    <w:p w14:paraId="45F50D0E" w14:textId="77777777" w:rsidR="00562CC2" w:rsidRDefault="00562CC2">
      <w:pPr>
        <w:pStyle w:val="BodyText"/>
        <w:rPr>
          <w:i/>
        </w:rPr>
      </w:pPr>
    </w:p>
    <w:p w14:paraId="6502BCEF" w14:textId="77777777" w:rsidR="00562CC2" w:rsidRDefault="00000000">
      <w:pPr>
        <w:pStyle w:val="BodyText"/>
        <w:tabs>
          <w:tab w:val="left" w:pos="9181"/>
        </w:tabs>
        <w:ind w:left="1120" w:right="1176"/>
      </w:pPr>
      <w:r>
        <w:t>Employees</w:t>
      </w:r>
      <w:r>
        <w:rPr>
          <w:spacing w:val="40"/>
        </w:rPr>
        <w:t xml:space="preserve"> </w:t>
      </w:r>
      <w:r>
        <w:t>shall</w:t>
      </w:r>
      <w:r>
        <w:rPr>
          <w:spacing w:val="40"/>
        </w:rPr>
        <w:t xml:space="preserve"> </w:t>
      </w:r>
      <w:r>
        <w:t>not</w:t>
      </w:r>
      <w:r>
        <w:rPr>
          <w:spacing w:val="40"/>
        </w:rPr>
        <w:t xml:space="preserve"> </w:t>
      </w:r>
      <w:r>
        <w:t>be</w:t>
      </w:r>
      <w:r>
        <w:rPr>
          <w:spacing w:val="40"/>
        </w:rPr>
        <w:t xml:space="preserve"> </w:t>
      </w:r>
      <w:r>
        <w:t>permitted</w:t>
      </w:r>
      <w:r>
        <w:rPr>
          <w:spacing w:val="40"/>
        </w:rPr>
        <w:t xml:space="preserve"> </w:t>
      </w:r>
      <w:r>
        <w:t>to</w:t>
      </w:r>
      <w:r>
        <w:rPr>
          <w:spacing w:val="40"/>
        </w:rPr>
        <w:t xml:space="preserve"> </w:t>
      </w:r>
      <w:r>
        <w:t>work</w:t>
      </w:r>
      <w:r>
        <w:rPr>
          <w:spacing w:val="40"/>
        </w:rPr>
        <w:t xml:space="preserve"> </w:t>
      </w:r>
      <w:r>
        <w:t>in</w:t>
      </w:r>
      <w:r>
        <w:rPr>
          <w:spacing w:val="40"/>
        </w:rPr>
        <w:t xml:space="preserve"> </w:t>
      </w:r>
      <w:r>
        <w:t>hazardous</w:t>
      </w:r>
      <w:r>
        <w:rPr>
          <w:spacing w:val="40"/>
        </w:rPr>
        <w:t xml:space="preserve"> </w:t>
      </w:r>
      <w:r>
        <w:t>and/or</w:t>
      </w:r>
      <w:r>
        <w:rPr>
          <w:spacing w:val="40"/>
        </w:rPr>
        <w:t xml:space="preserve"> </w:t>
      </w:r>
      <w:r>
        <w:t>toxic</w:t>
      </w:r>
      <w:r>
        <w:rPr>
          <w:spacing w:val="40"/>
        </w:rPr>
        <w:t xml:space="preserve"> </w:t>
      </w:r>
      <w:r>
        <w:t>atmospheres.</w:t>
      </w:r>
      <w:r>
        <w:tab/>
        <w:t>These</w:t>
      </w:r>
      <w:r>
        <w:rPr>
          <w:spacing w:val="17"/>
        </w:rPr>
        <w:t xml:space="preserve"> </w:t>
      </w:r>
      <w:r>
        <w:t>include atmospheres with:</w:t>
      </w:r>
    </w:p>
    <w:p w14:paraId="3516F76A" w14:textId="77777777" w:rsidR="00562CC2" w:rsidRDefault="00000000">
      <w:pPr>
        <w:pStyle w:val="ListParagraph"/>
        <w:numPr>
          <w:ilvl w:val="0"/>
          <w:numId w:val="53"/>
        </w:numPr>
        <w:tabs>
          <w:tab w:val="left" w:pos="1480"/>
        </w:tabs>
        <w:spacing w:line="244" w:lineRule="exact"/>
        <w:rPr>
          <w:sz w:val="20"/>
        </w:rPr>
      </w:pPr>
      <w:r>
        <w:rPr>
          <w:sz w:val="20"/>
        </w:rPr>
        <w:t>less</w:t>
      </w:r>
      <w:r>
        <w:rPr>
          <w:spacing w:val="-6"/>
          <w:sz w:val="20"/>
        </w:rPr>
        <w:t xml:space="preserve"> </w:t>
      </w:r>
      <w:r>
        <w:rPr>
          <w:sz w:val="20"/>
        </w:rPr>
        <w:t>than</w:t>
      </w:r>
      <w:r>
        <w:rPr>
          <w:spacing w:val="-6"/>
          <w:sz w:val="20"/>
        </w:rPr>
        <w:t xml:space="preserve"> </w:t>
      </w:r>
      <w:r>
        <w:rPr>
          <w:sz w:val="20"/>
        </w:rPr>
        <w:t>19.5%</w:t>
      </w:r>
      <w:r>
        <w:rPr>
          <w:spacing w:val="-5"/>
          <w:sz w:val="20"/>
        </w:rPr>
        <w:t xml:space="preserve"> </w:t>
      </w:r>
      <w:r>
        <w:rPr>
          <w:spacing w:val="-2"/>
          <w:sz w:val="20"/>
        </w:rPr>
        <w:t>oxygen,</w:t>
      </w:r>
    </w:p>
    <w:p w14:paraId="4D1E6823" w14:textId="77777777" w:rsidR="00562CC2" w:rsidRDefault="00000000">
      <w:pPr>
        <w:pStyle w:val="ListParagraph"/>
        <w:numPr>
          <w:ilvl w:val="0"/>
          <w:numId w:val="53"/>
        </w:numPr>
        <w:tabs>
          <w:tab w:val="left" w:pos="1480"/>
        </w:tabs>
        <w:spacing w:line="244" w:lineRule="exact"/>
        <w:rPr>
          <w:sz w:val="20"/>
        </w:rPr>
      </w:pPr>
      <w:r>
        <w:rPr>
          <w:sz w:val="20"/>
        </w:rPr>
        <w:t>a</w:t>
      </w:r>
      <w:r>
        <w:rPr>
          <w:spacing w:val="-8"/>
          <w:sz w:val="20"/>
        </w:rPr>
        <w:t xml:space="preserve"> </w:t>
      </w:r>
      <w:r>
        <w:rPr>
          <w:sz w:val="20"/>
        </w:rPr>
        <w:t>combustible</w:t>
      </w:r>
      <w:r>
        <w:rPr>
          <w:spacing w:val="-6"/>
          <w:sz w:val="20"/>
        </w:rPr>
        <w:t xml:space="preserve"> </w:t>
      </w:r>
      <w:r>
        <w:rPr>
          <w:sz w:val="20"/>
        </w:rPr>
        <w:t>gas</w:t>
      </w:r>
      <w:r>
        <w:rPr>
          <w:spacing w:val="-7"/>
          <w:sz w:val="20"/>
        </w:rPr>
        <w:t xml:space="preserve"> </w:t>
      </w:r>
      <w:r>
        <w:rPr>
          <w:sz w:val="20"/>
        </w:rPr>
        <w:t>concentration</w:t>
      </w:r>
      <w:r>
        <w:rPr>
          <w:spacing w:val="-8"/>
          <w:sz w:val="20"/>
        </w:rPr>
        <w:t xml:space="preserve"> </w:t>
      </w:r>
      <w:r>
        <w:rPr>
          <w:sz w:val="20"/>
        </w:rPr>
        <w:t>greater</w:t>
      </w:r>
      <w:r>
        <w:rPr>
          <w:spacing w:val="-6"/>
          <w:sz w:val="20"/>
        </w:rPr>
        <w:t xml:space="preserve"> </w:t>
      </w:r>
      <w:r>
        <w:rPr>
          <w:sz w:val="20"/>
        </w:rPr>
        <w:t>than</w:t>
      </w:r>
      <w:r>
        <w:rPr>
          <w:spacing w:val="-6"/>
          <w:sz w:val="20"/>
        </w:rPr>
        <w:t xml:space="preserve"> </w:t>
      </w:r>
      <w:r>
        <w:rPr>
          <w:sz w:val="20"/>
        </w:rPr>
        <w:t>20%</w:t>
      </w:r>
      <w:r>
        <w:rPr>
          <w:spacing w:val="-5"/>
          <w:sz w:val="20"/>
        </w:rPr>
        <w:t xml:space="preserve"> </w:t>
      </w:r>
      <w:r>
        <w:rPr>
          <w:sz w:val="20"/>
        </w:rPr>
        <w:t>of</w:t>
      </w:r>
      <w:r>
        <w:rPr>
          <w:spacing w:val="-6"/>
          <w:sz w:val="20"/>
        </w:rPr>
        <w:t xml:space="preserve"> </w:t>
      </w:r>
      <w:r>
        <w:rPr>
          <w:sz w:val="20"/>
        </w:rPr>
        <w:t>the</w:t>
      </w:r>
      <w:r>
        <w:rPr>
          <w:spacing w:val="-8"/>
          <w:sz w:val="20"/>
        </w:rPr>
        <w:t xml:space="preserve"> </w:t>
      </w:r>
      <w:r>
        <w:rPr>
          <w:sz w:val="20"/>
        </w:rPr>
        <w:t>lower</w:t>
      </w:r>
      <w:r>
        <w:rPr>
          <w:spacing w:val="-8"/>
          <w:sz w:val="20"/>
        </w:rPr>
        <w:t xml:space="preserve"> </w:t>
      </w:r>
      <w:r>
        <w:rPr>
          <w:sz w:val="20"/>
        </w:rPr>
        <w:t>flammable</w:t>
      </w:r>
      <w:r>
        <w:rPr>
          <w:spacing w:val="-7"/>
          <w:sz w:val="20"/>
        </w:rPr>
        <w:t xml:space="preserve"> </w:t>
      </w:r>
      <w:r>
        <w:rPr>
          <w:spacing w:val="-2"/>
          <w:sz w:val="20"/>
        </w:rPr>
        <w:t>limit,</w:t>
      </w:r>
    </w:p>
    <w:p w14:paraId="228DDD42" w14:textId="77777777" w:rsidR="00562CC2" w:rsidRDefault="00000000">
      <w:pPr>
        <w:pStyle w:val="ListParagraph"/>
        <w:numPr>
          <w:ilvl w:val="0"/>
          <w:numId w:val="53"/>
        </w:numPr>
        <w:tabs>
          <w:tab w:val="left" w:pos="1480"/>
        </w:tabs>
        <w:spacing w:line="243" w:lineRule="exact"/>
        <w:rPr>
          <w:sz w:val="20"/>
        </w:rPr>
      </w:pPr>
      <w:r>
        <w:rPr>
          <w:sz w:val="20"/>
        </w:rPr>
        <w:t>concentrations</w:t>
      </w:r>
      <w:r>
        <w:rPr>
          <w:spacing w:val="-7"/>
          <w:sz w:val="20"/>
        </w:rPr>
        <w:t xml:space="preserve"> </w:t>
      </w:r>
      <w:r>
        <w:rPr>
          <w:sz w:val="20"/>
        </w:rPr>
        <w:t>of</w:t>
      </w:r>
      <w:r>
        <w:rPr>
          <w:spacing w:val="-7"/>
          <w:sz w:val="20"/>
        </w:rPr>
        <w:t xml:space="preserve"> </w:t>
      </w:r>
      <w:r>
        <w:rPr>
          <w:sz w:val="20"/>
        </w:rPr>
        <w:t>hazardous</w:t>
      </w:r>
      <w:r>
        <w:rPr>
          <w:spacing w:val="-8"/>
          <w:sz w:val="20"/>
        </w:rPr>
        <w:t xml:space="preserve"> </w:t>
      </w:r>
      <w:r>
        <w:rPr>
          <w:sz w:val="20"/>
        </w:rPr>
        <w:t>substance</w:t>
      </w:r>
      <w:r>
        <w:rPr>
          <w:spacing w:val="-9"/>
          <w:sz w:val="20"/>
        </w:rPr>
        <w:t xml:space="preserve"> </w:t>
      </w:r>
      <w:r>
        <w:rPr>
          <w:sz w:val="20"/>
        </w:rPr>
        <w:t>that</w:t>
      </w:r>
      <w:r>
        <w:rPr>
          <w:spacing w:val="-9"/>
          <w:sz w:val="20"/>
        </w:rPr>
        <w:t xml:space="preserve"> </w:t>
      </w:r>
      <w:r>
        <w:rPr>
          <w:sz w:val="20"/>
        </w:rPr>
        <w:t>exceed</w:t>
      </w:r>
      <w:r>
        <w:rPr>
          <w:spacing w:val="-8"/>
          <w:sz w:val="20"/>
        </w:rPr>
        <w:t xml:space="preserve"> </w:t>
      </w:r>
      <w:r>
        <w:rPr>
          <w:sz w:val="20"/>
        </w:rPr>
        <w:t>those</w:t>
      </w:r>
      <w:r>
        <w:rPr>
          <w:spacing w:val="-9"/>
          <w:sz w:val="20"/>
        </w:rPr>
        <w:t xml:space="preserve"> </w:t>
      </w:r>
      <w:r>
        <w:rPr>
          <w:sz w:val="20"/>
        </w:rPr>
        <w:t>specified</w:t>
      </w:r>
      <w:r>
        <w:rPr>
          <w:spacing w:val="-7"/>
          <w:sz w:val="20"/>
        </w:rPr>
        <w:t xml:space="preserve"> </w:t>
      </w:r>
      <w:r>
        <w:rPr>
          <w:sz w:val="20"/>
        </w:rPr>
        <w:t>in</w:t>
      </w:r>
      <w:r>
        <w:rPr>
          <w:spacing w:val="-7"/>
          <w:sz w:val="20"/>
        </w:rPr>
        <w:t xml:space="preserve"> </w:t>
      </w:r>
      <w:r>
        <w:rPr>
          <w:sz w:val="20"/>
        </w:rPr>
        <w:t>the</w:t>
      </w:r>
      <w:r>
        <w:rPr>
          <w:spacing w:val="-8"/>
          <w:sz w:val="20"/>
        </w:rPr>
        <w:t xml:space="preserve"> </w:t>
      </w:r>
      <w:r>
        <w:rPr>
          <w:spacing w:val="-2"/>
          <w:sz w:val="20"/>
        </w:rPr>
        <w:t>Threshold</w:t>
      </w:r>
    </w:p>
    <w:p w14:paraId="376DFEF3" w14:textId="77777777" w:rsidR="00562CC2" w:rsidRDefault="00000000">
      <w:pPr>
        <w:pStyle w:val="BodyText"/>
        <w:spacing w:line="229" w:lineRule="exact"/>
        <w:ind w:left="1120"/>
      </w:pPr>
      <w:r>
        <w:t>Limit</w:t>
      </w:r>
      <w:r>
        <w:rPr>
          <w:spacing w:val="-8"/>
        </w:rPr>
        <w:t xml:space="preserve"> </w:t>
      </w:r>
      <w:r>
        <w:t>Values</w:t>
      </w:r>
      <w:r>
        <w:rPr>
          <w:spacing w:val="-6"/>
        </w:rPr>
        <w:t xml:space="preserve"> </w:t>
      </w:r>
      <w:r>
        <w:t>established</w:t>
      </w:r>
      <w:r>
        <w:rPr>
          <w:spacing w:val="-8"/>
        </w:rPr>
        <w:t xml:space="preserve"> </w:t>
      </w:r>
      <w:r>
        <w:t>by</w:t>
      </w:r>
      <w:r>
        <w:rPr>
          <w:spacing w:val="-8"/>
        </w:rPr>
        <w:t xml:space="preserve"> </w:t>
      </w:r>
      <w:r>
        <w:t>the</w:t>
      </w:r>
      <w:r>
        <w:rPr>
          <w:spacing w:val="-6"/>
        </w:rPr>
        <w:t xml:space="preserve"> </w:t>
      </w:r>
      <w:r>
        <w:t>ACGIH,</w:t>
      </w:r>
      <w:r>
        <w:rPr>
          <w:spacing w:val="-6"/>
        </w:rPr>
        <w:t xml:space="preserve"> </w:t>
      </w:r>
      <w:r>
        <w:t>or</w:t>
      </w:r>
      <w:r>
        <w:rPr>
          <w:spacing w:val="-8"/>
        </w:rPr>
        <w:t xml:space="preserve"> </w:t>
      </w:r>
      <w:r>
        <w:t>Permissible</w:t>
      </w:r>
      <w:r>
        <w:rPr>
          <w:spacing w:val="-8"/>
        </w:rPr>
        <w:t xml:space="preserve"> </w:t>
      </w:r>
      <w:r>
        <w:t>Exposure</w:t>
      </w:r>
      <w:r>
        <w:rPr>
          <w:spacing w:val="-6"/>
        </w:rPr>
        <w:t xml:space="preserve"> </w:t>
      </w:r>
      <w:r>
        <w:t>Limits</w:t>
      </w:r>
      <w:r>
        <w:rPr>
          <w:spacing w:val="-7"/>
        </w:rPr>
        <w:t xml:space="preserve"> </w:t>
      </w:r>
      <w:r>
        <w:t>established</w:t>
      </w:r>
      <w:r>
        <w:rPr>
          <w:spacing w:val="-7"/>
        </w:rPr>
        <w:t xml:space="preserve"> </w:t>
      </w:r>
      <w:r>
        <w:t>by</w:t>
      </w:r>
      <w:r>
        <w:rPr>
          <w:spacing w:val="-11"/>
        </w:rPr>
        <w:t xml:space="preserve"> </w:t>
      </w:r>
      <w:r>
        <w:rPr>
          <w:spacing w:val="-2"/>
        </w:rPr>
        <w:t>OSHA.</w:t>
      </w:r>
    </w:p>
    <w:p w14:paraId="11DA7F2E" w14:textId="77777777" w:rsidR="00562CC2" w:rsidRDefault="00000000">
      <w:pPr>
        <w:spacing w:before="228" w:line="242" w:lineRule="auto"/>
        <w:ind w:left="1120" w:right="1184"/>
        <w:jc w:val="both"/>
        <w:rPr>
          <w:sz w:val="20"/>
        </w:rPr>
      </w:pPr>
      <w:r>
        <w:rPr>
          <w:b/>
          <w:sz w:val="20"/>
        </w:rPr>
        <w:t>Standing</w:t>
      </w:r>
      <w:r>
        <w:rPr>
          <w:b/>
          <w:spacing w:val="-2"/>
          <w:sz w:val="20"/>
        </w:rPr>
        <w:t xml:space="preserve"> </w:t>
      </w:r>
      <w:r>
        <w:rPr>
          <w:b/>
          <w:sz w:val="20"/>
        </w:rPr>
        <w:t>Water</w:t>
      </w:r>
      <w:r>
        <w:rPr>
          <w:b/>
          <w:spacing w:val="-1"/>
          <w:sz w:val="20"/>
        </w:rPr>
        <w:t xml:space="preserve"> </w:t>
      </w:r>
      <w:r>
        <w:rPr>
          <w:b/>
          <w:sz w:val="20"/>
        </w:rPr>
        <w:t>and</w:t>
      </w:r>
      <w:r>
        <w:rPr>
          <w:b/>
          <w:spacing w:val="-2"/>
          <w:sz w:val="20"/>
        </w:rPr>
        <w:t xml:space="preserve"> </w:t>
      </w:r>
      <w:r>
        <w:rPr>
          <w:b/>
          <w:sz w:val="20"/>
        </w:rPr>
        <w:t>Water Accumulation:</w:t>
      </w:r>
      <w:r>
        <w:rPr>
          <w:b/>
          <w:spacing w:val="-2"/>
          <w:sz w:val="20"/>
        </w:rPr>
        <w:t xml:space="preserve"> </w:t>
      </w:r>
      <w:r>
        <w:rPr>
          <w:sz w:val="20"/>
        </w:rPr>
        <w:t>Workers</w:t>
      </w:r>
      <w:r>
        <w:rPr>
          <w:spacing w:val="-3"/>
          <w:sz w:val="20"/>
        </w:rPr>
        <w:t xml:space="preserve"> </w:t>
      </w:r>
      <w:r>
        <w:rPr>
          <w:sz w:val="20"/>
        </w:rPr>
        <w:t>must</w:t>
      </w:r>
      <w:r>
        <w:rPr>
          <w:spacing w:val="-3"/>
          <w:sz w:val="20"/>
        </w:rPr>
        <w:t xml:space="preserve"> </w:t>
      </w:r>
      <w:r>
        <w:rPr>
          <w:sz w:val="20"/>
        </w:rPr>
        <w:t>not</w:t>
      </w:r>
      <w:r>
        <w:rPr>
          <w:spacing w:val="-3"/>
          <w:sz w:val="20"/>
        </w:rPr>
        <w:t xml:space="preserve"> </w:t>
      </w:r>
      <w:r>
        <w:rPr>
          <w:sz w:val="20"/>
        </w:rPr>
        <w:t>enter</w:t>
      </w:r>
      <w:r>
        <w:rPr>
          <w:spacing w:val="-2"/>
          <w:sz w:val="20"/>
        </w:rPr>
        <w:t xml:space="preserve"> </w:t>
      </w:r>
      <w:r>
        <w:rPr>
          <w:sz w:val="20"/>
        </w:rPr>
        <w:t>or work in</w:t>
      </w:r>
      <w:r>
        <w:rPr>
          <w:spacing w:val="-3"/>
          <w:sz w:val="20"/>
        </w:rPr>
        <w:t xml:space="preserve"> </w:t>
      </w:r>
      <w:r>
        <w:rPr>
          <w:sz w:val="20"/>
        </w:rPr>
        <w:t>excavations with</w:t>
      </w:r>
      <w:r>
        <w:rPr>
          <w:spacing w:val="-3"/>
          <w:sz w:val="20"/>
        </w:rPr>
        <w:t xml:space="preserve"> </w:t>
      </w:r>
      <w:r>
        <w:rPr>
          <w:sz w:val="20"/>
        </w:rPr>
        <w:t>standing water or in which water is accumulating unless adequate protection is provided.</w:t>
      </w:r>
    </w:p>
    <w:p w14:paraId="064DC575" w14:textId="77777777" w:rsidR="00562CC2" w:rsidRDefault="00000000">
      <w:pPr>
        <w:pStyle w:val="BodyText"/>
        <w:spacing w:before="227" w:line="229" w:lineRule="exact"/>
        <w:ind w:left="1120"/>
      </w:pPr>
      <w:r>
        <w:t>Protective</w:t>
      </w:r>
      <w:r>
        <w:rPr>
          <w:spacing w:val="-8"/>
        </w:rPr>
        <w:t xml:space="preserve"> </w:t>
      </w:r>
      <w:r>
        <w:t>methods</w:t>
      </w:r>
      <w:r>
        <w:rPr>
          <w:spacing w:val="-7"/>
        </w:rPr>
        <w:t xml:space="preserve"> </w:t>
      </w:r>
      <w:r>
        <w:t>for</w:t>
      </w:r>
      <w:r>
        <w:rPr>
          <w:spacing w:val="-7"/>
        </w:rPr>
        <w:t xml:space="preserve"> </w:t>
      </w:r>
      <w:r>
        <w:t>these</w:t>
      </w:r>
      <w:r>
        <w:rPr>
          <w:spacing w:val="-8"/>
        </w:rPr>
        <w:t xml:space="preserve"> </w:t>
      </w:r>
      <w:r>
        <w:t>circumstances</w:t>
      </w:r>
      <w:r>
        <w:rPr>
          <w:spacing w:val="-9"/>
        </w:rPr>
        <w:t xml:space="preserve"> </w:t>
      </w:r>
      <w:r>
        <w:t>must</w:t>
      </w:r>
      <w:r>
        <w:rPr>
          <w:spacing w:val="-7"/>
        </w:rPr>
        <w:t xml:space="preserve"> </w:t>
      </w:r>
      <w:r>
        <w:rPr>
          <w:spacing w:val="-2"/>
        </w:rPr>
        <w:t>include:</w:t>
      </w:r>
    </w:p>
    <w:p w14:paraId="709CC064" w14:textId="77777777" w:rsidR="00562CC2" w:rsidRDefault="00000000">
      <w:pPr>
        <w:pStyle w:val="ListParagraph"/>
        <w:numPr>
          <w:ilvl w:val="1"/>
          <w:numId w:val="53"/>
        </w:numPr>
        <w:tabs>
          <w:tab w:val="left" w:pos="2200"/>
        </w:tabs>
        <w:spacing w:line="244" w:lineRule="exact"/>
        <w:rPr>
          <w:sz w:val="20"/>
        </w:rPr>
      </w:pPr>
      <w:r>
        <w:rPr>
          <w:sz w:val="20"/>
        </w:rPr>
        <w:t>Use</w:t>
      </w:r>
      <w:r>
        <w:rPr>
          <w:spacing w:val="-7"/>
          <w:sz w:val="20"/>
        </w:rPr>
        <w:t xml:space="preserve"> </w:t>
      </w:r>
      <w:r>
        <w:rPr>
          <w:sz w:val="20"/>
        </w:rPr>
        <w:t>of</w:t>
      </w:r>
      <w:r>
        <w:rPr>
          <w:spacing w:val="-5"/>
          <w:sz w:val="20"/>
        </w:rPr>
        <w:t xml:space="preserve"> </w:t>
      </w:r>
      <w:r>
        <w:rPr>
          <w:sz w:val="20"/>
        </w:rPr>
        <w:t>special</w:t>
      </w:r>
      <w:r>
        <w:rPr>
          <w:spacing w:val="-6"/>
          <w:sz w:val="20"/>
        </w:rPr>
        <w:t xml:space="preserve"> </w:t>
      </w:r>
      <w:r>
        <w:rPr>
          <w:sz w:val="20"/>
        </w:rPr>
        <w:t>support</w:t>
      </w:r>
      <w:r>
        <w:rPr>
          <w:spacing w:val="-7"/>
          <w:sz w:val="20"/>
        </w:rPr>
        <w:t xml:space="preserve"> </w:t>
      </w:r>
      <w:r>
        <w:rPr>
          <w:sz w:val="20"/>
        </w:rPr>
        <w:t>or</w:t>
      </w:r>
      <w:r>
        <w:rPr>
          <w:spacing w:val="-5"/>
          <w:sz w:val="20"/>
        </w:rPr>
        <w:t xml:space="preserve"> </w:t>
      </w:r>
      <w:r>
        <w:rPr>
          <w:sz w:val="20"/>
        </w:rPr>
        <w:t>shield</w:t>
      </w:r>
      <w:r>
        <w:rPr>
          <w:spacing w:val="-7"/>
          <w:sz w:val="20"/>
        </w:rPr>
        <w:t xml:space="preserve"> </w:t>
      </w:r>
      <w:r>
        <w:rPr>
          <w:sz w:val="20"/>
        </w:rPr>
        <w:t>systems</w:t>
      </w:r>
      <w:r>
        <w:rPr>
          <w:spacing w:val="-6"/>
          <w:sz w:val="20"/>
        </w:rPr>
        <w:t xml:space="preserve"> </w:t>
      </w:r>
      <w:r>
        <w:rPr>
          <w:sz w:val="20"/>
        </w:rPr>
        <w:t>approved</w:t>
      </w:r>
      <w:r>
        <w:rPr>
          <w:spacing w:val="-6"/>
          <w:sz w:val="20"/>
        </w:rPr>
        <w:t xml:space="preserve"> </w:t>
      </w:r>
      <w:r>
        <w:rPr>
          <w:sz w:val="20"/>
        </w:rPr>
        <w:t>by</w:t>
      </w:r>
      <w:r>
        <w:rPr>
          <w:spacing w:val="-8"/>
          <w:sz w:val="20"/>
        </w:rPr>
        <w:t xml:space="preserve"> </w:t>
      </w:r>
      <w:r>
        <w:rPr>
          <w:sz w:val="20"/>
        </w:rPr>
        <w:t>a</w:t>
      </w:r>
      <w:r>
        <w:rPr>
          <w:spacing w:val="-7"/>
          <w:sz w:val="20"/>
        </w:rPr>
        <w:t xml:space="preserve"> </w:t>
      </w:r>
      <w:r>
        <w:rPr>
          <w:sz w:val="20"/>
        </w:rPr>
        <w:t>registered</w:t>
      </w:r>
      <w:r>
        <w:rPr>
          <w:spacing w:val="-5"/>
          <w:sz w:val="20"/>
        </w:rPr>
        <w:t xml:space="preserve"> </w:t>
      </w:r>
      <w:r>
        <w:rPr>
          <w:sz w:val="20"/>
        </w:rPr>
        <w:t>professional</w:t>
      </w:r>
      <w:r>
        <w:rPr>
          <w:spacing w:val="-7"/>
          <w:sz w:val="20"/>
        </w:rPr>
        <w:t xml:space="preserve"> </w:t>
      </w:r>
      <w:r>
        <w:rPr>
          <w:spacing w:val="-2"/>
          <w:sz w:val="20"/>
        </w:rPr>
        <w:t>engineer.</w:t>
      </w:r>
    </w:p>
    <w:p w14:paraId="488DA095" w14:textId="77777777" w:rsidR="00562CC2" w:rsidRDefault="00000000">
      <w:pPr>
        <w:pStyle w:val="ListParagraph"/>
        <w:numPr>
          <w:ilvl w:val="1"/>
          <w:numId w:val="53"/>
        </w:numPr>
        <w:tabs>
          <w:tab w:val="left" w:pos="2200"/>
        </w:tabs>
        <w:spacing w:line="244" w:lineRule="exact"/>
        <w:rPr>
          <w:sz w:val="20"/>
        </w:rPr>
      </w:pPr>
      <w:r>
        <w:rPr>
          <w:sz w:val="20"/>
        </w:rPr>
        <w:t>Water</w:t>
      </w:r>
      <w:r>
        <w:rPr>
          <w:spacing w:val="-7"/>
          <w:sz w:val="20"/>
        </w:rPr>
        <w:t xml:space="preserve"> </w:t>
      </w:r>
      <w:r>
        <w:rPr>
          <w:sz w:val="20"/>
        </w:rPr>
        <w:t>removal</w:t>
      </w:r>
      <w:r>
        <w:rPr>
          <w:spacing w:val="-8"/>
          <w:sz w:val="20"/>
        </w:rPr>
        <w:t xml:space="preserve"> </w:t>
      </w:r>
      <w:r>
        <w:rPr>
          <w:sz w:val="20"/>
        </w:rPr>
        <w:t>equipment</w:t>
      </w:r>
      <w:r>
        <w:rPr>
          <w:spacing w:val="-6"/>
          <w:sz w:val="20"/>
        </w:rPr>
        <w:t xml:space="preserve"> </w:t>
      </w:r>
      <w:r>
        <w:rPr>
          <w:sz w:val="20"/>
        </w:rPr>
        <w:t>used</w:t>
      </w:r>
      <w:r>
        <w:rPr>
          <w:spacing w:val="-8"/>
          <w:sz w:val="20"/>
        </w:rPr>
        <w:t xml:space="preserve"> </w:t>
      </w:r>
      <w:r>
        <w:rPr>
          <w:sz w:val="20"/>
        </w:rPr>
        <w:t>and</w:t>
      </w:r>
      <w:r>
        <w:rPr>
          <w:spacing w:val="-8"/>
          <w:sz w:val="20"/>
        </w:rPr>
        <w:t xml:space="preserve"> </w:t>
      </w:r>
      <w:r>
        <w:rPr>
          <w:sz w:val="20"/>
        </w:rPr>
        <w:t>monitored</w:t>
      </w:r>
      <w:r>
        <w:rPr>
          <w:spacing w:val="-6"/>
          <w:sz w:val="20"/>
        </w:rPr>
        <w:t xml:space="preserve"> </w:t>
      </w:r>
      <w:r>
        <w:rPr>
          <w:sz w:val="20"/>
        </w:rPr>
        <w:t>by</w:t>
      </w:r>
      <w:r>
        <w:rPr>
          <w:spacing w:val="-10"/>
          <w:sz w:val="20"/>
        </w:rPr>
        <w:t xml:space="preserve"> </w:t>
      </w:r>
      <w:r>
        <w:rPr>
          <w:sz w:val="20"/>
        </w:rPr>
        <w:t>a</w:t>
      </w:r>
      <w:r>
        <w:rPr>
          <w:spacing w:val="-5"/>
          <w:sz w:val="20"/>
        </w:rPr>
        <w:t xml:space="preserve"> </w:t>
      </w:r>
      <w:r>
        <w:rPr>
          <w:sz w:val="20"/>
        </w:rPr>
        <w:t>competent</w:t>
      </w:r>
      <w:r>
        <w:rPr>
          <w:spacing w:val="-6"/>
          <w:sz w:val="20"/>
        </w:rPr>
        <w:t xml:space="preserve"> </w:t>
      </w:r>
      <w:r>
        <w:rPr>
          <w:spacing w:val="-2"/>
          <w:sz w:val="20"/>
        </w:rPr>
        <w:t>person.</w:t>
      </w:r>
    </w:p>
    <w:p w14:paraId="7C564F77" w14:textId="77777777" w:rsidR="00562CC2" w:rsidRDefault="00000000">
      <w:pPr>
        <w:pStyle w:val="ListParagraph"/>
        <w:numPr>
          <w:ilvl w:val="1"/>
          <w:numId w:val="53"/>
        </w:numPr>
        <w:tabs>
          <w:tab w:val="left" w:pos="2200"/>
        </w:tabs>
        <w:spacing w:line="244" w:lineRule="exact"/>
        <w:rPr>
          <w:sz w:val="20"/>
        </w:rPr>
      </w:pPr>
      <w:r>
        <w:rPr>
          <w:sz w:val="20"/>
        </w:rPr>
        <w:t>Safety</w:t>
      </w:r>
      <w:r>
        <w:rPr>
          <w:spacing w:val="-8"/>
          <w:sz w:val="20"/>
        </w:rPr>
        <w:t xml:space="preserve"> </w:t>
      </w:r>
      <w:r>
        <w:rPr>
          <w:sz w:val="20"/>
        </w:rPr>
        <w:t>harnesses</w:t>
      </w:r>
      <w:r>
        <w:rPr>
          <w:spacing w:val="-5"/>
          <w:sz w:val="20"/>
        </w:rPr>
        <w:t xml:space="preserve"> </w:t>
      </w:r>
      <w:r>
        <w:rPr>
          <w:sz w:val="20"/>
        </w:rPr>
        <w:t>and</w:t>
      </w:r>
      <w:r>
        <w:rPr>
          <w:spacing w:val="-5"/>
          <w:sz w:val="20"/>
        </w:rPr>
        <w:t xml:space="preserve"> </w:t>
      </w:r>
      <w:r>
        <w:rPr>
          <w:sz w:val="20"/>
        </w:rPr>
        <w:t>lifelines</w:t>
      </w:r>
      <w:r>
        <w:rPr>
          <w:spacing w:val="-6"/>
          <w:sz w:val="20"/>
        </w:rPr>
        <w:t xml:space="preserve"> </w:t>
      </w:r>
      <w:r>
        <w:rPr>
          <w:sz w:val="20"/>
        </w:rPr>
        <w:t>used</w:t>
      </w:r>
      <w:r>
        <w:rPr>
          <w:spacing w:val="-5"/>
          <w:sz w:val="20"/>
        </w:rPr>
        <w:t xml:space="preserve"> </w:t>
      </w:r>
      <w:r>
        <w:rPr>
          <w:sz w:val="20"/>
        </w:rPr>
        <w:t>in</w:t>
      </w:r>
      <w:r>
        <w:rPr>
          <w:spacing w:val="-7"/>
          <w:sz w:val="20"/>
        </w:rPr>
        <w:t xml:space="preserve"> </w:t>
      </w:r>
      <w:r>
        <w:rPr>
          <w:sz w:val="20"/>
        </w:rPr>
        <w:t>conformance</w:t>
      </w:r>
      <w:r>
        <w:rPr>
          <w:spacing w:val="-6"/>
          <w:sz w:val="20"/>
        </w:rPr>
        <w:t xml:space="preserve"> </w:t>
      </w:r>
      <w:r>
        <w:rPr>
          <w:sz w:val="20"/>
        </w:rPr>
        <w:t>with</w:t>
      </w:r>
      <w:r>
        <w:rPr>
          <w:spacing w:val="-7"/>
          <w:sz w:val="20"/>
        </w:rPr>
        <w:t xml:space="preserve"> </w:t>
      </w:r>
      <w:r>
        <w:rPr>
          <w:sz w:val="20"/>
        </w:rPr>
        <w:t>29</w:t>
      </w:r>
      <w:r>
        <w:rPr>
          <w:spacing w:val="-4"/>
          <w:sz w:val="20"/>
        </w:rPr>
        <w:t xml:space="preserve"> </w:t>
      </w:r>
      <w:r>
        <w:rPr>
          <w:sz w:val="20"/>
        </w:rPr>
        <w:t>CFR</w:t>
      </w:r>
      <w:r>
        <w:rPr>
          <w:spacing w:val="-7"/>
          <w:sz w:val="20"/>
        </w:rPr>
        <w:t xml:space="preserve"> </w:t>
      </w:r>
      <w:r>
        <w:rPr>
          <w:spacing w:val="-2"/>
          <w:sz w:val="20"/>
        </w:rPr>
        <w:t>1926.104.</w:t>
      </w:r>
    </w:p>
    <w:p w14:paraId="1633722F" w14:textId="77777777" w:rsidR="00562CC2" w:rsidRDefault="00562CC2">
      <w:pPr>
        <w:pStyle w:val="BodyText"/>
      </w:pPr>
    </w:p>
    <w:p w14:paraId="4EB0228E" w14:textId="77777777" w:rsidR="00562CC2" w:rsidRDefault="00000000">
      <w:pPr>
        <w:pStyle w:val="BodyText"/>
        <w:ind w:left="1120" w:right="1178"/>
        <w:jc w:val="both"/>
      </w:pPr>
      <w:r>
        <w:t>During rainstorms employees must exit the trench.</w:t>
      </w:r>
      <w:r>
        <w:rPr>
          <w:spacing w:val="40"/>
        </w:rPr>
        <w:t xml:space="preserve"> </w:t>
      </w:r>
      <w:r>
        <w:t>The excavation must be carefully inspected by an Excavation Competent Person after each rain and before employees are permitted to re-enter the trench. Protective</w:t>
      </w:r>
      <w:r>
        <w:rPr>
          <w:spacing w:val="-3"/>
        </w:rPr>
        <w:t xml:space="preserve"> </w:t>
      </w:r>
      <w:r>
        <w:t>measures</w:t>
      </w:r>
      <w:r>
        <w:rPr>
          <w:spacing w:val="-2"/>
        </w:rPr>
        <w:t xml:space="preserve"> </w:t>
      </w:r>
      <w:r>
        <w:t>such</w:t>
      </w:r>
      <w:r>
        <w:rPr>
          <w:spacing w:val="-2"/>
        </w:rPr>
        <w:t xml:space="preserve"> </w:t>
      </w:r>
      <w:r>
        <w:t>as</w:t>
      </w:r>
      <w:r>
        <w:rPr>
          <w:spacing w:val="-2"/>
        </w:rPr>
        <w:t xml:space="preserve"> </w:t>
      </w:r>
      <w:r>
        <w:t>diversion</w:t>
      </w:r>
      <w:r>
        <w:rPr>
          <w:spacing w:val="-2"/>
        </w:rPr>
        <w:t xml:space="preserve"> </w:t>
      </w:r>
      <w:r>
        <w:t>ditches</w:t>
      </w:r>
      <w:r>
        <w:rPr>
          <w:spacing w:val="-2"/>
        </w:rPr>
        <w:t xml:space="preserve"> </w:t>
      </w:r>
      <w:r>
        <w:t>and</w:t>
      </w:r>
      <w:r>
        <w:rPr>
          <w:spacing w:val="-2"/>
        </w:rPr>
        <w:t xml:space="preserve"> </w:t>
      </w:r>
      <w:r>
        <w:t>dikes</w:t>
      </w:r>
      <w:r>
        <w:rPr>
          <w:spacing w:val="-2"/>
        </w:rPr>
        <w:t xml:space="preserve"> </w:t>
      </w:r>
      <w:r>
        <w:t>should</w:t>
      </w:r>
      <w:r>
        <w:rPr>
          <w:spacing w:val="-2"/>
        </w:rPr>
        <w:t xml:space="preserve"> </w:t>
      </w:r>
      <w:r>
        <w:t>be</w:t>
      </w:r>
      <w:r>
        <w:rPr>
          <w:spacing w:val="-2"/>
        </w:rPr>
        <w:t xml:space="preserve"> </w:t>
      </w:r>
      <w:r>
        <w:t>used</w:t>
      </w:r>
      <w:r>
        <w:rPr>
          <w:spacing w:val="-2"/>
        </w:rPr>
        <w:t xml:space="preserve"> </w:t>
      </w:r>
      <w:r>
        <w:t>to</w:t>
      </w:r>
      <w:r>
        <w:rPr>
          <w:spacing w:val="-2"/>
        </w:rPr>
        <w:t xml:space="preserve"> </w:t>
      </w:r>
      <w:r>
        <w:t>limit</w:t>
      </w:r>
      <w:r>
        <w:rPr>
          <w:spacing w:val="-2"/>
        </w:rPr>
        <w:t xml:space="preserve"> </w:t>
      </w:r>
      <w:r>
        <w:t>surface</w:t>
      </w:r>
      <w:r>
        <w:rPr>
          <w:spacing w:val="-3"/>
        </w:rPr>
        <w:t xml:space="preserve"> </w:t>
      </w:r>
      <w:r>
        <w:t>runoff</w:t>
      </w:r>
      <w:r>
        <w:rPr>
          <w:spacing w:val="-2"/>
        </w:rPr>
        <w:t xml:space="preserve"> </w:t>
      </w:r>
      <w:r>
        <w:t>water</w:t>
      </w:r>
      <w:r>
        <w:rPr>
          <w:spacing w:val="-1"/>
        </w:rPr>
        <w:t xml:space="preserve"> </w:t>
      </w:r>
      <w:r>
        <w:t>from entering the excavation.</w:t>
      </w:r>
    </w:p>
    <w:p w14:paraId="562A853D" w14:textId="77777777" w:rsidR="00562CC2" w:rsidRDefault="00562CC2">
      <w:pPr>
        <w:jc w:val="both"/>
        <w:sectPr w:rsidR="00562CC2" w:rsidSect="000A30F8">
          <w:pgSz w:w="12240" w:h="15840"/>
          <w:pgMar w:top="880" w:right="260" w:bottom="1260" w:left="320" w:header="0" w:footer="1068" w:gutter="0"/>
          <w:cols w:space="720"/>
        </w:sectPr>
      </w:pPr>
    </w:p>
    <w:p w14:paraId="38466554" w14:textId="77777777" w:rsidR="00562CC2" w:rsidRDefault="00000000">
      <w:pPr>
        <w:pStyle w:val="Heading9"/>
        <w:spacing w:before="66" w:line="482" w:lineRule="auto"/>
        <w:ind w:left="4543" w:right="4603" w:hanging="2"/>
        <w:jc w:val="center"/>
      </w:pPr>
      <w:r>
        <w:lastRenderedPageBreak/>
        <w:t>APPENDIX A: EXCAVATION</w:t>
      </w:r>
      <w:r>
        <w:rPr>
          <w:spacing w:val="-14"/>
        </w:rPr>
        <w:t xml:space="preserve"> </w:t>
      </w:r>
      <w:r>
        <w:t>CHECKLIST</w:t>
      </w:r>
    </w:p>
    <w:p w14:paraId="7FAA1E21" w14:textId="77777777" w:rsidR="00562CC2" w:rsidRDefault="00562CC2">
      <w:pPr>
        <w:spacing w:line="482" w:lineRule="auto"/>
        <w:jc w:val="center"/>
        <w:sectPr w:rsidR="00562CC2" w:rsidSect="000A30F8">
          <w:pgSz w:w="12240" w:h="15840"/>
          <w:pgMar w:top="1340" w:right="260" w:bottom="1260" w:left="320" w:header="0" w:footer="1068" w:gutter="0"/>
          <w:cols w:space="720"/>
        </w:sectPr>
      </w:pPr>
    </w:p>
    <w:p w14:paraId="3C52D74B" w14:textId="77777777" w:rsidR="00562CC2" w:rsidRDefault="00000000">
      <w:pPr>
        <w:spacing w:before="74"/>
        <w:ind w:right="598"/>
        <w:jc w:val="right"/>
        <w:rPr>
          <w:sz w:val="17"/>
        </w:rPr>
      </w:pPr>
      <w:r>
        <w:rPr>
          <w:color w:val="050505"/>
          <w:w w:val="105"/>
          <w:sz w:val="17"/>
        </w:rPr>
        <w:lastRenderedPageBreak/>
        <w:t>MNOSHA</w:t>
      </w:r>
      <w:r>
        <w:rPr>
          <w:color w:val="050505"/>
          <w:spacing w:val="8"/>
          <w:w w:val="105"/>
          <w:sz w:val="17"/>
        </w:rPr>
        <w:t xml:space="preserve"> </w:t>
      </w:r>
      <w:r>
        <w:rPr>
          <w:color w:val="050505"/>
          <w:w w:val="105"/>
          <w:sz w:val="17"/>
        </w:rPr>
        <w:t>INSTRUCTION</w:t>
      </w:r>
      <w:r>
        <w:rPr>
          <w:color w:val="050505"/>
          <w:spacing w:val="9"/>
          <w:w w:val="105"/>
          <w:sz w:val="17"/>
        </w:rPr>
        <w:t xml:space="preserve"> </w:t>
      </w:r>
      <w:r>
        <w:rPr>
          <w:color w:val="181818"/>
          <w:w w:val="105"/>
          <w:sz w:val="17"/>
        </w:rPr>
        <w:t>CPL</w:t>
      </w:r>
      <w:r>
        <w:rPr>
          <w:color w:val="181818"/>
          <w:spacing w:val="-2"/>
          <w:w w:val="105"/>
          <w:sz w:val="17"/>
        </w:rPr>
        <w:t xml:space="preserve"> </w:t>
      </w:r>
      <w:r>
        <w:rPr>
          <w:color w:val="050505"/>
          <w:spacing w:val="-4"/>
          <w:w w:val="105"/>
          <w:sz w:val="17"/>
        </w:rPr>
        <w:t>2</w:t>
      </w:r>
      <w:r>
        <w:rPr>
          <w:color w:val="313131"/>
          <w:spacing w:val="-4"/>
          <w:w w:val="105"/>
          <w:sz w:val="17"/>
        </w:rPr>
        <w:t>.</w:t>
      </w:r>
      <w:r>
        <w:rPr>
          <w:color w:val="050505"/>
          <w:spacing w:val="-4"/>
          <w:w w:val="105"/>
          <w:sz w:val="17"/>
        </w:rPr>
        <w:t>87</w:t>
      </w:r>
    </w:p>
    <w:p w14:paraId="511A2319" w14:textId="77777777" w:rsidR="00562CC2" w:rsidRDefault="00000000">
      <w:pPr>
        <w:spacing w:before="12"/>
        <w:ind w:right="595"/>
        <w:jc w:val="right"/>
        <w:rPr>
          <w:sz w:val="17"/>
        </w:rPr>
      </w:pPr>
      <w:r>
        <w:rPr>
          <w:noProof/>
        </w:rPr>
        <w:drawing>
          <wp:anchor distT="0" distB="0" distL="0" distR="0" simplePos="0" relativeHeight="251445248" behindDoc="0" locked="0" layoutInCell="1" allowOverlap="1" wp14:anchorId="5CDE68C3" wp14:editId="5B65DE80">
            <wp:simplePos x="0" y="0"/>
            <wp:positionH relativeFrom="page">
              <wp:posOffset>866989</wp:posOffset>
            </wp:positionH>
            <wp:positionV relativeFrom="paragraph">
              <wp:posOffset>179003</wp:posOffset>
            </wp:positionV>
            <wp:extent cx="912781" cy="476064"/>
            <wp:effectExtent l="0" t="0" r="0" b="0"/>
            <wp:wrapNone/>
            <wp:docPr id="1156" name="Image 1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6" name="Image 1156"/>
                    <pic:cNvPicPr/>
                  </pic:nvPicPr>
                  <pic:blipFill>
                    <a:blip r:embed="rId193" cstate="print"/>
                    <a:stretch>
                      <a:fillRect/>
                    </a:stretch>
                  </pic:blipFill>
                  <pic:spPr>
                    <a:xfrm>
                      <a:off x="0" y="0"/>
                      <a:ext cx="912781" cy="476064"/>
                    </a:xfrm>
                    <a:prstGeom prst="rect">
                      <a:avLst/>
                    </a:prstGeom>
                  </pic:spPr>
                </pic:pic>
              </a:graphicData>
            </a:graphic>
          </wp:anchor>
        </w:drawing>
      </w:r>
      <w:r>
        <w:rPr>
          <w:color w:val="181818"/>
          <w:w w:val="105"/>
          <w:sz w:val="17"/>
        </w:rPr>
        <w:t>September</w:t>
      </w:r>
      <w:r>
        <w:rPr>
          <w:color w:val="181818"/>
          <w:spacing w:val="1"/>
          <w:w w:val="105"/>
          <w:sz w:val="17"/>
        </w:rPr>
        <w:t xml:space="preserve"> </w:t>
      </w:r>
      <w:r>
        <w:rPr>
          <w:color w:val="050505"/>
          <w:w w:val="105"/>
          <w:sz w:val="17"/>
        </w:rPr>
        <w:t>29,</w:t>
      </w:r>
      <w:r>
        <w:rPr>
          <w:color w:val="050505"/>
          <w:spacing w:val="-3"/>
          <w:w w:val="105"/>
          <w:sz w:val="17"/>
        </w:rPr>
        <w:t xml:space="preserve"> </w:t>
      </w:r>
      <w:r>
        <w:rPr>
          <w:color w:val="050505"/>
          <w:spacing w:val="-4"/>
          <w:w w:val="105"/>
          <w:sz w:val="17"/>
        </w:rPr>
        <w:t>2011</w:t>
      </w:r>
    </w:p>
    <w:p w14:paraId="72C16187" w14:textId="77777777" w:rsidR="00562CC2" w:rsidRDefault="00000000">
      <w:pPr>
        <w:pStyle w:val="BodyText"/>
        <w:spacing w:before="10"/>
        <w:rPr>
          <w:sz w:val="16"/>
        </w:rPr>
      </w:pPr>
      <w:r>
        <w:rPr>
          <w:noProof/>
        </w:rPr>
        <mc:AlternateContent>
          <mc:Choice Requires="wps">
            <w:drawing>
              <wp:anchor distT="0" distB="0" distL="0" distR="0" simplePos="0" relativeHeight="251878400" behindDoc="1" locked="0" layoutInCell="1" allowOverlap="1" wp14:anchorId="6E15BBC0" wp14:editId="52D09A21">
                <wp:simplePos x="0" y="0"/>
                <wp:positionH relativeFrom="page">
                  <wp:posOffset>3834294</wp:posOffset>
                </wp:positionH>
                <wp:positionV relativeFrom="paragraph">
                  <wp:posOffset>138803</wp:posOffset>
                </wp:positionV>
                <wp:extent cx="3370579" cy="1270"/>
                <wp:effectExtent l="0" t="0" r="0" b="0"/>
                <wp:wrapTopAndBottom/>
                <wp:docPr id="1157" name="Graphic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0579" cy="1270"/>
                        </a:xfrm>
                        <a:custGeom>
                          <a:avLst/>
                          <a:gdLst/>
                          <a:ahLst/>
                          <a:cxnLst/>
                          <a:rect l="l" t="t" r="r" b="b"/>
                          <a:pathLst>
                            <a:path w="3370579">
                              <a:moveTo>
                                <a:pt x="0" y="0"/>
                              </a:moveTo>
                              <a:lnTo>
                                <a:pt x="337027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E8F805" id="Graphic 1157" o:spid="_x0000_s1026" style="position:absolute;margin-left:301.9pt;margin-top:10.95pt;width:265.4pt;height:.1pt;z-index:-251438080;visibility:visible;mso-wrap-style:square;mso-wrap-distance-left:0;mso-wrap-distance-top:0;mso-wrap-distance-right:0;mso-wrap-distance-bottom:0;mso-position-horizontal:absolute;mso-position-horizontal-relative:page;mso-position-vertical:absolute;mso-position-vertical-relative:text;v-text-anchor:top" coordsize="33705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" path="m,l3370271,e" filled="f" strokeweight=".25431mm">
                <v:path arrowok="t"/>
                <w10:wrap type="topAndBottom" anchorx="page"/>
              </v:shape>
            </w:pict>
          </mc:Fallback>
        </mc:AlternateContent>
      </w:r>
    </w:p>
    <w:p w14:paraId="7FC76403" w14:textId="77777777" w:rsidR="00562CC2" w:rsidRDefault="00000000">
      <w:pPr>
        <w:tabs>
          <w:tab w:val="left" w:pos="7115"/>
          <w:tab w:val="left" w:pos="8998"/>
          <w:tab w:val="left" w:pos="10093"/>
        </w:tabs>
        <w:spacing w:before="108" w:after="55"/>
        <w:ind w:left="6048"/>
        <w:rPr>
          <w:sz w:val="17"/>
        </w:rPr>
      </w:pPr>
      <w:r>
        <w:rPr>
          <w:rFonts w:ascii="Times New Roman" w:hAnsi="Times New Roman"/>
          <w:color w:val="050505"/>
          <w:spacing w:val="-2"/>
          <w:sz w:val="18"/>
        </w:rPr>
        <w:t>OSHJ#</w:t>
      </w:r>
      <w:r>
        <w:rPr>
          <w:rFonts w:ascii="Times New Roman" w:hAnsi="Times New Roman"/>
          <w:color w:val="050505"/>
          <w:sz w:val="18"/>
        </w:rPr>
        <w:tab/>
      </w:r>
      <w:r>
        <w:rPr>
          <w:rFonts w:ascii="Times New Roman" w:hAnsi="Times New Roman"/>
          <w:color w:val="050505"/>
          <w:position w:val="1"/>
          <w:sz w:val="18"/>
        </w:rPr>
        <w:t>OPT.</w:t>
      </w:r>
      <w:r>
        <w:rPr>
          <w:rFonts w:ascii="Times New Roman" w:hAnsi="Times New Roman"/>
          <w:color w:val="050505"/>
          <w:spacing w:val="14"/>
          <w:position w:val="1"/>
          <w:sz w:val="18"/>
        </w:rPr>
        <w:t xml:space="preserve"> </w:t>
      </w:r>
      <w:r>
        <w:rPr>
          <w:rFonts w:ascii="Times New Roman" w:hAnsi="Times New Roman"/>
          <w:color w:val="050505"/>
          <w:spacing w:val="-2"/>
          <w:position w:val="1"/>
          <w:sz w:val="18"/>
        </w:rPr>
        <w:t>REPORT#</w:t>
      </w:r>
      <w:r>
        <w:rPr>
          <w:rFonts w:ascii="Times New Roman" w:hAnsi="Times New Roman"/>
          <w:color w:val="050505"/>
          <w:position w:val="1"/>
          <w:sz w:val="18"/>
        </w:rPr>
        <w:tab/>
      </w:r>
      <w:r>
        <w:rPr>
          <w:rFonts w:ascii="Times New Roman" w:hAnsi="Times New Roman"/>
          <w:color w:val="050505"/>
          <w:spacing w:val="-4"/>
          <w:sz w:val="19"/>
        </w:rPr>
        <w:t>DATE</w:t>
      </w:r>
      <w:r>
        <w:rPr>
          <w:rFonts w:ascii="Times New Roman" w:hAnsi="Times New Roman"/>
          <w:color w:val="050505"/>
          <w:sz w:val="19"/>
        </w:rPr>
        <w:tab/>
      </w:r>
      <w:r>
        <w:rPr>
          <w:color w:val="050505"/>
          <w:w w:val="95"/>
          <w:position w:val="1"/>
          <w:sz w:val="17"/>
        </w:rPr>
        <w:t>•</w:t>
      </w:r>
      <w:r>
        <w:rPr>
          <w:color w:val="050505"/>
          <w:spacing w:val="16"/>
          <w:position w:val="1"/>
          <w:sz w:val="17"/>
        </w:rPr>
        <w:t xml:space="preserve"> </w:t>
      </w:r>
      <w:r>
        <w:rPr>
          <w:color w:val="050505"/>
          <w:spacing w:val="-2"/>
          <w:position w:val="1"/>
          <w:sz w:val="17"/>
        </w:rPr>
        <w:t>TilvlE</w:t>
      </w:r>
    </w:p>
    <w:p w14:paraId="1F54BD8E" w14:textId="77777777" w:rsidR="00562CC2" w:rsidRDefault="00000000">
      <w:pPr>
        <w:pStyle w:val="BodyText"/>
        <w:spacing w:line="20" w:lineRule="exact"/>
        <w:ind w:left="5718"/>
        <w:rPr>
          <w:sz w:val="2"/>
        </w:rPr>
      </w:pPr>
      <w:r>
        <w:rPr>
          <w:noProof/>
          <w:sz w:val="2"/>
        </w:rPr>
        <mc:AlternateContent>
          <mc:Choice Requires="wpg">
            <w:drawing>
              <wp:inline distT="0" distB="0" distL="0" distR="0" wp14:anchorId="27B5B4B0" wp14:editId="00E18F78">
                <wp:extent cx="3370579" cy="15875"/>
                <wp:effectExtent l="9525" t="0" r="1270" b="3175"/>
                <wp:docPr id="115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0579" cy="15875"/>
                          <a:chOff x="0" y="0"/>
                          <a:chExt cx="3370579" cy="15875"/>
                        </a:xfrm>
                      </wpg:grpSpPr>
                      <wps:wsp>
                        <wps:cNvPr id="1159" name="Graphic 1159"/>
                        <wps:cNvSpPr/>
                        <wps:spPr>
                          <a:xfrm>
                            <a:off x="0" y="7629"/>
                            <a:ext cx="3370579" cy="1270"/>
                          </a:xfrm>
                          <a:custGeom>
                            <a:avLst/>
                            <a:gdLst/>
                            <a:ahLst/>
                            <a:cxnLst/>
                            <a:rect l="l" t="t" r="r" b="b"/>
                            <a:pathLst>
                              <a:path w="3370579">
                                <a:moveTo>
                                  <a:pt x="0" y="0"/>
                                </a:moveTo>
                                <a:lnTo>
                                  <a:pt x="3370271" y="0"/>
                                </a:lnTo>
                              </a:path>
                            </a:pathLst>
                          </a:custGeom>
                          <a:ln w="1525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35F04D" id="Group 1158" o:spid="_x0000_s1026" style="width:265.4pt;height:1.25pt;mso-position-horizontal-relative:char;mso-position-vertical-relative:line" coordsize="3370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">
                <v:shape id="Graphic 1159" o:spid="_x0000_s1027" style="position:absolute;top:76;width:33705;height:12;visibility:visible;mso-wrap-style:square;v-text-anchor:top" coordsize="33705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" path="m,l3370271,e" filled="f" strokeweight=".42383mm">
                  <v:path arrowok="t"/>
                </v:shape>
                <w10:anchorlock/>
              </v:group>
            </w:pict>
          </mc:Fallback>
        </mc:AlternateContent>
      </w:r>
    </w:p>
    <w:p w14:paraId="10F8AACF" w14:textId="77777777" w:rsidR="00562CC2" w:rsidRDefault="00000000">
      <w:pPr>
        <w:pStyle w:val="BodyText"/>
        <w:spacing w:before="124"/>
      </w:pPr>
      <w:r>
        <w:rPr>
          <w:noProof/>
        </w:rPr>
        <mc:AlternateContent>
          <mc:Choice Requires="wps">
            <w:drawing>
              <wp:anchor distT="0" distB="0" distL="0" distR="0" simplePos="0" relativeHeight="251879424" behindDoc="1" locked="0" layoutInCell="1" allowOverlap="1" wp14:anchorId="6849A5AA" wp14:editId="6C655801">
                <wp:simplePos x="0" y="0"/>
                <wp:positionH relativeFrom="page">
                  <wp:posOffset>3822083</wp:posOffset>
                </wp:positionH>
                <wp:positionV relativeFrom="paragraph">
                  <wp:posOffset>240590</wp:posOffset>
                </wp:positionV>
                <wp:extent cx="3382645" cy="1270"/>
                <wp:effectExtent l="0" t="0" r="0" b="0"/>
                <wp:wrapTopAndBottom/>
                <wp:docPr id="1160" name="Graphic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2645" cy="1270"/>
                        </a:xfrm>
                        <a:custGeom>
                          <a:avLst/>
                          <a:gdLst/>
                          <a:ahLst/>
                          <a:cxnLst/>
                          <a:rect l="l" t="t" r="r" b="b"/>
                          <a:pathLst>
                            <a:path w="3382645">
                              <a:moveTo>
                                <a:pt x="0" y="0"/>
                              </a:moveTo>
                              <a:lnTo>
                                <a:pt x="3382482"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040F57" id="Graphic 1160" o:spid="_x0000_s1026" style="position:absolute;margin-left:300.95pt;margin-top:18.95pt;width:266.35pt;height:.1pt;z-index:-251437056;visibility:visible;mso-wrap-style:square;mso-wrap-distance-left:0;mso-wrap-distance-top:0;mso-wrap-distance-right:0;mso-wrap-distance-bottom:0;mso-position-horizontal:absolute;mso-position-horizontal-relative:page;mso-position-vertical:absolute;mso-position-vertical-relative:text;v-text-anchor:top" coordsize="3382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" path="m,l3382482,e" filled="f" strokeweight=".25431mm">
                <v:path arrowok="t"/>
                <w10:wrap type="topAndBottom" anchorx="page"/>
              </v:shape>
            </w:pict>
          </mc:Fallback>
        </mc:AlternateContent>
      </w:r>
    </w:p>
    <w:p w14:paraId="2EBD7FD9" w14:textId="77777777" w:rsidR="00562CC2" w:rsidRDefault="00562CC2">
      <w:pPr>
        <w:pStyle w:val="BodyText"/>
        <w:spacing w:before="11"/>
        <w:rPr>
          <w:sz w:val="18"/>
        </w:rPr>
      </w:pPr>
    </w:p>
    <w:p w14:paraId="36DE6799" w14:textId="77777777" w:rsidR="00562CC2" w:rsidRDefault="00000000">
      <w:pPr>
        <w:tabs>
          <w:tab w:val="left" w:pos="7808"/>
        </w:tabs>
        <w:spacing w:before="1"/>
        <w:ind w:left="3297"/>
        <w:rPr>
          <w:rFonts w:ascii="Times New Roman"/>
          <w:sz w:val="18"/>
        </w:rPr>
      </w:pPr>
      <w:r>
        <w:rPr>
          <w:rFonts w:ascii="Times New Roman"/>
          <w:color w:val="181818"/>
          <w:sz w:val="18"/>
        </w:rPr>
        <w:t>MNOSHA</w:t>
      </w:r>
      <w:r>
        <w:rPr>
          <w:rFonts w:ascii="Times New Roman"/>
          <w:color w:val="181818"/>
          <w:spacing w:val="41"/>
          <w:sz w:val="18"/>
        </w:rPr>
        <w:t xml:space="preserve"> </w:t>
      </w:r>
      <w:r>
        <w:rPr>
          <w:rFonts w:ascii="Times New Roman"/>
          <w:color w:val="181818"/>
          <w:sz w:val="18"/>
        </w:rPr>
        <w:t>EXCA</w:t>
      </w:r>
      <w:r>
        <w:rPr>
          <w:rFonts w:ascii="Times New Roman"/>
          <w:color w:val="050505"/>
          <w:sz w:val="18"/>
        </w:rPr>
        <w:t>VATlON</w:t>
      </w:r>
      <w:r>
        <w:rPr>
          <w:rFonts w:ascii="Times New Roman"/>
          <w:color w:val="050505"/>
          <w:spacing w:val="36"/>
          <w:sz w:val="18"/>
        </w:rPr>
        <w:t xml:space="preserve"> </w:t>
      </w:r>
      <w:r>
        <w:rPr>
          <w:rFonts w:ascii="Times New Roman"/>
          <w:color w:val="050505"/>
          <w:spacing w:val="-2"/>
          <w:sz w:val="18"/>
        </w:rPr>
        <w:t>WORKSHEET</w:t>
      </w:r>
      <w:r>
        <w:rPr>
          <w:rFonts w:ascii="Times New Roman"/>
          <w:color w:val="050505"/>
          <w:sz w:val="18"/>
        </w:rPr>
        <w:tab/>
      </w:r>
      <w:r>
        <w:rPr>
          <w:rFonts w:ascii="Times New Roman"/>
          <w:color w:val="181818"/>
          <w:sz w:val="18"/>
        </w:rPr>
        <w:t>Attachment</w:t>
      </w:r>
      <w:r>
        <w:rPr>
          <w:rFonts w:ascii="Times New Roman"/>
          <w:color w:val="181818"/>
          <w:spacing w:val="25"/>
          <w:sz w:val="18"/>
        </w:rPr>
        <w:t xml:space="preserve"> </w:t>
      </w:r>
      <w:r>
        <w:rPr>
          <w:rFonts w:ascii="Times New Roman"/>
          <w:color w:val="313131"/>
          <w:sz w:val="18"/>
        </w:rPr>
        <w:t>A</w:t>
      </w:r>
      <w:r>
        <w:rPr>
          <w:rFonts w:ascii="Times New Roman"/>
          <w:color w:val="313131"/>
          <w:spacing w:val="13"/>
          <w:sz w:val="18"/>
        </w:rPr>
        <w:t xml:space="preserve"> </w:t>
      </w:r>
      <w:r>
        <w:rPr>
          <w:rFonts w:ascii="Times New Roman"/>
          <w:color w:val="181818"/>
          <w:sz w:val="18"/>
        </w:rPr>
        <w:t>-</w:t>
      </w:r>
      <w:r>
        <w:rPr>
          <w:rFonts w:ascii="Times New Roman"/>
          <w:color w:val="181818"/>
          <w:spacing w:val="50"/>
          <w:sz w:val="18"/>
        </w:rPr>
        <w:t xml:space="preserve"> </w:t>
      </w:r>
      <w:r>
        <w:rPr>
          <w:rFonts w:ascii="Times New Roman"/>
          <w:b/>
          <w:color w:val="050505"/>
          <w:sz w:val="18"/>
        </w:rPr>
        <w:t>MNOSBA</w:t>
      </w:r>
      <w:r>
        <w:rPr>
          <w:rFonts w:ascii="Times New Roman"/>
          <w:b/>
          <w:color w:val="050505"/>
          <w:spacing w:val="29"/>
          <w:sz w:val="18"/>
        </w:rPr>
        <w:t xml:space="preserve"> </w:t>
      </w:r>
      <w:r>
        <w:rPr>
          <w:rFonts w:ascii="Times New Roman"/>
          <w:color w:val="050505"/>
          <w:spacing w:val="-2"/>
          <w:sz w:val="18"/>
        </w:rPr>
        <w:t>Addendum</w:t>
      </w:r>
    </w:p>
    <w:p w14:paraId="0D39222A" w14:textId="77777777" w:rsidR="00562CC2" w:rsidRDefault="00000000">
      <w:pPr>
        <w:spacing w:before="4"/>
        <w:ind w:left="702" w:right="9662" w:hanging="7"/>
        <w:rPr>
          <w:rFonts w:ascii="Times New Roman"/>
          <w:sz w:val="18"/>
        </w:rPr>
      </w:pPr>
      <w:r>
        <w:rPr>
          <w:rFonts w:ascii="Times New Roman"/>
          <w:color w:val="181818"/>
          <w:spacing w:val="-2"/>
          <w:sz w:val="18"/>
        </w:rPr>
        <w:t>EJ'vfPLOYER:</w:t>
      </w:r>
    </w:p>
    <w:p w14:paraId="63E066F8" w14:textId="77777777" w:rsidR="00562CC2" w:rsidRDefault="00000000">
      <w:pPr>
        <w:spacing w:before="4"/>
        <w:ind w:left="702" w:right="9662"/>
        <w:rPr>
          <w:rFonts w:ascii="Times New Roman"/>
          <w:sz w:val="18"/>
        </w:rPr>
      </w:pPr>
      <w:r>
        <w:rPr>
          <w:rFonts w:ascii="Times New Roman"/>
          <w:color w:val="050505"/>
          <w:spacing w:val="-2"/>
          <w:sz w:val="18"/>
        </w:rPr>
        <w:t>SI</w:t>
      </w:r>
      <w:r>
        <w:rPr>
          <w:rFonts w:ascii="Times New Roman"/>
          <w:color w:val="313131"/>
          <w:spacing w:val="-2"/>
          <w:sz w:val="18"/>
        </w:rPr>
        <w:t>T</w:t>
      </w:r>
      <w:r>
        <w:rPr>
          <w:rFonts w:ascii="Times New Roman"/>
          <w:color w:val="050505"/>
          <w:spacing w:val="-2"/>
          <w:sz w:val="18"/>
        </w:rPr>
        <w:t>E</w:t>
      </w:r>
      <w:r>
        <w:rPr>
          <w:rFonts w:ascii="Times New Roman"/>
          <w:color w:val="050505"/>
          <w:spacing w:val="-5"/>
          <w:sz w:val="18"/>
        </w:rPr>
        <w:t xml:space="preserve"> </w:t>
      </w:r>
      <w:r>
        <w:rPr>
          <w:rFonts w:ascii="Times New Roman"/>
          <w:color w:val="181818"/>
          <w:spacing w:val="-2"/>
          <w:sz w:val="18"/>
        </w:rPr>
        <w:t>ADDRESS:</w:t>
      </w:r>
    </w:p>
    <w:p w14:paraId="32DB1D66" w14:textId="77777777" w:rsidR="00562CC2" w:rsidRDefault="00000000">
      <w:pPr>
        <w:tabs>
          <w:tab w:val="left" w:pos="9244"/>
          <w:tab w:val="left" w:pos="10427"/>
        </w:tabs>
        <w:spacing w:line="210" w:lineRule="exact"/>
        <w:ind w:left="697"/>
        <w:rPr>
          <w:rFonts w:ascii="Times New Roman"/>
          <w:sz w:val="19"/>
        </w:rPr>
      </w:pPr>
      <w:r>
        <w:rPr>
          <w:rFonts w:ascii="Times New Roman"/>
          <w:color w:val="181818"/>
          <w:spacing w:val="-2"/>
          <w:position w:val="1"/>
          <w:sz w:val="18"/>
        </w:rPr>
        <w:t>GOPHER</w:t>
      </w:r>
      <w:r>
        <w:rPr>
          <w:rFonts w:ascii="Times New Roman"/>
          <w:color w:val="181818"/>
          <w:spacing w:val="-9"/>
          <w:position w:val="1"/>
          <w:sz w:val="18"/>
        </w:rPr>
        <w:t xml:space="preserve"> </w:t>
      </w:r>
      <w:r>
        <w:rPr>
          <w:rFonts w:ascii="Times New Roman"/>
          <w:color w:val="181818"/>
          <w:spacing w:val="-2"/>
          <w:position w:val="1"/>
          <w:sz w:val="18"/>
        </w:rPr>
        <w:t>STATE</w:t>
      </w:r>
      <w:r>
        <w:rPr>
          <w:rFonts w:ascii="Times New Roman"/>
          <w:color w:val="181818"/>
          <w:spacing w:val="-9"/>
          <w:position w:val="1"/>
          <w:sz w:val="18"/>
        </w:rPr>
        <w:t xml:space="preserve"> </w:t>
      </w:r>
      <w:r>
        <w:rPr>
          <w:rFonts w:ascii="Times New Roman"/>
          <w:color w:val="181818"/>
          <w:spacing w:val="-2"/>
          <w:position w:val="1"/>
          <w:sz w:val="18"/>
        </w:rPr>
        <w:t>O}..i':E-CALL</w:t>
      </w:r>
      <w:r>
        <w:rPr>
          <w:rFonts w:ascii="Times New Roman"/>
          <w:color w:val="181818"/>
          <w:spacing w:val="1"/>
          <w:position w:val="1"/>
          <w:sz w:val="18"/>
        </w:rPr>
        <w:t xml:space="preserve"> </w:t>
      </w:r>
      <w:r>
        <w:rPr>
          <w:rFonts w:ascii="Times New Roman"/>
          <w:color w:val="050505"/>
          <w:spacing w:val="-2"/>
          <w:position w:val="1"/>
          <w:sz w:val="18"/>
        </w:rPr>
        <w:t>[(651)</w:t>
      </w:r>
      <w:r>
        <w:rPr>
          <w:rFonts w:ascii="Times New Roman"/>
          <w:color w:val="050505"/>
          <w:spacing w:val="-10"/>
          <w:position w:val="1"/>
          <w:sz w:val="18"/>
        </w:rPr>
        <w:t xml:space="preserve"> </w:t>
      </w:r>
      <w:r>
        <w:rPr>
          <w:rFonts w:ascii="Times New Roman"/>
          <w:color w:val="181818"/>
          <w:spacing w:val="-2"/>
          <w:position w:val="1"/>
          <w:sz w:val="18"/>
        </w:rPr>
        <w:t>454</w:t>
      </w:r>
      <w:r>
        <w:rPr>
          <w:rFonts w:ascii="Times New Roman"/>
          <w:color w:val="4D4D4D"/>
          <w:spacing w:val="-2"/>
          <w:position w:val="1"/>
          <w:sz w:val="18"/>
        </w:rPr>
        <w:t>-</w:t>
      </w:r>
      <w:r>
        <w:rPr>
          <w:rFonts w:ascii="Times New Roman"/>
          <w:color w:val="181818"/>
          <w:spacing w:val="-2"/>
          <w:position w:val="1"/>
          <w:sz w:val="18"/>
        </w:rPr>
        <w:t>0002/1</w:t>
      </w:r>
      <w:r>
        <w:rPr>
          <w:rFonts w:ascii="Times New Roman"/>
          <w:color w:val="696969"/>
          <w:spacing w:val="-2"/>
          <w:position w:val="1"/>
          <w:sz w:val="18"/>
        </w:rPr>
        <w:t>-</w:t>
      </w:r>
      <w:r>
        <w:rPr>
          <w:rFonts w:ascii="Times New Roman"/>
          <w:color w:val="181818"/>
          <w:spacing w:val="-2"/>
          <w:position w:val="1"/>
          <w:sz w:val="18"/>
        </w:rPr>
        <w:t>800-252-1166]</w:t>
      </w:r>
      <w:r>
        <w:rPr>
          <w:rFonts w:ascii="Times New Roman"/>
          <w:color w:val="181818"/>
          <w:spacing w:val="-10"/>
          <w:position w:val="1"/>
          <w:sz w:val="18"/>
        </w:rPr>
        <w:t xml:space="preserve"> </w:t>
      </w:r>
      <w:r>
        <w:rPr>
          <w:rFonts w:ascii="Times New Roman"/>
          <w:color w:val="313131"/>
          <w:spacing w:val="-2"/>
          <w:position w:val="1"/>
          <w:sz w:val="18"/>
        </w:rPr>
        <w:t>NOTIFIED/LOCATION</w:t>
      </w:r>
      <w:r>
        <w:rPr>
          <w:rFonts w:ascii="Times New Roman"/>
          <w:color w:val="313131"/>
          <w:spacing w:val="-9"/>
          <w:position w:val="1"/>
          <w:sz w:val="18"/>
        </w:rPr>
        <w:t xml:space="preserve"> </w:t>
      </w:r>
      <w:r>
        <w:rPr>
          <w:rFonts w:ascii="Times New Roman"/>
          <w:color w:val="313131"/>
          <w:spacing w:val="-2"/>
          <w:position w:val="1"/>
          <w:sz w:val="18"/>
        </w:rPr>
        <w:t>MARKINGS</w:t>
      </w:r>
      <w:r>
        <w:rPr>
          <w:rFonts w:ascii="Times New Roman"/>
          <w:color w:val="050505"/>
          <w:spacing w:val="-2"/>
          <w:position w:val="1"/>
          <w:sz w:val="18"/>
        </w:rPr>
        <w:t>:</w:t>
      </w:r>
      <w:r>
        <w:rPr>
          <w:rFonts w:ascii="Times New Roman"/>
          <w:color w:val="050505"/>
          <w:spacing w:val="53"/>
          <w:position w:val="1"/>
          <w:sz w:val="18"/>
        </w:rPr>
        <w:t xml:space="preserve"> </w:t>
      </w:r>
      <w:r>
        <w:rPr>
          <w:rFonts w:ascii="Times New Roman"/>
          <w:color w:val="181818"/>
          <w:spacing w:val="-2"/>
          <w:position w:val="1"/>
          <w:sz w:val="18"/>
        </w:rPr>
        <w:t>-</w:t>
      </w:r>
      <w:r>
        <w:rPr>
          <w:rFonts w:ascii="Times New Roman"/>
          <w:color w:val="181818"/>
          <w:spacing w:val="-10"/>
          <w:position w:val="1"/>
          <w:sz w:val="18"/>
        </w:rPr>
        <w:t>-</w:t>
      </w:r>
      <w:r>
        <w:rPr>
          <w:rFonts w:ascii="Times New Roman"/>
          <w:color w:val="181818"/>
          <w:position w:val="1"/>
          <w:sz w:val="18"/>
        </w:rPr>
        <w:tab/>
      </w:r>
      <w:r>
        <w:rPr>
          <w:rFonts w:ascii="Times New Roman"/>
          <w:color w:val="050505"/>
          <w:spacing w:val="-5"/>
          <w:position w:val="1"/>
          <w:sz w:val="18"/>
        </w:rPr>
        <w:t>YES</w:t>
      </w:r>
      <w:r>
        <w:rPr>
          <w:rFonts w:ascii="Times New Roman"/>
          <w:color w:val="050505"/>
          <w:position w:val="1"/>
          <w:sz w:val="18"/>
        </w:rPr>
        <w:tab/>
      </w:r>
      <w:r>
        <w:rPr>
          <w:rFonts w:ascii="Times New Roman"/>
          <w:color w:val="181818"/>
          <w:spacing w:val="-5"/>
          <w:sz w:val="19"/>
        </w:rPr>
        <w:t>NO</w:t>
      </w:r>
    </w:p>
    <w:p w14:paraId="1B039BB6" w14:textId="77777777" w:rsidR="00562CC2" w:rsidRDefault="00562CC2">
      <w:pPr>
        <w:spacing w:line="210" w:lineRule="exact"/>
        <w:rPr>
          <w:rFonts w:ascii="Times New Roman"/>
          <w:sz w:val="19"/>
        </w:rPr>
        <w:sectPr w:rsidR="00562CC2" w:rsidSect="000A30F8">
          <w:pgSz w:w="12240" w:h="15840"/>
          <w:pgMar w:top="900" w:right="260" w:bottom="1260" w:left="320" w:header="0" w:footer="1068" w:gutter="0"/>
          <w:cols w:space="720"/>
        </w:sectPr>
      </w:pPr>
    </w:p>
    <w:p w14:paraId="74795DCB" w14:textId="77777777" w:rsidR="00562CC2" w:rsidRDefault="00000000">
      <w:pPr>
        <w:spacing w:line="200" w:lineRule="exact"/>
        <w:ind w:left="694"/>
        <w:rPr>
          <w:rFonts w:ascii="Times New Roman" w:hAnsi="Times New Roman"/>
          <w:sz w:val="18"/>
        </w:rPr>
      </w:pPr>
      <w:r>
        <w:rPr>
          <w:noProof/>
        </w:rPr>
        <mc:AlternateContent>
          <mc:Choice Requires="wps">
            <w:drawing>
              <wp:anchor distT="0" distB="0" distL="0" distR="0" simplePos="0" relativeHeight="251446272" behindDoc="0" locked="0" layoutInCell="1" allowOverlap="1" wp14:anchorId="06EDFD3A" wp14:editId="73184C0B">
                <wp:simplePos x="0" y="0"/>
                <wp:positionH relativeFrom="page">
                  <wp:posOffset>592299</wp:posOffset>
                </wp:positionH>
                <wp:positionV relativeFrom="paragraph">
                  <wp:posOffset>76036</wp:posOffset>
                </wp:positionV>
                <wp:extent cx="6658609" cy="1421130"/>
                <wp:effectExtent l="0" t="0" r="0" b="0"/>
                <wp:wrapNone/>
                <wp:docPr id="1161" name="Text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8609" cy="1421130"/>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5"/>
                              <w:gridCol w:w="3981"/>
                              <w:gridCol w:w="640"/>
                              <w:gridCol w:w="5087"/>
                            </w:tblGrid>
                            <w:tr w:rsidR="00562CC2" w14:paraId="40A38D1D" w14:textId="77777777">
                              <w:trPr>
                                <w:trHeight w:val="643"/>
                              </w:trPr>
                              <w:tc>
                                <w:tcPr>
                                  <w:tcW w:w="4616" w:type="dxa"/>
                                  <w:gridSpan w:val="2"/>
                                  <w:tcBorders>
                                    <w:right w:val="single" w:sz="12" w:space="0" w:color="000000"/>
                                  </w:tcBorders>
                                </w:tcPr>
                                <w:p w14:paraId="1EE272A5" w14:textId="77777777" w:rsidR="00562CC2" w:rsidRDefault="00000000">
                                  <w:pPr>
                                    <w:pStyle w:val="TableParagraph"/>
                                    <w:spacing w:before="194" w:line="202" w:lineRule="exact"/>
                                    <w:ind w:left="63" w:right="28"/>
                                    <w:jc w:val="center"/>
                                    <w:rPr>
                                      <w:rFonts w:ascii="Times New Roman"/>
                                      <w:sz w:val="18"/>
                                    </w:rPr>
                                  </w:pPr>
                                  <w:r>
                                    <w:rPr>
                                      <w:rFonts w:ascii="Times New Roman"/>
                                      <w:color w:val="050505"/>
                                      <w:w w:val="105"/>
                                      <w:sz w:val="18"/>
                                    </w:rPr>
                                    <w:t>EXCAVATIONS</w:t>
                                  </w:r>
                                  <w:r>
                                    <w:rPr>
                                      <w:rFonts w:ascii="Times New Roman"/>
                                      <w:color w:val="050505"/>
                                      <w:spacing w:val="61"/>
                                      <w:w w:val="105"/>
                                      <w:sz w:val="18"/>
                                    </w:rPr>
                                    <w:t xml:space="preserve"> </w:t>
                                  </w:r>
                                  <w:r>
                                    <w:rPr>
                                      <w:rFonts w:ascii="Times New Roman"/>
                                      <w:color w:val="050505"/>
                                      <w:w w:val="105"/>
                                      <w:sz w:val="18"/>
                                    </w:rPr>
                                    <w:t>--4</w:t>
                                  </w:r>
                                  <w:r>
                                    <w:rPr>
                                      <w:rFonts w:ascii="Times New Roman"/>
                                      <w:color w:val="050505"/>
                                      <w:spacing w:val="29"/>
                                      <w:w w:val="105"/>
                                      <w:sz w:val="18"/>
                                    </w:rPr>
                                    <w:t xml:space="preserve"> </w:t>
                                  </w:r>
                                  <w:r>
                                    <w:rPr>
                                      <w:rFonts w:ascii="Times New Roman"/>
                                      <w:color w:val="050505"/>
                                      <w:w w:val="105"/>
                                      <w:sz w:val="18"/>
                                    </w:rPr>
                                    <w:t>FOOT</w:t>
                                  </w:r>
                                  <w:r>
                                    <w:rPr>
                                      <w:rFonts w:ascii="Times New Roman"/>
                                      <w:color w:val="050505"/>
                                      <w:spacing w:val="-7"/>
                                      <w:w w:val="105"/>
                                      <w:sz w:val="18"/>
                                    </w:rPr>
                                    <w:t xml:space="preserve"> </w:t>
                                  </w:r>
                                  <w:r>
                                    <w:rPr>
                                      <w:rFonts w:ascii="Times New Roman"/>
                                      <w:color w:val="050505"/>
                                      <w:w w:val="105"/>
                                      <w:sz w:val="18"/>
                                    </w:rPr>
                                    <w:t>TO</w:t>
                                  </w:r>
                                  <w:r>
                                    <w:rPr>
                                      <w:rFonts w:ascii="Times New Roman"/>
                                      <w:color w:val="050505"/>
                                      <w:spacing w:val="-5"/>
                                      <w:w w:val="105"/>
                                      <w:sz w:val="18"/>
                                    </w:rPr>
                                    <w:t xml:space="preserve"> </w:t>
                                  </w:r>
                                  <w:r>
                                    <w:rPr>
                                      <w:rFonts w:ascii="Times New Roman"/>
                                      <w:color w:val="050505"/>
                                      <w:w w:val="105"/>
                                      <w:sz w:val="18"/>
                                    </w:rPr>
                                    <w:t>5</w:t>
                                  </w:r>
                                  <w:r>
                                    <w:rPr>
                                      <w:rFonts w:ascii="Times New Roman"/>
                                      <w:color w:val="050505"/>
                                      <w:spacing w:val="6"/>
                                      <w:w w:val="105"/>
                                      <w:sz w:val="18"/>
                                    </w:rPr>
                                    <w:t xml:space="preserve"> </w:t>
                                  </w:r>
                                  <w:r>
                                    <w:rPr>
                                      <w:rFonts w:ascii="Times New Roman"/>
                                      <w:color w:val="050505"/>
                                      <w:w w:val="105"/>
                                      <w:sz w:val="18"/>
                                    </w:rPr>
                                    <w:t>FOOT</w:t>
                                  </w:r>
                                  <w:r>
                                    <w:rPr>
                                      <w:rFonts w:ascii="Times New Roman"/>
                                      <w:color w:val="050505"/>
                                      <w:spacing w:val="5"/>
                                      <w:w w:val="105"/>
                                      <w:sz w:val="18"/>
                                    </w:rPr>
                                    <w:t xml:space="preserve"> </w:t>
                                  </w:r>
                                  <w:r>
                                    <w:rPr>
                                      <w:rFonts w:ascii="Times New Roman"/>
                                      <w:color w:val="050505"/>
                                      <w:spacing w:val="-4"/>
                                      <w:w w:val="105"/>
                                      <w:sz w:val="18"/>
                                    </w:rPr>
                                    <w:t>DEEP</w:t>
                                  </w:r>
                                </w:p>
                                <w:p w14:paraId="7054F6A9" w14:textId="77777777" w:rsidR="00562CC2" w:rsidRDefault="00000000">
                                  <w:pPr>
                                    <w:pStyle w:val="TableParagraph"/>
                                    <w:spacing w:line="214" w:lineRule="exact"/>
                                    <w:ind w:left="63"/>
                                    <w:jc w:val="center"/>
                                    <w:rPr>
                                      <w:rFonts w:ascii="Times New Roman"/>
                                      <w:sz w:val="18"/>
                                    </w:rPr>
                                  </w:pPr>
                                  <w:r>
                                    <w:rPr>
                                      <w:rFonts w:ascii="Times New Roman"/>
                                      <w:color w:val="181818"/>
                                      <w:spacing w:val="-6"/>
                                      <w:sz w:val="19"/>
                                    </w:rPr>
                                    <w:t>(Cheek</w:t>
                                  </w:r>
                                  <w:r>
                                    <w:rPr>
                                      <w:rFonts w:ascii="Times New Roman"/>
                                      <w:color w:val="181818"/>
                                      <w:spacing w:val="6"/>
                                      <w:sz w:val="19"/>
                                    </w:rPr>
                                    <w:t xml:space="preserve"> </w:t>
                                  </w:r>
                                  <w:r>
                                    <w:rPr>
                                      <w:rFonts w:ascii="Times New Roman"/>
                                      <w:color w:val="181818"/>
                                      <w:spacing w:val="-6"/>
                                      <w:sz w:val="19"/>
                                    </w:rPr>
                                    <w:t>if present</w:t>
                                  </w:r>
                                  <w:r>
                                    <w:rPr>
                                      <w:rFonts w:ascii="Times New Roman"/>
                                      <w:color w:val="181818"/>
                                      <w:spacing w:val="-3"/>
                                      <w:sz w:val="19"/>
                                    </w:rPr>
                                    <w:t xml:space="preserve"> </w:t>
                                  </w:r>
                                  <w:r>
                                    <w:rPr>
                                      <w:rFonts w:ascii="Times New Roman"/>
                                      <w:color w:val="181818"/>
                                      <w:spacing w:val="-6"/>
                                      <w:sz w:val="19"/>
                                    </w:rPr>
                                    <w:t>on</w:t>
                                  </w:r>
                                  <w:r>
                                    <w:rPr>
                                      <w:rFonts w:ascii="Times New Roman"/>
                                      <w:color w:val="181818"/>
                                      <w:spacing w:val="-8"/>
                                      <w:sz w:val="19"/>
                                    </w:rPr>
                                    <w:t xml:space="preserve"> </w:t>
                                  </w:r>
                                  <w:r>
                                    <w:rPr>
                                      <w:rFonts w:ascii="Times New Roman"/>
                                      <w:color w:val="181818"/>
                                      <w:spacing w:val="-6"/>
                                      <w:sz w:val="18"/>
                                    </w:rPr>
                                    <w:t>site)</w:t>
                                  </w:r>
                                </w:p>
                              </w:tc>
                              <w:tc>
                                <w:tcPr>
                                  <w:tcW w:w="5727" w:type="dxa"/>
                                  <w:gridSpan w:val="2"/>
                                  <w:tcBorders>
                                    <w:left w:val="single" w:sz="12" w:space="0" w:color="000000"/>
                                    <w:right w:val="single" w:sz="12" w:space="0" w:color="000000"/>
                                  </w:tcBorders>
                                </w:tcPr>
                                <w:p w14:paraId="06879F9E" w14:textId="77777777" w:rsidR="00562CC2" w:rsidRDefault="00000000">
                                  <w:pPr>
                                    <w:pStyle w:val="TableParagraph"/>
                                    <w:spacing w:before="189" w:line="202" w:lineRule="exact"/>
                                    <w:ind w:left="54" w:right="10"/>
                                    <w:jc w:val="center"/>
                                    <w:rPr>
                                      <w:rFonts w:ascii="Times New Roman"/>
                                      <w:b/>
                                      <w:sz w:val="18"/>
                                    </w:rPr>
                                  </w:pPr>
                                  <w:r>
                                    <w:rPr>
                                      <w:rFonts w:ascii="Times New Roman"/>
                                      <w:b/>
                                      <w:color w:val="181818"/>
                                      <w:w w:val="105"/>
                                      <w:sz w:val="18"/>
                                    </w:rPr>
                                    <w:t>EXCAVATIONS-5</w:t>
                                  </w:r>
                                  <w:r>
                                    <w:rPr>
                                      <w:rFonts w:ascii="Times New Roman"/>
                                      <w:b/>
                                      <w:color w:val="181818"/>
                                      <w:spacing w:val="11"/>
                                      <w:w w:val="105"/>
                                      <w:sz w:val="18"/>
                                    </w:rPr>
                                    <w:t xml:space="preserve"> </w:t>
                                  </w:r>
                                  <w:r>
                                    <w:rPr>
                                      <w:rFonts w:ascii="Times New Roman"/>
                                      <w:b/>
                                      <w:color w:val="181818"/>
                                      <w:w w:val="105"/>
                                      <w:sz w:val="18"/>
                                    </w:rPr>
                                    <w:t>FOOT</w:t>
                                  </w:r>
                                  <w:r>
                                    <w:rPr>
                                      <w:rFonts w:ascii="Times New Roman"/>
                                      <w:b/>
                                      <w:color w:val="181818"/>
                                      <w:spacing w:val="-8"/>
                                      <w:w w:val="105"/>
                                      <w:sz w:val="18"/>
                                    </w:rPr>
                                    <w:t xml:space="preserve"> </w:t>
                                  </w:r>
                                  <w:r>
                                    <w:rPr>
                                      <w:rFonts w:ascii="Times New Roman"/>
                                      <w:b/>
                                      <w:color w:val="050505"/>
                                      <w:w w:val="105"/>
                                      <w:sz w:val="18"/>
                                    </w:rPr>
                                    <w:t>DEEP</w:t>
                                  </w:r>
                                  <w:r>
                                    <w:rPr>
                                      <w:rFonts w:ascii="Times New Roman"/>
                                      <w:b/>
                                      <w:color w:val="050505"/>
                                      <w:spacing w:val="1"/>
                                      <w:w w:val="105"/>
                                      <w:sz w:val="18"/>
                                    </w:rPr>
                                    <w:t xml:space="preserve"> </w:t>
                                  </w:r>
                                  <w:r>
                                    <w:rPr>
                                      <w:rFonts w:ascii="Times New Roman"/>
                                      <w:b/>
                                      <w:color w:val="181818"/>
                                      <w:w w:val="105"/>
                                      <w:sz w:val="18"/>
                                    </w:rPr>
                                    <w:t>AND</w:t>
                                  </w:r>
                                  <w:r>
                                    <w:rPr>
                                      <w:rFonts w:ascii="Times New Roman"/>
                                      <w:b/>
                                      <w:color w:val="181818"/>
                                      <w:spacing w:val="-11"/>
                                      <w:w w:val="105"/>
                                      <w:sz w:val="18"/>
                                    </w:rPr>
                                    <w:t xml:space="preserve"> </w:t>
                                  </w:r>
                                  <w:r>
                                    <w:rPr>
                                      <w:rFonts w:ascii="Times New Roman"/>
                                      <w:b/>
                                      <w:color w:val="050505"/>
                                      <w:spacing w:val="-4"/>
                                      <w:w w:val="105"/>
                                      <w:sz w:val="18"/>
                                    </w:rPr>
                                    <w:t>OVER</w:t>
                                  </w:r>
                                </w:p>
                                <w:p w14:paraId="1C032B5F" w14:textId="77777777" w:rsidR="00562CC2" w:rsidRDefault="00000000">
                                  <w:pPr>
                                    <w:pStyle w:val="TableParagraph"/>
                                    <w:spacing w:line="214" w:lineRule="exact"/>
                                    <w:ind w:left="54"/>
                                    <w:jc w:val="center"/>
                                    <w:rPr>
                                      <w:rFonts w:ascii="Times New Roman"/>
                                      <w:sz w:val="18"/>
                                    </w:rPr>
                                  </w:pPr>
                                  <w:r>
                                    <w:rPr>
                                      <w:rFonts w:ascii="Times New Roman"/>
                                      <w:color w:val="181818"/>
                                      <w:sz w:val="18"/>
                                    </w:rPr>
                                    <w:t>(Check</w:t>
                                  </w:r>
                                  <w:r>
                                    <w:rPr>
                                      <w:rFonts w:ascii="Times New Roman"/>
                                      <w:color w:val="181818"/>
                                      <w:spacing w:val="5"/>
                                      <w:sz w:val="18"/>
                                    </w:rPr>
                                    <w:t xml:space="preserve"> </w:t>
                                  </w:r>
                                  <w:r>
                                    <w:rPr>
                                      <w:rFonts w:ascii="Times New Roman"/>
                                      <w:color w:val="050505"/>
                                      <w:sz w:val="19"/>
                                    </w:rPr>
                                    <w:t>if</w:t>
                                  </w:r>
                                  <w:r>
                                    <w:rPr>
                                      <w:rFonts w:ascii="Times New Roman"/>
                                      <w:color w:val="050505"/>
                                      <w:spacing w:val="-3"/>
                                      <w:sz w:val="19"/>
                                    </w:rPr>
                                    <w:t xml:space="preserve"> </w:t>
                                  </w:r>
                                  <w:r>
                                    <w:rPr>
                                      <w:rFonts w:ascii="Times New Roman"/>
                                      <w:color w:val="181818"/>
                                      <w:sz w:val="18"/>
                                    </w:rPr>
                                    <w:t>present</w:t>
                                  </w:r>
                                  <w:r>
                                    <w:rPr>
                                      <w:rFonts w:ascii="Times New Roman"/>
                                      <w:color w:val="181818"/>
                                      <w:spacing w:val="-7"/>
                                      <w:sz w:val="18"/>
                                    </w:rPr>
                                    <w:t xml:space="preserve"> </w:t>
                                  </w:r>
                                  <w:r>
                                    <w:rPr>
                                      <w:rFonts w:ascii="Times New Roman"/>
                                      <w:color w:val="050505"/>
                                      <w:sz w:val="18"/>
                                    </w:rPr>
                                    <w:t>on</w:t>
                                  </w:r>
                                  <w:r>
                                    <w:rPr>
                                      <w:rFonts w:ascii="Times New Roman"/>
                                      <w:color w:val="050505"/>
                                      <w:spacing w:val="9"/>
                                      <w:sz w:val="18"/>
                                    </w:rPr>
                                    <w:t xml:space="preserve"> </w:t>
                                  </w:r>
                                  <w:r>
                                    <w:rPr>
                                      <w:rFonts w:ascii="Times New Roman"/>
                                      <w:color w:val="181818"/>
                                      <w:spacing w:val="-2"/>
                                      <w:sz w:val="18"/>
                                    </w:rPr>
                                    <w:t>site)</w:t>
                                  </w:r>
                                </w:p>
                              </w:tc>
                            </w:tr>
                            <w:tr w:rsidR="00562CC2" w14:paraId="2CC29891" w14:textId="77777777">
                              <w:trPr>
                                <w:trHeight w:val="374"/>
                              </w:trPr>
                              <w:tc>
                                <w:tcPr>
                                  <w:tcW w:w="635" w:type="dxa"/>
                                </w:tcPr>
                                <w:p w14:paraId="5D6974D0" w14:textId="77777777" w:rsidR="00562CC2" w:rsidRDefault="00562CC2">
                                  <w:pPr>
                                    <w:pStyle w:val="TableParagraph"/>
                                    <w:rPr>
                                      <w:rFonts w:ascii="Times New Roman"/>
                                      <w:sz w:val="18"/>
                                    </w:rPr>
                                  </w:pPr>
                                </w:p>
                              </w:tc>
                              <w:tc>
                                <w:tcPr>
                                  <w:tcW w:w="3981" w:type="dxa"/>
                                  <w:tcBorders>
                                    <w:right w:val="single" w:sz="12" w:space="0" w:color="000000"/>
                                  </w:tcBorders>
                                </w:tcPr>
                                <w:p w14:paraId="31B34341" w14:textId="77777777" w:rsidR="00562CC2" w:rsidRDefault="00000000">
                                  <w:pPr>
                                    <w:pStyle w:val="TableParagraph"/>
                                    <w:spacing w:before="127"/>
                                    <w:ind w:left="117"/>
                                    <w:rPr>
                                      <w:rFonts w:ascii="Times New Roman"/>
                                      <w:sz w:val="18"/>
                                    </w:rPr>
                                  </w:pPr>
                                  <w:r>
                                    <w:rPr>
                                      <w:rFonts w:ascii="Times New Roman"/>
                                      <w:color w:val="181818"/>
                                      <w:sz w:val="18"/>
                                    </w:rPr>
                                    <w:t>Competent</w:t>
                                  </w:r>
                                  <w:r>
                                    <w:rPr>
                                      <w:rFonts w:ascii="Times New Roman"/>
                                      <w:color w:val="181818"/>
                                      <w:spacing w:val="9"/>
                                      <w:sz w:val="18"/>
                                    </w:rPr>
                                    <w:t xml:space="preserve"> </w:t>
                                  </w:r>
                                  <w:r>
                                    <w:rPr>
                                      <w:rFonts w:ascii="Times New Roman"/>
                                      <w:color w:val="050505"/>
                                      <w:spacing w:val="-2"/>
                                      <w:sz w:val="18"/>
                                    </w:rPr>
                                    <w:t>person</w:t>
                                  </w:r>
                                </w:p>
                              </w:tc>
                              <w:tc>
                                <w:tcPr>
                                  <w:tcW w:w="640" w:type="dxa"/>
                                  <w:tcBorders>
                                    <w:left w:val="single" w:sz="12" w:space="0" w:color="000000"/>
                                  </w:tcBorders>
                                </w:tcPr>
                                <w:p w14:paraId="4527D979" w14:textId="77777777" w:rsidR="00562CC2" w:rsidRDefault="00562CC2">
                                  <w:pPr>
                                    <w:pStyle w:val="TableParagraph"/>
                                    <w:rPr>
                                      <w:rFonts w:ascii="Times New Roman"/>
                                      <w:sz w:val="18"/>
                                    </w:rPr>
                                  </w:pPr>
                                </w:p>
                              </w:tc>
                              <w:tc>
                                <w:tcPr>
                                  <w:tcW w:w="5087" w:type="dxa"/>
                                  <w:tcBorders>
                                    <w:right w:val="single" w:sz="12" w:space="0" w:color="000000"/>
                                  </w:tcBorders>
                                </w:tcPr>
                                <w:p w14:paraId="24CECE07" w14:textId="77777777" w:rsidR="00562CC2" w:rsidRDefault="00000000">
                                  <w:pPr>
                                    <w:pStyle w:val="TableParagraph"/>
                                    <w:spacing w:before="122"/>
                                    <w:ind w:left="121"/>
                                    <w:rPr>
                                      <w:rFonts w:ascii="Times New Roman"/>
                                      <w:sz w:val="18"/>
                                    </w:rPr>
                                  </w:pPr>
                                  <w:r>
                                    <w:rPr>
                                      <w:rFonts w:ascii="Times New Roman"/>
                                      <w:color w:val="050505"/>
                                      <w:spacing w:val="-2"/>
                                      <w:sz w:val="18"/>
                                    </w:rPr>
                                    <w:t>Competent</w:t>
                                  </w:r>
                                  <w:r>
                                    <w:rPr>
                                      <w:rFonts w:ascii="Times New Roman"/>
                                      <w:color w:val="050505"/>
                                      <w:spacing w:val="9"/>
                                      <w:sz w:val="18"/>
                                    </w:rPr>
                                    <w:t xml:space="preserve"> </w:t>
                                  </w:r>
                                  <w:r>
                                    <w:rPr>
                                      <w:rFonts w:ascii="Times New Roman"/>
                                      <w:color w:val="050505"/>
                                      <w:spacing w:val="-2"/>
                                      <w:sz w:val="18"/>
                                    </w:rPr>
                                    <w:t>person</w:t>
                                  </w:r>
                                </w:p>
                              </w:tc>
                            </w:tr>
                            <w:tr w:rsidR="00562CC2" w14:paraId="0DA76675" w14:textId="77777777">
                              <w:trPr>
                                <w:trHeight w:val="364"/>
                              </w:trPr>
                              <w:tc>
                                <w:tcPr>
                                  <w:tcW w:w="635" w:type="dxa"/>
                                  <w:tcBorders>
                                    <w:bottom w:val="single" w:sz="2" w:space="0" w:color="000000"/>
                                  </w:tcBorders>
                                </w:tcPr>
                                <w:p w14:paraId="4063CB17" w14:textId="77777777" w:rsidR="00562CC2" w:rsidRDefault="00562CC2">
                                  <w:pPr>
                                    <w:pStyle w:val="TableParagraph"/>
                                    <w:rPr>
                                      <w:rFonts w:ascii="Times New Roman"/>
                                      <w:sz w:val="18"/>
                                    </w:rPr>
                                  </w:pPr>
                                </w:p>
                              </w:tc>
                              <w:tc>
                                <w:tcPr>
                                  <w:tcW w:w="3981" w:type="dxa"/>
                                  <w:tcBorders>
                                    <w:bottom w:val="single" w:sz="2" w:space="0" w:color="000000"/>
                                    <w:right w:val="single" w:sz="12" w:space="0" w:color="000000"/>
                                  </w:tcBorders>
                                </w:tcPr>
                                <w:p w14:paraId="4F731815" w14:textId="77777777" w:rsidR="00562CC2" w:rsidRDefault="00000000">
                                  <w:pPr>
                                    <w:pStyle w:val="TableParagraph"/>
                                    <w:spacing w:before="127"/>
                                    <w:ind w:left="120"/>
                                    <w:rPr>
                                      <w:rFonts w:ascii="Times New Roman"/>
                                      <w:sz w:val="18"/>
                                    </w:rPr>
                                  </w:pPr>
                                  <w:r>
                                    <w:rPr>
                                      <w:rFonts w:ascii="Times New Roman"/>
                                      <w:color w:val="181818"/>
                                      <w:spacing w:val="-2"/>
                                      <w:w w:val="105"/>
                                      <w:sz w:val="18"/>
                                    </w:rPr>
                                    <w:t>Egress</w:t>
                                  </w:r>
                                </w:p>
                              </w:tc>
                              <w:tc>
                                <w:tcPr>
                                  <w:tcW w:w="640" w:type="dxa"/>
                                  <w:tcBorders>
                                    <w:left w:val="single" w:sz="12" w:space="0" w:color="000000"/>
                                  </w:tcBorders>
                                </w:tcPr>
                                <w:p w14:paraId="0D6FB898" w14:textId="77777777" w:rsidR="00562CC2" w:rsidRDefault="00562CC2">
                                  <w:pPr>
                                    <w:pStyle w:val="TableParagraph"/>
                                    <w:rPr>
                                      <w:rFonts w:ascii="Times New Roman"/>
                                      <w:sz w:val="18"/>
                                    </w:rPr>
                                  </w:pPr>
                                </w:p>
                              </w:tc>
                              <w:tc>
                                <w:tcPr>
                                  <w:tcW w:w="5087" w:type="dxa"/>
                                  <w:tcBorders>
                                    <w:right w:val="single" w:sz="12" w:space="0" w:color="000000"/>
                                  </w:tcBorders>
                                </w:tcPr>
                                <w:p w14:paraId="12096654" w14:textId="77777777" w:rsidR="00562CC2" w:rsidRDefault="00000000">
                                  <w:pPr>
                                    <w:pStyle w:val="TableParagraph"/>
                                    <w:spacing w:before="113"/>
                                    <w:ind w:left="116"/>
                                    <w:rPr>
                                      <w:rFonts w:ascii="Times New Roman"/>
                                      <w:sz w:val="18"/>
                                    </w:rPr>
                                  </w:pPr>
                                  <w:r>
                                    <w:rPr>
                                      <w:rFonts w:ascii="Times New Roman"/>
                                      <w:color w:val="050505"/>
                                      <w:sz w:val="18"/>
                                    </w:rPr>
                                    <w:t>Soil</w:t>
                                  </w:r>
                                  <w:r>
                                    <w:rPr>
                                      <w:rFonts w:ascii="Times New Roman"/>
                                      <w:color w:val="050505"/>
                                      <w:spacing w:val="-1"/>
                                      <w:sz w:val="18"/>
                                    </w:rPr>
                                    <w:t xml:space="preserve"> </w:t>
                                  </w:r>
                                  <w:r>
                                    <w:rPr>
                                      <w:rFonts w:ascii="Times New Roman"/>
                                      <w:color w:val="181818"/>
                                      <w:sz w:val="18"/>
                                    </w:rPr>
                                    <w:t>analysis</w:t>
                                  </w:r>
                                  <w:r>
                                    <w:rPr>
                                      <w:rFonts w:ascii="Times New Roman"/>
                                      <w:color w:val="181818"/>
                                      <w:spacing w:val="-7"/>
                                      <w:sz w:val="18"/>
                                    </w:rPr>
                                    <w:t xml:space="preserve"> </w:t>
                                  </w:r>
                                  <w:r>
                                    <w:rPr>
                                      <w:rFonts w:ascii="Times New Roman"/>
                                      <w:color w:val="181818"/>
                                      <w:sz w:val="18"/>
                                    </w:rPr>
                                    <w:t>(visual</w:t>
                                  </w:r>
                                  <w:r>
                                    <w:rPr>
                                      <w:rFonts w:ascii="Times New Roman"/>
                                      <w:color w:val="181818"/>
                                      <w:spacing w:val="-10"/>
                                      <w:sz w:val="18"/>
                                    </w:rPr>
                                    <w:t xml:space="preserve"> </w:t>
                                  </w:r>
                                  <w:r>
                                    <w:rPr>
                                      <w:rFonts w:ascii="Times New Roman"/>
                                      <w:color w:val="050505"/>
                                      <w:sz w:val="18"/>
                                    </w:rPr>
                                    <w:t>and</w:t>
                                  </w:r>
                                  <w:r>
                                    <w:rPr>
                                      <w:rFonts w:ascii="Times New Roman"/>
                                      <w:color w:val="050505"/>
                                      <w:spacing w:val="-8"/>
                                      <w:sz w:val="18"/>
                                    </w:rPr>
                                    <w:t xml:space="preserve"> </w:t>
                                  </w:r>
                                  <w:r>
                                    <w:rPr>
                                      <w:rFonts w:ascii="Times New Roman"/>
                                      <w:color w:val="050505"/>
                                      <w:spacing w:val="-2"/>
                                      <w:sz w:val="18"/>
                                    </w:rPr>
                                    <w:t>manual)</w:t>
                                  </w:r>
                                </w:p>
                              </w:tc>
                            </w:tr>
                            <w:tr w:rsidR="00562CC2" w14:paraId="47A36419" w14:textId="77777777">
                              <w:trPr>
                                <w:trHeight w:val="340"/>
                              </w:trPr>
                              <w:tc>
                                <w:tcPr>
                                  <w:tcW w:w="635" w:type="dxa"/>
                                  <w:tcBorders>
                                    <w:top w:val="single" w:sz="2" w:space="0" w:color="000000"/>
                                    <w:bottom w:val="single" w:sz="2" w:space="0" w:color="000000"/>
                                  </w:tcBorders>
                                </w:tcPr>
                                <w:p w14:paraId="6A1243FC" w14:textId="77777777" w:rsidR="00562CC2" w:rsidRDefault="00562CC2">
                                  <w:pPr>
                                    <w:pStyle w:val="TableParagraph"/>
                                    <w:rPr>
                                      <w:rFonts w:ascii="Times New Roman"/>
                                      <w:sz w:val="18"/>
                                    </w:rPr>
                                  </w:pPr>
                                </w:p>
                              </w:tc>
                              <w:tc>
                                <w:tcPr>
                                  <w:tcW w:w="3981" w:type="dxa"/>
                                  <w:tcBorders>
                                    <w:top w:val="single" w:sz="2" w:space="0" w:color="000000"/>
                                    <w:bottom w:val="single" w:sz="2" w:space="0" w:color="000000"/>
                                    <w:right w:val="single" w:sz="12" w:space="0" w:color="000000"/>
                                  </w:tcBorders>
                                </w:tcPr>
                                <w:p w14:paraId="59C6FE33" w14:textId="77777777" w:rsidR="00562CC2" w:rsidRDefault="00000000">
                                  <w:pPr>
                                    <w:pStyle w:val="TableParagraph"/>
                                    <w:spacing w:before="127" w:line="193" w:lineRule="exact"/>
                                    <w:ind w:left="119"/>
                                    <w:rPr>
                                      <w:rFonts w:ascii="Times New Roman"/>
                                      <w:sz w:val="18"/>
                                    </w:rPr>
                                  </w:pPr>
                                  <w:r>
                                    <w:rPr>
                                      <w:rFonts w:ascii="Times New Roman"/>
                                      <w:color w:val="181818"/>
                                      <w:spacing w:val="-2"/>
                                      <w:sz w:val="18"/>
                                    </w:rPr>
                                    <w:t>Inspec</w:t>
                                  </w:r>
                                  <w:r>
                                    <w:rPr>
                                      <w:rFonts w:ascii="Times New Roman"/>
                                      <w:color w:val="4D4D4D"/>
                                      <w:spacing w:val="-2"/>
                                      <w:sz w:val="18"/>
                                    </w:rPr>
                                    <w:t>t</w:t>
                                  </w:r>
                                  <w:r>
                                    <w:rPr>
                                      <w:rFonts w:ascii="Times New Roman"/>
                                      <w:color w:val="181818"/>
                                      <w:spacing w:val="-2"/>
                                      <w:sz w:val="18"/>
                                    </w:rPr>
                                    <w:t>ion</w:t>
                                  </w:r>
                                </w:p>
                              </w:tc>
                              <w:tc>
                                <w:tcPr>
                                  <w:tcW w:w="640" w:type="dxa"/>
                                  <w:vMerge w:val="restart"/>
                                  <w:tcBorders>
                                    <w:left w:val="single" w:sz="12" w:space="0" w:color="000000"/>
                                  </w:tcBorders>
                                </w:tcPr>
                                <w:p w14:paraId="4212DAB2" w14:textId="77777777" w:rsidR="00562CC2" w:rsidRDefault="00562CC2">
                                  <w:pPr>
                                    <w:pStyle w:val="TableParagraph"/>
                                    <w:rPr>
                                      <w:rFonts w:ascii="Times New Roman"/>
                                      <w:sz w:val="18"/>
                                    </w:rPr>
                                  </w:pPr>
                                </w:p>
                              </w:tc>
                              <w:tc>
                                <w:tcPr>
                                  <w:tcW w:w="5087" w:type="dxa"/>
                                  <w:vMerge w:val="restart"/>
                                  <w:tcBorders>
                                    <w:right w:val="single" w:sz="12" w:space="0" w:color="000000"/>
                                  </w:tcBorders>
                                </w:tcPr>
                                <w:p w14:paraId="685CB547" w14:textId="77777777" w:rsidR="00562CC2" w:rsidRDefault="00000000">
                                  <w:pPr>
                                    <w:pStyle w:val="TableParagraph"/>
                                    <w:spacing w:before="122"/>
                                    <w:ind w:left="112" w:right="115" w:firstLine="4"/>
                                    <w:jc w:val="both"/>
                                    <w:rPr>
                                      <w:rFonts w:ascii="Times New Roman" w:hAnsi="Times New Roman"/>
                                      <w:sz w:val="18"/>
                                    </w:rPr>
                                  </w:pPr>
                                  <w:r>
                                    <w:rPr>
                                      <w:rFonts w:ascii="Times New Roman" w:hAnsi="Times New Roman"/>
                                      <w:color w:val="181818"/>
                                      <w:sz w:val="18"/>
                                    </w:rPr>
                                    <w:t xml:space="preserve">Slopiug required (Ifno testing is done, </w:t>
                                  </w:r>
                                  <w:r>
                                    <w:rPr>
                                      <w:rFonts w:ascii="Times New Roman" w:hAnsi="Times New Roman"/>
                                      <w:color w:val="313131"/>
                                      <w:sz w:val="18"/>
                                    </w:rPr>
                                    <w:t xml:space="preserve">the </w:t>
                                  </w:r>
                                  <w:r>
                                    <w:rPr>
                                      <w:rFonts w:ascii="Times New Roman" w:hAnsi="Times New Roman"/>
                                      <w:color w:val="181818"/>
                                      <w:sz w:val="18"/>
                                    </w:rPr>
                                    <w:t xml:space="preserve">width </w:t>
                                  </w:r>
                                  <w:r>
                                    <w:rPr>
                                      <w:rFonts w:ascii="Times New Roman" w:hAnsi="Times New Roman"/>
                                      <w:color w:val="313131"/>
                                      <w:sz w:val="18"/>
                                    </w:rPr>
                                    <w:t>of</w:t>
                                  </w:r>
                                  <w:r>
                                    <w:rPr>
                                      <w:rFonts w:ascii="Times New Roman" w:hAnsi="Times New Roman"/>
                                      <w:color w:val="313131"/>
                                      <w:spacing w:val="-4"/>
                                      <w:sz w:val="18"/>
                                    </w:rPr>
                                    <w:t xml:space="preserve"> </w:t>
                                  </w:r>
                                  <w:r>
                                    <w:rPr>
                                      <w:rFonts w:ascii="Times New Roman" w:hAnsi="Times New Roman"/>
                                      <w:color w:val="050505"/>
                                      <w:sz w:val="18"/>
                                    </w:rPr>
                                    <w:t>the</w:t>
                                  </w:r>
                                  <w:r>
                                    <w:rPr>
                                      <w:rFonts w:ascii="Times New Roman" w:hAnsi="Times New Roman"/>
                                      <w:color w:val="050505"/>
                                      <w:spacing w:val="-9"/>
                                      <w:sz w:val="18"/>
                                    </w:rPr>
                                    <w:t xml:space="preserve"> </w:t>
                                  </w:r>
                                  <w:r>
                                    <w:rPr>
                                      <w:rFonts w:ascii="Times New Roman" w:hAnsi="Times New Roman"/>
                                      <w:color w:val="050505"/>
                                      <w:sz w:val="18"/>
                                    </w:rPr>
                                    <w:t>excav</w:t>
                                  </w:r>
                                  <w:r>
                                    <w:rPr>
                                      <w:rFonts w:ascii="Times New Roman" w:hAnsi="Times New Roman"/>
                                      <w:color w:val="313131"/>
                                      <w:sz w:val="18"/>
                                    </w:rPr>
                                    <w:t>atio</w:t>
                                  </w:r>
                                  <w:r>
                                    <w:rPr>
                                      <w:rFonts w:ascii="Times New Roman" w:hAnsi="Times New Roman"/>
                                      <w:color w:val="050505"/>
                                      <w:sz w:val="18"/>
                                    </w:rPr>
                                    <w:t>n will</w:t>
                                  </w:r>
                                  <w:r>
                                    <w:rPr>
                                      <w:rFonts w:ascii="Times New Roman" w:hAnsi="Times New Roman"/>
                                      <w:color w:val="050505"/>
                                      <w:spacing w:val="-7"/>
                                      <w:sz w:val="18"/>
                                    </w:rPr>
                                    <w:t xml:space="preserve"> </w:t>
                                  </w:r>
                                  <w:r>
                                    <w:rPr>
                                      <w:rFonts w:ascii="Times New Roman" w:hAnsi="Times New Roman"/>
                                      <w:color w:val="313131"/>
                                      <w:sz w:val="18"/>
                                    </w:rPr>
                                    <w:t>be</w:t>
                                  </w:r>
                                  <w:r>
                                    <w:rPr>
                                      <w:rFonts w:ascii="Times New Roman" w:hAnsi="Times New Roman"/>
                                      <w:color w:val="313131"/>
                                      <w:spacing w:val="-5"/>
                                      <w:sz w:val="18"/>
                                    </w:rPr>
                                    <w:t xml:space="preserve"> </w:t>
                                  </w:r>
                                  <w:r>
                                    <w:rPr>
                                      <w:rFonts w:ascii="Times New Roman" w:hAnsi="Times New Roman"/>
                                      <w:color w:val="313131"/>
                                      <w:sz w:val="18"/>
                                    </w:rPr>
                                    <w:t>t</w:t>
                                  </w:r>
                                  <w:r>
                                    <w:rPr>
                                      <w:rFonts w:ascii="Times New Roman" w:hAnsi="Times New Roman"/>
                                      <w:color w:val="050505"/>
                                      <w:sz w:val="18"/>
                                    </w:rPr>
                                    <w:t xml:space="preserve">he </w:t>
                                  </w:r>
                                  <w:r>
                                    <w:rPr>
                                      <w:rFonts w:ascii="Times New Roman" w:hAnsi="Times New Roman"/>
                                      <w:color w:val="181818"/>
                                      <w:sz w:val="18"/>
                                    </w:rPr>
                                    <w:t>bottom width plus</w:t>
                                  </w:r>
                                  <w:r>
                                    <w:rPr>
                                      <w:rFonts w:ascii="Times New Roman" w:hAnsi="Times New Roman"/>
                                      <w:color w:val="181818"/>
                                      <w:spacing w:val="-12"/>
                                      <w:sz w:val="18"/>
                                    </w:rPr>
                                    <w:t xml:space="preserve"> </w:t>
                                  </w:r>
                                  <w:r>
                                    <w:rPr>
                                      <w:rFonts w:ascii="Times New Roman" w:hAnsi="Times New Roman"/>
                                      <w:color w:val="050505"/>
                                      <w:sz w:val="18"/>
                                    </w:rPr>
                                    <w:t>thr</w:t>
                                  </w:r>
                                  <w:r>
                                    <w:rPr>
                                      <w:rFonts w:ascii="Times New Roman" w:hAnsi="Times New Roman"/>
                                      <w:color w:val="313131"/>
                                      <w:sz w:val="18"/>
                                    </w:rPr>
                                    <w:t>ee</w:t>
                                  </w:r>
                                  <w:r>
                                    <w:rPr>
                                      <w:rFonts w:ascii="Times New Roman" w:hAnsi="Times New Roman"/>
                                      <w:color w:val="313131"/>
                                      <w:spacing w:val="-4"/>
                                      <w:sz w:val="18"/>
                                    </w:rPr>
                                    <w:t xml:space="preserve"> </w:t>
                                  </w:r>
                                  <w:r>
                                    <w:rPr>
                                      <w:rFonts w:ascii="Times New Roman" w:hAnsi="Times New Roman"/>
                                      <w:color w:val="181818"/>
                                      <w:sz w:val="18"/>
                                    </w:rPr>
                                    <w:t>times</w:t>
                                  </w:r>
                                  <w:r>
                                    <w:rPr>
                                      <w:rFonts w:ascii="Times New Roman" w:hAnsi="Times New Roman"/>
                                      <w:color w:val="181818"/>
                                      <w:spacing w:val="-12"/>
                                      <w:sz w:val="18"/>
                                    </w:rPr>
                                    <w:t xml:space="preserve"> </w:t>
                                  </w:r>
                                  <w:r>
                                    <w:rPr>
                                      <w:rFonts w:ascii="Times New Roman" w:hAnsi="Times New Roman"/>
                                      <w:color w:val="050505"/>
                                      <w:sz w:val="18"/>
                                    </w:rPr>
                                    <w:t>t</w:t>
                                  </w:r>
                                  <w:r>
                                    <w:rPr>
                                      <w:rFonts w:ascii="Times New Roman" w:hAnsi="Times New Roman"/>
                                      <w:color w:val="313131"/>
                                      <w:sz w:val="18"/>
                                    </w:rPr>
                                    <w:t xml:space="preserve">he </w:t>
                                  </w:r>
                                  <w:r>
                                    <w:rPr>
                                      <w:rFonts w:ascii="Times New Roman" w:hAnsi="Times New Roman"/>
                                      <w:color w:val="181818"/>
                                      <w:sz w:val="18"/>
                                    </w:rPr>
                                    <w:t>depth.</w:t>
                                  </w:r>
                                  <w:r>
                                    <w:rPr>
                                      <w:rFonts w:ascii="Times New Roman" w:hAnsi="Times New Roman"/>
                                      <w:color w:val="181818"/>
                                      <w:spacing w:val="-12"/>
                                      <w:sz w:val="18"/>
                                    </w:rPr>
                                    <w:t xml:space="preserve"> </w:t>
                                  </w:r>
                                  <w:r>
                                    <w:rPr>
                                      <w:rFonts w:ascii="Times New Roman" w:hAnsi="Times New Roman"/>
                                      <w:color w:val="181818"/>
                                      <w:sz w:val="18"/>
                                    </w:rPr>
                                    <w:t>This</w:t>
                                  </w:r>
                                  <w:r>
                                    <w:rPr>
                                      <w:rFonts w:ascii="Times New Roman" w:hAnsi="Times New Roman"/>
                                      <w:color w:val="181818"/>
                                      <w:spacing w:val="-2"/>
                                      <w:sz w:val="18"/>
                                    </w:rPr>
                                    <w:t xml:space="preserve"> </w:t>
                                  </w:r>
                                  <w:r>
                                    <w:rPr>
                                      <w:rFonts w:ascii="Times New Roman" w:hAnsi="Times New Roman"/>
                                      <w:color w:val="181818"/>
                                      <w:sz w:val="18"/>
                                    </w:rPr>
                                    <w:t>will</w:t>
                                  </w:r>
                                  <w:r>
                                    <w:rPr>
                                      <w:rFonts w:ascii="Times New Roman" w:hAnsi="Times New Roman"/>
                                      <w:color w:val="181818"/>
                                      <w:spacing w:val="-7"/>
                                      <w:sz w:val="18"/>
                                    </w:rPr>
                                    <w:t xml:space="preserve"> </w:t>
                                  </w:r>
                                  <w:r>
                                    <w:rPr>
                                      <w:rFonts w:ascii="Times New Roman" w:hAnsi="Times New Roman"/>
                                      <w:color w:val="181818"/>
                                      <w:sz w:val="18"/>
                                    </w:rPr>
                                    <w:t xml:space="preserve">equal </w:t>
                                  </w:r>
                                  <w:r>
                                    <w:rPr>
                                      <w:color w:val="181818"/>
                                      <w:sz w:val="17"/>
                                    </w:rPr>
                                    <w:t xml:space="preserve">a </w:t>
                                  </w:r>
                                  <w:r>
                                    <w:rPr>
                                      <w:rFonts w:ascii="Times New Roman" w:hAnsi="Times New Roman"/>
                                      <w:color w:val="181818"/>
                                      <w:sz w:val="18"/>
                                    </w:rPr>
                                    <w:t>l½;J</w:t>
                                  </w:r>
                                  <w:r>
                                    <w:rPr>
                                      <w:rFonts w:ascii="Times New Roman" w:hAnsi="Times New Roman"/>
                                      <w:color w:val="181818"/>
                                      <w:spacing w:val="40"/>
                                      <w:sz w:val="18"/>
                                    </w:rPr>
                                    <w:t xml:space="preserve"> </w:t>
                                  </w:r>
                                  <w:r>
                                    <w:rPr>
                                      <w:rFonts w:ascii="Times New Roman" w:hAnsi="Times New Roman"/>
                                      <w:color w:val="181818"/>
                                      <w:sz w:val="18"/>
                                    </w:rPr>
                                    <w:t>ratio.)</w:t>
                                  </w:r>
                                </w:p>
                              </w:tc>
                            </w:tr>
                            <w:tr w:rsidR="00562CC2" w14:paraId="2D529647" w14:textId="77777777">
                              <w:trPr>
                                <w:trHeight w:val="427"/>
                              </w:trPr>
                              <w:tc>
                                <w:tcPr>
                                  <w:tcW w:w="635" w:type="dxa"/>
                                  <w:tcBorders>
                                    <w:top w:val="single" w:sz="2" w:space="0" w:color="000000"/>
                                  </w:tcBorders>
                                </w:tcPr>
                                <w:p w14:paraId="6243DDDC" w14:textId="77777777" w:rsidR="00562CC2" w:rsidRDefault="00562CC2">
                                  <w:pPr>
                                    <w:pStyle w:val="TableParagraph"/>
                                    <w:rPr>
                                      <w:rFonts w:ascii="Times New Roman"/>
                                      <w:sz w:val="18"/>
                                    </w:rPr>
                                  </w:pPr>
                                </w:p>
                              </w:tc>
                              <w:tc>
                                <w:tcPr>
                                  <w:tcW w:w="3981" w:type="dxa"/>
                                  <w:tcBorders>
                                    <w:top w:val="single" w:sz="2" w:space="0" w:color="000000"/>
                                    <w:right w:val="single" w:sz="12" w:space="0" w:color="000000"/>
                                  </w:tcBorders>
                                </w:tcPr>
                                <w:p w14:paraId="60A32566" w14:textId="77777777" w:rsidR="00562CC2" w:rsidRDefault="00000000">
                                  <w:pPr>
                                    <w:pStyle w:val="TableParagraph"/>
                                    <w:spacing w:before="155"/>
                                    <w:ind w:left="117"/>
                                    <w:rPr>
                                      <w:rFonts w:ascii="Times New Roman"/>
                                      <w:sz w:val="18"/>
                                    </w:rPr>
                                  </w:pPr>
                                  <w:r>
                                    <w:rPr>
                                      <w:rFonts w:ascii="Times New Roman"/>
                                      <w:color w:val="181818"/>
                                      <w:sz w:val="18"/>
                                    </w:rPr>
                                    <w:t>Confined</w:t>
                                  </w:r>
                                  <w:r>
                                    <w:rPr>
                                      <w:rFonts w:ascii="Times New Roman"/>
                                      <w:color w:val="181818"/>
                                      <w:spacing w:val="24"/>
                                      <w:sz w:val="18"/>
                                    </w:rPr>
                                    <w:t xml:space="preserve"> </w:t>
                                  </w:r>
                                  <w:r>
                                    <w:rPr>
                                      <w:rFonts w:ascii="Times New Roman"/>
                                      <w:color w:val="181818"/>
                                      <w:sz w:val="18"/>
                                    </w:rPr>
                                    <w:t xml:space="preserve">space </w:t>
                                  </w:r>
                                  <w:r>
                                    <w:rPr>
                                      <w:rFonts w:ascii="Times New Roman"/>
                                      <w:color w:val="050505"/>
                                      <w:sz w:val="18"/>
                                    </w:rPr>
                                    <w:t>(0</w:t>
                                  </w:r>
                                  <w:r>
                                    <w:rPr>
                                      <w:color w:val="050505"/>
                                      <w:sz w:val="18"/>
                                      <w:vertAlign w:val="subscript"/>
                                    </w:rPr>
                                    <w:t>2</w:t>
                                  </w:r>
                                  <w:r>
                                    <w:rPr>
                                      <w:color w:val="050505"/>
                                      <w:spacing w:val="3"/>
                                      <w:sz w:val="18"/>
                                    </w:rPr>
                                    <w:t xml:space="preserve"> </w:t>
                                  </w:r>
                                  <w:r>
                                    <w:rPr>
                                      <w:rFonts w:ascii="Times New Roman"/>
                                      <w:color w:val="050505"/>
                                      <w:spacing w:val="-2"/>
                                      <w:sz w:val="18"/>
                                    </w:rPr>
                                    <w:t>test</w:t>
                                  </w:r>
                                  <w:r>
                                    <w:rPr>
                                      <w:rFonts w:ascii="Times New Roman"/>
                                      <w:color w:val="313131"/>
                                      <w:spacing w:val="-2"/>
                                      <w:sz w:val="18"/>
                                    </w:rPr>
                                    <w:t>ing</w:t>
                                  </w:r>
                                  <w:r>
                                    <w:rPr>
                                      <w:rFonts w:ascii="Times New Roman"/>
                                      <w:color w:val="050505"/>
                                      <w:spacing w:val="-2"/>
                                      <w:sz w:val="18"/>
                                    </w:rPr>
                                    <w:t>)</w:t>
                                  </w:r>
                                </w:p>
                              </w:tc>
                              <w:tc>
                                <w:tcPr>
                                  <w:tcW w:w="640" w:type="dxa"/>
                                  <w:vMerge/>
                                  <w:tcBorders>
                                    <w:top w:val="nil"/>
                                    <w:left w:val="single" w:sz="12" w:space="0" w:color="000000"/>
                                  </w:tcBorders>
                                </w:tcPr>
                                <w:p w14:paraId="6DDEAA25" w14:textId="77777777" w:rsidR="00562CC2" w:rsidRDefault="00562CC2">
                                  <w:pPr>
                                    <w:rPr>
                                      <w:sz w:val="2"/>
                                      <w:szCs w:val="2"/>
                                    </w:rPr>
                                  </w:pPr>
                                </w:p>
                              </w:tc>
                              <w:tc>
                                <w:tcPr>
                                  <w:tcW w:w="5087" w:type="dxa"/>
                                  <w:vMerge/>
                                  <w:tcBorders>
                                    <w:top w:val="nil"/>
                                    <w:right w:val="single" w:sz="12" w:space="0" w:color="000000"/>
                                  </w:tcBorders>
                                </w:tcPr>
                                <w:p w14:paraId="12324375" w14:textId="77777777" w:rsidR="00562CC2" w:rsidRDefault="00562CC2">
                                  <w:pPr>
                                    <w:rPr>
                                      <w:sz w:val="2"/>
                                      <w:szCs w:val="2"/>
                                    </w:rPr>
                                  </w:pPr>
                                </w:p>
                              </w:tc>
                            </w:tr>
                          </w:tbl>
                          <w:p w14:paraId="545BF32A" w14:textId="77777777" w:rsidR="00562CC2" w:rsidRDefault="00562CC2">
                            <w:pPr>
                              <w:pStyle w:val="BodyText"/>
                            </w:pPr>
                          </w:p>
                        </w:txbxContent>
                      </wps:txbx>
                      <wps:bodyPr wrap="square" lIns="0" tIns="0" rIns="0" bIns="0" rtlCol="0">
                        <a:noAutofit/>
                      </wps:bodyPr>
                    </wps:wsp>
                  </a:graphicData>
                </a:graphic>
              </wp:anchor>
            </w:drawing>
          </mc:Choice>
          <mc:Fallback>
            <w:pict>
              <v:shape w14:anchorId="06EDFD3A" id="Textbox 1161" o:spid="_x0000_s1250" type="#_x0000_t202" style="position:absolute;left:0;text-align:left;margin-left:46.65pt;margin-top:6pt;width:524.3pt;height:111.9pt;z-index:25144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5"/>
                        <w:gridCol w:w="3981"/>
                        <w:gridCol w:w="640"/>
                        <w:gridCol w:w="5087"/>
                      </w:tblGrid>
                      <w:tr w:rsidR="00562CC2" w14:paraId="40A38D1D" w14:textId="77777777">
                        <w:trPr>
                          <w:trHeight w:val="643"/>
                        </w:trPr>
                        <w:tc>
                          <w:tcPr>
                            <w:tcW w:w="4616" w:type="dxa"/>
                            <w:gridSpan w:val="2"/>
                            <w:tcBorders>
                              <w:right w:val="single" w:sz="12" w:space="0" w:color="000000"/>
                            </w:tcBorders>
                          </w:tcPr>
                          <w:p w14:paraId="1EE272A5" w14:textId="77777777" w:rsidR="00562CC2" w:rsidRDefault="00000000">
                            <w:pPr>
                              <w:pStyle w:val="TableParagraph"/>
                              <w:spacing w:before="194" w:line="202" w:lineRule="exact"/>
                              <w:ind w:left="63" w:right="28"/>
                              <w:jc w:val="center"/>
                              <w:rPr>
                                <w:rFonts w:ascii="Times New Roman"/>
                                <w:sz w:val="18"/>
                              </w:rPr>
                            </w:pPr>
                            <w:r>
                              <w:rPr>
                                <w:rFonts w:ascii="Times New Roman"/>
                                <w:color w:val="050505"/>
                                <w:w w:val="105"/>
                                <w:sz w:val="18"/>
                              </w:rPr>
                              <w:t>EXCAVATIONS</w:t>
                            </w:r>
                            <w:r>
                              <w:rPr>
                                <w:rFonts w:ascii="Times New Roman"/>
                                <w:color w:val="050505"/>
                                <w:spacing w:val="61"/>
                                <w:w w:val="105"/>
                                <w:sz w:val="18"/>
                              </w:rPr>
                              <w:t xml:space="preserve"> </w:t>
                            </w:r>
                            <w:r>
                              <w:rPr>
                                <w:rFonts w:ascii="Times New Roman"/>
                                <w:color w:val="050505"/>
                                <w:w w:val="105"/>
                                <w:sz w:val="18"/>
                              </w:rPr>
                              <w:t>--4</w:t>
                            </w:r>
                            <w:r>
                              <w:rPr>
                                <w:rFonts w:ascii="Times New Roman"/>
                                <w:color w:val="050505"/>
                                <w:spacing w:val="29"/>
                                <w:w w:val="105"/>
                                <w:sz w:val="18"/>
                              </w:rPr>
                              <w:t xml:space="preserve"> </w:t>
                            </w:r>
                            <w:r>
                              <w:rPr>
                                <w:rFonts w:ascii="Times New Roman"/>
                                <w:color w:val="050505"/>
                                <w:w w:val="105"/>
                                <w:sz w:val="18"/>
                              </w:rPr>
                              <w:t>FOOT</w:t>
                            </w:r>
                            <w:r>
                              <w:rPr>
                                <w:rFonts w:ascii="Times New Roman"/>
                                <w:color w:val="050505"/>
                                <w:spacing w:val="-7"/>
                                <w:w w:val="105"/>
                                <w:sz w:val="18"/>
                              </w:rPr>
                              <w:t xml:space="preserve"> </w:t>
                            </w:r>
                            <w:r>
                              <w:rPr>
                                <w:rFonts w:ascii="Times New Roman"/>
                                <w:color w:val="050505"/>
                                <w:w w:val="105"/>
                                <w:sz w:val="18"/>
                              </w:rPr>
                              <w:t>TO</w:t>
                            </w:r>
                            <w:r>
                              <w:rPr>
                                <w:rFonts w:ascii="Times New Roman"/>
                                <w:color w:val="050505"/>
                                <w:spacing w:val="-5"/>
                                <w:w w:val="105"/>
                                <w:sz w:val="18"/>
                              </w:rPr>
                              <w:t xml:space="preserve"> </w:t>
                            </w:r>
                            <w:r>
                              <w:rPr>
                                <w:rFonts w:ascii="Times New Roman"/>
                                <w:color w:val="050505"/>
                                <w:w w:val="105"/>
                                <w:sz w:val="18"/>
                              </w:rPr>
                              <w:t>5</w:t>
                            </w:r>
                            <w:r>
                              <w:rPr>
                                <w:rFonts w:ascii="Times New Roman"/>
                                <w:color w:val="050505"/>
                                <w:spacing w:val="6"/>
                                <w:w w:val="105"/>
                                <w:sz w:val="18"/>
                              </w:rPr>
                              <w:t xml:space="preserve"> </w:t>
                            </w:r>
                            <w:r>
                              <w:rPr>
                                <w:rFonts w:ascii="Times New Roman"/>
                                <w:color w:val="050505"/>
                                <w:w w:val="105"/>
                                <w:sz w:val="18"/>
                              </w:rPr>
                              <w:t>FOOT</w:t>
                            </w:r>
                            <w:r>
                              <w:rPr>
                                <w:rFonts w:ascii="Times New Roman"/>
                                <w:color w:val="050505"/>
                                <w:spacing w:val="5"/>
                                <w:w w:val="105"/>
                                <w:sz w:val="18"/>
                              </w:rPr>
                              <w:t xml:space="preserve"> </w:t>
                            </w:r>
                            <w:r>
                              <w:rPr>
                                <w:rFonts w:ascii="Times New Roman"/>
                                <w:color w:val="050505"/>
                                <w:spacing w:val="-4"/>
                                <w:w w:val="105"/>
                                <w:sz w:val="18"/>
                              </w:rPr>
                              <w:t>DEEP</w:t>
                            </w:r>
                          </w:p>
                          <w:p w14:paraId="7054F6A9" w14:textId="77777777" w:rsidR="00562CC2" w:rsidRDefault="00000000">
                            <w:pPr>
                              <w:pStyle w:val="TableParagraph"/>
                              <w:spacing w:line="214" w:lineRule="exact"/>
                              <w:ind w:left="63"/>
                              <w:jc w:val="center"/>
                              <w:rPr>
                                <w:rFonts w:ascii="Times New Roman"/>
                                <w:sz w:val="18"/>
                              </w:rPr>
                            </w:pPr>
                            <w:r>
                              <w:rPr>
                                <w:rFonts w:ascii="Times New Roman"/>
                                <w:color w:val="181818"/>
                                <w:spacing w:val="-6"/>
                                <w:sz w:val="19"/>
                              </w:rPr>
                              <w:t>(Cheek</w:t>
                            </w:r>
                            <w:r>
                              <w:rPr>
                                <w:rFonts w:ascii="Times New Roman"/>
                                <w:color w:val="181818"/>
                                <w:spacing w:val="6"/>
                                <w:sz w:val="19"/>
                              </w:rPr>
                              <w:t xml:space="preserve"> </w:t>
                            </w:r>
                            <w:r>
                              <w:rPr>
                                <w:rFonts w:ascii="Times New Roman"/>
                                <w:color w:val="181818"/>
                                <w:spacing w:val="-6"/>
                                <w:sz w:val="19"/>
                              </w:rPr>
                              <w:t>if present</w:t>
                            </w:r>
                            <w:r>
                              <w:rPr>
                                <w:rFonts w:ascii="Times New Roman"/>
                                <w:color w:val="181818"/>
                                <w:spacing w:val="-3"/>
                                <w:sz w:val="19"/>
                              </w:rPr>
                              <w:t xml:space="preserve"> </w:t>
                            </w:r>
                            <w:r>
                              <w:rPr>
                                <w:rFonts w:ascii="Times New Roman"/>
                                <w:color w:val="181818"/>
                                <w:spacing w:val="-6"/>
                                <w:sz w:val="19"/>
                              </w:rPr>
                              <w:t>on</w:t>
                            </w:r>
                            <w:r>
                              <w:rPr>
                                <w:rFonts w:ascii="Times New Roman"/>
                                <w:color w:val="181818"/>
                                <w:spacing w:val="-8"/>
                                <w:sz w:val="19"/>
                              </w:rPr>
                              <w:t xml:space="preserve"> </w:t>
                            </w:r>
                            <w:r>
                              <w:rPr>
                                <w:rFonts w:ascii="Times New Roman"/>
                                <w:color w:val="181818"/>
                                <w:spacing w:val="-6"/>
                                <w:sz w:val="18"/>
                              </w:rPr>
                              <w:t>site)</w:t>
                            </w:r>
                          </w:p>
                        </w:tc>
                        <w:tc>
                          <w:tcPr>
                            <w:tcW w:w="5727" w:type="dxa"/>
                            <w:gridSpan w:val="2"/>
                            <w:tcBorders>
                              <w:left w:val="single" w:sz="12" w:space="0" w:color="000000"/>
                              <w:right w:val="single" w:sz="12" w:space="0" w:color="000000"/>
                            </w:tcBorders>
                          </w:tcPr>
                          <w:p w14:paraId="06879F9E" w14:textId="77777777" w:rsidR="00562CC2" w:rsidRDefault="00000000">
                            <w:pPr>
                              <w:pStyle w:val="TableParagraph"/>
                              <w:spacing w:before="189" w:line="202" w:lineRule="exact"/>
                              <w:ind w:left="54" w:right="10"/>
                              <w:jc w:val="center"/>
                              <w:rPr>
                                <w:rFonts w:ascii="Times New Roman"/>
                                <w:b/>
                                <w:sz w:val="18"/>
                              </w:rPr>
                            </w:pPr>
                            <w:r>
                              <w:rPr>
                                <w:rFonts w:ascii="Times New Roman"/>
                                <w:b/>
                                <w:color w:val="181818"/>
                                <w:w w:val="105"/>
                                <w:sz w:val="18"/>
                              </w:rPr>
                              <w:t>EXCAVATIONS-5</w:t>
                            </w:r>
                            <w:r>
                              <w:rPr>
                                <w:rFonts w:ascii="Times New Roman"/>
                                <w:b/>
                                <w:color w:val="181818"/>
                                <w:spacing w:val="11"/>
                                <w:w w:val="105"/>
                                <w:sz w:val="18"/>
                              </w:rPr>
                              <w:t xml:space="preserve"> </w:t>
                            </w:r>
                            <w:r>
                              <w:rPr>
                                <w:rFonts w:ascii="Times New Roman"/>
                                <w:b/>
                                <w:color w:val="181818"/>
                                <w:w w:val="105"/>
                                <w:sz w:val="18"/>
                              </w:rPr>
                              <w:t>FOOT</w:t>
                            </w:r>
                            <w:r>
                              <w:rPr>
                                <w:rFonts w:ascii="Times New Roman"/>
                                <w:b/>
                                <w:color w:val="181818"/>
                                <w:spacing w:val="-8"/>
                                <w:w w:val="105"/>
                                <w:sz w:val="18"/>
                              </w:rPr>
                              <w:t xml:space="preserve"> </w:t>
                            </w:r>
                            <w:r>
                              <w:rPr>
                                <w:rFonts w:ascii="Times New Roman"/>
                                <w:b/>
                                <w:color w:val="050505"/>
                                <w:w w:val="105"/>
                                <w:sz w:val="18"/>
                              </w:rPr>
                              <w:t>DEEP</w:t>
                            </w:r>
                            <w:r>
                              <w:rPr>
                                <w:rFonts w:ascii="Times New Roman"/>
                                <w:b/>
                                <w:color w:val="050505"/>
                                <w:spacing w:val="1"/>
                                <w:w w:val="105"/>
                                <w:sz w:val="18"/>
                              </w:rPr>
                              <w:t xml:space="preserve"> </w:t>
                            </w:r>
                            <w:r>
                              <w:rPr>
                                <w:rFonts w:ascii="Times New Roman"/>
                                <w:b/>
                                <w:color w:val="181818"/>
                                <w:w w:val="105"/>
                                <w:sz w:val="18"/>
                              </w:rPr>
                              <w:t>AND</w:t>
                            </w:r>
                            <w:r>
                              <w:rPr>
                                <w:rFonts w:ascii="Times New Roman"/>
                                <w:b/>
                                <w:color w:val="181818"/>
                                <w:spacing w:val="-11"/>
                                <w:w w:val="105"/>
                                <w:sz w:val="18"/>
                              </w:rPr>
                              <w:t xml:space="preserve"> </w:t>
                            </w:r>
                            <w:r>
                              <w:rPr>
                                <w:rFonts w:ascii="Times New Roman"/>
                                <w:b/>
                                <w:color w:val="050505"/>
                                <w:spacing w:val="-4"/>
                                <w:w w:val="105"/>
                                <w:sz w:val="18"/>
                              </w:rPr>
                              <w:t>OVER</w:t>
                            </w:r>
                          </w:p>
                          <w:p w14:paraId="1C032B5F" w14:textId="77777777" w:rsidR="00562CC2" w:rsidRDefault="00000000">
                            <w:pPr>
                              <w:pStyle w:val="TableParagraph"/>
                              <w:spacing w:line="214" w:lineRule="exact"/>
                              <w:ind w:left="54"/>
                              <w:jc w:val="center"/>
                              <w:rPr>
                                <w:rFonts w:ascii="Times New Roman"/>
                                <w:sz w:val="18"/>
                              </w:rPr>
                            </w:pPr>
                            <w:r>
                              <w:rPr>
                                <w:rFonts w:ascii="Times New Roman"/>
                                <w:color w:val="181818"/>
                                <w:sz w:val="18"/>
                              </w:rPr>
                              <w:t>(Check</w:t>
                            </w:r>
                            <w:r>
                              <w:rPr>
                                <w:rFonts w:ascii="Times New Roman"/>
                                <w:color w:val="181818"/>
                                <w:spacing w:val="5"/>
                                <w:sz w:val="18"/>
                              </w:rPr>
                              <w:t xml:space="preserve"> </w:t>
                            </w:r>
                            <w:r>
                              <w:rPr>
                                <w:rFonts w:ascii="Times New Roman"/>
                                <w:color w:val="050505"/>
                                <w:sz w:val="19"/>
                              </w:rPr>
                              <w:t>if</w:t>
                            </w:r>
                            <w:r>
                              <w:rPr>
                                <w:rFonts w:ascii="Times New Roman"/>
                                <w:color w:val="050505"/>
                                <w:spacing w:val="-3"/>
                                <w:sz w:val="19"/>
                              </w:rPr>
                              <w:t xml:space="preserve"> </w:t>
                            </w:r>
                            <w:r>
                              <w:rPr>
                                <w:rFonts w:ascii="Times New Roman"/>
                                <w:color w:val="181818"/>
                                <w:sz w:val="18"/>
                              </w:rPr>
                              <w:t>present</w:t>
                            </w:r>
                            <w:r>
                              <w:rPr>
                                <w:rFonts w:ascii="Times New Roman"/>
                                <w:color w:val="181818"/>
                                <w:spacing w:val="-7"/>
                                <w:sz w:val="18"/>
                              </w:rPr>
                              <w:t xml:space="preserve"> </w:t>
                            </w:r>
                            <w:r>
                              <w:rPr>
                                <w:rFonts w:ascii="Times New Roman"/>
                                <w:color w:val="050505"/>
                                <w:sz w:val="18"/>
                              </w:rPr>
                              <w:t>on</w:t>
                            </w:r>
                            <w:r>
                              <w:rPr>
                                <w:rFonts w:ascii="Times New Roman"/>
                                <w:color w:val="050505"/>
                                <w:spacing w:val="9"/>
                                <w:sz w:val="18"/>
                              </w:rPr>
                              <w:t xml:space="preserve"> </w:t>
                            </w:r>
                            <w:r>
                              <w:rPr>
                                <w:rFonts w:ascii="Times New Roman"/>
                                <w:color w:val="181818"/>
                                <w:spacing w:val="-2"/>
                                <w:sz w:val="18"/>
                              </w:rPr>
                              <w:t>site)</w:t>
                            </w:r>
                          </w:p>
                        </w:tc>
                      </w:tr>
                      <w:tr w:rsidR="00562CC2" w14:paraId="2CC29891" w14:textId="77777777">
                        <w:trPr>
                          <w:trHeight w:val="374"/>
                        </w:trPr>
                        <w:tc>
                          <w:tcPr>
                            <w:tcW w:w="635" w:type="dxa"/>
                          </w:tcPr>
                          <w:p w14:paraId="5D6974D0" w14:textId="77777777" w:rsidR="00562CC2" w:rsidRDefault="00562CC2">
                            <w:pPr>
                              <w:pStyle w:val="TableParagraph"/>
                              <w:rPr>
                                <w:rFonts w:ascii="Times New Roman"/>
                                <w:sz w:val="18"/>
                              </w:rPr>
                            </w:pPr>
                          </w:p>
                        </w:tc>
                        <w:tc>
                          <w:tcPr>
                            <w:tcW w:w="3981" w:type="dxa"/>
                            <w:tcBorders>
                              <w:right w:val="single" w:sz="12" w:space="0" w:color="000000"/>
                            </w:tcBorders>
                          </w:tcPr>
                          <w:p w14:paraId="31B34341" w14:textId="77777777" w:rsidR="00562CC2" w:rsidRDefault="00000000">
                            <w:pPr>
                              <w:pStyle w:val="TableParagraph"/>
                              <w:spacing w:before="127"/>
                              <w:ind w:left="117"/>
                              <w:rPr>
                                <w:rFonts w:ascii="Times New Roman"/>
                                <w:sz w:val="18"/>
                              </w:rPr>
                            </w:pPr>
                            <w:r>
                              <w:rPr>
                                <w:rFonts w:ascii="Times New Roman"/>
                                <w:color w:val="181818"/>
                                <w:sz w:val="18"/>
                              </w:rPr>
                              <w:t>Competent</w:t>
                            </w:r>
                            <w:r>
                              <w:rPr>
                                <w:rFonts w:ascii="Times New Roman"/>
                                <w:color w:val="181818"/>
                                <w:spacing w:val="9"/>
                                <w:sz w:val="18"/>
                              </w:rPr>
                              <w:t xml:space="preserve"> </w:t>
                            </w:r>
                            <w:r>
                              <w:rPr>
                                <w:rFonts w:ascii="Times New Roman"/>
                                <w:color w:val="050505"/>
                                <w:spacing w:val="-2"/>
                                <w:sz w:val="18"/>
                              </w:rPr>
                              <w:t>person</w:t>
                            </w:r>
                          </w:p>
                        </w:tc>
                        <w:tc>
                          <w:tcPr>
                            <w:tcW w:w="640" w:type="dxa"/>
                            <w:tcBorders>
                              <w:left w:val="single" w:sz="12" w:space="0" w:color="000000"/>
                            </w:tcBorders>
                          </w:tcPr>
                          <w:p w14:paraId="4527D979" w14:textId="77777777" w:rsidR="00562CC2" w:rsidRDefault="00562CC2">
                            <w:pPr>
                              <w:pStyle w:val="TableParagraph"/>
                              <w:rPr>
                                <w:rFonts w:ascii="Times New Roman"/>
                                <w:sz w:val="18"/>
                              </w:rPr>
                            </w:pPr>
                          </w:p>
                        </w:tc>
                        <w:tc>
                          <w:tcPr>
                            <w:tcW w:w="5087" w:type="dxa"/>
                            <w:tcBorders>
                              <w:right w:val="single" w:sz="12" w:space="0" w:color="000000"/>
                            </w:tcBorders>
                          </w:tcPr>
                          <w:p w14:paraId="24CECE07" w14:textId="77777777" w:rsidR="00562CC2" w:rsidRDefault="00000000">
                            <w:pPr>
                              <w:pStyle w:val="TableParagraph"/>
                              <w:spacing w:before="122"/>
                              <w:ind w:left="121"/>
                              <w:rPr>
                                <w:rFonts w:ascii="Times New Roman"/>
                                <w:sz w:val="18"/>
                              </w:rPr>
                            </w:pPr>
                            <w:r>
                              <w:rPr>
                                <w:rFonts w:ascii="Times New Roman"/>
                                <w:color w:val="050505"/>
                                <w:spacing w:val="-2"/>
                                <w:sz w:val="18"/>
                              </w:rPr>
                              <w:t>Competent</w:t>
                            </w:r>
                            <w:r>
                              <w:rPr>
                                <w:rFonts w:ascii="Times New Roman"/>
                                <w:color w:val="050505"/>
                                <w:spacing w:val="9"/>
                                <w:sz w:val="18"/>
                              </w:rPr>
                              <w:t xml:space="preserve"> </w:t>
                            </w:r>
                            <w:r>
                              <w:rPr>
                                <w:rFonts w:ascii="Times New Roman"/>
                                <w:color w:val="050505"/>
                                <w:spacing w:val="-2"/>
                                <w:sz w:val="18"/>
                              </w:rPr>
                              <w:t>person</w:t>
                            </w:r>
                          </w:p>
                        </w:tc>
                      </w:tr>
                      <w:tr w:rsidR="00562CC2" w14:paraId="0DA76675" w14:textId="77777777">
                        <w:trPr>
                          <w:trHeight w:val="364"/>
                        </w:trPr>
                        <w:tc>
                          <w:tcPr>
                            <w:tcW w:w="635" w:type="dxa"/>
                            <w:tcBorders>
                              <w:bottom w:val="single" w:sz="2" w:space="0" w:color="000000"/>
                            </w:tcBorders>
                          </w:tcPr>
                          <w:p w14:paraId="4063CB17" w14:textId="77777777" w:rsidR="00562CC2" w:rsidRDefault="00562CC2">
                            <w:pPr>
                              <w:pStyle w:val="TableParagraph"/>
                              <w:rPr>
                                <w:rFonts w:ascii="Times New Roman"/>
                                <w:sz w:val="18"/>
                              </w:rPr>
                            </w:pPr>
                          </w:p>
                        </w:tc>
                        <w:tc>
                          <w:tcPr>
                            <w:tcW w:w="3981" w:type="dxa"/>
                            <w:tcBorders>
                              <w:bottom w:val="single" w:sz="2" w:space="0" w:color="000000"/>
                              <w:right w:val="single" w:sz="12" w:space="0" w:color="000000"/>
                            </w:tcBorders>
                          </w:tcPr>
                          <w:p w14:paraId="4F731815" w14:textId="77777777" w:rsidR="00562CC2" w:rsidRDefault="00000000">
                            <w:pPr>
                              <w:pStyle w:val="TableParagraph"/>
                              <w:spacing w:before="127"/>
                              <w:ind w:left="120"/>
                              <w:rPr>
                                <w:rFonts w:ascii="Times New Roman"/>
                                <w:sz w:val="18"/>
                              </w:rPr>
                            </w:pPr>
                            <w:r>
                              <w:rPr>
                                <w:rFonts w:ascii="Times New Roman"/>
                                <w:color w:val="181818"/>
                                <w:spacing w:val="-2"/>
                                <w:w w:val="105"/>
                                <w:sz w:val="18"/>
                              </w:rPr>
                              <w:t>Egress</w:t>
                            </w:r>
                          </w:p>
                        </w:tc>
                        <w:tc>
                          <w:tcPr>
                            <w:tcW w:w="640" w:type="dxa"/>
                            <w:tcBorders>
                              <w:left w:val="single" w:sz="12" w:space="0" w:color="000000"/>
                            </w:tcBorders>
                          </w:tcPr>
                          <w:p w14:paraId="0D6FB898" w14:textId="77777777" w:rsidR="00562CC2" w:rsidRDefault="00562CC2">
                            <w:pPr>
                              <w:pStyle w:val="TableParagraph"/>
                              <w:rPr>
                                <w:rFonts w:ascii="Times New Roman"/>
                                <w:sz w:val="18"/>
                              </w:rPr>
                            </w:pPr>
                          </w:p>
                        </w:tc>
                        <w:tc>
                          <w:tcPr>
                            <w:tcW w:w="5087" w:type="dxa"/>
                            <w:tcBorders>
                              <w:right w:val="single" w:sz="12" w:space="0" w:color="000000"/>
                            </w:tcBorders>
                          </w:tcPr>
                          <w:p w14:paraId="12096654" w14:textId="77777777" w:rsidR="00562CC2" w:rsidRDefault="00000000">
                            <w:pPr>
                              <w:pStyle w:val="TableParagraph"/>
                              <w:spacing w:before="113"/>
                              <w:ind w:left="116"/>
                              <w:rPr>
                                <w:rFonts w:ascii="Times New Roman"/>
                                <w:sz w:val="18"/>
                              </w:rPr>
                            </w:pPr>
                            <w:r>
                              <w:rPr>
                                <w:rFonts w:ascii="Times New Roman"/>
                                <w:color w:val="050505"/>
                                <w:sz w:val="18"/>
                              </w:rPr>
                              <w:t>Soil</w:t>
                            </w:r>
                            <w:r>
                              <w:rPr>
                                <w:rFonts w:ascii="Times New Roman"/>
                                <w:color w:val="050505"/>
                                <w:spacing w:val="-1"/>
                                <w:sz w:val="18"/>
                              </w:rPr>
                              <w:t xml:space="preserve"> </w:t>
                            </w:r>
                            <w:r>
                              <w:rPr>
                                <w:rFonts w:ascii="Times New Roman"/>
                                <w:color w:val="181818"/>
                                <w:sz w:val="18"/>
                              </w:rPr>
                              <w:t>analysis</w:t>
                            </w:r>
                            <w:r>
                              <w:rPr>
                                <w:rFonts w:ascii="Times New Roman"/>
                                <w:color w:val="181818"/>
                                <w:spacing w:val="-7"/>
                                <w:sz w:val="18"/>
                              </w:rPr>
                              <w:t xml:space="preserve"> </w:t>
                            </w:r>
                            <w:r>
                              <w:rPr>
                                <w:rFonts w:ascii="Times New Roman"/>
                                <w:color w:val="181818"/>
                                <w:sz w:val="18"/>
                              </w:rPr>
                              <w:t>(visual</w:t>
                            </w:r>
                            <w:r>
                              <w:rPr>
                                <w:rFonts w:ascii="Times New Roman"/>
                                <w:color w:val="181818"/>
                                <w:spacing w:val="-10"/>
                                <w:sz w:val="18"/>
                              </w:rPr>
                              <w:t xml:space="preserve"> </w:t>
                            </w:r>
                            <w:r>
                              <w:rPr>
                                <w:rFonts w:ascii="Times New Roman"/>
                                <w:color w:val="050505"/>
                                <w:sz w:val="18"/>
                              </w:rPr>
                              <w:t>and</w:t>
                            </w:r>
                            <w:r>
                              <w:rPr>
                                <w:rFonts w:ascii="Times New Roman"/>
                                <w:color w:val="050505"/>
                                <w:spacing w:val="-8"/>
                                <w:sz w:val="18"/>
                              </w:rPr>
                              <w:t xml:space="preserve"> </w:t>
                            </w:r>
                            <w:r>
                              <w:rPr>
                                <w:rFonts w:ascii="Times New Roman"/>
                                <w:color w:val="050505"/>
                                <w:spacing w:val="-2"/>
                                <w:sz w:val="18"/>
                              </w:rPr>
                              <w:t>manual)</w:t>
                            </w:r>
                          </w:p>
                        </w:tc>
                      </w:tr>
                      <w:tr w:rsidR="00562CC2" w14:paraId="47A36419" w14:textId="77777777">
                        <w:trPr>
                          <w:trHeight w:val="340"/>
                        </w:trPr>
                        <w:tc>
                          <w:tcPr>
                            <w:tcW w:w="635" w:type="dxa"/>
                            <w:tcBorders>
                              <w:top w:val="single" w:sz="2" w:space="0" w:color="000000"/>
                              <w:bottom w:val="single" w:sz="2" w:space="0" w:color="000000"/>
                            </w:tcBorders>
                          </w:tcPr>
                          <w:p w14:paraId="6A1243FC" w14:textId="77777777" w:rsidR="00562CC2" w:rsidRDefault="00562CC2">
                            <w:pPr>
                              <w:pStyle w:val="TableParagraph"/>
                              <w:rPr>
                                <w:rFonts w:ascii="Times New Roman"/>
                                <w:sz w:val="18"/>
                              </w:rPr>
                            </w:pPr>
                          </w:p>
                        </w:tc>
                        <w:tc>
                          <w:tcPr>
                            <w:tcW w:w="3981" w:type="dxa"/>
                            <w:tcBorders>
                              <w:top w:val="single" w:sz="2" w:space="0" w:color="000000"/>
                              <w:bottom w:val="single" w:sz="2" w:space="0" w:color="000000"/>
                              <w:right w:val="single" w:sz="12" w:space="0" w:color="000000"/>
                            </w:tcBorders>
                          </w:tcPr>
                          <w:p w14:paraId="59C6FE33" w14:textId="77777777" w:rsidR="00562CC2" w:rsidRDefault="00000000">
                            <w:pPr>
                              <w:pStyle w:val="TableParagraph"/>
                              <w:spacing w:before="127" w:line="193" w:lineRule="exact"/>
                              <w:ind w:left="119"/>
                              <w:rPr>
                                <w:rFonts w:ascii="Times New Roman"/>
                                <w:sz w:val="18"/>
                              </w:rPr>
                            </w:pPr>
                            <w:r>
                              <w:rPr>
                                <w:rFonts w:ascii="Times New Roman"/>
                                <w:color w:val="181818"/>
                                <w:spacing w:val="-2"/>
                                <w:sz w:val="18"/>
                              </w:rPr>
                              <w:t>Inspec</w:t>
                            </w:r>
                            <w:r>
                              <w:rPr>
                                <w:rFonts w:ascii="Times New Roman"/>
                                <w:color w:val="4D4D4D"/>
                                <w:spacing w:val="-2"/>
                                <w:sz w:val="18"/>
                              </w:rPr>
                              <w:t>t</w:t>
                            </w:r>
                            <w:r>
                              <w:rPr>
                                <w:rFonts w:ascii="Times New Roman"/>
                                <w:color w:val="181818"/>
                                <w:spacing w:val="-2"/>
                                <w:sz w:val="18"/>
                              </w:rPr>
                              <w:t>ion</w:t>
                            </w:r>
                          </w:p>
                        </w:tc>
                        <w:tc>
                          <w:tcPr>
                            <w:tcW w:w="640" w:type="dxa"/>
                            <w:vMerge w:val="restart"/>
                            <w:tcBorders>
                              <w:left w:val="single" w:sz="12" w:space="0" w:color="000000"/>
                            </w:tcBorders>
                          </w:tcPr>
                          <w:p w14:paraId="4212DAB2" w14:textId="77777777" w:rsidR="00562CC2" w:rsidRDefault="00562CC2">
                            <w:pPr>
                              <w:pStyle w:val="TableParagraph"/>
                              <w:rPr>
                                <w:rFonts w:ascii="Times New Roman"/>
                                <w:sz w:val="18"/>
                              </w:rPr>
                            </w:pPr>
                          </w:p>
                        </w:tc>
                        <w:tc>
                          <w:tcPr>
                            <w:tcW w:w="5087" w:type="dxa"/>
                            <w:vMerge w:val="restart"/>
                            <w:tcBorders>
                              <w:right w:val="single" w:sz="12" w:space="0" w:color="000000"/>
                            </w:tcBorders>
                          </w:tcPr>
                          <w:p w14:paraId="685CB547" w14:textId="77777777" w:rsidR="00562CC2" w:rsidRDefault="00000000">
                            <w:pPr>
                              <w:pStyle w:val="TableParagraph"/>
                              <w:spacing w:before="122"/>
                              <w:ind w:left="112" w:right="115" w:firstLine="4"/>
                              <w:jc w:val="both"/>
                              <w:rPr>
                                <w:rFonts w:ascii="Times New Roman" w:hAnsi="Times New Roman"/>
                                <w:sz w:val="18"/>
                              </w:rPr>
                            </w:pPr>
                            <w:r>
                              <w:rPr>
                                <w:rFonts w:ascii="Times New Roman" w:hAnsi="Times New Roman"/>
                                <w:color w:val="181818"/>
                                <w:sz w:val="18"/>
                              </w:rPr>
                              <w:t xml:space="preserve">Slopiug required (Ifno testing is done, </w:t>
                            </w:r>
                            <w:r>
                              <w:rPr>
                                <w:rFonts w:ascii="Times New Roman" w:hAnsi="Times New Roman"/>
                                <w:color w:val="313131"/>
                                <w:sz w:val="18"/>
                              </w:rPr>
                              <w:t xml:space="preserve">the </w:t>
                            </w:r>
                            <w:r>
                              <w:rPr>
                                <w:rFonts w:ascii="Times New Roman" w:hAnsi="Times New Roman"/>
                                <w:color w:val="181818"/>
                                <w:sz w:val="18"/>
                              </w:rPr>
                              <w:t xml:space="preserve">width </w:t>
                            </w:r>
                            <w:r>
                              <w:rPr>
                                <w:rFonts w:ascii="Times New Roman" w:hAnsi="Times New Roman"/>
                                <w:color w:val="313131"/>
                                <w:sz w:val="18"/>
                              </w:rPr>
                              <w:t>of</w:t>
                            </w:r>
                            <w:r>
                              <w:rPr>
                                <w:rFonts w:ascii="Times New Roman" w:hAnsi="Times New Roman"/>
                                <w:color w:val="313131"/>
                                <w:spacing w:val="-4"/>
                                <w:sz w:val="18"/>
                              </w:rPr>
                              <w:t xml:space="preserve"> </w:t>
                            </w:r>
                            <w:r>
                              <w:rPr>
                                <w:rFonts w:ascii="Times New Roman" w:hAnsi="Times New Roman"/>
                                <w:color w:val="050505"/>
                                <w:sz w:val="18"/>
                              </w:rPr>
                              <w:t>the</w:t>
                            </w:r>
                            <w:r>
                              <w:rPr>
                                <w:rFonts w:ascii="Times New Roman" w:hAnsi="Times New Roman"/>
                                <w:color w:val="050505"/>
                                <w:spacing w:val="-9"/>
                                <w:sz w:val="18"/>
                              </w:rPr>
                              <w:t xml:space="preserve"> </w:t>
                            </w:r>
                            <w:r>
                              <w:rPr>
                                <w:rFonts w:ascii="Times New Roman" w:hAnsi="Times New Roman"/>
                                <w:color w:val="050505"/>
                                <w:sz w:val="18"/>
                              </w:rPr>
                              <w:t>excav</w:t>
                            </w:r>
                            <w:r>
                              <w:rPr>
                                <w:rFonts w:ascii="Times New Roman" w:hAnsi="Times New Roman"/>
                                <w:color w:val="313131"/>
                                <w:sz w:val="18"/>
                              </w:rPr>
                              <w:t>atio</w:t>
                            </w:r>
                            <w:r>
                              <w:rPr>
                                <w:rFonts w:ascii="Times New Roman" w:hAnsi="Times New Roman"/>
                                <w:color w:val="050505"/>
                                <w:sz w:val="18"/>
                              </w:rPr>
                              <w:t>n will</w:t>
                            </w:r>
                            <w:r>
                              <w:rPr>
                                <w:rFonts w:ascii="Times New Roman" w:hAnsi="Times New Roman"/>
                                <w:color w:val="050505"/>
                                <w:spacing w:val="-7"/>
                                <w:sz w:val="18"/>
                              </w:rPr>
                              <w:t xml:space="preserve"> </w:t>
                            </w:r>
                            <w:r>
                              <w:rPr>
                                <w:rFonts w:ascii="Times New Roman" w:hAnsi="Times New Roman"/>
                                <w:color w:val="313131"/>
                                <w:sz w:val="18"/>
                              </w:rPr>
                              <w:t>be</w:t>
                            </w:r>
                            <w:r>
                              <w:rPr>
                                <w:rFonts w:ascii="Times New Roman" w:hAnsi="Times New Roman"/>
                                <w:color w:val="313131"/>
                                <w:spacing w:val="-5"/>
                                <w:sz w:val="18"/>
                              </w:rPr>
                              <w:t xml:space="preserve"> </w:t>
                            </w:r>
                            <w:r>
                              <w:rPr>
                                <w:rFonts w:ascii="Times New Roman" w:hAnsi="Times New Roman"/>
                                <w:color w:val="313131"/>
                                <w:sz w:val="18"/>
                              </w:rPr>
                              <w:t>t</w:t>
                            </w:r>
                            <w:r>
                              <w:rPr>
                                <w:rFonts w:ascii="Times New Roman" w:hAnsi="Times New Roman"/>
                                <w:color w:val="050505"/>
                                <w:sz w:val="18"/>
                              </w:rPr>
                              <w:t xml:space="preserve">he </w:t>
                            </w:r>
                            <w:r>
                              <w:rPr>
                                <w:rFonts w:ascii="Times New Roman" w:hAnsi="Times New Roman"/>
                                <w:color w:val="181818"/>
                                <w:sz w:val="18"/>
                              </w:rPr>
                              <w:t>bottom width plus</w:t>
                            </w:r>
                            <w:r>
                              <w:rPr>
                                <w:rFonts w:ascii="Times New Roman" w:hAnsi="Times New Roman"/>
                                <w:color w:val="181818"/>
                                <w:spacing w:val="-12"/>
                                <w:sz w:val="18"/>
                              </w:rPr>
                              <w:t xml:space="preserve"> </w:t>
                            </w:r>
                            <w:r>
                              <w:rPr>
                                <w:rFonts w:ascii="Times New Roman" w:hAnsi="Times New Roman"/>
                                <w:color w:val="050505"/>
                                <w:sz w:val="18"/>
                              </w:rPr>
                              <w:t>thr</w:t>
                            </w:r>
                            <w:r>
                              <w:rPr>
                                <w:rFonts w:ascii="Times New Roman" w:hAnsi="Times New Roman"/>
                                <w:color w:val="313131"/>
                                <w:sz w:val="18"/>
                              </w:rPr>
                              <w:t>ee</w:t>
                            </w:r>
                            <w:r>
                              <w:rPr>
                                <w:rFonts w:ascii="Times New Roman" w:hAnsi="Times New Roman"/>
                                <w:color w:val="313131"/>
                                <w:spacing w:val="-4"/>
                                <w:sz w:val="18"/>
                              </w:rPr>
                              <w:t xml:space="preserve"> </w:t>
                            </w:r>
                            <w:r>
                              <w:rPr>
                                <w:rFonts w:ascii="Times New Roman" w:hAnsi="Times New Roman"/>
                                <w:color w:val="181818"/>
                                <w:sz w:val="18"/>
                              </w:rPr>
                              <w:t>times</w:t>
                            </w:r>
                            <w:r>
                              <w:rPr>
                                <w:rFonts w:ascii="Times New Roman" w:hAnsi="Times New Roman"/>
                                <w:color w:val="181818"/>
                                <w:spacing w:val="-12"/>
                                <w:sz w:val="18"/>
                              </w:rPr>
                              <w:t xml:space="preserve"> </w:t>
                            </w:r>
                            <w:r>
                              <w:rPr>
                                <w:rFonts w:ascii="Times New Roman" w:hAnsi="Times New Roman"/>
                                <w:color w:val="050505"/>
                                <w:sz w:val="18"/>
                              </w:rPr>
                              <w:t>t</w:t>
                            </w:r>
                            <w:r>
                              <w:rPr>
                                <w:rFonts w:ascii="Times New Roman" w:hAnsi="Times New Roman"/>
                                <w:color w:val="313131"/>
                                <w:sz w:val="18"/>
                              </w:rPr>
                              <w:t xml:space="preserve">he </w:t>
                            </w:r>
                            <w:r>
                              <w:rPr>
                                <w:rFonts w:ascii="Times New Roman" w:hAnsi="Times New Roman"/>
                                <w:color w:val="181818"/>
                                <w:sz w:val="18"/>
                              </w:rPr>
                              <w:t>depth.</w:t>
                            </w:r>
                            <w:r>
                              <w:rPr>
                                <w:rFonts w:ascii="Times New Roman" w:hAnsi="Times New Roman"/>
                                <w:color w:val="181818"/>
                                <w:spacing w:val="-12"/>
                                <w:sz w:val="18"/>
                              </w:rPr>
                              <w:t xml:space="preserve"> </w:t>
                            </w:r>
                            <w:r>
                              <w:rPr>
                                <w:rFonts w:ascii="Times New Roman" w:hAnsi="Times New Roman"/>
                                <w:color w:val="181818"/>
                                <w:sz w:val="18"/>
                              </w:rPr>
                              <w:t>This</w:t>
                            </w:r>
                            <w:r>
                              <w:rPr>
                                <w:rFonts w:ascii="Times New Roman" w:hAnsi="Times New Roman"/>
                                <w:color w:val="181818"/>
                                <w:spacing w:val="-2"/>
                                <w:sz w:val="18"/>
                              </w:rPr>
                              <w:t xml:space="preserve"> </w:t>
                            </w:r>
                            <w:r>
                              <w:rPr>
                                <w:rFonts w:ascii="Times New Roman" w:hAnsi="Times New Roman"/>
                                <w:color w:val="181818"/>
                                <w:sz w:val="18"/>
                              </w:rPr>
                              <w:t>will</w:t>
                            </w:r>
                            <w:r>
                              <w:rPr>
                                <w:rFonts w:ascii="Times New Roman" w:hAnsi="Times New Roman"/>
                                <w:color w:val="181818"/>
                                <w:spacing w:val="-7"/>
                                <w:sz w:val="18"/>
                              </w:rPr>
                              <w:t xml:space="preserve"> </w:t>
                            </w:r>
                            <w:r>
                              <w:rPr>
                                <w:rFonts w:ascii="Times New Roman" w:hAnsi="Times New Roman"/>
                                <w:color w:val="181818"/>
                                <w:sz w:val="18"/>
                              </w:rPr>
                              <w:t xml:space="preserve">equal </w:t>
                            </w:r>
                            <w:r>
                              <w:rPr>
                                <w:color w:val="181818"/>
                                <w:sz w:val="17"/>
                              </w:rPr>
                              <w:t xml:space="preserve">a </w:t>
                            </w:r>
                            <w:r>
                              <w:rPr>
                                <w:rFonts w:ascii="Times New Roman" w:hAnsi="Times New Roman"/>
                                <w:color w:val="181818"/>
                                <w:sz w:val="18"/>
                              </w:rPr>
                              <w:t>l½;J</w:t>
                            </w:r>
                            <w:r>
                              <w:rPr>
                                <w:rFonts w:ascii="Times New Roman" w:hAnsi="Times New Roman"/>
                                <w:color w:val="181818"/>
                                <w:spacing w:val="40"/>
                                <w:sz w:val="18"/>
                              </w:rPr>
                              <w:t xml:space="preserve"> </w:t>
                            </w:r>
                            <w:r>
                              <w:rPr>
                                <w:rFonts w:ascii="Times New Roman" w:hAnsi="Times New Roman"/>
                                <w:color w:val="181818"/>
                                <w:sz w:val="18"/>
                              </w:rPr>
                              <w:t>ratio.)</w:t>
                            </w:r>
                          </w:p>
                        </w:tc>
                      </w:tr>
                      <w:tr w:rsidR="00562CC2" w14:paraId="2D529647" w14:textId="77777777">
                        <w:trPr>
                          <w:trHeight w:val="427"/>
                        </w:trPr>
                        <w:tc>
                          <w:tcPr>
                            <w:tcW w:w="635" w:type="dxa"/>
                            <w:tcBorders>
                              <w:top w:val="single" w:sz="2" w:space="0" w:color="000000"/>
                            </w:tcBorders>
                          </w:tcPr>
                          <w:p w14:paraId="6243DDDC" w14:textId="77777777" w:rsidR="00562CC2" w:rsidRDefault="00562CC2">
                            <w:pPr>
                              <w:pStyle w:val="TableParagraph"/>
                              <w:rPr>
                                <w:rFonts w:ascii="Times New Roman"/>
                                <w:sz w:val="18"/>
                              </w:rPr>
                            </w:pPr>
                          </w:p>
                        </w:tc>
                        <w:tc>
                          <w:tcPr>
                            <w:tcW w:w="3981" w:type="dxa"/>
                            <w:tcBorders>
                              <w:top w:val="single" w:sz="2" w:space="0" w:color="000000"/>
                              <w:right w:val="single" w:sz="12" w:space="0" w:color="000000"/>
                            </w:tcBorders>
                          </w:tcPr>
                          <w:p w14:paraId="60A32566" w14:textId="77777777" w:rsidR="00562CC2" w:rsidRDefault="00000000">
                            <w:pPr>
                              <w:pStyle w:val="TableParagraph"/>
                              <w:spacing w:before="155"/>
                              <w:ind w:left="117"/>
                              <w:rPr>
                                <w:rFonts w:ascii="Times New Roman"/>
                                <w:sz w:val="18"/>
                              </w:rPr>
                            </w:pPr>
                            <w:r>
                              <w:rPr>
                                <w:rFonts w:ascii="Times New Roman"/>
                                <w:color w:val="181818"/>
                                <w:sz w:val="18"/>
                              </w:rPr>
                              <w:t>Confined</w:t>
                            </w:r>
                            <w:r>
                              <w:rPr>
                                <w:rFonts w:ascii="Times New Roman"/>
                                <w:color w:val="181818"/>
                                <w:spacing w:val="24"/>
                                <w:sz w:val="18"/>
                              </w:rPr>
                              <w:t xml:space="preserve"> </w:t>
                            </w:r>
                            <w:r>
                              <w:rPr>
                                <w:rFonts w:ascii="Times New Roman"/>
                                <w:color w:val="181818"/>
                                <w:sz w:val="18"/>
                              </w:rPr>
                              <w:t xml:space="preserve">space </w:t>
                            </w:r>
                            <w:r>
                              <w:rPr>
                                <w:rFonts w:ascii="Times New Roman"/>
                                <w:color w:val="050505"/>
                                <w:sz w:val="18"/>
                              </w:rPr>
                              <w:t>(0</w:t>
                            </w:r>
                            <w:r>
                              <w:rPr>
                                <w:color w:val="050505"/>
                                <w:sz w:val="18"/>
                                <w:vertAlign w:val="subscript"/>
                              </w:rPr>
                              <w:t>2</w:t>
                            </w:r>
                            <w:r>
                              <w:rPr>
                                <w:color w:val="050505"/>
                                <w:spacing w:val="3"/>
                                <w:sz w:val="18"/>
                              </w:rPr>
                              <w:t xml:space="preserve"> </w:t>
                            </w:r>
                            <w:r>
                              <w:rPr>
                                <w:rFonts w:ascii="Times New Roman"/>
                                <w:color w:val="050505"/>
                                <w:spacing w:val="-2"/>
                                <w:sz w:val="18"/>
                              </w:rPr>
                              <w:t>test</w:t>
                            </w:r>
                            <w:r>
                              <w:rPr>
                                <w:rFonts w:ascii="Times New Roman"/>
                                <w:color w:val="313131"/>
                                <w:spacing w:val="-2"/>
                                <w:sz w:val="18"/>
                              </w:rPr>
                              <w:t>ing</w:t>
                            </w:r>
                            <w:r>
                              <w:rPr>
                                <w:rFonts w:ascii="Times New Roman"/>
                                <w:color w:val="050505"/>
                                <w:spacing w:val="-2"/>
                                <w:sz w:val="18"/>
                              </w:rPr>
                              <w:t>)</w:t>
                            </w:r>
                          </w:p>
                        </w:tc>
                        <w:tc>
                          <w:tcPr>
                            <w:tcW w:w="640" w:type="dxa"/>
                            <w:vMerge/>
                            <w:tcBorders>
                              <w:top w:val="nil"/>
                              <w:left w:val="single" w:sz="12" w:space="0" w:color="000000"/>
                            </w:tcBorders>
                          </w:tcPr>
                          <w:p w14:paraId="6DDEAA25" w14:textId="77777777" w:rsidR="00562CC2" w:rsidRDefault="00562CC2">
                            <w:pPr>
                              <w:rPr>
                                <w:sz w:val="2"/>
                                <w:szCs w:val="2"/>
                              </w:rPr>
                            </w:pPr>
                          </w:p>
                        </w:tc>
                        <w:tc>
                          <w:tcPr>
                            <w:tcW w:w="5087" w:type="dxa"/>
                            <w:vMerge/>
                            <w:tcBorders>
                              <w:top w:val="nil"/>
                              <w:right w:val="single" w:sz="12" w:space="0" w:color="000000"/>
                            </w:tcBorders>
                          </w:tcPr>
                          <w:p w14:paraId="12324375" w14:textId="77777777" w:rsidR="00562CC2" w:rsidRDefault="00562CC2">
                            <w:pPr>
                              <w:rPr>
                                <w:sz w:val="2"/>
                                <w:szCs w:val="2"/>
                              </w:rPr>
                            </w:pPr>
                          </w:p>
                        </w:tc>
                      </w:tr>
                    </w:tbl>
                    <w:p w14:paraId="545BF32A" w14:textId="77777777" w:rsidR="00562CC2" w:rsidRDefault="00562CC2">
                      <w:pPr>
                        <w:pStyle w:val="BodyText"/>
                      </w:pPr>
                    </w:p>
                  </w:txbxContent>
                </v:textbox>
                <w10:wrap anchorx="page"/>
              </v:shape>
            </w:pict>
          </mc:Fallback>
        </mc:AlternateContent>
      </w:r>
      <w:r>
        <w:rPr>
          <w:rFonts w:ascii="Times New Roman" w:hAnsi="Times New Roman"/>
          <w:color w:val="181818"/>
          <w:spacing w:val="-2"/>
          <w:sz w:val="18"/>
        </w:rPr>
        <w:t>IF</w:t>
      </w:r>
      <w:r>
        <w:rPr>
          <w:rFonts w:ascii="Times New Roman" w:hAnsi="Times New Roman"/>
          <w:color w:val="181818"/>
          <w:spacing w:val="-9"/>
          <w:sz w:val="18"/>
        </w:rPr>
        <w:t xml:space="preserve"> </w:t>
      </w:r>
      <w:r>
        <w:rPr>
          <w:rFonts w:ascii="Times New Roman" w:hAnsi="Times New Roman"/>
          <w:color w:val="181818"/>
          <w:spacing w:val="-2"/>
          <w:sz w:val="18"/>
        </w:rPr>
        <w:t>NO</w:t>
      </w:r>
      <w:r>
        <w:rPr>
          <w:rFonts w:ascii="Times New Roman" w:hAnsi="Times New Roman"/>
          <w:color w:val="181818"/>
          <w:spacing w:val="-2"/>
          <w:sz w:val="14"/>
        </w:rPr>
        <w:t>,,</w:t>
      </w:r>
      <w:r>
        <w:rPr>
          <w:rFonts w:ascii="Times New Roman" w:hAnsi="Times New Roman"/>
          <w:color w:val="181818"/>
          <w:spacing w:val="21"/>
          <w:sz w:val="14"/>
        </w:rPr>
        <w:t xml:space="preserve"> </w:t>
      </w:r>
      <w:r>
        <w:rPr>
          <w:rFonts w:ascii="Times New Roman" w:hAnsi="Times New Roman"/>
          <w:color w:val="050505"/>
          <w:spacing w:val="-2"/>
          <w:sz w:val="18"/>
        </w:rPr>
        <w:t>CALLED</w:t>
      </w:r>
      <w:r>
        <w:rPr>
          <w:rFonts w:ascii="Times New Roman" w:hAnsi="Times New Roman"/>
          <w:color w:val="050505"/>
          <w:spacing w:val="9"/>
          <w:sz w:val="18"/>
        </w:rPr>
        <w:t xml:space="preserve"> </w:t>
      </w:r>
      <w:r>
        <w:rPr>
          <w:rFonts w:ascii="Times New Roman" w:hAnsi="Times New Roman"/>
          <w:color w:val="181818"/>
          <w:spacing w:val="-2"/>
          <w:sz w:val="18"/>
        </w:rPr>
        <w:t>OFFICE</w:t>
      </w:r>
      <w:r>
        <w:rPr>
          <w:rFonts w:ascii="Times New Roman" w:hAnsi="Times New Roman"/>
          <w:color w:val="181818"/>
          <w:spacing w:val="3"/>
          <w:sz w:val="18"/>
        </w:rPr>
        <w:t xml:space="preserve"> </w:t>
      </w:r>
      <w:r>
        <w:rPr>
          <w:rFonts w:ascii="Times New Roman" w:hAnsi="Times New Roman"/>
          <w:color w:val="181818"/>
          <w:spacing w:val="-2"/>
          <w:sz w:val="18"/>
        </w:rPr>
        <w:t>OF</w:t>
      </w:r>
      <w:r>
        <w:rPr>
          <w:rFonts w:ascii="Times New Roman" w:hAnsi="Times New Roman"/>
          <w:color w:val="181818"/>
          <w:spacing w:val="-9"/>
          <w:sz w:val="18"/>
        </w:rPr>
        <w:t xml:space="preserve"> </w:t>
      </w:r>
      <w:r>
        <w:rPr>
          <w:rFonts w:ascii="Times New Roman" w:hAnsi="Times New Roman"/>
          <w:color w:val="181818"/>
          <w:spacing w:val="-2"/>
          <w:sz w:val="18"/>
        </w:rPr>
        <w:t>PIPELINE</w:t>
      </w:r>
      <w:r>
        <w:rPr>
          <w:rFonts w:ascii="Times New Roman" w:hAnsi="Times New Roman"/>
          <w:color w:val="181818"/>
          <w:spacing w:val="-3"/>
          <w:sz w:val="18"/>
        </w:rPr>
        <w:t xml:space="preserve"> </w:t>
      </w:r>
      <w:r>
        <w:rPr>
          <w:rFonts w:ascii="Times New Roman" w:hAnsi="Times New Roman"/>
          <w:color w:val="050505"/>
          <w:spacing w:val="-2"/>
          <w:sz w:val="18"/>
        </w:rPr>
        <w:t>SAFETY</w:t>
      </w:r>
      <w:r>
        <w:rPr>
          <w:rFonts w:ascii="Times New Roman" w:hAnsi="Times New Roman"/>
          <w:color w:val="050505"/>
          <w:spacing w:val="7"/>
          <w:sz w:val="18"/>
        </w:rPr>
        <w:t xml:space="preserve"> </w:t>
      </w:r>
      <w:r>
        <w:rPr>
          <w:rFonts w:ascii="Times New Roman" w:hAnsi="Times New Roman"/>
          <w:color w:val="181818"/>
          <w:spacing w:val="-2"/>
          <w:sz w:val="18"/>
        </w:rPr>
        <w:t>r£6Sl)</w:t>
      </w:r>
      <w:r>
        <w:rPr>
          <w:rFonts w:ascii="Times New Roman" w:hAnsi="Times New Roman"/>
          <w:color w:val="181818"/>
          <w:spacing w:val="-5"/>
          <w:sz w:val="18"/>
        </w:rPr>
        <w:t xml:space="preserve"> </w:t>
      </w:r>
      <w:r>
        <w:rPr>
          <w:rFonts w:ascii="Times New Roman" w:hAnsi="Times New Roman"/>
          <w:color w:val="181818"/>
          <w:spacing w:val="-2"/>
          <w:sz w:val="18"/>
        </w:rPr>
        <w:t>296-96361·</w:t>
      </w:r>
      <w:r>
        <w:rPr>
          <w:rFonts w:ascii="Times New Roman" w:hAnsi="Times New Roman"/>
          <w:color w:val="181818"/>
          <w:spacing w:val="31"/>
          <w:sz w:val="18"/>
        </w:rPr>
        <w:t xml:space="preserve"> </w:t>
      </w:r>
      <w:r>
        <w:rPr>
          <w:rFonts w:ascii="Times New Roman" w:hAnsi="Times New Roman"/>
          <w:color w:val="313131"/>
          <w:spacing w:val="-2"/>
          <w:sz w:val="18"/>
        </w:rPr>
        <w:t>DATE</w:t>
      </w:r>
      <w:r>
        <w:rPr>
          <w:rFonts w:ascii="Times New Roman" w:hAnsi="Times New Roman"/>
          <w:color w:val="050505"/>
          <w:spacing w:val="-2"/>
          <w:sz w:val="18"/>
        </w:rPr>
        <w:t>·</w:t>
      </w:r>
    </w:p>
    <w:p w14:paraId="6F103C4A" w14:textId="77777777" w:rsidR="00562CC2" w:rsidRDefault="00000000">
      <w:pPr>
        <w:spacing w:before="69"/>
        <w:ind w:right="38"/>
        <w:jc w:val="right"/>
        <w:rPr>
          <w:rFonts w:ascii="Times New Roman" w:hAnsi="Times New Roman"/>
          <w:sz w:val="10"/>
        </w:rPr>
      </w:pPr>
      <w:r>
        <w:br w:type="column"/>
      </w:r>
      <w:r>
        <w:rPr>
          <w:rFonts w:ascii="Times New Roman" w:hAnsi="Times New Roman"/>
          <w:color w:val="313131"/>
          <w:w w:val="65"/>
          <w:sz w:val="18"/>
        </w:rPr>
        <w:t>--</w:t>
      </w:r>
      <w:r>
        <w:rPr>
          <w:rFonts w:ascii="Times New Roman" w:hAnsi="Times New Roman"/>
          <w:color w:val="313131"/>
          <w:spacing w:val="24"/>
          <w:sz w:val="18"/>
        </w:rPr>
        <w:t xml:space="preserve"> </w:t>
      </w:r>
      <w:r>
        <w:rPr>
          <w:rFonts w:ascii="Times New Roman" w:hAnsi="Times New Roman"/>
          <w:color w:val="181818"/>
          <w:w w:val="65"/>
          <w:sz w:val="10"/>
        </w:rPr>
        <w:t>-</w:t>
      </w:r>
      <w:r>
        <w:rPr>
          <w:rFonts w:ascii="Times New Roman" w:hAnsi="Times New Roman"/>
          <w:color w:val="181818"/>
          <w:spacing w:val="-10"/>
          <w:w w:val="65"/>
          <w:sz w:val="10"/>
        </w:rPr>
        <w:t>·</w:t>
      </w:r>
    </w:p>
    <w:p w14:paraId="5CE5D359" w14:textId="77777777" w:rsidR="00562CC2" w:rsidRDefault="00000000">
      <w:pPr>
        <w:spacing w:line="200" w:lineRule="exact"/>
        <w:ind w:left="694"/>
        <w:rPr>
          <w:rFonts w:ascii="Times New Roman" w:hAnsi="Times New Roman"/>
          <w:sz w:val="18"/>
        </w:rPr>
      </w:pPr>
      <w:r>
        <w:br w:type="column"/>
      </w:r>
      <w:r>
        <w:rPr>
          <w:rFonts w:ascii="Times New Roman" w:hAnsi="Times New Roman"/>
          <w:color w:val="313131"/>
          <w:spacing w:val="-2"/>
          <w:w w:val="105"/>
          <w:sz w:val="18"/>
        </w:rPr>
        <w:t>TIME·</w:t>
      </w:r>
    </w:p>
    <w:p w14:paraId="77E9EFE5" w14:textId="77777777" w:rsidR="00562CC2" w:rsidRDefault="00562CC2">
      <w:pPr>
        <w:spacing w:line="200" w:lineRule="exact"/>
        <w:rPr>
          <w:rFonts w:ascii="Times New Roman" w:hAnsi="Times New Roman"/>
          <w:sz w:val="18"/>
        </w:rPr>
        <w:sectPr w:rsidR="00562CC2" w:rsidSect="000A30F8">
          <w:type w:val="continuous"/>
          <w:pgSz w:w="12240" w:h="15840"/>
          <w:pgMar w:top="1420" w:right="260" w:bottom="280" w:left="320" w:header="0" w:footer="1068" w:gutter="0"/>
          <w:cols w:num="3" w:space="720" w:equalWidth="0">
            <w:col w:w="6421" w:space="40"/>
            <w:col w:w="839" w:space="463"/>
            <w:col w:w="3897"/>
          </w:cols>
        </w:sectPr>
      </w:pPr>
    </w:p>
    <w:p w14:paraId="64A519FA" w14:textId="77777777" w:rsidR="00562CC2" w:rsidRDefault="00562CC2">
      <w:pPr>
        <w:pStyle w:val="BodyText"/>
        <w:rPr>
          <w:rFonts w:ascii="Times New Roman"/>
        </w:rPr>
      </w:pPr>
    </w:p>
    <w:p w14:paraId="2CE27A57" w14:textId="77777777" w:rsidR="00562CC2" w:rsidRDefault="00562CC2">
      <w:pPr>
        <w:pStyle w:val="BodyText"/>
        <w:rPr>
          <w:rFonts w:ascii="Times New Roman"/>
        </w:rPr>
      </w:pPr>
    </w:p>
    <w:p w14:paraId="077C3260" w14:textId="77777777" w:rsidR="00562CC2" w:rsidRDefault="00562CC2">
      <w:pPr>
        <w:pStyle w:val="BodyText"/>
        <w:rPr>
          <w:rFonts w:ascii="Times New Roman"/>
        </w:rPr>
      </w:pPr>
    </w:p>
    <w:p w14:paraId="42A54D63" w14:textId="77777777" w:rsidR="00562CC2" w:rsidRDefault="00562CC2">
      <w:pPr>
        <w:pStyle w:val="BodyText"/>
        <w:rPr>
          <w:rFonts w:ascii="Times New Roman"/>
        </w:rPr>
      </w:pPr>
    </w:p>
    <w:p w14:paraId="5A96B7DD" w14:textId="77777777" w:rsidR="00562CC2" w:rsidRDefault="00562CC2">
      <w:pPr>
        <w:pStyle w:val="BodyText"/>
        <w:rPr>
          <w:rFonts w:ascii="Times New Roman"/>
        </w:rPr>
      </w:pPr>
    </w:p>
    <w:p w14:paraId="63187E83" w14:textId="77777777" w:rsidR="00562CC2" w:rsidRDefault="00562CC2">
      <w:pPr>
        <w:pStyle w:val="BodyText"/>
        <w:rPr>
          <w:rFonts w:ascii="Times New Roman"/>
        </w:rPr>
      </w:pPr>
    </w:p>
    <w:p w14:paraId="3DBA50A4" w14:textId="77777777" w:rsidR="00562CC2" w:rsidRDefault="00562CC2">
      <w:pPr>
        <w:pStyle w:val="BodyText"/>
        <w:rPr>
          <w:rFonts w:ascii="Times New Roman"/>
        </w:rPr>
      </w:pPr>
    </w:p>
    <w:p w14:paraId="2FB47062" w14:textId="77777777" w:rsidR="00562CC2" w:rsidRDefault="00562CC2">
      <w:pPr>
        <w:pStyle w:val="BodyText"/>
        <w:rPr>
          <w:rFonts w:ascii="Times New Roman"/>
        </w:rPr>
      </w:pPr>
    </w:p>
    <w:p w14:paraId="38481A0C" w14:textId="77777777" w:rsidR="00562CC2" w:rsidRDefault="00562CC2">
      <w:pPr>
        <w:pStyle w:val="BodyText"/>
        <w:spacing w:before="224" w:after="1"/>
        <w:rPr>
          <w:rFonts w:ascii="Times New Roman"/>
        </w:rPr>
      </w:pPr>
    </w:p>
    <w:tbl>
      <w:tblPr>
        <w:tblW w:w="0" w:type="auto"/>
        <w:tblInd w:w="6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9"/>
        <w:gridCol w:w="2442"/>
        <w:gridCol w:w="658"/>
        <w:gridCol w:w="3143"/>
        <w:gridCol w:w="629"/>
        <w:gridCol w:w="2845"/>
      </w:tblGrid>
      <w:tr w:rsidR="00562CC2" w14:paraId="6C01C368" w14:textId="77777777">
        <w:trPr>
          <w:trHeight w:val="369"/>
        </w:trPr>
        <w:tc>
          <w:tcPr>
            <w:tcW w:w="10356" w:type="dxa"/>
            <w:gridSpan w:val="6"/>
            <w:tcBorders>
              <w:right w:val="single" w:sz="12" w:space="0" w:color="000000"/>
            </w:tcBorders>
          </w:tcPr>
          <w:p w14:paraId="411C0BE9" w14:textId="77777777" w:rsidR="00562CC2" w:rsidRDefault="00000000">
            <w:pPr>
              <w:pStyle w:val="TableParagraph"/>
              <w:spacing w:before="108"/>
              <w:ind w:left="97"/>
              <w:jc w:val="center"/>
              <w:rPr>
                <w:rFonts w:ascii="Times New Roman"/>
                <w:sz w:val="18"/>
              </w:rPr>
            </w:pPr>
            <w:r>
              <w:rPr>
                <w:rFonts w:ascii="Times New Roman"/>
                <w:color w:val="050505"/>
                <w:sz w:val="18"/>
              </w:rPr>
              <w:t>SOILS</w:t>
            </w:r>
            <w:r>
              <w:rPr>
                <w:rFonts w:ascii="Times New Roman"/>
                <w:color w:val="050505"/>
                <w:spacing w:val="2"/>
                <w:sz w:val="18"/>
              </w:rPr>
              <w:t xml:space="preserve"> </w:t>
            </w:r>
            <w:r>
              <w:rPr>
                <w:rFonts w:ascii="Times New Roman"/>
                <w:color w:val="050505"/>
                <w:sz w:val="18"/>
              </w:rPr>
              <w:t>-</w:t>
            </w:r>
            <w:r>
              <w:rPr>
                <w:rFonts w:ascii="Times New Roman"/>
                <w:color w:val="050505"/>
                <w:spacing w:val="61"/>
                <w:w w:val="150"/>
                <w:sz w:val="18"/>
              </w:rPr>
              <w:t xml:space="preserve"> </w:t>
            </w:r>
            <w:r>
              <w:rPr>
                <w:rFonts w:ascii="Times New Roman"/>
                <w:color w:val="050505"/>
                <w:sz w:val="18"/>
              </w:rPr>
              <w:t>REFERENCE</w:t>
            </w:r>
            <w:r>
              <w:rPr>
                <w:rFonts w:ascii="Times New Roman"/>
                <w:color w:val="050505"/>
                <w:spacing w:val="17"/>
                <w:sz w:val="18"/>
              </w:rPr>
              <w:t xml:space="preserve"> </w:t>
            </w:r>
            <w:r>
              <w:rPr>
                <w:rFonts w:ascii="Times New Roman"/>
                <w:color w:val="050505"/>
                <w:sz w:val="18"/>
              </w:rPr>
              <w:t>1926.652,</w:t>
            </w:r>
            <w:r>
              <w:rPr>
                <w:rFonts w:ascii="Times New Roman"/>
                <w:color w:val="050505"/>
                <w:spacing w:val="4"/>
                <w:sz w:val="18"/>
              </w:rPr>
              <w:t xml:space="preserve"> </w:t>
            </w:r>
            <w:r>
              <w:rPr>
                <w:rFonts w:ascii="Times New Roman"/>
                <w:color w:val="050505"/>
                <w:sz w:val="18"/>
              </w:rPr>
              <w:t>APPENDIX</w:t>
            </w:r>
            <w:r>
              <w:rPr>
                <w:rFonts w:ascii="Times New Roman"/>
                <w:color w:val="050505"/>
                <w:spacing w:val="-8"/>
                <w:sz w:val="18"/>
              </w:rPr>
              <w:t xml:space="preserve"> </w:t>
            </w:r>
            <w:r>
              <w:rPr>
                <w:rFonts w:ascii="Times New Roman"/>
                <w:color w:val="050505"/>
                <w:sz w:val="19"/>
              </w:rPr>
              <w:t>A</w:t>
            </w:r>
            <w:r>
              <w:rPr>
                <w:rFonts w:ascii="Times New Roman"/>
                <w:color w:val="050505"/>
                <w:spacing w:val="25"/>
                <w:sz w:val="19"/>
              </w:rPr>
              <w:t xml:space="preserve"> </w:t>
            </w:r>
            <w:r>
              <w:rPr>
                <w:rFonts w:ascii="Times New Roman"/>
                <w:color w:val="050505"/>
                <w:sz w:val="18"/>
              </w:rPr>
              <w:t>(Check</w:t>
            </w:r>
            <w:r>
              <w:rPr>
                <w:rFonts w:ascii="Times New Roman"/>
                <w:color w:val="050505"/>
                <w:spacing w:val="17"/>
                <w:sz w:val="18"/>
              </w:rPr>
              <w:t xml:space="preserve"> </w:t>
            </w:r>
            <w:r>
              <w:rPr>
                <w:rFonts w:ascii="Times New Roman"/>
                <w:color w:val="050505"/>
                <w:sz w:val="18"/>
              </w:rPr>
              <w:t>if</w:t>
            </w:r>
            <w:r>
              <w:rPr>
                <w:rFonts w:ascii="Times New Roman"/>
                <w:color w:val="050505"/>
                <w:spacing w:val="1"/>
                <w:sz w:val="18"/>
              </w:rPr>
              <w:t xml:space="preserve"> </w:t>
            </w:r>
            <w:r>
              <w:rPr>
                <w:rFonts w:ascii="Times New Roman"/>
                <w:color w:val="181818"/>
                <w:sz w:val="18"/>
              </w:rPr>
              <w:t>present</w:t>
            </w:r>
            <w:r>
              <w:rPr>
                <w:rFonts w:ascii="Times New Roman"/>
                <w:color w:val="181818"/>
                <w:spacing w:val="8"/>
                <w:sz w:val="18"/>
              </w:rPr>
              <w:t xml:space="preserve"> </w:t>
            </w:r>
            <w:r>
              <w:rPr>
                <w:rFonts w:ascii="Times New Roman"/>
                <w:color w:val="050505"/>
                <w:sz w:val="18"/>
              </w:rPr>
              <w:t>on</w:t>
            </w:r>
            <w:r>
              <w:rPr>
                <w:rFonts w:ascii="Times New Roman"/>
                <w:color w:val="050505"/>
                <w:spacing w:val="-9"/>
                <w:sz w:val="18"/>
              </w:rPr>
              <w:t xml:space="preserve"> </w:t>
            </w:r>
            <w:r>
              <w:rPr>
                <w:rFonts w:ascii="Times New Roman"/>
                <w:color w:val="050505"/>
                <w:spacing w:val="-2"/>
                <w:sz w:val="18"/>
              </w:rPr>
              <w:t>site)</w:t>
            </w:r>
          </w:p>
        </w:tc>
      </w:tr>
      <w:tr w:rsidR="00562CC2" w14:paraId="58BF108F" w14:textId="77777777">
        <w:trPr>
          <w:trHeight w:val="364"/>
        </w:trPr>
        <w:tc>
          <w:tcPr>
            <w:tcW w:w="639" w:type="dxa"/>
          </w:tcPr>
          <w:p w14:paraId="1AB25DDA" w14:textId="77777777" w:rsidR="00562CC2" w:rsidRDefault="00562CC2">
            <w:pPr>
              <w:pStyle w:val="TableParagraph"/>
              <w:rPr>
                <w:rFonts w:ascii="Times New Roman"/>
                <w:sz w:val="18"/>
              </w:rPr>
            </w:pPr>
          </w:p>
        </w:tc>
        <w:tc>
          <w:tcPr>
            <w:tcW w:w="2442" w:type="dxa"/>
          </w:tcPr>
          <w:p w14:paraId="47C72B6B" w14:textId="77777777" w:rsidR="00562CC2" w:rsidRDefault="00000000">
            <w:pPr>
              <w:pStyle w:val="TableParagraph"/>
              <w:spacing w:before="118"/>
              <w:ind w:left="700"/>
              <w:rPr>
                <w:rFonts w:ascii="Times New Roman" w:hAnsi="Times New Roman"/>
                <w:b/>
                <w:sz w:val="19"/>
              </w:rPr>
            </w:pPr>
            <w:r>
              <w:rPr>
                <w:rFonts w:ascii="Times New Roman" w:hAnsi="Times New Roman"/>
                <w:b/>
                <w:color w:val="181818"/>
                <w:sz w:val="18"/>
              </w:rPr>
              <w:t>Type</w:t>
            </w:r>
            <w:r>
              <w:rPr>
                <w:rFonts w:ascii="Times New Roman" w:hAnsi="Times New Roman"/>
                <w:b/>
                <w:color w:val="181818"/>
                <w:spacing w:val="1"/>
                <w:sz w:val="18"/>
              </w:rPr>
              <w:t xml:space="preserve"> </w:t>
            </w:r>
            <w:r>
              <w:rPr>
                <w:rFonts w:ascii="Times New Roman" w:hAnsi="Times New Roman"/>
                <w:b/>
                <w:color w:val="181818"/>
                <w:sz w:val="18"/>
              </w:rPr>
              <w:t>C</w:t>
            </w:r>
            <w:r>
              <w:rPr>
                <w:rFonts w:ascii="Times New Roman" w:hAnsi="Times New Roman"/>
                <w:b/>
                <w:color w:val="181818"/>
                <w:spacing w:val="3"/>
                <w:sz w:val="18"/>
              </w:rPr>
              <w:t xml:space="preserve"> </w:t>
            </w:r>
            <w:r>
              <w:rPr>
                <w:rFonts w:ascii="Times New Roman" w:hAnsi="Times New Roman"/>
                <w:b/>
                <w:color w:val="181818"/>
                <w:spacing w:val="-2"/>
                <w:sz w:val="19"/>
              </w:rPr>
              <w:t>(l½:l)</w:t>
            </w:r>
          </w:p>
        </w:tc>
        <w:tc>
          <w:tcPr>
            <w:tcW w:w="658" w:type="dxa"/>
          </w:tcPr>
          <w:p w14:paraId="3ED97CB1" w14:textId="77777777" w:rsidR="00562CC2" w:rsidRDefault="00562CC2">
            <w:pPr>
              <w:pStyle w:val="TableParagraph"/>
              <w:rPr>
                <w:rFonts w:ascii="Times New Roman"/>
                <w:sz w:val="18"/>
              </w:rPr>
            </w:pPr>
          </w:p>
        </w:tc>
        <w:tc>
          <w:tcPr>
            <w:tcW w:w="3143" w:type="dxa"/>
            <w:tcBorders>
              <w:right w:val="single" w:sz="12" w:space="0" w:color="000000"/>
            </w:tcBorders>
          </w:tcPr>
          <w:p w14:paraId="38915D74" w14:textId="77777777" w:rsidR="00562CC2" w:rsidRDefault="00000000">
            <w:pPr>
              <w:pStyle w:val="TableParagraph"/>
              <w:spacing w:before="127"/>
              <w:ind w:left="68"/>
              <w:jc w:val="center"/>
              <w:rPr>
                <w:rFonts w:ascii="Times New Roman"/>
                <w:b/>
                <w:sz w:val="17"/>
              </w:rPr>
            </w:pPr>
            <w:r>
              <w:rPr>
                <w:rFonts w:ascii="Times New Roman"/>
                <w:b/>
                <w:color w:val="181818"/>
                <w:w w:val="105"/>
                <w:sz w:val="17"/>
              </w:rPr>
              <w:t>Type</w:t>
            </w:r>
            <w:r>
              <w:rPr>
                <w:rFonts w:ascii="Times New Roman"/>
                <w:b/>
                <w:color w:val="181818"/>
                <w:spacing w:val="-8"/>
                <w:w w:val="105"/>
                <w:sz w:val="17"/>
              </w:rPr>
              <w:t xml:space="preserve"> </w:t>
            </w:r>
            <w:r>
              <w:rPr>
                <w:rFonts w:ascii="Times New Roman"/>
                <w:b/>
                <w:color w:val="050505"/>
                <w:w w:val="105"/>
                <w:sz w:val="17"/>
              </w:rPr>
              <w:t>B</w:t>
            </w:r>
            <w:r>
              <w:rPr>
                <w:rFonts w:ascii="Times New Roman"/>
                <w:b/>
                <w:color w:val="050505"/>
                <w:spacing w:val="-7"/>
                <w:w w:val="105"/>
                <w:sz w:val="17"/>
              </w:rPr>
              <w:t xml:space="preserve"> </w:t>
            </w:r>
            <w:r>
              <w:rPr>
                <w:rFonts w:ascii="Times New Roman"/>
                <w:b/>
                <w:color w:val="050505"/>
                <w:spacing w:val="-2"/>
                <w:w w:val="105"/>
                <w:sz w:val="17"/>
              </w:rPr>
              <w:t>(1:1)</w:t>
            </w:r>
          </w:p>
        </w:tc>
        <w:tc>
          <w:tcPr>
            <w:tcW w:w="629" w:type="dxa"/>
            <w:tcBorders>
              <w:left w:val="single" w:sz="12" w:space="0" w:color="000000"/>
            </w:tcBorders>
          </w:tcPr>
          <w:p w14:paraId="3BBB0C19" w14:textId="77777777" w:rsidR="00562CC2" w:rsidRDefault="00562CC2">
            <w:pPr>
              <w:pStyle w:val="TableParagraph"/>
              <w:rPr>
                <w:rFonts w:ascii="Times New Roman"/>
                <w:sz w:val="18"/>
              </w:rPr>
            </w:pPr>
          </w:p>
        </w:tc>
        <w:tc>
          <w:tcPr>
            <w:tcW w:w="2845" w:type="dxa"/>
            <w:tcBorders>
              <w:right w:val="single" w:sz="12" w:space="0" w:color="000000"/>
            </w:tcBorders>
          </w:tcPr>
          <w:p w14:paraId="11CBF693" w14:textId="77777777" w:rsidR="00562CC2" w:rsidRDefault="00000000">
            <w:pPr>
              <w:pStyle w:val="TableParagraph"/>
              <w:spacing w:before="122"/>
              <w:ind w:left="933"/>
              <w:rPr>
                <w:rFonts w:ascii="Times New Roman" w:hAnsi="Times New Roman"/>
                <w:b/>
                <w:sz w:val="18"/>
              </w:rPr>
            </w:pPr>
            <w:r>
              <w:rPr>
                <w:rFonts w:ascii="Times New Roman" w:hAnsi="Times New Roman"/>
                <w:b/>
                <w:color w:val="050505"/>
                <w:spacing w:val="-2"/>
                <w:w w:val="110"/>
                <w:sz w:val="18"/>
              </w:rPr>
              <w:t>TypeA(¼:l)°</w:t>
            </w:r>
          </w:p>
        </w:tc>
      </w:tr>
      <w:tr w:rsidR="00562CC2" w14:paraId="07FEAC68" w14:textId="77777777">
        <w:trPr>
          <w:trHeight w:val="374"/>
        </w:trPr>
        <w:tc>
          <w:tcPr>
            <w:tcW w:w="639" w:type="dxa"/>
          </w:tcPr>
          <w:p w14:paraId="34EB2FC4" w14:textId="77777777" w:rsidR="00562CC2" w:rsidRDefault="00562CC2">
            <w:pPr>
              <w:pStyle w:val="TableParagraph"/>
              <w:rPr>
                <w:rFonts w:ascii="Times New Roman"/>
                <w:sz w:val="18"/>
              </w:rPr>
            </w:pPr>
          </w:p>
        </w:tc>
        <w:tc>
          <w:tcPr>
            <w:tcW w:w="2442" w:type="dxa"/>
          </w:tcPr>
          <w:p w14:paraId="3D9448AC" w14:textId="77777777" w:rsidR="00562CC2" w:rsidRDefault="00000000">
            <w:pPr>
              <w:pStyle w:val="TableParagraph"/>
              <w:spacing w:before="132"/>
              <w:ind w:left="131"/>
              <w:rPr>
                <w:rFonts w:ascii="Times New Roman"/>
                <w:sz w:val="18"/>
              </w:rPr>
            </w:pPr>
            <w:r>
              <w:rPr>
                <w:rFonts w:ascii="Times New Roman"/>
                <w:color w:val="050505"/>
                <w:spacing w:val="-2"/>
                <w:w w:val="105"/>
                <w:sz w:val="18"/>
              </w:rPr>
              <w:t>Fissu</w:t>
            </w:r>
            <w:r>
              <w:rPr>
                <w:rFonts w:ascii="Times New Roman"/>
                <w:color w:val="313131"/>
                <w:spacing w:val="-2"/>
                <w:w w:val="105"/>
                <w:sz w:val="18"/>
              </w:rPr>
              <w:t>re</w:t>
            </w:r>
            <w:r>
              <w:rPr>
                <w:rFonts w:ascii="Times New Roman"/>
                <w:color w:val="050505"/>
                <w:spacing w:val="-2"/>
                <w:w w:val="105"/>
                <w:sz w:val="18"/>
              </w:rPr>
              <w:t>s</w:t>
            </w:r>
          </w:p>
        </w:tc>
        <w:tc>
          <w:tcPr>
            <w:tcW w:w="658" w:type="dxa"/>
          </w:tcPr>
          <w:p w14:paraId="7CB4B97C" w14:textId="77777777" w:rsidR="00562CC2" w:rsidRDefault="00562CC2">
            <w:pPr>
              <w:pStyle w:val="TableParagraph"/>
              <w:rPr>
                <w:rFonts w:ascii="Times New Roman"/>
                <w:sz w:val="18"/>
              </w:rPr>
            </w:pPr>
          </w:p>
        </w:tc>
        <w:tc>
          <w:tcPr>
            <w:tcW w:w="3143" w:type="dxa"/>
            <w:tcBorders>
              <w:right w:val="single" w:sz="12" w:space="0" w:color="000000"/>
            </w:tcBorders>
          </w:tcPr>
          <w:p w14:paraId="3C3CC36E" w14:textId="77777777" w:rsidR="00562CC2" w:rsidRDefault="00000000">
            <w:pPr>
              <w:pStyle w:val="TableParagraph"/>
              <w:spacing w:before="127"/>
              <w:ind w:left="127"/>
              <w:rPr>
                <w:rFonts w:ascii="Times New Roman"/>
                <w:sz w:val="18"/>
              </w:rPr>
            </w:pPr>
            <w:r>
              <w:rPr>
                <w:rFonts w:ascii="Times New Roman"/>
                <w:color w:val="181818"/>
                <w:sz w:val="18"/>
              </w:rPr>
              <w:t>Previously</w:t>
            </w:r>
            <w:r>
              <w:rPr>
                <w:rFonts w:ascii="Times New Roman"/>
                <w:color w:val="181818"/>
                <w:spacing w:val="5"/>
                <w:sz w:val="18"/>
              </w:rPr>
              <w:t xml:space="preserve"> </w:t>
            </w:r>
            <w:r>
              <w:rPr>
                <w:rFonts w:ascii="Times New Roman"/>
                <w:color w:val="181818"/>
                <w:sz w:val="18"/>
              </w:rPr>
              <w:t>disturbed</w:t>
            </w:r>
            <w:r>
              <w:rPr>
                <w:rFonts w:ascii="Times New Roman"/>
                <w:color w:val="181818"/>
                <w:spacing w:val="-7"/>
                <w:sz w:val="18"/>
              </w:rPr>
              <w:t xml:space="preserve"> </w:t>
            </w:r>
            <w:r>
              <w:rPr>
                <w:rFonts w:ascii="Times New Roman"/>
                <w:color w:val="313131"/>
                <w:sz w:val="18"/>
              </w:rPr>
              <w:t>T</w:t>
            </w:r>
            <w:r>
              <w:rPr>
                <w:rFonts w:ascii="Times New Roman"/>
                <w:color w:val="050505"/>
                <w:sz w:val="18"/>
              </w:rPr>
              <w:t>ype</w:t>
            </w:r>
            <w:r>
              <w:rPr>
                <w:rFonts w:ascii="Times New Roman"/>
                <w:color w:val="050505"/>
                <w:spacing w:val="-9"/>
                <w:sz w:val="18"/>
              </w:rPr>
              <w:t xml:space="preserve"> </w:t>
            </w:r>
            <w:r>
              <w:rPr>
                <w:rFonts w:ascii="Times New Roman"/>
                <w:color w:val="181818"/>
                <w:sz w:val="18"/>
              </w:rPr>
              <w:t>A</w:t>
            </w:r>
            <w:r>
              <w:rPr>
                <w:rFonts w:ascii="Times New Roman"/>
                <w:color w:val="181818"/>
                <w:spacing w:val="-7"/>
                <w:sz w:val="18"/>
              </w:rPr>
              <w:t xml:space="preserve"> </w:t>
            </w:r>
            <w:r>
              <w:rPr>
                <w:rFonts w:ascii="Times New Roman"/>
                <w:color w:val="181818"/>
                <w:sz w:val="18"/>
              </w:rPr>
              <w:t>or</w:t>
            </w:r>
            <w:r>
              <w:rPr>
                <w:rFonts w:ascii="Times New Roman"/>
                <w:color w:val="181818"/>
                <w:spacing w:val="-11"/>
                <w:sz w:val="18"/>
              </w:rPr>
              <w:t xml:space="preserve"> </w:t>
            </w:r>
            <w:r>
              <w:rPr>
                <w:rFonts w:ascii="Times New Roman"/>
                <w:color w:val="181818"/>
                <w:spacing w:val="-10"/>
                <w:sz w:val="18"/>
              </w:rPr>
              <w:t>B</w:t>
            </w:r>
          </w:p>
        </w:tc>
        <w:tc>
          <w:tcPr>
            <w:tcW w:w="629" w:type="dxa"/>
            <w:tcBorders>
              <w:left w:val="single" w:sz="12" w:space="0" w:color="000000"/>
            </w:tcBorders>
          </w:tcPr>
          <w:p w14:paraId="022236B2" w14:textId="77777777" w:rsidR="00562CC2" w:rsidRDefault="00562CC2">
            <w:pPr>
              <w:pStyle w:val="TableParagraph"/>
              <w:rPr>
                <w:rFonts w:ascii="Times New Roman"/>
                <w:sz w:val="18"/>
              </w:rPr>
            </w:pPr>
          </w:p>
        </w:tc>
        <w:tc>
          <w:tcPr>
            <w:tcW w:w="2845" w:type="dxa"/>
            <w:tcBorders>
              <w:right w:val="single" w:sz="12" w:space="0" w:color="000000"/>
            </w:tcBorders>
          </w:tcPr>
          <w:p w14:paraId="7598F512" w14:textId="77777777" w:rsidR="00562CC2" w:rsidRDefault="00000000">
            <w:pPr>
              <w:pStyle w:val="TableParagraph"/>
              <w:spacing w:before="122"/>
              <w:ind w:left="145"/>
              <w:rPr>
                <w:rFonts w:ascii="Times New Roman"/>
                <w:sz w:val="19"/>
              </w:rPr>
            </w:pPr>
            <w:r>
              <w:rPr>
                <w:rFonts w:ascii="Times New Roman"/>
                <w:color w:val="181818"/>
                <w:spacing w:val="-2"/>
                <w:sz w:val="19"/>
              </w:rPr>
              <w:t>Undisturbed</w:t>
            </w:r>
          </w:p>
        </w:tc>
      </w:tr>
      <w:tr w:rsidR="00562CC2" w14:paraId="7FAF0992" w14:textId="77777777">
        <w:trPr>
          <w:trHeight w:val="340"/>
        </w:trPr>
        <w:tc>
          <w:tcPr>
            <w:tcW w:w="639" w:type="dxa"/>
            <w:tcBorders>
              <w:bottom w:val="single" w:sz="2" w:space="0" w:color="000000"/>
            </w:tcBorders>
          </w:tcPr>
          <w:p w14:paraId="5028B55F" w14:textId="77777777" w:rsidR="00562CC2" w:rsidRDefault="00562CC2">
            <w:pPr>
              <w:pStyle w:val="TableParagraph"/>
              <w:rPr>
                <w:rFonts w:ascii="Times New Roman"/>
                <w:sz w:val="18"/>
              </w:rPr>
            </w:pPr>
          </w:p>
        </w:tc>
        <w:tc>
          <w:tcPr>
            <w:tcW w:w="2442" w:type="dxa"/>
            <w:tcBorders>
              <w:bottom w:val="single" w:sz="2" w:space="0" w:color="000000"/>
            </w:tcBorders>
          </w:tcPr>
          <w:p w14:paraId="44C2E211" w14:textId="77777777" w:rsidR="00562CC2" w:rsidRDefault="00000000">
            <w:pPr>
              <w:pStyle w:val="TableParagraph"/>
              <w:spacing w:before="132" w:line="189" w:lineRule="exact"/>
              <w:ind w:left="131"/>
              <w:rPr>
                <w:rFonts w:ascii="Times New Roman"/>
                <w:sz w:val="18"/>
              </w:rPr>
            </w:pPr>
            <w:r>
              <w:rPr>
                <w:rFonts w:ascii="Times New Roman"/>
                <w:color w:val="050505"/>
                <w:sz w:val="18"/>
              </w:rPr>
              <w:t>Porous</w:t>
            </w:r>
            <w:r>
              <w:rPr>
                <w:rFonts w:ascii="Times New Roman"/>
                <w:color w:val="050505"/>
                <w:spacing w:val="10"/>
                <w:sz w:val="18"/>
              </w:rPr>
              <w:t xml:space="preserve"> </w:t>
            </w:r>
            <w:r>
              <w:rPr>
                <w:rFonts w:ascii="Times New Roman"/>
                <w:color w:val="181818"/>
                <w:spacing w:val="-4"/>
                <w:sz w:val="18"/>
              </w:rPr>
              <w:t>soil</w:t>
            </w:r>
          </w:p>
        </w:tc>
        <w:tc>
          <w:tcPr>
            <w:tcW w:w="658" w:type="dxa"/>
            <w:tcBorders>
              <w:bottom w:val="single" w:sz="2" w:space="0" w:color="000000"/>
            </w:tcBorders>
          </w:tcPr>
          <w:p w14:paraId="036776E1" w14:textId="77777777" w:rsidR="00562CC2" w:rsidRDefault="00562CC2">
            <w:pPr>
              <w:pStyle w:val="TableParagraph"/>
              <w:rPr>
                <w:rFonts w:ascii="Times New Roman"/>
                <w:sz w:val="18"/>
              </w:rPr>
            </w:pPr>
          </w:p>
        </w:tc>
        <w:tc>
          <w:tcPr>
            <w:tcW w:w="3143" w:type="dxa"/>
            <w:tcBorders>
              <w:bottom w:val="single" w:sz="2" w:space="0" w:color="000000"/>
              <w:right w:val="single" w:sz="12" w:space="0" w:color="000000"/>
            </w:tcBorders>
          </w:tcPr>
          <w:p w14:paraId="33483AE7" w14:textId="77777777" w:rsidR="00562CC2" w:rsidRDefault="00000000">
            <w:pPr>
              <w:pStyle w:val="TableParagraph"/>
              <w:spacing w:before="108" w:line="212" w:lineRule="exact"/>
              <w:ind w:left="132"/>
              <w:rPr>
                <w:rFonts w:ascii="Times New Roman"/>
                <w:sz w:val="19"/>
              </w:rPr>
            </w:pPr>
            <w:r>
              <w:rPr>
                <w:rFonts w:ascii="Times New Roman"/>
                <w:color w:val="050505"/>
                <w:spacing w:val="-6"/>
                <w:sz w:val="19"/>
              </w:rPr>
              <w:t>Fissured</w:t>
            </w:r>
            <w:r>
              <w:rPr>
                <w:rFonts w:ascii="Times New Roman"/>
                <w:color w:val="050505"/>
                <w:spacing w:val="8"/>
                <w:sz w:val="19"/>
              </w:rPr>
              <w:t xml:space="preserve"> </w:t>
            </w:r>
            <w:r>
              <w:rPr>
                <w:rFonts w:ascii="Times New Roman"/>
                <w:color w:val="181818"/>
                <w:spacing w:val="-6"/>
                <w:sz w:val="19"/>
              </w:rPr>
              <w:t>Type</w:t>
            </w:r>
            <w:r>
              <w:rPr>
                <w:rFonts w:ascii="Times New Roman"/>
                <w:color w:val="181818"/>
                <w:spacing w:val="-7"/>
                <w:sz w:val="19"/>
              </w:rPr>
              <w:t xml:space="preserve"> </w:t>
            </w:r>
            <w:r>
              <w:rPr>
                <w:rFonts w:ascii="Times New Roman"/>
                <w:color w:val="181818"/>
                <w:spacing w:val="-12"/>
                <w:sz w:val="19"/>
              </w:rPr>
              <w:t>A</w:t>
            </w:r>
          </w:p>
        </w:tc>
        <w:tc>
          <w:tcPr>
            <w:tcW w:w="629" w:type="dxa"/>
            <w:vMerge w:val="restart"/>
            <w:tcBorders>
              <w:left w:val="single" w:sz="12" w:space="0" w:color="000000"/>
            </w:tcBorders>
          </w:tcPr>
          <w:p w14:paraId="75088D5A" w14:textId="77777777" w:rsidR="00562CC2" w:rsidRDefault="00562CC2">
            <w:pPr>
              <w:pStyle w:val="TableParagraph"/>
              <w:rPr>
                <w:rFonts w:ascii="Times New Roman"/>
                <w:sz w:val="18"/>
              </w:rPr>
            </w:pPr>
          </w:p>
        </w:tc>
        <w:tc>
          <w:tcPr>
            <w:tcW w:w="2845" w:type="dxa"/>
            <w:vMerge w:val="restart"/>
            <w:tcBorders>
              <w:right w:val="single" w:sz="12" w:space="0" w:color="000000"/>
            </w:tcBorders>
          </w:tcPr>
          <w:p w14:paraId="6423A2F0" w14:textId="77777777" w:rsidR="00562CC2" w:rsidRDefault="00000000">
            <w:pPr>
              <w:pStyle w:val="TableParagraph"/>
              <w:spacing w:before="118" w:line="232" w:lineRule="auto"/>
              <w:ind w:left="514" w:right="482" w:hanging="373"/>
              <w:rPr>
                <w:rFonts w:ascii="Times New Roman"/>
                <w:sz w:val="18"/>
              </w:rPr>
            </w:pPr>
            <w:r>
              <w:rPr>
                <w:rFonts w:ascii="Times New Roman"/>
                <w:color w:val="181818"/>
                <w:sz w:val="18"/>
              </w:rPr>
              <w:t>Type</w:t>
            </w:r>
            <w:r>
              <w:rPr>
                <w:rFonts w:ascii="Times New Roman"/>
                <w:color w:val="181818"/>
                <w:spacing w:val="-8"/>
                <w:sz w:val="18"/>
              </w:rPr>
              <w:t xml:space="preserve"> </w:t>
            </w:r>
            <w:r>
              <w:rPr>
                <w:rFonts w:ascii="Times New Roman"/>
                <w:color w:val="050505"/>
                <w:sz w:val="18"/>
              </w:rPr>
              <w:t>of</w:t>
            </w:r>
            <w:r>
              <w:rPr>
                <w:rFonts w:ascii="Times New Roman"/>
                <w:color w:val="050505"/>
                <w:spacing w:val="-6"/>
                <w:sz w:val="18"/>
              </w:rPr>
              <w:t xml:space="preserve"> </w:t>
            </w:r>
            <w:r>
              <w:rPr>
                <w:rFonts w:ascii="Times New Roman"/>
                <w:color w:val="050505"/>
                <w:sz w:val="19"/>
              </w:rPr>
              <w:t>soil</w:t>
            </w:r>
            <w:r>
              <w:rPr>
                <w:rFonts w:ascii="Times New Roman"/>
                <w:color w:val="050505"/>
                <w:spacing w:val="-11"/>
                <w:sz w:val="19"/>
              </w:rPr>
              <w:t xml:space="preserve"> </w:t>
            </w:r>
            <w:r>
              <w:rPr>
                <w:rFonts w:ascii="Times New Roman"/>
                <w:color w:val="181818"/>
                <w:sz w:val="18"/>
              </w:rPr>
              <w:t>(circle</w:t>
            </w:r>
            <w:r>
              <w:rPr>
                <w:rFonts w:ascii="Times New Roman"/>
                <w:color w:val="181818"/>
                <w:spacing w:val="-12"/>
                <w:sz w:val="18"/>
              </w:rPr>
              <w:t xml:space="preserve"> </w:t>
            </w:r>
            <w:r>
              <w:rPr>
                <w:rFonts w:ascii="Times New Roman"/>
                <w:color w:val="050505"/>
                <w:sz w:val="18"/>
              </w:rPr>
              <w:t>on</w:t>
            </w:r>
            <w:r>
              <w:rPr>
                <w:rFonts w:ascii="Times New Roman"/>
                <w:color w:val="313131"/>
                <w:sz w:val="18"/>
              </w:rPr>
              <w:t>e)</w:t>
            </w:r>
            <w:r>
              <w:rPr>
                <w:rFonts w:ascii="Times New Roman"/>
                <w:color w:val="050505"/>
                <w:sz w:val="18"/>
              </w:rPr>
              <w:t xml:space="preserve">: </w:t>
            </w:r>
            <w:r>
              <w:rPr>
                <w:rFonts w:ascii="Times New Roman"/>
                <w:color w:val="050505"/>
                <w:spacing w:val="-4"/>
                <w:sz w:val="18"/>
              </w:rPr>
              <w:t>Ro</w:t>
            </w:r>
            <w:r>
              <w:rPr>
                <w:rFonts w:ascii="Times New Roman"/>
                <w:color w:val="313131"/>
                <w:spacing w:val="-4"/>
                <w:sz w:val="18"/>
              </w:rPr>
              <w:t>c</w:t>
            </w:r>
            <w:r>
              <w:rPr>
                <w:rFonts w:ascii="Times New Roman"/>
                <w:color w:val="050505"/>
                <w:spacing w:val="-4"/>
                <w:sz w:val="18"/>
              </w:rPr>
              <w:t>ky</w:t>
            </w:r>
          </w:p>
          <w:p w14:paraId="462ECB19" w14:textId="77777777" w:rsidR="00562CC2" w:rsidRDefault="00000000">
            <w:pPr>
              <w:pStyle w:val="TableParagraph"/>
              <w:spacing w:before="9"/>
              <w:ind w:left="520"/>
              <w:rPr>
                <w:rFonts w:ascii="Times New Roman"/>
                <w:sz w:val="17"/>
              </w:rPr>
            </w:pPr>
            <w:r>
              <w:rPr>
                <w:rFonts w:ascii="Times New Roman"/>
                <w:color w:val="181818"/>
                <w:spacing w:val="-4"/>
                <w:w w:val="110"/>
                <w:sz w:val="17"/>
              </w:rPr>
              <w:t>Clay</w:t>
            </w:r>
          </w:p>
          <w:p w14:paraId="0C3245DE" w14:textId="77777777" w:rsidR="00562CC2" w:rsidRDefault="00000000">
            <w:pPr>
              <w:pStyle w:val="TableParagraph"/>
              <w:spacing w:before="2"/>
              <w:ind w:left="513" w:right="1204" w:firstLine="11"/>
              <w:rPr>
                <w:rFonts w:ascii="Times New Roman"/>
                <w:sz w:val="18"/>
              </w:rPr>
            </w:pPr>
            <w:r>
              <w:rPr>
                <w:rFonts w:ascii="Times New Roman"/>
                <w:color w:val="050505"/>
                <w:sz w:val="18"/>
              </w:rPr>
              <w:t xml:space="preserve">Silty clay </w:t>
            </w:r>
            <w:r>
              <w:rPr>
                <w:rFonts w:ascii="Times New Roman"/>
                <w:color w:val="181818"/>
                <w:sz w:val="18"/>
              </w:rPr>
              <w:t>Sandy</w:t>
            </w:r>
            <w:r>
              <w:rPr>
                <w:rFonts w:ascii="Times New Roman"/>
                <w:color w:val="181818"/>
                <w:spacing w:val="-10"/>
                <w:sz w:val="18"/>
              </w:rPr>
              <w:t xml:space="preserve"> </w:t>
            </w:r>
            <w:r>
              <w:rPr>
                <w:rFonts w:ascii="Times New Roman"/>
                <w:color w:val="181818"/>
                <w:sz w:val="18"/>
              </w:rPr>
              <w:t xml:space="preserve">clay </w:t>
            </w:r>
            <w:r>
              <w:rPr>
                <w:color w:val="050505"/>
                <w:sz w:val="17"/>
              </w:rPr>
              <w:t xml:space="preserve">Clay </w:t>
            </w:r>
            <w:r>
              <w:rPr>
                <w:rFonts w:ascii="Times New Roman"/>
                <w:color w:val="181818"/>
                <w:sz w:val="18"/>
              </w:rPr>
              <w:t>loam</w:t>
            </w:r>
          </w:p>
        </w:tc>
      </w:tr>
      <w:tr w:rsidR="00562CC2" w14:paraId="501BB1F0" w14:textId="77777777">
        <w:trPr>
          <w:trHeight w:val="388"/>
        </w:trPr>
        <w:tc>
          <w:tcPr>
            <w:tcW w:w="639" w:type="dxa"/>
            <w:tcBorders>
              <w:top w:val="single" w:sz="2" w:space="0" w:color="000000"/>
            </w:tcBorders>
          </w:tcPr>
          <w:p w14:paraId="790F2185" w14:textId="77777777" w:rsidR="00562CC2" w:rsidRDefault="00562CC2">
            <w:pPr>
              <w:pStyle w:val="TableParagraph"/>
              <w:rPr>
                <w:rFonts w:ascii="Times New Roman"/>
                <w:sz w:val="18"/>
              </w:rPr>
            </w:pPr>
          </w:p>
        </w:tc>
        <w:tc>
          <w:tcPr>
            <w:tcW w:w="2442" w:type="dxa"/>
            <w:tcBorders>
              <w:top w:val="single" w:sz="2" w:space="0" w:color="000000"/>
            </w:tcBorders>
          </w:tcPr>
          <w:p w14:paraId="5485D258" w14:textId="77777777" w:rsidR="00562CC2" w:rsidRDefault="00000000">
            <w:pPr>
              <w:pStyle w:val="TableParagraph"/>
              <w:spacing w:before="155"/>
              <w:ind w:left="133"/>
              <w:rPr>
                <w:rFonts w:ascii="Times New Roman"/>
                <w:sz w:val="17"/>
              </w:rPr>
            </w:pPr>
            <w:r>
              <w:rPr>
                <w:rFonts w:ascii="Times New Roman"/>
                <w:color w:val="050505"/>
                <w:spacing w:val="-2"/>
                <w:w w:val="110"/>
                <w:sz w:val="17"/>
              </w:rPr>
              <w:t>Vibration</w:t>
            </w:r>
          </w:p>
        </w:tc>
        <w:tc>
          <w:tcPr>
            <w:tcW w:w="658" w:type="dxa"/>
            <w:tcBorders>
              <w:top w:val="single" w:sz="2" w:space="0" w:color="000000"/>
            </w:tcBorders>
          </w:tcPr>
          <w:p w14:paraId="2CE34A85" w14:textId="77777777" w:rsidR="00562CC2" w:rsidRDefault="00562CC2">
            <w:pPr>
              <w:pStyle w:val="TableParagraph"/>
              <w:rPr>
                <w:rFonts w:ascii="Times New Roman"/>
                <w:sz w:val="18"/>
              </w:rPr>
            </w:pPr>
          </w:p>
        </w:tc>
        <w:tc>
          <w:tcPr>
            <w:tcW w:w="3143" w:type="dxa"/>
            <w:tcBorders>
              <w:top w:val="single" w:sz="2" w:space="0" w:color="000000"/>
              <w:right w:val="single" w:sz="12" w:space="0" w:color="000000"/>
            </w:tcBorders>
          </w:tcPr>
          <w:p w14:paraId="26AE8DE9" w14:textId="77777777" w:rsidR="00562CC2" w:rsidRDefault="00000000">
            <w:pPr>
              <w:pStyle w:val="TableParagraph"/>
              <w:spacing w:before="141"/>
              <w:ind w:left="124"/>
              <w:rPr>
                <w:rFonts w:ascii="Times New Roman"/>
                <w:sz w:val="18"/>
              </w:rPr>
            </w:pPr>
            <w:r>
              <w:rPr>
                <w:rFonts w:ascii="Times New Roman"/>
                <w:color w:val="050505"/>
                <w:sz w:val="18"/>
              </w:rPr>
              <w:t>Subject</w:t>
            </w:r>
            <w:r>
              <w:rPr>
                <w:rFonts w:ascii="Times New Roman"/>
                <w:color w:val="050505"/>
                <w:spacing w:val="-5"/>
                <w:sz w:val="18"/>
              </w:rPr>
              <w:t xml:space="preserve"> </w:t>
            </w:r>
            <w:r>
              <w:rPr>
                <w:rFonts w:ascii="Times New Roman"/>
                <w:color w:val="050505"/>
                <w:sz w:val="18"/>
              </w:rPr>
              <w:t>to</w:t>
            </w:r>
            <w:r>
              <w:rPr>
                <w:rFonts w:ascii="Times New Roman"/>
                <w:color w:val="050505"/>
                <w:spacing w:val="-12"/>
                <w:sz w:val="18"/>
              </w:rPr>
              <w:t xml:space="preserve"> </w:t>
            </w:r>
            <w:r>
              <w:rPr>
                <w:rFonts w:ascii="Times New Roman"/>
                <w:color w:val="181818"/>
                <w:sz w:val="18"/>
              </w:rPr>
              <w:t>vibration</w:t>
            </w:r>
            <w:r>
              <w:rPr>
                <w:rFonts w:ascii="Times New Roman"/>
                <w:color w:val="181818"/>
                <w:spacing w:val="-6"/>
                <w:sz w:val="18"/>
              </w:rPr>
              <w:t xml:space="preserve"> </w:t>
            </w:r>
            <w:r>
              <w:rPr>
                <w:rFonts w:ascii="Times New Roman"/>
                <w:color w:val="050505"/>
                <w:sz w:val="18"/>
              </w:rPr>
              <w:t>Type</w:t>
            </w:r>
            <w:r>
              <w:rPr>
                <w:rFonts w:ascii="Times New Roman"/>
                <w:color w:val="050505"/>
                <w:spacing w:val="11"/>
                <w:sz w:val="18"/>
              </w:rPr>
              <w:t xml:space="preserve"> </w:t>
            </w:r>
            <w:r>
              <w:rPr>
                <w:rFonts w:ascii="Times New Roman"/>
                <w:color w:val="181818"/>
                <w:spacing w:val="-10"/>
                <w:sz w:val="18"/>
              </w:rPr>
              <w:t>A</w:t>
            </w:r>
          </w:p>
        </w:tc>
        <w:tc>
          <w:tcPr>
            <w:tcW w:w="629" w:type="dxa"/>
            <w:vMerge/>
            <w:tcBorders>
              <w:top w:val="nil"/>
              <w:left w:val="single" w:sz="12" w:space="0" w:color="000000"/>
            </w:tcBorders>
          </w:tcPr>
          <w:p w14:paraId="1186E2F6" w14:textId="77777777" w:rsidR="00562CC2" w:rsidRDefault="00562CC2">
            <w:pPr>
              <w:rPr>
                <w:sz w:val="2"/>
                <w:szCs w:val="2"/>
              </w:rPr>
            </w:pPr>
          </w:p>
        </w:tc>
        <w:tc>
          <w:tcPr>
            <w:tcW w:w="2845" w:type="dxa"/>
            <w:vMerge/>
            <w:tcBorders>
              <w:top w:val="nil"/>
              <w:right w:val="single" w:sz="12" w:space="0" w:color="000000"/>
            </w:tcBorders>
          </w:tcPr>
          <w:p w14:paraId="7EBDBD7F" w14:textId="77777777" w:rsidR="00562CC2" w:rsidRDefault="00562CC2">
            <w:pPr>
              <w:rPr>
                <w:sz w:val="2"/>
                <w:szCs w:val="2"/>
              </w:rPr>
            </w:pPr>
          </w:p>
        </w:tc>
      </w:tr>
      <w:tr w:rsidR="00562CC2" w14:paraId="6601BA14" w14:textId="77777777">
        <w:trPr>
          <w:trHeight w:val="403"/>
        </w:trPr>
        <w:tc>
          <w:tcPr>
            <w:tcW w:w="639" w:type="dxa"/>
          </w:tcPr>
          <w:p w14:paraId="51862751" w14:textId="77777777" w:rsidR="00562CC2" w:rsidRDefault="00562CC2">
            <w:pPr>
              <w:pStyle w:val="TableParagraph"/>
              <w:rPr>
                <w:rFonts w:ascii="Times New Roman"/>
                <w:sz w:val="18"/>
              </w:rPr>
            </w:pPr>
          </w:p>
        </w:tc>
        <w:tc>
          <w:tcPr>
            <w:tcW w:w="2442" w:type="dxa"/>
          </w:tcPr>
          <w:p w14:paraId="229F342E" w14:textId="77777777" w:rsidR="00562CC2" w:rsidRDefault="00000000">
            <w:pPr>
              <w:pStyle w:val="TableParagraph"/>
              <w:spacing w:before="122"/>
              <w:ind w:left="122"/>
              <w:rPr>
                <w:rFonts w:ascii="Times New Roman"/>
                <w:sz w:val="18"/>
              </w:rPr>
            </w:pPr>
            <w:r>
              <w:rPr>
                <w:rFonts w:ascii="Times New Roman"/>
                <w:color w:val="181818"/>
                <w:sz w:val="18"/>
              </w:rPr>
              <w:t>Water</w:t>
            </w:r>
            <w:r>
              <w:rPr>
                <w:rFonts w:ascii="Times New Roman"/>
                <w:color w:val="181818"/>
                <w:spacing w:val="12"/>
                <w:sz w:val="18"/>
              </w:rPr>
              <w:t xml:space="preserve"> </w:t>
            </w:r>
            <w:r>
              <w:rPr>
                <w:rFonts w:ascii="Times New Roman"/>
                <w:color w:val="181818"/>
                <w:sz w:val="18"/>
              </w:rPr>
              <w:t>(Rain,</w:t>
            </w:r>
            <w:r>
              <w:rPr>
                <w:rFonts w:ascii="Times New Roman"/>
                <w:color w:val="181818"/>
                <w:spacing w:val="7"/>
                <w:sz w:val="18"/>
              </w:rPr>
              <w:t xml:space="preserve"> </w:t>
            </w:r>
            <w:r>
              <w:rPr>
                <w:rFonts w:ascii="Times New Roman"/>
                <w:color w:val="050505"/>
                <w:spacing w:val="-2"/>
                <w:sz w:val="18"/>
              </w:rPr>
              <w:t>e1c.)</w:t>
            </w:r>
          </w:p>
        </w:tc>
        <w:tc>
          <w:tcPr>
            <w:tcW w:w="658" w:type="dxa"/>
          </w:tcPr>
          <w:p w14:paraId="50A195D0" w14:textId="77777777" w:rsidR="00562CC2" w:rsidRDefault="00562CC2">
            <w:pPr>
              <w:pStyle w:val="TableParagraph"/>
              <w:rPr>
                <w:rFonts w:ascii="Times New Roman"/>
                <w:sz w:val="18"/>
              </w:rPr>
            </w:pPr>
          </w:p>
        </w:tc>
        <w:tc>
          <w:tcPr>
            <w:tcW w:w="3143" w:type="dxa"/>
            <w:tcBorders>
              <w:right w:val="single" w:sz="12" w:space="0" w:color="000000"/>
            </w:tcBorders>
          </w:tcPr>
          <w:p w14:paraId="61FD22E1" w14:textId="77777777" w:rsidR="00562CC2" w:rsidRDefault="00000000">
            <w:pPr>
              <w:pStyle w:val="TableParagraph"/>
              <w:spacing w:before="122"/>
              <w:ind w:left="125"/>
              <w:rPr>
                <w:rFonts w:ascii="Times New Roman"/>
                <w:sz w:val="18"/>
              </w:rPr>
            </w:pPr>
            <w:r>
              <w:rPr>
                <w:rFonts w:ascii="Times New Roman"/>
                <w:color w:val="181818"/>
                <w:sz w:val="18"/>
              </w:rPr>
              <w:t>Type</w:t>
            </w:r>
            <w:r>
              <w:rPr>
                <w:rFonts w:ascii="Times New Roman"/>
                <w:color w:val="181818"/>
                <w:spacing w:val="-16"/>
                <w:sz w:val="18"/>
              </w:rPr>
              <w:t xml:space="preserve"> </w:t>
            </w:r>
            <w:r>
              <w:rPr>
                <w:rFonts w:ascii="Times New Roman"/>
                <w:color w:val="050505"/>
                <w:sz w:val="18"/>
              </w:rPr>
              <w:t>A</w:t>
            </w:r>
            <w:r>
              <w:rPr>
                <w:rFonts w:ascii="Times New Roman"/>
                <w:color w:val="050505"/>
                <w:spacing w:val="8"/>
                <w:sz w:val="18"/>
              </w:rPr>
              <w:t xml:space="preserve"> </w:t>
            </w:r>
            <w:r>
              <w:rPr>
                <w:rFonts w:ascii="Times New Roman"/>
                <w:color w:val="050505"/>
                <w:sz w:val="18"/>
              </w:rPr>
              <w:t>rock</w:t>
            </w:r>
            <w:r>
              <w:rPr>
                <w:rFonts w:ascii="Times New Roman"/>
                <w:color w:val="050505"/>
                <w:spacing w:val="-6"/>
                <w:sz w:val="18"/>
              </w:rPr>
              <w:t xml:space="preserve"> </w:t>
            </w:r>
            <w:r>
              <w:rPr>
                <w:rFonts w:ascii="Times New Roman"/>
                <w:color w:val="050505"/>
                <w:sz w:val="18"/>
              </w:rPr>
              <w:t>not</w:t>
            </w:r>
            <w:r>
              <w:rPr>
                <w:rFonts w:ascii="Times New Roman"/>
                <w:color w:val="050505"/>
                <w:spacing w:val="-6"/>
                <w:sz w:val="18"/>
              </w:rPr>
              <w:t xml:space="preserve"> </w:t>
            </w:r>
            <w:r>
              <w:rPr>
                <w:rFonts w:ascii="Times New Roman"/>
                <w:color w:val="050505"/>
                <w:spacing w:val="-2"/>
                <w:sz w:val="18"/>
              </w:rPr>
              <w:t>stable</w:t>
            </w:r>
          </w:p>
        </w:tc>
        <w:tc>
          <w:tcPr>
            <w:tcW w:w="629" w:type="dxa"/>
            <w:vMerge/>
            <w:tcBorders>
              <w:top w:val="nil"/>
              <w:left w:val="single" w:sz="12" w:space="0" w:color="000000"/>
            </w:tcBorders>
          </w:tcPr>
          <w:p w14:paraId="472FF52B" w14:textId="77777777" w:rsidR="00562CC2" w:rsidRDefault="00562CC2">
            <w:pPr>
              <w:rPr>
                <w:sz w:val="2"/>
                <w:szCs w:val="2"/>
              </w:rPr>
            </w:pPr>
          </w:p>
        </w:tc>
        <w:tc>
          <w:tcPr>
            <w:tcW w:w="2845" w:type="dxa"/>
            <w:vMerge/>
            <w:tcBorders>
              <w:top w:val="nil"/>
              <w:right w:val="single" w:sz="12" w:space="0" w:color="000000"/>
            </w:tcBorders>
          </w:tcPr>
          <w:p w14:paraId="15DD4DE3" w14:textId="77777777" w:rsidR="00562CC2" w:rsidRDefault="00562CC2">
            <w:pPr>
              <w:rPr>
                <w:sz w:val="2"/>
                <w:szCs w:val="2"/>
              </w:rPr>
            </w:pPr>
          </w:p>
        </w:tc>
      </w:tr>
      <w:tr w:rsidR="00562CC2" w14:paraId="7D0BB540" w14:textId="77777777">
        <w:trPr>
          <w:trHeight w:val="311"/>
        </w:trPr>
        <w:tc>
          <w:tcPr>
            <w:tcW w:w="639" w:type="dxa"/>
            <w:tcBorders>
              <w:bottom w:val="single" w:sz="2" w:space="0" w:color="000000"/>
            </w:tcBorders>
          </w:tcPr>
          <w:p w14:paraId="6B4C8F71" w14:textId="77777777" w:rsidR="00562CC2" w:rsidRDefault="00562CC2">
            <w:pPr>
              <w:pStyle w:val="TableParagraph"/>
              <w:rPr>
                <w:rFonts w:ascii="Times New Roman"/>
                <w:sz w:val="18"/>
              </w:rPr>
            </w:pPr>
          </w:p>
        </w:tc>
        <w:tc>
          <w:tcPr>
            <w:tcW w:w="2442" w:type="dxa"/>
            <w:tcBorders>
              <w:bottom w:val="single" w:sz="2" w:space="0" w:color="000000"/>
            </w:tcBorders>
          </w:tcPr>
          <w:p w14:paraId="7327DDC1" w14:textId="77777777" w:rsidR="00562CC2" w:rsidRDefault="00000000">
            <w:pPr>
              <w:pStyle w:val="TableParagraph"/>
              <w:spacing w:before="93" w:line="198" w:lineRule="exact"/>
              <w:ind w:left="123"/>
              <w:rPr>
                <w:rFonts w:ascii="Times New Roman"/>
                <w:sz w:val="18"/>
              </w:rPr>
            </w:pPr>
            <w:r>
              <w:rPr>
                <w:rFonts w:ascii="Times New Roman"/>
                <w:color w:val="181818"/>
                <w:sz w:val="18"/>
              </w:rPr>
              <w:t>Submerged</w:t>
            </w:r>
            <w:r>
              <w:rPr>
                <w:rFonts w:ascii="Times New Roman"/>
                <w:color w:val="181818"/>
                <w:spacing w:val="20"/>
                <w:sz w:val="18"/>
              </w:rPr>
              <w:t xml:space="preserve"> </w:t>
            </w:r>
            <w:r>
              <w:rPr>
                <w:rFonts w:ascii="Times New Roman"/>
                <w:color w:val="313131"/>
                <w:spacing w:val="-4"/>
                <w:sz w:val="18"/>
              </w:rPr>
              <w:t>soil</w:t>
            </w:r>
          </w:p>
        </w:tc>
        <w:tc>
          <w:tcPr>
            <w:tcW w:w="658" w:type="dxa"/>
            <w:vMerge w:val="restart"/>
          </w:tcPr>
          <w:p w14:paraId="5B73311E" w14:textId="77777777" w:rsidR="00562CC2" w:rsidRDefault="00562CC2">
            <w:pPr>
              <w:pStyle w:val="TableParagraph"/>
              <w:rPr>
                <w:rFonts w:ascii="Times New Roman"/>
                <w:sz w:val="18"/>
              </w:rPr>
            </w:pPr>
          </w:p>
        </w:tc>
        <w:tc>
          <w:tcPr>
            <w:tcW w:w="3143" w:type="dxa"/>
            <w:vMerge w:val="restart"/>
            <w:tcBorders>
              <w:right w:val="single" w:sz="12" w:space="0" w:color="000000"/>
            </w:tcBorders>
          </w:tcPr>
          <w:p w14:paraId="6D303D6A" w14:textId="77777777" w:rsidR="00562CC2" w:rsidRDefault="00000000">
            <w:pPr>
              <w:pStyle w:val="TableParagraph"/>
              <w:spacing w:before="79" w:line="242" w:lineRule="auto"/>
              <w:ind w:left="489" w:right="1048" w:hanging="370"/>
              <w:rPr>
                <w:rFonts w:ascii="Times New Roman"/>
                <w:sz w:val="18"/>
              </w:rPr>
            </w:pPr>
            <w:r>
              <w:rPr>
                <w:rFonts w:ascii="Times New Roman"/>
                <w:color w:val="181818"/>
                <w:spacing w:val="-6"/>
                <w:sz w:val="19"/>
              </w:rPr>
              <w:t>Type</w:t>
            </w:r>
            <w:r>
              <w:rPr>
                <w:rFonts w:ascii="Times New Roman"/>
                <w:color w:val="181818"/>
                <w:spacing w:val="-14"/>
                <w:sz w:val="19"/>
              </w:rPr>
              <w:t xml:space="preserve"> </w:t>
            </w:r>
            <w:r>
              <w:rPr>
                <w:rFonts w:ascii="Times New Roman"/>
                <w:color w:val="181818"/>
                <w:spacing w:val="-6"/>
                <w:sz w:val="19"/>
              </w:rPr>
              <w:t>of</w:t>
            </w:r>
            <w:r>
              <w:rPr>
                <w:rFonts w:ascii="Times New Roman"/>
                <w:color w:val="181818"/>
                <w:spacing w:val="-15"/>
                <w:sz w:val="19"/>
              </w:rPr>
              <w:t xml:space="preserve"> </w:t>
            </w:r>
            <w:r>
              <w:rPr>
                <w:rFonts w:ascii="Times New Roman"/>
                <w:color w:val="050505"/>
                <w:spacing w:val="-6"/>
                <w:sz w:val="18"/>
              </w:rPr>
              <w:t xml:space="preserve">soil </w:t>
            </w:r>
            <w:r>
              <w:rPr>
                <w:rFonts w:ascii="Times New Roman"/>
                <w:color w:val="181818"/>
                <w:spacing w:val="-6"/>
                <w:sz w:val="18"/>
              </w:rPr>
              <w:t>(circle</w:t>
            </w:r>
            <w:r>
              <w:rPr>
                <w:rFonts w:ascii="Times New Roman"/>
                <w:color w:val="181818"/>
                <w:spacing w:val="-1"/>
                <w:sz w:val="18"/>
              </w:rPr>
              <w:t xml:space="preserve"> </w:t>
            </w:r>
            <w:r>
              <w:rPr>
                <w:rFonts w:ascii="Times New Roman"/>
                <w:color w:val="050505"/>
                <w:spacing w:val="-6"/>
                <w:sz w:val="18"/>
              </w:rPr>
              <w:t>011e):</w:t>
            </w:r>
            <w:r>
              <w:rPr>
                <w:rFonts w:ascii="Times New Roman"/>
                <w:color w:val="050505"/>
                <w:spacing w:val="-4"/>
                <w:sz w:val="18"/>
              </w:rPr>
              <w:t xml:space="preserve"> </w:t>
            </w:r>
            <w:r>
              <w:rPr>
                <w:rFonts w:ascii="Times New Roman"/>
                <w:color w:val="181818"/>
                <w:spacing w:val="-4"/>
                <w:sz w:val="18"/>
              </w:rPr>
              <w:t>Silt</w:t>
            </w:r>
          </w:p>
          <w:p w14:paraId="6EB0EC76" w14:textId="77777777" w:rsidR="00562CC2" w:rsidRDefault="00000000">
            <w:pPr>
              <w:pStyle w:val="TableParagraph"/>
              <w:spacing w:line="242" w:lineRule="auto"/>
              <w:ind w:left="489" w:right="1658"/>
              <w:rPr>
                <w:rFonts w:ascii="Times New Roman"/>
                <w:sz w:val="18"/>
              </w:rPr>
            </w:pPr>
            <w:r>
              <w:rPr>
                <w:rFonts w:ascii="Times New Roman"/>
                <w:color w:val="181818"/>
                <w:sz w:val="18"/>
              </w:rPr>
              <w:t xml:space="preserve">Silty </w:t>
            </w:r>
            <w:r>
              <w:rPr>
                <w:rFonts w:ascii="Times New Roman"/>
                <w:color w:val="050505"/>
                <w:sz w:val="18"/>
              </w:rPr>
              <w:t xml:space="preserve">loam </w:t>
            </w:r>
            <w:r>
              <w:rPr>
                <w:rFonts w:ascii="Times New Roman"/>
                <w:color w:val="181818"/>
                <w:sz w:val="18"/>
              </w:rPr>
              <w:t xml:space="preserve">Sandy </w:t>
            </w:r>
            <w:r>
              <w:rPr>
                <w:rFonts w:ascii="Times New Roman"/>
                <w:color w:val="050505"/>
                <w:sz w:val="18"/>
              </w:rPr>
              <w:t xml:space="preserve">loam </w:t>
            </w:r>
            <w:r>
              <w:rPr>
                <w:rFonts w:ascii="Times New Roman"/>
                <w:color w:val="181818"/>
                <w:sz w:val="18"/>
              </w:rPr>
              <w:t>Crushed</w:t>
            </w:r>
            <w:r>
              <w:rPr>
                <w:rFonts w:ascii="Times New Roman"/>
                <w:color w:val="181818"/>
                <w:spacing w:val="-12"/>
                <w:sz w:val="18"/>
              </w:rPr>
              <w:t xml:space="preserve"> </w:t>
            </w:r>
            <w:r>
              <w:rPr>
                <w:rFonts w:ascii="Times New Roman"/>
                <w:color w:val="181818"/>
                <w:sz w:val="18"/>
              </w:rPr>
              <w:t>rock</w:t>
            </w:r>
          </w:p>
        </w:tc>
        <w:tc>
          <w:tcPr>
            <w:tcW w:w="629" w:type="dxa"/>
            <w:vMerge/>
            <w:tcBorders>
              <w:top w:val="nil"/>
              <w:left w:val="single" w:sz="12" w:space="0" w:color="000000"/>
            </w:tcBorders>
          </w:tcPr>
          <w:p w14:paraId="146C6CDF" w14:textId="77777777" w:rsidR="00562CC2" w:rsidRDefault="00562CC2">
            <w:pPr>
              <w:rPr>
                <w:sz w:val="2"/>
                <w:szCs w:val="2"/>
              </w:rPr>
            </w:pPr>
          </w:p>
        </w:tc>
        <w:tc>
          <w:tcPr>
            <w:tcW w:w="2845" w:type="dxa"/>
            <w:vMerge/>
            <w:tcBorders>
              <w:top w:val="nil"/>
              <w:right w:val="single" w:sz="12" w:space="0" w:color="000000"/>
            </w:tcBorders>
          </w:tcPr>
          <w:p w14:paraId="1E99602F" w14:textId="77777777" w:rsidR="00562CC2" w:rsidRDefault="00562CC2">
            <w:pPr>
              <w:rPr>
                <w:sz w:val="2"/>
                <w:szCs w:val="2"/>
              </w:rPr>
            </w:pPr>
          </w:p>
        </w:tc>
      </w:tr>
      <w:tr w:rsidR="00562CC2" w14:paraId="2D4B6066" w14:textId="77777777">
        <w:trPr>
          <w:trHeight w:val="388"/>
        </w:trPr>
        <w:tc>
          <w:tcPr>
            <w:tcW w:w="639" w:type="dxa"/>
            <w:tcBorders>
              <w:top w:val="single" w:sz="2" w:space="0" w:color="000000"/>
            </w:tcBorders>
          </w:tcPr>
          <w:p w14:paraId="453551B5" w14:textId="77777777" w:rsidR="00562CC2" w:rsidRDefault="00562CC2">
            <w:pPr>
              <w:pStyle w:val="TableParagraph"/>
              <w:rPr>
                <w:rFonts w:ascii="Times New Roman"/>
                <w:sz w:val="18"/>
              </w:rPr>
            </w:pPr>
          </w:p>
        </w:tc>
        <w:tc>
          <w:tcPr>
            <w:tcW w:w="2442" w:type="dxa"/>
            <w:tcBorders>
              <w:top w:val="single" w:sz="2" w:space="0" w:color="000000"/>
            </w:tcBorders>
          </w:tcPr>
          <w:p w14:paraId="298C7787" w14:textId="77777777" w:rsidR="00562CC2" w:rsidRDefault="00000000">
            <w:pPr>
              <w:pStyle w:val="TableParagraph"/>
              <w:spacing w:before="146"/>
              <w:ind w:left="117"/>
              <w:rPr>
                <w:rFonts w:ascii="Times New Roman"/>
                <w:sz w:val="18"/>
              </w:rPr>
            </w:pPr>
            <w:r>
              <w:rPr>
                <w:rFonts w:ascii="Times New Roman"/>
                <w:color w:val="181818"/>
                <w:sz w:val="18"/>
              </w:rPr>
              <w:t>Previously</w:t>
            </w:r>
            <w:r>
              <w:rPr>
                <w:rFonts w:ascii="Times New Roman"/>
                <w:color w:val="181818"/>
                <w:spacing w:val="5"/>
                <w:sz w:val="18"/>
              </w:rPr>
              <w:t xml:space="preserve"> </w:t>
            </w:r>
            <w:r>
              <w:rPr>
                <w:rFonts w:ascii="Times New Roman"/>
                <w:color w:val="181818"/>
                <w:sz w:val="18"/>
              </w:rPr>
              <w:t>disturbed</w:t>
            </w:r>
            <w:r>
              <w:rPr>
                <w:rFonts w:ascii="Times New Roman"/>
                <w:color w:val="181818"/>
                <w:spacing w:val="3"/>
                <w:sz w:val="18"/>
              </w:rPr>
              <w:t xml:space="preserve"> </w:t>
            </w:r>
            <w:r>
              <w:rPr>
                <w:rFonts w:ascii="Times New Roman"/>
                <w:color w:val="050505"/>
                <w:spacing w:val="-4"/>
                <w:sz w:val="18"/>
              </w:rPr>
              <w:t>soil</w:t>
            </w:r>
          </w:p>
        </w:tc>
        <w:tc>
          <w:tcPr>
            <w:tcW w:w="658" w:type="dxa"/>
            <w:vMerge/>
            <w:tcBorders>
              <w:top w:val="nil"/>
            </w:tcBorders>
          </w:tcPr>
          <w:p w14:paraId="0CD249AB" w14:textId="77777777" w:rsidR="00562CC2" w:rsidRDefault="00562CC2">
            <w:pPr>
              <w:rPr>
                <w:sz w:val="2"/>
                <w:szCs w:val="2"/>
              </w:rPr>
            </w:pPr>
          </w:p>
        </w:tc>
        <w:tc>
          <w:tcPr>
            <w:tcW w:w="3143" w:type="dxa"/>
            <w:vMerge/>
            <w:tcBorders>
              <w:top w:val="nil"/>
              <w:right w:val="single" w:sz="12" w:space="0" w:color="000000"/>
            </w:tcBorders>
          </w:tcPr>
          <w:p w14:paraId="7A60CD81" w14:textId="77777777" w:rsidR="00562CC2" w:rsidRDefault="00562CC2">
            <w:pPr>
              <w:rPr>
                <w:sz w:val="2"/>
                <w:szCs w:val="2"/>
              </w:rPr>
            </w:pPr>
          </w:p>
        </w:tc>
        <w:tc>
          <w:tcPr>
            <w:tcW w:w="629" w:type="dxa"/>
            <w:vMerge/>
            <w:tcBorders>
              <w:top w:val="nil"/>
              <w:left w:val="single" w:sz="12" w:space="0" w:color="000000"/>
            </w:tcBorders>
          </w:tcPr>
          <w:p w14:paraId="6EB8CA64" w14:textId="77777777" w:rsidR="00562CC2" w:rsidRDefault="00562CC2">
            <w:pPr>
              <w:rPr>
                <w:sz w:val="2"/>
                <w:szCs w:val="2"/>
              </w:rPr>
            </w:pPr>
          </w:p>
        </w:tc>
        <w:tc>
          <w:tcPr>
            <w:tcW w:w="2845" w:type="dxa"/>
            <w:vMerge/>
            <w:tcBorders>
              <w:top w:val="nil"/>
              <w:right w:val="single" w:sz="12" w:space="0" w:color="000000"/>
            </w:tcBorders>
          </w:tcPr>
          <w:p w14:paraId="42395A56" w14:textId="77777777" w:rsidR="00562CC2" w:rsidRDefault="00562CC2">
            <w:pPr>
              <w:rPr>
                <w:sz w:val="2"/>
                <w:szCs w:val="2"/>
              </w:rPr>
            </w:pPr>
          </w:p>
        </w:tc>
      </w:tr>
      <w:tr w:rsidR="00562CC2" w14:paraId="64467CBF" w14:textId="77777777">
        <w:trPr>
          <w:trHeight w:val="364"/>
        </w:trPr>
        <w:tc>
          <w:tcPr>
            <w:tcW w:w="639" w:type="dxa"/>
            <w:vMerge w:val="restart"/>
          </w:tcPr>
          <w:p w14:paraId="3FBDE3A6" w14:textId="77777777" w:rsidR="00562CC2" w:rsidRDefault="00562CC2">
            <w:pPr>
              <w:pStyle w:val="TableParagraph"/>
              <w:rPr>
                <w:rFonts w:ascii="Times New Roman"/>
                <w:sz w:val="18"/>
              </w:rPr>
            </w:pPr>
          </w:p>
        </w:tc>
        <w:tc>
          <w:tcPr>
            <w:tcW w:w="2442" w:type="dxa"/>
            <w:vMerge w:val="restart"/>
          </w:tcPr>
          <w:p w14:paraId="72D332CA" w14:textId="77777777" w:rsidR="00562CC2" w:rsidRDefault="00000000">
            <w:pPr>
              <w:pStyle w:val="TableParagraph"/>
              <w:spacing w:before="132"/>
              <w:ind w:left="498" w:right="66" w:hanging="379"/>
              <w:rPr>
                <w:rFonts w:ascii="Times New Roman"/>
                <w:sz w:val="18"/>
              </w:rPr>
            </w:pPr>
            <w:r>
              <w:rPr>
                <w:rFonts w:ascii="Times New Roman"/>
                <w:color w:val="050505"/>
                <w:sz w:val="18"/>
              </w:rPr>
              <w:t>Type</w:t>
            </w:r>
            <w:r>
              <w:rPr>
                <w:rFonts w:ascii="Times New Roman"/>
                <w:color w:val="050505"/>
                <w:spacing w:val="-5"/>
                <w:sz w:val="18"/>
              </w:rPr>
              <w:t xml:space="preserve"> </w:t>
            </w:r>
            <w:r>
              <w:rPr>
                <w:rFonts w:ascii="Times New Roman"/>
                <w:color w:val="050505"/>
                <w:sz w:val="18"/>
              </w:rPr>
              <w:t xml:space="preserve">of soil </w:t>
            </w:r>
            <w:r>
              <w:rPr>
                <w:rFonts w:ascii="Times New Roman"/>
                <w:color w:val="181818"/>
                <w:sz w:val="18"/>
              </w:rPr>
              <w:t xml:space="preserve">(circle </w:t>
            </w:r>
            <w:r>
              <w:rPr>
                <w:rFonts w:ascii="Times New Roman"/>
                <w:color w:val="050505"/>
                <w:sz w:val="18"/>
              </w:rPr>
              <w:t>one</w:t>
            </w:r>
            <w:r>
              <w:rPr>
                <w:rFonts w:ascii="Times New Roman"/>
                <w:color w:val="313131"/>
                <w:sz w:val="18"/>
              </w:rPr>
              <w:t>)</w:t>
            </w:r>
            <w:r>
              <w:rPr>
                <w:rFonts w:ascii="Times New Roman"/>
                <w:color w:val="050505"/>
                <w:sz w:val="18"/>
              </w:rPr>
              <w:t xml:space="preserve">: </w:t>
            </w:r>
            <w:r>
              <w:rPr>
                <w:rFonts w:ascii="Times New Roman"/>
                <w:color w:val="050505"/>
                <w:spacing w:val="-2"/>
                <w:sz w:val="18"/>
              </w:rPr>
              <w:t>Gravel</w:t>
            </w:r>
          </w:p>
          <w:p w14:paraId="2B506745" w14:textId="77777777" w:rsidR="00562CC2" w:rsidRDefault="00000000">
            <w:pPr>
              <w:pStyle w:val="TableParagraph"/>
              <w:spacing w:line="206" w:lineRule="exact"/>
              <w:ind w:left="503"/>
              <w:rPr>
                <w:rFonts w:ascii="Times New Roman"/>
                <w:sz w:val="18"/>
              </w:rPr>
            </w:pPr>
            <w:r>
              <w:rPr>
                <w:rFonts w:ascii="Times New Roman"/>
                <w:color w:val="050505"/>
                <w:spacing w:val="-4"/>
                <w:sz w:val="18"/>
              </w:rPr>
              <w:t>Saud</w:t>
            </w:r>
          </w:p>
          <w:p w14:paraId="46968D85" w14:textId="77777777" w:rsidR="00562CC2" w:rsidRDefault="00000000">
            <w:pPr>
              <w:pStyle w:val="TableParagraph"/>
              <w:spacing w:before="9"/>
              <w:ind w:left="501"/>
              <w:rPr>
                <w:rFonts w:ascii="Times New Roman"/>
                <w:sz w:val="17"/>
              </w:rPr>
            </w:pPr>
            <w:r>
              <w:rPr>
                <w:rFonts w:ascii="Times New Roman"/>
                <w:color w:val="050505"/>
                <w:w w:val="105"/>
                <w:sz w:val="17"/>
              </w:rPr>
              <w:t>Loamy</w:t>
            </w:r>
            <w:r>
              <w:rPr>
                <w:rFonts w:ascii="Times New Roman"/>
                <w:color w:val="050505"/>
                <w:spacing w:val="15"/>
                <w:w w:val="105"/>
                <w:sz w:val="17"/>
              </w:rPr>
              <w:t xml:space="preserve"> </w:t>
            </w:r>
            <w:r>
              <w:rPr>
                <w:rFonts w:ascii="Times New Roman"/>
                <w:color w:val="181818"/>
                <w:spacing w:val="-4"/>
                <w:w w:val="105"/>
                <w:sz w:val="17"/>
              </w:rPr>
              <w:t>sand</w:t>
            </w:r>
          </w:p>
        </w:tc>
        <w:tc>
          <w:tcPr>
            <w:tcW w:w="658" w:type="dxa"/>
            <w:vMerge/>
            <w:tcBorders>
              <w:top w:val="nil"/>
            </w:tcBorders>
          </w:tcPr>
          <w:p w14:paraId="18BFFDC9" w14:textId="77777777" w:rsidR="00562CC2" w:rsidRDefault="00562CC2">
            <w:pPr>
              <w:rPr>
                <w:sz w:val="2"/>
                <w:szCs w:val="2"/>
              </w:rPr>
            </w:pPr>
          </w:p>
        </w:tc>
        <w:tc>
          <w:tcPr>
            <w:tcW w:w="3143" w:type="dxa"/>
            <w:vMerge/>
            <w:tcBorders>
              <w:top w:val="nil"/>
              <w:right w:val="single" w:sz="12" w:space="0" w:color="000000"/>
            </w:tcBorders>
          </w:tcPr>
          <w:p w14:paraId="1877D307" w14:textId="77777777" w:rsidR="00562CC2" w:rsidRDefault="00562CC2">
            <w:pPr>
              <w:rPr>
                <w:sz w:val="2"/>
                <w:szCs w:val="2"/>
              </w:rPr>
            </w:pPr>
          </w:p>
        </w:tc>
        <w:tc>
          <w:tcPr>
            <w:tcW w:w="629" w:type="dxa"/>
            <w:tcBorders>
              <w:left w:val="single" w:sz="12" w:space="0" w:color="000000"/>
              <w:bottom w:val="single" w:sz="2" w:space="0" w:color="000000"/>
            </w:tcBorders>
          </w:tcPr>
          <w:p w14:paraId="47E76033" w14:textId="77777777" w:rsidR="00562CC2" w:rsidRDefault="00562CC2">
            <w:pPr>
              <w:pStyle w:val="TableParagraph"/>
              <w:rPr>
                <w:rFonts w:ascii="Times New Roman"/>
                <w:sz w:val="18"/>
              </w:rPr>
            </w:pPr>
          </w:p>
        </w:tc>
        <w:tc>
          <w:tcPr>
            <w:tcW w:w="2845" w:type="dxa"/>
            <w:tcBorders>
              <w:bottom w:val="single" w:sz="2" w:space="0" w:color="000000"/>
              <w:right w:val="single" w:sz="12" w:space="0" w:color="000000"/>
            </w:tcBorders>
          </w:tcPr>
          <w:p w14:paraId="12626843" w14:textId="77777777" w:rsidR="00562CC2" w:rsidRDefault="00000000">
            <w:pPr>
              <w:pStyle w:val="TableParagraph"/>
              <w:spacing w:before="132" w:line="213" w:lineRule="exact"/>
              <w:ind w:left="140"/>
              <w:rPr>
                <w:rFonts w:ascii="Times New Roman"/>
                <w:sz w:val="19"/>
              </w:rPr>
            </w:pPr>
            <w:r>
              <w:rPr>
                <w:rFonts w:ascii="Times New Roman"/>
                <w:color w:val="181818"/>
                <w:position w:val="1"/>
                <w:sz w:val="19"/>
              </w:rPr>
              <w:t>Compressive</w:t>
            </w:r>
            <w:r>
              <w:rPr>
                <w:rFonts w:ascii="Times New Roman"/>
                <w:color w:val="181818"/>
                <w:spacing w:val="-12"/>
                <w:position w:val="1"/>
                <w:sz w:val="19"/>
              </w:rPr>
              <w:t xml:space="preserve"> </w:t>
            </w:r>
            <w:r>
              <w:rPr>
                <w:rFonts w:ascii="Times New Roman"/>
                <w:color w:val="050505"/>
                <w:position w:val="1"/>
                <w:sz w:val="19"/>
              </w:rPr>
              <w:t>stren</w:t>
            </w:r>
            <w:r>
              <w:rPr>
                <w:rFonts w:ascii="Times New Roman"/>
                <w:color w:val="313131"/>
                <w:position w:val="1"/>
                <w:sz w:val="19"/>
              </w:rPr>
              <w:t>gth</w:t>
            </w:r>
            <w:r>
              <w:rPr>
                <w:rFonts w:ascii="Times New Roman"/>
                <w:color w:val="313131"/>
                <w:spacing w:val="57"/>
                <w:w w:val="150"/>
                <w:position w:val="1"/>
                <w:sz w:val="19"/>
              </w:rPr>
              <w:t xml:space="preserve"> </w:t>
            </w:r>
            <w:r>
              <w:rPr>
                <w:rFonts w:ascii="Times New Roman"/>
                <w:color w:val="050505"/>
                <w:sz w:val="18"/>
              </w:rPr>
              <w:t>LS</w:t>
            </w:r>
            <w:r>
              <w:rPr>
                <w:rFonts w:ascii="Times New Roman"/>
                <w:color w:val="050505"/>
                <w:spacing w:val="-12"/>
                <w:sz w:val="18"/>
              </w:rPr>
              <w:t xml:space="preserve"> </w:t>
            </w:r>
            <w:r>
              <w:rPr>
                <w:rFonts w:ascii="Times New Roman"/>
                <w:color w:val="181818"/>
                <w:spacing w:val="-5"/>
                <w:sz w:val="19"/>
              </w:rPr>
              <w:t>tsf</w:t>
            </w:r>
          </w:p>
        </w:tc>
      </w:tr>
      <w:tr w:rsidR="00562CC2" w14:paraId="167F60CE" w14:textId="77777777">
        <w:trPr>
          <w:trHeight w:val="609"/>
        </w:trPr>
        <w:tc>
          <w:tcPr>
            <w:tcW w:w="639" w:type="dxa"/>
            <w:vMerge/>
            <w:tcBorders>
              <w:top w:val="nil"/>
            </w:tcBorders>
          </w:tcPr>
          <w:p w14:paraId="7F2CA43E" w14:textId="77777777" w:rsidR="00562CC2" w:rsidRDefault="00562CC2">
            <w:pPr>
              <w:rPr>
                <w:sz w:val="2"/>
                <w:szCs w:val="2"/>
              </w:rPr>
            </w:pPr>
          </w:p>
        </w:tc>
        <w:tc>
          <w:tcPr>
            <w:tcW w:w="2442" w:type="dxa"/>
            <w:vMerge/>
            <w:tcBorders>
              <w:top w:val="nil"/>
            </w:tcBorders>
          </w:tcPr>
          <w:p w14:paraId="6EA5DE33" w14:textId="77777777" w:rsidR="00562CC2" w:rsidRDefault="00562CC2">
            <w:pPr>
              <w:rPr>
                <w:sz w:val="2"/>
                <w:szCs w:val="2"/>
              </w:rPr>
            </w:pPr>
          </w:p>
        </w:tc>
        <w:tc>
          <w:tcPr>
            <w:tcW w:w="658" w:type="dxa"/>
            <w:vMerge/>
            <w:tcBorders>
              <w:top w:val="nil"/>
            </w:tcBorders>
          </w:tcPr>
          <w:p w14:paraId="6C4A3825" w14:textId="77777777" w:rsidR="00562CC2" w:rsidRDefault="00562CC2">
            <w:pPr>
              <w:rPr>
                <w:sz w:val="2"/>
                <w:szCs w:val="2"/>
              </w:rPr>
            </w:pPr>
          </w:p>
        </w:tc>
        <w:tc>
          <w:tcPr>
            <w:tcW w:w="3143" w:type="dxa"/>
            <w:vMerge/>
            <w:tcBorders>
              <w:top w:val="nil"/>
              <w:right w:val="single" w:sz="12" w:space="0" w:color="000000"/>
            </w:tcBorders>
          </w:tcPr>
          <w:p w14:paraId="7658D9C0" w14:textId="77777777" w:rsidR="00562CC2" w:rsidRDefault="00562CC2">
            <w:pPr>
              <w:rPr>
                <w:sz w:val="2"/>
                <w:szCs w:val="2"/>
              </w:rPr>
            </w:pPr>
          </w:p>
        </w:tc>
        <w:tc>
          <w:tcPr>
            <w:tcW w:w="3474" w:type="dxa"/>
            <w:gridSpan w:val="2"/>
            <w:tcBorders>
              <w:top w:val="single" w:sz="2" w:space="0" w:color="000000"/>
              <w:left w:val="single" w:sz="12" w:space="0" w:color="000000"/>
              <w:right w:val="single" w:sz="12" w:space="0" w:color="000000"/>
            </w:tcBorders>
          </w:tcPr>
          <w:p w14:paraId="49A693C2" w14:textId="77777777" w:rsidR="00562CC2" w:rsidRDefault="00000000">
            <w:pPr>
              <w:pStyle w:val="TableParagraph"/>
              <w:spacing w:before="132"/>
              <w:ind w:left="416"/>
              <w:rPr>
                <w:rFonts w:ascii="Times New Roman"/>
                <w:sz w:val="19"/>
              </w:rPr>
            </w:pPr>
            <w:r>
              <w:rPr>
                <w:rFonts w:ascii="Times New Roman"/>
                <w:color w:val="181818"/>
                <w:sz w:val="19"/>
              </w:rPr>
              <w:t>Test</w:t>
            </w:r>
            <w:r>
              <w:rPr>
                <w:rFonts w:ascii="Times New Roman"/>
                <w:color w:val="181818"/>
                <w:spacing w:val="-12"/>
                <w:sz w:val="19"/>
              </w:rPr>
              <w:t xml:space="preserve"> </w:t>
            </w:r>
            <w:r>
              <w:rPr>
                <w:rFonts w:ascii="Times New Roman"/>
                <w:color w:val="181818"/>
                <w:sz w:val="18"/>
              </w:rPr>
              <w:t>Method(s)</w:t>
            </w:r>
            <w:r>
              <w:rPr>
                <w:rFonts w:ascii="Times New Roman"/>
                <w:color w:val="181818"/>
                <w:spacing w:val="-4"/>
                <w:sz w:val="18"/>
              </w:rPr>
              <w:t xml:space="preserve"> </w:t>
            </w:r>
            <w:r>
              <w:rPr>
                <w:rFonts w:ascii="Times New Roman"/>
                <w:color w:val="181818"/>
                <w:sz w:val="19"/>
              </w:rPr>
              <w:t>Used</w:t>
            </w:r>
            <w:r>
              <w:rPr>
                <w:rFonts w:ascii="Times New Roman"/>
                <w:color w:val="181818"/>
                <w:spacing w:val="-5"/>
                <w:sz w:val="19"/>
              </w:rPr>
              <w:t xml:space="preserve"> </w:t>
            </w:r>
            <w:r>
              <w:rPr>
                <w:rFonts w:ascii="Times New Roman"/>
                <w:color w:val="181818"/>
                <w:sz w:val="18"/>
              </w:rPr>
              <w:t>by</w:t>
            </w:r>
            <w:r>
              <w:rPr>
                <w:rFonts w:ascii="Times New Roman"/>
                <w:color w:val="181818"/>
                <w:spacing w:val="-11"/>
                <w:sz w:val="18"/>
              </w:rPr>
              <w:t xml:space="preserve"> </w:t>
            </w:r>
            <w:r>
              <w:rPr>
                <w:rFonts w:ascii="Times New Roman"/>
                <w:color w:val="181818"/>
                <w:spacing w:val="-2"/>
                <w:sz w:val="19"/>
              </w:rPr>
              <w:t>Investigator</w:t>
            </w:r>
          </w:p>
        </w:tc>
      </w:tr>
      <w:tr w:rsidR="00562CC2" w14:paraId="659D9835" w14:textId="77777777">
        <w:trPr>
          <w:trHeight w:val="350"/>
        </w:trPr>
        <w:tc>
          <w:tcPr>
            <w:tcW w:w="639" w:type="dxa"/>
            <w:vMerge w:val="restart"/>
          </w:tcPr>
          <w:p w14:paraId="2FB184D2" w14:textId="77777777" w:rsidR="00562CC2" w:rsidRDefault="00562CC2">
            <w:pPr>
              <w:pStyle w:val="TableParagraph"/>
              <w:rPr>
                <w:rFonts w:ascii="Times New Roman"/>
                <w:sz w:val="18"/>
              </w:rPr>
            </w:pPr>
          </w:p>
        </w:tc>
        <w:tc>
          <w:tcPr>
            <w:tcW w:w="2442" w:type="dxa"/>
            <w:vMerge w:val="restart"/>
          </w:tcPr>
          <w:p w14:paraId="484138CA" w14:textId="77777777" w:rsidR="00562CC2" w:rsidRDefault="00000000">
            <w:pPr>
              <w:pStyle w:val="TableParagraph"/>
              <w:tabs>
                <w:tab w:val="left" w:pos="1892"/>
              </w:tabs>
              <w:spacing w:before="137"/>
              <w:ind w:left="108"/>
              <w:rPr>
                <w:rFonts w:ascii="Times New Roman"/>
                <w:sz w:val="19"/>
              </w:rPr>
            </w:pPr>
            <w:r>
              <w:rPr>
                <w:rFonts w:ascii="Times New Roman"/>
                <w:color w:val="050505"/>
                <w:sz w:val="18"/>
              </w:rPr>
              <w:t>Compressive</w:t>
            </w:r>
            <w:r>
              <w:rPr>
                <w:rFonts w:ascii="Times New Roman"/>
                <w:color w:val="050505"/>
                <w:spacing w:val="21"/>
                <w:sz w:val="18"/>
              </w:rPr>
              <w:t xml:space="preserve"> </w:t>
            </w:r>
            <w:r>
              <w:rPr>
                <w:rFonts w:ascii="Times New Roman"/>
                <w:color w:val="181818"/>
                <w:spacing w:val="-2"/>
                <w:sz w:val="18"/>
              </w:rPr>
              <w:t>strength</w:t>
            </w:r>
            <w:r>
              <w:rPr>
                <w:rFonts w:ascii="Times New Roman"/>
                <w:color w:val="181818"/>
                <w:sz w:val="18"/>
              </w:rPr>
              <w:tab/>
            </w:r>
            <w:r>
              <w:rPr>
                <w:rFonts w:ascii="Times New Roman"/>
                <w:color w:val="050505"/>
                <w:sz w:val="18"/>
              </w:rPr>
              <w:t>0.5</w:t>
            </w:r>
            <w:r>
              <w:rPr>
                <w:rFonts w:ascii="Times New Roman"/>
                <w:color w:val="050505"/>
                <w:spacing w:val="-3"/>
                <w:sz w:val="18"/>
              </w:rPr>
              <w:t xml:space="preserve"> </w:t>
            </w:r>
            <w:r>
              <w:rPr>
                <w:rFonts w:ascii="Times New Roman"/>
                <w:color w:val="181818"/>
                <w:spacing w:val="-5"/>
                <w:sz w:val="19"/>
              </w:rPr>
              <w:t>tsf</w:t>
            </w:r>
          </w:p>
        </w:tc>
        <w:tc>
          <w:tcPr>
            <w:tcW w:w="658" w:type="dxa"/>
            <w:vMerge w:val="restart"/>
          </w:tcPr>
          <w:p w14:paraId="092C88AF" w14:textId="77777777" w:rsidR="00562CC2" w:rsidRDefault="00562CC2">
            <w:pPr>
              <w:pStyle w:val="TableParagraph"/>
              <w:rPr>
                <w:rFonts w:ascii="Times New Roman"/>
                <w:sz w:val="18"/>
              </w:rPr>
            </w:pPr>
          </w:p>
        </w:tc>
        <w:tc>
          <w:tcPr>
            <w:tcW w:w="3143" w:type="dxa"/>
            <w:vMerge w:val="restart"/>
            <w:tcBorders>
              <w:right w:val="single" w:sz="12" w:space="0" w:color="000000"/>
            </w:tcBorders>
          </w:tcPr>
          <w:p w14:paraId="0C845940" w14:textId="77777777" w:rsidR="00562CC2" w:rsidRDefault="00000000">
            <w:pPr>
              <w:pStyle w:val="TableParagraph"/>
              <w:spacing w:before="131" w:line="228" w:lineRule="auto"/>
              <w:ind w:left="119"/>
              <w:rPr>
                <w:rFonts w:ascii="Times New Roman"/>
                <w:sz w:val="18"/>
              </w:rPr>
            </w:pPr>
            <w:r>
              <w:rPr>
                <w:rFonts w:ascii="Times New Roman"/>
                <w:color w:val="050505"/>
                <w:sz w:val="18"/>
              </w:rPr>
              <w:t>Compressive strength</w:t>
            </w:r>
            <w:r>
              <w:rPr>
                <w:rFonts w:ascii="Times New Roman"/>
                <w:color w:val="313131"/>
                <w:sz w:val="18"/>
              </w:rPr>
              <w:t xml:space="preserve">&gt; </w:t>
            </w:r>
            <w:r>
              <w:rPr>
                <w:rFonts w:ascii="Times New Roman"/>
                <w:color w:val="181818"/>
                <w:sz w:val="17"/>
              </w:rPr>
              <w:t xml:space="preserve">0.5 </w:t>
            </w:r>
            <w:r>
              <w:rPr>
                <w:rFonts w:ascii="Times New Roman"/>
                <w:color w:val="050505"/>
                <w:sz w:val="18"/>
              </w:rPr>
              <w:t>tsf</w:t>
            </w:r>
            <w:r>
              <w:rPr>
                <w:rFonts w:ascii="Times New Roman"/>
                <w:color w:val="313131"/>
                <w:sz w:val="18"/>
              </w:rPr>
              <w:t xml:space="preserve">, </w:t>
            </w:r>
            <w:r>
              <w:rPr>
                <w:rFonts w:ascii="Times New Roman"/>
                <w:color w:val="181818"/>
                <w:sz w:val="18"/>
              </w:rPr>
              <w:t xml:space="preserve">but Compressive </w:t>
            </w:r>
            <w:r>
              <w:rPr>
                <w:rFonts w:ascii="Times New Roman"/>
                <w:color w:val="050505"/>
                <w:sz w:val="18"/>
              </w:rPr>
              <w:t>stre</w:t>
            </w:r>
            <w:r>
              <w:rPr>
                <w:rFonts w:ascii="Times New Roman"/>
                <w:color w:val="313131"/>
                <w:sz w:val="18"/>
              </w:rPr>
              <w:t>n</w:t>
            </w:r>
            <w:r>
              <w:rPr>
                <w:rFonts w:ascii="Times New Roman"/>
                <w:color w:val="050505"/>
                <w:sz w:val="18"/>
              </w:rPr>
              <w:t xml:space="preserve">gth </w:t>
            </w:r>
            <w:r>
              <w:rPr>
                <w:color w:val="050505"/>
                <w:sz w:val="19"/>
              </w:rPr>
              <w:t xml:space="preserve">&lt; </w:t>
            </w:r>
            <w:r>
              <w:rPr>
                <w:rFonts w:ascii="Times New Roman"/>
                <w:color w:val="050505"/>
                <w:sz w:val="18"/>
              </w:rPr>
              <w:t>l.5 tsf</w:t>
            </w:r>
          </w:p>
        </w:tc>
        <w:tc>
          <w:tcPr>
            <w:tcW w:w="629" w:type="dxa"/>
            <w:tcBorders>
              <w:left w:val="single" w:sz="12" w:space="0" w:color="000000"/>
              <w:bottom w:val="single" w:sz="2" w:space="0" w:color="000000"/>
            </w:tcBorders>
          </w:tcPr>
          <w:p w14:paraId="4C609E27" w14:textId="77777777" w:rsidR="00562CC2" w:rsidRDefault="00562CC2">
            <w:pPr>
              <w:pStyle w:val="TableParagraph"/>
              <w:rPr>
                <w:rFonts w:ascii="Times New Roman"/>
                <w:sz w:val="18"/>
              </w:rPr>
            </w:pPr>
          </w:p>
        </w:tc>
        <w:tc>
          <w:tcPr>
            <w:tcW w:w="2845" w:type="dxa"/>
            <w:tcBorders>
              <w:bottom w:val="single" w:sz="2" w:space="0" w:color="000000"/>
              <w:right w:val="single" w:sz="12" w:space="0" w:color="000000"/>
            </w:tcBorders>
          </w:tcPr>
          <w:p w14:paraId="31A016F6" w14:textId="77777777" w:rsidR="00562CC2" w:rsidRDefault="00000000">
            <w:pPr>
              <w:pStyle w:val="TableParagraph"/>
              <w:spacing w:before="122"/>
              <w:ind w:left="124"/>
              <w:rPr>
                <w:rFonts w:ascii="Times New Roman"/>
                <w:sz w:val="18"/>
              </w:rPr>
            </w:pPr>
            <w:r>
              <w:rPr>
                <w:rFonts w:ascii="Times New Roman"/>
                <w:color w:val="313131"/>
                <w:sz w:val="18"/>
              </w:rPr>
              <w:t>P</w:t>
            </w:r>
            <w:r>
              <w:rPr>
                <w:rFonts w:ascii="Times New Roman"/>
                <w:color w:val="050505"/>
                <w:sz w:val="18"/>
              </w:rPr>
              <w:t>ocket</w:t>
            </w:r>
            <w:r>
              <w:rPr>
                <w:rFonts w:ascii="Times New Roman"/>
                <w:color w:val="050505"/>
                <w:spacing w:val="18"/>
                <w:sz w:val="18"/>
              </w:rPr>
              <w:t xml:space="preserve"> </w:t>
            </w:r>
            <w:r>
              <w:rPr>
                <w:rFonts w:ascii="Times New Roman"/>
                <w:color w:val="050505"/>
                <w:spacing w:val="-2"/>
                <w:sz w:val="18"/>
              </w:rPr>
              <w:t>Pe</w:t>
            </w:r>
            <w:r>
              <w:rPr>
                <w:rFonts w:ascii="Times New Roman"/>
                <w:color w:val="313131"/>
                <w:spacing w:val="-2"/>
                <w:sz w:val="18"/>
              </w:rPr>
              <w:t>nt</w:t>
            </w:r>
            <w:r>
              <w:rPr>
                <w:rFonts w:ascii="Times New Roman"/>
                <w:color w:val="050505"/>
                <w:spacing w:val="-2"/>
                <w:sz w:val="18"/>
              </w:rPr>
              <w:t>rometer</w:t>
            </w:r>
          </w:p>
        </w:tc>
      </w:tr>
      <w:tr w:rsidR="00562CC2" w14:paraId="7998FCA9" w14:textId="77777777">
        <w:trPr>
          <w:trHeight w:val="383"/>
        </w:trPr>
        <w:tc>
          <w:tcPr>
            <w:tcW w:w="639" w:type="dxa"/>
            <w:vMerge/>
            <w:tcBorders>
              <w:top w:val="nil"/>
            </w:tcBorders>
          </w:tcPr>
          <w:p w14:paraId="69E515F9" w14:textId="77777777" w:rsidR="00562CC2" w:rsidRDefault="00562CC2">
            <w:pPr>
              <w:rPr>
                <w:sz w:val="2"/>
                <w:szCs w:val="2"/>
              </w:rPr>
            </w:pPr>
          </w:p>
        </w:tc>
        <w:tc>
          <w:tcPr>
            <w:tcW w:w="2442" w:type="dxa"/>
            <w:vMerge/>
            <w:tcBorders>
              <w:top w:val="nil"/>
            </w:tcBorders>
          </w:tcPr>
          <w:p w14:paraId="1488E0CE" w14:textId="77777777" w:rsidR="00562CC2" w:rsidRDefault="00562CC2">
            <w:pPr>
              <w:rPr>
                <w:sz w:val="2"/>
                <w:szCs w:val="2"/>
              </w:rPr>
            </w:pPr>
          </w:p>
        </w:tc>
        <w:tc>
          <w:tcPr>
            <w:tcW w:w="658" w:type="dxa"/>
            <w:vMerge/>
            <w:tcBorders>
              <w:top w:val="nil"/>
            </w:tcBorders>
          </w:tcPr>
          <w:p w14:paraId="6224EF2A" w14:textId="77777777" w:rsidR="00562CC2" w:rsidRDefault="00562CC2">
            <w:pPr>
              <w:rPr>
                <w:sz w:val="2"/>
                <w:szCs w:val="2"/>
              </w:rPr>
            </w:pPr>
          </w:p>
        </w:tc>
        <w:tc>
          <w:tcPr>
            <w:tcW w:w="3143" w:type="dxa"/>
            <w:vMerge/>
            <w:tcBorders>
              <w:top w:val="nil"/>
              <w:right w:val="single" w:sz="12" w:space="0" w:color="000000"/>
            </w:tcBorders>
          </w:tcPr>
          <w:p w14:paraId="3DF7FE2B" w14:textId="77777777" w:rsidR="00562CC2" w:rsidRDefault="00562CC2">
            <w:pPr>
              <w:rPr>
                <w:sz w:val="2"/>
                <w:szCs w:val="2"/>
              </w:rPr>
            </w:pPr>
          </w:p>
        </w:tc>
        <w:tc>
          <w:tcPr>
            <w:tcW w:w="629" w:type="dxa"/>
            <w:tcBorders>
              <w:top w:val="single" w:sz="2" w:space="0" w:color="000000"/>
              <w:left w:val="single" w:sz="12" w:space="0" w:color="000000"/>
            </w:tcBorders>
          </w:tcPr>
          <w:p w14:paraId="6DDE7E47" w14:textId="77777777" w:rsidR="00562CC2" w:rsidRDefault="00562CC2">
            <w:pPr>
              <w:pStyle w:val="TableParagraph"/>
              <w:rPr>
                <w:rFonts w:ascii="Times New Roman"/>
                <w:sz w:val="18"/>
              </w:rPr>
            </w:pPr>
          </w:p>
        </w:tc>
        <w:tc>
          <w:tcPr>
            <w:tcW w:w="2845" w:type="dxa"/>
            <w:tcBorders>
              <w:top w:val="single" w:sz="2" w:space="0" w:color="000000"/>
              <w:right w:val="single" w:sz="12" w:space="0" w:color="000000"/>
            </w:tcBorders>
          </w:tcPr>
          <w:p w14:paraId="0B9F4EA6" w14:textId="77777777" w:rsidR="00562CC2" w:rsidRDefault="00000000">
            <w:pPr>
              <w:pStyle w:val="TableParagraph"/>
              <w:spacing w:before="146"/>
              <w:ind w:left="135"/>
              <w:rPr>
                <w:rFonts w:ascii="Times New Roman"/>
                <w:sz w:val="18"/>
              </w:rPr>
            </w:pPr>
            <w:r>
              <w:rPr>
                <w:rFonts w:ascii="Times New Roman"/>
                <w:color w:val="050505"/>
                <w:sz w:val="18"/>
              </w:rPr>
              <w:t>Slope</w:t>
            </w:r>
            <w:r>
              <w:rPr>
                <w:rFonts w:ascii="Times New Roman"/>
                <w:color w:val="050505"/>
                <w:spacing w:val="-7"/>
                <w:sz w:val="18"/>
              </w:rPr>
              <w:t xml:space="preserve"> </w:t>
            </w:r>
            <w:r>
              <w:rPr>
                <w:rFonts w:ascii="Times New Roman"/>
                <w:color w:val="181818"/>
                <w:spacing w:val="-2"/>
                <w:sz w:val="18"/>
              </w:rPr>
              <w:t>Torvane</w:t>
            </w:r>
          </w:p>
        </w:tc>
      </w:tr>
      <w:tr w:rsidR="00562CC2" w14:paraId="47087C66" w14:textId="77777777">
        <w:trPr>
          <w:trHeight w:val="374"/>
        </w:trPr>
        <w:tc>
          <w:tcPr>
            <w:tcW w:w="639" w:type="dxa"/>
            <w:vMerge/>
            <w:tcBorders>
              <w:top w:val="nil"/>
            </w:tcBorders>
          </w:tcPr>
          <w:p w14:paraId="7D21CEBC" w14:textId="77777777" w:rsidR="00562CC2" w:rsidRDefault="00562CC2">
            <w:pPr>
              <w:rPr>
                <w:sz w:val="2"/>
                <w:szCs w:val="2"/>
              </w:rPr>
            </w:pPr>
          </w:p>
        </w:tc>
        <w:tc>
          <w:tcPr>
            <w:tcW w:w="2442" w:type="dxa"/>
            <w:vMerge/>
            <w:tcBorders>
              <w:top w:val="nil"/>
            </w:tcBorders>
          </w:tcPr>
          <w:p w14:paraId="1504FF81" w14:textId="77777777" w:rsidR="00562CC2" w:rsidRDefault="00562CC2">
            <w:pPr>
              <w:rPr>
                <w:sz w:val="2"/>
                <w:szCs w:val="2"/>
              </w:rPr>
            </w:pPr>
          </w:p>
        </w:tc>
        <w:tc>
          <w:tcPr>
            <w:tcW w:w="658" w:type="dxa"/>
            <w:vMerge/>
            <w:tcBorders>
              <w:top w:val="nil"/>
            </w:tcBorders>
          </w:tcPr>
          <w:p w14:paraId="7BCABF6B" w14:textId="77777777" w:rsidR="00562CC2" w:rsidRDefault="00562CC2">
            <w:pPr>
              <w:rPr>
                <w:sz w:val="2"/>
                <w:szCs w:val="2"/>
              </w:rPr>
            </w:pPr>
          </w:p>
        </w:tc>
        <w:tc>
          <w:tcPr>
            <w:tcW w:w="3143" w:type="dxa"/>
            <w:vMerge/>
            <w:tcBorders>
              <w:top w:val="nil"/>
              <w:right w:val="single" w:sz="12" w:space="0" w:color="000000"/>
            </w:tcBorders>
          </w:tcPr>
          <w:p w14:paraId="2C1E579F" w14:textId="77777777" w:rsidR="00562CC2" w:rsidRDefault="00562CC2">
            <w:pPr>
              <w:rPr>
                <w:sz w:val="2"/>
                <w:szCs w:val="2"/>
              </w:rPr>
            </w:pPr>
          </w:p>
        </w:tc>
        <w:tc>
          <w:tcPr>
            <w:tcW w:w="629" w:type="dxa"/>
            <w:tcBorders>
              <w:left w:val="single" w:sz="12" w:space="0" w:color="000000"/>
            </w:tcBorders>
          </w:tcPr>
          <w:p w14:paraId="23142A08" w14:textId="77777777" w:rsidR="00562CC2" w:rsidRDefault="00562CC2">
            <w:pPr>
              <w:pStyle w:val="TableParagraph"/>
              <w:rPr>
                <w:rFonts w:ascii="Times New Roman"/>
                <w:sz w:val="18"/>
              </w:rPr>
            </w:pPr>
          </w:p>
        </w:tc>
        <w:tc>
          <w:tcPr>
            <w:tcW w:w="2845" w:type="dxa"/>
            <w:tcBorders>
              <w:right w:val="single" w:sz="12" w:space="0" w:color="000000"/>
            </w:tcBorders>
          </w:tcPr>
          <w:p w14:paraId="579D4262" w14:textId="77777777" w:rsidR="00562CC2" w:rsidRDefault="00000000">
            <w:pPr>
              <w:pStyle w:val="TableParagraph"/>
              <w:spacing w:before="122"/>
              <w:ind w:left="125"/>
              <w:rPr>
                <w:rFonts w:ascii="Times New Roman"/>
                <w:sz w:val="18"/>
              </w:rPr>
            </w:pPr>
            <w:r>
              <w:rPr>
                <w:rFonts w:ascii="Times New Roman"/>
                <w:color w:val="181818"/>
                <w:sz w:val="18"/>
              </w:rPr>
              <w:t>Manual</w:t>
            </w:r>
            <w:r>
              <w:rPr>
                <w:rFonts w:ascii="Times New Roman"/>
                <w:color w:val="181818"/>
                <w:spacing w:val="19"/>
                <w:sz w:val="18"/>
              </w:rPr>
              <w:t xml:space="preserve"> </w:t>
            </w:r>
            <w:r>
              <w:rPr>
                <w:rFonts w:ascii="Times New Roman"/>
                <w:color w:val="181818"/>
                <w:spacing w:val="-2"/>
                <w:sz w:val="18"/>
              </w:rPr>
              <w:t>Method:</w:t>
            </w:r>
          </w:p>
        </w:tc>
      </w:tr>
    </w:tbl>
    <w:p w14:paraId="2B9923E1" w14:textId="77777777" w:rsidR="00562CC2" w:rsidRDefault="00000000">
      <w:pPr>
        <w:pStyle w:val="ListParagraph"/>
        <w:numPr>
          <w:ilvl w:val="0"/>
          <w:numId w:val="52"/>
        </w:numPr>
        <w:tabs>
          <w:tab w:val="left" w:pos="735"/>
          <w:tab w:val="left" w:pos="747"/>
        </w:tabs>
        <w:spacing w:before="23" w:line="244" w:lineRule="auto"/>
        <w:ind w:right="6129" w:hanging="191"/>
        <w:rPr>
          <w:rFonts w:ascii="Times New Roman" w:hAnsi="Times New Roman"/>
          <w:sz w:val="18"/>
        </w:rPr>
      </w:pPr>
      <w:r>
        <w:rPr>
          <w:noProof/>
        </w:rPr>
        <mc:AlternateContent>
          <mc:Choice Requires="wps">
            <w:drawing>
              <wp:anchor distT="0" distB="0" distL="0" distR="0" simplePos="0" relativeHeight="251447296" behindDoc="0" locked="0" layoutInCell="1" allowOverlap="1" wp14:anchorId="062A481F" wp14:editId="1F1D8622">
                <wp:simplePos x="0" y="0"/>
                <wp:positionH relativeFrom="page">
                  <wp:posOffset>558718</wp:posOffset>
                </wp:positionH>
                <wp:positionV relativeFrom="paragraph">
                  <wp:posOffset>266595</wp:posOffset>
                </wp:positionV>
                <wp:extent cx="6676390" cy="1710055"/>
                <wp:effectExtent l="0" t="0" r="0" b="0"/>
                <wp:wrapNone/>
                <wp:docPr id="1162" name="Text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6390" cy="171005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9"/>
                              <w:gridCol w:w="4788"/>
                              <w:gridCol w:w="408"/>
                              <w:gridCol w:w="4773"/>
                            </w:tblGrid>
                            <w:tr w:rsidR="00562CC2" w14:paraId="62664EDA" w14:textId="77777777">
                              <w:trPr>
                                <w:trHeight w:val="374"/>
                              </w:trPr>
                              <w:tc>
                                <w:tcPr>
                                  <w:tcW w:w="10368" w:type="dxa"/>
                                  <w:gridSpan w:val="4"/>
                                  <w:tcBorders>
                                    <w:right w:val="single" w:sz="12" w:space="0" w:color="000000"/>
                                  </w:tcBorders>
                                </w:tcPr>
                                <w:p w14:paraId="359CFB6D" w14:textId="77777777" w:rsidR="00562CC2" w:rsidRDefault="00000000">
                                  <w:pPr>
                                    <w:pStyle w:val="TableParagraph"/>
                                    <w:spacing w:before="132"/>
                                    <w:ind w:left="123"/>
                                    <w:rPr>
                                      <w:rFonts w:ascii="Times New Roman"/>
                                      <w:sz w:val="18"/>
                                    </w:rPr>
                                  </w:pPr>
                                  <w:r>
                                    <w:rPr>
                                      <w:rFonts w:ascii="Times New Roman"/>
                                      <w:b/>
                                      <w:color w:val="181818"/>
                                      <w:sz w:val="18"/>
                                    </w:rPr>
                                    <w:t>ADDITIONAL</w:t>
                                  </w:r>
                                  <w:r>
                                    <w:rPr>
                                      <w:rFonts w:ascii="Times New Roman"/>
                                      <w:b/>
                                      <w:color w:val="181818"/>
                                      <w:spacing w:val="12"/>
                                      <w:sz w:val="18"/>
                                    </w:rPr>
                                    <w:t xml:space="preserve"> </w:t>
                                  </w:r>
                                  <w:r>
                                    <w:rPr>
                                      <w:rFonts w:ascii="Times New Roman"/>
                                      <w:b/>
                                      <w:color w:val="181818"/>
                                      <w:sz w:val="18"/>
                                    </w:rPr>
                                    <w:t>FACTORS</w:t>
                                  </w:r>
                                  <w:r>
                                    <w:rPr>
                                      <w:rFonts w:ascii="Times New Roman"/>
                                      <w:b/>
                                      <w:color w:val="181818"/>
                                      <w:spacing w:val="3"/>
                                      <w:sz w:val="18"/>
                                    </w:rPr>
                                    <w:t xml:space="preserve"> </w:t>
                                  </w:r>
                                  <w:r>
                                    <w:rPr>
                                      <w:rFonts w:ascii="Times New Roman"/>
                                      <w:color w:val="050505"/>
                                      <w:sz w:val="18"/>
                                    </w:rPr>
                                    <w:t>(Check</w:t>
                                  </w:r>
                                  <w:r>
                                    <w:rPr>
                                      <w:rFonts w:ascii="Times New Roman"/>
                                      <w:color w:val="050505"/>
                                      <w:spacing w:val="-4"/>
                                      <w:sz w:val="18"/>
                                    </w:rPr>
                                    <w:t xml:space="preserve"> </w:t>
                                  </w:r>
                                  <w:r>
                                    <w:rPr>
                                      <w:rFonts w:ascii="Times New Roman"/>
                                      <w:color w:val="050505"/>
                                      <w:sz w:val="18"/>
                                    </w:rPr>
                                    <w:t>if</w:t>
                                  </w:r>
                                  <w:r>
                                    <w:rPr>
                                      <w:rFonts w:ascii="Times New Roman"/>
                                      <w:color w:val="050505"/>
                                      <w:spacing w:val="-12"/>
                                      <w:sz w:val="18"/>
                                    </w:rPr>
                                    <w:t xml:space="preserve"> </w:t>
                                  </w:r>
                                  <w:r>
                                    <w:rPr>
                                      <w:rFonts w:ascii="Times New Roman"/>
                                      <w:color w:val="050505"/>
                                      <w:sz w:val="18"/>
                                    </w:rPr>
                                    <w:t>pre</w:t>
                                  </w:r>
                                  <w:r>
                                    <w:rPr>
                                      <w:rFonts w:ascii="Times New Roman"/>
                                      <w:color w:val="313131"/>
                                      <w:sz w:val="18"/>
                                    </w:rPr>
                                    <w:t>s</w:t>
                                  </w:r>
                                  <w:r>
                                    <w:rPr>
                                      <w:rFonts w:ascii="Times New Roman"/>
                                      <w:color w:val="050505"/>
                                      <w:sz w:val="18"/>
                                    </w:rPr>
                                    <w:t>ent</w:t>
                                  </w:r>
                                  <w:r>
                                    <w:rPr>
                                      <w:rFonts w:ascii="Times New Roman"/>
                                      <w:color w:val="050505"/>
                                      <w:spacing w:val="2"/>
                                      <w:sz w:val="18"/>
                                    </w:rPr>
                                    <w:t xml:space="preserve"> </w:t>
                                  </w:r>
                                  <w:r>
                                    <w:rPr>
                                      <w:rFonts w:ascii="Times New Roman"/>
                                      <w:color w:val="181818"/>
                                      <w:sz w:val="18"/>
                                    </w:rPr>
                                    <w:t>on</w:t>
                                  </w:r>
                                  <w:r>
                                    <w:rPr>
                                      <w:rFonts w:ascii="Times New Roman"/>
                                      <w:color w:val="181818"/>
                                      <w:spacing w:val="-11"/>
                                      <w:sz w:val="18"/>
                                    </w:rPr>
                                    <w:t xml:space="preserve"> </w:t>
                                  </w:r>
                                  <w:r>
                                    <w:rPr>
                                      <w:rFonts w:ascii="Times New Roman"/>
                                      <w:color w:val="050505"/>
                                      <w:spacing w:val="-4"/>
                                      <w:sz w:val="18"/>
                                    </w:rPr>
                                    <w:t>site</w:t>
                                  </w:r>
                                  <w:r>
                                    <w:rPr>
                                      <w:rFonts w:ascii="Times New Roman"/>
                                      <w:color w:val="313131"/>
                                      <w:spacing w:val="-4"/>
                                      <w:sz w:val="18"/>
                                    </w:rPr>
                                    <w:t>)</w:t>
                                  </w:r>
                                </w:p>
                              </w:tc>
                            </w:tr>
                            <w:tr w:rsidR="00562CC2" w14:paraId="70854626" w14:textId="77777777">
                              <w:trPr>
                                <w:trHeight w:val="359"/>
                              </w:trPr>
                              <w:tc>
                                <w:tcPr>
                                  <w:tcW w:w="399" w:type="dxa"/>
                                  <w:tcBorders>
                                    <w:right w:val="single" w:sz="12" w:space="0" w:color="000000"/>
                                  </w:tcBorders>
                                </w:tcPr>
                                <w:p w14:paraId="09EBDB43" w14:textId="77777777" w:rsidR="00562CC2" w:rsidRDefault="00562CC2">
                                  <w:pPr>
                                    <w:pStyle w:val="TableParagraph"/>
                                    <w:rPr>
                                      <w:rFonts w:ascii="Times New Roman"/>
                                      <w:sz w:val="18"/>
                                    </w:rPr>
                                  </w:pPr>
                                </w:p>
                              </w:tc>
                              <w:tc>
                                <w:tcPr>
                                  <w:tcW w:w="4788" w:type="dxa"/>
                                  <w:tcBorders>
                                    <w:left w:val="single" w:sz="12" w:space="0" w:color="000000"/>
                                    <w:right w:val="single" w:sz="12" w:space="0" w:color="000000"/>
                                  </w:tcBorders>
                                </w:tcPr>
                                <w:p w14:paraId="3847598E" w14:textId="77777777" w:rsidR="00562CC2" w:rsidRDefault="00000000">
                                  <w:pPr>
                                    <w:pStyle w:val="TableParagraph"/>
                                    <w:spacing w:before="122"/>
                                    <w:ind w:left="120"/>
                                    <w:rPr>
                                      <w:rFonts w:ascii="Times New Roman"/>
                                      <w:sz w:val="18"/>
                                    </w:rPr>
                                  </w:pPr>
                                  <w:r>
                                    <w:rPr>
                                      <w:rFonts w:ascii="Times New Roman"/>
                                      <w:color w:val="181818"/>
                                      <w:sz w:val="18"/>
                                    </w:rPr>
                                    <w:t>Utilities</w:t>
                                  </w:r>
                                  <w:r>
                                    <w:rPr>
                                      <w:rFonts w:ascii="Times New Roman"/>
                                      <w:color w:val="181818"/>
                                      <w:spacing w:val="6"/>
                                      <w:sz w:val="18"/>
                                    </w:rPr>
                                    <w:t xml:space="preserve"> </w:t>
                                  </w:r>
                                  <w:r>
                                    <w:rPr>
                                      <w:rFonts w:ascii="Times New Roman"/>
                                      <w:color w:val="181818"/>
                                      <w:sz w:val="18"/>
                                    </w:rPr>
                                    <w:t>identified,</w:t>
                                  </w:r>
                                  <w:r>
                                    <w:rPr>
                                      <w:rFonts w:ascii="Times New Roman"/>
                                      <w:color w:val="181818"/>
                                      <w:spacing w:val="8"/>
                                      <w:sz w:val="18"/>
                                    </w:rPr>
                                    <w:t xml:space="preserve"> </w:t>
                                  </w:r>
                                  <w:r>
                                    <w:rPr>
                                      <w:rFonts w:ascii="Times New Roman"/>
                                      <w:color w:val="050505"/>
                                      <w:sz w:val="18"/>
                                    </w:rPr>
                                    <w:t>l</w:t>
                                  </w:r>
                                  <w:r>
                                    <w:rPr>
                                      <w:rFonts w:ascii="Times New Roman"/>
                                      <w:color w:val="313131"/>
                                      <w:sz w:val="18"/>
                                    </w:rPr>
                                    <w:t>oca</w:t>
                                  </w:r>
                                  <w:r>
                                    <w:rPr>
                                      <w:rFonts w:ascii="Times New Roman"/>
                                      <w:color w:val="050505"/>
                                      <w:sz w:val="18"/>
                                    </w:rPr>
                                    <w:t>t</w:t>
                                  </w:r>
                                  <w:r>
                                    <w:rPr>
                                      <w:rFonts w:ascii="Times New Roman"/>
                                      <w:color w:val="313131"/>
                                      <w:sz w:val="18"/>
                                    </w:rPr>
                                    <w:t>ed</w:t>
                                  </w:r>
                                  <w:r>
                                    <w:rPr>
                                      <w:rFonts w:ascii="Times New Roman"/>
                                      <w:color w:val="050505"/>
                                      <w:sz w:val="18"/>
                                    </w:rPr>
                                    <w:t>,</w:t>
                                  </w:r>
                                  <w:r>
                                    <w:rPr>
                                      <w:rFonts w:ascii="Times New Roman"/>
                                      <w:color w:val="050505"/>
                                      <w:spacing w:val="-14"/>
                                      <w:sz w:val="18"/>
                                    </w:rPr>
                                    <w:t xml:space="preserve"> </w:t>
                                  </w:r>
                                  <w:r>
                                    <w:rPr>
                                      <w:rFonts w:ascii="Times New Roman"/>
                                      <w:color w:val="181818"/>
                                      <w:sz w:val="18"/>
                                    </w:rPr>
                                    <w:t>and</w:t>
                                  </w:r>
                                  <w:r>
                                    <w:rPr>
                                      <w:rFonts w:ascii="Times New Roman"/>
                                      <w:color w:val="181818"/>
                                      <w:spacing w:val="-9"/>
                                      <w:sz w:val="18"/>
                                    </w:rPr>
                                    <w:t xml:space="preserve"> </w:t>
                                  </w:r>
                                  <w:r>
                                    <w:rPr>
                                      <w:rFonts w:ascii="Times New Roman"/>
                                      <w:color w:val="181818"/>
                                      <w:sz w:val="18"/>
                                    </w:rPr>
                                    <w:t>supported</w:t>
                                  </w:r>
                                  <w:r>
                                    <w:rPr>
                                      <w:rFonts w:ascii="Times New Roman"/>
                                      <w:color w:val="181818"/>
                                      <w:spacing w:val="14"/>
                                      <w:sz w:val="18"/>
                                    </w:rPr>
                                    <w:t xml:space="preserve"> </w:t>
                                  </w:r>
                                  <w:r>
                                    <w:rPr>
                                      <w:rFonts w:ascii="Times New Roman"/>
                                      <w:color w:val="181818"/>
                                      <w:spacing w:val="-2"/>
                                      <w:sz w:val="18"/>
                                    </w:rPr>
                                    <w:t>[1926.65l(b)J</w:t>
                                  </w:r>
                                </w:p>
                              </w:tc>
                              <w:tc>
                                <w:tcPr>
                                  <w:tcW w:w="408" w:type="dxa"/>
                                  <w:tcBorders>
                                    <w:left w:val="single" w:sz="12" w:space="0" w:color="000000"/>
                                  </w:tcBorders>
                                </w:tcPr>
                                <w:p w14:paraId="2443699D" w14:textId="77777777" w:rsidR="00562CC2" w:rsidRDefault="00562CC2">
                                  <w:pPr>
                                    <w:pStyle w:val="TableParagraph"/>
                                    <w:rPr>
                                      <w:rFonts w:ascii="Times New Roman"/>
                                      <w:sz w:val="18"/>
                                    </w:rPr>
                                  </w:pPr>
                                </w:p>
                              </w:tc>
                              <w:tc>
                                <w:tcPr>
                                  <w:tcW w:w="4773" w:type="dxa"/>
                                  <w:tcBorders>
                                    <w:right w:val="single" w:sz="12" w:space="0" w:color="000000"/>
                                  </w:tcBorders>
                                </w:tcPr>
                                <w:p w14:paraId="49377B62" w14:textId="77777777" w:rsidR="00562CC2" w:rsidRDefault="00000000">
                                  <w:pPr>
                                    <w:pStyle w:val="TableParagraph"/>
                                    <w:spacing w:before="117"/>
                                    <w:ind w:left="119"/>
                                    <w:rPr>
                                      <w:rFonts w:ascii="Times New Roman"/>
                                      <w:sz w:val="18"/>
                                    </w:rPr>
                                  </w:pPr>
                                  <w:r>
                                    <w:rPr>
                                      <w:rFonts w:ascii="Times New Roman"/>
                                      <w:color w:val="181818"/>
                                      <w:sz w:val="18"/>
                                    </w:rPr>
                                    <w:t>Spoil</w:t>
                                  </w:r>
                                  <w:r>
                                    <w:rPr>
                                      <w:rFonts w:ascii="Times New Roman"/>
                                      <w:color w:val="181818"/>
                                      <w:spacing w:val="-2"/>
                                      <w:sz w:val="18"/>
                                    </w:rPr>
                                    <w:t xml:space="preserve"> </w:t>
                                  </w:r>
                                  <w:r>
                                    <w:rPr>
                                      <w:rFonts w:ascii="Times New Roman"/>
                                      <w:color w:val="050505"/>
                                      <w:sz w:val="18"/>
                                    </w:rPr>
                                    <w:t>pile</w:t>
                                  </w:r>
                                  <w:r>
                                    <w:rPr>
                                      <w:rFonts w:ascii="Times New Roman"/>
                                      <w:color w:val="050505"/>
                                      <w:spacing w:val="-14"/>
                                      <w:sz w:val="18"/>
                                    </w:rPr>
                                    <w:t xml:space="preserve"> </w:t>
                                  </w:r>
                                  <w:r>
                                    <w:rPr>
                                      <w:rFonts w:ascii="Times New Roman"/>
                                      <w:color w:val="181818"/>
                                      <w:sz w:val="18"/>
                                    </w:rPr>
                                    <w:t>two</w:t>
                                  </w:r>
                                  <w:r>
                                    <w:rPr>
                                      <w:rFonts w:ascii="Times New Roman"/>
                                      <w:color w:val="181818"/>
                                      <w:spacing w:val="8"/>
                                      <w:sz w:val="18"/>
                                    </w:rPr>
                                    <w:t xml:space="preserve"> </w:t>
                                  </w:r>
                                  <w:r>
                                    <w:rPr>
                                      <w:rFonts w:ascii="Times New Roman"/>
                                      <w:color w:val="050505"/>
                                      <w:sz w:val="18"/>
                                    </w:rPr>
                                    <w:t>feet</w:t>
                                  </w:r>
                                  <w:r>
                                    <w:rPr>
                                      <w:rFonts w:ascii="Times New Roman"/>
                                      <w:color w:val="050505"/>
                                      <w:spacing w:val="2"/>
                                      <w:sz w:val="18"/>
                                    </w:rPr>
                                    <w:t xml:space="preserve"> </w:t>
                                  </w:r>
                                  <w:r>
                                    <w:rPr>
                                      <w:rFonts w:ascii="Times New Roman"/>
                                      <w:color w:val="050505"/>
                                      <w:sz w:val="18"/>
                                    </w:rPr>
                                    <w:t>back</w:t>
                                  </w:r>
                                  <w:r>
                                    <w:rPr>
                                      <w:rFonts w:ascii="Times New Roman"/>
                                      <w:color w:val="050505"/>
                                      <w:spacing w:val="1"/>
                                      <w:sz w:val="18"/>
                                    </w:rPr>
                                    <w:t xml:space="preserve"> </w:t>
                                  </w:r>
                                  <w:r>
                                    <w:rPr>
                                      <w:rFonts w:ascii="Times New Roman"/>
                                      <w:color w:val="050505"/>
                                      <w:spacing w:val="-2"/>
                                      <w:sz w:val="18"/>
                                    </w:rPr>
                                    <w:t>(1926.65l(j)(2)]</w:t>
                                  </w:r>
                                </w:p>
                              </w:tc>
                            </w:tr>
                            <w:tr w:rsidR="00562CC2" w14:paraId="305855B3" w14:textId="77777777">
                              <w:trPr>
                                <w:trHeight w:val="369"/>
                              </w:trPr>
                              <w:tc>
                                <w:tcPr>
                                  <w:tcW w:w="399" w:type="dxa"/>
                                  <w:tcBorders>
                                    <w:right w:val="single" w:sz="12" w:space="0" w:color="000000"/>
                                  </w:tcBorders>
                                </w:tcPr>
                                <w:p w14:paraId="43E1210E" w14:textId="77777777" w:rsidR="00562CC2" w:rsidRDefault="00562CC2">
                                  <w:pPr>
                                    <w:pStyle w:val="TableParagraph"/>
                                    <w:rPr>
                                      <w:rFonts w:ascii="Times New Roman"/>
                                      <w:sz w:val="18"/>
                                    </w:rPr>
                                  </w:pPr>
                                </w:p>
                              </w:tc>
                              <w:tc>
                                <w:tcPr>
                                  <w:tcW w:w="4788" w:type="dxa"/>
                                  <w:tcBorders>
                                    <w:left w:val="single" w:sz="12" w:space="0" w:color="000000"/>
                                    <w:right w:val="single" w:sz="12" w:space="0" w:color="000000"/>
                                  </w:tcBorders>
                                </w:tcPr>
                                <w:p w14:paraId="2EBDFCAA" w14:textId="77777777" w:rsidR="00562CC2" w:rsidRDefault="00000000">
                                  <w:pPr>
                                    <w:pStyle w:val="TableParagraph"/>
                                    <w:spacing w:before="127"/>
                                    <w:ind w:left="118"/>
                                    <w:rPr>
                                      <w:rFonts w:ascii="Times New Roman"/>
                                      <w:sz w:val="18"/>
                                    </w:rPr>
                                  </w:pPr>
                                  <w:r>
                                    <w:rPr>
                                      <w:rFonts w:ascii="Times New Roman"/>
                                      <w:color w:val="050505"/>
                                      <w:spacing w:val="-2"/>
                                      <w:sz w:val="18"/>
                                    </w:rPr>
                                    <w:t>Egress</w:t>
                                  </w:r>
                                  <w:r>
                                    <w:rPr>
                                      <w:rFonts w:ascii="Times New Roman"/>
                                      <w:color w:val="050505"/>
                                      <w:spacing w:val="-9"/>
                                      <w:sz w:val="18"/>
                                    </w:rPr>
                                    <w:t xml:space="preserve"> </w:t>
                                  </w:r>
                                  <w:r>
                                    <w:rPr>
                                      <w:rFonts w:ascii="Times New Roman"/>
                                      <w:color w:val="050505"/>
                                      <w:spacing w:val="-2"/>
                                      <w:sz w:val="18"/>
                                    </w:rPr>
                                    <w:t>fr-om</w:t>
                                  </w:r>
                                  <w:r>
                                    <w:rPr>
                                      <w:rFonts w:ascii="Times New Roman"/>
                                      <w:color w:val="050505"/>
                                      <w:spacing w:val="5"/>
                                      <w:sz w:val="18"/>
                                    </w:rPr>
                                    <w:t xml:space="preserve"> </w:t>
                                  </w:r>
                                  <w:r>
                                    <w:rPr>
                                      <w:rFonts w:ascii="Times New Roman"/>
                                      <w:color w:val="181818"/>
                                      <w:spacing w:val="-2"/>
                                      <w:sz w:val="18"/>
                                    </w:rPr>
                                    <w:t>excavation</w:t>
                                  </w:r>
                                  <w:r>
                                    <w:rPr>
                                      <w:rFonts w:ascii="Times New Roman"/>
                                      <w:color w:val="181818"/>
                                      <w:spacing w:val="2"/>
                                      <w:sz w:val="18"/>
                                    </w:rPr>
                                    <w:t xml:space="preserve"> </w:t>
                                  </w:r>
                                  <w:r>
                                    <w:rPr>
                                      <w:rFonts w:ascii="Times New Roman"/>
                                      <w:color w:val="050505"/>
                                      <w:spacing w:val="-2"/>
                                      <w:sz w:val="18"/>
                                    </w:rPr>
                                    <w:t>[l926.6Sl(c)</w:t>
                                  </w:r>
                                  <w:r>
                                    <w:rPr>
                                      <w:rFonts w:ascii="Times New Roman"/>
                                      <w:color w:val="313131"/>
                                      <w:spacing w:val="-2"/>
                                      <w:sz w:val="18"/>
                                    </w:rPr>
                                    <w:t>(2</w:t>
                                  </w:r>
                                  <w:r>
                                    <w:rPr>
                                      <w:rFonts w:ascii="Times New Roman"/>
                                      <w:color w:val="050505"/>
                                      <w:spacing w:val="-2"/>
                                      <w:sz w:val="18"/>
                                    </w:rPr>
                                    <w:t>)]</w:t>
                                  </w:r>
                                </w:p>
                              </w:tc>
                              <w:tc>
                                <w:tcPr>
                                  <w:tcW w:w="408" w:type="dxa"/>
                                  <w:tcBorders>
                                    <w:left w:val="single" w:sz="12" w:space="0" w:color="000000"/>
                                  </w:tcBorders>
                                </w:tcPr>
                                <w:p w14:paraId="4992D2C9" w14:textId="77777777" w:rsidR="00562CC2" w:rsidRDefault="00562CC2">
                                  <w:pPr>
                                    <w:pStyle w:val="TableParagraph"/>
                                    <w:rPr>
                                      <w:rFonts w:ascii="Times New Roman"/>
                                      <w:sz w:val="18"/>
                                    </w:rPr>
                                  </w:pPr>
                                </w:p>
                              </w:tc>
                              <w:tc>
                                <w:tcPr>
                                  <w:tcW w:w="4773" w:type="dxa"/>
                                  <w:tcBorders>
                                    <w:right w:val="single" w:sz="12" w:space="0" w:color="000000"/>
                                  </w:tcBorders>
                                </w:tcPr>
                                <w:p w14:paraId="20AD385F" w14:textId="77777777" w:rsidR="00562CC2" w:rsidRDefault="00000000">
                                  <w:pPr>
                                    <w:pStyle w:val="TableParagraph"/>
                                    <w:spacing w:before="122"/>
                                    <w:ind w:left="114"/>
                                    <w:rPr>
                                      <w:rFonts w:ascii="Times New Roman"/>
                                      <w:sz w:val="18"/>
                                    </w:rPr>
                                  </w:pPr>
                                  <w:r>
                                    <w:rPr>
                                      <w:rFonts w:ascii="Times New Roman"/>
                                      <w:color w:val="181818"/>
                                      <w:sz w:val="18"/>
                                    </w:rPr>
                                    <w:t>Competent</w:t>
                                  </w:r>
                                  <w:r>
                                    <w:rPr>
                                      <w:rFonts w:ascii="Times New Roman"/>
                                      <w:color w:val="181818"/>
                                      <w:spacing w:val="-7"/>
                                      <w:sz w:val="18"/>
                                    </w:rPr>
                                    <w:t xml:space="preserve"> </w:t>
                                  </w:r>
                                  <w:r>
                                    <w:rPr>
                                      <w:rFonts w:ascii="Times New Roman"/>
                                      <w:color w:val="181818"/>
                                      <w:sz w:val="18"/>
                                    </w:rPr>
                                    <w:t>person</w:t>
                                  </w:r>
                                  <w:r>
                                    <w:rPr>
                                      <w:rFonts w:ascii="Times New Roman"/>
                                      <w:color w:val="181818"/>
                                      <w:spacing w:val="-5"/>
                                      <w:sz w:val="18"/>
                                    </w:rPr>
                                    <w:t xml:space="preserve"> </w:t>
                                  </w:r>
                                  <w:r>
                                    <w:rPr>
                                      <w:rFonts w:ascii="Times New Roman"/>
                                      <w:color w:val="181818"/>
                                      <w:sz w:val="18"/>
                                    </w:rPr>
                                    <w:t>inspections</w:t>
                                  </w:r>
                                  <w:r>
                                    <w:rPr>
                                      <w:rFonts w:ascii="Times New Roman"/>
                                      <w:color w:val="181818"/>
                                      <w:spacing w:val="-7"/>
                                      <w:sz w:val="18"/>
                                    </w:rPr>
                                    <w:t xml:space="preserve"> </w:t>
                                  </w:r>
                                  <w:r>
                                    <w:rPr>
                                      <w:rFonts w:ascii="Times New Roman"/>
                                      <w:color w:val="050505"/>
                                      <w:spacing w:val="-2"/>
                                      <w:sz w:val="18"/>
                                    </w:rPr>
                                    <w:t>[1926.6Sl(k</w:t>
                                  </w:r>
                                  <w:r>
                                    <w:rPr>
                                      <w:rFonts w:ascii="Times New Roman"/>
                                      <w:color w:val="313131"/>
                                      <w:spacing w:val="-2"/>
                                      <w:sz w:val="18"/>
                                    </w:rPr>
                                    <w:t>)</w:t>
                                  </w:r>
                                  <w:r>
                                    <w:rPr>
                                      <w:rFonts w:ascii="Times New Roman"/>
                                      <w:color w:val="050505"/>
                                      <w:spacing w:val="-2"/>
                                      <w:sz w:val="18"/>
                                    </w:rPr>
                                    <w:t>(</w:t>
                                  </w:r>
                                  <w:r>
                                    <w:rPr>
                                      <w:rFonts w:ascii="Times New Roman"/>
                                      <w:color w:val="313131"/>
                                      <w:spacing w:val="-2"/>
                                      <w:sz w:val="18"/>
                                    </w:rPr>
                                    <w:t>l)</w:t>
                                  </w:r>
                                  <w:r>
                                    <w:rPr>
                                      <w:rFonts w:ascii="Times New Roman"/>
                                      <w:color w:val="050505"/>
                                      <w:spacing w:val="-2"/>
                                      <w:sz w:val="18"/>
                                    </w:rPr>
                                    <w:t>J</w:t>
                                  </w:r>
                                </w:p>
                              </w:tc>
                            </w:tr>
                            <w:tr w:rsidR="00562CC2" w14:paraId="600719FA" w14:textId="77777777">
                              <w:trPr>
                                <w:trHeight w:val="369"/>
                              </w:trPr>
                              <w:tc>
                                <w:tcPr>
                                  <w:tcW w:w="399" w:type="dxa"/>
                                  <w:tcBorders>
                                    <w:right w:val="single" w:sz="12" w:space="0" w:color="000000"/>
                                  </w:tcBorders>
                                </w:tcPr>
                                <w:p w14:paraId="47DC8EEA" w14:textId="77777777" w:rsidR="00562CC2" w:rsidRDefault="00562CC2">
                                  <w:pPr>
                                    <w:pStyle w:val="TableParagraph"/>
                                    <w:rPr>
                                      <w:rFonts w:ascii="Times New Roman"/>
                                      <w:sz w:val="18"/>
                                    </w:rPr>
                                  </w:pPr>
                                </w:p>
                              </w:tc>
                              <w:tc>
                                <w:tcPr>
                                  <w:tcW w:w="4788" w:type="dxa"/>
                                  <w:tcBorders>
                                    <w:left w:val="single" w:sz="12" w:space="0" w:color="000000"/>
                                    <w:right w:val="single" w:sz="12" w:space="0" w:color="000000"/>
                                  </w:tcBorders>
                                </w:tcPr>
                                <w:p w14:paraId="73638D82" w14:textId="77777777" w:rsidR="00562CC2" w:rsidRDefault="00000000">
                                  <w:pPr>
                                    <w:pStyle w:val="TableParagraph"/>
                                    <w:spacing w:before="132"/>
                                    <w:ind w:left="119"/>
                                    <w:rPr>
                                      <w:rFonts w:ascii="Times New Roman"/>
                                      <w:sz w:val="18"/>
                                    </w:rPr>
                                  </w:pPr>
                                  <w:r>
                                    <w:rPr>
                                      <w:rFonts w:ascii="Times New Roman"/>
                                      <w:color w:val="181818"/>
                                      <w:w w:val="105"/>
                                      <w:sz w:val="18"/>
                                    </w:rPr>
                                    <w:t>Wamingvcsts</w:t>
                                  </w:r>
                                  <w:r>
                                    <w:rPr>
                                      <w:rFonts w:ascii="Times New Roman"/>
                                      <w:color w:val="181818"/>
                                      <w:spacing w:val="20"/>
                                      <w:w w:val="105"/>
                                      <w:sz w:val="18"/>
                                    </w:rPr>
                                    <w:t xml:space="preserve"> </w:t>
                                  </w:r>
                                  <w:r>
                                    <w:rPr>
                                      <w:rFonts w:ascii="Times New Roman"/>
                                      <w:color w:val="050505"/>
                                      <w:spacing w:val="-2"/>
                                      <w:w w:val="105"/>
                                      <w:sz w:val="18"/>
                                    </w:rPr>
                                    <w:t>[5207.1000(4)]</w:t>
                                  </w:r>
                                </w:p>
                              </w:tc>
                              <w:tc>
                                <w:tcPr>
                                  <w:tcW w:w="408" w:type="dxa"/>
                                  <w:tcBorders>
                                    <w:left w:val="single" w:sz="12" w:space="0" w:color="000000"/>
                                  </w:tcBorders>
                                </w:tcPr>
                                <w:p w14:paraId="4D38A0A6" w14:textId="77777777" w:rsidR="00562CC2" w:rsidRDefault="00562CC2">
                                  <w:pPr>
                                    <w:pStyle w:val="TableParagraph"/>
                                    <w:rPr>
                                      <w:rFonts w:ascii="Times New Roman"/>
                                      <w:sz w:val="18"/>
                                    </w:rPr>
                                  </w:pPr>
                                </w:p>
                              </w:tc>
                              <w:tc>
                                <w:tcPr>
                                  <w:tcW w:w="4773" w:type="dxa"/>
                                  <w:tcBorders>
                                    <w:right w:val="single" w:sz="12" w:space="0" w:color="000000"/>
                                  </w:tcBorders>
                                </w:tcPr>
                                <w:p w14:paraId="1077D3DA" w14:textId="77777777" w:rsidR="00562CC2" w:rsidRDefault="00000000">
                                  <w:pPr>
                                    <w:pStyle w:val="TableParagraph"/>
                                    <w:spacing w:before="117"/>
                                    <w:ind w:left="117"/>
                                    <w:rPr>
                                      <w:rFonts w:ascii="Times New Roman"/>
                                      <w:sz w:val="17"/>
                                    </w:rPr>
                                  </w:pPr>
                                  <w:r>
                                    <w:rPr>
                                      <w:rFonts w:ascii="Times New Roman"/>
                                      <w:color w:val="050505"/>
                                      <w:sz w:val="18"/>
                                    </w:rPr>
                                    <w:t>Fall</w:t>
                                  </w:r>
                                  <w:r>
                                    <w:rPr>
                                      <w:rFonts w:ascii="Times New Roman"/>
                                      <w:color w:val="050505"/>
                                      <w:spacing w:val="3"/>
                                      <w:sz w:val="18"/>
                                    </w:rPr>
                                    <w:t xml:space="preserve"> </w:t>
                                  </w:r>
                                  <w:r>
                                    <w:rPr>
                                      <w:rFonts w:ascii="Times New Roman"/>
                                      <w:color w:val="050505"/>
                                      <w:sz w:val="18"/>
                                    </w:rPr>
                                    <w:t>protection</w:t>
                                  </w:r>
                                  <w:r>
                                    <w:rPr>
                                      <w:rFonts w:ascii="Times New Roman"/>
                                      <w:color w:val="050505"/>
                                      <w:spacing w:val="1"/>
                                      <w:sz w:val="18"/>
                                    </w:rPr>
                                    <w:t xml:space="preserve"> </w:t>
                                  </w:r>
                                  <w:r>
                                    <w:rPr>
                                      <w:rFonts w:ascii="Times New Roman"/>
                                      <w:color w:val="313131"/>
                                      <w:spacing w:val="-2"/>
                                      <w:sz w:val="17"/>
                                    </w:rPr>
                                    <w:t>[</w:t>
                                  </w:r>
                                  <w:r>
                                    <w:rPr>
                                      <w:rFonts w:ascii="Times New Roman"/>
                                      <w:color w:val="050505"/>
                                      <w:spacing w:val="-2"/>
                                      <w:sz w:val="17"/>
                                    </w:rPr>
                                    <w:t>1926.651(1}(1)</w:t>
                                  </w:r>
                                  <w:r>
                                    <w:rPr>
                                      <w:rFonts w:ascii="Times New Roman"/>
                                      <w:color w:val="4D4D4D"/>
                                      <w:spacing w:val="-2"/>
                                      <w:sz w:val="17"/>
                                    </w:rPr>
                                    <w:t>]</w:t>
                                  </w:r>
                                </w:p>
                              </w:tc>
                            </w:tr>
                            <w:tr w:rsidR="00562CC2" w14:paraId="172F590A" w14:textId="77777777">
                              <w:trPr>
                                <w:trHeight w:val="369"/>
                              </w:trPr>
                              <w:tc>
                                <w:tcPr>
                                  <w:tcW w:w="399" w:type="dxa"/>
                                  <w:tcBorders>
                                    <w:right w:val="single" w:sz="12" w:space="0" w:color="000000"/>
                                  </w:tcBorders>
                                </w:tcPr>
                                <w:p w14:paraId="0B7C661D" w14:textId="77777777" w:rsidR="00562CC2" w:rsidRDefault="00562CC2">
                                  <w:pPr>
                                    <w:pStyle w:val="TableParagraph"/>
                                    <w:rPr>
                                      <w:rFonts w:ascii="Times New Roman"/>
                                      <w:sz w:val="18"/>
                                    </w:rPr>
                                  </w:pPr>
                                </w:p>
                              </w:tc>
                              <w:tc>
                                <w:tcPr>
                                  <w:tcW w:w="4788" w:type="dxa"/>
                                  <w:tcBorders>
                                    <w:left w:val="single" w:sz="12" w:space="0" w:color="000000"/>
                                    <w:right w:val="single" w:sz="12" w:space="0" w:color="000000"/>
                                  </w:tcBorders>
                                </w:tcPr>
                                <w:p w14:paraId="3E66154A" w14:textId="77777777" w:rsidR="00562CC2" w:rsidRDefault="00000000">
                                  <w:pPr>
                                    <w:pStyle w:val="TableParagraph"/>
                                    <w:spacing w:before="132"/>
                                    <w:ind w:left="118"/>
                                    <w:rPr>
                                      <w:rFonts w:ascii="Times New Roman"/>
                                      <w:sz w:val="18"/>
                                    </w:rPr>
                                  </w:pPr>
                                  <w:r>
                                    <w:rPr>
                                      <w:rFonts w:ascii="Times New Roman"/>
                                      <w:color w:val="313131"/>
                                      <w:sz w:val="18"/>
                                    </w:rPr>
                                    <w:t>Expos</w:t>
                                  </w:r>
                                  <w:r>
                                    <w:rPr>
                                      <w:rFonts w:ascii="Times New Roman"/>
                                      <w:color w:val="050505"/>
                                      <w:sz w:val="18"/>
                                    </w:rPr>
                                    <w:t>ure</w:t>
                                  </w:r>
                                  <w:r>
                                    <w:rPr>
                                      <w:rFonts w:ascii="Times New Roman"/>
                                      <w:color w:val="050505"/>
                                      <w:spacing w:val="7"/>
                                      <w:sz w:val="18"/>
                                    </w:rPr>
                                    <w:t xml:space="preserve"> </w:t>
                                  </w:r>
                                  <w:r>
                                    <w:rPr>
                                      <w:rFonts w:ascii="Times New Roman"/>
                                      <w:color w:val="181818"/>
                                      <w:sz w:val="18"/>
                                    </w:rPr>
                                    <w:t>to</w:t>
                                  </w:r>
                                  <w:r>
                                    <w:rPr>
                                      <w:rFonts w:ascii="Times New Roman"/>
                                      <w:color w:val="181818"/>
                                      <w:spacing w:val="8"/>
                                      <w:sz w:val="18"/>
                                    </w:rPr>
                                    <w:t xml:space="preserve"> </w:t>
                                  </w:r>
                                  <w:r>
                                    <w:rPr>
                                      <w:rFonts w:ascii="Times New Roman"/>
                                      <w:color w:val="313131"/>
                                      <w:sz w:val="18"/>
                                    </w:rPr>
                                    <w:t>fa</w:t>
                                  </w:r>
                                  <w:r>
                                    <w:rPr>
                                      <w:rFonts w:ascii="Times New Roman"/>
                                      <w:color w:val="050505"/>
                                      <w:sz w:val="18"/>
                                    </w:rPr>
                                    <w:t>ll</w:t>
                                  </w:r>
                                  <w:r>
                                    <w:rPr>
                                      <w:rFonts w:ascii="Times New Roman"/>
                                      <w:color w:val="313131"/>
                                      <w:sz w:val="18"/>
                                    </w:rPr>
                                    <w:t>ing</w:t>
                                  </w:r>
                                  <w:r>
                                    <w:rPr>
                                      <w:rFonts w:ascii="Times New Roman"/>
                                      <w:color w:val="313131"/>
                                      <w:spacing w:val="-3"/>
                                      <w:sz w:val="18"/>
                                    </w:rPr>
                                    <w:t xml:space="preserve"> </w:t>
                                  </w:r>
                                  <w:r>
                                    <w:rPr>
                                      <w:rFonts w:ascii="Times New Roman"/>
                                      <w:color w:val="050505"/>
                                      <w:sz w:val="18"/>
                                    </w:rPr>
                                    <w:t>loads</w:t>
                                  </w:r>
                                  <w:r>
                                    <w:rPr>
                                      <w:rFonts w:ascii="Times New Roman"/>
                                      <w:color w:val="050505"/>
                                      <w:spacing w:val="-9"/>
                                      <w:sz w:val="18"/>
                                    </w:rPr>
                                    <w:t xml:space="preserve"> </w:t>
                                  </w:r>
                                  <w:r>
                                    <w:rPr>
                                      <w:rFonts w:ascii="Times New Roman"/>
                                      <w:color w:val="050505"/>
                                      <w:spacing w:val="-2"/>
                                      <w:sz w:val="18"/>
                                    </w:rPr>
                                    <w:t>[l926.65l(d)]</w:t>
                                  </w:r>
                                </w:p>
                              </w:tc>
                              <w:tc>
                                <w:tcPr>
                                  <w:tcW w:w="408" w:type="dxa"/>
                                  <w:tcBorders>
                                    <w:left w:val="single" w:sz="12" w:space="0" w:color="000000"/>
                                  </w:tcBorders>
                                </w:tcPr>
                                <w:p w14:paraId="6D4B9EE8" w14:textId="77777777" w:rsidR="00562CC2" w:rsidRDefault="00562CC2">
                                  <w:pPr>
                                    <w:pStyle w:val="TableParagraph"/>
                                    <w:rPr>
                                      <w:rFonts w:ascii="Times New Roman"/>
                                      <w:sz w:val="18"/>
                                    </w:rPr>
                                  </w:pPr>
                                </w:p>
                              </w:tc>
                              <w:tc>
                                <w:tcPr>
                                  <w:tcW w:w="4773" w:type="dxa"/>
                                  <w:tcBorders>
                                    <w:right w:val="single" w:sz="12" w:space="0" w:color="000000"/>
                                  </w:tcBorders>
                                </w:tcPr>
                                <w:p w14:paraId="091C211F" w14:textId="77777777" w:rsidR="00562CC2" w:rsidRDefault="00000000">
                                  <w:pPr>
                                    <w:pStyle w:val="TableParagraph"/>
                                    <w:spacing w:before="122"/>
                                    <w:ind w:left="119"/>
                                    <w:rPr>
                                      <w:rFonts w:ascii="Times New Roman"/>
                                      <w:sz w:val="18"/>
                                    </w:rPr>
                                  </w:pPr>
                                  <w:r>
                                    <w:rPr>
                                      <w:rFonts w:ascii="Times New Roman"/>
                                      <w:color w:val="050505"/>
                                      <w:sz w:val="18"/>
                                    </w:rPr>
                                    <w:t>Use</w:t>
                                  </w:r>
                                  <w:r>
                                    <w:rPr>
                                      <w:rFonts w:ascii="Times New Roman"/>
                                      <w:color w:val="050505"/>
                                      <w:spacing w:val="-10"/>
                                      <w:sz w:val="18"/>
                                    </w:rPr>
                                    <w:t xml:space="preserve"> </w:t>
                                  </w:r>
                                  <w:r>
                                    <w:rPr>
                                      <w:rFonts w:ascii="Times New Roman"/>
                                      <w:color w:val="050505"/>
                                      <w:sz w:val="18"/>
                                    </w:rPr>
                                    <w:t>of</w:t>
                                  </w:r>
                                  <w:r>
                                    <w:rPr>
                                      <w:rFonts w:ascii="Times New Roman"/>
                                      <w:color w:val="050505"/>
                                      <w:spacing w:val="-1"/>
                                      <w:sz w:val="18"/>
                                    </w:rPr>
                                    <w:t xml:space="preserve"> </w:t>
                                  </w:r>
                                  <w:r>
                                    <w:rPr>
                                      <w:rFonts w:ascii="Times New Roman"/>
                                      <w:color w:val="050505"/>
                                      <w:sz w:val="18"/>
                                    </w:rPr>
                                    <w:t>protective</w:t>
                                  </w:r>
                                  <w:r>
                                    <w:rPr>
                                      <w:rFonts w:ascii="Times New Roman"/>
                                      <w:color w:val="050505"/>
                                      <w:spacing w:val="-5"/>
                                      <w:sz w:val="18"/>
                                    </w:rPr>
                                    <w:t xml:space="preserve"> </w:t>
                                  </w:r>
                                  <w:r>
                                    <w:rPr>
                                      <w:rFonts w:ascii="Times New Roman"/>
                                      <w:color w:val="050505"/>
                                      <w:sz w:val="18"/>
                                    </w:rPr>
                                    <w:t>system</w:t>
                                  </w:r>
                                  <w:r>
                                    <w:rPr>
                                      <w:rFonts w:ascii="Times New Roman"/>
                                      <w:color w:val="050505"/>
                                      <w:spacing w:val="-10"/>
                                      <w:sz w:val="18"/>
                                    </w:rPr>
                                    <w:t xml:space="preserve"> </w:t>
                                  </w:r>
                                  <w:r>
                                    <w:rPr>
                                      <w:rFonts w:ascii="Times New Roman"/>
                                      <w:color w:val="050505"/>
                                      <w:spacing w:val="-2"/>
                                      <w:sz w:val="18"/>
                                    </w:rPr>
                                    <w:t>[l926:652(a)]</w:t>
                                  </w:r>
                                </w:p>
                              </w:tc>
                            </w:tr>
                            <w:tr w:rsidR="00562CC2" w14:paraId="4C2EA0DC" w14:textId="77777777">
                              <w:trPr>
                                <w:trHeight w:val="340"/>
                              </w:trPr>
                              <w:tc>
                                <w:tcPr>
                                  <w:tcW w:w="399" w:type="dxa"/>
                                  <w:tcBorders>
                                    <w:bottom w:val="single" w:sz="2" w:space="0" w:color="000000"/>
                                    <w:right w:val="single" w:sz="12" w:space="0" w:color="000000"/>
                                  </w:tcBorders>
                                </w:tcPr>
                                <w:p w14:paraId="0E777FA5" w14:textId="77777777" w:rsidR="00562CC2" w:rsidRDefault="00562CC2">
                                  <w:pPr>
                                    <w:pStyle w:val="TableParagraph"/>
                                    <w:rPr>
                                      <w:rFonts w:ascii="Times New Roman"/>
                                      <w:sz w:val="18"/>
                                    </w:rPr>
                                  </w:pPr>
                                </w:p>
                              </w:tc>
                              <w:tc>
                                <w:tcPr>
                                  <w:tcW w:w="4788" w:type="dxa"/>
                                  <w:tcBorders>
                                    <w:left w:val="single" w:sz="12" w:space="0" w:color="000000"/>
                                    <w:bottom w:val="single" w:sz="2" w:space="0" w:color="000000"/>
                                    <w:right w:val="single" w:sz="12" w:space="0" w:color="000000"/>
                                  </w:tcBorders>
                                </w:tcPr>
                                <w:p w14:paraId="19689A76" w14:textId="77777777" w:rsidR="00562CC2" w:rsidRDefault="00000000">
                                  <w:pPr>
                                    <w:pStyle w:val="TableParagraph"/>
                                    <w:spacing w:before="127" w:line="193" w:lineRule="exact"/>
                                    <w:ind w:left="114"/>
                                    <w:rPr>
                                      <w:rFonts w:ascii="Times New Roman"/>
                                      <w:sz w:val="18"/>
                                    </w:rPr>
                                  </w:pPr>
                                  <w:r>
                                    <w:rPr>
                                      <w:rFonts w:ascii="Times New Roman"/>
                                      <w:color w:val="181818"/>
                                      <w:sz w:val="18"/>
                                    </w:rPr>
                                    <w:t>Water</w:t>
                                  </w:r>
                                  <w:r>
                                    <w:rPr>
                                      <w:rFonts w:ascii="Times New Roman"/>
                                      <w:color w:val="181818"/>
                                      <w:spacing w:val="-2"/>
                                      <w:sz w:val="18"/>
                                    </w:rPr>
                                    <w:t xml:space="preserve"> </w:t>
                                  </w:r>
                                  <w:r>
                                    <w:rPr>
                                      <w:rFonts w:ascii="Times New Roman"/>
                                      <w:color w:val="181818"/>
                                      <w:sz w:val="18"/>
                                    </w:rPr>
                                    <w:t>accumulatfon</w:t>
                                  </w:r>
                                  <w:r>
                                    <w:rPr>
                                      <w:rFonts w:ascii="Times New Roman"/>
                                      <w:color w:val="181818"/>
                                      <w:spacing w:val="15"/>
                                      <w:sz w:val="18"/>
                                    </w:rPr>
                                    <w:t xml:space="preserve"> </w:t>
                                  </w:r>
                                  <w:r>
                                    <w:rPr>
                                      <w:rFonts w:ascii="Times New Roman"/>
                                      <w:color w:val="181818"/>
                                      <w:spacing w:val="-2"/>
                                      <w:sz w:val="18"/>
                                    </w:rPr>
                                    <w:t>[1926.651(h)</w:t>
                                  </w:r>
                                  <w:r>
                                    <w:rPr>
                                      <w:rFonts w:ascii="Times New Roman"/>
                                      <w:color w:val="696969"/>
                                      <w:spacing w:val="-2"/>
                                      <w:sz w:val="18"/>
                                    </w:rPr>
                                    <w:t>]</w:t>
                                  </w:r>
                                </w:p>
                              </w:tc>
                              <w:tc>
                                <w:tcPr>
                                  <w:tcW w:w="408" w:type="dxa"/>
                                  <w:vMerge w:val="restart"/>
                                  <w:tcBorders>
                                    <w:left w:val="single" w:sz="12" w:space="0" w:color="000000"/>
                                  </w:tcBorders>
                                </w:tcPr>
                                <w:p w14:paraId="5CFA5936" w14:textId="77777777" w:rsidR="00562CC2" w:rsidRDefault="00562CC2">
                                  <w:pPr>
                                    <w:pStyle w:val="TableParagraph"/>
                                    <w:rPr>
                                      <w:rFonts w:ascii="Times New Roman"/>
                                      <w:sz w:val="18"/>
                                    </w:rPr>
                                  </w:pPr>
                                </w:p>
                              </w:tc>
                              <w:tc>
                                <w:tcPr>
                                  <w:tcW w:w="4773" w:type="dxa"/>
                                  <w:vMerge w:val="restart"/>
                                  <w:tcBorders>
                                    <w:right w:val="single" w:sz="12" w:space="0" w:color="000000"/>
                                  </w:tcBorders>
                                </w:tcPr>
                                <w:p w14:paraId="0B3D5D3D" w14:textId="77777777" w:rsidR="00562CC2" w:rsidRDefault="00000000">
                                  <w:pPr>
                                    <w:pStyle w:val="TableParagraph"/>
                                    <w:spacing w:before="122"/>
                                    <w:ind w:left="123" w:right="1226" w:hanging="4"/>
                                    <w:rPr>
                                      <w:rFonts w:ascii="Times New Roman"/>
                                      <w:sz w:val="18"/>
                                    </w:rPr>
                                  </w:pPr>
                                  <w:r>
                                    <w:rPr>
                                      <w:rFonts w:ascii="Times New Roman"/>
                                      <w:color w:val="181818"/>
                                      <w:sz w:val="18"/>
                                    </w:rPr>
                                    <w:t>Use of</w:t>
                                  </w:r>
                                  <w:r>
                                    <w:rPr>
                                      <w:rFonts w:ascii="Times New Roman"/>
                                      <w:color w:val="181818"/>
                                      <w:spacing w:val="-11"/>
                                      <w:sz w:val="18"/>
                                    </w:rPr>
                                    <w:t xml:space="preserve"> </w:t>
                                  </w:r>
                                  <w:r>
                                    <w:rPr>
                                      <w:rFonts w:ascii="Times New Roman"/>
                                      <w:color w:val="181818"/>
                                      <w:sz w:val="18"/>
                                    </w:rPr>
                                    <w:t>guardrails,</w:t>
                                  </w:r>
                                  <w:r>
                                    <w:rPr>
                                      <w:rFonts w:ascii="Times New Roman"/>
                                      <w:color w:val="181818"/>
                                      <w:spacing w:val="-1"/>
                                      <w:sz w:val="18"/>
                                    </w:rPr>
                                    <w:t xml:space="preserve"> </w:t>
                                  </w:r>
                                  <w:r>
                                    <w:rPr>
                                      <w:rFonts w:ascii="Times New Roman"/>
                                      <w:color w:val="181818"/>
                                      <w:sz w:val="18"/>
                                    </w:rPr>
                                    <w:t>fences,</w:t>
                                  </w:r>
                                  <w:r>
                                    <w:rPr>
                                      <w:rFonts w:ascii="Times New Roman"/>
                                      <w:color w:val="181818"/>
                                      <w:spacing w:val="-1"/>
                                      <w:sz w:val="18"/>
                                    </w:rPr>
                                    <w:t xml:space="preserve"> </w:t>
                                  </w:r>
                                  <w:r>
                                    <w:rPr>
                                      <w:rFonts w:ascii="Times New Roman"/>
                                      <w:color w:val="050505"/>
                                      <w:sz w:val="18"/>
                                    </w:rPr>
                                    <w:t>barricade</w:t>
                                  </w:r>
                                  <w:r>
                                    <w:rPr>
                                      <w:rFonts w:ascii="Times New Roman"/>
                                      <w:color w:val="313131"/>
                                      <w:sz w:val="18"/>
                                    </w:rPr>
                                    <w:t>s,</w:t>
                                  </w:r>
                                  <w:r>
                                    <w:rPr>
                                      <w:rFonts w:ascii="Times New Roman"/>
                                      <w:color w:val="313131"/>
                                      <w:spacing w:val="-1"/>
                                      <w:sz w:val="18"/>
                                    </w:rPr>
                                    <w:t xml:space="preserve"> </w:t>
                                  </w:r>
                                  <w:r>
                                    <w:rPr>
                                      <w:rFonts w:ascii="Times New Roman"/>
                                      <w:color w:val="181818"/>
                                      <w:sz w:val="18"/>
                                    </w:rPr>
                                    <w:t>or</w:t>
                                  </w:r>
                                  <w:r>
                                    <w:rPr>
                                      <w:rFonts w:ascii="Times New Roman"/>
                                      <w:color w:val="181818"/>
                                      <w:spacing w:val="-5"/>
                                      <w:sz w:val="18"/>
                                    </w:rPr>
                                    <w:t xml:space="preserve"> </w:t>
                                  </w:r>
                                  <w:r>
                                    <w:rPr>
                                      <w:rFonts w:ascii="Times New Roman"/>
                                      <w:color w:val="181818"/>
                                      <w:sz w:val="18"/>
                                    </w:rPr>
                                    <w:t xml:space="preserve">covers </w:t>
                                  </w:r>
                                  <w:r>
                                    <w:rPr>
                                      <w:rFonts w:ascii="Times New Roman"/>
                                      <w:color w:val="050505"/>
                                      <w:spacing w:val="-2"/>
                                      <w:sz w:val="18"/>
                                    </w:rPr>
                                    <w:t>(</w:t>
                                  </w:r>
                                  <w:r>
                                    <w:rPr>
                                      <w:rFonts w:ascii="Times New Roman"/>
                                      <w:color w:val="313131"/>
                                      <w:spacing w:val="-2"/>
                                      <w:sz w:val="18"/>
                                    </w:rPr>
                                    <w:t>1926</w:t>
                                  </w:r>
                                  <w:r>
                                    <w:rPr>
                                      <w:rFonts w:ascii="Times New Roman"/>
                                      <w:color w:val="050505"/>
                                      <w:spacing w:val="-2"/>
                                      <w:sz w:val="18"/>
                                    </w:rPr>
                                    <w:t>.S</w:t>
                                  </w:r>
                                  <w:r>
                                    <w:rPr>
                                      <w:rFonts w:ascii="Times New Roman"/>
                                      <w:color w:val="313131"/>
                                      <w:spacing w:val="-2"/>
                                      <w:sz w:val="18"/>
                                    </w:rPr>
                                    <w:t>O</w:t>
                                  </w:r>
                                  <w:r>
                                    <w:rPr>
                                      <w:rFonts w:ascii="Times New Roman"/>
                                      <w:color w:val="050505"/>
                                      <w:spacing w:val="-2"/>
                                      <w:sz w:val="18"/>
                                    </w:rPr>
                                    <w:t>l(b)(7))</w:t>
                                  </w:r>
                                </w:p>
                              </w:tc>
                            </w:tr>
                            <w:tr w:rsidR="00562CC2" w14:paraId="0D7B28A1" w14:textId="77777777">
                              <w:trPr>
                                <w:trHeight w:val="393"/>
                              </w:trPr>
                              <w:tc>
                                <w:tcPr>
                                  <w:tcW w:w="399" w:type="dxa"/>
                                  <w:tcBorders>
                                    <w:top w:val="single" w:sz="2" w:space="0" w:color="000000"/>
                                    <w:right w:val="single" w:sz="12" w:space="0" w:color="000000"/>
                                  </w:tcBorders>
                                </w:tcPr>
                                <w:p w14:paraId="33DDFE80" w14:textId="77777777" w:rsidR="00562CC2" w:rsidRDefault="00562CC2">
                                  <w:pPr>
                                    <w:pStyle w:val="TableParagraph"/>
                                    <w:rPr>
                                      <w:rFonts w:ascii="Times New Roman"/>
                                      <w:sz w:val="18"/>
                                    </w:rPr>
                                  </w:pPr>
                                </w:p>
                              </w:tc>
                              <w:tc>
                                <w:tcPr>
                                  <w:tcW w:w="4788" w:type="dxa"/>
                                  <w:tcBorders>
                                    <w:top w:val="single" w:sz="2" w:space="0" w:color="000000"/>
                                    <w:left w:val="single" w:sz="12" w:space="0" w:color="000000"/>
                                    <w:right w:val="single" w:sz="12" w:space="0" w:color="000000"/>
                                  </w:tcBorders>
                                </w:tcPr>
                                <w:p w14:paraId="66794186" w14:textId="77777777" w:rsidR="00562CC2" w:rsidRDefault="00000000">
                                  <w:pPr>
                                    <w:pStyle w:val="TableParagraph"/>
                                    <w:spacing w:before="151"/>
                                    <w:ind w:left="120"/>
                                    <w:rPr>
                                      <w:rFonts w:ascii="Times New Roman"/>
                                      <w:sz w:val="18"/>
                                    </w:rPr>
                                  </w:pPr>
                                  <w:r>
                                    <w:rPr>
                                      <w:rFonts w:ascii="Times New Roman"/>
                                      <w:color w:val="050505"/>
                                      <w:sz w:val="18"/>
                                    </w:rPr>
                                    <w:t>Stability of</w:t>
                                  </w:r>
                                  <w:r>
                                    <w:rPr>
                                      <w:rFonts w:ascii="Times New Roman"/>
                                      <w:color w:val="050505"/>
                                      <w:spacing w:val="-3"/>
                                      <w:sz w:val="18"/>
                                    </w:rPr>
                                    <w:t xml:space="preserve"> </w:t>
                                  </w:r>
                                  <w:r>
                                    <w:rPr>
                                      <w:rFonts w:ascii="Times New Roman"/>
                                      <w:color w:val="181818"/>
                                      <w:sz w:val="18"/>
                                    </w:rPr>
                                    <w:t>adjacent</w:t>
                                  </w:r>
                                  <w:r>
                                    <w:rPr>
                                      <w:rFonts w:ascii="Times New Roman"/>
                                      <w:color w:val="181818"/>
                                      <w:spacing w:val="5"/>
                                      <w:sz w:val="18"/>
                                    </w:rPr>
                                    <w:t xml:space="preserve"> </w:t>
                                  </w:r>
                                  <w:r>
                                    <w:rPr>
                                      <w:rFonts w:ascii="Times New Roman"/>
                                      <w:color w:val="050505"/>
                                      <w:sz w:val="18"/>
                                    </w:rPr>
                                    <w:t>structures</w:t>
                                  </w:r>
                                  <w:r>
                                    <w:rPr>
                                      <w:rFonts w:ascii="Times New Roman"/>
                                      <w:color w:val="050505"/>
                                      <w:spacing w:val="-2"/>
                                      <w:sz w:val="18"/>
                                    </w:rPr>
                                    <w:t xml:space="preserve"> </w:t>
                                  </w:r>
                                  <w:r>
                                    <w:rPr>
                                      <w:rFonts w:ascii="Times New Roman"/>
                                      <w:color w:val="050505"/>
                                      <w:sz w:val="18"/>
                                    </w:rPr>
                                    <w:t>(underc</w:t>
                                  </w:r>
                                  <w:r>
                                    <w:rPr>
                                      <w:rFonts w:ascii="Times New Roman"/>
                                      <w:color w:val="313131"/>
                                      <w:sz w:val="18"/>
                                    </w:rPr>
                                    <w:t>utti</w:t>
                                  </w:r>
                                  <w:r>
                                    <w:rPr>
                                      <w:rFonts w:ascii="Times New Roman"/>
                                      <w:color w:val="050505"/>
                                      <w:sz w:val="18"/>
                                    </w:rPr>
                                    <w:t>ng)</w:t>
                                  </w:r>
                                  <w:r>
                                    <w:rPr>
                                      <w:rFonts w:ascii="Times New Roman"/>
                                      <w:color w:val="050505"/>
                                      <w:spacing w:val="-10"/>
                                      <w:sz w:val="18"/>
                                    </w:rPr>
                                    <w:t xml:space="preserve"> </w:t>
                                  </w:r>
                                  <w:r>
                                    <w:rPr>
                                      <w:rFonts w:ascii="Times New Roman"/>
                                      <w:color w:val="181818"/>
                                      <w:spacing w:val="-2"/>
                                      <w:sz w:val="18"/>
                                    </w:rPr>
                                    <w:t>[1926.651(i)(l)]</w:t>
                                  </w:r>
                                </w:p>
                              </w:tc>
                              <w:tc>
                                <w:tcPr>
                                  <w:tcW w:w="408" w:type="dxa"/>
                                  <w:vMerge/>
                                  <w:tcBorders>
                                    <w:top w:val="nil"/>
                                    <w:left w:val="single" w:sz="12" w:space="0" w:color="000000"/>
                                  </w:tcBorders>
                                </w:tcPr>
                                <w:p w14:paraId="54D3A764" w14:textId="77777777" w:rsidR="00562CC2" w:rsidRDefault="00562CC2">
                                  <w:pPr>
                                    <w:rPr>
                                      <w:sz w:val="2"/>
                                      <w:szCs w:val="2"/>
                                    </w:rPr>
                                  </w:pPr>
                                </w:p>
                              </w:tc>
                              <w:tc>
                                <w:tcPr>
                                  <w:tcW w:w="4773" w:type="dxa"/>
                                  <w:vMerge/>
                                  <w:tcBorders>
                                    <w:top w:val="nil"/>
                                    <w:right w:val="single" w:sz="12" w:space="0" w:color="000000"/>
                                  </w:tcBorders>
                                </w:tcPr>
                                <w:p w14:paraId="56C98EE1" w14:textId="77777777" w:rsidR="00562CC2" w:rsidRDefault="00562CC2">
                                  <w:pPr>
                                    <w:rPr>
                                      <w:sz w:val="2"/>
                                      <w:szCs w:val="2"/>
                                    </w:rPr>
                                  </w:pPr>
                                </w:p>
                              </w:tc>
                            </w:tr>
                          </w:tbl>
                          <w:p w14:paraId="48D268A0" w14:textId="77777777" w:rsidR="00562CC2" w:rsidRDefault="00562CC2">
                            <w:pPr>
                              <w:pStyle w:val="BodyText"/>
                            </w:pPr>
                          </w:p>
                        </w:txbxContent>
                      </wps:txbx>
                      <wps:bodyPr wrap="square" lIns="0" tIns="0" rIns="0" bIns="0" rtlCol="0">
                        <a:noAutofit/>
                      </wps:bodyPr>
                    </wps:wsp>
                  </a:graphicData>
                </a:graphic>
              </wp:anchor>
            </w:drawing>
          </mc:Choice>
          <mc:Fallback>
            <w:pict>
              <v:shape w14:anchorId="062A481F" id="Textbox 1162" o:spid="_x0000_s1251" type="#_x0000_t202" style="position:absolute;left:0;text-align:left;margin-left:44pt;margin-top:21pt;width:525.7pt;height:134.65pt;z-index:25144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9"/>
                        <w:gridCol w:w="4788"/>
                        <w:gridCol w:w="408"/>
                        <w:gridCol w:w="4773"/>
                      </w:tblGrid>
                      <w:tr w:rsidR="00562CC2" w14:paraId="62664EDA" w14:textId="77777777">
                        <w:trPr>
                          <w:trHeight w:val="374"/>
                        </w:trPr>
                        <w:tc>
                          <w:tcPr>
                            <w:tcW w:w="10368" w:type="dxa"/>
                            <w:gridSpan w:val="4"/>
                            <w:tcBorders>
                              <w:right w:val="single" w:sz="12" w:space="0" w:color="000000"/>
                            </w:tcBorders>
                          </w:tcPr>
                          <w:p w14:paraId="359CFB6D" w14:textId="77777777" w:rsidR="00562CC2" w:rsidRDefault="00000000">
                            <w:pPr>
                              <w:pStyle w:val="TableParagraph"/>
                              <w:spacing w:before="132"/>
                              <w:ind w:left="123"/>
                              <w:rPr>
                                <w:rFonts w:ascii="Times New Roman"/>
                                <w:sz w:val="18"/>
                              </w:rPr>
                            </w:pPr>
                            <w:r>
                              <w:rPr>
                                <w:rFonts w:ascii="Times New Roman"/>
                                <w:b/>
                                <w:color w:val="181818"/>
                                <w:sz w:val="18"/>
                              </w:rPr>
                              <w:t>ADDITIONAL</w:t>
                            </w:r>
                            <w:r>
                              <w:rPr>
                                <w:rFonts w:ascii="Times New Roman"/>
                                <w:b/>
                                <w:color w:val="181818"/>
                                <w:spacing w:val="12"/>
                                <w:sz w:val="18"/>
                              </w:rPr>
                              <w:t xml:space="preserve"> </w:t>
                            </w:r>
                            <w:r>
                              <w:rPr>
                                <w:rFonts w:ascii="Times New Roman"/>
                                <w:b/>
                                <w:color w:val="181818"/>
                                <w:sz w:val="18"/>
                              </w:rPr>
                              <w:t>FACTORS</w:t>
                            </w:r>
                            <w:r>
                              <w:rPr>
                                <w:rFonts w:ascii="Times New Roman"/>
                                <w:b/>
                                <w:color w:val="181818"/>
                                <w:spacing w:val="3"/>
                                <w:sz w:val="18"/>
                              </w:rPr>
                              <w:t xml:space="preserve"> </w:t>
                            </w:r>
                            <w:r>
                              <w:rPr>
                                <w:rFonts w:ascii="Times New Roman"/>
                                <w:color w:val="050505"/>
                                <w:sz w:val="18"/>
                              </w:rPr>
                              <w:t>(Check</w:t>
                            </w:r>
                            <w:r>
                              <w:rPr>
                                <w:rFonts w:ascii="Times New Roman"/>
                                <w:color w:val="050505"/>
                                <w:spacing w:val="-4"/>
                                <w:sz w:val="18"/>
                              </w:rPr>
                              <w:t xml:space="preserve"> </w:t>
                            </w:r>
                            <w:r>
                              <w:rPr>
                                <w:rFonts w:ascii="Times New Roman"/>
                                <w:color w:val="050505"/>
                                <w:sz w:val="18"/>
                              </w:rPr>
                              <w:t>if</w:t>
                            </w:r>
                            <w:r>
                              <w:rPr>
                                <w:rFonts w:ascii="Times New Roman"/>
                                <w:color w:val="050505"/>
                                <w:spacing w:val="-12"/>
                                <w:sz w:val="18"/>
                              </w:rPr>
                              <w:t xml:space="preserve"> </w:t>
                            </w:r>
                            <w:r>
                              <w:rPr>
                                <w:rFonts w:ascii="Times New Roman"/>
                                <w:color w:val="050505"/>
                                <w:sz w:val="18"/>
                              </w:rPr>
                              <w:t>pre</w:t>
                            </w:r>
                            <w:r>
                              <w:rPr>
                                <w:rFonts w:ascii="Times New Roman"/>
                                <w:color w:val="313131"/>
                                <w:sz w:val="18"/>
                              </w:rPr>
                              <w:t>s</w:t>
                            </w:r>
                            <w:r>
                              <w:rPr>
                                <w:rFonts w:ascii="Times New Roman"/>
                                <w:color w:val="050505"/>
                                <w:sz w:val="18"/>
                              </w:rPr>
                              <w:t>ent</w:t>
                            </w:r>
                            <w:r>
                              <w:rPr>
                                <w:rFonts w:ascii="Times New Roman"/>
                                <w:color w:val="050505"/>
                                <w:spacing w:val="2"/>
                                <w:sz w:val="18"/>
                              </w:rPr>
                              <w:t xml:space="preserve"> </w:t>
                            </w:r>
                            <w:r>
                              <w:rPr>
                                <w:rFonts w:ascii="Times New Roman"/>
                                <w:color w:val="181818"/>
                                <w:sz w:val="18"/>
                              </w:rPr>
                              <w:t>on</w:t>
                            </w:r>
                            <w:r>
                              <w:rPr>
                                <w:rFonts w:ascii="Times New Roman"/>
                                <w:color w:val="181818"/>
                                <w:spacing w:val="-11"/>
                                <w:sz w:val="18"/>
                              </w:rPr>
                              <w:t xml:space="preserve"> </w:t>
                            </w:r>
                            <w:r>
                              <w:rPr>
                                <w:rFonts w:ascii="Times New Roman"/>
                                <w:color w:val="050505"/>
                                <w:spacing w:val="-4"/>
                                <w:sz w:val="18"/>
                              </w:rPr>
                              <w:t>site</w:t>
                            </w:r>
                            <w:r>
                              <w:rPr>
                                <w:rFonts w:ascii="Times New Roman"/>
                                <w:color w:val="313131"/>
                                <w:spacing w:val="-4"/>
                                <w:sz w:val="18"/>
                              </w:rPr>
                              <w:t>)</w:t>
                            </w:r>
                          </w:p>
                        </w:tc>
                      </w:tr>
                      <w:tr w:rsidR="00562CC2" w14:paraId="70854626" w14:textId="77777777">
                        <w:trPr>
                          <w:trHeight w:val="359"/>
                        </w:trPr>
                        <w:tc>
                          <w:tcPr>
                            <w:tcW w:w="399" w:type="dxa"/>
                            <w:tcBorders>
                              <w:right w:val="single" w:sz="12" w:space="0" w:color="000000"/>
                            </w:tcBorders>
                          </w:tcPr>
                          <w:p w14:paraId="09EBDB43" w14:textId="77777777" w:rsidR="00562CC2" w:rsidRDefault="00562CC2">
                            <w:pPr>
                              <w:pStyle w:val="TableParagraph"/>
                              <w:rPr>
                                <w:rFonts w:ascii="Times New Roman"/>
                                <w:sz w:val="18"/>
                              </w:rPr>
                            </w:pPr>
                          </w:p>
                        </w:tc>
                        <w:tc>
                          <w:tcPr>
                            <w:tcW w:w="4788" w:type="dxa"/>
                            <w:tcBorders>
                              <w:left w:val="single" w:sz="12" w:space="0" w:color="000000"/>
                              <w:right w:val="single" w:sz="12" w:space="0" w:color="000000"/>
                            </w:tcBorders>
                          </w:tcPr>
                          <w:p w14:paraId="3847598E" w14:textId="77777777" w:rsidR="00562CC2" w:rsidRDefault="00000000">
                            <w:pPr>
                              <w:pStyle w:val="TableParagraph"/>
                              <w:spacing w:before="122"/>
                              <w:ind w:left="120"/>
                              <w:rPr>
                                <w:rFonts w:ascii="Times New Roman"/>
                                <w:sz w:val="18"/>
                              </w:rPr>
                            </w:pPr>
                            <w:r>
                              <w:rPr>
                                <w:rFonts w:ascii="Times New Roman"/>
                                <w:color w:val="181818"/>
                                <w:sz w:val="18"/>
                              </w:rPr>
                              <w:t>Utilities</w:t>
                            </w:r>
                            <w:r>
                              <w:rPr>
                                <w:rFonts w:ascii="Times New Roman"/>
                                <w:color w:val="181818"/>
                                <w:spacing w:val="6"/>
                                <w:sz w:val="18"/>
                              </w:rPr>
                              <w:t xml:space="preserve"> </w:t>
                            </w:r>
                            <w:r>
                              <w:rPr>
                                <w:rFonts w:ascii="Times New Roman"/>
                                <w:color w:val="181818"/>
                                <w:sz w:val="18"/>
                              </w:rPr>
                              <w:t>identified,</w:t>
                            </w:r>
                            <w:r>
                              <w:rPr>
                                <w:rFonts w:ascii="Times New Roman"/>
                                <w:color w:val="181818"/>
                                <w:spacing w:val="8"/>
                                <w:sz w:val="18"/>
                              </w:rPr>
                              <w:t xml:space="preserve"> </w:t>
                            </w:r>
                            <w:r>
                              <w:rPr>
                                <w:rFonts w:ascii="Times New Roman"/>
                                <w:color w:val="050505"/>
                                <w:sz w:val="18"/>
                              </w:rPr>
                              <w:t>l</w:t>
                            </w:r>
                            <w:r>
                              <w:rPr>
                                <w:rFonts w:ascii="Times New Roman"/>
                                <w:color w:val="313131"/>
                                <w:sz w:val="18"/>
                              </w:rPr>
                              <w:t>oca</w:t>
                            </w:r>
                            <w:r>
                              <w:rPr>
                                <w:rFonts w:ascii="Times New Roman"/>
                                <w:color w:val="050505"/>
                                <w:sz w:val="18"/>
                              </w:rPr>
                              <w:t>t</w:t>
                            </w:r>
                            <w:r>
                              <w:rPr>
                                <w:rFonts w:ascii="Times New Roman"/>
                                <w:color w:val="313131"/>
                                <w:sz w:val="18"/>
                              </w:rPr>
                              <w:t>ed</w:t>
                            </w:r>
                            <w:r>
                              <w:rPr>
                                <w:rFonts w:ascii="Times New Roman"/>
                                <w:color w:val="050505"/>
                                <w:sz w:val="18"/>
                              </w:rPr>
                              <w:t>,</w:t>
                            </w:r>
                            <w:r>
                              <w:rPr>
                                <w:rFonts w:ascii="Times New Roman"/>
                                <w:color w:val="050505"/>
                                <w:spacing w:val="-14"/>
                                <w:sz w:val="18"/>
                              </w:rPr>
                              <w:t xml:space="preserve"> </w:t>
                            </w:r>
                            <w:r>
                              <w:rPr>
                                <w:rFonts w:ascii="Times New Roman"/>
                                <w:color w:val="181818"/>
                                <w:sz w:val="18"/>
                              </w:rPr>
                              <w:t>and</w:t>
                            </w:r>
                            <w:r>
                              <w:rPr>
                                <w:rFonts w:ascii="Times New Roman"/>
                                <w:color w:val="181818"/>
                                <w:spacing w:val="-9"/>
                                <w:sz w:val="18"/>
                              </w:rPr>
                              <w:t xml:space="preserve"> </w:t>
                            </w:r>
                            <w:r>
                              <w:rPr>
                                <w:rFonts w:ascii="Times New Roman"/>
                                <w:color w:val="181818"/>
                                <w:sz w:val="18"/>
                              </w:rPr>
                              <w:t>supported</w:t>
                            </w:r>
                            <w:r>
                              <w:rPr>
                                <w:rFonts w:ascii="Times New Roman"/>
                                <w:color w:val="181818"/>
                                <w:spacing w:val="14"/>
                                <w:sz w:val="18"/>
                              </w:rPr>
                              <w:t xml:space="preserve"> </w:t>
                            </w:r>
                            <w:r>
                              <w:rPr>
                                <w:rFonts w:ascii="Times New Roman"/>
                                <w:color w:val="181818"/>
                                <w:spacing w:val="-2"/>
                                <w:sz w:val="18"/>
                              </w:rPr>
                              <w:t>[1926.65l(b)J</w:t>
                            </w:r>
                          </w:p>
                        </w:tc>
                        <w:tc>
                          <w:tcPr>
                            <w:tcW w:w="408" w:type="dxa"/>
                            <w:tcBorders>
                              <w:left w:val="single" w:sz="12" w:space="0" w:color="000000"/>
                            </w:tcBorders>
                          </w:tcPr>
                          <w:p w14:paraId="2443699D" w14:textId="77777777" w:rsidR="00562CC2" w:rsidRDefault="00562CC2">
                            <w:pPr>
                              <w:pStyle w:val="TableParagraph"/>
                              <w:rPr>
                                <w:rFonts w:ascii="Times New Roman"/>
                                <w:sz w:val="18"/>
                              </w:rPr>
                            </w:pPr>
                          </w:p>
                        </w:tc>
                        <w:tc>
                          <w:tcPr>
                            <w:tcW w:w="4773" w:type="dxa"/>
                            <w:tcBorders>
                              <w:right w:val="single" w:sz="12" w:space="0" w:color="000000"/>
                            </w:tcBorders>
                          </w:tcPr>
                          <w:p w14:paraId="49377B62" w14:textId="77777777" w:rsidR="00562CC2" w:rsidRDefault="00000000">
                            <w:pPr>
                              <w:pStyle w:val="TableParagraph"/>
                              <w:spacing w:before="117"/>
                              <w:ind w:left="119"/>
                              <w:rPr>
                                <w:rFonts w:ascii="Times New Roman"/>
                                <w:sz w:val="18"/>
                              </w:rPr>
                            </w:pPr>
                            <w:r>
                              <w:rPr>
                                <w:rFonts w:ascii="Times New Roman"/>
                                <w:color w:val="181818"/>
                                <w:sz w:val="18"/>
                              </w:rPr>
                              <w:t>Spoil</w:t>
                            </w:r>
                            <w:r>
                              <w:rPr>
                                <w:rFonts w:ascii="Times New Roman"/>
                                <w:color w:val="181818"/>
                                <w:spacing w:val="-2"/>
                                <w:sz w:val="18"/>
                              </w:rPr>
                              <w:t xml:space="preserve"> </w:t>
                            </w:r>
                            <w:r>
                              <w:rPr>
                                <w:rFonts w:ascii="Times New Roman"/>
                                <w:color w:val="050505"/>
                                <w:sz w:val="18"/>
                              </w:rPr>
                              <w:t>pile</w:t>
                            </w:r>
                            <w:r>
                              <w:rPr>
                                <w:rFonts w:ascii="Times New Roman"/>
                                <w:color w:val="050505"/>
                                <w:spacing w:val="-14"/>
                                <w:sz w:val="18"/>
                              </w:rPr>
                              <w:t xml:space="preserve"> </w:t>
                            </w:r>
                            <w:r>
                              <w:rPr>
                                <w:rFonts w:ascii="Times New Roman"/>
                                <w:color w:val="181818"/>
                                <w:sz w:val="18"/>
                              </w:rPr>
                              <w:t>two</w:t>
                            </w:r>
                            <w:r>
                              <w:rPr>
                                <w:rFonts w:ascii="Times New Roman"/>
                                <w:color w:val="181818"/>
                                <w:spacing w:val="8"/>
                                <w:sz w:val="18"/>
                              </w:rPr>
                              <w:t xml:space="preserve"> </w:t>
                            </w:r>
                            <w:r>
                              <w:rPr>
                                <w:rFonts w:ascii="Times New Roman"/>
                                <w:color w:val="050505"/>
                                <w:sz w:val="18"/>
                              </w:rPr>
                              <w:t>feet</w:t>
                            </w:r>
                            <w:r>
                              <w:rPr>
                                <w:rFonts w:ascii="Times New Roman"/>
                                <w:color w:val="050505"/>
                                <w:spacing w:val="2"/>
                                <w:sz w:val="18"/>
                              </w:rPr>
                              <w:t xml:space="preserve"> </w:t>
                            </w:r>
                            <w:r>
                              <w:rPr>
                                <w:rFonts w:ascii="Times New Roman"/>
                                <w:color w:val="050505"/>
                                <w:sz w:val="18"/>
                              </w:rPr>
                              <w:t>back</w:t>
                            </w:r>
                            <w:r>
                              <w:rPr>
                                <w:rFonts w:ascii="Times New Roman"/>
                                <w:color w:val="050505"/>
                                <w:spacing w:val="1"/>
                                <w:sz w:val="18"/>
                              </w:rPr>
                              <w:t xml:space="preserve"> </w:t>
                            </w:r>
                            <w:r>
                              <w:rPr>
                                <w:rFonts w:ascii="Times New Roman"/>
                                <w:color w:val="050505"/>
                                <w:spacing w:val="-2"/>
                                <w:sz w:val="18"/>
                              </w:rPr>
                              <w:t>(1926.65l(j)(2)]</w:t>
                            </w:r>
                          </w:p>
                        </w:tc>
                      </w:tr>
                      <w:tr w:rsidR="00562CC2" w14:paraId="305855B3" w14:textId="77777777">
                        <w:trPr>
                          <w:trHeight w:val="369"/>
                        </w:trPr>
                        <w:tc>
                          <w:tcPr>
                            <w:tcW w:w="399" w:type="dxa"/>
                            <w:tcBorders>
                              <w:right w:val="single" w:sz="12" w:space="0" w:color="000000"/>
                            </w:tcBorders>
                          </w:tcPr>
                          <w:p w14:paraId="43E1210E" w14:textId="77777777" w:rsidR="00562CC2" w:rsidRDefault="00562CC2">
                            <w:pPr>
                              <w:pStyle w:val="TableParagraph"/>
                              <w:rPr>
                                <w:rFonts w:ascii="Times New Roman"/>
                                <w:sz w:val="18"/>
                              </w:rPr>
                            </w:pPr>
                          </w:p>
                        </w:tc>
                        <w:tc>
                          <w:tcPr>
                            <w:tcW w:w="4788" w:type="dxa"/>
                            <w:tcBorders>
                              <w:left w:val="single" w:sz="12" w:space="0" w:color="000000"/>
                              <w:right w:val="single" w:sz="12" w:space="0" w:color="000000"/>
                            </w:tcBorders>
                          </w:tcPr>
                          <w:p w14:paraId="2EBDFCAA" w14:textId="77777777" w:rsidR="00562CC2" w:rsidRDefault="00000000">
                            <w:pPr>
                              <w:pStyle w:val="TableParagraph"/>
                              <w:spacing w:before="127"/>
                              <w:ind w:left="118"/>
                              <w:rPr>
                                <w:rFonts w:ascii="Times New Roman"/>
                                <w:sz w:val="18"/>
                              </w:rPr>
                            </w:pPr>
                            <w:r>
                              <w:rPr>
                                <w:rFonts w:ascii="Times New Roman"/>
                                <w:color w:val="050505"/>
                                <w:spacing w:val="-2"/>
                                <w:sz w:val="18"/>
                              </w:rPr>
                              <w:t>Egress</w:t>
                            </w:r>
                            <w:r>
                              <w:rPr>
                                <w:rFonts w:ascii="Times New Roman"/>
                                <w:color w:val="050505"/>
                                <w:spacing w:val="-9"/>
                                <w:sz w:val="18"/>
                              </w:rPr>
                              <w:t xml:space="preserve"> </w:t>
                            </w:r>
                            <w:r>
                              <w:rPr>
                                <w:rFonts w:ascii="Times New Roman"/>
                                <w:color w:val="050505"/>
                                <w:spacing w:val="-2"/>
                                <w:sz w:val="18"/>
                              </w:rPr>
                              <w:t>fr-om</w:t>
                            </w:r>
                            <w:r>
                              <w:rPr>
                                <w:rFonts w:ascii="Times New Roman"/>
                                <w:color w:val="050505"/>
                                <w:spacing w:val="5"/>
                                <w:sz w:val="18"/>
                              </w:rPr>
                              <w:t xml:space="preserve"> </w:t>
                            </w:r>
                            <w:r>
                              <w:rPr>
                                <w:rFonts w:ascii="Times New Roman"/>
                                <w:color w:val="181818"/>
                                <w:spacing w:val="-2"/>
                                <w:sz w:val="18"/>
                              </w:rPr>
                              <w:t>excavation</w:t>
                            </w:r>
                            <w:r>
                              <w:rPr>
                                <w:rFonts w:ascii="Times New Roman"/>
                                <w:color w:val="181818"/>
                                <w:spacing w:val="2"/>
                                <w:sz w:val="18"/>
                              </w:rPr>
                              <w:t xml:space="preserve"> </w:t>
                            </w:r>
                            <w:r>
                              <w:rPr>
                                <w:rFonts w:ascii="Times New Roman"/>
                                <w:color w:val="050505"/>
                                <w:spacing w:val="-2"/>
                                <w:sz w:val="18"/>
                              </w:rPr>
                              <w:t>[l926.6Sl(c)</w:t>
                            </w:r>
                            <w:r>
                              <w:rPr>
                                <w:rFonts w:ascii="Times New Roman"/>
                                <w:color w:val="313131"/>
                                <w:spacing w:val="-2"/>
                                <w:sz w:val="18"/>
                              </w:rPr>
                              <w:t>(2</w:t>
                            </w:r>
                            <w:r>
                              <w:rPr>
                                <w:rFonts w:ascii="Times New Roman"/>
                                <w:color w:val="050505"/>
                                <w:spacing w:val="-2"/>
                                <w:sz w:val="18"/>
                              </w:rPr>
                              <w:t>)]</w:t>
                            </w:r>
                          </w:p>
                        </w:tc>
                        <w:tc>
                          <w:tcPr>
                            <w:tcW w:w="408" w:type="dxa"/>
                            <w:tcBorders>
                              <w:left w:val="single" w:sz="12" w:space="0" w:color="000000"/>
                            </w:tcBorders>
                          </w:tcPr>
                          <w:p w14:paraId="4992D2C9" w14:textId="77777777" w:rsidR="00562CC2" w:rsidRDefault="00562CC2">
                            <w:pPr>
                              <w:pStyle w:val="TableParagraph"/>
                              <w:rPr>
                                <w:rFonts w:ascii="Times New Roman"/>
                                <w:sz w:val="18"/>
                              </w:rPr>
                            </w:pPr>
                          </w:p>
                        </w:tc>
                        <w:tc>
                          <w:tcPr>
                            <w:tcW w:w="4773" w:type="dxa"/>
                            <w:tcBorders>
                              <w:right w:val="single" w:sz="12" w:space="0" w:color="000000"/>
                            </w:tcBorders>
                          </w:tcPr>
                          <w:p w14:paraId="20AD385F" w14:textId="77777777" w:rsidR="00562CC2" w:rsidRDefault="00000000">
                            <w:pPr>
                              <w:pStyle w:val="TableParagraph"/>
                              <w:spacing w:before="122"/>
                              <w:ind w:left="114"/>
                              <w:rPr>
                                <w:rFonts w:ascii="Times New Roman"/>
                                <w:sz w:val="18"/>
                              </w:rPr>
                            </w:pPr>
                            <w:r>
                              <w:rPr>
                                <w:rFonts w:ascii="Times New Roman"/>
                                <w:color w:val="181818"/>
                                <w:sz w:val="18"/>
                              </w:rPr>
                              <w:t>Competent</w:t>
                            </w:r>
                            <w:r>
                              <w:rPr>
                                <w:rFonts w:ascii="Times New Roman"/>
                                <w:color w:val="181818"/>
                                <w:spacing w:val="-7"/>
                                <w:sz w:val="18"/>
                              </w:rPr>
                              <w:t xml:space="preserve"> </w:t>
                            </w:r>
                            <w:r>
                              <w:rPr>
                                <w:rFonts w:ascii="Times New Roman"/>
                                <w:color w:val="181818"/>
                                <w:sz w:val="18"/>
                              </w:rPr>
                              <w:t>person</w:t>
                            </w:r>
                            <w:r>
                              <w:rPr>
                                <w:rFonts w:ascii="Times New Roman"/>
                                <w:color w:val="181818"/>
                                <w:spacing w:val="-5"/>
                                <w:sz w:val="18"/>
                              </w:rPr>
                              <w:t xml:space="preserve"> </w:t>
                            </w:r>
                            <w:r>
                              <w:rPr>
                                <w:rFonts w:ascii="Times New Roman"/>
                                <w:color w:val="181818"/>
                                <w:sz w:val="18"/>
                              </w:rPr>
                              <w:t>inspections</w:t>
                            </w:r>
                            <w:r>
                              <w:rPr>
                                <w:rFonts w:ascii="Times New Roman"/>
                                <w:color w:val="181818"/>
                                <w:spacing w:val="-7"/>
                                <w:sz w:val="18"/>
                              </w:rPr>
                              <w:t xml:space="preserve"> </w:t>
                            </w:r>
                            <w:r>
                              <w:rPr>
                                <w:rFonts w:ascii="Times New Roman"/>
                                <w:color w:val="050505"/>
                                <w:spacing w:val="-2"/>
                                <w:sz w:val="18"/>
                              </w:rPr>
                              <w:t>[1926.6Sl(k</w:t>
                            </w:r>
                            <w:r>
                              <w:rPr>
                                <w:rFonts w:ascii="Times New Roman"/>
                                <w:color w:val="313131"/>
                                <w:spacing w:val="-2"/>
                                <w:sz w:val="18"/>
                              </w:rPr>
                              <w:t>)</w:t>
                            </w:r>
                            <w:r>
                              <w:rPr>
                                <w:rFonts w:ascii="Times New Roman"/>
                                <w:color w:val="050505"/>
                                <w:spacing w:val="-2"/>
                                <w:sz w:val="18"/>
                              </w:rPr>
                              <w:t>(</w:t>
                            </w:r>
                            <w:r>
                              <w:rPr>
                                <w:rFonts w:ascii="Times New Roman"/>
                                <w:color w:val="313131"/>
                                <w:spacing w:val="-2"/>
                                <w:sz w:val="18"/>
                              </w:rPr>
                              <w:t>l)</w:t>
                            </w:r>
                            <w:r>
                              <w:rPr>
                                <w:rFonts w:ascii="Times New Roman"/>
                                <w:color w:val="050505"/>
                                <w:spacing w:val="-2"/>
                                <w:sz w:val="18"/>
                              </w:rPr>
                              <w:t>J</w:t>
                            </w:r>
                          </w:p>
                        </w:tc>
                      </w:tr>
                      <w:tr w:rsidR="00562CC2" w14:paraId="600719FA" w14:textId="77777777">
                        <w:trPr>
                          <w:trHeight w:val="369"/>
                        </w:trPr>
                        <w:tc>
                          <w:tcPr>
                            <w:tcW w:w="399" w:type="dxa"/>
                            <w:tcBorders>
                              <w:right w:val="single" w:sz="12" w:space="0" w:color="000000"/>
                            </w:tcBorders>
                          </w:tcPr>
                          <w:p w14:paraId="47DC8EEA" w14:textId="77777777" w:rsidR="00562CC2" w:rsidRDefault="00562CC2">
                            <w:pPr>
                              <w:pStyle w:val="TableParagraph"/>
                              <w:rPr>
                                <w:rFonts w:ascii="Times New Roman"/>
                                <w:sz w:val="18"/>
                              </w:rPr>
                            </w:pPr>
                          </w:p>
                        </w:tc>
                        <w:tc>
                          <w:tcPr>
                            <w:tcW w:w="4788" w:type="dxa"/>
                            <w:tcBorders>
                              <w:left w:val="single" w:sz="12" w:space="0" w:color="000000"/>
                              <w:right w:val="single" w:sz="12" w:space="0" w:color="000000"/>
                            </w:tcBorders>
                          </w:tcPr>
                          <w:p w14:paraId="73638D82" w14:textId="77777777" w:rsidR="00562CC2" w:rsidRDefault="00000000">
                            <w:pPr>
                              <w:pStyle w:val="TableParagraph"/>
                              <w:spacing w:before="132"/>
                              <w:ind w:left="119"/>
                              <w:rPr>
                                <w:rFonts w:ascii="Times New Roman"/>
                                <w:sz w:val="18"/>
                              </w:rPr>
                            </w:pPr>
                            <w:r>
                              <w:rPr>
                                <w:rFonts w:ascii="Times New Roman"/>
                                <w:color w:val="181818"/>
                                <w:w w:val="105"/>
                                <w:sz w:val="18"/>
                              </w:rPr>
                              <w:t>Wamingvcsts</w:t>
                            </w:r>
                            <w:r>
                              <w:rPr>
                                <w:rFonts w:ascii="Times New Roman"/>
                                <w:color w:val="181818"/>
                                <w:spacing w:val="20"/>
                                <w:w w:val="105"/>
                                <w:sz w:val="18"/>
                              </w:rPr>
                              <w:t xml:space="preserve"> </w:t>
                            </w:r>
                            <w:r>
                              <w:rPr>
                                <w:rFonts w:ascii="Times New Roman"/>
                                <w:color w:val="050505"/>
                                <w:spacing w:val="-2"/>
                                <w:w w:val="105"/>
                                <w:sz w:val="18"/>
                              </w:rPr>
                              <w:t>[5207.1000(4)]</w:t>
                            </w:r>
                          </w:p>
                        </w:tc>
                        <w:tc>
                          <w:tcPr>
                            <w:tcW w:w="408" w:type="dxa"/>
                            <w:tcBorders>
                              <w:left w:val="single" w:sz="12" w:space="0" w:color="000000"/>
                            </w:tcBorders>
                          </w:tcPr>
                          <w:p w14:paraId="4D38A0A6" w14:textId="77777777" w:rsidR="00562CC2" w:rsidRDefault="00562CC2">
                            <w:pPr>
                              <w:pStyle w:val="TableParagraph"/>
                              <w:rPr>
                                <w:rFonts w:ascii="Times New Roman"/>
                                <w:sz w:val="18"/>
                              </w:rPr>
                            </w:pPr>
                          </w:p>
                        </w:tc>
                        <w:tc>
                          <w:tcPr>
                            <w:tcW w:w="4773" w:type="dxa"/>
                            <w:tcBorders>
                              <w:right w:val="single" w:sz="12" w:space="0" w:color="000000"/>
                            </w:tcBorders>
                          </w:tcPr>
                          <w:p w14:paraId="1077D3DA" w14:textId="77777777" w:rsidR="00562CC2" w:rsidRDefault="00000000">
                            <w:pPr>
                              <w:pStyle w:val="TableParagraph"/>
                              <w:spacing w:before="117"/>
                              <w:ind w:left="117"/>
                              <w:rPr>
                                <w:rFonts w:ascii="Times New Roman"/>
                                <w:sz w:val="17"/>
                              </w:rPr>
                            </w:pPr>
                            <w:r>
                              <w:rPr>
                                <w:rFonts w:ascii="Times New Roman"/>
                                <w:color w:val="050505"/>
                                <w:sz w:val="18"/>
                              </w:rPr>
                              <w:t>Fall</w:t>
                            </w:r>
                            <w:r>
                              <w:rPr>
                                <w:rFonts w:ascii="Times New Roman"/>
                                <w:color w:val="050505"/>
                                <w:spacing w:val="3"/>
                                <w:sz w:val="18"/>
                              </w:rPr>
                              <w:t xml:space="preserve"> </w:t>
                            </w:r>
                            <w:r>
                              <w:rPr>
                                <w:rFonts w:ascii="Times New Roman"/>
                                <w:color w:val="050505"/>
                                <w:sz w:val="18"/>
                              </w:rPr>
                              <w:t>protection</w:t>
                            </w:r>
                            <w:r>
                              <w:rPr>
                                <w:rFonts w:ascii="Times New Roman"/>
                                <w:color w:val="050505"/>
                                <w:spacing w:val="1"/>
                                <w:sz w:val="18"/>
                              </w:rPr>
                              <w:t xml:space="preserve"> </w:t>
                            </w:r>
                            <w:r>
                              <w:rPr>
                                <w:rFonts w:ascii="Times New Roman"/>
                                <w:color w:val="313131"/>
                                <w:spacing w:val="-2"/>
                                <w:sz w:val="17"/>
                              </w:rPr>
                              <w:t>[</w:t>
                            </w:r>
                            <w:r>
                              <w:rPr>
                                <w:rFonts w:ascii="Times New Roman"/>
                                <w:color w:val="050505"/>
                                <w:spacing w:val="-2"/>
                                <w:sz w:val="17"/>
                              </w:rPr>
                              <w:t>1926.651(1}(1)</w:t>
                            </w:r>
                            <w:r>
                              <w:rPr>
                                <w:rFonts w:ascii="Times New Roman"/>
                                <w:color w:val="4D4D4D"/>
                                <w:spacing w:val="-2"/>
                                <w:sz w:val="17"/>
                              </w:rPr>
                              <w:t>]</w:t>
                            </w:r>
                          </w:p>
                        </w:tc>
                      </w:tr>
                      <w:tr w:rsidR="00562CC2" w14:paraId="172F590A" w14:textId="77777777">
                        <w:trPr>
                          <w:trHeight w:val="369"/>
                        </w:trPr>
                        <w:tc>
                          <w:tcPr>
                            <w:tcW w:w="399" w:type="dxa"/>
                            <w:tcBorders>
                              <w:right w:val="single" w:sz="12" w:space="0" w:color="000000"/>
                            </w:tcBorders>
                          </w:tcPr>
                          <w:p w14:paraId="0B7C661D" w14:textId="77777777" w:rsidR="00562CC2" w:rsidRDefault="00562CC2">
                            <w:pPr>
                              <w:pStyle w:val="TableParagraph"/>
                              <w:rPr>
                                <w:rFonts w:ascii="Times New Roman"/>
                                <w:sz w:val="18"/>
                              </w:rPr>
                            </w:pPr>
                          </w:p>
                        </w:tc>
                        <w:tc>
                          <w:tcPr>
                            <w:tcW w:w="4788" w:type="dxa"/>
                            <w:tcBorders>
                              <w:left w:val="single" w:sz="12" w:space="0" w:color="000000"/>
                              <w:right w:val="single" w:sz="12" w:space="0" w:color="000000"/>
                            </w:tcBorders>
                          </w:tcPr>
                          <w:p w14:paraId="3E66154A" w14:textId="77777777" w:rsidR="00562CC2" w:rsidRDefault="00000000">
                            <w:pPr>
                              <w:pStyle w:val="TableParagraph"/>
                              <w:spacing w:before="132"/>
                              <w:ind w:left="118"/>
                              <w:rPr>
                                <w:rFonts w:ascii="Times New Roman"/>
                                <w:sz w:val="18"/>
                              </w:rPr>
                            </w:pPr>
                            <w:r>
                              <w:rPr>
                                <w:rFonts w:ascii="Times New Roman"/>
                                <w:color w:val="313131"/>
                                <w:sz w:val="18"/>
                              </w:rPr>
                              <w:t>Expos</w:t>
                            </w:r>
                            <w:r>
                              <w:rPr>
                                <w:rFonts w:ascii="Times New Roman"/>
                                <w:color w:val="050505"/>
                                <w:sz w:val="18"/>
                              </w:rPr>
                              <w:t>ure</w:t>
                            </w:r>
                            <w:r>
                              <w:rPr>
                                <w:rFonts w:ascii="Times New Roman"/>
                                <w:color w:val="050505"/>
                                <w:spacing w:val="7"/>
                                <w:sz w:val="18"/>
                              </w:rPr>
                              <w:t xml:space="preserve"> </w:t>
                            </w:r>
                            <w:r>
                              <w:rPr>
                                <w:rFonts w:ascii="Times New Roman"/>
                                <w:color w:val="181818"/>
                                <w:sz w:val="18"/>
                              </w:rPr>
                              <w:t>to</w:t>
                            </w:r>
                            <w:r>
                              <w:rPr>
                                <w:rFonts w:ascii="Times New Roman"/>
                                <w:color w:val="181818"/>
                                <w:spacing w:val="8"/>
                                <w:sz w:val="18"/>
                              </w:rPr>
                              <w:t xml:space="preserve"> </w:t>
                            </w:r>
                            <w:r>
                              <w:rPr>
                                <w:rFonts w:ascii="Times New Roman"/>
                                <w:color w:val="313131"/>
                                <w:sz w:val="18"/>
                              </w:rPr>
                              <w:t>fa</w:t>
                            </w:r>
                            <w:r>
                              <w:rPr>
                                <w:rFonts w:ascii="Times New Roman"/>
                                <w:color w:val="050505"/>
                                <w:sz w:val="18"/>
                              </w:rPr>
                              <w:t>ll</w:t>
                            </w:r>
                            <w:r>
                              <w:rPr>
                                <w:rFonts w:ascii="Times New Roman"/>
                                <w:color w:val="313131"/>
                                <w:sz w:val="18"/>
                              </w:rPr>
                              <w:t>ing</w:t>
                            </w:r>
                            <w:r>
                              <w:rPr>
                                <w:rFonts w:ascii="Times New Roman"/>
                                <w:color w:val="313131"/>
                                <w:spacing w:val="-3"/>
                                <w:sz w:val="18"/>
                              </w:rPr>
                              <w:t xml:space="preserve"> </w:t>
                            </w:r>
                            <w:r>
                              <w:rPr>
                                <w:rFonts w:ascii="Times New Roman"/>
                                <w:color w:val="050505"/>
                                <w:sz w:val="18"/>
                              </w:rPr>
                              <w:t>loads</w:t>
                            </w:r>
                            <w:r>
                              <w:rPr>
                                <w:rFonts w:ascii="Times New Roman"/>
                                <w:color w:val="050505"/>
                                <w:spacing w:val="-9"/>
                                <w:sz w:val="18"/>
                              </w:rPr>
                              <w:t xml:space="preserve"> </w:t>
                            </w:r>
                            <w:r>
                              <w:rPr>
                                <w:rFonts w:ascii="Times New Roman"/>
                                <w:color w:val="050505"/>
                                <w:spacing w:val="-2"/>
                                <w:sz w:val="18"/>
                              </w:rPr>
                              <w:t>[l926.65l(d)]</w:t>
                            </w:r>
                          </w:p>
                        </w:tc>
                        <w:tc>
                          <w:tcPr>
                            <w:tcW w:w="408" w:type="dxa"/>
                            <w:tcBorders>
                              <w:left w:val="single" w:sz="12" w:space="0" w:color="000000"/>
                            </w:tcBorders>
                          </w:tcPr>
                          <w:p w14:paraId="6D4B9EE8" w14:textId="77777777" w:rsidR="00562CC2" w:rsidRDefault="00562CC2">
                            <w:pPr>
                              <w:pStyle w:val="TableParagraph"/>
                              <w:rPr>
                                <w:rFonts w:ascii="Times New Roman"/>
                                <w:sz w:val="18"/>
                              </w:rPr>
                            </w:pPr>
                          </w:p>
                        </w:tc>
                        <w:tc>
                          <w:tcPr>
                            <w:tcW w:w="4773" w:type="dxa"/>
                            <w:tcBorders>
                              <w:right w:val="single" w:sz="12" w:space="0" w:color="000000"/>
                            </w:tcBorders>
                          </w:tcPr>
                          <w:p w14:paraId="091C211F" w14:textId="77777777" w:rsidR="00562CC2" w:rsidRDefault="00000000">
                            <w:pPr>
                              <w:pStyle w:val="TableParagraph"/>
                              <w:spacing w:before="122"/>
                              <w:ind w:left="119"/>
                              <w:rPr>
                                <w:rFonts w:ascii="Times New Roman"/>
                                <w:sz w:val="18"/>
                              </w:rPr>
                            </w:pPr>
                            <w:r>
                              <w:rPr>
                                <w:rFonts w:ascii="Times New Roman"/>
                                <w:color w:val="050505"/>
                                <w:sz w:val="18"/>
                              </w:rPr>
                              <w:t>Use</w:t>
                            </w:r>
                            <w:r>
                              <w:rPr>
                                <w:rFonts w:ascii="Times New Roman"/>
                                <w:color w:val="050505"/>
                                <w:spacing w:val="-10"/>
                                <w:sz w:val="18"/>
                              </w:rPr>
                              <w:t xml:space="preserve"> </w:t>
                            </w:r>
                            <w:r>
                              <w:rPr>
                                <w:rFonts w:ascii="Times New Roman"/>
                                <w:color w:val="050505"/>
                                <w:sz w:val="18"/>
                              </w:rPr>
                              <w:t>of</w:t>
                            </w:r>
                            <w:r>
                              <w:rPr>
                                <w:rFonts w:ascii="Times New Roman"/>
                                <w:color w:val="050505"/>
                                <w:spacing w:val="-1"/>
                                <w:sz w:val="18"/>
                              </w:rPr>
                              <w:t xml:space="preserve"> </w:t>
                            </w:r>
                            <w:r>
                              <w:rPr>
                                <w:rFonts w:ascii="Times New Roman"/>
                                <w:color w:val="050505"/>
                                <w:sz w:val="18"/>
                              </w:rPr>
                              <w:t>protective</w:t>
                            </w:r>
                            <w:r>
                              <w:rPr>
                                <w:rFonts w:ascii="Times New Roman"/>
                                <w:color w:val="050505"/>
                                <w:spacing w:val="-5"/>
                                <w:sz w:val="18"/>
                              </w:rPr>
                              <w:t xml:space="preserve"> </w:t>
                            </w:r>
                            <w:r>
                              <w:rPr>
                                <w:rFonts w:ascii="Times New Roman"/>
                                <w:color w:val="050505"/>
                                <w:sz w:val="18"/>
                              </w:rPr>
                              <w:t>system</w:t>
                            </w:r>
                            <w:r>
                              <w:rPr>
                                <w:rFonts w:ascii="Times New Roman"/>
                                <w:color w:val="050505"/>
                                <w:spacing w:val="-10"/>
                                <w:sz w:val="18"/>
                              </w:rPr>
                              <w:t xml:space="preserve"> </w:t>
                            </w:r>
                            <w:r>
                              <w:rPr>
                                <w:rFonts w:ascii="Times New Roman"/>
                                <w:color w:val="050505"/>
                                <w:spacing w:val="-2"/>
                                <w:sz w:val="18"/>
                              </w:rPr>
                              <w:t>[l926:652(a)]</w:t>
                            </w:r>
                          </w:p>
                        </w:tc>
                      </w:tr>
                      <w:tr w:rsidR="00562CC2" w14:paraId="4C2EA0DC" w14:textId="77777777">
                        <w:trPr>
                          <w:trHeight w:val="340"/>
                        </w:trPr>
                        <w:tc>
                          <w:tcPr>
                            <w:tcW w:w="399" w:type="dxa"/>
                            <w:tcBorders>
                              <w:bottom w:val="single" w:sz="2" w:space="0" w:color="000000"/>
                              <w:right w:val="single" w:sz="12" w:space="0" w:color="000000"/>
                            </w:tcBorders>
                          </w:tcPr>
                          <w:p w14:paraId="0E777FA5" w14:textId="77777777" w:rsidR="00562CC2" w:rsidRDefault="00562CC2">
                            <w:pPr>
                              <w:pStyle w:val="TableParagraph"/>
                              <w:rPr>
                                <w:rFonts w:ascii="Times New Roman"/>
                                <w:sz w:val="18"/>
                              </w:rPr>
                            </w:pPr>
                          </w:p>
                        </w:tc>
                        <w:tc>
                          <w:tcPr>
                            <w:tcW w:w="4788" w:type="dxa"/>
                            <w:tcBorders>
                              <w:left w:val="single" w:sz="12" w:space="0" w:color="000000"/>
                              <w:bottom w:val="single" w:sz="2" w:space="0" w:color="000000"/>
                              <w:right w:val="single" w:sz="12" w:space="0" w:color="000000"/>
                            </w:tcBorders>
                          </w:tcPr>
                          <w:p w14:paraId="19689A76" w14:textId="77777777" w:rsidR="00562CC2" w:rsidRDefault="00000000">
                            <w:pPr>
                              <w:pStyle w:val="TableParagraph"/>
                              <w:spacing w:before="127" w:line="193" w:lineRule="exact"/>
                              <w:ind w:left="114"/>
                              <w:rPr>
                                <w:rFonts w:ascii="Times New Roman"/>
                                <w:sz w:val="18"/>
                              </w:rPr>
                            </w:pPr>
                            <w:r>
                              <w:rPr>
                                <w:rFonts w:ascii="Times New Roman"/>
                                <w:color w:val="181818"/>
                                <w:sz w:val="18"/>
                              </w:rPr>
                              <w:t>Water</w:t>
                            </w:r>
                            <w:r>
                              <w:rPr>
                                <w:rFonts w:ascii="Times New Roman"/>
                                <w:color w:val="181818"/>
                                <w:spacing w:val="-2"/>
                                <w:sz w:val="18"/>
                              </w:rPr>
                              <w:t xml:space="preserve"> </w:t>
                            </w:r>
                            <w:r>
                              <w:rPr>
                                <w:rFonts w:ascii="Times New Roman"/>
                                <w:color w:val="181818"/>
                                <w:sz w:val="18"/>
                              </w:rPr>
                              <w:t>accumulatfon</w:t>
                            </w:r>
                            <w:r>
                              <w:rPr>
                                <w:rFonts w:ascii="Times New Roman"/>
                                <w:color w:val="181818"/>
                                <w:spacing w:val="15"/>
                                <w:sz w:val="18"/>
                              </w:rPr>
                              <w:t xml:space="preserve"> </w:t>
                            </w:r>
                            <w:r>
                              <w:rPr>
                                <w:rFonts w:ascii="Times New Roman"/>
                                <w:color w:val="181818"/>
                                <w:spacing w:val="-2"/>
                                <w:sz w:val="18"/>
                              </w:rPr>
                              <w:t>[1926.651(h)</w:t>
                            </w:r>
                            <w:r>
                              <w:rPr>
                                <w:rFonts w:ascii="Times New Roman"/>
                                <w:color w:val="696969"/>
                                <w:spacing w:val="-2"/>
                                <w:sz w:val="18"/>
                              </w:rPr>
                              <w:t>]</w:t>
                            </w:r>
                          </w:p>
                        </w:tc>
                        <w:tc>
                          <w:tcPr>
                            <w:tcW w:w="408" w:type="dxa"/>
                            <w:vMerge w:val="restart"/>
                            <w:tcBorders>
                              <w:left w:val="single" w:sz="12" w:space="0" w:color="000000"/>
                            </w:tcBorders>
                          </w:tcPr>
                          <w:p w14:paraId="5CFA5936" w14:textId="77777777" w:rsidR="00562CC2" w:rsidRDefault="00562CC2">
                            <w:pPr>
                              <w:pStyle w:val="TableParagraph"/>
                              <w:rPr>
                                <w:rFonts w:ascii="Times New Roman"/>
                                <w:sz w:val="18"/>
                              </w:rPr>
                            </w:pPr>
                          </w:p>
                        </w:tc>
                        <w:tc>
                          <w:tcPr>
                            <w:tcW w:w="4773" w:type="dxa"/>
                            <w:vMerge w:val="restart"/>
                            <w:tcBorders>
                              <w:right w:val="single" w:sz="12" w:space="0" w:color="000000"/>
                            </w:tcBorders>
                          </w:tcPr>
                          <w:p w14:paraId="0B3D5D3D" w14:textId="77777777" w:rsidR="00562CC2" w:rsidRDefault="00000000">
                            <w:pPr>
                              <w:pStyle w:val="TableParagraph"/>
                              <w:spacing w:before="122"/>
                              <w:ind w:left="123" w:right="1226" w:hanging="4"/>
                              <w:rPr>
                                <w:rFonts w:ascii="Times New Roman"/>
                                <w:sz w:val="18"/>
                              </w:rPr>
                            </w:pPr>
                            <w:r>
                              <w:rPr>
                                <w:rFonts w:ascii="Times New Roman"/>
                                <w:color w:val="181818"/>
                                <w:sz w:val="18"/>
                              </w:rPr>
                              <w:t>Use of</w:t>
                            </w:r>
                            <w:r>
                              <w:rPr>
                                <w:rFonts w:ascii="Times New Roman"/>
                                <w:color w:val="181818"/>
                                <w:spacing w:val="-11"/>
                                <w:sz w:val="18"/>
                              </w:rPr>
                              <w:t xml:space="preserve"> </w:t>
                            </w:r>
                            <w:r>
                              <w:rPr>
                                <w:rFonts w:ascii="Times New Roman"/>
                                <w:color w:val="181818"/>
                                <w:sz w:val="18"/>
                              </w:rPr>
                              <w:t>guardrails,</w:t>
                            </w:r>
                            <w:r>
                              <w:rPr>
                                <w:rFonts w:ascii="Times New Roman"/>
                                <w:color w:val="181818"/>
                                <w:spacing w:val="-1"/>
                                <w:sz w:val="18"/>
                              </w:rPr>
                              <w:t xml:space="preserve"> </w:t>
                            </w:r>
                            <w:r>
                              <w:rPr>
                                <w:rFonts w:ascii="Times New Roman"/>
                                <w:color w:val="181818"/>
                                <w:sz w:val="18"/>
                              </w:rPr>
                              <w:t>fences,</w:t>
                            </w:r>
                            <w:r>
                              <w:rPr>
                                <w:rFonts w:ascii="Times New Roman"/>
                                <w:color w:val="181818"/>
                                <w:spacing w:val="-1"/>
                                <w:sz w:val="18"/>
                              </w:rPr>
                              <w:t xml:space="preserve"> </w:t>
                            </w:r>
                            <w:r>
                              <w:rPr>
                                <w:rFonts w:ascii="Times New Roman"/>
                                <w:color w:val="050505"/>
                                <w:sz w:val="18"/>
                              </w:rPr>
                              <w:t>barricade</w:t>
                            </w:r>
                            <w:r>
                              <w:rPr>
                                <w:rFonts w:ascii="Times New Roman"/>
                                <w:color w:val="313131"/>
                                <w:sz w:val="18"/>
                              </w:rPr>
                              <w:t>s,</w:t>
                            </w:r>
                            <w:r>
                              <w:rPr>
                                <w:rFonts w:ascii="Times New Roman"/>
                                <w:color w:val="313131"/>
                                <w:spacing w:val="-1"/>
                                <w:sz w:val="18"/>
                              </w:rPr>
                              <w:t xml:space="preserve"> </w:t>
                            </w:r>
                            <w:r>
                              <w:rPr>
                                <w:rFonts w:ascii="Times New Roman"/>
                                <w:color w:val="181818"/>
                                <w:sz w:val="18"/>
                              </w:rPr>
                              <w:t>or</w:t>
                            </w:r>
                            <w:r>
                              <w:rPr>
                                <w:rFonts w:ascii="Times New Roman"/>
                                <w:color w:val="181818"/>
                                <w:spacing w:val="-5"/>
                                <w:sz w:val="18"/>
                              </w:rPr>
                              <w:t xml:space="preserve"> </w:t>
                            </w:r>
                            <w:r>
                              <w:rPr>
                                <w:rFonts w:ascii="Times New Roman"/>
                                <w:color w:val="181818"/>
                                <w:sz w:val="18"/>
                              </w:rPr>
                              <w:t xml:space="preserve">covers </w:t>
                            </w:r>
                            <w:r>
                              <w:rPr>
                                <w:rFonts w:ascii="Times New Roman"/>
                                <w:color w:val="050505"/>
                                <w:spacing w:val="-2"/>
                                <w:sz w:val="18"/>
                              </w:rPr>
                              <w:t>(</w:t>
                            </w:r>
                            <w:r>
                              <w:rPr>
                                <w:rFonts w:ascii="Times New Roman"/>
                                <w:color w:val="313131"/>
                                <w:spacing w:val="-2"/>
                                <w:sz w:val="18"/>
                              </w:rPr>
                              <w:t>1926</w:t>
                            </w:r>
                            <w:r>
                              <w:rPr>
                                <w:rFonts w:ascii="Times New Roman"/>
                                <w:color w:val="050505"/>
                                <w:spacing w:val="-2"/>
                                <w:sz w:val="18"/>
                              </w:rPr>
                              <w:t>.S</w:t>
                            </w:r>
                            <w:r>
                              <w:rPr>
                                <w:rFonts w:ascii="Times New Roman"/>
                                <w:color w:val="313131"/>
                                <w:spacing w:val="-2"/>
                                <w:sz w:val="18"/>
                              </w:rPr>
                              <w:t>O</w:t>
                            </w:r>
                            <w:r>
                              <w:rPr>
                                <w:rFonts w:ascii="Times New Roman"/>
                                <w:color w:val="050505"/>
                                <w:spacing w:val="-2"/>
                                <w:sz w:val="18"/>
                              </w:rPr>
                              <w:t>l(b)(7))</w:t>
                            </w:r>
                          </w:p>
                        </w:tc>
                      </w:tr>
                      <w:tr w:rsidR="00562CC2" w14:paraId="0D7B28A1" w14:textId="77777777">
                        <w:trPr>
                          <w:trHeight w:val="393"/>
                        </w:trPr>
                        <w:tc>
                          <w:tcPr>
                            <w:tcW w:w="399" w:type="dxa"/>
                            <w:tcBorders>
                              <w:top w:val="single" w:sz="2" w:space="0" w:color="000000"/>
                              <w:right w:val="single" w:sz="12" w:space="0" w:color="000000"/>
                            </w:tcBorders>
                          </w:tcPr>
                          <w:p w14:paraId="33DDFE80" w14:textId="77777777" w:rsidR="00562CC2" w:rsidRDefault="00562CC2">
                            <w:pPr>
                              <w:pStyle w:val="TableParagraph"/>
                              <w:rPr>
                                <w:rFonts w:ascii="Times New Roman"/>
                                <w:sz w:val="18"/>
                              </w:rPr>
                            </w:pPr>
                          </w:p>
                        </w:tc>
                        <w:tc>
                          <w:tcPr>
                            <w:tcW w:w="4788" w:type="dxa"/>
                            <w:tcBorders>
                              <w:top w:val="single" w:sz="2" w:space="0" w:color="000000"/>
                              <w:left w:val="single" w:sz="12" w:space="0" w:color="000000"/>
                              <w:right w:val="single" w:sz="12" w:space="0" w:color="000000"/>
                            </w:tcBorders>
                          </w:tcPr>
                          <w:p w14:paraId="66794186" w14:textId="77777777" w:rsidR="00562CC2" w:rsidRDefault="00000000">
                            <w:pPr>
                              <w:pStyle w:val="TableParagraph"/>
                              <w:spacing w:before="151"/>
                              <w:ind w:left="120"/>
                              <w:rPr>
                                <w:rFonts w:ascii="Times New Roman"/>
                                <w:sz w:val="18"/>
                              </w:rPr>
                            </w:pPr>
                            <w:r>
                              <w:rPr>
                                <w:rFonts w:ascii="Times New Roman"/>
                                <w:color w:val="050505"/>
                                <w:sz w:val="18"/>
                              </w:rPr>
                              <w:t>Stability of</w:t>
                            </w:r>
                            <w:r>
                              <w:rPr>
                                <w:rFonts w:ascii="Times New Roman"/>
                                <w:color w:val="050505"/>
                                <w:spacing w:val="-3"/>
                                <w:sz w:val="18"/>
                              </w:rPr>
                              <w:t xml:space="preserve"> </w:t>
                            </w:r>
                            <w:r>
                              <w:rPr>
                                <w:rFonts w:ascii="Times New Roman"/>
                                <w:color w:val="181818"/>
                                <w:sz w:val="18"/>
                              </w:rPr>
                              <w:t>adjacent</w:t>
                            </w:r>
                            <w:r>
                              <w:rPr>
                                <w:rFonts w:ascii="Times New Roman"/>
                                <w:color w:val="181818"/>
                                <w:spacing w:val="5"/>
                                <w:sz w:val="18"/>
                              </w:rPr>
                              <w:t xml:space="preserve"> </w:t>
                            </w:r>
                            <w:r>
                              <w:rPr>
                                <w:rFonts w:ascii="Times New Roman"/>
                                <w:color w:val="050505"/>
                                <w:sz w:val="18"/>
                              </w:rPr>
                              <w:t>structures</w:t>
                            </w:r>
                            <w:r>
                              <w:rPr>
                                <w:rFonts w:ascii="Times New Roman"/>
                                <w:color w:val="050505"/>
                                <w:spacing w:val="-2"/>
                                <w:sz w:val="18"/>
                              </w:rPr>
                              <w:t xml:space="preserve"> </w:t>
                            </w:r>
                            <w:r>
                              <w:rPr>
                                <w:rFonts w:ascii="Times New Roman"/>
                                <w:color w:val="050505"/>
                                <w:sz w:val="18"/>
                              </w:rPr>
                              <w:t>(underc</w:t>
                            </w:r>
                            <w:r>
                              <w:rPr>
                                <w:rFonts w:ascii="Times New Roman"/>
                                <w:color w:val="313131"/>
                                <w:sz w:val="18"/>
                              </w:rPr>
                              <w:t>utti</w:t>
                            </w:r>
                            <w:r>
                              <w:rPr>
                                <w:rFonts w:ascii="Times New Roman"/>
                                <w:color w:val="050505"/>
                                <w:sz w:val="18"/>
                              </w:rPr>
                              <w:t>ng)</w:t>
                            </w:r>
                            <w:r>
                              <w:rPr>
                                <w:rFonts w:ascii="Times New Roman"/>
                                <w:color w:val="050505"/>
                                <w:spacing w:val="-10"/>
                                <w:sz w:val="18"/>
                              </w:rPr>
                              <w:t xml:space="preserve"> </w:t>
                            </w:r>
                            <w:r>
                              <w:rPr>
                                <w:rFonts w:ascii="Times New Roman"/>
                                <w:color w:val="181818"/>
                                <w:spacing w:val="-2"/>
                                <w:sz w:val="18"/>
                              </w:rPr>
                              <w:t>[1926.651(i)(l)]</w:t>
                            </w:r>
                          </w:p>
                        </w:tc>
                        <w:tc>
                          <w:tcPr>
                            <w:tcW w:w="408" w:type="dxa"/>
                            <w:vMerge/>
                            <w:tcBorders>
                              <w:top w:val="nil"/>
                              <w:left w:val="single" w:sz="12" w:space="0" w:color="000000"/>
                            </w:tcBorders>
                          </w:tcPr>
                          <w:p w14:paraId="54D3A764" w14:textId="77777777" w:rsidR="00562CC2" w:rsidRDefault="00562CC2">
                            <w:pPr>
                              <w:rPr>
                                <w:sz w:val="2"/>
                                <w:szCs w:val="2"/>
                              </w:rPr>
                            </w:pPr>
                          </w:p>
                        </w:tc>
                        <w:tc>
                          <w:tcPr>
                            <w:tcW w:w="4773" w:type="dxa"/>
                            <w:vMerge/>
                            <w:tcBorders>
                              <w:top w:val="nil"/>
                              <w:right w:val="single" w:sz="12" w:space="0" w:color="000000"/>
                            </w:tcBorders>
                          </w:tcPr>
                          <w:p w14:paraId="56C98EE1" w14:textId="77777777" w:rsidR="00562CC2" w:rsidRDefault="00562CC2">
                            <w:pPr>
                              <w:rPr>
                                <w:sz w:val="2"/>
                                <w:szCs w:val="2"/>
                              </w:rPr>
                            </w:pPr>
                          </w:p>
                        </w:tc>
                      </w:tr>
                    </w:tbl>
                    <w:p w14:paraId="48D268A0" w14:textId="77777777" w:rsidR="00562CC2" w:rsidRDefault="00562CC2">
                      <w:pPr>
                        <w:pStyle w:val="BodyText"/>
                      </w:pPr>
                    </w:p>
                  </w:txbxContent>
                </v:textbox>
                <w10:wrap anchorx="page"/>
              </v:shape>
            </w:pict>
          </mc:Fallback>
        </mc:AlternateContent>
      </w:r>
      <w:r>
        <w:rPr>
          <w:rFonts w:ascii="Times New Roman" w:hAnsi="Times New Roman"/>
          <w:color w:val="181818"/>
          <w:sz w:val="18"/>
        </w:rPr>
        <w:tab/>
        <w:t>(½:I)</w:t>
      </w:r>
      <w:r>
        <w:rPr>
          <w:rFonts w:ascii="Times New Roman" w:hAnsi="Times New Roman"/>
          <w:color w:val="181818"/>
          <w:spacing w:val="-8"/>
          <w:sz w:val="18"/>
        </w:rPr>
        <w:t xml:space="preserve"> </w:t>
      </w:r>
      <w:r>
        <w:rPr>
          <w:rFonts w:ascii="Times New Roman" w:hAnsi="Times New Roman"/>
          <w:color w:val="313131"/>
          <w:sz w:val="18"/>
        </w:rPr>
        <w:t>Allowe</w:t>
      </w:r>
      <w:r>
        <w:rPr>
          <w:rFonts w:ascii="Times New Roman" w:hAnsi="Times New Roman"/>
          <w:color w:val="050505"/>
          <w:sz w:val="18"/>
        </w:rPr>
        <w:t xml:space="preserve">d </w:t>
      </w:r>
      <w:r>
        <w:rPr>
          <w:rFonts w:ascii="Times New Roman" w:hAnsi="Times New Roman"/>
          <w:color w:val="050505"/>
          <w:sz w:val="17"/>
        </w:rPr>
        <w:t>if</w:t>
      </w:r>
      <w:r>
        <w:rPr>
          <w:rFonts w:ascii="Times New Roman" w:hAnsi="Times New Roman"/>
          <w:color w:val="050505"/>
          <w:spacing w:val="20"/>
          <w:sz w:val="17"/>
        </w:rPr>
        <w:t xml:space="preserve"> </w:t>
      </w:r>
      <w:r>
        <w:rPr>
          <w:rFonts w:ascii="Times New Roman" w:hAnsi="Times New Roman"/>
          <w:color w:val="181818"/>
          <w:sz w:val="18"/>
        </w:rPr>
        <w:t>12</w:t>
      </w:r>
      <w:r>
        <w:rPr>
          <w:rFonts w:ascii="Times New Roman" w:hAnsi="Times New Roman"/>
          <w:color w:val="181818"/>
          <w:spacing w:val="-20"/>
          <w:sz w:val="18"/>
        </w:rPr>
        <w:t xml:space="preserve"> </w:t>
      </w:r>
      <w:r>
        <w:rPr>
          <w:rFonts w:ascii="Times New Roman" w:hAnsi="Times New Roman"/>
          <w:color w:val="313131"/>
          <w:sz w:val="18"/>
        </w:rPr>
        <w:t>ft</w:t>
      </w:r>
      <w:r>
        <w:rPr>
          <w:rFonts w:ascii="Times New Roman" w:hAnsi="Times New Roman"/>
          <w:color w:val="050505"/>
          <w:sz w:val="18"/>
        </w:rPr>
        <w:t xml:space="preserve">. in </w:t>
      </w:r>
      <w:r>
        <w:rPr>
          <w:rFonts w:ascii="Times New Roman" w:hAnsi="Times New Roman"/>
          <w:color w:val="181818"/>
          <w:sz w:val="18"/>
        </w:rPr>
        <w:t>depth or</w:t>
      </w:r>
      <w:r>
        <w:rPr>
          <w:rFonts w:ascii="Times New Roman" w:hAnsi="Times New Roman"/>
          <w:color w:val="181818"/>
          <w:spacing w:val="-6"/>
          <w:sz w:val="18"/>
        </w:rPr>
        <w:t xml:space="preserve"> </w:t>
      </w:r>
      <w:r>
        <w:rPr>
          <w:rFonts w:ascii="Times New Roman" w:hAnsi="Times New Roman"/>
          <w:color w:val="181818"/>
          <w:sz w:val="18"/>
        </w:rPr>
        <w:t xml:space="preserve">Jess, </w:t>
      </w:r>
      <w:r>
        <w:rPr>
          <w:rFonts w:ascii="Times New Roman" w:hAnsi="Times New Roman"/>
          <w:color w:val="050505"/>
          <w:sz w:val="18"/>
        </w:rPr>
        <w:t>and</w:t>
      </w:r>
      <w:r>
        <w:rPr>
          <w:rFonts w:ascii="Times New Roman" w:hAnsi="Times New Roman"/>
          <w:color w:val="050505"/>
          <w:spacing w:val="-6"/>
          <w:sz w:val="18"/>
        </w:rPr>
        <w:t xml:space="preserve"> </w:t>
      </w:r>
      <w:r>
        <w:rPr>
          <w:rFonts w:ascii="Times New Roman" w:hAnsi="Times New Roman"/>
          <w:color w:val="050505"/>
          <w:sz w:val="18"/>
        </w:rPr>
        <w:t xml:space="preserve">open </w:t>
      </w:r>
      <w:r>
        <w:rPr>
          <w:rFonts w:ascii="Times New Roman" w:hAnsi="Times New Roman"/>
          <w:color w:val="181818"/>
          <w:sz w:val="18"/>
        </w:rPr>
        <w:t>24</w:t>
      </w:r>
      <w:r>
        <w:rPr>
          <w:rFonts w:ascii="Times New Roman" w:hAnsi="Times New Roman"/>
          <w:color w:val="181818"/>
          <w:spacing w:val="-2"/>
          <w:sz w:val="18"/>
        </w:rPr>
        <w:t xml:space="preserve"> </w:t>
      </w:r>
      <w:r>
        <w:rPr>
          <w:rFonts w:ascii="Times New Roman" w:hAnsi="Times New Roman"/>
          <w:color w:val="050505"/>
          <w:sz w:val="18"/>
        </w:rPr>
        <w:t>h</w:t>
      </w:r>
      <w:r>
        <w:rPr>
          <w:rFonts w:ascii="Times New Roman" w:hAnsi="Times New Roman"/>
          <w:color w:val="313131"/>
          <w:sz w:val="18"/>
        </w:rPr>
        <w:t>ou</w:t>
      </w:r>
      <w:r>
        <w:rPr>
          <w:rFonts w:ascii="Times New Roman" w:hAnsi="Times New Roman"/>
          <w:color w:val="050505"/>
          <w:sz w:val="18"/>
        </w:rPr>
        <w:t>rs or</w:t>
      </w:r>
      <w:r>
        <w:rPr>
          <w:rFonts w:ascii="Times New Roman" w:hAnsi="Times New Roman"/>
          <w:color w:val="050505"/>
          <w:spacing w:val="-3"/>
          <w:sz w:val="18"/>
        </w:rPr>
        <w:t xml:space="preserve"> </w:t>
      </w:r>
      <w:r>
        <w:rPr>
          <w:rFonts w:ascii="Times New Roman" w:hAnsi="Times New Roman"/>
          <w:color w:val="050505"/>
          <w:sz w:val="18"/>
        </w:rPr>
        <w:t xml:space="preserve">less. tsf= tons </w:t>
      </w:r>
      <w:r>
        <w:rPr>
          <w:rFonts w:ascii="Times New Roman" w:hAnsi="Times New Roman"/>
          <w:color w:val="181818"/>
          <w:sz w:val="18"/>
        </w:rPr>
        <w:t xml:space="preserve">per </w:t>
      </w:r>
      <w:r>
        <w:rPr>
          <w:rFonts w:ascii="Times New Roman" w:hAnsi="Times New Roman"/>
          <w:color w:val="050505"/>
          <w:sz w:val="18"/>
        </w:rPr>
        <w:t>square foot</w:t>
      </w:r>
    </w:p>
    <w:p w14:paraId="2D024BE0" w14:textId="77777777" w:rsidR="00562CC2" w:rsidRDefault="00562CC2">
      <w:pPr>
        <w:spacing w:line="244" w:lineRule="auto"/>
        <w:rPr>
          <w:rFonts w:ascii="Times New Roman" w:hAnsi="Times New Roman"/>
          <w:sz w:val="18"/>
        </w:rPr>
        <w:sectPr w:rsidR="00562CC2" w:rsidSect="000A30F8">
          <w:type w:val="continuous"/>
          <w:pgSz w:w="12240" w:h="15840"/>
          <w:pgMar w:top="1420" w:right="260" w:bottom="280" w:left="320" w:header="0" w:footer="1068" w:gutter="0"/>
          <w:cols w:space="720"/>
        </w:sectPr>
      </w:pPr>
    </w:p>
    <w:p w14:paraId="4C25A1BF" w14:textId="77777777" w:rsidR="00562CC2" w:rsidRDefault="00000000">
      <w:pPr>
        <w:spacing w:before="69"/>
        <w:ind w:right="436"/>
        <w:jc w:val="right"/>
        <w:rPr>
          <w:sz w:val="19"/>
        </w:rPr>
      </w:pPr>
      <w:r>
        <w:rPr>
          <w:color w:val="161616"/>
          <w:sz w:val="19"/>
        </w:rPr>
        <w:lastRenderedPageBreak/>
        <w:t>MNOSHA</w:t>
      </w:r>
      <w:r>
        <w:rPr>
          <w:color w:val="161616"/>
          <w:spacing w:val="-5"/>
          <w:sz w:val="19"/>
        </w:rPr>
        <w:t xml:space="preserve"> </w:t>
      </w:r>
      <w:r>
        <w:rPr>
          <w:color w:val="383838"/>
          <w:sz w:val="19"/>
        </w:rPr>
        <w:t>INSTRUCTION</w:t>
      </w:r>
      <w:r>
        <w:rPr>
          <w:color w:val="383838"/>
          <w:spacing w:val="12"/>
          <w:sz w:val="19"/>
        </w:rPr>
        <w:t xml:space="preserve"> </w:t>
      </w:r>
      <w:r>
        <w:rPr>
          <w:color w:val="161616"/>
          <w:sz w:val="19"/>
        </w:rPr>
        <w:t>CPL</w:t>
      </w:r>
      <w:r>
        <w:rPr>
          <w:color w:val="161616"/>
          <w:spacing w:val="-2"/>
          <w:sz w:val="19"/>
        </w:rPr>
        <w:t xml:space="preserve"> </w:t>
      </w:r>
      <w:r>
        <w:rPr>
          <w:color w:val="161616"/>
          <w:spacing w:val="-4"/>
          <w:sz w:val="19"/>
        </w:rPr>
        <w:t>2.87</w:t>
      </w:r>
    </w:p>
    <w:p w14:paraId="5ABB0044" w14:textId="77777777" w:rsidR="00562CC2" w:rsidRDefault="00000000">
      <w:pPr>
        <w:spacing w:before="7"/>
        <w:ind w:right="445"/>
        <w:jc w:val="right"/>
        <w:rPr>
          <w:sz w:val="19"/>
        </w:rPr>
      </w:pPr>
      <w:r>
        <w:rPr>
          <w:color w:val="161616"/>
          <w:sz w:val="19"/>
        </w:rPr>
        <w:t>September</w:t>
      </w:r>
      <w:r>
        <w:rPr>
          <w:color w:val="161616"/>
          <w:spacing w:val="2"/>
          <w:sz w:val="19"/>
        </w:rPr>
        <w:t xml:space="preserve"> </w:t>
      </w:r>
      <w:r>
        <w:rPr>
          <w:color w:val="161616"/>
          <w:sz w:val="19"/>
        </w:rPr>
        <w:t>29,</w:t>
      </w:r>
      <w:r>
        <w:rPr>
          <w:color w:val="161616"/>
          <w:spacing w:val="4"/>
          <w:sz w:val="19"/>
        </w:rPr>
        <w:t xml:space="preserve"> </w:t>
      </w:r>
      <w:r>
        <w:rPr>
          <w:color w:val="161616"/>
          <w:spacing w:val="-4"/>
          <w:sz w:val="19"/>
        </w:rPr>
        <w:t>2011</w:t>
      </w:r>
    </w:p>
    <w:p w14:paraId="53060F69" w14:textId="77777777" w:rsidR="00562CC2" w:rsidRDefault="00562CC2">
      <w:pPr>
        <w:pStyle w:val="BodyText"/>
        <w:rPr>
          <w:sz w:val="19"/>
        </w:rPr>
      </w:pPr>
    </w:p>
    <w:p w14:paraId="2A8A1FC3" w14:textId="77777777" w:rsidR="00562CC2" w:rsidRDefault="00562CC2">
      <w:pPr>
        <w:pStyle w:val="BodyText"/>
        <w:spacing w:before="148"/>
        <w:rPr>
          <w:sz w:val="19"/>
        </w:rPr>
      </w:pPr>
    </w:p>
    <w:p w14:paraId="0FF155E8" w14:textId="77777777" w:rsidR="00562CC2" w:rsidRDefault="00000000">
      <w:pPr>
        <w:ind w:left="4876"/>
        <w:rPr>
          <w:rFonts w:ascii="Times New Roman"/>
          <w:b/>
          <w:sz w:val="19"/>
        </w:rPr>
      </w:pPr>
      <w:r>
        <w:rPr>
          <w:noProof/>
        </w:rPr>
        <mc:AlternateContent>
          <mc:Choice Requires="wpg">
            <w:drawing>
              <wp:anchor distT="0" distB="0" distL="0" distR="0" simplePos="0" relativeHeight="251581440" behindDoc="1" locked="0" layoutInCell="1" allowOverlap="1" wp14:anchorId="4AAF9B05" wp14:editId="4DDAF265">
                <wp:simplePos x="0" y="0"/>
                <wp:positionH relativeFrom="page">
                  <wp:posOffset>671612</wp:posOffset>
                </wp:positionH>
                <wp:positionV relativeFrom="paragraph">
                  <wp:posOffset>-97495</wp:posOffset>
                </wp:positionV>
                <wp:extent cx="6606540" cy="5078095"/>
                <wp:effectExtent l="0" t="0" r="0" b="0"/>
                <wp:wrapNone/>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6540" cy="5078095"/>
                          <a:chOff x="0" y="0"/>
                          <a:chExt cx="6606540" cy="5078095"/>
                        </a:xfrm>
                      </wpg:grpSpPr>
                      <pic:pic xmlns:pic="http://schemas.openxmlformats.org/drawingml/2006/picture">
                        <pic:nvPicPr>
                          <pic:cNvPr id="1164" name="Image 1164"/>
                          <pic:cNvPicPr/>
                        </pic:nvPicPr>
                        <pic:blipFill>
                          <a:blip r:embed="rId194" cstate="print"/>
                          <a:stretch>
                            <a:fillRect/>
                          </a:stretch>
                        </pic:blipFill>
                        <pic:spPr>
                          <a:xfrm>
                            <a:off x="12210" y="1293918"/>
                            <a:ext cx="769300" cy="1208471"/>
                          </a:xfrm>
                          <a:prstGeom prst="rect">
                            <a:avLst/>
                          </a:prstGeom>
                        </pic:spPr>
                      </pic:pic>
                      <pic:pic xmlns:pic="http://schemas.openxmlformats.org/drawingml/2006/picture">
                        <pic:nvPicPr>
                          <pic:cNvPr id="1165" name="Image 1165"/>
                          <pic:cNvPicPr/>
                        </pic:nvPicPr>
                        <pic:blipFill>
                          <a:blip r:embed="rId195" cstate="print"/>
                          <a:stretch>
                            <a:fillRect/>
                          </a:stretch>
                        </pic:blipFill>
                        <pic:spPr>
                          <a:xfrm>
                            <a:off x="12210" y="3759688"/>
                            <a:ext cx="757089" cy="292962"/>
                          </a:xfrm>
                          <a:prstGeom prst="rect">
                            <a:avLst/>
                          </a:prstGeom>
                        </pic:spPr>
                      </pic:pic>
                      <wps:wsp>
                        <wps:cNvPr id="1166" name="Graphic 1166"/>
                        <wps:cNvSpPr/>
                        <wps:spPr>
                          <a:xfrm>
                            <a:off x="18316" y="2502389"/>
                            <a:ext cx="6350" cy="2563495"/>
                          </a:xfrm>
                          <a:custGeom>
                            <a:avLst/>
                            <a:gdLst/>
                            <a:ahLst/>
                            <a:cxnLst/>
                            <a:rect l="l" t="t" r="r" b="b"/>
                            <a:pathLst>
                              <a:path w="6350" h="2563495">
                                <a:moveTo>
                                  <a:pt x="0" y="2563423"/>
                                </a:moveTo>
                                <a:lnTo>
                                  <a:pt x="0" y="1538053"/>
                                </a:lnTo>
                              </a:path>
                              <a:path w="6350" h="2563495">
                                <a:moveTo>
                                  <a:pt x="6105" y="1269504"/>
                                </a:moveTo>
                                <a:lnTo>
                                  <a:pt x="6105" y="0"/>
                                </a:lnTo>
                              </a:path>
                            </a:pathLst>
                          </a:custGeom>
                          <a:ln w="15261">
                            <a:solidFill>
                              <a:srgbClr val="000000"/>
                            </a:solidFill>
                            <a:prstDash val="solid"/>
                          </a:ln>
                        </wps:spPr>
                        <wps:bodyPr wrap="square" lIns="0" tIns="0" rIns="0" bIns="0" rtlCol="0">
                          <a:prstTxWarp prst="textNoShape">
                            <a:avLst/>
                          </a:prstTxWarp>
                          <a:noAutofit/>
                        </wps:bodyPr>
                      </wps:wsp>
                      <wps:wsp>
                        <wps:cNvPr id="1167" name="Graphic 1167"/>
                        <wps:cNvSpPr/>
                        <wps:spPr>
                          <a:xfrm>
                            <a:off x="36633" y="0"/>
                            <a:ext cx="1270" cy="1294130"/>
                          </a:xfrm>
                          <a:custGeom>
                            <a:avLst/>
                            <a:gdLst/>
                            <a:ahLst/>
                            <a:cxnLst/>
                            <a:rect l="l" t="t" r="r" b="b"/>
                            <a:pathLst>
                              <a:path h="1294130">
                                <a:moveTo>
                                  <a:pt x="0" y="1293918"/>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1168" name="Graphic 1168"/>
                        <wps:cNvSpPr/>
                        <wps:spPr>
                          <a:xfrm>
                            <a:off x="729615" y="4052649"/>
                            <a:ext cx="1270" cy="1013460"/>
                          </a:xfrm>
                          <a:custGeom>
                            <a:avLst/>
                            <a:gdLst/>
                            <a:ahLst/>
                            <a:cxnLst/>
                            <a:rect l="l" t="t" r="r" b="b"/>
                            <a:pathLst>
                              <a:path h="1013460">
                                <a:moveTo>
                                  <a:pt x="0" y="1013162"/>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1169" name="Graphic 1169"/>
                        <wps:cNvSpPr/>
                        <wps:spPr>
                          <a:xfrm>
                            <a:off x="735720" y="2502389"/>
                            <a:ext cx="1270" cy="1257300"/>
                          </a:xfrm>
                          <a:custGeom>
                            <a:avLst/>
                            <a:gdLst/>
                            <a:ahLst/>
                            <a:cxnLst/>
                            <a:rect l="l" t="t" r="r" b="b"/>
                            <a:pathLst>
                              <a:path h="1257300">
                                <a:moveTo>
                                  <a:pt x="0" y="1257298"/>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1170" name="Graphic 1170"/>
                        <wps:cNvSpPr/>
                        <wps:spPr>
                          <a:xfrm>
                            <a:off x="750984" y="12206"/>
                            <a:ext cx="5828030" cy="5066030"/>
                          </a:xfrm>
                          <a:custGeom>
                            <a:avLst/>
                            <a:gdLst/>
                            <a:ahLst/>
                            <a:cxnLst/>
                            <a:rect l="l" t="t" r="r" b="b"/>
                            <a:pathLst>
                              <a:path w="5828030" h="5066030">
                                <a:moveTo>
                                  <a:pt x="0" y="1281711"/>
                                </a:moveTo>
                                <a:lnTo>
                                  <a:pt x="0" y="244135"/>
                                </a:lnTo>
                              </a:path>
                              <a:path w="5828030" h="5066030">
                                <a:moveTo>
                                  <a:pt x="5827761" y="5065812"/>
                                </a:moveTo>
                                <a:lnTo>
                                  <a:pt x="5827761" y="0"/>
                                </a:lnTo>
                              </a:path>
                            </a:pathLst>
                          </a:custGeom>
                          <a:ln w="15261">
                            <a:solidFill>
                              <a:srgbClr val="000000"/>
                            </a:solidFill>
                            <a:prstDash val="solid"/>
                          </a:ln>
                        </wps:spPr>
                        <wps:bodyPr wrap="square" lIns="0" tIns="0" rIns="0" bIns="0" rtlCol="0">
                          <a:prstTxWarp prst="textNoShape">
                            <a:avLst/>
                          </a:prstTxWarp>
                          <a:noAutofit/>
                        </wps:bodyPr>
                      </wps:wsp>
                      <wps:wsp>
                        <wps:cNvPr id="1171" name="Graphic 1171"/>
                        <wps:cNvSpPr/>
                        <wps:spPr>
                          <a:xfrm>
                            <a:off x="24422" y="12206"/>
                            <a:ext cx="6582409" cy="1270"/>
                          </a:xfrm>
                          <a:custGeom>
                            <a:avLst/>
                            <a:gdLst/>
                            <a:ahLst/>
                            <a:cxnLst/>
                            <a:rect l="l" t="t" r="r" b="b"/>
                            <a:pathLst>
                              <a:path w="6582409">
                                <a:moveTo>
                                  <a:pt x="0" y="0"/>
                                </a:moveTo>
                                <a:lnTo>
                                  <a:pt x="6581798" y="0"/>
                                </a:lnTo>
                              </a:path>
                            </a:pathLst>
                          </a:custGeom>
                          <a:ln w="9155">
                            <a:solidFill>
                              <a:srgbClr val="000000"/>
                            </a:solidFill>
                            <a:prstDash val="solid"/>
                          </a:ln>
                        </wps:spPr>
                        <wps:bodyPr wrap="square" lIns="0" tIns="0" rIns="0" bIns="0" rtlCol="0">
                          <a:prstTxWarp prst="textNoShape">
                            <a:avLst/>
                          </a:prstTxWarp>
                          <a:noAutofit/>
                        </wps:bodyPr>
                      </wps:wsp>
                      <wps:wsp>
                        <wps:cNvPr id="1172" name="Graphic 1172"/>
                        <wps:cNvSpPr/>
                        <wps:spPr>
                          <a:xfrm>
                            <a:off x="24422" y="268549"/>
                            <a:ext cx="6582409" cy="1270"/>
                          </a:xfrm>
                          <a:custGeom>
                            <a:avLst/>
                            <a:gdLst/>
                            <a:ahLst/>
                            <a:cxnLst/>
                            <a:rect l="l" t="t" r="r" b="b"/>
                            <a:pathLst>
                              <a:path w="6582409">
                                <a:moveTo>
                                  <a:pt x="0" y="0"/>
                                </a:moveTo>
                                <a:lnTo>
                                  <a:pt x="6581798" y="0"/>
                                </a:lnTo>
                              </a:path>
                            </a:pathLst>
                          </a:custGeom>
                          <a:ln w="6103">
                            <a:solidFill>
                              <a:srgbClr val="000000"/>
                            </a:solidFill>
                            <a:prstDash val="solid"/>
                          </a:ln>
                        </wps:spPr>
                        <wps:bodyPr wrap="square" lIns="0" tIns="0" rIns="0" bIns="0" rtlCol="0">
                          <a:prstTxWarp prst="textNoShape">
                            <a:avLst/>
                          </a:prstTxWarp>
                          <a:noAutofit/>
                        </wps:bodyPr>
                      </wps:wsp>
                      <wps:wsp>
                        <wps:cNvPr id="1173" name="Graphic 1173"/>
                        <wps:cNvSpPr/>
                        <wps:spPr>
                          <a:xfrm>
                            <a:off x="24422" y="527943"/>
                            <a:ext cx="6582409" cy="518795"/>
                          </a:xfrm>
                          <a:custGeom>
                            <a:avLst/>
                            <a:gdLst/>
                            <a:ahLst/>
                            <a:cxnLst/>
                            <a:rect l="l" t="t" r="r" b="b"/>
                            <a:pathLst>
                              <a:path w="6582409" h="518795">
                                <a:moveTo>
                                  <a:pt x="0" y="0"/>
                                </a:moveTo>
                                <a:lnTo>
                                  <a:pt x="6581798" y="0"/>
                                </a:lnTo>
                              </a:path>
                              <a:path w="6582409" h="518795">
                                <a:moveTo>
                                  <a:pt x="0" y="259394"/>
                                </a:moveTo>
                                <a:lnTo>
                                  <a:pt x="6581798" y="259394"/>
                                </a:lnTo>
                              </a:path>
                              <a:path w="6582409" h="518795">
                                <a:moveTo>
                                  <a:pt x="0" y="518788"/>
                                </a:moveTo>
                                <a:lnTo>
                                  <a:pt x="6581798" y="518788"/>
                                </a:lnTo>
                              </a:path>
                            </a:pathLst>
                          </a:custGeom>
                          <a:ln w="9156">
                            <a:solidFill>
                              <a:srgbClr val="000000"/>
                            </a:solidFill>
                            <a:prstDash val="solid"/>
                          </a:ln>
                        </wps:spPr>
                        <wps:bodyPr wrap="square" lIns="0" tIns="0" rIns="0" bIns="0" rtlCol="0">
                          <a:prstTxWarp prst="textNoShape">
                            <a:avLst/>
                          </a:prstTxWarp>
                          <a:noAutofit/>
                        </wps:bodyPr>
                      </wps:wsp>
                      <wps:wsp>
                        <wps:cNvPr id="1174" name="Graphic 1174"/>
                        <wps:cNvSpPr/>
                        <wps:spPr>
                          <a:xfrm>
                            <a:off x="757090" y="1303073"/>
                            <a:ext cx="5849620" cy="1270"/>
                          </a:xfrm>
                          <a:custGeom>
                            <a:avLst/>
                            <a:gdLst/>
                            <a:ahLst/>
                            <a:cxnLst/>
                            <a:rect l="l" t="t" r="r" b="b"/>
                            <a:pathLst>
                              <a:path w="5849620">
                                <a:moveTo>
                                  <a:pt x="0" y="0"/>
                                </a:moveTo>
                                <a:lnTo>
                                  <a:pt x="5849131" y="0"/>
                                </a:lnTo>
                              </a:path>
                            </a:pathLst>
                          </a:custGeom>
                          <a:ln w="12206">
                            <a:solidFill>
                              <a:srgbClr val="000000"/>
                            </a:solidFill>
                            <a:prstDash val="solid"/>
                          </a:ln>
                        </wps:spPr>
                        <wps:bodyPr wrap="square" lIns="0" tIns="0" rIns="0" bIns="0" rtlCol="0">
                          <a:prstTxWarp prst="textNoShape">
                            <a:avLst/>
                          </a:prstTxWarp>
                          <a:noAutofit/>
                        </wps:bodyPr>
                      </wps:wsp>
                      <wps:wsp>
                        <wps:cNvPr id="1175" name="Graphic 1175"/>
                        <wps:cNvSpPr/>
                        <wps:spPr>
                          <a:xfrm>
                            <a:off x="781512" y="1565519"/>
                            <a:ext cx="5824855" cy="1270"/>
                          </a:xfrm>
                          <a:custGeom>
                            <a:avLst/>
                            <a:gdLst/>
                            <a:ahLst/>
                            <a:cxnLst/>
                            <a:rect l="l" t="t" r="r" b="b"/>
                            <a:pathLst>
                              <a:path w="5824855">
                                <a:moveTo>
                                  <a:pt x="0" y="0"/>
                                </a:moveTo>
                                <a:lnTo>
                                  <a:pt x="5824708" y="0"/>
                                </a:lnTo>
                              </a:path>
                            </a:pathLst>
                          </a:custGeom>
                          <a:ln w="9155">
                            <a:solidFill>
                              <a:srgbClr val="000000"/>
                            </a:solidFill>
                            <a:prstDash val="solid"/>
                          </a:ln>
                        </wps:spPr>
                        <wps:bodyPr wrap="square" lIns="0" tIns="0" rIns="0" bIns="0" rtlCol="0">
                          <a:prstTxWarp prst="textNoShape">
                            <a:avLst/>
                          </a:prstTxWarp>
                          <a:noAutofit/>
                        </wps:bodyPr>
                      </wps:wsp>
                      <wps:wsp>
                        <wps:cNvPr id="1176" name="Graphic 1176"/>
                        <wps:cNvSpPr/>
                        <wps:spPr>
                          <a:xfrm>
                            <a:off x="781512" y="1821861"/>
                            <a:ext cx="5824855" cy="1270"/>
                          </a:xfrm>
                          <a:custGeom>
                            <a:avLst/>
                            <a:gdLst/>
                            <a:ahLst/>
                            <a:cxnLst/>
                            <a:rect l="l" t="t" r="r" b="b"/>
                            <a:pathLst>
                              <a:path w="5824855">
                                <a:moveTo>
                                  <a:pt x="0" y="0"/>
                                </a:moveTo>
                                <a:lnTo>
                                  <a:pt x="5824708" y="0"/>
                                </a:lnTo>
                              </a:path>
                            </a:pathLst>
                          </a:custGeom>
                          <a:ln w="6103">
                            <a:solidFill>
                              <a:srgbClr val="000000"/>
                            </a:solidFill>
                            <a:prstDash val="solid"/>
                          </a:ln>
                        </wps:spPr>
                        <wps:bodyPr wrap="square" lIns="0" tIns="0" rIns="0" bIns="0" rtlCol="0">
                          <a:prstTxWarp prst="textNoShape">
                            <a:avLst/>
                          </a:prstTxWarp>
                          <a:noAutofit/>
                        </wps:bodyPr>
                      </wps:wsp>
                      <wps:wsp>
                        <wps:cNvPr id="1177" name="Graphic 1177"/>
                        <wps:cNvSpPr/>
                        <wps:spPr>
                          <a:xfrm>
                            <a:off x="781512" y="2221633"/>
                            <a:ext cx="5812790" cy="1270"/>
                          </a:xfrm>
                          <a:custGeom>
                            <a:avLst/>
                            <a:gdLst/>
                            <a:ahLst/>
                            <a:cxnLst/>
                            <a:rect l="l" t="t" r="r" b="b"/>
                            <a:pathLst>
                              <a:path w="5812790">
                                <a:moveTo>
                                  <a:pt x="0" y="0"/>
                                </a:moveTo>
                                <a:lnTo>
                                  <a:pt x="5812497" y="0"/>
                                </a:lnTo>
                              </a:path>
                            </a:pathLst>
                          </a:custGeom>
                          <a:ln w="12206">
                            <a:solidFill>
                              <a:srgbClr val="000000"/>
                            </a:solidFill>
                            <a:prstDash val="solid"/>
                          </a:ln>
                        </wps:spPr>
                        <wps:bodyPr wrap="square" lIns="0" tIns="0" rIns="0" bIns="0" rtlCol="0">
                          <a:prstTxWarp prst="textNoShape">
                            <a:avLst/>
                          </a:prstTxWarp>
                          <a:noAutofit/>
                        </wps:bodyPr>
                      </wps:wsp>
                      <wps:wsp>
                        <wps:cNvPr id="1178" name="Graphic 1178"/>
                        <wps:cNvSpPr/>
                        <wps:spPr>
                          <a:xfrm>
                            <a:off x="757090" y="2481027"/>
                            <a:ext cx="5836920" cy="1270"/>
                          </a:xfrm>
                          <a:custGeom>
                            <a:avLst/>
                            <a:gdLst/>
                            <a:ahLst/>
                            <a:cxnLst/>
                            <a:rect l="l" t="t" r="r" b="b"/>
                            <a:pathLst>
                              <a:path w="5836920">
                                <a:moveTo>
                                  <a:pt x="0" y="0"/>
                                </a:moveTo>
                                <a:lnTo>
                                  <a:pt x="5836919" y="0"/>
                                </a:lnTo>
                              </a:path>
                            </a:pathLst>
                          </a:custGeom>
                          <a:ln w="9155">
                            <a:solidFill>
                              <a:srgbClr val="000000"/>
                            </a:solidFill>
                            <a:prstDash val="solid"/>
                          </a:ln>
                        </wps:spPr>
                        <wps:bodyPr wrap="square" lIns="0" tIns="0" rIns="0" bIns="0" rtlCol="0">
                          <a:prstTxWarp prst="textNoShape">
                            <a:avLst/>
                          </a:prstTxWarp>
                          <a:noAutofit/>
                        </wps:bodyPr>
                      </wps:wsp>
                      <wps:wsp>
                        <wps:cNvPr id="1179" name="Graphic 1179"/>
                        <wps:cNvSpPr/>
                        <wps:spPr>
                          <a:xfrm>
                            <a:off x="12211" y="2737369"/>
                            <a:ext cx="6582409" cy="1270"/>
                          </a:xfrm>
                          <a:custGeom>
                            <a:avLst/>
                            <a:gdLst/>
                            <a:ahLst/>
                            <a:cxnLst/>
                            <a:rect l="l" t="t" r="r" b="b"/>
                            <a:pathLst>
                              <a:path w="6582409">
                                <a:moveTo>
                                  <a:pt x="0" y="0"/>
                                </a:moveTo>
                                <a:lnTo>
                                  <a:pt x="6581798" y="0"/>
                                </a:lnTo>
                              </a:path>
                            </a:pathLst>
                          </a:custGeom>
                          <a:ln w="6103">
                            <a:solidFill>
                              <a:srgbClr val="000000"/>
                            </a:solidFill>
                            <a:prstDash val="solid"/>
                          </a:ln>
                        </wps:spPr>
                        <wps:bodyPr wrap="square" lIns="0" tIns="0" rIns="0" bIns="0" rtlCol="0">
                          <a:prstTxWarp prst="textNoShape">
                            <a:avLst/>
                          </a:prstTxWarp>
                          <a:noAutofit/>
                        </wps:bodyPr>
                      </wps:wsp>
                      <wps:wsp>
                        <wps:cNvPr id="1180" name="Graphic 1180"/>
                        <wps:cNvSpPr/>
                        <wps:spPr>
                          <a:xfrm>
                            <a:off x="12211" y="2996763"/>
                            <a:ext cx="6582409" cy="1270"/>
                          </a:xfrm>
                          <a:custGeom>
                            <a:avLst/>
                            <a:gdLst/>
                            <a:ahLst/>
                            <a:cxnLst/>
                            <a:rect l="l" t="t" r="r" b="b"/>
                            <a:pathLst>
                              <a:path w="6582409">
                                <a:moveTo>
                                  <a:pt x="0" y="0"/>
                                </a:moveTo>
                                <a:lnTo>
                                  <a:pt x="6581798" y="0"/>
                                </a:lnTo>
                              </a:path>
                            </a:pathLst>
                          </a:custGeom>
                          <a:ln w="9155">
                            <a:solidFill>
                              <a:srgbClr val="000000"/>
                            </a:solidFill>
                            <a:prstDash val="solid"/>
                          </a:ln>
                        </wps:spPr>
                        <wps:bodyPr wrap="square" lIns="0" tIns="0" rIns="0" bIns="0" rtlCol="0">
                          <a:prstTxWarp prst="textNoShape">
                            <a:avLst/>
                          </a:prstTxWarp>
                          <a:noAutofit/>
                        </wps:bodyPr>
                      </wps:wsp>
                      <wps:wsp>
                        <wps:cNvPr id="1181" name="Graphic 1181"/>
                        <wps:cNvSpPr/>
                        <wps:spPr>
                          <a:xfrm>
                            <a:off x="12211" y="3256157"/>
                            <a:ext cx="6582409" cy="259715"/>
                          </a:xfrm>
                          <a:custGeom>
                            <a:avLst/>
                            <a:gdLst/>
                            <a:ahLst/>
                            <a:cxnLst/>
                            <a:rect l="l" t="t" r="r" b="b"/>
                            <a:pathLst>
                              <a:path w="6582409" h="259715">
                                <a:moveTo>
                                  <a:pt x="0" y="0"/>
                                </a:moveTo>
                                <a:lnTo>
                                  <a:pt x="6581798" y="0"/>
                                </a:lnTo>
                              </a:path>
                              <a:path w="6582409" h="259715">
                                <a:moveTo>
                                  <a:pt x="0" y="259394"/>
                                </a:moveTo>
                                <a:lnTo>
                                  <a:pt x="6581798" y="259394"/>
                                </a:lnTo>
                              </a:path>
                            </a:pathLst>
                          </a:custGeom>
                          <a:ln w="6104">
                            <a:solidFill>
                              <a:srgbClr val="000000"/>
                            </a:solidFill>
                            <a:prstDash val="solid"/>
                          </a:ln>
                        </wps:spPr>
                        <wps:bodyPr wrap="square" lIns="0" tIns="0" rIns="0" bIns="0" rtlCol="0">
                          <a:prstTxWarp prst="textNoShape">
                            <a:avLst/>
                          </a:prstTxWarp>
                          <a:noAutofit/>
                        </wps:bodyPr>
                      </wps:wsp>
                      <wps:wsp>
                        <wps:cNvPr id="1182" name="Graphic 1182"/>
                        <wps:cNvSpPr/>
                        <wps:spPr>
                          <a:xfrm>
                            <a:off x="744878" y="3774945"/>
                            <a:ext cx="5849620" cy="1270"/>
                          </a:xfrm>
                          <a:custGeom>
                            <a:avLst/>
                            <a:gdLst/>
                            <a:ahLst/>
                            <a:cxnLst/>
                            <a:rect l="l" t="t" r="r" b="b"/>
                            <a:pathLst>
                              <a:path w="5849620">
                                <a:moveTo>
                                  <a:pt x="0" y="0"/>
                                </a:moveTo>
                                <a:lnTo>
                                  <a:pt x="5849131" y="0"/>
                                </a:lnTo>
                              </a:path>
                            </a:pathLst>
                          </a:custGeom>
                          <a:ln w="12206">
                            <a:solidFill>
                              <a:srgbClr val="000000"/>
                            </a:solidFill>
                            <a:prstDash val="solid"/>
                          </a:ln>
                        </wps:spPr>
                        <wps:bodyPr wrap="square" lIns="0" tIns="0" rIns="0" bIns="0" rtlCol="0">
                          <a:prstTxWarp prst="textNoShape">
                            <a:avLst/>
                          </a:prstTxWarp>
                          <a:noAutofit/>
                        </wps:bodyPr>
                      </wps:wsp>
                      <wps:wsp>
                        <wps:cNvPr id="1183" name="Graphic 1183"/>
                        <wps:cNvSpPr/>
                        <wps:spPr>
                          <a:xfrm>
                            <a:off x="12211" y="4031288"/>
                            <a:ext cx="6582409" cy="250825"/>
                          </a:xfrm>
                          <a:custGeom>
                            <a:avLst/>
                            <a:gdLst/>
                            <a:ahLst/>
                            <a:cxnLst/>
                            <a:rect l="l" t="t" r="r" b="b"/>
                            <a:pathLst>
                              <a:path w="6582409" h="250825">
                                <a:moveTo>
                                  <a:pt x="732667" y="0"/>
                                </a:moveTo>
                                <a:lnTo>
                                  <a:pt x="6581798" y="0"/>
                                </a:lnTo>
                              </a:path>
                              <a:path w="6582409" h="250825">
                                <a:moveTo>
                                  <a:pt x="0" y="250238"/>
                                </a:moveTo>
                                <a:lnTo>
                                  <a:pt x="6581798" y="250238"/>
                                </a:lnTo>
                              </a:path>
                            </a:pathLst>
                          </a:custGeom>
                          <a:ln w="9156">
                            <a:solidFill>
                              <a:srgbClr val="000000"/>
                            </a:solidFill>
                            <a:prstDash val="solid"/>
                          </a:ln>
                        </wps:spPr>
                        <wps:bodyPr wrap="square" lIns="0" tIns="0" rIns="0" bIns="0" rtlCol="0">
                          <a:prstTxWarp prst="textNoShape">
                            <a:avLst/>
                          </a:prstTxWarp>
                          <a:noAutofit/>
                        </wps:bodyPr>
                      </wps:wsp>
                      <wps:wsp>
                        <wps:cNvPr id="1184" name="Graphic 1184"/>
                        <wps:cNvSpPr/>
                        <wps:spPr>
                          <a:xfrm>
                            <a:off x="12211" y="4540920"/>
                            <a:ext cx="6582409" cy="1270"/>
                          </a:xfrm>
                          <a:custGeom>
                            <a:avLst/>
                            <a:gdLst/>
                            <a:ahLst/>
                            <a:cxnLst/>
                            <a:rect l="l" t="t" r="r" b="b"/>
                            <a:pathLst>
                              <a:path w="6582409">
                                <a:moveTo>
                                  <a:pt x="0" y="0"/>
                                </a:moveTo>
                                <a:lnTo>
                                  <a:pt x="6581798" y="0"/>
                                </a:lnTo>
                              </a:path>
                            </a:pathLst>
                          </a:custGeom>
                          <a:ln w="6103">
                            <a:solidFill>
                              <a:srgbClr val="000000"/>
                            </a:solidFill>
                            <a:prstDash val="solid"/>
                          </a:ln>
                        </wps:spPr>
                        <wps:bodyPr wrap="square" lIns="0" tIns="0" rIns="0" bIns="0" rtlCol="0">
                          <a:prstTxWarp prst="textNoShape">
                            <a:avLst/>
                          </a:prstTxWarp>
                          <a:noAutofit/>
                        </wps:bodyPr>
                      </wps:wsp>
                      <wps:wsp>
                        <wps:cNvPr id="1185" name="Graphic 1185"/>
                        <wps:cNvSpPr/>
                        <wps:spPr>
                          <a:xfrm>
                            <a:off x="0" y="4800315"/>
                            <a:ext cx="6582409" cy="259715"/>
                          </a:xfrm>
                          <a:custGeom>
                            <a:avLst/>
                            <a:gdLst/>
                            <a:ahLst/>
                            <a:cxnLst/>
                            <a:rect l="l" t="t" r="r" b="b"/>
                            <a:pathLst>
                              <a:path w="6582409" h="259715">
                                <a:moveTo>
                                  <a:pt x="12211" y="0"/>
                                </a:moveTo>
                                <a:lnTo>
                                  <a:pt x="6581798" y="0"/>
                                </a:lnTo>
                              </a:path>
                              <a:path w="6582409" h="259715">
                                <a:moveTo>
                                  <a:pt x="0" y="259394"/>
                                </a:moveTo>
                                <a:lnTo>
                                  <a:pt x="6581798" y="259394"/>
                                </a:lnTo>
                              </a:path>
                            </a:pathLst>
                          </a:custGeom>
                          <a:ln w="91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7C6287" id="Group 1163" o:spid="_x0000_s1026" style="position:absolute;margin-left:52.9pt;margin-top:-7.7pt;width:520.2pt;height:399.85pt;z-index:-251735040;mso-wrap-distance-left:0;mso-wrap-distance-right:0;mso-position-horizontal-relative:page" coordsize="66065,50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">
                <v:shape id="Image 1164" o:spid="_x0000_s1027" type="#_x0000_t75" style="position:absolute;left:122;top:12939;width:7693;height:1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">
                  <v:imagedata r:id="rId196" o:title=""/>
                </v:shape>
                <v:shape id="Image 1165" o:spid="_x0000_s1028" type="#_x0000_t75" style="position:absolute;left:122;top:37596;width:7570;height:2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">
                  <v:imagedata r:id="rId197" o:title=""/>
                </v:shape>
                <v:shape id="Graphic 1166" o:spid="_x0000_s1029" style="position:absolute;left:183;top:25023;width:63;height:25635;visibility:visible;mso-wrap-style:square;v-text-anchor:top" coordsize="6350,256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" path="m,2563423l,1538053em6105,1269504l6105,e" filled="f" strokeweight=".42392mm">
                  <v:path arrowok="t"/>
                </v:shape>
                <v:shape id="Graphic 1167" o:spid="_x0000_s1030" style="position:absolute;left:366;width:13;height:12941;visibility:visible;mso-wrap-style:square;v-text-anchor:top" coordsize="1270,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" path="m,1293918l,e" filled="f" strokeweight=".33919mm">
                  <v:path arrowok="t"/>
                </v:shape>
                <v:shape id="Graphic 1168" o:spid="_x0000_s1031" style="position:absolute;left:7296;top:40526;width:12;height:10135;visibility:visible;mso-wrap-style:square;v-text-anchor:top" coordsize="127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" path="m,1013162l,e" filled="f" strokeweight=".42397mm">
                  <v:path arrowok="t"/>
                </v:shape>
                <v:shape id="Graphic 1169" o:spid="_x0000_s1032" style="position:absolute;left:7357;top:25023;width:12;height:12573;visibility:visible;mso-wrap-style:square;v-text-anchor:top" coordsize="127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" path="m,1257298l,e" filled="f" strokeweight=".50878mm">
                  <v:path arrowok="t"/>
                </v:shape>
                <v:shape id="Graphic 1170" o:spid="_x0000_s1033" style="position:absolute;left:7509;top:122;width:58281;height:50660;visibility:visible;mso-wrap-style:square;v-text-anchor:top" coordsize="5828030,506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" path="m,1281711l,244135em5827761,5065812l5827761,e" filled="f" strokeweight=".42392mm">
                  <v:path arrowok="t"/>
                </v:shape>
                <v:shape id="Graphic 1171" o:spid="_x0000_s1034" style="position:absolute;left:244;top:122;width:65824;height:12;visibility:visible;mso-wrap-style:square;v-text-anchor:top" coordsize="65824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" path="m,l6581798,e" filled="f" strokeweight=".25431mm">
                  <v:path arrowok="t"/>
                </v:shape>
                <v:shape id="Graphic 1172" o:spid="_x0000_s1035" style="position:absolute;left:244;top:2685;width:65824;height:13;visibility:visible;mso-wrap-style:square;v-text-anchor:top" coordsize="65824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" path="m,l6581798,e" filled="f" strokeweight=".16953mm">
                  <v:path arrowok="t"/>
                </v:shape>
                <v:shape id="Graphic 1173" o:spid="_x0000_s1036" style="position:absolute;left:244;top:5279;width:65824;height:5188;visibility:visible;mso-wrap-style:square;v-text-anchor:top" coordsize="6582409,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" path="m,l6581798,em,259394r6581798,em,518788r6581798,e" filled="f" strokeweight=".25433mm">
                  <v:path arrowok="t"/>
                </v:shape>
                <v:shape id="Graphic 1174" o:spid="_x0000_s1037" style="position:absolute;left:7570;top:13030;width:58497;height:13;visibility:visible;mso-wrap-style:square;v-text-anchor:top" coordsize="5849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" path="m,l5849131,e" filled="f" strokeweight=".33906mm">
                  <v:path arrowok="t"/>
                </v:shape>
                <v:shape id="Graphic 1175" o:spid="_x0000_s1038" style="position:absolute;left:7815;top:15655;width:58248;height:12;visibility:visible;mso-wrap-style:square;v-text-anchor:top" coordsize="5824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" path="m,l5824708,e" filled="f" strokeweight=".25431mm">
                  <v:path arrowok="t"/>
                </v:shape>
                <v:shape id="Graphic 1176" o:spid="_x0000_s1039" style="position:absolute;left:7815;top:18218;width:58248;height:13;visibility:visible;mso-wrap-style:square;v-text-anchor:top" coordsize="5824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" path="m,l5824708,e" filled="f" strokeweight=".16953mm">
                  <v:path arrowok="t"/>
                </v:shape>
                <v:shape id="Graphic 1177" o:spid="_x0000_s1040" style="position:absolute;left:7815;top:22216;width:58128;height:13;visibility:visible;mso-wrap-style:square;v-text-anchor:top" coordsize="5812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" path="m,l5812497,e" filled="f" strokeweight=".33906mm">
                  <v:path arrowok="t"/>
                </v:shape>
                <v:shape id="Graphic 1178" o:spid="_x0000_s1041" style="position:absolute;left:7570;top:24810;width:58370;height:12;visibility:visible;mso-wrap-style:square;v-text-anchor:top" coordsize="5836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" path="m,l5836919,e" filled="f" strokeweight=".25431mm">
                  <v:path arrowok="t"/>
                </v:shape>
                <v:shape id="Graphic 1179" o:spid="_x0000_s1042" style="position:absolute;left:122;top:27373;width:65824;height:13;visibility:visible;mso-wrap-style:square;v-text-anchor:top" coordsize="65824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" path="m,l6581798,e" filled="f" strokeweight=".16953mm">
                  <v:path arrowok="t"/>
                </v:shape>
                <v:shape id="Graphic 1180" o:spid="_x0000_s1043" style="position:absolute;left:122;top:29967;width:65824;height:13;visibility:visible;mso-wrap-style:square;v-text-anchor:top" coordsize="65824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" path="m,l6581798,e" filled="f" strokeweight=".25431mm">
                  <v:path arrowok="t"/>
                </v:shape>
                <v:shape id="Graphic 1181" o:spid="_x0000_s1044" style="position:absolute;left:122;top:32561;width:65824;height:2597;visibility:visible;mso-wrap-style:square;v-text-anchor:top" coordsize="6582409,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" path="m,l6581798,em,259394r6581798,e" filled="f" strokeweight=".16956mm">
                  <v:path arrowok="t"/>
                </v:shape>
                <v:shape id="Graphic 1182" o:spid="_x0000_s1045" style="position:absolute;left:7448;top:37749;width:58496;height:13;visibility:visible;mso-wrap-style:square;v-text-anchor:top" coordsize="5849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" path="m,l5849131,e" filled="f" strokeweight=".33906mm">
                  <v:path arrowok="t"/>
                </v:shape>
                <v:shape id="Graphic 1183" o:spid="_x0000_s1046" style="position:absolute;left:122;top:40312;width:65824;height:2509;visibility:visible;mso-wrap-style:square;v-text-anchor:top" coordsize="6582409,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" path="m732667,l6581798,em,250238r6581798,e" filled="f" strokeweight=".25433mm">
                  <v:path arrowok="t"/>
                </v:shape>
                <v:shape id="Graphic 1184" o:spid="_x0000_s1047" style="position:absolute;left:122;top:45409;width:65824;height:12;visibility:visible;mso-wrap-style:square;v-text-anchor:top" coordsize="65824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" path="m,l6581798,e" filled="f" strokeweight=".16953mm">
                  <v:path arrowok="t"/>
                </v:shape>
                <v:shape id="Graphic 1185" o:spid="_x0000_s1048" style="position:absolute;top:48003;width:65824;height:2597;visibility:visible;mso-wrap-style:square;v-text-anchor:top" coordsize="6582409,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" path="m12211,l6581798,em,259394r6581798,e" filled="f" strokeweight=".25433mm">
                  <v:path arrowok="t"/>
                </v:shape>
                <w10:wrap anchorx="page"/>
              </v:group>
            </w:pict>
          </mc:Fallback>
        </mc:AlternateContent>
      </w:r>
      <w:r>
        <w:rPr>
          <w:rFonts w:ascii="Times New Roman"/>
          <w:b/>
          <w:color w:val="161616"/>
          <w:sz w:val="19"/>
        </w:rPr>
        <w:t>PROTECTIVE</w:t>
      </w:r>
      <w:r>
        <w:rPr>
          <w:rFonts w:ascii="Times New Roman"/>
          <w:b/>
          <w:color w:val="161616"/>
          <w:spacing w:val="-6"/>
          <w:sz w:val="19"/>
        </w:rPr>
        <w:t xml:space="preserve"> </w:t>
      </w:r>
      <w:r>
        <w:rPr>
          <w:rFonts w:ascii="Times New Roman"/>
          <w:b/>
          <w:color w:val="161616"/>
          <w:spacing w:val="-2"/>
          <w:sz w:val="19"/>
        </w:rPr>
        <w:t>SYSTEMS</w:t>
      </w:r>
    </w:p>
    <w:p w14:paraId="3879657F" w14:textId="77777777" w:rsidR="00562CC2" w:rsidRDefault="00000000">
      <w:pPr>
        <w:spacing w:before="181"/>
        <w:ind w:left="4862"/>
        <w:rPr>
          <w:rFonts w:ascii="Times New Roman"/>
          <w:b/>
          <w:sz w:val="19"/>
        </w:rPr>
      </w:pPr>
      <w:r>
        <w:rPr>
          <w:rFonts w:ascii="Times New Roman"/>
          <w:b/>
          <w:color w:val="161616"/>
          <w:sz w:val="19"/>
        </w:rPr>
        <w:t>SLOPING</w:t>
      </w:r>
      <w:r>
        <w:rPr>
          <w:rFonts w:ascii="Times New Roman"/>
          <w:b/>
          <w:color w:val="161616"/>
          <w:spacing w:val="-3"/>
          <w:sz w:val="19"/>
        </w:rPr>
        <w:t xml:space="preserve"> </w:t>
      </w:r>
      <w:r>
        <w:rPr>
          <w:rFonts w:ascii="Times New Roman"/>
          <w:b/>
          <w:color w:val="161616"/>
          <w:sz w:val="19"/>
        </w:rPr>
        <w:t>AND</w:t>
      </w:r>
      <w:r>
        <w:rPr>
          <w:rFonts w:ascii="Times New Roman"/>
          <w:b/>
          <w:color w:val="161616"/>
          <w:spacing w:val="-12"/>
          <w:sz w:val="19"/>
        </w:rPr>
        <w:t xml:space="preserve"> </w:t>
      </w:r>
      <w:r>
        <w:rPr>
          <w:rFonts w:ascii="Times New Roman"/>
          <w:b/>
          <w:color w:val="161616"/>
          <w:sz w:val="19"/>
        </w:rPr>
        <w:t>BENCHING</w:t>
      </w:r>
      <w:r>
        <w:rPr>
          <w:rFonts w:ascii="Times New Roman"/>
          <w:b/>
          <w:color w:val="161616"/>
          <w:spacing w:val="-6"/>
          <w:sz w:val="19"/>
        </w:rPr>
        <w:t xml:space="preserve"> </w:t>
      </w:r>
      <w:r>
        <w:rPr>
          <w:rFonts w:ascii="Times New Roman"/>
          <w:b/>
          <w:color w:val="161616"/>
          <w:spacing w:val="-2"/>
          <w:sz w:val="19"/>
        </w:rPr>
        <w:t>SYSTEMS</w:t>
      </w:r>
    </w:p>
    <w:p w14:paraId="2437862A" w14:textId="77777777" w:rsidR="00562CC2" w:rsidRDefault="00000000">
      <w:pPr>
        <w:spacing w:before="195"/>
        <w:ind w:left="2038"/>
        <w:rPr>
          <w:rFonts w:ascii="Times New Roman"/>
          <w:sz w:val="19"/>
        </w:rPr>
      </w:pPr>
      <w:r>
        <w:rPr>
          <w:rFonts w:ascii="Times New Roman"/>
          <w:color w:val="161616"/>
          <w:sz w:val="19"/>
        </w:rPr>
        <w:t>Option</w:t>
      </w:r>
      <w:r>
        <w:rPr>
          <w:rFonts w:ascii="Times New Roman"/>
          <w:color w:val="161616"/>
          <w:spacing w:val="7"/>
          <w:sz w:val="19"/>
        </w:rPr>
        <w:t xml:space="preserve"> </w:t>
      </w:r>
      <w:r>
        <w:rPr>
          <w:rFonts w:ascii="Times New Roman"/>
          <w:b/>
          <w:color w:val="161616"/>
          <w:sz w:val="19"/>
        </w:rPr>
        <w:t>(l)</w:t>
      </w:r>
      <w:r>
        <w:rPr>
          <w:rFonts w:ascii="Times New Roman"/>
          <w:b/>
          <w:color w:val="161616"/>
          <w:spacing w:val="39"/>
          <w:sz w:val="19"/>
        </w:rPr>
        <w:t xml:space="preserve"> </w:t>
      </w:r>
      <w:r>
        <w:rPr>
          <w:rFonts w:ascii="Times New Roman"/>
          <w:color w:val="161616"/>
          <w:sz w:val="19"/>
        </w:rPr>
        <w:t>--</w:t>
      </w:r>
      <w:r>
        <w:rPr>
          <w:rFonts w:ascii="Times New Roman"/>
          <w:color w:val="161616"/>
          <w:spacing w:val="-2"/>
          <w:sz w:val="19"/>
        </w:rPr>
        <w:t xml:space="preserve"> </w:t>
      </w:r>
      <w:r>
        <w:rPr>
          <w:rFonts w:ascii="Times New Roman"/>
          <w:color w:val="161616"/>
          <w:sz w:val="19"/>
        </w:rPr>
        <w:t>Allowable</w:t>
      </w:r>
      <w:r>
        <w:rPr>
          <w:rFonts w:ascii="Times New Roman"/>
          <w:color w:val="161616"/>
          <w:spacing w:val="14"/>
          <w:sz w:val="19"/>
        </w:rPr>
        <w:t xml:space="preserve"> </w:t>
      </w:r>
      <w:r>
        <w:rPr>
          <w:rFonts w:ascii="Times New Roman"/>
          <w:color w:val="161616"/>
          <w:sz w:val="19"/>
        </w:rPr>
        <w:t>configurations</w:t>
      </w:r>
      <w:r>
        <w:rPr>
          <w:rFonts w:ascii="Times New Roman"/>
          <w:color w:val="161616"/>
          <w:spacing w:val="-9"/>
          <w:sz w:val="19"/>
        </w:rPr>
        <w:t xml:space="preserve"> </w:t>
      </w:r>
      <w:r>
        <w:rPr>
          <w:rFonts w:ascii="Times New Roman"/>
          <w:color w:val="161616"/>
          <w:sz w:val="19"/>
        </w:rPr>
        <w:t>and</w:t>
      </w:r>
      <w:r>
        <w:rPr>
          <w:rFonts w:ascii="Times New Roman"/>
          <w:color w:val="161616"/>
          <w:spacing w:val="-1"/>
          <w:sz w:val="19"/>
        </w:rPr>
        <w:t xml:space="preserve"> </w:t>
      </w:r>
      <w:r>
        <w:rPr>
          <w:rFonts w:ascii="Times New Roman"/>
          <w:color w:val="161616"/>
          <w:sz w:val="19"/>
        </w:rPr>
        <w:t>slopes</w:t>
      </w:r>
      <w:r>
        <w:rPr>
          <w:rFonts w:ascii="Times New Roman"/>
          <w:color w:val="161616"/>
          <w:spacing w:val="-2"/>
          <w:sz w:val="19"/>
        </w:rPr>
        <w:t xml:space="preserve"> [I926.652(b)(I)J</w:t>
      </w:r>
    </w:p>
    <w:p w14:paraId="0122C89C" w14:textId="77777777" w:rsidR="00562CC2" w:rsidRDefault="00000000">
      <w:pPr>
        <w:spacing w:before="190" w:line="439" w:lineRule="auto"/>
        <w:ind w:left="2038" w:right="1762"/>
        <w:rPr>
          <w:rFonts w:ascii="Times New Roman" w:hAnsi="Times New Roman"/>
          <w:sz w:val="19"/>
        </w:rPr>
      </w:pPr>
      <w:r>
        <w:rPr>
          <w:rFonts w:ascii="Times New Roman" w:hAnsi="Times New Roman"/>
          <w:color w:val="282828"/>
          <w:sz w:val="19"/>
        </w:rPr>
        <w:t>Option (2)</w:t>
      </w:r>
      <w:r>
        <w:rPr>
          <w:rFonts w:ascii="Times New Roman" w:hAnsi="Times New Roman"/>
          <w:color w:val="282828"/>
          <w:spacing w:val="-8"/>
          <w:sz w:val="19"/>
        </w:rPr>
        <w:t xml:space="preserve"> </w:t>
      </w:r>
      <w:r>
        <w:rPr>
          <w:rFonts w:ascii="Times New Roman" w:hAnsi="Times New Roman"/>
          <w:color w:val="383838"/>
          <w:sz w:val="19"/>
        </w:rPr>
        <w:t>•-</w:t>
      </w:r>
      <w:r>
        <w:rPr>
          <w:rFonts w:ascii="Times New Roman" w:hAnsi="Times New Roman"/>
          <w:color w:val="383838"/>
          <w:spacing w:val="-2"/>
          <w:sz w:val="19"/>
        </w:rPr>
        <w:t xml:space="preserve"> </w:t>
      </w:r>
      <w:r>
        <w:rPr>
          <w:rFonts w:ascii="Times New Roman" w:hAnsi="Times New Roman"/>
          <w:color w:val="161616"/>
          <w:sz w:val="19"/>
        </w:rPr>
        <w:t xml:space="preserve">Determination </w:t>
      </w:r>
      <w:r>
        <w:rPr>
          <w:rFonts w:ascii="Times New Roman" w:hAnsi="Times New Roman"/>
          <w:color w:val="282828"/>
          <w:sz w:val="19"/>
        </w:rPr>
        <w:t>of</w:t>
      </w:r>
      <w:r>
        <w:rPr>
          <w:rFonts w:ascii="Times New Roman" w:hAnsi="Times New Roman"/>
          <w:color w:val="282828"/>
          <w:spacing w:val="-8"/>
          <w:sz w:val="19"/>
        </w:rPr>
        <w:t xml:space="preserve"> </w:t>
      </w:r>
      <w:r>
        <w:rPr>
          <w:rFonts w:ascii="Times New Roman" w:hAnsi="Times New Roman"/>
          <w:color w:val="161616"/>
          <w:sz w:val="19"/>
        </w:rPr>
        <w:t>slopes</w:t>
      </w:r>
      <w:r>
        <w:rPr>
          <w:rFonts w:ascii="Times New Roman" w:hAnsi="Times New Roman"/>
          <w:color w:val="161616"/>
          <w:spacing w:val="-10"/>
          <w:sz w:val="19"/>
        </w:rPr>
        <w:t xml:space="preserve"> </w:t>
      </w:r>
      <w:r>
        <w:rPr>
          <w:rFonts w:ascii="Times New Roman" w:hAnsi="Times New Roman"/>
          <w:color w:val="282828"/>
          <w:sz w:val="19"/>
        </w:rPr>
        <w:t xml:space="preserve">and </w:t>
      </w:r>
      <w:r>
        <w:rPr>
          <w:rFonts w:ascii="Times New Roman" w:hAnsi="Times New Roman"/>
          <w:color w:val="383838"/>
          <w:sz w:val="19"/>
        </w:rPr>
        <w:t>configuratiofls</w:t>
      </w:r>
      <w:r>
        <w:rPr>
          <w:rFonts w:ascii="Times New Roman" w:hAnsi="Times New Roman"/>
          <w:color w:val="383838"/>
          <w:spacing w:val="-4"/>
          <w:sz w:val="19"/>
        </w:rPr>
        <w:t xml:space="preserve"> </w:t>
      </w:r>
      <w:r>
        <w:rPr>
          <w:rFonts w:ascii="Times New Roman" w:hAnsi="Times New Roman"/>
          <w:color w:val="383838"/>
          <w:sz w:val="19"/>
        </w:rPr>
        <w:t xml:space="preserve">using </w:t>
      </w:r>
      <w:r>
        <w:rPr>
          <w:rFonts w:ascii="Times New Roman" w:hAnsi="Times New Roman"/>
          <w:color w:val="161616"/>
          <w:sz w:val="19"/>
        </w:rPr>
        <w:t xml:space="preserve">Appendices A </w:t>
      </w:r>
      <w:r>
        <w:rPr>
          <w:rFonts w:ascii="Times New Roman" w:hAnsi="Times New Roman"/>
          <w:color w:val="282828"/>
          <w:sz w:val="19"/>
        </w:rPr>
        <w:t xml:space="preserve">and </w:t>
      </w:r>
      <w:r>
        <w:rPr>
          <w:rFonts w:ascii="Times New Roman" w:hAnsi="Times New Roman"/>
          <w:color w:val="161616"/>
          <w:sz w:val="19"/>
        </w:rPr>
        <w:t>B</w:t>
      </w:r>
      <w:r>
        <w:rPr>
          <w:rFonts w:ascii="Times New Roman" w:hAnsi="Times New Roman"/>
          <w:color w:val="161616"/>
          <w:spacing w:val="-5"/>
          <w:sz w:val="19"/>
        </w:rPr>
        <w:t xml:space="preserve"> </w:t>
      </w:r>
      <w:r>
        <w:rPr>
          <w:rFonts w:ascii="Times New Roman" w:hAnsi="Times New Roman"/>
          <w:color w:val="161616"/>
          <w:sz w:val="19"/>
        </w:rPr>
        <w:t xml:space="preserve">(1926.652(6)(2)] Option </w:t>
      </w:r>
      <w:r>
        <w:rPr>
          <w:rFonts w:ascii="Times New Roman" w:hAnsi="Times New Roman"/>
          <w:color w:val="282828"/>
          <w:sz w:val="19"/>
        </w:rPr>
        <w:t xml:space="preserve">(3) </w:t>
      </w:r>
      <w:r>
        <w:rPr>
          <w:rFonts w:ascii="Times New Roman" w:hAnsi="Times New Roman"/>
          <w:color w:val="161616"/>
          <w:sz w:val="19"/>
        </w:rPr>
        <w:t xml:space="preserve">•- Designs using </w:t>
      </w:r>
      <w:r>
        <w:rPr>
          <w:rFonts w:ascii="Times New Roman" w:hAnsi="Times New Roman"/>
          <w:color w:val="282828"/>
          <w:sz w:val="19"/>
        </w:rPr>
        <w:t xml:space="preserve">other tabulated </w:t>
      </w:r>
      <w:r>
        <w:rPr>
          <w:rFonts w:ascii="Times New Roman" w:hAnsi="Times New Roman"/>
          <w:color w:val="161616"/>
          <w:sz w:val="19"/>
        </w:rPr>
        <w:t>data [1926.652(b)(3)]</w:t>
      </w:r>
    </w:p>
    <w:p w14:paraId="2E76C9DC" w14:textId="77777777" w:rsidR="00562CC2" w:rsidRDefault="00000000">
      <w:pPr>
        <w:tabs>
          <w:tab w:val="left" w:pos="5478"/>
          <w:tab w:val="left" w:pos="8836"/>
          <w:tab w:val="left" w:pos="8911"/>
        </w:tabs>
        <w:spacing w:before="8" w:line="436" w:lineRule="auto"/>
        <w:ind w:left="2436" w:right="2032" w:firstLine="298"/>
        <w:rPr>
          <w:rFonts w:ascii="Times New Roman"/>
          <w:sz w:val="19"/>
        </w:rPr>
      </w:pPr>
      <w:r>
        <w:rPr>
          <w:rFonts w:ascii="Times New Roman"/>
          <w:color w:val="282828"/>
          <w:spacing w:val="-2"/>
          <w:sz w:val="20"/>
        </w:rPr>
        <w:t>Parameters</w:t>
      </w:r>
      <w:r>
        <w:rPr>
          <w:rFonts w:ascii="Times New Roman"/>
          <w:color w:val="282828"/>
          <w:sz w:val="20"/>
        </w:rPr>
        <w:tab/>
      </w:r>
      <w:r>
        <w:rPr>
          <w:rFonts w:ascii="Times New Roman"/>
          <w:color w:val="282828"/>
          <w:spacing w:val="-2"/>
          <w:sz w:val="20"/>
        </w:rPr>
        <w:t>Limits</w:t>
      </w:r>
      <w:r>
        <w:rPr>
          <w:rFonts w:ascii="Times New Roman"/>
          <w:color w:val="282828"/>
          <w:sz w:val="20"/>
        </w:rPr>
        <w:tab/>
      </w:r>
      <w:r>
        <w:rPr>
          <w:rFonts w:ascii="Times New Roman"/>
          <w:color w:val="161616"/>
          <w:sz w:val="19"/>
        </w:rPr>
        <w:t>On</w:t>
      </w:r>
      <w:r>
        <w:rPr>
          <w:rFonts w:ascii="Times New Roman"/>
          <w:color w:val="161616"/>
          <w:spacing w:val="-11"/>
          <w:sz w:val="19"/>
        </w:rPr>
        <w:t xml:space="preserve"> </w:t>
      </w:r>
      <w:r>
        <w:rPr>
          <w:rFonts w:ascii="Times New Roman"/>
          <w:color w:val="282828"/>
          <w:sz w:val="19"/>
        </w:rPr>
        <w:t xml:space="preserve">site </w:t>
      </w:r>
      <w:r>
        <w:rPr>
          <w:rFonts w:ascii="Times New Roman"/>
          <w:color w:val="161616"/>
          <w:sz w:val="19"/>
        </w:rPr>
        <w:t>Reg</w:t>
      </w:r>
      <w:r>
        <w:rPr>
          <w:rFonts w:ascii="Times New Roman"/>
          <w:color w:val="383838"/>
          <w:sz w:val="19"/>
        </w:rPr>
        <w:t>is</w:t>
      </w:r>
      <w:r>
        <w:rPr>
          <w:rFonts w:ascii="Times New Roman"/>
          <w:color w:val="5E5E5E"/>
          <w:sz w:val="19"/>
        </w:rPr>
        <w:t>t</w:t>
      </w:r>
      <w:r>
        <w:rPr>
          <w:rFonts w:ascii="Times New Roman"/>
          <w:color w:val="383838"/>
          <w:sz w:val="19"/>
        </w:rPr>
        <w:t>er</w:t>
      </w:r>
      <w:r>
        <w:rPr>
          <w:rFonts w:ascii="Times New Roman"/>
          <w:color w:val="161616"/>
          <w:sz w:val="19"/>
        </w:rPr>
        <w:t xml:space="preserve">ed </w:t>
      </w:r>
      <w:r>
        <w:rPr>
          <w:rFonts w:ascii="Times New Roman"/>
          <w:color w:val="282828"/>
          <w:sz w:val="19"/>
        </w:rPr>
        <w:t xml:space="preserve">Professional </w:t>
      </w:r>
      <w:r>
        <w:rPr>
          <w:rFonts w:ascii="Times New Roman"/>
          <w:color w:val="383838"/>
          <w:sz w:val="19"/>
        </w:rPr>
        <w:t>Engineer/Name:</w:t>
      </w:r>
      <w:r>
        <w:rPr>
          <w:rFonts w:ascii="Times New Roman"/>
          <w:color w:val="383838"/>
          <w:sz w:val="19"/>
        </w:rPr>
        <w:tab/>
      </w:r>
      <w:r>
        <w:rPr>
          <w:rFonts w:ascii="Times New Roman"/>
          <w:color w:val="383838"/>
          <w:sz w:val="19"/>
        </w:rPr>
        <w:tab/>
      </w:r>
      <w:r>
        <w:rPr>
          <w:rFonts w:ascii="Times New Roman"/>
          <w:color w:val="161616"/>
          <w:spacing w:val="-2"/>
          <w:sz w:val="19"/>
        </w:rPr>
        <w:t>License#</w:t>
      </w:r>
    </w:p>
    <w:p w14:paraId="1E2AD7D0" w14:textId="77777777" w:rsidR="00562CC2" w:rsidRDefault="00000000">
      <w:pPr>
        <w:tabs>
          <w:tab w:val="left" w:pos="8032"/>
        </w:tabs>
        <w:spacing w:before="5" w:line="242" w:lineRule="auto"/>
        <w:ind w:left="2029" w:right="861" w:hanging="5"/>
        <w:rPr>
          <w:rFonts w:ascii="Times New Roman"/>
          <w:sz w:val="19"/>
        </w:rPr>
      </w:pPr>
      <w:r>
        <w:rPr>
          <w:rFonts w:ascii="Times New Roman"/>
          <w:color w:val="161616"/>
          <w:sz w:val="19"/>
        </w:rPr>
        <w:t xml:space="preserve">Option (4)-- </w:t>
      </w:r>
      <w:r>
        <w:rPr>
          <w:rFonts w:ascii="Times New Roman"/>
          <w:color w:val="282828"/>
          <w:sz w:val="19"/>
        </w:rPr>
        <w:t xml:space="preserve">Design </w:t>
      </w:r>
      <w:r>
        <w:rPr>
          <w:rFonts w:ascii="Times New Roman"/>
          <w:color w:val="161616"/>
          <w:sz w:val="19"/>
        </w:rPr>
        <w:t xml:space="preserve">by </w:t>
      </w:r>
      <w:r>
        <w:rPr>
          <w:rFonts w:ascii="Times New Roman"/>
          <w:color w:val="282828"/>
          <w:sz w:val="19"/>
        </w:rPr>
        <w:t xml:space="preserve">a </w:t>
      </w:r>
      <w:r>
        <w:rPr>
          <w:rFonts w:ascii="Times New Roman"/>
          <w:color w:val="161616"/>
          <w:sz w:val="19"/>
        </w:rPr>
        <w:t xml:space="preserve">registered professional </w:t>
      </w:r>
      <w:r>
        <w:rPr>
          <w:rFonts w:ascii="Times New Roman"/>
          <w:color w:val="383838"/>
          <w:sz w:val="19"/>
        </w:rPr>
        <w:t xml:space="preserve">engineer </w:t>
      </w:r>
      <w:r>
        <w:rPr>
          <w:rFonts w:ascii="Times New Roman"/>
          <w:color w:val="282828"/>
          <w:sz w:val="19"/>
        </w:rPr>
        <w:t>[1926.652(b)(4)]</w:t>
      </w:r>
      <w:r>
        <w:rPr>
          <w:rFonts w:ascii="Times New Roman"/>
          <w:color w:val="282828"/>
          <w:sz w:val="19"/>
        </w:rPr>
        <w:tab/>
        <w:t>Mandatory</w:t>
      </w:r>
      <w:r>
        <w:rPr>
          <w:rFonts w:ascii="Times New Roman"/>
          <w:color w:val="282828"/>
          <w:spacing w:val="-5"/>
          <w:sz w:val="19"/>
        </w:rPr>
        <w:t xml:space="preserve"> </w:t>
      </w:r>
      <w:r>
        <w:rPr>
          <w:rFonts w:ascii="Times New Roman"/>
          <w:color w:val="383838"/>
          <w:sz w:val="19"/>
        </w:rPr>
        <w:t>in</w:t>
      </w:r>
      <w:r>
        <w:rPr>
          <w:rFonts w:ascii="Times New Roman"/>
          <w:color w:val="383838"/>
          <w:spacing w:val="-9"/>
          <w:sz w:val="19"/>
        </w:rPr>
        <w:t xml:space="preserve"> </w:t>
      </w:r>
      <w:r>
        <w:rPr>
          <w:rFonts w:ascii="Times New Roman"/>
          <w:color w:val="282828"/>
          <w:sz w:val="19"/>
        </w:rPr>
        <w:t>excavatiofls</w:t>
      </w:r>
      <w:r>
        <w:rPr>
          <w:rFonts w:ascii="Times New Roman"/>
          <w:color w:val="282828"/>
          <w:spacing w:val="-7"/>
          <w:sz w:val="19"/>
        </w:rPr>
        <w:t xml:space="preserve"> </w:t>
      </w:r>
      <w:r>
        <w:rPr>
          <w:rFonts w:ascii="Times New Roman"/>
          <w:color w:val="383838"/>
          <w:sz w:val="19"/>
        </w:rPr>
        <w:t>20</w:t>
      </w:r>
      <w:r>
        <w:rPr>
          <w:rFonts w:ascii="Times New Roman"/>
          <w:color w:val="383838"/>
          <w:spacing w:val="-11"/>
          <w:sz w:val="19"/>
        </w:rPr>
        <w:t xml:space="preserve"> </w:t>
      </w:r>
      <w:r>
        <w:rPr>
          <w:rFonts w:ascii="Times New Roman"/>
          <w:color w:val="282828"/>
          <w:sz w:val="19"/>
        </w:rPr>
        <w:t>feet</w:t>
      </w:r>
      <w:r>
        <w:rPr>
          <w:rFonts w:ascii="Times New Roman"/>
          <w:color w:val="282828"/>
          <w:spacing w:val="-12"/>
          <w:sz w:val="19"/>
        </w:rPr>
        <w:t xml:space="preserve"> </w:t>
      </w:r>
      <w:r>
        <w:rPr>
          <w:rFonts w:ascii="Times New Roman"/>
          <w:color w:val="161616"/>
          <w:sz w:val="19"/>
        </w:rPr>
        <w:t xml:space="preserve">or more </w:t>
      </w:r>
      <w:r>
        <w:rPr>
          <w:rFonts w:ascii="Times New Roman"/>
          <w:color w:val="282828"/>
          <w:sz w:val="19"/>
        </w:rPr>
        <w:t xml:space="preserve">in </w:t>
      </w:r>
      <w:r>
        <w:rPr>
          <w:rFonts w:ascii="Times New Roman"/>
          <w:color w:val="161616"/>
          <w:sz w:val="19"/>
        </w:rPr>
        <w:t>depth</w:t>
      </w:r>
    </w:p>
    <w:p w14:paraId="6CA61233" w14:textId="77777777" w:rsidR="00562CC2" w:rsidRDefault="00000000">
      <w:pPr>
        <w:tabs>
          <w:tab w:val="left" w:pos="5475"/>
          <w:tab w:val="left" w:pos="8826"/>
          <w:tab w:val="left" w:pos="8901"/>
        </w:tabs>
        <w:spacing w:before="188" w:line="448" w:lineRule="auto"/>
        <w:ind w:left="2426" w:right="2032" w:firstLine="298"/>
        <w:rPr>
          <w:rFonts w:ascii="Times New Roman"/>
          <w:sz w:val="19"/>
        </w:rPr>
      </w:pPr>
      <w:r>
        <w:rPr>
          <w:rFonts w:ascii="Times New Roman"/>
          <w:color w:val="161616"/>
          <w:sz w:val="19"/>
        </w:rPr>
        <w:t xml:space="preserve">Magnitude of </w:t>
      </w:r>
      <w:r>
        <w:rPr>
          <w:rFonts w:ascii="Times New Roman"/>
          <w:color w:val="282828"/>
          <w:sz w:val="19"/>
        </w:rPr>
        <w:t>slopes</w:t>
      </w:r>
      <w:r>
        <w:rPr>
          <w:rFonts w:ascii="Times New Roman"/>
          <w:color w:val="282828"/>
          <w:sz w:val="19"/>
        </w:rPr>
        <w:tab/>
      </w:r>
      <w:r>
        <w:rPr>
          <w:rFonts w:ascii="Times New Roman"/>
          <w:color w:val="161616"/>
          <w:sz w:val="19"/>
        </w:rPr>
        <w:t>Safe</w:t>
      </w:r>
      <w:r>
        <w:rPr>
          <w:rFonts w:ascii="Times New Roman"/>
          <w:color w:val="161616"/>
          <w:spacing w:val="-15"/>
          <w:sz w:val="19"/>
        </w:rPr>
        <w:t xml:space="preserve"> </w:t>
      </w:r>
      <w:r>
        <w:rPr>
          <w:rFonts w:ascii="Times New Roman"/>
          <w:color w:val="161616"/>
          <w:sz w:val="19"/>
        </w:rPr>
        <w:t>Configurations</w:t>
      </w:r>
      <w:r>
        <w:rPr>
          <w:rFonts w:ascii="Times New Roman"/>
          <w:color w:val="161616"/>
          <w:sz w:val="19"/>
        </w:rPr>
        <w:tab/>
        <w:t xml:space="preserve">On site </w:t>
      </w:r>
      <w:r>
        <w:rPr>
          <w:rFonts w:ascii="Times New Roman"/>
          <w:color w:val="282828"/>
          <w:sz w:val="19"/>
        </w:rPr>
        <w:t xml:space="preserve">Registered </w:t>
      </w:r>
      <w:r>
        <w:rPr>
          <w:rFonts w:ascii="Times New Roman"/>
          <w:color w:val="161616"/>
          <w:sz w:val="19"/>
        </w:rPr>
        <w:t xml:space="preserve">Professional </w:t>
      </w:r>
      <w:r>
        <w:rPr>
          <w:rFonts w:ascii="Times New Roman"/>
          <w:color w:val="282828"/>
          <w:sz w:val="19"/>
        </w:rPr>
        <w:t>Engineer/Na.me:</w:t>
      </w:r>
      <w:r>
        <w:rPr>
          <w:rFonts w:ascii="Times New Roman"/>
          <w:color w:val="282828"/>
          <w:sz w:val="19"/>
        </w:rPr>
        <w:tab/>
      </w:r>
      <w:r>
        <w:rPr>
          <w:rFonts w:ascii="Times New Roman"/>
          <w:color w:val="282828"/>
          <w:sz w:val="19"/>
        </w:rPr>
        <w:tab/>
      </w:r>
      <w:r>
        <w:rPr>
          <w:rFonts w:ascii="Times New Roman"/>
          <w:color w:val="161616"/>
          <w:spacing w:val="-2"/>
          <w:sz w:val="19"/>
        </w:rPr>
        <w:t>License#</w:t>
      </w:r>
    </w:p>
    <w:p w14:paraId="3A152999" w14:textId="77777777" w:rsidR="00562CC2" w:rsidRDefault="00000000">
      <w:pPr>
        <w:spacing w:line="214" w:lineRule="exact"/>
        <w:ind w:left="3073"/>
        <w:rPr>
          <w:rFonts w:ascii="Times New Roman"/>
          <w:b/>
          <w:sz w:val="19"/>
        </w:rPr>
      </w:pPr>
      <w:r>
        <w:rPr>
          <w:rFonts w:ascii="Times New Roman"/>
          <w:b/>
          <w:color w:val="161616"/>
          <w:sz w:val="19"/>
        </w:rPr>
        <w:t>SUPPORT</w:t>
      </w:r>
      <w:r>
        <w:rPr>
          <w:rFonts w:ascii="Times New Roman"/>
          <w:b/>
          <w:color w:val="161616"/>
          <w:spacing w:val="-8"/>
          <w:sz w:val="19"/>
        </w:rPr>
        <w:t xml:space="preserve"> </w:t>
      </w:r>
      <w:r>
        <w:rPr>
          <w:rFonts w:ascii="Times New Roman"/>
          <w:b/>
          <w:color w:val="161616"/>
          <w:sz w:val="19"/>
        </w:rPr>
        <w:t>SYSTEMS,</w:t>
      </w:r>
      <w:r>
        <w:rPr>
          <w:rFonts w:ascii="Times New Roman"/>
          <w:b/>
          <w:color w:val="161616"/>
          <w:spacing w:val="8"/>
          <w:sz w:val="19"/>
        </w:rPr>
        <w:t xml:space="preserve"> </w:t>
      </w:r>
      <w:r>
        <w:rPr>
          <w:rFonts w:ascii="Times New Roman"/>
          <w:b/>
          <w:color w:val="161616"/>
          <w:sz w:val="19"/>
        </w:rPr>
        <w:t>SHIELD</w:t>
      </w:r>
      <w:r>
        <w:rPr>
          <w:rFonts w:ascii="Times New Roman"/>
          <w:b/>
          <w:color w:val="161616"/>
          <w:spacing w:val="-3"/>
          <w:sz w:val="19"/>
        </w:rPr>
        <w:t xml:space="preserve"> </w:t>
      </w:r>
      <w:r>
        <w:rPr>
          <w:rFonts w:ascii="Times New Roman"/>
          <w:b/>
          <w:color w:val="161616"/>
          <w:sz w:val="19"/>
        </w:rPr>
        <w:t>SYSTEMS,</w:t>
      </w:r>
      <w:r>
        <w:rPr>
          <w:rFonts w:ascii="Times New Roman"/>
          <w:b/>
          <w:color w:val="161616"/>
          <w:spacing w:val="10"/>
          <w:sz w:val="19"/>
        </w:rPr>
        <w:t xml:space="preserve"> </w:t>
      </w:r>
      <w:r>
        <w:rPr>
          <w:rFonts w:ascii="Times New Roman"/>
          <w:color w:val="161616"/>
          <w:sz w:val="19"/>
        </w:rPr>
        <w:t>&amp;</w:t>
      </w:r>
      <w:r>
        <w:rPr>
          <w:rFonts w:ascii="Times New Roman"/>
          <w:color w:val="161616"/>
          <w:spacing w:val="-8"/>
          <w:sz w:val="19"/>
        </w:rPr>
        <w:t xml:space="preserve"> </w:t>
      </w:r>
      <w:r>
        <w:rPr>
          <w:rFonts w:ascii="Times New Roman"/>
          <w:b/>
          <w:color w:val="161616"/>
          <w:sz w:val="19"/>
        </w:rPr>
        <w:t>OTHER</w:t>
      </w:r>
      <w:r>
        <w:rPr>
          <w:rFonts w:ascii="Times New Roman"/>
          <w:b/>
          <w:color w:val="161616"/>
          <w:spacing w:val="13"/>
          <w:sz w:val="19"/>
        </w:rPr>
        <w:t xml:space="preserve"> </w:t>
      </w:r>
      <w:r>
        <w:rPr>
          <w:rFonts w:ascii="Times New Roman"/>
          <w:b/>
          <w:color w:val="161616"/>
          <w:sz w:val="19"/>
        </w:rPr>
        <w:t>PROTECTIVE</w:t>
      </w:r>
      <w:r>
        <w:rPr>
          <w:rFonts w:ascii="Times New Roman"/>
          <w:b/>
          <w:color w:val="161616"/>
          <w:spacing w:val="14"/>
          <w:sz w:val="19"/>
        </w:rPr>
        <w:t xml:space="preserve"> </w:t>
      </w:r>
      <w:r>
        <w:rPr>
          <w:rFonts w:ascii="Times New Roman"/>
          <w:b/>
          <w:color w:val="282828"/>
          <w:spacing w:val="-2"/>
          <w:sz w:val="19"/>
        </w:rPr>
        <w:t>SYSTEMS</w:t>
      </w:r>
    </w:p>
    <w:p w14:paraId="58E9A693" w14:textId="77777777" w:rsidR="00562CC2" w:rsidRDefault="00000000">
      <w:pPr>
        <w:spacing w:before="185" w:line="441" w:lineRule="auto"/>
        <w:ind w:left="2009" w:right="3879"/>
        <w:rPr>
          <w:rFonts w:ascii="Times New Roman"/>
          <w:sz w:val="19"/>
        </w:rPr>
      </w:pPr>
      <w:r>
        <w:rPr>
          <w:rFonts w:ascii="Times New Roman"/>
          <w:color w:val="161616"/>
          <w:sz w:val="19"/>
        </w:rPr>
        <w:t>Option</w:t>
      </w:r>
      <w:r>
        <w:rPr>
          <w:rFonts w:ascii="Times New Roman"/>
          <w:color w:val="161616"/>
          <w:spacing w:val="34"/>
          <w:sz w:val="19"/>
        </w:rPr>
        <w:t xml:space="preserve"> </w:t>
      </w:r>
      <w:r>
        <w:rPr>
          <w:rFonts w:ascii="Times New Roman"/>
          <w:color w:val="282828"/>
          <w:sz w:val="19"/>
        </w:rPr>
        <w:t>(I)</w:t>
      </w:r>
      <w:r>
        <w:rPr>
          <w:rFonts w:ascii="Times New Roman"/>
          <w:color w:val="282828"/>
          <w:spacing w:val="40"/>
          <w:sz w:val="19"/>
        </w:rPr>
        <w:t xml:space="preserve"> </w:t>
      </w:r>
      <w:r>
        <w:rPr>
          <w:rFonts w:ascii="Times New Roman"/>
          <w:color w:val="161616"/>
          <w:sz w:val="19"/>
        </w:rPr>
        <w:t>-</w:t>
      </w:r>
      <w:r>
        <w:rPr>
          <w:rFonts w:ascii="Times New Roman"/>
          <w:color w:val="161616"/>
          <w:spacing w:val="80"/>
          <w:sz w:val="19"/>
        </w:rPr>
        <w:t xml:space="preserve"> </w:t>
      </w:r>
      <w:r>
        <w:rPr>
          <w:rFonts w:ascii="Times New Roman"/>
          <w:color w:val="161616"/>
          <w:sz w:val="19"/>
        </w:rPr>
        <w:t>Design</w:t>
      </w:r>
      <w:r>
        <w:rPr>
          <w:rFonts w:ascii="Times New Roman"/>
          <w:color w:val="161616"/>
          <w:spacing w:val="33"/>
          <w:sz w:val="19"/>
        </w:rPr>
        <w:t xml:space="preserve"> </w:t>
      </w:r>
      <w:r>
        <w:rPr>
          <w:rFonts w:ascii="Times New Roman"/>
          <w:color w:val="161616"/>
          <w:sz w:val="19"/>
        </w:rPr>
        <w:t>using Appendices</w:t>
      </w:r>
      <w:r>
        <w:rPr>
          <w:rFonts w:ascii="Times New Roman"/>
          <w:color w:val="161616"/>
          <w:spacing w:val="22"/>
          <w:sz w:val="19"/>
        </w:rPr>
        <w:t xml:space="preserve"> </w:t>
      </w:r>
      <w:r>
        <w:rPr>
          <w:rFonts w:ascii="Times New Roman"/>
          <w:color w:val="161616"/>
          <w:sz w:val="19"/>
        </w:rPr>
        <w:t xml:space="preserve">A, C and D [1926.652(c)(l)] Option </w:t>
      </w:r>
      <w:r>
        <w:rPr>
          <w:rFonts w:ascii="Times New Roman"/>
          <w:color w:val="282828"/>
          <w:sz w:val="19"/>
        </w:rPr>
        <w:t>(2)</w:t>
      </w:r>
      <w:r>
        <w:rPr>
          <w:rFonts w:ascii="Times New Roman"/>
          <w:color w:val="282828"/>
          <w:spacing w:val="-6"/>
          <w:sz w:val="19"/>
        </w:rPr>
        <w:t xml:space="preserve"> </w:t>
      </w:r>
      <w:r>
        <w:rPr>
          <w:rFonts w:ascii="Times New Roman"/>
          <w:color w:val="161616"/>
          <w:sz w:val="19"/>
        </w:rPr>
        <w:t>-</w:t>
      </w:r>
      <w:r>
        <w:rPr>
          <w:rFonts w:ascii="Times New Roman"/>
          <w:color w:val="161616"/>
          <w:spacing w:val="40"/>
          <w:sz w:val="19"/>
        </w:rPr>
        <w:t xml:space="preserve"> </w:t>
      </w:r>
      <w:r>
        <w:rPr>
          <w:rFonts w:ascii="Times New Roman"/>
          <w:color w:val="282828"/>
          <w:sz w:val="19"/>
        </w:rPr>
        <w:t>Designs using manufacturer's</w:t>
      </w:r>
      <w:r>
        <w:rPr>
          <w:rFonts w:ascii="Times New Roman"/>
          <w:color w:val="282828"/>
          <w:spacing w:val="-8"/>
          <w:sz w:val="19"/>
        </w:rPr>
        <w:t xml:space="preserve"> </w:t>
      </w:r>
      <w:r>
        <w:rPr>
          <w:rFonts w:ascii="Times New Roman"/>
          <w:color w:val="282828"/>
          <w:sz w:val="19"/>
        </w:rPr>
        <w:t xml:space="preserve">tabulated </w:t>
      </w:r>
      <w:r>
        <w:rPr>
          <w:rFonts w:ascii="Times New Roman"/>
          <w:color w:val="383838"/>
          <w:sz w:val="19"/>
        </w:rPr>
        <w:t>data</w:t>
      </w:r>
      <w:r>
        <w:rPr>
          <w:rFonts w:ascii="Times New Roman"/>
          <w:color w:val="383838"/>
          <w:spacing w:val="-3"/>
          <w:sz w:val="19"/>
        </w:rPr>
        <w:t xml:space="preserve"> </w:t>
      </w:r>
      <w:r>
        <w:rPr>
          <w:rFonts w:ascii="Times New Roman"/>
          <w:color w:val="161616"/>
          <w:sz w:val="19"/>
        </w:rPr>
        <w:t xml:space="preserve">[1926.652(c)(2)] Option (3) </w:t>
      </w:r>
      <w:r>
        <w:rPr>
          <w:rFonts w:ascii="Times New Roman"/>
          <w:color w:val="282828"/>
          <w:sz w:val="19"/>
        </w:rPr>
        <w:t>--</w:t>
      </w:r>
      <w:r>
        <w:rPr>
          <w:rFonts w:ascii="Times New Roman"/>
          <w:color w:val="282828"/>
          <w:spacing w:val="-2"/>
          <w:sz w:val="19"/>
        </w:rPr>
        <w:t xml:space="preserve"> </w:t>
      </w:r>
      <w:r>
        <w:rPr>
          <w:rFonts w:ascii="Times New Roman"/>
          <w:color w:val="161616"/>
          <w:sz w:val="19"/>
        </w:rPr>
        <w:t>Designs</w:t>
      </w:r>
      <w:r>
        <w:rPr>
          <w:rFonts w:ascii="Times New Roman"/>
          <w:color w:val="161616"/>
          <w:spacing w:val="40"/>
          <w:sz w:val="19"/>
        </w:rPr>
        <w:t xml:space="preserve"> </w:t>
      </w:r>
      <w:r>
        <w:rPr>
          <w:rFonts w:ascii="Times New Roman"/>
          <w:color w:val="161616"/>
          <w:sz w:val="19"/>
        </w:rPr>
        <w:t>us</w:t>
      </w:r>
      <w:r>
        <w:rPr>
          <w:rFonts w:ascii="Times New Roman"/>
          <w:color w:val="5E5E5E"/>
          <w:sz w:val="19"/>
        </w:rPr>
        <w:t>i</w:t>
      </w:r>
      <w:r>
        <w:rPr>
          <w:rFonts w:ascii="Times New Roman"/>
          <w:color w:val="161616"/>
          <w:sz w:val="19"/>
        </w:rPr>
        <w:t xml:space="preserve">ng </w:t>
      </w:r>
      <w:r>
        <w:rPr>
          <w:rFonts w:ascii="Times New Roman"/>
          <w:color w:val="282828"/>
          <w:sz w:val="20"/>
        </w:rPr>
        <w:t xml:space="preserve">other </w:t>
      </w:r>
      <w:r>
        <w:rPr>
          <w:rFonts w:ascii="Times New Roman"/>
          <w:color w:val="161616"/>
          <w:sz w:val="20"/>
        </w:rPr>
        <w:t xml:space="preserve">tabulated </w:t>
      </w:r>
      <w:r>
        <w:rPr>
          <w:rFonts w:ascii="Times New Roman"/>
          <w:color w:val="161616"/>
          <w:sz w:val="19"/>
        </w:rPr>
        <w:t>data</w:t>
      </w:r>
      <w:r>
        <w:rPr>
          <w:rFonts w:ascii="Times New Roman"/>
          <w:color w:val="161616"/>
          <w:spacing w:val="-9"/>
          <w:sz w:val="19"/>
        </w:rPr>
        <w:t xml:space="preserve"> </w:t>
      </w:r>
      <w:r>
        <w:rPr>
          <w:rFonts w:ascii="Times New Roman"/>
          <w:color w:val="161616"/>
          <w:sz w:val="19"/>
        </w:rPr>
        <w:t>[1926.652(c(3)]</w:t>
      </w:r>
    </w:p>
    <w:p w14:paraId="16A846FF" w14:textId="77777777" w:rsidR="00562CC2" w:rsidRDefault="00000000">
      <w:pPr>
        <w:tabs>
          <w:tab w:val="left" w:pos="5468"/>
          <w:tab w:val="left" w:pos="8812"/>
        </w:tabs>
        <w:spacing w:line="219" w:lineRule="exact"/>
        <w:ind w:left="2715"/>
        <w:rPr>
          <w:rFonts w:ascii="Times New Roman"/>
          <w:sz w:val="19"/>
        </w:rPr>
      </w:pPr>
      <w:r>
        <w:rPr>
          <w:rFonts w:ascii="Times New Roman"/>
          <w:color w:val="161616"/>
          <w:spacing w:val="-2"/>
          <w:sz w:val="20"/>
        </w:rPr>
        <w:t>Parameters</w:t>
      </w:r>
      <w:r>
        <w:rPr>
          <w:rFonts w:ascii="Times New Roman"/>
          <w:color w:val="161616"/>
          <w:sz w:val="20"/>
        </w:rPr>
        <w:tab/>
      </w:r>
      <w:r>
        <w:rPr>
          <w:rFonts w:ascii="Times New Roman"/>
          <w:color w:val="161616"/>
          <w:spacing w:val="-2"/>
          <w:sz w:val="20"/>
        </w:rPr>
        <w:t>Limits</w:t>
      </w:r>
      <w:r>
        <w:rPr>
          <w:rFonts w:ascii="Times New Roman"/>
          <w:color w:val="161616"/>
          <w:sz w:val="20"/>
        </w:rPr>
        <w:tab/>
      </w:r>
      <w:r>
        <w:rPr>
          <w:rFonts w:ascii="Times New Roman"/>
          <w:color w:val="161616"/>
          <w:sz w:val="19"/>
        </w:rPr>
        <w:t>On</w:t>
      </w:r>
      <w:r>
        <w:rPr>
          <w:rFonts w:ascii="Times New Roman"/>
          <w:color w:val="161616"/>
          <w:spacing w:val="-5"/>
          <w:sz w:val="19"/>
        </w:rPr>
        <w:t xml:space="preserve"> </w:t>
      </w:r>
      <w:r>
        <w:rPr>
          <w:rFonts w:ascii="Times New Roman"/>
          <w:color w:val="383838"/>
          <w:spacing w:val="-4"/>
          <w:sz w:val="19"/>
        </w:rPr>
        <w:t>site</w:t>
      </w:r>
    </w:p>
    <w:p w14:paraId="50B86633" w14:textId="77777777" w:rsidR="00562CC2" w:rsidRDefault="00000000">
      <w:pPr>
        <w:tabs>
          <w:tab w:val="left" w:pos="8896"/>
        </w:tabs>
        <w:spacing w:before="164" w:line="439" w:lineRule="auto"/>
        <w:ind w:left="2004" w:right="2032" w:firstLine="407"/>
        <w:rPr>
          <w:rFonts w:ascii="Times New Roman"/>
          <w:sz w:val="19"/>
        </w:rPr>
      </w:pPr>
      <w:r>
        <w:rPr>
          <w:rFonts w:ascii="Times New Roman"/>
          <w:color w:val="282828"/>
          <w:position w:val="1"/>
          <w:sz w:val="19"/>
        </w:rPr>
        <w:t>F</w:t>
      </w:r>
      <w:r>
        <w:rPr>
          <w:rFonts w:ascii="Times New Roman"/>
          <w:color w:val="282828"/>
          <w:spacing w:val="-13"/>
          <w:position w:val="1"/>
          <w:sz w:val="19"/>
        </w:rPr>
        <w:t xml:space="preserve"> </w:t>
      </w:r>
      <w:r>
        <w:rPr>
          <w:rFonts w:ascii="Times New Roman"/>
          <w:color w:val="161616"/>
          <w:position w:val="1"/>
          <w:sz w:val="19"/>
        </w:rPr>
        <w:t xml:space="preserve">egi.s:tere-d </w:t>
      </w:r>
      <w:r>
        <w:rPr>
          <w:rFonts w:ascii="Times New Roman"/>
          <w:color w:val="282828"/>
          <w:position w:val="1"/>
          <w:sz w:val="19"/>
        </w:rPr>
        <w:t xml:space="preserve">Profc:;sfonal </w:t>
      </w:r>
      <w:r>
        <w:rPr>
          <w:rFonts w:ascii="Times New Roman"/>
          <w:color w:val="161616"/>
          <w:position w:val="1"/>
          <w:sz w:val="18"/>
        </w:rPr>
        <w:t xml:space="preserve">Engineer/Nan.:;: </w:t>
      </w:r>
      <w:r>
        <w:rPr>
          <w:rFonts w:ascii="Times New Roman"/>
          <w:color w:val="797979"/>
          <w:position w:val="1"/>
          <w:sz w:val="18"/>
        </w:rPr>
        <w:t>.,.,</w:t>
      </w:r>
      <w:r>
        <w:rPr>
          <w:rFonts w:ascii="Times New Roman"/>
          <w:color w:val="797979"/>
          <w:position w:val="1"/>
          <w:sz w:val="18"/>
        </w:rPr>
        <w:tab/>
      </w:r>
      <w:r>
        <w:rPr>
          <w:rFonts w:ascii="Times New Roman"/>
          <w:color w:val="161616"/>
          <w:spacing w:val="-2"/>
          <w:sz w:val="19"/>
        </w:rPr>
        <w:t xml:space="preserve">License# </w:t>
      </w:r>
      <w:r>
        <w:rPr>
          <w:rFonts w:ascii="Times New Roman"/>
          <w:color w:val="161616"/>
          <w:sz w:val="19"/>
        </w:rPr>
        <w:t xml:space="preserve">Option </w:t>
      </w:r>
      <w:r>
        <w:rPr>
          <w:rFonts w:ascii="Times New Roman"/>
          <w:color w:val="282828"/>
          <w:w w:val="110"/>
          <w:sz w:val="19"/>
        </w:rPr>
        <w:t xml:space="preserve">(4)- </w:t>
      </w:r>
      <w:r>
        <w:rPr>
          <w:rFonts w:ascii="Times New Roman"/>
          <w:color w:val="161616"/>
          <w:sz w:val="19"/>
        </w:rPr>
        <w:t>Design by a</w:t>
      </w:r>
      <w:r>
        <w:rPr>
          <w:rFonts w:ascii="Times New Roman"/>
          <w:color w:val="161616"/>
          <w:spacing w:val="-2"/>
          <w:sz w:val="19"/>
        </w:rPr>
        <w:t xml:space="preserve"> </w:t>
      </w:r>
      <w:r>
        <w:rPr>
          <w:rFonts w:ascii="Times New Roman"/>
          <w:color w:val="161616"/>
          <w:sz w:val="19"/>
        </w:rPr>
        <w:t xml:space="preserve">registered professional </w:t>
      </w:r>
      <w:r>
        <w:rPr>
          <w:rFonts w:ascii="Times New Roman"/>
          <w:color w:val="161616"/>
          <w:sz w:val="20"/>
        </w:rPr>
        <w:t xml:space="preserve">eJ1ginccr </w:t>
      </w:r>
      <w:r>
        <w:rPr>
          <w:rFonts w:ascii="Times New Roman"/>
          <w:color w:val="161616"/>
          <w:sz w:val="19"/>
        </w:rPr>
        <w:t>{1926.652(c)(4)]</w:t>
      </w:r>
    </w:p>
    <w:p w14:paraId="4D3589E5" w14:textId="77777777" w:rsidR="00562CC2" w:rsidRDefault="00000000">
      <w:pPr>
        <w:spacing w:line="210" w:lineRule="exact"/>
        <w:ind w:left="2407"/>
        <w:rPr>
          <w:rFonts w:ascii="Times New Roman"/>
          <w:sz w:val="19"/>
        </w:rPr>
      </w:pPr>
      <w:r>
        <w:rPr>
          <w:rFonts w:ascii="Times New Roman"/>
          <w:color w:val="282828"/>
          <w:sz w:val="19"/>
        </w:rPr>
        <w:t>Plan</w:t>
      </w:r>
      <w:r>
        <w:rPr>
          <w:rFonts w:ascii="Times New Roman"/>
          <w:color w:val="282828"/>
          <w:spacing w:val="-7"/>
          <w:sz w:val="19"/>
        </w:rPr>
        <w:t xml:space="preserve"> </w:t>
      </w:r>
      <w:r>
        <w:rPr>
          <w:rFonts w:ascii="Times New Roman"/>
          <w:color w:val="161616"/>
          <w:sz w:val="19"/>
        </w:rPr>
        <w:t>ind</w:t>
      </w:r>
      <w:r>
        <w:rPr>
          <w:rFonts w:ascii="Times New Roman"/>
          <w:color w:val="4D4D4D"/>
          <w:sz w:val="19"/>
        </w:rPr>
        <w:t>i</w:t>
      </w:r>
      <w:r>
        <w:rPr>
          <w:rFonts w:ascii="Times New Roman"/>
          <w:color w:val="161616"/>
          <w:sz w:val="19"/>
        </w:rPr>
        <w:t>c</w:t>
      </w:r>
      <w:r>
        <w:rPr>
          <w:rFonts w:ascii="Times New Roman"/>
          <w:color w:val="383838"/>
          <w:sz w:val="19"/>
        </w:rPr>
        <w:t>at</w:t>
      </w:r>
      <w:r>
        <w:rPr>
          <w:rFonts w:ascii="Times New Roman"/>
          <w:color w:val="161616"/>
          <w:sz w:val="19"/>
        </w:rPr>
        <w:t>ing</w:t>
      </w:r>
      <w:r>
        <w:rPr>
          <w:rFonts w:ascii="Times New Roman"/>
          <w:color w:val="161616"/>
          <w:spacing w:val="3"/>
          <w:sz w:val="19"/>
        </w:rPr>
        <w:t xml:space="preserve"> </w:t>
      </w:r>
      <w:r>
        <w:rPr>
          <w:rFonts w:ascii="Times New Roman"/>
          <w:color w:val="282828"/>
          <w:sz w:val="19"/>
        </w:rPr>
        <w:t>sizes,</w:t>
      </w:r>
      <w:r>
        <w:rPr>
          <w:rFonts w:ascii="Times New Roman"/>
          <w:color w:val="282828"/>
          <w:spacing w:val="10"/>
          <w:sz w:val="19"/>
        </w:rPr>
        <w:t xml:space="preserve"> </w:t>
      </w:r>
      <w:r>
        <w:rPr>
          <w:rFonts w:ascii="Times New Roman"/>
          <w:color w:val="161616"/>
          <w:sz w:val="19"/>
        </w:rPr>
        <w:t>types,</w:t>
      </w:r>
      <w:r>
        <w:rPr>
          <w:rFonts w:ascii="Times New Roman"/>
          <w:color w:val="161616"/>
          <w:spacing w:val="10"/>
          <w:sz w:val="19"/>
        </w:rPr>
        <w:t xml:space="preserve"> </w:t>
      </w:r>
      <w:r>
        <w:rPr>
          <w:rFonts w:ascii="Times New Roman"/>
          <w:color w:val="161616"/>
          <w:sz w:val="19"/>
        </w:rPr>
        <w:t>&amp;</w:t>
      </w:r>
      <w:r>
        <w:rPr>
          <w:rFonts w:ascii="Times New Roman"/>
          <w:color w:val="161616"/>
          <w:spacing w:val="-7"/>
          <w:sz w:val="19"/>
        </w:rPr>
        <w:t xml:space="preserve"> </w:t>
      </w:r>
      <w:r>
        <w:rPr>
          <w:rFonts w:ascii="Times New Roman"/>
          <w:color w:val="161616"/>
          <w:spacing w:val="-2"/>
          <w:sz w:val="19"/>
        </w:rPr>
        <w:t>configurat</w:t>
      </w:r>
      <w:r>
        <w:rPr>
          <w:rFonts w:ascii="Times New Roman"/>
          <w:color w:val="4D4D4D"/>
          <w:spacing w:val="-2"/>
          <w:sz w:val="19"/>
        </w:rPr>
        <w:t>io</w:t>
      </w:r>
      <w:r>
        <w:rPr>
          <w:rFonts w:ascii="Times New Roman"/>
          <w:color w:val="282828"/>
          <w:spacing w:val="-2"/>
          <w:sz w:val="19"/>
        </w:rPr>
        <w:t>ns</w:t>
      </w:r>
    </w:p>
    <w:p w14:paraId="19F7E817" w14:textId="77777777" w:rsidR="00562CC2" w:rsidRDefault="00000000">
      <w:pPr>
        <w:tabs>
          <w:tab w:val="left" w:pos="8892"/>
        </w:tabs>
        <w:spacing w:before="195"/>
        <w:ind w:left="2407"/>
        <w:rPr>
          <w:rFonts w:ascii="Times New Roman"/>
          <w:sz w:val="19"/>
        </w:rPr>
      </w:pPr>
      <w:r>
        <w:rPr>
          <w:rFonts w:ascii="Times New Roman"/>
          <w:color w:val="161616"/>
          <w:sz w:val="19"/>
        </w:rPr>
        <w:t>Regi</w:t>
      </w:r>
      <w:r>
        <w:rPr>
          <w:rFonts w:ascii="Times New Roman"/>
          <w:color w:val="161616"/>
          <w:spacing w:val="-8"/>
          <w:sz w:val="19"/>
        </w:rPr>
        <w:t xml:space="preserve"> </w:t>
      </w:r>
      <w:r>
        <w:rPr>
          <w:rFonts w:ascii="Times New Roman"/>
          <w:color w:val="161616"/>
          <w:sz w:val="19"/>
        </w:rPr>
        <w:t>'tered</w:t>
      </w:r>
      <w:r>
        <w:rPr>
          <w:rFonts w:ascii="Times New Roman"/>
          <w:color w:val="161616"/>
          <w:spacing w:val="-2"/>
          <w:sz w:val="19"/>
        </w:rPr>
        <w:t xml:space="preserve"> </w:t>
      </w:r>
      <w:r>
        <w:rPr>
          <w:rFonts w:ascii="Times New Roman"/>
          <w:color w:val="161616"/>
          <w:sz w:val="19"/>
        </w:rPr>
        <w:t>Professional</w:t>
      </w:r>
      <w:r>
        <w:rPr>
          <w:rFonts w:ascii="Times New Roman"/>
          <w:color w:val="161616"/>
          <w:spacing w:val="9"/>
          <w:sz w:val="19"/>
        </w:rPr>
        <w:t xml:space="preserve"> </w:t>
      </w:r>
      <w:r>
        <w:rPr>
          <w:rFonts w:ascii="Times New Roman"/>
          <w:color w:val="161616"/>
          <w:spacing w:val="-2"/>
          <w:sz w:val="19"/>
        </w:rPr>
        <w:t>Engineer/Name:</w:t>
      </w:r>
      <w:r>
        <w:rPr>
          <w:rFonts w:ascii="Times New Roman"/>
          <w:color w:val="161616"/>
          <w:sz w:val="19"/>
        </w:rPr>
        <w:tab/>
      </w:r>
      <w:r>
        <w:rPr>
          <w:rFonts w:ascii="Times New Roman"/>
          <w:color w:val="161616"/>
          <w:spacing w:val="-2"/>
          <w:sz w:val="19"/>
        </w:rPr>
        <w:t>License#</w:t>
      </w:r>
    </w:p>
    <w:p w14:paraId="568F8249" w14:textId="77777777" w:rsidR="00562CC2" w:rsidRDefault="00562CC2">
      <w:pPr>
        <w:pStyle w:val="BodyText"/>
        <w:spacing w:before="67"/>
        <w:rPr>
          <w:rFonts w:ascii="Times New Roman"/>
          <w:sz w:val="19"/>
        </w:rPr>
      </w:pPr>
    </w:p>
    <w:p w14:paraId="5A8612BE" w14:textId="77777777" w:rsidR="00562CC2" w:rsidRDefault="00000000">
      <w:pPr>
        <w:spacing w:line="242" w:lineRule="auto"/>
        <w:ind w:left="770" w:right="1784" w:hanging="2"/>
        <w:rPr>
          <w:rFonts w:ascii="Times New Roman"/>
          <w:sz w:val="19"/>
        </w:rPr>
      </w:pPr>
      <w:r>
        <w:rPr>
          <w:noProof/>
        </w:rPr>
        <mc:AlternateContent>
          <mc:Choice Requires="wpg">
            <w:drawing>
              <wp:anchor distT="0" distB="0" distL="0" distR="0" simplePos="0" relativeHeight="251448320" behindDoc="0" locked="0" layoutInCell="1" allowOverlap="1" wp14:anchorId="6391F5E4" wp14:editId="71930690">
                <wp:simplePos x="0" y="0"/>
                <wp:positionH relativeFrom="page">
                  <wp:posOffset>4614280</wp:posOffset>
                </wp:positionH>
                <wp:positionV relativeFrom="paragraph">
                  <wp:posOffset>347987</wp:posOffset>
                </wp:positionV>
                <wp:extent cx="2432050" cy="1343025"/>
                <wp:effectExtent l="0" t="0" r="0" b="0"/>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2050" cy="1343025"/>
                          <a:chOff x="0" y="0"/>
                          <a:chExt cx="2432050" cy="1343025"/>
                        </a:xfrm>
                      </wpg:grpSpPr>
                      <wps:wsp>
                        <wps:cNvPr id="1187" name="Graphic 1187"/>
                        <wps:cNvSpPr/>
                        <wps:spPr>
                          <a:xfrm>
                            <a:off x="4579" y="0"/>
                            <a:ext cx="1270" cy="1330960"/>
                          </a:xfrm>
                          <a:custGeom>
                            <a:avLst/>
                            <a:gdLst/>
                            <a:ahLst/>
                            <a:cxnLst/>
                            <a:rect l="l" t="t" r="r" b="b"/>
                            <a:pathLst>
                              <a:path h="1330960">
                                <a:moveTo>
                                  <a:pt x="0" y="1330538"/>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1188" name="Graphic 1188"/>
                        <wps:cNvSpPr/>
                        <wps:spPr>
                          <a:xfrm>
                            <a:off x="2413224" y="12206"/>
                            <a:ext cx="1270" cy="1330960"/>
                          </a:xfrm>
                          <a:custGeom>
                            <a:avLst/>
                            <a:gdLst/>
                            <a:ahLst/>
                            <a:cxnLst/>
                            <a:rect l="l" t="t" r="r" b="b"/>
                            <a:pathLst>
                              <a:path h="1330960">
                                <a:moveTo>
                                  <a:pt x="0" y="1330538"/>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1189" name="Graphic 1189"/>
                        <wps:cNvSpPr/>
                        <wps:spPr>
                          <a:xfrm>
                            <a:off x="1526" y="15258"/>
                            <a:ext cx="2430145" cy="1270"/>
                          </a:xfrm>
                          <a:custGeom>
                            <a:avLst/>
                            <a:gdLst/>
                            <a:ahLst/>
                            <a:cxnLst/>
                            <a:rect l="l" t="t" r="r" b="b"/>
                            <a:pathLst>
                              <a:path w="2430145">
                                <a:moveTo>
                                  <a:pt x="0" y="0"/>
                                </a:moveTo>
                                <a:lnTo>
                                  <a:pt x="2430014" y="0"/>
                                </a:lnTo>
                              </a:path>
                            </a:pathLst>
                          </a:custGeom>
                          <a:ln w="9155">
                            <a:solidFill>
                              <a:srgbClr val="000000"/>
                            </a:solidFill>
                            <a:prstDash val="solid"/>
                          </a:ln>
                        </wps:spPr>
                        <wps:bodyPr wrap="square" lIns="0" tIns="0" rIns="0" bIns="0" rtlCol="0">
                          <a:prstTxWarp prst="textNoShape">
                            <a:avLst/>
                          </a:prstTxWarp>
                          <a:noAutofit/>
                        </wps:bodyPr>
                      </wps:wsp>
                      <wps:wsp>
                        <wps:cNvPr id="1190" name="Graphic 1190"/>
                        <wps:cNvSpPr/>
                        <wps:spPr>
                          <a:xfrm>
                            <a:off x="1526" y="1321383"/>
                            <a:ext cx="2430145" cy="1270"/>
                          </a:xfrm>
                          <a:custGeom>
                            <a:avLst/>
                            <a:gdLst/>
                            <a:ahLst/>
                            <a:cxnLst/>
                            <a:rect l="l" t="t" r="r" b="b"/>
                            <a:pathLst>
                              <a:path w="2430145">
                                <a:moveTo>
                                  <a:pt x="0" y="0"/>
                                </a:moveTo>
                                <a:lnTo>
                                  <a:pt x="2430014" y="0"/>
                                </a:lnTo>
                              </a:path>
                            </a:pathLst>
                          </a:custGeom>
                          <a:ln w="6103">
                            <a:solidFill>
                              <a:srgbClr val="000000"/>
                            </a:solidFill>
                            <a:prstDash val="solid"/>
                          </a:ln>
                        </wps:spPr>
                        <wps:bodyPr wrap="square" lIns="0" tIns="0" rIns="0" bIns="0" rtlCol="0">
                          <a:prstTxWarp prst="textNoShape">
                            <a:avLst/>
                          </a:prstTxWarp>
                          <a:noAutofit/>
                        </wps:bodyPr>
                      </wps:wsp>
                      <wps:wsp>
                        <wps:cNvPr id="1191" name="Textbox 1191"/>
                        <wps:cNvSpPr txBox="1"/>
                        <wps:spPr>
                          <a:xfrm>
                            <a:off x="9158" y="19836"/>
                            <a:ext cx="2396490" cy="1298575"/>
                          </a:xfrm>
                          <a:prstGeom prst="rect">
                            <a:avLst/>
                          </a:prstGeom>
                        </wps:spPr>
                        <wps:txbx>
                          <w:txbxContent>
                            <w:p w14:paraId="0DA90455" w14:textId="77777777" w:rsidR="00562CC2" w:rsidRDefault="00000000">
                              <w:pPr>
                                <w:spacing w:before="74"/>
                                <w:ind w:left="145"/>
                                <w:rPr>
                                  <w:rFonts w:ascii="Times New Roman"/>
                                  <w:sz w:val="15"/>
                                </w:rPr>
                              </w:pPr>
                              <w:r>
                                <w:rPr>
                                  <w:rFonts w:ascii="Times New Roman"/>
                                  <w:color w:val="161616"/>
                                  <w:w w:val="105"/>
                                  <w:sz w:val="15"/>
                                </w:rPr>
                                <w:t>Competent</w:t>
                              </w:r>
                              <w:r>
                                <w:rPr>
                                  <w:rFonts w:ascii="Times New Roman"/>
                                  <w:color w:val="161616"/>
                                  <w:spacing w:val="1"/>
                                  <w:w w:val="105"/>
                                  <w:sz w:val="15"/>
                                </w:rPr>
                                <w:t xml:space="preserve"> </w:t>
                              </w:r>
                              <w:r>
                                <w:rPr>
                                  <w:rFonts w:ascii="Times New Roman"/>
                                  <w:color w:val="161616"/>
                                  <w:w w:val="105"/>
                                  <w:sz w:val="15"/>
                                </w:rPr>
                                <w:t>Person</w:t>
                              </w:r>
                              <w:r>
                                <w:rPr>
                                  <w:rFonts w:ascii="Times New Roman"/>
                                  <w:color w:val="161616"/>
                                  <w:spacing w:val="-13"/>
                                  <w:w w:val="105"/>
                                  <w:sz w:val="15"/>
                                </w:rPr>
                                <w:t xml:space="preserve"> </w:t>
                              </w:r>
                              <w:r>
                                <w:rPr>
                                  <w:rFonts w:ascii="Times New Roman"/>
                                  <w:color w:val="282828"/>
                                  <w:w w:val="105"/>
                                  <w:sz w:val="15"/>
                                </w:rPr>
                                <w:t>Doterm.i</w:t>
                              </w:r>
                              <w:r>
                                <w:rPr>
                                  <w:rFonts w:ascii="Times New Roman"/>
                                  <w:color w:val="4D4D4D"/>
                                  <w:w w:val="105"/>
                                  <w:sz w:val="15"/>
                                </w:rPr>
                                <w:t>n</w:t>
                              </w:r>
                              <w:r>
                                <w:rPr>
                                  <w:rFonts w:ascii="Times New Roman"/>
                                  <w:color w:val="282828"/>
                                  <w:w w:val="105"/>
                                  <w:sz w:val="15"/>
                                </w:rPr>
                                <w:t>ation</w:t>
                              </w:r>
                              <w:r>
                                <w:rPr>
                                  <w:rFonts w:ascii="Times New Roman"/>
                                  <w:color w:val="797979"/>
                                  <w:w w:val="105"/>
                                  <w:sz w:val="15"/>
                                </w:rPr>
                                <w:t>-</w:t>
                              </w:r>
                              <w:r>
                                <w:rPr>
                                  <w:rFonts w:ascii="Times New Roman"/>
                                  <w:color w:val="797979"/>
                                  <w:spacing w:val="-1"/>
                                  <w:w w:val="105"/>
                                  <w:sz w:val="15"/>
                                </w:rPr>
                                <w:t xml:space="preserve"> </w:t>
                              </w:r>
                              <w:r>
                                <w:rPr>
                                  <w:rFonts w:ascii="Times New Roman"/>
                                  <w:color w:val="161616"/>
                                  <w:w w:val="105"/>
                                  <w:sz w:val="15"/>
                                </w:rPr>
                                <w:t>Sugg</w:t>
                              </w:r>
                              <w:r>
                                <w:rPr>
                                  <w:rFonts w:ascii="Times New Roman"/>
                                  <w:color w:val="161616"/>
                                  <w:spacing w:val="1"/>
                                  <w:w w:val="105"/>
                                  <w:sz w:val="15"/>
                                </w:rPr>
                                <w:t xml:space="preserve"> </w:t>
                              </w:r>
                              <w:r>
                                <w:rPr>
                                  <w:rFonts w:ascii="Times New Roman"/>
                                  <w:color w:val="161616"/>
                                  <w:w w:val="105"/>
                                  <w:sz w:val="15"/>
                                </w:rPr>
                                <w:t>ted</w:t>
                              </w:r>
                              <w:r>
                                <w:rPr>
                                  <w:rFonts w:ascii="Times New Roman"/>
                                  <w:color w:val="161616"/>
                                  <w:spacing w:val="-7"/>
                                  <w:w w:val="105"/>
                                  <w:sz w:val="15"/>
                                </w:rPr>
                                <w:t xml:space="preserve"> </w:t>
                              </w:r>
                              <w:r>
                                <w:rPr>
                                  <w:rFonts w:ascii="Times New Roman"/>
                                  <w:color w:val="161616"/>
                                  <w:spacing w:val="-2"/>
                                  <w:w w:val="105"/>
                                  <w:sz w:val="15"/>
                                </w:rPr>
                                <w:t>Qu</w:t>
                              </w:r>
                              <w:r>
                                <w:rPr>
                                  <w:rFonts w:ascii="Times New Roman"/>
                                  <w:color w:val="383838"/>
                                  <w:spacing w:val="-2"/>
                                  <w:w w:val="105"/>
                                  <w:sz w:val="15"/>
                                </w:rPr>
                                <w:t>es</w:t>
                              </w:r>
                              <w:r>
                                <w:rPr>
                                  <w:rFonts w:ascii="Times New Roman"/>
                                  <w:color w:val="161616"/>
                                  <w:spacing w:val="-2"/>
                                  <w:w w:val="105"/>
                                  <w:sz w:val="15"/>
                                </w:rPr>
                                <w:t>ti</w:t>
                              </w:r>
                              <w:r>
                                <w:rPr>
                                  <w:rFonts w:ascii="Times New Roman"/>
                                  <w:color w:val="4D4D4D"/>
                                  <w:spacing w:val="-2"/>
                                  <w:w w:val="105"/>
                                  <w:sz w:val="15"/>
                                </w:rPr>
                                <w:t>ons:</w:t>
                              </w:r>
                            </w:p>
                            <w:p w14:paraId="2817F1B2" w14:textId="77777777" w:rsidR="00562CC2" w:rsidRDefault="00000000">
                              <w:pPr>
                                <w:spacing w:before="5" w:line="242" w:lineRule="auto"/>
                                <w:ind w:left="131" w:right="89" w:firstLine="14"/>
                                <w:rPr>
                                  <w:rFonts w:ascii="Times New Roman"/>
                                  <w:sz w:val="15"/>
                                </w:rPr>
                              </w:pPr>
                              <w:r>
                                <w:rPr>
                                  <w:rFonts w:ascii="Times New Roman"/>
                                  <w:color w:val="161616"/>
                                  <w:w w:val="105"/>
                                  <w:sz w:val="15"/>
                                </w:rPr>
                                <w:t xml:space="preserve">a) </w:t>
                              </w:r>
                              <w:r>
                                <w:rPr>
                                  <w:rFonts w:ascii="Times New Roman"/>
                                  <w:color w:val="282828"/>
                                  <w:w w:val="105"/>
                                  <w:sz w:val="15"/>
                                </w:rPr>
                                <w:t>Wbo</w:t>
                              </w:r>
                              <w:r>
                                <w:rPr>
                                  <w:rFonts w:ascii="Times New Roman"/>
                                  <w:color w:val="282828"/>
                                  <w:spacing w:val="-7"/>
                                  <w:w w:val="105"/>
                                  <w:sz w:val="15"/>
                                </w:rPr>
                                <w:t xml:space="preserve"> </w:t>
                              </w:r>
                              <w:r>
                                <w:rPr>
                                  <w:rFonts w:ascii="Times New Roman"/>
                                  <w:color w:val="161616"/>
                                  <w:w w:val="105"/>
                                  <w:sz w:val="15"/>
                                </w:rPr>
                                <w:t>d</w:t>
                              </w:r>
                              <w:r>
                                <w:rPr>
                                  <w:rFonts w:ascii="Times New Roman"/>
                                  <w:color w:val="4D4D4D"/>
                                  <w:w w:val="105"/>
                                  <w:sz w:val="15"/>
                                </w:rPr>
                                <w:t>e</w:t>
                              </w:r>
                              <w:r>
                                <w:rPr>
                                  <w:rFonts w:ascii="Times New Roman"/>
                                  <w:color w:val="282828"/>
                                  <w:w w:val="105"/>
                                  <w:sz w:val="15"/>
                                </w:rPr>
                                <w:t>s</w:t>
                              </w:r>
                              <w:r>
                                <w:rPr>
                                  <w:rFonts w:ascii="Times New Roman"/>
                                  <w:color w:val="5E5E5E"/>
                                  <w:w w:val="105"/>
                                  <w:sz w:val="15"/>
                                </w:rPr>
                                <w:t>i</w:t>
                              </w:r>
                              <w:r>
                                <w:rPr>
                                  <w:rFonts w:ascii="Times New Roman"/>
                                  <w:color w:val="282828"/>
                                  <w:w w:val="105"/>
                                  <w:sz w:val="15"/>
                                </w:rPr>
                                <w:t>gnated you</w:t>
                              </w:r>
                              <w:r>
                                <w:rPr>
                                  <w:rFonts w:ascii="Times New Roman"/>
                                  <w:color w:val="282828"/>
                                  <w:spacing w:val="-5"/>
                                  <w:w w:val="105"/>
                                  <w:sz w:val="15"/>
                                </w:rPr>
                                <w:t xml:space="preserve"> </w:t>
                              </w:r>
                              <w:r>
                                <w:rPr>
                                  <w:rFonts w:ascii="Times New Roman"/>
                                  <w:color w:val="383838"/>
                                  <w:w w:val="105"/>
                                  <w:sz w:val="15"/>
                                </w:rPr>
                                <w:t xml:space="preserve">to </w:t>
                              </w:r>
                              <w:r>
                                <w:rPr>
                                  <w:rFonts w:ascii="Times New Roman"/>
                                  <w:color w:val="161616"/>
                                  <w:w w:val="105"/>
                                  <w:sz w:val="15"/>
                                </w:rPr>
                                <w:t>be</w:t>
                              </w:r>
                              <w:r>
                                <w:rPr>
                                  <w:rFonts w:ascii="Times New Roman"/>
                                  <w:color w:val="161616"/>
                                  <w:spacing w:val="-6"/>
                                  <w:w w:val="105"/>
                                  <w:sz w:val="15"/>
                                </w:rPr>
                                <w:t xml:space="preserve"> </w:t>
                              </w:r>
                              <w:r>
                                <w:rPr>
                                  <w:rFonts w:ascii="Times New Roman"/>
                                  <w:color w:val="4D4D4D"/>
                                  <w:w w:val="105"/>
                                  <w:sz w:val="15"/>
                                </w:rPr>
                                <w:t>th</w:t>
                              </w:r>
                              <w:r>
                                <w:rPr>
                                  <w:rFonts w:ascii="Times New Roman"/>
                                  <w:color w:val="161616"/>
                                  <w:w w:val="105"/>
                                  <w:sz w:val="15"/>
                                </w:rPr>
                                <w:t>e</w:t>
                              </w:r>
                              <w:r>
                                <w:rPr>
                                  <w:rFonts w:ascii="Times New Roman"/>
                                  <w:color w:val="161616"/>
                                  <w:spacing w:val="-5"/>
                                  <w:w w:val="105"/>
                                  <w:sz w:val="15"/>
                                </w:rPr>
                                <w:t xml:space="preserve"> </w:t>
                              </w:r>
                              <w:r>
                                <w:rPr>
                                  <w:rFonts w:ascii="Times New Roman"/>
                                  <w:color w:val="161616"/>
                                  <w:w w:val="105"/>
                                  <w:sz w:val="15"/>
                                </w:rPr>
                                <w:t>CP?</w:t>
                              </w:r>
                              <w:r>
                                <w:rPr>
                                  <w:rFonts w:ascii="Times New Roman"/>
                                  <w:color w:val="161616"/>
                                  <w:spacing w:val="40"/>
                                  <w:w w:val="105"/>
                                  <w:sz w:val="15"/>
                                </w:rPr>
                                <w:t xml:space="preserve"> </w:t>
                              </w:r>
                              <w:r>
                                <w:rPr>
                                  <w:rFonts w:ascii="Times New Roman"/>
                                  <w:color w:val="161616"/>
                                  <w:w w:val="105"/>
                                  <w:sz w:val="15"/>
                                </w:rPr>
                                <w:t>b) Do</w:t>
                              </w:r>
                              <w:r>
                                <w:rPr>
                                  <w:rFonts w:ascii="Times New Roman"/>
                                  <w:color w:val="161616"/>
                                  <w:spacing w:val="-5"/>
                                  <w:w w:val="105"/>
                                  <w:sz w:val="15"/>
                                </w:rPr>
                                <w:t xml:space="preserve"> </w:t>
                              </w:r>
                              <w:r>
                                <w:rPr>
                                  <w:rFonts w:ascii="Times New Roman"/>
                                  <w:color w:val="282828"/>
                                  <w:w w:val="105"/>
                                  <w:sz w:val="15"/>
                                </w:rPr>
                                <w:t>you have</w:t>
                              </w:r>
                              <w:r>
                                <w:rPr>
                                  <w:rFonts w:ascii="Times New Roman"/>
                                  <w:color w:val="282828"/>
                                  <w:spacing w:val="40"/>
                                  <w:w w:val="105"/>
                                  <w:sz w:val="15"/>
                                </w:rPr>
                                <w:t xml:space="preserve"> </w:t>
                              </w:r>
                              <w:r>
                                <w:rPr>
                                  <w:rFonts w:ascii="Times New Roman"/>
                                  <w:color w:val="161616"/>
                                  <w:w w:val="105"/>
                                  <w:sz w:val="15"/>
                                </w:rPr>
                                <w:t xml:space="preserve">the </w:t>
                              </w:r>
                              <w:r>
                                <w:rPr>
                                  <w:rFonts w:ascii="Times New Roman"/>
                                  <w:color w:val="383838"/>
                                  <w:w w:val="105"/>
                                  <w:sz w:val="15"/>
                                </w:rPr>
                                <w:t xml:space="preserve">authority </w:t>
                              </w:r>
                              <w:r>
                                <w:rPr>
                                  <w:rFonts w:ascii="Times New Roman"/>
                                  <w:color w:val="161616"/>
                                  <w:w w:val="105"/>
                                  <w:sz w:val="15"/>
                                </w:rPr>
                                <w:t>to correct hazards?</w:t>
                              </w:r>
                              <w:r>
                                <w:rPr>
                                  <w:rFonts w:ascii="Times New Roman"/>
                                  <w:color w:val="161616"/>
                                  <w:spacing w:val="40"/>
                                  <w:w w:val="105"/>
                                  <w:sz w:val="15"/>
                                </w:rPr>
                                <w:t xml:space="preserve"> </w:t>
                              </w:r>
                              <w:r>
                                <w:rPr>
                                  <w:rFonts w:ascii="Times New Roman"/>
                                  <w:color w:val="161616"/>
                                  <w:w w:val="105"/>
                                  <w:sz w:val="15"/>
                                </w:rPr>
                                <w:t>c) Do you have</w:t>
                              </w:r>
                              <w:r>
                                <w:rPr>
                                  <w:rFonts w:ascii="Times New Roman"/>
                                  <w:color w:val="161616"/>
                                  <w:spacing w:val="-10"/>
                                  <w:w w:val="105"/>
                                  <w:sz w:val="15"/>
                                </w:rPr>
                                <w:t xml:space="preserve"> </w:t>
                              </w:r>
                              <w:r>
                                <w:rPr>
                                  <w:rFonts w:ascii="Times New Roman"/>
                                  <w:color w:val="383838"/>
                                  <w:w w:val="105"/>
                                  <w:sz w:val="15"/>
                                </w:rPr>
                                <w:t>the</w:t>
                              </w:r>
                              <w:r>
                                <w:rPr>
                                  <w:rFonts w:ascii="Times New Roman"/>
                                  <w:color w:val="383838"/>
                                  <w:spacing w:val="40"/>
                                  <w:w w:val="105"/>
                                  <w:sz w:val="15"/>
                                </w:rPr>
                                <w:t xml:space="preserve"> </w:t>
                              </w:r>
                              <w:r>
                                <w:rPr>
                                  <w:rFonts w:ascii="Times New Roman"/>
                                  <w:color w:val="161616"/>
                                  <w:w w:val="105"/>
                                  <w:sz w:val="15"/>
                                </w:rPr>
                                <w:t>aurnority to</w:t>
                              </w:r>
                              <w:r>
                                <w:rPr>
                                  <w:rFonts w:ascii="Times New Roman"/>
                                  <w:color w:val="161616"/>
                                  <w:spacing w:val="-4"/>
                                  <w:w w:val="105"/>
                                  <w:sz w:val="15"/>
                                </w:rPr>
                                <w:t xml:space="preserve"> </w:t>
                              </w:r>
                              <w:r>
                                <w:rPr>
                                  <w:rFonts w:ascii="Times New Roman"/>
                                  <w:color w:val="161616"/>
                                  <w:w w:val="105"/>
                                  <w:sz w:val="15"/>
                                </w:rPr>
                                <w:t>stop</w:t>
                              </w:r>
                              <w:r>
                                <w:rPr>
                                  <w:rFonts w:ascii="Times New Roman"/>
                                  <w:color w:val="161616"/>
                                  <w:spacing w:val="-14"/>
                                  <w:w w:val="105"/>
                                  <w:sz w:val="15"/>
                                </w:rPr>
                                <w:t xml:space="preserve"> </w:t>
                              </w:r>
                              <w:r>
                                <w:rPr>
                                  <w:rFonts w:ascii="Times New Roman"/>
                                  <w:color w:val="282828"/>
                                  <w:w w:val="105"/>
                                  <w:sz w:val="15"/>
                                </w:rPr>
                                <w:t>llle</w:t>
                              </w:r>
                              <w:r>
                                <w:rPr>
                                  <w:rFonts w:ascii="Times New Roman"/>
                                  <w:color w:val="282828"/>
                                  <w:spacing w:val="-8"/>
                                  <w:w w:val="105"/>
                                  <w:sz w:val="15"/>
                                </w:rPr>
                                <w:t xml:space="preserve"> </w:t>
                              </w:r>
                              <w:r>
                                <w:rPr>
                                  <w:rFonts w:ascii="Times New Roman"/>
                                  <w:color w:val="161616"/>
                                  <w:w w:val="105"/>
                                  <w:sz w:val="15"/>
                                </w:rPr>
                                <w:t>work?</w:t>
                              </w:r>
                              <w:r>
                                <w:rPr>
                                  <w:rFonts w:ascii="Times New Roman"/>
                                  <w:color w:val="161616"/>
                                  <w:spacing w:val="40"/>
                                  <w:w w:val="105"/>
                                  <w:sz w:val="15"/>
                                </w:rPr>
                                <w:t xml:space="preserve"> </w:t>
                              </w:r>
                              <w:r>
                                <w:rPr>
                                  <w:rFonts w:ascii="Times New Roman"/>
                                  <w:color w:val="161616"/>
                                  <w:w w:val="105"/>
                                  <w:sz w:val="15"/>
                                </w:rPr>
                                <w:t>d) What type</w:t>
                              </w:r>
                              <w:r>
                                <w:rPr>
                                  <w:rFonts w:ascii="Times New Roman"/>
                                  <w:color w:val="161616"/>
                                  <w:spacing w:val="-6"/>
                                  <w:w w:val="105"/>
                                  <w:sz w:val="15"/>
                                </w:rPr>
                                <w:t xml:space="preserve"> </w:t>
                              </w:r>
                              <w:r>
                                <w:rPr>
                                  <w:rFonts w:ascii="Times New Roman"/>
                                  <w:color w:val="161616"/>
                                  <w:w w:val="105"/>
                                  <w:sz w:val="15"/>
                                </w:rPr>
                                <w:t xml:space="preserve">of </w:t>
                              </w:r>
                              <w:r>
                                <w:rPr>
                                  <w:rFonts w:ascii="Times New Roman"/>
                                  <w:color w:val="383838"/>
                                  <w:w w:val="105"/>
                                  <w:sz w:val="15"/>
                                </w:rPr>
                                <w:t>training</w:t>
                              </w:r>
                              <w:r>
                                <w:rPr>
                                  <w:rFonts w:ascii="Times New Roman"/>
                                  <w:color w:val="383838"/>
                                  <w:spacing w:val="40"/>
                                  <w:w w:val="105"/>
                                  <w:sz w:val="15"/>
                                </w:rPr>
                                <w:t xml:space="preserve"> </w:t>
                              </w:r>
                              <w:r>
                                <w:rPr>
                                  <w:rFonts w:ascii="Times New Roman"/>
                                  <w:color w:val="161616"/>
                                  <w:w w:val="105"/>
                                  <w:sz w:val="15"/>
                                </w:rPr>
                                <w:t>have</w:t>
                              </w:r>
                              <w:r>
                                <w:rPr>
                                  <w:rFonts w:ascii="Times New Roman"/>
                                  <w:color w:val="161616"/>
                                  <w:spacing w:val="-6"/>
                                  <w:w w:val="105"/>
                                  <w:sz w:val="15"/>
                                </w:rPr>
                                <w:t xml:space="preserve"> </w:t>
                              </w:r>
                              <w:r>
                                <w:rPr>
                                  <w:rFonts w:ascii="Times New Roman"/>
                                  <w:color w:val="161616"/>
                                  <w:w w:val="105"/>
                                  <w:sz w:val="15"/>
                                </w:rPr>
                                <w:t>yo</w:t>
                              </w:r>
                              <w:r>
                                <w:rPr>
                                  <w:rFonts w:ascii="Times New Roman"/>
                                  <w:color w:val="4D4D4D"/>
                                  <w:w w:val="105"/>
                                  <w:sz w:val="15"/>
                                </w:rPr>
                                <w:t>u</w:t>
                              </w:r>
                              <w:r>
                                <w:rPr>
                                  <w:rFonts w:ascii="Times New Roman"/>
                                  <w:color w:val="4D4D4D"/>
                                  <w:spacing w:val="-4"/>
                                  <w:w w:val="105"/>
                                  <w:sz w:val="15"/>
                                </w:rPr>
                                <w:t xml:space="preserve"> </w:t>
                              </w:r>
                              <w:r>
                                <w:rPr>
                                  <w:rFonts w:ascii="Times New Roman"/>
                                  <w:color w:val="161616"/>
                                  <w:w w:val="105"/>
                                  <w:sz w:val="15"/>
                                </w:rPr>
                                <w:t>had</w:t>
                              </w:r>
                              <w:r>
                                <w:rPr>
                                  <w:rFonts w:ascii="Times New Roman"/>
                                  <w:color w:val="161616"/>
                                  <w:spacing w:val="-4"/>
                                  <w:w w:val="105"/>
                                  <w:sz w:val="15"/>
                                </w:rPr>
                                <w:t xml:space="preserve"> </w:t>
                              </w:r>
                              <w:r>
                                <w:rPr>
                                  <w:rFonts w:ascii="Times New Roman"/>
                                  <w:color w:val="282828"/>
                                  <w:w w:val="105"/>
                                  <w:sz w:val="15"/>
                                </w:rPr>
                                <w:t xml:space="preserve">to </w:t>
                              </w:r>
                              <w:r>
                                <w:rPr>
                                  <w:rFonts w:ascii="Times New Roman"/>
                                  <w:color w:val="383838"/>
                                  <w:w w:val="105"/>
                                  <w:sz w:val="15"/>
                                </w:rPr>
                                <w:t>be</w:t>
                              </w:r>
                              <w:r>
                                <w:rPr>
                                  <w:rFonts w:ascii="Times New Roman"/>
                                  <w:color w:val="383838"/>
                                  <w:spacing w:val="-5"/>
                                  <w:w w:val="105"/>
                                  <w:sz w:val="15"/>
                                </w:rPr>
                                <w:t xml:space="preserve"> </w:t>
                              </w:r>
                              <w:r>
                                <w:rPr>
                                  <w:rFonts w:ascii="Times New Roman"/>
                                  <w:color w:val="282828"/>
                                  <w:w w:val="105"/>
                                  <w:sz w:val="15"/>
                                </w:rPr>
                                <w:t>the</w:t>
                              </w:r>
                              <w:r>
                                <w:rPr>
                                  <w:rFonts w:ascii="Times New Roman"/>
                                  <w:color w:val="282828"/>
                                  <w:spacing w:val="-18"/>
                                  <w:w w:val="105"/>
                                  <w:sz w:val="15"/>
                                </w:rPr>
                                <w:t xml:space="preserve"> </w:t>
                              </w:r>
                              <w:r>
                                <w:rPr>
                                  <w:rFonts w:ascii="Times New Roman"/>
                                  <w:color w:val="282828"/>
                                  <w:w w:val="105"/>
                                  <w:sz w:val="15"/>
                                </w:rPr>
                                <w:t>CP'I</w:t>
                              </w:r>
                              <w:r>
                                <w:rPr>
                                  <w:rFonts w:ascii="Times New Roman"/>
                                  <w:color w:val="282828"/>
                                  <w:spacing w:val="38"/>
                                  <w:w w:val="105"/>
                                  <w:sz w:val="15"/>
                                </w:rPr>
                                <w:t xml:space="preserve"> </w:t>
                              </w:r>
                              <w:r>
                                <w:rPr>
                                  <w:rFonts w:ascii="Times New Roman"/>
                                  <w:color w:val="383838"/>
                                  <w:w w:val="105"/>
                                  <w:sz w:val="15"/>
                                </w:rPr>
                                <w:t xml:space="preserve">e) </w:t>
                              </w:r>
                              <w:r>
                                <w:rPr>
                                  <w:rFonts w:ascii="Times New Roman"/>
                                  <w:color w:val="282828"/>
                                  <w:w w:val="105"/>
                                  <w:sz w:val="15"/>
                                </w:rPr>
                                <w:t>Do</w:t>
                              </w:r>
                              <w:r>
                                <w:rPr>
                                  <w:rFonts w:ascii="Times New Roman"/>
                                  <w:color w:val="282828"/>
                                  <w:spacing w:val="-8"/>
                                  <w:w w:val="105"/>
                                  <w:sz w:val="15"/>
                                </w:rPr>
                                <w:t xml:space="preserve"> </w:t>
                              </w:r>
                              <w:r>
                                <w:rPr>
                                  <w:rFonts w:ascii="Times New Roman"/>
                                  <w:color w:val="282828"/>
                                  <w:w w:val="105"/>
                                  <w:sz w:val="15"/>
                                </w:rPr>
                                <w:t xml:space="preserve">you </w:t>
                              </w:r>
                              <w:r>
                                <w:rPr>
                                  <w:rFonts w:ascii="Times New Roman"/>
                                  <w:color w:val="161616"/>
                                  <w:w w:val="105"/>
                                  <w:sz w:val="15"/>
                                </w:rPr>
                                <w:t>know</w:t>
                              </w:r>
                              <w:r>
                                <w:rPr>
                                  <w:rFonts w:ascii="Times New Roman"/>
                                  <w:color w:val="161616"/>
                                  <w:spacing w:val="-8"/>
                                  <w:w w:val="105"/>
                                  <w:sz w:val="15"/>
                                </w:rPr>
                                <w:t xml:space="preserve"> </w:t>
                              </w:r>
                              <w:r>
                                <w:rPr>
                                  <w:rFonts w:ascii="Times New Roman"/>
                                  <w:color w:val="161616"/>
                                  <w:w w:val="105"/>
                                  <w:sz w:val="15"/>
                                </w:rPr>
                                <w:t xml:space="preserve">what </w:t>
                              </w:r>
                              <w:r>
                                <w:rPr>
                                  <w:rFonts w:ascii="Times New Roman"/>
                                  <w:color w:val="282828"/>
                                  <w:w w:val="105"/>
                                  <w:sz w:val="15"/>
                                </w:rPr>
                                <w:t>tyi:e</w:t>
                              </w:r>
                              <w:r>
                                <w:rPr>
                                  <w:rFonts w:ascii="Times New Roman"/>
                                  <w:color w:val="282828"/>
                                  <w:spacing w:val="40"/>
                                  <w:w w:val="105"/>
                                  <w:sz w:val="15"/>
                                </w:rPr>
                                <w:t xml:space="preserve"> </w:t>
                              </w:r>
                              <w:r>
                                <w:rPr>
                                  <w:rFonts w:ascii="Times New Roman"/>
                                  <w:color w:val="282828"/>
                                  <w:w w:val="105"/>
                                  <w:sz w:val="15"/>
                                </w:rPr>
                                <w:t xml:space="preserve">of </w:t>
                              </w:r>
                              <w:r>
                                <w:rPr>
                                  <w:rFonts w:ascii="Times New Roman"/>
                                  <w:color w:val="383838"/>
                                  <w:w w:val="105"/>
                                  <w:sz w:val="15"/>
                                </w:rPr>
                                <w:t xml:space="preserve">soil </w:t>
                              </w:r>
                              <w:r>
                                <w:rPr>
                                  <w:rFonts w:ascii="Times New Roman"/>
                                  <w:color w:val="161616"/>
                                  <w:w w:val="105"/>
                                  <w:sz w:val="15"/>
                                </w:rPr>
                                <w:t>you</w:t>
                              </w:r>
                              <w:r>
                                <w:rPr>
                                  <w:rFonts w:ascii="Times New Roman"/>
                                  <w:color w:val="161616"/>
                                  <w:spacing w:val="-2"/>
                                  <w:w w:val="105"/>
                                  <w:sz w:val="15"/>
                                </w:rPr>
                                <w:t xml:space="preserve"> </w:t>
                              </w:r>
                              <w:r>
                                <w:rPr>
                                  <w:rFonts w:ascii="Times New Roman"/>
                                  <w:color w:val="383838"/>
                                  <w:w w:val="105"/>
                                  <w:sz w:val="15"/>
                                </w:rPr>
                                <w:t xml:space="preserve">are </w:t>
                              </w:r>
                              <w:r>
                                <w:rPr>
                                  <w:rFonts w:ascii="Times New Roman"/>
                                  <w:color w:val="282828"/>
                                  <w:w w:val="105"/>
                                  <w:sz w:val="15"/>
                                </w:rPr>
                                <w:t>working ,\ith?</w:t>
                              </w:r>
                              <w:r>
                                <w:rPr>
                                  <w:rFonts w:ascii="Times New Roman"/>
                                  <w:color w:val="282828"/>
                                  <w:spacing w:val="40"/>
                                  <w:w w:val="105"/>
                                  <w:sz w:val="15"/>
                                </w:rPr>
                                <w:t xml:space="preserve"> </w:t>
                              </w:r>
                              <w:r>
                                <w:rPr>
                                  <w:rFonts w:ascii="Times New Roman"/>
                                  <w:color w:val="161616"/>
                                  <w:w w:val="105"/>
                                  <w:sz w:val="15"/>
                                </w:rPr>
                                <w:t>f)</w:t>
                              </w:r>
                              <w:r>
                                <w:rPr>
                                  <w:rFonts w:ascii="Times New Roman"/>
                                  <w:color w:val="161616"/>
                                  <w:spacing w:val="-9"/>
                                  <w:w w:val="105"/>
                                  <w:sz w:val="15"/>
                                </w:rPr>
                                <w:t xml:space="preserve"> </w:t>
                              </w:r>
                              <w:r>
                                <w:rPr>
                                  <w:rFonts w:ascii="Times New Roman"/>
                                  <w:color w:val="161616"/>
                                  <w:w w:val="105"/>
                                  <w:sz w:val="15"/>
                                </w:rPr>
                                <w:t>How</w:t>
                              </w:r>
                              <w:r>
                                <w:rPr>
                                  <w:rFonts w:ascii="Times New Roman"/>
                                  <w:color w:val="161616"/>
                                  <w:spacing w:val="-5"/>
                                  <w:w w:val="105"/>
                                  <w:sz w:val="15"/>
                                </w:rPr>
                                <w:t xml:space="preserve"> </w:t>
                              </w:r>
                              <w:r>
                                <w:rPr>
                                  <w:rFonts w:ascii="Times New Roman"/>
                                  <w:color w:val="161616"/>
                                  <w:w w:val="105"/>
                                  <w:sz w:val="15"/>
                                </w:rPr>
                                <w:t>did</w:t>
                              </w:r>
                              <w:r>
                                <w:rPr>
                                  <w:rFonts w:ascii="Times New Roman"/>
                                  <w:color w:val="161616"/>
                                  <w:spacing w:val="-10"/>
                                  <w:w w:val="105"/>
                                  <w:sz w:val="15"/>
                                </w:rPr>
                                <w:t xml:space="preserve"> </w:t>
                              </w:r>
                              <w:r>
                                <w:rPr>
                                  <w:rFonts w:ascii="Times New Roman"/>
                                  <w:color w:val="282828"/>
                                  <w:w w:val="105"/>
                                  <w:sz w:val="15"/>
                                </w:rPr>
                                <w:t xml:space="preserve">you </w:t>
                              </w:r>
                              <w:r>
                                <w:rPr>
                                  <w:rFonts w:ascii="Times New Roman"/>
                                  <w:color w:val="383838"/>
                                  <w:w w:val="105"/>
                                  <w:sz w:val="15"/>
                                </w:rPr>
                                <w:t>identify</w:t>
                              </w:r>
                              <w:r>
                                <w:rPr>
                                  <w:rFonts w:ascii="Times New Roman"/>
                                  <w:color w:val="383838"/>
                                  <w:spacing w:val="40"/>
                                  <w:w w:val="105"/>
                                  <w:sz w:val="15"/>
                                </w:rPr>
                                <w:t xml:space="preserve"> </w:t>
                              </w:r>
                              <w:r>
                                <w:rPr>
                                  <w:rFonts w:ascii="Times New Roman"/>
                                  <w:color w:val="161616"/>
                                  <w:spacing w:val="-2"/>
                                  <w:w w:val="105"/>
                                  <w:sz w:val="15"/>
                                </w:rPr>
                                <w:t>what</w:t>
                              </w:r>
                              <w:r>
                                <w:rPr>
                                  <w:rFonts w:ascii="Times New Roman"/>
                                  <w:color w:val="161616"/>
                                  <w:spacing w:val="-8"/>
                                  <w:w w:val="105"/>
                                  <w:sz w:val="15"/>
                                </w:rPr>
                                <w:t xml:space="preserve"> </w:t>
                              </w:r>
                              <w:r>
                                <w:rPr>
                                  <w:rFonts w:ascii="Times New Roman"/>
                                  <w:color w:val="161616"/>
                                  <w:spacing w:val="-2"/>
                                  <w:w w:val="105"/>
                                  <w:sz w:val="15"/>
                                </w:rPr>
                                <w:t>type</w:t>
                              </w:r>
                              <w:r>
                                <w:rPr>
                                  <w:rFonts w:ascii="Times New Roman"/>
                                  <w:color w:val="161616"/>
                                  <w:spacing w:val="-5"/>
                                  <w:w w:val="105"/>
                                  <w:sz w:val="15"/>
                                </w:rPr>
                                <w:t xml:space="preserve"> </w:t>
                              </w:r>
                              <w:r>
                                <w:rPr>
                                  <w:rFonts w:ascii="Times New Roman"/>
                                  <w:color w:val="161616"/>
                                  <w:spacing w:val="-2"/>
                                  <w:w w:val="105"/>
                                  <w:sz w:val="15"/>
                                </w:rPr>
                                <w:t>of</w:t>
                              </w:r>
                              <w:r>
                                <w:rPr>
                                  <w:rFonts w:ascii="Times New Roman"/>
                                  <w:color w:val="161616"/>
                                  <w:spacing w:val="-8"/>
                                  <w:w w:val="105"/>
                                  <w:sz w:val="15"/>
                                </w:rPr>
                                <w:t xml:space="preserve"> </w:t>
                              </w:r>
                              <w:r>
                                <w:rPr>
                                  <w:rFonts w:ascii="Times New Roman"/>
                                  <w:color w:val="282828"/>
                                  <w:spacing w:val="-2"/>
                                  <w:w w:val="105"/>
                                  <w:sz w:val="15"/>
                                </w:rPr>
                                <w:t>soil</w:t>
                              </w:r>
                              <w:r>
                                <w:rPr>
                                  <w:rFonts w:ascii="Times New Roman"/>
                                  <w:color w:val="282828"/>
                                  <w:spacing w:val="-3"/>
                                  <w:w w:val="105"/>
                                  <w:sz w:val="15"/>
                                </w:rPr>
                                <w:t xml:space="preserve"> </w:t>
                              </w:r>
                              <w:r>
                                <w:rPr>
                                  <w:rFonts w:ascii="Times New Roman"/>
                                  <w:color w:val="161616"/>
                                  <w:spacing w:val="-2"/>
                                  <w:w w:val="105"/>
                                  <w:sz w:val="15"/>
                                </w:rPr>
                                <w:t>you</w:t>
                              </w:r>
                              <w:r>
                                <w:rPr>
                                  <w:rFonts w:ascii="Times New Roman"/>
                                  <w:color w:val="161616"/>
                                  <w:spacing w:val="-9"/>
                                  <w:w w:val="105"/>
                                  <w:sz w:val="15"/>
                                </w:rPr>
                                <w:t xml:space="preserve"> </w:t>
                              </w:r>
                              <w:r>
                                <w:rPr>
                                  <w:rFonts w:ascii="Times New Roman"/>
                                  <w:color w:val="383838"/>
                                  <w:spacing w:val="-2"/>
                                  <w:w w:val="105"/>
                                  <w:sz w:val="15"/>
                                </w:rPr>
                                <w:t>.rre</w:t>
                              </w:r>
                              <w:r>
                                <w:rPr>
                                  <w:rFonts w:ascii="Times New Roman"/>
                                  <w:color w:val="383838"/>
                                  <w:spacing w:val="-8"/>
                                  <w:w w:val="105"/>
                                  <w:sz w:val="15"/>
                                </w:rPr>
                                <w:t xml:space="preserve"> </w:t>
                              </w:r>
                              <w:r>
                                <w:rPr>
                                  <w:rFonts w:ascii="Times New Roman"/>
                                  <w:color w:val="161616"/>
                                  <w:spacing w:val="-2"/>
                                  <w:w w:val="105"/>
                                  <w:sz w:val="15"/>
                                </w:rPr>
                                <w:t>working</w:t>
                              </w:r>
                              <w:r>
                                <w:rPr>
                                  <w:rFonts w:ascii="Times New Roman"/>
                                  <w:color w:val="161616"/>
                                  <w:spacing w:val="-5"/>
                                  <w:w w:val="105"/>
                                  <w:sz w:val="15"/>
                                </w:rPr>
                                <w:t xml:space="preserve"> </w:t>
                              </w:r>
                              <w:r>
                                <w:rPr>
                                  <w:rFonts w:ascii="Times New Roman"/>
                                  <w:color w:val="282828"/>
                                  <w:spacing w:val="-2"/>
                                  <w:w w:val="105"/>
                                  <w:sz w:val="15"/>
                                </w:rPr>
                                <w:t>with?</w:t>
                              </w:r>
                              <w:r>
                                <w:rPr>
                                  <w:rFonts w:ascii="Times New Roman"/>
                                  <w:color w:val="282828"/>
                                  <w:spacing w:val="27"/>
                                  <w:w w:val="105"/>
                                  <w:sz w:val="15"/>
                                </w:rPr>
                                <w:t xml:space="preserve"> </w:t>
                              </w:r>
                              <w:r>
                                <w:rPr>
                                  <w:rFonts w:ascii="Times New Roman"/>
                                  <w:color w:val="161616"/>
                                  <w:spacing w:val="-2"/>
                                  <w:w w:val="105"/>
                                  <w:sz w:val="15"/>
                                </w:rPr>
                                <w:t>g) \1/hat</w:t>
                              </w:r>
                              <w:r>
                                <w:rPr>
                                  <w:rFonts w:ascii="Times New Roman"/>
                                  <w:color w:val="161616"/>
                                  <w:spacing w:val="-8"/>
                                  <w:w w:val="105"/>
                                  <w:sz w:val="15"/>
                                </w:rPr>
                                <w:t xml:space="preserve"> </w:t>
                              </w:r>
                              <w:r>
                                <w:rPr>
                                  <w:rFonts w:ascii="Times New Roman"/>
                                  <w:color w:val="282828"/>
                                  <w:spacing w:val="-2"/>
                                  <w:w w:val="105"/>
                                  <w:sz w:val="15"/>
                                </w:rPr>
                                <w:t>type</w:t>
                              </w:r>
                              <w:r>
                                <w:rPr>
                                  <w:rFonts w:ascii="Times New Roman"/>
                                  <w:color w:val="282828"/>
                                  <w:spacing w:val="-8"/>
                                  <w:w w:val="105"/>
                                  <w:sz w:val="15"/>
                                </w:rPr>
                                <w:t xml:space="preserve"> </w:t>
                              </w:r>
                              <w:r>
                                <w:rPr>
                                  <w:rFonts w:ascii="Times New Roman"/>
                                  <w:color w:val="282828"/>
                                  <w:spacing w:val="-2"/>
                                  <w:w w:val="105"/>
                                  <w:sz w:val="15"/>
                                </w:rPr>
                                <w:t>of</w:t>
                              </w:r>
                              <w:r>
                                <w:rPr>
                                  <w:rFonts w:ascii="Times New Roman"/>
                                  <w:color w:val="282828"/>
                                  <w:spacing w:val="40"/>
                                  <w:w w:val="105"/>
                                  <w:sz w:val="15"/>
                                </w:rPr>
                                <w:t xml:space="preserve"> </w:t>
                              </w:r>
                              <w:r>
                                <w:rPr>
                                  <w:rFonts w:ascii="Times New Roman"/>
                                  <w:color w:val="161616"/>
                                  <w:w w:val="105"/>
                                  <w:sz w:val="15"/>
                                </w:rPr>
                                <w:t>test</w:t>
                              </w:r>
                              <w:r>
                                <w:rPr>
                                  <w:rFonts w:ascii="Times New Roman"/>
                                  <w:color w:val="161616"/>
                                  <w:spacing w:val="-10"/>
                                  <w:w w:val="105"/>
                                  <w:sz w:val="15"/>
                                </w:rPr>
                                <w:t xml:space="preserve"> </w:t>
                              </w:r>
                              <w:r>
                                <w:rPr>
                                  <w:rFonts w:ascii="Times New Roman"/>
                                  <w:color w:val="161616"/>
                                  <w:w w:val="105"/>
                                  <w:sz w:val="15"/>
                                </w:rPr>
                                <w:t>(visual</w:t>
                              </w:r>
                              <w:r>
                                <w:rPr>
                                  <w:rFonts w:ascii="Times New Roman"/>
                                  <w:color w:val="161616"/>
                                  <w:spacing w:val="-5"/>
                                  <w:w w:val="105"/>
                                  <w:sz w:val="15"/>
                                </w:rPr>
                                <w:t xml:space="preserve"> </w:t>
                              </w:r>
                              <w:r>
                                <w:rPr>
                                  <w:rFonts w:ascii="Times New Roman"/>
                                  <w:color w:val="282828"/>
                                  <w:w w:val="105"/>
                                  <w:sz w:val="15"/>
                                </w:rPr>
                                <w:t>and</w:t>
                              </w:r>
                              <w:r>
                                <w:rPr>
                                  <w:rFonts w:ascii="Times New Roman"/>
                                  <w:color w:val="282828"/>
                                  <w:spacing w:val="-2"/>
                                  <w:w w:val="105"/>
                                  <w:sz w:val="15"/>
                                </w:rPr>
                                <w:t xml:space="preserve"> </w:t>
                              </w:r>
                              <w:r>
                                <w:rPr>
                                  <w:rFonts w:ascii="Times New Roman"/>
                                  <w:color w:val="383838"/>
                                  <w:w w:val="105"/>
                                  <w:sz w:val="15"/>
                                </w:rPr>
                                <w:t>manual)</w:t>
                              </w:r>
                              <w:r>
                                <w:rPr>
                                  <w:rFonts w:ascii="Times New Roman"/>
                                  <w:color w:val="383838"/>
                                  <w:spacing w:val="-10"/>
                                  <w:w w:val="105"/>
                                  <w:sz w:val="15"/>
                                </w:rPr>
                                <w:t xml:space="preserve"> </w:t>
                              </w:r>
                              <w:r>
                                <w:rPr>
                                  <w:rFonts w:ascii="Times New Roman"/>
                                  <w:color w:val="161616"/>
                                  <w:w w:val="105"/>
                                  <w:sz w:val="15"/>
                                </w:rPr>
                                <w:t>did</w:t>
                              </w:r>
                              <w:r>
                                <w:rPr>
                                  <w:rFonts w:ascii="Times New Roman"/>
                                  <w:color w:val="161616"/>
                                  <w:spacing w:val="-8"/>
                                  <w:w w:val="105"/>
                                  <w:sz w:val="15"/>
                                </w:rPr>
                                <w:t xml:space="preserve"> </w:t>
                              </w:r>
                              <w:r>
                                <w:rPr>
                                  <w:rFonts w:ascii="Times New Roman"/>
                                  <w:color w:val="161616"/>
                                  <w:w w:val="105"/>
                                  <w:sz w:val="15"/>
                                </w:rPr>
                                <w:t>you</w:t>
                              </w:r>
                              <w:r>
                                <w:rPr>
                                  <w:rFonts w:ascii="Times New Roman"/>
                                  <w:color w:val="161616"/>
                                  <w:spacing w:val="-6"/>
                                  <w:w w:val="105"/>
                                  <w:sz w:val="15"/>
                                </w:rPr>
                                <w:t xml:space="preserve"> </w:t>
                              </w:r>
                              <w:r>
                                <w:rPr>
                                  <w:rFonts w:ascii="Times New Roman"/>
                                  <w:color w:val="383838"/>
                                  <w:w w:val="105"/>
                                  <w:sz w:val="15"/>
                                </w:rPr>
                                <w:t>use</w:t>
                              </w:r>
                              <w:r>
                                <w:rPr>
                                  <w:rFonts w:ascii="Times New Roman"/>
                                  <w:color w:val="383838"/>
                                  <w:spacing w:val="-10"/>
                                  <w:w w:val="105"/>
                                  <w:sz w:val="15"/>
                                </w:rPr>
                                <w:t xml:space="preserve"> </w:t>
                              </w:r>
                              <w:r>
                                <w:rPr>
                                  <w:rFonts w:ascii="Times New Roman"/>
                                  <w:color w:val="383838"/>
                                  <w:w w:val="105"/>
                                  <w:sz w:val="15"/>
                                </w:rPr>
                                <w:t>to</w:t>
                              </w:r>
                              <w:r>
                                <w:rPr>
                                  <w:rFonts w:ascii="Times New Roman"/>
                                  <w:color w:val="383838"/>
                                  <w:spacing w:val="-1"/>
                                  <w:w w:val="105"/>
                                  <w:sz w:val="15"/>
                                </w:rPr>
                                <w:t xml:space="preserve"> </w:t>
                              </w:r>
                              <w:r>
                                <w:rPr>
                                  <w:rFonts w:ascii="Times New Roman"/>
                                  <w:color w:val="161616"/>
                                  <w:w w:val="105"/>
                                  <w:sz w:val="15"/>
                                </w:rPr>
                                <w:t>classify</w:t>
                              </w:r>
                              <w:r>
                                <w:rPr>
                                  <w:rFonts w:ascii="Times New Roman"/>
                                  <w:color w:val="161616"/>
                                  <w:spacing w:val="-8"/>
                                  <w:w w:val="105"/>
                                  <w:sz w:val="15"/>
                                </w:rPr>
                                <w:t xml:space="preserve"> </w:t>
                              </w:r>
                              <w:r>
                                <w:rPr>
                                  <w:rFonts w:ascii="Times New Roman"/>
                                  <w:color w:val="161616"/>
                                  <w:w w:val="105"/>
                                  <w:sz w:val="15"/>
                                </w:rPr>
                                <w:t>the</w:t>
                              </w:r>
                              <w:r>
                                <w:rPr>
                                  <w:rFonts w:ascii="Times New Roman"/>
                                  <w:color w:val="161616"/>
                                  <w:spacing w:val="-9"/>
                                  <w:w w:val="105"/>
                                  <w:sz w:val="15"/>
                                </w:rPr>
                                <w:t xml:space="preserve"> </w:t>
                              </w:r>
                              <w:r>
                                <w:rPr>
                                  <w:rFonts w:ascii="Times New Roman"/>
                                  <w:color w:val="383838"/>
                                  <w:w w:val="105"/>
                                  <w:sz w:val="15"/>
                                </w:rPr>
                                <w:t>soil?</w:t>
                              </w:r>
                              <w:r>
                                <w:rPr>
                                  <w:rFonts w:ascii="Times New Roman"/>
                                  <w:color w:val="383838"/>
                                  <w:spacing w:val="40"/>
                                  <w:w w:val="105"/>
                                  <w:sz w:val="15"/>
                                </w:rPr>
                                <w:t xml:space="preserve"> </w:t>
                              </w:r>
                              <w:r>
                                <w:rPr>
                                  <w:rFonts w:ascii="Times New Roman"/>
                                  <w:color w:val="161616"/>
                                  <w:w w:val="105"/>
                                  <w:sz w:val="15"/>
                                </w:rPr>
                                <w:t>hJ</w:t>
                              </w:r>
                              <w:r>
                                <w:rPr>
                                  <w:rFonts w:ascii="Times New Roman"/>
                                  <w:color w:val="161616"/>
                                  <w:spacing w:val="-4"/>
                                  <w:w w:val="105"/>
                                  <w:sz w:val="15"/>
                                </w:rPr>
                                <w:t xml:space="preserve"> </w:t>
                              </w:r>
                              <w:r>
                                <w:rPr>
                                  <w:rFonts w:ascii="Times New Roman"/>
                                  <w:color w:val="282828"/>
                                  <w:w w:val="105"/>
                                  <w:sz w:val="15"/>
                                </w:rPr>
                                <w:t>How</w:t>
                              </w:r>
                              <w:r>
                                <w:rPr>
                                  <w:rFonts w:ascii="Times New Roman"/>
                                  <w:color w:val="282828"/>
                                  <w:spacing w:val="-11"/>
                                  <w:w w:val="105"/>
                                  <w:sz w:val="15"/>
                                </w:rPr>
                                <w:t xml:space="preserve"> </w:t>
                              </w:r>
                              <w:r>
                                <w:rPr>
                                  <w:rFonts w:ascii="Times New Roman"/>
                                  <w:color w:val="161616"/>
                                  <w:w w:val="105"/>
                                  <w:sz w:val="15"/>
                                </w:rPr>
                                <w:t>do</w:t>
                              </w:r>
                              <w:r>
                                <w:rPr>
                                  <w:rFonts w:ascii="Times New Roman"/>
                                  <w:color w:val="161616"/>
                                  <w:spacing w:val="-7"/>
                                  <w:w w:val="105"/>
                                  <w:sz w:val="15"/>
                                </w:rPr>
                                <w:t xml:space="preserve"> </w:t>
                              </w:r>
                              <w:r>
                                <w:rPr>
                                  <w:rFonts w:ascii="Times New Roman"/>
                                  <w:color w:val="161616"/>
                                  <w:w w:val="105"/>
                                  <w:sz w:val="15"/>
                                </w:rPr>
                                <w:t>you</w:t>
                              </w:r>
                              <w:r>
                                <w:rPr>
                                  <w:rFonts w:ascii="Times New Roman"/>
                                  <w:color w:val="161616"/>
                                  <w:spacing w:val="-7"/>
                                  <w:w w:val="105"/>
                                  <w:sz w:val="15"/>
                                </w:rPr>
                                <w:t xml:space="preserve"> </w:t>
                              </w:r>
                              <w:r>
                                <w:rPr>
                                  <w:rFonts w:ascii="Times New Roman"/>
                                  <w:color w:val="161616"/>
                                  <w:w w:val="105"/>
                                  <w:sz w:val="15"/>
                                </w:rPr>
                                <w:t>know</w:t>
                              </w:r>
                              <w:r>
                                <w:rPr>
                                  <w:rFonts w:ascii="Times New Roman"/>
                                  <w:color w:val="161616"/>
                                  <w:spacing w:val="-2"/>
                                  <w:w w:val="105"/>
                                  <w:sz w:val="15"/>
                                </w:rPr>
                                <w:t xml:space="preserve"> </w:t>
                              </w:r>
                              <w:r>
                                <w:rPr>
                                  <w:rFonts w:ascii="Times New Roman"/>
                                  <w:color w:val="282828"/>
                                  <w:w w:val="105"/>
                                  <w:sz w:val="15"/>
                                </w:rPr>
                                <w:t>wl1at</w:t>
                              </w:r>
                              <w:r>
                                <w:rPr>
                                  <w:rFonts w:ascii="Times New Roman"/>
                                  <w:color w:val="282828"/>
                                  <w:spacing w:val="-15"/>
                                  <w:w w:val="105"/>
                                  <w:sz w:val="15"/>
                                </w:rPr>
                                <w:t xml:space="preserve"> </w:t>
                              </w:r>
                              <w:r>
                                <w:rPr>
                                  <w:rFonts w:ascii="Times New Roman"/>
                                  <w:color w:val="282828"/>
                                  <w:w w:val="105"/>
                                  <w:sz w:val="15"/>
                                </w:rPr>
                                <w:t>type</w:t>
                              </w:r>
                              <w:r>
                                <w:rPr>
                                  <w:rFonts w:ascii="Times New Roman"/>
                                  <w:color w:val="282828"/>
                                  <w:spacing w:val="-11"/>
                                  <w:w w:val="105"/>
                                  <w:sz w:val="15"/>
                                </w:rPr>
                                <w:t xml:space="preserve"> </w:t>
                              </w:r>
                              <w:r>
                                <w:rPr>
                                  <w:rFonts w:ascii="Times New Roman"/>
                                  <w:color w:val="383838"/>
                                  <w:w w:val="105"/>
                                  <w:sz w:val="15"/>
                                </w:rPr>
                                <w:t>of</w:t>
                              </w:r>
                              <w:r>
                                <w:rPr>
                                  <w:rFonts w:ascii="Times New Roman"/>
                                  <w:color w:val="383838"/>
                                  <w:spacing w:val="-16"/>
                                  <w:w w:val="105"/>
                                  <w:sz w:val="15"/>
                                </w:rPr>
                                <w:t xml:space="preserve"> </w:t>
                              </w:r>
                              <w:r>
                                <w:rPr>
                                  <w:rFonts w:ascii="Times New Roman"/>
                                  <w:color w:val="161616"/>
                                  <w:w w:val="105"/>
                                  <w:sz w:val="15"/>
                                </w:rPr>
                                <w:t>protection</w:t>
                              </w:r>
                              <w:r>
                                <w:rPr>
                                  <w:rFonts w:ascii="Times New Roman"/>
                                  <w:color w:val="161616"/>
                                  <w:spacing w:val="-1"/>
                                  <w:w w:val="105"/>
                                  <w:sz w:val="15"/>
                                </w:rPr>
                                <w:t xml:space="preserve"> </w:t>
                              </w:r>
                              <w:r>
                                <w:rPr>
                                  <w:rFonts w:ascii="Times New Roman"/>
                                  <w:color w:val="282828"/>
                                  <w:w w:val="105"/>
                                  <w:sz w:val="15"/>
                                </w:rPr>
                                <w:t>system</w:t>
                              </w:r>
                              <w:r>
                                <w:rPr>
                                  <w:rFonts w:ascii="Times New Roman"/>
                                  <w:color w:val="282828"/>
                                  <w:spacing w:val="-1"/>
                                  <w:w w:val="105"/>
                                  <w:sz w:val="15"/>
                                </w:rPr>
                                <w:t xml:space="preserve"> </w:t>
                              </w:r>
                              <w:r>
                                <w:rPr>
                                  <w:rFonts w:ascii="Times New Roman"/>
                                  <w:color w:val="161616"/>
                                  <w:w w:val="105"/>
                                  <w:sz w:val="15"/>
                                </w:rPr>
                                <w:t>to</w:t>
                              </w:r>
                              <w:r>
                                <w:rPr>
                                  <w:rFonts w:ascii="Times New Roman"/>
                                  <w:color w:val="161616"/>
                                  <w:spacing w:val="40"/>
                                  <w:w w:val="105"/>
                                  <w:sz w:val="15"/>
                                </w:rPr>
                                <w:t xml:space="preserve"> </w:t>
                              </w:r>
                              <w:r>
                                <w:rPr>
                                  <w:rFonts w:ascii="Times New Roman"/>
                                  <w:color w:val="282828"/>
                                  <w:w w:val="105"/>
                                  <w:sz w:val="15"/>
                                </w:rPr>
                                <w:t xml:space="preserve">use for </w:t>
                              </w:r>
                              <w:r>
                                <w:rPr>
                                  <w:rFonts w:ascii="Times New Roman"/>
                                  <w:color w:val="383838"/>
                                  <w:w w:val="105"/>
                                  <w:sz w:val="15"/>
                                </w:rPr>
                                <w:t xml:space="preserve">each </w:t>
                              </w:r>
                              <w:r>
                                <w:rPr>
                                  <w:rFonts w:ascii="Times New Roman"/>
                                  <w:color w:val="282828"/>
                                  <w:w w:val="105"/>
                                  <w:sz w:val="15"/>
                                </w:rPr>
                                <w:t>soil type?</w:t>
                              </w:r>
                            </w:p>
                          </w:txbxContent>
                        </wps:txbx>
                        <wps:bodyPr wrap="square" lIns="0" tIns="0" rIns="0" bIns="0" rtlCol="0">
                          <a:noAutofit/>
                        </wps:bodyPr>
                      </wps:wsp>
                    </wpg:wgp>
                  </a:graphicData>
                </a:graphic>
              </wp:anchor>
            </w:drawing>
          </mc:Choice>
          <mc:Fallback>
            <w:pict>
              <v:group w14:anchorId="6391F5E4" id="Group 1186" o:spid="_x0000_s1252" style="position:absolute;left:0;text-align:left;margin-left:363.35pt;margin-top:27.4pt;width:191.5pt;height:105.75pt;z-index:251448320;mso-wrap-distance-left:0;mso-wrap-distance-right:0;mso-position-horizontal-relative:page;mso-position-vertical-relative:text" coordsize="24320,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">
                <v:shape id="Graphic 1187" o:spid="_x0000_s1253" style="position:absolute;left:45;width:13;height:13309;visibility:visible;mso-wrap-style:square;v-text-anchor:top" coordsize="1270,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" path="m,1330538l,e" filled="f" strokeweight=".25439mm">
                  <v:path arrowok="t"/>
                </v:shape>
                <v:shape id="Graphic 1188" o:spid="_x0000_s1254" style="position:absolute;left:24132;top:122;width:12;height:13309;visibility:visible;mso-wrap-style:square;v-text-anchor:top" coordsize="1270,13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" path="m,1330538l,e" filled="f" strokeweight=".42397mm">
                  <v:path arrowok="t"/>
                </v:shape>
                <v:shape id="Graphic 1189" o:spid="_x0000_s1255" style="position:absolute;left:15;top:152;width:24301;height:13;visibility:visible;mso-wrap-style:square;v-text-anchor:top" coordsize="2430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" path="m,l2430014,e" filled="f" strokeweight=".25431mm">
                  <v:path arrowok="t"/>
                </v:shape>
                <v:shape id="Graphic 1190" o:spid="_x0000_s1256" style="position:absolute;left:15;top:13213;width:24301;height:13;visibility:visible;mso-wrap-style:square;v-text-anchor:top" coordsize="2430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" path="m,l2430014,e" filled="f" strokeweight=".16953mm">
                  <v:path arrowok="t"/>
                </v:shape>
                <v:shape id="Textbox 1191" o:spid="_x0000_s1257" type="#_x0000_t202" style="position:absolute;left:91;top:198;width:23965;height:1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14:paraId="0DA90455" w14:textId="77777777" w:rsidR="00562CC2" w:rsidRDefault="00000000">
                        <w:pPr>
                          <w:spacing w:before="74"/>
                          <w:ind w:left="145"/>
                          <w:rPr>
                            <w:rFonts w:ascii="Times New Roman"/>
                            <w:sz w:val="15"/>
                          </w:rPr>
                        </w:pPr>
                        <w:r>
                          <w:rPr>
                            <w:rFonts w:ascii="Times New Roman"/>
                            <w:color w:val="161616"/>
                            <w:w w:val="105"/>
                            <w:sz w:val="15"/>
                          </w:rPr>
                          <w:t>Competent</w:t>
                        </w:r>
                        <w:r>
                          <w:rPr>
                            <w:rFonts w:ascii="Times New Roman"/>
                            <w:color w:val="161616"/>
                            <w:spacing w:val="1"/>
                            <w:w w:val="105"/>
                            <w:sz w:val="15"/>
                          </w:rPr>
                          <w:t xml:space="preserve"> </w:t>
                        </w:r>
                        <w:r>
                          <w:rPr>
                            <w:rFonts w:ascii="Times New Roman"/>
                            <w:color w:val="161616"/>
                            <w:w w:val="105"/>
                            <w:sz w:val="15"/>
                          </w:rPr>
                          <w:t>Person</w:t>
                        </w:r>
                        <w:r>
                          <w:rPr>
                            <w:rFonts w:ascii="Times New Roman"/>
                            <w:color w:val="161616"/>
                            <w:spacing w:val="-13"/>
                            <w:w w:val="105"/>
                            <w:sz w:val="15"/>
                          </w:rPr>
                          <w:t xml:space="preserve"> </w:t>
                        </w:r>
                        <w:r>
                          <w:rPr>
                            <w:rFonts w:ascii="Times New Roman"/>
                            <w:color w:val="282828"/>
                            <w:w w:val="105"/>
                            <w:sz w:val="15"/>
                          </w:rPr>
                          <w:t>Doterm.i</w:t>
                        </w:r>
                        <w:r>
                          <w:rPr>
                            <w:rFonts w:ascii="Times New Roman"/>
                            <w:color w:val="4D4D4D"/>
                            <w:w w:val="105"/>
                            <w:sz w:val="15"/>
                          </w:rPr>
                          <w:t>n</w:t>
                        </w:r>
                        <w:r>
                          <w:rPr>
                            <w:rFonts w:ascii="Times New Roman"/>
                            <w:color w:val="282828"/>
                            <w:w w:val="105"/>
                            <w:sz w:val="15"/>
                          </w:rPr>
                          <w:t>ation</w:t>
                        </w:r>
                        <w:r>
                          <w:rPr>
                            <w:rFonts w:ascii="Times New Roman"/>
                            <w:color w:val="797979"/>
                            <w:w w:val="105"/>
                            <w:sz w:val="15"/>
                          </w:rPr>
                          <w:t>-</w:t>
                        </w:r>
                        <w:r>
                          <w:rPr>
                            <w:rFonts w:ascii="Times New Roman"/>
                            <w:color w:val="797979"/>
                            <w:spacing w:val="-1"/>
                            <w:w w:val="105"/>
                            <w:sz w:val="15"/>
                          </w:rPr>
                          <w:t xml:space="preserve"> </w:t>
                        </w:r>
                        <w:r>
                          <w:rPr>
                            <w:rFonts w:ascii="Times New Roman"/>
                            <w:color w:val="161616"/>
                            <w:w w:val="105"/>
                            <w:sz w:val="15"/>
                          </w:rPr>
                          <w:t>Sugg</w:t>
                        </w:r>
                        <w:r>
                          <w:rPr>
                            <w:rFonts w:ascii="Times New Roman"/>
                            <w:color w:val="161616"/>
                            <w:spacing w:val="1"/>
                            <w:w w:val="105"/>
                            <w:sz w:val="15"/>
                          </w:rPr>
                          <w:t xml:space="preserve"> </w:t>
                        </w:r>
                        <w:r>
                          <w:rPr>
                            <w:rFonts w:ascii="Times New Roman"/>
                            <w:color w:val="161616"/>
                            <w:w w:val="105"/>
                            <w:sz w:val="15"/>
                          </w:rPr>
                          <w:t>ted</w:t>
                        </w:r>
                        <w:r>
                          <w:rPr>
                            <w:rFonts w:ascii="Times New Roman"/>
                            <w:color w:val="161616"/>
                            <w:spacing w:val="-7"/>
                            <w:w w:val="105"/>
                            <w:sz w:val="15"/>
                          </w:rPr>
                          <w:t xml:space="preserve"> </w:t>
                        </w:r>
                        <w:r>
                          <w:rPr>
                            <w:rFonts w:ascii="Times New Roman"/>
                            <w:color w:val="161616"/>
                            <w:spacing w:val="-2"/>
                            <w:w w:val="105"/>
                            <w:sz w:val="15"/>
                          </w:rPr>
                          <w:t>Qu</w:t>
                        </w:r>
                        <w:r>
                          <w:rPr>
                            <w:rFonts w:ascii="Times New Roman"/>
                            <w:color w:val="383838"/>
                            <w:spacing w:val="-2"/>
                            <w:w w:val="105"/>
                            <w:sz w:val="15"/>
                          </w:rPr>
                          <w:t>es</w:t>
                        </w:r>
                        <w:r>
                          <w:rPr>
                            <w:rFonts w:ascii="Times New Roman"/>
                            <w:color w:val="161616"/>
                            <w:spacing w:val="-2"/>
                            <w:w w:val="105"/>
                            <w:sz w:val="15"/>
                          </w:rPr>
                          <w:t>ti</w:t>
                        </w:r>
                        <w:r>
                          <w:rPr>
                            <w:rFonts w:ascii="Times New Roman"/>
                            <w:color w:val="4D4D4D"/>
                            <w:spacing w:val="-2"/>
                            <w:w w:val="105"/>
                            <w:sz w:val="15"/>
                          </w:rPr>
                          <w:t>ons:</w:t>
                        </w:r>
                      </w:p>
                      <w:p w14:paraId="2817F1B2" w14:textId="77777777" w:rsidR="00562CC2" w:rsidRDefault="00000000">
                        <w:pPr>
                          <w:spacing w:before="5" w:line="242" w:lineRule="auto"/>
                          <w:ind w:left="131" w:right="89" w:firstLine="14"/>
                          <w:rPr>
                            <w:rFonts w:ascii="Times New Roman"/>
                            <w:sz w:val="15"/>
                          </w:rPr>
                        </w:pPr>
                        <w:r>
                          <w:rPr>
                            <w:rFonts w:ascii="Times New Roman"/>
                            <w:color w:val="161616"/>
                            <w:w w:val="105"/>
                            <w:sz w:val="15"/>
                          </w:rPr>
                          <w:t xml:space="preserve">a) </w:t>
                        </w:r>
                        <w:r>
                          <w:rPr>
                            <w:rFonts w:ascii="Times New Roman"/>
                            <w:color w:val="282828"/>
                            <w:w w:val="105"/>
                            <w:sz w:val="15"/>
                          </w:rPr>
                          <w:t>Wbo</w:t>
                        </w:r>
                        <w:r>
                          <w:rPr>
                            <w:rFonts w:ascii="Times New Roman"/>
                            <w:color w:val="282828"/>
                            <w:spacing w:val="-7"/>
                            <w:w w:val="105"/>
                            <w:sz w:val="15"/>
                          </w:rPr>
                          <w:t xml:space="preserve"> </w:t>
                        </w:r>
                        <w:r>
                          <w:rPr>
                            <w:rFonts w:ascii="Times New Roman"/>
                            <w:color w:val="161616"/>
                            <w:w w:val="105"/>
                            <w:sz w:val="15"/>
                          </w:rPr>
                          <w:t>d</w:t>
                        </w:r>
                        <w:r>
                          <w:rPr>
                            <w:rFonts w:ascii="Times New Roman"/>
                            <w:color w:val="4D4D4D"/>
                            <w:w w:val="105"/>
                            <w:sz w:val="15"/>
                          </w:rPr>
                          <w:t>e</w:t>
                        </w:r>
                        <w:r>
                          <w:rPr>
                            <w:rFonts w:ascii="Times New Roman"/>
                            <w:color w:val="282828"/>
                            <w:w w:val="105"/>
                            <w:sz w:val="15"/>
                          </w:rPr>
                          <w:t>s</w:t>
                        </w:r>
                        <w:r>
                          <w:rPr>
                            <w:rFonts w:ascii="Times New Roman"/>
                            <w:color w:val="5E5E5E"/>
                            <w:w w:val="105"/>
                            <w:sz w:val="15"/>
                          </w:rPr>
                          <w:t>i</w:t>
                        </w:r>
                        <w:r>
                          <w:rPr>
                            <w:rFonts w:ascii="Times New Roman"/>
                            <w:color w:val="282828"/>
                            <w:w w:val="105"/>
                            <w:sz w:val="15"/>
                          </w:rPr>
                          <w:t>gnated you</w:t>
                        </w:r>
                        <w:r>
                          <w:rPr>
                            <w:rFonts w:ascii="Times New Roman"/>
                            <w:color w:val="282828"/>
                            <w:spacing w:val="-5"/>
                            <w:w w:val="105"/>
                            <w:sz w:val="15"/>
                          </w:rPr>
                          <w:t xml:space="preserve"> </w:t>
                        </w:r>
                        <w:r>
                          <w:rPr>
                            <w:rFonts w:ascii="Times New Roman"/>
                            <w:color w:val="383838"/>
                            <w:w w:val="105"/>
                            <w:sz w:val="15"/>
                          </w:rPr>
                          <w:t xml:space="preserve">to </w:t>
                        </w:r>
                        <w:r>
                          <w:rPr>
                            <w:rFonts w:ascii="Times New Roman"/>
                            <w:color w:val="161616"/>
                            <w:w w:val="105"/>
                            <w:sz w:val="15"/>
                          </w:rPr>
                          <w:t>be</w:t>
                        </w:r>
                        <w:r>
                          <w:rPr>
                            <w:rFonts w:ascii="Times New Roman"/>
                            <w:color w:val="161616"/>
                            <w:spacing w:val="-6"/>
                            <w:w w:val="105"/>
                            <w:sz w:val="15"/>
                          </w:rPr>
                          <w:t xml:space="preserve"> </w:t>
                        </w:r>
                        <w:r>
                          <w:rPr>
                            <w:rFonts w:ascii="Times New Roman"/>
                            <w:color w:val="4D4D4D"/>
                            <w:w w:val="105"/>
                            <w:sz w:val="15"/>
                          </w:rPr>
                          <w:t>th</w:t>
                        </w:r>
                        <w:r>
                          <w:rPr>
                            <w:rFonts w:ascii="Times New Roman"/>
                            <w:color w:val="161616"/>
                            <w:w w:val="105"/>
                            <w:sz w:val="15"/>
                          </w:rPr>
                          <w:t>e</w:t>
                        </w:r>
                        <w:r>
                          <w:rPr>
                            <w:rFonts w:ascii="Times New Roman"/>
                            <w:color w:val="161616"/>
                            <w:spacing w:val="-5"/>
                            <w:w w:val="105"/>
                            <w:sz w:val="15"/>
                          </w:rPr>
                          <w:t xml:space="preserve"> </w:t>
                        </w:r>
                        <w:r>
                          <w:rPr>
                            <w:rFonts w:ascii="Times New Roman"/>
                            <w:color w:val="161616"/>
                            <w:w w:val="105"/>
                            <w:sz w:val="15"/>
                          </w:rPr>
                          <w:t>CP?</w:t>
                        </w:r>
                        <w:r>
                          <w:rPr>
                            <w:rFonts w:ascii="Times New Roman"/>
                            <w:color w:val="161616"/>
                            <w:spacing w:val="40"/>
                            <w:w w:val="105"/>
                            <w:sz w:val="15"/>
                          </w:rPr>
                          <w:t xml:space="preserve"> </w:t>
                        </w:r>
                        <w:r>
                          <w:rPr>
                            <w:rFonts w:ascii="Times New Roman"/>
                            <w:color w:val="161616"/>
                            <w:w w:val="105"/>
                            <w:sz w:val="15"/>
                          </w:rPr>
                          <w:t>b) Do</w:t>
                        </w:r>
                        <w:r>
                          <w:rPr>
                            <w:rFonts w:ascii="Times New Roman"/>
                            <w:color w:val="161616"/>
                            <w:spacing w:val="-5"/>
                            <w:w w:val="105"/>
                            <w:sz w:val="15"/>
                          </w:rPr>
                          <w:t xml:space="preserve"> </w:t>
                        </w:r>
                        <w:r>
                          <w:rPr>
                            <w:rFonts w:ascii="Times New Roman"/>
                            <w:color w:val="282828"/>
                            <w:w w:val="105"/>
                            <w:sz w:val="15"/>
                          </w:rPr>
                          <w:t>you have</w:t>
                        </w:r>
                        <w:r>
                          <w:rPr>
                            <w:rFonts w:ascii="Times New Roman"/>
                            <w:color w:val="282828"/>
                            <w:spacing w:val="40"/>
                            <w:w w:val="105"/>
                            <w:sz w:val="15"/>
                          </w:rPr>
                          <w:t xml:space="preserve"> </w:t>
                        </w:r>
                        <w:r>
                          <w:rPr>
                            <w:rFonts w:ascii="Times New Roman"/>
                            <w:color w:val="161616"/>
                            <w:w w:val="105"/>
                            <w:sz w:val="15"/>
                          </w:rPr>
                          <w:t xml:space="preserve">the </w:t>
                        </w:r>
                        <w:r>
                          <w:rPr>
                            <w:rFonts w:ascii="Times New Roman"/>
                            <w:color w:val="383838"/>
                            <w:w w:val="105"/>
                            <w:sz w:val="15"/>
                          </w:rPr>
                          <w:t xml:space="preserve">authority </w:t>
                        </w:r>
                        <w:r>
                          <w:rPr>
                            <w:rFonts w:ascii="Times New Roman"/>
                            <w:color w:val="161616"/>
                            <w:w w:val="105"/>
                            <w:sz w:val="15"/>
                          </w:rPr>
                          <w:t>to correct hazards?</w:t>
                        </w:r>
                        <w:r>
                          <w:rPr>
                            <w:rFonts w:ascii="Times New Roman"/>
                            <w:color w:val="161616"/>
                            <w:spacing w:val="40"/>
                            <w:w w:val="105"/>
                            <w:sz w:val="15"/>
                          </w:rPr>
                          <w:t xml:space="preserve"> </w:t>
                        </w:r>
                        <w:r>
                          <w:rPr>
                            <w:rFonts w:ascii="Times New Roman"/>
                            <w:color w:val="161616"/>
                            <w:w w:val="105"/>
                            <w:sz w:val="15"/>
                          </w:rPr>
                          <w:t>c) Do you have</w:t>
                        </w:r>
                        <w:r>
                          <w:rPr>
                            <w:rFonts w:ascii="Times New Roman"/>
                            <w:color w:val="161616"/>
                            <w:spacing w:val="-10"/>
                            <w:w w:val="105"/>
                            <w:sz w:val="15"/>
                          </w:rPr>
                          <w:t xml:space="preserve"> </w:t>
                        </w:r>
                        <w:r>
                          <w:rPr>
                            <w:rFonts w:ascii="Times New Roman"/>
                            <w:color w:val="383838"/>
                            <w:w w:val="105"/>
                            <w:sz w:val="15"/>
                          </w:rPr>
                          <w:t>the</w:t>
                        </w:r>
                        <w:r>
                          <w:rPr>
                            <w:rFonts w:ascii="Times New Roman"/>
                            <w:color w:val="383838"/>
                            <w:spacing w:val="40"/>
                            <w:w w:val="105"/>
                            <w:sz w:val="15"/>
                          </w:rPr>
                          <w:t xml:space="preserve"> </w:t>
                        </w:r>
                        <w:r>
                          <w:rPr>
                            <w:rFonts w:ascii="Times New Roman"/>
                            <w:color w:val="161616"/>
                            <w:w w:val="105"/>
                            <w:sz w:val="15"/>
                          </w:rPr>
                          <w:t>aurnority to</w:t>
                        </w:r>
                        <w:r>
                          <w:rPr>
                            <w:rFonts w:ascii="Times New Roman"/>
                            <w:color w:val="161616"/>
                            <w:spacing w:val="-4"/>
                            <w:w w:val="105"/>
                            <w:sz w:val="15"/>
                          </w:rPr>
                          <w:t xml:space="preserve"> </w:t>
                        </w:r>
                        <w:r>
                          <w:rPr>
                            <w:rFonts w:ascii="Times New Roman"/>
                            <w:color w:val="161616"/>
                            <w:w w:val="105"/>
                            <w:sz w:val="15"/>
                          </w:rPr>
                          <w:t>stop</w:t>
                        </w:r>
                        <w:r>
                          <w:rPr>
                            <w:rFonts w:ascii="Times New Roman"/>
                            <w:color w:val="161616"/>
                            <w:spacing w:val="-14"/>
                            <w:w w:val="105"/>
                            <w:sz w:val="15"/>
                          </w:rPr>
                          <w:t xml:space="preserve"> </w:t>
                        </w:r>
                        <w:r>
                          <w:rPr>
                            <w:rFonts w:ascii="Times New Roman"/>
                            <w:color w:val="282828"/>
                            <w:w w:val="105"/>
                            <w:sz w:val="15"/>
                          </w:rPr>
                          <w:t>llle</w:t>
                        </w:r>
                        <w:r>
                          <w:rPr>
                            <w:rFonts w:ascii="Times New Roman"/>
                            <w:color w:val="282828"/>
                            <w:spacing w:val="-8"/>
                            <w:w w:val="105"/>
                            <w:sz w:val="15"/>
                          </w:rPr>
                          <w:t xml:space="preserve"> </w:t>
                        </w:r>
                        <w:r>
                          <w:rPr>
                            <w:rFonts w:ascii="Times New Roman"/>
                            <w:color w:val="161616"/>
                            <w:w w:val="105"/>
                            <w:sz w:val="15"/>
                          </w:rPr>
                          <w:t>work?</w:t>
                        </w:r>
                        <w:r>
                          <w:rPr>
                            <w:rFonts w:ascii="Times New Roman"/>
                            <w:color w:val="161616"/>
                            <w:spacing w:val="40"/>
                            <w:w w:val="105"/>
                            <w:sz w:val="15"/>
                          </w:rPr>
                          <w:t xml:space="preserve"> </w:t>
                        </w:r>
                        <w:r>
                          <w:rPr>
                            <w:rFonts w:ascii="Times New Roman"/>
                            <w:color w:val="161616"/>
                            <w:w w:val="105"/>
                            <w:sz w:val="15"/>
                          </w:rPr>
                          <w:t>d) What type</w:t>
                        </w:r>
                        <w:r>
                          <w:rPr>
                            <w:rFonts w:ascii="Times New Roman"/>
                            <w:color w:val="161616"/>
                            <w:spacing w:val="-6"/>
                            <w:w w:val="105"/>
                            <w:sz w:val="15"/>
                          </w:rPr>
                          <w:t xml:space="preserve"> </w:t>
                        </w:r>
                        <w:r>
                          <w:rPr>
                            <w:rFonts w:ascii="Times New Roman"/>
                            <w:color w:val="161616"/>
                            <w:w w:val="105"/>
                            <w:sz w:val="15"/>
                          </w:rPr>
                          <w:t xml:space="preserve">of </w:t>
                        </w:r>
                        <w:r>
                          <w:rPr>
                            <w:rFonts w:ascii="Times New Roman"/>
                            <w:color w:val="383838"/>
                            <w:w w:val="105"/>
                            <w:sz w:val="15"/>
                          </w:rPr>
                          <w:t>training</w:t>
                        </w:r>
                        <w:r>
                          <w:rPr>
                            <w:rFonts w:ascii="Times New Roman"/>
                            <w:color w:val="383838"/>
                            <w:spacing w:val="40"/>
                            <w:w w:val="105"/>
                            <w:sz w:val="15"/>
                          </w:rPr>
                          <w:t xml:space="preserve"> </w:t>
                        </w:r>
                        <w:r>
                          <w:rPr>
                            <w:rFonts w:ascii="Times New Roman"/>
                            <w:color w:val="161616"/>
                            <w:w w:val="105"/>
                            <w:sz w:val="15"/>
                          </w:rPr>
                          <w:t>have</w:t>
                        </w:r>
                        <w:r>
                          <w:rPr>
                            <w:rFonts w:ascii="Times New Roman"/>
                            <w:color w:val="161616"/>
                            <w:spacing w:val="-6"/>
                            <w:w w:val="105"/>
                            <w:sz w:val="15"/>
                          </w:rPr>
                          <w:t xml:space="preserve"> </w:t>
                        </w:r>
                        <w:r>
                          <w:rPr>
                            <w:rFonts w:ascii="Times New Roman"/>
                            <w:color w:val="161616"/>
                            <w:w w:val="105"/>
                            <w:sz w:val="15"/>
                          </w:rPr>
                          <w:t>yo</w:t>
                        </w:r>
                        <w:r>
                          <w:rPr>
                            <w:rFonts w:ascii="Times New Roman"/>
                            <w:color w:val="4D4D4D"/>
                            <w:w w:val="105"/>
                            <w:sz w:val="15"/>
                          </w:rPr>
                          <w:t>u</w:t>
                        </w:r>
                        <w:r>
                          <w:rPr>
                            <w:rFonts w:ascii="Times New Roman"/>
                            <w:color w:val="4D4D4D"/>
                            <w:spacing w:val="-4"/>
                            <w:w w:val="105"/>
                            <w:sz w:val="15"/>
                          </w:rPr>
                          <w:t xml:space="preserve"> </w:t>
                        </w:r>
                        <w:r>
                          <w:rPr>
                            <w:rFonts w:ascii="Times New Roman"/>
                            <w:color w:val="161616"/>
                            <w:w w:val="105"/>
                            <w:sz w:val="15"/>
                          </w:rPr>
                          <w:t>had</w:t>
                        </w:r>
                        <w:r>
                          <w:rPr>
                            <w:rFonts w:ascii="Times New Roman"/>
                            <w:color w:val="161616"/>
                            <w:spacing w:val="-4"/>
                            <w:w w:val="105"/>
                            <w:sz w:val="15"/>
                          </w:rPr>
                          <w:t xml:space="preserve"> </w:t>
                        </w:r>
                        <w:r>
                          <w:rPr>
                            <w:rFonts w:ascii="Times New Roman"/>
                            <w:color w:val="282828"/>
                            <w:w w:val="105"/>
                            <w:sz w:val="15"/>
                          </w:rPr>
                          <w:t xml:space="preserve">to </w:t>
                        </w:r>
                        <w:r>
                          <w:rPr>
                            <w:rFonts w:ascii="Times New Roman"/>
                            <w:color w:val="383838"/>
                            <w:w w:val="105"/>
                            <w:sz w:val="15"/>
                          </w:rPr>
                          <w:t>be</w:t>
                        </w:r>
                        <w:r>
                          <w:rPr>
                            <w:rFonts w:ascii="Times New Roman"/>
                            <w:color w:val="383838"/>
                            <w:spacing w:val="-5"/>
                            <w:w w:val="105"/>
                            <w:sz w:val="15"/>
                          </w:rPr>
                          <w:t xml:space="preserve"> </w:t>
                        </w:r>
                        <w:r>
                          <w:rPr>
                            <w:rFonts w:ascii="Times New Roman"/>
                            <w:color w:val="282828"/>
                            <w:w w:val="105"/>
                            <w:sz w:val="15"/>
                          </w:rPr>
                          <w:t>the</w:t>
                        </w:r>
                        <w:r>
                          <w:rPr>
                            <w:rFonts w:ascii="Times New Roman"/>
                            <w:color w:val="282828"/>
                            <w:spacing w:val="-18"/>
                            <w:w w:val="105"/>
                            <w:sz w:val="15"/>
                          </w:rPr>
                          <w:t xml:space="preserve"> </w:t>
                        </w:r>
                        <w:r>
                          <w:rPr>
                            <w:rFonts w:ascii="Times New Roman"/>
                            <w:color w:val="282828"/>
                            <w:w w:val="105"/>
                            <w:sz w:val="15"/>
                          </w:rPr>
                          <w:t>CP'I</w:t>
                        </w:r>
                        <w:r>
                          <w:rPr>
                            <w:rFonts w:ascii="Times New Roman"/>
                            <w:color w:val="282828"/>
                            <w:spacing w:val="38"/>
                            <w:w w:val="105"/>
                            <w:sz w:val="15"/>
                          </w:rPr>
                          <w:t xml:space="preserve"> </w:t>
                        </w:r>
                        <w:r>
                          <w:rPr>
                            <w:rFonts w:ascii="Times New Roman"/>
                            <w:color w:val="383838"/>
                            <w:w w:val="105"/>
                            <w:sz w:val="15"/>
                          </w:rPr>
                          <w:t xml:space="preserve">e) </w:t>
                        </w:r>
                        <w:r>
                          <w:rPr>
                            <w:rFonts w:ascii="Times New Roman"/>
                            <w:color w:val="282828"/>
                            <w:w w:val="105"/>
                            <w:sz w:val="15"/>
                          </w:rPr>
                          <w:t>Do</w:t>
                        </w:r>
                        <w:r>
                          <w:rPr>
                            <w:rFonts w:ascii="Times New Roman"/>
                            <w:color w:val="282828"/>
                            <w:spacing w:val="-8"/>
                            <w:w w:val="105"/>
                            <w:sz w:val="15"/>
                          </w:rPr>
                          <w:t xml:space="preserve"> </w:t>
                        </w:r>
                        <w:r>
                          <w:rPr>
                            <w:rFonts w:ascii="Times New Roman"/>
                            <w:color w:val="282828"/>
                            <w:w w:val="105"/>
                            <w:sz w:val="15"/>
                          </w:rPr>
                          <w:t xml:space="preserve">you </w:t>
                        </w:r>
                        <w:r>
                          <w:rPr>
                            <w:rFonts w:ascii="Times New Roman"/>
                            <w:color w:val="161616"/>
                            <w:w w:val="105"/>
                            <w:sz w:val="15"/>
                          </w:rPr>
                          <w:t>know</w:t>
                        </w:r>
                        <w:r>
                          <w:rPr>
                            <w:rFonts w:ascii="Times New Roman"/>
                            <w:color w:val="161616"/>
                            <w:spacing w:val="-8"/>
                            <w:w w:val="105"/>
                            <w:sz w:val="15"/>
                          </w:rPr>
                          <w:t xml:space="preserve"> </w:t>
                        </w:r>
                        <w:r>
                          <w:rPr>
                            <w:rFonts w:ascii="Times New Roman"/>
                            <w:color w:val="161616"/>
                            <w:w w:val="105"/>
                            <w:sz w:val="15"/>
                          </w:rPr>
                          <w:t xml:space="preserve">what </w:t>
                        </w:r>
                        <w:r>
                          <w:rPr>
                            <w:rFonts w:ascii="Times New Roman"/>
                            <w:color w:val="282828"/>
                            <w:w w:val="105"/>
                            <w:sz w:val="15"/>
                          </w:rPr>
                          <w:t>tyi:e</w:t>
                        </w:r>
                        <w:r>
                          <w:rPr>
                            <w:rFonts w:ascii="Times New Roman"/>
                            <w:color w:val="282828"/>
                            <w:spacing w:val="40"/>
                            <w:w w:val="105"/>
                            <w:sz w:val="15"/>
                          </w:rPr>
                          <w:t xml:space="preserve"> </w:t>
                        </w:r>
                        <w:r>
                          <w:rPr>
                            <w:rFonts w:ascii="Times New Roman"/>
                            <w:color w:val="282828"/>
                            <w:w w:val="105"/>
                            <w:sz w:val="15"/>
                          </w:rPr>
                          <w:t xml:space="preserve">of </w:t>
                        </w:r>
                        <w:r>
                          <w:rPr>
                            <w:rFonts w:ascii="Times New Roman"/>
                            <w:color w:val="383838"/>
                            <w:w w:val="105"/>
                            <w:sz w:val="15"/>
                          </w:rPr>
                          <w:t xml:space="preserve">soil </w:t>
                        </w:r>
                        <w:r>
                          <w:rPr>
                            <w:rFonts w:ascii="Times New Roman"/>
                            <w:color w:val="161616"/>
                            <w:w w:val="105"/>
                            <w:sz w:val="15"/>
                          </w:rPr>
                          <w:t>you</w:t>
                        </w:r>
                        <w:r>
                          <w:rPr>
                            <w:rFonts w:ascii="Times New Roman"/>
                            <w:color w:val="161616"/>
                            <w:spacing w:val="-2"/>
                            <w:w w:val="105"/>
                            <w:sz w:val="15"/>
                          </w:rPr>
                          <w:t xml:space="preserve"> </w:t>
                        </w:r>
                        <w:r>
                          <w:rPr>
                            <w:rFonts w:ascii="Times New Roman"/>
                            <w:color w:val="383838"/>
                            <w:w w:val="105"/>
                            <w:sz w:val="15"/>
                          </w:rPr>
                          <w:t xml:space="preserve">are </w:t>
                        </w:r>
                        <w:r>
                          <w:rPr>
                            <w:rFonts w:ascii="Times New Roman"/>
                            <w:color w:val="282828"/>
                            <w:w w:val="105"/>
                            <w:sz w:val="15"/>
                          </w:rPr>
                          <w:t>working ,\ith?</w:t>
                        </w:r>
                        <w:r>
                          <w:rPr>
                            <w:rFonts w:ascii="Times New Roman"/>
                            <w:color w:val="282828"/>
                            <w:spacing w:val="40"/>
                            <w:w w:val="105"/>
                            <w:sz w:val="15"/>
                          </w:rPr>
                          <w:t xml:space="preserve"> </w:t>
                        </w:r>
                        <w:r>
                          <w:rPr>
                            <w:rFonts w:ascii="Times New Roman"/>
                            <w:color w:val="161616"/>
                            <w:w w:val="105"/>
                            <w:sz w:val="15"/>
                          </w:rPr>
                          <w:t>f)</w:t>
                        </w:r>
                        <w:r>
                          <w:rPr>
                            <w:rFonts w:ascii="Times New Roman"/>
                            <w:color w:val="161616"/>
                            <w:spacing w:val="-9"/>
                            <w:w w:val="105"/>
                            <w:sz w:val="15"/>
                          </w:rPr>
                          <w:t xml:space="preserve"> </w:t>
                        </w:r>
                        <w:r>
                          <w:rPr>
                            <w:rFonts w:ascii="Times New Roman"/>
                            <w:color w:val="161616"/>
                            <w:w w:val="105"/>
                            <w:sz w:val="15"/>
                          </w:rPr>
                          <w:t>How</w:t>
                        </w:r>
                        <w:r>
                          <w:rPr>
                            <w:rFonts w:ascii="Times New Roman"/>
                            <w:color w:val="161616"/>
                            <w:spacing w:val="-5"/>
                            <w:w w:val="105"/>
                            <w:sz w:val="15"/>
                          </w:rPr>
                          <w:t xml:space="preserve"> </w:t>
                        </w:r>
                        <w:r>
                          <w:rPr>
                            <w:rFonts w:ascii="Times New Roman"/>
                            <w:color w:val="161616"/>
                            <w:w w:val="105"/>
                            <w:sz w:val="15"/>
                          </w:rPr>
                          <w:t>did</w:t>
                        </w:r>
                        <w:r>
                          <w:rPr>
                            <w:rFonts w:ascii="Times New Roman"/>
                            <w:color w:val="161616"/>
                            <w:spacing w:val="-10"/>
                            <w:w w:val="105"/>
                            <w:sz w:val="15"/>
                          </w:rPr>
                          <w:t xml:space="preserve"> </w:t>
                        </w:r>
                        <w:r>
                          <w:rPr>
                            <w:rFonts w:ascii="Times New Roman"/>
                            <w:color w:val="282828"/>
                            <w:w w:val="105"/>
                            <w:sz w:val="15"/>
                          </w:rPr>
                          <w:t xml:space="preserve">you </w:t>
                        </w:r>
                        <w:r>
                          <w:rPr>
                            <w:rFonts w:ascii="Times New Roman"/>
                            <w:color w:val="383838"/>
                            <w:w w:val="105"/>
                            <w:sz w:val="15"/>
                          </w:rPr>
                          <w:t>identify</w:t>
                        </w:r>
                        <w:r>
                          <w:rPr>
                            <w:rFonts w:ascii="Times New Roman"/>
                            <w:color w:val="383838"/>
                            <w:spacing w:val="40"/>
                            <w:w w:val="105"/>
                            <w:sz w:val="15"/>
                          </w:rPr>
                          <w:t xml:space="preserve"> </w:t>
                        </w:r>
                        <w:r>
                          <w:rPr>
                            <w:rFonts w:ascii="Times New Roman"/>
                            <w:color w:val="161616"/>
                            <w:spacing w:val="-2"/>
                            <w:w w:val="105"/>
                            <w:sz w:val="15"/>
                          </w:rPr>
                          <w:t>what</w:t>
                        </w:r>
                        <w:r>
                          <w:rPr>
                            <w:rFonts w:ascii="Times New Roman"/>
                            <w:color w:val="161616"/>
                            <w:spacing w:val="-8"/>
                            <w:w w:val="105"/>
                            <w:sz w:val="15"/>
                          </w:rPr>
                          <w:t xml:space="preserve"> </w:t>
                        </w:r>
                        <w:r>
                          <w:rPr>
                            <w:rFonts w:ascii="Times New Roman"/>
                            <w:color w:val="161616"/>
                            <w:spacing w:val="-2"/>
                            <w:w w:val="105"/>
                            <w:sz w:val="15"/>
                          </w:rPr>
                          <w:t>type</w:t>
                        </w:r>
                        <w:r>
                          <w:rPr>
                            <w:rFonts w:ascii="Times New Roman"/>
                            <w:color w:val="161616"/>
                            <w:spacing w:val="-5"/>
                            <w:w w:val="105"/>
                            <w:sz w:val="15"/>
                          </w:rPr>
                          <w:t xml:space="preserve"> </w:t>
                        </w:r>
                        <w:r>
                          <w:rPr>
                            <w:rFonts w:ascii="Times New Roman"/>
                            <w:color w:val="161616"/>
                            <w:spacing w:val="-2"/>
                            <w:w w:val="105"/>
                            <w:sz w:val="15"/>
                          </w:rPr>
                          <w:t>of</w:t>
                        </w:r>
                        <w:r>
                          <w:rPr>
                            <w:rFonts w:ascii="Times New Roman"/>
                            <w:color w:val="161616"/>
                            <w:spacing w:val="-8"/>
                            <w:w w:val="105"/>
                            <w:sz w:val="15"/>
                          </w:rPr>
                          <w:t xml:space="preserve"> </w:t>
                        </w:r>
                        <w:r>
                          <w:rPr>
                            <w:rFonts w:ascii="Times New Roman"/>
                            <w:color w:val="282828"/>
                            <w:spacing w:val="-2"/>
                            <w:w w:val="105"/>
                            <w:sz w:val="15"/>
                          </w:rPr>
                          <w:t>soil</w:t>
                        </w:r>
                        <w:r>
                          <w:rPr>
                            <w:rFonts w:ascii="Times New Roman"/>
                            <w:color w:val="282828"/>
                            <w:spacing w:val="-3"/>
                            <w:w w:val="105"/>
                            <w:sz w:val="15"/>
                          </w:rPr>
                          <w:t xml:space="preserve"> </w:t>
                        </w:r>
                        <w:r>
                          <w:rPr>
                            <w:rFonts w:ascii="Times New Roman"/>
                            <w:color w:val="161616"/>
                            <w:spacing w:val="-2"/>
                            <w:w w:val="105"/>
                            <w:sz w:val="15"/>
                          </w:rPr>
                          <w:t>you</w:t>
                        </w:r>
                        <w:r>
                          <w:rPr>
                            <w:rFonts w:ascii="Times New Roman"/>
                            <w:color w:val="161616"/>
                            <w:spacing w:val="-9"/>
                            <w:w w:val="105"/>
                            <w:sz w:val="15"/>
                          </w:rPr>
                          <w:t xml:space="preserve"> </w:t>
                        </w:r>
                        <w:r>
                          <w:rPr>
                            <w:rFonts w:ascii="Times New Roman"/>
                            <w:color w:val="383838"/>
                            <w:spacing w:val="-2"/>
                            <w:w w:val="105"/>
                            <w:sz w:val="15"/>
                          </w:rPr>
                          <w:t>.rre</w:t>
                        </w:r>
                        <w:r>
                          <w:rPr>
                            <w:rFonts w:ascii="Times New Roman"/>
                            <w:color w:val="383838"/>
                            <w:spacing w:val="-8"/>
                            <w:w w:val="105"/>
                            <w:sz w:val="15"/>
                          </w:rPr>
                          <w:t xml:space="preserve"> </w:t>
                        </w:r>
                        <w:r>
                          <w:rPr>
                            <w:rFonts w:ascii="Times New Roman"/>
                            <w:color w:val="161616"/>
                            <w:spacing w:val="-2"/>
                            <w:w w:val="105"/>
                            <w:sz w:val="15"/>
                          </w:rPr>
                          <w:t>working</w:t>
                        </w:r>
                        <w:r>
                          <w:rPr>
                            <w:rFonts w:ascii="Times New Roman"/>
                            <w:color w:val="161616"/>
                            <w:spacing w:val="-5"/>
                            <w:w w:val="105"/>
                            <w:sz w:val="15"/>
                          </w:rPr>
                          <w:t xml:space="preserve"> </w:t>
                        </w:r>
                        <w:r>
                          <w:rPr>
                            <w:rFonts w:ascii="Times New Roman"/>
                            <w:color w:val="282828"/>
                            <w:spacing w:val="-2"/>
                            <w:w w:val="105"/>
                            <w:sz w:val="15"/>
                          </w:rPr>
                          <w:t>with?</w:t>
                        </w:r>
                        <w:r>
                          <w:rPr>
                            <w:rFonts w:ascii="Times New Roman"/>
                            <w:color w:val="282828"/>
                            <w:spacing w:val="27"/>
                            <w:w w:val="105"/>
                            <w:sz w:val="15"/>
                          </w:rPr>
                          <w:t xml:space="preserve"> </w:t>
                        </w:r>
                        <w:r>
                          <w:rPr>
                            <w:rFonts w:ascii="Times New Roman"/>
                            <w:color w:val="161616"/>
                            <w:spacing w:val="-2"/>
                            <w:w w:val="105"/>
                            <w:sz w:val="15"/>
                          </w:rPr>
                          <w:t>g) \1/hat</w:t>
                        </w:r>
                        <w:r>
                          <w:rPr>
                            <w:rFonts w:ascii="Times New Roman"/>
                            <w:color w:val="161616"/>
                            <w:spacing w:val="-8"/>
                            <w:w w:val="105"/>
                            <w:sz w:val="15"/>
                          </w:rPr>
                          <w:t xml:space="preserve"> </w:t>
                        </w:r>
                        <w:r>
                          <w:rPr>
                            <w:rFonts w:ascii="Times New Roman"/>
                            <w:color w:val="282828"/>
                            <w:spacing w:val="-2"/>
                            <w:w w:val="105"/>
                            <w:sz w:val="15"/>
                          </w:rPr>
                          <w:t>type</w:t>
                        </w:r>
                        <w:r>
                          <w:rPr>
                            <w:rFonts w:ascii="Times New Roman"/>
                            <w:color w:val="282828"/>
                            <w:spacing w:val="-8"/>
                            <w:w w:val="105"/>
                            <w:sz w:val="15"/>
                          </w:rPr>
                          <w:t xml:space="preserve"> </w:t>
                        </w:r>
                        <w:r>
                          <w:rPr>
                            <w:rFonts w:ascii="Times New Roman"/>
                            <w:color w:val="282828"/>
                            <w:spacing w:val="-2"/>
                            <w:w w:val="105"/>
                            <w:sz w:val="15"/>
                          </w:rPr>
                          <w:t>of</w:t>
                        </w:r>
                        <w:r>
                          <w:rPr>
                            <w:rFonts w:ascii="Times New Roman"/>
                            <w:color w:val="282828"/>
                            <w:spacing w:val="40"/>
                            <w:w w:val="105"/>
                            <w:sz w:val="15"/>
                          </w:rPr>
                          <w:t xml:space="preserve"> </w:t>
                        </w:r>
                        <w:r>
                          <w:rPr>
                            <w:rFonts w:ascii="Times New Roman"/>
                            <w:color w:val="161616"/>
                            <w:w w:val="105"/>
                            <w:sz w:val="15"/>
                          </w:rPr>
                          <w:t>test</w:t>
                        </w:r>
                        <w:r>
                          <w:rPr>
                            <w:rFonts w:ascii="Times New Roman"/>
                            <w:color w:val="161616"/>
                            <w:spacing w:val="-10"/>
                            <w:w w:val="105"/>
                            <w:sz w:val="15"/>
                          </w:rPr>
                          <w:t xml:space="preserve"> </w:t>
                        </w:r>
                        <w:r>
                          <w:rPr>
                            <w:rFonts w:ascii="Times New Roman"/>
                            <w:color w:val="161616"/>
                            <w:w w:val="105"/>
                            <w:sz w:val="15"/>
                          </w:rPr>
                          <w:t>(visual</w:t>
                        </w:r>
                        <w:r>
                          <w:rPr>
                            <w:rFonts w:ascii="Times New Roman"/>
                            <w:color w:val="161616"/>
                            <w:spacing w:val="-5"/>
                            <w:w w:val="105"/>
                            <w:sz w:val="15"/>
                          </w:rPr>
                          <w:t xml:space="preserve"> </w:t>
                        </w:r>
                        <w:r>
                          <w:rPr>
                            <w:rFonts w:ascii="Times New Roman"/>
                            <w:color w:val="282828"/>
                            <w:w w:val="105"/>
                            <w:sz w:val="15"/>
                          </w:rPr>
                          <w:t>and</w:t>
                        </w:r>
                        <w:r>
                          <w:rPr>
                            <w:rFonts w:ascii="Times New Roman"/>
                            <w:color w:val="282828"/>
                            <w:spacing w:val="-2"/>
                            <w:w w:val="105"/>
                            <w:sz w:val="15"/>
                          </w:rPr>
                          <w:t xml:space="preserve"> </w:t>
                        </w:r>
                        <w:r>
                          <w:rPr>
                            <w:rFonts w:ascii="Times New Roman"/>
                            <w:color w:val="383838"/>
                            <w:w w:val="105"/>
                            <w:sz w:val="15"/>
                          </w:rPr>
                          <w:t>manual)</w:t>
                        </w:r>
                        <w:r>
                          <w:rPr>
                            <w:rFonts w:ascii="Times New Roman"/>
                            <w:color w:val="383838"/>
                            <w:spacing w:val="-10"/>
                            <w:w w:val="105"/>
                            <w:sz w:val="15"/>
                          </w:rPr>
                          <w:t xml:space="preserve"> </w:t>
                        </w:r>
                        <w:r>
                          <w:rPr>
                            <w:rFonts w:ascii="Times New Roman"/>
                            <w:color w:val="161616"/>
                            <w:w w:val="105"/>
                            <w:sz w:val="15"/>
                          </w:rPr>
                          <w:t>did</w:t>
                        </w:r>
                        <w:r>
                          <w:rPr>
                            <w:rFonts w:ascii="Times New Roman"/>
                            <w:color w:val="161616"/>
                            <w:spacing w:val="-8"/>
                            <w:w w:val="105"/>
                            <w:sz w:val="15"/>
                          </w:rPr>
                          <w:t xml:space="preserve"> </w:t>
                        </w:r>
                        <w:r>
                          <w:rPr>
                            <w:rFonts w:ascii="Times New Roman"/>
                            <w:color w:val="161616"/>
                            <w:w w:val="105"/>
                            <w:sz w:val="15"/>
                          </w:rPr>
                          <w:t>you</w:t>
                        </w:r>
                        <w:r>
                          <w:rPr>
                            <w:rFonts w:ascii="Times New Roman"/>
                            <w:color w:val="161616"/>
                            <w:spacing w:val="-6"/>
                            <w:w w:val="105"/>
                            <w:sz w:val="15"/>
                          </w:rPr>
                          <w:t xml:space="preserve"> </w:t>
                        </w:r>
                        <w:r>
                          <w:rPr>
                            <w:rFonts w:ascii="Times New Roman"/>
                            <w:color w:val="383838"/>
                            <w:w w:val="105"/>
                            <w:sz w:val="15"/>
                          </w:rPr>
                          <w:t>use</w:t>
                        </w:r>
                        <w:r>
                          <w:rPr>
                            <w:rFonts w:ascii="Times New Roman"/>
                            <w:color w:val="383838"/>
                            <w:spacing w:val="-10"/>
                            <w:w w:val="105"/>
                            <w:sz w:val="15"/>
                          </w:rPr>
                          <w:t xml:space="preserve"> </w:t>
                        </w:r>
                        <w:r>
                          <w:rPr>
                            <w:rFonts w:ascii="Times New Roman"/>
                            <w:color w:val="383838"/>
                            <w:w w:val="105"/>
                            <w:sz w:val="15"/>
                          </w:rPr>
                          <w:t>to</w:t>
                        </w:r>
                        <w:r>
                          <w:rPr>
                            <w:rFonts w:ascii="Times New Roman"/>
                            <w:color w:val="383838"/>
                            <w:spacing w:val="-1"/>
                            <w:w w:val="105"/>
                            <w:sz w:val="15"/>
                          </w:rPr>
                          <w:t xml:space="preserve"> </w:t>
                        </w:r>
                        <w:r>
                          <w:rPr>
                            <w:rFonts w:ascii="Times New Roman"/>
                            <w:color w:val="161616"/>
                            <w:w w:val="105"/>
                            <w:sz w:val="15"/>
                          </w:rPr>
                          <w:t>classify</w:t>
                        </w:r>
                        <w:r>
                          <w:rPr>
                            <w:rFonts w:ascii="Times New Roman"/>
                            <w:color w:val="161616"/>
                            <w:spacing w:val="-8"/>
                            <w:w w:val="105"/>
                            <w:sz w:val="15"/>
                          </w:rPr>
                          <w:t xml:space="preserve"> </w:t>
                        </w:r>
                        <w:r>
                          <w:rPr>
                            <w:rFonts w:ascii="Times New Roman"/>
                            <w:color w:val="161616"/>
                            <w:w w:val="105"/>
                            <w:sz w:val="15"/>
                          </w:rPr>
                          <w:t>the</w:t>
                        </w:r>
                        <w:r>
                          <w:rPr>
                            <w:rFonts w:ascii="Times New Roman"/>
                            <w:color w:val="161616"/>
                            <w:spacing w:val="-9"/>
                            <w:w w:val="105"/>
                            <w:sz w:val="15"/>
                          </w:rPr>
                          <w:t xml:space="preserve"> </w:t>
                        </w:r>
                        <w:r>
                          <w:rPr>
                            <w:rFonts w:ascii="Times New Roman"/>
                            <w:color w:val="383838"/>
                            <w:w w:val="105"/>
                            <w:sz w:val="15"/>
                          </w:rPr>
                          <w:t>soil?</w:t>
                        </w:r>
                        <w:r>
                          <w:rPr>
                            <w:rFonts w:ascii="Times New Roman"/>
                            <w:color w:val="383838"/>
                            <w:spacing w:val="40"/>
                            <w:w w:val="105"/>
                            <w:sz w:val="15"/>
                          </w:rPr>
                          <w:t xml:space="preserve"> </w:t>
                        </w:r>
                        <w:r>
                          <w:rPr>
                            <w:rFonts w:ascii="Times New Roman"/>
                            <w:color w:val="161616"/>
                            <w:w w:val="105"/>
                            <w:sz w:val="15"/>
                          </w:rPr>
                          <w:t>hJ</w:t>
                        </w:r>
                        <w:r>
                          <w:rPr>
                            <w:rFonts w:ascii="Times New Roman"/>
                            <w:color w:val="161616"/>
                            <w:spacing w:val="-4"/>
                            <w:w w:val="105"/>
                            <w:sz w:val="15"/>
                          </w:rPr>
                          <w:t xml:space="preserve"> </w:t>
                        </w:r>
                        <w:r>
                          <w:rPr>
                            <w:rFonts w:ascii="Times New Roman"/>
                            <w:color w:val="282828"/>
                            <w:w w:val="105"/>
                            <w:sz w:val="15"/>
                          </w:rPr>
                          <w:t>How</w:t>
                        </w:r>
                        <w:r>
                          <w:rPr>
                            <w:rFonts w:ascii="Times New Roman"/>
                            <w:color w:val="282828"/>
                            <w:spacing w:val="-11"/>
                            <w:w w:val="105"/>
                            <w:sz w:val="15"/>
                          </w:rPr>
                          <w:t xml:space="preserve"> </w:t>
                        </w:r>
                        <w:r>
                          <w:rPr>
                            <w:rFonts w:ascii="Times New Roman"/>
                            <w:color w:val="161616"/>
                            <w:w w:val="105"/>
                            <w:sz w:val="15"/>
                          </w:rPr>
                          <w:t>do</w:t>
                        </w:r>
                        <w:r>
                          <w:rPr>
                            <w:rFonts w:ascii="Times New Roman"/>
                            <w:color w:val="161616"/>
                            <w:spacing w:val="-7"/>
                            <w:w w:val="105"/>
                            <w:sz w:val="15"/>
                          </w:rPr>
                          <w:t xml:space="preserve"> </w:t>
                        </w:r>
                        <w:r>
                          <w:rPr>
                            <w:rFonts w:ascii="Times New Roman"/>
                            <w:color w:val="161616"/>
                            <w:w w:val="105"/>
                            <w:sz w:val="15"/>
                          </w:rPr>
                          <w:t>you</w:t>
                        </w:r>
                        <w:r>
                          <w:rPr>
                            <w:rFonts w:ascii="Times New Roman"/>
                            <w:color w:val="161616"/>
                            <w:spacing w:val="-7"/>
                            <w:w w:val="105"/>
                            <w:sz w:val="15"/>
                          </w:rPr>
                          <w:t xml:space="preserve"> </w:t>
                        </w:r>
                        <w:r>
                          <w:rPr>
                            <w:rFonts w:ascii="Times New Roman"/>
                            <w:color w:val="161616"/>
                            <w:w w:val="105"/>
                            <w:sz w:val="15"/>
                          </w:rPr>
                          <w:t>know</w:t>
                        </w:r>
                        <w:r>
                          <w:rPr>
                            <w:rFonts w:ascii="Times New Roman"/>
                            <w:color w:val="161616"/>
                            <w:spacing w:val="-2"/>
                            <w:w w:val="105"/>
                            <w:sz w:val="15"/>
                          </w:rPr>
                          <w:t xml:space="preserve"> </w:t>
                        </w:r>
                        <w:r>
                          <w:rPr>
                            <w:rFonts w:ascii="Times New Roman"/>
                            <w:color w:val="282828"/>
                            <w:w w:val="105"/>
                            <w:sz w:val="15"/>
                          </w:rPr>
                          <w:t>wl1at</w:t>
                        </w:r>
                        <w:r>
                          <w:rPr>
                            <w:rFonts w:ascii="Times New Roman"/>
                            <w:color w:val="282828"/>
                            <w:spacing w:val="-15"/>
                            <w:w w:val="105"/>
                            <w:sz w:val="15"/>
                          </w:rPr>
                          <w:t xml:space="preserve"> </w:t>
                        </w:r>
                        <w:r>
                          <w:rPr>
                            <w:rFonts w:ascii="Times New Roman"/>
                            <w:color w:val="282828"/>
                            <w:w w:val="105"/>
                            <w:sz w:val="15"/>
                          </w:rPr>
                          <w:t>type</w:t>
                        </w:r>
                        <w:r>
                          <w:rPr>
                            <w:rFonts w:ascii="Times New Roman"/>
                            <w:color w:val="282828"/>
                            <w:spacing w:val="-11"/>
                            <w:w w:val="105"/>
                            <w:sz w:val="15"/>
                          </w:rPr>
                          <w:t xml:space="preserve"> </w:t>
                        </w:r>
                        <w:r>
                          <w:rPr>
                            <w:rFonts w:ascii="Times New Roman"/>
                            <w:color w:val="383838"/>
                            <w:w w:val="105"/>
                            <w:sz w:val="15"/>
                          </w:rPr>
                          <w:t>of</w:t>
                        </w:r>
                        <w:r>
                          <w:rPr>
                            <w:rFonts w:ascii="Times New Roman"/>
                            <w:color w:val="383838"/>
                            <w:spacing w:val="-16"/>
                            <w:w w:val="105"/>
                            <w:sz w:val="15"/>
                          </w:rPr>
                          <w:t xml:space="preserve"> </w:t>
                        </w:r>
                        <w:r>
                          <w:rPr>
                            <w:rFonts w:ascii="Times New Roman"/>
                            <w:color w:val="161616"/>
                            <w:w w:val="105"/>
                            <w:sz w:val="15"/>
                          </w:rPr>
                          <w:t>protection</w:t>
                        </w:r>
                        <w:r>
                          <w:rPr>
                            <w:rFonts w:ascii="Times New Roman"/>
                            <w:color w:val="161616"/>
                            <w:spacing w:val="-1"/>
                            <w:w w:val="105"/>
                            <w:sz w:val="15"/>
                          </w:rPr>
                          <w:t xml:space="preserve"> </w:t>
                        </w:r>
                        <w:r>
                          <w:rPr>
                            <w:rFonts w:ascii="Times New Roman"/>
                            <w:color w:val="282828"/>
                            <w:w w:val="105"/>
                            <w:sz w:val="15"/>
                          </w:rPr>
                          <w:t>system</w:t>
                        </w:r>
                        <w:r>
                          <w:rPr>
                            <w:rFonts w:ascii="Times New Roman"/>
                            <w:color w:val="282828"/>
                            <w:spacing w:val="-1"/>
                            <w:w w:val="105"/>
                            <w:sz w:val="15"/>
                          </w:rPr>
                          <w:t xml:space="preserve"> </w:t>
                        </w:r>
                        <w:r>
                          <w:rPr>
                            <w:rFonts w:ascii="Times New Roman"/>
                            <w:color w:val="161616"/>
                            <w:w w:val="105"/>
                            <w:sz w:val="15"/>
                          </w:rPr>
                          <w:t>to</w:t>
                        </w:r>
                        <w:r>
                          <w:rPr>
                            <w:rFonts w:ascii="Times New Roman"/>
                            <w:color w:val="161616"/>
                            <w:spacing w:val="40"/>
                            <w:w w:val="105"/>
                            <w:sz w:val="15"/>
                          </w:rPr>
                          <w:t xml:space="preserve"> </w:t>
                        </w:r>
                        <w:r>
                          <w:rPr>
                            <w:rFonts w:ascii="Times New Roman"/>
                            <w:color w:val="282828"/>
                            <w:w w:val="105"/>
                            <w:sz w:val="15"/>
                          </w:rPr>
                          <w:t xml:space="preserve">use for </w:t>
                        </w:r>
                        <w:r>
                          <w:rPr>
                            <w:rFonts w:ascii="Times New Roman"/>
                            <w:color w:val="383838"/>
                            <w:w w:val="105"/>
                            <w:sz w:val="15"/>
                          </w:rPr>
                          <w:t xml:space="preserve">each </w:t>
                        </w:r>
                        <w:r>
                          <w:rPr>
                            <w:rFonts w:ascii="Times New Roman"/>
                            <w:color w:val="282828"/>
                            <w:w w:val="105"/>
                            <w:sz w:val="15"/>
                          </w:rPr>
                          <w:t>soil type?</w:t>
                        </w:r>
                      </w:p>
                    </w:txbxContent>
                  </v:textbox>
                </v:shape>
                <w10:wrap anchorx="page"/>
              </v:group>
            </w:pict>
          </mc:Fallback>
        </mc:AlternateContent>
      </w:r>
      <w:r>
        <w:rPr>
          <w:rFonts w:ascii="Times New Roman"/>
          <w:color w:val="161616"/>
          <w:sz w:val="19"/>
        </w:rPr>
        <w:t>Specify</w:t>
      </w:r>
      <w:r>
        <w:rPr>
          <w:rFonts w:ascii="Times New Roman"/>
          <w:color w:val="161616"/>
          <w:spacing w:val="-9"/>
          <w:sz w:val="19"/>
        </w:rPr>
        <w:t xml:space="preserve"> </w:t>
      </w:r>
      <w:r>
        <w:rPr>
          <w:rFonts w:ascii="Times New Roman"/>
          <w:color w:val="161616"/>
          <w:sz w:val="19"/>
        </w:rPr>
        <w:t xml:space="preserve">dimensions </w:t>
      </w:r>
      <w:r>
        <w:rPr>
          <w:rFonts w:ascii="Times New Roman"/>
          <w:color w:val="282828"/>
          <w:sz w:val="19"/>
        </w:rPr>
        <w:t>of</w:t>
      </w:r>
      <w:r>
        <w:rPr>
          <w:rFonts w:ascii="Times New Roman"/>
          <w:color w:val="282828"/>
          <w:spacing w:val="-12"/>
          <w:sz w:val="19"/>
        </w:rPr>
        <w:t xml:space="preserve"> </w:t>
      </w:r>
      <w:r>
        <w:rPr>
          <w:rFonts w:ascii="Times New Roman"/>
          <w:color w:val="161616"/>
          <w:sz w:val="19"/>
        </w:rPr>
        <w:t>excavation on</w:t>
      </w:r>
      <w:r>
        <w:rPr>
          <w:rFonts w:ascii="Times New Roman"/>
          <w:color w:val="161616"/>
          <w:spacing w:val="-8"/>
          <w:sz w:val="19"/>
        </w:rPr>
        <w:t xml:space="preserve"> </w:t>
      </w:r>
      <w:r>
        <w:rPr>
          <w:rFonts w:ascii="Times New Roman"/>
          <w:color w:val="282828"/>
          <w:sz w:val="19"/>
        </w:rPr>
        <w:t xml:space="preserve">drawing </w:t>
      </w:r>
      <w:r>
        <w:rPr>
          <w:rFonts w:ascii="Times New Roman"/>
          <w:color w:val="161616"/>
          <w:sz w:val="19"/>
        </w:rPr>
        <w:t>below.</w:t>
      </w:r>
      <w:r>
        <w:rPr>
          <w:rFonts w:ascii="Times New Roman"/>
          <w:color w:val="161616"/>
          <w:spacing w:val="-4"/>
          <w:sz w:val="19"/>
        </w:rPr>
        <w:t xml:space="preserve"> </w:t>
      </w:r>
      <w:r>
        <w:rPr>
          <w:rFonts w:ascii="Times New Roman"/>
          <w:color w:val="161616"/>
          <w:sz w:val="19"/>
        </w:rPr>
        <w:t>Use</w:t>
      </w:r>
      <w:r>
        <w:rPr>
          <w:rFonts w:ascii="Times New Roman"/>
          <w:color w:val="161616"/>
          <w:spacing w:val="-11"/>
          <w:sz w:val="19"/>
        </w:rPr>
        <w:t xml:space="preserve"> </w:t>
      </w:r>
      <w:r>
        <w:rPr>
          <w:rFonts w:ascii="Times New Roman"/>
          <w:color w:val="161616"/>
          <w:sz w:val="19"/>
        </w:rPr>
        <w:t>the</w:t>
      </w:r>
      <w:r>
        <w:rPr>
          <w:rFonts w:ascii="Times New Roman"/>
          <w:color w:val="161616"/>
          <w:spacing w:val="-10"/>
          <w:sz w:val="19"/>
        </w:rPr>
        <w:t xml:space="preserve"> </w:t>
      </w:r>
      <w:r>
        <w:rPr>
          <w:rFonts w:ascii="Times New Roman"/>
          <w:color w:val="282828"/>
          <w:sz w:val="19"/>
        </w:rPr>
        <w:t>space</w:t>
      </w:r>
      <w:r>
        <w:rPr>
          <w:rFonts w:ascii="Times New Roman"/>
          <w:color w:val="282828"/>
          <w:spacing w:val="-7"/>
          <w:sz w:val="19"/>
        </w:rPr>
        <w:t xml:space="preserve"> </w:t>
      </w:r>
      <w:r>
        <w:rPr>
          <w:rFonts w:ascii="Times New Roman"/>
          <w:color w:val="282828"/>
          <w:sz w:val="19"/>
        </w:rPr>
        <w:t>provide</w:t>
      </w:r>
      <w:r>
        <w:rPr>
          <w:rFonts w:ascii="Times New Roman"/>
          <w:color w:val="282828"/>
          <w:spacing w:val="-12"/>
          <w:sz w:val="19"/>
        </w:rPr>
        <w:t xml:space="preserve"> </w:t>
      </w:r>
      <w:r>
        <w:rPr>
          <w:rFonts w:ascii="Times New Roman"/>
          <w:color w:val="383838"/>
          <w:sz w:val="19"/>
        </w:rPr>
        <w:t>:for</w:t>
      </w:r>
      <w:r>
        <w:rPr>
          <w:rFonts w:ascii="Times New Roman"/>
          <w:color w:val="383838"/>
          <w:spacing w:val="-8"/>
          <w:sz w:val="19"/>
        </w:rPr>
        <w:t xml:space="preserve"> </w:t>
      </w:r>
      <w:r>
        <w:rPr>
          <w:rFonts w:ascii="Times New Roman"/>
          <w:color w:val="282828"/>
          <w:sz w:val="19"/>
        </w:rPr>
        <w:t>calculations</w:t>
      </w:r>
      <w:r>
        <w:rPr>
          <w:rFonts w:ascii="Times New Roman"/>
          <w:color w:val="282828"/>
          <w:spacing w:val="12"/>
          <w:sz w:val="19"/>
        </w:rPr>
        <w:t xml:space="preserve"> </w:t>
      </w:r>
      <w:r>
        <w:rPr>
          <w:rFonts w:ascii="Times New Roman"/>
          <w:color w:val="282828"/>
          <w:sz w:val="19"/>
        </w:rPr>
        <w:t>or</w:t>
      </w:r>
      <w:r>
        <w:rPr>
          <w:rFonts w:ascii="Times New Roman"/>
          <w:color w:val="282828"/>
          <w:spacing w:val="-12"/>
          <w:sz w:val="19"/>
        </w:rPr>
        <w:t xml:space="preserve"> </w:t>
      </w:r>
      <w:r>
        <w:rPr>
          <w:rFonts w:ascii="Times New Roman"/>
          <w:color w:val="383838"/>
          <w:sz w:val="19"/>
        </w:rPr>
        <w:t>to</w:t>
      </w:r>
      <w:r>
        <w:rPr>
          <w:rFonts w:ascii="Times New Roman"/>
          <w:color w:val="383838"/>
          <w:spacing w:val="-6"/>
          <w:sz w:val="19"/>
        </w:rPr>
        <w:t xml:space="preserve"> </w:t>
      </w:r>
      <w:r>
        <w:rPr>
          <w:rFonts w:ascii="Times New Roman"/>
          <w:color w:val="383838"/>
          <w:sz w:val="19"/>
        </w:rPr>
        <w:t>acid</w:t>
      </w:r>
      <w:r>
        <w:rPr>
          <w:rFonts w:ascii="Times New Roman"/>
          <w:color w:val="383838"/>
          <w:spacing w:val="-8"/>
          <w:sz w:val="19"/>
        </w:rPr>
        <w:t xml:space="preserve"> </w:t>
      </w:r>
      <w:r>
        <w:rPr>
          <w:rFonts w:ascii="Times New Roman"/>
          <w:color w:val="282828"/>
          <w:sz w:val="19"/>
        </w:rPr>
        <w:t xml:space="preserve">any additional </w:t>
      </w:r>
      <w:r>
        <w:rPr>
          <w:rFonts w:ascii="Times New Roman"/>
          <w:color w:val="161616"/>
          <w:sz w:val="19"/>
        </w:rPr>
        <w:t xml:space="preserve">The </w:t>
      </w:r>
      <w:r>
        <w:rPr>
          <w:rFonts w:ascii="Times New Roman"/>
          <w:color w:val="282828"/>
          <w:sz w:val="19"/>
        </w:rPr>
        <w:t xml:space="preserve">space </w:t>
      </w:r>
      <w:r>
        <w:rPr>
          <w:rFonts w:ascii="Times New Roman"/>
          <w:color w:val="383838"/>
          <w:sz w:val="19"/>
        </w:rPr>
        <w:t xml:space="preserve">provided </w:t>
      </w:r>
      <w:r>
        <w:rPr>
          <w:rFonts w:ascii="Times New Roman"/>
          <w:color w:val="161616"/>
          <w:sz w:val="19"/>
        </w:rPr>
        <w:t xml:space="preserve">for calculations </w:t>
      </w:r>
      <w:r>
        <w:rPr>
          <w:rFonts w:ascii="Times New Roman"/>
          <w:color w:val="282828"/>
          <w:sz w:val="19"/>
        </w:rPr>
        <w:t xml:space="preserve">or </w:t>
      </w:r>
      <w:r>
        <w:rPr>
          <w:rFonts w:ascii="Times New Roman"/>
          <w:color w:val="161616"/>
          <w:sz w:val="19"/>
        </w:rPr>
        <w:t xml:space="preserve">to </w:t>
      </w:r>
      <w:r>
        <w:rPr>
          <w:rFonts w:ascii="Times New Roman"/>
          <w:color w:val="383838"/>
          <w:sz w:val="19"/>
        </w:rPr>
        <w:t xml:space="preserve">add </w:t>
      </w:r>
      <w:r>
        <w:rPr>
          <w:rFonts w:ascii="Times New Roman"/>
          <w:color w:val="282828"/>
          <w:sz w:val="19"/>
        </w:rPr>
        <w:t xml:space="preserve">any </w:t>
      </w:r>
      <w:r>
        <w:rPr>
          <w:rFonts w:ascii="Times New Roman"/>
          <w:color w:val="161616"/>
          <w:sz w:val="19"/>
        </w:rPr>
        <w:t>additional information.</w:t>
      </w:r>
    </w:p>
    <w:p w14:paraId="6489F643" w14:textId="77777777" w:rsidR="00562CC2" w:rsidRDefault="00562CC2">
      <w:pPr>
        <w:pStyle w:val="BodyText"/>
        <w:rPr>
          <w:rFonts w:ascii="Times New Roman"/>
        </w:rPr>
      </w:pPr>
    </w:p>
    <w:p w14:paraId="1BB9501E" w14:textId="77777777" w:rsidR="00562CC2" w:rsidRDefault="00000000">
      <w:pPr>
        <w:pStyle w:val="BodyText"/>
        <w:spacing w:before="180"/>
        <w:rPr>
          <w:rFonts w:ascii="Times New Roman"/>
        </w:rPr>
      </w:pPr>
      <w:r>
        <w:rPr>
          <w:noProof/>
        </w:rPr>
        <w:drawing>
          <wp:anchor distT="0" distB="0" distL="0" distR="0" simplePos="0" relativeHeight="251880448" behindDoc="1" locked="0" layoutInCell="1" allowOverlap="1" wp14:anchorId="306FC13E" wp14:editId="4A5535F9">
            <wp:simplePos x="0" y="0"/>
            <wp:positionH relativeFrom="page">
              <wp:posOffset>583081</wp:posOffset>
            </wp:positionH>
            <wp:positionV relativeFrom="paragraph">
              <wp:posOffset>275700</wp:posOffset>
            </wp:positionV>
            <wp:extent cx="2173998" cy="792480"/>
            <wp:effectExtent l="0" t="0" r="0" b="0"/>
            <wp:wrapTopAndBottom/>
            <wp:docPr id="1192" name="Image 1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2" name="Image 1192"/>
                    <pic:cNvPicPr/>
                  </pic:nvPicPr>
                  <pic:blipFill>
                    <a:blip r:embed="rId198" cstate="print"/>
                    <a:stretch>
                      <a:fillRect/>
                    </a:stretch>
                  </pic:blipFill>
                  <pic:spPr>
                    <a:xfrm>
                      <a:off x="0" y="0"/>
                      <a:ext cx="2173998" cy="792480"/>
                    </a:xfrm>
                    <a:prstGeom prst="rect">
                      <a:avLst/>
                    </a:prstGeom>
                  </pic:spPr>
                </pic:pic>
              </a:graphicData>
            </a:graphic>
          </wp:anchor>
        </w:drawing>
      </w:r>
    </w:p>
    <w:p w14:paraId="2F435854" w14:textId="77777777" w:rsidR="00562CC2" w:rsidRDefault="00000000">
      <w:pPr>
        <w:spacing w:before="47"/>
        <w:ind w:left="1071"/>
        <w:rPr>
          <w:b/>
          <w:sz w:val="10"/>
        </w:rPr>
      </w:pPr>
      <w:r>
        <w:rPr>
          <w:rFonts w:ascii="Times New Roman" w:hAnsi="Times New Roman"/>
          <w:b/>
          <w:color w:val="383838"/>
          <w:w w:val="105"/>
          <w:sz w:val="11"/>
        </w:rPr>
        <w:t>'f.w.</w:t>
      </w:r>
      <w:r>
        <w:rPr>
          <w:rFonts w:ascii="Times New Roman" w:hAnsi="Times New Roman"/>
          <w:b/>
          <w:color w:val="383838"/>
          <w:spacing w:val="39"/>
          <w:w w:val="105"/>
          <w:sz w:val="11"/>
        </w:rPr>
        <w:t xml:space="preserve">  </w:t>
      </w:r>
      <w:r>
        <w:rPr>
          <w:b/>
          <w:color w:val="161616"/>
          <w:w w:val="105"/>
          <w:sz w:val="10"/>
        </w:rPr>
        <w:t>n</w:t>
      </w:r>
      <w:r>
        <w:rPr>
          <w:b/>
          <w:color w:val="4D4D4D"/>
          <w:w w:val="105"/>
          <w:sz w:val="10"/>
        </w:rPr>
        <w:t>•</w:t>
      </w:r>
      <w:r>
        <w:rPr>
          <w:b/>
          <w:color w:val="161616"/>
          <w:w w:val="105"/>
          <w:sz w:val="10"/>
        </w:rPr>
        <w:t>p</w:t>
      </w:r>
      <w:r>
        <w:rPr>
          <w:b/>
          <w:color w:val="161616"/>
          <w:spacing w:val="9"/>
          <w:w w:val="105"/>
          <w:sz w:val="10"/>
        </w:rPr>
        <w:t xml:space="preserve"> </w:t>
      </w:r>
      <w:r>
        <w:rPr>
          <w:rFonts w:ascii="Times New Roman" w:hAnsi="Times New Roman"/>
          <w:b/>
          <w:color w:val="282828"/>
          <w:w w:val="105"/>
          <w:sz w:val="9"/>
        </w:rPr>
        <w:t>Width</w:t>
      </w:r>
      <w:r>
        <w:rPr>
          <w:rFonts w:ascii="Times New Roman" w:hAnsi="Times New Roman"/>
          <w:b/>
          <w:color w:val="282828"/>
          <w:spacing w:val="67"/>
          <w:w w:val="105"/>
          <w:sz w:val="9"/>
        </w:rPr>
        <w:t xml:space="preserve">  </w:t>
      </w:r>
      <w:r>
        <w:rPr>
          <w:rFonts w:ascii="Times New Roman" w:hAnsi="Times New Roman"/>
          <w:b/>
          <w:color w:val="161616"/>
          <w:w w:val="105"/>
          <w:sz w:val="9"/>
        </w:rPr>
        <w:t>D</w:t>
      </w:r>
      <w:r>
        <w:rPr>
          <w:rFonts w:ascii="Times New Roman" w:hAnsi="Times New Roman"/>
          <w:b/>
          <w:color w:val="161616"/>
          <w:spacing w:val="11"/>
          <w:w w:val="125"/>
          <w:sz w:val="9"/>
        </w:rPr>
        <w:t xml:space="preserve"> </w:t>
      </w:r>
      <w:r>
        <w:rPr>
          <w:rFonts w:ascii="Times New Roman" w:hAnsi="Times New Roman"/>
          <w:b/>
          <w:color w:val="161616"/>
          <w:w w:val="125"/>
          <w:sz w:val="4"/>
        </w:rPr>
        <w:t>'Ill</w:t>
      </w:r>
      <w:r>
        <w:rPr>
          <w:rFonts w:ascii="Times New Roman" w:hAnsi="Times New Roman"/>
          <w:b/>
          <w:color w:val="161616"/>
          <w:spacing w:val="14"/>
          <w:w w:val="125"/>
          <w:sz w:val="4"/>
        </w:rPr>
        <w:t xml:space="preserve"> </w:t>
      </w:r>
      <w:r>
        <w:rPr>
          <w:rFonts w:ascii="Times New Roman" w:hAnsi="Times New Roman"/>
          <w:b/>
          <w:color w:val="4D4D4D"/>
          <w:w w:val="105"/>
          <w:sz w:val="9"/>
        </w:rPr>
        <w:t>'°"fll'I</w:t>
      </w:r>
      <w:r>
        <w:rPr>
          <w:rFonts w:ascii="Times New Roman" w:hAnsi="Times New Roman"/>
          <w:b/>
          <w:color w:val="4D4D4D"/>
          <w:spacing w:val="65"/>
          <w:w w:val="105"/>
          <w:sz w:val="9"/>
        </w:rPr>
        <w:t xml:space="preserve">  </w:t>
      </w:r>
      <w:r>
        <w:rPr>
          <w:rFonts w:ascii="Times New Roman" w:hAnsi="Times New Roman"/>
          <w:b/>
          <w:color w:val="282828"/>
          <w:w w:val="105"/>
          <w:sz w:val="7"/>
        </w:rPr>
        <w:t>:11,</w:t>
      </w:r>
      <w:r>
        <w:rPr>
          <w:rFonts w:ascii="Times New Roman" w:hAnsi="Times New Roman"/>
          <w:b/>
          <w:color w:val="797979"/>
          <w:w w:val="105"/>
          <w:sz w:val="7"/>
        </w:rPr>
        <w:t>,</w:t>
      </w:r>
      <w:r>
        <w:rPr>
          <w:rFonts w:ascii="Times New Roman" w:hAnsi="Times New Roman"/>
          <w:b/>
          <w:color w:val="161616"/>
          <w:w w:val="105"/>
          <w:sz w:val="7"/>
        </w:rPr>
        <w:t>'W</w:t>
      </w:r>
      <w:r>
        <w:rPr>
          <w:rFonts w:ascii="Times New Roman" w:hAnsi="Times New Roman"/>
          <w:b/>
          <w:color w:val="797979"/>
          <w:w w:val="105"/>
          <w:sz w:val="7"/>
        </w:rPr>
        <w:t>,</w:t>
      </w:r>
      <w:r>
        <w:rPr>
          <w:rFonts w:ascii="Times New Roman" w:hAnsi="Times New Roman"/>
          <w:b/>
          <w:color w:val="797979"/>
          <w:spacing w:val="31"/>
          <w:w w:val="105"/>
          <w:sz w:val="7"/>
        </w:rPr>
        <w:t xml:space="preserve"> </w:t>
      </w:r>
      <w:r>
        <w:rPr>
          <w:rFonts w:ascii="Times New Roman" w:hAnsi="Times New Roman"/>
          <w:b/>
          <w:color w:val="383838"/>
          <w:w w:val="105"/>
          <w:sz w:val="6"/>
        </w:rPr>
        <w:t>ta</w:t>
      </w:r>
      <w:r>
        <w:rPr>
          <w:rFonts w:ascii="Times New Roman" w:hAnsi="Times New Roman"/>
          <w:b/>
          <w:color w:val="383838"/>
          <w:spacing w:val="20"/>
          <w:w w:val="125"/>
          <w:sz w:val="6"/>
        </w:rPr>
        <w:t xml:space="preserve"> </w:t>
      </w:r>
      <w:r>
        <w:rPr>
          <w:rFonts w:ascii="Times New Roman" w:hAnsi="Times New Roman"/>
          <w:b/>
          <w:color w:val="282828"/>
          <w:w w:val="125"/>
          <w:sz w:val="9"/>
        </w:rPr>
        <w:t>n</w:t>
      </w:r>
      <w:r>
        <w:rPr>
          <w:rFonts w:ascii="Times New Roman" w:hAnsi="Times New Roman"/>
          <w:b/>
          <w:color w:val="282828"/>
          <w:spacing w:val="2"/>
          <w:w w:val="125"/>
          <w:sz w:val="9"/>
        </w:rPr>
        <w:t xml:space="preserve"> </w:t>
      </w:r>
      <w:r>
        <w:rPr>
          <w:rFonts w:ascii="Times New Roman" w:hAnsi="Times New Roman"/>
          <w:b/>
          <w:color w:val="282828"/>
          <w:w w:val="125"/>
          <w:sz w:val="9"/>
        </w:rPr>
        <w:t>nll:it</w:t>
      </w:r>
      <w:r>
        <w:rPr>
          <w:rFonts w:ascii="Times New Roman" w:hAnsi="Times New Roman"/>
          <w:b/>
          <w:color w:val="282828"/>
          <w:spacing w:val="7"/>
          <w:w w:val="125"/>
          <w:sz w:val="9"/>
        </w:rPr>
        <w:t xml:space="preserve"> </w:t>
      </w:r>
      <w:r>
        <w:rPr>
          <w:b/>
          <w:color w:val="282828"/>
          <w:spacing w:val="-2"/>
          <w:w w:val="105"/>
          <w:sz w:val="10"/>
        </w:rPr>
        <w:t>W1drlt</w:t>
      </w:r>
    </w:p>
    <w:p w14:paraId="45A068A8" w14:textId="77777777" w:rsidR="00562CC2" w:rsidRDefault="00562CC2">
      <w:pPr>
        <w:pStyle w:val="BodyText"/>
        <w:spacing w:before="8"/>
        <w:rPr>
          <w:b/>
          <w:sz w:val="9"/>
        </w:rPr>
      </w:pPr>
    </w:p>
    <w:p w14:paraId="35DBBC37" w14:textId="77777777" w:rsidR="00562CC2" w:rsidRDefault="00000000">
      <w:pPr>
        <w:ind w:left="777"/>
        <w:rPr>
          <w:rFonts w:ascii="Times New Roman"/>
          <w:sz w:val="19"/>
        </w:rPr>
      </w:pPr>
      <w:r>
        <w:rPr>
          <w:rFonts w:ascii="Times New Roman"/>
          <w:color w:val="161616"/>
          <w:spacing w:val="-2"/>
          <w:sz w:val="19"/>
        </w:rPr>
        <w:t>Description/Comments:</w:t>
      </w:r>
    </w:p>
    <w:p w14:paraId="49D052E3" w14:textId="77777777" w:rsidR="00562CC2" w:rsidRDefault="00000000">
      <w:pPr>
        <w:pStyle w:val="BodyText"/>
        <w:spacing w:before="8"/>
        <w:rPr>
          <w:rFonts w:ascii="Times New Roman"/>
          <w:sz w:val="15"/>
        </w:rPr>
      </w:pPr>
      <w:r>
        <w:rPr>
          <w:noProof/>
        </w:rPr>
        <mc:AlternateContent>
          <mc:Choice Requires="wps">
            <w:drawing>
              <wp:anchor distT="0" distB="0" distL="0" distR="0" simplePos="0" relativeHeight="251881472" behindDoc="1" locked="0" layoutInCell="1" allowOverlap="1" wp14:anchorId="4204721D" wp14:editId="3F9AA883">
                <wp:simplePos x="0" y="0"/>
                <wp:positionH relativeFrom="page">
                  <wp:posOffset>671612</wp:posOffset>
                </wp:positionH>
                <wp:positionV relativeFrom="paragraph">
                  <wp:posOffset>129860</wp:posOffset>
                </wp:positionV>
                <wp:extent cx="6044565" cy="1270"/>
                <wp:effectExtent l="0" t="0" r="0" b="0"/>
                <wp:wrapTopAndBottom/>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4565" cy="1270"/>
                        </a:xfrm>
                        <a:custGeom>
                          <a:avLst/>
                          <a:gdLst/>
                          <a:ahLst/>
                          <a:cxnLst/>
                          <a:rect l="l" t="t" r="r" b="b"/>
                          <a:pathLst>
                            <a:path w="6044565">
                              <a:moveTo>
                                <a:pt x="0" y="0"/>
                              </a:moveTo>
                              <a:lnTo>
                                <a:pt x="6044509"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BC262A" id="Graphic 1193" o:spid="_x0000_s1026" style="position:absolute;margin-left:52.9pt;margin-top:10.25pt;width:475.95pt;height:.1pt;z-index:-251435008;visibility:visible;mso-wrap-style:square;mso-wrap-distance-left:0;mso-wrap-distance-top:0;mso-wrap-distance-right:0;mso-wrap-distance-bottom:0;mso-position-horizontal:absolute;mso-position-horizontal-relative:page;mso-position-vertical:absolute;mso-position-vertical-relative:text;v-text-anchor:top" coordsize="6044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" path="m,l6044509,e" filled="f" strokeweight=".16953mm">
                <v:path arrowok="t"/>
                <w10:wrap type="topAndBottom" anchorx="page"/>
              </v:shape>
            </w:pict>
          </mc:Fallback>
        </mc:AlternateContent>
      </w:r>
      <w:r>
        <w:rPr>
          <w:noProof/>
        </w:rPr>
        <mc:AlternateContent>
          <mc:Choice Requires="wps">
            <w:drawing>
              <wp:anchor distT="0" distB="0" distL="0" distR="0" simplePos="0" relativeHeight="251882496" behindDoc="1" locked="0" layoutInCell="1" allowOverlap="1" wp14:anchorId="2B3F8B99" wp14:editId="3FDB3689">
                <wp:simplePos x="0" y="0"/>
                <wp:positionH relativeFrom="page">
                  <wp:posOffset>659400</wp:posOffset>
                </wp:positionH>
                <wp:positionV relativeFrom="paragraph">
                  <wp:posOffset>422823</wp:posOffset>
                </wp:positionV>
                <wp:extent cx="6264910" cy="1270"/>
                <wp:effectExtent l="0" t="0" r="0" b="0"/>
                <wp:wrapTopAndBottom/>
                <wp:docPr id="1194" name="Graphic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309"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B56BE8" id="Graphic 1194" o:spid="_x0000_s1026" style="position:absolute;margin-left:51.9pt;margin-top:33.3pt;width:493.3pt;height:.1pt;z-index:-251433984;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" path="m,l6264309,e" filled="f" strokeweight=".42383mm">
                <v:path arrowok="t"/>
                <w10:wrap type="topAndBottom" anchorx="page"/>
              </v:shape>
            </w:pict>
          </mc:Fallback>
        </mc:AlternateContent>
      </w:r>
    </w:p>
    <w:p w14:paraId="58089E30" w14:textId="77777777" w:rsidR="00562CC2" w:rsidRDefault="00562CC2">
      <w:pPr>
        <w:pStyle w:val="BodyText"/>
        <w:spacing w:before="202"/>
        <w:rPr>
          <w:rFonts w:ascii="Times New Roman"/>
        </w:rPr>
      </w:pPr>
    </w:p>
    <w:p w14:paraId="5DA97B77" w14:textId="77777777" w:rsidR="00562CC2" w:rsidRDefault="00562CC2">
      <w:pPr>
        <w:pStyle w:val="BodyText"/>
        <w:rPr>
          <w:rFonts w:ascii="Times New Roman"/>
        </w:rPr>
      </w:pPr>
    </w:p>
    <w:p w14:paraId="49F270E0" w14:textId="77777777" w:rsidR="00562CC2" w:rsidRDefault="00000000">
      <w:pPr>
        <w:pStyle w:val="BodyText"/>
        <w:spacing w:before="8"/>
        <w:rPr>
          <w:rFonts w:ascii="Times New Roman"/>
        </w:rPr>
      </w:pPr>
      <w:r>
        <w:rPr>
          <w:noProof/>
        </w:rPr>
        <mc:AlternateContent>
          <mc:Choice Requires="wps">
            <w:drawing>
              <wp:anchor distT="0" distB="0" distL="0" distR="0" simplePos="0" relativeHeight="251883520" behindDoc="1" locked="0" layoutInCell="1" allowOverlap="1" wp14:anchorId="57C80A52" wp14:editId="3040E2DA">
                <wp:simplePos x="0" y="0"/>
                <wp:positionH relativeFrom="page">
                  <wp:posOffset>659400</wp:posOffset>
                </wp:positionH>
                <wp:positionV relativeFrom="paragraph">
                  <wp:posOffset>166761</wp:posOffset>
                </wp:positionV>
                <wp:extent cx="6264910" cy="1270"/>
                <wp:effectExtent l="0" t="0" r="0" b="0"/>
                <wp:wrapTopAndBottom/>
                <wp:docPr id="1195" name="Graphic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309"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A77439" id="Graphic 1195" o:spid="_x0000_s1026" style="position:absolute;margin-left:51.9pt;margin-top:13.15pt;width:493.3pt;height:.1pt;z-index:-251432960;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" path="m,l6264309,e" filled="f" strokeweight=".42383mm">
                <v:path arrowok="t"/>
                <w10:wrap type="topAndBottom" anchorx="page"/>
              </v:shape>
            </w:pict>
          </mc:Fallback>
        </mc:AlternateContent>
      </w:r>
      <w:r>
        <w:rPr>
          <w:noProof/>
        </w:rPr>
        <mc:AlternateContent>
          <mc:Choice Requires="wps">
            <w:drawing>
              <wp:anchor distT="0" distB="0" distL="0" distR="0" simplePos="0" relativeHeight="251884544" behindDoc="1" locked="0" layoutInCell="1" allowOverlap="1" wp14:anchorId="444B90B9" wp14:editId="21FBE6A5">
                <wp:simplePos x="0" y="0"/>
                <wp:positionH relativeFrom="page">
                  <wp:posOffset>659400</wp:posOffset>
                </wp:positionH>
                <wp:positionV relativeFrom="paragraph">
                  <wp:posOffset>468878</wp:posOffset>
                </wp:positionV>
                <wp:extent cx="6264910" cy="1270"/>
                <wp:effectExtent l="0" t="0" r="0" b="0"/>
                <wp:wrapTopAndBottom/>
                <wp:docPr id="1196" name="Graphic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309" y="0"/>
                              </a:lnTo>
                            </a:path>
                          </a:pathLst>
                        </a:custGeom>
                        <a:ln w="244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C47E94" id="Graphic 1196" o:spid="_x0000_s1026" style="position:absolute;margin-left:51.9pt;margin-top:36.9pt;width:493.3pt;height:.1pt;z-index:-251431936;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" path="m,l6264309,e" filled="f" strokeweight=".67814mm">
                <v:path arrowok="t"/>
                <w10:wrap type="topAndBottom" anchorx="page"/>
              </v:shape>
            </w:pict>
          </mc:Fallback>
        </mc:AlternateContent>
      </w:r>
    </w:p>
    <w:p w14:paraId="74E129BF" w14:textId="77777777" w:rsidR="00562CC2" w:rsidRDefault="00562CC2">
      <w:pPr>
        <w:pStyle w:val="BodyText"/>
        <w:spacing w:before="209"/>
        <w:rPr>
          <w:rFonts w:ascii="Times New Roman"/>
        </w:rPr>
      </w:pPr>
    </w:p>
    <w:p w14:paraId="7D0B858F" w14:textId="77777777" w:rsidR="00562CC2" w:rsidRDefault="00562CC2">
      <w:pPr>
        <w:rPr>
          <w:rFonts w:ascii="Times New Roman"/>
        </w:rPr>
        <w:sectPr w:rsidR="00562CC2" w:rsidSect="000A30F8">
          <w:pgSz w:w="12240" w:h="15840"/>
          <w:pgMar w:top="680" w:right="260" w:bottom="1260" w:left="320" w:header="0" w:footer="1068" w:gutter="0"/>
          <w:cols w:space="720"/>
        </w:sectPr>
      </w:pPr>
    </w:p>
    <w:p w14:paraId="3E0FC4D9" w14:textId="77777777" w:rsidR="00562CC2" w:rsidRDefault="00000000">
      <w:pPr>
        <w:spacing w:before="77"/>
        <w:ind w:right="61"/>
        <w:jc w:val="center"/>
        <w:rPr>
          <w:b/>
          <w:sz w:val="20"/>
        </w:rPr>
      </w:pPr>
      <w:r>
        <w:rPr>
          <w:b/>
          <w:sz w:val="20"/>
        </w:rPr>
        <w:lastRenderedPageBreak/>
        <w:t>APPENDIX</w:t>
      </w:r>
      <w:r>
        <w:rPr>
          <w:b/>
          <w:spacing w:val="-12"/>
          <w:sz w:val="20"/>
        </w:rPr>
        <w:t xml:space="preserve"> </w:t>
      </w:r>
      <w:r>
        <w:rPr>
          <w:b/>
          <w:spacing w:val="-5"/>
          <w:sz w:val="20"/>
        </w:rPr>
        <w:t>B:</w:t>
      </w:r>
    </w:p>
    <w:p w14:paraId="7DFF8315" w14:textId="77777777" w:rsidR="00562CC2" w:rsidRDefault="00562CC2">
      <w:pPr>
        <w:pStyle w:val="BodyText"/>
        <w:spacing w:before="34"/>
        <w:rPr>
          <w:b/>
        </w:rPr>
      </w:pPr>
    </w:p>
    <w:p w14:paraId="4E54BD0E" w14:textId="77777777" w:rsidR="00562CC2" w:rsidRDefault="00000000">
      <w:pPr>
        <w:ind w:right="61"/>
        <w:jc w:val="center"/>
        <w:rPr>
          <w:b/>
          <w:sz w:val="20"/>
        </w:rPr>
      </w:pPr>
      <w:r>
        <w:rPr>
          <w:b/>
          <w:sz w:val="20"/>
        </w:rPr>
        <w:t>UTILITY</w:t>
      </w:r>
      <w:r>
        <w:rPr>
          <w:b/>
          <w:spacing w:val="-8"/>
          <w:sz w:val="20"/>
        </w:rPr>
        <w:t xml:space="preserve"> </w:t>
      </w:r>
      <w:r>
        <w:rPr>
          <w:b/>
          <w:sz w:val="20"/>
        </w:rPr>
        <w:t>HIT</w:t>
      </w:r>
      <w:r>
        <w:rPr>
          <w:b/>
          <w:spacing w:val="-7"/>
          <w:sz w:val="20"/>
        </w:rPr>
        <w:t xml:space="preserve"> </w:t>
      </w:r>
      <w:r>
        <w:rPr>
          <w:b/>
          <w:sz w:val="20"/>
        </w:rPr>
        <w:t>INVESTIGATION</w:t>
      </w:r>
      <w:r>
        <w:rPr>
          <w:b/>
          <w:spacing w:val="-9"/>
          <w:sz w:val="20"/>
        </w:rPr>
        <w:t xml:space="preserve"> </w:t>
      </w:r>
      <w:r>
        <w:rPr>
          <w:b/>
          <w:spacing w:val="-4"/>
          <w:sz w:val="20"/>
        </w:rPr>
        <w:t>FORM</w:t>
      </w:r>
    </w:p>
    <w:p w14:paraId="23E5A8D1" w14:textId="77777777" w:rsidR="00562CC2" w:rsidRDefault="00562CC2">
      <w:pPr>
        <w:jc w:val="center"/>
        <w:rPr>
          <w:sz w:val="20"/>
        </w:rPr>
        <w:sectPr w:rsidR="00562CC2" w:rsidSect="000A30F8">
          <w:pgSz w:w="12240" w:h="15840"/>
          <w:pgMar w:top="640" w:right="260" w:bottom="1260" w:left="320" w:header="0" w:footer="1068" w:gutter="0"/>
          <w:cols w:space="720"/>
        </w:sectPr>
      </w:pPr>
    </w:p>
    <w:p w14:paraId="3C8A0E87" w14:textId="77777777" w:rsidR="00562CC2" w:rsidRDefault="00000000">
      <w:pPr>
        <w:pStyle w:val="Heading4"/>
        <w:jc w:val="center"/>
        <w:rPr>
          <w:u w:val="none"/>
        </w:rPr>
      </w:pPr>
      <w:r>
        <w:lastRenderedPageBreak/>
        <w:t>Damage</w:t>
      </w:r>
      <w:r>
        <w:rPr>
          <w:spacing w:val="-13"/>
        </w:rPr>
        <w:t xml:space="preserve"> </w:t>
      </w:r>
      <w:r>
        <w:t>Information</w:t>
      </w:r>
      <w:r>
        <w:rPr>
          <w:spacing w:val="-12"/>
        </w:rPr>
        <w:t xml:space="preserve"> </w:t>
      </w:r>
      <w:r>
        <w:t>Reporting</w:t>
      </w:r>
      <w:r>
        <w:rPr>
          <w:spacing w:val="-11"/>
        </w:rPr>
        <w:t xml:space="preserve"> </w:t>
      </w:r>
      <w:r>
        <w:t>Tool</w:t>
      </w:r>
      <w:r>
        <w:rPr>
          <w:spacing w:val="-12"/>
        </w:rPr>
        <w:t xml:space="preserve"> </w:t>
      </w:r>
      <w:r>
        <w:t>(DIRT)</w:t>
      </w:r>
      <w:r>
        <w:rPr>
          <w:spacing w:val="-9"/>
        </w:rPr>
        <w:t xml:space="preserve"> </w:t>
      </w:r>
      <w:r>
        <w:t>-</w:t>
      </w:r>
      <w:r>
        <w:rPr>
          <w:spacing w:val="-11"/>
        </w:rPr>
        <w:t xml:space="preserve"> </w:t>
      </w:r>
      <w:r>
        <w:t>Field</w:t>
      </w:r>
      <w:r>
        <w:rPr>
          <w:spacing w:val="-13"/>
        </w:rPr>
        <w:t xml:space="preserve"> </w:t>
      </w:r>
      <w:r>
        <w:rPr>
          <w:spacing w:val="-4"/>
        </w:rPr>
        <w:t>Form</w:t>
      </w:r>
    </w:p>
    <w:p w14:paraId="175C1827" w14:textId="77777777" w:rsidR="00562CC2" w:rsidRDefault="00000000">
      <w:pPr>
        <w:spacing w:before="54"/>
        <w:ind w:left="491"/>
        <w:rPr>
          <w:b/>
        </w:rPr>
      </w:pPr>
      <w:r>
        <w:rPr>
          <w:b/>
        </w:rPr>
        <w:t>Part</w:t>
      </w:r>
      <w:r>
        <w:rPr>
          <w:b/>
          <w:spacing w:val="-1"/>
        </w:rPr>
        <w:t xml:space="preserve"> </w:t>
      </w:r>
      <w:r>
        <w:rPr>
          <w:b/>
        </w:rPr>
        <w:t>A</w:t>
      </w:r>
      <w:r>
        <w:rPr>
          <w:b/>
          <w:spacing w:val="-9"/>
        </w:rPr>
        <w:t xml:space="preserve"> </w:t>
      </w:r>
      <w:r>
        <w:rPr>
          <w:b/>
        </w:rPr>
        <w:t>–</w:t>
      </w:r>
      <w:r>
        <w:rPr>
          <w:b/>
          <w:spacing w:val="-3"/>
        </w:rPr>
        <w:t xml:space="preserve"> </w:t>
      </w:r>
      <w:r>
        <w:rPr>
          <w:b/>
        </w:rPr>
        <w:t>Original Source</w:t>
      </w:r>
      <w:r>
        <w:rPr>
          <w:b/>
          <w:spacing w:val="-3"/>
        </w:rPr>
        <w:t xml:space="preserve"> </w:t>
      </w:r>
      <w:r>
        <w:rPr>
          <w:b/>
        </w:rPr>
        <w:t>of</w:t>
      </w:r>
      <w:r>
        <w:rPr>
          <w:b/>
          <w:spacing w:val="-3"/>
        </w:rPr>
        <w:t xml:space="preserve"> </w:t>
      </w:r>
      <w:r>
        <w:rPr>
          <w:b/>
        </w:rPr>
        <w:t>Event</w:t>
      </w:r>
      <w:r>
        <w:rPr>
          <w:b/>
          <w:spacing w:val="-1"/>
        </w:rPr>
        <w:t xml:space="preserve"> </w:t>
      </w:r>
      <w:r>
        <w:rPr>
          <w:b/>
          <w:spacing w:val="-2"/>
        </w:rPr>
        <w:t>Information</w:t>
      </w:r>
    </w:p>
    <w:p w14:paraId="4317521B" w14:textId="77777777" w:rsidR="00562CC2" w:rsidRDefault="00000000">
      <w:pPr>
        <w:pStyle w:val="BodyText"/>
        <w:ind w:left="373"/>
      </w:pPr>
      <w:r>
        <w:rPr>
          <w:noProof/>
        </w:rPr>
        <mc:AlternateContent>
          <mc:Choice Requires="wpg">
            <w:drawing>
              <wp:inline distT="0" distB="0" distL="0" distR="0" wp14:anchorId="57CC0ED3" wp14:editId="4A61880C">
                <wp:extent cx="6952615" cy="769620"/>
                <wp:effectExtent l="0" t="0" r="0" b="1904"/>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769620"/>
                          <a:chOff x="0" y="0"/>
                          <a:chExt cx="6952615" cy="769620"/>
                        </a:xfrm>
                      </wpg:grpSpPr>
                      <wps:wsp>
                        <wps:cNvPr id="1199" name="Graphic 1199"/>
                        <wps:cNvSpPr/>
                        <wps:spPr>
                          <a:xfrm>
                            <a:off x="0" y="13053"/>
                            <a:ext cx="6952615" cy="756285"/>
                          </a:xfrm>
                          <a:custGeom>
                            <a:avLst/>
                            <a:gdLst/>
                            <a:ahLst/>
                            <a:cxnLst/>
                            <a:rect l="l" t="t" r="r" b="b"/>
                            <a:pathLst>
                              <a:path w="6952615" h="756285">
                                <a:moveTo>
                                  <a:pt x="6952234" y="0"/>
                                </a:moveTo>
                                <a:lnTo>
                                  <a:pt x="6946138" y="0"/>
                                </a:lnTo>
                                <a:lnTo>
                                  <a:pt x="6946138" y="6096"/>
                                </a:lnTo>
                                <a:lnTo>
                                  <a:pt x="6946138" y="152349"/>
                                </a:lnTo>
                                <a:lnTo>
                                  <a:pt x="6946138" y="750062"/>
                                </a:lnTo>
                                <a:lnTo>
                                  <a:pt x="6096" y="750062"/>
                                </a:lnTo>
                                <a:lnTo>
                                  <a:pt x="6096" y="6096"/>
                                </a:lnTo>
                                <a:lnTo>
                                  <a:pt x="6946138" y="6096"/>
                                </a:lnTo>
                                <a:lnTo>
                                  <a:pt x="6946138" y="0"/>
                                </a:lnTo>
                                <a:lnTo>
                                  <a:pt x="6096" y="0"/>
                                </a:lnTo>
                                <a:lnTo>
                                  <a:pt x="0" y="0"/>
                                </a:lnTo>
                                <a:lnTo>
                                  <a:pt x="0" y="756158"/>
                                </a:lnTo>
                                <a:lnTo>
                                  <a:pt x="6096" y="756158"/>
                                </a:lnTo>
                                <a:lnTo>
                                  <a:pt x="6946138" y="756158"/>
                                </a:lnTo>
                                <a:lnTo>
                                  <a:pt x="6952234" y="756158"/>
                                </a:lnTo>
                                <a:lnTo>
                                  <a:pt x="6952234" y="750062"/>
                                </a:lnTo>
                                <a:lnTo>
                                  <a:pt x="6952234" y="6096"/>
                                </a:lnTo>
                                <a:lnTo>
                                  <a:pt x="6952234" y="0"/>
                                </a:lnTo>
                                <a:close/>
                              </a:path>
                            </a:pathLst>
                          </a:custGeom>
                          <a:solidFill>
                            <a:srgbClr val="000000"/>
                          </a:solidFill>
                        </wps:spPr>
                        <wps:bodyPr wrap="square" lIns="0" tIns="0" rIns="0" bIns="0" rtlCol="0">
                          <a:prstTxWarp prst="textNoShape">
                            <a:avLst/>
                          </a:prstTxWarp>
                          <a:noAutofit/>
                        </wps:bodyPr>
                      </wps:wsp>
                      <wps:wsp>
                        <wps:cNvPr id="1200" name="Textbox 1200"/>
                        <wps:cNvSpPr txBox="1"/>
                        <wps:spPr>
                          <a:xfrm>
                            <a:off x="74676" y="21987"/>
                            <a:ext cx="2076450" cy="141605"/>
                          </a:xfrm>
                          <a:prstGeom prst="rect">
                            <a:avLst/>
                          </a:prstGeom>
                        </wps:spPr>
                        <wps:txbx>
                          <w:txbxContent>
                            <w:p w14:paraId="4808A7DC" w14:textId="77777777" w:rsidR="00562CC2" w:rsidRDefault="00000000">
                              <w:pPr>
                                <w:spacing w:line="223" w:lineRule="exact"/>
                                <w:rPr>
                                  <w:b/>
                                  <w:sz w:val="20"/>
                                </w:rPr>
                              </w:pPr>
                              <w:r>
                                <w:rPr>
                                  <w:b/>
                                  <w:sz w:val="20"/>
                                </w:rPr>
                                <w:t>Who</w:t>
                              </w:r>
                              <w:r>
                                <w:rPr>
                                  <w:b/>
                                  <w:spacing w:val="-4"/>
                                  <w:sz w:val="20"/>
                                </w:rPr>
                                <w:t xml:space="preserve"> </w:t>
                              </w:r>
                              <w:r>
                                <w:rPr>
                                  <w:b/>
                                  <w:sz w:val="20"/>
                                </w:rPr>
                                <w:t>is</w:t>
                              </w:r>
                              <w:r>
                                <w:rPr>
                                  <w:b/>
                                  <w:spacing w:val="-5"/>
                                  <w:sz w:val="20"/>
                                </w:rPr>
                                <w:t xml:space="preserve"> </w:t>
                              </w:r>
                              <w:r>
                                <w:rPr>
                                  <w:b/>
                                  <w:sz w:val="20"/>
                                </w:rPr>
                                <w:t>providing</w:t>
                              </w:r>
                              <w:r>
                                <w:rPr>
                                  <w:b/>
                                  <w:spacing w:val="-4"/>
                                  <w:sz w:val="20"/>
                                </w:rPr>
                                <w:t xml:space="preserve"> </w:t>
                              </w:r>
                              <w:r>
                                <w:rPr>
                                  <w:b/>
                                  <w:sz w:val="20"/>
                                </w:rPr>
                                <w:t>the</w:t>
                              </w:r>
                              <w:r>
                                <w:rPr>
                                  <w:b/>
                                  <w:spacing w:val="-5"/>
                                  <w:sz w:val="20"/>
                                </w:rPr>
                                <w:t xml:space="preserve"> </w:t>
                              </w:r>
                              <w:r>
                                <w:rPr>
                                  <w:b/>
                                  <w:spacing w:val="-2"/>
                                  <w:sz w:val="20"/>
                                </w:rPr>
                                <w:t>information?</w:t>
                              </w:r>
                            </w:p>
                          </w:txbxContent>
                        </wps:txbx>
                        <wps:bodyPr wrap="square" lIns="0" tIns="0" rIns="0" bIns="0" rtlCol="0">
                          <a:noAutofit/>
                        </wps:bodyPr>
                      </wps:wsp>
                      <wps:wsp>
                        <wps:cNvPr id="1201" name="Textbox 1201"/>
                        <wps:cNvSpPr txBox="1"/>
                        <wps:spPr>
                          <a:xfrm>
                            <a:off x="74676" y="148081"/>
                            <a:ext cx="2157095" cy="168275"/>
                          </a:xfrm>
                          <a:prstGeom prst="rect">
                            <a:avLst/>
                          </a:prstGeom>
                        </wps:spPr>
                        <wps:txbx>
                          <w:txbxContent>
                            <w:p w14:paraId="556C19AC" w14:textId="77777777" w:rsidR="00562CC2" w:rsidRDefault="00000000">
                              <w:pPr>
                                <w:numPr>
                                  <w:ilvl w:val="0"/>
                                  <w:numId w:val="51"/>
                                </w:numPr>
                                <w:tabs>
                                  <w:tab w:val="left" w:pos="203"/>
                                  <w:tab w:val="left" w:pos="1872"/>
                                </w:tabs>
                                <w:spacing w:line="265" w:lineRule="exact"/>
                                <w:ind w:left="203" w:hanging="203"/>
                                <w:rPr>
                                  <w:sz w:val="20"/>
                                </w:rPr>
                              </w:pPr>
                              <w:r>
                                <w:rPr>
                                  <w:spacing w:val="-2"/>
                                  <w:sz w:val="20"/>
                                </w:rPr>
                                <w:t>Excavator</w:t>
                              </w:r>
                              <w:r>
                                <w:rPr>
                                  <w:sz w:val="20"/>
                                </w:rPr>
                                <w:tab/>
                              </w:r>
                              <w:r>
                                <w:rPr>
                                  <w:rFonts w:ascii="Segoe UI Symbol" w:hAnsi="Segoe UI Symbol"/>
                                  <w:sz w:val="20"/>
                                </w:rPr>
                                <w:t>☐</w:t>
                              </w:r>
                              <w:r>
                                <w:rPr>
                                  <w:rFonts w:ascii="Segoe UI Symbol" w:hAnsi="Segoe UI Symbol"/>
                                  <w:spacing w:val="-25"/>
                                  <w:sz w:val="20"/>
                                </w:rPr>
                                <w:t xml:space="preserve"> </w:t>
                              </w:r>
                              <w:r>
                                <w:rPr>
                                  <w:sz w:val="20"/>
                                </w:rPr>
                                <w:t>Liquid</w:t>
                              </w:r>
                              <w:r>
                                <w:rPr>
                                  <w:spacing w:val="-10"/>
                                  <w:sz w:val="20"/>
                                </w:rPr>
                                <w:t xml:space="preserve"> </w:t>
                              </w:r>
                              <w:r>
                                <w:rPr>
                                  <w:spacing w:val="-2"/>
                                  <w:sz w:val="20"/>
                                </w:rPr>
                                <w:t>Pipeline</w:t>
                              </w:r>
                            </w:p>
                          </w:txbxContent>
                        </wps:txbx>
                        <wps:bodyPr wrap="square" lIns="0" tIns="0" rIns="0" bIns="0" rtlCol="0">
                          <a:noAutofit/>
                        </wps:bodyPr>
                      </wps:wsp>
                      <wps:wsp>
                        <wps:cNvPr id="1202" name="Textbox 1202"/>
                        <wps:cNvSpPr txBox="1"/>
                        <wps:spPr>
                          <a:xfrm>
                            <a:off x="2396363" y="0"/>
                            <a:ext cx="1092835" cy="607695"/>
                          </a:xfrm>
                          <a:prstGeom prst="rect">
                            <a:avLst/>
                          </a:prstGeom>
                        </wps:spPr>
                        <wps:txbx>
                          <w:txbxContent>
                            <w:p w14:paraId="3B66E0A0" w14:textId="77777777" w:rsidR="00562CC2" w:rsidRDefault="00000000">
                              <w:pPr>
                                <w:numPr>
                                  <w:ilvl w:val="0"/>
                                  <w:numId w:val="50"/>
                                </w:numPr>
                                <w:tabs>
                                  <w:tab w:val="left" w:pos="303"/>
                                </w:tabs>
                                <w:spacing w:line="249" w:lineRule="exact"/>
                                <w:ind w:left="303" w:hanging="203"/>
                                <w:rPr>
                                  <w:sz w:val="20"/>
                                </w:rPr>
                              </w:pPr>
                              <w:r>
                                <w:rPr>
                                  <w:spacing w:val="-2"/>
                                  <w:sz w:val="20"/>
                                </w:rPr>
                                <w:t>Electric</w:t>
                              </w:r>
                            </w:p>
                            <w:p w14:paraId="74C43A2E" w14:textId="77777777" w:rsidR="00562CC2" w:rsidRDefault="00000000">
                              <w:pPr>
                                <w:numPr>
                                  <w:ilvl w:val="0"/>
                                  <w:numId w:val="49"/>
                                </w:numPr>
                                <w:tabs>
                                  <w:tab w:val="left" w:pos="205"/>
                                </w:tabs>
                                <w:spacing w:line="231" w:lineRule="exact"/>
                                <w:ind w:left="205" w:hanging="205"/>
                                <w:rPr>
                                  <w:sz w:val="20"/>
                                </w:rPr>
                              </w:pPr>
                              <w:r>
                                <w:rPr>
                                  <w:spacing w:val="-2"/>
                                  <w:sz w:val="20"/>
                                </w:rPr>
                                <w:t>Locator</w:t>
                              </w:r>
                            </w:p>
                            <w:p w14:paraId="26F8F1AC" w14:textId="77777777" w:rsidR="00562CC2" w:rsidRDefault="00000000">
                              <w:pPr>
                                <w:numPr>
                                  <w:ilvl w:val="0"/>
                                  <w:numId w:val="49"/>
                                </w:numPr>
                                <w:tabs>
                                  <w:tab w:val="left" w:pos="260"/>
                                </w:tabs>
                                <w:spacing w:line="229" w:lineRule="exact"/>
                                <w:ind w:left="260" w:hanging="203"/>
                                <w:rPr>
                                  <w:sz w:val="20"/>
                                </w:rPr>
                              </w:pPr>
                              <w:r>
                                <w:rPr>
                                  <w:sz w:val="20"/>
                                </w:rPr>
                                <w:t>Road</w:t>
                              </w:r>
                              <w:r>
                                <w:rPr>
                                  <w:spacing w:val="-6"/>
                                  <w:sz w:val="20"/>
                                </w:rPr>
                                <w:t xml:space="preserve"> </w:t>
                              </w:r>
                              <w:r>
                                <w:rPr>
                                  <w:spacing w:val="-2"/>
                                  <w:sz w:val="20"/>
                                </w:rPr>
                                <w:t>Builders</w:t>
                              </w:r>
                            </w:p>
                            <w:p w14:paraId="375C09CF" w14:textId="77777777" w:rsidR="00562CC2" w:rsidRDefault="00000000">
                              <w:pPr>
                                <w:numPr>
                                  <w:ilvl w:val="0"/>
                                  <w:numId w:val="49"/>
                                </w:numPr>
                                <w:tabs>
                                  <w:tab w:val="left" w:pos="311"/>
                                </w:tabs>
                                <w:spacing w:line="248" w:lineRule="exact"/>
                                <w:ind w:left="311" w:hanging="203"/>
                                <w:rPr>
                                  <w:sz w:val="20"/>
                                </w:rPr>
                              </w:pPr>
                              <w:r>
                                <w:rPr>
                                  <w:spacing w:val="-2"/>
                                  <w:sz w:val="20"/>
                                </w:rPr>
                                <w:t>Unknown/Other</w:t>
                              </w:r>
                            </w:p>
                          </w:txbxContent>
                        </wps:txbx>
                        <wps:bodyPr wrap="square" lIns="0" tIns="0" rIns="0" bIns="0" rtlCol="0">
                          <a:noAutofit/>
                        </wps:bodyPr>
                      </wps:wsp>
                      <wps:wsp>
                        <wps:cNvPr id="1203" name="Textbox 1203"/>
                        <wps:cNvSpPr txBox="1"/>
                        <wps:spPr>
                          <a:xfrm>
                            <a:off x="3571621" y="0"/>
                            <a:ext cx="2744470" cy="168275"/>
                          </a:xfrm>
                          <a:prstGeom prst="rect">
                            <a:avLst/>
                          </a:prstGeom>
                        </wps:spPr>
                        <wps:txbx>
                          <w:txbxContent>
                            <w:p w14:paraId="1C3759DF" w14:textId="77777777" w:rsidR="00562CC2" w:rsidRDefault="00000000">
                              <w:pPr>
                                <w:numPr>
                                  <w:ilvl w:val="0"/>
                                  <w:numId w:val="48"/>
                                </w:numPr>
                                <w:tabs>
                                  <w:tab w:val="left" w:pos="205"/>
                                  <w:tab w:val="left" w:pos="1906"/>
                                </w:tabs>
                                <w:spacing w:line="265" w:lineRule="exact"/>
                                <w:ind w:left="205" w:hanging="205"/>
                                <w:rPr>
                                  <w:sz w:val="20"/>
                                </w:rPr>
                              </w:pPr>
                              <w:r>
                                <w:rPr>
                                  <w:spacing w:val="-2"/>
                                  <w:sz w:val="20"/>
                                </w:rPr>
                                <w:t>Engineer/Design</w:t>
                              </w:r>
                              <w:r>
                                <w:rPr>
                                  <w:sz w:val="20"/>
                                </w:rPr>
                                <w:tab/>
                              </w:r>
                              <w:r>
                                <w:rPr>
                                  <w:rFonts w:ascii="Segoe UI Symbol" w:hAnsi="Segoe UI Symbol"/>
                                  <w:sz w:val="20"/>
                                </w:rPr>
                                <w:t>☐</w:t>
                              </w:r>
                              <w:r>
                                <w:rPr>
                                  <w:rFonts w:ascii="Segoe UI Symbol" w:hAnsi="Segoe UI Symbol"/>
                                  <w:spacing w:val="-20"/>
                                  <w:sz w:val="20"/>
                                </w:rPr>
                                <w:t xml:space="preserve"> </w:t>
                              </w:r>
                              <w:r>
                                <w:rPr>
                                  <w:sz w:val="20"/>
                                </w:rPr>
                                <w:t>Equipment</w:t>
                              </w:r>
                              <w:r>
                                <w:rPr>
                                  <w:spacing w:val="-12"/>
                                  <w:sz w:val="20"/>
                                </w:rPr>
                                <w:t xml:space="preserve"> </w:t>
                              </w:r>
                              <w:r>
                                <w:rPr>
                                  <w:spacing w:val="-2"/>
                                  <w:sz w:val="20"/>
                                </w:rPr>
                                <w:t>Manufacturer</w:t>
                              </w:r>
                            </w:p>
                          </w:txbxContent>
                        </wps:txbx>
                        <wps:bodyPr wrap="square" lIns="0" tIns="0" rIns="0" bIns="0" rtlCol="0">
                          <a:noAutofit/>
                        </wps:bodyPr>
                      </wps:wsp>
                      <wps:wsp>
                        <wps:cNvPr id="1204" name="Textbox 1204"/>
                        <wps:cNvSpPr txBox="1"/>
                        <wps:spPr>
                          <a:xfrm>
                            <a:off x="3515233" y="148081"/>
                            <a:ext cx="821055" cy="168275"/>
                          </a:xfrm>
                          <a:prstGeom prst="rect">
                            <a:avLst/>
                          </a:prstGeom>
                        </wps:spPr>
                        <wps:txbx>
                          <w:txbxContent>
                            <w:p w14:paraId="3EE2EF8E" w14:textId="77777777" w:rsidR="00562CC2" w:rsidRDefault="00000000">
                              <w:pPr>
                                <w:numPr>
                                  <w:ilvl w:val="0"/>
                                  <w:numId w:val="47"/>
                                </w:numPr>
                                <w:tabs>
                                  <w:tab w:val="left" w:pos="206"/>
                                </w:tabs>
                                <w:spacing w:line="265" w:lineRule="exact"/>
                                <w:ind w:hanging="206"/>
                                <w:rPr>
                                  <w:sz w:val="20"/>
                                </w:rPr>
                              </w:pPr>
                              <w:r>
                                <w:rPr>
                                  <w:sz w:val="20"/>
                                </w:rPr>
                                <w:t>Natural</w:t>
                              </w:r>
                              <w:r>
                                <w:rPr>
                                  <w:spacing w:val="-9"/>
                                  <w:sz w:val="20"/>
                                </w:rPr>
                                <w:t xml:space="preserve"> </w:t>
                              </w:r>
                              <w:r>
                                <w:rPr>
                                  <w:spacing w:val="-5"/>
                                  <w:sz w:val="20"/>
                                </w:rPr>
                                <w:t>Gas</w:t>
                              </w:r>
                            </w:p>
                          </w:txbxContent>
                        </wps:txbx>
                        <wps:bodyPr wrap="square" lIns="0" tIns="0" rIns="0" bIns="0" rtlCol="0">
                          <a:noAutofit/>
                        </wps:bodyPr>
                      </wps:wsp>
                      <wps:wsp>
                        <wps:cNvPr id="1205" name="Textbox 1205"/>
                        <wps:cNvSpPr txBox="1"/>
                        <wps:spPr>
                          <a:xfrm>
                            <a:off x="74676" y="292861"/>
                            <a:ext cx="1805305" cy="314960"/>
                          </a:xfrm>
                          <a:prstGeom prst="rect">
                            <a:avLst/>
                          </a:prstGeom>
                        </wps:spPr>
                        <wps:txbx>
                          <w:txbxContent>
                            <w:p w14:paraId="445A1C23" w14:textId="77777777" w:rsidR="00562CC2" w:rsidRDefault="00000000">
                              <w:pPr>
                                <w:numPr>
                                  <w:ilvl w:val="0"/>
                                  <w:numId w:val="46"/>
                                </w:numPr>
                                <w:tabs>
                                  <w:tab w:val="left" w:pos="203"/>
                                  <w:tab w:val="left" w:pos="1872"/>
                                </w:tabs>
                                <w:spacing w:line="247" w:lineRule="exact"/>
                                <w:ind w:left="203" w:hanging="203"/>
                                <w:rPr>
                                  <w:sz w:val="20"/>
                                </w:rPr>
                              </w:pPr>
                              <w:r>
                                <w:rPr>
                                  <w:sz w:val="20"/>
                                </w:rPr>
                                <w:t>Public</w:t>
                              </w:r>
                              <w:r>
                                <w:rPr>
                                  <w:spacing w:val="-13"/>
                                  <w:sz w:val="20"/>
                                </w:rPr>
                                <w:t xml:space="preserve"> </w:t>
                              </w:r>
                              <w:r>
                                <w:rPr>
                                  <w:spacing w:val="-2"/>
                                  <w:sz w:val="20"/>
                                </w:rPr>
                                <w:t>Works</w:t>
                              </w:r>
                              <w:r>
                                <w:rPr>
                                  <w:sz w:val="20"/>
                                </w:rPr>
                                <w:tab/>
                              </w:r>
                              <w:r>
                                <w:rPr>
                                  <w:rFonts w:ascii="Segoe UI Symbol" w:hAnsi="Segoe UI Symbol"/>
                                  <w:spacing w:val="-2"/>
                                  <w:sz w:val="20"/>
                                </w:rPr>
                                <w:t>☐</w:t>
                              </w:r>
                              <w:r>
                                <w:rPr>
                                  <w:rFonts w:ascii="Segoe UI Symbol" w:hAnsi="Segoe UI Symbol"/>
                                  <w:spacing w:val="-25"/>
                                  <w:sz w:val="20"/>
                                </w:rPr>
                                <w:t xml:space="preserve"> </w:t>
                              </w:r>
                              <w:r>
                                <w:rPr>
                                  <w:spacing w:val="-2"/>
                                  <w:sz w:val="20"/>
                                </w:rPr>
                                <w:t>Railroad</w:t>
                              </w:r>
                            </w:p>
                            <w:p w14:paraId="4FF654AA" w14:textId="77777777" w:rsidR="00562CC2" w:rsidRDefault="00000000">
                              <w:pPr>
                                <w:numPr>
                                  <w:ilvl w:val="0"/>
                                  <w:numId w:val="46"/>
                                </w:numPr>
                                <w:tabs>
                                  <w:tab w:val="left" w:pos="203"/>
                                </w:tabs>
                                <w:spacing w:line="248" w:lineRule="exact"/>
                                <w:ind w:left="203" w:hanging="203"/>
                                <w:rPr>
                                  <w:sz w:val="20"/>
                                </w:rPr>
                              </w:pPr>
                              <w:r>
                                <w:rPr>
                                  <w:spacing w:val="-2"/>
                                  <w:sz w:val="20"/>
                                </w:rPr>
                                <w:t>Telecommunications</w:t>
                              </w:r>
                            </w:p>
                          </w:txbxContent>
                        </wps:txbx>
                        <wps:bodyPr wrap="square" lIns="0" tIns="0" rIns="0" bIns="0" rtlCol="0">
                          <a:noAutofit/>
                        </wps:bodyPr>
                      </wps:wsp>
                      <wps:wsp>
                        <wps:cNvPr id="1206" name="Textbox 1206"/>
                        <wps:cNvSpPr txBox="1"/>
                        <wps:spPr>
                          <a:xfrm>
                            <a:off x="4748148" y="148081"/>
                            <a:ext cx="1584325" cy="313055"/>
                          </a:xfrm>
                          <a:prstGeom prst="rect">
                            <a:avLst/>
                          </a:prstGeom>
                        </wps:spPr>
                        <wps:txbx>
                          <w:txbxContent>
                            <w:p w14:paraId="77E224DB" w14:textId="77777777" w:rsidR="00562CC2" w:rsidRDefault="00000000">
                              <w:pPr>
                                <w:numPr>
                                  <w:ilvl w:val="0"/>
                                  <w:numId w:val="45"/>
                                </w:numPr>
                                <w:tabs>
                                  <w:tab w:val="left" w:pos="203"/>
                                </w:tabs>
                                <w:spacing w:line="246" w:lineRule="exact"/>
                                <w:ind w:left="203" w:hanging="203"/>
                                <w:rPr>
                                  <w:sz w:val="20"/>
                                </w:rPr>
                              </w:pPr>
                              <w:r>
                                <w:rPr>
                                  <w:sz w:val="20"/>
                                </w:rPr>
                                <w:t>Private</w:t>
                              </w:r>
                              <w:r>
                                <w:rPr>
                                  <w:spacing w:val="-13"/>
                                  <w:sz w:val="20"/>
                                </w:rPr>
                                <w:t xml:space="preserve"> </w:t>
                              </w:r>
                              <w:r>
                                <w:rPr>
                                  <w:spacing w:val="-2"/>
                                  <w:sz w:val="20"/>
                                </w:rPr>
                                <w:t>Water</w:t>
                              </w:r>
                            </w:p>
                            <w:p w14:paraId="39ACDDF8" w14:textId="77777777" w:rsidR="00562CC2" w:rsidRDefault="00000000">
                              <w:pPr>
                                <w:numPr>
                                  <w:ilvl w:val="0"/>
                                  <w:numId w:val="45"/>
                                </w:numPr>
                                <w:tabs>
                                  <w:tab w:val="left" w:pos="243"/>
                                </w:tabs>
                                <w:spacing w:line="247" w:lineRule="exact"/>
                                <w:ind w:left="243"/>
                                <w:rPr>
                                  <w:sz w:val="20"/>
                                </w:rPr>
                              </w:pPr>
                              <w:r>
                                <w:rPr>
                                  <w:sz w:val="20"/>
                                </w:rPr>
                                <w:t>Federal</w:t>
                              </w:r>
                              <w:r>
                                <w:rPr>
                                  <w:spacing w:val="-9"/>
                                  <w:sz w:val="20"/>
                                </w:rPr>
                                <w:t xml:space="preserve"> </w:t>
                              </w:r>
                              <w:r>
                                <w:rPr>
                                  <w:sz w:val="20"/>
                                </w:rPr>
                                <w:t>/</w:t>
                              </w:r>
                              <w:r>
                                <w:rPr>
                                  <w:spacing w:val="-4"/>
                                  <w:sz w:val="20"/>
                                </w:rPr>
                                <w:t xml:space="preserve"> </w:t>
                              </w:r>
                              <w:r>
                                <w:rPr>
                                  <w:sz w:val="20"/>
                                </w:rPr>
                                <w:t>State</w:t>
                              </w:r>
                              <w:r>
                                <w:rPr>
                                  <w:spacing w:val="-5"/>
                                  <w:sz w:val="20"/>
                                </w:rPr>
                                <w:t xml:space="preserve"> </w:t>
                              </w:r>
                              <w:r>
                                <w:rPr>
                                  <w:spacing w:val="-2"/>
                                  <w:sz w:val="20"/>
                                </w:rPr>
                                <w:t>Regulator</w:t>
                              </w:r>
                            </w:p>
                          </w:txbxContent>
                        </wps:txbx>
                        <wps:bodyPr wrap="square" lIns="0" tIns="0" rIns="0" bIns="0" rtlCol="0">
                          <a:noAutofit/>
                        </wps:bodyPr>
                      </wps:wsp>
                      <wps:wsp>
                        <wps:cNvPr id="1207" name="Textbox 1207"/>
                        <wps:cNvSpPr txBox="1"/>
                        <wps:spPr>
                          <a:xfrm>
                            <a:off x="74676" y="605933"/>
                            <a:ext cx="2581910" cy="141605"/>
                          </a:xfrm>
                          <a:prstGeom prst="rect">
                            <a:avLst/>
                          </a:prstGeom>
                        </wps:spPr>
                        <wps:txbx>
                          <w:txbxContent>
                            <w:p w14:paraId="331AC539" w14:textId="77777777" w:rsidR="00562CC2" w:rsidRDefault="00000000">
                              <w:pPr>
                                <w:spacing w:line="223" w:lineRule="exact"/>
                                <w:rPr>
                                  <w:sz w:val="20"/>
                                </w:rPr>
                              </w:pPr>
                              <w:r>
                                <w:rPr>
                                  <w:b/>
                                  <w:sz w:val="20"/>
                                </w:rPr>
                                <w:t>Name</w:t>
                              </w:r>
                              <w:r>
                                <w:rPr>
                                  <w:b/>
                                  <w:spacing w:val="-5"/>
                                  <w:sz w:val="20"/>
                                </w:rPr>
                                <w:t xml:space="preserve"> </w:t>
                              </w:r>
                              <w:r>
                                <w:rPr>
                                  <w:b/>
                                  <w:sz w:val="20"/>
                                </w:rPr>
                                <w:t>of</w:t>
                              </w:r>
                              <w:r>
                                <w:rPr>
                                  <w:b/>
                                  <w:spacing w:val="-4"/>
                                  <w:sz w:val="20"/>
                                </w:rPr>
                                <w:t xml:space="preserve"> </w:t>
                              </w:r>
                              <w:r>
                                <w:rPr>
                                  <w:b/>
                                  <w:sz w:val="20"/>
                                </w:rPr>
                                <w:t>person</w:t>
                              </w:r>
                              <w:r>
                                <w:rPr>
                                  <w:b/>
                                  <w:spacing w:val="-4"/>
                                  <w:sz w:val="20"/>
                                </w:rPr>
                                <w:t xml:space="preserve"> </w:t>
                              </w:r>
                              <w:r>
                                <w:rPr>
                                  <w:b/>
                                  <w:sz w:val="20"/>
                                </w:rPr>
                                <w:t>providing</w:t>
                              </w:r>
                              <w:r>
                                <w:rPr>
                                  <w:b/>
                                  <w:spacing w:val="-4"/>
                                  <w:sz w:val="20"/>
                                </w:rPr>
                                <w:t xml:space="preserve"> </w:t>
                              </w:r>
                              <w:r>
                                <w:rPr>
                                  <w:b/>
                                  <w:sz w:val="20"/>
                                </w:rPr>
                                <w:t>the</w:t>
                              </w:r>
                              <w:r>
                                <w:rPr>
                                  <w:b/>
                                  <w:spacing w:val="-5"/>
                                  <w:sz w:val="20"/>
                                </w:rPr>
                                <w:t xml:space="preserve"> </w:t>
                              </w:r>
                              <w:r>
                                <w:rPr>
                                  <w:b/>
                                  <w:spacing w:val="-2"/>
                                  <w:sz w:val="20"/>
                                </w:rPr>
                                <w:t>information</w:t>
                              </w:r>
                              <w:r>
                                <w:rPr>
                                  <w:spacing w:val="-2"/>
                                  <w:sz w:val="20"/>
                                </w:rPr>
                                <w:t>:</w:t>
                              </w:r>
                            </w:p>
                          </w:txbxContent>
                        </wps:txbx>
                        <wps:bodyPr wrap="square" lIns="0" tIns="0" rIns="0" bIns="0" rtlCol="0">
                          <a:noAutofit/>
                        </wps:bodyPr>
                      </wps:wsp>
                    </wpg:wgp>
                  </a:graphicData>
                </a:graphic>
              </wp:inline>
            </w:drawing>
          </mc:Choice>
          <mc:Fallback>
            <w:pict>
              <v:group w14:anchorId="57CC0ED3" id="Group 1198" o:spid="_x0000_s1258" style="width:547.45pt;height:60.6pt;mso-position-horizontal-relative:char;mso-position-vertical-relative:line" coordsize="69526,7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">
                <v:shape id="Graphic 1199" o:spid="_x0000_s1259" style="position:absolute;top:130;width:69526;height:7563;visibility:visible;mso-wrap-style:square;v-text-anchor:top" coordsize="695261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" path="m6952234,r-6096,l6946138,6096r,146253l6946138,750062r-6940042,l6096,6096r6940042,l6946138,,6096,,,,,756158r6096,l6946138,756158r6096,l6952234,750062r,-743966l6952234,xe" fillcolor="black" stroked="f">
                  <v:path arrowok="t"/>
                </v:shape>
                <v:shape id="Textbox 1200" o:spid="_x0000_s1260" type="#_x0000_t202" style="position:absolute;left:746;top:219;width:207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" filled="f" stroked="f">
                  <v:textbox inset="0,0,0,0">
                    <w:txbxContent>
                      <w:p w14:paraId="4808A7DC" w14:textId="77777777" w:rsidR="00562CC2" w:rsidRDefault="00000000">
                        <w:pPr>
                          <w:spacing w:line="223" w:lineRule="exact"/>
                          <w:rPr>
                            <w:b/>
                            <w:sz w:val="20"/>
                          </w:rPr>
                        </w:pPr>
                        <w:r>
                          <w:rPr>
                            <w:b/>
                            <w:sz w:val="20"/>
                          </w:rPr>
                          <w:t>Who</w:t>
                        </w:r>
                        <w:r>
                          <w:rPr>
                            <w:b/>
                            <w:spacing w:val="-4"/>
                            <w:sz w:val="20"/>
                          </w:rPr>
                          <w:t xml:space="preserve"> </w:t>
                        </w:r>
                        <w:r>
                          <w:rPr>
                            <w:b/>
                            <w:sz w:val="20"/>
                          </w:rPr>
                          <w:t>is</w:t>
                        </w:r>
                        <w:r>
                          <w:rPr>
                            <w:b/>
                            <w:spacing w:val="-5"/>
                            <w:sz w:val="20"/>
                          </w:rPr>
                          <w:t xml:space="preserve"> </w:t>
                        </w:r>
                        <w:r>
                          <w:rPr>
                            <w:b/>
                            <w:sz w:val="20"/>
                          </w:rPr>
                          <w:t>providing</w:t>
                        </w:r>
                        <w:r>
                          <w:rPr>
                            <w:b/>
                            <w:spacing w:val="-4"/>
                            <w:sz w:val="20"/>
                          </w:rPr>
                          <w:t xml:space="preserve"> </w:t>
                        </w:r>
                        <w:r>
                          <w:rPr>
                            <w:b/>
                            <w:sz w:val="20"/>
                          </w:rPr>
                          <w:t>the</w:t>
                        </w:r>
                        <w:r>
                          <w:rPr>
                            <w:b/>
                            <w:spacing w:val="-5"/>
                            <w:sz w:val="20"/>
                          </w:rPr>
                          <w:t xml:space="preserve"> </w:t>
                        </w:r>
                        <w:r>
                          <w:rPr>
                            <w:b/>
                            <w:spacing w:val="-2"/>
                            <w:sz w:val="20"/>
                          </w:rPr>
                          <w:t>information?</w:t>
                        </w:r>
                      </w:p>
                    </w:txbxContent>
                  </v:textbox>
                </v:shape>
                <v:shape id="Textbox 1201" o:spid="_x0000_s1261" type="#_x0000_t202" style="position:absolute;left:746;top:1480;width:2157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14:paraId="556C19AC" w14:textId="77777777" w:rsidR="00562CC2" w:rsidRDefault="00000000">
                        <w:pPr>
                          <w:numPr>
                            <w:ilvl w:val="0"/>
                            <w:numId w:val="51"/>
                          </w:numPr>
                          <w:tabs>
                            <w:tab w:val="left" w:pos="203"/>
                            <w:tab w:val="left" w:pos="1872"/>
                          </w:tabs>
                          <w:spacing w:line="265" w:lineRule="exact"/>
                          <w:ind w:left="203" w:hanging="203"/>
                          <w:rPr>
                            <w:sz w:val="20"/>
                          </w:rPr>
                        </w:pPr>
                        <w:r>
                          <w:rPr>
                            <w:spacing w:val="-2"/>
                            <w:sz w:val="20"/>
                          </w:rPr>
                          <w:t>Excavator</w:t>
                        </w:r>
                        <w:r>
                          <w:rPr>
                            <w:sz w:val="20"/>
                          </w:rPr>
                          <w:tab/>
                        </w:r>
                        <w:r>
                          <w:rPr>
                            <w:rFonts w:ascii="Segoe UI Symbol" w:hAnsi="Segoe UI Symbol"/>
                            <w:sz w:val="20"/>
                          </w:rPr>
                          <w:t>☐</w:t>
                        </w:r>
                        <w:r>
                          <w:rPr>
                            <w:rFonts w:ascii="Segoe UI Symbol" w:hAnsi="Segoe UI Symbol"/>
                            <w:spacing w:val="-25"/>
                            <w:sz w:val="20"/>
                          </w:rPr>
                          <w:t xml:space="preserve"> </w:t>
                        </w:r>
                        <w:r>
                          <w:rPr>
                            <w:sz w:val="20"/>
                          </w:rPr>
                          <w:t>Liquid</w:t>
                        </w:r>
                        <w:r>
                          <w:rPr>
                            <w:spacing w:val="-10"/>
                            <w:sz w:val="20"/>
                          </w:rPr>
                          <w:t xml:space="preserve"> </w:t>
                        </w:r>
                        <w:r>
                          <w:rPr>
                            <w:spacing w:val="-2"/>
                            <w:sz w:val="20"/>
                          </w:rPr>
                          <w:t>Pipeline</w:t>
                        </w:r>
                      </w:p>
                    </w:txbxContent>
                  </v:textbox>
                </v:shape>
                <v:shape id="Textbox 1202" o:spid="_x0000_s1262" type="#_x0000_t202" style="position:absolute;left:23963;width:1092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14:paraId="3B66E0A0" w14:textId="77777777" w:rsidR="00562CC2" w:rsidRDefault="00000000">
                        <w:pPr>
                          <w:numPr>
                            <w:ilvl w:val="0"/>
                            <w:numId w:val="50"/>
                          </w:numPr>
                          <w:tabs>
                            <w:tab w:val="left" w:pos="303"/>
                          </w:tabs>
                          <w:spacing w:line="249" w:lineRule="exact"/>
                          <w:ind w:left="303" w:hanging="203"/>
                          <w:rPr>
                            <w:sz w:val="20"/>
                          </w:rPr>
                        </w:pPr>
                        <w:r>
                          <w:rPr>
                            <w:spacing w:val="-2"/>
                            <w:sz w:val="20"/>
                          </w:rPr>
                          <w:t>Electric</w:t>
                        </w:r>
                      </w:p>
                      <w:p w14:paraId="74C43A2E" w14:textId="77777777" w:rsidR="00562CC2" w:rsidRDefault="00000000">
                        <w:pPr>
                          <w:numPr>
                            <w:ilvl w:val="0"/>
                            <w:numId w:val="49"/>
                          </w:numPr>
                          <w:tabs>
                            <w:tab w:val="left" w:pos="205"/>
                          </w:tabs>
                          <w:spacing w:line="231" w:lineRule="exact"/>
                          <w:ind w:left="205" w:hanging="205"/>
                          <w:rPr>
                            <w:sz w:val="20"/>
                          </w:rPr>
                        </w:pPr>
                        <w:r>
                          <w:rPr>
                            <w:spacing w:val="-2"/>
                            <w:sz w:val="20"/>
                          </w:rPr>
                          <w:t>Locator</w:t>
                        </w:r>
                      </w:p>
                      <w:p w14:paraId="26F8F1AC" w14:textId="77777777" w:rsidR="00562CC2" w:rsidRDefault="00000000">
                        <w:pPr>
                          <w:numPr>
                            <w:ilvl w:val="0"/>
                            <w:numId w:val="49"/>
                          </w:numPr>
                          <w:tabs>
                            <w:tab w:val="left" w:pos="260"/>
                          </w:tabs>
                          <w:spacing w:line="229" w:lineRule="exact"/>
                          <w:ind w:left="260" w:hanging="203"/>
                          <w:rPr>
                            <w:sz w:val="20"/>
                          </w:rPr>
                        </w:pPr>
                        <w:r>
                          <w:rPr>
                            <w:sz w:val="20"/>
                          </w:rPr>
                          <w:t>Road</w:t>
                        </w:r>
                        <w:r>
                          <w:rPr>
                            <w:spacing w:val="-6"/>
                            <w:sz w:val="20"/>
                          </w:rPr>
                          <w:t xml:space="preserve"> </w:t>
                        </w:r>
                        <w:r>
                          <w:rPr>
                            <w:spacing w:val="-2"/>
                            <w:sz w:val="20"/>
                          </w:rPr>
                          <w:t>Builders</w:t>
                        </w:r>
                      </w:p>
                      <w:p w14:paraId="375C09CF" w14:textId="77777777" w:rsidR="00562CC2" w:rsidRDefault="00000000">
                        <w:pPr>
                          <w:numPr>
                            <w:ilvl w:val="0"/>
                            <w:numId w:val="49"/>
                          </w:numPr>
                          <w:tabs>
                            <w:tab w:val="left" w:pos="311"/>
                          </w:tabs>
                          <w:spacing w:line="248" w:lineRule="exact"/>
                          <w:ind w:left="311" w:hanging="203"/>
                          <w:rPr>
                            <w:sz w:val="20"/>
                          </w:rPr>
                        </w:pPr>
                        <w:r>
                          <w:rPr>
                            <w:spacing w:val="-2"/>
                            <w:sz w:val="20"/>
                          </w:rPr>
                          <w:t>Unknown/Other</w:t>
                        </w:r>
                      </w:p>
                    </w:txbxContent>
                  </v:textbox>
                </v:shape>
                <v:shape id="Textbox 1203" o:spid="_x0000_s1263" type="#_x0000_t202" style="position:absolute;left:35716;width:2744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14:paraId="1C3759DF" w14:textId="77777777" w:rsidR="00562CC2" w:rsidRDefault="00000000">
                        <w:pPr>
                          <w:numPr>
                            <w:ilvl w:val="0"/>
                            <w:numId w:val="48"/>
                          </w:numPr>
                          <w:tabs>
                            <w:tab w:val="left" w:pos="205"/>
                            <w:tab w:val="left" w:pos="1906"/>
                          </w:tabs>
                          <w:spacing w:line="265" w:lineRule="exact"/>
                          <w:ind w:left="205" w:hanging="205"/>
                          <w:rPr>
                            <w:sz w:val="20"/>
                          </w:rPr>
                        </w:pPr>
                        <w:r>
                          <w:rPr>
                            <w:spacing w:val="-2"/>
                            <w:sz w:val="20"/>
                          </w:rPr>
                          <w:t>Engineer/Design</w:t>
                        </w:r>
                        <w:r>
                          <w:rPr>
                            <w:sz w:val="20"/>
                          </w:rPr>
                          <w:tab/>
                        </w:r>
                        <w:r>
                          <w:rPr>
                            <w:rFonts w:ascii="Segoe UI Symbol" w:hAnsi="Segoe UI Symbol"/>
                            <w:sz w:val="20"/>
                          </w:rPr>
                          <w:t>☐</w:t>
                        </w:r>
                        <w:r>
                          <w:rPr>
                            <w:rFonts w:ascii="Segoe UI Symbol" w:hAnsi="Segoe UI Symbol"/>
                            <w:spacing w:val="-20"/>
                            <w:sz w:val="20"/>
                          </w:rPr>
                          <w:t xml:space="preserve"> </w:t>
                        </w:r>
                        <w:r>
                          <w:rPr>
                            <w:sz w:val="20"/>
                          </w:rPr>
                          <w:t>Equipment</w:t>
                        </w:r>
                        <w:r>
                          <w:rPr>
                            <w:spacing w:val="-12"/>
                            <w:sz w:val="20"/>
                          </w:rPr>
                          <w:t xml:space="preserve"> </w:t>
                        </w:r>
                        <w:r>
                          <w:rPr>
                            <w:spacing w:val="-2"/>
                            <w:sz w:val="20"/>
                          </w:rPr>
                          <w:t>Manufacturer</w:t>
                        </w:r>
                      </w:p>
                    </w:txbxContent>
                  </v:textbox>
                </v:shape>
                <v:shape id="Textbox 1204" o:spid="_x0000_s1264" type="#_x0000_t202" style="position:absolute;left:35152;top:1480;width:821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14:paraId="3EE2EF8E" w14:textId="77777777" w:rsidR="00562CC2" w:rsidRDefault="00000000">
                        <w:pPr>
                          <w:numPr>
                            <w:ilvl w:val="0"/>
                            <w:numId w:val="47"/>
                          </w:numPr>
                          <w:tabs>
                            <w:tab w:val="left" w:pos="206"/>
                          </w:tabs>
                          <w:spacing w:line="265" w:lineRule="exact"/>
                          <w:ind w:hanging="206"/>
                          <w:rPr>
                            <w:sz w:val="20"/>
                          </w:rPr>
                        </w:pPr>
                        <w:r>
                          <w:rPr>
                            <w:sz w:val="20"/>
                          </w:rPr>
                          <w:t>Natural</w:t>
                        </w:r>
                        <w:r>
                          <w:rPr>
                            <w:spacing w:val="-9"/>
                            <w:sz w:val="20"/>
                          </w:rPr>
                          <w:t xml:space="preserve"> </w:t>
                        </w:r>
                        <w:r>
                          <w:rPr>
                            <w:spacing w:val="-5"/>
                            <w:sz w:val="20"/>
                          </w:rPr>
                          <w:t>Gas</w:t>
                        </w:r>
                      </w:p>
                    </w:txbxContent>
                  </v:textbox>
                </v:shape>
                <v:shape id="Textbox 1205" o:spid="_x0000_s1265" type="#_x0000_t202" style="position:absolute;left:746;top:2928;width:18053;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445A1C23" w14:textId="77777777" w:rsidR="00562CC2" w:rsidRDefault="00000000">
                        <w:pPr>
                          <w:numPr>
                            <w:ilvl w:val="0"/>
                            <w:numId w:val="46"/>
                          </w:numPr>
                          <w:tabs>
                            <w:tab w:val="left" w:pos="203"/>
                            <w:tab w:val="left" w:pos="1872"/>
                          </w:tabs>
                          <w:spacing w:line="247" w:lineRule="exact"/>
                          <w:ind w:left="203" w:hanging="203"/>
                          <w:rPr>
                            <w:sz w:val="20"/>
                          </w:rPr>
                        </w:pPr>
                        <w:r>
                          <w:rPr>
                            <w:sz w:val="20"/>
                          </w:rPr>
                          <w:t>Public</w:t>
                        </w:r>
                        <w:r>
                          <w:rPr>
                            <w:spacing w:val="-13"/>
                            <w:sz w:val="20"/>
                          </w:rPr>
                          <w:t xml:space="preserve"> </w:t>
                        </w:r>
                        <w:r>
                          <w:rPr>
                            <w:spacing w:val="-2"/>
                            <w:sz w:val="20"/>
                          </w:rPr>
                          <w:t>Works</w:t>
                        </w:r>
                        <w:r>
                          <w:rPr>
                            <w:sz w:val="20"/>
                          </w:rPr>
                          <w:tab/>
                        </w:r>
                        <w:r>
                          <w:rPr>
                            <w:rFonts w:ascii="Segoe UI Symbol" w:hAnsi="Segoe UI Symbol"/>
                            <w:spacing w:val="-2"/>
                            <w:sz w:val="20"/>
                          </w:rPr>
                          <w:t>☐</w:t>
                        </w:r>
                        <w:r>
                          <w:rPr>
                            <w:rFonts w:ascii="Segoe UI Symbol" w:hAnsi="Segoe UI Symbol"/>
                            <w:spacing w:val="-25"/>
                            <w:sz w:val="20"/>
                          </w:rPr>
                          <w:t xml:space="preserve"> </w:t>
                        </w:r>
                        <w:r>
                          <w:rPr>
                            <w:spacing w:val="-2"/>
                            <w:sz w:val="20"/>
                          </w:rPr>
                          <w:t>Railroad</w:t>
                        </w:r>
                      </w:p>
                      <w:p w14:paraId="4FF654AA" w14:textId="77777777" w:rsidR="00562CC2" w:rsidRDefault="00000000">
                        <w:pPr>
                          <w:numPr>
                            <w:ilvl w:val="0"/>
                            <w:numId w:val="46"/>
                          </w:numPr>
                          <w:tabs>
                            <w:tab w:val="left" w:pos="203"/>
                          </w:tabs>
                          <w:spacing w:line="248" w:lineRule="exact"/>
                          <w:ind w:left="203" w:hanging="203"/>
                          <w:rPr>
                            <w:sz w:val="20"/>
                          </w:rPr>
                        </w:pPr>
                        <w:r>
                          <w:rPr>
                            <w:spacing w:val="-2"/>
                            <w:sz w:val="20"/>
                          </w:rPr>
                          <w:t>Telecommunications</w:t>
                        </w:r>
                      </w:p>
                    </w:txbxContent>
                  </v:textbox>
                </v:shape>
                <v:shape id="Textbox 1206" o:spid="_x0000_s1266" type="#_x0000_t202" style="position:absolute;left:47481;top:1480;width:15843;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14:paraId="77E224DB" w14:textId="77777777" w:rsidR="00562CC2" w:rsidRDefault="00000000">
                        <w:pPr>
                          <w:numPr>
                            <w:ilvl w:val="0"/>
                            <w:numId w:val="45"/>
                          </w:numPr>
                          <w:tabs>
                            <w:tab w:val="left" w:pos="203"/>
                          </w:tabs>
                          <w:spacing w:line="246" w:lineRule="exact"/>
                          <w:ind w:left="203" w:hanging="203"/>
                          <w:rPr>
                            <w:sz w:val="20"/>
                          </w:rPr>
                        </w:pPr>
                        <w:r>
                          <w:rPr>
                            <w:sz w:val="20"/>
                          </w:rPr>
                          <w:t>Private</w:t>
                        </w:r>
                        <w:r>
                          <w:rPr>
                            <w:spacing w:val="-13"/>
                            <w:sz w:val="20"/>
                          </w:rPr>
                          <w:t xml:space="preserve"> </w:t>
                        </w:r>
                        <w:r>
                          <w:rPr>
                            <w:spacing w:val="-2"/>
                            <w:sz w:val="20"/>
                          </w:rPr>
                          <w:t>Water</w:t>
                        </w:r>
                      </w:p>
                      <w:p w14:paraId="39ACDDF8" w14:textId="77777777" w:rsidR="00562CC2" w:rsidRDefault="00000000">
                        <w:pPr>
                          <w:numPr>
                            <w:ilvl w:val="0"/>
                            <w:numId w:val="45"/>
                          </w:numPr>
                          <w:tabs>
                            <w:tab w:val="left" w:pos="243"/>
                          </w:tabs>
                          <w:spacing w:line="247" w:lineRule="exact"/>
                          <w:ind w:left="243"/>
                          <w:rPr>
                            <w:sz w:val="20"/>
                          </w:rPr>
                        </w:pPr>
                        <w:r>
                          <w:rPr>
                            <w:sz w:val="20"/>
                          </w:rPr>
                          <w:t>Federal</w:t>
                        </w:r>
                        <w:r>
                          <w:rPr>
                            <w:spacing w:val="-9"/>
                            <w:sz w:val="20"/>
                          </w:rPr>
                          <w:t xml:space="preserve"> </w:t>
                        </w:r>
                        <w:r>
                          <w:rPr>
                            <w:sz w:val="20"/>
                          </w:rPr>
                          <w:t>/</w:t>
                        </w:r>
                        <w:r>
                          <w:rPr>
                            <w:spacing w:val="-4"/>
                            <w:sz w:val="20"/>
                          </w:rPr>
                          <w:t xml:space="preserve"> </w:t>
                        </w:r>
                        <w:r>
                          <w:rPr>
                            <w:sz w:val="20"/>
                          </w:rPr>
                          <w:t>State</w:t>
                        </w:r>
                        <w:r>
                          <w:rPr>
                            <w:spacing w:val="-5"/>
                            <w:sz w:val="20"/>
                          </w:rPr>
                          <w:t xml:space="preserve"> </w:t>
                        </w:r>
                        <w:r>
                          <w:rPr>
                            <w:spacing w:val="-2"/>
                            <w:sz w:val="20"/>
                          </w:rPr>
                          <w:t>Regulator</w:t>
                        </w:r>
                      </w:p>
                    </w:txbxContent>
                  </v:textbox>
                </v:shape>
                <v:shape id="Textbox 1207" o:spid="_x0000_s1267" type="#_x0000_t202" style="position:absolute;left:746;top:6059;width:2581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331AC539" w14:textId="77777777" w:rsidR="00562CC2" w:rsidRDefault="00000000">
                        <w:pPr>
                          <w:spacing w:line="223" w:lineRule="exact"/>
                          <w:rPr>
                            <w:sz w:val="20"/>
                          </w:rPr>
                        </w:pPr>
                        <w:r>
                          <w:rPr>
                            <w:b/>
                            <w:sz w:val="20"/>
                          </w:rPr>
                          <w:t>Name</w:t>
                        </w:r>
                        <w:r>
                          <w:rPr>
                            <w:b/>
                            <w:spacing w:val="-5"/>
                            <w:sz w:val="20"/>
                          </w:rPr>
                          <w:t xml:space="preserve"> </w:t>
                        </w:r>
                        <w:r>
                          <w:rPr>
                            <w:b/>
                            <w:sz w:val="20"/>
                          </w:rPr>
                          <w:t>of</w:t>
                        </w:r>
                        <w:r>
                          <w:rPr>
                            <w:b/>
                            <w:spacing w:val="-4"/>
                            <w:sz w:val="20"/>
                          </w:rPr>
                          <w:t xml:space="preserve"> </w:t>
                        </w:r>
                        <w:r>
                          <w:rPr>
                            <w:b/>
                            <w:sz w:val="20"/>
                          </w:rPr>
                          <w:t>person</w:t>
                        </w:r>
                        <w:r>
                          <w:rPr>
                            <w:b/>
                            <w:spacing w:val="-4"/>
                            <w:sz w:val="20"/>
                          </w:rPr>
                          <w:t xml:space="preserve"> </w:t>
                        </w:r>
                        <w:r>
                          <w:rPr>
                            <w:b/>
                            <w:sz w:val="20"/>
                          </w:rPr>
                          <w:t>providing</w:t>
                        </w:r>
                        <w:r>
                          <w:rPr>
                            <w:b/>
                            <w:spacing w:val="-4"/>
                            <w:sz w:val="20"/>
                          </w:rPr>
                          <w:t xml:space="preserve"> </w:t>
                        </w:r>
                        <w:r>
                          <w:rPr>
                            <w:b/>
                            <w:sz w:val="20"/>
                          </w:rPr>
                          <w:t>the</w:t>
                        </w:r>
                        <w:r>
                          <w:rPr>
                            <w:b/>
                            <w:spacing w:val="-5"/>
                            <w:sz w:val="20"/>
                          </w:rPr>
                          <w:t xml:space="preserve"> </w:t>
                        </w:r>
                        <w:r>
                          <w:rPr>
                            <w:b/>
                            <w:spacing w:val="-2"/>
                            <w:sz w:val="20"/>
                          </w:rPr>
                          <w:t>information</w:t>
                        </w:r>
                        <w:r>
                          <w:rPr>
                            <w:spacing w:val="-2"/>
                            <w:sz w:val="20"/>
                          </w:rPr>
                          <w:t>:</w:t>
                        </w:r>
                      </w:p>
                    </w:txbxContent>
                  </v:textbox>
                </v:shape>
                <w10:anchorlock/>
              </v:group>
            </w:pict>
          </mc:Fallback>
        </mc:AlternateContent>
      </w:r>
    </w:p>
    <w:p w14:paraId="70B5A9A7" w14:textId="77777777" w:rsidR="00562CC2" w:rsidRDefault="00000000">
      <w:pPr>
        <w:ind w:left="491"/>
        <w:rPr>
          <w:b/>
        </w:rPr>
      </w:pPr>
      <w:r>
        <w:rPr>
          <w:noProof/>
        </w:rPr>
        <mc:AlternateContent>
          <mc:Choice Requires="wps">
            <w:drawing>
              <wp:anchor distT="0" distB="0" distL="0" distR="0" simplePos="0" relativeHeight="251451392" behindDoc="0" locked="0" layoutInCell="1" allowOverlap="1" wp14:anchorId="1AAD1492" wp14:editId="7CFAE134">
                <wp:simplePos x="0" y="0"/>
                <wp:positionH relativeFrom="page">
                  <wp:posOffset>402336</wp:posOffset>
                </wp:positionH>
                <wp:positionV relativeFrom="paragraph">
                  <wp:posOffset>133129</wp:posOffset>
                </wp:positionV>
                <wp:extent cx="7028815" cy="2042160"/>
                <wp:effectExtent l="0" t="0" r="0" b="0"/>
                <wp:wrapNone/>
                <wp:docPr id="1208" name="Text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8815" cy="2042160"/>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0158"/>
                            </w:tblGrid>
                            <w:tr w:rsidR="00562CC2" w14:paraId="05C787A3" w14:textId="77777777">
                              <w:trPr>
                                <w:trHeight w:val="270"/>
                              </w:trPr>
                              <w:tc>
                                <w:tcPr>
                                  <w:tcW w:w="10938" w:type="dxa"/>
                                  <w:gridSpan w:val="2"/>
                                  <w:tcBorders>
                                    <w:bottom w:val="single" w:sz="8" w:space="0" w:color="000000"/>
                                  </w:tcBorders>
                                </w:tcPr>
                                <w:p w14:paraId="7AC229B9" w14:textId="77777777" w:rsidR="00562CC2" w:rsidRDefault="00000000">
                                  <w:pPr>
                                    <w:pStyle w:val="TableParagraph"/>
                                    <w:tabs>
                                      <w:tab w:val="left" w:pos="2092"/>
                                      <w:tab w:val="left" w:pos="3533"/>
                                      <w:tab w:val="left" w:pos="6413"/>
                                    </w:tabs>
                                    <w:spacing w:line="251" w:lineRule="exact"/>
                                    <w:ind w:left="112"/>
                                    <w:rPr>
                                      <w:sz w:val="20"/>
                                    </w:rPr>
                                  </w:pPr>
                                  <w:r>
                                    <w:rPr>
                                      <w:b/>
                                      <w:color w:val="FF0000"/>
                                      <w:sz w:val="20"/>
                                    </w:rPr>
                                    <w:t>Type</w:t>
                                  </w:r>
                                  <w:r>
                                    <w:rPr>
                                      <w:b/>
                                      <w:color w:val="FF0000"/>
                                      <w:spacing w:val="-5"/>
                                      <w:sz w:val="20"/>
                                    </w:rPr>
                                    <w:t xml:space="preserve"> </w:t>
                                  </w:r>
                                  <w:r>
                                    <w:rPr>
                                      <w:b/>
                                      <w:color w:val="FF0000"/>
                                      <w:sz w:val="20"/>
                                    </w:rPr>
                                    <w:t>of</w:t>
                                  </w:r>
                                  <w:r>
                                    <w:rPr>
                                      <w:b/>
                                      <w:color w:val="FF0000"/>
                                      <w:spacing w:val="-4"/>
                                      <w:sz w:val="20"/>
                                    </w:rPr>
                                    <w:t xml:space="preserve"> </w:t>
                                  </w:r>
                                  <w:r>
                                    <w:rPr>
                                      <w:b/>
                                      <w:color w:val="FF0000"/>
                                      <w:spacing w:val="-2"/>
                                      <w:sz w:val="20"/>
                                    </w:rPr>
                                    <w:t>Event:</w:t>
                                  </w:r>
                                  <w:r>
                                    <w:rPr>
                                      <w:b/>
                                      <w:color w:val="FF0000"/>
                                      <w:sz w:val="20"/>
                                    </w:rPr>
                                    <w:tab/>
                                  </w:r>
                                  <w:r>
                                    <w:rPr>
                                      <w:sz w:val="20"/>
                                    </w:rPr>
                                    <w:t>DIRT</w:t>
                                  </w:r>
                                  <w:r>
                                    <w:rPr>
                                      <w:spacing w:val="-3"/>
                                      <w:sz w:val="20"/>
                                    </w:rPr>
                                    <w:t xml:space="preserve"> </w:t>
                                  </w:r>
                                  <w:r>
                                    <w:rPr>
                                      <w:spacing w:val="-4"/>
                                      <w:sz w:val="20"/>
                                    </w:rPr>
                                    <w:t>Event</w:t>
                                  </w:r>
                                  <w:r>
                                    <w:rPr>
                                      <w:sz w:val="20"/>
                                    </w:rPr>
                                    <w:tab/>
                                  </w:r>
                                  <w:r>
                                    <w:rPr>
                                      <w:rFonts w:ascii="Segoe UI Symbol" w:hAnsi="Segoe UI Symbol"/>
                                      <w:spacing w:val="-2"/>
                                      <w:sz w:val="20"/>
                                    </w:rPr>
                                    <w:t>☐</w:t>
                                  </w:r>
                                  <w:r>
                                    <w:rPr>
                                      <w:rFonts w:ascii="Segoe UI Symbol" w:hAnsi="Segoe UI Symbol"/>
                                      <w:spacing w:val="-21"/>
                                      <w:sz w:val="20"/>
                                    </w:rPr>
                                    <w:t xml:space="preserve"> </w:t>
                                  </w:r>
                                  <w:r>
                                    <w:rPr>
                                      <w:spacing w:val="-2"/>
                                      <w:sz w:val="20"/>
                                    </w:rPr>
                                    <w:t>Underground</w:t>
                                  </w:r>
                                  <w:r>
                                    <w:rPr>
                                      <w:spacing w:val="1"/>
                                      <w:sz w:val="20"/>
                                    </w:rPr>
                                    <w:t xml:space="preserve"> </w:t>
                                  </w:r>
                                  <w:r>
                                    <w:rPr>
                                      <w:spacing w:val="-2"/>
                                      <w:sz w:val="20"/>
                                    </w:rPr>
                                    <w:t>Damage</w:t>
                                  </w:r>
                                  <w:r>
                                    <w:rPr>
                                      <w:sz w:val="20"/>
                                    </w:rPr>
                                    <w:tab/>
                                  </w:r>
                                  <w:r>
                                    <w:rPr>
                                      <w:rFonts w:ascii="Segoe UI Symbol" w:hAnsi="Segoe UI Symbol"/>
                                      <w:sz w:val="20"/>
                                    </w:rPr>
                                    <w:t>☐</w:t>
                                  </w:r>
                                  <w:r>
                                    <w:rPr>
                                      <w:rFonts w:ascii="Segoe UI Symbol" w:hAnsi="Segoe UI Symbol"/>
                                      <w:spacing w:val="-23"/>
                                      <w:sz w:val="20"/>
                                    </w:rPr>
                                    <w:t xml:space="preserve"> </w:t>
                                  </w:r>
                                  <w:r>
                                    <w:rPr>
                                      <w:sz w:val="20"/>
                                    </w:rPr>
                                    <w:t>Underground</w:t>
                                  </w:r>
                                  <w:r>
                                    <w:rPr>
                                      <w:spacing w:val="-14"/>
                                      <w:sz w:val="20"/>
                                    </w:rPr>
                                    <w:t xml:space="preserve"> </w:t>
                                  </w:r>
                                  <w:r>
                                    <w:rPr>
                                      <w:sz w:val="20"/>
                                    </w:rPr>
                                    <w:t>Near</w:t>
                                  </w:r>
                                  <w:r>
                                    <w:rPr>
                                      <w:spacing w:val="-9"/>
                                      <w:sz w:val="20"/>
                                    </w:rPr>
                                    <w:t xml:space="preserve"> </w:t>
                                  </w:r>
                                  <w:r>
                                    <w:rPr>
                                      <w:spacing w:val="-4"/>
                                      <w:sz w:val="20"/>
                                    </w:rPr>
                                    <w:t>Miss</w:t>
                                  </w:r>
                                </w:p>
                              </w:tc>
                            </w:tr>
                            <w:tr w:rsidR="00562CC2" w14:paraId="670787E6" w14:textId="77777777">
                              <w:trPr>
                                <w:trHeight w:val="270"/>
                              </w:trPr>
                              <w:tc>
                                <w:tcPr>
                                  <w:tcW w:w="780" w:type="dxa"/>
                                  <w:tcBorders>
                                    <w:left w:val="nil"/>
                                  </w:tcBorders>
                                </w:tcPr>
                                <w:p w14:paraId="52AB1B35" w14:textId="77777777" w:rsidR="00562CC2" w:rsidRDefault="00562CC2">
                                  <w:pPr>
                                    <w:pStyle w:val="TableParagraph"/>
                                    <w:rPr>
                                      <w:rFonts w:ascii="Times New Roman"/>
                                      <w:sz w:val="20"/>
                                    </w:rPr>
                                  </w:pPr>
                                </w:p>
                              </w:tc>
                              <w:tc>
                                <w:tcPr>
                                  <w:tcW w:w="10158" w:type="dxa"/>
                                  <w:tcBorders>
                                    <w:top w:val="single" w:sz="8" w:space="0" w:color="000000"/>
                                    <w:bottom w:val="single" w:sz="8" w:space="0" w:color="000000"/>
                                  </w:tcBorders>
                                </w:tcPr>
                                <w:p w14:paraId="093F936E" w14:textId="77777777" w:rsidR="00562CC2" w:rsidRDefault="00000000">
                                  <w:pPr>
                                    <w:pStyle w:val="TableParagraph"/>
                                    <w:tabs>
                                      <w:tab w:val="left" w:pos="2032"/>
                                      <w:tab w:val="left" w:pos="3639"/>
                                      <w:tab w:val="left" w:pos="4913"/>
                                      <w:tab w:val="left" w:pos="7073"/>
                                    </w:tabs>
                                    <w:spacing w:line="250" w:lineRule="exact"/>
                                    <w:ind w:left="53"/>
                                    <w:rPr>
                                      <w:sz w:val="20"/>
                                    </w:rPr>
                                  </w:pPr>
                                  <w:r>
                                    <w:rPr>
                                      <w:color w:val="4471C4"/>
                                      <w:sz w:val="20"/>
                                    </w:rPr>
                                    <w:t>Non-DIRT</w:t>
                                  </w:r>
                                  <w:r>
                                    <w:rPr>
                                      <w:color w:val="4471C4"/>
                                      <w:spacing w:val="-12"/>
                                      <w:sz w:val="20"/>
                                    </w:rPr>
                                    <w:t xml:space="preserve"> </w:t>
                                  </w:r>
                                  <w:r>
                                    <w:rPr>
                                      <w:color w:val="4471C4"/>
                                      <w:spacing w:val="-2"/>
                                      <w:sz w:val="20"/>
                                    </w:rPr>
                                    <w:t>Event</w:t>
                                  </w:r>
                                  <w:r>
                                    <w:rPr>
                                      <w:color w:val="4471C4"/>
                                      <w:sz w:val="20"/>
                                    </w:rPr>
                                    <w:tab/>
                                  </w:r>
                                  <w:r>
                                    <w:rPr>
                                      <w:rFonts w:ascii="Segoe UI Symbol" w:hAnsi="Segoe UI Symbol"/>
                                      <w:color w:val="4471C4"/>
                                      <w:sz w:val="20"/>
                                    </w:rPr>
                                    <w:t>☐</w:t>
                                  </w:r>
                                  <w:r>
                                    <w:rPr>
                                      <w:rFonts w:ascii="Segoe UI Symbol" w:hAnsi="Segoe UI Symbol"/>
                                      <w:color w:val="4471C4"/>
                                      <w:spacing w:val="-23"/>
                                      <w:sz w:val="20"/>
                                    </w:rPr>
                                    <w:t xml:space="preserve"> </w:t>
                                  </w:r>
                                  <w:r>
                                    <w:rPr>
                                      <w:color w:val="4471C4"/>
                                      <w:sz w:val="20"/>
                                    </w:rPr>
                                    <w:t>Above</w:t>
                                  </w:r>
                                  <w:r>
                                    <w:rPr>
                                      <w:color w:val="4471C4"/>
                                      <w:spacing w:val="-10"/>
                                      <w:sz w:val="20"/>
                                    </w:rPr>
                                    <w:t xml:space="preserve"> </w:t>
                                  </w:r>
                                  <w:r>
                                    <w:rPr>
                                      <w:color w:val="4471C4"/>
                                      <w:spacing w:val="-4"/>
                                      <w:sz w:val="20"/>
                                    </w:rPr>
                                    <w:t>Grade</w:t>
                                  </w:r>
                                  <w:r>
                                    <w:rPr>
                                      <w:color w:val="4471C4"/>
                                      <w:sz w:val="20"/>
                                    </w:rPr>
                                    <w:tab/>
                                  </w:r>
                                  <w:r>
                                    <w:rPr>
                                      <w:rFonts w:ascii="Segoe UI Symbol" w:hAnsi="Segoe UI Symbol"/>
                                      <w:color w:val="4471C4"/>
                                      <w:spacing w:val="-2"/>
                                      <w:sz w:val="20"/>
                                    </w:rPr>
                                    <w:t>☐</w:t>
                                  </w:r>
                                  <w:r>
                                    <w:rPr>
                                      <w:rFonts w:ascii="Segoe UI Symbol" w:hAnsi="Segoe UI Symbol"/>
                                      <w:color w:val="4471C4"/>
                                      <w:spacing w:val="-21"/>
                                      <w:sz w:val="20"/>
                                    </w:rPr>
                                    <w:t xml:space="preserve"> </w:t>
                                  </w:r>
                                  <w:r>
                                    <w:rPr>
                                      <w:color w:val="4471C4"/>
                                      <w:spacing w:val="-2"/>
                                      <w:sz w:val="20"/>
                                    </w:rPr>
                                    <w:t>Aerial</w:t>
                                  </w:r>
                                  <w:r>
                                    <w:rPr>
                                      <w:color w:val="4471C4"/>
                                      <w:sz w:val="20"/>
                                    </w:rPr>
                                    <w:tab/>
                                  </w:r>
                                  <w:r>
                                    <w:rPr>
                                      <w:rFonts w:ascii="Segoe UI Symbol" w:hAnsi="Segoe UI Symbol"/>
                                      <w:color w:val="4471C4"/>
                                      <w:sz w:val="20"/>
                                    </w:rPr>
                                    <w:t>☐</w:t>
                                  </w:r>
                                  <w:r>
                                    <w:rPr>
                                      <w:rFonts w:ascii="Segoe UI Symbol" w:hAnsi="Segoe UI Symbol"/>
                                      <w:color w:val="4471C4"/>
                                      <w:spacing w:val="-23"/>
                                      <w:sz w:val="20"/>
                                    </w:rPr>
                                    <w:t xml:space="preserve"> </w:t>
                                  </w:r>
                                  <w:r>
                                    <w:rPr>
                                      <w:color w:val="4471C4"/>
                                      <w:sz w:val="20"/>
                                    </w:rPr>
                                    <w:t>Natural</w:t>
                                  </w:r>
                                  <w:r>
                                    <w:rPr>
                                      <w:color w:val="4471C4"/>
                                      <w:spacing w:val="-11"/>
                                      <w:sz w:val="20"/>
                                    </w:rPr>
                                    <w:t xml:space="preserve"> </w:t>
                                  </w:r>
                                  <w:r>
                                    <w:rPr>
                                      <w:color w:val="4471C4"/>
                                      <w:spacing w:val="-2"/>
                                      <w:sz w:val="20"/>
                                    </w:rPr>
                                    <w:t>Cause</w:t>
                                  </w:r>
                                  <w:r>
                                    <w:rPr>
                                      <w:color w:val="4471C4"/>
                                      <w:sz w:val="20"/>
                                    </w:rPr>
                                    <w:tab/>
                                  </w:r>
                                  <w:r>
                                    <w:rPr>
                                      <w:rFonts w:ascii="Segoe UI Symbol" w:hAnsi="Segoe UI Symbol"/>
                                      <w:color w:val="4471C4"/>
                                      <w:spacing w:val="-2"/>
                                      <w:sz w:val="20"/>
                                    </w:rPr>
                                    <w:t>☐</w:t>
                                  </w:r>
                                  <w:r>
                                    <w:rPr>
                                      <w:rFonts w:ascii="Segoe UI Symbol" w:hAnsi="Segoe UI Symbol"/>
                                      <w:color w:val="4471C4"/>
                                      <w:spacing w:val="-23"/>
                                      <w:sz w:val="20"/>
                                    </w:rPr>
                                    <w:t xml:space="preserve"> </w:t>
                                  </w:r>
                                  <w:r>
                                    <w:rPr>
                                      <w:color w:val="4471C4"/>
                                      <w:spacing w:val="-2"/>
                                      <w:sz w:val="20"/>
                                    </w:rPr>
                                    <w:t>Submarine</w:t>
                                  </w:r>
                                </w:p>
                              </w:tc>
                            </w:tr>
                            <w:tr w:rsidR="00562CC2" w14:paraId="0748BC16" w14:textId="77777777">
                              <w:trPr>
                                <w:trHeight w:val="2616"/>
                              </w:trPr>
                              <w:tc>
                                <w:tcPr>
                                  <w:tcW w:w="10938" w:type="dxa"/>
                                  <w:gridSpan w:val="2"/>
                                  <w:tcBorders>
                                    <w:top w:val="single" w:sz="8" w:space="0" w:color="000000"/>
                                  </w:tcBorders>
                                </w:tcPr>
                                <w:p w14:paraId="26F57173" w14:textId="77777777" w:rsidR="00562CC2" w:rsidRDefault="00000000">
                                  <w:pPr>
                                    <w:pStyle w:val="TableParagraph"/>
                                    <w:spacing w:before="107"/>
                                    <w:ind w:left="112"/>
                                    <w:rPr>
                                      <w:b/>
                                      <w:sz w:val="20"/>
                                    </w:rPr>
                                  </w:pPr>
                                  <w:r>
                                    <w:rPr>
                                      <w:b/>
                                      <w:color w:val="FF0000"/>
                                      <w:sz w:val="20"/>
                                    </w:rPr>
                                    <w:t>*Date</w:t>
                                  </w:r>
                                  <w:r>
                                    <w:rPr>
                                      <w:b/>
                                      <w:color w:val="FF0000"/>
                                      <w:spacing w:val="-7"/>
                                      <w:sz w:val="20"/>
                                    </w:rPr>
                                    <w:t xml:space="preserve"> </w:t>
                                  </w:r>
                                  <w:r>
                                    <w:rPr>
                                      <w:b/>
                                      <w:color w:val="FF0000"/>
                                      <w:sz w:val="20"/>
                                    </w:rPr>
                                    <w:t>of</w:t>
                                  </w:r>
                                  <w:r>
                                    <w:rPr>
                                      <w:b/>
                                      <w:color w:val="FF0000"/>
                                      <w:spacing w:val="-2"/>
                                      <w:sz w:val="20"/>
                                    </w:rPr>
                                    <w:t xml:space="preserve"> Event:</w:t>
                                  </w:r>
                                </w:p>
                                <w:p w14:paraId="310E1C06" w14:textId="77777777" w:rsidR="00562CC2" w:rsidRDefault="00000000">
                                  <w:pPr>
                                    <w:pStyle w:val="TableParagraph"/>
                                    <w:tabs>
                                      <w:tab w:val="left" w:pos="2812"/>
                                      <w:tab w:val="left" w:pos="4253"/>
                                      <w:tab w:val="left" w:pos="4973"/>
                                      <w:tab w:val="left" w:pos="7133"/>
                                    </w:tabs>
                                    <w:spacing w:before="92" w:line="338" w:lineRule="auto"/>
                                    <w:ind w:left="112" w:right="3415"/>
                                    <w:rPr>
                                      <w:b/>
                                      <w:sz w:val="20"/>
                                    </w:rPr>
                                  </w:pPr>
                                  <w:r>
                                    <w:rPr>
                                      <w:b/>
                                      <w:color w:val="FF0000"/>
                                      <w:spacing w:val="-2"/>
                                      <w:sz w:val="20"/>
                                    </w:rPr>
                                    <w:t>*Country</w:t>
                                  </w:r>
                                  <w:r>
                                    <w:rPr>
                                      <w:b/>
                                      <w:color w:val="FF0000"/>
                                      <w:sz w:val="20"/>
                                    </w:rPr>
                                    <w:tab/>
                                  </w:r>
                                  <w:r>
                                    <w:rPr>
                                      <w:b/>
                                      <w:color w:val="FF0000"/>
                                      <w:spacing w:val="-2"/>
                                      <w:sz w:val="20"/>
                                    </w:rPr>
                                    <w:t>*State</w:t>
                                  </w:r>
                                  <w:r>
                                    <w:rPr>
                                      <w:b/>
                                      <w:color w:val="FF0000"/>
                                      <w:sz w:val="20"/>
                                    </w:rPr>
                                    <w:tab/>
                                  </w:r>
                                  <w:r>
                                    <w:rPr>
                                      <w:b/>
                                      <w:color w:val="FF0000"/>
                                      <w:spacing w:val="-2"/>
                                      <w:sz w:val="20"/>
                                    </w:rPr>
                                    <w:t>*County</w:t>
                                  </w:r>
                                  <w:r>
                                    <w:rPr>
                                      <w:b/>
                                      <w:color w:val="FF0000"/>
                                      <w:sz w:val="20"/>
                                    </w:rPr>
                                    <w:tab/>
                                  </w:r>
                                  <w:r>
                                    <w:rPr>
                                      <w:b/>
                                      <w:spacing w:val="-4"/>
                                      <w:sz w:val="20"/>
                                    </w:rPr>
                                    <w:t xml:space="preserve">City </w:t>
                                  </w:r>
                                  <w:r>
                                    <w:rPr>
                                      <w:b/>
                                      <w:sz w:val="20"/>
                                    </w:rPr>
                                    <w:t>Street address:</w:t>
                                  </w:r>
                                  <w:r>
                                    <w:rPr>
                                      <w:b/>
                                      <w:sz w:val="20"/>
                                    </w:rPr>
                                    <w:tab/>
                                  </w:r>
                                  <w:r>
                                    <w:rPr>
                                      <w:b/>
                                      <w:sz w:val="20"/>
                                    </w:rPr>
                                    <w:tab/>
                                  </w:r>
                                  <w:r>
                                    <w:rPr>
                                      <w:b/>
                                      <w:sz w:val="20"/>
                                    </w:rPr>
                                    <w:tab/>
                                    <w:t>Nearest Intersection:</w:t>
                                  </w:r>
                                </w:p>
                                <w:p w14:paraId="0555E474" w14:textId="77777777" w:rsidR="00562CC2" w:rsidRDefault="00000000">
                                  <w:pPr>
                                    <w:pStyle w:val="TableParagraph"/>
                                    <w:tabs>
                                      <w:tab w:val="left" w:pos="2200"/>
                                      <w:tab w:val="left" w:pos="4637"/>
                                      <w:tab w:val="left" w:pos="7131"/>
                                    </w:tabs>
                                    <w:spacing w:line="235" w:lineRule="exact"/>
                                    <w:ind w:left="112"/>
                                    <w:rPr>
                                      <w:sz w:val="20"/>
                                    </w:rPr>
                                  </w:pPr>
                                  <w:r>
                                    <w:rPr>
                                      <w:b/>
                                      <w:spacing w:val="-2"/>
                                      <w:sz w:val="20"/>
                                    </w:rPr>
                                    <w:t>Latitude/Longitude:</w:t>
                                  </w:r>
                                  <w:r>
                                    <w:rPr>
                                      <w:b/>
                                      <w:sz w:val="20"/>
                                    </w:rPr>
                                    <w:tab/>
                                  </w:r>
                                  <w:r>
                                    <w:rPr>
                                      <w:spacing w:val="-4"/>
                                      <w:sz w:val="20"/>
                                    </w:rPr>
                                    <w:t>Lat:</w:t>
                                  </w:r>
                                  <w:r>
                                    <w:rPr>
                                      <w:sz w:val="20"/>
                                    </w:rPr>
                                    <w:tab/>
                                  </w:r>
                                  <w:r>
                                    <w:rPr>
                                      <w:spacing w:val="-5"/>
                                      <w:sz w:val="20"/>
                                    </w:rPr>
                                    <w:t>Lon</w:t>
                                  </w:r>
                                  <w:r>
                                    <w:rPr>
                                      <w:sz w:val="20"/>
                                    </w:rPr>
                                    <w:tab/>
                                  </w:r>
                                  <w:r>
                                    <w:rPr>
                                      <w:rFonts w:ascii="Segoe UI Symbol" w:hAnsi="Segoe UI Symbol"/>
                                      <w:sz w:val="20"/>
                                    </w:rPr>
                                    <w:t>☐</w:t>
                                  </w:r>
                                  <w:r>
                                    <w:rPr>
                                      <w:rFonts w:ascii="Segoe UI Symbol" w:hAnsi="Segoe UI Symbol"/>
                                      <w:spacing w:val="-21"/>
                                      <w:sz w:val="20"/>
                                    </w:rPr>
                                    <w:t xml:space="preserve"> </w:t>
                                  </w:r>
                                  <w:r>
                                    <w:rPr>
                                      <w:sz w:val="20"/>
                                    </w:rPr>
                                    <w:t>Decimal</w:t>
                                  </w:r>
                                  <w:r>
                                    <w:rPr>
                                      <w:spacing w:val="-10"/>
                                      <w:sz w:val="20"/>
                                    </w:rPr>
                                    <w:t xml:space="preserve"> </w:t>
                                  </w:r>
                                  <w:r>
                                    <w:rPr>
                                      <w:sz w:val="20"/>
                                    </w:rPr>
                                    <w:t>Degrees</w:t>
                                  </w:r>
                                  <w:r>
                                    <w:rPr>
                                      <w:spacing w:val="77"/>
                                      <w:w w:val="150"/>
                                      <w:sz w:val="20"/>
                                    </w:rPr>
                                    <w:t xml:space="preserve"> </w:t>
                                  </w:r>
                                  <w:r>
                                    <w:rPr>
                                      <w:rFonts w:ascii="Segoe UI Symbol" w:hAnsi="Segoe UI Symbol"/>
                                      <w:sz w:val="20"/>
                                    </w:rPr>
                                    <w:t>☐</w:t>
                                  </w:r>
                                  <w:r>
                                    <w:rPr>
                                      <w:rFonts w:ascii="Segoe UI Symbol" w:hAnsi="Segoe UI Symbol"/>
                                      <w:spacing w:val="-23"/>
                                      <w:sz w:val="20"/>
                                    </w:rPr>
                                    <w:t xml:space="preserve"> </w:t>
                                  </w:r>
                                  <w:r>
                                    <w:rPr>
                                      <w:sz w:val="20"/>
                                    </w:rPr>
                                    <w:t>D</w:t>
                                  </w:r>
                                  <w:r>
                                    <w:rPr>
                                      <w:spacing w:val="-2"/>
                                      <w:sz w:val="20"/>
                                    </w:rPr>
                                    <w:t xml:space="preserve"> </w:t>
                                  </w:r>
                                  <w:r>
                                    <w:rPr>
                                      <w:sz w:val="20"/>
                                    </w:rPr>
                                    <w:t>M</w:t>
                                  </w:r>
                                  <w:r>
                                    <w:rPr>
                                      <w:spacing w:val="-3"/>
                                      <w:sz w:val="20"/>
                                    </w:rPr>
                                    <w:t xml:space="preserve"> </w:t>
                                  </w:r>
                                  <w:r>
                                    <w:rPr>
                                      <w:spacing w:val="-10"/>
                                      <w:sz w:val="20"/>
                                    </w:rPr>
                                    <w:t>S</w:t>
                                  </w:r>
                                </w:p>
                                <w:p w14:paraId="4B29FA8D" w14:textId="77777777" w:rsidR="00562CC2" w:rsidRDefault="00000000">
                                  <w:pPr>
                                    <w:pStyle w:val="TableParagraph"/>
                                    <w:spacing w:before="129" w:line="217" w:lineRule="exact"/>
                                    <w:ind w:left="112"/>
                                    <w:rPr>
                                      <w:b/>
                                      <w:sz w:val="20"/>
                                    </w:rPr>
                                  </w:pPr>
                                  <w:r>
                                    <w:rPr>
                                      <w:b/>
                                      <w:color w:val="FF0000"/>
                                      <w:sz w:val="20"/>
                                    </w:rPr>
                                    <w:t>*Right-of-Way</w:t>
                                  </w:r>
                                  <w:r>
                                    <w:rPr>
                                      <w:b/>
                                      <w:color w:val="FF0000"/>
                                      <w:spacing w:val="-11"/>
                                      <w:sz w:val="20"/>
                                    </w:rPr>
                                    <w:t xml:space="preserve"> </w:t>
                                  </w:r>
                                  <w:r>
                                    <w:rPr>
                                      <w:b/>
                                      <w:color w:val="FF0000"/>
                                      <w:sz w:val="20"/>
                                    </w:rPr>
                                    <w:t>where</w:t>
                                  </w:r>
                                  <w:r>
                                    <w:rPr>
                                      <w:b/>
                                      <w:color w:val="FF0000"/>
                                      <w:spacing w:val="-8"/>
                                      <w:sz w:val="20"/>
                                    </w:rPr>
                                    <w:t xml:space="preserve"> </w:t>
                                  </w:r>
                                  <w:r>
                                    <w:rPr>
                                      <w:b/>
                                      <w:color w:val="FF0000"/>
                                      <w:sz w:val="20"/>
                                    </w:rPr>
                                    <w:t>event</w:t>
                                  </w:r>
                                  <w:r>
                                    <w:rPr>
                                      <w:b/>
                                      <w:color w:val="FF0000"/>
                                      <w:spacing w:val="-7"/>
                                      <w:sz w:val="20"/>
                                    </w:rPr>
                                    <w:t xml:space="preserve"> </w:t>
                                  </w:r>
                                  <w:r>
                                    <w:rPr>
                                      <w:b/>
                                      <w:color w:val="FF0000"/>
                                      <w:spacing w:val="-2"/>
                                      <w:sz w:val="20"/>
                                    </w:rPr>
                                    <w:t>occurred</w:t>
                                  </w:r>
                                </w:p>
                                <w:p w14:paraId="247DC6D8" w14:textId="77777777" w:rsidR="00562CC2" w:rsidRDefault="00000000">
                                  <w:pPr>
                                    <w:pStyle w:val="TableParagraph"/>
                                    <w:tabs>
                                      <w:tab w:val="left" w:pos="1372"/>
                                      <w:tab w:val="left" w:pos="3533"/>
                                      <w:tab w:val="left" w:pos="7133"/>
                                      <w:tab w:val="left" w:pos="9272"/>
                                    </w:tabs>
                                    <w:spacing w:before="15" w:line="208" w:lineRule="auto"/>
                                    <w:ind w:left="112" w:right="338"/>
                                    <w:rPr>
                                      <w:sz w:val="20"/>
                                    </w:rPr>
                                  </w:pPr>
                                  <w:r>
                                    <w:rPr>
                                      <w:spacing w:val="-2"/>
                                      <w:sz w:val="20"/>
                                      <w:u w:val="single"/>
                                    </w:rPr>
                                    <w:t>Public</w:t>
                                  </w:r>
                                  <w:r>
                                    <w:rPr>
                                      <w:spacing w:val="-2"/>
                                      <w:sz w:val="20"/>
                                    </w:rPr>
                                    <w:t>:</w:t>
                                  </w:r>
                                  <w:r>
                                    <w:rPr>
                                      <w:sz w:val="20"/>
                                    </w:rPr>
                                    <w:tab/>
                                  </w:r>
                                  <w:r>
                                    <w:rPr>
                                      <w:rFonts w:ascii="Segoe UI Symbol" w:hAnsi="Segoe UI Symbol"/>
                                      <w:sz w:val="20"/>
                                    </w:rPr>
                                    <w:t>☐</w:t>
                                  </w:r>
                                  <w:r>
                                    <w:rPr>
                                      <w:rFonts w:ascii="Segoe UI Symbol" w:hAnsi="Segoe UI Symbol"/>
                                      <w:spacing w:val="-7"/>
                                      <w:sz w:val="20"/>
                                    </w:rPr>
                                    <w:t xml:space="preserve"> </w:t>
                                  </w:r>
                                  <w:r>
                                    <w:rPr>
                                      <w:sz w:val="20"/>
                                    </w:rPr>
                                    <w:t>City Street</w:t>
                                  </w:r>
                                  <w:r>
                                    <w:rPr>
                                      <w:sz w:val="20"/>
                                    </w:rPr>
                                    <w:tab/>
                                  </w:r>
                                  <w:r>
                                    <w:rPr>
                                      <w:rFonts w:ascii="Segoe UI Symbol" w:hAnsi="Segoe UI Symbol"/>
                                      <w:sz w:val="20"/>
                                    </w:rPr>
                                    <w:t xml:space="preserve">☐ </w:t>
                                  </w:r>
                                  <w:r>
                                    <w:rPr>
                                      <w:sz w:val="20"/>
                                    </w:rPr>
                                    <w:t>State Highway</w:t>
                                  </w:r>
                                  <w:r>
                                    <w:rPr>
                                      <w:spacing w:val="40"/>
                                      <w:sz w:val="20"/>
                                    </w:rPr>
                                    <w:t xml:space="preserve"> </w:t>
                                  </w:r>
                                  <w:r>
                                    <w:rPr>
                                      <w:rFonts w:ascii="Segoe UI Symbol" w:hAnsi="Segoe UI Symbol"/>
                                      <w:sz w:val="20"/>
                                    </w:rPr>
                                    <w:t xml:space="preserve">☐ </w:t>
                                  </w:r>
                                  <w:r>
                                    <w:rPr>
                                      <w:sz w:val="20"/>
                                    </w:rPr>
                                    <w:t>County Road</w:t>
                                  </w:r>
                                  <w:r>
                                    <w:rPr>
                                      <w:sz w:val="20"/>
                                    </w:rPr>
                                    <w:tab/>
                                  </w:r>
                                  <w:r>
                                    <w:rPr>
                                      <w:rFonts w:ascii="Segoe UI Symbol" w:hAnsi="Segoe UI Symbol"/>
                                      <w:sz w:val="20"/>
                                    </w:rPr>
                                    <w:t>☐</w:t>
                                  </w:r>
                                  <w:r>
                                    <w:rPr>
                                      <w:rFonts w:ascii="Segoe UI Symbol" w:hAnsi="Segoe UI Symbol"/>
                                      <w:spacing w:val="-7"/>
                                      <w:sz w:val="20"/>
                                    </w:rPr>
                                    <w:t xml:space="preserve"> </w:t>
                                  </w:r>
                                  <w:r>
                                    <w:rPr>
                                      <w:sz w:val="20"/>
                                    </w:rPr>
                                    <w:t>Interstate Highway</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 xml:space="preserve">Public-Other </w:t>
                                  </w:r>
                                  <w:r>
                                    <w:rPr>
                                      <w:spacing w:val="-2"/>
                                      <w:sz w:val="20"/>
                                      <w:u w:val="single"/>
                                    </w:rPr>
                                    <w:t>Private</w:t>
                                  </w:r>
                                  <w:r>
                                    <w:rPr>
                                      <w:spacing w:val="-2"/>
                                      <w:sz w:val="20"/>
                                    </w:rPr>
                                    <w:t>:</w:t>
                                  </w:r>
                                  <w:r>
                                    <w:rPr>
                                      <w:sz w:val="20"/>
                                    </w:rPr>
                                    <w:tab/>
                                  </w:r>
                                  <w:r>
                                    <w:rPr>
                                      <w:rFonts w:ascii="Segoe UI Symbol" w:hAnsi="Segoe UI Symbol"/>
                                      <w:sz w:val="20"/>
                                    </w:rPr>
                                    <w:t>☐</w:t>
                                  </w:r>
                                  <w:r>
                                    <w:rPr>
                                      <w:rFonts w:ascii="Segoe UI Symbol" w:hAnsi="Segoe UI Symbol"/>
                                      <w:spacing w:val="-6"/>
                                      <w:sz w:val="20"/>
                                    </w:rPr>
                                    <w:t xml:space="preserve"> </w:t>
                                  </w:r>
                                  <w:r>
                                    <w:rPr>
                                      <w:sz w:val="20"/>
                                    </w:rPr>
                                    <w:t>Private Business</w:t>
                                  </w:r>
                                  <w:r>
                                    <w:rPr>
                                      <w:sz w:val="20"/>
                                    </w:rPr>
                                    <w:tab/>
                                  </w:r>
                                  <w:r>
                                    <w:rPr>
                                      <w:rFonts w:ascii="Segoe UI Symbol" w:hAnsi="Segoe UI Symbol"/>
                                      <w:sz w:val="20"/>
                                    </w:rPr>
                                    <w:t>☐</w:t>
                                  </w:r>
                                  <w:r>
                                    <w:rPr>
                                      <w:rFonts w:ascii="Segoe UI Symbol" w:hAnsi="Segoe UI Symbol"/>
                                      <w:spacing w:val="-1"/>
                                      <w:sz w:val="20"/>
                                    </w:rPr>
                                    <w:t xml:space="preserve"> </w:t>
                                  </w:r>
                                  <w:r>
                                    <w:rPr>
                                      <w:sz w:val="20"/>
                                    </w:rPr>
                                    <w:t>Private Land Owner</w:t>
                                  </w:r>
                                  <w:r>
                                    <w:rPr>
                                      <w:sz w:val="20"/>
                                    </w:rPr>
                                    <w:tab/>
                                  </w:r>
                                  <w:r>
                                    <w:rPr>
                                      <w:rFonts w:ascii="Segoe UI Symbol" w:hAnsi="Segoe UI Symbol"/>
                                      <w:sz w:val="20"/>
                                    </w:rPr>
                                    <w:t>☐</w:t>
                                  </w:r>
                                  <w:r>
                                    <w:rPr>
                                      <w:rFonts w:ascii="Segoe UI Symbol" w:hAnsi="Segoe UI Symbol"/>
                                      <w:spacing w:val="-6"/>
                                      <w:sz w:val="20"/>
                                    </w:rPr>
                                    <w:t xml:space="preserve"> </w:t>
                                  </w:r>
                                  <w:r>
                                    <w:rPr>
                                      <w:sz w:val="20"/>
                                    </w:rPr>
                                    <w:t>Private Easement</w:t>
                                  </w:r>
                                </w:p>
                                <w:p w14:paraId="08421B39" w14:textId="77777777" w:rsidR="00562CC2" w:rsidRDefault="00000000">
                                  <w:pPr>
                                    <w:pStyle w:val="TableParagraph"/>
                                    <w:numPr>
                                      <w:ilvl w:val="0"/>
                                      <w:numId w:val="16"/>
                                    </w:numPr>
                                    <w:tabs>
                                      <w:tab w:val="left" w:pos="1578"/>
                                      <w:tab w:val="left" w:pos="3533"/>
                                      <w:tab w:val="left" w:pos="7133"/>
                                    </w:tabs>
                                    <w:spacing w:line="216" w:lineRule="exact"/>
                                    <w:ind w:left="1578" w:hanging="203"/>
                                    <w:rPr>
                                      <w:sz w:val="20"/>
                                    </w:rPr>
                                  </w:pPr>
                                  <w:r>
                                    <w:rPr>
                                      <w:spacing w:val="-2"/>
                                      <w:sz w:val="20"/>
                                    </w:rPr>
                                    <w:t>Pipeline</w:t>
                                  </w:r>
                                  <w:r>
                                    <w:rPr>
                                      <w:sz w:val="20"/>
                                    </w:rPr>
                                    <w:tab/>
                                  </w:r>
                                  <w:r>
                                    <w:rPr>
                                      <w:rFonts w:ascii="Segoe UI Symbol" w:hAnsi="Segoe UI Symbol"/>
                                      <w:sz w:val="20"/>
                                    </w:rPr>
                                    <w:t>☐</w:t>
                                  </w:r>
                                  <w:r>
                                    <w:rPr>
                                      <w:rFonts w:ascii="Segoe UI Symbol" w:hAnsi="Segoe UI Symbol"/>
                                      <w:spacing w:val="-23"/>
                                      <w:sz w:val="20"/>
                                    </w:rPr>
                                    <w:t xml:space="preserve"> </w:t>
                                  </w:r>
                                  <w:r>
                                    <w:rPr>
                                      <w:sz w:val="20"/>
                                    </w:rPr>
                                    <w:t>Power</w:t>
                                  </w:r>
                                  <w:r>
                                    <w:rPr>
                                      <w:spacing w:val="-13"/>
                                      <w:sz w:val="20"/>
                                    </w:rPr>
                                    <w:t xml:space="preserve"> </w:t>
                                  </w:r>
                                  <w:r>
                                    <w:rPr>
                                      <w:sz w:val="20"/>
                                    </w:rPr>
                                    <w:t>/Transmission</w:t>
                                  </w:r>
                                  <w:r>
                                    <w:rPr>
                                      <w:spacing w:val="-9"/>
                                      <w:sz w:val="20"/>
                                    </w:rPr>
                                    <w:t xml:space="preserve"> </w:t>
                                  </w:r>
                                  <w:r>
                                    <w:rPr>
                                      <w:spacing w:val="-4"/>
                                      <w:sz w:val="20"/>
                                    </w:rPr>
                                    <w:t>Line</w:t>
                                  </w:r>
                                  <w:r>
                                    <w:rPr>
                                      <w:sz w:val="20"/>
                                    </w:rPr>
                                    <w:tab/>
                                  </w:r>
                                  <w:r>
                                    <w:rPr>
                                      <w:rFonts w:ascii="Segoe UI Symbol" w:hAnsi="Segoe UI Symbol"/>
                                      <w:sz w:val="20"/>
                                    </w:rPr>
                                    <w:t>☐</w:t>
                                  </w:r>
                                  <w:r>
                                    <w:rPr>
                                      <w:rFonts w:ascii="Segoe UI Symbol" w:hAnsi="Segoe UI Symbol"/>
                                      <w:spacing w:val="-23"/>
                                      <w:sz w:val="20"/>
                                    </w:rPr>
                                    <w:t xml:space="preserve"> </w:t>
                                  </w:r>
                                  <w:r>
                                    <w:rPr>
                                      <w:sz w:val="20"/>
                                    </w:rPr>
                                    <w:t>Dedicated</w:t>
                                  </w:r>
                                  <w:r>
                                    <w:rPr>
                                      <w:spacing w:val="-13"/>
                                      <w:sz w:val="20"/>
                                    </w:rPr>
                                    <w:t xml:space="preserve"> </w:t>
                                  </w:r>
                                  <w:r>
                                    <w:rPr>
                                      <w:sz w:val="20"/>
                                    </w:rPr>
                                    <w:t>Public</w:t>
                                  </w:r>
                                  <w:r>
                                    <w:rPr>
                                      <w:spacing w:val="-7"/>
                                      <w:sz w:val="20"/>
                                    </w:rPr>
                                    <w:t xml:space="preserve"> </w:t>
                                  </w:r>
                                  <w:r>
                                    <w:rPr>
                                      <w:sz w:val="20"/>
                                    </w:rPr>
                                    <w:t>Utility</w:t>
                                  </w:r>
                                  <w:r>
                                    <w:rPr>
                                      <w:spacing w:val="-10"/>
                                      <w:sz w:val="20"/>
                                    </w:rPr>
                                    <w:t xml:space="preserve"> </w:t>
                                  </w:r>
                                  <w:r>
                                    <w:rPr>
                                      <w:spacing w:val="-2"/>
                                      <w:sz w:val="20"/>
                                    </w:rPr>
                                    <w:t>Easement</w:t>
                                  </w:r>
                                </w:p>
                                <w:p w14:paraId="6B1B0982" w14:textId="77777777" w:rsidR="00562CC2" w:rsidRDefault="00000000">
                                  <w:pPr>
                                    <w:pStyle w:val="TableParagraph"/>
                                    <w:numPr>
                                      <w:ilvl w:val="0"/>
                                      <w:numId w:val="16"/>
                                    </w:numPr>
                                    <w:tabs>
                                      <w:tab w:val="left" w:pos="1578"/>
                                      <w:tab w:val="left" w:pos="7136"/>
                                    </w:tabs>
                                    <w:spacing w:line="243" w:lineRule="exact"/>
                                    <w:ind w:left="1578" w:hanging="203"/>
                                    <w:rPr>
                                      <w:sz w:val="20"/>
                                    </w:rPr>
                                  </w:pPr>
                                  <w:r>
                                    <w:rPr>
                                      <w:sz w:val="20"/>
                                    </w:rPr>
                                    <w:t>Federal</w:t>
                                  </w:r>
                                  <w:r>
                                    <w:rPr>
                                      <w:spacing w:val="-11"/>
                                      <w:sz w:val="20"/>
                                    </w:rPr>
                                    <w:t xml:space="preserve"> </w:t>
                                  </w:r>
                                  <w:r>
                                    <w:rPr>
                                      <w:sz w:val="20"/>
                                    </w:rPr>
                                    <w:t>Land</w:t>
                                  </w:r>
                                  <w:r>
                                    <w:rPr>
                                      <w:spacing w:val="-7"/>
                                      <w:sz w:val="20"/>
                                    </w:rPr>
                                    <w:t xml:space="preserve"> </w:t>
                                  </w:r>
                                  <w:r>
                                    <w:rPr>
                                      <w:rFonts w:ascii="Segoe UI Symbol" w:hAnsi="Segoe UI Symbol"/>
                                      <w:sz w:val="20"/>
                                    </w:rPr>
                                    <w:t>☐</w:t>
                                  </w:r>
                                  <w:r>
                                    <w:rPr>
                                      <w:rFonts w:ascii="Segoe UI Symbol" w:hAnsi="Segoe UI Symbol"/>
                                      <w:spacing w:val="-23"/>
                                      <w:sz w:val="20"/>
                                    </w:rPr>
                                    <w:t xml:space="preserve"> </w:t>
                                  </w:r>
                                  <w:r>
                                    <w:rPr>
                                      <w:spacing w:val="-2"/>
                                      <w:sz w:val="20"/>
                                    </w:rPr>
                                    <w:t>Railroad</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Unknown/Other</w:t>
                                  </w:r>
                                </w:p>
                              </w:tc>
                            </w:tr>
                          </w:tbl>
                          <w:p w14:paraId="0C645536" w14:textId="77777777" w:rsidR="00562CC2" w:rsidRDefault="00562CC2">
                            <w:pPr>
                              <w:pStyle w:val="BodyText"/>
                            </w:pPr>
                          </w:p>
                        </w:txbxContent>
                      </wps:txbx>
                      <wps:bodyPr wrap="square" lIns="0" tIns="0" rIns="0" bIns="0" rtlCol="0">
                        <a:noAutofit/>
                      </wps:bodyPr>
                    </wps:wsp>
                  </a:graphicData>
                </a:graphic>
              </wp:anchor>
            </w:drawing>
          </mc:Choice>
          <mc:Fallback>
            <w:pict>
              <v:shape w14:anchorId="1AAD1492" id="Textbox 1208" o:spid="_x0000_s1268" type="#_x0000_t202" style="position:absolute;left:0;text-align:left;margin-left:31.7pt;margin-top:10.5pt;width:553.45pt;height:160.8pt;z-index:25145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
                        <w:gridCol w:w="10158"/>
                      </w:tblGrid>
                      <w:tr w:rsidR="00562CC2" w14:paraId="05C787A3" w14:textId="77777777">
                        <w:trPr>
                          <w:trHeight w:val="270"/>
                        </w:trPr>
                        <w:tc>
                          <w:tcPr>
                            <w:tcW w:w="10938" w:type="dxa"/>
                            <w:gridSpan w:val="2"/>
                            <w:tcBorders>
                              <w:bottom w:val="single" w:sz="8" w:space="0" w:color="000000"/>
                            </w:tcBorders>
                          </w:tcPr>
                          <w:p w14:paraId="7AC229B9" w14:textId="77777777" w:rsidR="00562CC2" w:rsidRDefault="00000000">
                            <w:pPr>
                              <w:pStyle w:val="TableParagraph"/>
                              <w:tabs>
                                <w:tab w:val="left" w:pos="2092"/>
                                <w:tab w:val="left" w:pos="3533"/>
                                <w:tab w:val="left" w:pos="6413"/>
                              </w:tabs>
                              <w:spacing w:line="251" w:lineRule="exact"/>
                              <w:ind w:left="112"/>
                              <w:rPr>
                                <w:sz w:val="20"/>
                              </w:rPr>
                            </w:pPr>
                            <w:r>
                              <w:rPr>
                                <w:b/>
                                <w:color w:val="FF0000"/>
                                <w:sz w:val="20"/>
                              </w:rPr>
                              <w:t>Type</w:t>
                            </w:r>
                            <w:r>
                              <w:rPr>
                                <w:b/>
                                <w:color w:val="FF0000"/>
                                <w:spacing w:val="-5"/>
                                <w:sz w:val="20"/>
                              </w:rPr>
                              <w:t xml:space="preserve"> </w:t>
                            </w:r>
                            <w:r>
                              <w:rPr>
                                <w:b/>
                                <w:color w:val="FF0000"/>
                                <w:sz w:val="20"/>
                              </w:rPr>
                              <w:t>of</w:t>
                            </w:r>
                            <w:r>
                              <w:rPr>
                                <w:b/>
                                <w:color w:val="FF0000"/>
                                <w:spacing w:val="-4"/>
                                <w:sz w:val="20"/>
                              </w:rPr>
                              <w:t xml:space="preserve"> </w:t>
                            </w:r>
                            <w:r>
                              <w:rPr>
                                <w:b/>
                                <w:color w:val="FF0000"/>
                                <w:spacing w:val="-2"/>
                                <w:sz w:val="20"/>
                              </w:rPr>
                              <w:t>Event:</w:t>
                            </w:r>
                            <w:r>
                              <w:rPr>
                                <w:b/>
                                <w:color w:val="FF0000"/>
                                <w:sz w:val="20"/>
                              </w:rPr>
                              <w:tab/>
                            </w:r>
                            <w:r>
                              <w:rPr>
                                <w:sz w:val="20"/>
                              </w:rPr>
                              <w:t>DIRT</w:t>
                            </w:r>
                            <w:r>
                              <w:rPr>
                                <w:spacing w:val="-3"/>
                                <w:sz w:val="20"/>
                              </w:rPr>
                              <w:t xml:space="preserve"> </w:t>
                            </w:r>
                            <w:r>
                              <w:rPr>
                                <w:spacing w:val="-4"/>
                                <w:sz w:val="20"/>
                              </w:rPr>
                              <w:t>Event</w:t>
                            </w:r>
                            <w:r>
                              <w:rPr>
                                <w:sz w:val="20"/>
                              </w:rPr>
                              <w:tab/>
                            </w:r>
                            <w:r>
                              <w:rPr>
                                <w:rFonts w:ascii="Segoe UI Symbol" w:hAnsi="Segoe UI Symbol"/>
                                <w:spacing w:val="-2"/>
                                <w:sz w:val="20"/>
                              </w:rPr>
                              <w:t>☐</w:t>
                            </w:r>
                            <w:r>
                              <w:rPr>
                                <w:rFonts w:ascii="Segoe UI Symbol" w:hAnsi="Segoe UI Symbol"/>
                                <w:spacing w:val="-21"/>
                                <w:sz w:val="20"/>
                              </w:rPr>
                              <w:t xml:space="preserve"> </w:t>
                            </w:r>
                            <w:r>
                              <w:rPr>
                                <w:spacing w:val="-2"/>
                                <w:sz w:val="20"/>
                              </w:rPr>
                              <w:t>Underground</w:t>
                            </w:r>
                            <w:r>
                              <w:rPr>
                                <w:spacing w:val="1"/>
                                <w:sz w:val="20"/>
                              </w:rPr>
                              <w:t xml:space="preserve"> </w:t>
                            </w:r>
                            <w:r>
                              <w:rPr>
                                <w:spacing w:val="-2"/>
                                <w:sz w:val="20"/>
                              </w:rPr>
                              <w:t>Damage</w:t>
                            </w:r>
                            <w:r>
                              <w:rPr>
                                <w:sz w:val="20"/>
                              </w:rPr>
                              <w:tab/>
                            </w:r>
                            <w:r>
                              <w:rPr>
                                <w:rFonts w:ascii="Segoe UI Symbol" w:hAnsi="Segoe UI Symbol"/>
                                <w:sz w:val="20"/>
                              </w:rPr>
                              <w:t>☐</w:t>
                            </w:r>
                            <w:r>
                              <w:rPr>
                                <w:rFonts w:ascii="Segoe UI Symbol" w:hAnsi="Segoe UI Symbol"/>
                                <w:spacing w:val="-23"/>
                                <w:sz w:val="20"/>
                              </w:rPr>
                              <w:t xml:space="preserve"> </w:t>
                            </w:r>
                            <w:r>
                              <w:rPr>
                                <w:sz w:val="20"/>
                              </w:rPr>
                              <w:t>Underground</w:t>
                            </w:r>
                            <w:r>
                              <w:rPr>
                                <w:spacing w:val="-14"/>
                                <w:sz w:val="20"/>
                              </w:rPr>
                              <w:t xml:space="preserve"> </w:t>
                            </w:r>
                            <w:r>
                              <w:rPr>
                                <w:sz w:val="20"/>
                              </w:rPr>
                              <w:t>Near</w:t>
                            </w:r>
                            <w:r>
                              <w:rPr>
                                <w:spacing w:val="-9"/>
                                <w:sz w:val="20"/>
                              </w:rPr>
                              <w:t xml:space="preserve"> </w:t>
                            </w:r>
                            <w:r>
                              <w:rPr>
                                <w:spacing w:val="-4"/>
                                <w:sz w:val="20"/>
                              </w:rPr>
                              <w:t>Miss</w:t>
                            </w:r>
                          </w:p>
                        </w:tc>
                      </w:tr>
                      <w:tr w:rsidR="00562CC2" w14:paraId="670787E6" w14:textId="77777777">
                        <w:trPr>
                          <w:trHeight w:val="270"/>
                        </w:trPr>
                        <w:tc>
                          <w:tcPr>
                            <w:tcW w:w="780" w:type="dxa"/>
                            <w:tcBorders>
                              <w:left w:val="nil"/>
                            </w:tcBorders>
                          </w:tcPr>
                          <w:p w14:paraId="52AB1B35" w14:textId="77777777" w:rsidR="00562CC2" w:rsidRDefault="00562CC2">
                            <w:pPr>
                              <w:pStyle w:val="TableParagraph"/>
                              <w:rPr>
                                <w:rFonts w:ascii="Times New Roman"/>
                                <w:sz w:val="20"/>
                              </w:rPr>
                            </w:pPr>
                          </w:p>
                        </w:tc>
                        <w:tc>
                          <w:tcPr>
                            <w:tcW w:w="10158" w:type="dxa"/>
                            <w:tcBorders>
                              <w:top w:val="single" w:sz="8" w:space="0" w:color="000000"/>
                              <w:bottom w:val="single" w:sz="8" w:space="0" w:color="000000"/>
                            </w:tcBorders>
                          </w:tcPr>
                          <w:p w14:paraId="093F936E" w14:textId="77777777" w:rsidR="00562CC2" w:rsidRDefault="00000000">
                            <w:pPr>
                              <w:pStyle w:val="TableParagraph"/>
                              <w:tabs>
                                <w:tab w:val="left" w:pos="2032"/>
                                <w:tab w:val="left" w:pos="3639"/>
                                <w:tab w:val="left" w:pos="4913"/>
                                <w:tab w:val="left" w:pos="7073"/>
                              </w:tabs>
                              <w:spacing w:line="250" w:lineRule="exact"/>
                              <w:ind w:left="53"/>
                              <w:rPr>
                                <w:sz w:val="20"/>
                              </w:rPr>
                            </w:pPr>
                            <w:r>
                              <w:rPr>
                                <w:color w:val="4471C4"/>
                                <w:sz w:val="20"/>
                              </w:rPr>
                              <w:t>Non-DIRT</w:t>
                            </w:r>
                            <w:r>
                              <w:rPr>
                                <w:color w:val="4471C4"/>
                                <w:spacing w:val="-12"/>
                                <w:sz w:val="20"/>
                              </w:rPr>
                              <w:t xml:space="preserve"> </w:t>
                            </w:r>
                            <w:r>
                              <w:rPr>
                                <w:color w:val="4471C4"/>
                                <w:spacing w:val="-2"/>
                                <w:sz w:val="20"/>
                              </w:rPr>
                              <w:t>Event</w:t>
                            </w:r>
                            <w:r>
                              <w:rPr>
                                <w:color w:val="4471C4"/>
                                <w:sz w:val="20"/>
                              </w:rPr>
                              <w:tab/>
                            </w:r>
                            <w:r>
                              <w:rPr>
                                <w:rFonts w:ascii="Segoe UI Symbol" w:hAnsi="Segoe UI Symbol"/>
                                <w:color w:val="4471C4"/>
                                <w:sz w:val="20"/>
                              </w:rPr>
                              <w:t>☐</w:t>
                            </w:r>
                            <w:r>
                              <w:rPr>
                                <w:rFonts w:ascii="Segoe UI Symbol" w:hAnsi="Segoe UI Symbol"/>
                                <w:color w:val="4471C4"/>
                                <w:spacing w:val="-23"/>
                                <w:sz w:val="20"/>
                              </w:rPr>
                              <w:t xml:space="preserve"> </w:t>
                            </w:r>
                            <w:r>
                              <w:rPr>
                                <w:color w:val="4471C4"/>
                                <w:sz w:val="20"/>
                              </w:rPr>
                              <w:t>Above</w:t>
                            </w:r>
                            <w:r>
                              <w:rPr>
                                <w:color w:val="4471C4"/>
                                <w:spacing w:val="-10"/>
                                <w:sz w:val="20"/>
                              </w:rPr>
                              <w:t xml:space="preserve"> </w:t>
                            </w:r>
                            <w:r>
                              <w:rPr>
                                <w:color w:val="4471C4"/>
                                <w:spacing w:val="-4"/>
                                <w:sz w:val="20"/>
                              </w:rPr>
                              <w:t>Grade</w:t>
                            </w:r>
                            <w:r>
                              <w:rPr>
                                <w:color w:val="4471C4"/>
                                <w:sz w:val="20"/>
                              </w:rPr>
                              <w:tab/>
                            </w:r>
                            <w:r>
                              <w:rPr>
                                <w:rFonts w:ascii="Segoe UI Symbol" w:hAnsi="Segoe UI Symbol"/>
                                <w:color w:val="4471C4"/>
                                <w:spacing w:val="-2"/>
                                <w:sz w:val="20"/>
                              </w:rPr>
                              <w:t>☐</w:t>
                            </w:r>
                            <w:r>
                              <w:rPr>
                                <w:rFonts w:ascii="Segoe UI Symbol" w:hAnsi="Segoe UI Symbol"/>
                                <w:color w:val="4471C4"/>
                                <w:spacing w:val="-21"/>
                                <w:sz w:val="20"/>
                              </w:rPr>
                              <w:t xml:space="preserve"> </w:t>
                            </w:r>
                            <w:r>
                              <w:rPr>
                                <w:color w:val="4471C4"/>
                                <w:spacing w:val="-2"/>
                                <w:sz w:val="20"/>
                              </w:rPr>
                              <w:t>Aerial</w:t>
                            </w:r>
                            <w:r>
                              <w:rPr>
                                <w:color w:val="4471C4"/>
                                <w:sz w:val="20"/>
                              </w:rPr>
                              <w:tab/>
                            </w:r>
                            <w:r>
                              <w:rPr>
                                <w:rFonts w:ascii="Segoe UI Symbol" w:hAnsi="Segoe UI Symbol"/>
                                <w:color w:val="4471C4"/>
                                <w:sz w:val="20"/>
                              </w:rPr>
                              <w:t>☐</w:t>
                            </w:r>
                            <w:r>
                              <w:rPr>
                                <w:rFonts w:ascii="Segoe UI Symbol" w:hAnsi="Segoe UI Symbol"/>
                                <w:color w:val="4471C4"/>
                                <w:spacing w:val="-23"/>
                                <w:sz w:val="20"/>
                              </w:rPr>
                              <w:t xml:space="preserve"> </w:t>
                            </w:r>
                            <w:r>
                              <w:rPr>
                                <w:color w:val="4471C4"/>
                                <w:sz w:val="20"/>
                              </w:rPr>
                              <w:t>Natural</w:t>
                            </w:r>
                            <w:r>
                              <w:rPr>
                                <w:color w:val="4471C4"/>
                                <w:spacing w:val="-11"/>
                                <w:sz w:val="20"/>
                              </w:rPr>
                              <w:t xml:space="preserve"> </w:t>
                            </w:r>
                            <w:r>
                              <w:rPr>
                                <w:color w:val="4471C4"/>
                                <w:spacing w:val="-2"/>
                                <w:sz w:val="20"/>
                              </w:rPr>
                              <w:t>Cause</w:t>
                            </w:r>
                            <w:r>
                              <w:rPr>
                                <w:color w:val="4471C4"/>
                                <w:sz w:val="20"/>
                              </w:rPr>
                              <w:tab/>
                            </w:r>
                            <w:r>
                              <w:rPr>
                                <w:rFonts w:ascii="Segoe UI Symbol" w:hAnsi="Segoe UI Symbol"/>
                                <w:color w:val="4471C4"/>
                                <w:spacing w:val="-2"/>
                                <w:sz w:val="20"/>
                              </w:rPr>
                              <w:t>☐</w:t>
                            </w:r>
                            <w:r>
                              <w:rPr>
                                <w:rFonts w:ascii="Segoe UI Symbol" w:hAnsi="Segoe UI Symbol"/>
                                <w:color w:val="4471C4"/>
                                <w:spacing w:val="-23"/>
                                <w:sz w:val="20"/>
                              </w:rPr>
                              <w:t xml:space="preserve"> </w:t>
                            </w:r>
                            <w:r>
                              <w:rPr>
                                <w:color w:val="4471C4"/>
                                <w:spacing w:val="-2"/>
                                <w:sz w:val="20"/>
                              </w:rPr>
                              <w:t>Submarine</w:t>
                            </w:r>
                          </w:p>
                        </w:tc>
                      </w:tr>
                      <w:tr w:rsidR="00562CC2" w14:paraId="0748BC16" w14:textId="77777777">
                        <w:trPr>
                          <w:trHeight w:val="2616"/>
                        </w:trPr>
                        <w:tc>
                          <w:tcPr>
                            <w:tcW w:w="10938" w:type="dxa"/>
                            <w:gridSpan w:val="2"/>
                            <w:tcBorders>
                              <w:top w:val="single" w:sz="8" w:space="0" w:color="000000"/>
                            </w:tcBorders>
                          </w:tcPr>
                          <w:p w14:paraId="26F57173" w14:textId="77777777" w:rsidR="00562CC2" w:rsidRDefault="00000000">
                            <w:pPr>
                              <w:pStyle w:val="TableParagraph"/>
                              <w:spacing w:before="107"/>
                              <w:ind w:left="112"/>
                              <w:rPr>
                                <w:b/>
                                <w:sz w:val="20"/>
                              </w:rPr>
                            </w:pPr>
                            <w:r>
                              <w:rPr>
                                <w:b/>
                                <w:color w:val="FF0000"/>
                                <w:sz w:val="20"/>
                              </w:rPr>
                              <w:t>*Date</w:t>
                            </w:r>
                            <w:r>
                              <w:rPr>
                                <w:b/>
                                <w:color w:val="FF0000"/>
                                <w:spacing w:val="-7"/>
                                <w:sz w:val="20"/>
                              </w:rPr>
                              <w:t xml:space="preserve"> </w:t>
                            </w:r>
                            <w:r>
                              <w:rPr>
                                <w:b/>
                                <w:color w:val="FF0000"/>
                                <w:sz w:val="20"/>
                              </w:rPr>
                              <w:t>of</w:t>
                            </w:r>
                            <w:r>
                              <w:rPr>
                                <w:b/>
                                <w:color w:val="FF0000"/>
                                <w:spacing w:val="-2"/>
                                <w:sz w:val="20"/>
                              </w:rPr>
                              <w:t xml:space="preserve"> Event:</w:t>
                            </w:r>
                          </w:p>
                          <w:p w14:paraId="310E1C06" w14:textId="77777777" w:rsidR="00562CC2" w:rsidRDefault="00000000">
                            <w:pPr>
                              <w:pStyle w:val="TableParagraph"/>
                              <w:tabs>
                                <w:tab w:val="left" w:pos="2812"/>
                                <w:tab w:val="left" w:pos="4253"/>
                                <w:tab w:val="left" w:pos="4973"/>
                                <w:tab w:val="left" w:pos="7133"/>
                              </w:tabs>
                              <w:spacing w:before="92" w:line="338" w:lineRule="auto"/>
                              <w:ind w:left="112" w:right="3415"/>
                              <w:rPr>
                                <w:b/>
                                <w:sz w:val="20"/>
                              </w:rPr>
                            </w:pPr>
                            <w:r>
                              <w:rPr>
                                <w:b/>
                                <w:color w:val="FF0000"/>
                                <w:spacing w:val="-2"/>
                                <w:sz w:val="20"/>
                              </w:rPr>
                              <w:t>*Country</w:t>
                            </w:r>
                            <w:r>
                              <w:rPr>
                                <w:b/>
                                <w:color w:val="FF0000"/>
                                <w:sz w:val="20"/>
                              </w:rPr>
                              <w:tab/>
                            </w:r>
                            <w:r>
                              <w:rPr>
                                <w:b/>
                                <w:color w:val="FF0000"/>
                                <w:spacing w:val="-2"/>
                                <w:sz w:val="20"/>
                              </w:rPr>
                              <w:t>*State</w:t>
                            </w:r>
                            <w:r>
                              <w:rPr>
                                <w:b/>
                                <w:color w:val="FF0000"/>
                                <w:sz w:val="20"/>
                              </w:rPr>
                              <w:tab/>
                            </w:r>
                            <w:r>
                              <w:rPr>
                                <w:b/>
                                <w:color w:val="FF0000"/>
                                <w:spacing w:val="-2"/>
                                <w:sz w:val="20"/>
                              </w:rPr>
                              <w:t>*County</w:t>
                            </w:r>
                            <w:r>
                              <w:rPr>
                                <w:b/>
                                <w:color w:val="FF0000"/>
                                <w:sz w:val="20"/>
                              </w:rPr>
                              <w:tab/>
                            </w:r>
                            <w:r>
                              <w:rPr>
                                <w:b/>
                                <w:spacing w:val="-4"/>
                                <w:sz w:val="20"/>
                              </w:rPr>
                              <w:t xml:space="preserve">City </w:t>
                            </w:r>
                            <w:r>
                              <w:rPr>
                                <w:b/>
                                <w:sz w:val="20"/>
                              </w:rPr>
                              <w:t>Street address:</w:t>
                            </w:r>
                            <w:r>
                              <w:rPr>
                                <w:b/>
                                <w:sz w:val="20"/>
                              </w:rPr>
                              <w:tab/>
                            </w:r>
                            <w:r>
                              <w:rPr>
                                <w:b/>
                                <w:sz w:val="20"/>
                              </w:rPr>
                              <w:tab/>
                            </w:r>
                            <w:r>
                              <w:rPr>
                                <w:b/>
                                <w:sz w:val="20"/>
                              </w:rPr>
                              <w:tab/>
                              <w:t>Nearest Intersection:</w:t>
                            </w:r>
                          </w:p>
                          <w:p w14:paraId="0555E474" w14:textId="77777777" w:rsidR="00562CC2" w:rsidRDefault="00000000">
                            <w:pPr>
                              <w:pStyle w:val="TableParagraph"/>
                              <w:tabs>
                                <w:tab w:val="left" w:pos="2200"/>
                                <w:tab w:val="left" w:pos="4637"/>
                                <w:tab w:val="left" w:pos="7131"/>
                              </w:tabs>
                              <w:spacing w:line="235" w:lineRule="exact"/>
                              <w:ind w:left="112"/>
                              <w:rPr>
                                <w:sz w:val="20"/>
                              </w:rPr>
                            </w:pPr>
                            <w:r>
                              <w:rPr>
                                <w:b/>
                                <w:spacing w:val="-2"/>
                                <w:sz w:val="20"/>
                              </w:rPr>
                              <w:t>Latitude/Longitude:</w:t>
                            </w:r>
                            <w:r>
                              <w:rPr>
                                <w:b/>
                                <w:sz w:val="20"/>
                              </w:rPr>
                              <w:tab/>
                            </w:r>
                            <w:r>
                              <w:rPr>
                                <w:spacing w:val="-4"/>
                                <w:sz w:val="20"/>
                              </w:rPr>
                              <w:t>Lat:</w:t>
                            </w:r>
                            <w:r>
                              <w:rPr>
                                <w:sz w:val="20"/>
                              </w:rPr>
                              <w:tab/>
                            </w:r>
                            <w:r>
                              <w:rPr>
                                <w:spacing w:val="-5"/>
                                <w:sz w:val="20"/>
                              </w:rPr>
                              <w:t>Lon</w:t>
                            </w:r>
                            <w:r>
                              <w:rPr>
                                <w:sz w:val="20"/>
                              </w:rPr>
                              <w:tab/>
                            </w:r>
                            <w:r>
                              <w:rPr>
                                <w:rFonts w:ascii="Segoe UI Symbol" w:hAnsi="Segoe UI Symbol"/>
                                <w:sz w:val="20"/>
                              </w:rPr>
                              <w:t>☐</w:t>
                            </w:r>
                            <w:r>
                              <w:rPr>
                                <w:rFonts w:ascii="Segoe UI Symbol" w:hAnsi="Segoe UI Symbol"/>
                                <w:spacing w:val="-21"/>
                                <w:sz w:val="20"/>
                              </w:rPr>
                              <w:t xml:space="preserve"> </w:t>
                            </w:r>
                            <w:r>
                              <w:rPr>
                                <w:sz w:val="20"/>
                              </w:rPr>
                              <w:t>Decimal</w:t>
                            </w:r>
                            <w:r>
                              <w:rPr>
                                <w:spacing w:val="-10"/>
                                <w:sz w:val="20"/>
                              </w:rPr>
                              <w:t xml:space="preserve"> </w:t>
                            </w:r>
                            <w:r>
                              <w:rPr>
                                <w:sz w:val="20"/>
                              </w:rPr>
                              <w:t>Degrees</w:t>
                            </w:r>
                            <w:r>
                              <w:rPr>
                                <w:spacing w:val="77"/>
                                <w:w w:val="150"/>
                                <w:sz w:val="20"/>
                              </w:rPr>
                              <w:t xml:space="preserve"> </w:t>
                            </w:r>
                            <w:r>
                              <w:rPr>
                                <w:rFonts w:ascii="Segoe UI Symbol" w:hAnsi="Segoe UI Symbol"/>
                                <w:sz w:val="20"/>
                              </w:rPr>
                              <w:t>☐</w:t>
                            </w:r>
                            <w:r>
                              <w:rPr>
                                <w:rFonts w:ascii="Segoe UI Symbol" w:hAnsi="Segoe UI Symbol"/>
                                <w:spacing w:val="-23"/>
                                <w:sz w:val="20"/>
                              </w:rPr>
                              <w:t xml:space="preserve"> </w:t>
                            </w:r>
                            <w:r>
                              <w:rPr>
                                <w:sz w:val="20"/>
                              </w:rPr>
                              <w:t>D</w:t>
                            </w:r>
                            <w:r>
                              <w:rPr>
                                <w:spacing w:val="-2"/>
                                <w:sz w:val="20"/>
                              </w:rPr>
                              <w:t xml:space="preserve"> </w:t>
                            </w:r>
                            <w:r>
                              <w:rPr>
                                <w:sz w:val="20"/>
                              </w:rPr>
                              <w:t>M</w:t>
                            </w:r>
                            <w:r>
                              <w:rPr>
                                <w:spacing w:val="-3"/>
                                <w:sz w:val="20"/>
                              </w:rPr>
                              <w:t xml:space="preserve"> </w:t>
                            </w:r>
                            <w:r>
                              <w:rPr>
                                <w:spacing w:val="-10"/>
                                <w:sz w:val="20"/>
                              </w:rPr>
                              <w:t>S</w:t>
                            </w:r>
                          </w:p>
                          <w:p w14:paraId="4B29FA8D" w14:textId="77777777" w:rsidR="00562CC2" w:rsidRDefault="00000000">
                            <w:pPr>
                              <w:pStyle w:val="TableParagraph"/>
                              <w:spacing w:before="129" w:line="217" w:lineRule="exact"/>
                              <w:ind w:left="112"/>
                              <w:rPr>
                                <w:b/>
                                <w:sz w:val="20"/>
                              </w:rPr>
                            </w:pPr>
                            <w:r>
                              <w:rPr>
                                <w:b/>
                                <w:color w:val="FF0000"/>
                                <w:sz w:val="20"/>
                              </w:rPr>
                              <w:t>*Right-of-Way</w:t>
                            </w:r>
                            <w:r>
                              <w:rPr>
                                <w:b/>
                                <w:color w:val="FF0000"/>
                                <w:spacing w:val="-11"/>
                                <w:sz w:val="20"/>
                              </w:rPr>
                              <w:t xml:space="preserve"> </w:t>
                            </w:r>
                            <w:r>
                              <w:rPr>
                                <w:b/>
                                <w:color w:val="FF0000"/>
                                <w:sz w:val="20"/>
                              </w:rPr>
                              <w:t>where</w:t>
                            </w:r>
                            <w:r>
                              <w:rPr>
                                <w:b/>
                                <w:color w:val="FF0000"/>
                                <w:spacing w:val="-8"/>
                                <w:sz w:val="20"/>
                              </w:rPr>
                              <w:t xml:space="preserve"> </w:t>
                            </w:r>
                            <w:r>
                              <w:rPr>
                                <w:b/>
                                <w:color w:val="FF0000"/>
                                <w:sz w:val="20"/>
                              </w:rPr>
                              <w:t>event</w:t>
                            </w:r>
                            <w:r>
                              <w:rPr>
                                <w:b/>
                                <w:color w:val="FF0000"/>
                                <w:spacing w:val="-7"/>
                                <w:sz w:val="20"/>
                              </w:rPr>
                              <w:t xml:space="preserve"> </w:t>
                            </w:r>
                            <w:r>
                              <w:rPr>
                                <w:b/>
                                <w:color w:val="FF0000"/>
                                <w:spacing w:val="-2"/>
                                <w:sz w:val="20"/>
                              </w:rPr>
                              <w:t>occurred</w:t>
                            </w:r>
                          </w:p>
                          <w:p w14:paraId="247DC6D8" w14:textId="77777777" w:rsidR="00562CC2" w:rsidRDefault="00000000">
                            <w:pPr>
                              <w:pStyle w:val="TableParagraph"/>
                              <w:tabs>
                                <w:tab w:val="left" w:pos="1372"/>
                                <w:tab w:val="left" w:pos="3533"/>
                                <w:tab w:val="left" w:pos="7133"/>
                                <w:tab w:val="left" w:pos="9272"/>
                              </w:tabs>
                              <w:spacing w:before="15" w:line="208" w:lineRule="auto"/>
                              <w:ind w:left="112" w:right="338"/>
                              <w:rPr>
                                <w:sz w:val="20"/>
                              </w:rPr>
                            </w:pPr>
                            <w:r>
                              <w:rPr>
                                <w:spacing w:val="-2"/>
                                <w:sz w:val="20"/>
                                <w:u w:val="single"/>
                              </w:rPr>
                              <w:t>Public</w:t>
                            </w:r>
                            <w:r>
                              <w:rPr>
                                <w:spacing w:val="-2"/>
                                <w:sz w:val="20"/>
                              </w:rPr>
                              <w:t>:</w:t>
                            </w:r>
                            <w:r>
                              <w:rPr>
                                <w:sz w:val="20"/>
                              </w:rPr>
                              <w:tab/>
                            </w:r>
                            <w:r>
                              <w:rPr>
                                <w:rFonts w:ascii="Segoe UI Symbol" w:hAnsi="Segoe UI Symbol"/>
                                <w:sz w:val="20"/>
                              </w:rPr>
                              <w:t>☐</w:t>
                            </w:r>
                            <w:r>
                              <w:rPr>
                                <w:rFonts w:ascii="Segoe UI Symbol" w:hAnsi="Segoe UI Symbol"/>
                                <w:spacing w:val="-7"/>
                                <w:sz w:val="20"/>
                              </w:rPr>
                              <w:t xml:space="preserve"> </w:t>
                            </w:r>
                            <w:r>
                              <w:rPr>
                                <w:sz w:val="20"/>
                              </w:rPr>
                              <w:t>City Street</w:t>
                            </w:r>
                            <w:r>
                              <w:rPr>
                                <w:sz w:val="20"/>
                              </w:rPr>
                              <w:tab/>
                            </w:r>
                            <w:r>
                              <w:rPr>
                                <w:rFonts w:ascii="Segoe UI Symbol" w:hAnsi="Segoe UI Symbol"/>
                                <w:sz w:val="20"/>
                              </w:rPr>
                              <w:t xml:space="preserve">☐ </w:t>
                            </w:r>
                            <w:r>
                              <w:rPr>
                                <w:sz w:val="20"/>
                              </w:rPr>
                              <w:t>State Highway</w:t>
                            </w:r>
                            <w:r>
                              <w:rPr>
                                <w:spacing w:val="40"/>
                                <w:sz w:val="20"/>
                              </w:rPr>
                              <w:t xml:space="preserve"> </w:t>
                            </w:r>
                            <w:r>
                              <w:rPr>
                                <w:rFonts w:ascii="Segoe UI Symbol" w:hAnsi="Segoe UI Symbol"/>
                                <w:sz w:val="20"/>
                              </w:rPr>
                              <w:t xml:space="preserve">☐ </w:t>
                            </w:r>
                            <w:r>
                              <w:rPr>
                                <w:sz w:val="20"/>
                              </w:rPr>
                              <w:t>County Road</w:t>
                            </w:r>
                            <w:r>
                              <w:rPr>
                                <w:sz w:val="20"/>
                              </w:rPr>
                              <w:tab/>
                            </w:r>
                            <w:r>
                              <w:rPr>
                                <w:rFonts w:ascii="Segoe UI Symbol" w:hAnsi="Segoe UI Symbol"/>
                                <w:sz w:val="20"/>
                              </w:rPr>
                              <w:t>☐</w:t>
                            </w:r>
                            <w:r>
                              <w:rPr>
                                <w:rFonts w:ascii="Segoe UI Symbol" w:hAnsi="Segoe UI Symbol"/>
                                <w:spacing w:val="-7"/>
                                <w:sz w:val="20"/>
                              </w:rPr>
                              <w:t xml:space="preserve"> </w:t>
                            </w:r>
                            <w:r>
                              <w:rPr>
                                <w:sz w:val="20"/>
                              </w:rPr>
                              <w:t>Interstate Highway</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 xml:space="preserve">Public-Other </w:t>
                            </w:r>
                            <w:r>
                              <w:rPr>
                                <w:spacing w:val="-2"/>
                                <w:sz w:val="20"/>
                                <w:u w:val="single"/>
                              </w:rPr>
                              <w:t>Private</w:t>
                            </w:r>
                            <w:r>
                              <w:rPr>
                                <w:spacing w:val="-2"/>
                                <w:sz w:val="20"/>
                              </w:rPr>
                              <w:t>:</w:t>
                            </w:r>
                            <w:r>
                              <w:rPr>
                                <w:sz w:val="20"/>
                              </w:rPr>
                              <w:tab/>
                            </w:r>
                            <w:r>
                              <w:rPr>
                                <w:rFonts w:ascii="Segoe UI Symbol" w:hAnsi="Segoe UI Symbol"/>
                                <w:sz w:val="20"/>
                              </w:rPr>
                              <w:t>☐</w:t>
                            </w:r>
                            <w:r>
                              <w:rPr>
                                <w:rFonts w:ascii="Segoe UI Symbol" w:hAnsi="Segoe UI Symbol"/>
                                <w:spacing w:val="-6"/>
                                <w:sz w:val="20"/>
                              </w:rPr>
                              <w:t xml:space="preserve"> </w:t>
                            </w:r>
                            <w:r>
                              <w:rPr>
                                <w:sz w:val="20"/>
                              </w:rPr>
                              <w:t>Private Business</w:t>
                            </w:r>
                            <w:r>
                              <w:rPr>
                                <w:sz w:val="20"/>
                              </w:rPr>
                              <w:tab/>
                            </w:r>
                            <w:r>
                              <w:rPr>
                                <w:rFonts w:ascii="Segoe UI Symbol" w:hAnsi="Segoe UI Symbol"/>
                                <w:sz w:val="20"/>
                              </w:rPr>
                              <w:t>☐</w:t>
                            </w:r>
                            <w:r>
                              <w:rPr>
                                <w:rFonts w:ascii="Segoe UI Symbol" w:hAnsi="Segoe UI Symbol"/>
                                <w:spacing w:val="-1"/>
                                <w:sz w:val="20"/>
                              </w:rPr>
                              <w:t xml:space="preserve"> </w:t>
                            </w:r>
                            <w:r>
                              <w:rPr>
                                <w:sz w:val="20"/>
                              </w:rPr>
                              <w:t>Private Land Owner</w:t>
                            </w:r>
                            <w:r>
                              <w:rPr>
                                <w:sz w:val="20"/>
                              </w:rPr>
                              <w:tab/>
                            </w:r>
                            <w:r>
                              <w:rPr>
                                <w:rFonts w:ascii="Segoe UI Symbol" w:hAnsi="Segoe UI Symbol"/>
                                <w:sz w:val="20"/>
                              </w:rPr>
                              <w:t>☐</w:t>
                            </w:r>
                            <w:r>
                              <w:rPr>
                                <w:rFonts w:ascii="Segoe UI Symbol" w:hAnsi="Segoe UI Symbol"/>
                                <w:spacing w:val="-6"/>
                                <w:sz w:val="20"/>
                              </w:rPr>
                              <w:t xml:space="preserve"> </w:t>
                            </w:r>
                            <w:r>
                              <w:rPr>
                                <w:sz w:val="20"/>
                              </w:rPr>
                              <w:t>Private Easement</w:t>
                            </w:r>
                          </w:p>
                          <w:p w14:paraId="08421B39" w14:textId="77777777" w:rsidR="00562CC2" w:rsidRDefault="00000000">
                            <w:pPr>
                              <w:pStyle w:val="TableParagraph"/>
                              <w:numPr>
                                <w:ilvl w:val="0"/>
                                <w:numId w:val="16"/>
                              </w:numPr>
                              <w:tabs>
                                <w:tab w:val="left" w:pos="1578"/>
                                <w:tab w:val="left" w:pos="3533"/>
                                <w:tab w:val="left" w:pos="7133"/>
                              </w:tabs>
                              <w:spacing w:line="216" w:lineRule="exact"/>
                              <w:ind w:left="1578" w:hanging="203"/>
                              <w:rPr>
                                <w:sz w:val="20"/>
                              </w:rPr>
                            </w:pPr>
                            <w:r>
                              <w:rPr>
                                <w:spacing w:val="-2"/>
                                <w:sz w:val="20"/>
                              </w:rPr>
                              <w:t>Pipeline</w:t>
                            </w:r>
                            <w:r>
                              <w:rPr>
                                <w:sz w:val="20"/>
                              </w:rPr>
                              <w:tab/>
                            </w:r>
                            <w:r>
                              <w:rPr>
                                <w:rFonts w:ascii="Segoe UI Symbol" w:hAnsi="Segoe UI Symbol"/>
                                <w:sz w:val="20"/>
                              </w:rPr>
                              <w:t>☐</w:t>
                            </w:r>
                            <w:r>
                              <w:rPr>
                                <w:rFonts w:ascii="Segoe UI Symbol" w:hAnsi="Segoe UI Symbol"/>
                                <w:spacing w:val="-23"/>
                                <w:sz w:val="20"/>
                              </w:rPr>
                              <w:t xml:space="preserve"> </w:t>
                            </w:r>
                            <w:r>
                              <w:rPr>
                                <w:sz w:val="20"/>
                              </w:rPr>
                              <w:t>Power</w:t>
                            </w:r>
                            <w:r>
                              <w:rPr>
                                <w:spacing w:val="-13"/>
                                <w:sz w:val="20"/>
                              </w:rPr>
                              <w:t xml:space="preserve"> </w:t>
                            </w:r>
                            <w:r>
                              <w:rPr>
                                <w:sz w:val="20"/>
                              </w:rPr>
                              <w:t>/Transmission</w:t>
                            </w:r>
                            <w:r>
                              <w:rPr>
                                <w:spacing w:val="-9"/>
                                <w:sz w:val="20"/>
                              </w:rPr>
                              <w:t xml:space="preserve"> </w:t>
                            </w:r>
                            <w:r>
                              <w:rPr>
                                <w:spacing w:val="-4"/>
                                <w:sz w:val="20"/>
                              </w:rPr>
                              <w:t>Line</w:t>
                            </w:r>
                            <w:r>
                              <w:rPr>
                                <w:sz w:val="20"/>
                              </w:rPr>
                              <w:tab/>
                            </w:r>
                            <w:r>
                              <w:rPr>
                                <w:rFonts w:ascii="Segoe UI Symbol" w:hAnsi="Segoe UI Symbol"/>
                                <w:sz w:val="20"/>
                              </w:rPr>
                              <w:t>☐</w:t>
                            </w:r>
                            <w:r>
                              <w:rPr>
                                <w:rFonts w:ascii="Segoe UI Symbol" w:hAnsi="Segoe UI Symbol"/>
                                <w:spacing w:val="-23"/>
                                <w:sz w:val="20"/>
                              </w:rPr>
                              <w:t xml:space="preserve"> </w:t>
                            </w:r>
                            <w:r>
                              <w:rPr>
                                <w:sz w:val="20"/>
                              </w:rPr>
                              <w:t>Dedicated</w:t>
                            </w:r>
                            <w:r>
                              <w:rPr>
                                <w:spacing w:val="-13"/>
                                <w:sz w:val="20"/>
                              </w:rPr>
                              <w:t xml:space="preserve"> </w:t>
                            </w:r>
                            <w:r>
                              <w:rPr>
                                <w:sz w:val="20"/>
                              </w:rPr>
                              <w:t>Public</w:t>
                            </w:r>
                            <w:r>
                              <w:rPr>
                                <w:spacing w:val="-7"/>
                                <w:sz w:val="20"/>
                              </w:rPr>
                              <w:t xml:space="preserve"> </w:t>
                            </w:r>
                            <w:r>
                              <w:rPr>
                                <w:sz w:val="20"/>
                              </w:rPr>
                              <w:t>Utility</w:t>
                            </w:r>
                            <w:r>
                              <w:rPr>
                                <w:spacing w:val="-10"/>
                                <w:sz w:val="20"/>
                              </w:rPr>
                              <w:t xml:space="preserve"> </w:t>
                            </w:r>
                            <w:r>
                              <w:rPr>
                                <w:spacing w:val="-2"/>
                                <w:sz w:val="20"/>
                              </w:rPr>
                              <w:t>Easement</w:t>
                            </w:r>
                          </w:p>
                          <w:p w14:paraId="6B1B0982" w14:textId="77777777" w:rsidR="00562CC2" w:rsidRDefault="00000000">
                            <w:pPr>
                              <w:pStyle w:val="TableParagraph"/>
                              <w:numPr>
                                <w:ilvl w:val="0"/>
                                <w:numId w:val="16"/>
                              </w:numPr>
                              <w:tabs>
                                <w:tab w:val="left" w:pos="1578"/>
                                <w:tab w:val="left" w:pos="7136"/>
                              </w:tabs>
                              <w:spacing w:line="243" w:lineRule="exact"/>
                              <w:ind w:left="1578" w:hanging="203"/>
                              <w:rPr>
                                <w:sz w:val="20"/>
                              </w:rPr>
                            </w:pPr>
                            <w:r>
                              <w:rPr>
                                <w:sz w:val="20"/>
                              </w:rPr>
                              <w:t>Federal</w:t>
                            </w:r>
                            <w:r>
                              <w:rPr>
                                <w:spacing w:val="-11"/>
                                <w:sz w:val="20"/>
                              </w:rPr>
                              <w:t xml:space="preserve"> </w:t>
                            </w:r>
                            <w:r>
                              <w:rPr>
                                <w:sz w:val="20"/>
                              </w:rPr>
                              <w:t>Land</w:t>
                            </w:r>
                            <w:r>
                              <w:rPr>
                                <w:spacing w:val="-7"/>
                                <w:sz w:val="20"/>
                              </w:rPr>
                              <w:t xml:space="preserve"> </w:t>
                            </w:r>
                            <w:r>
                              <w:rPr>
                                <w:rFonts w:ascii="Segoe UI Symbol" w:hAnsi="Segoe UI Symbol"/>
                                <w:sz w:val="20"/>
                              </w:rPr>
                              <w:t>☐</w:t>
                            </w:r>
                            <w:r>
                              <w:rPr>
                                <w:rFonts w:ascii="Segoe UI Symbol" w:hAnsi="Segoe UI Symbol"/>
                                <w:spacing w:val="-23"/>
                                <w:sz w:val="20"/>
                              </w:rPr>
                              <w:t xml:space="preserve"> </w:t>
                            </w:r>
                            <w:r>
                              <w:rPr>
                                <w:spacing w:val="-2"/>
                                <w:sz w:val="20"/>
                              </w:rPr>
                              <w:t>Railroad</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Unknown/Other</w:t>
                            </w:r>
                          </w:p>
                        </w:tc>
                      </w:tr>
                    </w:tbl>
                    <w:p w14:paraId="0C645536" w14:textId="77777777" w:rsidR="00562CC2" w:rsidRDefault="00562CC2">
                      <w:pPr>
                        <w:pStyle w:val="BodyText"/>
                      </w:pPr>
                    </w:p>
                  </w:txbxContent>
                </v:textbox>
                <w10:wrap anchorx="page"/>
              </v:shape>
            </w:pict>
          </mc:Fallback>
        </mc:AlternateContent>
      </w:r>
      <w:r>
        <w:rPr>
          <w:b/>
        </w:rPr>
        <w:t>Part</w:t>
      </w:r>
      <w:r>
        <w:rPr>
          <w:b/>
          <w:spacing w:val="-1"/>
        </w:rPr>
        <w:t xml:space="preserve"> </w:t>
      </w:r>
      <w:r>
        <w:rPr>
          <w:b/>
        </w:rPr>
        <w:t>B</w:t>
      </w:r>
      <w:r>
        <w:rPr>
          <w:b/>
          <w:spacing w:val="-4"/>
        </w:rPr>
        <w:t xml:space="preserve"> </w:t>
      </w:r>
      <w:r>
        <w:rPr>
          <w:b/>
        </w:rPr>
        <w:t>–</w:t>
      </w:r>
      <w:r>
        <w:rPr>
          <w:b/>
          <w:spacing w:val="-3"/>
        </w:rPr>
        <w:t xml:space="preserve"> </w:t>
      </w:r>
      <w:r>
        <w:rPr>
          <w:b/>
        </w:rPr>
        <w:t>Type,</w:t>
      </w:r>
      <w:r>
        <w:rPr>
          <w:b/>
          <w:spacing w:val="-1"/>
        </w:rPr>
        <w:t xml:space="preserve"> </w:t>
      </w:r>
      <w:r>
        <w:rPr>
          <w:b/>
        </w:rPr>
        <w:t>Date,</w:t>
      </w:r>
      <w:r>
        <w:rPr>
          <w:b/>
          <w:spacing w:val="-3"/>
        </w:rPr>
        <w:t xml:space="preserve"> </w:t>
      </w:r>
      <w:r>
        <w:rPr>
          <w:b/>
        </w:rPr>
        <w:t>and</w:t>
      </w:r>
      <w:r>
        <w:rPr>
          <w:b/>
          <w:spacing w:val="-2"/>
        </w:rPr>
        <w:t xml:space="preserve"> </w:t>
      </w:r>
      <w:r>
        <w:rPr>
          <w:b/>
        </w:rPr>
        <w:t>Location</w:t>
      </w:r>
      <w:r>
        <w:rPr>
          <w:b/>
          <w:spacing w:val="-3"/>
        </w:rPr>
        <w:t xml:space="preserve"> </w:t>
      </w:r>
      <w:r>
        <w:rPr>
          <w:b/>
        </w:rPr>
        <w:t>of</w:t>
      </w:r>
      <w:r>
        <w:rPr>
          <w:b/>
          <w:spacing w:val="-1"/>
        </w:rPr>
        <w:t xml:space="preserve"> </w:t>
      </w:r>
      <w:r>
        <w:rPr>
          <w:b/>
          <w:spacing w:val="-4"/>
        </w:rPr>
        <w:t>Event</w:t>
      </w:r>
    </w:p>
    <w:p w14:paraId="043A4F54" w14:textId="77777777" w:rsidR="00562CC2" w:rsidRDefault="00562CC2">
      <w:pPr>
        <w:pStyle w:val="BodyText"/>
        <w:rPr>
          <w:b/>
          <w:sz w:val="22"/>
        </w:rPr>
      </w:pPr>
    </w:p>
    <w:p w14:paraId="4C01ED1B" w14:textId="77777777" w:rsidR="00562CC2" w:rsidRDefault="00562CC2">
      <w:pPr>
        <w:pStyle w:val="BodyText"/>
        <w:rPr>
          <w:b/>
          <w:sz w:val="22"/>
        </w:rPr>
      </w:pPr>
    </w:p>
    <w:p w14:paraId="00F2095E" w14:textId="77777777" w:rsidR="00562CC2" w:rsidRDefault="00562CC2">
      <w:pPr>
        <w:pStyle w:val="BodyText"/>
        <w:rPr>
          <w:b/>
          <w:sz w:val="22"/>
        </w:rPr>
      </w:pPr>
    </w:p>
    <w:p w14:paraId="605E057B" w14:textId="77777777" w:rsidR="00562CC2" w:rsidRDefault="00562CC2">
      <w:pPr>
        <w:pStyle w:val="BodyText"/>
        <w:rPr>
          <w:b/>
          <w:sz w:val="22"/>
        </w:rPr>
      </w:pPr>
    </w:p>
    <w:p w14:paraId="12053194" w14:textId="77777777" w:rsidR="00562CC2" w:rsidRDefault="00562CC2">
      <w:pPr>
        <w:pStyle w:val="BodyText"/>
        <w:rPr>
          <w:b/>
          <w:sz w:val="22"/>
        </w:rPr>
      </w:pPr>
    </w:p>
    <w:p w14:paraId="6C4BBD4D" w14:textId="77777777" w:rsidR="00562CC2" w:rsidRDefault="00562CC2">
      <w:pPr>
        <w:pStyle w:val="BodyText"/>
        <w:rPr>
          <w:b/>
          <w:sz w:val="22"/>
        </w:rPr>
      </w:pPr>
    </w:p>
    <w:p w14:paraId="30AA1834" w14:textId="77777777" w:rsidR="00562CC2" w:rsidRDefault="00562CC2">
      <w:pPr>
        <w:pStyle w:val="BodyText"/>
        <w:rPr>
          <w:b/>
          <w:sz w:val="22"/>
        </w:rPr>
      </w:pPr>
    </w:p>
    <w:p w14:paraId="086F45A8" w14:textId="77777777" w:rsidR="00562CC2" w:rsidRDefault="00562CC2">
      <w:pPr>
        <w:pStyle w:val="BodyText"/>
        <w:rPr>
          <w:b/>
          <w:sz w:val="22"/>
        </w:rPr>
      </w:pPr>
    </w:p>
    <w:p w14:paraId="2FCFEB70" w14:textId="77777777" w:rsidR="00562CC2" w:rsidRDefault="00562CC2">
      <w:pPr>
        <w:pStyle w:val="BodyText"/>
        <w:rPr>
          <w:b/>
          <w:sz w:val="22"/>
        </w:rPr>
      </w:pPr>
    </w:p>
    <w:p w14:paraId="5688045F" w14:textId="77777777" w:rsidR="00562CC2" w:rsidRDefault="00562CC2">
      <w:pPr>
        <w:pStyle w:val="BodyText"/>
        <w:rPr>
          <w:b/>
          <w:sz w:val="22"/>
        </w:rPr>
      </w:pPr>
    </w:p>
    <w:p w14:paraId="3B1CA4CD" w14:textId="77777777" w:rsidR="00562CC2" w:rsidRDefault="00562CC2">
      <w:pPr>
        <w:pStyle w:val="BodyText"/>
        <w:rPr>
          <w:b/>
          <w:sz w:val="22"/>
        </w:rPr>
      </w:pPr>
    </w:p>
    <w:p w14:paraId="54EB22B7" w14:textId="77777777" w:rsidR="00562CC2" w:rsidRDefault="00562CC2">
      <w:pPr>
        <w:pStyle w:val="BodyText"/>
        <w:spacing w:before="132"/>
        <w:rPr>
          <w:b/>
          <w:sz w:val="22"/>
        </w:rPr>
      </w:pPr>
    </w:p>
    <w:p w14:paraId="5B9FA2F1" w14:textId="77777777" w:rsidR="00562CC2" w:rsidRDefault="00000000">
      <w:pPr>
        <w:spacing w:after="3"/>
        <w:ind w:left="491"/>
        <w:rPr>
          <w:b/>
        </w:rPr>
      </w:pPr>
      <w:r>
        <w:rPr>
          <w:b/>
        </w:rPr>
        <w:t>Part</w:t>
      </w:r>
      <w:r>
        <w:rPr>
          <w:b/>
          <w:spacing w:val="-1"/>
        </w:rPr>
        <w:t xml:space="preserve"> </w:t>
      </w:r>
      <w:r>
        <w:rPr>
          <w:b/>
        </w:rPr>
        <w:t>C</w:t>
      </w:r>
      <w:r>
        <w:rPr>
          <w:b/>
          <w:spacing w:val="-5"/>
        </w:rPr>
        <w:t xml:space="preserve"> </w:t>
      </w:r>
      <w:r>
        <w:rPr>
          <w:b/>
        </w:rPr>
        <w:t>–</w:t>
      </w:r>
      <w:r>
        <w:rPr>
          <w:b/>
          <w:spacing w:val="1"/>
        </w:rPr>
        <w:t xml:space="preserve"> </w:t>
      </w:r>
      <w:r>
        <w:rPr>
          <w:b/>
        </w:rPr>
        <w:t>Affected</w:t>
      </w:r>
      <w:r>
        <w:rPr>
          <w:b/>
          <w:spacing w:val="-3"/>
        </w:rPr>
        <w:t xml:space="preserve"> </w:t>
      </w:r>
      <w:r>
        <w:rPr>
          <w:b/>
        </w:rPr>
        <w:t>Facility</w:t>
      </w:r>
      <w:r>
        <w:rPr>
          <w:b/>
          <w:spacing w:val="-6"/>
        </w:rPr>
        <w:t xml:space="preserve"> </w:t>
      </w:r>
      <w:r>
        <w:rPr>
          <w:b/>
          <w:spacing w:val="-2"/>
        </w:rPr>
        <w:t>Information</w:t>
      </w:r>
    </w:p>
    <w:p w14:paraId="163AD6F0" w14:textId="77777777" w:rsidR="00562CC2" w:rsidRDefault="00000000">
      <w:pPr>
        <w:pStyle w:val="BodyText"/>
        <w:ind w:left="373"/>
      </w:pPr>
      <w:r>
        <w:rPr>
          <w:noProof/>
        </w:rPr>
        <mc:AlternateContent>
          <mc:Choice Requires="wpg">
            <w:drawing>
              <wp:inline distT="0" distB="0" distL="0" distR="0" wp14:anchorId="3F9E82A0" wp14:editId="3F05FBFB">
                <wp:extent cx="6952615" cy="1558925"/>
                <wp:effectExtent l="0" t="0" r="0" b="3175"/>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558925"/>
                          <a:chOff x="0" y="0"/>
                          <a:chExt cx="6952615" cy="1558925"/>
                        </a:xfrm>
                      </wpg:grpSpPr>
                      <wps:wsp>
                        <wps:cNvPr id="1210" name="Graphic 1210"/>
                        <wps:cNvSpPr/>
                        <wps:spPr>
                          <a:xfrm>
                            <a:off x="0" y="861"/>
                            <a:ext cx="6952615" cy="1557655"/>
                          </a:xfrm>
                          <a:custGeom>
                            <a:avLst/>
                            <a:gdLst/>
                            <a:ahLst/>
                            <a:cxnLst/>
                            <a:rect l="l" t="t" r="r" b="b"/>
                            <a:pathLst>
                              <a:path w="6952615" h="1557655">
                                <a:moveTo>
                                  <a:pt x="6096" y="954036"/>
                                </a:moveTo>
                                <a:lnTo>
                                  <a:pt x="0" y="954036"/>
                                </a:lnTo>
                                <a:lnTo>
                                  <a:pt x="0" y="1100328"/>
                                </a:lnTo>
                                <a:lnTo>
                                  <a:pt x="0" y="1246632"/>
                                </a:lnTo>
                                <a:lnTo>
                                  <a:pt x="6096" y="1246632"/>
                                </a:lnTo>
                                <a:lnTo>
                                  <a:pt x="6096" y="1100328"/>
                                </a:lnTo>
                                <a:lnTo>
                                  <a:pt x="6096" y="954036"/>
                                </a:lnTo>
                                <a:close/>
                              </a:path>
                              <a:path w="6952615" h="1557655">
                                <a:moveTo>
                                  <a:pt x="6096" y="516648"/>
                                </a:moveTo>
                                <a:lnTo>
                                  <a:pt x="0" y="516648"/>
                                </a:lnTo>
                                <a:lnTo>
                                  <a:pt x="0" y="661416"/>
                                </a:lnTo>
                                <a:lnTo>
                                  <a:pt x="0" y="807720"/>
                                </a:lnTo>
                                <a:lnTo>
                                  <a:pt x="0" y="954024"/>
                                </a:lnTo>
                                <a:lnTo>
                                  <a:pt x="6096" y="954024"/>
                                </a:lnTo>
                                <a:lnTo>
                                  <a:pt x="6096" y="807720"/>
                                </a:lnTo>
                                <a:lnTo>
                                  <a:pt x="6096" y="661416"/>
                                </a:lnTo>
                                <a:lnTo>
                                  <a:pt x="6096" y="516648"/>
                                </a:lnTo>
                                <a:close/>
                              </a:path>
                              <a:path w="6952615" h="1557655">
                                <a:moveTo>
                                  <a:pt x="6096" y="310908"/>
                                </a:moveTo>
                                <a:lnTo>
                                  <a:pt x="0" y="310908"/>
                                </a:lnTo>
                                <a:lnTo>
                                  <a:pt x="0" y="457200"/>
                                </a:lnTo>
                                <a:lnTo>
                                  <a:pt x="0" y="516636"/>
                                </a:lnTo>
                                <a:lnTo>
                                  <a:pt x="6096" y="516636"/>
                                </a:lnTo>
                                <a:lnTo>
                                  <a:pt x="6096" y="457200"/>
                                </a:lnTo>
                                <a:lnTo>
                                  <a:pt x="6096" y="310908"/>
                                </a:lnTo>
                                <a:close/>
                              </a:path>
                              <a:path w="6952615" h="1557655">
                                <a:moveTo>
                                  <a:pt x="6952234" y="1246644"/>
                                </a:moveTo>
                                <a:lnTo>
                                  <a:pt x="6946138" y="1246644"/>
                                </a:lnTo>
                                <a:lnTo>
                                  <a:pt x="6946138" y="1391412"/>
                                </a:lnTo>
                                <a:lnTo>
                                  <a:pt x="6946138" y="1551432"/>
                                </a:lnTo>
                                <a:lnTo>
                                  <a:pt x="6096" y="1551432"/>
                                </a:lnTo>
                                <a:lnTo>
                                  <a:pt x="6096" y="1391412"/>
                                </a:lnTo>
                                <a:lnTo>
                                  <a:pt x="6096" y="1246644"/>
                                </a:lnTo>
                                <a:lnTo>
                                  <a:pt x="0" y="1246644"/>
                                </a:lnTo>
                                <a:lnTo>
                                  <a:pt x="0" y="1391412"/>
                                </a:lnTo>
                                <a:lnTo>
                                  <a:pt x="0" y="1551432"/>
                                </a:lnTo>
                                <a:lnTo>
                                  <a:pt x="0" y="1557528"/>
                                </a:lnTo>
                                <a:lnTo>
                                  <a:pt x="6096" y="1557528"/>
                                </a:lnTo>
                                <a:lnTo>
                                  <a:pt x="6946138" y="1557528"/>
                                </a:lnTo>
                                <a:lnTo>
                                  <a:pt x="6952234" y="1557528"/>
                                </a:lnTo>
                                <a:lnTo>
                                  <a:pt x="6952234" y="1551432"/>
                                </a:lnTo>
                                <a:lnTo>
                                  <a:pt x="6952234" y="1391412"/>
                                </a:lnTo>
                                <a:lnTo>
                                  <a:pt x="6952234" y="1246644"/>
                                </a:lnTo>
                                <a:close/>
                              </a:path>
                              <a:path w="6952615" h="1557655">
                                <a:moveTo>
                                  <a:pt x="6952234" y="954036"/>
                                </a:moveTo>
                                <a:lnTo>
                                  <a:pt x="6946138" y="954036"/>
                                </a:lnTo>
                                <a:lnTo>
                                  <a:pt x="6946138" y="1100328"/>
                                </a:lnTo>
                                <a:lnTo>
                                  <a:pt x="6946138" y="1246632"/>
                                </a:lnTo>
                                <a:lnTo>
                                  <a:pt x="6952234" y="1246632"/>
                                </a:lnTo>
                                <a:lnTo>
                                  <a:pt x="6952234" y="1100328"/>
                                </a:lnTo>
                                <a:lnTo>
                                  <a:pt x="6952234" y="954036"/>
                                </a:lnTo>
                                <a:close/>
                              </a:path>
                              <a:path w="6952615" h="1557655">
                                <a:moveTo>
                                  <a:pt x="6952234" y="516648"/>
                                </a:moveTo>
                                <a:lnTo>
                                  <a:pt x="6946138" y="516648"/>
                                </a:lnTo>
                                <a:lnTo>
                                  <a:pt x="6946138" y="661416"/>
                                </a:lnTo>
                                <a:lnTo>
                                  <a:pt x="6946138" y="807720"/>
                                </a:lnTo>
                                <a:lnTo>
                                  <a:pt x="6946138" y="954024"/>
                                </a:lnTo>
                                <a:lnTo>
                                  <a:pt x="6952234" y="954024"/>
                                </a:lnTo>
                                <a:lnTo>
                                  <a:pt x="6952234" y="807720"/>
                                </a:lnTo>
                                <a:lnTo>
                                  <a:pt x="6952234" y="661416"/>
                                </a:lnTo>
                                <a:lnTo>
                                  <a:pt x="6952234" y="516648"/>
                                </a:lnTo>
                                <a:close/>
                              </a:path>
                              <a:path w="6952615" h="1557655">
                                <a:moveTo>
                                  <a:pt x="6952234" y="310908"/>
                                </a:moveTo>
                                <a:lnTo>
                                  <a:pt x="6946138" y="310908"/>
                                </a:lnTo>
                                <a:lnTo>
                                  <a:pt x="6946138" y="457200"/>
                                </a:lnTo>
                                <a:lnTo>
                                  <a:pt x="6946138" y="516636"/>
                                </a:lnTo>
                                <a:lnTo>
                                  <a:pt x="6952234" y="516636"/>
                                </a:lnTo>
                                <a:lnTo>
                                  <a:pt x="6952234" y="457200"/>
                                </a:lnTo>
                                <a:lnTo>
                                  <a:pt x="6952234" y="310908"/>
                                </a:lnTo>
                                <a:close/>
                              </a:path>
                              <a:path w="6952615" h="1557655">
                                <a:moveTo>
                                  <a:pt x="6952234" y="0"/>
                                </a:moveTo>
                                <a:lnTo>
                                  <a:pt x="6946138" y="0"/>
                                </a:lnTo>
                                <a:lnTo>
                                  <a:pt x="6096" y="0"/>
                                </a:lnTo>
                                <a:lnTo>
                                  <a:pt x="0" y="0"/>
                                </a:lnTo>
                                <a:lnTo>
                                  <a:pt x="0" y="6096"/>
                                </a:lnTo>
                                <a:lnTo>
                                  <a:pt x="0" y="166116"/>
                                </a:lnTo>
                                <a:lnTo>
                                  <a:pt x="0" y="310896"/>
                                </a:lnTo>
                                <a:lnTo>
                                  <a:pt x="6096" y="310896"/>
                                </a:lnTo>
                                <a:lnTo>
                                  <a:pt x="6096" y="166116"/>
                                </a:lnTo>
                                <a:lnTo>
                                  <a:pt x="6096" y="6096"/>
                                </a:lnTo>
                                <a:lnTo>
                                  <a:pt x="6946138" y="6096"/>
                                </a:lnTo>
                                <a:lnTo>
                                  <a:pt x="6946138" y="166116"/>
                                </a:lnTo>
                                <a:lnTo>
                                  <a:pt x="6946138" y="310896"/>
                                </a:lnTo>
                                <a:lnTo>
                                  <a:pt x="6952234" y="310896"/>
                                </a:lnTo>
                                <a:lnTo>
                                  <a:pt x="6952234" y="166116"/>
                                </a:lnTo>
                                <a:lnTo>
                                  <a:pt x="6952234" y="6096"/>
                                </a:lnTo>
                                <a:lnTo>
                                  <a:pt x="6952234" y="0"/>
                                </a:lnTo>
                                <a:close/>
                              </a:path>
                            </a:pathLst>
                          </a:custGeom>
                          <a:solidFill>
                            <a:srgbClr val="000000"/>
                          </a:solidFill>
                        </wps:spPr>
                        <wps:bodyPr wrap="square" lIns="0" tIns="0" rIns="0" bIns="0" rtlCol="0">
                          <a:prstTxWarp prst="textNoShape">
                            <a:avLst/>
                          </a:prstTxWarp>
                          <a:noAutofit/>
                        </wps:bodyPr>
                      </wps:wsp>
                      <wps:wsp>
                        <wps:cNvPr id="1211" name="Textbox 1211"/>
                        <wps:cNvSpPr txBox="1"/>
                        <wps:spPr>
                          <a:xfrm>
                            <a:off x="74676" y="21987"/>
                            <a:ext cx="2747010" cy="141605"/>
                          </a:xfrm>
                          <a:prstGeom prst="rect">
                            <a:avLst/>
                          </a:prstGeom>
                        </wps:spPr>
                        <wps:txbx>
                          <w:txbxContent>
                            <w:p w14:paraId="42952BE1" w14:textId="77777777" w:rsidR="00562CC2" w:rsidRDefault="00000000">
                              <w:pPr>
                                <w:spacing w:line="223" w:lineRule="exact"/>
                                <w:rPr>
                                  <w:b/>
                                  <w:sz w:val="20"/>
                                </w:rPr>
                              </w:pPr>
                              <w:r>
                                <w:rPr>
                                  <w:b/>
                                  <w:color w:val="FF0000"/>
                                  <w:sz w:val="20"/>
                                </w:rPr>
                                <w:t>*What</w:t>
                              </w:r>
                              <w:r>
                                <w:rPr>
                                  <w:b/>
                                  <w:color w:val="FF0000"/>
                                  <w:spacing w:val="-6"/>
                                  <w:sz w:val="20"/>
                                </w:rPr>
                                <w:t xml:space="preserve"> </w:t>
                              </w:r>
                              <w:r>
                                <w:rPr>
                                  <w:b/>
                                  <w:color w:val="FF0000"/>
                                  <w:sz w:val="20"/>
                                </w:rPr>
                                <w:t>type</w:t>
                              </w:r>
                              <w:r>
                                <w:rPr>
                                  <w:b/>
                                  <w:color w:val="FF0000"/>
                                  <w:spacing w:val="-5"/>
                                  <w:sz w:val="20"/>
                                </w:rPr>
                                <w:t xml:space="preserve"> </w:t>
                              </w:r>
                              <w:r>
                                <w:rPr>
                                  <w:b/>
                                  <w:color w:val="FF0000"/>
                                  <w:sz w:val="20"/>
                                </w:rPr>
                                <w:t>of</w:t>
                              </w:r>
                              <w:r>
                                <w:rPr>
                                  <w:b/>
                                  <w:color w:val="FF0000"/>
                                  <w:spacing w:val="-4"/>
                                  <w:sz w:val="20"/>
                                </w:rPr>
                                <w:t xml:space="preserve"> </w:t>
                              </w:r>
                              <w:r>
                                <w:rPr>
                                  <w:b/>
                                  <w:color w:val="FF0000"/>
                                  <w:sz w:val="20"/>
                                </w:rPr>
                                <w:t>facility</w:t>
                              </w:r>
                              <w:r>
                                <w:rPr>
                                  <w:b/>
                                  <w:color w:val="FF0000"/>
                                  <w:spacing w:val="-7"/>
                                  <w:sz w:val="20"/>
                                </w:rPr>
                                <w:t xml:space="preserve"> </w:t>
                              </w:r>
                              <w:r>
                                <w:rPr>
                                  <w:b/>
                                  <w:color w:val="FF0000"/>
                                  <w:sz w:val="20"/>
                                </w:rPr>
                                <w:t>operation</w:t>
                              </w:r>
                              <w:r>
                                <w:rPr>
                                  <w:b/>
                                  <w:color w:val="FF0000"/>
                                  <w:spacing w:val="-4"/>
                                  <w:sz w:val="20"/>
                                </w:rPr>
                                <w:t xml:space="preserve"> </w:t>
                              </w:r>
                              <w:r>
                                <w:rPr>
                                  <w:b/>
                                  <w:color w:val="FF0000"/>
                                  <w:sz w:val="20"/>
                                </w:rPr>
                                <w:t>was</w:t>
                              </w:r>
                              <w:r>
                                <w:rPr>
                                  <w:b/>
                                  <w:color w:val="FF0000"/>
                                  <w:spacing w:val="-5"/>
                                  <w:sz w:val="20"/>
                                </w:rPr>
                                <w:t xml:space="preserve"> </w:t>
                              </w:r>
                              <w:r>
                                <w:rPr>
                                  <w:b/>
                                  <w:color w:val="FF0000"/>
                                  <w:spacing w:val="-2"/>
                                  <w:sz w:val="20"/>
                                </w:rPr>
                                <w:t>affected?</w:t>
                              </w:r>
                            </w:p>
                          </w:txbxContent>
                        </wps:txbx>
                        <wps:bodyPr wrap="square" lIns="0" tIns="0" rIns="0" bIns="0" rtlCol="0">
                          <a:noAutofit/>
                        </wps:bodyPr>
                      </wps:wsp>
                      <wps:wsp>
                        <wps:cNvPr id="1212" name="Textbox 1212"/>
                        <wps:cNvSpPr txBox="1"/>
                        <wps:spPr>
                          <a:xfrm>
                            <a:off x="3161410" y="0"/>
                            <a:ext cx="1929130" cy="168275"/>
                          </a:xfrm>
                          <a:prstGeom prst="rect">
                            <a:avLst/>
                          </a:prstGeom>
                        </wps:spPr>
                        <wps:txbx>
                          <w:txbxContent>
                            <w:p w14:paraId="6140A005" w14:textId="77777777" w:rsidR="00562CC2" w:rsidRDefault="00000000">
                              <w:pPr>
                                <w:numPr>
                                  <w:ilvl w:val="0"/>
                                  <w:numId w:val="44"/>
                                </w:numPr>
                                <w:tabs>
                                  <w:tab w:val="left" w:pos="203"/>
                                  <w:tab w:val="left" w:pos="2160"/>
                                </w:tabs>
                                <w:spacing w:line="265" w:lineRule="exact"/>
                                <w:ind w:left="203" w:hanging="203"/>
                                <w:rPr>
                                  <w:sz w:val="20"/>
                                </w:rPr>
                              </w:pPr>
                              <w:r>
                                <w:rPr>
                                  <w:sz w:val="20"/>
                                </w:rPr>
                                <w:t>Cable</w:t>
                              </w:r>
                              <w:r>
                                <w:rPr>
                                  <w:spacing w:val="-8"/>
                                  <w:sz w:val="20"/>
                                </w:rPr>
                                <w:t xml:space="preserve"> </w:t>
                              </w:r>
                              <w:r>
                                <w:rPr>
                                  <w:spacing w:val="-2"/>
                                  <w:sz w:val="20"/>
                                </w:rPr>
                                <w:t>Television</w:t>
                              </w:r>
                              <w:r>
                                <w:rPr>
                                  <w:sz w:val="20"/>
                                </w:rPr>
                                <w:tab/>
                              </w:r>
                              <w:r>
                                <w:rPr>
                                  <w:rFonts w:ascii="Segoe UI Symbol" w:hAnsi="Segoe UI Symbol"/>
                                  <w:spacing w:val="-2"/>
                                  <w:sz w:val="20"/>
                                </w:rPr>
                                <w:t>☐</w:t>
                              </w:r>
                              <w:r>
                                <w:rPr>
                                  <w:rFonts w:ascii="Segoe UI Symbol" w:hAnsi="Segoe UI Symbol"/>
                                  <w:spacing w:val="-25"/>
                                  <w:sz w:val="20"/>
                                </w:rPr>
                                <w:t xml:space="preserve"> </w:t>
                              </w:r>
                              <w:r>
                                <w:rPr>
                                  <w:spacing w:val="-2"/>
                                  <w:sz w:val="20"/>
                                </w:rPr>
                                <w:t>Electric</w:t>
                              </w:r>
                            </w:p>
                          </w:txbxContent>
                        </wps:txbx>
                        <wps:bodyPr wrap="square" lIns="0" tIns="0" rIns="0" bIns="0" rtlCol="0">
                          <a:noAutofit/>
                        </wps:bodyPr>
                      </wps:wsp>
                      <wps:wsp>
                        <wps:cNvPr id="1213" name="Textbox 1213"/>
                        <wps:cNvSpPr txBox="1"/>
                        <wps:spPr>
                          <a:xfrm>
                            <a:off x="5447665" y="0"/>
                            <a:ext cx="967740" cy="168275"/>
                          </a:xfrm>
                          <a:prstGeom prst="rect">
                            <a:avLst/>
                          </a:prstGeom>
                        </wps:spPr>
                        <wps:txbx>
                          <w:txbxContent>
                            <w:p w14:paraId="69A3C5EB" w14:textId="77777777" w:rsidR="00562CC2" w:rsidRDefault="00000000">
                              <w:pPr>
                                <w:numPr>
                                  <w:ilvl w:val="0"/>
                                  <w:numId w:val="43"/>
                                </w:numPr>
                                <w:tabs>
                                  <w:tab w:val="left" w:pos="203"/>
                                </w:tabs>
                                <w:spacing w:line="265" w:lineRule="exact"/>
                                <w:ind w:left="203" w:hanging="203"/>
                                <w:rPr>
                                  <w:sz w:val="20"/>
                                </w:rPr>
                              </w:pPr>
                              <w:r>
                                <w:rPr>
                                  <w:sz w:val="20"/>
                                </w:rPr>
                                <w:t>Liquid</w:t>
                              </w:r>
                              <w:r>
                                <w:rPr>
                                  <w:spacing w:val="-8"/>
                                  <w:sz w:val="20"/>
                                </w:rPr>
                                <w:t xml:space="preserve"> </w:t>
                              </w:r>
                              <w:r>
                                <w:rPr>
                                  <w:spacing w:val="-2"/>
                                  <w:sz w:val="20"/>
                                </w:rPr>
                                <w:t>Pipeline</w:t>
                              </w:r>
                            </w:p>
                          </w:txbxContent>
                        </wps:txbx>
                        <wps:bodyPr wrap="square" lIns="0" tIns="0" rIns="0" bIns="0" rtlCol="0">
                          <a:noAutofit/>
                        </wps:bodyPr>
                      </wps:wsp>
                      <wps:wsp>
                        <wps:cNvPr id="1214" name="Textbox 1214"/>
                        <wps:cNvSpPr txBox="1"/>
                        <wps:spPr>
                          <a:xfrm>
                            <a:off x="74676" y="147828"/>
                            <a:ext cx="892810" cy="309880"/>
                          </a:xfrm>
                          <a:prstGeom prst="rect">
                            <a:avLst/>
                          </a:prstGeom>
                        </wps:spPr>
                        <wps:txbx>
                          <w:txbxContent>
                            <w:p w14:paraId="789E03A8" w14:textId="77777777" w:rsidR="00562CC2" w:rsidRDefault="00000000">
                              <w:pPr>
                                <w:numPr>
                                  <w:ilvl w:val="0"/>
                                  <w:numId w:val="42"/>
                                </w:numPr>
                                <w:tabs>
                                  <w:tab w:val="left" w:pos="203"/>
                                </w:tabs>
                                <w:spacing w:before="5" w:line="232" w:lineRule="auto"/>
                                <w:ind w:right="18" w:firstLine="0"/>
                                <w:rPr>
                                  <w:sz w:val="20"/>
                                </w:rPr>
                              </w:pPr>
                              <w:r>
                                <w:rPr>
                                  <w:sz w:val="20"/>
                                </w:rPr>
                                <w:t xml:space="preserve">Natural Gas </w:t>
                              </w:r>
                              <w:r>
                                <w:rPr>
                                  <w:spacing w:val="-2"/>
                                  <w:sz w:val="20"/>
                                </w:rPr>
                                <w:t>Unknown/Other</w:t>
                              </w:r>
                            </w:p>
                          </w:txbxContent>
                        </wps:txbx>
                        <wps:bodyPr wrap="square" lIns="0" tIns="0" rIns="0" bIns="0" rtlCol="0">
                          <a:noAutofit/>
                        </wps:bodyPr>
                      </wps:wsp>
                      <wps:wsp>
                        <wps:cNvPr id="1215" name="Textbox 1215"/>
                        <wps:cNvSpPr txBox="1"/>
                        <wps:spPr>
                          <a:xfrm>
                            <a:off x="1332230" y="147828"/>
                            <a:ext cx="536575" cy="168275"/>
                          </a:xfrm>
                          <a:prstGeom prst="rect">
                            <a:avLst/>
                          </a:prstGeom>
                        </wps:spPr>
                        <wps:txbx>
                          <w:txbxContent>
                            <w:p w14:paraId="3CB2BA7E" w14:textId="77777777" w:rsidR="00562CC2" w:rsidRDefault="00000000">
                              <w:pPr>
                                <w:numPr>
                                  <w:ilvl w:val="0"/>
                                  <w:numId w:val="41"/>
                                </w:numPr>
                                <w:tabs>
                                  <w:tab w:val="left" w:pos="259"/>
                                </w:tabs>
                                <w:spacing w:line="265" w:lineRule="exact"/>
                                <w:ind w:hanging="259"/>
                                <w:rPr>
                                  <w:sz w:val="20"/>
                                </w:rPr>
                              </w:pPr>
                              <w:r>
                                <w:rPr>
                                  <w:spacing w:val="-2"/>
                                  <w:sz w:val="20"/>
                                </w:rPr>
                                <w:t>Sewer</w:t>
                              </w:r>
                            </w:p>
                          </w:txbxContent>
                        </wps:txbx>
                        <wps:bodyPr wrap="square" lIns="0" tIns="0" rIns="0" bIns="0" rtlCol="0">
                          <a:noAutofit/>
                        </wps:bodyPr>
                      </wps:wsp>
                      <wps:wsp>
                        <wps:cNvPr id="1216" name="Textbox 1216"/>
                        <wps:cNvSpPr txBox="1"/>
                        <wps:spPr>
                          <a:xfrm>
                            <a:off x="2247010" y="147828"/>
                            <a:ext cx="508634" cy="168275"/>
                          </a:xfrm>
                          <a:prstGeom prst="rect">
                            <a:avLst/>
                          </a:prstGeom>
                        </wps:spPr>
                        <wps:txbx>
                          <w:txbxContent>
                            <w:p w14:paraId="0B10C8DC" w14:textId="77777777" w:rsidR="00562CC2" w:rsidRDefault="00000000">
                              <w:pPr>
                                <w:numPr>
                                  <w:ilvl w:val="0"/>
                                  <w:numId w:val="40"/>
                                </w:numPr>
                                <w:tabs>
                                  <w:tab w:val="left" w:pos="203"/>
                                </w:tabs>
                                <w:spacing w:line="265" w:lineRule="exact"/>
                                <w:ind w:left="203" w:hanging="203"/>
                                <w:rPr>
                                  <w:sz w:val="20"/>
                                </w:rPr>
                              </w:pPr>
                              <w:r>
                                <w:rPr>
                                  <w:spacing w:val="-2"/>
                                  <w:sz w:val="20"/>
                                </w:rPr>
                                <w:t>Steam</w:t>
                              </w:r>
                            </w:p>
                          </w:txbxContent>
                        </wps:txbx>
                        <wps:bodyPr wrap="square" lIns="0" tIns="0" rIns="0" bIns="0" rtlCol="0">
                          <a:noAutofit/>
                        </wps:bodyPr>
                      </wps:wsp>
                      <wps:wsp>
                        <wps:cNvPr id="1217" name="Textbox 1217"/>
                        <wps:cNvSpPr txBox="1"/>
                        <wps:spPr>
                          <a:xfrm>
                            <a:off x="3161410" y="147828"/>
                            <a:ext cx="1305560" cy="168275"/>
                          </a:xfrm>
                          <a:prstGeom prst="rect">
                            <a:avLst/>
                          </a:prstGeom>
                        </wps:spPr>
                        <wps:txbx>
                          <w:txbxContent>
                            <w:p w14:paraId="0F295360" w14:textId="77777777" w:rsidR="00562CC2" w:rsidRDefault="00000000">
                              <w:pPr>
                                <w:numPr>
                                  <w:ilvl w:val="0"/>
                                  <w:numId w:val="39"/>
                                </w:numPr>
                                <w:tabs>
                                  <w:tab w:val="left" w:pos="203"/>
                                </w:tabs>
                                <w:spacing w:line="265" w:lineRule="exact"/>
                                <w:ind w:left="203" w:hanging="203"/>
                                <w:rPr>
                                  <w:sz w:val="20"/>
                                </w:rPr>
                              </w:pPr>
                              <w:r>
                                <w:rPr>
                                  <w:spacing w:val="-2"/>
                                  <w:sz w:val="20"/>
                                </w:rPr>
                                <w:t>Telecommunications</w:t>
                              </w:r>
                            </w:p>
                          </w:txbxContent>
                        </wps:txbx>
                        <wps:bodyPr wrap="square" lIns="0" tIns="0" rIns="0" bIns="0" rtlCol="0">
                          <a:noAutofit/>
                        </wps:bodyPr>
                      </wps:wsp>
                      <wps:wsp>
                        <wps:cNvPr id="1218" name="Textbox 1218"/>
                        <wps:cNvSpPr txBox="1"/>
                        <wps:spPr>
                          <a:xfrm>
                            <a:off x="4990465" y="147828"/>
                            <a:ext cx="483234" cy="168275"/>
                          </a:xfrm>
                          <a:prstGeom prst="rect">
                            <a:avLst/>
                          </a:prstGeom>
                        </wps:spPr>
                        <wps:txbx>
                          <w:txbxContent>
                            <w:p w14:paraId="504D5319" w14:textId="77777777" w:rsidR="00562CC2" w:rsidRDefault="00000000">
                              <w:pPr>
                                <w:numPr>
                                  <w:ilvl w:val="0"/>
                                  <w:numId w:val="38"/>
                                </w:numPr>
                                <w:tabs>
                                  <w:tab w:val="left" w:pos="198"/>
                                </w:tabs>
                                <w:spacing w:line="265" w:lineRule="exact"/>
                                <w:ind w:left="198" w:hanging="198"/>
                                <w:rPr>
                                  <w:sz w:val="20"/>
                                </w:rPr>
                              </w:pPr>
                              <w:r>
                                <w:rPr>
                                  <w:spacing w:val="-2"/>
                                  <w:sz w:val="20"/>
                                </w:rPr>
                                <w:t>Water</w:t>
                              </w:r>
                            </w:p>
                          </w:txbxContent>
                        </wps:txbx>
                        <wps:bodyPr wrap="square" lIns="0" tIns="0" rIns="0" bIns="0" rtlCol="0">
                          <a:noAutofit/>
                        </wps:bodyPr>
                      </wps:wsp>
                      <wps:wsp>
                        <wps:cNvPr id="1219" name="Textbox 1219"/>
                        <wps:cNvSpPr txBox="1"/>
                        <wps:spPr>
                          <a:xfrm>
                            <a:off x="5905246" y="147828"/>
                            <a:ext cx="121920" cy="168275"/>
                          </a:xfrm>
                          <a:prstGeom prst="rect">
                            <a:avLst/>
                          </a:prstGeom>
                        </wps:spPr>
                        <wps:txbx>
                          <w:txbxContent>
                            <w:p w14:paraId="7951150C" w14:textId="77777777" w:rsidR="00562CC2" w:rsidRDefault="00000000">
                              <w:pPr>
                                <w:spacing w:line="265" w:lineRule="exact"/>
                                <w:rPr>
                                  <w:rFonts w:ascii="Segoe UI Symbol" w:hAnsi="Segoe UI Symbol"/>
                                  <w:sz w:val="20"/>
                                </w:rPr>
                              </w:pPr>
                              <w:r>
                                <w:rPr>
                                  <w:rFonts w:ascii="Segoe UI Symbol" w:hAnsi="Segoe UI Symbol"/>
                                  <w:spacing w:val="-10"/>
                                  <w:sz w:val="20"/>
                                </w:rPr>
                                <w:t>☐</w:t>
                              </w:r>
                            </w:p>
                          </w:txbxContent>
                        </wps:txbx>
                        <wps:bodyPr wrap="square" lIns="0" tIns="0" rIns="0" bIns="0" rtlCol="0">
                          <a:noAutofit/>
                        </wps:bodyPr>
                      </wps:wsp>
                      <wps:wsp>
                        <wps:cNvPr id="1220" name="Textbox 1220"/>
                        <wps:cNvSpPr txBox="1"/>
                        <wps:spPr>
                          <a:xfrm>
                            <a:off x="74676" y="496823"/>
                            <a:ext cx="6689725" cy="461009"/>
                          </a:xfrm>
                          <a:prstGeom prst="rect">
                            <a:avLst/>
                          </a:prstGeom>
                        </wps:spPr>
                        <wps:txbx>
                          <w:txbxContent>
                            <w:p w14:paraId="67AD793C" w14:textId="77777777" w:rsidR="00562CC2" w:rsidRDefault="00000000">
                              <w:pPr>
                                <w:tabs>
                                  <w:tab w:val="left" w:pos="4860"/>
                                </w:tabs>
                                <w:spacing w:line="247" w:lineRule="exact"/>
                                <w:rPr>
                                  <w:sz w:val="20"/>
                                </w:rPr>
                              </w:pPr>
                              <w:r>
                                <w:rPr>
                                  <w:b/>
                                  <w:color w:val="FF0000"/>
                                  <w:sz w:val="20"/>
                                </w:rPr>
                                <w:t>*What</w:t>
                              </w:r>
                              <w:r>
                                <w:rPr>
                                  <w:b/>
                                  <w:color w:val="FF0000"/>
                                  <w:spacing w:val="-8"/>
                                  <w:sz w:val="20"/>
                                </w:rPr>
                                <w:t xml:space="preserve"> </w:t>
                              </w:r>
                              <w:r>
                                <w:rPr>
                                  <w:b/>
                                  <w:color w:val="FF0000"/>
                                  <w:sz w:val="20"/>
                                </w:rPr>
                                <w:t>type</w:t>
                              </w:r>
                              <w:r>
                                <w:rPr>
                                  <w:b/>
                                  <w:color w:val="FF0000"/>
                                  <w:spacing w:val="-5"/>
                                  <w:sz w:val="20"/>
                                </w:rPr>
                                <w:t xml:space="preserve"> </w:t>
                              </w:r>
                              <w:r>
                                <w:rPr>
                                  <w:b/>
                                  <w:color w:val="FF0000"/>
                                  <w:sz w:val="20"/>
                                </w:rPr>
                                <w:t>of</w:t>
                              </w:r>
                              <w:r>
                                <w:rPr>
                                  <w:b/>
                                  <w:color w:val="FF0000"/>
                                  <w:spacing w:val="-4"/>
                                  <w:sz w:val="20"/>
                                </w:rPr>
                                <w:t xml:space="preserve"> </w:t>
                              </w:r>
                              <w:r>
                                <w:rPr>
                                  <w:b/>
                                  <w:color w:val="FF0000"/>
                                  <w:sz w:val="20"/>
                                </w:rPr>
                                <w:t>facility</w:t>
                              </w:r>
                              <w:r>
                                <w:rPr>
                                  <w:b/>
                                  <w:color w:val="FF0000"/>
                                  <w:spacing w:val="-7"/>
                                  <w:sz w:val="20"/>
                                </w:rPr>
                                <w:t xml:space="preserve"> </w:t>
                              </w:r>
                              <w:r>
                                <w:rPr>
                                  <w:b/>
                                  <w:color w:val="FF0000"/>
                                  <w:sz w:val="20"/>
                                </w:rPr>
                                <w:t>was</w:t>
                              </w:r>
                              <w:r>
                                <w:rPr>
                                  <w:b/>
                                  <w:color w:val="FF0000"/>
                                  <w:spacing w:val="-5"/>
                                  <w:sz w:val="20"/>
                                </w:rPr>
                                <w:t xml:space="preserve"> </w:t>
                              </w:r>
                              <w:r>
                                <w:rPr>
                                  <w:b/>
                                  <w:color w:val="FF0000"/>
                                  <w:sz w:val="20"/>
                                </w:rPr>
                                <w:t>affected?</w:t>
                              </w:r>
                              <w:r>
                                <w:rPr>
                                  <w:b/>
                                  <w:color w:val="FF0000"/>
                                  <w:spacing w:val="19"/>
                                  <w:sz w:val="20"/>
                                </w:rPr>
                                <w:t xml:space="preserve"> </w:t>
                              </w:r>
                              <w:r>
                                <w:rPr>
                                  <w:rFonts w:ascii="Segoe UI Symbol" w:hAnsi="Segoe UI Symbol"/>
                                  <w:sz w:val="20"/>
                                </w:rPr>
                                <w:t>☐</w:t>
                              </w:r>
                              <w:r>
                                <w:rPr>
                                  <w:rFonts w:ascii="Segoe UI Symbol" w:hAnsi="Segoe UI Symbol"/>
                                  <w:spacing w:val="-23"/>
                                  <w:sz w:val="20"/>
                                </w:rPr>
                                <w:t xml:space="preserve"> </w:t>
                              </w:r>
                              <w:r>
                                <w:rPr>
                                  <w:spacing w:val="-2"/>
                                  <w:sz w:val="20"/>
                                </w:rPr>
                                <w:t>Distribution</w:t>
                              </w:r>
                              <w:r>
                                <w:rPr>
                                  <w:sz w:val="20"/>
                                </w:rPr>
                                <w:tab/>
                              </w:r>
                              <w:r>
                                <w:rPr>
                                  <w:rFonts w:ascii="Segoe UI Symbol" w:hAnsi="Segoe UI Symbol"/>
                                  <w:sz w:val="20"/>
                                </w:rPr>
                                <w:t>☐</w:t>
                              </w:r>
                              <w:r>
                                <w:rPr>
                                  <w:rFonts w:ascii="Segoe UI Symbol" w:hAnsi="Segoe UI Symbol"/>
                                  <w:spacing w:val="-23"/>
                                  <w:sz w:val="20"/>
                                </w:rPr>
                                <w:t xml:space="preserve"> </w:t>
                              </w:r>
                              <w:r>
                                <w:rPr>
                                  <w:sz w:val="20"/>
                                </w:rPr>
                                <w:t>Gathering</w:t>
                              </w:r>
                              <w:r>
                                <w:rPr>
                                  <w:spacing w:val="32"/>
                                  <w:sz w:val="20"/>
                                </w:rPr>
                                <w:t xml:space="preserve"> </w:t>
                              </w:r>
                              <w:r>
                                <w:rPr>
                                  <w:rFonts w:ascii="Segoe UI Symbol" w:hAnsi="Segoe UI Symbol"/>
                                  <w:sz w:val="20"/>
                                </w:rPr>
                                <w:t>☐</w:t>
                              </w:r>
                              <w:r>
                                <w:rPr>
                                  <w:rFonts w:ascii="Segoe UI Symbol" w:hAnsi="Segoe UI Symbol"/>
                                  <w:spacing w:val="-20"/>
                                  <w:sz w:val="20"/>
                                </w:rPr>
                                <w:t xml:space="preserve"> </w:t>
                              </w:r>
                              <w:r>
                                <w:rPr>
                                  <w:sz w:val="20"/>
                                </w:rPr>
                                <w:t>Service/Drop</w:t>
                              </w:r>
                              <w:r>
                                <w:rPr>
                                  <w:spacing w:val="42"/>
                                  <w:sz w:val="20"/>
                                </w:rPr>
                                <w:t xml:space="preserve"> </w:t>
                              </w:r>
                              <w:r>
                                <w:rPr>
                                  <w:rFonts w:ascii="Segoe UI Symbol" w:hAnsi="Segoe UI Symbol"/>
                                  <w:sz w:val="20"/>
                                </w:rPr>
                                <w:t>☐</w:t>
                              </w:r>
                              <w:r>
                                <w:rPr>
                                  <w:rFonts w:ascii="Segoe UI Symbol" w:hAnsi="Segoe UI Symbol"/>
                                  <w:spacing w:val="-23"/>
                                  <w:sz w:val="20"/>
                                </w:rPr>
                                <w:t xml:space="preserve"> </w:t>
                              </w:r>
                              <w:r>
                                <w:rPr>
                                  <w:sz w:val="20"/>
                                </w:rPr>
                                <w:t>Transmission</w:t>
                              </w:r>
                              <w:r>
                                <w:rPr>
                                  <w:spacing w:val="-6"/>
                                  <w:sz w:val="20"/>
                                </w:rPr>
                                <w:t xml:space="preserve"> </w:t>
                              </w:r>
                              <w:r>
                                <w:rPr>
                                  <w:rFonts w:ascii="Segoe UI Symbol" w:hAnsi="Segoe UI Symbol"/>
                                  <w:spacing w:val="-2"/>
                                  <w:sz w:val="20"/>
                                </w:rPr>
                                <w:t>☐</w:t>
                              </w:r>
                              <w:r>
                                <w:rPr>
                                  <w:spacing w:val="-2"/>
                                  <w:sz w:val="20"/>
                                </w:rPr>
                                <w:t>Unknown/Other</w:t>
                              </w:r>
                            </w:p>
                            <w:p w14:paraId="0510EB23" w14:textId="77777777" w:rsidR="00562CC2" w:rsidRDefault="00000000">
                              <w:pPr>
                                <w:tabs>
                                  <w:tab w:val="left" w:pos="4140"/>
                                  <w:tab w:val="left" w:pos="5136"/>
                                  <w:tab w:val="left" w:pos="7021"/>
                                </w:tabs>
                                <w:spacing w:line="230" w:lineRule="exact"/>
                                <w:rPr>
                                  <w:sz w:val="20"/>
                                </w:rPr>
                              </w:pPr>
                              <w:r>
                                <w:rPr>
                                  <w:b/>
                                  <w:sz w:val="20"/>
                                </w:rPr>
                                <w:t>Was</w:t>
                              </w:r>
                              <w:r>
                                <w:rPr>
                                  <w:b/>
                                  <w:spacing w:val="-4"/>
                                  <w:sz w:val="20"/>
                                </w:rPr>
                                <w:t xml:space="preserve"> </w:t>
                              </w:r>
                              <w:r>
                                <w:rPr>
                                  <w:b/>
                                  <w:sz w:val="20"/>
                                </w:rPr>
                                <w:t>the</w:t>
                              </w:r>
                              <w:r>
                                <w:rPr>
                                  <w:b/>
                                  <w:spacing w:val="-3"/>
                                  <w:sz w:val="20"/>
                                </w:rPr>
                                <w:t xml:space="preserve"> </w:t>
                              </w:r>
                              <w:r>
                                <w:rPr>
                                  <w:b/>
                                  <w:sz w:val="20"/>
                                </w:rPr>
                                <w:t>facility</w:t>
                              </w:r>
                              <w:r>
                                <w:rPr>
                                  <w:b/>
                                  <w:spacing w:val="-6"/>
                                  <w:sz w:val="20"/>
                                </w:rPr>
                                <w:t xml:space="preserve"> </w:t>
                              </w:r>
                              <w:r>
                                <w:rPr>
                                  <w:b/>
                                  <w:sz w:val="20"/>
                                </w:rPr>
                                <w:t>part</w:t>
                              </w:r>
                              <w:r>
                                <w:rPr>
                                  <w:b/>
                                  <w:spacing w:val="-2"/>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joint</w:t>
                              </w:r>
                              <w:r>
                                <w:rPr>
                                  <w:b/>
                                  <w:spacing w:val="-2"/>
                                  <w:sz w:val="20"/>
                                </w:rPr>
                                <w:t xml:space="preserve"> trench?</w:t>
                              </w:r>
                              <w:r>
                                <w:rPr>
                                  <w:b/>
                                  <w:sz w:val="20"/>
                                </w:rPr>
                                <w:tab/>
                              </w:r>
                              <w:r>
                                <w:rPr>
                                  <w:rFonts w:ascii="Segoe UI Symbol" w:hAnsi="Segoe UI Symbol"/>
                                  <w:spacing w:val="-2"/>
                                  <w:sz w:val="20"/>
                                </w:rPr>
                                <w:t>☐</w:t>
                              </w:r>
                              <w:r>
                                <w:rPr>
                                  <w:rFonts w:ascii="Segoe UI Symbol" w:hAnsi="Segoe UI Symbol"/>
                                  <w:spacing w:val="-20"/>
                                  <w:sz w:val="20"/>
                                </w:rPr>
                                <w:t xml:space="preserve"> </w:t>
                              </w:r>
                              <w:r>
                                <w:rPr>
                                  <w:spacing w:val="-5"/>
                                  <w:sz w:val="20"/>
                                </w:rPr>
                                <w:t>Yes</w:t>
                              </w:r>
                              <w:r>
                                <w:rPr>
                                  <w:sz w:val="20"/>
                                </w:rPr>
                                <w:tab/>
                              </w:r>
                              <w:r>
                                <w:rPr>
                                  <w:rFonts w:ascii="Segoe UI Symbol" w:hAnsi="Segoe UI Symbol"/>
                                  <w:spacing w:val="-2"/>
                                  <w:sz w:val="20"/>
                                </w:rPr>
                                <w:t>☐</w:t>
                              </w:r>
                              <w:r>
                                <w:rPr>
                                  <w:rFonts w:ascii="Segoe UI Symbol" w:hAnsi="Segoe UI Symbol"/>
                                  <w:spacing w:val="-23"/>
                                  <w:sz w:val="20"/>
                                </w:rPr>
                                <w:t xml:space="preserve"> </w:t>
                              </w:r>
                              <w:r>
                                <w:rPr>
                                  <w:spacing w:val="-5"/>
                                  <w:sz w:val="20"/>
                                </w:rPr>
                                <w:t>No</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Unknown</w:t>
                              </w:r>
                            </w:p>
                            <w:p w14:paraId="75194640" w14:textId="77777777" w:rsidR="00562CC2" w:rsidRDefault="00000000">
                              <w:pPr>
                                <w:tabs>
                                  <w:tab w:val="left" w:pos="4140"/>
                                  <w:tab w:val="left" w:pos="5136"/>
                                </w:tabs>
                                <w:spacing w:line="248" w:lineRule="exact"/>
                                <w:rPr>
                                  <w:sz w:val="20"/>
                                </w:rPr>
                              </w:pPr>
                              <w:r>
                                <w:rPr>
                                  <w:b/>
                                  <w:sz w:val="20"/>
                                </w:rPr>
                                <w:t>Did</w:t>
                              </w:r>
                              <w:r>
                                <w:rPr>
                                  <w:b/>
                                  <w:spacing w:val="-4"/>
                                  <w:sz w:val="20"/>
                                </w:rPr>
                                <w:t xml:space="preserve"> </w:t>
                              </w:r>
                              <w:r>
                                <w:rPr>
                                  <w:b/>
                                  <w:sz w:val="20"/>
                                </w:rPr>
                                <w:t>this</w:t>
                              </w:r>
                              <w:r>
                                <w:rPr>
                                  <w:b/>
                                  <w:spacing w:val="-4"/>
                                  <w:sz w:val="20"/>
                                </w:rPr>
                                <w:t xml:space="preserve"> </w:t>
                              </w:r>
                              <w:r>
                                <w:rPr>
                                  <w:b/>
                                  <w:sz w:val="20"/>
                                </w:rPr>
                                <w:t>event</w:t>
                              </w:r>
                              <w:r>
                                <w:rPr>
                                  <w:b/>
                                  <w:spacing w:val="-4"/>
                                  <w:sz w:val="20"/>
                                </w:rPr>
                                <w:t xml:space="preserve"> </w:t>
                              </w:r>
                              <w:r>
                                <w:rPr>
                                  <w:b/>
                                  <w:sz w:val="20"/>
                                </w:rPr>
                                <w:t>involve</w:t>
                              </w:r>
                              <w:r>
                                <w:rPr>
                                  <w:b/>
                                  <w:spacing w:val="-4"/>
                                  <w:sz w:val="20"/>
                                </w:rPr>
                                <w:t xml:space="preserve"> </w:t>
                              </w:r>
                              <w:r>
                                <w:rPr>
                                  <w:b/>
                                  <w:sz w:val="20"/>
                                </w:rPr>
                                <w:t>a</w:t>
                              </w:r>
                              <w:r>
                                <w:rPr>
                                  <w:b/>
                                  <w:spacing w:val="-5"/>
                                  <w:sz w:val="20"/>
                                </w:rPr>
                                <w:t xml:space="preserve"> </w:t>
                              </w:r>
                              <w:r>
                                <w:rPr>
                                  <w:b/>
                                  <w:sz w:val="20"/>
                                </w:rPr>
                                <w:t>Cross</w:t>
                              </w:r>
                              <w:r>
                                <w:rPr>
                                  <w:b/>
                                  <w:spacing w:val="-4"/>
                                  <w:sz w:val="20"/>
                                </w:rPr>
                                <w:t xml:space="preserve"> </w:t>
                              </w:r>
                              <w:r>
                                <w:rPr>
                                  <w:b/>
                                  <w:spacing w:val="-2"/>
                                  <w:sz w:val="20"/>
                                </w:rPr>
                                <w:t>Bore?</w:t>
                              </w:r>
                              <w:r>
                                <w:rPr>
                                  <w:b/>
                                  <w:sz w:val="20"/>
                                </w:rPr>
                                <w:tab/>
                              </w:r>
                              <w:r>
                                <w:rPr>
                                  <w:rFonts w:ascii="Segoe UI Symbol" w:hAnsi="Segoe UI Symbol"/>
                                  <w:spacing w:val="-2"/>
                                  <w:sz w:val="20"/>
                                </w:rPr>
                                <w:t>☐</w:t>
                              </w:r>
                              <w:r>
                                <w:rPr>
                                  <w:rFonts w:ascii="Segoe UI Symbol" w:hAnsi="Segoe UI Symbol"/>
                                  <w:spacing w:val="-20"/>
                                  <w:sz w:val="20"/>
                                </w:rPr>
                                <w:t xml:space="preserve"> </w:t>
                              </w:r>
                              <w:r>
                                <w:rPr>
                                  <w:spacing w:val="-5"/>
                                  <w:sz w:val="20"/>
                                </w:rPr>
                                <w:t>Yes</w:t>
                              </w:r>
                              <w:r>
                                <w:rPr>
                                  <w:sz w:val="20"/>
                                </w:rPr>
                                <w:tab/>
                              </w:r>
                              <w:r>
                                <w:rPr>
                                  <w:rFonts w:ascii="Segoe UI Symbol" w:hAnsi="Segoe UI Symbol"/>
                                  <w:spacing w:val="-2"/>
                                  <w:sz w:val="20"/>
                                </w:rPr>
                                <w:t>☐</w:t>
                              </w:r>
                              <w:r>
                                <w:rPr>
                                  <w:rFonts w:ascii="Segoe UI Symbol" w:hAnsi="Segoe UI Symbol"/>
                                  <w:spacing w:val="-21"/>
                                  <w:sz w:val="20"/>
                                </w:rPr>
                                <w:t xml:space="preserve"> </w:t>
                              </w:r>
                              <w:r>
                                <w:rPr>
                                  <w:spacing w:val="-5"/>
                                  <w:sz w:val="20"/>
                                </w:rPr>
                                <w:t>No</w:t>
                              </w:r>
                            </w:p>
                          </w:txbxContent>
                        </wps:txbx>
                        <wps:bodyPr wrap="square" lIns="0" tIns="0" rIns="0" bIns="0" rtlCol="0">
                          <a:noAutofit/>
                        </wps:bodyPr>
                      </wps:wsp>
                      <wps:wsp>
                        <wps:cNvPr id="1221" name="Textbox 1221"/>
                        <wps:cNvSpPr txBox="1"/>
                        <wps:spPr>
                          <a:xfrm>
                            <a:off x="74676" y="935736"/>
                            <a:ext cx="5587365" cy="459740"/>
                          </a:xfrm>
                          <a:prstGeom prst="rect">
                            <a:avLst/>
                          </a:prstGeom>
                        </wps:spPr>
                        <wps:txbx>
                          <w:txbxContent>
                            <w:p w14:paraId="1C0D1550" w14:textId="77777777" w:rsidR="00562CC2" w:rsidRDefault="00000000">
                              <w:pPr>
                                <w:spacing w:line="247" w:lineRule="exact"/>
                                <w:rPr>
                                  <w:sz w:val="20"/>
                                </w:rPr>
                              </w:pPr>
                              <w:r>
                                <w:rPr>
                                  <w:b/>
                                  <w:sz w:val="20"/>
                                </w:rPr>
                                <w:t>Was</w:t>
                              </w:r>
                              <w:r>
                                <w:rPr>
                                  <w:b/>
                                  <w:spacing w:val="-10"/>
                                  <w:sz w:val="20"/>
                                </w:rPr>
                                <w:t xml:space="preserve"> </w:t>
                              </w:r>
                              <w:r>
                                <w:rPr>
                                  <w:b/>
                                  <w:sz w:val="20"/>
                                </w:rPr>
                                <w:t>facility</w:t>
                              </w:r>
                              <w:r>
                                <w:rPr>
                                  <w:b/>
                                  <w:spacing w:val="-4"/>
                                  <w:sz w:val="20"/>
                                </w:rPr>
                                <w:t xml:space="preserve"> </w:t>
                              </w:r>
                              <w:r>
                                <w:rPr>
                                  <w:b/>
                                  <w:sz w:val="20"/>
                                </w:rPr>
                                <w:t>owner</w:t>
                              </w:r>
                              <w:r>
                                <w:rPr>
                                  <w:b/>
                                  <w:spacing w:val="-5"/>
                                  <w:sz w:val="20"/>
                                </w:rPr>
                                <w:t xml:space="preserve"> </w:t>
                              </w:r>
                              <w:r>
                                <w:rPr>
                                  <w:b/>
                                  <w:sz w:val="20"/>
                                </w:rPr>
                                <w:t>One</w:t>
                              </w:r>
                              <w:r>
                                <w:rPr>
                                  <w:b/>
                                  <w:spacing w:val="-4"/>
                                  <w:sz w:val="20"/>
                                </w:rPr>
                                <w:t xml:space="preserve"> </w:t>
                              </w:r>
                              <w:r>
                                <w:rPr>
                                  <w:b/>
                                  <w:sz w:val="20"/>
                                </w:rPr>
                                <w:t>Call</w:t>
                              </w:r>
                              <w:r>
                                <w:rPr>
                                  <w:b/>
                                  <w:spacing w:val="-4"/>
                                  <w:sz w:val="20"/>
                                </w:rPr>
                                <w:t xml:space="preserve"> </w:t>
                              </w:r>
                              <w:r>
                                <w:rPr>
                                  <w:b/>
                                  <w:sz w:val="20"/>
                                </w:rPr>
                                <w:t>Center</w:t>
                              </w:r>
                              <w:r>
                                <w:rPr>
                                  <w:b/>
                                  <w:spacing w:val="-4"/>
                                  <w:sz w:val="20"/>
                                </w:rPr>
                                <w:t xml:space="preserve"> </w:t>
                              </w:r>
                              <w:r>
                                <w:rPr>
                                  <w:b/>
                                  <w:sz w:val="20"/>
                                </w:rPr>
                                <w:t>member?</w:t>
                              </w:r>
                              <w:r>
                                <w:rPr>
                                  <w:b/>
                                  <w:spacing w:val="2"/>
                                  <w:sz w:val="20"/>
                                </w:rPr>
                                <w:t xml:space="preserve"> </w:t>
                              </w:r>
                              <w:r>
                                <w:rPr>
                                  <w:rFonts w:ascii="Segoe UI Symbol" w:hAnsi="Segoe UI Symbol"/>
                                  <w:sz w:val="20"/>
                                </w:rPr>
                                <w:t>☐</w:t>
                              </w:r>
                              <w:r>
                                <w:rPr>
                                  <w:rFonts w:ascii="Segoe UI Symbol" w:hAnsi="Segoe UI Symbol"/>
                                  <w:spacing w:val="-21"/>
                                  <w:sz w:val="20"/>
                                </w:rPr>
                                <w:t xml:space="preserve"> </w:t>
                              </w:r>
                              <w:r>
                                <w:rPr>
                                  <w:sz w:val="20"/>
                                </w:rPr>
                                <w:t>Yes</w:t>
                              </w:r>
                              <w:r>
                                <w:rPr>
                                  <w:spacing w:val="74"/>
                                  <w:w w:val="150"/>
                                  <w:sz w:val="20"/>
                                </w:rPr>
                                <w:t xml:space="preserve"> </w:t>
                              </w:r>
                              <w:r>
                                <w:rPr>
                                  <w:rFonts w:ascii="Segoe UI Symbol" w:hAnsi="Segoe UI Symbol"/>
                                  <w:sz w:val="20"/>
                                </w:rPr>
                                <w:t>☐</w:t>
                              </w:r>
                              <w:r>
                                <w:rPr>
                                  <w:rFonts w:ascii="Segoe UI Symbol" w:hAnsi="Segoe UI Symbol"/>
                                  <w:spacing w:val="-23"/>
                                  <w:sz w:val="20"/>
                                </w:rPr>
                                <w:t xml:space="preserve"> </w:t>
                              </w:r>
                              <w:r>
                                <w:rPr>
                                  <w:sz w:val="20"/>
                                </w:rPr>
                                <w:t>No</w:t>
                              </w:r>
                              <w:r>
                                <w:rPr>
                                  <w:spacing w:val="29"/>
                                  <w:sz w:val="20"/>
                                </w:rPr>
                                <w:t xml:space="preserve"> </w:t>
                              </w:r>
                              <w:r>
                                <w:rPr>
                                  <w:rFonts w:ascii="Segoe UI Symbol" w:hAnsi="Segoe UI Symbol"/>
                                  <w:sz w:val="20"/>
                                </w:rPr>
                                <w:t>☐</w:t>
                              </w:r>
                              <w:r>
                                <w:rPr>
                                  <w:rFonts w:ascii="Segoe UI Symbol" w:hAnsi="Segoe UI Symbol"/>
                                  <w:spacing w:val="-23"/>
                                  <w:sz w:val="20"/>
                                </w:rPr>
                                <w:t xml:space="preserve"> </w:t>
                              </w:r>
                              <w:r>
                                <w:rPr>
                                  <w:spacing w:val="-2"/>
                                  <w:sz w:val="20"/>
                                </w:rPr>
                                <w:t>Unknown</w:t>
                              </w:r>
                            </w:p>
                            <w:p w14:paraId="3CF75BF4" w14:textId="77777777" w:rsidR="00562CC2" w:rsidRDefault="00000000">
                              <w:pPr>
                                <w:tabs>
                                  <w:tab w:val="left" w:pos="7741"/>
                                </w:tabs>
                                <w:spacing w:line="229" w:lineRule="exact"/>
                                <w:rPr>
                                  <w:sz w:val="20"/>
                                </w:rPr>
                              </w:pPr>
                              <w:r>
                                <w:rPr>
                                  <w:b/>
                                  <w:sz w:val="20"/>
                                </w:rPr>
                                <w:t>If</w:t>
                              </w:r>
                              <w:r>
                                <w:rPr>
                                  <w:b/>
                                  <w:spacing w:val="-8"/>
                                  <w:sz w:val="20"/>
                                </w:rPr>
                                <w:t xml:space="preserve"> </w:t>
                              </w:r>
                              <w:r>
                                <w:rPr>
                                  <w:b/>
                                  <w:sz w:val="20"/>
                                </w:rPr>
                                <w:t>No,</w:t>
                              </w:r>
                              <w:r>
                                <w:rPr>
                                  <w:b/>
                                  <w:spacing w:val="-4"/>
                                  <w:sz w:val="20"/>
                                </w:rPr>
                                <w:t xml:space="preserve"> </w:t>
                              </w:r>
                              <w:r>
                                <w:rPr>
                                  <w:b/>
                                  <w:sz w:val="20"/>
                                </w:rPr>
                                <w:t>is</w:t>
                              </w:r>
                              <w:r>
                                <w:rPr>
                                  <w:b/>
                                  <w:spacing w:val="-5"/>
                                  <w:sz w:val="20"/>
                                </w:rPr>
                                <w:t xml:space="preserve"> </w:t>
                              </w:r>
                              <w:r>
                                <w:rPr>
                                  <w:b/>
                                  <w:sz w:val="20"/>
                                </w:rPr>
                                <w:t>facility</w:t>
                              </w:r>
                              <w:r>
                                <w:rPr>
                                  <w:b/>
                                  <w:spacing w:val="-6"/>
                                  <w:sz w:val="20"/>
                                </w:rPr>
                                <w:t xml:space="preserve"> </w:t>
                              </w:r>
                              <w:r>
                                <w:rPr>
                                  <w:b/>
                                  <w:sz w:val="20"/>
                                </w:rPr>
                                <w:t>owner</w:t>
                              </w:r>
                              <w:r>
                                <w:rPr>
                                  <w:b/>
                                  <w:spacing w:val="-5"/>
                                  <w:sz w:val="20"/>
                                </w:rPr>
                                <w:t xml:space="preserve"> </w:t>
                              </w:r>
                              <w:r>
                                <w:rPr>
                                  <w:b/>
                                  <w:sz w:val="20"/>
                                </w:rPr>
                                <w:t>exempt</w:t>
                              </w:r>
                              <w:r>
                                <w:rPr>
                                  <w:b/>
                                  <w:spacing w:val="-4"/>
                                  <w:sz w:val="20"/>
                                </w:rPr>
                                <w:t xml:space="preserve"> </w:t>
                              </w:r>
                              <w:r>
                                <w:rPr>
                                  <w:b/>
                                  <w:sz w:val="20"/>
                                </w:rPr>
                                <w:t>from</w:t>
                              </w:r>
                              <w:r>
                                <w:rPr>
                                  <w:b/>
                                  <w:spacing w:val="-4"/>
                                  <w:sz w:val="20"/>
                                </w:rPr>
                                <w:t xml:space="preserve"> </w:t>
                              </w:r>
                              <w:r>
                                <w:rPr>
                                  <w:b/>
                                  <w:sz w:val="20"/>
                                </w:rPr>
                                <w:t>One</w:t>
                              </w:r>
                              <w:r>
                                <w:rPr>
                                  <w:b/>
                                  <w:spacing w:val="-4"/>
                                  <w:sz w:val="20"/>
                                </w:rPr>
                                <w:t xml:space="preserve"> </w:t>
                              </w:r>
                              <w:r>
                                <w:rPr>
                                  <w:b/>
                                  <w:sz w:val="20"/>
                                </w:rPr>
                                <w:t>Call</w:t>
                              </w:r>
                              <w:r>
                                <w:rPr>
                                  <w:b/>
                                  <w:spacing w:val="-3"/>
                                  <w:sz w:val="20"/>
                                </w:rPr>
                                <w:t xml:space="preserve"> </w:t>
                              </w:r>
                              <w:r>
                                <w:rPr>
                                  <w:b/>
                                  <w:sz w:val="20"/>
                                </w:rPr>
                                <w:t>Center</w:t>
                              </w:r>
                              <w:r>
                                <w:rPr>
                                  <w:b/>
                                  <w:spacing w:val="-2"/>
                                  <w:sz w:val="20"/>
                                </w:rPr>
                                <w:t xml:space="preserve"> </w:t>
                              </w:r>
                              <w:r>
                                <w:rPr>
                                  <w:b/>
                                  <w:sz w:val="20"/>
                                </w:rPr>
                                <w:t>membership?</w:t>
                              </w:r>
                              <w:r>
                                <w:rPr>
                                  <w:b/>
                                  <w:spacing w:val="54"/>
                                  <w:sz w:val="20"/>
                                </w:rPr>
                                <w:t xml:space="preserve"> </w:t>
                              </w:r>
                              <w:r>
                                <w:rPr>
                                  <w:rFonts w:ascii="Segoe UI Symbol" w:hAnsi="Segoe UI Symbol"/>
                                  <w:sz w:val="20"/>
                                </w:rPr>
                                <w:t>☐</w:t>
                              </w:r>
                              <w:r>
                                <w:rPr>
                                  <w:rFonts w:ascii="Segoe UI Symbol" w:hAnsi="Segoe UI Symbol"/>
                                  <w:spacing w:val="-18"/>
                                  <w:sz w:val="20"/>
                                </w:rPr>
                                <w:t xml:space="preserve"> </w:t>
                              </w:r>
                              <w:r>
                                <w:rPr>
                                  <w:sz w:val="20"/>
                                </w:rPr>
                                <w:t>Yes</w:t>
                              </w:r>
                              <w:r>
                                <w:rPr>
                                  <w:spacing w:val="72"/>
                                  <w:w w:val="150"/>
                                  <w:sz w:val="20"/>
                                </w:rPr>
                                <w:t xml:space="preserve"> </w:t>
                              </w:r>
                              <w:r>
                                <w:rPr>
                                  <w:rFonts w:ascii="Segoe UI Symbol" w:hAnsi="Segoe UI Symbol"/>
                                  <w:sz w:val="20"/>
                                </w:rPr>
                                <w:t>☐</w:t>
                              </w:r>
                              <w:r>
                                <w:rPr>
                                  <w:rFonts w:ascii="Segoe UI Symbol" w:hAnsi="Segoe UI Symbol"/>
                                  <w:spacing w:val="-21"/>
                                  <w:sz w:val="20"/>
                                </w:rPr>
                                <w:t xml:space="preserve"> </w:t>
                              </w:r>
                              <w:r>
                                <w:rPr>
                                  <w:spacing w:val="-5"/>
                                  <w:sz w:val="20"/>
                                </w:rPr>
                                <w:t>No</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Unknown</w:t>
                              </w:r>
                            </w:p>
                            <w:p w14:paraId="788F7AD3" w14:textId="77777777" w:rsidR="00562CC2" w:rsidRDefault="00000000">
                              <w:pPr>
                                <w:tabs>
                                  <w:tab w:val="left" w:pos="1980"/>
                                  <w:tab w:val="left" w:pos="6301"/>
                                </w:tabs>
                                <w:spacing w:line="247" w:lineRule="exact"/>
                                <w:rPr>
                                  <w:sz w:val="20"/>
                                </w:rPr>
                              </w:pPr>
                              <w:r>
                                <w:rPr>
                                  <w:b/>
                                  <w:sz w:val="20"/>
                                </w:rPr>
                                <w:t>Measured</w:t>
                              </w:r>
                              <w:r>
                                <w:rPr>
                                  <w:b/>
                                  <w:spacing w:val="-8"/>
                                  <w:sz w:val="20"/>
                                </w:rPr>
                                <w:t xml:space="preserve"> </w:t>
                              </w:r>
                              <w:r>
                                <w:rPr>
                                  <w:b/>
                                  <w:spacing w:val="-2"/>
                                  <w:sz w:val="20"/>
                                </w:rPr>
                                <w:t>Depth</w:t>
                              </w:r>
                              <w:r>
                                <w:rPr>
                                  <w:b/>
                                  <w:sz w:val="20"/>
                                </w:rPr>
                                <w:tab/>
                              </w:r>
                              <w:r>
                                <w:rPr>
                                  <w:rFonts w:ascii="Segoe UI Symbol" w:hAnsi="Segoe UI Symbol"/>
                                  <w:sz w:val="20"/>
                                </w:rPr>
                                <w:t>☐</w:t>
                              </w:r>
                              <w:r>
                                <w:rPr>
                                  <w:rFonts w:ascii="Segoe UI Symbol" w:hAnsi="Segoe UI Symbol"/>
                                  <w:spacing w:val="-23"/>
                                  <w:sz w:val="20"/>
                                </w:rPr>
                                <w:t xml:space="preserve"> </w:t>
                              </w:r>
                              <w:r>
                                <w:rPr>
                                  <w:sz w:val="20"/>
                                </w:rPr>
                                <w:t>Embedded</w:t>
                              </w:r>
                              <w:r>
                                <w:rPr>
                                  <w:spacing w:val="-14"/>
                                  <w:sz w:val="20"/>
                                </w:rPr>
                                <w:t xml:space="preserve"> </w:t>
                              </w:r>
                              <w:r>
                                <w:rPr>
                                  <w:sz w:val="20"/>
                                </w:rPr>
                                <w:t>in</w:t>
                              </w:r>
                              <w:r>
                                <w:rPr>
                                  <w:spacing w:val="-12"/>
                                  <w:sz w:val="20"/>
                                </w:rPr>
                                <w:t xml:space="preserve"> </w:t>
                              </w:r>
                              <w:r>
                                <w:rPr>
                                  <w:sz w:val="20"/>
                                </w:rPr>
                                <w:t>concrete/asphalt</w:t>
                              </w:r>
                              <w:r>
                                <w:rPr>
                                  <w:spacing w:val="-8"/>
                                  <w:sz w:val="20"/>
                                </w:rPr>
                                <w:t xml:space="preserve"> </w:t>
                              </w:r>
                              <w:r>
                                <w:rPr>
                                  <w:spacing w:val="-2"/>
                                  <w:sz w:val="20"/>
                                </w:rPr>
                                <w:t>pavement</w:t>
                              </w:r>
                              <w:r>
                                <w:rPr>
                                  <w:sz w:val="20"/>
                                </w:rPr>
                                <w:tab/>
                              </w:r>
                              <w:r>
                                <w:rPr>
                                  <w:rFonts w:ascii="Segoe UI Symbol" w:hAnsi="Segoe UI Symbol"/>
                                  <w:sz w:val="20"/>
                                </w:rPr>
                                <w:t>☐</w:t>
                              </w:r>
                              <w:r>
                                <w:rPr>
                                  <w:rFonts w:ascii="Segoe UI Symbol" w:hAnsi="Segoe UI Symbol"/>
                                  <w:spacing w:val="-25"/>
                                  <w:sz w:val="20"/>
                                </w:rPr>
                                <w:t xml:space="preserve"> </w:t>
                              </w:r>
                              <w:r>
                                <w:rPr>
                                  <w:sz w:val="20"/>
                                </w:rPr>
                                <w:t>&lt;18”</w:t>
                              </w:r>
                              <w:r>
                                <w:rPr>
                                  <w:spacing w:val="-6"/>
                                  <w:sz w:val="20"/>
                                </w:rPr>
                                <w:t xml:space="preserve"> </w:t>
                              </w:r>
                              <w:r>
                                <w:rPr>
                                  <w:sz w:val="20"/>
                                </w:rPr>
                                <w:t>/</w:t>
                              </w:r>
                              <w:r>
                                <w:rPr>
                                  <w:spacing w:val="-2"/>
                                  <w:sz w:val="20"/>
                                </w:rPr>
                                <w:t xml:space="preserve"> </w:t>
                              </w:r>
                              <w:r>
                                <w:rPr>
                                  <w:sz w:val="20"/>
                                </w:rPr>
                                <w:t>46</w:t>
                              </w:r>
                              <w:r>
                                <w:rPr>
                                  <w:spacing w:val="-5"/>
                                  <w:sz w:val="20"/>
                                </w:rPr>
                                <w:t xml:space="preserve"> cm</w:t>
                              </w:r>
                            </w:p>
                          </w:txbxContent>
                        </wps:txbx>
                        <wps:bodyPr wrap="square" lIns="0" tIns="0" rIns="0" bIns="0" rtlCol="0">
                          <a:noAutofit/>
                        </wps:bodyPr>
                      </wps:wsp>
                      <wps:wsp>
                        <wps:cNvPr id="1222" name="Textbox 1222"/>
                        <wps:cNvSpPr txBox="1"/>
                        <wps:spPr>
                          <a:xfrm>
                            <a:off x="5447665" y="1248807"/>
                            <a:ext cx="929005" cy="141605"/>
                          </a:xfrm>
                          <a:prstGeom prst="rect">
                            <a:avLst/>
                          </a:prstGeom>
                        </wps:spPr>
                        <wps:txbx>
                          <w:txbxContent>
                            <w:p w14:paraId="35E32F7B" w14:textId="77777777" w:rsidR="00562CC2" w:rsidRDefault="00000000">
                              <w:pPr>
                                <w:spacing w:line="223" w:lineRule="exact"/>
                                <w:rPr>
                                  <w:sz w:val="20"/>
                                </w:rPr>
                              </w:pPr>
                              <w:r>
                                <w:rPr>
                                  <w:sz w:val="20"/>
                                </w:rPr>
                                <w:t>Measured</w:t>
                              </w:r>
                              <w:r>
                                <w:rPr>
                                  <w:spacing w:val="-12"/>
                                  <w:sz w:val="20"/>
                                </w:rPr>
                                <w:t xml:space="preserve"> </w:t>
                              </w:r>
                              <w:r>
                                <w:rPr>
                                  <w:spacing w:val="-2"/>
                                  <w:sz w:val="20"/>
                                </w:rPr>
                                <w:t>depth</w:t>
                              </w:r>
                            </w:p>
                          </w:txbxContent>
                        </wps:txbx>
                        <wps:bodyPr wrap="square" lIns="0" tIns="0" rIns="0" bIns="0" rtlCol="0">
                          <a:noAutofit/>
                        </wps:bodyPr>
                      </wps:wsp>
                      <wps:wsp>
                        <wps:cNvPr id="1223" name="Textbox 1223"/>
                        <wps:cNvSpPr txBox="1"/>
                        <wps:spPr>
                          <a:xfrm>
                            <a:off x="417880" y="1373124"/>
                            <a:ext cx="5889625" cy="168275"/>
                          </a:xfrm>
                          <a:prstGeom prst="rect">
                            <a:avLst/>
                          </a:prstGeom>
                        </wps:spPr>
                        <wps:txbx>
                          <w:txbxContent>
                            <w:p w14:paraId="33861DC2" w14:textId="77777777" w:rsidR="00562CC2" w:rsidRDefault="00000000">
                              <w:pPr>
                                <w:tabs>
                                  <w:tab w:val="left" w:pos="1439"/>
                                  <w:tab w:val="left" w:pos="5040"/>
                                  <w:tab w:val="left" w:pos="7200"/>
                                  <w:tab w:val="left" w:pos="8776"/>
                                </w:tabs>
                                <w:spacing w:line="265" w:lineRule="exact"/>
                                <w:rPr>
                                  <w:sz w:val="20"/>
                                </w:rPr>
                              </w:pPr>
                              <w:r>
                                <w:rPr>
                                  <w:b/>
                                  <w:sz w:val="20"/>
                                </w:rPr>
                                <w:t>From</w:t>
                              </w:r>
                              <w:r>
                                <w:rPr>
                                  <w:b/>
                                  <w:spacing w:val="-7"/>
                                  <w:sz w:val="20"/>
                                </w:rPr>
                                <w:t xml:space="preserve"> </w:t>
                              </w:r>
                              <w:r>
                                <w:rPr>
                                  <w:b/>
                                  <w:spacing w:val="-4"/>
                                  <w:sz w:val="20"/>
                                </w:rPr>
                                <w:t>Grade</w:t>
                              </w:r>
                              <w:r>
                                <w:rPr>
                                  <w:b/>
                                  <w:sz w:val="20"/>
                                </w:rPr>
                                <w:tab/>
                              </w:r>
                              <w:r>
                                <w:rPr>
                                  <w:rFonts w:ascii="Segoe UI Symbol" w:hAnsi="Segoe UI Symbol"/>
                                  <w:sz w:val="20"/>
                                </w:rPr>
                                <w:t>☐</w:t>
                              </w:r>
                              <w:r>
                                <w:rPr>
                                  <w:rFonts w:ascii="Segoe UI Symbol" w:hAnsi="Segoe UI Symbol"/>
                                  <w:spacing w:val="-25"/>
                                  <w:sz w:val="20"/>
                                </w:rPr>
                                <w:t xml:space="preserve"> </w:t>
                              </w:r>
                              <w:r>
                                <w:rPr>
                                  <w:sz w:val="20"/>
                                </w:rPr>
                                <w:t>18”</w:t>
                              </w:r>
                              <w:r>
                                <w:rPr>
                                  <w:spacing w:val="-3"/>
                                  <w:sz w:val="20"/>
                                </w:rPr>
                                <w:t xml:space="preserve"> </w:t>
                              </w:r>
                              <w:r>
                                <w:rPr>
                                  <w:sz w:val="20"/>
                                </w:rPr>
                                <w:t>–</w:t>
                              </w:r>
                              <w:r>
                                <w:rPr>
                                  <w:spacing w:val="-3"/>
                                  <w:sz w:val="20"/>
                                </w:rPr>
                                <w:t xml:space="preserve"> </w:t>
                              </w:r>
                              <w:r>
                                <w:rPr>
                                  <w:sz w:val="20"/>
                                </w:rPr>
                                <w:t>36”</w:t>
                              </w:r>
                              <w:r>
                                <w:rPr>
                                  <w:spacing w:val="-1"/>
                                  <w:sz w:val="20"/>
                                </w:rPr>
                                <w:t xml:space="preserve"> </w:t>
                              </w:r>
                              <w:r>
                                <w:rPr>
                                  <w:sz w:val="20"/>
                                </w:rPr>
                                <w:t>/</w:t>
                              </w:r>
                              <w:r>
                                <w:rPr>
                                  <w:spacing w:val="-3"/>
                                  <w:sz w:val="20"/>
                                </w:rPr>
                                <w:t xml:space="preserve"> </w:t>
                              </w:r>
                              <w:r>
                                <w:rPr>
                                  <w:sz w:val="20"/>
                                </w:rPr>
                                <w:t>46</w:t>
                              </w:r>
                              <w:r>
                                <w:rPr>
                                  <w:spacing w:val="-1"/>
                                  <w:sz w:val="20"/>
                                </w:rPr>
                                <w:t xml:space="preserve"> </w:t>
                              </w:r>
                              <w:r>
                                <w:rPr>
                                  <w:sz w:val="20"/>
                                </w:rPr>
                                <w:t>-</w:t>
                              </w:r>
                              <w:r>
                                <w:rPr>
                                  <w:spacing w:val="-2"/>
                                  <w:sz w:val="20"/>
                                </w:rPr>
                                <w:t xml:space="preserve"> </w:t>
                              </w:r>
                              <w:r>
                                <w:rPr>
                                  <w:sz w:val="20"/>
                                </w:rPr>
                                <w:t>91</w:t>
                              </w:r>
                              <w:r>
                                <w:rPr>
                                  <w:spacing w:val="-4"/>
                                  <w:sz w:val="20"/>
                                </w:rPr>
                                <w:t xml:space="preserve"> </w:t>
                              </w:r>
                              <w:r>
                                <w:rPr>
                                  <w:spacing w:val="-5"/>
                                  <w:sz w:val="20"/>
                                </w:rPr>
                                <w:t>cm</w:t>
                              </w:r>
                              <w:r>
                                <w:rPr>
                                  <w:sz w:val="20"/>
                                </w:rPr>
                                <w:tab/>
                              </w:r>
                              <w:r>
                                <w:rPr>
                                  <w:rFonts w:ascii="Segoe UI Symbol" w:hAnsi="Segoe UI Symbol"/>
                                  <w:sz w:val="20"/>
                                </w:rPr>
                                <w:t>☐</w:t>
                              </w:r>
                              <w:r>
                                <w:rPr>
                                  <w:rFonts w:ascii="Segoe UI Symbol" w:hAnsi="Segoe UI Symbol"/>
                                  <w:spacing w:val="-25"/>
                                  <w:sz w:val="20"/>
                                </w:rPr>
                                <w:t xml:space="preserve"> </w:t>
                              </w:r>
                              <w:r>
                                <w:rPr>
                                  <w:sz w:val="20"/>
                                </w:rPr>
                                <w:t>&gt;36”</w:t>
                              </w:r>
                              <w:r>
                                <w:rPr>
                                  <w:spacing w:val="-6"/>
                                  <w:sz w:val="20"/>
                                </w:rPr>
                                <w:t xml:space="preserve"> </w:t>
                              </w:r>
                              <w:r>
                                <w:rPr>
                                  <w:sz w:val="20"/>
                                </w:rPr>
                                <w:t>/</w:t>
                              </w:r>
                              <w:r>
                                <w:rPr>
                                  <w:spacing w:val="-2"/>
                                  <w:sz w:val="20"/>
                                </w:rPr>
                                <w:t xml:space="preserve"> </w:t>
                              </w:r>
                              <w:r>
                                <w:rPr>
                                  <w:sz w:val="20"/>
                                </w:rPr>
                                <w:t>91</w:t>
                              </w:r>
                              <w:r>
                                <w:rPr>
                                  <w:spacing w:val="-5"/>
                                  <w:sz w:val="20"/>
                                </w:rPr>
                                <w:t xml:space="preserve"> cm</w:t>
                              </w:r>
                              <w:r>
                                <w:rPr>
                                  <w:sz w:val="20"/>
                                </w:rPr>
                                <w:tab/>
                                <w:t xml:space="preserve">from grade </w:t>
                              </w:r>
                              <w:r>
                                <w:rPr>
                                  <w:sz w:val="20"/>
                                  <w:u w:val="single"/>
                                </w:rPr>
                                <w:tab/>
                              </w:r>
                              <w:r>
                                <w:rPr>
                                  <w:spacing w:val="-2"/>
                                  <w:sz w:val="20"/>
                                </w:rPr>
                                <w:t>in/cm</w:t>
                              </w:r>
                            </w:p>
                          </w:txbxContent>
                        </wps:txbx>
                        <wps:bodyPr wrap="square" lIns="0" tIns="0" rIns="0" bIns="0" rtlCol="0">
                          <a:noAutofit/>
                        </wps:bodyPr>
                      </wps:wsp>
                    </wpg:wgp>
                  </a:graphicData>
                </a:graphic>
              </wp:inline>
            </w:drawing>
          </mc:Choice>
          <mc:Fallback>
            <w:pict>
              <v:group w14:anchorId="3F9E82A0" id="Group 1209" o:spid="_x0000_s1269" style="width:547.45pt;height:122.75pt;mso-position-horizontal-relative:char;mso-position-vertical-relative:line" coordsize="69526,1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">
                <v:shape id="Graphic 1210" o:spid="_x0000_s1270" style="position:absolute;top:8;width:69526;height:15577;visibility:visible;mso-wrap-style:square;v-text-anchor:top" coordsize="6952615,155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" path="m6096,954036r-6096,l,1100328r,146304l6096,1246632r,-146304l6096,954036xem6096,516648r-6096,l,661416,,807720,,954024r6096,l6096,807720r,-146304l6096,516648xem6096,310908r-6096,l,457200r,59436l6096,516636r,-59436l6096,310908xem6952234,1246644r-6096,l6946138,1391412r,160020l6096,1551432r,-160020l6096,1246644r-6096,l,1391412r,160020l,1557528r6096,l6946138,1557528r6096,l6952234,1551432r,-160020l6952234,1246644xem6952234,954036r-6096,l6946138,1100328r,146304l6952234,1246632r,-146304l6952234,954036xem6952234,516648r-6096,l6946138,661416r,146304l6946138,954024r6096,l6952234,807720r,-146304l6952234,516648xem6952234,310908r-6096,l6946138,457200r,59436l6952234,516636r,-59436l6952234,310908xem6952234,r-6096,l6096,,,,,6096,,166116,,310896r6096,l6096,166116r,-160020l6946138,6096r,160020l6946138,310896r6096,l6952234,166116r,-160020l6952234,xe" fillcolor="black" stroked="f">
                  <v:path arrowok="t"/>
                </v:shape>
                <v:shape id="Textbox 1211" o:spid="_x0000_s1271" type="#_x0000_t202" style="position:absolute;left:746;top:219;width:2747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42952BE1" w14:textId="77777777" w:rsidR="00562CC2" w:rsidRDefault="00000000">
                        <w:pPr>
                          <w:spacing w:line="223" w:lineRule="exact"/>
                          <w:rPr>
                            <w:b/>
                            <w:sz w:val="20"/>
                          </w:rPr>
                        </w:pPr>
                        <w:r>
                          <w:rPr>
                            <w:b/>
                            <w:color w:val="FF0000"/>
                            <w:sz w:val="20"/>
                          </w:rPr>
                          <w:t>*What</w:t>
                        </w:r>
                        <w:r>
                          <w:rPr>
                            <w:b/>
                            <w:color w:val="FF0000"/>
                            <w:spacing w:val="-6"/>
                            <w:sz w:val="20"/>
                          </w:rPr>
                          <w:t xml:space="preserve"> </w:t>
                        </w:r>
                        <w:r>
                          <w:rPr>
                            <w:b/>
                            <w:color w:val="FF0000"/>
                            <w:sz w:val="20"/>
                          </w:rPr>
                          <w:t>type</w:t>
                        </w:r>
                        <w:r>
                          <w:rPr>
                            <w:b/>
                            <w:color w:val="FF0000"/>
                            <w:spacing w:val="-5"/>
                            <w:sz w:val="20"/>
                          </w:rPr>
                          <w:t xml:space="preserve"> </w:t>
                        </w:r>
                        <w:r>
                          <w:rPr>
                            <w:b/>
                            <w:color w:val="FF0000"/>
                            <w:sz w:val="20"/>
                          </w:rPr>
                          <w:t>of</w:t>
                        </w:r>
                        <w:r>
                          <w:rPr>
                            <w:b/>
                            <w:color w:val="FF0000"/>
                            <w:spacing w:val="-4"/>
                            <w:sz w:val="20"/>
                          </w:rPr>
                          <w:t xml:space="preserve"> </w:t>
                        </w:r>
                        <w:r>
                          <w:rPr>
                            <w:b/>
                            <w:color w:val="FF0000"/>
                            <w:sz w:val="20"/>
                          </w:rPr>
                          <w:t>facility</w:t>
                        </w:r>
                        <w:r>
                          <w:rPr>
                            <w:b/>
                            <w:color w:val="FF0000"/>
                            <w:spacing w:val="-7"/>
                            <w:sz w:val="20"/>
                          </w:rPr>
                          <w:t xml:space="preserve"> </w:t>
                        </w:r>
                        <w:r>
                          <w:rPr>
                            <w:b/>
                            <w:color w:val="FF0000"/>
                            <w:sz w:val="20"/>
                          </w:rPr>
                          <w:t>operation</w:t>
                        </w:r>
                        <w:r>
                          <w:rPr>
                            <w:b/>
                            <w:color w:val="FF0000"/>
                            <w:spacing w:val="-4"/>
                            <w:sz w:val="20"/>
                          </w:rPr>
                          <w:t xml:space="preserve"> </w:t>
                        </w:r>
                        <w:r>
                          <w:rPr>
                            <w:b/>
                            <w:color w:val="FF0000"/>
                            <w:sz w:val="20"/>
                          </w:rPr>
                          <w:t>was</w:t>
                        </w:r>
                        <w:r>
                          <w:rPr>
                            <w:b/>
                            <w:color w:val="FF0000"/>
                            <w:spacing w:val="-5"/>
                            <w:sz w:val="20"/>
                          </w:rPr>
                          <w:t xml:space="preserve"> </w:t>
                        </w:r>
                        <w:r>
                          <w:rPr>
                            <w:b/>
                            <w:color w:val="FF0000"/>
                            <w:spacing w:val="-2"/>
                            <w:sz w:val="20"/>
                          </w:rPr>
                          <w:t>affected?</w:t>
                        </w:r>
                      </w:p>
                    </w:txbxContent>
                  </v:textbox>
                </v:shape>
                <v:shape id="Textbox 1212" o:spid="_x0000_s1272" type="#_x0000_t202" style="position:absolute;left:31614;width:1929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6140A005" w14:textId="77777777" w:rsidR="00562CC2" w:rsidRDefault="00000000">
                        <w:pPr>
                          <w:numPr>
                            <w:ilvl w:val="0"/>
                            <w:numId w:val="44"/>
                          </w:numPr>
                          <w:tabs>
                            <w:tab w:val="left" w:pos="203"/>
                            <w:tab w:val="left" w:pos="2160"/>
                          </w:tabs>
                          <w:spacing w:line="265" w:lineRule="exact"/>
                          <w:ind w:left="203" w:hanging="203"/>
                          <w:rPr>
                            <w:sz w:val="20"/>
                          </w:rPr>
                        </w:pPr>
                        <w:r>
                          <w:rPr>
                            <w:sz w:val="20"/>
                          </w:rPr>
                          <w:t>Cable</w:t>
                        </w:r>
                        <w:r>
                          <w:rPr>
                            <w:spacing w:val="-8"/>
                            <w:sz w:val="20"/>
                          </w:rPr>
                          <w:t xml:space="preserve"> </w:t>
                        </w:r>
                        <w:r>
                          <w:rPr>
                            <w:spacing w:val="-2"/>
                            <w:sz w:val="20"/>
                          </w:rPr>
                          <w:t>Television</w:t>
                        </w:r>
                        <w:r>
                          <w:rPr>
                            <w:sz w:val="20"/>
                          </w:rPr>
                          <w:tab/>
                        </w:r>
                        <w:r>
                          <w:rPr>
                            <w:rFonts w:ascii="Segoe UI Symbol" w:hAnsi="Segoe UI Symbol"/>
                            <w:spacing w:val="-2"/>
                            <w:sz w:val="20"/>
                          </w:rPr>
                          <w:t>☐</w:t>
                        </w:r>
                        <w:r>
                          <w:rPr>
                            <w:rFonts w:ascii="Segoe UI Symbol" w:hAnsi="Segoe UI Symbol"/>
                            <w:spacing w:val="-25"/>
                            <w:sz w:val="20"/>
                          </w:rPr>
                          <w:t xml:space="preserve"> </w:t>
                        </w:r>
                        <w:r>
                          <w:rPr>
                            <w:spacing w:val="-2"/>
                            <w:sz w:val="20"/>
                          </w:rPr>
                          <w:t>Electric</w:t>
                        </w:r>
                      </w:p>
                    </w:txbxContent>
                  </v:textbox>
                </v:shape>
                <v:shape id="Textbox 1213" o:spid="_x0000_s1273" type="#_x0000_t202" style="position:absolute;left:54476;width:967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69A3C5EB" w14:textId="77777777" w:rsidR="00562CC2" w:rsidRDefault="00000000">
                        <w:pPr>
                          <w:numPr>
                            <w:ilvl w:val="0"/>
                            <w:numId w:val="43"/>
                          </w:numPr>
                          <w:tabs>
                            <w:tab w:val="left" w:pos="203"/>
                          </w:tabs>
                          <w:spacing w:line="265" w:lineRule="exact"/>
                          <w:ind w:left="203" w:hanging="203"/>
                          <w:rPr>
                            <w:sz w:val="20"/>
                          </w:rPr>
                        </w:pPr>
                        <w:r>
                          <w:rPr>
                            <w:sz w:val="20"/>
                          </w:rPr>
                          <w:t>Liquid</w:t>
                        </w:r>
                        <w:r>
                          <w:rPr>
                            <w:spacing w:val="-8"/>
                            <w:sz w:val="20"/>
                          </w:rPr>
                          <w:t xml:space="preserve"> </w:t>
                        </w:r>
                        <w:r>
                          <w:rPr>
                            <w:spacing w:val="-2"/>
                            <w:sz w:val="20"/>
                          </w:rPr>
                          <w:t>Pipeline</w:t>
                        </w:r>
                      </w:p>
                    </w:txbxContent>
                  </v:textbox>
                </v:shape>
                <v:shape id="Textbox 1214" o:spid="_x0000_s1274" type="#_x0000_t202" style="position:absolute;left:746;top:1478;width:892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14:paraId="789E03A8" w14:textId="77777777" w:rsidR="00562CC2" w:rsidRDefault="00000000">
                        <w:pPr>
                          <w:numPr>
                            <w:ilvl w:val="0"/>
                            <w:numId w:val="42"/>
                          </w:numPr>
                          <w:tabs>
                            <w:tab w:val="left" w:pos="203"/>
                          </w:tabs>
                          <w:spacing w:before="5" w:line="232" w:lineRule="auto"/>
                          <w:ind w:right="18" w:firstLine="0"/>
                          <w:rPr>
                            <w:sz w:val="20"/>
                          </w:rPr>
                        </w:pPr>
                        <w:r>
                          <w:rPr>
                            <w:sz w:val="20"/>
                          </w:rPr>
                          <w:t xml:space="preserve">Natural Gas </w:t>
                        </w:r>
                        <w:r>
                          <w:rPr>
                            <w:spacing w:val="-2"/>
                            <w:sz w:val="20"/>
                          </w:rPr>
                          <w:t>Unknown/Other</w:t>
                        </w:r>
                      </w:p>
                    </w:txbxContent>
                  </v:textbox>
                </v:shape>
                <v:shape id="Textbox 1215" o:spid="_x0000_s1275" type="#_x0000_t202" style="position:absolute;left:13322;top:1478;width:536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3CB2BA7E" w14:textId="77777777" w:rsidR="00562CC2" w:rsidRDefault="00000000">
                        <w:pPr>
                          <w:numPr>
                            <w:ilvl w:val="0"/>
                            <w:numId w:val="41"/>
                          </w:numPr>
                          <w:tabs>
                            <w:tab w:val="left" w:pos="259"/>
                          </w:tabs>
                          <w:spacing w:line="265" w:lineRule="exact"/>
                          <w:ind w:hanging="259"/>
                          <w:rPr>
                            <w:sz w:val="20"/>
                          </w:rPr>
                        </w:pPr>
                        <w:r>
                          <w:rPr>
                            <w:spacing w:val="-2"/>
                            <w:sz w:val="20"/>
                          </w:rPr>
                          <w:t>Sewer</w:t>
                        </w:r>
                      </w:p>
                    </w:txbxContent>
                  </v:textbox>
                </v:shape>
                <v:shape id="Textbox 1216" o:spid="_x0000_s1276" type="#_x0000_t202" style="position:absolute;left:22470;top:1478;width:508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0B10C8DC" w14:textId="77777777" w:rsidR="00562CC2" w:rsidRDefault="00000000">
                        <w:pPr>
                          <w:numPr>
                            <w:ilvl w:val="0"/>
                            <w:numId w:val="40"/>
                          </w:numPr>
                          <w:tabs>
                            <w:tab w:val="left" w:pos="203"/>
                          </w:tabs>
                          <w:spacing w:line="265" w:lineRule="exact"/>
                          <w:ind w:left="203" w:hanging="203"/>
                          <w:rPr>
                            <w:sz w:val="20"/>
                          </w:rPr>
                        </w:pPr>
                        <w:r>
                          <w:rPr>
                            <w:spacing w:val="-2"/>
                            <w:sz w:val="20"/>
                          </w:rPr>
                          <w:t>Steam</w:t>
                        </w:r>
                      </w:p>
                    </w:txbxContent>
                  </v:textbox>
                </v:shape>
                <v:shape id="Textbox 1217" o:spid="_x0000_s1277" type="#_x0000_t202" style="position:absolute;left:31614;top:1478;width:1305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0F295360" w14:textId="77777777" w:rsidR="00562CC2" w:rsidRDefault="00000000">
                        <w:pPr>
                          <w:numPr>
                            <w:ilvl w:val="0"/>
                            <w:numId w:val="39"/>
                          </w:numPr>
                          <w:tabs>
                            <w:tab w:val="left" w:pos="203"/>
                          </w:tabs>
                          <w:spacing w:line="265" w:lineRule="exact"/>
                          <w:ind w:left="203" w:hanging="203"/>
                          <w:rPr>
                            <w:sz w:val="20"/>
                          </w:rPr>
                        </w:pPr>
                        <w:r>
                          <w:rPr>
                            <w:spacing w:val="-2"/>
                            <w:sz w:val="20"/>
                          </w:rPr>
                          <w:t>Telecommunications</w:t>
                        </w:r>
                      </w:p>
                    </w:txbxContent>
                  </v:textbox>
                </v:shape>
                <v:shape id="Textbox 1218" o:spid="_x0000_s1278" type="#_x0000_t202" style="position:absolute;left:49904;top:1478;width:483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504D5319" w14:textId="77777777" w:rsidR="00562CC2" w:rsidRDefault="00000000">
                        <w:pPr>
                          <w:numPr>
                            <w:ilvl w:val="0"/>
                            <w:numId w:val="38"/>
                          </w:numPr>
                          <w:tabs>
                            <w:tab w:val="left" w:pos="198"/>
                          </w:tabs>
                          <w:spacing w:line="265" w:lineRule="exact"/>
                          <w:ind w:left="198" w:hanging="198"/>
                          <w:rPr>
                            <w:sz w:val="20"/>
                          </w:rPr>
                        </w:pPr>
                        <w:r>
                          <w:rPr>
                            <w:spacing w:val="-2"/>
                            <w:sz w:val="20"/>
                          </w:rPr>
                          <w:t>Water</w:t>
                        </w:r>
                      </w:p>
                    </w:txbxContent>
                  </v:textbox>
                </v:shape>
                <v:shape id="Textbox 1219" o:spid="_x0000_s1279" type="#_x0000_t202" style="position:absolute;left:59052;top:1478;width:121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7951150C" w14:textId="77777777" w:rsidR="00562CC2" w:rsidRDefault="00000000">
                        <w:pPr>
                          <w:spacing w:line="265" w:lineRule="exact"/>
                          <w:rPr>
                            <w:rFonts w:ascii="Segoe UI Symbol" w:hAnsi="Segoe UI Symbol"/>
                            <w:sz w:val="20"/>
                          </w:rPr>
                        </w:pPr>
                        <w:r>
                          <w:rPr>
                            <w:rFonts w:ascii="Segoe UI Symbol" w:hAnsi="Segoe UI Symbol"/>
                            <w:spacing w:val="-10"/>
                            <w:sz w:val="20"/>
                          </w:rPr>
                          <w:t>☐</w:t>
                        </w:r>
                      </w:p>
                    </w:txbxContent>
                  </v:textbox>
                </v:shape>
                <v:shape id="Textbox 1220" o:spid="_x0000_s1280" type="#_x0000_t202" style="position:absolute;left:746;top:4968;width:66898;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67AD793C" w14:textId="77777777" w:rsidR="00562CC2" w:rsidRDefault="00000000">
                        <w:pPr>
                          <w:tabs>
                            <w:tab w:val="left" w:pos="4860"/>
                          </w:tabs>
                          <w:spacing w:line="247" w:lineRule="exact"/>
                          <w:rPr>
                            <w:sz w:val="20"/>
                          </w:rPr>
                        </w:pPr>
                        <w:r>
                          <w:rPr>
                            <w:b/>
                            <w:color w:val="FF0000"/>
                            <w:sz w:val="20"/>
                          </w:rPr>
                          <w:t>*What</w:t>
                        </w:r>
                        <w:r>
                          <w:rPr>
                            <w:b/>
                            <w:color w:val="FF0000"/>
                            <w:spacing w:val="-8"/>
                            <w:sz w:val="20"/>
                          </w:rPr>
                          <w:t xml:space="preserve"> </w:t>
                        </w:r>
                        <w:r>
                          <w:rPr>
                            <w:b/>
                            <w:color w:val="FF0000"/>
                            <w:sz w:val="20"/>
                          </w:rPr>
                          <w:t>type</w:t>
                        </w:r>
                        <w:r>
                          <w:rPr>
                            <w:b/>
                            <w:color w:val="FF0000"/>
                            <w:spacing w:val="-5"/>
                            <w:sz w:val="20"/>
                          </w:rPr>
                          <w:t xml:space="preserve"> </w:t>
                        </w:r>
                        <w:r>
                          <w:rPr>
                            <w:b/>
                            <w:color w:val="FF0000"/>
                            <w:sz w:val="20"/>
                          </w:rPr>
                          <w:t>of</w:t>
                        </w:r>
                        <w:r>
                          <w:rPr>
                            <w:b/>
                            <w:color w:val="FF0000"/>
                            <w:spacing w:val="-4"/>
                            <w:sz w:val="20"/>
                          </w:rPr>
                          <w:t xml:space="preserve"> </w:t>
                        </w:r>
                        <w:r>
                          <w:rPr>
                            <w:b/>
                            <w:color w:val="FF0000"/>
                            <w:sz w:val="20"/>
                          </w:rPr>
                          <w:t>facility</w:t>
                        </w:r>
                        <w:r>
                          <w:rPr>
                            <w:b/>
                            <w:color w:val="FF0000"/>
                            <w:spacing w:val="-7"/>
                            <w:sz w:val="20"/>
                          </w:rPr>
                          <w:t xml:space="preserve"> </w:t>
                        </w:r>
                        <w:r>
                          <w:rPr>
                            <w:b/>
                            <w:color w:val="FF0000"/>
                            <w:sz w:val="20"/>
                          </w:rPr>
                          <w:t>was</w:t>
                        </w:r>
                        <w:r>
                          <w:rPr>
                            <w:b/>
                            <w:color w:val="FF0000"/>
                            <w:spacing w:val="-5"/>
                            <w:sz w:val="20"/>
                          </w:rPr>
                          <w:t xml:space="preserve"> </w:t>
                        </w:r>
                        <w:r>
                          <w:rPr>
                            <w:b/>
                            <w:color w:val="FF0000"/>
                            <w:sz w:val="20"/>
                          </w:rPr>
                          <w:t>affected?</w:t>
                        </w:r>
                        <w:r>
                          <w:rPr>
                            <w:b/>
                            <w:color w:val="FF0000"/>
                            <w:spacing w:val="19"/>
                            <w:sz w:val="20"/>
                          </w:rPr>
                          <w:t xml:space="preserve"> </w:t>
                        </w:r>
                        <w:r>
                          <w:rPr>
                            <w:rFonts w:ascii="Segoe UI Symbol" w:hAnsi="Segoe UI Symbol"/>
                            <w:sz w:val="20"/>
                          </w:rPr>
                          <w:t>☐</w:t>
                        </w:r>
                        <w:r>
                          <w:rPr>
                            <w:rFonts w:ascii="Segoe UI Symbol" w:hAnsi="Segoe UI Symbol"/>
                            <w:spacing w:val="-23"/>
                            <w:sz w:val="20"/>
                          </w:rPr>
                          <w:t xml:space="preserve"> </w:t>
                        </w:r>
                        <w:r>
                          <w:rPr>
                            <w:spacing w:val="-2"/>
                            <w:sz w:val="20"/>
                          </w:rPr>
                          <w:t>Distribution</w:t>
                        </w:r>
                        <w:r>
                          <w:rPr>
                            <w:sz w:val="20"/>
                          </w:rPr>
                          <w:tab/>
                        </w:r>
                        <w:r>
                          <w:rPr>
                            <w:rFonts w:ascii="Segoe UI Symbol" w:hAnsi="Segoe UI Symbol"/>
                            <w:sz w:val="20"/>
                          </w:rPr>
                          <w:t>☐</w:t>
                        </w:r>
                        <w:r>
                          <w:rPr>
                            <w:rFonts w:ascii="Segoe UI Symbol" w:hAnsi="Segoe UI Symbol"/>
                            <w:spacing w:val="-23"/>
                            <w:sz w:val="20"/>
                          </w:rPr>
                          <w:t xml:space="preserve"> </w:t>
                        </w:r>
                        <w:r>
                          <w:rPr>
                            <w:sz w:val="20"/>
                          </w:rPr>
                          <w:t>Gathering</w:t>
                        </w:r>
                        <w:r>
                          <w:rPr>
                            <w:spacing w:val="32"/>
                            <w:sz w:val="20"/>
                          </w:rPr>
                          <w:t xml:space="preserve"> </w:t>
                        </w:r>
                        <w:r>
                          <w:rPr>
                            <w:rFonts w:ascii="Segoe UI Symbol" w:hAnsi="Segoe UI Symbol"/>
                            <w:sz w:val="20"/>
                          </w:rPr>
                          <w:t>☐</w:t>
                        </w:r>
                        <w:r>
                          <w:rPr>
                            <w:rFonts w:ascii="Segoe UI Symbol" w:hAnsi="Segoe UI Symbol"/>
                            <w:spacing w:val="-20"/>
                            <w:sz w:val="20"/>
                          </w:rPr>
                          <w:t xml:space="preserve"> </w:t>
                        </w:r>
                        <w:r>
                          <w:rPr>
                            <w:sz w:val="20"/>
                          </w:rPr>
                          <w:t>Service/Drop</w:t>
                        </w:r>
                        <w:r>
                          <w:rPr>
                            <w:spacing w:val="42"/>
                            <w:sz w:val="20"/>
                          </w:rPr>
                          <w:t xml:space="preserve"> </w:t>
                        </w:r>
                        <w:r>
                          <w:rPr>
                            <w:rFonts w:ascii="Segoe UI Symbol" w:hAnsi="Segoe UI Symbol"/>
                            <w:sz w:val="20"/>
                          </w:rPr>
                          <w:t>☐</w:t>
                        </w:r>
                        <w:r>
                          <w:rPr>
                            <w:rFonts w:ascii="Segoe UI Symbol" w:hAnsi="Segoe UI Symbol"/>
                            <w:spacing w:val="-23"/>
                            <w:sz w:val="20"/>
                          </w:rPr>
                          <w:t xml:space="preserve"> </w:t>
                        </w:r>
                        <w:r>
                          <w:rPr>
                            <w:sz w:val="20"/>
                          </w:rPr>
                          <w:t>Transmission</w:t>
                        </w:r>
                        <w:r>
                          <w:rPr>
                            <w:spacing w:val="-6"/>
                            <w:sz w:val="20"/>
                          </w:rPr>
                          <w:t xml:space="preserve"> </w:t>
                        </w:r>
                        <w:r>
                          <w:rPr>
                            <w:rFonts w:ascii="Segoe UI Symbol" w:hAnsi="Segoe UI Symbol"/>
                            <w:spacing w:val="-2"/>
                            <w:sz w:val="20"/>
                          </w:rPr>
                          <w:t>☐</w:t>
                        </w:r>
                        <w:r>
                          <w:rPr>
                            <w:spacing w:val="-2"/>
                            <w:sz w:val="20"/>
                          </w:rPr>
                          <w:t>Unknown/Other</w:t>
                        </w:r>
                      </w:p>
                      <w:p w14:paraId="0510EB23" w14:textId="77777777" w:rsidR="00562CC2" w:rsidRDefault="00000000">
                        <w:pPr>
                          <w:tabs>
                            <w:tab w:val="left" w:pos="4140"/>
                            <w:tab w:val="left" w:pos="5136"/>
                            <w:tab w:val="left" w:pos="7021"/>
                          </w:tabs>
                          <w:spacing w:line="230" w:lineRule="exact"/>
                          <w:rPr>
                            <w:sz w:val="20"/>
                          </w:rPr>
                        </w:pPr>
                        <w:r>
                          <w:rPr>
                            <w:b/>
                            <w:sz w:val="20"/>
                          </w:rPr>
                          <w:t>Was</w:t>
                        </w:r>
                        <w:r>
                          <w:rPr>
                            <w:b/>
                            <w:spacing w:val="-4"/>
                            <w:sz w:val="20"/>
                          </w:rPr>
                          <w:t xml:space="preserve"> </w:t>
                        </w:r>
                        <w:r>
                          <w:rPr>
                            <w:b/>
                            <w:sz w:val="20"/>
                          </w:rPr>
                          <w:t>the</w:t>
                        </w:r>
                        <w:r>
                          <w:rPr>
                            <w:b/>
                            <w:spacing w:val="-3"/>
                            <w:sz w:val="20"/>
                          </w:rPr>
                          <w:t xml:space="preserve"> </w:t>
                        </w:r>
                        <w:r>
                          <w:rPr>
                            <w:b/>
                            <w:sz w:val="20"/>
                          </w:rPr>
                          <w:t>facility</w:t>
                        </w:r>
                        <w:r>
                          <w:rPr>
                            <w:b/>
                            <w:spacing w:val="-6"/>
                            <w:sz w:val="20"/>
                          </w:rPr>
                          <w:t xml:space="preserve"> </w:t>
                        </w:r>
                        <w:r>
                          <w:rPr>
                            <w:b/>
                            <w:sz w:val="20"/>
                          </w:rPr>
                          <w:t>part</w:t>
                        </w:r>
                        <w:r>
                          <w:rPr>
                            <w:b/>
                            <w:spacing w:val="-2"/>
                            <w:sz w:val="20"/>
                          </w:rPr>
                          <w:t xml:space="preserve"> </w:t>
                        </w:r>
                        <w:r>
                          <w:rPr>
                            <w:b/>
                            <w:sz w:val="20"/>
                          </w:rPr>
                          <w:t>of</w:t>
                        </w:r>
                        <w:r>
                          <w:rPr>
                            <w:b/>
                            <w:spacing w:val="-2"/>
                            <w:sz w:val="20"/>
                          </w:rPr>
                          <w:t xml:space="preserve"> </w:t>
                        </w:r>
                        <w:r>
                          <w:rPr>
                            <w:b/>
                            <w:sz w:val="20"/>
                          </w:rPr>
                          <w:t>a</w:t>
                        </w:r>
                        <w:r>
                          <w:rPr>
                            <w:b/>
                            <w:spacing w:val="-3"/>
                            <w:sz w:val="20"/>
                          </w:rPr>
                          <w:t xml:space="preserve"> </w:t>
                        </w:r>
                        <w:r>
                          <w:rPr>
                            <w:b/>
                            <w:sz w:val="20"/>
                          </w:rPr>
                          <w:t>joint</w:t>
                        </w:r>
                        <w:r>
                          <w:rPr>
                            <w:b/>
                            <w:spacing w:val="-2"/>
                            <w:sz w:val="20"/>
                          </w:rPr>
                          <w:t xml:space="preserve"> trench?</w:t>
                        </w:r>
                        <w:r>
                          <w:rPr>
                            <w:b/>
                            <w:sz w:val="20"/>
                          </w:rPr>
                          <w:tab/>
                        </w:r>
                        <w:r>
                          <w:rPr>
                            <w:rFonts w:ascii="Segoe UI Symbol" w:hAnsi="Segoe UI Symbol"/>
                            <w:spacing w:val="-2"/>
                            <w:sz w:val="20"/>
                          </w:rPr>
                          <w:t>☐</w:t>
                        </w:r>
                        <w:r>
                          <w:rPr>
                            <w:rFonts w:ascii="Segoe UI Symbol" w:hAnsi="Segoe UI Symbol"/>
                            <w:spacing w:val="-20"/>
                            <w:sz w:val="20"/>
                          </w:rPr>
                          <w:t xml:space="preserve"> </w:t>
                        </w:r>
                        <w:r>
                          <w:rPr>
                            <w:spacing w:val="-5"/>
                            <w:sz w:val="20"/>
                          </w:rPr>
                          <w:t>Yes</w:t>
                        </w:r>
                        <w:r>
                          <w:rPr>
                            <w:sz w:val="20"/>
                          </w:rPr>
                          <w:tab/>
                        </w:r>
                        <w:r>
                          <w:rPr>
                            <w:rFonts w:ascii="Segoe UI Symbol" w:hAnsi="Segoe UI Symbol"/>
                            <w:spacing w:val="-2"/>
                            <w:sz w:val="20"/>
                          </w:rPr>
                          <w:t>☐</w:t>
                        </w:r>
                        <w:r>
                          <w:rPr>
                            <w:rFonts w:ascii="Segoe UI Symbol" w:hAnsi="Segoe UI Symbol"/>
                            <w:spacing w:val="-23"/>
                            <w:sz w:val="20"/>
                          </w:rPr>
                          <w:t xml:space="preserve"> </w:t>
                        </w:r>
                        <w:r>
                          <w:rPr>
                            <w:spacing w:val="-5"/>
                            <w:sz w:val="20"/>
                          </w:rPr>
                          <w:t>No</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Unknown</w:t>
                        </w:r>
                      </w:p>
                      <w:p w14:paraId="75194640" w14:textId="77777777" w:rsidR="00562CC2" w:rsidRDefault="00000000">
                        <w:pPr>
                          <w:tabs>
                            <w:tab w:val="left" w:pos="4140"/>
                            <w:tab w:val="left" w:pos="5136"/>
                          </w:tabs>
                          <w:spacing w:line="248" w:lineRule="exact"/>
                          <w:rPr>
                            <w:sz w:val="20"/>
                          </w:rPr>
                        </w:pPr>
                        <w:r>
                          <w:rPr>
                            <w:b/>
                            <w:sz w:val="20"/>
                          </w:rPr>
                          <w:t>Did</w:t>
                        </w:r>
                        <w:r>
                          <w:rPr>
                            <w:b/>
                            <w:spacing w:val="-4"/>
                            <w:sz w:val="20"/>
                          </w:rPr>
                          <w:t xml:space="preserve"> </w:t>
                        </w:r>
                        <w:r>
                          <w:rPr>
                            <w:b/>
                            <w:sz w:val="20"/>
                          </w:rPr>
                          <w:t>this</w:t>
                        </w:r>
                        <w:r>
                          <w:rPr>
                            <w:b/>
                            <w:spacing w:val="-4"/>
                            <w:sz w:val="20"/>
                          </w:rPr>
                          <w:t xml:space="preserve"> </w:t>
                        </w:r>
                        <w:r>
                          <w:rPr>
                            <w:b/>
                            <w:sz w:val="20"/>
                          </w:rPr>
                          <w:t>event</w:t>
                        </w:r>
                        <w:r>
                          <w:rPr>
                            <w:b/>
                            <w:spacing w:val="-4"/>
                            <w:sz w:val="20"/>
                          </w:rPr>
                          <w:t xml:space="preserve"> </w:t>
                        </w:r>
                        <w:r>
                          <w:rPr>
                            <w:b/>
                            <w:sz w:val="20"/>
                          </w:rPr>
                          <w:t>involve</w:t>
                        </w:r>
                        <w:r>
                          <w:rPr>
                            <w:b/>
                            <w:spacing w:val="-4"/>
                            <w:sz w:val="20"/>
                          </w:rPr>
                          <w:t xml:space="preserve"> </w:t>
                        </w:r>
                        <w:r>
                          <w:rPr>
                            <w:b/>
                            <w:sz w:val="20"/>
                          </w:rPr>
                          <w:t>a</w:t>
                        </w:r>
                        <w:r>
                          <w:rPr>
                            <w:b/>
                            <w:spacing w:val="-5"/>
                            <w:sz w:val="20"/>
                          </w:rPr>
                          <w:t xml:space="preserve"> </w:t>
                        </w:r>
                        <w:r>
                          <w:rPr>
                            <w:b/>
                            <w:sz w:val="20"/>
                          </w:rPr>
                          <w:t>Cross</w:t>
                        </w:r>
                        <w:r>
                          <w:rPr>
                            <w:b/>
                            <w:spacing w:val="-4"/>
                            <w:sz w:val="20"/>
                          </w:rPr>
                          <w:t xml:space="preserve"> </w:t>
                        </w:r>
                        <w:r>
                          <w:rPr>
                            <w:b/>
                            <w:spacing w:val="-2"/>
                            <w:sz w:val="20"/>
                          </w:rPr>
                          <w:t>Bore?</w:t>
                        </w:r>
                        <w:r>
                          <w:rPr>
                            <w:b/>
                            <w:sz w:val="20"/>
                          </w:rPr>
                          <w:tab/>
                        </w:r>
                        <w:r>
                          <w:rPr>
                            <w:rFonts w:ascii="Segoe UI Symbol" w:hAnsi="Segoe UI Symbol"/>
                            <w:spacing w:val="-2"/>
                            <w:sz w:val="20"/>
                          </w:rPr>
                          <w:t>☐</w:t>
                        </w:r>
                        <w:r>
                          <w:rPr>
                            <w:rFonts w:ascii="Segoe UI Symbol" w:hAnsi="Segoe UI Symbol"/>
                            <w:spacing w:val="-20"/>
                            <w:sz w:val="20"/>
                          </w:rPr>
                          <w:t xml:space="preserve"> </w:t>
                        </w:r>
                        <w:r>
                          <w:rPr>
                            <w:spacing w:val="-5"/>
                            <w:sz w:val="20"/>
                          </w:rPr>
                          <w:t>Yes</w:t>
                        </w:r>
                        <w:r>
                          <w:rPr>
                            <w:sz w:val="20"/>
                          </w:rPr>
                          <w:tab/>
                        </w:r>
                        <w:r>
                          <w:rPr>
                            <w:rFonts w:ascii="Segoe UI Symbol" w:hAnsi="Segoe UI Symbol"/>
                            <w:spacing w:val="-2"/>
                            <w:sz w:val="20"/>
                          </w:rPr>
                          <w:t>☐</w:t>
                        </w:r>
                        <w:r>
                          <w:rPr>
                            <w:rFonts w:ascii="Segoe UI Symbol" w:hAnsi="Segoe UI Symbol"/>
                            <w:spacing w:val="-21"/>
                            <w:sz w:val="20"/>
                          </w:rPr>
                          <w:t xml:space="preserve"> </w:t>
                        </w:r>
                        <w:r>
                          <w:rPr>
                            <w:spacing w:val="-5"/>
                            <w:sz w:val="20"/>
                          </w:rPr>
                          <w:t>No</w:t>
                        </w:r>
                      </w:p>
                    </w:txbxContent>
                  </v:textbox>
                </v:shape>
                <v:shape id="Textbox 1221" o:spid="_x0000_s1281" type="#_x0000_t202" style="position:absolute;left:746;top:9357;width:55874;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1C0D1550" w14:textId="77777777" w:rsidR="00562CC2" w:rsidRDefault="00000000">
                        <w:pPr>
                          <w:spacing w:line="247" w:lineRule="exact"/>
                          <w:rPr>
                            <w:sz w:val="20"/>
                          </w:rPr>
                        </w:pPr>
                        <w:r>
                          <w:rPr>
                            <w:b/>
                            <w:sz w:val="20"/>
                          </w:rPr>
                          <w:t>Was</w:t>
                        </w:r>
                        <w:r>
                          <w:rPr>
                            <w:b/>
                            <w:spacing w:val="-10"/>
                            <w:sz w:val="20"/>
                          </w:rPr>
                          <w:t xml:space="preserve"> </w:t>
                        </w:r>
                        <w:r>
                          <w:rPr>
                            <w:b/>
                            <w:sz w:val="20"/>
                          </w:rPr>
                          <w:t>facility</w:t>
                        </w:r>
                        <w:r>
                          <w:rPr>
                            <w:b/>
                            <w:spacing w:val="-4"/>
                            <w:sz w:val="20"/>
                          </w:rPr>
                          <w:t xml:space="preserve"> </w:t>
                        </w:r>
                        <w:r>
                          <w:rPr>
                            <w:b/>
                            <w:sz w:val="20"/>
                          </w:rPr>
                          <w:t>owner</w:t>
                        </w:r>
                        <w:r>
                          <w:rPr>
                            <w:b/>
                            <w:spacing w:val="-5"/>
                            <w:sz w:val="20"/>
                          </w:rPr>
                          <w:t xml:space="preserve"> </w:t>
                        </w:r>
                        <w:r>
                          <w:rPr>
                            <w:b/>
                            <w:sz w:val="20"/>
                          </w:rPr>
                          <w:t>One</w:t>
                        </w:r>
                        <w:r>
                          <w:rPr>
                            <w:b/>
                            <w:spacing w:val="-4"/>
                            <w:sz w:val="20"/>
                          </w:rPr>
                          <w:t xml:space="preserve"> </w:t>
                        </w:r>
                        <w:r>
                          <w:rPr>
                            <w:b/>
                            <w:sz w:val="20"/>
                          </w:rPr>
                          <w:t>Call</w:t>
                        </w:r>
                        <w:r>
                          <w:rPr>
                            <w:b/>
                            <w:spacing w:val="-4"/>
                            <w:sz w:val="20"/>
                          </w:rPr>
                          <w:t xml:space="preserve"> </w:t>
                        </w:r>
                        <w:r>
                          <w:rPr>
                            <w:b/>
                            <w:sz w:val="20"/>
                          </w:rPr>
                          <w:t>Center</w:t>
                        </w:r>
                        <w:r>
                          <w:rPr>
                            <w:b/>
                            <w:spacing w:val="-4"/>
                            <w:sz w:val="20"/>
                          </w:rPr>
                          <w:t xml:space="preserve"> </w:t>
                        </w:r>
                        <w:r>
                          <w:rPr>
                            <w:b/>
                            <w:sz w:val="20"/>
                          </w:rPr>
                          <w:t>member?</w:t>
                        </w:r>
                        <w:r>
                          <w:rPr>
                            <w:b/>
                            <w:spacing w:val="2"/>
                            <w:sz w:val="20"/>
                          </w:rPr>
                          <w:t xml:space="preserve"> </w:t>
                        </w:r>
                        <w:r>
                          <w:rPr>
                            <w:rFonts w:ascii="Segoe UI Symbol" w:hAnsi="Segoe UI Symbol"/>
                            <w:sz w:val="20"/>
                          </w:rPr>
                          <w:t>☐</w:t>
                        </w:r>
                        <w:r>
                          <w:rPr>
                            <w:rFonts w:ascii="Segoe UI Symbol" w:hAnsi="Segoe UI Symbol"/>
                            <w:spacing w:val="-21"/>
                            <w:sz w:val="20"/>
                          </w:rPr>
                          <w:t xml:space="preserve"> </w:t>
                        </w:r>
                        <w:r>
                          <w:rPr>
                            <w:sz w:val="20"/>
                          </w:rPr>
                          <w:t>Yes</w:t>
                        </w:r>
                        <w:r>
                          <w:rPr>
                            <w:spacing w:val="74"/>
                            <w:w w:val="150"/>
                            <w:sz w:val="20"/>
                          </w:rPr>
                          <w:t xml:space="preserve"> </w:t>
                        </w:r>
                        <w:r>
                          <w:rPr>
                            <w:rFonts w:ascii="Segoe UI Symbol" w:hAnsi="Segoe UI Symbol"/>
                            <w:sz w:val="20"/>
                          </w:rPr>
                          <w:t>☐</w:t>
                        </w:r>
                        <w:r>
                          <w:rPr>
                            <w:rFonts w:ascii="Segoe UI Symbol" w:hAnsi="Segoe UI Symbol"/>
                            <w:spacing w:val="-23"/>
                            <w:sz w:val="20"/>
                          </w:rPr>
                          <w:t xml:space="preserve"> </w:t>
                        </w:r>
                        <w:r>
                          <w:rPr>
                            <w:sz w:val="20"/>
                          </w:rPr>
                          <w:t>No</w:t>
                        </w:r>
                        <w:r>
                          <w:rPr>
                            <w:spacing w:val="29"/>
                            <w:sz w:val="20"/>
                          </w:rPr>
                          <w:t xml:space="preserve"> </w:t>
                        </w:r>
                        <w:r>
                          <w:rPr>
                            <w:rFonts w:ascii="Segoe UI Symbol" w:hAnsi="Segoe UI Symbol"/>
                            <w:sz w:val="20"/>
                          </w:rPr>
                          <w:t>☐</w:t>
                        </w:r>
                        <w:r>
                          <w:rPr>
                            <w:rFonts w:ascii="Segoe UI Symbol" w:hAnsi="Segoe UI Symbol"/>
                            <w:spacing w:val="-23"/>
                            <w:sz w:val="20"/>
                          </w:rPr>
                          <w:t xml:space="preserve"> </w:t>
                        </w:r>
                        <w:r>
                          <w:rPr>
                            <w:spacing w:val="-2"/>
                            <w:sz w:val="20"/>
                          </w:rPr>
                          <w:t>Unknown</w:t>
                        </w:r>
                      </w:p>
                      <w:p w14:paraId="3CF75BF4" w14:textId="77777777" w:rsidR="00562CC2" w:rsidRDefault="00000000">
                        <w:pPr>
                          <w:tabs>
                            <w:tab w:val="left" w:pos="7741"/>
                          </w:tabs>
                          <w:spacing w:line="229" w:lineRule="exact"/>
                          <w:rPr>
                            <w:sz w:val="20"/>
                          </w:rPr>
                        </w:pPr>
                        <w:r>
                          <w:rPr>
                            <w:b/>
                            <w:sz w:val="20"/>
                          </w:rPr>
                          <w:t>If</w:t>
                        </w:r>
                        <w:r>
                          <w:rPr>
                            <w:b/>
                            <w:spacing w:val="-8"/>
                            <w:sz w:val="20"/>
                          </w:rPr>
                          <w:t xml:space="preserve"> </w:t>
                        </w:r>
                        <w:r>
                          <w:rPr>
                            <w:b/>
                            <w:sz w:val="20"/>
                          </w:rPr>
                          <w:t>No,</w:t>
                        </w:r>
                        <w:r>
                          <w:rPr>
                            <w:b/>
                            <w:spacing w:val="-4"/>
                            <w:sz w:val="20"/>
                          </w:rPr>
                          <w:t xml:space="preserve"> </w:t>
                        </w:r>
                        <w:r>
                          <w:rPr>
                            <w:b/>
                            <w:sz w:val="20"/>
                          </w:rPr>
                          <w:t>is</w:t>
                        </w:r>
                        <w:r>
                          <w:rPr>
                            <w:b/>
                            <w:spacing w:val="-5"/>
                            <w:sz w:val="20"/>
                          </w:rPr>
                          <w:t xml:space="preserve"> </w:t>
                        </w:r>
                        <w:r>
                          <w:rPr>
                            <w:b/>
                            <w:sz w:val="20"/>
                          </w:rPr>
                          <w:t>facility</w:t>
                        </w:r>
                        <w:r>
                          <w:rPr>
                            <w:b/>
                            <w:spacing w:val="-6"/>
                            <w:sz w:val="20"/>
                          </w:rPr>
                          <w:t xml:space="preserve"> </w:t>
                        </w:r>
                        <w:r>
                          <w:rPr>
                            <w:b/>
                            <w:sz w:val="20"/>
                          </w:rPr>
                          <w:t>owner</w:t>
                        </w:r>
                        <w:r>
                          <w:rPr>
                            <w:b/>
                            <w:spacing w:val="-5"/>
                            <w:sz w:val="20"/>
                          </w:rPr>
                          <w:t xml:space="preserve"> </w:t>
                        </w:r>
                        <w:r>
                          <w:rPr>
                            <w:b/>
                            <w:sz w:val="20"/>
                          </w:rPr>
                          <w:t>exempt</w:t>
                        </w:r>
                        <w:r>
                          <w:rPr>
                            <w:b/>
                            <w:spacing w:val="-4"/>
                            <w:sz w:val="20"/>
                          </w:rPr>
                          <w:t xml:space="preserve"> </w:t>
                        </w:r>
                        <w:r>
                          <w:rPr>
                            <w:b/>
                            <w:sz w:val="20"/>
                          </w:rPr>
                          <w:t>from</w:t>
                        </w:r>
                        <w:r>
                          <w:rPr>
                            <w:b/>
                            <w:spacing w:val="-4"/>
                            <w:sz w:val="20"/>
                          </w:rPr>
                          <w:t xml:space="preserve"> </w:t>
                        </w:r>
                        <w:r>
                          <w:rPr>
                            <w:b/>
                            <w:sz w:val="20"/>
                          </w:rPr>
                          <w:t>One</w:t>
                        </w:r>
                        <w:r>
                          <w:rPr>
                            <w:b/>
                            <w:spacing w:val="-4"/>
                            <w:sz w:val="20"/>
                          </w:rPr>
                          <w:t xml:space="preserve"> </w:t>
                        </w:r>
                        <w:r>
                          <w:rPr>
                            <w:b/>
                            <w:sz w:val="20"/>
                          </w:rPr>
                          <w:t>Call</w:t>
                        </w:r>
                        <w:r>
                          <w:rPr>
                            <w:b/>
                            <w:spacing w:val="-3"/>
                            <w:sz w:val="20"/>
                          </w:rPr>
                          <w:t xml:space="preserve"> </w:t>
                        </w:r>
                        <w:r>
                          <w:rPr>
                            <w:b/>
                            <w:sz w:val="20"/>
                          </w:rPr>
                          <w:t>Center</w:t>
                        </w:r>
                        <w:r>
                          <w:rPr>
                            <w:b/>
                            <w:spacing w:val="-2"/>
                            <w:sz w:val="20"/>
                          </w:rPr>
                          <w:t xml:space="preserve"> </w:t>
                        </w:r>
                        <w:r>
                          <w:rPr>
                            <w:b/>
                            <w:sz w:val="20"/>
                          </w:rPr>
                          <w:t>membership?</w:t>
                        </w:r>
                        <w:r>
                          <w:rPr>
                            <w:b/>
                            <w:spacing w:val="54"/>
                            <w:sz w:val="20"/>
                          </w:rPr>
                          <w:t xml:space="preserve"> </w:t>
                        </w:r>
                        <w:r>
                          <w:rPr>
                            <w:rFonts w:ascii="Segoe UI Symbol" w:hAnsi="Segoe UI Symbol"/>
                            <w:sz w:val="20"/>
                          </w:rPr>
                          <w:t>☐</w:t>
                        </w:r>
                        <w:r>
                          <w:rPr>
                            <w:rFonts w:ascii="Segoe UI Symbol" w:hAnsi="Segoe UI Symbol"/>
                            <w:spacing w:val="-18"/>
                            <w:sz w:val="20"/>
                          </w:rPr>
                          <w:t xml:space="preserve"> </w:t>
                        </w:r>
                        <w:r>
                          <w:rPr>
                            <w:sz w:val="20"/>
                          </w:rPr>
                          <w:t>Yes</w:t>
                        </w:r>
                        <w:r>
                          <w:rPr>
                            <w:spacing w:val="72"/>
                            <w:w w:val="150"/>
                            <w:sz w:val="20"/>
                          </w:rPr>
                          <w:t xml:space="preserve"> </w:t>
                        </w:r>
                        <w:r>
                          <w:rPr>
                            <w:rFonts w:ascii="Segoe UI Symbol" w:hAnsi="Segoe UI Symbol"/>
                            <w:sz w:val="20"/>
                          </w:rPr>
                          <w:t>☐</w:t>
                        </w:r>
                        <w:r>
                          <w:rPr>
                            <w:rFonts w:ascii="Segoe UI Symbol" w:hAnsi="Segoe UI Symbol"/>
                            <w:spacing w:val="-21"/>
                            <w:sz w:val="20"/>
                          </w:rPr>
                          <w:t xml:space="preserve"> </w:t>
                        </w:r>
                        <w:r>
                          <w:rPr>
                            <w:spacing w:val="-5"/>
                            <w:sz w:val="20"/>
                          </w:rPr>
                          <w:t>No</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Unknown</w:t>
                        </w:r>
                      </w:p>
                      <w:p w14:paraId="788F7AD3" w14:textId="77777777" w:rsidR="00562CC2" w:rsidRDefault="00000000">
                        <w:pPr>
                          <w:tabs>
                            <w:tab w:val="left" w:pos="1980"/>
                            <w:tab w:val="left" w:pos="6301"/>
                          </w:tabs>
                          <w:spacing w:line="247" w:lineRule="exact"/>
                          <w:rPr>
                            <w:sz w:val="20"/>
                          </w:rPr>
                        </w:pPr>
                        <w:r>
                          <w:rPr>
                            <w:b/>
                            <w:sz w:val="20"/>
                          </w:rPr>
                          <w:t>Measured</w:t>
                        </w:r>
                        <w:r>
                          <w:rPr>
                            <w:b/>
                            <w:spacing w:val="-8"/>
                            <w:sz w:val="20"/>
                          </w:rPr>
                          <w:t xml:space="preserve"> </w:t>
                        </w:r>
                        <w:r>
                          <w:rPr>
                            <w:b/>
                            <w:spacing w:val="-2"/>
                            <w:sz w:val="20"/>
                          </w:rPr>
                          <w:t>Depth</w:t>
                        </w:r>
                        <w:r>
                          <w:rPr>
                            <w:b/>
                            <w:sz w:val="20"/>
                          </w:rPr>
                          <w:tab/>
                        </w:r>
                        <w:r>
                          <w:rPr>
                            <w:rFonts w:ascii="Segoe UI Symbol" w:hAnsi="Segoe UI Symbol"/>
                            <w:sz w:val="20"/>
                          </w:rPr>
                          <w:t>☐</w:t>
                        </w:r>
                        <w:r>
                          <w:rPr>
                            <w:rFonts w:ascii="Segoe UI Symbol" w:hAnsi="Segoe UI Symbol"/>
                            <w:spacing w:val="-23"/>
                            <w:sz w:val="20"/>
                          </w:rPr>
                          <w:t xml:space="preserve"> </w:t>
                        </w:r>
                        <w:r>
                          <w:rPr>
                            <w:sz w:val="20"/>
                          </w:rPr>
                          <w:t>Embedded</w:t>
                        </w:r>
                        <w:r>
                          <w:rPr>
                            <w:spacing w:val="-14"/>
                            <w:sz w:val="20"/>
                          </w:rPr>
                          <w:t xml:space="preserve"> </w:t>
                        </w:r>
                        <w:r>
                          <w:rPr>
                            <w:sz w:val="20"/>
                          </w:rPr>
                          <w:t>in</w:t>
                        </w:r>
                        <w:r>
                          <w:rPr>
                            <w:spacing w:val="-12"/>
                            <w:sz w:val="20"/>
                          </w:rPr>
                          <w:t xml:space="preserve"> </w:t>
                        </w:r>
                        <w:r>
                          <w:rPr>
                            <w:sz w:val="20"/>
                          </w:rPr>
                          <w:t>concrete/asphalt</w:t>
                        </w:r>
                        <w:r>
                          <w:rPr>
                            <w:spacing w:val="-8"/>
                            <w:sz w:val="20"/>
                          </w:rPr>
                          <w:t xml:space="preserve"> </w:t>
                        </w:r>
                        <w:r>
                          <w:rPr>
                            <w:spacing w:val="-2"/>
                            <w:sz w:val="20"/>
                          </w:rPr>
                          <w:t>pavement</w:t>
                        </w:r>
                        <w:r>
                          <w:rPr>
                            <w:sz w:val="20"/>
                          </w:rPr>
                          <w:tab/>
                        </w:r>
                        <w:r>
                          <w:rPr>
                            <w:rFonts w:ascii="Segoe UI Symbol" w:hAnsi="Segoe UI Symbol"/>
                            <w:sz w:val="20"/>
                          </w:rPr>
                          <w:t>☐</w:t>
                        </w:r>
                        <w:r>
                          <w:rPr>
                            <w:rFonts w:ascii="Segoe UI Symbol" w:hAnsi="Segoe UI Symbol"/>
                            <w:spacing w:val="-25"/>
                            <w:sz w:val="20"/>
                          </w:rPr>
                          <w:t xml:space="preserve"> </w:t>
                        </w:r>
                        <w:r>
                          <w:rPr>
                            <w:sz w:val="20"/>
                          </w:rPr>
                          <w:t>&lt;18”</w:t>
                        </w:r>
                        <w:r>
                          <w:rPr>
                            <w:spacing w:val="-6"/>
                            <w:sz w:val="20"/>
                          </w:rPr>
                          <w:t xml:space="preserve"> </w:t>
                        </w:r>
                        <w:r>
                          <w:rPr>
                            <w:sz w:val="20"/>
                          </w:rPr>
                          <w:t>/</w:t>
                        </w:r>
                        <w:r>
                          <w:rPr>
                            <w:spacing w:val="-2"/>
                            <w:sz w:val="20"/>
                          </w:rPr>
                          <w:t xml:space="preserve"> </w:t>
                        </w:r>
                        <w:r>
                          <w:rPr>
                            <w:sz w:val="20"/>
                          </w:rPr>
                          <w:t>46</w:t>
                        </w:r>
                        <w:r>
                          <w:rPr>
                            <w:spacing w:val="-5"/>
                            <w:sz w:val="20"/>
                          </w:rPr>
                          <w:t xml:space="preserve"> cm</w:t>
                        </w:r>
                      </w:p>
                    </w:txbxContent>
                  </v:textbox>
                </v:shape>
                <v:shape id="Textbox 1222" o:spid="_x0000_s1282" type="#_x0000_t202" style="position:absolute;left:54476;top:12488;width:929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35E32F7B" w14:textId="77777777" w:rsidR="00562CC2" w:rsidRDefault="00000000">
                        <w:pPr>
                          <w:spacing w:line="223" w:lineRule="exact"/>
                          <w:rPr>
                            <w:sz w:val="20"/>
                          </w:rPr>
                        </w:pPr>
                        <w:r>
                          <w:rPr>
                            <w:sz w:val="20"/>
                          </w:rPr>
                          <w:t>Measured</w:t>
                        </w:r>
                        <w:r>
                          <w:rPr>
                            <w:spacing w:val="-12"/>
                            <w:sz w:val="20"/>
                          </w:rPr>
                          <w:t xml:space="preserve"> </w:t>
                        </w:r>
                        <w:r>
                          <w:rPr>
                            <w:spacing w:val="-2"/>
                            <w:sz w:val="20"/>
                          </w:rPr>
                          <w:t>depth</w:t>
                        </w:r>
                      </w:p>
                    </w:txbxContent>
                  </v:textbox>
                </v:shape>
                <v:shape id="Textbox 1223" o:spid="_x0000_s1283" type="#_x0000_t202" style="position:absolute;left:4178;top:13731;width:5889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filled="f" stroked="f">
                  <v:textbox inset="0,0,0,0">
                    <w:txbxContent>
                      <w:p w14:paraId="33861DC2" w14:textId="77777777" w:rsidR="00562CC2" w:rsidRDefault="00000000">
                        <w:pPr>
                          <w:tabs>
                            <w:tab w:val="left" w:pos="1439"/>
                            <w:tab w:val="left" w:pos="5040"/>
                            <w:tab w:val="left" w:pos="7200"/>
                            <w:tab w:val="left" w:pos="8776"/>
                          </w:tabs>
                          <w:spacing w:line="265" w:lineRule="exact"/>
                          <w:rPr>
                            <w:sz w:val="20"/>
                          </w:rPr>
                        </w:pPr>
                        <w:r>
                          <w:rPr>
                            <w:b/>
                            <w:sz w:val="20"/>
                          </w:rPr>
                          <w:t>From</w:t>
                        </w:r>
                        <w:r>
                          <w:rPr>
                            <w:b/>
                            <w:spacing w:val="-7"/>
                            <w:sz w:val="20"/>
                          </w:rPr>
                          <w:t xml:space="preserve"> </w:t>
                        </w:r>
                        <w:r>
                          <w:rPr>
                            <w:b/>
                            <w:spacing w:val="-4"/>
                            <w:sz w:val="20"/>
                          </w:rPr>
                          <w:t>Grade</w:t>
                        </w:r>
                        <w:r>
                          <w:rPr>
                            <w:b/>
                            <w:sz w:val="20"/>
                          </w:rPr>
                          <w:tab/>
                        </w:r>
                        <w:r>
                          <w:rPr>
                            <w:rFonts w:ascii="Segoe UI Symbol" w:hAnsi="Segoe UI Symbol"/>
                            <w:sz w:val="20"/>
                          </w:rPr>
                          <w:t>☐</w:t>
                        </w:r>
                        <w:r>
                          <w:rPr>
                            <w:rFonts w:ascii="Segoe UI Symbol" w:hAnsi="Segoe UI Symbol"/>
                            <w:spacing w:val="-25"/>
                            <w:sz w:val="20"/>
                          </w:rPr>
                          <w:t xml:space="preserve"> </w:t>
                        </w:r>
                        <w:r>
                          <w:rPr>
                            <w:sz w:val="20"/>
                          </w:rPr>
                          <w:t>18”</w:t>
                        </w:r>
                        <w:r>
                          <w:rPr>
                            <w:spacing w:val="-3"/>
                            <w:sz w:val="20"/>
                          </w:rPr>
                          <w:t xml:space="preserve"> </w:t>
                        </w:r>
                        <w:r>
                          <w:rPr>
                            <w:sz w:val="20"/>
                          </w:rPr>
                          <w:t>–</w:t>
                        </w:r>
                        <w:r>
                          <w:rPr>
                            <w:spacing w:val="-3"/>
                            <w:sz w:val="20"/>
                          </w:rPr>
                          <w:t xml:space="preserve"> </w:t>
                        </w:r>
                        <w:r>
                          <w:rPr>
                            <w:sz w:val="20"/>
                          </w:rPr>
                          <w:t>36”</w:t>
                        </w:r>
                        <w:r>
                          <w:rPr>
                            <w:spacing w:val="-1"/>
                            <w:sz w:val="20"/>
                          </w:rPr>
                          <w:t xml:space="preserve"> </w:t>
                        </w:r>
                        <w:r>
                          <w:rPr>
                            <w:sz w:val="20"/>
                          </w:rPr>
                          <w:t>/</w:t>
                        </w:r>
                        <w:r>
                          <w:rPr>
                            <w:spacing w:val="-3"/>
                            <w:sz w:val="20"/>
                          </w:rPr>
                          <w:t xml:space="preserve"> </w:t>
                        </w:r>
                        <w:r>
                          <w:rPr>
                            <w:sz w:val="20"/>
                          </w:rPr>
                          <w:t>46</w:t>
                        </w:r>
                        <w:r>
                          <w:rPr>
                            <w:spacing w:val="-1"/>
                            <w:sz w:val="20"/>
                          </w:rPr>
                          <w:t xml:space="preserve"> </w:t>
                        </w:r>
                        <w:r>
                          <w:rPr>
                            <w:sz w:val="20"/>
                          </w:rPr>
                          <w:t>-</w:t>
                        </w:r>
                        <w:r>
                          <w:rPr>
                            <w:spacing w:val="-2"/>
                            <w:sz w:val="20"/>
                          </w:rPr>
                          <w:t xml:space="preserve"> </w:t>
                        </w:r>
                        <w:r>
                          <w:rPr>
                            <w:sz w:val="20"/>
                          </w:rPr>
                          <w:t>91</w:t>
                        </w:r>
                        <w:r>
                          <w:rPr>
                            <w:spacing w:val="-4"/>
                            <w:sz w:val="20"/>
                          </w:rPr>
                          <w:t xml:space="preserve"> </w:t>
                        </w:r>
                        <w:r>
                          <w:rPr>
                            <w:spacing w:val="-5"/>
                            <w:sz w:val="20"/>
                          </w:rPr>
                          <w:t>cm</w:t>
                        </w:r>
                        <w:r>
                          <w:rPr>
                            <w:sz w:val="20"/>
                          </w:rPr>
                          <w:tab/>
                        </w:r>
                        <w:r>
                          <w:rPr>
                            <w:rFonts w:ascii="Segoe UI Symbol" w:hAnsi="Segoe UI Symbol"/>
                            <w:sz w:val="20"/>
                          </w:rPr>
                          <w:t>☐</w:t>
                        </w:r>
                        <w:r>
                          <w:rPr>
                            <w:rFonts w:ascii="Segoe UI Symbol" w:hAnsi="Segoe UI Symbol"/>
                            <w:spacing w:val="-25"/>
                            <w:sz w:val="20"/>
                          </w:rPr>
                          <w:t xml:space="preserve"> </w:t>
                        </w:r>
                        <w:r>
                          <w:rPr>
                            <w:sz w:val="20"/>
                          </w:rPr>
                          <w:t>&gt;36”</w:t>
                        </w:r>
                        <w:r>
                          <w:rPr>
                            <w:spacing w:val="-6"/>
                            <w:sz w:val="20"/>
                          </w:rPr>
                          <w:t xml:space="preserve"> </w:t>
                        </w:r>
                        <w:r>
                          <w:rPr>
                            <w:sz w:val="20"/>
                          </w:rPr>
                          <w:t>/</w:t>
                        </w:r>
                        <w:r>
                          <w:rPr>
                            <w:spacing w:val="-2"/>
                            <w:sz w:val="20"/>
                          </w:rPr>
                          <w:t xml:space="preserve"> </w:t>
                        </w:r>
                        <w:r>
                          <w:rPr>
                            <w:sz w:val="20"/>
                          </w:rPr>
                          <w:t>91</w:t>
                        </w:r>
                        <w:r>
                          <w:rPr>
                            <w:spacing w:val="-5"/>
                            <w:sz w:val="20"/>
                          </w:rPr>
                          <w:t xml:space="preserve"> cm</w:t>
                        </w:r>
                        <w:r>
                          <w:rPr>
                            <w:sz w:val="20"/>
                          </w:rPr>
                          <w:tab/>
                          <w:t xml:space="preserve">from grade </w:t>
                        </w:r>
                        <w:r>
                          <w:rPr>
                            <w:sz w:val="20"/>
                            <w:u w:val="single"/>
                          </w:rPr>
                          <w:tab/>
                        </w:r>
                        <w:r>
                          <w:rPr>
                            <w:spacing w:val="-2"/>
                            <w:sz w:val="20"/>
                          </w:rPr>
                          <w:t>in/cm</w:t>
                        </w:r>
                      </w:p>
                    </w:txbxContent>
                  </v:textbox>
                </v:shape>
                <w10:anchorlock/>
              </v:group>
            </w:pict>
          </mc:Fallback>
        </mc:AlternateContent>
      </w:r>
    </w:p>
    <w:p w14:paraId="6A54716D" w14:textId="77777777" w:rsidR="00562CC2" w:rsidRDefault="00000000">
      <w:pPr>
        <w:ind w:left="491"/>
        <w:rPr>
          <w:b/>
        </w:rPr>
      </w:pPr>
      <w:r>
        <w:rPr>
          <w:noProof/>
        </w:rPr>
        <mc:AlternateContent>
          <mc:Choice Requires="wpg">
            <w:drawing>
              <wp:anchor distT="0" distB="0" distL="0" distR="0" simplePos="0" relativeHeight="251449344" behindDoc="0" locked="0" layoutInCell="1" allowOverlap="1" wp14:anchorId="63A0AD70" wp14:editId="262A990D">
                <wp:simplePos x="0" y="0"/>
                <wp:positionH relativeFrom="page">
                  <wp:posOffset>440436</wp:posOffset>
                </wp:positionH>
                <wp:positionV relativeFrom="paragraph">
                  <wp:posOffset>139827</wp:posOffset>
                </wp:positionV>
                <wp:extent cx="6952615" cy="1762760"/>
                <wp:effectExtent l="0" t="0" r="0" b="0"/>
                <wp:wrapNone/>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762760"/>
                          <a:chOff x="0" y="0"/>
                          <a:chExt cx="6952615" cy="1762760"/>
                        </a:xfrm>
                      </wpg:grpSpPr>
                      <wps:wsp>
                        <wps:cNvPr id="1225" name="Graphic 1225"/>
                        <wps:cNvSpPr/>
                        <wps:spPr>
                          <a:xfrm>
                            <a:off x="0" y="861"/>
                            <a:ext cx="6952615" cy="1762125"/>
                          </a:xfrm>
                          <a:custGeom>
                            <a:avLst/>
                            <a:gdLst/>
                            <a:ahLst/>
                            <a:cxnLst/>
                            <a:rect l="l" t="t" r="r" b="b"/>
                            <a:pathLst>
                              <a:path w="6952615" h="1762125">
                                <a:moveTo>
                                  <a:pt x="6096" y="370344"/>
                                </a:moveTo>
                                <a:lnTo>
                                  <a:pt x="0" y="370344"/>
                                </a:lnTo>
                                <a:lnTo>
                                  <a:pt x="0" y="516636"/>
                                </a:lnTo>
                                <a:lnTo>
                                  <a:pt x="0" y="661416"/>
                                </a:lnTo>
                                <a:lnTo>
                                  <a:pt x="0" y="807720"/>
                                </a:lnTo>
                                <a:lnTo>
                                  <a:pt x="0" y="867156"/>
                                </a:lnTo>
                                <a:lnTo>
                                  <a:pt x="6096" y="867156"/>
                                </a:lnTo>
                                <a:lnTo>
                                  <a:pt x="6096" y="807720"/>
                                </a:lnTo>
                                <a:lnTo>
                                  <a:pt x="6096" y="661416"/>
                                </a:lnTo>
                                <a:lnTo>
                                  <a:pt x="6096" y="516636"/>
                                </a:lnTo>
                                <a:lnTo>
                                  <a:pt x="6096" y="370344"/>
                                </a:lnTo>
                                <a:close/>
                              </a:path>
                              <a:path w="6952615" h="1762125">
                                <a:moveTo>
                                  <a:pt x="6952234" y="867168"/>
                                </a:moveTo>
                                <a:lnTo>
                                  <a:pt x="6946138" y="867168"/>
                                </a:lnTo>
                                <a:lnTo>
                                  <a:pt x="6946138" y="1011948"/>
                                </a:lnTo>
                                <a:lnTo>
                                  <a:pt x="6946138" y="1158240"/>
                                </a:lnTo>
                                <a:lnTo>
                                  <a:pt x="6946138" y="1304544"/>
                                </a:lnTo>
                                <a:lnTo>
                                  <a:pt x="6946138" y="1450848"/>
                                </a:lnTo>
                                <a:lnTo>
                                  <a:pt x="6946138" y="1597152"/>
                                </a:lnTo>
                                <a:lnTo>
                                  <a:pt x="6946138" y="1755648"/>
                                </a:lnTo>
                                <a:lnTo>
                                  <a:pt x="6096" y="1755648"/>
                                </a:lnTo>
                                <a:lnTo>
                                  <a:pt x="6096" y="867168"/>
                                </a:lnTo>
                                <a:lnTo>
                                  <a:pt x="0" y="867168"/>
                                </a:lnTo>
                                <a:lnTo>
                                  <a:pt x="0" y="1761744"/>
                                </a:lnTo>
                                <a:lnTo>
                                  <a:pt x="6096" y="1761744"/>
                                </a:lnTo>
                                <a:lnTo>
                                  <a:pt x="6946138" y="1761744"/>
                                </a:lnTo>
                                <a:lnTo>
                                  <a:pt x="6952234" y="1761744"/>
                                </a:lnTo>
                                <a:lnTo>
                                  <a:pt x="6952234" y="1755648"/>
                                </a:lnTo>
                                <a:lnTo>
                                  <a:pt x="6952234" y="1011948"/>
                                </a:lnTo>
                                <a:lnTo>
                                  <a:pt x="6952234" y="867168"/>
                                </a:lnTo>
                                <a:close/>
                              </a:path>
                              <a:path w="6952615" h="1762125">
                                <a:moveTo>
                                  <a:pt x="6952234" y="370344"/>
                                </a:moveTo>
                                <a:lnTo>
                                  <a:pt x="6946138" y="370344"/>
                                </a:lnTo>
                                <a:lnTo>
                                  <a:pt x="6946138" y="516636"/>
                                </a:lnTo>
                                <a:lnTo>
                                  <a:pt x="6946138" y="661416"/>
                                </a:lnTo>
                                <a:lnTo>
                                  <a:pt x="6946138" y="807720"/>
                                </a:lnTo>
                                <a:lnTo>
                                  <a:pt x="6946138" y="867156"/>
                                </a:lnTo>
                                <a:lnTo>
                                  <a:pt x="6952234" y="867156"/>
                                </a:lnTo>
                                <a:lnTo>
                                  <a:pt x="6952234" y="807720"/>
                                </a:lnTo>
                                <a:lnTo>
                                  <a:pt x="6952234" y="661416"/>
                                </a:lnTo>
                                <a:lnTo>
                                  <a:pt x="6952234" y="516636"/>
                                </a:lnTo>
                                <a:lnTo>
                                  <a:pt x="6952234" y="370344"/>
                                </a:lnTo>
                                <a:close/>
                              </a:path>
                              <a:path w="6952615" h="1762125">
                                <a:moveTo>
                                  <a:pt x="6952234" y="0"/>
                                </a:moveTo>
                                <a:lnTo>
                                  <a:pt x="6946138" y="0"/>
                                </a:lnTo>
                                <a:lnTo>
                                  <a:pt x="6096" y="0"/>
                                </a:lnTo>
                                <a:lnTo>
                                  <a:pt x="0" y="0"/>
                                </a:lnTo>
                                <a:lnTo>
                                  <a:pt x="0" y="6096"/>
                                </a:lnTo>
                                <a:lnTo>
                                  <a:pt x="0" y="166116"/>
                                </a:lnTo>
                                <a:lnTo>
                                  <a:pt x="0" y="310896"/>
                                </a:lnTo>
                                <a:lnTo>
                                  <a:pt x="0" y="370332"/>
                                </a:lnTo>
                                <a:lnTo>
                                  <a:pt x="6096" y="370332"/>
                                </a:lnTo>
                                <a:lnTo>
                                  <a:pt x="6096" y="310896"/>
                                </a:lnTo>
                                <a:lnTo>
                                  <a:pt x="6096" y="166116"/>
                                </a:lnTo>
                                <a:lnTo>
                                  <a:pt x="6096" y="6096"/>
                                </a:lnTo>
                                <a:lnTo>
                                  <a:pt x="6946138" y="6096"/>
                                </a:lnTo>
                                <a:lnTo>
                                  <a:pt x="6946138" y="166116"/>
                                </a:lnTo>
                                <a:lnTo>
                                  <a:pt x="6946138" y="310896"/>
                                </a:lnTo>
                                <a:lnTo>
                                  <a:pt x="6946138" y="370332"/>
                                </a:lnTo>
                                <a:lnTo>
                                  <a:pt x="6952234" y="370332"/>
                                </a:lnTo>
                                <a:lnTo>
                                  <a:pt x="6952234" y="310896"/>
                                </a:lnTo>
                                <a:lnTo>
                                  <a:pt x="6952234" y="166116"/>
                                </a:lnTo>
                                <a:lnTo>
                                  <a:pt x="6952234" y="6096"/>
                                </a:lnTo>
                                <a:lnTo>
                                  <a:pt x="6952234" y="0"/>
                                </a:lnTo>
                                <a:close/>
                              </a:path>
                            </a:pathLst>
                          </a:custGeom>
                          <a:solidFill>
                            <a:srgbClr val="000000"/>
                          </a:solidFill>
                        </wps:spPr>
                        <wps:bodyPr wrap="square" lIns="0" tIns="0" rIns="0" bIns="0" rtlCol="0">
                          <a:prstTxWarp prst="textNoShape">
                            <a:avLst/>
                          </a:prstTxWarp>
                          <a:noAutofit/>
                        </wps:bodyPr>
                      </wps:wsp>
                      <wps:wsp>
                        <wps:cNvPr id="1226" name="Textbox 1226"/>
                        <wps:cNvSpPr txBox="1"/>
                        <wps:spPr>
                          <a:xfrm>
                            <a:off x="74676" y="0"/>
                            <a:ext cx="1992630" cy="515620"/>
                          </a:xfrm>
                          <a:prstGeom prst="rect">
                            <a:avLst/>
                          </a:prstGeom>
                        </wps:spPr>
                        <wps:txbx>
                          <w:txbxContent>
                            <w:p w14:paraId="4CE65809" w14:textId="77777777" w:rsidR="00562CC2" w:rsidRDefault="00000000">
                              <w:pPr>
                                <w:spacing w:line="249" w:lineRule="exact"/>
                                <w:ind w:right="18"/>
                                <w:jc w:val="right"/>
                                <w:rPr>
                                  <w:sz w:val="20"/>
                                </w:rPr>
                              </w:pPr>
                              <w:r>
                                <w:rPr>
                                  <w:b/>
                                  <w:color w:val="FF0000"/>
                                  <w:sz w:val="20"/>
                                </w:rPr>
                                <w:t>*Type</w:t>
                              </w:r>
                              <w:r>
                                <w:rPr>
                                  <w:b/>
                                  <w:color w:val="FF0000"/>
                                  <w:spacing w:val="-6"/>
                                  <w:sz w:val="20"/>
                                </w:rPr>
                                <w:t xml:space="preserve"> </w:t>
                              </w:r>
                              <w:r>
                                <w:rPr>
                                  <w:b/>
                                  <w:color w:val="FF0000"/>
                                  <w:sz w:val="20"/>
                                </w:rPr>
                                <w:t>of</w:t>
                              </w:r>
                              <w:r>
                                <w:rPr>
                                  <w:b/>
                                  <w:color w:val="FF0000"/>
                                  <w:spacing w:val="-2"/>
                                  <w:sz w:val="20"/>
                                </w:rPr>
                                <w:t xml:space="preserve"> </w:t>
                              </w:r>
                              <w:r>
                                <w:rPr>
                                  <w:b/>
                                  <w:color w:val="FF0000"/>
                                  <w:sz w:val="20"/>
                                </w:rPr>
                                <w:t>Excavator</w:t>
                              </w:r>
                              <w:r>
                                <w:rPr>
                                  <w:b/>
                                  <w:color w:val="FF0000"/>
                                  <w:spacing w:val="29"/>
                                  <w:sz w:val="20"/>
                                </w:rPr>
                                <w:t xml:space="preserve">  </w:t>
                              </w:r>
                              <w:r>
                                <w:rPr>
                                  <w:rFonts w:ascii="Segoe UI Symbol" w:hAnsi="Segoe UI Symbol"/>
                                  <w:sz w:val="20"/>
                                </w:rPr>
                                <w:t>☐</w:t>
                              </w:r>
                              <w:r>
                                <w:rPr>
                                  <w:rFonts w:ascii="Segoe UI Symbol" w:hAnsi="Segoe UI Symbol"/>
                                  <w:spacing w:val="-22"/>
                                  <w:sz w:val="20"/>
                                </w:rPr>
                                <w:t xml:space="preserve"> </w:t>
                              </w:r>
                              <w:r>
                                <w:rPr>
                                  <w:spacing w:val="-2"/>
                                  <w:sz w:val="20"/>
                                </w:rPr>
                                <w:t>Contractor</w:t>
                              </w:r>
                            </w:p>
                            <w:p w14:paraId="3BCC421D" w14:textId="77777777" w:rsidR="00562CC2" w:rsidRDefault="00000000">
                              <w:pPr>
                                <w:numPr>
                                  <w:ilvl w:val="0"/>
                                  <w:numId w:val="37"/>
                                </w:numPr>
                                <w:tabs>
                                  <w:tab w:val="left" w:pos="203"/>
                                </w:tabs>
                                <w:spacing w:line="249" w:lineRule="exact"/>
                                <w:ind w:left="203" w:right="97" w:hanging="203"/>
                                <w:jc w:val="right"/>
                                <w:rPr>
                                  <w:sz w:val="20"/>
                                </w:rPr>
                              </w:pPr>
                              <w:r>
                                <w:rPr>
                                  <w:spacing w:val="-2"/>
                                  <w:sz w:val="20"/>
                                </w:rPr>
                                <w:t>Occupant</w:t>
                              </w:r>
                            </w:p>
                            <w:p w14:paraId="26111B25" w14:textId="77777777" w:rsidR="00562CC2" w:rsidRDefault="00000000">
                              <w:pPr>
                                <w:spacing w:before="84"/>
                                <w:rPr>
                                  <w:b/>
                                  <w:sz w:val="20"/>
                                </w:rPr>
                              </w:pPr>
                              <w:r>
                                <w:rPr>
                                  <w:b/>
                                  <w:color w:val="FF0000"/>
                                  <w:sz w:val="20"/>
                                </w:rPr>
                                <w:t>*Type</w:t>
                              </w:r>
                              <w:r>
                                <w:rPr>
                                  <w:b/>
                                  <w:color w:val="FF0000"/>
                                  <w:spacing w:val="-8"/>
                                  <w:sz w:val="20"/>
                                </w:rPr>
                                <w:t xml:space="preserve"> </w:t>
                              </w:r>
                              <w:r>
                                <w:rPr>
                                  <w:b/>
                                  <w:color w:val="FF0000"/>
                                  <w:sz w:val="20"/>
                                </w:rPr>
                                <w:t>of</w:t>
                              </w:r>
                              <w:r>
                                <w:rPr>
                                  <w:b/>
                                  <w:color w:val="FF0000"/>
                                  <w:spacing w:val="-4"/>
                                  <w:sz w:val="20"/>
                                </w:rPr>
                                <w:t xml:space="preserve"> </w:t>
                              </w:r>
                              <w:r>
                                <w:rPr>
                                  <w:b/>
                                  <w:color w:val="FF0000"/>
                                  <w:sz w:val="20"/>
                                </w:rPr>
                                <w:t>Excavation</w:t>
                              </w:r>
                              <w:r>
                                <w:rPr>
                                  <w:b/>
                                  <w:color w:val="FF0000"/>
                                  <w:spacing w:val="-6"/>
                                  <w:sz w:val="20"/>
                                </w:rPr>
                                <w:t xml:space="preserve"> </w:t>
                              </w:r>
                              <w:r>
                                <w:rPr>
                                  <w:b/>
                                  <w:color w:val="FF0000"/>
                                  <w:spacing w:val="-2"/>
                                  <w:sz w:val="20"/>
                                </w:rPr>
                                <w:t>Equipment</w:t>
                              </w:r>
                            </w:p>
                          </w:txbxContent>
                        </wps:txbx>
                        <wps:bodyPr wrap="square" lIns="0" tIns="0" rIns="0" bIns="0" rtlCol="0">
                          <a:noAutofit/>
                        </wps:bodyPr>
                      </wps:wsp>
                      <wps:wsp>
                        <wps:cNvPr id="1227" name="Textbox 1227"/>
                        <wps:cNvSpPr txBox="1"/>
                        <wps:spPr>
                          <a:xfrm>
                            <a:off x="2247010" y="0"/>
                            <a:ext cx="614680" cy="520700"/>
                          </a:xfrm>
                          <a:prstGeom prst="rect">
                            <a:avLst/>
                          </a:prstGeom>
                        </wps:spPr>
                        <wps:txbx>
                          <w:txbxContent>
                            <w:p w14:paraId="4F702165" w14:textId="77777777" w:rsidR="00562CC2" w:rsidRDefault="00000000">
                              <w:pPr>
                                <w:spacing w:line="249" w:lineRule="exact"/>
                                <w:rPr>
                                  <w:sz w:val="20"/>
                                </w:rPr>
                              </w:pPr>
                              <w:r>
                                <w:rPr>
                                  <w:rFonts w:ascii="Segoe UI Symbol" w:hAnsi="Segoe UI Symbol"/>
                                  <w:spacing w:val="-2"/>
                                  <w:sz w:val="20"/>
                                </w:rPr>
                                <w:t>☐</w:t>
                              </w:r>
                              <w:r>
                                <w:rPr>
                                  <w:spacing w:val="-2"/>
                                  <w:sz w:val="20"/>
                                </w:rPr>
                                <w:t>County</w:t>
                              </w:r>
                            </w:p>
                            <w:p w14:paraId="1BBE0AEB" w14:textId="77777777" w:rsidR="00562CC2" w:rsidRDefault="00000000">
                              <w:pPr>
                                <w:numPr>
                                  <w:ilvl w:val="0"/>
                                  <w:numId w:val="36"/>
                                </w:numPr>
                                <w:tabs>
                                  <w:tab w:val="left" w:pos="203"/>
                                </w:tabs>
                                <w:spacing w:line="249" w:lineRule="exact"/>
                                <w:ind w:left="203" w:hanging="203"/>
                                <w:rPr>
                                  <w:sz w:val="20"/>
                                </w:rPr>
                              </w:pPr>
                              <w:r>
                                <w:rPr>
                                  <w:spacing w:val="-2"/>
                                  <w:sz w:val="20"/>
                                </w:rPr>
                                <w:t>Railroad</w:t>
                              </w:r>
                            </w:p>
                            <w:p w14:paraId="64B58A13" w14:textId="77777777" w:rsidR="00562CC2" w:rsidRDefault="00000000">
                              <w:pPr>
                                <w:numPr>
                                  <w:ilvl w:val="0"/>
                                  <w:numId w:val="36"/>
                                </w:numPr>
                                <w:tabs>
                                  <w:tab w:val="left" w:pos="203"/>
                                </w:tabs>
                                <w:spacing w:before="55" w:line="266" w:lineRule="exact"/>
                                <w:ind w:left="203" w:hanging="203"/>
                                <w:rPr>
                                  <w:sz w:val="20"/>
                                </w:rPr>
                              </w:pPr>
                              <w:r>
                                <w:rPr>
                                  <w:spacing w:val="-4"/>
                                  <w:sz w:val="20"/>
                                </w:rPr>
                                <w:t>Auger</w:t>
                              </w:r>
                            </w:p>
                          </w:txbxContent>
                        </wps:txbx>
                        <wps:bodyPr wrap="square" lIns="0" tIns="0" rIns="0" bIns="0" rtlCol="0">
                          <a:noAutofit/>
                        </wps:bodyPr>
                      </wps:wsp>
                      <wps:wsp>
                        <wps:cNvPr id="1228" name="Textbox 1228"/>
                        <wps:cNvSpPr txBox="1"/>
                        <wps:spPr>
                          <a:xfrm>
                            <a:off x="3161410" y="0"/>
                            <a:ext cx="720725" cy="316230"/>
                          </a:xfrm>
                          <a:prstGeom prst="rect">
                            <a:avLst/>
                          </a:prstGeom>
                        </wps:spPr>
                        <wps:txbx>
                          <w:txbxContent>
                            <w:p w14:paraId="54160A4C" w14:textId="77777777" w:rsidR="00562CC2" w:rsidRDefault="00000000">
                              <w:pPr>
                                <w:numPr>
                                  <w:ilvl w:val="0"/>
                                  <w:numId w:val="35"/>
                                </w:numPr>
                                <w:tabs>
                                  <w:tab w:val="left" w:pos="203"/>
                                </w:tabs>
                                <w:spacing w:line="249" w:lineRule="exact"/>
                                <w:ind w:left="203" w:hanging="203"/>
                                <w:rPr>
                                  <w:sz w:val="20"/>
                                </w:rPr>
                              </w:pPr>
                              <w:r>
                                <w:rPr>
                                  <w:spacing w:val="-2"/>
                                  <w:sz w:val="20"/>
                                </w:rPr>
                                <w:t>Developer</w:t>
                              </w:r>
                            </w:p>
                            <w:p w14:paraId="6C95EC55" w14:textId="77777777" w:rsidR="00562CC2" w:rsidRDefault="00000000">
                              <w:pPr>
                                <w:numPr>
                                  <w:ilvl w:val="0"/>
                                  <w:numId w:val="35"/>
                                </w:numPr>
                                <w:tabs>
                                  <w:tab w:val="left" w:pos="203"/>
                                </w:tabs>
                                <w:spacing w:line="249" w:lineRule="exact"/>
                                <w:ind w:left="203" w:hanging="203"/>
                                <w:rPr>
                                  <w:sz w:val="20"/>
                                </w:rPr>
                              </w:pPr>
                              <w:r>
                                <w:rPr>
                                  <w:spacing w:val="-2"/>
                                  <w:sz w:val="20"/>
                                </w:rPr>
                                <w:t>State</w:t>
                              </w:r>
                            </w:p>
                          </w:txbxContent>
                        </wps:txbx>
                        <wps:bodyPr wrap="square" lIns="0" tIns="0" rIns="0" bIns="0" rtlCol="0">
                          <a:noAutofit/>
                        </wps:bodyPr>
                      </wps:wsp>
                      <wps:wsp>
                        <wps:cNvPr id="1229" name="Textbox 1229"/>
                        <wps:cNvSpPr txBox="1"/>
                        <wps:spPr>
                          <a:xfrm>
                            <a:off x="4533265" y="0"/>
                            <a:ext cx="553720" cy="168275"/>
                          </a:xfrm>
                          <a:prstGeom prst="rect">
                            <a:avLst/>
                          </a:prstGeom>
                        </wps:spPr>
                        <wps:txbx>
                          <w:txbxContent>
                            <w:p w14:paraId="4A950A83" w14:textId="77777777" w:rsidR="00562CC2" w:rsidRDefault="00000000">
                              <w:pPr>
                                <w:numPr>
                                  <w:ilvl w:val="0"/>
                                  <w:numId w:val="34"/>
                                </w:numPr>
                                <w:tabs>
                                  <w:tab w:val="left" w:pos="203"/>
                                </w:tabs>
                                <w:spacing w:line="265" w:lineRule="exact"/>
                                <w:ind w:left="203" w:hanging="203"/>
                                <w:rPr>
                                  <w:sz w:val="20"/>
                                </w:rPr>
                              </w:pPr>
                              <w:r>
                                <w:rPr>
                                  <w:spacing w:val="-2"/>
                                  <w:sz w:val="20"/>
                                </w:rPr>
                                <w:t>Farmer</w:t>
                              </w:r>
                            </w:p>
                          </w:txbxContent>
                        </wps:txbx>
                        <wps:bodyPr wrap="square" lIns="0" tIns="0" rIns="0" bIns="0" rtlCol="0">
                          <a:noAutofit/>
                        </wps:bodyPr>
                      </wps:wsp>
                      <wps:wsp>
                        <wps:cNvPr id="1230" name="Textbox 1230"/>
                        <wps:cNvSpPr txBox="1"/>
                        <wps:spPr>
                          <a:xfrm>
                            <a:off x="5447665" y="0"/>
                            <a:ext cx="807720" cy="168275"/>
                          </a:xfrm>
                          <a:prstGeom prst="rect">
                            <a:avLst/>
                          </a:prstGeom>
                        </wps:spPr>
                        <wps:txbx>
                          <w:txbxContent>
                            <w:p w14:paraId="541487D5" w14:textId="77777777" w:rsidR="00562CC2" w:rsidRDefault="00000000">
                              <w:pPr>
                                <w:numPr>
                                  <w:ilvl w:val="0"/>
                                  <w:numId w:val="33"/>
                                </w:numPr>
                                <w:tabs>
                                  <w:tab w:val="left" w:pos="203"/>
                                </w:tabs>
                                <w:spacing w:line="265" w:lineRule="exact"/>
                                <w:ind w:left="203" w:hanging="203"/>
                                <w:rPr>
                                  <w:sz w:val="20"/>
                                </w:rPr>
                              </w:pPr>
                              <w:r>
                                <w:rPr>
                                  <w:spacing w:val="-2"/>
                                  <w:sz w:val="20"/>
                                </w:rPr>
                                <w:t>Municipality</w:t>
                              </w:r>
                            </w:p>
                          </w:txbxContent>
                        </wps:txbx>
                        <wps:bodyPr wrap="square" lIns="0" tIns="0" rIns="0" bIns="0" rtlCol="0">
                          <a:noAutofit/>
                        </wps:bodyPr>
                      </wps:wsp>
                      <wps:wsp>
                        <wps:cNvPr id="1231" name="Textbox 1231"/>
                        <wps:cNvSpPr txBox="1"/>
                        <wps:spPr>
                          <a:xfrm>
                            <a:off x="4076065" y="147828"/>
                            <a:ext cx="454025" cy="168275"/>
                          </a:xfrm>
                          <a:prstGeom prst="rect">
                            <a:avLst/>
                          </a:prstGeom>
                        </wps:spPr>
                        <wps:txbx>
                          <w:txbxContent>
                            <w:p w14:paraId="05F513C9" w14:textId="77777777" w:rsidR="00562CC2" w:rsidRDefault="00000000">
                              <w:pPr>
                                <w:numPr>
                                  <w:ilvl w:val="0"/>
                                  <w:numId w:val="32"/>
                                </w:numPr>
                                <w:tabs>
                                  <w:tab w:val="left" w:pos="203"/>
                                </w:tabs>
                                <w:spacing w:line="265" w:lineRule="exact"/>
                                <w:ind w:left="203" w:hanging="203"/>
                                <w:rPr>
                                  <w:sz w:val="20"/>
                                </w:rPr>
                              </w:pPr>
                              <w:r>
                                <w:rPr>
                                  <w:spacing w:val="-2"/>
                                  <w:sz w:val="20"/>
                                </w:rPr>
                                <w:t>Utility</w:t>
                              </w:r>
                            </w:p>
                          </w:txbxContent>
                        </wps:txbx>
                        <wps:bodyPr wrap="square" lIns="0" tIns="0" rIns="0" bIns="0" rtlCol="0">
                          <a:noAutofit/>
                        </wps:bodyPr>
                      </wps:wsp>
                      <wps:wsp>
                        <wps:cNvPr id="1232" name="Textbox 1232"/>
                        <wps:cNvSpPr txBox="1"/>
                        <wps:spPr>
                          <a:xfrm>
                            <a:off x="4990465" y="147828"/>
                            <a:ext cx="1024255" cy="168275"/>
                          </a:xfrm>
                          <a:prstGeom prst="rect">
                            <a:avLst/>
                          </a:prstGeom>
                        </wps:spPr>
                        <wps:txbx>
                          <w:txbxContent>
                            <w:p w14:paraId="1D643949" w14:textId="77777777" w:rsidR="00562CC2" w:rsidRDefault="00000000">
                              <w:pPr>
                                <w:numPr>
                                  <w:ilvl w:val="0"/>
                                  <w:numId w:val="31"/>
                                </w:numPr>
                                <w:tabs>
                                  <w:tab w:val="left" w:pos="203"/>
                                </w:tabs>
                                <w:spacing w:line="265" w:lineRule="exact"/>
                                <w:ind w:left="203" w:hanging="203"/>
                                <w:rPr>
                                  <w:sz w:val="20"/>
                                </w:rPr>
                              </w:pPr>
                              <w:r>
                                <w:rPr>
                                  <w:spacing w:val="-2"/>
                                  <w:sz w:val="20"/>
                                </w:rPr>
                                <w:t>Unknown/Other</w:t>
                              </w:r>
                            </w:p>
                          </w:txbxContent>
                        </wps:txbx>
                        <wps:bodyPr wrap="square" lIns="0" tIns="0" rIns="0" bIns="0" rtlCol="0">
                          <a:noAutofit/>
                        </wps:bodyPr>
                      </wps:wsp>
                      <wps:wsp>
                        <wps:cNvPr id="1233" name="Textbox 1233"/>
                        <wps:cNvSpPr txBox="1"/>
                        <wps:spPr>
                          <a:xfrm>
                            <a:off x="3161410" y="352043"/>
                            <a:ext cx="1202690" cy="168275"/>
                          </a:xfrm>
                          <a:prstGeom prst="rect">
                            <a:avLst/>
                          </a:prstGeom>
                        </wps:spPr>
                        <wps:txbx>
                          <w:txbxContent>
                            <w:p w14:paraId="11B7B2A9" w14:textId="77777777" w:rsidR="00562CC2" w:rsidRDefault="00000000">
                              <w:pPr>
                                <w:numPr>
                                  <w:ilvl w:val="0"/>
                                  <w:numId w:val="30"/>
                                </w:numPr>
                                <w:tabs>
                                  <w:tab w:val="left" w:pos="203"/>
                                </w:tabs>
                                <w:spacing w:line="265" w:lineRule="exact"/>
                                <w:ind w:left="203" w:hanging="203"/>
                                <w:rPr>
                                  <w:sz w:val="20"/>
                                </w:rPr>
                              </w:pPr>
                              <w:r>
                                <w:rPr>
                                  <w:spacing w:val="-2"/>
                                  <w:sz w:val="20"/>
                                </w:rPr>
                                <w:t>Backhoe/Trackhoe</w:t>
                              </w:r>
                            </w:p>
                          </w:txbxContent>
                        </wps:txbx>
                        <wps:bodyPr wrap="square" lIns="0" tIns="0" rIns="0" bIns="0" rtlCol="0">
                          <a:noAutofit/>
                        </wps:bodyPr>
                      </wps:wsp>
                      <wps:wsp>
                        <wps:cNvPr id="1234" name="Textbox 1234"/>
                        <wps:cNvSpPr txBox="1"/>
                        <wps:spPr>
                          <a:xfrm>
                            <a:off x="4533265" y="352043"/>
                            <a:ext cx="509905" cy="168275"/>
                          </a:xfrm>
                          <a:prstGeom prst="rect">
                            <a:avLst/>
                          </a:prstGeom>
                        </wps:spPr>
                        <wps:txbx>
                          <w:txbxContent>
                            <w:p w14:paraId="72EBC828" w14:textId="77777777" w:rsidR="00562CC2" w:rsidRDefault="00000000">
                              <w:pPr>
                                <w:numPr>
                                  <w:ilvl w:val="0"/>
                                  <w:numId w:val="29"/>
                                </w:numPr>
                                <w:tabs>
                                  <w:tab w:val="left" w:pos="203"/>
                                </w:tabs>
                                <w:spacing w:line="265" w:lineRule="exact"/>
                                <w:ind w:left="203" w:hanging="203"/>
                                <w:rPr>
                                  <w:sz w:val="20"/>
                                </w:rPr>
                              </w:pPr>
                              <w:r>
                                <w:rPr>
                                  <w:spacing w:val="-2"/>
                                  <w:sz w:val="20"/>
                                </w:rPr>
                                <w:t>Boring</w:t>
                              </w:r>
                            </w:p>
                          </w:txbxContent>
                        </wps:txbx>
                        <wps:bodyPr wrap="square" lIns="0" tIns="0" rIns="0" bIns="0" rtlCol="0">
                          <a:noAutofit/>
                        </wps:bodyPr>
                      </wps:wsp>
                      <wps:wsp>
                        <wps:cNvPr id="1235" name="Textbox 1235"/>
                        <wps:cNvSpPr txBox="1"/>
                        <wps:spPr>
                          <a:xfrm>
                            <a:off x="5447665" y="352043"/>
                            <a:ext cx="670560" cy="168275"/>
                          </a:xfrm>
                          <a:prstGeom prst="rect">
                            <a:avLst/>
                          </a:prstGeom>
                        </wps:spPr>
                        <wps:txbx>
                          <w:txbxContent>
                            <w:p w14:paraId="441BDF0D" w14:textId="77777777" w:rsidR="00562CC2" w:rsidRDefault="00000000">
                              <w:pPr>
                                <w:numPr>
                                  <w:ilvl w:val="0"/>
                                  <w:numId w:val="28"/>
                                </w:numPr>
                                <w:tabs>
                                  <w:tab w:val="left" w:pos="203"/>
                                </w:tabs>
                                <w:spacing w:line="265" w:lineRule="exact"/>
                                <w:ind w:left="203" w:hanging="203"/>
                                <w:rPr>
                                  <w:sz w:val="20"/>
                                </w:rPr>
                              </w:pPr>
                              <w:r>
                                <w:rPr>
                                  <w:spacing w:val="-2"/>
                                  <w:sz w:val="20"/>
                                </w:rPr>
                                <w:t>Bulldozer</w:t>
                              </w:r>
                            </w:p>
                          </w:txbxContent>
                        </wps:txbx>
                        <wps:bodyPr wrap="square" lIns="0" tIns="0" rIns="0" bIns="0" rtlCol="0">
                          <a:noAutofit/>
                        </wps:bodyPr>
                      </wps:wsp>
                      <wps:wsp>
                        <wps:cNvPr id="1236" name="Textbox 1236"/>
                        <wps:cNvSpPr txBox="1"/>
                        <wps:spPr>
                          <a:xfrm>
                            <a:off x="74676" y="498348"/>
                            <a:ext cx="6786880" cy="811530"/>
                          </a:xfrm>
                          <a:prstGeom prst="rect">
                            <a:avLst/>
                          </a:prstGeom>
                        </wps:spPr>
                        <wps:txbx>
                          <w:txbxContent>
                            <w:p w14:paraId="12B99D2F" w14:textId="77777777" w:rsidR="00562CC2" w:rsidRDefault="00000000">
                              <w:pPr>
                                <w:numPr>
                                  <w:ilvl w:val="0"/>
                                  <w:numId w:val="27"/>
                                </w:numPr>
                                <w:tabs>
                                  <w:tab w:val="left" w:pos="203"/>
                                  <w:tab w:val="left" w:pos="1315"/>
                                  <w:tab w:val="left" w:pos="3420"/>
                                  <w:tab w:val="left" w:pos="4860"/>
                                  <w:tab w:val="left" w:pos="7021"/>
                                </w:tabs>
                                <w:spacing w:line="247" w:lineRule="exact"/>
                                <w:ind w:left="203" w:hanging="203"/>
                                <w:rPr>
                                  <w:sz w:val="20"/>
                                </w:rPr>
                              </w:pPr>
                              <w:r>
                                <w:rPr>
                                  <w:spacing w:val="-2"/>
                                  <w:sz w:val="20"/>
                                </w:rPr>
                                <w:t>Drilling</w:t>
                              </w:r>
                              <w:r>
                                <w:rPr>
                                  <w:sz w:val="20"/>
                                </w:rPr>
                                <w:tab/>
                              </w:r>
                              <w:r>
                                <w:rPr>
                                  <w:rFonts w:ascii="Segoe UI Symbol" w:hAnsi="Segoe UI Symbol"/>
                                  <w:spacing w:val="-2"/>
                                  <w:sz w:val="20"/>
                                </w:rPr>
                                <w:t>☐</w:t>
                              </w:r>
                              <w:r>
                                <w:rPr>
                                  <w:rFonts w:ascii="Segoe UI Symbol" w:hAnsi="Segoe UI Symbol"/>
                                  <w:spacing w:val="-17"/>
                                  <w:sz w:val="20"/>
                                </w:rPr>
                                <w:t xml:space="preserve"> </w:t>
                              </w:r>
                              <w:r>
                                <w:rPr>
                                  <w:spacing w:val="-2"/>
                                  <w:sz w:val="20"/>
                                </w:rPr>
                                <w:t>Directional</w:t>
                              </w:r>
                              <w:r>
                                <w:rPr>
                                  <w:spacing w:val="5"/>
                                  <w:sz w:val="20"/>
                                </w:rPr>
                                <w:t xml:space="preserve"> </w:t>
                              </w:r>
                              <w:r>
                                <w:rPr>
                                  <w:spacing w:val="-2"/>
                                  <w:sz w:val="20"/>
                                </w:rPr>
                                <w:t>Drilling</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Explosives</w:t>
                              </w:r>
                              <w:r>
                                <w:rPr>
                                  <w:sz w:val="20"/>
                                </w:rPr>
                                <w:tab/>
                              </w:r>
                              <w:r>
                                <w:rPr>
                                  <w:rFonts w:ascii="Segoe UI Symbol" w:hAnsi="Segoe UI Symbol"/>
                                  <w:sz w:val="20"/>
                                </w:rPr>
                                <w:t>☐</w:t>
                              </w:r>
                              <w:r>
                                <w:rPr>
                                  <w:rFonts w:ascii="Segoe UI Symbol" w:hAnsi="Segoe UI Symbol"/>
                                  <w:spacing w:val="-23"/>
                                  <w:sz w:val="20"/>
                                </w:rPr>
                                <w:t xml:space="preserve"> </w:t>
                              </w:r>
                              <w:r>
                                <w:rPr>
                                  <w:sz w:val="20"/>
                                </w:rPr>
                                <w:t>Farm</w:t>
                              </w:r>
                              <w:r>
                                <w:rPr>
                                  <w:spacing w:val="-3"/>
                                  <w:sz w:val="20"/>
                                </w:rPr>
                                <w:t xml:space="preserve"> </w:t>
                              </w:r>
                              <w:r>
                                <w:rPr>
                                  <w:spacing w:val="-2"/>
                                  <w:sz w:val="20"/>
                                </w:rPr>
                                <w:t>Equipment</w:t>
                              </w:r>
                              <w:r>
                                <w:rPr>
                                  <w:sz w:val="20"/>
                                </w:rPr>
                                <w:tab/>
                              </w:r>
                              <w:r>
                                <w:rPr>
                                  <w:rFonts w:ascii="Segoe UI Symbol" w:hAnsi="Segoe UI Symbol"/>
                                  <w:sz w:val="20"/>
                                </w:rPr>
                                <w:t>☐</w:t>
                              </w:r>
                              <w:r>
                                <w:rPr>
                                  <w:rFonts w:ascii="Segoe UI Symbol" w:hAnsi="Segoe UI Symbol"/>
                                  <w:spacing w:val="-25"/>
                                  <w:sz w:val="20"/>
                                </w:rPr>
                                <w:t xml:space="preserve"> </w:t>
                              </w:r>
                              <w:r>
                                <w:rPr>
                                  <w:sz w:val="20"/>
                                </w:rPr>
                                <w:t>Grader/Scraper</w:t>
                              </w:r>
                              <w:r>
                                <w:rPr>
                                  <w:spacing w:val="-14"/>
                                  <w:sz w:val="20"/>
                                </w:rPr>
                                <w:t xml:space="preserve"> </w:t>
                              </w:r>
                              <w:r>
                                <w:rPr>
                                  <w:rFonts w:ascii="Segoe UI Symbol" w:hAnsi="Segoe UI Symbol"/>
                                  <w:sz w:val="20"/>
                                </w:rPr>
                                <w:t>☐</w:t>
                              </w:r>
                              <w:r>
                                <w:rPr>
                                  <w:rFonts w:ascii="Segoe UI Symbol" w:hAnsi="Segoe UI Symbol"/>
                                  <w:spacing w:val="-23"/>
                                  <w:sz w:val="20"/>
                                </w:rPr>
                                <w:t xml:space="preserve"> </w:t>
                              </w:r>
                              <w:r>
                                <w:rPr>
                                  <w:sz w:val="20"/>
                                </w:rPr>
                                <w:t>Hand</w:t>
                              </w:r>
                              <w:r>
                                <w:rPr>
                                  <w:spacing w:val="-7"/>
                                  <w:sz w:val="20"/>
                                </w:rPr>
                                <w:t xml:space="preserve"> </w:t>
                              </w:r>
                              <w:r>
                                <w:rPr>
                                  <w:spacing w:val="-2"/>
                                  <w:sz w:val="20"/>
                                </w:rPr>
                                <w:t>Tools</w:t>
                              </w:r>
                            </w:p>
                            <w:p w14:paraId="75CFC380" w14:textId="77777777" w:rsidR="00562CC2" w:rsidRDefault="00000000">
                              <w:pPr>
                                <w:numPr>
                                  <w:ilvl w:val="0"/>
                                  <w:numId w:val="27"/>
                                </w:numPr>
                                <w:tabs>
                                  <w:tab w:val="left" w:pos="203"/>
                                  <w:tab w:val="left" w:pos="2700"/>
                                  <w:tab w:val="left" w:pos="4860"/>
                                  <w:tab w:val="left" w:pos="6301"/>
                                  <w:tab w:val="left" w:pos="8461"/>
                                </w:tabs>
                                <w:spacing w:line="248" w:lineRule="exact"/>
                                <w:ind w:left="203" w:hanging="203"/>
                                <w:rPr>
                                  <w:sz w:val="20"/>
                                </w:rPr>
                              </w:pPr>
                              <w:r>
                                <w:rPr>
                                  <w:sz w:val="20"/>
                                </w:rPr>
                                <w:t>Milling</w:t>
                              </w:r>
                              <w:r>
                                <w:rPr>
                                  <w:spacing w:val="-8"/>
                                  <w:sz w:val="20"/>
                                </w:rPr>
                                <w:t xml:space="preserve"> </w:t>
                              </w:r>
                              <w:r>
                                <w:rPr>
                                  <w:spacing w:val="-2"/>
                                  <w:sz w:val="20"/>
                                </w:rPr>
                                <w:t>Equipment</w:t>
                              </w:r>
                              <w:r>
                                <w:rPr>
                                  <w:sz w:val="20"/>
                                </w:rPr>
                                <w:tab/>
                              </w:r>
                              <w:r>
                                <w:rPr>
                                  <w:rFonts w:ascii="Segoe UI Symbol" w:hAnsi="Segoe UI Symbol"/>
                                  <w:sz w:val="20"/>
                                </w:rPr>
                                <w:t>☐</w:t>
                              </w:r>
                              <w:r>
                                <w:rPr>
                                  <w:rFonts w:ascii="Segoe UI Symbol" w:hAnsi="Segoe UI Symbol"/>
                                  <w:spacing w:val="-23"/>
                                  <w:sz w:val="20"/>
                                </w:rPr>
                                <w:t xml:space="preserve"> </w:t>
                              </w:r>
                              <w:r>
                                <w:rPr>
                                  <w:sz w:val="20"/>
                                </w:rPr>
                                <w:t>Probing</w:t>
                              </w:r>
                              <w:r>
                                <w:rPr>
                                  <w:spacing w:val="-13"/>
                                  <w:sz w:val="20"/>
                                </w:rPr>
                                <w:t xml:space="preserve"> </w:t>
                              </w:r>
                              <w:r>
                                <w:rPr>
                                  <w:spacing w:val="-2"/>
                                  <w:sz w:val="20"/>
                                </w:rPr>
                                <w:t>Device</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Trencher</w:t>
                              </w:r>
                              <w:r>
                                <w:rPr>
                                  <w:sz w:val="20"/>
                                </w:rPr>
                                <w:tab/>
                              </w:r>
                              <w:r>
                                <w:rPr>
                                  <w:rFonts w:ascii="Segoe UI Symbol" w:hAnsi="Segoe UI Symbol"/>
                                  <w:sz w:val="20"/>
                                </w:rPr>
                                <w:t>☐</w:t>
                              </w:r>
                              <w:r>
                                <w:rPr>
                                  <w:rFonts w:ascii="Segoe UI Symbol" w:hAnsi="Segoe UI Symbol"/>
                                  <w:spacing w:val="-23"/>
                                  <w:sz w:val="20"/>
                                </w:rPr>
                                <w:t xml:space="preserve"> </w:t>
                              </w:r>
                              <w:r>
                                <w:rPr>
                                  <w:sz w:val="20"/>
                                </w:rPr>
                                <w:t>Vacuum</w:t>
                              </w:r>
                              <w:r>
                                <w:rPr>
                                  <w:spacing w:val="-7"/>
                                  <w:sz w:val="20"/>
                                </w:rPr>
                                <w:t xml:space="preserve"> </w:t>
                              </w:r>
                              <w:r>
                                <w:rPr>
                                  <w:spacing w:val="-2"/>
                                  <w:sz w:val="20"/>
                                </w:rPr>
                                <w:t>Equipment</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Unknown/Other</w:t>
                              </w:r>
                            </w:p>
                            <w:p w14:paraId="3E8C04E1" w14:textId="77777777" w:rsidR="00562CC2" w:rsidRDefault="00000000">
                              <w:pPr>
                                <w:tabs>
                                  <w:tab w:val="left" w:pos="2700"/>
                                  <w:tab w:val="left" w:pos="4140"/>
                                  <w:tab w:val="left" w:pos="6301"/>
                                </w:tabs>
                                <w:spacing w:before="53" w:line="249" w:lineRule="exact"/>
                                <w:rPr>
                                  <w:sz w:val="20"/>
                                </w:rPr>
                              </w:pPr>
                              <w:r>
                                <w:rPr>
                                  <w:b/>
                                  <w:color w:val="FF0000"/>
                                  <w:sz w:val="20"/>
                                </w:rPr>
                                <w:t>*Type</w:t>
                              </w:r>
                              <w:r>
                                <w:rPr>
                                  <w:b/>
                                  <w:color w:val="FF0000"/>
                                  <w:spacing w:val="-6"/>
                                  <w:sz w:val="20"/>
                                </w:rPr>
                                <w:t xml:space="preserve"> </w:t>
                              </w:r>
                              <w:r>
                                <w:rPr>
                                  <w:b/>
                                  <w:color w:val="FF0000"/>
                                  <w:sz w:val="20"/>
                                </w:rPr>
                                <w:t>of</w:t>
                              </w:r>
                              <w:r>
                                <w:rPr>
                                  <w:b/>
                                  <w:color w:val="FF0000"/>
                                  <w:spacing w:val="-5"/>
                                  <w:sz w:val="20"/>
                                </w:rPr>
                                <w:t xml:space="preserve"> </w:t>
                              </w:r>
                              <w:r>
                                <w:rPr>
                                  <w:b/>
                                  <w:color w:val="FF0000"/>
                                  <w:sz w:val="20"/>
                                </w:rPr>
                                <w:t>Work</w:t>
                              </w:r>
                              <w:r>
                                <w:rPr>
                                  <w:b/>
                                  <w:color w:val="FF0000"/>
                                  <w:spacing w:val="-4"/>
                                  <w:sz w:val="20"/>
                                </w:rPr>
                                <w:t xml:space="preserve"> </w:t>
                              </w:r>
                              <w:r>
                                <w:rPr>
                                  <w:b/>
                                  <w:color w:val="FF0000"/>
                                  <w:spacing w:val="-2"/>
                                  <w:sz w:val="20"/>
                                </w:rPr>
                                <w:t>Performed</w:t>
                              </w:r>
                              <w:r>
                                <w:rPr>
                                  <w:b/>
                                  <w:color w:val="FF0000"/>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Agriculture</w:t>
                              </w:r>
                              <w:r>
                                <w:rPr>
                                  <w:sz w:val="20"/>
                                </w:rPr>
                                <w:tab/>
                              </w:r>
                              <w:r>
                                <w:rPr>
                                  <w:rFonts w:ascii="Segoe UI Symbol" w:hAnsi="Segoe UI Symbol"/>
                                  <w:sz w:val="20"/>
                                </w:rPr>
                                <w:t>☐</w:t>
                              </w:r>
                              <w:r>
                                <w:rPr>
                                  <w:rFonts w:ascii="Segoe UI Symbol" w:hAnsi="Segoe UI Symbol"/>
                                  <w:spacing w:val="-23"/>
                                  <w:sz w:val="20"/>
                                </w:rPr>
                                <w:t xml:space="preserve"> </w:t>
                              </w:r>
                              <w:r>
                                <w:rPr>
                                  <w:sz w:val="20"/>
                                </w:rPr>
                                <w:t>Bldg.</w:t>
                              </w:r>
                              <w:r>
                                <w:rPr>
                                  <w:spacing w:val="46"/>
                                  <w:sz w:val="20"/>
                                </w:rPr>
                                <w:t xml:space="preserve"> </w:t>
                              </w:r>
                              <w:r>
                                <w:rPr>
                                  <w:spacing w:val="-2"/>
                                  <w:sz w:val="20"/>
                                </w:rPr>
                                <w:t>Construction</w:t>
                              </w:r>
                              <w:r>
                                <w:rPr>
                                  <w:sz w:val="20"/>
                                </w:rPr>
                                <w:tab/>
                              </w:r>
                              <w:r>
                                <w:rPr>
                                  <w:rFonts w:ascii="Segoe UI Symbol" w:hAnsi="Segoe UI Symbol"/>
                                  <w:sz w:val="20"/>
                                </w:rPr>
                                <w:t>☐</w:t>
                              </w:r>
                              <w:r>
                                <w:rPr>
                                  <w:rFonts w:ascii="Segoe UI Symbol" w:hAnsi="Segoe UI Symbol"/>
                                  <w:spacing w:val="-23"/>
                                  <w:sz w:val="20"/>
                                </w:rPr>
                                <w:t xml:space="preserve"> </w:t>
                              </w:r>
                              <w:r>
                                <w:rPr>
                                  <w:sz w:val="20"/>
                                </w:rPr>
                                <w:t>Bldg.</w:t>
                              </w:r>
                              <w:r>
                                <w:rPr>
                                  <w:spacing w:val="39"/>
                                  <w:sz w:val="20"/>
                                </w:rPr>
                                <w:t xml:space="preserve"> </w:t>
                              </w:r>
                              <w:r>
                                <w:rPr>
                                  <w:sz w:val="20"/>
                                </w:rPr>
                                <w:t>Demolition</w:t>
                              </w:r>
                              <w:r>
                                <w:rPr>
                                  <w:spacing w:val="-6"/>
                                  <w:sz w:val="20"/>
                                </w:rPr>
                                <w:t xml:space="preserve"> </w:t>
                              </w:r>
                              <w:r>
                                <w:rPr>
                                  <w:rFonts w:ascii="Segoe UI Symbol" w:hAnsi="Segoe UI Symbol"/>
                                  <w:sz w:val="20"/>
                                </w:rPr>
                                <w:t>☐</w:t>
                              </w:r>
                              <w:r>
                                <w:rPr>
                                  <w:rFonts w:ascii="Segoe UI Symbol" w:hAnsi="Segoe UI Symbol"/>
                                  <w:spacing w:val="-21"/>
                                  <w:sz w:val="20"/>
                                </w:rPr>
                                <w:t xml:space="preserve"> </w:t>
                              </w:r>
                              <w:r>
                                <w:rPr>
                                  <w:sz w:val="20"/>
                                </w:rPr>
                                <w:t>Cable</w:t>
                              </w:r>
                              <w:r>
                                <w:rPr>
                                  <w:spacing w:val="-5"/>
                                  <w:sz w:val="20"/>
                                </w:rPr>
                                <w:t xml:space="preserve"> </w:t>
                              </w:r>
                              <w:r>
                                <w:rPr>
                                  <w:spacing w:val="-2"/>
                                  <w:sz w:val="20"/>
                                </w:rPr>
                                <w:t>Television</w:t>
                              </w:r>
                            </w:p>
                            <w:p w14:paraId="1CA3FD7D" w14:textId="77777777" w:rsidR="00562CC2" w:rsidRDefault="00000000">
                              <w:pPr>
                                <w:numPr>
                                  <w:ilvl w:val="0"/>
                                  <w:numId w:val="27"/>
                                </w:numPr>
                                <w:tabs>
                                  <w:tab w:val="left" w:pos="203"/>
                                  <w:tab w:val="left" w:pos="2700"/>
                                  <w:tab w:val="left" w:pos="4860"/>
                                  <w:tab w:val="left" w:pos="7021"/>
                                  <w:tab w:val="left" w:pos="8716"/>
                                </w:tabs>
                                <w:spacing w:line="232" w:lineRule="exact"/>
                                <w:ind w:left="203" w:hanging="203"/>
                                <w:rPr>
                                  <w:sz w:val="20"/>
                                </w:rPr>
                              </w:pPr>
                              <w:r>
                                <w:rPr>
                                  <w:spacing w:val="-2"/>
                                  <w:sz w:val="20"/>
                                </w:rPr>
                                <w:t>Curb/Sidewalk</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Drainage</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Driveway</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Electric</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Engineering/Survey</w:t>
                              </w:r>
                            </w:p>
                            <w:p w14:paraId="5A405E67" w14:textId="77777777" w:rsidR="00562CC2" w:rsidRDefault="00000000">
                              <w:pPr>
                                <w:numPr>
                                  <w:ilvl w:val="0"/>
                                  <w:numId w:val="27"/>
                                </w:numPr>
                                <w:tabs>
                                  <w:tab w:val="left" w:pos="203"/>
                                  <w:tab w:val="left" w:pos="1481"/>
                                  <w:tab w:val="left" w:pos="2700"/>
                                  <w:tab w:val="left" w:pos="4860"/>
                                  <w:tab w:val="left" w:pos="7021"/>
                                </w:tabs>
                                <w:spacing w:line="248" w:lineRule="exact"/>
                                <w:ind w:left="203" w:hanging="203"/>
                                <w:rPr>
                                  <w:sz w:val="20"/>
                                </w:rPr>
                              </w:pPr>
                              <w:r>
                                <w:rPr>
                                  <w:spacing w:val="-2"/>
                                  <w:sz w:val="20"/>
                                </w:rPr>
                                <w:t>Fencing</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Grading</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Irrigation</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Landscaping</w:t>
                              </w:r>
                              <w:r>
                                <w:rPr>
                                  <w:sz w:val="20"/>
                                </w:rPr>
                                <w:tab/>
                              </w:r>
                              <w:r>
                                <w:rPr>
                                  <w:rFonts w:ascii="Segoe UI Symbol" w:hAnsi="Segoe UI Symbol"/>
                                  <w:sz w:val="20"/>
                                </w:rPr>
                                <w:t>☐</w:t>
                              </w:r>
                              <w:r>
                                <w:rPr>
                                  <w:rFonts w:ascii="Segoe UI Symbol" w:hAnsi="Segoe UI Symbol"/>
                                  <w:spacing w:val="-23"/>
                                  <w:sz w:val="20"/>
                                </w:rPr>
                                <w:t xml:space="preserve"> </w:t>
                              </w:r>
                              <w:r>
                                <w:rPr>
                                  <w:sz w:val="20"/>
                                </w:rPr>
                                <w:t>Liquid</w:t>
                              </w:r>
                              <w:r>
                                <w:rPr>
                                  <w:spacing w:val="-9"/>
                                  <w:sz w:val="20"/>
                                </w:rPr>
                                <w:t xml:space="preserve"> </w:t>
                              </w:r>
                              <w:r>
                                <w:rPr>
                                  <w:sz w:val="20"/>
                                </w:rPr>
                                <w:t>Pipeline</w:t>
                              </w:r>
                              <w:r>
                                <w:rPr>
                                  <w:spacing w:val="73"/>
                                  <w:w w:val="150"/>
                                  <w:sz w:val="20"/>
                                </w:rPr>
                                <w:t xml:space="preserve"> </w:t>
                              </w:r>
                              <w:r>
                                <w:rPr>
                                  <w:rFonts w:ascii="Segoe UI Symbol" w:hAnsi="Segoe UI Symbol"/>
                                  <w:sz w:val="20"/>
                                </w:rPr>
                                <w:t>☐</w:t>
                              </w:r>
                              <w:r>
                                <w:rPr>
                                  <w:rFonts w:ascii="Segoe UI Symbol" w:hAnsi="Segoe UI Symbol"/>
                                  <w:spacing w:val="-23"/>
                                  <w:sz w:val="20"/>
                                </w:rPr>
                                <w:t xml:space="preserve"> </w:t>
                              </w:r>
                              <w:r>
                                <w:rPr>
                                  <w:spacing w:val="-2"/>
                                  <w:sz w:val="20"/>
                                </w:rPr>
                                <w:t>Milling</w:t>
                              </w:r>
                            </w:p>
                          </w:txbxContent>
                        </wps:txbx>
                        <wps:bodyPr wrap="square" lIns="0" tIns="0" rIns="0" bIns="0" rtlCol="0">
                          <a:noAutofit/>
                        </wps:bodyPr>
                      </wps:wsp>
                      <wps:wsp>
                        <wps:cNvPr id="1237" name="Textbox 1237"/>
                        <wps:cNvSpPr txBox="1"/>
                        <wps:spPr>
                          <a:xfrm>
                            <a:off x="74676" y="1287780"/>
                            <a:ext cx="1275080" cy="461009"/>
                          </a:xfrm>
                          <a:prstGeom prst="rect">
                            <a:avLst/>
                          </a:prstGeom>
                        </wps:spPr>
                        <wps:txbx>
                          <w:txbxContent>
                            <w:p w14:paraId="2E872198" w14:textId="77777777" w:rsidR="00562CC2" w:rsidRDefault="00000000">
                              <w:pPr>
                                <w:numPr>
                                  <w:ilvl w:val="0"/>
                                  <w:numId w:val="26"/>
                                </w:numPr>
                                <w:tabs>
                                  <w:tab w:val="left" w:pos="203"/>
                                </w:tabs>
                                <w:spacing w:line="247" w:lineRule="exact"/>
                                <w:ind w:left="203" w:hanging="203"/>
                                <w:rPr>
                                  <w:sz w:val="20"/>
                                </w:rPr>
                              </w:pPr>
                              <w:r>
                                <w:rPr>
                                  <w:sz w:val="20"/>
                                </w:rPr>
                                <w:t>Natural</w:t>
                              </w:r>
                              <w:r>
                                <w:rPr>
                                  <w:spacing w:val="-8"/>
                                  <w:sz w:val="20"/>
                                </w:rPr>
                                <w:t xml:space="preserve"> </w:t>
                              </w:r>
                              <w:r>
                                <w:rPr>
                                  <w:sz w:val="20"/>
                                </w:rPr>
                                <w:t>Gas</w:t>
                              </w:r>
                              <w:r>
                                <w:rPr>
                                  <w:spacing w:val="49"/>
                                  <w:sz w:val="20"/>
                                </w:rPr>
                                <w:t xml:space="preserve"> </w:t>
                              </w:r>
                              <w:r>
                                <w:rPr>
                                  <w:rFonts w:ascii="Segoe UI Symbol" w:hAnsi="Segoe UI Symbol"/>
                                  <w:sz w:val="20"/>
                                </w:rPr>
                                <w:t>☐</w:t>
                              </w:r>
                              <w:r>
                                <w:rPr>
                                  <w:rFonts w:ascii="Segoe UI Symbol" w:hAnsi="Segoe UI Symbol"/>
                                  <w:spacing w:val="-21"/>
                                  <w:sz w:val="20"/>
                                </w:rPr>
                                <w:t xml:space="preserve"> </w:t>
                              </w:r>
                              <w:r>
                                <w:rPr>
                                  <w:spacing w:val="-4"/>
                                  <w:sz w:val="20"/>
                                </w:rPr>
                                <w:t>Pole</w:t>
                              </w:r>
                            </w:p>
                            <w:p w14:paraId="11208CAD" w14:textId="77777777" w:rsidR="00562CC2" w:rsidRDefault="00000000">
                              <w:pPr>
                                <w:numPr>
                                  <w:ilvl w:val="0"/>
                                  <w:numId w:val="26"/>
                                </w:numPr>
                                <w:tabs>
                                  <w:tab w:val="left" w:pos="203"/>
                                </w:tabs>
                                <w:spacing w:line="230" w:lineRule="exact"/>
                                <w:ind w:left="203" w:hanging="203"/>
                                <w:rPr>
                                  <w:sz w:val="20"/>
                                </w:rPr>
                              </w:pPr>
                              <w:r>
                                <w:rPr>
                                  <w:sz w:val="20"/>
                                </w:rPr>
                                <w:t>Site</w:t>
                              </w:r>
                              <w:r>
                                <w:rPr>
                                  <w:spacing w:val="-5"/>
                                  <w:sz w:val="20"/>
                                </w:rPr>
                                <w:t xml:space="preserve"> </w:t>
                              </w:r>
                              <w:r>
                                <w:rPr>
                                  <w:spacing w:val="-2"/>
                                  <w:sz w:val="20"/>
                                </w:rPr>
                                <w:t>Development</w:t>
                              </w:r>
                            </w:p>
                            <w:p w14:paraId="28C19520" w14:textId="77777777" w:rsidR="00562CC2" w:rsidRDefault="00000000">
                              <w:pPr>
                                <w:numPr>
                                  <w:ilvl w:val="0"/>
                                  <w:numId w:val="26"/>
                                </w:numPr>
                                <w:tabs>
                                  <w:tab w:val="left" w:pos="203"/>
                                </w:tabs>
                                <w:spacing w:line="248" w:lineRule="exact"/>
                                <w:ind w:left="203" w:hanging="203"/>
                                <w:rPr>
                                  <w:sz w:val="20"/>
                                </w:rPr>
                              </w:pPr>
                              <w:r>
                                <w:rPr>
                                  <w:sz w:val="20"/>
                                </w:rPr>
                                <w:t>Traffic</w:t>
                              </w:r>
                              <w:r>
                                <w:rPr>
                                  <w:spacing w:val="-5"/>
                                  <w:sz w:val="20"/>
                                </w:rPr>
                                <w:t xml:space="preserve"> </w:t>
                              </w:r>
                              <w:r>
                                <w:rPr>
                                  <w:spacing w:val="-2"/>
                                  <w:sz w:val="20"/>
                                </w:rPr>
                                <w:t>Signal</w:t>
                              </w:r>
                            </w:p>
                          </w:txbxContent>
                        </wps:txbx>
                        <wps:bodyPr wrap="square" lIns="0" tIns="0" rIns="0" bIns="0" rtlCol="0">
                          <a:noAutofit/>
                        </wps:bodyPr>
                      </wps:wsp>
                      <wps:wsp>
                        <wps:cNvPr id="1238" name="Textbox 1238"/>
                        <wps:cNvSpPr txBox="1"/>
                        <wps:spPr>
                          <a:xfrm>
                            <a:off x="1789429" y="1287780"/>
                            <a:ext cx="1986914" cy="168275"/>
                          </a:xfrm>
                          <a:prstGeom prst="rect">
                            <a:avLst/>
                          </a:prstGeom>
                        </wps:spPr>
                        <wps:txbx>
                          <w:txbxContent>
                            <w:p w14:paraId="24805ADA" w14:textId="77777777" w:rsidR="00562CC2" w:rsidRDefault="00000000">
                              <w:pPr>
                                <w:numPr>
                                  <w:ilvl w:val="0"/>
                                  <w:numId w:val="25"/>
                                </w:numPr>
                                <w:tabs>
                                  <w:tab w:val="left" w:pos="203"/>
                                  <w:tab w:val="left" w:pos="2160"/>
                                </w:tabs>
                                <w:spacing w:line="265" w:lineRule="exact"/>
                                <w:ind w:left="203" w:hanging="203"/>
                                <w:rPr>
                                  <w:sz w:val="20"/>
                                </w:rPr>
                              </w:pPr>
                              <w:r>
                                <w:rPr>
                                  <w:sz w:val="20"/>
                                </w:rPr>
                                <w:t>Public</w:t>
                              </w:r>
                              <w:r>
                                <w:rPr>
                                  <w:spacing w:val="-8"/>
                                  <w:sz w:val="20"/>
                                </w:rPr>
                                <w:t xml:space="preserve"> </w:t>
                              </w:r>
                              <w:r>
                                <w:rPr>
                                  <w:sz w:val="20"/>
                                </w:rPr>
                                <w:t>Transit</w:t>
                              </w:r>
                              <w:r>
                                <w:rPr>
                                  <w:spacing w:val="-8"/>
                                  <w:sz w:val="20"/>
                                </w:rPr>
                                <w:t xml:space="preserve"> </w:t>
                              </w:r>
                              <w:r>
                                <w:rPr>
                                  <w:spacing w:val="-2"/>
                                  <w:sz w:val="20"/>
                                </w:rPr>
                                <w:t>Auth.</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Railroad</w:t>
                              </w:r>
                            </w:p>
                          </w:txbxContent>
                        </wps:txbx>
                        <wps:bodyPr wrap="square" lIns="0" tIns="0" rIns="0" bIns="0" rtlCol="0">
                          <a:noAutofit/>
                        </wps:bodyPr>
                      </wps:wsp>
                      <wps:wsp>
                        <wps:cNvPr id="1239" name="Textbox 1239"/>
                        <wps:cNvSpPr txBox="1"/>
                        <wps:spPr>
                          <a:xfrm>
                            <a:off x="4533265" y="1287780"/>
                            <a:ext cx="1550670" cy="168275"/>
                          </a:xfrm>
                          <a:prstGeom prst="rect">
                            <a:avLst/>
                          </a:prstGeom>
                        </wps:spPr>
                        <wps:txbx>
                          <w:txbxContent>
                            <w:p w14:paraId="4D26AA99" w14:textId="77777777" w:rsidR="00562CC2" w:rsidRDefault="00000000">
                              <w:pPr>
                                <w:numPr>
                                  <w:ilvl w:val="0"/>
                                  <w:numId w:val="24"/>
                                </w:numPr>
                                <w:tabs>
                                  <w:tab w:val="left" w:pos="203"/>
                                  <w:tab w:val="left" w:pos="1651"/>
                                </w:tabs>
                                <w:spacing w:line="265" w:lineRule="exact"/>
                                <w:ind w:left="203" w:hanging="203"/>
                                <w:rPr>
                                  <w:sz w:val="20"/>
                                </w:rPr>
                              </w:pPr>
                              <w:r>
                                <w:rPr>
                                  <w:sz w:val="20"/>
                                </w:rPr>
                                <w:t>Road</w:t>
                              </w:r>
                              <w:r>
                                <w:rPr>
                                  <w:spacing w:val="-10"/>
                                  <w:sz w:val="20"/>
                                </w:rPr>
                                <w:t xml:space="preserve"> </w:t>
                              </w:r>
                              <w:r>
                                <w:rPr>
                                  <w:spacing w:val="-4"/>
                                  <w:sz w:val="20"/>
                                </w:rPr>
                                <w:t>Work</w:t>
                              </w:r>
                              <w:r>
                                <w:rPr>
                                  <w:sz w:val="20"/>
                                </w:rPr>
                                <w:tab/>
                              </w:r>
                              <w:r>
                                <w:rPr>
                                  <w:rFonts w:ascii="Segoe UI Symbol" w:hAnsi="Segoe UI Symbol"/>
                                  <w:spacing w:val="-2"/>
                                  <w:sz w:val="20"/>
                                </w:rPr>
                                <w:t>☐</w:t>
                              </w:r>
                              <w:r>
                                <w:rPr>
                                  <w:rFonts w:ascii="Segoe UI Symbol" w:hAnsi="Segoe UI Symbol"/>
                                  <w:spacing w:val="-23"/>
                                  <w:sz w:val="20"/>
                                </w:rPr>
                                <w:t xml:space="preserve"> </w:t>
                              </w:r>
                              <w:r>
                                <w:rPr>
                                  <w:spacing w:val="-4"/>
                                  <w:sz w:val="20"/>
                                </w:rPr>
                                <w:t>Sewer</w:t>
                              </w:r>
                            </w:p>
                          </w:txbxContent>
                        </wps:txbx>
                        <wps:bodyPr wrap="square" lIns="0" tIns="0" rIns="0" bIns="0" rtlCol="0">
                          <a:noAutofit/>
                        </wps:bodyPr>
                      </wps:wsp>
                      <wps:wsp>
                        <wps:cNvPr id="1240" name="Textbox 1240"/>
                        <wps:cNvSpPr txBox="1"/>
                        <wps:spPr>
                          <a:xfrm>
                            <a:off x="1789429" y="1434083"/>
                            <a:ext cx="508634" cy="168275"/>
                          </a:xfrm>
                          <a:prstGeom prst="rect">
                            <a:avLst/>
                          </a:prstGeom>
                        </wps:spPr>
                        <wps:txbx>
                          <w:txbxContent>
                            <w:p w14:paraId="3AB4CF38" w14:textId="77777777" w:rsidR="00562CC2" w:rsidRDefault="00000000">
                              <w:pPr>
                                <w:numPr>
                                  <w:ilvl w:val="0"/>
                                  <w:numId w:val="23"/>
                                </w:numPr>
                                <w:tabs>
                                  <w:tab w:val="left" w:pos="203"/>
                                </w:tabs>
                                <w:spacing w:line="265" w:lineRule="exact"/>
                                <w:ind w:left="203" w:hanging="203"/>
                                <w:rPr>
                                  <w:sz w:val="20"/>
                                </w:rPr>
                              </w:pPr>
                              <w:r>
                                <w:rPr>
                                  <w:spacing w:val="-2"/>
                                  <w:sz w:val="20"/>
                                </w:rPr>
                                <w:t>Steam</w:t>
                              </w:r>
                            </w:p>
                          </w:txbxContent>
                        </wps:txbx>
                        <wps:bodyPr wrap="square" lIns="0" tIns="0" rIns="0" bIns="0" rtlCol="0">
                          <a:noAutofit/>
                        </wps:bodyPr>
                      </wps:wsp>
                      <wps:wsp>
                        <wps:cNvPr id="1241" name="Textbox 1241"/>
                        <wps:cNvSpPr txBox="1"/>
                        <wps:spPr>
                          <a:xfrm>
                            <a:off x="3161410" y="1434083"/>
                            <a:ext cx="3622040" cy="168275"/>
                          </a:xfrm>
                          <a:prstGeom prst="rect">
                            <a:avLst/>
                          </a:prstGeom>
                        </wps:spPr>
                        <wps:txbx>
                          <w:txbxContent>
                            <w:p w14:paraId="1D30BC1D" w14:textId="77777777" w:rsidR="00562CC2" w:rsidRDefault="00000000">
                              <w:pPr>
                                <w:numPr>
                                  <w:ilvl w:val="0"/>
                                  <w:numId w:val="22"/>
                                </w:numPr>
                                <w:tabs>
                                  <w:tab w:val="left" w:pos="203"/>
                                  <w:tab w:val="left" w:pos="3744"/>
                                </w:tabs>
                                <w:spacing w:line="265" w:lineRule="exact"/>
                                <w:ind w:left="203" w:hanging="203"/>
                                <w:rPr>
                                  <w:sz w:val="20"/>
                                </w:rPr>
                              </w:pPr>
                              <w:r>
                                <w:rPr>
                                  <w:sz w:val="20"/>
                                </w:rPr>
                                <w:t>Storm</w:t>
                              </w:r>
                              <w:r>
                                <w:rPr>
                                  <w:spacing w:val="-8"/>
                                  <w:sz w:val="20"/>
                                </w:rPr>
                                <w:t xml:space="preserve"> </w:t>
                              </w:r>
                              <w:r>
                                <w:rPr>
                                  <w:sz w:val="20"/>
                                </w:rPr>
                                <w:t>Drain/Culvert</w:t>
                              </w:r>
                              <w:r>
                                <w:rPr>
                                  <w:spacing w:val="44"/>
                                  <w:sz w:val="20"/>
                                </w:rPr>
                                <w:t xml:space="preserve"> </w:t>
                              </w:r>
                              <w:r>
                                <w:rPr>
                                  <w:rFonts w:ascii="Segoe UI Symbol" w:hAnsi="Segoe UI Symbol"/>
                                  <w:sz w:val="20"/>
                                </w:rPr>
                                <w:t>☐</w:t>
                              </w:r>
                              <w:r>
                                <w:rPr>
                                  <w:rFonts w:ascii="Segoe UI Symbol" w:hAnsi="Segoe UI Symbol"/>
                                  <w:spacing w:val="-21"/>
                                  <w:sz w:val="20"/>
                                </w:rPr>
                                <w:t xml:space="preserve"> </w:t>
                              </w:r>
                              <w:r>
                                <w:rPr>
                                  <w:sz w:val="20"/>
                                </w:rPr>
                                <w:t>Street</w:t>
                              </w:r>
                              <w:r>
                                <w:rPr>
                                  <w:spacing w:val="-8"/>
                                  <w:sz w:val="20"/>
                                </w:rPr>
                                <w:t xml:space="preserve"> </w:t>
                              </w:r>
                              <w:r>
                                <w:rPr>
                                  <w:spacing w:val="-4"/>
                                  <w:sz w:val="20"/>
                                </w:rPr>
                                <w:t>Light</w:t>
                              </w:r>
                              <w:r>
                                <w:rPr>
                                  <w:sz w:val="20"/>
                                </w:rPr>
                                <w:tab/>
                              </w:r>
                              <w:r>
                                <w:rPr>
                                  <w:rFonts w:ascii="Segoe UI Symbol" w:hAnsi="Segoe UI Symbol"/>
                                  <w:spacing w:val="-2"/>
                                  <w:sz w:val="20"/>
                                </w:rPr>
                                <w:t>☐</w:t>
                              </w:r>
                              <w:r>
                                <w:rPr>
                                  <w:rFonts w:ascii="Segoe UI Symbol" w:hAnsi="Segoe UI Symbol"/>
                                  <w:spacing w:val="-20"/>
                                  <w:sz w:val="20"/>
                                </w:rPr>
                                <w:t xml:space="preserve"> </w:t>
                              </w:r>
                              <w:r>
                                <w:rPr>
                                  <w:spacing w:val="-2"/>
                                  <w:sz w:val="20"/>
                                </w:rPr>
                                <w:t>Telecommunication</w:t>
                              </w:r>
                            </w:p>
                          </w:txbxContent>
                        </wps:txbx>
                        <wps:bodyPr wrap="square" lIns="0" tIns="0" rIns="0" bIns="0" rtlCol="0">
                          <a:noAutofit/>
                        </wps:bodyPr>
                      </wps:wsp>
                      <wps:wsp>
                        <wps:cNvPr id="1242" name="Textbox 1242"/>
                        <wps:cNvSpPr txBox="1"/>
                        <wps:spPr>
                          <a:xfrm>
                            <a:off x="1789429" y="1580388"/>
                            <a:ext cx="1398270" cy="168275"/>
                          </a:xfrm>
                          <a:prstGeom prst="rect">
                            <a:avLst/>
                          </a:prstGeom>
                        </wps:spPr>
                        <wps:txbx>
                          <w:txbxContent>
                            <w:p w14:paraId="237AACBA" w14:textId="77777777" w:rsidR="00562CC2" w:rsidRDefault="00000000">
                              <w:pPr>
                                <w:numPr>
                                  <w:ilvl w:val="0"/>
                                  <w:numId w:val="21"/>
                                </w:numPr>
                                <w:tabs>
                                  <w:tab w:val="left" w:pos="203"/>
                                  <w:tab w:val="left" w:pos="1440"/>
                                </w:tabs>
                                <w:spacing w:line="265" w:lineRule="exact"/>
                                <w:ind w:left="203" w:hanging="203"/>
                                <w:rPr>
                                  <w:sz w:val="20"/>
                                </w:rPr>
                              </w:pPr>
                              <w:r>
                                <w:rPr>
                                  <w:sz w:val="20"/>
                                </w:rPr>
                                <w:t>Traffic</w:t>
                              </w:r>
                              <w:r>
                                <w:rPr>
                                  <w:spacing w:val="-5"/>
                                  <w:sz w:val="20"/>
                                </w:rPr>
                                <w:t xml:space="preserve"> </w:t>
                              </w:r>
                              <w:r>
                                <w:rPr>
                                  <w:spacing w:val="-4"/>
                                  <w:sz w:val="20"/>
                                </w:rPr>
                                <w:t>Sign</w:t>
                              </w:r>
                              <w:r>
                                <w:rPr>
                                  <w:sz w:val="20"/>
                                </w:rPr>
                                <w:tab/>
                              </w:r>
                              <w:r>
                                <w:rPr>
                                  <w:rFonts w:ascii="Segoe UI Symbol" w:hAnsi="Segoe UI Symbol"/>
                                  <w:spacing w:val="-2"/>
                                  <w:sz w:val="20"/>
                                </w:rPr>
                                <w:t>☐</w:t>
                              </w:r>
                              <w:r>
                                <w:rPr>
                                  <w:rFonts w:ascii="Segoe UI Symbol" w:hAnsi="Segoe UI Symbol"/>
                                  <w:spacing w:val="-28"/>
                                  <w:sz w:val="20"/>
                                </w:rPr>
                                <w:t xml:space="preserve"> </w:t>
                              </w:r>
                              <w:r>
                                <w:rPr>
                                  <w:spacing w:val="-4"/>
                                  <w:sz w:val="20"/>
                                </w:rPr>
                                <w:t>Water</w:t>
                              </w:r>
                            </w:p>
                          </w:txbxContent>
                        </wps:txbx>
                        <wps:bodyPr wrap="square" lIns="0" tIns="0" rIns="0" bIns="0" rtlCol="0">
                          <a:noAutofit/>
                        </wps:bodyPr>
                      </wps:wsp>
                      <wps:wsp>
                        <wps:cNvPr id="1243" name="Textbox 1243"/>
                        <wps:cNvSpPr txBox="1"/>
                        <wps:spPr>
                          <a:xfrm>
                            <a:off x="3618610" y="1580388"/>
                            <a:ext cx="1483360" cy="168275"/>
                          </a:xfrm>
                          <a:prstGeom prst="rect">
                            <a:avLst/>
                          </a:prstGeom>
                        </wps:spPr>
                        <wps:txbx>
                          <w:txbxContent>
                            <w:p w14:paraId="42C7E48B" w14:textId="77777777" w:rsidR="00562CC2" w:rsidRDefault="00000000">
                              <w:pPr>
                                <w:numPr>
                                  <w:ilvl w:val="0"/>
                                  <w:numId w:val="20"/>
                                </w:numPr>
                                <w:tabs>
                                  <w:tab w:val="left" w:pos="198"/>
                                </w:tabs>
                                <w:spacing w:line="265" w:lineRule="exact"/>
                                <w:ind w:left="198" w:hanging="198"/>
                                <w:rPr>
                                  <w:sz w:val="20"/>
                                </w:rPr>
                              </w:pPr>
                              <w:r>
                                <w:rPr>
                                  <w:sz w:val="20"/>
                                </w:rPr>
                                <w:t>Waterway</w:t>
                              </w:r>
                              <w:r>
                                <w:rPr>
                                  <w:spacing w:val="-8"/>
                                  <w:sz w:val="20"/>
                                </w:rPr>
                                <w:t xml:space="preserve"> </w:t>
                              </w:r>
                              <w:r>
                                <w:rPr>
                                  <w:spacing w:val="-2"/>
                                  <w:sz w:val="20"/>
                                </w:rPr>
                                <w:t>Improvement</w:t>
                              </w:r>
                            </w:p>
                          </w:txbxContent>
                        </wps:txbx>
                        <wps:bodyPr wrap="square" lIns="0" tIns="0" rIns="0" bIns="0" rtlCol="0">
                          <a:noAutofit/>
                        </wps:bodyPr>
                      </wps:wsp>
                      <wps:wsp>
                        <wps:cNvPr id="1244" name="Textbox 1244"/>
                        <wps:cNvSpPr txBox="1"/>
                        <wps:spPr>
                          <a:xfrm>
                            <a:off x="5447665" y="1580388"/>
                            <a:ext cx="1024255" cy="168275"/>
                          </a:xfrm>
                          <a:prstGeom prst="rect">
                            <a:avLst/>
                          </a:prstGeom>
                        </wps:spPr>
                        <wps:txbx>
                          <w:txbxContent>
                            <w:p w14:paraId="14A3AC97" w14:textId="77777777" w:rsidR="00562CC2" w:rsidRDefault="00000000">
                              <w:pPr>
                                <w:numPr>
                                  <w:ilvl w:val="0"/>
                                  <w:numId w:val="19"/>
                                </w:numPr>
                                <w:tabs>
                                  <w:tab w:val="left" w:pos="203"/>
                                </w:tabs>
                                <w:spacing w:line="265" w:lineRule="exact"/>
                                <w:ind w:left="203" w:hanging="203"/>
                                <w:rPr>
                                  <w:sz w:val="20"/>
                                </w:rPr>
                              </w:pPr>
                              <w:r>
                                <w:rPr>
                                  <w:spacing w:val="-2"/>
                                  <w:sz w:val="20"/>
                                </w:rPr>
                                <w:t>Unknown/Other</w:t>
                              </w:r>
                            </w:p>
                          </w:txbxContent>
                        </wps:txbx>
                        <wps:bodyPr wrap="square" lIns="0" tIns="0" rIns="0" bIns="0" rtlCol="0">
                          <a:noAutofit/>
                        </wps:bodyPr>
                      </wps:wsp>
                    </wpg:wgp>
                  </a:graphicData>
                </a:graphic>
              </wp:anchor>
            </w:drawing>
          </mc:Choice>
          <mc:Fallback>
            <w:pict>
              <v:group w14:anchorId="63A0AD70" id="Group 1224" o:spid="_x0000_s1284" style="position:absolute;left:0;text-align:left;margin-left:34.7pt;margin-top:11pt;width:547.45pt;height:138.8pt;z-index:251449344;mso-wrap-distance-left:0;mso-wrap-distance-right:0;mso-position-horizontal-relative:page;mso-position-vertical-relative:text" coordsize="69526,1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">
                <v:shape id="Graphic 1225" o:spid="_x0000_s1285" style="position:absolute;top:8;width:69526;height:17621;visibility:visible;mso-wrap-style:square;v-text-anchor:top" coordsize="695261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" path="m6096,370344r-6096,l,516636,,661416,,807720r,59436l6096,867156r,-59436l6096,661416r,-144780l6096,370344xem6952234,867168r-6096,l6946138,1011948r,146292l6946138,1304544r,146304l6946138,1597152r,158496l6096,1755648r,-888480l,867168r,894576l6096,1761744r6940042,l6952234,1761744r,-6096l6952234,1011948r,-144780xem6952234,370344r-6096,l6946138,516636r,144780l6946138,807720r,59436l6952234,867156r,-59436l6952234,661416r,-144780l6952234,370344xem6952234,r-6096,l6096,,,,,6096,,166116,,310896r,59436l6096,370332r,-59436l6096,166116r,-160020l6946138,6096r,160020l6946138,310896r,59436l6952234,370332r,-59436l6952234,166116r,-160020l6952234,xe" fillcolor="black" stroked="f">
                  <v:path arrowok="t"/>
                </v:shape>
                <v:shape id="Textbox 1226" o:spid="_x0000_s1286" type="#_x0000_t202" style="position:absolute;left:746;width:19927;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4CE65809" w14:textId="77777777" w:rsidR="00562CC2" w:rsidRDefault="00000000">
                        <w:pPr>
                          <w:spacing w:line="249" w:lineRule="exact"/>
                          <w:ind w:right="18"/>
                          <w:jc w:val="right"/>
                          <w:rPr>
                            <w:sz w:val="20"/>
                          </w:rPr>
                        </w:pPr>
                        <w:r>
                          <w:rPr>
                            <w:b/>
                            <w:color w:val="FF0000"/>
                            <w:sz w:val="20"/>
                          </w:rPr>
                          <w:t>*Type</w:t>
                        </w:r>
                        <w:r>
                          <w:rPr>
                            <w:b/>
                            <w:color w:val="FF0000"/>
                            <w:spacing w:val="-6"/>
                            <w:sz w:val="20"/>
                          </w:rPr>
                          <w:t xml:space="preserve"> </w:t>
                        </w:r>
                        <w:r>
                          <w:rPr>
                            <w:b/>
                            <w:color w:val="FF0000"/>
                            <w:sz w:val="20"/>
                          </w:rPr>
                          <w:t>of</w:t>
                        </w:r>
                        <w:r>
                          <w:rPr>
                            <w:b/>
                            <w:color w:val="FF0000"/>
                            <w:spacing w:val="-2"/>
                            <w:sz w:val="20"/>
                          </w:rPr>
                          <w:t xml:space="preserve"> </w:t>
                        </w:r>
                        <w:r>
                          <w:rPr>
                            <w:b/>
                            <w:color w:val="FF0000"/>
                            <w:sz w:val="20"/>
                          </w:rPr>
                          <w:t>Excavator</w:t>
                        </w:r>
                        <w:r>
                          <w:rPr>
                            <w:b/>
                            <w:color w:val="FF0000"/>
                            <w:spacing w:val="29"/>
                            <w:sz w:val="20"/>
                          </w:rPr>
                          <w:t xml:space="preserve">  </w:t>
                        </w:r>
                        <w:r>
                          <w:rPr>
                            <w:rFonts w:ascii="Segoe UI Symbol" w:hAnsi="Segoe UI Symbol"/>
                            <w:sz w:val="20"/>
                          </w:rPr>
                          <w:t>☐</w:t>
                        </w:r>
                        <w:r>
                          <w:rPr>
                            <w:rFonts w:ascii="Segoe UI Symbol" w:hAnsi="Segoe UI Symbol"/>
                            <w:spacing w:val="-22"/>
                            <w:sz w:val="20"/>
                          </w:rPr>
                          <w:t xml:space="preserve"> </w:t>
                        </w:r>
                        <w:r>
                          <w:rPr>
                            <w:spacing w:val="-2"/>
                            <w:sz w:val="20"/>
                          </w:rPr>
                          <w:t>Contractor</w:t>
                        </w:r>
                      </w:p>
                      <w:p w14:paraId="3BCC421D" w14:textId="77777777" w:rsidR="00562CC2" w:rsidRDefault="00000000">
                        <w:pPr>
                          <w:numPr>
                            <w:ilvl w:val="0"/>
                            <w:numId w:val="37"/>
                          </w:numPr>
                          <w:tabs>
                            <w:tab w:val="left" w:pos="203"/>
                          </w:tabs>
                          <w:spacing w:line="249" w:lineRule="exact"/>
                          <w:ind w:left="203" w:right="97" w:hanging="203"/>
                          <w:jc w:val="right"/>
                          <w:rPr>
                            <w:sz w:val="20"/>
                          </w:rPr>
                        </w:pPr>
                        <w:r>
                          <w:rPr>
                            <w:spacing w:val="-2"/>
                            <w:sz w:val="20"/>
                          </w:rPr>
                          <w:t>Occupant</w:t>
                        </w:r>
                      </w:p>
                      <w:p w14:paraId="26111B25" w14:textId="77777777" w:rsidR="00562CC2" w:rsidRDefault="00000000">
                        <w:pPr>
                          <w:spacing w:before="84"/>
                          <w:rPr>
                            <w:b/>
                            <w:sz w:val="20"/>
                          </w:rPr>
                        </w:pPr>
                        <w:r>
                          <w:rPr>
                            <w:b/>
                            <w:color w:val="FF0000"/>
                            <w:sz w:val="20"/>
                          </w:rPr>
                          <w:t>*Type</w:t>
                        </w:r>
                        <w:r>
                          <w:rPr>
                            <w:b/>
                            <w:color w:val="FF0000"/>
                            <w:spacing w:val="-8"/>
                            <w:sz w:val="20"/>
                          </w:rPr>
                          <w:t xml:space="preserve"> </w:t>
                        </w:r>
                        <w:r>
                          <w:rPr>
                            <w:b/>
                            <w:color w:val="FF0000"/>
                            <w:sz w:val="20"/>
                          </w:rPr>
                          <w:t>of</w:t>
                        </w:r>
                        <w:r>
                          <w:rPr>
                            <w:b/>
                            <w:color w:val="FF0000"/>
                            <w:spacing w:val="-4"/>
                            <w:sz w:val="20"/>
                          </w:rPr>
                          <w:t xml:space="preserve"> </w:t>
                        </w:r>
                        <w:r>
                          <w:rPr>
                            <w:b/>
                            <w:color w:val="FF0000"/>
                            <w:sz w:val="20"/>
                          </w:rPr>
                          <w:t>Excavation</w:t>
                        </w:r>
                        <w:r>
                          <w:rPr>
                            <w:b/>
                            <w:color w:val="FF0000"/>
                            <w:spacing w:val="-6"/>
                            <w:sz w:val="20"/>
                          </w:rPr>
                          <w:t xml:space="preserve"> </w:t>
                        </w:r>
                        <w:r>
                          <w:rPr>
                            <w:b/>
                            <w:color w:val="FF0000"/>
                            <w:spacing w:val="-2"/>
                            <w:sz w:val="20"/>
                          </w:rPr>
                          <w:t>Equipment</w:t>
                        </w:r>
                      </w:p>
                    </w:txbxContent>
                  </v:textbox>
                </v:shape>
                <v:shape id="Textbox 1227" o:spid="_x0000_s1287" type="#_x0000_t202" style="position:absolute;left:22470;width:614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4F702165" w14:textId="77777777" w:rsidR="00562CC2" w:rsidRDefault="00000000">
                        <w:pPr>
                          <w:spacing w:line="249" w:lineRule="exact"/>
                          <w:rPr>
                            <w:sz w:val="20"/>
                          </w:rPr>
                        </w:pPr>
                        <w:r>
                          <w:rPr>
                            <w:rFonts w:ascii="Segoe UI Symbol" w:hAnsi="Segoe UI Symbol"/>
                            <w:spacing w:val="-2"/>
                            <w:sz w:val="20"/>
                          </w:rPr>
                          <w:t>☐</w:t>
                        </w:r>
                        <w:r>
                          <w:rPr>
                            <w:spacing w:val="-2"/>
                            <w:sz w:val="20"/>
                          </w:rPr>
                          <w:t>County</w:t>
                        </w:r>
                      </w:p>
                      <w:p w14:paraId="1BBE0AEB" w14:textId="77777777" w:rsidR="00562CC2" w:rsidRDefault="00000000">
                        <w:pPr>
                          <w:numPr>
                            <w:ilvl w:val="0"/>
                            <w:numId w:val="36"/>
                          </w:numPr>
                          <w:tabs>
                            <w:tab w:val="left" w:pos="203"/>
                          </w:tabs>
                          <w:spacing w:line="249" w:lineRule="exact"/>
                          <w:ind w:left="203" w:hanging="203"/>
                          <w:rPr>
                            <w:sz w:val="20"/>
                          </w:rPr>
                        </w:pPr>
                        <w:r>
                          <w:rPr>
                            <w:spacing w:val="-2"/>
                            <w:sz w:val="20"/>
                          </w:rPr>
                          <w:t>Railroad</w:t>
                        </w:r>
                      </w:p>
                      <w:p w14:paraId="64B58A13" w14:textId="77777777" w:rsidR="00562CC2" w:rsidRDefault="00000000">
                        <w:pPr>
                          <w:numPr>
                            <w:ilvl w:val="0"/>
                            <w:numId w:val="36"/>
                          </w:numPr>
                          <w:tabs>
                            <w:tab w:val="left" w:pos="203"/>
                          </w:tabs>
                          <w:spacing w:before="55" w:line="266" w:lineRule="exact"/>
                          <w:ind w:left="203" w:hanging="203"/>
                          <w:rPr>
                            <w:sz w:val="20"/>
                          </w:rPr>
                        </w:pPr>
                        <w:r>
                          <w:rPr>
                            <w:spacing w:val="-4"/>
                            <w:sz w:val="20"/>
                          </w:rPr>
                          <w:t>Auger</w:t>
                        </w:r>
                      </w:p>
                    </w:txbxContent>
                  </v:textbox>
                </v:shape>
                <v:shape id="Textbox 1228" o:spid="_x0000_s1288" type="#_x0000_t202" style="position:absolute;left:31614;width:7207;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54160A4C" w14:textId="77777777" w:rsidR="00562CC2" w:rsidRDefault="00000000">
                        <w:pPr>
                          <w:numPr>
                            <w:ilvl w:val="0"/>
                            <w:numId w:val="35"/>
                          </w:numPr>
                          <w:tabs>
                            <w:tab w:val="left" w:pos="203"/>
                          </w:tabs>
                          <w:spacing w:line="249" w:lineRule="exact"/>
                          <w:ind w:left="203" w:hanging="203"/>
                          <w:rPr>
                            <w:sz w:val="20"/>
                          </w:rPr>
                        </w:pPr>
                        <w:r>
                          <w:rPr>
                            <w:spacing w:val="-2"/>
                            <w:sz w:val="20"/>
                          </w:rPr>
                          <w:t>Developer</w:t>
                        </w:r>
                      </w:p>
                      <w:p w14:paraId="6C95EC55" w14:textId="77777777" w:rsidR="00562CC2" w:rsidRDefault="00000000">
                        <w:pPr>
                          <w:numPr>
                            <w:ilvl w:val="0"/>
                            <w:numId w:val="35"/>
                          </w:numPr>
                          <w:tabs>
                            <w:tab w:val="left" w:pos="203"/>
                          </w:tabs>
                          <w:spacing w:line="249" w:lineRule="exact"/>
                          <w:ind w:left="203" w:hanging="203"/>
                          <w:rPr>
                            <w:sz w:val="20"/>
                          </w:rPr>
                        </w:pPr>
                        <w:r>
                          <w:rPr>
                            <w:spacing w:val="-2"/>
                            <w:sz w:val="20"/>
                          </w:rPr>
                          <w:t>State</w:t>
                        </w:r>
                      </w:p>
                    </w:txbxContent>
                  </v:textbox>
                </v:shape>
                <v:shape id="Textbox 1229" o:spid="_x0000_s1289" type="#_x0000_t202" style="position:absolute;left:45332;width:553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4A950A83" w14:textId="77777777" w:rsidR="00562CC2" w:rsidRDefault="00000000">
                        <w:pPr>
                          <w:numPr>
                            <w:ilvl w:val="0"/>
                            <w:numId w:val="34"/>
                          </w:numPr>
                          <w:tabs>
                            <w:tab w:val="left" w:pos="203"/>
                          </w:tabs>
                          <w:spacing w:line="265" w:lineRule="exact"/>
                          <w:ind w:left="203" w:hanging="203"/>
                          <w:rPr>
                            <w:sz w:val="20"/>
                          </w:rPr>
                        </w:pPr>
                        <w:r>
                          <w:rPr>
                            <w:spacing w:val="-2"/>
                            <w:sz w:val="20"/>
                          </w:rPr>
                          <w:t>Farmer</w:t>
                        </w:r>
                      </w:p>
                    </w:txbxContent>
                  </v:textbox>
                </v:shape>
                <v:shape id="Textbox 1230" o:spid="_x0000_s1290" type="#_x0000_t202" style="position:absolute;left:54476;width:807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541487D5" w14:textId="77777777" w:rsidR="00562CC2" w:rsidRDefault="00000000">
                        <w:pPr>
                          <w:numPr>
                            <w:ilvl w:val="0"/>
                            <w:numId w:val="33"/>
                          </w:numPr>
                          <w:tabs>
                            <w:tab w:val="left" w:pos="203"/>
                          </w:tabs>
                          <w:spacing w:line="265" w:lineRule="exact"/>
                          <w:ind w:left="203" w:hanging="203"/>
                          <w:rPr>
                            <w:sz w:val="20"/>
                          </w:rPr>
                        </w:pPr>
                        <w:r>
                          <w:rPr>
                            <w:spacing w:val="-2"/>
                            <w:sz w:val="20"/>
                          </w:rPr>
                          <w:t>Municipality</w:t>
                        </w:r>
                      </w:p>
                    </w:txbxContent>
                  </v:textbox>
                </v:shape>
                <v:shape id="Textbox 1231" o:spid="_x0000_s1291" type="#_x0000_t202" style="position:absolute;left:40760;top:1478;width:454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05F513C9" w14:textId="77777777" w:rsidR="00562CC2" w:rsidRDefault="00000000">
                        <w:pPr>
                          <w:numPr>
                            <w:ilvl w:val="0"/>
                            <w:numId w:val="32"/>
                          </w:numPr>
                          <w:tabs>
                            <w:tab w:val="left" w:pos="203"/>
                          </w:tabs>
                          <w:spacing w:line="265" w:lineRule="exact"/>
                          <w:ind w:left="203" w:hanging="203"/>
                          <w:rPr>
                            <w:sz w:val="20"/>
                          </w:rPr>
                        </w:pPr>
                        <w:r>
                          <w:rPr>
                            <w:spacing w:val="-2"/>
                            <w:sz w:val="20"/>
                          </w:rPr>
                          <w:t>Utility</w:t>
                        </w:r>
                      </w:p>
                    </w:txbxContent>
                  </v:textbox>
                </v:shape>
                <v:shape id="Textbox 1232" o:spid="_x0000_s1292" type="#_x0000_t202" style="position:absolute;left:49904;top:1478;width:1024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1D643949" w14:textId="77777777" w:rsidR="00562CC2" w:rsidRDefault="00000000">
                        <w:pPr>
                          <w:numPr>
                            <w:ilvl w:val="0"/>
                            <w:numId w:val="31"/>
                          </w:numPr>
                          <w:tabs>
                            <w:tab w:val="left" w:pos="203"/>
                          </w:tabs>
                          <w:spacing w:line="265" w:lineRule="exact"/>
                          <w:ind w:left="203" w:hanging="203"/>
                          <w:rPr>
                            <w:sz w:val="20"/>
                          </w:rPr>
                        </w:pPr>
                        <w:r>
                          <w:rPr>
                            <w:spacing w:val="-2"/>
                            <w:sz w:val="20"/>
                          </w:rPr>
                          <w:t>Unknown/Other</w:t>
                        </w:r>
                      </w:p>
                    </w:txbxContent>
                  </v:textbox>
                </v:shape>
                <v:shape id="Textbox 1233" o:spid="_x0000_s1293" type="#_x0000_t202" style="position:absolute;left:31614;top:3520;width:1202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11B7B2A9" w14:textId="77777777" w:rsidR="00562CC2" w:rsidRDefault="00000000">
                        <w:pPr>
                          <w:numPr>
                            <w:ilvl w:val="0"/>
                            <w:numId w:val="30"/>
                          </w:numPr>
                          <w:tabs>
                            <w:tab w:val="left" w:pos="203"/>
                          </w:tabs>
                          <w:spacing w:line="265" w:lineRule="exact"/>
                          <w:ind w:left="203" w:hanging="203"/>
                          <w:rPr>
                            <w:sz w:val="20"/>
                          </w:rPr>
                        </w:pPr>
                        <w:r>
                          <w:rPr>
                            <w:spacing w:val="-2"/>
                            <w:sz w:val="20"/>
                          </w:rPr>
                          <w:t>Backhoe/Trackhoe</w:t>
                        </w:r>
                      </w:p>
                    </w:txbxContent>
                  </v:textbox>
                </v:shape>
                <v:shape id="Textbox 1234" o:spid="_x0000_s1294" type="#_x0000_t202" style="position:absolute;left:45332;top:3520;width:509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72EBC828" w14:textId="77777777" w:rsidR="00562CC2" w:rsidRDefault="00000000">
                        <w:pPr>
                          <w:numPr>
                            <w:ilvl w:val="0"/>
                            <w:numId w:val="29"/>
                          </w:numPr>
                          <w:tabs>
                            <w:tab w:val="left" w:pos="203"/>
                          </w:tabs>
                          <w:spacing w:line="265" w:lineRule="exact"/>
                          <w:ind w:left="203" w:hanging="203"/>
                          <w:rPr>
                            <w:sz w:val="20"/>
                          </w:rPr>
                        </w:pPr>
                        <w:r>
                          <w:rPr>
                            <w:spacing w:val="-2"/>
                            <w:sz w:val="20"/>
                          </w:rPr>
                          <w:t>Boring</w:t>
                        </w:r>
                      </w:p>
                    </w:txbxContent>
                  </v:textbox>
                </v:shape>
                <v:shape id="Textbox 1235" o:spid="_x0000_s1295" type="#_x0000_t202" style="position:absolute;left:54476;top:3520;width:670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441BDF0D" w14:textId="77777777" w:rsidR="00562CC2" w:rsidRDefault="00000000">
                        <w:pPr>
                          <w:numPr>
                            <w:ilvl w:val="0"/>
                            <w:numId w:val="28"/>
                          </w:numPr>
                          <w:tabs>
                            <w:tab w:val="left" w:pos="203"/>
                          </w:tabs>
                          <w:spacing w:line="265" w:lineRule="exact"/>
                          <w:ind w:left="203" w:hanging="203"/>
                          <w:rPr>
                            <w:sz w:val="20"/>
                          </w:rPr>
                        </w:pPr>
                        <w:r>
                          <w:rPr>
                            <w:spacing w:val="-2"/>
                            <w:sz w:val="20"/>
                          </w:rPr>
                          <w:t>Bulldozer</w:t>
                        </w:r>
                      </w:p>
                    </w:txbxContent>
                  </v:textbox>
                </v:shape>
                <v:shape id="Textbox 1236" o:spid="_x0000_s1296" type="#_x0000_t202" style="position:absolute;left:746;top:4983;width:67869;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12B99D2F" w14:textId="77777777" w:rsidR="00562CC2" w:rsidRDefault="00000000">
                        <w:pPr>
                          <w:numPr>
                            <w:ilvl w:val="0"/>
                            <w:numId w:val="27"/>
                          </w:numPr>
                          <w:tabs>
                            <w:tab w:val="left" w:pos="203"/>
                            <w:tab w:val="left" w:pos="1315"/>
                            <w:tab w:val="left" w:pos="3420"/>
                            <w:tab w:val="left" w:pos="4860"/>
                            <w:tab w:val="left" w:pos="7021"/>
                          </w:tabs>
                          <w:spacing w:line="247" w:lineRule="exact"/>
                          <w:ind w:left="203" w:hanging="203"/>
                          <w:rPr>
                            <w:sz w:val="20"/>
                          </w:rPr>
                        </w:pPr>
                        <w:r>
                          <w:rPr>
                            <w:spacing w:val="-2"/>
                            <w:sz w:val="20"/>
                          </w:rPr>
                          <w:t>Drilling</w:t>
                        </w:r>
                        <w:r>
                          <w:rPr>
                            <w:sz w:val="20"/>
                          </w:rPr>
                          <w:tab/>
                        </w:r>
                        <w:r>
                          <w:rPr>
                            <w:rFonts w:ascii="Segoe UI Symbol" w:hAnsi="Segoe UI Symbol"/>
                            <w:spacing w:val="-2"/>
                            <w:sz w:val="20"/>
                          </w:rPr>
                          <w:t>☐</w:t>
                        </w:r>
                        <w:r>
                          <w:rPr>
                            <w:rFonts w:ascii="Segoe UI Symbol" w:hAnsi="Segoe UI Symbol"/>
                            <w:spacing w:val="-17"/>
                            <w:sz w:val="20"/>
                          </w:rPr>
                          <w:t xml:space="preserve"> </w:t>
                        </w:r>
                        <w:r>
                          <w:rPr>
                            <w:spacing w:val="-2"/>
                            <w:sz w:val="20"/>
                          </w:rPr>
                          <w:t>Directional</w:t>
                        </w:r>
                        <w:r>
                          <w:rPr>
                            <w:spacing w:val="5"/>
                            <w:sz w:val="20"/>
                          </w:rPr>
                          <w:t xml:space="preserve"> </w:t>
                        </w:r>
                        <w:r>
                          <w:rPr>
                            <w:spacing w:val="-2"/>
                            <w:sz w:val="20"/>
                          </w:rPr>
                          <w:t>Drilling</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Explosives</w:t>
                        </w:r>
                        <w:r>
                          <w:rPr>
                            <w:sz w:val="20"/>
                          </w:rPr>
                          <w:tab/>
                        </w:r>
                        <w:r>
                          <w:rPr>
                            <w:rFonts w:ascii="Segoe UI Symbol" w:hAnsi="Segoe UI Symbol"/>
                            <w:sz w:val="20"/>
                          </w:rPr>
                          <w:t>☐</w:t>
                        </w:r>
                        <w:r>
                          <w:rPr>
                            <w:rFonts w:ascii="Segoe UI Symbol" w:hAnsi="Segoe UI Symbol"/>
                            <w:spacing w:val="-23"/>
                            <w:sz w:val="20"/>
                          </w:rPr>
                          <w:t xml:space="preserve"> </w:t>
                        </w:r>
                        <w:r>
                          <w:rPr>
                            <w:sz w:val="20"/>
                          </w:rPr>
                          <w:t>Farm</w:t>
                        </w:r>
                        <w:r>
                          <w:rPr>
                            <w:spacing w:val="-3"/>
                            <w:sz w:val="20"/>
                          </w:rPr>
                          <w:t xml:space="preserve"> </w:t>
                        </w:r>
                        <w:r>
                          <w:rPr>
                            <w:spacing w:val="-2"/>
                            <w:sz w:val="20"/>
                          </w:rPr>
                          <w:t>Equipment</w:t>
                        </w:r>
                        <w:r>
                          <w:rPr>
                            <w:sz w:val="20"/>
                          </w:rPr>
                          <w:tab/>
                        </w:r>
                        <w:r>
                          <w:rPr>
                            <w:rFonts w:ascii="Segoe UI Symbol" w:hAnsi="Segoe UI Symbol"/>
                            <w:sz w:val="20"/>
                          </w:rPr>
                          <w:t>☐</w:t>
                        </w:r>
                        <w:r>
                          <w:rPr>
                            <w:rFonts w:ascii="Segoe UI Symbol" w:hAnsi="Segoe UI Symbol"/>
                            <w:spacing w:val="-25"/>
                            <w:sz w:val="20"/>
                          </w:rPr>
                          <w:t xml:space="preserve"> </w:t>
                        </w:r>
                        <w:r>
                          <w:rPr>
                            <w:sz w:val="20"/>
                          </w:rPr>
                          <w:t>Grader/Scraper</w:t>
                        </w:r>
                        <w:r>
                          <w:rPr>
                            <w:spacing w:val="-14"/>
                            <w:sz w:val="20"/>
                          </w:rPr>
                          <w:t xml:space="preserve"> </w:t>
                        </w:r>
                        <w:r>
                          <w:rPr>
                            <w:rFonts w:ascii="Segoe UI Symbol" w:hAnsi="Segoe UI Symbol"/>
                            <w:sz w:val="20"/>
                          </w:rPr>
                          <w:t>☐</w:t>
                        </w:r>
                        <w:r>
                          <w:rPr>
                            <w:rFonts w:ascii="Segoe UI Symbol" w:hAnsi="Segoe UI Symbol"/>
                            <w:spacing w:val="-23"/>
                            <w:sz w:val="20"/>
                          </w:rPr>
                          <w:t xml:space="preserve"> </w:t>
                        </w:r>
                        <w:r>
                          <w:rPr>
                            <w:sz w:val="20"/>
                          </w:rPr>
                          <w:t>Hand</w:t>
                        </w:r>
                        <w:r>
                          <w:rPr>
                            <w:spacing w:val="-7"/>
                            <w:sz w:val="20"/>
                          </w:rPr>
                          <w:t xml:space="preserve"> </w:t>
                        </w:r>
                        <w:r>
                          <w:rPr>
                            <w:spacing w:val="-2"/>
                            <w:sz w:val="20"/>
                          </w:rPr>
                          <w:t>Tools</w:t>
                        </w:r>
                      </w:p>
                      <w:p w14:paraId="75CFC380" w14:textId="77777777" w:rsidR="00562CC2" w:rsidRDefault="00000000">
                        <w:pPr>
                          <w:numPr>
                            <w:ilvl w:val="0"/>
                            <w:numId w:val="27"/>
                          </w:numPr>
                          <w:tabs>
                            <w:tab w:val="left" w:pos="203"/>
                            <w:tab w:val="left" w:pos="2700"/>
                            <w:tab w:val="left" w:pos="4860"/>
                            <w:tab w:val="left" w:pos="6301"/>
                            <w:tab w:val="left" w:pos="8461"/>
                          </w:tabs>
                          <w:spacing w:line="248" w:lineRule="exact"/>
                          <w:ind w:left="203" w:hanging="203"/>
                          <w:rPr>
                            <w:sz w:val="20"/>
                          </w:rPr>
                        </w:pPr>
                        <w:r>
                          <w:rPr>
                            <w:sz w:val="20"/>
                          </w:rPr>
                          <w:t>Milling</w:t>
                        </w:r>
                        <w:r>
                          <w:rPr>
                            <w:spacing w:val="-8"/>
                            <w:sz w:val="20"/>
                          </w:rPr>
                          <w:t xml:space="preserve"> </w:t>
                        </w:r>
                        <w:r>
                          <w:rPr>
                            <w:spacing w:val="-2"/>
                            <w:sz w:val="20"/>
                          </w:rPr>
                          <w:t>Equipment</w:t>
                        </w:r>
                        <w:r>
                          <w:rPr>
                            <w:sz w:val="20"/>
                          </w:rPr>
                          <w:tab/>
                        </w:r>
                        <w:r>
                          <w:rPr>
                            <w:rFonts w:ascii="Segoe UI Symbol" w:hAnsi="Segoe UI Symbol"/>
                            <w:sz w:val="20"/>
                          </w:rPr>
                          <w:t>☐</w:t>
                        </w:r>
                        <w:r>
                          <w:rPr>
                            <w:rFonts w:ascii="Segoe UI Symbol" w:hAnsi="Segoe UI Symbol"/>
                            <w:spacing w:val="-23"/>
                            <w:sz w:val="20"/>
                          </w:rPr>
                          <w:t xml:space="preserve"> </w:t>
                        </w:r>
                        <w:r>
                          <w:rPr>
                            <w:sz w:val="20"/>
                          </w:rPr>
                          <w:t>Probing</w:t>
                        </w:r>
                        <w:r>
                          <w:rPr>
                            <w:spacing w:val="-13"/>
                            <w:sz w:val="20"/>
                          </w:rPr>
                          <w:t xml:space="preserve"> </w:t>
                        </w:r>
                        <w:r>
                          <w:rPr>
                            <w:spacing w:val="-2"/>
                            <w:sz w:val="20"/>
                          </w:rPr>
                          <w:t>Device</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Trencher</w:t>
                        </w:r>
                        <w:r>
                          <w:rPr>
                            <w:sz w:val="20"/>
                          </w:rPr>
                          <w:tab/>
                        </w:r>
                        <w:r>
                          <w:rPr>
                            <w:rFonts w:ascii="Segoe UI Symbol" w:hAnsi="Segoe UI Symbol"/>
                            <w:sz w:val="20"/>
                          </w:rPr>
                          <w:t>☐</w:t>
                        </w:r>
                        <w:r>
                          <w:rPr>
                            <w:rFonts w:ascii="Segoe UI Symbol" w:hAnsi="Segoe UI Symbol"/>
                            <w:spacing w:val="-23"/>
                            <w:sz w:val="20"/>
                          </w:rPr>
                          <w:t xml:space="preserve"> </w:t>
                        </w:r>
                        <w:r>
                          <w:rPr>
                            <w:sz w:val="20"/>
                          </w:rPr>
                          <w:t>Vacuum</w:t>
                        </w:r>
                        <w:r>
                          <w:rPr>
                            <w:spacing w:val="-7"/>
                            <w:sz w:val="20"/>
                          </w:rPr>
                          <w:t xml:space="preserve"> </w:t>
                        </w:r>
                        <w:r>
                          <w:rPr>
                            <w:spacing w:val="-2"/>
                            <w:sz w:val="20"/>
                          </w:rPr>
                          <w:t>Equipment</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Unknown/Other</w:t>
                        </w:r>
                      </w:p>
                      <w:p w14:paraId="3E8C04E1" w14:textId="77777777" w:rsidR="00562CC2" w:rsidRDefault="00000000">
                        <w:pPr>
                          <w:tabs>
                            <w:tab w:val="left" w:pos="2700"/>
                            <w:tab w:val="left" w:pos="4140"/>
                            <w:tab w:val="left" w:pos="6301"/>
                          </w:tabs>
                          <w:spacing w:before="53" w:line="249" w:lineRule="exact"/>
                          <w:rPr>
                            <w:sz w:val="20"/>
                          </w:rPr>
                        </w:pPr>
                        <w:r>
                          <w:rPr>
                            <w:b/>
                            <w:color w:val="FF0000"/>
                            <w:sz w:val="20"/>
                          </w:rPr>
                          <w:t>*Type</w:t>
                        </w:r>
                        <w:r>
                          <w:rPr>
                            <w:b/>
                            <w:color w:val="FF0000"/>
                            <w:spacing w:val="-6"/>
                            <w:sz w:val="20"/>
                          </w:rPr>
                          <w:t xml:space="preserve"> </w:t>
                        </w:r>
                        <w:r>
                          <w:rPr>
                            <w:b/>
                            <w:color w:val="FF0000"/>
                            <w:sz w:val="20"/>
                          </w:rPr>
                          <w:t>of</w:t>
                        </w:r>
                        <w:r>
                          <w:rPr>
                            <w:b/>
                            <w:color w:val="FF0000"/>
                            <w:spacing w:val="-5"/>
                            <w:sz w:val="20"/>
                          </w:rPr>
                          <w:t xml:space="preserve"> </w:t>
                        </w:r>
                        <w:r>
                          <w:rPr>
                            <w:b/>
                            <w:color w:val="FF0000"/>
                            <w:sz w:val="20"/>
                          </w:rPr>
                          <w:t>Work</w:t>
                        </w:r>
                        <w:r>
                          <w:rPr>
                            <w:b/>
                            <w:color w:val="FF0000"/>
                            <w:spacing w:val="-4"/>
                            <w:sz w:val="20"/>
                          </w:rPr>
                          <w:t xml:space="preserve"> </w:t>
                        </w:r>
                        <w:r>
                          <w:rPr>
                            <w:b/>
                            <w:color w:val="FF0000"/>
                            <w:spacing w:val="-2"/>
                            <w:sz w:val="20"/>
                          </w:rPr>
                          <w:t>Performed</w:t>
                        </w:r>
                        <w:r>
                          <w:rPr>
                            <w:b/>
                            <w:color w:val="FF0000"/>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Agriculture</w:t>
                        </w:r>
                        <w:r>
                          <w:rPr>
                            <w:sz w:val="20"/>
                          </w:rPr>
                          <w:tab/>
                        </w:r>
                        <w:r>
                          <w:rPr>
                            <w:rFonts w:ascii="Segoe UI Symbol" w:hAnsi="Segoe UI Symbol"/>
                            <w:sz w:val="20"/>
                          </w:rPr>
                          <w:t>☐</w:t>
                        </w:r>
                        <w:r>
                          <w:rPr>
                            <w:rFonts w:ascii="Segoe UI Symbol" w:hAnsi="Segoe UI Symbol"/>
                            <w:spacing w:val="-23"/>
                            <w:sz w:val="20"/>
                          </w:rPr>
                          <w:t xml:space="preserve"> </w:t>
                        </w:r>
                        <w:r>
                          <w:rPr>
                            <w:sz w:val="20"/>
                          </w:rPr>
                          <w:t>Bldg.</w:t>
                        </w:r>
                        <w:r>
                          <w:rPr>
                            <w:spacing w:val="46"/>
                            <w:sz w:val="20"/>
                          </w:rPr>
                          <w:t xml:space="preserve"> </w:t>
                        </w:r>
                        <w:r>
                          <w:rPr>
                            <w:spacing w:val="-2"/>
                            <w:sz w:val="20"/>
                          </w:rPr>
                          <w:t>Construction</w:t>
                        </w:r>
                        <w:r>
                          <w:rPr>
                            <w:sz w:val="20"/>
                          </w:rPr>
                          <w:tab/>
                        </w:r>
                        <w:r>
                          <w:rPr>
                            <w:rFonts w:ascii="Segoe UI Symbol" w:hAnsi="Segoe UI Symbol"/>
                            <w:sz w:val="20"/>
                          </w:rPr>
                          <w:t>☐</w:t>
                        </w:r>
                        <w:r>
                          <w:rPr>
                            <w:rFonts w:ascii="Segoe UI Symbol" w:hAnsi="Segoe UI Symbol"/>
                            <w:spacing w:val="-23"/>
                            <w:sz w:val="20"/>
                          </w:rPr>
                          <w:t xml:space="preserve"> </w:t>
                        </w:r>
                        <w:r>
                          <w:rPr>
                            <w:sz w:val="20"/>
                          </w:rPr>
                          <w:t>Bldg.</w:t>
                        </w:r>
                        <w:r>
                          <w:rPr>
                            <w:spacing w:val="39"/>
                            <w:sz w:val="20"/>
                          </w:rPr>
                          <w:t xml:space="preserve"> </w:t>
                        </w:r>
                        <w:r>
                          <w:rPr>
                            <w:sz w:val="20"/>
                          </w:rPr>
                          <w:t>Demolition</w:t>
                        </w:r>
                        <w:r>
                          <w:rPr>
                            <w:spacing w:val="-6"/>
                            <w:sz w:val="20"/>
                          </w:rPr>
                          <w:t xml:space="preserve"> </w:t>
                        </w:r>
                        <w:r>
                          <w:rPr>
                            <w:rFonts w:ascii="Segoe UI Symbol" w:hAnsi="Segoe UI Symbol"/>
                            <w:sz w:val="20"/>
                          </w:rPr>
                          <w:t>☐</w:t>
                        </w:r>
                        <w:r>
                          <w:rPr>
                            <w:rFonts w:ascii="Segoe UI Symbol" w:hAnsi="Segoe UI Symbol"/>
                            <w:spacing w:val="-21"/>
                            <w:sz w:val="20"/>
                          </w:rPr>
                          <w:t xml:space="preserve"> </w:t>
                        </w:r>
                        <w:r>
                          <w:rPr>
                            <w:sz w:val="20"/>
                          </w:rPr>
                          <w:t>Cable</w:t>
                        </w:r>
                        <w:r>
                          <w:rPr>
                            <w:spacing w:val="-5"/>
                            <w:sz w:val="20"/>
                          </w:rPr>
                          <w:t xml:space="preserve"> </w:t>
                        </w:r>
                        <w:r>
                          <w:rPr>
                            <w:spacing w:val="-2"/>
                            <w:sz w:val="20"/>
                          </w:rPr>
                          <w:t>Television</w:t>
                        </w:r>
                      </w:p>
                      <w:p w14:paraId="1CA3FD7D" w14:textId="77777777" w:rsidR="00562CC2" w:rsidRDefault="00000000">
                        <w:pPr>
                          <w:numPr>
                            <w:ilvl w:val="0"/>
                            <w:numId w:val="27"/>
                          </w:numPr>
                          <w:tabs>
                            <w:tab w:val="left" w:pos="203"/>
                            <w:tab w:val="left" w:pos="2700"/>
                            <w:tab w:val="left" w:pos="4860"/>
                            <w:tab w:val="left" w:pos="7021"/>
                            <w:tab w:val="left" w:pos="8716"/>
                          </w:tabs>
                          <w:spacing w:line="232" w:lineRule="exact"/>
                          <w:ind w:left="203" w:hanging="203"/>
                          <w:rPr>
                            <w:sz w:val="20"/>
                          </w:rPr>
                        </w:pPr>
                        <w:r>
                          <w:rPr>
                            <w:spacing w:val="-2"/>
                            <w:sz w:val="20"/>
                          </w:rPr>
                          <w:t>Curb/Sidewalk</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Drainage</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Driveway</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Electric</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Engineering/Survey</w:t>
                        </w:r>
                      </w:p>
                      <w:p w14:paraId="5A405E67" w14:textId="77777777" w:rsidR="00562CC2" w:rsidRDefault="00000000">
                        <w:pPr>
                          <w:numPr>
                            <w:ilvl w:val="0"/>
                            <w:numId w:val="27"/>
                          </w:numPr>
                          <w:tabs>
                            <w:tab w:val="left" w:pos="203"/>
                            <w:tab w:val="left" w:pos="1481"/>
                            <w:tab w:val="left" w:pos="2700"/>
                            <w:tab w:val="left" w:pos="4860"/>
                            <w:tab w:val="left" w:pos="7021"/>
                          </w:tabs>
                          <w:spacing w:line="248" w:lineRule="exact"/>
                          <w:ind w:left="203" w:hanging="203"/>
                          <w:rPr>
                            <w:sz w:val="20"/>
                          </w:rPr>
                        </w:pPr>
                        <w:r>
                          <w:rPr>
                            <w:spacing w:val="-2"/>
                            <w:sz w:val="20"/>
                          </w:rPr>
                          <w:t>Fencing</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Grading</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Irrigation</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Landscaping</w:t>
                        </w:r>
                        <w:r>
                          <w:rPr>
                            <w:sz w:val="20"/>
                          </w:rPr>
                          <w:tab/>
                        </w:r>
                        <w:r>
                          <w:rPr>
                            <w:rFonts w:ascii="Segoe UI Symbol" w:hAnsi="Segoe UI Symbol"/>
                            <w:sz w:val="20"/>
                          </w:rPr>
                          <w:t>☐</w:t>
                        </w:r>
                        <w:r>
                          <w:rPr>
                            <w:rFonts w:ascii="Segoe UI Symbol" w:hAnsi="Segoe UI Symbol"/>
                            <w:spacing w:val="-23"/>
                            <w:sz w:val="20"/>
                          </w:rPr>
                          <w:t xml:space="preserve"> </w:t>
                        </w:r>
                        <w:r>
                          <w:rPr>
                            <w:sz w:val="20"/>
                          </w:rPr>
                          <w:t>Liquid</w:t>
                        </w:r>
                        <w:r>
                          <w:rPr>
                            <w:spacing w:val="-9"/>
                            <w:sz w:val="20"/>
                          </w:rPr>
                          <w:t xml:space="preserve"> </w:t>
                        </w:r>
                        <w:r>
                          <w:rPr>
                            <w:sz w:val="20"/>
                          </w:rPr>
                          <w:t>Pipeline</w:t>
                        </w:r>
                        <w:r>
                          <w:rPr>
                            <w:spacing w:val="73"/>
                            <w:w w:val="150"/>
                            <w:sz w:val="20"/>
                          </w:rPr>
                          <w:t xml:space="preserve"> </w:t>
                        </w:r>
                        <w:r>
                          <w:rPr>
                            <w:rFonts w:ascii="Segoe UI Symbol" w:hAnsi="Segoe UI Symbol"/>
                            <w:sz w:val="20"/>
                          </w:rPr>
                          <w:t>☐</w:t>
                        </w:r>
                        <w:r>
                          <w:rPr>
                            <w:rFonts w:ascii="Segoe UI Symbol" w:hAnsi="Segoe UI Symbol"/>
                            <w:spacing w:val="-23"/>
                            <w:sz w:val="20"/>
                          </w:rPr>
                          <w:t xml:space="preserve"> </w:t>
                        </w:r>
                        <w:r>
                          <w:rPr>
                            <w:spacing w:val="-2"/>
                            <w:sz w:val="20"/>
                          </w:rPr>
                          <w:t>Milling</w:t>
                        </w:r>
                      </w:p>
                    </w:txbxContent>
                  </v:textbox>
                </v:shape>
                <v:shape id="Textbox 1237" o:spid="_x0000_s1297" type="#_x0000_t202" style="position:absolute;left:746;top:12877;width:12751;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2E872198" w14:textId="77777777" w:rsidR="00562CC2" w:rsidRDefault="00000000">
                        <w:pPr>
                          <w:numPr>
                            <w:ilvl w:val="0"/>
                            <w:numId w:val="26"/>
                          </w:numPr>
                          <w:tabs>
                            <w:tab w:val="left" w:pos="203"/>
                          </w:tabs>
                          <w:spacing w:line="247" w:lineRule="exact"/>
                          <w:ind w:left="203" w:hanging="203"/>
                          <w:rPr>
                            <w:sz w:val="20"/>
                          </w:rPr>
                        </w:pPr>
                        <w:r>
                          <w:rPr>
                            <w:sz w:val="20"/>
                          </w:rPr>
                          <w:t>Natural</w:t>
                        </w:r>
                        <w:r>
                          <w:rPr>
                            <w:spacing w:val="-8"/>
                            <w:sz w:val="20"/>
                          </w:rPr>
                          <w:t xml:space="preserve"> </w:t>
                        </w:r>
                        <w:r>
                          <w:rPr>
                            <w:sz w:val="20"/>
                          </w:rPr>
                          <w:t>Gas</w:t>
                        </w:r>
                        <w:r>
                          <w:rPr>
                            <w:spacing w:val="49"/>
                            <w:sz w:val="20"/>
                          </w:rPr>
                          <w:t xml:space="preserve"> </w:t>
                        </w:r>
                        <w:r>
                          <w:rPr>
                            <w:rFonts w:ascii="Segoe UI Symbol" w:hAnsi="Segoe UI Symbol"/>
                            <w:sz w:val="20"/>
                          </w:rPr>
                          <w:t>☐</w:t>
                        </w:r>
                        <w:r>
                          <w:rPr>
                            <w:rFonts w:ascii="Segoe UI Symbol" w:hAnsi="Segoe UI Symbol"/>
                            <w:spacing w:val="-21"/>
                            <w:sz w:val="20"/>
                          </w:rPr>
                          <w:t xml:space="preserve"> </w:t>
                        </w:r>
                        <w:r>
                          <w:rPr>
                            <w:spacing w:val="-4"/>
                            <w:sz w:val="20"/>
                          </w:rPr>
                          <w:t>Pole</w:t>
                        </w:r>
                      </w:p>
                      <w:p w14:paraId="11208CAD" w14:textId="77777777" w:rsidR="00562CC2" w:rsidRDefault="00000000">
                        <w:pPr>
                          <w:numPr>
                            <w:ilvl w:val="0"/>
                            <w:numId w:val="26"/>
                          </w:numPr>
                          <w:tabs>
                            <w:tab w:val="left" w:pos="203"/>
                          </w:tabs>
                          <w:spacing w:line="230" w:lineRule="exact"/>
                          <w:ind w:left="203" w:hanging="203"/>
                          <w:rPr>
                            <w:sz w:val="20"/>
                          </w:rPr>
                        </w:pPr>
                        <w:r>
                          <w:rPr>
                            <w:sz w:val="20"/>
                          </w:rPr>
                          <w:t>Site</w:t>
                        </w:r>
                        <w:r>
                          <w:rPr>
                            <w:spacing w:val="-5"/>
                            <w:sz w:val="20"/>
                          </w:rPr>
                          <w:t xml:space="preserve"> </w:t>
                        </w:r>
                        <w:r>
                          <w:rPr>
                            <w:spacing w:val="-2"/>
                            <w:sz w:val="20"/>
                          </w:rPr>
                          <w:t>Development</w:t>
                        </w:r>
                      </w:p>
                      <w:p w14:paraId="28C19520" w14:textId="77777777" w:rsidR="00562CC2" w:rsidRDefault="00000000">
                        <w:pPr>
                          <w:numPr>
                            <w:ilvl w:val="0"/>
                            <w:numId w:val="26"/>
                          </w:numPr>
                          <w:tabs>
                            <w:tab w:val="left" w:pos="203"/>
                          </w:tabs>
                          <w:spacing w:line="248" w:lineRule="exact"/>
                          <w:ind w:left="203" w:hanging="203"/>
                          <w:rPr>
                            <w:sz w:val="20"/>
                          </w:rPr>
                        </w:pPr>
                        <w:r>
                          <w:rPr>
                            <w:sz w:val="20"/>
                          </w:rPr>
                          <w:t>Traffic</w:t>
                        </w:r>
                        <w:r>
                          <w:rPr>
                            <w:spacing w:val="-5"/>
                            <w:sz w:val="20"/>
                          </w:rPr>
                          <w:t xml:space="preserve"> </w:t>
                        </w:r>
                        <w:r>
                          <w:rPr>
                            <w:spacing w:val="-2"/>
                            <w:sz w:val="20"/>
                          </w:rPr>
                          <w:t>Signal</w:t>
                        </w:r>
                      </w:p>
                    </w:txbxContent>
                  </v:textbox>
                </v:shape>
                <v:shape id="Textbox 1238" o:spid="_x0000_s1298" type="#_x0000_t202" style="position:absolute;left:17894;top:12877;width:1986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24805ADA" w14:textId="77777777" w:rsidR="00562CC2" w:rsidRDefault="00000000">
                        <w:pPr>
                          <w:numPr>
                            <w:ilvl w:val="0"/>
                            <w:numId w:val="25"/>
                          </w:numPr>
                          <w:tabs>
                            <w:tab w:val="left" w:pos="203"/>
                            <w:tab w:val="left" w:pos="2160"/>
                          </w:tabs>
                          <w:spacing w:line="265" w:lineRule="exact"/>
                          <w:ind w:left="203" w:hanging="203"/>
                          <w:rPr>
                            <w:sz w:val="20"/>
                          </w:rPr>
                        </w:pPr>
                        <w:r>
                          <w:rPr>
                            <w:sz w:val="20"/>
                          </w:rPr>
                          <w:t>Public</w:t>
                        </w:r>
                        <w:r>
                          <w:rPr>
                            <w:spacing w:val="-8"/>
                            <w:sz w:val="20"/>
                          </w:rPr>
                          <w:t xml:space="preserve"> </w:t>
                        </w:r>
                        <w:r>
                          <w:rPr>
                            <w:sz w:val="20"/>
                          </w:rPr>
                          <w:t>Transit</w:t>
                        </w:r>
                        <w:r>
                          <w:rPr>
                            <w:spacing w:val="-8"/>
                            <w:sz w:val="20"/>
                          </w:rPr>
                          <w:t xml:space="preserve"> </w:t>
                        </w:r>
                        <w:r>
                          <w:rPr>
                            <w:spacing w:val="-2"/>
                            <w:sz w:val="20"/>
                          </w:rPr>
                          <w:t>Auth.</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Railroad</w:t>
                        </w:r>
                      </w:p>
                    </w:txbxContent>
                  </v:textbox>
                </v:shape>
                <v:shape id="Textbox 1239" o:spid="_x0000_s1299" type="#_x0000_t202" style="position:absolute;left:45332;top:12877;width:1550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14:paraId="4D26AA99" w14:textId="77777777" w:rsidR="00562CC2" w:rsidRDefault="00000000">
                        <w:pPr>
                          <w:numPr>
                            <w:ilvl w:val="0"/>
                            <w:numId w:val="24"/>
                          </w:numPr>
                          <w:tabs>
                            <w:tab w:val="left" w:pos="203"/>
                            <w:tab w:val="left" w:pos="1651"/>
                          </w:tabs>
                          <w:spacing w:line="265" w:lineRule="exact"/>
                          <w:ind w:left="203" w:hanging="203"/>
                          <w:rPr>
                            <w:sz w:val="20"/>
                          </w:rPr>
                        </w:pPr>
                        <w:r>
                          <w:rPr>
                            <w:sz w:val="20"/>
                          </w:rPr>
                          <w:t>Road</w:t>
                        </w:r>
                        <w:r>
                          <w:rPr>
                            <w:spacing w:val="-10"/>
                            <w:sz w:val="20"/>
                          </w:rPr>
                          <w:t xml:space="preserve"> </w:t>
                        </w:r>
                        <w:r>
                          <w:rPr>
                            <w:spacing w:val="-4"/>
                            <w:sz w:val="20"/>
                          </w:rPr>
                          <w:t>Work</w:t>
                        </w:r>
                        <w:r>
                          <w:rPr>
                            <w:sz w:val="20"/>
                          </w:rPr>
                          <w:tab/>
                        </w:r>
                        <w:r>
                          <w:rPr>
                            <w:rFonts w:ascii="Segoe UI Symbol" w:hAnsi="Segoe UI Symbol"/>
                            <w:spacing w:val="-2"/>
                            <w:sz w:val="20"/>
                          </w:rPr>
                          <w:t>☐</w:t>
                        </w:r>
                        <w:r>
                          <w:rPr>
                            <w:rFonts w:ascii="Segoe UI Symbol" w:hAnsi="Segoe UI Symbol"/>
                            <w:spacing w:val="-23"/>
                            <w:sz w:val="20"/>
                          </w:rPr>
                          <w:t xml:space="preserve"> </w:t>
                        </w:r>
                        <w:r>
                          <w:rPr>
                            <w:spacing w:val="-4"/>
                            <w:sz w:val="20"/>
                          </w:rPr>
                          <w:t>Sewer</w:t>
                        </w:r>
                      </w:p>
                    </w:txbxContent>
                  </v:textbox>
                </v:shape>
                <v:shape id="Textbox 1240" o:spid="_x0000_s1300" type="#_x0000_t202" style="position:absolute;left:17894;top:14340;width:508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3AB4CF38" w14:textId="77777777" w:rsidR="00562CC2" w:rsidRDefault="00000000">
                        <w:pPr>
                          <w:numPr>
                            <w:ilvl w:val="0"/>
                            <w:numId w:val="23"/>
                          </w:numPr>
                          <w:tabs>
                            <w:tab w:val="left" w:pos="203"/>
                          </w:tabs>
                          <w:spacing w:line="265" w:lineRule="exact"/>
                          <w:ind w:left="203" w:hanging="203"/>
                          <w:rPr>
                            <w:sz w:val="20"/>
                          </w:rPr>
                        </w:pPr>
                        <w:r>
                          <w:rPr>
                            <w:spacing w:val="-2"/>
                            <w:sz w:val="20"/>
                          </w:rPr>
                          <w:t>Steam</w:t>
                        </w:r>
                      </w:p>
                    </w:txbxContent>
                  </v:textbox>
                </v:shape>
                <v:shape id="Textbox 1241" o:spid="_x0000_s1301" type="#_x0000_t202" style="position:absolute;left:31614;top:14340;width:3622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14:paraId="1D30BC1D" w14:textId="77777777" w:rsidR="00562CC2" w:rsidRDefault="00000000">
                        <w:pPr>
                          <w:numPr>
                            <w:ilvl w:val="0"/>
                            <w:numId w:val="22"/>
                          </w:numPr>
                          <w:tabs>
                            <w:tab w:val="left" w:pos="203"/>
                            <w:tab w:val="left" w:pos="3744"/>
                          </w:tabs>
                          <w:spacing w:line="265" w:lineRule="exact"/>
                          <w:ind w:left="203" w:hanging="203"/>
                          <w:rPr>
                            <w:sz w:val="20"/>
                          </w:rPr>
                        </w:pPr>
                        <w:r>
                          <w:rPr>
                            <w:sz w:val="20"/>
                          </w:rPr>
                          <w:t>Storm</w:t>
                        </w:r>
                        <w:r>
                          <w:rPr>
                            <w:spacing w:val="-8"/>
                            <w:sz w:val="20"/>
                          </w:rPr>
                          <w:t xml:space="preserve"> </w:t>
                        </w:r>
                        <w:r>
                          <w:rPr>
                            <w:sz w:val="20"/>
                          </w:rPr>
                          <w:t>Drain/Culvert</w:t>
                        </w:r>
                        <w:r>
                          <w:rPr>
                            <w:spacing w:val="44"/>
                            <w:sz w:val="20"/>
                          </w:rPr>
                          <w:t xml:space="preserve"> </w:t>
                        </w:r>
                        <w:r>
                          <w:rPr>
                            <w:rFonts w:ascii="Segoe UI Symbol" w:hAnsi="Segoe UI Symbol"/>
                            <w:sz w:val="20"/>
                          </w:rPr>
                          <w:t>☐</w:t>
                        </w:r>
                        <w:r>
                          <w:rPr>
                            <w:rFonts w:ascii="Segoe UI Symbol" w:hAnsi="Segoe UI Symbol"/>
                            <w:spacing w:val="-21"/>
                            <w:sz w:val="20"/>
                          </w:rPr>
                          <w:t xml:space="preserve"> </w:t>
                        </w:r>
                        <w:r>
                          <w:rPr>
                            <w:sz w:val="20"/>
                          </w:rPr>
                          <w:t>Street</w:t>
                        </w:r>
                        <w:r>
                          <w:rPr>
                            <w:spacing w:val="-8"/>
                            <w:sz w:val="20"/>
                          </w:rPr>
                          <w:t xml:space="preserve"> </w:t>
                        </w:r>
                        <w:r>
                          <w:rPr>
                            <w:spacing w:val="-4"/>
                            <w:sz w:val="20"/>
                          </w:rPr>
                          <w:t>Light</w:t>
                        </w:r>
                        <w:r>
                          <w:rPr>
                            <w:sz w:val="20"/>
                          </w:rPr>
                          <w:tab/>
                        </w:r>
                        <w:r>
                          <w:rPr>
                            <w:rFonts w:ascii="Segoe UI Symbol" w:hAnsi="Segoe UI Symbol"/>
                            <w:spacing w:val="-2"/>
                            <w:sz w:val="20"/>
                          </w:rPr>
                          <w:t>☐</w:t>
                        </w:r>
                        <w:r>
                          <w:rPr>
                            <w:rFonts w:ascii="Segoe UI Symbol" w:hAnsi="Segoe UI Symbol"/>
                            <w:spacing w:val="-20"/>
                            <w:sz w:val="20"/>
                          </w:rPr>
                          <w:t xml:space="preserve"> </w:t>
                        </w:r>
                        <w:r>
                          <w:rPr>
                            <w:spacing w:val="-2"/>
                            <w:sz w:val="20"/>
                          </w:rPr>
                          <w:t>Telecommunication</w:t>
                        </w:r>
                      </w:p>
                    </w:txbxContent>
                  </v:textbox>
                </v:shape>
                <v:shape id="Textbox 1242" o:spid="_x0000_s1302" type="#_x0000_t202" style="position:absolute;left:17894;top:15803;width:139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237AACBA" w14:textId="77777777" w:rsidR="00562CC2" w:rsidRDefault="00000000">
                        <w:pPr>
                          <w:numPr>
                            <w:ilvl w:val="0"/>
                            <w:numId w:val="21"/>
                          </w:numPr>
                          <w:tabs>
                            <w:tab w:val="left" w:pos="203"/>
                            <w:tab w:val="left" w:pos="1440"/>
                          </w:tabs>
                          <w:spacing w:line="265" w:lineRule="exact"/>
                          <w:ind w:left="203" w:hanging="203"/>
                          <w:rPr>
                            <w:sz w:val="20"/>
                          </w:rPr>
                        </w:pPr>
                        <w:r>
                          <w:rPr>
                            <w:sz w:val="20"/>
                          </w:rPr>
                          <w:t>Traffic</w:t>
                        </w:r>
                        <w:r>
                          <w:rPr>
                            <w:spacing w:val="-5"/>
                            <w:sz w:val="20"/>
                          </w:rPr>
                          <w:t xml:space="preserve"> </w:t>
                        </w:r>
                        <w:r>
                          <w:rPr>
                            <w:spacing w:val="-4"/>
                            <w:sz w:val="20"/>
                          </w:rPr>
                          <w:t>Sign</w:t>
                        </w:r>
                        <w:r>
                          <w:rPr>
                            <w:sz w:val="20"/>
                          </w:rPr>
                          <w:tab/>
                        </w:r>
                        <w:r>
                          <w:rPr>
                            <w:rFonts w:ascii="Segoe UI Symbol" w:hAnsi="Segoe UI Symbol"/>
                            <w:spacing w:val="-2"/>
                            <w:sz w:val="20"/>
                          </w:rPr>
                          <w:t>☐</w:t>
                        </w:r>
                        <w:r>
                          <w:rPr>
                            <w:rFonts w:ascii="Segoe UI Symbol" w:hAnsi="Segoe UI Symbol"/>
                            <w:spacing w:val="-28"/>
                            <w:sz w:val="20"/>
                          </w:rPr>
                          <w:t xml:space="preserve"> </w:t>
                        </w:r>
                        <w:r>
                          <w:rPr>
                            <w:spacing w:val="-4"/>
                            <w:sz w:val="20"/>
                          </w:rPr>
                          <w:t>Water</w:t>
                        </w:r>
                      </w:p>
                    </w:txbxContent>
                  </v:textbox>
                </v:shape>
                <v:shape id="Textbox 1243" o:spid="_x0000_s1303" type="#_x0000_t202" style="position:absolute;left:36186;top:15803;width:1483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42C7E48B" w14:textId="77777777" w:rsidR="00562CC2" w:rsidRDefault="00000000">
                        <w:pPr>
                          <w:numPr>
                            <w:ilvl w:val="0"/>
                            <w:numId w:val="20"/>
                          </w:numPr>
                          <w:tabs>
                            <w:tab w:val="left" w:pos="198"/>
                          </w:tabs>
                          <w:spacing w:line="265" w:lineRule="exact"/>
                          <w:ind w:left="198" w:hanging="198"/>
                          <w:rPr>
                            <w:sz w:val="20"/>
                          </w:rPr>
                        </w:pPr>
                        <w:r>
                          <w:rPr>
                            <w:sz w:val="20"/>
                          </w:rPr>
                          <w:t>Waterway</w:t>
                        </w:r>
                        <w:r>
                          <w:rPr>
                            <w:spacing w:val="-8"/>
                            <w:sz w:val="20"/>
                          </w:rPr>
                          <w:t xml:space="preserve"> </w:t>
                        </w:r>
                        <w:r>
                          <w:rPr>
                            <w:spacing w:val="-2"/>
                            <w:sz w:val="20"/>
                          </w:rPr>
                          <w:t>Improvement</w:t>
                        </w:r>
                      </w:p>
                    </w:txbxContent>
                  </v:textbox>
                </v:shape>
                <v:shape id="Textbox 1244" o:spid="_x0000_s1304" type="#_x0000_t202" style="position:absolute;left:54476;top:15803;width:1024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14A3AC97" w14:textId="77777777" w:rsidR="00562CC2" w:rsidRDefault="00000000">
                        <w:pPr>
                          <w:numPr>
                            <w:ilvl w:val="0"/>
                            <w:numId w:val="19"/>
                          </w:numPr>
                          <w:tabs>
                            <w:tab w:val="left" w:pos="203"/>
                          </w:tabs>
                          <w:spacing w:line="265" w:lineRule="exact"/>
                          <w:ind w:left="203" w:hanging="203"/>
                          <w:rPr>
                            <w:sz w:val="20"/>
                          </w:rPr>
                        </w:pPr>
                        <w:r>
                          <w:rPr>
                            <w:spacing w:val="-2"/>
                            <w:sz w:val="20"/>
                          </w:rPr>
                          <w:t>Unknown/Other</w:t>
                        </w:r>
                      </w:p>
                    </w:txbxContent>
                  </v:textbox>
                </v:shape>
                <w10:wrap anchorx="page"/>
              </v:group>
            </w:pict>
          </mc:Fallback>
        </mc:AlternateContent>
      </w:r>
      <w:r>
        <w:rPr>
          <w:b/>
        </w:rPr>
        <w:t>Part D</w:t>
      </w:r>
      <w:r>
        <w:rPr>
          <w:b/>
          <w:spacing w:val="-4"/>
        </w:rPr>
        <w:t xml:space="preserve"> </w:t>
      </w:r>
      <w:r>
        <w:rPr>
          <w:b/>
        </w:rPr>
        <w:t>–</w:t>
      </w:r>
      <w:r>
        <w:rPr>
          <w:b/>
          <w:spacing w:val="-1"/>
        </w:rPr>
        <w:t xml:space="preserve"> </w:t>
      </w:r>
      <w:r>
        <w:rPr>
          <w:b/>
        </w:rPr>
        <w:t>Excavation</w:t>
      </w:r>
      <w:r>
        <w:rPr>
          <w:b/>
          <w:spacing w:val="-4"/>
        </w:rPr>
        <w:t xml:space="preserve"> </w:t>
      </w:r>
      <w:r>
        <w:rPr>
          <w:b/>
          <w:spacing w:val="-2"/>
        </w:rPr>
        <w:t>Information</w:t>
      </w:r>
    </w:p>
    <w:p w14:paraId="4490644C" w14:textId="77777777" w:rsidR="00562CC2" w:rsidRDefault="00562CC2">
      <w:pPr>
        <w:pStyle w:val="BodyText"/>
        <w:rPr>
          <w:b/>
          <w:sz w:val="22"/>
        </w:rPr>
      </w:pPr>
    </w:p>
    <w:p w14:paraId="7264A18E" w14:textId="77777777" w:rsidR="00562CC2" w:rsidRDefault="00562CC2">
      <w:pPr>
        <w:pStyle w:val="BodyText"/>
        <w:rPr>
          <w:b/>
          <w:sz w:val="22"/>
        </w:rPr>
      </w:pPr>
    </w:p>
    <w:p w14:paraId="1996BEA6" w14:textId="77777777" w:rsidR="00562CC2" w:rsidRDefault="00562CC2">
      <w:pPr>
        <w:pStyle w:val="BodyText"/>
        <w:rPr>
          <w:b/>
          <w:sz w:val="22"/>
        </w:rPr>
      </w:pPr>
    </w:p>
    <w:p w14:paraId="471C95BC" w14:textId="77777777" w:rsidR="00562CC2" w:rsidRDefault="00562CC2">
      <w:pPr>
        <w:pStyle w:val="BodyText"/>
        <w:rPr>
          <w:b/>
          <w:sz w:val="22"/>
        </w:rPr>
      </w:pPr>
    </w:p>
    <w:p w14:paraId="2EA92650" w14:textId="77777777" w:rsidR="00562CC2" w:rsidRDefault="00562CC2">
      <w:pPr>
        <w:pStyle w:val="BodyText"/>
        <w:rPr>
          <w:b/>
          <w:sz w:val="22"/>
        </w:rPr>
      </w:pPr>
    </w:p>
    <w:p w14:paraId="2A2F9CD0" w14:textId="77777777" w:rsidR="00562CC2" w:rsidRDefault="00562CC2">
      <w:pPr>
        <w:pStyle w:val="BodyText"/>
        <w:rPr>
          <w:b/>
          <w:sz w:val="22"/>
        </w:rPr>
      </w:pPr>
    </w:p>
    <w:p w14:paraId="7F9F918E" w14:textId="77777777" w:rsidR="00562CC2" w:rsidRDefault="00562CC2">
      <w:pPr>
        <w:pStyle w:val="BodyText"/>
        <w:rPr>
          <w:b/>
          <w:sz w:val="22"/>
        </w:rPr>
      </w:pPr>
    </w:p>
    <w:p w14:paraId="279FE50E" w14:textId="77777777" w:rsidR="00562CC2" w:rsidRDefault="00562CC2">
      <w:pPr>
        <w:pStyle w:val="BodyText"/>
        <w:rPr>
          <w:b/>
          <w:sz w:val="22"/>
        </w:rPr>
      </w:pPr>
    </w:p>
    <w:p w14:paraId="3C23164A" w14:textId="77777777" w:rsidR="00562CC2" w:rsidRDefault="00562CC2">
      <w:pPr>
        <w:pStyle w:val="BodyText"/>
        <w:rPr>
          <w:b/>
          <w:sz w:val="22"/>
        </w:rPr>
      </w:pPr>
    </w:p>
    <w:p w14:paraId="291AE44F" w14:textId="77777777" w:rsidR="00562CC2" w:rsidRDefault="00562CC2">
      <w:pPr>
        <w:pStyle w:val="BodyText"/>
        <w:spacing w:before="208"/>
        <w:rPr>
          <w:b/>
          <w:sz w:val="22"/>
        </w:rPr>
      </w:pPr>
    </w:p>
    <w:p w14:paraId="07B572DC" w14:textId="77777777" w:rsidR="00562CC2" w:rsidRDefault="00000000">
      <w:pPr>
        <w:ind w:left="491"/>
        <w:rPr>
          <w:b/>
        </w:rPr>
      </w:pPr>
      <w:r>
        <w:rPr>
          <w:noProof/>
        </w:rPr>
        <mc:AlternateContent>
          <mc:Choice Requires="wpg">
            <w:drawing>
              <wp:anchor distT="0" distB="0" distL="0" distR="0" simplePos="0" relativeHeight="251450368" behindDoc="0" locked="0" layoutInCell="1" allowOverlap="1" wp14:anchorId="4B3E48C3" wp14:editId="2F7A2DCB">
                <wp:simplePos x="0" y="0"/>
                <wp:positionH relativeFrom="page">
                  <wp:posOffset>440436</wp:posOffset>
                </wp:positionH>
                <wp:positionV relativeFrom="paragraph">
                  <wp:posOffset>162456</wp:posOffset>
                </wp:positionV>
                <wp:extent cx="6952615" cy="699770"/>
                <wp:effectExtent l="0" t="0" r="0" b="0"/>
                <wp:wrapNone/>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699770"/>
                          <a:chOff x="0" y="0"/>
                          <a:chExt cx="6952615" cy="699770"/>
                        </a:xfrm>
                      </wpg:grpSpPr>
                      <wps:wsp>
                        <wps:cNvPr id="1246" name="Graphic 1246"/>
                        <wps:cNvSpPr/>
                        <wps:spPr>
                          <a:xfrm>
                            <a:off x="0" y="861"/>
                            <a:ext cx="6952615" cy="698500"/>
                          </a:xfrm>
                          <a:custGeom>
                            <a:avLst/>
                            <a:gdLst/>
                            <a:ahLst/>
                            <a:cxnLst/>
                            <a:rect l="l" t="t" r="r" b="b"/>
                            <a:pathLst>
                              <a:path w="6952615" h="698500">
                                <a:moveTo>
                                  <a:pt x="6952234" y="224104"/>
                                </a:moveTo>
                                <a:lnTo>
                                  <a:pt x="6946138" y="224104"/>
                                </a:lnTo>
                                <a:lnTo>
                                  <a:pt x="6946138" y="370713"/>
                                </a:lnTo>
                                <a:lnTo>
                                  <a:pt x="6946138" y="530733"/>
                                </a:lnTo>
                                <a:lnTo>
                                  <a:pt x="6946138" y="692277"/>
                                </a:lnTo>
                                <a:lnTo>
                                  <a:pt x="6096" y="692277"/>
                                </a:lnTo>
                                <a:lnTo>
                                  <a:pt x="6096" y="530733"/>
                                </a:lnTo>
                                <a:lnTo>
                                  <a:pt x="6096" y="370713"/>
                                </a:lnTo>
                                <a:lnTo>
                                  <a:pt x="6096" y="224104"/>
                                </a:lnTo>
                                <a:lnTo>
                                  <a:pt x="0" y="224104"/>
                                </a:lnTo>
                                <a:lnTo>
                                  <a:pt x="0" y="370713"/>
                                </a:lnTo>
                                <a:lnTo>
                                  <a:pt x="0" y="530733"/>
                                </a:lnTo>
                                <a:lnTo>
                                  <a:pt x="0" y="692277"/>
                                </a:lnTo>
                                <a:lnTo>
                                  <a:pt x="0" y="698373"/>
                                </a:lnTo>
                                <a:lnTo>
                                  <a:pt x="6096" y="698373"/>
                                </a:lnTo>
                                <a:lnTo>
                                  <a:pt x="6946138" y="698373"/>
                                </a:lnTo>
                                <a:lnTo>
                                  <a:pt x="6952234" y="698373"/>
                                </a:lnTo>
                                <a:lnTo>
                                  <a:pt x="6952234" y="692277"/>
                                </a:lnTo>
                                <a:lnTo>
                                  <a:pt x="6952234" y="530733"/>
                                </a:lnTo>
                                <a:lnTo>
                                  <a:pt x="6952234" y="370713"/>
                                </a:lnTo>
                                <a:lnTo>
                                  <a:pt x="6952234" y="224104"/>
                                </a:lnTo>
                                <a:close/>
                              </a:path>
                              <a:path w="6952615" h="698500">
                                <a:moveTo>
                                  <a:pt x="6952234" y="0"/>
                                </a:moveTo>
                                <a:lnTo>
                                  <a:pt x="6946138" y="0"/>
                                </a:lnTo>
                                <a:lnTo>
                                  <a:pt x="6096" y="0"/>
                                </a:lnTo>
                                <a:lnTo>
                                  <a:pt x="0" y="0"/>
                                </a:lnTo>
                                <a:lnTo>
                                  <a:pt x="0" y="6096"/>
                                </a:lnTo>
                                <a:lnTo>
                                  <a:pt x="0" y="166116"/>
                                </a:lnTo>
                                <a:lnTo>
                                  <a:pt x="0" y="224028"/>
                                </a:lnTo>
                                <a:lnTo>
                                  <a:pt x="6096" y="224028"/>
                                </a:lnTo>
                                <a:lnTo>
                                  <a:pt x="6096" y="166116"/>
                                </a:lnTo>
                                <a:lnTo>
                                  <a:pt x="6096" y="6096"/>
                                </a:lnTo>
                                <a:lnTo>
                                  <a:pt x="6946138" y="6096"/>
                                </a:lnTo>
                                <a:lnTo>
                                  <a:pt x="6946138" y="166116"/>
                                </a:lnTo>
                                <a:lnTo>
                                  <a:pt x="6946138" y="224028"/>
                                </a:lnTo>
                                <a:lnTo>
                                  <a:pt x="6952234" y="224028"/>
                                </a:lnTo>
                                <a:lnTo>
                                  <a:pt x="6952234" y="166116"/>
                                </a:lnTo>
                                <a:lnTo>
                                  <a:pt x="6952234" y="6096"/>
                                </a:lnTo>
                                <a:lnTo>
                                  <a:pt x="6952234" y="0"/>
                                </a:lnTo>
                                <a:close/>
                              </a:path>
                            </a:pathLst>
                          </a:custGeom>
                          <a:solidFill>
                            <a:srgbClr val="000000"/>
                          </a:solidFill>
                        </wps:spPr>
                        <wps:bodyPr wrap="square" lIns="0" tIns="0" rIns="0" bIns="0" rtlCol="0">
                          <a:prstTxWarp prst="textNoShape">
                            <a:avLst/>
                          </a:prstTxWarp>
                          <a:noAutofit/>
                        </wps:bodyPr>
                      </wps:wsp>
                      <wps:wsp>
                        <wps:cNvPr id="1247" name="Textbox 1247"/>
                        <wps:cNvSpPr txBox="1"/>
                        <wps:spPr>
                          <a:xfrm>
                            <a:off x="74676" y="21987"/>
                            <a:ext cx="2114550" cy="141605"/>
                          </a:xfrm>
                          <a:prstGeom prst="rect">
                            <a:avLst/>
                          </a:prstGeom>
                        </wps:spPr>
                        <wps:txbx>
                          <w:txbxContent>
                            <w:p w14:paraId="14359AEF" w14:textId="77777777" w:rsidR="00562CC2" w:rsidRDefault="00000000">
                              <w:pPr>
                                <w:spacing w:line="223" w:lineRule="exact"/>
                                <w:rPr>
                                  <w:b/>
                                  <w:sz w:val="20"/>
                                </w:rPr>
                              </w:pPr>
                              <w:r>
                                <w:rPr>
                                  <w:b/>
                                  <w:color w:val="FF0000"/>
                                  <w:sz w:val="20"/>
                                </w:rPr>
                                <w:t>*Was</w:t>
                              </w:r>
                              <w:r>
                                <w:rPr>
                                  <w:b/>
                                  <w:color w:val="FF0000"/>
                                  <w:spacing w:val="-6"/>
                                  <w:sz w:val="20"/>
                                </w:rPr>
                                <w:t xml:space="preserve"> </w:t>
                              </w:r>
                              <w:r>
                                <w:rPr>
                                  <w:b/>
                                  <w:color w:val="FF0000"/>
                                  <w:sz w:val="20"/>
                                </w:rPr>
                                <w:t>the</w:t>
                              </w:r>
                              <w:r>
                                <w:rPr>
                                  <w:b/>
                                  <w:color w:val="FF0000"/>
                                  <w:spacing w:val="-6"/>
                                  <w:sz w:val="20"/>
                                </w:rPr>
                                <w:t xml:space="preserve"> </w:t>
                              </w:r>
                              <w:r>
                                <w:rPr>
                                  <w:b/>
                                  <w:color w:val="FF0000"/>
                                  <w:sz w:val="20"/>
                                </w:rPr>
                                <w:t>One-Call</w:t>
                              </w:r>
                              <w:r>
                                <w:rPr>
                                  <w:b/>
                                  <w:color w:val="FF0000"/>
                                  <w:spacing w:val="-6"/>
                                  <w:sz w:val="20"/>
                                </w:rPr>
                                <w:t xml:space="preserve"> </w:t>
                              </w:r>
                              <w:r>
                                <w:rPr>
                                  <w:b/>
                                  <w:color w:val="FF0000"/>
                                  <w:sz w:val="20"/>
                                </w:rPr>
                                <w:t>Center</w:t>
                              </w:r>
                              <w:r>
                                <w:rPr>
                                  <w:b/>
                                  <w:color w:val="FF0000"/>
                                  <w:spacing w:val="-4"/>
                                  <w:sz w:val="20"/>
                                </w:rPr>
                                <w:t xml:space="preserve"> </w:t>
                              </w:r>
                              <w:r>
                                <w:rPr>
                                  <w:b/>
                                  <w:color w:val="FF0000"/>
                                  <w:spacing w:val="-2"/>
                                  <w:sz w:val="20"/>
                                </w:rPr>
                                <w:t>notified?</w:t>
                              </w:r>
                            </w:p>
                          </w:txbxContent>
                        </wps:txbx>
                        <wps:bodyPr wrap="square" lIns="0" tIns="0" rIns="0" bIns="0" rtlCol="0">
                          <a:noAutofit/>
                        </wps:bodyPr>
                      </wps:wsp>
                      <wps:wsp>
                        <wps:cNvPr id="1248" name="Textbox 1248"/>
                        <wps:cNvSpPr txBox="1"/>
                        <wps:spPr>
                          <a:xfrm>
                            <a:off x="2704210" y="0"/>
                            <a:ext cx="361315" cy="168275"/>
                          </a:xfrm>
                          <a:prstGeom prst="rect">
                            <a:avLst/>
                          </a:prstGeom>
                        </wps:spPr>
                        <wps:txbx>
                          <w:txbxContent>
                            <w:p w14:paraId="05FB7AF1" w14:textId="77777777" w:rsidR="00562CC2" w:rsidRDefault="00000000">
                              <w:pPr>
                                <w:numPr>
                                  <w:ilvl w:val="0"/>
                                  <w:numId w:val="18"/>
                                </w:numPr>
                                <w:tabs>
                                  <w:tab w:val="left" w:pos="206"/>
                                </w:tabs>
                                <w:spacing w:line="265" w:lineRule="exact"/>
                                <w:ind w:hanging="206"/>
                                <w:rPr>
                                  <w:sz w:val="20"/>
                                </w:rPr>
                              </w:pPr>
                              <w:r>
                                <w:rPr>
                                  <w:spacing w:val="-5"/>
                                  <w:sz w:val="20"/>
                                </w:rPr>
                                <w:t>Yes</w:t>
                              </w:r>
                            </w:p>
                          </w:txbxContent>
                        </wps:txbx>
                        <wps:bodyPr wrap="square" lIns="0" tIns="0" rIns="0" bIns="0" rtlCol="0">
                          <a:noAutofit/>
                        </wps:bodyPr>
                      </wps:wsp>
                      <wps:wsp>
                        <wps:cNvPr id="1249" name="Textbox 1249"/>
                        <wps:cNvSpPr txBox="1"/>
                        <wps:spPr>
                          <a:xfrm>
                            <a:off x="3618610" y="0"/>
                            <a:ext cx="304165" cy="168275"/>
                          </a:xfrm>
                          <a:prstGeom prst="rect">
                            <a:avLst/>
                          </a:prstGeom>
                        </wps:spPr>
                        <wps:txbx>
                          <w:txbxContent>
                            <w:p w14:paraId="1CB09114" w14:textId="77777777" w:rsidR="00562CC2" w:rsidRDefault="00000000">
                              <w:pPr>
                                <w:numPr>
                                  <w:ilvl w:val="0"/>
                                  <w:numId w:val="17"/>
                                </w:numPr>
                                <w:tabs>
                                  <w:tab w:val="left" w:pos="203"/>
                                </w:tabs>
                                <w:spacing w:line="265" w:lineRule="exact"/>
                                <w:ind w:left="203" w:hanging="203"/>
                                <w:rPr>
                                  <w:sz w:val="20"/>
                                </w:rPr>
                              </w:pPr>
                              <w:r>
                                <w:rPr>
                                  <w:spacing w:val="-5"/>
                                  <w:sz w:val="20"/>
                                </w:rPr>
                                <w:t>No</w:t>
                              </w:r>
                            </w:p>
                          </w:txbxContent>
                        </wps:txbx>
                        <wps:bodyPr wrap="square" lIns="0" tIns="0" rIns="0" bIns="0" rtlCol="0">
                          <a:noAutofit/>
                        </wps:bodyPr>
                      </wps:wsp>
                      <wps:wsp>
                        <wps:cNvPr id="1250" name="Textbox 1250"/>
                        <wps:cNvSpPr txBox="1"/>
                        <wps:spPr>
                          <a:xfrm>
                            <a:off x="4533265" y="21987"/>
                            <a:ext cx="838200" cy="141605"/>
                          </a:xfrm>
                          <a:prstGeom prst="rect">
                            <a:avLst/>
                          </a:prstGeom>
                        </wps:spPr>
                        <wps:txbx>
                          <w:txbxContent>
                            <w:p w14:paraId="58226939" w14:textId="77777777" w:rsidR="00562CC2" w:rsidRDefault="00000000">
                              <w:pPr>
                                <w:spacing w:line="223" w:lineRule="exact"/>
                                <w:rPr>
                                  <w:sz w:val="20"/>
                                </w:rPr>
                              </w:pPr>
                              <w:r>
                                <w:rPr>
                                  <w:sz w:val="20"/>
                                </w:rPr>
                                <w:t>Ticket</w:t>
                              </w:r>
                              <w:r>
                                <w:rPr>
                                  <w:spacing w:val="-6"/>
                                  <w:sz w:val="20"/>
                                </w:rPr>
                                <w:t xml:space="preserve"> </w:t>
                              </w:r>
                              <w:r>
                                <w:rPr>
                                  <w:spacing w:val="-2"/>
                                  <w:sz w:val="20"/>
                                </w:rPr>
                                <w:t>Number</w:t>
                              </w:r>
                            </w:p>
                          </w:txbxContent>
                        </wps:txbx>
                        <wps:bodyPr wrap="square" lIns="0" tIns="0" rIns="0" bIns="0" rtlCol="0">
                          <a:noAutofit/>
                        </wps:bodyPr>
                      </wps:wsp>
                      <wps:wsp>
                        <wps:cNvPr id="1251" name="Textbox 1251"/>
                        <wps:cNvSpPr txBox="1"/>
                        <wps:spPr>
                          <a:xfrm>
                            <a:off x="74676" y="207645"/>
                            <a:ext cx="5939790" cy="168275"/>
                          </a:xfrm>
                          <a:prstGeom prst="rect">
                            <a:avLst/>
                          </a:prstGeom>
                        </wps:spPr>
                        <wps:txbx>
                          <w:txbxContent>
                            <w:p w14:paraId="1447E37F" w14:textId="77777777" w:rsidR="00562CC2" w:rsidRDefault="00000000">
                              <w:pPr>
                                <w:tabs>
                                  <w:tab w:val="left" w:pos="4860"/>
                                  <w:tab w:val="left" w:pos="7741"/>
                                </w:tabs>
                                <w:spacing w:line="265" w:lineRule="exact"/>
                                <w:rPr>
                                  <w:sz w:val="20"/>
                                </w:rPr>
                              </w:pPr>
                              <w:r>
                                <w:rPr>
                                  <w:sz w:val="20"/>
                                </w:rPr>
                                <w:t>If</w:t>
                              </w:r>
                              <w:r>
                                <w:rPr>
                                  <w:spacing w:val="-6"/>
                                  <w:sz w:val="20"/>
                                </w:rPr>
                                <w:t xml:space="preserve"> </w:t>
                              </w:r>
                              <w:r>
                                <w:rPr>
                                  <w:sz w:val="20"/>
                                </w:rPr>
                                <w:t>Yes,</w:t>
                              </w:r>
                              <w:r>
                                <w:rPr>
                                  <w:spacing w:val="-4"/>
                                  <w:sz w:val="20"/>
                                </w:rPr>
                                <w:t xml:space="preserve"> </w:t>
                              </w:r>
                              <w:r>
                                <w:rPr>
                                  <w:sz w:val="20"/>
                                </w:rPr>
                                <w:t>type</w:t>
                              </w:r>
                              <w:r>
                                <w:rPr>
                                  <w:spacing w:val="-5"/>
                                  <w:sz w:val="20"/>
                                </w:rPr>
                                <w:t xml:space="preserve"> </w:t>
                              </w:r>
                              <w:r>
                                <w:rPr>
                                  <w:sz w:val="20"/>
                                </w:rPr>
                                <w:t>of</w:t>
                              </w:r>
                              <w:r>
                                <w:rPr>
                                  <w:spacing w:val="-3"/>
                                  <w:sz w:val="20"/>
                                </w:rPr>
                                <w:t xml:space="preserve"> </w:t>
                              </w:r>
                              <w:r>
                                <w:rPr>
                                  <w:sz w:val="20"/>
                                </w:rPr>
                                <w:t>locator</w:t>
                              </w:r>
                              <w:r>
                                <w:rPr>
                                  <w:spacing w:val="41"/>
                                  <w:sz w:val="20"/>
                                </w:rPr>
                                <w:t xml:space="preserve"> </w:t>
                              </w:r>
                              <w:r>
                                <w:rPr>
                                  <w:rFonts w:ascii="Segoe UI Symbol" w:hAnsi="Segoe UI Symbol"/>
                                  <w:sz w:val="20"/>
                                </w:rPr>
                                <w:t>☐</w:t>
                              </w:r>
                              <w:r>
                                <w:rPr>
                                  <w:rFonts w:ascii="Segoe UI Symbol" w:hAnsi="Segoe UI Symbol"/>
                                  <w:spacing w:val="-23"/>
                                  <w:sz w:val="20"/>
                                </w:rPr>
                                <w:t xml:space="preserve"> </w:t>
                              </w:r>
                              <w:r>
                                <w:rPr>
                                  <w:sz w:val="20"/>
                                </w:rPr>
                                <w:t>Facility</w:t>
                              </w:r>
                              <w:r>
                                <w:rPr>
                                  <w:spacing w:val="-8"/>
                                  <w:sz w:val="20"/>
                                </w:rPr>
                                <w:t xml:space="preserve"> </w:t>
                              </w:r>
                              <w:r>
                                <w:rPr>
                                  <w:spacing w:val="-4"/>
                                  <w:sz w:val="20"/>
                                </w:rPr>
                                <w:t>Owner</w:t>
                              </w:r>
                              <w:r>
                                <w:rPr>
                                  <w:sz w:val="20"/>
                                </w:rPr>
                                <w:tab/>
                              </w:r>
                              <w:r>
                                <w:rPr>
                                  <w:rFonts w:ascii="Segoe UI Symbol" w:hAnsi="Segoe UI Symbol"/>
                                  <w:sz w:val="20"/>
                                </w:rPr>
                                <w:t>☐</w:t>
                              </w:r>
                              <w:r>
                                <w:rPr>
                                  <w:rFonts w:ascii="Segoe UI Symbol" w:hAnsi="Segoe UI Symbol"/>
                                  <w:spacing w:val="-23"/>
                                  <w:sz w:val="20"/>
                                </w:rPr>
                                <w:t xml:space="preserve"> </w:t>
                              </w:r>
                              <w:r>
                                <w:rPr>
                                  <w:sz w:val="20"/>
                                </w:rPr>
                                <w:t>Contract</w:t>
                              </w:r>
                              <w:r>
                                <w:rPr>
                                  <w:spacing w:val="-10"/>
                                  <w:sz w:val="20"/>
                                </w:rPr>
                                <w:t xml:space="preserve"> </w:t>
                              </w:r>
                              <w:r>
                                <w:rPr>
                                  <w:spacing w:val="-2"/>
                                  <w:sz w:val="20"/>
                                </w:rPr>
                                <w:t>Locator</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Unknown/Other</w:t>
                              </w:r>
                            </w:p>
                          </w:txbxContent>
                        </wps:txbx>
                        <wps:bodyPr wrap="square" lIns="0" tIns="0" rIns="0" bIns="0" rtlCol="0">
                          <a:noAutofit/>
                        </wps:bodyPr>
                      </wps:wsp>
                      <wps:wsp>
                        <wps:cNvPr id="1252" name="Textbox 1252"/>
                        <wps:cNvSpPr txBox="1"/>
                        <wps:spPr>
                          <a:xfrm>
                            <a:off x="74676" y="348292"/>
                            <a:ext cx="6515734" cy="186690"/>
                          </a:xfrm>
                          <a:prstGeom prst="rect">
                            <a:avLst/>
                          </a:prstGeom>
                        </wps:spPr>
                        <wps:txbx>
                          <w:txbxContent>
                            <w:p w14:paraId="05FFD386" w14:textId="77777777" w:rsidR="00562CC2" w:rsidRDefault="00000000">
                              <w:pPr>
                                <w:tabs>
                                  <w:tab w:val="left" w:pos="7741"/>
                                  <w:tab w:val="left" w:pos="9181"/>
                                </w:tabs>
                                <w:spacing w:before="1"/>
                                <w:rPr>
                                  <w:sz w:val="20"/>
                                </w:rPr>
                              </w:pPr>
                              <w:r>
                                <w:rPr>
                                  <w:sz w:val="20"/>
                                </w:rPr>
                                <w:t>If</w:t>
                              </w:r>
                              <w:r>
                                <w:rPr>
                                  <w:spacing w:val="-6"/>
                                  <w:sz w:val="20"/>
                                </w:rPr>
                                <w:t xml:space="preserve"> </w:t>
                              </w:r>
                              <w:r>
                                <w:rPr>
                                  <w:sz w:val="20"/>
                                </w:rPr>
                                <w:t>No,</w:t>
                              </w:r>
                              <w:r>
                                <w:rPr>
                                  <w:spacing w:val="-6"/>
                                  <w:sz w:val="20"/>
                                </w:rPr>
                                <w:t xml:space="preserve"> </w:t>
                              </w:r>
                              <w:r>
                                <w:rPr>
                                  <w:sz w:val="20"/>
                                </w:rPr>
                                <w:t>is</w:t>
                              </w:r>
                              <w:r>
                                <w:rPr>
                                  <w:spacing w:val="-6"/>
                                  <w:sz w:val="20"/>
                                </w:rPr>
                                <w:t xml:space="preserve"> </w:t>
                              </w:r>
                              <w:r>
                                <w:rPr>
                                  <w:sz w:val="20"/>
                                </w:rPr>
                                <w:t>excavation</w:t>
                              </w:r>
                              <w:r>
                                <w:rPr>
                                  <w:spacing w:val="-6"/>
                                  <w:sz w:val="20"/>
                                </w:rPr>
                                <w:t xml:space="preserve"> </w:t>
                              </w:r>
                              <w:r>
                                <w:rPr>
                                  <w:sz w:val="20"/>
                                </w:rPr>
                                <w:t>activity</w:t>
                              </w:r>
                              <w:r>
                                <w:rPr>
                                  <w:spacing w:val="-8"/>
                                  <w:sz w:val="20"/>
                                </w:rPr>
                                <w:t xml:space="preserve"> </w:t>
                              </w:r>
                              <w:r>
                                <w:rPr>
                                  <w:sz w:val="20"/>
                                </w:rPr>
                                <w:t>and/or</w:t>
                              </w:r>
                              <w:r>
                                <w:rPr>
                                  <w:spacing w:val="-7"/>
                                  <w:sz w:val="20"/>
                                </w:rPr>
                                <w:t xml:space="preserve"> </w:t>
                              </w:r>
                              <w:r>
                                <w:rPr>
                                  <w:sz w:val="20"/>
                                </w:rPr>
                                <w:t>excavator</w:t>
                              </w:r>
                              <w:r>
                                <w:rPr>
                                  <w:spacing w:val="-6"/>
                                  <w:sz w:val="20"/>
                                </w:rPr>
                                <w:t xml:space="preserve"> </w:t>
                              </w:r>
                              <w:r>
                                <w:rPr>
                                  <w:sz w:val="20"/>
                                </w:rPr>
                                <w:t>type</w:t>
                              </w:r>
                              <w:r>
                                <w:rPr>
                                  <w:spacing w:val="-5"/>
                                  <w:sz w:val="20"/>
                                </w:rPr>
                                <w:t xml:space="preserve"> </w:t>
                              </w:r>
                              <w:r>
                                <w:rPr>
                                  <w:sz w:val="20"/>
                                </w:rPr>
                                <w:t>exempt</w:t>
                              </w:r>
                              <w:r>
                                <w:rPr>
                                  <w:spacing w:val="-10"/>
                                  <w:sz w:val="20"/>
                                </w:rPr>
                                <w:t xml:space="preserve"> </w:t>
                              </w:r>
                              <w:r>
                                <w:rPr>
                                  <w:sz w:val="20"/>
                                </w:rPr>
                                <w:t>from</w:t>
                              </w:r>
                              <w:r>
                                <w:rPr>
                                  <w:spacing w:val="-2"/>
                                  <w:sz w:val="20"/>
                                </w:rPr>
                                <w:t xml:space="preserve"> </w:t>
                              </w:r>
                              <w:r>
                                <w:rPr>
                                  <w:sz w:val="20"/>
                                </w:rPr>
                                <w:t>notification?</w:t>
                              </w:r>
                              <w:r>
                                <w:rPr>
                                  <w:spacing w:val="51"/>
                                  <w:sz w:val="20"/>
                                </w:rPr>
                                <w:t xml:space="preserve"> </w:t>
                              </w:r>
                              <w:r>
                                <w:rPr>
                                  <w:rFonts w:ascii="Segoe UI Symbol" w:hAnsi="Segoe UI Symbol"/>
                                  <w:spacing w:val="-4"/>
                                  <w:sz w:val="20"/>
                                </w:rPr>
                                <w:t>☐</w:t>
                              </w:r>
                              <w:r>
                                <w:rPr>
                                  <w:spacing w:val="-4"/>
                                  <w:sz w:val="20"/>
                                </w:rPr>
                                <w:t>Yes</w:t>
                              </w:r>
                              <w:r>
                                <w:rPr>
                                  <w:sz w:val="20"/>
                                </w:rPr>
                                <w:tab/>
                              </w:r>
                              <w:r>
                                <w:rPr>
                                  <w:rFonts w:ascii="Segoe UI Symbol" w:hAnsi="Segoe UI Symbol"/>
                                  <w:spacing w:val="-2"/>
                                  <w:sz w:val="20"/>
                                </w:rPr>
                                <w:t>☐</w:t>
                              </w:r>
                              <w:r>
                                <w:rPr>
                                  <w:rFonts w:ascii="Segoe UI Symbol" w:hAnsi="Segoe UI Symbol"/>
                                  <w:spacing w:val="-23"/>
                                  <w:sz w:val="20"/>
                                </w:rPr>
                                <w:t xml:space="preserve"> </w:t>
                              </w:r>
                              <w:r>
                                <w:rPr>
                                  <w:spacing w:val="-5"/>
                                  <w:sz w:val="20"/>
                                </w:rPr>
                                <w:t>No</w:t>
                              </w:r>
                              <w:r>
                                <w:rPr>
                                  <w:sz w:val="20"/>
                                </w:rPr>
                                <w:tab/>
                              </w:r>
                              <w:r>
                                <w:rPr>
                                  <w:rFonts w:ascii="Segoe UI Symbol" w:hAnsi="Segoe UI Symbol"/>
                                  <w:b/>
                                </w:rPr>
                                <w:t>☐</w:t>
                              </w:r>
                              <w:r>
                                <w:rPr>
                                  <w:rFonts w:ascii="Segoe UI Symbol" w:hAnsi="Segoe UI Symbol"/>
                                  <w:b/>
                                  <w:spacing w:val="-23"/>
                                </w:rPr>
                                <w:t xml:space="preserve"> </w:t>
                              </w:r>
                              <w:r>
                                <w:rPr>
                                  <w:spacing w:val="-2"/>
                                  <w:sz w:val="20"/>
                                </w:rPr>
                                <w:t>Unknown</w:t>
                              </w:r>
                            </w:p>
                          </w:txbxContent>
                        </wps:txbx>
                        <wps:bodyPr wrap="square" lIns="0" tIns="0" rIns="0" bIns="0" rtlCol="0">
                          <a:noAutofit/>
                        </wps:bodyPr>
                      </wps:wsp>
                      <wps:wsp>
                        <wps:cNvPr id="1253" name="Textbox 1253"/>
                        <wps:cNvSpPr txBox="1"/>
                        <wps:spPr>
                          <a:xfrm>
                            <a:off x="74676" y="509836"/>
                            <a:ext cx="4229100" cy="186690"/>
                          </a:xfrm>
                          <a:prstGeom prst="rect">
                            <a:avLst/>
                          </a:prstGeom>
                        </wps:spPr>
                        <wps:txbx>
                          <w:txbxContent>
                            <w:p w14:paraId="550A264E" w14:textId="77777777" w:rsidR="00562CC2" w:rsidRDefault="00000000">
                              <w:pPr>
                                <w:tabs>
                                  <w:tab w:val="left" w:pos="4140"/>
                                  <w:tab w:val="left" w:pos="5580"/>
                                </w:tabs>
                                <w:spacing w:before="1"/>
                                <w:rPr>
                                  <w:sz w:val="20"/>
                                </w:rPr>
                              </w:pPr>
                              <w:r>
                                <w:rPr>
                                  <w:sz w:val="20"/>
                                </w:rPr>
                                <w:t>Was</w:t>
                              </w:r>
                              <w:r>
                                <w:rPr>
                                  <w:spacing w:val="-10"/>
                                  <w:sz w:val="20"/>
                                </w:rPr>
                                <w:t xml:space="preserve"> </w:t>
                              </w:r>
                              <w:r>
                                <w:rPr>
                                  <w:sz w:val="20"/>
                                </w:rPr>
                                <w:t>work</w:t>
                              </w:r>
                              <w:r>
                                <w:rPr>
                                  <w:spacing w:val="-3"/>
                                  <w:sz w:val="20"/>
                                </w:rPr>
                                <w:t xml:space="preserve"> </w:t>
                              </w:r>
                              <w:r>
                                <w:rPr>
                                  <w:sz w:val="20"/>
                                </w:rPr>
                                <w:t>area</w:t>
                              </w:r>
                              <w:r>
                                <w:rPr>
                                  <w:spacing w:val="-6"/>
                                  <w:sz w:val="20"/>
                                </w:rPr>
                                <w:t xml:space="preserve"> </w:t>
                              </w:r>
                              <w:r>
                                <w:rPr>
                                  <w:sz w:val="20"/>
                                </w:rPr>
                                <w:t>white-lined?</w:t>
                              </w:r>
                              <w:r>
                                <w:rPr>
                                  <w:spacing w:val="43"/>
                                  <w:sz w:val="20"/>
                                </w:rPr>
                                <w:t xml:space="preserve"> </w:t>
                              </w:r>
                              <w:r>
                                <w:rPr>
                                  <w:rFonts w:ascii="Segoe UI Symbol" w:hAnsi="Segoe UI Symbol"/>
                                  <w:sz w:val="20"/>
                                </w:rPr>
                                <w:t>☐</w:t>
                              </w:r>
                              <w:r>
                                <w:rPr>
                                  <w:rFonts w:ascii="Segoe UI Symbol" w:hAnsi="Segoe UI Symbol"/>
                                  <w:spacing w:val="-20"/>
                                  <w:sz w:val="20"/>
                                </w:rPr>
                                <w:t xml:space="preserve"> </w:t>
                              </w:r>
                              <w:r>
                                <w:rPr>
                                  <w:spacing w:val="-5"/>
                                  <w:sz w:val="20"/>
                                </w:rPr>
                                <w:t>Yes</w:t>
                              </w:r>
                              <w:r>
                                <w:rPr>
                                  <w:sz w:val="20"/>
                                </w:rPr>
                                <w:tab/>
                              </w:r>
                              <w:r>
                                <w:rPr>
                                  <w:rFonts w:ascii="Segoe UI Symbol" w:hAnsi="Segoe UI Symbol"/>
                                  <w:spacing w:val="-2"/>
                                  <w:sz w:val="20"/>
                                </w:rPr>
                                <w:t>☐</w:t>
                              </w:r>
                              <w:r>
                                <w:rPr>
                                  <w:rFonts w:ascii="Segoe UI Symbol" w:hAnsi="Segoe UI Symbol"/>
                                  <w:spacing w:val="-23"/>
                                  <w:sz w:val="20"/>
                                </w:rPr>
                                <w:t xml:space="preserve"> </w:t>
                              </w:r>
                              <w:r>
                                <w:rPr>
                                  <w:spacing w:val="-5"/>
                                  <w:sz w:val="20"/>
                                </w:rPr>
                                <w:t>No</w:t>
                              </w:r>
                              <w:r>
                                <w:rPr>
                                  <w:sz w:val="20"/>
                                </w:rPr>
                                <w:tab/>
                              </w:r>
                              <w:r>
                                <w:rPr>
                                  <w:rFonts w:ascii="Segoe UI Symbol" w:hAnsi="Segoe UI Symbol"/>
                                  <w:b/>
                                </w:rPr>
                                <w:t>☐</w:t>
                              </w:r>
                              <w:r>
                                <w:rPr>
                                  <w:rFonts w:ascii="Segoe UI Symbol" w:hAnsi="Segoe UI Symbol"/>
                                  <w:b/>
                                  <w:spacing w:val="-25"/>
                                </w:rPr>
                                <w:t xml:space="preserve"> </w:t>
                              </w:r>
                              <w:r>
                                <w:rPr>
                                  <w:spacing w:val="-2"/>
                                  <w:sz w:val="20"/>
                                </w:rPr>
                                <w:t>Unknown</w:t>
                              </w:r>
                            </w:p>
                          </w:txbxContent>
                        </wps:txbx>
                        <wps:bodyPr wrap="square" lIns="0" tIns="0" rIns="0" bIns="0" rtlCol="0">
                          <a:noAutofit/>
                        </wps:bodyPr>
                      </wps:wsp>
                    </wpg:wgp>
                  </a:graphicData>
                </a:graphic>
              </wp:anchor>
            </w:drawing>
          </mc:Choice>
          <mc:Fallback>
            <w:pict>
              <v:group w14:anchorId="4B3E48C3" id="Group 1245" o:spid="_x0000_s1305" style="position:absolute;left:0;text-align:left;margin-left:34.7pt;margin-top:12.8pt;width:547.45pt;height:55.1pt;z-index:251450368;mso-wrap-distance-left:0;mso-wrap-distance-right:0;mso-position-horizontal-relative:page;mso-position-vertical-relative:text" coordsize="69526,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">
                <v:shape id="Graphic 1246" o:spid="_x0000_s1306" style="position:absolute;top:8;width:69526;height:6985;visibility:visible;mso-wrap-style:square;v-text-anchor:top" coordsize="695261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" path="m6952234,224104r-6096,l6946138,370713r,160020l6946138,692277r-6940042,l6096,530733r,-160020l6096,224104r-6096,l,370713,,530733,,692277r,6096l6096,698373r6940042,l6952234,698373r,-6096l6952234,530733r,-160020l6952234,224104xem6952234,r-6096,l6096,,,,,6096,,166116r,57912l6096,224028r,-57912l6096,6096r6940042,l6946138,166116r,57912l6952234,224028r,-57912l6952234,6096r,-6096xe" fillcolor="black" stroked="f">
                  <v:path arrowok="t"/>
                </v:shape>
                <v:shape id="Textbox 1247" o:spid="_x0000_s1307" type="#_x0000_t202" style="position:absolute;left:746;top:219;width:2114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14359AEF" w14:textId="77777777" w:rsidR="00562CC2" w:rsidRDefault="00000000">
                        <w:pPr>
                          <w:spacing w:line="223" w:lineRule="exact"/>
                          <w:rPr>
                            <w:b/>
                            <w:sz w:val="20"/>
                          </w:rPr>
                        </w:pPr>
                        <w:r>
                          <w:rPr>
                            <w:b/>
                            <w:color w:val="FF0000"/>
                            <w:sz w:val="20"/>
                          </w:rPr>
                          <w:t>*Was</w:t>
                        </w:r>
                        <w:r>
                          <w:rPr>
                            <w:b/>
                            <w:color w:val="FF0000"/>
                            <w:spacing w:val="-6"/>
                            <w:sz w:val="20"/>
                          </w:rPr>
                          <w:t xml:space="preserve"> </w:t>
                        </w:r>
                        <w:r>
                          <w:rPr>
                            <w:b/>
                            <w:color w:val="FF0000"/>
                            <w:sz w:val="20"/>
                          </w:rPr>
                          <w:t>the</w:t>
                        </w:r>
                        <w:r>
                          <w:rPr>
                            <w:b/>
                            <w:color w:val="FF0000"/>
                            <w:spacing w:val="-6"/>
                            <w:sz w:val="20"/>
                          </w:rPr>
                          <w:t xml:space="preserve"> </w:t>
                        </w:r>
                        <w:r>
                          <w:rPr>
                            <w:b/>
                            <w:color w:val="FF0000"/>
                            <w:sz w:val="20"/>
                          </w:rPr>
                          <w:t>One-Call</w:t>
                        </w:r>
                        <w:r>
                          <w:rPr>
                            <w:b/>
                            <w:color w:val="FF0000"/>
                            <w:spacing w:val="-6"/>
                            <w:sz w:val="20"/>
                          </w:rPr>
                          <w:t xml:space="preserve"> </w:t>
                        </w:r>
                        <w:r>
                          <w:rPr>
                            <w:b/>
                            <w:color w:val="FF0000"/>
                            <w:sz w:val="20"/>
                          </w:rPr>
                          <w:t>Center</w:t>
                        </w:r>
                        <w:r>
                          <w:rPr>
                            <w:b/>
                            <w:color w:val="FF0000"/>
                            <w:spacing w:val="-4"/>
                            <w:sz w:val="20"/>
                          </w:rPr>
                          <w:t xml:space="preserve"> </w:t>
                        </w:r>
                        <w:r>
                          <w:rPr>
                            <w:b/>
                            <w:color w:val="FF0000"/>
                            <w:spacing w:val="-2"/>
                            <w:sz w:val="20"/>
                          </w:rPr>
                          <w:t>notified?</w:t>
                        </w:r>
                      </w:p>
                    </w:txbxContent>
                  </v:textbox>
                </v:shape>
                <v:shape id="Textbox 1248" o:spid="_x0000_s1308" type="#_x0000_t202" style="position:absolute;left:27042;width:361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05FB7AF1" w14:textId="77777777" w:rsidR="00562CC2" w:rsidRDefault="00000000">
                        <w:pPr>
                          <w:numPr>
                            <w:ilvl w:val="0"/>
                            <w:numId w:val="18"/>
                          </w:numPr>
                          <w:tabs>
                            <w:tab w:val="left" w:pos="206"/>
                          </w:tabs>
                          <w:spacing w:line="265" w:lineRule="exact"/>
                          <w:ind w:hanging="206"/>
                          <w:rPr>
                            <w:sz w:val="20"/>
                          </w:rPr>
                        </w:pPr>
                        <w:r>
                          <w:rPr>
                            <w:spacing w:val="-5"/>
                            <w:sz w:val="20"/>
                          </w:rPr>
                          <w:t>Yes</w:t>
                        </w:r>
                      </w:p>
                    </w:txbxContent>
                  </v:textbox>
                </v:shape>
                <v:shape id="Textbox 1249" o:spid="_x0000_s1309" type="#_x0000_t202" style="position:absolute;left:36186;width:304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14:paraId="1CB09114" w14:textId="77777777" w:rsidR="00562CC2" w:rsidRDefault="00000000">
                        <w:pPr>
                          <w:numPr>
                            <w:ilvl w:val="0"/>
                            <w:numId w:val="17"/>
                          </w:numPr>
                          <w:tabs>
                            <w:tab w:val="left" w:pos="203"/>
                          </w:tabs>
                          <w:spacing w:line="265" w:lineRule="exact"/>
                          <w:ind w:left="203" w:hanging="203"/>
                          <w:rPr>
                            <w:sz w:val="20"/>
                          </w:rPr>
                        </w:pPr>
                        <w:r>
                          <w:rPr>
                            <w:spacing w:val="-5"/>
                            <w:sz w:val="20"/>
                          </w:rPr>
                          <w:t>No</w:t>
                        </w:r>
                      </w:p>
                    </w:txbxContent>
                  </v:textbox>
                </v:shape>
                <v:shape id="Textbox 1250" o:spid="_x0000_s1310" type="#_x0000_t202" style="position:absolute;left:45332;top:219;width:838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14:paraId="58226939" w14:textId="77777777" w:rsidR="00562CC2" w:rsidRDefault="00000000">
                        <w:pPr>
                          <w:spacing w:line="223" w:lineRule="exact"/>
                          <w:rPr>
                            <w:sz w:val="20"/>
                          </w:rPr>
                        </w:pPr>
                        <w:r>
                          <w:rPr>
                            <w:sz w:val="20"/>
                          </w:rPr>
                          <w:t>Ticket</w:t>
                        </w:r>
                        <w:r>
                          <w:rPr>
                            <w:spacing w:val="-6"/>
                            <w:sz w:val="20"/>
                          </w:rPr>
                          <w:t xml:space="preserve"> </w:t>
                        </w:r>
                        <w:r>
                          <w:rPr>
                            <w:spacing w:val="-2"/>
                            <w:sz w:val="20"/>
                          </w:rPr>
                          <w:t>Number</w:t>
                        </w:r>
                      </w:p>
                    </w:txbxContent>
                  </v:textbox>
                </v:shape>
                <v:shape id="Textbox 1251" o:spid="_x0000_s1311" type="#_x0000_t202" style="position:absolute;left:746;top:2076;width:5939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XfwwAAAN0AAAAPAAAAZHJzL2Rvd25yZXYueG1sRE9Ni8Iw&#10;EL0L/ocwgjdNFRS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cqOF38MAAADdAAAADwAA&#10;AAAAAAAAAAAAAAAHAgAAZHJzL2Rvd25yZXYueG1sUEsFBgAAAAADAAMAtwAAAPcCAAAAAA==&#10;" filled="f" stroked="f">
                  <v:textbox inset="0,0,0,0">
                    <w:txbxContent>
                      <w:p w14:paraId="1447E37F" w14:textId="77777777" w:rsidR="00562CC2" w:rsidRDefault="00000000">
                        <w:pPr>
                          <w:tabs>
                            <w:tab w:val="left" w:pos="4860"/>
                            <w:tab w:val="left" w:pos="7741"/>
                          </w:tabs>
                          <w:spacing w:line="265" w:lineRule="exact"/>
                          <w:rPr>
                            <w:sz w:val="20"/>
                          </w:rPr>
                        </w:pPr>
                        <w:r>
                          <w:rPr>
                            <w:sz w:val="20"/>
                          </w:rPr>
                          <w:t>If</w:t>
                        </w:r>
                        <w:r>
                          <w:rPr>
                            <w:spacing w:val="-6"/>
                            <w:sz w:val="20"/>
                          </w:rPr>
                          <w:t xml:space="preserve"> </w:t>
                        </w:r>
                        <w:r>
                          <w:rPr>
                            <w:sz w:val="20"/>
                          </w:rPr>
                          <w:t>Yes,</w:t>
                        </w:r>
                        <w:r>
                          <w:rPr>
                            <w:spacing w:val="-4"/>
                            <w:sz w:val="20"/>
                          </w:rPr>
                          <w:t xml:space="preserve"> </w:t>
                        </w:r>
                        <w:r>
                          <w:rPr>
                            <w:sz w:val="20"/>
                          </w:rPr>
                          <w:t>type</w:t>
                        </w:r>
                        <w:r>
                          <w:rPr>
                            <w:spacing w:val="-5"/>
                            <w:sz w:val="20"/>
                          </w:rPr>
                          <w:t xml:space="preserve"> </w:t>
                        </w:r>
                        <w:r>
                          <w:rPr>
                            <w:sz w:val="20"/>
                          </w:rPr>
                          <w:t>of</w:t>
                        </w:r>
                        <w:r>
                          <w:rPr>
                            <w:spacing w:val="-3"/>
                            <w:sz w:val="20"/>
                          </w:rPr>
                          <w:t xml:space="preserve"> </w:t>
                        </w:r>
                        <w:r>
                          <w:rPr>
                            <w:sz w:val="20"/>
                          </w:rPr>
                          <w:t>locator</w:t>
                        </w:r>
                        <w:r>
                          <w:rPr>
                            <w:spacing w:val="41"/>
                            <w:sz w:val="20"/>
                          </w:rPr>
                          <w:t xml:space="preserve"> </w:t>
                        </w:r>
                        <w:r>
                          <w:rPr>
                            <w:rFonts w:ascii="Segoe UI Symbol" w:hAnsi="Segoe UI Symbol"/>
                            <w:sz w:val="20"/>
                          </w:rPr>
                          <w:t>☐</w:t>
                        </w:r>
                        <w:r>
                          <w:rPr>
                            <w:rFonts w:ascii="Segoe UI Symbol" w:hAnsi="Segoe UI Symbol"/>
                            <w:spacing w:val="-23"/>
                            <w:sz w:val="20"/>
                          </w:rPr>
                          <w:t xml:space="preserve"> </w:t>
                        </w:r>
                        <w:r>
                          <w:rPr>
                            <w:sz w:val="20"/>
                          </w:rPr>
                          <w:t>Facility</w:t>
                        </w:r>
                        <w:r>
                          <w:rPr>
                            <w:spacing w:val="-8"/>
                            <w:sz w:val="20"/>
                          </w:rPr>
                          <w:t xml:space="preserve"> </w:t>
                        </w:r>
                        <w:r>
                          <w:rPr>
                            <w:spacing w:val="-4"/>
                            <w:sz w:val="20"/>
                          </w:rPr>
                          <w:t>Owner</w:t>
                        </w:r>
                        <w:r>
                          <w:rPr>
                            <w:sz w:val="20"/>
                          </w:rPr>
                          <w:tab/>
                        </w:r>
                        <w:r>
                          <w:rPr>
                            <w:rFonts w:ascii="Segoe UI Symbol" w:hAnsi="Segoe UI Symbol"/>
                            <w:sz w:val="20"/>
                          </w:rPr>
                          <w:t>☐</w:t>
                        </w:r>
                        <w:r>
                          <w:rPr>
                            <w:rFonts w:ascii="Segoe UI Symbol" w:hAnsi="Segoe UI Symbol"/>
                            <w:spacing w:val="-23"/>
                            <w:sz w:val="20"/>
                          </w:rPr>
                          <w:t xml:space="preserve"> </w:t>
                        </w:r>
                        <w:r>
                          <w:rPr>
                            <w:sz w:val="20"/>
                          </w:rPr>
                          <w:t>Contract</w:t>
                        </w:r>
                        <w:r>
                          <w:rPr>
                            <w:spacing w:val="-10"/>
                            <w:sz w:val="20"/>
                          </w:rPr>
                          <w:t xml:space="preserve"> </w:t>
                        </w:r>
                        <w:r>
                          <w:rPr>
                            <w:spacing w:val="-2"/>
                            <w:sz w:val="20"/>
                          </w:rPr>
                          <w:t>Locator</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Unknown/Other</w:t>
                        </w:r>
                      </w:p>
                    </w:txbxContent>
                  </v:textbox>
                </v:shape>
                <v:shape id="Textbox 1252" o:spid="_x0000_s1312" type="#_x0000_t202" style="position:absolute;left:746;top:3482;width:6515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14:paraId="05FFD386" w14:textId="77777777" w:rsidR="00562CC2" w:rsidRDefault="00000000">
                        <w:pPr>
                          <w:tabs>
                            <w:tab w:val="left" w:pos="7741"/>
                            <w:tab w:val="left" w:pos="9181"/>
                          </w:tabs>
                          <w:spacing w:before="1"/>
                          <w:rPr>
                            <w:sz w:val="20"/>
                          </w:rPr>
                        </w:pPr>
                        <w:r>
                          <w:rPr>
                            <w:sz w:val="20"/>
                          </w:rPr>
                          <w:t>If</w:t>
                        </w:r>
                        <w:r>
                          <w:rPr>
                            <w:spacing w:val="-6"/>
                            <w:sz w:val="20"/>
                          </w:rPr>
                          <w:t xml:space="preserve"> </w:t>
                        </w:r>
                        <w:r>
                          <w:rPr>
                            <w:sz w:val="20"/>
                          </w:rPr>
                          <w:t>No,</w:t>
                        </w:r>
                        <w:r>
                          <w:rPr>
                            <w:spacing w:val="-6"/>
                            <w:sz w:val="20"/>
                          </w:rPr>
                          <w:t xml:space="preserve"> </w:t>
                        </w:r>
                        <w:r>
                          <w:rPr>
                            <w:sz w:val="20"/>
                          </w:rPr>
                          <w:t>is</w:t>
                        </w:r>
                        <w:r>
                          <w:rPr>
                            <w:spacing w:val="-6"/>
                            <w:sz w:val="20"/>
                          </w:rPr>
                          <w:t xml:space="preserve"> </w:t>
                        </w:r>
                        <w:r>
                          <w:rPr>
                            <w:sz w:val="20"/>
                          </w:rPr>
                          <w:t>excavation</w:t>
                        </w:r>
                        <w:r>
                          <w:rPr>
                            <w:spacing w:val="-6"/>
                            <w:sz w:val="20"/>
                          </w:rPr>
                          <w:t xml:space="preserve"> </w:t>
                        </w:r>
                        <w:r>
                          <w:rPr>
                            <w:sz w:val="20"/>
                          </w:rPr>
                          <w:t>activity</w:t>
                        </w:r>
                        <w:r>
                          <w:rPr>
                            <w:spacing w:val="-8"/>
                            <w:sz w:val="20"/>
                          </w:rPr>
                          <w:t xml:space="preserve"> </w:t>
                        </w:r>
                        <w:r>
                          <w:rPr>
                            <w:sz w:val="20"/>
                          </w:rPr>
                          <w:t>and/or</w:t>
                        </w:r>
                        <w:r>
                          <w:rPr>
                            <w:spacing w:val="-7"/>
                            <w:sz w:val="20"/>
                          </w:rPr>
                          <w:t xml:space="preserve"> </w:t>
                        </w:r>
                        <w:r>
                          <w:rPr>
                            <w:sz w:val="20"/>
                          </w:rPr>
                          <w:t>excavator</w:t>
                        </w:r>
                        <w:r>
                          <w:rPr>
                            <w:spacing w:val="-6"/>
                            <w:sz w:val="20"/>
                          </w:rPr>
                          <w:t xml:space="preserve"> </w:t>
                        </w:r>
                        <w:r>
                          <w:rPr>
                            <w:sz w:val="20"/>
                          </w:rPr>
                          <w:t>type</w:t>
                        </w:r>
                        <w:r>
                          <w:rPr>
                            <w:spacing w:val="-5"/>
                            <w:sz w:val="20"/>
                          </w:rPr>
                          <w:t xml:space="preserve"> </w:t>
                        </w:r>
                        <w:r>
                          <w:rPr>
                            <w:sz w:val="20"/>
                          </w:rPr>
                          <w:t>exempt</w:t>
                        </w:r>
                        <w:r>
                          <w:rPr>
                            <w:spacing w:val="-10"/>
                            <w:sz w:val="20"/>
                          </w:rPr>
                          <w:t xml:space="preserve"> </w:t>
                        </w:r>
                        <w:r>
                          <w:rPr>
                            <w:sz w:val="20"/>
                          </w:rPr>
                          <w:t>from</w:t>
                        </w:r>
                        <w:r>
                          <w:rPr>
                            <w:spacing w:val="-2"/>
                            <w:sz w:val="20"/>
                          </w:rPr>
                          <w:t xml:space="preserve"> </w:t>
                        </w:r>
                        <w:r>
                          <w:rPr>
                            <w:sz w:val="20"/>
                          </w:rPr>
                          <w:t>notification?</w:t>
                        </w:r>
                        <w:r>
                          <w:rPr>
                            <w:spacing w:val="51"/>
                            <w:sz w:val="20"/>
                          </w:rPr>
                          <w:t xml:space="preserve"> </w:t>
                        </w:r>
                        <w:r>
                          <w:rPr>
                            <w:rFonts w:ascii="Segoe UI Symbol" w:hAnsi="Segoe UI Symbol"/>
                            <w:spacing w:val="-4"/>
                            <w:sz w:val="20"/>
                          </w:rPr>
                          <w:t>☐</w:t>
                        </w:r>
                        <w:r>
                          <w:rPr>
                            <w:spacing w:val="-4"/>
                            <w:sz w:val="20"/>
                          </w:rPr>
                          <w:t>Yes</w:t>
                        </w:r>
                        <w:r>
                          <w:rPr>
                            <w:sz w:val="20"/>
                          </w:rPr>
                          <w:tab/>
                        </w:r>
                        <w:r>
                          <w:rPr>
                            <w:rFonts w:ascii="Segoe UI Symbol" w:hAnsi="Segoe UI Symbol"/>
                            <w:spacing w:val="-2"/>
                            <w:sz w:val="20"/>
                          </w:rPr>
                          <w:t>☐</w:t>
                        </w:r>
                        <w:r>
                          <w:rPr>
                            <w:rFonts w:ascii="Segoe UI Symbol" w:hAnsi="Segoe UI Symbol"/>
                            <w:spacing w:val="-23"/>
                            <w:sz w:val="20"/>
                          </w:rPr>
                          <w:t xml:space="preserve"> </w:t>
                        </w:r>
                        <w:r>
                          <w:rPr>
                            <w:spacing w:val="-5"/>
                            <w:sz w:val="20"/>
                          </w:rPr>
                          <w:t>No</w:t>
                        </w:r>
                        <w:r>
                          <w:rPr>
                            <w:sz w:val="20"/>
                          </w:rPr>
                          <w:tab/>
                        </w:r>
                        <w:r>
                          <w:rPr>
                            <w:rFonts w:ascii="Segoe UI Symbol" w:hAnsi="Segoe UI Symbol"/>
                            <w:b/>
                          </w:rPr>
                          <w:t>☐</w:t>
                        </w:r>
                        <w:r>
                          <w:rPr>
                            <w:rFonts w:ascii="Segoe UI Symbol" w:hAnsi="Segoe UI Symbol"/>
                            <w:b/>
                            <w:spacing w:val="-23"/>
                          </w:rPr>
                          <w:t xml:space="preserve"> </w:t>
                        </w:r>
                        <w:r>
                          <w:rPr>
                            <w:spacing w:val="-2"/>
                            <w:sz w:val="20"/>
                          </w:rPr>
                          <w:t>Unknown</w:t>
                        </w:r>
                      </w:p>
                    </w:txbxContent>
                  </v:textbox>
                </v:shape>
                <v:shape id="Textbox 1253" o:spid="_x0000_s1313" type="#_x0000_t202" style="position:absolute;left:746;top:5098;width:4229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4zxAAAAN0AAAAPAAAAZHJzL2Rvd25yZXYueG1sRE9Na8JA&#10;EL0L/Q/LFLzppkq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O09vjPEAAAA3QAAAA8A&#10;AAAAAAAAAAAAAAAABwIAAGRycy9kb3ducmV2LnhtbFBLBQYAAAAAAwADALcAAAD4AgAAAAA=&#10;" filled="f" stroked="f">
                  <v:textbox inset="0,0,0,0">
                    <w:txbxContent>
                      <w:p w14:paraId="550A264E" w14:textId="77777777" w:rsidR="00562CC2" w:rsidRDefault="00000000">
                        <w:pPr>
                          <w:tabs>
                            <w:tab w:val="left" w:pos="4140"/>
                            <w:tab w:val="left" w:pos="5580"/>
                          </w:tabs>
                          <w:spacing w:before="1"/>
                          <w:rPr>
                            <w:sz w:val="20"/>
                          </w:rPr>
                        </w:pPr>
                        <w:r>
                          <w:rPr>
                            <w:sz w:val="20"/>
                          </w:rPr>
                          <w:t>Was</w:t>
                        </w:r>
                        <w:r>
                          <w:rPr>
                            <w:spacing w:val="-10"/>
                            <w:sz w:val="20"/>
                          </w:rPr>
                          <w:t xml:space="preserve"> </w:t>
                        </w:r>
                        <w:r>
                          <w:rPr>
                            <w:sz w:val="20"/>
                          </w:rPr>
                          <w:t>work</w:t>
                        </w:r>
                        <w:r>
                          <w:rPr>
                            <w:spacing w:val="-3"/>
                            <w:sz w:val="20"/>
                          </w:rPr>
                          <w:t xml:space="preserve"> </w:t>
                        </w:r>
                        <w:r>
                          <w:rPr>
                            <w:sz w:val="20"/>
                          </w:rPr>
                          <w:t>area</w:t>
                        </w:r>
                        <w:r>
                          <w:rPr>
                            <w:spacing w:val="-6"/>
                            <w:sz w:val="20"/>
                          </w:rPr>
                          <w:t xml:space="preserve"> </w:t>
                        </w:r>
                        <w:r>
                          <w:rPr>
                            <w:sz w:val="20"/>
                          </w:rPr>
                          <w:t>white-lined?</w:t>
                        </w:r>
                        <w:r>
                          <w:rPr>
                            <w:spacing w:val="43"/>
                            <w:sz w:val="20"/>
                          </w:rPr>
                          <w:t xml:space="preserve"> </w:t>
                        </w:r>
                        <w:r>
                          <w:rPr>
                            <w:rFonts w:ascii="Segoe UI Symbol" w:hAnsi="Segoe UI Symbol"/>
                            <w:sz w:val="20"/>
                          </w:rPr>
                          <w:t>☐</w:t>
                        </w:r>
                        <w:r>
                          <w:rPr>
                            <w:rFonts w:ascii="Segoe UI Symbol" w:hAnsi="Segoe UI Symbol"/>
                            <w:spacing w:val="-20"/>
                            <w:sz w:val="20"/>
                          </w:rPr>
                          <w:t xml:space="preserve"> </w:t>
                        </w:r>
                        <w:r>
                          <w:rPr>
                            <w:spacing w:val="-5"/>
                            <w:sz w:val="20"/>
                          </w:rPr>
                          <w:t>Yes</w:t>
                        </w:r>
                        <w:r>
                          <w:rPr>
                            <w:sz w:val="20"/>
                          </w:rPr>
                          <w:tab/>
                        </w:r>
                        <w:r>
                          <w:rPr>
                            <w:rFonts w:ascii="Segoe UI Symbol" w:hAnsi="Segoe UI Symbol"/>
                            <w:spacing w:val="-2"/>
                            <w:sz w:val="20"/>
                          </w:rPr>
                          <w:t>☐</w:t>
                        </w:r>
                        <w:r>
                          <w:rPr>
                            <w:rFonts w:ascii="Segoe UI Symbol" w:hAnsi="Segoe UI Symbol"/>
                            <w:spacing w:val="-23"/>
                            <w:sz w:val="20"/>
                          </w:rPr>
                          <w:t xml:space="preserve"> </w:t>
                        </w:r>
                        <w:r>
                          <w:rPr>
                            <w:spacing w:val="-5"/>
                            <w:sz w:val="20"/>
                          </w:rPr>
                          <w:t>No</w:t>
                        </w:r>
                        <w:r>
                          <w:rPr>
                            <w:sz w:val="20"/>
                          </w:rPr>
                          <w:tab/>
                        </w:r>
                        <w:r>
                          <w:rPr>
                            <w:rFonts w:ascii="Segoe UI Symbol" w:hAnsi="Segoe UI Symbol"/>
                            <w:b/>
                          </w:rPr>
                          <w:t>☐</w:t>
                        </w:r>
                        <w:r>
                          <w:rPr>
                            <w:rFonts w:ascii="Segoe UI Symbol" w:hAnsi="Segoe UI Symbol"/>
                            <w:b/>
                            <w:spacing w:val="-25"/>
                          </w:rPr>
                          <w:t xml:space="preserve"> </w:t>
                        </w:r>
                        <w:r>
                          <w:rPr>
                            <w:spacing w:val="-2"/>
                            <w:sz w:val="20"/>
                          </w:rPr>
                          <w:t>Unknown</w:t>
                        </w:r>
                      </w:p>
                    </w:txbxContent>
                  </v:textbox>
                </v:shape>
                <w10:wrap anchorx="page"/>
              </v:group>
            </w:pict>
          </mc:Fallback>
        </mc:AlternateContent>
      </w:r>
      <w:r>
        <w:rPr>
          <w:b/>
        </w:rPr>
        <w:t>Part</w:t>
      </w:r>
      <w:r>
        <w:rPr>
          <w:b/>
          <w:spacing w:val="-1"/>
        </w:rPr>
        <w:t xml:space="preserve"> </w:t>
      </w:r>
      <w:r>
        <w:rPr>
          <w:b/>
        </w:rPr>
        <w:t>E</w:t>
      </w:r>
      <w:r>
        <w:rPr>
          <w:b/>
          <w:spacing w:val="-5"/>
        </w:rPr>
        <w:t xml:space="preserve"> </w:t>
      </w:r>
      <w:r>
        <w:rPr>
          <w:b/>
        </w:rPr>
        <w:t>–</w:t>
      </w:r>
      <w:r>
        <w:rPr>
          <w:b/>
          <w:spacing w:val="-3"/>
        </w:rPr>
        <w:t xml:space="preserve"> </w:t>
      </w:r>
      <w:r>
        <w:rPr>
          <w:b/>
        </w:rPr>
        <w:t>Notification</w:t>
      </w:r>
      <w:r>
        <w:rPr>
          <w:b/>
          <w:spacing w:val="-6"/>
        </w:rPr>
        <w:t xml:space="preserve"> </w:t>
      </w:r>
      <w:r>
        <w:rPr>
          <w:b/>
        </w:rPr>
        <w:t>and</w:t>
      </w:r>
      <w:r>
        <w:rPr>
          <w:b/>
          <w:spacing w:val="-2"/>
        </w:rPr>
        <w:t xml:space="preserve"> Locating</w:t>
      </w:r>
    </w:p>
    <w:p w14:paraId="57041253" w14:textId="77777777" w:rsidR="00562CC2" w:rsidRDefault="00562CC2">
      <w:pPr>
        <w:pStyle w:val="BodyText"/>
        <w:rPr>
          <w:b/>
          <w:sz w:val="22"/>
        </w:rPr>
      </w:pPr>
    </w:p>
    <w:p w14:paraId="523FE107" w14:textId="77777777" w:rsidR="00562CC2" w:rsidRDefault="00562CC2">
      <w:pPr>
        <w:pStyle w:val="BodyText"/>
        <w:rPr>
          <w:b/>
          <w:sz w:val="22"/>
        </w:rPr>
      </w:pPr>
    </w:p>
    <w:p w14:paraId="77A8B271" w14:textId="77777777" w:rsidR="00562CC2" w:rsidRDefault="00562CC2">
      <w:pPr>
        <w:pStyle w:val="BodyText"/>
        <w:spacing w:before="109"/>
        <w:rPr>
          <w:b/>
          <w:sz w:val="22"/>
        </w:rPr>
      </w:pPr>
    </w:p>
    <w:p w14:paraId="1DD27E48" w14:textId="77777777" w:rsidR="00562CC2" w:rsidRDefault="00000000">
      <w:pPr>
        <w:spacing w:line="760" w:lineRule="atLeast"/>
        <w:ind w:left="491" w:right="7607"/>
        <w:rPr>
          <w:b/>
        </w:rPr>
      </w:pPr>
      <w:r>
        <w:rPr>
          <w:b/>
        </w:rPr>
        <w:t>Part</w:t>
      </w:r>
      <w:r>
        <w:rPr>
          <w:b/>
          <w:spacing w:val="-5"/>
        </w:rPr>
        <w:t xml:space="preserve"> </w:t>
      </w:r>
      <w:r>
        <w:rPr>
          <w:b/>
        </w:rPr>
        <w:t>F</w:t>
      </w:r>
      <w:r>
        <w:rPr>
          <w:b/>
          <w:spacing w:val="-8"/>
        </w:rPr>
        <w:t xml:space="preserve"> </w:t>
      </w:r>
      <w:r>
        <w:rPr>
          <w:b/>
        </w:rPr>
        <w:t>–</w:t>
      </w:r>
      <w:r>
        <w:rPr>
          <w:b/>
          <w:spacing w:val="-9"/>
        </w:rPr>
        <w:t xml:space="preserve"> </w:t>
      </w:r>
      <w:r>
        <w:rPr>
          <w:b/>
        </w:rPr>
        <w:t>Intentionally</w:t>
      </w:r>
      <w:r>
        <w:rPr>
          <w:b/>
          <w:spacing w:val="-10"/>
        </w:rPr>
        <w:t xml:space="preserve"> </w:t>
      </w:r>
      <w:r>
        <w:rPr>
          <w:b/>
        </w:rPr>
        <w:t>left</w:t>
      </w:r>
      <w:r>
        <w:rPr>
          <w:b/>
          <w:spacing w:val="-5"/>
        </w:rPr>
        <w:t xml:space="preserve"> </w:t>
      </w:r>
      <w:r>
        <w:rPr>
          <w:b/>
        </w:rPr>
        <w:t>blank Part G – Excavator Downtime</w:t>
      </w:r>
    </w:p>
    <w:p w14:paraId="2F4352EB" w14:textId="77777777" w:rsidR="00562CC2" w:rsidRDefault="00562CC2">
      <w:pPr>
        <w:spacing w:line="760" w:lineRule="atLeast"/>
        <w:sectPr w:rsidR="00562CC2" w:rsidSect="000A30F8">
          <w:footerReference w:type="default" r:id="rId199"/>
          <w:pgSz w:w="12240" w:h="15840"/>
          <w:pgMar w:top="640" w:right="260" w:bottom="1080" w:left="320" w:header="0" w:footer="881" w:gutter="0"/>
          <w:cols w:space="720"/>
        </w:sectPr>
      </w:pPr>
    </w:p>
    <w:p w14:paraId="44D0D524" w14:textId="77777777" w:rsidR="00562CC2" w:rsidRDefault="00562CC2">
      <w:pPr>
        <w:pStyle w:val="BodyText"/>
        <w:spacing w:before="1"/>
        <w:rPr>
          <w:b/>
          <w:sz w:val="2"/>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7"/>
        <w:gridCol w:w="1413"/>
        <w:gridCol w:w="2156"/>
        <w:gridCol w:w="3390"/>
      </w:tblGrid>
      <w:tr w:rsidR="00562CC2" w14:paraId="4B87BBAF" w14:textId="77777777">
        <w:trPr>
          <w:trHeight w:val="521"/>
        </w:trPr>
        <w:tc>
          <w:tcPr>
            <w:tcW w:w="3967" w:type="dxa"/>
            <w:tcBorders>
              <w:bottom w:val="single" w:sz="8" w:space="0" w:color="000000"/>
              <w:right w:val="nil"/>
            </w:tcBorders>
          </w:tcPr>
          <w:p w14:paraId="1A8DA2C4" w14:textId="77777777" w:rsidR="00562CC2" w:rsidRDefault="00000000">
            <w:pPr>
              <w:pStyle w:val="TableParagraph"/>
              <w:spacing w:before="16" w:line="228" w:lineRule="exact"/>
              <w:ind w:left="103"/>
              <w:rPr>
                <w:b/>
                <w:sz w:val="20"/>
              </w:rPr>
            </w:pPr>
            <w:r>
              <w:rPr>
                <w:b/>
                <w:color w:val="365F91"/>
                <w:sz w:val="20"/>
              </w:rPr>
              <w:t>Did</w:t>
            </w:r>
            <w:r>
              <w:rPr>
                <w:b/>
                <w:color w:val="365F91"/>
                <w:spacing w:val="-5"/>
                <w:sz w:val="20"/>
              </w:rPr>
              <w:t xml:space="preserve"> </w:t>
            </w:r>
            <w:r>
              <w:rPr>
                <w:b/>
                <w:color w:val="365F91"/>
                <w:sz w:val="20"/>
              </w:rPr>
              <w:t>Excavator</w:t>
            </w:r>
            <w:r>
              <w:rPr>
                <w:b/>
                <w:color w:val="365F91"/>
                <w:spacing w:val="-5"/>
                <w:sz w:val="20"/>
              </w:rPr>
              <w:t xml:space="preserve"> </w:t>
            </w:r>
            <w:r>
              <w:rPr>
                <w:b/>
                <w:color w:val="365F91"/>
                <w:sz w:val="20"/>
              </w:rPr>
              <w:t>incur</w:t>
            </w:r>
            <w:r>
              <w:rPr>
                <w:b/>
                <w:color w:val="365F91"/>
                <w:spacing w:val="-4"/>
                <w:sz w:val="20"/>
              </w:rPr>
              <w:t xml:space="preserve"> </w:t>
            </w:r>
            <w:r>
              <w:rPr>
                <w:b/>
                <w:color w:val="365F91"/>
                <w:sz w:val="20"/>
              </w:rPr>
              <w:t>down</w:t>
            </w:r>
            <w:r>
              <w:rPr>
                <w:b/>
                <w:color w:val="365F91"/>
                <w:spacing w:val="-6"/>
                <w:sz w:val="20"/>
              </w:rPr>
              <w:t xml:space="preserve"> </w:t>
            </w:r>
            <w:r>
              <w:rPr>
                <w:b/>
                <w:color w:val="365F91"/>
                <w:spacing w:val="-2"/>
                <w:sz w:val="20"/>
              </w:rPr>
              <w:t>time?</w:t>
            </w:r>
          </w:p>
          <w:p w14:paraId="46AA0721" w14:textId="77777777" w:rsidR="00562CC2" w:rsidRDefault="00000000">
            <w:pPr>
              <w:pStyle w:val="TableParagraph"/>
              <w:tabs>
                <w:tab w:val="left" w:pos="3024"/>
              </w:tabs>
              <w:spacing w:line="258" w:lineRule="exact"/>
              <w:ind w:left="103"/>
              <w:rPr>
                <w:sz w:val="20"/>
              </w:rPr>
            </w:pPr>
            <w:r>
              <w:rPr>
                <w:b/>
                <w:color w:val="365F91"/>
                <w:sz w:val="20"/>
              </w:rPr>
              <w:t>If</w:t>
            </w:r>
            <w:r>
              <w:rPr>
                <w:b/>
                <w:color w:val="365F91"/>
                <w:spacing w:val="-4"/>
                <w:sz w:val="20"/>
              </w:rPr>
              <w:t xml:space="preserve"> </w:t>
            </w:r>
            <w:r>
              <w:rPr>
                <w:b/>
                <w:color w:val="365F91"/>
                <w:sz w:val="20"/>
              </w:rPr>
              <w:t>yes,</w:t>
            </w:r>
            <w:r>
              <w:rPr>
                <w:b/>
                <w:color w:val="365F91"/>
                <w:spacing w:val="-5"/>
                <w:sz w:val="20"/>
              </w:rPr>
              <w:t xml:space="preserve"> </w:t>
            </w:r>
            <w:r>
              <w:rPr>
                <w:b/>
                <w:color w:val="365F91"/>
                <w:sz w:val="20"/>
              </w:rPr>
              <w:t>how</w:t>
            </w:r>
            <w:r>
              <w:rPr>
                <w:b/>
                <w:color w:val="365F91"/>
                <w:spacing w:val="-1"/>
                <w:sz w:val="20"/>
              </w:rPr>
              <w:t xml:space="preserve"> </w:t>
            </w:r>
            <w:r>
              <w:rPr>
                <w:b/>
                <w:color w:val="365F91"/>
                <w:sz w:val="20"/>
              </w:rPr>
              <w:t>much</w:t>
            </w:r>
            <w:r>
              <w:rPr>
                <w:b/>
                <w:color w:val="365F91"/>
                <w:spacing w:val="-5"/>
                <w:sz w:val="20"/>
              </w:rPr>
              <w:t xml:space="preserve"> </w:t>
            </w:r>
            <w:r>
              <w:rPr>
                <w:b/>
                <w:color w:val="365F91"/>
                <w:spacing w:val="-2"/>
                <w:sz w:val="20"/>
              </w:rPr>
              <w:t>time?</w:t>
            </w:r>
            <w:r>
              <w:rPr>
                <w:b/>
                <w:color w:val="365F91"/>
                <w:sz w:val="20"/>
              </w:rPr>
              <w:tab/>
            </w:r>
            <w:r>
              <w:rPr>
                <w:rFonts w:ascii="Segoe UI Symbol" w:hAnsi="Segoe UI Symbol"/>
                <w:color w:val="365F91"/>
                <w:sz w:val="20"/>
              </w:rPr>
              <w:t>☐</w:t>
            </w:r>
            <w:r>
              <w:rPr>
                <w:color w:val="365F91"/>
                <w:sz w:val="20"/>
              </w:rPr>
              <w:t>&lt;</w:t>
            </w:r>
            <w:r>
              <w:rPr>
                <w:color w:val="365F91"/>
                <w:spacing w:val="-16"/>
                <w:sz w:val="20"/>
              </w:rPr>
              <w:t xml:space="preserve"> </w:t>
            </w:r>
            <w:r>
              <w:rPr>
                <w:color w:val="365F91"/>
                <w:sz w:val="20"/>
              </w:rPr>
              <w:t>1</w:t>
            </w:r>
            <w:r>
              <w:rPr>
                <w:color w:val="365F91"/>
                <w:spacing w:val="-12"/>
                <w:sz w:val="20"/>
              </w:rPr>
              <w:t xml:space="preserve"> </w:t>
            </w:r>
            <w:r>
              <w:rPr>
                <w:color w:val="365F91"/>
                <w:spacing w:val="-5"/>
                <w:sz w:val="20"/>
              </w:rPr>
              <w:t>hr</w:t>
            </w:r>
          </w:p>
        </w:tc>
        <w:tc>
          <w:tcPr>
            <w:tcW w:w="1413" w:type="dxa"/>
            <w:tcBorders>
              <w:left w:val="nil"/>
              <w:bottom w:val="single" w:sz="8" w:space="0" w:color="000000"/>
              <w:right w:val="nil"/>
            </w:tcBorders>
          </w:tcPr>
          <w:p w14:paraId="03E0533C" w14:textId="77777777" w:rsidR="00562CC2" w:rsidRDefault="00000000">
            <w:pPr>
              <w:pStyle w:val="TableParagraph"/>
              <w:numPr>
                <w:ilvl w:val="0"/>
                <w:numId w:val="15"/>
              </w:numPr>
              <w:tabs>
                <w:tab w:val="left" w:pos="488"/>
              </w:tabs>
              <w:spacing w:line="248" w:lineRule="exact"/>
              <w:ind w:hanging="206"/>
              <w:rPr>
                <w:sz w:val="20"/>
              </w:rPr>
            </w:pPr>
            <w:r>
              <w:rPr>
                <w:color w:val="365F91"/>
                <w:spacing w:val="-5"/>
                <w:sz w:val="20"/>
              </w:rPr>
              <w:t>Yes</w:t>
            </w:r>
          </w:p>
          <w:p w14:paraId="4FE5DAE5" w14:textId="77777777" w:rsidR="00562CC2" w:rsidRDefault="00000000">
            <w:pPr>
              <w:pStyle w:val="TableParagraph"/>
              <w:numPr>
                <w:ilvl w:val="0"/>
                <w:numId w:val="15"/>
              </w:numPr>
              <w:tabs>
                <w:tab w:val="left" w:pos="485"/>
              </w:tabs>
              <w:spacing w:line="254" w:lineRule="exact"/>
              <w:ind w:left="485" w:hanging="203"/>
              <w:rPr>
                <w:sz w:val="20"/>
              </w:rPr>
            </w:pPr>
            <w:r>
              <w:rPr>
                <w:color w:val="365F91"/>
                <w:sz w:val="20"/>
              </w:rPr>
              <w:t>1</w:t>
            </w:r>
            <w:r>
              <w:rPr>
                <w:color w:val="365F91"/>
                <w:spacing w:val="-3"/>
                <w:sz w:val="20"/>
              </w:rPr>
              <w:t xml:space="preserve"> </w:t>
            </w:r>
            <w:r>
              <w:rPr>
                <w:color w:val="365F91"/>
                <w:sz w:val="20"/>
              </w:rPr>
              <w:t>-&lt;2</w:t>
            </w:r>
            <w:r>
              <w:rPr>
                <w:color w:val="365F91"/>
                <w:spacing w:val="-3"/>
                <w:sz w:val="20"/>
              </w:rPr>
              <w:t xml:space="preserve"> </w:t>
            </w:r>
            <w:r>
              <w:rPr>
                <w:color w:val="365F91"/>
                <w:spacing w:val="-5"/>
                <w:sz w:val="20"/>
              </w:rPr>
              <w:t>hrs</w:t>
            </w:r>
          </w:p>
        </w:tc>
        <w:tc>
          <w:tcPr>
            <w:tcW w:w="2156" w:type="dxa"/>
            <w:tcBorders>
              <w:left w:val="nil"/>
              <w:bottom w:val="single" w:sz="8" w:space="0" w:color="000000"/>
              <w:right w:val="nil"/>
            </w:tcBorders>
          </w:tcPr>
          <w:p w14:paraId="400B6293" w14:textId="77777777" w:rsidR="00562CC2" w:rsidRDefault="00000000">
            <w:pPr>
              <w:pStyle w:val="TableParagraph"/>
              <w:numPr>
                <w:ilvl w:val="0"/>
                <w:numId w:val="14"/>
              </w:numPr>
              <w:tabs>
                <w:tab w:val="left" w:pos="459"/>
              </w:tabs>
              <w:spacing w:line="248" w:lineRule="exact"/>
              <w:ind w:left="459" w:hanging="206"/>
              <w:rPr>
                <w:sz w:val="20"/>
              </w:rPr>
            </w:pPr>
            <w:r>
              <w:rPr>
                <w:color w:val="365F91"/>
                <w:spacing w:val="-5"/>
                <w:sz w:val="20"/>
              </w:rPr>
              <w:t>No</w:t>
            </w:r>
          </w:p>
          <w:p w14:paraId="0FD18403" w14:textId="77777777" w:rsidR="00562CC2" w:rsidRDefault="00000000">
            <w:pPr>
              <w:pStyle w:val="TableParagraph"/>
              <w:spacing w:line="254" w:lineRule="exact"/>
              <w:ind w:left="145"/>
              <w:rPr>
                <w:sz w:val="20"/>
              </w:rPr>
            </w:pPr>
            <w:r>
              <w:rPr>
                <w:rFonts w:ascii="Segoe UI Symbol" w:hAnsi="Segoe UI Symbol"/>
                <w:color w:val="365F91"/>
                <w:sz w:val="20"/>
              </w:rPr>
              <w:t>☐</w:t>
            </w:r>
            <w:r>
              <w:rPr>
                <w:rFonts w:ascii="Segoe UI Symbol" w:hAnsi="Segoe UI Symbol"/>
                <w:color w:val="365F91"/>
                <w:spacing w:val="-20"/>
                <w:sz w:val="20"/>
              </w:rPr>
              <w:t xml:space="preserve"> </w:t>
            </w:r>
            <w:r>
              <w:rPr>
                <w:color w:val="365F91"/>
                <w:sz w:val="20"/>
              </w:rPr>
              <w:t>2-&lt;3</w:t>
            </w:r>
            <w:r>
              <w:rPr>
                <w:color w:val="365F91"/>
                <w:spacing w:val="-5"/>
                <w:sz w:val="20"/>
              </w:rPr>
              <w:t xml:space="preserve"> </w:t>
            </w:r>
            <w:r>
              <w:rPr>
                <w:color w:val="365F91"/>
                <w:sz w:val="20"/>
              </w:rPr>
              <w:t>hrs</w:t>
            </w:r>
            <w:r>
              <w:rPr>
                <w:color w:val="365F91"/>
                <w:spacing w:val="79"/>
                <w:w w:val="150"/>
                <w:sz w:val="20"/>
              </w:rPr>
              <w:t xml:space="preserve"> </w:t>
            </w:r>
            <w:r>
              <w:rPr>
                <w:rFonts w:ascii="Segoe UI Symbol" w:hAnsi="Segoe UI Symbol"/>
                <w:color w:val="365F91"/>
                <w:sz w:val="20"/>
              </w:rPr>
              <w:t>☐</w:t>
            </w:r>
            <w:r>
              <w:rPr>
                <w:rFonts w:ascii="Segoe UI Symbol" w:hAnsi="Segoe UI Symbol"/>
                <w:color w:val="365F91"/>
                <w:spacing w:val="-23"/>
                <w:sz w:val="20"/>
              </w:rPr>
              <w:t xml:space="preserve"> </w:t>
            </w:r>
            <w:r>
              <w:rPr>
                <w:color w:val="365F91"/>
                <w:sz w:val="20"/>
              </w:rPr>
              <w:t>3+</w:t>
            </w:r>
            <w:r>
              <w:rPr>
                <w:color w:val="365F91"/>
                <w:spacing w:val="-4"/>
                <w:sz w:val="20"/>
              </w:rPr>
              <w:t xml:space="preserve"> </w:t>
            </w:r>
            <w:r>
              <w:rPr>
                <w:color w:val="365F91"/>
                <w:spacing w:val="-5"/>
                <w:sz w:val="20"/>
              </w:rPr>
              <w:t>hrs</w:t>
            </w:r>
          </w:p>
        </w:tc>
        <w:tc>
          <w:tcPr>
            <w:tcW w:w="3390" w:type="dxa"/>
            <w:tcBorders>
              <w:left w:val="nil"/>
              <w:bottom w:val="single" w:sz="8" w:space="0" w:color="000000"/>
            </w:tcBorders>
          </w:tcPr>
          <w:p w14:paraId="73C21C10" w14:textId="77777777" w:rsidR="00562CC2" w:rsidRDefault="00562CC2">
            <w:pPr>
              <w:pStyle w:val="TableParagraph"/>
              <w:spacing w:before="12"/>
              <w:rPr>
                <w:b/>
                <w:sz w:val="20"/>
              </w:rPr>
            </w:pPr>
          </w:p>
          <w:p w14:paraId="78BB7BC2" w14:textId="77777777" w:rsidR="00562CC2" w:rsidRDefault="00000000">
            <w:pPr>
              <w:pStyle w:val="TableParagraph"/>
              <w:tabs>
                <w:tab w:val="left" w:pos="1983"/>
              </w:tabs>
              <w:spacing w:line="260" w:lineRule="exact"/>
              <w:ind w:left="146"/>
              <w:rPr>
                <w:sz w:val="20"/>
              </w:rPr>
            </w:pPr>
            <w:r>
              <w:rPr>
                <w:color w:val="365F91"/>
                <w:sz w:val="20"/>
              </w:rPr>
              <w:t xml:space="preserve">Exact Value </w:t>
            </w:r>
            <w:r>
              <w:rPr>
                <w:color w:val="365F91"/>
                <w:sz w:val="20"/>
                <w:u w:val="single" w:color="355E90"/>
              </w:rPr>
              <w:tab/>
            </w:r>
            <w:r>
              <w:rPr>
                <w:rFonts w:ascii="Segoe UI Symbol" w:hAnsi="Segoe UI Symbol"/>
                <w:color w:val="365F91"/>
                <w:spacing w:val="-2"/>
                <w:sz w:val="20"/>
              </w:rPr>
              <w:t>☐</w:t>
            </w:r>
            <w:r>
              <w:rPr>
                <w:rFonts w:ascii="Segoe UI Symbol" w:hAnsi="Segoe UI Symbol"/>
                <w:color w:val="365F91"/>
                <w:spacing w:val="-23"/>
                <w:sz w:val="20"/>
              </w:rPr>
              <w:t xml:space="preserve"> </w:t>
            </w:r>
            <w:r>
              <w:rPr>
                <w:color w:val="365F91"/>
                <w:spacing w:val="-2"/>
                <w:sz w:val="20"/>
              </w:rPr>
              <w:t>Unknown</w:t>
            </w:r>
          </w:p>
        </w:tc>
      </w:tr>
      <w:tr w:rsidR="00562CC2" w14:paraId="2C0678FD" w14:textId="77777777">
        <w:trPr>
          <w:trHeight w:val="502"/>
        </w:trPr>
        <w:tc>
          <w:tcPr>
            <w:tcW w:w="3967" w:type="dxa"/>
            <w:tcBorders>
              <w:top w:val="single" w:sz="8" w:space="0" w:color="000000"/>
              <w:right w:val="nil"/>
            </w:tcBorders>
          </w:tcPr>
          <w:p w14:paraId="31380C4E" w14:textId="77777777" w:rsidR="00562CC2" w:rsidRDefault="00000000">
            <w:pPr>
              <w:pStyle w:val="TableParagraph"/>
              <w:spacing w:line="237" w:lineRule="exact"/>
              <w:ind w:left="103"/>
              <w:rPr>
                <w:sz w:val="20"/>
              </w:rPr>
            </w:pPr>
            <w:r>
              <w:rPr>
                <w:b/>
                <w:color w:val="365F91"/>
                <w:sz w:val="20"/>
              </w:rPr>
              <w:t>Estimated</w:t>
            </w:r>
            <w:r>
              <w:rPr>
                <w:b/>
                <w:color w:val="365F91"/>
                <w:spacing w:val="-7"/>
                <w:sz w:val="20"/>
              </w:rPr>
              <w:t xml:space="preserve"> </w:t>
            </w:r>
            <w:r>
              <w:rPr>
                <w:b/>
                <w:color w:val="365F91"/>
                <w:sz w:val="20"/>
              </w:rPr>
              <w:t>cost</w:t>
            </w:r>
            <w:r>
              <w:rPr>
                <w:b/>
                <w:color w:val="365F91"/>
                <w:spacing w:val="-4"/>
                <w:sz w:val="20"/>
              </w:rPr>
              <w:t xml:space="preserve"> </w:t>
            </w:r>
            <w:r>
              <w:rPr>
                <w:b/>
                <w:color w:val="365F91"/>
                <w:sz w:val="20"/>
              </w:rPr>
              <w:t>of</w:t>
            </w:r>
            <w:r>
              <w:rPr>
                <w:b/>
                <w:color w:val="365F91"/>
                <w:spacing w:val="-4"/>
                <w:sz w:val="20"/>
              </w:rPr>
              <w:t xml:space="preserve"> </w:t>
            </w:r>
            <w:r>
              <w:rPr>
                <w:b/>
                <w:color w:val="365F91"/>
                <w:sz w:val="20"/>
              </w:rPr>
              <w:t>down</w:t>
            </w:r>
            <w:r>
              <w:rPr>
                <w:b/>
                <w:color w:val="365F91"/>
                <w:spacing w:val="-5"/>
                <w:sz w:val="20"/>
              </w:rPr>
              <w:t xml:space="preserve"> </w:t>
            </w:r>
            <w:r>
              <w:rPr>
                <w:b/>
                <w:color w:val="365F91"/>
                <w:sz w:val="20"/>
              </w:rPr>
              <w:t>time?</w:t>
            </w:r>
            <w:r>
              <w:rPr>
                <w:b/>
                <w:color w:val="365F91"/>
                <w:spacing w:val="-2"/>
                <w:sz w:val="20"/>
              </w:rPr>
              <w:t xml:space="preserve"> </w:t>
            </w:r>
            <w:r>
              <w:rPr>
                <w:rFonts w:ascii="Segoe UI Symbol" w:hAnsi="Segoe UI Symbol"/>
                <w:b/>
                <w:color w:val="365F91"/>
                <w:sz w:val="20"/>
              </w:rPr>
              <w:t>☐</w:t>
            </w:r>
            <w:r>
              <w:rPr>
                <w:rFonts w:ascii="Segoe UI Symbol" w:hAnsi="Segoe UI Symbol"/>
                <w:b/>
                <w:color w:val="365F91"/>
                <w:spacing w:val="-21"/>
                <w:sz w:val="20"/>
              </w:rPr>
              <w:t xml:space="preserve"> </w:t>
            </w:r>
            <w:r>
              <w:rPr>
                <w:color w:val="365F91"/>
                <w:spacing w:val="-5"/>
                <w:sz w:val="20"/>
              </w:rPr>
              <w:t>$0</w:t>
            </w:r>
          </w:p>
          <w:p w14:paraId="4E3CDD1C" w14:textId="77777777" w:rsidR="00562CC2" w:rsidRDefault="00000000">
            <w:pPr>
              <w:pStyle w:val="TableParagraph"/>
              <w:tabs>
                <w:tab w:val="left" w:pos="2916"/>
              </w:tabs>
              <w:spacing w:line="244" w:lineRule="exact"/>
              <w:ind w:left="698"/>
              <w:rPr>
                <w:sz w:val="20"/>
              </w:rPr>
            </w:pPr>
            <w:r>
              <w:rPr>
                <w:rFonts w:ascii="Segoe UI Symbol" w:hAnsi="Segoe UI Symbol"/>
                <w:color w:val="365F91"/>
                <w:sz w:val="20"/>
              </w:rPr>
              <w:t>☐</w:t>
            </w:r>
            <w:r>
              <w:rPr>
                <w:rFonts w:ascii="Segoe UI Symbol" w:hAnsi="Segoe UI Symbol"/>
                <w:color w:val="365F91"/>
                <w:spacing w:val="-23"/>
                <w:sz w:val="20"/>
              </w:rPr>
              <w:t xml:space="preserve"> </w:t>
            </w:r>
            <w:r>
              <w:rPr>
                <w:color w:val="365F91"/>
                <w:sz w:val="20"/>
              </w:rPr>
              <w:t>$25,001</w:t>
            </w:r>
            <w:r>
              <w:rPr>
                <w:color w:val="365F91"/>
                <w:spacing w:val="-7"/>
                <w:sz w:val="20"/>
              </w:rPr>
              <w:t xml:space="preserve"> </w:t>
            </w:r>
            <w:r>
              <w:rPr>
                <w:color w:val="365F91"/>
                <w:sz w:val="20"/>
              </w:rPr>
              <w:t>-</w:t>
            </w:r>
            <w:r>
              <w:rPr>
                <w:color w:val="365F91"/>
                <w:spacing w:val="-3"/>
                <w:sz w:val="20"/>
              </w:rPr>
              <w:t xml:space="preserve"> </w:t>
            </w:r>
            <w:r>
              <w:rPr>
                <w:color w:val="365F91"/>
                <w:spacing w:val="-2"/>
                <w:sz w:val="20"/>
              </w:rPr>
              <w:t>50,000</w:t>
            </w:r>
            <w:r>
              <w:rPr>
                <w:color w:val="365F91"/>
                <w:sz w:val="20"/>
              </w:rPr>
              <w:tab/>
            </w:r>
            <w:r>
              <w:rPr>
                <w:rFonts w:ascii="Segoe UI Symbol" w:hAnsi="Segoe UI Symbol"/>
                <w:b/>
                <w:color w:val="365F91"/>
                <w:spacing w:val="-2"/>
                <w:sz w:val="20"/>
              </w:rPr>
              <w:t>☐</w:t>
            </w:r>
            <w:r>
              <w:rPr>
                <w:rFonts w:ascii="Segoe UI Symbol" w:hAnsi="Segoe UI Symbol"/>
                <w:b/>
                <w:color w:val="365F91"/>
                <w:spacing w:val="-21"/>
                <w:sz w:val="20"/>
              </w:rPr>
              <w:t xml:space="preserve"> </w:t>
            </w:r>
            <w:r>
              <w:rPr>
                <w:color w:val="365F91"/>
                <w:spacing w:val="-2"/>
                <w:sz w:val="20"/>
              </w:rPr>
              <w:t>&gt;$50,000</w:t>
            </w:r>
          </w:p>
        </w:tc>
        <w:tc>
          <w:tcPr>
            <w:tcW w:w="1413" w:type="dxa"/>
            <w:tcBorders>
              <w:top w:val="single" w:sz="8" w:space="0" w:color="000000"/>
              <w:left w:val="nil"/>
              <w:right w:val="nil"/>
            </w:tcBorders>
          </w:tcPr>
          <w:p w14:paraId="0FFB4DAC" w14:textId="77777777" w:rsidR="00562CC2" w:rsidRDefault="00000000">
            <w:pPr>
              <w:pStyle w:val="TableParagraph"/>
              <w:numPr>
                <w:ilvl w:val="0"/>
                <w:numId w:val="13"/>
              </w:numPr>
              <w:tabs>
                <w:tab w:val="left" w:pos="485"/>
              </w:tabs>
              <w:spacing w:line="251" w:lineRule="exact"/>
              <w:ind w:left="485" w:hanging="203"/>
              <w:rPr>
                <w:sz w:val="20"/>
              </w:rPr>
            </w:pPr>
            <w:r>
              <w:rPr>
                <w:color w:val="365F91"/>
                <w:sz w:val="20"/>
              </w:rPr>
              <w:t>$1</w:t>
            </w:r>
            <w:r>
              <w:rPr>
                <w:color w:val="365F91"/>
                <w:spacing w:val="-2"/>
                <w:sz w:val="20"/>
              </w:rPr>
              <w:t xml:space="preserve"> </w:t>
            </w:r>
            <w:r>
              <w:rPr>
                <w:color w:val="365F91"/>
                <w:sz w:val="20"/>
              </w:rPr>
              <w:t>-</w:t>
            </w:r>
            <w:r>
              <w:rPr>
                <w:color w:val="365F91"/>
                <w:spacing w:val="-4"/>
                <w:sz w:val="20"/>
              </w:rPr>
              <w:t>1000</w:t>
            </w:r>
          </w:p>
          <w:p w14:paraId="36DF7270" w14:textId="77777777" w:rsidR="00562CC2" w:rsidRDefault="00000000">
            <w:pPr>
              <w:pStyle w:val="TableParagraph"/>
              <w:spacing w:line="227" w:lineRule="exact"/>
              <w:ind w:left="1002" w:right="-44"/>
              <w:rPr>
                <w:sz w:val="20"/>
              </w:rPr>
            </w:pPr>
            <w:r>
              <w:rPr>
                <w:color w:val="365F91"/>
                <w:spacing w:val="-4"/>
                <w:sz w:val="20"/>
              </w:rPr>
              <w:t>Exac</w:t>
            </w:r>
          </w:p>
        </w:tc>
        <w:tc>
          <w:tcPr>
            <w:tcW w:w="5546" w:type="dxa"/>
            <w:gridSpan w:val="2"/>
            <w:tcBorders>
              <w:top w:val="single" w:sz="8" w:space="0" w:color="000000"/>
              <w:left w:val="nil"/>
            </w:tcBorders>
          </w:tcPr>
          <w:p w14:paraId="3535F9F2" w14:textId="77777777" w:rsidR="00562CC2" w:rsidRDefault="00000000">
            <w:pPr>
              <w:pStyle w:val="TableParagraph"/>
              <w:tabs>
                <w:tab w:val="left" w:pos="2469"/>
              </w:tabs>
              <w:spacing w:line="237" w:lineRule="exact"/>
              <w:ind w:left="309"/>
              <w:rPr>
                <w:sz w:val="20"/>
              </w:rPr>
            </w:pPr>
            <w:r>
              <w:rPr>
                <w:rFonts w:ascii="Segoe UI Symbol" w:hAnsi="Segoe UI Symbol"/>
                <w:color w:val="365F91"/>
                <w:sz w:val="20"/>
              </w:rPr>
              <w:t>☐</w:t>
            </w:r>
            <w:r>
              <w:rPr>
                <w:rFonts w:ascii="Segoe UI Symbol" w:hAnsi="Segoe UI Symbol"/>
                <w:color w:val="365F91"/>
                <w:spacing w:val="-23"/>
                <w:sz w:val="20"/>
              </w:rPr>
              <w:t xml:space="preserve"> </w:t>
            </w:r>
            <w:r>
              <w:rPr>
                <w:color w:val="365F91"/>
                <w:sz w:val="20"/>
              </w:rPr>
              <w:t>$1,001</w:t>
            </w:r>
            <w:r>
              <w:rPr>
                <w:color w:val="365F91"/>
                <w:spacing w:val="-5"/>
                <w:sz w:val="20"/>
              </w:rPr>
              <w:t xml:space="preserve"> </w:t>
            </w:r>
            <w:r>
              <w:rPr>
                <w:color w:val="365F91"/>
                <w:sz w:val="20"/>
              </w:rPr>
              <w:t>-</w:t>
            </w:r>
            <w:r>
              <w:rPr>
                <w:color w:val="365F91"/>
                <w:spacing w:val="-3"/>
                <w:sz w:val="20"/>
              </w:rPr>
              <w:t xml:space="preserve"> </w:t>
            </w:r>
            <w:r>
              <w:rPr>
                <w:color w:val="365F91"/>
                <w:spacing w:val="-2"/>
                <w:sz w:val="20"/>
              </w:rPr>
              <w:t>5,000</w:t>
            </w:r>
            <w:r>
              <w:rPr>
                <w:color w:val="365F91"/>
                <w:sz w:val="20"/>
              </w:rPr>
              <w:tab/>
            </w:r>
            <w:r>
              <w:rPr>
                <w:rFonts w:ascii="Segoe UI Symbol" w:hAnsi="Segoe UI Symbol"/>
                <w:color w:val="365F91"/>
                <w:sz w:val="20"/>
              </w:rPr>
              <w:t>☐</w:t>
            </w:r>
            <w:r>
              <w:rPr>
                <w:rFonts w:ascii="Segoe UI Symbol" w:hAnsi="Segoe UI Symbol"/>
                <w:color w:val="365F91"/>
                <w:spacing w:val="28"/>
                <w:sz w:val="20"/>
              </w:rPr>
              <w:t xml:space="preserve"> </w:t>
            </w:r>
            <w:r>
              <w:rPr>
                <w:color w:val="365F91"/>
                <w:sz w:val="20"/>
              </w:rPr>
              <w:t>$5,001</w:t>
            </w:r>
            <w:r>
              <w:rPr>
                <w:color w:val="365F91"/>
                <w:spacing w:val="-2"/>
                <w:sz w:val="20"/>
              </w:rPr>
              <w:t xml:space="preserve"> </w:t>
            </w:r>
            <w:r>
              <w:rPr>
                <w:color w:val="365F91"/>
                <w:sz w:val="20"/>
              </w:rPr>
              <w:t>-</w:t>
            </w:r>
            <w:r>
              <w:rPr>
                <w:color w:val="365F91"/>
                <w:spacing w:val="-2"/>
                <w:sz w:val="20"/>
              </w:rPr>
              <w:t xml:space="preserve"> 25,000</w:t>
            </w:r>
          </w:p>
          <w:p w14:paraId="72C288C9" w14:textId="77777777" w:rsidR="00562CC2" w:rsidRDefault="00000000">
            <w:pPr>
              <w:pStyle w:val="TableParagraph"/>
              <w:tabs>
                <w:tab w:val="left" w:pos="1426"/>
                <w:tab w:val="left" w:pos="1749"/>
              </w:tabs>
              <w:spacing w:line="244" w:lineRule="exact"/>
              <w:ind w:left="32"/>
              <w:rPr>
                <w:sz w:val="20"/>
              </w:rPr>
            </w:pPr>
            <w:r>
              <w:rPr>
                <w:color w:val="365F91"/>
                <w:sz w:val="20"/>
              </w:rPr>
              <w:t xml:space="preserve">t Value </w:t>
            </w:r>
            <w:r>
              <w:rPr>
                <w:color w:val="365F91"/>
                <w:sz w:val="20"/>
                <w:u w:val="single" w:color="355E90"/>
              </w:rPr>
              <w:tab/>
            </w:r>
            <w:r>
              <w:rPr>
                <w:color w:val="365F91"/>
                <w:sz w:val="20"/>
              </w:rPr>
              <w:tab/>
            </w:r>
            <w:r>
              <w:rPr>
                <w:rFonts w:ascii="Segoe UI Symbol" w:hAnsi="Segoe UI Symbol"/>
                <w:color w:val="365F91"/>
                <w:spacing w:val="-2"/>
                <w:sz w:val="20"/>
              </w:rPr>
              <w:t>☐</w:t>
            </w:r>
            <w:r>
              <w:rPr>
                <w:rFonts w:ascii="Segoe UI Symbol" w:hAnsi="Segoe UI Symbol"/>
                <w:color w:val="365F91"/>
                <w:spacing w:val="-23"/>
                <w:sz w:val="20"/>
              </w:rPr>
              <w:t xml:space="preserve"> </w:t>
            </w:r>
            <w:r>
              <w:rPr>
                <w:color w:val="365F91"/>
                <w:spacing w:val="-2"/>
                <w:sz w:val="20"/>
              </w:rPr>
              <w:t>Unknown</w:t>
            </w:r>
          </w:p>
        </w:tc>
      </w:tr>
    </w:tbl>
    <w:p w14:paraId="0F5C4007" w14:textId="77777777" w:rsidR="00562CC2" w:rsidRDefault="00000000">
      <w:pPr>
        <w:ind w:left="491"/>
        <w:rPr>
          <w:b/>
        </w:rPr>
      </w:pPr>
      <w:r>
        <w:rPr>
          <w:b/>
        </w:rPr>
        <w:t>Part H</w:t>
      </w:r>
      <w:r>
        <w:rPr>
          <w:b/>
          <w:spacing w:val="-4"/>
        </w:rPr>
        <w:t xml:space="preserve"> </w:t>
      </w:r>
      <w:r>
        <w:rPr>
          <w:b/>
        </w:rPr>
        <w:t>–</w:t>
      </w:r>
      <w:r>
        <w:rPr>
          <w:b/>
          <w:spacing w:val="-4"/>
        </w:rPr>
        <w:t xml:space="preserve"> </w:t>
      </w:r>
      <w:r>
        <w:rPr>
          <w:b/>
        </w:rPr>
        <w:t>Interruption</w:t>
      </w:r>
      <w:r>
        <w:rPr>
          <w:b/>
          <w:spacing w:val="-2"/>
        </w:rPr>
        <w:t xml:space="preserve"> </w:t>
      </w:r>
      <w:r>
        <w:rPr>
          <w:b/>
        </w:rPr>
        <w:t>and</w:t>
      </w:r>
      <w:r>
        <w:rPr>
          <w:b/>
          <w:spacing w:val="-1"/>
        </w:rPr>
        <w:t xml:space="preserve"> </w:t>
      </w:r>
      <w:r>
        <w:rPr>
          <w:b/>
          <w:spacing w:val="-2"/>
        </w:rPr>
        <w:t>Restoration</w:t>
      </w:r>
    </w:p>
    <w:p w14:paraId="61111645" w14:textId="77777777" w:rsidR="00562CC2" w:rsidRDefault="00000000">
      <w:pPr>
        <w:pStyle w:val="BodyText"/>
        <w:ind w:left="373"/>
      </w:pPr>
      <w:r>
        <w:rPr>
          <w:noProof/>
        </w:rPr>
        <mc:AlternateContent>
          <mc:Choice Requires="wpg">
            <w:drawing>
              <wp:inline distT="0" distB="0" distL="0" distR="0" wp14:anchorId="7D3B8D20" wp14:editId="70A1F04B">
                <wp:extent cx="6952615" cy="1790064"/>
                <wp:effectExtent l="0" t="0" r="0" b="635"/>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790064"/>
                          <a:chOff x="0" y="0"/>
                          <a:chExt cx="6952615" cy="1790064"/>
                        </a:xfrm>
                      </wpg:grpSpPr>
                      <wps:wsp>
                        <wps:cNvPr id="1256" name="Graphic 1256"/>
                        <wps:cNvSpPr/>
                        <wps:spPr>
                          <a:xfrm>
                            <a:off x="0" y="861"/>
                            <a:ext cx="6952615" cy="1789430"/>
                          </a:xfrm>
                          <a:custGeom>
                            <a:avLst/>
                            <a:gdLst/>
                            <a:ahLst/>
                            <a:cxnLst/>
                            <a:rect l="l" t="t" r="r" b="b"/>
                            <a:pathLst>
                              <a:path w="6952615" h="1789430">
                                <a:moveTo>
                                  <a:pt x="6952234" y="224040"/>
                                </a:moveTo>
                                <a:lnTo>
                                  <a:pt x="6946138" y="224040"/>
                                </a:lnTo>
                                <a:lnTo>
                                  <a:pt x="6946138" y="370332"/>
                                </a:lnTo>
                                <a:lnTo>
                                  <a:pt x="6946138" y="516636"/>
                                </a:lnTo>
                                <a:lnTo>
                                  <a:pt x="6946138" y="1783080"/>
                                </a:lnTo>
                                <a:lnTo>
                                  <a:pt x="6096" y="1783080"/>
                                </a:lnTo>
                                <a:lnTo>
                                  <a:pt x="6096" y="224040"/>
                                </a:lnTo>
                                <a:lnTo>
                                  <a:pt x="0" y="224040"/>
                                </a:lnTo>
                                <a:lnTo>
                                  <a:pt x="0" y="1789176"/>
                                </a:lnTo>
                                <a:lnTo>
                                  <a:pt x="6096" y="1789176"/>
                                </a:lnTo>
                                <a:lnTo>
                                  <a:pt x="6946138" y="1789176"/>
                                </a:lnTo>
                                <a:lnTo>
                                  <a:pt x="6952234" y="1789176"/>
                                </a:lnTo>
                                <a:lnTo>
                                  <a:pt x="6952234" y="1783080"/>
                                </a:lnTo>
                                <a:lnTo>
                                  <a:pt x="6952234" y="370332"/>
                                </a:lnTo>
                                <a:lnTo>
                                  <a:pt x="6952234" y="224040"/>
                                </a:lnTo>
                                <a:close/>
                              </a:path>
                              <a:path w="6952615" h="1789430">
                                <a:moveTo>
                                  <a:pt x="6952234" y="0"/>
                                </a:moveTo>
                                <a:lnTo>
                                  <a:pt x="6946138" y="0"/>
                                </a:lnTo>
                                <a:lnTo>
                                  <a:pt x="6096" y="0"/>
                                </a:lnTo>
                                <a:lnTo>
                                  <a:pt x="0" y="0"/>
                                </a:lnTo>
                                <a:lnTo>
                                  <a:pt x="0" y="6096"/>
                                </a:lnTo>
                                <a:lnTo>
                                  <a:pt x="0" y="166116"/>
                                </a:lnTo>
                                <a:lnTo>
                                  <a:pt x="0" y="224028"/>
                                </a:lnTo>
                                <a:lnTo>
                                  <a:pt x="6096" y="224028"/>
                                </a:lnTo>
                                <a:lnTo>
                                  <a:pt x="6096" y="166116"/>
                                </a:lnTo>
                                <a:lnTo>
                                  <a:pt x="6096" y="6096"/>
                                </a:lnTo>
                                <a:lnTo>
                                  <a:pt x="6946138" y="6096"/>
                                </a:lnTo>
                                <a:lnTo>
                                  <a:pt x="6946138" y="166116"/>
                                </a:lnTo>
                                <a:lnTo>
                                  <a:pt x="6946138" y="224028"/>
                                </a:lnTo>
                                <a:lnTo>
                                  <a:pt x="6952234" y="224028"/>
                                </a:lnTo>
                                <a:lnTo>
                                  <a:pt x="6952234" y="166116"/>
                                </a:lnTo>
                                <a:lnTo>
                                  <a:pt x="6952234" y="6096"/>
                                </a:lnTo>
                                <a:lnTo>
                                  <a:pt x="6952234" y="0"/>
                                </a:lnTo>
                                <a:close/>
                              </a:path>
                            </a:pathLst>
                          </a:custGeom>
                          <a:solidFill>
                            <a:srgbClr val="000000"/>
                          </a:solidFill>
                        </wps:spPr>
                        <wps:bodyPr wrap="square" lIns="0" tIns="0" rIns="0" bIns="0" rtlCol="0">
                          <a:prstTxWarp prst="textNoShape">
                            <a:avLst/>
                          </a:prstTxWarp>
                          <a:noAutofit/>
                        </wps:bodyPr>
                      </wps:wsp>
                      <wps:wsp>
                        <wps:cNvPr id="1257" name="Textbox 1257"/>
                        <wps:cNvSpPr txBox="1"/>
                        <wps:spPr>
                          <a:xfrm>
                            <a:off x="74676" y="0"/>
                            <a:ext cx="4672965" cy="374015"/>
                          </a:xfrm>
                          <a:prstGeom prst="rect">
                            <a:avLst/>
                          </a:prstGeom>
                        </wps:spPr>
                        <wps:txbx>
                          <w:txbxContent>
                            <w:p w14:paraId="37C12284" w14:textId="77777777" w:rsidR="00562CC2" w:rsidRDefault="00000000">
                              <w:pPr>
                                <w:tabs>
                                  <w:tab w:val="left" w:pos="5580"/>
                                  <w:tab w:val="left" w:pos="6301"/>
                                </w:tabs>
                                <w:spacing w:line="265" w:lineRule="exact"/>
                                <w:rPr>
                                  <w:sz w:val="20"/>
                                </w:rPr>
                              </w:pPr>
                              <w:r>
                                <w:rPr>
                                  <w:b/>
                                  <w:color w:val="FF0000"/>
                                  <w:sz w:val="20"/>
                                </w:rPr>
                                <w:t>*Did</w:t>
                              </w:r>
                              <w:r>
                                <w:rPr>
                                  <w:b/>
                                  <w:color w:val="FF0000"/>
                                  <w:spacing w:val="-8"/>
                                  <w:sz w:val="20"/>
                                </w:rPr>
                                <w:t xml:space="preserve"> </w:t>
                              </w:r>
                              <w:r>
                                <w:rPr>
                                  <w:b/>
                                  <w:color w:val="FF0000"/>
                                  <w:sz w:val="20"/>
                                </w:rPr>
                                <w:t>the</w:t>
                              </w:r>
                              <w:r>
                                <w:rPr>
                                  <w:b/>
                                  <w:color w:val="FF0000"/>
                                  <w:spacing w:val="-6"/>
                                  <w:sz w:val="20"/>
                                </w:rPr>
                                <w:t xml:space="preserve"> </w:t>
                              </w:r>
                              <w:r>
                                <w:rPr>
                                  <w:b/>
                                  <w:color w:val="FF0000"/>
                                  <w:sz w:val="20"/>
                                </w:rPr>
                                <w:t>damage</w:t>
                              </w:r>
                              <w:r>
                                <w:rPr>
                                  <w:b/>
                                  <w:color w:val="FF0000"/>
                                  <w:spacing w:val="-5"/>
                                  <w:sz w:val="20"/>
                                </w:rPr>
                                <w:t xml:space="preserve"> </w:t>
                              </w:r>
                              <w:r>
                                <w:rPr>
                                  <w:b/>
                                  <w:color w:val="FF0000"/>
                                  <w:sz w:val="20"/>
                                </w:rPr>
                                <w:t>cause</w:t>
                              </w:r>
                              <w:r>
                                <w:rPr>
                                  <w:b/>
                                  <w:color w:val="FF0000"/>
                                  <w:spacing w:val="-4"/>
                                  <w:sz w:val="20"/>
                                </w:rPr>
                                <w:t xml:space="preserve"> </w:t>
                              </w:r>
                              <w:r>
                                <w:rPr>
                                  <w:b/>
                                  <w:color w:val="FF0000"/>
                                  <w:sz w:val="20"/>
                                </w:rPr>
                                <w:t>an</w:t>
                              </w:r>
                              <w:r>
                                <w:rPr>
                                  <w:b/>
                                  <w:color w:val="FF0000"/>
                                  <w:spacing w:val="-5"/>
                                  <w:sz w:val="20"/>
                                </w:rPr>
                                <w:t xml:space="preserve"> </w:t>
                              </w:r>
                              <w:r>
                                <w:rPr>
                                  <w:b/>
                                  <w:color w:val="FF0000"/>
                                  <w:sz w:val="20"/>
                                </w:rPr>
                                <w:t>interruption</w:t>
                              </w:r>
                              <w:r>
                                <w:rPr>
                                  <w:b/>
                                  <w:color w:val="FF0000"/>
                                  <w:spacing w:val="-4"/>
                                  <w:sz w:val="20"/>
                                </w:rPr>
                                <w:t xml:space="preserve"> </w:t>
                              </w:r>
                              <w:r>
                                <w:rPr>
                                  <w:b/>
                                  <w:color w:val="FF0000"/>
                                  <w:sz w:val="20"/>
                                </w:rPr>
                                <w:t>in</w:t>
                              </w:r>
                              <w:r>
                                <w:rPr>
                                  <w:b/>
                                  <w:color w:val="FF0000"/>
                                  <w:spacing w:val="-6"/>
                                  <w:sz w:val="20"/>
                                </w:rPr>
                                <w:t xml:space="preserve"> </w:t>
                              </w:r>
                              <w:r>
                                <w:rPr>
                                  <w:b/>
                                  <w:color w:val="FF0000"/>
                                  <w:sz w:val="20"/>
                                </w:rPr>
                                <w:t>service?</w:t>
                              </w:r>
                              <w:r>
                                <w:rPr>
                                  <w:rFonts w:ascii="Segoe UI Symbol" w:hAnsi="Segoe UI Symbol"/>
                                  <w:sz w:val="20"/>
                                </w:rPr>
                                <w:t>☐</w:t>
                              </w:r>
                              <w:r>
                                <w:rPr>
                                  <w:rFonts w:ascii="Segoe UI Symbol" w:hAnsi="Segoe UI Symbol"/>
                                  <w:spacing w:val="-20"/>
                                  <w:sz w:val="20"/>
                                </w:rPr>
                                <w:t xml:space="preserve"> </w:t>
                              </w:r>
                              <w:r>
                                <w:rPr>
                                  <w:spacing w:val="-5"/>
                                  <w:sz w:val="20"/>
                                </w:rPr>
                                <w:t>Yes</w:t>
                              </w:r>
                              <w:r>
                                <w:rPr>
                                  <w:sz w:val="20"/>
                                </w:rPr>
                                <w:tab/>
                              </w:r>
                              <w:r>
                                <w:rPr>
                                  <w:rFonts w:ascii="Segoe UI Symbol" w:hAnsi="Segoe UI Symbol"/>
                                  <w:spacing w:val="-2"/>
                                  <w:sz w:val="20"/>
                                </w:rPr>
                                <w:t>☐</w:t>
                              </w:r>
                              <w:r>
                                <w:rPr>
                                  <w:rFonts w:ascii="Segoe UI Symbol" w:hAnsi="Segoe UI Symbol"/>
                                  <w:spacing w:val="-23"/>
                                  <w:sz w:val="20"/>
                                </w:rPr>
                                <w:t xml:space="preserve"> </w:t>
                              </w:r>
                              <w:r>
                                <w:rPr>
                                  <w:spacing w:val="-5"/>
                                  <w:sz w:val="20"/>
                                </w:rPr>
                                <w:t>No</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Unknown</w:t>
                              </w:r>
                            </w:p>
                            <w:p w14:paraId="0755F581" w14:textId="77777777" w:rsidR="00562CC2" w:rsidRDefault="00000000">
                              <w:pPr>
                                <w:tabs>
                                  <w:tab w:val="left" w:pos="4140"/>
                                </w:tabs>
                                <w:spacing w:before="58" w:line="266" w:lineRule="exact"/>
                                <w:rPr>
                                  <w:sz w:val="20"/>
                                </w:rPr>
                              </w:pPr>
                              <w:r>
                                <w:rPr>
                                  <w:b/>
                                  <w:sz w:val="20"/>
                                </w:rPr>
                                <w:t>If</w:t>
                              </w:r>
                              <w:r>
                                <w:rPr>
                                  <w:b/>
                                  <w:spacing w:val="-7"/>
                                  <w:sz w:val="20"/>
                                </w:rPr>
                                <w:t xml:space="preserve"> </w:t>
                              </w:r>
                              <w:r>
                                <w:rPr>
                                  <w:b/>
                                  <w:sz w:val="20"/>
                                </w:rPr>
                                <w:t>yes,</w:t>
                              </w:r>
                              <w:r>
                                <w:rPr>
                                  <w:b/>
                                  <w:spacing w:val="-4"/>
                                  <w:sz w:val="20"/>
                                </w:rPr>
                                <w:t xml:space="preserve"> </w:t>
                              </w:r>
                              <w:r>
                                <w:rPr>
                                  <w:b/>
                                  <w:sz w:val="20"/>
                                </w:rPr>
                                <w:t>duration</w:t>
                              </w:r>
                              <w:r>
                                <w:rPr>
                                  <w:b/>
                                  <w:spacing w:val="-3"/>
                                  <w:sz w:val="20"/>
                                </w:rPr>
                                <w:t xml:space="preserve"> </w:t>
                              </w:r>
                              <w:r>
                                <w:rPr>
                                  <w:b/>
                                  <w:sz w:val="20"/>
                                </w:rPr>
                                <w:t>of</w:t>
                              </w:r>
                              <w:r>
                                <w:rPr>
                                  <w:b/>
                                  <w:spacing w:val="-1"/>
                                  <w:sz w:val="20"/>
                                </w:rPr>
                                <w:t xml:space="preserve"> </w:t>
                              </w:r>
                              <w:r>
                                <w:rPr>
                                  <w:b/>
                                  <w:sz w:val="20"/>
                                </w:rPr>
                                <w:t>interruption</w:t>
                              </w:r>
                              <w:r>
                                <w:rPr>
                                  <w:b/>
                                  <w:spacing w:val="76"/>
                                  <w:w w:val="150"/>
                                  <w:sz w:val="20"/>
                                </w:rPr>
                                <w:t xml:space="preserve"> </w:t>
                              </w:r>
                              <w:r>
                                <w:rPr>
                                  <w:rFonts w:ascii="Segoe UI Symbol" w:hAnsi="Segoe UI Symbol"/>
                                  <w:sz w:val="20"/>
                                </w:rPr>
                                <w:t>☐</w:t>
                              </w:r>
                              <w:r>
                                <w:rPr>
                                  <w:rFonts w:ascii="Segoe UI Symbol" w:hAnsi="Segoe UI Symbol"/>
                                  <w:spacing w:val="-23"/>
                                  <w:sz w:val="20"/>
                                </w:rPr>
                                <w:t xml:space="preserve"> </w:t>
                              </w:r>
                              <w:r>
                                <w:rPr>
                                  <w:sz w:val="20"/>
                                </w:rPr>
                                <w:t>&lt;</w:t>
                              </w:r>
                              <w:r>
                                <w:rPr>
                                  <w:spacing w:val="-3"/>
                                  <w:sz w:val="20"/>
                                </w:rPr>
                                <w:t xml:space="preserve"> </w:t>
                              </w:r>
                              <w:r>
                                <w:rPr>
                                  <w:sz w:val="20"/>
                                </w:rPr>
                                <w:t>1</w:t>
                              </w:r>
                              <w:r>
                                <w:rPr>
                                  <w:spacing w:val="-3"/>
                                  <w:sz w:val="20"/>
                                </w:rPr>
                                <w:t xml:space="preserve"> </w:t>
                              </w:r>
                              <w:r>
                                <w:rPr>
                                  <w:spacing w:val="-5"/>
                                  <w:sz w:val="20"/>
                                </w:rPr>
                                <w:t>hr</w:t>
                              </w:r>
                              <w:r>
                                <w:rPr>
                                  <w:sz w:val="20"/>
                                </w:rPr>
                                <w:tab/>
                              </w:r>
                              <w:r>
                                <w:rPr>
                                  <w:rFonts w:ascii="Segoe UI Symbol" w:hAnsi="Segoe UI Symbol"/>
                                  <w:sz w:val="20"/>
                                </w:rPr>
                                <w:t>☐</w:t>
                              </w:r>
                              <w:r>
                                <w:rPr>
                                  <w:rFonts w:ascii="Segoe UI Symbol" w:hAnsi="Segoe UI Symbol"/>
                                  <w:spacing w:val="-23"/>
                                  <w:sz w:val="20"/>
                                </w:rPr>
                                <w:t xml:space="preserve"> </w:t>
                              </w:r>
                              <w:r>
                                <w:rPr>
                                  <w:sz w:val="20"/>
                                </w:rPr>
                                <w:t>1</w:t>
                              </w:r>
                              <w:r>
                                <w:rPr>
                                  <w:spacing w:val="-5"/>
                                  <w:sz w:val="20"/>
                                </w:rPr>
                                <w:t xml:space="preserve"> </w:t>
                              </w:r>
                              <w:r>
                                <w:rPr>
                                  <w:sz w:val="20"/>
                                </w:rPr>
                                <w:t>- &lt;6</w:t>
                              </w:r>
                              <w:r>
                                <w:rPr>
                                  <w:spacing w:val="-1"/>
                                  <w:sz w:val="20"/>
                                </w:rPr>
                                <w:t xml:space="preserve"> </w:t>
                              </w:r>
                              <w:r>
                                <w:rPr>
                                  <w:spacing w:val="-5"/>
                                  <w:sz w:val="20"/>
                                </w:rPr>
                                <w:t>hrs</w:t>
                              </w:r>
                            </w:p>
                          </w:txbxContent>
                        </wps:txbx>
                        <wps:bodyPr wrap="square" lIns="0" tIns="0" rIns="0" bIns="0" rtlCol="0">
                          <a:noAutofit/>
                        </wps:bodyPr>
                      </wps:wsp>
                      <wps:wsp>
                        <wps:cNvPr id="1258" name="Textbox 1258"/>
                        <wps:cNvSpPr txBox="1"/>
                        <wps:spPr>
                          <a:xfrm>
                            <a:off x="74676" y="353568"/>
                            <a:ext cx="3109595" cy="168275"/>
                          </a:xfrm>
                          <a:prstGeom prst="rect">
                            <a:avLst/>
                          </a:prstGeom>
                        </wps:spPr>
                        <wps:txbx>
                          <w:txbxContent>
                            <w:p w14:paraId="394E2BA9" w14:textId="77777777" w:rsidR="00562CC2" w:rsidRDefault="00000000">
                              <w:pPr>
                                <w:numPr>
                                  <w:ilvl w:val="0"/>
                                  <w:numId w:val="12"/>
                                </w:numPr>
                                <w:tabs>
                                  <w:tab w:val="left" w:pos="203"/>
                                  <w:tab w:val="left" w:pos="2700"/>
                                  <w:tab w:val="left" w:pos="4599"/>
                                </w:tabs>
                                <w:spacing w:line="265" w:lineRule="exact"/>
                                <w:ind w:left="203" w:hanging="203"/>
                                <w:rPr>
                                  <w:sz w:val="20"/>
                                </w:rPr>
                              </w:pPr>
                              <w:r>
                                <w:rPr>
                                  <w:sz w:val="20"/>
                                </w:rPr>
                                <w:t>48+</w:t>
                              </w:r>
                              <w:r>
                                <w:rPr>
                                  <w:spacing w:val="-3"/>
                                  <w:sz w:val="20"/>
                                </w:rPr>
                                <w:t xml:space="preserve"> </w:t>
                              </w:r>
                              <w:r>
                                <w:rPr>
                                  <w:spacing w:val="-5"/>
                                  <w:sz w:val="20"/>
                                </w:rPr>
                                <w:t>hrs</w:t>
                              </w:r>
                              <w:r>
                                <w:rPr>
                                  <w:sz w:val="20"/>
                                </w:rPr>
                                <w:tab/>
                                <w:t xml:space="preserve">Exact Value </w:t>
                              </w:r>
                              <w:r>
                                <w:rPr>
                                  <w:sz w:val="20"/>
                                  <w:u w:val="single"/>
                                </w:rPr>
                                <w:tab/>
                              </w:r>
                              <w:r>
                                <w:rPr>
                                  <w:spacing w:val="-5"/>
                                  <w:sz w:val="20"/>
                                </w:rPr>
                                <w:t>hrs</w:t>
                              </w:r>
                            </w:p>
                          </w:txbxContent>
                        </wps:txbx>
                        <wps:bodyPr wrap="square" lIns="0" tIns="0" rIns="0" bIns="0" rtlCol="0">
                          <a:noAutofit/>
                        </wps:bodyPr>
                      </wps:wsp>
                      <wps:wsp>
                        <wps:cNvPr id="1259" name="Textbox 1259"/>
                        <wps:cNvSpPr txBox="1"/>
                        <wps:spPr>
                          <a:xfrm>
                            <a:off x="3618610" y="205740"/>
                            <a:ext cx="2652395" cy="316230"/>
                          </a:xfrm>
                          <a:prstGeom prst="rect">
                            <a:avLst/>
                          </a:prstGeom>
                        </wps:spPr>
                        <wps:txbx>
                          <w:txbxContent>
                            <w:p w14:paraId="688AD074" w14:textId="77777777" w:rsidR="00562CC2" w:rsidRDefault="00000000">
                              <w:pPr>
                                <w:tabs>
                                  <w:tab w:val="left" w:pos="1440"/>
                                  <w:tab w:val="left" w:pos="2880"/>
                                </w:tabs>
                                <w:spacing w:line="249" w:lineRule="exact"/>
                                <w:rPr>
                                  <w:sz w:val="20"/>
                                </w:rPr>
                              </w:pPr>
                              <w:r>
                                <w:rPr>
                                  <w:rFonts w:ascii="Segoe UI Symbol" w:hAnsi="Segoe UI Symbol"/>
                                  <w:sz w:val="20"/>
                                </w:rPr>
                                <w:t>☐</w:t>
                              </w:r>
                              <w:r>
                                <w:rPr>
                                  <w:rFonts w:ascii="Segoe UI Symbol" w:hAnsi="Segoe UI Symbol"/>
                                  <w:spacing w:val="29"/>
                                  <w:sz w:val="20"/>
                                </w:rPr>
                                <w:t xml:space="preserve"> </w:t>
                              </w:r>
                              <w:r>
                                <w:rPr>
                                  <w:sz w:val="20"/>
                                </w:rPr>
                                <w:t>6</w:t>
                              </w:r>
                              <w:r>
                                <w:rPr>
                                  <w:spacing w:val="-3"/>
                                  <w:sz w:val="20"/>
                                </w:rPr>
                                <w:t xml:space="preserve"> </w:t>
                              </w:r>
                              <w:r>
                                <w:rPr>
                                  <w:sz w:val="20"/>
                                </w:rPr>
                                <w:t>- &lt;12</w:t>
                              </w:r>
                              <w:r>
                                <w:rPr>
                                  <w:spacing w:val="-2"/>
                                  <w:sz w:val="20"/>
                                </w:rPr>
                                <w:t xml:space="preserve"> </w:t>
                              </w:r>
                              <w:r>
                                <w:rPr>
                                  <w:spacing w:val="-5"/>
                                  <w:sz w:val="20"/>
                                </w:rPr>
                                <w:t>hrs</w:t>
                              </w:r>
                              <w:r>
                                <w:rPr>
                                  <w:sz w:val="20"/>
                                </w:rPr>
                                <w:tab/>
                              </w:r>
                              <w:r>
                                <w:rPr>
                                  <w:rFonts w:ascii="Segoe UI Symbol" w:hAnsi="Segoe UI Symbol"/>
                                  <w:sz w:val="20"/>
                                </w:rPr>
                                <w:t>☐</w:t>
                              </w:r>
                              <w:r>
                                <w:rPr>
                                  <w:sz w:val="20"/>
                                </w:rPr>
                                <w:t>12</w:t>
                              </w:r>
                              <w:r>
                                <w:rPr>
                                  <w:spacing w:val="-14"/>
                                  <w:sz w:val="20"/>
                                </w:rPr>
                                <w:t xml:space="preserve"> </w:t>
                              </w:r>
                              <w:r>
                                <w:rPr>
                                  <w:sz w:val="20"/>
                                </w:rPr>
                                <w:t>-</w:t>
                              </w:r>
                              <w:r>
                                <w:rPr>
                                  <w:spacing w:val="-10"/>
                                  <w:sz w:val="20"/>
                                </w:rPr>
                                <w:t xml:space="preserve"> </w:t>
                              </w:r>
                              <w:r>
                                <w:rPr>
                                  <w:sz w:val="20"/>
                                </w:rPr>
                                <w:t>&lt;24</w:t>
                              </w:r>
                              <w:r>
                                <w:rPr>
                                  <w:spacing w:val="-11"/>
                                  <w:sz w:val="20"/>
                                </w:rPr>
                                <w:t xml:space="preserve"> </w:t>
                              </w:r>
                              <w:r>
                                <w:rPr>
                                  <w:spacing w:val="-5"/>
                                  <w:sz w:val="20"/>
                                </w:rPr>
                                <w:t>hrs</w:t>
                              </w:r>
                              <w:r>
                                <w:rPr>
                                  <w:sz w:val="20"/>
                                </w:rPr>
                                <w:tab/>
                              </w:r>
                              <w:r>
                                <w:rPr>
                                  <w:rFonts w:ascii="Segoe UI Symbol" w:hAnsi="Segoe UI Symbol"/>
                                  <w:sz w:val="20"/>
                                </w:rPr>
                                <w:t>☐</w:t>
                              </w:r>
                              <w:r>
                                <w:rPr>
                                  <w:rFonts w:ascii="Segoe UI Symbol" w:hAnsi="Segoe UI Symbol"/>
                                  <w:spacing w:val="-27"/>
                                  <w:sz w:val="20"/>
                                </w:rPr>
                                <w:t xml:space="preserve"> </w:t>
                              </w:r>
                              <w:r>
                                <w:rPr>
                                  <w:sz w:val="20"/>
                                </w:rPr>
                                <w:t>24</w:t>
                              </w:r>
                              <w:r>
                                <w:rPr>
                                  <w:spacing w:val="-3"/>
                                  <w:sz w:val="20"/>
                                </w:rPr>
                                <w:t xml:space="preserve"> </w:t>
                              </w:r>
                              <w:r>
                                <w:rPr>
                                  <w:sz w:val="20"/>
                                </w:rPr>
                                <w:t>-</w:t>
                              </w:r>
                              <w:r>
                                <w:rPr>
                                  <w:spacing w:val="-3"/>
                                  <w:sz w:val="20"/>
                                </w:rPr>
                                <w:t xml:space="preserve"> </w:t>
                              </w:r>
                              <w:r>
                                <w:rPr>
                                  <w:sz w:val="20"/>
                                </w:rPr>
                                <w:t>&lt;48</w:t>
                              </w:r>
                              <w:r>
                                <w:rPr>
                                  <w:spacing w:val="-3"/>
                                  <w:sz w:val="20"/>
                                </w:rPr>
                                <w:t xml:space="preserve"> </w:t>
                              </w:r>
                              <w:r>
                                <w:rPr>
                                  <w:spacing w:val="-5"/>
                                  <w:sz w:val="20"/>
                                </w:rPr>
                                <w:t>hrs</w:t>
                              </w:r>
                            </w:p>
                            <w:p w14:paraId="306BE741" w14:textId="77777777" w:rsidR="00562CC2" w:rsidRDefault="00000000">
                              <w:pPr>
                                <w:numPr>
                                  <w:ilvl w:val="0"/>
                                  <w:numId w:val="11"/>
                                </w:numPr>
                                <w:tabs>
                                  <w:tab w:val="left" w:pos="923"/>
                                </w:tabs>
                                <w:spacing w:line="249" w:lineRule="exact"/>
                                <w:ind w:left="923" w:hanging="203"/>
                                <w:rPr>
                                  <w:sz w:val="20"/>
                                </w:rPr>
                              </w:pPr>
                              <w:r>
                                <w:rPr>
                                  <w:spacing w:val="-2"/>
                                  <w:sz w:val="20"/>
                                </w:rPr>
                                <w:t>Unknown</w:t>
                              </w:r>
                            </w:p>
                          </w:txbxContent>
                        </wps:txbx>
                        <wps:bodyPr wrap="square" lIns="0" tIns="0" rIns="0" bIns="0" rtlCol="0">
                          <a:noAutofit/>
                        </wps:bodyPr>
                      </wps:wsp>
                      <wps:wsp>
                        <wps:cNvPr id="1260" name="Textbox 1260"/>
                        <wps:cNvSpPr txBox="1"/>
                        <wps:spPr>
                          <a:xfrm>
                            <a:off x="74676" y="520672"/>
                            <a:ext cx="5708015" cy="368935"/>
                          </a:xfrm>
                          <a:prstGeom prst="rect">
                            <a:avLst/>
                          </a:prstGeom>
                        </wps:spPr>
                        <wps:txbx>
                          <w:txbxContent>
                            <w:p w14:paraId="53739426" w14:textId="77777777" w:rsidR="00562CC2" w:rsidRDefault="00000000">
                              <w:pPr>
                                <w:spacing w:line="301" w:lineRule="exact"/>
                                <w:rPr>
                                  <w:b/>
                                  <w:sz w:val="28"/>
                                </w:rPr>
                              </w:pPr>
                              <w:r>
                                <w:rPr>
                                  <w:b/>
                                  <w:color w:val="365F91"/>
                                  <w:sz w:val="28"/>
                                </w:rPr>
                                <w:t>Approximately</w:t>
                              </w:r>
                              <w:r>
                                <w:rPr>
                                  <w:b/>
                                  <w:color w:val="365F91"/>
                                  <w:spacing w:val="-11"/>
                                  <w:sz w:val="28"/>
                                </w:rPr>
                                <w:t xml:space="preserve"> </w:t>
                              </w:r>
                              <w:r>
                                <w:rPr>
                                  <w:b/>
                                  <w:color w:val="365F91"/>
                                  <w:sz w:val="28"/>
                                </w:rPr>
                                <w:t>how</w:t>
                              </w:r>
                              <w:r>
                                <w:rPr>
                                  <w:b/>
                                  <w:color w:val="365F91"/>
                                  <w:spacing w:val="-1"/>
                                  <w:sz w:val="28"/>
                                </w:rPr>
                                <w:t xml:space="preserve"> </w:t>
                              </w:r>
                              <w:r>
                                <w:rPr>
                                  <w:b/>
                                  <w:color w:val="365F91"/>
                                  <w:sz w:val="28"/>
                                </w:rPr>
                                <w:t>many</w:t>
                              </w:r>
                              <w:r>
                                <w:rPr>
                                  <w:b/>
                                  <w:color w:val="365F91"/>
                                  <w:spacing w:val="-11"/>
                                  <w:sz w:val="28"/>
                                </w:rPr>
                                <w:t xml:space="preserve"> </w:t>
                              </w:r>
                              <w:r>
                                <w:rPr>
                                  <w:b/>
                                  <w:color w:val="365F91"/>
                                  <w:sz w:val="28"/>
                                </w:rPr>
                                <w:t>customers</w:t>
                              </w:r>
                              <w:r>
                                <w:rPr>
                                  <w:b/>
                                  <w:color w:val="365F91"/>
                                  <w:spacing w:val="-6"/>
                                  <w:sz w:val="28"/>
                                </w:rPr>
                                <w:t xml:space="preserve"> </w:t>
                              </w:r>
                              <w:r>
                                <w:rPr>
                                  <w:b/>
                                  <w:color w:val="365F91"/>
                                  <w:sz w:val="28"/>
                                </w:rPr>
                                <w:t xml:space="preserve">were </w:t>
                              </w:r>
                              <w:r>
                                <w:rPr>
                                  <w:b/>
                                  <w:color w:val="365F91"/>
                                  <w:spacing w:val="-2"/>
                                  <w:sz w:val="28"/>
                                </w:rPr>
                                <w:t>affected?</w:t>
                              </w:r>
                            </w:p>
                            <w:p w14:paraId="14075950" w14:textId="77777777" w:rsidR="00562CC2" w:rsidRDefault="00000000">
                              <w:pPr>
                                <w:tabs>
                                  <w:tab w:val="left" w:pos="1260"/>
                                  <w:tab w:val="left" w:pos="1980"/>
                                  <w:tab w:val="left" w:pos="3420"/>
                                  <w:tab w:val="left" w:pos="5580"/>
                                  <w:tab w:val="left" w:pos="7021"/>
                                  <w:tab w:val="left" w:pos="8968"/>
                                </w:tabs>
                                <w:spacing w:line="280" w:lineRule="exact"/>
                                <w:rPr>
                                  <w:sz w:val="20"/>
                                </w:rPr>
                              </w:pPr>
                              <w:r>
                                <w:rPr>
                                  <w:rFonts w:ascii="Segoe UI Symbol" w:hAnsi="Segoe UI Symbol"/>
                                  <w:spacing w:val="-2"/>
                                  <w:sz w:val="20"/>
                                </w:rPr>
                                <w:t>☐</w:t>
                              </w:r>
                              <w:r>
                                <w:rPr>
                                  <w:rFonts w:ascii="Segoe UI Symbol" w:hAnsi="Segoe UI Symbol"/>
                                  <w:spacing w:val="-23"/>
                                  <w:sz w:val="20"/>
                                </w:rPr>
                                <w:t xml:space="preserve"> </w:t>
                              </w:r>
                              <w:r>
                                <w:rPr>
                                  <w:spacing w:val="-2"/>
                                  <w:sz w:val="20"/>
                                </w:rPr>
                                <w:t>Unknown</w:t>
                              </w:r>
                              <w:r>
                                <w:rPr>
                                  <w:sz w:val="20"/>
                                </w:rPr>
                                <w:tab/>
                              </w:r>
                              <w:r>
                                <w:rPr>
                                  <w:rFonts w:ascii="Segoe UI Symbol" w:hAnsi="Segoe UI Symbol"/>
                                  <w:spacing w:val="-5"/>
                                </w:rPr>
                                <w:t>☐</w:t>
                              </w:r>
                              <w:r>
                                <w:rPr>
                                  <w:spacing w:val="-5"/>
                                  <w:sz w:val="20"/>
                                </w:rPr>
                                <w:t>0</w:t>
                              </w:r>
                              <w:r>
                                <w:rPr>
                                  <w:sz w:val="20"/>
                                </w:rPr>
                                <w:tab/>
                              </w:r>
                              <w:r>
                                <w:rPr>
                                  <w:rFonts w:ascii="Segoe UI Symbol" w:hAnsi="Segoe UI Symbol"/>
                                  <w:spacing w:val="-2"/>
                                  <w:sz w:val="20"/>
                                </w:rPr>
                                <w:t>☐</w:t>
                              </w:r>
                              <w:r>
                                <w:rPr>
                                  <w:rFonts w:ascii="Segoe UI Symbol" w:hAnsi="Segoe UI Symbol"/>
                                  <w:spacing w:val="-23"/>
                                  <w:sz w:val="20"/>
                                </w:rPr>
                                <w:t xml:space="preserve"> </w:t>
                              </w:r>
                              <w:r>
                                <w:rPr>
                                  <w:spacing w:val="-10"/>
                                  <w:sz w:val="20"/>
                                </w:rPr>
                                <w:t>1</w:t>
                              </w:r>
                              <w:r>
                                <w:rPr>
                                  <w:sz w:val="20"/>
                                </w:rPr>
                                <w:tab/>
                              </w:r>
                              <w:r>
                                <w:rPr>
                                  <w:rFonts w:ascii="Segoe UI Symbol" w:hAnsi="Segoe UI Symbol"/>
                                  <w:sz w:val="20"/>
                                </w:rPr>
                                <w:t>☐</w:t>
                              </w:r>
                              <w:r>
                                <w:rPr>
                                  <w:rFonts w:ascii="Segoe UI Symbol" w:hAnsi="Segoe UI Symbol"/>
                                  <w:spacing w:val="-25"/>
                                  <w:sz w:val="20"/>
                                </w:rPr>
                                <w:t xml:space="preserve"> </w:t>
                              </w:r>
                              <w:r>
                                <w:rPr>
                                  <w:sz w:val="20"/>
                                </w:rPr>
                                <w:t>2</w:t>
                              </w:r>
                              <w:r>
                                <w:rPr>
                                  <w:spacing w:val="-3"/>
                                  <w:sz w:val="20"/>
                                </w:rPr>
                                <w:t xml:space="preserve"> </w:t>
                              </w:r>
                              <w:r>
                                <w:rPr>
                                  <w:sz w:val="20"/>
                                </w:rPr>
                                <w:t>-</w:t>
                              </w:r>
                              <w:r>
                                <w:rPr>
                                  <w:spacing w:val="-1"/>
                                  <w:sz w:val="20"/>
                                </w:rPr>
                                <w:t xml:space="preserve"> </w:t>
                              </w:r>
                              <w:r>
                                <w:rPr>
                                  <w:sz w:val="20"/>
                                </w:rPr>
                                <w:t>10</w:t>
                              </w:r>
                              <w:r>
                                <w:rPr>
                                  <w:rFonts w:ascii="Segoe UI Symbol" w:hAnsi="Segoe UI Symbol"/>
                                  <w:sz w:val="20"/>
                                </w:rPr>
                                <w:t>☐</w:t>
                              </w:r>
                              <w:r>
                                <w:rPr>
                                  <w:rFonts w:ascii="Segoe UI Symbol" w:hAnsi="Segoe UI Symbol"/>
                                  <w:spacing w:val="-23"/>
                                  <w:sz w:val="20"/>
                                </w:rPr>
                                <w:t xml:space="preserve"> </w:t>
                              </w:r>
                              <w:r>
                                <w:rPr>
                                  <w:sz w:val="20"/>
                                </w:rPr>
                                <w:t>11 -</w:t>
                              </w:r>
                              <w:r>
                                <w:rPr>
                                  <w:spacing w:val="-1"/>
                                  <w:sz w:val="20"/>
                                </w:rPr>
                                <w:t xml:space="preserve"> </w:t>
                              </w:r>
                              <w:r>
                                <w:rPr>
                                  <w:spacing w:val="-5"/>
                                  <w:sz w:val="20"/>
                                </w:rPr>
                                <w:t>50</w:t>
                              </w:r>
                              <w:r>
                                <w:rPr>
                                  <w:sz w:val="20"/>
                                </w:rPr>
                                <w:tab/>
                              </w:r>
                              <w:r>
                                <w:rPr>
                                  <w:rFonts w:ascii="Segoe UI Symbol" w:hAnsi="Segoe UI Symbol"/>
                                  <w:spacing w:val="-2"/>
                                  <w:sz w:val="20"/>
                                </w:rPr>
                                <w:t>☐</w:t>
                              </w:r>
                              <w:r>
                                <w:rPr>
                                  <w:rFonts w:ascii="Segoe UI Symbol" w:hAnsi="Segoe UI Symbol"/>
                                  <w:spacing w:val="-23"/>
                                  <w:sz w:val="20"/>
                                </w:rPr>
                                <w:t xml:space="preserve"> </w:t>
                              </w:r>
                              <w:r>
                                <w:rPr>
                                  <w:spacing w:val="-5"/>
                                  <w:sz w:val="20"/>
                                </w:rPr>
                                <w:t>51+</w:t>
                              </w:r>
                              <w:r>
                                <w:rPr>
                                  <w:sz w:val="20"/>
                                </w:rPr>
                                <w:tab/>
                                <w:t xml:space="preserve">Exact Value </w:t>
                              </w:r>
                              <w:r>
                                <w:rPr>
                                  <w:sz w:val="20"/>
                                  <w:u w:val="single"/>
                                </w:rPr>
                                <w:tab/>
                              </w:r>
                            </w:p>
                          </w:txbxContent>
                        </wps:txbx>
                        <wps:bodyPr wrap="square" lIns="0" tIns="0" rIns="0" bIns="0" rtlCol="0">
                          <a:noAutofit/>
                        </wps:bodyPr>
                      </wps:wsp>
                      <wps:wsp>
                        <wps:cNvPr id="1261" name="Textbox 1261"/>
                        <wps:cNvSpPr txBox="1"/>
                        <wps:spPr>
                          <a:xfrm>
                            <a:off x="74676" y="925541"/>
                            <a:ext cx="5455920" cy="237490"/>
                          </a:xfrm>
                          <a:prstGeom prst="rect">
                            <a:avLst/>
                          </a:prstGeom>
                        </wps:spPr>
                        <wps:txbx>
                          <w:txbxContent>
                            <w:p w14:paraId="2BF54252" w14:textId="77777777" w:rsidR="00562CC2" w:rsidRDefault="00000000">
                              <w:pPr>
                                <w:spacing w:before="1"/>
                                <w:rPr>
                                  <w:sz w:val="28"/>
                                </w:rPr>
                              </w:pPr>
                              <w:r>
                                <w:rPr>
                                  <w:b/>
                                  <w:color w:val="365F91"/>
                                  <w:sz w:val="28"/>
                                </w:rPr>
                                <w:t>Estimated</w:t>
                              </w:r>
                              <w:r>
                                <w:rPr>
                                  <w:b/>
                                  <w:color w:val="365F91"/>
                                  <w:spacing w:val="-7"/>
                                  <w:sz w:val="28"/>
                                </w:rPr>
                                <w:t xml:space="preserve"> </w:t>
                              </w:r>
                              <w:r>
                                <w:rPr>
                                  <w:b/>
                                  <w:color w:val="365F91"/>
                                  <w:sz w:val="28"/>
                                </w:rPr>
                                <w:t>cost</w:t>
                              </w:r>
                              <w:r>
                                <w:rPr>
                                  <w:b/>
                                  <w:color w:val="365F91"/>
                                  <w:spacing w:val="-4"/>
                                  <w:sz w:val="28"/>
                                </w:rPr>
                                <w:t xml:space="preserve"> </w:t>
                              </w:r>
                              <w:r>
                                <w:rPr>
                                  <w:b/>
                                  <w:color w:val="365F91"/>
                                  <w:sz w:val="28"/>
                                </w:rPr>
                                <w:t>of</w:t>
                              </w:r>
                              <w:r>
                                <w:rPr>
                                  <w:b/>
                                  <w:color w:val="365F91"/>
                                  <w:spacing w:val="-4"/>
                                  <w:sz w:val="28"/>
                                </w:rPr>
                                <w:t xml:space="preserve"> </w:t>
                              </w:r>
                              <w:r>
                                <w:rPr>
                                  <w:b/>
                                  <w:color w:val="365F91"/>
                                  <w:sz w:val="28"/>
                                </w:rPr>
                                <w:t>damage</w:t>
                              </w:r>
                              <w:r>
                                <w:rPr>
                                  <w:b/>
                                  <w:color w:val="365F91"/>
                                  <w:spacing w:val="-1"/>
                                  <w:sz w:val="28"/>
                                </w:rPr>
                                <w:t xml:space="preserve"> </w:t>
                              </w:r>
                              <w:r>
                                <w:rPr>
                                  <w:b/>
                                  <w:color w:val="365F91"/>
                                  <w:sz w:val="28"/>
                                </w:rPr>
                                <w:t>/</w:t>
                              </w:r>
                              <w:r>
                                <w:rPr>
                                  <w:b/>
                                  <w:color w:val="365F91"/>
                                  <w:spacing w:val="-3"/>
                                  <w:sz w:val="28"/>
                                </w:rPr>
                                <w:t xml:space="preserve"> </w:t>
                              </w:r>
                              <w:r>
                                <w:rPr>
                                  <w:b/>
                                  <w:color w:val="365F91"/>
                                  <w:sz w:val="28"/>
                                </w:rPr>
                                <w:t>repair/restoration:</w:t>
                              </w:r>
                              <w:r>
                                <w:rPr>
                                  <w:b/>
                                  <w:color w:val="365F91"/>
                                  <w:spacing w:val="62"/>
                                  <w:w w:val="150"/>
                                  <w:sz w:val="28"/>
                                </w:rPr>
                                <w:t xml:space="preserve"> </w:t>
                              </w:r>
                              <w:r>
                                <w:rPr>
                                  <w:rFonts w:ascii="Segoe UI Symbol" w:hAnsi="Segoe UI Symbol"/>
                                  <w:color w:val="365F91"/>
                                  <w:sz w:val="28"/>
                                </w:rPr>
                                <w:t>☐</w:t>
                              </w:r>
                              <w:r>
                                <w:rPr>
                                  <w:rFonts w:ascii="Segoe UI Symbol" w:hAnsi="Segoe UI Symbol"/>
                                  <w:color w:val="365F91"/>
                                  <w:spacing w:val="-29"/>
                                  <w:sz w:val="28"/>
                                </w:rPr>
                                <w:t xml:space="preserve"> </w:t>
                              </w:r>
                              <w:r>
                                <w:rPr>
                                  <w:color w:val="365F91"/>
                                  <w:sz w:val="28"/>
                                </w:rPr>
                                <w:t>$0</w:t>
                              </w:r>
                              <w:r>
                                <w:rPr>
                                  <w:color w:val="365F91"/>
                                  <w:spacing w:val="34"/>
                                  <w:sz w:val="28"/>
                                </w:rPr>
                                <w:t xml:space="preserve"> </w:t>
                              </w:r>
                              <w:r>
                                <w:rPr>
                                  <w:rFonts w:ascii="Segoe UI Symbol" w:hAnsi="Segoe UI Symbol"/>
                                  <w:color w:val="365F91"/>
                                  <w:sz w:val="28"/>
                                </w:rPr>
                                <w:t>☐</w:t>
                              </w:r>
                              <w:r>
                                <w:rPr>
                                  <w:rFonts w:ascii="Segoe UI Symbol" w:hAnsi="Segoe UI Symbol"/>
                                  <w:color w:val="365F91"/>
                                  <w:spacing w:val="-29"/>
                                  <w:sz w:val="28"/>
                                </w:rPr>
                                <w:t xml:space="preserve"> </w:t>
                              </w:r>
                              <w:r>
                                <w:rPr>
                                  <w:color w:val="365F91"/>
                                  <w:sz w:val="28"/>
                                </w:rPr>
                                <w:t>$1</w:t>
                              </w:r>
                              <w:r>
                                <w:rPr>
                                  <w:color w:val="365F91"/>
                                  <w:spacing w:val="-3"/>
                                  <w:sz w:val="28"/>
                                </w:rPr>
                                <w:t xml:space="preserve"> </w:t>
                              </w:r>
                              <w:r>
                                <w:rPr>
                                  <w:color w:val="365F91"/>
                                  <w:sz w:val="28"/>
                                </w:rPr>
                                <w:t>-</w:t>
                              </w:r>
                              <w:r>
                                <w:rPr>
                                  <w:color w:val="365F91"/>
                                  <w:spacing w:val="-3"/>
                                  <w:sz w:val="28"/>
                                </w:rPr>
                                <w:t xml:space="preserve"> </w:t>
                              </w:r>
                              <w:r>
                                <w:rPr>
                                  <w:color w:val="365F91"/>
                                  <w:spacing w:val="-2"/>
                                  <w:sz w:val="28"/>
                                </w:rPr>
                                <w:t>1,000</w:t>
                              </w:r>
                            </w:p>
                          </w:txbxContent>
                        </wps:txbx>
                        <wps:bodyPr wrap="square" lIns="0" tIns="0" rIns="0" bIns="0" rtlCol="0">
                          <a:noAutofit/>
                        </wps:bodyPr>
                      </wps:wsp>
                      <wps:wsp>
                        <wps:cNvPr id="1262" name="Textbox 1262"/>
                        <wps:cNvSpPr txBox="1"/>
                        <wps:spPr>
                          <a:xfrm>
                            <a:off x="74676" y="1129757"/>
                            <a:ext cx="3256915" cy="648970"/>
                          </a:xfrm>
                          <a:prstGeom prst="rect">
                            <a:avLst/>
                          </a:prstGeom>
                        </wps:spPr>
                        <wps:txbx>
                          <w:txbxContent>
                            <w:p w14:paraId="0189FDC0" w14:textId="77777777" w:rsidR="00562CC2" w:rsidRDefault="00000000">
                              <w:pPr>
                                <w:spacing w:before="1" w:line="348" w:lineRule="exact"/>
                                <w:rPr>
                                  <w:sz w:val="28"/>
                                </w:rPr>
                              </w:pPr>
                              <w:r>
                                <w:rPr>
                                  <w:color w:val="365F91"/>
                                  <w:sz w:val="28"/>
                                </w:rPr>
                                <w:t>5,000</w:t>
                              </w:r>
                              <w:r>
                                <w:rPr>
                                  <w:rFonts w:ascii="Segoe UI Symbol" w:hAnsi="Segoe UI Symbol"/>
                                  <w:color w:val="365F91"/>
                                  <w:sz w:val="28"/>
                                </w:rPr>
                                <w:t>☐</w:t>
                              </w:r>
                              <w:r>
                                <w:rPr>
                                  <w:rFonts w:ascii="Segoe UI Symbol" w:hAnsi="Segoe UI Symbol"/>
                                  <w:color w:val="365F91"/>
                                  <w:spacing w:val="44"/>
                                  <w:sz w:val="28"/>
                                </w:rPr>
                                <w:t xml:space="preserve"> </w:t>
                              </w:r>
                              <w:r>
                                <w:rPr>
                                  <w:color w:val="365F91"/>
                                  <w:sz w:val="28"/>
                                </w:rPr>
                                <w:t>$5,001</w:t>
                              </w:r>
                              <w:r>
                                <w:rPr>
                                  <w:color w:val="365F91"/>
                                  <w:spacing w:val="-2"/>
                                  <w:sz w:val="28"/>
                                </w:rPr>
                                <w:t xml:space="preserve"> </w:t>
                              </w:r>
                              <w:r>
                                <w:rPr>
                                  <w:color w:val="365F91"/>
                                  <w:sz w:val="28"/>
                                </w:rPr>
                                <w:t xml:space="preserve">- </w:t>
                              </w:r>
                              <w:r>
                                <w:rPr>
                                  <w:color w:val="365F91"/>
                                  <w:spacing w:val="-2"/>
                                  <w:sz w:val="28"/>
                                </w:rPr>
                                <w:t>25,000</w:t>
                              </w:r>
                            </w:p>
                            <w:p w14:paraId="25D8679F" w14:textId="77777777" w:rsidR="00562CC2" w:rsidRDefault="00000000">
                              <w:pPr>
                                <w:numPr>
                                  <w:ilvl w:val="0"/>
                                  <w:numId w:val="10"/>
                                </w:numPr>
                                <w:tabs>
                                  <w:tab w:val="left" w:pos="2989"/>
                                </w:tabs>
                                <w:spacing w:line="324" w:lineRule="exact"/>
                                <w:ind w:left="2989" w:hanging="289"/>
                                <w:rPr>
                                  <w:sz w:val="28"/>
                                </w:rPr>
                              </w:pPr>
                              <w:r>
                                <w:rPr>
                                  <w:color w:val="365F91"/>
                                  <w:sz w:val="28"/>
                                </w:rPr>
                                <w:t>$25,001</w:t>
                              </w:r>
                              <w:r>
                                <w:rPr>
                                  <w:color w:val="365F91"/>
                                  <w:spacing w:val="-3"/>
                                  <w:sz w:val="28"/>
                                </w:rPr>
                                <w:t xml:space="preserve"> </w:t>
                              </w:r>
                              <w:r>
                                <w:rPr>
                                  <w:color w:val="365F91"/>
                                  <w:sz w:val="28"/>
                                </w:rPr>
                                <w:t>-</w:t>
                              </w:r>
                              <w:r>
                                <w:rPr>
                                  <w:color w:val="365F91"/>
                                  <w:spacing w:val="-2"/>
                                  <w:sz w:val="28"/>
                                </w:rPr>
                                <w:t xml:space="preserve"> 50,000</w:t>
                              </w:r>
                            </w:p>
                            <w:p w14:paraId="7A0C136E" w14:textId="77777777" w:rsidR="00562CC2" w:rsidRDefault="00000000">
                              <w:pPr>
                                <w:numPr>
                                  <w:ilvl w:val="0"/>
                                  <w:numId w:val="9"/>
                                </w:numPr>
                                <w:tabs>
                                  <w:tab w:val="left" w:pos="289"/>
                                </w:tabs>
                                <w:spacing w:line="348" w:lineRule="exact"/>
                                <w:ind w:left="289" w:hanging="289"/>
                                <w:rPr>
                                  <w:sz w:val="28"/>
                                </w:rPr>
                              </w:pPr>
                              <w:r>
                                <w:rPr>
                                  <w:color w:val="365F91"/>
                                  <w:spacing w:val="-2"/>
                                  <w:sz w:val="28"/>
                                </w:rPr>
                                <w:t>Unknown</w:t>
                              </w:r>
                            </w:p>
                          </w:txbxContent>
                        </wps:txbx>
                        <wps:bodyPr wrap="square" lIns="0" tIns="0" rIns="0" bIns="0" rtlCol="0">
                          <a:noAutofit/>
                        </wps:bodyPr>
                      </wps:wsp>
                      <wps:wsp>
                        <wps:cNvPr id="1263" name="Textbox 1263"/>
                        <wps:cNvSpPr txBox="1"/>
                        <wps:spPr>
                          <a:xfrm>
                            <a:off x="5905246" y="925541"/>
                            <a:ext cx="800735" cy="237490"/>
                          </a:xfrm>
                          <a:prstGeom prst="rect">
                            <a:avLst/>
                          </a:prstGeom>
                        </wps:spPr>
                        <wps:txbx>
                          <w:txbxContent>
                            <w:p w14:paraId="3D224198" w14:textId="77777777" w:rsidR="00562CC2" w:rsidRDefault="00000000">
                              <w:pPr>
                                <w:numPr>
                                  <w:ilvl w:val="0"/>
                                  <w:numId w:val="8"/>
                                </w:numPr>
                                <w:tabs>
                                  <w:tab w:val="left" w:pos="289"/>
                                </w:tabs>
                                <w:spacing w:before="1"/>
                                <w:ind w:left="289" w:hanging="289"/>
                                <w:rPr>
                                  <w:sz w:val="28"/>
                                </w:rPr>
                              </w:pPr>
                              <w:r>
                                <w:rPr>
                                  <w:color w:val="365F91"/>
                                  <w:spacing w:val="-2"/>
                                  <w:sz w:val="28"/>
                                </w:rPr>
                                <w:t>$1,001-</w:t>
                              </w:r>
                            </w:p>
                          </w:txbxContent>
                        </wps:txbx>
                        <wps:bodyPr wrap="square" lIns="0" tIns="0" rIns="0" bIns="0" rtlCol="0">
                          <a:noAutofit/>
                        </wps:bodyPr>
                      </wps:wsp>
                      <wps:wsp>
                        <wps:cNvPr id="1264" name="Textbox 1264"/>
                        <wps:cNvSpPr txBox="1"/>
                        <wps:spPr>
                          <a:xfrm>
                            <a:off x="3614039" y="1335497"/>
                            <a:ext cx="993140" cy="237490"/>
                          </a:xfrm>
                          <a:prstGeom prst="rect">
                            <a:avLst/>
                          </a:prstGeom>
                        </wps:spPr>
                        <wps:txbx>
                          <w:txbxContent>
                            <w:p w14:paraId="08AC03EE" w14:textId="77777777" w:rsidR="00562CC2" w:rsidRDefault="00000000">
                              <w:pPr>
                                <w:numPr>
                                  <w:ilvl w:val="0"/>
                                  <w:numId w:val="7"/>
                                </w:numPr>
                                <w:tabs>
                                  <w:tab w:val="left" w:pos="287"/>
                                </w:tabs>
                                <w:spacing w:before="1"/>
                                <w:ind w:left="287" w:hanging="287"/>
                                <w:rPr>
                                  <w:sz w:val="28"/>
                                </w:rPr>
                              </w:pPr>
                              <w:r>
                                <w:rPr>
                                  <w:color w:val="365F91"/>
                                  <w:sz w:val="28"/>
                                </w:rPr>
                                <w:t xml:space="preserve">&gt; </w:t>
                              </w:r>
                              <w:r>
                                <w:rPr>
                                  <w:color w:val="365F91"/>
                                  <w:spacing w:val="-2"/>
                                  <w:sz w:val="28"/>
                                </w:rPr>
                                <w:t>$50,000</w:t>
                              </w:r>
                            </w:p>
                          </w:txbxContent>
                        </wps:txbx>
                        <wps:bodyPr wrap="square" lIns="0" tIns="0" rIns="0" bIns="0" rtlCol="0">
                          <a:noAutofit/>
                        </wps:bodyPr>
                      </wps:wsp>
                      <wps:wsp>
                        <wps:cNvPr id="1265" name="Textbox 1265"/>
                        <wps:cNvSpPr txBox="1"/>
                        <wps:spPr>
                          <a:xfrm>
                            <a:off x="4990465" y="1366492"/>
                            <a:ext cx="1649730" cy="199390"/>
                          </a:xfrm>
                          <a:prstGeom prst="rect">
                            <a:avLst/>
                          </a:prstGeom>
                        </wps:spPr>
                        <wps:txbx>
                          <w:txbxContent>
                            <w:p w14:paraId="31AB25D2" w14:textId="77777777" w:rsidR="00562CC2" w:rsidRDefault="00000000">
                              <w:pPr>
                                <w:tabs>
                                  <w:tab w:val="left" w:pos="2577"/>
                                </w:tabs>
                                <w:spacing w:line="314" w:lineRule="exact"/>
                                <w:rPr>
                                  <w:sz w:val="28"/>
                                </w:rPr>
                              </w:pPr>
                              <w:r>
                                <w:rPr>
                                  <w:color w:val="365F91"/>
                                  <w:sz w:val="28"/>
                                </w:rPr>
                                <w:t xml:space="preserve">Exact Value </w:t>
                              </w:r>
                              <w:r>
                                <w:rPr>
                                  <w:color w:val="365F91"/>
                                  <w:sz w:val="28"/>
                                  <w:u w:val="single" w:color="355E90"/>
                                </w:rPr>
                                <w:tab/>
                              </w:r>
                            </w:p>
                          </w:txbxContent>
                        </wps:txbx>
                        <wps:bodyPr wrap="square" lIns="0" tIns="0" rIns="0" bIns="0" rtlCol="0">
                          <a:noAutofit/>
                        </wps:bodyPr>
                      </wps:wsp>
                    </wpg:wgp>
                  </a:graphicData>
                </a:graphic>
              </wp:inline>
            </w:drawing>
          </mc:Choice>
          <mc:Fallback>
            <w:pict>
              <v:group w14:anchorId="7D3B8D20" id="Group 1255" o:spid="_x0000_s1314" style="width:547.45pt;height:140.95pt;mso-position-horizontal-relative:char;mso-position-vertical-relative:line" coordsize="69526,1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">
                <v:shape id="Graphic 1256" o:spid="_x0000_s1315" style="position:absolute;top:8;width:69526;height:17894;visibility:visible;mso-wrap-style:square;v-text-anchor:top" coordsize="6952615,178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" path="m6952234,224040r-6096,l6946138,370332r,146304l6946138,1783080r-6940042,l6096,224040r-6096,l,1789176r6096,l6946138,1789176r6096,l6952234,1783080r,-1412748l6952234,224040xem6952234,r-6096,l6096,,,,,6096,,166116r,57912l6096,224028r,-57912l6096,6096r6940042,l6946138,166116r,57912l6952234,224028r,-57912l6952234,6096r,-6096xe" fillcolor="black" stroked="f">
                  <v:path arrowok="t"/>
                </v:shape>
                <v:shape id="Textbox 1257" o:spid="_x0000_s1316" type="#_x0000_t202" style="position:absolute;left:746;width:4673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gwxAAAAN0AAAAPAAAAZHJzL2Rvd25yZXYueG1sRE9Na8JA&#10;EL0X+h+WKXirmwpq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JIGuDDEAAAA3QAAAA8A&#10;AAAAAAAAAAAAAAAABwIAAGRycy9kb3ducmV2LnhtbFBLBQYAAAAAAwADALcAAAD4AgAAAAA=&#10;" filled="f" stroked="f">
                  <v:textbox inset="0,0,0,0">
                    <w:txbxContent>
                      <w:p w14:paraId="37C12284" w14:textId="77777777" w:rsidR="00562CC2" w:rsidRDefault="00000000">
                        <w:pPr>
                          <w:tabs>
                            <w:tab w:val="left" w:pos="5580"/>
                            <w:tab w:val="left" w:pos="6301"/>
                          </w:tabs>
                          <w:spacing w:line="265" w:lineRule="exact"/>
                          <w:rPr>
                            <w:sz w:val="20"/>
                          </w:rPr>
                        </w:pPr>
                        <w:r>
                          <w:rPr>
                            <w:b/>
                            <w:color w:val="FF0000"/>
                            <w:sz w:val="20"/>
                          </w:rPr>
                          <w:t>*Did</w:t>
                        </w:r>
                        <w:r>
                          <w:rPr>
                            <w:b/>
                            <w:color w:val="FF0000"/>
                            <w:spacing w:val="-8"/>
                            <w:sz w:val="20"/>
                          </w:rPr>
                          <w:t xml:space="preserve"> </w:t>
                        </w:r>
                        <w:r>
                          <w:rPr>
                            <w:b/>
                            <w:color w:val="FF0000"/>
                            <w:sz w:val="20"/>
                          </w:rPr>
                          <w:t>the</w:t>
                        </w:r>
                        <w:r>
                          <w:rPr>
                            <w:b/>
                            <w:color w:val="FF0000"/>
                            <w:spacing w:val="-6"/>
                            <w:sz w:val="20"/>
                          </w:rPr>
                          <w:t xml:space="preserve"> </w:t>
                        </w:r>
                        <w:r>
                          <w:rPr>
                            <w:b/>
                            <w:color w:val="FF0000"/>
                            <w:sz w:val="20"/>
                          </w:rPr>
                          <w:t>damage</w:t>
                        </w:r>
                        <w:r>
                          <w:rPr>
                            <w:b/>
                            <w:color w:val="FF0000"/>
                            <w:spacing w:val="-5"/>
                            <w:sz w:val="20"/>
                          </w:rPr>
                          <w:t xml:space="preserve"> </w:t>
                        </w:r>
                        <w:r>
                          <w:rPr>
                            <w:b/>
                            <w:color w:val="FF0000"/>
                            <w:sz w:val="20"/>
                          </w:rPr>
                          <w:t>cause</w:t>
                        </w:r>
                        <w:r>
                          <w:rPr>
                            <w:b/>
                            <w:color w:val="FF0000"/>
                            <w:spacing w:val="-4"/>
                            <w:sz w:val="20"/>
                          </w:rPr>
                          <w:t xml:space="preserve"> </w:t>
                        </w:r>
                        <w:r>
                          <w:rPr>
                            <w:b/>
                            <w:color w:val="FF0000"/>
                            <w:sz w:val="20"/>
                          </w:rPr>
                          <w:t>an</w:t>
                        </w:r>
                        <w:r>
                          <w:rPr>
                            <w:b/>
                            <w:color w:val="FF0000"/>
                            <w:spacing w:val="-5"/>
                            <w:sz w:val="20"/>
                          </w:rPr>
                          <w:t xml:space="preserve"> </w:t>
                        </w:r>
                        <w:r>
                          <w:rPr>
                            <w:b/>
                            <w:color w:val="FF0000"/>
                            <w:sz w:val="20"/>
                          </w:rPr>
                          <w:t>interruption</w:t>
                        </w:r>
                        <w:r>
                          <w:rPr>
                            <w:b/>
                            <w:color w:val="FF0000"/>
                            <w:spacing w:val="-4"/>
                            <w:sz w:val="20"/>
                          </w:rPr>
                          <w:t xml:space="preserve"> </w:t>
                        </w:r>
                        <w:r>
                          <w:rPr>
                            <w:b/>
                            <w:color w:val="FF0000"/>
                            <w:sz w:val="20"/>
                          </w:rPr>
                          <w:t>in</w:t>
                        </w:r>
                        <w:r>
                          <w:rPr>
                            <w:b/>
                            <w:color w:val="FF0000"/>
                            <w:spacing w:val="-6"/>
                            <w:sz w:val="20"/>
                          </w:rPr>
                          <w:t xml:space="preserve"> </w:t>
                        </w:r>
                        <w:r>
                          <w:rPr>
                            <w:b/>
                            <w:color w:val="FF0000"/>
                            <w:sz w:val="20"/>
                          </w:rPr>
                          <w:t>service?</w:t>
                        </w:r>
                        <w:r>
                          <w:rPr>
                            <w:rFonts w:ascii="Segoe UI Symbol" w:hAnsi="Segoe UI Symbol"/>
                            <w:sz w:val="20"/>
                          </w:rPr>
                          <w:t>☐</w:t>
                        </w:r>
                        <w:r>
                          <w:rPr>
                            <w:rFonts w:ascii="Segoe UI Symbol" w:hAnsi="Segoe UI Symbol"/>
                            <w:spacing w:val="-20"/>
                            <w:sz w:val="20"/>
                          </w:rPr>
                          <w:t xml:space="preserve"> </w:t>
                        </w:r>
                        <w:r>
                          <w:rPr>
                            <w:spacing w:val="-5"/>
                            <w:sz w:val="20"/>
                          </w:rPr>
                          <w:t>Yes</w:t>
                        </w:r>
                        <w:r>
                          <w:rPr>
                            <w:sz w:val="20"/>
                          </w:rPr>
                          <w:tab/>
                        </w:r>
                        <w:r>
                          <w:rPr>
                            <w:rFonts w:ascii="Segoe UI Symbol" w:hAnsi="Segoe UI Symbol"/>
                            <w:spacing w:val="-2"/>
                            <w:sz w:val="20"/>
                          </w:rPr>
                          <w:t>☐</w:t>
                        </w:r>
                        <w:r>
                          <w:rPr>
                            <w:rFonts w:ascii="Segoe UI Symbol" w:hAnsi="Segoe UI Symbol"/>
                            <w:spacing w:val="-23"/>
                            <w:sz w:val="20"/>
                          </w:rPr>
                          <w:t xml:space="preserve"> </w:t>
                        </w:r>
                        <w:r>
                          <w:rPr>
                            <w:spacing w:val="-5"/>
                            <w:sz w:val="20"/>
                          </w:rPr>
                          <w:t>No</w:t>
                        </w:r>
                        <w:r>
                          <w:rPr>
                            <w:sz w:val="20"/>
                          </w:rPr>
                          <w:tab/>
                        </w:r>
                        <w:r>
                          <w:rPr>
                            <w:rFonts w:ascii="Segoe UI Symbol" w:hAnsi="Segoe UI Symbol"/>
                            <w:spacing w:val="-2"/>
                            <w:sz w:val="20"/>
                          </w:rPr>
                          <w:t>☐</w:t>
                        </w:r>
                        <w:r>
                          <w:rPr>
                            <w:rFonts w:ascii="Segoe UI Symbol" w:hAnsi="Segoe UI Symbol"/>
                            <w:spacing w:val="-23"/>
                            <w:sz w:val="20"/>
                          </w:rPr>
                          <w:t xml:space="preserve"> </w:t>
                        </w:r>
                        <w:r>
                          <w:rPr>
                            <w:spacing w:val="-2"/>
                            <w:sz w:val="20"/>
                          </w:rPr>
                          <w:t>Unknown</w:t>
                        </w:r>
                      </w:p>
                      <w:p w14:paraId="0755F581" w14:textId="77777777" w:rsidR="00562CC2" w:rsidRDefault="00000000">
                        <w:pPr>
                          <w:tabs>
                            <w:tab w:val="left" w:pos="4140"/>
                          </w:tabs>
                          <w:spacing w:before="58" w:line="266" w:lineRule="exact"/>
                          <w:rPr>
                            <w:sz w:val="20"/>
                          </w:rPr>
                        </w:pPr>
                        <w:r>
                          <w:rPr>
                            <w:b/>
                            <w:sz w:val="20"/>
                          </w:rPr>
                          <w:t>If</w:t>
                        </w:r>
                        <w:r>
                          <w:rPr>
                            <w:b/>
                            <w:spacing w:val="-7"/>
                            <w:sz w:val="20"/>
                          </w:rPr>
                          <w:t xml:space="preserve"> </w:t>
                        </w:r>
                        <w:r>
                          <w:rPr>
                            <w:b/>
                            <w:sz w:val="20"/>
                          </w:rPr>
                          <w:t>yes,</w:t>
                        </w:r>
                        <w:r>
                          <w:rPr>
                            <w:b/>
                            <w:spacing w:val="-4"/>
                            <w:sz w:val="20"/>
                          </w:rPr>
                          <w:t xml:space="preserve"> </w:t>
                        </w:r>
                        <w:r>
                          <w:rPr>
                            <w:b/>
                            <w:sz w:val="20"/>
                          </w:rPr>
                          <w:t>duration</w:t>
                        </w:r>
                        <w:r>
                          <w:rPr>
                            <w:b/>
                            <w:spacing w:val="-3"/>
                            <w:sz w:val="20"/>
                          </w:rPr>
                          <w:t xml:space="preserve"> </w:t>
                        </w:r>
                        <w:r>
                          <w:rPr>
                            <w:b/>
                            <w:sz w:val="20"/>
                          </w:rPr>
                          <w:t>of</w:t>
                        </w:r>
                        <w:r>
                          <w:rPr>
                            <w:b/>
                            <w:spacing w:val="-1"/>
                            <w:sz w:val="20"/>
                          </w:rPr>
                          <w:t xml:space="preserve"> </w:t>
                        </w:r>
                        <w:r>
                          <w:rPr>
                            <w:b/>
                            <w:sz w:val="20"/>
                          </w:rPr>
                          <w:t>interruption</w:t>
                        </w:r>
                        <w:r>
                          <w:rPr>
                            <w:b/>
                            <w:spacing w:val="76"/>
                            <w:w w:val="150"/>
                            <w:sz w:val="20"/>
                          </w:rPr>
                          <w:t xml:space="preserve"> </w:t>
                        </w:r>
                        <w:r>
                          <w:rPr>
                            <w:rFonts w:ascii="Segoe UI Symbol" w:hAnsi="Segoe UI Symbol"/>
                            <w:sz w:val="20"/>
                          </w:rPr>
                          <w:t>☐</w:t>
                        </w:r>
                        <w:r>
                          <w:rPr>
                            <w:rFonts w:ascii="Segoe UI Symbol" w:hAnsi="Segoe UI Symbol"/>
                            <w:spacing w:val="-23"/>
                            <w:sz w:val="20"/>
                          </w:rPr>
                          <w:t xml:space="preserve"> </w:t>
                        </w:r>
                        <w:r>
                          <w:rPr>
                            <w:sz w:val="20"/>
                          </w:rPr>
                          <w:t>&lt;</w:t>
                        </w:r>
                        <w:r>
                          <w:rPr>
                            <w:spacing w:val="-3"/>
                            <w:sz w:val="20"/>
                          </w:rPr>
                          <w:t xml:space="preserve"> </w:t>
                        </w:r>
                        <w:r>
                          <w:rPr>
                            <w:sz w:val="20"/>
                          </w:rPr>
                          <w:t>1</w:t>
                        </w:r>
                        <w:r>
                          <w:rPr>
                            <w:spacing w:val="-3"/>
                            <w:sz w:val="20"/>
                          </w:rPr>
                          <w:t xml:space="preserve"> </w:t>
                        </w:r>
                        <w:r>
                          <w:rPr>
                            <w:spacing w:val="-5"/>
                            <w:sz w:val="20"/>
                          </w:rPr>
                          <w:t>hr</w:t>
                        </w:r>
                        <w:r>
                          <w:rPr>
                            <w:sz w:val="20"/>
                          </w:rPr>
                          <w:tab/>
                        </w:r>
                        <w:r>
                          <w:rPr>
                            <w:rFonts w:ascii="Segoe UI Symbol" w:hAnsi="Segoe UI Symbol"/>
                            <w:sz w:val="20"/>
                          </w:rPr>
                          <w:t>☐</w:t>
                        </w:r>
                        <w:r>
                          <w:rPr>
                            <w:rFonts w:ascii="Segoe UI Symbol" w:hAnsi="Segoe UI Symbol"/>
                            <w:spacing w:val="-23"/>
                            <w:sz w:val="20"/>
                          </w:rPr>
                          <w:t xml:space="preserve"> </w:t>
                        </w:r>
                        <w:r>
                          <w:rPr>
                            <w:sz w:val="20"/>
                          </w:rPr>
                          <w:t>1</w:t>
                        </w:r>
                        <w:r>
                          <w:rPr>
                            <w:spacing w:val="-5"/>
                            <w:sz w:val="20"/>
                          </w:rPr>
                          <w:t xml:space="preserve"> </w:t>
                        </w:r>
                        <w:r>
                          <w:rPr>
                            <w:sz w:val="20"/>
                          </w:rPr>
                          <w:t>- &lt;6</w:t>
                        </w:r>
                        <w:r>
                          <w:rPr>
                            <w:spacing w:val="-1"/>
                            <w:sz w:val="20"/>
                          </w:rPr>
                          <w:t xml:space="preserve"> </w:t>
                        </w:r>
                        <w:r>
                          <w:rPr>
                            <w:spacing w:val="-5"/>
                            <w:sz w:val="20"/>
                          </w:rPr>
                          <w:t>hrs</w:t>
                        </w:r>
                      </w:p>
                    </w:txbxContent>
                  </v:textbox>
                </v:shape>
                <v:shape id="Textbox 1258" o:spid="_x0000_s1317" type="#_x0000_t202" style="position:absolute;left:746;top:3535;width:3109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14:paraId="394E2BA9" w14:textId="77777777" w:rsidR="00562CC2" w:rsidRDefault="00000000">
                        <w:pPr>
                          <w:numPr>
                            <w:ilvl w:val="0"/>
                            <w:numId w:val="12"/>
                          </w:numPr>
                          <w:tabs>
                            <w:tab w:val="left" w:pos="203"/>
                            <w:tab w:val="left" w:pos="2700"/>
                            <w:tab w:val="left" w:pos="4599"/>
                          </w:tabs>
                          <w:spacing w:line="265" w:lineRule="exact"/>
                          <w:ind w:left="203" w:hanging="203"/>
                          <w:rPr>
                            <w:sz w:val="20"/>
                          </w:rPr>
                        </w:pPr>
                        <w:r>
                          <w:rPr>
                            <w:sz w:val="20"/>
                          </w:rPr>
                          <w:t>48+</w:t>
                        </w:r>
                        <w:r>
                          <w:rPr>
                            <w:spacing w:val="-3"/>
                            <w:sz w:val="20"/>
                          </w:rPr>
                          <w:t xml:space="preserve"> </w:t>
                        </w:r>
                        <w:r>
                          <w:rPr>
                            <w:spacing w:val="-5"/>
                            <w:sz w:val="20"/>
                          </w:rPr>
                          <w:t>hrs</w:t>
                        </w:r>
                        <w:r>
                          <w:rPr>
                            <w:sz w:val="20"/>
                          </w:rPr>
                          <w:tab/>
                          <w:t xml:space="preserve">Exact Value </w:t>
                        </w:r>
                        <w:r>
                          <w:rPr>
                            <w:sz w:val="20"/>
                            <w:u w:val="single"/>
                          </w:rPr>
                          <w:tab/>
                        </w:r>
                        <w:r>
                          <w:rPr>
                            <w:spacing w:val="-5"/>
                            <w:sz w:val="20"/>
                          </w:rPr>
                          <w:t>hrs</w:t>
                        </w:r>
                      </w:p>
                    </w:txbxContent>
                  </v:textbox>
                </v:shape>
                <v:shape id="Textbox 1259" o:spid="_x0000_s1318" type="#_x0000_t202" style="position:absolute;left:36186;top:2057;width:265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14:paraId="688AD074" w14:textId="77777777" w:rsidR="00562CC2" w:rsidRDefault="00000000">
                        <w:pPr>
                          <w:tabs>
                            <w:tab w:val="left" w:pos="1440"/>
                            <w:tab w:val="left" w:pos="2880"/>
                          </w:tabs>
                          <w:spacing w:line="249" w:lineRule="exact"/>
                          <w:rPr>
                            <w:sz w:val="20"/>
                          </w:rPr>
                        </w:pPr>
                        <w:r>
                          <w:rPr>
                            <w:rFonts w:ascii="Segoe UI Symbol" w:hAnsi="Segoe UI Symbol"/>
                            <w:sz w:val="20"/>
                          </w:rPr>
                          <w:t>☐</w:t>
                        </w:r>
                        <w:r>
                          <w:rPr>
                            <w:rFonts w:ascii="Segoe UI Symbol" w:hAnsi="Segoe UI Symbol"/>
                            <w:spacing w:val="29"/>
                            <w:sz w:val="20"/>
                          </w:rPr>
                          <w:t xml:space="preserve"> </w:t>
                        </w:r>
                        <w:r>
                          <w:rPr>
                            <w:sz w:val="20"/>
                          </w:rPr>
                          <w:t>6</w:t>
                        </w:r>
                        <w:r>
                          <w:rPr>
                            <w:spacing w:val="-3"/>
                            <w:sz w:val="20"/>
                          </w:rPr>
                          <w:t xml:space="preserve"> </w:t>
                        </w:r>
                        <w:r>
                          <w:rPr>
                            <w:sz w:val="20"/>
                          </w:rPr>
                          <w:t>- &lt;12</w:t>
                        </w:r>
                        <w:r>
                          <w:rPr>
                            <w:spacing w:val="-2"/>
                            <w:sz w:val="20"/>
                          </w:rPr>
                          <w:t xml:space="preserve"> </w:t>
                        </w:r>
                        <w:r>
                          <w:rPr>
                            <w:spacing w:val="-5"/>
                            <w:sz w:val="20"/>
                          </w:rPr>
                          <w:t>hrs</w:t>
                        </w:r>
                        <w:r>
                          <w:rPr>
                            <w:sz w:val="20"/>
                          </w:rPr>
                          <w:tab/>
                        </w:r>
                        <w:r>
                          <w:rPr>
                            <w:rFonts w:ascii="Segoe UI Symbol" w:hAnsi="Segoe UI Symbol"/>
                            <w:sz w:val="20"/>
                          </w:rPr>
                          <w:t>☐</w:t>
                        </w:r>
                        <w:r>
                          <w:rPr>
                            <w:sz w:val="20"/>
                          </w:rPr>
                          <w:t>12</w:t>
                        </w:r>
                        <w:r>
                          <w:rPr>
                            <w:spacing w:val="-14"/>
                            <w:sz w:val="20"/>
                          </w:rPr>
                          <w:t xml:space="preserve"> </w:t>
                        </w:r>
                        <w:r>
                          <w:rPr>
                            <w:sz w:val="20"/>
                          </w:rPr>
                          <w:t>-</w:t>
                        </w:r>
                        <w:r>
                          <w:rPr>
                            <w:spacing w:val="-10"/>
                            <w:sz w:val="20"/>
                          </w:rPr>
                          <w:t xml:space="preserve"> </w:t>
                        </w:r>
                        <w:r>
                          <w:rPr>
                            <w:sz w:val="20"/>
                          </w:rPr>
                          <w:t>&lt;24</w:t>
                        </w:r>
                        <w:r>
                          <w:rPr>
                            <w:spacing w:val="-11"/>
                            <w:sz w:val="20"/>
                          </w:rPr>
                          <w:t xml:space="preserve"> </w:t>
                        </w:r>
                        <w:r>
                          <w:rPr>
                            <w:spacing w:val="-5"/>
                            <w:sz w:val="20"/>
                          </w:rPr>
                          <w:t>hrs</w:t>
                        </w:r>
                        <w:r>
                          <w:rPr>
                            <w:sz w:val="20"/>
                          </w:rPr>
                          <w:tab/>
                        </w:r>
                        <w:r>
                          <w:rPr>
                            <w:rFonts w:ascii="Segoe UI Symbol" w:hAnsi="Segoe UI Symbol"/>
                            <w:sz w:val="20"/>
                          </w:rPr>
                          <w:t>☐</w:t>
                        </w:r>
                        <w:r>
                          <w:rPr>
                            <w:rFonts w:ascii="Segoe UI Symbol" w:hAnsi="Segoe UI Symbol"/>
                            <w:spacing w:val="-27"/>
                            <w:sz w:val="20"/>
                          </w:rPr>
                          <w:t xml:space="preserve"> </w:t>
                        </w:r>
                        <w:r>
                          <w:rPr>
                            <w:sz w:val="20"/>
                          </w:rPr>
                          <w:t>24</w:t>
                        </w:r>
                        <w:r>
                          <w:rPr>
                            <w:spacing w:val="-3"/>
                            <w:sz w:val="20"/>
                          </w:rPr>
                          <w:t xml:space="preserve"> </w:t>
                        </w:r>
                        <w:r>
                          <w:rPr>
                            <w:sz w:val="20"/>
                          </w:rPr>
                          <w:t>-</w:t>
                        </w:r>
                        <w:r>
                          <w:rPr>
                            <w:spacing w:val="-3"/>
                            <w:sz w:val="20"/>
                          </w:rPr>
                          <w:t xml:space="preserve"> </w:t>
                        </w:r>
                        <w:r>
                          <w:rPr>
                            <w:sz w:val="20"/>
                          </w:rPr>
                          <w:t>&lt;48</w:t>
                        </w:r>
                        <w:r>
                          <w:rPr>
                            <w:spacing w:val="-3"/>
                            <w:sz w:val="20"/>
                          </w:rPr>
                          <w:t xml:space="preserve"> </w:t>
                        </w:r>
                        <w:r>
                          <w:rPr>
                            <w:spacing w:val="-5"/>
                            <w:sz w:val="20"/>
                          </w:rPr>
                          <w:t>hrs</w:t>
                        </w:r>
                      </w:p>
                      <w:p w14:paraId="306BE741" w14:textId="77777777" w:rsidR="00562CC2" w:rsidRDefault="00000000">
                        <w:pPr>
                          <w:numPr>
                            <w:ilvl w:val="0"/>
                            <w:numId w:val="11"/>
                          </w:numPr>
                          <w:tabs>
                            <w:tab w:val="left" w:pos="923"/>
                          </w:tabs>
                          <w:spacing w:line="249" w:lineRule="exact"/>
                          <w:ind w:left="923" w:hanging="203"/>
                          <w:rPr>
                            <w:sz w:val="20"/>
                          </w:rPr>
                        </w:pPr>
                        <w:r>
                          <w:rPr>
                            <w:spacing w:val="-2"/>
                            <w:sz w:val="20"/>
                          </w:rPr>
                          <w:t>Unknown</w:t>
                        </w:r>
                      </w:p>
                    </w:txbxContent>
                  </v:textbox>
                </v:shape>
                <v:shape id="Textbox 1260" o:spid="_x0000_s1319" type="#_x0000_t202" style="position:absolute;left:746;top:5206;width:57080;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14:paraId="53739426" w14:textId="77777777" w:rsidR="00562CC2" w:rsidRDefault="00000000">
                        <w:pPr>
                          <w:spacing w:line="301" w:lineRule="exact"/>
                          <w:rPr>
                            <w:b/>
                            <w:sz w:val="28"/>
                          </w:rPr>
                        </w:pPr>
                        <w:r>
                          <w:rPr>
                            <w:b/>
                            <w:color w:val="365F91"/>
                            <w:sz w:val="28"/>
                          </w:rPr>
                          <w:t>Approximately</w:t>
                        </w:r>
                        <w:r>
                          <w:rPr>
                            <w:b/>
                            <w:color w:val="365F91"/>
                            <w:spacing w:val="-11"/>
                            <w:sz w:val="28"/>
                          </w:rPr>
                          <w:t xml:space="preserve"> </w:t>
                        </w:r>
                        <w:r>
                          <w:rPr>
                            <w:b/>
                            <w:color w:val="365F91"/>
                            <w:sz w:val="28"/>
                          </w:rPr>
                          <w:t>how</w:t>
                        </w:r>
                        <w:r>
                          <w:rPr>
                            <w:b/>
                            <w:color w:val="365F91"/>
                            <w:spacing w:val="-1"/>
                            <w:sz w:val="28"/>
                          </w:rPr>
                          <w:t xml:space="preserve"> </w:t>
                        </w:r>
                        <w:r>
                          <w:rPr>
                            <w:b/>
                            <w:color w:val="365F91"/>
                            <w:sz w:val="28"/>
                          </w:rPr>
                          <w:t>many</w:t>
                        </w:r>
                        <w:r>
                          <w:rPr>
                            <w:b/>
                            <w:color w:val="365F91"/>
                            <w:spacing w:val="-11"/>
                            <w:sz w:val="28"/>
                          </w:rPr>
                          <w:t xml:space="preserve"> </w:t>
                        </w:r>
                        <w:r>
                          <w:rPr>
                            <w:b/>
                            <w:color w:val="365F91"/>
                            <w:sz w:val="28"/>
                          </w:rPr>
                          <w:t>customers</w:t>
                        </w:r>
                        <w:r>
                          <w:rPr>
                            <w:b/>
                            <w:color w:val="365F91"/>
                            <w:spacing w:val="-6"/>
                            <w:sz w:val="28"/>
                          </w:rPr>
                          <w:t xml:space="preserve"> </w:t>
                        </w:r>
                        <w:r>
                          <w:rPr>
                            <w:b/>
                            <w:color w:val="365F91"/>
                            <w:sz w:val="28"/>
                          </w:rPr>
                          <w:t xml:space="preserve">were </w:t>
                        </w:r>
                        <w:r>
                          <w:rPr>
                            <w:b/>
                            <w:color w:val="365F91"/>
                            <w:spacing w:val="-2"/>
                            <w:sz w:val="28"/>
                          </w:rPr>
                          <w:t>affected?</w:t>
                        </w:r>
                      </w:p>
                      <w:p w14:paraId="14075950" w14:textId="77777777" w:rsidR="00562CC2" w:rsidRDefault="00000000">
                        <w:pPr>
                          <w:tabs>
                            <w:tab w:val="left" w:pos="1260"/>
                            <w:tab w:val="left" w:pos="1980"/>
                            <w:tab w:val="left" w:pos="3420"/>
                            <w:tab w:val="left" w:pos="5580"/>
                            <w:tab w:val="left" w:pos="7021"/>
                            <w:tab w:val="left" w:pos="8968"/>
                          </w:tabs>
                          <w:spacing w:line="280" w:lineRule="exact"/>
                          <w:rPr>
                            <w:sz w:val="20"/>
                          </w:rPr>
                        </w:pPr>
                        <w:r>
                          <w:rPr>
                            <w:rFonts w:ascii="Segoe UI Symbol" w:hAnsi="Segoe UI Symbol"/>
                            <w:spacing w:val="-2"/>
                            <w:sz w:val="20"/>
                          </w:rPr>
                          <w:t>☐</w:t>
                        </w:r>
                        <w:r>
                          <w:rPr>
                            <w:rFonts w:ascii="Segoe UI Symbol" w:hAnsi="Segoe UI Symbol"/>
                            <w:spacing w:val="-23"/>
                            <w:sz w:val="20"/>
                          </w:rPr>
                          <w:t xml:space="preserve"> </w:t>
                        </w:r>
                        <w:r>
                          <w:rPr>
                            <w:spacing w:val="-2"/>
                            <w:sz w:val="20"/>
                          </w:rPr>
                          <w:t>Unknown</w:t>
                        </w:r>
                        <w:r>
                          <w:rPr>
                            <w:sz w:val="20"/>
                          </w:rPr>
                          <w:tab/>
                        </w:r>
                        <w:r>
                          <w:rPr>
                            <w:rFonts w:ascii="Segoe UI Symbol" w:hAnsi="Segoe UI Symbol"/>
                            <w:spacing w:val="-5"/>
                          </w:rPr>
                          <w:t>☐</w:t>
                        </w:r>
                        <w:r>
                          <w:rPr>
                            <w:spacing w:val="-5"/>
                            <w:sz w:val="20"/>
                          </w:rPr>
                          <w:t>0</w:t>
                        </w:r>
                        <w:r>
                          <w:rPr>
                            <w:sz w:val="20"/>
                          </w:rPr>
                          <w:tab/>
                        </w:r>
                        <w:r>
                          <w:rPr>
                            <w:rFonts w:ascii="Segoe UI Symbol" w:hAnsi="Segoe UI Symbol"/>
                            <w:spacing w:val="-2"/>
                            <w:sz w:val="20"/>
                          </w:rPr>
                          <w:t>☐</w:t>
                        </w:r>
                        <w:r>
                          <w:rPr>
                            <w:rFonts w:ascii="Segoe UI Symbol" w:hAnsi="Segoe UI Symbol"/>
                            <w:spacing w:val="-23"/>
                            <w:sz w:val="20"/>
                          </w:rPr>
                          <w:t xml:space="preserve"> </w:t>
                        </w:r>
                        <w:r>
                          <w:rPr>
                            <w:spacing w:val="-10"/>
                            <w:sz w:val="20"/>
                          </w:rPr>
                          <w:t>1</w:t>
                        </w:r>
                        <w:r>
                          <w:rPr>
                            <w:sz w:val="20"/>
                          </w:rPr>
                          <w:tab/>
                        </w:r>
                        <w:r>
                          <w:rPr>
                            <w:rFonts w:ascii="Segoe UI Symbol" w:hAnsi="Segoe UI Symbol"/>
                            <w:sz w:val="20"/>
                          </w:rPr>
                          <w:t>☐</w:t>
                        </w:r>
                        <w:r>
                          <w:rPr>
                            <w:rFonts w:ascii="Segoe UI Symbol" w:hAnsi="Segoe UI Symbol"/>
                            <w:spacing w:val="-25"/>
                            <w:sz w:val="20"/>
                          </w:rPr>
                          <w:t xml:space="preserve"> </w:t>
                        </w:r>
                        <w:r>
                          <w:rPr>
                            <w:sz w:val="20"/>
                          </w:rPr>
                          <w:t>2</w:t>
                        </w:r>
                        <w:r>
                          <w:rPr>
                            <w:spacing w:val="-3"/>
                            <w:sz w:val="20"/>
                          </w:rPr>
                          <w:t xml:space="preserve"> </w:t>
                        </w:r>
                        <w:r>
                          <w:rPr>
                            <w:sz w:val="20"/>
                          </w:rPr>
                          <w:t>-</w:t>
                        </w:r>
                        <w:r>
                          <w:rPr>
                            <w:spacing w:val="-1"/>
                            <w:sz w:val="20"/>
                          </w:rPr>
                          <w:t xml:space="preserve"> </w:t>
                        </w:r>
                        <w:r>
                          <w:rPr>
                            <w:sz w:val="20"/>
                          </w:rPr>
                          <w:t>10</w:t>
                        </w:r>
                        <w:r>
                          <w:rPr>
                            <w:rFonts w:ascii="Segoe UI Symbol" w:hAnsi="Segoe UI Symbol"/>
                            <w:sz w:val="20"/>
                          </w:rPr>
                          <w:t>☐</w:t>
                        </w:r>
                        <w:r>
                          <w:rPr>
                            <w:rFonts w:ascii="Segoe UI Symbol" w:hAnsi="Segoe UI Symbol"/>
                            <w:spacing w:val="-23"/>
                            <w:sz w:val="20"/>
                          </w:rPr>
                          <w:t xml:space="preserve"> </w:t>
                        </w:r>
                        <w:r>
                          <w:rPr>
                            <w:sz w:val="20"/>
                          </w:rPr>
                          <w:t>11 -</w:t>
                        </w:r>
                        <w:r>
                          <w:rPr>
                            <w:spacing w:val="-1"/>
                            <w:sz w:val="20"/>
                          </w:rPr>
                          <w:t xml:space="preserve"> </w:t>
                        </w:r>
                        <w:r>
                          <w:rPr>
                            <w:spacing w:val="-5"/>
                            <w:sz w:val="20"/>
                          </w:rPr>
                          <w:t>50</w:t>
                        </w:r>
                        <w:r>
                          <w:rPr>
                            <w:sz w:val="20"/>
                          </w:rPr>
                          <w:tab/>
                        </w:r>
                        <w:r>
                          <w:rPr>
                            <w:rFonts w:ascii="Segoe UI Symbol" w:hAnsi="Segoe UI Symbol"/>
                            <w:spacing w:val="-2"/>
                            <w:sz w:val="20"/>
                          </w:rPr>
                          <w:t>☐</w:t>
                        </w:r>
                        <w:r>
                          <w:rPr>
                            <w:rFonts w:ascii="Segoe UI Symbol" w:hAnsi="Segoe UI Symbol"/>
                            <w:spacing w:val="-23"/>
                            <w:sz w:val="20"/>
                          </w:rPr>
                          <w:t xml:space="preserve"> </w:t>
                        </w:r>
                        <w:r>
                          <w:rPr>
                            <w:spacing w:val="-5"/>
                            <w:sz w:val="20"/>
                          </w:rPr>
                          <w:t>51+</w:t>
                        </w:r>
                        <w:r>
                          <w:rPr>
                            <w:sz w:val="20"/>
                          </w:rPr>
                          <w:tab/>
                          <w:t xml:space="preserve">Exact Value </w:t>
                        </w:r>
                        <w:r>
                          <w:rPr>
                            <w:sz w:val="20"/>
                            <w:u w:val="single"/>
                          </w:rPr>
                          <w:tab/>
                        </w:r>
                      </w:p>
                    </w:txbxContent>
                  </v:textbox>
                </v:shape>
                <v:shape id="Textbox 1261" o:spid="_x0000_s1320" type="#_x0000_t202" style="position:absolute;left:746;top:9255;width:5455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" filled="f" stroked="f">
                  <v:textbox inset="0,0,0,0">
                    <w:txbxContent>
                      <w:p w14:paraId="2BF54252" w14:textId="77777777" w:rsidR="00562CC2" w:rsidRDefault="00000000">
                        <w:pPr>
                          <w:spacing w:before="1"/>
                          <w:rPr>
                            <w:sz w:val="28"/>
                          </w:rPr>
                        </w:pPr>
                        <w:r>
                          <w:rPr>
                            <w:b/>
                            <w:color w:val="365F91"/>
                            <w:sz w:val="28"/>
                          </w:rPr>
                          <w:t>Estimated</w:t>
                        </w:r>
                        <w:r>
                          <w:rPr>
                            <w:b/>
                            <w:color w:val="365F91"/>
                            <w:spacing w:val="-7"/>
                            <w:sz w:val="28"/>
                          </w:rPr>
                          <w:t xml:space="preserve"> </w:t>
                        </w:r>
                        <w:r>
                          <w:rPr>
                            <w:b/>
                            <w:color w:val="365F91"/>
                            <w:sz w:val="28"/>
                          </w:rPr>
                          <w:t>cost</w:t>
                        </w:r>
                        <w:r>
                          <w:rPr>
                            <w:b/>
                            <w:color w:val="365F91"/>
                            <w:spacing w:val="-4"/>
                            <w:sz w:val="28"/>
                          </w:rPr>
                          <w:t xml:space="preserve"> </w:t>
                        </w:r>
                        <w:r>
                          <w:rPr>
                            <w:b/>
                            <w:color w:val="365F91"/>
                            <w:sz w:val="28"/>
                          </w:rPr>
                          <w:t>of</w:t>
                        </w:r>
                        <w:r>
                          <w:rPr>
                            <w:b/>
                            <w:color w:val="365F91"/>
                            <w:spacing w:val="-4"/>
                            <w:sz w:val="28"/>
                          </w:rPr>
                          <w:t xml:space="preserve"> </w:t>
                        </w:r>
                        <w:r>
                          <w:rPr>
                            <w:b/>
                            <w:color w:val="365F91"/>
                            <w:sz w:val="28"/>
                          </w:rPr>
                          <w:t>damage</w:t>
                        </w:r>
                        <w:r>
                          <w:rPr>
                            <w:b/>
                            <w:color w:val="365F91"/>
                            <w:spacing w:val="-1"/>
                            <w:sz w:val="28"/>
                          </w:rPr>
                          <w:t xml:space="preserve"> </w:t>
                        </w:r>
                        <w:r>
                          <w:rPr>
                            <w:b/>
                            <w:color w:val="365F91"/>
                            <w:sz w:val="28"/>
                          </w:rPr>
                          <w:t>/</w:t>
                        </w:r>
                        <w:r>
                          <w:rPr>
                            <w:b/>
                            <w:color w:val="365F91"/>
                            <w:spacing w:val="-3"/>
                            <w:sz w:val="28"/>
                          </w:rPr>
                          <w:t xml:space="preserve"> </w:t>
                        </w:r>
                        <w:r>
                          <w:rPr>
                            <w:b/>
                            <w:color w:val="365F91"/>
                            <w:sz w:val="28"/>
                          </w:rPr>
                          <w:t>repair/restoration:</w:t>
                        </w:r>
                        <w:r>
                          <w:rPr>
                            <w:b/>
                            <w:color w:val="365F91"/>
                            <w:spacing w:val="62"/>
                            <w:w w:val="150"/>
                            <w:sz w:val="28"/>
                          </w:rPr>
                          <w:t xml:space="preserve"> </w:t>
                        </w:r>
                        <w:r>
                          <w:rPr>
                            <w:rFonts w:ascii="Segoe UI Symbol" w:hAnsi="Segoe UI Symbol"/>
                            <w:color w:val="365F91"/>
                            <w:sz w:val="28"/>
                          </w:rPr>
                          <w:t>☐</w:t>
                        </w:r>
                        <w:r>
                          <w:rPr>
                            <w:rFonts w:ascii="Segoe UI Symbol" w:hAnsi="Segoe UI Symbol"/>
                            <w:color w:val="365F91"/>
                            <w:spacing w:val="-29"/>
                            <w:sz w:val="28"/>
                          </w:rPr>
                          <w:t xml:space="preserve"> </w:t>
                        </w:r>
                        <w:r>
                          <w:rPr>
                            <w:color w:val="365F91"/>
                            <w:sz w:val="28"/>
                          </w:rPr>
                          <w:t>$0</w:t>
                        </w:r>
                        <w:r>
                          <w:rPr>
                            <w:color w:val="365F91"/>
                            <w:spacing w:val="34"/>
                            <w:sz w:val="28"/>
                          </w:rPr>
                          <w:t xml:space="preserve"> </w:t>
                        </w:r>
                        <w:r>
                          <w:rPr>
                            <w:rFonts w:ascii="Segoe UI Symbol" w:hAnsi="Segoe UI Symbol"/>
                            <w:color w:val="365F91"/>
                            <w:sz w:val="28"/>
                          </w:rPr>
                          <w:t>☐</w:t>
                        </w:r>
                        <w:r>
                          <w:rPr>
                            <w:rFonts w:ascii="Segoe UI Symbol" w:hAnsi="Segoe UI Symbol"/>
                            <w:color w:val="365F91"/>
                            <w:spacing w:val="-29"/>
                            <w:sz w:val="28"/>
                          </w:rPr>
                          <w:t xml:space="preserve"> </w:t>
                        </w:r>
                        <w:r>
                          <w:rPr>
                            <w:color w:val="365F91"/>
                            <w:sz w:val="28"/>
                          </w:rPr>
                          <w:t>$1</w:t>
                        </w:r>
                        <w:r>
                          <w:rPr>
                            <w:color w:val="365F91"/>
                            <w:spacing w:val="-3"/>
                            <w:sz w:val="28"/>
                          </w:rPr>
                          <w:t xml:space="preserve"> </w:t>
                        </w:r>
                        <w:r>
                          <w:rPr>
                            <w:color w:val="365F91"/>
                            <w:sz w:val="28"/>
                          </w:rPr>
                          <w:t>-</w:t>
                        </w:r>
                        <w:r>
                          <w:rPr>
                            <w:color w:val="365F91"/>
                            <w:spacing w:val="-3"/>
                            <w:sz w:val="28"/>
                          </w:rPr>
                          <w:t xml:space="preserve"> </w:t>
                        </w:r>
                        <w:r>
                          <w:rPr>
                            <w:color w:val="365F91"/>
                            <w:spacing w:val="-2"/>
                            <w:sz w:val="28"/>
                          </w:rPr>
                          <w:t>1,000</w:t>
                        </w:r>
                      </w:p>
                    </w:txbxContent>
                  </v:textbox>
                </v:shape>
                <v:shape id="Textbox 1262" o:spid="_x0000_s1321" type="#_x0000_t202" style="position:absolute;left:746;top:11297;width:32569;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" filled="f" stroked="f">
                  <v:textbox inset="0,0,0,0">
                    <w:txbxContent>
                      <w:p w14:paraId="0189FDC0" w14:textId="77777777" w:rsidR="00562CC2" w:rsidRDefault="00000000">
                        <w:pPr>
                          <w:spacing w:before="1" w:line="348" w:lineRule="exact"/>
                          <w:rPr>
                            <w:sz w:val="28"/>
                          </w:rPr>
                        </w:pPr>
                        <w:r>
                          <w:rPr>
                            <w:color w:val="365F91"/>
                            <w:sz w:val="28"/>
                          </w:rPr>
                          <w:t>5,000</w:t>
                        </w:r>
                        <w:r>
                          <w:rPr>
                            <w:rFonts w:ascii="Segoe UI Symbol" w:hAnsi="Segoe UI Symbol"/>
                            <w:color w:val="365F91"/>
                            <w:sz w:val="28"/>
                          </w:rPr>
                          <w:t>☐</w:t>
                        </w:r>
                        <w:r>
                          <w:rPr>
                            <w:rFonts w:ascii="Segoe UI Symbol" w:hAnsi="Segoe UI Symbol"/>
                            <w:color w:val="365F91"/>
                            <w:spacing w:val="44"/>
                            <w:sz w:val="28"/>
                          </w:rPr>
                          <w:t xml:space="preserve"> </w:t>
                        </w:r>
                        <w:r>
                          <w:rPr>
                            <w:color w:val="365F91"/>
                            <w:sz w:val="28"/>
                          </w:rPr>
                          <w:t>$5,001</w:t>
                        </w:r>
                        <w:r>
                          <w:rPr>
                            <w:color w:val="365F91"/>
                            <w:spacing w:val="-2"/>
                            <w:sz w:val="28"/>
                          </w:rPr>
                          <w:t xml:space="preserve"> </w:t>
                        </w:r>
                        <w:r>
                          <w:rPr>
                            <w:color w:val="365F91"/>
                            <w:sz w:val="28"/>
                          </w:rPr>
                          <w:t xml:space="preserve">- </w:t>
                        </w:r>
                        <w:r>
                          <w:rPr>
                            <w:color w:val="365F91"/>
                            <w:spacing w:val="-2"/>
                            <w:sz w:val="28"/>
                          </w:rPr>
                          <w:t>25,000</w:t>
                        </w:r>
                      </w:p>
                      <w:p w14:paraId="25D8679F" w14:textId="77777777" w:rsidR="00562CC2" w:rsidRDefault="00000000">
                        <w:pPr>
                          <w:numPr>
                            <w:ilvl w:val="0"/>
                            <w:numId w:val="10"/>
                          </w:numPr>
                          <w:tabs>
                            <w:tab w:val="left" w:pos="2989"/>
                          </w:tabs>
                          <w:spacing w:line="324" w:lineRule="exact"/>
                          <w:ind w:left="2989" w:hanging="289"/>
                          <w:rPr>
                            <w:sz w:val="28"/>
                          </w:rPr>
                        </w:pPr>
                        <w:r>
                          <w:rPr>
                            <w:color w:val="365F91"/>
                            <w:sz w:val="28"/>
                          </w:rPr>
                          <w:t>$25,001</w:t>
                        </w:r>
                        <w:r>
                          <w:rPr>
                            <w:color w:val="365F91"/>
                            <w:spacing w:val="-3"/>
                            <w:sz w:val="28"/>
                          </w:rPr>
                          <w:t xml:space="preserve"> </w:t>
                        </w:r>
                        <w:r>
                          <w:rPr>
                            <w:color w:val="365F91"/>
                            <w:sz w:val="28"/>
                          </w:rPr>
                          <w:t>-</w:t>
                        </w:r>
                        <w:r>
                          <w:rPr>
                            <w:color w:val="365F91"/>
                            <w:spacing w:val="-2"/>
                            <w:sz w:val="28"/>
                          </w:rPr>
                          <w:t xml:space="preserve"> 50,000</w:t>
                        </w:r>
                      </w:p>
                      <w:p w14:paraId="7A0C136E" w14:textId="77777777" w:rsidR="00562CC2" w:rsidRDefault="00000000">
                        <w:pPr>
                          <w:numPr>
                            <w:ilvl w:val="0"/>
                            <w:numId w:val="9"/>
                          </w:numPr>
                          <w:tabs>
                            <w:tab w:val="left" w:pos="289"/>
                          </w:tabs>
                          <w:spacing w:line="348" w:lineRule="exact"/>
                          <w:ind w:left="289" w:hanging="289"/>
                          <w:rPr>
                            <w:sz w:val="28"/>
                          </w:rPr>
                        </w:pPr>
                        <w:r>
                          <w:rPr>
                            <w:color w:val="365F91"/>
                            <w:spacing w:val="-2"/>
                            <w:sz w:val="28"/>
                          </w:rPr>
                          <w:t>Unknown</w:t>
                        </w:r>
                      </w:p>
                    </w:txbxContent>
                  </v:textbox>
                </v:shape>
                <v:shape id="Textbox 1263" o:spid="_x0000_s1322" type="#_x0000_t202" style="position:absolute;left:59052;top:9255;width:800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14:paraId="3D224198" w14:textId="77777777" w:rsidR="00562CC2" w:rsidRDefault="00000000">
                        <w:pPr>
                          <w:numPr>
                            <w:ilvl w:val="0"/>
                            <w:numId w:val="8"/>
                          </w:numPr>
                          <w:tabs>
                            <w:tab w:val="left" w:pos="289"/>
                          </w:tabs>
                          <w:spacing w:before="1"/>
                          <w:ind w:left="289" w:hanging="289"/>
                          <w:rPr>
                            <w:sz w:val="28"/>
                          </w:rPr>
                        </w:pPr>
                        <w:r>
                          <w:rPr>
                            <w:color w:val="365F91"/>
                            <w:spacing w:val="-2"/>
                            <w:sz w:val="28"/>
                          </w:rPr>
                          <w:t>$1,001-</w:t>
                        </w:r>
                      </w:p>
                    </w:txbxContent>
                  </v:textbox>
                </v:shape>
                <v:shape id="Textbox 1264" o:spid="_x0000_s1323" type="#_x0000_t202" style="position:absolute;left:36140;top:13354;width:9931;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z6xAAAAN0AAAAPAAAAZHJzL2Rvd25yZXYueG1sRE9Na8JA&#10;EL0X+h+WKfRWN0oJ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Ky47PrEAAAA3QAAAA8A&#10;AAAAAAAAAAAAAAAABwIAAGRycy9kb3ducmV2LnhtbFBLBQYAAAAAAwADALcAAAD4AgAAAAA=&#10;" filled="f" stroked="f">
                  <v:textbox inset="0,0,0,0">
                    <w:txbxContent>
                      <w:p w14:paraId="08AC03EE" w14:textId="77777777" w:rsidR="00562CC2" w:rsidRDefault="00000000">
                        <w:pPr>
                          <w:numPr>
                            <w:ilvl w:val="0"/>
                            <w:numId w:val="7"/>
                          </w:numPr>
                          <w:tabs>
                            <w:tab w:val="left" w:pos="287"/>
                          </w:tabs>
                          <w:spacing w:before="1"/>
                          <w:ind w:left="287" w:hanging="287"/>
                          <w:rPr>
                            <w:sz w:val="28"/>
                          </w:rPr>
                        </w:pPr>
                        <w:r>
                          <w:rPr>
                            <w:color w:val="365F91"/>
                            <w:sz w:val="28"/>
                          </w:rPr>
                          <w:t xml:space="preserve">&gt; </w:t>
                        </w:r>
                        <w:r>
                          <w:rPr>
                            <w:color w:val="365F91"/>
                            <w:spacing w:val="-2"/>
                            <w:sz w:val="28"/>
                          </w:rPr>
                          <w:t>$50,000</w:t>
                        </w:r>
                      </w:p>
                    </w:txbxContent>
                  </v:textbox>
                </v:shape>
                <v:shape id="Textbox 1265" o:spid="_x0000_s1324" type="#_x0000_t202" style="position:absolute;left:49904;top:13664;width:1649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filled="f" stroked="f">
                  <v:textbox inset="0,0,0,0">
                    <w:txbxContent>
                      <w:p w14:paraId="31AB25D2" w14:textId="77777777" w:rsidR="00562CC2" w:rsidRDefault="00000000">
                        <w:pPr>
                          <w:tabs>
                            <w:tab w:val="left" w:pos="2577"/>
                          </w:tabs>
                          <w:spacing w:line="314" w:lineRule="exact"/>
                          <w:rPr>
                            <w:sz w:val="28"/>
                          </w:rPr>
                        </w:pPr>
                        <w:r>
                          <w:rPr>
                            <w:color w:val="365F91"/>
                            <w:sz w:val="28"/>
                          </w:rPr>
                          <w:t xml:space="preserve">Exact Value </w:t>
                        </w:r>
                        <w:r>
                          <w:rPr>
                            <w:color w:val="365F91"/>
                            <w:sz w:val="28"/>
                            <w:u w:val="single" w:color="355E90"/>
                          </w:rPr>
                          <w:tab/>
                        </w:r>
                      </w:p>
                    </w:txbxContent>
                  </v:textbox>
                </v:shape>
                <w10:anchorlock/>
              </v:group>
            </w:pict>
          </mc:Fallback>
        </mc:AlternateContent>
      </w:r>
    </w:p>
    <w:p w14:paraId="67904B14" w14:textId="77777777" w:rsidR="00562CC2" w:rsidRDefault="00000000">
      <w:pPr>
        <w:spacing w:before="88"/>
        <w:ind w:left="491"/>
        <w:rPr>
          <w:b/>
        </w:rPr>
      </w:pPr>
      <w:r>
        <w:rPr>
          <w:noProof/>
        </w:rPr>
        <mc:AlternateContent>
          <mc:Choice Requires="wps">
            <w:drawing>
              <wp:anchor distT="0" distB="0" distL="0" distR="0" simplePos="0" relativeHeight="251582464" behindDoc="1" locked="0" layoutInCell="1" allowOverlap="1" wp14:anchorId="0F8C6E33" wp14:editId="196C653C">
                <wp:simplePos x="0" y="0"/>
                <wp:positionH relativeFrom="page">
                  <wp:posOffset>440436</wp:posOffset>
                </wp:positionH>
                <wp:positionV relativeFrom="paragraph">
                  <wp:posOffset>39257</wp:posOffset>
                </wp:positionV>
                <wp:extent cx="7066915" cy="3431540"/>
                <wp:effectExtent l="0" t="0" r="0" b="0"/>
                <wp:wrapNone/>
                <wp:docPr id="1266" name="Graphic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6915" cy="3431540"/>
                        </a:xfrm>
                        <a:custGeom>
                          <a:avLst/>
                          <a:gdLst/>
                          <a:ahLst/>
                          <a:cxnLst/>
                          <a:rect l="l" t="t" r="r" b="b"/>
                          <a:pathLst>
                            <a:path w="7066915" h="3431540">
                              <a:moveTo>
                                <a:pt x="6096" y="1932825"/>
                              </a:moveTo>
                              <a:lnTo>
                                <a:pt x="0" y="1932825"/>
                              </a:lnTo>
                              <a:lnTo>
                                <a:pt x="0" y="2077593"/>
                              </a:lnTo>
                              <a:lnTo>
                                <a:pt x="0" y="2223897"/>
                              </a:lnTo>
                              <a:lnTo>
                                <a:pt x="6096" y="2223897"/>
                              </a:lnTo>
                              <a:lnTo>
                                <a:pt x="6096" y="2077593"/>
                              </a:lnTo>
                              <a:lnTo>
                                <a:pt x="6096" y="1932825"/>
                              </a:lnTo>
                              <a:close/>
                            </a:path>
                            <a:path w="7066915" h="3431540">
                              <a:moveTo>
                                <a:pt x="6096" y="1347609"/>
                              </a:moveTo>
                              <a:lnTo>
                                <a:pt x="0" y="1347609"/>
                              </a:lnTo>
                              <a:lnTo>
                                <a:pt x="0" y="1493901"/>
                              </a:lnTo>
                              <a:lnTo>
                                <a:pt x="0" y="1640205"/>
                              </a:lnTo>
                              <a:lnTo>
                                <a:pt x="0" y="1786509"/>
                              </a:lnTo>
                              <a:lnTo>
                                <a:pt x="0" y="1932813"/>
                              </a:lnTo>
                              <a:lnTo>
                                <a:pt x="6096" y="1932813"/>
                              </a:lnTo>
                              <a:lnTo>
                                <a:pt x="6096" y="1786509"/>
                              </a:lnTo>
                              <a:lnTo>
                                <a:pt x="6096" y="1640205"/>
                              </a:lnTo>
                              <a:lnTo>
                                <a:pt x="6096" y="1493901"/>
                              </a:lnTo>
                              <a:lnTo>
                                <a:pt x="6096" y="1347609"/>
                              </a:lnTo>
                              <a:close/>
                            </a:path>
                            <a:path w="7066915" h="3431540">
                              <a:moveTo>
                                <a:pt x="6096" y="1056525"/>
                              </a:moveTo>
                              <a:lnTo>
                                <a:pt x="0" y="1056525"/>
                              </a:lnTo>
                              <a:lnTo>
                                <a:pt x="0" y="1201293"/>
                              </a:lnTo>
                              <a:lnTo>
                                <a:pt x="0" y="1347597"/>
                              </a:lnTo>
                              <a:lnTo>
                                <a:pt x="6096" y="1347597"/>
                              </a:lnTo>
                              <a:lnTo>
                                <a:pt x="6096" y="1201293"/>
                              </a:lnTo>
                              <a:lnTo>
                                <a:pt x="6096" y="1056525"/>
                              </a:lnTo>
                              <a:close/>
                            </a:path>
                            <a:path w="7066915" h="3431540">
                              <a:moveTo>
                                <a:pt x="6096" y="471309"/>
                              </a:moveTo>
                              <a:lnTo>
                                <a:pt x="0" y="471309"/>
                              </a:lnTo>
                              <a:lnTo>
                                <a:pt x="0" y="617601"/>
                              </a:lnTo>
                              <a:lnTo>
                                <a:pt x="0" y="763905"/>
                              </a:lnTo>
                              <a:lnTo>
                                <a:pt x="0" y="910209"/>
                              </a:lnTo>
                              <a:lnTo>
                                <a:pt x="0" y="1056513"/>
                              </a:lnTo>
                              <a:lnTo>
                                <a:pt x="6096" y="1056513"/>
                              </a:lnTo>
                              <a:lnTo>
                                <a:pt x="6096" y="910209"/>
                              </a:lnTo>
                              <a:lnTo>
                                <a:pt x="6096" y="763905"/>
                              </a:lnTo>
                              <a:lnTo>
                                <a:pt x="6096" y="617601"/>
                              </a:lnTo>
                              <a:lnTo>
                                <a:pt x="6096" y="471309"/>
                              </a:lnTo>
                              <a:close/>
                            </a:path>
                            <a:path w="7066915" h="3431540">
                              <a:moveTo>
                                <a:pt x="6096" y="179908"/>
                              </a:moveTo>
                              <a:lnTo>
                                <a:pt x="0" y="179908"/>
                              </a:lnTo>
                              <a:lnTo>
                                <a:pt x="0" y="326517"/>
                              </a:lnTo>
                              <a:lnTo>
                                <a:pt x="0" y="471297"/>
                              </a:lnTo>
                              <a:lnTo>
                                <a:pt x="6096" y="471297"/>
                              </a:lnTo>
                              <a:lnTo>
                                <a:pt x="6096" y="326517"/>
                              </a:lnTo>
                              <a:lnTo>
                                <a:pt x="6096" y="179908"/>
                              </a:lnTo>
                              <a:close/>
                            </a:path>
                            <a:path w="7066915" h="3431540">
                              <a:moveTo>
                                <a:pt x="4841113" y="2063877"/>
                              </a:moveTo>
                              <a:lnTo>
                                <a:pt x="74676" y="2063877"/>
                              </a:lnTo>
                              <a:lnTo>
                                <a:pt x="74676" y="2073021"/>
                              </a:lnTo>
                              <a:lnTo>
                                <a:pt x="4841113" y="2073021"/>
                              </a:lnTo>
                              <a:lnTo>
                                <a:pt x="4841113" y="2063877"/>
                              </a:lnTo>
                              <a:close/>
                            </a:path>
                            <a:path w="7066915" h="3431540">
                              <a:moveTo>
                                <a:pt x="6996417" y="0"/>
                              </a:moveTo>
                              <a:lnTo>
                                <a:pt x="6096" y="0"/>
                              </a:lnTo>
                              <a:lnTo>
                                <a:pt x="0" y="0"/>
                              </a:lnTo>
                              <a:lnTo>
                                <a:pt x="0" y="6096"/>
                              </a:lnTo>
                              <a:lnTo>
                                <a:pt x="0" y="179832"/>
                              </a:lnTo>
                              <a:lnTo>
                                <a:pt x="6096" y="179832"/>
                              </a:lnTo>
                              <a:lnTo>
                                <a:pt x="6096" y="6096"/>
                              </a:lnTo>
                              <a:lnTo>
                                <a:pt x="6996417" y="6096"/>
                              </a:lnTo>
                              <a:lnTo>
                                <a:pt x="6996417" y="0"/>
                              </a:lnTo>
                              <a:close/>
                            </a:path>
                            <a:path w="7066915" h="3431540">
                              <a:moveTo>
                                <a:pt x="7002526" y="1932825"/>
                              </a:moveTo>
                              <a:lnTo>
                                <a:pt x="6996430" y="1932825"/>
                              </a:lnTo>
                              <a:lnTo>
                                <a:pt x="6996430" y="2077593"/>
                              </a:lnTo>
                              <a:lnTo>
                                <a:pt x="6996430" y="2223897"/>
                              </a:lnTo>
                              <a:lnTo>
                                <a:pt x="7002526" y="2223897"/>
                              </a:lnTo>
                              <a:lnTo>
                                <a:pt x="7002526" y="2077593"/>
                              </a:lnTo>
                              <a:lnTo>
                                <a:pt x="7002526" y="1932825"/>
                              </a:lnTo>
                              <a:close/>
                            </a:path>
                            <a:path w="7066915" h="3431540">
                              <a:moveTo>
                                <a:pt x="7002526" y="1347609"/>
                              </a:moveTo>
                              <a:lnTo>
                                <a:pt x="6996430" y="1347609"/>
                              </a:lnTo>
                              <a:lnTo>
                                <a:pt x="6996430" y="1493901"/>
                              </a:lnTo>
                              <a:lnTo>
                                <a:pt x="6996430" y="1640205"/>
                              </a:lnTo>
                              <a:lnTo>
                                <a:pt x="6996430" y="1786509"/>
                              </a:lnTo>
                              <a:lnTo>
                                <a:pt x="6996430" y="1932813"/>
                              </a:lnTo>
                              <a:lnTo>
                                <a:pt x="7002526" y="1932813"/>
                              </a:lnTo>
                              <a:lnTo>
                                <a:pt x="7002526" y="1786509"/>
                              </a:lnTo>
                              <a:lnTo>
                                <a:pt x="7002526" y="1640205"/>
                              </a:lnTo>
                              <a:lnTo>
                                <a:pt x="7002526" y="1493901"/>
                              </a:lnTo>
                              <a:lnTo>
                                <a:pt x="7002526" y="1347609"/>
                              </a:lnTo>
                              <a:close/>
                            </a:path>
                            <a:path w="7066915" h="3431540">
                              <a:moveTo>
                                <a:pt x="7002526" y="1056525"/>
                              </a:moveTo>
                              <a:lnTo>
                                <a:pt x="6996430" y="1056525"/>
                              </a:lnTo>
                              <a:lnTo>
                                <a:pt x="6996430" y="1201293"/>
                              </a:lnTo>
                              <a:lnTo>
                                <a:pt x="6996430" y="1347597"/>
                              </a:lnTo>
                              <a:lnTo>
                                <a:pt x="7002526" y="1347597"/>
                              </a:lnTo>
                              <a:lnTo>
                                <a:pt x="7002526" y="1201293"/>
                              </a:lnTo>
                              <a:lnTo>
                                <a:pt x="7002526" y="1056525"/>
                              </a:lnTo>
                              <a:close/>
                            </a:path>
                            <a:path w="7066915" h="3431540">
                              <a:moveTo>
                                <a:pt x="7002526" y="471309"/>
                              </a:moveTo>
                              <a:lnTo>
                                <a:pt x="6996430" y="471309"/>
                              </a:lnTo>
                              <a:lnTo>
                                <a:pt x="6996430" y="617601"/>
                              </a:lnTo>
                              <a:lnTo>
                                <a:pt x="6996430" y="763905"/>
                              </a:lnTo>
                              <a:lnTo>
                                <a:pt x="6996430" y="910209"/>
                              </a:lnTo>
                              <a:lnTo>
                                <a:pt x="6996430" y="1056513"/>
                              </a:lnTo>
                              <a:lnTo>
                                <a:pt x="7002526" y="1056513"/>
                              </a:lnTo>
                              <a:lnTo>
                                <a:pt x="7002526" y="910209"/>
                              </a:lnTo>
                              <a:lnTo>
                                <a:pt x="7002526" y="763905"/>
                              </a:lnTo>
                              <a:lnTo>
                                <a:pt x="7002526" y="617601"/>
                              </a:lnTo>
                              <a:lnTo>
                                <a:pt x="7002526" y="471309"/>
                              </a:lnTo>
                              <a:close/>
                            </a:path>
                            <a:path w="7066915" h="3431540">
                              <a:moveTo>
                                <a:pt x="7002526" y="179908"/>
                              </a:moveTo>
                              <a:lnTo>
                                <a:pt x="6996430" y="179908"/>
                              </a:lnTo>
                              <a:lnTo>
                                <a:pt x="6996430" y="326517"/>
                              </a:lnTo>
                              <a:lnTo>
                                <a:pt x="6996430" y="471297"/>
                              </a:lnTo>
                              <a:lnTo>
                                <a:pt x="7002526" y="471297"/>
                              </a:lnTo>
                              <a:lnTo>
                                <a:pt x="7002526" y="326517"/>
                              </a:lnTo>
                              <a:lnTo>
                                <a:pt x="7002526" y="179908"/>
                              </a:lnTo>
                              <a:close/>
                            </a:path>
                            <a:path w="7066915" h="3431540">
                              <a:moveTo>
                                <a:pt x="7002526" y="0"/>
                              </a:moveTo>
                              <a:lnTo>
                                <a:pt x="6996430" y="0"/>
                              </a:lnTo>
                              <a:lnTo>
                                <a:pt x="6996430" y="6096"/>
                              </a:lnTo>
                              <a:lnTo>
                                <a:pt x="6996430" y="179832"/>
                              </a:lnTo>
                              <a:lnTo>
                                <a:pt x="7002526" y="179832"/>
                              </a:lnTo>
                              <a:lnTo>
                                <a:pt x="7002526" y="6096"/>
                              </a:lnTo>
                              <a:lnTo>
                                <a:pt x="7002526" y="0"/>
                              </a:lnTo>
                              <a:close/>
                            </a:path>
                            <a:path w="7066915" h="3431540">
                              <a:moveTo>
                                <a:pt x="7066534" y="2681351"/>
                              </a:moveTo>
                              <a:lnTo>
                                <a:pt x="7060438" y="2681351"/>
                              </a:lnTo>
                              <a:lnTo>
                                <a:pt x="7060438" y="2687447"/>
                              </a:lnTo>
                              <a:lnTo>
                                <a:pt x="7060438" y="3425063"/>
                              </a:lnTo>
                              <a:lnTo>
                                <a:pt x="92964" y="3425063"/>
                              </a:lnTo>
                              <a:lnTo>
                                <a:pt x="92964" y="2687447"/>
                              </a:lnTo>
                              <a:lnTo>
                                <a:pt x="7060438" y="2687447"/>
                              </a:lnTo>
                              <a:lnTo>
                                <a:pt x="7060438" y="2681351"/>
                              </a:lnTo>
                              <a:lnTo>
                                <a:pt x="7002526" y="2681351"/>
                              </a:lnTo>
                              <a:lnTo>
                                <a:pt x="7002526" y="2675255"/>
                              </a:lnTo>
                              <a:lnTo>
                                <a:pt x="7002526" y="2516759"/>
                              </a:lnTo>
                              <a:lnTo>
                                <a:pt x="7002526" y="2370201"/>
                              </a:lnTo>
                              <a:lnTo>
                                <a:pt x="7002526" y="2223909"/>
                              </a:lnTo>
                              <a:lnTo>
                                <a:pt x="6996430" y="2223909"/>
                              </a:lnTo>
                              <a:lnTo>
                                <a:pt x="6996430" y="2681351"/>
                              </a:lnTo>
                              <a:lnTo>
                                <a:pt x="6996417" y="2675255"/>
                              </a:lnTo>
                              <a:lnTo>
                                <a:pt x="6096" y="2675255"/>
                              </a:lnTo>
                              <a:lnTo>
                                <a:pt x="6096" y="2516759"/>
                              </a:lnTo>
                              <a:lnTo>
                                <a:pt x="6096" y="2370201"/>
                              </a:lnTo>
                              <a:lnTo>
                                <a:pt x="6096" y="2223909"/>
                              </a:lnTo>
                              <a:lnTo>
                                <a:pt x="0" y="2223909"/>
                              </a:lnTo>
                              <a:lnTo>
                                <a:pt x="0" y="2681351"/>
                              </a:lnTo>
                              <a:lnTo>
                                <a:pt x="6096" y="2681351"/>
                              </a:lnTo>
                              <a:lnTo>
                                <a:pt x="86868" y="2681351"/>
                              </a:lnTo>
                              <a:lnTo>
                                <a:pt x="86868" y="2687447"/>
                              </a:lnTo>
                              <a:lnTo>
                                <a:pt x="86868" y="3425063"/>
                              </a:lnTo>
                              <a:lnTo>
                                <a:pt x="86868" y="3431159"/>
                              </a:lnTo>
                              <a:lnTo>
                                <a:pt x="92964" y="3431159"/>
                              </a:lnTo>
                              <a:lnTo>
                                <a:pt x="7060438" y="3431159"/>
                              </a:lnTo>
                              <a:lnTo>
                                <a:pt x="7066534" y="3431159"/>
                              </a:lnTo>
                              <a:lnTo>
                                <a:pt x="7066534" y="3425063"/>
                              </a:lnTo>
                              <a:lnTo>
                                <a:pt x="7066534" y="2687447"/>
                              </a:lnTo>
                              <a:lnTo>
                                <a:pt x="7066534" y="268135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411987" id="Graphic 1266" o:spid="_x0000_s1026" style="position:absolute;margin-left:34.7pt;margin-top:3.1pt;width:556.45pt;height:270.2pt;z-index:-251734016;visibility:visible;mso-wrap-style:square;mso-wrap-distance-left:0;mso-wrap-distance-top:0;mso-wrap-distance-right:0;mso-wrap-distance-bottom:0;mso-position-horizontal:absolute;mso-position-horizontal-relative:page;mso-position-vertical:absolute;mso-position-vertical-relative:text;v-text-anchor:top" coordsize="7066915,34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" path="m6096,1932825r-6096,l,2077593r,146304l6096,2223897r,-146304l6096,1932825xem6096,1347609r-6096,l,1493901r,146304l,1786509r,146304l6096,1932813r,-146304l6096,1640205r,-146304l6096,1347609xem6096,1056525r-6096,l,1201293r,146304l6096,1347597r,-146304l6096,1056525xem6096,471309r-6096,l,617601,,763905,,910209r,146304l6096,1056513r,-146304l6096,763905r,-146304l6096,471309xem6096,179908r-6096,l,326517,,471297r6096,l6096,326517r,-146609xem4841113,2063877r-4766437,l74676,2073021r4766437,l4841113,2063877xem6996417,l6096,,,,,6096,,179832r6096,l6096,6096r6990321,l6996417,xem7002526,1932825r-6096,l6996430,2077593r,146304l7002526,2223897r,-146304l7002526,1932825xem7002526,1347609r-6096,l6996430,1493901r,146304l6996430,1786509r,146304l7002526,1932813r,-146304l7002526,1640205r,-146304l7002526,1347609xem7002526,1056525r-6096,l6996430,1201293r,146304l7002526,1347597r,-146304l7002526,1056525xem7002526,471309r-6096,l6996430,617601r,146304l6996430,910209r,146304l7002526,1056513r,-146304l7002526,763905r,-146304l7002526,471309xem7002526,179908r-6096,l6996430,326517r,144780l7002526,471297r,-144780l7002526,179908xem7002526,r-6096,l6996430,6096r,173736l7002526,179832r,-173736l7002526,xem7066534,2681351r-6096,l7060438,2687447r,737616l92964,3425063r,-737616l7060438,2687447r,-6096l7002526,2681351r,-6096l7002526,2516759r,-146558l7002526,2223909r-6096,l6996430,2681351r-13,-6096l6096,2675255r,-158496l6096,2370201r,-146292l,2223909r,457442l6096,2681351r80772,l86868,2687447r,737616l86868,3431159r6096,l7060438,3431159r6096,l7066534,3425063r,-737616l7066534,2681351xe" fillcolor="black" stroked="f">
                <v:path arrowok="t"/>
                <w10:wrap anchorx="page"/>
              </v:shape>
            </w:pict>
          </mc:Fallback>
        </mc:AlternateContent>
      </w:r>
      <w:r>
        <w:rPr>
          <w:b/>
          <w:color w:val="FF0000"/>
          <w:sz w:val="20"/>
        </w:rPr>
        <w:t>*</w:t>
      </w:r>
      <w:r>
        <w:rPr>
          <w:b/>
          <w:color w:val="FF0000"/>
        </w:rPr>
        <w:t>Part I</w:t>
      </w:r>
      <w:r>
        <w:rPr>
          <w:b/>
          <w:color w:val="FF0000"/>
          <w:spacing w:val="-2"/>
        </w:rPr>
        <w:t xml:space="preserve"> </w:t>
      </w:r>
      <w:r>
        <w:rPr>
          <w:b/>
          <w:color w:val="FF0000"/>
        </w:rPr>
        <w:t>–</w:t>
      </w:r>
      <w:r>
        <w:rPr>
          <w:b/>
          <w:color w:val="FF0000"/>
          <w:spacing w:val="-2"/>
        </w:rPr>
        <w:t xml:space="preserve"> </w:t>
      </w:r>
      <w:r>
        <w:rPr>
          <w:b/>
          <w:color w:val="FF0000"/>
        </w:rPr>
        <w:t>Root Cause</w:t>
      </w:r>
      <w:r>
        <w:rPr>
          <w:b/>
          <w:color w:val="FF0000"/>
          <w:spacing w:val="27"/>
        </w:rPr>
        <w:t xml:space="preserve">  </w:t>
      </w:r>
      <w:r>
        <w:rPr>
          <w:b/>
          <w:color w:val="FF0000"/>
        </w:rPr>
        <w:t>Select</w:t>
      </w:r>
      <w:r>
        <w:rPr>
          <w:b/>
          <w:color w:val="FF0000"/>
          <w:spacing w:val="-3"/>
        </w:rPr>
        <w:t xml:space="preserve"> </w:t>
      </w:r>
      <w:r>
        <w:rPr>
          <w:b/>
          <w:color w:val="FF0000"/>
        </w:rPr>
        <w:t>only</w:t>
      </w:r>
      <w:r>
        <w:rPr>
          <w:b/>
          <w:color w:val="FF0000"/>
          <w:spacing w:val="-5"/>
        </w:rPr>
        <w:t xml:space="preserve"> one</w:t>
      </w:r>
    </w:p>
    <w:p w14:paraId="259D1B54" w14:textId="77777777" w:rsidR="00562CC2" w:rsidRDefault="00000000">
      <w:pPr>
        <w:tabs>
          <w:tab w:val="left" w:pos="6654"/>
        </w:tabs>
        <w:spacing w:before="2" w:line="215" w:lineRule="exact"/>
        <w:ind w:left="932"/>
        <w:rPr>
          <w:b/>
          <w:sz w:val="20"/>
        </w:rPr>
      </w:pPr>
      <w:r>
        <w:rPr>
          <w:b/>
          <w:sz w:val="20"/>
        </w:rPr>
        <w:t>Notification</w:t>
      </w:r>
      <w:r>
        <w:rPr>
          <w:b/>
          <w:spacing w:val="-9"/>
          <w:sz w:val="20"/>
        </w:rPr>
        <w:t xml:space="preserve"> </w:t>
      </w:r>
      <w:r>
        <w:rPr>
          <w:b/>
          <w:spacing w:val="-2"/>
          <w:sz w:val="20"/>
        </w:rPr>
        <w:t>Issue</w:t>
      </w:r>
      <w:r>
        <w:rPr>
          <w:b/>
          <w:sz w:val="20"/>
        </w:rPr>
        <w:tab/>
        <w:t>Locating</w:t>
      </w:r>
      <w:r>
        <w:rPr>
          <w:b/>
          <w:spacing w:val="-9"/>
          <w:sz w:val="20"/>
        </w:rPr>
        <w:t xml:space="preserve"> </w:t>
      </w:r>
      <w:r>
        <w:rPr>
          <w:b/>
          <w:spacing w:val="-2"/>
          <w:sz w:val="20"/>
        </w:rPr>
        <w:t>Issue</w:t>
      </w:r>
    </w:p>
    <w:p w14:paraId="172E2FEC" w14:textId="77777777" w:rsidR="00562CC2" w:rsidRDefault="00000000">
      <w:pPr>
        <w:pStyle w:val="ListParagraph"/>
        <w:numPr>
          <w:ilvl w:val="0"/>
          <w:numId w:val="6"/>
        </w:numPr>
        <w:tabs>
          <w:tab w:val="left" w:pos="694"/>
          <w:tab w:val="left" w:pos="6072"/>
          <w:tab w:val="left" w:pos="7123"/>
        </w:tabs>
        <w:spacing w:line="234" w:lineRule="exact"/>
        <w:ind w:left="694" w:hanging="203"/>
        <w:rPr>
          <w:rFonts w:ascii="Segoe UI Symbol" w:hAnsi="Segoe UI Symbol"/>
          <w:sz w:val="20"/>
        </w:rPr>
      </w:pPr>
      <w:r>
        <w:rPr>
          <w:sz w:val="20"/>
        </w:rPr>
        <w:t>No</w:t>
      </w:r>
      <w:r>
        <w:rPr>
          <w:spacing w:val="-5"/>
          <w:sz w:val="20"/>
        </w:rPr>
        <w:t xml:space="preserve"> </w:t>
      </w:r>
      <w:r>
        <w:rPr>
          <w:sz w:val="20"/>
        </w:rPr>
        <w:t>notification</w:t>
      </w:r>
      <w:r>
        <w:rPr>
          <w:spacing w:val="-7"/>
          <w:sz w:val="20"/>
        </w:rPr>
        <w:t xml:space="preserve"> </w:t>
      </w:r>
      <w:r>
        <w:rPr>
          <w:sz w:val="20"/>
        </w:rPr>
        <w:t>made</w:t>
      </w:r>
      <w:r>
        <w:rPr>
          <w:spacing w:val="-6"/>
          <w:sz w:val="20"/>
        </w:rPr>
        <w:t xml:space="preserve"> </w:t>
      </w:r>
      <w:r>
        <w:rPr>
          <w:sz w:val="20"/>
        </w:rPr>
        <w:t>to</w:t>
      </w:r>
      <w:r>
        <w:rPr>
          <w:spacing w:val="-5"/>
          <w:sz w:val="20"/>
        </w:rPr>
        <w:t xml:space="preserve"> </w:t>
      </w:r>
      <w:r>
        <w:rPr>
          <w:sz w:val="20"/>
        </w:rPr>
        <w:t>One</w:t>
      </w:r>
      <w:r>
        <w:rPr>
          <w:spacing w:val="-8"/>
          <w:sz w:val="20"/>
        </w:rPr>
        <w:t xml:space="preserve"> </w:t>
      </w:r>
      <w:r>
        <w:rPr>
          <w:sz w:val="20"/>
        </w:rPr>
        <w:t>Call</w:t>
      </w:r>
      <w:r>
        <w:rPr>
          <w:spacing w:val="-5"/>
          <w:sz w:val="20"/>
        </w:rPr>
        <w:t xml:space="preserve"> </w:t>
      </w:r>
      <w:r>
        <w:rPr>
          <w:sz w:val="20"/>
        </w:rPr>
        <w:t>Center/</w:t>
      </w:r>
      <w:r>
        <w:rPr>
          <w:spacing w:val="-7"/>
          <w:sz w:val="20"/>
        </w:rPr>
        <w:t xml:space="preserve"> </w:t>
      </w:r>
      <w:r>
        <w:rPr>
          <w:spacing w:val="-5"/>
          <w:sz w:val="20"/>
        </w:rPr>
        <w:t>811</w:t>
      </w:r>
      <w:r>
        <w:rPr>
          <w:sz w:val="20"/>
        </w:rPr>
        <w:tab/>
      </w:r>
      <w:r>
        <w:rPr>
          <w:spacing w:val="-10"/>
          <w:sz w:val="20"/>
        </w:rPr>
        <w:t>│</w:t>
      </w:r>
      <w:r>
        <w:rPr>
          <w:sz w:val="20"/>
        </w:rPr>
        <w:tab/>
      </w:r>
      <w:r>
        <w:rPr>
          <w:i/>
          <w:sz w:val="20"/>
        </w:rPr>
        <w:t>Facility</w:t>
      </w:r>
      <w:r>
        <w:rPr>
          <w:i/>
          <w:spacing w:val="-7"/>
          <w:sz w:val="20"/>
        </w:rPr>
        <w:t xml:space="preserve"> </w:t>
      </w:r>
      <w:r>
        <w:rPr>
          <w:i/>
          <w:sz w:val="20"/>
        </w:rPr>
        <w:t>not</w:t>
      </w:r>
      <w:r>
        <w:rPr>
          <w:i/>
          <w:spacing w:val="-4"/>
          <w:sz w:val="20"/>
        </w:rPr>
        <w:t xml:space="preserve"> </w:t>
      </w:r>
      <w:r>
        <w:rPr>
          <w:i/>
          <w:sz w:val="20"/>
        </w:rPr>
        <w:t>marked</w:t>
      </w:r>
      <w:r>
        <w:rPr>
          <w:i/>
          <w:spacing w:val="-4"/>
          <w:sz w:val="20"/>
        </w:rPr>
        <w:t xml:space="preserve"> </w:t>
      </w:r>
      <w:r>
        <w:rPr>
          <w:i/>
          <w:sz w:val="20"/>
        </w:rPr>
        <w:t>due</w:t>
      </w:r>
      <w:r>
        <w:rPr>
          <w:i/>
          <w:spacing w:val="-4"/>
          <w:sz w:val="20"/>
        </w:rPr>
        <w:t xml:space="preserve"> </w:t>
      </w:r>
      <w:r>
        <w:rPr>
          <w:i/>
          <w:spacing w:val="-5"/>
          <w:sz w:val="20"/>
        </w:rPr>
        <w:t>to</w:t>
      </w:r>
      <w:r>
        <w:rPr>
          <w:spacing w:val="-5"/>
          <w:sz w:val="20"/>
        </w:rPr>
        <w:t>:</w:t>
      </w:r>
    </w:p>
    <w:p w14:paraId="61F1325F" w14:textId="77777777" w:rsidR="00562CC2" w:rsidRDefault="00000000">
      <w:pPr>
        <w:pStyle w:val="ListParagraph"/>
        <w:numPr>
          <w:ilvl w:val="0"/>
          <w:numId w:val="6"/>
        </w:numPr>
        <w:tabs>
          <w:tab w:val="left" w:pos="694"/>
          <w:tab w:val="left" w:pos="6072"/>
          <w:tab w:val="left" w:pos="6792"/>
        </w:tabs>
        <w:spacing w:line="232" w:lineRule="exact"/>
        <w:ind w:left="694" w:hanging="203"/>
        <w:rPr>
          <w:rFonts w:ascii="Segoe UI Symbol" w:hAnsi="Segoe UI Symbol"/>
          <w:sz w:val="20"/>
        </w:rPr>
      </w:pPr>
      <w:r>
        <w:rPr>
          <w:sz w:val="20"/>
        </w:rPr>
        <w:t>Excavator</w:t>
      </w:r>
      <w:r>
        <w:rPr>
          <w:spacing w:val="-6"/>
          <w:sz w:val="20"/>
        </w:rPr>
        <w:t xml:space="preserve"> </w:t>
      </w:r>
      <w:r>
        <w:rPr>
          <w:sz w:val="20"/>
        </w:rPr>
        <w:t>dug</w:t>
      </w:r>
      <w:r>
        <w:rPr>
          <w:spacing w:val="-6"/>
          <w:sz w:val="20"/>
        </w:rPr>
        <w:t xml:space="preserve"> </w:t>
      </w:r>
      <w:r>
        <w:rPr>
          <w:sz w:val="20"/>
        </w:rPr>
        <w:t>outside</w:t>
      </w:r>
      <w:r>
        <w:rPr>
          <w:spacing w:val="-7"/>
          <w:sz w:val="20"/>
        </w:rPr>
        <w:t xml:space="preserve"> </w:t>
      </w:r>
      <w:r>
        <w:rPr>
          <w:sz w:val="20"/>
        </w:rPr>
        <w:t>area</w:t>
      </w:r>
      <w:r>
        <w:rPr>
          <w:spacing w:val="-9"/>
          <w:sz w:val="20"/>
        </w:rPr>
        <w:t xml:space="preserve"> </w:t>
      </w:r>
      <w:r>
        <w:rPr>
          <w:sz w:val="20"/>
        </w:rPr>
        <w:t>described</w:t>
      </w:r>
      <w:r>
        <w:rPr>
          <w:spacing w:val="-6"/>
          <w:sz w:val="20"/>
        </w:rPr>
        <w:t xml:space="preserve"> </w:t>
      </w:r>
      <w:r>
        <w:rPr>
          <w:sz w:val="20"/>
        </w:rPr>
        <w:t>on</w:t>
      </w:r>
      <w:r>
        <w:rPr>
          <w:spacing w:val="-9"/>
          <w:sz w:val="20"/>
        </w:rPr>
        <w:t xml:space="preserve"> </w:t>
      </w:r>
      <w:r>
        <w:rPr>
          <w:spacing w:val="-2"/>
          <w:sz w:val="20"/>
        </w:rPr>
        <w:t>ticket</w:t>
      </w:r>
      <w:r>
        <w:rPr>
          <w:sz w:val="20"/>
        </w:rPr>
        <w:tab/>
      </w:r>
      <w:r>
        <w:rPr>
          <w:spacing w:val="-10"/>
          <w:sz w:val="20"/>
        </w:rPr>
        <w:t>│</w:t>
      </w:r>
      <w:r>
        <w:rPr>
          <w:sz w:val="20"/>
        </w:rPr>
        <w:tab/>
      </w:r>
      <w:r>
        <w:rPr>
          <w:rFonts w:ascii="Segoe UI Symbol" w:hAnsi="Segoe UI Symbol"/>
          <w:spacing w:val="-2"/>
          <w:sz w:val="20"/>
        </w:rPr>
        <w:t>☐</w:t>
      </w:r>
      <w:r>
        <w:rPr>
          <w:rFonts w:ascii="Segoe UI Symbol" w:hAnsi="Segoe UI Symbol"/>
          <w:spacing w:val="-21"/>
          <w:sz w:val="20"/>
        </w:rPr>
        <w:t xml:space="preserve"> </w:t>
      </w:r>
      <w:r>
        <w:rPr>
          <w:spacing w:val="-2"/>
          <w:sz w:val="20"/>
        </w:rPr>
        <w:t>Abandoned</w:t>
      </w:r>
      <w:r>
        <w:rPr>
          <w:spacing w:val="2"/>
          <w:sz w:val="20"/>
        </w:rPr>
        <w:t xml:space="preserve"> </w:t>
      </w:r>
      <w:r>
        <w:rPr>
          <w:spacing w:val="-2"/>
          <w:sz w:val="20"/>
        </w:rPr>
        <w:t>facility</w:t>
      </w:r>
    </w:p>
    <w:p w14:paraId="7D2644D8" w14:textId="77777777" w:rsidR="00562CC2" w:rsidRDefault="00000000">
      <w:pPr>
        <w:pStyle w:val="ListParagraph"/>
        <w:numPr>
          <w:ilvl w:val="0"/>
          <w:numId w:val="6"/>
        </w:numPr>
        <w:tabs>
          <w:tab w:val="left" w:pos="694"/>
          <w:tab w:val="left" w:pos="6072"/>
          <w:tab w:val="left" w:pos="6792"/>
        </w:tabs>
        <w:spacing w:line="230" w:lineRule="exact"/>
        <w:ind w:left="694" w:hanging="203"/>
        <w:rPr>
          <w:rFonts w:ascii="Segoe UI Symbol" w:hAnsi="Segoe UI Symbol"/>
          <w:sz w:val="20"/>
        </w:rPr>
      </w:pPr>
      <w:r>
        <w:rPr>
          <w:sz w:val="20"/>
        </w:rPr>
        <w:t>Excavator</w:t>
      </w:r>
      <w:r>
        <w:rPr>
          <w:spacing w:val="-5"/>
          <w:sz w:val="20"/>
        </w:rPr>
        <w:t xml:space="preserve"> </w:t>
      </w:r>
      <w:r>
        <w:rPr>
          <w:sz w:val="20"/>
        </w:rPr>
        <w:t>dug</w:t>
      </w:r>
      <w:r>
        <w:rPr>
          <w:spacing w:val="-5"/>
          <w:sz w:val="20"/>
        </w:rPr>
        <w:t xml:space="preserve"> </w:t>
      </w:r>
      <w:r>
        <w:rPr>
          <w:sz w:val="20"/>
        </w:rPr>
        <w:t>prior</w:t>
      </w:r>
      <w:r>
        <w:rPr>
          <w:spacing w:val="-7"/>
          <w:sz w:val="20"/>
        </w:rPr>
        <w:t xml:space="preserve"> </w:t>
      </w:r>
      <w:r>
        <w:rPr>
          <w:sz w:val="20"/>
        </w:rPr>
        <w:t>to</w:t>
      </w:r>
      <w:r>
        <w:rPr>
          <w:spacing w:val="-6"/>
          <w:sz w:val="20"/>
        </w:rPr>
        <w:t xml:space="preserve"> </w:t>
      </w:r>
      <w:r>
        <w:rPr>
          <w:sz w:val="20"/>
        </w:rPr>
        <w:t>valid</w:t>
      </w:r>
      <w:r>
        <w:rPr>
          <w:spacing w:val="-5"/>
          <w:sz w:val="20"/>
        </w:rPr>
        <w:t xml:space="preserve"> </w:t>
      </w:r>
      <w:r>
        <w:rPr>
          <w:sz w:val="20"/>
        </w:rPr>
        <w:t>start</w:t>
      </w:r>
      <w:r>
        <w:rPr>
          <w:spacing w:val="-7"/>
          <w:sz w:val="20"/>
        </w:rPr>
        <w:t xml:space="preserve"> </w:t>
      </w:r>
      <w:r>
        <w:rPr>
          <w:spacing w:val="-2"/>
          <w:sz w:val="20"/>
        </w:rPr>
        <w:t>date/time</w:t>
      </w:r>
      <w:r>
        <w:rPr>
          <w:sz w:val="20"/>
        </w:rPr>
        <w:tab/>
      </w:r>
      <w:r>
        <w:rPr>
          <w:spacing w:val="-10"/>
          <w:sz w:val="20"/>
        </w:rPr>
        <w:t>│</w:t>
      </w:r>
      <w:r>
        <w:rPr>
          <w:sz w:val="20"/>
        </w:rPr>
        <w:tab/>
      </w:r>
      <w:r>
        <w:rPr>
          <w:rFonts w:ascii="Segoe UI Symbol" w:hAnsi="Segoe UI Symbol"/>
          <w:sz w:val="20"/>
        </w:rPr>
        <w:t>☐</w:t>
      </w:r>
      <w:r>
        <w:rPr>
          <w:rFonts w:ascii="Segoe UI Symbol" w:hAnsi="Segoe UI Symbol"/>
          <w:spacing w:val="-23"/>
          <w:sz w:val="20"/>
        </w:rPr>
        <w:t xml:space="preserve"> </w:t>
      </w:r>
      <w:r>
        <w:rPr>
          <w:sz w:val="20"/>
        </w:rPr>
        <w:t>Incorrect</w:t>
      </w:r>
      <w:r>
        <w:rPr>
          <w:spacing w:val="-10"/>
          <w:sz w:val="20"/>
        </w:rPr>
        <w:t xml:space="preserve"> </w:t>
      </w:r>
      <w:r>
        <w:rPr>
          <w:sz w:val="20"/>
        </w:rPr>
        <w:t>facility</w:t>
      </w:r>
      <w:r>
        <w:rPr>
          <w:spacing w:val="-9"/>
          <w:sz w:val="20"/>
        </w:rPr>
        <w:t xml:space="preserve"> </w:t>
      </w:r>
      <w:r>
        <w:rPr>
          <w:spacing w:val="-2"/>
          <w:sz w:val="20"/>
        </w:rPr>
        <w:t>records/maps</w:t>
      </w:r>
    </w:p>
    <w:p w14:paraId="402C069C" w14:textId="77777777" w:rsidR="00562CC2" w:rsidRDefault="00000000">
      <w:pPr>
        <w:pStyle w:val="ListParagraph"/>
        <w:numPr>
          <w:ilvl w:val="0"/>
          <w:numId w:val="6"/>
        </w:numPr>
        <w:tabs>
          <w:tab w:val="left" w:pos="694"/>
          <w:tab w:val="left" w:pos="6072"/>
          <w:tab w:val="left" w:pos="6792"/>
        </w:tabs>
        <w:spacing w:line="230" w:lineRule="exact"/>
        <w:ind w:left="694" w:hanging="203"/>
        <w:rPr>
          <w:rFonts w:ascii="Segoe UI Symbol" w:hAnsi="Segoe UI Symbol"/>
          <w:sz w:val="20"/>
        </w:rPr>
      </w:pPr>
      <w:r>
        <w:rPr>
          <w:sz w:val="20"/>
        </w:rPr>
        <w:t>Excavator</w:t>
      </w:r>
      <w:r>
        <w:rPr>
          <w:spacing w:val="-5"/>
          <w:sz w:val="20"/>
        </w:rPr>
        <w:t xml:space="preserve"> </w:t>
      </w:r>
      <w:r>
        <w:rPr>
          <w:sz w:val="20"/>
        </w:rPr>
        <w:t>dug</w:t>
      </w:r>
      <w:r>
        <w:rPr>
          <w:spacing w:val="-5"/>
          <w:sz w:val="20"/>
        </w:rPr>
        <w:t xml:space="preserve"> </w:t>
      </w:r>
      <w:r>
        <w:rPr>
          <w:sz w:val="20"/>
        </w:rPr>
        <w:t>after</w:t>
      </w:r>
      <w:r>
        <w:rPr>
          <w:spacing w:val="-7"/>
          <w:sz w:val="20"/>
        </w:rPr>
        <w:t xml:space="preserve"> </w:t>
      </w:r>
      <w:r>
        <w:rPr>
          <w:sz w:val="20"/>
        </w:rPr>
        <w:t>valid</w:t>
      </w:r>
      <w:r>
        <w:rPr>
          <w:spacing w:val="-5"/>
          <w:sz w:val="20"/>
        </w:rPr>
        <w:t xml:space="preserve"> </w:t>
      </w:r>
      <w:r>
        <w:rPr>
          <w:sz w:val="20"/>
        </w:rPr>
        <w:t>ticket</w:t>
      </w:r>
      <w:r>
        <w:rPr>
          <w:spacing w:val="-7"/>
          <w:sz w:val="20"/>
        </w:rPr>
        <w:t xml:space="preserve"> </w:t>
      </w:r>
      <w:r>
        <w:rPr>
          <w:spacing w:val="-2"/>
          <w:sz w:val="20"/>
        </w:rPr>
        <w:t>expired</w:t>
      </w:r>
      <w:r>
        <w:rPr>
          <w:sz w:val="20"/>
        </w:rPr>
        <w:tab/>
      </w:r>
      <w:r>
        <w:rPr>
          <w:spacing w:val="-10"/>
          <w:sz w:val="20"/>
        </w:rPr>
        <w:t>│</w:t>
      </w:r>
      <w:r>
        <w:rPr>
          <w:sz w:val="20"/>
        </w:rPr>
        <w:tab/>
      </w:r>
      <w:r>
        <w:rPr>
          <w:rFonts w:ascii="Segoe UI Symbol" w:hAnsi="Segoe UI Symbol"/>
          <w:sz w:val="20"/>
        </w:rPr>
        <w:t>☐</w:t>
      </w:r>
      <w:r>
        <w:rPr>
          <w:rFonts w:ascii="Segoe UI Symbol" w:hAnsi="Segoe UI Symbol"/>
          <w:spacing w:val="-23"/>
          <w:sz w:val="20"/>
        </w:rPr>
        <w:t xml:space="preserve"> </w:t>
      </w:r>
      <w:r>
        <w:rPr>
          <w:sz w:val="20"/>
        </w:rPr>
        <w:t>Locator</w:t>
      </w:r>
      <w:r>
        <w:rPr>
          <w:spacing w:val="-10"/>
          <w:sz w:val="20"/>
        </w:rPr>
        <w:t xml:space="preserve"> </w:t>
      </w:r>
      <w:r>
        <w:rPr>
          <w:spacing w:val="-2"/>
          <w:sz w:val="20"/>
        </w:rPr>
        <w:t>error</w:t>
      </w:r>
    </w:p>
    <w:p w14:paraId="74065720" w14:textId="77777777" w:rsidR="00562CC2" w:rsidRDefault="00000000">
      <w:pPr>
        <w:pStyle w:val="ListParagraph"/>
        <w:numPr>
          <w:ilvl w:val="0"/>
          <w:numId w:val="6"/>
        </w:numPr>
        <w:tabs>
          <w:tab w:val="left" w:pos="639"/>
          <w:tab w:val="left" w:pos="6072"/>
        </w:tabs>
        <w:spacing w:line="228" w:lineRule="exact"/>
        <w:ind w:left="639" w:hanging="148"/>
        <w:rPr>
          <w:rFonts w:ascii="Segoe UI Symbol" w:hAnsi="Segoe UI Symbol"/>
          <w:sz w:val="18"/>
        </w:rPr>
      </w:pPr>
      <w:r>
        <w:rPr>
          <w:spacing w:val="-10"/>
          <w:sz w:val="20"/>
          <w:u w:val="single"/>
        </w:rPr>
        <w:t xml:space="preserve"> </w:t>
      </w:r>
      <w:r>
        <w:rPr>
          <w:sz w:val="20"/>
          <w:u w:val="single"/>
        </w:rPr>
        <w:t>Excavator</w:t>
      </w:r>
      <w:r>
        <w:rPr>
          <w:spacing w:val="-7"/>
          <w:sz w:val="20"/>
          <w:u w:val="single"/>
        </w:rPr>
        <w:t xml:space="preserve"> </w:t>
      </w:r>
      <w:r>
        <w:rPr>
          <w:sz w:val="20"/>
          <w:u w:val="single"/>
        </w:rPr>
        <w:t>provided</w:t>
      </w:r>
      <w:r>
        <w:rPr>
          <w:spacing w:val="-9"/>
          <w:sz w:val="20"/>
          <w:u w:val="single"/>
        </w:rPr>
        <w:t xml:space="preserve"> </w:t>
      </w:r>
      <w:r>
        <w:rPr>
          <w:sz w:val="20"/>
          <w:u w:val="single"/>
        </w:rPr>
        <w:t>incorrect</w:t>
      </w:r>
      <w:r>
        <w:rPr>
          <w:spacing w:val="-10"/>
          <w:sz w:val="20"/>
          <w:u w:val="single"/>
        </w:rPr>
        <w:t xml:space="preserve"> </w:t>
      </w:r>
      <w:r>
        <w:rPr>
          <w:sz w:val="20"/>
          <w:u w:val="single"/>
        </w:rPr>
        <w:t>notification</w:t>
      </w:r>
      <w:r>
        <w:rPr>
          <w:spacing w:val="-9"/>
          <w:sz w:val="20"/>
          <w:u w:val="single"/>
        </w:rPr>
        <w:t xml:space="preserve"> </w:t>
      </w:r>
      <w:r>
        <w:rPr>
          <w:sz w:val="20"/>
          <w:u w:val="single"/>
        </w:rPr>
        <w:t>information</w:t>
      </w:r>
      <w:r>
        <w:rPr>
          <w:spacing w:val="2"/>
          <w:sz w:val="20"/>
          <w:u w:val="single"/>
        </w:rPr>
        <w:t xml:space="preserve"> </w:t>
      </w:r>
      <w:r>
        <w:rPr>
          <w:spacing w:val="-10"/>
          <w:sz w:val="20"/>
        </w:rPr>
        <w:t>│</w:t>
      </w:r>
      <w:r>
        <w:rPr>
          <w:sz w:val="20"/>
        </w:rPr>
        <w:tab/>
      </w:r>
      <w:r>
        <w:rPr>
          <w:rFonts w:ascii="Segoe UI Symbol" w:hAnsi="Segoe UI Symbol"/>
          <w:sz w:val="20"/>
        </w:rPr>
        <w:t>☐</w:t>
      </w:r>
      <w:r>
        <w:rPr>
          <w:rFonts w:ascii="Segoe UI Symbol" w:hAnsi="Segoe UI Symbol"/>
          <w:spacing w:val="-23"/>
          <w:sz w:val="20"/>
        </w:rPr>
        <w:t xml:space="preserve"> </w:t>
      </w:r>
      <w:r>
        <w:rPr>
          <w:sz w:val="20"/>
        </w:rPr>
        <w:t>No</w:t>
      </w:r>
      <w:r>
        <w:rPr>
          <w:spacing w:val="-13"/>
          <w:sz w:val="20"/>
        </w:rPr>
        <w:t xml:space="preserve"> </w:t>
      </w:r>
      <w:r>
        <w:rPr>
          <w:sz w:val="20"/>
        </w:rPr>
        <w:t>response</w:t>
      </w:r>
      <w:r>
        <w:rPr>
          <w:spacing w:val="-8"/>
          <w:sz w:val="20"/>
        </w:rPr>
        <w:t xml:space="preserve"> </w:t>
      </w:r>
      <w:r>
        <w:rPr>
          <w:sz w:val="20"/>
        </w:rPr>
        <w:t>from</w:t>
      </w:r>
      <w:r>
        <w:rPr>
          <w:spacing w:val="-5"/>
          <w:sz w:val="20"/>
        </w:rPr>
        <w:t xml:space="preserve"> </w:t>
      </w:r>
      <w:r>
        <w:rPr>
          <w:sz w:val="20"/>
        </w:rPr>
        <w:t>operator/contract</w:t>
      </w:r>
      <w:r>
        <w:rPr>
          <w:spacing w:val="-5"/>
          <w:sz w:val="20"/>
        </w:rPr>
        <w:t xml:space="preserve"> </w:t>
      </w:r>
      <w:r>
        <w:rPr>
          <w:spacing w:val="-2"/>
          <w:sz w:val="20"/>
        </w:rPr>
        <w:t>locator</w:t>
      </w:r>
    </w:p>
    <w:p w14:paraId="32495944" w14:textId="77777777" w:rsidR="00562CC2" w:rsidRDefault="00000000">
      <w:pPr>
        <w:tabs>
          <w:tab w:val="left" w:pos="6072"/>
          <w:tab w:val="left" w:pos="6792"/>
        </w:tabs>
        <w:spacing w:line="229" w:lineRule="exact"/>
        <w:ind w:left="1046"/>
        <w:rPr>
          <w:sz w:val="20"/>
        </w:rPr>
      </w:pPr>
      <w:r>
        <w:rPr>
          <w:b/>
          <w:sz w:val="20"/>
        </w:rPr>
        <w:t>Excavation</w:t>
      </w:r>
      <w:r>
        <w:rPr>
          <w:b/>
          <w:spacing w:val="-11"/>
          <w:sz w:val="20"/>
        </w:rPr>
        <w:t xml:space="preserve"> </w:t>
      </w:r>
      <w:r>
        <w:rPr>
          <w:b/>
          <w:spacing w:val="-2"/>
          <w:sz w:val="20"/>
        </w:rPr>
        <w:t>Issue</w:t>
      </w:r>
      <w:r>
        <w:rPr>
          <w:b/>
          <w:sz w:val="20"/>
        </w:rPr>
        <w:tab/>
      </w:r>
      <w:r>
        <w:rPr>
          <w:spacing w:val="-10"/>
          <w:sz w:val="20"/>
        </w:rPr>
        <w:t>│</w:t>
      </w:r>
      <w:r>
        <w:rPr>
          <w:sz w:val="20"/>
        </w:rPr>
        <w:tab/>
      </w:r>
      <w:r>
        <w:rPr>
          <w:rFonts w:ascii="Segoe UI Symbol" w:hAnsi="Segoe UI Symbol"/>
          <w:sz w:val="20"/>
        </w:rPr>
        <w:t>☐</w:t>
      </w:r>
      <w:r>
        <w:rPr>
          <w:rFonts w:ascii="Segoe UI Symbol" w:hAnsi="Segoe UI Symbol"/>
          <w:spacing w:val="-23"/>
          <w:sz w:val="20"/>
        </w:rPr>
        <w:t xml:space="preserve"> </w:t>
      </w:r>
      <w:r>
        <w:rPr>
          <w:sz w:val="20"/>
        </w:rPr>
        <w:t>Tracer</w:t>
      </w:r>
      <w:r>
        <w:rPr>
          <w:spacing w:val="-9"/>
          <w:sz w:val="20"/>
        </w:rPr>
        <w:t xml:space="preserve"> </w:t>
      </w:r>
      <w:r>
        <w:rPr>
          <w:sz w:val="20"/>
        </w:rPr>
        <w:t>wire</w:t>
      </w:r>
      <w:r>
        <w:rPr>
          <w:spacing w:val="-5"/>
          <w:sz w:val="20"/>
        </w:rPr>
        <w:t xml:space="preserve"> </w:t>
      </w:r>
      <w:r>
        <w:rPr>
          <w:spacing w:val="-2"/>
          <w:sz w:val="20"/>
        </w:rPr>
        <w:t>issue</w:t>
      </w:r>
    </w:p>
    <w:p w14:paraId="42F25C3F" w14:textId="77777777" w:rsidR="00562CC2" w:rsidRDefault="00000000">
      <w:pPr>
        <w:pStyle w:val="ListParagraph"/>
        <w:numPr>
          <w:ilvl w:val="0"/>
          <w:numId w:val="6"/>
        </w:numPr>
        <w:tabs>
          <w:tab w:val="left" w:pos="694"/>
          <w:tab w:val="left" w:pos="6792"/>
        </w:tabs>
        <w:spacing w:line="230" w:lineRule="exact"/>
        <w:ind w:left="694" w:hanging="203"/>
        <w:rPr>
          <w:rFonts w:ascii="Segoe UI Symbol" w:hAnsi="Segoe UI Symbol"/>
          <w:sz w:val="20"/>
        </w:rPr>
      </w:pPr>
      <w:r>
        <w:rPr>
          <w:sz w:val="20"/>
        </w:rPr>
        <w:t>Excavator</w:t>
      </w:r>
      <w:r>
        <w:rPr>
          <w:spacing w:val="-5"/>
          <w:sz w:val="20"/>
        </w:rPr>
        <w:t xml:space="preserve"> </w:t>
      </w:r>
      <w:r>
        <w:rPr>
          <w:sz w:val="20"/>
        </w:rPr>
        <w:t>dug</w:t>
      </w:r>
      <w:r>
        <w:rPr>
          <w:spacing w:val="-5"/>
          <w:sz w:val="20"/>
        </w:rPr>
        <w:t xml:space="preserve"> </w:t>
      </w:r>
      <w:r>
        <w:rPr>
          <w:sz w:val="20"/>
        </w:rPr>
        <w:t>prior</w:t>
      </w:r>
      <w:r>
        <w:rPr>
          <w:spacing w:val="-6"/>
          <w:sz w:val="20"/>
        </w:rPr>
        <w:t xml:space="preserve"> </w:t>
      </w:r>
      <w:r>
        <w:rPr>
          <w:sz w:val="20"/>
        </w:rPr>
        <w:t>to</w:t>
      </w:r>
      <w:r>
        <w:rPr>
          <w:spacing w:val="-5"/>
          <w:sz w:val="20"/>
        </w:rPr>
        <w:t xml:space="preserve"> </w:t>
      </w:r>
      <w:r>
        <w:rPr>
          <w:sz w:val="20"/>
        </w:rPr>
        <w:t>verifying</w:t>
      </w:r>
      <w:r>
        <w:rPr>
          <w:spacing w:val="-8"/>
          <w:sz w:val="20"/>
        </w:rPr>
        <w:t xml:space="preserve"> </w:t>
      </w:r>
      <w:r>
        <w:rPr>
          <w:sz w:val="20"/>
        </w:rPr>
        <w:t>marks</w:t>
      </w:r>
      <w:r>
        <w:rPr>
          <w:spacing w:val="-6"/>
          <w:sz w:val="20"/>
        </w:rPr>
        <w:t xml:space="preserve"> </w:t>
      </w:r>
      <w:r>
        <w:rPr>
          <w:sz w:val="20"/>
        </w:rPr>
        <w:t>by</w:t>
      </w:r>
      <w:r>
        <w:rPr>
          <w:spacing w:val="-9"/>
          <w:sz w:val="20"/>
        </w:rPr>
        <w:t xml:space="preserve"> </w:t>
      </w:r>
      <w:r>
        <w:rPr>
          <w:sz w:val="20"/>
        </w:rPr>
        <w:t>test-hole</w:t>
      </w:r>
      <w:r>
        <w:rPr>
          <w:spacing w:val="-7"/>
          <w:sz w:val="20"/>
        </w:rPr>
        <w:t xml:space="preserve"> </w:t>
      </w:r>
      <w:r>
        <w:rPr>
          <w:spacing w:val="-2"/>
          <w:sz w:val="20"/>
        </w:rPr>
        <w:t>(pothole)│</w:t>
      </w:r>
      <w:r>
        <w:rPr>
          <w:sz w:val="20"/>
        </w:rPr>
        <w:tab/>
      </w:r>
      <w:r>
        <w:rPr>
          <w:rFonts w:ascii="Segoe UI Symbol" w:hAnsi="Segoe UI Symbol"/>
          <w:spacing w:val="-2"/>
          <w:sz w:val="20"/>
        </w:rPr>
        <w:t>☐</w:t>
      </w:r>
      <w:r>
        <w:rPr>
          <w:rFonts w:ascii="Segoe UI Symbol" w:hAnsi="Segoe UI Symbol"/>
          <w:spacing w:val="-20"/>
          <w:sz w:val="20"/>
        </w:rPr>
        <w:t xml:space="preserve"> </w:t>
      </w:r>
      <w:r>
        <w:rPr>
          <w:spacing w:val="-2"/>
          <w:sz w:val="20"/>
        </w:rPr>
        <w:t>Unlocatable</w:t>
      </w:r>
      <w:r>
        <w:rPr>
          <w:spacing w:val="5"/>
          <w:sz w:val="20"/>
        </w:rPr>
        <w:t xml:space="preserve"> </w:t>
      </w:r>
      <w:r>
        <w:rPr>
          <w:spacing w:val="-2"/>
          <w:sz w:val="20"/>
        </w:rPr>
        <w:t>Facility</w:t>
      </w:r>
    </w:p>
    <w:p w14:paraId="66C9AEDB" w14:textId="77777777" w:rsidR="00562CC2" w:rsidRDefault="00000000">
      <w:pPr>
        <w:pStyle w:val="ListParagraph"/>
        <w:numPr>
          <w:ilvl w:val="0"/>
          <w:numId w:val="6"/>
        </w:numPr>
        <w:tabs>
          <w:tab w:val="left" w:pos="694"/>
          <w:tab w:val="left" w:pos="6792"/>
        </w:tabs>
        <w:spacing w:line="230" w:lineRule="exact"/>
        <w:ind w:left="694" w:hanging="203"/>
        <w:rPr>
          <w:rFonts w:ascii="Segoe UI Symbol" w:hAnsi="Segoe UI Symbol"/>
          <w:sz w:val="20"/>
        </w:rPr>
      </w:pPr>
      <w:r>
        <w:rPr>
          <w:sz w:val="20"/>
        </w:rPr>
        <w:t>Excavator</w:t>
      </w:r>
      <w:r>
        <w:rPr>
          <w:spacing w:val="-6"/>
          <w:sz w:val="20"/>
        </w:rPr>
        <w:t xml:space="preserve"> </w:t>
      </w:r>
      <w:r>
        <w:rPr>
          <w:sz w:val="20"/>
        </w:rPr>
        <w:t>failed</w:t>
      </w:r>
      <w:r>
        <w:rPr>
          <w:spacing w:val="-6"/>
          <w:sz w:val="20"/>
        </w:rPr>
        <w:t xml:space="preserve"> </w:t>
      </w:r>
      <w:r>
        <w:rPr>
          <w:sz w:val="20"/>
        </w:rPr>
        <w:t>to</w:t>
      </w:r>
      <w:r>
        <w:rPr>
          <w:spacing w:val="-7"/>
          <w:sz w:val="20"/>
        </w:rPr>
        <w:t xml:space="preserve"> </w:t>
      </w:r>
      <w:r>
        <w:rPr>
          <w:sz w:val="20"/>
        </w:rPr>
        <w:t>maintain</w:t>
      </w:r>
      <w:r>
        <w:rPr>
          <w:spacing w:val="-6"/>
          <w:sz w:val="20"/>
        </w:rPr>
        <w:t xml:space="preserve"> </w:t>
      </w:r>
      <w:r>
        <w:rPr>
          <w:sz w:val="20"/>
        </w:rPr>
        <w:t>clearance</w:t>
      </w:r>
      <w:r>
        <w:rPr>
          <w:spacing w:val="-6"/>
          <w:sz w:val="20"/>
        </w:rPr>
        <w:t xml:space="preserve"> </w:t>
      </w:r>
      <w:r>
        <w:rPr>
          <w:sz w:val="20"/>
        </w:rPr>
        <w:t>after</w:t>
      </w:r>
      <w:r>
        <w:rPr>
          <w:spacing w:val="-7"/>
          <w:sz w:val="20"/>
        </w:rPr>
        <w:t xml:space="preserve"> </w:t>
      </w:r>
      <w:r>
        <w:rPr>
          <w:sz w:val="20"/>
        </w:rPr>
        <w:t>verifying</w:t>
      </w:r>
      <w:r>
        <w:rPr>
          <w:spacing w:val="-4"/>
          <w:sz w:val="20"/>
        </w:rPr>
        <w:t xml:space="preserve"> </w:t>
      </w:r>
      <w:r>
        <w:rPr>
          <w:sz w:val="20"/>
        </w:rPr>
        <w:t>marks</w:t>
      </w:r>
      <w:r>
        <w:rPr>
          <w:spacing w:val="73"/>
          <w:sz w:val="20"/>
        </w:rPr>
        <w:t xml:space="preserve"> </w:t>
      </w:r>
      <w:r>
        <w:rPr>
          <w:spacing w:val="-10"/>
          <w:sz w:val="20"/>
        </w:rPr>
        <w:t>│</w:t>
      </w:r>
      <w:r>
        <w:rPr>
          <w:sz w:val="20"/>
        </w:rPr>
        <w:tab/>
      </w:r>
      <w:r>
        <w:rPr>
          <w:i/>
          <w:sz w:val="20"/>
        </w:rPr>
        <w:t>Facility</w:t>
      </w:r>
      <w:r>
        <w:rPr>
          <w:i/>
          <w:spacing w:val="-7"/>
          <w:sz w:val="20"/>
        </w:rPr>
        <w:t xml:space="preserve"> </w:t>
      </w:r>
      <w:r>
        <w:rPr>
          <w:i/>
          <w:sz w:val="20"/>
        </w:rPr>
        <w:t>marked</w:t>
      </w:r>
      <w:r>
        <w:rPr>
          <w:i/>
          <w:spacing w:val="-6"/>
          <w:sz w:val="20"/>
        </w:rPr>
        <w:t xml:space="preserve"> </w:t>
      </w:r>
      <w:r>
        <w:rPr>
          <w:i/>
          <w:sz w:val="20"/>
        </w:rPr>
        <w:t>inaccurately</w:t>
      </w:r>
      <w:r>
        <w:rPr>
          <w:i/>
          <w:spacing w:val="-7"/>
          <w:sz w:val="20"/>
        </w:rPr>
        <w:t xml:space="preserve"> </w:t>
      </w:r>
      <w:r>
        <w:rPr>
          <w:i/>
          <w:sz w:val="20"/>
        </w:rPr>
        <w:t>due</w:t>
      </w:r>
      <w:r>
        <w:rPr>
          <w:i/>
          <w:spacing w:val="-7"/>
          <w:sz w:val="20"/>
        </w:rPr>
        <w:t xml:space="preserve"> </w:t>
      </w:r>
      <w:r>
        <w:rPr>
          <w:i/>
          <w:spacing w:val="-5"/>
          <w:sz w:val="20"/>
        </w:rPr>
        <w:t>to</w:t>
      </w:r>
    </w:p>
    <w:p w14:paraId="6245FCD2" w14:textId="77777777" w:rsidR="00562CC2" w:rsidRDefault="00000000">
      <w:pPr>
        <w:pStyle w:val="ListParagraph"/>
        <w:numPr>
          <w:ilvl w:val="0"/>
          <w:numId w:val="6"/>
        </w:numPr>
        <w:tabs>
          <w:tab w:val="left" w:pos="694"/>
          <w:tab w:val="left" w:pos="6072"/>
          <w:tab w:val="left" w:pos="6792"/>
        </w:tabs>
        <w:spacing w:line="232" w:lineRule="exact"/>
        <w:ind w:left="694" w:hanging="203"/>
        <w:rPr>
          <w:rFonts w:ascii="Segoe UI Symbol" w:hAnsi="Segoe UI Symbol"/>
          <w:sz w:val="20"/>
        </w:rPr>
      </w:pPr>
      <w:r>
        <w:rPr>
          <w:sz w:val="20"/>
        </w:rPr>
        <w:t>Excavator</w:t>
      </w:r>
      <w:r>
        <w:rPr>
          <w:spacing w:val="-9"/>
          <w:sz w:val="20"/>
        </w:rPr>
        <w:t xml:space="preserve"> </w:t>
      </w:r>
      <w:r>
        <w:rPr>
          <w:sz w:val="20"/>
        </w:rPr>
        <w:t>failed</w:t>
      </w:r>
      <w:r>
        <w:rPr>
          <w:spacing w:val="-10"/>
          <w:sz w:val="20"/>
        </w:rPr>
        <w:t xml:space="preserve"> </w:t>
      </w:r>
      <w:r>
        <w:rPr>
          <w:sz w:val="20"/>
        </w:rPr>
        <w:t>to</w:t>
      </w:r>
      <w:r>
        <w:rPr>
          <w:spacing w:val="-8"/>
          <w:sz w:val="20"/>
        </w:rPr>
        <w:t xml:space="preserve"> </w:t>
      </w:r>
      <w:r>
        <w:rPr>
          <w:sz w:val="20"/>
        </w:rPr>
        <w:t>protect/shore</w:t>
      </w:r>
      <w:r>
        <w:rPr>
          <w:spacing w:val="-10"/>
          <w:sz w:val="20"/>
        </w:rPr>
        <w:t xml:space="preserve"> </w:t>
      </w:r>
      <w:r>
        <w:rPr>
          <w:sz w:val="20"/>
        </w:rPr>
        <w:t>support</w:t>
      </w:r>
      <w:r>
        <w:rPr>
          <w:spacing w:val="-9"/>
          <w:sz w:val="20"/>
        </w:rPr>
        <w:t xml:space="preserve"> </w:t>
      </w:r>
      <w:r>
        <w:rPr>
          <w:spacing w:val="-2"/>
          <w:sz w:val="20"/>
        </w:rPr>
        <w:t>facilities</w:t>
      </w:r>
      <w:r>
        <w:rPr>
          <w:sz w:val="20"/>
        </w:rPr>
        <w:tab/>
      </w:r>
      <w:r>
        <w:rPr>
          <w:spacing w:val="-10"/>
          <w:sz w:val="20"/>
        </w:rPr>
        <w:t>│</w:t>
      </w:r>
      <w:r>
        <w:rPr>
          <w:sz w:val="20"/>
        </w:rPr>
        <w:tab/>
      </w:r>
      <w:r>
        <w:rPr>
          <w:rFonts w:ascii="Segoe UI Symbol" w:hAnsi="Segoe UI Symbol"/>
          <w:spacing w:val="-2"/>
          <w:sz w:val="20"/>
        </w:rPr>
        <w:t>☐</w:t>
      </w:r>
      <w:r>
        <w:rPr>
          <w:rFonts w:ascii="Segoe UI Symbol" w:hAnsi="Segoe UI Symbol"/>
          <w:spacing w:val="-21"/>
          <w:sz w:val="20"/>
        </w:rPr>
        <w:t xml:space="preserve"> </w:t>
      </w:r>
      <w:r>
        <w:rPr>
          <w:spacing w:val="-2"/>
          <w:sz w:val="20"/>
        </w:rPr>
        <w:t>Abandoned</w:t>
      </w:r>
      <w:r>
        <w:rPr>
          <w:spacing w:val="2"/>
          <w:sz w:val="20"/>
        </w:rPr>
        <w:t xml:space="preserve"> </w:t>
      </w:r>
      <w:r>
        <w:rPr>
          <w:spacing w:val="-2"/>
          <w:sz w:val="20"/>
        </w:rPr>
        <w:t>facility</w:t>
      </w:r>
    </w:p>
    <w:p w14:paraId="3200E865" w14:textId="77777777" w:rsidR="00562CC2" w:rsidRDefault="00000000">
      <w:pPr>
        <w:pStyle w:val="ListParagraph"/>
        <w:numPr>
          <w:ilvl w:val="0"/>
          <w:numId w:val="6"/>
        </w:numPr>
        <w:tabs>
          <w:tab w:val="left" w:pos="694"/>
          <w:tab w:val="left" w:pos="6072"/>
          <w:tab w:val="left" w:pos="6792"/>
        </w:tabs>
        <w:spacing w:line="230" w:lineRule="exact"/>
        <w:ind w:left="694" w:hanging="203"/>
        <w:rPr>
          <w:rFonts w:ascii="Segoe UI Symbol" w:hAnsi="Segoe UI Symbol"/>
          <w:sz w:val="20"/>
          <w:u w:val="single"/>
        </w:rPr>
      </w:pPr>
      <w:r>
        <w:rPr>
          <w:sz w:val="20"/>
        </w:rPr>
        <w:t>Improper</w:t>
      </w:r>
      <w:r>
        <w:rPr>
          <w:spacing w:val="-9"/>
          <w:sz w:val="20"/>
        </w:rPr>
        <w:t xml:space="preserve"> </w:t>
      </w:r>
      <w:r>
        <w:rPr>
          <w:sz w:val="20"/>
        </w:rPr>
        <w:t>backfilling</w:t>
      </w:r>
      <w:r>
        <w:rPr>
          <w:spacing w:val="-8"/>
          <w:sz w:val="20"/>
        </w:rPr>
        <w:t xml:space="preserve"> </w:t>
      </w:r>
      <w:r>
        <w:rPr>
          <w:spacing w:val="-2"/>
          <w:sz w:val="20"/>
        </w:rPr>
        <w:t>practices</w:t>
      </w:r>
      <w:r>
        <w:rPr>
          <w:sz w:val="20"/>
        </w:rPr>
        <w:tab/>
      </w:r>
      <w:r>
        <w:rPr>
          <w:spacing w:val="-10"/>
          <w:sz w:val="20"/>
        </w:rPr>
        <w:t>│</w:t>
      </w:r>
      <w:r>
        <w:rPr>
          <w:sz w:val="20"/>
        </w:rPr>
        <w:tab/>
      </w:r>
      <w:r>
        <w:rPr>
          <w:rFonts w:ascii="Segoe UI Symbol" w:hAnsi="Segoe UI Symbol"/>
          <w:sz w:val="20"/>
        </w:rPr>
        <w:t>☐</w:t>
      </w:r>
      <w:r>
        <w:rPr>
          <w:rFonts w:ascii="Segoe UI Symbol" w:hAnsi="Segoe UI Symbol"/>
          <w:spacing w:val="-23"/>
          <w:sz w:val="20"/>
        </w:rPr>
        <w:t xml:space="preserve"> </w:t>
      </w:r>
      <w:r>
        <w:rPr>
          <w:sz w:val="20"/>
        </w:rPr>
        <w:t>Incorrect</w:t>
      </w:r>
      <w:r>
        <w:rPr>
          <w:spacing w:val="-9"/>
          <w:sz w:val="20"/>
        </w:rPr>
        <w:t xml:space="preserve"> </w:t>
      </w:r>
      <w:r>
        <w:rPr>
          <w:sz w:val="20"/>
        </w:rPr>
        <w:t>facility</w:t>
      </w:r>
      <w:r>
        <w:rPr>
          <w:spacing w:val="-9"/>
          <w:sz w:val="20"/>
        </w:rPr>
        <w:t xml:space="preserve"> </w:t>
      </w:r>
      <w:r>
        <w:rPr>
          <w:spacing w:val="-2"/>
          <w:sz w:val="20"/>
        </w:rPr>
        <w:t>records/maps</w:t>
      </w:r>
    </w:p>
    <w:p w14:paraId="67E037F1" w14:textId="77777777" w:rsidR="00562CC2" w:rsidRDefault="00000000">
      <w:pPr>
        <w:pStyle w:val="ListParagraph"/>
        <w:numPr>
          <w:ilvl w:val="0"/>
          <w:numId w:val="6"/>
        </w:numPr>
        <w:tabs>
          <w:tab w:val="left" w:pos="694"/>
          <w:tab w:val="left" w:pos="6072"/>
          <w:tab w:val="left" w:pos="6792"/>
        </w:tabs>
        <w:spacing w:line="229" w:lineRule="exact"/>
        <w:ind w:left="694" w:hanging="203"/>
        <w:rPr>
          <w:rFonts w:ascii="Segoe UI Symbol" w:hAnsi="Segoe UI Symbol"/>
          <w:sz w:val="20"/>
          <w:u w:val="single"/>
        </w:rPr>
      </w:pPr>
      <w:r>
        <w:rPr>
          <w:sz w:val="20"/>
        </w:rPr>
        <w:t>Marks</w:t>
      </w:r>
      <w:r>
        <w:rPr>
          <w:spacing w:val="-7"/>
          <w:sz w:val="20"/>
        </w:rPr>
        <w:t xml:space="preserve"> </w:t>
      </w:r>
      <w:r>
        <w:rPr>
          <w:sz w:val="20"/>
        </w:rPr>
        <w:t>faded</w:t>
      </w:r>
      <w:r>
        <w:rPr>
          <w:spacing w:val="-5"/>
          <w:sz w:val="20"/>
        </w:rPr>
        <w:t xml:space="preserve"> </w:t>
      </w:r>
      <w:r>
        <w:rPr>
          <w:sz w:val="20"/>
        </w:rPr>
        <w:t>or</w:t>
      </w:r>
      <w:r>
        <w:rPr>
          <w:spacing w:val="-5"/>
          <w:sz w:val="20"/>
        </w:rPr>
        <w:t xml:space="preserve"> </w:t>
      </w:r>
      <w:r>
        <w:rPr>
          <w:sz w:val="20"/>
        </w:rPr>
        <w:t>not</w:t>
      </w:r>
      <w:r>
        <w:rPr>
          <w:spacing w:val="-3"/>
          <w:sz w:val="20"/>
        </w:rPr>
        <w:t xml:space="preserve"> </w:t>
      </w:r>
      <w:r>
        <w:rPr>
          <w:spacing w:val="-2"/>
          <w:sz w:val="20"/>
        </w:rPr>
        <w:t>maintained</w:t>
      </w:r>
      <w:r>
        <w:rPr>
          <w:sz w:val="20"/>
        </w:rPr>
        <w:tab/>
      </w:r>
      <w:r>
        <w:rPr>
          <w:spacing w:val="-10"/>
          <w:sz w:val="20"/>
        </w:rPr>
        <w:t>│</w:t>
      </w:r>
      <w:r>
        <w:rPr>
          <w:sz w:val="20"/>
        </w:rPr>
        <w:tab/>
      </w:r>
      <w:r>
        <w:rPr>
          <w:rFonts w:ascii="Segoe UI Symbol" w:hAnsi="Segoe UI Symbol"/>
          <w:sz w:val="20"/>
        </w:rPr>
        <w:t>☐</w:t>
      </w:r>
      <w:r>
        <w:rPr>
          <w:rFonts w:ascii="Segoe UI Symbol" w:hAnsi="Segoe UI Symbol"/>
          <w:spacing w:val="-23"/>
          <w:sz w:val="20"/>
        </w:rPr>
        <w:t xml:space="preserve"> </w:t>
      </w:r>
      <w:r>
        <w:rPr>
          <w:sz w:val="20"/>
        </w:rPr>
        <w:t>Locator</w:t>
      </w:r>
      <w:r>
        <w:rPr>
          <w:spacing w:val="-10"/>
          <w:sz w:val="20"/>
        </w:rPr>
        <w:t xml:space="preserve"> </w:t>
      </w:r>
      <w:r>
        <w:rPr>
          <w:spacing w:val="-2"/>
          <w:sz w:val="20"/>
        </w:rPr>
        <w:t>error</w:t>
      </w:r>
    </w:p>
    <w:p w14:paraId="1FCEFCCF" w14:textId="77777777" w:rsidR="00562CC2" w:rsidRDefault="00000000">
      <w:pPr>
        <w:pStyle w:val="ListParagraph"/>
        <w:numPr>
          <w:ilvl w:val="0"/>
          <w:numId w:val="6"/>
        </w:numPr>
        <w:tabs>
          <w:tab w:val="left" w:pos="694"/>
          <w:tab w:val="left" w:pos="3739"/>
          <w:tab w:val="left" w:pos="6072"/>
          <w:tab w:val="left" w:pos="6792"/>
        </w:tabs>
        <w:spacing w:before="12" w:line="230" w:lineRule="exact"/>
        <w:ind w:right="3663" w:firstLine="0"/>
        <w:rPr>
          <w:rFonts w:ascii="Segoe UI Symbol" w:hAnsi="Segoe UI Symbol"/>
          <w:sz w:val="20"/>
        </w:rPr>
      </w:pPr>
      <w:r>
        <w:rPr>
          <w:sz w:val="20"/>
        </w:rPr>
        <w:t>Improper excavation practice not listed above</w:t>
      </w:r>
      <w:r>
        <w:rPr>
          <w:sz w:val="20"/>
        </w:rPr>
        <w:tab/>
      </w:r>
      <w:r>
        <w:rPr>
          <w:spacing w:val="-10"/>
          <w:sz w:val="20"/>
        </w:rPr>
        <w:t>│</w:t>
      </w:r>
      <w:r>
        <w:rPr>
          <w:sz w:val="20"/>
        </w:rPr>
        <w:tab/>
      </w:r>
      <w:r>
        <w:rPr>
          <w:rFonts w:ascii="Segoe UI Symbol" w:hAnsi="Segoe UI Symbol"/>
          <w:sz w:val="20"/>
        </w:rPr>
        <w:t>☐</w:t>
      </w:r>
      <w:r>
        <w:rPr>
          <w:rFonts w:ascii="Segoe UI Symbol" w:hAnsi="Segoe UI Symbol"/>
          <w:spacing w:val="-23"/>
          <w:sz w:val="20"/>
        </w:rPr>
        <w:t xml:space="preserve"> </w:t>
      </w:r>
      <w:r>
        <w:rPr>
          <w:sz w:val="20"/>
        </w:rPr>
        <w:t>Tracer</w:t>
      </w:r>
      <w:r>
        <w:rPr>
          <w:spacing w:val="-14"/>
          <w:sz w:val="20"/>
        </w:rPr>
        <w:t xml:space="preserve"> </w:t>
      </w:r>
      <w:r>
        <w:rPr>
          <w:sz w:val="20"/>
        </w:rPr>
        <w:t xml:space="preserve">wire </w:t>
      </w:r>
      <w:r>
        <w:rPr>
          <w:spacing w:val="-2"/>
          <w:sz w:val="20"/>
          <w:u w:val="single"/>
        </w:rPr>
        <w:t>issue</w:t>
      </w:r>
      <w:r>
        <w:rPr>
          <w:sz w:val="20"/>
          <w:u w:val="single"/>
        </w:rPr>
        <w:tab/>
      </w:r>
    </w:p>
    <w:p w14:paraId="62C54606" w14:textId="77777777" w:rsidR="00562CC2" w:rsidRDefault="00000000">
      <w:pPr>
        <w:spacing w:line="212" w:lineRule="exact"/>
        <w:ind w:left="1031"/>
        <w:rPr>
          <w:b/>
          <w:sz w:val="20"/>
        </w:rPr>
      </w:pPr>
      <w:r>
        <w:rPr>
          <w:b/>
          <w:sz w:val="20"/>
          <w:u w:val="single"/>
        </w:rPr>
        <w:t>Miscellaneous</w:t>
      </w:r>
      <w:r>
        <w:rPr>
          <w:b/>
          <w:spacing w:val="-10"/>
          <w:sz w:val="20"/>
          <w:u w:val="single"/>
        </w:rPr>
        <w:t xml:space="preserve"> </w:t>
      </w:r>
      <w:r>
        <w:rPr>
          <w:b/>
          <w:sz w:val="20"/>
          <w:u w:val="single"/>
        </w:rPr>
        <w:t>Root</w:t>
      </w:r>
      <w:r>
        <w:rPr>
          <w:b/>
          <w:spacing w:val="-8"/>
          <w:sz w:val="20"/>
          <w:u w:val="single"/>
        </w:rPr>
        <w:t xml:space="preserve"> </w:t>
      </w:r>
      <w:r>
        <w:rPr>
          <w:b/>
          <w:spacing w:val="-2"/>
          <w:sz w:val="20"/>
          <w:u w:val="single"/>
        </w:rPr>
        <w:t>Causes</w:t>
      </w:r>
    </w:p>
    <w:p w14:paraId="451C3031" w14:textId="77777777" w:rsidR="00562CC2" w:rsidRDefault="00000000">
      <w:pPr>
        <w:pStyle w:val="ListParagraph"/>
        <w:numPr>
          <w:ilvl w:val="0"/>
          <w:numId w:val="6"/>
        </w:numPr>
        <w:tabs>
          <w:tab w:val="left" w:pos="694"/>
          <w:tab w:val="left" w:pos="4632"/>
        </w:tabs>
        <w:spacing w:line="236" w:lineRule="exact"/>
        <w:ind w:left="694" w:hanging="203"/>
        <w:rPr>
          <w:rFonts w:ascii="Segoe UI Symbol" w:hAnsi="Segoe UI Symbol"/>
          <w:sz w:val="20"/>
        </w:rPr>
      </w:pPr>
      <w:r>
        <w:rPr>
          <w:spacing w:val="-2"/>
          <w:sz w:val="20"/>
        </w:rPr>
        <w:t>Deteriorated</w:t>
      </w:r>
      <w:r>
        <w:rPr>
          <w:spacing w:val="5"/>
          <w:sz w:val="20"/>
        </w:rPr>
        <w:t xml:space="preserve"> </w:t>
      </w:r>
      <w:r>
        <w:rPr>
          <w:spacing w:val="-2"/>
          <w:sz w:val="20"/>
        </w:rPr>
        <w:t>facility</w:t>
      </w:r>
      <w:r>
        <w:rPr>
          <w:sz w:val="20"/>
        </w:rPr>
        <w:tab/>
      </w:r>
      <w:r>
        <w:rPr>
          <w:rFonts w:ascii="Segoe UI Symbol" w:hAnsi="Segoe UI Symbol"/>
          <w:sz w:val="20"/>
        </w:rPr>
        <w:t>☐</w:t>
      </w:r>
      <w:r>
        <w:rPr>
          <w:rFonts w:ascii="Segoe UI Symbol" w:hAnsi="Segoe UI Symbol"/>
          <w:spacing w:val="-23"/>
          <w:sz w:val="20"/>
        </w:rPr>
        <w:t xml:space="preserve"> </w:t>
      </w:r>
      <w:r>
        <w:rPr>
          <w:sz w:val="20"/>
        </w:rPr>
        <w:t>One</w:t>
      </w:r>
      <w:r>
        <w:rPr>
          <w:spacing w:val="-14"/>
          <w:sz w:val="20"/>
        </w:rPr>
        <w:t xml:space="preserve"> </w:t>
      </w:r>
      <w:r>
        <w:rPr>
          <w:sz w:val="20"/>
        </w:rPr>
        <w:t>Call</w:t>
      </w:r>
      <w:r>
        <w:rPr>
          <w:spacing w:val="-11"/>
          <w:sz w:val="20"/>
        </w:rPr>
        <w:t xml:space="preserve"> </w:t>
      </w:r>
      <w:r>
        <w:rPr>
          <w:sz w:val="20"/>
        </w:rPr>
        <w:t>Center</w:t>
      </w:r>
      <w:r>
        <w:rPr>
          <w:spacing w:val="-5"/>
          <w:sz w:val="20"/>
        </w:rPr>
        <w:t xml:space="preserve"> </w:t>
      </w:r>
      <w:r>
        <w:rPr>
          <w:sz w:val="20"/>
        </w:rPr>
        <w:t>Error</w:t>
      </w:r>
      <w:r>
        <w:rPr>
          <w:spacing w:val="-32"/>
          <w:sz w:val="20"/>
        </w:rPr>
        <w:t xml:space="preserve"> </w:t>
      </w:r>
      <w:r>
        <w:rPr>
          <w:rFonts w:ascii="Segoe UI Symbol" w:hAnsi="Segoe UI Symbol"/>
          <w:sz w:val="20"/>
        </w:rPr>
        <w:t>☐</w:t>
      </w:r>
      <w:r>
        <w:rPr>
          <w:rFonts w:ascii="Segoe UI Symbol" w:hAnsi="Segoe UI Symbol"/>
          <w:spacing w:val="-23"/>
          <w:sz w:val="20"/>
        </w:rPr>
        <w:t xml:space="preserve"> </w:t>
      </w:r>
      <w:r>
        <w:rPr>
          <w:sz w:val="20"/>
        </w:rPr>
        <w:t>Previous</w:t>
      </w:r>
      <w:r>
        <w:rPr>
          <w:spacing w:val="-6"/>
          <w:sz w:val="20"/>
        </w:rPr>
        <w:t xml:space="preserve"> </w:t>
      </w:r>
      <w:r>
        <w:rPr>
          <w:spacing w:val="-2"/>
          <w:sz w:val="20"/>
        </w:rPr>
        <w:t>damage</w:t>
      </w:r>
    </w:p>
    <w:p w14:paraId="6571A3BC" w14:textId="77777777" w:rsidR="00562CC2" w:rsidRDefault="00000000">
      <w:pPr>
        <w:pStyle w:val="ListParagraph"/>
        <w:numPr>
          <w:ilvl w:val="0"/>
          <w:numId w:val="6"/>
        </w:numPr>
        <w:tabs>
          <w:tab w:val="left" w:pos="694"/>
        </w:tabs>
        <w:spacing w:line="248" w:lineRule="exact"/>
        <w:ind w:left="694" w:hanging="203"/>
        <w:rPr>
          <w:rFonts w:ascii="Segoe UI Symbol" w:hAnsi="Segoe UI Symbol"/>
          <w:sz w:val="20"/>
        </w:rPr>
      </w:pPr>
      <w:r>
        <w:rPr>
          <w:sz w:val="20"/>
        </w:rPr>
        <w:t>Root</w:t>
      </w:r>
      <w:r>
        <w:rPr>
          <w:spacing w:val="-7"/>
          <w:sz w:val="20"/>
        </w:rPr>
        <w:t xml:space="preserve"> </w:t>
      </w:r>
      <w:r>
        <w:rPr>
          <w:sz w:val="20"/>
        </w:rPr>
        <w:t>Cause</w:t>
      </w:r>
      <w:r>
        <w:rPr>
          <w:spacing w:val="-6"/>
          <w:sz w:val="20"/>
        </w:rPr>
        <w:t xml:space="preserve"> </w:t>
      </w:r>
      <w:r>
        <w:rPr>
          <w:sz w:val="20"/>
        </w:rPr>
        <w:t>not</w:t>
      </w:r>
      <w:r>
        <w:rPr>
          <w:spacing w:val="-6"/>
          <w:sz w:val="20"/>
        </w:rPr>
        <w:t xml:space="preserve"> </w:t>
      </w:r>
      <w:r>
        <w:rPr>
          <w:sz w:val="20"/>
        </w:rPr>
        <w:t>listed</w:t>
      </w:r>
      <w:r>
        <w:rPr>
          <w:spacing w:val="-5"/>
          <w:sz w:val="20"/>
        </w:rPr>
        <w:t xml:space="preserve"> </w:t>
      </w:r>
      <w:r>
        <w:rPr>
          <w:sz w:val="20"/>
        </w:rPr>
        <w:t>(comment</w:t>
      </w:r>
      <w:r>
        <w:rPr>
          <w:spacing w:val="-6"/>
          <w:sz w:val="20"/>
        </w:rPr>
        <w:t xml:space="preserve"> </w:t>
      </w:r>
      <w:r>
        <w:rPr>
          <w:spacing w:val="-2"/>
          <w:sz w:val="20"/>
        </w:rPr>
        <w:t>required)</w:t>
      </w:r>
    </w:p>
    <w:p w14:paraId="53A35EA1" w14:textId="77777777" w:rsidR="00562CC2" w:rsidRDefault="00000000">
      <w:pPr>
        <w:spacing w:before="27"/>
        <w:ind w:left="800"/>
        <w:rPr>
          <w:b/>
        </w:rPr>
      </w:pPr>
      <w:r>
        <w:rPr>
          <w:b/>
        </w:rPr>
        <w:t>Part</w:t>
      </w:r>
      <w:r>
        <w:rPr>
          <w:b/>
          <w:spacing w:val="-4"/>
        </w:rPr>
        <w:t xml:space="preserve"> </w:t>
      </w:r>
      <w:r>
        <w:rPr>
          <w:b/>
        </w:rPr>
        <w:t>J</w:t>
      </w:r>
      <w:r>
        <w:rPr>
          <w:b/>
          <w:spacing w:val="-4"/>
        </w:rPr>
        <w:t xml:space="preserve"> </w:t>
      </w:r>
      <w:r>
        <w:rPr>
          <w:b/>
        </w:rPr>
        <w:t>–</w:t>
      </w:r>
      <w:r>
        <w:rPr>
          <w:b/>
          <w:spacing w:val="-1"/>
        </w:rPr>
        <w:t xml:space="preserve"> </w:t>
      </w:r>
      <w:r>
        <w:rPr>
          <w:b/>
        </w:rPr>
        <w:t>Additional</w:t>
      </w:r>
      <w:r>
        <w:rPr>
          <w:b/>
          <w:spacing w:val="-4"/>
        </w:rPr>
        <w:t xml:space="preserve"> </w:t>
      </w:r>
      <w:r>
        <w:rPr>
          <w:b/>
          <w:spacing w:val="-2"/>
        </w:rPr>
        <w:t>Comments</w:t>
      </w:r>
    </w:p>
    <w:p w14:paraId="3D721F94" w14:textId="77777777" w:rsidR="00562CC2" w:rsidRDefault="00562CC2">
      <w:pPr>
        <w:pStyle w:val="BodyText"/>
        <w:rPr>
          <w:b/>
        </w:rPr>
      </w:pPr>
    </w:p>
    <w:p w14:paraId="5E32497B" w14:textId="77777777" w:rsidR="00562CC2" w:rsidRDefault="00562CC2">
      <w:pPr>
        <w:pStyle w:val="BodyText"/>
        <w:rPr>
          <w:b/>
        </w:rPr>
      </w:pPr>
    </w:p>
    <w:p w14:paraId="4A39CFEC" w14:textId="77777777" w:rsidR="00562CC2" w:rsidRDefault="00562CC2">
      <w:pPr>
        <w:pStyle w:val="BodyText"/>
        <w:rPr>
          <w:b/>
        </w:rPr>
      </w:pPr>
    </w:p>
    <w:p w14:paraId="26EA5B37" w14:textId="77777777" w:rsidR="00562CC2" w:rsidRDefault="00000000">
      <w:pPr>
        <w:pStyle w:val="BodyText"/>
        <w:spacing w:before="190"/>
        <w:rPr>
          <w:b/>
        </w:rPr>
      </w:pPr>
      <w:r>
        <w:rPr>
          <w:noProof/>
        </w:rPr>
        <mc:AlternateContent>
          <mc:Choice Requires="wps">
            <w:drawing>
              <wp:anchor distT="0" distB="0" distL="0" distR="0" simplePos="0" relativeHeight="251885568" behindDoc="1" locked="0" layoutInCell="1" allowOverlap="1" wp14:anchorId="6E7465F1" wp14:editId="0277C2C5">
                <wp:simplePos x="0" y="0"/>
                <wp:positionH relativeFrom="page">
                  <wp:posOffset>443483</wp:posOffset>
                </wp:positionH>
                <wp:positionV relativeFrom="paragraph">
                  <wp:posOffset>285102</wp:posOffset>
                </wp:positionV>
                <wp:extent cx="6946265" cy="1442085"/>
                <wp:effectExtent l="0" t="0" r="0" b="0"/>
                <wp:wrapTopAndBottom/>
                <wp:docPr id="1267" name="Text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265" cy="1442085"/>
                        </a:xfrm>
                        <a:prstGeom prst="rect">
                          <a:avLst/>
                        </a:prstGeom>
                        <a:ln w="6096">
                          <a:solidFill>
                            <a:srgbClr val="000000"/>
                          </a:solidFill>
                          <a:prstDash val="solid"/>
                        </a:ln>
                      </wps:spPr>
                      <wps:txbx>
                        <w:txbxContent>
                          <w:p w14:paraId="016D8D28" w14:textId="77777777" w:rsidR="00562CC2" w:rsidRDefault="00562CC2">
                            <w:pPr>
                              <w:pStyle w:val="BodyText"/>
                              <w:spacing w:before="52"/>
                              <w:rPr>
                                <w:b/>
                              </w:rPr>
                            </w:pPr>
                          </w:p>
                          <w:p w14:paraId="62CCF86B" w14:textId="77777777" w:rsidR="00562CC2" w:rsidRDefault="00000000">
                            <w:pPr>
                              <w:spacing w:before="1"/>
                              <w:ind w:left="107"/>
                              <w:rPr>
                                <w:b/>
                                <w:sz w:val="20"/>
                              </w:rPr>
                            </w:pPr>
                            <w:r>
                              <w:rPr>
                                <w:b/>
                                <w:sz w:val="20"/>
                              </w:rPr>
                              <w:t>Part</w:t>
                            </w:r>
                            <w:r>
                              <w:rPr>
                                <w:b/>
                                <w:spacing w:val="-5"/>
                                <w:sz w:val="20"/>
                              </w:rPr>
                              <w:t xml:space="preserve"> </w:t>
                            </w:r>
                            <w:r>
                              <w:rPr>
                                <w:b/>
                                <w:sz w:val="20"/>
                              </w:rPr>
                              <w:t>Z</w:t>
                            </w:r>
                            <w:r>
                              <w:rPr>
                                <w:b/>
                                <w:spacing w:val="-1"/>
                                <w:sz w:val="20"/>
                              </w:rPr>
                              <w:t xml:space="preserve"> </w:t>
                            </w:r>
                            <w:r>
                              <w:rPr>
                                <w:b/>
                                <w:sz w:val="20"/>
                              </w:rPr>
                              <w:t>–</w:t>
                            </w:r>
                            <w:r>
                              <w:rPr>
                                <w:b/>
                                <w:spacing w:val="-6"/>
                                <w:sz w:val="20"/>
                              </w:rPr>
                              <w:t xml:space="preserve"> </w:t>
                            </w:r>
                            <w:r>
                              <w:rPr>
                                <w:b/>
                                <w:sz w:val="20"/>
                              </w:rPr>
                              <w:t>Images</w:t>
                            </w:r>
                            <w:r>
                              <w:rPr>
                                <w:b/>
                                <w:spacing w:val="-3"/>
                                <w:sz w:val="20"/>
                              </w:rPr>
                              <w:t xml:space="preserve"> </w:t>
                            </w:r>
                            <w:r>
                              <w:rPr>
                                <w:b/>
                                <w:sz w:val="20"/>
                              </w:rPr>
                              <w:t>and Attachments:</w:t>
                            </w:r>
                            <w:r>
                              <w:rPr>
                                <w:b/>
                                <w:spacing w:val="-5"/>
                                <w:sz w:val="20"/>
                              </w:rPr>
                              <w:t xml:space="preserve"> </w:t>
                            </w:r>
                            <w:r>
                              <w:rPr>
                                <w:b/>
                                <w:sz w:val="20"/>
                              </w:rPr>
                              <w:t>List</w:t>
                            </w:r>
                            <w:r>
                              <w:rPr>
                                <w:b/>
                                <w:spacing w:val="-1"/>
                                <w:sz w:val="20"/>
                              </w:rPr>
                              <w:t xml:space="preserve"> </w:t>
                            </w:r>
                            <w:r>
                              <w:rPr>
                                <w:b/>
                                <w:sz w:val="20"/>
                              </w:rPr>
                              <w:t>the</w:t>
                            </w:r>
                            <w:r>
                              <w:rPr>
                                <w:b/>
                                <w:spacing w:val="-5"/>
                                <w:sz w:val="20"/>
                              </w:rPr>
                              <w:t xml:space="preserve"> </w:t>
                            </w:r>
                            <w:r>
                              <w:rPr>
                                <w:b/>
                                <w:sz w:val="20"/>
                              </w:rPr>
                              <w:t>file</w:t>
                            </w:r>
                            <w:r>
                              <w:rPr>
                                <w:b/>
                                <w:spacing w:val="-6"/>
                                <w:sz w:val="20"/>
                              </w:rPr>
                              <w:t xml:space="preserve"> </w:t>
                            </w:r>
                            <w:r>
                              <w:rPr>
                                <w:b/>
                                <w:sz w:val="20"/>
                              </w:rPr>
                              <w:t>names</w:t>
                            </w:r>
                            <w:r>
                              <w:rPr>
                                <w:b/>
                                <w:spacing w:val="-5"/>
                                <w:sz w:val="20"/>
                              </w:rPr>
                              <w:t xml:space="preserve"> </w:t>
                            </w:r>
                            <w:r>
                              <w:rPr>
                                <w:b/>
                                <w:sz w:val="20"/>
                              </w:rPr>
                              <w:t>of</w:t>
                            </w:r>
                            <w:r>
                              <w:rPr>
                                <w:b/>
                                <w:spacing w:val="-3"/>
                                <w:sz w:val="20"/>
                              </w:rPr>
                              <w:t xml:space="preserve"> </w:t>
                            </w:r>
                            <w:r>
                              <w:rPr>
                                <w:b/>
                                <w:sz w:val="20"/>
                              </w:rPr>
                              <w:t>any</w:t>
                            </w:r>
                            <w:r>
                              <w:rPr>
                                <w:b/>
                                <w:spacing w:val="-5"/>
                                <w:sz w:val="20"/>
                              </w:rPr>
                              <w:t xml:space="preserve"> </w:t>
                            </w:r>
                            <w:r>
                              <w:rPr>
                                <w:b/>
                                <w:sz w:val="20"/>
                              </w:rPr>
                              <w:t>images</w:t>
                            </w:r>
                            <w:r>
                              <w:rPr>
                                <w:b/>
                                <w:spacing w:val="-6"/>
                                <w:sz w:val="20"/>
                              </w:rPr>
                              <w:t xml:space="preserve"> </w:t>
                            </w:r>
                            <w:r>
                              <w:rPr>
                                <w:b/>
                                <w:sz w:val="20"/>
                              </w:rPr>
                              <w:t>and</w:t>
                            </w:r>
                            <w:r>
                              <w:rPr>
                                <w:b/>
                                <w:spacing w:val="-4"/>
                                <w:sz w:val="20"/>
                              </w:rPr>
                              <w:t xml:space="preserve"> </w:t>
                            </w:r>
                            <w:r>
                              <w:rPr>
                                <w:b/>
                                <w:sz w:val="20"/>
                              </w:rPr>
                              <w:t>attachments</w:t>
                            </w:r>
                            <w:r>
                              <w:rPr>
                                <w:b/>
                                <w:spacing w:val="-5"/>
                                <w:sz w:val="20"/>
                              </w:rPr>
                              <w:t xml:space="preserve"> </w:t>
                            </w:r>
                            <w:r>
                              <w:rPr>
                                <w:b/>
                                <w:sz w:val="20"/>
                              </w:rPr>
                              <w:t>to</w:t>
                            </w:r>
                            <w:r>
                              <w:rPr>
                                <w:b/>
                                <w:spacing w:val="-4"/>
                                <w:sz w:val="20"/>
                              </w:rPr>
                              <w:t xml:space="preserve"> </w:t>
                            </w:r>
                            <w:r>
                              <w:rPr>
                                <w:b/>
                                <w:sz w:val="20"/>
                              </w:rPr>
                              <w:t>submit</w:t>
                            </w:r>
                            <w:r>
                              <w:rPr>
                                <w:b/>
                                <w:spacing w:val="-5"/>
                                <w:sz w:val="20"/>
                              </w:rPr>
                              <w:t xml:space="preserve"> </w:t>
                            </w:r>
                            <w:r>
                              <w:rPr>
                                <w:b/>
                                <w:sz w:val="20"/>
                              </w:rPr>
                              <w:t>with</w:t>
                            </w:r>
                            <w:r>
                              <w:rPr>
                                <w:b/>
                                <w:spacing w:val="-4"/>
                                <w:sz w:val="20"/>
                              </w:rPr>
                              <w:t xml:space="preserve"> </w:t>
                            </w:r>
                            <w:r>
                              <w:rPr>
                                <w:b/>
                                <w:sz w:val="20"/>
                              </w:rPr>
                              <w:t>this</w:t>
                            </w:r>
                            <w:r>
                              <w:rPr>
                                <w:b/>
                                <w:spacing w:val="-5"/>
                                <w:sz w:val="20"/>
                              </w:rPr>
                              <w:t xml:space="preserve"> </w:t>
                            </w:r>
                            <w:r>
                              <w:rPr>
                                <w:b/>
                                <w:spacing w:val="-2"/>
                                <w:sz w:val="20"/>
                              </w:rPr>
                              <w:t>report</w:t>
                            </w:r>
                          </w:p>
                          <w:p w14:paraId="6C63063F" w14:textId="77777777" w:rsidR="00562CC2" w:rsidRDefault="00562CC2">
                            <w:pPr>
                              <w:pStyle w:val="BodyText"/>
                              <w:rPr>
                                <w:b/>
                              </w:rPr>
                            </w:pPr>
                          </w:p>
                          <w:p w14:paraId="2DF3A157" w14:textId="77777777" w:rsidR="00562CC2" w:rsidRDefault="00562CC2">
                            <w:pPr>
                              <w:pStyle w:val="BodyText"/>
                              <w:spacing w:before="123"/>
                              <w:rPr>
                                <w:b/>
                              </w:rPr>
                            </w:pPr>
                          </w:p>
                          <w:p w14:paraId="76814338" w14:textId="77777777" w:rsidR="00562CC2" w:rsidRDefault="00000000">
                            <w:pPr>
                              <w:ind w:left="170"/>
                              <w:rPr>
                                <w:rFonts w:ascii="Calibri"/>
                                <w:sz w:val="28"/>
                              </w:rPr>
                            </w:pPr>
                            <w:hyperlink r:id="rId200">
                              <w:r>
                                <w:rPr>
                                  <w:rFonts w:ascii="Calibri"/>
                                  <w:color w:val="0000FF"/>
                                  <w:spacing w:val="-2"/>
                                  <w:sz w:val="28"/>
                                  <w:u w:val="single" w:color="0000FF"/>
                                </w:rPr>
                                <w:t>www.cga-dirt.com</w:t>
                              </w:r>
                            </w:hyperlink>
                          </w:p>
                        </w:txbxContent>
                      </wps:txbx>
                      <wps:bodyPr wrap="square" lIns="0" tIns="0" rIns="0" bIns="0" rtlCol="0">
                        <a:noAutofit/>
                      </wps:bodyPr>
                    </wps:wsp>
                  </a:graphicData>
                </a:graphic>
              </wp:anchor>
            </w:drawing>
          </mc:Choice>
          <mc:Fallback>
            <w:pict>
              <v:shape w14:anchorId="6E7465F1" id="Textbox 1267" o:spid="_x0000_s1325" type="#_x0000_t202" style="position:absolute;margin-left:34.9pt;margin-top:22.45pt;width:546.95pt;height:113.55pt;z-index:-25143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" filled="f" strokeweight=".48pt">
                <v:path arrowok="t"/>
                <v:textbox inset="0,0,0,0">
                  <w:txbxContent>
                    <w:p w14:paraId="016D8D28" w14:textId="77777777" w:rsidR="00562CC2" w:rsidRDefault="00562CC2">
                      <w:pPr>
                        <w:pStyle w:val="BodyText"/>
                        <w:spacing w:before="52"/>
                        <w:rPr>
                          <w:b/>
                        </w:rPr>
                      </w:pPr>
                    </w:p>
                    <w:p w14:paraId="62CCF86B" w14:textId="77777777" w:rsidR="00562CC2" w:rsidRDefault="00000000">
                      <w:pPr>
                        <w:spacing w:before="1"/>
                        <w:ind w:left="107"/>
                        <w:rPr>
                          <w:b/>
                          <w:sz w:val="20"/>
                        </w:rPr>
                      </w:pPr>
                      <w:r>
                        <w:rPr>
                          <w:b/>
                          <w:sz w:val="20"/>
                        </w:rPr>
                        <w:t>Part</w:t>
                      </w:r>
                      <w:r>
                        <w:rPr>
                          <w:b/>
                          <w:spacing w:val="-5"/>
                          <w:sz w:val="20"/>
                        </w:rPr>
                        <w:t xml:space="preserve"> </w:t>
                      </w:r>
                      <w:r>
                        <w:rPr>
                          <w:b/>
                          <w:sz w:val="20"/>
                        </w:rPr>
                        <w:t>Z</w:t>
                      </w:r>
                      <w:r>
                        <w:rPr>
                          <w:b/>
                          <w:spacing w:val="-1"/>
                          <w:sz w:val="20"/>
                        </w:rPr>
                        <w:t xml:space="preserve"> </w:t>
                      </w:r>
                      <w:r>
                        <w:rPr>
                          <w:b/>
                          <w:sz w:val="20"/>
                        </w:rPr>
                        <w:t>–</w:t>
                      </w:r>
                      <w:r>
                        <w:rPr>
                          <w:b/>
                          <w:spacing w:val="-6"/>
                          <w:sz w:val="20"/>
                        </w:rPr>
                        <w:t xml:space="preserve"> </w:t>
                      </w:r>
                      <w:r>
                        <w:rPr>
                          <w:b/>
                          <w:sz w:val="20"/>
                        </w:rPr>
                        <w:t>Images</w:t>
                      </w:r>
                      <w:r>
                        <w:rPr>
                          <w:b/>
                          <w:spacing w:val="-3"/>
                          <w:sz w:val="20"/>
                        </w:rPr>
                        <w:t xml:space="preserve"> </w:t>
                      </w:r>
                      <w:r>
                        <w:rPr>
                          <w:b/>
                          <w:sz w:val="20"/>
                        </w:rPr>
                        <w:t>and Attachments:</w:t>
                      </w:r>
                      <w:r>
                        <w:rPr>
                          <w:b/>
                          <w:spacing w:val="-5"/>
                          <w:sz w:val="20"/>
                        </w:rPr>
                        <w:t xml:space="preserve"> </w:t>
                      </w:r>
                      <w:r>
                        <w:rPr>
                          <w:b/>
                          <w:sz w:val="20"/>
                        </w:rPr>
                        <w:t>List</w:t>
                      </w:r>
                      <w:r>
                        <w:rPr>
                          <w:b/>
                          <w:spacing w:val="-1"/>
                          <w:sz w:val="20"/>
                        </w:rPr>
                        <w:t xml:space="preserve"> </w:t>
                      </w:r>
                      <w:r>
                        <w:rPr>
                          <w:b/>
                          <w:sz w:val="20"/>
                        </w:rPr>
                        <w:t>the</w:t>
                      </w:r>
                      <w:r>
                        <w:rPr>
                          <w:b/>
                          <w:spacing w:val="-5"/>
                          <w:sz w:val="20"/>
                        </w:rPr>
                        <w:t xml:space="preserve"> </w:t>
                      </w:r>
                      <w:r>
                        <w:rPr>
                          <w:b/>
                          <w:sz w:val="20"/>
                        </w:rPr>
                        <w:t>file</w:t>
                      </w:r>
                      <w:r>
                        <w:rPr>
                          <w:b/>
                          <w:spacing w:val="-6"/>
                          <w:sz w:val="20"/>
                        </w:rPr>
                        <w:t xml:space="preserve"> </w:t>
                      </w:r>
                      <w:r>
                        <w:rPr>
                          <w:b/>
                          <w:sz w:val="20"/>
                        </w:rPr>
                        <w:t>names</w:t>
                      </w:r>
                      <w:r>
                        <w:rPr>
                          <w:b/>
                          <w:spacing w:val="-5"/>
                          <w:sz w:val="20"/>
                        </w:rPr>
                        <w:t xml:space="preserve"> </w:t>
                      </w:r>
                      <w:r>
                        <w:rPr>
                          <w:b/>
                          <w:sz w:val="20"/>
                        </w:rPr>
                        <w:t>of</w:t>
                      </w:r>
                      <w:r>
                        <w:rPr>
                          <w:b/>
                          <w:spacing w:val="-3"/>
                          <w:sz w:val="20"/>
                        </w:rPr>
                        <w:t xml:space="preserve"> </w:t>
                      </w:r>
                      <w:r>
                        <w:rPr>
                          <w:b/>
                          <w:sz w:val="20"/>
                        </w:rPr>
                        <w:t>any</w:t>
                      </w:r>
                      <w:r>
                        <w:rPr>
                          <w:b/>
                          <w:spacing w:val="-5"/>
                          <w:sz w:val="20"/>
                        </w:rPr>
                        <w:t xml:space="preserve"> </w:t>
                      </w:r>
                      <w:r>
                        <w:rPr>
                          <w:b/>
                          <w:sz w:val="20"/>
                        </w:rPr>
                        <w:t>images</w:t>
                      </w:r>
                      <w:r>
                        <w:rPr>
                          <w:b/>
                          <w:spacing w:val="-6"/>
                          <w:sz w:val="20"/>
                        </w:rPr>
                        <w:t xml:space="preserve"> </w:t>
                      </w:r>
                      <w:r>
                        <w:rPr>
                          <w:b/>
                          <w:sz w:val="20"/>
                        </w:rPr>
                        <w:t>and</w:t>
                      </w:r>
                      <w:r>
                        <w:rPr>
                          <w:b/>
                          <w:spacing w:val="-4"/>
                          <w:sz w:val="20"/>
                        </w:rPr>
                        <w:t xml:space="preserve"> </w:t>
                      </w:r>
                      <w:r>
                        <w:rPr>
                          <w:b/>
                          <w:sz w:val="20"/>
                        </w:rPr>
                        <w:t>attachments</w:t>
                      </w:r>
                      <w:r>
                        <w:rPr>
                          <w:b/>
                          <w:spacing w:val="-5"/>
                          <w:sz w:val="20"/>
                        </w:rPr>
                        <w:t xml:space="preserve"> </w:t>
                      </w:r>
                      <w:r>
                        <w:rPr>
                          <w:b/>
                          <w:sz w:val="20"/>
                        </w:rPr>
                        <w:t>to</w:t>
                      </w:r>
                      <w:r>
                        <w:rPr>
                          <w:b/>
                          <w:spacing w:val="-4"/>
                          <w:sz w:val="20"/>
                        </w:rPr>
                        <w:t xml:space="preserve"> </w:t>
                      </w:r>
                      <w:r>
                        <w:rPr>
                          <w:b/>
                          <w:sz w:val="20"/>
                        </w:rPr>
                        <w:t>submit</w:t>
                      </w:r>
                      <w:r>
                        <w:rPr>
                          <w:b/>
                          <w:spacing w:val="-5"/>
                          <w:sz w:val="20"/>
                        </w:rPr>
                        <w:t xml:space="preserve"> </w:t>
                      </w:r>
                      <w:r>
                        <w:rPr>
                          <w:b/>
                          <w:sz w:val="20"/>
                        </w:rPr>
                        <w:t>with</w:t>
                      </w:r>
                      <w:r>
                        <w:rPr>
                          <w:b/>
                          <w:spacing w:val="-4"/>
                          <w:sz w:val="20"/>
                        </w:rPr>
                        <w:t xml:space="preserve"> </w:t>
                      </w:r>
                      <w:r>
                        <w:rPr>
                          <w:b/>
                          <w:sz w:val="20"/>
                        </w:rPr>
                        <w:t>this</w:t>
                      </w:r>
                      <w:r>
                        <w:rPr>
                          <w:b/>
                          <w:spacing w:val="-5"/>
                          <w:sz w:val="20"/>
                        </w:rPr>
                        <w:t xml:space="preserve"> </w:t>
                      </w:r>
                      <w:r>
                        <w:rPr>
                          <w:b/>
                          <w:spacing w:val="-2"/>
                          <w:sz w:val="20"/>
                        </w:rPr>
                        <w:t>report</w:t>
                      </w:r>
                    </w:p>
                    <w:p w14:paraId="6C63063F" w14:textId="77777777" w:rsidR="00562CC2" w:rsidRDefault="00562CC2">
                      <w:pPr>
                        <w:pStyle w:val="BodyText"/>
                        <w:rPr>
                          <w:b/>
                        </w:rPr>
                      </w:pPr>
                    </w:p>
                    <w:p w14:paraId="2DF3A157" w14:textId="77777777" w:rsidR="00562CC2" w:rsidRDefault="00562CC2">
                      <w:pPr>
                        <w:pStyle w:val="BodyText"/>
                        <w:spacing w:before="123"/>
                        <w:rPr>
                          <w:b/>
                        </w:rPr>
                      </w:pPr>
                    </w:p>
                    <w:p w14:paraId="76814338" w14:textId="77777777" w:rsidR="00562CC2" w:rsidRDefault="00000000">
                      <w:pPr>
                        <w:ind w:left="170"/>
                        <w:rPr>
                          <w:rFonts w:ascii="Calibri"/>
                          <w:sz w:val="28"/>
                        </w:rPr>
                      </w:pPr>
                      <w:hyperlink r:id="rId201">
                        <w:r>
                          <w:rPr>
                            <w:rFonts w:ascii="Calibri"/>
                            <w:color w:val="0000FF"/>
                            <w:spacing w:val="-2"/>
                            <w:sz w:val="28"/>
                            <w:u w:val="single" w:color="0000FF"/>
                          </w:rPr>
                          <w:t>www.cga-dirt.com</w:t>
                        </w:r>
                      </w:hyperlink>
                    </w:p>
                  </w:txbxContent>
                </v:textbox>
                <w10:wrap type="topAndBottom" anchorx="page"/>
              </v:shape>
            </w:pict>
          </mc:Fallback>
        </mc:AlternateContent>
      </w:r>
    </w:p>
    <w:p w14:paraId="07BA1597" w14:textId="77777777" w:rsidR="00562CC2" w:rsidRDefault="00562CC2">
      <w:pPr>
        <w:sectPr w:rsidR="00562CC2" w:rsidSect="000A30F8">
          <w:footerReference w:type="default" r:id="rId202"/>
          <w:pgSz w:w="12240" w:h="15840"/>
          <w:pgMar w:top="700" w:right="260" w:bottom="1340" w:left="320" w:header="0" w:footer="1150" w:gutter="0"/>
          <w:cols w:space="720"/>
        </w:sectPr>
      </w:pPr>
    </w:p>
    <w:p w14:paraId="08DAF5B6" w14:textId="77777777" w:rsidR="00562CC2" w:rsidRDefault="00562CC2">
      <w:pPr>
        <w:pStyle w:val="BodyText"/>
        <w:spacing w:before="6"/>
        <w:rPr>
          <w:b/>
          <w:sz w:val="2"/>
        </w:rPr>
      </w:pPr>
    </w:p>
    <w:tbl>
      <w:tblPr>
        <w:tblW w:w="0" w:type="auto"/>
        <w:tblInd w:w="12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20"/>
        <w:gridCol w:w="1620"/>
        <w:gridCol w:w="3152"/>
        <w:gridCol w:w="1440"/>
        <w:gridCol w:w="1330"/>
        <w:gridCol w:w="1099"/>
      </w:tblGrid>
      <w:tr w:rsidR="00562CC2" w14:paraId="6469E8FE" w14:textId="77777777">
        <w:trPr>
          <w:trHeight w:val="1561"/>
        </w:trPr>
        <w:tc>
          <w:tcPr>
            <w:tcW w:w="2340" w:type="dxa"/>
            <w:gridSpan w:val="2"/>
            <w:tcBorders>
              <w:bottom w:val="single" w:sz="6" w:space="0" w:color="000000"/>
              <w:right w:val="single" w:sz="6" w:space="0" w:color="000000"/>
            </w:tcBorders>
          </w:tcPr>
          <w:p w14:paraId="5310EEE7" w14:textId="77777777" w:rsidR="00562CC2" w:rsidRDefault="00562CC2">
            <w:pPr>
              <w:pStyle w:val="TableParagraph"/>
              <w:rPr>
                <w:b/>
                <w:sz w:val="20"/>
              </w:rPr>
            </w:pPr>
          </w:p>
          <w:p w14:paraId="4BA9FF11" w14:textId="77777777" w:rsidR="00562CC2" w:rsidRDefault="00562CC2">
            <w:pPr>
              <w:pStyle w:val="TableParagraph"/>
              <w:spacing w:before="126"/>
              <w:rPr>
                <w:b/>
                <w:sz w:val="20"/>
              </w:rPr>
            </w:pPr>
          </w:p>
          <w:p w14:paraId="53AAFF46" w14:textId="77777777" w:rsidR="00562CC2" w:rsidRDefault="00000000">
            <w:pPr>
              <w:pStyle w:val="TableParagraph"/>
              <w:ind w:left="104"/>
              <w:rPr>
                <w:sz w:val="20"/>
              </w:rPr>
            </w:pPr>
            <w:r>
              <w:rPr>
                <w:noProof/>
                <w:sz w:val="20"/>
              </w:rPr>
              <w:drawing>
                <wp:inline distT="0" distB="0" distL="0" distR="0" wp14:anchorId="4777A88D" wp14:editId="548A10C6">
                  <wp:extent cx="1322864" cy="293370"/>
                  <wp:effectExtent l="0" t="0" r="0" b="0"/>
                  <wp:docPr id="1269" name="Image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pic:cNvPicPr/>
                        </pic:nvPicPr>
                        <pic:blipFill>
                          <a:blip r:embed="rId7" cstate="print"/>
                          <a:stretch>
                            <a:fillRect/>
                          </a:stretch>
                        </pic:blipFill>
                        <pic:spPr>
                          <a:xfrm>
                            <a:off x="0" y="0"/>
                            <a:ext cx="1322864" cy="293370"/>
                          </a:xfrm>
                          <a:prstGeom prst="rect">
                            <a:avLst/>
                          </a:prstGeom>
                        </pic:spPr>
                      </pic:pic>
                    </a:graphicData>
                  </a:graphic>
                </wp:inline>
              </w:drawing>
            </w:r>
          </w:p>
        </w:tc>
        <w:tc>
          <w:tcPr>
            <w:tcW w:w="7021" w:type="dxa"/>
            <w:gridSpan w:val="4"/>
            <w:tcBorders>
              <w:left w:val="single" w:sz="6" w:space="0" w:color="000000"/>
              <w:bottom w:val="single" w:sz="6" w:space="0" w:color="000000"/>
            </w:tcBorders>
          </w:tcPr>
          <w:p w14:paraId="621000F0" w14:textId="77777777" w:rsidR="00562CC2" w:rsidRDefault="00562CC2">
            <w:pPr>
              <w:pStyle w:val="TableParagraph"/>
              <w:rPr>
                <w:b/>
                <w:sz w:val="24"/>
              </w:rPr>
            </w:pPr>
          </w:p>
          <w:p w14:paraId="1B00CF3B" w14:textId="77777777" w:rsidR="00562CC2" w:rsidRDefault="00562CC2">
            <w:pPr>
              <w:pStyle w:val="TableParagraph"/>
              <w:spacing w:before="89"/>
              <w:rPr>
                <w:b/>
                <w:sz w:val="24"/>
              </w:rPr>
            </w:pPr>
          </w:p>
          <w:p w14:paraId="091ACE53" w14:textId="77777777" w:rsidR="00562CC2" w:rsidRDefault="00000000">
            <w:pPr>
              <w:pStyle w:val="TableParagraph"/>
              <w:ind w:left="1706"/>
              <w:rPr>
                <w:b/>
                <w:sz w:val="24"/>
              </w:rPr>
            </w:pPr>
            <w:bookmarkStart w:id="25" w:name="22_Vehicle_Safety_Program.pdf"/>
            <w:bookmarkEnd w:id="25"/>
            <w:r>
              <w:rPr>
                <w:b/>
                <w:sz w:val="24"/>
              </w:rPr>
              <w:t>Davis</w:t>
            </w:r>
            <w:r>
              <w:rPr>
                <w:b/>
                <w:spacing w:val="-1"/>
                <w:sz w:val="24"/>
              </w:rPr>
              <w:t xml:space="preserve"> </w:t>
            </w:r>
            <w:r>
              <w:rPr>
                <w:b/>
                <w:sz w:val="24"/>
              </w:rPr>
              <w:t>Mechanical</w:t>
            </w:r>
            <w:r>
              <w:rPr>
                <w:b/>
                <w:spacing w:val="-4"/>
                <w:sz w:val="24"/>
              </w:rPr>
              <w:t xml:space="preserve"> </w:t>
            </w:r>
            <w:r>
              <w:rPr>
                <w:b/>
                <w:sz w:val="24"/>
              </w:rPr>
              <w:t>Systems,</w:t>
            </w:r>
            <w:r>
              <w:rPr>
                <w:b/>
                <w:spacing w:val="-3"/>
                <w:sz w:val="24"/>
              </w:rPr>
              <w:t xml:space="preserve"> </w:t>
            </w:r>
            <w:r>
              <w:rPr>
                <w:b/>
                <w:spacing w:val="-4"/>
                <w:sz w:val="24"/>
              </w:rPr>
              <w:t>Inc.</w:t>
            </w:r>
          </w:p>
        </w:tc>
      </w:tr>
      <w:tr w:rsidR="00562CC2" w14:paraId="06CA56BC" w14:textId="77777777">
        <w:trPr>
          <w:trHeight w:val="524"/>
        </w:trPr>
        <w:tc>
          <w:tcPr>
            <w:tcW w:w="2340" w:type="dxa"/>
            <w:gridSpan w:val="2"/>
            <w:tcBorders>
              <w:top w:val="single" w:sz="6" w:space="0" w:color="000000"/>
              <w:right w:val="single" w:sz="6" w:space="0" w:color="000000"/>
            </w:tcBorders>
          </w:tcPr>
          <w:p w14:paraId="4E1C43DF" w14:textId="77777777" w:rsidR="00562CC2" w:rsidRDefault="00000000">
            <w:pPr>
              <w:pStyle w:val="TableParagraph"/>
              <w:spacing w:before="122"/>
              <w:ind w:left="412"/>
              <w:rPr>
                <w:b/>
                <w:sz w:val="24"/>
              </w:rPr>
            </w:pPr>
            <w:r>
              <w:rPr>
                <w:b/>
                <w:sz w:val="24"/>
              </w:rPr>
              <w:t>Policy</w:t>
            </w:r>
            <w:r>
              <w:rPr>
                <w:b/>
                <w:spacing w:val="-6"/>
                <w:sz w:val="24"/>
              </w:rPr>
              <w:t xml:space="preserve"> </w:t>
            </w:r>
            <w:r>
              <w:rPr>
                <w:b/>
                <w:sz w:val="24"/>
              </w:rPr>
              <w:t>No.</w:t>
            </w:r>
            <w:r>
              <w:rPr>
                <w:b/>
                <w:spacing w:val="3"/>
                <w:sz w:val="24"/>
              </w:rPr>
              <w:t xml:space="preserve"> </w:t>
            </w:r>
            <w:r>
              <w:rPr>
                <w:b/>
                <w:spacing w:val="-5"/>
                <w:sz w:val="24"/>
              </w:rPr>
              <w:t>22</w:t>
            </w:r>
          </w:p>
        </w:tc>
        <w:tc>
          <w:tcPr>
            <w:tcW w:w="7021" w:type="dxa"/>
            <w:gridSpan w:val="4"/>
            <w:tcBorders>
              <w:top w:val="single" w:sz="6" w:space="0" w:color="000000"/>
              <w:left w:val="single" w:sz="6" w:space="0" w:color="000000"/>
            </w:tcBorders>
          </w:tcPr>
          <w:p w14:paraId="2D64958F" w14:textId="77777777" w:rsidR="00562CC2" w:rsidRDefault="00000000">
            <w:pPr>
              <w:pStyle w:val="TableParagraph"/>
              <w:spacing w:before="122"/>
              <w:ind w:left="18" w:right="6"/>
              <w:jc w:val="center"/>
              <w:rPr>
                <w:b/>
                <w:sz w:val="24"/>
              </w:rPr>
            </w:pPr>
            <w:r>
              <w:rPr>
                <w:b/>
                <w:sz w:val="24"/>
              </w:rPr>
              <w:t>Vehicle</w:t>
            </w:r>
            <w:r>
              <w:rPr>
                <w:b/>
                <w:spacing w:val="-2"/>
                <w:sz w:val="24"/>
              </w:rPr>
              <w:t xml:space="preserve"> </w:t>
            </w:r>
            <w:r>
              <w:rPr>
                <w:b/>
                <w:sz w:val="24"/>
              </w:rPr>
              <w:t>Safety</w:t>
            </w:r>
            <w:r>
              <w:rPr>
                <w:b/>
                <w:spacing w:val="-8"/>
                <w:sz w:val="24"/>
              </w:rPr>
              <w:t xml:space="preserve"> </w:t>
            </w:r>
            <w:r>
              <w:rPr>
                <w:b/>
                <w:spacing w:val="-2"/>
                <w:sz w:val="24"/>
              </w:rPr>
              <w:t>Program</w:t>
            </w:r>
          </w:p>
        </w:tc>
      </w:tr>
      <w:tr w:rsidR="00562CC2" w14:paraId="55247EBF" w14:textId="77777777">
        <w:trPr>
          <w:trHeight w:val="282"/>
        </w:trPr>
        <w:tc>
          <w:tcPr>
            <w:tcW w:w="720" w:type="dxa"/>
            <w:tcBorders>
              <w:bottom w:val="single" w:sz="6" w:space="0" w:color="000000"/>
              <w:right w:val="single" w:sz="6" w:space="0" w:color="000000"/>
            </w:tcBorders>
            <w:shd w:val="clear" w:color="auto" w:fill="E6E6E6"/>
          </w:tcPr>
          <w:p w14:paraId="1B6E1E3A" w14:textId="77777777" w:rsidR="00562CC2" w:rsidRDefault="00000000">
            <w:pPr>
              <w:pStyle w:val="TableParagraph"/>
              <w:spacing w:line="227" w:lineRule="exact"/>
              <w:ind w:right="234"/>
              <w:jc w:val="right"/>
              <w:rPr>
                <w:b/>
                <w:sz w:val="20"/>
              </w:rPr>
            </w:pPr>
            <w:r>
              <w:rPr>
                <w:b/>
                <w:spacing w:val="-5"/>
                <w:sz w:val="20"/>
              </w:rPr>
              <w:t>Rev</w:t>
            </w:r>
          </w:p>
        </w:tc>
        <w:tc>
          <w:tcPr>
            <w:tcW w:w="4772" w:type="dxa"/>
            <w:gridSpan w:val="2"/>
            <w:tcBorders>
              <w:left w:val="single" w:sz="6" w:space="0" w:color="000000"/>
              <w:bottom w:val="single" w:sz="6" w:space="0" w:color="000000"/>
              <w:right w:val="single" w:sz="6" w:space="0" w:color="000000"/>
            </w:tcBorders>
            <w:shd w:val="clear" w:color="auto" w:fill="E6E6E6"/>
          </w:tcPr>
          <w:p w14:paraId="6A8A45D3" w14:textId="77777777" w:rsidR="00562CC2" w:rsidRDefault="00000000">
            <w:pPr>
              <w:pStyle w:val="TableParagraph"/>
              <w:spacing w:line="227" w:lineRule="exact"/>
              <w:ind w:left="102"/>
              <w:rPr>
                <w:b/>
                <w:sz w:val="20"/>
              </w:rPr>
            </w:pPr>
            <w:r>
              <w:rPr>
                <w:b/>
                <w:sz w:val="20"/>
              </w:rPr>
              <w:t>Description</w:t>
            </w:r>
            <w:r>
              <w:rPr>
                <w:b/>
                <w:spacing w:val="-6"/>
                <w:sz w:val="20"/>
              </w:rPr>
              <w:t xml:space="preserve"> </w:t>
            </w:r>
            <w:r>
              <w:rPr>
                <w:b/>
                <w:sz w:val="20"/>
              </w:rPr>
              <w:t>of</w:t>
            </w:r>
            <w:r>
              <w:rPr>
                <w:b/>
                <w:spacing w:val="-5"/>
                <w:sz w:val="20"/>
              </w:rPr>
              <w:t xml:space="preserve"> </w:t>
            </w:r>
            <w:r>
              <w:rPr>
                <w:b/>
                <w:spacing w:val="-2"/>
                <w:sz w:val="20"/>
              </w:rPr>
              <w:t>Change</w:t>
            </w:r>
          </w:p>
        </w:tc>
        <w:tc>
          <w:tcPr>
            <w:tcW w:w="1440" w:type="dxa"/>
            <w:tcBorders>
              <w:left w:val="single" w:sz="6" w:space="0" w:color="000000"/>
              <w:bottom w:val="single" w:sz="6" w:space="0" w:color="000000"/>
              <w:right w:val="single" w:sz="6" w:space="0" w:color="000000"/>
            </w:tcBorders>
            <w:shd w:val="clear" w:color="auto" w:fill="E6E6E6"/>
          </w:tcPr>
          <w:p w14:paraId="55A596AE" w14:textId="77777777" w:rsidR="00562CC2" w:rsidRDefault="00000000">
            <w:pPr>
              <w:pStyle w:val="TableParagraph"/>
              <w:spacing w:line="227" w:lineRule="exact"/>
              <w:ind w:left="10"/>
              <w:jc w:val="center"/>
              <w:rPr>
                <w:b/>
                <w:sz w:val="20"/>
              </w:rPr>
            </w:pPr>
            <w:r>
              <w:rPr>
                <w:b/>
                <w:spacing w:val="-2"/>
                <w:sz w:val="20"/>
              </w:rPr>
              <w:t>Owner</w:t>
            </w:r>
          </w:p>
        </w:tc>
        <w:tc>
          <w:tcPr>
            <w:tcW w:w="1330" w:type="dxa"/>
            <w:tcBorders>
              <w:left w:val="single" w:sz="6" w:space="0" w:color="000000"/>
              <w:bottom w:val="single" w:sz="6" w:space="0" w:color="000000"/>
              <w:right w:val="single" w:sz="6" w:space="0" w:color="000000"/>
            </w:tcBorders>
            <w:shd w:val="clear" w:color="auto" w:fill="E6E6E6"/>
          </w:tcPr>
          <w:p w14:paraId="4C9261AF" w14:textId="77777777" w:rsidR="00562CC2" w:rsidRDefault="00000000">
            <w:pPr>
              <w:pStyle w:val="TableParagraph"/>
              <w:spacing w:line="227" w:lineRule="exact"/>
              <w:ind w:left="2"/>
              <w:jc w:val="center"/>
              <w:rPr>
                <w:b/>
                <w:sz w:val="20"/>
              </w:rPr>
            </w:pPr>
            <w:r>
              <w:rPr>
                <w:b/>
                <w:spacing w:val="-2"/>
                <w:sz w:val="20"/>
              </w:rPr>
              <w:t>Approver</w:t>
            </w:r>
          </w:p>
        </w:tc>
        <w:tc>
          <w:tcPr>
            <w:tcW w:w="1099" w:type="dxa"/>
            <w:tcBorders>
              <w:left w:val="single" w:sz="6" w:space="0" w:color="000000"/>
              <w:bottom w:val="single" w:sz="6" w:space="0" w:color="000000"/>
            </w:tcBorders>
            <w:shd w:val="clear" w:color="auto" w:fill="E6E6E6"/>
          </w:tcPr>
          <w:p w14:paraId="26BA5390" w14:textId="77777777" w:rsidR="00562CC2" w:rsidRDefault="00000000">
            <w:pPr>
              <w:pStyle w:val="TableParagraph"/>
              <w:spacing w:line="227" w:lineRule="exact"/>
              <w:ind w:left="13"/>
              <w:jc w:val="center"/>
              <w:rPr>
                <w:b/>
                <w:sz w:val="20"/>
              </w:rPr>
            </w:pPr>
            <w:r>
              <w:rPr>
                <w:b/>
                <w:spacing w:val="-4"/>
                <w:sz w:val="20"/>
              </w:rPr>
              <w:t>Date</w:t>
            </w:r>
          </w:p>
        </w:tc>
      </w:tr>
      <w:tr w:rsidR="00562CC2" w14:paraId="7A7DC51C" w14:textId="77777777">
        <w:trPr>
          <w:trHeight w:val="229"/>
        </w:trPr>
        <w:tc>
          <w:tcPr>
            <w:tcW w:w="720" w:type="dxa"/>
            <w:tcBorders>
              <w:top w:val="single" w:sz="6" w:space="0" w:color="000000"/>
              <w:right w:val="single" w:sz="4" w:space="0" w:color="000000"/>
            </w:tcBorders>
          </w:tcPr>
          <w:p w14:paraId="741F5181" w14:textId="77777777" w:rsidR="00562CC2" w:rsidRDefault="00000000">
            <w:pPr>
              <w:pStyle w:val="TableParagraph"/>
              <w:spacing w:line="210" w:lineRule="exact"/>
              <w:ind w:right="295"/>
              <w:jc w:val="right"/>
              <w:rPr>
                <w:sz w:val="20"/>
              </w:rPr>
            </w:pPr>
            <w:r>
              <w:rPr>
                <w:spacing w:val="-10"/>
                <w:sz w:val="20"/>
              </w:rPr>
              <w:t>1</w:t>
            </w:r>
          </w:p>
        </w:tc>
        <w:tc>
          <w:tcPr>
            <w:tcW w:w="4772" w:type="dxa"/>
            <w:gridSpan w:val="2"/>
            <w:tcBorders>
              <w:top w:val="single" w:sz="6" w:space="0" w:color="000000"/>
              <w:left w:val="single" w:sz="4" w:space="0" w:color="000000"/>
              <w:right w:val="single" w:sz="4" w:space="0" w:color="000000"/>
            </w:tcBorders>
          </w:tcPr>
          <w:p w14:paraId="7086C62F" w14:textId="77777777" w:rsidR="00562CC2" w:rsidRDefault="00000000">
            <w:pPr>
              <w:pStyle w:val="TableParagraph"/>
              <w:spacing w:line="210" w:lineRule="exact"/>
              <w:ind w:left="105"/>
              <w:rPr>
                <w:sz w:val="20"/>
              </w:rPr>
            </w:pPr>
            <w:r>
              <w:rPr>
                <w:spacing w:val="-2"/>
                <w:sz w:val="20"/>
              </w:rPr>
              <w:t>Original</w:t>
            </w:r>
          </w:p>
        </w:tc>
        <w:tc>
          <w:tcPr>
            <w:tcW w:w="1440" w:type="dxa"/>
            <w:tcBorders>
              <w:top w:val="single" w:sz="6" w:space="0" w:color="000000"/>
              <w:left w:val="single" w:sz="4" w:space="0" w:color="000000"/>
              <w:right w:val="single" w:sz="4" w:space="0" w:color="000000"/>
            </w:tcBorders>
          </w:tcPr>
          <w:p w14:paraId="7D6DF0E2" w14:textId="77777777" w:rsidR="00562CC2" w:rsidRDefault="00000000">
            <w:pPr>
              <w:pStyle w:val="TableParagraph"/>
              <w:spacing w:line="210" w:lineRule="exact"/>
              <w:ind w:left="218"/>
              <w:rPr>
                <w:sz w:val="20"/>
              </w:rPr>
            </w:pPr>
            <w:r>
              <w:rPr>
                <w:sz w:val="20"/>
              </w:rPr>
              <w:t>J.</w:t>
            </w:r>
            <w:r>
              <w:rPr>
                <w:spacing w:val="-3"/>
                <w:sz w:val="20"/>
              </w:rPr>
              <w:t xml:space="preserve"> </w:t>
            </w:r>
            <w:r>
              <w:rPr>
                <w:spacing w:val="-2"/>
                <w:sz w:val="20"/>
              </w:rPr>
              <w:t>Helgeson</w:t>
            </w:r>
          </w:p>
        </w:tc>
        <w:tc>
          <w:tcPr>
            <w:tcW w:w="1330" w:type="dxa"/>
            <w:tcBorders>
              <w:top w:val="single" w:sz="6" w:space="0" w:color="000000"/>
              <w:left w:val="single" w:sz="4" w:space="0" w:color="000000"/>
              <w:right w:val="single" w:sz="4" w:space="0" w:color="000000"/>
            </w:tcBorders>
          </w:tcPr>
          <w:p w14:paraId="7DBEF905" w14:textId="77777777" w:rsidR="00562CC2" w:rsidRDefault="00000000">
            <w:pPr>
              <w:pStyle w:val="TableParagraph"/>
              <w:spacing w:line="210" w:lineRule="exact"/>
              <w:ind w:left="163"/>
              <w:rPr>
                <w:sz w:val="20"/>
              </w:rPr>
            </w:pPr>
            <w:r>
              <w:rPr>
                <w:sz w:val="20"/>
              </w:rPr>
              <w:t>J.</w:t>
            </w:r>
            <w:r>
              <w:rPr>
                <w:spacing w:val="-3"/>
                <w:sz w:val="20"/>
              </w:rPr>
              <w:t xml:space="preserve"> </w:t>
            </w:r>
            <w:r>
              <w:rPr>
                <w:spacing w:val="-2"/>
                <w:sz w:val="20"/>
              </w:rPr>
              <w:t>Helgeson</w:t>
            </w:r>
          </w:p>
        </w:tc>
        <w:tc>
          <w:tcPr>
            <w:tcW w:w="1099" w:type="dxa"/>
            <w:tcBorders>
              <w:top w:val="single" w:sz="6" w:space="0" w:color="000000"/>
              <w:left w:val="single" w:sz="4" w:space="0" w:color="000000"/>
            </w:tcBorders>
          </w:tcPr>
          <w:p w14:paraId="22643CD0" w14:textId="77777777" w:rsidR="00562CC2" w:rsidRDefault="00000000">
            <w:pPr>
              <w:pStyle w:val="TableParagraph"/>
              <w:spacing w:line="210" w:lineRule="exact"/>
              <w:ind w:left="123"/>
              <w:jc w:val="center"/>
              <w:rPr>
                <w:sz w:val="20"/>
              </w:rPr>
            </w:pPr>
            <w:r>
              <w:rPr>
                <w:spacing w:val="-2"/>
                <w:sz w:val="20"/>
              </w:rPr>
              <w:t>4/1/2020</w:t>
            </w:r>
          </w:p>
        </w:tc>
      </w:tr>
    </w:tbl>
    <w:p w14:paraId="45FFC34D" w14:textId="77777777" w:rsidR="00562CC2" w:rsidRDefault="00562CC2">
      <w:pPr>
        <w:pStyle w:val="BodyText"/>
        <w:spacing w:before="25"/>
        <w:rPr>
          <w:b/>
        </w:rPr>
      </w:pPr>
    </w:p>
    <w:p w14:paraId="7FF42BD3" w14:textId="77777777" w:rsidR="00562CC2" w:rsidRDefault="00000000">
      <w:pPr>
        <w:pStyle w:val="Heading9"/>
        <w:spacing w:before="1"/>
      </w:pPr>
      <w:r>
        <w:rPr>
          <w:noProof/>
        </w:rPr>
        <mc:AlternateContent>
          <mc:Choice Requires="wps">
            <w:drawing>
              <wp:anchor distT="0" distB="0" distL="0" distR="0" simplePos="0" relativeHeight="251886592" behindDoc="1" locked="0" layoutInCell="1" allowOverlap="1" wp14:anchorId="4FB26DD2" wp14:editId="0B2BEEBA">
                <wp:simplePos x="0" y="0"/>
                <wp:positionH relativeFrom="page">
                  <wp:posOffset>896416</wp:posOffset>
                </wp:positionH>
                <wp:positionV relativeFrom="paragraph">
                  <wp:posOffset>182131</wp:posOffset>
                </wp:positionV>
                <wp:extent cx="5981065" cy="6350"/>
                <wp:effectExtent l="0" t="0" r="0" b="0"/>
                <wp:wrapTopAndBottom/>
                <wp:docPr id="1270" name="Graphic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F94613" id="Graphic 1270" o:spid="_x0000_s1026" style="position:absolute;margin-left:70.6pt;margin-top:14.35pt;width:470.95pt;height:.5pt;z-index:-25142988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" path="m5981065,l,,,6096r5981065,l5981065,xe" fillcolor="black" stroked="f">
                <v:path arrowok="t"/>
                <w10:wrap type="topAndBottom" anchorx="page"/>
              </v:shape>
            </w:pict>
          </mc:Fallback>
        </mc:AlternateContent>
      </w:r>
      <w:r>
        <w:rPr>
          <w:spacing w:val="-2"/>
        </w:rPr>
        <w:t>PURPOSE</w:t>
      </w:r>
    </w:p>
    <w:p w14:paraId="55422919" w14:textId="77777777" w:rsidR="00562CC2" w:rsidRDefault="00000000">
      <w:pPr>
        <w:pStyle w:val="BodyText"/>
        <w:ind w:left="1120" w:right="1175"/>
        <w:jc w:val="both"/>
      </w:pPr>
      <w:r>
        <w:t>This</w:t>
      </w:r>
      <w:r>
        <w:rPr>
          <w:spacing w:val="-3"/>
        </w:rPr>
        <w:t xml:space="preserve"> </w:t>
      </w:r>
      <w:r>
        <w:t>portion</w:t>
      </w:r>
      <w:r>
        <w:rPr>
          <w:spacing w:val="-5"/>
        </w:rPr>
        <w:t xml:space="preserve"> </w:t>
      </w:r>
      <w:r>
        <w:t>of</w:t>
      </w:r>
      <w:r>
        <w:rPr>
          <w:spacing w:val="-2"/>
        </w:rPr>
        <w:t xml:space="preserve"> </w:t>
      </w:r>
      <w:r>
        <w:t>the</w:t>
      </w:r>
      <w:r>
        <w:rPr>
          <w:spacing w:val="-4"/>
        </w:rPr>
        <w:t xml:space="preserve"> </w:t>
      </w:r>
      <w:r>
        <w:t>safety</w:t>
      </w:r>
      <w:r>
        <w:rPr>
          <w:spacing w:val="-5"/>
        </w:rPr>
        <w:t xml:space="preserve"> </w:t>
      </w:r>
      <w:r>
        <w:t>program applies</w:t>
      </w:r>
      <w:r>
        <w:rPr>
          <w:spacing w:val="-3"/>
        </w:rPr>
        <w:t xml:space="preserve"> </w:t>
      </w:r>
      <w:r>
        <w:t>to</w:t>
      </w:r>
      <w:r>
        <w:rPr>
          <w:spacing w:val="-5"/>
        </w:rPr>
        <w:t xml:space="preserve"> </w:t>
      </w:r>
      <w:r>
        <w:t>all</w:t>
      </w:r>
      <w:r>
        <w:rPr>
          <w:spacing w:val="-1"/>
        </w:rPr>
        <w:t xml:space="preserve"> </w:t>
      </w:r>
      <w:r>
        <w:t>Davis</w:t>
      </w:r>
      <w:r>
        <w:rPr>
          <w:spacing w:val="-1"/>
        </w:rPr>
        <w:t xml:space="preserve"> </w:t>
      </w:r>
      <w:r>
        <w:t>Mechanical</w:t>
      </w:r>
      <w:r>
        <w:rPr>
          <w:spacing w:val="-5"/>
        </w:rPr>
        <w:t xml:space="preserve"> </w:t>
      </w:r>
      <w:r>
        <w:t>Systems,</w:t>
      </w:r>
      <w:r>
        <w:rPr>
          <w:spacing w:val="-4"/>
        </w:rPr>
        <w:t xml:space="preserve"> </w:t>
      </w:r>
      <w:r>
        <w:t>Inc.</w:t>
      </w:r>
      <w:r>
        <w:rPr>
          <w:spacing w:val="-1"/>
        </w:rPr>
        <w:t xml:space="preserve"> </w:t>
      </w:r>
      <w:r>
        <w:t>owned</w:t>
      </w:r>
      <w:r>
        <w:rPr>
          <w:spacing w:val="-5"/>
        </w:rPr>
        <w:t xml:space="preserve"> </w:t>
      </w:r>
      <w:r>
        <w:t>or</w:t>
      </w:r>
      <w:r>
        <w:rPr>
          <w:spacing w:val="-4"/>
        </w:rPr>
        <w:t xml:space="preserve"> </w:t>
      </w:r>
      <w:r>
        <w:t>rented</w:t>
      </w:r>
      <w:r>
        <w:rPr>
          <w:spacing w:val="-2"/>
        </w:rPr>
        <w:t xml:space="preserve"> </w:t>
      </w:r>
      <w:r>
        <w:t>vehicles, and personal vehicles used to further Davis Mechanical Systems, Inc. Business.</w:t>
      </w:r>
      <w:r>
        <w:rPr>
          <w:spacing w:val="40"/>
        </w:rPr>
        <w:t xml:space="preserve"> </w:t>
      </w:r>
      <w:r>
        <w:t>Our vehicle safety program has been instituted to promote safe driving, and reduce the frequency and severity of collisions within our vehicle operations.</w:t>
      </w:r>
      <w:r>
        <w:rPr>
          <w:spacing w:val="40"/>
        </w:rPr>
        <w:t xml:space="preserve"> </w:t>
      </w:r>
      <w:r>
        <w:t>Safe fleet operation will also promote a positive public image.</w:t>
      </w:r>
    </w:p>
    <w:p w14:paraId="662F9034" w14:textId="77777777" w:rsidR="00562CC2" w:rsidRDefault="00000000">
      <w:pPr>
        <w:pStyle w:val="BodyText"/>
        <w:spacing w:before="230"/>
        <w:ind w:left="1120" w:right="1178"/>
        <w:jc w:val="both"/>
      </w:pPr>
      <w:r>
        <w:t>We will provide safe and reliable transportation for authorized drivers and the resources for proper maintenance.</w:t>
      </w:r>
      <w:r>
        <w:rPr>
          <w:spacing w:val="40"/>
        </w:rPr>
        <w:t xml:space="preserve"> </w:t>
      </w:r>
      <w:r>
        <w:t>It is the driver’s responsibility to ensure proper vehicle maintenance, exercise defensive driving, maintain a good driving record, and adhere to Davis Mechanical Systems, Inc. safe driving expectations and objectives of this program.</w:t>
      </w:r>
    </w:p>
    <w:p w14:paraId="49BBF8DA" w14:textId="77777777" w:rsidR="00562CC2" w:rsidRDefault="00000000">
      <w:pPr>
        <w:pStyle w:val="BodyText"/>
        <w:spacing w:before="229"/>
        <w:ind w:left="1120" w:right="1188"/>
        <w:jc w:val="both"/>
      </w:pPr>
      <w:r>
        <w:t>Note:</w:t>
      </w:r>
      <w:r>
        <w:rPr>
          <w:spacing w:val="-7"/>
        </w:rPr>
        <w:t xml:space="preserve"> </w:t>
      </w:r>
      <w:r>
        <w:t>DOT</w:t>
      </w:r>
      <w:r>
        <w:rPr>
          <w:spacing w:val="-6"/>
        </w:rPr>
        <w:t xml:space="preserve"> </w:t>
      </w:r>
      <w:r>
        <w:t>Safety</w:t>
      </w:r>
      <w:r>
        <w:rPr>
          <w:spacing w:val="-10"/>
        </w:rPr>
        <w:t xml:space="preserve"> </w:t>
      </w:r>
      <w:r>
        <w:t>Regulations</w:t>
      </w:r>
      <w:r>
        <w:rPr>
          <w:spacing w:val="-8"/>
        </w:rPr>
        <w:t xml:space="preserve"> </w:t>
      </w:r>
      <w:r>
        <w:t>apply</w:t>
      </w:r>
      <w:r>
        <w:rPr>
          <w:spacing w:val="-12"/>
        </w:rPr>
        <w:t xml:space="preserve"> </w:t>
      </w:r>
      <w:r>
        <w:t>to</w:t>
      </w:r>
      <w:r>
        <w:rPr>
          <w:spacing w:val="-9"/>
        </w:rPr>
        <w:t xml:space="preserve"> </w:t>
      </w:r>
      <w:r>
        <w:t>Commercial</w:t>
      </w:r>
      <w:r>
        <w:rPr>
          <w:spacing w:val="-10"/>
        </w:rPr>
        <w:t xml:space="preserve"> </w:t>
      </w:r>
      <w:r>
        <w:t>Motor</w:t>
      </w:r>
      <w:r>
        <w:rPr>
          <w:spacing w:val="-6"/>
        </w:rPr>
        <w:t xml:space="preserve"> </w:t>
      </w:r>
      <w:r>
        <w:t>Vehicles</w:t>
      </w:r>
      <w:r>
        <w:rPr>
          <w:spacing w:val="-6"/>
        </w:rPr>
        <w:t xml:space="preserve"> </w:t>
      </w:r>
      <w:r>
        <w:t>over</w:t>
      </w:r>
      <w:r>
        <w:rPr>
          <w:spacing w:val="-8"/>
        </w:rPr>
        <w:t xml:space="preserve"> </w:t>
      </w:r>
      <w:r>
        <w:t>10,000</w:t>
      </w:r>
      <w:r>
        <w:rPr>
          <w:spacing w:val="-9"/>
        </w:rPr>
        <w:t xml:space="preserve"> </w:t>
      </w:r>
      <w:r>
        <w:t>lbs.</w:t>
      </w:r>
      <w:r>
        <w:rPr>
          <w:spacing w:val="-9"/>
        </w:rPr>
        <w:t xml:space="preserve"> </w:t>
      </w:r>
      <w:r>
        <w:t>GVWR,</w:t>
      </w:r>
      <w:r>
        <w:rPr>
          <w:spacing w:val="-9"/>
        </w:rPr>
        <w:t xml:space="preserve"> </w:t>
      </w:r>
      <w:r>
        <w:t>and</w:t>
      </w:r>
      <w:r>
        <w:rPr>
          <w:spacing w:val="-9"/>
        </w:rPr>
        <w:t xml:space="preserve"> </w:t>
      </w:r>
      <w:r>
        <w:t>drivers</w:t>
      </w:r>
      <w:r>
        <w:rPr>
          <w:spacing w:val="-7"/>
        </w:rPr>
        <w:t xml:space="preserve"> </w:t>
      </w:r>
      <w:r>
        <w:t>of the vehicles should be familiar with these requirements.</w:t>
      </w:r>
    </w:p>
    <w:p w14:paraId="4B46947E" w14:textId="77777777" w:rsidR="00562CC2" w:rsidRDefault="00562CC2">
      <w:pPr>
        <w:pStyle w:val="BodyText"/>
        <w:spacing w:before="1"/>
      </w:pPr>
    </w:p>
    <w:p w14:paraId="6DBB82AF" w14:textId="77777777" w:rsidR="00562CC2" w:rsidRDefault="00000000">
      <w:pPr>
        <w:pStyle w:val="Heading9"/>
        <w:spacing w:before="1"/>
      </w:pPr>
      <w:r>
        <w:rPr>
          <w:noProof/>
        </w:rPr>
        <mc:AlternateContent>
          <mc:Choice Requires="wps">
            <w:drawing>
              <wp:anchor distT="0" distB="0" distL="0" distR="0" simplePos="0" relativeHeight="251887616" behindDoc="1" locked="0" layoutInCell="1" allowOverlap="1" wp14:anchorId="2F721C74" wp14:editId="47BA6189">
                <wp:simplePos x="0" y="0"/>
                <wp:positionH relativeFrom="page">
                  <wp:posOffset>896416</wp:posOffset>
                </wp:positionH>
                <wp:positionV relativeFrom="paragraph">
                  <wp:posOffset>180603</wp:posOffset>
                </wp:positionV>
                <wp:extent cx="5981065" cy="6350"/>
                <wp:effectExtent l="0" t="0" r="0" b="0"/>
                <wp:wrapTopAndBottom/>
                <wp:docPr id="1271" name="Graphic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7C2736" id="Graphic 1271" o:spid="_x0000_s1026" style="position:absolute;margin-left:70.6pt;margin-top:14.2pt;width:470.95pt;height:.5pt;z-index:-25142886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" path="m5981065,l,,,6096r5981065,l5981065,xe" fillcolor="black" stroked="f">
                <v:path arrowok="t"/>
                <w10:wrap type="topAndBottom" anchorx="page"/>
              </v:shape>
            </w:pict>
          </mc:Fallback>
        </mc:AlternateContent>
      </w:r>
      <w:r>
        <w:t>DRIVER</w:t>
      </w:r>
      <w:r>
        <w:rPr>
          <w:spacing w:val="-6"/>
        </w:rPr>
        <w:t xml:space="preserve"> </w:t>
      </w:r>
      <w:r>
        <w:rPr>
          <w:spacing w:val="-2"/>
        </w:rPr>
        <w:t>EVALUATION</w:t>
      </w:r>
    </w:p>
    <w:p w14:paraId="4D915667" w14:textId="77777777" w:rsidR="00562CC2" w:rsidRDefault="00000000">
      <w:pPr>
        <w:pStyle w:val="BodyText"/>
        <w:ind w:left="1120" w:right="1179"/>
        <w:jc w:val="both"/>
      </w:pPr>
      <w:r>
        <w:t>Employees</w:t>
      </w:r>
      <w:r>
        <w:rPr>
          <w:spacing w:val="-2"/>
        </w:rPr>
        <w:t xml:space="preserve"> </w:t>
      </w:r>
      <w:r>
        <w:t>assigned</w:t>
      </w:r>
      <w:r>
        <w:rPr>
          <w:spacing w:val="-1"/>
        </w:rPr>
        <w:t xml:space="preserve"> </w:t>
      </w:r>
      <w:r>
        <w:t>Davis Mechanical</w:t>
      </w:r>
      <w:r>
        <w:rPr>
          <w:spacing w:val="-2"/>
        </w:rPr>
        <w:t xml:space="preserve"> </w:t>
      </w:r>
      <w:r>
        <w:t>Systems,</w:t>
      </w:r>
      <w:r>
        <w:rPr>
          <w:spacing w:val="-3"/>
        </w:rPr>
        <w:t xml:space="preserve"> </w:t>
      </w:r>
      <w:r>
        <w:t>Inc.</w:t>
      </w:r>
      <w:r>
        <w:rPr>
          <w:spacing w:val="-1"/>
        </w:rPr>
        <w:t xml:space="preserve"> </w:t>
      </w:r>
      <w:r>
        <w:t>vehicles</w:t>
      </w:r>
      <w:r>
        <w:rPr>
          <w:spacing w:val="-2"/>
        </w:rPr>
        <w:t xml:space="preserve"> </w:t>
      </w:r>
      <w:r>
        <w:t>or</w:t>
      </w:r>
      <w:r>
        <w:rPr>
          <w:spacing w:val="-2"/>
        </w:rPr>
        <w:t xml:space="preserve"> </w:t>
      </w:r>
      <w:r>
        <w:t>regularly</w:t>
      </w:r>
      <w:r>
        <w:rPr>
          <w:spacing w:val="-6"/>
        </w:rPr>
        <w:t xml:space="preserve"> </w:t>
      </w:r>
      <w:r>
        <w:t>operating</w:t>
      </w:r>
      <w:r>
        <w:rPr>
          <w:spacing w:val="-4"/>
        </w:rPr>
        <w:t xml:space="preserve"> </w:t>
      </w:r>
      <w:r>
        <w:t>personal</w:t>
      </w:r>
      <w:r>
        <w:rPr>
          <w:spacing w:val="-2"/>
        </w:rPr>
        <w:t xml:space="preserve"> </w:t>
      </w:r>
      <w:r>
        <w:t>vehicles</w:t>
      </w:r>
      <w:r>
        <w:rPr>
          <w:spacing w:val="-2"/>
        </w:rPr>
        <w:t xml:space="preserve"> </w:t>
      </w:r>
      <w:r>
        <w:t>for Davis Mechanical Systems,</w:t>
      </w:r>
      <w:r>
        <w:rPr>
          <w:spacing w:val="-2"/>
        </w:rPr>
        <w:t xml:space="preserve"> </w:t>
      </w:r>
      <w:r>
        <w:t>Inc. are expected to maintain acceptable driving records.</w:t>
      </w:r>
      <w:r>
        <w:rPr>
          <w:spacing w:val="40"/>
        </w:rPr>
        <w:t xml:space="preserve"> </w:t>
      </w:r>
      <w:r>
        <w:t>Allowing the use of our Davis Mechanical Systems, Inc. vehicles and the operation of non-owned vehicles by</w:t>
      </w:r>
      <w:r>
        <w:rPr>
          <w:spacing w:val="-3"/>
        </w:rPr>
        <w:t xml:space="preserve"> </w:t>
      </w:r>
      <w:r>
        <w:t>employees with poor</w:t>
      </w:r>
      <w:r>
        <w:rPr>
          <w:spacing w:val="-1"/>
        </w:rPr>
        <w:t xml:space="preserve"> </w:t>
      </w:r>
      <w:r>
        <w:t>driving</w:t>
      </w:r>
      <w:r>
        <w:rPr>
          <w:spacing w:val="-3"/>
        </w:rPr>
        <w:t xml:space="preserve"> </w:t>
      </w:r>
      <w:r>
        <w:t>records exposes</w:t>
      </w:r>
      <w:r>
        <w:rPr>
          <w:spacing w:val="-1"/>
        </w:rPr>
        <w:t xml:space="preserve"> </w:t>
      </w:r>
      <w:r>
        <w:t>our</w:t>
      </w:r>
      <w:r>
        <w:rPr>
          <w:spacing w:val="-1"/>
        </w:rPr>
        <w:t xml:space="preserve"> </w:t>
      </w:r>
      <w:r>
        <w:t>company</w:t>
      </w:r>
      <w:r>
        <w:rPr>
          <w:spacing w:val="-7"/>
        </w:rPr>
        <w:t xml:space="preserve"> </w:t>
      </w:r>
      <w:r>
        <w:t>to</w:t>
      </w:r>
      <w:r>
        <w:rPr>
          <w:spacing w:val="-2"/>
        </w:rPr>
        <w:t xml:space="preserve"> </w:t>
      </w:r>
      <w:r>
        <w:t>potentially</w:t>
      </w:r>
      <w:r>
        <w:rPr>
          <w:spacing w:val="-4"/>
        </w:rPr>
        <w:t xml:space="preserve"> </w:t>
      </w:r>
      <w:r>
        <w:t>significant</w:t>
      </w:r>
      <w:r>
        <w:rPr>
          <w:spacing w:val="-2"/>
        </w:rPr>
        <w:t xml:space="preserve"> </w:t>
      </w:r>
      <w:r>
        <w:t>liability.</w:t>
      </w:r>
      <w:r>
        <w:rPr>
          <w:spacing w:val="40"/>
        </w:rPr>
        <w:t xml:space="preserve"> </w:t>
      </w:r>
      <w:r>
        <w:t>Therefore,</w:t>
      </w:r>
      <w:r>
        <w:rPr>
          <w:spacing w:val="-2"/>
        </w:rPr>
        <w:t xml:space="preserve"> </w:t>
      </w:r>
      <w:r>
        <w:t>a</w:t>
      </w:r>
      <w:r>
        <w:rPr>
          <w:spacing w:val="-2"/>
        </w:rPr>
        <w:t xml:space="preserve"> </w:t>
      </w:r>
      <w:r>
        <w:t>driver</w:t>
      </w:r>
      <w:r>
        <w:rPr>
          <w:spacing w:val="-1"/>
        </w:rPr>
        <w:t xml:space="preserve"> </w:t>
      </w:r>
      <w:r>
        <w:t>evaluation procedure has been implemented with the following parameters.</w:t>
      </w:r>
    </w:p>
    <w:p w14:paraId="5BAC9DBC" w14:textId="77777777" w:rsidR="00562CC2" w:rsidRDefault="00000000">
      <w:pPr>
        <w:pStyle w:val="ListParagraph"/>
        <w:numPr>
          <w:ilvl w:val="1"/>
          <w:numId w:val="6"/>
        </w:numPr>
        <w:tabs>
          <w:tab w:val="left" w:pos="1480"/>
        </w:tabs>
        <w:spacing w:before="228"/>
        <w:ind w:right="1173"/>
        <w:jc w:val="both"/>
        <w:rPr>
          <w:sz w:val="20"/>
        </w:rPr>
      </w:pPr>
      <w:r>
        <w:rPr>
          <w:sz w:val="20"/>
        </w:rPr>
        <w:t>Prospective</w:t>
      </w:r>
      <w:r>
        <w:rPr>
          <w:spacing w:val="-10"/>
          <w:sz w:val="20"/>
        </w:rPr>
        <w:t xml:space="preserve"> </w:t>
      </w:r>
      <w:r>
        <w:rPr>
          <w:sz w:val="20"/>
        </w:rPr>
        <w:t>employee</w:t>
      </w:r>
      <w:r>
        <w:rPr>
          <w:spacing w:val="-12"/>
          <w:sz w:val="20"/>
        </w:rPr>
        <w:t xml:space="preserve"> </w:t>
      </w:r>
      <w:r>
        <w:rPr>
          <w:sz w:val="20"/>
        </w:rPr>
        <w:t>(whose</w:t>
      </w:r>
      <w:r>
        <w:rPr>
          <w:spacing w:val="-12"/>
          <w:sz w:val="20"/>
        </w:rPr>
        <w:t xml:space="preserve"> </w:t>
      </w:r>
      <w:r>
        <w:rPr>
          <w:sz w:val="20"/>
        </w:rPr>
        <w:t>jobs</w:t>
      </w:r>
      <w:r>
        <w:rPr>
          <w:spacing w:val="-11"/>
          <w:sz w:val="20"/>
        </w:rPr>
        <w:t xml:space="preserve"> </w:t>
      </w:r>
      <w:r>
        <w:rPr>
          <w:sz w:val="20"/>
        </w:rPr>
        <w:t>require</w:t>
      </w:r>
      <w:r>
        <w:rPr>
          <w:spacing w:val="-12"/>
          <w:sz w:val="20"/>
        </w:rPr>
        <w:t xml:space="preserve"> </w:t>
      </w:r>
      <w:r>
        <w:rPr>
          <w:sz w:val="20"/>
        </w:rPr>
        <w:t>operation</w:t>
      </w:r>
      <w:r>
        <w:rPr>
          <w:spacing w:val="-13"/>
          <w:sz w:val="20"/>
        </w:rPr>
        <w:t xml:space="preserve"> </w:t>
      </w:r>
      <w:r>
        <w:rPr>
          <w:sz w:val="20"/>
        </w:rPr>
        <w:t>of</w:t>
      </w:r>
      <w:r>
        <w:rPr>
          <w:spacing w:val="-10"/>
          <w:sz w:val="20"/>
        </w:rPr>
        <w:t xml:space="preserve"> </w:t>
      </w:r>
      <w:r>
        <w:rPr>
          <w:sz w:val="20"/>
        </w:rPr>
        <w:t>a</w:t>
      </w:r>
      <w:r>
        <w:rPr>
          <w:spacing w:val="-7"/>
          <w:sz w:val="20"/>
        </w:rPr>
        <w:t xml:space="preserve"> </w:t>
      </w:r>
      <w:r>
        <w:rPr>
          <w:sz w:val="20"/>
        </w:rPr>
        <w:t>Davis</w:t>
      </w:r>
      <w:r>
        <w:rPr>
          <w:spacing w:val="-11"/>
          <w:sz w:val="20"/>
        </w:rPr>
        <w:t xml:space="preserve"> </w:t>
      </w:r>
      <w:r>
        <w:rPr>
          <w:sz w:val="20"/>
        </w:rPr>
        <w:t>Mechanical</w:t>
      </w:r>
      <w:r>
        <w:rPr>
          <w:spacing w:val="-13"/>
          <w:sz w:val="20"/>
        </w:rPr>
        <w:t xml:space="preserve"> </w:t>
      </w:r>
      <w:r>
        <w:rPr>
          <w:sz w:val="20"/>
        </w:rPr>
        <w:t>Systems,</w:t>
      </w:r>
      <w:r>
        <w:rPr>
          <w:spacing w:val="-12"/>
          <w:sz w:val="20"/>
        </w:rPr>
        <w:t xml:space="preserve"> </w:t>
      </w:r>
      <w:r>
        <w:rPr>
          <w:sz w:val="20"/>
        </w:rPr>
        <w:t>Inc.</w:t>
      </w:r>
      <w:r>
        <w:rPr>
          <w:spacing w:val="-9"/>
          <w:sz w:val="20"/>
        </w:rPr>
        <w:t xml:space="preserve"> </w:t>
      </w:r>
      <w:r>
        <w:rPr>
          <w:sz w:val="20"/>
        </w:rPr>
        <w:t>vehicle)</w:t>
      </w:r>
      <w:r>
        <w:rPr>
          <w:spacing w:val="-11"/>
          <w:sz w:val="20"/>
        </w:rPr>
        <w:t xml:space="preserve"> </w:t>
      </w:r>
      <w:r>
        <w:rPr>
          <w:sz w:val="20"/>
        </w:rPr>
        <w:t>may be hired only on the condition of having a valid driver’s license and obtaining an “acceptable” Motor Vehicle Record (MVR).</w:t>
      </w:r>
      <w:r>
        <w:rPr>
          <w:spacing w:val="40"/>
          <w:sz w:val="20"/>
        </w:rPr>
        <w:t xml:space="preserve"> </w:t>
      </w:r>
      <w:r>
        <w:rPr>
          <w:sz w:val="20"/>
        </w:rPr>
        <w:t>If the MVR proves to be unacceptable (refer to “definition of unacceptable driving record”), the conditional offer of employment will be withdrawn.</w:t>
      </w:r>
    </w:p>
    <w:p w14:paraId="082C19DB" w14:textId="77777777" w:rsidR="00562CC2" w:rsidRDefault="00000000">
      <w:pPr>
        <w:pStyle w:val="ListParagraph"/>
        <w:numPr>
          <w:ilvl w:val="1"/>
          <w:numId w:val="6"/>
        </w:numPr>
        <w:tabs>
          <w:tab w:val="left" w:pos="1480"/>
        </w:tabs>
        <w:spacing w:before="229"/>
        <w:ind w:right="1180"/>
        <w:jc w:val="both"/>
        <w:rPr>
          <w:sz w:val="20"/>
        </w:rPr>
      </w:pPr>
      <w:r>
        <w:rPr>
          <w:sz w:val="20"/>
        </w:rPr>
        <w:t>Driving</w:t>
      </w:r>
      <w:r>
        <w:rPr>
          <w:spacing w:val="-14"/>
          <w:sz w:val="20"/>
        </w:rPr>
        <w:t xml:space="preserve"> </w:t>
      </w:r>
      <w:r>
        <w:rPr>
          <w:sz w:val="20"/>
        </w:rPr>
        <w:t>records</w:t>
      </w:r>
      <w:r>
        <w:rPr>
          <w:spacing w:val="-14"/>
          <w:sz w:val="20"/>
        </w:rPr>
        <w:t xml:space="preserve"> </w:t>
      </w:r>
      <w:r>
        <w:rPr>
          <w:sz w:val="20"/>
        </w:rPr>
        <w:t>of</w:t>
      </w:r>
      <w:r>
        <w:rPr>
          <w:spacing w:val="-14"/>
          <w:sz w:val="20"/>
        </w:rPr>
        <w:t xml:space="preserve"> </w:t>
      </w:r>
      <w:r>
        <w:rPr>
          <w:sz w:val="20"/>
        </w:rPr>
        <w:t>current</w:t>
      </w:r>
      <w:r>
        <w:rPr>
          <w:spacing w:val="-14"/>
          <w:sz w:val="20"/>
        </w:rPr>
        <w:t xml:space="preserve"> </w:t>
      </w:r>
      <w:r>
        <w:rPr>
          <w:sz w:val="20"/>
        </w:rPr>
        <w:t>employees</w:t>
      </w:r>
      <w:r>
        <w:rPr>
          <w:spacing w:val="-14"/>
          <w:sz w:val="20"/>
        </w:rPr>
        <w:t xml:space="preserve"> </w:t>
      </w:r>
      <w:r>
        <w:rPr>
          <w:sz w:val="20"/>
        </w:rPr>
        <w:t>operating</w:t>
      </w:r>
      <w:r>
        <w:rPr>
          <w:spacing w:val="-14"/>
          <w:sz w:val="20"/>
        </w:rPr>
        <w:t xml:space="preserve"> </w:t>
      </w:r>
      <w:r>
        <w:rPr>
          <w:sz w:val="20"/>
        </w:rPr>
        <w:t>Davis</w:t>
      </w:r>
      <w:r>
        <w:rPr>
          <w:spacing w:val="-13"/>
          <w:sz w:val="20"/>
        </w:rPr>
        <w:t xml:space="preserve"> </w:t>
      </w:r>
      <w:r>
        <w:rPr>
          <w:sz w:val="20"/>
        </w:rPr>
        <w:t>Mechanical</w:t>
      </w:r>
      <w:r>
        <w:rPr>
          <w:spacing w:val="-13"/>
          <w:sz w:val="20"/>
        </w:rPr>
        <w:t xml:space="preserve"> </w:t>
      </w:r>
      <w:r>
        <w:rPr>
          <w:sz w:val="20"/>
        </w:rPr>
        <w:t>Systems,</w:t>
      </w:r>
      <w:r>
        <w:rPr>
          <w:spacing w:val="-14"/>
          <w:sz w:val="20"/>
        </w:rPr>
        <w:t xml:space="preserve"> </w:t>
      </w:r>
      <w:r>
        <w:rPr>
          <w:sz w:val="20"/>
        </w:rPr>
        <w:t>Inc.</w:t>
      </w:r>
      <w:r>
        <w:rPr>
          <w:spacing w:val="-12"/>
          <w:sz w:val="20"/>
        </w:rPr>
        <w:t xml:space="preserve"> </w:t>
      </w:r>
      <w:r>
        <w:rPr>
          <w:sz w:val="20"/>
        </w:rPr>
        <w:t>vehicles</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 xml:space="preserve">audited annually </w:t>
      </w:r>
      <w:r>
        <w:rPr>
          <w:i/>
          <w:sz w:val="20"/>
        </w:rPr>
        <w:t xml:space="preserve">and </w:t>
      </w:r>
      <w:r>
        <w:rPr>
          <w:sz w:val="20"/>
        </w:rPr>
        <w:t>after any vehicle accident.</w:t>
      </w:r>
      <w:r>
        <w:rPr>
          <w:spacing w:val="40"/>
          <w:sz w:val="20"/>
        </w:rPr>
        <w:t xml:space="preserve"> </w:t>
      </w:r>
      <w:r>
        <w:rPr>
          <w:sz w:val="20"/>
        </w:rPr>
        <w:t>Drivers who have unacceptable driving records (refer to “definition of unacceptable driving record”) will be subject to disciplinary procedures.</w:t>
      </w:r>
    </w:p>
    <w:p w14:paraId="1EE890E5" w14:textId="77777777" w:rsidR="00562CC2" w:rsidRDefault="00000000">
      <w:pPr>
        <w:pStyle w:val="ListParagraph"/>
        <w:numPr>
          <w:ilvl w:val="1"/>
          <w:numId w:val="6"/>
        </w:numPr>
        <w:tabs>
          <w:tab w:val="left" w:pos="1480"/>
        </w:tabs>
        <w:spacing w:before="229"/>
        <w:ind w:right="1178"/>
        <w:jc w:val="both"/>
        <w:rPr>
          <w:sz w:val="20"/>
        </w:rPr>
      </w:pPr>
      <w:r>
        <w:rPr>
          <w:sz w:val="20"/>
        </w:rPr>
        <w:t xml:space="preserve">Drivers are required to report an accident or moving violations to their supervisor at the time of the </w:t>
      </w:r>
      <w:r>
        <w:rPr>
          <w:spacing w:val="-2"/>
          <w:sz w:val="20"/>
        </w:rPr>
        <w:t>occurrence.</w:t>
      </w:r>
    </w:p>
    <w:p w14:paraId="5B0B6CB8" w14:textId="77777777" w:rsidR="00562CC2" w:rsidRDefault="00000000">
      <w:pPr>
        <w:pStyle w:val="Heading9"/>
        <w:spacing w:before="227"/>
      </w:pPr>
      <w:r>
        <w:rPr>
          <w:noProof/>
        </w:rPr>
        <mc:AlternateContent>
          <mc:Choice Requires="wps">
            <w:drawing>
              <wp:anchor distT="0" distB="0" distL="0" distR="0" simplePos="0" relativeHeight="251888640" behindDoc="1" locked="0" layoutInCell="1" allowOverlap="1" wp14:anchorId="543CA4FA" wp14:editId="3591ED5A">
                <wp:simplePos x="0" y="0"/>
                <wp:positionH relativeFrom="page">
                  <wp:posOffset>896416</wp:posOffset>
                </wp:positionH>
                <wp:positionV relativeFrom="paragraph">
                  <wp:posOffset>304772</wp:posOffset>
                </wp:positionV>
                <wp:extent cx="5981065" cy="6350"/>
                <wp:effectExtent l="0" t="0" r="0" b="0"/>
                <wp:wrapTopAndBottom/>
                <wp:docPr id="1272" name="Graphi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D6F530" id="Graphic 1272" o:spid="_x0000_s1026" style="position:absolute;margin-left:70.6pt;margin-top:24pt;width:470.95pt;height:.5pt;z-index:-25142784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" path="m5981065,l,,,6096r5981065,l5981065,xe" fillcolor="black" stroked="f">
                <v:path arrowok="t"/>
                <w10:wrap type="topAndBottom" anchorx="page"/>
              </v:shape>
            </w:pict>
          </mc:Fallback>
        </mc:AlternateContent>
      </w:r>
      <w:r>
        <w:t>DRIVER</w:t>
      </w:r>
      <w:r>
        <w:rPr>
          <w:spacing w:val="-7"/>
        </w:rPr>
        <w:t xml:space="preserve"> </w:t>
      </w:r>
      <w:r>
        <w:t>SAFETY</w:t>
      </w:r>
      <w:r>
        <w:rPr>
          <w:spacing w:val="-7"/>
        </w:rPr>
        <w:t xml:space="preserve"> </w:t>
      </w:r>
      <w:r>
        <w:rPr>
          <w:spacing w:val="-2"/>
        </w:rPr>
        <w:t>GUIDELINES</w:t>
      </w:r>
    </w:p>
    <w:p w14:paraId="6056AC47" w14:textId="77777777" w:rsidR="00562CC2" w:rsidRDefault="00000000">
      <w:pPr>
        <w:pStyle w:val="BodyText"/>
        <w:ind w:left="1120" w:right="1180"/>
        <w:jc w:val="both"/>
      </w:pPr>
      <w:r>
        <w:t>Employees assigned Davis Mechanical Systems, Inc. vehicles, or those using their own vehicle for company purposes, are expected to perform in accordance with these objectives:</w:t>
      </w:r>
    </w:p>
    <w:p w14:paraId="781C0D09" w14:textId="77777777" w:rsidR="00562CC2" w:rsidRDefault="00000000">
      <w:pPr>
        <w:pStyle w:val="ListParagraph"/>
        <w:numPr>
          <w:ilvl w:val="1"/>
          <w:numId w:val="6"/>
        </w:numPr>
        <w:tabs>
          <w:tab w:val="left" w:pos="1480"/>
        </w:tabs>
        <w:spacing w:before="230" w:line="244" w:lineRule="exact"/>
        <w:rPr>
          <w:sz w:val="20"/>
        </w:rPr>
      </w:pPr>
      <w:r>
        <w:rPr>
          <w:sz w:val="20"/>
        </w:rPr>
        <w:t>Practice</w:t>
      </w:r>
      <w:r>
        <w:rPr>
          <w:spacing w:val="-7"/>
          <w:sz w:val="20"/>
        </w:rPr>
        <w:t xml:space="preserve"> </w:t>
      </w:r>
      <w:r>
        <w:rPr>
          <w:sz w:val="20"/>
        </w:rPr>
        <w:t>defensive</w:t>
      </w:r>
      <w:r>
        <w:rPr>
          <w:spacing w:val="-7"/>
          <w:sz w:val="20"/>
        </w:rPr>
        <w:t xml:space="preserve"> </w:t>
      </w:r>
      <w:r>
        <w:rPr>
          <w:sz w:val="20"/>
        </w:rPr>
        <w:t>techniques</w:t>
      </w:r>
      <w:r>
        <w:rPr>
          <w:spacing w:val="-5"/>
          <w:sz w:val="20"/>
        </w:rPr>
        <w:t xml:space="preserve"> </w:t>
      </w:r>
      <w:r>
        <w:rPr>
          <w:sz w:val="20"/>
        </w:rPr>
        <w:t>and</w:t>
      </w:r>
      <w:r>
        <w:rPr>
          <w:spacing w:val="-7"/>
          <w:sz w:val="20"/>
        </w:rPr>
        <w:t xml:space="preserve"> </w:t>
      </w:r>
      <w:r>
        <w:rPr>
          <w:sz w:val="20"/>
        </w:rPr>
        <w:t>obey</w:t>
      </w:r>
      <w:r>
        <w:rPr>
          <w:spacing w:val="-9"/>
          <w:sz w:val="20"/>
        </w:rPr>
        <w:t xml:space="preserve"> </w:t>
      </w:r>
      <w:r>
        <w:rPr>
          <w:sz w:val="20"/>
        </w:rPr>
        <w:t>all</w:t>
      </w:r>
      <w:r>
        <w:rPr>
          <w:spacing w:val="-8"/>
          <w:sz w:val="20"/>
        </w:rPr>
        <w:t xml:space="preserve"> </w:t>
      </w:r>
      <w:r>
        <w:rPr>
          <w:sz w:val="20"/>
        </w:rPr>
        <w:t>traffic</w:t>
      </w:r>
      <w:r>
        <w:rPr>
          <w:spacing w:val="-5"/>
          <w:sz w:val="20"/>
        </w:rPr>
        <w:t xml:space="preserve"> </w:t>
      </w:r>
      <w:r>
        <w:rPr>
          <w:sz w:val="20"/>
        </w:rPr>
        <w:t>laws</w:t>
      </w:r>
      <w:r>
        <w:rPr>
          <w:spacing w:val="-6"/>
          <w:sz w:val="20"/>
        </w:rPr>
        <w:t xml:space="preserve"> </w:t>
      </w:r>
      <w:r>
        <w:rPr>
          <w:sz w:val="20"/>
        </w:rPr>
        <w:t>to</w:t>
      </w:r>
      <w:r>
        <w:rPr>
          <w:spacing w:val="-7"/>
          <w:sz w:val="20"/>
        </w:rPr>
        <w:t xml:space="preserve"> </w:t>
      </w:r>
      <w:r>
        <w:rPr>
          <w:sz w:val="20"/>
        </w:rPr>
        <w:t>avoid</w:t>
      </w:r>
      <w:r>
        <w:rPr>
          <w:spacing w:val="-6"/>
          <w:sz w:val="20"/>
        </w:rPr>
        <w:t xml:space="preserve"> </w:t>
      </w:r>
      <w:r>
        <w:rPr>
          <w:sz w:val="20"/>
        </w:rPr>
        <w:t>vehicle</w:t>
      </w:r>
      <w:r>
        <w:rPr>
          <w:spacing w:val="-7"/>
          <w:sz w:val="20"/>
        </w:rPr>
        <w:t xml:space="preserve"> </w:t>
      </w:r>
      <w:r>
        <w:rPr>
          <w:sz w:val="20"/>
        </w:rPr>
        <w:t>accidents</w:t>
      </w:r>
      <w:r>
        <w:rPr>
          <w:spacing w:val="-6"/>
          <w:sz w:val="20"/>
        </w:rPr>
        <w:t xml:space="preserve"> </w:t>
      </w:r>
      <w:r>
        <w:rPr>
          <w:sz w:val="20"/>
        </w:rPr>
        <w:t>and</w:t>
      </w:r>
      <w:r>
        <w:rPr>
          <w:spacing w:val="-7"/>
          <w:sz w:val="20"/>
        </w:rPr>
        <w:t xml:space="preserve"> </w:t>
      </w:r>
      <w:r>
        <w:rPr>
          <w:sz w:val="20"/>
        </w:rPr>
        <w:t>traffic</w:t>
      </w:r>
      <w:r>
        <w:rPr>
          <w:spacing w:val="-6"/>
          <w:sz w:val="20"/>
        </w:rPr>
        <w:t xml:space="preserve"> </w:t>
      </w:r>
      <w:r>
        <w:rPr>
          <w:spacing w:val="-2"/>
          <w:sz w:val="20"/>
        </w:rPr>
        <w:t>violations.</w:t>
      </w:r>
    </w:p>
    <w:p w14:paraId="672D0C07" w14:textId="77777777" w:rsidR="00562CC2" w:rsidRDefault="00000000">
      <w:pPr>
        <w:pStyle w:val="ListParagraph"/>
        <w:numPr>
          <w:ilvl w:val="1"/>
          <w:numId w:val="6"/>
        </w:numPr>
        <w:tabs>
          <w:tab w:val="left" w:pos="1480"/>
        </w:tabs>
        <w:ind w:right="1185"/>
        <w:jc w:val="both"/>
        <w:rPr>
          <w:sz w:val="20"/>
        </w:rPr>
      </w:pPr>
      <w:r>
        <w:rPr>
          <w:sz w:val="20"/>
        </w:rPr>
        <w:t>Keep vehicles well maintained in safe working order.</w:t>
      </w:r>
      <w:r>
        <w:rPr>
          <w:spacing w:val="40"/>
          <w:sz w:val="20"/>
        </w:rPr>
        <w:t xml:space="preserve"> </w:t>
      </w:r>
      <w:r>
        <w:rPr>
          <w:sz w:val="20"/>
        </w:rPr>
        <w:t xml:space="preserve">Employees are expected to keep track of maintenance in accordance with the </w:t>
      </w:r>
      <w:r>
        <w:rPr>
          <w:i/>
          <w:sz w:val="20"/>
        </w:rPr>
        <w:t xml:space="preserve">Vehicle Maintenance </w:t>
      </w:r>
      <w:r>
        <w:rPr>
          <w:sz w:val="20"/>
        </w:rPr>
        <w:t>section of this policy.</w:t>
      </w:r>
    </w:p>
    <w:p w14:paraId="463348D3" w14:textId="77777777" w:rsidR="00562CC2" w:rsidRDefault="00562CC2">
      <w:pPr>
        <w:jc w:val="both"/>
        <w:rPr>
          <w:sz w:val="20"/>
        </w:rPr>
        <w:sectPr w:rsidR="00562CC2" w:rsidSect="000A30F8">
          <w:footerReference w:type="default" r:id="rId203"/>
          <w:pgSz w:w="12240" w:h="15840"/>
          <w:pgMar w:top="1420" w:right="260" w:bottom="1160" w:left="320" w:header="0" w:footer="972" w:gutter="0"/>
          <w:pgNumType w:start="1"/>
          <w:cols w:space="720"/>
        </w:sectPr>
      </w:pPr>
    </w:p>
    <w:p w14:paraId="387DB027" w14:textId="77777777" w:rsidR="00562CC2" w:rsidRDefault="00000000">
      <w:pPr>
        <w:pStyle w:val="ListParagraph"/>
        <w:numPr>
          <w:ilvl w:val="1"/>
          <w:numId w:val="6"/>
        </w:numPr>
        <w:tabs>
          <w:tab w:val="left" w:pos="1480"/>
        </w:tabs>
        <w:spacing w:before="78"/>
        <w:ind w:right="1184"/>
        <w:jc w:val="both"/>
        <w:rPr>
          <w:sz w:val="20"/>
        </w:rPr>
      </w:pPr>
      <w:r>
        <w:rPr>
          <w:sz w:val="20"/>
        </w:rPr>
        <w:lastRenderedPageBreak/>
        <w:t>Exercise courtesy</w:t>
      </w:r>
      <w:r>
        <w:rPr>
          <w:spacing w:val="-3"/>
          <w:sz w:val="20"/>
        </w:rPr>
        <w:t xml:space="preserve"> </w:t>
      </w:r>
      <w:r>
        <w:rPr>
          <w:sz w:val="20"/>
        </w:rPr>
        <w:t>to other drivers and pedestrians.</w:t>
      </w:r>
      <w:r>
        <w:rPr>
          <w:spacing w:val="40"/>
          <w:sz w:val="20"/>
        </w:rPr>
        <w:t xml:space="preserve"> </w:t>
      </w:r>
      <w:r>
        <w:rPr>
          <w:sz w:val="20"/>
        </w:rPr>
        <w:t>If the public calls our company</w:t>
      </w:r>
      <w:r>
        <w:rPr>
          <w:spacing w:val="-1"/>
          <w:sz w:val="20"/>
        </w:rPr>
        <w:t xml:space="preserve"> </w:t>
      </w:r>
      <w:r>
        <w:rPr>
          <w:sz w:val="20"/>
        </w:rPr>
        <w:t>to complain about a</w:t>
      </w:r>
      <w:r>
        <w:rPr>
          <w:spacing w:val="-4"/>
          <w:sz w:val="20"/>
        </w:rPr>
        <w:t xml:space="preserve"> </w:t>
      </w:r>
      <w:r>
        <w:rPr>
          <w:sz w:val="20"/>
        </w:rPr>
        <w:t>driver,</w:t>
      </w:r>
      <w:r>
        <w:rPr>
          <w:spacing w:val="-4"/>
          <w:sz w:val="20"/>
        </w:rPr>
        <w:t xml:space="preserve"> </w:t>
      </w:r>
      <w:r>
        <w:rPr>
          <w:sz w:val="20"/>
        </w:rPr>
        <w:t>it</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documented</w:t>
      </w:r>
      <w:r>
        <w:rPr>
          <w:spacing w:val="-5"/>
          <w:sz w:val="20"/>
        </w:rPr>
        <w:t xml:space="preserve"> </w:t>
      </w:r>
      <w:r>
        <w:rPr>
          <w:sz w:val="20"/>
        </w:rPr>
        <w:t>and</w:t>
      </w:r>
      <w:r>
        <w:rPr>
          <w:spacing w:val="-4"/>
          <w:sz w:val="20"/>
        </w:rPr>
        <w:t xml:space="preserve"> </w:t>
      </w:r>
      <w:r>
        <w:rPr>
          <w:sz w:val="20"/>
        </w:rPr>
        <w:t>stored</w:t>
      </w:r>
      <w:r>
        <w:rPr>
          <w:spacing w:val="-2"/>
          <w:sz w:val="20"/>
        </w:rPr>
        <w:t xml:space="preserve"> </w:t>
      </w:r>
      <w:r>
        <w:rPr>
          <w:sz w:val="20"/>
        </w:rPr>
        <w:t>in</w:t>
      </w:r>
      <w:r>
        <w:rPr>
          <w:spacing w:val="-2"/>
          <w:sz w:val="20"/>
        </w:rPr>
        <w:t xml:space="preserve"> </w:t>
      </w:r>
      <w:r>
        <w:rPr>
          <w:sz w:val="20"/>
        </w:rPr>
        <w:t>employee</w:t>
      </w:r>
      <w:r>
        <w:rPr>
          <w:spacing w:val="-2"/>
          <w:sz w:val="20"/>
        </w:rPr>
        <w:t xml:space="preserve"> </w:t>
      </w:r>
      <w:r>
        <w:rPr>
          <w:sz w:val="20"/>
        </w:rPr>
        <w:t>personnel</w:t>
      </w:r>
      <w:r>
        <w:rPr>
          <w:spacing w:val="-5"/>
          <w:sz w:val="20"/>
        </w:rPr>
        <w:t xml:space="preserve"> </w:t>
      </w:r>
      <w:r>
        <w:rPr>
          <w:sz w:val="20"/>
        </w:rPr>
        <w:t>files.</w:t>
      </w:r>
      <w:r>
        <w:rPr>
          <w:spacing w:val="40"/>
          <w:sz w:val="20"/>
        </w:rPr>
        <w:t xml:space="preserve"> </w:t>
      </w:r>
      <w:r>
        <w:rPr>
          <w:sz w:val="20"/>
        </w:rPr>
        <w:t>This</w:t>
      </w:r>
      <w:r>
        <w:rPr>
          <w:spacing w:val="-3"/>
          <w:sz w:val="20"/>
        </w:rPr>
        <w:t xml:space="preserve"> </w:t>
      </w:r>
      <w:r>
        <w:rPr>
          <w:sz w:val="20"/>
        </w:rPr>
        <w:t>information</w:t>
      </w:r>
      <w:r>
        <w:rPr>
          <w:spacing w:val="-2"/>
          <w:sz w:val="20"/>
        </w:rPr>
        <w:t xml:space="preserve"> </w:t>
      </w:r>
      <w:r>
        <w:rPr>
          <w:sz w:val="20"/>
        </w:rPr>
        <w:t>will</w:t>
      </w:r>
      <w:r>
        <w:rPr>
          <w:spacing w:val="-3"/>
          <w:sz w:val="20"/>
        </w:rPr>
        <w:t xml:space="preserve"> </w:t>
      </w:r>
      <w:r>
        <w:rPr>
          <w:sz w:val="20"/>
        </w:rPr>
        <w:t>be</w:t>
      </w:r>
      <w:r>
        <w:rPr>
          <w:spacing w:val="-3"/>
          <w:sz w:val="20"/>
        </w:rPr>
        <w:t xml:space="preserve"> </w:t>
      </w:r>
      <w:r>
        <w:rPr>
          <w:sz w:val="20"/>
        </w:rPr>
        <w:t>utilized to identify your driving habits and will be used in employee evaluations.</w:t>
      </w:r>
    </w:p>
    <w:p w14:paraId="48DB986A" w14:textId="77777777" w:rsidR="00562CC2" w:rsidRDefault="00000000">
      <w:pPr>
        <w:pStyle w:val="ListParagraph"/>
        <w:numPr>
          <w:ilvl w:val="1"/>
          <w:numId w:val="6"/>
        </w:numPr>
        <w:tabs>
          <w:tab w:val="left" w:pos="1480"/>
        </w:tabs>
        <w:ind w:right="1184"/>
        <w:jc w:val="both"/>
        <w:rPr>
          <w:sz w:val="20"/>
        </w:rPr>
      </w:pPr>
      <w:r>
        <w:rPr>
          <w:sz w:val="20"/>
        </w:rPr>
        <w:t>Don’t use drugs and/or alcohol or otherwise drive under the influence of drugs and/or alcohol when operating a motor vehicle.</w:t>
      </w:r>
      <w:r>
        <w:rPr>
          <w:spacing w:val="40"/>
          <w:sz w:val="20"/>
        </w:rPr>
        <w:t xml:space="preserve"> </w:t>
      </w:r>
      <w:r>
        <w:rPr>
          <w:sz w:val="20"/>
        </w:rPr>
        <w:t>Employees should check with their physician about possible adverse side effects of prescription drugs.</w:t>
      </w:r>
    </w:p>
    <w:p w14:paraId="2B7308F4" w14:textId="77777777" w:rsidR="00562CC2" w:rsidRDefault="00000000">
      <w:pPr>
        <w:pStyle w:val="ListParagraph"/>
        <w:numPr>
          <w:ilvl w:val="1"/>
          <w:numId w:val="6"/>
        </w:numPr>
        <w:tabs>
          <w:tab w:val="left" w:pos="1480"/>
        </w:tabs>
        <w:ind w:right="1186"/>
        <w:jc w:val="both"/>
        <w:rPr>
          <w:sz w:val="20"/>
        </w:rPr>
      </w:pPr>
      <w:r>
        <w:rPr>
          <w:sz w:val="20"/>
        </w:rPr>
        <w:t>Transport</w:t>
      </w:r>
      <w:r>
        <w:rPr>
          <w:spacing w:val="-9"/>
          <w:sz w:val="20"/>
        </w:rPr>
        <w:t xml:space="preserve"> </w:t>
      </w:r>
      <w:r>
        <w:rPr>
          <w:sz w:val="20"/>
        </w:rPr>
        <w:t>authorized</w:t>
      </w:r>
      <w:r>
        <w:rPr>
          <w:spacing w:val="-9"/>
          <w:sz w:val="20"/>
        </w:rPr>
        <w:t xml:space="preserve"> </w:t>
      </w:r>
      <w:r>
        <w:rPr>
          <w:sz w:val="20"/>
        </w:rPr>
        <w:t>passengers</w:t>
      </w:r>
      <w:r>
        <w:rPr>
          <w:spacing w:val="-8"/>
          <w:sz w:val="20"/>
        </w:rPr>
        <w:t xml:space="preserve"> </w:t>
      </w:r>
      <w:r>
        <w:rPr>
          <w:sz w:val="20"/>
        </w:rPr>
        <w:t>only.</w:t>
      </w:r>
      <w:r>
        <w:rPr>
          <w:spacing w:val="40"/>
          <w:sz w:val="20"/>
        </w:rPr>
        <w:t xml:space="preserve"> </w:t>
      </w:r>
      <w:r>
        <w:rPr>
          <w:sz w:val="20"/>
        </w:rPr>
        <w:t>Picking</w:t>
      </w:r>
      <w:r>
        <w:rPr>
          <w:spacing w:val="-9"/>
          <w:sz w:val="20"/>
        </w:rPr>
        <w:t xml:space="preserve"> </w:t>
      </w:r>
      <w:r>
        <w:rPr>
          <w:sz w:val="20"/>
        </w:rPr>
        <w:t>up</w:t>
      </w:r>
      <w:r>
        <w:rPr>
          <w:spacing w:val="-9"/>
          <w:sz w:val="20"/>
        </w:rPr>
        <w:t xml:space="preserve"> </w:t>
      </w:r>
      <w:r>
        <w:rPr>
          <w:sz w:val="20"/>
        </w:rPr>
        <w:t>“hitchhikers”</w:t>
      </w:r>
      <w:r>
        <w:rPr>
          <w:spacing w:val="-8"/>
          <w:sz w:val="20"/>
        </w:rPr>
        <w:t xml:space="preserve"> </w:t>
      </w:r>
      <w:r>
        <w:rPr>
          <w:sz w:val="20"/>
        </w:rPr>
        <w:t>is</w:t>
      </w:r>
      <w:r>
        <w:rPr>
          <w:spacing w:val="-8"/>
          <w:sz w:val="20"/>
        </w:rPr>
        <w:t xml:space="preserve"> </w:t>
      </w:r>
      <w:r>
        <w:rPr>
          <w:sz w:val="20"/>
        </w:rPr>
        <w:t>strictly</w:t>
      </w:r>
      <w:r>
        <w:rPr>
          <w:spacing w:val="-12"/>
          <w:sz w:val="20"/>
        </w:rPr>
        <w:t xml:space="preserve"> </w:t>
      </w:r>
      <w:r>
        <w:rPr>
          <w:sz w:val="20"/>
        </w:rPr>
        <w:t>forbidden.</w:t>
      </w:r>
      <w:r>
        <w:rPr>
          <w:spacing w:val="38"/>
          <w:sz w:val="20"/>
        </w:rPr>
        <w:t xml:space="preserve"> </w:t>
      </w:r>
      <w:r>
        <w:rPr>
          <w:sz w:val="20"/>
        </w:rPr>
        <w:t>Only</w:t>
      </w:r>
      <w:r>
        <w:rPr>
          <w:spacing w:val="-12"/>
          <w:sz w:val="20"/>
        </w:rPr>
        <w:t xml:space="preserve"> </w:t>
      </w:r>
      <w:r>
        <w:rPr>
          <w:sz w:val="20"/>
        </w:rPr>
        <w:t>the</w:t>
      </w:r>
      <w:r>
        <w:rPr>
          <w:spacing w:val="-7"/>
          <w:sz w:val="20"/>
        </w:rPr>
        <w:t xml:space="preserve"> </w:t>
      </w:r>
      <w:r>
        <w:rPr>
          <w:sz w:val="20"/>
        </w:rPr>
        <w:t>assigned driver or other Davis Mechanical Systems, Inc. personnel engaged in the course of their job functions are permitted in Davis Mechanical Systems, Inc. vehicles.</w:t>
      </w:r>
    </w:p>
    <w:p w14:paraId="772B4870" w14:textId="77777777" w:rsidR="00562CC2" w:rsidRDefault="00000000">
      <w:pPr>
        <w:pStyle w:val="ListParagraph"/>
        <w:numPr>
          <w:ilvl w:val="1"/>
          <w:numId w:val="6"/>
        </w:numPr>
        <w:tabs>
          <w:tab w:val="left" w:pos="1480"/>
        </w:tabs>
        <w:ind w:right="1188"/>
        <w:jc w:val="both"/>
        <w:rPr>
          <w:sz w:val="20"/>
        </w:rPr>
      </w:pPr>
      <w:r>
        <w:rPr>
          <w:sz w:val="20"/>
        </w:rPr>
        <w:t>Always use seat belts and ensure passengers do as well.</w:t>
      </w:r>
      <w:r>
        <w:rPr>
          <w:spacing w:val="40"/>
          <w:sz w:val="20"/>
        </w:rPr>
        <w:t xml:space="preserve"> </w:t>
      </w:r>
      <w:r>
        <w:rPr>
          <w:sz w:val="20"/>
        </w:rPr>
        <w:t>Remember that air bags are only as good as the restraints used to keep you in your seat.</w:t>
      </w:r>
    </w:p>
    <w:p w14:paraId="5286DBAF" w14:textId="77777777" w:rsidR="00562CC2" w:rsidRDefault="00000000">
      <w:pPr>
        <w:pStyle w:val="ListParagraph"/>
        <w:numPr>
          <w:ilvl w:val="1"/>
          <w:numId w:val="6"/>
        </w:numPr>
        <w:tabs>
          <w:tab w:val="left" w:pos="1480"/>
        </w:tabs>
        <w:ind w:right="1177"/>
        <w:jc w:val="both"/>
        <w:rPr>
          <w:sz w:val="20"/>
        </w:rPr>
      </w:pPr>
      <w:r>
        <w:rPr>
          <w:sz w:val="20"/>
        </w:rPr>
        <w:t>Maintain a safe following distance.</w:t>
      </w:r>
      <w:r>
        <w:rPr>
          <w:spacing w:val="40"/>
          <w:sz w:val="20"/>
        </w:rPr>
        <w:t xml:space="preserve"> </w:t>
      </w:r>
      <w:r>
        <w:rPr>
          <w:sz w:val="20"/>
        </w:rPr>
        <w:t>The larger the vehicle the longer it takes to stop.</w:t>
      </w:r>
      <w:r>
        <w:rPr>
          <w:spacing w:val="40"/>
          <w:sz w:val="20"/>
        </w:rPr>
        <w:t xml:space="preserve"> </w:t>
      </w:r>
      <w:r>
        <w:rPr>
          <w:sz w:val="20"/>
        </w:rPr>
        <w:t>Employees will always maintain a safe following distance to help prevent collisions.</w:t>
      </w:r>
      <w:r>
        <w:rPr>
          <w:spacing w:val="40"/>
          <w:sz w:val="20"/>
        </w:rPr>
        <w:t xml:space="preserve"> </w:t>
      </w:r>
      <w:r>
        <w:rPr>
          <w:sz w:val="20"/>
        </w:rPr>
        <w:t>In the case of bad weather, or poor road conditions, the following distance should be increased.</w:t>
      </w:r>
    </w:p>
    <w:p w14:paraId="1AA6B11A" w14:textId="77777777" w:rsidR="00562CC2" w:rsidRDefault="00000000">
      <w:pPr>
        <w:pStyle w:val="ListParagraph"/>
        <w:numPr>
          <w:ilvl w:val="1"/>
          <w:numId w:val="6"/>
        </w:numPr>
        <w:tabs>
          <w:tab w:val="left" w:pos="1479"/>
        </w:tabs>
        <w:spacing w:line="242" w:lineRule="exact"/>
        <w:ind w:left="1479" w:hanging="359"/>
        <w:jc w:val="both"/>
        <w:rPr>
          <w:sz w:val="20"/>
        </w:rPr>
      </w:pPr>
      <w:r>
        <w:rPr>
          <w:sz w:val="20"/>
        </w:rPr>
        <w:t>Ensure</w:t>
      </w:r>
      <w:r>
        <w:rPr>
          <w:spacing w:val="-5"/>
          <w:sz w:val="20"/>
        </w:rPr>
        <w:t xml:space="preserve"> </w:t>
      </w:r>
      <w:r>
        <w:rPr>
          <w:sz w:val="20"/>
        </w:rPr>
        <w:t>all</w:t>
      </w:r>
      <w:r>
        <w:rPr>
          <w:spacing w:val="-8"/>
          <w:sz w:val="20"/>
        </w:rPr>
        <w:t xml:space="preserve"> </w:t>
      </w:r>
      <w:r>
        <w:rPr>
          <w:sz w:val="20"/>
        </w:rPr>
        <w:t>loads</w:t>
      </w:r>
      <w:r>
        <w:rPr>
          <w:spacing w:val="-5"/>
          <w:sz w:val="20"/>
        </w:rPr>
        <w:t xml:space="preserve"> </w:t>
      </w:r>
      <w:r>
        <w:rPr>
          <w:sz w:val="20"/>
        </w:rPr>
        <w:t>and/or</w:t>
      </w:r>
      <w:r>
        <w:rPr>
          <w:spacing w:val="-7"/>
          <w:sz w:val="20"/>
        </w:rPr>
        <w:t xml:space="preserve"> </w:t>
      </w:r>
      <w:r>
        <w:rPr>
          <w:sz w:val="20"/>
        </w:rPr>
        <w:t>cargo</w:t>
      </w:r>
      <w:r>
        <w:rPr>
          <w:spacing w:val="-6"/>
          <w:sz w:val="20"/>
        </w:rPr>
        <w:t xml:space="preserve"> </w:t>
      </w:r>
      <w:r>
        <w:rPr>
          <w:sz w:val="20"/>
        </w:rPr>
        <w:t>are</w:t>
      </w:r>
      <w:r>
        <w:rPr>
          <w:spacing w:val="-5"/>
          <w:sz w:val="20"/>
        </w:rPr>
        <w:t xml:space="preserve"> </w:t>
      </w:r>
      <w:r>
        <w:rPr>
          <w:sz w:val="20"/>
        </w:rPr>
        <w:t>adequately</w:t>
      </w:r>
      <w:r>
        <w:rPr>
          <w:spacing w:val="-9"/>
          <w:sz w:val="20"/>
        </w:rPr>
        <w:t xml:space="preserve"> </w:t>
      </w:r>
      <w:r>
        <w:rPr>
          <w:sz w:val="20"/>
        </w:rPr>
        <w:t>secured</w:t>
      </w:r>
      <w:r>
        <w:rPr>
          <w:spacing w:val="-6"/>
          <w:sz w:val="20"/>
        </w:rPr>
        <w:t xml:space="preserve"> </w:t>
      </w:r>
      <w:r>
        <w:rPr>
          <w:sz w:val="20"/>
        </w:rPr>
        <w:t>prior</w:t>
      </w:r>
      <w:r>
        <w:rPr>
          <w:spacing w:val="-5"/>
          <w:sz w:val="20"/>
        </w:rPr>
        <w:t xml:space="preserve"> </w:t>
      </w:r>
      <w:r>
        <w:rPr>
          <w:sz w:val="20"/>
        </w:rPr>
        <w:t>to</w:t>
      </w:r>
      <w:r>
        <w:rPr>
          <w:spacing w:val="-5"/>
          <w:sz w:val="20"/>
        </w:rPr>
        <w:t xml:space="preserve"> </w:t>
      </w:r>
      <w:r>
        <w:rPr>
          <w:sz w:val="20"/>
        </w:rPr>
        <w:t>moving</w:t>
      </w:r>
      <w:r>
        <w:rPr>
          <w:spacing w:val="-7"/>
          <w:sz w:val="20"/>
        </w:rPr>
        <w:t xml:space="preserve"> </w:t>
      </w:r>
      <w:r>
        <w:rPr>
          <w:sz w:val="20"/>
        </w:rPr>
        <w:t>the</w:t>
      </w:r>
      <w:r>
        <w:rPr>
          <w:spacing w:val="-6"/>
          <w:sz w:val="20"/>
        </w:rPr>
        <w:t xml:space="preserve"> </w:t>
      </w:r>
      <w:r>
        <w:rPr>
          <w:spacing w:val="-2"/>
          <w:sz w:val="20"/>
        </w:rPr>
        <w:t>vehicle.</w:t>
      </w:r>
    </w:p>
    <w:p w14:paraId="07E4F4D6" w14:textId="77777777" w:rsidR="00562CC2" w:rsidRDefault="00000000">
      <w:pPr>
        <w:pStyle w:val="ListParagraph"/>
        <w:numPr>
          <w:ilvl w:val="1"/>
          <w:numId w:val="6"/>
        </w:numPr>
        <w:tabs>
          <w:tab w:val="left" w:pos="1479"/>
        </w:tabs>
        <w:spacing w:line="244" w:lineRule="exact"/>
        <w:ind w:left="1479" w:hanging="359"/>
        <w:jc w:val="both"/>
        <w:rPr>
          <w:sz w:val="20"/>
        </w:rPr>
      </w:pPr>
      <w:r>
        <w:rPr>
          <w:sz w:val="20"/>
        </w:rPr>
        <w:t>Only</w:t>
      </w:r>
      <w:r>
        <w:rPr>
          <w:spacing w:val="-8"/>
          <w:sz w:val="20"/>
        </w:rPr>
        <w:t xml:space="preserve"> </w:t>
      </w:r>
      <w:r>
        <w:rPr>
          <w:sz w:val="20"/>
        </w:rPr>
        <w:t>use</w:t>
      </w:r>
      <w:r>
        <w:rPr>
          <w:spacing w:val="-6"/>
          <w:sz w:val="20"/>
        </w:rPr>
        <w:t xml:space="preserve"> </w:t>
      </w:r>
      <w:r>
        <w:rPr>
          <w:sz w:val="20"/>
        </w:rPr>
        <w:t>the</w:t>
      </w:r>
      <w:r>
        <w:rPr>
          <w:spacing w:val="-6"/>
          <w:sz w:val="20"/>
        </w:rPr>
        <w:t xml:space="preserve"> </w:t>
      </w:r>
      <w:r>
        <w:rPr>
          <w:sz w:val="20"/>
        </w:rPr>
        <w:t>vehicle</w:t>
      </w:r>
      <w:r>
        <w:rPr>
          <w:spacing w:val="-4"/>
          <w:sz w:val="20"/>
        </w:rPr>
        <w:t xml:space="preserve"> </w:t>
      </w:r>
      <w:r>
        <w:rPr>
          <w:sz w:val="20"/>
        </w:rPr>
        <w:t>for</w:t>
      </w:r>
      <w:r>
        <w:rPr>
          <w:spacing w:val="-7"/>
          <w:sz w:val="20"/>
        </w:rPr>
        <w:t xml:space="preserve"> </w:t>
      </w:r>
      <w:r>
        <w:rPr>
          <w:sz w:val="20"/>
        </w:rPr>
        <w:t>its</w:t>
      </w:r>
      <w:r>
        <w:rPr>
          <w:spacing w:val="-5"/>
          <w:sz w:val="20"/>
        </w:rPr>
        <w:t xml:space="preserve"> </w:t>
      </w:r>
      <w:r>
        <w:rPr>
          <w:sz w:val="20"/>
        </w:rPr>
        <w:t>intended</w:t>
      </w:r>
      <w:r>
        <w:rPr>
          <w:spacing w:val="-5"/>
          <w:sz w:val="20"/>
        </w:rPr>
        <w:t xml:space="preserve"> </w:t>
      </w:r>
      <w:r>
        <w:rPr>
          <w:spacing w:val="-2"/>
          <w:sz w:val="20"/>
        </w:rPr>
        <w:t>purpose.</w:t>
      </w:r>
    </w:p>
    <w:p w14:paraId="759166AB" w14:textId="77777777" w:rsidR="00562CC2" w:rsidRDefault="00000000">
      <w:pPr>
        <w:pStyle w:val="ListParagraph"/>
        <w:numPr>
          <w:ilvl w:val="1"/>
          <w:numId w:val="6"/>
        </w:numPr>
        <w:tabs>
          <w:tab w:val="left" w:pos="1480"/>
        </w:tabs>
        <w:ind w:right="1179"/>
        <w:jc w:val="both"/>
        <w:rPr>
          <w:sz w:val="20"/>
        </w:rPr>
      </w:pPr>
      <w:r>
        <w:rPr>
          <w:sz w:val="20"/>
        </w:rPr>
        <w:t xml:space="preserve">Personal use of Davis Mechanical Systems, Inc. vehicles is not permitted without prior management </w:t>
      </w:r>
      <w:r>
        <w:rPr>
          <w:spacing w:val="-2"/>
          <w:sz w:val="20"/>
        </w:rPr>
        <w:t>approval.</w:t>
      </w:r>
    </w:p>
    <w:p w14:paraId="661C9F69" w14:textId="77777777" w:rsidR="00562CC2" w:rsidRDefault="00000000">
      <w:pPr>
        <w:pStyle w:val="Heading9"/>
        <w:spacing w:before="223"/>
      </w:pPr>
      <w:r>
        <w:rPr>
          <w:noProof/>
        </w:rPr>
        <mc:AlternateContent>
          <mc:Choice Requires="wps">
            <w:drawing>
              <wp:anchor distT="0" distB="0" distL="0" distR="0" simplePos="0" relativeHeight="251889664" behindDoc="1" locked="0" layoutInCell="1" allowOverlap="1" wp14:anchorId="3A4B6A11" wp14:editId="7A30D5E1">
                <wp:simplePos x="0" y="0"/>
                <wp:positionH relativeFrom="page">
                  <wp:posOffset>896416</wp:posOffset>
                </wp:positionH>
                <wp:positionV relativeFrom="paragraph">
                  <wp:posOffset>301903</wp:posOffset>
                </wp:positionV>
                <wp:extent cx="5981065" cy="6350"/>
                <wp:effectExtent l="0" t="0" r="0" b="0"/>
                <wp:wrapTopAndBottom/>
                <wp:docPr id="1273" name="Graphic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11E2C0" id="Graphic 1273" o:spid="_x0000_s1026" style="position:absolute;margin-left:70.6pt;margin-top:23.75pt;width:470.95pt;height:.5pt;z-index:-25142681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" path="m5981065,l,,,6096r5981065,l5981065,xe" fillcolor="black" stroked="f">
                <v:path arrowok="t"/>
                <w10:wrap type="topAndBottom" anchorx="page"/>
              </v:shape>
            </w:pict>
          </mc:Fallback>
        </mc:AlternateContent>
      </w:r>
      <w:r>
        <w:t>CELLULAR</w:t>
      </w:r>
      <w:r>
        <w:rPr>
          <w:spacing w:val="-5"/>
        </w:rPr>
        <w:t xml:space="preserve"> </w:t>
      </w:r>
      <w:r>
        <w:t>PHONE</w:t>
      </w:r>
      <w:r>
        <w:rPr>
          <w:spacing w:val="-7"/>
        </w:rPr>
        <w:t xml:space="preserve"> </w:t>
      </w:r>
      <w:r>
        <w:t>SAFE</w:t>
      </w:r>
      <w:r>
        <w:rPr>
          <w:spacing w:val="-6"/>
        </w:rPr>
        <w:t xml:space="preserve"> </w:t>
      </w:r>
      <w:r>
        <w:t>USE</w:t>
      </w:r>
      <w:r>
        <w:rPr>
          <w:spacing w:val="-7"/>
        </w:rPr>
        <w:t xml:space="preserve"> </w:t>
      </w:r>
      <w:r>
        <w:rPr>
          <w:spacing w:val="-2"/>
        </w:rPr>
        <w:t>GUIDELINES</w:t>
      </w:r>
    </w:p>
    <w:p w14:paraId="731C718F" w14:textId="77777777" w:rsidR="00562CC2" w:rsidRDefault="00000000">
      <w:pPr>
        <w:pStyle w:val="ListParagraph"/>
        <w:numPr>
          <w:ilvl w:val="0"/>
          <w:numId w:val="5"/>
        </w:numPr>
        <w:tabs>
          <w:tab w:val="left" w:pos="1478"/>
          <w:tab w:val="left" w:pos="1480"/>
        </w:tabs>
        <w:spacing w:before="227"/>
        <w:ind w:right="1177"/>
        <w:jc w:val="both"/>
        <w:rPr>
          <w:sz w:val="20"/>
        </w:rPr>
      </w:pPr>
      <w:r>
        <w:rPr>
          <w:b/>
          <w:sz w:val="20"/>
        </w:rPr>
        <w:t>Get to know your wireless phone and its features such as speed dial and redial.</w:t>
      </w:r>
      <w:r>
        <w:rPr>
          <w:b/>
          <w:spacing w:val="40"/>
          <w:sz w:val="20"/>
        </w:rPr>
        <w:t xml:space="preserve"> </w:t>
      </w:r>
      <w:r>
        <w:rPr>
          <w:sz w:val="20"/>
        </w:rPr>
        <w:t>Carefully</w:t>
      </w:r>
      <w:r>
        <w:rPr>
          <w:spacing w:val="-2"/>
          <w:sz w:val="20"/>
        </w:rPr>
        <w:t xml:space="preserve"> </w:t>
      </w:r>
      <w:r>
        <w:rPr>
          <w:sz w:val="20"/>
        </w:rPr>
        <w:t>read your instruction manual and</w:t>
      </w:r>
      <w:r>
        <w:rPr>
          <w:spacing w:val="-1"/>
          <w:sz w:val="20"/>
        </w:rPr>
        <w:t xml:space="preserve"> </w:t>
      </w:r>
      <w:r>
        <w:rPr>
          <w:sz w:val="20"/>
        </w:rPr>
        <w:t>learn</w:t>
      </w:r>
      <w:r>
        <w:rPr>
          <w:spacing w:val="-1"/>
          <w:sz w:val="20"/>
        </w:rPr>
        <w:t xml:space="preserve"> </w:t>
      </w:r>
      <w:r>
        <w:rPr>
          <w:sz w:val="20"/>
        </w:rPr>
        <w:t>to</w:t>
      </w:r>
      <w:r>
        <w:rPr>
          <w:spacing w:val="-1"/>
          <w:sz w:val="20"/>
        </w:rPr>
        <w:t xml:space="preserve"> </w:t>
      </w:r>
      <w:r>
        <w:rPr>
          <w:sz w:val="20"/>
        </w:rPr>
        <w:t>take</w:t>
      </w:r>
      <w:r>
        <w:rPr>
          <w:spacing w:val="-1"/>
          <w:sz w:val="20"/>
        </w:rPr>
        <w:t xml:space="preserve"> </w:t>
      </w:r>
      <w:r>
        <w:rPr>
          <w:sz w:val="20"/>
        </w:rPr>
        <w:t>advantage of valuable</w:t>
      </w:r>
      <w:r>
        <w:rPr>
          <w:spacing w:val="-1"/>
          <w:sz w:val="20"/>
        </w:rPr>
        <w:t xml:space="preserve"> </w:t>
      </w:r>
      <w:r>
        <w:rPr>
          <w:sz w:val="20"/>
        </w:rPr>
        <w:t>features most</w:t>
      </w:r>
      <w:r>
        <w:rPr>
          <w:spacing w:val="-1"/>
          <w:sz w:val="20"/>
        </w:rPr>
        <w:t xml:space="preserve"> </w:t>
      </w:r>
      <w:r>
        <w:rPr>
          <w:sz w:val="20"/>
        </w:rPr>
        <w:t>phones offer, including automatic redial and memory.</w:t>
      </w:r>
      <w:r>
        <w:rPr>
          <w:spacing w:val="40"/>
          <w:sz w:val="20"/>
        </w:rPr>
        <w:t xml:space="preserve"> </w:t>
      </w:r>
      <w:r>
        <w:rPr>
          <w:sz w:val="20"/>
        </w:rPr>
        <w:t>Also, work to memorize the phone keypad so you can use the speed dial function without taking your attention of the road.</w:t>
      </w:r>
    </w:p>
    <w:p w14:paraId="253D62CD" w14:textId="77777777" w:rsidR="00562CC2" w:rsidRDefault="00000000">
      <w:pPr>
        <w:pStyle w:val="ListParagraph"/>
        <w:numPr>
          <w:ilvl w:val="0"/>
          <w:numId w:val="5"/>
        </w:numPr>
        <w:tabs>
          <w:tab w:val="left" w:pos="1478"/>
          <w:tab w:val="left" w:pos="1480"/>
        </w:tabs>
        <w:ind w:right="1180"/>
        <w:jc w:val="both"/>
        <w:rPr>
          <w:sz w:val="20"/>
        </w:rPr>
      </w:pPr>
      <w:r>
        <w:rPr>
          <w:b/>
          <w:sz w:val="20"/>
        </w:rPr>
        <w:t>Always use a hands free device.</w:t>
      </w:r>
      <w:r>
        <w:rPr>
          <w:b/>
          <w:spacing w:val="40"/>
          <w:sz w:val="20"/>
        </w:rPr>
        <w:t xml:space="preserve"> </w:t>
      </w:r>
      <w:r>
        <w:rPr>
          <w:sz w:val="20"/>
        </w:rPr>
        <w:t>A number of hands free wireless phone accessories are readily available</w:t>
      </w:r>
      <w:r>
        <w:rPr>
          <w:spacing w:val="-14"/>
          <w:sz w:val="20"/>
        </w:rPr>
        <w:t xml:space="preserve"> </w:t>
      </w:r>
      <w:r>
        <w:rPr>
          <w:sz w:val="20"/>
        </w:rPr>
        <w:t>today.</w:t>
      </w:r>
      <w:r>
        <w:rPr>
          <w:spacing w:val="25"/>
          <w:sz w:val="20"/>
        </w:rPr>
        <w:t xml:space="preserve"> </w:t>
      </w:r>
      <w:r>
        <w:rPr>
          <w:sz w:val="20"/>
        </w:rPr>
        <w:t>Whether</w:t>
      </w:r>
      <w:r>
        <w:rPr>
          <w:spacing w:val="-11"/>
          <w:sz w:val="20"/>
        </w:rPr>
        <w:t xml:space="preserve"> </w:t>
      </w:r>
      <w:r>
        <w:rPr>
          <w:sz w:val="20"/>
        </w:rPr>
        <w:t>you</w:t>
      </w:r>
      <w:r>
        <w:rPr>
          <w:spacing w:val="-14"/>
          <w:sz w:val="20"/>
        </w:rPr>
        <w:t xml:space="preserve"> </w:t>
      </w:r>
      <w:r>
        <w:rPr>
          <w:sz w:val="20"/>
        </w:rPr>
        <w:t>choose</w:t>
      </w:r>
      <w:r>
        <w:rPr>
          <w:spacing w:val="-12"/>
          <w:sz w:val="20"/>
        </w:rPr>
        <w:t xml:space="preserve"> </w:t>
      </w:r>
      <w:r>
        <w:rPr>
          <w:sz w:val="20"/>
        </w:rPr>
        <w:t>an</w:t>
      </w:r>
      <w:r>
        <w:rPr>
          <w:spacing w:val="-13"/>
          <w:sz w:val="20"/>
        </w:rPr>
        <w:t xml:space="preserve"> </w:t>
      </w:r>
      <w:r>
        <w:rPr>
          <w:sz w:val="20"/>
        </w:rPr>
        <w:t>installed</w:t>
      </w:r>
      <w:r>
        <w:rPr>
          <w:spacing w:val="-14"/>
          <w:sz w:val="20"/>
        </w:rPr>
        <w:t xml:space="preserve"> </w:t>
      </w:r>
      <w:r>
        <w:rPr>
          <w:sz w:val="20"/>
        </w:rPr>
        <w:t>mounted</w:t>
      </w:r>
      <w:r>
        <w:rPr>
          <w:spacing w:val="-12"/>
          <w:sz w:val="20"/>
        </w:rPr>
        <w:t xml:space="preserve"> </w:t>
      </w:r>
      <w:r>
        <w:rPr>
          <w:sz w:val="20"/>
        </w:rPr>
        <w:t>device</w:t>
      </w:r>
      <w:r>
        <w:rPr>
          <w:spacing w:val="-14"/>
          <w:sz w:val="20"/>
        </w:rPr>
        <w:t xml:space="preserve"> </w:t>
      </w:r>
      <w:r>
        <w:rPr>
          <w:sz w:val="20"/>
        </w:rPr>
        <w:t>for</w:t>
      </w:r>
      <w:r>
        <w:rPr>
          <w:spacing w:val="-11"/>
          <w:sz w:val="20"/>
        </w:rPr>
        <w:t xml:space="preserve"> </w:t>
      </w:r>
      <w:r>
        <w:rPr>
          <w:sz w:val="20"/>
        </w:rPr>
        <w:t>your</w:t>
      </w:r>
      <w:r>
        <w:rPr>
          <w:spacing w:val="-11"/>
          <w:sz w:val="20"/>
        </w:rPr>
        <w:t xml:space="preserve"> </w:t>
      </w:r>
      <w:r>
        <w:rPr>
          <w:sz w:val="20"/>
        </w:rPr>
        <w:t>wireless</w:t>
      </w:r>
      <w:r>
        <w:rPr>
          <w:spacing w:val="-13"/>
          <w:sz w:val="20"/>
        </w:rPr>
        <w:t xml:space="preserve"> </w:t>
      </w:r>
      <w:r>
        <w:rPr>
          <w:sz w:val="20"/>
        </w:rPr>
        <w:t>phone</w:t>
      </w:r>
      <w:r>
        <w:rPr>
          <w:spacing w:val="-12"/>
          <w:sz w:val="20"/>
        </w:rPr>
        <w:t xml:space="preserve"> </w:t>
      </w:r>
      <w:r>
        <w:rPr>
          <w:sz w:val="20"/>
        </w:rPr>
        <w:t>or</w:t>
      </w:r>
      <w:r>
        <w:rPr>
          <w:spacing w:val="-14"/>
          <w:sz w:val="20"/>
        </w:rPr>
        <w:t xml:space="preserve"> </w:t>
      </w:r>
      <w:r>
        <w:rPr>
          <w:sz w:val="20"/>
        </w:rPr>
        <w:t>a</w:t>
      </w:r>
      <w:r>
        <w:rPr>
          <w:spacing w:val="-14"/>
          <w:sz w:val="20"/>
        </w:rPr>
        <w:t xml:space="preserve"> </w:t>
      </w:r>
      <w:r>
        <w:rPr>
          <w:sz w:val="20"/>
        </w:rPr>
        <w:t>speaker phone accessory, take advantage of these devices to allow you to keep your hands on the steering wheel and your eyes on the road.</w:t>
      </w:r>
    </w:p>
    <w:p w14:paraId="3F042305" w14:textId="77777777" w:rsidR="00562CC2" w:rsidRDefault="00000000">
      <w:pPr>
        <w:pStyle w:val="ListParagraph"/>
        <w:numPr>
          <w:ilvl w:val="0"/>
          <w:numId w:val="5"/>
        </w:numPr>
        <w:tabs>
          <w:tab w:val="left" w:pos="1478"/>
          <w:tab w:val="left" w:pos="1480"/>
        </w:tabs>
        <w:spacing w:line="242" w:lineRule="auto"/>
        <w:ind w:right="1179"/>
        <w:jc w:val="both"/>
        <w:rPr>
          <w:sz w:val="20"/>
        </w:rPr>
      </w:pPr>
      <w:r>
        <w:rPr>
          <w:b/>
          <w:sz w:val="20"/>
        </w:rPr>
        <w:t>Position your wireless phone within easy reach.</w:t>
      </w:r>
      <w:r>
        <w:rPr>
          <w:b/>
          <w:spacing w:val="40"/>
          <w:sz w:val="20"/>
        </w:rPr>
        <w:t xml:space="preserve"> </w:t>
      </w:r>
      <w:r>
        <w:rPr>
          <w:sz w:val="20"/>
        </w:rPr>
        <w:t>Make sure you place your wireless phone within easy</w:t>
      </w:r>
      <w:r>
        <w:rPr>
          <w:spacing w:val="-14"/>
          <w:sz w:val="20"/>
        </w:rPr>
        <w:t xml:space="preserve"> </w:t>
      </w:r>
      <w:r>
        <w:rPr>
          <w:sz w:val="20"/>
        </w:rPr>
        <w:t>reach</w:t>
      </w:r>
      <w:r>
        <w:rPr>
          <w:spacing w:val="-14"/>
          <w:sz w:val="20"/>
        </w:rPr>
        <w:t xml:space="preserve"> </w:t>
      </w:r>
      <w:r>
        <w:rPr>
          <w:sz w:val="20"/>
        </w:rPr>
        <w:t>and</w:t>
      </w:r>
      <w:r>
        <w:rPr>
          <w:spacing w:val="-13"/>
          <w:sz w:val="20"/>
        </w:rPr>
        <w:t xml:space="preserve"> </w:t>
      </w:r>
      <w:r>
        <w:rPr>
          <w:sz w:val="20"/>
        </w:rPr>
        <w:t>where</w:t>
      </w:r>
      <w:r>
        <w:rPr>
          <w:spacing w:val="-8"/>
          <w:sz w:val="20"/>
        </w:rPr>
        <w:t xml:space="preserve"> </w:t>
      </w:r>
      <w:r>
        <w:rPr>
          <w:sz w:val="20"/>
        </w:rPr>
        <w:t>you</w:t>
      </w:r>
      <w:r>
        <w:rPr>
          <w:spacing w:val="-14"/>
          <w:sz w:val="20"/>
        </w:rPr>
        <w:t xml:space="preserve"> </w:t>
      </w:r>
      <w:r>
        <w:rPr>
          <w:sz w:val="20"/>
        </w:rPr>
        <w:t>can</w:t>
      </w:r>
      <w:r>
        <w:rPr>
          <w:spacing w:val="-14"/>
          <w:sz w:val="20"/>
        </w:rPr>
        <w:t xml:space="preserve"> </w:t>
      </w:r>
      <w:r>
        <w:rPr>
          <w:sz w:val="20"/>
        </w:rPr>
        <w:t>grab</w:t>
      </w:r>
      <w:r>
        <w:rPr>
          <w:spacing w:val="-14"/>
          <w:sz w:val="20"/>
        </w:rPr>
        <w:t xml:space="preserve"> </w:t>
      </w:r>
      <w:r>
        <w:rPr>
          <w:sz w:val="20"/>
        </w:rPr>
        <w:t>it</w:t>
      </w:r>
      <w:r>
        <w:rPr>
          <w:spacing w:val="-9"/>
          <w:sz w:val="20"/>
        </w:rPr>
        <w:t xml:space="preserve"> </w:t>
      </w:r>
      <w:r>
        <w:rPr>
          <w:sz w:val="20"/>
        </w:rPr>
        <w:t>without</w:t>
      </w:r>
      <w:r>
        <w:rPr>
          <w:spacing w:val="-14"/>
          <w:sz w:val="20"/>
        </w:rPr>
        <w:t xml:space="preserve"> </w:t>
      </w:r>
      <w:r>
        <w:rPr>
          <w:sz w:val="20"/>
        </w:rPr>
        <w:t>removing</w:t>
      </w:r>
      <w:r>
        <w:rPr>
          <w:spacing w:val="-10"/>
          <w:sz w:val="20"/>
        </w:rPr>
        <w:t xml:space="preserve"> </w:t>
      </w:r>
      <w:r>
        <w:rPr>
          <w:sz w:val="20"/>
        </w:rPr>
        <w:t>your</w:t>
      </w:r>
      <w:r>
        <w:rPr>
          <w:spacing w:val="-10"/>
          <w:sz w:val="20"/>
        </w:rPr>
        <w:t xml:space="preserve"> </w:t>
      </w:r>
      <w:r>
        <w:rPr>
          <w:sz w:val="20"/>
        </w:rPr>
        <w:t>eyes</w:t>
      </w:r>
      <w:r>
        <w:rPr>
          <w:spacing w:val="-13"/>
          <w:sz w:val="20"/>
        </w:rPr>
        <w:t xml:space="preserve"> </w:t>
      </w:r>
      <w:r>
        <w:rPr>
          <w:sz w:val="20"/>
        </w:rPr>
        <w:t>from</w:t>
      </w:r>
      <w:r>
        <w:rPr>
          <w:spacing w:val="-9"/>
          <w:sz w:val="20"/>
        </w:rPr>
        <w:t xml:space="preserve"> </w:t>
      </w:r>
      <w:r>
        <w:rPr>
          <w:sz w:val="20"/>
        </w:rPr>
        <w:t>the</w:t>
      </w:r>
      <w:r>
        <w:rPr>
          <w:spacing w:val="-14"/>
          <w:sz w:val="20"/>
        </w:rPr>
        <w:t xml:space="preserve"> </w:t>
      </w:r>
      <w:r>
        <w:rPr>
          <w:sz w:val="20"/>
        </w:rPr>
        <w:t>road.</w:t>
      </w:r>
      <w:r>
        <w:rPr>
          <w:spacing w:val="29"/>
          <w:sz w:val="20"/>
        </w:rPr>
        <w:t xml:space="preserve"> </w:t>
      </w:r>
      <w:r>
        <w:rPr>
          <w:sz w:val="20"/>
        </w:rPr>
        <w:t>If</w:t>
      </w:r>
      <w:r>
        <w:rPr>
          <w:spacing w:val="-9"/>
          <w:sz w:val="20"/>
        </w:rPr>
        <w:t xml:space="preserve"> </w:t>
      </w:r>
      <w:r>
        <w:rPr>
          <w:sz w:val="20"/>
        </w:rPr>
        <w:t>you</w:t>
      </w:r>
      <w:r>
        <w:rPr>
          <w:spacing w:val="-11"/>
          <w:sz w:val="20"/>
        </w:rPr>
        <w:t xml:space="preserve"> </w:t>
      </w:r>
      <w:r>
        <w:rPr>
          <w:sz w:val="20"/>
        </w:rPr>
        <w:t>get</w:t>
      </w:r>
      <w:r>
        <w:rPr>
          <w:spacing w:val="-11"/>
          <w:sz w:val="20"/>
        </w:rPr>
        <w:t xml:space="preserve"> </w:t>
      </w:r>
      <w:r>
        <w:rPr>
          <w:sz w:val="20"/>
        </w:rPr>
        <w:t>an</w:t>
      </w:r>
      <w:r>
        <w:rPr>
          <w:spacing w:val="-12"/>
          <w:sz w:val="20"/>
        </w:rPr>
        <w:t xml:space="preserve"> </w:t>
      </w:r>
      <w:r>
        <w:rPr>
          <w:sz w:val="20"/>
        </w:rPr>
        <w:t>incoming call at an inconvenient time, if possible, let your voice mail answer it for you.</w:t>
      </w:r>
    </w:p>
    <w:p w14:paraId="1CC05AC6" w14:textId="77777777" w:rsidR="00562CC2" w:rsidRDefault="00000000">
      <w:pPr>
        <w:pStyle w:val="ListParagraph"/>
        <w:numPr>
          <w:ilvl w:val="0"/>
          <w:numId w:val="5"/>
        </w:numPr>
        <w:tabs>
          <w:tab w:val="left" w:pos="1478"/>
          <w:tab w:val="left" w:pos="1480"/>
        </w:tabs>
        <w:ind w:right="1179"/>
        <w:jc w:val="both"/>
        <w:rPr>
          <w:sz w:val="20"/>
        </w:rPr>
      </w:pPr>
      <w:r>
        <w:rPr>
          <w:b/>
          <w:sz w:val="20"/>
        </w:rPr>
        <w:t>Suspend conversations during hazardous driving conditions or situations.</w:t>
      </w:r>
      <w:r>
        <w:rPr>
          <w:b/>
          <w:spacing w:val="40"/>
          <w:sz w:val="20"/>
        </w:rPr>
        <w:t xml:space="preserve"> </w:t>
      </w:r>
      <w:r>
        <w:rPr>
          <w:sz w:val="20"/>
        </w:rPr>
        <w:t>Let the person you are speaking with know you are driving; If necessary, suspend the call in heavy traffic or hazardous weather conditions.</w:t>
      </w:r>
      <w:r>
        <w:rPr>
          <w:spacing w:val="40"/>
          <w:sz w:val="20"/>
        </w:rPr>
        <w:t xml:space="preserve"> </w:t>
      </w:r>
      <w:r>
        <w:rPr>
          <w:sz w:val="20"/>
        </w:rPr>
        <w:t>Rain, sleet, snow and ice can be hazardous, but so is heavy traffic.</w:t>
      </w:r>
      <w:r>
        <w:rPr>
          <w:spacing w:val="40"/>
          <w:sz w:val="20"/>
        </w:rPr>
        <w:t xml:space="preserve"> </w:t>
      </w:r>
      <w:r>
        <w:rPr>
          <w:sz w:val="20"/>
        </w:rPr>
        <w:t>As a driver, your first responsibility is to pay attention to the road.</w:t>
      </w:r>
    </w:p>
    <w:p w14:paraId="1A671D3F" w14:textId="77777777" w:rsidR="00562CC2" w:rsidRDefault="00000000">
      <w:pPr>
        <w:pStyle w:val="ListParagraph"/>
        <w:numPr>
          <w:ilvl w:val="0"/>
          <w:numId w:val="5"/>
        </w:numPr>
        <w:tabs>
          <w:tab w:val="left" w:pos="1478"/>
          <w:tab w:val="left" w:pos="1480"/>
        </w:tabs>
        <w:ind w:right="1179"/>
        <w:jc w:val="both"/>
        <w:rPr>
          <w:sz w:val="20"/>
        </w:rPr>
      </w:pPr>
      <w:r>
        <w:rPr>
          <w:b/>
          <w:sz w:val="20"/>
        </w:rPr>
        <w:t>Do</w:t>
      </w:r>
      <w:r>
        <w:rPr>
          <w:b/>
          <w:spacing w:val="-5"/>
          <w:sz w:val="20"/>
        </w:rPr>
        <w:t xml:space="preserve"> </w:t>
      </w:r>
      <w:r>
        <w:rPr>
          <w:b/>
          <w:sz w:val="20"/>
        </w:rPr>
        <w:t>not</w:t>
      </w:r>
      <w:r>
        <w:rPr>
          <w:b/>
          <w:spacing w:val="-4"/>
          <w:sz w:val="20"/>
        </w:rPr>
        <w:t xml:space="preserve"> </w:t>
      </w:r>
      <w:r>
        <w:rPr>
          <w:b/>
          <w:sz w:val="20"/>
        </w:rPr>
        <w:t>take</w:t>
      </w:r>
      <w:r>
        <w:rPr>
          <w:b/>
          <w:spacing w:val="-6"/>
          <w:sz w:val="20"/>
        </w:rPr>
        <w:t xml:space="preserve"> </w:t>
      </w:r>
      <w:r>
        <w:rPr>
          <w:b/>
          <w:sz w:val="20"/>
        </w:rPr>
        <w:t>notes</w:t>
      </w:r>
      <w:r>
        <w:rPr>
          <w:b/>
          <w:spacing w:val="-6"/>
          <w:sz w:val="20"/>
        </w:rPr>
        <w:t xml:space="preserve"> </w:t>
      </w:r>
      <w:r>
        <w:rPr>
          <w:b/>
          <w:sz w:val="20"/>
        </w:rPr>
        <w:t>or</w:t>
      </w:r>
      <w:r>
        <w:rPr>
          <w:b/>
          <w:spacing w:val="-6"/>
          <w:sz w:val="20"/>
        </w:rPr>
        <w:t xml:space="preserve"> </w:t>
      </w:r>
      <w:r>
        <w:rPr>
          <w:b/>
          <w:sz w:val="20"/>
        </w:rPr>
        <w:t>look</w:t>
      </w:r>
      <w:r>
        <w:rPr>
          <w:b/>
          <w:spacing w:val="-1"/>
          <w:sz w:val="20"/>
        </w:rPr>
        <w:t xml:space="preserve"> </w:t>
      </w:r>
      <w:r>
        <w:rPr>
          <w:b/>
          <w:sz w:val="20"/>
        </w:rPr>
        <w:t>up</w:t>
      </w:r>
      <w:r>
        <w:rPr>
          <w:b/>
          <w:spacing w:val="-4"/>
          <w:sz w:val="20"/>
        </w:rPr>
        <w:t xml:space="preserve"> </w:t>
      </w:r>
      <w:r>
        <w:rPr>
          <w:b/>
          <w:sz w:val="20"/>
        </w:rPr>
        <w:t>phone</w:t>
      </w:r>
      <w:r>
        <w:rPr>
          <w:b/>
          <w:spacing w:val="-6"/>
          <w:sz w:val="20"/>
        </w:rPr>
        <w:t xml:space="preserve"> </w:t>
      </w:r>
      <w:r>
        <w:rPr>
          <w:b/>
          <w:sz w:val="20"/>
        </w:rPr>
        <w:t>numbers</w:t>
      </w:r>
      <w:r>
        <w:rPr>
          <w:b/>
          <w:spacing w:val="-3"/>
          <w:sz w:val="20"/>
        </w:rPr>
        <w:t xml:space="preserve"> </w:t>
      </w:r>
      <w:r>
        <w:rPr>
          <w:b/>
          <w:sz w:val="20"/>
        </w:rPr>
        <w:t>while</w:t>
      </w:r>
      <w:r>
        <w:rPr>
          <w:b/>
          <w:spacing w:val="-3"/>
          <w:sz w:val="20"/>
        </w:rPr>
        <w:t xml:space="preserve"> </w:t>
      </w:r>
      <w:r>
        <w:rPr>
          <w:b/>
          <w:sz w:val="20"/>
        </w:rPr>
        <w:t>driving.</w:t>
      </w:r>
      <w:r>
        <w:rPr>
          <w:b/>
          <w:spacing w:val="40"/>
          <w:sz w:val="20"/>
        </w:rPr>
        <w:t xml:space="preserve"> </w:t>
      </w:r>
      <w:r>
        <w:rPr>
          <w:sz w:val="20"/>
        </w:rPr>
        <w:t>If you</w:t>
      </w:r>
      <w:r>
        <w:rPr>
          <w:spacing w:val="-4"/>
          <w:sz w:val="20"/>
        </w:rPr>
        <w:t xml:space="preserve"> </w:t>
      </w:r>
      <w:r>
        <w:rPr>
          <w:sz w:val="20"/>
        </w:rPr>
        <w:t>are</w:t>
      </w:r>
      <w:r>
        <w:rPr>
          <w:spacing w:val="-6"/>
          <w:sz w:val="20"/>
        </w:rPr>
        <w:t xml:space="preserve"> </w:t>
      </w:r>
      <w:r>
        <w:rPr>
          <w:sz w:val="20"/>
        </w:rPr>
        <w:t>reading</w:t>
      </w:r>
      <w:r>
        <w:rPr>
          <w:spacing w:val="-1"/>
          <w:sz w:val="20"/>
        </w:rPr>
        <w:t xml:space="preserve"> </w:t>
      </w:r>
      <w:r>
        <w:rPr>
          <w:sz w:val="20"/>
        </w:rPr>
        <w:t>an</w:t>
      </w:r>
      <w:r>
        <w:rPr>
          <w:spacing w:val="-4"/>
          <w:sz w:val="20"/>
        </w:rPr>
        <w:t xml:space="preserve"> </w:t>
      </w:r>
      <w:r>
        <w:rPr>
          <w:sz w:val="20"/>
        </w:rPr>
        <w:t>address</w:t>
      </w:r>
      <w:r>
        <w:rPr>
          <w:spacing w:val="-2"/>
          <w:sz w:val="20"/>
        </w:rPr>
        <w:t xml:space="preserve"> </w:t>
      </w:r>
      <w:r>
        <w:rPr>
          <w:sz w:val="20"/>
        </w:rPr>
        <w:t>book</w:t>
      </w:r>
      <w:r>
        <w:rPr>
          <w:spacing w:val="-2"/>
          <w:sz w:val="20"/>
        </w:rPr>
        <w:t xml:space="preserve"> </w:t>
      </w:r>
      <w:r>
        <w:rPr>
          <w:sz w:val="20"/>
        </w:rPr>
        <w:t>or business card, or writing a “to do” list while driving a car, you are not watching where you are going. It’s</w:t>
      </w:r>
      <w:r>
        <w:rPr>
          <w:spacing w:val="-3"/>
          <w:sz w:val="20"/>
        </w:rPr>
        <w:t xml:space="preserve"> </w:t>
      </w:r>
      <w:r>
        <w:rPr>
          <w:sz w:val="20"/>
        </w:rPr>
        <w:t>common</w:t>
      </w:r>
      <w:r>
        <w:rPr>
          <w:spacing w:val="-5"/>
          <w:sz w:val="20"/>
        </w:rPr>
        <w:t xml:space="preserve"> </w:t>
      </w:r>
      <w:r>
        <w:rPr>
          <w:sz w:val="20"/>
        </w:rPr>
        <w:t>sense.</w:t>
      </w:r>
      <w:r>
        <w:rPr>
          <w:spacing w:val="40"/>
          <w:sz w:val="20"/>
        </w:rPr>
        <w:t xml:space="preserve"> </w:t>
      </w:r>
      <w:r>
        <w:rPr>
          <w:sz w:val="20"/>
        </w:rPr>
        <w:t>Don’t get</w:t>
      </w:r>
      <w:r>
        <w:rPr>
          <w:spacing w:val="-4"/>
          <w:sz w:val="20"/>
        </w:rPr>
        <w:t xml:space="preserve"> </w:t>
      </w:r>
      <w:r>
        <w:rPr>
          <w:sz w:val="20"/>
        </w:rPr>
        <w:t>caught</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dangerous</w:t>
      </w:r>
      <w:r>
        <w:rPr>
          <w:spacing w:val="-1"/>
          <w:sz w:val="20"/>
        </w:rPr>
        <w:t xml:space="preserve"> </w:t>
      </w:r>
      <w:r>
        <w:rPr>
          <w:sz w:val="20"/>
        </w:rPr>
        <w:t>situation because you</w:t>
      </w:r>
      <w:r>
        <w:rPr>
          <w:spacing w:val="-2"/>
          <w:sz w:val="20"/>
        </w:rPr>
        <w:t xml:space="preserve"> </w:t>
      </w:r>
      <w:r>
        <w:rPr>
          <w:sz w:val="20"/>
        </w:rPr>
        <w:t>are</w:t>
      </w:r>
      <w:r>
        <w:rPr>
          <w:spacing w:val="-2"/>
          <w:sz w:val="20"/>
        </w:rPr>
        <w:t xml:space="preserve"> </w:t>
      </w:r>
      <w:r>
        <w:rPr>
          <w:sz w:val="20"/>
        </w:rPr>
        <w:t>reading</w:t>
      </w:r>
      <w:r>
        <w:rPr>
          <w:spacing w:val="-2"/>
          <w:sz w:val="20"/>
        </w:rPr>
        <w:t xml:space="preserve"> </w:t>
      </w:r>
      <w:r>
        <w:rPr>
          <w:sz w:val="20"/>
        </w:rPr>
        <w:t>or writing</w:t>
      </w:r>
      <w:r>
        <w:rPr>
          <w:spacing w:val="-2"/>
          <w:sz w:val="20"/>
        </w:rPr>
        <w:t xml:space="preserve"> </w:t>
      </w:r>
      <w:r>
        <w:rPr>
          <w:sz w:val="20"/>
        </w:rPr>
        <w:t>and not paying attention to the road or nearby vehicles.</w:t>
      </w:r>
    </w:p>
    <w:p w14:paraId="00D9C006" w14:textId="77777777" w:rsidR="00562CC2" w:rsidRDefault="00000000">
      <w:pPr>
        <w:pStyle w:val="ListParagraph"/>
        <w:numPr>
          <w:ilvl w:val="0"/>
          <w:numId w:val="5"/>
        </w:numPr>
        <w:tabs>
          <w:tab w:val="left" w:pos="1478"/>
          <w:tab w:val="left" w:pos="1480"/>
        </w:tabs>
        <w:spacing w:line="242" w:lineRule="auto"/>
        <w:ind w:right="1178"/>
        <w:jc w:val="both"/>
        <w:rPr>
          <w:sz w:val="20"/>
        </w:rPr>
      </w:pPr>
      <w:r>
        <w:rPr>
          <w:b/>
          <w:sz w:val="20"/>
        </w:rPr>
        <w:t>Dial</w:t>
      </w:r>
      <w:r>
        <w:rPr>
          <w:b/>
          <w:spacing w:val="-14"/>
          <w:sz w:val="20"/>
        </w:rPr>
        <w:t xml:space="preserve"> </w:t>
      </w:r>
      <w:r>
        <w:rPr>
          <w:b/>
          <w:sz w:val="20"/>
        </w:rPr>
        <w:t>sensibly</w:t>
      </w:r>
      <w:r>
        <w:rPr>
          <w:b/>
          <w:spacing w:val="-14"/>
          <w:sz w:val="20"/>
        </w:rPr>
        <w:t xml:space="preserve"> </w:t>
      </w:r>
      <w:r>
        <w:rPr>
          <w:b/>
          <w:sz w:val="20"/>
        </w:rPr>
        <w:t>and</w:t>
      </w:r>
      <w:r>
        <w:rPr>
          <w:b/>
          <w:spacing w:val="-14"/>
          <w:sz w:val="20"/>
        </w:rPr>
        <w:t xml:space="preserve"> </w:t>
      </w:r>
      <w:r>
        <w:rPr>
          <w:b/>
          <w:sz w:val="20"/>
        </w:rPr>
        <w:t>assess</w:t>
      </w:r>
      <w:r>
        <w:rPr>
          <w:b/>
          <w:spacing w:val="-14"/>
          <w:sz w:val="20"/>
        </w:rPr>
        <w:t xml:space="preserve"> </w:t>
      </w:r>
      <w:r>
        <w:rPr>
          <w:b/>
          <w:sz w:val="20"/>
        </w:rPr>
        <w:t>the</w:t>
      </w:r>
      <w:r>
        <w:rPr>
          <w:b/>
          <w:spacing w:val="-14"/>
          <w:sz w:val="20"/>
        </w:rPr>
        <w:t xml:space="preserve"> </w:t>
      </w:r>
      <w:r>
        <w:rPr>
          <w:b/>
          <w:sz w:val="20"/>
        </w:rPr>
        <w:t>traffic.</w:t>
      </w:r>
      <w:r>
        <w:rPr>
          <w:b/>
          <w:spacing w:val="17"/>
          <w:sz w:val="20"/>
        </w:rPr>
        <w:t xml:space="preserve"> </w:t>
      </w:r>
      <w:r>
        <w:rPr>
          <w:sz w:val="20"/>
        </w:rPr>
        <w:t>If</w:t>
      </w:r>
      <w:r>
        <w:rPr>
          <w:spacing w:val="-13"/>
          <w:sz w:val="20"/>
        </w:rPr>
        <w:t xml:space="preserve"> </w:t>
      </w:r>
      <w:r>
        <w:rPr>
          <w:sz w:val="20"/>
        </w:rPr>
        <w:t>possible,</w:t>
      </w:r>
      <w:r>
        <w:rPr>
          <w:spacing w:val="-14"/>
          <w:sz w:val="20"/>
        </w:rPr>
        <w:t xml:space="preserve"> </w:t>
      </w:r>
      <w:r>
        <w:rPr>
          <w:sz w:val="20"/>
        </w:rPr>
        <w:t>place</w:t>
      </w:r>
      <w:r>
        <w:rPr>
          <w:spacing w:val="-14"/>
          <w:sz w:val="20"/>
        </w:rPr>
        <w:t xml:space="preserve"> </w:t>
      </w:r>
      <w:r>
        <w:rPr>
          <w:sz w:val="20"/>
        </w:rPr>
        <w:t>calls</w:t>
      </w:r>
      <w:r>
        <w:rPr>
          <w:spacing w:val="-12"/>
          <w:sz w:val="20"/>
        </w:rPr>
        <w:t xml:space="preserve"> </w:t>
      </w:r>
      <w:r>
        <w:rPr>
          <w:sz w:val="20"/>
        </w:rPr>
        <w:t>when</w:t>
      </w:r>
      <w:r>
        <w:rPr>
          <w:spacing w:val="-12"/>
          <w:sz w:val="20"/>
        </w:rPr>
        <w:t xml:space="preserve"> </w:t>
      </w:r>
      <w:r>
        <w:rPr>
          <w:sz w:val="20"/>
        </w:rPr>
        <w:t>you</w:t>
      </w:r>
      <w:r>
        <w:rPr>
          <w:spacing w:val="-14"/>
          <w:sz w:val="20"/>
        </w:rPr>
        <w:t xml:space="preserve"> </w:t>
      </w:r>
      <w:r>
        <w:rPr>
          <w:sz w:val="20"/>
        </w:rPr>
        <w:t>are</w:t>
      </w:r>
      <w:r>
        <w:rPr>
          <w:spacing w:val="-13"/>
          <w:sz w:val="20"/>
        </w:rPr>
        <w:t xml:space="preserve"> </w:t>
      </w:r>
      <w:r>
        <w:rPr>
          <w:sz w:val="20"/>
        </w:rPr>
        <w:t>not</w:t>
      </w:r>
      <w:r>
        <w:rPr>
          <w:spacing w:val="-14"/>
          <w:sz w:val="20"/>
        </w:rPr>
        <w:t xml:space="preserve"> </w:t>
      </w:r>
      <w:r>
        <w:rPr>
          <w:sz w:val="20"/>
        </w:rPr>
        <w:t>moving</w:t>
      </w:r>
      <w:r>
        <w:rPr>
          <w:spacing w:val="-14"/>
          <w:sz w:val="20"/>
        </w:rPr>
        <w:t xml:space="preserve"> </w:t>
      </w:r>
      <w:r>
        <w:rPr>
          <w:sz w:val="20"/>
        </w:rPr>
        <w:t>or</w:t>
      </w:r>
      <w:r>
        <w:rPr>
          <w:spacing w:val="-14"/>
          <w:sz w:val="20"/>
        </w:rPr>
        <w:t xml:space="preserve"> </w:t>
      </w:r>
      <w:r>
        <w:rPr>
          <w:sz w:val="20"/>
        </w:rPr>
        <w:t>before</w:t>
      </w:r>
      <w:r>
        <w:rPr>
          <w:spacing w:val="-14"/>
          <w:sz w:val="20"/>
        </w:rPr>
        <w:t xml:space="preserve"> </w:t>
      </w:r>
      <w:r>
        <w:rPr>
          <w:sz w:val="20"/>
        </w:rPr>
        <w:t>pulling into</w:t>
      </w:r>
      <w:r>
        <w:rPr>
          <w:spacing w:val="-5"/>
          <w:sz w:val="20"/>
        </w:rPr>
        <w:t xml:space="preserve"> </w:t>
      </w:r>
      <w:r>
        <w:rPr>
          <w:sz w:val="20"/>
        </w:rPr>
        <w:t>traffic.</w:t>
      </w:r>
      <w:r>
        <w:rPr>
          <w:spacing w:val="40"/>
          <w:sz w:val="20"/>
        </w:rPr>
        <w:t xml:space="preserve"> </w:t>
      </w:r>
      <w:r>
        <w:rPr>
          <w:sz w:val="20"/>
        </w:rPr>
        <w:t>Try</w:t>
      </w:r>
      <w:r>
        <w:rPr>
          <w:spacing w:val="-9"/>
          <w:sz w:val="20"/>
        </w:rPr>
        <w:t xml:space="preserve"> </w:t>
      </w:r>
      <w:r>
        <w:rPr>
          <w:sz w:val="20"/>
        </w:rPr>
        <w:t>to</w:t>
      </w:r>
      <w:r>
        <w:rPr>
          <w:spacing w:val="-3"/>
          <w:sz w:val="20"/>
        </w:rPr>
        <w:t xml:space="preserve"> </w:t>
      </w:r>
      <w:r>
        <w:rPr>
          <w:sz w:val="20"/>
        </w:rPr>
        <w:t>plan</w:t>
      </w:r>
      <w:r>
        <w:rPr>
          <w:spacing w:val="-3"/>
          <w:sz w:val="20"/>
        </w:rPr>
        <w:t xml:space="preserve"> </w:t>
      </w:r>
      <w:r>
        <w:rPr>
          <w:sz w:val="20"/>
        </w:rPr>
        <w:t>your</w:t>
      </w:r>
      <w:r>
        <w:rPr>
          <w:spacing w:val="-1"/>
          <w:sz w:val="20"/>
        </w:rPr>
        <w:t xml:space="preserve"> </w:t>
      </w:r>
      <w:r>
        <w:rPr>
          <w:sz w:val="20"/>
        </w:rPr>
        <w:t>calls</w:t>
      </w:r>
      <w:r>
        <w:rPr>
          <w:spacing w:val="-3"/>
          <w:sz w:val="20"/>
        </w:rPr>
        <w:t xml:space="preserve"> </w:t>
      </w:r>
      <w:r>
        <w:rPr>
          <w:sz w:val="20"/>
        </w:rPr>
        <w:t>before</w:t>
      </w:r>
      <w:r>
        <w:rPr>
          <w:spacing w:val="-2"/>
          <w:sz w:val="20"/>
        </w:rPr>
        <w:t xml:space="preserve"> </w:t>
      </w:r>
      <w:r>
        <w:rPr>
          <w:sz w:val="20"/>
        </w:rPr>
        <w:t>you</w:t>
      </w:r>
      <w:r>
        <w:rPr>
          <w:spacing w:val="-4"/>
          <w:sz w:val="20"/>
        </w:rPr>
        <w:t xml:space="preserve"> </w:t>
      </w:r>
      <w:r>
        <w:rPr>
          <w:sz w:val="20"/>
        </w:rPr>
        <w:t>begin</w:t>
      </w:r>
      <w:r>
        <w:rPr>
          <w:spacing w:val="-2"/>
          <w:sz w:val="20"/>
        </w:rPr>
        <w:t xml:space="preserve"> </w:t>
      </w:r>
      <w:r>
        <w:rPr>
          <w:sz w:val="20"/>
        </w:rPr>
        <w:t>your</w:t>
      </w:r>
      <w:r>
        <w:rPr>
          <w:spacing w:val="-1"/>
          <w:sz w:val="20"/>
        </w:rPr>
        <w:t xml:space="preserve"> </w:t>
      </w:r>
      <w:r>
        <w:rPr>
          <w:sz w:val="20"/>
        </w:rPr>
        <w:t>trip</w:t>
      </w:r>
      <w:r>
        <w:rPr>
          <w:spacing w:val="-5"/>
          <w:sz w:val="20"/>
        </w:rPr>
        <w:t xml:space="preserve"> </w:t>
      </w:r>
      <w:r>
        <w:rPr>
          <w:sz w:val="20"/>
        </w:rPr>
        <w:t>or</w:t>
      </w:r>
      <w:r>
        <w:rPr>
          <w:spacing w:val="-4"/>
          <w:sz w:val="20"/>
        </w:rPr>
        <w:t xml:space="preserve"> </w:t>
      </w:r>
      <w:r>
        <w:rPr>
          <w:sz w:val="20"/>
        </w:rPr>
        <w:t>attempt</w:t>
      </w:r>
      <w:r>
        <w:rPr>
          <w:spacing w:val="-4"/>
          <w:sz w:val="20"/>
        </w:rPr>
        <w:t xml:space="preserve"> </w:t>
      </w:r>
      <w:r>
        <w:rPr>
          <w:sz w:val="20"/>
        </w:rPr>
        <w:t>to</w:t>
      </w:r>
      <w:r>
        <w:rPr>
          <w:spacing w:val="-5"/>
          <w:sz w:val="20"/>
        </w:rPr>
        <w:t xml:space="preserve"> </w:t>
      </w:r>
      <w:r>
        <w:rPr>
          <w:sz w:val="20"/>
        </w:rPr>
        <w:t>coincide your</w:t>
      </w:r>
      <w:r>
        <w:rPr>
          <w:spacing w:val="-3"/>
          <w:sz w:val="20"/>
        </w:rPr>
        <w:t xml:space="preserve"> </w:t>
      </w:r>
      <w:r>
        <w:rPr>
          <w:sz w:val="20"/>
        </w:rPr>
        <w:t>calls</w:t>
      </w:r>
      <w:r>
        <w:rPr>
          <w:spacing w:val="-1"/>
          <w:sz w:val="20"/>
        </w:rPr>
        <w:t xml:space="preserve"> </w:t>
      </w:r>
      <w:r>
        <w:rPr>
          <w:sz w:val="20"/>
        </w:rPr>
        <w:t>with</w:t>
      </w:r>
      <w:r>
        <w:rPr>
          <w:spacing w:val="-5"/>
          <w:sz w:val="20"/>
        </w:rPr>
        <w:t xml:space="preserve"> </w:t>
      </w:r>
      <w:r>
        <w:rPr>
          <w:sz w:val="20"/>
        </w:rPr>
        <w:t>times you</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stopped</w:t>
      </w:r>
      <w:r>
        <w:rPr>
          <w:spacing w:val="-14"/>
          <w:sz w:val="20"/>
        </w:rPr>
        <w:t xml:space="preserve"> </w:t>
      </w:r>
      <w:r>
        <w:rPr>
          <w:sz w:val="20"/>
        </w:rPr>
        <w:t>at</w:t>
      </w:r>
      <w:r>
        <w:rPr>
          <w:spacing w:val="-14"/>
          <w:sz w:val="20"/>
        </w:rPr>
        <w:t xml:space="preserve"> </w:t>
      </w:r>
      <w:r>
        <w:rPr>
          <w:sz w:val="20"/>
        </w:rPr>
        <w:t>a</w:t>
      </w:r>
      <w:r>
        <w:rPr>
          <w:spacing w:val="-14"/>
          <w:sz w:val="20"/>
        </w:rPr>
        <w:t xml:space="preserve"> </w:t>
      </w:r>
      <w:r>
        <w:rPr>
          <w:sz w:val="20"/>
        </w:rPr>
        <w:t>stop</w:t>
      </w:r>
      <w:r>
        <w:rPr>
          <w:spacing w:val="-14"/>
          <w:sz w:val="20"/>
        </w:rPr>
        <w:t xml:space="preserve"> </w:t>
      </w:r>
      <w:r>
        <w:rPr>
          <w:sz w:val="20"/>
        </w:rPr>
        <w:t>sign,</w:t>
      </w:r>
      <w:r>
        <w:rPr>
          <w:spacing w:val="-14"/>
          <w:sz w:val="20"/>
        </w:rPr>
        <w:t xml:space="preserve"> </w:t>
      </w:r>
      <w:r>
        <w:rPr>
          <w:sz w:val="20"/>
        </w:rPr>
        <w:t>red</w:t>
      </w:r>
      <w:r>
        <w:rPr>
          <w:spacing w:val="-12"/>
          <w:sz w:val="20"/>
        </w:rPr>
        <w:t xml:space="preserve"> </w:t>
      </w:r>
      <w:r>
        <w:rPr>
          <w:sz w:val="20"/>
        </w:rPr>
        <w:t>light</w:t>
      </w:r>
      <w:r>
        <w:rPr>
          <w:spacing w:val="-13"/>
          <w:sz w:val="20"/>
        </w:rPr>
        <w:t xml:space="preserve"> </w:t>
      </w:r>
      <w:r>
        <w:rPr>
          <w:sz w:val="20"/>
        </w:rPr>
        <w:t>or</w:t>
      </w:r>
      <w:r>
        <w:rPr>
          <w:spacing w:val="-14"/>
          <w:sz w:val="20"/>
        </w:rPr>
        <w:t xml:space="preserve"> </w:t>
      </w:r>
      <w:r>
        <w:rPr>
          <w:sz w:val="20"/>
        </w:rPr>
        <w:t>otherwise</w:t>
      </w:r>
      <w:r>
        <w:rPr>
          <w:spacing w:val="-13"/>
          <w:sz w:val="20"/>
        </w:rPr>
        <w:t xml:space="preserve"> </w:t>
      </w:r>
      <w:r>
        <w:rPr>
          <w:sz w:val="20"/>
        </w:rPr>
        <w:t>stationary.</w:t>
      </w:r>
      <w:r>
        <w:rPr>
          <w:spacing w:val="29"/>
          <w:sz w:val="20"/>
        </w:rPr>
        <w:t xml:space="preserve"> </w:t>
      </w:r>
      <w:r>
        <w:rPr>
          <w:sz w:val="20"/>
        </w:rPr>
        <w:t>But</w:t>
      </w:r>
      <w:r>
        <w:rPr>
          <w:spacing w:val="-13"/>
          <w:sz w:val="20"/>
        </w:rPr>
        <w:t xml:space="preserve"> </w:t>
      </w:r>
      <w:r>
        <w:rPr>
          <w:sz w:val="20"/>
        </w:rPr>
        <w:t>if</w:t>
      </w:r>
      <w:r>
        <w:rPr>
          <w:spacing w:val="-10"/>
          <w:sz w:val="20"/>
        </w:rPr>
        <w:t xml:space="preserve"> </w:t>
      </w:r>
      <w:r>
        <w:rPr>
          <w:sz w:val="20"/>
        </w:rPr>
        <w:t>you</w:t>
      </w:r>
      <w:r>
        <w:rPr>
          <w:spacing w:val="-14"/>
          <w:sz w:val="20"/>
        </w:rPr>
        <w:t xml:space="preserve"> </w:t>
      </w:r>
      <w:r>
        <w:rPr>
          <w:sz w:val="20"/>
        </w:rPr>
        <w:t>need</w:t>
      </w:r>
      <w:r>
        <w:rPr>
          <w:spacing w:val="-14"/>
          <w:sz w:val="20"/>
        </w:rPr>
        <w:t xml:space="preserve"> </w:t>
      </w:r>
      <w:r>
        <w:rPr>
          <w:sz w:val="20"/>
        </w:rPr>
        <w:t>to</w:t>
      </w:r>
      <w:r>
        <w:rPr>
          <w:spacing w:val="-14"/>
          <w:sz w:val="20"/>
        </w:rPr>
        <w:t xml:space="preserve"> </w:t>
      </w:r>
      <w:r>
        <w:rPr>
          <w:sz w:val="20"/>
        </w:rPr>
        <w:t>dial</w:t>
      </w:r>
      <w:r>
        <w:rPr>
          <w:spacing w:val="-13"/>
          <w:sz w:val="20"/>
        </w:rPr>
        <w:t xml:space="preserve"> </w:t>
      </w:r>
      <w:r>
        <w:rPr>
          <w:sz w:val="20"/>
        </w:rPr>
        <w:t>while</w:t>
      </w:r>
      <w:r>
        <w:rPr>
          <w:spacing w:val="-13"/>
          <w:sz w:val="20"/>
        </w:rPr>
        <w:t xml:space="preserve"> </w:t>
      </w:r>
      <w:r>
        <w:rPr>
          <w:sz w:val="20"/>
        </w:rPr>
        <w:t>driving, follow this simple tip - - dial only a few numbers, check the road and your mirrors, then continue.</w:t>
      </w:r>
    </w:p>
    <w:p w14:paraId="3CA85A41" w14:textId="77777777" w:rsidR="00562CC2" w:rsidRDefault="00000000">
      <w:pPr>
        <w:pStyle w:val="ListParagraph"/>
        <w:numPr>
          <w:ilvl w:val="0"/>
          <w:numId w:val="5"/>
        </w:numPr>
        <w:tabs>
          <w:tab w:val="left" w:pos="1478"/>
          <w:tab w:val="left" w:pos="1480"/>
        </w:tabs>
        <w:ind w:right="1177"/>
        <w:jc w:val="both"/>
        <w:rPr>
          <w:sz w:val="20"/>
        </w:rPr>
      </w:pPr>
      <w:r>
        <w:rPr>
          <w:b/>
          <w:sz w:val="20"/>
        </w:rPr>
        <w:t>Do not engage in stressful or emotional conversations that may be distracting.</w:t>
      </w:r>
      <w:r>
        <w:rPr>
          <w:b/>
          <w:spacing w:val="40"/>
          <w:sz w:val="20"/>
        </w:rPr>
        <w:t xml:space="preserve"> </w:t>
      </w:r>
      <w:r>
        <w:rPr>
          <w:sz w:val="20"/>
        </w:rPr>
        <w:t>Stressful or emotional</w:t>
      </w:r>
      <w:r>
        <w:rPr>
          <w:spacing w:val="-1"/>
          <w:sz w:val="20"/>
        </w:rPr>
        <w:t xml:space="preserve"> </w:t>
      </w:r>
      <w:r>
        <w:rPr>
          <w:sz w:val="20"/>
        </w:rPr>
        <w:t>conversations and</w:t>
      </w:r>
      <w:r>
        <w:rPr>
          <w:spacing w:val="-2"/>
          <w:sz w:val="20"/>
        </w:rPr>
        <w:t xml:space="preserve"> </w:t>
      </w:r>
      <w:r>
        <w:rPr>
          <w:sz w:val="20"/>
        </w:rPr>
        <w:t>driving do not</w:t>
      </w:r>
      <w:r>
        <w:rPr>
          <w:spacing w:val="-2"/>
          <w:sz w:val="20"/>
        </w:rPr>
        <w:t xml:space="preserve"> </w:t>
      </w:r>
      <w:r>
        <w:rPr>
          <w:sz w:val="20"/>
        </w:rPr>
        <w:t>mix -</w:t>
      </w:r>
      <w:r>
        <w:rPr>
          <w:spacing w:val="-1"/>
          <w:sz w:val="20"/>
        </w:rPr>
        <w:t xml:space="preserve"> </w:t>
      </w:r>
      <w:r>
        <w:rPr>
          <w:sz w:val="20"/>
        </w:rPr>
        <w:t>-</w:t>
      </w:r>
      <w:r>
        <w:rPr>
          <w:spacing w:val="-1"/>
          <w:sz w:val="20"/>
        </w:rPr>
        <w:t xml:space="preserve"> </w:t>
      </w:r>
      <w:r>
        <w:rPr>
          <w:sz w:val="20"/>
        </w:rPr>
        <w:t>they</w:t>
      </w:r>
      <w:r>
        <w:rPr>
          <w:spacing w:val="-3"/>
          <w:sz w:val="20"/>
        </w:rPr>
        <w:t xml:space="preserve"> </w:t>
      </w:r>
      <w:r>
        <w:rPr>
          <w:sz w:val="20"/>
        </w:rPr>
        <w:t>are distracting and even dangerous when you are</w:t>
      </w:r>
      <w:r>
        <w:rPr>
          <w:spacing w:val="-12"/>
          <w:sz w:val="20"/>
        </w:rPr>
        <w:t xml:space="preserve"> </w:t>
      </w:r>
      <w:r>
        <w:rPr>
          <w:sz w:val="20"/>
        </w:rPr>
        <w:t>behind</w:t>
      </w:r>
      <w:r>
        <w:rPr>
          <w:spacing w:val="-13"/>
          <w:sz w:val="20"/>
        </w:rPr>
        <w:t xml:space="preserve"> </w:t>
      </w:r>
      <w:r>
        <w:rPr>
          <w:sz w:val="20"/>
        </w:rPr>
        <w:t>the</w:t>
      </w:r>
      <w:r>
        <w:rPr>
          <w:spacing w:val="-10"/>
          <w:sz w:val="20"/>
        </w:rPr>
        <w:t xml:space="preserve"> </w:t>
      </w:r>
      <w:r>
        <w:rPr>
          <w:sz w:val="20"/>
        </w:rPr>
        <w:t>wheel</w:t>
      </w:r>
      <w:r>
        <w:rPr>
          <w:spacing w:val="-13"/>
          <w:sz w:val="20"/>
        </w:rPr>
        <w:t xml:space="preserve"> </w:t>
      </w:r>
      <w:r>
        <w:rPr>
          <w:sz w:val="20"/>
        </w:rPr>
        <w:t>of</w:t>
      </w:r>
      <w:r>
        <w:rPr>
          <w:spacing w:val="-11"/>
          <w:sz w:val="20"/>
        </w:rPr>
        <w:t xml:space="preserve"> </w:t>
      </w:r>
      <w:r>
        <w:rPr>
          <w:sz w:val="20"/>
        </w:rPr>
        <w:t>a</w:t>
      </w:r>
      <w:r>
        <w:rPr>
          <w:spacing w:val="-13"/>
          <w:sz w:val="20"/>
        </w:rPr>
        <w:t xml:space="preserve"> </w:t>
      </w:r>
      <w:r>
        <w:rPr>
          <w:sz w:val="20"/>
        </w:rPr>
        <w:t>car.</w:t>
      </w:r>
      <w:r>
        <w:rPr>
          <w:spacing w:val="30"/>
          <w:sz w:val="20"/>
        </w:rPr>
        <w:t xml:space="preserve"> </w:t>
      </w:r>
      <w:r>
        <w:rPr>
          <w:sz w:val="20"/>
        </w:rPr>
        <w:t>Make</w:t>
      </w:r>
      <w:r>
        <w:rPr>
          <w:spacing w:val="-13"/>
          <w:sz w:val="20"/>
        </w:rPr>
        <w:t xml:space="preserve"> </w:t>
      </w:r>
      <w:r>
        <w:rPr>
          <w:sz w:val="20"/>
        </w:rPr>
        <w:t>people</w:t>
      </w:r>
      <w:r>
        <w:rPr>
          <w:spacing w:val="-9"/>
          <w:sz w:val="20"/>
        </w:rPr>
        <w:t xml:space="preserve"> </w:t>
      </w:r>
      <w:r>
        <w:rPr>
          <w:sz w:val="20"/>
        </w:rPr>
        <w:t>you</w:t>
      </w:r>
      <w:r>
        <w:rPr>
          <w:spacing w:val="-13"/>
          <w:sz w:val="20"/>
        </w:rPr>
        <w:t xml:space="preserve"> </w:t>
      </w:r>
      <w:r>
        <w:rPr>
          <w:sz w:val="20"/>
        </w:rPr>
        <w:t>are</w:t>
      </w:r>
      <w:r>
        <w:rPr>
          <w:spacing w:val="-10"/>
          <w:sz w:val="20"/>
        </w:rPr>
        <w:t xml:space="preserve"> </w:t>
      </w:r>
      <w:r>
        <w:rPr>
          <w:sz w:val="20"/>
        </w:rPr>
        <w:t>talking</w:t>
      </w:r>
      <w:r>
        <w:rPr>
          <w:spacing w:val="-11"/>
          <w:sz w:val="20"/>
        </w:rPr>
        <w:t xml:space="preserve"> </w:t>
      </w:r>
      <w:r>
        <w:rPr>
          <w:sz w:val="20"/>
        </w:rPr>
        <w:t>with</w:t>
      </w:r>
      <w:r>
        <w:rPr>
          <w:spacing w:val="-13"/>
          <w:sz w:val="20"/>
        </w:rPr>
        <w:t xml:space="preserve"> </w:t>
      </w:r>
      <w:r>
        <w:rPr>
          <w:sz w:val="20"/>
        </w:rPr>
        <w:t>aware</w:t>
      </w:r>
      <w:r>
        <w:rPr>
          <w:spacing w:val="-9"/>
          <w:sz w:val="20"/>
        </w:rPr>
        <w:t xml:space="preserve"> </w:t>
      </w:r>
      <w:r>
        <w:rPr>
          <w:sz w:val="20"/>
        </w:rPr>
        <w:t>you</w:t>
      </w:r>
      <w:r>
        <w:rPr>
          <w:spacing w:val="-13"/>
          <w:sz w:val="20"/>
        </w:rPr>
        <w:t xml:space="preserve"> </w:t>
      </w:r>
      <w:r>
        <w:rPr>
          <w:sz w:val="20"/>
        </w:rPr>
        <w:t>are</w:t>
      </w:r>
      <w:r>
        <w:rPr>
          <w:spacing w:val="-10"/>
          <w:sz w:val="20"/>
        </w:rPr>
        <w:t xml:space="preserve"> </w:t>
      </w:r>
      <w:r>
        <w:rPr>
          <w:sz w:val="20"/>
        </w:rPr>
        <w:t>driving</w:t>
      </w:r>
      <w:r>
        <w:rPr>
          <w:spacing w:val="-13"/>
          <w:sz w:val="20"/>
        </w:rPr>
        <w:t xml:space="preserve"> </w:t>
      </w:r>
      <w:r>
        <w:rPr>
          <w:sz w:val="20"/>
        </w:rPr>
        <w:t>and</w:t>
      </w:r>
      <w:r>
        <w:rPr>
          <w:spacing w:val="-13"/>
          <w:sz w:val="20"/>
        </w:rPr>
        <w:t xml:space="preserve"> </w:t>
      </w:r>
      <w:r>
        <w:rPr>
          <w:sz w:val="20"/>
        </w:rPr>
        <w:t>if</w:t>
      </w:r>
      <w:r>
        <w:rPr>
          <w:spacing w:val="-10"/>
          <w:sz w:val="20"/>
        </w:rPr>
        <w:t xml:space="preserve"> </w:t>
      </w:r>
      <w:r>
        <w:rPr>
          <w:sz w:val="20"/>
        </w:rPr>
        <w:t>necessary, suspend conversations which have the potential to divert your attention from the road.</w:t>
      </w:r>
    </w:p>
    <w:p w14:paraId="219B52AC" w14:textId="77777777" w:rsidR="00562CC2" w:rsidRDefault="00000000">
      <w:pPr>
        <w:pStyle w:val="ListParagraph"/>
        <w:numPr>
          <w:ilvl w:val="0"/>
          <w:numId w:val="5"/>
        </w:numPr>
        <w:tabs>
          <w:tab w:val="left" w:pos="1478"/>
          <w:tab w:val="left" w:pos="1480"/>
        </w:tabs>
        <w:ind w:right="1180"/>
        <w:jc w:val="both"/>
        <w:rPr>
          <w:sz w:val="20"/>
        </w:rPr>
      </w:pPr>
      <w:r>
        <w:rPr>
          <w:b/>
          <w:sz w:val="20"/>
        </w:rPr>
        <w:t>Use your wireless phone to call for help.</w:t>
      </w:r>
      <w:r>
        <w:rPr>
          <w:b/>
          <w:spacing w:val="40"/>
          <w:sz w:val="20"/>
        </w:rPr>
        <w:t xml:space="preserve"> </w:t>
      </w:r>
      <w:r>
        <w:rPr>
          <w:sz w:val="20"/>
        </w:rPr>
        <w:t>Your wireless phone is one of the greatest tools you can own</w:t>
      </w:r>
      <w:r>
        <w:rPr>
          <w:spacing w:val="-5"/>
          <w:sz w:val="20"/>
        </w:rPr>
        <w:t xml:space="preserve"> </w:t>
      </w:r>
      <w:r>
        <w:rPr>
          <w:sz w:val="20"/>
        </w:rPr>
        <w:t>to</w:t>
      </w:r>
      <w:r>
        <w:rPr>
          <w:spacing w:val="-6"/>
          <w:sz w:val="20"/>
        </w:rPr>
        <w:t xml:space="preserve"> </w:t>
      </w:r>
      <w:r>
        <w:rPr>
          <w:sz w:val="20"/>
        </w:rPr>
        <w:t>protect</w:t>
      </w:r>
      <w:r>
        <w:rPr>
          <w:spacing w:val="-1"/>
          <w:sz w:val="20"/>
        </w:rPr>
        <w:t xml:space="preserve"> </w:t>
      </w:r>
      <w:r>
        <w:rPr>
          <w:sz w:val="20"/>
        </w:rPr>
        <w:t>yourself</w:t>
      </w:r>
      <w:r>
        <w:rPr>
          <w:spacing w:val="-5"/>
          <w:sz w:val="20"/>
        </w:rPr>
        <w:t xml:space="preserve"> </w:t>
      </w:r>
      <w:r>
        <w:rPr>
          <w:sz w:val="20"/>
        </w:rPr>
        <w:t>and</w:t>
      </w:r>
      <w:r>
        <w:rPr>
          <w:spacing w:val="-3"/>
          <w:sz w:val="20"/>
        </w:rPr>
        <w:t xml:space="preserve"> </w:t>
      </w:r>
      <w:r>
        <w:rPr>
          <w:sz w:val="20"/>
        </w:rPr>
        <w:t>your</w:t>
      </w:r>
      <w:r>
        <w:rPr>
          <w:spacing w:val="-4"/>
          <w:sz w:val="20"/>
        </w:rPr>
        <w:t xml:space="preserve"> </w:t>
      </w:r>
      <w:r>
        <w:rPr>
          <w:sz w:val="20"/>
        </w:rPr>
        <w:t>family</w:t>
      </w:r>
      <w:r>
        <w:rPr>
          <w:spacing w:val="-10"/>
          <w:sz w:val="20"/>
        </w:rPr>
        <w:t xml:space="preserve"> </w:t>
      </w:r>
      <w:r>
        <w:rPr>
          <w:sz w:val="20"/>
        </w:rPr>
        <w:t>in</w:t>
      </w:r>
      <w:r>
        <w:rPr>
          <w:spacing w:val="-5"/>
          <w:sz w:val="20"/>
        </w:rPr>
        <w:t xml:space="preserve"> </w:t>
      </w:r>
      <w:r>
        <w:rPr>
          <w:sz w:val="20"/>
        </w:rPr>
        <w:t>dangerous</w:t>
      </w:r>
      <w:r>
        <w:rPr>
          <w:spacing w:val="-6"/>
          <w:sz w:val="20"/>
        </w:rPr>
        <w:t xml:space="preserve"> </w:t>
      </w:r>
      <w:r>
        <w:rPr>
          <w:sz w:val="20"/>
        </w:rPr>
        <w:t>situations</w:t>
      </w:r>
      <w:r>
        <w:rPr>
          <w:spacing w:val="-1"/>
          <w:sz w:val="20"/>
        </w:rPr>
        <w:t xml:space="preserve"> </w:t>
      </w:r>
      <w:r>
        <w:rPr>
          <w:sz w:val="20"/>
        </w:rPr>
        <w:t>-</w:t>
      </w:r>
      <w:r>
        <w:rPr>
          <w:spacing w:val="-4"/>
          <w:sz w:val="20"/>
        </w:rPr>
        <w:t xml:space="preserve"> </w:t>
      </w:r>
      <w:r>
        <w:rPr>
          <w:sz w:val="20"/>
        </w:rPr>
        <w:t>-</w:t>
      </w:r>
      <w:r>
        <w:rPr>
          <w:spacing w:val="-4"/>
          <w:sz w:val="20"/>
        </w:rPr>
        <w:t xml:space="preserve"> </w:t>
      </w:r>
      <w:r>
        <w:rPr>
          <w:sz w:val="20"/>
        </w:rPr>
        <w:t>with</w:t>
      </w:r>
      <w:r>
        <w:rPr>
          <w:spacing w:val="-3"/>
          <w:sz w:val="20"/>
        </w:rPr>
        <w:t xml:space="preserve"> </w:t>
      </w:r>
      <w:r>
        <w:rPr>
          <w:sz w:val="20"/>
        </w:rPr>
        <w:t>your</w:t>
      </w:r>
      <w:r>
        <w:rPr>
          <w:spacing w:val="-5"/>
          <w:sz w:val="20"/>
        </w:rPr>
        <w:t xml:space="preserve"> </w:t>
      </w:r>
      <w:r>
        <w:rPr>
          <w:sz w:val="20"/>
        </w:rPr>
        <w:t>phone</w:t>
      </w:r>
      <w:r>
        <w:rPr>
          <w:spacing w:val="-3"/>
          <w:sz w:val="20"/>
        </w:rPr>
        <w:t xml:space="preserve"> </w:t>
      </w:r>
      <w:r>
        <w:rPr>
          <w:sz w:val="20"/>
        </w:rPr>
        <w:t>at</w:t>
      </w:r>
      <w:r>
        <w:rPr>
          <w:spacing w:val="-3"/>
          <w:sz w:val="20"/>
        </w:rPr>
        <w:t xml:space="preserve"> </w:t>
      </w:r>
      <w:r>
        <w:rPr>
          <w:sz w:val="20"/>
        </w:rPr>
        <w:t>your</w:t>
      </w:r>
      <w:r>
        <w:rPr>
          <w:spacing w:val="-4"/>
          <w:sz w:val="20"/>
        </w:rPr>
        <w:t xml:space="preserve"> </w:t>
      </w:r>
      <w:r>
        <w:rPr>
          <w:sz w:val="20"/>
        </w:rPr>
        <w:t>side,</w:t>
      </w:r>
      <w:r>
        <w:rPr>
          <w:spacing w:val="-5"/>
          <w:sz w:val="20"/>
        </w:rPr>
        <w:t xml:space="preserve"> </w:t>
      </w:r>
      <w:r>
        <w:rPr>
          <w:sz w:val="20"/>
        </w:rPr>
        <w:t>help</w:t>
      </w:r>
      <w:r>
        <w:rPr>
          <w:spacing w:val="-5"/>
          <w:sz w:val="20"/>
        </w:rPr>
        <w:t xml:space="preserve"> </w:t>
      </w:r>
      <w:r>
        <w:rPr>
          <w:sz w:val="20"/>
        </w:rPr>
        <w:t>is only</w:t>
      </w:r>
      <w:r>
        <w:rPr>
          <w:spacing w:val="-4"/>
          <w:sz w:val="20"/>
        </w:rPr>
        <w:t xml:space="preserve"> </w:t>
      </w:r>
      <w:r>
        <w:rPr>
          <w:sz w:val="20"/>
        </w:rPr>
        <w:t>three</w:t>
      </w:r>
      <w:r>
        <w:rPr>
          <w:spacing w:val="-1"/>
          <w:sz w:val="20"/>
        </w:rPr>
        <w:t xml:space="preserve"> </w:t>
      </w:r>
      <w:r>
        <w:rPr>
          <w:sz w:val="20"/>
        </w:rPr>
        <w:t>numbers away.</w:t>
      </w:r>
      <w:r>
        <w:rPr>
          <w:spacing w:val="40"/>
          <w:sz w:val="20"/>
        </w:rPr>
        <w:t xml:space="preserve"> </w:t>
      </w:r>
      <w:r>
        <w:rPr>
          <w:sz w:val="20"/>
        </w:rPr>
        <w:t>Dial</w:t>
      </w:r>
      <w:r>
        <w:rPr>
          <w:spacing w:val="-2"/>
          <w:sz w:val="20"/>
        </w:rPr>
        <w:t xml:space="preserve"> </w:t>
      </w:r>
      <w:r>
        <w:rPr>
          <w:sz w:val="20"/>
        </w:rPr>
        <w:t>9-1-1 or other local emergency</w:t>
      </w:r>
      <w:r>
        <w:rPr>
          <w:spacing w:val="-2"/>
          <w:sz w:val="20"/>
        </w:rPr>
        <w:t xml:space="preserve"> </w:t>
      </w:r>
      <w:r>
        <w:rPr>
          <w:sz w:val="20"/>
        </w:rPr>
        <w:t>number in</w:t>
      </w:r>
      <w:r>
        <w:rPr>
          <w:spacing w:val="-1"/>
          <w:sz w:val="20"/>
        </w:rPr>
        <w:t xml:space="preserve"> </w:t>
      </w:r>
      <w:r>
        <w:rPr>
          <w:sz w:val="20"/>
        </w:rPr>
        <w:t>case of fire,</w:t>
      </w:r>
      <w:r>
        <w:rPr>
          <w:spacing w:val="-1"/>
          <w:sz w:val="20"/>
        </w:rPr>
        <w:t xml:space="preserve"> </w:t>
      </w:r>
      <w:r>
        <w:rPr>
          <w:sz w:val="20"/>
        </w:rPr>
        <w:t>traffic accident, road hazard or medical emergency.</w:t>
      </w:r>
      <w:r>
        <w:rPr>
          <w:spacing w:val="40"/>
          <w:sz w:val="20"/>
        </w:rPr>
        <w:t xml:space="preserve"> </w:t>
      </w:r>
      <w:r>
        <w:rPr>
          <w:sz w:val="20"/>
        </w:rPr>
        <w:t>Remember, it is a free call on your wireless phone!</w:t>
      </w:r>
    </w:p>
    <w:p w14:paraId="5EBF545E" w14:textId="77777777" w:rsidR="00562CC2" w:rsidRDefault="00000000">
      <w:pPr>
        <w:pStyle w:val="ListParagraph"/>
        <w:numPr>
          <w:ilvl w:val="0"/>
          <w:numId w:val="5"/>
        </w:numPr>
        <w:tabs>
          <w:tab w:val="left" w:pos="1478"/>
          <w:tab w:val="left" w:pos="1480"/>
        </w:tabs>
        <w:spacing w:line="242" w:lineRule="auto"/>
        <w:ind w:right="1177"/>
        <w:jc w:val="both"/>
        <w:rPr>
          <w:sz w:val="20"/>
        </w:rPr>
      </w:pPr>
      <w:r>
        <w:rPr>
          <w:b/>
          <w:sz w:val="20"/>
        </w:rPr>
        <w:t>Use</w:t>
      </w:r>
      <w:r>
        <w:rPr>
          <w:b/>
          <w:spacing w:val="-14"/>
          <w:sz w:val="20"/>
        </w:rPr>
        <w:t xml:space="preserve"> </w:t>
      </w:r>
      <w:r>
        <w:rPr>
          <w:b/>
          <w:sz w:val="20"/>
        </w:rPr>
        <w:t>you</w:t>
      </w:r>
      <w:r>
        <w:rPr>
          <w:b/>
          <w:spacing w:val="-14"/>
          <w:sz w:val="20"/>
        </w:rPr>
        <w:t xml:space="preserve"> </w:t>
      </w:r>
      <w:r>
        <w:rPr>
          <w:b/>
          <w:sz w:val="20"/>
        </w:rPr>
        <w:t>wireless</w:t>
      </w:r>
      <w:r>
        <w:rPr>
          <w:b/>
          <w:spacing w:val="-14"/>
          <w:sz w:val="20"/>
        </w:rPr>
        <w:t xml:space="preserve"> </w:t>
      </w:r>
      <w:r>
        <w:rPr>
          <w:b/>
          <w:sz w:val="20"/>
        </w:rPr>
        <w:t>phone</w:t>
      </w:r>
      <w:r>
        <w:rPr>
          <w:b/>
          <w:spacing w:val="-14"/>
          <w:sz w:val="20"/>
        </w:rPr>
        <w:t xml:space="preserve"> </w:t>
      </w:r>
      <w:r>
        <w:rPr>
          <w:b/>
          <w:sz w:val="20"/>
        </w:rPr>
        <w:t>to</w:t>
      </w:r>
      <w:r>
        <w:rPr>
          <w:b/>
          <w:spacing w:val="-13"/>
          <w:sz w:val="20"/>
        </w:rPr>
        <w:t xml:space="preserve"> </w:t>
      </w:r>
      <w:r>
        <w:rPr>
          <w:b/>
          <w:sz w:val="20"/>
        </w:rPr>
        <w:t>help</w:t>
      </w:r>
      <w:r>
        <w:rPr>
          <w:b/>
          <w:spacing w:val="-14"/>
          <w:sz w:val="20"/>
        </w:rPr>
        <w:t xml:space="preserve"> </w:t>
      </w:r>
      <w:r>
        <w:rPr>
          <w:b/>
          <w:sz w:val="20"/>
        </w:rPr>
        <w:t>others</w:t>
      </w:r>
      <w:r>
        <w:rPr>
          <w:b/>
          <w:spacing w:val="-14"/>
          <w:sz w:val="20"/>
        </w:rPr>
        <w:t xml:space="preserve"> </w:t>
      </w:r>
      <w:r>
        <w:rPr>
          <w:b/>
          <w:sz w:val="20"/>
        </w:rPr>
        <w:t>in</w:t>
      </w:r>
      <w:r>
        <w:rPr>
          <w:b/>
          <w:spacing w:val="-13"/>
          <w:sz w:val="20"/>
        </w:rPr>
        <w:t xml:space="preserve"> </w:t>
      </w:r>
      <w:r>
        <w:rPr>
          <w:b/>
          <w:sz w:val="20"/>
        </w:rPr>
        <w:t>emergencies.</w:t>
      </w:r>
      <w:r>
        <w:rPr>
          <w:b/>
          <w:spacing w:val="35"/>
          <w:sz w:val="20"/>
        </w:rPr>
        <w:t xml:space="preserve"> </w:t>
      </w:r>
      <w:r>
        <w:rPr>
          <w:sz w:val="20"/>
        </w:rPr>
        <w:t>Your</w:t>
      </w:r>
      <w:r>
        <w:rPr>
          <w:spacing w:val="-14"/>
          <w:sz w:val="20"/>
        </w:rPr>
        <w:t xml:space="preserve"> </w:t>
      </w:r>
      <w:r>
        <w:rPr>
          <w:sz w:val="20"/>
        </w:rPr>
        <w:t>wireless</w:t>
      </w:r>
      <w:r>
        <w:rPr>
          <w:spacing w:val="-13"/>
          <w:sz w:val="20"/>
        </w:rPr>
        <w:t xml:space="preserve"> </w:t>
      </w:r>
      <w:r>
        <w:rPr>
          <w:sz w:val="20"/>
        </w:rPr>
        <w:t>phone</w:t>
      </w:r>
      <w:r>
        <w:rPr>
          <w:spacing w:val="-14"/>
          <w:sz w:val="20"/>
        </w:rPr>
        <w:t xml:space="preserve"> </w:t>
      </w:r>
      <w:r>
        <w:rPr>
          <w:sz w:val="20"/>
        </w:rPr>
        <w:t>provides</w:t>
      </w:r>
      <w:r>
        <w:rPr>
          <w:spacing w:val="-11"/>
          <w:sz w:val="20"/>
        </w:rPr>
        <w:t xml:space="preserve"> </w:t>
      </w:r>
      <w:r>
        <w:rPr>
          <w:sz w:val="20"/>
        </w:rPr>
        <w:t>you</w:t>
      </w:r>
      <w:r>
        <w:rPr>
          <w:spacing w:val="-14"/>
          <w:sz w:val="20"/>
        </w:rPr>
        <w:t xml:space="preserve"> </w:t>
      </w:r>
      <w:r>
        <w:rPr>
          <w:sz w:val="20"/>
        </w:rPr>
        <w:t>a</w:t>
      </w:r>
      <w:r>
        <w:rPr>
          <w:spacing w:val="-14"/>
          <w:sz w:val="20"/>
        </w:rPr>
        <w:t xml:space="preserve"> </w:t>
      </w:r>
      <w:r>
        <w:rPr>
          <w:sz w:val="20"/>
        </w:rPr>
        <w:t>perfect opportunity</w:t>
      </w:r>
      <w:r>
        <w:rPr>
          <w:spacing w:val="-14"/>
          <w:sz w:val="20"/>
        </w:rPr>
        <w:t xml:space="preserve"> </w:t>
      </w:r>
      <w:r>
        <w:rPr>
          <w:sz w:val="20"/>
        </w:rPr>
        <w:t>to</w:t>
      </w:r>
      <w:r>
        <w:rPr>
          <w:spacing w:val="-14"/>
          <w:sz w:val="20"/>
        </w:rPr>
        <w:t xml:space="preserve"> </w:t>
      </w:r>
      <w:r>
        <w:rPr>
          <w:sz w:val="20"/>
        </w:rPr>
        <w:t>be</w:t>
      </w:r>
      <w:r>
        <w:rPr>
          <w:spacing w:val="-13"/>
          <w:sz w:val="20"/>
        </w:rPr>
        <w:t xml:space="preserve"> </w:t>
      </w:r>
      <w:r>
        <w:rPr>
          <w:sz w:val="20"/>
        </w:rPr>
        <w:t>a</w:t>
      </w:r>
      <w:r>
        <w:rPr>
          <w:spacing w:val="-14"/>
          <w:sz w:val="20"/>
        </w:rPr>
        <w:t xml:space="preserve"> </w:t>
      </w:r>
      <w:r>
        <w:rPr>
          <w:sz w:val="20"/>
        </w:rPr>
        <w:t>“Good</w:t>
      </w:r>
      <w:r>
        <w:rPr>
          <w:spacing w:val="-11"/>
          <w:sz w:val="20"/>
        </w:rPr>
        <w:t xml:space="preserve"> </w:t>
      </w:r>
      <w:r>
        <w:rPr>
          <w:sz w:val="20"/>
        </w:rPr>
        <w:t>Samaritan”</w:t>
      </w:r>
      <w:r>
        <w:rPr>
          <w:spacing w:val="-13"/>
          <w:sz w:val="20"/>
        </w:rPr>
        <w:t xml:space="preserve"> </w:t>
      </w:r>
      <w:r>
        <w:rPr>
          <w:sz w:val="20"/>
        </w:rPr>
        <w:t>in</w:t>
      </w:r>
      <w:r>
        <w:rPr>
          <w:spacing w:val="-11"/>
          <w:sz w:val="20"/>
        </w:rPr>
        <w:t xml:space="preserve"> </w:t>
      </w:r>
      <w:r>
        <w:rPr>
          <w:sz w:val="20"/>
        </w:rPr>
        <w:t>your</w:t>
      </w:r>
      <w:r>
        <w:rPr>
          <w:spacing w:val="-13"/>
          <w:sz w:val="20"/>
        </w:rPr>
        <w:t xml:space="preserve"> </w:t>
      </w:r>
      <w:r>
        <w:rPr>
          <w:sz w:val="20"/>
        </w:rPr>
        <w:t>community.</w:t>
      </w:r>
      <w:r>
        <w:rPr>
          <w:spacing w:val="32"/>
          <w:sz w:val="20"/>
        </w:rPr>
        <w:t xml:space="preserve"> </w:t>
      </w:r>
      <w:r>
        <w:rPr>
          <w:sz w:val="20"/>
        </w:rPr>
        <w:t>If</w:t>
      </w:r>
      <w:r>
        <w:rPr>
          <w:spacing w:val="-9"/>
          <w:sz w:val="20"/>
        </w:rPr>
        <w:t xml:space="preserve"> </w:t>
      </w:r>
      <w:r>
        <w:rPr>
          <w:sz w:val="20"/>
        </w:rPr>
        <w:t>you</w:t>
      </w:r>
      <w:r>
        <w:rPr>
          <w:spacing w:val="-14"/>
          <w:sz w:val="20"/>
        </w:rPr>
        <w:t xml:space="preserve"> </w:t>
      </w:r>
      <w:r>
        <w:rPr>
          <w:sz w:val="20"/>
        </w:rPr>
        <w:t>see</w:t>
      </w:r>
      <w:r>
        <w:rPr>
          <w:spacing w:val="-14"/>
          <w:sz w:val="20"/>
        </w:rPr>
        <w:t xml:space="preserve"> </w:t>
      </w:r>
      <w:r>
        <w:rPr>
          <w:sz w:val="20"/>
        </w:rPr>
        <w:t>an</w:t>
      </w:r>
      <w:r>
        <w:rPr>
          <w:spacing w:val="-12"/>
          <w:sz w:val="20"/>
        </w:rPr>
        <w:t xml:space="preserve"> </w:t>
      </w:r>
      <w:r>
        <w:rPr>
          <w:sz w:val="20"/>
        </w:rPr>
        <w:t>auto</w:t>
      </w:r>
      <w:r>
        <w:rPr>
          <w:spacing w:val="-12"/>
          <w:sz w:val="20"/>
        </w:rPr>
        <w:t xml:space="preserve"> </w:t>
      </w:r>
      <w:r>
        <w:rPr>
          <w:sz w:val="20"/>
        </w:rPr>
        <w:t>accident,</w:t>
      </w:r>
      <w:r>
        <w:rPr>
          <w:spacing w:val="-14"/>
          <w:sz w:val="20"/>
        </w:rPr>
        <w:t xml:space="preserve"> </w:t>
      </w:r>
      <w:r>
        <w:rPr>
          <w:sz w:val="20"/>
        </w:rPr>
        <w:t>crime</w:t>
      </w:r>
      <w:r>
        <w:rPr>
          <w:spacing w:val="-14"/>
          <w:sz w:val="20"/>
        </w:rPr>
        <w:t xml:space="preserve"> </w:t>
      </w:r>
      <w:r>
        <w:rPr>
          <w:sz w:val="20"/>
        </w:rPr>
        <w:t>in</w:t>
      </w:r>
      <w:r>
        <w:rPr>
          <w:spacing w:val="-13"/>
          <w:sz w:val="20"/>
        </w:rPr>
        <w:t xml:space="preserve"> </w:t>
      </w:r>
      <w:r>
        <w:rPr>
          <w:sz w:val="20"/>
        </w:rPr>
        <w:t>progress</w:t>
      </w:r>
    </w:p>
    <w:p w14:paraId="6D1489B7" w14:textId="77777777" w:rsidR="00562CC2" w:rsidRDefault="00562CC2">
      <w:pPr>
        <w:spacing w:line="242" w:lineRule="auto"/>
        <w:jc w:val="both"/>
        <w:rPr>
          <w:sz w:val="20"/>
        </w:rPr>
        <w:sectPr w:rsidR="00562CC2" w:rsidSect="000A30F8">
          <w:pgSz w:w="12240" w:h="15840"/>
          <w:pgMar w:top="1360" w:right="260" w:bottom="1160" w:left="320" w:header="0" w:footer="972" w:gutter="0"/>
          <w:cols w:space="720"/>
        </w:sectPr>
      </w:pPr>
    </w:p>
    <w:p w14:paraId="47F41D14" w14:textId="77777777" w:rsidR="00562CC2" w:rsidRDefault="00000000">
      <w:pPr>
        <w:pStyle w:val="BodyText"/>
        <w:spacing w:before="79"/>
        <w:ind w:left="1480" w:right="1180"/>
        <w:jc w:val="both"/>
      </w:pPr>
      <w:r>
        <w:lastRenderedPageBreak/>
        <w:t>or</w:t>
      </w:r>
      <w:r>
        <w:rPr>
          <w:spacing w:val="-1"/>
        </w:rPr>
        <w:t xml:space="preserve"> </w:t>
      </w:r>
      <w:r>
        <w:t>other</w:t>
      </w:r>
      <w:r>
        <w:rPr>
          <w:spacing w:val="-1"/>
        </w:rPr>
        <w:t xml:space="preserve"> </w:t>
      </w:r>
      <w:r>
        <w:t>serious</w:t>
      </w:r>
      <w:r>
        <w:rPr>
          <w:spacing w:val="-1"/>
        </w:rPr>
        <w:t xml:space="preserve"> </w:t>
      </w:r>
      <w:r>
        <w:t>emergency</w:t>
      </w:r>
      <w:r>
        <w:rPr>
          <w:spacing w:val="-3"/>
        </w:rPr>
        <w:t xml:space="preserve"> </w:t>
      </w:r>
      <w:r>
        <w:t>where lives</w:t>
      </w:r>
      <w:r>
        <w:rPr>
          <w:spacing w:val="-1"/>
        </w:rPr>
        <w:t xml:space="preserve"> </w:t>
      </w:r>
      <w:r>
        <w:t>are</w:t>
      </w:r>
      <w:r>
        <w:rPr>
          <w:spacing w:val="-2"/>
        </w:rPr>
        <w:t xml:space="preserve"> </w:t>
      </w:r>
      <w:r>
        <w:t>in</w:t>
      </w:r>
      <w:r>
        <w:rPr>
          <w:spacing w:val="-2"/>
        </w:rPr>
        <w:t xml:space="preserve"> </w:t>
      </w:r>
      <w:r>
        <w:t>danger, call</w:t>
      </w:r>
      <w:r>
        <w:rPr>
          <w:spacing w:val="-3"/>
        </w:rPr>
        <w:t xml:space="preserve"> </w:t>
      </w:r>
      <w:r>
        <w:t>9-1-1</w:t>
      </w:r>
      <w:r>
        <w:rPr>
          <w:spacing w:val="-2"/>
        </w:rPr>
        <w:t xml:space="preserve"> </w:t>
      </w:r>
      <w:r>
        <w:t>or</w:t>
      </w:r>
      <w:r>
        <w:rPr>
          <w:spacing w:val="-1"/>
        </w:rPr>
        <w:t xml:space="preserve"> </w:t>
      </w:r>
      <w:r>
        <w:t>other</w:t>
      </w:r>
      <w:r>
        <w:rPr>
          <w:spacing w:val="-1"/>
        </w:rPr>
        <w:t xml:space="preserve"> </w:t>
      </w:r>
      <w:r>
        <w:t>local</w:t>
      </w:r>
      <w:r>
        <w:rPr>
          <w:spacing w:val="-3"/>
        </w:rPr>
        <w:t xml:space="preserve"> </w:t>
      </w:r>
      <w:r>
        <w:t>emergency</w:t>
      </w:r>
      <w:r>
        <w:rPr>
          <w:spacing w:val="-3"/>
        </w:rPr>
        <w:t xml:space="preserve"> </w:t>
      </w:r>
      <w:r>
        <w:t>number,</w:t>
      </w:r>
      <w:r>
        <w:rPr>
          <w:spacing w:val="-2"/>
        </w:rPr>
        <w:t xml:space="preserve"> </w:t>
      </w:r>
      <w:r>
        <w:t>as you would want others to do for you.</w:t>
      </w:r>
    </w:p>
    <w:p w14:paraId="7B0C5BCF" w14:textId="77777777" w:rsidR="00562CC2" w:rsidRDefault="00000000">
      <w:pPr>
        <w:pStyle w:val="ListParagraph"/>
        <w:numPr>
          <w:ilvl w:val="0"/>
          <w:numId w:val="5"/>
        </w:numPr>
        <w:tabs>
          <w:tab w:val="left" w:pos="1478"/>
          <w:tab w:val="left" w:pos="1480"/>
        </w:tabs>
        <w:ind w:right="1177"/>
        <w:jc w:val="both"/>
        <w:rPr>
          <w:sz w:val="20"/>
        </w:rPr>
      </w:pPr>
      <w:r>
        <w:rPr>
          <w:b/>
          <w:sz w:val="20"/>
        </w:rPr>
        <w:t>Call roadside assistance or a special wireless non-emergency assistance number when necessary.</w:t>
      </w:r>
      <w:r>
        <w:rPr>
          <w:b/>
          <w:spacing w:val="40"/>
          <w:sz w:val="20"/>
        </w:rPr>
        <w:t xml:space="preserve"> </w:t>
      </w:r>
      <w:r>
        <w:rPr>
          <w:sz w:val="20"/>
        </w:rPr>
        <w:t>Certain situations you encounter while driving may require attention, but are not urgent enough to merit a call for emergency services.</w:t>
      </w:r>
      <w:r>
        <w:rPr>
          <w:spacing w:val="40"/>
          <w:sz w:val="20"/>
        </w:rPr>
        <w:t xml:space="preserve"> </w:t>
      </w:r>
      <w:r>
        <w:rPr>
          <w:sz w:val="20"/>
        </w:rPr>
        <w:t>But you still can use your wireless phone to lend a hand.</w:t>
      </w:r>
      <w:r>
        <w:rPr>
          <w:spacing w:val="33"/>
          <w:sz w:val="20"/>
        </w:rPr>
        <w:t xml:space="preserve"> </w:t>
      </w:r>
      <w:r>
        <w:rPr>
          <w:sz w:val="20"/>
        </w:rPr>
        <w:t>If</w:t>
      </w:r>
      <w:r>
        <w:rPr>
          <w:spacing w:val="-8"/>
          <w:sz w:val="20"/>
        </w:rPr>
        <w:t xml:space="preserve"> </w:t>
      </w:r>
      <w:r>
        <w:rPr>
          <w:sz w:val="20"/>
        </w:rPr>
        <w:t>you</w:t>
      </w:r>
      <w:r>
        <w:rPr>
          <w:spacing w:val="-13"/>
          <w:sz w:val="20"/>
        </w:rPr>
        <w:t xml:space="preserve"> </w:t>
      </w:r>
      <w:r>
        <w:rPr>
          <w:sz w:val="20"/>
        </w:rPr>
        <w:t>see</w:t>
      </w:r>
      <w:r>
        <w:rPr>
          <w:spacing w:val="-11"/>
          <w:sz w:val="20"/>
        </w:rPr>
        <w:t xml:space="preserve"> </w:t>
      </w:r>
      <w:r>
        <w:rPr>
          <w:sz w:val="20"/>
        </w:rPr>
        <w:t>a</w:t>
      </w:r>
      <w:r>
        <w:rPr>
          <w:spacing w:val="-11"/>
          <w:sz w:val="20"/>
        </w:rPr>
        <w:t xml:space="preserve"> </w:t>
      </w:r>
      <w:r>
        <w:rPr>
          <w:sz w:val="20"/>
        </w:rPr>
        <w:t>broken-down</w:t>
      </w:r>
      <w:r>
        <w:rPr>
          <w:spacing w:val="-10"/>
          <w:sz w:val="20"/>
        </w:rPr>
        <w:t xml:space="preserve"> </w:t>
      </w:r>
      <w:r>
        <w:rPr>
          <w:sz w:val="20"/>
        </w:rPr>
        <w:t>vehicle</w:t>
      </w:r>
      <w:r>
        <w:rPr>
          <w:spacing w:val="-10"/>
          <w:sz w:val="20"/>
        </w:rPr>
        <w:t xml:space="preserve"> </w:t>
      </w:r>
      <w:r>
        <w:rPr>
          <w:sz w:val="20"/>
        </w:rPr>
        <w:t>posing</w:t>
      </w:r>
      <w:r>
        <w:rPr>
          <w:spacing w:val="-10"/>
          <w:sz w:val="20"/>
        </w:rPr>
        <w:t xml:space="preserve"> </w:t>
      </w:r>
      <w:r>
        <w:rPr>
          <w:sz w:val="20"/>
        </w:rPr>
        <w:t>no</w:t>
      </w:r>
      <w:r>
        <w:rPr>
          <w:spacing w:val="-13"/>
          <w:sz w:val="20"/>
        </w:rPr>
        <w:t xml:space="preserve"> </w:t>
      </w:r>
      <w:r>
        <w:rPr>
          <w:sz w:val="20"/>
        </w:rPr>
        <w:t>serious</w:t>
      </w:r>
      <w:r>
        <w:rPr>
          <w:spacing w:val="-12"/>
          <w:sz w:val="20"/>
        </w:rPr>
        <w:t xml:space="preserve"> </w:t>
      </w:r>
      <w:r>
        <w:rPr>
          <w:sz w:val="20"/>
        </w:rPr>
        <w:t>hazard,</w:t>
      </w:r>
      <w:r>
        <w:rPr>
          <w:spacing w:val="-10"/>
          <w:sz w:val="20"/>
        </w:rPr>
        <w:t xml:space="preserve"> </w:t>
      </w:r>
      <w:r>
        <w:rPr>
          <w:sz w:val="20"/>
        </w:rPr>
        <w:t>a</w:t>
      </w:r>
      <w:r>
        <w:rPr>
          <w:spacing w:val="-11"/>
          <w:sz w:val="20"/>
        </w:rPr>
        <w:t xml:space="preserve"> </w:t>
      </w:r>
      <w:r>
        <w:rPr>
          <w:sz w:val="20"/>
        </w:rPr>
        <w:t>broken</w:t>
      </w:r>
      <w:r>
        <w:rPr>
          <w:spacing w:val="-13"/>
          <w:sz w:val="20"/>
        </w:rPr>
        <w:t xml:space="preserve"> </w:t>
      </w:r>
      <w:r>
        <w:rPr>
          <w:sz w:val="20"/>
        </w:rPr>
        <w:t>traffic</w:t>
      </w:r>
      <w:r>
        <w:rPr>
          <w:spacing w:val="-11"/>
          <w:sz w:val="20"/>
        </w:rPr>
        <w:t xml:space="preserve"> </w:t>
      </w:r>
      <w:r>
        <w:rPr>
          <w:sz w:val="20"/>
        </w:rPr>
        <w:t>signal,</w:t>
      </w:r>
      <w:r>
        <w:rPr>
          <w:spacing w:val="-10"/>
          <w:sz w:val="20"/>
        </w:rPr>
        <w:t xml:space="preserve"> </w:t>
      </w:r>
      <w:r>
        <w:rPr>
          <w:sz w:val="20"/>
        </w:rPr>
        <w:t>a</w:t>
      </w:r>
      <w:r>
        <w:rPr>
          <w:spacing w:val="-13"/>
          <w:sz w:val="20"/>
        </w:rPr>
        <w:t xml:space="preserve"> </w:t>
      </w:r>
      <w:r>
        <w:rPr>
          <w:sz w:val="20"/>
        </w:rPr>
        <w:t>minor</w:t>
      </w:r>
      <w:r>
        <w:rPr>
          <w:spacing w:val="-12"/>
          <w:sz w:val="20"/>
        </w:rPr>
        <w:t xml:space="preserve"> </w:t>
      </w:r>
      <w:r>
        <w:rPr>
          <w:sz w:val="20"/>
        </w:rPr>
        <w:t>traffic accident where no</w:t>
      </w:r>
      <w:r>
        <w:rPr>
          <w:spacing w:val="-1"/>
          <w:sz w:val="20"/>
        </w:rPr>
        <w:t xml:space="preserve"> </w:t>
      </w:r>
      <w:r>
        <w:rPr>
          <w:sz w:val="20"/>
        </w:rPr>
        <w:t>one</w:t>
      </w:r>
      <w:r>
        <w:rPr>
          <w:spacing w:val="-1"/>
          <w:sz w:val="20"/>
        </w:rPr>
        <w:t xml:space="preserve"> </w:t>
      </w:r>
      <w:r>
        <w:rPr>
          <w:sz w:val="20"/>
        </w:rPr>
        <w:t>appears</w:t>
      </w:r>
      <w:r>
        <w:rPr>
          <w:spacing w:val="-2"/>
          <w:sz w:val="20"/>
        </w:rPr>
        <w:t xml:space="preserve"> </w:t>
      </w:r>
      <w:r>
        <w:rPr>
          <w:sz w:val="20"/>
        </w:rPr>
        <w:t>injured</w:t>
      </w:r>
      <w:r>
        <w:rPr>
          <w:spacing w:val="-1"/>
          <w:sz w:val="20"/>
        </w:rPr>
        <w:t xml:space="preserve"> </w:t>
      </w:r>
      <w:r>
        <w:rPr>
          <w:sz w:val="20"/>
        </w:rPr>
        <w:t>or</w:t>
      </w:r>
      <w:r>
        <w:rPr>
          <w:spacing w:val="-3"/>
          <w:sz w:val="20"/>
        </w:rPr>
        <w:t xml:space="preserve"> </w:t>
      </w:r>
      <w:r>
        <w:rPr>
          <w:sz w:val="20"/>
        </w:rPr>
        <w:t>a vehicle you</w:t>
      </w:r>
      <w:r>
        <w:rPr>
          <w:spacing w:val="-3"/>
          <w:sz w:val="20"/>
        </w:rPr>
        <w:t xml:space="preserve"> </w:t>
      </w:r>
      <w:r>
        <w:rPr>
          <w:sz w:val="20"/>
        </w:rPr>
        <w:t>know</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stolen,</w:t>
      </w:r>
      <w:r>
        <w:rPr>
          <w:spacing w:val="-3"/>
          <w:sz w:val="20"/>
        </w:rPr>
        <w:t xml:space="preserve"> </w:t>
      </w:r>
      <w:r>
        <w:rPr>
          <w:sz w:val="20"/>
        </w:rPr>
        <w:t>call</w:t>
      </w:r>
      <w:r>
        <w:rPr>
          <w:spacing w:val="-4"/>
          <w:sz w:val="20"/>
        </w:rPr>
        <w:t xml:space="preserve"> </w:t>
      </w:r>
      <w:r>
        <w:rPr>
          <w:sz w:val="20"/>
        </w:rPr>
        <w:t>roadside</w:t>
      </w:r>
      <w:r>
        <w:rPr>
          <w:spacing w:val="-1"/>
          <w:sz w:val="20"/>
        </w:rPr>
        <w:t xml:space="preserve"> </w:t>
      </w:r>
      <w:r>
        <w:rPr>
          <w:sz w:val="20"/>
        </w:rPr>
        <w:t>assistance</w:t>
      </w:r>
      <w:r>
        <w:rPr>
          <w:spacing w:val="-1"/>
          <w:sz w:val="20"/>
        </w:rPr>
        <w:t xml:space="preserve"> </w:t>
      </w:r>
      <w:r>
        <w:rPr>
          <w:sz w:val="20"/>
        </w:rPr>
        <w:t>or other special non-emergency wireless number.</w:t>
      </w:r>
    </w:p>
    <w:p w14:paraId="242B0259" w14:textId="77777777" w:rsidR="00562CC2" w:rsidRDefault="00562CC2">
      <w:pPr>
        <w:pStyle w:val="BodyText"/>
      </w:pPr>
    </w:p>
    <w:p w14:paraId="2105C469" w14:textId="77777777" w:rsidR="00562CC2" w:rsidRDefault="00562CC2">
      <w:pPr>
        <w:pStyle w:val="BodyText"/>
      </w:pPr>
    </w:p>
    <w:p w14:paraId="754CACD5" w14:textId="77777777" w:rsidR="00562CC2" w:rsidRDefault="00000000">
      <w:pPr>
        <w:pStyle w:val="Heading9"/>
      </w:pPr>
      <w:r>
        <w:rPr>
          <w:noProof/>
        </w:rPr>
        <mc:AlternateContent>
          <mc:Choice Requires="wps">
            <w:drawing>
              <wp:anchor distT="0" distB="0" distL="0" distR="0" simplePos="0" relativeHeight="251890688" behindDoc="1" locked="0" layoutInCell="1" allowOverlap="1" wp14:anchorId="3E8A126C" wp14:editId="51F19279">
                <wp:simplePos x="0" y="0"/>
                <wp:positionH relativeFrom="page">
                  <wp:posOffset>896416</wp:posOffset>
                </wp:positionH>
                <wp:positionV relativeFrom="paragraph">
                  <wp:posOffset>181861</wp:posOffset>
                </wp:positionV>
                <wp:extent cx="5981065" cy="6350"/>
                <wp:effectExtent l="0" t="0" r="0" b="0"/>
                <wp:wrapTopAndBottom/>
                <wp:docPr id="1274" name="Graphic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59317C" id="Graphic 1274" o:spid="_x0000_s1026" style="position:absolute;margin-left:70.6pt;margin-top:14.3pt;width:470.95pt;height:.5pt;z-index:-25142579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" path="m5981065,l,,,6096r5981065,l5981065,xe" fillcolor="black" stroked="f">
                <v:path arrowok="t"/>
                <w10:wrap type="topAndBottom" anchorx="page"/>
              </v:shape>
            </w:pict>
          </mc:Fallback>
        </mc:AlternateContent>
      </w:r>
      <w:r>
        <w:t>DEFINITION</w:t>
      </w:r>
      <w:r>
        <w:rPr>
          <w:spacing w:val="-9"/>
        </w:rPr>
        <w:t xml:space="preserve"> </w:t>
      </w:r>
      <w:r>
        <w:t>OF</w:t>
      </w:r>
      <w:r>
        <w:rPr>
          <w:spacing w:val="-6"/>
        </w:rPr>
        <w:t xml:space="preserve"> </w:t>
      </w:r>
      <w:r>
        <w:t>AN</w:t>
      </w:r>
      <w:r>
        <w:rPr>
          <w:spacing w:val="-6"/>
        </w:rPr>
        <w:t xml:space="preserve"> </w:t>
      </w:r>
      <w:r>
        <w:t>UNACCEPTABLE</w:t>
      </w:r>
      <w:r>
        <w:rPr>
          <w:spacing w:val="-9"/>
        </w:rPr>
        <w:t xml:space="preserve"> </w:t>
      </w:r>
      <w:r>
        <w:t>MOTOR</w:t>
      </w:r>
      <w:r>
        <w:rPr>
          <w:spacing w:val="-9"/>
        </w:rPr>
        <w:t xml:space="preserve"> </w:t>
      </w:r>
      <w:r>
        <w:t>VEHICLE</w:t>
      </w:r>
      <w:r>
        <w:rPr>
          <w:spacing w:val="-8"/>
        </w:rPr>
        <w:t xml:space="preserve"> </w:t>
      </w:r>
      <w:r>
        <w:rPr>
          <w:spacing w:val="-2"/>
        </w:rPr>
        <w:t>RECORD</w:t>
      </w:r>
    </w:p>
    <w:p w14:paraId="198F6C87" w14:textId="77777777" w:rsidR="00562CC2" w:rsidRDefault="00000000">
      <w:pPr>
        <w:pStyle w:val="BodyText"/>
        <w:spacing w:before="199"/>
        <w:ind w:left="1120" w:right="1762"/>
      </w:pPr>
      <w:r>
        <w:t>An Unacceptable Motor Vehicle Record (MVR) for any applicant or current employee is one with any</w:t>
      </w:r>
      <w:r>
        <w:rPr>
          <w:spacing w:val="-12"/>
        </w:rPr>
        <w:t xml:space="preserve"> </w:t>
      </w:r>
      <w:r>
        <w:t>one</w:t>
      </w:r>
      <w:r>
        <w:rPr>
          <w:spacing w:val="-10"/>
        </w:rPr>
        <w:t xml:space="preserve"> </w:t>
      </w:r>
      <w:r>
        <w:t>of</w:t>
      </w:r>
      <w:r>
        <w:rPr>
          <w:spacing w:val="-7"/>
        </w:rPr>
        <w:t xml:space="preserve"> </w:t>
      </w:r>
      <w:r>
        <w:t>the</w:t>
      </w:r>
      <w:r>
        <w:rPr>
          <w:spacing w:val="-9"/>
        </w:rPr>
        <w:t xml:space="preserve"> </w:t>
      </w:r>
      <w:r>
        <w:t>following</w:t>
      </w:r>
      <w:r>
        <w:rPr>
          <w:spacing w:val="-10"/>
        </w:rPr>
        <w:t xml:space="preserve"> </w:t>
      </w:r>
      <w:r>
        <w:t>major</w:t>
      </w:r>
      <w:r>
        <w:rPr>
          <w:spacing w:val="-8"/>
        </w:rPr>
        <w:t xml:space="preserve"> </w:t>
      </w:r>
      <w:r>
        <w:t>violations</w:t>
      </w:r>
      <w:r>
        <w:rPr>
          <w:spacing w:val="-7"/>
        </w:rPr>
        <w:t xml:space="preserve"> </w:t>
      </w:r>
      <w:r>
        <w:t>occurring</w:t>
      </w:r>
      <w:r>
        <w:rPr>
          <w:spacing w:val="-10"/>
        </w:rPr>
        <w:t xml:space="preserve"> </w:t>
      </w:r>
      <w:r>
        <w:t>in</w:t>
      </w:r>
      <w:r>
        <w:rPr>
          <w:spacing w:val="-9"/>
        </w:rPr>
        <w:t xml:space="preserve"> </w:t>
      </w:r>
      <w:r>
        <w:t>the</w:t>
      </w:r>
      <w:r>
        <w:rPr>
          <w:spacing w:val="-9"/>
        </w:rPr>
        <w:t xml:space="preserve"> </w:t>
      </w:r>
      <w:r>
        <w:t>last</w:t>
      </w:r>
      <w:r>
        <w:rPr>
          <w:spacing w:val="-8"/>
        </w:rPr>
        <w:t xml:space="preserve"> </w:t>
      </w:r>
      <w:r>
        <w:t>five</w:t>
      </w:r>
      <w:r>
        <w:rPr>
          <w:spacing w:val="-10"/>
        </w:rPr>
        <w:t xml:space="preserve"> </w:t>
      </w:r>
      <w:r>
        <w:t>(5)</w:t>
      </w:r>
      <w:r>
        <w:rPr>
          <w:spacing w:val="-6"/>
        </w:rPr>
        <w:t xml:space="preserve"> </w:t>
      </w:r>
      <w:r>
        <w:t>years</w:t>
      </w:r>
      <w:r>
        <w:rPr>
          <w:spacing w:val="-8"/>
        </w:rPr>
        <w:t xml:space="preserve"> </w:t>
      </w:r>
      <w:r>
        <w:t>from</w:t>
      </w:r>
      <w:r>
        <w:rPr>
          <w:spacing w:val="-6"/>
        </w:rPr>
        <w:t xml:space="preserve"> </w:t>
      </w:r>
      <w:r>
        <w:t>the</w:t>
      </w:r>
      <w:r>
        <w:rPr>
          <w:spacing w:val="-9"/>
        </w:rPr>
        <w:t xml:space="preserve"> </w:t>
      </w:r>
      <w:r>
        <w:t>date</w:t>
      </w:r>
      <w:r>
        <w:rPr>
          <w:spacing w:val="-10"/>
        </w:rPr>
        <w:t xml:space="preserve"> </w:t>
      </w:r>
      <w:r>
        <w:t>of</w:t>
      </w:r>
      <w:r>
        <w:rPr>
          <w:spacing w:val="-7"/>
        </w:rPr>
        <w:t xml:space="preserve"> </w:t>
      </w:r>
      <w:r>
        <w:rPr>
          <w:spacing w:val="-2"/>
        </w:rPr>
        <w:t>inquiry:</w:t>
      </w:r>
    </w:p>
    <w:p w14:paraId="2E434857" w14:textId="77777777" w:rsidR="00562CC2" w:rsidRDefault="00000000">
      <w:pPr>
        <w:spacing w:before="228"/>
        <w:ind w:left="1120"/>
        <w:rPr>
          <w:b/>
          <w:sz w:val="20"/>
        </w:rPr>
      </w:pPr>
      <w:r>
        <w:rPr>
          <w:b/>
          <w:sz w:val="20"/>
        </w:rPr>
        <w:t>One</w:t>
      </w:r>
      <w:r>
        <w:rPr>
          <w:b/>
          <w:spacing w:val="-7"/>
          <w:sz w:val="20"/>
        </w:rPr>
        <w:t xml:space="preserve"> </w:t>
      </w:r>
      <w:r>
        <w:rPr>
          <w:b/>
          <w:sz w:val="20"/>
        </w:rPr>
        <w:t>major</w:t>
      </w:r>
      <w:r>
        <w:rPr>
          <w:b/>
          <w:spacing w:val="-6"/>
          <w:sz w:val="20"/>
        </w:rPr>
        <w:t xml:space="preserve"> </w:t>
      </w:r>
      <w:r>
        <w:rPr>
          <w:b/>
          <w:sz w:val="20"/>
        </w:rPr>
        <w:t>violation</w:t>
      </w:r>
      <w:r>
        <w:rPr>
          <w:b/>
          <w:spacing w:val="-6"/>
          <w:sz w:val="20"/>
        </w:rPr>
        <w:t xml:space="preserve"> </w:t>
      </w:r>
      <w:r>
        <w:rPr>
          <w:b/>
          <w:sz w:val="20"/>
        </w:rPr>
        <w:t>defined</w:t>
      </w:r>
      <w:r>
        <w:rPr>
          <w:b/>
          <w:spacing w:val="-6"/>
          <w:sz w:val="20"/>
        </w:rPr>
        <w:t xml:space="preserve"> </w:t>
      </w:r>
      <w:r>
        <w:rPr>
          <w:b/>
          <w:spacing w:val="-5"/>
          <w:sz w:val="20"/>
        </w:rPr>
        <w:t>as:</w:t>
      </w:r>
    </w:p>
    <w:p w14:paraId="663B0E84" w14:textId="77777777" w:rsidR="00562CC2" w:rsidRDefault="00000000">
      <w:pPr>
        <w:pStyle w:val="ListParagraph"/>
        <w:numPr>
          <w:ilvl w:val="1"/>
          <w:numId w:val="5"/>
        </w:numPr>
        <w:tabs>
          <w:tab w:val="left" w:pos="1840"/>
        </w:tabs>
        <w:spacing w:before="2"/>
        <w:ind w:right="1183"/>
        <w:rPr>
          <w:sz w:val="20"/>
        </w:rPr>
      </w:pPr>
      <w:r>
        <w:rPr>
          <w:sz w:val="20"/>
        </w:rPr>
        <w:t>Any</w:t>
      </w:r>
      <w:r>
        <w:rPr>
          <w:spacing w:val="31"/>
          <w:sz w:val="20"/>
        </w:rPr>
        <w:t xml:space="preserve"> </w:t>
      </w:r>
      <w:r>
        <w:rPr>
          <w:sz w:val="20"/>
        </w:rPr>
        <w:t>felony</w:t>
      </w:r>
      <w:r>
        <w:rPr>
          <w:spacing w:val="34"/>
          <w:sz w:val="20"/>
        </w:rPr>
        <w:t xml:space="preserve"> </w:t>
      </w:r>
      <w:r>
        <w:rPr>
          <w:sz w:val="20"/>
        </w:rPr>
        <w:t>in</w:t>
      </w:r>
      <w:r>
        <w:rPr>
          <w:spacing w:val="39"/>
          <w:sz w:val="20"/>
        </w:rPr>
        <w:t xml:space="preserve"> </w:t>
      </w:r>
      <w:r>
        <w:rPr>
          <w:sz w:val="20"/>
        </w:rPr>
        <w:t>which</w:t>
      </w:r>
      <w:r>
        <w:rPr>
          <w:spacing w:val="37"/>
          <w:sz w:val="20"/>
        </w:rPr>
        <w:t xml:space="preserve"> </w:t>
      </w:r>
      <w:r>
        <w:rPr>
          <w:sz w:val="20"/>
        </w:rPr>
        <w:t>a</w:t>
      </w:r>
      <w:r>
        <w:rPr>
          <w:spacing w:val="37"/>
          <w:sz w:val="20"/>
        </w:rPr>
        <w:t xml:space="preserve"> </w:t>
      </w:r>
      <w:r>
        <w:rPr>
          <w:sz w:val="20"/>
        </w:rPr>
        <w:t>vehicle</w:t>
      </w:r>
      <w:r>
        <w:rPr>
          <w:spacing w:val="39"/>
          <w:sz w:val="20"/>
        </w:rPr>
        <w:t xml:space="preserve"> </w:t>
      </w:r>
      <w:r>
        <w:rPr>
          <w:sz w:val="20"/>
        </w:rPr>
        <w:t>is</w:t>
      </w:r>
      <w:r>
        <w:rPr>
          <w:spacing w:val="38"/>
          <w:sz w:val="20"/>
        </w:rPr>
        <w:t xml:space="preserve"> </w:t>
      </w:r>
      <w:r>
        <w:rPr>
          <w:sz w:val="20"/>
        </w:rPr>
        <w:t>used</w:t>
      </w:r>
      <w:r>
        <w:rPr>
          <w:spacing w:val="36"/>
          <w:sz w:val="20"/>
        </w:rPr>
        <w:t xml:space="preserve"> </w:t>
      </w:r>
      <w:r>
        <w:rPr>
          <w:sz w:val="20"/>
        </w:rPr>
        <w:t>including</w:t>
      </w:r>
      <w:r>
        <w:rPr>
          <w:spacing w:val="36"/>
          <w:sz w:val="20"/>
        </w:rPr>
        <w:t xml:space="preserve"> </w:t>
      </w:r>
      <w:r>
        <w:rPr>
          <w:sz w:val="20"/>
        </w:rPr>
        <w:t>homicide</w:t>
      </w:r>
      <w:r>
        <w:rPr>
          <w:spacing w:val="36"/>
          <w:sz w:val="20"/>
        </w:rPr>
        <w:t xml:space="preserve"> </w:t>
      </w:r>
      <w:r>
        <w:rPr>
          <w:sz w:val="20"/>
        </w:rPr>
        <w:t>resulting</w:t>
      </w:r>
      <w:r>
        <w:rPr>
          <w:spacing w:val="37"/>
          <w:sz w:val="20"/>
        </w:rPr>
        <w:t xml:space="preserve"> </w:t>
      </w:r>
      <w:r>
        <w:rPr>
          <w:sz w:val="20"/>
        </w:rPr>
        <w:t>from</w:t>
      </w:r>
      <w:r>
        <w:rPr>
          <w:spacing w:val="40"/>
          <w:sz w:val="20"/>
        </w:rPr>
        <w:t xml:space="preserve"> </w:t>
      </w:r>
      <w:r>
        <w:rPr>
          <w:sz w:val="20"/>
        </w:rPr>
        <w:t>the</w:t>
      </w:r>
      <w:r>
        <w:rPr>
          <w:spacing w:val="36"/>
          <w:sz w:val="20"/>
        </w:rPr>
        <w:t xml:space="preserve"> </w:t>
      </w:r>
      <w:r>
        <w:rPr>
          <w:sz w:val="20"/>
        </w:rPr>
        <w:t>operation</w:t>
      </w:r>
      <w:r>
        <w:rPr>
          <w:spacing w:val="37"/>
          <w:sz w:val="20"/>
        </w:rPr>
        <w:t xml:space="preserve"> </w:t>
      </w:r>
      <w:r>
        <w:rPr>
          <w:sz w:val="20"/>
        </w:rPr>
        <w:t>of</w:t>
      </w:r>
      <w:r>
        <w:rPr>
          <w:spacing w:val="39"/>
          <w:sz w:val="20"/>
        </w:rPr>
        <w:t xml:space="preserve"> </w:t>
      </w:r>
      <w:r>
        <w:rPr>
          <w:sz w:val="20"/>
        </w:rPr>
        <w:t>any unreasonable risk or with a high degree negligence.</w:t>
      </w:r>
    </w:p>
    <w:p w14:paraId="02A8C0CA" w14:textId="77777777" w:rsidR="00562CC2" w:rsidRDefault="00000000">
      <w:pPr>
        <w:pStyle w:val="ListParagraph"/>
        <w:numPr>
          <w:ilvl w:val="1"/>
          <w:numId w:val="5"/>
        </w:numPr>
        <w:tabs>
          <w:tab w:val="left" w:pos="1840"/>
        </w:tabs>
        <w:spacing w:line="242" w:lineRule="exact"/>
        <w:rPr>
          <w:sz w:val="20"/>
        </w:rPr>
      </w:pPr>
      <w:r>
        <w:rPr>
          <w:sz w:val="20"/>
        </w:rPr>
        <w:t>(DWI/DUI)</w:t>
      </w:r>
      <w:r>
        <w:rPr>
          <w:spacing w:val="-8"/>
          <w:sz w:val="20"/>
        </w:rPr>
        <w:t xml:space="preserve"> </w:t>
      </w:r>
      <w:r>
        <w:rPr>
          <w:sz w:val="20"/>
        </w:rPr>
        <w:t>Driving</w:t>
      </w:r>
      <w:r>
        <w:rPr>
          <w:spacing w:val="-8"/>
          <w:sz w:val="20"/>
        </w:rPr>
        <w:t xml:space="preserve"> </w:t>
      </w:r>
      <w:r>
        <w:rPr>
          <w:sz w:val="20"/>
        </w:rPr>
        <w:t>under</w:t>
      </w:r>
      <w:r>
        <w:rPr>
          <w:spacing w:val="-7"/>
          <w:sz w:val="20"/>
        </w:rPr>
        <w:t xml:space="preserve"> </w:t>
      </w:r>
      <w:r>
        <w:rPr>
          <w:sz w:val="20"/>
        </w:rPr>
        <w:t>the</w:t>
      </w:r>
      <w:r>
        <w:rPr>
          <w:spacing w:val="-8"/>
          <w:sz w:val="20"/>
        </w:rPr>
        <w:t xml:space="preserve"> </w:t>
      </w:r>
      <w:r>
        <w:rPr>
          <w:sz w:val="20"/>
        </w:rPr>
        <w:t>influence</w:t>
      </w:r>
      <w:r>
        <w:rPr>
          <w:spacing w:val="-7"/>
          <w:sz w:val="20"/>
        </w:rPr>
        <w:t xml:space="preserve"> </w:t>
      </w:r>
      <w:r>
        <w:rPr>
          <w:sz w:val="20"/>
        </w:rPr>
        <w:t>of</w:t>
      </w:r>
      <w:r>
        <w:rPr>
          <w:spacing w:val="-6"/>
          <w:sz w:val="20"/>
        </w:rPr>
        <w:t xml:space="preserve"> </w:t>
      </w:r>
      <w:r>
        <w:rPr>
          <w:sz w:val="20"/>
        </w:rPr>
        <w:t>intoxicating</w:t>
      </w:r>
      <w:r>
        <w:rPr>
          <w:spacing w:val="-7"/>
          <w:sz w:val="20"/>
        </w:rPr>
        <w:t xml:space="preserve"> </w:t>
      </w:r>
      <w:r>
        <w:rPr>
          <w:sz w:val="20"/>
        </w:rPr>
        <w:t>liquor</w:t>
      </w:r>
      <w:r>
        <w:rPr>
          <w:spacing w:val="-8"/>
          <w:sz w:val="20"/>
        </w:rPr>
        <w:t xml:space="preserve"> </w:t>
      </w:r>
      <w:r>
        <w:rPr>
          <w:sz w:val="20"/>
        </w:rPr>
        <w:t>or</w:t>
      </w:r>
      <w:r>
        <w:rPr>
          <w:spacing w:val="-5"/>
          <w:sz w:val="20"/>
        </w:rPr>
        <w:t xml:space="preserve"> </w:t>
      </w:r>
      <w:r>
        <w:rPr>
          <w:sz w:val="20"/>
        </w:rPr>
        <w:t>illegal</w:t>
      </w:r>
      <w:r>
        <w:rPr>
          <w:spacing w:val="-7"/>
          <w:sz w:val="20"/>
        </w:rPr>
        <w:t xml:space="preserve"> </w:t>
      </w:r>
      <w:r>
        <w:rPr>
          <w:spacing w:val="-2"/>
          <w:sz w:val="20"/>
        </w:rPr>
        <w:t>drug.</w:t>
      </w:r>
    </w:p>
    <w:p w14:paraId="1EF8A8E7" w14:textId="77777777" w:rsidR="00562CC2" w:rsidRDefault="00000000">
      <w:pPr>
        <w:pStyle w:val="ListParagraph"/>
        <w:numPr>
          <w:ilvl w:val="1"/>
          <w:numId w:val="5"/>
        </w:numPr>
        <w:tabs>
          <w:tab w:val="left" w:pos="1840"/>
        </w:tabs>
        <w:spacing w:line="244" w:lineRule="exact"/>
        <w:rPr>
          <w:sz w:val="20"/>
        </w:rPr>
      </w:pPr>
      <w:r>
        <w:rPr>
          <w:sz w:val="20"/>
        </w:rPr>
        <w:t>Refusal</w:t>
      </w:r>
      <w:r>
        <w:rPr>
          <w:spacing w:val="-7"/>
          <w:sz w:val="20"/>
        </w:rPr>
        <w:t xml:space="preserve"> </w:t>
      </w:r>
      <w:r>
        <w:rPr>
          <w:sz w:val="20"/>
        </w:rPr>
        <w:t>to</w:t>
      </w:r>
      <w:r>
        <w:rPr>
          <w:spacing w:val="-6"/>
          <w:sz w:val="20"/>
        </w:rPr>
        <w:t xml:space="preserve"> </w:t>
      </w:r>
      <w:r>
        <w:rPr>
          <w:sz w:val="20"/>
        </w:rPr>
        <w:t>take</w:t>
      </w:r>
      <w:r>
        <w:rPr>
          <w:spacing w:val="-6"/>
          <w:sz w:val="20"/>
        </w:rPr>
        <w:t xml:space="preserve"> </w:t>
      </w:r>
      <w:r>
        <w:rPr>
          <w:sz w:val="20"/>
        </w:rPr>
        <w:t>a</w:t>
      </w:r>
      <w:r>
        <w:rPr>
          <w:spacing w:val="-7"/>
          <w:sz w:val="20"/>
        </w:rPr>
        <w:t xml:space="preserve"> </w:t>
      </w:r>
      <w:r>
        <w:rPr>
          <w:sz w:val="20"/>
        </w:rPr>
        <w:t>breath</w:t>
      </w:r>
      <w:r>
        <w:rPr>
          <w:spacing w:val="-7"/>
          <w:sz w:val="20"/>
        </w:rPr>
        <w:t xml:space="preserve"> </w:t>
      </w:r>
      <w:r>
        <w:rPr>
          <w:sz w:val="20"/>
        </w:rPr>
        <w:t>analyzer</w:t>
      </w:r>
      <w:r>
        <w:rPr>
          <w:spacing w:val="-3"/>
          <w:sz w:val="20"/>
        </w:rPr>
        <w:t xml:space="preserve"> </w:t>
      </w:r>
      <w:r>
        <w:rPr>
          <w:spacing w:val="-2"/>
          <w:sz w:val="20"/>
        </w:rPr>
        <w:t>test.</w:t>
      </w:r>
    </w:p>
    <w:p w14:paraId="44745D24" w14:textId="77777777" w:rsidR="00562CC2" w:rsidRDefault="00000000">
      <w:pPr>
        <w:pStyle w:val="ListParagraph"/>
        <w:numPr>
          <w:ilvl w:val="1"/>
          <w:numId w:val="5"/>
        </w:numPr>
        <w:tabs>
          <w:tab w:val="left" w:pos="1840"/>
        </w:tabs>
        <w:spacing w:line="244" w:lineRule="exact"/>
        <w:rPr>
          <w:sz w:val="20"/>
        </w:rPr>
      </w:pPr>
      <w:r>
        <w:rPr>
          <w:sz w:val="20"/>
        </w:rPr>
        <w:t>Failure</w:t>
      </w:r>
      <w:r>
        <w:rPr>
          <w:spacing w:val="-7"/>
          <w:sz w:val="20"/>
        </w:rPr>
        <w:t xml:space="preserve"> </w:t>
      </w:r>
      <w:r>
        <w:rPr>
          <w:sz w:val="20"/>
        </w:rPr>
        <w:t>to</w:t>
      </w:r>
      <w:r>
        <w:rPr>
          <w:spacing w:val="-4"/>
          <w:sz w:val="20"/>
        </w:rPr>
        <w:t xml:space="preserve"> </w:t>
      </w:r>
      <w:r>
        <w:rPr>
          <w:sz w:val="20"/>
        </w:rPr>
        <w:t>stop,</w:t>
      </w:r>
      <w:r>
        <w:rPr>
          <w:spacing w:val="-6"/>
          <w:sz w:val="20"/>
        </w:rPr>
        <w:t xml:space="preserve"> </w:t>
      </w:r>
      <w:r>
        <w:rPr>
          <w:sz w:val="20"/>
        </w:rPr>
        <w:t>report</w:t>
      </w:r>
      <w:r>
        <w:rPr>
          <w:spacing w:val="-5"/>
          <w:sz w:val="20"/>
        </w:rPr>
        <w:t xml:space="preserve"> </w:t>
      </w:r>
      <w:r>
        <w:rPr>
          <w:sz w:val="20"/>
        </w:rPr>
        <w:t>or</w:t>
      </w:r>
      <w:r>
        <w:rPr>
          <w:spacing w:val="-6"/>
          <w:sz w:val="20"/>
        </w:rPr>
        <w:t xml:space="preserve"> </w:t>
      </w:r>
      <w:r>
        <w:rPr>
          <w:sz w:val="20"/>
        </w:rPr>
        <w:t>comply</w:t>
      </w:r>
      <w:r>
        <w:rPr>
          <w:spacing w:val="-9"/>
          <w:sz w:val="20"/>
        </w:rPr>
        <w:t xml:space="preserve"> </w:t>
      </w:r>
      <w:r>
        <w:rPr>
          <w:sz w:val="20"/>
        </w:rPr>
        <w:t>with</w:t>
      </w:r>
      <w:r>
        <w:rPr>
          <w:spacing w:val="-8"/>
          <w:sz w:val="20"/>
        </w:rPr>
        <w:t xml:space="preserve"> </w:t>
      </w:r>
      <w:r>
        <w:rPr>
          <w:sz w:val="20"/>
        </w:rPr>
        <w:t>state</w:t>
      </w:r>
      <w:r>
        <w:rPr>
          <w:spacing w:val="-7"/>
          <w:sz w:val="20"/>
        </w:rPr>
        <w:t xml:space="preserve"> </w:t>
      </w:r>
      <w:r>
        <w:rPr>
          <w:sz w:val="20"/>
        </w:rPr>
        <w:t>statutes</w:t>
      </w:r>
      <w:r>
        <w:rPr>
          <w:spacing w:val="-3"/>
          <w:sz w:val="20"/>
        </w:rPr>
        <w:t xml:space="preserve"> </w:t>
      </w:r>
      <w:r>
        <w:rPr>
          <w:sz w:val="20"/>
        </w:rPr>
        <w:t>when</w:t>
      </w:r>
      <w:r>
        <w:rPr>
          <w:spacing w:val="-7"/>
          <w:sz w:val="20"/>
        </w:rPr>
        <w:t xml:space="preserve"> </w:t>
      </w:r>
      <w:r>
        <w:rPr>
          <w:sz w:val="20"/>
        </w:rPr>
        <w:t>involved</w:t>
      </w:r>
      <w:r>
        <w:rPr>
          <w:spacing w:val="-6"/>
          <w:sz w:val="20"/>
        </w:rPr>
        <w:t xml:space="preserve"> </w:t>
      </w:r>
      <w:r>
        <w:rPr>
          <w:sz w:val="20"/>
        </w:rPr>
        <w:t>in</w:t>
      </w:r>
      <w:r>
        <w:rPr>
          <w:spacing w:val="-6"/>
          <w:sz w:val="20"/>
        </w:rPr>
        <w:t xml:space="preserve"> </w:t>
      </w:r>
      <w:r>
        <w:rPr>
          <w:sz w:val="20"/>
        </w:rPr>
        <w:t>an</w:t>
      </w:r>
      <w:r>
        <w:rPr>
          <w:spacing w:val="-5"/>
          <w:sz w:val="20"/>
        </w:rPr>
        <w:t xml:space="preserve"> </w:t>
      </w:r>
      <w:r>
        <w:rPr>
          <w:spacing w:val="-2"/>
          <w:sz w:val="20"/>
        </w:rPr>
        <w:t>accident.</w:t>
      </w:r>
    </w:p>
    <w:p w14:paraId="3F2619E6" w14:textId="77777777" w:rsidR="00562CC2" w:rsidRDefault="00000000">
      <w:pPr>
        <w:pStyle w:val="ListParagraph"/>
        <w:numPr>
          <w:ilvl w:val="1"/>
          <w:numId w:val="5"/>
        </w:numPr>
        <w:tabs>
          <w:tab w:val="left" w:pos="1840"/>
        </w:tabs>
        <w:spacing w:line="244" w:lineRule="exact"/>
        <w:rPr>
          <w:sz w:val="20"/>
        </w:rPr>
      </w:pPr>
      <w:r>
        <w:rPr>
          <w:sz w:val="20"/>
        </w:rPr>
        <w:t>Driving</w:t>
      </w:r>
      <w:r>
        <w:rPr>
          <w:spacing w:val="-8"/>
          <w:sz w:val="20"/>
        </w:rPr>
        <w:t xml:space="preserve"> </w:t>
      </w:r>
      <w:r>
        <w:rPr>
          <w:sz w:val="20"/>
        </w:rPr>
        <w:t>while</w:t>
      </w:r>
      <w:r>
        <w:rPr>
          <w:spacing w:val="-7"/>
          <w:sz w:val="20"/>
        </w:rPr>
        <w:t xml:space="preserve"> </w:t>
      </w:r>
      <w:r>
        <w:rPr>
          <w:sz w:val="20"/>
        </w:rPr>
        <w:t>license</w:t>
      </w:r>
      <w:r>
        <w:rPr>
          <w:spacing w:val="-6"/>
          <w:sz w:val="20"/>
        </w:rPr>
        <w:t xml:space="preserve"> </w:t>
      </w:r>
      <w:r>
        <w:rPr>
          <w:sz w:val="20"/>
        </w:rPr>
        <w:t>is</w:t>
      </w:r>
      <w:r>
        <w:rPr>
          <w:spacing w:val="-8"/>
          <w:sz w:val="20"/>
        </w:rPr>
        <w:t xml:space="preserve"> </w:t>
      </w:r>
      <w:r>
        <w:rPr>
          <w:sz w:val="20"/>
        </w:rPr>
        <w:t>suspended</w:t>
      </w:r>
      <w:r>
        <w:rPr>
          <w:spacing w:val="-7"/>
          <w:sz w:val="20"/>
        </w:rPr>
        <w:t xml:space="preserve"> </w:t>
      </w:r>
      <w:r>
        <w:rPr>
          <w:sz w:val="20"/>
        </w:rPr>
        <w:t>or</w:t>
      </w:r>
      <w:r>
        <w:rPr>
          <w:spacing w:val="-9"/>
          <w:sz w:val="20"/>
        </w:rPr>
        <w:t xml:space="preserve"> </w:t>
      </w:r>
      <w:r>
        <w:rPr>
          <w:spacing w:val="-2"/>
          <w:sz w:val="20"/>
        </w:rPr>
        <w:t>revoked.</w:t>
      </w:r>
    </w:p>
    <w:p w14:paraId="33BC7501" w14:textId="77777777" w:rsidR="00562CC2" w:rsidRDefault="00000000">
      <w:pPr>
        <w:pStyle w:val="ListParagraph"/>
        <w:numPr>
          <w:ilvl w:val="1"/>
          <w:numId w:val="5"/>
        </w:numPr>
        <w:tabs>
          <w:tab w:val="left" w:pos="1840"/>
        </w:tabs>
        <w:spacing w:line="244" w:lineRule="exact"/>
        <w:rPr>
          <w:sz w:val="20"/>
        </w:rPr>
      </w:pPr>
      <w:r>
        <w:rPr>
          <w:sz w:val="20"/>
        </w:rPr>
        <w:t>Reckless</w:t>
      </w:r>
      <w:r>
        <w:rPr>
          <w:spacing w:val="-7"/>
          <w:sz w:val="20"/>
        </w:rPr>
        <w:t xml:space="preserve"> </w:t>
      </w:r>
      <w:r>
        <w:rPr>
          <w:sz w:val="20"/>
        </w:rPr>
        <w:t>or</w:t>
      </w:r>
      <w:r>
        <w:rPr>
          <w:spacing w:val="-7"/>
          <w:sz w:val="20"/>
        </w:rPr>
        <w:t xml:space="preserve"> </w:t>
      </w:r>
      <w:r>
        <w:rPr>
          <w:sz w:val="20"/>
        </w:rPr>
        <w:t>dangerous</w:t>
      </w:r>
      <w:r>
        <w:rPr>
          <w:spacing w:val="-6"/>
          <w:sz w:val="20"/>
        </w:rPr>
        <w:t xml:space="preserve"> </w:t>
      </w:r>
      <w:r>
        <w:rPr>
          <w:sz w:val="20"/>
        </w:rPr>
        <w:t>driving</w:t>
      </w:r>
      <w:r>
        <w:rPr>
          <w:spacing w:val="-6"/>
          <w:sz w:val="20"/>
        </w:rPr>
        <w:t xml:space="preserve"> </w:t>
      </w:r>
      <w:r>
        <w:rPr>
          <w:sz w:val="20"/>
        </w:rPr>
        <w:t>which</w:t>
      </w:r>
      <w:r>
        <w:rPr>
          <w:spacing w:val="-6"/>
          <w:sz w:val="20"/>
        </w:rPr>
        <w:t xml:space="preserve"> </w:t>
      </w:r>
      <w:r>
        <w:rPr>
          <w:sz w:val="20"/>
        </w:rPr>
        <w:t>results</w:t>
      </w:r>
      <w:r>
        <w:rPr>
          <w:spacing w:val="-4"/>
          <w:sz w:val="20"/>
        </w:rPr>
        <w:t xml:space="preserve"> </w:t>
      </w:r>
      <w:r>
        <w:rPr>
          <w:sz w:val="20"/>
        </w:rPr>
        <w:t>in</w:t>
      </w:r>
      <w:r>
        <w:rPr>
          <w:spacing w:val="-5"/>
          <w:sz w:val="20"/>
        </w:rPr>
        <w:t xml:space="preserve"> </w:t>
      </w:r>
      <w:r>
        <w:rPr>
          <w:sz w:val="20"/>
        </w:rPr>
        <w:t>injury</w:t>
      </w:r>
      <w:r>
        <w:rPr>
          <w:spacing w:val="-8"/>
          <w:sz w:val="20"/>
        </w:rPr>
        <w:t xml:space="preserve"> </w:t>
      </w:r>
      <w:r>
        <w:rPr>
          <w:sz w:val="20"/>
        </w:rPr>
        <w:t>to</w:t>
      </w:r>
      <w:r>
        <w:rPr>
          <w:spacing w:val="-6"/>
          <w:sz w:val="20"/>
        </w:rPr>
        <w:t xml:space="preserve"> </w:t>
      </w:r>
      <w:r>
        <w:rPr>
          <w:sz w:val="20"/>
        </w:rPr>
        <w:t>a</w:t>
      </w:r>
      <w:r>
        <w:rPr>
          <w:spacing w:val="-8"/>
          <w:sz w:val="20"/>
        </w:rPr>
        <w:t xml:space="preserve"> </w:t>
      </w:r>
      <w:r>
        <w:rPr>
          <w:spacing w:val="-2"/>
          <w:sz w:val="20"/>
        </w:rPr>
        <w:t>person.</w:t>
      </w:r>
    </w:p>
    <w:p w14:paraId="5FE18925" w14:textId="77777777" w:rsidR="00562CC2" w:rsidRDefault="00000000">
      <w:pPr>
        <w:pStyle w:val="ListParagraph"/>
        <w:numPr>
          <w:ilvl w:val="1"/>
          <w:numId w:val="5"/>
        </w:numPr>
        <w:tabs>
          <w:tab w:val="left" w:pos="1840"/>
        </w:tabs>
        <w:spacing w:line="242" w:lineRule="exact"/>
        <w:rPr>
          <w:sz w:val="20"/>
        </w:rPr>
      </w:pPr>
      <w:r>
        <w:rPr>
          <w:spacing w:val="-2"/>
          <w:sz w:val="20"/>
        </w:rPr>
        <w:t>Racing.</w:t>
      </w:r>
    </w:p>
    <w:p w14:paraId="6A572BDA" w14:textId="77777777" w:rsidR="00562CC2" w:rsidRDefault="00000000">
      <w:pPr>
        <w:pStyle w:val="ListParagraph"/>
        <w:numPr>
          <w:ilvl w:val="1"/>
          <w:numId w:val="5"/>
        </w:numPr>
        <w:tabs>
          <w:tab w:val="left" w:pos="1840"/>
        </w:tabs>
        <w:spacing w:line="244" w:lineRule="exact"/>
        <w:rPr>
          <w:sz w:val="20"/>
        </w:rPr>
      </w:pPr>
      <w:r>
        <w:rPr>
          <w:sz w:val="20"/>
        </w:rPr>
        <w:t>Passing</w:t>
      </w:r>
      <w:r>
        <w:rPr>
          <w:spacing w:val="-5"/>
          <w:sz w:val="20"/>
        </w:rPr>
        <w:t xml:space="preserve"> </w:t>
      </w:r>
      <w:r>
        <w:rPr>
          <w:sz w:val="20"/>
        </w:rPr>
        <w:t>a</w:t>
      </w:r>
      <w:r>
        <w:rPr>
          <w:spacing w:val="-8"/>
          <w:sz w:val="20"/>
        </w:rPr>
        <w:t xml:space="preserve"> </w:t>
      </w:r>
      <w:r>
        <w:rPr>
          <w:sz w:val="20"/>
        </w:rPr>
        <w:t>stopped</w:t>
      </w:r>
      <w:r>
        <w:rPr>
          <w:spacing w:val="-6"/>
          <w:sz w:val="20"/>
        </w:rPr>
        <w:t xml:space="preserve"> </w:t>
      </w:r>
      <w:r>
        <w:rPr>
          <w:sz w:val="20"/>
        </w:rPr>
        <w:t>school</w:t>
      </w:r>
      <w:r>
        <w:rPr>
          <w:spacing w:val="-8"/>
          <w:sz w:val="20"/>
        </w:rPr>
        <w:t xml:space="preserve"> </w:t>
      </w:r>
      <w:r>
        <w:rPr>
          <w:sz w:val="20"/>
        </w:rPr>
        <w:t>bus</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stop</w:t>
      </w:r>
      <w:r>
        <w:rPr>
          <w:spacing w:val="-5"/>
          <w:sz w:val="20"/>
        </w:rPr>
        <w:t xml:space="preserve"> </w:t>
      </w:r>
      <w:r>
        <w:rPr>
          <w:sz w:val="20"/>
        </w:rPr>
        <w:t>arm</w:t>
      </w:r>
      <w:r>
        <w:rPr>
          <w:spacing w:val="-2"/>
          <w:sz w:val="20"/>
        </w:rPr>
        <w:t xml:space="preserve"> </w:t>
      </w:r>
      <w:r>
        <w:rPr>
          <w:sz w:val="20"/>
        </w:rPr>
        <w:t>extended</w:t>
      </w:r>
      <w:r>
        <w:rPr>
          <w:spacing w:val="-7"/>
          <w:sz w:val="20"/>
        </w:rPr>
        <w:t xml:space="preserve"> </w:t>
      </w:r>
      <w:r>
        <w:rPr>
          <w:sz w:val="20"/>
        </w:rPr>
        <w:t>and</w:t>
      </w:r>
      <w:r>
        <w:rPr>
          <w:spacing w:val="-7"/>
          <w:sz w:val="20"/>
        </w:rPr>
        <w:t xml:space="preserve"> </w:t>
      </w:r>
      <w:r>
        <w:rPr>
          <w:sz w:val="20"/>
        </w:rPr>
        <w:t>red</w:t>
      </w:r>
      <w:r>
        <w:rPr>
          <w:spacing w:val="-7"/>
          <w:sz w:val="20"/>
        </w:rPr>
        <w:t xml:space="preserve"> </w:t>
      </w:r>
      <w:r>
        <w:rPr>
          <w:sz w:val="20"/>
        </w:rPr>
        <w:t>lights</w:t>
      </w:r>
      <w:r>
        <w:rPr>
          <w:spacing w:val="-6"/>
          <w:sz w:val="20"/>
        </w:rPr>
        <w:t xml:space="preserve"> </w:t>
      </w:r>
      <w:r>
        <w:rPr>
          <w:spacing w:val="-2"/>
          <w:sz w:val="20"/>
        </w:rPr>
        <w:t>flashing.</w:t>
      </w:r>
    </w:p>
    <w:p w14:paraId="2D3A3B1D" w14:textId="77777777" w:rsidR="00562CC2" w:rsidRDefault="00562CC2">
      <w:pPr>
        <w:pStyle w:val="BodyText"/>
        <w:spacing w:before="2"/>
      </w:pPr>
    </w:p>
    <w:p w14:paraId="2DFA971C" w14:textId="77777777" w:rsidR="00562CC2" w:rsidRDefault="00000000">
      <w:pPr>
        <w:pStyle w:val="BodyText"/>
        <w:ind w:left="1120" w:right="1120"/>
      </w:pPr>
      <w:r>
        <w:t>An</w:t>
      </w:r>
      <w:r>
        <w:rPr>
          <w:spacing w:val="24"/>
        </w:rPr>
        <w:t xml:space="preserve"> </w:t>
      </w:r>
      <w:r>
        <w:t>Unacceptable</w:t>
      </w:r>
      <w:r>
        <w:rPr>
          <w:spacing w:val="24"/>
        </w:rPr>
        <w:t xml:space="preserve"> </w:t>
      </w:r>
      <w:r>
        <w:t>MVR</w:t>
      </w:r>
      <w:r>
        <w:rPr>
          <w:spacing w:val="23"/>
        </w:rPr>
        <w:t xml:space="preserve"> </w:t>
      </w:r>
      <w:r>
        <w:t>for</w:t>
      </w:r>
      <w:r>
        <w:rPr>
          <w:spacing w:val="23"/>
        </w:rPr>
        <w:t xml:space="preserve"> </w:t>
      </w:r>
      <w:r>
        <w:t>any</w:t>
      </w:r>
      <w:r>
        <w:rPr>
          <w:spacing w:val="21"/>
        </w:rPr>
        <w:t xml:space="preserve"> </w:t>
      </w:r>
      <w:r>
        <w:t>applicant</w:t>
      </w:r>
      <w:r>
        <w:rPr>
          <w:spacing w:val="24"/>
        </w:rPr>
        <w:t xml:space="preserve"> </w:t>
      </w:r>
      <w:r>
        <w:t>or</w:t>
      </w:r>
      <w:r>
        <w:rPr>
          <w:spacing w:val="23"/>
        </w:rPr>
        <w:t xml:space="preserve"> </w:t>
      </w:r>
      <w:r>
        <w:t>current</w:t>
      </w:r>
      <w:r>
        <w:rPr>
          <w:spacing w:val="24"/>
        </w:rPr>
        <w:t xml:space="preserve"> </w:t>
      </w:r>
      <w:r>
        <w:t>employee</w:t>
      </w:r>
      <w:r>
        <w:rPr>
          <w:spacing w:val="24"/>
        </w:rPr>
        <w:t xml:space="preserve"> </w:t>
      </w:r>
      <w:r>
        <w:t>with</w:t>
      </w:r>
      <w:r>
        <w:rPr>
          <w:spacing w:val="22"/>
        </w:rPr>
        <w:t xml:space="preserve"> </w:t>
      </w:r>
      <w:r>
        <w:t>the</w:t>
      </w:r>
      <w:r>
        <w:rPr>
          <w:spacing w:val="22"/>
        </w:rPr>
        <w:t xml:space="preserve"> </w:t>
      </w:r>
      <w:r>
        <w:t>following</w:t>
      </w:r>
      <w:r>
        <w:rPr>
          <w:spacing w:val="24"/>
        </w:rPr>
        <w:t xml:space="preserve"> </w:t>
      </w:r>
      <w:r>
        <w:t>violations</w:t>
      </w:r>
      <w:r>
        <w:rPr>
          <w:spacing w:val="25"/>
        </w:rPr>
        <w:t xml:space="preserve"> </w:t>
      </w:r>
      <w:r>
        <w:t>or</w:t>
      </w:r>
      <w:r>
        <w:rPr>
          <w:spacing w:val="23"/>
        </w:rPr>
        <w:t xml:space="preserve"> </w:t>
      </w:r>
      <w:r>
        <w:t>accidents occurring in the last three (3) years from the date of inquiry includes:</w:t>
      </w:r>
    </w:p>
    <w:p w14:paraId="0183E345" w14:textId="77777777" w:rsidR="00562CC2" w:rsidRDefault="00000000">
      <w:pPr>
        <w:pStyle w:val="ListParagraph"/>
        <w:numPr>
          <w:ilvl w:val="0"/>
          <w:numId w:val="4"/>
        </w:numPr>
        <w:tabs>
          <w:tab w:val="left" w:pos="1480"/>
        </w:tabs>
        <w:spacing w:line="242" w:lineRule="exact"/>
        <w:rPr>
          <w:sz w:val="20"/>
        </w:rPr>
      </w:pPr>
      <w:r>
        <w:rPr>
          <w:sz w:val="20"/>
        </w:rPr>
        <w:t>Three</w:t>
      </w:r>
      <w:r>
        <w:rPr>
          <w:spacing w:val="-7"/>
          <w:sz w:val="20"/>
        </w:rPr>
        <w:t xml:space="preserve"> </w:t>
      </w:r>
      <w:r>
        <w:rPr>
          <w:sz w:val="20"/>
        </w:rPr>
        <w:t>(3)</w:t>
      </w:r>
      <w:r>
        <w:rPr>
          <w:spacing w:val="-6"/>
          <w:sz w:val="20"/>
        </w:rPr>
        <w:t xml:space="preserve"> </w:t>
      </w:r>
      <w:r>
        <w:rPr>
          <w:sz w:val="20"/>
        </w:rPr>
        <w:t>or</w:t>
      </w:r>
      <w:r>
        <w:rPr>
          <w:spacing w:val="-7"/>
          <w:sz w:val="20"/>
        </w:rPr>
        <w:t xml:space="preserve"> </w:t>
      </w:r>
      <w:r>
        <w:rPr>
          <w:sz w:val="20"/>
        </w:rPr>
        <w:t>more</w:t>
      </w:r>
      <w:r>
        <w:rPr>
          <w:spacing w:val="-9"/>
          <w:sz w:val="20"/>
        </w:rPr>
        <w:t xml:space="preserve"> </w:t>
      </w:r>
      <w:r>
        <w:rPr>
          <w:sz w:val="20"/>
        </w:rPr>
        <w:t>moving</w:t>
      </w:r>
      <w:r>
        <w:rPr>
          <w:spacing w:val="-5"/>
          <w:sz w:val="20"/>
        </w:rPr>
        <w:t xml:space="preserve"> </w:t>
      </w:r>
      <w:r>
        <w:rPr>
          <w:sz w:val="20"/>
        </w:rPr>
        <w:t>violations</w:t>
      </w:r>
      <w:r>
        <w:rPr>
          <w:spacing w:val="-6"/>
          <w:sz w:val="20"/>
        </w:rPr>
        <w:t xml:space="preserve"> </w:t>
      </w:r>
      <w:r>
        <w:rPr>
          <w:sz w:val="20"/>
        </w:rPr>
        <w:t>not</w:t>
      </w:r>
      <w:r>
        <w:rPr>
          <w:spacing w:val="-7"/>
          <w:sz w:val="20"/>
        </w:rPr>
        <w:t xml:space="preserve"> </w:t>
      </w:r>
      <w:r>
        <w:rPr>
          <w:sz w:val="20"/>
        </w:rPr>
        <w:t>specifically</w:t>
      </w:r>
      <w:r>
        <w:rPr>
          <w:spacing w:val="-8"/>
          <w:sz w:val="20"/>
        </w:rPr>
        <w:t xml:space="preserve"> </w:t>
      </w:r>
      <w:r>
        <w:rPr>
          <w:sz w:val="20"/>
        </w:rPr>
        <w:t>listed</w:t>
      </w:r>
      <w:r>
        <w:rPr>
          <w:spacing w:val="-7"/>
          <w:sz w:val="20"/>
        </w:rPr>
        <w:t xml:space="preserve"> </w:t>
      </w:r>
      <w:r>
        <w:rPr>
          <w:spacing w:val="-2"/>
          <w:sz w:val="20"/>
        </w:rPr>
        <w:t>above.</w:t>
      </w:r>
    </w:p>
    <w:p w14:paraId="3BB2763B" w14:textId="77777777" w:rsidR="00562CC2" w:rsidRDefault="00000000">
      <w:pPr>
        <w:pStyle w:val="ListParagraph"/>
        <w:numPr>
          <w:ilvl w:val="0"/>
          <w:numId w:val="4"/>
        </w:numPr>
        <w:tabs>
          <w:tab w:val="left" w:pos="1480"/>
        </w:tabs>
        <w:spacing w:line="244" w:lineRule="exact"/>
        <w:rPr>
          <w:sz w:val="20"/>
        </w:rPr>
      </w:pPr>
      <w:r>
        <w:rPr>
          <w:sz w:val="20"/>
        </w:rPr>
        <w:t>Two</w:t>
      </w:r>
      <w:r>
        <w:rPr>
          <w:spacing w:val="-6"/>
          <w:sz w:val="20"/>
        </w:rPr>
        <w:t xml:space="preserve"> </w:t>
      </w:r>
      <w:r>
        <w:rPr>
          <w:sz w:val="20"/>
        </w:rPr>
        <w:t>(2)</w:t>
      </w:r>
      <w:r>
        <w:rPr>
          <w:spacing w:val="-4"/>
          <w:sz w:val="20"/>
        </w:rPr>
        <w:t xml:space="preserve"> </w:t>
      </w:r>
      <w:r>
        <w:rPr>
          <w:sz w:val="20"/>
        </w:rPr>
        <w:t>or</w:t>
      </w:r>
      <w:r>
        <w:rPr>
          <w:spacing w:val="-5"/>
          <w:sz w:val="20"/>
        </w:rPr>
        <w:t xml:space="preserve"> </w:t>
      </w:r>
      <w:r>
        <w:rPr>
          <w:sz w:val="20"/>
        </w:rPr>
        <w:t>more</w:t>
      </w:r>
      <w:r>
        <w:rPr>
          <w:spacing w:val="-5"/>
          <w:sz w:val="20"/>
        </w:rPr>
        <w:t xml:space="preserve"> </w:t>
      </w:r>
      <w:r>
        <w:rPr>
          <w:sz w:val="20"/>
        </w:rPr>
        <w:t>at-fault</w:t>
      </w:r>
      <w:r>
        <w:rPr>
          <w:spacing w:val="-5"/>
          <w:sz w:val="20"/>
        </w:rPr>
        <w:t xml:space="preserve"> </w:t>
      </w:r>
      <w:r>
        <w:rPr>
          <w:spacing w:val="-2"/>
          <w:sz w:val="20"/>
        </w:rPr>
        <w:t>accidents.</w:t>
      </w:r>
    </w:p>
    <w:p w14:paraId="486E76B2" w14:textId="77777777" w:rsidR="00562CC2" w:rsidRDefault="00000000">
      <w:pPr>
        <w:pStyle w:val="ListParagraph"/>
        <w:numPr>
          <w:ilvl w:val="0"/>
          <w:numId w:val="4"/>
        </w:numPr>
        <w:tabs>
          <w:tab w:val="left" w:pos="1480"/>
        </w:tabs>
        <w:spacing w:line="244" w:lineRule="exact"/>
        <w:rPr>
          <w:sz w:val="20"/>
        </w:rPr>
      </w:pPr>
      <w:r>
        <w:rPr>
          <w:sz w:val="20"/>
        </w:rPr>
        <w:t>One</w:t>
      </w:r>
      <w:r>
        <w:rPr>
          <w:spacing w:val="-8"/>
          <w:sz w:val="20"/>
        </w:rPr>
        <w:t xml:space="preserve"> </w:t>
      </w:r>
      <w:r>
        <w:rPr>
          <w:sz w:val="20"/>
        </w:rPr>
        <w:t>(1)</w:t>
      </w:r>
      <w:r>
        <w:rPr>
          <w:spacing w:val="-6"/>
          <w:sz w:val="20"/>
        </w:rPr>
        <w:t xml:space="preserve"> </w:t>
      </w:r>
      <w:r>
        <w:rPr>
          <w:sz w:val="20"/>
        </w:rPr>
        <w:t>at</w:t>
      </w:r>
      <w:r>
        <w:rPr>
          <w:spacing w:val="-7"/>
          <w:sz w:val="20"/>
        </w:rPr>
        <w:t xml:space="preserve"> </w:t>
      </w:r>
      <w:r>
        <w:rPr>
          <w:sz w:val="20"/>
        </w:rPr>
        <w:t>fault</w:t>
      </w:r>
      <w:r>
        <w:rPr>
          <w:spacing w:val="-7"/>
          <w:sz w:val="20"/>
        </w:rPr>
        <w:t xml:space="preserve"> </w:t>
      </w:r>
      <w:r>
        <w:rPr>
          <w:sz w:val="20"/>
        </w:rPr>
        <w:t>accident</w:t>
      </w:r>
      <w:r>
        <w:rPr>
          <w:spacing w:val="-4"/>
          <w:sz w:val="20"/>
        </w:rPr>
        <w:t xml:space="preserve"> </w:t>
      </w:r>
      <w:r>
        <w:rPr>
          <w:sz w:val="20"/>
        </w:rPr>
        <w:t>and</w:t>
      </w:r>
      <w:r>
        <w:rPr>
          <w:spacing w:val="-7"/>
          <w:sz w:val="20"/>
        </w:rPr>
        <w:t xml:space="preserve"> </w:t>
      </w:r>
      <w:r>
        <w:rPr>
          <w:sz w:val="20"/>
        </w:rPr>
        <w:t>two</w:t>
      </w:r>
      <w:r>
        <w:rPr>
          <w:spacing w:val="-4"/>
          <w:sz w:val="20"/>
        </w:rPr>
        <w:t xml:space="preserve"> </w:t>
      </w:r>
      <w:r>
        <w:rPr>
          <w:sz w:val="20"/>
        </w:rPr>
        <w:t>(2)</w:t>
      </w:r>
      <w:r>
        <w:rPr>
          <w:spacing w:val="-6"/>
          <w:sz w:val="20"/>
        </w:rPr>
        <w:t xml:space="preserve"> </w:t>
      </w:r>
      <w:r>
        <w:rPr>
          <w:sz w:val="20"/>
        </w:rPr>
        <w:t>moving</w:t>
      </w:r>
      <w:r>
        <w:rPr>
          <w:spacing w:val="-6"/>
          <w:sz w:val="20"/>
        </w:rPr>
        <w:t xml:space="preserve"> </w:t>
      </w:r>
      <w:r>
        <w:rPr>
          <w:sz w:val="20"/>
        </w:rPr>
        <w:t>violations</w:t>
      </w:r>
      <w:r>
        <w:rPr>
          <w:spacing w:val="-4"/>
          <w:sz w:val="20"/>
        </w:rPr>
        <w:t xml:space="preserve"> </w:t>
      </w:r>
      <w:r>
        <w:rPr>
          <w:sz w:val="20"/>
        </w:rPr>
        <w:t>not</w:t>
      </w:r>
      <w:r>
        <w:rPr>
          <w:spacing w:val="-6"/>
          <w:sz w:val="20"/>
        </w:rPr>
        <w:t xml:space="preserve"> </w:t>
      </w:r>
      <w:r>
        <w:rPr>
          <w:sz w:val="20"/>
        </w:rPr>
        <w:t>specifically</w:t>
      </w:r>
      <w:r>
        <w:rPr>
          <w:spacing w:val="-8"/>
          <w:sz w:val="20"/>
        </w:rPr>
        <w:t xml:space="preserve"> </w:t>
      </w:r>
      <w:r>
        <w:rPr>
          <w:sz w:val="20"/>
        </w:rPr>
        <w:t>listed</w:t>
      </w:r>
      <w:r>
        <w:rPr>
          <w:spacing w:val="-6"/>
          <w:sz w:val="20"/>
        </w:rPr>
        <w:t xml:space="preserve"> </w:t>
      </w:r>
      <w:r>
        <w:rPr>
          <w:spacing w:val="-2"/>
          <w:sz w:val="20"/>
        </w:rPr>
        <w:t>above.</w:t>
      </w:r>
    </w:p>
    <w:p w14:paraId="50CC77FC" w14:textId="77777777" w:rsidR="00562CC2" w:rsidRDefault="00562CC2">
      <w:pPr>
        <w:pStyle w:val="BodyText"/>
        <w:spacing w:before="2"/>
      </w:pPr>
    </w:p>
    <w:p w14:paraId="4F23D8E9" w14:textId="77777777" w:rsidR="00562CC2" w:rsidRDefault="00000000">
      <w:pPr>
        <w:pStyle w:val="Heading9"/>
      </w:pPr>
      <w:r>
        <w:rPr>
          <w:noProof/>
        </w:rPr>
        <mc:AlternateContent>
          <mc:Choice Requires="wps">
            <w:drawing>
              <wp:anchor distT="0" distB="0" distL="0" distR="0" simplePos="0" relativeHeight="251891712" behindDoc="1" locked="0" layoutInCell="1" allowOverlap="1" wp14:anchorId="3B8D129C" wp14:editId="2E0FBEAB">
                <wp:simplePos x="0" y="0"/>
                <wp:positionH relativeFrom="page">
                  <wp:posOffset>896416</wp:posOffset>
                </wp:positionH>
                <wp:positionV relativeFrom="paragraph">
                  <wp:posOffset>180299</wp:posOffset>
                </wp:positionV>
                <wp:extent cx="5981065" cy="6350"/>
                <wp:effectExtent l="0" t="0" r="0" b="0"/>
                <wp:wrapTopAndBottom/>
                <wp:docPr id="1275" name="Graphic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247BF8" id="Graphic 1275" o:spid="_x0000_s1026" style="position:absolute;margin-left:70.6pt;margin-top:14.2pt;width:470.95pt;height:.5pt;z-index:-25142476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" path="m5981065,l,,,6096r5981065,l5981065,xe" fillcolor="black" stroked="f">
                <v:path arrowok="t"/>
                <w10:wrap type="topAndBottom" anchorx="page"/>
              </v:shape>
            </w:pict>
          </mc:Fallback>
        </mc:AlternateContent>
      </w:r>
      <w:r>
        <w:t>DISCIPLINARY</w:t>
      </w:r>
      <w:r>
        <w:rPr>
          <w:spacing w:val="-11"/>
        </w:rPr>
        <w:t xml:space="preserve"> </w:t>
      </w:r>
      <w:r>
        <w:rPr>
          <w:spacing w:val="-2"/>
        </w:rPr>
        <w:t>ACTION</w:t>
      </w:r>
    </w:p>
    <w:p w14:paraId="2D453EBC" w14:textId="77777777" w:rsidR="00562CC2" w:rsidRDefault="00000000">
      <w:pPr>
        <w:pStyle w:val="BodyText"/>
        <w:ind w:left="1120" w:right="1120"/>
      </w:pPr>
      <w:r>
        <w:t>Drivers who develop an unacceptable record will be counseled and at least one of the following actions may be taken:</w:t>
      </w:r>
    </w:p>
    <w:p w14:paraId="54846ED7" w14:textId="77777777" w:rsidR="00562CC2" w:rsidRDefault="00562CC2">
      <w:pPr>
        <w:pStyle w:val="BodyText"/>
      </w:pPr>
    </w:p>
    <w:p w14:paraId="779CFEF3" w14:textId="77777777" w:rsidR="00562CC2" w:rsidRDefault="00000000">
      <w:pPr>
        <w:pStyle w:val="ListParagraph"/>
        <w:numPr>
          <w:ilvl w:val="0"/>
          <w:numId w:val="3"/>
        </w:numPr>
        <w:tabs>
          <w:tab w:val="left" w:pos="1478"/>
        </w:tabs>
        <w:spacing w:before="1" w:line="229" w:lineRule="exact"/>
        <w:ind w:left="1478" w:hanging="358"/>
        <w:rPr>
          <w:sz w:val="20"/>
        </w:rPr>
      </w:pPr>
      <w:r>
        <w:rPr>
          <w:sz w:val="20"/>
        </w:rPr>
        <w:t>Reassignment</w:t>
      </w:r>
      <w:r>
        <w:rPr>
          <w:spacing w:val="-9"/>
          <w:sz w:val="20"/>
        </w:rPr>
        <w:t xml:space="preserve"> </w:t>
      </w:r>
      <w:r>
        <w:rPr>
          <w:sz w:val="20"/>
        </w:rPr>
        <w:t>to</w:t>
      </w:r>
      <w:r>
        <w:rPr>
          <w:spacing w:val="-7"/>
          <w:sz w:val="20"/>
        </w:rPr>
        <w:t xml:space="preserve"> </w:t>
      </w:r>
      <w:r>
        <w:rPr>
          <w:sz w:val="20"/>
        </w:rPr>
        <w:t>a</w:t>
      </w:r>
      <w:r>
        <w:rPr>
          <w:spacing w:val="-9"/>
          <w:sz w:val="20"/>
        </w:rPr>
        <w:t xml:space="preserve"> </w:t>
      </w:r>
      <w:r>
        <w:rPr>
          <w:sz w:val="20"/>
        </w:rPr>
        <w:t>non-driving</w:t>
      </w:r>
      <w:r>
        <w:rPr>
          <w:spacing w:val="-8"/>
          <w:sz w:val="20"/>
        </w:rPr>
        <w:t xml:space="preserve"> </w:t>
      </w:r>
      <w:r>
        <w:rPr>
          <w:spacing w:val="-2"/>
          <w:sz w:val="20"/>
        </w:rPr>
        <w:t>position.</w:t>
      </w:r>
    </w:p>
    <w:p w14:paraId="5CEDB01B" w14:textId="77777777" w:rsidR="00562CC2" w:rsidRDefault="00000000">
      <w:pPr>
        <w:pStyle w:val="ListParagraph"/>
        <w:numPr>
          <w:ilvl w:val="0"/>
          <w:numId w:val="3"/>
        </w:numPr>
        <w:tabs>
          <w:tab w:val="left" w:pos="1478"/>
          <w:tab w:val="left" w:pos="1480"/>
        </w:tabs>
        <w:ind w:right="1183"/>
        <w:rPr>
          <w:sz w:val="20"/>
        </w:rPr>
      </w:pPr>
      <w:r>
        <w:rPr>
          <w:sz w:val="20"/>
        </w:rPr>
        <w:t>Termination of</w:t>
      </w:r>
      <w:r>
        <w:rPr>
          <w:spacing w:val="22"/>
          <w:sz w:val="20"/>
        </w:rPr>
        <w:t xml:space="preserve"> </w:t>
      </w:r>
      <w:r>
        <w:rPr>
          <w:sz w:val="20"/>
        </w:rPr>
        <w:t>employment.</w:t>
      </w:r>
      <w:r>
        <w:rPr>
          <w:spacing w:val="80"/>
          <w:sz w:val="20"/>
        </w:rPr>
        <w:t xml:space="preserve"> </w:t>
      </w:r>
      <w:r>
        <w:rPr>
          <w:sz w:val="20"/>
        </w:rPr>
        <w:t>All final decisions</w:t>
      </w:r>
      <w:r>
        <w:rPr>
          <w:spacing w:val="23"/>
          <w:sz w:val="20"/>
        </w:rPr>
        <w:t xml:space="preserve"> </w:t>
      </w:r>
      <w:r>
        <w:rPr>
          <w:sz w:val="20"/>
        </w:rPr>
        <w:t>and</w:t>
      </w:r>
      <w:r>
        <w:rPr>
          <w:spacing w:val="22"/>
          <w:sz w:val="20"/>
        </w:rPr>
        <w:t xml:space="preserve"> </w:t>
      </w:r>
      <w:r>
        <w:rPr>
          <w:sz w:val="20"/>
        </w:rPr>
        <w:t>rationale</w:t>
      </w:r>
      <w:r>
        <w:rPr>
          <w:spacing w:val="24"/>
          <w:sz w:val="20"/>
        </w:rPr>
        <w:t xml:space="preserve"> </w:t>
      </w:r>
      <w:r>
        <w:rPr>
          <w:sz w:val="20"/>
        </w:rPr>
        <w:t>will be documented and approved by management.</w:t>
      </w:r>
      <w:r>
        <w:rPr>
          <w:spacing w:val="40"/>
          <w:sz w:val="20"/>
        </w:rPr>
        <w:t xml:space="preserve"> </w:t>
      </w:r>
      <w:r>
        <w:rPr>
          <w:sz w:val="20"/>
        </w:rPr>
        <w:t>Information shall be retained in the driver’s personnel file indefinitely.</w:t>
      </w:r>
    </w:p>
    <w:p w14:paraId="2589D127" w14:textId="77777777" w:rsidR="00562CC2" w:rsidRDefault="00000000">
      <w:pPr>
        <w:spacing w:before="227"/>
        <w:ind w:left="1480" w:right="1120"/>
        <w:rPr>
          <w:i/>
          <w:sz w:val="20"/>
        </w:rPr>
      </w:pPr>
      <w:r>
        <w:rPr>
          <w:b/>
          <w:sz w:val="20"/>
        </w:rPr>
        <w:t>Special</w:t>
      </w:r>
      <w:r>
        <w:rPr>
          <w:b/>
          <w:spacing w:val="-6"/>
          <w:sz w:val="20"/>
        </w:rPr>
        <w:t xml:space="preserve"> </w:t>
      </w:r>
      <w:r>
        <w:rPr>
          <w:b/>
          <w:sz w:val="20"/>
        </w:rPr>
        <w:t>Note:</w:t>
      </w:r>
      <w:r>
        <w:rPr>
          <w:b/>
          <w:spacing w:val="-2"/>
          <w:sz w:val="20"/>
        </w:rPr>
        <w:t xml:space="preserve"> </w:t>
      </w:r>
      <w:r>
        <w:rPr>
          <w:i/>
          <w:sz w:val="20"/>
        </w:rPr>
        <w:t>Such</w:t>
      </w:r>
      <w:r>
        <w:rPr>
          <w:i/>
          <w:spacing w:val="-6"/>
          <w:sz w:val="20"/>
        </w:rPr>
        <w:t xml:space="preserve"> </w:t>
      </w:r>
      <w:r>
        <w:rPr>
          <w:i/>
          <w:sz w:val="20"/>
        </w:rPr>
        <w:t>drivers</w:t>
      </w:r>
      <w:r>
        <w:rPr>
          <w:i/>
          <w:spacing w:val="-4"/>
          <w:sz w:val="20"/>
        </w:rPr>
        <w:t xml:space="preserve"> </w:t>
      </w:r>
      <w:r>
        <w:rPr>
          <w:i/>
          <w:sz w:val="20"/>
        </w:rPr>
        <w:t>will</w:t>
      </w:r>
      <w:r>
        <w:rPr>
          <w:i/>
          <w:spacing w:val="-4"/>
          <w:sz w:val="20"/>
        </w:rPr>
        <w:t xml:space="preserve"> </w:t>
      </w:r>
      <w:r>
        <w:rPr>
          <w:i/>
          <w:sz w:val="20"/>
        </w:rPr>
        <w:t>be</w:t>
      </w:r>
      <w:r>
        <w:rPr>
          <w:i/>
          <w:spacing w:val="-4"/>
          <w:sz w:val="20"/>
        </w:rPr>
        <w:t xml:space="preserve"> </w:t>
      </w:r>
      <w:r>
        <w:rPr>
          <w:i/>
          <w:sz w:val="20"/>
        </w:rPr>
        <w:t>required</w:t>
      </w:r>
      <w:r>
        <w:rPr>
          <w:i/>
          <w:spacing w:val="-4"/>
          <w:sz w:val="20"/>
        </w:rPr>
        <w:t xml:space="preserve"> </w:t>
      </w:r>
      <w:r>
        <w:rPr>
          <w:i/>
          <w:sz w:val="20"/>
        </w:rPr>
        <w:t>to</w:t>
      </w:r>
      <w:r>
        <w:rPr>
          <w:i/>
          <w:spacing w:val="-4"/>
          <w:sz w:val="20"/>
        </w:rPr>
        <w:t xml:space="preserve"> </w:t>
      </w:r>
      <w:r>
        <w:rPr>
          <w:i/>
          <w:sz w:val="20"/>
        </w:rPr>
        <w:t>sign</w:t>
      </w:r>
      <w:r>
        <w:rPr>
          <w:i/>
          <w:spacing w:val="-6"/>
          <w:sz w:val="20"/>
        </w:rPr>
        <w:t xml:space="preserve"> </w:t>
      </w:r>
      <w:r>
        <w:rPr>
          <w:i/>
          <w:sz w:val="20"/>
        </w:rPr>
        <w:t>a</w:t>
      </w:r>
      <w:r>
        <w:rPr>
          <w:i/>
          <w:spacing w:val="-3"/>
          <w:sz w:val="20"/>
        </w:rPr>
        <w:t xml:space="preserve"> </w:t>
      </w:r>
      <w:r>
        <w:rPr>
          <w:i/>
          <w:sz w:val="20"/>
        </w:rPr>
        <w:t>statement</w:t>
      </w:r>
      <w:r>
        <w:rPr>
          <w:i/>
          <w:spacing w:val="-3"/>
          <w:sz w:val="20"/>
        </w:rPr>
        <w:t xml:space="preserve"> </w:t>
      </w:r>
      <w:r>
        <w:rPr>
          <w:i/>
          <w:sz w:val="20"/>
        </w:rPr>
        <w:t>indicating</w:t>
      </w:r>
      <w:r>
        <w:rPr>
          <w:i/>
          <w:spacing w:val="-6"/>
          <w:sz w:val="20"/>
        </w:rPr>
        <w:t xml:space="preserve"> </w:t>
      </w:r>
      <w:r>
        <w:rPr>
          <w:i/>
          <w:sz w:val="20"/>
        </w:rPr>
        <w:t>understanding</w:t>
      </w:r>
      <w:r>
        <w:rPr>
          <w:i/>
          <w:spacing w:val="-3"/>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reason for the disciplinary action.</w:t>
      </w:r>
    </w:p>
    <w:p w14:paraId="33299ABD" w14:textId="77777777" w:rsidR="00562CC2" w:rsidRDefault="00562CC2">
      <w:pPr>
        <w:pStyle w:val="BodyText"/>
        <w:spacing w:before="4"/>
        <w:rPr>
          <w:i/>
        </w:rPr>
      </w:pPr>
    </w:p>
    <w:p w14:paraId="5E2208C5" w14:textId="77777777" w:rsidR="00562CC2" w:rsidRDefault="00000000">
      <w:pPr>
        <w:pStyle w:val="Heading9"/>
      </w:pPr>
      <w:r>
        <w:rPr>
          <w:noProof/>
        </w:rPr>
        <mc:AlternateContent>
          <mc:Choice Requires="wps">
            <w:drawing>
              <wp:anchor distT="0" distB="0" distL="0" distR="0" simplePos="0" relativeHeight="251892736" behindDoc="1" locked="0" layoutInCell="1" allowOverlap="1" wp14:anchorId="2D12715A" wp14:editId="37934B42">
                <wp:simplePos x="0" y="0"/>
                <wp:positionH relativeFrom="page">
                  <wp:posOffset>896416</wp:posOffset>
                </wp:positionH>
                <wp:positionV relativeFrom="paragraph">
                  <wp:posOffset>180318</wp:posOffset>
                </wp:positionV>
                <wp:extent cx="5981065" cy="6350"/>
                <wp:effectExtent l="0" t="0" r="0" b="0"/>
                <wp:wrapTopAndBottom/>
                <wp:docPr id="1276" name="Graphic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ABDDE8" id="Graphic 1276" o:spid="_x0000_s1026" style="position:absolute;margin-left:70.6pt;margin-top:14.2pt;width:470.95pt;height:.5pt;z-index:-25142374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JR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" path="m5981065,l,,,6095r5981065,l5981065,xe" fillcolor="black" stroked="f">
                <v:path arrowok="t"/>
                <w10:wrap type="topAndBottom" anchorx="page"/>
              </v:shape>
            </w:pict>
          </mc:Fallback>
        </mc:AlternateContent>
      </w:r>
      <w:r>
        <w:t>VEHICLE</w:t>
      </w:r>
      <w:r>
        <w:rPr>
          <w:spacing w:val="-10"/>
        </w:rPr>
        <w:t xml:space="preserve"> </w:t>
      </w:r>
      <w:r>
        <w:rPr>
          <w:spacing w:val="-2"/>
        </w:rPr>
        <w:t>MAINTENANCE</w:t>
      </w:r>
    </w:p>
    <w:p w14:paraId="5AB74BAD" w14:textId="77777777" w:rsidR="00562CC2" w:rsidRDefault="00000000">
      <w:pPr>
        <w:pStyle w:val="BodyText"/>
        <w:ind w:left="1120" w:right="1176"/>
        <w:jc w:val="both"/>
      </w:pPr>
      <w:r>
        <w:t>Employees operating Davis Mechanical Systems, Inc. vehicles over 10,000 lbs. GVWR are expected to make a safety check of their vehicles before driving.</w:t>
      </w:r>
      <w:r>
        <w:rPr>
          <w:spacing w:val="40"/>
        </w:rPr>
        <w:t xml:space="preserve"> </w:t>
      </w:r>
      <w:r>
        <w:t>The inspection should verify proper functioning of lights,</w:t>
      </w:r>
      <w:r>
        <w:rPr>
          <w:spacing w:val="-6"/>
        </w:rPr>
        <w:t xml:space="preserve"> </w:t>
      </w:r>
      <w:r>
        <w:t>horn,</w:t>
      </w:r>
      <w:r>
        <w:rPr>
          <w:spacing w:val="-7"/>
        </w:rPr>
        <w:t xml:space="preserve"> </w:t>
      </w:r>
      <w:r>
        <w:t>turn</w:t>
      </w:r>
      <w:r>
        <w:rPr>
          <w:spacing w:val="-6"/>
        </w:rPr>
        <w:t xml:space="preserve"> </w:t>
      </w:r>
      <w:r>
        <w:t>signals,</w:t>
      </w:r>
      <w:r>
        <w:rPr>
          <w:spacing w:val="-6"/>
        </w:rPr>
        <w:t xml:space="preserve"> </w:t>
      </w:r>
      <w:r>
        <w:t>brake</w:t>
      </w:r>
      <w:r>
        <w:rPr>
          <w:spacing w:val="-7"/>
        </w:rPr>
        <w:t xml:space="preserve"> </w:t>
      </w:r>
      <w:r>
        <w:t>lights,</w:t>
      </w:r>
      <w:r>
        <w:rPr>
          <w:spacing w:val="-6"/>
        </w:rPr>
        <w:t xml:space="preserve"> </w:t>
      </w:r>
      <w:r>
        <w:t>oil</w:t>
      </w:r>
      <w:r>
        <w:rPr>
          <w:spacing w:val="-7"/>
        </w:rPr>
        <w:t xml:space="preserve"> </w:t>
      </w:r>
      <w:r>
        <w:t>level,</w:t>
      </w:r>
      <w:r>
        <w:rPr>
          <w:spacing w:val="-6"/>
        </w:rPr>
        <w:t xml:space="preserve"> </w:t>
      </w:r>
      <w:r>
        <w:t>coolant</w:t>
      </w:r>
      <w:r>
        <w:rPr>
          <w:spacing w:val="-6"/>
        </w:rPr>
        <w:t xml:space="preserve"> </w:t>
      </w:r>
      <w:r>
        <w:t>level,</w:t>
      </w:r>
      <w:r>
        <w:rPr>
          <w:spacing w:val="-6"/>
        </w:rPr>
        <w:t xml:space="preserve"> </w:t>
      </w:r>
      <w:r>
        <w:t>tire</w:t>
      </w:r>
      <w:r>
        <w:rPr>
          <w:spacing w:val="-7"/>
        </w:rPr>
        <w:t xml:space="preserve"> </w:t>
      </w:r>
      <w:r>
        <w:t>pressure</w:t>
      </w:r>
      <w:r>
        <w:rPr>
          <w:spacing w:val="-6"/>
        </w:rPr>
        <w:t xml:space="preserve"> </w:t>
      </w:r>
      <w:r>
        <w:t>and</w:t>
      </w:r>
      <w:r>
        <w:rPr>
          <w:spacing w:val="-7"/>
        </w:rPr>
        <w:t xml:space="preserve"> </w:t>
      </w:r>
      <w:r>
        <w:t>condition,</w:t>
      </w:r>
      <w:r>
        <w:rPr>
          <w:spacing w:val="-6"/>
        </w:rPr>
        <w:t xml:space="preserve"> </w:t>
      </w:r>
      <w:r>
        <w:t>and</w:t>
      </w:r>
      <w:r>
        <w:rPr>
          <w:spacing w:val="-7"/>
        </w:rPr>
        <w:t xml:space="preserve"> </w:t>
      </w:r>
      <w:r>
        <w:t>adjustment</w:t>
      </w:r>
      <w:r>
        <w:rPr>
          <w:spacing w:val="-6"/>
        </w:rPr>
        <w:t xml:space="preserve"> </w:t>
      </w:r>
      <w:r>
        <w:t>of mirrors.</w:t>
      </w:r>
      <w:r>
        <w:rPr>
          <w:spacing w:val="40"/>
        </w:rPr>
        <w:t xml:space="preserve"> </w:t>
      </w:r>
      <w:r>
        <w:t>The operator is responsible for completing a “Drivers Checkup Report.”</w:t>
      </w:r>
    </w:p>
    <w:p w14:paraId="44DF0B15" w14:textId="77777777" w:rsidR="00562CC2" w:rsidRDefault="00000000">
      <w:pPr>
        <w:pStyle w:val="BodyText"/>
        <w:spacing w:before="230"/>
        <w:ind w:left="1120" w:right="1180"/>
        <w:jc w:val="both"/>
      </w:pPr>
      <w:r>
        <w:t>The Safety Coordinator will be responsible for coordinating our vehicle maintenance program.</w:t>
      </w:r>
      <w:r>
        <w:rPr>
          <w:spacing w:val="40"/>
        </w:rPr>
        <w:t xml:space="preserve"> </w:t>
      </w:r>
      <w:r>
        <w:t>All maintenance including oil changes, lubrication, repair, parts, etc., will be recorded on a maintenance log. All scheduled maintenance will be in accordance to manufacturer’s recommendations.</w:t>
      </w:r>
      <w:r>
        <w:rPr>
          <w:spacing w:val="40"/>
        </w:rPr>
        <w:t xml:space="preserve"> </w:t>
      </w:r>
      <w:r>
        <w:t>Drivers are to communicate any problems they are having with their supervisor.</w:t>
      </w:r>
    </w:p>
    <w:p w14:paraId="3BB8F94C" w14:textId="77777777" w:rsidR="00562CC2" w:rsidRDefault="00562CC2">
      <w:pPr>
        <w:jc w:val="both"/>
        <w:sectPr w:rsidR="00562CC2" w:rsidSect="000A30F8">
          <w:pgSz w:w="12240" w:h="15840"/>
          <w:pgMar w:top="1360" w:right="260" w:bottom="1160" w:left="320" w:header="0" w:footer="972" w:gutter="0"/>
          <w:cols w:space="720"/>
        </w:sectPr>
      </w:pPr>
    </w:p>
    <w:p w14:paraId="4240BC30" w14:textId="77777777" w:rsidR="00562CC2" w:rsidRDefault="00000000">
      <w:pPr>
        <w:pStyle w:val="Heading9"/>
        <w:spacing w:before="79"/>
      </w:pPr>
      <w:r>
        <w:rPr>
          <w:noProof/>
        </w:rPr>
        <w:lastRenderedPageBreak/>
        <mc:AlternateContent>
          <mc:Choice Requires="wps">
            <w:drawing>
              <wp:anchor distT="0" distB="0" distL="0" distR="0" simplePos="0" relativeHeight="251893760" behindDoc="1" locked="0" layoutInCell="1" allowOverlap="1" wp14:anchorId="28BAFA58" wp14:editId="2822D3DE">
                <wp:simplePos x="0" y="0"/>
                <wp:positionH relativeFrom="page">
                  <wp:posOffset>896416</wp:posOffset>
                </wp:positionH>
                <wp:positionV relativeFrom="paragraph">
                  <wp:posOffset>232156</wp:posOffset>
                </wp:positionV>
                <wp:extent cx="5981065" cy="6350"/>
                <wp:effectExtent l="0" t="0" r="0" b="0"/>
                <wp:wrapTopAndBottom/>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56BF75" id="Graphic 1277" o:spid="_x0000_s1026" style="position:absolute;margin-left:70.6pt;margin-top:18.3pt;width:470.95pt;height:.5pt;z-index:-25142272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" path="m5981065,l,,,6096r5981065,l5981065,xe" fillcolor="black" stroked="f">
                <v:path arrowok="t"/>
                <w10:wrap type="topAndBottom" anchorx="page"/>
              </v:shape>
            </w:pict>
          </mc:Fallback>
        </mc:AlternateContent>
      </w:r>
      <w:r>
        <w:t>ACCIDENT</w:t>
      </w:r>
      <w:r>
        <w:rPr>
          <w:spacing w:val="-9"/>
        </w:rPr>
        <w:t xml:space="preserve"> </w:t>
      </w:r>
      <w:r>
        <w:rPr>
          <w:spacing w:val="-2"/>
        </w:rPr>
        <w:t>REPORTING</w:t>
      </w:r>
    </w:p>
    <w:p w14:paraId="488066A3" w14:textId="77777777" w:rsidR="00562CC2" w:rsidRDefault="00000000">
      <w:pPr>
        <w:spacing w:before="225" w:line="242" w:lineRule="auto"/>
        <w:ind w:left="1120" w:right="1183"/>
        <w:jc w:val="both"/>
        <w:rPr>
          <w:sz w:val="20"/>
        </w:rPr>
      </w:pPr>
      <w:r>
        <w:rPr>
          <w:b/>
          <w:i/>
          <w:sz w:val="20"/>
        </w:rPr>
        <w:t xml:space="preserve">Motor Vehicle Accident Report </w:t>
      </w:r>
      <w:r>
        <w:rPr>
          <w:b/>
          <w:sz w:val="20"/>
        </w:rPr>
        <w:t>forms are located in Appendix E, copies will also be kept in each vehicle</w:t>
      </w:r>
      <w:r>
        <w:rPr>
          <w:sz w:val="20"/>
        </w:rPr>
        <w:t>.</w:t>
      </w:r>
      <w:r>
        <w:rPr>
          <w:spacing w:val="80"/>
          <w:sz w:val="20"/>
        </w:rPr>
        <w:t xml:space="preserve"> </w:t>
      </w:r>
      <w:r>
        <w:rPr>
          <w:sz w:val="20"/>
        </w:rPr>
        <w:t>The driver of the vehicle involved in an accident will be responsible to complete the form. Completed forms are required to be provided to the Safety Coordinator within 24 hours of the accident.</w:t>
      </w:r>
    </w:p>
    <w:p w14:paraId="00EE55F5" w14:textId="77777777" w:rsidR="00562CC2" w:rsidRDefault="00000000">
      <w:pPr>
        <w:spacing w:before="227"/>
        <w:ind w:left="1120"/>
        <w:jc w:val="both"/>
        <w:rPr>
          <w:b/>
          <w:i/>
          <w:sz w:val="20"/>
        </w:rPr>
      </w:pPr>
      <w:r>
        <w:rPr>
          <w:b/>
          <w:i/>
          <w:sz w:val="20"/>
        </w:rPr>
        <w:t>What</w:t>
      </w:r>
      <w:r>
        <w:rPr>
          <w:b/>
          <w:i/>
          <w:spacing w:val="-4"/>
          <w:sz w:val="20"/>
        </w:rPr>
        <w:t xml:space="preserve"> </w:t>
      </w:r>
      <w:r>
        <w:rPr>
          <w:b/>
          <w:i/>
          <w:sz w:val="20"/>
        </w:rPr>
        <w:t>to</w:t>
      </w:r>
      <w:r>
        <w:rPr>
          <w:b/>
          <w:i/>
          <w:spacing w:val="-3"/>
          <w:sz w:val="20"/>
        </w:rPr>
        <w:t xml:space="preserve"> </w:t>
      </w:r>
      <w:r>
        <w:rPr>
          <w:b/>
          <w:i/>
          <w:sz w:val="20"/>
        </w:rPr>
        <w:t>do</w:t>
      </w:r>
      <w:r>
        <w:rPr>
          <w:b/>
          <w:i/>
          <w:spacing w:val="-3"/>
          <w:sz w:val="20"/>
        </w:rPr>
        <w:t xml:space="preserve"> </w:t>
      </w:r>
      <w:r>
        <w:rPr>
          <w:b/>
          <w:i/>
          <w:sz w:val="20"/>
        </w:rPr>
        <w:t>in</w:t>
      </w:r>
      <w:r>
        <w:rPr>
          <w:b/>
          <w:i/>
          <w:spacing w:val="-4"/>
          <w:sz w:val="20"/>
        </w:rPr>
        <w:t xml:space="preserve"> </w:t>
      </w:r>
      <w:r>
        <w:rPr>
          <w:b/>
          <w:i/>
          <w:sz w:val="20"/>
        </w:rPr>
        <w:t>the</w:t>
      </w:r>
      <w:r>
        <w:rPr>
          <w:b/>
          <w:i/>
          <w:spacing w:val="-4"/>
          <w:sz w:val="20"/>
        </w:rPr>
        <w:t xml:space="preserve"> </w:t>
      </w:r>
      <w:r>
        <w:rPr>
          <w:b/>
          <w:i/>
          <w:sz w:val="20"/>
        </w:rPr>
        <w:t>event</w:t>
      </w:r>
      <w:r>
        <w:rPr>
          <w:b/>
          <w:i/>
          <w:spacing w:val="-3"/>
          <w:sz w:val="20"/>
        </w:rPr>
        <w:t xml:space="preserve"> </w:t>
      </w:r>
      <w:r>
        <w:rPr>
          <w:b/>
          <w:i/>
          <w:sz w:val="20"/>
        </w:rPr>
        <w:t>of an</w:t>
      </w:r>
      <w:r>
        <w:rPr>
          <w:b/>
          <w:i/>
          <w:spacing w:val="-4"/>
          <w:sz w:val="20"/>
        </w:rPr>
        <w:t xml:space="preserve"> </w:t>
      </w:r>
      <w:r>
        <w:rPr>
          <w:b/>
          <w:i/>
          <w:spacing w:val="-2"/>
          <w:sz w:val="20"/>
        </w:rPr>
        <w:t>accident.</w:t>
      </w:r>
    </w:p>
    <w:p w14:paraId="52644A34" w14:textId="77777777" w:rsidR="00562CC2" w:rsidRDefault="00000000">
      <w:pPr>
        <w:pStyle w:val="ListParagraph"/>
        <w:numPr>
          <w:ilvl w:val="1"/>
          <w:numId w:val="3"/>
        </w:numPr>
        <w:tabs>
          <w:tab w:val="left" w:pos="1838"/>
        </w:tabs>
        <w:spacing w:before="229"/>
        <w:ind w:left="1838" w:hanging="358"/>
        <w:rPr>
          <w:sz w:val="20"/>
        </w:rPr>
      </w:pPr>
      <w:r>
        <w:rPr>
          <w:sz w:val="20"/>
        </w:rPr>
        <w:t>In</w:t>
      </w:r>
      <w:r>
        <w:rPr>
          <w:spacing w:val="-7"/>
          <w:sz w:val="20"/>
        </w:rPr>
        <w:t xml:space="preserve"> </w:t>
      </w:r>
      <w:r>
        <w:rPr>
          <w:sz w:val="20"/>
        </w:rPr>
        <w:t>the</w:t>
      </w:r>
      <w:r>
        <w:rPr>
          <w:spacing w:val="-5"/>
          <w:sz w:val="20"/>
        </w:rPr>
        <w:t xml:space="preserve"> </w:t>
      </w:r>
      <w:r>
        <w:rPr>
          <w:sz w:val="20"/>
        </w:rPr>
        <w:t>event</w:t>
      </w:r>
      <w:r>
        <w:rPr>
          <w:spacing w:val="-5"/>
          <w:sz w:val="20"/>
        </w:rPr>
        <w:t xml:space="preserve"> </w:t>
      </w:r>
      <w:r>
        <w:rPr>
          <w:sz w:val="20"/>
        </w:rPr>
        <w:t>of</w:t>
      </w:r>
      <w:r>
        <w:rPr>
          <w:spacing w:val="-4"/>
          <w:sz w:val="20"/>
        </w:rPr>
        <w:t xml:space="preserve"> </w:t>
      </w:r>
      <w:r>
        <w:rPr>
          <w:sz w:val="20"/>
        </w:rPr>
        <w:t>an</w:t>
      </w:r>
      <w:r>
        <w:rPr>
          <w:spacing w:val="-4"/>
          <w:sz w:val="20"/>
        </w:rPr>
        <w:t xml:space="preserve"> </w:t>
      </w:r>
      <w:r>
        <w:rPr>
          <w:sz w:val="20"/>
        </w:rPr>
        <w:t>auto</w:t>
      </w:r>
      <w:r>
        <w:rPr>
          <w:spacing w:val="-4"/>
          <w:sz w:val="20"/>
        </w:rPr>
        <w:t xml:space="preserve"> </w:t>
      </w:r>
      <w:r>
        <w:rPr>
          <w:sz w:val="20"/>
        </w:rPr>
        <w:t>accident,</w:t>
      </w:r>
      <w:r>
        <w:rPr>
          <w:spacing w:val="-3"/>
          <w:sz w:val="20"/>
        </w:rPr>
        <w:t xml:space="preserve"> </w:t>
      </w:r>
      <w:r>
        <w:rPr>
          <w:sz w:val="20"/>
        </w:rPr>
        <w:t>DO</w:t>
      </w:r>
      <w:r>
        <w:rPr>
          <w:spacing w:val="-5"/>
          <w:sz w:val="20"/>
        </w:rPr>
        <w:t xml:space="preserve"> </w:t>
      </w:r>
      <w:r>
        <w:rPr>
          <w:sz w:val="20"/>
        </w:rPr>
        <w:t>NOT</w:t>
      </w:r>
      <w:r>
        <w:rPr>
          <w:spacing w:val="-2"/>
          <w:sz w:val="20"/>
        </w:rPr>
        <w:t xml:space="preserve"> </w:t>
      </w:r>
      <w:r>
        <w:rPr>
          <w:sz w:val="20"/>
        </w:rPr>
        <w:t>admit</w:t>
      </w:r>
      <w:r>
        <w:rPr>
          <w:spacing w:val="-6"/>
          <w:sz w:val="20"/>
        </w:rPr>
        <w:t xml:space="preserve"> </w:t>
      </w:r>
      <w:r>
        <w:rPr>
          <w:spacing w:val="-2"/>
          <w:sz w:val="20"/>
        </w:rPr>
        <w:t>fault.</w:t>
      </w:r>
    </w:p>
    <w:p w14:paraId="6C7FA18E" w14:textId="77777777" w:rsidR="00562CC2" w:rsidRDefault="00000000">
      <w:pPr>
        <w:pStyle w:val="ListParagraph"/>
        <w:numPr>
          <w:ilvl w:val="1"/>
          <w:numId w:val="3"/>
        </w:numPr>
        <w:tabs>
          <w:tab w:val="left" w:pos="1838"/>
        </w:tabs>
        <w:ind w:left="1838" w:hanging="358"/>
        <w:rPr>
          <w:sz w:val="20"/>
        </w:rPr>
      </w:pPr>
      <w:r>
        <w:rPr>
          <w:sz w:val="20"/>
        </w:rPr>
        <w:t>First,</w:t>
      </w:r>
      <w:r>
        <w:rPr>
          <w:spacing w:val="-7"/>
          <w:sz w:val="20"/>
        </w:rPr>
        <w:t xml:space="preserve"> </w:t>
      </w:r>
      <w:r>
        <w:rPr>
          <w:sz w:val="20"/>
        </w:rPr>
        <w:t>check</w:t>
      </w:r>
      <w:r>
        <w:rPr>
          <w:spacing w:val="-2"/>
          <w:sz w:val="20"/>
        </w:rPr>
        <w:t xml:space="preserve"> </w:t>
      </w:r>
      <w:r>
        <w:rPr>
          <w:sz w:val="20"/>
        </w:rPr>
        <w:t>all</w:t>
      </w:r>
      <w:r>
        <w:rPr>
          <w:spacing w:val="-8"/>
          <w:sz w:val="20"/>
        </w:rPr>
        <w:t xml:space="preserve"> </w:t>
      </w:r>
      <w:r>
        <w:rPr>
          <w:sz w:val="20"/>
        </w:rPr>
        <w:t>those</w:t>
      </w:r>
      <w:r>
        <w:rPr>
          <w:spacing w:val="-6"/>
          <w:sz w:val="20"/>
        </w:rPr>
        <w:t xml:space="preserve"> </w:t>
      </w:r>
      <w:r>
        <w:rPr>
          <w:sz w:val="20"/>
        </w:rPr>
        <w:t>involved</w:t>
      </w:r>
      <w:r>
        <w:rPr>
          <w:spacing w:val="-7"/>
          <w:sz w:val="20"/>
        </w:rPr>
        <w:t xml:space="preserve"> </w:t>
      </w:r>
      <w:r>
        <w:rPr>
          <w:sz w:val="20"/>
        </w:rPr>
        <w:t>to</w:t>
      </w:r>
      <w:r>
        <w:rPr>
          <w:spacing w:val="-5"/>
          <w:sz w:val="20"/>
        </w:rPr>
        <w:t xml:space="preserve"> </w:t>
      </w:r>
      <w:r>
        <w:rPr>
          <w:sz w:val="20"/>
        </w:rPr>
        <w:t>determine</w:t>
      </w:r>
      <w:r>
        <w:rPr>
          <w:spacing w:val="-7"/>
          <w:sz w:val="20"/>
        </w:rPr>
        <w:t xml:space="preserve"> </w:t>
      </w:r>
      <w:r>
        <w:rPr>
          <w:sz w:val="20"/>
        </w:rPr>
        <w:t>if</w:t>
      </w:r>
      <w:r>
        <w:rPr>
          <w:spacing w:val="-4"/>
          <w:sz w:val="20"/>
        </w:rPr>
        <w:t xml:space="preserve"> </w:t>
      </w:r>
      <w:r>
        <w:rPr>
          <w:sz w:val="20"/>
        </w:rPr>
        <w:t>there</w:t>
      </w:r>
      <w:r>
        <w:rPr>
          <w:spacing w:val="-5"/>
          <w:sz w:val="20"/>
        </w:rPr>
        <w:t xml:space="preserve"> </w:t>
      </w:r>
      <w:r>
        <w:rPr>
          <w:sz w:val="20"/>
        </w:rPr>
        <w:t>are</w:t>
      </w:r>
      <w:r>
        <w:rPr>
          <w:spacing w:val="-3"/>
          <w:sz w:val="20"/>
        </w:rPr>
        <w:t xml:space="preserve"> </w:t>
      </w:r>
      <w:r>
        <w:rPr>
          <w:sz w:val="20"/>
        </w:rPr>
        <w:t>injuries.</w:t>
      </w:r>
      <w:r>
        <w:rPr>
          <w:spacing w:val="43"/>
          <w:sz w:val="20"/>
        </w:rPr>
        <w:t xml:space="preserve"> </w:t>
      </w:r>
      <w:r>
        <w:rPr>
          <w:sz w:val="20"/>
        </w:rPr>
        <w:t>Call</w:t>
      </w:r>
      <w:r>
        <w:rPr>
          <w:spacing w:val="-5"/>
          <w:sz w:val="20"/>
        </w:rPr>
        <w:t xml:space="preserve"> </w:t>
      </w:r>
      <w:r>
        <w:rPr>
          <w:sz w:val="20"/>
        </w:rPr>
        <w:t>911</w:t>
      </w:r>
      <w:r>
        <w:rPr>
          <w:spacing w:val="-5"/>
          <w:sz w:val="20"/>
        </w:rPr>
        <w:t xml:space="preserve"> </w:t>
      </w:r>
      <w:r>
        <w:rPr>
          <w:sz w:val="20"/>
        </w:rPr>
        <w:t>if</w:t>
      </w:r>
      <w:r>
        <w:rPr>
          <w:spacing w:val="-4"/>
          <w:sz w:val="20"/>
        </w:rPr>
        <w:t xml:space="preserve"> </w:t>
      </w:r>
      <w:r>
        <w:rPr>
          <w:spacing w:val="-2"/>
          <w:sz w:val="20"/>
        </w:rPr>
        <w:t>necessary.</w:t>
      </w:r>
    </w:p>
    <w:p w14:paraId="7765A2C5" w14:textId="77777777" w:rsidR="00562CC2" w:rsidRDefault="00000000">
      <w:pPr>
        <w:pStyle w:val="ListParagraph"/>
        <w:numPr>
          <w:ilvl w:val="1"/>
          <w:numId w:val="3"/>
        </w:numPr>
        <w:tabs>
          <w:tab w:val="left" w:pos="1838"/>
        </w:tabs>
        <w:spacing w:before="1" w:line="229" w:lineRule="exact"/>
        <w:ind w:left="1838" w:hanging="358"/>
        <w:rPr>
          <w:sz w:val="20"/>
        </w:rPr>
      </w:pPr>
      <w:r>
        <w:rPr>
          <w:sz w:val="20"/>
        </w:rPr>
        <w:t>While</w:t>
      </w:r>
      <w:r>
        <w:rPr>
          <w:spacing w:val="-8"/>
          <w:sz w:val="20"/>
        </w:rPr>
        <w:t xml:space="preserve"> </w:t>
      </w:r>
      <w:r>
        <w:rPr>
          <w:sz w:val="20"/>
        </w:rPr>
        <w:t>at</w:t>
      </w:r>
      <w:r>
        <w:rPr>
          <w:spacing w:val="-7"/>
          <w:sz w:val="20"/>
        </w:rPr>
        <w:t xml:space="preserve"> </w:t>
      </w:r>
      <w:r>
        <w:rPr>
          <w:sz w:val="20"/>
        </w:rPr>
        <w:t>the</w:t>
      </w:r>
      <w:r>
        <w:rPr>
          <w:spacing w:val="-5"/>
          <w:sz w:val="20"/>
        </w:rPr>
        <w:t xml:space="preserve"> </w:t>
      </w:r>
      <w:r>
        <w:rPr>
          <w:sz w:val="20"/>
        </w:rPr>
        <w:t>accident</w:t>
      </w:r>
      <w:r>
        <w:rPr>
          <w:spacing w:val="-7"/>
          <w:sz w:val="20"/>
        </w:rPr>
        <w:t xml:space="preserve"> </w:t>
      </w:r>
      <w:r>
        <w:rPr>
          <w:sz w:val="20"/>
        </w:rPr>
        <w:t>scene,</w:t>
      </w:r>
      <w:r>
        <w:rPr>
          <w:spacing w:val="-7"/>
          <w:sz w:val="20"/>
        </w:rPr>
        <w:t xml:space="preserve"> </w:t>
      </w:r>
      <w:r>
        <w:rPr>
          <w:sz w:val="20"/>
        </w:rPr>
        <w:t>complete</w:t>
      </w:r>
      <w:r>
        <w:rPr>
          <w:spacing w:val="-8"/>
          <w:sz w:val="20"/>
        </w:rPr>
        <w:t xml:space="preserve"> </w:t>
      </w:r>
      <w:r>
        <w:rPr>
          <w:sz w:val="20"/>
        </w:rPr>
        <w:t>the</w:t>
      </w:r>
      <w:r>
        <w:rPr>
          <w:spacing w:val="-2"/>
          <w:sz w:val="20"/>
        </w:rPr>
        <w:t xml:space="preserve"> </w:t>
      </w:r>
      <w:r>
        <w:rPr>
          <w:sz w:val="20"/>
        </w:rPr>
        <w:t>Motor</w:t>
      </w:r>
      <w:r>
        <w:rPr>
          <w:spacing w:val="-7"/>
          <w:sz w:val="20"/>
        </w:rPr>
        <w:t xml:space="preserve"> </w:t>
      </w:r>
      <w:r>
        <w:rPr>
          <w:sz w:val="20"/>
        </w:rPr>
        <w:t>Vehicle</w:t>
      </w:r>
      <w:r>
        <w:rPr>
          <w:spacing w:val="-7"/>
          <w:sz w:val="20"/>
        </w:rPr>
        <w:t xml:space="preserve"> </w:t>
      </w:r>
      <w:r>
        <w:rPr>
          <w:sz w:val="20"/>
        </w:rPr>
        <w:t>Accident</w:t>
      </w:r>
      <w:r>
        <w:rPr>
          <w:spacing w:val="-7"/>
          <w:sz w:val="20"/>
        </w:rPr>
        <w:t xml:space="preserve"> </w:t>
      </w:r>
      <w:r>
        <w:rPr>
          <w:sz w:val="20"/>
        </w:rPr>
        <w:t>Report</w:t>
      </w:r>
      <w:r>
        <w:rPr>
          <w:spacing w:val="-8"/>
          <w:sz w:val="20"/>
        </w:rPr>
        <w:t xml:space="preserve"> </w:t>
      </w:r>
      <w:r>
        <w:rPr>
          <w:spacing w:val="-2"/>
          <w:sz w:val="20"/>
        </w:rPr>
        <w:t>form:</w:t>
      </w:r>
    </w:p>
    <w:p w14:paraId="112245D9" w14:textId="77777777" w:rsidR="00562CC2" w:rsidRDefault="00000000">
      <w:pPr>
        <w:pStyle w:val="ListParagraph"/>
        <w:numPr>
          <w:ilvl w:val="2"/>
          <w:numId w:val="3"/>
        </w:numPr>
        <w:tabs>
          <w:tab w:val="left" w:pos="2560"/>
        </w:tabs>
        <w:ind w:right="1185"/>
        <w:rPr>
          <w:sz w:val="20"/>
        </w:rPr>
      </w:pPr>
      <w:r>
        <w:rPr>
          <w:sz w:val="20"/>
        </w:rPr>
        <w:t>Get name, address, phone number, make of vehicles, driver’s</w:t>
      </w:r>
      <w:r>
        <w:rPr>
          <w:spacing w:val="26"/>
          <w:sz w:val="20"/>
        </w:rPr>
        <w:t xml:space="preserve"> </w:t>
      </w:r>
      <w:r>
        <w:rPr>
          <w:sz w:val="20"/>
        </w:rPr>
        <w:t>license number, license</w:t>
      </w:r>
      <w:r>
        <w:rPr>
          <w:spacing w:val="40"/>
          <w:sz w:val="20"/>
        </w:rPr>
        <w:t xml:space="preserve"> </w:t>
      </w:r>
      <w:r>
        <w:rPr>
          <w:sz w:val="20"/>
        </w:rPr>
        <w:t>plate numbers, and names of other passengers and witnesses.</w:t>
      </w:r>
    </w:p>
    <w:p w14:paraId="6ADE470F" w14:textId="77777777" w:rsidR="00562CC2" w:rsidRDefault="00000000">
      <w:pPr>
        <w:pStyle w:val="ListParagraph"/>
        <w:numPr>
          <w:ilvl w:val="2"/>
          <w:numId w:val="3"/>
        </w:numPr>
        <w:tabs>
          <w:tab w:val="left" w:pos="2560"/>
        </w:tabs>
        <w:spacing w:line="243" w:lineRule="exact"/>
        <w:rPr>
          <w:sz w:val="20"/>
        </w:rPr>
      </w:pPr>
      <w:r>
        <w:rPr>
          <w:sz w:val="20"/>
        </w:rPr>
        <w:t>Carefully</w:t>
      </w:r>
      <w:r>
        <w:rPr>
          <w:spacing w:val="-10"/>
          <w:sz w:val="20"/>
        </w:rPr>
        <w:t xml:space="preserve"> </w:t>
      </w:r>
      <w:r>
        <w:rPr>
          <w:sz w:val="20"/>
        </w:rPr>
        <w:t>examine</w:t>
      </w:r>
      <w:r>
        <w:rPr>
          <w:spacing w:val="-5"/>
          <w:sz w:val="20"/>
        </w:rPr>
        <w:t xml:space="preserve"> </w:t>
      </w:r>
      <w:r>
        <w:rPr>
          <w:sz w:val="20"/>
        </w:rPr>
        <w:t>damage</w:t>
      </w:r>
      <w:r>
        <w:rPr>
          <w:spacing w:val="-7"/>
          <w:sz w:val="20"/>
        </w:rPr>
        <w:t xml:space="preserve"> </w:t>
      </w:r>
      <w:r>
        <w:rPr>
          <w:sz w:val="20"/>
        </w:rPr>
        <w:t>to</w:t>
      </w:r>
      <w:r>
        <w:rPr>
          <w:spacing w:val="-7"/>
          <w:sz w:val="20"/>
        </w:rPr>
        <w:t xml:space="preserve"> </w:t>
      </w:r>
      <w:r>
        <w:rPr>
          <w:sz w:val="20"/>
        </w:rPr>
        <w:t>all</w:t>
      </w:r>
      <w:r>
        <w:rPr>
          <w:spacing w:val="-5"/>
          <w:sz w:val="20"/>
        </w:rPr>
        <w:t xml:space="preserve"> </w:t>
      </w:r>
      <w:r>
        <w:rPr>
          <w:sz w:val="20"/>
        </w:rPr>
        <w:t>vehicles</w:t>
      </w:r>
      <w:r>
        <w:rPr>
          <w:spacing w:val="-6"/>
          <w:sz w:val="20"/>
        </w:rPr>
        <w:t xml:space="preserve"> </w:t>
      </w:r>
      <w:r>
        <w:rPr>
          <w:spacing w:val="-2"/>
          <w:sz w:val="20"/>
        </w:rPr>
        <w:t>involved.</w:t>
      </w:r>
    </w:p>
    <w:p w14:paraId="6C58F140" w14:textId="77777777" w:rsidR="00562CC2" w:rsidRDefault="00000000">
      <w:pPr>
        <w:pStyle w:val="ListParagraph"/>
        <w:numPr>
          <w:ilvl w:val="2"/>
          <w:numId w:val="3"/>
        </w:numPr>
        <w:tabs>
          <w:tab w:val="left" w:pos="2560"/>
        </w:tabs>
        <w:spacing w:line="244" w:lineRule="exact"/>
        <w:rPr>
          <w:sz w:val="20"/>
        </w:rPr>
      </w:pPr>
      <w:r>
        <w:rPr>
          <w:sz w:val="20"/>
        </w:rPr>
        <w:t>Discuss</w:t>
      </w:r>
      <w:r>
        <w:rPr>
          <w:spacing w:val="-6"/>
          <w:sz w:val="20"/>
        </w:rPr>
        <w:t xml:space="preserve"> </w:t>
      </w:r>
      <w:r>
        <w:rPr>
          <w:sz w:val="20"/>
        </w:rPr>
        <w:t>the</w:t>
      </w:r>
      <w:r>
        <w:rPr>
          <w:spacing w:val="-7"/>
          <w:sz w:val="20"/>
        </w:rPr>
        <w:t xml:space="preserve"> </w:t>
      </w:r>
      <w:r>
        <w:rPr>
          <w:sz w:val="20"/>
        </w:rPr>
        <w:t>accident</w:t>
      </w:r>
      <w:r>
        <w:rPr>
          <w:spacing w:val="-5"/>
          <w:sz w:val="20"/>
        </w:rPr>
        <w:t xml:space="preserve"> </w:t>
      </w:r>
      <w:r>
        <w:rPr>
          <w:sz w:val="20"/>
        </w:rPr>
        <w:t>with</w:t>
      </w:r>
      <w:r>
        <w:rPr>
          <w:spacing w:val="-6"/>
          <w:sz w:val="20"/>
        </w:rPr>
        <w:t xml:space="preserve"> </w:t>
      </w:r>
      <w:r>
        <w:rPr>
          <w:sz w:val="20"/>
        </w:rPr>
        <w:t>the</w:t>
      </w:r>
      <w:r>
        <w:rPr>
          <w:spacing w:val="-8"/>
          <w:sz w:val="20"/>
        </w:rPr>
        <w:t xml:space="preserve"> </w:t>
      </w:r>
      <w:r>
        <w:rPr>
          <w:sz w:val="20"/>
        </w:rPr>
        <w:t>police</w:t>
      </w:r>
      <w:r>
        <w:rPr>
          <w:spacing w:val="-6"/>
          <w:sz w:val="20"/>
        </w:rPr>
        <w:t xml:space="preserve"> </w:t>
      </w:r>
      <w:r>
        <w:rPr>
          <w:spacing w:val="-4"/>
          <w:sz w:val="20"/>
        </w:rPr>
        <w:t>only.</w:t>
      </w:r>
    </w:p>
    <w:p w14:paraId="2B2C062F" w14:textId="77777777" w:rsidR="00562CC2" w:rsidRDefault="00000000">
      <w:pPr>
        <w:pStyle w:val="ListParagraph"/>
        <w:numPr>
          <w:ilvl w:val="2"/>
          <w:numId w:val="3"/>
        </w:numPr>
        <w:tabs>
          <w:tab w:val="left" w:pos="2560"/>
        </w:tabs>
        <w:ind w:right="1190"/>
        <w:rPr>
          <w:sz w:val="20"/>
        </w:rPr>
      </w:pPr>
      <w:r>
        <w:rPr>
          <w:sz w:val="20"/>
        </w:rPr>
        <w:t>Obtain a police report at the scene if possible.</w:t>
      </w:r>
      <w:r>
        <w:rPr>
          <w:spacing w:val="40"/>
          <w:sz w:val="20"/>
        </w:rPr>
        <w:t xml:space="preserve"> </w:t>
      </w:r>
      <w:r>
        <w:rPr>
          <w:sz w:val="20"/>
        </w:rPr>
        <w:t xml:space="preserve">If not, find out when and where to obtain </w:t>
      </w:r>
      <w:r>
        <w:rPr>
          <w:spacing w:val="-4"/>
          <w:sz w:val="20"/>
        </w:rPr>
        <w:t>one.</w:t>
      </w:r>
    </w:p>
    <w:p w14:paraId="52F5FC22" w14:textId="77777777" w:rsidR="00562CC2" w:rsidRDefault="00000000">
      <w:pPr>
        <w:pStyle w:val="ListParagraph"/>
        <w:numPr>
          <w:ilvl w:val="2"/>
          <w:numId w:val="3"/>
        </w:numPr>
        <w:tabs>
          <w:tab w:val="left" w:pos="2560"/>
        </w:tabs>
        <w:spacing w:line="243" w:lineRule="exact"/>
        <w:rPr>
          <w:sz w:val="20"/>
        </w:rPr>
      </w:pPr>
      <w:r>
        <w:rPr>
          <w:sz w:val="20"/>
        </w:rPr>
        <w:t>Report</w:t>
      </w:r>
      <w:r>
        <w:rPr>
          <w:spacing w:val="-9"/>
          <w:sz w:val="20"/>
        </w:rPr>
        <w:t xml:space="preserve"> </w:t>
      </w:r>
      <w:r>
        <w:rPr>
          <w:sz w:val="20"/>
        </w:rPr>
        <w:t>the</w:t>
      </w:r>
      <w:r>
        <w:rPr>
          <w:spacing w:val="-7"/>
          <w:sz w:val="20"/>
        </w:rPr>
        <w:t xml:space="preserve"> </w:t>
      </w:r>
      <w:r>
        <w:rPr>
          <w:sz w:val="20"/>
        </w:rPr>
        <w:t>accident</w:t>
      </w:r>
      <w:r>
        <w:rPr>
          <w:spacing w:val="-8"/>
          <w:sz w:val="20"/>
        </w:rPr>
        <w:t xml:space="preserve"> </w:t>
      </w:r>
      <w:r>
        <w:rPr>
          <w:sz w:val="20"/>
        </w:rPr>
        <w:t>immediately</w:t>
      </w:r>
      <w:r>
        <w:rPr>
          <w:spacing w:val="-11"/>
          <w:sz w:val="20"/>
        </w:rPr>
        <w:t xml:space="preserve"> </w:t>
      </w:r>
      <w:r>
        <w:rPr>
          <w:sz w:val="20"/>
        </w:rPr>
        <w:t>to</w:t>
      </w:r>
      <w:r>
        <w:rPr>
          <w:spacing w:val="-5"/>
          <w:sz w:val="20"/>
        </w:rPr>
        <w:t xml:space="preserve"> </w:t>
      </w:r>
      <w:r>
        <w:rPr>
          <w:sz w:val="20"/>
        </w:rPr>
        <w:t>your</w:t>
      </w:r>
      <w:r>
        <w:rPr>
          <w:spacing w:val="-7"/>
          <w:sz w:val="20"/>
        </w:rPr>
        <w:t xml:space="preserve"> </w:t>
      </w:r>
      <w:r>
        <w:rPr>
          <w:spacing w:val="-2"/>
          <w:sz w:val="20"/>
        </w:rPr>
        <w:t>supervisor.</w:t>
      </w:r>
    </w:p>
    <w:p w14:paraId="41D693FF" w14:textId="77777777" w:rsidR="00562CC2" w:rsidRDefault="00562CC2">
      <w:pPr>
        <w:spacing w:line="243" w:lineRule="exact"/>
        <w:rPr>
          <w:sz w:val="20"/>
        </w:rPr>
        <w:sectPr w:rsidR="00562CC2" w:rsidSect="000A30F8">
          <w:pgSz w:w="12240" w:h="15840"/>
          <w:pgMar w:top="1360" w:right="260" w:bottom="1160" w:left="320" w:header="0" w:footer="972" w:gutter="0"/>
          <w:cols w:space="720"/>
        </w:sectPr>
      </w:pPr>
    </w:p>
    <w:p w14:paraId="5FF869D6" w14:textId="77777777" w:rsidR="00562CC2" w:rsidRDefault="00000000">
      <w:pPr>
        <w:pStyle w:val="Heading1"/>
      </w:pPr>
      <w:r>
        <w:lastRenderedPageBreak/>
        <w:t>APPENDIX</w:t>
      </w:r>
      <w:r>
        <w:rPr>
          <w:spacing w:val="-28"/>
        </w:rPr>
        <w:t xml:space="preserve"> </w:t>
      </w:r>
      <w:r>
        <w:rPr>
          <w:spacing w:val="-5"/>
        </w:rPr>
        <w:t>A:</w:t>
      </w:r>
    </w:p>
    <w:p w14:paraId="58012C87" w14:textId="77777777" w:rsidR="00562CC2" w:rsidRDefault="00000000">
      <w:pPr>
        <w:spacing w:before="578" w:line="276" w:lineRule="auto"/>
        <w:ind w:left="1864" w:right="1922"/>
        <w:jc w:val="center"/>
        <w:rPr>
          <w:b/>
          <w:sz w:val="56"/>
        </w:rPr>
      </w:pPr>
      <w:r>
        <w:rPr>
          <w:b/>
          <w:sz w:val="56"/>
        </w:rPr>
        <w:t>VEHICLE</w:t>
      </w:r>
      <w:r>
        <w:rPr>
          <w:b/>
          <w:spacing w:val="-19"/>
          <w:sz w:val="56"/>
        </w:rPr>
        <w:t xml:space="preserve"> </w:t>
      </w:r>
      <w:r>
        <w:rPr>
          <w:b/>
          <w:sz w:val="56"/>
        </w:rPr>
        <w:t>SAFETY</w:t>
      </w:r>
      <w:r>
        <w:rPr>
          <w:b/>
          <w:spacing w:val="-19"/>
          <w:sz w:val="56"/>
        </w:rPr>
        <w:t xml:space="preserve"> </w:t>
      </w:r>
      <w:r>
        <w:rPr>
          <w:b/>
          <w:sz w:val="56"/>
        </w:rPr>
        <w:t xml:space="preserve">PROGRAM </w:t>
      </w:r>
      <w:r>
        <w:rPr>
          <w:b/>
          <w:spacing w:val="-2"/>
          <w:sz w:val="56"/>
        </w:rPr>
        <w:t>ACKNOWLEDGMENT</w:t>
      </w:r>
    </w:p>
    <w:p w14:paraId="40162590" w14:textId="77777777" w:rsidR="00562CC2" w:rsidRDefault="00562CC2">
      <w:pPr>
        <w:spacing w:line="276" w:lineRule="auto"/>
        <w:jc w:val="center"/>
        <w:rPr>
          <w:sz w:val="56"/>
        </w:rPr>
        <w:sectPr w:rsidR="00562CC2" w:rsidSect="000A30F8">
          <w:pgSz w:w="12240" w:h="15840"/>
          <w:pgMar w:top="1380" w:right="260" w:bottom="1160" w:left="320" w:header="0" w:footer="972" w:gutter="0"/>
          <w:cols w:space="720"/>
        </w:sectPr>
      </w:pPr>
    </w:p>
    <w:p w14:paraId="2CABDC15" w14:textId="77777777" w:rsidR="00562CC2" w:rsidRDefault="00000000">
      <w:pPr>
        <w:pStyle w:val="Heading6"/>
        <w:spacing w:before="75"/>
      </w:pPr>
      <w:r>
        <w:lastRenderedPageBreak/>
        <w:t>Vehicle</w:t>
      </w:r>
      <w:r>
        <w:rPr>
          <w:spacing w:val="-5"/>
        </w:rPr>
        <w:t xml:space="preserve"> </w:t>
      </w:r>
      <w:r>
        <w:t>Safety</w:t>
      </w:r>
      <w:r>
        <w:rPr>
          <w:spacing w:val="-10"/>
        </w:rPr>
        <w:t xml:space="preserve"> </w:t>
      </w:r>
      <w:r>
        <w:t>Program</w:t>
      </w:r>
      <w:r>
        <w:rPr>
          <w:spacing w:val="1"/>
        </w:rPr>
        <w:t xml:space="preserve"> </w:t>
      </w:r>
      <w:r>
        <w:rPr>
          <w:spacing w:val="-2"/>
        </w:rPr>
        <w:t>Acknowledgment</w:t>
      </w:r>
    </w:p>
    <w:p w14:paraId="5826D224" w14:textId="77777777" w:rsidR="00562CC2" w:rsidRDefault="00000000">
      <w:pPr>
        <w:spacing w:before="248"/>
        <w:ind w:left="1840" w:right="2164"/>
        <w:jc w:val="both"/>
      </w:pPr>
      <w:r>
        <w:t>I acknowledge receipt of the Vehicle Safety Program for Davis Mechanical Systems, Inc. and have familiarized myself with its contents.</w:t>
      </w:r>
      <w:r>
        <w:rPr>
          <w:spacing w:val="40"/>
        </w:rPr>
        <w:t xml:space="preserve"> </w:t>
      </w:r>
      <w:r>
        <w:t>I agree to abide by the safety guidelines and procedures described in the program and will contact management with any questions about it.</w:t>
      </w:r>
    </w:p>
    <w:p w14:paraId="645897FA" w14:textId="77777777" w:rsidR="00562CC2" w:rsidRDefault="00562CC2">
      <w:pPr>
        <w:pStyle w:val="BodyText"/>
        <w:rPr>
          <w:sz w:val="22"/>
        </w:rPr>
      </w:pPr>
    </w:p>
    <w:p w14:paraId="35CB370D" w14:textId="77777777" w:rsidR="00562CC2" w:rsidRDefault="00000000">
      <w:pPr>
        <w:ind w:left="1840" w:right="2163"/>
        <w:jc w:val="both"/>
      </w:pPr>
      <w:r>
        <w:t>I</w:t>
      </w:r>
      <w:r>
        <w:rPr>
          <w:spacing w:val="-4"/>
        </w:rPr>
        <w:t xml:space="preserve"> </w:t>
      </w:r>
      <w:r>
        <w:t>have</w:t>
      </w:r>
      <w:r>
        <w:rPr>
          <w:spacing w:val="-5"/>
        </w:rPr>
        <w:t xml:space="preserve"> </w:t>
      </w:r>
      <w:r>
        <w:t>been</w:t>
      </w:r>
      <w:r>
        <w:rPr>
          <w:spacing w:val="-5"/>
        </w:rPr>
        <w:t xml:space="preserve"> </w:t>
      </w:r>
      <w:r>
        <w:t>assigned</w:t>
      </w:r>
      <w:r>
        <w:rPr>
          <w:spacing w:val="-5"/>
        </w:rPr>
        <w:t xml:space="preserve"> </w:t>
      </w:r>
      <w:r>
        <w:t>a</w:t>
      </w:r>
      <w:r>
        <w:rPr>
          <w:spacing w:val="-5"/>
        </w:rPr>
        <w:t xml:space="preserve"> </w:t>
      </w:r>
      <w:r>
        <w:t>driving</w:t>
      </w:r>
      <w:r>
        <w:rPr>
          <w:spacing w:val="-3"/>
        </w:rPr>
        <w:t xml:space="preserve"> </w:t>
      </w:r>
      <w:r>
        <w:t>position</w:t>
      </w:r>
      <w:r>
        <w:rPr>
          <w:spacing w:val="-5"/>
        </w:rPr>
        <w:t xml:space="preserve"> </w:t>
      </w:r>
      <w:r>
        <w:t>with</w:t>
      </w:r>
      <w:r>
        <w:rPr>
          <w:spacing w:val="-3"/>
        </w:rPr>
        <w:t xml:space="preserve"> </w:t>
      </w:r>
      <w:r>
        <w:t>Davis</w:t>
      </w:r>
      <w:r>
        <w:rPr>
          <w:spacing w:val="-2"/>
        </w:rPr>
        <w:t xml:space="preserve"> </w:t>
      </w:r>
      <w:r>
        <w:t>Mechanical</w:t>
      </w:r>
      <w:r>
        <w:rPr>
          <w:spacing w:val="-6"/>
        </w:rPr>
        <w:t xml:space="preserve"> </w:t>
      </w:r>
      <w:r>
        <w:t>Systems,</w:t>
      </w:r>
      <w:r>
        <w:rPr>
          <w:spacing w:val="-4"/>
        </w:rPr>
        <w:t xml:space="preserve"> </w:t>
      </w:r>
      <w:r>
        <w:t>Inc..</w:t>
      </w:r>
      <w:r>
        <w:rPr>
          <w:spacing w:val="40"/>
        </w:rPr>
        <w:t xml:space="preserve"> </w:t>
      </w:r>
      <w:r>
        <w:t>I understand that if my driving record is found to be unacceptable upon initial Motor Vehicle Record check I may not be hired for the position.</w:t>
      </w:r>
    </w:p>
    <w:p w14:paraId="500BB068" w14:textId="77777777" w:rsidR="00562CC2" w:rsidRDefault="00562CC2">
      <w:pPr>
        <w:pStyle w:val="BodyText"/>
      </w:pPr>
    </w:p>
    <w:p w14:paraId="6B7B78F2" w14:textId="77777777" w:rsidR="00562CC2" w:rsidRDefault="00000000">
      <w:pPr>
        <w:pStyle w:val="BodyText"/>
        <w:spacing w:before="11"/>
      </w:pPr>
      <w:r>
        <w:rPr>
          <w:noProof/>
        </w:rPr>
        <mc:AlternateContent>
          <mc:Choice Requires="wps">
            <w:drawing>
              <wp:anchor distT="0" distB="0" distL="0" distR="0" simplePos="0" relativeHeight="251894784" behindDoc="1" locked="0" layoutInCell="1" allowOverlap="1" wp14:anchorId="5B26B394" wp14:editId="76C41CFD">
                <wp:simplePos x="0" y="0"/>
                <wp:positionH relativeFrom="page">
                  <wp:posOffset>1371853</wp:posOffset>
                </wp:positionH>
                <wp:positionV relativeFrom="paragraph">
                  <wp:posOffset>168277</wp:posOffset>
                </wp:positionV>
                <wp:extent cx="3808729" cy="1270"/>
                <wp:effectExtent l="0" t="0" r="0" b="0"/>
                <wp:wrapTopAndBottom/>
                <wp:docPr id="1278" name="Graphic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729" cy="1270"/>
                        </a:xfrm>
                        <a:custGeom>
                          <a:avLst/>
                          <a:gdLst/>
                          <a:ahLst/>
                          <a:cxnLst/>
                          <a:rect l="l" t="t" r="r" b="b"/>
                          <a:pathLst>
                            <a:path w="3808729">
                              <a:moveTo>
                                <a:pt x="0" y="0"/>
                              </a:moveTo>
                              <a:lnTo>
                                <a:pt x="3808501"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DE0F05" id="Graphic 1278" o:spid="_x0000_s1026" style="position:absolute;margin-left:108pt;margin-top:13.25pt;width:299.9pt;height:.1pt;z-index:-251421696;visibility:visible;mso-wrap-style:square;mso-wrap-distance-left:0;mso-wrap-distance-top:0;mso-wrap-distance-right:0;mso-wrap-distance-bottom:0;mso-position-horizontal:absolute;mso-position-horizontal-relative:page;mso-position-vertical:absolute;mso-position-vertical-relative:text;v-text-anchor:top" coordsize="3808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" path="m,l3808501,e" filled="f" strokeweight=".24536mm">
                <v:path arrowok="t"/>
                <w10:wrap type="topAndBottom" anchorx="page"/>
              </v:shape>
            </w:pict>
          </mc:Fallback>
        </mc:AlternateContent>
      </w:r>
    </w:p>
    <w:p w14:paraId="7ADBBCB8" w14:textId="77777777" w:rsidR="00562CC2" w:rsidRDefault="00000000">
      <w:pPr>
        <w:spacing w:before="4"/>
        <w:ind w:left="1840"/>
      </w:pPr>
      <w:r>
        <w:t>Printed</w:t>
      </w:r>
      <w:r>
        <w:rPr>
          <w:spacing w:val="-5"/>
        </w:rPr>
        <w:t xml:space="preserve"> </w:t>
      </w:r>
      <w:r>
        <w:t>Name</w:t>
      </w:r>
      <w:r>
        <w:rPr>
          <w:spacing w:val="-5"/>
        </w:rPr>
        <w:t xml:space="preserve"> </w:t>
      </w:r>
      <w:r>
        <w:t>of</w:t>
      </w:r>
      <w:r>
        <w:rPr>
          <w:spacing w:val="-2"/>
        </w:rPr>
        <w:t xml:space="preserve"> Driver</w:t>
      </w:r>
    </w:p>
    <w:p w14:paraId="5AE3D2C2" w14:textId="77777777" w:rsidR="00562CC2" w:rsidRDefault="00562CC2">
      <w:pPr>
        <w:pStyle w:val="BodyText"/>
      </w:pPr>
    </w:p>
    <w:p w14:paraId="71193650" w14:textId="77777777" w:rsidR="00562CC2" w:rsidRDefault="00562CC2">
      <w:pPr>
        <w:pStyle w:val="BodyText"/>
      </w:pPr>
    </w:p>
    <w:p w14:paraId="6F459318" w14:textId="77777777" w:rsidR="00562CC2" w:rsidRDefault="00000000">
      <w:pPr>
        <w:pStyle w:val="BodyText"/>
        <w:spacing w:before="35"/>
      </w:pPr>
      <w:r>
        <w:rPr>
          <w:noProof/>
        </w:rPr>
        <mc:AlternateContent>
          <mc:Choice Requires="wps">
            <w:drawing>
              <wp:anchor distT="0" distB="0" distL="0" distR="0" simplePos="0" relativeHeight="251895808" behindDoc="1" locked="0" layoutInCell="1" allowOverlap="1" wp14:anchorId="5C990926" wp14:editId="7600DEBA">
                <wp:simplePos x="0" y="0"/>
                <wp:positionH relativeFrom="page">
                  <wp:posOffset>1371853</wp:posOffset>
                </wp:positionH>
                <wp:positionV relativeFrom="paragraph">
                  <wp:posOffset>183835</wp:posOffset>
                </wp:positionV>
                <wp:extent cx="3808729" cy="1270"/>
                <wp:effectExtent l="0" t="0" r="0" b="0"/>
                <wp:wrapTopAndBottom/>
                <wp:docPr id="1279" name="Graphic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729" cy="1270"/>
                        </a:xfrm>
                        <a:custGeom>
                          <a:avLst/>
                          <a:gdLst/>
                          <a:ahLst/>
                          <a:cxnLst/>
                          <a:rect l="l" t="t" r="r" b="b"/>
                          <a:pathLst>
                            <a:path w="3808729">
                              <a:moveTo>
                                <a:pt x="0" y="0"/>
                              </a:moveTo>
                              <a:lnTo>
                                <a:pt x="3808501"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9F1BBB" id="Graphic 1279" o:spid="_x0000_s1026" style="position:absolute;margin-left:108pt;margin-top:14.5pt;width:299.9pt;height:.1pt;z-index:-251420672;visibility:visible;mso-wrap-style:square;mso-wrap-distance-left:0;mso-wrap-distance-top:0;mso-wrap-distance-right:0;mso-wrap-distance-bottom:0;mso-position-horizontal:absolute;mso-position-horizontal-relative:page;mso-position-vertical:absolute;mso-position-vertical-relative:text;v-text-anchor:top" coordsize="3808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" path="m,l3808501,e" filled="f" strokeweight=".24536mm">
                <v:path arrowok="t"/>
                <w10:wrap type="topAndBottom" anchorx="page"/>
              </v:shape>
            </w:pict>
          </mc:Fallback>
        </mc:AlternateContent>
      </w:r>
    </w:p>
    <w:p w14:paraId="5B28FF9F" w14:textId="77777777" w:rsidR="00562CC2" w:rsidRDefault="00000000">
      <w:pPr>
        <w:spacing w:before="1"/>
        <w:ind w:left="1840"/>
      </w:pPr>
      <w:r>
        <w:t>Signature</w:t>
      </w:r>
      <w:r>
        <w:rPr>
          <w:spacing w:val="-5"/>
        </w:rPr>
        <w:t xml:space="preserve"> </w:t>
      </w:r>
      <w:r>
        <w:t>of</w:t>
      </w:r>
      <w:r>
        <w:rPr>
          <w:spacing w:val="-3"/>
        </w:rPr>
        <w:t xml:space="preserve"> </w:t>
      </w:r>
      <w:r>
        <w:rPr>
          <w:spacing w:val="-2"/>
        </w:rPr>
        <w:t>Driver</w:t>
      </w:r>
    </w:p>
    <w:p w14:paraId="4EE352FF" w14:textId="77777777" w:rsidR="00562CC2" w:rsidRDefault="00562CC2">
      <w:pPr>
        <w:pStyle w:val="BodyText"/>
      </w:pPr>
    </w:p>
    <w:p w14:paraId="01F3F17C" w14:textId="77777777" w:rsidR="00562CC2" w:rsidRDefault="00562CC2">
      <w:pPr>
        <w:pStyle w:val="BodyText"/>
      </w:pPr>
    </w:p>
    <w:p w14:paraId="0683C44B" w14:textId="77777777" w:rsidR="00562CC2" w:rsidRDefault="00000000">
      <w:pPr>
        <w:pStyle w:val="BodyText"/>
        <w:spacing w:before="37"/>
      </w:pPr>
      <w:r>
        <w:rPr>
          <w:noProof/>
        </w:rPr>
        <mc:AlternateContent>
          <mc:Choice Requires="wps">
            <w:drawing>
              <wp:anchor distT="0" distB="0" distL="0" distR="0" simplePos="0" relativeHeight="251896832" behindDoc="1" locked="0" layoutInCell="1" allowOverlap="1" wp14:anchorId="1A6D834D" wp14:editId="7652F304">
                <wp:simplePos x="0" y="0"/>
                <wp:positionH relativeFrom="page">
                  <wp:posOffset>1371853</wp:posOffset>
                </wp:positionH>
                <wp:positionV relativeFrom="paragraph">
                  <wp:posOffset>185359</wp:posOffset>
                </wp:positionV>
                <wp:extent cx="3808729" cy="1270"/>
                <wp:effectExtent l="0" t="0" r="0" b="0"/>
                <wp:wrapTopAndBottom/>
                <wp:docPr id="1280" name="Graphic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729" cy="1270"/>
                        </a:xfrm>
                        <a:custGeom>
                          <a:avLst/>
                          <a:gdLst/>
                          <a:ahLst/>
                          <a:cxnLst/>
                          <a:rect l="l" t="t" r="r" b="b"/>
                          <a:pathLst>
                            <a:path w="3808729">
                              <a:moveTo>
                                <a:pt x="0" y="0"/>
                              </a:moveTo>
                              <a:lnTo>
                                <a:pt x="3808501"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C431B6" id="Graphic 1280" o:spid="_x0000_s1026" style="position:absolute;margin-left:108pt;margin-top:14.6pt;width:299.9pt;height:.1pt;z-index:-251419648;visibility:visible;mso-wrap-style:square;mso-wrap-distance-left:0;mso-wrap-distance-top:0;mso-wrap-distance-right:0;mso-wrap-distance-bottom:0;mso-position-horizontal:absolute;mso-position-horizontal-relative:page;mso-position-vertical:absolute;mso-position-vertical-relative:text;v-text-anchor:top" coordsize="3808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" path="m,l3808501,e" filled="f" strokeweight=".24536mm">
                <v:path arrowok="t"/>
                <w10:wrap type="topAndBottom" anchorx="page"/>
              </v:shape>
            </w:pict>
          </mc:Fallback>
        </mc:AlternateContent>
      </w:r>
    </w:p>
    <w:p w14:paraId="080E251A" w14:textId="77777777" w:rsidR="00562CC2" w:rsidRDefault="00000000">
      <w:pPr>
        <w:spacing w:before="1"/>
        <w:ind w:left="1840"/>
      </w:pPr>
      <w:r>
        <w:rPr>
          <w:spacing w:val="-4"/>
        </w:rPr>
        <w:t>Date</w:t>
      </w:r>
    </w:p>
    <w:p w14:paraId="21B2153A" w14:textId="77777777" w:rsidR="00562CC2" w:rsidRDefault="00562CC2">
      <w:pPr>
        <w:sectPr w:rsidR="00562CC2" w:rsidSect="000A30F8">
          <w:pgSz w:w="12240" w:h="15840"/>
          <w:pgMar w:top="1640" w:right="260" w:bottom="1160" w:left="320" w:header="0" w:footer="972" w:gutter="0"/>
          <w:cols w:space="720"/>
        </w:sectPr>
      </w:pPr>
    </w:p>
    <w:p w14:paraId="47E524E5" w14:textId="77777777" w:rsidR="00562CC2" w:rsidRDefault="00000000">
      <w:pPr>
        <w:pStyle w:val="Heading1"/>
        <w:spacing w:line="350" w:lineRule="auto"/>
        <w:ind w:left="1302" w:right="1303" w:firstLine="2693"/>
        <w:jc w:val="left"/>
      </w:pPr>
      <w:r>
        <w:lastRenderedPageBreak/>
        <w:t>APPENDIX B: COMPANY</w:t>
      </w:r>
      <w:r>
        <w:rPr>
          <w:spacing w:val="-14"/>
        </w:rPr>
        <w:t xml:space="preserve"> </w:t>
      </w:r>
      <w:r>
        <w:t>VEHICLE</w:t>
      </w:r>
      <w:r>
        <w:rPr>
          <w:spacing w:val="-14"/>
        </w:rPr>
        <w:t xml:space="preserve"> </w:t>
      </w:r>
      <w:r>
        <w:t>USE</w:t>
      </w:r>
      <w:r>
        <w:rPr>
          <w:spacing w:val="-9"/>
        </w:rPr>
        <w:t xml:space="preserve"> </w:t>
      </w:r>
      <w:r>
        <w:t>POLICY</w:t>
      </w:r>
    </w:p>
    <w:p w14:paraId="3CC53B6F" w14:textId="77777777" w:rsidR="00562CC2" w:rsidRDefault="00562CC2">
      <w:pPr>
        <w:spacing w:line="350" w:lineRule="auto"/>
        <w:sectPr w:rsidR="00562CC2" w:rsidSect="000A30F8">
          <w:pgSz w:w="12240" w:h="15840"/>
          <w:pgMar w:top="1380" w:right="260" w:bottom="1160" w:left="320" w:header="0" w:footer="972" w:gutter="0"/>
          <w:cols w:space="720"/>
        </w:sectPr>
      </w:pPr>
    </w:p>
    <w:p w14:paraId="7585EDC8" w14:textId="77777777" w:rsidR="00562CC2" w:rsidRDefault="00000000">
      <w:pPr>
        <w:pStyle w:val="Heading6"/>
      </w:pPr>
      <w:r>
        <w:lastRenderedPageBreak/>
        <w:t>Vehicle</w:t>
      </w:r>
      <w:r>
        <w:rPr>
          <w:spacing w:val="-7"/>
        </w:rPr>
        <w:t xml:space="preserve"> </w:t>
      </w:r>
      <w:r>
        <w:t>Usage</w:t>
      </w:r>
      <w:r>
        <w:rPr>
          <w:spacing w:val="-4"/>
        </w:rPr>
        <w:t xml:space="preserve"> </w:t>
      </w:r>
      <w:r>
        <w:t>Policy</w:t>
      </w:r>
      <w:r>
        <w:rPr>
          <w:spacing w:val="-9"/>
        </w:rPr>
        <w:t xml:space="preserve"> </w:t>
      </w:r>
      <w:r>
        <w:t>&amp;</w:t>
      </w:r>
      <w:r>
        <w:rPr>
          <w:spacing w:val="2"/>
        </w:rPr>
        <w:t xml:space="preserve"> </w:t>
      </w:r>
      <w:r>
        <w:rPr>
          <w:spacing w:val="-2"/>
        </w:rPr>
        <w:t>Acknowledgement</w:t>
      </w:r>
    </w:p>
    <w:p w14:paraId="2E001768" w14:textId="77777777" w:rsidR="00562CC2" w:rsidRDefault="00000000">
      <w:pPr>
        <w:pStyle w:val="BodyText"/>
        <w:rPr>
          <w:b/>
          <w:sz w:val="4"/>
        </w:rPr>
      </w:pPr>
      <w:r>
        <w:rPr>
          <w:noProof/>
        </w:rPr>
        <mc:AlternateContent>
          <mc:Choice Requires="wps">
            <w:drawing>
              <wp:anchor distT="0" distB="0" distL="0" distR="0" simplePos="0" relativeHeight="251897856" behindDoc="1" locked="0" layoutInCell="1" allowOverlap="1" wp14:anchorId="6741DCAF" wp14:editId="64BC05B5">
                <wp:simplePos x="0" y="0"/>
                <wp:positionH relativeFrom="page">
                  <wp:posOffset>896416</wp:posOffset>
                </wp:positionH>
                <wp:positionV relativeFrom="paragraph">
                  <wp:posOffset>44848</wp:posOffset>
                </wp:positionV>
                <wp:extent cx="5981065" cy="6350"/>
                <wp:effectExtent l="0" t="0" r="0" b="0"/>
                <wp:wrapTopAndBottom/>
                <wp:docPr id="1281" name="Graphi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05C828" id="Graphic 1281" o:spid="_x0000_s1026" style="position:absolute;margin-left:70.6pt;margin-top:3.55pt;width:470.95pt;height:.5pt;z-index:-251418624;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" path="m5981065,l,,,6096r5981065,l5981065,xe" fillcolor="black" stroked="f">
                <v:path arrowok="t"/>
                <w10:wrap type="topAndBottom" anchorx="page"/>
              </v:shape>
            </w:pict>
          </mc:Fallback>
        </mc:AlternateContent>
      </w:r>
    </w:p>
    <w:p w14:paraId="548EAD19" w14:textId="77777777" w:rsidR="00562CC2" w:rsidRDefault="00562CC2">
      <w:pPr>
        <w:pStyle w:val="BodyText"/>
        <w:spacing w:before="20"/>
        <w:rPr>
          <w:b/>
          <w:sz w:val="22"/>
        </w:rPr>
      </w:pPr>
    </w:p>
    <w:p w14:paraId="00937A64" w14:textId="77777777" w:rsidR="00562CC2" w:rsidRDefault="00000000">
      <w:pPr>
        <w:ind w:left="1120" w:right="1176"/>
        <w:jc w:val="both"/>
      </w:pPr>
      <w:r>
        <w:rPr>
          <w:spacing w:val="-2"/>
        </w:rPr>
        <w:t>Davis Mechanical</w:t>
      </w:r>
      <w:r>
        <w:rPr>
          <w:spacing w:val="-5"/>
        </w:rPr>
        <w:t xml:space="preserve"> </w:t>
      </w:r>
      <w:r>
        <w:rPr>
          <w:spacing w:val="-2"/>
        </w:rPr>
        <w:t>Systems,</w:t>
      </w:r>
      <w:r>
        <w:rPr>
          <w:spacing w:val="-8"/>
        </w:rPr>
        <w:t xml:space="preserve"> </w:t>
      </w:r>
      <w:r>
        <w:rPr>
          <w:spacing w:val="-2"/>
        </w:rPr>
        <w:t>Inc.</w:t>
      </w:r>
      <w:r>
        <w:rPr>
          <w:spacing w:val="-4"/>
        </w:rPr>
        <w:t xml:space="preserve"> </w:t>
      </w:r>
      <w:r>
        <w:rPr>
          <w:spacing w:val="-2"/>
        </w:rPr>
        <w:t>owned</w:t>
      </w:r>
      <w:r>
        <w:rPr>
          <w:spacing w:val="-4"/>
        </w:rPr>
        <w:t xml:space="preserve"> </w:t>
      </w:r>
      <w:r>
        <w:rPr>
          <w:spacing w:val="-2"/>
        </w:rPr>
        <w:t>vehicles</w:t>
      </w:r>
      <w:r>
        <w:rPr>
          <w:spacing w:val="-4"/>
        </w:rPr>
        <w:t xml:space="preserve"> </w:t>
      </w:r>
      <w:r>
        <w:rPr>
          <w:spacing w:val="-2"/>
        </w:rPr>
        <w:t>and/or</w:t>
      </w:r>
      <w:r>
        <w:rPr>
          <w:spacing w:val="-5"/>
        </w:rPr>
        <w:t xml:space="preserve"> </w:t>
      </w:r>
      <w:r>
        <w:rPr>
          <w:spacing w:val="-2"/>
        </w:rPr>
        <w:t>those</w:t>
      </w:r>
      <w:r>
        <w:rPr>
          <w:spacing w:val="-8"/>
        </w:rPr>
        <w:t xml:space="preserve"> </w:t>
      </w:r>
      <w:r>
        <w:rPr>
          <w:spacing w:val="-2"/>
        </w:rPr>
        <w:t>used</w:t>
      </w:r>
      <w:r>
        <w:rPr>
          <w:spacing w:val="-8"/>
        </w:rPr>
        <w:t xml:space="preserve"> </w:t>
      </w:r>
      <w:r>
        <w:rPr>
          <w:spacing w:val="-2"/>
        </w:rPr>
        <w:t>by</w:t>
      </w:r>
      <w:r>
        <w:rPr>
          <w:spacing w:val="-6"/>
        </w:rPr>
        <w:t xml:space="preserve"> </w:t>
      </w:r>
      <w:r>
        <w:rPr>
          <w:spacing w:val="-2"/>
        </w:rPr>
        <w:t>Davis</w:t>
      </w:r>
      <w:r>
        <w:rPr>
          <w:spacing w:val="-4"/>
        </w:rPr>
        <w:t xml:space="preserve"> </w:t>
      </w:r>
      <w:r>
        <w:rPr>
          <w:spacing w:val="-2"/>
        </w:rPr>
        <w:t>Mechanical</w:t>
      </w:r>
      <w:r>
        <w:rPr>
          <w:spacing w:val="-5"/>
        </w:rPr>
        <w:t xml:space="preserve"> </w:t>
      </w:r>
      <w:r>
        <w:rPr>
          <w:spacing w:val="-2"/>
        </w:rPr>
        <w:t xml:space="preserve">Systems, </w:t>
      </w:r>
      <w:r>
        <w:t xml:space="preserve">Inc. employees will be operated in a safe and economical manner with acknowledgement of the </w:t>
      </w:r>
      <w:r>
        <w:rPr>
          <w:spacing w:val="-2"/>
        </w:rPr>
        <w:t>following:</w:t>
      </w:r>
    </w:p>
    <w:p w14:paraId="34CB0DCB" w14:textId="77777777" w:rsidR="00562CC2" w:rsidRDefault="00000000">
      <w:pPr>
        <w:pStyle w:val="ListParagraph"/>
        <w:numPr>
          <w:ilvl w:val="0"/>
          <w:numId w:val="2"/>
        </w:numPr>
        <w:tabs>
          <w:tab w:val="left" w:pos="2558"/>
          <w:tab w:val="left" w:pos="2560"/>
        </w:tabs>
        <w:spacing w:before="252"/>
        <w:ind w:right="1895"/>
        <w:jc w:val="both"/>
      </w:pPr>
      <w:r>
        <w:t>I</w:t>
      </w:r>
      <w:r>
        <w:rPr>
          <w:spacing w:val="-5"/>
        </w:rPr>
        <w:t xml:space="preserve"> </w:t>
      </w:r>
      <w:r>
        <w:t>acknowledge</w:t>
      </w:r>
      <w:r>
        <w:rPr>
          <w:spacing w:val="-6"/>
        </w:rPr>
        <w:t xml:space="preserve"> </w:t>
      </w:r>
      <w:r>
        <w:t>receipt</w:t>
      </w:r>
      <w:r>
        <w:rPr>
          <w:spacing w:val="-5"/>
        </w:rPr>
        <w:t xml:space="preserve"> </w:t>
      </w:r>
      <w:r>
        <w:t>of</w:t>
      </w:r>
      <w:r>
        <w:rPr>
          <w:spacing w:val="-5"/>
        </w:rPr>
        <w:t xml:space="preserve"> </w:t>
      </w:r>
      <w:r>
        <w:t>the</w:t>
      </w:r>
      <w:r>
        <w:rPr>
          <w:spacing w:val="-6"/>
        </w:rPr>
        <w:t xml:space="preserve"> </w:t>
      </w:r>
      <w:r>
        <w:t>Vehicle</w:t>
      </w:r>
      <w:r>
        <w:rPr>
          <w:spacing w:val="-6"/>
        </w:rPr>
        <w:t xml:space="preserve"> </w:t>
      </w:r>
      <w:r>
        <w:t>Safety</w:t>
      </w:r>
      <w:r>
        <w:rPr>
          <w:spacing w:val="-7"/>
        </w:rPr>
        <w:t xml:space="preserve"> </w:t>
      </w:r>
      <w:r>
        <w:t>Program</w:t>
      </w:r>
      <w:r>
        <w:rPr>
          <w:spacing w:val="-8"/>
        </w:rPr>
        <w:t xml:space="preserve"> </w:t>
      </w:r>
      <w:r>
        <w:t>for</w:t>
      </w:r>
      <w:r>
        <w:rPr>
          <w:spacing w:val="-1"/>
        </w:rPr>
        <w:t xml:space="preserve"> </w:t>
      </w:r>
      <w:r>
        <w:t>Davis</w:t>
      </w:r>
      <w:r>
        <w:rPr>
          <w:spacing w:val="-3"/>
        </w:rPr>
        <w:t xml:space="preserve"> </w:t>
      </w:r>
      <w:r>
        <w:t>Mechanical Systems, Inc. and have familiarized myself with its contents.</w:t>
      </w:r>
      <w:r>
        <w:rPr>
          <w:spacing w:val="40"/>
        </w:rPr>
        <w:t xml:space="preserve"> </w:t>
      </w:r>
      <w:r>
        <w:t>I agree to abide by the safety guidelines and procedures described in the program and will contact management with any questions about it;</w:t>
      </w:r>
    </w:p>
    <w:p w14:paraId="6CDCF8D0" w14:textId="77777777" w:rsidR="00562CC2" w:rsidRDefault="00562CC2">
      <w:pPr>
        <w:pStyle w:val="BodyText"/>
        <w:rPr>
          <w:sz w:val="22"/>
        </w:rPr>
      </w:pPr>
    </w:p>
    <w:p w14:paraId="7442479F" w14:textId="77777777" w:rsidR="00562CC2" w:rsidRDefault="00000000">
      <w:pPr>
        <w:pStyle w:val="ListParagraph"/>
        <w:numPr>
          <w:ilvl w:val="0"/>
          <w:numId w:val="2"/>
        </w:numPr>
        <w:tabs>
          <w:tab w:val="left" w:pos="2558"/>
          <w:tab w:val="left" w:pos="2560"/>
        </w:tabs>
        <w:ind w:right="1895"/>
        <w:jc w:val="both"/>
      </w:pPr>
      <w:r>
        <w:t>Davis Mechanical Systems, Inc. vehicles will be operated in a manner consistent</w:t>
      </w:r>
      <w:r>
        <w:rPr>
          <w:spacing w:val="-3"/>
        </w:rPr>
        <w:t xml:space="preserve"> </w:t>
      </w:r>
      <w:r>
        <w:t>with</w:t>
      </w:r>
      <w:r>
        <w:rPr>
          <w:spacing w:val="-2"/>
        </w:rPr>
        <w:t xml:space="preserve"> </w:t>
      </w:r>
      <w:r>
        <w:t>the</w:t>
      </w:r>
      <w:r>
        <w:rPr>
          <w:spacing w:val="-3"/>
        </w:rPr>
        <w:t xml:space="preserve"> </w:t>
      </w:r>
      <w:r>
        <w:t>Vehicle</w:t>
      </w:r>
      <w:r>
        <w:rPr>
          <w:spacing w:val="-2"/>
        </w:rPr>
        <w:t xml:space="preserve"> </w:t>
      </w:r>
      <w:r>
        <w:t>Safety</w:t>
      </w:r>
      <w:r>
        <w:rPr>
          <w:spacing w:val="-4"/>
        </w:rPr>
        <w:t xml:space="preserve"> </w:t>
      </w:r>
      <w:r>
        <w:t>Program</w:t>
      </w:r>
      <w:r>
        <w:rPr>
          <w:spacing w:val="-3"/>
        </w:rPr>
        <w:t xml:space="preserve"> </w:t>
      </w:r>
      <w:r>
        <w:t>of Davis Mechanical</w:t>
      </w:r>
      <w:r>
        <w:rPr>
          <w:spacing w:val="-4"/>
        </w:rPr>
        <w:t xml:space="preserve"> </w:t>
      </w:r>
      <w:r>
        <w:t>Systems, Inc.</w:t>
      </w:r>
      <w:r>
        <w:rPr>
          <w:spacing w:val="-1"/>
        </w:rPr>
        <w:t xml:space="preserve"> </w:t>
      </w:r>
      <w:r>
        <w:t>Operating any vehicle outside outlined rules</w:t>
      </w:r>
      <w:r>
        <w:rPr>
          <w:spacing w:val="-1"/>
        </w:rPr>
        <w:t xml:space="preserve"> </w:t>
      </w:r>
      <w:r>
        <w:t>in the</w:t>
      </w:r>
      <w:r>
        <w:rPr>
          <w:spacing w:val="-1"/>
        </w:rPr>
        <w:t xml:space="preserve"> </w:t>
      </w:r>
      <w:r>
        <w:t>Driving Policy may result in forfeiture of all driving privileges;</w:t>
      </w:r>
    </w:p>
    <w:p w14:paraId="2DC29154" w14:textId="77777777" w:rsidR="00562CC2" w:rsidRDefault="00562CC2">
      <w:pPr>
        <w:pStyle w:val="BodyText"/>
        <w:rPr>
          <w:sz w:val="22"/>
        </w:rPr>
      </w:pPr>
    </w:p>
    <w:p w14:paraId="1C4E1304" w14:textId="77777777" w:rsidR="00562CC2" w:rsidRDefault="00000000">
      <w:pPr>
        <w:pStyle w:val="ListParagraph"/>
        <w:numPr>
          <w:ilvl w:val="0"/>
          <w:numId w:val="2"/>
        </w:numPr>
        <w:tabs>
          <w:tab w:val="left" w:pos="2558"/>
          <w:tab w:val="left" w:pos="2560"/>
        </w:tabs>
        <w:ind w:right="3531"/>
      </w:pPr>
      <w:r>
        <w:t>All</w:t>
      </w:r>
      <w:r>
        <w:rPr>
          <w:spacing w:val="-6"/>
        </w:rPr>
        <w:t xml:space="preserve"> </w:t>
      </w:r>
      <w:r>
        <w:t>traffic</w:t>
      </w:r>
      <w:r>
        <w:rPr>
          <w:spacing w:val="-5"/>
        </w:rPr>
        <w:t xml:space="preserve"> </w:t>
      </w:r>
      <w:r>
        <w:t>violations</w:t>
      </w:r>
      <w:r>
        <w:rPr>
          <w:spacing w:val="-6"/>
        </w:rPr>
        <w:t xml:space="preserve"> </w:t>
      </w:r>
      <w:r>
        <w:t>received</w:t>
      </w:r>
      <w:r>
        <w:rPr>
          <w:spacing w:val="-6"/>
        </w:rPr>
        <w:t xml:space="preserve"> </w:t>
      </w:r>
      <w:r>
        <w:t>while</w:t>
      </w:r>
      <w:r>
        <w:rPr>
          <w:spacing w:val="-6"/>
        </w:rPr>
        <w:t xml:space="preserve"> </w:t>
      </w:r>
      <w:r>
        <w:t>operating</w:t>
      </w:r>
      <w:r>
        <w:rPr>
          <w:spacing w:val="-6"/>
        </w:rPr>
        <w:t xml:space="preserve"> </w:t>
      </w:r>
      <w:r>
        <w:t>the</w:t>
      </w:r>
      <w:r>
        <w:rPr>
          <w:spacing w:val="-5"/>
        </w:rPr>
        <w:t xml:space="preserve"> </w:t>
      </w:r>
      <w:r>
        <w:t>assigned vehicle will be paid by the employee;</w:t>
      </w:r>
    </w:p>
    <w:p w14:paraId="7A3C4F93" w14:textId="77777777" w:rsidR="00562CC2" w:rsidRDefault="00562CC2">
      <w:pPr>
        <w:pStyle w:val="BodyText"/>
        <w:spacing w:before="2"/>
        <w:rPr>
          <w:sz w:val="22"/>
        </w:rPr>
      </w:pPr>
    </w:p>
    <w:p w14:paraId="76C5B369" w14:textId="77777777" w:rsidR="00562CC2" w:rsidRDefault="00000000">
      <w:pPr>
        <w:pStyle w:val="ListParagraph"/>
        <w:numPr>
          <w:ilvl w:val="0"/>
          <w:numId w:val="2"/>
        </w:numPr>
        <w:tabs>
          <w:tab w:val="left" w:pos="2558"/>
          <w:tab w:val="left" w:pos="2560"/>
        </w:tabs>
        <w:ind w:right="1180"/>
      </w:pPr>
      <w:r>
        <w:t>Vehicle</w:t>
      </w:r>
      <w:r>
        <w:rPr>
          <w:spacing w:val="40"/>
        </w:rPr>
        <w:t xml:space="preserve"> </w:t>
      </w:r>
      <w:r>
        <w:t>defects</w:t>
      </w:r>
      <w:r>
        <w:rPr>
          <w:spacing w:val="40"/>
        </w:rPr>
        <w:t xml:space="preserve"> </w:t>
      </w:r>
      <w:r>
        <w:t>will</w:t>
      </w:r>
      <w:r>
        <w:rPr>
          <w:spacing w:val="40"/>
        </w:rPr>
        <w:t xml:space="preserve"> </w:t>
      </w:r>
      <w:r>
        <w:t>be</w:t>
      </w:r>
      <w:r>
        <w:rPr>
          <w:spacing w:val="40"/>
        </w:rPr>
        <w:t xml:space="preserve"> </w:t>
      </w:r>
      <w:r>
        <w:t>promptly</w:t>
      </w:r>
      <w:r>
        <w:rPr>
          <w:spacing w:val="40"/>
        </w:rPr>
        <w:t xml:space="preserve"> </w:t>
      </w:r>
      <w:r>
        <w:t>reported</w:t>
      </w:r>
      <w:r>
        <w:rPr>
          <w:spacing w:val="40"/>
        </w:rPr>
        <w:t xml:space="preserve"> </w:t>
      </w:r>
      <w:r>
        <w:t>to</w:t>
      </w:r>
      <w:r>
        <w:rPr>
          <w:spacing w:val="40"/>
        </w:rPr>
        <w:t xml:space="preserve"> </w:t>
      </w:r>
      <w:r>
        <w:t>fleet</w:t>
      </w:r>
      <w:r>
        <w:rPr>
          <w:spacing w:val="40"/>
        </w:rPr>
        <w:t xml:space="preserve"> </w:t>
      </w:r>
      <w:r>
        <w:t>manager</w:t>
      </w:r>
      <w:r>
        <w:rPr>
          <w:spacing w:val="40"/>
        </w:rPr>
        <w:t xml:space="preserve"> </w:t>
      </w:r>
      <w:r>
        <w:t>so</w:t>
      </w:r>
      <w:r>
        <w:rPr>
          <w:spacing w:val="40"/>
        </w:rPr>
        <w:t xml:space="preserve"> </w:t>
      </w:r>
      <w:r>
        <w:t>that</w:t>
      </w:r>
      <w:r>
        <w:rPr>
          <w:spacing w:val="40"/>
        </w:rPr>
        <w:t xml:space="preserve"> </w:t>
      </w:r>
      <w:r>
        <w:t>necessary repairs can be made;</w:t>
      </w:r>
    </w:p>
    <w:p w14:paraId="1980AA79" w14:textId="77777777" w:rsidR="00562CC2" w:rsidRDefault="00000000">
      <w:pPr>
        <w:pStyle w:val="ListParagraph"/>
        <w:numPr>
          <w:ilvl w:val="0"/>
          <w:numId w:val="2"/>
        </w:numPr>
        <w:tabs>
          <w:tab w:val="left" w:pos="2558"/>
          <w:tab w:val="left" w:pos="2560"/>
        </w:tabs>
        <w:spacing w:before="253"/>
        <w:ind w:right="1895"/>
        <w:jc w:val="both"/>
      </w:pPr>
      <w:r>
        <w:t>Davis</w:t>
      </w:r>
      <w:r>
        <w:rPr>
          <w:spacing w:val="-10"/>
        </w:rPr>
        <w:t xml:space="preserve"> </w:t>
      </w:r>
      <w:r>
        <w:t>Mechanical</w:t>
      </w:r>
      <w:r>
        <w:rPr>
          <w:spacing w:val="-13"/>
        </w:rPr>
        <w:t xml:space="preserve"> </w:t>
      </w:r>
      <w:r>
        <w:t>Systems,</w:t>
      </w:r>
      <w:r>
        <w:rPr>
          <w:spacing w:val="-13"/>
        </w:rPr>
        <w:t xml:space="preserve"> </w:t>
      </w:r>
      <w:r>
        <w:t>Inc.</w:t>
      </w:r>
      <w:r>
        <w:rPr>
          <w:spacing w:val="-10"/>
        </w:rPr>
        <w:t xml:space="preserve"> </w:t>
      </w:r>
      <w:r>
        <w:t>vehicles</w:t>
      </w:r>
      <w:r>
        <w:rPr>
          <w:spacing w:val="-13"/>
        </w:rPr>
        <w:t xml:space="preserve"> </w:t>
      </w:r>
      <w:r>
        <w:t>will</w:t>
      </w:r>
      <w:r>
        <w:rPr>
          <w:spacing w:val="-13"/>
        </w:rPr>
        <w:t xml:space="preserve"> </w:t>
      </w:r>
      <w:r>
        <w:t>not</w:t>
      </w:r>
      <w:r>
        <w:rPr>
          <w:spacing w:val="-12"/>
        </w:rPr>
        <w:t xml:space="preserve"> </w:t>
      </w:r>
      <w:r>
        <w:t>be</w:t>
      </w:r>
      <w:r>
        <w:rPr>
          <w:spacing w:val="-13"/>
        </w:rPr>
        <w:t xml:space="preserve"> </w:t>
      </w:r>
      <w:r>
        <w:t>driven</w:t>
      </w:r>
      <w:r>
        <w:rPr>
          <w:spacing w:val="-13"/>
        </w:rPr>
        <w:t xml:space="preserve"> </w:t>
      </w:r>
      <w:r>
        <w:t>by</w:t>
      </w:r>
      <w:r>
        <w:rPr>
          <w:spacing w:val="-15"/>
        </w:rPr>
        <w:t xml:space="preserve"> </w:t>
      </w:r>
      <w:r>
        <w:t>anyone</w:t>
      </w:r>
      <w:r>
        <w:rPr>
          <w:spacing w:val="-13"/>
        </w:rPr>
        <w:t xml:space="preserve"> </w:t>
      </w:r>
      <w:r>
        <w:t>other than the assigned employee drivers or immediate family members unless they are 21 years of age.</w:t>
      </w:r>
      <w:r>
        <w:rPr>
          <w:spacing w:val="40"/>
        </w:rPr>
        <w:t xml:space="preserve"> </w:t>
      </w:r>
      <w:r>
        <w:t>Other drivers may be allowed if permission is obtained by management.</w:t>
      </w:r>
    </w:p>
    <w:p w14:paraId="7818AA03" w14:textId="77777777" w:rsidR="00562CC2" w:rsidRDefault="00000000">
      <w:pPr>
        <w:pStyle w:val="ListParagraph"/>
        <w:numPr>
          <w:ilvl w:val="0"/>
          <w:numId w:val="2"/>
        </w:numPr>
        <w:tabs>
          <w:tab w:val="left" w:pos="2558"/>
          <w:tab w:val="left" w:pos="2560"/>
        </w:tabs>
        <w:spacing w:before="252"/>
        <w:ind w:right="1898"/>
      </w:pPr>
      <w:r>
        <w:t>Accidents</w:t>
      </w:r>
      <w:r>
        <w:rPr>
          <w:spacing w:val="-16"/>
        </w:rPr>
        <w:t xml:space="preserve"> </w:t>
      </w:r>
      <w:r>
        <w:t>will</w:t>
      </w:r>
      <w:r>
        <w:rPr>
          <w:spacing w:val="-15"/>
        </w:rPr>
        <w:t xml:space="preserve"> </w:t>
      </w:r>
      <w:r>
        <w:t>be</w:t>
      </w:r>
      <w:r>
        <w:rPr>
          <w:spacing w:val="-15"/>
        </w:rPr>
        <w:t xml:space="preserve"> </w:t>
      </w:r>
      <w:r>
        <w:t>reported</w:t>
      </w:r>
      <w:r>
        <w:rPr>
          <w:spacing w:val="-16"/>
        </w:rPr>
        <w:t xml:space="preserve"> </w:t>
      </w:r>
      <w:r>
        <w:t>to</w:t>
      </w:r>
      <w:r>
        <w:rPr>
          <w:spacing w:val="-16"/>
        </w:rPr>
        <w:t xml:space="preserve"> </w:t>
      </w:r>
      <w:r>
        <w:t>the</w:t>
      </w:r>
      <w:r>
        <w:rPr>
          <w:spacing w:val="-15"/>
        </w:rPr>
        <w:t xml:space="preserve"> </w:t>
      </w:r>
      <w:r>
        <w:t>manager</w:t>
      </w:r>
      <w:r>
        <w:rPr>
          <w:spacing w:val="-15"/>
        </w:rPr>
        <w:t xml:space="preserve"> </w:t>
      </w:r>
      <w:r>
        <w:t>consistent</w:t>
      </w:r>
      <w:r>
        <w:rPr>
          <w:spacing w:val="-15"/>
        </w:rPr>
        <w:t xml:space="preserve"> </w:t>
      </w:r>
      <w:r>
        <w:t>with</w:t>
      </w:r>
      <w:r>
        <w:rPr>
          <w:spacing w:val="-16"/>
        </w:rPr>
        <w:t xml:space="preserve"> </w:t>
      </w:r>
      <w:r>
        <w:t>Davis</w:t>
      </w:r>
      <w:r>
        <w:rPr>
          <w:spacing w:val="-15"/>
        </w:rPr>
        <w:t xml:space="preserve"> </w:t>
      </w:r>
      <w:r>
        <w:t>Mechanical Systems, Inc. "Accident Reporting Policy."</w:t>
      </w:r>
    </w:p>
    <w:p w14:paraId="653F2EEC" w14:textId="77777777" w:rsidR="00562CC2" w:rsidRDefault="00562CC2">
      <w:pPr>
        <w:pStyle w:val="BodyText"/>
        <w:spacing w:before="22"/>
        <w:rPr>
          <w:sz w:val="22"/>
        </w:rPr>
      </w:pPr>
    </w:p>
    <w:p w14:paraId="43F7FB10" w14:textId="77777777" w:rsidR="00562CC2" w:rsidRDefault="00000000">
      <w:pPr>
        <w:ind w:left="1120"/>
        <w:jc w:val="both"/>
        <w:rPr>
          <w:b/>
        </w:rPr>
      </w:pPr>
      <w:r>
        <w:rPr>
          <w:b/>
        </w:rPr>
        <w:t>I</w:t>
      </w:r>
      <w:r>
        <w:rPr>
          <w:b/>
          <w:spacing w:val="-3"/>
        </w:rPr>
        <w:t xml:space="preserve"> </w:t>
      </w:r>
      <w:r>
        <w:rPr>
          <w:b/>
        </w:rPr>
        <w:t>have</w:t>
      </w:r>
      <w:r>
        <w:rPr>
          <w:b/>
          <w:spacing w:val="-3"/>
        </w:rPr>
        <w:t xml:space="preserve"> </w:t>
      </w:r>
      <w:r>
        <w:rPr>
          <w:b/>
        </w:rPr>
        <w:t>read, understand,</w:t>
      </w:r>
      <w:r>
        <w:rPr>
          <w:b/>
          <w:spacing w:val="-2"/>
        </w:rPr>
        <w:t xml:space="preserve"> </w:t>
      </w:r>
      <w:r>
        <w:rPr>
          <w:b/>
        </w:rPr>
        <w:t>and</w:t>
      </w:r>
      <w:r>
        <w:rPr>
          <w:b/>
          <w:spacing w:val="-4"/>
        </w:rPr>
        <w:t xml:space="preserve"> </w:t>
      </w:r>
      <w:r>
        <w:rPr>
          <w:b/>
        </w:rPr>
        <w:t>agree</w:t>
      </w:r>
      <w:r>
        <w:rPr>
          <w:b/>
          <w:spacing w:val="-4"/>
        </w:rPr>
        <w:t xml:space="preserve"> </w:t>
      </w:r>
      <w:r>
        <w:rPr>
          <w:b/>
        </w:rPr>
        <w:t>to</w:t>
      </w:r>
      <w:r>
        <w:rPr>
          <w:b/>
          <w:spacing w:val="-5"/>
        </w:rPr>
        <w:t xml:space="preserve"> </w:t>
      </w:r>
      <w:r>
        <w:rPr>
          <w:b/>
        </w:rPr>
        <w:t>the</w:t>
      </w:r>
      <w:r>
        <w:rPr>
          <w:b/>
          <w:spacing w:val="-5"/>
        </w:rPr>
        <w:t xml:space="preserve"> </w:t>
      </w:r>
      <w:r>
        <w:rPr>
          <w:b/>
        </w:rPr>
        <w:t>terms</w:t>
      </w:r>
      <w:r>
        <w:rPr>
          <w:b/>
          <w:spacing w:val="-2"/>
        </w:rPr>
        <w:t xml:space="preserve"> </w:t>
      </w:r>
      <w:r>
        <w:rPr>
          <w:b/>
        </w:rPr>
        <w:t>set</w:t>
      </w:r>
      <w:r>
        <w:rPr>
          <w:b/>
          <w:spacing w:val="-3"/>
        </w:rPr>
        <w:t xml:space="preserve"> </w:t>
      </w:r>
      <w:r>
        <w:rPr>
          <w:b/>
        </w:rPr>
        <w:t>forth</w:t>
      </w:r>
      <w:r>
        <w:rPr>
          <w:b/>
          <w:spacing w:val="-5"/>
        </w:rPr>
        <w:t xml:space="preserve"> </w:t>
      </w:r>
      <w:r>
        <w:rPr>
          <w:b/>
        </w:rPr>
        <w:t>in</w:t>
      </w:r>
      <w:r>
        <w:rPr>
          <w:b/>
          <w:spacing w:val="-4"/>
        </w:rPr>
        <w:t xml:space="preserve"> </w:t>
      </w:r>
      <w:r>
        <w:rPr>
          <w:b/>
        </w:rPr>
        <w:t>this</w:t>
      </w:r>
      <w:r>
        <w:rPr>
          <w:b/>
          <w:spacing w:val="-3"/>
        </w:rPr>
        <w:t xml:space="preserve"> </w:t>
      </w:r>
      <w:r>
        <w:rPr>
          <w:b/>
        </w:rPr>
        <w:t>Vehicle</w:t>
      </w:r>
      <w:r>
        <w:rPr>
          <w:b/>
          <w:spacing w:val="-4"/>
        </w:rPr>
        <w:t xml:space="preserve"> </w:t>
      </w:r>
      <w:r>
        <w:rPr>
          <w:b/>
        </w:rPr>
        <w:t>Usage</w:t>
      </w:r>
      <w:r>
        <w:rPr>
          <w:b/>
          <w:spacing w:val="-2"/>
        </w:rPr>
        <w:t xml:space="preserve"> Policy.</w:t>
      </w:r>
    </w:p>
    <w:p w14:paraId="1B675ACC" w14:textId="77777777" w:rsidR="00562CC2" w:rsidRDefault="00562CC2">
      <w:pPr>
        <w:pStyle w:val="BodyText"/>
        <w:rPr>
          <w:b/>
        </w:rPr>
      </w:pPr>
    </w:p>
    <w:p w14:paraId="6713109C" w14:textId="77777777" w:rsidR="00562CC2" w:rsidRDefault="00000000">
      <w:pPr>
        <w:pStyle w:val="BodyText"/>
        <w:spacing w:before="15"/>
        <w:rPr>
          <w:b/>
        </w:rPr>
      </w:pPr>
      <w:r>
        <w:rPr>
          <w:noProof/>
        </w:rPr>
        <mc:AlternateContent>
          <mc:Choice Requires="wps">
            <w:drawing>
              <wp:anchor distT="0" distB="0" distL="0" distR="0" simplePos="0" relativeHeight="251898880" behindDoc="1" locked="0" layoutInCell="1" allowOverlap="1" wp14:anchorId="1C33CC52" wp14:editId="0A3217EB">
                <wp:simplePos x="0" y="0"/>
                <wp:positionH relativeFrom="page">
                  <wp:posOffset>914704</wp:posOffset>
                </wp:positionH>
                <wp:positionV relativeFrom="paragraph">
                  <wp:posOffset>171058</wp:posOffset>
                </wp:positionV>
                <wp:extent cx="3808729" cy="1270"/>
                <wp:effectExtent l="0" t="0" r="0" b="0"/>
                <wp:wrapTopAndBottom/>
                <wp:docPr id="1282" name="Graphic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729" cy="1270"/>
                        </a:xfrm>
                        <a:custGeom>
                          <a:avLst/>
                          <a:gdLst/>
                          <a:ahLst/>
                          <a:cxnLst/>
                          <a:rect l="l" t="t" r="r" b="b"/>
                          <a:pathLst>
                            <a:path w="3808729">
                              <a:moveTo>
                                <a:pt x="0" y="0"/>
                              </a:moveTo>
                              <a:lnTo>
                                <a:pt x="3808501"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3AF680" id="Graphic 1282" o:spid="_x0000_s1026" style="position:absolute;margin-left:1in;margin-top:13.45pt;width:299.9pt;height:.1pt;z-index:-251417600;visibility:visible;mso-wrap-style:square;mso-wrap-distance-left:0;mso-wrap-distance-top:0;mso-wrap-distance-right:0;mso-wrap-distance-bottom:0;mso-position-horizontal:absolute;mso-position-horizontal-relative:page;mso-position-vertical:absolute;mso-position-vertical-relative:text;v-text-anchor:top" coordsize="3808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" path="m,l3808501,e" filled="f" strokeweight=".24536mm">
                <v:path arrowok="t"/>
                <w10:wrap type="topAndBottom" anchorx="page"/>
              </v:shape>
            </w:pict>
          </mc:Fallback>
        </mc:AlternateContent>
      </w:r>
    </w:p>
    <w:p w14:paraId="61711BF8" w14:textId="77777777" w:rsidR="00562CC2" w:rsidRDefault="00000000">
      <w:pPr>
        <w:spacing w:before="1"/>
        <w:ind w:left="1120"/>
      </w:pPr>
      <w:r>
        <w:t>Printed</w:t>
      </w:r>
      <w:r>
        <w:rPr>
          <w:spacing w:val="-5"/>
        </w:rPr>
        <w:t xml:space="preserve"> </w:t>
      </w:r>
      <w:r>
        <w:t>Name</w:t>
      </w:r>
      <w:r>
        <w:rPr>
          <w:spacing w:val="-5"/>
        </w:rPr>
        <w:t xml:space="preserve"> </w:t>
      </w:r>
      <w:r>
        <w:t>of</w:t>
      </w:r>
      <w:r>
        <w:rPr>
          <w:spacing w:val="-2"/>
        </w:rPr>
        <w:t xml:space="preserve"> Driver</w:t>
      </w:r>
    </w:p>
    <w:p w14:paraId="4B4AD721" w14:textId="77777777" w:rsidR="00562CC2" w:rsidRDefault="00562CC2">
      <w:pPr>
        <w:pStyle w:val="BodyText"/>
      </w:pPr>
    </w:p>
    <w:p w14:paraId="112BE542" w14:textId="77777777" w:rsidR="00562CC2" w:rsidRDefault="00562CC2">
      <w:pPr>
        <w:pStyle w:val="BodyText"/>
      </w:pPr>
    </w:p>
    <w:p w14:paraId="5C06C767" w14:textId="77777777" w:rsidR="00562CC2" w:rsidRDefault="00000000">
      <w:pPr>
        <w:pStyle w:val="BodyText"/>
        <w:spacing w:before="35"/>
      </w:pPr>
      <w:r>
        <w:rPr>
          <w:noProof/>
        </w:rPr>
        <mc:AlternateContent>
          <mc:Choice Requires="wps">
            <w:drawing>
              <wp:anchor distT="0" distB="0" distL="0" distR="0" simplePos="0" relativeHeight="251899904" behindDoc="1" locked="0" layoutInCell="1" allowOverlap="1" wp14:anchorId="3ECC59B4" wp14:editId="409A253C">
                <wp:simplePos x="0" y="0"/>
                <wp:positionH relativeFrom="page">
                  <wp:posOffset>914704</wp:posOffset>
                </wp:positionH>
                <wp:positionV relativeFrom="paragraph">
                  <wp:posOffset>183835</wp:posOffset>
                </wp:positionV>
                <wp:extent cx="3808729" cy="1270"/>
                <wp:effectExtent l="0" t="0" r="0" b="0"/>
                <wp:wrapTopAndBottom/>
                <wp:docPr id="1283" name="Graphic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729" cy="1270"/>
                        </a:xfrm>
                        <a:custGeom>
                          <a:avLst/>
                          <a:gdLst/>
                          <a:ahLst/>
                          <a:cxnLst/>
                          <a:rect l="l" t="t" r="r" b="b"/>
                          <a:pathLst>
                            <a:path w="3808729">
                              <a:moveTo>
                                <a:pt x="0" y="0"/>
                              </a:moveTo>
                              <a:lnTo>
                                <a:pt x="3808501"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06609D" id="Graphic 1283" o:spid="_x0000_s1026" style="position:absolute;margin-left:1in;margin-top:14.5pt;width:299.9pt;height:.1pt;z-index:-251416576;visibility:visible;mso-wrap-style:square;mso-wrap-distance-left:0;mso-wrap-distance-top:0;mso-wrap-distance-right:0;mso-wrap-distance-bottom:0;mso-position-horizontal:absolute;mso-position-horizontal-relative:page;mso-position-vertical:absolute;mso-position-vertical-relative:text;v-text-anchor:top" coordsize="3808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" path="m,l3808501,e" filled="f" strokeweight=".24536mm">
                <v:path arrowok="t"/>
                <w10:wrap type="topAndBottom" anchorx="page"/>
              </v:shape>
            </w:pict>
          </mc:Fallback>
        </mc:AlternateContent>
      </w:r>
    </w:p>
    <w:p w14:paraId="0B1C9DA0" w14:textId="77777777" w:rsidR="00562CC2" w:rsidRDefault="00000000">
      <w:pPr>
        <w:spacing w:before="4"/>
        <w:ind w:left="1120"/>
      </w:pPr>
      <w:r>
        <w:t>Signature</w:t>
      </w:r>
      <w:r>
        <w:rPr>
          <w:spacing w:val="-5"/>
        </w:rPr>
        <w:t xml:space="preserve"> </w:t>
      </w:r>
      <w:r>
        <w:t>of</w:t>
      </w:r>
      <w:r>
        <w:rPr>
          <w:spacing w:val="-3"/>
        </w:rPr>
        <w:t xml:space="preserve"> </w:t>
      </w:r>
      <w:r>
        <w:rPr>
          <w:spacing w:val="-2"/>
        </w:rPr>
        <w:t>Driver</w:t>
      </w:r>
    </w:p>
    <w:p w14:paraId="63D7C97B" w14:textId="77777777" w:rsidR="00562CC2" w:rsidRDefault="00562CC2">
      <w:pPr>
        <w:pStyle w:val="BodyText"/>
      </w:pPr>
    </w:p>
    <w:p w14:paraId="68596306" w14:textId="77777777" w:rsidR="00562CC2" w:rsidRDefault="00562CC2">
      <w:pPr>
        <w:pStyle w:val="BodyText"/>
      </w:pPr>
    </w:p>
    <w:p w14:paraId="4838DA3C" w14:textId="77777777" w:rsidR="00562CC2" w:rsidRDefault="00000000">
      <w:pPr>
        <w:pStyle w:val="BodyText"/>
        <w:spacing w:before="34"/>
      </w:pPr>
      <w:r>
        <w:rPr>
          <w:noProof/>
        </w:rPr>
        <mc:AlternateContent>
          <mc:Choice Requires="wps">
            <w:drawing>
              <wp:anchor distT="0" distB="0" distL="0" distR="0" simplePos="0" relativeHeight="251900928" behindDoc="1" locked="0" layoutInCell="1" allowOverlap="1" wp14:anchorId="74933647" wp14:editId="4E962692">
                <wp:simplePos x="0" y="0"/>
                <wp:positionH relativeFrom="page">
                  <wp:posOffset>914704</wp:posOffset>
                </wp:positionH>
                <wp:positionV relativeFrom="paragraph">
                  <wp:posOffset>183454</wp:posOffset>
                </wp:positionV>
                <wp:extent cx="3808729" cy="1270"/>
                <wp:effectExtent l="0" t="0" r="0" b="0"/>
                <wp:wrapTopAndBottom/>
                <wp:docPr id="1284" name="Graphic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729" cy="1270"/>
                        </a:xfrm>
                        <a:custGeom>
                          <a:avLst/>
                          <a:gdLst/>
                          <a:ahLst/>
                          <a:cxnLst/>
                          <a:rect l="l" t="t" r="r" b="b"/>
                          <a:pathLst>
                            <a:path w="3808729">
                              <a:moveTo>
                                <a:pt x="0" y="0"/>
                              </a:moveTo>
                              <a:lnTo>
                                <a:pt x="3808501"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4FEFF3" id="Graphic 1284" o:spid="_x0000_s1026" style="position:absolute;margin-left:1in;margin-top:14.45pt;width:299.9pt;height:.1pt;z-index:-251415552;visibility:visible;mso-wrap-style:square;mso-wrap-distance-left:0;mso-wrap-distance-top:0;mso-wrap-distance-right:0;mso-wrap-distance-bottom:0;mso-position-horizontal:absolute;mso-position-horizontal-relative:page;mso-position-vertical:absolute;mso-position-vertical-relative:text;v-text-anchor:top" coordsize="3808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" path="m,l3808501,e" filled="f" strokeweight=".24536mm">
                <v:path arrowok="t"/>
                <w10:wrap type="topAndBottom" anchorx="page"/>
              </v:shape>
            </w:pict>
          </mc:Fallback>
        </mc:AlternateContent>
      </w:r>
    </w:p>
    <w:p w14:paraId="48190FB4" w14:textId="77777777" w:rsidR="00562CC2" w:rsidRDefault="00000000">
      <w:pPr>
        <w:spacing w:before="1"/>
        <w:ind w:left="1120"/>
      </w:pPr>
      <w:r>
        <w:rPr>
          <w:spacing w:val="-4"/>
        </w:rPr>
        <w:t>Date</w:t>
      </w:r>
    </w:p>
    <w:p w14:paraId="047C596A" w14:textId="77777777" w:rsidR="00562CC2" w:rsidRDefault="00562CC2">
      <w:pPr>
        <w:sectPr w:rsidR="00562CC2" w:rsidSect="000A30F8">
          <w:pgSz w:w="12240" w:h="15840"/>
          <w:pgMar w:top="1360" w:right="260" w:bottom="1160" w:left="320" w:header="0" w:footer="972" w:gutter="0"/>
          <w:cols w:space="720"/>
        </w:sectPr>
      </w:pPr>
    </w:p>
    <w:p w14:paraId="317EF600" w14:textId="77777777" w:rsidR="00562CC2" w:rsidRDefault="00000000">
      <w:pPr>
        <w:pStyle w:val="Heading1"/>
        <w:spacing w:line="350" w:lineRule="auto"/>
        <w:ind w:left="1178" w:right="1120" w:firstLine="2818"/>
        <w:jc w:val="left"/>
      </w:pPr>
      <w:r>
        <w:lastRenderedPageBreak/>
        <w:t>APPENDIX C: PERSONAL</w:t>
      </w:r>
      <w:r>
        <w:rPr>
          <w:spacing w:val="-15"/>
        </w:rPr>
        <w:t xml:space="preserve"> </w:t>
      </w:r>
      <w:r>
        <w:t>VEHICLE</w:t>
      </w:r>
      <w:r>
        <w:rPr>
          <w:spacing w:val="-15"/>
        </w:rPr>
        <w:t xml:space="preserve"> </w:t>
      </w:r>
      <w:r>
        <w:t>USE</w:t>
      </w:r>
      <w:r>
        <w:rPr>
          <w:spacing w:val="-10"/>
        </w:rPr>
        <w:t xml:space="preserve"> </w:t>
      </w:r>
      <w:r>
        <w:t>POLICY</w:t>
      </w:r>
    </w:p>
    <w:p w14:paraId="6EB02435" w14:textId="77777777" w:rsidR="00562CC2" w:rsidRDefault="00562CC2">
      <w:pPr>
        <w:spacing w:line="350" w:lineRule="auto"/>
        <w:sectPr w:rsidR="00562CC2" w:rsidSect="000A30F8">
          <w:pgSz w:w="12240" w:h="15840"/>
          <w:pgMar w:top="1380" w:right="260" w:bottom="1160" w:left="320" w:header="0" w:footer="972" w:gutter="0"/>
          <w:cols w:space="720"/>
        </w:sectPr>
      </w:pPr>
    </w:p>
    <w:p w14:paraId="7669E6A8" w14:textId="77777777" w:rsidR="00562CC2" w:rsidRDefault="00000000">
      <w:pPr>
        <w:pStyle w:val="Heading6"/>
      </w:pPr>
      <w:r>
        <w:rPr>
          <w:noProof/>
        </w:rPr>
        <w:lastRenderedPageBreak/>
        <mc:AlternateContent>
          <mc:Choice Requires="wps">
            <w:drawing>
              <wp:anchor distT="0" distB="0" distL="0" distR="0" simplePos="0" relativeHeight="251901952" behindDoc="1" locked="0" layoutInCell="1" allowOverlap="1" wp14:anchorId="715294B7" wp14:editId="08201CFB">
                <wp:simplePos x="0" y="0"/>
                <wp:positionH relativeFrom="page">
                  <wp:posOffset>896416</wp:posOffset>
                </wp:positionH>
                <wp:positionV relativeFrom="paragraph">
                  <wp:posOffset>268986</wp:posOffset>
                </wp:positionV>
                <wp:extent cx="5981065" cy="6350"/>
                <wp:effectExtent l="0" t="0" r="0" b="0"/>
                <wp:wrapTopAndBottom/>
                <wp:docPr id="1285" name="Graphic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D44D53" id="Graphic 1285" o:spid="_x0000_s1026" style="position:absolute;margin-left:70.6pt;margin-top:21.2pt;width:470.95pt;height:.5pt;z-index:-25141452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" path="m5981065,l,,,6096r5981065,l5981065,xe" fillcolor="black" stroked="f">
                <v:path arrowok="t"/>
                <w10:wrap type="topAndBottom" anchorx="page"/>
              </v:shape>
            </w:pict>
          </mc:Fallback>
        </mc:AlternateContent>
      </w:r>
      <w:r>
        <w:t>Automobile</w:t>
      </w:r>
      <w:r>
        <w:rPr>
          <w:spacing w:val="-11"/>
        </w:rPr>
        <w:t xml:space="preserve"> </w:t>
      </w:r>
      <w:r>
        <w:t>Insurance</w:t>
      </w:r>
      <w:r>
        <w:rPr>
          <w:spacing w:val="-6"/>
        </w:rPr>
        <w:t xml:space="preserve"> </w:t>
      </w:r>
      <w:r>
        <w:rPr>
          <w:spacing w:val="-2"/>
        </w:rPr>
        <w:t>Acknowledgement</w:t>
      </w:r>
    </w:p>
    <w:p w14:paraId="57C2C054" w14:textId="77777777" w:rsidR="00562CC2" w:rsidRDefault="00000000">
      <w:pPr>
        <w:pStyle w:val="Heading7"/>
        <w:spacing w:line="240" w:lineRule="auto"/>
        <w:rPr>
          <w:u w:val="none"/>
        </w:rPr>
      </w:pPr>
      <w:r>
        <w:rPr>
          <w:u w:val="none"/>
        </w:rPr>
        <w:t>Between</w:t>
      </w:r>
      <w:r>
        <w:rPr>
          <w:spacing w:val="-3"/>
          <w:u w:val="none"/>
        </w:rPr>
        <w:t xml:space="preserve"> </w:t>
      </w:r>
      <w:r>
        <w:rPr>
          <w:u w:val="none"/>
        </w:rPr>
        <w:t>Insurance</w:t>
      </w:r>
      <w:r>
        <w:rPr>
          <w:spacing w:val="-3"/>
          <w:u w:val="none"/>
        </w:rPr>
        <w:t xml:space="preserve"> </w:t>
      </w:r>
      <w:r>
        <w:rPr>
          <w:u w:val="none"/>
        </w:rPr>
        <w:t>Company</w:t>
      </w:r>
      <w:r>
        <w:rPr>
          <w:spacing w:val="-2"/>
          <w:u w:val="none"/>
        </w:rPr>
        <w:t xml:space="preserve"> </w:t>
      </w:r>
      <w:r>
        <w:rPr>
          <w:u w:val="none"/>
        </w:rPr>
        <w:t>And</w:t>
      </w:r>
      <w:r>
        <w:rPr>
          <w:spacing w:val="-3"/>
          <w:u w:val="none"/>
        </w:rPr>
        <w:t xml:space="preserve"> </w:t>
      </w:r>
      <w:r>
        <w:rPr>
          <w:u w:val="none"/>
        </w:rPr>
        <w:t>Davis</w:t>
      </w:r>
      <w:r>
        <w:rPr>
          <w:spacing w:val="-1"/>
          <w:u w:val="none"/>
        </w:rPr>
        <w:t xml:space="preserve"> </w:t>
      </w:r>
      <w:r>
        <w:rPr>
          <w:u w:val="none"/>
        </w:rPr>
        <w:t>Mechanical</w:t>
      </w:r>
      <w:r>
        <w:rPr>
          <w:spacing w:val="-3"/>
          <w:u w:val="none"/>
        </w:rPr>
        <w:t xml:space="preserve"> </w:t>
      </w:r>
      <w:r>
        <w:rPr>
          <w:u w:val="none"/>
        </w:rPr>
        <w:t>Systems,</w:t>
      </w:r>
      <w:r>
        <w:rPr>
          <w:spacing w:val="-2"/>
          <w:u w:val="none"/>
        </w:rPr>
        <w:t xml:space="preserve"> </w:t>
      </w:r>
      <w:r>
        <w:rPr>
          <w:spacing w:val="-4"/>
          <w:u w:val="none"/>
        </w:rPr>
        <w:t>Inc.</w:t>
      </w:r>
    </w:p>
    <w:p w14:paraId="655935BF" w14:textId="77777777" w:rsidR="00562CC2" w:rsidRDefault="00000000">
      <w:pPr>
        <w:spacing w:before="271"/>
        <w:ind w:left="1120" w:right="1173"/>
        <w:jc w:val="both"/>
      </w:pPr>
      <w:r>
        <w:t>Drivers</w:t>
      </w:r>
      <w:r>
        <w:rPr>
          <w:spacing w:val="-7"/>
        </w:rPr>
        <w:t xml:space="preserve"> </w:t>
      </w:r>
      <w:r>
        <w:t>who</w:t>
      </w:r>
      <w:r>
        <w:rPr>
          <w:spacing w:val="-8"/>
        </w:rPr>
        <w:t xml:space="preserve"> </w:t>
      </w:r>
      <w:r>
        <w:t>use</w:t>
      </w:r>
      <w:r>
        <w:rPr>
          <w:spacing w:val="-8"/>
        </w:rPr>
        <w:t xml:space="preserve"> </w:t>
      </w:r>
      <w:r>
        <w:t>their</w:t>
      </w:r>
      <w:r>
        <w:rPr>
          <w:spacing w:val="-6"/>
        </w:rPr>
        <w:t xml:space="preserve"> </w:t>
      </w:r>
      <w:r>
        <w:t>personal</w:t>
      </w:r>
      <w:r>
        <w:rPr>
          <w:spacing w:val="-8"/>
        </w:rPr>
        <w:t xml:space="preserve"> </w:t>
      </w:r>
      <w:r>
        <w:t>vehicles</w:t>
      </w:r>
      <w:r>
        <w:rPr>
          <w:spacing w:val="-7"/>
        </w:rPr>
        <w:t xml:space="preserve"> </w:t>
      </w:r>
      <w:r>
        <w:t>for</w:t>
      </w:r>
      <w:r>
        <w:rPr>
          <w:spacing w:val="-5"/>
        </w:rPr>
        <w:t xml:space="preserve"> </w:t>
      </w:r>
      <w:r>
        <w:rPr>
          <w:b/>
        </w:rPr>
        <w:t>Davis</w:t>
      </w:r>
      <w:r>
        <w:rPr>
          <w:b/>
          <w:spacing w:val="-7"/>
        </w:rPr>
        <w:t xml:space="preserve"> </w:t>
      </w:r>
      <w:r>
        <w:rPr>
          <w:b/>
        </w:rPr>
        <w:t>Mechanical</w:t>
      </w:r>
      <w:r>
        <w:rPr>
          <w:b/>
          <w:spacing w:val="-6"/>
        </w:rPr>
        <w:t xml:space="preserve"> </w:t>
      </w:r>
      <w:r>
        <w:rPr>
          <w:b/>
        </w:rPr>
        <w:t>Systems,</w:t>
      </w:r>
      <w:r>
        <w:rPr>
          <w:b/>
          <w:spacing w:val="-6"/>
        </w:rPr>
        <w:t xml:space="preserve"> </w:t>
      </w:r>
      <w:r>
        <w:rPr>
          <w:b/>
        </w:rPr>
        <w:t>Inc.</w:t>
      </w:r>
      <w:r>
        <w:rPr>
          <w:b/>
          <w:spacing w:val="-5"/>
        </w:rPr>
        <w:t xml:space="preserve"> </w:t>
      </w:r>
      <w:r>
        <w:t>business</w:t>
      </w:r>
      <w:r>
        <w:rPr>
          <w:spacing w:val="-7"/>
        </w:rPr>
        <w:t xml:space="preserve"> </w:t>
      </w:r>
      <w:r>
        <w:t>purposes must</w:t>
      </w:r>
      <w:r>
        <w:rPr>
          <w:spacing w:val="-2"/>
        </w:rPr>
        <w:t xml:space="preserve"> </w:t>
      </w:r>
      <w:r>
        <w:t>provide</w:t>
      </w:r>
      <w:r>
        <w:rPr>
          <w:spacing w:val="-1"/>
        </w:rPr>
        <w:t xml:space="preserve"> </w:t>
      </w:r>
      <w:r>
        <w:t>evidence</w:t>
      </w:r>
      <w:r>
        <w:rPr>
          <w:spacing w:val="-1"/>
        </w:rPr>
        <w:t xml:space="preserve"> </w:t>
      </w:r>
      <w:r>
        <w:t>of sufficient</w:t>
      </w:r>
      <w:r>
        <w:rPr>
          <w:spacing w:val="-1"/>
        </w:rPr>
        <w:t xml:space="preserve"> </w:t>
      </w:r>
      <w:r>
        <w:t>insurance</w:t>
      </w:r>
      <w:r>
        <w:rPr>
          <w:spacing w:val="-3"/>
        </w:rPr>
        <w:t xml:space="preserve"> </w:t>
      </w:r>
      <w:r>
        <w:t>liability</w:t>
      </w:r>
      <w:r>
        <w:rPr>
          <w:spacing w:val="-3"/>
        </w:rPr>
        <w:t xml:space="preserve"> </w:t>
      </w:r>
      <w:r>
        <w:t>coverage</w:t>
      </w:r>
      <w:r>
        <w:rPr>
          <w:spacing w:val="-3"/>
        </w:rPr>
        <w:t xml:space="preserve"> </w:t>
      </w:r>
      <w:r>
        <w:t>on</w:t>
      </w:r>
      <w:r>
        <w:rPr>
          <w:spacing w:val="-5"/>
        </w:rPr>
        <w:t xml:space="preserve"> </w:t>
      </w:r>
      <w:r>
        <w:t>their</w:t>
      </w:r>
      <w:r>
        <w:rPr>
          <w:spacing w:val="-2"/>
        </w:rPr>
        <w:t xml:space="preserve"> </w:t>
      </w:r>
      <w:r>
        <w:t>automobile.</w:t>
      </w:r>
      <w:r>
        <w:rPr>
          <w:spacing w:val="40"/>
        </w:rPr>
        <w:t xml:space="preserve"> </w:t>
      </w:r>
      <w:r>
        <w:t>The</w:t>
      </w:r>
      <w:r>
        <w:rPr>
          <w:spacing w:val="-3"/>
        </w:rPr>
        <w:t xml:space="preserve"> </w:t>
      </w:r>
      <w:r>
        <w:t>driver’s own insurance company shall have primary responsibility for any damage or injury incurred by you, by others, or to another’s property.</w:t>
      </w:r>
    </w:p>
    <w:p w14:paraId="2A6FDB6C" w14:textId="77777777" w:rsidR="00562CC2" w:rsidRDefault="00562CC2">
      <w:pPr>
        <w:pStyle w:val="BodyText"/>
        <w:spacing w:before="2"/>
        <w:rPr>
          <w:sz w:val="22"/>
        </w:rPr>
      </w:pPr>
    </w:p>
    <w:p w14:paraId="20417B74" w14:textId="77777777" w:rsidR="00562CC2" w:rsidRDefault="00000000">
      <w:pPr>
        <w:ind w:left="1120" w:right="1174"/>
        <w:jc w:val="both"/>
      </w:pPr>
      <w:r>
        <w:t>Evidence of liability:</w:t>
      </w:r>
      <w:r>
        <w:rPr>
          <w:spacing w:val="40"/>
        </w:rPr>
        <w:t xml:space="preserve"> </w:t>
      </w:r>
      <w:r>
        <w:t>Each driver must carry a minimum of $100,000/ $300,000/ $100,000 limits or a combined single limit of $300,000 of automobile liability insurance coverage.</w:t>
      </w:r>
      <w:r>
        <w:rPr>
          <w:spacing w:val="40"/>
        </w:rPr>
        <w:t xml:space="preserve"> </w:t>
      </w:r>
      <w:r>
        <w:t>Drivers must submit appropriate evidence of coverage to the Human Resources department annually, which will be kept in the driver’s file.</w:t>
      </w:r>
    </w:p>
    <w:p w14:paraId="0B29D3FB" w14:textId="77777777" w:rsidR="00562CC2" w:rsidRDefault="00562CC2">
      <w:pPr>
        <w:pStyle w:val="BodyText"/>
        <w:rPr>
          <w:sz w:val="22"/>
        </w:rPr>
      </w:pPr>
    </w:p>
    <w:p w14:paraId="5EB5F88F" w14:textId="77777777" w:rsidR="00562CC2" w:rsidRDefault="00000000">
      <w:pPr>
        <w:ind w:left="1120" w:right="1174"/>
        <w:jc w:val="both"/>
      </w:pPr>
      <w:r>
        <w:t>Drivers using</w:t>
      </w:r>
      <w:r>
        <w:rPr>
          <w:spacing w:val="-1"/>
        </w:rPr>
        <w:t xml:space="preserve"> </w:t>
      </w:r>
      <w:r>
        <w:t>their</w:t>
      </w:r>
      <w:r>
        <w:rPr>
          <w:spacing w:val="-2"/>
        </w:rPr>
        <w:t xml:space="preserve"> </w:t>
      </w:r>
      <w:r>
        <w:t>personal</w:t>
      </w:r>
      <w:r>
        <w:rPr>
          <w:spacing w:val="-1"/>
        </w:rPr>
        <w:t xml:space="preserve"> </w:t>
      </w:r>
      <w:r>
        <w:t>vehicle</w:t>
      </w:r>
      <w:r>
        <w:rPr>
          <w:spacing w:val="-3"/>
        </w:rPr>
        <w:t xml:space="preserve"> </w:t>
      </w:r>
      <w:r>
        <w:t>for</w:t>
      </w:r>
      <w:r>
        <w:rPr>
          <w:spacing w:val="-2"/>
        </w:rPr>
        <w:t xml:space="preserve"> </w:t>
      </w:r>
      <w:r>
        <w:t>business</w:t>
      </w:r>
      <w:r>
        <w:rPr>
          <w:spacing w:val="-5"/>
        </w:rPr>
        <w:t xml:space="preserve"> </w:t>
      </w:r>
      <w:r>
        <w:t>purposes</w:t>
      </w:r>
      <w:r>
        <w:rPr>
          <w:spacing w:val="-3"/>
        </w:rPr>
        <w:t xml:space="preserve"> </w:t>
      </w:r>
      <w:r>
        <w:t>must</w:t>
      </w:r>
      <w:r>
        <w:rPr>
          <w:spacing w:val="-4"/>
        </w:rPr>
        <w:t xml:space="preserve"> </w:t>
      </w:r>
      <w:r>
        <w:t>maintain</w:t>
      </w:r>
      <w:r>
        <w:rPr>
          <w:spacing w:val="-5"/>
        </w:rPr>
        <w:t xml:space="preserve"> </w:t>
      </w:r>
      <w:r>
        <w:t>a valid driver’s</w:t>
      </w:r>
      <w:r>
        <w:rPr>
          <w:spacing w:val="-1"/>
        </w:rPr>
        <w:t xml:space="preserve"> </w:t>
      </w:r>
      <w:r>
        <w:t>license, must annually provide appropriate evidence of a valid driver’s license, must have no major violations as considered by the driver guidelines within the three years, and must have no more than three minor violations within a 3 -year period.</w:t>
      </w:r>
      <w:r>
        <w:rPr>
          <w:spacing w:val="40"/>
        </w:rPr>
        <w:t xml:space="preserve"> </w:t>
      </w:r>
      <w:r>
        <w:t>Employees must immediately notify the company of any moving violations.</w:t>
      </w:r>
    </w:p>
    <w:p w14:paraId="060D5E85" w14:textId="77777777" w:rsidR="00562CC2" w:rsidRDefault="00562CC2">
      <w:pPr>
        <w:pStyle w:val="BodyText"/>
        <w:rPr>
          <w:sz w:val="22"/>
        </w:rPr>
      </w:pPr>
    </w:p>
    <w:p w14:paraId="49EFBC41" w14:textId="77777777" w:rsidR="00562CC2" w:rsidRDefault="00000000">
      <w:pPr>
        <w:ind w:left="1120"/>
        <w:jc w:val="both"/>
      </w:pPr>
      <w:r>
        <w:t>Drivers</w:t>
      </w:r>
      <w:r>
        <w:rPr>
          <w:spacing w:val="-7"/>
        </w:rPr>
        <w:t xml:space="preserve"> </w:t>
      </w:r>
      <w:r>
        <w:t>who</w:t>
      </w:r>
      <w:r>
        <w:rPr>
          <w:spacing w:val="-5"/>
        </w:rPr>
        <w:t xml:space="preserve"> </w:t>
      </w:r>
      <w:r>
        <w:t>violate</w:t>
      </w:r>
      <w:r>
        <w:rPr>
          <w:spacing w:val="-4"/>
        </w:rPr>
        <w:t xml:space="preserve"> </w:t>
      </w:r>
      <w:r>
        <w:t>this</w:t>
      </w:r>
      <w:r>
        <w:rPr>
          <w:spacing w:val="-4"/>
        </w:rPr>
        <w:t xml:space="preserve"> </w:t>
      </w:r>
      <w:r>
        <w:t>policy</w:t>
      </w:r>
      <w:r>
        <w:rPr>
          <w:spacing w:val="-7"/>
        </w:rPr>
        <w:t xml:space="preserve"> </w:t>
      </w:r>
      <w:r>
        <w:t>are</w:t>
      </w:r>
      <w:r>
        <w:rPr>
          <w:spacing w:val="-5"/>
        </w:rPr>
        <w:t xml:space="preserve"> </w:t>
      </w:r>
      <w:r>
        <w:t>subject</w:t>
      </w:r>
      <w:r>
        <w:rPr>
          <w:spacing w:val="-6"/>
        </w:rPr>
        <w:t xml:space="preserve"> </w:t>
      </w:r>
      <w:r>
        <w:t>to</w:t>
      </w:r>
      <w:r>
        <w:rPr>
          <w:spacing w:val="-5"/>
        </w:rPr>
        <w:t xml:space="preserve"> </w:t>
      </w:r>
      <w:r>
        <w:t>discipline,</w:t>
      </w:r>
      <w:r>
        <w:rPr>
          <w:spacing w:val="-3"/>
        </w:rPr>
        <w:t xml:space="preserve"> </w:t>
      </w:r>
      <w:r>
        <w:t>up</w:t>
      </w:r>
      <w:r>
        <w:rPr>
          <w:spacing w:val="-5"/>
        </w:rPr>
        <w:t xml:space="preserve"> </w:t>
      </w:r>
      <w:r>
        <w:t>to</w:t>
      </w:r>
      <w:r>
        <w:rPr>
          <w:spacing w:val="-7"/>
        </w:rPr>
        <w:t xml:space="preserve"> </w:t>
      </w:r>
      <w:r>
        <w:t>and</w:t>
      </w:r>
      <w:r>
        <w:rPr>
          <w:spacing w:val="-7"/>
        </w:rPr>
        <w:t xml:space="preserve"> </w:t>
      </w:r>
      <w:r>
        <w:t>including</w:t>
      </w:r>
      <w:r>
        <w:rPr>
          <w:spacing w:val="-5"/>
        </w:rPr>
        <w:t xml:space="preserve"> </w:t>
      </w:r>
      <w:r>
        <w:rPr>
          <w:spacing w:val="-2"/>
        </w:rPr>
        <w:t>termination.</w:t>
      </w:r>
    </w:p>
    <w:p w14:paraId="0D15DC56" w14:textId="77777777" w:rsidR="00562CC2" w:rsidRDefault="00562CC2">
      <w:pPr>
        <w:pStyle w:val="BodyText"/>
        <w:rPr>
          <w:sz w:val="22"/>
        </w:rPr>
      </w:pPr>
    </w:p>
    <w:p w14:paraId="1AB2971A" w14:textId="77777777" w:rsidR="00562CC2" w:rsidRDefault="00000000">
      <w:pPr>
        <w:ind w:left="1120" w:right="1181"/>
        <w:jc w:val="both"/>
      </w:pPr>
      <w:r>
        <w:t>By signing below, I accept responsibility while using my vehicle for business purposes and will provide evidence of my insurance coverage and license status as described above.</w:t>
      </w:r>
    </w:p>
    <w:p w14:paraId="505B7B57" w14:textId="77777777" w:rsidR="00562CC2" w:rsidRDefault="00562CC2">
      <w:pPr>
        <w:pStyle w:val="BodyText"/>
      </w:pPr>
    </w:p>
    <w:p w14:paraId="6097899A" w14:textId="77777777" w:rsidR="00562CC2" w:rsidRDefault="00562CC2">
      <w:pPr>
        <w:pStyle w:val="BodyText"/>
      </w:pPr>
    </w:p>
    <w:p w14:paraId="3086C059" w14:textId="77777777" w:rsidR="00562CC2" w:rsidRDefault="00000000">
      <w:pPr>
        <w:pStyle w:val="BodyText"/>
        <w:spacing w:before="36"/>
      </w:pPr>
      <w:r>
        <w:rPr>
          <w:noProof/>
        </w:rPr>
        <mc:AlternateContent>
          <mc:Choice Requires="wps">
            <w:drawing>
              <wp:anchor distT="0" distB="0" distL="0" distR="0" simplePos="0" relativeHeight="251902976" behindDoc="1" locked="0" layoutInCell="1" allowOverlap="1" wp14:anchorId="53047D42" wp14:editId="6E463007">
                <wp:simplePos x="0" y="0"/>
                <wp:positionH relativeFrom="page">
                  <wp:posOffset>914704</wp:posOffset>
                </wp:positionH>
                <wp:positionV relativeFrom="paragraph">
                  <wp:posOffset>184579</wp:posOffset>
                </wp:positionV>
                <wp:extent cx="3808729" cy="1270"/>
                <wp:effectExtent l="0" t="0" r="0" b="0"/>
                <wp:wrapTopAndBottom/>
                <wp:docPr id="1286"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729" cy="1270"/>
                        </a:xfrm>
                        <a:custGeom>
                          <a:avLst/>
                          <a:gdLst/>
                          <a:ahLst/>
                          <a:cxnLst/>
                          <a:rect l="l" t="t" r="r" b="b"/>
                          <a:pathLst>
                            <a:path w="3808729">
                              <a:moveTo>
                                <a:pt x="0" y="0"/>
                              </a:moveTo>
                              <a:lnTo>
                                <a:pt x="3808501"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8144EB" id="Graphic 1286" o:spid="_x0000_s1026" style="position:absolute;margin-left:1in;margin-top:14.55pt;width:299.9pt;height:.1pt;z-index:-251413504;visibility:visible;mso-wrap-style:square;mso-wrap-distance-left:0;mso-wrap-distance-top:0;mso-wrap-distance-right:0;mso-wrap-distance-bottom:0;mso-position-horizontal:absolute;mso-position-horizontal-relative:page;mso-position-vertical:absolute;mso-position-vertical-relative:text;v-text-anchor:top" coordsize="3808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" path="m,l3808501,e" filled="f" strokeweight=".24536mm">
                <v:path arrowok="t"/>
                <w10:wrap type="topAndBottom" anchorx="page"/>
              </v:shape>
            </w:pict>
          </mc:Fallback>
        </mc:AlternateContent>
      </w:r>
    </w:p>
    <w:p w14:paraId="3C8DE349" w14:textId="77777777" w:rsidR="00562CC2" w:rsidRDefault="00000000">
      <w:pPr>
        <w:spacing w:before="1"/>
        <w:ind w:left="1120"/>
      </w:pPr>
      <w:r>
        <w:t>Printed</w:t>
      </w:r>
      <w:r>
        <w:rPr>
          <w:spacing w:val="-5"/>
        </w:rPr>
        <w:t xml:space="preserve"> </w:t>
      </w:r>
      <w:r>
        <w:t>Name</w:t>
      </w:r>
      <w:r>
        <w:rPr>
          <w:spacing w:val="-5"/>
        </w:rPr>
        <w:t xml:space="preserve"> </w:t>
      </w:r>
      <w:r>
        <w:t>of</w:t>
      </w:r>
      <w:r>
        <w:rPr>
          <w:spacing w:val="-2"/>
        </w:rPr>
        <w:t xml:space="preserve"> Driver</w:t>
      </w:r>
    </w:p>
    <w:p w14:paraId="2A552FE7" w14:textId="77777777" w:rsidR="00562CC2" w:rsidRDefault="00562CC2">
      <w:pPr>
        <w:pStyle w:val="BodyText"/>
      </w:pPr>
    </w:p>
    <w:p w14:paraId="211B763B" w14:textId="77777777" w:rsidR="00562CC2" w:rsidRDefault="00562CC2">
      <w:pPr>
        <w:pStyle w:val="BodyText"/>
      </w:pPr>
    </w:p>
    <w:p w14:paraId="35936996" w14:textId="77777777" w:rsidR="00562CC2" w:rsidRDefault="00000000">
      <w:pPr>
        <w:pStyle w:val="BodyText"/>
        <w:spacing w:before="35"/>
      </w:pPr>
      <w:r>
        <w:rPr>
          <w:noProof/>
        </w:rPr>
        <mc:AlternateContent>
          <mc:Choice Requires="wps">
            <w:drawing>
              <wp:anchor distT="0" distB="0" distL="0" distR="0" simplePos="0" relativeHeight="251904000" behindDoc="1" locked="0" layoutInCell="1" allowOverlap="1" wp14:anchorId="15AD81B2" wp14:editId="3C553499">
                <wp:simplePos x="0" y="0"/>
                <wp:positionH relativeFrom="page">
                  <wp:posOffset>914704</wp:posOffset>
                </wp:positionH>
                <wp:positionV relativeFrom="paragraph">
                  <wp:posOffset>184089</wp:posOffset>
                </wp:positionV>
                <wp:extent cx="3808729" cy="1270"/>
                <wp:effectExtent l="0" t="0" r="0" b="0"/>
                <wp:wrapTopAndBottom/>
                <wp:docPr id="1287" name="Graphi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729" cy="1270"/>
                        </a:xfrm>
                        <a:custGeom>
                          <a:avLst/>
                          <a:gdLst/>
                          <a:ahLst/>
                          <a:cxnLst/>
                          <a:rect l="l" t="t" r="r" b="b"/>
                          <a:pathLst>
                            <a:path w="3808729">
                              <a:moveTo>
                                <a:pt x="0" y="0"/>
                              </a:moveTo>
                              <a:lnTo>
                                <a:pt x="3808501"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551210" id="Graphic 1287" o:spid="_x0000_s1026" style="position:absolute;margin-left:1in;margin-top:14.5pt;width:299.9pt;height:.1pt;z-index:-251412480;visibility:visible;mso-wrap-style:square;mso-wrap-distance-left:0;mso-wrap-distance-top:0;mso-wrap-distance-right:0;mso-wrap-distance-bottom:0;mso-position-horizontal:absolute;mso-position-horizontal-relative:page;mso-position-vertical:absolute;mso-position-vertical-relative:text;v-text-anchor:top" coordsize="3808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" path="m,l3808501,e" filled="f" strokeweight=".24536mm">
                <v:path arrowok="t"/>
                <w10:wrap type="topAndBottom" anchorx="page"/>
              </v:shape>
            </w:pict>
          </mc:Fallback>
        </mc:AlternateContent>
      </w:r>
    </w:p>
    <w:p w14:paraId="73466326" w14:textId="77777777" w:rsidR="00562CC2" w:rsidRDefault="00000000">
      <w:pPr>
        <w:spacing w:before="4"/>
        <w:ind w:left="1120"/>
      </w:pPr>
      <w:r>
        <w:t>Signature</w:t>
      </w:r>
      <w:r>
        <w:rPr>
          <w:spacing w:val="-5"/>
        </w:rPr>
        <w:t xml:space="preserve"> </w:t>
      </w:r>
      <w:r>
        <w:t>of</w:t>
      </w:r>
      <w:r>
        <w:rPr>
          <w:spacing w:val="-3"/>
        </w:rPr>
        <w:t xml:space="preserve"> </w:t>
      </w:r>
      <w:r>
        <w:rPr>
          <w:spacing w:val="-2"/>
        </w:rPr>
        <w:t>Driver</w:t>
      </w:r>
    </w:p>
    <w:p w14:paraId="6E56A9D4" w14:textId="77777777" w:rsidR="00562CC2" w:rsidRDefault="00562CC2">
      <w:pPr>
        <w:pStyle w:val="BodyText"/>
      </w:pPr>
    </w:p>
    <w:p w14:paraId="0DBE2221" w14:textId="77777777" w:rsidR="00562CC2" w:rsidRDefault="00562CC2">
      <w:pPr>
        <w:pStyle w:val="BodyText"/>
      </w:pPr>
    </w:p>
    <w:p w14:paraId="5230060F" w14:textId="77777777" w:rsidR="00562CC2" w:rsidRDefault="00000000">
      <w:pPr>
        <w:pStyle w:val="BodyText"/>
        <w:spacing w:before="34"/>
      </w:pPr>
      <w:r>
        <w:rPr>
          <w:noProof/>
        </w:rPr>
        <mc:AlternateContent>
          <mc:Choice Requires="wps">
            <w:drawing>
              <wp:anchor distT="0" distB="0" distL="0" distR="0" simplePos="0" relativeHeight="251905024" behindDoc="1" locked="0" layoutInCell="1" allowOverlap="1" wp14:anchorId="2BCFAE7F" wp14:editId="5965FA9A">
                <wp:simplePos x="0" y="0"/>
                <wp:positionH relativeFrom="page">
                  <wp:posOffset>914704</wp:posOffset>
                </wp:positionH>
                <wp:positionV relativeFrom="paragraph">
                  <wp:posOffset>183455</wp:posOffset>
                </wp:positionV>
                <wp:extent cx="3809365" cy="1270"/>
                <wp:effectExtent l="0" t="0" r="0" b="0"/>
                <wp:wrapTopAndBottom/>
                <wp:docPr id="1288" name="Graphi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9365" cy="1270"/>
                        </a:xfrm>
                        <a:custGeom>
                          <a:avLst/>
                          <a:gdLst/>
                          <a:ahLst/>
                          <a:cxnLst/>
                          <a:rect l="l" t="t" r="r" b="b"/>
                          <a:pathLst>
                            <a:path w="3809365">
                              <a:moveTo>
                                <a:pt x="0" y="0"/>
                              </a:moveTo>
                              <a:lnTo>
                                <a:pt x="3808811"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4F2882" id="Graphic 1288" o:spid="_x0000_s1026" style="position:absolute;margin-left:1in;margin-top:14.45pt;width:299.95pt;height:.1pt;z-index:-251411456;visibility:visible;mso-wrap-style:square;mso-wrap-distance-left:0;mso-wrap-distance-top:0;mso-wrap-distance-right:0;mso-wrap-distance-bottom:0;mso-position-horizontal:absolute;mso-position-horizontal-relative:page;mso-position-vertical:absolute;mso-position-vertical-relative:text;v-text-anchor:top" coordsize="3809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" path="m,l3808811,e" filled="f" strokeweight=".24536mm">
                <v:path arrowok="t"/>
                <w10:wrap type="topAndBottom" anchorx="page"/>
              </v:shape>
            </w:pict>
          </mc:Fallback>
        </mc:AlternateContent>
      </w:r>
    </w:p>
    <w:p w14:paraId="17653E86" w14:textId="77777777" w:rsidR="00562CC2" w:rsidRDefault="00000000">
      <w:pPr>
        <w:spacing w:before="1"/>
        <w:ind w:left="1120"/>
      </w:pPr>
      <w:r>
        <w:rPr>
          <w:spacing w:val="-4"/>
        </w:rPr>
        <w:t>Date</w:t>
      </w:r>
    </w:p>
    <w:p w14:paraId="221C62B0" w14:textId="77777777" w:rsidR="00562CC2" w:rsidRDefault="00562CC2">
      <w:pPr>
        <w:sectPr w:rsidR="00562CC2" w:rsidSect="000A30F8">
          <w:pgSz w:w="12240" w:h="15840"/>
          <w:pgMar w:top="1360" w:right="260" w:bottom="1160" w:left="320" w:header="0" w:footer="972" w:gutter="0"/>
          <w:cols w:space="720"/>
        </w:sectPr>
      </w:pPr>
    </w:p>
    <w:p w14:paraId="3602C2C5" w14:textId="77777777" w:rsidR="00562CC2" w:rsidRDefault="00000000">
      <w:pPr>
        <w:pStyle w:val="Heading1"/>
      </w:pPr>
      <w:r>
        <w:lastRenderedPageBreak/>
        <w:t>APPENDIX</w:t>
      </w:r>
      <w:r>
        <w:rPr>
          <w:spacing w:val="-28"/>
        </w:rPr>
        <w:t xml:space="preserve"> </w:t>
      </w:r>
      <w:r>
        <w:rPr>
          <w:spacing w:val="-5"/>
        </w:rPr>
        <w:t>D:</w:t>
      </w:r>
    </w:p>
    <w:p w14:paraId="22F6C853" w14:textId="77777777" w:rsidR="00562CC2" w:rsidRDefault="00000000">
      <w:pPr>
        <w:spacing w:before="297" w:line="276" w:lineRule="auto"/>
        <w:ind w:left="1327" w:right="1385"/>
        <w:jc w:val="center"/>
        <w:rPr>
          <w:b/>
          <w:sz w:val="56"/>
        </w:rPr>
      </w:pPr>
      <w:r>
        <w:rPr>
          <w:b/>
          <w:sz w:val="56"/>
        </w:rPr>
        <w:t>NEW</w:t>
      </w:r>
      <w:r>
        <w:rPr>
          <w:b/>
          <w:spacing w:val="-21"/>
          <w:sz w:val="56"/>
        </w:rPr>
        <w:t xml:space="preserve"> </w:t>
      </w:r>
      <w:r>
        <w:rPr>
          <w:b/>
          <w:sz w:val="56"/>
        </w:rPr>
        <w:t>EMPLOYEE</w:t>
      </w:r>
      <w:r>
        <w:rPr>
          <w:b/>
          <w:spacing w:val="-21"/>
          <w:sz w:val="56"/>
        </w:rPr>
        <w:t xml:space="preserve"> </w:t>
      </w:r>
      <w:r>
        <w:rPr>
          <w:b/>
          <w:sz w:val="56"/>
        </w:rPr>
        <w:t>CONDITIONAL OFFER NOTICE</w:t>
      </w:r>
    </w:p>
    <w:p w14:paraId="706FD9F0" w14:textId="77777777" w:rsidR="00562CC2" w:rsidRDefault="00562CC2">
      <w:pPr>
        <w:spacing w:line="276" w:lineRule="auto"/>
        <w:jc w:val="center"/>
        <w:rPr>
          <w:sz w:val="56"/>
        </w:rPr>
        <w:sectPr w:rsidR="00562CC2" w:rsidSect="000A30F8">
          <w:pgSz w:w="12240" w:h="15840"/>
          <w:pgMar w:top="1380" w:right="260" w:bottom="1160" w:left="320" w:header="0" w:footer="972" w:gutter="0"/>
          <w:cols w:space="720"/>
        </w:sectPr>
      </w:pPr>
    </w:p>
    <w:p w14:paraId="0E08B876" w14:textId="77777777" w:rsidR="00562CC2" w:rsidRDefault="00000000">
      <w:pPr>
        <w:pStyle w:val="Heading6"/>
      </w:pPr>
      <w:r>
        <w:lastRenderedPageBreak/>
        <w:t>Notice</w:t>
      </w:r>
      <w:r>
        <w:rPr>
          <w:spacing w:val="-8"/>
        </w:rPr>
        <w:t xml:space="preserve"> </w:t>
      </w:r>
      <w:r>
        <w:t>Before</w:t>
      </w:r>
      <w:r>
        <w:rPr>
          <w:spacing w:val="-7"/>
        </w:rPr>
        <w:t xml:space="preserve"> </w:t>
      </w:r>
      <w:r>
        <w:t>Ordering</w:t>
      </w:r>
      <w:r>
        <w:rPr>
          <w:spacing w:val="-7"/>
        </w:rPr>
        <w:t xml:space="preserve"> </w:t>
      </w:r>
      <w:r>
        <w:t>Motor</w:t>
      </w:r>
      <w:r>
        <w:rPr>
          <w:spacing w:val="-6"/>
        </w:rPr>
        <w:t xml:space="preserve"> </w:t>
      </w:r>
      <w:r>
        <w:t>Vehicle</w:t>
      </w:r>
      <w:r>
        <w:rPr>
          <w:spacing w:val="-4"/>
        </w:rPr>
        <w:t xml:space="preserve"> </w:t>
      </w:r>
      <w:r>
        <w:rPr>
          <w:spacing w:val="-2"/>
        </w:rPr>
        <w:t>Reports</w:t>
      </w:r>
    </w:p>
    <w:p w14:paraId="7F994C79" w14:textId="77777777" w:rsidR="00562CC2" w:rsidRDefault="00000000">
      <w:pPr>
        <w:pStyle w:val="BodyText"/>
        <w:rPr>
          <w:b/>
          <w:sz w:val="4"/>
        </w:rPr>
      </w:pPr>
      <w:r>
        <w:rPr>
          <w:noProof/>
        </w:rPr>
        <mc:AlternateContent>
          <mc:Choice Requires="wps">
            <w:drawing>
              <wp:anchor distT="0" distB="0" distL="0" distR="0" simplePos="0" relativeHeight="251906048" behindDoc="1" locked="0" layoutInCell="1" allowOverlap="1" wp14:anchorId="384BD630" wp14:editId="5064CD06">
                <wp:simplePos x="0" y="0"/>
                <wp:positionH relativeFrom="page">
                  <wp:posOffset>896416</wp:posOffset>
                </wp:positionH>
                <wp:positionV relativeFrom="paragraph">
                  <wp:posOffset>44848</wp:posOffset>
                </wp:positionV>
                <wp:extent cx="5981065" cy="6350"/>
                <wp:effectExtent l="0" t="0" r="0" b="0"/>
                <wp:wrapTopAndBottom/>
                <wp:docPr id="1289" name="Graphic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62D5DE" id="Graphic 1289" o:spid="_x0000_s1026" style="position:absolute;margin-left:70.6pt;margin-top:3.55pt;width:470.95pt;height:.5pt;z-index:-251410432;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" path="m5981065,l,,,6096r5981065,l5981065,xe" fillcolor="black" stroked="f">
                <v:path arrowok="t"/>
                <w10:wrap type="topAndBottom" anchorx="page"/>
              </v:shape>
            </w:pict>
          </mc:Fallback>
        </mc:AlternateContent>
      </w:r>
    </w:p>
    <w:p w14:paraId="3717B458" w14:textId="77777777" w:rsidR="00562CC2" w:rsidRDefault="00562CC2">
      <w:pPr>
        <w:pStyle w:val="BodyText"/>
        <w:spacing w:before="20"/>
        <w:rPr>
          <w:b/>
          <w:sz w:val="22"/>
        </w:rPr>
      </w:pPr>
    </w:p>
    <w:p w14:paraId="236E6D83" w14:textId="77777777" w:rsidR="00562CC2" w:rsidRDefault="00000000">
      <w:pPr>
        <w:ind w:left="1120" w:right="1174"/>
        <w:jc w:val="both"/>
      </w:pPr>
      <w:r>
        <w:t>The</w:t>
      </w:r>
      <w:r>
        <w:rPr>
          <w:spacing w:val="-11"/>
        </w:rPr>
        <w:t xml:space="preserve"> </w:t>
      </w:r>
      <w:r>
        <w:t>Fair</w:t>
      </w:r>
      <w:r>
        <w:rPr>
          <w:spacing w:val="-12"/>
        </w:rPr>
        <w:t xml:space="preserve"> </w:t>
      </w:r>
      <w:r>
        <w:t>Credit</w:t>
      </w:r>
      <w:r>
        <w:rPr>
          <w:spacing w:val="-9"/>
        </w:rPr>
        <w:t xml:space="preserve"> </w:t>
      </w:r>
      <w:r>
        <w:t>Reporting</w:t>
      </w:r>
      <w:r>
        <w:rPr>
          <w:spacing w:val="-9"/>
        </w:rPr>
        <w:t xml:space="preserve"> </w:t>
      </w:r>
      <w:r>
        <w:t>Act</w:t>
      </w:r>
      <w:r>
        <w:rPr>
          <w:spacing w:val="-12"/>
        </w:rPr>
        <w:t xml:space="preserve"> </w:t>
      </w:r>
      <w:r>
        <w:t>(FCRA)</w:t>
      </w:r>
      <w:r>
        <w:rPr>
          <w:spacing w:val="-10"/>
        </w:rPr>
        <w:t xml:space="preserve"> </w:t>
      </w:r>
      <w:r>
        <w:t>provides</w:t>
      </w:r>
      <w:r>
        <w:rPr>
          <w:spacing w:val="-10"/>
        </w:rPr>
        <w:t xml:space="preserve"> </w:t>
      </w:r>
      <w:r>
        <w:t>individuals</w:t>
      </w:r>
      <w:r>
        <w:rPr>
          <w:spacing w:val="-8"/>
        </w:rPr>
        <w:t xml:space="preserve"> </w:t>
      </w:r>
      <w:r>
        <w:t>with</w:t>
      </w:r>
      <w:r>
        <w:rPr>
          <w:spacing w:val="-11"/>
        </w:rPr>
        <w:t xml:space="preserve"> </w:t>
      </w:r>
      <w:r>
        <w:t>certain</w:t>
      </w:r>
      <w:r>
        <w:rPr>
          <w:spacing w:val="-11"/>
        </w:rPr>
        <w:t xml:space="preserve"> </w:t>
      </w:r>
      <w:r>
        <w:t>rights</w:t>
      </w:r>
      <w:r>
        <w:rPr>
          <w:spacing w:val="-10"/>
        </w:rPr>
        <w:t xml:space="preserve"> </w:t>
      </w:r>
      <w:r>
        <w:t>regarding</w:t>
      </w:r>
      <w:r>
        <w:rPr>
          <w:spacing w:val="-9"/>
        </w:rPr>
        <w:t xml:space="preserve"> </w:t>
      </w:r>
      <w:r>
        <w:t>consumer reports and places certain obligations on employers using consumer reports for employment- related</w:t>
      </w:r>
      <w:r>
        <w:rPr>
          <w:spacing w:val="-16"/>
        </w:rPr>
        <w:t xml:space="preserve"> </w:t>
      </w:r>
      <w:r>
        <w:t>purposes.</w:t>
      </w:r>
      <w:r>
        <w:rPr>
          <w:spacing w:val="28"/>
        </w:rPr>
        <w:t xml:space="preserve"> </w:t>
      </w:r>
      <w:r>
        <w:t>Consistent</w:t>
      </w:r>
      <w:r>
        <w:rPr>
          <w:spacing w:val="-15"/>
        </w:rPr>
        <w:t xml:space="preserve"> </w:t>
      </w:r>
      <w:r>
        <w:t>with</w:t>
      </w:r>
      <w:r>
        <w:rPr>
          <w:spacing w:val="-14"/>
        </w:rPr>
        <w:t xml:space="preserve"> </w:t>
      </w:r>
      <w:r>
        <w:t>the</w:t>
      </w:r>
      <w:r>
        <w:rPr>
          <w:spacing w:val="-16"/>
        </w:rPr>
        <w:t xml:space="preserve"> </w:t>
      </w:r>
      <w:r>
        <w:t>FCRA’s</w:t>
      </w:r>
      <w:r>
        <w:rPr>
          <w:spacing w:val="-15"/>
        </w:rPr>
        <w:t xml:space="preserve"> </w:t>
      </w:r>
      <w:r>
        <w:t>requirements,</w:t>
      </w:r>
      <w:r>
        <w:rPr>
          <w:spacing w:val="-15"/>
        </w:rPr>
        <w:t xml:space="preserve"> </w:t>
      </w:r>
      <w:r>
        <w:t>this</w:t>
      </w:r>
      <w:r>
        <w:rPr>
          <w:spacing w:val="-16"/>
        </w:rPr>
        <w:t xml:space="preserve"> </w:t>
      </w:r>
      <w:r>
        <w:t>notice</w:t>
      </w:r>
      <w:r>
        <w:rPr>
          <w:spacing w:val="-14"/>
        </w:rPr>
        <w:t xml:space="preserve"> </w:t>
      </w:r>
      <w:r>
        <w:t>is</w:t>
      </w:r>
      <w:r>
        <w:rPr>
          <w:spacing w:val="-16"/>
        </w:rPr>
        <w:t xml:space="preserve"> </w:t>
      </w:r>
      <w:r>
        <w:t>provided</w:t>
      </w:r>
      <w:r>
        <w:rPr>
          <w:spacing w:val="-14"/>
        </w:rPr>
        <w:t xml:space="preserve"> </w:t>
      </w:r>
      <w:r>
        <w:t>to</w:t>
      </w:r>
      <w:r>
        <w:rPr>
          <w:spacing w:val="-14"/>
        </w:rPr>
        <w:t xml:space="preserve"> </w:t>
      </w:r>
      <w:r>
        <w:t>you</w:t>
      </w:r>
      <w:r>
        <w:rPr>
          <w:spacing w:val="-16"/>
        </w:rPr>
        <w:t xml:space="preserve"> </w:t>
      </w:r>
      <w:r>
        <w:t>in</w:t>
      </w:r>
      <w:r>
        <w:rPr>
          <w:spacing w:val="-14"/>
        </w:rPr>
        <w:t xml:space="preserve"> </w:t>
      </w:r>
      <w:r>
        <w:t>order to</w:t>
      </w:r>
      <w:r>
        <w:rPr>
          <w:spacing w:val="-3"/>
        </w:rPr>
        <w:t xml:space="preserve"> </w:t>
      </w:r>
      <w:r>
        <w:t>inform</w:t>
      </w:r>
      <w:r>
        <w:rPr>
          <w:spacing w:val="-2"/>
        </w:rPr>
        <w:t xml:space="preserve"> </w:t>
      </w:r>
      <w:r>
        <w:t>you</w:t>
      </w:r>
      <w:r>
        <w:rPr>
          <w:spacing w:val="-5"/>
        </w:rPr>
        <w:t xml:space="preserve"> </w:t>
      </w:r>
      <w:r>
        <w:t>that</w:t>
      </w:r>
      <w:r>
        <w:rPr>
          <w:spacing w:val="-3"/>
        </w:rPr>
        <w:t xml:space="preserve"> </w:t>
      </w:r>
      <w:r>
        <w:t>Davis</w:t>
      </w:r>
      <w:r>
        <w:rPr>
          <w:spacing w:val="-5"/>
        </w:rPr>
        <w:t xml:space="preserve"> </w:t>
      </w:r>
      <w:r>
        <w:t>Mechanical</w:t>
      </w:r>
      <w:r>
        <w:rPr>
          <w:spacing w:val="-4"/>
        </w:rPr>
        <w:t xml:space="preserve"> </w:t>
      </w:r>
      <w:r>
        <w:t>Systems,</w:t>
      </w:r>
      <w:r>
        <w:rPr>
          <w:spacing w:val="-3"/>
        </w:rPr>
        <w:t xml:space="preserve"> </w:t>
      </w:r>
      <w:r>
        <w:t>Inc.</w:t>
      </w:r>
      <w:r>
        <w:rPr>
          <w:spacing w:val="-2"/>
        </w:rPr>
        <w:t xml:space="preserve"> </w:t>
      </w:r>
      <w:r>
        <w:t>may,</w:t>
      </w:r>
      <w:r>
        <w:rPr>
          <w:spacing w:val="-4"/>
        </w:rPr>
        <w:t xml:space="preserve"> </w:t>
      </w:r>
      <w:r>
        <w:t>for</w:t>
      </w:r>
      <w:r>
        <w:rPr>
          <w:spacing w:val="-3"/>
        </w:rPr>
        <w:t xml:space="preserve"> </w:t>
      </w:r>
      <w:r>
        <w:t>employment-related</w:t>
      </w:r>
      <w:r>
        <w:rPr>
          <w:spacing w:val="-3"/>
        </w:rPr>
        <w:t xml:space="preserve"> </w:t>
      </w:r>
      <w:r>
        <w:t>purposes</w:t>
      </w:r>
      <w:r>
        <w:rPr>
          <w:spacing w:val="-5"/>
        </w:rPr>
        <w:t xml:space="preserve"> </w:t>
      </w:r>
      <w:r>
        <w:t>due</w:t>
      </w:r>
      <w:r>
        <w:rPr>
          <w:spacing w:val="-5"/>
        </w:rPr>
        <w:t xml:space="preserve"> </w:t>
      </w:r>
      <w:r>
        <w:t>to assigned duties, obtain a copy of your Motor Vehicle Report.</w:t>
      </w:r>
    </w:p>
    <w:p w14:paraId="5E6BF063" w14:textId="77777777" w:rsidR="00562CC2" w:rsidRDefault="00562CC2">
      <w:pPr>
        <w:pStyle w:val="BodyText"/>
        <w:rPr>
          <w:sz w:val="22"/>
        </w:rPr>
      </w:pPr>
    </w:p>
    <w:p w14:paraId="6DF1EFD6" w14:textId="77777777" w:rsidR="00562CC2" w:rsidRDefault="00562CC2">
      <w:pPr>
        <w:pStyle w:val="BodyText"/>
        <w:spacing w:before="117"/>
        <w:rPr>
          <w:sz w:val="22"/>
        </w:rPr>
      </w:pPr>
    </w:p>
    <w:p w14:paraId="758AD7D4" w14:textId="77777777" w:rsidR="00562CC2" w:rsidRDefault="00000000">
      <w:pPr>
        <w:pStyle w:val="Heading6"/>
        <w:spacing w:before="0"/>
        <w:jc w:val="both"/>
      </w:pPr>
      <w:r>
        <w:t>Authorization</w:t>
      </w:r>
      <w:r>
        <w:rPr>
          <w:spacing w:val="-9"/>
        </w:rPr>
        <w:t xml:space="preserve"> </w:t>
      </w:r>
      <w:r>
        <w:t>to</w:t>
      </w:r>
      <w:r>
        <w:rPr>
          <w:spacing w:val="-7"/>
        </w:rPr>
        <w:t xml:space="preserve"> </w:t>
      </w:r>
      <w:r>
        <w:t>obtain</w:t>
      </w:r>
      <w:r>
        <w:rPr>
          <w:spacing w:val="-8"/>
        </w:rPr>
        <w:t xml:space="preserve"> </w:t>
      </w:r>
      <w:r>
        <w:t>Motor</w:t>
      </w:r>
      <w:r>
        <w:rPr>
          <w:spacing w:val="-7"/>
        </w:rPr>
        <w:t xml:space="preserve"> </w:t>
      </w:r>
      <w:r>
        <w:t>Vehicle</w:t>
      </w:r>
      <w:r>
        <w:rPr>
          <w:spacing w:val="-4"/>
        </w:rPr>
        <w:t xml:space="preserve"> </w:t>
      </w:r>
      <w:r>
        <w:rPr>
          <w:spacing w:val="-2"/>
        </w:rPr>
        <w:t>Reports</w:t>
      </w:r>
    </w:p>
    <w:p w14:paraId="6A86E037" w14:textId="77777777" w:rsidR="00562CC2" w:rsidRDefault="00000000">
      <w:pPr>
        <w:pStyle w:val="BodyText"/>
        <w:rPr>
          <w:b/>
          <w:sz w:val="4"/>
        </w:rPr>
      </w:pPr>
      <w:r>
        <w:rPr>
          <w:noProof/>
        </w:rPr>
        <mc:AlternateContent>
          <mc:Choice Requires="wps">
            <w:drawing>
              <wp:anchor distT="0" distB="0" distL="0" distR="0" simplePos="0" relativeHeight="251907072" behindDoc="1" locked="0" layoutInCell="1" allowOverlap="1" wp14:anchorId="461A3400" wp14:editId="7649AF26">
                <wp:simplePos x="0" y="0"/>
                <wp:positionH relativeFrom="page">
                  <wp:posOffset>896416</wp:posOffset>
                </wp:positionH>
                <wp:positionV relativeFrom="paragraph">
                  <wp:posOffset>44957</wp:posOffset>
                </wp:positionV>
                <wp:extent cx="5981065" cy="6350"/>
                <wp:effectExtent l="0" t="0" r="0" b="0"/>
                <wp:wrapTopAndBottom/>
                <wp:docPr id="1290" name="Graphic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A70A13" id="Graphic 1290" o:spid="_x0000_s1026" style="position:absolute;margin-left:70.6pt;margin-top:3.55pt;width:470.95pt;height:.5pt;z-index:-25140940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" path="m5981065,l,,,6096r5981065,l5981065,xe" fillcolor="black" stroked="f">
                <v:path arrowok="t"/>
                <w10:wrap type="topAndBottom" anchorx="page"/>
              </v:shape>
            </w:pict>
          </mc:Fallback>
        </mc:AlternateContent>
      </w:r>
    </w:p>
    <w:p w14:paraId="53549617" w14:textId="77777777" w:rsidR="00562CC2" w:rsidRDefault="00562CC2">
      <w:pPr>
        <w:pStyle w:val="BodyText"/>
        <w:spacing w:before="20"/>
        <w:rPr>
          <w:b/>
          <w:sz w:val="22"/>
        </w:rPr>
      </w:pPr>
    </w:p>
    <w:p w14:paraId="6F0ED0B6" w14:textId="77777777" w:rsidR="00562CC2" w:rsidRDefault="00000000">
      <w:pPr>
        <w:ind w:left="1120" w:right="1178"/>
        <w:jc w:val="both"/>
      </w:pPr>
      <w:r>
        <w:t>I hereby acknowledge that I have read and understand the contents of the above notice and, by signing</w:t>
      </w:r>
      <w:r>
        <w:rPr>
          <w:spacing w:val="-1"/>
        </w:rPr>
        <w:t xml:space="preserve"> </w:t>
      </w:r>
      <w:r>
        <w:t>below, specifically</w:t>
      </w:r>
      <w:r>
        <w:rPr>
          <w:spacing w:val="-3"/>
        </w:rPr>
        <w:t xml:space="preserve"> </w:t>
      </w:r>
      <w:r>
        <w:t>authorize Davis Mechanical</w:t>
      </w:r>
      <w:r>
        <w:rPr>
          <w:spacing w:val="-2"/>
        </w:rPr>
        <w:t xml:space="preserve"> </w:t>
      </w:r>
      <w:r>
        <w:t>Systems, Inc. to</w:t>
      </w:r>
      <w:r>
        <w:rPr>
          <w:spacing w:val="-3"/>
        </w:rPr>
        <w:t xml:space="preserve"> </w:t>
      </w:r>
      <w:r>
        <w:t>obtain my</w:t>
      </w:r>
      <w:r>
        <w:rPr>
          <w:spacing w:val="-3"/>
        </w:rPr>
        <w:t xml:space="preserve"> </w:t>
      </w:r>
      <w:r>
        <w:t>Motor Vehicle Report for employment related purposes as indicated above.</w:t>
      </w:r>
    </w:p>
    <w:p w14:paraId="2669C696" w14:textId="77777777" w:rsidR="00562CC2" w:rsidRDefault="00562CC2">
      <w:pPr>
        <w:pStyle w:val="BodyText"/>
      </w:pPr>
    </w:p>
    <w:p w14:paraId="42F434B2" w14:textId="77777777" w:rsidR="00562CC2" w:rsidRDefault="00562CC2">
      <w:pPr>
        <w:pStyle w:val="BodyText"/>
      </w:pPr>
    </w:p>
    <w:p w14:paraId="2D966017" w14:textId="77777777" w:rsidR="00562CC2" w:rsidRDefault="00000000">
      <w:pPr>
        <w:pStyle w:val="BodyText"/>
        <w:spacing w:before="36"/>
      </w:pPr>
      <w:r>
        <w:rPr>
          <w:noProof/>
        </w:rPr>
        <mc:AlternateContent>
          <mc:Choice Requires="wps">
            <w:drawing>
              <wp:anchor distT="0" distB="0" distL="0" distR="0" simplePos="0" relativeHeight="251908096" behindDoc="1" locked="0" layoutInCell="1" allowOverlap="1" wp14:anchorId="03D14C21" wp14:editId="0F624344">
                <wp:simplePos x="0" y="0"/>
                <wp:positionH relativeFrom="page">
                  <wp:posOffset>914704</wp:posOffset>
                </wp:positionH>
                <wp:positionV relativeFrom="paragraph">
                  <wp:posOffset>184473</wp:posOffset>
                </wp:positionV>
                <wp:extent cx="3497579" cy="1270"/>
                <wp:effectExtent l="0" t="0" r="0" b="0"/>
                <wp:wrapTopAndBottom/>
                <wp:docPr id="1291" name="Graphic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7579" cy="1270"/>
                        </a:xfrm>
                        <a:custGeom>
                          <a:avLst/>
                          <a:gdLst/>
                          <a:ahLst/>
                          <a:cxnLst/>
                          <a:rect l="l" t="t" r="r" b="b"/>
                          <a:pathLst>
                            <a:path w="3497579">
                              <a:moveTo>
                                <a:pt x="0" y="0"/>
                              </a:moveTo>
                              <a:lnTo>
                                <a:pt x="349754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037DF7" id="Graphic 1291" o:spid="_x0000_s1026" style="position:absolute;margin-left:1in;margin-top:14.55pt;width:275.4pt;height:.1pt;z-index:-251408384;visibility:visible;mso-wrap-style:square;mso-wrap-distance-left:0;mso-wrap-distance-top:0;mso-wrap-distance-right:0;mso-wrap-distance-bottom:0;mso-position-horizontal:absolute;mso-position-horizontal-relative:page;mso-position-vertical:absolute;mso-position-vertical-relative:text;v-text-anchor:top" coordsize="34975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" path="m,l3497549,e" filled="f" strokeweight=".24536mm">
                <v:path arrowok="t"/>
                <w10:wrap type="topAndBottom" anchorx="page"/>
              </v:shape>
            </w:pict>
          </mc:Fallback>
        </mc:AlternateContent>
      </w:r>
    </w:p>
    <w:p w14:paraId="7CF11A82" w14:textId="77777777" w:rsidR="00562CC2" w:rsidRDefault="00000000">
      <w:pPr>
        <w:spacing w:before="4"/>
        <w:ind w:left="1120"/>
      </w:pPr>
      <w:r>
        <w:t>Printed</w:t>
      </w:r>
      <w:r>
        <w:rPr>
          <w:spacing w:val="-6"/>
        </w:rPr>
        <w:t xml:space="preserve"> </w:t>
      </w:r>
      <w:r>
        <w:t>Name</w:t>
      </w:r>
      <w:r>
        <w:rPr>
          <w:spacing w:val="-5"/>
        </w:rPr>
        <w:t xml:space="preserve"> </w:t>
      </w:r>
      <w:r>
        <w:t>of</w:t>
      </w:r>
      <w:r>
        <w:rPr>
          <w:spacing w:val="-4"/>
        </w:rPr>
        <w:t xml:space="preserve"> </w:t>
      </w:r>
      <w:r>
        <w:t>Applicant</w:t>
      </w:r>
      <w:r>
        <w:rPr>
          <w:spacing w:val="-3"/>
        </w:rPr>
        <w:t xml:space="preserve"> </w:t>
      </w:r>
      <w:r>
        <w:t>or</w:t>
      </w:r>
      <w:r>
        <w:rPr>
          <w:spacing w:val="-4"/>
        </w:rPr>
        <w:t xml:space="preserve"> </w:t>
      </w:r>
      <w:r>
        <w:rPr>
          <w:spacing w:val="-2"/>
        </w:rPr>
        <w:t>Employee</w:t>
      </w:r>
    </w:p>
    <w:p w14:paraId="4892EA5B" w14:textId="77777777" w:rsidR="00562CC2" w:rsidRDefault="00562CC2">
      <w:pPr>
        <w:pStyle w:val="BodyText"/>
      </w:pPr>
    </w:p>
    <w:p w14:paraId="47358C16" w14:textId="77777777" w:rsidR="00562CC2" w:rsidRDefault="00562CC2">
      <w:pPr>
        <w:pStyle w:val="BodyText"/>
      </w:pPr>
    </w:p>
    <w:p w14:paraId="6C4BF876" w14:textId="77777777" w:rsidR="00562CC2" w:rsidRDefault="00000000">
      <w:pPr>
        <w:pStyle w:val="BodyText"/>
        <w:spacing w:before="34"/>
      </w:pPr>
      <w:r>
        <w:rPr>
          <w:noProof/>
        </w:rPr>
        <mc:AlternateContent>
          <mc:Choice Requires="wps">
            <w:drawing>
              <wp:anchor distT="0" distB="0" distL="0" distR="0" simplePos="0" relativeHeight="251909120" behindDoc="1" locked="0" layoutInCell="1" allowOverlap="1" wp14:anchorId="47BB40CC" wp14:editId="75B1BBAE">
                <wp:simplePos x="0" y="0"/>
                <wp:positionH relativeFrom="page">
                  <wp:posOffset>914704</wp:posOffset>
                </wp:positionH>
                <wp:positionV relativeFrom="paragraph">
                  <wp:posOffset>183455</wp:posOffset>
                </wp:positionV>
                <wp:extent cx="3342640" cy="1270"/>
                <wp:effectExtent l="0" t="0" r="0" b="0"/>
                <wp:wrapTopAndBottom/>
                <wp:docPr id="1292" name="Graphic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640" cy="1270"/>
                        </a:xfrm>
                        <a:custGeom>
                          <a:avLst/>
                          <a:gdLst/>
                          <a:ahLst/>
                          <a:cxnLst/>
                          <a:rect l="l" t="t" r="r" b="b"/>
                          <a:pathLst>
                            <a:path w="3342640">
                              <a:moveTo>
                                <a:pt x="0" y="0"/>
                              </a:moveTo>
                              <a:lnTo>
                                <a:pt x="334215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2ADC4C" id="Graphic 1292" o:spid="_x0000_s1026" style="position:absolute;margin-left:1in;margin-top:14.45pt;width:263.2pt;height:.1pt;z-index:-251407360;visibility:visible;mso-wrap-style:square;mso-wrap-distance-left:0;mso-wrap-distance-top:0;mso-wrap-distance-right:0;mso-wrap-distance-bottom:0;mso-position-horizontal:absolute;mso-position-horizontal-relative:page;mso-position-vertical:absolute;mso-position-vertical-relative:text;v-text-anchor:top" coordsize="334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" path="m,l3342154,e" filled="f" strokeweight=".24536mm">
                <v:path arrowok="t"/>
                <w10:wrap type="topAndBottom" anchorx="page"/>
              </v:shape>
            </w:pict>
          </mc:Fallback>
        </mc:AlternateContent>
      </w:r>
      <w:r>
        <w:rPr>
          <w:noProof/>
        </w:rPr>
        <mc:AlternateContent>
          <mc:Choice Requires="wps">
            <w:drawing>
              <wp:anchor distT="0" distB="0" distL="0" distR="0" simplePos="0" relativeHeight="251910144" behindDoc="1" locked="0" layoutInCell="1" allowOverlap="1" wp14:anchorId="3E79FFCB" wp14:editId="6956D2B4">
                <wp:simplePos x="0" y="0"/>
                <wp:positionH relativeFrom="page">
                  <wp:posOffset>5030089</wp:posOffset>
                </wp:positionH>
                <wp:positionV relativeFrom="paragraph">
                  <wp:posOffset>183455</wp:posOffset>
                </wp:positionV>
                <wp:extent cx="1088390" cy="1270"/>
                <wp:effectExtent l="0" t="0" r="0" b="0"/>
                <wp:wrapTopAndBottom/>
                <wp:docPr id="1293" name="Graphic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8390" cy="1270"/>
                        </a:xfrm>
                        <a:custGeom>
                          <a:avLst/>
                          <a:gdLst/>
                          <a:ahLst/>
                          <a:cxnLst/>
                          <a:rect l="l" t="t" r="r" b="b"/>
                          <a:pathLst>
                            <a:path w="1088390">
                              <a:moveTo>
                                <a:pt x="0" y="0"/>
                              </a:moveTo>
                              <a:lnTo>
                                <a:pt x="1088143"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897E60" id="Graphic 1293" o:spid="_x0000_s1026" style="position:absolute;margin-left:396.05pt;margin-top:14.45pt;width:85.7pt;height:.1pt;z-index:-251406336;visibility:visible;mso-wrap-style:square;mso-wrap-distance-left:0;mso-wrap-distance-top:0;mso-wrap-distance-right:0;mso-wrap-distance-bottom:0;mso-position-horizontal:absolute;mso-position-horizontal-relative:page;mso-position-vertical:absolute;mso-position-vertical-relative:text;v-text-anchor:top" coordsize="1088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" path="m,l1088143,e" filled="f" strokeweight=".24536mm">
                <v:path arrowok="t"/>
                <w10:wrap type="topAndBottom" anchorx="page"/>
              </v:shape>
            </w:pict>
          </mc:Fallback>
        </mc:AlternateContent>
      </w:r>
    </w:p>
    <w:p w14:paraId="3987CA38" w14:textId="77777777" w:rsidR="00562CC2" w:rsidRDefault="00000000">
      <w:pPr>
        <w:tabs>
          <w:tab w:val="left" w:pos="7601"/>
        </w:tabs>
        <w:spacing w:before="1"/>
        <w:ind w:left="1120"/>
      </w:pPr>
      <w:r>
        <w:rPr>
          <w:spacing w:val="-2"/>
        </w:rPr>
        <w:t>Signature</w:t>
      </w:r>
      <w:r>
        <w:tab/>
      </w:r>
      <w:r>
        <w:rPr>
          <w:spacing w:val="-4"/>
        </w:rPr>
        <w:t>Date</w:t>
      </w:r>
    </w:p>
    <w:p w14:paraId="296589DB" w14:textId="77777777" w:rsidR="00562CC2" w:rsidRDefault="00562CC2">
      <w:pPr>
        <w:pStyle w:val="BodyText"/>
      </w:pPr>
    </w:p>
    <w:p w14:paraId="37666349" w14:textId="77777777" w:rsidR="00562CC2" w:rsidRDefault="00562CC2">
      <w:pPr>
        <w:pStyle w:val="BodyText"/>
      </w:pPr>
    </w:p>
    <w:p w14:paraId="6DFBC15B" w14:textId="77777777" w:rsidR="00562CC2" w:rsidRDefault="00000000">
      <w:pPr>
        <w:pStyle w:val="BodyText"/>
        <w:spacing w:before="37"/>
      </w:pPr>
      <w:r>
        <w:rPr>
          <w:noProof/>
        </w:rPr>
        <mc:AlternateContent>
          <mc:Choice Requires="wps">
            <w:drawing>
              <wp:anchor distT="0" distB="0" distL="0" distR="0" simplePos="0" relativeHeight="251911168" behindDoc="1" locked="0" layoutInCell="1" allowOverlap="1" wp14:anchorId="42DE39ED" wp14:editId="62612092">
                <wp:simplePos x="0" y="0"/>
                <wp:positionH relativeFrom="page">
                  <wp:posOffset>914704</wp:posOffset>
                </wp:positionH>
                <wp:positionV relativeFrom="paragraph">
                  <wp:posOffset>185359</wp:posOffset>
                </wp:positionV>
                <wp:extent cx="3342640" cy="1270"/>
                <wp:effectExtent l="0" t="0" r="0" b="0"/>
                <wp:wrapTopAndBottom/>
                <wp:docPr id="1294" name="Graphic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640" cy="1270"/>
                        </a:xfrm>
                        <a:custGeom>
                          <a:avLst/>
                          <a:gdLst/>
                          <a:ahLst/>
                          <a:cxnLst/>
                          <a:rect l="l" t="t" r="r" b="b"/>
                          <a:pathLst>
                            <a:path w="3342640">
                              <a:moveTo>
                                <a:pt x="0" y="0"/>
                              </a:moveTo>
                              <a:lnTo>
                                <a:pt x="334215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AF033B" id="Graphic 1294" o:spid="_x0000_s1026" style="position:absolute;margin-left:1in;margin-top:14.6pt;width:263.2pt;height:.1pt;z-index:-251405312;visibility:visible;mso-wrap-style:square;mso-wrap-distance-left:0;mso-wrap-distance-top:0;mso-wrap-distance-right:0;mso-wrap-distance-bottom:0;mso-position-horizontal:absolute;mso-position-horizontal-relative:page;mso-position-vertical:absolute;mso-position-vertical-relative:text;v-text-anchor:top" coordsize="334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" path="m,l3342154,e" filled="f" strokeweight=".24536mm">
                <v:path arrowok="t"/>
                <w10:wrap type="topAndBottom" anchorx="page"/>
              </v:shape>
            </w:pict>
          </mc:Fallback>
        </mc:AlternateContent>
      </w:r>
      <w:r>
        <w:rPr>
          <w:noProof/>
        </w:rPr>
        <mc:AlternateContent>
          <mc:Choice Requires="wps">
            <w:drawing>
              <wp:anchor distT="0" distB="0" distL="0" distR="0" simplePos="0" relativeHeight="251912192" behindDoc="1" locked="0" layoutInCell="1" allowOverlap="1" wp14:anchorId="432B7B52" wp14:editId="7626E369">
                <wp:simplePos x="0" y="0"/>
                <wp:positionH relativeFrom="page">
                  <wp:posOffset>5030089</wp:posOffset>
                </wp:positionH>
                <wp:positionV relativeFrom="paragraph">
                  <wp:posOffset>185359</wp:posOffset>
                </wp:positionV>
                <wp:extent cx="1243965" cy="1270"/>
                <wp:effectExtent l="0" t="0" r="0" b="0"/>
                <wp:wrapTopAndBottom/>
                <wp:docPr id="1295" name="Graphic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3965" cy="1270"/>
                        </a:xfrm>
                        <a:custGeom>
                          <a:avLst/>
                          <a:gdLst/>
                          <a:ahLst/>
                          <a:cxnLst/>
                          <a:rect l="l" t="t" r="r" b="b"/>
                          <a:pathLst>
                            <a:path w="1243965">
                              <a:moveTo>
                                <a:pt x="0" y="0"/>
                              </a:moveTo>
                              <a:lnTo>
                                <a:pt x="1243592"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3B57E0" id="Graphic 1295" o:spid="_x0000_s1026" style="position:absolute;margin-left:396.05pt;margin-top:14.6pt;width:97.95pt;height:.1pt;z-index:-251404288;visibility:visible;mso-wrap-style:square;mso-wrap-distance-left:0;mso-wrap-distance-top:0;mso-wrap-distance-right:0;mso-wrap-distance-bottom:0;mso-position-horizontal:absolute;mso-position-horizontal-relative:page;mso-position-vertical:absolute;mso-position-vertical-relative:text;v-text-anchor:top" coordsize="1243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" path="m,l1243592,e" filled="f" strokeweight=".24536mm">
                <v:path arrowok="t"/>
                <w10:wrap type="topAndBottom" anchorx="page"/>
              </v:shape>
            </w:pict>
          </mc:Fallback>
        </mc:AlternateContent>
      </w:r>
    </w:p>
    <w:p w14:paraId="6E35B817" w14:textId="77777777" w:rsidR="00562CC2" w:rsidRDefault="00000000">
      <w:pPr>
        <w:tabs>
          <w:tab w:val="left" w:pos="7601"/>
        </w:tabs>
        <w:spacing w:before="1"/>
        <w:ind w:left="1120"/>
      </w:pPr>
      <w:r>
        <w:t>Driver</w:t>
      </w:r>
      <w:r>
        <w:rPr>
          <w:spacing w:val="-6"/>
        </w:rPr>
        <w:t xml:space="preserve"> </w:t>
      </w:r>
      <w:r>
        <w:t>License</w:t>
      </w:r>
      <w:r>
        <w:rPr>
          <w:spacing w:val="-6"/>
        </w:rPr>
        <w:t xml:space="preserve"> </w:t>
      </w:r>
      <w:r>
        <w:rPr>
          <w:spacing w:val="-2"/>
        </w:rPr>
        <w:t>Number</w:t>
      </w:r>
      <w:r>
        <w:tab/>
      </w:r>
      <w:r>
        <w:rPr>
          <w:spacing w:val="-2"/>
        </w:rPr>
        <w:t>State</w:t>
      </w:r>
    </w:p>
    <w:p w14:paraId="1DE44A43" w14:textId="77777777" w:rsidR="00562CC2" w:rsidRDefault="00562CC2">
      <w:pPr>
        <w:pStyle w:val="BodyText"/>
      </w:pPr>
    </w:p>
    <w:p w14:paraId="5A01A236" w14:textId="77777777" w:rsidR="00562CC2" w:rsidRDefault="00562CC2">
      <w:pPr>
        <w:pStyle w:val="BodyText"/>
      </w:pPr>
    </w:p>
    <w:p w14:paraId="0BB8E276" w14:textId="77777777" w:rsidR="00562CC2" w:rsidRDefault="00000000">
      <w:pPr>
        <w:pStyle w:val="BodyText"/>
        <w:spacing w:before="35"/>
      </w:pPr>
      <w:r>
        <w:rPr>
          <w:noProof/>
        </w:rPr>
        <mc:AlternateContent>
          <mc:Choice Requires="wps">
            <w:drawing>
              <wp:anchor distT="0" distB="0" distL="0" distR="0" simplePos="0" relativeHeight="251913216" behindDoc="1" locked="0" layoutInCell="1" allowOverlap="1" wp14:anchorId="4CEF1F31" wp14:editId="0C8C71F2">
                <wp:simplePos x="0" y="0"/>
                <wp:positionH relativeFrom="page">
                  <wp:posOffset>914704</wp:posOffset>
                </wp:positionH>
                <wp:positionV relativeFrom="paragraph">
                  <wp:posOffset>184089</wp:posOffset>
                </wp:positionV>
                <wp:extent cx="2565400" cy="1270"/>
                <wp:effectExtent l="0" t="0" r="0" b="0"/>
                <wp:wrapTopAndBottom/>
                <wp:docPr id="1296" name="Graphic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1270"/>
                        </a:xfrm>
                        <a:custGeom>
                          <a:avLst/>
                          <a:gdLst/>
                          <a:ahLst/>
                          <a:cxnLst/>
                          <a:rect l="l" t="t" r="r" b="b"/>
                          <a:pathLst>
                            <a:path w="2565400">
                              <a:moveTo>
                                <a:pt x="0" y="0"/>
                              </a:moveTo>
                              <a:lnTo>
                                <a:pt x="2564908"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462A36" id="Graphic 1296" o:spid="_x0000_s1026" style="position:absolute;margin-left:1in;margin-top:14.5pt;width:202pt;height:.1pt;z-index:-251403264;visibility:visible;mso-wrap-style:square;mso-wrap-distance-left:0;mso-wrap-distance-top:0;mso-wrap-distance-right:0;mso-wrap-distance-bottom:0;mso-position-horizontal:absolute;mso-position-horizontal-relative:page;mso-position-vertical:absolute;mso-position-vertical-relative:text;v-text-anchor:top" coordsize="256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" path="m,l2564908,e" filled="f" strokeweight=".24536mm">
                <v:path arrowok="t"/>
                <w10:wrap type="topAndBottom" anchorx="page"/>
              </v:shape>
            </w:pict>
          </mc:Fallback>
        </mc:AlternateContent>
      </w:r>
    </w:p>
    <w:p w14:paraId="4ED49179" w14:textId="77777777" w:rsidR="00562CC2" w:rsidRDefault="00000000">
      <w:pPr>
        <w:spacing w:before="4"/>
        <w:ind w:left="1120"/>
      </w:pPr>
      <w:r>
        <w:t>Date</w:t>
      </w:r>
      <w:r>
        <w:rPr>
          <w:spacing w:val="-3"/>
        </w:rPr>
        <w:t xml:space="preserve"> </w:t>
      </w:r>
      <w:r>
        <w:t>of</w:t>
      </w:r>
      <w:r>
        <w:rPr>
          <w:spacing w:val="-1"/>
        </w:rPr>
        <w:t xml:space="preserve"> </w:t>
      </w:r>
      <w:r>
        <w:rPr>
          <w:spacing w:val="-2"/>
        </w:rPr>
        <w:t>Birth</w:t>
      </w:r>
    </w:p>
    <w:p w14:paraId="4BDDA92C" w14:textId="77777777" w:rsidR="00562CC2" w:rsidRDefault="00562CC2">
      <w:pPr>
        <w:sectPr w:rsidR="00562CC2" w:rsidSect="000A30F8">
          <w:pgSz w:w="12240" w:h="15840"/>
          <w:pgMar w:top="1360" w:right="260" w:bottom="1160" w:left="320" w:header="0" w:footer="972" w:gutter="0"/>
          <w:cols w:space="720"/>
        </w:sectPr>
      </w:pPr>
    </w:p>
    <w:p w14:paraId="11AFCB23" w14:textId="77777777" w:rsidR="00562CC2" w:rsidRDefault="00000000">
      <w:pPr>
        <w:pStyle w:val="Heading1"/>
        <w:ind w:right="61"/>
      </w:pPr>
      <w:r>
        <w:lastRenderedPageBreak/>
        <w:t>APPENDIX</w:t>
      </w:r>
      <w:r>
        <w:rPr>
          <w:spacing w:val="-28"/>
        </w:rPr>
        <w:t xml:space="preserve"> </w:t>
      </w:r>
      <w:r>
        <w:rPr>
          <w:spacing w:val="-5"/>
        </w:rPr>
        <w:t>E:</w:t>
      </w:r>
    </w:p>
    <w:p w14:paraId="2010C280" w14:textId="77777777" w:rsidR="00562CC2" w:rsidRDefault="00000000">
      <w:pPr>
        <w:spacing w:before="297" w:line="276" w:lineRule="auto"/>
        <w:ind w:left="1328" w:right="1385"/>
        <w:jc w:val="center"/>
        <w:rPr>
          <w:b/>
          <w:sz w:val="56"/>
        </w:rPr>
      </w:pPr>
      <w:r>
        <w:rPr>
          <w:b/>
          <w:sz w:val="56"/>
        </w:rPr>
        <w:t>VEHICLE</w:t>
      </w:r>
      <w:r>
        <w:rPr>
          <w:b/>
          <w:spacing w:val="-20"/>
          <w:sz w:val="56"/>
        </w:rPr>
        <w:t xml:space="preserve"> </w:t>
      </w:r>
      <w:r>
        <w:rPr>
          <w:b/>
          <w:sz w:val="56"/>
        </w:rPr>
        <w:t>ACCIDENT</w:t>
      </w:r>
      <w:r>
        <w:rPr>
          <w:b/>
          <w:spacing w:val="-20"/>
          <w:sz w:val="56"/>
        </w:rPr>
        <w:t xml:space="preserve"> </w:t>
      </w:r>
      <w:r>
        <w:rPr>
          <w:b/>
          <w:sz w:val="56"/>
        </w:rPr>
        <w:t xml:space="preserve">REPORT </w:t>
      </w:r>
      <w:r>
        <w:rPr>
          <w:b/>
          <w:spacing w:val="-4"/>
          <w:sz w:val="56"/>
        </w:rPr>
        <w:t>FORM</w:t>
      </w:r>
    </w:p>
    <w:p w14:paraId="3E027899" w14:textId="77777777" w:rsidR="00562CC2" w:rsidRDefault="00562CC2">
      <w:pPr>
        <w:spacing w:line="276" w:lineRule="auto"/>
        <w:jc w:val="center"/>
        <w:rPr>
          <w:sz w:val="56"/>
        </w:rPr>
        <w:sectPr w:rsidR="00562CC2" w:rsidSect="000A30F8">
          <w:pgSz w:w="12240" w:h="15840"/>
          <w:pgMar w:top="1380" w:right="260" w:bottom="1160" w:left="320" w:header="0" w:footer="972" w:gutter="0"/>
          <w:cols w:space="720"/>
        </w:sectPr>
      </w:pPr>
    </w:p>
    <w:p w14:paraId="7FD96616" w14:textId="77777777" w:rsidR="00562CC2" w:rsidRDefault="00562CC2">
      <w:pPr>
        <w:pStyle w:val="BodyText"/>
        <w:rPr>
          <w:b/>
        </w:rPr>
      </w:pPr>
    </w:p>
    <w:p w14:paraId="522E5865" w14:textId="77777777" w:rsidR="00562CC2" w:rsidRDefault="00562CC2">
      <w:pPr>
        <w:pStyle w:val="BodyText"/>
        <w:rPr>
          <w:b/>
        </w:rPr>
      </w:pPr>
    </w:p>
    <w:p w14:paraId="57020503" w14:textId="77777777" w:rsidR="00562CC2" w:rsidRDefault="00562CC2">
      <w:pPr>
        <w:pStyle w:val="BodyText"/>
        <w:rPr>
          <w:b/>
        </w:rPr>
      </w:pPr>
    </w:p>
    <w:p w14:paraId="03873AA1" w14:textId="77777777" w:rsidR="00562CC2" w:rsidRDefault="00562CC2">
      <w:pPr>
        <w:pStyle w:val="BodyText"/>
        <w:rPr>
          <w:b/>
        </w:rPr>
      </w:pPr>
    </w:p>
    <w:p w14:paraId="75E0F399" w14:textId="77777777" w:rsidR="00562CC2" w:rsidRDefault="00562CC2">
      <w:pPr>
        <w:pStyle w:val="BodyText"/>
        <w:spacing w:before="117"/>
        <w:rPr>
          <w:b/>
        </w:rPr>
      </w:pPr>
    </w:p>
    <w:p w14:paraId="51EE2EDD" w14:textId="77777777" w:rsidR="00562CC2" w:rsidRDefault="00000000">
      <w:pPr>
        <w:pStyle w:val="BodyText"/>
        <w:ind w:left="941"/>
      </w:pPr>
      <w:r>
        <w:rPr>
          <w:noProof/>
        </w:rPr>
        <w:drawing>
          <wp:inline distT="0" distB="0" distL="0" distR="0" wp14:anchorId="02FC0DE9" wp14:editId="1AAE5194">
            <wp:extent cx="6220769" cy="5250180"/>
            <wp:effectExtent l="0" t="0" r="0" b="0"/>
            <wp:docPr id="1297" name="Image 1297" descr="S:\DEP\Shared\Marketing Collateral\Safety Tools\Auto Reporting Form_Page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7" name="Image 1297" descr="S:\DEP\Shared\Marketing Collateral\Safety Tools\Auto Reporting Form_Page_1.jpg"/>
                    <pic:cNvPicPr/>
                  </pic:nvPicPr>
                  <pic:blipFill>
                    <a:blip r:embed="rId204" cstate="print"/>
                    <a:stretch>
                      <a:fillRect/>
                    </a:stretch>
                  </pic:blipFill>
                  <pic:spPr>
                    <a:xfrm>
                      <a:off x="0" y="0"/>
                      <a:ext cx="6220769" cy="5250180"/>
                    </a:xfrm>
                    <a:prstGeom prst="rect">
                      <a:avLst/>
                    </a:prstGeom>
                  </pic:spPr>
                </pic:pic>
              </a:graphicData>
            </a:graphic>
          </wp:inline>
        </w:drawing>
      </w:r>
    </w:p>
    <w:p w14:paraId="3988BEE9" w14:textId="77777777" w:rsidR="00562CC2" w:rsidRDefault="00562CC2">
      <w:pPr>
        <w:sectPr w:rsidR="00562CC2" w:rsidSect="000A30F8">
          <w:pgSz w:w="12240" w:h="15840"/>
          <w:pgMar w:top="1820" w:right="260" w:bottom="1160" w:left="320" w:header="0" w:footer="972" w:gutter="0"/>
          <w:cols w:space="720"/>
        </w:sectPr>
      </w:pPr>
    </w:p>
    <w:p w14:paraId="4E10B654" w14:textId="77777777" w:rsidR="00562CC2" w:rsidRDefault="00000000">
      <w:pPr>
        <w:tabs>
          <w:tab w:val="left" w:pos="8856"/>
        </w:tabs>
        <w:spacing w:before="114"/>
        <w:ind w:left="4495"/>
        <w:rPr>
          <w:b/>
          <w:sz w:val="15"/>
        </w:rPr>
      </w:pPr>
      <w:r>
        <w:rPr>
          <w:noProof/>
        </w:rPr>
        <w:lastRenderedPageBreak/>
        <mc:AlternateContent>
          <mc:Choice Requires="wpg">
            <w:drawing>
              <wp:anchor distT="0" distB="0" distL="0" distR="0" simplePos="0" relativeHeight="251453440" behindDoc="0" locked="0" layoutInCell="1" allowOverlap="1" wp14:anchorId="2C7C5B82" wp14:editId="39CF524F">
                <wp:simplePos x="0" y="0"/>
                <wp:positionH relativeFrom="page">
                  <wp:posOffset>732954</wp:posOffset>
                </wp:positionH>
                <wp:positionV relativeFrom="paragraph">
                  <wp:posOffset>2868</wp:posOffset>
                </wp:positionV>
                <wp:extent cx="2595880" cy="4664710"/>
                <wp:effectExtent l="0" t="0" r="0" b="0"/>
                <wp:wrapNone/>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5880" cy="4664710"/>
                          <a:chOff x="0" y="0"/>
                          <a:chExt cx="2595880" cy="4664710"/>
                        </a:xfrm>
                      </wpg:grpSpPr>
                      <wps:wsp>
                        <wps:cNvPr id="1299" name="Graphic 1299"/>
                        <wps:cNvSpPr/>
                        <wps:spPr>
                          <a:xfrm>
                            <a:off x="2583664" y="0"/>
                            <a:ext cx="1270" cy="4617085"/>
                          </a:xfrm>
                          <a:custGeom>
                            <a:avLst/>
                            <a:gdLst/>
                            <a:ahLst/>
                            <a:cxnLst/>
                            <a:rect l="l" t="t" r="r" b="b"/>
                            <a:pathLst>
                              <a:path h="4617085">
                                <a:moveTo>
                                  <a:pt x="0" y="4616954"/>
                                </a:moveTo>
                                <a:lnTo>
                                  <a:pt x="0" y="0"/>
                                </a:lnTo>
                              </a:path>
                            </a:pathLst>
                          </a:custGeom>
                          <a:ln w="24431">
                            <a:solidFill>
                              <a:srgbClr val="000000"/>
                            </a:solidFill>
                            <a:prstDash val="solid"/>
                          </a:ln>
                        </wps:spPr>
                        <wps:bodyPr wrap="square" lIns="0" tIns="0" rIns="0" bIns="0" rtlCol="0">
                          <a:prstTxWarp prst="textNoShape">
                            <a:avLst/>
                          </a:prstTxWarp>
                          <a:noAutofit/>
                        </wps:bodyPr>
                      </wps:wsp>
                      <wps:wsp>
                        <wps:cNvPr id="1300" name="Graphic 1300"/>
                        <wps:cNvSpPr/>
                        <wps:spPr>
                          <a:xfrm>
                            <a:off x="0" y="4647489"/>
                            <a:ext cx="2553335" cy="1270"/>
                          </a:xfrm>
                          <a:custGeom>
                            <a:avLst/>
                            <a:gdLst/>
                            <a:ahLst/>
                            <a:cxnLst/>
                            <a:rect l="l" t="t" r="r" b="b"/>
                            <a:pathLst>
                              <a:path w="2553335">
                                <a:moveTo>
                                  <a:pt x="0" y="0"/>
                                </a:moveTo>
                                <a:lnTo>
                                  <a:pt x="2553124" y="0"/>
                                </a:lnTo>
                              </a:path>
                            </a:pathLst>
                          </a:custGeom>
                          <a:ln w="33588">
                            <a:solidFill>
                              <a:srgbClr val="000000"/>
                            </a:solidFill>
                            <a:prstDash val="solid"/>
                          </a:ln>
                        </wps:spPr>
                        <wps:bodyPr wrap="square" lIns="0" tIns="0" rIns="0" bIns="0" rtlCol="0">
                          <a:prstTxWarp prst="textNoShape">
                            <a:avLst/>
                          </a:prstTxWarp>
                          <a:noAutofit/>
                        </wps:bodyPr>
                      </wps:wsp>
                      <wps:wsp>
                        <wps:cNvPr id="1301" name="Textbox 1301"/>
                        <wps:cNvSpPr txBox="1"/>
                        <wps:spPr>
                          <a:xfrm>
                            <a:off x="0" y="0"/>
                            <a:ext cx="2595880" cy="4664710"/>
                          </a:xfrm>
                          <a:prstGeom prst="rect">
                            <a:avLst/>
                          </a:prstGeom>
                        </wps:spPr>
                        <wps:txbx>
                          <w:txbxContent>
                            <w:p w14:paraId="15661F07" w14:textId="77777777" w:rsidR="00562CC2" w:rsidRDefault="00562CC2">
                              <w:pPr>
                                <w:rPr>
                                  <w:sz w:val="15"/>
                                </w:rPr>
                              </w:pPr>
                            </w:p>
                            <w:p w14:paraId="09C0FEC0" w14:textId="77777777" w:rsidR="00562CC2" w:rsidRDefault="00562CC2">
                              <w:pPr>
                                <w:spacing w:before="28"/>
                                <w:rPr>
                                  <w:sz w:val="15"/>
                                </w:rPr>
                              </w:pPr>
                            </w:p>
                            <w:p w14:paraId="4BF9CFDC" w14:textId="77777777" w:rsidR="00562CC2" w:rsidRDefault="00000000">
                              <w:pPr>
                                <w:spacing w:before="1"/>
                                <w:ind w:left="160"/>
                                <w:rPr>
                                  <w:b/>
                                  <w:sz w:val="15"/>
                                </w:rPr>
                              </w:pPr>
                              <w:r>
                                <w:rPr>
                                  <w:b/>
                                  <w:color w:val="282828"/>
                                  <w:sz w:val="15"/>
                                </w:rPr>
                                <w:t>THINGS</w:t>
                              </w:r>
                              <w:r>
                                <w:rPr>
                                  <w:b/>
                                  <w:color w:val="282828"/>
                                  <w:spacing w:val="-5"/>
                                  <w:sz w:val="15"/>
                                </w:rPr>
                                <w:t xml:space="preserve"> </w:t>
                              </w:r>
                              <w:r>
                                <w:rPr>
                                  <w:b/>
                                  <w:color w:val="282828"/>
                                  <w:sz w:val="15"/>
                                </w:rPr>
                                <w:t>TO</w:t>
                              </w:r>
                              <w:r>
                                <w:rPr>
                                  <w:b/>
                                  <w:color w:val="282828"/>
                                  <w:spacing w:val="2"/>
                                  <w:sz w:val="15"/>
                                </w:rPr>
                                <w:t xml:space="preserve"> </w:t>
                              </w:r>
                              <w:r>
                                <w:rPr>
                                  <w:b/>
                                  <w:color w:val="282828"/>
                                  <w:spacing w:val="-2"/>
                                  <w:sz w:val="15"/>
                                </w:rPr>
                                <w:t>REMEMBER</w:t>
                              </w:r>
                            </w:p>
                            <w:p w14:paraId="49A80908" w14:textId="77777777" w:rsidR="00562CC2" w:rsidRDefault="00000000">
                              <w:pPr>
                                <w:spacing w:before="96" w:line="384" w:lineRule="auto"/>
                                <w:ind w:left="165" w:right="98" w:firstLine="1"/>
                                <w:rPr>
                                  <w:sz w:val="15"/>
                                </w:rPr>
                              </w:pPr>
                              <w:r>
                                <w:rPr>
                                  <w:color w:val="3B3B3B"/>
                                  <w:sz w:val="15"/>
                                </w:rPr>
                                <w:t xml:space="preserve">Your </w:t>
                              </w:r>
                              <w:r>
                                <w:rPr>
                                  <w:color w:val="545454"/>
                                  <w:sz w:val="15"/>
                                </w:rPr>
                                <w:t xml:space="preserve">own safety </w:t>
                              </w:r>
                              <w:r>
                                <w:rPr>
                                  <w:color w:val="282828"/>
                                  <w:sz w:val="15"/>
                                </w:rPr>
                                <w:t>i</w:t>
                              </w:r>
                              <w:r>
                                <w:rPr>
                                  <w:color w:val="545454"/>
                                  <w:sz w:val="15"/>
                                </w:rPr>
                                <w:t>s</w:t>
                              </w:r>
                              <w:r>
                                <w:rPr>
                                  <w:color w:val="545454"/>
                                  <w:spacing w:val="-9"/>
                                  <w:sz w:val="15"/>
                                </w:rPr>
                                <w:t xml:space="preserve"> </w:t>
                              </w:r>
                              <w:r>
                                <w:rPr>
                                  <w:color w:val="545454"/>
                                  <w:sz w:val="15"/>
                                </w:rPr>
                                <w:t xml:space="preserve">your </w:t>
                              </w:r>
                              <w:r>
                                <w:rPr>
                                  <w:color w:val="3B3B3B"/>
                                  <w:sz w:val="15"/>
                                </w:rPr>
                                <w:t>first priority in the</w:t>
                              </w:r>
                              <w:r>
                                <w:rPr>
                                  <w:color w:val="3B3B3B"/>
                                  <w:spacing w:val="-3"/>
                                  <w:sz w:val="15"/>
                                </w:rPr>
                                <w:t xml:space="preserve"> </w:t>
                              </w:r>
                              <w:r>
                                <w:rPr>
                                  <w:color w:val="545454"/>
                                  <w:sz w:val="15"/>
                                </w:rPr>
                                <w:t xml:space="preserve">event of </w:t>
                              </w:r>
                              <w:r>
                                <w:rPr>
                                  <w:color w:val="3B3B3B"/>
                                  <w:sz w:val="15"/>
                                </w:rPr>
                                <w:t xml:space="preserve">an accident. </w:t>
                              </w:r>
                              <w:r>
                                <w:rPr>
                                  <w:color w:val="545454"/>
                                  <w:sz w:val="15"/>
                                </w:rPr>
                                <w:t>Only</w:t>
                              </w:r>
                              <w:r>
                                <w:rPr>
                                  <w:color w:val="545454"/>
                                  <w:spacing w:val="-5"/>
                                  <w:sz w:val="15"/>
                                </w:rPr>
                                <w:t xml:space="preserve"> </w:t>
                              </w:r>
                              <w:r>
                                <w:rPr>
                                  <w:color w:val="545454"/>
                                  <w:sz w:val="15"/>
                                </w:rPr>
                                <w:t>when</w:t>
                              </w:r>
                              <w:r>
                                <w:rPr>
                                  <w:color w:val="545454"/>
                                  <w:spacing w:val="-6"/>
                                  <w:sz w:val="15"/>
                                </w:rPr>
                                <w:t xml:space="preserve"> </w:t>
                              </w:r>
                              <w:r>
                                <w:rPr>
                                  <w:color w:val="545454"/>
                                  <w:sz w:val="15"/>
                                </w:rPr>
                                <w:t>your own</w:t>
                              </w:r>
                              <w:r>
                                <w:rPr>
                                  <w:color w:val="545454"/>
                                  <w:spacing w:val="-3"/>
                                  <w:sz w:val="15"/>
                                </w:rPr>
                                <w:t xml:space="preserve"> </w:t>
                              </w:r>
                              <w:r>
                                <w:rPr>
                                  <w:color w:val="545454"/>
                                  <w:sz w:val="15"/>
                                </w:rPr>
                                <w:t>safety</w:t>
                              </w:r>
                              <w:r>
                                <w:rPr>
                                  <w:color w:val="545454"/>
                                  <w:spacing w:val="-2"/>
                                  <w:sz w:val="15"/>
                                </w:rPr>
                                <w:t xml:space="preserve"> </w:t>
                              </w:r>
                              <w:r>
                                <w:rPr>
                                  <w:color w:val="282828"/>
                                  <w:sz w:val="15"/>
                                </w:rPr>
                                <w:t>i</w:t>
                              </w:r>
                              <w:r>
                                <w:rPr>
                                  <w:color w:val="545454"/>
                                  <w:sz w:val="15"/>
                                </w:rPr>
                                <w:t xml:space="preserve">sensured should you </w:t>
                              </w:r>
                              <w:r>
                                <w:rPr>
                                  <w:color w:val="3B3B3B"/>
                                  <w:sz w:val="15"/>
                                </w:rPr>
                                <w:t xml:space="preserve">attempt to </w:t>
                              </w:r>
                              <w:r>
                                <w:rPr>
                                  <w:color w:val="545454"/>
                                  <w:sz w:val="15"/>
                                </w:rPr>
                                <w:t xml:space="preserve">care </w:t>
                              </w:r>
                              <w:r>
                                <w:rPr>
                                  <w:color w:val="3B3B3B"/>
                                  <w:sz w:val="15"/>
                                </w:rPr>
                                <w:t xml:space="preserve">for </w:t>
                              </w:r>
                              <w:r>
                                <w:rPr>
                                  <w:color w:val="545454"/>
                                  <w:sz w:val="15"/>
                                </w:rPr>
                                <w:t xml:space="preserve">others or </w:t>
                              </w:r>
                              <w:r>
                                <w:rPr>
                                  <w:color w:val="3B3B3B"/>
                                  <w:sz w:val="15"/>
                                </w:rPr>
                                <w:t>property.</w:t>
                              </w:r>
                            </w:p>
                            <w:p w14:paraId="4E6F5724" w14:textId="77777777" w:rsidR="00562CC2" w:rsidRDefault="00562CC2">
                              <w:pPr>
                                <w:spacing w:before="106"/>
                                <w:rPr>
                                  <w:sz w:val="15"/>
                                </w:rPr>
                              </w:pPr>
                            </w:p>
                            <w:p w14:paraId="206ED4C0" w14:textId="77777777" w:rsidR="00562CC2" w:rsidRDefault="00000000">
                              <w:pPr>
                                <w:numPr>
                                  <w:ilvl w:val="0"/>
                                  <w:numId w:val="1"/>
                                </w:numPr>
                                <w:tabs>
                                  <w:tab w:val="left" w:pos="313"/>
                                </w:tabs>
                                <w:ind w:left="313" w:hanging="137"/>
                                <w:rPr>
                                  <w:color w:val="3B3B3B"/>
                                  <w:sz w:val="15"/>
                                </w:rPr>
                              </w:pPr>
                              <w:r>
                                <w:rPr>
                                  <w:color w:val="545454"/>
                                  <w:sz w:val="15"/>
                                </w:rPr>
                                <w:t>Ca</w:t>
                              </w:r>
                              <w:r>
                                <w:rPr>
                                  <w:color w:val="282828"/>
                                  <w:sz w:val="15"/>
                                </w:rPr>
                                <w:t>ll</w:t>
                              </w:r>
                              <w:r>
                                <w:rPr>
                                  <w:color w:val="282828"/>
                                  <w:spacing w:val="-16"/>
                                  <w:sz w:val="15"/>
                                </w:rPr>
                                <w:t xml:space="preserve"> </w:t>
                              </w:r>
                              <w:r>
                                <w:rPr>
                                  <w:color w:val="545454"/>
                                  <w:sz w:val="15"/>
                                </w:rPr>
                                <w:t>9</w:t>
                              </w:r>
                              <w:r>
                                <w:rPr>
                                  <w:color w:val="282828"/>
                                  <w:sz w:val="15"/>
                                </w:rPr>
                                <w:t>11</w:t>
                              </w:r>
                              <w:r>
                                <w:rPr>
                                  <w:color w:val="3B3B3B"/>
                                  <w:sz w:val="15"/>
                                </w:rPr>
                                <w:t>if</w:t>
                              </w:r>
                              <w:r>
                                <w:rPr>
                                  <w:color w:val="3B3B3B"/>
                                  <w:spacing w:val="-3"/>
                                  <w:sz w:val="15"/>
                                </w:rPr>
                                <w:t xml:space="preserve"> </w:t>
                              </w:r>
                              <w:r>
                                <w:rPr>
                                  <w:color w:val="545454"/>
                                  <w:sz w:val="15"/>
                                </w:rPr>
                                <w:t>appropriate</w:t>
                              </w:r>
                              <w:r>
                                <w:rPr>
                                  <w:color w:val="545454"/>
                                  <w:spacing w:val="14"/>
                                  <w:sz w:val="15"/>
                                </w:rPr>
                                <w:t xml:space="preserve"> </w:t>
                              </w:r>
                              <w:r>
                                <w:rPr>
                                  <w:color w:val="3B3B3B"/>
                                  <w:sz w:val="15"/>
                                </w:rPr>
                                <w:t>and/or</w:t>
                              </w:r>
                              <w:r>
                                <w:rPr>
                                  <w:color w:val="3B3B3B"/>
                                  <w:spacing w:val="9"/>
                                  <w:sz w:val="15"/>
                                </w:rPr>
                                <w:t xml:space="preserve"> </w:t>
                              </w:r>
                              <w:r>
                                <w:rPr>
                                  <w:color w:val="545454"/>
                                  <w:sz w:val="15"/>
                                </w:rPr>
                                <w:t>an</w:t>
                              </w:r>
                              <w:r>
                                <w:rPr>
                                  <w:color w:val="545454"/>
                                  <w:spacing w:val="-2"/>
                                  <w:sz w:val="15"/>
                                </w:rPr>
                                <w:t xml:space="preserve"> emergency.</w:t>
                              </w:r>
                            </w:p>
                            <w:p w14:paraId="56E486F7" w14:textId="77777777" w:rsidR="00562CC2" w:rsidRDefault="00000000">
                              <w:pPr>
                                <w:numPr>
                                  <w:ilvl w:val="0"/>
                                  <w:numId w:val="1"/>
                                </w:numPr>
                                <w:tabs>
                                  <w:tab w:val="left" w:pos="320"/>
                                </w:tabs>
                                <w:spacing w:before="102"/>
                                <w:ind w:left="320" w:hanging="152"/>
                                <w:rPr>
                                  <w:color w:val="545454"/>
                                  <w:sz w:val="15"/>
                                </w:rPr>
                              </w:pPr>
                              <w:r>
                                <w:rPr>
                                  <w:color w:val="545454"/>
                                  <w:sz w:val="15"/>
                                </w:rPr>
                                <w:t>Ass</w:t>
                              </w:r>
                              <w:r>
                                <w:rPr>
                                  <w:color w:val="282828"/>
                                  <w:sz w:val="15"/>
                                </w:rPr>
                                <w:t>i</w:t>
                              </w:r>
                              <w:r>
                                <w:rPr>
                                  <w:color w:val="545454"/>
                                  <w:sz w:val="15"/>
                                </w:rPr>
                                <w:t>s</w:t>
                              </w:r>
                              <w:r>
                                <w:rPr>
                                  <w:color w:val="3B3B3B"/>
                                  <w:sz w:val="15"/>
                                </w:rPr>
                                <w:t>t</w:t>
                              </w:r>
                              <w:r>
                                <w:rPr>
                                  <w:color w:val="3B3B3B"/>
                                  <w:spacing w:val="2"/>
                                  <w:sz w:val="15"/>
                                </w:rPr>
                                <w:t xml:space="preserve"> </w:t>
                              </w:r>
                              <w:r>
                                <w:rPr>
                                  <w:color w:val="3B3B3B"/>
                                  <w:sz w:val="15"/>
                                </w:rPr>
                                <w:t>injured</w:t>
                              </w:r>
                              <w:r>
                                <w:rPr>
                                  <w:color w:val="3B3B3B"/>
                                  <w:spacing w:val="-2"/>
                                  <w:sz w:val="15"/>
                                </w:rPr>
                                <w:t xml:space="preserve"> </w:t>
                              </w:r>
                              <w:r>
                                <w:rPr>
                                  <w:color w:val="3B3B3B"/>
                                  <w:sz w:val="15"/>
                                </w:rPr>
                                <w:t>parties</w:t>
                              </w:r>
                              <w:r>
                                <w:rPr>
                                  <w:color w:val="3B3B3B"/>
                                  <w:spacing w:val="-4"/>
                                  <w:sz w:val="15"/>
                                </w:rPr>
                                <w:t xml:space="preserve"> </w:t>
                              </w:r>
                              <w:r>
                                <w:rPr>
                                  <w:color w:val="3B3B3B"/>
                                  <w:sz w:val="15"/>
                                </w:rPr>
                                <w:t>if</w:t>
                              </w:r>
                              <w:r>
                                <w:rPr>
                                  <w:color w:val="3B3B3B"/>
                                  <w:spacing w:val="-9"/>
                                  <w:sz w:val="15"/>
                                </w:rPr>
                                <w:t xml:space="preserve"> </w:t>
                              </w:r>
                              <w:r>
                                <w:rPr>
                                  <w:color w:val="545454"/>
                                  <w:spacing w:val="-2"/>
                                  <w:sz w:val="15"/>
                                </w:rPr>
                                <w:t>able.</w:t>
                              </w:r>
                            </w:p>
                            <w:p w14:paraId="181A9AEF" w14:textId="77777777" w:rsidR="00562CC2" w:rsidRDefault="00000000">
                              <w:pPr>
                                <w:numPr>
                                  <w:ilvl w:val="0"/>
                                  <w:numId w:val="1"/>
                                </w:numPr>
                                <w:tabs>
                                  <w:tab w:val="left" w:pos="318"/>
                                </w:tabs>
                                <w:spacing w:before="106"/>
                                <w:ind w:left="318" w:hanging="152"/>
                                <w:rPr>
                                  <w:color w:val="545454"/>
                                  <w:sz w:val="15"/>
                                </w:rPr>
                              </w:pPr>
                              <w:r>
                                <w:rPr>
                                  <w:color w:val="3B3B3B"/>
                                  <w:sz w:val="15"/>
                                </w:rPr>
                                <w:t>DO NOT</w:t>
                              </w:r>
                              <w:r>
                                <w:rPr>
                                  <w:color w:val="3B3B3B"/>
                                  <w:spacing w:val="-12"/>
                                  <w:sz w:val="15"/>
                                </w:rPr>
                                <w:t xml:space="preserve"> </w:t>
                              </w:r>
                              <w:r>
                                <w:rPr>
                                  <w:color w:val="545454"/>
                                  <w:sz w:val="15"/>
                                </w:rPr>
                                <w:t>admit</w:t>
                              </w:r>
                              <w:r>
                                <w:rPr>
                                  <w:color w:val="545454"/>
                                  <w:spacing w:val="-2"/>
                                  <w:sz w:val="15"/>
                                </w:rPr>
                                <w:t xml:space="preserve"> </w:t>
                              </w:r>
                              <w:r>
                                <w:rPr>
                                  <w:color w:val="3B3B3B"/>
                                  <w:spacing w:val="-2"/>
                                  <w:sz w:val="15"/>
                                </w:rPr>
                                <w:t>fault.</w:t>
                              </w:r>
                            </w:p>
                            <w:p w14:paraId="4FB67733" w14:textId="77777777" w:rsidR="00562CC2" w:rsidRDefault="00000000">
                              <w:pPr>
                                <w:numPr>
                                  <w:ilvl w:val="0"/>
                                  <w:numId w:val="1"/>
                                </w:numPr>
                                <w:tabs>
                                  <w:tab w:val="left" w:pos="322"/>
                                  <w:tab w:val="left" w:pos="340"/>
                                </w:tabs>
                                <w:spacing w:before="97" w:line="388" w:lineRule="auto"/>
                                <w:ind w:left="340" w:right="675" w:hanging="170"/>
                                <w:rPr>
                                  <w:color w:val="3B3B3B"/>
                                  <w:sz w:val="15"/>
                                </w:rPr>
                              </w:pPr>
                              <w:r>
                                <w:rPr>
                                  <w:color w:val="3B3B3B"/>
                                  <w:sz w:val="15"/>
                                </w:rPr>
                                <w:t xml:space="preserve">Notify </w:t>
                              </w:r>
                              <w:r>
                                <w:rPr>
                                  <w:color w:val="545454"/>
                                  <w:sz w:val="15"/>
                                </w:rPr>
                                <w:t>your supervisor,</w:t>
                              </w:r>
                              <w:r>
                                <w:rPr>
                                  <w:color w:val="545454"/>
                                  <w:spacing w:val="-5"/>
                                  <w:sz w:val="15"/>
                                </w:rPr>
                                <w:t xml:space="preserve"> </w:t>
                              </w:r>
                              <w:r>
                                <w:rPr>
                                  <w:color w:val="545454"/>
                                  <w:sz w:val="15"/>
                                </w:rPr>
                                <w:t xml:space="preserve">safety </w:t>
                              </w:r>
                              <w:r>
                                <w:rPr>
                                  <w:color w:val="3B3B3B"/>
                                  <w:sz w:val="15"/>
                                </w:rPr>
                                <w:t xml:space="preserve">director </w:t>
                              </w:r>
                              <w:r>
                                <w:rPr>
                                  <w:color w:val="545454"/>
                                  <w:sz w:val="15"/>
                                </w:rPr>
                                <w:t>or</w:t>
                              </w:r>
                              <w:r>
                                <w:rPr>
                                  <w:color w:val="545454"/>
                                  <w:spacing w:val="-3"/>
                                  <w:sz w:val="15"/>
                                </w:rPr>
                                <w:t xml:space="preserve"> </w:t>
                              </w:r>
                              <w:r>
                                <w:rPr>
                                  <w:color w:val="545454"/>
                                  <w:sz w:val="15"/>
                                </w:rPr>
                                <w:t>o</w:t>
                              </w:r>
                              <w:r>
                                <w:rPr>
                                  <w:color w:val="3B3B3B"/>
                                  <w:sz w:val="15"/>
                                </w:rPr>
                                <w:t>th</w:t>
                              </w:r>
                              <w:r>
                                <w:rPr>
                                  <w:color w:val="545454"/>
                                  <w:sz w:val="15"/>
                                </w:rPr>
                                <w:t>e</w:t>
                              </w:r>
                              <w:r>
                                <w:rPr>
                                  <w:color w:val="282828"/>
                                  <w:sz w:val="15"/>
                                </w:rPr>
                                <w:t xml:space="preserve">r </w:t>
                              </w:r>
                              <w:r>
                                <w:rPr>
                                  <w:color w:val="3B3B3B"/>
                                  <w:w w:val="105"/>
                                  <w:sz w:val="15"/>
                                </w:rPr>
                                <w:t xml:space="preserve">appropriate </w:t>
                              </w:r>
                              <w:r>
                                <w:rPr>
                                  <w:color w:val="545454"/>
                                  <w:w w:val="105"/>
                                  <w:sz w:val="15"/>
                                </w:rPr>
                                <w:t xml:space="preserve">company </w:t>
                              </w:r>
                              <w:r>
                                <w:rPr>
                                  <w:color w:val="3B3B3B"/>
                                  <w:w w:val="105"/>
                                  <w:sz w:val="15"/>
                                </w:rPr>
                                <w:t>representatives.</w:t>
                              </w:r>
                            </w:p>
                            <w:p w14:paraId="2607B818" w14:textId="77777777" w:rsidR="00562CC2" w:rsidRDefault="00000000">
                              <w:pPr>
                                <w:numPr>
                                  <w:ilvl w:val="0"/>
                                  <w:numId w:val="1"/>
                                </w:numPr>
                                <w:tabs>
                                  <w:tab w:val="left" w:pos="318"/>
                                </w:tabs>
                                <w:spacing w:line="167" w:lineRule="exact"/>
                                <w:ind w:left="318" w:hanging="147"/>
                                <w:rPr>
                                  <w:color w:val="545454"/>
                                  <w:sz w:val="15"/>
                                </w:rPr>
                              </w:pPr>
                              <w:r>
                                <w:rPr>
                                  <w:color w:val="3B3B3B"/>
                                  <w:sz w:val="15"/>
                                </w:rPr>
                                <w:t>Discuss</w:t>
                              </w:r>
                              <w:r>
                                <w:rPr>
                                  <w:color w:val="3B3B3B"/>
                                  <w:spacing w:val="-4"/>
                                  <w:sz w:val="15"/>
                                </w:rPr>
                                <w:t xml:space="preserve"> </w:t>
                              </w:r>
                              <w:r>
                                <w:rPr>
                                  <w:color w:val="3B3B3B"/>
                                  <w:sz w:val="15"/>
                                </w:rPr>
                                <w:t>the</w:t>
                              </w:r>
                              <w:r>
                                <w:rPr>
                                  <w:color w:val="3B3B3B"/>
                                  <w:spacing w:val="-14"/>
                                  <w:sz w:val="15"/>
                                </w:rPr>
                                <w:t xml:space="preserve"> </w:t>
                              </w:r>
                              <w:r>
                                <w:rPr>
                                  <w:color w:val="3B3B3B"/>
                                  <w:sz w:val="15"/>
                                </w:rPr>
                                <w:t>accident</w:t>
                              </w:r>
                              <w:r>
                                <w:rPr>
                                  <w:color w:val="3B3B3B"/>
                                  <w:spacing w:val="7"/>
                                  <w:sz w:val="15"/>
                                </w:rPr>
                                <w:t xml:space="preserve"> </w:t>
                              </w:r>
                              <w:r>
                                <w:rPr>
                                  <w:color w:val="545454"/>
                                  <w:sz w:val="15"/>
                                </w:rPr>
                                <w:t>only</w:t>
                              </w:r>
                              <w:r>
                                <w:rPr>
                                  <w:color w:val="545454"/>
                                  <w:spacing w:val="-5"/>
                                  <w:sz w:val="15"/>
                                </w:rPr>
                                <w:t xml:space="preserve"> </w:t>
                              </w:r>
                              <w:r>
                                <w:rPr>
                                  <w:color w:val="545454"/>
                                  <w:sz w:val="15"/>
                                </w:rPr>
                                <w:t>with</w:t>
                              </w:r>
                              <w:r>
                                <w:rPr>
                                  <w:color w:val="545454"/>
                                  <w:spacing w:val="1"/>
                                  <w:sz w:val="15"/>
                                </w:rPr>
                                <w:t xml:space="preserve"> </w:t>
                              </w:r>
                              <w:r>
                                <w:rPr>
                                  <w:color w:val="3B3B3B"/>
                                  <w:spacing w:val="-2"/>
                                  <w:sz w:val="15"/>
                                </w:rPr>
                                <w:t>police.</w:t>
                              </w:r>
                            </w:p>
                            <w:p w14:paraId="112E3F06" w14:textId="77777777" w:rsidR="00562CC2" w:rsidRDefault="00000000">
                              <w:pPr>
                                <w:numPr>
                                  <w:ilvl w:val="1"/>
                                  <w:numId w:val="1"/>
                                </w:numPr>
                                <w:tabs>
                                  <w:tab w:val="left" w:pos="618"/>
                                  <w:tab w:val="left" w:pos="648"/>
                                </w:tabs>
                                <w:spacing w:before="106" w:line="379" w:lineRule="auto"/>
                                <w:ind w:left="648" w:right="332" w:hanging="174"/>
                                <w:rPr>
                                  <w:color w:val="3B3B3B"/>
                                  <w:sz w:val="13"/>
                                </w:rPr>
                              </w:pPr>
                              <w:r>
                                <w:rPr>
                                  <w:color w:val="282828"/>
                                  <w:w w:val="105"/>
                                  <w:sz w:val="15"/>
                                </w:rPr>
                                <w:t xml:space="preserve">If </w:t>
                              </w:r>
                              <w:r>
                                <w:rPr>
                                  <w:color w:val="3B3B3B"/>
                                  <w:w w:val="105"/>
                                  <w:sz w:val="15"/>
                                </w:rPr>
                                <w:t xml:space="preserve">police </w:t>
                              </w:r>
                              <w:r>
                                <w:rPr>
                                  <w:color w:val="545454"/>
                                  <w:w w:val="105"/>
                                  <w:sz w:val="15"/>
                                </w:rPr>
                                <w:t xml:space="preserve">will/do </w:t>
                              </w:r>
                              <w:r>
                                <w:rPr>
                                  <w:color w:val="3B3B3B"/>
                                  <w:w w:val="105"/>
                                  <w:sz w:val="15"/>
                                </w:rPr>
                                <w:t>not</w:t>
                              </w:r>
                              <w:r>
                                <w:rPr>
                                  <w:color w:val="3B3B3B"/>
                                  <w:spacing w:val="-3"/>
                                  <w:w w:val="105"/>
                                  <w:sz w:val="15"/>
                                </w:rPr>
                                <w:t xml:space="preserve"> </w:t>
                              </w:r>
                              <w:r>
                                <w:rPr>
                                  <w:color w:val="3B3B3B"/>
                                  <w:w w:val="105"/>
                                  <w:sz w:val="15"/>
                                </w:rPr>
                                <w:t xml:space="preserve">respond, provide </w:t>
                              </w:r>
                              <w:r>
                                <w:rPr>
                                  <w:color w:val="545454"/>
                                  <w:w w:val="105"/>
                                  <w:sz w:val="15"/>
                                </w:rPr>
                                <w:t xml:space="preserve">your </w:t>
                              </w:r>
                              <w:r>
                                <w:rPr>
                                  <w:color w:val="3B3B3B"/>
                                  <w:spacing w:val="-2"/>
                                  <w:w w:val="105"/>
                                  <w:sz w:val="15"/>
                                </w:rPr>
                                <w:t>insurance</w:t>
                              </w:r>
                              <w:r>
                                <w:rPr>
                                  <w:color w:val="3B3B3B"/>
                                  <w:spacing w:val="-7"/>
                                  <w:w w:val="105"/>
                                  <w:sz w:val="15"/>
                                </w:rPr>
                                <w:t xml:space="preserve"> </w:t>
                              </w:r>
                              <w:r>
                                <w:rPr>
                                  <w:color w:val="545454"/>
                                  <w:spacing w:val="-2"/>
                                  <w:w w:val="105"/>
                                  <w:sz w:val="15"/>
                                </w:rPr>
                                <w:t>and</w:t>
                              </w:r>
                              <w:r>
                                <w:rPr>
                                  <w:color w:val="545454"/>
                                  <w:spacing w:val="-11"/>
                                  <w:w w:val="105"/>
                                  <w:sz w:val="15"/>
                                </w:rPr>
                                <w:t xml:space="preserve"> </w:t>
                              </w:r>
                              <w:r>
                                <w:rPr>
                                  <w:color w:val="545454"/>
                                  <w:spacing w:val="-2"/>
                                  <w:w w:val="105"/>
                                  <w:sz w:val="15"/>
                                </w:rPr>
                                <w:t>contact</w:t>
                              </w:r>
                              <w:r>
                                <w:rPr>
                                  <w:color w:val="545454"/>
                                  <w:spacing w:val="-9"/>
                                  <w:w w:val="105"/>
                                  <w:sz w:val="15"/>
                                </w:rPr>
                                <w:t xml:space="preserve"> </w:t>
                              </w:r>
                              <w:r>
                                <w:rPr>
                                  <w:color w:val="3B3B3B"/>
                                  <w:spacing w:val="-2"/>
                                  <w:w w:val="105"/>
                                  <w:sz w:val="15"/>
                                </w:rPr>
                                <w:t>information to</w:t>
                              </w:r>
                              <w:r>
                                <w:rPr>
                                  <w:color w:val="3B3B3B"/>
                                  <w:spacing w:val="-14"/>
                                  <w:w w:val="105"/>
                                  <w:sz w:val="15"/>
                                </w:rPr>
                                <w:t xml:space="preserve"> </w:t>
                              </w:r>
                              <w:r>
                                <w:rPr>
                                  <w:color w:val="3B3B3B"/>
                                  <w:spacing w:val="-2"/>
                                  <w:w w:val="105"/>
                                  <w:sz w:val="15"/>
                                </w:rPr>
                                <w:t>the</w:t>
                              </w:r>
                              <w:r>
                                <w:rPr>
                                  <w:color w:val="3B3B3B"/>
                                  <w:spacing w:val="-22"/>
                                  <w:w w:val="105"/>
                                  <w:sz w:val="15"/>
                                </w:rPr>
                                <w:t xml:space="preserve"> </w:t>
                              </w:r>
                              <w:r>
                                <w:rPr>
                                  <w:color w:val="545454"/>
                                  <w:spacing w:val="-2"/>
                                  <w:w w:val="105"/>
                                  <w:sz w:val="15"/>
                                </w:rPr>
                                <w:t xml:space="preserve">other </w:t>
                              </w:r>
                              <w:r>
                                <w:rPr>
                                  <w:color w:val="3B3B3B"/>
                                  <w:spacing w:val="-2"/>
                                  <w:w w:val="105"/>
                                  <w:sz w:val="15"/>
                                </w:rPr>
                                <w:t>party(ies).</w:t>
                              </w:r>
                            </w:p>
                            <w:p w14:paraId="3634758A" w14:textId="77777777" w:rsidR="00562CC2" w:rsidRDefault="00000000">
                              <w:pPr>
                                <w:numPr>
                                  <w:ilvl w:val="0"/>
                                  <w:numId w:val="1"/>
                                </w:numPr>
                                <w:tabs>
                                  <w:tab w:val="left" w:pos="321"/>
                                  <w:tab w:val="left" w:pos="341"/>
                                </w:tabs>
                                <w:spacing w:before="10" w:line="374" w:lineRule="auto"/>
                                <w:ind w:left="341" w:right="412" w:hanging="175"/>
                                <w:rPr>
                                  <w:color w:val="545454"/>
                                  <w:sz w:val="15"/>
                                </w:rPr>
                              </w:pPr>
                              <w:r>
                                <w:rPr>
                                  <w:color w:val="545454"/>
                                  <w:sz w:val="15"/>
                                </w:rPr>
                                <w:t>Refer</w:t>
                              </w:r>
                              <w:r>
                                <w:rPr>
                                  <w:color w:val="545454"/>
                                  <w:spacing w:val="-7"/>
                                  <w:sz w:val="15"/>
                                </w:rPr>
                                <w:t xml:space="preserve"> </w:t>
                              </w:r>
                              <w:r>
                                <w:rPr>
                                  <w:color w:val="545454"/>
                                  <w:sz w:val="15"/>
                                </w:rPr>
                                <w:t>a</w:t>
                              </w:r>
                              <w:r>
                                <w:rPr>
                                  <w:color w:val="282828"/>
                                  <w:sz w:val="15"/>
                                </w:rPr>
                                <w:t>ll</w:t>
                              </w:r>
                              <w:r>
                                <w:rPr>
                                  <w:color w:val="282828"/>
                                  <w:spacing w:val="-16"/>
                                  <w:sz w:val="15"/>
                                </w:rPr>
                                <w:t xml:space="preserve"> </w:t>
                              </w:r>
                              <w:r>
                                <w:rPr>
                                  <w:color w:val="3B3B3B"/>
                                  <w:sz w:val="15"/>
                                </w:rPr>
                                <w:t>media/press to</w:t>
                              </w:r>
                              <w:r>
                                <w:rPr>
                                  <w:color w:val="3B3B3B"/>
                                  <w:spacing w:val="-4"/>
                                  <w:sz w:val="15"/>
                                </w:rPr>
                                <w:t xml:space="preserve"> </w:t>
                              </w:r>
                              <w:r>
                                <w:rPr>
                                  <w:color w:val="545454"/>
                                  <w:sz w:val="15"/>
                                </w:rPr>
                                <w:t>your</w:t>
                              </w:r>
                              <w:r>
                                <w:rPr>
                                  <w:color w:val="545454"/>
                                  <w:spacing w:val="-7"/>
                                  <w:sz w:val="15"/>
                                </w:rPr>
                                <w:t xml:space="preserve"> </w:t>
                              </w:r>
                              <w:r>
                                <w:rPr>
                                  <w:color w:val="3B3B3B"/>
                                  <w:sz w:val="15"/>
                                </w:rPr>
                                <w:t>designated</w:t>
                              </w:r>
                              <w:r>
                                <w:rPr>
                                  <w:color w:val="3B3B3B"/>
                                  <w:spacing w:val="-2"/>
                                  <w:sz w:val="15"/>
                                </w:rPr>
                                <w:t xml:space="preserve"> </w:t>
                              </w:r>
                              <w:r>
                                <w:rPr>
                                  <w:color w:val="545454"/>
                                  <w:sz w:val="15"/>
                                </w:rPr>
                                <w:t xml:space="preserve">company </w:t>
                              </w:r>
                              <w:r>
                                <w:rPr>
                                  <w:color w:val="545454"/>
                                  <w:spacing w:val="-2"/>
                                  <w:sz w:val="15"/>
                                </w:rPr>
                                <w:t>spokesperson.</w:t>
                              </w:r>
                            </w:p>
                            <w:p w14:paraId="158DF6FE" w14:textId="77777777" w:rsidR="00562CC2" w:rsidRDefault="00000000">
                              <w:pPr>
                                <w:numPr>
                                  <w:ilvl w:val="0"/>
                                  <w:numId w:val="1"/>
                                </w:numPr>
                                <w:tabs>
                                  <w:tab w:val="left" w:pos="307"/>
                                </w:tabs>
                                <w:ind w:left="307" w:hanging="137"/>
                                <w:rPr>
                                  <w:color w:val="545454"/>
                                  <w:sz w:val="16"/>
                                </w:rPr>
                              </w:pPr>
                              <w:r>
                                <w:rPr>
                                  <w:color w:val="3B3B3B"/>
                                  <w:spacing w:val="-2"/>
                                  <w:sz w:val="15"/>
                                </w:rPr>
                                <w:t>Take</w:t>
                              </w:r>
                              <w:r>
                                <w:rPr>
                                  <w:color w:val="3B3B3B"/>
                                  <w:spacing w:val="-9"/>
                                  <w:sz w:val="15"/>
                                </w:rPr>
                                <w:t xml:space="preserve"> </w:t>
                              </w:r>
                              <w:r>
                                <w:rPr>
                                  <w:color w:val="3B3B3B"/>
                                  <w:spacing w:val="-2"/>
                                  <w:sz w:val="15"/>
                                </w:rPr>
                                <w:t>photos</w:t>
                              </w:r>
                              <w:r>
                                <w:rPr>
                                  <w:color w:val="3B3B3B"/>
                                  <w:spacing w:val="-13"/>
                                  <w:sz w:val="15"/>
                                </w:rPr>
                                <w:t xml:space="preserve"> </w:t>
                              </w:r>
                              <w:r>
                                <w:rPr>
                                  <w:color w:val="545454"/>
                                  <w:spacing w:val="-5"/>
                                  <w:sz w:val="15"/>
                                </w:rPr>
                                <w:t>of:</w:t>
                              </w:r>
                            </w:p>
                            <w:p w14:paraId="0249292C" w14:textId="77777777" w:rsidR="00562CC2" w:rsidRDefault="00000000">
                              <w:pPr>
                                <w:numPr>
                                  <w:ilvl w:val="1"/>
                                  <w:numId w:val="1"/>
                                </w:numPr>
                                <w:tabs>
                                  <w:tab w:val="left" w:pos="624"/>
                                </w:tabs>
                                <w:spacing w:before="100"/>
                                <w:ind w:left="624" w:hanging="149"/>
                                <w:rPr>
                                  <w:color w:val="545454"/>
                                  <w:sz w:val="15"/>
                                </w:rPr>
                              </w:pPr>
                              <w:r>
                                <w:rPr>
                                  <w:color w:val="3B3B3B"/>
                                  <w:spacing w:val="-4"/>
                                  <w:sz w:val="15"/>
                                </w:rPr>
                                <w:t>The</w:t>
                              </w:r>
                              <w:r>
                                <w:rPr>
                                  <w:color w:val="3B3B3B"/>
                                  <w:spacing w:val="-9"/>
                                  <w:sz w:val="15"/>
                                </w:rPr>
                                <w:t xml:space="preserve"> </w:t>
                              </w:r>
                              <w:r>
                                <w:rPr>
                                  <w:color w:val="545454"/>
                                  <w:spacing w:val="-2"/>
                                  <w:sz w:val="15"/>
                                </w:rPr>
                                <w:t>scene.</w:t>
                              </w:r>
                            </w:p>
                            <w:p w14:paraId="4BBD279E" w14:textId="77777777" w:rsidR="00562CC2" w:rsidRDefault="00000000">
                              <w:pPr>
                                <w:numPr>
                                  <w:ilvl w:val="1"/>
                                  <w:numId w:val="1"/>
                                </w:numPr>
                                <w:tabs>
                                  <w:tab w:val="left" w:pos="635"/>
                                </w:tabs>
                                <w:spacing w:before="106"/>
                                <w:ind w:left="635" w:hanging="160"/>
                                <w:rPr>
                                  <w:color w:val="3B3B3B"/>
                                  <w:sz w:val="15"/>
                                </w:rPr>
                              </w:pPr>
                              <w:r>
                                <w:rPr>
                                  <w:color w:val="3B3B3B"/>
                                  <w:sz w:val="15"/>
                                </w:rPr>
                                <w:t>Damage</w:t>
                              </w:r>
                              <w:r>
                                <w:rPr>
                                  <w:color w:val="3B3B3B"/>
                                  <w:spacing w:val="-11"/>
                                  <w:sz w:val="15"/>
                                </w:rPr>
                                <w:t xml:space="preserve"> </w:t>
                              </w:r>
                              <w:r>
                                <w:rPr>
                                  <w:color w:val="3B3B3B"/>
                                  <w:sz w:val="15"/>
                                </w:rPr>
                                <w:t>to</w:t>
                              </w:r>
                              <w:r>
                                <w:rPr>
                                  <w:color w:val="3B3B3B"/>
                                  <w:spacing w:val="-2"/>
                                  <w:sz w:val="15"/>
                                </w:rPr>
                                <w:t xml:space="preserve"> </w:t>
                              </w:r>
                              <w:r>
                                <w:rPr>
                                  <w:color w:val="3B3B3B"/>
                                  <w:sz w:val="15"/>
                                </w:rPr>
                                <w:t>all</w:t>
                              </w:r>
                              <w:r>
                                <w:rPr>
                                  <w:color w:val="3B3B3B"/>
                                  <w:spacing w:val="-13"/>
                                  <w:sz w:val="15"/>
                                </w:rPr>
                                <w:t xml:space="preserve"> </w:t>
                              </w:r>
                              <w:r>
                                <w:rPr>
                                  <w:color w:val="545454"/>
                                  <w:sz w:val="15"/>
                                </w:rPr>
                                <w:t>ve</w:t>
                              </w:r>
                              <w:r>
                                <w:rPr>
                                  <w:color w:val="3B3B3B"/>
                                  <w:sz w:val="15"/>
                                </w:rPr>
                                <w:t>hi</w:t>
                              </w:r>
                              <w:r>
                                <w:rPr>
                                  <w:color w:val="545454"/>
                                  <w:sz w:val="15"/>
                                </w:rPr>
                                <w:t>c</w:t>
                              </w:r>
                              <w:r>
                                <w:rPr>
                                  <w:color w:val="282828"/>
                                  <w:sz w:val="15"/>
                                </w:rPr>
                                <w:t>l</w:t>
                              </w:r>
                              <w:r>
                                <w:rPr>
                                  <w:color w:val="545454"/>
                                  <w:sz w:val="15"/>
                                </w:rPr>
                                <w:t>es</w:t>
                              </w:r>
                              <w:r>
                                <w:rPr>
                                  <w:color w:val="545454"/>
                                  <w:spacing w:val="-19"/>
                                  <w:sz w:val="15"/>
                                </w:rPr>
                                <w:t xml:space="preserve"> </w:t>
                              </w:r>
                              <w:r>
                                <w:rPr>
                                  <w:color w:val="282828"/>
                                  <w:spacing w:val="-2"/>
                                  <w:sz w:val="15"/>
                                </w:rPr>
                                <w:t>in</w:t>
                              </w:r>
                              <w:r>
                                <w:rPr>
                                  <w:color w:val="545454"/>
                                  <w:spacing w:val="-2"/>
                                  <w:sz w:val="15"/>
                                </w:rPr>
                                <w:t>vo</w:t>
                              </w:r>
                              <w:r>
                                <w:rPr>
                                  <w:color w:val="282828"/>
                                  <w:spacing w:val="-2"/>
                                  <w:sz w:val="15"/>
                                </w:rPr>
                                <w:t>l</w:t>
                              </w:r>
                              <w:r>
                                <w:rPr>
                                  <w:color w:val="545454"/>
                                  <w:spacing w:val="-2"/>
                                  <w:sz w:val="15"/>
                                </w:rPr>
                                <w:t>ve</w:t>
                              </w:r>
                              <w:r>
                                <w:rPr>
                                  <w:color w:val="3B3B3B"/>
                                  <w:spacing w:val="-2"/>
                                  <w:sz w:val="15"/>
                                </w:rPr>
                                <w:t>d</w:t>
                              </w:r>
                              <w:r>
                                <w:rPr>
                                  <w:color w:val="545454"/>
                                  <w:spacing w:val="-2"/>
                                  <w:sz w:val="15"/>
                                </w:rPr>
                                <w:t>.</w:t>
                              </w:r>
                            </w:p>
                            <w:p w14:paraId="32A5BFCE" w14:textId="77777777" w:rsidR="00562CC2" w:rsidRDefault="00000000">
                              <w:pPr>
                                <w:numPr>
                                  <w:ilvl w:val="1"/>
                                  <w:numId w:val="1"/>
                                </w:numPr>
                                <w:tabs>
                                  <w:tab w:val="left" w:pos="654"/>
                                </w:tabs>
                                <w:spacing w:before="102"/>
                                <w:ind w:left="654" w:hanging="180"/>
                                <w:rPr>
                                  <w:color w:val="545454"/>
                                  <w:sz w:val="15"/>
                                </w:rPr>
                              </w:pPr>
                              <w:r>
                                <w:rPr>
                                  <w:color w:val="3B3B3B"/>
                                  <w:sz w:val="15"/>
                                </w:rPr>
                                <w:t>Damage</w:t>
                              </w:r>
                              <w:r>
                                <w:rPr>
                                  <w:color w:val="3B3B3B"/>
                                  <w:spacing w:val="5"/>
                                  <w:sz w:val="15"/>
                                </w:rPr>
                                <w:t xml:space="preserve"> </w:t>
                              </w:r>
                              <w:r>
                                <w:rPr>
                                  <w:color w:val="3B3B3B"/>
                                  <w:sz w:val="15"/>
                                </w:rPr>
                                <w:t>to</w:t>
                              </w:r>
                              <w:r>
                                <w:rPr>
                                  <w:color w:val="3B3B3B"/>
                                  <w:spacing w:val="-10"/>
                                  <w:sz w:val="15"/>
                                </w:rPr>
                                <w:t xml:space="preserve"> </w:t>
                              </w:r>
                              <w:r>
                                <w:rPr>
                                  <w:color w:val="3B3B3B"/>
                                  <w:sz w:val="15"/>
                                </w:rPr>
                                <w:t>all</w:t>
                              </w:r>
                              <w:r>
                                <w:rPr>
                                  <w:color w:val="3B3B3B"/>
                                  <w:spacing w:val="-7"/>
                                  <w:sz w:val="15"/>
                                </w:rPr>
                                <w:t xml:space="preserve"> </w:t>
                              </w:r>
                              <w:r>
                                <w:rPr>
                                  <w:color w:val="545454"/>
                                  <w:sz w:val="15"/>
                                </w:rPr>
                                <w:t>other</w:t>
                              </w:r>
                              <w:r>
                                <w:rPr>
                                  <w:color w:val="545454"/>
                                  <w:spacing w:val="-2"/>
                                  <w:sz w:val="15"/>
                                </w:rPr>
                                <w:t xml:space="preserve"> </w:t>
                              </w:r>
                              <w:r>
                                <w:rPr>
                                  <w:color w:val="3B3B3B"/>
                                  <w:spacing w:val="-2"/>
                                  <w:sz w:val="15"/>
                                </w:rPr>
                                <w:t>prop</w:t>
                              </w:r>
                              <w:r>
                                <w:rPr>
                                  <w:color w:val="545454"/>
                                  <w:spacing w:val="-2"/>
                                  <w:sz w:val="15"/>
                                </w:rPr>
                                <w:t>e</w:t>
                              </w:r>
                              <w:r>
                                <w:rPr>
                                  <w:color w:val="3B3B3B"/>
                                  <w:spacing w:val="-2"/>
                                  <w:sz w:val="15"/>
                                </w:rPr>
                                <w:t>rty</w:t>
                              </w:r>
                              <w:r>
                                <w:rPr>
                                  <w:color w:val="6D6D6D"/>
                                  <w:spacing w:val="-2"/>
                                  <w:sz w:val="15"/>
                                </w:rPr>
                                <w:t>.</w:t>
                              </w:r>
                            </w:p>
                            <w:p w14:paraId="1BBBFF6E" w14:textId="77777777" w:rsidR="00562CC2" w:rsidRDefault="00000000">
                              <w:pPr>
                                <w:numPr>
                                  <w:ilvl w:val="1"/>
                                  <w:numId w:val="1"/>
                                </w:numPr>
                                <w:tabs>
                                  <w:tab w:val="left" w:pos="635"/>
                                </w:tabs>
                                <w:spacing w:before="106"/>
                                <w:ind w:left="635" w:hanging="160"/>
                                <w:rPr>
                                  <w:color w:val="3B3B3B"/>
                                  <w:sz w:val="15"/>
                                </w:rPr>
                              </w:pPr>
                              <w:r>
                                <w:rPr>
                                  <w:color w:val="545454"/>
                                  <w:sz w:val="15"/>
                                </w:rPr>
                                <w:t>Other</w:t>
                              </w:r>
                              <w:r>
                                <w:rPr>
                                  <w:color w:val="545454"/>
                                  <w:spacing w:val="7"/>
                                  <w:sz w:val="15"/>
                                </w:rPr>
                                <w:t xml:space="preserve"> </w:t>
                              </w:r>
                              <w:r>
                                <w:rPr>
                                  <w:color w:val="3B3B3B"/>
                                  <w:sz w:val="15"/>
                                </w:rPr>
                                <w:t>drivers'</w:t>
                              </w:r>
                              <w:r>
                                <w:rPr>
                                  <w:color w:val="3B3B3B"/>
                                  <w:spacing w:val="11"/>
                                  <w:sz w:val="15"/>
                                </w:rPr>
                                <w:t xml:space="preserve"> </w:t>
                              </w:r>
                              <w:r>
                                <w:rPr>
                                  <w:color w:val="282828"/>
                                  <w:spacing w:val="-2"/>
                                  <w:sz w:val="15"/>
                                </w:rPr>
                                <w:t>li</w:t>
                              </w:r>
                              <w:r>
                                <w:rPr>
                                  <w:color w:val="545454"/>
                                  <w:spacing w:val="-2"/>
                                  <w:sz w:val="15"/>
                                </w:rPr>
                                <w:t>ce</w:t>
                              </w:r>
                              <w:r>
                                <w:rPr>
                                  <w:color w:val="3B3B3B"/>
                                  <w:spacing w:val="-2"/>
                                  <w:sz w:val="15"/>
                                </w:rPr>
                                <w:t>n</w:t>
                              </w:r>
                              <w:r>
                                <w:rPr>
                                  <w:color w:val="545454"/>
                                  <w:spacing w:val="-2"/>
                                  <w:sz w:val="15"/>
                                </w:rPr>
                                <w:t>se(s).</w:t>
                              </w:r>
                            </w:p>
                            <w:p w14:paraId="1642DE47" w14:textId="77777777" w:rsidR="00562CC2" w:rsidRDefault="00000000">
                              <w:pPr>
                                <w:numPr>
                                  <w:ilvl w:val="1"/>
                                  <w:numId w:val="1"/>
                                </w:numPr>
                                <w:tabs>
                                  <w:tab w:val="left" w:pos="621"/>
                                </w:tabs>
                                <w:spacing w:before="97"/>
                                <w:ind w:left="621" w:hanging="146"/>
                                <w:rPr>
                                  <w:color w:val="545454"/>
                                  <w:sz w:val="15"/>
                                </w:rPr>
                              </w:pPr>
                              <w:r>
                                <w:rPr>
                                  <w:color w:val="545454"/>
                                  <w:sz w:val="15"/>
                                </w:rPr>
                                <w:t>Other</w:t>
                              </w:r>
                              <w:r>
                                <w:rPr>
                                  <w:color w:val="545454"/>
                                  <w:spacing w:val="4"/>
                                  <w:sz w:val="15"/>
                                </w:rPr>
                                <w:t xml:space="preserve"> </w:t>
                              </w:r>
                              <w:r>
                                <w:rPr>
                                  <w:color w:val="3B3B3B"/>
                                  <w:sz w:val="15"/>
                                </w:rPr>
                                <w:t>drivers'</w:t>
                              </w:r>
                              <w:r>
                                <w:rPr>
                                  <w:color w:val="3B3B3B"/>
                                  <w:spacing w:val="22"/>
                                  <w:sz w:val="15"/>
                                </w:rPr>
                                <w:t xml:space="preserve"> </w:t>
                              </w:r>
                              <w:r>
                                <w:rPr>
                                  <w:color w:val="282828"/>
                                  <w:sz w:val="15"/>
                                </w:rPr>
                                <w:t>in</w:t>
                              </w:r>
                              <w:r>
                                <w:rPr>
                                  <w:color w:val="545454"/>
                                  <w:sz w:val="15"/>
                                </w:rPr>
                                <w:t>s</w:t>
                              </w:r>
                              <w:r>
                                <w:rPr>
                                  <w:color w:val="3B3B3B"/>
                                  <w:sz w:val="15"/>
                                </w:rPr>
                                <w:t>ur</w:t>
                              </w:r>
                              <w:r>
                                <w:rPr>
                                  <w:color w:val="545454"/>
                                  <w:sz w:val="15"/>
                                </w:rPr>
                                <w:t>a</w:t>
                              </w:r>
                              <w:r>
                                <w:rPr>
                                  <w:color w:val="3B3B3B"/>
                                  <w:sz w:val="15"/>
                                </w:rPr>
                                <w:t>n</w:t>
                              </w:r>
                              <w:r>
                                <w:rPr>
                                  <w:color w:val="545454"/>
                                  <w:sz w:val="15"/>
                                </w:rPr>
                                <w:t>ce</w:t>
                              </w:r>
                              <w:r>
                                <w:rPr>
                                  <w:color w:val="545454"/>
                                  <w:spacing w:val="-16"/>
                                  <w:sz w:val="15"/>
                                </w:rPr>
                                <w:t xml:space="preserve"> </w:t>
                              </w:r>
                              <w:r>
                                <w:rPr>
                                  <w:color w:val="545454"/>
                                  <w:spacing w:val="-2"/>
                                  <w:sz w:val="15"/>
                                </w:rPr>
                                <w:t>card(s).</w:t>
                              </w:r>
                            </w:p>
                            <w:p w14:paraId="1E560FEE" w14:textId="77777777" w:rsidR="00562CC2" w:rsidRDefault="00000000">
                              <w:pPr>
                                <w:numPr>
                                  <w:ilvl w:val="0"/>
                                  <w:numId w:val="1"/>
                                </w:numPr>
                                <w:tabs>
                                  <w:tab w:val="left" w:pos="321"/>
                                  <w:tab w:val="left" w:pos="340"/>
                                </w:tabs>
                                <w:spacing w:before="107" w:line="388" w:lineRule="auto"/>
                                <w:ind w:left="340" w:right="455" w:hanging="174"/>
                                <w:rPr>
                                  <w:color w:val="545454"/>
                                  <w:sz w:val="15"/>
                                </w:rPr>
                              </w:pPr>
                              <w:r>
                                <w:rPr>
                                  <w:color w:val="3B3B3B"/>
                                  <w:sz w:val="15"/>
                                </w:rPr>
                                <w:t xml:space="preserve">Follow </w:t>
                              </w:r>
                              <w:r>
                                <w:rPr>
                                  <w:color w:val="545454"/>
                                  <w:sz w:val="15"/>
                                </w:rPr>
                                <w:t xml:space="preserve">your company </w:t>
                              </w:r>
                              <w:r>
                                <w:rPr>
                                  <w:color w:val="3B3B3B"/>
                                  <w:sz w:val="15"/>
                                </w:rPr>
                                <w:t xml:space="preserve">procedure for </w:t>
                              </w:r>
                              <w:r>
                                <w:rPr>
                                  <w:color w:val="282828"/>
                                  <w:sz w:val="15"/>
                                </w:rPr>
                                <w:t>r</w:t>
                              </w:r>
                              <w:r>
                                <w:rPr>
                                  <w:color w:val="545454"/>
                                  <w:sz w:val="15"/>
                                </w:rPr>
                                <w:t>e</w:t>
                              </w:r>
                              <w:r>
                                <w:rPr>
                                  <w:color w:val="3B3B3B"/>
                                  <w:sz w:val="15"/>
                                </w:rPr>
                                <w:t>p</w:t>
                              </w:r>
                              <w:r>
                                <w:rPr>
                                  <w:color w:val="545454"/>
                                  <w:sz w:val="15"/>
                                </w:rPr>
                                <w:t>o</w:t>
                              </w:r>
                              <w:r>
                                <w:rPr>
                                  <w:color w:val="282828"/>
                                  <w:sz w:val="15"/>
                                </w:rPr>
                                <w:t xml:space="preserve">rting </w:t>
                              </w:r>
                              <w:r>
                                <w:rPr>
                                  <w:color w:val="3B3B3B"/>
                                  <w:sz w:val="15"/>
                                </w:rPr>
                                <w:t xml:space="preserve">the claim to the </w:t>
                              </w:r>
                              <w:r>
                                <w:rPr>
                                  <w:color w:val="282828"/>
                                  <w:sz w:val="15"/>
                                </w:rPr>
                                <w:t>in</w:t>
                              </w:r>
                              <w:r>
                                <w:rPr>
                                  <w:color w:val="545454"/>
                                  <w:sz w:val="15"/>
                                </w:rPr>
                                <w:t>s</w:t>
                              </w:r>
                              <w:r>
                                <w:rPr>
                                  <w:color w:val="3B3B3B"/>
                                  <w:sz w:val="15"/>
                                </w:rPr>
                                <w:t>uran</w:t>
                              </w:r>
                              <w:r>
                                <w:rPr>
                                  <w:color w:val="545454"/>
                                  <w:sz w:val="15"/>
                                </w:rPr>
                                <w:t>ce</w:t>
                              </w:r>
                              <w:r>
                                <w:rPr>
                                  <w:color w:val="545454"/>
                                  <w:spacing w:val="-4"/>
                                  <w:sz w:val="15"/>
                                </w:rPr>
                                <w:t xml:space="preserve"> </w:t>
                              </w:r>
                              <w:r>
                                <w:rPr>
                                  <w:color w:val="545454"/>
                                  <w:sz w:val="15"/>
                                </w:rPr>
                                <w:t>company.</w:t>
                              </w:r>
                            </w:p>
                          </w:txbxContent>
                        </wps:txbx>
                        <wps:bodyPr wrap="square" lIns="0" tIns="0" rIns="0" bIns="0" rtlCol="0">
                          <a:noAutofit/>
                        </wps:bodyPr>
                      </wps:wsp>
                    </wpg:wgp>
                  </a:graphicData>
                </a:graphic>
              </wp:anchor>
            </w:drawing>
          </mc:Choice>
          <mc:Fallback>
            <w:pict>
              <v:group w14:anchorId="2C7C5B82" id="Group 1298" o:spid="_x0000_s1326" style="position:absolute;left:0;text-align:left;margin-left:57.7pt;margin-top:.25pt;width:204.4pt;height:367.3pt;z-index:251453440;mso-wrap-distance-left:0;mso-wrap-distance-right:0;mso-position-horizontal-relative:page;mso-position-vertical-relative:text" coordsize="25958,46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">
                <v:shape id="Graphic 1299" o:spid="_x0000_s1327" style="position:absolute;left:25836;width:13;height:46170;visibility:visible;mso-wrap-style:square;v-text-anchor:top" coordsize="1270,461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" path="m,4616954l,e" filled="f" strokeweight=".67864mm">
                  <v:path arrowok="t"/>
                </v:shape>
                <v:shape id="Graphic 1300" o:spid="_x0000_s1328" style="position:absolute;top:46474;width:25533;height:13;visibility:visible;mso-wrap-style:square;v-text-anchor:top" coordsize="2553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" path="m,l2553124,e" filled="f" strokeweight=".933mm">
                  <v:path arrowok="t"/>
                </v:shape>
                <v:shape id="Textbox 1301" o:spid="_x0000_s1329" type="#_x0000_t202" style="position:absolute;width:25958;height:4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14:paraId="15661F07" w14:textId="77777777" w:rsidR="00562CC2" w:rsidRDefault="00562CC2">
                        <w:pPr>
                          <w:rPr>
                            <w:sz w:val="15"/>
                          </w:rPr>
                        </w:pPr>
                      </w:p>
                      <w:p w14:paraId="09C0FEC0" w14:textId="77777777" w:rsidR="00562CC2" w:rsidRDefault="00562CC2">
                        <w:pPr>
                          <w:spacing w:before="28"/>
                          <w:rPr>
                            <w:sz w:val="15"/>
                          </w:rPr>
                        </w:pPr>
                      </w:p>
                      <w:p w14:paraId="4BF9CFDC" w14:textId="77777777" w:rsidR="00562CC2" w:rsidRDefault="00000000">
                        <w:pPr>
                          <w:spacing w:before="1"/>
                          <w:ind w:left="160"/>
                          <w:rPr>
                            <w:b/>
                            <w:sz w:val="15"/>
                          </w:rPr>
                        </w:pPr>
                        <w:r>
                          <w:rPr>
                            <w:b/>
                            <w:color w:val="282828"/>
                            <w:sz w:val="15"/>
                          </w:rPr>
                          <w:t>THINGS</w:t>
                        </w:r>
                        <w:r>
                          <w:rPr>
                            <w:b/>
                            <w:color w:val="282828"/>
                            <w:spacing w:val="-5"/>
                            <w:sz w:val="15"/>
                          </w:rPr>
                          <w:t xml:space="preserve"> </w:t>
                        </w:r>
                        <w:r>
                          <w:rPr>
                            <w:b/>
                            <w:color w:val="282828"/>
                            <w:sz w:val="15"/>
                          </w:rPr>
                          <w:t>TO</w:t>
                        </w:r>
                        <w:r>
                          <w:rPr>
                            <w:b/>
                            <w:color w:val="282828"/>
                            <w:spacing w:val="2"/>
                            <w:sz w:val="15"/>
                          </w:rPr>
                          <w:t xml:space="preserve"> </w:t>
                        </w:r>
                        <w:r>
                          <w:rPr>
                            <w:b/>
                            <w:color w:val="282828"/>
                            <w:spacing w:val="-2"/>
                            <w:sz w:val="15"/>
                          </w:rPr>
                          <w:t>REMEMBER</w:t>
                        </w:r>
                      </w:p>
                      <w:p w14:paraId="49A80908" w14:textId="77777777" w:rsidR="00562CC2" w:rsidRDefault="00000000">
                        <w:pPr>
                          <w:spacing w:before="96" w:line="384" w:lineRule="auto"/>
                          <w:ind w:left="165" w:right="98" w:firstLine="1"/>
                          <w:rPr>
                            <w:sz w:val="15"/>
                          </w:rPr>
                        </w:pPr>
                        <w:r>
                          <w:rPr>
                            <w:color w:val="3B3B3B"/>
                            <w:sz w:val="15"/>
                          </w:rPr>
                          <w:t xml:space="preserve">Your </w:t>
                        </w:r>
                        <w:r>
                          <w:rPr>
                            <w:color w:val="545454"/>
                            <w:sz w:val="15"/>
                          </w:rPr>
                          <w:t xml:space="preserve">own safety </w:t>
                        </w:r>
                        <w:r>
                          <w:rPr>
                            <w:color w:val="282828"/>
                            <w:sz w:val="15"/>
                          </w:rPr>
                          <w:t>i</w:t>
                        </w:r>
                        <w:r>
                          <w:rPr>
                            <w:color w:val="545454"/>
                            <w:sz w:val="15"/>
                          </w:rPr>
                          <w:t>s</w:t>
                        </w:r>
                        <w:r>
                          <w:rPr>
                            <w:color w:val="545454"/>
                            <w:spacing w:val="-9"/>
                            <w:sz w:val="15"/>
                          </w:rPr>
                          <w:t xml:space="preserve"> </w:t>
                        </w:r>
                        <w:r>
                          <w:rPr>
                            <w:color w:val="545454"/>
                            <w:sz w:val="15"/>
                          </w:rPr>
                          <w:t xml:space="preserve">your </w:t>
                        </w:r>
                        <w:r>
                          <w:rPr>
                            <w:color w:val="3B3B3B"/>
                            <w:sz w:val="15"/>
                          </w:rPr>
                          <w:t>first priority in the</w:t>
                        </w:r>
                        <w:r>
                          <w:rPr>
                            <w:color w:val="3B3B3B"/>
                            <w:spacing w:val="-3"/>
                            <w:sz w:val="15"/>
                          </w:rPr>
                          <w:t xml:space="preserve"> </w:t>
                        </w:r>
                        <w:r>
                          <w:rPr>
                            <w:color w:val="545454"/>
                            <w:sz w:val="15"/>
                          </w:rPr>
                          <w:t xml:space="preserve">event of </w:t>
                        </w:r>
                        <w:r>
                          <w:rPr>
                            <w:color w:val="3B3B3B"/>
                            <w:sz w:val="15"/>
                          </w:rPr>
                          <w:t xml:space="preserve">an accident. </w:t>
                        </w:r>
                        <w:r>
                          <w:rPr>
                            <w:color w:val="545454"/>
                            <w:sz w:val="15"/>
                          </w:rPr>
                          <w:t>Only</w:t>
                        </w:r>
                        <w:r>
                          <w:rPr>
                            <w:color w:val="545454"/>
                            <w:spacing w:val="-5"/>
                            <w:sz w:val="15"/>
                          </w:rPr>
                          <w:t xml:space="preserve"> </w:t>
                        </w:r>
                        <w:r>
                          <w:rPr>
                            <w:color w:val="545454"/>
                            <w:sz w:val="15"/>
                          </w:rPr>
                          <w:t>when</w:t>
                        </w:r>
                        <w:r>
                          <w:rPr>
                            <w:color w:val="545454"/>
                            <w:spacing w:val="-6"/>
                            <w:sz w:val="15"/>
                          </w:rPr>
                          <w:t xml:space="preserve"> </w:t>
                        </w:r>
                        <w:r>
                          <w:rPr>
                            <w:color w:val="545454"/>
                            <w:sz w:val="15"/>
                          </w:rPr>
                          <w:t>your own</w:t>
                        </w:r>
                        <w:r>
                          <w:rPr>
                            <w:color w:val="545454"/>
                            <w:spacing w:val="-3"/>
                            <w:sz w:val="15"/>
                          </w:rPr>
                          <w:t xml:space="preserve"> </w:t>
                        </w:r>
                        <w:r>
                          <w:rPr>
                            <w:color w:val="545454"/>
                            <w:sz w:val="15"/>
                          </w:rPr>
                          <w:t>safety</w:t>
                        </w:r>
                        <w:r>
                          <w:rPr>
                            <w:color w:val="545454"/>
                            <w:spacing w:val="-2"/>
                            <w:sz w:val="15"/>
                          </w:rPr>
                          <w:t xml:space="preserve"> </w:t>
                        </w:r>
                        <w:r>
                          <w:rPr>
                            <w:color w:val="282828"/>
                            <w:sz w:val="15"/>
                          </w:rPr>
                          <w:t>i</w:t>
                        </w:r>
                        <w:r>
                          <w:rPr>
                            <w:color w:val="545454"/>
                            <w:sz w:val="15"/>
                          </w:rPr>
                          <w:t xml:space="preserve">sensured should you </w:t>
                        </w:r>
                        <w:r>
                          <w:rPr>
                            <w:color w:val="3B3B3B"/>
                            <w:sz w:val="15"/>
                          </w:rPr>
                          <w:t xml:space="preserve">attempt to </w:t>
                        </w:r>
                        <w:r>
                          <w:rPr>
                            <w:color w:val="545454"/>
                            <w:sz w:val="15"/>
                          </w:rPr>
                          <w:t xml:space="preserve">care </w:t>
                        </w:r>
                        <w:r>
                          <w:rPr>
                            <w:color w:val="3B3B3B"/>
                            <w:sz w:val="15"/>
                          </w:rPr>
                          <w:t xml:space="preserve">for </w:t>
                        </w:r>
                        <w:r>
                          <w:rPr>
                            <w:color w:val="545454"/>
                            <w:sz w:val="15"/>
                          </w:rPr>
                          <w:t xml:space="preserve">others or </w:t>
                        </w:r>
                        <w:r>
                          <w:rPr>
                            <w:color w:val="3B3B3B"/>
                            <w:sz w:val="15"/>
                          </w:rPr>
                          <w:t>property.</w:t>
                        </w:r>
                      </w:p>
                      <w:p w14:paraId="4E6F5724" w14:textId="77777777" w:rsidR="00562CC2" w:rsidRDefault="00562CC2">
                        <w:pPr>
                          <w:spacing w:before="106"/>
                          <w:rPr>
                            <w:sz w:val="15"/>
                          </w:rPr>
                        </w:pPr>
                      </w:p>
                      <w:p w14:paraId="206ED4C0" w14:textId="77777777" w:rsidR="00562CC2" w:rsidRDefault="00000000">
                        <w:pPr>
                          <w:numPr>
                            <w:ilvl w:val="0"/>
                            <w:numId w:val="1"/>
                          </w:numPr>
                          <w:tabs>
                            <w:tab w:val="left" w:pos="313"/>
                          </w:tabs>
                          <w:ind w:left="313" w:hanging="137"/>
                          <w:rPr>
                            <w:color w:val="3B3B3B"/>
                            <w:sz w:val="15"/>
                          </w:rPr>
                        </w:pPr>
                        <w:r>
                          <w:rPr>
                            <w:color w:val="545454"/>
                            <w:sz w:val="15"/>
                          </w:rPr>
                          <w:t>Ca</w:t>
                        </w:r>
                        <w:r>
                          <w:rPr>
                            <w:color w:val="282828"/>
                            <w:sz w:val="15"/>
                          </w:rPr>
                          <w:t>ll</w:t>
                        </w:r>
                        <w:r>
                          <w:rPr>
                            <w:color w:val="282828"/>
                            <w:spacing w:val="-16"/>
                            <w:sz w:val="15"/>
                          </w:rPr>
                          <w:t xml:space="preserve"> </w:t>
                        </w:r>
                        <w:r>
                          <w:rPr>
                            <w:color w:val="545454"/>
                            <w:sz w:val="15"/>
                          </w:rPr>
                          <w:t>9</w:t>
                        </w:r>
                        <w:r>
                          <w:rPr>
                            <w:color w:val="282828"/>
                            <w:sz w:val="15"/>
                          </w:rPr>
                          <w:t>11</w:t>
                        </w:r>
                        <w:r>
                          <w:rPr>
                            <w:color w:val="3B3B3B"/>
                            <w:sz w:val="15"/>
                          </w:rPr>
                          <w:t>if</w:t>
                        </w:r>
                        <w:r>
                          <w:rPr>
                            <w:color w:val="3B3B3B"/>
                            <w:spacing w:val="-3"/>
                            <w:sz w:val="15"/>
                          </w:rPr>
                          <w:t xml:space="preserve"> </w:t>
                        </w:r>
                        <w:r>
                          <w:rPr>
                            <w:color w:val="545454"/>
                            <w:sz w:val="15"/>
                          </w:rPr>
                          <w:t>appropriate</w:t>
                        </w:r>
                        <w:r>
                          <w:rPr>
                            <w:color w:val="545454"/>
                            <w:spacing w:val="14"/>
                            <w:sz w:val="15"/>
                          </w:rPr>
                          <w:t xml:space="preserve"> </w:t>
                        </w:r>
                        <w:r>
                          <w:rPr>
                            <w:color w:val="3B3B3B"/>
                            <w:sz w:val="15"/>
                          </w:rPr>
                          <w:t>and/or</w:t>
                        </w:r>
                        <w:r>
                          <w:rPr>
                            <w:color w:val="3B3B3B"/>
                            <w:spacing w:val="9"/>
                            <w:sz w:val="15"/>
                          </w:rPr>
                          <w:t xml:space="preserve"> </w:t>
                        </w:r>
                        <w:r>
                          <w:rPr>
                            <w:color w:val="545454"/>
                            <w:sz w:val="15"/>
                          </w:rPr>
                          <w:t>an</w:t>
                        </w:r>
                        <w:r>
                          <w:rPr>
                            <w:color w:val="545454"/>
                            <w:spacing w:val="-2"/>
                            <w:sz w:val="15"/>
                          </w:rPr>
                          <w:t xml:space="preserve"> emergency.</w:t>
                        </w:r>
                      </w:p>
                      <w:p w14:paraId="56E486F7" w14:textId="77777777" w:rsidR="00562CC2" w:rsidRDefault="00000000">
                        <w:pPr>
                          <w:numPr>
                            <w:ilvl w:val="0"/>
                            <w:numId w:val="1"/>
                          </w:numPr>
                          <w:tabs>
                            <w:tab w:val="left" w:pos="320"/>
                          </w:tabs>
                          <w:spacing w:before="102"/>
                          <w:ind w:left="320" w:hanging="152"/>
                          <w:rPr>
                            <w:color w:val="545454"/>
                            <w:sz w:val="15"/>
                          </w:rPr>
                        </w:pPr>
                        <w:r>
                          <w:rPr>
                            <w:color w:val="545454"/>
                            <w:sz w:val="15"/>
                          </w:rPr>
                          <w:t>Ass</w:t>
                        </w:r>
                        <w:r>
                          <w:rPr>
                            <w:color w:val="282828"/>
                            <w:sz w:val="15"/>
                          </w:rPr>
                          <w:t>i</w:t>
                        </w:r>
                        <w:r>
                          <w:rPr>
                            <w:color w:val="545454"/>
                            <w:sz w:val="15"/>
                          </w:rPr>
                          <w:t>s</w:t>
                        </w:r>
                        <w:r>
                          <w:rPr>
                            <w:color w:val="3B3B3B"/>
                            <w:sz w:val="15"/>
                          </w:rPr>
                          <w:t>t</w:t>
                        </w:r>
                        <w:r>
                          <w:rPr>
                            <w:color w:val="3B3B3B"/>
                            <w:spacing w:val="2"/>
                            <w:sz w:val="15"/>
                          </w:rPr>
                          <w:t xml:space="preserve"> </w:t>
                        </w:r>
                        <w:r>
                          <w:rPr>
                            <w:color w:val="3B3B3B"/>
                            <w:sz w:val="15"/>
                          </w:rPr>
                          <w:t>injured</w:t>
                        </w:r>
                        <w:r>
                          <w:rPr>
                            <w:color w:val="3B3B3B"/>
                            <w:spacing w:val="-2"/>
                            <w:sz w:val="15"/>
                          </w:rPr>
                          <w:t xml:space="preserve"> </w:t>
                        </w:r>
                        <w:r>
                          <w:rPr>
                            <w:color w:val="3B3B3B"/>
                            <w:sz w:val="15"/>
                          </w:rPr>
                          <w:t>parties</w:t>
                        </w:r>
                        <w:r>
                          <w:rPr>
                            <w:color w:val="3B3B3B"/>
                            <w:spacing w:val="-4"/>
                            <w:sz w:val="15"/>
                          </w:rPr>
                          <w:t xml:space="preserve"> </w:t>
                        </w:r>
                        <w:r>
                          <w:rPr>
                            <w:color w:val="3B3B3B"/>
                            <w:sz w:val="15"/>
                          </w:rPr>
                          <w:t>if</w:t>
                        </w:r>
                        <w:r>
                          <w:rPr>
                            <w:color w:val="3B3B3B"/>
                            <w:spacing w:val="-9"/>
                            <w:sz w:val="15"/>
                          </w:rPr>
                          <w:t xml:space="preserve"> </w:t>
                        </w:r>
                        <w:r>
                          <w:rPr>
                            <w:color w:val="545454"/>
                            <w:spacing w:val="-2"/>
                            <w:sz w:val="15"/>
                          </w:rPr>
                          <w:t>able.</w:t>
                        </w:r>
                      </w:p>
                      <w:p w14:paraId="181A9AEF" w14:textId="77777777" w:rsidR="00562CC2" w:rsidRDefault="00000000">
                        <w:pPr>
                          <w:numPr>
                            <w:ilvl w:val="0"/>
                            <w:numId w:val="1"/>
                          </w:numPr>
                          <w:tabs>
                            <w:tab w:val="left" w:pos="318"/>
                          </w:tabs>
                          <w:spacing w:before="106"/>
                          <w:ind w:left="318" w:hanging="152"/>
                          <w:rPr>
                            <w:color w:val="545454"/>
                            <w:sz w:val="15"/>
                          </w:rPr>
                        </w:pPr>
                        <w:r>
                          <w:rPr>
                            <w:color w:val="3B3B3B"/>
                            <w:sz w:val="15"/>
                          </w:rPr>
                          <w:t>DO NOT</w:t>
                        </w:r>
                        <w:r>
                          <w:rPr>
                            <w:color w:val="3B3B3B"/>
                            <w:spacing w:val="-12"/>
                            <w:sz w:val="15"/>
                          </w:rPr>
                          <w:t xml:space="preserve"> </w:t>
                        </w:r>
                        <w:r>
                          <w:rPr>
                            <w:color w:val="545454"/>
                            <w:sz w:val="15"/>
                          </w:rPr>
                          <w:t>admit</w:t>
                        </w:r>
                        <w:r>
                          <w:rPr>
                            <w:color w:val="545454"/>
                            <w:spacing w:val="-2"/>
                            <w:sz w:val="15"/>
                          </w:rPr>
                          <w:t xml:space="preserve"> </w:t>
                        </w:r>
                        <w:r>
                          <w:rPr>
                            <w:color w:val="3B3B3B"/>
                            <w:spacing w:val="-2"/>
                            <w:sz w:val="15"/>
                          </w:rPr>
                          <w:t>fault.</w:t>
                        </w:r>
                      </w:p>
                      <w:p w14:paraId="4FB67733" w14:textId="77777777" w:rsidR="00562CC2" w:rsidRDefault="00000000">
                        <w:pPr>
                          <w:numPr>
                            <w:ilvl w:val="0"/>
                            <w:numId w:val="1"/>
                          </w:numPr>
                          <w:tabs>
                            <w:tab w:val="left" w:pos="322"/>
                            <w:tab w:val="left" w:pos="340"/>
                          </w:tabs>
                          <w:spacing w:before="97" w:line="388" w:lineRule="auto"/>
                          <w:ind w:left="340" w:right="675" w:hanging="170"/>
                          <w:rPr>
                            <w:color w:val="3B3B3B"/>
                            <w:sz w:val="15"/>
                          </w:rPr>
                        </w:pPr>
                        <w:r>
                          <w:rPr>
                            <w:color w:val="3B3B3B"/>
                            <w:sz w:val="15"/>
                          </w:rPr>
                          <w:t xml:space="preserve">Notify </w:t>
                        </w:r>
                        <w:r>
                          <w:rPr>
                            <w:color w:val="545454"/>
                            <w:sz w:val="15"/>
                          </w:rPr>
                          <w:t>your supervisor,</w:t>
                        </w:r>
                        <w:r>
                          <w:rPr>
                            <w:color w:val="545454"/>
                            <w:spacing w:val="-5"/>
                            <w:sz w:val="15"/>
                          </w:rPr>
                          <w:t xml:space="preserve"> </w:t>
                        </w:r>
                        <w:r>
                          <w:rPr>
                            <w:color w:val="545454"/>
                            <w:sz w:val="15"/>
                          </w:rPr>
                          <w:t xml:space="preserve">safety </w:t>
                        </w:r>
                        <w:r>
                          <w:rPr>
                            <w:color w:val="3B3B3B"/>
                            <w:sz w:val="15"/>
                          </w:rPr>
                          <w:t xml:space="preserve">director </w:t>
                        </w:r>
                        <w:r>
                          <w:rPr>
                            <w:color w:val="545454"/>
                            <w:sz w:val="15"/>
                          </w:rPr>
                          <w:t>or</w:t>
                        </w:r>
                        <w:r>
                          <w:rPr>
                            <w:color w:val="545454"/>
                            <w:spacing w:val="-3"/>
                            <w:sz w:val="15"/>
                          </w:rPr>
                          <w:t xml:space="preserve"> </w:t>
                        </w:r>
                        <w:r>
                          <w:rPr>
                            <w:color w:val="545454"/>
                            <w:sz w:val="15"/>
                          </w:rPr>
                          <w:t>o</w:t>
                        </w:r>
                        <w:r>
                          <w:rPr>
                            <w:color w:val="3B3B3B"/>
                            <w:sz w:val="15"/>
                          </w:rPr>
                          <w:t>th</w:t>
                        </w:r>
                        <w:r>
                          <w:rPr>
                            <w:color w:val="545454"/>
                            <w:sz w:val="15"/>
                          </w:rPr>
                          <w:t>e</w:t>
                        </w:r>
                        <w:r>
                          <w:rPr>
                            <w:color w:val="282828"/>
                            <w:sz w:val="15"/>
                          </w:rPr>
                          <w:t xml:space="preserve">r </w:t>
                        </w:r>
                        <w:r>
                          <w:rPr>
                            <w:color w:val="3B3B3B"/>
                            <w:w w:val="105"/>
                            <w:sz w:val="15"/>
                          </w:rPr>
                          <w:t xml:space="preserve">appropriate </w:t>
                        </w:r>
                        <w:r>
                          <w:rPr>
                            <w:color w:val="545454"/>
                            <w:w w:val="105"/>
                            <w:sz w:val="15"/>
                          </w:rPr>
                          <w:t xml:space="preserve">company </w:t>
                        </w:r>
                        <w:r>
                          <w:rPr>
                            <w:color w:val="3B3B3B"/>
                            <w:w w:val="105"/>
                            <w:sz w:val="15"/>
                          </w:rPr>
                          <w:t>representatives.</w:t>
                        </w:r>
                      </w:p>
                      <w:p w14:paraId="2607B818" w14:textId="77777777" w:rsidR="00562CC2" w:rsidRDefault="00000000">
                        <w:pPr>
                          <w:numPr>
                            <w:ilvl w:val="0"/>
                            <w:numId w:val="1"/>
                          </w:numPr>
                          <w:tabs>
                            <w:tab w:val="left" w:pos="318"/>
                          </w:tabs>
                          <w:spacing w:line="167" w:lineRule="exact"/>
                          <w:ind w:left="318" w:hanging="147"/>
                          <w:rPr>
                            <w:color w:val="545454"/>
                            <w:sz w:val="15"/>
                          </w:rPr>
                        </w:pPr>
                        <w:r>
                          <w:rPr>
                            <w:color w:val="3B3B3B"/>
                            <w:sz w:val="15"/>
                          </w:rPr>
                          <w:t>Discuss</w:t>
                        </w:r>
                        <w:r>
                          <w:rPr>
                            <w:color w:val="3B3B3B"/>
                            <w:spacing w:val="-4"/>
                            <w:sz w:val="15"/>
                          </w:rPr>
                          <w:t xml:space="preserve"> </w:t>
                        </w:r>
                        <w:r>
                          <w:rPr>
                            <w:color w:val="3B3B3B"/>
                            <w:sz w:val="15"/>
                          </w:rPr>
                          <w:t>the</w:t>
                        </w:r>
                        <w:r>
                          <w:rPr>
                            <w:color w:val="3B3B3B"/>
                            <w:spacing w:val="-14"/>
                            <w:sz w:val="15"/>
                          </w:rPr>
                          <w:t xml:space="preserve"> </w:t>
                        </w:r>
                        <w:r>
                          <w:rPr>
                            <w:color w:val="3B3B3B"/>
                            <w:sz w:val="15"/>
                          </w:rPr>
                          <w:t>accident</w:t>
                        </w:r>
                        <w:r>
                          <w:rPr>
                            <w:color w:val="3B3B3B"/>
                            <w:spacing w:val="7"/>
                            <w:sz w:val="15"/>
                          </w:rPr>
                          <w:t xml:space="preserve"> </w:t>
                        </w:r>
                        <w:r>
                          <w:rPr>
                            <w:color w:val="545454"/>
                            <w:sz w:val="15"/>
                          </w:rPr>
                          <w:t>only</w:t>
                        </w:r>
                        <w:r>
                          <w:rPr>
                            <w:color w:val="545454"/>
                            <w:spacing w:val="-5"/>
                            <w:sz w:val="15"/>
                          </w:rPr>
                          <w:t xml:space="preserve"> </w:t>
                        </w:r>
                        <w:r>
                          <w:rPr>
                            <w:color w:val="545454"/>
                            <w:sz w:val="15"/>
                          </w:rPr>
                          <w:t>with</w:t>
                        </w:r>
                        <w:r>
                          <w:rPr>
                            <w:color w:val="545454"/>
                            <w:spacing w:val="1"/>
                            <w:sz w:val="15"/>
                          </w:rPr>
                          <w:t xml:space="preserve"> </w:t>
                        </w:r>
                        <w:r>
                          <w:rPr>
                            <w:color w:val="3B3B3B"/>
                            <w:spacing w:val="-2"/>
                            <w:sz w:val="15"/>
                          </w:rPr>
                          <w:t>police.</w:t>
                        </w:r>
                      </w:p>
                      <w:p w14:paraId="112E3F06" w14:textId="77777777" w:rsidR="00562CC2" w:rsidRDefault="00000000">
                        <w:pPr>
                          <w:numPr>
                            <w:ilvl w:val="1"/>
                            <w:numId w:val="1"/>
                          </w:numPr>
                          <w:tabs>
                            <w:tab w:val="left" w:pos="618"/>
                            <w:tab w:val="left" w:pos="648"/>
                          </w:tabs>
                          <w:spacing w:before="106" w:line="379" w:lineRule="auto"/>
                          <w:ind w:left="648" w:right="332" w:hanging="174"/>
                          <w:rPr>
                            <w:color w:val="3B3B3B"/>
                            <w:sz w:val="13"/>
                          </w:rPr>
                        </w:pPr>
                        <w:r>
                          <w:rPr>
                            <w:color w:val="282828"/>
                            <w:w w:val="105"/>
                            <w:sz w:val="15"/>
                          </w:rPr>
                          <w:t xml:space="preserve">If </w:t>
                        </w:r>
                        <w:r>
                          <w:rPr>
                            <w:color w:val="3B3B3B"/>
                            <w:w w:val="105"/>
                            <w:sz w:val="15"/>
                          </w:rPr>
                          <w:t xml:space="preserve">police </w:t>
                        </w:r>
                        <w:r>
                          <w:rPr>
                            <w:color w:val="545454"/>
                            <w:w w:val="105"/>
                            <w:sz w:val="15"/>
                          </w:rPr>
                          <w:t xml:space="preserve">will/do </w:t>
                        </w:r>
                        <w:r>
                          <w:rPr>
                            <w:color w:val="3B3B3B"/>
                            <w:w w:val="105"/>
                            <w:sz w:val="15"/>
                          </w:rPr>
                          <w:t>not</w:t>
                        </w:r>
                        <w:r>
                          <w:rPr>
                            <w:color w:val="3B3B3B"/>
                            <w:spacing w:val="-3"/>
                            <w:w w:val="105"/>
                            <w:sz w:val="15"/>
                          </w:rPr>
                          <w:t xml:space="preserve"> </w:t>
                        </w:r>
                        <w:r>
                          <w:rPr>
                            <w:color w:val="3B3B3B"/>
                            <w:w w:val="105"/>
                            <w:sz w:val="15"/>
                          </w:rPr>
                          <w:t xml:space="preserve">respond, provide </w:t>
                        </w:r>
                        <w:r>
                          <w:rPr>
                            <w:color w:val="545454"/>
                            <w:w w:val="105"/>
                            <w:sz w:val="15"/>
                          </w:rPr>
                          <w:t xml:space="preserve">your </w:t>
                        </w:r>
                        <w:r>
                          <w:rPr>
                            <w:color w:val="3B3B3B"/>
                            <w:spacing w:val="-2"/>
                            <w:w w:val="105"/>
                            <w:sz w:val="15"/>
                          </w:rPr>
                          <w:t>insurance</w:t>
                        </w:r>
                        <w:r>
                          <w:rPr>
                            <w:color w:val="3B3B3B"/>
                            <w:spacing w:val="-7"/>
                            <w:w w:val="105"/>
                            <w:sz w:val="15"/>
                          </w:rPr>
                          <w:t xml:space="preserve"> </w:t>
                        </w:r>
                        <w:r>
                          <w:rPr>
                            <w:color w:val="545454"/>
                            <w:spacing w:val="-2"/>
                            <w:w w:val="105"/>
                            <w:sz w:val="15"/>
                          </w:rPr>
                          <w:t>and</w:t>
                        </w:r>
                        <w:r>
                          <w:rPr>
                            <w:color w:val="545454"/>
                            <w:spacing w:val="-11"/>
                            <w:w w:val="105"/>
                            <w:sz w:val="15"/>
                          </w:rPr>
                          <w:t xml:space="preserve"> </w:t>
                        </w:r>
                        <w:r>
                          <w:rPr>
                            <w:color w:val="545454"/>
                            <w:spacing w:val="-2"/>
                            <w:w w:val="105"/>
                            <w:sz w:val="15"/>
                          </w:rPr>
                          <w:t>contact</w:t>
                        </w:r>
                        <w:r>
                          <w:rPr>
                            <w:color w:val="545454"/>
                            <w:spacing w:val="-9"/>
                            <w:w w:val="105"/>
                            <w:sz w:val="15"/>
                          </w:rPr>
                          <w:t xml:space="preserve"> </w:t>
                        </w:r>
                        <w:r>
                          <w:rPr>
                            <w:color w:val="3B3B3B"/>
                            <w:spacing w:val="-2"/>
                            <w:w w:val="105"/>
                            <w:sz w:val="15"/>
                          </w:rPr>
                          <w:t>information to</w:t>
                        </w:r>
                        <w:r>
                          <w:rPr>
                            <w:color w:val="3B3B3B"/>
                            <w:spacing w:val="-14"/>
                            <w:w w:val="105"/>
                            <w:sz w:val="15"/>
                          </w:rPr>
                          <w:t xml:space="preserve"> </w:t>
                        </w:r>
                        <w:r>
                          <w:rPr>
                            <w:color w:val="3B3B3B"/>
                            <w:spacing w:val="-2"/>
                            <w:w w:val="105"/>
                            <w:sz w:val="15"/>
                          </w:rPr>
                          <w:t>the</w:t>
                        </w:r>
                        <w:r>
                          <w:rPr>
                            <w:color w:val="3B3B3B"/>
                            <w:spacing w:val="-22"/>
                            <w:w w:val="105"/>
                            <w:sz w:val="15"/>
                          </w:rPr>
                          <w:t xml:space="preserve"> </w:t>
                        </w:r>
                        <w:r>
                          <w:rPr>
                            <w:color w:val="545454"/>
                            <w:spacing w:val="-2"/>
                            <w:w w:val="105"/>
                            <w:sz w:val="15"/>
                          </w:rPr>
                          <w:t xml:space="preserve">other </w:t>
                        </w:r>
                        <w:r>
                          <w:rPr>
                            <w:color w:val="3B3B3B"/>
                            <w:spacing w:val="-2"/>
                            <w:w w:val="105"/>
                            <w:sz w:val="15"/>
                          </w:rPr>
                          <w:t>party(ies).</w:t>
                        </w:r>
                      </w:p>
                      <w:p w14:paraId="3634758A" w14:textId="77777777" w:rsidR="00562CC2" w:rsidRDefault="00000000">
                        <w:pPr>
                          <w:numPr>
                            <w:ilvl w:val="0"/>
                            <w:numId w:val="1"/>
                          </w:numPr>
                          <w:tabs>
                            <w:tab w:val="left" w:pos="321"/>
                            <w:tab w:val="left" w:pos="341"/>
                          </w:tabs>
                          <w:spacing w:before="10" w:line="374" w:lineRule="auto"/>
                          <w:ind w:left="341" w:right="412" w:hanging="175"/>
                          <w:rPr>
                            <w:color w:val="545454"/>
                            <w:sz w:val="15"/>
                          </w:rPr>
                        </w:pPr>
                        <w:r>
                          <w:rPr>
                            <w:color w:val="545454"/>
                            <w:sz w:val="15"/>
                          </w:rPr>
                          <w:t>Refer</w:t>
                        </w:r>
                        <w:r>
                          <w:rPr>
                            <w:color w:val="545454"/>
                            <w:spacing w:val="-7"/>
                            <w:sz w:val="15"/>
                          </w:rPr>
                          <w:t xml:space="preserve"> </w:t>
                        </w:r>
                        <w:r>
                          <w:rPr>
                            <w:color w:val="545454"/>
                            <w:sz w:val="15"/>
                          </w:rPr>
                          <w:t>a</w:t>
                        </w:r>
                        <w:r>
                          <w:rPr>
                            <w:color w:val="282828"/>
                            <w:sz w:val="15"/>
                          </w:rPr>
                          <w:t>ll</w:t>
                        </w:r>
                        <w:r>
                          <w:rPr>
                            <w:color w:val="282828"/>
                            <w:spacing w:val="-16"/>
                            <w:sz w:val="15"/>
                          </w:rPr>
                          <w:t xml:space="preserve"> </w:t>
                        </w:r>
                        <w:r>
                          <w:rPr>
                            <w:color w:val="3B3B3B"/>
                            <w:sz w:val="15"/>
                          </w:rPr>
                          <w:t>media/press to</w:t>
                        </w:r>
                        <w:r>
                          <w:rPr>
                            <w:color w:val="3B3B3B"/>
                            <w:spacing w:val="-4"/>
                            <w:sz w:val="15"/>
                          </w:rPr>
                          <w:t xml:space="preserve"> </w:t>
                        </w:r>
                        <w:r>
                          <w:rPr>
                            <w:color w:val="545454"/>
                            <w:sz w:val="15"/>
                          </w:rPr>
                          <w:t>your</w:t>
                        </w:r>
                        <w:r>
                          <w:rPr>
                            <w:color w:val="545454"/>
                            <w:spacing w:val="-7"/>
                            <w:sz w:val="15"/>
                          </w:rPr>
                          <w:t xml:space="preserve"> </w:t>
                        </w:r>
                        <w:r>
                          <w:rPr>
                            <w:color w:val="3B3B3B"/>
                            <w:sz w:val="15"/>
                          </w:rPr>
                          <w:t>designated</w:t>
                        </w:r>
                        <w:r>
                          <w:rPr>
                            <w:color w:val="3B3B3B"/>
                            <w:spacing w:val="-2"/>
                            <w:sz w:val="15"/>
                          </w:rPr>
                          <w:t xml:space="preserve"> </w:t>
                        </w:r>
                        <w:r>
                          <w:rPr>
                            <w:color w:val="545454"/>
                            <w:sz w:val="15"/>
                          </w:rPr>
                          <w:t xml:space="preserve">company </w:t>
                        </w:r>
                        <w:r>
                          <w:rPr>
                            <w:color w:val="545454"/>
                            <w:spacing w:val="-2"/>
                            <w:sz w:val="15"/>
                          </w:rPr>
                          <w:t>spokesperson.</w:t>
                        </w:r>
                      </w:p>
                      <w:p w14:paraId="158DF6FE" w14:textId="77777777" w:rsidR="00562CC2" w:rsidRDefault="00000000">
                        <w:pPr>
                          <w:numPr>
                            <w:ilvl w:val="0"/>
                            <w:numId w:val="1"/>
                          </w:numPr>
                          <w:tabs>
                            <w:tab w:val="left" w:pos="307"/>
                          </w:tabs>
                          <w:ind w:left="307" w:hanging="137"/>
                          <w:rPr>
                            <w:color w:val="545454"/>
                            <w:sz w:val="16"/>
                          </w:rPr>
                        </w:pPr>
                        <w:r>
                          <w:rPr>
                            <w:color w:val="3B3B3B"/>
                            <w:spacing w:val="-2"/>
                            <w:sz w:val="15"/>
                          </w:rPr>
                          <w:t>Take</w:t>
                        </w:r>
                        <w:r>
                          <w:rPr>
                            <w:color w:val="3B3B3B"/>
                            <w:spacing w:val="-9"/>
                            <w:sz w:val="15"/>
                          </w:rPr>
                          <w:t xml:space="preserve"> </w:t>
                        </w:r>
                        <w:r>
                          <w:rPr>
                            <w:color w:val="3B3B3B"/>
                            <w:spacing w:val="-2"/>
                            <w:sz w:val="15"/>
                          </w:rPr>
                          <w:t>photos</w:t>
                        </w:r>
                        <w:r>
                          <w:rPr>
                            <w:color w:val="3B3B3B"/>
                            <w:spacing w:val="-13"/>
                            <w:sz w:val="15"/>
                          </w:rPr>
                          <w:t xml:space="preserve"> </w:t>
                        </w:r>
                        <w:r>
                          <w:rPr>
                            <w:color w:val="545454"/>
                            <w:spacing w:val="-5"/>
                            <w:sz w:val="15"/>
                          </w:rPr>
                          <w:t>of:</w:t>
                        </w:r>
                      </w:p>
                      <w:p w14:paraId="0249292C" w14:textId="77777777" w:rsidR="00562CC2" w:rsidRDefault="00000000">
                        <w:pPr>
                          <w:numPr>
                            <w:ilvl w:val="1"/>
                            <w:numId w:val="1"/>
                          </w:numPr>
                          <w:tabs>
                            <w:tab w:val="left" w:pos="624"/>
                          </w:tabs>
                          <w:spacing w:before="100"/>
                          <w:ind w:left="624" w:hanging="149"/>
                          <w:rPr>
                            <w:color w:val="545454"/>
                            <w:sz w:val="15"/>
                          </w:rPr>
                        </w:pPr>
                        <w:r>
                          <w:rPr>
                            <w:color w:val="3B3B3B"/>
                            <w:spacing w:val="-4"/>
                            <w:sz w:val="15"/>
                          </w:rPr>
                          <w:t>The</w:t>
                        </w:r>
                        <w:r>
                          <w:rPr>
                            <w:color w:val="3B3B3B"/>
                            <w:spacing w:val="-9"/>
                            <w:sz w:val="15"/>
                          </w:rPr>
                          <w:t xml:space="preserve"> </w:t>
                        </w:r>
                        <w:r>
                          <w:rPr>
                            <w:color w:val="545454"/>
                            <w:spacing w:val="-2"/>
                            <w:sz w:val="15"/>
                          </w:rPr>
                          <w:t>scene.</w:t>
                        </w:r>
                      </w:p>
                      <w:p w14:paraId="4BBD279E" w14:textId="77777777" w:rsidR="00562CC2" w:rsidRDefault="00000000">
                        <w:pPr>
                          <w:numPr>
                            <w:ilvl w:val="1"/>
                            <w:numId w:val="1"/>
                          </w:numPr>
                          <w:tabs>
                            <w:tab w:val="left" w:pos="635"/>
                          </w:tabs>
                          <w:spacing w:before="106"/>
                          <w:ind w:left="635" w:hanging="160"/>
                          <w:rPr>
                            <w:color w:val="3B3B3B"/>
                            <w:sz w:val="15"/>
                          </w:rPr>
                        </w:pPr>
                        <w:r>
                          <w:rPr>
                            <w:color w:val="3B3B3B"/>
                            <w:sz w:val="15"/>
                          </w:rPr>
                          <w:t>Damage</w:t>
                        </w:r>
                        <w:r>
                          <w:rPr>
                            <w:color w:val="3B3B3B"/>
                            <w:spacing w:val="-11"/>
                            <w:sz w:val="15"/>
                          </w:rPr>
                          <w:t xml:space="preserve"> </w:t>
                        </w:r>
                        <w:r>
                          <w:rPr>
                            <w:color w:val="3B3B3B"/>
                            <w:sz w:val="15"/>
                          </w:rPr>
                          <w:t>to</w:t>
                        </w:r>
                        <w:r>
                          <w:rPr>
                            <w:color w:val="3B3B3B"/>
                            <w:spacing w:val="-2"/>
                            <w:sz w:val="15"/>
                          </w:rPr>
                          <w:t xml:space="preserve"> </w:t>
                        </w:r>
                        <w:r>
                          <w:rPr>
                            <w:color w:val="3B3B3B"/>
                            <w:sz w:val="15"/>
                          </w:rPr>
                          <w:t>all</w:t>
                        </w:r>
                        <w:r>
                          <w:rPr>
                            <w:color w:val="3B3B3B"/>
                            <w:spacing w:val="-13"/>
                            <w:sz w:val="15"/>
                          </w:rPr>
                          <w:t xml:space="preserve"> </w:t>
                        </w:r>
                        <w:r>
                          <w:rPr>
                            <w:color w:val="545454"/>
                            <w:sz w:val="15"/>
                          </w:rPr>
                          <w:t>ve</w:t>
                        </w:r>
                        <w:r>
                          <w:rPr>
                            <w:color w:val="3B3B3B"/>
                            <w:sz w:val="15"/>
                          </w:rPr>
                          <w:t>hi</w:t>
                        </w:r>
                        <w:r>
                          <w:rPr>
                            <w:color w:val="545454"/>
                            <w:sz w:val="15"/>
                          </w:rPr>
                          <w:t>c</w:t>
                        </w:r>
                        <w:r>
                          <w:rPr>
                            <w:color w:val="282828"/>
                            <w:sz w:val="15"/>
                          </w:rPr>
                          <w:t>l</w:t>
                        </w:r>
                        <w:r>
                          <w:rPr>
                            <w:color w:val="545454"/>
                            <w:sz w:val="15"/>
                          </w:rPr>
                          <w:t>es</w:t>
                        </w:r>
                        <w:r>
                          <w:rPr>
                            <w:color w:val="545454"/>
                            <w:spacing w:val="-19"/>
                            <w:sz w:val="15"/>
                          </w:rPr>
                          <w:t xml:space="preserve"> </w:t>
                        </w:r>
                        <w:r>
                          <w:rPr>
                            <w:color w:val="282828"/>
                            <w:spacing w:val="-2"/>
                            <w:sz w:val="15"/>
                          </w:rPr>
                          <w:t>in</w:t>
                        </w:r>
                        <w:r>
                          <w:rPr>
                            <w:color w:val="545454"/>
                            <w:spacing w:val="-2"/>
                            <w:sz w:val="15"/>
                          </w:rPr>
                          <w:t>vo</w:t>
                        </w:r>
                        <w:r>
                          <w:rPr>
                            <w:color w:val="282828"/>
                            <w:spacing w:val="-2"/>
                            <w:sz w:val="15"/>
                          </w:rPr>
                          <w:t>l</w:t>
                        </w:r>
                        <w:r>
                          <w:rPr>
                            <w:color w:val="545454"/>
                            <w:spacing w:val="-2"/>
                            <w:sz w:val="15"/>
                          </w:rPr>
                          <w:t>ve</w:t>
                        </w:r>
                        <w:r>
                          <w:rPr>
                            <w:color w:val="3B3B3B"/>
                            <w:spacing w:val="-2"/>
                            <w:sz w:val="15"/>
                          </w:rPr>
                          <w:t>d</w:t>
                        </w:r>
                        <w:r>
                          <w:rPr>
                            <w:color w:val="545454"/>
                            <w:spacing w:val="-2"/>
                            <w:sz w:val="15"/>
                          </w:rPr>
                          <w:t>.</w:t>
                        </w:r>
                      </w:p>
                      <w:p w14:paraId="32A5BFCE" w14:textId="77777777" w:rsidR="00562CC2" w:rsidRDefault="00000000">
                        <w:pPr>
                          <w:numPr>
                            <w:ilvl w:val="1"/>
                            <w:numId w:val="1"/>
                          </w:numPr>
                          <w:tabs>
                            <w:tab w:val="left" w:pos="654"/>
                          </w:tabs>
                          <w:spacing w:before="102"/>
                          <w:ind w:left="654" w:hanging="180"/>
                          <w:rPr>
                            <w:color w:val="545454"/>
                            <w:sz w:val="15"/>
                          </w:rPr>
                        </w:pPr>
                        <w:r>
                          <w:rPr>
                            <w:color w:val="3B3B3B"/>
                            <w:sz w:val="15"/>
                          </w:rPr>
                          <w:t>Damage</w:t>
                        </w:r>
                        <w:r>
                          <w:rPr>
                            <w:color w:val="3B3B3B"/>
                            <w:spacing w:val="5"/>
                            <w:sz w:val="15"/>
                          </w:rPr>
                          <w:t xml:space="preserve"> </w:t>
                        </w:r>
                        <w:r>
                          <w:rPr>
                            <w:color w:val="3B3B3B"/>
                            <w:sz w:val="15"/>
                          </w:rPr>
                          <w:t>to</w:t>
                        </w:r>
                        <w:r>
                          <w:rPr>
                            <w:color w:val="3B3B3B"/>
                            <w:spacing w:val="-10"/>
                            <w:sz w:val="15"/>
                          </w:rPr>
                          <w:t xml:space="preserve"> </w:t>
                        </w:r>
                        <w:r>
                          <w:rPr>
                            <w:color w:val="3B3B3B"/>
                            <w:sz w:val="15"/>
                          </w:rPr>
                          <w:t>all</w:t>
                        </w:r>
                        <w:r>
                          <w:rPr>
                            <w:color w:val="3B3B3B"/>
                            <w:spacing w:val="-7"/>
                            <w:sz w:val="15"/>
                          </w:rPr>
                          <w:t xml:space="preserve"> </w:t>
                        </w:r>
                        <w:r>
                          <w:rPr>
                            <w:color w:val="545454"/>
                            <w:sz w:val="15"/>
                          </w:rPr>
                          <w:t>other</w:t>
                        </w:r>
                        <w:r>
                          <w:rPr>
                            <w:color w:val="545454"/>
                            <w:spacing w:val="-2"/>
                            <w:sz w:val="15"/>
                          </w:rPr>
                          <w:t xml:space="preserve"> </w:t>
                        </w:r>
                        <w:r>
                          <w:rPr>
                            <w:color w:val="3B3B3B"/>
                            <w:spacing w:val="-2"/>
                            <w:sz w:val="15"/>
                          </w:rPr>
                          <w:t>prop</w:t>
                        </w:r>
                        <w:r>
                          <w:rPr>
                            <w:color w:val="545454"/>
                            <w:spacing w:val="-2"/>
                            <w:sz w:val="15"/>
                          </w:rPr>
                          <w:t>e</w:t>
                        </w:r>
                        <w:r>
                          <w:rPr>
                            <w:color w:val="3B3B3B"/>
                            <w:spacing w:val="-2"/>
                            <w:sz w:val="15"/>
                          </w:rPr>
                          <w:t>rty</w:t>
                        </w:r>
                        <w:r>
                          <w:rPr>
                            <w:color w:val="6D6D6D"/>
                            <w:spacing w:val="-2"/>
                            <w:sz w:val="15"/>
                          </w:rPr>
                          <w:t>.</w:t>
                        </w:r>
                      </w:p>
                      <w:p w14:paraId="1BBBFF6E" w14:textId="77777777" w:rsidR="00562CC2" w:rsidRDefault="00000000">
                        <w:pPr>
                          <w:numPr>
                            <w:ilvl w:val="1"/>
                            <w:numId w:val="1"/>
                          </w:numPr>
                          <w:tabs>
                            <w:tab w:val="left" w:pos="635"/>
                          </w:tabs>
                          <w:spacing w:before="106"/>
                          <w:ind w:left="635" w:hanging="160"/>
                          <w:rPr>
                            <w:color w:val="3B3B3B"/>
                            <w:sz w:val="15"/>
                          </w:rPr>
                        </w:pPr>
                        <w:r>
                          <w:rPr>
                            <w:color w:val="545454"/>
                            <w:sz w:val="15"/>
                          </w:rPr>
                          <w:t>Other</w:t>
                        </w:r>
                        <w:r>
                          <w:rPr>
                            <w:color w:val="545454"/>
                            <w:spacing w:val="7"/>
                            <w:sz w:val="15"/>
                          </w:rPr>
                          <w:t xml:space="preserve"> </w:t>
                        </w:r>
                        <w:r>
                          <w:rPr>
                            <w:color w:val="3B3B3B"/>
                            <w:sz w:val="15"/>
                          </w:rPr>
                          <w:t>drivers'</w:t>
                        </w:r>
                        <w:r>
                          <w:rPr>
                            <w:color w:val="3B3B3B"/>
                            <w:spacing w:val="11"/>
                            <w:sz w:val="15"/>
                          </w:rPr>
                          <w:t xml:space="preserve"> </w:t>
                        </w:r>
                        <w:r>
                          <w:rPr>
                            <w:color w:val="282828"/>
                            <w:spacing w:val="-2"/>
                            <w:sz w:val="15"/>
                          </w:rPr>
                          <w:t>li</w:t>
                        </w:r>
                        <w:r>
                          <w:rPr>
                            <w:color w:val="545454"/>
                            <w:spacing w:val="-2"/>
                            <w:sz w:val="15"/>
                          </w:rPr>
                          <w:t>ce</w:t>
                        </w:r>
                        <w:r>
                          <w:rPr>
                            <w:color w:val="3B3B3B"/>
                            <w:spacing w:val="-2"/>
                            <w:sz w:val="15"/>
                          </w:rPr>
                          <w:t>n</w:t>
                        </w:r>
                        <w:r>
                          <w:rPr>
                            <w:color w:val="545454"/>
                            <w:spacing w:val="-2"/>
                            <w:sz w:val="15"/>
                          </w:rPr>
                          <w:t>se(s).</w:t>
                        </w:r>
                      </w:p>
                      <w:p w14:paraId="1642DE47" w14:textId="77777777" w:rsidR="00562CC2" w:rsidRDefault="00000000">
                        <w:pPr>
                          <w:numPr>
                            <w:ilvl w:val="1"/>
                            <w:numId w:val="1"/>
                          </w:numPr>
                          <w:tabs>
                            <w:tab w:val="left" w:pos="621"/>
                          </w:tabs>
                          <w:spacing w:before="97"/>
                          <w:ind w:left="621" w:hanging="146"/>
                          <w:rPr>
                            <w:color w:val="545454"/>
                            <w:sz w:val="15"/>
                          </w:rPr>
                        </w:pPr>
                        <w:r>
                          <w:rPr>
                            <w:color w:val="545454"/>
                            <w:sz w:val="15"/>
                          </w:rPr>
                          <w:t>Other</w:t>
                        </w:r>
                        <w:r>
                          <w:rPr>
                            <w:color w:val="545454"/>
                            <w:spacing w:val="4"/>
                            <w:sz w:val="15"/>
                          </w:rPr>
                          <w:t xml:space="preserve"> </w:t>
                        </w:r>
                        <w:r>
                          <w:rPr>
                            <w:color w:val="3B3B3B"/>
                            <w:sz w:val="15"/>
                          </w:rPr>
                          <w:t>drivers'</w:t>
                        </w:r>
                        <w:r>
                          <w:rPr>
                            <w:color w:val="3B3B3B"/>
                            <w:spacing w:val="22"/>
                            <w:sz w:val="15"/>
                          </w:rPr>
                          <w:t xml:space="preserve"> </w:t>
                        </w:r>
                        <w:r>
                          <w:rPr>
                            <w:color w:val="282828"/>
                            <w:sz w:val="15"/>
                          </w:rPr>
                          <w:t>in</w:t>
                        </w:r>
                        <w:r>
                          <w:rPr>
                            <w:color w:val="545454"/>
                            <w:sz w:val="15"/>
                          </w:rPr>
                          <w:t>s</w:t>
                        </w:r>
                        <w:r>
                          <w:rPr>
                            <w:color w:val="3B3B3B"/>
                            <w:sz w:val="15"/>
                          </w:rPr>
                          <w:t>ur</w:t>
                        </w:r>
                        <w:r>
                          <w:rPr>
                            <w:color w:val="545454"/>
                            <w:sz w:val="15"/>
                          </w:rPr>
                          <w:t>a</w:t>
                        </w:r>
                        <w:r>
                          <w:rPr>
                            <w:color w:val="3B3B3B"/>
                            <w:sz w:val="15"/>
                          </w:rPr>
                          <w:t>n</w:t>
                        </w:r>
                        <w:r>
                          <w:rPr>
                            <w:color w:val="545454"/>
                            <w:sz w:val="15"/>
                          </w:rPr>
                          <w:t>ce</w:t>
                        </w:r>
                        <w:r>
                          <w:rPr>
                            <w:color w:val="545454"/>
                            <w:spacing w:val="-16"/>
                            <w:sz w:val="15"/>
                          </w:rPr>
                          <w:t xml:space="preserve"> </w:t>
                        </w:r>
                        <w:r>
                          <w:rPr>
                            <w:color w:val="545454"/>
                            <w:spacing w:val="-2"/>
                            <w:sz w:val="15"/>
                          </w:rPr>
                          <w:t>card(s).</w:t>
                        </w:r>
                      </w:p>
                      <w:p w14:paraId="1E560FEE" w14:textId="77777777" w:rsidR="00562CC2" w:rsidRDefault="00000000">
                        <w:pPr>
                          <w:numPr>
                            <w:ilvl w:val="0"/>
                            <w:numId w:val="1"/>
                          </w:numPr>
                          <w:tabs>
                            <w:tab w:val="left" w:pos="321"/>
                            <w:tab w:val="left" w:pos="340"/>
                          </w:tabs>
                          <w:spacing w:before="107" w:line="388" w:lineRule="auto"/>
                          <w:ind w:left="340" w:right="455" w:hanging="174"/>
                          <w:rPr>
                            <w:color w:val="545454"/>
                            <w:sz w:val="15"/>
                          </w:rPr>
                        </w:pPr>
                        <w:r>
                          <w:rPr>
                            <w:color w:val="3B3B3B"/>
                            <w:sz w:val="15"/>
                          </w:rPr>
                          <w:t xml:space="preserve">Follow </w:t>
                        </w:r>
                        <w:r>
                          <w:rPr>
                            <w:color w:val="545454"/>
                            <w:sz w:val="15"/>
                          </w:rPr>
                          <w:t xml:space="preserve">your company </w:t>
                        </w:r>
                        <w:r>
                          <w:rPr>
                            <w:color w:val="3B3B3B"/>
                            <w:sz w:val="15"/>
                          </w:rPr>
                          <w:t xml:space="preserve">procedure for </w:t>
                        </w:r>
                        <w:r>
                          <w:rPr>
                            <w:color w:val="282828"/>
                            <w:sz w:val="15"/>
                          </w:rPr>
                          <w:t>r</w:t>
                        </w:r>
                        <w:r>
                          <w:rPr>
                            <w:color w:val="545454"/>
                            <w:sz w:val="15"/>
                          </w:rPr>
                          <w:t>e</w:t>
                        </w:r>
                        <w:r>
                          <w:rPr>
                            <w:color w:val="3B3B3B"/>
                            <w:sz w:val="15"/>
                          </w:rPr>
                          <w:t>p</w:t>
                        </w:r>
                        <w:r>
                          <w:rPr>
                            <w:color w:val="545454"/>
                            <w:sz w:val="15"/>
                          </w:rPr>
                          <w:t>o</w:t>
                        </w:r>
                        <w:r>
                          <w:rPr>
                            <w:color w:val="282828"/>
                            <w:sz w:val="15"/>
                          </w:rPr>
                          <w:t xml:space="preserve">rting </w:t>
                        </w:r>
                        <w:r>
                          <w:rPr>
                            <w:color w:val="3B3B3B"/>
                            <w:sz w:val="15"/>
                          </w:rPr>
                          <w:t xml:space="preserve">the claim to the </w:t>
                        </w:r>
                        <w:r>
                          <w:rPr>
                            <w:color w:val="282828"/>
                            <w:sz w:val="15"/>
                          </w:rPr>
                          <w:t>in</w:t>
                        </w:r>
                        <w:r>
                          <w:rPr>
                            <w:color w:val="545454"/>
                            <w:sz w:val="15"/>
                          </w:rPr>
                          <w:t>s</w:t>
                        </w:r>
                        <w:r>
                          <w:rPr>
                            <w:color w:val="3B3B3B"/>
                            <w:sz w:val="15"/>
                          </w:rPr>
                          <w:t>uran</w:t>
                        </w:r>
                        <w:r>
                          <w:rPr>
                            <w:color w:val="545454"/>
                            <w:sz w:val="15"/>
                          </w:rPr>
                          <w:t>ce</w:t>
                        </w:r>
                        <w:r>
                          <w:rPr>
                            <w:color w:val="545454"/>
                            <w:spacing w:val="-4"/>
                            <w:sz w:val="15"/>
                          </w:rPr>
                          <w:t xml:space="preserve"> </w:t>
                        </w:r>
                        <w:r>
                          <w:rPr>
                            <w:color w:val="545454"/>
                            <w:sz w:val="15"/>
                          </w:rPr>
                          <w:t>company.</w:t>
                        </w:r>
                      </w:p>
                    </w:txbxContent>
                  </v:textbox>
                </v:shape>
                <w10:wrap anchorx="page"/>
              </v:group>
            </w:pict>
          </mc:Fallback>
        </mc:AlternateContent>
      </w:r>
      <w:r>
        <w:rPr>
          <w:b/>
          <w:color w:val="3B3B3B"/>
          <w:sz w:val="15"/>
        </w:rPr>
        <w:t>YOUR</w:t>
      </w:r>
      <w:r>
        <w:rPr>
          <w:b/>
          <w:color w:val="3B3B3B"/>
          <w:spacing w:val="-7"/>
          <w:sz w:val="15"/>
        </w:rPr>
        <w:t xml:space="preserve"> </w:t>
      </w:r>
      <w:r>
        <w:rPr>
          <w:b/>
          <w:color w:val="3B3B3B"/>
          <w:sz w:val="15"/>
        </w:rPr>
        <w:t>VEHICLE</w:t>
      </w:r>
      <w:r>
        <w:rPr>
          <w:b/>
          <w:color w:val="3B3B3B"/>
          <w:spacing w:val="2"/>
          <w:sz w:val="15"/>
        </w:rPr>
        <w:t xml:space="preserve"> </w:t>
      </w:r>
      <w:r>
        <w:rPr>
          <w:b/>
          <w:color w:val="3B3B3B"/>
          <w:sz w:val="15"/>
        </w:rPr>
        <w:t>INFORMATION</w:t>
      </w:r>
      <w:r>
        <w:rPr>
          <w:b/>
          <w:color w:val="3B3B3B"/>
          <w:spacing w:val="-7"/>
          <w:sz w:val="15"/>
        </w:rPr>
        <w:t xml:space="preserve"> </w:t>
      </w:r>
      <w:r>
        <w:rPr>
          <w:b/>
          <w:color w:val="3B3B3B"/>
          <w:sz w:val="15"/>
        </w:rPr>
        <w:t>(VEHICLE</w:t>
      </w:r>
      <w:r>
        <w:rPr>
          <w:b/>
          <w:color w:val="3B3B3B"/>
          <w:spacing w:val="5"/>
          <w:sz w:val="15"/>
        </w:rPr>
        <w:t xml:space="preserve"> </w:t>
      </w:r>
      <w:r>
        <w:rPr>
          <w:b/>
          <w:color w:val="3B3B3B"/>
          <w:spacing w:val="-5"/>
          <w:sz w:val="15"/>
        </w:rPr>
        <w:t>1)</w:t>
      </w:r>
      <w:r>
        <w:rPr>
          <w:b/>
          <w:color w:val="3B3B3B"/>
          <w:sz w:val="15"/>
        </w:rPr>
        <w:tab/>
      </w:r>
      <w:r>
        <w:rPr>
          <w:b/>
          <w:color w:val="3B3B3B"/>
          <w:spacing w:val="-2"/>
          <w:sz w:val="15"/>
        </w:rPr>
        <w:t>OTHER</w:t>
      </w:r>
      <w:r>
        <w:rPr>
          <w:b/>
          <w:color w:val="3B3B3B"/>
          <w:spacing w:val="6"/>
          <w:sz w:val="15"/>
        </w:rPr>
        <w:t xml:space="preserve"> </w:t>
      </w:r>
      <w:r>
        <w:rPr>
          <w:b/>
          <w:color w:val="3B3B3B"/>
          <w:spacing w:val="-2"/>
          <w:sz w:val="15"/>
        </w:rPr>
        <w:t>PERSON'S</w:t>
      </w:r>
      <w:r>
        <w:rPr>
          <w:b/>
          <w:color w:val="3B3B3B"/>
          <w:spacing w:val="6"/>
          <w:sz w:val="15"/>
        </w:rPr>
        <w:t xml:space="preserve"> </w:t>
      </w:r>
      <w:r>
        <w:rPr>
          <w:b/>
          <w:color w:val="3B3B3B"/>
          <w:spacing w:val="-2"/>
          <w:sz w:val="15"/>
        </w:rPr>
        <w:t>INSURANCE</w:t>
      </w:r>
      <w:r>
        <w:rPr>
          <w:b/>
          <w:color w:val="3B3B3B"/>
          <w:spacing w:val="-1"/>
          <w:sz w:val="15"/>
        </w:rPr>
        <w:t xml:space="preserve"> </w:t>
      </w:r>
      <w:r>
        <w:rPr>
          <w:b/>
          <w:color w:val="3B3B3B"/>
          <w:spacing w:val="-2"/>
          <w:sz w:val="15"/>
        </w:rPr>
        <w:t>INFORMATION</w:t>
      </w:r>
    </w:p>
    <w:p w14:paraId="722F8B81" w14:textId="77777777" w:rsidR="00562CC2" w:rsidRDefault="00562CC2">
      <w:pPr>
        <w:pStyle w:val="BodyText"/>
        <w:spacing w:before="25"/>
        <w:rPr>
          <w:b/>
          <w:sz w:val="15"/>
        </w:rPr>
      </w:pPr>
    </w:p>
    <w:p w14:paraId="2507CFA6" w14:textId="77777777" w:rsidR="00562CC2" w:rsidRDefault="00000000">
      <w:pPr>
        <w:tabs>
          <w:tab w:val="left" w:pos="8558"/>
          <w:tab w:val="left" w:pos="8853"/>
          <w:tab w:val="left" w:pos="13016"/>
        </w:tabs>
        <w:ind w:left="4485"/>
        <w:rPr>
          <w:sz w:val="15"/>
        </w:rPr>
      </w:pPr>
      <w:r>
        <w:rPr>
          <w:color w:val="545454"/>
          <w:sz w:val="15"/>
        </w:rPr>
        <w:t>Year:</w:t>
      </w:r>
      <w:r>
        <w:rPr>
          <w:color w:val="545454"/>
          <w:spacing w:val="40"/>
          <w:sz w:val="15"/>
        </w:rPr>
        <w:t xml:space="preserve"> </w:t>
      </w:r>
      <w:r>
        <w:rPr>
          <w:color w:val="545454"/>
          <w:sz w:val="15"/>
          <w:u w:val="single" w:color="7F7F7F"/>
        </w:rPr>
        <w:tab/>
      </w:r>
      <w:r>
        <w:rPr>
          <w:color w:val="545454"/>
          <w:sz w:val="15"/>
        </w:rPr>
        <w:tab/>
      </w:r>
      <w:r>
        <w:rPr>
          <w:color w:val="3B3B3B"/>
          <w:sz w:val="15"/>
        </w:rPr>
        <w:t>In</w:t>
      </w:r>
      <w:r>
        <w:rPr>
          <w:color w:val="6D6D6D"/>
          <w:sz w:val="15"/>
        </w:rPr>
        <w:t>s</w:t>
      </w:r>
      <w:r>
        <w:rPr>
          <w:color w:val="3B3B3B"/>
          <w:sz w:val="15"/>
        </w:rPr>
        <w:t>ur</w:t>
      </w:r>
      <w:r>
        <w:rPr>
          <w:color w:val="6D6D6D"/>
          <w:sz w:val="15"/>
        </w:rPr>
        <w:t>ance</w:t>
      </w:r>
      <w:r>
        <w:rPr>
          <w:color w:val="6D6D6D"/>
          <w:spacing w:val="-16"/>
          <w:sz w:val="15"/>
        </w:rPr>
        <w:t xml:space="preserve"> </w:t>
      </w:r>
      <w:r>
        <w:rPr>
          <w:color w:val="6D6D6D"/>
          <w:spacing w:val="-2"/>
          <w:sz w:val="15"/>
        </w:rPr>
        <w:t>compa</w:t>
      </w:r>
      <w:r>
        <w:rPr>
          <w:color w:val="3B3B3B"/>
          <w:spacing w:val="-2"/>
          <w:sz w:val="15"/>
        </w:rPr>
        <w:t>n</w:t>
      </w:r>
      <w:r>
        <w:rPr>
          <w:color w:val="6D6D6D"/>
          <w:spacing w:val="-2"/>
          <w:sz w:val="15"/>
        </w:rPr>
        <w:t>y:</w:t>
      </w:r>
      <w:r>
        <w:rPr>
          <w:color w:val="6D6D6D"/>
          <w:sz w:val="15"/>
          <w:u w:val="single" w:color="7F7F7F"/>
        </w:rPr>
        <w:tab/>
      </w:r>
    </w:p>
    <w:p w14:paraId="37B5C97B" w14:textId="77777777" w:rsidR="00562CC2" w:rsidRDefault="00562CC2">
      <w:pPr>
        <w:pStyle w:val="BodyText"/>
        <w:spacing w:before="25"/>
        <w:rPr>
          <w:sz w:val="15"/>
        </w:rPr>
      </w:pPr>
    </w:p>
    <w:p w14:paraId="53FF33AC" w14:textId="77777777" w:rsidR="00562CC2" w:rsidRDefault="00000000">
      <w:pPr>
        <w:tabs>
          <w:tab w:val="left" w:pos="8350"/>
          <w:tab w:val="left" w:pos="8905"/>
          <w:tab w:val="left" w:pos="13020"/>
        </w:tabs>
        <w:ind w:left="4489"/>
        <w:rPr>
          <w:sz w:val="15"/>
        </w:rPr>
      </w:pPr>
      <w:r>
        <w:rPr>
          <w:color w:val="3B3B3B"/>
          <w:w w:val="130"/>
          <w:sz w:val="15"/>
        </w:rPr>
        <w:t>L</w:t>
      </w:r>
      <w:r>
        <w:rPr>
          <w:color w:val="545454"/>
          <w:w w:val="130"/>
          <w:sz w:val="15"/>
        </w:rPr>
        <w:t>asts</w:t>
      </w:r>
      <w:r>
        <w:rPr>
          <w:color w:val="3B3B3B"/>
          <w:w w:val="130"/>
          <w:sz w:val="15"/>
        </w:rPr>
        <w:t>i</w:t>
      </w:r>
      <w:r>
        <w:rPr>
          <w:color w:val="6D6D6D"/>
          <w:w w:val="130"/>
          <w:sz w:val="15"/>
        </w:rPr>
        <w:t>xd</w:t>
      </w:r>
      <w:r>
        <w:rPr>
          <w:color w:val="3B3B3B"/>
          <w:w w:val="130"/>
          <w:sz w:val="15"/>
        </w:rPr>
        <w:t>i</w:t>
      </w:r>
      <w:r>
        <w:rPr>
          <w:color w:val="545454"/>
          <w:w w:val="130"/>
          <w:sz w:val="15"/>
        </w:rPr>
        <w:t>g</w:t>
      </w:r>
      <w:r>
        <w:rPr>
          <w:color w:val="3B3B3B"/>
          <w:w w:val="130"/>
          <w:sz w:val="15"/>
        </w:rPr>
        <w:t>i</w:t>
      </w:r>
      <w:r>
        <w:rPr>
          <w:color w:val="545454"/>
          <w:w w:val="130"/>
          <w:sz w:val="15"/>
        </w:rPr>
        <w:t>tso</w:t>
      </w:r>
      <w:r>
        <w:rPr>
          <w:color w:val="3B3B3B"/>
          <w:w w:val="130"/>
          <w:sz w:val="15"/>
        </w:rPr>
        <w:t>f</w:t>
      </w:r>
      <w:r>
        <w:rPr>
          <w:color w:val="6D6D6D"/>
          <w:w w:val="130"/>
          <w:sz w:val="15"/>
        </w:rPr>
        <w:t>V</w:t>
      </w:r>
      <w:r>
        <w:rPr>
          <w:color w:val="3B3B3B"/>
          <w:w w:val="130"/>
          <w:sz w:val="15"/>
        </w:rPr>
        <w:t>IN</w:t>
      </w:r>
      <w:r>
        <w:rPr>
          <w:color w:val="808080"/>
          <w:w w:val="130"/>
          <w:sz w:val="15"/>
        </w:rPr>
        <w:t xml:space="preserve">: </w:t>
      </w:r>
      <w:r>
        <w:rPr>
          <w:color w:val="808080"/>
          <w:sz w:val="15"/>
          <w:u w:val="single" w:color="7F7F7F"/>
        </w:rPr>
        <w:tab/>
      </w:r>
      <w:r>
        <w:rPr>
          <w:color w:val="808080"/>
          <w:spacing w:val="-10"/>
          <w:w w:val="210"/>
          <w:sz w:val="15"/>
        </w:rPr>
        <w:t>_</w:t>
      </w:r>
      <w:r>
        <w:rPr>
          <w:color w:val="808080"/>
          <w:sz w:val="15"/>
        </w:rPr>
        <w:tab/>
      </w:r>
      <w:r>
        <w:rPr>
          <w:color w:val="808080"/>
          <w:sz w:val="15"/>
          <w:u w:val="single" w:color="000000"/>
        </w:rPr>
        <w:tab/>
      </w:r>
    </w:p>
    <w:p w14:paraId="006E2BF9" w14:textId="77777777" w:rsidR="00562CC2" w:rsidRDefault="00562CC2">
      <w:pPr>
        <w:pStyle w:val="BodyText"/>
        <w:spacing w:before="25"/>
        <w:rPr>
          <w:sz w:val="15"/>
        </w:rPr>
      </w:pPr>
    </w:p>
    <w:p w14:paraId="1D99A4CF" w14:textId="77777777" w:rsidR="00562CC2" w:rsidRDefault="00000000">
      <w:pPr>
        <w:tabs>
          <w:tab w:val="left" w:pos="5385"/>
          <w:tab w:val="left" w:pos="8653"/>
          <w:tab w:val="left" w:pos="8855"/>
          <w:tab w:val="left" w:pos="13084"/>
        </w:tabs>
        <w:ind w:left="4485"/>
        <w:rPr>
          <w:sz w:val="15"/>
        </w:rPr>
      </w:pPr>
      <w:r>
        <w:rPr>
          <w:color w:val="6D6D6D"/>
          <w:spacing w:val="-2"/>
          <w:w w:val="105"/>
          <w:sz w:val="15"/>
        </w:rPr>
        <w:t>Veh</w:t>
      </w:r>
      <w:r>
        <w:rPr>
          <w:color w:val="3B3B3B"/>
          <w:spacing w:val="-2"/>
          <w:w w:val="105"/>
          <w:sz w:val="15"/>
        </w:rPr>
        <w:t>i</w:t>
      </w:r>
      <w:r>
        <w:rPr>
          <w:color w:val="545454"/>
          <w:spacing w:val="-2"/>
          <w:w w:val="105"/>
          <w:sz w:val="15"/>
        </w:rPr>
        <w:t>cle</w:t>
      </w:r>
      <w:r>
        <w:rPr>
          <w:color w:val="545454"/>
          <w:sz w:val="15"/>
        </w:rPr>
        <w:tab/>
      </w:r>
      <w:r>
        <w:rPr>
          <w:color w:val="545454"/>
          <w:sz w:val="15"/>
          <w:u w:val="single" w:color="000000"/>
        </w:rPr>
        <w:tab/>
      </w:r>
      <w:r>
        <w:rPr>
          <w:color w:val="545454"/>
          <w:sz w:val="15"/>
        </w:rPr>
        <w:tab/>
      </w:r>
      <w:r>
        <w:rPr>
          <w:color w:val="3B3B3B"/>
          <w:w w:val="105"/>
          <w:sz w:val="15"/>
        </w:rPr>
        <w:t>P</w:t>
      </w:r>
      <w:r>
        <w:rPr>
          <w:color w:val="6D6D6D"/>
          <w:w w:val="105"/>
          <w:sz w:val="15"/>
        </w:rPr>
        <w:t>o</w:t>
      </w:r>
      <w:r>
        <w:rPr>
          <w:color w:val="3B3B3B"/>
          <w:w w:val="105"/>
          <w:sz w:val="15"/>
        </w:rPr>
        <w:t>li</w:t>
      </w:r>
      <w:r>
        <w:rPr>
          <w:color w:val="6D6D6D"/>
          <w:w w:val="105"/>
          <w:sz w:val="15"/>
        </w:rPr>
        <w:t>cy#:</w:t>
      </w:r>
      <w:r>
        <w:rPr>
          <w:color w:val="6D6D6D"/>
          <w:spacing w:val="-26"/>
          <w:w w:val="105"/>
          <w:sz w:val="15"/>
        </w:rPr>
        <w:t xml:space="preserve"> </w:t>
      </w:r>
      <w:r>
        <w:rPr>
          <w:color w:val="6D6D6D"/>
          <w:sz w:val="15"/>
          <w:u w:val="single" w:color="3A3A3A"/>
        </w:rPr>
        <w:tab/>
      </w:r>
    </w:p>
    <w:p w14:paraId="2A545944" w14:textId="77777777" w:rsidR="00562CC2" w:rsidRDefault="00562CC2">
      <w:pPr>
        <w:pStyle w:val="BodyText"/>
        <w:spacing w:before="21"/>
        <w:rPr>
          <w:sz w:val="15"/>
        </w:rPr>
      </w:pPr>
    </w:p>
    <w:p w14:paraId="00F1504C" w14:textId="77777777" w:rsidR="00562CC2" w:rsidRDefault="00000000">
      <w:pPr>
        <w:tabs>
          <w:tab w:val="left" w:pos="8388"/>
          <w:tab w:val="left" w:pos="8568"/>
          <w:tab w:val="left" w:pos="8905"/>
          <w:tab w:val="left" w:pos="13020"/>
        </w:tabs>
        <w:spacing w:line="520" w:lineRule="auto"/>
        <w:ind w:left="4488" w:right="177" w:hanging="4"/>
        <w:rPr>
          <w:sz w:val="15"/>
        </w:rPr>
      </w:pPr>
      <w:r>
        <w:rPr>
          <w:color w:val="6D6D6D"/>
          <w:w w:val="110"/>
          <w:sz w:val="15"/>
        </w:rPr>
        <w:t>Ve</w:t>
      </w:r>
      <w:r>
        <w:rPr>
          <w:color w:val="3B3B3B"/>
          <w:w w:val="110"/>
          <w:sz w:val="15"/>
        </w:rPr>
        <w:t>hi</w:t>
      </w:r>
      <w:r>
        <w:rPr>
          <w:color w:val="545454"/>
          <w:w w:val="110"/>
          <w:sz w:val="15"/>
        </w:rPr>
        <w:t>cle</w:t>
      </w:r>
      <w:r>
        <w:rPr>
          <w:color w:val="545454"/>
          <w:spacing w:val="-17"/>
          <w:w w:val="110"/>
          <w:sz w:val="15"/>
        </w:rPr>
        <w:t xml:space="preserve"> </w:t>
      </w:r>
      <w:r>
        <w:rPr>
          <w:color w:val="545454"/>
          <w:w w:val="110"/>
          <w:sz w:val="15"/>
        </w:rPr>
        <w:t>model:</w:t>
      </w:r>
      <w:r>
        <w:rPr>
          <w:color w:val="545454"/>
          <w:spacing w:val="-11"/>
          <w:w w:val="110"/>
          <w:sz w:val="15"/>
        </w:rPr>
        <w:t xml:space="preserve"> </w:t>
      </w:r>
      <w:r>
        <w:rPr>
          <w:color w:val="545454"/>
          <w:sz w:val="15"/>
          <w:u w:val="single" w:color="7F7F7F"/>
        </w:rPr>
        <w:tab/>
      </w:r>
      <w:r>
        <w:rPr>
          <w:color w:val="545454"/>
          <w:sz w:val="15"/>
          <w:u w:val="single" w:color="7F7F7F"/>
        </w:rPr>
        <w:tab/>
      </w:r>
      <w:r>
        <w:rPr>
          <w:color w:val="545454"/>
          <w:sz w:val="15"/>
        </w:rPr>
        <w:tab/>
      </w:r>
      <w:r>
        <w:rPr>
          <w:color w:val="545454"/>
          <w:sz w:val="15"/>
          <w:u w:val="single" w:color="000000"/>
        </w:rPr>
        <w:tab/>
      </w:r>
      <w:r>
        <w:rPr>
          <w:color w:val="545454"/>
          <w:sz w:val="15"/>
        </w:rPr>
        <w:t xml:space="preserve"> </w:t>
      </w:r>
      <w:r>
        <w:rPr>
          <w:color w:val="545454"/>
          <w:w w:val="110"/>
          <w:sz w:val="15"/>
        </w:rPr>
        <w:t xml:space="preserve">Damaged part(s) </w:t>
      </w:r>
      <w:r>
        <w:rPr>
          <w:color w:val="6D6D6D"/>
          <w:w w:val="110"/>
          <w:sz w:val="15"/>
        </w:rPr>
        <w:t>of ve</w:t>
      </w:r>
      <w:r>
        <w:rPr>
          <w:color w:val="3B3B3B"/>
          <w:w w:val="110"/>
          <w:sz w:val="15"/>
        </w:rPr>
        <w:t>hi</w:t>
      </w:r>
      <w:r>
        <w:rPr>
          <w:color w:val="545454"/>
          <w:w w:val="110"/>
          <w:sz w:val="15"/>
        </w:rPr>
        <w:t>cle</w:t>
      </w:r>
      <w:r>
        <w:rPr>
          <w:color w:val="808080"/>
          <w:w w:val="110"/>
          <w:sz w:val="15"/>
        </w:rPr>
        <w:t>:</w:t>
      </w:r>
      <w:r>
        <w:rPr>
          <w:color w:val="808080"/>
          <w:spacing w:val="-15"/>
          <w:w w:val="110"/>
          <w:sz w:val="15"/>
        </w:rPr>
        <w:t xml:space="preserve"> </w:t>
      </w:r>
      <w:r>
        <w:rPr>
          <w:color w:val="808080"/>
          <w:sz w:val="15"/>
          <w:u w:val="single" w:color="7F7F7F"/>
        </w:rPr>
        <w:tab/>
      </w:r>
      <w:r>
        <w:rPr>
          <w:color w:val="808080"/>
          <w:spacing w:val="-10"/>
          <w:w w:val="210"/>
          <w:sz w:val="15"/>
        </w:rPr>
        <w:t>_</w:t>
      </w:r>
    </w:p>
    <w:p w14:paraId="44A2337C" w14:textId="77777777" w:rsidR="00562CC2" w:rsidRDefault="00000000">
      <w:pPr>
        <w:tabs>
          <w:tab w:val="left" w:pos="8653"/>
          <w:tab w:val="left" w:pos="8856"/>
        </w:tabs>
        <w:spacing w:line="164" w:lineRule="exact"/>
        <w:ind w:left="4558"/>
        <w:rPr>
          <w:b/>
          <w:sz w:val="15"/>
        </w:rPr>
      </w:pPr>
      <w:r>
        <w:rPr>
          <w:b/>
          <w:color w:val="3B3B3B"/>
          <w:sz w:val="15"/>
          <w:u w:val="single" w:color="000000"/>
        </w:rPr>
        <w:tab/>
      </w:r>
      <w:r>
        <w:rPr>
          <w:b/>
          <w:color w:val="3B3B3B"/>
          <w:sz w:val="15"/>
        </w:rPr>
        <w:tab/>
        <w:t>OTHER</w:t>
      </w:r>
      <w:r>
        <w:rPr>
          <w:b/>
          <w:color w:val="3B3B3B"/>
          <w:spacing w:val="-1"/>
          <w:sz w:val="15"/>
        </w:rPr>
        <w:t xml:space="preserve"> </w:t>
      </w:r>
      <w:r>
        <w:rPr>
          <w:b/>
          <w:color w:val="3B3B3B"/>
          <w:sz w:val="15"/>
        </w:rPr>
        <w:t>VEHICLE</w:t>
      </w:r>
      <w:r>
        <w:rPr>
          <w:b/>
          <w:color w:val="3B3B3B"/>
          <w:spacing w:val="-9"/>
          <w:sz w:val="15"/>
        </w:rPr>
        <w:t xml:space="preserve"> </w:t>
      </w:r>
      <w:r>
        <w:rPr>
          <w:b/>
          <w:color w:val="3B3B3B"/>
          <w:sz w:val="15"/>
        </w:rPr>
        <w:t>INFORMATION</w:t>
      </w:r>
      <w:r>
        <w:rPr>
          <w:b/>
          <w:color w:val="3B3B3B"/>
          <w:spacing w:val="1"/>
          <w:sz w:val="15"/>
        </w:rPr>
        <w:t xml:space="preserve"> </w:t>
      </w:r>
      <w:r>
        <w:rPr>
          <w:b/>
          <w:color w:val="3B3B3B"/>
          <w:sz w:val="15"/>
        </w:rPr>
        <w:t>(VEHICLE</w:t>
      </w:r>
      <w:r>
        <w:rPr>
          <w:b/>
          <w:color w:val="3B3B3B"/>
          <w:spacing w:val="-5"/>
          <w:sz w:val="15"/>
        </w:rPr>
        <w:t xml:space="preserve"> 2)</w:t>
      </w:r>
    </w:p>
    <w:p w14:paraId="1D9E0344" w14:textId="77777777" w:rsidR="00562CC2" w:rsidRDefault="00562CC2">
      <w:pPr>
        <w:pStyle w:val="BodyText"/>
        <w:spacing w:before="30"/>
        <w:rPr>
          <w:b/>
          <w:sz w:val="15"/>
        </w:rPr>
      </w:pPr>
    </w:p>
    <w:p w14:paraId="51EFFB8E" w14:textId="77777777" w:rsidR="00562CC2" w:rsidRDefault="00000000">
      <w:pPr>
        <w:tabs>
          <w:tab w:val="left" w:pos="8653"/>
          <w:tab w:val="left" w:pos="10360"/>
          <w:tab w:val="left" w:pos="12979"/>
        </w:tabs>
        <w:ind w:left="4558"/>
        <w:rPr>
          <w:sz w:val="15"/>
        </w:rPr>
      </w:pPr>
      <w:r>
        <w:rPr>
          <w:color w:val="545454"/>
          <w:sz w:val="15"/>
          <w:u w:val="single" w:color="000000"/>
        </w:rPr>
        <w:tab/>
      </w:r>
      <w:r>
        <w:rPr>
          <w:color w:val="545454"/>
          <w:spacing w:val="80"/>
          <w:w w:val="150"/>
          <w:sz w:val="15"/>
        </w:rPr>
        <w:t xml:space="preserve"> </w:t>
      </w:r>
      <w:r>
        <w:rPr>
          <w:color w:val="545454"/>
          <w:sz w:val="15"/>
        </w:rPr>
        <w:t xml:space="preserve">Year: </w:t>
      </w:r>
      <w:r>
        <w:rPr>
          <w:color w:val="545454"/>
          <w:sz w:val="15"/>
          <w:u w:val="single" w:color="7F7F7F"/>
        </w:rPr>
        <w:tab/>
      </w:r>
      <w:r>
        <w:rPr>
          <w:color w:val="3B3B3B"/>
          <w:spacing w:val="-2"/>
          <w:sz w:val="15"/>
        </w:rPr>
        <w:t>Li</w:t>
      </w:r>
      <w:r>
        <w:rPr>
          <w:color w:val="6D6D6D"/>
          <w:spacing w:val="-2"/>
          <w:sz w:val="15"/>
        </w:rPr>
        <w:t>ce</w:t>
      </w:r>
      <w:r>
        <w:rPr>
          <w:color w:val="3B3B3B"/>
          <w:spacing w:val="-2"/>
          <w:sz w:val="15"/>
        </w:rPr>
        <w:t>n</w:t>
      </w:r>
      <w:r>
        <w:rPr>
          <w:color w:val="6D6D6D"/>
          <w:spacing w:val="-2"/>
          <w:sz w:val="15"/>
        </w:rPr>
        <w:t>se</w:t>
      </w:r>
      <w:r>
        <w:rPr>
          <w:color w:val="6D6D6D"/>
          <w:spacing w:val="-18"/>
          <w:sz w:val="15"/>
        </w:rPr>
        <w:t xml:space="preserve"> </w:t>
      </w:r>
      <w:r>
        <w:rPr>
          <w:color w:val="545454"/>
          <w:sz w:val="15"/>
        </w:rPr>
        <w:t>plate#:</w:t>
      </w:r>
      <w:r>
        <w:rPr>
          <w:color w:val="545454"/>
          <w:spacing w:val="-8"/>
          <w:sz w:val="15"/>
        </w:rPr>
        <w:t xml:space="preserve"> </w:t>
      </w:r>
      <w:r>
        <w:rPr>
          <w:color w:val="545454"/>
          <w:sz w:val="15"/>
          <w:u w:val="single" w:color="7F7F7F"/>
        </w:rPr>
        <w:tab/>
      </w:r>
    </w:p>
    <w:p w14:paraId="7E9244BC" w14:textId="77777777" w:rsidR="00562CC2" w:rsidRDefault="00562CC2">
      <w:pPr>
        <w:rPr>
          <w:sz w:val="15"/>
        </w:rPr>
        <w:sectPr w:rsidR="00562CC2" w:rsidSect="000A30F8">
          <w:footerReference w:type="default" r:id="rId205"/>
          <w:pgSz w:w="15840" w:h="12240" w:orient="landscape"/>
          <w:pgMar w:top="1060" w:right="1600" w:bottom="280" w:left="1040" w:header="0" w:footer="0" w:gutter="0"/>
          <w:cols w:space="720"/>
        </w:sectPr>
      </w:pPr>
    </w:p>
    <w:p w14:paraId="4C63CB72" w14:textId="77777777" w:rsidR="00562CC2" w:rsidRDefault="00562CC2">
      <w:pPr>
        <w:pStyle w:val="BodyText"/>
        <w:spacing w:before="25"/>
        <w:rPr>
          <w:sz w:val="15"/>
        </w:rPr>
      </w:pPr>
    </w:p>
    <w:p w14:paraId="2B80A4AA" w14:textId="77777777" w:rsidR="00562CC2" w:rsidRDefault="00000000">
      <w:pPr>
        <w:tabs>
          <w:tab w:val="left" w:pos="8632"/>
        </w:tabs>
        <w:ind w:left="4488"/>
        <w:rPr>
          <w:sz w:val="15"/>
        </w:rPr>
      </w:pPr>
      <w:r>
        <w:rPr>
          <w:color w:val="545454"/>
          <w:sz w:val="15"/>
        </w:rPr>
        <w:t>Passengers?</w:t>
      </w:r>
      <w:r>
        <w:rPr>
          <w:color w:val="545454"/>
          <w:spacing w:val="69"/>
          <w:w w:val="150"/>
          <w:sz w:val="15"/>
        </w:rPr>
        <w:t xml:space="preserve"> </w:t>
      </w:r>
      <w:r>
        <w:rPr>
          <w:color w:val="545454"/>
          <w:sz w:val="15"/>
        </w:rPr>
        <w:t>Yes</w:t>
      </w:r>
      <w:r>
        <w:rPr>
          <w:color w:val="545454"/>
          <w:spacing w:val="65"/>
          <w:w w:val="150"/>
          <w:sz w:val="15"/>
        </w:rPr>
        <w:t xml:space="preserve"> </w:t>
      </w:r>
      <w:r>
        <w:rPr>
          <w:color w:val="3B3B3B"/>
          <w:sz w:val="15"/>
        </w:rPr>
        <w:t>N</w:t>
      </w:r>
      <w:r>
        <w:rPr>
          <w:color w:val="6D6D6D"/>
          <w:sz w:val="15"/>
        </w:rPr>
        <w:t>o</w:t>
      </w:r>
      <w:r>
        <w:rPr>
          <w:color w:val="6D6D6D"/>
          <w:spacing w:val="36"/>
          <w:sz w:val="15"/>
        </w:rPr>
        <w:t xml:space="preserve">  </w:t>
      </w:r>
      <w:r>
        <w:rPr>
          <w:color w:val="3B3B3B"/>
          <w:sz w:val="15"/>
        </w:rPr>
        <w:t>H</w:t>
      </w:r>
      <w:r>
        <w:rPr>
          <w:color w:val="6D6D6D"/>
          <w:sz w:val="15"/>
        </w:rPr>
        <w:t>ow</w:t>
      </w:r>
      <w:r>
        <w:rPr>
          <w:color w:val="6D6D6D"/>
          <w:spacing w:val="-9"/>
          <w:sz w:val="15"/>
        </w:rPr>
        <w:t xml:space="preserve"> </w:t>
      </w:r>
      <w:r>
        <w:rPr>
          <w:color w:val="545454"/>
          <w:sz w:val="15"/>
        </w:rPr>
        <w:t>many?</w:t>
      </w:r>
      <w:r>
        <w:rPr>
          <w:color w:val="545454"/>
          <w:spacing w:val="-11"/>
          <w:sz w:val="15"/>
        </w:rPr>
        <w:t xml:space="preserve"> </w:t>
      </w:r>
      <w:r>
        <w:rPr>
          <w:color w:val="545454"/>
          <w:sz w:val="15"/>
          <w:u w:val="single" w:color="7F7F7F"/>
        </w:rPr>
        <w:tab/>
      </w:r>
    </w:p>
    <w:p w14:paraId="0139D5D8" w14:textId="77777777" w:rsidR="00562CC2" w:rsidRDefault="00562CC2">
      <w:pPr>
        <w:pStyle w:val="BodyText"/>
        <w:rPr>
          <w:sz w:val="15"/>
        </w:rPr>
      </w:pPr>
    </w:p>
    <w:p w14:paraId="22CD68E8" w14:textId="77777777" w:rsidR="00562CC2" w:rsidRDefault="00562CC2">
      <w:pPr>
        <w:pStyle w:val="BodyText"/>
        <w:spacing w:before="69"/>
        <w:rPr>
          <w:sz w:val="15"/>
        </w:rPr>
      </w:pPr>
    </w:p>
    <w:p w14:paraId="3D3E50EB" w14:textId="77777777" w:rsidR="00562CC2" w:rsidRDefault="00000000">
      <w:pPr>
        <w:ind w:left="4519"/>
        <w:rPr>
          <w:b/>
          <w:sz w:val="12"/>
        </w:rPr>
      </w:pPr>
      <w:r>
        <w:rPr>
          <w:b/>
          <w:color w:val="808080"/>
          <w:spacing w:val="-2"/>
          <w:w w:val="65"/>
          <w:sz w:val="12"/>
        </w:rPr>
        <w:t>1111111111111111111111111111111111111111111111111111111111111111111111111111111111111111111111</w:t>
      </w:r>
    </w:p>
    <w:p w14:paraId="1AB31509" w14:textId="77777777" w:rsidR="00562CC2" w:rsidRDefault="00000000">
      <w:pPr>
        <w:spacing w:before="20"/>
        <w:rPr>
          <w:b/>
          <w:sz w:val="15"/>
        </w:rPr>
      </w:pPr>
      <w:r>
        <w:br w:type="column"/>
      </w:r>
    </w:p>
    <w:p w14:paraId="633ACB57" w14:textId="77777777" w:rsidR="00562CC2" w:rsidRDefault="00000000">
      <w:pPr>
        <w:tabs>
          <w:tab w:val="left" w:pos="1194"/>
          <w:tab w:val="left" w:pos="4175"/>
          <w:tab w:val="left" w:pos="4347"/>
          <w:tab w:val="left" w:pos="4406"/>
        </w:tabs>
        <w:spacing w:before="1" w:line="518" w:lineRule="auto"/>
        <w:ind w:left="179" w:right="118"/>
        <w:rPr>
          <w:sz w:val="15"/>
        </w:rPr>
      </w:pPr>
      <w:r>
        <w:rPr>
          <w:color w:val="6D6D6D"/>
          <w:w w:val="110"/>
          <w:sz w:val="15"/>
        </w:rPr>
        <w:t>Ve</w:t>
      </w:r>
      <w:r>
        <w:rPr>
          <w:color w:val="3B3B3B"/>
          <w:w w:val="110"/>
          <w:sz w:val="15"/>
        </w:rPr>
        <w:t>hi</w:t>
      </w:r>
      <w:r>
        <w:rPr>
          <w:color w:val="545454"/>
          <w:w w:val="110"/>
          <w:sz w:val="15"/>
        </w:rPr>
        <w:t>cle</w:t>
      </w:r>
      <w:r>
        <w:rPr>
          <w:color w:val="545454"/>
          <w:spacing w:val="-18"/>
          <w:w w:val="110"/>
          <w:sz w:val="15"/>
        </w:rPr>
        <w:t xml:space="preserve"> </w:t>
      </w:r>
      <w:r>
        <w:rPr>
          <w:color w:val="545454"/>
          <w:w w:val="110"/>
          <w:sz w:val="15"/>
        </w:rPr>
        <w:t>make:</w:t>
      </w:r>
      <w:r>
        <w:rPr>
          <w:color w:val="545454"/>
          <w:sz w:val="15"/>
          <w:u w:val="single" w:color="7F7F7F"/>
        </w:rPr>
        <w:tab/>
      </w:r>
      <w:r>
        <w:rPr>
          <w:color w:val="545454"/>
          <w:sz w:val="15"/>
          <w:u w:val="single" w:color="7F7F7F"/>
        </w:rPr>
        <w:tab/>
      </w:r>
      <w:r>
        <w:rPr>
          <w:color w:val="545454"/>
          <w:sz w:val="15"/>
          <w:u w:val="single" w:color="7F7F7F"/>
        </w:rPr>
        <w:tab/>
      </w:r>
      <w:r>
        <w:rPr>
          <w:color w:val="545454"/>
          <w:sz w:val="15"/>
        </w:rPr>
        <w:t xml:space="preserve"> </w:t>
      </w:r>
      <w:r>
        <w:rPr>
          <w:color w:val="6D6D6D"/>
          <w:spacing w:val="-2"/>
          <w:w w:val="110"/>
          <w:sz w:val="15"/>
        </w:rPr>
        <w:t>Ve</w:t>
      </w:r>
      <w:r>
        <w:rPr>
          <w:color w:val="3B3B3B"/>
          <w:spacing w:val="-2"/>
          <w:w w:val="110"/>
          <w:sz w:val="15"/>
        </w:rPr>
        <w:t>hi</w:t>
      </w:r>
      <w:r>
        <w:rPr>
          <w:color w:val="545454"/>
          <w:spacing w:val="-2"/>
          <w:w w:val="110"/>
          <w:sz w:val="15"/>
        </w:rPr>
        <w:t>cle</w:t>
      </w:r>
      <w:r>
        <w:rPr>
          <w:color w:val="545454"/>
          <w:sz w:val="15"/>
        </w:rPr>
        <w:tab/>
      </w:r>
      <w:r>
        <w:rPr>
          <w:color w:val="545454"/>
          <w:sz w:val="15"/>
          <w:u w:val="single" w:color="000000"/>
        </w:rPr>
        <w:tab/>
      </w:r>
      <w:r>
        <w:rPr>
          <w:color w:val="545454"/>
          <w:sz w:val="15"/>
          <w:u w:val="single" w:color="000000"/>
        </w:rPr>
        <w:tab/>
      </w:r>
      <w:r>
        <w:rPr>
          <w:color w:val="545454"/>
          <w:sz w:val="15"/>
        </w:rPr>
        <w:t xml:space="preserve"> </w:t>
      </w:r>
      <w:r>
        <w:rPr>
          <w:color w:val="545454"/>
          <w:w w:val="110"/>
          <w:sz w:val="15"/>
        </w:rPr>
        <w:t xml:space="preserve">Damaged part(s) </w:t>
      </w:r>
      <w:r>
        <w:rPr>
          <w:color w:val="6D6D6D"/>
          <w:w w:val="110"/>
          <w:sz w:val="15"/>
        </w:rPr>
        <w:t>of ve</w:t>
      </w:r>
      <w:r>
        <w:rPr>
          <w:color w:val="3B3B3B"/>
          <w:w w:val="110"/>
          <w:sz w:val="15"/>
        </w:rPr>
        <w:t>hi</w:t>
      </w:r>
      <w:r>
        <w:rPr>
          <w:color w:val="545454"/>
          <w:w w:val="110"/>
          <w:sz w:val="15"/>
        </w:rPr>
        <w:t>c</w:t>
      </w:r>
      <w:r>
        <w:rPr>
          <w:color w:val="3B3B3B"/>
          <w:w w:val="110"/>
          <w:sz w:val="15"/>
        </w:rPr>
        <w:t>l</w:t>
      </w:r>
      <w:r>
        <w:rPr>
          <w:color w:val="6D6D6D"/>
          <w:w w:val="110"/>
          <w:sz w:val="15"/>
        </w:rPr>
        <w:t>e</w:t>
      </w:r>
      <w:r>
        <w:rPr>
          <w:color w:val="6D6D6D"/>
          <w:spacing w:val="27"/>
          <w:w w:val="110"/>
          <w:sz w:val="15"/>
        </w:rPr>
        <w:t xml:space="preserve"> </w:t>
      </w:r>
      <w:r>
        <w:rPr>
          <w:color w:val="6D6D6D"/>
          <w:sz w:val="15"/>
          <w:u w:val="single" w:color="7F7F7F"/>
        </w:rPr>
        <w:tab/>
      </w:r>
      <w:r>
        <w:rPr>
          <w:color w:val="808080"/>
          <w:spacing w:val="-10"/>
          <w:w w:val="200"/>
          <w:sz w:val="15"/>
        </w:rPr>
        <w:t>_</w:t>
      </w:r>
    </w:p>
    <w:p w14:paraId="6197B6F9" w14:textId="77777777" w:rsidR="00562CC2" w:rsidRDefault="00562CC2">
      <w:pPr>
        <w:spacing w:line="518" w:lineRule="auto"/>
        <w:rPr>
          <w:sz w:val="15"/>
        </w:rPr>
        <w:sectPr w:rsidR="00562CC2" w:rsidSect="000A30F8">
          <w:type w:val="continuous"/>
          <w:pgSz w:w="15840" w:h="12240" w:orient="landscape"/>
          <w:pgMar w:top="1420" w:right="1600" w:bottom="280" w:left="1040" w:header="0" w:footer="0" w:gutter="0"/>
          <w:cols w:num="2" w:space="720" w:equalWidth="0">
            <w:col w:w="8634" w:space="40"/>
            <w:col w:w="4526"/>
          </w:cols>
        </w:sectPr>
      </w:pPr>
    </w:p>
    <w:p w14:paraId="14535DA7" w14:textId="77777777" w:rsidR="00562CC2" w:rsidRDefault="00000000">
      <w:pPr>
        <w:tabs>
          <w:tab w:val="left" w:pos="8905"/>
          <w:tab w:val="left" w:pos="13020"/>
        </w:tabs>
        <w:spacing w:line="170" w:lineRule="exact"/>
        <w:ind w:left="4493"/>
        <w:rPr>
          <w:b/>
          <w:sz w:val="15"/>
        </w:rPr>
      </w:pPr>
      <w:r>
        <w:rPr>
          <w:b/>
          <w:color w:val="3B3B3B"/>
          <w:sz w:val="15"/>
        </w:rPr>
        <w:t>OTHER</w:t>
      </w:r>
      <w:r>
        <w:rPr>
          <w:b/>
          <w:color w:val="3B3B3B"/>
          <w:spacing w:val="-10"/>
          <w:sz w:val="15"/>
        </w:rPr>
        <w:t xml:space="preserve"> </w:t>
      </w:r>
      <w:r>
        <w:rPr>
          <w:b/>
          <w:color w:val="3B3B3B"/>
          <w:sz w:val="15"/>
        </w:rPr>
        <w:t>PERSON'S</w:t>
      </w:r>
      <w:r>
        <w:rPr>
          <w:b/>
          <w:color w:val="3B3B3B"/>
          <w:spacing w:val="9"/>
          <w:sz w:val="15"/>
        </w:rPr>
        <w:t xml:space="preserve"> </w:t>
      </w:r>
      <w:r>
        <w:rPr>
          <w:b/>
          <w:color w:val="3B3B3B"/>
          <w:spacing w:val="-2"/>
          <w:sz w:val="15"/>
        </w:rPr>
        <w:t>INFORMATION</w:t>
      </w:r>
      <w:r>
        <w:rPr>
          <w:b/>
          <w:color w:val="3B3B3B"/>
          <w:sz w:val="15"/>
        </w:rPr>
        <w:tab/>
      </w:r>
      <w:r>
        <w:rPr>
          <w:b/>
          <w:color w:val="3B3B3B"/>
          <w:sz w:val="15"/>
          <w:u w:val="single" w:color="000000"/>
        </w:rPr>
        <w:tab/>
      </w:r>
    </w:p>
    <w:p w14:paraId="5D3C986C" w14:textId="77777777" w:rsidR="00562CC2" w:rsidRDefault="00562CC2">
      <w:pPr>
        <w:pStyle w:val="BodyText"/>
        <w:spacing w:before="30"/>
        <w:rPr>
          <w:b/>
          <w:sz w:val="15"/>
        </w:rPr>
      </w:pPr>
    </w:p>
    <w:p w14:paraId="78B04F62" w14:textId="77777777" w:rsidR="00562CC2" w:rsidRDefault="00000000">
      <w:pPr>
        <w:tabs>
          <w:tab w:val="left" w:pos="8653"/>
          <w:tab w:val="left" w:pos="8905"/>
          <w:tab w:val="left" w:pos="13020"/>
        </w:tabs>
        <w:ind w:left="4483"/>
        <w:rPr>
          <w:sz w:val="15"/>
        </w:rPr>
      </w:pPr>
      <w:r>
        <w:rPr>
          <w:color w:val="6D6D6D"/>
          <w:sz w:val="15"/>
        </w:rPr>
        <w:t>Ow</w:t>
      </w:r>
      <w:r>
        <w:rPr>
          <w:color w:val="3B3B3B"/>
          <w:sz w:val="15"/>
        </w:rPr>
        <w:t>n</w:t>
      </w:r>
      <w:r>
        <w:rPr>
          <w:color w:val="6D6D6D"/>
          <w:sz w:val="15"/>
        </w:rPr>
        <w:t>er's</w:t>
      </w:r>
      <w:r>
        <w:rPr>
          <w:color w:val="6D6D6D"/>
          <w:spacing w:val="-8"/>
          <w:sz w:val="15"/>
        </w:rPr>
        <w:t xml:space="preserve"> </w:t>
      </w:r>
      <w:r>
        <w:rPr>
          <w:color w:val="3B3B3B"/>
          <w:sz w:val="15"/>
        </w:rPr>
        <w:t>name</w:t>
      </w:r>
      <w:r>
        <w:rPr>
          <w:color w:val="3B3B3B"/>
          <w:spacing w:val="-4"/>
          <w:sz w:val="15"/>
        </w:rPr>
        <w:t xml:space="preserve"> </w:t>
      </w:r>
      <w:r>
        <w:rPr>
          <w:color w:val="545454"/>
          <w:sz w:val="15"/>
        </w:rPr>
        <w:t>(first</w:t>
      </w:r>
      <w:r>
        <w:rPr>
          <w:color w:val="545454"/>
          <w:spacing w:val="-1"/>
          <w:sz w:val="15"/>
        </w:rPr>
        <w:t xml:space="preserve"> </w:t>
      </w:r>
      <w:r>
        <w:rPr>
          <w:color w:val="545454"/>
          <w:sz w:val="15"/>
        </w:rPr>
        <w:t>and</w:t>
      </w:r>
      <w:r>
        <w:rPr>
          <w:color w:val="545454"/>
          <w:spacing w:val="-2"/>
          <w:sz w:val="15"/>
        </w:rPr>
        <w:t xml:space="preserve"> </w:t>
      </w:r>
      <w:r>
        <w:rPr>
          <w:color w:val="3B3B3B"/>
          <w:sz w:val="15"/>
        </w:rPr>
        <w:t>l</w:t>
      </w:r>
      <w:r>
        <w:rPr>
          <w:color w:val="545454"/>
          <w:sz w:val="15"/>
        </w:rPr>
        <w:t>ast)</w:t>
      </w:r>
      <w:r>
        <w:rPr>
          <w:color w:val="808080"/>
          <w:sz w:val="15"/>
        </w:rPr>
        <w:t>:</w:t>
      </w:r>
      <w:r>
        <w:rPr>
          <w:color w:val="808080"/>
          <w:spacing w:val="80"/>
          <w:sz w:val="15"/>
        </w:rPr>
        <w:t xml:space="preserve"> </w:t>
      </w:r>
      <w:r>
        <w:rPr>
          <w:color w:val="808080"/>
          <w:sz w:val="15"/>
          <w:u w:val="single" w:color="000000"/>
        </w:rPr>
        <w:tab/>
      </w:r>
      <w:r>
        <w:rPr>
          <w:color w:val="808080"/>
          <w:sz w:val="15"/>
        </w:rPr>
        <w:tab/>
      </w:r>
      <w:r>
        <w:rPr>
          <w:color w:val="808080"/>
          <w:sz w:val="15"/>
          <w:u w:val="single" w:color="000000"/>
        </w:rPr>
        <w:tab/>
      </w:r>
    </w:p>
    <w:p w14:paraId="1EE24EE0" w14:textId="77777777" w:rsidR="00562CC2" w:rsidRDefault="00562CC2">
      <w:pPr>
        <w:pStyle w:val="BodyText"/>
        <w:spacing w:before="20"/>
        <w:rPr>
          <w:sz w:val="15"/>
        </w:rPr>
      </w:pPr>
    </w:p>
    <w:p w14:paraId="6AF8ACFB" w14:textId="77777777" w:rsidR="00562CC2" w:rsidRDefault="00000000">
      <w:pPr>
        <w:tabs>
          <w:tab w:val="left" w:pos="8653"/>
          <w:tab w:val="left" w:pos="8855"/>
          <w:tab w:val="left" w:pos="12896"/>
        </w:tabs>
        <w:spacing w:line="508" w:lineRule="auto"/>
        <w:ind w:left="4486" w:right="301" w:firstLine="71"/>
        <w:rPr>
          <w:sz w:val="15"/>
        </w:rPr>
      </w:pPr>
      <w:r>
        <w:rPr>
          <w:noProof/>
        </w:rPr>
        <mc:AlternateContent>
          <mc:Choice Requires="wps">
            <w:drawing>
              <wp:anchor distT="0" distB="0" distL="0" distR="0" simplePos="0" relativeHeight="251452416" behindDoc="0" locked="0" layoutInCell="1" allowOverlap="1" wp14:anchorId="6195707F" wp14:editId="3D09A323">
                <wp:simplePos x="0" y="0"/>
                <wp:positionH relativeFrom="page">
                  <wp:posOffset>699360</wp:posOffset>
                </wp:positionH>
                <wp:positionV relativeFrom="paragraph">
                  <wp:posOffset>159956</wp:posOffset>
                </wp:positionV>
                <wp:extent cx="1270" cy="622935"/>
                <wp:effectExtent l="0" t="0" r="0" b="0"/>
                <wp:wrapNone/>
                <wp:docPr id="1302" name="Graphic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22935"/>
                        </a:xfrm>
                        <a:custGeom>
                          <a:avLst/>
                          <a:gdLst/>
                          <a:ahLst/>
                          <a:cxnLst/>
                          <a:rect l="l" t="t" r="r" b="b"/>
                          <a:pathLst>
                            <a:path h="622935">
                              <a:moveTo>
                                <a:pt x="0" y="622922"/>
                              </a:moveTo>
                              <a:lnTo>
                                <a:pt x="0" y="0"/>
                              </a:lnTo>
                            </a:path>
                          </a:pathLst>
                        </a:custGeom>
                        <a:ln w="122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7D58FC" id="Graphic 1302" o:spid="_x0000_s1026" style="position:absolute;margin-left:55.05pt;margin-top:12.6pt;width:.1pt;height:49.05pt;z-index:251452416;visibility:visible;mso-wrap-style:square;mso-wrap-distance-left:0;mso-wrap-distance-top:0;mso-wrap-distance-right:0;mso-wrap-distance-bottom:0;mso-position-horizontal:absolute;mso-position-horizontal-relative:page;mso-position-vertical:absolute;mso-position-vertical-relative:text;v-text-anchor:top" coordsize="1270,62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" path="m,622922l,e" filled="f" strokeweight=".33931mm">
                <v:path arrowok="t"/>
                <w10:wrap anchorx="page"/>
              </v:shape>
            </w:pict>
          </mc:Fallback>
        </mc:AlternateContent>
      </w:r>
      <w:r>
        <w:rPr>
          <w:color w:val="545454"/>
          <w:sz w:val="15"/>
          <w:u w:val="single" w:color="000000"/>
        </w:rPr>
        <w:tab/>
      </w:r>
      <w:r>
        <w:rPr>
          <w:color w:val="545454"/>
          <w:sz w:val="15"/>
        </w:rPr>
        <w:tab/>
        <w:t>Passengers?</w:t>
      </w:r>
      <w:r>
        <w:rPr>
          <w:color w:val="545454"/>
          <w:spacing w:val="80"/>
          <w:sz w:val="15"/>
        </w:rPr>
        <w:t xml:space="preserve"> </w:t>
      </w:r>
      <w:r>
        <w:rPr>
          <w:color w:val="545454"/>
          <w:sz w:val="15"/>
        </w:rPr>
        <w:t>Yes</w:t>
      </w:r>
      <w:r>
        <w:rPr>
          <w:color w:val="545454"/>
          <w:spacing w:val="80"/>
          <w:sz w:val="15"/>
        </w:rPr>
        <w:t xml:space="preserve"> </w:t>
      </w:r>
      <w:r>
        <w:rPr>
          <w:color w:val="3B3B3B"/>
          <w:sz w:val="15"/>
        </w:rPr>
        <w:t>N</w:t>
      </w:r>
      <w:r>
        <w:rPr>
          <w:color w:val="6D6D6D"/>
          <w:sz w:val="15"/>
        </w:rPr>
        <w:t>o</w:t>
      </w:r>
      <w:r>
        <w:rPr>
          <w:color w:val="6D6D6D"/>
          <w:spacing w:val="80"/>
          <w:w w:val="150"/>
          <w:sz w:val="15"/>
        </w:rPr>
        <w:t xml:space="preserve"> </w:t>
      </w:r>
      <w:r>
        <w:rPr>
          <w:color w:val="3B3B3B"/>
          <w:sz w:val="15"/>
        </w:rPr>
        <w:t>H</w:t>
      </w:r>
      <w:r>
        <w:rPr>
          <w:color w:val="6D6D6D"/>
          <w:sz w:val="15"/>
        </w:rPr>
        <w:t>owma</w:t>
      </w:r>
      <w:r>
        <w:rPr>
          <w:color w:val="3B3B3B"/>
          <w:sz w:val="15"/>
        </w:rPr>
        <w:t>n</w:t>
      </w:r>
      <w:r>
        <w:rPr>
          <w:color w:val="6D6D6D"/>
          <w:sz w:val="15"/>
        </w:rPr>
        <w:t>y?</w:t>
      </w:r>
      <w:r>
        <w:rPr>
          <w:color w:val="6D6D6D"/>
          <w:spacing w:val="-2"/>
          <w:sz w:val="15"/>
        </w:rPr>
        <w:t xml:space="preserve"> </w:t>
      </w:r>
      <w:r>
        <w:rPr>
          <w:color w:val="6D6D6D"/>
          <w:sz w:val="15"/>
          <w:u w:val="single" w:color="3A3A3A"/>
        </w:rPr>
        <w:tab/>
      </w:r>
      <w:r>
        <w:rPr>
          <w:color w:val="6D6D6D"/>
          <w:sz w:val="15"/>
        </w:rPr>
        <w:t xml:space="preserve"> Add</w:t>
      </w:r>
      <w:r>
        <w:rPr>
          <w:color w:val="3B3B3B"/>
          <w:sz w:val="15"/>
        </w:rPr>
        <w:t>r</w:t>
      </w:r>
      <w:r>
        <w:rPr>
          <w:color w:val="6D6D6D"/>
          <w:sz w:val="15"/>
        </w:rPr>
        <w:t>ess:</w:t>
      </w:r>
      <w:r>
        <w:rPr>
          <w:color w:val="6D6D6D"/>
          <w:spacing w:val="34"/>
          <w:sz w:val="15"/>
        </w:rPr>
        <w:t xml:space="preserve"> </w:t>
      </w:r>
      <w:r>
        <w:rPr>
          <w:color w:val="6D6D6D"/>
          <w:sz w:val="15"/>
          <w:u w:val="single" w:color="7F7F7F"/>
        </w:rPr>
        <w:tab/>
        <w:t xml:space="preserve"> </w:t>
      </w:r>
    </w:p>
    <w:p w14:paraId="61110F92" w14:textId="77777777" w:rsidR="00562CC2" w:rsidRDefault="00562CC2">
      <w:pPr>
        <w:spacing w:line="508" w:lineRule="auto"/>
        <w:rPr>
          <w:sz w:val="15"/>
        </w:rPr>
        <w:sectPr w:rsidR="00562CC2" w:rsidSect="000A30F8">
          <w:type w:val="continuous"/>
          <w:pgSz w:w="15840" w:h="12240" w:orient="landscape"/>
          <w:pgMar w:top="1420" w:right="1600" w:bottom="280" w:left="1040" w:header="0" w:footer="0" w:gutter="0"/>
          <w:cols w:space="720"/>
        </w:sectPr>
      </w:pPr>
    </w:p>
    <w:p w14:paraId="668F2D94" w14:textId="77777777" w:rsidR="00562CC2" w:rsidRDefault="00000000">
      <w:pPr>
        <w:tabs>
          <w:tab w:val="left" w:pos="6213"/>
          <w:tab w:val="left" w:pos="8388"/>
          <w:tab w:val="left" w:pos="8683"/>
        </w:tabs>
        <w:spacing w:line="528" w:lineRule="auto"/>
        <w:ind w:left="4479" w:firstLine="4"/>
        <w:rPr>
          <w:sz w:val="15"/>
        </w:rPr>
      </w:pPr>
      <w:r>
        <w:rPr>
          <w:color w:val="6D6D6D"/>
          <w:spacing w:val="-2"/>
          <w:w w:val="110"/>
          <w:sz w:val="15"/>
        </w:rPr>
        <w:t>C</w:t>
      </w:r>
      <w:r>
        <w:rPr>
          <w:color w:val="3B3B3B"/>
          <w:spacing w:val="-2"/>
          <w:w w:val="110"/>
          <w:sz w:val="15"/>
        </w:rPr>
        <w:t>i</w:t>
      </w:r>
      <w:r>
        <w:rPr>
          <w:color w:val="545454"/>
          <w:spacing w:val="-2"/>
          <w:w w:val="110"/>
          <w:sz w:val="15"/>
        </w:rPr>
        <w:t>ty:</w:t>
      </w:r>
      <w:r>
        <w:rPr>
          <w:color w:val="545454"/>
          <w:sz w:val="15"/>
          <w:u w:val="single" w:color="7F7F7F"/>
        </w:rPr>
        <w:tab/>
      </w:r>
      <w:r>
        <w:rPr>
          <w:color w:val="545454"/>
          <w:sz w:val="15"/>
          <w:u w:val="single" w:color="7F7F7F"/>
        </w:rPr>
        <w:tab/>
      </w:r>
      <w:r>
        <w:rPr>
          <w:color w:val="545454"/>
          <w:sz w:val="15"/>
          <w:u w:val="single" w:color="7F7F7F"/>
        </w:rPr>
        <w:tab/>
      </w:r>
      <w:r>
        <w:rPr>
          <w:color w:val="545454"/>
          <w:sz w:val="15"/>
        </w:rPr>
        <w:t xml:space="preserve"> </w:t>
      </w:r>
      <w:r>
        <w:rPr>
          <w:color w:val="6D6D6D"/>
          <w:w w:val="110"/>
          <w:sz w:val="15"/>
        </w:rPr>
        <w:t>State:</w:t>
      </w:r>
      <w:r>
        <w:rPr>
          <w:color w:val="6D6D6D"/>
          <w:spacing w:val="61"/>
          <w:w w:val="110"/>
          <w:sz w:val="15"/>
        </w:rPr>
        <w:t xml:space="preserve"> </w:t>
      </w:r>
      <w:r>
        <w:rPr>
          <w:color w:val="6D6D6D"/>
          <w:sz w:val="15"/>
          <w:u w:val="single" w:color="7F7F7F"/>
        </w:rPr>
        <w:tab/>
      </w:r>
      <w:r>
        <w:rPr>
          <w:color w:val="6D6D6D"/>
          <w:spacing w:val="-7"/>
          <w:sz w:val="15"/>
        </w:rPr>
        <w:t xml:space="preserve"> </w:t>
      </w:r>
      <w:r>
        <w:rPr>
          <w:color w:val="6D6D6D"/>
          <w:w w:val="110"/>
          <w:sz w:val="15"/>
        </w:rPr>
        <w:t>Z</w:t>
      </w:r>
      <w:r>
        <w:rPr>
          <w:color w:val="3B3B3B"/>
          <w:w w:val="110"/>
          <w:sz w:val="15"/>
        </w:rPr>
        <w:t>I</w:t>
      </w:r>
      <w:r>
        <w:rPr>
          <w:color w:val="545454"/>
          <w:w w:val="110"/>
          <w:sz w:val="15"/>
        </w:rPr>
        <w:t>P:</w:t>
      </w:r>
      <w:r>
        <w:rPr>
          <w:color w:val="545454"/>
          <w:spacing w:val="-25"/>
          <w:w w:val="110"/>
          <w:sz w:val="15"/>
        </w:rPr>
        <w:t xml:space="preserve"> </w:t>
      </w:r>
      <w:r>
        <w:rPr>
          <w:color w:val="545454"/>
          <w:sz w:val="15"/>
          <w:u w:val="single" w:color="7F7F7F"/>
        </w:rPr>
        <w:tab/>
      </w:r>
      <w:r>
        <w:rPr>
          <w:color w:val="808080"/>
          <w:spacing w:val="-10"/>
          <w:w w:val="245"/>
          <w:sz w:val="15"/>
        </w:rPr>
        <w:t>_</w:t>
      </w:r>
    </w:p>
    <w:p w14:paraId="1DD462EE" w14:textId="77777777" w:rsidR="00562CC2" w:rsidRDefault="00000000">
      <w:pPr>
        <w:spacing w:before="10"/>
        <w:ind w:left="132"/>
        <w:rPr>
          <w:b/>
          <w:sz w:val="15"/>
        </w:rPr>
      </w:pPr>
      <w:r>
        <w:br w:type="column"/>
      </w:r>
      <w:r>
        <w:rPr>
          <w:b/>
          <w:color w:val="3B3B3B"/>
          <w:sz w:val="15"/>
        </w:rPr>
        <w:t>DAMAGE</w:t>
      </w:r>
      <w:r>
        <w:rPr>
          <w:b/>
          <w:color w:val="3B3B3B"/>
          <w:spacing w:val="-16"/>
          <w:sz w:val="15"/>
        </w:rPr>
        <w:t xml:space="preserve"> </w:t>
      </w:r>
      <w:r>
        <w:rPr>
          <w:b/>
          <w:color w:val="3B3B3B"/>
          <w:sz w:val="15"/>
        </w:rPr>
        <w:t>TO</w:t>
      </w:r>
      <w:r>
        <w:rPr>
          <w:b/>
          <w:color w:val="3B3B3B"/>
          <w:spacing w:val="-11"/>
          <w:sz w:val="15"/>
        </w:rPr>
        <w:t xml:space="preserve"> </w:t>
      </w:r>
      <w:r>
        <w:rPr>
          <w:b/>
          <w:color w:val="3B3B3B"/>
          <w:sz w:val="15"/>
        </w:rPr>
        <w:t>PROPERTY</w:t>
      </w:r>
      <w:r>
        <w:rPr>
          <w:b/>
          <w:color w:val="3B3B3B"/>
          <w:spacing w:val="-1"/>
          <w:sz w:val="15"/>
        </w:rPr>
        <w:t xml:space="preserve"> </w:t>
      </w:r>
      <w:r>
        <w:rPr>
          <w:b/>
          <w:color w:val="3B3B3B"/>
          <w:sz w:val="15"/>
        </w:rPr>
        <w:t>(OTHER</w:t>
      </w:r>
      <w:r>
        <w:rPr>
          <w:b/>
          <w:color w:val="3B3B3B"/>
          <w:spacing w:val="-11"/>
          <w:sz w:val="15"/>
        </w:rPr>
        <w:t xml:space="preserve"> </w:t>
      </w:r>
      <w:r>
        <w:rPr>
          <w:b/>
          <w:color w:val="3B3B3B"/>
          <w:sz w:val="15"/>
        </w:rPr>
        <w:t>THAN</w:t>
      </w:r>
      <w:r>
        <w:rPr>
          <w:b/>
          <w:color w:val="3B3B3B"/>
          <w:spacing w:val="-11"/>
          <w:sz w:val="15"/>
        </w:rPr>
        <w:t xml:space="preserve"> </w:t>
      </w:r>
      <w:r>
        <w:rPr>
          <w:b/>
          <w:color w:val="3B3B3B"/>
          <w:spacing w:val="-2"/>
          <w:sz w:val="15"/>
        </w:rPr>
        <w:t>VEHICLES)</w:t>
      </w:r>
    </w:p>
    <w:p w14:paraId="77E407F8" w14:textId="77777777" w:rsidR="00562CC2" w:rsidRDefault="00562CC2">
      <w:pPr>
        <w:pStyle w:val="BodyText"/>
        <w:spacing w:before="29"/>
        <w:rPr>
          <w:b/>
          <w:sz w:val="15"/>
        </w:rPr>
      </w:pPr>
    </w:p>
    <w:p w14:paraId="0212A830" w14:textId="77777777" w:rsidR="00562CC2" w:rsidRDefault="00000000">
      <w:pPr>
        <w:tabs>
          <w:tab w:val="left" w:pos="4296"/>
        </w:tabs>
        <w:spacing w:before="1"/>
        <w:ind w:left="131"/>
        <w:rPr>
          <w:sz w:val="15"/>
        </w:rPr>
      </w:pPr>
      <w:r>
        <w:rPr>
          <w:color w:val="545454"/>
          <w:sz w:val="15"/>
        </w:rPr>
        <w:t>Describe property and</w:t>
      </w:r>
      <w:r>
        <w:rPr>
          <w:color w:val="545454"/>
          <w:spacing w:val="-5"/>
          <w:sz w:val="15"/>
        </w:rPr>
        <w:t xml:space="preserve"> </w:t>
      </w:r>
      <w:r>
        <w:rPr>
          <w:color w:val="545454"/>
          <w:sz w:val="15"/>
        </w:rPr>
        <w:t>damage:</w:t>
      </w:r>
      <w:r>
        <w:rPr>
          <w:color w:val="545454"/>
          <w:spacing w:val="60"/>
          <w:sz w:val="15"/>
        </w:rPr>
        <w:t xml:space="preserve"> </w:t>
      </w:r>
      <w:r>
        <w:rPr>
          <w:color w:val="545454"/>
          <w:sz w:val="15"/>
          <w:u w:val="single" w:color="000000"/>
        </w:rPr>
        <w:tab/>
      </w:r>
    </w:p>
    <w:p w14:paraId="20CAECEA" w14:textId="77777777" w:rsidR="00562CC2" w:rsidRDefault="00562CC2">
      <w:pPr>
        <w:rPr>
          <w:sz w:val="15"/>
        </w:rPr>
        <w:sectPr w:rsidR="00562CC2" w:rsidSect="000A30F8">
          <w:type w:val="continuous"/>
          <w:pgSz w:w="15840" w:h="12240" w:orient="landscape"/>
          <w:pgMar w:top="1420" w:right="1600" w:bottom="280" w:left="1040" w:header="0" w:footer="0" w:gutter="0"/>
          <w:cols w:num="2" w:space="720" w:equalWidth="0">
            <w:col w:w="8685" w:space="40"/>
            <w:col w:w="4475"/>
          </w:cols>
        </w:sectPr>
      </w:pPr>
    </w:p>
    <w:p w14:paraId="23EF9EAF" w14:textId="77777777" w:rsidR="00562CC2" w:rsidRDefault="00000000">
      <w:pPr>
        <w:tabs>
          <w:tab w:val="left" w:pos="8626"/>
          <w:tab w:val="left" w:pos="8905"/>
          <w:tab w:val="left" w:pos="13020"/>
        </w:tabs>
        <w:spacing w:line="159" w:lineRule="exact"/>
        <w:ind w:left="4488"/>
        <w:rPr>
          <w:sz w:val="15"/>
        </w:rPr>
      </w:pPr>
      <w:r>
        <w:rPr>
          <w:color w:val="545454"/>
          <w:w w:val="105"/>
          <w:sz w:val="15"/>
        </w:rPr>
        <w:t>Phone#:</w:t>
      </w:r>
      <w:r>
        <w:rPr>
          <w:color w:val="545454"/>
          <w:spacing w:val="48"/>
          <w:w w:val="105"/>
          <w:sz w:val="15"/>
        </w:rPr>
        <w:t xml:space="preserve"> </w:t>
      </w:r>
      <w:r>
        <w:rPr>
          <w:color w:val="545454"/>
          <w:sz w:val="15"/>
          <w:u w:val="single" w:color="7F7F7F"/>
        </w:rPr>
        <w:tab/>
      </w:r>
      <w:r>
        <w:rPr>
          <w:color w:val="545454"/>
          <w:sz w:val="15"/>
        </w:rPr>
        <w:tab/>
      </w:r>
      <w:r>
        <w:rPr>
          <w:color w:val="545454"/>
          <w:sz w:val="15"/>
          <w:u w:val="single" w:color="000000"/>
        </w:rPr>
        <w:tab/>
      </w:r>
    </w:p>
    <w:p w14:paraId="3AA7699B" w14:textId="77777777" w:rsidR="00562CC2" w:rsidRDefault="00562CC2">
      <w:pPr>
        <w:pStyle w:val="BodyText"/>
        <w:spacing w:before="34"/>
        <w:rPr>
          <w:sz w:val="15"/>
        </w:rPr>
      </w:pPr>
    </w:p>
    <w:p w14:paraId="438B2478" w14:textId="77777777" w:rsidR="00562CC2" w:rsidRDefault="00000000">
      <w:pPr>
        <w:tabs>
          <w:tab w:val="left" w:pos="8905"/>
          <w:tab w:val="left" w:pos="13020"/>
        </w:tabs>
        <w:spacing w:before="1" w:line="516" w:lineRule="auto"/>
        <w:ind w:left="4488" w:right="177" w:hanging="3"/>
        <w:rPr>
          <w:sz w:val="15"/>
        </w:rPr>
      </w:pPr>
      <w:r>
        <w:rPr>
          <w:color w:val="3B3B3B"/>
          <w:w w:val="105"/>
          <w:sz w:val="15"/>
        </w:rPr>
        <w:t>I</w:t>
      </w:r>
      <w:r>
        <w:rPr>
          <w:color w:val="6D6D6D"/>
          <w:w w:val="105"/>
          <w:sz w:val="15"/>
        </w:rPr>
        <w:t>s</w:t>
      </w:r>
      <w:r>
        <w:rPr>
          <w:color w:val="6D6D6D"/>
          <w:spacing w:val="-5"/>
          <w:w w:val="105"/>
          <w:sz w:val="15"/>
        </w:rPr>
        <w:t xml:space="preserve"> </w:t>
      </w:r>
      <w:r>
        <w:rPr>
          <w:color w:val="545454"/>
          <w:w w:val="105"/>
          <w:sz w:val="15"/>
        </w:rPr>
        <w:t xml:space="preserve">the </w:t>
      </w:r>
      <w:r>
        <w:rPr>
          <w:color w:val="6D6D6D"/>
          <w:w w:val="105"/>
          <w:sz w:val="15"/>
        </w:rPr>
        <w:t xml:space="preserve">owner </w:t>
      </w:r>
      <w:r>
        <w:rPr>
          <w:color w:val="545454"/>
          <w:w w:val="105"/>
          <w:sz w:val="15"/>
        </w:rPr>
        <w:t>the driver?</w:t>
      </w:r>
      <w:r>
        <w:rPr>
          <w:color w:val="545454"/>
          <w:spacing w:val="80"/>
          <w:w w:val="105"/>
          <w:sz w:val="15"/>
        </w:rPr>
        <w:t xml:space="preserve"> </w:t>
      </w:r>
      <w:r>
        <w:rPr>
          <w:color w:val="545454"/>
          <w:w w:val="105"/>
          <w:sz w:val="15"/>
        </w:rPr>
        <w:t>Yes</w:t>
      </w:r>
      <w:r>
        <w:rPr>
          <w:color w:val="545454"/>
          <w:spacing w:val="80"/>
          <w:w w:val="105"/>
          <w:sz w:val="15"/>
        </w:rPr>
        <w:t xml:space="preserve"> </w:t>
      </w:r>
      <w:r>
        <w:rPr>
          <w:color w:val="3B3B3B"/>
          <w:w w:val="105"/>
          <w:sz w:val="15"/>
        </w:rPr>
        <w:t>N</w:t>
      </w:r>
      <w:r>
        <w:rPr>
          <w:color w:val="6D6D6D"/>
          <w:w w:val="105"/>
          <w:sz w:val="15"/>
        </w:rPr>
        <w:t>o</w:t>
      </w:r>
      <w:r>
        <w:rPr>
          <w:color w:val="6D6D6D"/>
          <w:sz w:val="15"/>
        </w:rPr>
        <w:tab/>
      </w:r>
      <w:r>
        <w:rPr>
          <w:color w:val="6D6D6D"/>
          <w:sz w:val="15"/>
          <w:u w:val="single" w:color="000000"/>
        </w:rPr>
        <w:tab/>
      </w:r>
      <w:r>
        <w:rPr>
          <w:color w:val="6D6D6D"/>
          <w:sz w:val="15"/>
        </w:rPr>
        <w:t xml:space="preserve"> </w:t>
      </w:r>
      <w:r>
        <w:rPr>
          <w:color w:val="545454"/>
          <w:sz w:val="15"/>
        </w:rPr>
        <w:t>Driver's</w:t>
      </w:r>
      <w:r>
        <w:rPr>
          <w:color w:val="545454"/>
          <w:spacing w:val="-2"/>
          <w:sz w:val="15"/>
        </w:rPr>
        <w:t xml:space="preserve"> </w:t>
      </w:r>
      <w:r>
        <w:rPr>
          <w:color w:val="3B3B3B"/>
          <w:sz w:val="15"/>
        </w:rPr>
        <w:t>name,</w:t>
      </w:r>
      <w:r>
        <w:rPr>
          <w:color w:val="3B3B3B"/>
          <w:spacing w:val="4"/>
          <w:sz w:val="15"/>
        </w:rPr>
        <w:t xml:space="preserve"> </w:t>
      </w:r>
      <w:r>
        <w:rPr>
          <w:color w:val="3B3B3B"/>
          <w:sz w:val="15"/>
        </w:rPr>
        <w:t>if</w:t>
      </w:r>
      <w:r>
        <w:rPr>
          <w:color w:val="3B3B3B"/>
          <w:spacing w:val="-12"/>
          <w:sz w:val="15"/>
        </w:rPr>
        <w:t xml:space="preserve"> </w:t>
      </w:r>
      <w:r>
        <w:rPr>
          <w:color w:val="545454"/>
          <w:sz w:val="15"/>
        </w:rPr>
        <w:t>different</w:t>
      </w:r>
      <w:r>
        <w:rPr>
          <w:color w:val="545454"/>
          <w:spacing w:val="-3"/>
          <w:sz w:val="15"/>
        </w:rPr>
        <w:t xml:space="preserve"> </w:t>
      </w:r>
      <w:r>
        <w:rPr>
          <w:color w:val="545454"/>
          <w:sz w:val="15"/>
        </w:rPr>
        <w:t>than</w:t>
      </w:r>
      <w:r>
        <w:rPr>
          <w:color w:val="545454"/>
          <w:spacing w:val="6"/>
          <w:sz w:val="15"/>
        </w:rPr>
        <w:t xml:space="preserve"> </w:t>
      </w:r>
      <w:r>
        <w:rPr>
          <w:color w:val="545454"/>
          <w:sz w:val="15"/>
        </w:rPr>
        <w:t>above</w:t>
      </w:r>
      <w:r>
        <w:rPr>
          <w:color w:val="545454"/>
          <w:spacing w:val="-14"/>
          <w:sz w:val="15"/>
        </w:rPr>
        <w:t xml:space="preserve"> </w:t>
      </w:r>
      <w:r>
        <w:rPr>
          <w:color w:val="6D6D6D"/>
          <w:sz w:val="15"/>
        </w:rPr>
        <w:t>(firs</w:t>
      </w:r>
      <w:r>
        <w:rPr>
          <w:color w:val="3B3B3B"/>
          <w:sz w:val="15"/>
        </w:rPr>
        <w:t>t</w:t>
      </w:r>
      <w:r>
        <w:rPr>
          <w:color w:val="3B3B3B"/>
          <w:spacing w:val="4"/>
          <w:sz w:val="15"/>
        </w:rPr>
        <w:t xml:space="preserve"> </w:t>
      </w:r>
      <w:r>
        <w:rPr>
          <w:color w:val="545454"/>
          <w:sz w:val="15"/>
        </w:rPr>
        <w:t>and</w:t>
      </w:r>
      <w:r>
        <w:rPr>
          <w:color w:val="545454"/>
          <w:spacing w:val="-1"/>
          <w:sz w:val="15"/>
        </w:rPr>
        <w:t xml:space="preserve"> </w:t>
      </w:r>
      <w:r>
        <w:rPr>
          <w:color w:val="3B3B3B"/>
          <w:spacing w:val="-2"/>
          <w:sz w:val="15"/>
        </w:rPr>
        <w:t>l</w:t>
      </w:r>
      <w:r>
        <w:rPr>
          <w:color w:val="545454"/>
          <w:spacing w:val="-2"/>
          <w:sz w:val="15"/>
        </w:rPr>
        <w:t>ast)</w:t>
      </w:r>
      <w:r>
        <w:rPr>
          <w:color w:val="808080"/>
          <w:spacing w:val="-2"/>
          <w:sz w:val="15"/>
        </w:rPr>
        <w:t>:</w:t>
      </w:r>
      <w:r>
        <w:rPr>
          <w:color w:val="808080"/>
          <w:sz w:val="15"/>
        </w:rPr>
        <w:tab/>
      </w:r>
      <w:r>
        <w:rPr>
          <w:color w:val="808080"/>
          <w:sz w:val="15"/>
          <w:u w:val="single" w:color="000000"/>
        </w:rPr>
        <w:tab/>
      </w:r>
    </w:p>
    <w:p w14:paraId="4C02DC2C" w14:textId="77777777" w:rsidR="00562CC2" w:rsidRDefault="00562CC2">
      <w:pPr>
        <w:pStyle w:val="BodyText"/>
        <w:spacing w:before="4"/>
        <w:rPr>
          <w:sz w:val="13"/>
        </w:rPr>
      </w:pPr>
    </w:p>
    <w:p w14:paraId="24C54FE4" w14:textId="77777777" w:rsidR="00562CC2" w:rsidRDefault="00000000">
      <w:pPr>
        <w:pStyle w:val="BodyText"/>
        <w:spacing w:line="20" w:lineRule="exact"/>
        <w:ind w:left="4558"/>
        <w:rPr>
          <w:sz w:val="2"/>
        </w:rPr>
      </w:pPr>
      <w:r>
        <w:rPr>
          <w:noProof/>
          <w:sz w:val="2"/>
        </w:rPr>
        <mc:AlternateContent>
          <mc:Choice Requires="wpg">
            <w:drawing>
              <wp:inline distT="0" distB="0" distL="0" distR="0" wp14:anchorId="35C437E1" wp14:editId="43A07520">
                <wp:extent cx="2578100" cy="3175"/>
                <wp:effectExtent l="9525" t="0" r="0" b="6350"/>
                <wp:docPr id="1303"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0" cy="3175"/>
                          <a:chOff x="0" y="0"/>
                          <a:chExt cx="2578100" cy="3175"/>
                        </a:xfrm>
                      </wpg:grpSpPr>
                      <wps:wsp>
                        <wps:cNvPr id="1304" name="Graphic 1304"/>
                        <wps:cNvSpPr/>
                        <wps:spPr>
                          <a:xfrm>
                            <a:off x="0" y="1526"/>
                            <a:ext cx="2578100" cy="1270"/>
                          </a:xfrm>
                          <a:custGeom>
                            <a:avLst/>
                            <a:gdLst/>
                            <a:ahLst/>
                            <a:cxnLst/>
                            <a:rect l="l" t="t" r="r" b="b"/>
                            <a:pathLst>
                              <a:path w="2578100">
                                <a:moveTo>
                                  <a:pt x="0" y="0"/>
                                </a:moveTo>
                                <a:lnTo>
                                  <a:pt x="2577556" y="0"/>
                                </a:lnTo>
                              </a:path>
                            </a:pathLst>
                          </a:custGeom>
                          <a:ln w="305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87B618" id="Group 1303" o:spid="_x0000_s1026" style="width:203pt;height:.25pt;mso-position-horizontal-relative:char;mso-position-vertical-relative:line" coordsize="2578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">
                <v:shape id="Graphic 1304" o:spid="_x0000_s1027" style="position:absolute;top:15;width:25781;height:12;visibility:visible;mso-wrap-style:square;v-text-anchor:top" coordsize="257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" path="m,l2577556,e" filled="f" strokeweight=".08481mm">
                  <v:path arrowok="t"/>
                </v:shape>
                <w10:anchorlock/>
              </v:group>
            </w:pict>
          </mc:Fallback>
        </mc:AlternateContent>
      </w:r>
    </w:p>
    <w:p w14:paraId="40969161" w14:textId="77777777" w:rsidR="00562CC2" w:rsidRDefault="00562CC2">
      <w:pPr>
        <w:spacing w:line="20" w:lineRule="exact"/>
        <w:rPr>
          <w:sz w:val="2"/>
        </w:rPr>
        <w:sectPr w:rsidR="00562CC2" w:rsidSect="000A30F8">
          <w:type w:val="continuous"/>
          <w:pgSz w:w="15840" w:h="12240" w:orient="landscape"/>
          <w:pgMar w:top="1420" w:right="1600" w:bottom="280" w:left="1040" w:header="0" w:footer="0" w:gutter="0"/>
          <w:cols w:space="720"/>
        </w:sectPr>
      </w:pPr>
    </w:p>
    <w:p w14:paraId="6B540EE0" w14:textId="77777777" w:rsidR="00562CC2" w:rsidRDefault="00562CC2">
      <w:pPr>
        <w:pStyle w:val="BodyText"/>
        <w:spacing w:before="12"/>
        <w:rPr>
          <w:sz w:val="15"/>
        </w:rPr>
      </w:pPr>
    </w:p>
    <w:p w14:paraId="12CBA303" w14:textId="77777777" w:rsidR="00562CC2" w:rsidRDefault="00000000">
      <w:pPr>
        <w:tabs>
          <w:tab w:val="left" w:pos="4486"/>
          <w:tab w:val="left" w:pos="8654"/>
        </w:tabs>
        <w:ind w:left="128"/>
        <w:rPr>
          <w:sz w:val="15"/>
        </w:rPr>
      </w:pPr>
      <w:r>
        <w:rPr>
          <w:b/>
          <w:color w:val="3B3B3B"/>
          <w:spacing w:val="-2"/>
          <w:sz w:val="15"/>
        </w:rPr>
        <w:t>YOUR</w:t>
      </w:r>
      <w:r>
        <w:rPr>
          <w:b/>
          <w:color w:val="3B3B3B"/>
          <w:spacing w:val="-6"/>
          <w:sz w:val="15"/>
        </w:rPr>
        <w:t xml:space="preserve"> </w:t>
      </w:r>
      <w:r>
        <w:rPr>
          <w:b/>
          <w:color w:val="3B3B3B"/>
          <w:spacing w:val="-2"/>
          <w:sz w:val="15"/>
        </w:rPr>
        <w:t>INFORMATION</w:t>
      </w:r>
      <w:r>
        <w:rPr>
          <w:b/>
          <w:color w:val="3B3B3B"/>
          <w:sz w:val="15"/>
        </w:rPr>
        <w:tab/>
      </w:r>
      <w:r>
        <w:rPr>
          <w:color w:val="6D6D6D"/>
          <w:position w:val="1"/>
          <w:sz w:val="15"/>
        </w:rPr>
        <w:t>Address:</w:t>
      </w:r>
      <w:r>
        <w:rPr>
          <w:color w:val="6D6D6D"/>
          <w:spacing w:val="57"/>
          <w:position w:val="1"/>
          <w:sz w:val="15"/>
        </w:rPr>
        <w:t xml:space="preserve"> </w:t>
      </w:r>
      <w:r>
        <w:rPr>
          <w:color w:val="6D6D6D"/>
          <w:position w:val="1"/>
          <w:sz w:val="15"/>
          <w:u w:val="single" w:color="7F7F7F"/>
        </w:rPr>
        <w:tab/>
      </w:r>
    </w:p>
    <w:p w14:paraId="2939527A" w14:textId="77777777" w:rsidR="00562CC2" w:rsidRDefault="00000000">
      <w:pPr>
        <w:spacing w:before="40"/>
        <w:ind w:left="128"/>
        <w:rPr>
          <w:b/>
          <w:sz w:val="12"/>
        </w:rPr>
      </w:pPr>
      <w:r>
        <w:br w:type="column"/>
      </w:r>
      <w:r>
        <w:rPr>
          <w:b/>
          <w:color w:val="808080"/>
          <w:spacing w:val="-2"/>
          <w:w w:val="65"/>
          <w:sz w:val="12"/>
        </w:rPr>
        <w:t>1111111111111111111111111111111111111111111111111111111111111111111111111111111111111111111111</w:t>
      </w:r>
    </w:p>
    <w:p w14:paraId="171DE87E" w14:textId="77777777" w:rsidR="00562CC2" w:rsidRDefault="00562CC2">
      <w:pPr>
        <w:rPr>
          <w:sz w:val="12"/>
        </w:rPr>
        <w:sectPr w:rsidR="00562CC2" w:rsidSect="000A30F8">
          <w:type w:val="continuous"/>
          <w:pgSz w:w="15840" w:h="12240" w:orient="landscape"/>
          <w:pgMar w:top="1420" w:right="1600" w:bottom="280" w:left="1040" w:header="0" w:footer="0" w:gutter="0"/>
          <w:cols w:num="2" w:space="720" w:equalWidth="0">
            <w:col w:w="8695" w:space="58"/>
            <w:col w:w="4447"/>
          </w:cols>
        </w:sectPr>
      </w:pPr>
    </w:p>
    <w:p w14:paraId="716CD8E7" w14:textId="77777777" w:rsidR="00562CC2" w:rsidRDefault="00562CC2">
      <w:pPr>
        <w:pStyle w:val="BodyText"/>
        <w:spacing w:before="21"/>
        <w:rPr>
          <w:b/>
          <w:sz w:val="15"/>
        </w:rPr>
      </w:pPr>
    </w:p>
    <w:p w14:paraId="77C9F96B" w14:textId="77777777" w:rsidR="00562CC2" w:rsidRDefault="00000000">
      <w:pPr>
        <w:tabs>
          <w:tab w:val="left" w:pos="3983"/>
        </w:tabs>
        <w:ind w:left="126"/>
        <w:rPr>
          <w:sz w:val="15"/>
        </w:rPr>
      </w:pPr>
      <w:r>
        <w:rPr>
          <w:color w:val="3B3B3B"/>
          <w:sz w:val="15"/>
        </w:rPr>
        <w:t>Name</w:t>
      </w:r>
      <w:r>
        <w:rPr>
          <w:color w:val="3B3B3B"/>
          <w:spacing w:val="-5"/>
          <w:sz w:val="15"/>
        </w:rPr>
        <w:t xml:space="preserve"> </w:t>
      </w:r>
      <w:r>
        <w:rPr>
          <w:color w:val="6D6D6D"/>
          <w:sz w:val="15"/>
        </w:rPr>
        <w:t>(</w:t>
      </w:r>
      <w:r>
        <w:rPr>
          <w:color w:val="3B3B3B"/>
          <w:sz w:val="15"/>
        </w:rPr>
        <w:t>fi</w:t>
      </w:r>
      <w:r>
        <w:rPr>
          <w:color w:val="545454"/>
          <w:sz w:val="15"/>
        </w:rPr>
        <w:t>rst</w:t>
      </w:r>
      <w:r>
        <w:rPr>
          <w:color w:val="545454"/>
          <w:spacing w:val="-5"/>
          <w:sz w:val="15"/>
        </w:rPr>
        <w:t xml:space="preserve"> </w:t>
      </w:r>
      <w:r>
        <w:rPr>
          <w:color w:val="545454"/>
          <w:sz w:val="15"/>
        </w:rPr>
        <w:t>and</w:t>
      </w:r>
      <w:r>
        <w:rPr>
          <w:color w:val="545454"/>
          <w:spacing w:val="-9"/>
          <w:sz w:val="15"/>
        </w:rPr>
        <w:t xml:space="preserve"> </w:t>
      </w:r>
      <w:r>
        <w:rPr>
          <w:color w:val="3B3B3B"/>
          <w:sz w:val="15"/>
        </w:rPr>
        <w:t>last):</w:t>
      </w:r>
      <w:r>
        <w:rPr>
          <w:color w:val="3B3B3B"/>
          <w:spacing w:val="32"/>
          <w:sz w:val="15"/>
        </w:rPr>
        <w:t xml:space="preserve"> </w:t>
      </w:r>
      <w:r>
        <w:rPr>
          <w:color w:val="3B3B3B"/>
          <w:sz w:val="15"/>
          <w:u w:val="single" w:color="7F7F7F"/>
        </w:rPr>
        <w:tab/>
      </w:r>
      <w:r>
        <w:rPr>
          <w:color w:val="808080"/>
          <w:spacing w:val="-10"/>
          <w:w w:val="210"/>
          <w:sz w:val="15"/>
        </w:rPr>
        <w:t>_</w:t>
      </w:r>
    </w:p>
    <w:p w14:paraId="1A728678" w14:textId="77777777" w:rsidR="00562CC2" w:rsidRDefault="00000000">
      <w:pPr>
        <w:spacing w:before="16"/>
        <w:rPr>
          <w:sz w:val="15"/>
        </w:rPr>
      </w:pPr>
      <w:r>
        <w:br w:type="column"/>
      </w:r>
    </w:p>
    <w:p w14:paraId="369D622A" w14:textId="77777777" w:rsidR="00562CC2" w:rsidRDefault="00000000">
      <w:pPr>
        <w:tabs>
          <w:tab w:val="left" w:pos="4327"/>
        </w:tabs>
        <w:ind w:left="126"/>
        <w:rPr>
          <w:sz w:val="15"/>
        </w:rPr>
      </w:pPr>
      <w:r>
        <w:rPr>
          <w:color w:val="6D6D6D"/>
          <w:spacing w:val="-2"/>
          <w:w w:val="110"/>
          <w:sz w:val="15"/>
        </w:rPr>
        <w:t>C</w:t>
      </w:r>
      <w:r>
        <w:rPr>
          <w:color w:val="3B3B3B"/>
          <w:spacing w:val="-2"/>
          <w:w w:val="110"/>
          <w:sz w:val="15"/>
        </w:rPr>
        <w:t>i</w:t>
      </w:r>
      <w:r>
        <w:rPr>
          <w:color w:val="545454"/>
          <w:spacing w:val="-2"/>
          <w:w w:val="110"/>
          <w:sz w:val="15"/>
        </w:rPr>
        <w:t>ty:</w:t>
      </w:r>
      <w:r>
        <w:rPr>
          <w:color w:val="545454"/>
          <w:sz w:val="15"/>
          <w:u w:val="single" w:color="7F7F7F"/>
        </w:rPr>
        <w:tab/>
      </w:r>
    </w:p>
    <w:p w14:paraId="4ECBC46B" w14:textId="77777777" w:rsidR="00562CC2" w:rsidRDefault="00000000">
      <w:pPr>
        <w:spacing w:before="25"/>
        <w:rPr>
          <w:sz w:val="15"/>
        </w:rPr>
      </w:pPr>
      <w:r>
        <w:br w:type="column"/>
      </w:r>
    </w:p>
    <w:p w14:paraId="7A3B0A92" w14:textId="77777777" w:rsidR="00562CC2" w:rsidRDefault="00000000">
      <w:pPr>
        <w:spacing w:before="1"/>
        <w:ind w:left="126"/>
        <w:rPr>
          <w:b/>
          <w:sz w:val="15"/>
        </w:rPr>
      </w:pPr>
      <w:r>
        <w:rPr>
          <w:b/>
          <w:color w:val="3B3B3B"/>
          <w:sz w:val="15"/>
        </w:rPr>
        <w:t>WITNESS</w:t>
      </w:r>
      <w:r>
        <w:rPr>
          <w:b/>
          <w:color w:val="3B3B3B"/>
          <w:spacing w:val="-6"/>
          <w:sz w:val="15"/>
        </w:rPr>
        <w:t xml:space="preserve"> </w:t>
      </w:r>
      <w:r>
        <w:rPr>
          <w:b/>
          <w:color w:val="3B3B3B"/>
          <w:spacing w:val="-2"/>
          <w:sz w:val="15"/>
        </w:rPr>
        <w:t>INFORMATION</w:t>
      </w:r>
    </w:p>
    <w:p w14:paraId="46116ABD" w14:textId="77777777" w:rsidR="00562CC2" w:rsidRDefault="00562CC2">
      <w:pPr>
        <w:rPr>
          <w:sz w:val="15"/>
        </w:rPr>
        <w:sectPr w:rsidR="00562CC2" w:rsidSect="000A30F8">
          <w:type w:val="continuous"/>
          <w:pgSz w:w="15840" w:h="12240" w:orient="landscape"/>
          <w:pgMar w:top="1420" w:right="1600" w:bottom="280" w:left="1040" w:header="0" w:footer="0" w:gutter="0"/>
          <w:cols w:num="3" w:space="720" w:equalWidth="0">
            <w:col w:w="4223" w:space="134"/>
            <w:col w:w="4328" w:space="40"/>
            <w:col w:w="4475"/>
          </w:cols>
        </w:sectPr>
      </w:pPr>
    </w:p>
    <w:p w14:paraId="2538BD7D" w14:textId="77777777" w:rsidR="00562CC2" w:rsidRDefault="00562CC2">
      <w:pPr>
        <w:pStyle w:val="BodyText"/>
        <w:spacing w:before="25"/>
        <w:rPr>
          <w:b/>
          <w:sz w:val="15"/>
        </w:rPr>
      </w:pPr>
    </w:p>
    <w:p w14:paraId="0CCA1C4F" w14:textId="77777777" w:rsidR="00562CC2" w:rsidRDefault="00000000">
      <w:pPr>
        <w:tabs>
          <w:tab w:val="left" w:pos="4286"/>
          <w:tab w:val="left" w:pos="6213"/>
          <w:tab w:val="left" w:pos="8388"/>
          <w:tab w:val="left" w:pos="8855"/>
          <w:tab w:val="left" w:pos="12717"/>
        </w:tabs>
        <w:ind w:left="191"/>
        <w:rPr>
          <w:sz w:val="15"/>
        </w:rPr>
      </w:pPr>
      <w:r>
        <w:rPr>
          <w:color w:val="6D6D6D"/>
          <w:sz w:val="15"/>
          <w:u w:val="single" w:color="000000"/>
        </w:rPr>
        <w:tab/>
      </w:r>
      <w:r>
        <w:rPr>
          <w:color w:val="6D6D6D"/>
          <w:spacing w:val="80"/>
          <w:w w:val="110"/>
          <w:sz w:val="15"/>
        </w:rPr>
        <w:t xml:space="preserve"> </w:t>
      </w:r>
      <w:r>
        <w:rPr>
          <w:color w:val="6D6D6D"/>
          <w:w w:val="110"/>
          <w:sz w:val="15"/>
        </w:rPr>
        <w:t>Sta</w:t>
      </w:r>
      <w:r>
        <w:rPr>
          <w:color w:val="3B3B3B"/>
          <w:w w:val="110"/>
          <w:sz w:val="15"/>
        </w:rPr>
        <w:t>t</w:t>
      </w:r>
      <w:r>
        <w:rPr>
          <w:color w:val="6D6D6D"/>
          <w:w w:val="110"/>
          <w:sz w:val="15"/>
        </w:rPr>
        <w:t>e:</w:t>
      </w:r>
      <w:r>
        <w:rPr>
          <w:color w:val="6D6D6D"/>
          <w:spacing w:val="44"/>
          <w:w w:val="110"/>
          <w:sz w:val="15"/>
        </w:rPr>
        <w:t xml:space="preserve"> </w:t>
      </w:r>
      <w:r>
        <w:rPr>
          <w:color w:val="6D6D6D"/>
          <w:sz w:val="15"/>
          <w:u w:val="single" w:color="7F7F7F"/>
        </w:rPr>
        <w:tab/>
      </w:r>
      <w:r>
        <w:rPr>
          <w:color w:val="6D6D6D"/>
          <w:spacing w:val="-7"/>
          <w:sz w:val="15"/>
        </w:rPr>
        <w:t xml:space="preserve"> </w:t>
      </w:r>
      <w:r>
        <w:rPr>
          <w:color w:val="6D6D6D"/>
          <w:w w:val="110"/>
          <w:sz w:val="15"/>
        </w:rPr>
        <w:t>Z</w:t>
      </w:r>
      <w:r>
        <w:rPr>
          <w:color w:val="3B3B3B"/>
          <w:w w:val="110"/>
          <w:sz w:val="15"/>
        </w:rPr>
        <w:t>I</w:t>
      </w:r>
      <w:r>
        <w:rPr>
          <w:color w:val="545454"/>
          <w:w w:val="110"/>
          <w:sz w:val="15"/>
        </w:rPr>
        <w:t>P:</w:t>
      </w:r>
      <w:r>
        <w:rPr>
          <w:color w:val="545454"/>
          <w:spacing w:val="-25"/>
          <w:w w:val="110"/>
          <w:sz w:val="15"/>
        </w:rPr>
        <w:t xml:space="preserve"> </w:t>
      </w:r>
      <w:r>
        <w:rPr>
          <w:color w:val="545454"/>
          <w:sz w:val="15"/>
          <w:u w:val="single" w:color="7F7F7F"/>
        </w:rPr>
        <w:tab/>
      </w:r>
      <w:r>
        <w:rPr>
          <w:color w:val="808080"/>
          <w:spacing w:val="-10"/>
          <w:w w:val="245"/>
          <w:sz w:val="15"/>
        </w:rPr>
        <w:t>_</w:t>
      </w:r>
      <w:r>
        <w:rPr>
          <w:color w:val="808080"/>
          <w:sz w:val="15"/>
        </w:rPr>
        <w:tab/>
      </w:r>
      <w:r>
        <w:rPr>
          <w:color w:val="545454"/>
          <w:sz w:val="15"/>
        </w:rPr>
        <w:t>Name</w:t>
      </w:r>
      <w:r>
        <w:rPr>
          <w:color w:val="545454"/>
          <w:spacing w:val="-5"/>
          <w:sz w:val="15"/>
        </w:rPr>
        <w:t xml:space="preserve"> </w:t>
      </w:r>
      <w:r>
        <w:rPr>
          <w:color w:val="6D6D6D"/>
          <w:sz w:val="15"/>
        </w:rPr>
        <w:t>(first</w:t>
      </w:r>
      <w:r>
        <w:rPr>
          <w:color w:val="6D6D6D"/>
          <w:spacing w:val="-4"/>
          <w:sz w:val="15"/>
        </w:rPr>
        <w:t xml:space="preserve"> </w:t>
      </w:r>
      <w:r>
        <w:rPr>
          <w:color w:val="545454"/>
          <w:sz w:val="15"/>
        </w:rPr>
        <w:t xml:space="preserve">and </w:t>
      </w:r>
      <w:r>
        <w:rPr>
          <w:color w:val="3B3B3B"/>
          <w:sz w:val="15"/>
        </w:rPr>
        <w:t>last):</w:t>
      </w:r>
      <w:r>
        <w:rPr>
          <w:color w:val="3B3B3B"/>
          <w:spacing w:val="28"/>
          <w:sz w:val="15"/>
        </w:rPr>
        <w:t xml:space="preserve"> </w:t>
      </w:r>
      <w:r>
        <w:rPr>
          <w:color w:val="3B3B3B"/>
          <w:sz w:val="15"/>
          <w:u w:val="single" w:color="7F7F7F"/>
        </w:rPr>
        <w:tab/>
      </w:r>
      <w:r>
        <w:rPr>
          <w:color w:val="808080"/>
          <w:spacing w:val="-12"/>
          <w:w w:val="215"/>
          <w:sz w:val="15"/>
        </w:rPr>
        <w:t>_</w:t>
      </w:r>
    </w:p>
    <w:p w14:paraId="40ACC982" w14:textId="77777777" w:rsidR="00562CC2" w:rsidRDefault="00562CC2">
      <w:pPr>
        <w:pStyle w:val="BodyText"/>
        <w:spacing w:before="15"/>
        <w:rPr>
          <w:sz w:val="15"/>
        </w:rPr>
      </w:pPr>
    </w:p>
    <w:p w14:paraId="3FBB4CA7" w14:textId="77777777" w:rsidR="00562CC2" w:rsidRDefault="00000000">
      <w:pPr>
        <w:tabs>
          <w:tab w:val="left" w:pos="4287"/>
          <w:tab w:val="left" w:pos="4488"/>
          <w:tab w:val="left" w:pos="8626"/>
          <w:tab w:val="left" w:pos="8905"/>
          <w:tab w:val="left" w:pos="13020"/>
        </w:tabs>
        <w:spacing w:before="1"/>
        <w:ind w:left="126"/>
        <w:rPr>
          <w:sz w:val="15"/>
        </w:rPr>
      </w:pPr>
      <w:r>
        <w:rPr>
          <w:color w:val="545454"/>
          <w:w w:val="105"/>
          <w:sz w:val="15"/>
        </w:rPr>
        <w:t>Phone#:</w:t>
      </w:r>
      <w:r>
        <w:rPr>
          <w:color w:val="545454"/>
          <w:spacing w:val="48"/>
          <w:w w:val="105"/>
          <w:sz w:val="15"/>
        </w:rPr>
        <w:t xml:space="preserve"> </w:t>
      </w:r>
      <w:r>
        <w:rPr>
          <w:color w:val="545454"/>
          <w:sz w:val="15"/>
          <w:u w:val="single" w:color="7F7F7F"/>
        </w:rPr>
        <w:tab/>
      </w:r>
      <w:r>
        <w:rPr>
          <w:color w:val="545454"/>
          <w:sz w:val="15"/>
        </w:rPr>
        <w:tab/>
      </w:r>
      <w:r>
        <w:rPr>
          <w:color w:val="545454"/>
          <w:w w:val="105"/>
          <w:sz w:val="15"/>
        </w:rPr>
        <w:t>Phone#:</w:t>
      </w:r>
      <w:r>
        <w:rPr>
          <w:color w:val="545454"/>
          <w:spacing w:val="48"/>
          <w:w w:val="105"/>
          <w:sz w:val="15"/>
        </w:rPr>
        <w:t xml:space="preserve"> </w:t>
      </w:r>
      <w:r>
        <w:rPr>
          <w:color w:val="545454"/>
          <w:sz w:val="15"/>
          <w:u w:val="single" w:color="7F7F7F"/>
        </w:rPr>
        <w:tab/>
      </w:r>
      <w:r>
        <w:rPr>
          <w:color w:val="545454"/>
          <w:sz w:val="15"/>
        </w:rPr>
        <w:tab/>
      </w:r>
      <w:r>
        <w:rPr>
          <w:color w:val="545454"/>
          <w:sz w:val="15"/>
          <w:u w:val="single" w:color="000000"/>
        </w:rPr>
        <w:tab/>
      </w:r>
    </w:p>
    <w:p w14:paraId="0F788700" w14:textId="77777777" w:rsidR="00562CC2" w:rsidRDefault="00562CC2">
      <w:pPr>
        <w:pStyle w:val="BodyText"/>
        <w:spacing w:before="10"/>
        <w:rPr>
          <w:sz w:val="8"/>
        </w:rPr>
      </w:pPr>
    </w:p>
    <w:p w14:paraId="1DDFC6CC" w14:textId="77777777" w:rsidR="00562CC2" w:rsidRDefault="00562CC2">
      <w:pPr>
        <w:rPr>
          <w:sz w:val="8"/>
        </w:rPr>
        <w:sectPr w:rsidR="00562CC2" w:rsidSect="000A30F8">
          <w:type w:val="continuous"/>
          <w:pgSz w:w="15840" w:h="12240" w:orient="landscape"/>
          <w:pgMar w:top="1420" w:right="1600" w:bottom="280" w:left="1040" w:header="0" w:footer="0" w:gutter="0"/>
          <w:cols w:space="720"/>
        </w:sectPr>
      </w:pPr>
    </w:p>
    <w:p w14:paraId="2CDA31A3" w14:textId="77777777" w:rsidR="00562CC2" w:rsidRDefault="00000000">
      <w:pPr>
        <w:tabs>
          <w:tab w:val="left" w:pos="4230"/>
        </w:tabs>
        <w:spacing w:before="100"/>
        <w:ind w:left="126"/>
        <w:rPr>
          <w:sz w:val="15"/>
        </w:rPr>
      </w:pPr>
      <w:r>
        <w:rPr>
          <w:color w:val="545454"/>
          <w:sz w:val="15"/>
        </w:rPr>
        <w:t>Driver's</w:t>
      </w:r>
      <w:r>
        <w:rPr>
          <w:color w:val="545454"/>
          <w:spacing w:val="-1"/>
          <w:sz w:val="15"/>
        </w:rPr>
        <w:t xml:space="preserve"> </w:t>
      </w:r>
      <w:r>
        <w:rPr>
          <w:color w:val="3B3B3B"/>
          <w:spacing w:val="-2"/>
          <w:sz w:val="15"/>
        </w:rPr>
        <w:t>li</w:t>
      </w:r>
      <w:r>
        <w:rPr>
          <w:color w:val="6D6D6D"/>
          <w:spacing w:val="-2"/>
          <w:sz w:val="15"/>
        </w:rPr>
        <w:t>cense#:</w:t>
      </w:r>
      <w:r>
        <w:rPr>
          <w:color w:val="6D6D6D"/>
          <w:sz w:val="15"/>
          <w:u w:val="single" w:color="7F7F7F"/>
        </w:rPr>
        <w:tab/>
      </w:r>
    </w:p>
    <w:p w14:paraId="49AF1687" w14:textId="77777777" w:rsidR="00562CC2" w:rsidRDefault="00000000">
      <w:pPr>
        <w:tabs>
          <w:tab w:val="left" w:pos="4293"/>
        </w:tabs>
        <w:spacing w:before="95"/>
        <w:ind w:left="126"/>
        <w:rPr>
          <w:sz w:val="15"/>
        </w:rPr>
      </w:pPr>
      <w:r>
        <w:br w:type="column"/>
      </w:r>
      <w:r>
        <w:rPr>
          <w:color w:val="545454"/>
          <w:sz w:val="15"/>
        </w:rPr>
        <w:t>Driver's</w:t>
      </w:r>
      <w:r>
        <w:rPr>
          <w:color w:val="545454"/>
          <w:spacing w:val="3"/>
          <w:sz w:val="15"/>
        </w:rPr>
        <w:t xml:space="preserve"> </w:t>
      </w:r>
      <w:r>
        <w:rPr>
          <w:color w:val="3B3B3B"/>
          <w:spacing w:val="-2"/>
          <w:sz w:val="15"/>
        </w:rPr>
        <w:t>li</w:t>
      </w:r>
      <w:r>
        <w:rPr>
          <w:color w:val="6D6D6D"/>
          <w:spacing w:val="-2"/>
          <w:sz w:val="15"/>
        </w:rPr>
        <w:t>cense#:</w:t>
      </w:r>
      <w:r>
        <w:rPr>
          <w:color w:val="6D6D6D"/>
          <w:sz w:val="15"/>
          <w:u w:val="single" w:color="7F7F7F"/>
        </w:rPr>
        <w:tab/>
      </w:r>
    </w:p>
    <w:p w14:paraId="5D000A7D" w14:textId="77777777" w:rsidR="00562CC2" w:rsidRDefault="00000000">
      <w:pPr>
        <w:tabs>
          <w:tab w:val="left" w:pos="4216"/>
        </w:tabs>
        <w:spacing w:before="95"/>
        <w:ind w:left="126"/>
        <w:rPr>
          <w:sz w:val="15"/>
        </w:rPr>
      </w:pPr>
      <w:r>
        <w:br w:type="column"/>
      </w:r>
      <w:r>
        <w:rPr>
          <w:color w:val="545454"/>
          <w:spacing w:val="-2"/>
          <w:w w:val="105"/>
          <w:sz w:val="15"/>
        </w:rPr>
        <w:t>Phone#:</w:t>
      </w:r>
      <w:r>
        <w:rPr>
          <w:color w:val="545454"/>
          <w:sz w:val="15"/>
          <w:u w:val="single" w:color="7F7F7F"/>
        </w:rPr>
        <w:tab/>
      </w:r>
    </w:p>
    <w:p w14:paraId="659F4842" w14:textId="77777777" w:rsidR="00562CC2" w:rsidRDefault="00562CC2">
      <w:pPr>
        <w:rPr>
          <w:sz w:val="15"/>
        </w:rPr>
        <w:sectPr w:rsidR="00562CC2" w:rsidSect="000A30F8">
          <w:type w:val="continuous"/>
          <w:pgSz w:w="15840" w:h="12240" w:orient="landscape"/>
          <w:pgMar w:top="1420" w:right="1600" w:bottom="280" w:left="1040" w:header="0" w:footer="0" w:gutter="0"/>
          <w:cols w:num="3" w:space="720" w:equalWidth="0">
            <w:col w:w="4271" w:space="91"/>
            <w:col w:w="4294" w:space="73"/>
            <w:col w:w="4471"/>
          </w:cols>
        </w:sectPr>
      </w:pPr>
    </w:p>
    <w:p w14:paraId="2AA3E691" w14:textId="77777777" w:rsidR="00562CC2" w:rsidRDefault="00000000">
      <w:pPr>
        <w:rPr>
          <w:sz w:val="2"/>
          <w:szCs w:val="2"/>
        </w:rPr>
      </w:pPr>
      <w:r>
        <w:rPr>
          <w:noProof/>
        </w:rPr>
        <mc:AlternateContent>
          <mc:Choice Requires="wps">
            <w:drawing>
              <wp:anchor distT="0" distB="0" distL="0" distR="0" simplePos="0" relativeHeight="251454464" behindDoc="0" locked="0" layoutInCell="1" allowOverlap="1" wp14:anchorId="7DBA23EA" wp14:editId="6900B94C">
                <wp:simplePos x="0" y="0"/>
                <wp:positionH relativeFrom="page">
                  <wp:posOffset>443907</wp:posOffset>
                </wp:positionH>
                <wp:positionV relativeFrom="page">
                  <wp:posOffset>3608959</wp:posOffset>
                </wp:positionV>
                <wp:extent cx="167005" cy="554355"/>
                <wp:effectExtent l="0" t="0" r="0" b="0"/>
                <wp:wrapNone/>
                <wp:docPr id="1305" name="Text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554355"/>
                        </a:xfrm>
                        <a:prstGeom prst="rect">
                          <a:avLst/>
                        </a:prstGeom>
                      </wps:spPr>
                      <wps:txbx>
                        <w:txbxContent>
                          <w:p w14:paraId="354C57D3" w14:textId="77777777" w:rsidR="00562CC2" w:rsidRDefault="00000000">
                            <w:pPr>
                              <w:spacing w:before="12"/>
                              <w:ind w:left="20"/>
                              <w:rPr>
                                <w:sz w:val="20"/>
                              </w:rPr>
                            </w:pPr>
                            <w:r>
                              <w:rPr>
                                <w:sz w:val="20"/>
                              </w:rPr>
                              <w:t>P</w:t>
                            </w:r>
                            <w:r>
                              <w:rPr>
                                <w:sz w:val="16"/>
                              </w:rPr>
                              <w:t>AGE</w:t>
                            </w:r>
                            <w:r>
                              <w:rPr>
                                <w:spacing w:val="-2"/>
                                <w:sz w:val="16"/>
                              </w:rPr>
                              <w:t xml:space="preserve"> </w:t>
                            </w:r>
                            <w:r>
                              <w:rPr>
                                <w:sz w:val="20"/>
                              </w:rPr>
                              <w:t>|</w:t>
                            </w:r>
                            <w:r>
                              <w:rPr>
                                <w:spacing w:val="-14"/>
                                <w:sz w:val="20"/>
                              </w:rPr>
                              <w:t xml:space="preserve"> </w:t>
                            </w:r>
                            <w:r>
                              <w:rPr>
                                <w:spacing w:val="-5"/>
                                <w:sz w:val="20"/>
                              </w:rPr>
                              <w:t>15</w:t>
                            </w:r>
                          </w:p>
                        </w:txbxContent>
                      </wps:txbx>
                      <wps:bodyPr vert="vert" wrap="square" lIns="0" tIns="0" rIns="0" bIns="0" rtlCol="0">
                        <a:noAutofit/>
                      </wps:bodyPr>
                    </wps:wsp>
                  </a:graphicData>
                </a:graphic>
              </wp:anchor>
            </w:drawing>
          </mc:Choice>
          <mc:Fallback>
            <w:pict>
              <v:shape w14:anchorId="7DBA23EA" id="Textbox 1305" o:spid="_x0000_s1330" type="#_x0000_t202" style="position:absolute;margin-left:34.95pt;margin-top:284.15pt;width:13.15pt;height:43.65pt;z-index:2514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" filled="f" stroked="f">
                <v:textbox style="layout-flow:vertical" inset="0,0,0,0">
                  <w:txbxContent>
                    <w:p w14:paraId="354C57D3" w14:textId="77777777" w:rsidR="00562CC2" w:rsidRDefault="00000000">
                      <w:pPr>
                        <w:spacing w:before="12"/>
                        <w:ind w:left="20"/>
                        <w:rPr>
                          <w:sz w:val="20"/>
                        </w:rPr>
                      </w:pPr>
                      <w:r>
                        <w:rPr>
                          <w:sz w:val="20"/>
                        </w:rPr>
                        <w:t>P</w:t>
                      </w:r>
                      <w:r>
                        <w:rPr>
                          <w:sz w:val="16"/>
                        </w:rPr>
                        <w:t>AGE</w:t>
                      </w:r>
                      <w:r>
                        <w:rPr>
                          <w:spacing w:val="-2"/>
                          <w:sz w:val="16"/>
                        </w:rPr>
                        <w:t xml:space="preserve"> </w:t>
                      </w:r>
                      <w:r>
                        <w:rPr>
                          <w:sz w:val="20"/>
                        </w:rPr>
                        <w:t>|</w:t>
                      </w:r>
                      <w:r>
                        <w:rPr>
                          <w:spacing w:val="-14"/>
                          <w:sz w:val="20"/>
                        </w:rPr>
                        <w:t xml:space="preserve"> </w:t>
                      </w:r>
                      <w:r>
                        <w:rPr>
                          <w:spacing w:val="-5"/>
                          <w:sz w:val="20"/>
                        </w:rPr>
                        <w:t>15</w:t>
                      </w:r>
                    </w:p>
                  </w:txbxContent>
                </v:textbox>
                <w10:wrap anchorx="page" anchory="page"/>
              </v:shape>
            </w:pict>
          </mc:Fallback>
        </mc:AlternateContent>
      </w:r>
    </w:p>
    <w:sectPr w:rsidR="00562CC2">
      <w:type w:val="continuous"/>
      <w:pgSz w:w="15840" w:h="12240" w:orient="landscape"/>
      <w:pgMar w:top="1420" w:right="1600" w:bottom="280" w:left="10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45D6C" w14:textId="77777777" w:rsidR="000A30F8" w:rsidRDefault="000A30F8">
      <w:r>
        <w:separator/>
      </w:r>
    </w:p>
  </w:endnote>
  <w:endnote w:type="continuationSeparator" w:id="0">
    <w:p w14:paraId="122580AF" w14:textId="77777777" w:rsidR="000A30F8" w:rsidRDefault="000A3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Webdings">
    <w:altName w:val="Webdings"/>
    <w:panose1 w:val="05030102010509060703"/>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E4A8" w14:textId="77777777" w:rsidR="00562CC2" w:rsidRDefault="00000000">
    <w:pPr>
      <w:pStyle w:val="BodyText"/>
      <w:spacing w:line="14" w:lineRule="auto"/>
    </w:pPr>
    <w:r>
      <w:rPr>
        <w:noProof/>
      </w:rPr>
      <mc:AlternateContent>
        <mc:Choice Requires="wps">
          <w:drawing>
            <wp:anchor distT="0" distB="0" distL="0" distR="0" simplePos="0" relativeHeight="478035968" behindDoc="1" locked="0" layoutInCell="1" allowOverlap="1" wp14:anchorId="4922D862" wp14:editId="58D412D3">
              <wp:simplePos x="0" y="0"/>
              <wp:positionH relativeFrom="page">
                <wp:posOffset>2833242</wp:posOffset>
              </wp:positionH>
              <wp:positionV relativeFrom="page">
                <wp:posOffset>9420345</wp:posOffset>
              </wp:positionV>
              <wp:extent cx="2105660" cy="3130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313055"/>
                      </a:xfrm>
                      <a:prstGeom prst="rect">
                        <a:avLst/>
                      </a:prstGeom>
                    </wps:spPr>
                    <wps:txbx>
                      <w:txbxContent>
                        <w:p w14:paraId="211B967F" w14:textId="77777777" w:rsidR="00562CC2" w:rsidRDefault="00000000">
                          <w:pPr>
                            <w:pStyle w:val="BodyText"/>
                            <w:spacing w:before="12"/>
                            <w:ind w:left="1241" w:hanging="1222"/>
                          </w:pPr>
                          <w:r>
                            <w:rPr>
                              <w:smallCaps/>
                            </w:rPr>
                            <w:t>Minnesota</w:t>
                          </w:r>
                          <w:r>
                            <w:rPr>
                              <w:smallCaps/>
                              <w:spacing w:val="-12"/>
                            </w:rPr>
                            <w:t xml:space="preserve"> </w:t>
                          </w:r>
                          <w:r>
                            <w:rPr>
                              <w:smallCaps/>
                            </w:rPr>
                            <w:t>AWAIR</w:t>
                          </w:r>
                          <w:r>
                            <w:rPr>
                              <w:smallCaps/>
                              <w:spacing w:val="-13"/>
                            </w:rPr>
                            <w:t xml:space="preserve"> </w:t>
                          </w:r>
                          <w:r>
                            <w:rPr>
                              <w:smallCaps/>
                            </w:rPr>
                            <w:t>Safety</w:t>
                          </w:r>
                          <w:r>
                            <w:rPr>
                              <w:smallCaps/>
                              <w:spacing w:val="-11"/>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wps:txbx>
                    <wps:bodyPr wrap="square" lIns="0" tIns="0" rIns="0" bIns="0" rtlCol="0">
                      <a:noAutofit/>
                    </wps:bodyPr>
                  </wps:wsp>
                </a:graphicData>
              </a:graphic>
            </wp:anchor>
          </w:drawing>
        </mc:Choice>
        <mc:Fallback>
          <w:pict>
            <v:shapetype w14:anchorId="4922D862" id="_x0000_t202" coordsize="21600,21600" o:spt="202" path="m,l,21600r21600,l21600,xe">
              <v:stroke joinstyle="miter"/>
              <v:path gradientshapeok="t" o:connecttype="rect"/>
            </v:shapetype>
            <v:shape id="Textbox 2" o:spid="_x0000_s1331" type="#_x0000_t202" style="position:absolute;margin-left:223.1pt;margin-top:741.75pt;width:165.8pt;height:24.65pt;z-index:-2528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" filled="f" stroked="f">
              <v:textbox inset="0,0,0,0">
                <w:txbxContent>
                  <w:p w14:paraId="211B967F" w14:textId="77777777" w:rsidR="00562CC2" w:rsidRDefault="00000000">
                    <w:pPr>
                      <w:pStyle w:val="BodyText"/>
                      <w:spacing w:before="12"/>
                      <w:ind w:left="1241" w:hanging="1222"/>
                    </w:pPr>
                    <w:r>
                      <w:rPr>
                        <w:smallCaps/>
                      </w:rPr>
                      <w:t>Minnesota</w:t>
                    </w:r>
                    <w:r>
                      <w:rPr>
                        <w:smallCaps/>
                        <w:spacing w:val="-12"/>
                      </w:rPr>
                      <w:t xml:space="preserve"> </w:t>
                    </w:r>
                    <w:r>
                      <w:rPr>
                        <w:smallCaps/>
                      </w:rPr>
                      <w:t>AWAIR</w:t>
                    </w:r>
                    <w:r>
                      <w:rPr>
                        <w:smallCaps/>
                        <w:spacing w:val="-13"/>
                      </w:rPr>
                      <w:t xml:space="preserve"> </w:t>
                    </w:r>
                    <w:r>
                      <w:rPr>
                        <w:smallCaps/>
                      </w:rPr>
                      <w:t>Safety</w:t>
                    </w:r>
                    <w:r>
                      <w:rPr>
                        <w:smallCaps/>
                        <w:spacing w:val="-11"/>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1C297" w14:textId="77777777" w:rsidR="00562CC2" w:rsidRDefault="00562CC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A561F" w14:textId="77777777" w:rsidR="00562CC2" w:rsidRDefault="00562CC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240F" w14:textId="77777777" w:rsidR="00562CC2" w:rsidRDefault="00000000">
    <w:pPr>
      <w:pStyle w:val="BodyText"/>
      <w:spacing w:line="14" w:lineRule="auto"/>
    </w:pPr>
    <w:r>
      <w:rPr>
        <w:noProof/>
      </w:rPr>
      <mc:AlternateContent>
        <mc:Choice Requires="wps">
          <w:drawing>
            <wp:anchor distT="0" distB="0" distL="0" distR="0" simplePos="0" relativeHeight="478040576" behindDoc="1" locked="0" layoutInCell="1" allowOverlap="1" wp14:anchorId="7BDD89FB" wp14:editId="7D034D41">
              <wp:simplePos x="0" y="0"/>
              <wp:positionH relativeFrom="page">
                <wp:posOffset>2938398</wp:posOffset>
              </wp:positionH>
              <wp:positionV relativeFrom="page">
                <wp:posOffset>9301473</wp:posOffset>
              </wp:positionV>
              <wp:extent cx="1897380" cy="31305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313055"/>
                      </a:xfrm>
                      <a:prstGeom prst="rect">
                        <a:avLst/>
                      </a:prstGeom>
                    </wps:spPr>
                    <wps:txbx>
                      <w:txbxContent>
                        <w:p w14:paraId="448EADB3" w14:textId="77777777" w:rsidR="00562CC2" w:rsidRDefault="00000000">
                          <w:pPr>
                            <w:pStyle w:val="BodyText"/>
                            <w:spacing w:before="12"/>
                            <w:ind w:left="1076" w:hanging="1056"/>
                          </w:pPr>
                          <w:r>
                            <w:rPr>
                              <w:smallCaps/>
                            </w:rPr>
                            <w:t>Ergonomics</w:t>
                          </w:r>
                          <w:r>
                            <w:rPr>
                              <w:smallCaps/>
                              <w:spacing w:val="-12"/>
                            </w:rPr>
                            <w:t xml:space="preserve"> </w:t>
                          </w:r>
                          <w:r>
                            <w:rPr>
                              <w:smallCaps/>
                            </w:rPr>
                            <w:t>and</w:t>
                          </w:r>
                          <w:r>
                            <w:rPr>
                              <w:smallCaps/>
                              <w:spacing w:val="-11"/>
                            </w:rPr>
                            <w:t xml:space="preserve"> </w:t>
                          </w:r>
                          <w:r>
                            <w:rPr>
                              <w:smallCaps/>
                            </w:rPr>
                            <w:t>Manual</w:t>
                          </w:r>
                          <w:r>
                            <w:rPr>
                              <w:smallCaps/>
                              <w:spacing w:val="-11"/>
                            </w:rPr>
                            <w:t xml:space="preserve"> </w:t>
                          </w:r>
                          <w:r>
                            <w:rPr>
                              <w:smallCaps/>
                            </w:rPr>
                            <w:t xml:space="preserve">Lifting Page | </w:t>
                          </w:r>
                          <w:r>
                            <w:rPr>
                              <w:smallCaps/>
                            </w:rPr>
                            <w:fldChar w:fldCharType="begin"/>
                          </w:r>
                          <w:r>
                            <w:rPr>
                              <w:smallCaps/>
                            </w:rPr>
                            <w:instrText xml:space="preserve"> PAGE </w:instrText>
                          </w:r>
                          <w:r>
                            <w:rPr>
                              <w:smallCaps/>
                            </w:rPr>
                            <w:fldChar w:fldCharType="separate"/>
                          </w:r>
                          <w:r>
                            <w:rPr>
                              <w:smallCaps/>
                            </w:rPr>
                            <w:t>14</w:t>
                          </w:r>
                          <w:r>
                            <w:rPr>
                              <w:smallCaps/>
                            </w:rPr>
                            <w:fldChar w:fldCharType="end"/>
                          </w:r>
                        </w:p>
                      </w:txbxContent>
                    </wps:txbx>
                    <wps:bodyPr wrap="square" lIns="0" tIns="0" rIns="0" bIns="0" rtlCol="0">
                      <a:noAutofit/>
                    </wps:bodyPr>
                  </wps:wsp>
                </a:graphicData>
              </a:graphic>
            </wp:anchor>
          </w:drawing>
        </mc:Choice>
        <mc:Fallback>
          <w:pict>
            <v:shapetype w14:anchorId="7BDD89FB" id="_x0000_t202" coordsize="21600,21600" o:spt="202" path="m,l,21600r21600,l21600,xe">
              <v:stroke joinstyle="miter"/>
              <v:path gradientshapeok="t" o:connecttype="rect"/>
            </v:shapetype>
            <v:shape id="Textbox 189" o:spid="_x0000_s1340" type="#_x0000_t202" style="position:absolute;margin-left:231.35pt;margin-top:732.4pt;width:149.4pt;height:24.65pt;z-index:-2527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" filled="f" stroked="f">
              <v:textbox inset="0,0,0,0">
                <w:txbxContent>
                  <w:p w14:paraId="448EADB3" w14:textId="77777777" w:rsidR="00562CC2" w:rsidRDefault="00000000">
                    <w:pPr>
                      <w:pStyle w:val="BodyText"/>
                      <w:spacing w:before="12"/>
                      <w:ind w:left="1076" w:hanging="1056"/>
                    </w:pPr>
                    <w:r>
                      <w:rPr>
                        <w:smallCaps/>
                      </w:rPr>
                      <w:t>Ergonomics</w:t>
                    </w:r>
                    <w:r>
                      <w:rPr>
                        <w:smallCaps/>
                        <w:spacing w:val="-12"/>
                      </w:rPr>
                      <w:t xml:space="preserve"> </w:t>
                    </w:r>
                    <w:r>
                      <w:rPr>
                        <w:smallCaps/>
                      </w:rPr>
                      <w:t>and</w:t>
                    </w:r>
                    <w:r>
                      <w:rPr>
                        <w:smallCaps/>
                        <w:spacing w:val="-11"/>
                      </w:rPr>
                      <w:t xml:space="preserve"> </w:t>
                    </w:r>
                    <w:r>
                      <w:rPr>
                        <w:smallCaps/>
                      </w:rPr>
                      <w:t>Manual</w:t>
                    </w:r>
                    <w:r>
                      <w:rPr>
                        <w:smallCaps/>
                        <w:spacing w:val="-11"/>
                      </w:rPr>
                      <w:t xml:space="preserve"> </w:t>
                    </w:r>
                    <w:r>
                      <w:rPr>
                        <w:smallCaps/>
                      </w:rPr>
                      <w:t xml:space="preserve">Lifting Page | </w:t>
                    </w:r>
                    <w:r>
                      <w:rPr>
                        <w:smallCaps/>
                      </w:rPr>
                      <w:fldChar w:fldCharType="begin"/>
                    </w:r>
                    <w:r>
                      <w:rPr>
                        <w:smallCaps/>
                      </w:rPr>
                      <w:instrText xml:space="preserve"> PAGE </w:instrText>
                    </w:r>
                    <w:r>
                      <w:rPr>
                        <w:smallCaps/>
                      </w:rPr>
                      <w:fldChar w:fldCharType="separate"/>
                    </w:r>
                    <w:r>
                      <w:rPr>
                        <w:smallCaps/>
                      </w:rPr>
                      <w:t>14</w:t>
                    </w:r>
                    <w:r>
                      <w:rPr>
                        <w:smallCaps/>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C18FA" w14:textId="77777777" w:rsidR="00562CC2" w:rsidRDefault="00562CC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24F9" w14:textId="77777777" w:rsidR="00562CC2" w:rsidRDefault="00000000">
    <w:pPr>
      <w:pStyle w:val="BodyText"/>
      <w:spacing w:line="14" w:lineRule="auto"/>
    </w:pPr>
    <w:r>
      <w:rPr>
        <w:noProof/>
      </w:rPr>
      <mc:AlternateContent>
        <mc:Choice Requires="wps">
          <w:drawing>
            <wp:anchor distT="0" distB="0" distL="0" distR="0" simplePos="0" relativeHeight="478041088" behindDoc="1" locked="0" layoutInCell="1" allowOverlap="1" wp14:anchorId="02B7A630" wp14:editId="5A6F1E62">
              <wp:simplePos x="0" y="0"/>
              <wp:positionH relativeFrom="page">
                <wp:posOffset>2938398</wp:posOffset>
              </wp:positionH>
              <wp:positionV relativeFrom="page">
                <wp:posOffset>9301473</wp:posOffset>
              </wp:positionV>
              <wp:extent cx="1897380" cy="31305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313055"/>
                      </a:xfrm>
                      <a:prstGeom prst="rect">
                        <a:avLst/>
                      </a:prstGeom>
                    </wps:spPr>
                    <wps:txbx>
                      <w:txbxContent>
                        <w:p w14:paraId="170CBC46" w14:textId="77777777" w:rsidR="00562CC2" w:rsidRDefault="00000000">
                          <w:pPr>
                            <w:pStyle w:val="BodyText"/>
                            <w:spacing w:before="12"/>
                            <w:ind w:left="1076" w:hanging="1056"/>
                          </w:pPr>
                          <w:r>
                            <w:rPr>
                              <w:smallCaps/>
                            </w:rPr>
                            <w:t>Ergonomics</w:t>
                          </w:r>
                          <w:r>
                            <w:rPr>
                              <w:smallCaps/>
                              <w:spacing w:val="-12"/>
                            </w:rPr>
                            <w:t xml:space="preserve"> </w:t>
                          </w:r>
                          <w:r>
                            <w:rPr>
                              <w:smallCaps/>
                            </w:rPr>
                            <w:t>and</w:t>
                          </w:r>
                          <w:r>
                            <w:rPr>
                              <w:smallCaps/>
                              <w:spacing w:val="-11"/>
                            </w:rPr>
                            <w:t xml:space="preserve"> </w:t>
                          </w:r>
                          <w:r>
                            <w:rPr>
                              <w:smallCaps/>
                            </w:rPr>
                            <w:t>Manual</w:t>
                          </w:r>
                          <w:r>
                            <w:rPr>
                              <w:smallCaps/>
                              <w:spacing w:val="-11"/>
                            </w:rPr>
                            <w:t xml:space="preserve"> </w:t>
                          </w:r>
                          <w:r>
                            <w:rPr>
                              <w:smallCaps/>
                            </w:rPr>
                            <w:t>Lifting Page | 18</w:t>
                          </w:r>
                        </w:p>
                      </w:txbxContent>
                    </wps:txbx>
                    <wps:bodyPr wrap="square" lIns="0" tIns="0" rIns="0" bIns="0" rtlCol="0">
                      <a:noAutofit/>
                    </wps:bodyPr>
                  </wps:wsp>
                </a:graphicData>
              </a:graphic>
            </wp:anchor>
          </w:drawing>
        </mc:Choice>
        <mc:Fallback>
          <w:pict>
            <v:shapetype w14:anchorId="02B7A630" id="_x0000_t202" coordsize="21600,21600" o:spt="202" path="m,l,21600r21600,l21600,xe">
              <v:stroke joinstyle="miter"/>
              <v:path gradientshapeok="t" o:connecttype="rect"/>
            </v:shapetype>
            <v:shape id="Textbox 249" o:spid="_x0000_s1341" type="#_x0000_t202" style="position:absolute;margin-left:231.35pt;margin-top:732.4pt;width:149.4pt;height:24.65pt;z-index:-2527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" filled="f" stroked="f">
              <v:textbox inset="0,0,0,0">
                <w:txbxContent>
                  <w:p w14:paraId="170CBC46" w14:textId="77777777" w:rsidR="00562CC2" w:rsidRDefault="00000000">
                    <w:pPr>
                      <w:pStyle w:val="BodyText"/>
                      <w:spacing w:before="12"/>
                      <w:ind w:left="1076" w:hanging="1056"/>
                    </w:pPr>
                    <w:r>
                      <w:rPr>
                        <w:smallCaps/>
                      </w:rPr>
                      <w:t>Ergonomics</w:t>
                    </w:r>
                    <w:r>
                      <w:rPr>
                        <w:smallCaps/>
                        <w:spacing w:val="-12"/>
                      </w:rPr>
                      <w:t xml:space="preserve"> </w:t>
                    </w:r>
                    <w:r>
                      <w:rPr>
                        <w:smallCaps/>
                      </w:rPr>
                      <w:t>and</w:t>
                    </w:r>
                    <w:r>
                      <w:rPr>
                        <w:smallCaps/>
                        <w:spacing w:val="-11"/>
                      </w:rPr>
                      <w:t xml:space="preserve"> </w:t>
                    </w:r>
                    <w:r>
                      <w:rPr>
                        <w:smallCaps/>
                      </w:rPr>
                      <w:t>Manual</w:t>
                    </w:r>
                    <w:r>
                      <w:rPr>
                        <w:smallCaps/>
                        <w:spacing w:val="-11"/>
                      </w:rPr>
                      <w:t xml:space="preserve"> </w:t>
                    </w:r>
                    <w:r>
                      <w:rPr>
                        <w:smallCaps/>
                      </w:rPr>
                      <w:t>Lifting Page | 18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8DC2" w14:textId="77777777" w:rsidR="00562CC2" w:rsidRDefault="00000000">
    <w:pPr>
      <w:pStyle w:val="BodyText"/>
      <w:spacing w:line="14" w:lineRule="auto"/>
    </w:pPr>
    <w:r>
      <w:rPr>
        <w:noProof/>
      </w:rPr>
      <mc:AlternateContent>
        <mc:Choice Requires="wps">
          <w:drawing>
            <wp:anchor distT="0" distB="0" distL="0" distR="0" simplePos="0" relativeHeight="478041600" behindDoc="1" locked="0" layoutInCell="1" allowOverlap="1" wp14:anchorId="73ED701D" wp14:editId="76F3098F">
              <wp:simplePos x="0" y="0"/>
              <wp:positionH relativeFrom="page">
                <wp:posOffset>3389503</wp:posOffset>
              </wp:positionH>
              <wp:positionV relativeFrom="page">
                <wp:posOffset>9392913</wp:posOffset>
              </wp:positionV>
              <wp:extent cx="996950" cy="31305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0" cy="313055"/>
                      </a:xfrm>
                      <a:prstGeom prst="rect">
                        <a:avLst/>
                      </a:prstGeom>
                    </wps:spPr>
                    <wps:txbx>
                      <w:txbxContent>
                        <w:p w14:paraId="29C68817" w14:textId="77777777" w:rsidR="00562CC2" w:rsidRDefault="00000000">
                          <w:pPr>
                            <w:pStyle w:val="BodyText"/>
                            <w:spacing w:before="12"/>
                            <w:ind w:left="20"/>
                          </w:pPr>
                          <w:r>
                            <w:rPr>
                              <w:smallCaps/>
                            </w:rPr>
                            <w:t>Fall</w:t>
                          </w:r>
                          <w:r>
                            <w:rPr>
                              <w:smallCaps/>
                              <w:spacing w:val="-3"/>
                            </w:rPr>
                            <w:t xml:space="preserve"> </w:t>
                          </w:r>
                          <w:r>
                            <w:rPr>
                              <w:smallCaps/>
                              <w:spacing w:val="-2"/>
                            </w:rPr>
                            <w:t>Protection</w:t>
                          </w:r>
                        </w:p>
                        <w:p w14:paraId="405FA12A" w14:textId="77777777" w:rsidR="00562CC2" w:rsidRDefault="00000000">
                          <w:pPr>
                            <w:spacing w:before="1"/>
                            <w:ind w:left="545"/>
                            <w:rPr>
                              <w:sz w:val="20"/>
                            </w:rPr>
                          </w:pPr>
                          <w:r>
                            <w:rPr>
                              <w:sz w:val="20"/>
                            </w:rPr>
                            <w:t>P</w:t>
                          </w:r>
                          <w:r>
                            <w:rPr>
                              <w:sz w:val="16"/>
                            </w:rPr>
                            <w:t>AGE</w:t>
                          </w:r>
                          <w:r>
                            <w:rPr>
                              <w:spacing w:val="-2"/>
                              <w:sz w:val="16"/>
                            </w:rPr>
                            <w:t xml:space="preserve"> </w:t>
                          </w:r>
                          <w:r>
                            <w:rPr>
                              <w:sz w:val="20"/>
                            </w:rPr>
                            <w:t>|</w:t>
                          </w:r>
                          <w:r>
                            <w:rPr>
                              <w:spacing w:val="-14"/>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73ED701D" id="_x0000_t202" coordsize="21600,21600" o:spt="202" path="m,l,21600r21600,l21600,xe">
              <v:stroke joinstyle="miter"/>
              <v:path gradientshapeok="t" o:connecttype="rect"/>
            </v:shapetype>
            <v:shape id="Textbox 279" o:spid="_x0000_s1342" type="#_x0000_t202" style="position:absolute;margin-left:266.9pt;margin-top:739.6pt;width:78.5pt;height:24.65pt;z-index:-2527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" filled="f" stroked="f">
              <v:textbox inset="0,0,0,0">
                <w:txbxContent>
                  <w:p w14:paraId="29C68817" w14:textId="77777777" w:rsidR="00562CC2" w:rsidRDefault="00000000">
                    <w:pPr>
                      <w:pStyle w:val="BodyText"/>
                      <w:spacing w:before="12"/>
                      <w:ind w:left="20"/>
                    </w:pPr>
                    <w:r>
                      <w:rPr>
                        <w:smallCaps/>
                      </w:rPr>
                      <w:t>Fall</w:t>
                    </w:r>
                    <w:r>
                      <w:rPr>
                        <w:smallCaps/>
                        <w:spacing w:val="-3"/>
                      </w:rPr>
                      <w:t xml:space="preserve"> </w:t>
                    </w:r>
                    <w:r>
                      <w:rPr>
                        <w:smallCaps/>
                        <w:spacing w:val="-2"/>
                      </w:rPr>
                      <w:t>Protection</w:t>
                    </w:r>
                  </w:p>
                  <w:p w14:paraId="405FA12A" w14:textId="77777777" w:rsidR="00562CC2" w:rsidRDefault="00000000">
                    <w:pPr>
                      <w:spacing w:before="1"/>
                      <w:ind w:left="545"/>
                      <w:rPr>
                        <w:sz w:val="20"/>
                      </w:rPr>
                    </w:pPr>
                    <w:r>
                      <w:rPr>
                        <w:sz w:val="20"/>
                      </w:rPr>
                      <w:t>P</w:t>
                    </w:r>
                    <w:r>
                      <w:rPr>
                        <w:sz w:val="16"/>
                      </w:rPr>
                      <w:t>AGE</w:t>
                    </w:r>
                    <w:r>
                      <w:rPr>
                        <w:spacing w:val="-2"/>
                        <w:sz w:val="16"/>
                      </w:rPr>
                      <w:t xml:space="preserve"> </w:t>
                    </w:r>
                    <w:r>
                      <w:rPr>
                        <w:sz w:val="20"/>
                      </w:rPr>
                      <w:t>|</w:t>
                    </w:r>
                    <w:r>
                      <w:rPr>
                        <w:spacing w:val="-14"/>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1A89" w14:textId="77777777" w:rsidR="00562CC2" w:rsidRDefault="00000000">
    <w:pPr>
      <w:pStyle w:val="BodyText"/>
      <w:spacing w:line="14" w:lineRule="auto"/>
    </w:pPr>
    <w:r>
      <w:rPr>
        <w:noProof/>
      </w:rPr>
      <mc:AlternateContent>
        <mc:Choice Requires="wps">
          <w:drawing>
            <wp:anchor distT="0" distB="0" distL="0" distR="0" simplePos="0" relativeHeight="478042112" behindDoc="1" locked="0" layoutInCell="1" allowOverlap="1" wp14:anchorId="64C2AB0F" wp14:editId="1B293EE2">
              <wp:simplePos x="0" y="0"/>
              <wp:positionH relativeFrom="page">
                <wp:posOffset>3645534</wp:posOffset>
              </wp:positionH>
              <wp:positionV relativeFrom="page">
                <wp:posOffset>9499593</wp:posOffset>
              </wp:positionV>
              <wp:extent cx="522605" cy="16700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605" cy="167005"/>
                      </a:xfrm>
                      <a:prstGeom prst="rect">
                        <a:avLst/>
                      </a:prstGeom>
                    </wps:spPr>
                    <wps:txbx>
                      <w:txbxContent>
                        <w:p w14:paraId="0A72E1E8" w14:textId="77777777" w:rsidR="00562CC2" w:rsidRDefault="00000000">
                          <w:pPr>
                            <w:pStyle w:val="BodyText"/>
                            <w:spacing w:before="12"/>
                            <w:ind w:left="20"/>
                          </w:pPr>
                          <w:r>
                            <w:rPr>
                              <w:smallCaps/>
                            </w:rPr>
                            <w:t>Page</w:t>
                          </w:r>
                          <w:r>
                            <w:rPr>
                              <w:smallCaps/>
                              <w:spacing w:val="-2"/>
                            </w:rPr>
                            <w:t xml:space="preserve"> </w:t>
                          </w:r>
                          <w:r>
                            <w:rPr>
                              <w:smallCaps/>
                            </w:rPr>
                            <w:t>|</w:t>
                          </w:r>
                          <w:r>
                            <w:rPr>
                              <w:smallCaps/>
                              <w:spacing w:val="-14"/>
                            </w:rPr>
                            <w:t xml:space="preserve"> </w:t>
                          </w:r>
                          <w:r>
                            <w:rPr>
                              <w:smallCaps/>
                              <w:spacing w:val="-10"/>
                            </w:rPr>
                            <w:fldChar w:fldCharType="begin"/>
                          </w:r>
                          <w:r>
                            <w:rPr>
                              <w:smallCaps/>
                              <w:spacing w:val="-10"/>
                            </w:rPr>
                            <w:instrText xml:space="preserve"> PAGE </w:instrText>
                          </w:r>
                          <w:r>
                            <w:rPr>
                              <w:smallCaps/>
                              <w:spacing w:val="-10"/>
                            </w:rPr>
                            <w:fldChar w:fldCharType="separate"/>
                          </w:r>
                          <w:r>
                            <w:rPr>
                              <w:smallCaps/>
                              <w:spacing w:val="-10"/>
                            </w:rPr>
                            <w:t>1</w:t>
                          </w:r>
                          <w:r>
                            <w:rPr>
                              <w:smallCaps/>
                              <w:spacing w:val="-10"/>
                            </w:rPr>
                            <w:fldChar w:fldCharType="end"/>
                          </w:r>
                        </w:p>
                      </w:txbxContent>
                    </wps:txbx>
                    <wps:bodyPr wrap="square" lIns="0" tIns="0" rIns="0" bIns="0" rtlCol="0">
                      <a:noAutofit/>
                    </wps:bodyPr>
                  </wps:wsp>
                </a:graphicData>
              </a:graphic>
            </wp:anchor>
          </w:drawing>
        </mc:Choice>
        <mc:Fallback>
          <w:pict>
            <v:shapetype w14:anchorId="64C2AB0F" id="_x0000_t202" coordsize="21600,21600" o:spt="202" path="m,l,21600r21600,l21600,xe">
              <v:stroke joinstyle="miter"/>
              <v:path gradientshapeok="t" o:connecttype="rect"/>
            </v:shapetype>
            <v:shape id="Textbox 747" o:spid="_x0000_s1343" type="#_x0000_t202" style="position:absolute;margin-left:287.05pt;margin-top:748pt;width:41.15pt;height:13.15pt;z-index:-2527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" filled="f" stroked="f">
              <v:textbox inset="0,0,0,0">
                <w:txbxContent>
                  <w:p w14:paraId="0A72E1E8" w14:textId="77777777" w:rsidR="00562CC2" w:rsidRDefault="00000000">
                    <w:pPr>
                      <w:pStyle w:val="BodyText"/>
                      <w:spacing w:before="12"/>
                      <w:ind w:left="20"/>
                    </w:pPr>
                    <w:r>
                      <w:rPr>
                        <w:smallCaps/>
                      </w:rPr>
                      <w:t>Page</w:t>
                    </w:r>
                    <w:r>
                      <w:rPr>
                        <w:smallCaps/>
                        <w:spacing w:val="-2"/>
                      </w:rPr>
                      <w:t xml:space="preserve"> </w:t>
                    </w:r>
                    <w:r>
                      <w:rPr>
                        <w:smallCaps/>
                      </w:rPr>
                      <w:t>|</w:t>
                    </w:r>
                    <w:r>
                      <w:rPr>
                        <w:smallCaps/>
                        <w:spacing w:val="-14"/>
                      </w:rPr>
                      <w:t xml:space="preserve"> </w:t>
                    </w:r>
                    <w:r>
                      <w:rPr>
                        <w:smallCaps/>
                        <w:spacing w:val="-10"/>
                      </w:rPr>
                      <w:fldChar w:fldCharType="begin"/>
                    </w:r>
                    <w:r>
                      <w:rPr>
                        <w:smallCaps/>
                        <w:spacing w:val="-10"/>
                      </w:rPr>
                      <w:instrText xml:space="preserve"> PAGE </w:instrText>
                    </w:r>
                    <w:r>
                      <w:rPr>
                        <w:smallCaps/>
                        <w:spacing w:val="-10"/>
                      </w:rPr>
                      <w:fldChar w:fldCharType="separate"/>
                    </w:r>
                    <w:r>
                      <w:rPr>
                        <w:smallCaps/>
                        <w:spacing w:val="-10"/>
                      </w:rPr>
                      <w:t>1</w:t>
                    </w:r>
                    <w:r>
                      <w:rPr>
                        <w:smallCaps/>
                        <w:spacing w:val="-1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1DA53" w14:textId="77777777" w:rsidR="00562CC2" w:rsidRDefault="00000000">
    <w:pPr>
      <w:pStyle w:val="BodyText"/>
      <w:spacing w:line="14" w:lineRule="auto"/>
    </w:pPr>
    <w:r>
      <w:rPr>
        <w:noProof/>
      </w:rPr>
      <mc:AlternateContent>
        <mc:Choice Requires="wps">
          <w:drawing>
            <wp:anchor distT="0" distB="0" distL="0" distR="0" simplePos="0" relativeHeight="478042624" behindDoc="1" locked="0" layoutInCell="1" allowOverlap="1" wp14:anchorId="185E352D" wp14:editId="712AC75A">
              <wp:simplePos x="0" y="0"/>
              <wp:positionH relativeFrom="page">
                <wp:posOffset>2714370</wp:posOffset>
              </wp:positionH>
              <wp:positionV relativeFrom="page">
                <wp:posOffset>9127737</wp:posOffset>
              </wp:positionV>
              <wp:extent cx="2335530" cy="313055"/>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313055"/>
                      </a:xfrm>
                      <a:prstGeom prst="rect">
                        <a:avLst/>
                      </a:prstGeom>
                    </wps:spPr>
                    <wps:txbx>
                      <w:txbxContent>
                        <w:p w14:paraId="6BA0D9CA" w14:textId="77777777" w:rsidR="00562CC2" w:rsidRDefault="00000000">
                          <w:pPr>
                            <w:pStyle w:val="BodyText"/>
                            <w:spacing w:before="12"/>
                            <w:ind w:left="1476" w:hanging="1457"/>
                          </w:pPr>
                          <w:r>
                            <w:rPr>
                              <w:smallCaps/>
                            </w:rPr>
                            <w:t>Forklifts</w:t>
                          </w:r>
                          <w:r>
                            <w:rPr>
                              <w:smallCaps/>
                              <w:spacing w:val="-10"/>
                            </w:rPr>
                            <w:t xml:space="preserve"> </w:t>
                          </w:r>
                          <w:r>
                            <w:rPr>
                              <w:smallCaps/>
                            </w:rPr>
                            <w:t>/</w:t>
                          </w:r>
                          <w:r>
                            <w:rPr>
                              <w:smallCaps/>
                              <w:spacing w:val="-11"/>
                            </w:rPr>
                            <w:t xml:space="preserve"> </w:t>
                          </w:r>
                          <w:r>
                            <w:rPr>
                              <w:smallCaps/>
                            </w:rPr>
                            <w:t>Powered</w:t>
                          </w:r>
                          <w:r>
                            <w:rPr>
                              <w:smallCaps/>
                              <w:spacing w:val="-6"/>
                            </w:rPr>
                            <w:t xml:space="preserve"> </w:t>
                          </w:r>
                          <w:r>
                            <w:rPr>
                              <w:smallCaps/>
                            </w:rPr>
                            <w:t>Industrial</w:t>
                          </w:r>
                          <w:r>
                            <w:rPr>
                              <w:smallCaps/>
                              <w:spacing w:val="-9"/>
                            </w:rPr>
                            <w:t xml:space="preserve"> </w:t>
                          </w:r>
                          <w:r>
                            <w:rPr>
                              <w:smallCaps/>
                            </w:rPr>
                            <w:t xml:space="preserve">Trucks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wps:txbx>
                    <wps:bodyPr wrap="square" lIns="0" tIns="0" rIns="0" bIns="0" rtlCol="0">
                      <a:noAutofit/>
                    </wps:bodyPr>
                  </wps:wsp>
                </a:graphicData>
              </a:graphic>
            </wp:anchor>
          </w:drawing>
        </mc:Choice>
        <mc:Fallback>
          <w:pict>
            <v:shapetype w14:anchorId="185E352D" id="_x0000_t202" coordsize="21600,21600" o:spt="202" path="m,l,21600r21600,l21600,xe">
              <v:stroke joinstyle="miter"/>
              <v:path gradientshapeok="t" o:connecttype="rect"/>
            </v:shapetype>
            <v:shape id="Textbox 760" o:spid="_x0000_s1344" type="#_x0000_t202" style="position:absolute;margin-left:213.75pt;margin-top:718.7pt;width:183.9pt;height:24.65pt;z-index:-252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" filled="f" stroked="f">
              <v:textbox inset="0,0,0,0">
                <w:txbxContent>
                  <w:p w14:paraId="6BA0D9CA" w14:textId="77777777" w:rsidR="00562CC2" w:rsidRDefault="00000000">
                    <w:pPr>
                      <w:pStyle w:val="BodyText"/>
                      <w:spacing w:before="12"/>
                      <w:ind w:left="1476" w:hanging="1457"/>
                    </w:pPr>
                    <w:r>
                      <w:rPr>
                        <w:smallCaps/>
                      </w:rPr>
                      <w:t>Forklifts</w:t>
                    </w:r>
                    <w:r>
                      <w:rPr>
                        <w:smallCaps/>
                        <w:spacing w:val="-10"/>
                      </w:rPr>
                      <w:t xml:space="preserve"> </w:t>
                    </w:r>
                    <w:r>
                      <w:rPr>
                        <w:smallCaps/>
                      </w:rPr>
                      <w:t>/</w:t>
                    </w:r>
                    <w:r>
                      <w:rPr>
                        <w:smallCaps/>
                        <w:spacing w:val="-11"/>
                      </w:rPr>
                      <w:t xml:space="preserve"> </w:t>
                    </w:r>
                    <w:r>
                      <w:rPr>
                        <w:smallCaps/>
                      </w:rPr>
                      <w:t>Powered</w:t>
                    </w:r>
                    <w:r>
                      <w:rPr>
                        <w:smallCaps/>
                        <w:spacing w:val="-6"/>
                      </w:rPr>
                      <w:t xml:space="preserve"> </w:t>
                    </w:r>
                    <w:r>
                      <w:rPr>
                        <w:smallCaps/>
                      </w:rPr>
                      <w:t>Industrial</w:t>
                    </w:r>
                    <w:r>
                      <w:rPr>
                        <w:smallCaps/>
                        <w:spacing w:val="-9"/>
                      </w:rPr>
                      <w:t xml:space="preserve"> </w:t>
                    </w:r>
                    <w:r>
                      <w:rPr>
                        <w:smallCaps/>
                      </w:rPr>
                      <w:t xml:space="preserve">Trucks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59F0" w14:textId="77777777" w:rsidR="00562CC2" w:rsidRDefault="00000000">
    <w:pPr>
      <w:pStyle w:val="BodyText"/>
      <w:spacing w:line="14" w:lineRule="auto"/>
    </w:pPr>
    <w:r>
      <w:rPr>
        <w:noProof/>
      </w:rPr>
      <mc:AlternateContent>
        <mc:Choice Requires="wps">
          <w:drawing>
            <wp:anchor distT="0" distB="0" distL="0" distR="0" simplePos="0" relativeHeight="478043136" behindDoc="1" locked="0" layoutInCell="1" allowOverlap="1" wp14:anchorId="112EB6E4" wp14:editId="482B1195">
              <wp:simplePos x="0" y="0"/>
              <wp:positionH relativeFrom="page">
                <wp:posOffset>2941447</wp:posOffset>
              </wp:positionH>
              <wp:positionV relativeFrom="page">
                <wp:posOffset>9126213</wp:posOffset>
              </wp:positionV>
              <wp:extent cx="2335530" cy="313055"/>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313055"/>
                      </a:xfrm>
                      <a:prstGeom prst="rect">
                        <a:avLst/>
                      </a:prstGeom>
                    </wps:spPr>
                    <wps:txbx>
                      <w:txbxContent>
                        <w:p w14:paraId="0EFA79D8" w14:textId="77777777" w:rsidR="00562CC2" w:rsidRDefault="00000000">
                          <w:pPr>
                            <w:pStyle w:val="BodyText"/>
                            <w:spacing w:before="12"/>
                            <w:ind w:left="1421" w:hanging="1402"/>
                          </w:pPr>
                          <w:r>
                            <w:rPr>
                              <w:smallCaps/>
                            </w:rPr>
                            <w:t>Forklifts</w:t>
                          </w:r>
                          <w:r>
                            <w:rPr>
                              <w:smallCaps/>
                              <w:spacing w:val="-10"/>
                            </w:rPr>
                            <w:t xml:space="preserve"> </w:t>
                          </w:r>
                          <w:r>
                            <w:rPr>
                              <w:smallCaps/>
                            </w:rPr>
                            <w:t>/</w:t>
                          </w:r>
                          <w:r>
                            <w:rPr>
                              <w:smallCaps/>
                              <w:spacing w:val="-11"/>
                            </w:rPr>
                            <w:t xml:space="preserve"> </w:t>
                          </w:r>
                          <w:r>
                            <w:rPr>
                              <w:smallCaps/>
                            </w:rPr>
                            <w:t>Powered</w:t>
                          </w:r>
                          <w:r>
                            <w:rPr>
                              <w:smallCaps/>
                              <w:spacing w:val="-6"/>
                            </w:rPr>
                            <w:t xml:space="preserve"> </w:t>
                          </w:r>
                          <w:r>
                            <w:rPr>
                              <w:smallCaps/>
                            </w:rPr>
                            <w:t>Industrial</w:t>
                          </w:r>
                          <w:r>
                            <w:rPr>
                              <w:smallCaps/>
                              <w:spacing w:val="-9"/>
                            </w:rPr>
                            <w:t xml:space="preserve"> </w:t>
                          </w:r>
                          <w:r>
                            <w:rPr>
                              <w:smallCaps/>
                            </w:rPr>
                            <w:t xml:space="preserve">Trucks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wps:txbx>
                    <wps:bodyPr wrap="square" lIns="0" tIns="0" rIns="0" bIns="0" rtlCol="0">
                      <a:noAutofit/>
                    </wps:bodyPr>
                  </wps:wsp>
                </a:graphicData>
              </a:graphic>
            </wp:anchor>
          </w:drawing>
        </mc:Choice>
        <mc:Fallback>
          <w:pict>
            <v:shapetype w14:anchorId="112EB6E4" id="_x0000_t202" coordsize="21600,21600" o:spt="202" path="m,l,21600r21600,l21600,xe">
              <v:stroke joinstyle="miter"/>
              <v:path gradientshapeok="t" o:connecttype="rect"/>
            </v:shapetype>
            <v:shape id="Textbox 793" o:spid="_x0000_s1345" type="#_x0000_t202" style="position:absolute;margin-left:231.6pt;margin-top:718.6pt;width:183.9pt;height:24.65pt;z-index:-2527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" filled="f" stroked="f">
              <v:textbox inset="0,0,0,0">
                <w:txbxContent>
                  <w:p w14:paraId="0EFA79D8" w14:textId="77777777" w:rsidR="00562CC2" w:rsidRDefault="00000000">
                    <w:pPr>
                      <w:pStyle w:val="BodyText"/>
                      <w:spacing w:before="12"/>
                      <w:ind w:left="1421" w:hanging="1402"/>
                    </w:pPr>
                    <w:r>
                      <w:rPr>
                        <w:smallCaps/>
                      </w:rPr>
                      <w:t>Forklifts</w:t>
                    </w:r>
                    <w:r>
                      <w:rPr>
                        <w:smallCaps/>
                        <w:spacing w:val="-10"/>
                      </w:rPr>
                      <w:t xml:space="preserve"> </w:t>
                    </w:r>
                    <w:r>
                      <w:rPr>
                        <w:smallCaps/>
                      </w:rPr>
                      <w:t>/</w:t>
                    </w:r>
                    <w:r>
                      <w:rPr>
                        <w:smallCaps/>
                        <w:spacing w:val="-11"/>
                      </w:rPr>
                      <w:t xml:space="preserve"> </w:t>
                    </w:r>
                    <w:r>
                      <w:rPr>
                        <w:smallCaps/>
                      </w:rPr>
                      <w:t>Powered</w:t>
                    </w:r>
                    <w:r>
                      <w:rPr>
                        <w:smallCaps/>
                        <w:spacing w:val="-6"/>
                      </w:rPr>
                      <w:t xml:space="preserve"> </w:t>
                    </w:r>
                    <w:r>
                      <w:rPr>
                        <w:smallCaps/>
                      </w:rPr>
                      <w:t>Industrial</w:t>
                    </w:r>
                    <w:r>
                      <w:rPr>
                        <w:smallCaps/>
                        <w:spacing w:val="-9"/>
                      </w:rPr>
                      <w:t xml:space="preserve"> </w:t>
                    </w:r>
                    <w:r>
                      <w:rPr>
                        <w:smallCaps/>
                      </w:rPr>
                      <w:t xml:space="preserve">Trucks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C74A" w14:textId="77777777" w:rsidR="00562CC2" w:rsidRDefault="00000000">
    <w:pPr>
      <w:pStyle w:val="BodyText"/>
      <w:spacing w:line="14" w:lineRule="auto"/>
    </w:pPr>
    <w:r>
      <w:rPr>
        <w:noProof/>
      </w:rPr>
      <mc:AlternateContent>
        <mc:Choice Requires="wps">
          <w:drawing>
            <wp:anchor distT="0" distB="0" distL="0" distR="0" simplePos="0" relativeHeight="478043648" behindDoc="1" locked="0" layoutInCell="1" allowOverlap="1" wp14:anchorId="374E6948" wp14:editId="5629B510">
              <wp:simplePos x="0" y="0"/>
              <wp:positionH relativeFrom="page">
                <wp:posOffset>3115182</wp:posOffset>
              </wp:positionH>
              <wp:positionV relativeFrom="page">
                <wp:posOffset>8960097</wp:posOffset>
              </wp:positionV>
              <wp:extent cx="1534160" cy="313055"/>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4160" cy="313055"/>
                      </a:xfrm>
                      <a:prstGeom prst="rect">
                        <a:avLst/>
                      </a:prstGeom>
                    </wps:spPr>
                    <wps:txbx>
                      <w:txbxContent>
                        <w:p w14:paraId="230E0151" w14:textId="77777777" w:rsidR="00562CC2" w:rsidRDefault="00000000">
                          <w:pPr>
                            <w:pStyle w:val="BodyText"/>
                            <w:spacing w:before="12"/>
                            <w:ind w:left="845" w:right="18" w:hanging="826"/>
                          </w:pPr>
                          <w:r>
                            <w:rPr>
                              <w:smallCaps/>
                            </w:rPr>
                            <w:t>Hand</w:t>
                          </w:r>
                          <w:r>
                            <w:rPr>
                              <w:smallCaps/>
                              <w:spacing w:val="-12"/>
                            </w:rPr>
                            <w:t xml:space="preserve"> </w:t>
                          </w:r>
                          <w:r>
                            <w:rPr>
                              <w:smallCaps/>
                            </w:rPr>
                            <w:t>and</w:t>
                          </w:r>
                          <w:r>
                            <w:rPr>
                              <w:smallCaps/>
                              <w:spacing w:val="-11"/>
                            </w:rPr>
                            <w:t xml:space="preserve"> </w:t>
                          </w:r>
                          <w:r>
                            <w:rPr>
                              <w:smallCaps/>
                            </w:rPr>
                            <w:t>Powered</w:t>
                          </w:r>
                          <w:r>
                            <w:rPr>
                              <w:smallCaps/>
                              <w:spacing w:val="-11"/>
                            </w:rPr>
                            <w:t xml:space="preserve"> </w:t>
                          </w:r>
                          <w:r>
                            <w:rPr>
                              <w:smallCaps/>
                            </w:rPr>
                            <w:t xml:space="preserve">Tools Page | </w:t>
                          </w:r>
                          <w:r>
                            <w:rPr>
                              <w:smallCaps/>
                            </w:rPr>
                            <w:fldChar w:fldCharType="begin"/>
                          </w:r>
                          <w:r>
                            <w:rPr>
                              <w:smallCaps/>
                            </w:rPr>
                            <w:instrText xml:space="preserve"> PAGE </w:instrText>
                          </w:r>
                          <w:r>
                            <w:rPr>
                              <w:smallCaps/>
                            </w:rPr>
                            <w:fldChar w:fldCharType="separate"/>
                          </w:r>
                          <w:r>
                            <w:rPr>
                              <w:smallCaps/>
                            </w:rPr>
                            <w:t>5</w:t>
                          </w:r>
                          <w:r>
                            <w:rPr>
                              <w:smallCaps/>
                            </w:rPr>
                            <w:fldChar w:fldCharType="end"/>
                          </w:r>
                        </w:p>
                      </w:txbxContent>
                    </wps:txbx>
                    <wps:bodyPr wrap="square" lIns="0" tIns="0" rIns="0" bIns="0" rtlCol="0">
                      <a:noAutofit/>
                    </wps:bodyPr>
                  </wps:wsp>
                </a:graphicData>
              </a:graphic>
            </wp:anchor>
          </w:drawing>
        </mc:Choice>
        <mc:Fallback>
          <w:pict>
            <v:shapetype w14:anchorId="374E6948" id="_x0000_t202" coordsize="21600,21600" o:spt="202" path="m,l,21600r21600,l21600,xe">
              <v:stroke joinstyle="miter"/>
              <v:path gradientshapeok="t" o:connecttype="rect"/>
            </v:shapetype>
            <v:shape id="Textbox 794" o:spid="_x0000_s1346" type="#_x0000_t202" style="position:absolute;margin-left:245.3pt;margin-top:705.5pt;width:120.8pt;height:24.65pt;z-index:-2527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" filled="f" stroked="f">
              <v:textbox inset="0,0,0,0">
                <w:txbxContent>
                  <w:p w14:paraId="230E0151" w14:textId="77777777" w:rsidR="00562CC2" w:rsidRDefault="00000000">
                    <w:pPr>
                      <w:pStyle w:val="BodyText"/>
                      <w:spacing w:before="12"/>
                      <w:ind w:left="845" w:right="18" w:hanging="826"/>
                    </w:pPr>
                    <w:r>
                      <w:rPr>
                        <w:smallCaps/>
                      </w:rPr>
                      <w:t>Hand</w:t>
                    </w:r>
                    <w:r>
                      <w:rPr>
                        <w:smallCaps/>
                        <w:spacing w:val="-12"/>
                      </w:rPr>
                      <w:t xml:space="preserve"> </w:t>
                    </w:r>
                    <w:r>
                      <w:rPr>
                        <w:smallCaps/>
                      </w:rPr>
                      <w:t>and</w:t>
                    </w:r>
                    <w:r>
                      <w:rPr>
                        <w:smallCaps/>
                        <w:spacing w:val="-11"/>
                      </w:rPr>
                      <w:t xml:space="preserve"> </w:t>
                    </w:r>
                    <w:r>
                      <w:rPr>
                        <w:smallCaps/>
                      </w:rPr>
                      <w:t>Powered</w:t>
                    </w:r>
                    <w:r>
                      <w:rPr>
                        <w:smallCaps/>
                        <w:spacing w:val="-11"/>
                      </w:rPr>
                      <w:t xml:space="preserve"> </w:t>
                    </w:r>
                    <w:r>
                      <w:rPr>
                        <w:smallCaps/>
                      </w:rPr>
                      <w:t xml:space="preserve">Tools Page | </w:t>
                    </w:r>
                    <w:r>
                      <w:rPr>
                        <w:smallCaps/>
                      </w:rPr>
                      <w:fldChar w:fldCharType="begin"/>
                    </w:r>
                    <w:r>
                      <w:rPr>
                        <w:smallCaps/>
                      </w:rPr>
                      <w:instrText xml:space="preserve"> PAGE </w:instrText>
                    </w:r>
                    <w:r>
                      <w:rPr>
                        <w:smallCaps/>
                      </w:rPr>
                      <w:fldChar w:fldCharType="separate"/>
                    </w:r>
                    <w:r>
                      <w:rPr>
                        <w:smallCaps/>
                      </w:rPr>
                      <w:t>5</w:t>
                    </w:r>
                    <w:r>
                      <w:rPr>
                        <w:smallCap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BE68" w14:textId="77777777" w:rsidR="00562CC2" w:rsidRDefault="00000000">
    <w:pPr>
      <w:pStyle w:val="BodyText"/>
      <w:spacing w:line="14" w:lineRule="auto"/>
    </w:pPr>
    <w:r>
      <w:rPr>
        <w:noProof/>
      </w:rPr>
      <mc:AlternateContent>
        <mc:Choice Requires="wps">
          <w:drawing>
            <wp:anchor distT="0" distB="0" distL="0" distR="0" simplePos="0" relativeHeight="478036480" behindDoc="1" locked="0" layoutInCell="1" allowOverlap="1" wp14:anchorId="5AE2FFB8" wp14:editId="5179123B">
              <wp:simplePos x="0" y="0"/>
              <wp:positionH relativeFrom="page">
                <wp:posOffset>2833242</wp:posOffset>
              </wp:positionH>
              <wp:positionV relativeFrom="page">
                <wp:posOffset>9420345</wp:posOffset>
              </wp:positionV>
              <wp:extent cx="2105660" cy="31305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313055"/>
                      </a:xfrm>
                      <a:prstGeom prst="rect">
                        <a:avLst/>
                      </a:prstGeom>
                    </wps:spPr>
                    <wps:txbx>
                      <w:txbxContent>
                        <w:p w14:paraId="76465A7E" w14:textId="77777777" w:rsidR="00562CC2" w:rsidRDefault="00000000">
                          <w:pPr>
                            <w:pStyle w:val="BodyText"/>
                            <w:spacing w:before="12"/>
                            <w:ind w:left="1241" w:hanging="1222"/>
                          </w:pPr>
                          <w:r>
                            <w:rPr>
                              <w:smallCaps/>
                            </w:rPr>
                            <w:t>Minnesota</w:t>
                          </w:r>
                          <w:r>
                            <w:rPr>
                              <w:smallCaps/>
                              <w:spacing w:val="-12"/>
                            </w:rPr>
                            <w:t xml:space="preserve"> </w:t>
                          </w:r>
                          <w:r>
                            <w:rPr>
                              <w:smallCaps/>
                            </w:rPr>
                            <w:t>AWAIR</w:t>
                          </w:r>
                          <w:r>
                            <w:rPr>
                              <w:smallCaps/>
                              <w:spacing w:val="-13"/>
                            </w:rPr>
                            <w:t xml:space="preserve"> </w:t>
                          </w:r>
                          <w:r>
                            <w:rPr>
                              <w:smallCaps/>
                            </w:rPr>
                            <w:t>Safety</w:t>
                          </w:r>
                          <w:r>
                            <w:rPr>
                              <w:smallCaps/>
                              <w:spacing w:val="-11"/>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13</w:t>
                          </w:r>
                          <w:r>
                            <w:rPr>
                              <w:smallCaps/>
                            </w:rPr>
                            <w:fldChar w:fldCharType="end"/>
                          </w:r>
                        </w:p>
                      </w:txbxContent>
                    </wps:txbx>
                    <wps:bodyPr wrap="square" lIns="0" tIns="0" rIns="0" bIns="0" rtlCol="0">
                      <a:noAutofit/>
                    </wps:bodyPr>
                  </wps:wsp>
                </a:graphicData>
              </a:graphic>
            </wp:anchor>
          </w:drawing>
        </mc:Choice>
        <mc:Fallback>
          <w:pict>
            <v:shapetype w14:anchorId="5AE2FFB8" id="_x0000_t202" coordsize="21600,21600" o:spt="202" path="m,l,21600r21600,l21600,xe">
              <v:stroke joinstyle="miter"/>
              <v:path gradientshapeok="t" o:connecttype="rect"/>
            </v:shapetype>
            <v:shape id="Textbox 27" o:spid="_x0000_s1332" type="#_x0000_t202" style="position:absolute;margin-left:223.1pt;margin-top:741.75pt;width:165.8pt;height:24.65pt;z-index:-2528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" filled="f" stroked="f">
              <v:textbox inset="0,0,0,0">
                <w:txbxContent>
                  <w:p w14:paraId="76465A7E" w14:textId="77777777" w:rsidR="00562CC2" w:rsidRDefault="00000000">
                    <w:pPr>
                      <w:pStyle w:val="BodyText"/>
                      <w:spacing w:before="12"/>
                      <w:ind w:left="1241" w:hanging="1222"/>
                    </w:pPr>
                    <w:r>
                      <w:rPr>
                        <w:smallCaps/>
                      </w:rPr>
                      <w:t>Minnesota</w:t>
                    </w:r>
                    <w:r>
                      <w:rPr>
                        <w:smallCaps/>
                        <w:spacing w:val="-12"/>
                      </w:rPr>
                      <w:t xml:space="preserve"> </w:t>
                    </w:r>
                    <w:r>
                      <w:rPr>
                        <w:smallCaps/>
                      </w:rPr>
                      <w:t>AWAIR</w:t>
                    </w:r>
                    <w:r>
                      <w:rPr>
                        <w:smallCaps/>
                        <w:spacing w:val="-13"/>
                      </w:rPr>
                      <w:t xml:space="preserve"> </w:t>
                    </w:r>
                    <w:r>
                      <w:rPr>
                        <w:smallCaps/>
                      </w:rPr>
                      <w:t>Safety</w:t>
                    </w:r>
                    <w:r>
                      <w:rPr>
                        <w:smallCaps/>
                        <w:spacing w:val="-11"/>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13</w:t>
                    </w:r>
                    <w:r>
                      <w:rPr>
                        <w:smallCaps/>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6DCF" w14:textId="77777777" w:rsidR="00562CC2" w:rsidRDefault="00562CC2">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66D5" w14:textId="77777777" w:rsidR="00562CC2" w:rsidRDefault="00562CC2">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6C05" w14:textId="77777777" w:rsidR="00562CC2" w:rsidRDefault="00562CC2">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83EB" w14:textId="77777777" w:rsidR="00562CC2" w:rsidRDefault="00562CC2">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AED9" w14:textId="77777777" w:rsidR="00562CC2" w:rsidRDefault="00562CC2">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9423" w14:textId="77777777" w:rsidR="00562CC2" w:rsidRDefault="00562CC2">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EF9B" w14:textId="77777777" w:rsidR="00562CC2" w:rsidRDefault="00562CC2">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8655" w14:textId="77777777" w:rsidR="00562CC2" w:rsidRDefault="00562CC2">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82C1E" w14:textId="77777777" w:rsidR="00562CC2" w:rsidRDefault="00562CC2">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2322A" w14:textId="77777777" w:rsidR="00562CC2" w:rsidRDefault="00562CC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1F23" w14:textId="77777777" w:rsidR="00562CC2" w:rsidRDefault="00000000">
    <w:pPr>
      <w:pStyle w:val="BodyText"/>
      <w:spacing w:line="14" w:lineRule="auto"/>
    </w:pPr>
    <w:r>
      <w:rPr>
        <w:noProof/>
      </w:rPr>
      <mc:AlternateContent>
        <mc:Choice Requires="wps">
          <w:drawing>
            <wp:anchor distT="0" distB="0" distL="0" distR="0" simplePos="0" relativeHeight="478036992" behindDoc="1" locked="0" layoutInCell="1" allowOverlap="1" wp14:anchorId="2CBD39DA" wp14:editId="7261208E">
              <wp:simplePos x="0" y="0"/>
              <wp:positionH relativeFrom="page">
                <wp:posOffset>2932302</wp:posOffset>
              </wp:positionH>
              <wp:positionV relativeFrom="page">
                <wp:posOffset>9325857</wp:posOffset>
              </wp:positionV>
              <wp:extent cx="1900555" cy="31305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0555" cy="313055"/>
                      </a:xfrm>
                      <a:prstGeom prst="rect">
                        <a:avLst/>
                      </a:prstGeom>
                    </wps:spPr>
                    <wps:txbx>
                      <w:txbxContent>
                        <w:p w14:paraId="21B1140A" w14:textId="77777777" w:rsidR="00562CC2" w:rsidRDefault="00000000">
                          <w:pPr>
                            <w:pStyle w:val="BodyText"/>
                            <w:spacing w:before="12"/>
                            <w:ind w:left="1133" w:right="18" w:hanging="1114"/>
                          </w:pPr>
                          <w:r>
                            <w:rPr>
                              <w:smallCaps/>
                            </w:rPr>
                            <w:t>Confined</w:t>
                          </w:r>
                          <w:r>
                            <w:rPr>
                              <w:smallCaps/>
                              <w:spacing w:val="-12"/>
                            </w:rPr>
                            <w:t xml:space="preserve"> </w:t>
                          </w:r>
                          <w:r>
                            <w:rPr>
                              <w:smallCaps/>
                            </w:rPr>
                            <w:t>Space</w:t>
                          </w:r>
                          <w:r>
                            <w:rPr>
                              <w:smallCaps/>
                              <w:spacing w:val="-11"/>
                            </w:rPr>
                            <w:t xml:space="preserve"> </w:t>
                          </w:r>
                          <w:r>
                            <w:rPr>
                              <w:smallCaps/>
                            </w:rPr>
                            <w:t>-</w:t>
                          </w:r>
                          <w:r>
                            <w:rPr>
                              <w:smallCaps/>
                              <w:spacing w:val="-11"/>
                            </w:rPr>
                            <w:t xml:space="preserve"> </w:t>
                          </w:r>
                          <w:r>
                            <w:rPr>
                              <w:smallCaps/>
                            </w:rPr>
                            <w:t>Construction Page | 1</w:t>
                          </w:r>
                        </w:p>
                      </w:txbxContent>
                    </wps:txbx>
                    <wps:bodyPr wrap="square" lIns="0" tIns="0" rIns="0" bIns="0" rtlCol="0">
                      <a:noAutofit/>
                    </wps:bodyPr>
                  </wps:wsp>
                </a:graphicData>
              </a:graphic>
            </wp:anchor>
          </w:drawing>
        </mc:Choice>
        <mc:Fallback>
          <w:pict>
            <v:shapetype w14:anchorId="2CBD39DA" id="_x0000_t202" coordsize="21600,21600" o:spt="202" path="m,l,21600r21600,l21600,xe">
              <v:stroke joinstyle="miter"/>
              <v:path gradientshapeok="t" o:connecttype="rect"/>
            </v:shapetype>
            <v:shape id="Textbox 59" o:spid="_x0000_s1333" type="#_x0000_t202" style="position:absolute;margin-left:230.9pt;margin-top:734.3pt;width:149.65pt;height:24.65pt;z-index:-2527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" filled="f" stroked="f">
              <v:textbox inset="0,0,0,0">
                <w:txbxContent>
                  <w:p w14:paraId="21B1140A" w14:textId="77777777" w:rsidR="00562CC2" w:rsidRDefault="00000000">
                    <w:pPr>
                      <w:pStyle w:val="BodyText"/>
                      <w:spacing w:before="12"/>
                      <w:ind w:left="1133" w:right="18" w:hanging="1114"/>
                    </w:pPr>
                    <w:r>
                      <w:rPr>
                        <w:smallCaps/>
                      </w:rPr>
                      <w:t>Confined</w:t>
                    </w:r>
                    <w:r>
                      <w:rPr>
                        <w:smallCaps/>
                        <w:spacing w:val="-12"/>
                      </w:rPr>
                      <w:t xml:space="preserve"> </w:t>
                    </w:r>
                    <w:r>
                      <w:rPr>
                        <w:smallCaps/>
                      </w:rPr>
                      <w:t>Space</w:t>
                    </w:r>
                    <w:r>
                      <w:rPr>
                        <w:smallCaps/>
                        <w:spacing w:val="-11"/>
                      </w:rPr>
                      <w:t xml:space="preserve"> </w:t>
                    </w:r>
                    <w:r>
                      <w:rPr>
                        <w:smallCaps/>
                      </w:rPr>
                      <w:t>-</w:t>
                    </w:r>
                    <w:r>
                      <w:rPr>
                        <w:smallCaps/>
                        <w:spacing w:val="-11"/>
                      </w:rPr>
                      <w:t xml:space="preserve"> </w:t>
                    </w:r>
                    <w:r>
                      <w:rPr>
                        <w:smallCaps/>
                      </w:rPr>
                      <w:t>Construction Page | 1</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BBE1" w14:textId="77777777" w:rsidR="00562CC2" w:rsidRDefault="00562CC2">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C5716" w14:textId="77777777" w:rsidR="00562CC2" w:rsidRDefault="00562CC2">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1DC1" w14:textId="77777777" w:rsidR="00562CC2" w:rsidRDefault="00562CC2">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338D5" w14:textId="77777777" w:rsidR="00562CC2" w:rsidRDefault="00562CC2">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D258E" w14:textId="77777777" w:rsidR="00562CC2" w:rsidRDefault="00562CC2">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3145" w14:textId="77777777" w:rsidR="00562CC2" w:rsidRDefault="00562CC2">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3FBA" w14:textId="77777777" w:rsidR="00562CC2" w:rsidRDefault="00562CC2">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8FFE" w14:textId="77777777" w:rsidR="00562CC2" w:rsidRDefault="00562CC2">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3D3E" w14:textId="77777777" w:rsidR="00562CC2" w:rsidRDefault="00562CC2">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6344" w14:textId="77777777" w:rsidR="00562CC2" w:rsidRDefault="00000000">
    <w:pPr>
      <w:pStyle w:val="BodyText"/>
      <w:spacing w:line="14" w:lineRule="auto"/>
    </w:pPr>
    <w:r>
      <w:rPr>
        <w:noProof/>
      </w:rPr>
      <mc:AlternateContent>
        <mc:Choice Requires="wps">
          <w:drawing>
            <wp:anchor distT="0" distB="0" distL="0" distR="0" simplePos="0" relativeHeight="478044160" behindDoc="1" locked="0" layoutInCell="1" allowOverlap="1" wp14:anchorId="191412B6" wp14:editId="321E992C">
              <wp:simplePos x="0" y="0"/>
              <wp:positionH relativeFrom="page">
                <wp:posOffset>3295015</wp:posOffset>
              </wp:positionH>
              <wp:positionV relativeFrom="page">
                <wp:posOffset>9301473</wp:posOffset>
              </wp:positionV>
              <wp:extent cx="1185545" cy="313055"/>
              <wp:effectExtent l="0" t="0" r="0" b="0"/>
              <wp:wrapNone/>
              <wp:docPr id="880" name="Text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5545" cy="313055"/>
                      </a:xfrm>
                      <a:prstGeom prst="rect">
                        <a:avLst/>
                      </a:prstGeom>
                    </wps:spPr>
                    <wps:txbx>
                      <w:txbxContent>
                        <w:p w14:paraId="41B4740F" w14:textId="77777777" w:rsidR="00562CC2" w:rsidRDefault="00000000">
                          <w:pPr>
                            <w:pStyle w:val="BodyText"/>
                            <w:spacing w:before="12"/>
                            <w:ind w:left="514" w:right="18" w:hanging="495"/>
                          </w:pPr>
                          <w:r>
                            <w:rPr>
                              <w:smallCaps/>
                            </w:rPr>
                            <w:t>Hoisting</w:t>
                          </w:r>
                          <w:r>
                            <w:rPr>
                              <w:smallCaps/>
                              <w:spacing w:val="-12"/>
                            </w:rPr>
                            <w:t xml:space="preserve"> </w:t>
                          </w:r>
                          <w:r>
                            <w:rPr>
                              <w:smallCaps/>
                            </w:rPr>
                            <w:t xml:space="preserve">Equipment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wps:txbx>
                    <wps:bodyPr wrap="square" lIns="0" tIns="0" rIns="0" bIns="0" rtlCol="0">
                      <a:noAutofit/>
                    </wps:bodyPr>
                  </wps:wsp>
                </a:graphicData>
              </a:graphic>
            </wp:anchor>
          </w:drawing>
        </mc:Choice>
        <mc:Fallback>
          <w:pict>
            <v:shapetype w14:anchorId="191412B6" id="_x0000_t202" coordsize="21600,21600" o:spt="202" path="m,l,21600r21600,l21600,xe">
              <v:stroke joinstyle="miter"/>
              <v:path gradientshapeok="t" o:connecttype="rect"/>
            </v:shapetype>
            <v:shape id="Textbox 880" o:spid="_x0000_s1347" type="#_x0000_t202" style="position:absolute;margin-left:259.45pt;margin-top:732.4pt;width:93.35pt;height:24.65pt;z-index:-2527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" filled="f" stroked="f">
              <v:textbox inset="0,0,0,0">
                <w:txbxContent>
                  <w:p w14:paraId="41B4740F" w14:textId="77777777" w:rsidR="00562CC2" w:rsidRDefault="00000000">
                    <w:pPr>
                      <w:pStyle w:val="BodyText"/>
                      <w:spacing w:before="12"/>
                      <w:ind w:left="514" w:right="18" w:hanging="495"/>
                    </w:pPr>
                    <w:r>
                      <w:rPr>
                        <w:smallCaps/>
                      </w:rPr>
                      <w:t>Hoisting</w:t>
                    </w:r>
                    <w:r>
                      <w:rPr>
                        <w:smallCaps/>
                        <w:spacing w:val="-12"/>
                      </w:rPr>
                      <w:t xml:space="preserve"> </w:t>
                    </w:r>
                    <w:r>
                      <w:rPr>
                        <w:smallCaps/>
                      </w:rPr>
                      <w:t xml:space="preserve">Equipment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E8F9" w14:textId="77777777" w:rsidR="00562CC2" w:rsidRDefault="00000000">
    <w:pPr>
      <w:pStyle w:val="BodyText"/>
      <w:spacing w:line="14" w:lineRule="auto"/>
    </w:pPr>
    <w:r>
      <w:rPr>
        <w:noProof/>
      </w:rPr>
      <mc:AlternateContent>
        <mc:Choice Requires="wps">
          <w:drawing>
            <wp:anchor distT="0" distB="0" distL="0" distR="0" simplePos="0" relativeHeight="478037504" behindDoc="1" locked="0" layoutInCell="1" allowOverlap="1" wp14:anchorId="132AE8EA" wp14:editId="70362043">
              <wp:simplePos x="0" y="0"/>
              <wp:positionH relativeFrom="page">
                <wp:posOffset>3008502</wp:posOffset>
              </wp:positionH>
              <wp:positionV relativeFrom="page">
                <wp:posOffset>9496545</wp:posOffset>
              </wp:positionV>
              <wp:extent cx="1753870" cy="31305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3870" cy="313055"/>
                      </a:xfrm>
                      <a:prstGeom prst="rect">
                        <a:avLst/>
                      </a:prstGeom>
                    </wps:spPr>
                    <wps:txbx>
                      <w:txbxContent>
                        <w:p w14:paraId="29418032" w14:textId="77777777" w:rsidR="00562CC2" w:rsidRDefault="00000000">
                          <w:pPr>
                            <w:pStyle w:val="BodyText"/>
                            <w:spacing w:before="12"/>
                            <w:ind w:left="1011" w:right="18" w:hanging="992"/>
                          </w:pPr>
                          <w:r>
                            <w:t>Confined</w:t>
                          </w:r>
                          <w:r>
                            <w:rPr>
                              <w:spacing w:val="-14"/>
                            </w:rPr>
                            <w:t xml:space="preserve"> </w:t>
                          </w:r>
                          <w:r>
                            <w:t>Space</w:t>
                          </w:r>
                          <w:r>
                            <w:rPr>
                              <w:spacing w:val="-13"/>
                            </w:rPr>
                            <w:t xml:space="preserve"> </w:t>
                          </w:r>
                          <w:r>
                            <w:t>-</w:t>
                          </w:r>
                          <w:r>
                            <w:rPr>
                              <w:spacing w:val="-13"/>
                            </w:rPr>
                            <w:t xml:space="preserve"> </w:t>
                          </w:r>
                          <w:r>
                            <w:t>Construction Page | 2</w:t>
                          </w:r>
                        </w:p>
                      </w:txbxContent>
                    </wps:txbx>
                    <wps:bodyPr wrap="square" lIns="0" tIns="0" rIns="0" bIns="0" rtlCol="0">
                      <a:noAutofit/>
                    </wps:bodyPr>
                  </wps:wsp>
                </a:graphicData>
              </a:graphic>
            </wp:anchor>
          </w:drawing>
        </mc:Choice>
        <mc:Fallback>
          <w:pict>
            <v:shapetype w14:anchorId="132AE8EA" id="_x0000_t202" coordsize="21600,21600" o:spt="202" path="m,l,21600r21600,l21600,xe">
              <v:stroke joinstyle="miter"/>
              <v:path gradientshapeok="t" o:connecttype="rect"/>
            </v:shapetype>
            <v:shape id="Textbox 63" o:spid="_x0000_s1334" type="#_x0000_t202" style="position:absolute;margin-left:236.9pt;margin-top:747.75pt;width:138.1pt;height:24.65pt;z-index:-2527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" filled="f" stroked="f">
              <v:textbox inset="0,0,0,0">
                <w:txbxContent>
                  <w:p w14:paraId="29418032" w14:textId="77777777" w:rsidR="00562CC2" w:rsidRDefault="00000000">
                    <w:pPr>
                      <w:pStyle w:val="BodyText"/>
                      <w:spacing w:before="12"/>
                      <w:ind w:left="1011" w:right="18" w:hanging="992"/>
                    </w:pPr>
                    <w:r>
                      <w:t>Confined</w:t>
                    </w:r>
                    <w:r>
                      <w:rPr>
                        <w:spacing w:val="-14"/>
                      </w:rPr>
                      <w:t xml:space="preserve"> </w:t>
                    </w:r>
                    <w:r>
                      <w:t>Space</w:t>
                    </w:r>
                    <w:r>
                      <w:rPr>
                        <w:spacing w:val="-13"/>
                      </w:rPr>
                      <w:t xml:space="preserve"> </w:t>
                    </w:r>
                    <w:r>
                      <w:t>-</w:t>
                    </w:r>
                    <w:r>
                      <w:rPr>
                        <w:spacing w:val="-13"/>
                      </w:rPr>
                      <w:t xml:space="preserve"> </w:t>
                    </w:r>
                    <w:r>
                      <w:t>Construction Page | 2</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0469" w14:textId="77777777" w:rsidR="00562CC2" w:rsidRDefault="00000000">
    <w:pPr>
      <w:pStyle w:val="BodyText"/>
      <w:spacing w:line="14" w:lineRule="auto"/>
    </w:pPr>
    <w:r>
      <w:rPr>
        <w:noProof/>
      </w:rPr>
      <mc:AlternateContent>
        <mc:Choice Requires="wps">
          <w:drawing>
            <wp:anchor distT="0" distB="0" distL="0" distR="0" simplePos="0" relativeHeight="478044672" behindDoc="1" locked="0" layoutInCell="1" allowOverlap="1" wp14:anchorId="5AE70AA5" wp14:editId="6C9037BA">
              <wp:simplePos x="0" y="0"/>
              <wp:positionH relativeFrom="page">
                <wp:posOffset>3249295</wp:posOffset>
              </wp:positionH>
              <wp:positionV relativeFrom="page">
                <wp:posOffset>9301473</wp:posOffset>
              </wp:positionV>
              <wp:extent cx="1276350" cy="313055"/>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313055"/>
                      </a:xfrm>
                      <a:prstGeom prst="rect">
                        <a:avLst/>
                      </a:prstGeom>
                    </wps:spPr>
                    <wps:txbx>
                      <w:txbxContent>
                        <w:p w14:paraId="0B633D20" w14:textId="77777777" w:rsidR="00562CC2" w:rsidRDefault="00000000">
                          <w:pPr>
                            <w:pStyle w:val="BodyText"/>
                            <w:spacing w:before="12"/>
                            <w:ind w:left="641" w:right="18" w:hanging="622"/>
                          </w:pPr>
                          <w:r>
                            <w:rPr>
                              <w:smallCaps/>
                            </w:rPr>
                            <w:t>Housekeeping</w:t>
                          </w:r>
                          <w:r>
                            <w:rPr>
                              <w:smallCaps/>
                              <w:spacing w:val="-12"/>
                            </w:rPr>
                            <w:t xml:space="preserve"> </w:t>
                          </w:r>
                          <w:r>
                            <w:rPr>
                              <w:smallCaps/>
                            </w:rPr>
                            <w:t>Policy Page | 1</w:t>
                          </w:r>
                        </w:p>
                      </w:txbxContent>
                    </wps:txbx>
                    <wps:bodyPr wrap="square" lIns="0" tIns="0" rIns="0" bIns="0" rtlCol="0">
                      <a:noAutofit/>
                    </wps:bodyPr>
                  </wps:wsp>
                </a:graphicData>
              </a:graphic>
            </wp:anchor>
          </w:drawing>
        </mc:Choice>
        <mc:Fallback>
          <w:pict>
            <v:shapetype w14:anchorId="5AE70AA5" id="_x0000_t202" coordsize="21600,21600" o:spt="202" path="m,l,21600r21600,l21600,xe">
              <v:stroke joinstyle="miter"/>
              <v:path gradientshapeok="t" o:connecttype="rect"/>
            </v:shapetype>
            <v:shape id="Textbox 896" o:spid="_x0000_s1348" type="#_x0000_t202" style="position:absolute;margin-left:255.85pt;margin-top:732.4pt;width:100.5pt;height:24.65pt;z-index:-252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" filled="f" stroked="f">
              <v:textbox inset="0,0,0,0">
                <w:txbxContent>
                  <w:p w14:paraId="0B633D20" w14:textId="77777777" w:rsidR="00562CC2" w:rsidRDefault="00000000">
                    <w:pPr>
                      <w:pStyle w:val="BodyText"/>
                      <w:spacing w:before="12"/>
                      <w:ind w:left="641" w:right="18" w:hanging="622"/>
                    </w:pPr>
                    <w:r>
                      <w:rPr>
                        <w:smallCaps/>
                      </w:rPr>
                      <w:t>Housekeeping</w:t>
                    </w:r>
                    <w:r>
                      <w:rPr>
                        <w:smallCaps/>
                        <w:spacing w:val="-12"/>
                      </w:rPr>
                      <w:t xml:space="preserve"> </w:t>
                    </w:r>
                    <w:r>
                      <w:rPr>
                        <w:smallCaps/>
                      </w:rPr>
                      <w:t>Policy Page | 1</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38F8E" w14:textId="77777777" w:rsidR="00562CC2" w:rsidRDefault="00000000">
    <w:pPr>
      <w:pStyle w:val="BodyText"/>
      <w:spacing w:line="14" w:lineRule="auto"/>
    </w:pPr>
    <w:r>
      <w:rPr>
        <w:noProof/>
      </w:rPr>
      <mc:AlternateContent>
        <mc:Choice Requires="wps">
          <w:drawing>
            <wp:anchor distT="0" distB="0" distL="0" distR="0" simplePos="0" relativeHeight="478045184" behindDoc="1" locked="0" layoutInCell="1" allowOverlap="1" wp14:anchorId="73B6C7F6" wp14:editId="46223010">
              <wp:simplePos x="0" y="0"/>
              <wp:positionH relativeFrom="page">
                <wp:posOffset>2965830</wp:posOffset>
              </wp:positionH>
              <wp:positionV relativeFrom="page">
                <wp:posOffset>9301473</wp:posOffset>
              </wp:positionV>
              <wp:extent cx="1902460" cy="313055"/>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2460" cy="313055"/>
                      </a:xfrm>
                      <a:prstGeom prst="rect">
                        <a:avLst/>
                      </a:prstGeom>
                    </wps:spPr>
                    <wps:txbx>
                      <w:txbxContent>
                        <w:p w14:paraId="4150BE15" w14:textId="77777777" w:rsidR="00562CC2" w:rsidRDefault="00000000">
                          <w:pPr>
                            <w:pStyle w:val="BodyText"/>
                            <w:spacing w:before="12"/>
                            <w:ind w:left="1135" w:right="18" w:hanging="1116"/>
                          </w:pPr>
                          <w:r>
                            <w:rPr>
                              <w:smallCaps/>
                            </w:rPr>
                            <w:t>Jobsite</w:t>
                          </w:r>
                          <w:r>
                            <w:rPr>
                              <w:smallCaps/>
                              <w:spacing w:val="-12"/>
                            </w:rPr>
                            <w:t xml:space="preserve"> </w:t>
                          </w:r>
                          <w:r>
                            <w:rPr>
                              <w:smallCaps/>
                            </w:rPr>
                            <w:t>Emergency</w:t>
                          </w:r>
                          <w:r>
                            <w:rPr>
                              <w:smallCaps/>
                              <w:spacing w:val="-11"/>
                            </w:rPr>
                            <w:t xml:space="preserve"> </w:t>
                          </w:r>
                          <w:r>
                            <w:rPr>
                              <w:smallCaps/>
                            </w:rPr>
                            <w:t>Action</w:t>
                          </w:r>
                          <w:r>
                            <w:rPr>
                              <w:smallCaps/>
                              <w:spacing w:val="-11"/>
                            </w:rPr>
                            <w:t xml:space="preserve"> </w:t>
                          </w:r>
                          <w:r>
                            <w:rPr>
                              <w:smallCaps/>
                            </w:rPr>
                            <w:t xml:space="preserve">Plan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wps:txbx>
                    <wps:bodyPr wrap="square" lIns="0" tIns="0" rIns="0" bIns="0" rtlCol="0">
                      <a:noAutofit/>
                    </wps:bodyPr>
                  </wps:wsp>
                </a:graphicData>
              </a:graphic>
            </wp:anchor>
          </w:drawing>
        </mc:Choice>
        <mc:Fallback>
          <w:pict>
            <v:shapetype w14:anchorId="73B6C7F6" id="_x0000_t202" coordsize="21600,21600" o:spt="202" path="m,l,21600r21600,l21600,xe">
              <v:stroke joinstyle="miter"/>
              <v:path gradientshapeok="t" o:connecttype="rect"/>
            </v:shapetype>
            <v:shape id="Textbox 899" o:spid="_x0000_s1349" type="#_x0000_t202" style="position:absolute;margin-left:233.55pt;margin-top:732.4pt;width:149.8pt;height:24.65pt;z-index:-2527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" filled="f" stroked="f">
              <v:textbox inset="0,0,0,0">
                <w:txbxContent>
                  <w:p w14:paraId="4150BE15" w14:textId="77777777" w:rsidR="00562CC2" w:rsidRDefault="00000000">
                    <w:pPr>
                      <w:pStyle w:val="BodyText"/>
                      <w:spacing w:before="12"/>
                      <w:ind w:left="1135" w:right="18" w:hanging="1116"/>
                    </w:pPr>
                    <w:r>
                      <w:rPr>
                        <w:smallCaps/>
                      </w:rPr>
                      <w:t>Jobsite</w:t>
                    </w:r>
                    <w:r>
                      <w:rPr>
                        <w:smallCaps/>
                        <w:spacing w:val="-12"/>
                      </w:rPr>
                      <w:t xml:space="preserve"> </w:t>
                    </w:r>
                    <w:r>
                      <w:rPr>
                        <w:smallCaps/>
                      </w:rPr>
                      <w:t>Emergency</w:t>
                    </w:r>
                    <w:r>
                      <w:rPr>
                        <w:smallCaps/>
                        <w:spacing w:val="-11"/>
                      </w:rPr>
                      <w:t xml:space="preserve"> </w:t>
                    </w:r>
                    <w:r>
                      <w:rPr>
                        <w:smallCaps/>
                      </w:rPr>
                      <w:t>Action</w:t>
                    </w:r>
                    <w:r>
                      <w:rPr>
                        <w:smallCaps/>
                        <w:spacing w:val="-11"/>
                      </w:rPr>
                      <w:t xml:space="preserve"> </w:t>
                    </w:r>
                    <w:r>
                      <w:rPr>
                        <w:smallCaps/>
                      </w:rPr>
                      <w:t xml:space="preserve">Plan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09C11" w14:textId="77777777" w:rsidR="00562CC2" w:rsidRDefault="00000000">
    <w:pPr>
      <w:pStyle w:val="BodyText"/>
      <w:spacing w:line="14" w:lineRule="auto"/>
    </w:pPr>
    <w:r>
      <w:rPr>
        <w:noProof/>
      </w:rPr>
      <mc:AlternateContent>
        <mc:Choice Requires="wps">
          <w:drawing>
            <wp:anchor distT="0" distB="0" distL="0" distR="0" simplePos="0" relativeHeight="478045696" behindDoc="1" locked="0" layoutInCell="1" allowOverlap="1" wp14:anchorId="289AADDB" wp14:editId="510C6E71">
              <wp:simplePos x="0" y="0"/>
              <wp:positionH relativeFrom="page">
                <wp:posOffset>2456433</wp:posOffset>
              </wp:positionH>
              <wp:positionV relativeFrom="page">
                <wp:posOffset>9301473</wp:posOffset>
              </wp:positionV>
              <wp:extent cx="2853055" cy="313055"/>
              <wp:effectExtent l="0" t="0" r="0" b="0"/>
              <wp:wrapNone/>
              <wp:docPr id="921" name="Text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3055" cy="313055"/>
                      </a:xfrm>
                      <a:prstGeom prst="rect">
                        <a:avLst/>
                      </a:prstGeom>
                    </wps:spPr>
                    <wps:txbx>
                      <w:txbxContent>
                        <w:p w14:paraId="77371578" w14:textId="77777777" w:rsidR="00562CC2" w:rsidRDefault="00000000">
                          <w:pPr>
                            <w:pStyle w:val="BodyText"/>
                            <w:spacing w:before="12"/>
                            <w:ind w:left="1883" w:right="18" w:hanging="1863"/>
                          </w:pPr>
                          <w:r>
                            <w:rPr>
                              <w:smallCaps/>
                            </w:rPr>
                            <w:t>Aerial</w:t>
                          </w:r>
                          <w:r>
                            <w:rPr>
                              <w:smallCaps/>
                              <w:spacing w:val="-6"/>
                            </w:rPr>
                            <w:t xml:space="preserve"> </w:t>
                          </w:r>
                          <w:r>
                            <w:rPr>
                              <w:smallCaps/>
                            </w:rPr>
                            <w:t>Lifts,</w:t>
                          </w:r>
                          <w:r>
                            <w:rPr>
                              <w:smallCaps/>
                              <w:spacing w:val="-13"/>
                            </w:rPr>
                            <w:t xml:space="preserve"> </w:t>
                          </w:r>
                          <w:r>
                            <w:rPr>
                              <w:smallCaps/>
                            </w:rPr>
                            <w:t>Scaffold</w:t>
                          </w:r>
                          <w:r>
                            <w:rPr>
                              <w:smallCaps/>
                              <w:spacing w:val="-7"/>
                            </w:rPr>
                            <w:t xml:space="preserve"> </w:t>
                          </w:r>
                          <w:r>
                            <w:rPr>
                              <w:smallCaps/>
                            </w:rPr>
                            <w:t>and</w:t>
                          </w:r>
                          <w:r>
                            <w:rPr>
                              <w:smallCaps/>
                              <w:spacing w:val="-4"/>
                            </w:rPr>
                            <w:t xml:space="preserve"> </w:t>
                          </w:r>
                          <w:r>
                            <w:rPr>
                              <w:smallCaps/>
                            </w:rPr>
                            <w:t>Ladder</w:t>
                          </w:r>
                          <w:r>
                            <w:rPr>
                              <w:smallCaps/>
                              <w:spacing w:val="-4"/>
                            </w:rPr>
                            <w:t xml:space="preserve"> </w:t>
                          </w:r>
                          <w:r>
                            <w:rPr>
                              <w:smallCaps/>
                            </w:rPr>
                            <w:t>use</w:t>
                          </w:r>
                          <w:r>
                            <w:rPr>
                              <w:smallCaps/>
                              <w:spacing w:val="-2"/>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wps:txbx>
                    <wps:bodyPr wrap="square" lIns="0" tIns="0" rIns="0" bIns="0" rtlCol="0">
                      <a:noAutofit/>
                    </wps:bodyPr>
                  </wps:wsp>
                </a:graphicData>
              </a:graphic>
            </wp:anchor>
          </w:drawing>
        </mc:Choice>
        <mc:Fallback>
          <w:pict>
            <v:shapetype w14:anchorId="289AADDB" id="_x0000_t202" coordsize="21600,21600" o:spt="202" path="m,l,21600r21600,l21600,xe">
              <v:stroke joinstyle="miter"/>
              <v:path gradientshapeok="t" o:connecttype="rect"/>
            </v:shapetype>
            <v:shape id="Textbox 921" o:spid="_x0000_s1350" type="#_x0000_t202" style="position:absolute;margin-left:193.4pt;margin-top:732.4pt;width:224.65pt;height:24.65pt;z-index:-2527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" filled="f" stroked="f">
              <v:textbox inset="0,0,0,0">
                <w:txbxContent>
                  <w:p w14:paraId="77371578" w14:textId="77777777" w:rsidR="00562CC2" w:rsidRDefault="00000000">
                    <w:pPr>
                      <w:pStyle w:val="BodyText"/>
                      <w:spacing w:before="12"/>
                      <w:ind w:left="1883" w:right="18" w:hanging="1863"/>
                    </w:pPr>
                    <w:r>
                      <w:rPr>
                        <w:smallCaps/>
                      </w:rPr>
                      <w:t>Aerial</w:t>
                    </w:r>
                    <w:r>
                      <w:rPr>
                        <w:smallCaps/>
                        <w:spacing w:val="-6"/>
                      </w:rPr>
                      <w:t xml:space="preserve"> </w:t>
                    </w:r>
                    <w:r>
                      <w:rPr>
                        <w:smallCaps/>
                      </w:rPr>
                      <w:t>Lifts,</w:t>
                    </w:r>
                    <w:r>
                      <w:rPr>
                        <w:smallCaps/>
                        <w:spacing w:val="-13"/>
                      </w:rPr>
                      <w:t xml:space="preserve"> </w:t>
                    </w:r>
                    <w:r>
                      <w:rPr>
                        <w:smallCaps/>
                      </w:rPr>
                      <w:t>Scaffold</w:t>
                    </w:r>
                    <w:r>
                      <w:rPr>
                        <w:smallCaps/>
                        <w:spacing w:val="-7"/>
                      </w:rPr>
                      <w:t xml:space="preserve"> </w:t>
                    </w:r>
                    <w:r>
                      <w:rPr>
                        <w:smallCaps/>
                      </w:rPr>
                      <w:t>and</w:t>
                    </w:r>
                    <w:r>
                      <w:rPr>
                        <w:smallCaps/>
                        <w:spacing w:val="-4"/>
                      </w:rPr>
                      <w:t xml:space="preserve"> </w:t>
                    </w:r>
                    <w:r>
                      <w:rPr>
                        <w:smallCaps/>
                      </w:rPr>
                      <w:t>Ladder</w:t>
                    </w:r>
                    <w:r>
                      <w:rPr>
                        <w:smallCaps/>
                        <w:spacing w:val="-4"/>
                      </w:rPr>
                      <w:t xml:space="preserve"> </w:t>
                    </w:r>
                    <w:r>
                      <w:rPr>
                        <w:smallCaps/>
                      </w:rPr>
                      <w:t>use</w:t>
                    </w:r>
                    <w:r>
                      <w:rPr>
                        <w:smallCaps/>
                        <w:spacing w:val="-2"/>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23BD" w14:textId="77777777" w:rsidR="00562CC2" w:rsidRDefault="00000000">
    <w:pPr>
      <w:pStyle w:val="BodyText"/>
      <w:spacing w:line="14" w:lineRule="auto"/>
    </w:pPr>
    <w:r>
      <w:rPr>
        <w:noProof/>
      </w:rPr>
      <mc:AlternateContent>
        <mc:Choice Requires="wps">
          <w:drawing>
            <wp:anchor distT="0" distB="0" distL="0" distR="0" simplePos="0" relativeHeight="478046208" behindDoc="1" locked="0" layoutInCell="1" allowOverlap="1" wp14:anchorId="64F5D49E" wp14:editId="45EA9CFF">
              <wp:simplePos x="0" y="0"/>
              <wp:positionH relativeFrom="page">
                <wp:posOffset>2486914</wp:posOffset>
              </wp:positionH>
              <wp:positionV relativeFrom="page">
                <wp:posOffset>9301473</wp:posOffset>
              </wp:positionV>
              <wp:extent cx="2790190" cy="313055"/>
              <wp:effectExtent l="0" t="0" r="0" b="0"/>
              <wp:wrapNone/>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313055"/>
                      </a:xfrm>
                      <a:prstGeom prst="rect">
                        <a:avLst/>
                      </a:prstGeom>
                    </wps:spPr>
                    <wps:txbx>
                      <w:txbxContent>
                        <w:p w14:paraId="7C9D64CE" w14:textId="77777777" w:rsidR="00562CC2" w:rsidRDefault="00000000">
                          <w:pPr>
                            <w:pStyle w:val="BodyText"/>
                            <w:spacing w:before="12"/>
                            <w:ind w:left="1842" w:hanging="1823"/>
                          </w:pPr>
                          <w:r>
                            <w:rPr>
                              <w:smallCaps/>
                            </w:rPr>
                            <w:t>Mobile</w:t>
                          </w:r>
                          <w:r>
                            <w:rPr>
                              <w:smallCaps/>
                              <w:spacing w:val="-12"/>
                            </w:rPr>
                            <w:t xml:space="preserve"> </w:t>
                          </w:r>
                          <w:r>
                            <w:rPr>
                              <w:smallCaps/>
                            </w:rPr>
                            <w:t>Earth-moving</w:t>
                          </w:r>
                          <w:r>
                            <w:rPr>
                              <w:smallCaps/>
                              <w:spacing w:val="-11"/>
                            </w:rPr>
                            <w:t xml:space="preserve"> </w:t>
                          </w:r>
                          <w:r>
                            <w:rPr>
                              <w:smallCaps/>
                            </w:rPr>
                            <w:t>Equipment</w:t>
                          </w:r>
                          <w:r>
                            <w:rPr>
                              <w:smallCaps/>
                              <w:spacing w:val="-11"/>
                            </w:rPr>
                            <w:t xml:space="preserve"> </w:t>
                          </w:r>
                          <w:r>
                            <w:rPr>
                              <w:smallCaps/>
                            </w:rPr>
                            <w:t xml:space="preserve">Requirements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wps:txbx>
                    <wps:bodyPr wrap="square" lIns="0" tIns="0" rIns="0" bIns="0" rtlCol="0">
                      <a:noAutofit/>
                    </wps:bodyPr>
                  </wps:wsp>
                </a:graphicData>
              </a:graphic>
            </wp:anchor>
          </w:drawing>
        </mc:Choice>
        <mc:Fallback>
          <w:pict>
            <v:shapetype w14:anchorId="64F5D49E" id="_x0000_t202" coordsize="21600,21600" o:spt="202" path="m,l,21600r21600,l21600,xe">
              <v:stroke joinstyle="miter"/>
              <v:path gradientshapeok="t" o:connecttype="rect"/>
            </v:shapetype>
            <v:shape id="Textbox 928" o:spid="_x0000_s1351" type="#_x0000_t202" style="position:absolute;margin-left:195.8pt;margin-top:732.4pt;width:219.7pt;height:24.65pt;z-index:-2527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" filled="f" stroked="f">
              <v:textbox inset="0,0,0,0">
                <w:txbxContent>
                  <w:p w14:paraId="7C9D64CE" w14:textId="77777777" w:rsidR="00562CC2" w:rsidRDefault="00000000">
                    <w:pPr>
                      <w:pStyle w:val="BodyText"/>
                      <w:spacing w:before="12"/>
                      <w:ind w:left="1842" w:hanging="1823"/>
                    </w:pPr>
                    <w:r>
                      <w:rPr>
                        <w:smallCaps/>
                      </w:rPr>
                      <w:t>Mobile</w:t>
                    </w:r>
                    <w:r>
                      <w:rPr>
                        <w:smallCaps/>
                        <w:spacing w:val="-12"/>
                      </w:rPr>
                      <w:t xml:space="preserve"> </w:t>
                    </w:r>
                    <w:r>
                      <w:rPr>
                        <w:smallCaps/>
                      </w:rPr>
                      <w:t>Earth-moving</w:t>
                    </w:r>
                    <w:r>
                      <w:rPr>
                        <w:smallCaps/>
                        <w:spacing w:val="-11"/>
                      </w:rPr>
                      <w:t xml:space="preserve"> </w:t>
                    </w:r>
                    <w:r>
                      <w:rPr>
                        <w:smallCaps/>
                      </w:rPr>
                      <w:t>Equipment</w:t>
                    </w:r>
                    <w:r>
                      <w:rPr>
                        <w:smallCaps/>
                        <w:spacing w:val="-11"/>
                      </w:rPr>
                      <w:t xml:space="preserve"> </w:t>
                    </w:r>
                    <w:r>
                      <w:rPr>
                        <w:smallCaps/>
                      </w:rPr>
                      <w:t xml:space="preserve">Requirements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4EC4" w14:textId="77777777" w:rsidR="00562CC2" w:rsidRDefault="00000000">
    <w:pPr>
      <w:pStyle w:val="BodyText"/>
      <w:spacing w:line="14" w:lineRule="auto"/>
    </w:pPr>
    <w:r>
      <w:rPr>
        <w:noProof/>
      </w:rPr>
      <mc:AlternateContent>
        <mc:Choice Requires="wps">
          <w:drawing>
            <wp:anchor distT="0" distB="0" distL="0" distR="0" simplePos="0" relativeHeight="478046720" behindDoc="1" locked="0" layoutInCell="1" allowOverlap="1" wp14:anchorId="5495B62E" wp14:editId="0E7AF0DC">
              <wp:simplePos x="0" y="0"/>
              <wp:positionH relativeFrom="page">
                <wp:posOffset>2486914</wp:posOffset>
              </wp:positionH>
              <wp:positionV relativeFrom="page">
                <wp:posOffset>9301473</wp:posOffset>
              </wp:positionV>
              <wp:extent cx="2790190" cy="313055"/>
              <wp:effectExtent l="0" t="0" r="0" b="0"/>
              <wp:wrapNone/>
              <wp:docPr id="960" name="Text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313055"/>
                      </a:xfrm>
                      <a:prstGeom prst="rect">
                        <a:avLst/>
                      </a:prstGeom>
                    </wps:spPr>
                    <wps:txbx>
                      <w:txbxContent>
                        <w:p w14:paraId="210A54A1" w14:textId="77777777" w:rsidR="00562CC2" w:rsidRDefault="00000000">
                          <w:pPr>
                            <w:pStyle w:val="BodyText"/>
                            <w:spacing w:before="12"/>
                            <w:ind w:left="1842" w:hanging="1823"/>
                          </w:pPr>
                          <w:r>
                            <w:rPr>
                              <w:smallCaps/>
                            </w:rPr>
                            <w:t>Mobile</w:t>
                          </w:r>
                          <w:r>
                            <w:rPr>
                              <w:smallCaps/>
                              <w:spacing w:val="-12"/>
                            </w:rPr>
                            <w:t xml:space="preserve"> </w:t>
                          </w:r>
                          <w:r>
                            <w:rPr>
                              <w:smallCaps/>
                            </w:rPr>
                            <w:t>Earth-moving</w:t>
                          </w:r>
                          <w:r>
                            <w:rPr>
                              <w:smallCaps/>
                              <w:spacing w:val="-11"/>
                            </w:rPr>
                            <w:t xml:space="preserve"> </w:t>
                          </w:r>
                          <w:r>
                            <w:rPr>
                              <w:smallCaps/>
                            </w:rPr>
                            <w:t>Equipment</w:t>
                          </w:r>
                          <w:r>
                            <w:rPr>
                              <w:smallCaps/>
                              <w:spacing w:val="-11"/>
                            </w:rPr>
                            <w:t xml:space="preserve"> </w:t>
                          </w:r>
                          <w:r>
                            <w:rPr>
                              <w:smallCaps/>
                            </w:rPr>
                            <w:t xml:space="preserve">Requirements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wps:txbx>
                    <wps:bodyPr wrap="square" lIns="0" tIns="0" rIns="0" bIns="0" rtlCol="0">
                      <a:noAutofit/>
                    </wps:bodyPr>
                  </wps:wsp>
                </a:graphicData>
              </a:graphic>
            </wp:anchor>
          </w:drawing>
        </mc:Choice>
        <mc:Fallback>
          <w:pict>
            <v:shapetype w14:anchorId="5495B62E" id="_x0000_t202" coordsize="21600,21600" o:spt="202" path="m,l,21600r21600,l21600,xe">
              <v:stroke joinstyle="miter"/>
              <v:path gradientshapeok="t" o:connecttype="rect"/>
            </v:shapetype>
            <v:shape id="Textbox 960" o:spid="_x0000_s1352" type="#_x0000_t202" style="position:absolute;margin-left:195.8pt;margin-top:732.4pt;width:219.7pt;height:24.65pt;z-index:-2526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" filled="f" stroked="f">
              <v:textbox inset="0,0,0,0">
                <w:txbxContent>
                  <w:p w14:paraId="210A54A1" w14:textId="77777777" w:rsidR="00562CC2" w:rsidRDefault="00000000">
                    <w:pPr>
                      <w:pStyle w:val="BodyText"/>
                      <w:spacing w:before="12"/>
                      <w:ind w:left="1842" w:hanging="1823"/>
                    </w:pPr>
                    <w:r>
                      <w:rPr>
                        <w:smallCaps/>
                      </w:rPr>
                      <w:t>Mobile</w:t>
                    </w:r>
                    <w:r>
                      <w:rPr>
                        <w:smallCaps/>
                        <w:spacing w:val="-12"/>
                      </w:rPr>
                      <w:t xml:space="preserve"> </w:t>
                    </w:r>
                    <w:r>
                      <w:rPr>
                        <w:smallCaps/>
                      </w:rPr>
                      <w:t>Earth-moving</w:t>
                    </w:r>
                    <w:r>
                      <w:rPr>
                        <w:smallCaps/>
                        <w:spacing w:val="-11"/>
                      </w:rPr>
                      <w:t xml:space="preserve"> </w:t>
                    </w:r>
                    <w:r>
                      <w:rPr>
                        <w:smallCaps/>
                      </w:rPr>
                      <w:t>Equipment</w:t>
                    </w:r>
                    <w:r>
                      <w:rPr>
                        <w:smallCaps/>
                        <w:spacing w:val="-11"/>
                      </w:rPr>
                      <w:t xml:space="preserve"> </w:t>
                    </w:r>
                    <w:r>
                      <w:rPr>
                        <w:smallCaps/>
                      </w:rPr>
                      <w:t xml:space="preserve">Requirements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0A48" w14:textId="77777777" w:rsidR="00562CC2" w:rsidRDefault="00000000">
    <w:pPr>
      <w:pStyle w:val="BodyText"/>
      <w:spacing w:line="14" w:lineRule="auto"/>
    </w:pPr>
    <w:r>
      <w:rPr>
        <w:noProof/>
      </w:rPr>
      <mc:AlternateContent>
        <mc:Choice Requires="wps">
          <w:drawing>
            <wp:anchor distT="0" distB="0" distL="0" distR="0" simplePos="0" relativeHeight="478047232" behindDoc="1" locked="0" layoutInCell="1" allowOverlap="1" wp14:anchorId="1D76DBDA" wp14:editId="73DCE8F3">
              <wp:simplePos x="0" y="0"/>
              <wp:positionH relativeFrom="page">
                <wp:posOffset>3031363</wp:posOffset>
              </wp:positionH>
              <wp:positionV relativeFrom="page">
                <wp:posOffset>9301473</wp:posOffset>
              </wp:positionV>
              <wp:extent cx="1711325" cy="313055"/>
              <wp:effectExtent l="0" t="0" r="0" b="0"/>
              <wp:wrapNone/>
              <wp:docPr id="971" name="Text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1325" cy="313055"/>
                      </a:xfrm>
                      <a:prstGeom prst="rect">
                        <a:avLst/>
                      </a:prstGeom>
                    </wps:spPr>
                    <wps:txbx>
                      <w:txbxContent>
                        <w:p w14:paraId="2EF86E64" w14:textId="77777777" w:rsidR="00562CC2" w:rsidRDefault="00000000">
                          <w:pPr>
                            <w:pStyle w:val="BodyText"/>
                            <w:spacing w:before="12"/>
                            <w:ind w:left="984" w:right="18" w:hanging="965"/>
                          </w:pPr>
                          <w:r>
                            <w:rPr>
                              <w:smallCaps/>
                            </w:rPr>
                            <w:t>Near</w:t>
                          </w:r>
                          <w:r>
                            <w:rPr>
                              <w:smallCaps/>
                              <w:spacing w:val="-12"/>
                            </w:rPr>
                            <w:t xml:space="preserve"> </w:t>
                          </w:r>
                          <w:r>
                            <w:rPr>
                              <w:smallCaps/>
                            </w:rPr>
                            <w:t>Miss</w:t>
                          </w:r>
                          <w:r>
                            <w:rPr>
                              <w:smallCaps/>
                              <w:spacing w:val="-11"/>
                            </w:rPr>
                            <w:t xml:space="preserve"> </w:t>
                          </w:r>
                          <w:r>
                            <w:rPr>
                              <w:smallCaps/>
                            </w:rPr>
                            <w:t>Written</w:t>
                          </w:r>
                          <w:r>
                            <w:rPr>
                              <w:smallCaps/>
                              <w:spacing w:val="-11"/>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wps:txbx>
                    <wps:bodyPr wrap="square" lIns="0" tIns="0" rIns="0" bIns="0" rtlCol="0">
                      <a:noAutofit/>
                    </wps:bodyPr>
                  </wps:wsp>
                </a:graphicData>
              </a:graphic>
            </wp:anchor>
          </w:drawing>
        </mc:Choice>
        <mc:Fallback>
          <w:pict>
            <v:shapetype w14:anchorId="1D76DBDA" id="_x0000_t202" coordsize="21600,21600" o:spt="202" path="m,l,21600r21600,l21600,xe">
              <v:stroke joinstyle="miter"/>
              <v:path gradientshapeok="t" o:connecttype="rect"/>
            </v:shapetype>
            <v:shape id="Textbox 971" o:spid="_x0000_s1353" type="#_x0000_t202" style="position:absolute;margin-left:238.7pt;margin-top:732.4pt;width:134.75pt;height:24.65pt;z-index:-2526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" filled="f" stroked="f">
              <v:textbox inset="0,0,0,0">
                <w:txbxContent>
                  <w:p w14:paraId="2EF86E64" w14:textId="77777777" w:rsidR="00562CC2" w:rsidRDefault="00000000">
                    <w:pPr>
                      <w:pStyle w:val="BodyText"/>
                      <w:spacing w:before="12"/>
                      <w:ind w:left="984" w:right="18" w:hanging="965"/>
                    </w:pPr>
                    <w:r>
                      <w:rPr>
                        <w:smallCaps/>
                      </w:rPr>
                      <w:t>Near</w:t>
                    </w:r>
                    <w:r>
                      <w:rPr>
                        <w:smallCaps/>
                        <w:spacing w:val="-12"/>
                      </w:rPr>
                      <w:t xml:space="preserve"> </w:t>
                    </w:r>
                    <w:r>
                      <w:rPr>
                        <w:smallCaps/>
                      </w:rPr>
                      <w:t>Miss</w:t>
                    </w:r>
                    <w:r>
                      <w:rPr>
                        <w:smallCaps/>
                        <w:spacing w:val="-11"/>
                      </w:rPr>
                      <w:t xml:space="preserve"> </w:t>
                    </w:r>
                    <w:r>
                      <w:rPr>
                        <w:smallCaps/>
                      </w:rPr>
                      <w:t>Written</w:t>
                    </w:r>
                    <w:r>
                      <w:rPr>
                        <w:smallCaps/>
                        <w:spacing w:val="-11"/>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6F4B" w14:textId="77777777" w:rsidR="00562CC2" w:rsidRDefault="00000000">
    <w:pPr>
      <w:pStyle w:val="BodyText"/>
      <w:spacing w:line="14" w:lineRule="auto"/>
    </w:pPr>
    <w:r>
      <w:rPr>
        <w:noProof/>
      </w:rPr>
      <mc:AlternateContent>
        <mc:Choice Requires="wps">
          <w:drawing>
            <wp:anchor distT="0" distB="0" distL="0" distR="0" simplePos="0" relativeHeight="478047744" behindDoc="1" locked="0" layoutInCell="1" allowOverlap="1" wp14:anchorId="7CE1994D" wp14:editId="75C315E2">
              <wp:simplePos x="0" y="0"/>
              <wp:positionH relativeFrom="page">
                <wp:posOffset>2702179</wp:posOffset>
              </wp:positionH>
              <wp:positionV relativeFrom="page">
                <wp:posOffset>9222225</wp:posOffset>
              </wp:positionV>
              <wp:extent cx="2360295" cy="313055"/>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295" cy="313055"/>
                      </a:xfrm>
                      <a:prstGeom prst="rect">
                        <a:avLst/>
                      </a:prstGeom>
                    </wps:spPr>
                    <wps:txbx>
                      <w:txbxContent>
                        <w:p w14:paraId="70B450C0" w14:textId="77777777" w:rsidR="00562CC2" w:rsidRDefault="00000000">
                          <w:pPr>
                            <w:pStyle w:val="BodyText"/>
                            <w:spacing w:before="12"/>
                            <w:ind w:left="1495" w:hanging="1476"/>
                          </w:pPr>
                          <w:r>
                            <w:rPr>
                              <w:smallCaps/>
                            </w:rPr>
                            <w:t>Personal</w:t>
                          </w:r>
                          <w:r>
                            <w:rPr>
                              <w:smallCaps/>
                              <w:spacing w:val="-12"/>
                            </w:rPr>
                            <w:t xml:space="preserve"> </w:t>
                          </w:r>
                          <w:r>
                            <w:rPr>
                              <w:smallCaps/>
                            </w:rPr>
                            <w:t>Protective</w:t>
                          </w:r>
                          <w:r>
                            <w:rPr>
                              <w:smallCaps/>
                              <w:spacing w:val="-11"/>
                            </w:rPr>
                            <w:t xml:space="preserve"> </w:t>
                          </w:r>
                          <w:r>
                            <w:rPr>
                              <w:smallCaps/>
                            </w:rPr>
                            <w:t>Equipment</w:t>
                          </w:r>
                          <w:r>
                            <w:rPr>
                              <w:smallCaps/>
                              <w:spacing w:val="-10"/>
                            </w:rPr>
                            <w:t xml:space="preserve"> </w:t>
                          </w:r>
                          <w:r>
                            <w:rPr>
                              <w:smallCaps/>
                            </w:rPr>
                            <w:t>Policy Page | 1</w:t>
                          </w:r>
                        </w:p>
                      </w:txbxContent>
                    </wps:txbx>
                    <wps:bodyPr wrap="square" lIns="0" tIns="0" rIns="0" bIns="0" rtlCol="0">
                      <a:noAutofit/>
                    </wps:bodyPr>
                  </wps:wsp>
                </a:graphicData>
              </a:graphic>
            </wp:anchor>
          </w:drawing>
        </mc:Choice>
        <mc:Fallback>
          <w:pict>
            <v:shapetype w14:anchorId="7CE1994D" id="_x0000_t202" coordsize="21600,21600" o:spt="202" path="m,l,21600r21600,l21600,xe">
              <v:stroke joinstyle="miter"/>
              <v:path gradientshapeok="t" o:connecttype="rect"/>
            </v:shapetype>
            <v:shape id="Textbox 982" o:spid="_x0000_s1354" type="#_x0000_t202" style="position:absolute;margin-left:212.75pt;margin-top:726.15pt;width:185.85pt;height:24.65pt;z-index:-2526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" filled="f" stroked="f">
              <v:textbox inset="0,0,0,0">
                <w:txbxContent>
                  <w:p w14:paraId="70B450C0" w14:textId="77777777" w:rsidR="00562CC2" w:rsidRDefault="00000000">
                    <w:pPr>
                      <w:pStyle w:val="BodyText"/>
                      <w:spacing w:before="12"/>
                      <w:ind w:left="1495" w:hanging="1476"/>
                    </w:pPr>
                    <w:r>
                      <w:rPr>
                        <w:smallCaps/>
                      </w:rPr>
                      <w:t>Personal</w:t>
                    </w:r>
                    <w:r>
                      <w:rPr>
                        <w:smallCaps/>
                        <w:spacing w:val="-12"/>
                      </w:rPr>
                      <w:t xml:space="preserve"> </w:t>
                    </w:r>
                    <w:r>
                      <w:rPr>
                        <w:smallCaps/>
                      </w:rPr>
                      <w:t>Protective</w:t>
                    </w:r>
                    <w:r>
                      <w:rPr>
                        <w:smallCaps/>
                        <w:spacing w:val="-11"/>
                      </w:rPr>
                      <w:t xml:space="preserve"> </w:t>
                    </w:r>
                    <w:r>
                      <w:rPr>
                        <w:smallCaps/>
                      </w:rPr>
                      <w:t>Equipment</w:t>
                    </w:r>
                    <w:r>
                      <w:rPr>
                        <w:smallCaps/>
                        <w:spacing w:val="-10"/>
                      </w:rPr>
                      <w:t xml:space="preserve"> </w:t>
                    </w:r>
                    <w:r>
                      <w:rPr>
                        <w:smallCaps/>
                      </w:rPr>
                      <w:t>Policy Page | 1</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8F1C" w14:textId="77777777" w:rsidR="00562CC2" w:rsidRDefault="00000000">
    <w:pPr>
      <w:pStyle w:val="BodyText"/>
      <w:spacing w:line="14" w:lineRule="auto"/>
    </w:pPr>
    <w:r>
      <w:rPr>
        <w:noProof/>
      </w:rPr>
      <mc:AlternateContent>
        <mc:Choice Requires="wps">
          <w:drawing>
            <wp:anchor distT="0" distB="0" distL="0" distR="0" simplePos="0" relativeHeight="478048256" behindDoc="1" locked="0" layoutInCell="1" allowOverlap="1" wp14:anchorId="582B6321" wp14:editId="1386D5B6">
              <wp:simplePos x="0" y="0"/>
              <wp:positionH relativeFrom="page">
                <wp:posOffset>2702179</wp:posOffset>
              </wp:positionH>
              <wp:positionV relativeFrom="page">
                <wp:posOffset>9354813</wp:posOffset>
              </wp:positionV>
              <wp:extent cx="2360295" cy="311785"/>
              <wp:effectExtent l="0" t="0" r="0" b="0"/>
              <wp:wrapNone/>
              <wp:docPr id="987" name="Text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295" cy="311785"/>
                      </a:xfrm>
                      <a:prstGeom prst="rect">
                        <a:avLst/>
                      </a:prstGeom>
                    </wps:spPr>
                    <wps:txbx>
                      <w:txbxContent>
                        <w:p w14:paraId="76508537" w14:textId="77777777" w:rsidR="00562CC2" w:rsidRDefault="00000000">
                          <w:pPr>
                            <w:pStyle w:val="BodyText"/>
                            <w:spacing w:before="12"/>
                            <w:ind w:left="1495" w:hanging="1476"/>
                          </w:pPr>
                          <w:r>
                            <w:rPr>
                              <w:smallCaps/>
                            </w:rPr>
                            <w:t>Personal</w:t>
                          </w:r>
                          <w:r>
                            <w:rPr>
                              <w:smallCaps/>
                              <w:spacing w:val="-12"/>
                            </w:rPr>
                            <w:t xml:space="preserve"> </w:t>
                          </w:r>
                          <w:r>
                            <w:rPr>
                              <w:smallCaps/>
                            </w:rPr>
                            <w:t>Protective</w:t>
                          </w:r>
                          <w:r>
                            <w:rPr>
                              <w:smallCaps/>
                              <w:spacing w:val="-11"/>
                            </w:rPr>
                            <w:t xml:space="preserve"> </w:t>
                          </w:r>
                          <w:r>
                            <w:rPr>
                              <w:smallCaps/>
                            </w:rPr>
                            <w:t>Equipment</w:t>
                          </w:r>
                          <w:r>
                            <w:rPr>
                              <w:smallCaps/>
                              <w:spacing w:val="-10"/>
                            </w:rPr>
                            <w:t xml:space="preserve"> </w:t>
                          </w:r>
                          <w:r>
                            <w:rPr>
                              <w:smallCaps/>
                            </w:rPr>
                            <w:t xml:space="preserve">Policy Page | </w:t>
                          </w:r>
                          <w:r>
                            <w:rPr>
                              <w:smallCaps/>
                            </w:rPr>
                            <w:fldChar w:fldCharType="begin"/>
                          </w:r>
                          <w:r>
                            <w:rPr>
                              <w:smallCaps/>
                            </w:rPr>
                            <w:instrText xml:space="preserve"> PAGE </w:instrText>
                          </w:r>
                          <w:r>
                            <w:rPr>
                              <w:smallCaps/>
                            </w:rPr>
                            <w:fldChar w:fldCharType="separate"/>
                          </w:r>
                          <w:r>
                            <w:rPr>
                              <w:smallCaps/>
                            </w:rPr>
                            <w:t>2</w:t>
                          </w:r>
                          <w:r>
                            <w:rPr>
                              <w:smallCaps/>
                            </w:rPr>
                            <w:fldChar w:fldCharType="end"/>
                          </w:r>
                        </w:p>
                      </w:txbxContent>
                    </wps:txbx>
                    <wps:bodyPr wrap="square" lIns="0" tIns="0" rIns="0" bIns="0" rtlCol="0">
                      <a:noAutofit/>
                    </wps:bodyPr>
                  </wps:wsp>
                </a:graphicData>
              </a:graphic>
            </wp:anchor>
          </w:drawing>
        </mc:Choice>
        <mc:Fallback>
          <w:pict>
            <v:shapetype w14:anchorId="582B6321" id="_x0000_t202" coordsize="21600,21600" o:spt="202" path="m,l,21600r21600,l21600,xe">
              <v:stroke joinstyle="miter"/>
              <v:path gradientshapeok="t" o:connecttype="rect"/>
            </v:shapetype>
            <v:shape id="Textbox 987" o:spid="_x0000_s1355" type="#_x0000_t202" style="position:absolute;margin-left:212.75pt;margin-top:736.6pt;width:185.85pt;height:24.55pt;z-index:-2526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" filled="f" stroked="f">
              <v:textbox inset="0,0,0,0">
                <w:txbxContent>
                  <w:p w14:paraId="76508537" w14:textId="77777777" w:rsidR="00562CC2" w:rsidRDefault="00000000">
                    <w:pPr>
                      <w:pStyle w:val="BodyText"/>
                      <w:spacing w:before="12"/>
                      <w:ind w:left="1495" w:hanging="1476"/>
                    </w:pPr>
                    <w:r>
                      <w:rPr>
                        <w:smallCaps/>
                      </w:rPr>
                      <w:t>Personal</w:t>
                    </w:r>
                    <w:r>
                      <w:rPr>
                        <w:smallCaps/>
                        <w:spacing w:val="-12"/>
                      </w:rPr>
                      <w:t xml:space="preserve"> </w:t>
                    </w:r>
                    <w:r>
                      <w:rPr>
                        <w:smallCaps/>
                      </w:rPr>
                      <w:t>Protective</w:t>
                    </w:r>
                    <w:r>
                      <w:rPr>
                        <w:smallCaps/>
                        <w:spacing w:val="-11"/>
                      </w:rPr>
                      <w:t xml:space="preserve"> </w:t>
                    </w:r>
                    <w:r>
                      <w:rPr>
                        <w:smallCaps/>
                      </w:rPr>
                      <w:t>Equipment</w:t>
                    </w:r>
                    <w:r>
                      <w:rPr>
                        <w:smallCaps/>
                        <w:spacing w:val="-10"/>
                      </w:rPr>
                      <w:t xml:space="preserve"> </w:t>
                    </w:r>
                    <w:r>
                      <w:rPr>
                        <w:smallCaps/>
                      </w:rPr>
                      <w:t xml:space="preserve">Policy Page | </w:t>
                    </w:r>
                    <w:r>
                      <w:rPr>
                        <w:smallCaps/>
                      </w:rPr>
                      <w:fldChar w:fldCharType="begin"/>
                    </w:r>
                    <w:r>
                      <w:rPr>
                        <w:smallCaps/>
                      </w:rPr>
                      <w:instrText xml:space="preserve"> PAGE </w:instrText>
                    </w:r>
                    <w:r>
                      <w:rPr>
                        <w:smallCaps/>
                      </w:rPr>
                      <w:fldChar w:fldCharType="separate"/>
                    </w:r>
                    <w:r>
                      <w:rPr>
                        <w:smallCaps/>
                      </w:rPr>
                      <w:t>2</w:t>
                    </w:r>
                    <w:r>
                      <w:rPr>
                        <w:smallCaps/>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497FC" w14:textId="77777777" w:rsidR="00562CC2" w:rsidRDefault="00000000">
    <w:pPr>
      <w:pStyle w:val="BodyText"/>
      <w:spacing w:line="14" w:lineRule="auto"/>
    </w:pPr>
    <w:r>
      <w:rPr>
        <w:noProof/>
      </w:rPr>
      <mc:AlternateContent>
        <mc:Choice Requires="wps">
          <w:drawing>
            <wp:anchor distT="0" distB="0" distL="0" distR="0" simplePos="0" relativeHeight="478048768" behindDoc="1" locked="0" layoutInCell="1" allowOverlap="1" wp14:anchorId="36C17019" wp14:editId="35F645C6">
              <wp:simplePos x="0" y="0"/>
              <wp:positionH relativeFrom="page">
                <wp:posOffset>2854579</wp:posOffset>
              </wp:positionH>
              <wp:positionV relativeFrom="page">
                <wp:posOffset>9146025</wp:posOffset>
              </wp:positionV>
              <wp:extent cx="2054225" cy="313055"/>
              <wp:effectExtent l="0" t="0" r="0" b="0"/>
              <wp:wrapNone/>
              <wp:docPr id="1004" name="Text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313055"/>
                      </a:xfrm>
                      <a:prstGeom prst="rect">
                        <a:avLst/>
                      </a:prstGeom>
                    </wps:spPr>
                    <wps:txbx>
                      <w:txbxContent>
                        <w:p w14:paraId="27E51860" w14:textId="77777777" w:rsidR="00562CC2" w:rsidRDefault="00000000">
                          <w:pPr>
                            <w:pStyle w:val="BodyText"/>
                            <w:spacing w:before="12"/>
                            <w:ind w:left="1208" w:hanging="1188"/>
                          </w:pPr>
                          <w:r>
                            <w:rPr>
                              <w:smallCaps/>
                            </w:rPr>
                            <w:t>Respiratory</w:t>
                          </w:r>
                          <w:r>
                            <w:rPr>
                              <w:smallCaps/>
                              <w:spacing w:val="-12"/>
                            </w:rPr>
                            <w:t xml:space="preserve"> </w:t>
                          </w:r>
                          <w:r>
                            <w:rPr>
                              <w:smallCaps/>
                            </w:rPr>
                            <w:t>Protection</w:t>
                          </w:r>
                          <w:r>
                            <w:rPr>
                              <w:smallCaps/>
                              <w:spacing w:val="-11"/>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wps:txbx>
                    <wps:bodyPr wrap="square" lIns="0" tIns="0" rIns="0" bIns="0" rtlCol="0">
                      <a:noAutofit/>
                    </wps:bodyPr>
                  </wps:wsp>
                </a:graphicData>
              </a:graphic>
            </wp:anchor>
          </w:drawing>
        </mc:Choice>
        <mc:Fallback>
          <w:pict>
            <v:shapetype w14:anchorId="36C17019" id="_x0000_t202" coordsize="21600,21600" o:spt="202" path="m,l,21600r21600,l21600,xe">
              <v:stroke joinstyle="miter"/>
              <v:path gradientshapeok="t" o:connecttype="rect"/>
            </v:shapetype>
            <v:shape id="Textbox 1004" o:spid="_x0000_s1356" type="#_x0000_t202" style="position:absolute;margin-left:224.75pt;margin-top:720.15pt;width:161.75pt;height:24.65pt;z-index:-252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" filled="f" stroked="f">
              <v:textbox inset="0,0,0,0">
                <w:txbxContent>
                  <w:p w14:paraId="27E51860" w14:textId="77777777" w:rsidR="00562CC2" w:rsidRDefault="00000000">
                    <w:pPr>
                      <w:pStyle w:val="BodyText"/>
                      <w:spacing w:before="12"/>
                      <w:ind w:left="1208" w:hanging="1188"/>
                    </w:pPr>
                    <w:r>
                      <w:rPr>
                        <w:smallCaps/>
                      </w:rPr>
                      <w:t>Respiratory</w:t>
                    </w:r>
                    <w:r>
                      <w:rPr>
                        <w:smallCaps/>
                        <w:spacing w:val="-12"/>
                      </w:rPr>
                      <w:t xml:space="preserve"> </w:t>
                    </w:r>
                    <w:r>
                      <w:rPr>
                        <w:smallCaps/>
                      </w:rPr>
                      <w:t>Protection</w:t>
                    </w:r>
                    <w:r>
                      <w:rPr>
                        <w:smallCaps/>
                        <w:spacing w:val="-11"/>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C765" w14:textId="77777777" w:rsidR="00562CC2" w:rsidRDefault="00000000">
    <w:pPr>
      <w:pStyle w:val="BodyText"/>
      <w:spacing w:line="14" w:lineRule="auto"/>
    </w:pPr>
    <w:r>
      <w:rPr>
        <w:noProof/>
      </w:rPr>
      <mc:AlternateContent>
        <mc:Choice Requires="wps">
          <w:drawing>
            <wp:anchor distT="0" distB="0" distL="0" distR="0" simplePos="0" relativeHeight="478049280" behindDoc="1" locked="0" layoutInCell="1" allowOverlap="1" wp14:anchorId="43DF9CD7" wp14:editId="7490AAC3">
              <wp:simplePos x="0" y="0"/>
              <wp:positionH relativeFrom="page">
                <wp:posOffset>3174619</wp:posOffset>
              </wp:positionH>
              <wp:positionV relativeFrom="page">
                <wp:posOffset>9575793</wp:posOffset>
              </wp:positionV>
              <wp:extent cx="1424305" cy="313055"/>
              <wp:effectExtent l="0" t="0" r="0" b="0"/>
              <wp:wrapNone/>
              <wp:docPr id="1027" name="Text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305" cy="313055"/>
                      </a:xfrm>
                      <a:prstGeom prst="rect">
                        <a:avLst/>
                      </a:prstGeom>
                    </wps:spPr>
                    <wps:txbx>
                      <w:txbxContent>
                        <w:p w14:paraId="5C6783D5" w14:textId="77777777" w:rsidR="00562CC2" w:rsidRDefault="00000000">
                          <w:pPr>
                            <w:pStyle w:val="BodyText"/>
                            <w:spacing w:before="12"/>
                            <w:ind w:left="759" w:right="18" w:hanging="740"/>
                          </w:pPr>
                          <w:r>
                            <w:rPr>
                              <w:smallCaps/>
                            </w:rPr>
                            <w:t>Return</w:t>
                          </w:r>
                          <w:r>
                            <w:rPr>
                              <w:smallCaps/>
                              <w:spacing w:val="-12"/>
                            </w:rPr>
                            <w:t xml:space="preserve"> </w:t>
                          </w:r>
                          <w:r>
                            <w:rPr>
                              <w:smallCaps/>
                            </w:rPr>
                            <w:t>to</w:t>
                          </w:r>
                          <w:r>
                            <w:rPr>
                              <w:smallCaps/>
                              <w:spacing w:val="-11"/>
                            </w:rPr>
                            <w:t xml:space="preserve"> </w:t>
                          </w:r>
                          <w:r>
                            <w:rPr>
                              <w:smallCaps/>
                            </w:rPr>
                            <w:t>Work</w:t>
                          </w:r>
                          <w:r>
                            <w:rPr>
                              <w:smallCaps/>
                              <w:spacing w:val="-11"/>
                            </w:rPr>
                            <w:t xml:space="preserve"> </w:t>
                          </w:r>
                          <w:r>
                            <w:rPr>
                              <w:smallCaps/>
                            </w:rPr>
                            <w:t xml:space="preserve">Policy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wps:txbx>
                    <wps:bodyPr wrap="square" lIns="0" tIns="0" rIns="0" bIns="0" rtlCol="0">
                      <a:noAutofit/>
                    </wps:bodyPr>
                  </wps:wsp>
                </a:graphicData>
              </a:graphic>
            </wp:anchor>
          </w:drawing>
        </mc:Choice>
        <mc:Fallback>
          <w:pict>
            <v:shapetype w14:anchorId="43DF9CD7" id="_x0000_t202" coordsize="21600,21600" o:spt="202" path="m,l,21600r21600,l21600,xe">
              <v:stroke joinstyle="miter"/>
              <v:path gradientshapeok="t" o:connecttype="rect"/>
            </v:shapetype>
            <v:shape id="Textbox 1027" o:spid="_x0000_s1357" type="#_x0000_t202" style="position:absolute;margin-left:249.95pt;margin-top:754pt;width:112.15pt;height:24.65pt;z-index:-2526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" filled="f" stroked="f">
              <v:textbox inset="0,0,0,0">
                <w:txbxContent>
                  <w:p w14:paraId="5C6783D5" w14:textId="77777777" w:rsidR="00562CC2" w:rsidRDefault="00000000">
                    <w:pPr>
                      <w:pStyle w:val="BodyText"/>
                      <w:spacing w:before="12"/>
                      <w:ind w:left="759" w:right="18" w:hanging="740"/>
                    </w:pPr>
                    <w:r>
                      <w:rPr>
                        <w:smallCaps/>
                      </w:rPr>
                      <w:t>Return</w:t>
                    </w:r>
                    <w:r>
                      <w:rPr>
                        <w:smallCaps/>
                        <w:spacing w:val="-12"/>
                      </w:rPr>
                      <w:t xml:space="preserve"> </w:t>
                    </w:r>
                    <w:r>
                      <w:rPr>
                        <w:smallCaps/>
                      </w:rPr>
                      <w:t>to</w:t>
                    </w:r>
                    <w:r>
                      <w:rPr>
                        <w:smallCaps/>
                        <w:spacing w:val="-11"/>
                      </w:rPr>
                      <w:t xml:space="preserve"> </w:t>
                    </w:r>
                    <w:r>
                      <w:rPr>
                        <w:smallCaps/>
                      </w:rPr>
                      <w:t>Work</w:t>
                    </w:r>
                    <w:r>
                      <w:rPr>
                        <w:smallCaps/>
                        <w:spacing w:val="-11"/>
                      </w:rPr>
                      <w:t xml:space="preserve"> </w:t>
                    </w:r>
                    <w:r>
                      <w:rPr>
                        <w:smallCaps/>
                      </w:rPr>
                      <w:t xml:space="preserve">Policy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0B213" w14:textId="77777777" w:rsidR="00562CC2" w:rsidRDefault="00000000">
    <w:pPr>
      <w:pStyle w:val="BodyText"/>
      <w:spacing w:line="14" w:lineRule="auto"/>
    </w:pPr>
    <w:r>
      <w:rPr>
        <w:noProof/>
      </w:rPr>
      <mc:AlternateContent>
        <mc:Choice Requires="wps">
          <w:drawing>
            <wp:anchor distT="0" distB="0" distL="0" distR="0" simplePos="0" relativeHeight="478038016" behindDoc="1" locked="0" layoutInCell="1" allowOverlap="1" wp14:anchorId="6780A093" wp14:editId="4C9D1985">
              <wp:simplePos x="0" y="0"/>
              <wp:positionH relativeFrom="page">
                <wp:posOffset>2632075</wp:posOffset>
              </wp:positionH>
              <wp:positionV relativeFrom="page">
                <wp:posOffset>9301473</wp:posOffset>
              </wp:positionV>
              <wp:extent cx="2500630" cy="31305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313055"/>
                      </a:xfrm>
                      <a:prstGeom prst="rect">
                        <a:avLst/>
                      </a:prstGeom>
                    </wps:spPr>
                    <wps:txbx>
                      <w:txbxContent>
                        <w:p w14:paraId="33B9AF34" w14:textId="77777777" w:rsidR="00562CC2" w:rsidRDefault="00000000">
                          <w:pPr>
                            <w:pStyle w:val="BodyText"/>
                            <w:spacing w:before="12"/>
                            <w:ind w:left="1548" w:right="18" w:hanging="1529"/>
                          </w:pPr>
                          <w:r>
                            <w:rPr>
                              <w:smallCaps/>
                            </w:rPr>
                            <w:t>Confined</w:t>
                          </w:r>
                          <w:r>
                            <w:rPr>
                              <w:smallCaps/>
                              <w:spacing w:val="-10"/>
                            </w:rPr>
                            <w:t xml:space="preserve"> </w:t>
                          </w:r>
                          <w:r>
                            <w:rPr>
                              <w:smallCaps/>
                            </w:rPr>
                            <w:t>Space</w:t>
                          </w:r>
                          <w:r>
                            <w:rPr>
                              <w:smallCaps/>
                              <w:spacing w:val="-7"/>
                            </w:rPr>
                            <w:t xml:space="preserve"> </w:t>
                          </w:r>
                          <w:r>
                            <w:rPr>
                              <w:smallCaps/>
                            </w:rPr>
                            <w:t>–</w:t>
                          </w:r>
                          <w:r>
                            <w:rPr>
                              <w:smallCaps/>
                              <w:spacing w:val="-12"/>
                            </w:rPr>
                            <w:t xml:space="preserve"> </w:t>
                          </w:r>
                          <w:r>
                            <w:rPr>
                              <w:smallCaps/>
                            </w:rPr>
                            <w:t>Construction</w:t>
                          </w:r>
                          <w:r>
                            <w:rPr>
                              <w:smallCaps/>
                              <w:spacing w:val="-5"/>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wps:txbx>
                    <wps:bodyPr wrap="square" lIns="0" tIns="0" rIns="0" bIns="0" rtlCol="0">
                      <a:noAutofit/>
                    </wps:bodyPr>
                  </wps:wsp>
                </a:graphicData>
              </a:graphic>
            </wp:anchor>
          </w:drawing>
        </mc:Choice>
        <mc:Fallback>
          <w:pict>
            <v:shapetype w14:anchorId="6780A093" id="_x0000_t202" coordsize="21600,21600" o:spt="202" path="m,l,21600r21600,l21600,xe">
              <v:stroke joinstyle="miter"/>
              <v:path gradientshapeok="t" o:connecttype="rect"/>
            </v:shapetype>
            <v:shape id="Textbox 65" o:spid="_x0000_s1335" type="#_x0000_t202" style="position:absolute;margin-left:207.25pt;margin-top:732.4pt;width:196.9pt;height:24.65pt;z-index:-2527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" filled="f" stroked="f">
              <v:textbox inset="0,0,0,0">
                <w:txbxContent>
                  <w:p w14:paraId="33B9AF34" w14:textId="77777777" w:rsidR="00562CC2" w:rsidRDefault="00000000">
                    <w:pPr>
                      <w:pStyle w:val="BodyText"/>
                      <w:spacing w:before="12"/>
                      <w:ind w:left="1548" w:right="18" w:hanging="1529"/>
                    </w:pPr>
                    <w:r>
                      <w:rPr>
                        <w:smallCaps/>
                      </w:rPr>
                      <w:t>Confined</w:t>
                    </w:r>
                    <w:r>
                      <w:rPr>
                        <w:smallCaps/>
                        <w:spacing w:val="-10"/>
                      </w:rPr>
                      <w:t xml:space="preserve"> </w:t>
                    </w:r>
                    <w:r>
                      <w:rPr>
                        <w:smallCaps/>
                      </w:rPr>
                      <w:t>Space</w:t>
                    </w:r>
                    <w:r>
                      <w:rPr>
                        <w:smallCaps/>
                        <w:spacing w:val="-7"/>
                      </w:rPr>
                      <w:t xml:space="preserve"> </w:t>
                    </w:r>
                    <w:r>
                      <w:rPr>
                        <w:smallCaps/>
                      </w:rPr>
                      <w:t>–</w:t>
                    </w:r>
                    <w:r>
                      <w:rPr>
                        <w:smallCaps/>
                        <w:spacing w:val="-12"/>
                      </w:rPr>
                      <w:t xml:space="preserve"> </w:t>
                    </w:r>
                    <w:r>
                      <w:rPr>
                        <w:smallCaps/>
                      </w:rPr>
                      <w:t>Construction</w:t>
                    </w:r>
                    <w:r>
                      <w:rPr>
                        <w:smallCaps/>
                        <w:spacing w:val="-5"/>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2171" w14:textId="77777777" w:rsidR="00562CC2" w:rsidRDefault="00000000">
    <w:pPr>
      <w:pStyle w:val="BodyText"/>
      <w:spacing w:line="14" w:lineRule="auto"/>
    </w:pPr>
    <w:r>
      <w:rPr>
        <w:noProof/>
      </w:rPr>
      <mc:AlternateContent>
        <mc:Choice Requires="wps">
          <w:drawing>
            <wp:anchor distT="0" distB="0" distL="0" distR="0" simplePos="0" relativeHeight="478049792" behindDoc="1" locked="0" layoutInCell="1" allowOverlap="1" wp14:anchorId="6CF3DFB1" wp14:editId="62D97605">
              <wp:simplePos x="0" y="0"/>
              <wp:positionH relativeFrom="page">
                <wp:posOffset>3174619</wp:posOffset>
              </wp:positionH>
              <wp:positionV relativeFrom="page">
                <wp:posOffset>9301473</wp:posOffset>
              </wp:positionV>
              <wp:extent cx="1424305" cy="313055"/>
              <wp:effectExtent l="0" t="0" r="0" b="0"/>
              <wp:wrapNone/>
              <wp:docPr id="1049" name="Text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305" cy="313055"/>
                      </a:xfrm>
                      <a:prstGeom prst="rect">
                        <a:avLst/>
                      </a:prstGeom>
                    </wps:spPr>
                    <wps:txbx>
                      <w:txbxContent>
                        <w:p w14:paraId="57C9E88A" w14:textId="77777777" w:rsidR="00562CC2" w:rsidRDefault="00000000">
                          <w:pPr>
                            <w:pStyle w:val="BodyText"/>
                            <w:spacing w:before="12"/>
                            <w:ind w:left="704" w:right="18" w:hanging="684"/>
                          </w:pPr>
                          <w:r>
                            <w:rPr>
                              <w:smallCaps/>
                            </w:rPr>
                            <w:t>Return</w:t>
                          </w:r>
                          <w:r>
                            <w:rPr>
                              <w:smallCaps/>
                              <w:spacing w:val="-12"/>
                            </w:rPr>
                            <w:t xml:space="preserve"> </w:t>
                          </w:r>
                          <w:r>
                            <w:rPr>
                              <w:smallCaps/>
                            </w:rPr>
                            <w:t>to</w:t>
                          </w:r>
                          <w:r>
                            <w:rPr>
                              <w:smallCaps/>
                              <w:spacing w:val="-11"/>
                            </w:rPr>
                            <w:t xml:space="preserve"> </w:t>
                          </w:r>
                          <w:r>
                            <w:rPr>
                              <w:smallCaps/>
                            </w:rPr>
                            <w:t>Work</w:t>
                          </w:r>
                          <w:r>
                            <w:rPr>
                              <w:smallCaps/>
                              <w:spacing w:val="-11"/>
                            </w:rPr>
                            <w:t xml:space="preserve"> </w:t>
                          </w:r>
                          <w:r>
                            <w:rPr>
                              <w:smallCaps/>
                            </w:rPr>
                            <w:t xml:space="preserve">Policy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wps:txbx>
                    <wps:bodyPr wrap="square" lIns="0" tIns="0" rIns="0" bIns="0" rtlCol="0">
                      <a:noAutofit/>
                    </wps:bodyPr>
                  </wps:wsp>
                </a:graphicData>
              </a:graphic>
            </wp:anchor>
          </w:drawing>
        </mc:Choice>
        <mc:Fallback>
          <w:pict>
            <v:shapetype w14:anchorId="6CF3DFB1" id="_x0000_t202" coordsize="21600,21600" o:spt="202" path="m,l,21600r21600,l21600,xe">
              <v:stroke joinstyle="miter"/>
              <v:path gradientshapeok="t" o:connecttype="rect"/>
            </v:shapetype>
            <v:shape id="Textbox 1049" o:spid="_x0000_s1358" type="#_x0000_t202" style="position:absolute;margin-left:249.95pt;margin-top:732.4pt;width:112.15pt;height:24.65pt;z-index:-2526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" filled="f" stroked="f">
              <v:textbox inset="0,0,0,0">
                <w:txbxContent>
                  <w:p w14:paraId="57C9E88A" w14:textId="77777777" w:rsidR="00562CC2" w:rsidRDefault="00000000">
                    <w:pPr>
                      <w:pStyle w:val="BodyText"/>
                      <w:spacing w:before="12"/>
                      <w:ind w:left="704" w:right="18" w:hanging="684"/>
                    </w:pPr>
                    <w:r>
                      <w:rPr>
                        <w:smallCaps/>
                      </w:rPr>
                      <w:t>Return</w:t>
                    </w:r>
                    <w:r>
                      <w:rPr>
                        <w:smallCaps/>
                        <w:spacing w:val="-12"/>
                      </w:rPr>
                      <w:t xml:space="preserve"> </w:t>
                    </w:r>
                    <w:r>
                      <w:rPr>
                        <w:smallCaps/>
                      </w:rPr>
                      <w:t>to</w:t>
                    </w:r>
                    <w:r>
                      <w:rPr>
                        <w:smallCaps/>
                        <w:spacing w:val="-11"/>
                      </w:rPr>
                      <w:t xml:space="preserve"> </w:t>
                    </w:r>
                    <w:r>
                      <w:rPr>
                        <w:smallCaps/>
                      </w:rPr>
                      <w:t>Work</w:t>
                    </w:r>
                    <w:r>
                      <w:rPr>
                        <w:smallCaps/>
                        <w:spacing w:val="-11"/>
                      </w:rPr>
                      <w:t xml:space="preserve"> </w:t>
                    </w:r>
                    <w:r>
                      <w:rPr>
                        <w:smallCaps/>
                      </w:rPr>
                      <w:t xml:space="preserve">Policy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B809" w14:textId="77777777" w:rsidR="00562CC2" w:rsidRDefault="00000000">
    <w:pPr>
      <w:pStyle w:val="BodyText"/>
      <w:spacing w:line="14" w:lineRule="auto"/>
    </w:pPr>
    <w:r>
      <w:rPr>
        <w:noProof/>
      </w:rPr>
      <mc:AlternateContent>
        <mc:Choice Requires="wps">
          <w:drawing>
            <wp:anchor distT="0" distB="0" distL="0" distR="0" simplePos="0" relativeHeight="478050304" behindDoc="1" locked="0" layoutInCell="1" allowOverlap="1" wp14:anchorId="4B918D3C" wp14:editId="29E41475">
              <wp:simplePos x="0" y="0"/>
              <wp:positionH relativeFrom="page">
                <wp:posOffset>3339210</wp:posOffset>
              </wp:positionH>
              <wp:positionV relativeFrom="page">
                <wp:posOffset>9301473</wp:posOffset>
              </wp:positionV>
              <wp:extent cx="1095375" cy="313055"/>
              <wp:effectExtent l="0" t="0" r="0" b="0"/>
              <wp:wrapNone/>
              <wp:docPr id="1121" name="Text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313055"/>
                      </a:xfrm>
                      <a:prstGeom prst="rect">
                        <a:avLst/>
                      </a:prstGeom>
                    </wps:spPr>
                    <wps:txbx>
                      <w:txbxContent>
                        <w:p w14:paraId="053980A5" w14:textId="77777777" w:rsidR="00562CC2" w:rsidRDefault="00000000">
                          <w:pPr>
                            <w:pStyle w:val="BodyText"/>
                            <w:spacing w:before="12"/>
                            <w:ind w:left="500" w:right="18" w:hanging="480"/>
                          </w:pPr>
                          <w:r>
                            <w:rPr>
                              <w:smallCaps/>
                            </w:rPr>
                            <w:t>Safety</w:t>
                          </w:r>
                          <w:r>
                            <w:rPr>
                              <w:smallCaps/>
                              <w:spacing w:val="-12"/>
                            </w:rPr>
                            <w:t xml:space="preserve"> </w:t>
                          </w:r>
                          <w:r>
                            <w:rPr>
                              <w:smallCaps/>
                            </w:rPr>
                            <w:t xml:space="preserve">Committee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wps:txbx>
                    <wps:bodyPr wrap="square" lIns="0" tIns="0" rIns="0" bIns="0" rtlCol="0">
                      <a:noAutofit/>
                    </wps:bodyPr>
                  </wps:wsp>
                </a:graphicData>
              </a:graphic>
            </wp:anchor>
          </w:drawing>
        </mc:Choice>
        <mc:Fallback>
          <w:pict>
            <v:shapetype w14:anchorId="4B918D3C" id="_x0000_t202" coordsize="21600,21600" o:spt="202" path="m,l,21600r21600,l21600,xe">
              <v:stroke joinstyle="miter"/>
              <v:path gradientshapeok="t" o:connecttype="rect"/>
            </v:shapetype>
            <v:shape id="Textbox 1121" o:spid="_x0000_s1359" type="#_x0000_t202" style="position:absolute;margin-left:262.95pt;margin-top:732.4pt;width:86.25pt;height:24.65pt;z-index:-2526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" filled="f" stroked="f">
              <v:textbox inset="0,0,0,0">
                <w:txbxContent>
                  <w:p w14:paraId="053980A5" w14:textId="77777777" w:rsidR="00562CC2" w:rsidRDefault="00000000">
                    <w:pPr>
                      <w:pStyle w:val="BodyText"/>
                      <w:spacing w:before="12"/>
                      <w:ind w:left="500" w:right="18" w:hanging="480"/>
                    </w:pPr>
                    <w:r>
                      <w:rPr>
                        <w:smallCaps/>
                      </w:rPr>
                      <w:t>Safety</w:t>
                    </w:r>
                    <w:r>
                      <w:rPr>
                        <w:smallCaps/>
                        <w:spacing w:val="-12"/>
                      </w:rPr>
                      <w:t xml:space="preserve"> </w:t>
                    </w:r>
                    <w:r>
                      <w:rPr>
                        <w:smallCaps/>
                      </w:rPr>
                      <w:t xml:space="preserve">Committee Page | </w:t>
                    </w:r>
                    <w:r>
                      <w:rPr>
                        <w:smallCaps/>
                      </w:rPr>
                      <w:fldChar w:fldCharType="begin"/>
                    </w:r>
                    <w:r>
                      <w:rPr>
                        <w:smallCaps/>
                      </w:rPr>
                      <w:instrText xml:space="preserve"> PAGE </w:instrText>
                    </w:r>
                    <w:r>
                      <w:rPr>
                        <w:smallCaps/>
                      </w:rPr>
                      <w:fldChar w:fldCharType="separate"/>
                    </w:r>
                    <w:r>
                      <w:rPr>
                        <w:smallCaps/>
                      </w:rPr>
                      <w:t>1</w:t>
                    </w:r>
                    <w:r>
                      <w:rPr>
                        <w:smallCaps/>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43AB7" w14:textId="77777777" w:rsidR="00562CC2" w:rsidRDefault="00000000">
    <w:pPr>
      <w:pStyle w:val="BodyText"/>
      <w:spacing w:line="14" w:lineRule="auto"/>
    </w:pPr>
    <w:r>
      <w:rPr>
        <w:noProof/>
      </w:rPr>
      <mc:AlternateContent>
        <mc:Choice Requires="wps">
          <w:drawing>
            <wp:anchor distT="0" distB="0" distL="0" distR="0" simplePos="0" relativeHeight="478050816" behindDoc="1" locked="0" layoutInCell="1" allowOverlap="1" wp14:anchorId="2DF1A84B" wp14:editId="2AD20C48">
              <wp:simplePos x="0" y="0"/>
              <wp:positionH relativeFrom="page">
                <wp:posOffset>3087751</wp:posOffset>
              </wp:positionH>
              <wp:positionV relativeFrom="page">
                <wp:posOffset>9411201</wp:posOffset>
              </wp:positionV>
              <wp:extent cx="1588135" cy="313055"/>
              <wp:effectExtent l="0" t="0" r="0" b="0"/>
              <wp:wrapNone/>
              <wp:docPr id="1129" name="Text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135" cy="313055"/>
                      </a:xfrm>
                      <a:prstGeom prst="rect">
                        <a:avLst/>
                      </a:prstGeom>
                    </wps:spPr>
                    <wps:txbx>
                      <w:txbxContent>
                        <w:p w14:paraId="10F3D14B" w14:textId="77777777" w:rsidR="00562CC2" w:rsidRDefault="00000000">
                          <w:pPr>
                            <w:pStyle w:val="BodyText"/>
                            <w:spacing w:before="12"/>
                            <w:ind w:left="898" w:hanging="879"/>
                          </w:pPr>
                          <w:r>
                            <w:rPr>
                              <w:smallCaps/>
                            </w:rPr>
                            <w:t>Trenching</w:t>
                          </w:r>
                          <w:r>
                            <w:rPr>
                              <w:smallCaps/>
                              <w:spacing w:val="-12"/>
                            </w:rPr>
                            <w:t xml:space="preserve"> </w:t>
                          </w:r>
                          <w:r>
                            <w:rPr>
                              <w:smallCaps/>
                            </w:rPr>
                            <w:t>and</w:t>
                          </w:r>
                          <w:r>
                            <w:rPr>
                              <w:smallCaps/>
                              <w:spacing w:val="-11"/>
                            </w:rPr>
                            <w:t xml:space="preserve"> </w:t>
                          </w:r>
                          <w:r>
                            <w:rPr>
                              <w:smallCaps/>
                            </w:rPr>
                            <w:t>Excavation Page | 1</w:t>
                          </w:r>
                        </w:p>
                      </w:txbxContent>
                    </wps:txbx>
                    <wps:bodyPr wrap="square" lIns="0" tIns="0" rIns="0" bIns="0" rtlCol="0">
                      <a:noAutofit/>
                    </wps:bodyPr>
                  </wps:wsp>
                </a:graphicData>
              </a:graphic>
            </wp:anchor>
          </w:drawing>
        </mc:Choice>
        <mc:Fallback>
          <w:pict>
            <v:shapetype w14:anchorId="2DF1A84B" id="_x0000_t202" coordsize="21600,21600" o:spt="202" path="m,l,21600r21600,l21600,xe">
              <v:stroke joinstyle="miter"/>
              <v:path gradientshapeok="t" o:connecttype="rect"/>
            </v:shapetype>
            <v:shape id="Textbox 1129" o:spid="_x0000_s1360" type="#_x0000_t202" style="position:absolute;margin-left:243.15pt;margin-top:741.05pt;width:125.05pt;height:24.65pt;z-index:-2526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" filled="f" stroked="f">
              <v:textbox inset="0,0,0,0">
                <w:txbxContent>
                  <w:p w14:paraId="10F3D14B" w14:textId="77777777" w:rsidR="00562CC2" w:rsidRDefault="00000000">
                    <w:pPr>
                      <w:pStyle w:val="BodyText"/>
                      <w:spacing w:before="12"/>
                      <w:ind w:left="898" w:hanging="879"/>
                    </w:pPr>
                    <w:r>
                      <w:rPr>
                        <w:smallCaps/>
                      </w:rPr>
                      <w:t>Trenching</w:t>
                    </w:r>
                    <w:r>
                      <w:rPr>
                        <w:smallCaps/>
                        <w:spacing w:val="-12"/>
                      </w:rPr>
                      <w:t xml:space="preserve"> </w:t>
                    </w:r>
                    <w:r>
                      <w:rPr>
                        <w:smallCaps/>
                      </w:rPr>
                      <w:t>and</w:t>
                    </w:r>
                    <w:r>
                      <w:rPr>
                        <w:smallCaps/>
                        <w:spacing w:val="-11"/>
                      </w:rPr>
                      <w:t xml:space="preserve"> </w:t>
                    </w:r>
                    <w:r>
                      <w:rPr>
                        <w:smallCaps/>
                      </w:rPr>
                      <w:t>Excavation Page | 1</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FB8E" w14:textId="77777777" w:rsidR="00562CC2" w:rsidRDefault="00000000">
    <w:pPr>
      <w:pStyle w:val="BodyText"/>
      <w:spacing w:line="14" w:lineRule="auto"/>
    </w:pPr>
    <w:r>
      <w:rPr>
        <w:noProof/>
      </w:rPr>
      <mc:AlternateContent>
        <mc:Choice Requires="wps">
          <w:drawing>
            <wp:anchor distT="0" distB="0" distL="0" distR="0" simplePos="0" relativeHeight="478051328" behindDoc="1" locked="0" layoutInCell="1" allowOverlap="1" wp14:anchorId="572DE120" wp14:editId="16226098">
              <wp:simplePos x="0" y="0"/>
              <wp:positionH relativeFrom="page">
                <wp:posOffset>3087751</wp:posOffset>
              </wp:positionH>
              <wp:positionV relativeFrom="page">
                <wp:posOffset>9240513</wp:posOffset>
              </wp:positionV>
              <wp:extent cx="1588135" cy="313055"/>
              <wp:effectExtent l="0" t="0" r="0" b="0"/>
              <wp:wrapNone/>
              <wp:docPr id="1134" name="Text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8135" cy="313055"/>
                      </a:xfrm>
                      <a:prstGeom prst="rect">
                        <a:avLst/>
                      </a:prstGeom>
                    </wps:spPr>
                    <wps:txbx>
                      <w:txbxContent>
                        <w:p w14:paraId="3E76680E" w14:textId="77777777" w:rsidR="00562CC2" w:rsidRDefault="00000000">
                          <w:pPr>
                            <w:pStyle w:val="BodyText"/>
                            <w:spacing w:before="12"/>
                            <w:ind w:left="840" w:hanging="821"/>
                          </w:pPr>
                          <w:r>
                            <w:rPr>
                              <w:smallCaps/>
                            </w:rPr>
                            <w:t>Trenching</w:t>
                          </w:r>
                          <w:r>
                            <w:rPr>
                              <w:smallCaps/>
                              <w:spacing w:val="-12"/>
                            </w:rPr>
                            <w:t xml:space="preserve"> </w:t>
                          </w:r>
                          <w:r>
                            <w:rPr>
                              <w:smallCaps/>
                            </w:rPr>
                            <w:t>and</w:t>
                          </w:r>
                          <w:r>
                            <w:rPr>
                              <w:smallCaps/>
                              <w:spacing w:val="-11"/>
                            </w:rPr>
                            <w:t xml:space="preserve"> </w:t>
                          </w:r>
                          <w:r>
                            <w:rPr>
                              <w:smallCaps/>
                            </w:rPr>
                            <w:t xml:space="preserve">Excavation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wps:txbx>
                    <wps:bodyPr wrap="square" lIns="0" tIns="0" rIns="0" bIns="0" rtlCol="0">
                      <a:noAutofit/>
                    </wps:bodyPr>
                  </wps:wsp>
                </a:graphicData>
              </a:graphic>
            </wp:anchor>
          </w:drawing>
        </mc:Choice>
        <mc:Fallback>
          <w:pict>
            <v:shapetype w14:anchorId="572DE120" id="_x0000_t202" coordsize="21600,21600" o:spt="202" path="m,l,21600r21600,l21600,xe">
              <v:stroke joinstyle="miter"/>
              <v:path gradientshapeok="t" o:connecttype="rect"/>
            </v:shapetype>
            <v:shape id="Textbox 1134" o:spid="_x0000_s1361" type="#_x0000_t202" style="position:absolute;margin-left:243.15pt;margin-top:727.6pt;width:125.05pt;height:24.65pt;z-index:-2526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" filled="f" stroked="f">
              <v:textbox inset="0,0,0,0">
                <w:txbxContent>
                  <w:p w14:paraId="3E76680E" w14:textId="77777777" w:rsidR="00562CC2" w:rsidRDefault="00000000">
                    <w:pPr>
                      <w:pStyle w:val="BodyText"/>
                      <w:spacing w:before="12"/>
                      <w:ind w:left="840" w:hanging="821"/>
                    </w:pPr>
                    <w:r>
                      <w:rPr>
                        <w:smallCaps/>
                      </w:rPr>
                      <w:t>Trenching</w:t>
                    </w:r>
                    <w:r>
                      <w:rPr>
                        <w:smallCaps/>
                        <w:spacing w:val="-12"/>
                      </w:rPr>
                      <w:t xml:space="preserve"> </w:t>
                    </w:r>
                    <w:r>
                      <w:rPr>
                        <w:smallCaps/>
                      </w:rPr>
                      <w:t>and</w:t>
                    </w:r>
                    <w:r>
                      <w:rPr>
                        <w:smallCaps/>
                        <w:spacing w:val="-11"/>
                      </w:rPr>
                      <w:t xml:space="preserve"> </w:t>
                    </w:r>
                    <w:r>
                      <w:rPr>
                        <w:smallCaps/>
                      </w:rPr>
                      <w:t xml:space="preserve">Excavation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CF1D8" w14:textId="77777777" w:rsidR="00562CC2" w:rsidRDefault="00000000">
    <w:pPr>
      <w:pStyle w:val="BodyText"/>
      <w:spacing w:line="14" w:lineRule="auto"/>
    </w:pPr>
    <w:r>
      <w:rPr>
        <w:noProof/>
      </w:rPr>
      <mc:AlternateContent>
        <mc:Choice Requires="wps">
          <w:drawing>
            <wp:anchor distT="0" distB="0" distL="0" distR="0" simplePos="0" relativeHeight="478051840" behindDoc="1" locked="0" layoutInCell="1" allowOverlap="1" wp14:anchorId="3FE06423" wp14:editId="1E6E600B">
              <wp:simplePos x="0" y="0"/>
              <wp:positionH relativeFrom="page">
                <wp:posOffset>3095370</wp:posOffset>
              </wp:positionH>
              <wp:positionV relativeFrom="page">
                <wp:posOffset>9359385</wp:posOffset>
              </wp:positionV>
              <wp:extent cx="1609725" cy="313055"/>
              <wp:effectExtent l="0" t="0" r="0" b="0"/>
              <wp:wrapNone/>
              <wp:docPr id="1197" name="Text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313055"/>
                      </a:xfrm>
                      <a:prstGeom prst="rect">
                        <a:avLst/>
                      </a:prstGeom>
                    </wps:spPr>
                    <wps:txbx>
                      <w:txbxContent>
                        <w:p w14:paraId="33D9F853" w14:textId="77777777" w:rsidR="00562CC2" w:rsidRDefault="00000000">
                          <w:pPr>
                            <w:pStyle w:val="BodyText"/>
                            <w:spacing w:before="12"/>
                            <w:ind w:left="20" w:firstLine="33"/>
                          </w:pPr>
                          <w:r>
                            <w:rPr>
                              <w:smallCaps/>
                            </w:rPr>
                            <w:t>Trenching</w:t>
                          </w:r>
                          <w:r>
                            <w:rPr>
                              <w:smallCaps/>
                              <w:spacing w:val="-12"/>
                            </w:rPr>
                            <w:t xml:space="preserve"> </w:t>
                          </w:r>
                          <w:r>
                            <w:rPr>
                              <w:smallCaps/>
                            </w:rPr>
                            <w:t>and</w:t>
                          </w:r>
                          <w:r>
                            <w:rPr>
                              <w:smallCaps/>
                              <w:spacing w:val="-11"/>
                            </w:rPr>
                            <w:t xml:space="preserve"> </w:t>
                          </w:r>
                          <w:r>
                            <w:rPr>
                              <w:smallCaps/>
                            </w:rPr>
                            <w:t>Excavation Page | 12</w:t>
                          </w:r>
                        </w:p>
                      </w:txbxContent>
                    </wps:txbx>
                    <wps:bodyPr wrap="square" lIns="0" tIns="0" rIns="0" bIns="0" rtlCol="0">
                      <a:noAutofit/>
                    </wps:bodyPr>
                  </wps:wsp>
                </a:graphicData>
              </a:graphic>
            </wp:anchor>
          </w:drawing>
        </mc:Choice>
        <mc:Fallback>
          <w:pict>
            <v:shapetype w14:anchorId="3FE06423" id="_x0000_t202" coordsize="21600,21600" o:spt="202" path="m,l,21600r21600,l21600,xe">
              <v:stroke joinstyle="miter"/>
              <v:path gradientshapeok="t" o:connecttype="rect"/>
            </v:shapetype>
            <v:shape id="Textbox 1197" o:spid="_x0000_s1362" type="#_x0000_t202" style="position:absolute;margin-left:243.75pt;margin-top:736.95pt;width:126.75pt;height:24.65pt;z-index:-2526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AamAEAACMDAAAOAAAAZHJzL2Uyb0RvYy54bWysUsFuGyEQvVfKPyDuMWtHTtu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" filled="f" stroked="f">
              <v:textbox inset="0,0,0,0">
                <w:txbxContent>
                  <w:p w14:paraId="33D9F853" w14:textId="77777777" w:rsidR="00562CC2" w:rsidRDefault="00000000">
                    <w:pPr>
                      <w:pStyle w:val="BodyText"/>
                      <w:spacing w:before="12"/>
                      <w:ind w:left="20" w:firstLine="33"/>
                    </w:pPr>
                    <w:r>
                      <w:rPr>
                        <w:smallCaps/>
                      </w:rPr>
                      <w:t>Trenching</w:t>
                    </w:r>
                    <w:r>
                      <w:rPr>
                        <w:smallCaps/>
                        <w:spacing w:val="-12"/>
                      </w:rPr>
                      <w:t xml:space="preserve"> </w:t>
                    </w:r>
                    <w:r>
                      <w:rPr>
                        <w:smallCaps/>
                      </w:rPr>
                      <w:t>and</w:t>
                    </w:r>
                    <w:r>
                      <w:rPr>
                        <w:smallCaps/>
                        <w:spacing w:val="-11"/>
                      </w:rPr>
                      <w:t xml:space="preserve"> </w:t>
                    </w:r>
                    <w:r>
                      <w:rPr>
                        <w:smallCaps/>
                      </w:rPr>
                      <w:t>Excavation Page | 12</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FA34" w14:textId="77777777" w:rsidR="00562CC2" w:rsidRDefault="00000000">
    <w:pPr>
      <w:pStyle w:val="BodyText"/>
      <w:spacing w:line="14" w:lineRule="auto"/>
    </w:pPr>
    <w:r>
      <w:rPr>
        <w:noProof/>
      </w:rPr>
      <mc:AlternateContent>
        <mc:Choice Requires="wps">
          <w:drawing>
            <wp:anchor distT="0" distB="0" distL="0" distR="0" simplePos="0" relativeHeight="478052352" behindDoc="1" locked="0" layoutInCell="1" allowOverlap="1" wp14:anchorId="0B674ADC" wp14:editId="14AF8AA1">
              <wp:simplePos x="0" y="0"/>
              <wp:positionH relativeFrom="page">
                <wp:posOffset>3095370</wp:posOffset>
              </wp:positionH>
              <wp:positionV relativeFrom="page">
                <wp:posOffset>9188697</wp:posOffset>
              </wp:positionV>
              <wp:extent cx="1609725" cy="313055"/>
              <wp:effectExtent l="0" t="0" r="0" b="0"/>
              <wp:wrapNone/>
              <wp:docPr id="1254" name="Text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313055"/>
                      </a:xfrm>
                      <a:prstGeom prst="rect">
                        <a:avLst/>
                      </a:prstGeom>
                    </wps:spPr>
                    <wps:txbx>
                      <w:txbxContent>
                        <w:p w14:paraId="5CF2F046" w14:textId="77777777" w:rsidR="00562CC2" w:rsidRDefault="00000000">
                          <w:pPr>
                            <w:pStyle w:val="BodyText"/>
                            <w:spacing w:before="12"/>
                            <w:ind w:left="20" w:firstLine="33"/>
                          </w:pPr>
                          <w:r>
                            <w:rPr>
                              <w:smallCaps/>
                            </w:rPr>
                            <w:t>Trenching</w:t>
                          </w:r>
                          <w:r>
                            <w:rPr>
                              <w:smallCaps/>
                              <w:spacing w:val="-12"/>
                            </w:rPr>
                            <w:t xml:space="preserve"> </w:t>
                          </w:r>
                          <w:r>
                            <w:rPr>
                              <w:smallCaps/>
                            </w:rPr>
                            <w:t>and</w:t>
                          </w:r>
                          <w:r>
                            <w:rPr>
                              <w:smallCaps/>
                              <w:spacing w:val="-11"/>
                            </w:rPr>
                            <w:t xml:space="preserve"> </w:t>
                          </w:r>
                          <w:r>
                            <w:rPr>
                              <w:smallCaps/>
                            </w:rPr>
                            <w:t>Excavation Page | 13</w:t>
                          </w:r>
                        </w:p>
                      </w:txbxContent>
                    </wps:txbx>
                    <wps:bodyPr wrap="square" lIns="0" tIns="0" rIns="0" bIns="0" rtlCol="0">
                      <a:noAutofit/>
                    </wps:bodyPr>
                  </wps:wsp>
                </a:graphicData>
              </a:graphic>
            </wp:anchor>
          </w:drawing>
        </mc:Choice>
        <mc:Fallback>
          <w:pict>
            <v:shapetype w14:anchorId="0B674ADC" id="_x0000_t202" coordsize="21600,21600" o:spt="202" path="m,l,21600r21600,l21600,xe">
              <v:stroke joinstyle="miter"/>
              <v:path gradientshapeok="t" o:connecttype="rect"/>
            </v:shapetype>
            <v:shape id="Textbox 1254" o:spid="_x0000_s1363" type="#_x0000_t202" style="position:absolute;margin-left:243.75pt;margin-top:723.5pt;width:126.75pt;height:24.65pt;z-index:-2526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1WImQEAACMDAAAOAAAAZHJzL2Uyb0RvYy54bWysUsFuGyEQvVfKPyDuMWtHTtu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" filled="f" stroked="f">
              <v:textbox inset="0,0,0,0">
                <w:txbxContent>
                  <w:p w14:paraId="5CF2F046" w14:textId="77777777" w:rsidR="00562CC2" w:rsidRDefault="00000000">
                    <w:pPr>
                      <w:pStyle w:val="BodyText"/>
                      <w:spacing w:before="12"/>
                      <w:ind w:left="20" w:firstLine="33"/>
                    </w:pPr>
                    <w:r>
                      <w:rPr>
                        <w:smallCaps/>
                      </w:rPr>
                      <w:t>Trenching</w:t>
                    </w:r>
                    <w:r>
                      <w:rPr>
                        <w:smallCaps/>
                        <w:spacing w:val="-12"/>
                      </w:rPr>
                      <w:t xml:space="preserve"> </w:t>
                    </w:r>
                    <w:r>
                      <w:rPr>
                        <w:smallCaps/>
                      </w:rPr>
                      <w:t>and</w:t>
                    </w:r>
                    <w:r>
                      <w:rPr>
                        <w:smallCaps/>
                        <w:spacing w:val="-11"/>
                      </w:rPr>
                      <w:t xml:space="preserve"> </w:t>
                    </w:r>
                    <w:r>
                      <w:rPr>
                        <w:smallCaps/>
                      </w:rPr>
                      <w:t>Excavation Page | 13</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4F03" w14:textId="77777777" w:rsidR="00562CC2" w:rsidRDefault="00000000">
    <w:pPr>
      <w:pStyle w:val="BodyText"/>
      <w:spacing w:line="14" w:lineRule="auto"/>
    </w:pPr>
    <w:r>
      <w:rPr>
        <w:noProof/>
      </w:rPr>
      <mc:AlternateContent>
        <mc:Choice Requires="wps">
          <w:drawing>
            <wp:anchor distT="0" distB="0" distL="0" distR="0" simplePos="0" relativeHeight="478052864" behindDoc="1" locked="0" layoutInCell="1" allowOverlap="1" wp14:anchorId="2D65F883" wp14:editId="3BFB9201">
              <wp:simplePos x="0" y="0"/>
              <wp:positionH relativeFrom="page">
                <wp:posOffset>3142614</wp:posOffset>
              </wp:positionH>
              <wp:positionV relativeFrom="page">
                <wp:posOffset>9301473</wp:posOffset>
              </wp:positionV>
              <wp:extent cx="1489710" cy="313055"/>
              <wp:effectExtent l="0" t="0" r="0" b="0"/>
              <wp:wrapNone/>
              <wp:docPr id="1268" name="Text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710" cy="313055"/>
                      </a:xfrm>
                      <a:prstGeom prst="rect">
                        <a:avLst/>
                      </a:prstGeom>
                    </wps:spPr>
                    <wps:txbx>
                      <w:txbxContent>
                        <w:p w14:paraId="519D9A64" w14:textId="77777777" w:rsidR="00562CC2" w:rsidRDefault="00000000">
                          <w:pPr>
                            <w:pStyle w:val="BodyText"/>
                            <w:spacing w:before="12"/>
                            <w:ind w:left="754" w:right="18" w:hanging="735"/>
                          </w:pPr>
                          <w:r>
                            <w:rPr>
                              <w:smallCaps/>
                            </w:rPr>
                            <w:t>Vehicle</w:t>
                          </w:r>
                          <w:r>
                            <w:rPr>
                              <w:smallCaps/>
                              <w:spacing w:val="-12"/>
                            </w:rPr>
                            <w:t xml:space="preserve"> </w:t>
                          </w:r>
                          <w:r>
                            <w:rPr>
                              <w:smallCaps/>
                            </w:rPr>
                            <w:t>Safety</w:t>
                          </w:r>
                          <w:r>
                            <w:rPr>
                              <w:smallCaps/>
                              <w:spacing w:val="-11"/>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wps:txbx>
                    <wps:bodyPr wrap="square" lIns="0" tIns="0" rIns="0" bIns="0" rtlCol="0">
                      <a:noAutofit/>
                    </wps:bodyPr>
                  </wps:wsp>
                </a:graphicData>
              </a:graphic>
            </wp:anchor>
          </w:drawing>
        </mc:Choice>
        <mc:Fallback>
          <w:pict>
            <v:shapetype w14:anchorId="2D65F883" id="_x0000_t202" coordsize="21600,21600" o:spt="202" path="m,l,21600r21600,l21600,xe">
              <v:stroke joinstyle="miter"/>
              <v:path gradientshapeok="t" o:connecttype="rect"/>
            </v:shapetype>
            <v:shape id="Textbox 1268" o:spid="_x0000_s1364" type="#_x0000_t202" style="position:absolute;margin-left:247.45pt;margin-top:732.4pt;width:117.3pt;height:24.65pt;z-index:-2526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" filled="f" stroked="f">
              <v:textbox inset="0,0,0,0">
                <w:txbxContent>
                  <w:p w14:paraId="519D9A64" w14:textId="77777777" w:rsidR="00562CC2" w:rsidRDefault="00000000">
                    <w:pPr>
                      <w:pStyle w:val="BodyText"/>
                      <w:spacing w:before="12"/>
                      <w:ind w:left="754" w:right="18" w:hanging="735"/>
                    </w:pPr>
                    <w:r>
                      <w:rPr>
                        <w:smallCaps/>
                      </w:rPr>
                      <w:t>Vehicle</w:t>
                    </w:r>
                    <w:r>
                      <w:rPr>
                        <w:smallCaps/>
                        <w:spacing w:val="-12"/>
                      </w:rPr>
                      <w:t xml:space="preserve"> </w:t>
                    </w:r>
                    <w:r>
                      <w:rPr>
                        <w:smallCaps/>
                      </w:rPr>
                      <w:t>Safety</w:t>
                    </w:r>
                    <w:r>
                      <w:rPr>
                        <w:smallCaps/>
                        <w:spacing w:val="-11"/>
                      </w:rPr>
                      <w:t xml:space="preserve"> </w:t>
                    </w:r>
                    <w:r>
                      <w:rPr>
                        <w:smallCaps/>
                      </w:rPr>
                      <w:t xml:space="preserve">Program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D9F97" w14:textId="77777777" w:rsidR="00562CC2" w:rsidRDefault="00562CC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C001" w14:textId="77777777" w:rsidR="00562CC2" w:rsidRDefault="00000000">
    <w:pPr>
      <w:pStyle w:val="BodyText"/>
      <w:spacing w:line="14" w:lineRule="auto"/>
    </w:pPr>
    <w:r>
      <w:rPr>
        <w:noProof/>
      </w:rPr>
      <mc:AlternateContent>
        <mc:Choice Requires="wps">
          <w:drawing>
            <wp:anchor distT="0" distB="0" distL="0" distR="0" simplePos="0" relativeHeight="478038528" behindDoc="1" locked="0" layoutInCell="1" allowOverlap="1" wp14:anchorId="41E8CF4B" wp14:editId="1B655122">
              <wp:simplePos x="0" y="0"/>
              <wp:positionH relativeFrom="page">
                <wp:posOffset>2942970</wp:posOffset>
              </wp:positionH>
              <wp:positionV relativeFrom="page">
                <wp:posOffset>9415773</wp:posOffset>
              </wp:positionV>
              <wp:extent cx="1878964" cy="31305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8964" cy="313055"/>
                      </a:xfrm>
                      <a:prstGeom prst="rect">
                        <a:avLst/>
                      </a:prstGeom>
                    </wps:spPr>
                    <wps:txbx>
                      <w:txbxContent>
                        <w:p w14:paraId="4548BAC1" w14:textId="77777777" w:rsidR="00562CC2" w:rsidRDefault="00000000">
                          <w:pPr>
                            <w:pStyle w:val="BodyText"/>
                            <w:spacing w:before="12"/>
                            <w:ind w:left="766" w:right="18" w:hanging="747"/>
                          </w:pPr>
                          <w:r>
                            <w:rPr>
                              <w:smallCaps/>
                            </w:rPr>
                            <w:t>Hotwork,</w:t>
                          </w:r>
                          <w:r>
                            <w:rPr>
                              <w:smallCaps/>
                              <w:spacing w:val="-15"/>
                            </w:rPr>
                            <w:t xml:space="preserve"> </w:t>
                          </w:r>
                          <w:r>
                            <w:rPr>
                              <w:smallCaps/>
                            </w:rPr>
                            <w:t>Welding</w:t>
                          </w:r>
                          <w:r>
                            <w:rPr>
                              <w:smallCaps/>
                              <w:spacing w:val="-12"/>
                            </w:rPr>
                            <w:t xml:space="preserve"> </w:t>
                          </w:r>
                          <w:r>
                            <w:rPr>
                              <w:smallCaps/>
                            </w:rPr>
                            <w:t>and</w:t>
                          </w:r>
                          <w:r>
                            <w:rPr>
                              <w:smallCaps/>
                              <w:spacing w:val="-7"/>
                            </w:rPr>
                            <w:t xml:space="preserve"> </w:t>
                          </w:r>
                          <w:r>
                            <w:rPr>
                              <w:smallCaps/>
                            </w:rPr>
                            <w:t xml:space="preserve">Cutting Page | </w:t>
                          </w:r>
                          <w:r>
                            <w:rPr>
                              <w:smallCaps/>
                            </w:rPr>
                            <w:fldChar w:fldCharType="begin"/>
                          </w:r>
                          <w:r>
                            <w:rPr>
                              <w:smallCaps/>
                            </w:rPr>
                            <w:instrText xml:space="preserve"> PAGE </w:instrText>
                          </w:r>
                          <w:r>
                            <w:rPr>
                              <w:smallCaps/>
                            </w:rPr>
                            <w:fldChar w:fldCharType="separate"/>
                          </w:r>
                          <w:r>
                            <w:rPr>
                              <w:smallCaps/>
                            </w:rPr>
                            <w:t>2</w:t>
                          </w:r>
                          <w:r>
                            <w:rPr>
                              <w:smallCaps/>
                            </w:rPr>
                            <w:fldChar w:fldCharType="end"/>
                          </w:r>
                        </w:p>
                      </w:txbxContent>
                    </wps:txbx>
                    <wps:bodyPr wrap="square" lIns="0" tIns="0" rIns="0" bIns="0" rtlCol="0">
                      <a:noAutofit/>
                    </wps:bodyPr>
                  </wps:wsp>
                </a:graphicData>
              </a:graphic>
            </wp:anchor>
          </w:drawing>
        </mc:Choice>
        <mc:Fallback>
          <w:pict>
            <v:shapetype w14:anchorId="41E8CF4B" id="_x0000_t202" coordsize="21600,21600" o:spt="202" path="m,l,21600r21600,l21600,xe">
              <v:stroke joinstyle="miter"/>
              <v:path gradientshapeok="t" o:connecttype="rect"/>
            </v:shapetype>
            <v:shape id="Textbox 80" o:spid="_x0000_s1336" type="#_x0000_t202" style="position:absolute;margin-left:231.75pt;margin-top:741.4pt;width:147.95pt;height:24.65pt;z-index:-2527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" filled="f" stroked="f">
              <v:textbox inset="0,0,0,0">
                <w:txbxContent>
                  <w:p w14:paraId="4548BAC1" w14:textId="77777777" w:rsidR="00562CC2" w:rsidRDefault="00000000">
                    <w:pPr>
                      <w:pStyle w:val="BodyText"/>
                      <w:spacing w:before="12"/>
                      <w:ind w:left="766" w:right="18" w:hanging="747"/>
                    </w:pPr>
                    <w:r>
                      <w:rPr>
                        <w:smallCaps/>
                      </w:rPr>
                      <w:t>Hotwork,</w:t>
                    </w:r>
                    <w:r>
                      <w:rPr>
                        <w:smallCaps/>
                        <w:spacing w:val="-15"/>
                      </w:rPr>
                      <w:t xml:space="preserve"> </w:t>
                    </w:r>
                    <w:r>
                      <w:rPr>
                        <w:smallCaps/>
                      </w:rPr>
                      <w:t>Welding</w:t>
                    </w:r>
                    <w:r>
                      <w:rPr>
                        <w:smallCaps/>
                        <w:spacing w:val="-12"/>
                      </w:rPr>
                      <w:t xml:space="preserve"> </w:t>
                    </w:r>
                    <w:r>
                      <w:rPr>
                        <w:smallCaps/>
                      </w:rPr>
                      <w:t>and</w:t>
                    </w:r>
                    <w:r>
                      <w:rPr>
                        <w:smallCaps/>
                        <w:spacing w:val="-7"/>
                      </w:rPr>
                      <w:t xml:space="preserve"> </w:t>
                    </w:r>
                    <w:r>
                      <w:rPr>
                        <w:smallCaps/>
                      </w:rPr>
                      <w:t xml:space="preserve">Cutting Page | </w:t>
                    </w:r>
                    <w:r>
                      <w:rPr>
                        <w:smallCaps/>
                      </w:rPr>
                      <w:fldChar w:fldCharType="begin"/>
                    </w:r>
                    <w:r>
                      <w:rPr>
                        <w:smallCaps/>
                      </w:rPr>
                      <w:instrText xml:space="preserve"> PAGE </w:instrText>
                    </w:r>
                    <w:r>
                      <w:rPr>
                        <w:smallCaps/>
                      </w:rPr>
                      <w:fldChar w:fldCharType="separate"/>
                    </w:r>
                    <w:r>
                      <w:rPr>
                        <w:smallCaps/>
                      </w:rPr>
                      <w:t>2</w:t>
                    </w:r>
                    <w:r>
                      <w:rPr>
                        <w:smallCaps/>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ECB6" w14:textId="77777777" w:rsidR="00562CC2" w:rsidRDefault="00000000">
    <w:pPr>
      <w:pStyle w:val="BodyText"/>
      <w:spacing w:line="14" w:lineRule="auto"/>
    </w:pPr>
    <w:r>
      <w:rPr>
        <w:noProof/>
      </w:rPr>
      <mc:AlternateContent>
        <mc:Choice Requires="wps">
          <w:drawing>
            <wp:anchor distT="0" distB="0" distL="0" distR="0" simplePos="0" relativeHeight="478039040" behindDoc="1" locked="0" layoutInCell="1" allowOverlap="1" wp14:anchorId="18E63383" wp14:editId="5252D7DE">
              <wp:simplePos x="0" y="0"/>
              <wp:positionH relativeFrom="page">
                <wp:posOffset>3327019</wp:posOffset>
              </wp:positionH>
              <wp:positionV relativeFrom="page">
                <wp:posOffset>9353289</wp:posOffset>
              </wp:positionV>
              <wp:extent cx="1109980" cy="31305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980" cy="313055"/>
                      </a:xfrm>
                      <a:prstGeom prst="rect">
                        <a:avLst/>
                      </a:prstGeom>
                    </wps:spPr>
                    <wps:txbx>
                      <w:txbxContent>
                        <w:p w14:paraId="08A38D5A" w14:textId="77777777" w:rsidR="00562CC2" w:rsidRDefault="00000000">
                          <w:pPr>
                            <w:pStyle w:val="BodyText"/>
                            <w:spacing w:before="12"/>
                            <w:ind w:left="521" w:right="13" w:hanging="502"/>
                          </w:pPr>
                          <w:r>
                            <w:rPr>
                              <w:smallCaps/>
                            </w:rPr>
                            <w:t>Electrical</w:t>
                          </w:r>
                          <w:r>
                            <w:rPr>
                              <w:smallCaps/>
                              <w:spacing w:val="-12"/>
                            </w:rPr>
                            <w:t xml:space="preserve"> </w:t>
                          </w:r>
                          <w:r>
                            <w:rPr>
                              <w:smallCaps/>
                            </w:rPr>
                            <w:t>Safety Page | 1</w:t>
                          </w:r>
                        </w:p>
                      </w:txbxContent>
                    </wps:txbx>
                    <wps:bodyPr wrap="square" lIns="0" tIns="0" rIns="0" bIns="0" rtlCol="0">
                      <a:noAutofit/>
                    </wps:bodyPr>
                  </wps:wsp>
                </a:graphicData>
              </a:graphic>
            </wp:anchor>
          </w:drawing>
        </mc:Choice>
        <mc:Fallback>
          <w:pict>
            <v:shapetype w14:anchorId="18E63383" id="_x0000_t202" coordsize="21600,21600" o:spt="202" path="m,l,21600r21600,l21600,xe">
              <v:stroke joinstyle="miter"/>
              <v:path gradientshapeok="t" o:connecttype="rect"/>
            </v:shapetype>
            <v:shape id="Textbox 88" o:spid="_x0000_s1337" type="#_x0000_t202" style="position:absolute;margin-left:261.95pt;margin-top:736.5pt;width:87.4pt;height:24.65pt;z-index:-2527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" filled="f" stroked="f">
              <v:textbox inset="0,0,0,0">
                <w:txbxContent>
                  <w:p w14:paraId="08A38D5A" w14:textId="77777777" w:rsidR="00562CC2" w:rsidRDefault="00000000">
                    <w:pPr>
                      <w:pStyle w:val="BodyText"/>
                      <w:spacing w:before="12"/>
                      <w:ind w:left="521" w:right="13" w:hanging="502"/>
                    </w:pPr>
                    <w:r>
                      <w:rPr>
                        <w:smallCaps/>
                      </w:rPr>
                      <w:t>Electrical</w:t>
                    </w:r>
                    <w:r>
                      <w:rPr>
                        <w:smallCaps/>
                        <w:spacing w:val="-12"/>
                      </w:rPr>
                      <w:t xml:space="preserve"> </w:t>
                    </w:r>
                    <w:r>
                      <w:rPr>
                        <w:smallCaps/>
                      </w:rPr>
                      <w:t>Safety Page | 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A87B7" w14:textId="77777777" w:rsidR="00562CC2" w:rsidRDefault="00000000">
    <w:pPr>
      <w:pStyle w:val="BodyText"/>
      <w:spacing w:line="14" w:lineRule="auto"/>
    </w:pPr>
    <w:r>
      <w:rPr>
        <w:noProof/>
      </w:rPr>
      <mc:AlternateContent>
        <mc:Choice Requires="wps">
          <w:drawing>
            <wp:anchor distT="0" distB="0" distL="0" distR="0" simplePos="0" relativeHeight="478039552" behindDoc="1" locked="0" layoutInCell="1" allowOverlap="1" wp14:anchorId="4F305117" wp14:editId="0BA3B959">
              <wp:simplePos x="0" y="0"/>
              <wp:positionH relativeFrom="page">
                <wp:posOffset>3327019</wp:posOffset>
              </wp:positionH>
              <wp:positionV relativeFrom="page">
                <wp:posOffset>9182601</wp:posOffset>
              </wp:positionV>
              <wp:extent cx="1109980" cy="31305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980" cy="313055"/>
                      </a:xfrm>
                      <a:prstGeom prst="rect">
                        <a:avLst/>
                      </a:prstGeom>
                    </wps:spPr>
                    <wps:txbx>
                      <w:txbxContent>
                        <w:p w14:paraId="12FFBA3A" w14:textId="77777777" w:rsidR="00562CC2" w:rsidRDefault="00000000">
                          <w:pPr>
                            <w:pStyle w:val="BodyText"/>
                            <w:spacing w:before="12"/>
                            <w:ind w:left="519" w:right="13" w:hanging="500"/>
                          </w:pPr>
                          <w:r>
                            <w:rPr>
                              <w:smallCaps/>
                            </w:rPr>
                            <w:t>Electrical</w:t>
                          </w:r>
                          <w:r>
                            <w:rPr>
                              <w:smallCaps/>
                              <w:spacing w:val="-12"/>
                            </w:rPr>
                            <w:t xml:space="preserve"> </w:t>
                          </w:r>
                          <w:r>
                            <w:rPr>
                              <w:smallCaps/>
                            </w:rPr>
                            <w:t xml:space="preserve">Safety Page | </w:t>
                          </w:r>
                          <w:r>
                            <w:rPr>
                              <w:smallCaps/>
                            </w:rPr>
                            <w:fldChar w:fldCharType="begin"/>
                          </w:r>
                          <w:r>
                            <w:rPr>
                              <w:smallCaps/>
                            </w:rPr>
                            <w:instrText xml:space="preserve"> PAGE </w:instrText>
                          </w:r>
                          <w:r>
                            <w:rPr>
                              <w:smallCaps/>
                            </w:rPr>
                            <w:fldChar w:fldCharType="separate"/>
                          </w:r>
                          <w:r>
                            <w:rPr>
                              <w:smallCaps/>
                            </w:rPr>
                            <w:t>2</w:t>
                          </w:r>
                          <w:r>
                            <w:rPr>
                              <w:smallCaps/>
                            </w:rPr>
                            <w:fldChar w:fldCharType="end"/>
                          </w:r>
                        </w:p>
                      </w:txbxContent>
                    </wps:txbx>
                    <wps:bodyPr wrap="square" lIns="0" tIns="0" rIns="0" bIns="0" rtlCol="0">
                      <a:noAutofit/>
                    </wps:bodyPr>
                  </wps:wsp>
                </a:graphicData>
              </a:graphic>
            </wp:anchor>
          </w:drawing>
        </mc:Choice>
        <mc:Fallback>
          <w:pict>
            <v:shapetype w14:anchorId="4F305117" id="_x0000_t202" coordsize="21600,21600" o:spt="202" path="m,l,21600r21600,l21600,xe">
              <v:stroke joinstyle="miter"/>
              <v:path gradientshapeok="t" o:connecttype="rect"/>
            </v:shapetype>
            <v:shape id="Textbox 93" o:spid="_x0000_s1338" type="#_x0000_t202" style="position:absolute;margin-left:261.95pt;margin-top:723.05pt;width:87.4pt;height:24.65pt;z-index:-2527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" filled="f" stroked="f">
              <v:textbox inset="0,0,0,0">
                <w:txbxContent>
                  <w:p w14:paraId="12FFBA3A" w14:textId="77777777" w:rsidR="00562CC2" w:rsidRDefault="00000000">
                    <w:pPr>
                      <w:pStyle w:val="BodyText"/>
                      <w:spacing w:before="12"/>
                      <w:ind w:left="519" w:right="13" w:hanging="500"/>
                    </w:pPr>
                    <w:r>
                      <w:rPr>
                        <w:smallCaps/>
                      </w:rPr>
                      <w:t>Electrical</w:t>
                    </w:r>
                    <w:r>
                      <w:rPr>
                        <w:smallCaps/>
                        <w:spacing w:val="-12"/>
                      </w:rPr>
                      <w:t xml:space="preserve"> </w:t>
                    </w:r>
                    <w:r>
                      <w:rPr>
                        <w:smallCaps/>
                      </w:rPr>
                      <w:t xml:space="preserve">Safety Page | </w:t>
                    </w:r>
                    <w:r>
                      <w:rPr>
                        <w:smallCaps/>
                      </w:rPr>
                      <w:fldChar w:fldCharType="begin"/>
                    </w:r>
                    <w:r>
                      <w:rPr>
                        <w:smallCaps/>
                      </w:rPr>
                      <w:instrText xml:space="preserve"> PAGE </w:instrText>
                    </w:r>
                    <w:r>
                      <w:rPr>
                        <w:smallCaps/>
                      </w:rPr>
                      <w:fldChar w:fldCharType="separate"/>
                    </w:r>
                    <w:r>
                      <w:rPr>
                        <w:smallCaps/>
                      </w:rPr>
                      <w:t>2</w:t>
                    </w:r>
                    <w:r>
                      <w:rPr>
                        <w:smallCaps/>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326B" w14:textId="77777777" w:rsidR="00562CC2" w:rsidRDefault="00000000">
    <w:pPr>
      <w:pStyle w:val="BodyText"/>
      <w:spacing w:line="14" w:lineRule="auto"/>
    </w:pPr>
    <w:r>
      <w:rPr>
        <w:noProof/>
      </w:rPr>
      <mc:AlternateContent>
        <mc:Choice Requires="wps">
          <w:drawing>
            <wp:anchor distT="0" distB="0" distL="0" distR="0" simplePos="0" relativeHeight="478040064" behindDoc="1" locked="0" layoutInCell="1" allowOverlap="1" wp14:anchorId="230A4494" wp14:editId="5BF5B2E9">
              <wp:simplePos x="0" y="0"/>
              <wp:positionH relativeFrom="page">
                <wp:posOffset>2938398</wp:posOffset>
              </wp:positionH>
              <wp:positionV relativeFrom="page">
                <wp:posOffset>9301473</wp:posOffset>
              </wp:positionV>
              <wp:extent cx="1897380" cy="31305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313055"/>
                      </a:xfrm>
                      <a:prstGeom prst="rect">
                        <a:avLst/>
                      </a:prstGeom>
                    </wps:spPr>
                    <wps:txbx>
                      <w:txbxContent>
                        <w:p w14:paraId="1BF12980" w14:textId="77777777" w:rsidR="00562CC2" w:rsidRDefault="00000000">
                          <w:pPr>
                            <w:pStyle w:val="BodyText"/>
                            <w:spacing w:before="12"/>
                            <w:ind w:left="1076" w:hanging="1056"/>
                          </w:pPr>
                          <w:r>
                            <w:rPr>
                              <w:smallCaps/>
                            </w:rPr>
                            <w:t>Ergonomics</w:t>
                          </w:r>
                          <w:r>
                            <w:rPr>
                              <w:smallCaps/>
                              <w:spacing w:val="-12"/>
                            </w:rPr>
                            <w:t xml:space="preserve"> </w:t>
                          </w:r>
                          <w:r>
                            <w:rPr>
                              <w:smallCaps/>
                            </w:rPr>
                            <w:t>and</w:t>
                          </w:r>
                          <w:r>
                            <w:rPr>
                              <w:smallCaps/>
                              <w:spacing w:val="-11"/>
                            </w:rPr>
                            <w:t xml:space="preserve"> </w:t>
                          </w:r>
                          <w:r>
                            <w:rPr>
                              <w:smallCaps/>
                            </w:rPr>
                            <w:t>Manual</w:t>
                          </w:r>
                          <w:r>
                            <w:rPr>
                              <w:smallCaps/>
                              <w:spacing w:val="-11"/>
                            </w:rPr>
                            <w:t xml:space="preserve"> </w:t>
                          </w:r>
                          <w:r>
                            <w:rPr>
                              <w:smallCaps/>
                            </w:rPr>
                            <w:t xml:space="preserve">Lifting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wps:txbx>
                    <wps:bodyPr wrap="square" lIns="0" tIns="0" rIns="0" bIns="0" rtlCol="0">
                      <a:noAutofit/>
                    </wps:bodyPr>
                  </wps:wsp>
                </a:graphicData>
              </a:graphic>
            </wp:anchor>
          </w:drawing>
        </mc:Choice>
        <mc:Fallback>
          <w:pict>
            <v:shapetype w14:anchorId="230A4494" id="_x0000_t202" coordsize="21600,21600" o:spt="202" path="m,l,21600r21600,l21600,xe">
              <v:stroke joinstyle="miter"/>
              <v:path gradientshapeok="t" o:connecttype="rect"/>
            </v:shapetype>
            <v:shape id="Textbox 99" o:spid="_x0000_s1339" type="#_x0000_t202" style="position:absolute;margin-left:231.35pt;margin-top:732.4pt;width:149.4pt;height:24.65pt;z-index:-2527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" filled="f" stroked="f">
              <v:textbox inset="0,0,0,0">
                <w:txbxContent>
                  <w:p w14:paraId="1BF12980" w14:textId="77777777" w:rsidR="00562CC2" w:rsidRDefault="00000000">
                    <w:pPr>
                      <w:pStyle w:val="BodyText"/>
                      <w:spacing w:before="12"/>
                      <w:ind w:left="1076" w:hanging="1056"/>
                    </w:pPr>
                    <w:r>
                      <w:rPr>
                        <w:smallCaps/>
                      </w:rPr>
                      <w:t>Ergonomics</w:t>
                    </w:r>
                    <w:r>
                      <w:rPr>
                        <w:smallCaps/>
                        <w:spacing w:val="-12"/>
                      </w:rPr>
                      <w:t xml:space="preserve"> </w:t>
                    </w:r>
                    <w:r>
                      <w:rPr>
                        <w:smallCaps/>
                      </w:rPr>
                      <w:t>and</w:t>
                    </w:r>
                    <w:r>
                      <w:rPr>
                        <w:smallCaps/>
                        <w:spacing w:val="-11"/>
                      </w:rPr>
                      <w:t xml:space="preserve"> </w:t>
                    </w:r>
                    <w:r>
                      <w:rPr>
                        <w:smallCaps/>
                      </w:rPr>
                      <w:t>Manual</w:t>
                    </w:r>
                    <w:r>
                      <w:rPr>
                        <w:smallCaps/>
                        <w:spacing w:val="-11"/>
                      </w:rPr>
                      <w:t xml:space="preserve"> </w:t>
                    </w:r>
                    <w:r>
                      <w:rPr>
                        <w:smallCaps/>
                      </w:rPr>
                      <w:t xml:space="preserve">Lifting Page | </w:t>
                    </w:r>
                    <w:r>
                      <w:rPr>
                        <w:smallCaps/>
                      </w:rPr>
                      <w:fldChar w:fldCharType="begin"/>
                    </w:r>
                    <w:r>
                      <w:rPr>
                        <w:smallCaps/>
                      </w:rPr>
                      <w:instrText xml:space="preserve"> PAGE </w:instrText>
                    </w:r>
                    <w:r>
                      <w:rPr>
                        <w:smallCaps/>
                      </w:rPr>
                      <w:fldChar w:fldCharType="separate"/>
                    </w:r>
                    <w:r>
                      <w:rPr>
                        <w:smallCaps/>
                      </w:rPr>
                      <w:t>10</w:t>
                    </w:r>
                    <w:r>
                      <w:rPr>
                        <w:smallCap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28E53" w14:textId="77777777" w:rsidR="000A30F8" w:rsidRDefault="000A30F8">
      <w:r>
        <w:separator/>
      </w:r>
    </w:p>
  </w:footnote>
  <w:footnote w:type="continuationSeparator" w:id="0">
    <w:p w14:paraId="1EFFEF5A" w14:textId="77777777" w:rsidR="000A30F8" w:rsidRDefault="000A3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73CF"/>
    <w:multiLevelType w:val="hybridMultilevel"/>
    <w:tmpl w:val="444C7BA4"/>
    <w:lvl w:ilvl="0" w:tplc="D4240CCC">
      <w:numFmt w:val="bullet"/>
      <w:lvlText w:val=""/>
      <w:lvlJc w:val="left"/>
      <w:pPr>
        <w:ind w:left="2560" w:hanging="360"/>
      </w:pPr>
      <w:rPr>
        <w:rFonts w:ascii="Symbol" w:eastAsia="Symbol" w:hAnsi="Symbol" w:cs="Symbol" w:hint="default"/>
        <w:b w:val="0"/>
        <w:bCs w:val="0"/>
        <w:i w:val="0"/>
        <w:iCs w:val="0"/>
        <w:spacing w:val="0"/>
        <w:w w:val="99"/>
        <w:sz w:val="20"/>
        <w:szCs w:val="20"/>
        <w:lang w:val="en-US" w:eastAsia="en-US" w:bidi="ar-SA"/>
      </w:rPr>
    </w:lvl>
    <w:lvl w:ilvl="1" w:tplc="4E00D778">
      <w:numFmt w:val="bullet"/>
      <w:lvlText w:val="•"/>
      <w:lvlJc w:val="left"/>
      <w:pPr>
        <w:ind w:left="3470" w:hanging="360"/>
      </w:pPr>
      <w:rPr>
        <w:rFonts w:hint="default"/>
        <w:lang w:val="en-US" w:eastAsia="en-US" w:bidi="ar-SA"/>
      </w:rPr>
    </w:lvl>
    <w:lvl w:ilvl="2" w:tplc="9512479E">
      <w:numFmt w:val="bullet"/>
      <w:lvlText w:val="•"/>
      <w:lvlJc w:val="left"/>
      <w:pPr>
        <w:ind w:left="4380" w:hanging="360"/>
      </w:pPr>
      <w:rPr>
        <w:rFonts w:hint="default"/>
        <w:lang w:val="en-US" w:eastAsia="en-US" w:bidi="ar-SA"/>
      </w:rPr>
    </w:lvl>
    <w:lvl w:ilvl="3" w:tplc="E60260DC">
      <w:numFmt w:val="bullet"/>
      <w:lvlText w:val="•"/>
      <w:lvlJc w:val="left"/>
      <w:pPr>
        <w:ind w:left="5290" w:hanging="360"/>
      </w:pPr>
      <w:rPr>
        <w:rFonts w:hint="default"/>
        <w:lang w:val="en-US" w:eastAsia="en-US" w:bidi="ar-SA"/>
      </w:rPr>
    </w:lvl>
    <w:lvl w:ilvl="4" w:tplc="6D34F05E">
      <w:numFmt w:val="bullet"/>
      <w:lvlText w:val="•"/>
      <w:lvlJc w:val="left"/>
      <w:pPr>
        <w:ind w:left="6200" w:hanging="360"/>
      </w:pPr>
      <w:rPr>
        <w:rFonts w:hint="default"/>
        <w:lang w:val="en-US" w:eastAsia="en-US" w:bidi="ar-SA"/>
      </w:rPr>
    </w:lvl>
    <w:lvl w:ilvl="5" w:tplc="D214C876">
      <w:numFmt w:val="bullet"/>
      <w:lvlText w:val="•"/>
      <w:lvlJc w:val="left"/>
      <w:pPr>
        <w:ind w:left="7110" w:hanging="360"/>
      </w:pPr>
      <w:rPr>
        <w:rFonts w:hint="default"/>
        <w:lang w:val="en-US" w:eastAsia="en-US" w:bidi="ar-SA"/>
      </w:rPr>
    </w:lvl>
    <w:lvl w:ilvl="6" w:tplc="E7D0CBC8">
      <w:numFmt w:val="bullet"/>
      <w:lvlText w:val="•"/>
      <w:lvlJc w:val="left"/>
      <w:pPr>
        <w:ind w:left="8020" w:hanging="360"/>
      </w:pPr>
      <w:rPr>
        <w:rFonts w:hint="default"/>
        <w:lang w:val="en-US" w:eastAsia="en-US" w:bidi="ar-SA"/>
      </w:rPr>
    </w:lvl>
    <w:lvl w:ilvl="7" w:tplc="3AD67D16">
      <w:numFmt w:val="bullet"/>
      <w:lvlText w:val="•"/>
      <w:lvlJc w:val="left"/>
      <w:pPr>
        <w:ind w:left="8930" w:hanging="360"/>
      </w:pPr>
      <w:rPr>
        <w:rFonts w:hint="default"/>
        <w:lang w:val="en-US" w:eastAsia="en-US" w:bidi="ar-SA"/>
      </w:rPr>
    </w:lvl>
    <w:lvl w:ilvl="8" w:tplc="3028C8A2">
      <w:numFmt w:val="bullet"/>
      <w:lvlText w:val="•"/>
      <w:lvlJc w:val="left"/>
      <w:pPr>
        <w:ind w:left="9840" w:hanging="360"/>
      </w:pPr>
      <w:rPr>
        <w:rFonts w:hint="default"/>
        <w:lang w:val="en-US" w:eastAsia="en-US" w:bidi="ar-SA"/>
      </w:rPr>
    </w:lvl>
  </w:abstractNum>
  <w:abstractNum w:abstractNumId="1" w15:restartNumberingAfterBreak="0">
    <w:nsid w:val="01A252EE"/>
    <w:multiLevelType w:val="hybridMultilevel"/>
    <w:tmpl w:val="6E82E288"/>
    <w:lvl w:ilvl="0" w:tplc="15327DC0">
      <w:numFmt w:val="bullet"/>
      <w:lvlText w:val="☐"/>
      <w:lvlJc w:val="left"/>
      <w:pPr>
        <w:ind w:left="486" w:hanging="205"/>
      </w:pPr>
      <w:rPr>
        <w:rFonts w:ascii="Segoe UI Symbol" w:eastAsia="Segoe UI Symbol" w:hAnsi="Segoe UI Symbol" w:cs="Segoe UI Symbol" w:hint="default"/>
        <w:b w:val="0"/>
        <w:bCs w:val="0"/>
        <w:i w:val="0"/>
        <w:iCs w:val="0"/>
        <w:color w:val="365F91"/>
        <w:spacing w:val="0"/>
        <w:w w:val="99"/>
        <w:sz w:val="20"/>
        <w:szCs w:val="20"/>
        <w:lang w:val="en-US" w:eastAsia="en-US" w:bidi="ar-SA"/>
      </w:rPr>
    </w:lvl>
    <w:lvl w:ilvl="1" w:tplc="CE7884AC">
      <w:numFmt w:val="bullet"/>
      <w:lvlText w:val="•"/>
      <w:lvlJc w:val="left"/>
      <w:pPr>
        <w:ind w:left="573" w:hanging="205"/>
      </w:pPr>
      <w:rPr>
        <w:rFonts w:hint="default"/>
        <w:lang w:val="en-US" w:eastAsia="en-US" w:bidi="ar-SA"/>
      </w:rPr>
    </w:lvl>
    <w:lvl w:ilvl="2" w:tplc="4C501FE4">
      <w:numFmt w:val="bullet"/>
      <w:lvlText w:val="•"/>
      <w:lvlJc w:val="left"/>
      <w:pPr>
        <w:ind w:left="666" w:hanging="205"/>
      </w:pPr>
      <w:rPr>
        <w:rFonts w:hint="default"/>
        <w:lang w:val="en-US" w:eastAsia="en-US" w:bidi="ar-SA"/>
      </w:rPr>
    </w:lvl>
    <w:lvl w:ilvl="3" w:tplc="DE4A6CFC">
      <w:numFmt w:val="bullet"/>
      <w:lvlText w:val="•"/>
      <w:lvlJc w:val="left"/>
      <w:pPr>
        <w:ind w:left="759" w:hanging="205"/>
      </w:pPr>
      <w:rPr>
        <w:rFonts w:hint="default"/>
        <w:lang w:val="en-US" w:eastAsia="en-US" w:bidi="ar-SA"/>
      </w:rPr>
    </w:lvl>
    <w:lvl w:ilvl="4" w:tplc="9A040B64">
      <w:numFmt w:val="bullet"/>
      <w:lvlText w:val="•"/>
      <w:lvlJc w:val="left"/>
      <w:pPr>
        <w:ind w:left="853" w:hanging="205"/>
      </w:pPr>
      <w:rPr>
        <w:rFonts w:hint="default"/>
        <w:lang w:val="en-US" w:eastAsia="en-US" w:bidi="ar-SA"/>
      </w:rPr>
    </w:lvl>
    <w:lvl w:ilvl="5" w:tplc="4B8464E4">
      <w:numFmt w:val="bullet"/>
      <w:lvlText w:val="•"/>
      <w:lvlJc w:val="left"/>
      <w:pPr>
        <w:ind w:left="946" w:hanging="205"/>
      </w:pPr>
      <w:rPr>
        <w:rFonts w:hint="default"/>
        <w:lang w:val="en-US" w:eastAsia="en-US" w:bidi="ar-SA"/>
      </w:rPr>
    </w:lvl>
    <w:lvl w:ilvl="6" w:tplc="E45C38D8">
      <w:numFmt w:val="bullet"/>
      <w:lvlText w:val="•"/>
      <w:lvlJc w:val="left"/>
      <w:pPr>
        <w:ind w:left="1039" w:hanging="205"/>
      </w:pPr>
      <w:rPr>
        <w:rFonts w:hint="default"/>
        <w:lang w:val="en-US" w:eastAsia="en-US" w:bidi="ar-SA"/>
      </w:rPr>
    </w:lvl>
    <w:lvl w:ilvl="7" w:tplc="17FECDB2">
      <w:numFmt w:val="bullet"/>
      <w:lvlText w:val="•"/>
      <w:lvlJc w:val="left"/>
      <w:pPr>
        <w:ind w:left="1133" w:hanging="205"/>
      </w:pPr>
      <w:rPr>
        <w:rFonts w:hint="default"/>
        <w:lang w:val="en-US" w:eastAsia="en-US" w:bidi="ar-SA"/>
      </w:rPr>
    </w:lvl>
    <w:lvl w:ilvl="8" w:tplc="AB1271B0">
      <w:numFmt w:val="bullet"/>
      <w:lvlText w:val="•"/>
      <w:lvlJc w:val="left"/>
      <w:pPr>
        <w:ind w:left="1226" w:hanging="205"/>
      </w:pPr>
      <w:rPr>
        <w:rFonts w:hint="default"/>
        <w:lang w:val="en-US" w:eastAsia="en-US" w:bidi="ar-SA"/>
      </w:rPr>
    </w:lvl>
  </w:abstractNum>
  <w:abstractNum w:abstractNumId="2" w15:restartNumberingAfterBreak="0">
    <w:nsid w:val="01B76704"/>
    <w:multiLevelType w:val="hybridMultilevel"/>
    <w:tmpl w:val="85826F2C"/>
    <w:lvl w:ilvl="0" w:tplc="77321DFC">
      <w:start w:val="1"/>
      <w:numFmt w:val="decimal"/>
      <w:lvlText w:val="%1."/>
      <w:lvlJc w:val="left"/>
      <w:pPr>
        <w:ind w:left="1480" w:hanging="360"/>
        <w:jc w:val="left"/>
      </w:pPr>
      <w:rPr>
        <w:rFonts w:ascii="Arial" w:eastAsia="Arial" w:hAnsi="Arial" w:cs="Arial" w:hint="default"/>
        <w:b w:val="0"/>
        <w:bCs w:val="0"/>
        <w:i w:val="0"/>
        <w:iCs w:val="0"/>
        <w:spacing w:val="-1"/>
        <w:w w:val="99"/>
        <w:sz w:val="20"/>
        <w:szCs w:val="20"/>
        <w:lang w:val="en-US" w:eastAsia="en-US" w:bidi="ar-SA"/>
      </w:rPr>
    </w:lvl>
    <w:lvl w:ilvl="1" w:tplc="BD7247FE">
      <w:numFmt w:val="bullet"/>
      <w:lvlText w:val="•"/>
      <w:lvlJc w:val="left"/>
      <w:pPr>
        <w:ind w:left="2498" w:hanging="360"/>
      </w:pPr>
      <w:rPr>
        <w:rFonts w:hint="default"/>
        <w:lang w:val="en-US" w:eastAsia="en-US" w:bidi="ar-SA"/>
      </w:rPr>
    </w:lvl>
    <w:lvl w:ilvl="2" w:tplc="4C62D05E">
      <w:numFmt w:val="bullet"/>
      <w:lvlText w:val="•"/>
      <w:lvlJc w:val="left"/>
      <w:pPr>
        <w:ind w:left="3516" w:hanging="360"/>
      </w:pPr>
      <w:rPr>
        <w:rFonts w:hint="default"/>
        <w:lang w:val="en-US" w:eastAsia="en-US" w:bidi="ar-SA"/>
      </w:rPr>
    </w:lvl>
    <w:lvl w:ilvl="3" w:tplc="2AEE4C74">
      <w:numFmt w:val="bullet"/>
      <w:lvlText w:val="•"/>
      <w:lvlJc w:val="left"/>
      <w:pPr>
        <w:ind w:left="4534" w:hanging="360"/>
      </w:pPr>
      <w:rPr>
        <w:rFonts w:hint="default"/>
        <w:lang w:val="en-US" w:eastAsia="en-US" w:bidi="ar-SA"/>
      </w:rPr>
    </w:lvl>
    <w:lvl w:ilvl="4" w:tplc="5E2E5E28">
      <w:numFmt w:val="bullet"/>
      <w:lvlText w:val="•"/>
      <w:lvlJc w:val="left"/>
      <w:pPr>
        <w:ind w:left="5552" w:hanging="360"/>
      </w:pPr>
      <w:rPr>
        <w:rFonts w:hint="default"/>
        <w:lang w:val="en-US" w:eastAsia="en-US" w:bidi="ar-SA"/>
      </w:rPr>
    </w:lvl>
    <w:lvl w:ilvl="5" w:tplc="A258AC54">
      <w:numFmt w:val="bullet"/>
      <w:lvlText w:val="•"/>
      <w:lvlJc w:val="left"/>
      <w:pPr>
        <w:ind w:left="6570" w:hanging="360"/>
      </w:pPr>
      <w:rPr>
        <w:rFonts w:hint="default"/>
        <w:lang w:val="en-US" w:eastAsia="en-US" w:bidi="ar-SA"/>
      </w:rPr>
    </w:lvl>
    <w:lvl w:ilvl="6" w:tplc="A02EAFDE">
      <w:numFmt w:val="bullet"/>
      <w:lvlText w:val="•"/>
      <w:lvlJc w:val="left"/>
      <w:pPr>
        <w:ind w:left="7588" w:hanging="360"/>
      </w:pPr>
      <w:rPr>
        <w:rFonts w:hint="default"/>
        <w:lang w:val="en-US" w:eastAsia="en-US" w:bidi="ar-SA"/>
      </w:rPr>
    </w:lvl>
    <w:lvl w:ilvl="7" w:tplc="8C423D5C">
      <w:numFmt w:val="bullet"/>
      <w:lvlText w:val="•"/>
      <w:lvlJc w:val="left"/>
      <w:pPr>
        <w:ind w:left="8606" w:hanging="360"/>
      </w:pPr>
      <w:rPr>
        <w:rFonts w:hint="default"/>
        <w:lang w:val="en-US" w:eastAsia="en-US" w:bidi="ar-SA"/>
      </w:rPr>
    </w:lvl>
    <w:lvl w:ilvl="8" w:tplc="42C6058A">
      <w:numFmt w:val="bullet"/>
      <w:lvlText w:val="•"/>
      <w:lvlJc w:val="left"/>
      <w:pPr>
        <w:ind w:left="9624" w:hanging="360"/>
      </w:pPr>
      <w:rPr>
        <w:rFonts w:hint="default"/>
        <w:lang w:val="en-US" w:eastAsia="en-US" w:bidi="ar-SA"/>
      </w:rPr>
    </w:lvl>
  </w:abstractNum>
  <w:abstractNum w:abstractNumId="3" w15:restartNumberingAfterBreak="0">
    <w:nsid w:val="027F7603"/>
    <w:multiLevelType w:val="hybridMultilevel"/>
    <w:tmpl w:val="48B4A4DC"/>
    <w:lvl w:ilvl="0" w:tplc="3FD057F6">
      <w:start w:val="1"/>
      <w:numFmt w:val="decimal"/>
      <w:lvlText w:val="%1."/>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1" w:tplc="D8E681B4">
      <w:numFmt w:val="bullet"/>
      <w:lvlText w:val="•"/>
      <w:lvlJc w:val="left"/>
      <w:pPr>
        <w:ind w:left="3794" w:hanging="360"/>
      </w:pPr>
      <w:rPr>
        <w:rFonts w:hint="default"/>
        <w:lang w:val="en-US" w:eastAsia="en-US" w:bidi="ar-SA"/>
      </w:rPr>
    </w:lvl>
    <w:lvl w:ilvl="2" w:tplc="5C046D38">
      <w:numFmt w:val="bullet"/>
      <w:lvlText w:val="•"/>
      <w:lvlJc w:val="left"/>
      <w:pPr>
        <w:ind w:left="4668" w:hanging="360"/>
      </w:pPr>
      <w:rPr>
        <w:rFonts w:hint="default"/>
        <w:lang w:val="en-US" w:eastAsia="en-US" w:bidi="ar-SA"/>
      </w:rPr>
    </w:lvl>
    <w:lvl w:ilvl="3" w:tplc="60A64864">
      <w:numFmt w:val="bullet"/>
      <w:lvlText w:val="•"/>
      <w:lvlJc w:val="left"/>
      <w:pPr>
        <w:ind w:left="5542" w:hanging="360"/>
      </w:pPr>
      <w:rPr>
        <w:rFonts w:hint="default"/>
        <w:lang w:val="en-US" w:eastAsia="en-US" w:bidi="ar-SA"/>
      </w:rPr>
    </w:lvl>
    <w:lvl w:ilvl="4" w:tplc="A036ACDE">
      <w:numFmt w:val="bullet"/>
      <w:lvlText w:val="•"/>
      <w:lvlJc w:val="left"/>
      <w:pPr>
        <w:ind w:left="6416" w:hanging="360"/>
      </w:pPr>
      <w:rPr>
        <w:rFonts w:hint="default"/>
        <w:lang w:val="en-US" w:eastAsia="en-US" w:bidi="ar-SA"/>
      </w:rPr>
    </w:lvl>
    <w:lvl w:ilvl="5" w:tplc="4B4C07F4">
      <w:numFmt w:val="bullet"/>
      <w:lvlText w:val="•"/>
      <w:lvlJc w:val="left"/>
      <w:pPr>
        <w:ind w:left="7290" w:hanging="360"/>
      </w:pPr>
      <w:rPr>
        <w:rFonts w:hint="default"/>
        <w:lang w:val="en-US" w:eastAsia="en-US" w:bidi="ar-SA"/>
      </w:rPr>
    </w:lvl>
    <w:lvl w:ilvl="6" w:tplc="57C82A4A">
      <w:numFmt w:val="bullet"/>
      <w:lvlText w:val="•"/>
      <w:lvlJc w:val="left"/>
      <w:pPr>
        <w:ind w:left="8164" w:hanging="360"/>
      </w:pPr>
      <w:rPr>
        <w:rFonts w:hint="default"/>
        <w:lang w:val="en-US" w:eastAsia="en-US" w:bidi="ar-SA"/>
      </w:rPr>
    </w:lvl>
    <w:lvl w:ilvl="7" w:tplc="A1EC7D48">
      <w:numFmt w:val="bullet"/>
      <w:lvlText w:val="•"/>
      <w:lvlJc w:val="left"/>
      <w:pPr>
        <w:ind w:left="9038" w:hanging="360"/>
      </w:pPr>
      <w:rPr>
        <w:rFonts w:hint="default"/>
        <w:lang w:val="en-US" w:eastAsia="en-US" w:bidi="ar-SA"/>
      </w:rPr>
    </w:lvl>
    <w:lvl w:ilvl="8" w:tplc="BE7413A4">
      <w:numFmt w:val="bullet"/>
      <w:lvlText w:val="•"/>
      <w:lvlJc w:val="left"/>
      <w:pPr>
        <w:ind w:left="9912" w:hanging="360"/>
      </w:pPr>
      <w:rPr>
        <w:rFonts w:hint="default"/>
        <w:lang w:val="en-US" w:eastAsia="en-US" w:bidi="ar-SA"/>
      </w:rPr>
    </w:lvl>
  </w:abstractNum>
  <w:abstractNum w:abstractNumId="4" w15:restartNumberingAfterBreak="0">
    <w:nsid w:val="02842BCC"/>
    <w:multiLevelType w:val="hybridMultilevel"/>
    <w:tmpl w:val="ED0A5DA2"/>
    <w:lvl w:ilvl="0" w:tplc="8C865E04">
      <w:numFmt w:val="bullet"/>
      <w:lvlText w:val="☐"/>
      <w:lvlJc w:val="left"/>
      <w:pPr>
        <w:ind w:left="199" w:hanging="200"/>
      </w:pPr>
      <w:rPr>
        <w:rFonts w:ascii="Segoe UI Symbol" w:eastAsia="Segoe UI Symbol" w:hAnsi="Segoe UI Symbol" w:cs="Segoe UI Symbol" w:hint="default"/>
        <w:b w:val="0"/>
        <w:bCs w:val="0"/>
        <w:i w:val="0"/>
        <w:iCs w:val="0"/>
        <w:spacing w:val="0"/>
        <w:w w:val="99"/>
        <w:sz w:val="20"/>
        <w:szCs w:val="20"/>
        <w:lang w:val="en-US" w:eastAsia="en-US" w:bidi="ar-SA"/>
      </w:rPr>
    </w:lvl>
    <w:lvl w:ilvl="1" w:tplc="186E9D2E">
      <w:numFmt w:val="bullet"/>
      <w:lvlText w:val="•"/>
      <w:lvlJc w:val="left"/>
      <w:pPr>
        <w:ind w:left="413" w:hanging="200"/>
      </w:pPr>
      <w:rPr>
        <w:rFonts w:hint="default"/>
        <w:lang w:val="en-US" w:eastAsia="en-US" w:bidi="ar-SA"/>
      </w:rPr>
    </w:lvl>
    <w:lvl w:ilvl="2" w:tplc="8CE4AB24">
      <w:numFmt w:val="bullet"/>
      <w:lvlText w:val="•"/>
      <w:lvlJc w:val="left"/>
      <w:pPr>
        <w:ind w:left="627" w:hanging="200"/>
      </w:pPr>
      <w:rPr>
        <w:rFonts w:hint="default"/>
        <w:lang w:val="en-US" w:eastAsia="en-US" w:bidi="ar-SA"/>
      </w:rPr>
    </w:lvl>
    <w:lvl w:ilvl="3" w:tplc="06A2C9CA">
      <w:numFmt w:val="bullet"/>
      <w:lvlText w:val="•"/>
      <w:lvlJc w:val="left"/>
      <w:pPr>
        <w:ind w:left="840" w:hanging="200"/>
      </w:pPr>
      <w:rPr>
        <w:rFonts w:hint="default"/>
        <w:lang w:val="en-US" w:eastAsia="en-US" w:bidi="ar-SA"/>
      </w:rPr>
    </w:lvl>
    <w:lvl w:ilvl="4" w:tplc="F99C6C66">
      <w:numFmt w:val="bullet"/>
      <w:lvlText w:val="•"/>
      <w:lvlJc w:val="left"/>
      <w:pPr>
        <w:ind w:left="1054" w:hanging="200"/>
      </w:pPr>
      <w:rPr>
        <w:rFonts w:hint="default"/>
        <w:lang w:val="en-US" w:eastAsia="en-US" w:bidi="ar-SA"/>
      </w:rPr>
    </w:lvl>
    <w:lvl w:ilvl="5" w:tplc="F0ACA36C">
      <w:numFmt w:val="bullet"/>
      <w:lvlText w:val="•"/>
      <w:lvlJc w:val="left"/>
      <w:pPr>
        <w:ind w:left="1267" w:hanging="200"/>
      </w:pPr>
      <w:rPr>
        <w:rFonts w:hint="default"/>
        <w:lang w:val="en-US" w:eastAsia="en-US" w:bidi="ar-SA"/>
      </w:rPr>
    </w:lvl>
    <w:lvl w:ilvl="6" w:tplc="18BC6CD6">
      <w:numFmt w:val="bullet"/>
      <w:lvlText w:val="•"/>
      <w:lvlJc w:val="left"/>
      <w:pPr>
        <w:ind w:left="1481" w:hanging="200"/>
      </w:pPr>
      <w:rPr>
        <w:rFonts w:hint="default"/>
        <w:lang w:val="en-US" w:eastAsia="en-US" w:bidi="ar-SA"/>
      </w:rPr>
    </w:lvl>
    <w:lvl w:ilvl="7" w:tplc="E294C33A">
      <w:numFmt w:val="bullet"/>
      <w:lvlText w:val="•"/>
      <w:lvlJc w:val="left"/>
      <w:pPr>
        <w:ind w:left="1694" w:hanging="200"/>
      </w:pPr>
      <w:rPr>
        <w:rFonts w:hint="default"/>
        <w:lang w:val="en-US" w:eastAsia="en-US" w:bidi="ar-SA"/>
      </w:rPr>
    </w:lvl>
    <w:lvl w:ilvl="8" w:tplc="01F0B68C">
      <w:numFmt w:val="bullet"/>
      <w:lvlText w:val="•"/>
      <w:lvlJc w:val="left"/>
      <w:pPr>
        <w:ind w:left="1908" w:hanging="200"/>
      </w:pPr>
      <w:rPr>
        <w:rFonts w:hint="default"/>
        <w:lang w:val="en-US" w:eastAsia="en-US" w:bidi="ar-SA"/>
      </w:rPr>
    </w:lvl>
  </w:abstractNum>
  <w:abstractNum w:abstractNumId="5" w15:restartNumberingAfterBreak="0">
    <w:nsid w:val="02E52CBD"/>
    <w:multiLevelType w:val="hybridMultilevel"/>
    <w:tmpl w:val="013CCA96"/>
    <w:lvl w:ilvl="0" w:tplc="75D2563A">
      <w:numFmt w:val="bullet"/>
      <w:lvlText w:val=""/>
      <w:lvlJc w:val="left"/>
      <w:pPr>
        <w:ind w:left="359" w:hanging="252"/>
      </w:pPr>
      <w:rPr>
        <w:rFonts w:ascii="Symbol" w:eastAsia="Symbol" w:hAnsi="Symbol" w:cs="Symbol" w:hint="default"/>
        <w:b w:val="0"/>
        <w:bCs w:val="0"/>
        <w:i w:val="0"/>
        <w:iCs w:val="0"/>
        <w:spacing w:val="0"/>
        <w:w w:val="100"/>
        <w:sz w:val="18"/>
        <w:szCs w:val="18"/>
        <w:lang w:val="en-US" w:eastAsia="en-US" w:bidi="ar-SA"/>
      </w:rPr>
    </w:lvl>
    <w:lvl w:ilvl="1" w:tplc="6B8E8B3C">
      <w:numFmt w:val="bullet"/>
      <w:lvlText w:val="•"/>
      <w:lvlJc w:val="left"/>
      <w:pPr>
        <w:ind w:left="958" w:hanging="252"/>
      </w:pPr>
      <w:rPr>
        <w:rFonts w:hint="default"/>
        <w:lang w:val="en-US" w:eastAsia="en-US" w:bidi="ar-SA"/>
      </w:rPr>
    </w:lvl>
    <w:lvl w:ilvl="2" w:tplc="0EE0F588">
      <w:numFmt w:val="bullet"/>
      <w:lvlText w:val="•"/>
      <w:lvlJc w:val="left"/>
      <w:pPr>
        <w:ind w:left="1556" w:hanging="252"/>
      </w:pPr>
      <w:rPr>
        <w:rFonts w:hint="default"/>
        <w:lang w:val="en-US" w:eastAsia="en-US" w:bidi="ar-SA"/>
      </w:rPr>
    </w:lvl>
    <w:lvl w:ilvl="3" w:tplc="22E4C738">
      <w:numFmt w:val="bullet"/>
      <w:lvlText w:val="•"/>
      <w:lvlJc w:val="left"/>
      <w:pPr>
        <w:ind w:left="2155" w:hanging="252"/>
      </w:pPr>
      <w:rPr>
        <w:rFonts w:hint="default"/>
        <w:lang w:val="en-US" w:eastAsia="en-US" w:bidi="ar-SA"/>
      </w:rPr>
    </w:lvl>
    <w:lvl w:ilvl="4" w:tplc="51603B3C">
      <w:numFmt w:val="bullet"/>
      <w:lvlText w:val="•"/>
      <w:lvlJc w:val="left"/>
      <w:pPr>
        <w:ind w:left="2753" w:hanging="252"/>
      </w:pPr>
      <w:rPr>
        <w:rFonts w:hint="default"/>
        <w:lang w:val="en-US" w:eastAsia="en-US" w:bidi="ar-SA"/>
      </w:rPr>
    </w:lvl>
    <w:lvl w:ilvl="5" w:tplc="E90C0194">
      <w:numFmt w:val="bullet"/>
      <w:lvlText w:val="•"/>
      <w:lvlJc w:val="left"/>
      <w:pPr>
        <w:ind w:left="3352" w:hanging="252"/>
      </w:pPr>
      <w:rPr>
        <w:rFonts w:hint="default"/>
        <w:lang w:val="en-US" w:eastAsia="en-US" w:bidi="ar-SA"/>
      </w:rPr>
    </w:lvl>
    <w:lvl w:ilvl="6" w:tplc="FA4AB5C0">
      <w:numFmt w:val="bullet"/>
      <w:lvlText w:val="•"/>
      <w:lvlJc w:val="left"/>
      <w:pPr>
        <w:ind w:left="3950" w:hanging="252"/>
      </w:pPr>
      <w:rPr>
        <w:rFonts w:hint="default"/>
        <w:lang w:val="en-US" w:eastAsia="en-US" w:bidi="ar-SA"/>
      </w:rPr>
    </w:lvl>
    <w:lvl w:ilvl="7" w:tplc="3BDE1D00">
      <w:numFmt w:val="bullet"/>
      <w:lvlText w:val="•"/>
      <w:lvlJc w:val="left"/>
      <w:pPr>
        <w:ind w:left="4548" w:hanging="252"/>
      </w:pPr>
      <w:rPr>
        <w:rFonts w:hint="default"/>
        <w:lang w:val="en-US" w:eastAsia="en-US" w:bidi="ar-SA"/>
      </w:rPr>
    </w:lvl>
    <w:lvl w:ilvl="8" w:tplc="D098F232">
      <w:numFmt w:val="bullet"/>
      <w:lvlText w:val="•"/>
      <w:lvlJc w:val="left"/>
      <w:pPr>
        <w:ind w:left="5147" w:hanging="252"/>
      </w:pPr>
      <w:rPr>
        <w:rFonts w:hint="default"/>
        <w:lang w:val="en-US" w:eastAsia="en-US" w:bidi="ar-SA"/>
      </w:rPr>
    </w:lvl>
  </w:abstractNum>
  <w:abstractNum w:abstractNumId="6" w15:restartNumberingAfterBreak="0">
    <w:nsid w:val="05CA3B59"/>
    <w:multiLevelType w:val="hybridMultilevel"/>
    <w:tmpl w:val="FE20D9F8"/>
    <w:lvl w:ilvl="0" w:tplc="939E7734">
      <w:numFmt w:val="bullet"/>
      <w:lvlText w:val="•"/>
      <w:lvlJc w:val="left"/>
      <w:pPr>
        <w:ind w:left="359" w:hanging="252"/>
      </w:pPr>
      <w:rPr>
        <w:rFonts w:ascii="Calibri" w:eastAsia="Calibri" w:hAnsi="Calibri" w:cs="Calibri" w:hint="default"/>
        <w:b w:val="0"/>
        <w:bCs w:val="0"/>
        <w:i w:val="0"/>
        <w:iCs w:val="0"/>
        <w:spacing w:val="0"/>
        <w:w w:val="100"/>
        <w:sz w:val="18"/>
        <w:szCs w:val="18"/>
        <w:lang w:val="en-US" w:eastAsia="en-US" w:bidi="ar-SA"/>
      </w:rPr>
    </w:lvl>
    <w:lvl w:ilvl="1" w:tplc="73D8B87C">
      <w:numFmt w:val="bullet"/>
      <w:lvlText w:val="•"/>
      <w:lvlJc w:val="left"/>
      <w:pPr>
        <w:ind w:left="958" w:hanging="252"/>
      </w:pPr>
      <w:rPr>
        <w:rFonts w:hint="default"/>
        <w:lang w:val="en-US" w:eastAsia="en-US" w:bidi="ar-SA"/>
      </w:rPr>
    </w:lvl>
    <w:lvl w:ilvl="2" w:tplc="F0686468">
      <w:numFmt w:val="bullet"/>
      <w:lvlText w:val="•"/>
      <w:lvlJc w:val="left"/>
      <w:pPr>
        <w:ind w:left="1556" w:hanging="252"/>
      </w:pPr>
      <w:rPr>
        <w:rFonts w:hint="default"/>
        <w:lang w:val="en-US" w:eastAsia="en-US" w:bidi="ar-SA"/>
      </w:rPr>
    </w:lvl>
    <w:lvl w:ilvl="3" w:tplc="8138B748">
      <w:numFmt w:val="bullet"/>
      <w:lvlText w:val="•"/>
      <w:lvlJc w:val="left"/>
      <w:pPr>
        <w:ind w:left="2155" w:hanging="252"/>
      </w:pPr>
      <w:rPr>
        <w:rFonts w:hint="default"/>
        <w:lang w:val="en-US" w:eastAsia="en-US" w:bidi="ar-SA"/>
      </w:rPr>
    </w:lvl>
    <w:lvl w:ilvl="4" w:tplc="C80E62C8">
      <w:numFmt w:val="bullet"/>
      <w:lvlText w:val="•"/>
      <w:lvlJc w:val="left"/>
      <w:pPr>
        <w:ind w:left="2753" w:hanging="252"/>
      </w:pPr>
      <w:rPr>
        <w:rFonts w:hint="default"/>
        <w:lang w:val="en-US" w:eastAsia="en-US" w:bidi="ar-SA"/>
      </w:rPr>
    </w:lvl>
    <w:lvl w:ilvl="5" w:tplc="E81659FA">
      <w:numFmt w:val="bullet"/>
      <w:lvlText w:val="•"/>
      <w:lvlJc w:val="left"/>
      <w:pPr>
        <w:ind w:left="3352" w:hanging="252"/>
      </w:pPr>
      <w:rPr>
        <w:rFonts w:hint="default"/>
        <w:lang w:val="en-US" w:eastAsia="en-US" w:bidi="ar-SA"/>
      </w:rPr>
    </w:lvl>
    <w:lvl w:ilvl="6" w:tplc="32A0A5F2">
      <w:numFmt w:val="bullet"/>
      <w:lvlText w:val="•"/>
      <w:lvlJc w:val="left"/>
      <w:pPr>
        <w:ind w:left="3950" w:hanging="252"/>
      </w:pPr>
      <w:rPr>
        <w:rFonts w:hint="default"/>
        <w:lang w:val="en-US" w:eastAsia="en-US" w:bidi="ar-SA"/>
      </w:rPr>
    </w:lvl>
    <w:lvl w:ilvl="7" w:tplc="BBECD502">
      <w:numFmt w:val="bullet"/>
      <w:lvlText w:val="•"/>
      <w:lvlJc w:val="left"/>
      <w:pPr>
        <w:ind w:left="4548" w:hanging="252"/>
      </w:pPr>
      <w:rPr>
        <w:rFonts w:hint="default"/>
        <w:lang w:val="en-US" w:eastAsia="en-US" w:bidi="ar-SA"/>
      </w:rPr>
    </w:lvl>
    <w:lvl w:ilvl="8" w:tplc="38BC0BA6">
      <w:numFmt w:val="bullet"/>
      <w:lvlText w:val="•"/>
      <w:lvlJc w:val="left"/>
      <w:pPr>
        <w:ind w:left="5147" w:hanging="252"/>
      </w:pPr>
      <w:rPr>
        <w:rFonts w:hint="default"/>
        <w:lang w:val="en-US" w:eastAsia="en-US" w:bidi="ar-SA"/>
      </w:rPr>
    </w:lvl>
  </w:abstractNum>
  <w:abstractNum w:abstractNumId="7" w15:restartNumberingAfterBreak="0">
    <w:nsid w:val="064955A9"/>
    <w:multiLevelType w:val="hybridMultilevel"/>
    <w:tmpl w:val="F9643306"/>
    <w:lvl w:ilvl="0" w:tplc="CCEC0D3A">
      <w:numFmt w:val="bullet"/>
      <w:lvlText w:val=""/>
      <w:lvlJc w:val="left"/>
      <w:pPr>
        <w:ind w:left="467" w:hanging="361"/>
      </w:pPr>
      <w:rPr>
        <w:rFonts w:ascii="Symbol" w:eastAsia="Symbol" w:hAnsi="Symbol" w:cs="Symbol" w:hint="default"/>
        <w:b w:val="0"/>
        <w:bCs w:val="0"/>
        <w:i w:val="0"/>
        <w:iCs w:val="0"/>
        <w:spacing w:val="0"/>
        <w:w w:val="100"/>
        <w:sz w:val="12"/>
        <w:szCs w:val="12"/>
        <w:lang w:val="en-US" w:eastAsia="en-US" w:bidi="ar-SA"/>
      </w:rPr>
    </w:lvl>
    <w:lvl w:ilvl="1" w:tplc="C338DCF2">
      <w:numFmt w:val="bullet"/>
      <w:lvlText w:val=""/>
      <w:lvlJc w:val="left"/>
      <w:pPr>
        <w:ind w:left="861" w:hanging="142"/>
      </w:pPr>
      <w:rPr>
        <w:rFonts w:ascii="Symbol" w:eastAsia="Symbol" w:hAnsi="Symbol" w:cs="Symbol" w:hint="default"/>
        <w:b w:val="0"/>
        <w:bCs w:val="0"/>
        <w:i w:val="0"/>
        <w:iCs w:val="0"/>
        <w:spacing w:val="0"/>
        <w:w w:val="100"/>
        <w:sz w:val="12"/>
        <w:szCs w:val="12"/>
        <w:lang w:val="en-US" w:eastAsia="en-US" w:bidi="ar-SA"/>
      </w:rPr>
    </w:lvl>
    <w:lvl w:ilvl="2" w:tplc="E306DE78">
      <w:numFmt w:val="bullet"/>
      <w:lvlText w:val="•"/>
      <w:lvlJc w:val="left"/>
      <w:pPr>
        <w:ind w:left="1304" w:hanging="142"/>
      </w:pPr>
      <w:rPr>
        <w:rFonts w:hint="default"/>
        <w:lang w:val="en-US" w:eastAsia="en-US" w:bidi="ar-SA"/>
      </w:rPr>
    </w:lvl>
    <w:lvl w:ilvl="3" w:tplc="392CCB4C">
      <w:numFmt w:val="bullet"/>
      <w:lvlText w:val="•"/>
      <w:lvlJc w:val="left"/>
      <w:pPr>
        <w:ind w:left="1748" w:hanging="142"/>
      </w:pPr>
      <w:rPr>
        <w:rFonts w:hint="default"/>
        <w:lang w:val="en-US" w:eastAsia="en-US" w:bidi="ar-SA"/>
      </w:rPr>
    </w:lvl>
    <w:lvl w:ilvl="4" w:tplc="DE948E54">
      <w:numFmt w:val="bullet"/>
      <w:lvlText w:val="•"/>
      <w:lvlJc w:val="left"/>
      <w:pPr>
        <w:ind w:left="2192" w:hanging="142"/>
      </w:pPr>
      <w:rPr>
        <w:rFonts w:hint="default"/>
        <w:lang w:val="en-US" w:eastAsia="en-US" w:bidi="ar-SA"/>
      </w:rPr>
    </w:lvl>
    <w:lvl w:ilvl="5" w:tplc="A2286966">
      <w:numFmt w:val="bullet"/>
      <w:lvlText w:val="•"/>
      <w:lvlJc w:val="left"/>
      <w:pPr>
        <w:ind w:left="2636" w:hanging="142"/>
      </w:pPr>
      <w:rPr>
        <w:rFonts w:hint="default"/>
        <w:lang w:val="en-US" w:eastAsia="en-US" w:bidi="ar-SA"/>
      </w:rPr>
    </w:lvl>
    <w:lvl w:ilvl="6" w:tplc="E19C9FDC">
      <w:numFmt w:val="bullet"/>
      <w:lvlText w:val="•"/>
      <w:lvlJc w:val="left"/>
      <w:pPr>
        <w:ind w:left="3080" w:hanging="142"/>
      </w:pPr>
      <w:rPr>
        <w:rFonts w:hint="default"/>
        <w:lang w:val="en-US" w:eastAsia="en-US" w:bidi="ar-SA"/>
      </w:rPr>
    </w:lvl>
    <w:lvl w:ilvl="7" w:tplc="286AEF28">
      <w:numFmt w:val="bullet"/>
      <w:lvlText w:val="•"/>
      <w:lvlJc w:val="left"/>
      <w:pPr>
        <w:ind w:left="3524" w:hanging="142"/>
      </w:pPr>
      <w:rPr>
        <w:rFonts w:hint="default"/>
        <w:lang w:val="en-US" w:eastAsia="en-US" w:bidi="ar-SA"/>
      </w:rPr>
    </w:lvl>
    <w:lvl w:ilvl="8" w:tplc="7DB2B914">
      <w:numFmt w:val="bullet"/>
      <w:lvlText w:val="•"/>
      <w:lvlJc w:val="left"/>
      <w:pPr>
        <w:ind w:left="3968" w:hanging="142"/>
      </w:pPr>
      <w:rPr>
        <w:rFonts w:hint="default"/>
        <w:lang w:val="en-US" w:eastAsia="en-US" w:bidi="ar-SA"/>
      </w:rPr>
    </w:lvl>
  </w:abstractNum>
  <w:abstractNum w:abstractNumId="8" w15:restartNumberingAfterBreak="0">
    <w:nsid w:val="06AA4520"/>
    <w:multiLevelType w:val="hybridMultilevel"/>
    <w:tmpl w:val="4E6CE820"/>
    <w:lvl w:ilvl="0" w:tplc="CD8AA19E">
      <w:start w:val="1"/>
      <w:numFmt w:val="decimal"/>
      <w:lvlText w:val="%1)"/>
      <w:lvlJc w:val="left"/>
      <w:pPr>
        <w:ind w:left="1840" w:hanging="360"/>
        <w:jc w:val="left"/>
      </w:pPr>
      <w:rPr>
        <w:rFonts w:ascii="Arial" w:eastAsia="Arial" w:hAnsi="Arial" w:cs="Arial" w:hint="default"/>
        <w:b w:val="0"/>
        <w:bCs w:val="0"/>
        <w:i w:val="0"/>
        <w:iCs w:val="0"/>
        <w:spacing w:val="-1"/>
        <w:w w:val="100"/>
        <w:sz w:val="22"/>
        <w:szCs w:val="22"/>
        <w:lang w:val="en-US" w:eastAsia="en-US" w:bidi="ar-SA"/>
      </w:rPr>
    </w:lvl>
    <w:lvl w:ilvl="1" w:tplc="D9D8C92A">
      <w:numFmt w:val="bullet"/>
      <w:lvlText w:val=""/>
      <w:lvlJc w:val="left"/>
      <w:pPr>
        <w:ind w:left="1840" w:hanging="360"/>
      </w:pPr>
      <w:rPr>
        <w:rFonts w:ascii="Symbol" w:eastAsia="Symbol" w:hAnsi="Symbol" w:cs="Symbol" w:hint="default"/>
        <w:b w:val="0"/>
        <w:bCs w:val="0"/>
        <w:i w:val="0"/>
        <w:iCs w:val="0"/>
        <w:spacing w:val="0"/>
        <w:w w:val="100"/>
        <w:sz w:val="22"/>
        <w:szCs w:val="22"/>
        <w:lang w:val="en-US" w:eastAsia="en-US" w:bidi="ar-SA"/>
      </w:rPr>
    </w:lvl>
    <w:lvl w:ilvl="2" w:tplc="CD8E6870">
      <w:numFmt w:val="bullet"/>
      <w:lvlText w:val="•"/>
      <w:lvlJc w:val="left"/>
      <w:pPr>
        <w:ind w:left="3804" w:hanging="360"/>
      </w:pPr>
      <w:rPr>
        <w:rFonts w:hint="default"/>
        <w:lang w:val="en-US" w:eastAsia="en-US" w:bidi="ar-SA"/>
      </w:rPr>
    </w:lvl>
    <w:lvl w:ilvl="3" w:tplc="2B2EF266">
      <w:numFmt w:val="bullet"/>
      <w:lvlText w:val="•"/>
      <w:lvlJc w:val="left"/>
      <w:pPr>
        <w:ind w:left="4786" w:hanging="360"/>
      </w:pPr>
      <w:rPr>
        <w:rFonts w:hint="default"/>
        <w:lang w:val="en-US" w:eastAsia="en-US" w:bidi="ar-SA"/>
      </w:rPr>
    </w:lvl>
    <w:lvl w:ilvl="4" w:tplc="CCE2ABBC">
      <w:numFmt w:val="bullet"/>
      <w:lvlText w:val="•"/>
      <w:lvlJc w:val="left"/>
      <w:pPr>
        <w:ind w:left="5768" w:hanging="360"/>
      </w:pPr>
      <w:rPr>
        <w:rFonts w:hint="default"/>
        <w:lang w:val="en-US" w:eastAsia="en-US" w:bidi="ar-SA"/>
      </w:rPr>
    </w:lvl>
    <w:lvl w:ilvl="5" w:tplc="E1981B0E">
      <w:numFmt w:val="bullet"/>
      <w:lvlText w:val="•"/>
      <w:lvlJc w:val="left"/>
      <w:pPr>
        <w:ind w:left="6750" w:hanging="360"/>
      </w:pPr>
      <w:rPr>
        <w:rFonts w:hint="default"/>
        <w:lang w:val="en-US" w:eastAsia="en-US" w:bidi="ar-SA"/>
      </w:rPr>
    </w:lvl>
    <w:lvl w:ilvl="6" w:tplc="28444424">
      <w:numFmt w:val="bullet"/>
      <w:lvlText w:val="•"/>
      <w:lvlJc w:val="left"/>
      <w:pPr>
        <w:ind w:left="7732" w:hanging="360"/>
      </w:pPr>
      <w:rPr>
        <w:rFonts w:hint="default"/>
        <w:lang w:val="en-US" w:eastAsia="en-US" w:bidi="ar-SA"/>
      </w:rPr>
    </w:lvl>
    <w:lvl w:ilvl="7" w:tplc="81C0034E">
      <w:numFmt w:val="bullet"/>
      <w:lvlText w:val="•"/>
      <w:lvlJc w:val="left"/>
      <w:pPr>
        <w:ind w:left="8714" w:hanging="360"/>
      </w:pPr>
      <w:rPr>
        <w:rFonts w:hint="default"/>
        <w:lang w:val="en-US" w:eastAsia="en-US" w:bidi="ar-SA"/>
      </w:rPr>
    </w:lvl>
    <w:lvl w:ilvl="8" w:tplc="26E0BB9C">
      <w:numFmt w:val="bullet"/>
      <w:lvlText w:val="•"/>
      <w:lvlJc w:val="left"/>
      <w:pPr>
        <w:ind w:left="9696" w:hanging="360"/>
      </w:pPr>
      <w:rPr>
        <w:rFonts w:hint="default"/>
        <w:lang w:val="en-US" w:eastAsia="en-US" w:bidi="ar-SA"/>
      </w:rPr>
    </w:lvl>
  </w:abstractNum>
  <w:abstractNum w:abstractNumId="9" w15:restartNumberingAfterBreak="0">
    <w:nsid w:val="07C2428D"/>
    <w:multiLevelType w:val="hybridMultilevel"/>
    <w:tmpl w:val="C65EA896"/>
    <w:lvl w:ilvl="0" w:tplc="F12CD674">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BA503218">
      <w:numFmt w:val="bullet"/>
      <w:lvlText w:val="•"/>
      <w:lvlJc w:val="left"/>
      <w:pPr>
        <w:ind w:left="994" w:hanging="360"/>
      </w:pPr>
      <w:rPr>
        <w:rFonts w:hint="default"/>
        <w:lang w:val="en-US" w:eastAsia="en-US" w:bidi="ar-SA"/>
      </w:rPr>
    </w:lvl>
    <w:lvl w:ilvl="2" w:tplc="29D2A356">
      <w:numFmt w:val="bullet"/>
      <w:lvlText w:val="•"/>
      <w:lvlJc w:val="left"/>
      <w:pPr>
        <w:ind w:left="1229" w:hanging="360"/>
      </w:pPr>
      <w:rPr>
        <w:rFonts w:hint="default"/>
        <w:lang w:val="en-US" w:eastAsia="en-US" w:bidi="ar-SA"/>
      </w:rPr>
    </w:lvl>
    <w:lvl w:ilvl="3" w:tplc="8502075C">
      <w:numFmt w:val="bullet"/>
      <w:lvlText w:val="•"/>
      <w:lvlJc w:val="left"/>
      <w:pPr>
        <w:ind w:left="1463" w:hanging="360"/>
      </w:pPr>
      <w:rPr>
        <w:rFonts w:hint="default"/>
        <w:lang w:val="en-US" w:eastAsia="en-US" w:bidi="ar-SA"/>
      </w:rPr>
    </w:lvl>
    <w:lvl w:ilvl="4" w:tplc="9594F406">
      <w:numFmt w:val="bullet"/>
      <w:lvlText w:val="•"/>
      <w:lvlJc w:val="left"/>
      <w:pPr>
        <w:ind w:left="1698" w:hanging="360"/>
      </w:pPr>
      <w:rPr>
        <w:rFonts w:hint="default"/>
        <w:lang w:val="en-US" w:eastAsia="en-US" w:bidi="ar-SA"/>
      </w:rPr>
    </w:lvl>
    <w:lvl w:ilvl="5" w:tplc="1CA421B2">
      <w:numFmt w:val="bullet"/>
      <w:lvlText w:val="•"/>
      <w:lvlJc w:val="left"/>
      <w:pPr>
        <w:ind w:left="1933" w:hanging="360"/>
      </w:pPr>
      <w:rPr>
        <w:rFonts w:hint="default"/>
        <w:lang w:val="en-US" w:eastAsia="en-US" w:bidi="ar-SA"/>
      </w:rPr>
    </w:lvl>
    <w:lvl w:ilvl="6" w:tplc="2EE8DC7C">
      <w:numFmt w:val="bullet"/>
      <w:lvlText w:val="•"/>
      <w:lvlJc w:val="left"/>
      <w:pPr>
        <w:ind w:left="2167" w:hanging="360"/>
      </w:pPr>
      <w:rPr>
        <w:rFonts w:hint="default"/>
        <w:lang w:val="en-US" w:eastAsia="en-US" w:bidi="ar-SA"/>
      </w:rPr>
    </w:lvl>
    <w:lvl w:ilvl="7" w:tplc="FD3213AC">
      <w:numFmt w:val="bullet"/>
      <w:lvlText w:val="•"/>
      <w:lvlJc w:val="left"/>
      <w:pPr>
        <w:ind w:left="2402" w:hanging="360"/>
      </w:pPr>
      <w:rPr>
        <w:rFonts w:hint="default"/>
        <w:lang w:val="en-US" w:eastAsia="en-US" w:bidi="ar-SA"/>
      </w:rPr>
    </w:lvl>
    <w:lvl w:ilvl="8" w:tplc="34262182">
      <w:numFmt w:val="bullet"/>
      <w:lvlText w:val="•"/>
      <w:lvlJc w:val="left"/>
      <w:pPr>
        <w:ind w:left="2636" w:hanging="360"/>
      </w:pPr>
      <w:rPr>
        <w:rFonts w:hint="default"/>
        <w:lang w:val="en-US" w:eastAsia="en-US" w:bidi="ar-SA"/>
      </w:rPr>
    </w:lvl>
  </w:abstractNum>
  <w:abstractNum w:abstractNumId="10" w15:restartNumberingAfterBreak="0">
    <w:nsid w:val="088C0800"/>
    <w:multiLevelType w:val="hybridMultilevel"/>
    <w:tmpl w:val="1AA48AAE"/>
    <w:lvl w:ilvl="0" w:tplc="DA14EC30">
      <w:numFmt w:val="bullet"/>
      <w:lvlText w:val=""/>
      <w:lvlJc w:val="left"/>
      <w:pPr>
        <w:ind w:left="467" w:hanging="360"/>
      </w:pPr>
      <w:rPr>
        <w:rFonts w:ascii="Symbol" w:eastAsia="Symbol" w:hAnsi="Symbol" w:cs="Symbol" w:hint="default"/>
        <w:b w:val="0"/>
        <w:bCs w:val="0"/>
        <w:i w:val="0"/>
        <w:iCs w:val="0"/>
        <w:spacing w:val="0"/>
        <w:w w:val="100"/>
        <w:sz w:val="12"/>
        <w:szCs w:val="12"/>
        <w:lang w:val="en-US" w:eastAsia="en-US" w:bidi="ar-SA"/>
      </w:rPr>
    </w:lvl>
    <w:lvl w:ilvl="1" w:tplc="93CC810A">
      <w:numFmt w:val="bullet"/>
      <w:lvlText w:val="•"/>
      <w:lvlJc w:val="left"/>
      <w:pPr>
        <w:ind w:left="635" w:hanging="360"/>
      </w:pPr>
      <w:rPr>
        <w:rFonts w:hint="default"/>
        <w:lang w:val="en-US" w:eastAsia="en-US" w:bidi="ar-SA"/>
      </w:rPr>
    </w:lvl>
    <w:lvl w:ilvl="2" w:tplc="01A429FA">
      <w:numFmt w:val="bullet"/>
      <w:lvlText w:val="•"/>
      <w:lvlJc w:val="left"/>
      <w:pPr>
        <w:ind w:left="810" w:hanging="360"/>
      </w:pPr>
      <w:rPr>
        <w:rFonts w:hint="default"/>
        <w:lang w:val="en-US" w:eastAsia="en-US" w:bidi="ar-SA"/>
      </w:rPr>
    </w:lvl>
    <w:lvl w:ilvl="3" w:tplc="D994A2CC">
      <w:numFmt w:val="bullet"/>
      <w:lvlText w:val="•"/>
      <w:lvlJc w:val="left"/>
      <w:pPr>
        <w:ind w:left="985" w:hanging="360"/>
      </w:pPr>
      <w:rPr>
        <w:rFonts w:hint="default"/>
        <w:lang w:val="en-US" w:eastAsia="en-US" w:bidi="ar-SA"/>
      </w:rPr>
    </w:lvl>
    <w:lvl w:ilvl="4" w:tplc="E12CEA20">
      <w:numFmt w:val="bullet"/>
      <w:lvlText w:val="•"/>
      <w:lvlJc w:val="left"/>
      <w:pPr>
        <w:ind w:left="1160" w:hanging="360"/>
      </w:pPr>
      <w:rPr>
        <w:rFonts w:hint="default"/>
        <w:lang w:val="en-US" w:eastAsia="en-US" w:bidi="ar-SA"/>
      </w:rPr>
    </w:lvl>
    <w:lvl w:ilvl="5" w:tplc="5E240BB4">
      <w:numFmt w:val="bullet"/>
      <w:lvlText w:val="•"/>
      <w:lvlJc w:val="left"/>
      <w:pPr>
        <w:ind w:left="1335" w:hanging="360"/>
      </w:pPr>
      <w:rPr>
        <w:rFonts w:hint="default"/>
        <w:lang w:val="en-US" w:eastAsia="en-US" w:bidi="ar-SA"/>
      </w:rPr>
    </w:lvl>
    <w:lvl w:ilvl="6" w:tplc="7AA80BD6">
      <w:numFmt w:val="bullet"/>
      <w:lvlText w:val="•"/>
      <w:lvlJc w:val="left"/>
      <w:pPr>
        <w:ind w:left="1510" w:hanging="360"/>
      </w:pPr>
      <w:rPr>
        <w:rFonts w:hint="default"/>
        <w:lang w:val="en-US" w:eastAsia="en-US" w:bidi="ar-SA"/>
      </w:rPr>
    </w:lvl>
    <w:lvl w:ilvl="7" w:tplc="4B600AFC">
      <w:numFmt w:val="bullet"/>
      <w:lvlText w:val="•"/>
      <w:lvlJc w:val="left"/>
      <w:pPr>
        <w:ind w:left="1685" w:hanging="360"/>
      </w:pPr>
      <w:rPr>
        <w:rFonts w:hint="default"/>
        <w:lang w:val="en-US" w:eastAsia="en-US" w:bidi="ar-SA"/>
      </w:rPr>
    </w:lvl>
    <w:lvl w:ilvl="8" w:tplc="AFD4E538">
      <w:numFmt w:val="bullet"/>
      <w:lvlText w:val="•"/>
      <w:lvlJc w:val="left"/>
      <w:pPr>
        <w:ind w:left="1860" w:hanging="360"/>
      </w:pPr>
      <w:rPr>
        <w:rFonts w:hint="default"/>
        <w:lang w:val="en-US" w:eastAsia="en-US" w:bidi="ar-SA"/>
      </w:rPr>
    </w:lvl>
  </w:abstractNum>
  <w:abstractNum w:abstractNumId="11" w15:restartNumberingAfterBreak="0">
    <w:nsid w:val="09B16BFE"/>
    <w:multiLevelType w:val="hybridMultilevel"/>
    <w:tmpl w:val="9EDCD0BC"/>
    <w:lvl w:ilvl="0" w:tplc="5EE4BD98">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0EBEE986">
      <w:numFmt w:val="bullet"/>
      <w:lvlText w:val="•"/>
      <w:lvlJc w:val="left"/>
      <w:pPr>
        <w:ind w:left="665" w:hanging="360"/>
      </w:pPr>
      <w:rPr>
        <w:rFonts w:hint="default"/>
        <w:lang w:val="en-US" w:eastAsia="en-US" w:bidi="ar-SA"/>
      </w:rPr>
    </w:lvl>
    <w:lvl w:ilvl="2" w:tplc="773A6780">
      <w:numFmt w:val="bullet"/>
      <w:lvlText w:val="•"/>
      <w:lvlJc w:val="left"/>
      <w:pPr>
        <w:ind w:left="870" w:hanging="360"/>
      </w:pPr>
      <w:rPr>
        <w:rFonts w:hint="default"/>
        <w:lang w:val="en-US" w:eastAsia="en-US" w:bidi="ar-SA"/>
      </w:rPr>
    </w:lvl>
    <w:lvl w:ilvl="3" w:tplc="109EC05E">
      <w:numFmt w:val="bullet"/>
      <w:lvlText w:val="•"/>
      <w:lvlJc w:val="left"/>
      <w:pPr>
        <w:ind w:left="1075" w:hanging="360"/>
      </w:pPr>
      <w:rPr>
        <w:rFonts w:hint="default"/>
        <w:lang w:val="en-US" w:eastAsia="en-US" w:bidi="ar-SA"/>
      </w:rPr>
    </w:lvl>
    <w:lvl w:ilvl="4" w:tplc="8FD69602">
      <w:numFmt w:val="bullet"/>
      <w:lvlText w:val="•"/>
      <w:lvlJc w:val="left"/>
      <w:pPr>
        <w:ind w:left="1280" w:hanging="360"/>
      </w:pPr>
      <w:rPr>
        <w:rFonts w:hint="default"/>
        <w:lang w:val="en-US" w:eastAsia="en-US" w:bidi="ar-SA"/>
      </w:rPr>
    </w:lvl>
    <w:lvl w:ilvl="5" w:tplc="73BC93EC">
      <w:numFmt w:val="bullet"/>
      <w:lvlText w:val="•"/>
      <w:lvlJc w:val="left"/>
      <w:pPr>
        <w:ind w:left="1485" w:hanging="360"/>
      </w:pPr>
      <w:rPr>
        <w:rFonts w:hint="default"/>
        <w:lang w:val="en-US" w:eastAsia="en-US" w:bidi="ar-SA"/>
      </w:rPr>
    </w:lvl>
    <w:lvl w:ilvl="6" w:tplc="40101DD8">
      <w:numFmt w:val="bullet"/>
      <w:lvlText w:val="•"/>
      <w:lvlJc w:val="left"/>
      <w:pPr>
        <w:ind w:left="1690" w:hanging="360"/>
      </w:pPr>
      <w:rPr>
        <w:rFonts w:hint="default"/>
        <w:lang w:val="en-US" w:eastAsia="en-US" w:bidi="ar-SA"/>
      </w:rPr>
    </w:lvl>
    <w:lvl w:ilvl="7" w:tplc="40E038E4">
      <w:numFmt w:val="bullet"/>
      <w:lvlText w:val="•"/>
      <w:lvlJc w:val="left"/>
      <w:pPr>
        <w:ind w:left="1895" w:hanging="360"/>
      </w:pPr>
      <w:rPr>
        <w:rFonts w:hint="default"/>
        <w:lang w:val="en-US" w:eastAsia="en-US" w:bidi="ar-SA"/>
      </w:rPr>
    </w:lvl>
    <w:lvl w:ilvl="8" w:tplc="FA647530">
      <w:numFmt w:val="bullet"/>
      <w:lvlText w:val="•"/>
      <w:lvlJc w:val="left"/>
      <w:pPr>
        <w:ind w:left="2100" w:hanging="360"/>
      </w:pPr>
      <w:rPr>
        <w:rFonts w:hint="default"/>
        <w:lang w:val="en-US" w:eastAsia="en-US" w:bidi="ar-SA"/>
      </w:rPr>
    </w:lvl>
  </w:abstractNum>
  <w:abstractNum w:abstractNumId="12" w15:restartNumberingAfterBreak="0">
    <w:nsid w:val="0A342606"/>
    <w:multiLevelType w:val="hybridMultilevel"/>
    <w:tmpl w:val="01DCB9F6"/>
    <w:lvl w:ilvl="0" w:tplc="92C4EED2">
      <w:numFmt w:val="bullet"/>
      <w:lvlText w:val=""/>
      <w:lvlJc w:val="left"/>
      <w:pPr>
        <w:ind w:left="467" w:hanging="360"/>
      </w:pPr>
      <w:rPr>
        <w:rFonts w:ascii="Symbol" w:eastAsia="Symbol" w:hAnsi="Symbol" w:cs="Symbol" w:hint="default"/>
        <w:b w:val="0"/>
        <w:bCs w:val="0"/>
        <w:i w:val="0"/>
        <w:iCs w:val="0"/>
        <w:spacing w:val="0"/>
        <w:w w:val="100"/>
        <w:sz w:val="12"/>
        <w:szCs w:val="12"/>
        <w:lang w:val="en-US" w:eastAsia="en-US" w:bidi="ar-SA"/>
      </w:rPr>
    </w:lvl>
    <w:lvl w:ilvl="1" w:tplc="A33A70F6">
      <w:numFmt w:val="bullet"/>
      <w:lvlText w:val="•"/>
      <w:lvlJc w:val="left"/>
      <w:pPr>
        <w:ind w:left="665" w:hanging="360"/>
      </w:pPr>
      <w:rPr>
        <w:rFonts w:hint="default"/>
        <w:lang w:val="en-US" w:eastAsia="en-US" w:bidi="ar-SA"/>
      </w:rPr>
    </w:lvl>
    <w:lvl w:ilvl="2" w:tplc="2A6CEE40">
      <w:numFmt w:val="bullet"/>
      <w:lvlText w:val="•"/>
      <w:lvlJc w:val="left"/>
      <w:pPr>
        <w:ind w:left="870" w:hanging="360"/>
      </w:pPr>
      <w:rPr>
        <w:rFonts w:hint="default"/>
        <w:lang w:val="en-US" w:eastAsia="en-US" w:bidi="ar-SA"/>
      </w:rPr>
    </w:lvl>
    <w:lvl w:ilvl="3" w:tplc="B49AF75C">
      <w:numFmt w:val="bullet"/>
      <w:lvlText w:val="•"/>
      <w:lvlJc w:val="left"/>
      <w:pPr>
        <w:ind w:left="1075" w:hanging="360"/>
      </w:pPr>
      <w:rPr>
        <w:rFonts w:hint="default"/>
        <w:lang w:val="en-US" w:eastAsia="en-US" w:bidi="ar-SA"/>
      </w:rPr>
    </w:lvl>
    <w:lvl w:ilvl="4" w:tplc="1F0EE76E">
      <w:numFmt w:val="bullet"/>
      <w:lvlText w:val="•"/>
      <w:lvlJc w:val="left"/>
      <w:pPr>
        <w:ind w:left="1280" w:hanging="360"/>
      </w:pPr>
      <w:rPr>
        <w:rFonts w:hint="default"/>
        <w:lang w:val="en-US" w:eastAsia="en-US" w:bidi="ar-SA"/>
      </w:rPr>
    </w:lvl>
    <w:lvl w:ilvl="5" w:tplc="207C83D0">
      <w:numFmt w:val="bullet"/>
      <w:lvlText w:val="•"/>
      <w:lvlJc w:val="left"/>
      <w:pPr>
        <w:ind w:left="1485" w:hanging="360"/>
      </w:pPr>
      <w:rPr>
        <w:rFonts w:hint="default"/>
        <w:lang w:val="en-US" w:eastAsia="en-US" w:bidi="ar-SA"/>
      </w:rPr>
    </w:lvl>
    <w:lvl w:ilvl="6" w:tplc="44A49F2A">
      <w:numFmt w:val="bullet"/>
      <w:lvlText w:val="•"/>
      <w:lvlJc w:val="left"/>
      <w:pPr>
        <w:ind w:left="1690" w:hanging="360"/>
      </w:pPr>
      <w:rPr>
        <w:rFonts w:hint="default"/>
        <w:lang w:val="en-US" w:eastAsia="en-US" w:bidi="ar-SA"/>
      </w:rPr>
    </w:lvl>
    <w:lvl w:ilvl="7" w:tplc="788881D6">
      <w:numFmt w:val="bullet"/>
      <w:lvlText w:val="•"/>
      <w:lvlJc w:val="left"/>
      <w:pPr>
        <w:ind w:left="1895" w:hanging="360"/>
      </w:pPr>
      <w:rPr>
        <w:rFonts w:hint="default"/>
        <w:lang w:val="en-US" w:eastAsia="en-US" w:bidi="ar-SA"/>
      </w:rPr>
    </w:lvl>
    <w:lvl w:ilvl="8" w:tplc="933E14F2">
      <w:numFmt w:val="bullet"/>
      <w:lvlText w:val="•"/>
      <w:lvlJc w:val="left"/>
      <w:pPr>
        <w:ind w:left="2100" w:hanging="360"/>
      </w:pPr>
      <w:rPr>
        <w:rFonts w:hint="default"/>
        <w:lang w:val="en-US" w:eastAsia="en-US" w:bidi="ar-SA"/>
      </w:rPr>
    </w:lvl>
  </w:abstractNum>
  <w:abstractNum w:abstractNumId="13" w15:restartNumberingAfterBreak="0">
    <w:nsid w:val="0A801171"/>
    <w:multiLevelType w:val="hybridMultilevel"/>
    <w:tmpl w:val="C3285BF8"/>
    <w:lvl w:ilvl="0" w:tplc="924CD698">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2A44DF3C">
      <w:numFmt w:val="bullet"/>
      <w:lvlText w:val="•"/>
      <w:lvlJc w:val="left"/>
      <w:pPr>
        <w:ind w:left="994" w:hanging="360"/>
      </w:pPr>
      <w:rPr>
        <w:rFonts w:hint="default"/>
        <w:lang w:val="en-US" w:eastAsia="en-US" w:bidi="ar-SA"/>
      </w:rPr>
    </w:lvl>
    <w:lvl w:ilvl="2" w:tplc="8F762D36">
      <w:numFmt w:val="bullet"/>
      <w:lvlText w:val="•"/>
      <w:lvlJc w:val="left"/>
      <w:pPr>
        <w:ind w:left="1229" w:hanging="360"/>
      </w:pPr>
      <w:rPr>
        <w:rFonts w:hint="default"/>
        <w:lang w:val="en-US" w:eastAsia="en-US" w:bidi="ar-SA"/>
      </w:rPr>
    </w:lvl>
    <w:lvl w:ilvl="3" w:tplc="EEAAA52A">
      <w:numFmt w:val="bullet"/>
      <w:lvlText w:val="•"/>
      <w:lvlJc w:val="left"/>
      <w:pPr>
        <w:ind w:left="1463" w:hanging="360"/>
      </w:pPr>
      <w:rPr>
        <w:rFonts w:hint="default"/>
        <w:lang w:val="en-US" w:eastAsia="en-US" w:bidi="ar-SA"/>
      </w:rPr>
    </w:lvl>
    <w:lvl w:ilvl="4" w:tplc="A6C436F6">
      <w:numFmt w:val="bullet"/>
      <w:lvlText w:val="•"/>
      <w:lvlJc w:val="left"/>
      <w:pPr>
        <w:ind w:left="1698" w:hanging="360"/>
      </w:pPr>
      <w:rPr>
        <w:rFonts w:hint="default"/>
        <w:lang w:val="en-US" w:eastAsia="en-US" w:bidi="ar-SA"/>
      </w:rPr>
    </w:lvl>
    <w:lvl w:ilvl="5" w:tplc="FE82812C">
      <w:numFmt w:val="bullet"/>
      <w:lvlText w:val="•"/>
      <w:lvlJc w:val="left"/>
      <w:pPr>
        <w:ind w:left="1933" w:hanging="360"/>
      </w:pPr>
      <w:rPr>
        <w:rFonts w:hint="default"/>
        <w:lang w:val="en-US" w:eastAsia="en-US" w:bidi="ar-SA"/>
      </w:rPr>
    </w:lvl>
    <w:lvl w:ilvl="6" w:tplc="1C065A6C">
      <w:numFmt w:val="bullet"/>
      <w:lvlText w:val="•"/>
      <w:lvlJc w:val="left"/>
      <w:pPr>
        <w:ind w:left="2167" w:hanging="360"/>
      </w:pPr>
      <w:rPr>
        <w:rFonts w:hint="default"/>
        <w:lang w:val="en-US" w:eastAsia="en-US" w:bidi="ar-SA"/>
      </w:rPr>
    </w:lvl>
    <w:lvl w:ilvl="7" w:tplc="4E4C2882">
      <w:numFmt w:val="bullet"/>
      <w:lvlText w:val="•"/>
      <w:lvlJc w:val="left"/>
      <w:pPr>
        <w:ind w:left="2402" w:hanging="360"/>
      </w:pPr>
      <w:rPr>
        <w:rFonts w:hint="default"/>
        <w:lang w:val="en-US" w:eastAsia="en-US" w:bidi="ar-SA"/>
      </w:rPr>
    </w:lvl>
    <w:lvl w:ilvl="8" w:tplc="494A29A8">
      <w:numFmt w:val="bullet"/>
      <w:lvlText w:val="•"/>
      <w:lvlJc w:val="left"/>
      <w:pPr>
        <w:ind w:left="2636" w:hanging="360"/>
      </w:pPr>
      <w:rPr>
        <w:rFonts w:hint="default"/>
        <w:lang w:val="en-US" w:eastAsia="en-US" w:bidi="ar-SA"/>
      </w:rPr>
    </w:lvl>
  </w:abstractNum>
  <w:abstractNum w:abstractNumId="14" w15:restartNumberingAfterBreak="0">
    <w:nsid w:val="0B660BC6"/>
    <w:multiLevelType w:val="hybridMultilevel"/>
    <w:tmpl w:val="A2484F20"/>
    <w:lvl w:ilvl="0" w:tplc="10087DA8">
      <w:numFmt w:val="bullet"/>
      <w:lvlText w:val="☐"/>
      <w:lvlJc w:val="left"/>
      <w:pPr>
        <w:ind w:left="204" w:hanging="204"/>
      </w:pPr>
      <w:rPr>
        <w:rFonts w:ascii="Segoe UI Symbol" w:eastAsia="Segoe UI Symbol" w:hAnsi="Segoe UI Symbol" w:cs="Segoe UI Symbol" w:hint="default"/>
        <w:b w:val="0"/>
        <w:bCs w:val="0"/>
        <w:i w:val="0"/>
        <w:iCs w:val="0"/>
        <w:spacing w:val="0"/>
        <w:w w:val="99"/>
        <w:sz w:val="20"/>
        <w:szCs w:val="20"/>
        <w:lang w:val="en-US" w:eastAsia="en-US" w:bidi="ar-SA"/>
      </w:rPr>
    </w:lvl>
    <w:lvl w:ilvl="1" w:tplc="3E26B8DC">
      <w:numFmt w:val="bullet"/>
      <w:lvlText w:val="•"/>
      <w:lvlJc w:val="left"/>
      <w:pPr>
        <w:ind w:left="669" w:hanging="204"/>
      </w:pPr>
      <w:rPr>
        <w:rFonts w:hint="default"/>
        <w:lang w:val="en-US" w:eastAsia="en-US" w:bidi="ar-SA"/>
      </w:rPr>
    </w:lvl>
    <w:lvl w:ilvl="2" w:tplc="82C4FDEA">
      <w:numFmt w:val="bullet"/>
      <w:lvlText w:val="•"/>
      <w:lvlJc w:val="left"/>
      <w:pPr>
        <w:ind w:left="1139" w:hanging="204"/>
      </w:pPr>
      <w:rPr>
        <w:rFonts w:hint="default"/>
        <w:lang w:val="en-US" w:eastAsia="en-US" w:bidi="ar-SA"/>
      </w:rPr>
    </w:lvl>
    <w:lvl w:ilvl="3" w:tplc="8DDCB11C">
      <w:numFmt w:val="bullet"/>
      <w:lvlText w:val="•"/>
      <w:lvlJc w:val="left"/>
      <w:pPr>
        <w:ind w:left="1608" w:hanging="204"/>
      </w:pPr>
      <w:rPr>
        <w:rFonts w:hint="default"/>
        <w:lang w:val="en-US" w:eastAsia="en-US" w:bidi="ar-SA"/>
      </w:rPr>
    </w:lvl>
    <w:lvl w:ilvl="4" w:tplc="1EF26962">
      <w:numFmt w:val="bullet"/>
      <w:lvlText w:val="•"/>
      <w:lvlJc w:val="left"/>
      <w:pPr>
        <w:ind w:left="2078" w:hanging="204"/>
      </w:pPr>
      <w:rPr>
        <w:rFonts w:hint="default"/>
        <w:lang w:val="en-US" w:eastAsia="en-US" w:bidi="ar-SA"/>
      </w:rPr>
    </w:lvl>
    <w:lvl w:ilvl="5" w:tplc="4182A76E">
      <w:numFmt w:val="bullet"/>
      <w:lvlText w:val="•"/>
      <w:lvlJc w:val="left"/>
      <w:pPr>
        <w:ind w:left="2548" w:hanging="204"/>
      </w:pPr>
      <w:rPr>
        <w:rFonts w:hint="default"/>
        <w:lang w:val="en-US" w:eastAsia="en-US" w:bidi="ar-SA"/>
      </w:rPr>
    </w:lvl>
    <w:lvl w:ilvl="6" w:tplc="D9D0C30A">
      <w:numFmt w:val="bullet"/>
      <w:lvlText w:val="•"/>
      <w:lvlJc w:val="left"/>
      <w:pPr>
        <w:ind w:left="3017" w:hanging="204"/>
      </w:pPr>
      <w:rPr>
        <w:rFonts w:hint="default"/>
        <w:lang w:val="en-US" w:eastAsia="en-US" w:bidi="ar-SA"/>
      </w:rPr>
    </w:lvl>
    <w:lvl w:ilvl="7" w:tplc="F71ED2A8">
      <w:numFmt w:val="bullet"/>
      <w:lvlText w:val="•"/>
      <w:lvlJc w:val="left"/>
      <w:pPr>
        <w:ind w:left="3487" w:hanging="204"/>
      </w:pPr>
      <w:rPr>
        <w:rFonts w:hint="default"/>
        <w:lang w:val="en-US" w:eastAsia="en-US" w:bidi="ar-SA"/>
      </w:rPr>
    </w:lvl>
    <w:lvl w:ilvl="8" w:tplc="348E8D9C">
      <w:numFmt w:val="bullet"/>
      <w:lvlText w:val="•"/>
      <w:lvlJc w:val="left"/>
      <w:pPr>
        <w:ind w:left="3957" w:hanging="204"/>
      </w:pPr>
      <w:rPr>
        <w:rFonts w:hint="default"/>
        <w:lang w:val="en-US" w:eastAsia="en-US" w:bidi="ar-SA"/>
      </w:rPr>
    </w:lvl>
  </w:abstractNum>
  <w:abstractNum w:abstractNumId="15" w15:restartNumberingAfterBreak="0">
    <w:nsid w:val="0BCA7567"/>
    <w:multiLevelType w:val="hybridMultilevel"/>
    <w:tmpl w:val="725CB124"/>
    <w:lvl w:ilvl="0" w:tplc="2D9897B2">
      <w:numFmt w:val="bullet"/>
      <w:lvlText w:val=""/>
      <w:lvlJc w:val="left"/>
      <w:pPr>
        <w:ind w:left="467" w:hanging="361"/>
      </w:pPr>
      <w:rPr>
        <w:rFonts w:ascii="Symbol" w:eastAsia="Symbol" w:hAnsi="Symbol" w:cs="Symbol" w:hint="default"/>
        <w:b w:val="0"/>
        <w:bCs w:val="0"/>
        <w:i w:val="0"/>
        <w:iCs w:val="0"/>
        <w:spacing w:val="0"/>
        <w:w w:val="99"/>
        <w:sz w:val="20"/>
        <w:szCs w:val="20"/>
        <w:lang w:val="en-US" w:eastAsia="en-US" w:bidi="ar-SA"/>
      </w:rPr>
    </w:lvl>
    <w:lvl w:ilvl="1" w:tplc="2166C84E">
      <w:numFmt w:val="bullet"/>
      <w:lvlText w:val=""/>
      <w:lvlJc w:val="left"/>
      <w:pPr>
        <w:ind w:left="1243" w:hanging="416"/>
      </w:pPr>
      <w:rPr>
        <w:rFonts w:ascii="Symbol" w:eastAsia="Symbol" w:hAnsi="Symbol" w:cs="Symbol" w:hint="default"/>
        <w:b w:val="0"/>
        <w:bCs w:val="0"/>
        <w:i w:val="0"/>
        <w:iCs w:val="0"/>
        <w:spacing w:val="0"/>
        <w:w w:val="99"/>
        <w:sz w:val="20"/>
        <w:szCs w:val="20"/>
        <w:lang w:val="en-US" w:eastAsia="en-US" w:bidi="ar-SA"/>
      </w:rPr>
    </w:lvl>
    <w:lvl w:ilvl="2" w:tplc="0D840212">
      <w:numFmt w:val="bullet"/>
      <w:lvlText w:val="•"/>
      <w:lvlJc w:val="left"/>
      <w:pPr>
        <w:ind w:left="1641" w:hanging="416"/>
      </w:pPr>
      <w:rPr>
        <w:rFonts w:hint="default"/>
        <w:lang w:val="en-US" w:eastAsia="en-US" w:bidi="ar-SA"/>
      </w:rPr>
    </w:lvl>
    <w:lvl w:ilvl="3" w:tplc="A372C2C6">
      <w:numFmt w:val="bullet"/>
      <w:lvlText w:val="•"/>
      <w:lvlJc w:val="left"/>
      <w:pPr>
        <w:ind w:left="2043" w:hanging="416"/>
      </w:pPr>
      <w:rPr>
        <w:rFonts w:hint="default"/>
        <w:lang w:val="en-US" w:eastAsia="en-US" w:bidi="ar-SA"/>
      </w:rPr>
    </w:lvl>
    <w:lvl w:ilvl="4" w:tplc="BD0E5172">
      <w:numFmt w:val="bullet"/>
      <w:lvlText w:val="•"/>
      <w:lvlJc w:val="left"/>
      <w:pPr>
        <w:ind w:left="2445" w:hanging="416"/>
      </w:pPr>
      <w:rPr>
        <w:rFonts w:hint="default"/>
        <w:lang w:val="en-US" w:eastAsia="en-US" w:bidi="ar-SA"/>
      </w:rPr>
    </w:lvl>
    <w:lvl w:ilvl="5" w:tplc="02DC13AC">
      <w:numFmt w:val="bullet"/>
      <w:lvlText w:val="•"/>
      <w:lvlJc w:val="left"/>
      <w:pPr>
        <w:ind w:left="2847" w:hanging="416"/>
      </w:pPr>
      <w:rPr>
        <w:rFonts w:hint="default"/>
        <w:lang w:val="en-US" w:eastAsia="en-US" w:bidi="ar-SA"/>
      </w:rPr>
    </w:lvl>
    <w:lvl w:ilvl="6" w:tplc="FB523A5C">
      <w:numFmt w:val="bullet"/>
      <w:lvlText w:val="•"/>
      <w:lvlJc w:val="left"/>
      <w:pPr>
        <w:ind w:left="3248" w:hanging="416"/>
      </w:pPr>
      <w:rPr>
        <w:rFonts w:hint="default"/>
        <w:lang w:val="en-US" w:eastAsia="en-US" w:bidi="ar-SA"/>
      </w:rPr>
    </w:lvl>
    <w:lvl w:ilvl="7" w:tplc="5A246F96">
      <w:numFmt w:val="bullet"/>
      <w:lvlText w:val="•"/>
      <w:lvlJc w:val="left"/>
      <w:pPr>
        <w:ind w:left="3650" w:hanging="416"/>
      </w:pPr>
      <w:rPr>
        <w:rFonts w:hint="default"/>
        <w:lang w:val="en-US" w:eastAsia="en-US" w:bidi="ar-SA"/>
      </w:rPr>
    </w:lvl>
    <w:lvl w:ilvl="8" w:tplc="4D6C880A">
      <w:numFmt w:val="bullet"/>
      <w:lvlText w:val="•"/>
      <w:lvlJc w:val="left"/>
      <w:pPr>
        <w:ind w:left="4052" w:hanging="416"/>
      </w:pPr>
      <w:rPr>
        <w:rFonts w:hint="default"/>
        <w:lang w:val="en-US" w:eastAsia="en-US" w:bidi="ar-SA"/>
      </w:rPr>
    </w:lvl>
  </w:abstractNum>
  <w:abstractNum w:abstractNumId="16" w15:restartNumberingAfterBreak="0">
    <w:nsid w:val="0C501101"/>
    <w:multiLevelType w:val="hybridMultilevel"/>
    <w:tmpl w:val="2644817A"/>
    <w:lvl w:ilvl="0" w:tplc="8DD47252">
      <w:numFmt w:val="bullet"/>
      <w:lvlText w:val=""/>
      <w:lvlJc w:val="left"/>
      <w:pPr>
        <w:ind w:left="1480" w:hanging="360"/>
      </w:pPr>
      <w:rPr>
        <w:rFonts w:ascii="Symbol" w:eastAsia="Symbol" w:hAnsi="Symbol" w:cs="Symbol" w:hint="default"/>
        <w:b w:val="0"/>
        <w:bCs w:val="0"/>
        <w:i w:val="0"/>
        <w:iCs w:val="0"/>
        <w:spacing w:val="0"/>
        <w:w w:val="99"/>
        <w:sz w:val="20"/>
        <w:szCs w:val="20"/>
        <w:lang w:val="en-US" w:eastAsia="en-US" w:bidi="ar-SA"/>
      </w:rPr>
    </w:lvl>
    <w:lvl w:ilvl="1" w:tplc="340E5EE6">
      <w:numFmt w:val="bullet"/>
      <w:lvlText w:val="•"/>
      <w:lvlJc w:val="left"/>
      <w:pPr>
        <w:ind w:left="2498" w:hanging="360"/>
      </w:pPr>
      <w:rPr>
        <w:rFonts w:hint="default"/>
        <w:lang w:val="en-US" w:eastAsia="en-US" w:bidi="ar-SA"/>
      </w:rPr>
    </w:lvl>
    <w:lvl w:ilvl="2" w:tplc="F0E07EA0">
      <w:numFmt w:val="bullet"/>
      <w:lvlText w:val="•"/>
      <w:lvlJc w:val="left"/>
      <w:pPr>
        <w:ind w:left="3516" w:hanging="360"/>
      </w:pPr>
      <w:rPr>
        <w:rFonts w:hint="default"/>
        <w:lang w:val="en-US" w:eastAsia="en-US" w:bidi="ar-SA"/>
      </w:rPr>
    </w:lvl>
    <w:lvl w:ilvl="3" w:tplc="2DDA7CF2">
      <w:numFmt w:val="bullet"/>
      <w:lvlText w:val="•"/>
      <w:lvlJc w:val="left"/>
      <w:pPr>
        <w:ind w:left="4534" w:hanging="360"/>
      </w:pPr>
      <w:rPr>
        <w:rFonts w:hint="default"/>
        <w:lang w:val="en-US" w:eastAsia="en-US" w:bidi="ar-SA"/>
      </w:rPr>
    </w:lvl>
    <w:lvl w:ilvl="4" w:tplc="D4CACC2C">
      <w:numFmt w:val="bullet"/>
      <w:lvlText w:val="•"/>
      <w:lvlJc w:val="left"/>
      <w:pPr>
        <w:ind w:left="5552" w:hanging="360"/>
      </w:pPr>
      <w:rPr>
        <w:rFonts w:hint="default"/>
        <w:lang w:val="en-US" w:eastAsia="en-US" w:bidi="ar-SA"/>
      </w:rPr>
    </w:lvl>
    <w:lvl w:ilvl="5" w:tplc="578C249A">
      <w:numFmt w:val="bullet"/>
      <w:lvlText w:val="•"/>
      <w:lvlJc w:val="left"/>
      <w:pPr>
        <w:ind w:left="6570" w:hanging="360"/>
      </w:pPr>
      <w:rPr>
        <w:rFonts w:hint="default"/>
        <w:lang w:val="en-US" w:eastAsia="en-US" w:bidi="ar-SA"/>
      </w:rPr>
    </w:lvl>
    <w:lvl w:ilvl="6" w:tplc="6D445FE6">
      <w:numFmt w:val="bullet"/>
      <w:lvlText w:val="•"/>
      <w:lvlJc w:val="left"/>
      <w:pPr>
        <w:ind w:left="7588" w:hanging="360"/>
      </w:pPr>
      <w:rPr>
        <w:rFonts w:hint="default"/>
        <w:lang w:val="en-US" w:eastAsia="en-US" w:bidi="ar-SA"/>
      </w:rPr>
    </w:lvl>
    <w:lvl w:ilvl="7" w:tplc="541E81B4">
      <w:numFmt w:val="bullet"/>
      <w:lvlText w:val="•"/>
      <w:lvlJc w:val="left"/>
      <w:pPr>
        <w:ind w:left="8606" w:hanging="360"/>
      </w:pPr>
      <w:rPr>
        <w:rFonts w:hint="default"/>
        <w:lang w:val="en-US" w:eastAsia="en-US" w:bidi="ar-SA"/>
      </w:rPr>
    </w:lvl>
    <w:lvl w:ilvl="8" w:tplc="41026840">
      <w:numFmt w:val="bullet"/>
      <w:lvlText w:val="•"/>
      <w:lvlJc w:val="left"/>
      <w:pPr>
        <w:ind w:left="9624" w:hanging="360"/>
      </w:pPr>
      <w:rPr>
        <w:rFonts w:hint="default"/>
        <w:lang w:val="en-US" w:eastAsia="en-US" w:bidi="ar-SA"/>
      </w:rPr>
    </w:lvl>
  </w:abstractNum>
  <w:abstractNum w:abstractNumId="17" w15:restartNumberingAfterBreak="0">
    <w:nsid w:val="0C9E3C99"/>
    <w:multiLevelType w:val="hybridMultilevel"/>
    <w:tmpl w:val="EE0CE8A6"/>
    <w:lvl w:ilvl="0" w:tplc="D56ABE20">
      <w:numFmt w:val="bullet"/>
      <w:lvlText w:val=""/>
      <w:lvlJc w:val="left"/>
      <w:pPr>
        <w:ind w:left="747" w:hanging="360"/>
      </w:pPr>
      <w:rPr>
        <w:rFonts w:ascii="Wingdings" w:eastAsia="Wingdings" w:hAnsi="Wingdings" w:cs="Wingdings" w:hint="default"/>
        <w:b w:val="0"/>
        <w:bCs w:val="0"/>
        <w:i w:val="0"/>
        <w:iCs w:val="0"/>
        <w:spacing w:val="0"/>
        <w:w w:val="99"/>
        <w:sz w:val="20"/>
        <w:szCs w:val="20"/>
        <w:lang w:val="en-US" w:eastAsia="en-US" w:bidi="ar-SA"/>
      </w:rPr>
    </w:lvl>
    <w:lvl w:ilvl="1" w:tplc="8CD66816">
      <w:numFmt w:val="bullet"/>
      <w:lvlText w:val="•"/>
      <w:lvlJc w:val="left"/>
      <w:pPr>
        <w:ind w:left="984" w:hanging="360"/>
      </w:pPr>
      <w:rPr>
        <w:rFonts w:hint="default"/>
        <w:lang w:val="en-US" w:eastAsia="en-US" w:bidi="ar-SA"/>
      </w:rPr>
    </w:lvl>
    <w:lvl w:ilvl="2" w:tplc="6C30057C">
      <w:numFmt w:val="bullet"/>
      <w:lvlText w:val="•"/>
      <w:lvlJc w:val="left"/>
      <w:pPr>
        <w:ind w:left="1228" w:hanging="360"/>
      </w:pPr>
      <w:rPr>
        <w:rFonts w:hint="default"/>
        <w:lang w:val="en-US" w:eastAsia="en-US" w:bidi="ar-SA"/>
      </w:rPr>
    </w:lvl>
    <w:lvl w:ilvl="3" w:tplc="D8D2820A">
      <w:numFmt w:val="bullet"/>
      <w:lvlText w:val="•"/>
      <w:lvlJc w:val="left"/>
      <w:pPr>
        <w:ind w:left="1472" w:hanging="360"/>
      </w:pPr>
      <w:rPr>
        <w:rFonts w:hint="default"/>
        <w:lang w:val="en-US" w:eastAsia="en-US" w:bidi="ar-SA"/>
      </w:rPr>
    </w:lvl>
    <w:lvl w:ilvl="4" w:tplc="30ACC044">
      <w:numFmt w:val="bullet"/>
      <w:lvlText w:val="•"/>
      <w:lvlJc w:val="left"/>
      <w:pPr>
        <w:ind w:left="1717" w:hanging="360"/>
      </w:pPr>
      <w:rPr>
        <w:rFonts w:hint="default"/>
        <w:lang w:val="en-US" w:eastAsia="en-US" w:bidi="ar-SA"/>
      </w:rPr>
    </w:lvl>
    <w:lvl w:ilvl="5" w:tplc="7414AECC">
      <w:numFmt w:val="bullet"/>
      <w:lvlText w:val="•"/>
      <w:lvlJc w:val="left"/>
      <w:pPr>
        <w:ind w:left="1961" w:hanging="360"/>
      </w:pPr>
      <w:rPr>
        <w:rFonts w:hint="default"/>
        <w:lang w:val="en-US" w:eastAsia="en-US" w:bidi="ar-SA"/>
      </w:rPr>
    </w:lvl>
    <w:lvl w:ilvl="6" w:tplc="676AB296">
      <w:numFmt w:val="bullet"/>
      <w:lvlText w:val="•"/>
      <w:lvlJc w:val="left"/>
      <w:pPr>
        <w:ind w:left="2205" w:hanging="360"/>
      </w:pPr>
      <w:rPr>
        <w:rFonts w:hint="default"/>
        <w:lang w:val="en-US" w:eastAsia="en-US" w:bidi="ar-SA"/>
      </w:rPr>
    </w:lvl>
    <w:lvl w:ilvl="7" w:tplc="D1BCBAA2">
      <w:numFmt w:val="bullet"/>
      <w:lvlText w:val="•"/>
      <w:lvlJc w:val="left"/>
      <w:pPr>
        <w:ind w:left="2450" w:hanging="360"/>
      </w:pPr>
      <w:rPr>
        <w:rFonts w:hint="default"/>
        <w:lang w:val="en-US" w:eastAsia="en-US" w:bidi="ar-SA"/>
      </w:rPr>
    </w:lvl>
    <w:lvl w:ilvl="8" w:tplc="4A2CF4A8">
      <w:numFmt w:val="bullet"/>
      <w:lvlText w:val="•"/>
      <w:lvlJc w:val="left"/>
      <w:pPr>
        <w:ind w:left="2694" w:hanging="360"/>
      </w:pPr>
      <w:rPr>
        <w:rFonts w:hint="default"/>
        <w:lang w:val="en-US" w:eastAsia="en-US" w:bidi="ar-SA"/>
      </w:rPr>
    </w:lvl>
  </w:abstractNum>
  <w:abstractNum w:abstractNumId="18" w15:restartNumberingAfterBreak="0">
    <w:nsid w:val="0CF41B14"/>
    <w:multiLevelType w:val="hybridMultilevel"/>
    <w:tmpl w:val="1A905990"/>
    <w:lvl w:ilvl="0" w:tplc="601A32B6">
      <w:start w:val="1"/>
      <w:numFmt w:val="upperLetter"/>
      <w:lvlText w:val="%1."/>
      <w:lvlJc w:val="left"/>
      <w:pPr>
        <w:ind w:left="2754" w:hanging="360"/>
        <w:jc w:val="left"/>
      </w:pPr>
      <w:rPr>
        <w:rFonts w:ascii="Arial" w:eastAsia="Arial" w:hAnsi="Arial" w:cs="Arial" w:hint="default"/>
        <w:b w:val="0"/>
        <w:bCs w:val="0"/>
        <w:i w:val="0"/>
        <w:iCs w:val="0"/>
        <w:spacing w:val="-1"/>
        <w:w w:val="99"/>
        <w:sz w:val="20"/>
        <w:szCs w:val="20"/>
        <w:lang w:val="en-US" w:eastAsia="en-US" w:bidi="ar-SA"/>
      </w:rPr>
    </w:lvl>
    <w:lvl w:ilvl="1" w:tplc="F35CC326">
      <w:numFmt w:val="bullet"/>
      <w:lvlText w:val="•"/>
      <w:lvlJc w:val="left"/>
      <w:pPr>
        <w:ind w:left="3650" w:hanging="360"/>
      </w:pPr>
      <w:rPr>
        <w:rFonts w:hint="default"/>
        <w:lang w:val="en-US" w:eastAsia="en-US" w:bidi="ar-SA"/>
      </w:rPr>
    </w:lvl>
    <w:lvl w:ilvl="2" w:tplc="084A65B4">
      <w:numFmt w:val="bullet"/>
      <w:lvlText w:val="•"/>
      <w:lvlJc w:val="left"/>
      <w:pPr>
        <w:ind w:left="4540" w:hanging="360"/>
      </w:pPr>
      <w:rPr>
        <w:rFonts w:hint="default"/>
        <w:lang w:val="en-US" w:eastAsia="en-US" w:bidi="ar-SA"/>
      </w:rPr>
    </w:lvl>
    <w:lvl w:ilvl="3" w:tplc="064E2DCA">
      <w:numFmt w:val="bullet"/>
      <w:lvlText w:val="•"/>
      <w:lvlJc w:val="left"/>
      <w:pPr>
        <w:ind w:left="5430" w:hanging="360"/>
      </w:pPr>
      <w:rPr>
        <w:rFonts w:hint="default"/>
        <w:lang w:val="en-US" w:eastAsia="en-US" w:bidi="ar-SA"/>
      </w:rPr>
    </w:lvl>
    <w:lvl w:ilvl="4" w:tplc="E5C2C5DC">
      <w:numFmt w:val="bullet"/>
      <w:lvlText w:val="•"/>
      <w:lvlJc w:val="left"/>
      <w:pPr>
        <w:ind w:left="6320" w:hanging="360"/>
      </w:pPr>
      <w:rPr>
        <w:rFonts w:hint="default"/>
        <w:lang w:val="en-US" w:eastAsia="en-US" w:bidi="ar-SA"/>
      </w:rPr>
    </w:lvl>
    <w:lvl w:ilvl="5" w:tplc="36C8E3D4">
      <w:numFmt w:val="bullet"/>
      <w:lvlText w:val="•"/>
      <w:lvlJc w:val="left"/>
      <w:pPr>
        <w:ind w:left="7210" w:hanging="360"/>
      </w:pPr>
      <w:rPr>
        <w:rFonts w:hint="default"/>
        <w:lang w:val="en-US" w:eastAsia="en-US" w:bidi="ar-SA"/>
      </w:rPr>
    </w:lvl>
    <w:lvl w:ilvl="6" w:tplc="FD16F124">
      <w:numFmt w:val="bullet"/>
      <w:lvlText w:val="•"/>
      <w:lvlJc w:val="left"/>
      <w:pPr>
        <w:ind w:left="8100" w:hanging="360"/>
      </w:pPr>
      <w:rPr>
        <w:rFonts w:hint="default"/>
        <w:lang w:val="en-US" w:eastAsia="en-US" w:bidi="ar-SA"/>
      </w:rPr>
    </w:lvl>
    <w:lvl w:ilvl="7" w:tplc="B58EB5FC">
      <w:numFmt w:val="bullet"/>
      <w:lvlText w:val="•"/>
      <w:lvlJc w:val="left"/>
      <w:pPr>
        <w:ind w:left="8990" w:hanging="360"/>
      </w:pPr>
      <w:rPr>
        <w:rFonts w:hint="default"/>
        <w:lang w:val="en-US" w:eastAsia="en-US" w:bidi="ar-SA"/>
      </w:rPr>
    </w:lvl>
    <w:lvl w:ilvl="8" w:tplc="32F42710">
      <w:numFmt w:val="bullet"/>
      <w:lvlText w:val="•"/>
      <w:lvlJc w:val="left"/>
      <w:pPr>
        <w:ind w:left="9880" w:hanging="360"/>
      </w:pPr>
      <w:rPr>
        <w:rFonts w:hint="default"/>
        <w:lang w:val="en-US" w:eastAsia="en-US" w:bidi="ar-SA"/>
      </w:rPr>
    </w:lvl>
  </w:abstractNum>
  <w:abstractNum w:abstractNumId="19" w15:restartNumberingAfterBreak="0">
    <w:nsid w:val="0D227A6A"/>
    <w:multiLevelType w:val="hybridMultilevel"/>
    <w:tmpl w:val="207EE29E"/>
    <w:lvl w:ilvl="0" w:tplc="872893B2">
      <w:numFmt w:val="bullet"/>
      <w:lvlText w:val=""/>
      <w:lvlJc w:val="left"/>
      <w:pPr>
        <w:ind w:left="2200" w:hanging="360"/>
      </w:pPr>
      <w:rPr>
        <w:rFonts w:ascii="Symbol" w:eastAsia="Symbol" w:hAnsi="Symbol" w:cs="Symbol" w:hint="default"/>
        <w:b w:val="0"/>
        <w:bCs w:val="0"/>
        <w:i w:val="0"/>
        <w:iCs w:val="0"/>
        <w:spacing w:val="0"/>
        <w:w w:val="99"/>
        <w:sz w:val="20"/>
        <w:szCs w:val="20"/>
        <w:lang w:val="en-US" w:eastAsia="en-US" w:bidi="ar-SA"/>
      </w:rPr>
    </w:lvl>
    <w:lvl w:ilvl="1" w:tplc="87E4DF6E">
      <w:numFmt w:val="bullet"/>
      <w:lvlText w:val="•"/>
      <w:lvlJc w:val="left"/>
      <w:pPr>
        <w:ind w:left="3146" w:hanging="360"/>
      </w:pPr>
      <w:rPr>
        <w:rFonts w:hint="default"/>
        <w:lang w:val="en-US" w:eastAsia="en-US" w:bidi="ar-SA"/>
      </w:rPr>
    </w:lvl>
    <w:lvl w:ilvl="2" w:tplc="2A0A270A">
      <w:numFmt w:val="bullet"/>
      <w:lvlText w:val="•"/>
      <w:lvlJc w:val="left"/>
      <w:pPr>
        <w:ind w:left="4092" w:hanging="360"/>
      </w:pPr>
      <w:rPr>
        <w:rFonts w:hint="default"/>
        <w:lang w:val="en-US" w:eastAsia="en-US" w:bidi="ar-SA"/>
      </w:rPr>
    </w:lvl>
    <w:lvl w:ilvl="3" w:tplc="0E726F8C">
      <w:numFmt w:val="bullet"/>
      <w:lvlText w:val="•"/>
      <w:lvlJc w:val="left"/>
      <w:pPr>
        <w:ind w:left="5038" w:hanging="360"/>
      </w:pPr>
      <w:rPr>
        <w:rFonts w:hint="default"/>
        <w:lang w:val="en-US" w:eastAsia="en-US" w:bidi="ar-SA"/>
      </w:rPr>
    </w:lvl>
    <w:lvl w:ilvl="4" w:tplc="B3CC1430">
      <w:numFmt w:val="bullet"/>
      <w:lvlText w:val="•"/>
      <w:lvlJc w:val="left"/>
      <w:pPr>
        <w:ind w:left="5984" w:hanging="360"/>
      </w:pPr>
      <w:rPr>
        <w:rFonts w:hint="default"/>
        <w:lang w:val="en-US" w:eastAsia="en-US" w:bidi="ar-SA"/>
      </w:rPr>
    </w:lvl>
    <w:lvl w:ilvl="5" w:tplc="DEB0BA94">
      <w:numFmt w:val="bullet"/>
      <w:lvlText w:val="•"/>
      <w:lvlJc w:val="left"/>
      <w:pPr>
        <w:ind w:left="6930" w:hanging="360"/>
      </w:pPr>
      <w:rPr>
        <w:rFonts w:hint="default"/>
        <w:lang w:val="en-US" w:eastAsia="en-US" w:bidi="ar-SA"/>
      </w:rPr>
    </w:lvl>
    <w:lvl w:ilvl="6" w:tplc="59965FA2">
      <w:numFmt w:val="bullet"/>
      <w:lvlText w:val="•"/>
      <w:lvlJc w:val="left"/>
      <w:pPr>
        <w:ind w:left="7876" w:hanging="360"/>
      </w:pPr>
      <w:rPr>
        <w:rFonts w:hint="default"/>
        <w:lang w:val="en-US" w:eastAsia="en-US" w:bidi="ar-SA"/>
      </w:rPr>
    </w:lvl>
    <w:lvl w:ilvl="7" w:tplc="5E8CB7EA">
      <w:numFmt w:val="bullet"/>
      <w:lvlText w:val="•"/>
      <w:lvlJc w:val="left"/>
      <w:pPr>
        <w:ind w:left="8822" w:hanging="360"/>
      </w:pPr>
      <w:rPr>
        <w:rFonts w:hint="default"/>
        <w:lang w:val="en-US" w:eastAsia="en-US" w:bidi="ar-SA"/>
      </w:rPr>
    </w:lvl>
    <w:lvl w:ilvl="8" w:tplc="15001246">
      <w:numFmt w:val="bullet"/>
      <w:lvlText w:val="•"/>
      <w:lvlJc w:val="left"/>
      <w:pPr>
        <w:ind w:left="9768" w:hanging="360"/>
      </w:pPr>
      <w:rPr>
        <w:rFonts w:hint="default"/>
        <w:lang w:val="en-US" w:eastAsia="en-US" w:bidi="ar-SA"/>
      </w:rPr>
    </w:lvl>
  </w:abstractNum>
  <w:abstractNum w:abstractNumId="20" w15:restartNumberingAfterBreak="0">
    <w:nsid w:val="0D5A70D9"/>
    <w:multiLevelType w:val="hybridMultilevel"/>
    <w:tmpl w:val="138C5D4A"/>
    <w:lvl w:ilvl="0" w:tplc="66C2A826">
      <w:numFmt w:val="bullet"/>
      <w:lvlText w:val=""/>
      <w:lvlJc w:val="left"/>
      <w:pPr>
        <w:ind w:left="2200" w:hanging="360"/>
      </w:pPr>
      <w:rPr>
        <w:rFonts w:ascii="Symbol" w:eastAsia="Symbol" w:hAnsi="Symbol" w:cs="Symbol" w:hint="default"/>
        <w:b w:val="0"/>
        <w:bCs w:val="0"/>
        <w:i w:val="0"/>
        <w:iCs w:val="0"/>
        <w:spacing w:val="0"/>
        <w:w w:val="99"/>
        <w:sz w:val="20"/>
        <w:szCs w:val="20"/>
        <w:lang w:val="en-US" w:eastAsia="en-US" w:bidi="ar-SA"/>
      </w:rPr>
    </w:lvl>
    <w:lvl w:ilvl="1" w:tplc="4350E00A">
      <w:numFmt w:val="bullet"/>
      <w:lvlText w:val="•"/>
      <w:lvlJc w:val="left"/>
      <w:pPr>
        <w:ind w:left="3146" w:hanging="360"/>
      </w:pPr>
      <w:rPr>
        <w:rFonts w:hint="default"/>
        <w:lang w:val="en-US" w:eastAsia="en-US" w:bidi="ar-SA"/>
      </w:rPr>
    </w:lvl>
    <w:lvl w:ilvl="2" w:tplc="6896BA74">
      <w:numFmt w:val="bullet"/>
      <w:lvlText w:val="•"/>
      <w:lvlJc w:val="left"/>
      <w:pPr>
        <w:ind w:left="4092" w:hanging="360"/>
      </w:pPr>
      <w:rPr>
        <w:rFonts w:hint="default"/>
        <w:lang w:val="en-US" w:eastAsia="en-US" w:bidi="ar-SA"/>
      </w:rPr>
    </w:lvl>
    <w:lvl w:ilvl="3" w:tplc="699ABF5C">
      <w:numFmt w:val="bullet"/>
      <w:lvlText w:val="•"/>
      <w:lvlJc w:val="left"/>
      <w:pPr>
        <w:ind w:left="5038" w:hanging="360"/>
      </w:pPr>
      <w:rPr>
        <w:rFonts w:hint="default"/>
        <w:lang w:val="en-US" w:eastAsia="en-US" w:bidi="ar-SA"/>
      </w:rPr>
    </w:lvl>
    <w:lvl w:ilvl="4" w:tplc="DDF6C45A">
      <w:numFmt w:val="bullet"/>
      <w:lvlText w:val="•"/>
      <w:lvlJc w:val="left"/>
      <w:pPr>
        <w:ind w:left="5984" w:hanging="360"/>
      </w:pPr>
      <w:rPr>
        <w:rFonts w:hint="default"/>
        <w:lang w:val="en-US" w:eastAsia="en-US" w:bidi="ar-SA"/>
      </w:rPr>
    </w:lvl>
    <w:lvl w:ilvl="5" w:tplc="2DC09E48">
      <w:numFmt w:val="bullet"/>
      <w:lvlText w:val="•"/>
      <w:lvlJc w:val="left"/>
      <w:pPr>
        <w:ind w:left="6930" w:hanging="360"/>
      </w:pPr>
      <w:rPr>
        <w:rFonts w:hint="default"/>
        <w:lang w:val="en-US" w:eastAsia="en-US" w:bidi="ar-SA"/>
      </w:rPr>
    </w:lvl>
    <w:lvl w:ilvl="6" w:tplc="D7240826">
      <w:numFmt w:val="bullet"/>
      <w:lvlText w:val="•"/>
      <w:lvlJc w:val="left"/>
      <w:pPr>
        <w:ind w:left="7876" w:hanging="360"/>
      </w:pPr>
      <w:rPr>
        <w:rFonts w:hint="default"/>
        <w:lang w:val="en-US" w:eastAsia="en-US" w:bidi="ar-SA"/>
      </w:rPr>
    </w:lvl>
    <w:lvl w:ilvl="7" w:tplc="FEE43018">
      <w:numFmt w:val="bullet"/>
      <w:lvlText w:val="•"/>
      <w:lvlJc w:val="left"/>
      <w:pPr>
        <w:ind w:left="8822" w:hanging="360"/>
      </w:pPr>
      <w:rPr>
        <w:rFonts w:hint="default"/>
        <w:lang w:val="en-US" w:eastAsia="en-US" w:bidi="ar-SA"/>
      </w:rPr>
    </w:lvl>
    <w:lvl w:ilvl="8" w:tplc="8334DD0E">
      <w:numFmt w:val="bullet"/>
      <w:lvlText w:val="•"/>
      <w:lvlJc w:val="left"/>
      <w:pPr>
        <w:ind w:left="9768" w:hanging="360"/>
      </w:pPr>
      <w:rPr>
        <w:rFonts w:hint="default"/>
        <w:lang w:val="en-US" w:eastAsia="en-US" w:bidi="ar-SA"/>
      </w:rPr>
    </w:lvl>
  </w:abstractNum>
  <w:abstractNum w:abstractNumId="21" w15:restartNumberingAfterBreak="0">
    <w:nsid w:val="0D802B67"/>
    <w:multiLevelType w:val="hybridMultilevel"/>
    <w:tmpl w:val="B426B2DA"/>
    <w:lvl w:ilvl="0" w:tplc="EA36A8E4">
      <w:numFmt w:val="bullet"/>
      <w:lvlText w:val="☐"/>
      <w:lvlJc w:val="left"/>
      <w:pPr>
        <w:ind w:left="404" w:hanging="222"/>
      </w:pPr>
      <w:rPr>
        <w:rFonts w:ascii="MS Gothic" w:eastAsia="MS Gothic" w:hAnsi="MS Gothic" w:cs="MS Gothic" w:hint="default"/>
        <w:b w:val="0"/>
        <w:bCs w:val="0"/>
        <w:i w:val="0"/>
        <w:iCs w:val="0"/>
        <w:spacing w:val="0"/>
        <w:w w:val="100"/>
        <w:sz w:val="20"/>
        <w:szCs w:val="20"/>
        <w:lang w:val="en-US" w:eastAsia="en-US" w:bidi="ar-SA"/>
      </w:rPr>
    </w:lvl>
    <w:lvl w:ilvl="1" w:tplc="A1AEFC0E">
      <w:numFmt w:val="bullet"/>
      <w:lvlText w:val="•"/>
      <w:lvlJc w:val="left"/>
      <w:pPr>
        <w:ind w:left="516" w:hanging="222"/>
      </w:pPr>
      <w:rPr>
        <w:rFonts w:hint="default"/>
        <w:lang w:val="en-US" w:eastAsia="en-US" w:bidi="ar-SA"/>
      </w:rPr>
    </w:lvl>
    <w:lvl w:ilvl="2" w:tplc="6344AEBA">
      <w:numFmt w:val="bullet"/>
      <w:lvlText w:val="•"/>
      <w:lvlJc w:val="left"/>
      <w:pPr>
        <w:ind w:left="632" w:hanging="222"/>
      </w:pPr>
      <w:rPr>
        <w:rFonts w:hint="default"/>
        <w:lang w:val="en-US" w:eastAsia="en-US" w:bidi="ar-SA"/>
      </w:rPr>
    </w:lvl>
    <w:lvl w:ilvl="3" w:tplc="A4607A4C">
      <w:numFmt w:val="bullet"/>
      <w:lvlText w:val="•"/>
      <w:lvlJc w:val="left"/>
      <w:pPr>
        <w:ind w:left="748" w:hanging="222"/>
      </w:pPr>
      <w:rPr>
        <w:rFonts w:hint="default"/>
        <w:lang w:val="en-US" w:eastAsia="en-US" w:bidi="ar-SA"/>
      </w:rPr>
    </w:lvl>
    <w:lvl w:ilvl="4" w:tplc="28E68706">
      <w:numFmt w:val="bullet"/>
      <w:lvlText w:val="•"/>
      <w:lvlJc w:val="left"/>
      <w:pPr>
        <w:ind w:left="865" w:hanging="222"/>
      </w:pPr>
      <w:rPr>
        <w:rFonts w:hint="default"/>
        <w:lang w:val="en-US" w:eastAsia="en-US" w:bidi="ar-SA"/>
      </w:rPr>
    </w:lvl>
    <w:lvl w:ilvl="5" w:tplc="939C324C">
      <w:numFmt w:val="bullet"/>
      <w:lvlText w:val="•"/>
      <w:lvlJc w:val="left"/>
      <w:pPr>
        <w:ind w:left="981" w:hanging="222"/>
      </w:pPr>
      <w:rPr>
        <w:rFonts w:hint="default"/>
        <w:lang w:val="en-US" w:eastAsia="en-US" w:bidi="ar-SA"/>
      </w:rPr>
    </w:lvl>
    <w:lvl w:ilvl="6" w:tplc="1C5658BA">
      <w:numFmt w:val="bullet"/>
      <w:lvlText w:val="•"/>
      <w:lvlJc w:val="left"/>
      <w:pPr>
        <w:ind w:left="1097" w:hanging="222"/>
      </w:pPr>
      <w:rPr>
        <w:rFonts w:hint="default"/>
        <w:lang w:val="en-US" w:eastAsia="en-US" w:bidi="ar-SA"/>
      </w:rPr>
    </w:lvl>
    <w:lvl w:ilvl="7" w:tplc="3C8ADF58">
      <w:numFmt w:val="bullet"/>
      <w:lvlText w:val="•"/>
      <w:lvlJc w:val="left"/>
      <w:pPr>
        <w:ind w:left="1214" w:hanging="222"/>
      </w:pPr>
      <w:rPr>
        <w:rFonts w:hint="default"/>
        <w:lang w:val="en-US" w:eastAsia="en-US" w:bidi="ar-SA"/>
      </w:rPr>
    </w:lvl>
    <w:lvl w:ilvl="8" w:tplc="C3C25E90">
      <w:numFmt w:val="bullet"/>
      <w:lvlText w:val="•"/>
      <w:lvlJc w:val="left"/>
      <w:pPr>
        <w:ind w:left="1330" w:hanging="222"/>
      </w:pPr>
      <w:rPr>
        <w:rFonts w:hint="default"/>
        <w:lang w:val="en-US" w:eastAsia="en-US" w:bidi="ar-SA"/>
      </w:rPr>
    </w:lvl>
  </w:abstractNum>
  <w:abstractNum w:abstractNumId="22" w15:restartNumberingAfterBreak="0">
    <w:nsid w:val="0E1A1BFB"/>
    <w:multiLevelType w:val="hybridMultilevel"/>
    <w:tmpl w:val="316C77B0"/>
    <w:lvl w:ilvl="0" w:tplc="40403984">
      <w:numFmt w:val="bullet"/>
      <w:lvlText w:val="•"/>
      <w:lvlJc w:val="left"/>
      <w:pPr>
        <w:ind w:left="359" w:hanging="252"/>
      </w:pPr>
      <w:rPr>
        <w:rFonts w:ascii="Calibri" w:eastAsia="Calibri" w:hAnsi="Calibri" w:cs="Calibri" w:hint="default"/>
        <w:b w:val="0"/>
        <w:bCs w:val="0"/>
        <w:i w:val="0"/>
        <w:iCs w:val="0"/>
        <w:spacing w:val="0"/>
        <w:w w:val="100"/>
        <w:sz w:val="18"/>
        <w:szCs w:val="18"/>
        <w:lang w:val="en-US" w:eastAsia="en-US" w:bidi="ar-SA"/>
      </w:rPr>
    </w:lvl>
    <w:lvl w:ilvl="1" w:tplc="CC10FAF0">
      <w:numFmt w:val="bullet"/>
      <w:lvlText w:val="•"/>
      <w:lvlJc w:val="left"/>
      <w:pPr>
        <w:ind w:left="958" w:hanging="252"/>
      </w:pPr>
      <w:rPr>
        <w:rFonts w:hint="default"/>
        <w:lang w:val="en-US" w:eastAsia="en-US" w:bidi="ar-SA"/>
      </w:rPr>
    </w:lvl>
    <w:lvl w:ilvl="2" w:tplc="5AE4552A">
      <w:numFmt w:val="bullet"/>
      <w:lvlText w:val="•"/>
      <w:lvlJc w:val="left"/>
      <w:pPr>
        <w:ind w:left="1556" w:hanging="252"/>
      </w:pPr>
      <w:rPr>
        <w:rFonts w:hint="default"/>
        <w:lang w:val="en-US" w:eastAsia="en-US" w:bidi="ar-SA"/>
      </w:rPr>
    </w:lvl>
    <w:lvl w:ilvl="3" w:tplc="8EB408C6">
      <w:numFmt w:val="bullet"/>
      <w:lvlText w:val="•"/>
      <w:lvlJc w:val="left"/>
      <w:pPr>
        <w:ind w:left="2155" w:hanging="252"/>
      </w:pPr>
      <w:rPr>
        <w:rFonts w:hint="default"/>
        <w:lang w:val="en-US" w:eastAsia="en-US" w:bidi="ar-SA"/>
      </w:rPr>
    </w:lvl>
    <w:lvl w:ilvl="4" w:tplc="DB48D85E">
      <w:numFmt w:val="bullet"/>
      <w:lvlText w:val="•"/>
      <w:lvlJc w:val="left"/>
      <w:pPr>
        <w:ind w:left="2753" w:hanging="252"/>
      </w:pPr>
      <w:rPr>
        <w:rFonts w:hint="default"/>
        <w:lang w:val="en-US" w:eastAsia="en-US" w:bidi="ar-SA"/>
      </w:rPr>
    </w:lvl>
    <w:lvl w:ilvl="5" w:tplc="3EA6D598">
      <w:numFmt w:val="bullet"/>
      <w:lvlText w:val="•"/>
      <w:lvlJc w:val="left"/>
      <w:pPr>
        <w:ind w:left="3352" w:hanging="252"/>
      </w:pPr>
      <w:rPr>
        <w:rFonts w:hint="default"/>
        <w:lang w:val="en-US" w:eastAsia="en-US" w:bidi="ar-SA"/>
      </w:rPr>
    </w:lvl>
    <w:lvl w:ilvl="6" w:tplc="CA54ACFE">
      <w:numFmt w:val="bullet"/>
      <w:lvlText w:val="•"/>
      <w:lvlJc w:val="left"/>
      <w:pPr>
        <w:ind w:left="3950" w:hanging="252"/>
      </w:pPr>
      <w:rPr>
        <w:rFonts w:hint="default"/>
        <w:lang w:val="en-US" w:eastAsia="en-US" w:bidi="ar-SA"/>
      </w:rPr>
    </w:lvl>
    <w:lvl w:ilvl="7" w:tplc="230498DC">
      <w:numFmt w:val="bullet"/>
      <w:lvlText w:val="•"/>
      <w:lvlJc w:val="left"/>
      <w:pPr>
        <w:ind w:left="4548" w:hanging="252"/>
      </w:pPr>
      <w:rPr>
        <w:rFonts w:hint="default"/>
        <w:lang w:val="en-US" w:eastAsia="en-US" w:bidi="ar-SA"/>
      </w:rPr>
    </w:lvl>
    <w:lvl w:ilvl="8" w:tplc="A0A0C62C">
      <w:numFmt w:val="bullet"/>
      <w:lvlText w:val="•"/>
      <w:lvlJc w:val="left"/>
      <w:pPr>
        <w:ind w:left="5147" w:hanging="252"/>
      </w:pPr>
      <w:rPr>
        <w:rFonts w:hint="default"/>
        <w:lang w:val="en-US" w:eastAsia="en-US" w:bidi="ar-SA"/>
      </w:rPr>
    </w:lvl>
  </w:abstractNum>
  <w:abstractNum w:abstractNumId="23" w15:restartNumberingAfterBreak="0">
    <w:nsid w:val="0E64497E"/>
    <w:multiLevelType w:val="hybridMultilevel"/>
    <w:tmpl w:val="40D6CAD2"/>
    <w:lvl w:ilvl="0" w:tplc="526EA5D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05CE31CE">
      <w:numFmt w:val="bullet"/>
      <w:lvlText w:val="•"/>
      <w:lvlJc w:val="left"/>
      <w:pPr>
        <w:ind w:left="635" w:hanging="360"/>
      </w:pPr>
      <w:rPr>
        <w:rFonts w:hint="default"/>
        <w:lang w:val="en-US" w:eastAsia="en-US" w:bidi="ar-SA"/>
      </w:rPr>
    </w:lvl>
    <w:lvl w:ilvl="2" w:tplc="3510018A">
      <w:numFmt w:val="bullet"/>
      <w:lvlText w:val="•"/>
      <w:lvlJc w:val="left"/>
      <w:pPr>
        <w:ind w:left="810" w:hanging="360"/>
      </w:pPr>
      <w:rPr>
        <w:rFonts w:hint="default"/>
        <w:lang w:val="en-US" w:eastAsia="en-US" w:bidi="ar-SA"/>
      </w:rPr>
    </w:lvl>
    <w:lvl w:ilvl="3" w:tplc="576078EA">
      <w:numFmt w:val="bullet"/>
      <w:lvlText w:val="•"/>
      <w:lvlJc w:val="left"/>
      <w:pPr>
        <w:ind w:left="985" w:hanging="360"/>
      </w:pPr>
      <w:rPr>
        <w:rFonts w:hint="default"/>
        <w:lang w:val="en-US" w:eastAsia="en-US" w:bidi="ar-SA"/>
      </w:rPr>
    </w:lvl>
    <w:lvl w:ilvl="4" w:tplc="4F98F8CA">
      <w:numFmt w:val="bullet"/>
      <w:lvlText w:val="•"/>
      <w:lvlJc w:val="left"/>
      <w:pPr>
        <w:ind w:left="1160" w:hanging="360"/>
      </w:pPr>
      <w:rPr>
        <w:rFonts w:hint="default"/>
        <w:lang w:val="en-US" w:eastAsia="en-US" w:bidi="ar-SA"/>
      </w:rPr>
    </w:lvl>
    <w:lvl w:ilvl="5" w:tplc="E336538A">
      <w:numFmt w:val="bullet"/>
      <w:lvlText w:val="•"/>
      <w:lvlJc w:val="left"/>
      <w:pPr>
        <w:ind w:left="1335" w:hanging="360"/>
      </w:pPr>
      <w:rPr>
        <w:rFonts w:hint="default"/>
        <w:lang w:val="en-US" w:eastAsia="en-US" w:bidi="ar-SA"/>
      </w:rPr>
    </w:lvl>
    <w:lvl w:ilvl="6" w:tplc="6102FA60">
      <w:numFmt w:val="bullet"/>
      <w:lvlText w:val="•"/>
      <w:lvlJc w:val="left"/>
      <w:pPr>
        <w:ind w:left="1510" w:hanging="360"/>
      </w:pPr>
      <w:rPr>
        <w:rFonts w:hint="default"/>
        <w:lang w:val="en-US" w:eastAsia="en-US" w:bidi="ar-SA"/>
      </w:rPr>
    </w:lvl>
    <w:lvl w:ilvl="7" w:tplc="BED6AD28">
      <w:numFmt w:val="bullet"/>
      <w:lvlText w:val="•"/>
      <w:lvlJc w:val="left"/>
      <w:pPr>
        <w:ind w:left="1685" w:hanging="360"/>
      </w:pPr>
      <w:rPr>
        <w:rFonts w:hint="default"/>
        <w:lang w:val="en-US" w:eastAsia="en-US" w:bidi="ar-SA"/>
      </w:rPr>
    </w:lvl>
    <w:lvl w:ilvl="8" w:tplc="518CD30E">
      <w:numFmt w:val="bullet"/>
      <w:lvlText w:val="•"/>
      <w:lvlJc w:val="left"/>
      <w:pPr>
        <w:ind w:left="1860" w:hanging="360"/>
      </w:pPr>
      <w:rPr>
        <w:rFonts w:hint="default"/>
        <w:lang w:val="en-US" w:eastAsia="en-US" w:bidi="ar-SA"/>
      </w:rPr>
    </w:lvl>
  </w:abstractNum>
  <w:abstractNum w:abstractNumId="24" w15:restartNumberingAfterBreak="0">
    <w:nsid w:val="0E9756A9"/>
    <w:multiLevelType w:val="hybridMultilevel"/>
    <w:tmpl w:val="D8DC31DC"/>
    <w:lvl w:ilvl="0" w:tplc="1AC68874">
      <w:numFmt w:val="bullet"/>
      <w:lvlText w:val="☐"/>
      <w:lvlJc w:val="left"/>
      <w:pPr>
        <w:ind w:left="204" w:hanging="204"/>
      </w:pPr>
      <w:rPr>
        <w:rFonts w:ascii="Segoe UI Symbol" w:eastAsia="Segoe UI Symbol" w:hAnsi="Segoe UI Symbol" w:cs="Segoe UI Symbol" w:hint="default"/>
        <w:b w:val="0"/>
        <w:bCs w:val="0"/>
        <w:i w:val="0"/>
        <w:iCs w:val="0"/>
        <w:spacing w:val="0"/>
        <w:w w:val="99"/>
        <w:sz w:val="20"/>
        <w:szCs w:val="20"/>
        <w:lang w:val="en-US" w:eastAsia="en-US" w:bidi="ar-SA"/>
      </w:rPr>
    </w:lvl>
    <w:lvl w:ilvl="1" w:tplc="7270A196">
      <w:numFmt w:val="bullet"/>
      <w:lvlText w:val="•"/>
      <w:lvlJc w:val="left"/>
      <w:pPr>
        <w:ind w:left="380" w:hanging="204"/>
      </w:pPr>
      <w:rPr>
        <w:rFonts w:hint="default"/>
        <w:lang w:val="en-US" w:eastAsia="en-US" w:bidi="ar-SA"/>
      </w:rPr>
    </w:lvl>
    <w:lvl w:ilvl="2" w:tplc="642ED08A">
      <w:numFmt w:val="bullet"/>
      <w:lvlText w:val="•"/>
      <w:lvlJc w:val="left"/>
      <w:pPr>
        <w:ind w:left="561" w:hanging="204"/>
      </w:pPr>
      <w:rPr>
        <w:rFonts w:hint="default"/>
        <w:lang w:val="en-US" w:eastAsia="en-US" w:bidi="ar-SA"/>
      </w:rPr>
    </w:lvl>
    <w:lvl w:ilvl="3" w:tplc="B8228532">
      <w:numFmt w:val="bullet"/>
      <w:lvlText w:val="•"/>
      <w:lvlJc w:val="left"/>
      <w:pPr>
        <w:ind w:left="742" w:hanging="204"/>
      </w:pPr>
      <w:rPr>
        <w:rFonts w:hint="default"/>
        <w:lang w:val="en-US" w:eastAsia="en-US" w:bidi="ar-SA"/>
      </w:rPr>
    </w:lvl>
    <w:lvl w:ilvl="4" w:tplc="33C6A620">
      <w:numFmt w:val="bullet"/>
      <w:lvlText w:val="•"/>
      <w:lvlJc w:val="left"/>
      <w:pPr>
        <w:ind w:left="922" w:hanging="204"/>
      </w:pPr>
      <w:rPr>
        <w:rFonts w:hint="default"/>
        <w:lang w:val="en-US" w:eastAsia="en-US" w:bidi="ar-SA"/>
      </w:rPr>
    </w:lvl>
    <w:lvl w:ilvl="5" w:tplc="93E07528">
      <w:numFmt w:val="bullet"/>
      <w:lvlText w:val="•"/>
      <w:lvlJc w:val="left"/>
      <w:pPr>
        <w:ind w:left="1103" w:hanging="204"/>
      </w:pPr>
      <w:rPr>
        <w:rFonts w:hint="default"/>
        <w:lang w:val="en-US" w:eastAsia="en-US" w:bidi="ar-SA"/>
      </w:rPr>
    </w:lvl>
    <w:lvl w:ilvl="6" w:tplc="223CD7F0">
      <w:numFmt w:val="bullet"/>
      <w:lvlText w:val="•"/>
      <w:lvlJc w:val="left"/>
      <w:pPr>
        <w:ind w:left="1284" w:hanging="204"/>
      </w:pPr>
      <w:rPr>
        <w:rFonts w:hint="default"/>
        <w:lang w:val="en-US" w:eastAsia="en-US" w:bidi="ar-SA"/>
      </w:rPr>
    </w:lvl>
    <w:lvl w:ilvl="7" w:tplc="8C484B8C">
      <w:numFmt w:val="bullet"/>
      <w:lvlText w:val="•"/>
      <w:lvlJc w:val="left"/>
      <w:pPr>
        <w:ind w:left="1465" w:hanging="204"/>
      </w:pPr>
      <w:rPr>
        <w:rFonts w:hint="default"/>
        <w:lang w:val="en-US" w:eastAsia="en-US" w:bidi="ar-SA"/>
      </w:rPr>
    </w:lvl>
    <w:lvl w:ilvl="8" w:tplc="9808F9D8">
      <w:numFmt w:val="bullet"/>
      <w:lvlText w:val="•"/>
      <w:lvlJc w:val="left"/>
      <w:pPr>
        <w:ind w:left="1645" w:hanging="204"/>
      </w:pPr>
      <w:rPr>
        <w:rFonts w:hint="default"/>
        <w:lang w:val="en-US" w:eastAsia="en-US" w:bidi="ar-SA"/>
      </w:rPr>
    </w:lvl>
  </w:abstractNum>
  <w:abstractNum w:abstractNumId="25" w15:restartNumberingAfterBreak="0">
    <w:nsid w:val="0ED94517"/>
    <w:multiLevelType w:val="hybridMultilevel"/>
    <w:tmpl w:val="8A346BA6"/>
    <w:lvl w:ilvl="0" w:tplc="306287EC">
      <w:numFmt w:val="bullet"/>
      <w:lvlText w:val=""/>
      <w:lvlJc w:val="left"/>
      <w:pPr>
        <w:ind w:left="747" w:hanging="360"/>
      </w:pPr>
      <w:rPr>
        <w:rFonts w:ascii="Wingdings" w:eastAsia="Wingdings" w:hAnsi="Wingdings" w:cs="Wingdings" w:hint="default"/>
        <w:b w:val="0"/>
        <w:bCs w:val="0"/>
        <w:i w:val="0"/>
        <w:iCs w:val="0"/>
        <w:spacing w:val="0"/>
        <w:w w:val="99"/>
        <w:sz w:val="20"/>
        <w:szCs w:val="20"/>
        <w:lang w:val="en-US" w:eastAsia="en-US" w:bidi="ar-SA"/>
      </w:rPr>
    </w:lvl>
    <w:lvl w:ilvl="1" w:tplc="FA763B96">
      <w:numFmt w:val="bullet"/>
      <w:lvlText w:val="•"/>
      <w:lvlJc w:val="left"/>
      <w:pPr>
        <w:ind w:left="984" w:hanging="360"/>
      </w:pPr>
      <w:rPr>
        <w:rFonts w:hint="default"/>
        <w:lang w:val="en-US" w:eastAsia="en-US" w:bidi="ar-SA"/>
      </w:rPr>
    </w:lvl>
    <w:lvl w:ilvl="2" w:tplc="7850EF60">
      <w:numFmt w:val="bullet"/>
      <w:lvlText w:val="•"/>
      <w:lvlJc w:val="left"/>
      <w:pPr>
        <w:ind w:left="1228" w:hanging="360"/>
      </w:pPr>
      <w:rPr>
        <w:rFonts w:hint="default"/>
        <w:lang w:val="en-US" w:eastAsia="en-US" w:bidi="ar-SA"/>
      </w:rPr>
    </w:lvl>
    <w:lvl w:ilvl="3" w:tplc="FD60F368">
      <w:numFmt w:val="bullet"/>
      <w:lvlText w:val="•"/>
      <w:lvlJc w:val="left"/>
      <w:pPr>
        <w:ind w:left="1472" w:hanging="360"/>
      </w:pPr>
      <w:rPr>
        <w:rFonts w:hint="default"/>
        <w:lang w:val="en-US" w:eastAsia="en-US" w:bidi="ar-SA"/>
      </w:rPr>
    </w:lvl>
    <w:lvl w:ilvl="4" w:tplc="9DEE5D56">
      <w:numFmt w:val="bullet"/>
      <w:lvlText w:val="•"/>
      <w:lvlJc w:val="left"/>
      <w:pPr>
        <w:ind w:left="1717" w:hanging="360"/>
      </w:pPr>
      <w:rPr>
        <w:rFonts w:hint="default"/>
        <w:lang w:val="en-US" w:eastAsia="en-US" w:bidi="ar-SA"/>
      </w:rPr>
    </w:lvl>
    <w:lvl w:ilvl="5" w:tplc="2E9A562E">
      <w:numFmt w:val="bullet"/>
      <w:lvlText w:val="•"/>
      <w:lvlJc w:val="left"/>
      <w:pPr>
        <w:ind w:left="1961" w:hanging="360"/>
      </w:pPr>
      <w:rPr>
        <w:rFonts w:hint="default"/>
        <w:lang w:val="en-US" w:eastAsia="en-US" w:bidi="ar-SA"/>
      </w:rPr>
    </w:lvl>
    <w:lvl w:ilvl="6" w:tplc="879A9ED6">
      <w:numFmt w:val="bullet"/>
      <w:lvlText w:val="•"/>
      <w:lvlJc w:val="left"/>
      <w:pPr>
        <w:ind w:left="2205" w:hanging="360"/>
      </w:pPr>
      <w:rPr>
        <w:rFonts w:hint="default"/>
        <w:lang w:val="en-US" w:eastAsia="en-US" w:bidi="ar-SA"/>
      </w:rPr>
    </w:lvl>
    <w:lvl w:ilvl="7" w:tplc="019C3CDC">
      <w:numFmt w:val="bullet"/>
      <w:lvlText w:val="•"/>
      <w:lvlJc w:val="left"/>
      <w:pPr>
        <w:ind w:left="2450" w:hanging="360"/>
      </w:pPr>
      <w:rPr>
        <w:rFonts w:hint="default"/>
        <w:lang w:val="en-US" w:eastAsia="en-US" w:bidi="ar-SA"/>
      </w:rPr>
    </w:lvl>
    <w:lvl w:ilvl="8" w:tplc="3168CD1A">
      <w:numFmt w:val="bullet"/>
      <w:lvlText w:val="•"/>
      <w:lvlJc w:val="left"/>
      <w:pPr>
        <w:ind w:left="2694" w:hanging="360"/>
      </w:pPr>
      <w:rPr>
        <w:rFonts w:hint="default"/>
        <w:lang w:val="en-US" w:eastAsia="en-US" w:bidi="ar-SA"/>
      </w:rPr>
    </w:lvl>
  </w:abstractNum>
  <w:abstractNum w:abstractNumId="26" w15:restartNumberingAfterBreak="0">
    <w:nsid w:val="0F107D1A"/>
    <w:multiLevelType w:val="hybridMultilevel"/>
    <w:tmpl w:val="64988996"/>
    <w:lvl w:ilvl="0" w:tplc="E690C7E6">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38EAE916">
      <w:numFmt w:val="bullet"/>
      <w:lvlText w:val="•"/>
      <w:lvlJc w:val="left"/>
      <w:pPr>
        <w:ind w:left="385" w:hanging="205"/>
      </w:pPr>
      <w:rPr>
        <w:rFonts w:hint="default"/>
        <w:lang w:val="en-US" w:eastAsia="en-US" w:bidi="ar-SA"/>
      </w:rPr>
    </w:lvl>
    <w:lvl w:ilvl="2" w:tplc="B7DE31B2">
      <w:numFmt w:val="bullet"/>
      <w:lvlText w:val="•"/>
      <w:lvlJc w:val="left"/>
      <w:pPr>
        <w:ind w:left="571" w:hanging="205"/>
      </w:pPr>
      <w:rPr>
        <w:rFonts w:hint="default"/>
        <w:lang w:val="en-US" w:eastAsia="en-US" w:bidi="ar-SA"/>
      </w:rPr>
    </w:lvl>
    <w:lvl w:ilvl="3" w:tplc="F09E6742">
      <w:numFmt w:val="bullet"/>
      <w:lvlText w:val="•"/>
      <w:lvlJc w:val="left"/>
      <w:pPr>
        <w:ind w:left="756" w:hanging="205"/>
      </w:pPr>
      <w:rPr>
        <w:rFonts w:hint="default"/>
        <w:lang w:val="en-US" w:eastAsia="en-US" w:bidi="ar-SA"/>
      </w:rPr>
    </w:lvl>
    <w:lvl w:ilvl="4" w:tplc="EDE86878">
      <w:numFmt w:val="bullet"/>
      <w:lvlText w:val="•"/>
      <w:lvlJc w:val="left"/>
      <w:pPr>
        <w:ind w:left="942" w:hanging="205"/>
      </w:pPr>
      <w:rPr>
        <w:rFonts w:hint="default"/>
        <w:lang w:val="en-US" w:eastAsia="en-US" w:bidi="ar-SA"/>
      </w:rPr>
    </w:lvl>
    <w:lvl w:ilvl="5" w:tplc="49C2EA18">
      <w:numFmt w:val="bullet"/>
      <w:lvlText w:val="•"/>
      <w:lvlJc w:val="left"/>
      <w:pPr>
        <w:ind w:left="1127" w:hanging="205"/>
      </w:pPr>
      <w:rPr>
        <w:rFonts w:hint="default"/>
        <w:lang w:val="en-US" w:eastAsia="en-US" w:bidi="ar-SA"/>
      </w:rPr>
    </w:lvl>
    <w:lvl w:ilvl="6" w:tplc="41B297FC">
      <w:numFmt w:val="bullet"/>
      <w:lvlText w:val="•"/>
      <w:lvlJc w:val="left"/>
      <w:pPr>
        <w:ind w:left="1313" w:hanging="205"/>
      </w:pPr>
      <w:rPr>
        <w:rFonts w:hint="default"/>
        <w:lang w:val="en-US" w:eastAsia="en-US" w:bidi="ar-SA"/>
      </w:rPr>
    </w:lvl>
    <w:lvl w:ilvl="7" w:tplc="2BF2576C">
      <w:numFmt w:val="bullet"/>
      <w:lvlText w:val="•"/>
      <w:lvlJc w:val="left"/>
      <w:pPr>
        <w:ind w:left="1498" w:hanging="205"/>
      </w:pPr>
      <w:rPr>
        <w:rFonts w:hint="default"/>
        <w:lang w:val="en-US" w:eastAsia="en-US" w:bidi="ar-SA"/>
      </w:rPr>
    </w:lvl>
    <w:lvl w:ilvl="8" w:tplc="650261AC">
      <w:numFmt w:val="bullet"/>
      <w:lvlText w:val="•"/>
      <w:lvlJc w:val="left"/>
      <w:pPr>
        <w:ind w:left="1684" w:hanging="205"/>
      </w:pPr>
      <w:rPr>
        <w:rFonts w:hint="default"/>
        <w:lang w:val="en-US" w:eastAsia="en-US" w:bidi="ar-SA"/>
      </w:rPr>
    </w:lvl>
  </w:abstractNum>
  <w:abstractNum w:abstractNumId="27" w15:restartNumberingAfterBreak="0">
    <w:nsid w:val="0FC775A4"/>
    <w:multiLevelType w:val="hybridMultilevel"/>
    <w:tmpl w:val="C0807EA6"/>
    <w:lvl w:ilvl="0" w:tplc="329E2876">
      <w:numFmt w:val="bullet"/>
      <w:lvlText w:val=""/>
      <w:lvlJc w:val="left"/>
      <w:pPr>
        <w:ind w:left="2560" w:hanging="360"/>
      </w:pPr>
      <w:rPr>
        <w:rFonts w:ascii="Symbol" w:eastAsia="Symbol" w:hAnsi="Symbol" w:cs="Symbol" w:hint="default"/>
        <w:b w:val="0"/>
        <w:bCs w:val="0"/>
        <w:i w:val="0"/>
        <w:iCs w:val="0"/>
        <w:spacing w:val="0"/>
        <w:w w:val="99"/>
        <w:sz w:val="20"/>
        <w:szCs w:val="20"/>
        <w:lang w:val="en-US" w:eastAsia="en-US" w:bidi="ar-SA"/>
      </w:rPr>
    </w:lvl>
    <w:lvl w:ilvl="1" w:tplc="A844C4A6">
      <w:numFmt w:val="bullet"/>
      <w:lvlText w:val="•"/>
      <w:lvlJc w:val="left"/>
      <w:pPr>
        <w:ind w:left="3470" w:hanging="360"/>
      </w:pPr>
      <w:rPr>
        <w:rFonts w:hint="default"/>
        <w:lang w:val="en-US" w:eastAsia="en-US" w:bidi="ar-SA"/>
      </w:rPr>
    </w:lvl>
    <w:lvl w:ilvl="2" w:tplc="AA7850EC">
      <w:numFmt w:val="bullet"/>
      <w:lvlText w:val="•"/>
      <w:lvlJc w:val="left"/>
      <w:pPr>
        <w:ind w:left="4380" w:hanging="360"/>
      </w:pPr>
      <w:rPr>
        <w:rFonts w:hint="default"/>
        <w:lang w:val="en-US" w:eastAsia="en-US" w:bidi="ar-SA"/>
      </w:rPr>
    </w:lvl>
    <w:lvl w:ilvl="3" w:tplc="07BC2BCE">
      <w:numFmt w:val="bullet"/>
      <w:lvlText w:val="•"/>
      <w:lvlJc w:val="left"/>
      <w:pPr>
        <w:ind w:left="5290" w:hanging="360"/>
      </w:pPr>
      <w:rPr>
        <w:rFonts w:hint="default"/>
        <w:lang w:val="en-US" w:eastAsia="en-US" w:bidi="ar-SA"/>
      </w:rPr>
    </w:lvl>
    <w:lvl w:ilvl="4" w:tplc="C98EEC3C">
      <w:numFmt w:val="bullet"/>
      <w:lvlText w:val="•"/>
      <w:lvlJc w:val="left"/>
      <w:pPr>
        <w:ind w:left="6200" w:hanging="360"/>
      </w:pPr>
      <w:rPr>
        <w:rFonts w:hint="default"/>
        <w:lang w:val="en-US" w:eastAsia="en-US" w:bidi="ar-SA"/>
      </w:rPr>
    </w:lvl>
    <w:lvl w:ilvl="5" w:tplc="659C95E0">
      <w:numFmt w:val="bullet"/>
      <w:lvlText w:val="•"/>
      <w:lvlJc w:val="left"/>
      <w:pPr>
        <w:ind w:left="7110" w:hanging="360"/>
      </w:pPr>
      <w:rPr>
        <w:rFonts w:hint="default"/>
        <w:lang w:val="en-US" w:eastAsia="en-US" w:bidi="ar-SA"/>
      </w:rPr>
    </w:lvl>
    <w:lvl w:ilvl="6" w:tplc="416C4288">
      <w:numFmt w:val="bullet"/>
      <w:lvlText w:val="•"/>
      <w:lvlJc w:val="left"/>
      <w:pPr>
        <w:ind w:left="8020" w:hanging="360"/>
      </w:pPr>
      <w:rPr>
        <w:rFonts w:hint="default"/>
        <w:lang w:val="en-US" w:eastAsia="en-US" w:bidi="ar-SA"/>
      </w:rPr>
    </w:lvl>
    <w:lvl w:ilvl="7" w:tplc="AB5C808A">
      <w:numFmt w:val="bullet"/>
      <w:lvlText w:val="•"/>
      <w:lvlJc w:val="left"/>
      <w:pPr>
        <w:ind w:left="8930" w:hanging="360"/>
      </w:pPr>
      <w:rPr>
        <w:rFonts w:hint="default"/>
        <w:lang w:val="en-US" w:eastAsia="en-US" w:bidi="ar-SA"/>
      </w:rPr>
    </w:lvl>
    <w:lvl w:ilvl="8" w:tplc="D4927AEC">
      <w:numFmt w:val="bullet"/>
      <w:lvlText w:val="•"/>
      <w:lvlJc w:val="left"/>
      <w:pPr>
        <w:ind w:left="9840" w:hanging="360"/>
      </w:pPr>
      <w:rPr>
        <w:rFonts w:hint="default"/>
        <w:lang w:val="en-US" w:eastAsia="en-US" w:bidi="ar-SA"/>
      </w:rPr>
    </w:lvl>
  </w:abstractNum>
  <w:abstractNum w:abstractNumId="28" w15:restartNumberingAfterBreak="0">
    <w:nsid w:val="101234ED"/>
    <w:multiLevelType w:val="hybridMultilevel"/>
    <w:tmpl w:val="3A205500"/>
    <w:lvl w:ilvl="0" w:tplc="65165322">
      <w:numFmt w:val="bullet"/>
      <w:lvlText w:val=""/>
      <w:lvlJc w:val="left"/>
      <w:pPr>
        <w:ind w:left="1480" w:hanging="360"/>
      </w:pPr>
      <w:rPr>
        <w:rFonts w:ascii="Symbol" w:eastAsia="Symbol" w:hAnsi="Symbol" w:cs="Symbol" w:hint="default"/>
        <w:b w:val="0"/>
        <w:bCs w:val="0"/>
        <w:i w:val="0"/>
        <w:iCs w:val="0"/>
        <w:spacing w:val="0"/>
        <w:w w:val="99"/>
        <w:sz w:val="20"/>
        <w:szCs w:val="20"/>
        <w:lang w:val="en-US" w:eastAsia="en-US" w:bidi="ar-SA"/>
      </w:rPr>
    </w:lvl>
    <w:lvl w:ilvl="1" w:tplc="B91A8CB4">
      <w:numFmt w:val="bullet"/>
      <w:lvlText w:val="o"/>
      <w:lvlJc w:val="left"/>
      <w:pPr>
        <w:ind w:left="2200" w:hanging="360"/>
      </w:pPr>
      <w:rPr>
        <w:rFonts w:ascii="Courier New" w:eastAsia="Courier New" w:hAnsi="Courier New" w:cs="Courier New" w:hint="default"/>
        <w:b w:val="0"/>
        <w:bCs w:val="0"/>
        <w:i w:val="0"/>
        <w:iCs w:val="0"/>
        <w:spacing w:val="0"/>
        <w:w w:val="99"/>
        <w:sz w:val="20"/>
        <w:szCs w:val="20"/>
        <w:lang w:val="en-US" w:eastAsia="en-US" w:bidi="ar-SA"/>
      </w:rPr>
    </w:lvl>
    <w:lvl w:ilvl="2" w:tplc="7DE2AD32">
      <w:numFmt w:val="bullet"/>
      <w:lvlText w:val="•"/>
      <w:lvlJc w:val="left"/>
      <w:pPr>
        <w:ind w:left="3251" w:hanging="360"/>
      </w:pPr>
      <w:rPr>
        <w:rFonts w:hint="default"/>
        <w:lang w:val="en-US" w:eastAsia="en-US" w:bidi="ar-SA"/>
      </w:rPr>
    </w:lvl>
    <w:lvl w:ilvl="3" w:tplc="D122C54C">
      <w:numFmt w:val="bullet"/>
      <w:lvlText w:val="•"/>
      <w:lvlJc w:val="left"/>
      <w:pPr>
        <w:ind w:left="4302" w:hanging="360"/>
      </w:pPr>
      <w:rPr>
        <w:rFonts w:hint="default"/>
        <w:lang w:val="en-US" w:eastAsia="en-US" w:bidi="ar-SA"/>
      </w:rPr>
    </w:lvl>
    <w:lvl w:ilvl="4" w:tplc="70F4B5BE">
      <w:numFmt w:val="bullet"/>
      <w:lvlText w:val="•"/>
      <w:lvlJc w:val="left"/>
      <w:pPr>
        <w:ind w:left="5353" w:hanging="360"/>
      </w:pPr>
      <w:rPr>
        <w:rFonts w:hint="default"/>
        <w:lang w:val="en-US" w:eastAsia="en-US" w:bidi="ar-SA"/>
      </w:rPr>
    </w:lvl>
    <w:lvl w:ilvl="5" w:tplc="EE7228B2">
      <w:numFmt w:val="bullet"/>
      <w:lvlText w:val="•"/>
      <w:lvlJc w:val="left"/>
      <w:pPr>
        <w:ind w:left="6404" w:hanging="360"/>
      </w:pPr>
      <w:rPr>
        <w:rFonts w:hint="default"/>
        <w:lang w:val="en-US" w:eastAsia="en-US" w:bidi="ar-SA"/>
      </w:rPr>
    </w:lvl>
    <w:lvl w:ilvl="6" w:tplc="81AABD06">
      <w:numFmt w:val="bullet"/>
      <w:lvlText w:val="•"/>
      <w:lvlJc w:val="left"/>
      <w:pPr>
        <w:ind w:left="7455" w:hanging="360"/>
      </w:pPr>
      <w:rPr>
        <w:rFonts w:hint="default"/>
        <w:lang w:val="en-US" w:eastAsia="en-US" w:bidi="ar-SA"/>
      </w:rPr>
    </w:lvl>
    <w:lvl w:ilvl="7" w:tplc="09566D5C">
      <w:numFmt w:val="bullet"/>
      <w:lvlText w:val="•"/>
      <w:lvlJc w:val="left"/>
      <w:pPr>
        <w:ind w:left="8506" w:hanging="360"/>
      </w:pPr>
      <w:rPr>
        <w:rFonts w:hint="default"/>
        <w:lang w:val="en-US" w:eastAsia="en-US" w:bidi="ar-SA"/>
      </w:rPr>
    </w:lvl>
    <w:lvl w:ilvl="8" w:tplc="EF30CE3A">
      <w:numFmt w:val="bullet"/>
      <w:lvlText w:val="•"/>
      <w:lvlJc w:val="left"/>
      <w:pPr>
        <w:ind w:left="9557" w:hanging="360"/>
      </w:pPr>
      <w:rPr>
        <w:rFonts w:hint="default"/>
        <w:lang w:val="en-US" w:eastAsia="en-US" w:bidi="ar-SA"/>
      </w:rPr>
    </w:lvl>
  </w:abstractNum>
  <w:abstractNum w:abstractNumId="29" w15:restartNumberingAfterBreak="0">
    <w:nsid w:val="1044230D"/>
    <w:multiLevelType w:val="hybridMultilevel"/>
    <w:tmpl w:val="B830885C"/>
    <w:lvl w:ilvl="0" w:tplc="C520D170">
      <w:numFmt w:val="bullet"/>
      <w:lvlText w:val="☐"/>
      <w:lvlJc w:val="left"/>
      <w:pPr>
        <w:ind w:left="488" w:hanging="207"/>
      </w:pPr>
      <w:rPr>
        <w:rFonts w:ascii="Segoe UI Symbol" w:eastAsia="Segoe UI Symbol" w:hAnsi="Segoe UI Symbol" w:cs="Segoe UI Symbol" w:hint="default"/>
        <w:b w:val="0"/>
        <w:bCs w:val="0"/>
        <w:i w:val="0"/>
        <w:iCs w:val="0"/>
        <w:color w:val="365F91"/>
        <w:spacing w:val="0"/>
        <w:w w:val="99"/>
        <w:sz w:val="20"/>
        <w:szCs w:val="20"/>
        <w:lang w:val="en-US" w:eastAsia="en-US" w:bidi="ar-SA"/>
      </w:rPr>
    </w:lvl>
    <w:lvl w:ilvl="1" w:tplc="46189E02">
      <w:numFmt w:val="bullet"/>
      <w:lvlText w:val="•"/>
      <w:lvlJc w:val="left"/>
      <w:pPr>
        <w:ind w:left="573" w:hanging="207"/>
      </w:pPr>
      <w:rPr>
        <w:rFonts w:hint="default"/>
        <w:lang w:val="en-US" w:eastAsia="en-US" w:bidi="ar-SA"/>
      </w:rPr>
    </w:lvl>
    <w:lvl w:ilvl="2" w:tplc="5D90C1D4">
      <w:numFmt w:val="bullet"/>
      <w:lvlText w:val="•"/>
      <w:lvlJc w:val="left"/>
      <w:pPr>
        <w:ind w:left="666" w:hanging="207"/>
      </w:pPr>
      <w:rPr>
        <w:rFonts w:hint="default"/>
        <w:lang w:val="en-US" w:eastAsia="en-US" w:bidi="ar-SA"/>
      </w:rPr>
    </w:lvl>
    <w:lvl w:ilvl="3" w:tplc="815884DA">
      <w:numFmt w:val="bullet"/>
      <w:lvlText w:val="•"/>
      <w:lvlJc w:val="left"/>
      <w:pPr>
        <w:ind w:left="759" w:hanging="207"/>
      </w:pPr>
      <w:rPr>
        <w:rFonts w:hint="default"/>
        <w:lang w:val="en-US" w:eastAsia="en-US" w:bidi="ar-SA"/>
      </w:rPr>
    </w:lvl>
    <w:lvl w:ilvl="4" w:tplc="27EE2836">
      <w:numFmt w:val="bullet"/>
      <w:lvlText w:val="•"/>
      <w:lvlJc w:val="left"/>
      <w:pPr>
        <w:ind w:left="853" w:hanging="207"/>
      </w:pPr>
      <w:rPr>
        <w:rFonts w:hint="default"/>
        <w:lang w:val="en-US" w:eastAsia="en-US" w:bidi="ar-SA"/>
      </w:rPr>
    </w:lvl>
    <w:lvl w:ilvl="5" w:tplc="E8325A0A">
      <w:numFmt w:val="bullet"/>
      <w:lvlText w:val="•"/>
      <w:lvlJc w:val="left"/>
      <w:pPr>
        <w:ind w:left="946" w:hanging="207"/>
      </w:pPr>
      <w:rPr>
        <w:rFonts w:hint="default"/>
        <w:lang w:val="en-US" w:eastAsia="en-US" w:bidi="ar-SA"/>
      </w:rPr>
    </w:lvl>
    <w:lvl w:ilvl="6" w:tplc="86608480">
      <w:numFmt w:val="bullet"/>
      <w:lvlText w:val="•"/>
      <w:lvlJc w:val="left"/>
      <w:pPr>
        <w:ind w:left="1039" w:hanging="207"/>
      </w:pPr>
      <w:rPr>
        <w:rFonts w:hint="default"/>
        <w:lang w:val="en-US" w:eastAsia="en-US" w:bidi="ar-SA"/>
      </w:rPr>
    </w:lvl>
    <w:lvl w:ilvl="7" w:tplc="C218A12A">
      <w:numFmt w:val="bullet"/>
      <w:lvlText w:val="•"/>
      <w:lvlJc w:val="left"/>
      <w:pPr>
        <w:ind w:left="1133" w:hanging="207"/>
      </w:pPr>
      <w:rPr>
        <w:rFonts w:hint="default"/>
        <w:lang w:val="en-US" w:eastAsia="en-US" w:bidi="ar-SA"/>
      </w:rPr>
    </w:lvl>
    <w:lvl w:ilvl="8" w:tplc="38B85082">
      <w:numFmt w:val="bullet"/>
      <w:lvlText w:val="•"/>
      <w:lvlJc w:val="left"/>
      <w:pPr>
        <w:ind w:left="1226" w:hanging="207"/>
      </w:pPr>
      <w:rPr>
        <w:rFonts w:hint="default"/>
        <w:lang w:val="en-US" w:eastAsia="en-US" w:bidi="ar-SA"/>
      </w:rPr>
    </w:lvl>
  </w:abstractNum>
  <w:abstractNum w:abstractNumId="30" w15:restartNumberingAfterBreak="0">
    <w:nsid w:val="10D61DA9"/>
    <w:multiLevelType w:val="hybridMultilevel"/>
    <w:tmpl w:val="4560DB48"/>
    <w:lvl w:ilvl="0" w:tplc="D144D030">
      <w:numFmt w:val="bullet"/>
      <w:lvlText w:val=""/>
      <w:lvlJc w:val="left"/>
      <w:pPr>
        <w:ind w:left="359" w:hanging="252"/>
      </w:pPr>
      <w:rPr>
        <w:rFonts w:ascii="Symbol" w:eastAsia="Symbol" w:hAnsi="Symbol" w:cs="Symbol" w:hint="default"/>
        <w:b w:val="0"/>
        <w:bCs w:val="0"/>
        <w:i w:val="0"/>
        <w:iCs w:val="0"/>
        <w:spacing w:val="0"/>
        <w:w w:val="100"/>
        <w:sz w:val="18"/>
        <w:szCs w:val="18"/>
        <w:lang w:val="en-US" w:eastAsia="en-US" w:bidi="ar-SA"/>
      </w:rPr>
    </w:lvl>
    <w:lvl w:ilvl="1" w:tplc="7E32C7EA">
      <w:numFmt w:val="bullet"/>
      <w:lvlText w:val="•"/>
      <w:lvlJc w:val="left"/>
      <w:pPr>
        <w:ind w:left="958" w:hanging="252"/>
      </w:pPr>
      <w:rPr>
        <w:rFonts w:hint="default"/>
        <w:lang w:val="en-US" w:eastAsia="en-US" w:bidi="ar-SA"/>
      </w:rPr>
    </w:lvl>
    <w:lvl w:ilvl="2" w:tplc="F0E8A246">
      <w:numFmt w:val="bullet"/>
      <w:lvlText w:val="•"/>
      <w:lvlJc w:val="left"/>
      <w:pPr>
        <w:ind w:left="1556" w:hanging="252"/>
      </w:pPr>
      <w:rPr>
        <w:rFonts w:hint="default"/>
        <w:lang w:val="en-US" w:eastAsia="en-US" w:bidi="ar-SA"/>
      </w:rPr>
    </w:lvl>
    <w:lvl w:ilvl="3" w:tplc="DF205D36">
      <w:numFmt w:val="bullet"/>
      <w:lvlText w:val="•"/>
      <w:lvlJc w:val="left"/>
      <w:pPr>
        <w:ind w:left="2155" w:hanging="252"/>
      </w:pPr>
      <w:rPr>
        <w:rFonts w:hint="default"/>
        <w:lang w:val="en-US" w:eastAsia="en-US" w:bidi="ar-SA"/>
      </w:rPr>
    </w:lvl>
    <w:lvl w:ilvl="4" w:tplc="7C88092A">
      <w:numFmt w:val="bullet"/>
      <w:lvlText w:val="•"/>
      <w:lvlJc w:val="left"/>
      <w:pPr>
        <w:ind w:left="2753" w:hanging="252"/>
      </w:pPr>
      <w:rPr>
        <w:rFonts w:hint="default"/>
        <w:lang w:val="en-US" w:eastAsia="en-US" w:bidi="ar-SA"/>
      </w:rPr>
    </w:lvl>
    <w:lvl w:ilvl="5" w:tplc="F89AF822">
      <w:numFmt w:val="bullet"/>
      <w:lvlText w:val="•"/>
      <w:lvlJc w:val="left"/>
      <w:pPr>
        <w:ind w:left="3352" w:hanging="252"/>
      </w:pPr>
      <w:rPr>
        <w:rFonts w:hint="default"/>
        <w:lang w:val="en-US" w:eastAsia="en-US" w:bidi="ar-SA"/>
      </w:rPr>
    </w:lvl>
    <w:lvl w:ilvl="6" w:tplc="E2021886">
      <w:numFmt w:val="bullet"/>
      <w:lvlText w:val="•"/>
      <w:lvlJc w:val="left"/>
      <w:pPr>
        <w:ind w:left="3950" w:hanging="252"/>
      </w:pPr>
      <w:rPr>
        <w:rFonts w:hint="default"/>
        <w:lang w:val="en-US" w:eastAsia="en-US" w:bidi="ar-SA"/>
      </w:rPr>
    </w:lvl>
    <w:lvl w:ilvl="7" w:tplc="133EB8DC">
      <w:numFmt w:val="bullet"/>
      <w:lvlText w:val="•"/>
      <w:lvlJc w:val="left"/>
      <w:pPr>
        <w:ind w:left="4548" w:hanging="252"/>
      </w:pPr>
      <w:rPr>
        <w:rFonts w:hint="default"/>
        <w:lang w:val="en-US" w:eastAsia="en-US" w:bidi="ar-SA"/>
      </w:rPr>
    </w:lvl>
    <w:lvl w:ilvl="8" w:tplc="5B6EE112">
      <w:numFmt w:val="bullet"/>
      <w:lvlText w:val="•"/>
      <w:lvlJc w:val="left"/>
      <w:pPr>
        <w:ind w:left="5147" w:hanging="252"/>
      </w:pPr>
      <w:rPr>
        <w:rFonts w:hint="default"/>
        <w:lang w:val="en-US" w:eastAsia="en-US" w:bidi="ar-SA"/>
      </w:rPr>
    </w:lvl>
  </w:abstractNum>
  <w:abstractNum w:abstractNumId="31" w15:restartNumberingAfterBreak="0">
    <w:nsid w:val="116B579B"/>
    <w:multiLevelType w:val="hybridMultilevel"/>
    <w:tmpl w:val="50E000AA"/>
    <w:lvl w:ilvl="0" w:tplc="B380DB7E">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093822B6">
      <w:numFmt w:val="bullet"/>
      <w:lvlText w:val="•"/>
      <w:lvlJc w:val="left"/>
      <w:pPr>
        <w:ind w:left="276" w:hanging="205"/>
      </w:pPr>
      <w:rPr>
        <w:rFonts w:hint="default"/>
        <w:lang w:val="en-US" w:eastAsia="en-US" w:bidi="ar-SA"/>
      </w:rPr>
    </w:lvl>
    <w:lvl w:ilvl="2" w:tplc="FE2C923A">
      <w:numFmt w:val="bullet"/>
      <w:lvlText w:val="•"/>
      <w:lvlJc w:val="left"/>
      <w:pPr>
        <w:ind w:left="353" w:hanging="205"/>
      </w:pPr>
      <w:rPr>
        <w:rFonts w:hint="default"/>
        <w:lang w:val="en-US" w:eastAsia="en-US" w:bidi="ar-SA"/>
      </w:rPr>
    </w:lvl>
    <w:lvl w:ilvl="3" w:tplc="5D5AB608">
      <w:numFmt w:val="bullet"/>
      <w:lvlText w:val="•"/>
      <w:lvlJc w:val="left"/>
      <w:pPr>
        <w:ind w:left="430" w:hanging="205"/>
      </w:pPr>
      <w:rPr>
        <w:rFonts w:hint="default"/>
        <w:lang w:val="en-US" w:eastAsia="en-US" w:bidi="ar-SA"/>
      </w:rPr>
    </w:lvl>
    <w:lvl w:ilvl="4" w:tplc="F5E85572">
      <w:numFmt w:val="bullet"/>
      <w:lvlText w:val="•"/>
      <w:lvlJc w:val="left"/>
      <w:pPr>
        <w:ind w:left="507" w:hanging="205"/>
      </w:pPr>
      <w:rPr>
        <w:rFonts w:hint="default"/>
        <w:lang w:val="en-US" w:eastAsia="en-US" w:bidi="ar-SA"/>
      </w:rPr>
    </w:lvl>
    <w:lvl w:ilvl="5" w:tplc="6C709CAA">
      <w:numFmt w:val="bullet"/>
      <w:lvlText w:val="•"/>
      <w:lvlJc w:val="left"/>
      <w:pPr>
        <w:ind w:left="583" w:hanging="205"/>
      </w:pPr>
      <w:rPr>
        <w:rFonts w:hint="default"/>
        <w:lang w:val="en-US" w:eastAsia="en-US" w:bidi="ar-SA"/>
      </w:rPr>
    </w:lvl>
    <w:lvl w:ilvl="6" w:tplc="9A900D94">
      <w:numFmt w:val="bullet"/>
      <w:lvlText w:val="•"/>
      <w:lvlJc w:val="left"/>
      <w:pPr>
        <w:ind w:left="660" w:hanging="205"/>
      </w:pPr>
      <w:rPr>
        <w:rFonts w:hint="default"/>
        <w:lang w:val="en-US" w:eastAsia="en-US" w:bidi="ar-SA"/>
      </w:rPr>
    </w:lvl>
    <w:lvl w:ilvl="7" w:tplc="2C1A535E">
      <w:numFmt w:val="bullet"/>
      <w:lvlText w:val="•"/>
      <w:lvlJc w:val="left"/>
      <w:pPr>
        <w:ind w:left="737" w:hanging="205"/>
      </w:pPr>
      <w:rPr>
        <w:rFonts w:hint="default"/>
        <w:lang w:val="en-US" w:eastAsia="en-US" w:bidi="ar-SA"/>
      </w:rPr>
    </w:lvl>
    <w:lvl w:ilvl="8" w:tplc="9F74BEC2">
      <w:numFmt w:val="bullet"/>
      <w:lvlText w:val="•"/>
      <w:lvlJc w:val="left"/>
      <w:pPr>
        <w:ind w:left="814" w:hanging="205"/>
      </w:pPr>
      <w:rPr>
        <w:rFonts w:hint="default"/>
        <w:lang w:val="en-US" w:eastAsia="en-US" w:bidi="ar-SA"/>
      </w:rPr>
    </w:lvl>
  </w:abstractNum>
  <w:abstractNum w:abstractNumId="32" w15:restartNumberingAfterBreak="0">
    <w:nsid w:val="13710944"/>
    <w:multiLevelType w:val="hybridMultilevel"/>
    <w:tmpl w:val="3E0A98DC"/>
    <w:lvl w:ilvl="0" w:tplc="B7302956">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13D08E7E">
      <w:numFmt w:val="bullet"/>
      <w:lvlText w:val="•"/>
      <w:lvlJc w:val="left"/>
      <w:pPr>
        <w:ind w:left="251" w:hanging="205"/>
      </w:pPr>
      <w:rPr>
        <w:rFonts w:hint="default"/>
        <w:lang w:val="en-US" w:eastAsia="en-US" w:bidi="ar-SA"/>
      </w:rPr>
    </w:lvl>
    <w:lvl w:ilvl="2" w:tplc="17E2AB30">
      <w:numFmt w:val="bullet"/>
      <w:lvlText w:val="•"/>
      <w:lvlJc w:val="left"/>
      <w:pPr>
        <w:ind w:left="302" w:hanging="205"/>
      </w:pPr>
      <w:rPr>
        <w:rFonts w:hint="default"/>
        <w:lang w:val="en-US" w:eastAsia="en-US" w:bidi="ar-SA"/>
      </w:rPr>
    </w:lvl>
    <w:lvl w:ilvl="3" w:tplc="EEB6580C">
      <w:numFmt w:val="bullet"/>
      <w:lvlText w:val="•"/>
      <w:lvlJc w:val="left"/>
      <w:pPr>
        <w:ind w:left="354" w:hanging="205"/>
      </w:pPr>
      <w:rPr>
        <w:rFonts w:hint="default"/>
        <w:lang w:val="en-US" w:eastAsia="en-US" w:bidi="ar-SA"/>
      </w:rPr>
    </w:lvl>
    <w:lvl w:ilvl="4" w:tplc="35F68676">
      <w:numFmt w:val="bullet"/>
      <w:lvlText w:val="•"/>
      <w:lvlJc w:val="left"/>
      <w:pPr>
        <w:ind w:left="405" w:hanging="205"/>
      </w:pPr>
      <w:rPr>
        <w:rFonts w:hint="default"/>
        <w:lang w:val="en-US" w:eastAsia="en-US" w:bidi="ar-SA"/>
      </w:rPr>
    </w:lvl>
    <w:lvl w:ilvl="5" w:tplc="D0F03FB0">
      <w:numFmt w:val="bullet"/>
      <w:lvlText w:val="•"/>
      <w:lvlJc w:val="left"/>
      <w:pPr>
        <w:ind w:left="457" w:hanging="205"/>
      </w:pPr>
      <w:rPr>
        <w:rFonts w:hint="default"/>
        <w:lang w:val="en-US" w:eastAsia="en-US" w:bidi="ar-SA"/>
      </w:rPr>
    </w:lvl>
    <w:lvl w:ilvl="6" w:tplc="92B49EF4">
      <w:numFmt w:val="bullet"/>
      <w:lvlText w:val="•"/>
      <w:lvlJc w:val="left"/>
      <w:pPr>
        <w:ind w:left="508" w:hanging="205"/>
      </w:pPr>
      <w:rPr>
        <w:rFonts w:hint="default"/>
        <w:lang w:val="en-US" w:eastAsia="en-US" w:bidi="ar-SA"/>
      </w:rPr>
    </w:lvl>
    <w:lvl w:ilvl="7" w:tplc="9AE266C8">
      <w:numFmt w:val="bullet"/>
      <w:lvlText w:val="•"/>
      <w:lvlJc w:val="left"/>
      <w:pPr>
        <w:ind w:left="559" w:hanging="205"/>
      </w:pPr>
      <w:rPr>
        <w:rFonts w:hint="default"/>
        <w:lang w:val="en-US" w:eastAsia="en-US" w:bidi="ar-SA"/>
      </w:rPr>
    </w:lvl>
    <w:lvl w:ilvl="8" w:tplc="91C6F462">
      <w:numFmt w:val="bullet"/>
      <w:lvlText w:val="•"/>
      <w:lvlJc w:val="left"/>
      <w:pPr>
        <w:ind w:left="611" w:hanging="205"/>
      </w:pPr>
      <w:rPr>
        <w:rFonts w:hint="default"/>
        <w:lang w:val="en-US" w:eastAsia="en-US" w:bidi="ar-SA"/>
      </w:rPr>
    </w:lvl>
  </w:abstractNum>
  <w:abstractNum w:abstractNumId="33" w15:restartNumberingAfterBreak="0">
    <w:nsid w:val="13C05983"/>
    <w:multiLevelType w:val="hybridMultilevel"/>
    <w:tmpl w:val="A59AB91E"/>
    <w:lvl w:ilvl="0" w:tplc="45FAE6C2">
      <w:numFmt w:val="bullet"/>
      <w:lvlText w:val="☐"/>
      <w:lvlJc w:val="left"/>
      <w:pPr>
        <w:ind w:left="108" w:hanging="202"/>
      </w:pPr>
      <w:rPr>
        <w:rFonts w:ascii="MS Gothic" w:eastAsia="MS Gothic" w:hAnsi="MS Gothic" w:cs="MS Gothic" w:hint="default"/>
        <w:b w:val="0"/>
        <w:bCs w:val="0"/>
        <w:i w:val="0"/>
        <w:iCs w:val="0"/>
        <w:spacing w:val="2"/>
        <w:w w:val="98"/>
        <w:sz w:val="18"/>
        <w:szCs w:val="18"/>
        <w:lang w:val="en-US" w:eastAsia="en-US" w:bidi="ar-SA"/>
      </w:rPr>
    </w:lvl>
    <w:lvl w:ilvl="1" w:tplc="273A6A18">
      <w:numFmt w:val="bullet"/>
      <w:lvlText w:val="•"/>
      <w:lvlJc w:val="left"/>
      <w:pPr>
        <w:ind w:left="364" w:hanging="202"/>
      </w:pPr>
      <w:rPr>
        <w:rFonts w:hint="default"/>
        <w:lang w:val="en-US" w:eastAsia="en-US" w:bidi="ar-SA"/>
      </w:rPr>
    </w:lvl>
    <w:lvl w:ilvl="2" w:tplc="723CFE8A">
      <w:numFmt w:val="bullet"/>
      <w:lvlText w:val="•"/>
      <w:lvlJc w:val="left"/>
      <w:pPr>
        <w:ind w:left="628" w:hanging="202"/>
      </w:pPr>
      <w:rPr>
        <w:rFonts w:hint="default"/>
        <w:lang w:val="en-US" w:eastAsia="en-US" w:bidi="ar-SA"/>
      </w:rPr>
    </w:lvl>
    <w:lvl w:ilvl="3" w:tplc="AF168CEE">
      <w:numFmt w:val="bullet"/>
      <w:lvlText w:val="•"/>
      <w:lvlJc w:val="left"/>
      <w:pPr>
        <w:ind w:left="892" w:hanging="202"/>
      </w:pPr>
      <w:rPr>
        <w:rFonts w:hint="default"/>
        <w:lang w:val="en-US" w:eastAsia="en-US" w:bidi="ar-SA"/>
      </w:rPr>
    </w:lvl>
    <w:lvl w:ilvl="4" w:tplc="2F0A151A">
      <w:numFmt w:val="bullet"/>
      <w:lvlText w:val="•"/>
      <w:lvlJc w:val="left"/>
      <w:pPr>
        <w:ind w:left="1156" w:hanging="202"/>
      </w:pPr>
      <w:rPr>
        <w:rFonts w:hint="default"/>
        <w:lang w:val="en-US" w:eastAsia="en-US" w:bidi="ar-SA"/>
      </w:rPr>
    </w:lvl>
    <w:lvl w:ilvl="5" w:tplc="E3B4368A">
      <w:numFmt w:val="bullet"/>
      <w:lvlText w:val="•"/>
      <w:lvlJc w:val="left"/>
      <w:pPr>
        <w:ind w:left="1421" w:hanging="202"/>
      </w:pPr>
      <w:rPr>
        <w:rFonts w:hint="default"/>
        <w:lang w:val="en-US" w:eastAsia="en-US" w:bidi="ar-SA"/>
      </w:rPr>
    </w:lvl>
    <w:lvl w:ilvl="6" w:tplc="D376F628">
      <w:numFmt w:val="bullet"/>
      <w:lvlText w:val="•"/>
      <w:lvlJc w:val="left"/>
      <w:pPr>
        <w:ind w:left="1685" w:hanging="202"/>
      </w:pPr>
      <w:rPr>
        <w:rFonts w:hint="default"/>
        <w:lang w:val="en-US" w:eastAsia="en-US" w:bidi="ar-SA"/>
      </w:rPr>
    </w:lvl>
    <w:lvl w:ilvl="7" w:tplc="E33C2D08">
      <w:numFmt w:val="bullet"/>
      <w:lvlText w:val="•"/>
      <w:lvlJc w:val="left"/>
      <w:pPr>
        <w:ind w:left="1949" w:hanging="202"/>
      </w:pPr>
      <w:rPr>
        <w:rFonts w:hint="default"/>
        <w:lang w:val="en-US" w:eastAsia="en-US" w:bidi="ar-SA"/>
      </w:rPr>
    </w:lvl>
    <w:lvl w:ilvl="8" w:tplc="DC3ED5A4">
      <w:numFmt w:val="bullet"/>
      <w:lvlText w:val="•"/>
      <w:lvlJc w:val="left"/>
      <w:pPr>
        <w:ind w:left="2213" w:hanging="202"/>
      </w:pPr>
      <w:rPr>
        <w:rFonts w:hint="default"/>
        <w:lang w:val="en-US" w:eastAsia="en-US" w:bidi="ar-SA"/>
      </w:rPr>
    </w:lvl>
  </w:abstractNum>
  <w:abstractNum w:abstractNumId="34" w15:restartNumberingAfterBreak="0">
    <w:nsid w:val="13F30CD7"/>
    <w:multiLevelType w:val="hybridMultilevel"/>
    <w:tmpl w:val="669E1554"/>
    <w:lvl w:ilvl="0" w:tplc="7CDEDB88">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94CE094E">
      <w:numFmt w:val="bullet"/>
      <w:lvlText w:val="•"/>
      <w:lvlJc w:val="left"/>
      <w:pPr>
        <w:ind w:left="341" w:hanging="205"/>
      </w:pPr>
      <w:rPr>
        <w:rFonts w:hint="default"/>
        <w:lang w:val="en-US" w:eastAsia="en-US" w:bidi="ar-SA"/>
      </w:rPr>
    </w:lvl>
    <w:lvl w:ilvl="2" w:tplc="558407A8">
      <w:numFmt w:val="bullet"/>
      <w:lvlText w:val="•"/>
      <w:lvlJc w:val="left"/>
      <w:pPr>
        <w:ind w:left="482" w:hanging="205"/>
      </w:pPr>
      <w:rPr>
        <w:rFonts w:hint="default"/>
        <w:lang w:val="en-US" w:eastAsia="en-US" w:bidi="ar-SA"/>
      </w:rPr>
    </w:lvl>
    <w:lvl w:ilvl="3" w:tplc="1D361490">
      <w:numFmt w:val="bullet"/>
      <w:lvlText w:val="•"/>
      <w:lvlJc w:val="left"/>
      <w:pPr>
        <w:ind w:left="623" w:hanging="205"/>
      </w:pPr>
      <w:rPr>
        <w:rFonts w:hint="default"/>
        <w:lang w:val="en-US" w:eastAsia="en-US" w:bidi="ar-SA"/>
      </w:rPr>
    </w:lvl>
    <w:lvl w:ilvl="4" w:tplc="2182BE00">
      <w:numFmt w:val="bullet"/>
      <w:lvlText w:val="•"/>
      <w:lvlJc w:val="left"/>
      <w:pPr>
        <w:ind w:left="764" w:hanging="205"/>
      </w:pPr>
      <w:rPr>
        <w:rFonts w:hint="default"/>
        <w:lang w:val="en-US" w:eastAsia="en-US" w:bidi="ar-SA"/>
      </w:rPr>
    </w:lvl>
    <w:lvl w:ilvl="5" w:tplc="B336BB44">
      <w:numFmt w:val="bullet"/>
      <w:lvlText w:val="•"/>
      <w:lvlJc w:val="left"/>
      <w:pPr>
        <w:ind w:left="906" w:hanging="205"/>
      </w:pPr>
      <w:rPr>
        <w:rFonts w:hint="default"/>
        <w:lang w:val="en-US" w:eastAsia="en-US" w:bidi="ar-SA"/>
      </w:rPr>
    </w:lvl>
    <w:lvl w:ilvl="6" w:tplc="AE8469F6">
      <w:numFmt w:val="bullet"/>
      <w:lvlText w:val="•"/>
      <w:lvlJc w:val="left"/>
      <w:pPr>
        <w:ind w:left="1047" w:hanging="205"/>
      </w:pPr>
      <w:rPr>
        <w:rFonts w:hint="default"/>
        <w:lang w:val="en-US" w:eastAsia="en-US" w:bidi="ar-SA"/>
      </w:rPr>
    </w:lvl>
    <w:lvl w:ilvl="7" w:tplc="798C7510">
      <w:numFmt w:val="bullet"/>
      <w:lvlText w:val="•"/>
      <w:lvlJc w:val="left"/>
      <w:pPr>
        <w:ind w:left="1188" w:hanging="205"/>
      </w:pPr>
      <w:rPr>
        <w:rFonts w:hint="default"/>
        <w:lang w:val="en-US" w:eastAsia="en-US" w:bidi="ar-SA"/>
      </w:rPr>
    </w:lvl>
    <w:lvl w:ilvl="8" w:tplc="76785468">
      <w:numFmt w:val="bullet"/>
      <w:lvlText w:val="•"/>
      <w:lvlJc w:val="left"/>
      <w:pPr>
        <w:ind w:left="1329" w:hanging="205"/>
      </w:pPr>
      <w:rPr>
        <w:rFonts w:hint="default"/>
        <w:lang w:val="en-US" w:eastAsia="en-US" w:bidi="ar-SA"/>
      </w:rPr>
    </w:lvl>
  </w:abstractNum>
  <w:abstractNum w:abstractNumId="35" w15:restartNumberingAfterBreak="0">
    <w:nsid w:val="146F1AC2"/>
    <w:multiLevelType w:val="hybridMultilevel"/>
    <w:tmpl w:val="6AB8838E"/>
    <w:lvl w:ilvl="0" w:tplc="87E01280">
      <w:start w:val="1"/>
      <w:numFmt w:val="decimal"/>
      <w:lvlText w:val="%1."/>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1" w:tplc="1C74D1A4">
      <w:numFmt w:val="bullet"/>
      <w:lvlText w:val="•"/>
      <w:lvlJc w:val="left"/>
      <w:pPr>
        <w:ind w:left="3794" w:hanging="360"/>
      </w:pPr>
      <w:rPr>
        <w:rFonts w:hint="default"/>
        <w:lang w:val="en-US" w:eastAsia="en-US" w:bidi="ar-SA"/>
      </w:rPr>
    </w:lvl>
    <w:lvl w:ilvl="2" w:tplc="38B4AC62">
      <w:numFmt w:val="bullet"/>
      <w:lvlText w:val="•"/>
      <w:lvlJc w:val="left"/>
      <w:pPr>
        <w:ind w:left="4668" w:hanging="360"/>
      </w:pPr>
      <w:rPr>
        <w:rFonts w:hint="default"/>
        <w:lang w:val="en-US" w:eastAsia="en-US" w:bidi="ar-SA"/>
      </w:rPr>
    </w:lvl>
    <w:lvl w:ilvl="3" w:tplc="B1B4DF52">
      <w:numFmt w:val="bullet"/>
      <w:lvlText w:val="•"/>
      <w:lvlJc w:val="left"/>
      <w:pPr>
        <w:ind w:left="5542" w:hanging="360"/>
      </w:pPr>
      <w:rPr>
        <w:rFonts w:hint="default"/>
        <w:lang w:val="en-US" w:eastAsia="en-US" w:bidi="ar-SA"/>
      </w:rPr>
    </w:lvl>
    <w:lvl w:ilvl="4" w:tplc="CB9496DA">
      <w:numFmt w:val="bullet"/>
      <w:lvlText w:val="•"/>
      <w:lvlJc w:val="left"/>
      <w:pPr>
        <w:ind w:left="6416" w:hanging="360"/>
      </w:pPr>
      <w:rPr>
        <w:rFonts w:hint="default"/>
        <w:lang w:val="en-US" w:eastAsia="en-US" w:bidi="ar-SA"/>
      </w:rPr>
    </w:lvl>
    <w:lvl w:ilvl="5" w:tplc="A002F1E4">
      <w:numFmt w:val="bullet"/>
      <w:lvlText w:val="•"/>
      <w:lvlJc w:val="left"/>
      <w:pPr>
        <w:ind w:left="7290" w:hanging="360"/>
      </w:pPr>
      <w:rPr>
        <w:rFonts w:hint="default"/>
        <w:lang w:val="en-US" w:eastAsia="en-US" w:bidi="ar-SA"/>
      </w:rPr>
    </w:lvl>
    <w:lvl w:ilvl="6" w:tplc="3DB817F2">
      <w:numFmt w:val="bullet"/>
      <w:lvlText w:val="•"/>
      <w:lvlJc w:val="left"/>
      <w:pPr>
        <w:ind w:left="8164" w:hanging="360"/>
      </w:pPr>
      <w:rPr>
        <w:rFonts w:hint="default"/>
        <w:lang w:val="en-US" w:eastAsia="en-US" w:bidi="ar-SA"/>
      </w:rPr>
    </w:lvl>
    <w:lvl w:ilvl="7" w:tplc="FEA6F0D8">
      <w:numFmt w:val="bullet"/>
      <w:lvlText w:val="•"/>
      <w:lvlJc w:val="left"/>
      <w:pPr>
        <w:ind w:left="9038" w:hanging="360"/>
      </w:pPr>
      <w:rPr>
        <w:rFonts w:hint="default"/>
        <w:lang w:val="en-US" w:eastAsia="en-US" w:bidi="ar-SA"/>
      </w:rPr>
    </w:lvl>
    <w:lvl w:ilvl="8" w:tplc="3CFCD850">
      <w:numFmt w:val="bullet"/>
      <w:lvlText w:val="•"/>
      <w:lvlJc w:val="left"/>
      <w:pPr>
        <w:ind w:left="9912" w:hanging="360"/>
      </w:pPr>
      <w:rPr>
        <w:rFonts w:hint="default"/>
        <w:lang w:val="en-US" w:eastAsia="en-US" w:bidi="ar-SA"/>
      </w:rPr>
    </w:lvl>
  </w:abstractNum>
  <w:abstractNum w:abstractNumId="36" w15:restartNumberingAfterBreak="0">
    <w:nsid w:val="150C171C"/>
    <w:multiLevelType w:val="hybridMultilevel"/>
    <w:tmpl w:val="65FC0750"/>
    <w:lvl w:ilvl="0" w:tplc="EAFA1484">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603AF486">
      <w:numFmt w:val="bullet"/>
      <w:lvlText w:val="•"/>
      <w:lvlJc w:val="left"/>
      <w:pPr>
        <w:ind w:left="492" w:hanging="205"/>
      </w:pPr>
      <w:rPr>
        <w:rFonts w:hint="default"/>
        <w:lang w:val="en-US" w:eastAsia="en-US" w:bidi="ar-SA"/>
      </w:rPr>
    </w:lvl>
    <w:lvl w:ilvl="2" w:tplc="78C46562">
      <w:numFmt w:val="bullet"/>
      <w:lvlText w:val="•"/>
      <w:lvlJc w:val="left"/>
      <w:pPr>
        <w:ind w:left="785" w:hanging="205"/>
      </w:pPr>
      <w:rPr>
        <w:rFonts w:hint="default"/>
        <w:lang w:val="en-US" w:eastAsia="en-US" w:bidi="ar-SA"/>
      </w:rPr>
    </w:lvl>
    <w:lvl w:ilvl="3" w:tplc="C29A44FE">
      <w:numFmt w:val="bullet"/>
      <w:lvlText w:val="•"/>
      <w:lvlJc w:val="left"/>
      <w:pPr>
        <w:ind w:left="1078" w:hanging="205"/>
      </w:pPr>
      <w:rPr>
        <w:rFonts w:hint="default"/>
        <w:lang w:val="en-US" w:eastAsia="en-US" w:bidi="ar-SA"/>
      </w:rPr>
    </w:lvl>
    <w:lvl w:ilvl="4" w:tplc="57EC7828">
      <w:numFmt w:val="bullet"/>
      <w:lvlText w:val="•"/>
      <w:lvlJc w:val="left"/>
      <w:pPr>
        <w:ind w:left="1371" w:hanging="205"/>
      </w:pPr>
      <w:rPr>
        <w:rFonts w:hint="default"/>
        <w:lang w:val="en-US" w:eastAsia="en-US" w:bidi="ar-SA"/>
      </w:rPr>
    </w:lvl>
    <w:lvl w:ilvl="5" w:tplc="F490BB02">
      <w:numFmt w:val="bullet"/>
      <w:lvlText w:val="•"/>
      <w:lvlJc w:val="left"/>
      <w:pPr>
        <w:ind w:left="1664" w:hanging="205"/>
      </w:pPr>
      <w:rPr>
        <w:rFonts w:hint="default"/>
        <w:lang w:val="en-US" w:eastAsia="en-US" w:bidi="ar-SA"/>
      </w:rPr>
    </w:lvl>
    <w:lvl w:ilvl="6" w:tplc="F47263DE">
      <w:numFmt w:val="bullet"/>
      <w:lvlText w:val="•"/>
      <w:lvlJc w:val="left"/>
      <w:pPr>
        <w:ind w:left="1957" w:hanging="205"/>
      </w:pPr>
      <w:rPr>
        <w:rFonts w:hint="default"/>
        <w:lang w:val="en-US" w:eastAsia="en-US" w:bidi="ar-SA"/>
      </w:rPr>
    </w:lvl>
    <w:lvl w:ilvl="7" w:tplc="C494EE50">
      <w:numFmt w:val="bullet"/>
      <w:lvlText w:val="•"/>
      <w:lvlJc w:val="left"/>
      <w:pPr>
        <w:ind w:left="2250" w:hanging="205"/>
      </w:pPr>
      <w:rPr>
        <w:rFonts w:hint="default"/>
        <w:lang w:val="en-US" w:eastAsia="en-US" w:bidi="ar-SA"/>
      </w:rPr>
    </w:lvl>
    <w:lvl w:ilvl="8" w:tplc="029A3122">
      <w:numFmt w:val="bullet"/>
      <w:lvlText w:val="•"/>
      <w:lvlJc w:val="left"/>
      <w:pPr>
        <w:ind w:left="2542" w:hanging="205"/>
      </w:pPr>
      <w:rPr>
        <w:rFonts w:hint="default"/>
        <w:lang w:val="en-US" w:eastAsia="en-US" w:bidi="ar-SA"/>
      </w:rPr>
    </w:lvl>
  </w:abstractNum>
  <w:abstractNum w:abstractNumId="37" w15:restartNumberingAfterBreak="0">
    <w:nsid w:val="1573044E"/>
    <w:multiLevelType w:val="hybridMultilevel"/>
    <w:tmpl w:val="CC382CB6"/>
    <w:lvl w:ilvl="0" w:tplc="8E249144">
      <w:numFmt w:val="bullet"/>
      <w:lvlText w:val="o"/>
      <w:lvlJc w:val="left"/>
      <w:pPr>
        <w:ind w:left="1391" w:hanging="360"/>
      </w:pPr>
      <w:rPr>
        <w:rFonts w:ascii="Courier New" w:eastAsia="Courier New" w:hAnsi="Courier New" w:cs="Courier New" w:hint="default"/>
        <w:b w:val="0"/>
        <w:bCs w:val="0"/>
        <w:i w:val="0"/>
        <w:iCs w:val="0"/>
        <w:spacing w:val="0"/>
        <w:w w:val="100"/>
        <w:sz w:val="22"/>
        <w:szCs w:val="22"/>
        <w:lang w:val="en-US" w:eastAsia="en-US" w:bidi="ar-SA"/>
      </w:rPr>
    </w:lvl>
    <w:lvl w:ilvl="1" w:tplc="6E981DD4">
      <w:numFmt w:val="bullet"/>
      <w:lvlText w:val="•"/>
      <w:lvlJc w:val="left"/>
      <w:pPr>
        <w:ind w:left="2426" w:hanging="360"/>
      </w:pPr>
      <w:rPr>
        <w:rFonts w:hint="default"/>
        <w:lang w:val="en-US" w:eastAsia="en-US" w:bidi="ar-SA"/>
      </w:rPr>
    </w:lvl>
    <w:lvl w:ilvl="2" w:tplc="A9B4FE1A">
      <w:numFmt w:val="bullet"/>
      <w:lvlText w:val="•"/>
      <w:lvlJc w:val="left"/>
      <w:pPr>
        <w:ind w:left="3452" w:hanging="360"/>
      </w:pPr>
      <w:rPr>
        <w:rFonts w:hint="default"/>
        <w:lang w:val="en-US" w:eastAsia="en-US" w:bidi="ar-SA"/>
      </w:rPr>
    </w:lvl>
    <w:lvl w:ilvl="3" w:tplc="EF5A18F2">
      <w:numFmt w:val="bullet"/>
      <w:lvlText w:val="•"/>
      <w:lvlJc w:val="left"/>
      <w:pPr>
        <w:ind w:left="4478" w:hanging="360"/>
      </w:pPr>
      <w:rPr>
        <w:rFonts w:hint="default"/>
        <w:lang w:val="en-US" w:eastAsia="en-US" w:bidi="ar-SA"/>
      </w:rPr>
    </w:lvl>
    <w:lvl w:ilvl="4" w:tplc="76145D08">
      <w:numFmt w:val="bullet"/>
      <w:lvlText w:val="•"/>
      <w:lvlJc w:val="left"/>
      <w:pPr>
        <w:ind w:left="5504" w:hanging="360"/>
      </w:pPr>
      <w:rPr>
        <w:rFonts w:hint="default"/>
        <w:lang w:val="en-US" w:eastAsia="en-US" w:bidi="ar-SA"/>
      </w:rPr>
    </w:lvl>
    <w:lvl w:ilvl="5" w:tplc="5ED81FC8">
      <w:numFmt w:val="bullet"/>
      <w:lvlText w:val="•"/>
      <w:lvlJc w:val="left"/>
      <w:pPr>
        <w:ind w:left="6530" w:hanging="360"/>
      </w:pPr>
      <w:rPr>
        <w:rFonts w:hint="default"/>
        <w:lang w:val="en-US" w:eastAsia="en-US" w:bidi="ar-SA"/>
      </w:rPr>
    </w:lvl>
    <w:lvl w:ilvl="6" w:tplc="C60EA29E">
      <w:numFmt w:val="bullet"/>
      <w:lvlText w:val="•"/>
      <w:lvlJc w:val="left"/>
      <w:pPr>
        <w:ind w:left="7556" w:hanging="360"/>
      </w:pPr>
      <w:rPr>
        <w:rFonts w:hint="default"/>
        <w:lang w:val="en-US" w:eastAsia="en-US" w:bidi="ar-SA"/>
      </w:rPr>
    </w:lvl>
    <w:lvl w:ilvl="7" w:tplc="FE103D12">
      <w:numFmt w:val="bullet"/>
      <w:lvlText w:val="•"/>
      <w:lvlJc w:val="left"/>
      <w:pPr>
        <w:ind w:left="8582" w:hanging="360"/>
      </w:pPr>
      <w:rPr>
        <w:rFonts w:hint="default"/>
        <w:lang w:val="en-US" w:eastAsia="en-US" w:bidi="ar-SA"/>
      </w:rPr>
    </w:lvl>
    <w:lvl w:ilvl="8" w:tplc="4656CB8A">
      <w:numFmt w:val="bullet"/>
      <w:lvlText w:val="•"/>
      <w:lvlJc w:val="left"/>
      <w:pPr>
        <w:ind w:left="9608" w:hanging="360"/>
      </w:pPr>
      <w:rPr>
        <w:rFonts w:hint="default"/>
        <w:lang w:val="en-US" w:eastAsia="en-US" w:bidi="ar-SA"/>
      </w:rPr>
    </w:lvl>
  </w:abstractNum>
  <w:abstractNum w:abstractNumId="38" w15:restartNumberingAfterBreak="0">
    <w:nsid w:val="159227AB"/>
    <w:multiLevelType w:val="hybridMultilevel"/>
    <w:tmpl w:val="FEA81B1C"/>
    <w:lvl w:ilvl="0" w:tplc="4B88F240">
      <w:numFmt w:val="bullet"/>
      <w:lvlText w:val="☐"/>
      <w:lvlJc w:val="left"/>
      <w:pPr>
        <w:ind w:left="404" w:hanging="222"/>
      </w:pPr>
      <w:rPr>
        <w:rFonts w:ascii="MS Gothic" w:eastAsia="MS Gothic" w:hAnsi="MS Gothic" w:cs="MS Gothic" w:hint="default"/>
        <w:b w:val="0"/>
        <w:bCs w:val="0"/>
        <w:i w:val="0"/>
        <w:iCs w:val="0"/>
        <w:spacing w:val="0"/>
        <w:w w:val="100"/>
        <w:sz w:val="20"/>
        <w:szCs w:val="20"/>
        <w:lang w:val="en-US" w:eastAsia="en-US" w:bidi="ar-SA"/>
      </w:rPr>
    </w:lvl>
    <w:lvl w:ilvl="1" w:tplc="3C4A3E6A">
      <w:numFmt w:val="bullet"/>
      <w:lvlText w:val="•"/>
      <w:lvlJc w:val="left"/>
      <w:pPr>
        <w:ind w:left="516" w:hanging="222"/>
      </w:pPr>
      <w:rPr>
        <w:rFonts w:hint="default"/>
        <w:lang w:val="en-US" w:eastAsia="en-US" w:bidi="ar-SA"/>
      </w:rPr>
    </w:lvl>
    <w:lvl w:ilvl="2" w:tplc="FD543AFC">
      <w:numFmt w:val="bullet"/>
      <w:lvlText w:val="•"/>
      <w:lvlJc w:val="left"/>
      <w:pPr>
        <w:ind w:left="632" w:hanging="222"/>
      </w:pPr>
      <w:rPr>
        <w:rFonts w:hint="default"/>
        <w:lang w:val="en-US" w:eastAsia="en-US" w:bidi="ar-SA"/>
      </w:rPr>
    </w:lvl>
    <w:lvl w:ilvl="3" w:tplc="46C0BBBE">
      <w:numFmt w:val="bullet"/>
      <w:lvlText w:val="•"/>
      <w:lvlJc w:val="left"/>
      <w:pPr>
        <w:ind w:left="748" w:hanging="222"/>
      </w:pPr>
      <w:rPr>
        <w:rFonts w:hint="default"/>
        <w:lang w:val="en-US" w:eastAsia="en-US" w:bidi="ar-SA"/>
      </w:rPr>
    </w:lvl>
    <w:lvl w:ilvl="4" w:tplc="06ECFB2C">
      <w:numFmt w:val="bullet"/>
      <w:lvlText w:val="•"/>
      <w:lvlJc w:val="left"/>
      <w:pPr>
        <w:ind w:left="865" w:hanging="222"/>
      </w:pPr>
      <w:rPr>
        <w:rFonts w:hint="default"/>
        <w:lang w:val="en-US" w:eastAsia="en-US" w:bidi="ar-SA"/>
      </w:rPr>
    </w:lvl>
    <w:lvl w:ilvl="5" w:tplc="627CCECA">
      <w:numFmt w:val="bullet"/>
      <w:lvlText w:val="•"/>
      <w:lvlJc w:val="left"/>
      <w:pPr>
        <w:ind w:left="981" w:hanging="222"/>
      </w:pPr>
      <w:rPr>
        <w:rFonts w:hint="default"/>
        <w:lang w:val="en-US" w:eastAsia="en-US" w:bidi="ar-SA"/>
      </w:rPr>
    </w:lvl>
    <w:lvl w:ilvl="6" w:tplc="DB109330">
      <w:numFmt w:val="bullet"/>
      <w:lvlText w:val="•"/>
      <w:lvlJc w:val="left"/>
      <w:pPr>
        <w:ind w:left="1097" w:hanging="222"/>
      </w:pPr>
      <w:rPr>
        <w:rFonts w:hint="default"/>
        <w:lang w:val="en-US" w:eastAsia="en-US" w:bidi="ar-SA"/>
      </w:rPr>
    </w:lvl>
    <w:lvl w:ilvl="7" w:tplc="10DE852C">
      <w:numFmt w:val="bullet"/>
      <w:lvlText w:val="•"/>
      <w:lvlJc w:val="left"/>
      <w:pPr>
        <w:ind w:left="1214" w:hanging="222"/>
      </w:pPr>
      <w:rPr>
        <w:rFonts w:hint="default"/>
        <w:lang w:val="en-US" w:eastAsia="en-US" w:bidi="ar-SA"/>
      </w:rPr>
    </w:lvl>
    <w:lvl w:ilvl="8" w:tplc="4CFCF2A6">
      <w:numFmt w:val="bullet"/>
      <w:lvlText w:val="•"/>
      <w:lvlJc w:val="left"/>
      <w:pPr>
        <w:ind w:left="1330" w:hanging="222"/>
      </w:pPr>
      <w:rPr>
        <w:rFonts w:hint="default"/>
        <w:lang w:val="en-US" w:eastAsia="en-US" w:bidi="ar-SA"/>
      </w:rPr>
    </w:lvl>
  </w:abstractNum>
  <w:abstractNum w:abstractNumId="39" w15:restartNumberingAfterBreak="0">
    <w:nsid w:val="15CA1004"/>
    <w:multiLevelType w:val="hybridMultilevel"/>
    <w:tmpl w:val="5046DFD8"/>
    <w:lvl w:ilvl="0" w:tplc="10247630">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1" w:tplc="8EC22E3C">
      <w:numFmt w:val="bullet"/>
      <w:lvlText w:val="o"/>
      <w:lvlJc w:val="left"/>
      <w:pPr>
        <w:ind w:left="2560" w:hanging="360"/>
      </w:pPr>
      <w:rPr>
        <w:rFonts w:ascii="Courier New" w:eastAsia="Courier New" w:hAnsi="Courier New" w:cs="Courier New" w:hint="default"/>
        <w:b w:val="0"/>
        <w:bCs w:val="0"/>
        <w:i w:val="0"/>
        <w:iCs w:val="0"/>
        <w:spacing w:val="0"/>
        <w:w w:val="99"/>
        <w:sz w:val="20"/>
        <w:szCs w:val="20"/>
        <w:lang w:val="en-US" w:eastAsia="en-US" w:bidi="ar-SA"/>
      </w:rPr>
    </w:lvl>
    <w:lvl w:ilvl="2" w:tplc="09F429EE">
      <w:numFmt w:val="bullet"/>
      <w:lvlText w:val="•"/>
      <w:lvlJc w:val="left"/>
      <w:pPr>
        <w:ind w:left="3571" w:hanging="360"/>
      </w:pPr>
      <w:rPr>
        <w:rFonts w:hint="default"/>
        <w:lang w:val="en-US" w:eastAsia="en-US" w:bidi="ar-SA"/>
      </w:rPr>
    </w:lvl>
    <w:lvl w:ilvl="3" w:tplc="EFBE1544">
      <w:numFmt w:val="bullet"/>
      <w:lvlText w:val="•"/>
      <w:lvlJc w:val="left"/>
      <w:pPr>
        <w:ind w:left="4582" w:hanging="360"/>
      </w:pPr>
      <w:rPr>
        <w:rFonts w:hint="default"/>
        <w:lang w:val="en-US" w:eastAsia="en-US" w:bidi="ar-SA"/>
      </w:rPr>
    </w:lvl>
    <w:lvl w:ilvl="4" w:tplc="4392C446">
      <w:numFmt w:val="bullet"/>
      <w:lvlText w:val="•"/>
      <w:lvlJc w:val="left"/>
      <w:pPr>
        <w:ind w:left="5593" w:hanging="360"/>
      </w:pPr>
      <w:rPr>
        <w:rFonts w:hint="default"/>
        <w:lang w:val="en-US" w:eastAsia="en-US" w:bidi="ar-SA"/>
      </w:rPr>
    </w:lvl>
    <w:lvl w:ilvl="5" w:tplc="5F48DEFA">
      <w:numFmt w:val="bullet"/>
      <w:lvlText w:val="•"/>
      <w:lvlJc w:val="left"/>
      <w:pPr>
        <w:ind w:left="6604" w:hanging="360"/>
      </w:pPr>
      <w:rPr>
        <w:rFonts w:hint="default"/>
        <w:lang w:val="en-US" w:eastAsia="en-US" w:bidi="ar-SA"/>
      </w:rPr>
    </w:lvl>
    <w:lvl w:ilvl="6" w:tplc="9F200510">
      <w:numFmt w:val="bullet"/>
      <w:lvlText w:val="•"/>
      <w:lvlJc w:val="left"/>
      <w:pPr>
        <w:ind w:left="7615" w:hanging="360"/>
      </w:pPr>
      <w:rPr>
        <w:rFonts w:hint="default"/>
        <w:lang w:val="en-US" w:eastAsia="en-US" w:bidi="ar-SA"/>
      </w:rPr>
    </w:lvl>
    <w:lvl w:ilvl="7" w:tplc="71540EB6">
      <w:numFmt w:val="bullet"/>
      <w:lvlText w:val="•"/>
      <w:lvlJc w:val="left"/>
      <w:pPr>
        <w:ind w:left="8626" w:hanging="360"/>
      </w:pPr>
      <w:rPr>
        <w:rFonts w:hint="default"/>
        <w:lang w:val="en-US" w:eastAsia="en-US" w:bidi="ar-SA"/>
      </w:rPr>
    </w:lvl>
    <w:lvl w:ilvl="8" w:tplc="C0B69F62">
      <w:numFmt w:val="bullet"/>
      <w:lvlText w:val="•"/>
      <w:lvlJc w:val="left"/>
      <w:pPr>
        <w:ind w:left="9637" w:hanging="360"/>
      </w:pPr>
      <w:rPr>
        <w:rFonts w:hint="default"/>
        <w:lang w:val="en-US" w:eastAsia="en-US" w:bidi="ar-SA"/>
      </w:rPr>
    </w:lvl>
  </w:abstractNum>
  <w:abstractNum w:abstractNumId="40" w15:restartNumberingAfterBreak="0">
    <w:nsid w:val="15D42244"/>
    <w:multiLevelType w:val="hybridMultilevel"/>
    <w:tmpl w:val="A80E8AB8"/>
    <w:lvl w:ilvl="0" w:tplc="29529840">
      <w:numFmt w:val="bullet"/>
      <w:lvlText w:val=""/>
      <w:lvlJc w:val="left"/>
      <w:pPr>
        <w:ind w:left="747" w:hanging="360"/>
      </w:pPr>
      <w:rPr>
        <w:rFonts w:ascii="Wingdings" w:eastAsia="Wingdings" w:hAnsi="Wingdings" w:cs="Wingdings" w:hint="default"/>
        <w:b w:val="0"/>
        <w:bCs w:val="0"/>
        <w:i w:val="0"/>
        <w:iCs w:val="0"/>
        <w:spacing w:val="0"/>
        <w:w w:val="99"/>
        <w:sz w:val="20"/>
        <w:szCs w:val="20"/>
        <w:lang w:val="en-US" w:eastAsia="en-US" w:bidi="ar-SA"/>
      </w:rPr>
    </w:lvl>
    <w:lvl w:ilvl="1" w:tplc="6DC0B712">
      <w:numFmt w:val="bullet"/>
      <w:lvlText w:val="•"/>
      <w:lvlJc w:val="left"/>
      <w:pPr>
        <w:ind w:left="984" w:hanging="360"/>
      </w:pPr>
      <w:rPr>
        <w:rFonts w:hint="default"/>
        <w:lang w:val="en-US" w:eastAsia="en-US" w:bidi="ar-SA"/>
      </w:rPr>
    </w:lvl>
    <w:lvl w:ilvl="2" w:tplc="CC8EE7CC">
      <w:numFmt w:val="bullet"/>
      <w:lvlText w:val="•"/>
      <w:lvlJc w:val="left"/>
      <w:pPr>
        <w:ind w:left="1228" w:hanging="360"/>
      </w:pPr>
      <w:rPr>
        <w:rFonts w:hint="default"/>
        <w:lang w:val="en-US" w:eastAsia="en-US" w:bidi="ar-SA"/>
      </w:rPr>
    </w:lvl>
    <w:lvl w:ilvl="3" w:tplc="10642064">
      <w:numFmt w:val="bullet"/>
      <w:lvlText w:val="•"/>
      <w:lvlJc w:val="left"/>
      <w:pPr>
        <w:ind w:left="1472" w:hanging="360"/>
      </w:pPr>
      <w:rPr>
        <w:rFonts w:hint="default"/>
        <w:lang w:val="en-US" w:eastAsia="en-US" w:bidi="ar-SA"/>
      </w:rPr>
    </w:lvl>
    <w:lvl w:ilvl="4" w:tplc="F83E1114">
      <w:numFmt w:val="bullet"/>
      <w:lvlText w:val="•"/>
      <w:lvlJc w:val="left"/>
      <w:pPr>
        <w:ind w:left="1717" w:hanging="360"/>
      </w:pPr>
      <w:rPr>
        <w:rFonts w:hint="default"/>
        <w:lang w:val="en-US" w:eastAsia="en-US" w:bidi="ar-SA"/>
      </w:rPr>
    </w:lvl>
    <w:lvl w:ilvl="5" w:tplc="98E61E7A">
      <w:numFmt w:val="bullet"/>
      <w:lvlText w:val="•"/>
      <w:lvlJc w:val="left"/>
      <w:pPr>
        <w:ind w:left="1961" w:hanging="360"/>
      </w:pPr>
      <w:rPr>
        <w:rFonts w:hint="default"/>
        <w:lang w:val="en-US" w:eastAsia="en-US" w:bidi="ar-SA"/>
      </w:rPr>
    </w:lvl>
    <w:lvl w:ilvl="6" w:tplc="6EF41022">
      <w:numFmt w:val="bullet"/>
      <w:lvlText w:val="•"/>
      <w:lvlJc w:val="left"/>
      <w:pPr>
        <w:ind w:left="2205" w:hanging="360"/>
      </w:pPr>
      <w:rPr>
        <w:rFonts w:hint="default"/>
        <w:lang w:val="en-US" w:eastAsia="en-US" w:bidi="ar-SA"/>
      </w:rPr>
    </w:lvl>
    <w:lvl w:ilvl="7" w:tplc="25C2F6E8">
      <w:numFmt w:val="bullet"/>
      <w:lvlText w:val="•"/>
      <w:lvlJc w:val="left"/>
      <w:pPr>
        <w:ind w:left="2450" w:hanging="360"/>
      </w:pPr>
      <w:rPr>
        <w:rFonts w:hint="default"/>
        <w:lang w:val="en-US" w:eastAsia="en-US" w:bidi="ar-SA"/>
      </w:rPr>
    </w:lvl>
    <w:lvl w:ilvl="8" w:tplc="B2B8B768">
      <w:numFmt w:val="bullet"/>
      <w:lvlText w:val="•"/>
      <w:lvlJc w:val="left"/>
      <w:pPr>
        <w:ind w:left="2694" w:hanging="360"/>
      </w:pPr>
      <w:rPr>
        <w:rFonts w:hint="default"/>
        <w:lang w:val="en-US" w:eastAsia="en-US" w:bidi="ar-SA"/>
      </w:rPr>
    </w:lvl>
  </w:abstractNum>
  <w:abstractNum w:abstractNumId="41" w15:restartNumberingAfterBreak="0">
    <w:nsid w:val="170F444D"/>
    <w:multiLevelType w:val="hybridMultilevel"/>
    <w:tmpl w:val="06EE2DCA"/>
    <w:lvl w:ilvl="0" w:tplc="28964574">
      <w:start w:val="1"/>
      <w:numFmt w:val="decimal"/>
      <w:lvlText w:val="%1."/>
      <w:lvlJc w:val="left"/>
      <w:pPr>
        <w:ind w:left="2200" w:hanging="360"/>
        <w:jc w:val="left"/>
      </w:pPr>
      <w:rPr>
        <w:rFonts w:ascii="Arial" w:eastAsia="Arial" w:hAnsi="Arial" w:cs="Arial" w:hint="default"/>
        <w:b w:val="0"/>
        <w:bCs w:val="0"/>
        <w:i w:val="0"/>
        <w:iCs w:val="0"/>
        <w:spacing w:val="-1"/>
        <w:w w:val="99"/>
        <w:sz w:val="20"/>
        <w:szCs w:val="20"/>
        <w:lang w:val="en-US" w:eastAsia="en-US" w:bidi="ar-SA"/>
      </w:rPr>
    </w:lvl>
    <w:lvl w:ilvl="1" w:tplc="EB220516">
      <w:numFmt w:val="bullet"/>
      <w:lvlText w:val=""/>
      <w:lvlJc w:val="left"/>
      <w:pPr>
        <w:ind w:left="2843" w:hanging="284"/>
      </w:pPr>
      <w:rPr>
        <w:rFonts w:ascii="Symbol" w:eastAsia="Symbol" w:hAnsi="Symbol" w:cs="Symbol" w:hint="default"/>
        <w:b w:val="0"/>
        <w:bCs w:val="0"/>
        <w:i w:val="0"/>
        <w:iCs w:val="0"/>
        <w:spacing w:val="0"/>
        <w:w w:val="99"/>
        <w:sz w:val="20"/>
        <w:szCs w:val="20"/>
        <w:lang w:val="en-US" w:eastAsia="en-US" w:bidi="ar-SA"/>
      </w:rPr>
    </w:lvl>
    <w:lvl w:ilvl="2" w:tplc="64207B5A">
      <w:numFmt w:val="bullet"/>
      <w:lvlText w:val="•"/>
      <w:lvlJc w:val="left"/>
      <w:pPr>
        <w:ind w:left="3820" w:hanging="284"/>
      </w:pPr>
      <w:rPr>
        <w:rFonts w:hint="default"/>
        <w:lang w:val="en-US" w:eastAsia="en-US" w:bidi="ar-SA"/>
      </w:rPr>
    </w:lvl>
    <w:lvl w:ilvl="3" w:tplc="C91A628C">
      <w:numFmt w:val="bullet"/>
      <w:lvlText w:val="•"/>
      <w:lvlJc w:val="left"/>
      <w:pPr>
        <w:ind w:left="4800" w:hanging="284"/>
      </w:pPr>
      <w:rPr>
        <w:rFonts w:hint="default"/>
        <w:lang w:val="en-US" w:eastAsia="en-US" w:bidi="ar-SA"/>
      </w:rPr>
    </w:lvl>
    <w:lvl w:ilvl="4" w:tplc="11508C06">
      <w:numFmt w:val="bullet"/>
      <w:lvlText w:val="•"/>
      <w:lvlJc w:val="left"/>
      <w:pPr>
        <w:ind w:left="5780" w:hanging="284"/>
      </w:pPr>
      <w:rPr>
        <w:rFonts w:hint="default"/>
        <w:lang w:val="en-US" w:eastAsia="en-US" w:bidi="ar-SA"/>
      </w:rPr>
    </w:lvl>
    <w:lvl w:ilvl="5" w:tplc="64B4CB4C">
      <w:numFmt w:val="bullet"/>
      <w:lvlText w:val="•"/>
      <w:lvlJc w:val="left"/>
      <w:pPr>
        <w:ind w:left="6760" w:hanging="284"/>
      </w:pPr>
      <w:rPr>
        <w:rFonts w:hint="default"/>
        <w:lang w:val="en-US" w:eastAsia="en-US" w:bidi="ar-SA"/>
      </w:rPr>
    </w:lvl>
    <w:lvl w:ilvl="6" w:tplc="DFB0F55C">
      <w:numFmt w:val="bullet"/>
      <w:lvlText w:val="•"/>
      <w:lvlJc w:val="left"/>
      <w:pPr>
        <w:ind w:left="7740" w:hanging="284"/>
      </w:pPr>
      <w:rPr>
        <w:rFonts w:hint="default"/>
        <w:lang w:val="en-US" w:eastAsia="en-US" w:bidi="ar-SA"/>
      </w:rPr>
    </w:lvl>
    <w:lvl w:ilvl="7" w:tplc="6B261D6E">
      <w:numFmt w:val="bullet"/>
      <w:lvlText w:val="•"/>
      <w:lvlJc w:val="left"/>
      <w:pPr>
        <w:ind w:left="8720" w:hanging="284"/>
      </w:pPr>
      <w:rPr>
        <w:rFonts w:hint="default"/>
        <w:lang w:val="en-US" w:eastAsia="en-US" w:bidi="ar-SA"/>
      </w:rPr>
    </w:lvl>
    <w:lvl w:ilvl="8" w:tplc="771A98D4">
      <w:numFmt w:val="bullet"/>
      <w:lvlText w:val="•"/>
      <w:lvlJc w:val="left"/>
      <w:pPr>
        <w:ind w:left="9700" w:hanging="284"/>
      </w:pPr>
      <w:rPr>
        <w:rFonts w:hint="default"/>
        <w:lang w:val="en-US" w:eastAsia="en-US" w:bidi="ar-SA"/>
      </w:rPr>
    </w:lvl>
  </w:abstractNum>
  <w:abstractNum w:abstractNumId="42" w15:restartNumberingAfterBreak="0">
    <w:nsid w:val="1720522A"/>
    <w:multiLevelType w:val="hybridMultilevel"/>
    <w:tmpl w:val="AFC24776"/>
    <w:lvl w:ilvl="0" w:tplc="D4AA1522">
      <w:start w:val="1"/>
      <w:numFmt w:val="decimal"/>
      <w:lvlText w:val="%1."/>
      <w:lvlJc w:val="left"/>
      <w:pPr>
        <w:ind w:left="1840" w:hanging="360"/>
        <w:jc w:val="left"/>
      </w:pPr>
      <w:rPr>
        <w:rFonts w:ascii="Arial" w:eastAsia="Arial" w:hAnsi="Arial" w:cs="Arial" w:hint="default"/>
        <w:b w:val="0"/>
        <w:bCs w:val="0"/>
        <w:i w:val="0"/>
        <w:iCs w:val="0"/>
        <w:spacing w:val="-1"/>
        <w:w w:val="99"/>
        <w:sz w:val="20"/>
        <w:szCs w:val="20"/>
        <w:lang w:val="en-US" w:eastAsia="en-US" w:bidi="ar-SA"/>
      </w:rPr>
    </w:lvl>
    <w:lvl w:ilvl="1" w:tplc="2CCCE038">
      <w:numFmt w:val="bullet"/>
      <w:lvlText w:val="•"/>
      <w:lvlJc w:val="left"/>
      <w:pPr>
        <w:ind w:left="2822" w:hanging="360"/>
      </w:pPr>
      <w:rPr>
        <w:rFonts w:hint="default"/>
        <w:lang w:val="en-US" w:eastAsia="en-US" w:bidi="ar-SA"/>
      </w:rPr>
    </w:lvl>
    <w:lvl w:ilvl="2" w:tplc="749C27D2">
      <w:numFmt w:val="bullet"/>
      <w:lvlText w:val="•"/>
      <w:lvlJc w:val="left"/>
      <w:pPr>
        <w:ind w:left="3804" w:hanging="360"/>
      </w:pPr>
      <w:rPr>
        <w:rFonts w:hint="default"/>
        <w:lang w:val="en-US" w:eastAsia="en-US" w:bidi="ar-SA"/>
      </w:rPr>
    </w:lvl>
    <w:lvl w:ilvl="3" w:tplc="0AF46CFC">
      <w:numFmt w:val="bullet"/>
      <w:lvlText w:val="•"/>
      <w:lvlJc w:val="left"/>
      <w:pPr>
        <w:ind w:left="4786" w:hanging="360"/>
      </w:pPr>
      <w:rPr>
        <w:rFonts w:hint="default"/>
        <w:lang w:val="en-US" w:eastAsia="en-US" w:bidi="ar-SA"/>
      </w:rPr>
    </w:lvl>
    <w:lvl w:ilvl="4" w:tplc="567E7536">
      <w:numFmt w:val="bullet"/>
      <w:lvlText w:val="•"/>
      <w:lvlJc w:val="left"/>
      <w:pPr>
        <w:ind w:left="5768" w:hanging="360"/>
      </w:pPr>
      <w:rPr>
        <w:rFonts w:hint="default"/>
        <w:lang w:val="en-US" w:eastAsia="en-US" w:bidi="ar-SA"/>
      </w:rPr>
    </w:lvl>
    <w:lvl w:ilvl="5" w:tplc="2AAA4480">
      <w:numFmt w:val="bullet"/>
      <w:lvlText w:val="•"/>
      <w:lvlJc w:val="left"/>
      <w:pPr>
        <w:ind w:left="6750" w:hanging="360"/>
      </w:pPr>
      <w:rPr>
        <w:rFonts w:hint="default"/>
        <w:lang w:val="en-US" w:eastAsia="en-US" w:bidi="ar-SA"/>
      </w:rPr>
    </w:lvl>
    <w:lvl w:ilvl="6" w:tplc="49B07592">
      <w:numFmt w:val="bullet"/>
      <w:lvlText w:val="•"/>
      <w:lvlJc w:val="left"/>
      <w:pPr>
        <w:ind w:left="7732" w:hanging="360"/>
      </w:pPr>
      <w:rPr>
        <w:rFonts w:hint="default"/>
        <w:lang w:val="en-US" w:eastAsia="en-US" w:bidi="ar-SA"/>
      </w:rPr>
    </w:lvl>
    <w:lvl w:ilvl="7" w:tplc="E698D920">
      <w:numFmt w:val="bullet"/>
      <w:lvlText w:val="•"/>
      <w:lvlJc w:val="left"/>
      <w:pPr>
        <w:ind w:left="8714" w:hanging="360"/>
      </w:pPr>
      <w:rPr>
        <w:rFonts w:hint="default"/>
        <w:lang w:val="en-US" w:eastAsia="en-US" w:bidi="ar-SA"/>
      </w:rPr>
    </w:lvl>
    <w:lvl w:ilvl="8" w:tplc="26B6671A">
      <w:numFmt w:val="bullet"/>
      <w:lvlText w:val="•"/>
      <w:lvlJc w:val="left"/>
      <w:pPr>
        <w:ind w:left="9696" w:hanging="360"/>
      </w:pPr>
      <w:rPr>
        <w:rFonts w:hint="default"/>
        <w:lang w:val="en-US" w:eastAsia="en-US" w:bidi="ar-SA"/>
      </w:rPr>
    </w:lvl>
  </w:abstractNum>
  <w:abstractNum w:abstractNumId="43" w15:restartNumberingAfterBreak="0">
    <w:nsid w:val="17461777"/>
    <w:multiLevelType w:val="hybridMultilevel"/>
    <w:tmpl w:val="E0048CE2"/>
    <w:lvl w:ilvl="0" w:tplc="397E2132">
      <w:numFmt w:val="bullet"/>
      <w:lvlText w:val=""/>
      <w:lvlJc w:val="left"/>
      <w:pPr>
        <w:ind w:left="1480" w:hanging="360"/>
      </w:pPr>
      <w:rPr>
        <w:rFonts w:ascii="Symbol" w:eastAsia="Symbol" w:hAnsi="Symbol" w:cs="Symbol" w:hint="default"/>
        <w:b w:val="0"/>
        <w:bCs w:val="0"/>
        <w:i w:val="0"/>
        <w:iCs w:val="0"/>
        <w:spacing w:val="0"/>
        <w:w w:val="99"/>
        <w:sz w:val="20"/>
        <w:szCs w:val="20"/>
        <w:lang w:val="en-US" w:eastAsia="en-US" w:bidi="ar-SA"/>
      </w:rPr>
    </w:lvl>
    <w:lvl w:ilvl="1" w:tplc="BD12F5BC">
      <w:numFmt w:val="bullet"/>
      <w:lvlText w:val="•"/>
      <w:lvlJc w:val="left"/>
      <w:pPr>
        <w:ind w:left="2498" w:hanging="360"/>
      </w:pPr>
      <w:rPr>
        <w:rFonts w:hint="default"/>
        <w:lang w:val="en-US" w:eastAsia="en-US" w:bidi="ar-SA"/>
      </w:rPr>
    </w:lvl>
    <w:lvl w:ilvl="2" w:tplc="BA40D8B6">
      <w:numFmt w:val="bullet"/>
      <w:lvlText w:val="•"/>
      <w:lvlJc w:val="left"/>
      <w:pPr>
        <w:ind w:left="3516" w:hanging="360"/>
      </w:pPr>
      <w:rPr>
        <w:rFonts w:hint="default"/>
        <w:lang w:val="en-US" w:eastAsia="en-US" w:bidi="ar-SA"/>
      </w:rPr>
    </w:lvl>
    <w:lvl w:ilvl="3" w:tplc="66C4C3E4">
      <w:numFmt w:val="bullet"/>
      <w:lvlText w:val="•"/>
      <w:lvlJc w:val="left"/>
      <w:pPr>
        <w:ind w:left="4534" w:hanging="360"/>
      </w:pPr>
      <w:rPr>
        <w:rFonts w:hint="default"/>
        <w:lang w:val="en-US" w:eastAsia="en-US" w:bidi="ar-SA"/>
      </w:rPr>
    </w:lvl>
    <w:lvl w:ilvl="4" w:tplc="81BA586A">
      <w:numFmt w:val="bullet"/>
      <w:lvlText w:val="•"/>
      <w:lvlJc w:val="left"/>
      <w:pPr>
        <w:ind w:left="5552" w:hanging="360"/>
      </w:pPr>
      <w:rPr>
        <w:rFonts w:hint="default"/>
        <w:lang w:val="en-US" w:eastAsia="en-US" w:bidi="ar-SA"/>
      </w:rPr>
    </w:lvl>
    <w:lvl w:ilvl="5" w:tplc="461AD7FA">
      <w:numFmt w:val="bullet"/>
      <w:lvlText w:val="•"/>
      <w:lvlJc w:val="left"/>
      <w:pPr>
        <w:ind w:left="6570" w:hanging="360"/>
      </w:pPr>
      <w:rPr>
        <w:rFonts w:hint="default"/>
        <w:lang w:val="en-US" w:eastAsia="en-US" w:bidi="ar-SA"/>
      </w:rPr>
    </w:lvl>
    <w:lvl w:ilvl="6" w:tplc="54944286">
      <w:numFmt w:val="bullet"/>
      <w:lvlText w:val="•"/>
      <w:lvlJc w:val="left"/>
      <w:pPr>
        <w:ind w:left="7588" w:hanging="360"/>
      </w:pPr>
      <w:rPr>
        <w:rFonts w:hint="default"/>
        <w:lang w:val="en-US" w:eastAsia="en-US" w:bidi="ar-SA"/>
      </w:rPr>
    </w:lvl>
    <w:lvl w:ilvl="7" w:tplc="61E29E92">
      <w:numFmt w:val="bullet"/>
      <w:lvlText w:val="•"/>
      <w:lvlJc w:val="left"/>
      <w:pPr>
        <w:ind w:left="8606" w:hanging="360"/>
      </w:pPr>
      <w:rPr>
        <w:rFonts w:hint="default"/>
        <w:lang w:val="en-US" w:eastAsia="en-US" w:bidi="ar-SA"/>
      </w:rPr>
    </w:lvl>
    <w:lvl w:ilvl="8" w:tplc="B024E600">
      <w:numFmt w:val="bullet"/>
      <w:lvlText w:val="•"/>
      <w:lvlJc w:val="left"/>
      <w:pPr>
        <w:ind w:left="9624" w:hanging="360"/>
      </w:pPr>
      <w:rPr>
        <w:rFonts w:hint="default"/>
        <w:lang w:val="en-US" w:eastAsia="en-US" w:bidi="ar-SA"/>
      </w:rPr>
    </w:lvl>
  </w:abstractNum>
  <w:abstractNum w:abstractNumId="44" w15:restartNumberingAfterBreak="0">
    <w:nsid w:val="17BB0931"/>
    <w:multiLevelType w:val="hybridMultilevel"/>
    <w:tmpl w:val="9D705408"/>
    <w:lvl w:ilvl="0" w:tplc="16E81986">
      <w:start w:val="1"/>
      <w:numFmt w:val="upperLetter"/>
      <w:lvlText w:val="%1."/>
      <w:lvlJc w:val="left"/>
      <w:pPr>
        <w:ind w:left="2754" w:hanging="360"/>
        <w:jc w:val="left"/>
      </w:pPr>
      <w:rPr>
        <w:rFonts w:ascii="Arial" w:eastAsia="Arial" w:hAnsi="Arial" w:cs="Arial" w:hint="default"/>
        <w:b w:val="0"/>
        <w:bCs w:val="0"/>
        <w:i w:val="0"/>
        <w:iCs w:val="0"/>
        <w:spacing w:val="-1"/>
        <w:w w:val="99"/>
        <w:sz w:val="20"/>
        <w:szCs w:val="20"/>
        <w:lang w:val="en-US" w:eastAsia="en-US" w:bidi="ar-SA"/>
      </w:rPr>
    </w:lvl>
    <w:lvl w:ilvl="1" w:tplc="97BC9812">
      <w:numFmt w:val="bullet"/>
      <w:lvlText w:val="•"/>
      <w:lvlJc w:val="left"/>
      <w:pPr>
        <w:ind w:left="3650" w:hanging="360"/>
      </w:pPr>
      <w:rPr>
        <w:rFonts w:hint="default"/>
        <w:lang w:val="en-US" w:eastAsia="en-US" w:bidi="ar-SA"/>
      </w:rPr>
    </w:lvl>
    <w:lvl w:ilvl="2" w:tplc="7688C472">
      <w:numFmt w:val="bullet"/>
      <w:lvlText w:val="•"/>
      <w:lvlJc w:val="left"/>
      <w:pPr>
        <w:ind w:left="4540" w:hanging="360"/>
      </w:pPr>
      <w:rPr>
        <w:rFonts w:hint="default"/>
        <w:lang w:val="en-US" w:eastAsia="en-US" w:bidi="ar-SA"/>
      </w:rPr>
    </w:lvl>
    <w:lvl w:ilvl="3" w:tplc="D5663E12">
      <w:numFmt w:val="bullet"/>
      <w:lvlText w:val="•"/>
      <w:lvlJc w:val="left"/>
      <w:pPr>
        <w:ind w:left="5430" w:hanging="360"/>
      </w:pPr>
      <w:rPr>
        <w:rFonts w:hint="default"/>
        <w:lang w:val="en-US" w:eastAsia="en-US" w:bidi="ar-SA"/>
      </w:rPr>
    </w:lvl>
    <w:lvl w:ilvl="4" w:tplc="827C3CE6">
      <w:numFmt w:val="bullet"/>
      <w:lvlText w:val="•"/>
      <w:lvlJc w:val="left"/>
      <w:pPr>
        <w:ind w:left="6320" w:hanging="360"/>
      </w:pPr>
      <w:rPr>
        <w:rFonts w:hint="default"/>
        <w:lang w:val="en-US" w:eastAsia="en-US" w:bidi="ar-SA"/>
      </w:rPr>
    </w:lvl>
    <w:lvl w:ilvl="5" w:tplc="AFC81D40">
      <w:numFmt w:val="bullet"/>
      <w:lvlText w:val="•"/>
      <w:lvlJc w:val="left"/>
      <w:pPr>
        <w:ind w:left="7210" w:hanging="360"/>
      </w:pPr>
      <w:rPr>
        <w:rFonts w:hint="default"/>
        <w:lang w:val="en-US" w:eastAsia="en-US" w:bidi="ar-SA"/>
      </w:rPr>
    </w:lvl>
    <w:lvl w:ilvl="6" w:tplc="A1D860DA">
      <w:numFmt w:val="bullet"/>
      <w:lvlText w:val="•"/>
      <w:lvlJc w:val="left"/>
      <w:pPr>
        <w:ind w:left="8100" w:hanging="360"/>
      </w:pPr>
      <w:rPr>
        <w:rFonts w:hint="default"/>
        <w:lang w:val="en-US" w:eastAsia="en-US" w:bidi="ar-SA"/>
      </w:rPr>
    </w:lvl>
    <w:lvl w:ilvl="7" w:tplc="E0DE4DFC">
      <w:numFmt w:val="bullet"/>
      <w:lvlText w:val="•"/>
      <w:lvlJc w:val="left"/>
      <w:pPr>
        <w:ind w:left="8990" w:hanging="360"/>
      </w:pPr>
      <w:rPr>
        <w:rFonts w:hint="default"/>
        <w:lang w:val="en-US" w:eastAsia="en-US" w:bidi="ar-SA"/>
      </w:rPr>
    </w:lvl>
    <w:lvl w:ilvl="8" w:tplc="37947C24">
      <w:numFmt w:val="bullet"/>
      <w:lvlText w:val="•"/>
      <w:lvlJc w:val="left"/>
      <w:pPr>
        <w:ind w:left="9880" w:hanging="360"/>
      </w:pPr>
      <w:rPr>
        <w:rFonts w:hint="default"/>
        <w:lang w:val="en-US" w:eastAsia="en-US" w:bidi="ar-SA"/>
      </w:rPr>
    </w:lvl>
  </w:abstractNum>
  <w:abstractNum w:abstractNumId="45" w15:restartNumberingAfterBreak="0">
    <w:nsid w:val="185A73CD"/>
    <w:multiLevelType w:val="hybridMultilevel"/>
    <w:tmpl w:val="93BAD684"/>
    <w:lvl w:ilvl="0" w:tplc="0924EE2E">
      <w:numFmt w:val="bullet"/>
      <w:lvlText w:val=""/>
      <w:lvlJc w:val="left"/>
      <w:pPr>
        <w:ind w:left="747" w:hanging="360"/>
      </w:pPr>
      <w:rPr>
        <w:rFonts w:ascii="Wingdings" w:eastAsia="Wingdings" w:hAnsi="Wingdings" w:cs="Wingdings" w:hint="default"/>
        <w:b w:val="0"/>
        <w:bCs w:val="0"/>
        <w:i w:val="0"/>
        <w:iCs w:val="0"/>
        <w:spacing w:val="0"/>
        <w:w w:val="99"/>
        <w:sz w:val="20"/>
        <w:szCs w:val="20"/>
        <w:lang w:val="en-US" w:eastAsia="en-US" w:bidi="ar-SA"/>
      </w:rPr>
    </w:lvl>
    <w:lvl w:ilvl="1" w:tplc="1924DB52">
      <w:numFmt w:val="bullet"/>
      <w:lvlText w:val="•"/>
      <w:lvlJc w:val="left"/>
      <w:pPr>
        <w:ind w:left="984" w:hanging="360"/>
      </w:pPr>
      <w:rPr>
        <w:rFonts w:hint="default"/>
        <w:lang w:val="en-US" w:eastAsia="en-US" w:bidi="ar-SA"/>
      </w:rPr>
    </w:lvl>
    <w:lvl w:ilvl="2" w:tplc="8D709D0C">
      <w:numFmt w:val="bullet"/>
      <w:lvlText w:val="•"/>
      <w:lvlJc w:val="left"/>
      <w:pPr>
        <w:ind w:left="1228" w:hanging="360"/>
      </w:pPr>
      <w:rPr>
        <w:rFonts w:hint="default"/>
        <w:lang w:val="en-US" w:eastAsia="en-US" w:bidi="ar-SA"/>
      </w:rPr>
    </w:lvl>
    <w:lvl w:ilvl="3" w:tplc="47F2751C">
      <w:numFmt w:val="bullet"/>
      <w:lvlText w:val="•"/>
      <w:lvlJc w:val="left"/>
      <w:pPr>
        <w:ind w:left="1472" w:hanging="360"/>
      </w:pPr>
      <w:rPr>
        <w:rFonts w:hint="default"/>
        <w:lang w:val="en-US" w:eastAsia="en-US" w:bidi="ar-SA"/>
      </w:rPr>
    </w:lvl>
    <w:lvl w:ilvl="4" w:tplc="0FA69E4C">
      <w:numFmt w:val="bullet"/>
      <w:lvlText w:val="•"/>
      <w:lvlJc w:val="left"/>
      <w:pPr>
        <w:ind w:left="1717" w:hanging="360"/>
      </w:pPr>
      <w:rPr>
        <w:rFonts w:hint="default"/>
        <w:lang w:val="en-US" w:eastAsia="en-US" w:bidi="ar-SA"/>
      </w:rPr>
    </w:lvl>
    <w:lvl w:ilvl="5" w:tplc="6D527F5A">
      <w:numFmt w:val="bullet"/>
      <w:lvlText w:val="•"/>
      <w:lvlJc w:val="left"/>
      <w:pPr>
        <w:ind w:left="1961" w:hanging="360"/>
      </w:pPr>
      <w:rPr>
        <w:rFonts w:hint="default"/>
        <w:lang w:val="en-US" w:eastAsia="en-US" w:bidi="ar-SA"/>
      </w:rPr>
    </w:lvl>
    <w:lvl w:ilvl="6" w:tplc="0CEE4B72">
      <w:numFmt w:val="bullet"/>
      <w:lvlText w:val="•"/>
      <w:lvlJc w:val="left"/>
      <w:pPr>
        <w:ind w:left="2205" w:hanging="360"/>
      </w:pPr>
      <w:rPr>
        <w:rFonts w:hint="default"/>
        <w:lang w:val="en-US" w:eastAsia="en-US" w:bidi="ar-SA"/>
      </w:rPr>
    </w:lvl>
    <w:lvl w:ilvl="7" w:tplc="C832B8A4">
      <w:numFmt w:val="bullet"/>
      <w:lvlText w:val="•"/>
      <w:lvlJc w:val="left"/>
      <w:pPr>
        <w:ind w:left="2450" w:hanging="360"/>
      </w:pPr>
      <w:rPr>
        <w:rFonts w:hint="default"/>
        <w:lang w:val="en-US" w:eastAsia="en-US" w:bidi="ar-SA"/>
      </w:rPr>
    </w:lvl>
    <w:lvl w:ilvl="8" w:tplc="0F22F99A">
      <w:numFmt w:val="bullet"/>
      <w:lvlText w:val="•"/>
      <w:lvlJc w:val="left"/>
      <w:pPr>
        <w:ind w:left="2694" w:hanging="360"/>
      </w:pPr>
      <w:rPr>
        <w:rFonts w:hint="default"/>
        <w:lang w:val="en-US" w:eastAsia="en-US" w:bidi="ar-SA"/>
      </w:rPr>
    </w:lvl>
  </w:abstractNum>
  <w:abstractNum w:abstractNumId="46" w15:restartNumberingAfterBreak="0">
    <w:nsid w:val="18605D86"/>
    <w:multiLevelType w:val="hybridMultilevel"/>
    <w:tmpl w:val="7540ACFC"/>
    <w:lvl w:ilvl="0" w:tplc="D8EA1738">
      <w:numFmt w:val="bullet"/>
      <w:lvlText w:val=""/>
      <w:lvlJc w:val="left"/>
      <w:pPr>
        <w:ind w:left="467" w:hanging="360"/>
      </w:pPr>
      <w:rPr>
        <w:rFonts w:ascii="Symbol" w:eastAsia="Symbol" w:hAnsi="Symbol" w:cs="Symbol" w:hint="default"/>
        <w:spacing w:val="0"/>
        <w:w w:val="100"/>
        <w:lang w:val="en-US" w:eastAsia="en-US" w:bidi="ar-SA"/>
      </w:rPr>
    </w:lvl>
    <w:lvl w:ilvl="1" w:tplc="1C844D44">
      <w:numFmt w:val="bullet"/>
      <w:lvlText w:val="•"/>
      <w:lvlJc w:val="left"/>
      <w:pPr>
        <w:ind w:left="659" w:hanging="360"/>
      </w:pPr>
      <w:rPr>
        <w:rFonts w:hint="default"/>
        <w:lang w:val="en-US" w:eastAsia="en-US" w:bidi="ar-SA"/>
      </w:rPr>
    </w:lvl>
    <w:lvl w:ilvl="2" w:tplc="B594848E">
      <w:numFmt w:val="bullet"/>
      <w:lvlText w:val="•"/>
      <w:lvlJc w:val="left"/>
      <w:pPr>
        <w:ind w:left="858" w:hanging="360"/>
      </w:pPr>
      <w:rPr>
        <w:rFonts w:hint="default"/>
        <w:lang w:val="en-US" w:eastAsia="en-US" w:bidi="ar-SA"/>
      </w:rPr>
    </w:lvl>
    <w:lvl w:ilvl="3" w:tplc="E5580220">
      <w:numFmt w:val="bullet"/>
      <w:lvlText w:val="•"/>
      <w:lvlJc w:val="left"/>
      <w:pPr>
        <w:ind w:left="1057" w:hanging="360"/>
      </w:pPr>
      <w:rPr>
        <w:rFonts w:hint="default"/>
        <w:lang w:val="en-US" w:eastAsia="en-US" w:bidi="ar-SA"/>
      </w:rPr>
    </w:lvl>
    <w:lvl w:ilvl="4" w:tplc="C1160322">
      <w:numFmt w:val="bullet"/>
      <w:lvlText w:val="•"/>
      <w:lvlJc w:val="left"/>
      <w:pPr>
        <w:ind w:left="1256" w:hanging="360"/>
      </w:pPr>
      <w:rPr>
        <w:rFonts w:hint="default"/>
        <w:lang w:val="en-US" w:eastAsia="en-US" w:bidi="ar-SA"/>
      </w:rPr>
    </w:lvl>
    <w:lvl w:ilvl="5" w:tplc="7EBC8F7E">
      <w:numFmt w:val="bullet"/>
      <w:lvlText w:val="•"/>
      <w:lvlJc w:val="left"/>
      <w:pPr>
        <w:ind w:left="1455" w:hanging="360"/>
      </w:pPr>
      <w:rPr>
        <w:rFonts w:hint="default"/>
        <w:lang w:val="en-US" w:eastAsia="en-US" w:bidi="ar-SA"/>
      </w:rPr>
    </w:lvl>
    <w:lvl w:ilvl="6" w:tplc="38BC11FE">
      <w:numFmt w:val="bullet"/>
      <w:lvlText w:val="•"/>
      <w:lvlJc w:val="left"/>
      <w:pPr>
        <w:ind w:left="1654" w:hanging="360"/>
      </w:pPr>
      <w:rPr>
        <w:rFonts w:hint="default"/>
        <w:lang w:val="en-US" w:eastAsia="en-US" w:bidi="ar-SA"/>
      </w:rPr>
    </w:lvl>
    <w:lvl w:ilvl="7" w:tplc="8A601034">
      <w:numFmt w:val="bullet"/>
      <w:lvlText w:val="•"/>
      <w:lvlJc w:val="left"/>
      <w:pPr>
        <w:ind w:left="1853" w:hanging="360"/>
      </w:pPr>
      <w:rPr>
        <w:rFonts w:hint="default"/>
        <w:lang w:val="en-US" w:eastAsia="en-US" w:bidi="ar-SA"/>
      </w:rPr>
    </w:lvl>
    <w:lvl w:ilvl="8" w:tplc="ED046CD8">
      <w:numFmt w:val="bullet"/>
      <w:lvlText w:val="•"/>
      <w:lvlJc w:val="left"/>
      <w:pPr>
        <w:ind w:left="2052" w:hanging="360"/>
      </w:pPr>
      <w:rPr>
        <w:rFonts w:hint="default"/>
        <w:lang w:val="en-US" w:eastAsia="en-US" w:bidi="ar-SA"/>
      </w:rPr>
    </w:lvl>
  </w:abstractNum>
  <w:abstractNum w:abstractNumId="47" w15:restartNumberingAfterBreak="0">
    <w:nsid w:val="18F827BA"/>
    <w:multiLevelType w:val="hybridMultilevel"/>
    <w:tmpl w:val="6B3EA7F6"/>
    <w:lvl w:ilvl="0" w:tplc="360CDE62">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E2D0CB64">
      <w:numFmt w:val="bullet"/>
      <w:lvlText w:val="•"/>
      <w:lvlJc w:val="left"/>
      <w:pPr>
        <w:ind w:left="260" w:hanging="205"/>
      </w:pPr>
      <w:rPr>
        <w:rFonts w:hint="default"/>
        <w:lang w:val="en-US" w:eastAsia="en-US" w:bidi="ar-SA"/>
      </w:rPr>
    </w:lvl>
    <w:lvl w:ilvl="2" w:tplc="7584D42C">
      <w:numFmt w:val="bullet"/>
      <w:lvlText w:val="•"/>
      <w:lvlJc w:val="left"/>
      <w:pPr>
        <w:ind w:left="320" w:hanging="205"/>
      </w:pPr>
      <w:rPr>
        <w:rFonts w:hint="default"/>
        <w:lang w:val="en-US" w:eastAsia="en-US" w:bidi="ar-SA"/>
      </w:rPr>
    </w:lvl>
    <w:lvl w:ilvl="3" w:tplc="22463134">
      <w:numFmt w:val="bullet"/>
      <w:lvlText w:val="•"/>
      <w:lvlJc w:val="left"/>
      <w:pPr>
        <w:ind w:left="380" w:hanging="205"/>
      </w:pPr>
      <w:rPr>
        <w:rFonts w:hint="default"/>
        <w:lang w:val="en-US" w:eastAsia="en-US" w:bidi="ar-SA"/>
      </w:rPr>
    </w:lvl>
    <w:lvl w:ilvl="4" w:tplc="0344AF44">
      <w:numFmt w:val="bullet"/>
      <w:lvlText w:val="•"/>
      <w:lvlJc w:val="left"/>
      <w:pPr>
        <w:ind w:left="440" w:hanging="205"/>
      </w:pPr>
      <w:rPr>
        <w:rFonts w:hint="default"/>
        <w:lang w:val="en-US" w:eastAsia="en-US" w:bidi="ar-SA"/>
      </w:rPr>
    </w:lvl>
    <w:lvl w:ilvl="5" w:tplc="54F25718">
      <w:numFmt w:val="bullet"/>
      <w:lvlText w:val="•"/>
      <w:lvlJc w:val="left"/>
      <w:pPr>
        <w:ind w:left="500" w:hanging="205"/>
      </w:pPr>
      <w:rPr>
        <w:rFonts w:hint="default"/>
        <w:lang w:val="en-US" w:eastAsia="en-US" w:bidi="ar-SA"/>
      </w:rPr>
    </w:lvl>
    <w:lvl w:ilvl="6" w:tplc="C54A3E62">
      <w:numFmt w:val="bullet"/>
      <w:lvlText w:val="•"/>
      <w:lvlJc w:val="left"/>
      <w:pPr>
        <w:ind w:left="560" w:hanging="205"/>
      </w:pPr>
      <w:rPr>
        <w:rFonts w:hint="default"/>
        <w:lang w:val="en-US" w:eastAsia="en-US" w:bidi="ar-SA"/>
      </w:rPr>
    </w:lvl>
    <w:lvl w:ilvl="7" w:tplc="9AF88B38">
      <w:numFmt w:val="bullet"/>
      <w:lvlText w:val="•"/>
      <w:lvlJc w:val="left"/>
      <w:pPr>
        <w:ind w:left="620" w:hanging="205"/>
      </w:pPr>
      <w:rPr>
        <w:rFonts w:hint="default"/>
        <w:lang w:val="en-US" w:eastAsia="en-US" w:bidi="ar-SA"/>
      </w:rPr>
    </w:lvl>
    <w:lvl w:ilvl="8" w:tplc="610C8948">
      <w:numFmt w:val="bullet"/>
      <w:lvlText w:val="•"/>
      <w:lvlJc w:val="left"/>
      <w:pPr>
        <w:ind w:left="680" w:hanging="205"/>
      </w:pPr>
      <w:rPr>
        <w:rFonts w:hint="default"/>
        <w:lang w:val="en-US" w:eastAsia="en-US" w:bidi="ar-SA"/>
      </w:rPr>
    </w:lvl>
  </w:abstractNum>
  <w:abstractNum w:abstractNumId="48" w15:restartNumberingAfterBreak="0">
    <w:nsid w:val="190C11BB"/>
    <w:multiLevelType w:val="hybridMultilevel"/>
    <w:tmpl w:val="C22819C0"/>
    <w:lvl w:ilvl="0" w:tplc="4D4E2C9E">
      <w:numFmt w:val="bullet"/>
      <w:lvlText w:val="☐"/>
      <w:lvlJc w:val="left"/>
      <w:pPr>
        <w:ind w:left="290" w:hanging="291"/>
      </w:pPr>
      <w:rPr>
        <w:rFonts w:ascii="Segoe UI Symbol" w:eastAsia="Segoe UI Symbol" w:hAnsi="Segoe UI Symbol" w:cs="Segoe UI Symbol" w:hint="default"/>
        <w:b w:val="0"/>
        <w:bCs w:val="0"/>
        <w:i w:val="0"/>
        <w:iCs w:val="0"/>
        <w:color w:val="365F91"/>
        <w:spacing w:val="0"/>
        <w:w w:val="100"/>
        <w:sz w:val="28"/>
        <w:szCs w:val="28"/>
        <w:lang w:val="en-US" w:eastAsia="en-US" w:bidi="ar-SA"/>
      </w:rPr>
    </w:lvl>
    <w:lvl w:ilvl="1" w:tplc="35CA17B2">
      <w:numFmt w:val="bullet"/>
      <w:lvlText w:val="•"/>
      <w:lvlJc w:val="left"/>
      <w:pPr>
        <w:ind w:left="396" w:hanging="291"/>
      </w:pPr>
      <w:rPr>
        <w:rFonts w:hint="default"/>
        <w:lang w:val="en-US" w:eastAsia="en-US" w:bidi="ar-SA"/>
      </w:rPr>
    </w:lvl>
    <w:lvl w:ilvl="2" w:tplc="72E8A186">
      <w:numFmt w:val="bullet"/>
      <w:lvlText w:val="•"/>
      <w:lvlJc w:val="left"/>
      <w:pPr>
        <w:ind w:left="492" w:hanging="291"/>
      </w:pPr>
      <w:rPr>
        <w:rFonts w:hint="default"/>
        <w:lang w:val="en-US" w:eastAsia="en-US" w:bidi="ar-SA"/>
      </w:rPr>
    </w:lvl>
    <w:lvl w:ilvl="3" w:tplc="3C2E0BA4">
      <w:numFmt w:val="bullet"/>
      <w:lvlText w:val="•"/>
      <w:lvlJc w:val="left"/>
      <w:pPr>
        <w:ind w:left="588" w:hanging="291"/>
      </w:pPr>
      <w:rPr>
        <w:rFonts w:hint="default"/>
        <w:lang w:val="en-US" w:eastAsia="en-US" w:bidi="ar-SA"/>
      </w:rPr>
    </w:lvl>
    <w:lvl w:ilvl="4" w:tplc="E9AC0D46">
      <w:numFmt w:val="bullet"/>
      <w:lvlText w:val="•"/>
      <w:lvlJc w:val="left"/>
      <w:pPr>
        <w:ind w:left="684" w:hanging="291"/>
      </w:pPr>
      <w:rPr>
        <w:rFonts w:hint="default"/>
        <w:lang w:val="en-US" w:eastAsia="en-US" w:bidi="ar-SA"/>
      </w:rPr>
    </w:lvl>
    <w:lvl w:ilvl="5" w:tplc="847A9EF0">
      <w:numFmt w:val="bullet"/>
      <w:lvlText w:val="•"/>
      <w:lvlJc w:val="left"/>
      <w:pPr>
        <w:ind w:left="780" w:hanging="291"/>
      </w:pPr>
      <w:rPr>
        <w:rFonts w:hint="default"/>
        <w:lang w:val="en-US" w:eastAsia="en-US" w:bidi="ar-SA"/>
      </w:rPr>
    </w:lvl>
    <w:lvl w:ilvl="6" w:tplc="DB12E32C">
      <w:numFmt w:val="bullet"/>
      <w:lvlText w:val="•"/>
      <w:lvlJc w:val="left"/>
      <w:pPr>
        <w:ind w:left="876" w:hanging="291"/>
      </w:pPr>
      <w:rPr>
        <w:rFonts w:hint="default"/>
        <w:lang w:val="en-US" w:eastAsia="en-US" w:bidi="ar-SA"/>
      </w:rPr>
    </w:lvl>
    <w:lvl w:ilvl="7" w:tplc="91B6828E">
      <w:numFmt w:val="bullet"/>
      <w:lvlText w:val="•"/>
      <w:lvlJc w:val="left"/>
      <w:pPr>
        <w:ind w:left="972" w:hanging="291"/>
      </w:pPr>
      <w:rPr>
        <w:rFonts w:hint="default"/>
        <w:lang w:val="en-US" w:eastAsia="en-US" w:bidi="ar-SA"/>
      </w:rPr>
    </w:lvl>
    <w:lvl w:ilvl="8" w:tplc="079419C4">
      <w:numFmt w:val="bullet"/>
      <w:lvlText w:val="•"/>
      <w:lvlJc w:val="left"/>
      <w:pPr>
        <w:ind w:left="1068" w:hanging="291"/>
      </w:pPr>
      <w:rPr>
        <w:rFonts w:hint="default"/>
        <w:lang w:val="en-US" w:eastAsia="en-US" w:bidi="ar-SA"/>
      </w:rPr>
    </w:lvl>
  </w:abstractNum>
  <w:abstractNum w:abstractNumId="49" w15:restartNumberingAfterBreak="0">
    <w:nsid w:val="19824380"/>
    <w:multiLevelType w:val="hybridMultilevel"/>
    <w:tmpl w:val="9782C78E"/>
    <w:lvl w:ilvl="0" w:tplc="33E0A914">
      <w:start w:val="1"/>
      <w:numFmt w:val="decimal"/>
      <w:lvlText w:val="%1."/>
      <w:lvlJc w:val="left"/>
      <w:pPr>
        <w:ind w:left="1840" w:hanging="360"/>
        <w:jc w:val="left"/>
      </w:pPr>
      <w:rPr>
        <w:rFonts w:ascii="Arial" w:eastAsia="Arial" w:hAnsi="Arial" w:cs="Arial" w:hint="default"/>
        <w:b w:val="0"/>
        <w:bCs w:val="0"/>
        <w:i w:val="0"/>
        <w:iCs w:val="0"/>
        <w:spacing w:val="-1"/>
        <w:w w:val="99"/>
        <w:sz w:val="20"/>
        <w:szCs w:val="20"/>
        <w:lang w:val="en-US" w:eastAsia="en-US" w:bidi="ar-SA"/>
      </w:rPr>
    </w:lvl>
    <w:lvl w:ilvl="1" w:tplc="FDA08D3C">
      <w:numFmt w:val="bullet"/>
      <w:lvlText w:val="•"/>
      <w:lvlJc w:val="left"/>
      <w:pPr>
        <w:ind w:left="2822" w:hanging="360"/>
      </w:pPr>
      <w:rPr>
        <w:rFonts w:hint="default"/>
        <w:lang w:val="en-US" w:eastAsia="en-US" w:bidi="ar-SA"/>
      </w:rPr>
    </w:lvl>
    <w:lvl w:ilvl="2" w:tplc="D50CC0BA">
      <w:numFmt w:val="bullet"/>
      <w:lvlText w:val="•"/>
      <w:lvlJc w:val="left"/>
      <w:pPr>
        <w:ind w:left="3804" w:hanging="360"/>
      </w:pPr>
      <w:rPr>
        <w:rFonts w:hint="default"/>
        <w:lang w:val="en-US" w:eastAsia="en-US" w:bidi="ar-SA"/>
      </w:rPr>
    </w:lvl>
    <w:lvl w:ilvl="3" w:tplc="2404FA0E">
      <w:numFmt w:val="bullet"/>
      <w:lvlText w:val="•"/>
      <w:lvlJc w:val="left"/>
      <w:pPr>
        <w:ind w:left="4786" w:hanging="360"/>
      </w:pPr>
      <w:rPr>
        <w:rFonts w:hint="default"/>
        <w:lang w:val="en-US" w:eastAsia="en-US" w:bidi="ar-SA"/>
      </w:rPr>
    </w:lvl>
    <w:lvl w:ilvl="4" w:tplc="86E2EEF8">
      <w:numFmt w:val="bullet"/>
      <w:lvlText w:val="•"/>
      <w:lvlJc w:val="left"/>
      <w:pPr>
        <w:ind w:left="5768" w:hanging="360"/>
      </w:pPr>
      <w:rPr>
        <w:rFonts w:hint="default"/>
        <w:lang w:val="en-US" w:eastAsia="en-US" w:bidi="ar-SA"/>
      </w:rPr>
    </w:lvl>
    <w:lvl w:ilvl="5" w:tplc="4F060456">
      <w:numFmt w:val="bullet"/>
      <w:lvlText w:val="•"/>
      <w:lvlJc w:val="left"/>
      <w:pPr>
        <w:ind w:left="6750" w:hanging="360"/>
      </w:pPr>
      <w:rPr>
        <w:rFonts w:hint="default"/>
        <w:lang w:val="en-US" w:eastAsia="en-US" w:bidi="ar-SA"/>
      </w:rPr>
    </w:lvl>
    <w:lvl w:ilvl="6" w:tplc="B798BF86">
      <w:numFmt w:val="bullet"/>
      <w:lvlText w:val="•"/>
      <w:lvlJc w:val="left"/>
      <w:pPr>
        <w:ind w:left="7732" w:hanging="360"/>
      </w:pPr>
      <w:rPr>
        <w:rFonts w:hint="default"/>
        <w:lang w:val="en-US" w:eastAsia="en-US" w:bidi="ar-SA"/>
      </w:rPr>
    </w:lvl>
    <w:lvl w:ilvl="7" w:tplc="F6EA1ECC">
      <w:numFmt w:val="bullet"/>
      <w:lvlText w:val="•"/>
      <w:lvlJc w:val="left"/>
      <w:pPr>
        <w:ind w:left="8714" w:hanging="360"/>
      </w:pPr>
      <w:rPr>
        <w:rFonts w:hint="default"/>
        <w:lang w:val="en-US" w:eastAsia="en-US" w:bidi="ar-SA"/>
      </w:rPr>
    </w:lvl>
    <w:lvl w:ilvl="8" w:tplc="C7C67E5E">
      <w:numFmt w:val="bullet"/>
      <w:lvlText w:val="•"/>
      <w:lvlJc w:val="left"/>
      <w:pPr>
        <w:ind w:left="9696" w:hanging="360"/>
      </w:pPr>
      <w:rPr>
        <w:rFonts w:hint="default"/>
        <w:lang w:val="en-US" w:eastAsia="en-US" w:bidi="ar-SA"/>
      </w:rPr>
    </w:lvl>
  </w:abstractNum>
  <w:abstractNum w:abstractNumId="50" w15:restartNumberingAfterBreak="0">
    <w:nsid w:val="1ADC1353"/>
    <w:multiLevelType w:val="hybridMultilevel"/>
    <w:tmpl w:val="3B2C8834"/>
    <w:lvl w:ilvl="0" w:tplc="A3FC8DEA">
      <w:start w:val="1"/>
      <w:numFmt w:val="decimal"/>
      <w:lvlText w:val="%1."/>
      <w:lvlJc w:val="left"/>
      <w:pPr>
        <w:ind w:left="2039" w:hanging="360"/>
        <w:jc w:val="left"/>
      </w:pPr>
      <w:rPr>
        <w:rFonts w:ascii="Arial" w:eastAsia="Arial" w:hAnsi="Arial" w:cs="Arial" w:hint="default"/>
        <w:b w:val="0"/>
        <w:bCs w:val="0"/>
        <w:i w:val="0"/>
        <w:iCs w:val="0"/>
        <w:spacing w:val="-1"/>
        <w:w w:val="99"/>
        <w:sz w:val="20"/>
        <w:szCs w:val="20"/>
        <w:lang w:val="en-US" w:eastAsia="en-US" w:bidi="ar-SA"/>
      </w:rPr>
    </w:lvl>
    <w:lvl w:ilvl="1" w:tplc="CEAC2240">
      <w:start w:val="1"/>
      <w:numFmt w:val="lowerLetter"/>
      <w:lvlText w:val="%2."/>
      <w:lvlJc w:val="left"/>
      <w:pPr>
        <w:ind w:left="2759" w:hanging="360"/>
        <w:jc w:val="left"/>
      </w:pPr>
      <w:rPr>
        <w:rFonts w:ascii="Arial" w:eastAsia="Arial" w:hAnsi="Arial" w:cs="Arial" w:hint="default"/>
        <w:b w:val="0"/>
        <w:bCs w:val="0"/>
        <w:i w:val="0"/>
        <w:iCs w:val="0"/>
        <w:spacing w:val="-1"/>
        <w:w w:val="99"/>
        <w:sz w:val="20"/>
        <w:szCs w:val="20"/>
        <w:lang w:val="en-US" w:eastAsia="en-US" w:bidi="ar-SA"/>
      </w:rPr>
    </w:lvl>
    <w:lvl w:ilvl="2" w:tplc="4AC847BA">
      <w:numFmt w:val="bullet"/>
      <w:lvlText w:val="•"/>
      <w:lvlJc w:val="left"/>
      <w:pPr>
        <w:ind w:left="3748" w:hanging="360"/>
      </w:pPr>
      <w:rPr>
        <w:rFonts w:hint="default"/>
        <w:lang w:val="en-US" w:eastAsia="en-US" w:bidi="ar-SA"/>
      </w:rPr>
    </w:lvl>
    <w:lvl w:ilvl="3" w:tplc="2C6ECF16">
      <w:numFmt w:val="bullet"/>
      <w:lvlText w:val="•"/>
      <w:lvlJc w:val="left"/>
      <w:pPr>
        <w:ind w:left="4737" w:hanging="360"/>
      </w:pPr>
      <w:rPr>
        <w:rFonts w:hint="default"/>
        <w:lang w:val="en-US" w:eastAsia="en-US" w:bidi="ar-SA"/>
      </w:rPr>
    </w:lvl>
    <w:lvl w:ilvl="4" w:tplc="332A24B6">
      <w:numFmt w:val="bullet"/>
      <w:lvlText w:val="•"/>
      <w:lvlJc w:val="left"/>
      <w:pPr>
        <w:ind w:left="5726" w:hanging="360"/>
      </w:pPr>
      <w:rPr>
        <w:rFonts w:hint="default"/>
        <w:lang w:val="en-US" w:eastAsia="en-US" w:bidi="ar-SA"/>
      </w:rPr>
    </w:lvl>
    <w:lvl w:ilvl="5" w:tplc="E3BAEA6E">
      <w:numFmt w:val="bullet"/>
      <w:lvlText w:val="•"/>
      <w:lvlJc w:val="left"/>
      <w:pPr>
        <w:ind w:left="6715" w:hanging="360"/>
      </w:pPr>
      <w:rPr>
        <w:rFonts w:hint="default"/>
        <w:lang w:val="en-US" w:eastAsia="en-US" w:bidi="ar-SA"/>
      </w:rPr>
    </w:lvl>
    <w:lvl w:ilvl="6" w:tplc="2E04D7FE">
      <w:numFmt w:val="bullet"/>
      <w:lvlText w:val="•"/>
      <w:lvlJc w:val="left"/>
      <w:pPr>
        <w:ind w:left="7704" w:hanging="360"/>
      </w:pPr>
      <w:rPr>
        <w:rFonts w:hint="default"/>
        <w:lang w:val="en-US" w:eastAsia="en-US" w:bidi="ar-SA"/>
      </w:rPr>
    </w:lvl>
    <w:lvl w:ilvl="7" w:tplc="ABECEB16">
      <w:numFmt w:val="bullet"/>
      <w:lvlText w:val="•"/>
      <w:lvlJc w:val="left"/>
      <w:pPr>
        <w:ind w:left="8693" w:hanging="360"/>
      </w:pPr>
      <w:rPr>
        <w:rFonts w:hint="default"/>
        <w:lang w:val="en-US" w:eastAsia="en-US" w:bidi="ar-SA"/>
      </w:rPr>
    </w:lvl>
    <w:lvl w:ilvl="8" w:tplc="2FC875A6">
      <w:numFmt w:val="bullet"/>
      <w:lvlText w:val="•"/>
      <w:lvlJc w:val="left"/>
      <w:pPr>
        <w:ind w:left="9682" w:hanging="360"/>
      </w:pPr>
      <w:rPr>
        <w:rFonts w:hint="default"/>
        <w:lang w:val="en-US" w:eastAsia="en-US" w:bidi="ar-SA"/>
      </w:rPr>
    </w:lvl>
  </w:abstractNum>
  <w:abstractNum w:abstractNumId="51" w15:restartNumberingAfterBreak="0">
    <w:nsid w:val="1B97166A"/>
    <w:multiLevelType w:val="hybridMultilevel"/>
    <w:tmpl w:val="23B672B2"/>
    <w:lvl w:ilvl="0" w:tplc="8C54064A">
      <w:numFmt w:val="bullet"/>
      <w:lvlText w:val=""/>
      <w:lvlJc w:val="left"/>
      <w:pPr>
        <w:ind w:left="2128" w:hanging="360"/>
      </w:pPr>
      <w:rPr>
        <w:rFonts w:ascii="Symbol" w:eastAsia="Symbol" w:hAnsi="Symbol" w:cs="Symbol" w:hint="default"/>
        <w:b w:val="0"/>
        <w:bCs w:val="0"/>
        <w:i w:val="0"/>
        <w:iCs w:val="0"/>
        <w:spacing w:val="0"/>
        <w:w w:val="99"/>
        <w:sz w:val="20"/>
        <w:szCs w:val="20"/>
        <w:lang w:val="en-US" w:eastAsia="en-US" w:bidi="ar-SA"/>
      </w:rPr>
    </w:lvl>
    <w:lvl w:ilvl="1" w:tplc="8900508A">
      <w:numFmt w:val="bullet"/>
      <w:lvlText w:val=""/>
      <w:lvlJc w:val="left"/>
      <w:pPr>
        <w:ind w:left="2344" w:hanging="360"/>
      </w:pPr>
      <w:rPr>
        <w:rFonts w:ascii="Wingdings" w:eastAsia="Wingdings" w:hAnsi="Wingdings" w:cs="Wingdings" w:hint="default"/>
        <w:b w:val="0"/>
        <w:bCs w:val="0"/>
        <w:i w:val="0"/>
        <w:iCs w:val="0"/>
        <w:spacing w:val="0"/>
        <w:w w:val="99"/>
        <w:sz w:val="20"/>
        <w:szCs w:val="20"/>
        <w:lang w:val="en-US" w:eastAsia="en-US" w:bidi="ar-SA"/>
      </w:rPr>
    </w:lvl>
    <w:lvl w:ilvl="2" w:tplc="11683726">
      <w:numFmt w:val="bullet"/>
      <w:lvlText w:val=""/>
      <w:lvlJc w:val="left"/>
      <w:pPr>
        <w:ind w:left="3064" w:hanging="360"/>
      </w:pPr>
      <w:rPr>
        <w:rFonts w:ascii="Wingdings" w:eastAsia="Wingdings" w:hAnsi="Wingdings" w:cs="Wingdings" w:hint="default"/>
        <w:b w:val="0"/>
        <w:bCs w:val="0"/>
        <w:i w:val="0"/>
        <w:iCs w:val="0"/>
        <w:spacing w:val="0"/>
        <w:w w:val="99"/>
        <w:sz w:val="20"/>
        <w:szCs w:val="20"/>
        <w:lang w:val="en-US" w:eastAsia="en-US" w:bidi="ar-SA"/>
      </w:rPr>
    </w:lvl>
    <w:lvl w:ilvl="3" w:tplc="23C6ED1A">
      <w:numFmt w:val="bullet"/>
      <w:lvlText w:val="•"/>
      <w:lvlJc w:val="left"/>
      <w:pPr>
        <w:ind w:left="4135" w:hanging="360"/>
      </w:pPr>
      <w:rPr>
        <w:rFonts w:hint="default"/>
        <w:lang w:val="en-US" w:eastAsia="en-US" w:bidi="ar-SA"/>
      </w:rPr>
    </w:lvl>
    <w:lvl w:ilvl="4" w:tplc="83C0F450">
      <w:numFmt w:val="bullet"/>
      <w:lvlText w:val="•"/>
      <w:lvlJc w:val="left"/>
      <w:pPr>
        <w:ind w:left="5210" w:hanging="360"/>
      </w:pPr>
      <w:rPr>
        <w:rFonts w:hint="default"/>
        <w:lang w:val="en-US" w:eastAsia="en-US" w:bidi="ar-SA"/>
      </w:rPr>
    </w:lvl>
    <w:lvl w:ilvl="5" w:tplc="395E5690">
      <w:numFmt w:val="bullet"/>
      <w:lvlText w:val="•"/>
      <w:lvlJc w:val="left"/>
      <w:pPr>
        <w:ind w:left="6285" w:hanging="360"/>
      </w:pPr>
      <w:rPr>
        <w:rFonts w:hint="default"/>
        <w:lang w:val="en-US" w:eastAsia="en-US" w:bidi="ar-SA"/>
      </w:rPr>
    </w:lvl>
    <w:lvl w:ilvl="6" w:tplc="59964C04">
      <w:numFmt w:val="bullet"/>
      <w:lvlText w:val="•"/>
      <w:lvlJc w:val="left"/>
      <w:pPr>
        <w:ind w:left="7360" w:hanging="360"/>
      </w:pPr>
      <w:rPr>
        <w:rFonts w:hint="default"/>
        <w:lang w:val="en-US" w:eastAsia="en-US" w:bidi="ar-SA"/>
      </w:rPr>
    </w:lvl>
    <w:lvl w:ilvl="7" w:tplc="96B07586">
      <w:numFmt w:val="bullet"/>
      <w:lvlText w:val="•"/>
      <w:lvlJc w:val="left"/>
      <w:pPr>
        <w:ind w:left="8435" w:hanging="360"/>
      </w:pPr>
      <w:rPr>
        <w:rFonts w:hint="default"/>
        <w:lang w:val="en-US" w:eastAsia="en-US" w:bidi="ar-SA"/>
      </w:rPr>
    </w:lvl>
    <w:lvl w:ilvl="8" w:tplc="F7DE8E16">
      <w:numFmt w:val="bullet"/>
      <w:lvlText w:val="•"/>
      <w:lvlJc w:val="left"/>
      <w:pPr>
        <w:ind w:left="9510" w:hanging="360"/>
      </w:pPr>
      <w:rPr>
        <w:rFonts w:hint="default"/>
        <w:lang w:val="en-US" w:eastAsia="en-US" w:bidi="ar-SA"/>
      </w:rPr>
    </w:lvl>
  </w:abstractNum>
  <w:abstractNum w:abstractNumId="52" w15:restartNumberingAfterBreak="0">
    <w:nsid w:val="1BB946F7"/>
    <w:multiLevelType w:val="hybridMultilevel"/>
    <w:tmpl w:val="67708974"/>
    <w:lvl w:ilvl="0" w:tplc="B7B4E38C">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1" w:tplc="307A3912">
      <w:numFmt w:val="bullet"/>
      <w:lvlText w:val="•"/>
      <w:lvlJc w:val="left"/>
      <w:pPr>
        <w:ind w:left="2822" w:hanging="360"/>
      </w:pPr>
      <w:rPr>
        <w:rFonts w:hint="default"/>
        <w:lang w:val="en-US" w:eastAsia="en-US" w:bidi="ar-SA"/>
      </w:rPr>
    </w:lvl>
    <w:lvl w:ilvl="2" w:tplc="BBB0D5B6">
      <w:numFmt w:val="bullet"/>
      <w:lvlText w:val="•"/>
      <w:lvlJc w:val="left"/>
      <w:pPr>
        <w:ind w:left="3804" w:hanging="360"/>
      </w:pPr>
      <w:rPr>
        <w:rFonts w:hint="default"/>
        <w:lang w:val="en-US" w:eastAsia="en-US" w:bidi="ar-SA"/>
      </w:rPr>
    </w:lvl>
    <w:lvl w:ilvl="3" w:tplc="3CBC5B64">
      <w:numFmt w:val="bullet"/>
      <w:lvlText w:val="•"/>
      <w:lvlJc w:val="left"/>
      <w:pPr>
        <w:ind w:left="4786" w:hanging="360"/>
      </w:pPr>
      <w:rPr>
        <w:rFonts w:hint="default"/>
        <w:lang w:val="en-US" w:eastAsia="en-US" w:bidi="ar-SA"/>
      </w:rPr>
    </w:lvl>
    <w:lvl w:ilvl="4" w:tplc="8AD6D96A">
      <w:numFmt w:val="bullet"/>
      <w:lvlText w:val="•"/>
      <w:lvlJc w:val="left"/>
      <w:pPr>
        <w:ind w:left="5768" w:hanging="360"/>
      </w:pPr>
      <w:rPr>
        <w:rFonts w:hint="default"/>
        <w:lang w:val="en-US" w:eastAsia="en-US" w:bidi="ar-SA"/>
      </w:rPr>
    </w:lvl>
    <w:lvl w:ilvl="5" w:tplc="75DAA42E">
      <w:numFmt w:val="bullet"/>
      <w:lvlText w:val="•"/>
      <w:lvlJc w:val="left"/>
      <w:pPr>
        <w:ind w:left="6750" w:hanging="360"/>
      </w:pPr>
      <w:rPr>
        <w:rFonts w:hint="default"/>
        <w:lang w:val="en-US" w:eastAsia="en-US" w:bidi="ar-SA"/>
      </w:rPr>
    </w:lvl>
    <w:lvl w:ilvl="6" w:tplc="182CCCFC">
      <w:numFmt w:val="bullet"/>
      <w:lvlText w:val="•"/>
      <w:lvlJc w:val="left"/>
      <w:pPr>
        <w:ind w:left="7732" w:hanging="360"/>
      </w:pPr>
      <w:rPr>
        <w:rFonts w:hint="default"/>
        <w:lang w:val="en-US" w:eastAsia="en-US" w:bidi="ar-SA"/>
      </w:rPr>
    </w:lvl>
    <w:lvl w:ilvl="7" w:tplc="586699F6">
      <w:numFmt w:val="bullet"/>
      <w:lvlText w:val="•"/>
      <w:lvlJc w:val="left"/>
      <w:pPr>
        <w:ind w:left="8714" w:hanging="360"/>
      </w:pPr>
      <w:rPr>
        <w:rFonts w:hint="default"/>
        <w:lang w:val="en-US" w:eastAsia="en-US" w:bidi="ar-SA"/>
      </w:rPr>
    </w:lvl>
    <w:lvl w:ilvl="8" w:tplc="0C44EDA8">
      <w:numFmt w:val="bullet"/>
      <w:lvlText w:val="•"/>
      <w:lvlJc w:val="left"/>
      <w:pPr>
        <w:ind w:left="9696" w:hanging="360"/>
      </w:pPr>
      <w:rPr>
        <w:rFonts w:hint="default"/>
        <w:lang w:val="en-US" w:eastAsia="en-US" w:bidi="ar-SA"/>
      </w:rPr>
    </w:lvl>
  </w:abstractNum>
  <w:abstractNum w:abstractNumId="53" w15:restartNumberingAfterBreak="0">
    <w:nsid w:val="1C1C01A9"/>
    <w:multiLevelType w:val="hybridMultilevel"/>
    <w:tmpl w:val="A648CA46"/>
    <w:lvl w:ilvl="0" w:tplc="9ACC2A38">
      <w:start w:val="1"/>
      <w:numFmt w:val="decimal"/>
      <w:lvlText w:val="%1."/>
      <w:lvlJc w:val="left"/>
      <w:pPr>
        <w:ind w:left="2177" w:hanging="135"/>
        <w:jc w:val="left"/>
      </w:pPr>
      <w:rPr>
        <w:rFonts w:ascii="Arial" w:eastAsia="Arial" w:hAnsi="Arial" w:cs="Arial" w:hint="default"/>
        <w:b w:val="0"/>
        <w:bCs w:val="0"/>
        <w:i w:val="0"/>
        <w:iCs w:val="0"/>
        <w:color w:val="3A3A3B"/>
        <w:spacing w:val="-1"/>
        <w:w w:val="85"/>
        <w:sz w:val="15"/>
        <w:szCs w:val="15"/>
        <w:lang w:val="en-US" w:eastAsia="en-US" w:bidi="ar-SA"/>
      </w:rPr>
    </w:lvl>
    <w:lvl w:ilvl="1" w:tplc="1AF81DE0">
      <w:numFmt w:val="bullet"/>
      <w:lvlText w:val="•"/>
      <w:lvlJc w:val="left"/>
      <w:pPr>
        <w:ind w:left="3128" w:hanging="135"/>
      </w:pPr>
      <w:rPr>
        <w:rFonts w:hint="default"/>
        <w:lang w:val="en-US" w:eastAsia="en-US" w:bidi="ar-SA"/>
      </w:rPr>
    </w:lvl>
    <w:lvl w:ilvl="2" w:tplc="652EF66C">
      <w:numFmt w:val="bullet"/>
      <w:lvlText w:val="•"/>
      <w:lvlJc w:val="left"/>
      <w:pPr>
        <w:ind w:left="4076" w:hanging="135"/>
      </w:pPr>
      <w:rPr>
        <w:rFonts w:hint="default"/>
        <w:lang w:val="en-US" w:eastAsia="en-US" w:bidi="ar-SA"/>
      </w:rPr>
    </w:lvl>
    <w:lvl w:ilvl="3" w:tplc="11565236">
      <w:numFmt w:val="bullet"/>
      <w:lvlText w:val="•"/>
      <w:lvlJc w:val="left"/>
      <w:pPr>
        <w:ind w:left="5024" w:hanging="135"/>
      </w:pPr>
      <w:rPr>
        <w:rFonts w:hint="default"/>
        <w:lang w:val="en-US" w:eastAsia="en-US" w:bidi="ar-SA"/>
      </w:rPr>
    </w:lvl>
    <w:lvl w:ilvl="4" w:tplc="651E92DC">
      <w:numFmt w:val="bullet"/>
      <w:lvlText w:val="•"/>
      <w:lvlJc w:val="left"/>
      <w:pPr>
        <w:ind w:left="5972" w:hanging="135"/>
      </w:pPr>
      <w:rPr>
        <w:rFonts w:hint="default"/>
        <w:lang w:val="en-US" w:eastAsia="en-US" w:bidi="ar-SA"/>
      </w:rPr>
    </w:lvl>
    <w:lvl w:ilvl="5" w:tplc="9B383392">
      <w:numFmt w:val="bullet"/>
      <w:lvlText w:val="•"/>
      <w:lvlJc w:val="left"/>
      <w:pPr>
        <w:ind w:left="6920" w:hanging="135"/>
      </w:pPr>
      <w:rPr>
        <w:rFonts w:hint="default"/>
        <w:lang w:val="en-US" w:eastAsia="en-US" w:bidi="ar-SA"/>
      </w:rPr>
    </w:lvl>
    <w:lvl w:ilvl="6" w:tplc="DFF2C134">
      <w:numFmt w:val="bullet"/>
      <w:lvlText w:val="•"/>
      <w:lvlJc w:val="left"/>
      <w:pPr>
        <w:ind w:left="7868" w:hanging="135"/>
      </w:pPr>
      <w:rPr>
        <w:rFonts w:hint="default"/>
        <w:lang w:val="en-US" w:eastAsia="en-US" w:bidi="ar-SA"/>
      </w:rPr>
    </w:lvl>
    <w:lvl w:ilvl="7" w:tplc="9C36493E">
      <w:numFmt w:val="bullet"/>
      <w:lvlText w:val="•"/>
      <w:lvlJc w:val="left"/>
      <w:pPr>
        <w:ind w:left="8816" w:hanging="135"/>
      </w:pPr>
      <w:rPr>
        <w:rFonts w:hint="default"/>
        <w:lang w:val="en-US" w:eastAsia="en-US" w:bidi="ar-SA"/>
      </w:rPr>
    </w:lvl>
    <w:lvl w:ilvl="8" w:tplc="4A2CFFD2">
      <w:numFmt w:val="bullet"/>
      <w:lvlText w:val="•"/>
      <w:lvlJc w:val="left"/>
      <w:pPr>
        <w:ind w:left="9764" w:hanging="135"/>
      </w:pPr>
      <w:rPr>
        <w:rFonts w:hint="default"/>
        <w:lang w:val="en-US" w:eastAsia="en-US" w:bidi="ar-SA"/>
      </w:rPr>
    </w:lvl>
  </w:abstractNum>
  <w:abstractNum w:abstractNumId="54" w15:restartNumberingAfterBreak="0">
    <w:nsid w:val="1C355F95"/>
    <w:multiLevelType w:val="hybridMultilevel"/>
    <w:tmpl w:val="255E14E6"/>
    <w:lvl w:ilvl="0" w:tplc="224E4FEE">
      <w:numFmt w:val="bullet"/>
      <w:lvlText w:val="•"/>
      <w:lvlJc w:val="left"/>
      <w:pPr>
        <w:ind w:left="1144" w:hanging="328"/>
      </w:pPr>
      <w:rPr>
        <w:rFonts w:ascii="Arial" w:eastAsia="Arial" w:hAnsi="Arial" w:cs="Arial" w:hint="default"/>
        <w:b w:val="0"/>
        <w:bCs w:val="0"/>
        <w:i w:val="0"/>
        <w:iCs w:val="0"/>
        <w:color w:val="423D48"/>
        <w:spacing w:val="0"/>
        <w:w w:val="109"/>
        <w:sz w:val="17"/>
        <w:szCs w:val="17"/>
        <w:lang w:val="en-US" w:eastAsia="en-US" w:bidi="ar-SA"/>
      </w:rPr>
    </w:lvl>
    <w:lvl w:ilvl="1" w:tplc="F2CC0E06">
      <w:numFmt w:val="bullet"/>
      <w:lvlText w:val="•"/>
      <w:lvlJc w:val="left"/>
      <w:pPr>
        <w:ind w:left="2192" w:hanging="328"/>
      </w:pPr>
      <w:rPr>
        <w:rFonts w:hint="default"/>
        <w:lang w:val="en-US" w:eastAsia="en-US" w:bidi="ar-SA"/>
      </w:rPr>
    </w:lvl>
    <w:lvl w:ilvl="2" w:tplc="3EE8AB24">
      <w:numFmt w:val="bullet"/>
      <w:lvlText w:val="•"/>
      <w:lvlJc w:val="left"/>
      <w:pPr>
        <w:ind w:left="3244" w:hanging="328"/>
      </w:pPr>
      <w:rPr>
        <w:rFonts w:hint="default"/>
        <w:lang w:val="en-US" w:eastAsia="en-US" w:bidi="ar-SA"/>
      </w:rPr>
    </w:lvl>
    <w:lvl w:ilvl="3" w:tplc="28D8396A">
      <w:numFmt w:val="bullet"/>
      <w:lvlText w:val="•"/>
      <w:lvlJc w:val="left"/>
      <w:pPr>
        <w:ind w:left="4296" w:hanging="328"/>
      </w:pPr>
      <w:rPr>
        <w:rFonts w:hint="default"/>
        <w:lang w:val="en-US" w:eastAsia="en-US" w:bidi="ar-SA"/>
      </w:rPr>
    </w:lvl>
    <w:lvl w:ilvl="4" w:tplc="1994BE3A">
      <w:numFmt w:val="bullet"/>
      <w:lvlText w:val="•"/>
      <w:lvlJc w:val="left"/>
      <w:pPr>
        <w:ind w:left="5348" w:hanging="328"/>
      </w:pPr>
      <w:rPr>
        <w:rFonts w:hint="default"/>
        <w:lang w:val="en-US" w:eastAsia="en-US" w:bidi="ar-SA"/>
      </w:rPr>
    </w:lvl>
    <w:lvl w:ilvl="5" w:tplc="37E6DC14">
      <w:numFmt w:val="bullet"/>
      <w:lvlText w:val="•"/>
      <w:lvlJc w:val="left"/>
      <w:pPr>
        <w:ind w:left="6400" w:hanging="328"/>
      </w:pPr>
      <w:rPr>
        <w:rFonts w:hint="default"/>
        <w:lang w:val="en-US" w:eastAsia="en-US" w:bidi="ar-SA"/>
      </w:rPr>
    </w:lvl>
    <w:lvl w:ilvl="6" w:tplc="991A13C0">
      <w:numFmt w:val="bullet"/>
      <w:lvlText w:val="•"/>
      <w:lvlJc w:val="left"/>
      <w:pPr>
        <w:ind w:left="7452" w:hanging="328"/>
      </w:pPr>
      <w:rPr>
        <w:rFonts w:hint="default"/>
        <w:lang w:val="en-US" w:eastAsia="en-US" w:bidi="ar-SA"/>
      </w:rPr>
    </w:lvl>
    <w:lvl w:ilvl="7" w:tplc="1E7AB780">
      <w:numFmt w:val="bullet"/>
      <w:lvlText w:val="•"/>
      <w:lvlJc w:val="left"/>
      <w:pPr>
        <w:ind w:left="8504" w:hanging="328"/>
      </w:pPr>
      <w:rPr>
        <w:rFonts w:hint="default"/>
        <w:lang w:val="en-US" w:eastAsia="en-US" w:bidi="ar-SA"/>
      </w:rPr>
    </w:lvl>
    <w:lvl w:ilvl="8" w:tplc="31E46992">
      <w:numFmt w:val="bullet"/>
      <w:lvlText w:val="•"/>
      <w:lvlJc w:val="left"/>
      <w:pPr>
        <w:ind w:left="9556" w:hanging="328"/>
      </w:pPr>
      <w:rPr>
        <w:rFonts w:hint="default"/>
        <w:lang w:val="en-US" w:eastAsia="en-US" w:bidi="ar-SA"/>
      </w:rPr>
    </w:lvl>
  </w:abstractNum>
  <w:abstractNum w:abstractNumId="55" w15:restartNumberingAfterBreak="0">
    <w:nsid w:val="1C6C0B87"/>
    <w:multiLevelType w:val="hybridMultilevel"/>
    <w:tmpl w:val="E258CDB4"/>
    <w:lvl w:ilvl="0" w:tplc="01A46184">
      <w:numFmt w:val="bullet"/>
      <w:lvlText w:val="☐"/>
      <w:lvlJc w:val="left"/>
      <w:pPr>
        <w:ind w:left="108" w:hanging="202"/>
      </w:pPr>
      <w:rPr>
        <w:rFonts w:ascii="MS Gothic" w:eastAsia="MS Gothic" w:hAnsi="MS Gothic" w:cs="MS Gothic" w:hint="default"/>
        <w:b w:val="0"/>
        <w:bCs w:val="0"/>
        <w:i w:val="0"/>
        <w:iCs w:val="0"/>
        <w:spacing w:val="2"/>
        <w:w w:val="98"/>
        <w:sz w:val="18"/>
        <w:szCs w:val="18"/>
        <w:lang w:val="en-US" w:eastAsia="en-US" w:bidi="ar-SA"/>
      </w:rPr>
    </w:lvl>
    <w:lvl w:ilvl="1" w:tplc="5E18198E">
      <w:numFmt w:val="bullet"/>
      <w:lvlText w:val="•"/>
      <w:lvlJc w:val="left"/>
      <w:pPr>
        <w:ind w:left="364" w:hanging="202"/>
      </w:pPr>
      <w:rPr>
        <w:rFonts w:hint="default"/>
        <w:lang w:val="en-US" w:eastAsia="en-US" w:bidi="ar-SA"/>
      </w:rPr>
    </w:lvl>
    <w:lvl w:ilvl="2" w:tplc="DED07780">
      <w:numFmt w:val="bullet"/>
      <w:lvlText w:val="•"/>
      <w:lvlJc w:val="left"/>
      <w:pPr>
        <w:ind w:left="628" w:hanging="202"/>
      </w:pPr>
      <w:rPr>
        <w:rFonts w:hint="default"/>
        <w:lang w:val="en-US" w:eastAsia="en-US" w:bidi="ar-SA"/>
      </w:rPr>
    </w:lvl>
    <w:lvl w:ilvl="3" w:tplc="F1003D92">
      <w:numFmt w:val="bullet"/>
      <w:lvlText w:val="•"/>
      <w:lvlJc w:val="left"/>
      <w:pPr>
        <w:ind w:left="892" w:hanging="202"/>
      </w:pPr>
      <w:rPr>
        <w:rFonts w:hint="default"/>
        <w:lang w:val="en-US" w:eastAsia="en-US" w:bidi="ar-SA"/>
      </w:rPr>
    </w:lvl>
    <w:lvl w:ilvl="4" w:tplc="63A2994C">
      <w:numFmt w:val="bullet"/>
      <w:lvlText w:val="•"/>
      <w:lvlJc w:val="left"/>
      <w:pPr>
        <w:ind w:left="1156" w:hanging="202"/>
      </w:pPr>
      <w:rPr>
        <w:rFonts w:hint="default"/>
        <w:lang w:val="en-US" w:eastAsia="en-US" w:bidi="ar-SA"/>
      </w:rPr>
    </w:lvl>
    <w:lvl w:ilvl="5" w:tplc="814226E4">
      <w:numFmt w:val="bullet"/>
      <w:lvlText w:val="•"/>
      <w:lvlJc w:val="left"/>
      <w:pPr>
        <w:ind w:left="1421" w:hanging="202"/>
      </w:pPr>
      <w:rPr>
        <w:rFonts w:hint="default"/>
        <w:lang w:val="en-US" w:eastAsia="en-US" w:bidi="ar-SA"/>
      </w:rPr>
    </w:lvl>
    <w:lvl w:ilvl="6" w:tplc="7590895C">
      <w:numFmt w:val="bullet"/>
      <w:lvlText w:val="•"/>
      <w:lvlJc w:val="left"/>
      <w:pPr>
        <w:ind w:left="1685" w:hanging="202"/>
      </w:pPr>
      <w:rPr>
        <w:rFonts w:hint="default"/>
        <w:lang w:val="en-US" w:eastAsia="en-US" w:bidi="ar-SA"/>
      </w:rPr>
    </w:lvl>
    <w:lvl w:ilvl="7" w:tplc="37447432">
      <w:numFmt w:val="bullet"/>
      <w:lvlText w:val="•"/>
      <w:lvlJc w:val="left"/>
      <w:pPr>
        <w:ind w:left="1949" w:hanging="202"/>
      </w:pPr>
      <w:rPr>
        <w:rFonts w:hint="default"/>
        <w:lang w:val="en-US" w:eastAsia="en-US" w:bidi="ar-SA"/>
      </w:rPr>
    </w:lvl>
    <w:lvl w:ilvl="8" w:tplc="389C2E42">
      <w:numFmt w:val="bullet"/>
      <w:lvlText w:val="•"/>
      <w:lvlJc w:val="left"/>
      <w:pPr>
        <w:ind w:left="2213" w:hanging="202"/>
      </w:pPr>
      <w:rPr>
        <w:rFonts w:hint="default"/>
        <w:lang w:val="en-US" w:eastAsia="en-US" w:bidi="ar-SA"/>
      </w:rPr>
    </w:lvl>
  </w:abstractNum>
  <w:abstractNum w:abstractNumId="56" w15:restartNumberingAfterBreak="0">
    <w:nsid w:val="1EC52AFC"/>
    <w:multiLevelType w:val="hybridMultilevel"/>
    <w:tmpl w:val="65D4D430"/>
    <w:lvl w:ilvl="0" w:tplc="B0261FFA">
      <w:numFmt w:val="bullet"/>
      <w:lvlText w:val=""/>
      <w:lvlJc w:val="left"/>
      <w:pPr>
        <w:ind w:left="359" w:hanging="252"/>
      </w:pPr>
      <w:rPr>
        <w:rFonts w:ascii="Symbol" w:eastAsia="Symbol" w:hAnsi="Symbol" w:cs="Symbol" w:hint="default"/>
        <w:b w:val="0"/>
        <w:bCs w:val="0"/>
        <w:i w:val="0"/>
        <w:iCs w:val="0"/>
        <w:spacing w:val="0"/>
        <w:w w:val="100"/>
        <w:sz w:val="18"/>
        <w:szCs w:val="18"/>
        <w:lang w:val="en-US" w:eastAsia="en-US" w:bidi="ar-SA"/>
      </w:rPr>
    </w:lvl>
    <w:lvl w:ilvl="1" w:tplc="109472E0">
      <w:numFmt w:val="bullet"/>
      <w:lvlText w:val="•"/>
      <w:lvlJc w:val="left"/>
      <w:pPr>
        <w:ind w:left="958" w:hanging="252"/>
      </w:pPr>
      <w:rPr>
        <w:rFonts w:hint="default"/>
        <w:lang w:val="en-US" w:eastAsia="en-US" w:bidi="ar-SA"/>
      </w:rPr>
    </w:lvl>
    <w:lvl w:ilvl="2" w:tplc="9DA4217E">
      <w:numFmt w:val="bullet"/>
      <w:lvlText w:val="•"/>
      <w:lvlJc w:val="left"/>
      <w:pPr>
        <w:ind w:left="1556" w:hanging="252"/>
      </w:pPr>
      <w:rPr>
        <w:rFonts w:hint="default"/>
        <w:lang w:val="en-US" w:eastAsia="en-US" w:bidi="ar-SA"/>
      </w:rPr>
    </w:lvl>
    <w:lvl w:ilvl="3" w:tplc="662C1146">
      <w:numFmt w:val="bullet"/>
      <w:lvlText w:val="•"/>
      <w:lvlJc w:val="left"/>
      <w:pPr>
        <w:ind w:left="2155" w:hanging="252"/>
      </w:pPr>
      <w:rPr>
        <w:rFonts w:hint="default"/>
        <w:lang w:val="en-US" w:eastAsia="en-US" w:bidi="ar-SA"/>
      </w:rPr>
    </w:lvl>
    <w:lvl w:ilvl="4" w:tplc="E6FAA5AE">
      <w:numFmt w:val="bullet"/>
      <w:lvlText w:val="•"/>
      <w:lvlJc w:val="left"/>
      <w:pPr>
        <w:ind w:left="2753" w:hanging="252"/>
      </w:pPr>
      <w:rPr>
        <w:rFonts w:hint="default"/>
        <w:lang w:val="en-US" w:eastAsia="en-US" w:bidi="ar-SA"/>
      </w:rPr>
    </w:lvl>
    <w:lvl w:ilvl="5" w:tplc="A4F4935E">
      <w:numFmt w:val="bullet"/>
      <w:lvlText w:val="•"/>
      <w:lvlJc w:val="left"/>
      <w:pPr>
        <w:ind w:left="3352" w:hanging="252"/>
      </w:pPr>
      <w:rPr>
        <w:rFonts w:hint="default"/>
        <w:lang w:val="en-US" w:eastAsia="en-US" w:bidi="ar-SA"/>
      </w:rPr>
    </w:lvl>
    <w:lvl w:ilvl="6" w:tplc="135E7182">
      <w:numFmt w:val="bullet"/>
      <w:lvlText w:val="•"/>
      <w:lvlJc w:val="left"/>
      <w:pPr>
        <w:ind w:left="3950" w:hanging="252"/>
      </w:pPr>
      <w:rPr>
        <w:rFonts w:hint="default"/>
        <w:lang w:val="en-US" w:eastAsia="en-US" w:bidi="ar-SA"/>
      </w:rPr>
    </w:lvl>
    <w:lvl w:ilvl="7" w:tplc="FB12AA86">
      <w:numFmt w:val="bullet"/>
      <w:lvlText w:val="•"/>
      <w:lvlJc w:val="left"/>
      <w:pPr>
        <w:ind w:left="4548" w:hanging="252"/>
      </w:pPr>
      <w:rPr>
        <w:rFonts w:hint="default"/>
        <w:lang w:val="en-US" w:eastAsia="en-US" w:bidi="ar-SA"/>
      </w:rPr>
    </w:lvl>
    <w:lvl w:ilvl="8" w:tplc="55480166">
      <w:numFmt w:val="bullet"/>
      <w:lvlText w:val="•"/>
      <w:lvlJc w:val="left"/>
      <w:pPr>
        <w:ind w:left="5147" w:hanging="252"/>
      </w:pPr>
      <w:rPr>
        <w:rFonts w:hint="default"/>
        <w:lang w:val="en-US" w:eastAsia="en-US" w:bidi="ar-SA"/>
      </w:rPr>
    </w:lvl>
  </w:abstractNum>
  <w:abstractNum w:abstractNumId="57" w15:restartNumberingAfterBreak="0">
    <w:nsid w:val="1FAB2637"/>
    <w:multiLevelType w:val="hybridMultilevel"/>
    <w:tmpl w:val="872C3AE8"/>
    <w:lvl w:ilvl="0" w:tplc="3D36D2EE">
      <w:numFmt w:val="bullet"/>
      <w:lvlText w:val=""/>
      <w:lvlJc w:val="left"/>
      <w:pPr>
        <w:ind w:left="467" w:hanging="360"/>
      </w:pPr>
      <w:rPr>
        <w:rFonts w:ascii="Symbol" w:eastAsia="Symbol" w:hAnsi="Symbol" w:cs="Symbol" w:hint="default"/>
        <w:b w:val="0"/>
        <w:bCs w:val="0"/>
        <w:i w:val="0"/>
        <w:iCs w:val="0"/>
        <w:spacing w:val="0"/>
        <w:w w:val="100"/>
        <w:sz w:val="12"/>
        <w:szCs w:val="12"/>
        <w:lang w:val="en-US" w:eastAsia="en-US" w:bidi="ar-SA"/>
      </w:rPr>
    </w:lvl>
    <w:lvl w:ilvl="1" w:tplc="7C78AEA8">
      <w:numFmt w:val="bullet"/>
      <w:lvlText w:val="•"/>
      <w:lvlJc w:val="left"/>
      <w:pPr>
        <w:ind w:left="899" w:hanging="360"/>
      </w:pPr>
      <w:rPr>
        <w:rFonts w:hint="default"/>
        <w:lang w:val="en-US" w:eastAsia="en-US" w:bidi="ar-SA"/>
      </w:rPr>
    </w:lvl>
    <w:lvl w:ilvl="2" w:tplc="0B32C6E0">
      <w:numFmt w:val="bullet"/>
      <w:lvlText w:val="•"/>
      <w:lvlJc w:val="left"/>
      <w:pPr>
        <w:ind w:left="1339" w:hanging="360"/>
      </w:pPr>
      <w:rPr>
        <w:rFonts w:hint="default"/>
        <w:lang w:val="en-US" w:eastAsia="en-US" w:bidi="ar-SA"/>
      </w:rPr>
    </w:lvl>
    <w:lvl w:ilvl="3" w:tplc="0CF0B156">
      <w:numFmt w:val="bullet"/>
      <w:lvlText w:val="•"/>
      <w:lvlJc w:val="left"/>
      <w:pPr>
        <w:ind w:left="1778" w:hanging="360"/>
      </w:pPr>
      <w:rPr>
        <w:rFonts w:hint="default"/>
        <w:lang w:val="en-US" w:eastAsia="en-US" w:bidi="ar-SA"/>
      </w:rPr>
    </w:lvl>
    <w:lvl w:ilvl="4" w:tplc="D5247294">
      <w:numFmt w:val="bullet"/>
      <w:lvlText w:val="•"/>
      <w:lvlJc w:val="left"/>
      <w:pPr>
        <w:ind w:left="2218" w:hanging="360"/>
      </w:pPr>
      <w:rPr>
        <w:rFonts w:hint="default"/>
        <w:lang w:val="en-US" w:eastAsia="en-US" w:bidi="ar-SA"/>
      </w:rPr>
    </w:lvl>
    <w:lvl w:ilvl="5" w:tplc="11AC3D08">
      <w:numFmt w:val="bullet"/>
      <w:lvlText w:val="•"/>
      <w:lvlJc w:val="left"/>
      <w:pPr>
        <w:ind w:left="2658" w:hanging="360"/>
      </w:pPr>
      <w:rPr>
        <w:rFonts w:hint="default"/>
        <w:lang w:val="en-US" w:eastAsia="en-US" w:bidi="ar-SA"/>
      </w:rPr>
    </w:lvl>
    <w:lvl w:ilvl="6" w:tplc="DFA42BBC">
      <w:numFmt w:val="bullet"/>
      <w:lvlText w:val="•"/>
      <w:lvlJc w:val="left"/>
      <w:pPr>
        <w:ind w:left="3097" w:hanging="360"/>
      </w:pPr>
      <w:rPr>
        <w:rFonts w:hint="default"/>
        <w:lang w:val="en-US" w:eastAsia="en-US" w:bidi="ar-SA"/>
      </w:rPr>
    </w:lvl>
    <w:lvl w:ilvl="7" w:tplc="3BA2FE9E">
      <w:numFmt w:val="bullet"/>
      <w:lvlText w:val="•"/>
      <w:lvlJc w:val="left"/>
      <w:pPr>
        <w:ind w:left="3537" w:hanging="360"/>
      </w:pPr>
      <w:rPr>
        <w:rFonts w:hint="default"/>
        <w:lang w:val="en-US" w:eastAsia="en-US" w:bidi="ar-SA"/>
      </w:rPr>
    </w:lvl>
    <w:lvl w:ilvl="8" w:tplc="A61285DE">
      <w:numFmt w:val="bullet"/>
      <w:lvlText w:val="•"/>
      <w:lvlJc w:val="left"/>
      <w:pPr>
        <w:ind w:left="3976" w:hanging="360"/>
      </w:pPr>
      <w:rPr>
        <w:rFonts w:hint="default"/>
        <w:lang w:val="en-US" w:eastAsia="en-US" w:bidi="ar-SA"/>
      </w:rPr>
    </w:lvl>
  </w:abstractNum>
  <w:abstractNum w:abstractNumId="58" w15:restartNumberingAfterBreak="0">
    <w:nsid w:val="1FFF3BE9"/>
    <w:multiLevelType w:val="hybridMultilevel"/>
    <w:tmpl w:val="502AB1B6"/>
    <w:lvl w:ilvl="0" w:tplc="35E610E8">
      <w:numFmt w:val="bullet"/>
      <w:lvlText w:val="☐"/>
      <w:lvlJc w:val="left"/>
      <w:pPr>
        <w:ind w:left="404" w:hanging="222"/>
      </w:pPr>
      <w:rPr>
        <w:rFonts w:ascii="MS Gothic" w:eastAsia="MS Gothic" w:hAnsi="MS Gothic" w:cs="MS Gothic" w:hint="default"/>
        <w:b w:val="0"/>
        <w:bCs w:val="0"/>
        <w:i w:val="0"/>
        <w:iCs w:val="0"/>
        <w:spacing w:val="0"/>
        <w:w w:val="100"/>
        <w:sz w:val="20"/>
        <w:szCs w:val="20"/>
        <w:lang w:val="en-US" w:eastAsia="en-US" w:bidi="ar-SA"/>
      </w:rPr>
    </w:lvl>
    <w:lvl w:ilvl="1" w:tplc="DF348AB2">
      <w:numFmt w:val="bullet"/>
      <w:lvlText w:val="•"/>
      <w:lvlJc w:val="left"/>
      <w:pPr>
        <w:ind w:left="516" w:hanging="222"/>
      </w:pPr>
      <w:rPr>
        <w:rFonts w:hint="default"/>
        <w:lang w:val="en-US" w:eastAsia="en-US" w:bidi="ar-SA"/>
      </w:rPr>
    </w:lvl>
    <w:lvl w:ilvl="2" w:tplc="68E21F54">
      <w:numFmt w:val="bullet"/>
      <w:lvlText w:val="•"/>
      <w:lvlJc w:val="left"/>
      <w:pPr>
        <w:ind w:left="632" w:hanging="222"/>
      </w:pPr>
      <w:rPr>
        <w:rFonts w:hint="default"/>
        <w:lang w:val="en-US" w:eastAsia="en-US" w:bidi="ar-SA"/>
      </w:rPr>
    </w:lvl>
    <w:lvl w:ilvl="3" w:tplc="33E41B56">
      <w:numFmt w:val="bullet"/>
      <w:lvlText w:val="•"/>
      <w:lvlJc w:val="left"/>
      <w:pPr>
        <w:ind w:left="748" w:hanging="222"/>
      </w:pPr>
      <w:rPr>
        <w:rFonts w:hint="default"/>
        <w:lang w:val="en-US" w:eastAsia="en-US" w:bidi="ar-SA"/>
      </w:rPr>
    </w:lvl>
    <w:lvl w:ilvl="4" w:tplc="07D0FE5C">
      <w:numFmt w:val="bullet"/>
      <w:lvlText w:val="•"/>
      <w:lvlJc w:val="left"/>
      <w:pPr>
        <w:ind w:left="865" w:hanging="222"/>
      </w:pPr>
      <w:rPr>
        <w:rFonts w:hint="default"/>
        <w:lang w:val="en-US" w:eastAsia="en-US" w:bidi="ar-SA"/>
      </w:rPr>
    </w:lvl>
    <w:lvl w:ilvl="5" w:tplc="B15A475A">
      <w:numFmt w:val="bullet"/>
      <w:lvlText w:val="•"/>
      <w:lvlJc w:val="left"/>
      <w:pPr>
        <w:ind w:left="981" w:hanging="222"/>
      </w:pPr>
      <w:rPr>
        <w:rFonts w:hint="default"/>
        <w:lang w:val="en-US" w:eastAsia="en-US" w:bidi="ar-SA"/>
      </w:rPr>
    </w:lvl>
    <w:lvl w:ilvl="6" w:tplc="CF94EDB4">
      <w:numFmt w:val="bullet"/>
      <w:lvlText w:val="•"/>
      <w:lvlJc w:val="left"/>
      <w:pPr>
        <w:ind w:left="1097" w:hanging="222"/>
      </w:pPr>
      <w:rPr>
        <w:rFonts w:hint="default"/>
        <w:lang w:val="en-US" w:eastAsia="en-US" w:bidi="ar-SA"/>
      </w:rPr>
    </w:lvl>
    <w:lvl w:ilvl="7" w:tplc="AD66C3EE">
      <w:numFmt w:val="bullet"/>
      <w:lvlText w:val="•"/>
      <w:lvlJc w:val="left"/>
      <w:pPr>
        <w:ind w:left="1214" w:hanging="222"/>
      </w:pPr>
      <w:rPr>
        <w:rFonts w:hint="default"/>
        <w:lang w:val="en-US" w:eastAsia="en-US" w:bidi="ar-SA"/>
      </w:rPr>
    </w:lvl>
    <w:lvl w:ilvl="8" w:tplc="1FC87E42">
      <w:numFmt w:val="bullet"/>
      <w:lvlText w:val="•"/>
      <w:lvlJc w:val="left"/>
      <w:pPr>
        <w:ind w:left="1330" w:hanging="222"/>
      </w:pPr>
      <w:rPr>
        <w:rFonts w:hint="default"/>
        <w:lang w:val="en-US" w:eastAsia="en-US" w:bidi="ar-SA"/>
      </w:rPr>
    </w:lvl>
  </w:abstractNum>
  <w:abstractNum w:abstractNumId="59" w15:restartNumberingAfterBreak="0">
    <w:nsid w:val="20F042B2"/>
    <w:multiLevelType w:val="hybridMultilevel"/>
    <w:tmpl w:val="F1946538"/>
    <w:lvl w:ilvl="0" w:tplc="89C6DDB4">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F67A33C4">
      <w:numFmt w:val="bullet"/>
      <w:lvlText w:val="•"/>
      <w:lvlJc w:val="left"/>
      <w:pPr>
        <w:ind w:left="899" w:hanging="360"/>
      </w:pPr>
      <w:rPr>
        <w:rFonts w:hint="default"/>
        <w:lang w:val="en-US" w:eastAsia="en-US" w:bidi="ar-SA"/>
      </w:rPr>
    </w:lvl>
    <w:lvl w:ilvl="2" w:tplc="2F509750">
      <w:numFmt w:val="bullet"/>
      <w:lvlText w:val="•"/>
      <w:lvlJc w:val="left"/>
      <w:pPr>
        <w:ind w:left="1339" w:hanging="360"/>
      </w:pPr>
      <w:rPr>
        <w:rFonts w:hint="default"/>
        <w:lang w:val="en-US" w:eastAsia="en-US" w:bidi="ar-SA"/>
      </w:rPr>
    </w:lvl>
    <w:lvl w:ilvl="3" w:tplc="7CB0E256">
      <w:numFmt w:val="bullet"/>
      <w:lvlText w:val="•"/>
      <w:lvlJc w:val="left"/>
      <w:pPr>
        <w:ind w:left="1778" w:hanging="360"/>
      </w:pPr>
      <w:rPr>
        <w:rFonts w:hint="default"/>
        <w:lang w:val="en-US" w:eastAsia="en-US" w:bidi="ar-SA"/>
      </w:rPr>
    </w:lvl>
    <w:lvl w:ilvl="4" w:tplc="940E55FE">
      <w:numFmt w:val="bullet"/>
      <w:lvlText w:val="•"/>
      <w:lvlJc w:val="left"/>
      <w:pPr>
        <w:ind w:left="2218" w:hanging="360"/>
      </w:pPr>
      <w:rPr>
        <w:rFonts w:hint="default"/>
        <w:lang w:val="en-US" w:eastAsia="en-US" w:bidi="ar-SA"/>
      </w:rPr>
    </w:lvl>
    <w:lvl w:ilvl="5" w:tplc="4ED489D6">
      <w:numFmt w:val="bullet"/>
      <w:lvlText w:val="•"/>
      <w:lvlJc w:val="left"/>
      <w:pPr>
        <w:ind w:left="2658" w:hanging="360"/>
      </w:pPr>
      <w:rPr>
        <w:rFonts w:hint="default"/>
        <w:lang w:val="en-US" w:eastAsia="en-US" w:bidi="ar-SA"/>
      </w:rPr>
    </w:lvl>
    <w:lvl w:ilvl="6" w:tplc="4170BE98">
      <w:numFmt w:val="bullet"/>
      <w:lvlText w:val="•"/>
      <w:lvlJc w:val="left"/>
      <w:pPr>
        <w:ind w:left="3097" w:hanging="360"/>
      </w:pPr>
      <w:rPr>
        <w:rFonts w:hint="default"/>
        <w:lang w:val="en-US" w:eastAsia="en-US" w:bidi="ar-SA"/>
      </w:rPr>
    </w:lvl>
    <w:lvl w:ilvl="7" w:tplc="410825E2">
      <w:numFmt w:val="bullet"/>
      <w:lvlText w:val="•"/>
      <w:lvlJc w:val="left"/>
      <w:pPr>
        <w:ind w:left="3537" w:hanging="360"/>
      </w:pPr>
      <w:rPr>
        <w:rFonts w:hint="default"/>
        <w:lang w:val="en-US" w:eastAsia="en-US" w:bidi="ar-SA"/>
      </w:rPr>
    </w:lvl>
    <w:lvl w:ilvl="8" w:tplc="A2A4FB1A">
      <w:numFmt w:val="bullet"/>
      <w:lvlText w:val="•"/>
      <w:lvlJc w:val="left"/>
      <w:pPr>
        <w:ind w:left="3976" w:hanging="360"/>
      </w:pPr>
      <w:rPr>
        <w:rFonts w:hint="default"/>
        <w:lang w:val="en-US" w:eastAsia="en-US" w:bidi="ar-SA"/>
      </w:rPr>
    </w:lvl>
  </w:abstractNum>
  <w:abstractNum w:abstractNumId="60" w15:restartNumberingAfterBreak="0">
    <w:nsid w:val="20FD4EC8"/>
    <w:multiLevelType w:val="hybridMultilevel"/>
    <w:tmpl w:val="1AD4B046"/>
    <w:lvl w:ilvl="0" w:tplc="05A4DDCE">
      <w:numFmt w:val="bullet"/>
      <w:lvlText w:val="☐"/>
      <w:lvlJc w:val="left"/>
      <w:pPr>
        <w:ind w:left="404" w:hanging="222"/>
      </w:pPr>
      <w:rPr>
        <w:rFonts w:ascii="MS Gothic" w:eastAsia="MS Gothic" w:hAnsi="MS Gothic" w:cs="MS Gothic" w:hint="default"/>
        <w:b w:val="0"/>
        <w:bCs w:val="0"/>
        <w:i w:val="0"/>
        <w:iCs w:val="0"/>
        <w:spacing w:val="0"/>
        <w:w w:val="100"/>
        <w:sz w:val="20"/>
        <w:szCs w:val="20"/>
        <w:lang w:val="en-US" w:eastAsia="en-US" w:bidi="ar-SA"/>
      </w:rPr>
    </w:lvl>
    <w:lvl w:ilvl="1" w:tplc="C1F0BC52">
      <w:numFmt w:val="bullet"/>
      <w:lvlText w:val="•"/>
      <w:lvlJc w:val="left"/>
      <w:pPr>
        <w:ind w:left="516" w:hanging="222"/>
      </w:pPr>
      <w:rPr>
        <w:rFonts w:hint="default"/>
        <w:lang w:val="en-US" w:eastAsia="en-US" w:bidi="ar-SA"/>
      </w:rPr>
    </w:lvl>
    <w:lvl w:ilvl="2" w:tplc="37180900">
      <w:numFmt w:val="bullet"/>
      <w:lvlText w:val="•"/>
      <w:lvlJc w:val="left"/>
      <w:pPr>
        <w:ind w:left="632" w:hanging="222"/>
      </w:pPr>
      <w:rPr>
        <w:rFonts w:hint="default"/>
        <w:lang w:val="en-US" w:eastAsia="en-US" w:bidi="ar-SA"/>
      </w:rPr>
    </w:lvl>
    <w:lvl w:ilvl="3" w:tplc="C4A8D71C">
      <w:numFmt w:val="bullet"/>
      <w:lvlText w:val="•"/>
      <w:lvlJc w:val="left"/>
      <w:pPr>
        <w:ind w:left="748" w:hanging="222"/>
      </w:pPr>
      <w:rPr>
        <w:rFonts w:hint="default"/>
        <w:lang w:val="en-US" w:eastAsia="en-US" w:bidi="ar-SA"/>
      </w:rPr>
    </w:lvl>
    <w:lvl w:ilvl="4" w:tplc="FA622B5E">
      <w:numFmt w:val="bullet"/>
      <w:lvlText w:val="•"/>
      <w:lvlJc w:val="left"/>
      <w:pPr>
        <w:ind w:left="865" w:hanging="222"/>
      </w:pPr>
      <w:rPr>
        <w:rFonts w:hint="default"/>
        <w:lang w:val="en-US" w:eastAsia="en-US" w:bidi="ar-SA"/>
      </w:rPr>
    </w:lvl>
    <w:lvl w:ilvl="5" w:tplc="2D543A06">
      <w:numFmt w:val="bullet"/>
      <w:lvlText w:val="•"/>
      <w:lvlJc w:val="left"/>
      <w:pPr>
        <w:ind w:left="981" w:hanging="222"/>
      </w:pPr>
      <w:rPr>
        <w:rFonts w:hint="default"/>
        <w:lang w:val="en-US" w:eastAsia="en-US" w:bidi="ar-SA"/>
      </w:rPr>
    </w:lvl>
    <w:lvl w:ilvl="6" w:tplc="62DC01F8">
      <w:numFmt w:val="bullet"/>
      <w:lvlText w:val="•"/>
      <w:lvlJc w:val="left"/>
      <w:pPr>
        <w:ind w:left="1097" w:hanging="222"/>
      </w:pPr>
      <w:rPr>
        <w:rFonts w:hint="default"/>
        <w:lang w:val="en-US" w:eastAsia="en-US" w:bidi="ar-SA"/>
      </w:rPr>
    </w:lvl>
    <w:lvl w:ilvl="7" w:tplc="C5B2C754">
      <w:numFmt w:val="bullet"/>
      <w:lvlText w:val="•"/>
      <w:lvlJc w:val="left"/>
      <w:pPr>
        <w:ind w:left="1214" w:hanging="222"/>
      </w:pPr>
      <w:rPr>
        <w:rFonts w:hint="default"/>
        <w:lang w:val="en-US" w:eastAsia="en-US" w:bidi="ar-SA"/>
      </w:rPr>
    </w:lvl>
    <w:lvl w:ilvl="8" w:tplc="7F30E71E">
      <w:numFmt w:val="bullet"/>
      <w:lvlText w:val="•"/>
      <w:lvlJc w:val="left"/>
      <w:pPr>
        <w:ind w:left="1330" w:hanging="222"/>
      </w:pPr>
      <w:rPr>
        <w:rFonts w:hint="default"/>
        <w:lang w:val="en-US" w:eastAsia="en-US" w:bidi="ar-SA"/>
      </w:rPr>
    </w:lvl>
  </w:abstractNum>
  <w:abstractNum w:abstractNumId="61" w15:restartNumberingAfterBreak="0">
    <w:nsid w:val="214345FE"/>
    <w:multiLevelType w:val="hybridMultilevel"/>
    <w:tmpl w:val="BD7854EE"/>
    <w:lvl w:ilvl="0" w:tplc="86BA0A5E">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30FECFAC">
      <w:numFmt w:val="bullet"/>
      <w:lvlText w:val="•"/>
      <w:lvlJc w:val="left"/>
      <w:pPr>
        <w:ind w:left="293" w:hanging="205"/>
      </w:pPr>
      <w:rPr>
        <w:rFonts w:hint="default"/>
        <w:lang w:val="en-US" w:eastAsia="en-US" w:bidi="ar-SA"/>
      </w:rPr>
    </w:lvl>
    <w:lvl w:ilvl="2" w:tplc="8EC48746">
      <w:numFmt w:val="bullet"/>
      <w:lvlText w:val="•"/>
      <w:lvlJc w:val="left"/>
      <w:pPr>
        <w:ind w:left="386" w:hanging="205"/>
      </w:pPr>
      <w:rPr>
        <w:rFonts w:hint="default"/>
        <w:lang w:val="en-US" w:eastAsia="en-US" w:bidi="ar-SA"/>
      </w:rPr>
    </w:lvl>
    <w:lvl w:ilvl="3" w:tplc="011E5ABA">
      <w:numFmt w:val="bullet"/>
      <w:lvlText w:val="•"/>
      <w:lvlJc w:val="left"/>
      <w:pPr>
        <w:ind w:left="480" w:hanging="205"/>
      </w:pPr>
      <w:rPr>
        <w:rFonts w:hint="default"/>
        <w:lang w:val="en-US" w:eastAsia="en-US" w:bidi="ar-SA"/>
      </w:rPr>
    </w:lvl>
    <w:lvl w:ilvl="4" w:tplc="2340987A">
      <w:numFmt w:val="bullet"/>
      <w:lvlText w:val="•"/>
      <w:lvlJc w:val="left"/>
      <w:pPr>
        <w:ind w:left="573" w:hanging="205"/>
      </w:pPr>
      <w:rPr>
        <w:rFonts w:hint="default"/>
        <w:lang w:val="en-US" w:eastAsia="en-US" w:bidi="ar-SA"/>
      </w:rPr>
    </w:lvl>
    <w:lvl w:ilvl="5" w:tplc="ED1CE38C">
      <w:numFmt w:val="bullet"/>
      <w:lvlText w:val="•"/>
      <w:lvlJc w:val="left"/>
      <w:pPr>
        <w:ind w:left="667" w:hanging="205"/>
      </w:pPr>
      <w:rPr>
        <w:rFonts w:hint="default"/>
        <w:lang w:val="en-US" w:eastAsia="en-US" w:bidi="ar-SA"/>
      </w:rPr>
    </w:lvl>
    <w:lvl w:ilvl="6" w:tplc="3796F560">
      <w:numFmt w:val="bullet"/>
      <w:lvlText w:val="•"/>
      <w:lvlJc w:val="left"/>
      <w:pPr>
        <w:ind w:left="760" w:hanging="205"/>
      </w:pPr>
      <w:rPr>
        <w:rFonts w:hint="default"/>
        <w:lang w:val="en-US" w:eastAsia="en-US" w:bidi="ar-SA"/>
      </w:rPr>
    </w:lvl>
    <w:lvl w:ilvl="7" w:tplc="FA485094">
      <w:numFmt w:val="bullet"/>
      <w:lvlText w:val="•"/>
      <w:lvlJc w:val="left"/>
      <w:pPr>
        <w:ind w:left="854" w:hanging="205"/>
      </w:pPr>
      <w:rPr>
        <w:rFonts w:hint="default"/>
        <w:lang w:val="en-US" w:eastAsia="en-US" w:bidi="ar-SA"/>
      </w:rPr>
    </w:lvl>
    <w:lvl w:ilvl="8" w:tplc="9E40833E">
      <w:numFmt w:val="bullet"/>
      <w:lvlText w:val="•"/>
      <w:lvlJc w:val="left"/>
      <w:pPr>
        <w:ind w:left="947" w:hanging="205"/>
      </w:pPr>
      <w:rPr>
        <w:rFonts w:hint="default"/>
        <w:lang w:val="en-US" w:eastAsia="en-US" w:bidi="ar-SA"/>
      </w:rPr>
    </w:lvl>
  </w:abstractNum>
  <w:abstractNum w:abstractNumId="62" w15:restartNumberingAfterBreak="0">
    <w:nsid w:val="22195719"/>
    <w:multiLevelType w:val="hybridMultilevel"/>
    <w:tmpl w:val="202805D8"/>
    <w:lvl w:ilvl="0" w:tplc="7FA8EE30">
      <w:numFmt w:val="bullet"/>
      <w:lvlText w:val=""/>
      <w:lvlJc w:val="left"/>
      <w:pPr>
        <w:ind w:left="1480" w:hanging="360"/>
      </w:pPr>
      <w:rPr>
        <w:rFonts w:ascii="Symbol" w:eastAsia="Symbol" w:hAnsi="Symbol" w:cs="Symbol" w:hint="default"/>
        <w:b w:val="0"/>
        <w:bCs w:val="0"/>
        <w:i w:val="0"/>
        <w:iCs w:val="0"/>
        <w:spacing w:val="0"/>
        <w:w w:val="100"/>
        <w:sz w:val="16"/>
        <w:szCs w:val="16"/>
        <w:lang w:val="en-US" w:eastAsia="en-US" w:bidi="ar-SA"/>
      </w:rPr>
    </w:lvl>
    <w:lvl w:ilvl="1" w:tplc="5DF01590">
      <w:numFmt w:val="bullet"/>
      <w:lvlText w:val="o"/>
      <w:lvlJc w:val="left"/>
      <w:pPr>
        <w:ind w:left="2560" w:hanging="360"/>
      </w:pPr>
      <w:rPr>
        <w:rFonts w:ascii="Courier New" w:eastAsia="Courier New" w:hAnsi="Courier New" w:cs="Courier New" w:hint="default"/>
        <w:b w:val="0"/>
        <w:bCs w:val="0"/>
        <w:i w:val="0"/>
        <w:iCs w:val="0"/>
        <w:spacing w:val="0"/>
        <w:w w:val="99"/>
        <w:sz w:val="20"/>
        <w:szCs w:val="20"/>
        <w:lang w:val="en-US" w:eastAsia="en-US" w:bidi="ar-SA"/>
      </w:rPr>
    </w:lvl>
    <w:lvl w:ilvl="2" w:tplc="BC0E18F6">
      <w:numFmt w:val="bullet"/>
      <w:lvlText w:val="•"/>
      <w:lvlJc w:val="left"/>
      <w:pPr>
        <w:ind w:left="2560" w:hanging="360"/>
      </w:pPr>
      <w:rPr>
        <w:rFonts w:hint="default"/>
        <w:lang w:val="en-US" w:eastAsia="en-US" w:bidi="ar-SA"/>
      </w:rPr>
    </w:lvl>
    <w:lvl w:ilvl="3" w:tplc="0002A028">
      <w:numFmt w:val="bullet"/>
      <w:lvlText w:val="•"/>
      <w:lvlJc w:val="left"/>
      <w:pPr>
        <w:ind w:left="3697" w:hanging="360"/>
      </w:pPr>
      <w:rPr>
        <w:rFonts w:hint="default"/>
        <w:lang w:val="en-US" w:eastAsia="en-US" w:bidi="ar-SA"/>
      </w:rPr>
    </w:lvl>
    <w:lvl w:ilvl="4" w:tplc="A2145ADE">
      <w:numFmt w:val="bullet"/>
      <w:lvlText w:val="•"/>
      <w:lvlJc w:val="left"/>
      <w:pPr>
        <w:ind w:left="4835" w:hanging="360"/>
      </w:pPr>
      <w:rPr>
        <w:rFonts w:hint="default"/>
        <w:lang w:val="en-US" w:eastAsia="en-US" w:bidi="ar-SA"/>
      </w:rPr>
    </w:lvl>
    <w:lvl w:ilvl="5" w:tplc="90A0F12C">
      <w:numFmt w:val="bullet"/>
      <w:lvlText w:val="•"/>
      <w:lvlJc w:val="left"/>
      <w:pPr>
        <w:ind w:left="5972" w:hanging="360"/>
      </w:pPr>
      <w:rPr>
        <w:rFonts w:hint="default"/>
        <w:lang w:val="en-US" w:eastAsia="en-US" w:bidi="ar-SA"/>
      </w:rPr>
    </w:lvl>
    <w:lvl w:ilvl="6" w:tplc="B6FA4DD4">
      <w:numFmt w:val="bullet"/>
      <w:lvlText w:val="•"/>
      <w:lvlJc w:val="left"/>
      <w:pPr>
        <w:ind w:left="7110" w:hanging="360"/>
      </w:pPr>
      <w:rPr>
        <w:rFonts w:hint="default"/>
        <w:lang w:val="en-US" w:eastAsia="en-US" w:bidi="ar-SA"/>
      </w:rPr>
    </w:lvl>
    <w:lvl w:ilvl="7" w:tplc="1B5AA486">
      <w:numFmt w:val="bullet"/>
      <w:lvlText w:val="•"/>
      <w:lvlJc w:val="left"/>
      <w:pPr>
        <w:ind w:left="8247" w:hanging="360"/>
      </w:pPr>
      <w:rPr>
        <w:rFonts w:hint="default"/>
        <w:lang w:val="en-US" w:eastAsia="en-US" w:bidi="ar-SA"/>
      </w:rPr>
    </w:lvl>
    <w:lvl w:ilvl="8" w:tplc="2C1E0362">
      <w:numFmt w:val="bullet"/>
      <w:lvlText w:val="•"/>
      <w:lvlJc w:val="left"/>
      <w:pPr>
        <w:ind w:left="9385" w:hanging="360"/>
      </w:pPr>
      <w:rPr>
        <w:rFonts w:hint="default"/>
        <w:lang w:val="en-US" w:eastAsia="en-US" w:bidi="ar-SA"/>
      </w:rPr>
    </w:lvl>
  </w:abstractNum>
  <w:abstractNum w:abstractNumId="63" w15:restartNumberingAfterBreak="0">
    <w:nsid w:val="22710ACE"/>
    <w:multiLevelType w:val="hybridMultilevel"/>
    <w:tmpl w:val="405676C6"/>
    <w:lvl w:ilvl="0" w:tplc="E7240F04">
      <w:start w:val="1"/>
      <w:numFmt w:val="decimal"/>
      <w:lvlText w:val="%1."/>
      <w:lvlJc w:val="left"/>
      <w:pPr>
        <w:ind w:left="1840" w:hanging="360"/>
        <w:jc w:val="left"/>
      </w:pPr>
      <w:rPr>
        <w:rFonts w:ascii="Arial" w:eastAsia="Arial" w:hAnsi="Arial" w:cs="Arial" w:hint="default"/>
        <w:b w:val="0"/>
        <w:bCs w:val="0"/>
        <w:i w:val="0"/>
        <w:iCs w:val="0"/>
        <w:spacing w:val="-1"/>
        <w:w w:val="99"/>
        <w:sz w:val="20"/>
        <w:szCs w:val="20"/>
        <w:lang w:val="en-US" w:eastAsia="en-US" w:bidi="ar-SA"/>
      </w:rPr>
    </w:lvl>
    <w:lvl w:ilvl="1" w:tplc="520E6C2C">
      <w:numFmt w:val="bullet"/>
      <w:lvlText w:val="•"/>
      <w:lvlJc w:val="left"/>
      <w:pPr>
        <w:ind w:left="2034" w:hanging="555"/>
      </w:pPr>
      <w:rPr>
        <w:rFonts w:ascii="Century Gothic" w:eastAsia="Century Gothic" w:hAnsi="Century Gothic" w:cs="Century Gothic" w:hint="default"/>
        <w:b w:val="0"/>
        <w:bCs w:val="0"/>
        <w:i w:val="0"/>
        <w:iCs w:val="0"/>
        <w:spacing w:val="0"/>
        <w:w w:val="99"/>
        <w:sz w:val="20"/>
        <w:szCs w:val="20"/>
        <w:lang w:val="en-US" w:eastAsia="en-US" w:bidi="ar-SA"/>
      </w:rPr>
    </w:lvl>
    <w:lvl w:ilvl="2" w:tplc="4CEEB32C">
      <w:numFmt w:val="bullet"/>
      <w:lvlText w:val="o"/>
      <w:lvlJc w:val="left"/>
      <w:pPr>
        <w:ind w:left="2560" w:hanging="360"/>
      </w:pPr>
      <w:rPr>
        <w:rFonts w:ascii="Courier New" w:eastAsia="Courier New" w:hAnsi="Courier New" w:cs="Courier New" w:hint="default"/>
        <w:b w:val="0"/>
        <w:bCs w:val="0"/>
        <w:i w:val="0"/>
        <w:iCs w:val="0"/>
        <w:spacing w:val="0"/>
        <w:w w:val="99"/>
        <w:sz w:val="20"/>
        <w:szCs w:val="20"/>
        <w:lang w:val="en-US" w:eastAsia="en-US" w:bidi="ar-SA"/>
      </w:rPr>
    </w:lvl>
    <w:lvl w:ilvl="3" w:tplc="23365334">
      <w:numFmt w:val="bullet"/>
      <w:lvlText w:val="•"/>
      <w:lvlJc w:val="left"/>
      <w:pPr>
        <w:ind w:left="3697" w:hanging="360"/>
      </w:pPr>
      <w:rPr>
        <w:rFonts w:hint="default"/>
        <w:lang w:val="en-US" w:eastAsia="en-US" w:bidi="ar-SA"/>
      </w:rPr>
    </w:lvl>
    <w:lvl w:ilvl="4" w:tplc="6C940720">
      <w:numFmt w:val="bullet"/>
      <w:lvlText w:val="•"/>
      <w:lvlJc w:val="left"/>
      <w:pPr>
        <w:ind w:left="4835" w:hanging="360"/>
      </w:pPr>
      <w:rPr>
        <w:rFonts w:hint="default"/>
        <w:lang w:val="en-US" w:eastAsia="en-US" w:bidi="ar-SA"/>
      </w:rPr>
    </w:lvl>
    <w:lvl w:ilvl="5" w:tplc="B528703C">
      <w:numFmt w:val="bullet"/>
      <w:lvlText w:val="•"/>
      <w:lvlJc w:val="left"/>
      <w:pPr>
        <w:ind w:left="5972" w:hanging="360"/>
      </w:pPr>
      <w:rPr>
        <w:rFonts w:hint="default"/>
        <w:lang w:val="en-US" w:eastAsia="en-US" w:bidi="ar-SA"/>
      </w:rPr>
    </w:lvl>
    <w:lvl w:ilvl="6" w:tplc="49DCD1AE">
      <w:numFmt w:val="bullet"/>
      <w:lvlText w:val="•"/>
      <w:lvlJc w:val="left"/>
      <w:pPr>
        <w:ind w:left="7110" w:hanging="360"/>
      </w:pPr>
      <w:rPr>
        <w:rFonts w:hint="default"/>
        <w:lang w:val="en-US" w:eastAsia="en-US" w:bidi="ar-SA"/>
      </w:rPr>
    </w:lvl>
    <w:lvl w:ilvl="7" w:tplc="930217A0">
      <w:numFmt w:val="bullet"/>
      <w:lvlText w:val="•"/>
      <w:lvlJc w:val="left"/>
      <w:pPr>
        <w:ind w:left="8247" w:hanging="360"/>
      </w:pPr>
      <w:rPr>
        <w:rFonts w:hint="default"/>
        <w:lang w:val="en-US" w:eastAsia="en-US" w:bidi="ar-SA"/>
      </w:rPr>
    </w:lvl>
    <w:lvl w:ilvl="8" w:tplc="BCF22C6A">
      <w:numFmt w:val="bullet"/>
      <w:lvlText w:val="•"/>
      <w:lvlJc w:val="left"/>
      <w:pPr>
        <w:ind w:left="9385" w:hanging="360"/>
      </w:pPr>
      <w:rPr>
        <w:rFonts w:hint="default"/>
        <w:lang w:val="en-US" w:eastAsia="en-US" w:bidi="ar-SA"/>
      </w:rPr>
    </w:lvl>
  </w:abstractNum>
  <w:abstractNum w:abstractNumId="64" w15:restartNumberingAfterBreak="0">
    <w:nsid w:val="227C31A2"/>
    <w:multiLevelType w:val="hybridMultilevel"/>
    <w:tmpl w:val="9BC447AE"/>
    <w:lvl w:ilvl="0" w:tplc="3B522496">
      <w:start w:val="1"/>
      <w:numFmt w:val="decimal"/>
      <w:lvlText w:val="%1."/>
      <w:lvlJc w:val="left"/>
      <w:pPr>
        <w:ind w:left="1840" w:hanging="360"/>
        <w:jc w:val="left"/>
      </w:pPr>
      <w:rPr>
        <w:rFonts w:ascii="Arial" w:eastAsia="Arial" w:hAnsi="Arial" w:cs="Arial" w:hint="default"/>
        <w:b w:val="0"/>
        <w:bCs w:val="0"/>
        <w:i w:val="0"/>
        <w:iCs w:val="0"/>
        <w:spacing w:val="-1"/>
        <w:w w:val="99"/>
        <w:sz w:val="20"/>
        <w:szCs w:val="20"/>
        <w:lang w:val="en-US" w:eastAsia="en-US" w:bidi="ar-SA"/>
      </w:rPr>
    </w:lvl>
    <w:lvl w:ilvl="1" w:tplc="D88E7DB2">
      <w:numFmt w:val="bullet"/>
      <w:lvlText w:val="•"/>
      <w:lvlJc w:val="left"/>
      <w:pPr>
        <w:ind w:left="2822" w:hanging="360"/>
      </w:pPr>
      <w:rPr>
        <w:rFonts w:hint="default"/>
        <w:lang w:val="en-US" w:eastAsia="en-US" w:bidi="ar-SA"/>
      </w:rPr>
    </w:lvl>
    <w:lvl w:ilvl="2" w:tplc="A2DA0268">
      <w:numFmt w:val="bullet"/>
      <w:lvlText w:val="•"/>
      <w:lvlJc w:val="left"/>
      <w:pPr>
        <w:ind w:left="3804" w:hanging="360"/>
      </w:pPr>
      <w:rPr>
        <w:rFonts w:hint="default"/>
        <w:lang w:val="en-US" w:eastAsia="en-US" w:bidi="ar-SA"/>
      </w:rPr>
    </w:lvl>
    <w:lvl w:ilvl="3" w:tplc="A03A37F2">
      <w:numFmt w:val="bullet"/>
      <w:lvlText w:val="•"/>
      <w:lvlJc w:val="left"/>
      <w:pPr>
        <w:ind w:left="4786" w:hanging="360"/>
      </w:pPr>
      <w:rPr>
        <w:rFonts w:hint="default"/>
        <w:lang w:val="en-US" w:eastAsia="en-US" w:bidi="ar-SA"/>
      </w:rPr>
    </w:lvl>
    <w:lvl w:ilvl="4" w:tplc="D1CADFEA">
      <w:numFmt w:val="bullet"/>
      <w:lvlText w:val="•"/>
      <w:lvlJc w:val="left"/>
      <w:pPr>
        <w:ind w:left="5768" w:hanging="360"/>
      </w:pPr>
      <w:rPr>
        <w:rFonts w:hint="default"/>
        <w:lang w:val="en-US" w:eastAsia="en-US" w:bidi="ar-SA"/>
      </w:rPr>
    </w:lvl>
    <w:lvl w:ilvl="5" w:tplc="9F04D88C">
      <w:numFmt w:val="bullet"/>
      <w:lvlText w:val="•"/>
      <w:lvlJc w:val="left"/>
      <w:pPr>
        <w:ind w:left="6750" w:hanging="360"/>
      </w:pPr>
      <w:rPr>
        <w:rFonts w:hint="default"/>
        <w:lang w:val="en-US" w:eastAsia="en-US" w:bidi="ar-SA"/>
      </w:rPr>
    </w:lvl>
    <w:lvl w:ilvl="6" w:tplc="F9420AEE">
      <w:numFmt w:val="bullet"/>
      <w:lvlText w:val="•"/>
      <w:lvlJc w:val="left"/>
      <w:pPr>
        <w:ind w:left="7732" w:hanging="360"/>
      </w:pPr>
      <w:rPr>
        <w:rFonts w:hint="default"/>
        <w:lang w:val="en-US" w:eastAsia="en-US" w:bidi="ar-SA"/>
      </w:rPr>
    </w:lvl>
    <w:lvl w:ilvl="7" w:tplc="B6263F5C">
      <w:numFmt w:val="bullet"/>
      <w:lvlText w:val="•"/>
      <w:lvlJc w:val="left"/>
      <w:pPr>
        <w:ind w:left="8714" w:hanging="360"/>
      </w:pPr>
      <w:rPr>
        <w:rFonts w:hint="default"/>
        <w:lang w:val="en-US" w:eastAsia="en-US" w:bidi="ar-SA"/>
      </w:rPr>
    </w:lvl>
    <w:lvl w:ilvl="8" w:tplc="0E82DCB6">
      <w:numFmt w:val="bullet"/>
      <w:lvlText w:val="•"/>
      <w:lvlJc w:val="left"/>
      <w:pPr>
        <w:ind w:left="9696" w:hanging="360"/>
      </w:pPr>
      <w:rPr>
        <w:rFonts w:hint="default"/>
        <w:lang w:val="en-US" w:eastAsia="en-US" w:bidi="ar-SA"/>
      </w:rPr>
    </w:lvl>
  </w:abstractNum>
  <w:abstractNum w:abstractNumId="65" w15:restartNumberingAfterBreak="0">
    <w:nsid w:val="22A96D13"/>
    <w:multiLevelType w:val="hybridMultilevel"/>
    <w:tmpl w:val="A174644C"/>
    <w:lvl w:ilvl="0" w:tplc="3F7C086A">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4A96A984">
      <w:numFmt w:val="bullet"/>
      <w:lvlText w:val="•"/>
      <w:lvlJc w:val="left"/>
      <w:pPr>
        <w:ind w:left="227" w:hanging="205"/>
      </w:pPr>
      <w:rPr>
        <w:rFonts w:hint="default"/>
        <w:lang w:val="en-US" w:eastAsia="en-US" w:bidi="ar-SA"/>
      </w:rPr>
    </w:lvl>
    <w:lvl w:ilvl="2" w:tplc="9E500922">
      <w:numFmt w:val="bullet"/>
      <w:lvlText w:val="•"/>
      <w:lvlJc w:val="left"/>
      <w:pPr>
        <w:ind w:left="255" w:hanging="205"/>
      </w:pPr>
      <w:rPr>
        <w:rFonts w:hint="default"/>
        <w:lang w:val="en-US" w:eastAsia="en-US" w:bidi="ar-SA"/>
      </w:rPr>
    </w:lvl>
    <w:lvl w:ilvl="3" w:tplc="AA0C1BE4">
      <w:numFmt w:val="bullet"/>
      <w:lvlText w:val="•"/>
      <w:lvlJc w:val="left"/>
      <w:pPr>
        <w:ind w:left="283" w:hanging="205"/>
      </w:pPr>
      <w:rPr>
        <w:rFonts w:hint="default"/>
        <w:lang w:val="en-US" w:eastAsia="en-US" w:bidi="ar-SA"/>
      </w:rPr>
    </w:lvl>
    <w:lvl w:ilvl="4" w:tplc="6510776A">
      <w:numFmt w:val="bullet"/>
      <w:lvlText w:val="•"/>
      <w:lvlJc w:val="left"/>
      <w:pPr>
        <w:ind w:left="311" w:hanging="205"/>
      </w:pPr>
      <w:rPr>
        <w:rFonts w:hint="default"/>
        <w:lang w:val="en-US" w:eastAsia="en-US" w:bidi="ar-SA"/>
      </w:rPr>
    </w:lvl>
    <w:lvl w:ilvl="5" w:tplc="7CDA2868">
      <w:numFmt w:val="bullet"/>
      <w:lvlText w:val="•"/>
      <w:lvlJc w:val="left"/>
      <w:pPr>
        <w:ind w:left="339" w:hanging="205"/>
      </w:pPr>
      <w:rPr>
        <w:rFonts w:hint="default"/>
        <w:lang w:val="en-US" w:eastAsia="en-US" w:bidi="ar-SA"/>
      </w:rPr>
    </w:lvl>
    <w:lvl w:ilvl="6" w:tplc="974CE526">
      <w:numFmt w:val="bullet"/>
      <w:lvlText w:val="•"/>
      <w:lvlJc w:val="left"/>
      <w:pPr>
        <w:ind w:left="367" w:hanging="205"/>
      </w:pPr>
      <w:rPr>
        <w:rFonts w:hint="default"/>
        <w:lang w:val="en-US" w:eastAsia="en-US" w:bidi="ar-SA"/>
      </w:rPr>
    </w:lvl>
    <w:lvl w:ilvl="7" w:tplc="8014F03A">
      <w:numFmt w:val="bullet"/>
      <w:lvlText w:val="•"/>
      <w:lvlJc w:val="left"/>
      <w:pPr>
        <w:ind w:left="395" w:hanging="205"/>
      </w:pPr>
      <w:rPr>
        <w:rFonts w:hint="default"/>
        <w:lang w:val="en-US" w:eastAsia="en-US" w:bidi="ar-SA"/>
      </w:rPr>
    </w:lvl>
    <w:lvl w:ilvl="8" w:tplc="841EF6BC">
      <w:numFmt w:val="bullet"/>
      <w:lvlText w:val="•"/>
      <w:lvlJc w:val="left"/>
      <w:pPr>
        <w:ind w:left="422" w:hanging="205"/>
      </w:pPr>
      <w:rPr>
        <w:rFonts w:hint="default"/>
        <w:lang w:val="en-US" w:eastAsia="en-US" w:bidi="ar-SA"/>
      </w:rPr>
    </w:lvl>
  </w:abstractNum>
  <w:abstractNum w:abstractNumId="66" w15:restartNumberingAfterBreak="0">
    <w:nsid w:val="230649CA"/>
    <w:multiLevelType w:val="hybridMultilevel"/>
    <w:tmpl w:val="13D4084A"/>
    <w:lvl w:ilvl="0" w:tplc="6972B14E">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7466E428">
      <w:numFmt w:val="bullet"/>
      <w:lvlText w:val="•"/>
      <w:lvlJc w:val="left"/>
      <w:pPr>
        <w:ind w:left="750" w:hanging="205"/>
      </w:pPr>
      <w:rPr>
        <w:rFonts w:hint="default"/>
        <w:lang w:val="en-US" w:eastAsia="en-US" w:bidi="ar-SA"/>
      </w:rPr>
    </w:lvl>
    <w:lvl w:ilvl="2" w:tplc="55504C4E">
      <w:numFmt w:val="bullet"/>
      <w:lvlText w:val="•"/>
      <w:lvlJc w:val="left"/>
      <w:pPr>
        <w:ind w:left="1300" w:hanging="205"/>
      </w:pPr>
      <w:rPr>
        <w:rFonts w:hint="default"/>
        <w:lang w:val="en-US" w:eastAsia="en-US" w:bidi="ar-SA"/>
      </w:rPr>
    </w:lvl>
    <w:lvl w:ilvl="3" w:tplc="CBC870FA">
      <w:numFmt w:val="bullet"/>
      <w:lvlText w:val="•"/>
      <w:lvlJc w:val="left"/>
      <w:pPr>
        <w:ind w:left="1851" w:hanging="205"/>
      </w:pPr>
      <w:rPr>
        <w:rFonts w:hint="default"/>
        <w:lang w:val="en-US" w:eastAsia="en-US" w:bidi="ar-SA"/>
      </w:rPr>
    </w:lvl>
    <w:lvl w:ilvl="4" w:tplc="C7B4BF06">
      <w:numFmt w:val="bullet"/>
      <w:lvlText w:val="•"/>
      <w:lvlJc w:val="left"/>
      <w:pPr>
        <w:ind w:left="2401" w:hanging="205"/>
      </w:pPr>
      <w:rPr>
        <w:rFonts w:hint="default"/>
        <w:lang w:val="en-US" w:eastAsia="en-US" w:bidi="ar-SA"/>
      </w:rPr>
    </w:lvl>
    <w:lvl w:ilvl="5" w:tplc="E2684218">
      <w:numFmt w:val="bullet"/>
      <w:lvlText w:val="•"/>
      <w:lvlJc w:val="left"/>
      <w:pPr>
        <w:ind w:left="2951" w:hanging="205"/>
      </w:pPr>
      <w:rPr>
        <w:rFonts w:hint="default"/>
        <w:lang w:val="en-US" w:eastAsia="en-US" w:bidi="ar-SA"/>
      </w:rPr>
    </w:lvl>
    <w:lvl w:ilvl="6" w:tplc="146028FC">
      <w:numFmt w:val="bullet"/>
      <w:lvlText w:val="•"/>
      <w:lvlJc w:val="left"/>
      <w:pPr>
        <w:ind w:left="3502" w:hanging="205"/>
      </w:pPr>
      <w:rPr>
        <w:rFonts w:hint="default"/>
        <w:lang w:val="en-US" w:eastAsia="en-US" w:bidi="ar-SA"/>
      </w:rPr>
    </w:lvl>
    <w:lvl w:ilvl="7" w:tplc="98D6CD26">
      <w:numFmt w:val="bullet"/>
      <w:lvlText w:val="•"/>
      <w:lvlJc w:val="left"/>
      <w:pPr>
        <w:ind w:left="4052" w:hanging="205"/>
      </w:pPr>
      <w:rPr>
        <w:rFonts w:hint="default"/>
        <w:lang w:val="en-US" w:eastAsia="en-US" w:bidi="ar-SA"/>
      </w:rPr>
    </w:lvl>
    <w:lvl w:ilvl="8" w:tplc="C9FA1D5E">
      <w:numFmt w:val="bullet"/>
      <w:lvlText w:val="•"/>
      <w:lvlJc w:val="left"/>
      <w:pPr>
        <w:ind w:left="4603" w:hanging="205"/>
      </w:pPr>
      <w:rPr>
        <w:rFonts w:hint="default"/>
        <w:lang w:val="en-US" w:eastAsia="en-US" w:bidi="ar-SA"/>
      </w:rPr>
    </w:lvl>
  </w:abstractNum>
  <w:abstractNum w:abstractNumId="67" w15:restartNumberingAfterBreak="0">
    <w:nsid w:val="233E31B7"/>
    <w:multiLevelType w:val="hybridMultilevel"/>
    <w:tmpl w:val="ED325C9A"/>
    <w:lvl w:ilvl="0" w:tplc="017A118C">
      <w:numFmt w:val="bullet"/>
      <w:lvlText w:val=""/>
      <w:lvlJc w:val="left"/>
      <w:pPr>
        <w:ind w:left="1840" w:hanging="360"/>
      </w:pPr>
      <w:rPr>
        <w:rFonts w:ascii="Wingdings" w:eastAsia="Wingdings" w:hAnsi="Wingdings" w:cs="Wingdings" w:hint="default"/>
        <w:b w:val="0"/>
        <w:bCs w:val="0"/>
        <w:i w:val="0"/>
        <w:iCs w:val="0"/>
        <w:spacing w:val="0"/>
        <w:w w:val="99"/>
        <w:sz w:val="44"/>
        <w:szCs w:val="44"/>
        <w:lang w:val="en-US" w:eastAsia="en-US" w:bidi="ar-SA"/>
      </w:rPr>
    </w:lvl>
    <w:lvl w:ilvl="1" w:tplc="7D721ADA">
      <w:numFmt w:val="bullet"/>
      <w:lvlText w:val="o"/>
      <w:lvlJc w:val="left"/>
      <w:pPr>
        <w:ind w:left="2560" w:hanging="360"/>
      </w:pPr>
      <w:rPr>
        <w:rFonts w:ascii="Courier New" w:eastAsia="Courier New" w:hAnsi="Courier New" w:cs="Courier New" w:hint="default"/>
        <w:b w:val="0"/>
        <w:bCs w:val="0"/>
        <w:i w:val="0"/>
        <w:iCs w:val="0"/>
        <w:spacing w:val="0"/>
        <w:w w:val="99"/>
        <w:sz w:val="20"/>
        <w:szCs w:val="20"/>
        <w:lang w:val="en-US" w:eastAsia="en-US" w:bidi="ar-SA"/>
      </w:rPr>
    </w:lvl>
    <w:lvl w:ilvl="2" w:tplc="94146EC2">
      <w:numFmt w:val="bullet"/>
      <w:lvlText w:val="•"/>
      <w:lvlJc w:val="left"/>
      <w:pPr>
        <w:ind w:left="3571" w:hanging="360"/>
      </w:pPr>
      <w:rPr>
        <w:rFonts w:hint="default"/>
        <w:lang w:val="en-US" w:eastAsia="en-US" w:bidi="ar-SA"/>
      </w:rPr>
    </w:lvl>
    <w:lvl w:ilvl="3" w:tplc="6FFA2222">
      <w:numFmt w:val="bullet"/>
      <w:lvlText w:val="•"/>
      <w:lvlJc w:val="left"/>
      <w:pPr>
        <w:ind w:left="4582" w:hanging="360"/>
      </w:pPr>
      <w:rPr>
        <w:rFonts w:hint="default"/>
        <w:lang w:val="en-US" w:eastAsia="en-US" w:bidi="ar-SA"/>
      </w:rPr>
    </w:lvl>
    <w:lvl w:ilvl="4" w:tplc="E1F89E7E">
      <w:numFmt w:val="bullet"/>
      <w:lvlText w:val="•"/>
      <w:lvlJc w:val="left"/>
      <w:pPr>
        <w:ind w:left="5593" w:hanging="360"/>
      </w:pPr>
      <w:rPr>
        <w:rFonts w:hint="default"/>
        <w:lang w:val="en-US" w:eastAsia="en-US" w:bidi="ar-SA"/>
      </w:rPr>
    </w:lvl>
    <w:lvl w:ilvl="5" w:tplc="CE8E9308">
      <w:numFmt w:val="bullet"/>
      <w:lvlText w:val="•"/>
      <w:lvlJc w:val="left"/>
      <w:pPr>
        <w:ind w:left="6604" w:hanging="360"/>
      </w:pPr>
      <w:rPr>
        <w:rFonts w:hint="default"/>
        <w:lang w:val="en-US" w:eastAsia="en-US" w:bidi="ar-SA"/>
      </w:rPr>
    </w:lvl>
    <w:lvl w:ilvl="6" w:tplc="FCD2B5E0">
      <w:numFmt w:val="bullet"/>
      <w:lvlText w:val="•"/>
      <w:lvlJc w:val="left"/>
      <w:pPr>
        <w:ind w:left="7615" w:hanging="360"/>
      </w:pPr>
      <w:rPr>
        <w:rFonts w:hint="default"/>
        <w:lang w:val="en-US" w:eastAsia="en-US" w:bidi="ar-SA"/>
      </w:rPr>
    </w:lvl>
    <w:lvl w:ilvl="7" w:tplc="D72C2D10">
      <w:numFmt w:val="bullet"/>
      <w:lvlText w:val="•"/>
      <w:lvlJc w:val="left"/>
      <w:pPr>
        <w:ind w:left="8626" w:hanging="360"/>
      </w:pPr>
      <w:rPr>
        <w:rFonts w:hint="default"/>
        <w:lang w:val="en-US" w:eastAsia="en-US" w:bidi="ar-SA"/>
      </w:rPr>
    </w:lvl>
    <w:lvl w:ilvl="8" w:tplc="4BD20BF0">
      <w:numFmt w:val="bullet"/>
      <w:lvlText w:val="•"/>
      <w:lvlJc w:val="left"/>
      <w:pPr>
        <w:ind w:left="9637" w:hanging="360"/>
      </w:pPr>
      <w:rPr>
        <w:rFonts w:hint="default"/>
        <w:lang w:val="en-US" w:eastAsia="en-US" w:bidi="ar-SA"/>
      </w:rPr>
    </w:lvl>
  </w:abstractNum>
  <w:abstractNum w:abstractNumId="68" w15:restartNumberingAfterBreak="0">
    <w:nsid w:val="23A223DA"/>
    <w:multiLevelType w:val="hybridMultilevel"/>
    <w:tmpl w:val="10B8B778"/>
    <w:lvl w:ilvl="0" w:tplc="13D66E6E">
      <w:numFmt w:val="bullet"/>
      <w:lvlText w:val=""/>
      <w:lvlJc w:val="left"/>
      <w:pPr>
        <w:ind w:left="467" w:hanging="361"/>
      </w:pPr>
      <w:rPr>
        <w:rFonts w:ascii="Symbol" w:eastAsia="Symbol" w:hAnsi="Symbol" w:cs="Symbol" w:hint="default"/>
        <w:b w:val="0"/>
        <w:bCs w:val="0"/>
        <w:i w:val="0"/>
        <w:iCs w:val="0"/>
        <w:spacing w:val="0"/>
        <w:w w:val="100"/>
        <w:sz w:val="12"/>
        <w:szCs w:val="12"/>
        <w:lang w:val="en-US" w:eastAsia="en-US" w:bidi="ar-SA"/>
      </w:rPr>
    </w:lvl>
    <w:lvl w:ilvl="1" w:tplc="05723A26">
      <w:numFmt w:val="bullet"/>
      <w:lvlText w:val="•"/>
      <w:lvlJc w:val="left"/>
      <w:pPr>
        <w:ind w:left="647" w:hanging="361"/>
      </w:pPr>
      <w:rPr>
        <w:rFonts w:hint="default"/>
        <w:lang w:val="en-US" w:eastAsia="en-US" w:bidi="ar-SA"/>
      </w:rPr>
    </w:lvl>
    <w:lvl w:ilvl="2" w:tplc="2034CB44">
      <w:numFmt w:val="bullet"/>
      <w:lvlText w:val="•"/>
      <w:lvlJc w:val="left"/>
      <w:pPr>
        <w:ind w:left="834" w:hanging="361"/>
      </w:pPr>
      <w:rPr>
        <w:rFonts w:hint="default"/>
        <w:lang w:val="en-US" w:eastAsia="en-US" w:bidi="ar-SA"/>
      </w:rPr>
    </w:lvl>
    <w:lvl w:ilvl="3" w:tplc="762C114A">
      <w:numFmt w:val="bullet"/>
      <w:lvlText w:val="•"/>
      <w:lvlJc w:val="left"/>
      <w:pPr>
        <w:ind w:left="1021" w:hanging="361"/>
      </w:pPr>
      <w:rPr>
        <w:rFonts w:hint="default"/>
        <w:lang w:val="en-US" w:eastAsia="en-US" w:bidi="ar-SA"/>
      </w:rPr>
    </w:lvl>
    <w:lvl w:ilvl="4" w:tplc="C86A07F8">
      <w:numFmt w:val="bullet"/>
      <w:lvlText w:val="•"/>
      <w:lvlJc w:val="left"/>
      <w:pPr>
        <w:ind w:left="1208" w:hanging="361"/>
      </w:pPr>
      <w:rPr>
        <w:rFonts w:hint="default"/>
        <w:lang w:val="en-US" w:eastAsia="en-US" w:bidi="ar-SA"/>
      </w:rPr>
    </w:lvl>
    <w:lvl w:ilvl="5" w:tplc="10D4102A">
      <w:numFmt w:val="bullet"/>
      <w:lvlText w:val="•"/>
      <w:lvlJc w:val="left"/>
      <w:pPr>
        <w:ind w:left="1395" w:hanging="361"/>
      </w:pPr>
      <w:rPr>
        <w:rFonts w:hint="default"/>
        <w:lang w:val="en-US" w:eastAsia="en-US" w:bidi="ar-SA"/>
      </w:rPr>
    </w:lvl>
    <w:lvl w:ilvl="6" w:tplc="7320F92E">
      <w:numFmt w:val="bullet"/>
      <w:lvlText w:val="•"/>
      <w:lvlJc w:val="left"/>
      <w:pPr>
        <w:ind w:left="1582" w:hanging="361"/>
      </w:pPr>
      <w:rPr>
        <w:rFonts w:hint="default"/>
        <w:lang w:val="en-US" w:eastAsia="en-US" w:bidi="ar-SA"/>
      </w:rPr>
    </w:lvl>
    <w:lvl w:ilvl="7" w:tplc="DE2495C8">
      <w:numFmt w:val="bullet"/>
      <w:lvlText w:val="•"/>
      <w:lvlJc w:val="left"/>
      <w:pPr>
        <w:ind w:left="1769" w:hanging="361"/>
      </w:pPr>
      <w:rPr>
        <w:rFonts w:hint="default"/>
        <w:lang w:val="en-US" w:eastAsia="en-US" w:bidi="ar-SA"/>
      </w:rPr>
    </w:lvl>
    <w:lvl w:ilvl="8" w:tplc="9356BCEA">
      <w:numFmt w:val="bullet"/>
      <w:lvlText w:val="•"/>
      <w:lvlJc w:val="left"/>
      <w:pPr>
        <w:ind w:left="1956" w:hanging="361"/>
      </w:pPr>
      <w:rPr>
        <w:rFonts w:hint="default"/>
        <w:lang w:val="en-US" w:eastAsia="en-US" w:bidi="ar-SA"/>
      </w:rPr>
    </w:lvl>
  </w:abstractNum>
  <w:abstractNum w:abstractNumId="69" w15:restartNumberingAfterBreak="0">
    <w:nsid w:val="23D7263A"/>
    <w:multiLevelType w:val="hybridMultilevel"/>
    <w:tmpl w:val="733896AA"/>
    <w:lvl w:ilvl="0" w:tplc="91003B84">
      <w:start w:val="1"/>
      <w:numFmt w:val="decimal"/>
      <w:lvlText w:val="%1."/>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1" w:tplc="9C7CE6E8">
      <w:numFmt w:val="bullet"/>
      <w:lvlText w:val="•"/>
      <w:lvlJc w:val="left"/>
      <w:pPr>
        <w:ind w:left="3794" w:hanging="360"/>
      </w:pPr>
      <w:rPr>
        <w:rFonts w:hint="default"/>
        <w:lang w:val="en-US" w:eastAsia="en-US" w:bidi="ar-SA"/>
      </w:rPr>
    </w:lvl>
    <w:lvl w:ilvl="2" w:tplc="E4EA618E">
      <w:numFmt w:val="bullet"/>
      <w:lvlText w:val="•"/>
      <w:lvlJc w:val="left"/>
      <w:pPr>
        <w:ind w:left="4668" w:hanging="360"/>
      </w:pPr>
      <w:rPr>
        <w:rFonts w:hint="default"/>
        <w:lang w:val="en-US" w:eastAsia="en-US" w:bidi="ar-SA"/>
      </w:rPr>
    </w:lvl>
    <w:lvl w:ilvl="3" w:tplc="F1806AD4">
      <w:numFmt w:val="bullet"/>
      <w:lvlText w:val="•"/>
      <w:lvlJc w:val="left"/>
      <w:pPr>
        <w:ind w:left="5542" w:hanging="360"/>
      </w:pPr>
      <w:rPr>
        <w:rFonts w:hint="default"/>
        <w:lang w:val="en-US" w:eastAsia="en-US" w:bidi="ar-SA"/>
      </w:rPr>
    </w:lvl>
    <w:lvl w:ilvl="4" w:tplc="E10AF6C6">
      <w:numFmt w:val="bullet"/>
      <w:lvlText w:val="•"/>
      <w:lvlJc w:val="left"/>
      <w:pPr>
        <w:ind w:left="6416" w:hanging="360"/>
      </w:pPr>
      <w:rPr>
        <w:rFonts w:hint="default"/>
        <w:lang w:val="en-US" w:eastAsia="en-US" w:bidi="ar-SA"/>
      </w:rPr>
    </w:lvl>
    <w:lvl w:ilvl="5" w:tplc="BF906C86">
      <w:numFmt w:val="bullet"/>
      <w:lvlText w:val="•"/>
      <w:lvlJc w:val="left"/>
      <w:pPr>
        <w:ind w:left="7290" w:hanging="360"/>
      </w:pPr>
      <w:rPr>
        <w:rFonts w:hint="default"/>
        <w:lang w:val="en-US" w:eastAsia="en-US" w:bidi="ar-SA"/>
      </w:rPr>
    </w:lvl>
    <w:lvl w:ilvl="6" w:tplc="D702219E">
      <w:numFmt w:val="bullet"/>
      <w:lvlText w:val="•"/>
      <w:lvlJc w:val="left"/>
      <w:pPr>
        <w:ind w:left="8164" w:hanging="360"/>
      </w:pPr>
      <w:rPr>
        <w:rFonts w:hint="default"/>
        <w:lang w:val="en-US" w:eastAsia="en-US" w:bidi="ar-SA"/>
      </w:rPr>
    </w:lvl>
    <w:lvl w:ilvl="7" w:tplc="08F4B956">
      <w:numFmt w:val="bullet"/>
      <w:lvlText w:val="•"/>
      <w:lvlJc w:val="left"/>
      <w:pPr>
        <w:ind w:left="9038" w:hanging="360"/>
      </w:pPr>
      <w:rPr>
        <w:rFonts w:hint="default"/>
        <w:lang w:val="en-US" w:eastAsia="en-US" w:bidi="ar-SA"/>
      </w:rPr>
    </w:lvl>
    <w:lvl w:ilvl="8" w:tplc="94FAB9BE">
      <w:numFmt w:val="bullet"/>
      <w:lvlText w:val="•"/>
      <w:lvlJc w:val="left"/>
      <w:pPr>
        <w:ind w:left="9912" w:hanging="360"/>
      </w:pPr>
      <w:rPr>
        <w:rFonts w:hint="default"/>
        <w:lang w:val="en-US" w:eastAsia="en-US" w:bidi="ar-SA"/>
      </w:rPr>
    </w:lvl>
  </w:abstractNum>
  <w:abstractNum w:abstractNumId="70" w15:restartNumberingAfterBreak="0">
    <w:nsid w:val="255A1C53"/>
    <w:multiLevelType w:val="hybridMultilevel"/>
    <w:tmpl w:val="B1B27F36"/>
    <w:lvl w:ilvl="0" w:tplc="9D0EBF4C">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1" w:tplc="37C61480">
      <w:numFmt w:val="bullet"/>
      <w:lvlText w:val="•"/>
      <w:lvlJc w:val="left"/>
      <w:pPr>
        <w:ind w:left="2822" w:hanging="360"/>
      </w:pPr>
      <w:rPr>
        <w:rFonts w:hint="default"/>
        <w:lang w:val="en-US" w:eastAsia="en-US" w:bidi="ar-SA"/>
      </w:rPr>
    </w:lvl>
    <w:lvl w:ilvl="2" w:tplc="AF8AB1EA">
      <w:numFmt w:val="bullet"/>
      <w:lvlText w:val="•"/>
      <w:lvlJc w:val="left"/>
      <w:pPr>
        <w:ind w:left="3804" w:hanging="360"/>
      </w:pPr>
      <w:rPr>
        <w:rFonts w:hint="default"/>
        <w:lang w:val="en-US" w:eastAsia="en-US" w:bidi="ar-SA"/>
      </w:rPr>
    </w:lvl>
    <w:lvl w:ilvl="3" w:tplc="0F8A7E62">
      <w:numFmt w:val="bullet"/>
      <w:lvlText w:val="•"/>
      <w:lvlJc w:val="left"/>
      <w:pPr>
        <w:ind w:left="4786" w:hanging="360"/>
      </w:pPr>
      <w:rPr>
        <w:rFonts w:hint="default"/>
        <w:lang w:val="en-US" w:eastAsia="en-US" w:bidi="ar-SA"/>
      </w:rPr>
    </w:lvl>
    <w:lvl w:ilvl="4" w:tplc="1D6878BE">
      <w:numFmt w:val="bullet"/>
      <w:lvlText w:val="•"/>
      <w:lvlJc w:val="left"/>
      <w:pPr>
        <w:ind w:left="5768" w:hanging="360"/>
      </w:pPr>
      <w:rPr>
        <w:rFonts w:hint="default"/>
        <w:lang w:val="en-US" w:eastAsia="en-US" w:bidi="ar-SA"/>
      </w:rPr>
    </w:lvl>
    <w:lvl w:ilvl="5" w:tplc="A0E6390A">
      <w:numFmt w:val="bullet"/>
      <w:lvlText w:val="•"/>
      <w:lvlJc w:val="left"/>
      <w:pPr>
        <w:ind w:left="6750" w:hanging="360"/>
      </w:pPr>
      <w:rPr>
        <w:rFonts w:hint="default"/>
        <w:lang w:val="en-US" w:eastAsia="en-US" w:bidi="ar-SA"/>
      </w:rPr>
    </w:lvl>
    <w:lvl w:ilvl="6" w:tplc="BA222532">
      <w:numFmt w:val="bullet"/>
      <w:lvlText w:val="•"/>
      <w:lvlJc w:val="left"/>
      <w:pPr>
        <w:ind w:left="7732" w:hanging="360"/>
      </w:pPr>
      <w:rPr>
        <w:rFonts w:hint="default"/>
        <w:lang w:val="en-US" w:eastAsia="en-US" w:bidi="ar-SA"/>
      </w:rPr>
    </w:lvl>
    <w:lvl w:ilvl="7" w:tplc="60CCEAA0">
      <w:numFmt w:val="bullet"/>
      <w:lvlText w:val="•"/>
      <w:lvlJc w:val="left"/>
      <w:pPr>
        <w:ind w:left="8714" w:hanging="360"/>
      </w:pPr>
      <w:rPr>
        <w:rFonts w:hint="default"/>
        <w:lang w:val="en-US" w:eastAsia="en-US" w:bidi="ar-SA"/>
      </w:rPr>
    </w:lvl>
    <w:lvl w:ilvl="8" w:tplc="BB1E01C4">
      <w:numFmt w:val="bullet"/>
      <w:lvlText w:val="•"/>
      <w:lvlJc w:val="left"/>
      <w:pPr>
        <w:ind w:left="9696" w:hanging="360"/>
      </w:pPr>
      <w:rPr>
        <w:rFonts w:hint="default"/>
        <w:lang w:val="en-US" w:eastAsia="en-US" w:bidi="ar-SA"/>
      </w:rPr>
    </w:lvl>
  </w:abstractNum>
  <w:abstractNum w:abstractNumId="71" w15:restartNumberingAfterBreak="0">
    <w:nsid w:val="255D120E"/>
    <w:multiLevelType w:val="hybridMultilevel"/>
    <w:tmpl w:val="A3BE33E2"/>
    <w:lvl w:ilvl="0" w:tplc="C2584B8A">
      <w:numFmt w:val="bullet"/>
      <w:lvlText w:val="☐"/>
      <w:lvlJc w:val="left"/>
      <w:pPr>
        <w:ind w:left="108" w:hanging="202"/>
      </w:pPr>
      <w:rPr>
        <w:rFonts w:ascii="MS Gothic" w:eastAsia="MS Gothic" w:hAnsi="MS Gothic" w:cs="MS Gothic" w:hint="default"/>
        <w:b w:val="0"/>
        <w:bCs w:val="0"/>
        <w:i w:val="0"/>
        <w:iCs w:val="0"/>
        <w:spacing w:val="2"/>
        <w:w w:val="98"/>
        <w:sz w:val="18"/>
        <w:szCs w:val="18"/>
        <w:lang w:val="en-US" w:eastAsia="en-US" w:bidi="ar-SA"/>
      </w:rPr>
    </w:lvl>
    <w:lvl w:ilvl="1" w:tplc="765E8664">
      <w:numFmt w:val="bullet"/>
      <w:lvlText w:val="•"/>
      <w:lvlJc w:val="left"/>
      <w:pPr>
        <w:ind w:left="352" w:hanging="202"/>
      </w:pPr>
      <w:rPr>
        <w:rFonts w:hint="default"/>
        <w:lang w:val="en-US" w:eastAsia="en-US" w:bidi="ar-SA"/>
      </w:rPr>
    </w:lvl>
    <w:lvl w:ilvl="2" w:tplc="34BC5F88">
      <w:numFmt w:val="bullet"/>
      <w:lvlText w:val="•"/>
      <w:lvlJc w:val="left"/>
      <w:pPr>
        <w:ind w:left="604" w:hanging="202"/>
      </w:pPr>
      <w:rPr>
        <w:rFonts w:hint="default"/>
        <w:lang w:val="en-US" w:eastAsia="en-US" w:bidi="ar-SA"/>
      </w:rPr>
    </w:lvl>
    <w:lvl w:ilvl="3" w:tplc="3D9043C2">
      <w:numFmt w:val="bullet"/>
      <w:lvlText w:val="•"/>
      <w:lvlJc w:val="left"/>
      <w:pPr>
        <w:ind w:left="856" w:hanging="202"/>
      </w:pPr>
      <w:rPr>
        <w:rFonts w:hint="default"/>
        <w:lang w:val="en-US" w:eastAsia="en-US" w:bidi="ar-SA"/>
      </w:rPr>
    </w:lvl>
    <w:lvl w:ilvl="4" w:tplc="D0A24FF6">
      <w:numFmt w:val="bullet"/>
      <w:lvlText w:val="•"/>
      <w:lvlJc w:val="left"/>
      <w:pPr>
        <w:ind w:left="1108" w:hanging="202"/>
      </w:pPr>
      <w:rPr>
        <w:rFonts w:hint="default"/>
        <w:lang w:val="en-US" w:eastAsia="en-US" w:bidi="ar-SA"/>
      </w:rPr>
    </w:lvl>
    <w:lvl w:ilvl="5" w:tplc="FC9CAB8E">
      <w:numFmt w:val="bullet"/>
      <w:lvlText w:val="•"/>
      <w:lvlJc w:val="left"/>
      <w:pPr>
        <w:ind w:left="1360" w:hanging="202"/>
      </w:pPr>
      <w:rPr>
        <w:rFonts w:hint="default"/>
        <w:lang w:val="en-US" w:eastAsia="en-US" w:bidi="ar-SA"/>
      </w:rPr>
    </w:lvl>
    <w:lvl w:ilvl="6" w:tplc="FD986948">
      <w:numFmt w:val="bullet"/>
      <w:lvlText w:val="•"/>
      <w:lvlJc w:val="left"/>
      <w:pPr>
        <w:ind w:left="1612" w:hanging="202"/>
      </w:pPr>
      <w:rPr>
        <w:rFonts w:hint="default"/>
        <w:lang w:val="en-US" w:eastAsia="en-US" w:bidi="ar-SA"/>
      </w:rPr>
    </w:lvl>
    <w:lvl w:ilvl="7" w:tplc="6BE6EF9A">
      <w:numFmt w:val="bullet"/>
      <w:lvlText w:val="•"/>
      <w:lvlJc w:val="left"/>
      <w:pPr>
        <w:ind w:left="1864" w:hanging="202"/>
      </w:pPr>
      <w:rPr>
        <w:rFonts w:hint="default"/>
        <w:lang w:val="en-US" w:eastAsia="en-US" w:bidi="ar-SA"/>
      </w:rPr>
    </w:lvl>
    <w:lvl w:ilvl="8" w:tplc="64F45EFC">
      <w:numFmt w:val="bullet"/>
      <w:lvlText w:val="•"/>
      <w:lvlJc w:val="left"/>
      <w:pPr>
        <w:ind w:left="2116" w:hanging="202"/>
      </w:pPr>
      <w:rPr>
        <w:rFonts w:hint="default"/>
        <w:lang w:val="en-US" w:eastAsia="en-US" w:bidi="ar-SA"/>
      </w:rPr>
    </w:lvl>
  </w:abstractNum>
  <w:abstractNum w:abstractNumId="72" w15:restartNumberingAfterBreak="0">
    <w:nsid w:val="25CB19A9"/>
    <w:multiLevelType w:val="hybridMultilevel"/>
    <w:tmpl w:val="30CC5FDA"/>
    <w:lvl w:ilvl="0" w:tplc="92E02700">
      <w:start w:val="1"/>
      <w:numFmt w:val="decimal"/>
      <w:lvlText w:val="%1."/>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1" w:tplc="6EE6E374">
      <w:start w:val="1"/>
      <w:numFmt w:val="lowerLetter"/>
      <w:lvlText w:val="%2."/>
      <w:lvlJc w:val="left"/>
      <w:pPr>
        <w:ind w:left="3640" w:hanging="360"/>
        <w:jc w:val="left"/>
      </w:pPr>
      <w:rPr>
        <w:rFonts w:ascii="Arial" w:eastAsia="Arial" w:hAnsi="Arial" w:cs="Arial" w:hint="default"/>
        <w:b w:val="0"/>
        <w:bCs w:val="0"/>
        <w:i w:val="0"/>
        <w:iCs w:val="0"/>
        <w:spacing w:val="-1"/>
        <w:w w:val="99"/>
        <w:sz w:val="20"/>
        <w:szCs w:val="20"/>
        <w:lang w:val="en-US" w:eastAsia="en-US" w:bidi="ar-SA"/>
      </w:rPr>
    </w:lvl>
    <w:lvl w:ilvl="2" w:tplc="91445D76">
      <w:numFmt w:val="bullet"/>
      <w:lvlText w:val="•"/>
      <w:lvlJc w:val="left"/>
      <w:pPr>
        <w:ind w:left="4531" w:hanging="360"/>
      </w:pPr>
      <w:rPr>
        <w:rFonts w:hint="default"/>
        <w:lang w:val="en-US" w:eastAsia="en-US" w:bidi="ar-SA"/>
      </w:rPr>
    </w:lvl>
    <w:lvl w:ilvl="3" w:tplc="DB4A481C">
      <w:numFmt w:val="bullet"/>
      <w:lvlText w:val="•"/>
      <w:lvlJc w:val="left"/>
      <w:pPr>
        <w:ind w:left="5422" w:hanging="360"/>
      </w:pPr>
      <w:rPr>
        <w:rFonts w:hint="default"/>
        <w:lang w:val="en-US" w:eastAsia="en-US" w:bidi="ar-SA"/>
      </w:rPr>
    </w:lvl>
    <w:lvl w:ilvl="4" w:tplc="CE264004">
      <w:numFmt w:val="bullet"/>
      <w:lvlText w:val="•"/>
      <w:lvlJc w:val="left"/>
      <w:pPr>
        <w:ind w:left="6313" w:hanging="360"/>
      </w:pPr>
      <w:rPr>
        <w:rFonts w:hint="default"/>
        <w:lang w:val="en-US" w:eastAsia="en-US" w:bidi="ar-SA"/>
      </w:rPr>
    </w:lvl>
    <w:lvl w:ilvl="5" w:tplc="39FCC638">
      <w:numFmt w:val="bullet"/>
      <w:lvlText w:val="•"/>
      <w:lvlJc w:val="left"/>
      <w:pPr>
        <w:ind w:left="7204" w:hanging="360"/>
      </w:pPr>
      <w:rPr>
        <w:rFonts w:hint="default"/>
        <w:lang w:val="en-US" w:eastAsia="en-US" w:bidi="ar-SA"/>
      </w:rPr>
    </w:lvl>
    <w:lvl w:ilvl="6" w:tplc="0B04F2D0">
      <w:numFmt w:val="bullet"/>
      <w:lvlText w:val="•"/>
      <w:lvlJc w:val="left"/>
      <w:pPr>
        <w:ind w:left="8095" w:hanging="360"/>
      </w:pPr>
      <w:rPr>
        <w:rFonts w:hint="default"/>
        <w:lang w:val="en-US" w:eastAsia="en-US" w:bidi="ar-SA"/>
      </w:rPr>
    </w:lvl>
    <w:lvl w:ilvl="7" w:tplc="BDC4B744">
      <w:numFmt w:val="bullet"/>
      <w:lvlText w:val="•"/>
      <w:lvlJc w:val="left"/>
      <w:pPr>
        <w:ind w:left="8986" w:hanging="360"/>
      </w:pPr>
      <w:rPr>
        <w:rFonts w:hint="default"/>
        <w:lang w:val="en-US" w:eastAsia="en-US" w:bidi="ar-SA"/>
      </w:rPr>
    </w:lvl>
    <w:lvl w:ilvl="8" w:tplc="19D8BE06">
      <w:numFmt w:val="bullet"/>
      <w:lvlText w:val="•"/>
      <w:lvlJc w:val="left"/>
      <w:pPr>
        <w:ind w:left="9877" w:hanging="360"/>
      </w:pPr>
      <w:rPr>
        <w:rFonts w:hint="default"/>
        <w:lang w:val="en-US" w:eastAsia="en-US" w:bidi="ar-SA"/>
      </w:rPr>
    </w:lvl>
  </w:abstractNum>
  <w:abstractNum w:abstractNumId="73" w15:restartNumberingAfterBreak="0">
    <w:nsid w:val="270062A4"/>
    <w:multiLevelType w:val="hybridMultilevel"/>
    <w:tmpl w:val="FC784ECA"/>
    <w:lvl w:ilvl="0" w:tplc="EF682584">
      <w:start w:val="1"/>
      <w:numFmt w:val="decimal"/>
      <w:lvlText w:val="%1."/>
      <w:lvlJc w:val="left"/>
      <w:pPr>
        <w:ind w:left="2560" w:hanging="360"/>
        <w:jc w:val="left"/>
      </w:pPr>
      <w:rPr>
        <w:rFonts w:ascii="Arial" w:eastAsia="Arial" w:hAnsi="Arial" w:cs="Arial" w:hint="default"/>
        <w:b w:val="0"/>
        <w:bCs w:val="0"/>
        <w:i w:val="0"/>
        <w:iCs w:val="0"/>
        <w:spacing w:val="-1"/>
        <w:w w:val="99"/>
        <w:sz w:val="20"/>
        <w:szCs w:val="20"/>
        <w:lang w:val="en-US" w:eastAsia="en-US" w:bidi="ar-SA"/>
      </w:rPr>
    </w:lvl>
    <w:lvl w:ilvl="1" w:tplc="971C7D94">
      <w:numFmt w:val="bullet"/>
      <w:lvlText w:val="•"/>
      <w:lvlJc w:val="left"/>
      <w:pPr>
        <w:ind w:left="3470" w:hanging="360"/>
      </w:pPr>
      <w:rPr>
        <w:rFonts w:hint="default"/>
        <w:lang w:val="en-US" w:eastAsia="en-US" w:bidi="ar-SA"/>
      </w:rPr>
    </w:lvl>
    <w:lvl w:ilvl="2" w:tplc="230A7BCA">
      <w:numFmt w:val="bullet"/>
      <w:lvlText w:val="•"/>
      <w:lvlJc w:val="left"/>
      <w:pPr>
        <w:ind w:left="4380" w:hanging="360"/>
      </w:pPr>
      <w:rPr>
        <w:rFonts w:hint="default"/>
        <w:lang w:val="en-US" w:eastAsia="en-US" w:bidi="ar-SA"/>
      </w:rPr>
    </w:lvl>
    <w:lvl w:ilvl="3" w:tplc="8DE4D420">
      <w:numFmt w:val="bullet"/>
      <w:lvlText w:val="•"/>
      <w:lvlJc w:val="left"/>
      <w:pPr>
        <w:ind w:left="5290" w:hanging="360"/>
      </w:pPr>
      <w:rPr>
        <w:rFonts w:hint="default"/>
        <w:lang w:val="en-US" w:eastAsia="en-US" w:bidi="ar-SA"/>
      </w:rPr>
    </w:lvl>
    <w:lvl w:ilvl="4" w:tplc="64CC4ED8">
      <w:numFmt w:val="bullet"/>
      <w:lvlText w:val="•"/>
      <w:lvlJc w:val="left"/>
      <w:pPr>
        <w:ind w:left="6200" w:hanging="360"/>
      </w:pPr>
      <w:rPr>
        <w:rFonts w:hint="default"/>
        <w:lang w:val="en-US" w:eastAsia="en-US" w:bidi="ar-SA"/>
      </w:rPr>
    </w:lvl>
    <w:lvl w:ilvl="5" w:tplc="3DF2C482">
      <w:numFmt w:val="bullet"/>
      <w:lvlText w:val="•"/>
      <w:lvlJc w:val="left"/>
      <w:pPr>
        <w:ind w:left="7110" w:hanging="360"/>
      </w:pPr>
      <w:rPr>
        <w:rFonts w:hint="default"/>
        <w:lang w:val="en-US" w:eastAsia="en-US" w:bidi="ar-SA"/>
      </w:rPr>
    </w:lvl>
    <w:lvl w:ilvl="6" w:tplc="34E83336">
      <w:numFmt w:val="bullet"/>
      <w:lvlText w:val="•"/>
      <w:lvlJc w:val="left"/>
      <w:pPr>
        <w:ind w:left="8020" w:hanging="360"/>
      </w:pPr>
      <w:rPr>
        <w:rFonts w:hint="default"/>
        <w:lang w:val="en-US" w:eastAsia="en-US" w:bidi="ar-SA"/>
      </w:rPr>
    </w:lvl>
    <w:lvl w:ilvl="7" w:tplc="F87C48E0">
      <w:numFmt w:val="bullet"/>
      <w:lvlText w:val="•"/>
      <w:lvlJc w:val="left"/>
      <w:pPr>
        <w:ind w:left="8930" w:hanging="360"/>
      </w:pPr>
      <w:rPr>
        <w:rFonts w:hint="default"/>
        <w:lang w:val="en-US" w:eastAsia="en-US" w:bidi="ar-SA"/>
      </w:rPr>
    </w:lvl>
    <w:lvl w:ilvl="8" w:tplc="4CE8B906">
      <w:numFmt w:val="bullet"/>
      <w:lvlText w:val="•"/>
      <w:lvlJc w:val="left"/>
      <w:pPr>
        <w:ind w:left="9840" w:hanging="360"/>
      </w:pPr>
      <w:rPr>
        <w:rFonts w:hint="default"/>
        <w:lang w:val="en-US" w:eastAsia="en-US" w:bidi="ar-SA"/>
      </w:rPr>
    </w:lvl>
  </w:abstractNum>
  <w:abstractNum w:abstractNumId="74" w15:restartNumberingAfterBreak="0">
    <w:nsid w:val="273D0DEA"/>
    <w:multiLevelType w:val="hybridMultilevel"/>
    <w:tmpl w:val="E50C7942"/>
    <w:lvl w:ilvl="0" w:tplc="41DAB25E">
      <w:numFmt w:val="bullet"/>
      <w:lvlText w:val="•"/>
      <w:lvlJc w:val="left"/>
      <w:pPr>
        <w:ind w:left="1840" w:hanging="360"/>
      </w:pPr>
      <w:rPr>
        <w:rFonts w:ascii="Arial Narrow" w:eastAsia="Arial Narrow" w:hAnsi="Arial Narrow" w:cs="Arial Narrow" w:hint="default"/>
        <w:b w:val="0"/>
        <w:bCs w:val="0"/>
        <w:i w:val="0"/>
        <w:iCs w:val="0"/>
        <w:spacing w:val="0"/>
        <w:w w:val="99"/>
        <w:sz w:val="20"/>
        <w:szCs w:val="20"/>
        <w:lang w:val="en-US" w:eastAsia="en-US" w:bidi="ar-SA"/>
      </w:rPr>
    </w:lvl>
    <w:lvl w:ilvl="1" w:tplc="3EF813B4">
      <w:numFmt w:val="bullet"/>
      <w:lvlText w:val="•"/>
      <w:lvlJc w:val="left"/>
      <w:pPr>
        <w:ind w:left="2200" w:hanging="360"/>
      </w:pPr>
      <w:rPr>
        <w:rFonts w:ascii="Arial Narrow" w:eastAsia="Arial Narrow" w:hAnsi="Arial Narrow" w:cs="Arial Narrow" w:hint="default"/>
        <w:b w:val="0"/>
        <w:bCs w:val="0"/>
        <w:i w:val="0"/>
        <w:iCs w:val="0"/>
        <w:spacing w:val="0"/>
        <w:w w:val="99"/>
        <w:sz w:val="20"/>
        <w:szCs w:val="20"/>
        <w:lang w:val="en-US" w:eastAsia="en-US" w:bidi="ar-SA"/>
      </w:rPr>
    </w:lvl>
    <w:lvl w:ilvl="2" w:tplc="3EBE7AE8">
      <w:numFmt w:val="bullet"/>
      <w:lvlText w:val="∙"/>
      <w:lvlJc w:val="left"/>
      <w:pPr>
        <w:ind w:left="2560" w:hanging="113"/>
      </w:pPr>
      <w:rPr>
        <w:rFonts w:ascii="Arial" w:eastAsia="Arial" w:hAnsi="Arial" w:cs="Arial" w:hint="default"/>
        <w:b w:val="0"/>
        <w:bCs w:val="0"/>
        <w:i w:val="0"/>
        <w:iCs w:val="0"/>
        <w:spacing w:val="0"/>
        <w:w w:val="99"/>
        <w:sz w:val="20"/>
        <w:szCs w:val="20"/>
        <w:lang w:val="en-US" w:eastAsia="en-US" w:bidi="ar-SA"/>
      </w:rPr>
    </w:lvl>
    <w:lvl w:ilvl="3" w:tplc="966C41DA">
      <w:numFmt w:val="bullet"/>
      <w:lvlText w:val="•"/>
      <w:lvlJc w:val="left"/>
      <w:pPr>
        <w:ind w:left="3697" w:hanging="113"/>
      </w:pPr>
      <w:rPr>
        <w:rFonts w:hint="default"/>
        <w:lang w:val="en-US" w:eastAsia="en-US" w:bidi="ar-SA"/>
      </w:rPr>
    </w:lvl>
    <w:lvl w:ilvl="4" w:tplc="DC949E8A">
      <w:numFmt w:val="bullet"/>
      <w:lvlText w:val="•"/>
      <w:lvlJc w:val="left"/>
      <w:pPr>
        <w:ind w:left="4835" w:hanging="113"/>
      </w:pPr>
      <w:rPr>
        <w:rFonts w:hint="default"/>
        <w:lang w:val="en-US" w:eastAsia="en-US" w:bidi="ar-SA"/>
      </w:rPr>
    </w:lvl>
    <w:lvl w:ilvl="5" w:tplc="AC8CF9EE">
      <w:numFmt w:val="bullet"/>
      <w:lvlText w:val="•"/>
      <w:lvlJc w:val="left"/>
      <w:pPr>
        <w:ind w:left="5972" w:hanging="113"/>
      </w:pPr>
      <w:rPr>
        <w:rFonts w:hint="default"/>
        <w:lang w:val="en-US" w:eastAsia="en-US" w:bidi="ar-SA"/>
      </w:rPr>
    </w:lvl>
    <w:lvl w:ilvl="6" w:tplc="C546C866">
      <w:numFmt w:val="bullet"/>
      <w:lvlText w:val="•"/>
      <w:lvlJc w:val="left"/>
      <w:pPr>
        <w:ind w:left="7110" w:hanging="113"/>
      </w:pPr>
      <w:rPr>
        <w:rFonts w:hint="default"/>
        <w:lang w:val="en-US" w:eastAsia="en-US" w:bidi="ar-SA"/>
      </w:rPr>
    </w:lvl>
    <w:lvl w:ilvl="7" w:tplc="6B68E49C">
      <w:numFmt w:val="bullet"/>
      <w:lvlText w:val="•"/>
      <w:lvlJc w:val="left"/>
      <w:pPr>
        <w:ind w:left="8247" w:hanging="113"/>
      </w:pPr>
      <w:rPr>
        <w:rFonts w:hint="default"/>
        <w:lang w:val="en-US" w:eastAsia="en-US" w:bidi="ar-SA"/>
      </w:rPr>
    </w:lvl>
    <w:lvl w:ilvl="8" w:tplc="D5B88FCA">
      <w:numFmt w:val="bullet"/>
      <w:lvlText w:val="•"/>
      <w:lvlJc w:val="left"/>
      <w:pPr>
        <w:ind w:left="9385" w:hanging="113"/>
      </w:pPr>
      <w:rPr>
        <w:rFonts w:hint="default"/>
        <w:lang w:val="en-US" w:eastAsia="en-US" w:bidi="ar-SA"/>
      </w:rPr>
    </w:lvl>
  </w:abstractNum>
  <w:abstractNum w:abstractNumId="75" w15:restartNumberingAfterBreak="0">
    <w:nsid w:val="281C01E3"/>
    <w:multiLevelType w:val="hybridMultilevel"/>
    <w:tmpl w:val="1936AE2A"/>
    <w:lvl w:ilvl="0" w:tplc="F4086EE6">
      <w:numFmt w:val="bullet"/>
      <w:lvlText w:val="☐"/>
      <w:lvlJc w:val="left"/>
      <w:pPr>
        <w:ind w:left="290" w:hanging="291"/>
      </w:pPr>
      <w:rPr>
        <w:rFonts w:ascii="Segoe UI Symbol" w:eastAsia="Segoe UI Symbol" w:hAnsi="Segoe UI Symbol" w:cs="Segoe UI Symbol" w:hint="default"/>
        <w:b w:val="0"/>
        <w:bCs w:val="0"/>
        <w:i w:val="0"/>
        <w:iCs w:val="0"/>
        <w:color w:val="365F91"/>
        <w:spacing w:val="0"/>
        <w:w w:val="100"/>
        <w:sz w:val="28"/>
        <w:szCs w:val="28"/>
        <w:lang w:val="en-US" w:eastAsia="en-US" w:bidi="ar-SA"/>
      </w:rPr>
    </w:lvl>
    <w:lvl w:ilvl="1" w:tplc="D16CA7A8">
      <w:numFmt w:val="bullet"/>
      <w:lvlText w:val="•"/>
      <w:lvlJc w:val="left"/>
      <w:pPr>
        <w:ind w:left="782" w:hanging="291"/>
      </w:pPr>
      <w:rPr>
        <w:rFonts w:hint="default"/>
        <w:lang w:val="en-US" w:eastAsia="en-US" w:bidi="ar-SA"/>
      </w:rPr>
    </w:lvl>
    <w:lvl w:ilvl="2" w:tplc="86084C62">
      <w:numFmt w:val="bullet"/>
      <w:lvlText w:val="•"/>
      <w:lvlJc w:val="left"/>
      <w:pPr>
        <w:ind w:left="1265" w:hanging="291"/>
      </w:pPr>
      <w:rPr>
        <w:rFonts w:hint="default"/>
        <w:lang w:val="en-US" w:eastAsia="en-US" w:bidi="ar-SA"/>
      </w:rPr>
    </w:lvl>
    <w:lvl w:ilvl="3" w:tplc="D32CBA84">
      <w:numFmt w:val="bullet"/>
      <w:lvlText w:val="•"/>
      <w:lvlJc w:val="left"/>
      <w:pPr>
        <w:ind w:left="1748" w:hanging="291"/>
      </w:pPr>
      <w:rPr>
        <w:rFonts w:hint="default"/>
        <w:lang w:val="en-US" w:eastAsia="en-US" w:bidi="ar-SA"/>
      </w:rPr>
    </w:lvl>
    <w:lvl w:ilvl="4" w:tplc="0C78C8AA">
      <w:numFmt w:val="bullet"/>
      <w:lvlText w:val="•"/>
      <w:lvlJc w:val="left"/>
      <w:pPr>
        <w:ind w:left="2231" w:hanging="291"/>
      </w:pPr>
      <w:rPr>
        <w:rFonts w:hint="default"/>
        <w:lang w:val="en-US" w:eastAsia="en-US" w:bidi="ar-SA"/>
      </w:rPr>
    </w:lvl>
    <w:lvl w:ilvl="5" w:tplc="9610689C">
      <w:numFmt w:val="bullet"/>
      <w:lvlText w:val="•"/>
      <w:lvlJc w:val="left"/>
      <w:pPr>
        <w:ind w:left="2714" w:hanging="291"/>
      </w:pPr>
      <w:rPr>
        <w:rFonts w:hint="default"/>
        <w:lang w:val="en-US" w:eastAsia="en-US" w:bidi="ar-SA"/>
      </w:rPr>
    </w:lvl>
    <w:lvl w:ilvl="6" w:tplc="BC324806">
      <w:numFmt w:val="bullet"/>
      <w:lvlText w:val="•"/>
      <w:lvlJc w:val="left"/>
      <w:pPr>
        <w:ind w:left="3197" w:hanging="291"/>
      </w:pPr>
      <w:rPr>
        <w:rFonts w:hint="default"/>
        <w:lang w:val="en-US" w:eastAsia="en-US" w:bidi="ar-SA"/>
      </w:rPr>
    </w:lvl>
    <w:lvl w:ilvl="7" w:tplc="94920E22">
      <w:numFmt w:val="bullet"/>
      <w:lvlText w:val="•"/>
      <w:lvlJc w:val="left"/>
      <w:pPr>
        <w:ind w:left="3680" w:hanging="291"/>
      </w:pPr>
      <w:rPr>
        <w:rFonts w:hint="default"/>
        <w:lang w:val="en-US" w:eastAsia="en-US" w:bidi="ar-SA"/>
      </w:rPr>
    </w:lvl>
    <w:lvl w:ilvl="8" w:tplc="973AFD90">
      <w:numFmt w:val="bullet"/>
      <w:lvlText w:val="•"/>
      <w:lvlJc w:val="left"/>
      <w:pPr>
        <w:ind w:left="4162" w:hanging="291"/>
      </w:pPr>
      <w:rPr>
        <w:rFonts w:hint="default"/>
        <w:lang w:val="en-US" w:eastAsia="en-US" w:bidi="ar-SA"/>
      </w:rPr>
    </w:lvl>
  </w:abstractNum>
  <w:abstractNum w:abstractNumId="76" w15:restartNumberingAfterBreak="0">
    <w:nsid w:val="28962E85"/>
    <w:multiLevelType w:val="multilevel"/>
    <w:tmpl w:val="BC443388"/>
    <w:lvl w:ilvl="0">
      <w:start w:val="1"/>
      <w:numFmt w:val="decimal"/>
      <w:lvlText w:val="%1."/>
      <w:lvlJc w:val="left"/>
      <w:pPr>
        <w:ind w:left="1480" w:hanging="360"/>
        <w:jc w:val="left"/>
      </w:pPr>
      <w:rPr>
        <w:rFonts w:ascii="Arial" w:eastAsia="Arial" w:hAnsi="Arial" w:cs="Arial" w:hint="default"/>
        <w:b/>
        <w:bCs/>
        <w:i w:val="0"/>
        <w:iCs w:val="0"/>
        <w:spacing w:val="-1"/>
        <w:w w:val="99"/>
        <w:sz w:val="20"/>
        <w:szCs w:val="20"/>
        <w:lang w:val="en-US" w:eastAsia="en-US" w:bidi="ar-SA"/>
      </w:rPr>
    </w:lvl>
    <w:lvl w:ilvl="1">
      <w:start w:val="1"/>
      <w:numFmt w:val="decimal"/>
      <w:lvlText w:val="%1.%2."/>
      <w:lvlJc w:val="left"/>
      <w:pPr>
        <w:ind w:left="1912" w:hanging="432"/>
        <w:jc w:val="left"/>
      </w:pPr>
      <w:rPr>
        <w:rFonts w:ascii="Arial" w:eastAsia="Arial" w:hAnsi="Arial" w:cs="Arial" w:hint="default"/>
        <w:b w:val="0"/>
        <w:bCs w:val="0"/>
        <w:i w:val="0"/>
        <w:iCs w:val="0"/>
        <w:spacing w:val="-1"/>
        <w:w w:val="99"/>
        <w:sz w:val="20"/>
        <w:szCs w:val="20"/>
        <w:lang w:val="en-US" w:eastAsia="en-US" w:bidi="ar-SA"/>
      </w:rPr>
    </w:lvl>
    <w:lvl w:ilvl="2">
      <w:start w:val="1"/>
      <w:numFmt w:val="decimal"/>
      <w:lvlText w:val="%1.%2.%3."/>
      <w:lvlJc w:val="left"/>
      <w:pPr>
        <w:ind w:left="2560" w:hanging="720"/>
        <w:jc w:val="left"/>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2848" w:hanging="288"/>
      </w:pPr>
      <w:rPr>
        <w:rFonts w:ascii="Symbol" w:eastAsia="Symbol" w:hAnsi="Symbol" w:cs="Symbol" w:hint="default"/>
        <w:b w:val="0"/>
        <w:bCs w:val="0"/>
        <w:i w:val="0"/>
        <w:iCs w:val="0"/>
        <w:spacing w:val="0"/>
        <w:w w:val="99"/>
        <w:sz w:val="20"/>
        <w:szCs w:val="20"/>
        <w:lang w:val="en-US" w:eastAsia="en-US" w:bidi="ar-SA"/>
      </w:rPr>
    </w:lvl>
    <w:lvl w:ilvl="4">
      <w:numFmt w:val="bullet"/>
      <w:lvlText w:val="o"/>
      <w:lvlJc w:val="left"/>
      <w:pPr>
        <w:ind w:left="3640" w:hanging="360"/>
      </w:pPr>
      <w:rPr>
        <w:rFonts w:ascii="Courier New" w:eastAsia="Courier New" w:hAnsi="Courier New" w:cs="Courier New" w:hint="default"/>
        <w:b w:val="0"/>
        <w:bCs w:val="0"/>
        <w:i w:val="0"/>
        <w:iCs w:val="0"/>
        <w:spacing w:val="0"/>
        <w:w w:val="99"/>
        <w:sz w:val="20"/>
        <w:szCs w:val="20"/>
        <w:lang w:val="en-US" w:eastAsia="en-US" w:bidi="ar-SA"/>
      </w:rPr>
    </w:lvl>
    <w:lvl w:ilvl="5">
      <w:numFmt w:val="bullet"/>
      <w:lvlText w:val="•"/>
      <w:lvlJc w:val="left"/>
      <w:pPr>
        <w:ind w:left="3640" w:hanging="360"/>
      </w:pPr>
      <w:rPr>
        <w:rFonts w:hint="default"/>
        <w:lang w:val="en-US" w:eastAsia="en-US" w:bidi="ar-SA"/>
      </w:rPr>
    </w:lvl>
    <w:lvl w:ilvl="6">
      <w:numFmt w:val="bullet"/>
      <w:lvlText w:val="•"/>
      <w:lvlJc w:val="left"/>
      <w:pPr>
        <w:ind w:left="5244" w:hanging="360"/>
      </w:pPr>
      <w:rPr>
        <w:rFonts w:hint="default"/>
        <w:lang w:val="en-US" w:eastAsia="en-US" w:bidi="ar-SA"/>
      </w:rPr>
    </w:lvl>
    <w:lvl w:ilvl="7">
      <w:numFmt w:val="bullet"/>
      <w:lvlText w:val="•"/>
      <w:lvlJc w:val="left"/>
      <w:pPr>
        <w:ind w:left="6848" w:hanging="360"/>
      </w:pPr>
      <w:rPr>
        <w:rFonts w:hint="default"/>
        <w:lang w:val="en-US" w:eastAsia="en-US" w:bidi="ar-SA"/>
      </w:rPr>
    </w:lvl>
    <w:lvl w:ilvl="8">
      <w:numFmt w:val="bullet"/>
      <w:lvlText w:val="•"/>
      <w:lvlJc w:val="left"/>
      <w:pPr>
        <w:ind w:left="8452" w:hanging="360"/>
      </w:pPr>
      <w:rPr>
        <w:rFonts w:hint="default"/>
        <w:lang w:val="en-US" w:eastAsia="en-US" w:bidi="ar-SA"/>
      </w:rPr>
    </w:lvl>
  </w:abstractNum>
  <w:abstractNum w:abstractNumId="77" w15:restartNumberingAfterBreak="0">
    <w:nsid w:val="293B67B5"/>
    <w:multiLevelType w:val="hybridMultilevel"/>
    <w:tmpl w:val="9836D8A6"/>
    <w:lvl w:ilvl="0" w:tplc="ED649AE4">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904ACDA6">
      <w:numFmt w:val="bullet"/>
      <w:lvlText w:val="•"/>
      <w:lvlJc w:val="left"/>
      <w:pPr>
        <w:ind w:left="999" w:hanging="360"/>
      </w:pPr>
      <w:rPr>
        <w:rFonts w:hint="default"/>
        <w:lang w:val="en-US" w:eastAsia="en-US" w:bidi="ar-SA"/>
      </w:rPr>
    </w:lvl>
    <w:lvl w:ilvl="2" w:tplc="06622D86">
      <w:numFmt w:val="bullet"/>
      <w:lvlText w:val="•"/>
      <w:lvlJc w:val="left"/>
      <w:pPr>
        <w:ind w:left="1239" w:hanging="360"/>
      </w:pPr>
      <w:rPr>
        <w:rFonts w:hint="default"/>
        <w:lang w:val="en-US" w:eastAsia="en-US" w:bidi="ar-SA"/>
      </w:rPr>
    </w:lvl>
    <w:lvl w:ilvl="3" w:tplc="D1C05EEE">
      <w:numFmt w:val="bullet"/>
      <w:lvlText w:val="•"/>
      <w:lvlJc w:val="left"/>
      <w:pPr>
        <w:ind w:left="1479" w:hanging="360"/>
      </w:pPr>
      <w:rPr>
        <w:rFonts w:hint="default"/>
        <w:lang w:val="en-US" w:eastAsia="en-US" w:bidi="ar-SA"/>
      </w:rPr>
    </w:lvl>
    <w:lvl w:ilvl="4" w:tplc="432C3C92">
      <w:numFmt w:val="bullet"/>
      <w:lvlText w:val="•"/>
      <w:lvlJc w:val="left"/>
      <w:pPr>
        <w:ind w:left="1719" w:hanging="360"/>
      </w:pPr>
      <w:rPr>
        <w:rFonts w:hint="default"/>
        <w:lang w:val="en-US" w:eastAsia="en-US" w:bidi="ar-SA"/>
      </w:rPr>
    </w:lvl>
    <w:lvl w:ilvl="5" w:tplc="3E44241E">
      <w:numFmt w:val="bullet"/>
      <w:lvlText w:val="•"/>
      <w:lvlJc w:val="left"/>
      <w:pPr>
        <w:ind w:left="1959" w:hanging="360"/>
      </w:pPr>
      <w:rPr>
        <w:rFonts w:hint="default"/>
        <w:lang w:val="en-US" w:eastAsia="en-US" w:bidi="ar-SA"/>
      </w:rPr>
    </w:lvl>
    <w:lvl w:ilvl="6" w:tplc="EE245C66">
      <w:numFmt w:val="bullet"/>
      <w:lvlText w:val="•"/>
      <w:lvlJc w:val="left"/>
      <w:pPr>
        <w:ind w:left="2199" w:hanging="360"/>
      </w:pPr>
      <w:rPr>
        <w:rFonts w:hint="default"/>
        <w:lang w:val="en-US" w:eastAsia="en-US" w:bidi="ar-SA"/>
      </w:rPr>
    </w:lvl>
    <w:lvl w:ilvl="7" w:tplc="0AEA3708">
      <w:numFmt w:val="bullet"/>
      <w:lvlText w:val="•"/>
      <w:lvlJc w:val="left"/>
      <w:pPr>
        <w:ind w:left="2439" w:hanging="360"/>
      </w:pPr>
      <w:rPr>
        <w:rFonts w:hint="default"/>
        <w:lang w:val="en-US" w:eastAsia="en-US" w:bidi="ar-SA"/>
      </w:rPr>
    </w:lvl>
    <w:lvl w:ilvl="8" w:tplc="BF362C24">
      <w:numFmt w:val="bullet"/>
      <w:lvlText w:val="•"/>
      <w:lvlJc w:val="left"/>
      <w:pPr>
        <w:ind w:left="2679" w:hanging="360"/>
      </w:pPr>
      <w:rPr>
        <w:rFonts w:hint="default"/>
        <w:lang w:val="en-US" w:eastAsia="en-US" w:bidi="ar-SA"/>
      </w:rPr>
    </w:lvl>
  </w:abstractNum>
  <w:abstractNum w:abstractNumId="78" w15:restartNumberingAfterBreak="0">
    <w:nsid w:val="29457558"/>
    <w:multiLevelType w:val="hybridMultilevel"/>
    <w:tmpl w:val="1D8CD566"/>
    <w:lvl w:ilvl="0" w:tplc="59EAF67E">
      <w:start w:val="1"/>
      <w:numFmt w:val="decimal"/>
      <w:lvlText w:val="%1."/>
      <w:lvlJc w:val="left"/>
      <w:pPr>
        <w:ind w:left="2039" w:hanging="360"/>
        <w:jc w:val="left"/>
      </w:pPr>
      <w:rPr>
        <w:rFonts w:ascii="Arial" w:eastAsia="Arial" w:hAnsi="Arial" w:cs="Arial" w:hint="default"/>
        <w:b w:val="0"/>
        <w:bCs w:val="0"/>
        <w:i w:val="0"/>
        <w:iCs w:val="0"/>
        <w:spacing w:val="-1"/>
        <w:w w:val="99"/>
        <w:sz w:val="20"/>
        <w:szCs w:val="20"/>
        <w:lang w:val="en-US" w:eastAsia="en-US" w:bidi="ar-SA"/>
      </w:rPr>
    </w:lvl>
    <w:lvl w:ilvl="1" w:tplc="EE20F3D6">
      <w:start w:val="1"/>
      <w:numFmt w:val="decimal"/>
      <w:lvlText w:val="%2."/>
      <w:lvlJc w:val="left"/>
      <w:pPr>
        <w:ind w:left="2310" w:hanging="360"/>
        <w:jc w:val="left"/>
      </w:pPr>
      <w:rPr>
        <w:rFonts w:ascii="Arial" w:eastAsia="Arial" w:hAnsi="Arial" w:cs="Arial" w:hint="default"/>
        <w:b w:val="0"/>
        <w:bCs w:val="0"/>
        <w:i w:val="0"/>
        <w:iCs w:val="0"/>
        <w:spacing w:val="-1"/>
        <w:w w:val="99"/>
        <w:sz w:val="20"/>
        <w:szCs w:val="20"/>
        <w:lang w:val="en-US" w:eastAsia="en-US" w:bidi="ar-SA"/>
      </w:rPr>
    </w:lvl>
    <w:lvl w:ilvl="2" w:tplc="0F6ADCDE">
      <w:numFmt w:val="bullet"/>
      <w:lvlText w:val="•"/>
      <w:lvlJc w:val="left"/>
      <w:pPr>
        <w:ind w:left="3357" w:hanging="360"/>
      </w:pPr>
      <w:rPr>
        <w:rFonts w:hint="default"/>
        <w:lang w:val="en-US" w:eastAsia="en-US" w:bidi="ar-SA"/>
      </w:rPr>
    </w:lvl>
    <w:lvl w:ilvl="3" w:tplc="B99E725C">
      <w:numFmt w:val="bullet"/>
      <w:lvlText w:val="•"/>
      <w:lvlJc w:val="left"/>
      <w:pPr>
        <w:ind w:left="4395" w:hanging="360"/>
      </w:pPr>
      <w:rPr>
        <w:rFonts w:hint="default"/>
        <w:lang w:val="en-US" w:eastAsia="en-US" w:bidi="ar-SA"/>
      </w:rPr>
    </w:lvl>
    <w:lvl w:ilvl="4" w:tplc="BCBAC8B2">
      <w:numFmt w:val="bullet"/>
      <w:lvlText w:val="•"/>
      <w:lvlJc w:val="left"/>
      <w:pPr>
        <w:ind w:left="5433" w:hanging="360"/>
      </w:pPr>
      <w:rPr>
        <w:rFonts w:hint="default"/>
        <w:lang w:val="en-US" w:eastAsia="en-US" w:bidi="ar-SA"/>
      </w:rPr>
    </w:lvl>
    <w:lvl w:ilvl="5" w:tplc="DCDA589C">
      <w:numFmt w:val="bullet"/>
      <w:lvlText w:val="•"/>
      <w:lvlJc w:val="left"/>
      <w:pPr>
        <w:ind w:left="6471" w:hanging="360"/>
      </w:pPr>
      <w:rPr>
        <w:rFonts w:hint="default"/>
        <w:lang w:val="en-US" w:eastAsia="en-US" w:bidi="ar-SA"/>
      </w:rPr>
    </w:lvl>
    <w:lvl w:ilvl="6" w:tplc="CDC247A8">
      <w:numFmt w:val="bullet"/>
      <w:lvlText w:val="•"/>
      <w:lvlJc w:val="left"/>
      <w:pPr>
        <w:ind w:left="7508" w:hanging="360"/>
      </w:pPr>
      <w:rPr>
        <w:rFonts w:hint="default"/>
        <w:lang w:val="en-US" w:eastAsia="en-US" w:bidi="ar-SA"/>
      </w:rPr>
    </w:lvl>
    <w:lvl w:ilvl="7" w:tplc="5DE20DB0">
      <w:numFmt w:val="bullet"/>
      <w:lvlText w:val="•"/>
      <w:lvlJc w:val="left"/>
      <w:pPr>
        <w:ind w:left="8546" w:hanging="360"/>
      </w:pPr>
      <w:rPr>
        <w:rFonts w:hint="default"/>
        <w:lang w:val="en-US" w:eastAsia="en-US" w:bidi="ar-SA"/>
      </w:rPr>
    </w:lvl>
    <w:lvl w:ilvl="8" w:tplc="9AE48CD0">
      <w:numFmt w:val="bullet"/>
      <w:lvlText w:val="•"/>
      <w:lvlJc w:val="left"/>
      <w:pPr>
        <w:ind w:left="9584" w:hanging="360"/>
      </w:pPr>
      <w:rPr>
        <w:rFonts w:hint="default"/>
        <w:lang w:val="en-US" w:eastAsia="en-US" w:bidi="ar-SA"/>
      </w:rPr>
    </w:lvl>
  </w:abstractNum>
  <w:abstractNum w:abstractNumId="79" w15:restartNumberingAfterBreak="0">
    <w:nsid w:val="29A566CD"/>
    <w:multiLevelType w:val="hybridMultilevel"/>
    <w:tmpl w:val="243C973C"/>
    <w:lvl w:ilvl="0" w:tplc="877289CE">
      <w:numFmt w:val="bullet"/>
      <w:lvlText w:val=""/>
      <w:lvlJc w:val="left"/>
      <w:pPr>
        <w:ind w:left="747" w:hanging="360"/>
      </w:pPr>
      <w:rPr>
        <w:rFonts w:ascii="Wingdings" w:eastAsia="Wingdings" w:hAnsi="Wingdings" w:cs="Wingdings" w:hint="default"/>
        <w:b w:val="0"/>
        <w:bCs w:val="0"/>
        <w:i w:val="0"/>
        <w:iCs w:val="0"/>
        <w:spacing w:val="0"/>
        <w:w w:val="99"/>
        <w:sz w:val="20"/>
        <w:szCs w:val="20"/>
        <w:lang w:val="en-US" w:eastAsia="en-US" w:bidi="ar-SA"/>
      </w:rPr>
    </w:lvl>
    <w:lvl w:ilvl="1" w:tplc="3804416C">
      <w:numFmt w:val="bullet"/>
      <w:lvlText w:val="•"/>
      <w:lvlJc w:val="left"/>
      <w:pPr>
        <w:ind w:left="984" w:hanging="360"/>
      </w:pPr>
      <w:rPr>
        <w:rFonts w:hint="default"/>
        <w:lang w:val="en-US" w:eastAsia="en-US" w:bidi="ar-SA"/>
      </w:rPr>
    </w:lvl>
    <w:lvl w:ilvl="2" w:tplc="5FF46F0E">
      <w:numFmt w:val="bullet"/>
      <w:lvlText w:val="•"/>
      <w:lvlJc w:val="left"/>
      <w:pPr>
        <w:ind w:left="1228" w:hanging="360"/>
      </w:pPr>
      <w:rPr>
        <w:rFonts w:hint="default"/>
        <w:lang w:val="en-US" w:eastAsia="en-US" w:bidi="ar-SA"/>
      </w:rPr>
    </w:lvl>
    <w:lvl w:ilvl="3" w:tplc="CC1E0F98">
      <w:numFmt w:val="bullet"/>
      <w:lvlText w:val="•"/>
      <w:lvlJc w:val="left"/>
      <w:pPr>
        <w:ind w:left="1472" w:hanging="360"/>
      </w:pPr>
      <w:rPr>
        <w:rFonts w:hint="default"/>
        <w:lang w:val="en-US" w:eastAsia="en-US" w:bidi="ar-SA"/>
      </w:rPr>
    </w:lvl>
    <w:lvl w:ilvl="4" w:tplc="B658FFD0">
      <w:numFmt w:val="bullet"/>
      <w:lvlText w:val="•"/>
      <w:lvlJc w:val="left"/>
      <w:pPr>
        <w:ind w:left="1717" w:hanging="360"/>
      </w:pPr>
      <w:rPr>
        <w:rFonts w:hint="default"/>
        <w:lang w:val="en-US" w:eastAsia="en-US" w:bidi="ar-SA"/>
      </w:rPr>
    </w:lvl>
    <w:lvl w:ilvl="5" w:tplc="80082636">
      <w:numFmt w:val="bullet"/>
      <w:lvlText w:val="•"/>
      <w:lvlJc w:val="left"/>
      <w:pPr>
        <w:ind w:left="1961" w:hanging="360"/>
      </w:pPr>
      <w:rPr>
        <w:rFonts w:hint="default"/>
        <w:lang w:val="en-US" w:eastAsia="en-US" w:bidi="ar-SA"/>
      </w:rPr>
    </w:lvl>
    <w:lvl w:ilvl="6" w:tplc="4F165C38">
      <w:numFmt w:val="bullet"/>
      <w:lvlText w:val="•"/>
      <w:lvlJc w:val="left"/>
      <w:pPr>
        <w:ind w:left="2205" w:hanging="360"/>
      </w:pPr>
      <w:rPr>
        <w:rFonts w:hint="default"/>
        <w:lang w:val="en-US" w:eastAsia="en-US" w:bidi="ar-SA"/>
      </w:rPr>
    </w:lvl>
    <w:lvl w:ilvl="7" w:tplc="281622C2">
      <w:numFmt w:val="bullet"/>
      <w:lvlText w:val="•"/>
      <w:lvlJc w:val="left"/>
      <w:pPr>
        <w:ind w:left="2450" w:hanging="360"/>
      </w:pPr>
      <w:rPr>
        <w:rFonts w:hint="default"/>
        <w:lang w:val="en-US" w:eastAsia="en-US" w:bidi="ar-SA"/>
      </w:rPr>
    </w:lvl>
    <w:lvl w:ilvl="8" w:tplc="DFBA7A1A">
      <w:numFmt w:val="bullet"/>
      <w:lvlText w:val="•"/>
      <w:lvlJc w:val="left"/>
      <w:pPr>
        <w:ind w:left="2694" w:hanging="360"/>
      </w:pPr>
      <w:rPr>
        <w:rFonts w:hint="default"/>
        <w:lang w:val="en-US" w:eastAsia="en-US" w:bidi="ar-SA"/>
      </w:rPr>
    </w:lvl>
  </w:abstractNum>
  <w:abstractNum w:abstractNumId="80" w15:restartNumberingAfterBreak="0">
    <w:nsid w:val="2A400383"/>
    <w:multiLevelType w:val="hybridMultilevel"/>
    <w:tmpl w:val="BEBCE006"/>
    <w:lvl w:ilvl="0" w:tplc="F7B21C0E">
      <w:numFmt w:val="bullet"/>
      <w:lvlText w:val=""/>
      <w:lvlJc w:val="left"/>
      <w:pPr>
        <w:ind w:left="358" w:hanging="252"/>
      </w:pPr>
      <w:rPr>
        <w:rFonts w:ascii="Symbol" w:eastAsia="Symbol" w:hAnsi="Symbol" w:cs="Symbol" w:hint="default"/>
        <w:b w:val="0"/>
        <w:bCs w:val="0"/>
        <w:i w:val="0"/>
        <w:iCs w:val="0"/>
        <w:spacing w:val="0"/>
        <w:w w:val="100"/>
        <w:sz w:val="12"/>
        <w:szCs w:val="12"/>
        <w:lang w:val="en-US" w:eastAsia="en-US" w:bidi="ar-SA"/>
      </w:rPr>
    </w:lvl>
    <w:lvl w:ilvl="1" w:tplc="CF7C4B0E">
      <w:numFmt w:val="bullet"/>
      <w:lvlText w:val=""/>
      <w:lvlJc w:val="left"/>
      <w:pPr>
        <w:ind w:left="538" w:hanging="180"/>
      </w:pPr>
      <w:rPr>
        <w:rFonts w:ascii="Symbol" w:eastAsia="Symbol" w:hAnsi="Symbol" w:cs="Symbol" w:hint="default"/>
        <w:b w:val="0"/>
        <w:bCs w:val="0"/>
        <w:i w:val="0"/>
        <w:iCs w:val="0"/>
        <w:spacing w:val="0"/>
        <w:w w:val="100"/>
        <w:sz w:val="12"/>
        <w:szCs w:val="12"/>
        <w:lang w:val="en-US" w:eastAsia="en-US" w:bidi="ar-SA"/>
      </w:rPr>
    </w:lvl>
    <w:lvl w:ilvl="2" w:tplc="D2B6392C">
      <w:numFmt w:val="bullet"/>
      <w:lvlText w:val="•"/>
      <w:lvlJc w:val="left"/>
      <w:pPr>
        <w:ind w:left="839" w:hanging="180"/>
      </w:pPr>
      <w:rPr>
        <w:rFonts w:hint="default"/>
        <w:lang w:val="en-US" w:eastAsia="en-US" w:bidi="ar-SA"/>
      </w:rPr>
    </w:lvl>
    <w:lvl w:ilvl="3" w:tplc="AEF6A5F6">
      <w:numFmt w:val="bullet"/>
      <w:lvlText w:val="•"/>
      <w:lvlJc w:val="left"/>
      <w:pPr>
        <w:ind w:left="1139" w:hanging="180"/>
      </w:pPr>
      <w:rPr>
        <w:rFonts w:hint="default"/>
        <w:lang w:val="en-US" w:eastAsia="en-US" w:bidi="ar-SA"/>
      </w:rPr>
    </w:lvl>
    <w:lvl w:ilvl="4" w:tplc="6B74B96A">
      <w:numFmt w:val="bullet"/>
      <w:lvlText w:val="•"/>
      <w:lvlJc w:val="left"/>
      <w:pPr>
        <w:ind w:left="1438" w:hanging="180"/>
      </w:pPr>
      <w:rPr>
        <w:rFonts w:hint="default"/>
        <w:lang w:val="en-US" w:eastAsia="en-US" w:bidi="ar-SA"/>
      </w:rPr>
    </w:lvl>
    <w:lvl w:ilvl="5" w:tplc="8B48EC32">
      <w:numFmt w:val="bullet"/>
      <w:lvlText w:val="•"/>
      <w:lvlJc w:val="left"/>
      <w:pPr>
        <w:ind w:left="1738" w:hanging="180"/>
      </w:pPr>
      <w:rPr>
        <w:rFonts w:hint="default"/>
        <w:lang w:val="en-US" w:eastAsia="en-US" w:bidi="ar-SA"/>
      </w:rPr>
    </w:lvl>
    <w:lvl w:ilvl="6" w:tplc="EF3C81DC">
      <w:numFmt w:val="bullet"/>
      <w:lvlText w:val="•"/>
      <w:lvlJc w:val="left"/>
      <w:pPr>
        <w:ind w:left="2037" w:hanging="180"/>
      </w:pPr>
      <w:rPr>
        <w:rFonts w:hint="default"/>
        <w:lang w:val="en-US" w:eastAsia="en-US" w:bidi="ar-SA"/>
      </w:rPr>
    </w:lvl>
    <w:lvl w:ilvl="7" w:tplc="68B4360C">
      <w:numFmt w:val="bullet"/>
      <w:lvlText w:val="•"/>
      <w:lvlJc w:val="left"/>
      <w:pPr>
        <w:ind w:left="2337" w:hanging="180"/>
      </w:pPr>
      <w:rPr>
        <w:rFonts w:hint="default"/>
        <w:lang w:val="en-US" w:eastAsia="en-US" w:bidi="ar-SA"/>
      </w:rPr>
    </w:lvl>
    <w:lvl w:ilvl="8" w:tplc="F0AEF706">
      <w:numFmt w:val="bullet"/>
      <w:lvlText w:val="•"/>
      <w:lvlJc w:val="left"/>
      <w:pPr>
        <w:ind w:left="2636" w:hanging="180"/>
      </w:pPr>
      <w:rPr>
        <w:rFonts w:hint="default"/>
        <w:lang w:val="en-US" w:eastAsia="en-US" w:bidi="ar-SA"/>
      </w:rPr>
    </w:lvl>
  </w:abstractNum>
  <w:abstractNum w:abstractNumId="81" w15:restartNumberingAfterBreak="0">
    <w:nsid w:val="2D12385F"/>
    <w:multiLevelType w:val="hybridMultilevel"/>
    <w:tmpl w:val="C0761D38"/>
    <w:lvl w:ilvl="0" w:tplc="5B9CC8A2">
      <w:numFmt w:val="bullet"/>
      <w:lvlText w:val="☐"/>
      <w:lvlJc w:val="left"/>
      <w:pPr>
        <w:ind w:left="259" w:hanging="260"/>
      </w:pPr>
      <w:rPr>
        <w:rFonts w:ascii="Segoe UI Symbol" w:eastAsia="Segoe UI Symbol" w:hAnsi="Segoe UI Symbol" w:cs="Segoe UI Symbol" w:hint="default"/>
        <w:b w:val="0"/>
        <w:bCs w:val="0"/>
        <w:i w:val="0"/>
        <w:iCs w:val="0"/>
        <w:spacing w:val="0"/>
        <w:w w:val="99"/>
        <w:sz w:val="20"/>
        <w:szCs w:val="20"/>
        <w:lang w:val="en-US" w:eastAsia="en-US" w:bidi="ar-SA"/>
      </w:rPr>
    </w:lvl>
    <w:lvl w:ilvl="1" w:tplc="90384540">
      <w:numFmt w:val="bullet"/>
      <w:lvlText w:val="•"/>
      <w:lvlJc w:val="left"/>
      <w:pPr>
        <w:ind w:left="318" w:hanging="260"/>
      </w:pPr>
      <w:rPr>
        <w:rFonts w:hint="default"/>
        <w:lang w:val="en-US" w:eastAsia="en-US" w:bidi="ar-SA"/>
      </w:rPr>
    </w:lvl>
    <w:lvl w:ilvl="2" w:tplc="36EA0BA0">
      <w:numFmt w:val="bullet"/>
      <w:lvlText w:val="•"/>
      <w:lvlJc w:val="left"/>
      <w:pPr>
        <w:ind w:left="376" w:hanging="260"/>
      </w:pPr>
      <w:rPr>
        <w:rFonts w:hint="default"/>
        <w:lang w:val="en-US" w:eastAsia="en-US" w:bidi="ar-SA"/>
      </w:rPr>
    </w:lvl>
    <w:lvl w:ilvl="3" w:tplc="37EE32A4">
      <w:numFmt w:val="bullet"/>
      <w:lvlText w:val="•"/>
      <w:lvlJc w:val="left"/>
      <w:pPr>
        <w:ind w:left="435" w:hanging="260"/>
      </w:pPr>
      <w:rPr>
        <w:rFonts w:hint="default"/>
        <w:lang w:val="en-US" w:eastAsia="en-US" w:bidi="ar-SA"/>
      </w:rPr>
    </w:lvl>
    <w:lvl w:ilvl="4" w:tplc="385A4446">
      <w:numFmt w:val="bullet"/>
      <w:lvlText w:val="•"/>
      <w:lvlJc w:val="left"/>
      <w:pPr>
        <w:ind w:left="493" w:hanging="260"/>
      </w:pPr>
      <w:rPr>
        <w:rFonts w:hint="default"/>
        <w:lang w:val="en-US" w:eastAsia="en-US" w:bidi="ar-SA"/>
      </w:rPr>
    </w:lvl>
    <w:lvl w:ilvl="5" w:tplc="9356C1EC">
      <w:numFmt w:val="bullet"/>
      <w:lvlText w:val="•"/>
      <w:lvlJc w:val="left"/>
      <w:pPr>
        <w:ind w:left="552" w:hanging="260"/>
      </w:pPr>
      <w:rPr>
        <w:rFonts w:hint="default"/>
        <w:lang w:val="en-US" w:eastAsia="en-US" w:bidi="ar-SA"/>
      </w:rPr>
    </w:lvl>
    <w:lvl w:ilvl="6" w:tplc="FC281052">
      <w:numFmt w:val="bullet"/>
      <w:lvlText w:val="•"/>
      <w:lvlJc w:val="left"/>
      <w:pPr>
        <w:ind w:left="610" w:hanging="260"/>
      </w:pPr>
      <w:rPr>
        <w:rFonts w:hint="default"/>
        <w:lang w:val="en-US" w:eastAsia="en-US" w:bidi="ar-SA"/>
      </w:rPr>
    </w:lvl>
    <w:lvl w:ilvl="7" w:tplc="8960ADF2">
      <w:numFmt w:val="bullet"/>
      <w:lvlText w:val="•"/>
      <w:lvlJc w:val="left"/>
      <w:pPr>
        <w:ind w:left="669" w:hanging="260"/>
      </w:pPr>
      <w:rPr>
        <w:rFonts w:hint="default"/>
        <w:lang w:val="en-US" w:eastAsia="en-US" w:bidi="ar-SA"/>
      </w:rPr>
    </w:lvl>
    <w:lvl w:ilvl="8" w:tplc="9B269CB6">
      <w:numFmt w:val="bullet"/>
      <w:lvlText w:val="•"/>
      <w:lvlJc w:val="left"/>
      <w:pPr>
        <w:ind w:left="727" w:hanging="260"/>
      </w:pPr>
      <w:rPr>
        <w:rFonts w:hint="default"/>
        <w:lang w:val="en-US" w:eastAsia="en-US" w:bidi="ar-SA"/>
      </w:rPr>
    </w:lvl>
  </w:abstractNum>
  <w:abstractNum w:abstractNumId="82" w15:restartNumberingAfterBreak="0">
    <w:nsid w:val="2D781E0C"/>
    <w:multiLevelType w:val="hybridMultilevel"/>
    <w:tmpl w:val="BC36D446"/>
    <w:lvl w:ilvl="0" w:tplc="058630C2">
      <w:numFmt w:val="bullet"/>
      <w:lvlText w:val="☐"/>
      <w:lvlJc w:val="left"/>
      <w:pPr>
        <w:ind w:left="204" w:hanging="204"/>
      </w:pPr>
      <w:rPr>
        <w:rFonts w:ascii="Segoe UI Symbol" w:eastAsia="Segoe UI Symbol" w:hAnsi="Segoe UI Symbol" w:cs="Segoe UI Symbol" w:hint="default"/>
        <w:b w:val="0"/>
        <w:bCs w:val="0"/>
        <w:i w:val="0"/>
        <w:iCs w:val="0"/>
        <w:spacing w:val="0"/>
        <w:w w:val="99"/>
        <w:sz w:val="20"/>
        <w:szCs w:val="20"/>
        <w:lang w:val="en-US" w:eastAsia="en-US" w:bidi="ar-SA"/>
      </w:rPr>
    </w:lvl>
    <w:lvl w:ilvl="1" w:tplc="FDFAF622">
      <w:numFmt w:val="bullet"/>
      <w:lvlText w:val="•"/>
      <w:lvlJc w:val="left"/>
      <w:pPr>
        <w:ind w:left="519" w:hanging="204"/>
      </w:pPr>
      <w:rPr>
        <w:rFonts w:hint="default"/>
        <w:lang w:val="en-US" w:eastAsia="en-US" w:bidi="ar-SA"/>
      </w:rPr>
    </w:lvl>
    <w:lvl w:ilvl="2" w:tplc="2ACC57F2">
      <w:numFmt w:val="bullet"/>
      <w:lvlText w:val="•"/>
      <w:lvlJc w:val="left"/>
      <w:pPr>
        <w:ind w:left="839" w:hanging="204"/>
      </w:pPr>
      <w:rPr>
        <w:rFonts w:hint="default"/>
        <w:lang w:val="en-US" w:eastAsia="en-US" w:bidi="ar-SA"/>
      </w:rPr>
    </w:lvl>
    <w:lvl w:ilvl="3" w:tplc="66F650BA">
      <w:numFmt w:val="bullet"/>
      <w:lvlText w:val="•"/>
      <w:lvlJc w:val="left"/>
      <w:pPr>
        <w:ind w:left="1158" w:hanging="204"/>
      </w:pPr>
      <w:rPr>
        <w:rFonts w:hint="default"/>
        <w:lang w:val="en-US" w:eastAsia="en-US" w:bidi="ar-SA"/>
      </w:rPr>
    </w:lvl>
    <w:lvl w:ilvl="4" w:tplc="5C20C182">
      <w:numFmt w:val="bullet"/>
      <w:lvlText w:val="•"/>
      <w:lvlJc w:val="left"/>
      <w:pPr>
        <w:ind w:left="1478" w:hanging="204"/>
      </w:pPr>
      <w:rPr>
        <w:rFonts w:hint="default"/>
        <w:lang w:val="en-US" w:eastAsia="en-US" w:bidi="ar-SA"/>
      </w:rPr>
    </w:lvl>
    <w:lvl w:ilvl="5" w:tplc="3AF06CFE">
      <w:numFmt w:val="bullet"/>
      <w:lvlText w:val="•"/>
      <w:lvlJc w:val="left"/>
      <w:pPr>
        <w:ind w:left="1798" w:hanging="204"/>
      </w:pPr>
      <w:rPr>
        <w:rFonts w:hint="default"/>
        <w:lang w:val="en-US" w:eastAsia="en-US" w:bidi="ar-SA"/>
      </w:rPr>
    </w:lvl>
    <w:lvl w:ilvl="6" w:tplc="EF845DD4">
      <w:numFmt w:val="bullet"/>
      <w:lvlText w:val="•"/>
      <w:lvlJc w:val="left"/>
      <w:pPr>
        <w:ind w:left="2117" w:hanging="204"/>
      </w:pPr>
      <w:rPr>
        <w:rFonts w:hint="default"/>
        <w:lang w:val="en-US" w:eastAsia="en-US" w:bidi="ar-SA"/>
      </w:rPr>
    </w:lvl>
    <w:lvl w:ilvl="7" w:tplc="F73E9BC6">
      <w:numFmt w:val="bullet"/>
      <w:lvlText w:val="•"/>
      <w:lvlJc w:val="left"/>
      <w:pPr>
        <w:ind w:left="2437" w:hanging="204"/>
      </w:pPr>
      <w:rPr>
        <w:rFonts w:hint="default"/>
        <w:lang w:val="en-US" w:eastAsia="en-US" w:bidi="ar-SA"/>
      </w:rPr>
    </w:lvl>
    <w:lvl w:ilvl="8" w:tplc="A6E882DE">
      <w:numFmt w:val="bullet"/>
      <w:lvlText w:val="•"/>
      <w:lvlJc w:val="left"/>
      <w:pPr>
        <w:ind w:left="2757" w:hanging="204"/>
      </w:pPr>
      <w:rPr>
        <w:rFonts w:hint="default"/>
        <w:lang w:val="en-US" w:eastAsia="en-US" w:bidi="ar-SA"/>
      </w:rPr>
    </w:lvl>
  </w:abstractNum>
  <w:abstractNum w:abstractNumId="83" w15:restartNumberingAfterBreak="0">
    <w:nsid w:val="2F353665"/>
    <w:multiLevelType w:val="hybridMultilevel"/>
    <w:tmpl w:val="1B20DB50"/>
    <w:lvl w:ilvl="0" w:tplc="246470F8">
      <w:numFmt w:val="bullet"/>
      <w:lvlText w:val="•"/>
      <w:lvlJc w:val="left"/>
      <w:pPr>
        <w:ind w:left="2034" w:hanging="555"/>
      </w:pPr>
      <w:rPr>
        <w:rFonts w:ascii="Century Gothic" w:eastAsia="Century Gothic" w:hAnsi="Century Gothic" w:cs="Century Gothic" w:hint="default"/>
        <w:b w:val="0"/>
        <w:bCs w:val="0"/>
        <w:i w:val="0"/>
        <w:iCs w:val="0"/>
        <w:spacing w:val="0"/>
        <w:w w:val="99"/>
        <w:sz w:val="20"/>
        <w:szCs w:val="20"/>
        <w:lang w:val="en-US" w:eastAsia="en-US" w:bidi="ar-SA"/>
      </w:rPr>
    </w:lvl>
    <w:lvl w:ilvl="1" w:tplc="47340BBC">
      <w:numFmt w:val="bullet"/>
      <w:lvlText w:val="o"/>
      <w:lvlJc w:val="left"/>
      <w:pPr>
        <w:ind w:left="2560" w:hanging="360"/>
      </w:pPr>
      <w:rPr>
        <w:rFonts w:ascii="Courier New" w:eastAsia="Courier New" w:hAnsi="Courier New" w:cs="Courier New" w:hint="default"/>
        <w:b w:val="0"/>
        <w:bCs w:val="0"/>
        <w:i w:val="0"/>
        <w:iCs w:val="0"/>
        <w:spacing w:val="0"/>
        <w:w w:val="99"/>
        <w:sz w:val="20"/>
        <w:szCs w:val="20"/>
        <w:lang w:val="en-US" w:eastAsia="en-US" w:bidi="ar-SA"/>
      </w:rPr>
    </w:lvl>
    <w:lvl w:ilvl="2" w:tplc="8D30123A">
      <w:numFmt w:val="bullet"/>
      <w:lvlText w:val="•"/>
      <w:lvlJc w:val="left"/>
      <w:pPr>
        <w:ind w:left="3571" w:hanging="360"/>
      </w:pPr>
      <w:rPr>
        <w:rFonts w:hint="default"/>
        <w:lang w:val="en-US" w:eastAsia="en-US" w:bidi="ar-SA"/>
      </w:rPr>
    </w:lvl>
    <w:lvl w:ilvl="3" w:tplc="A8EA82E4">
      <w:numFmt w:val="bullet"/>
      <w:lvlText w:val="•"/>
      <w:lvlJc w:val="left"/>
      <w:pPr>
        <w:ind w:left="4582" w:hanging="360"/>
      </w:pPr>
      <w:rPr>
        <w:rFonts w:hint="default"/>
        <w:lang w:val="en-US" w:eastAsia="en-US" w:bidi="ar-SA"/>
      </w:rPr>
    </w:lvl>
    <w:lvl w:ilvl="4" w:tplc="EF08B4C0">
      <w:numFmt w:val="bullet"/>
      <w:lvlText w:val="•"/>
      <w:lvlJc w:val="left"/>
      <w:pPr>
        <w:ind w:left="5593" w:hanging="360"/>
      </w:pPr>
      <w:rPr>
        <w:rFonts w:hint="default"/>
        <w:lang w:val="en-US" w:eastAsia="en-US" w:bidi="ar-SA"/>
      </w:rPr>
    </w:lvl>
    <w:lvl w:ilvl="5" w:tplc="A75ABD76">
      <w:numFmt w:val="bullet"/>
      <w:lvlText w:val="•"/>
      <w:lvlJc w:val="left"/>
      <w:pPr>
        <w:ind w:left="6604" w:hanging="360"/>
      </w:pPr>
      <w:rPr>
        <w:rFonts w:hint="default"/>
        <w:lang w:val="en-US" w:eastAsia="en-US" w:bidi="ar-SA"/>
      </w:rPr>
    </w:lvl>
    <w:lvl w:ilvl="6" w:tplc="E6502F78">
      <w:numFmt w:val="bullet"/>
      <w:lvlText w:val="•"/>
      <w:lvlJc w:val="left"/>
      <w:pPr>
        <w:ind w:left="7615" w:hanging="360"/>
      </w:pPr>
      <w:rPr>
        <w:rFonts w:hint="default"/>
        <w:lang w:val="en-US" w:eastAsia="en-US" w:bidi="ar-SA"/>
      </w:rPr>
    </w:lvl>
    <w:lvl w:ilvl="7" w:tplc="5DBC7F86">
      <w:numFmt w:val="bullet"/>
      <w:lvlText w:val="•"/>
      <w:lvlJc w:val="left"/>
      <w:pPr>
        <w:ind w:left="8626" w:hanging="360"/>
      </w:pPr>
      <w:rPr>
        <w:rFonts w:hint="default"/>
        <w:lang w:val="en-US" w:eastAsia="en-US" w:bidi="ar-SA"/>
      </w:rPr>
    </w:lvl>
    <w:lvl w:ilvl="8" w:tplc="D9960F4E">
      <w:numFmt w:val="bullet"/>
      <w:lvlText w:val="•"/>
      <w:lvlJc w:val="left"/>
      <w:pPr>
        <w:ind w:left="9637" w:hanging="360"/>
      </w:pPr>
      <w:rPr>
        <w:rFonts w:hint="default"/>
        <w:lang w:val="en-US" w:eastAsia="en-US" w:bidi="ar-SA"/>
      </w:rPr>
    </w:lvl>
  </w:abstractNum>
  <w:abstractNum w:abstractNumId="84" w15:restartNumberingAfterBreak="0">
    <w:nsid w:val="2F8A0792"/>
    <w:multiLevelType w:val="hybridMultilevel"/>
    <w:tmpl w:val="13C83AB8"/>
    <w:lvl w:ilvl="0" w:tplc="271A73DE">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957087D8">
      <w:numFmt w:val="bullet"/>
      <w:lvlText w:val="•"/>
      <w:lvlJc w:val="left"/>
      <w:pPr>
        <w:ind w:left="341" w:hanging="205"/>
      </w:pPr>
      <w:rPr>
        <w:rFonts w:hint="default"/>
        <w:lang w:val="en-US" w:eastAsia="en-US" w:bidi="ar-SA"/>
      </w:rPr>
    </w:lvl>
    <w:lvl w:ilvl="2" w:tplc="D236231C">
      <w:numFmt w:val="bullet"/>
      <w:lvlText w:val="•"/>
      <w:lvlJc w:val="left"/>
      <w:pPr>
        <w:ind w:left="482" w:hanging="205"/>
      </w:pPr>
      <w:rPr>
        <w:rFonts w:hint="default"/>
        <w:lang w:val="en-US" w:eastAsia="en-US" w:bidi="ar-SA"/>
      </w:rPr>
    </w:lvl>
    <w:lvl w:ilvl="3" w:tplc="4B6CF3D4">
      <w:numFmt w:val="bullet"/>
      <w:lvlText w:val="•"/>
      <w:lvlJc w:val="left"/>
      <w:pPr>
        <w:ind w:left="623" w:hanging="205"/>
      </w:pPr>
      <w:rPr>
        <w:rFonts w:hint="default"/>
        <w:lang w:val="en-US" w:eastAsia="en-US" w:bidi="ar-SA"/>
      </w:rPr>
    </w:lvl>
    <w:lvl w:ilvl="4" w:tplc="8CEA870E">
      <w:numFmt w:val="bullet"/>
      <w:lvlText w:val="•"/>
      <w:lvlJc w:val="left"/>
      <w:pPr>
        <w:ind w:left="764" w:hanging="205"/>
      </w:pPr>
      <w:rPr>
        <w:rFonts w:hint="default"/>
        <w:lang w:val="en-US" w:eastAsia="en-US" w:bidi="ar-SA"/>
      </w:rPr>
    </w:lvl>
    <w:lvl w:ilvl="5" w:tplc="B524A1E2">
      <w:numFmt w:val="bullet"/>
      <w:lvlText w:val="•"/>
      <w:lvlJc w:val="left"/>
      <w:pPr>
        <w:ind w:left="906" w:hanging="205"/>
      </w:pPr>
      <w:rPr>
        <w:rFonts w:hint="default"/>
        <w:lang w:val="en-US" w:eastAsia="en-US" w:bidi="ar-SA"/>
      </w:rPr>
    </w:lvl>
    <w:lvl w:ilvl="6" w:tplc="0E6ED898">
      <w:numFmt w:val="bullet"/>
      <w:lvlText w:val="•"/>
      <w:lvlJc w:val="left"/>
      <w:pPr>
        <w:ind w:left="1047" w:hanging="205"/>
      </w:pPr>
      <w:rPr>
        <w:rFonts w:hint="default"/>
        <w:lang w:val="en-US" w:eastAsia="en-US" w:bidi="ar-SA"/>
      </w:rPr>
    </w:lvl>
    <w:lvl w:ilvl="7" w:tplc="F2E6EAA4">
      <w:numFmt w:val="bullet"/>
      <w:lvlText w:val="•"/>
      <w:lvlJc w:val="left"/>
      <w:pPr>
        <w:ind w:left="1188" w:hanging="205"/>
      </w:pPr>
      <w:rPr>
        <w:rFonts w:hint="default"/>
        <w:lang w:val="en-US" w:eastAsia="en-US" w:bidi="ar-SA"/>
      </w:rPr>
    </w:lvl>
    <w:lvl w:ilvl="8" w:tplc="297E4818">
      <w:numFmt w:val="bullet"/>
      <w:lvlText w:val="•"/>
      <w:lvlJc w:val="left"/>
      <w:pPr>
        <w:ind w:left="1329" w:hanging="205"/>
      </w:pPr>
      <w:rPr>
        <w:rFonts w:hint="default"/>
        <w:lang w:val="en-US" w:eastAsia="en-US" w:bidi="ar-SA"/>
      </w:rPr>
    </w:lvl>
  </w:abstractNum>
  <w:abstractNum w:abstractNumId="85" w15:restartNumberingAfterBreak="0">
    <w:nsid w:val="304D3395"/>
    <w:multiLevelType w:val="hybridMultilevel"/>
    <w:tmpl w:val="578CE7FA"/>
    <w:lvl w:ilvl="0" w:tplc="EA86CFFE">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1" w:tplc="D66C90EE">
      <w:numFmt w:val="bullet"/>
      <w:lvlText w:val=""/>
      <w:lvlJc w:val="left"/>
      <w:pPr>
        <w:ind w:left="2560" w:hanging="360"/>
      </w:pPr>
      <w:rPr>
        <w:rFonts w:ascii="Symbol" w:eastAsia="Symbol" w:hAnsi="Symbol" w:cs="Symbol" w:hint="default"/>
        <w:b w:val="0"/>
        <w:bCs w:val="0"/>
        <w:i w:val="0"/>
        <w:iCs w:val="0"/>
        <w:spacing w:val="0"/>
        <w:w w:val="99"/>
        <w:sz w:val="20"/>
        <w:szCs w:val="20"/>
        <w:lang w:val="en-US" w:eastAsia="en-US" w:bidi="ar-SA"/>
      </w:rPr>
    </w:lvl>
    <w:lvl w:ilvl="2" w:tplc="8098B128">
      <w:numFmt w:val="bullet"/>
      <w:lvlText w:val="o"/>
      <w:lvlJc w:val="left"/>
      <w:pPr>
        <w:ind w:left="3280" w:hanging="360"/>
      </w:pPr>
      <w:rPr>
        <w:rFonts w:ascii="Courier New" w:eastAsia="Courier New" w:hAnsi="Courier New" w:cs="Courier New" w:hint="default"/>
        <w:b w:val="0"/>
        <w:bCs w:val="0"/>
        <w:i w:val="0"/>
        <w:iCs w:val="0"/>
        <w:spacing w:val="0"/>
        <w:w w:val="99"/>
        <w:sz w:val="20"/>
        <w:szCs w:val="20"/>
        <w:lang w:val="en-US" w:eastAsia="en-US" w:bidi="ar-SA"/>
      </w:rPr>
    </w:lvl>
    <w:lvl w:ilvl="3" w:tplc="E940B98A">
      <w:numFmt w:val="bullet"/>
      <w:lvlText w:val="•"/>
      <w:lvlJc w:val="left"/>
      <w:pPr>
        <w:ind w:left="4327" w:hanging="360"/>
      </w:pPr>
      <w:rPr>
        <w:rFonts w:hint="default"/>
        <w:lang w:val="en-US" w:eastAsia="en-US" w:bidi="ar-SA"/>
      </w:rPr>
    </w:lvl>
    <w:lvl w:ilvl="4" w:tplc="5D2AA5AC">
      <w:numFmt w:val="bullet"/>
      <w:lvlText w:val="•"/>
      <w:lvlJc w:val="left"/>
      <w:pPr>
        <w:ind w:left="5375" w:hanging="360"/>
      </w:pPr>
      <w:rPr>
        <w:rFonts w:hint="default"/>
        <w:lang w:val="en-US" w:eastAsia="en-US" w:bidi="ar-SA"/>
      </w:rPr>
    </w:lvl>
    <w:lvl w:ilvl="5" w:tplc="62EA1424">
      <w:numFmt w:val="bullet"/>
      <w:lvlText w:val="•"/>
      <w:lvlJc w:val="left"/>
      <w:pPr>
        <w:ind w:left="6422" w:hanging="360"/>
      </w:pPr>
      <w:rPr>
        <w:rFonts w:hint="default"/>
        <w:lang w:val="en-US" w:eastAsia="en-US" w:bidi="ar-SA"/>
      </w:rPr>
    </w:lvl>
    <w:lvl w:ilvl="6" w:tplc="163202BA">
      <w:numFmt w:val="bullet"/>
      <w:lvlText w:val="•"/>
      <w:lvlJc w:val="left"/>
      <w:pPr>
        <w:ind w:left="7470" w:hanging="360"/>
      </w:pPr>
      <w:rPr>
        <w:rFonts w:hint="default"/>
        <w:lang w:val="en-US" w:eastAsia="en-US" w:bidi="ar-SA"/>
      </w:rPr>
    </w:lvl>
    <w:lvl w:ilvl="7" w:tplc="EA0A33EE">
      <w:numFmt w:val="bullet"/>
      <w:lvlText w:val="•"/>
      <w:lvlJc w:val="left"/>
      <w:pPr>
        <w:ind w:left="8517" w:hanging="360"/>
      </w:pPr>
      <w:rPr>
        <w:rFonts w:hint="default"/>
        <w:lang w:val="en-US" w:eastAsia="en-US" w:bidi="ar-SA"/>
      </w:rPr>
    </w:lvl>
    <w:lvl w:ilvl="8" w:tplc="813EC1F0">
      <w:numFmt w:val="bullet"/>
      <w:lvlText w:val="•"/>
      <w:lvlJc w:val="left"/>
      <w:pPr>
        <w:ind w:left="9565" w:hanging="360"/>
      </w:pPr>
      <w:rPr>
        <w:rFonts w:hint="default"/>
        <w:lang w:val="en-US" w:eastAsia="en-US" w:bidi="ar-SA"/>
      </w:rPr>
    </w:lvl>
  </w:abstractNum>
  <w:abstractNum w:abstractNumId="86" w15:restartNumberingAfterBreak="0">
    <w:nsid w:val="308176A1"/>
    <w:multiLevelType w:val="hybridMultilevel"/>
    <w:tmpl w:val="89F2A82E"/>
    <w:lvl w:ilvl="0" w:tplc="8EA23E40">
      <w:numFmt w:val="bullet"/>
      <w:lvlText w:val=""/>
      <w:lvlJc w:val="left"/>
      <w:pPr>
        <w:ind w:left="2056" w:hanging="360"/>
      </w:pPr>
      <w:rPr>
        <w:rFonts w:ascii="Symbol" w:eastAsia="Symbol" w:hAnsi="Symbol" w:cs="Symbol" w:hint="default"/>
        <w:b w:val="0"/>
        <w:bCs w:val="0"/>
        <w:i w:val="0"/>
        <w:iCs w:val="0"/>
        <w:spacing w:val="0"/>
        <w:w w:val="99"/>
        <w:sz w:val="20"/>
        <w:szCs w:val="20"/>
        <w:lang w:val="en-US" w:eastAsia="en-US" w:bidi="ar-SA"/>
      </w:rPr>
    </w:lvl>
    <w:lvl w:ilvl="1" w:tplc="90E8BE60">
      <w:numFmt w:val="bullet"/>
      <w:lvlText w:val=""/>
      <w:lvlJc w:val="left"/>
      <w:pPr>
        <w:ind w:left="2200" w:hanging="360"/>
      </w:pPr>
      <w:rPr>
        <w:rFonts w:ascii="Symbol" w:eastAsia="Symbol" w:hAnsi="Symbol" w:cs="Symbol" w:hint="default"/>
        <w:b w:val="0"/>
        <w:bCs w:val="0"/>
        <w:i w:val="0"/>
        <w:iCs w:val="0"/>
        <w:spacing w:val="0"/>
        <w:w w:val="99"/>
        <w:sz w:val="20"/>
        <w:szCs w:val="20"/>
        <w:lang w:val="en-US" w:eastAsia="en-US" w:bidi="ar-SA"/>
      </w:rPr>
    </w:lvl>
    <w:lvl w:ilvl="2" w:tplc="FFBEA540">
      <w:numFmt w:val="bullet"/>
      <w:lvlText w:val="o"/>
      <w:lvlJc w:val="left"/>
      <w:pPr>
        <w:ind w:left="2920" w:hanging="360"/>
      </w:pPr>
      <w:rPr>
        <w:rFonts w:ascii="Courier New" w:eastAsia="Courier New" w:hAnsi="Courier New" w:cs="Courier New" w:hint="default"/>
        <w:b w:val="0"/>
        <w:bCs w:val="0"/>
        <w:i w:val="0"/>
        <w:iCs w:val="0"/>
        <w:spacing w:val="0"/>
        <w:w w:val="99"/>
        <w:sz w:val="20"/>
        <w:szCs w:val="20"/>
        <w:lang w:val="en-US" w:eastAsia="en-US" w:bidi="ar-SA"/>
      </w:rPr>
    </w:lvl>
    <w:lvl w:ilvl="3" w:tplc="F3464D92">
      <w:numFmt w:val="bullet"/>
      <w:lvlText w:val="•"/>
      <w:lvlJc w:val="left"/>
      <w:pPr>
        <w:ind w:left="4012" w:hanging="360"/>
      </w:pPr>
      <w:rPr>
        <w:rFonts w:hint="default"/>
        <w:lang w:val="en-US" w:eastAsia="en-US" w:bidi="ar-SA"/>
      </w:rPr>
    </w:lvl>
    <w:lvl w:ilvl="4" w:tplc="3E5EEC9C">
      <w:numFmt w:val="bullet"/>
      <w:lvlText w:val="•"/>
      <w:lvlJc w:val="left"/>
      <w:pPr>
        <w:ind w:left="5105" w:hanging="360"/>
      </w:pPr>
      <w:rPr>
        <w:rFonts w:hint="default"/>
        <w:lang w:val="en-US" w:eastAsia="en-US" w:bidi="ar-SA"/>
      </w:rPr>
    </w:lvl>
    <w:lvl w:ilvl="5" w:tplc="DD489EB4">
      <w:numFmt w:val="bullet"/>
      <w:lvlText w:val="•"/>
      <w:lvlJc w:val="left"/>
      <w:pPr>
        <w:ind w:left="6197" w:hanging="360"/>
      </w:pPr>
      <w:rPr>
        <w:rFonts w:hint="default"/>
        <w:lang w:val="en-US" w:eastAsia="en-US" w:bidi="ar-SA"/>
      </w:rPr>
    </w:lvl>
    <w:lvl w:ilvl="6" w:tplc="D0909996">
      <w:numFmt w:val="bullet"/>
      <w:lvlText w:val="•"/>
      <w:lvlJc w:val="left"/>
      <w:pPr>
        <w:ind w:left="7290" w:hanging="360"/>
      </w:pPr>
      <w:rPr>
        <w:rFonts w:hint="default"/>
        <w:lang w:val="en-US" w:eastAsia="en-US" w:bidi="ar-SA"/>
      </w:rPr>
    </w:lvl>
    <w:lvl w:ilvl="7" w:tplc="A0F8CF86">
      <w:numFmt w:val="bullet"/>
      <w:lvlText w:val="•"/>
      <w:lvlJc w:val="left"/>
      <w:pPr>
        <w:ind w:left="8382" w:hanging="360"/>
      </w:pPr>
      <w:rPr>
        <w:rFonts w:hint="default"/>
        <w:lang w:val="en-US" w:eastAsia="en-US" w:bidi="ar-SA"/>
      </w:rPr>
    </w:lvl>
    <w:lvl w:ilvl="8" w:tplc="F7868B78">
      <w:numFmt w:val="bullet"/>
      <w:lvlText w:val="•"/>
      <w:lvlJc w:val="left"/>
      <w:pPr>
        <w:ind w:left="9475" w:hanging="360"/>
      </w:pPr>
      <w:rPr>
        <w:rFonts w:hint="default"/>
        <w:lang w:val="en-US" w:eastAsia="en-US" w:bidi="ar-SA"/>
      </w:rPr>
    </w:lvl>
  </w:abstractNum>
  <w:abstractNum w:abstractNumId="87" w15:restartNumberingAfterBreak="0">
    <w:nsid w:val="314D175C"/>
    <w:multiLevelType w:val="hybridMultilevel"/>
    <w:tmpl w:val="D1F2E814"/>
    <w:lvl w:ilvl="0" w:tplc="E5B625E2">
      <w:numFmt w:val="bullet"/>
      <w:lvlText w:val="☐"/>
      <w:lvlJc w:val="left"/>
      <w:pPr>
        <w:ind w:left="206" w:hanging="207"/>
      </w:pPr>
      <w:rPr>
        <w:rFonts w:ascii="Segoe UI Symbol" w:eastAsia="Segoe UI Symbol" w:hAnsi="Segoe UI Symbol" w:cs="Segoe UI Symbol" w:hint="default"/>
        <w:b w:val="0"/>
        <w:bCs w:val="0"/>
        <w:i w:val="0"/>
        <w:iCs w:val="0"/>
        <w:spacing w:val="0"/>
        <w:w w:val="99"/>
        <w:sz w:val="20"/>
        <w:szCs w:val="20"/>
        <w:lang w:val="en-US" w:eastAsia="en-US" w:bidi="ar-SA"/>
      </w:rPr>
    </w:lvl>
    <w:lvl w:ilvl="1" w:tplc="C8B45200">
      <w:numFmt w:val="bullet"/>
      <w:lvlText w:val="•"/>
      <w:lvlJc w:val="left"/>
      <w:pPr>
        <w:ind w:left="352" w:hanging="207"/>
      </w:pPr>
      <w:rPr>
        <w:rFonts w:hint="default"/>
        <w:lang w:val="en-US" w:eastAsia="en-US" w:bidi="ar-SA"/>
      </w:rPr>
    </w:lvl>
    <w:lvl w:ilvl="2" w:tplc="6090E2D2">
      <w:numFmt w:val="bullet"/>
      <w:lvlText w:val="•"/>
      <w:lvlJc w:val="left"/>
      <w:pPr>
        <w:ind w:left="504" w:hanging="207"/>
      </w:pPr>
      <w:rPr>
        <w:rFonts w:hint="default"/>
        <w:lang w:val="en-US" w:eastAsia="en-US" w:bidi="ar-SA"/>
      </w:rPr>
    </w:lvl>
    <w:lvl w:ilvl="3" w:tplc="26BC3E28">
      <w:numFmt w:val="bullet"/>
      <w:lvlText w:val="•"/>
      <w:lvlJc w:val="left"/>
      <w:pPr>
        <w:ind w:left="656" w:hanging="207"/>
      </w:pPr>
      <w:rPr>
        <w:rFonts w:hint="default"/>
        <w:lang w:val="en-US" w:eastAsia="en-US" w:bidi="ar-SA"/>
      </w:rPr>
    </w:lvl>
    <w:lvl w:ilvl="4" w:tplc="EF1ED136">
      <w:numFmt w:val="bullet"/>
      <w:lvlText w:val="•"/>
      <w:lvlJc w:val="left"/>
      <w:pPr>
        <w:ind w:left="808" w:hanging="207"/>
      </w:pPr>
      <w:rPr>
        <w:rFonts w:hint="default"/>
        <w:lang w:val="en-US" w:eastAsia="en-US" w:bidi="ar-SA"/>
      </w:rPr>
    </w:lvl>
    <w:lvl w:ilvl="5" w:tplc="A29EF504">
      <w:numFmt w:val="bullet"/>
      <w:lvlText w:val="•"/>
      <w:lvlJc w:val="left"/>
      <w:pPr>
        <w:ind w:left="960" w:hanging="207"/>
      </w:pPr>
      <w:rPr>
        <w:rFonts w:hint="default"/>
        <w:lang w:val="en-US" w:eastAsia="en-US" w:bidi="ar-SA"/>
      </w:rPr>
    </w:lvl>
    <w:lvl w:ilvl="6" w:tplc="4B78AE12">
      <w:numFmt w:val="bullet"/>
      <w:lvlText w:val="•"/>
      <w:lvlJc w:val="left"/>
      <w:pPr>
        <w:ind w:left="1112" w:hanging="207"/>
      </w:pPr>
      <w:rPr>
        <w:rFonts w:hint="default"/>
        <w:lang w:val="en-US" w:eastAsia="en-US" w:bidi="ar-SA"/>
      </w:rPr>
    </w:lvl>
    <w:lvl w:ilvl="7" w:tplc="76B8DD94">
      <w:numFmt w:val="bullet"/>
      <w:lvlText w:val="•"/>
      <w:lvlJc w:val="left"/>
      <w:pPr>
        <w:ind w:left="1264" w:hanging="207"/>
      </w:pPr>
      <w:rPr>
        <w:rFonts w:hint="default"/>
        <w:lang w:val="en-US" w:eastAsia="en-US" w:bidi="ar-SA"/>
      </w:rPr>
    </w:lvl>
    <w:lvl w:ilvl="8" w:tplc="2A7EB236">
      <w:numFmt w:val="bullet"/>
      <w:lvlText w:val="•"/>
      <w:lvlJc w:val="left"/>
      <w:pPr>
        <w:ind w:left="1416" w:hanging="207"/>
      </w:pPr>
      <w:rPr>
        <w:rFonts w:hint="default"/>
        <w:lang w:val="en-US" w:eastAsia="en-US" w:bidi="ar-SA"/>
      </w:rPr>
    </w:lvl>
  </w:abstractNum>
  <w:abstractNum w:abstractNumId="88" w15:restartNumberingAfterBreak="0">
    <w:nsid w:val="318F6BB4"/>
    <w:multiLevelType w:val="hybridMultilevel"/>
    <w:tmpl w:val="5CD8535C"/>
    <w:lvl w:ilvl="0" w:tplc="8BF268EE">
      <w:start w:val="1"/>
      <w:numFmt w:val="decimal"/>
      <w:lvlText w:val="%1."/>
      <w:lvlJc w:val="left"/>
      <w:pPr>
        <w:ind w:left="2560" w:hanging="360"/>
        <w:jc w:val="left"/>
      </w:pPr>
      <w:rPr>
        <w:rFonts w:ascii="Arial" w:eastAsia="Arial" w:hAnsi="Arial" w:cs="Arial" w:hint="default"/>
        <w:b w:val="0"/>
        <w:bCs w:val="0"/>
        <w:i w:val="0"/>
        <w:iCs w:val="0"/>
        <w:spacing w:val="-1"/>
        <w:w w:val="99"/>
        <w:sz w:val="20"/>
        <w:szCs w:val="20"/>
        <w:lang w:val="en-US" w:eastAsia="en-US" w:bidi="ar-SA"/>
      </w:rPr>
    </w:lvl>
    <w:lvl w:ilvl="1" w:tplc="100E5130">
      <w:numFmt w:val="bullet"/>
      <w:lvlText w:val="•"/>
      <w:lvlJc w:val="left"/>
      <w:pPr>
        <w:ind w:left="3470" w:hanging="360"/>
      </w:pPr>
      <w:rPr>
        <w:rFonts w:hint="default"/>
        <w:lang w:val="en-US" w:eastAsia="en-US" w:bidi="ar-SA"/>
      </w:rPr>
    </w:lvl>
    <w:lvl w:ilvl="2" w:tplc="292A8060">
      <w:numFmt w:val="bullet"/>
      <w:lvlText w:val="•"/>
      <w:lvlJc w:val="left"/>
      <w:pPr>
        <w:ind w:left="4380" w:hanging="360"/>
      </w:pPr>
      <w:rPr>
        <w:rFonts w:hint="default"/>
        <w:lang w:val="en-US" w:eastAsia="en-US" w:bidi="ar-SA"/>
      </w:rPr>
    </w:lvl>
    <w:lvl w:ilvl="3" w:tplc="4C7A4B82">
      <w:numFmt w:val="bullet"/>
      <w:lvlText w:val="•"/>
      <w:lvlJc w:val="left"/>
      <w:pPr>
        <w:ind w:left="5290" w:hanging="360"/>
      </w:pPr>
      <w:rPr>
        <w:rFonts w:hint="default"/>
        <w:lang w:val="en-US" w:eastAsia="en-US" w:bidi="ar-SA"/>
      </w:rPr>
    </w:lvl>
    <w:lvl w:ilvl="4" w:tplc="4670A61A">
      <w:numFmt w:val="bullet"/>
      <w:lvlText w:val="•"/>
      <w:lvlJc w:val="left"/>
      <w:pPr>
        <w:ind w:left="6200" w:hanging="360"/>
      </w:pPr>
      <w:rPr>
        <w:rFonts w:hint="default"/>
        <w:lang w:val="en-US" w:eastAsia="en-US" w:bidi="ar-SA"/>
      </w:rPr>
    </w:lvl>
    <w:lvl w:ilvl="5" w:tplc="DEC6ED9A">
      <w:numFmt w:val="bullet"/>
      <w:lvlText w:val="•"/>
      <w:lvlJc w:val="left"/>
      <w:pPr>
        <w:ind w:left="7110" w:hanging="360"/>
      </w:pPr>
      <w:rPr>
        <w:rFonts w:hint="default"/>
        <w:lang w:val="en-US" w:eastAsia="en-US" w:bidi="ar-SA"/>
      </w:rPr>
    </w:lvl>
    <w:lvl w:ilvl="6" w:tplc="E11A2DE2">
      <w:numFmt w:val="bullet"/>
      <w:lvlText w:val="•"/>
      <w:lvlJc w:val="left"/>
      <w:pPr>
        <w:ind w:left="8020" w:hanging="360"/>
      </w:pPr>
      <w:rPr>
        <w:rFonts w:hint="default"/>
        <w:lang w:val="en-US" w:eastAsia="en-US" w:bidi="ar-SA"/>
      </w:rPr>
    </w:lvl>
    <w:lvl w:ilvl="7" w:tplc="81121B82">
      <w:numFmt w:val="bullet"/>
      <w:lvlText w:val="•"/>
      <w:lvlJc w:val="left"/>
      <w:pPr>
        <w:ind w:left="8930" w:hanging="360"/>
      </w:pPr>
      <w:rPr>
        <w:rFonts w:hint="default"/>
        <w:lang w:val="en-US" w:eastAsia="en-US" w:bidi="ar-SA"/>
      </w:rPr>
    </w:lvl>
    <w:lvl w:ilvl="8" w:tplc="CB203E98">
      <w:numFmt w:val="bullet"/>
      <w:lvlText w:val="•"/>
      <w:lvlJc w:val="left"/>
      <w:pPr>
        <w:ind w:left="9840" w:hanging="360"/>
      </w:pPr>
      <w:rPr>
        <w:rFonts w:hint="default"/>
        <w:lang w:val="en-US" w:eastAsia="en-US" w:bidi="ar-SA"/>
      </w:rPr>
    </w:lvl>
  </w:abstractNum>
  <w:abstractNum w:abstractNumId="89" w15:restartNumberingAfterBreak="0">
    <w:nsid w:val="33201B41"/>
    <w:multiLevelType w:val="hybridMultilevel"/>
    <w:tmpl w:val="991093EE"/>
    <w:lvl w:ilvl="0" w:tplc="AC9098F8">
      <w:numFmt w:val="bullet"/>
      <w:lvlText w:val="•"/>
      <w:lvlJc w:val="left"/>
      <w:pPr>
        <w:ind w:left="359" w:hanging="252"/>
      </w:pPr>
      <w:rPr>
        <w:rFonts w:ascii="Calibri" w:eastAsia="Calibri" w:hAnsi="Calibri" w:cs="Calibri" w:hint="default"/>
        <w:b w:val="0"/>
        <w:bCs w:val="0"/>
        <w:i w:val="0"/>
        <w:iCs w:val="0"/>
        <w:spacing w:val="0"/>
        <w:w w:val="100"/>
        <w:sz w:val="18"/>
        <w:szCs w:val="18"/>
        <w:lang w:val="en-US" w:eastAsia="en-US" w:bidi="ar-SA"/>
      </w:rPr>
    </w:lvl>
    <w:lvl w:ilvl="1" w:tplc="CEE8467C">
      <w:numFmt w:val="bullet"/>
      <w:lvlText w:val="•"/>
      <w:lvlJc w:val="left"/>
      <w:pPr>
        <w:ind w:left="958" w:hanging="252"/>
      </w:pPr>
      <w:rPr>
        <w:rFonts w:hint="default"/>
        <w:lang w:val="en-US" w:eastAsia="en-US" w:bidi="ar-SA"/>
      </w:rPr>
    </w:lvl>
    <w:lvl w:ilvl="2" w:tplc="941ED4B0">
      <w:numFmt w:val="bullet"/>
      <w:lvlText w:val="•"/>
      <w:lvlJc w:val="left"/>
      <w:pPr>
        <w:ind w:left="1556" w:hanging="252"/>
      </w:pPr>
      <w:rPr>
        <w:rFonts w:hint="default"/>
        <w:lang w:val="en-US" w:eastAsia="en-US" w:bidi="ar-SA"/>
      </w:rPr>
    </w:lvl>
    <w:lvl w:ilvl="3" w:tplc="F500ACE6">
      <w:numFmt w:val="bullet"/>
      <w:lvlText w:val="•"/>
      <w:lvlJc w:val="left"/>
      <w:pPr>
        <w:ind w:left="2155" w:hanging="252"/>
      </w:pPr>
      <w:rPr>
        <w:rFonts w:hint="default"/>
        <w:lang w:val="en-US" w:eastAsia="en-US" w:bidi="ar-SA"/>
      </w:rPr>
    </w:lvl>
    <w:lvl w:ilvl="4" w:tplc="7C149D8C">
      <w:numFmt w:val="bullet"/>
      <w:lvlText w:val="•"/>
      <w:lvlJc w:val="left"/>
      <w:pPr>
        <w:ind w:left="2753" w:hanging="252"/>
      </w:pPr>
      <w:rPr>
        <w:rFonts w:hint="default"/>
        <w:lang w:val="en-US" w:eastAsia="en-US" w:bidi="ar-SA"/>
      </w:rPr>
    </w:lvl>
    <w:lvl w:ilvl="5" w:tplc="7674DE70">
      <w:numFmt w:val="bullet"/>
      <w:lvlText w:val="•"/>
      <w:lvlJc w:val="left"/>
      <w:pPr>
        <w:ind w:left="3352" w:hanging="252"/>
      </w:pPr>
      <w:rPr>
        <w:rFonts w:hint="default"/>
        <w:lang w:val="en-US" w:eastAsia="en-US" w:bidi="ar-SA"/>
      </w:rPr>
    </w:lvl>
    <w:lvl w:ilvl="6" w:tplc="FC04EF4E">
      <w:numFmt w:val="bullet"/>
      <w:lvlText w:val="•"/>
      <w:lvlJc w:val="left"/>
      <w:pPr>
        <w:ind w:left="3950" w:hanging="252"/>
      </w:pPr>
      <w:rPr>
        <w:rFonts w:hint="default"/>
        <w:lang w:val="en-US" w:eastAsia="en-US" w:bidi="ar-SA"/>
      </w:rPr>
    </w:lvl>
    <w:lvl w:ilvl="7" w:tplc="307A0E04">
      <w:numFmt w:val="bullet"/>
      <w:lvlText w:val="•"/>
      <w:lvlJc w:val="left"/>
      <w:pPr>
        <w:ind w:left="4548" w:hanging="252"/>
      </w:pPr>
      <w:rPr>
        <w:rFonts w:hint="default"/>
        <w:lang w:val="en-US" w:eastAsia="en-US" w:bidi="ar-SA"/>
      </w:rPr>
    </w:lvl>
    <w:lvl w:ilvl="8" w:tplc="2B8032BA">
      <w:numFmt w:val="bullet"/>
      <w:lvlText w:val="•"/>
      <w:lvlJc w:val="left"/>
      <w:pPr>
        <w:ind w:left="5147" w:hanging="252"/>
      </w:pPr>
      <w:rPr>
        <w:rFonts w:hint="default"/>
        <w:lang w:val="en-US" w:eastAsia="en-US" w:bidi="ar-SA"/>
      </w:rPr>
    </w:lvl>
  </w:abstractNum>
  <w:abstractNum w:abstractNumId="90" w15:restartNumberingAfterBreak="0">
    <w:nsid w:val="33F46585"/>
    <w:multiLevelType w:val="hybridMultilevel"/>
    <w:tmpl w:val="FA345FB6"/>
    <w:lvl w:ilvl="0" w:tplc="28E6694C">
      <w:numFmt w:val="bullet"/>
      <w:lvlText w:val=""/>
      <w:lvlJc w:val="left"/>
      <w:pPr>
        <w:ind w:left="1624" w:hanging="360"/>
      </w:pPr>
      <w:rPr>
        <w:rFonts w:ascii="Wingdings" w:eastAsia="Wingdings" w:hAnsi="Wingdings" w:cs="Wingdings" w:hint="default"/>
        <w:b w:val="0"/>
        <w:bCs w:val="0"/>
        <w:i w:val="0"/>
        <w:iCs w:val="0"/>
        <w:spacing w:val="0"/>
        <w:w w:val="99"/>
        <w:sz w:val="20"/>
        <w:szCs w:val="20"/>
        <w:lang w:val="en-US" w:eastAsia="en-US" w:bidi="ar-SA"/>
      </w:rPr>
    </w:lvl>
    <w:lvl w:ilvl="1" w:tplc="F97A6D26">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2" w:tplc="DC043E5E">
      <w:numFmt w:val="bullet"/>
      <w:lvlText w:val="o"/>
      <w:lvlJc w:val="left"/>
      <w:pPr>
        <w:ind w:left="2560" w:hanging="360"/>
      </w:pPr>
      <w:rPr>
        <w:rFonts w:ascii="Courier New" w:eastAsia="Courier New" w:hAnsi="Courier New" w:cs="Courier New" w:hint="default"/>
        <w:b w:val="0"/>
        <w:bCs w:val="0"/>
        <w:i w:val="0"/>
        <w:iCs w:val="0"/>
        <w:spacing w:val="0"/>
        <w:w w:val="99"/>
        <w:sz w:val="20"/>
        <w:szCs w:val="20"/>
        <w:lang w:val="en-US" w:eastAsia="en-US" w:bidi="ar-SA"/>
      </w:rPr>
    </w:lvl>
    <w:lvl w:ilvl="3" w:tplc="279E21DE">
      <w:numFmt w:val="bullet"/>
      <w:lvlText w:val="•"/>
      <w:lvlJc w:val="left"/>
      <w:pPr>
        <w:ind w:left="3697" w:hanging="360"/>
      </w:pPr>
      <w:rPr>
        <w:rFonts w:hint="default"/>
        <w:lang w:val="en-US" w:eastAsia="en-US" w:bidi="ar-SA"/>
      </w:rPr>
    </w:lvl>
    <w:lvl w:ilvl="4" w:tplc="AF78FD9C">
      <w:numFmt w:val="bullet"/>
      <w:lvlText w:val="•"/>
      <w:lvlJc w:val="left"/>
      <w:pPr>
        <w:ind w:left="4835" w:hanging="360"/>
      </w:pPr>
      <w:rPr>
        <w:rFonts w:hint="default"/>
        <w:lang w:val="en-US" w:eastAsia="en-US" w:bidi="ar-SA"/>
      </w:rPr>
    </w:lvl>
    <w:lvl w:ilvl="5" w:tplc="08A04126">
      <w:numFmt w:val="bullet"/>
      <w:lvlText w:val="•"/>
      <w:lvlJc w:val="left"/>
      <w:pPr>
        <w:ind w:left="5972" w:hanging="360"/>
      </w:pPr>
      <w:rPr>
        <w:rFonts w:hint="default"/>
        <w:lang w:val="en-US" w:eastAsia="en-US" w:bidi="ar-SA"/>
      </w:rPr>
    </w:lvl>
    <w:lvl w:ilvl="6" w:tplc="A6164B10">
      <w:numFmt w:val="bullet"/>
      <w:lvlText w:val="•"/>
      <w:lvlJc w:val="left"/>
      <w:pPr>
        <w:ind w:left="7110" w:hanging="360"/>
      </w:pPr>
      <w:rPr>
        <w:rFonts w:hint="default"/>
        <w:lang w:val="en-US" w:eastAsia="en-US" w:bidi="ar-SA"/>
      </w:rPr>
    </w:lvl>
    <w:lvl w:ilvl="7" w:tplc="0E46F30A">
      <w:numFmt w:val="bullet"/>
      <w:lvlText w:val="•"/>
      <w:lvlJc w:val="left"/>
      <w:pPr>
        <w:ind w:left="8247" w:hanging="360"/>
      </w:pPr>
      <w:rPr>
        <w:rFonts w:hint="default"/>
        <w:lang w:val="en-US" w:eastAsia="en-US" w:bidi="ar-SA"/>
      </w:rPr>
    </w:lvl>
    <w:lvl w:ilvl="8" w:tplc="8B7CA552">
      <w:numFmt w:val="bullet"/>
      <w:lvlText w:val="•"/>
      <w:lvlJc w:val="left"/>
      <w:pPr>
        <w:ind w:left="9385" w:hanging="360"/>
      </w:pPr>
      <w:rPr>
        <w:rFonts w:hint="default"/>
        <w:lang w:val="en-US" w:eastAsia="en-US" w:bidi="ar-SA"/>
      </w:rPr>
    </w:lvl>
  </w:abstractNum>
  <w:abstractNum w:abstractNumId="91" w15:restartNumberingAfterBreak="0">
    <w:nsid w:val="343755A8"/>
    <w:multiLevelType w:val="hybridMultilevel"/>
    <w:tmpl w:val="8DCE8EE4"/>
    <w:lvl w:ilvl="0" w:tplc="32A65AD2">
      <w:numFmt w:val="bullet"/>
      <w:lvlText w:val=""/>
      <w:lvlJc w:val="left"/>
      <w:pPr>
        <w:ind w:left="2560" w:hanging="576"/>
      </w:pPr>
      <w:rPr>
        <w:rFonts w:ascii="Wingdings" w:eastAsia="Wingdings" w:hAnsi="Wingdings" w:cs="Wingdings" w:hint="default"/>
        <w:b w:val="0"/>
        <w:bCs w:val="0"/>
        <w:i w:val="0"/>
        <w:iCs w:val="0"/>
        <w:spacing w:val="0"/>
        <w:w w:val="99"/>
        <w:sz w:val="20"/>
        <w:szCs w:val="20"/>
        <w:lang w:val="en-US" w:eastAsia="en-US" w:bidi="ar-SA"/>
      </w:rPr>
    </w:lvl>
    <w:lvl w:ilvl="1" w:tplc="B77ED142">
      <w:numFmt w:val="bullet"/>
      <w:lvlText w:val="•"/>
      <w:lvlJc w:val="left"/>
      <w:pPr>
        <w:ind w:left="3470" w:hanging="576"/>
      </w:pPr>
      <w:rPr>
        <w:rFonts w:hint="default"/>
        <w:lang w:val="en-US" w:eastAsia="en-US" w:bidi="ar-SA"/>
      </w:rPr>
    </w:lvl>
    <w:lvl w:ilvl="2" w:tplc="774AAF90">
      <w:numFmt w:val="bullet"/>
      <w:lvlText w:val="•"/>
      <w:lvlJc w:val="left"/>
      <w:pPr>
        <w:ind w:left="4380" w:hanging="576"/>
      </w:pPr>
      <w:rPr>
        <w:rFonts w:hint="default"/>
        <w:lang w:val="en-US" w:eastAsia="en-US" w:bidi="ar-SA"/>
      </w:rPr>
    </w:lvl>
    <w:lvl w:ilvl="3" w:tplc="C706E19E">
      <w:numFmt w:val="bullet"/>
      <w:lvlText w:val="•"/>
      <w:lvlJc w:val="left"/>
      <w:pPr>
        <w:ind w:left="5290" w:hanging="576"/>
      </w:pPr>
      <w:rPr>
        <w:rFonts w:hint="default"/>
        <w:lang w:val="en-US" w:eastAsia="en-US" w:bidi="ar-SA"/>
      </w:rPr>
    </w:lvl>
    <w:lvl w:ilvl="4" w:tplc="254E6BBE">
      <w:numFmt w:val="bullet"/>
      <w:lvlText w:val="•"/>
      <w:lvlJc w:val="left"/>
      <w:pPr>
        <w:ind w:left="6200" w:hanging="576"/>
      </w:pPr>
      <w:rPr>
        <w:rFonts w:hint="default"/>
        <w:lang w:val="en-US" w:eastAsia="en-US" w:bidi="ar-SA"/>
      </w:rPr>
    </w:lvl>
    <w:lvl w:ilvl="5" w:tplc="BB2C1C08">
      <w:numFmt w:val="bullet"/>
      <w:lvlText w:val="•"/>
      <w:lvlJc w:val="left"/>
      <w:pPr>
        <w:ind w:left="7110" w:hanging="576"/>
      </w:pPr>
      <w:rPr>
        <w:rFonts w:hint="default"/>
        <w:lang w:val="en-US" w:eastAsia="en-US" w:bidi="ar-SA"/>
      </w:rPr>
    </w:lvl>
    <w:lvl w:ilvl="6" w:tplc="BC5C94E6">
      <w:numFmt w:val="bullet"/>
      <w:lvlText w:val="•"/>
      <w:lvlJc w:val="left"/>
      <w:pPr>
        <w:ind w:left="8020" w:hanging="576"/>
      </w:pPr>
      <w:rPr>
        <w:rFonts w:hint="default"/>
        <w:lang w:val="en-US" w:eastAsia="en-US" w:bidi="ar-SA"/>
      </w:rPr>
    </w:lvl>
    <w:lvl w:ilvl="7" w:tplc="BE46206C">
      <w:numFmt w:val="bullet"/>
      <w:lvlText w:val="•"/>
      <w:lvlJc w:val="left"/>
      <w:pPr>
        <w:ind w:left="8930" w:hanging="576"/>
      </w:pPr>
      <w:rPr>
        <w:rFonts w:hint="default"/>
        <w:lang w:val="en-US" w:eastAsia="en-US" w:bidi="ar-SA"/>
      </w:rPr>
    </w:lvl>
    <w:lvl w:ilvl="8" w:tplc="58BCB0F6">
      <w:numFmt w:val="bullet"/>
      <w:lvlText w:val="•"/>
      <w:lvlJc w:val="left"/>
      <w:pPr>
        <w:ind w:left="9840" w:hanging="576"/>
      </w:pPr>
      <w:rPr>
        <w:rFonts w:hint="default"/>
        <w:lang w:val="en-US" w:eastAsia="en-US" w:bidi="ar-SA"/>
      </w:rPr>
    </w:lvl>
  </w:abstractNum>
  <w:abstractNum w:abstractNumId="92" w15:restartNumberingAfterBreak="0">
    <w:nsid w:val="348E78CA"/>
    <w:multiLevelType w:val="hybridMultilevel"/>
    <w:tmpl w:val="4586713A"/>
    <w:lvl w:ilvl="0" w:tplc="408A3A50">
      <w:start w:val="1"/>
      <w:numFmt w:val="decimal"/>
      <w:lvlText w:val="%1."/>
      <w:lvlJc w:val="left"/>
      <w:pPr>
        <w:ind w:left="2200" w:hanging="360"/>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62D890F2">
      <w:numFmt w:val="bullet"/>
      <w:lvlText w:val="-"/>
      <w:lvlJc w:val="left"/>
      <w:pPr>
        <w:ind w:left="2560" w:hanging="360"/>
      </w:pPr>
      <w:rPr>
        <w:rFonts w:ascii="Times New Roman" w:eastAsia="Times New Roman" w:hAnsi="Times New Roman" w:cs="Times New Roman" w:hint="default"/>
        <w:b w:val="0"/>
        <w:bCs w:val="0"/>
        <w:i w:val="0"/>
        <w:iCs w:val="0"/>
        <w:spacing w:val="0"/>
        <w:w w:val="96"/>
        <w:sz w:val="20"/>
        <w:szCs w:val="20"/>
        <w:lang w:val="en-US" w:eastAsia="en-US" w:bidi="ar-SA"/>
      </w:rPr>
    </w:lvl>
    <w:lvl w:ilvl="2" w:tplc="14520D68">
      <w:numFmt w:val="bullet"/>
      <w:lvlText w:val="•"/>
      <w:lvlJc w:val="left"/>
      <w:pPr>
        <w:ind w:left="3571" w:hanging="360"/>
      </w:pPr>
      <w:rPr>
        <w:rFonts w:hint="default"/>
        <w:lang w:val="en-US" w:eastAsia="en-US" w:bidi="ar-SA"/>
      </w:rPr>
    </w:lvl>
    <w:lvl w:ilvl="3" w:tplc="A300ABF4">
      <w:numFmt w:val="bullet"/>
      <w:lvlText w:val="•"/>
      <w:lvlJc w:val="left"/>
      <w:pPr>
        <w:ind w:left="4582" w:hanging="360"/>
      </w:pPr>
      <w:rPr>
        <w:rFonts w:hint="default"/>
        <w:lang w:val="en-US" w:eastAsia="en-US" w:bidi="ar-SA"/>
      </w:rPr>
    </w:lvl>
    <w:lvl w:ilvl="4" w:tplc="61682B4C">
      <w:numFmt w:val="bullet"/>
      <w:lvlText w:val="•"/>
      <w:lvlJc w:val="left"/>
      <w:pPr>
        <w:ind w:left="5593" w:hanging="360"/>
      </w:pPr>
      <w:rPr>
        <w:rFonts w:hint="default"/>
        <w:lang w:val="en-US" w:eastAsia="en-US" w:bidi="ar-SA"/>
      </w:rPr>
    </w:lvl>
    <w:lvl w:ilvl="5" w:tplc="8058322C">
      <w:numFmt w:val="bullet"/>
      <w:lvlText w:val="•"/>
      <w:lvlJc w:val="left"/>
      <w:pPr>
        <w:ind w:left="6604" w:hanging="360"/>
      </w:pPr>
      <w:rPr>
        <w:rFonts w:hint="default"/>
        <w:lang w:val="en-US" w:eastAsia="en-US" w:bidi="ar-SA"/>
      </w:rPr>
    </w:lvl>
    <w:lvl w:ilvl="6" w:tplc="3B326AD2">
      <w:numFmt w:val="bullet"/>
      <w:lvlText w:val="•"/>
      <w:lvlJc w:val="left"/>
      <w:pPr>
        <w:ind w:left="7615" w:hanging="360"/>
      </w:pPr>
      <w:rPr>
        <w:rFonts w:hint="default"/>
        <w:lang w:val="en-US" w:eastAsia="en-US" w:bidi="ar-SA"/>
      </w:rPr>
    </w:lvl>
    <w:lvl w:ilvl="7" w:tplc="831E8E08">
      <w:numFmt w:val="bullet"/>
      <w:lvlText w:val="•"/>
      <w:lvlJc w:val="left"/>
      <w:pPr>
        <w:ind w:left="8626" w:hanging="360"/>
      </w:pPr>
      <w:rPr>
        <w:rFonts w:hint="default"/>
        <w:lang w:val="en-US" w:eastAsia="en-US" w:bidi="ar-SA"/>
      </w:rPr>
    </w:lvl>
    <w:lvl w:ilvl="8" w:tplc="33CA2DAE">
      <w:numFmt w:val="bullet"/>
      <w:lvlText w:val="•"/>
      <w:lvlJc w:val="left"/>
      <w:pPr>
        <w:ind w:left="9637" w:hanging="360"/>
      </w:pPr>
      <w:rPr>
        <w:rFonts w:hint="default"/>
        <w:lang w:val="en-US" w:eastAsia="en-US" w:bidi="ar-SA"/>
      </w:rPr>
    </w:lvl>
  </w:abstractNum>
  <w:abstractNum w:abstractNumId="93" w15:restartNumberingAfterBreak="0">
    <w:nsid w:val="34A01C59"/>
    <w:multiLevelType w:val="hybridMultilevel"/>
    <w:tmpl w:val="8B4A30D4"/>
    <w:lvl w:ilvl="0" w:tplc="B8A4E29A">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CBAC12B4">
      <w:numFmt w:val="bullet"/>
      <w:lvlText w:val="•"/>
      <w:lvlJc w:val="left"/>
      <w:pPr>
        <w:ind w:left="1185" w:hanging="360"/>
      </w:pPr>
      <w:rPr>
        <w:rFonts w:hint="default"/>
        <w:lang w:val="en-US" w:eastAsia="en-US" w:bidi="ar-SA"/>
      </w:rPr>
    </w:lvl>
    <w:lvl w:ilvl="2" w:tplc="0A280E36">
      <w:numFmt w:val="bullet"/>
      <w:lvlText w:val="•"/>
      <w:lvlJc w:val="left"/>
      <w:pPr>
        <w:ind w:left="1911" w:hanging="360"/>
      </w:pPr>
      <w:rPr>
        <w:rFonts w:hint="default"/>
        <w:lang w:val="en-US" w:eastAsia="en-US" w:bidi="ar-SA"/>
      </w:rPr>
    </w:lvl>
    <w:lvl w:ilvl="3" w:tplc="90AA55DC">
      <w:numFmt w:val="bullet"/>
      <w:lvlText w:val="•"/>
      <w:lvlJc w:val="left"/>
      <w:pPr>
        <w:ind w:left="2636" w:hanging="360"/>
      </w:pPr>
      <w:rPr>
        <w:rFonts w:hint="default"/>
        <w:lang w:val="en-US" w:eastAsia="en-US" w:bidi="ar-SA"/>
      </w:rPr>
    </w:lvl>
    <w:lvl w:ilvl="4" w:tplc="543ACEDE">
      <w:numFmt w:val="bullet"/>
      <w:lvlText w:val="•"/>
      <w:lvlJc w:val="left"/>
      <w:pPr>
        <w:ind w:left="3362" w:hanging="360"/>
      </w:pPr>
      <w:rPr>
        <w:rFonts w:hint="default"/>
        <w:lang w:val="en-US" w:eastAsia="en-US" w:bidi="ar-SA"/>
      </w:rPr>
    </w:lvl>
    <w:lvl w:ilvl="5" w:tplc="A754C37C">
      <w:numFmt w:val="bullet"/>
      <w:lvlText w:val="•"/>
      <w:lvlJc w:val="left"/>
      <w:pPr>
        <w:ind w:left="4087" w:hanging="360"/>
      </w:pPr>
      <w:rPr>
        <w:rFonts w:hint="default"/>
        <w:lang w:val="en-US" w:eastAsia="en-US" w:bidi="ar-SA"/>
      </w:rPr>
    </w:lvl>
    <w:lvl w:ilvl="6" w:tplc="DF987A4C">
      <w:numFmt w:val="bullet"/>
      <w:lvlText w:val="•"/>
      <w:lvlJc w:val="left"/>
      <w:pPr>
        <w:ind w:left="4813" w:hanging="360"/>
      </w:pPr>
      <w:rPr>
        <w:rFonts w:hint="default"/>
        <w:lang w:val="en-US" w:eastAsia="en-US" w:bidi="ar-SA"/>
      </w:rPr>
    </w:lvl>
    <w:lvl w:ilvl="7" w:tplc="3B8CF484">
      <w:numFmt w:val="bullet"/>
      <w:lvlText w:val="•"/>
      <w:lvlJc w:val="left"/>
      <w:pPr>
        <w:ind w:left="5538" w:hanging="360"/>
      </w:pPr>
      <w:rPr>
        <w:rFonts w:hint="default"/>
        <w:lang w:val="en-US" w:eastAsia="en-US" w:bidi="ar-SA"/>
      </w:rPr>
    </w:lvl>
    <w:lvl w:ilvl="8" w:tplc="163EC5B8">
      <w:numFmt w:val="bullet"/>
      <w:lvlText w:val="•"/>
      <w:lvlJc w:val="left"/>
      <w:pPr>
        <w:ind w:left="6264" w:hanging="360"/>
      </w:pPr>
      <w:rPr>
        <w:rFonts w:hint="default"/>
        <w:lang w:val="en-US" w:eastAsia="en-US" w:bidi="ar-SA"/>
      </w:rPr>
    </w:lvl>
  </w:abstractNum>
  <w:abstractNum w:abstractNumId="94" w15:restartNumberingAfterBreak="0">
    <w:nsid w:val="34BC48C8"/>
    <w:multiLevelType w:val="hybridMultilevel"/>
    <w:tmpl w:val="DC5AE902"/>
    <w:lvl w:ilvl="0" w:tplc="AAECB0B4">
      <w:start w:val="1"/>
      <w:numFmt w:val="decimal"/>
      <w:lvlText w:val="%1."/>
      <w:lvlJc w:val="left"/>
      <w:pPr>
        <w:ind w:left="314" w:hanging="139"/>
        <w:jc w:val="left"/>
      </w:pPr>
      <w:rPr>
        <w:rFonts w:hint="default"/>
        <w:spacing w:val="-1"/>
        <w:w w:val="78"/>
        <w:lang w:val="en-US" w:eastAsia="en-US" w:bidi="ar-SA"/>
      </w:rPr>
    </w:lvl>
    <w:lvl w:ilvl="1" w:tplc="9B942778">
      <w:start w:val="1"/>
      <w:numFmt w:val="lowerLetter"/>
      <w:lvlText w:val="%2."/>
      <w:lvlJc w:val="left"/>
      <w:pPr>
        <w:ind w:left="626" w:hanging="152"/>
        <w:jc w:val="left"/>
      </w:pPr>
      <w:rPr>
        <w:rFonts w:hint="default"/>
        <w:spacing w:val="-1"/>
        <w:w w:val="93"/>
        <w:lang w:val="en-US" w:eastAsia="en-US" w:bidi="ar-SA"/>
      </w:rPr>
    </w:lvl>
    <w:lvl w:ilvl="2" w:tplc="79F06D14">
      <w:numFmt w:val="bullet"/>
      <w:lvlText w:val="•"/>
      <w:lvlJc w:val="left"/>
      <w:pPr>
        <w:ind w:left="640" w:hanging="152"/>
      </w:pPr>
      <w:rPr>
        <w:rFonts w:hint="default"/>
        <w:lang w:val="en-US" w:eastAsia="en-US" w:bidi="ar-SA"/>
      </w:rPr>
    </w:lvl>
    <w:lvl w:ilvl="3" w:tplc="009CD290">
      <w:numFmt w:val="bullet"/>
      <w:lvlText w:val="•"/>
      <w:lvlJc w:val="left"/>
      <w:pPr>
        <w:ind w:left="1071" w:hanging="152"/>
      </w:pPr>
      <w:rPr>
        <w:rFonts w:hint="default"/>
        <w:lang w:val="en-US" w:eastAsia="en-US" w:bidi="ar-SA"/>
      </w:rPr>
    </w:lvl>
    <w:lvl w:ilvl="4" w:tplc="759A3540">
      <w:numFmt w:val="bullet"/>
      <w:lvlText w:val="•"/>
      <w:lvlJc w:val="left"/>
      <w:pPr>
        <w:ind w:left="1502" w:hanging="152"/>
      </w:pPr>
      <w:rPr>
        <w:rFonts w:hint="default"/>
        <w:lang w:val="en-US" w:eastAsia="en-US" w:bidi="ar-SA"/>
      </w:rPr>
    </w:lvl>
    <w:lvl w:ilvl="5" w:tplc="367ECB50">
      <w:numFmt w:val="bullet"/>
      <w:lvlText w:val="•"/>
      <w:lvlJc w:val="left"/>
      <w:pPr>
        <w:ind w:left="1933" w:hanging="152"/>
      </w:pPr>
      <w:rPr>
        <w:rFonts w:hint="default"/>
        <w:lang w:val="en-US" w:eastAsia="en-US" w:bidi="ar-SA"/>
      </w:rPr>
    </w:lvl>
    <w:lvl w:ilvl="6" w:tplc="59160A38">
      <w:numFmt w:val="bullet"/>
      <w:lvlText w:val="•"/>
      <w:lvlJc w:val="left"/>
      <w:pPr>
        <w:ind w:left="2364" w:hanging="152"/>
      </w:pPr>
      <w:rPr>
        <w:rFonts w:hint="default"/>
        <w:lang w:val="en-US" w:eastAsia="en-US" w:bidi="ar-SA"/>
      </w:rPr>
    </w:lvl>
    <w:lvl w:ilvl="7" w:tplc="556A175C">
      <w:numFmt w:val="bullet"/>
      <w:lvlText w:val="•"/>
      <w:lvlJc w:val="left"/>
      <w:pPr>
        <w:ind w:left="2795" w:hanging="152"/>
      </w:pPr>
      <w:rPr>
        <w:rFonts w:hint="default"/>
        <w:lang w:val="en-US" w:eastAsia="en-US" w:bidi="ar-SA"/>
      </w:rPr>
    </w:lvl>
    <w:lvl w:ilvl="8" w:tplc="83C23396">
      <w:numFmt w:val="bullet"/>
      <w:lvlText w:val="•"/>
      <w:lvlJc w:val="left"/>
      <w:pPr>
        <w:ind w:left="3226" w:hanging="152"/>
      </w:pPr>
      <w:rPr>
        <w:rFonts w:hint="default"/>
        <w:lang w:val="en-US" w:eastAsia="en-US" w:bidi="ar-SA"/>
      </w:rPr>
    </w:lvl>
  </w:abstractNum>
  <w:abstractNum w:abstractNumId="95" w15:restartNumberingAfterBreak="0">
    <w:nsid w:val="356518DA"/>
    <w:multiLevelType w:val="hybridMultilevel"/>
    <w:tmpl w:val="27BCE0D0"/>
    <w:lvl w:ilvl="0" w:tplc="0CA436E2">
      <w:numFmt w:val="bullet"/>
      <w:lvlText w:val=""/>
      <w:lvlJc w:val="left"/>
      <w:pPr>
        <w:ind w:left="2560" w:hanging="360"/>
      </w:pPr>
      <w:rPr>
        <w:rFonts w:ascii="Symbol" w:eastAsia="Symbol" w:hAnsi="Symbol" w:cs="Symbol" w:hint="default"/>
        <w:spacing w:val="0"/>
        <w:w w:val="99"/>
        <w:lang w:val="en-US" w:eastAsia="en-US" w:bidi="ar-SA"/>
      </w:rPr>
    </w:lvl>
    <w:lvl w:ilvl="1" w:tplc="C35E767C">
      <w:numFmt w:val="bullet"/>
      <w:lvlText w:val="•"/>
      <w:lvlJc w:val="left"/>
      <w:pPr>
        <w:ind w:left="3470" w:hanging="360"/>
      </w:pPr>
      <w:rPr>
        <w:rFonts w:hint="default"/>
        <w:lang w:val="en-US" w:eastAsia="en-US" w:bidi="ar-SA"/>
      </w:rPr>
    </w:lvl>
    <w:lvl w:ilvl="2" w:tplc="EAA2FC6C">
      <w:numFmt w:val="bullet"/>
      <w:lvlText w:val="•"/>
      <w:lvlJc w:val="left"/>
      <w:pPr>
        <w:ind w:left="4380" w:hanging="360"/>
      </w:pPr>
      <w:rPr>
        <w:rFonts w:hint="default"/>
        <w:lang w:val="en-US" w:eastAsia="en-US" w:bidi="ar-SA"/>
      </w:rPr>
    </w:lvl>
    <w:lvl w:ilvl="3" w:tplc="5AA2693A">
      <w:numFmt w:val="bullet"/>
      <w:lvlText w:val="•"/>
      <w:lvlJc w:val="left"/>
      <w:pPr>
        <w:ind w:left="5290" w:hanging="360"/>
      </w:pPr>
      <w:rPr>
        <w:rFonts w:hint="default"/>
        <w:lang w:val="en-US" w:eastAsia="en-US" w:bidi="ar-SA"/>
      </w:rPr>
    </w:lvl>
    <w:lvl w:ilvl="4" w:tplc="4C68B232">
      <w:numFmt w:val="bullet"/>
      <w:lvlText w:val="•"/>
      <w:lvlJc w:val="left"/>
      <w:pPr>
        <w:ind w:left="6200" w:hanging="360"/>
      </w:pPr>
      <w:rPr>
        <w:rFonts w:hint="default"/>
        <w:lang w:val="en-US" w:eastAsia="en-US" w:bidi="ar-SA"/>
      </w:rPr>
    </w:lvl>
    <w:lvl w:ilvl="5" w:tplc="CC2AFB30">
      <w:numFmt w:val="bullet"/>
      <w:lvlText w:val="•"/>
      <w:lvlJc w:val="left"/>
      <w:pPr>
        <w:ind w:left="7110" w:hanging="360"/>
      </w:pPr>
      <w:rPr>
        <w:rFonts w:hint="default"/>
        <w:lang w:val="en-US" w:eastAsia="en-US" w:bidi="ar-SA"/>
      </w:rPr>
    </w:lvl>
    <w:lvl w:ilvl="6" w:tplc="FA566B00">
      <w:numFmt w:val="bullet"/>
      <w:lvlText w:val="•"/>
      <w:lvlJc w:val="left"/>
      <w:pPr>
        <w:ind w:left="8020" w:hanging="360"/>
      </w:pPr>
      <w:rPr>
        <w:rFonts w:hint="default"/>
        <w:lang w:val="en-US" w:eastAsia="en-US" w:bidi="ar-SA"/>
      </w:rPr>
    </w:lvl>
    <w:lvl w:ilvl="7" w:tplc="620272B8">
      <w:numFmt w:val="bullet"/>
      <w:lvlText w:val="•"/>
      <w:lvlJc w:val="left"/>
      <w:pPr>
        <w:ind w:left="8930" w:hanging="360"/>
      </w:pPr>
      <w:rPr>
        <w:rFonts w:hint="default"/>
        <w:lang w:val="en-US" w:eastAsia="en-US" w:bidi="ar-SA"/>
      </w:rPr>
    </w:lvl>
    <w:lvl w:ilvl="8" w:tplc="57FAAC96">
      <w:numFmt w:val="bullet"/>
      <w:lvlText w:val="•"/>
      <w:lvlJc w:val="left"/>
      <w:pPr>
        <w:ind w:left="9840" w:hanging="360"/>
      </w:pPr>
      <w:rPr>
        <w:rFonts w:hint="default"/>
        <w:lang w:val="en-US" w:eastAsia="en-US" w:bidi="ar-SA"/>
      </w:rPr>
    </w:lvl>
  </w:abstractNum>
  <w:abstractNum w:abstractNumId="96" w15:restartNumberingAfterBreak="0">
    <w:nsid w:val="359D08EF"/>
    <w:multiLevelType w:val="hybridMultilevel"/>
    <w:tmpl w:val="BB8C6C96"/>
    <w:lvl w:ilvl="0" w:tplc="2D30DB36">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1E949CF8">
      <w:numFmt w:val="bullet"/>
      <w:lvlText w:val="•"/>
      <w:lvlJc w:val="left"/>
      <w:pPr>
        <w:ind w:left="400" w:hanging="205"/>
      </w:pPr>
      <w:rPr>
        <w:rFonts w:hint="default"/>
        <w:lang w:val="en-US" w:eastAsia="en-US" w:bidi="ar-SA"/>
      </w:rPr>
    </w:lvl>
    <w:lvl w:ilvl="2" w:tplc="441431C0">
      <w:numFmt w:val="bullet"/>
      <w:lvlText w:val="•"/>
      <w:lvlJc w:val="left"/>
      <w:pPr>
        <w:ind w:left="600" w:hanging="205"/>
      </w:pPr>
      <w:rPr>
        <w:rFonts w:hint="default"/>
        <w:lang w:val="en-US" w:eastAsia="en-US" w:bidi="ar-SA"/>
      </w:rPr>
    </w:lvl>
    <w:lvl w:ilvl="3" w:tplc="F432A822">
      <w:numFmt w:val="bullet"/>
      <w:lvlText w:val="•"/>
      <w:lvlJc w:val="left"/>
      <w:pPr>
        <w:ind w:left="800" w:hanging="205"/>
      </w:pPr>
      <w:rPr>
        <w:rFonts w:hint="default"/>
        <w:lang w:val="en-US" w:eastAsia="en-US" w:bidi="ar-SA"/>
      </w:rPr>
    </w:lvl>
    <w:lvl w:ilvl="4" w:tplc="BF7C7336">
      <w:numFmt w:val="bullet"/>
      <w:lvlText w:val="•"/>
      <w:lvlJc w:val="left"/>
      <w:pPr>
        <w:ind w:left="1000" w:hanging="205"/>
      </w:pPr>
      <w:rPr>
        <w:rFonts w:hint="default"/>
        <w:lang w:val="en-US" w:eastAsia="en-US" w:bidi="ar-SA"/>
      </w:rPr>
    </w:lvl>
    <w:lvl w:ilvl="5" w:tplc="506A7CB6">
      <w:numFmt w:val="bullet"/>
      <w:lvlText w:val="•"/>
      <w:lvlJc w:val="left"/>
      <w:pPr>
        <w:ind w:left="1200" w:hanging="205"/>
      </w:pPr>
      <w:rPr>
        <w:rFonts w:hint="default"/>
        <w:lang w:val="en-US" w:eastAsia="en-US" w:bidi="ar-SA"/>
      </w:rPr>
    </w:lvl>
    <w:lvl w:ilvl="6" w:tplc="DFB84CD0">
      <w:numFmt w:val="bullet"/>
      <w:lvlText w:val="•"/>
      <w:lvlJc w:val="left"/>
      <w:pPr>
        <w:ind w:left="1400" w:hanging="205"/>
      </w:pPr>
      <w:rPr>
        <w:rFonts w:hint="default"/>
        <w:lang w:val="en-US" w:eastAsia="en-US" w:bidi="ar-SA"/>
      </w:rPr>
    </w:lvl>
    <w:lvl w:ilvl="7" w:tplc="4F781324">
      <w:numFmt w:val="bullet"/>
      <w:lvlText w:val="•"/>
      <w:lvlJc w:val="left"/>
      <w:pPr>
        <w:ind w:left="1600" w:hanging="205"/>
      </w:pPr>
      <w:rPr>
        <w:rFonts w:hint="default"/>
        <w:lang w:val="en-US" w:eastAsia="en-US" w:bidi="ar-SA"/>
      </w:rPr>
    </w:lvl>
    <w:lvl w:ilvl="8" w:tplc="B5A873BC">
      <w:numFmt w:val="bullet"/>
      <w:lvlText w:val="•"/>
      <w:lvlJc w:val="left"/>
      <w:pPr>
        <w:ind w:left="1800" w:hanging="205"/>
      </w:pPr>
      <w:rPr>
        <w:rFonts w:hint="default"/>
        <w:lang w:val="en-US" w:eastAsia="en-US" w:bidi="ar-SA"/>
      </w:rPr>
    </w:lvl>
  </w:abstractNum>
  <w:abstractNum w:abstractNumId="97" w15:restartNumberingAfterBreak="0">
    <w:nsid w:val="364648CA"/>
    <w:multiLevelType w:val="hybridMultilevel"/>
    <w:tmpl w:val="45B24EA0"/>
    <w:lvl w:ilvl="0" w:tplc="AD9E3B2A">
      <w:numFmt w:val="bullet"/>
      <w:lvlText w:val=""/>
      <w:lvlJc w:val="left"/>
      <w:pPr>
        <w:ind w:left="1480" w:hanging="360"/>
      </w:pPr>
      <w:rPr>
        <w:rFonts w:ascii="Symbol" w:eastAsia="Symbol" w:hAnsi="Symbol" w:cs="Symbol" w:hint="default"/>
        <w:b w:val="0"/>
        <w:bCs w:val="0"/>
        <w:i w:val="0"/>
        <w:iCs w:val="0"/>
        <w:spacing w:val="0"/>
        <w:w w:val="100"/>
        <w:sz w:val="22"/>
        <w:szCs w:val="22"/>
        <w:lang w:val="en-US" w:eastAsia="en-US" w:bidi="ar-SA"/>
      </w:rPr>
    </w:lvl>
    <w:lvl w:ilvl="1" w:tplc="4A1EE622">
      <w:numFmt w:val="bullet"/>
      <w:lvlText w:val="•"/>
      <w:lvlJc w:val="left"/>
      <w:pPr>
        <w:ind w:left="2498" w:hanging="360"/>
      </w:pPr>
      <w:rPr>
        <w:rFonts w:hint="default"/>
        <w:lang w:val="en-US" w:eastAsia="en-US" w:bidi="ar-SA"/>
      </w:rPr>
    </w:lvl>
    <w:lvl w:ilvl="2" w:tplc="4F54D988">
      <w:numFmt w:val="bullet"/>
      <w:lvlText w:val="•"/>
      <w:lvlJc w:val="left"/>
      <w:pPr>
        <w:ind w:left="3516" w:hanging="360"/>
      </w:pPr>
      <w:rPr>
        <w:rFonts w:hint="default"/>
        <w:lang w:val="en-US" w:eastAsia="en-US" w:bidi="ar-SA"/>
      </w:rPr>
    </w:lvl>
    <w:lvl w:ilvl="3" w:tplc="B3DA3724">
      <w:numFmt w:val="bullet"/>
      <w:lvlText w:val="•"/>
      <w:lvlJc w:val="left"/>
      <w:pPr>
        <w:ind w:left="4534" w:hanging="360"/>
      </w:pPr>
      <w:rPr>
        <w:rFonts w:hint="default"/>
        <w:lang w:val="en-US" w:eastAsia="en-US" w:bidi="ar-SA"/>
      </w:rPr>
    </w:lvl>
    <w:lvl w:ilvl="4" w:tplc="F05A6FEC">
      <w:numFmt w:val="bullet"/>
      <w:lvlText w:val="•"/>
      <w:lvlJc w:val="left"/>
      <w:pPr>
        <w:ind w:left="5552" w:hanging="360"/>
      </w:pPr>
      <w:rPr>
        <w:rFonts w:hint="default"/>
        <w:lang w:val="en-US" w:eastAsia="en-US" w:bidi="ar-SA"/>
      </w:rPr>
    </w:lvl>
    <w:lvl w:ilvl="5" w:tplc="16CC0BA0">
      <w:numFmt w:val="bullet"/>
      <w:lvlText w:val="•"/>
      <w:lvlJc w:val="left"/>
      <w:pPr>
        <w:ind w:left="6570" w:hanging="360"/>
      </w:pPr>
      <w:rPr>
        <w:rFonts w:hint="default"/>
        <w:lang w:val="en-US" w:eastAsia="en-US" w:bidi="ar-SA"/>
      </w:rPr>
    </w:lvl>
    <w:lvl w:ilvl="6" w:tplc="4F24B204">
      <w:numFmt w:val="bullet"/>
      <w:lvlText w:val="•"/>
      <w:lvlJc w:val="left"/>
      <w:pPr>
        <w:ind w:left="7588" w:hanging="360"/>
      </w:pPr>
      <w:rPr>
        <w:rFonts w:hint="default"/>
        <w:lang w:val="en-US" w:eastAsia="en-US" w:bidi="ar-SA"/>
      </w:rPr>
    </w:lvl>
    <w:lvl w:ilvl="7" w:tplc="FA2061C2">
      <w:numFmt w:val="bullet"/>
      <w:lvlText w:val="•"/>
      <w:lvlJc w:val="left"/>
      <w:pPr>
        <w:ind w:left="8606" w:hanging="360"/>
      </w:pPr>
      <w:rPr>
        <w:rFonts w:hint="default"/>
        <w:lang w:val="en-US" w:eastAsia="en-US" w:bidi="ar-SA"/>
      </w:rPr>
    </w:lvl>
    <w:lvl w:ilvl="8" w:tplc="A91414AE">
      <w:numFmt w:val="bullet"/>
      <w:lvlText w:val="•"/>
      <w:lvlJc w:val="left"/>
      <w:pPr>
        <w:ind w:left="9624" w:hanging="360"/>
      </w:pPr>
      <w:rPr>
        <w:rFonts w:hint="default"/>
        <w:lang w:val="en-US" w:eastAsia="en-US" w:bidi="ar-SA"/>
      </w:rPr>
    </w:lvl>
  </w:abstractNum>
  <w:abstractNum w:abstractNumId="98" w15:restartNumberingAfterBreak="0">
    <w:nsid w:val="36E06034"/>
    <w:multiLevelType w:val="hybridMultilevel"/>
    <w:tmpl w:val="01521A0A"/>
    <w:lvl w:ilvl="0" w:tplc="70AA8E6A">
      <w:numFmt w:val="bullet"/>
      <w:lvlText w:val="☐"/>
      <w:lvlJc w:val="left"/>
      <w:pPr>
        <w:ind w:left="92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00A2ACD6">
      <w:numFmt w:val="bullet"/>
      <w:lvlText w:val="•"/>
      <w:lvlJc w:val="left"/>
      <w:pPr>
        <w:ind w:left="1245" w:hanging="205"/>
      </w:pPr>
      <w:rPr>
        <w:rFonts w:hint="default"/>
        <w:lang w:val="en-US" w:eastAsia="en-US" w:bidi="ar-SA"/>
      </w:rPr>
    </w:lvl>
    <w:lvl w:ilvl="2" w:tplc="1ED08FDC">
      <w:numFmt w:val="bullet"/>
      <w:lvlText w:val="•"/>
      <w:lvlJc w:val="left"/>
      <w:pPr>
        <w:ind w:left="1571" w:hanging="205"/>
      </w:pPr>
      <w:rPr>
        <w:rFonts w:hint="default"/>
        <w:lang w:val="en-US" w:eastAsia="en-US" w:bidi="ar-SA"/>
      </w:rPr>
    </w:lvl>
    <w:lvl w:ilvl="3" w:tplc="7B947E80">
      <w:numFmt w:val="bullet"/>
      <w:lvlText w:val="•"/>
      <w:lvlJc w:val="left"/>
      <w:pPr>
        <w:ind w:left="1896" w:hanging="205"/>
      </w:pPr>
      <w:rPr>
        <w:rFonts w:hint="default"/>
        <w:lang w:val="en-US" w:eastAsia="en-US" w:bidi="ar-SA"/>
      </w:rPr>
    </w:lvl>
    <w:lvl w:ilvl="4" w:tplc="552AB81C">
      <w:numFmt w:val="bullet"/>
      <w:lvlText w:val="•"/>
      <w:lvlJc w:val="left"/>
      <w:pPr>
        <w:ind w:left="2222" w:hanging="205"/>
      </w:pPr>
      <w:rPr>
        <w:rFonts w:hint="default"/>
        <w:lang w:val="en-US" w:eastAsia="en-US" w:bidi="ar-SA"/>
      </w:rPr>
    </w:lvl>
    <w:lvl w:ilvl="5" w:tplc="B9F6C344">
      <w:numFmt w:val="bullet"/>
      <w:lvlText w:val="•"/>
      <w:lvlJc w:val="left"/>
      <w:pPr>
        <w:ind w:left="2548" w:hanging="205"/>
      </w:pPr>
      <w:rPr>
        <w:rFonts w:hint="default"/>
        <w:lang w:val="en-US" w:eastAsia="en-US" w:bidi="ar-SA"/>
      </w:rPr>
    </w:lvl>
    <w:lvl w:ilvl="6" w:tplc="BA422844">
      <w:numFmt w:val="bullet"/>
      <w:lvlText w:val="•"/>
      <w:lvlJc w:val="left"/>
      <w:pPr>
        <w:ind w:left="2873" w:hanging="205"/>
      </w:pPr>
      <w:rPr>
        <w:rFonts w:hint="default"/>
        <w:lang w:val="en-US" w:eastAsia="en-US" w:bidi="ar-SA"/>
      </w:rPr>
    </w:lvl>
    <w:lvl w:ilvl="7" w:tplc="08CCCB90">
      <w:numFmt w:val="bullet"/>
      <w:lvlText w:val="•"/>
      <w:lvlJc w:val="left"/>
      <w:pPr>
        <w:ind w:left="3199" w:hanging="205"/>
      </w:pPr>
      <w:rPr>
        <w:rFonts w:hint="default"/>
        <w:lang w:val="en-US" w:eastAsia="en-US" w:bidi="ar-SA"/>
      </w:rPr>
    </w:lvl>
    <w:lvl w:ilvl="8" w:tplc="D50E32BA">
      <w:numFmt w:val="bullet"/>
      <w:lvlText w:val="•"/>
      <w:lvlJc w:val="left"/>
      <w:pPr>
        <w:ind w:left="3524" w:hanging="205"/>
      </w:pPr>
      <w:rPr>
        <w:rFonts w:hint="default"/>
        <w:lang w:val="en-US" w:eastAsia="en-US" w:bidi="ar-SA"/>
      </w:rPr>
    </w:lvl>
  </w:abstractNum>
  <w:abstractNum w:abstractNumId="99" w15:restartNumberingAfterBreak="0">
    <w:nsid w:val="373B1EAB"/>
    <w:multiLevelType w:val="hybridMultilevel"/>
    <w:tmpl w:val="738E914E"/>
    <w:lvl w:ilvl="0" w:tplc="DDD4ABEE">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1" w:tplc="5D8C1E42">
      <w:numFmt w:val="bullet"/>
      <w:lvlText w:val="o"/>
      <w:lvlJc w:val="left"/>
      <w:pPr>
        <w:ind w:left="2560" w:hanging="360"/>
      </w:pPr>
      <w:rPr>
        <w:rFonts w:ascii="Courier New" w:eastAsia="Courier New" w:hAnsi="Courier New" w:cs="Courier New" w:hint="default"/>
        <w:b w:val="0"/>
        <w:bCs w:val="0"/>
        <w:i w:val="0"/>
        <w:iCs w:val="0"/>
        <w:spacing w:val="0"/>
        <w:w w:val="99"/>
        <w:sz w:val="20"/>
        <w:szCs w:val="20"/>
        <w:lang w:val="en-US" w:eastAsia="en-US" w:bidi="ar-SA"/>
      </w:rPr>
    </w:lvl>
    <w:lvl w:ilvl="2" w:tplc="2C02BA4E">
      <w:numFmt w:val="bullet"/>
      <w:lvlText w:val=""/>
      <w:lvlJc w:val="left"/>
      <w:pPr>
        <w:ind w:left="3280" w:hanging="360"/>
      </w:pPr>
      <w:rPr>
        <w:rFonts w:ascii="Wingdings" w:eastAsia="Wingdings" w:hAnsi="Wingdings" w:cs="Wingdings" w:hint="default"/>
        <w:b w:val="0"/>
        <w:bCs w:val="0"/>
        <w:i w:val="0"/>
        <w:iCs w:val="0"/>
        <w:spacing w:val="0"/>
        <w:w w:val="99"/>
        <w:sz w:val="20"/>
        <w:szCs w:val="20"/>
        <w:lang w:val="en-US" w:eastAsia="en-US" w:bidi="ar-SA"/>
      </w:rPr>
    </w:lvl>
    <w:lvl w:ilvl="3" w:tplc="D892F4A0">
      <w:numFmt w:val="bullet"/>
      <w:lvlText w:val="•"/>
      <w:lvlJc w:val="left"/>
      <w:pPr>
        <w:ind w:left="4327" w:hanging="360"/>
      </w:pPr>
      <w:rPr>
        <w:rFonts w:hint="default"/>
        <w:lang w:val="en-US" w:eastAsia="en-US" w:bidi="ar-SA"/>
      </w:rPr>
    </w:lvl>
    <w:lvl w:ilvl="4" w:tplc="1DAE17E2">
      <w:numFmt w:val="bullet"/>
      <w:lvlText w:val="•"/>
      <w:lvlJc w:val="left"/>
      <w:pPr>
        <w:ind w:left="5375" w:hanging="360"/>
      </w:pPr>
      <w:rPr>
        <w:rFonts w:hint="default"/>
        <w:lang w:val="en-US" w:eastAsia="en-US" w:bidi="ar-SA"/>
      </w:rPr>
    </w:lvl>
    <w:lvl w:ilvl="5" w:tplc="A7FABF48">
      <w:numFmt w:val="bullet"/>
      <w:lvlText w:val="•"/>
      <w:lvlJc w:val="left"/>
      <w:pPr>
        <w:ind w:left="6422" w:hanging="360"/>
      </w:pPr>
      <w:rPr>
        <w:rFonts w:hint="default"/>
        <w:lang w:val="en-US" w:eastAsia="en-US" w:bidi="ar-SA"/>
      </w:rPr>
    </w:lvl>
    <w:lvl w:ilvl="6" w:tplc="B800841E">
      <w:numFmt w:val="bullet"/>
      <w:lvlText w:val="•"/>
      <w:lvlJc w:val="left"/>
      <w:pPr>
        <w:ind w:left="7470" w:hanging="360"/>
      </w:pPr>
      <w:rPr>
        <w:rFonts w:hint="default"/>
        <w:lang w:val="en-US" w:eastAsia="en-US" w:bidi="ar-SA"/>
      </w:rPr>
    </w:lvl>
    <w:lvl w:ilvl="7" w:tplc="1924E640">
      <w:numFmt w:val="bullet"/>
      <w:lvlText w:val="•"/>
      <w:lvlJc w:val="left"/>
      <w:pPr>
        <w:ind w:left="8517" w:hanging="360"/>
      </w:pPr>
      <w:rPr>
        <w:rFonts w:hint="default"/>
        <w:lang w:val="en-US" w:eastAsia="en-US" w:bidi="ar-SA"/>
      </w:rPr>
    </w:lvl>
    <w:lvl w:ilvl="8" w:tplc="D4EABF4C">
      <w:numFmt w:val="bullet"/>
      <w:lvlText w:val="•"/>
      <w:lvlJc w:val="left"/>
      <w:pPr>
        <w:ind w:left="9565" w:hanging="360"/>
      </w:pPr>
      <w:rPr>
        <w:rFonts w:hint="default"/>
        <w:lang w:val="en-US" w:eastAsia="en-US" w:bidi="ar-SA"/>
      </w:rPr>
    </w:lvl>
  </w:abstractNum>
  <w:abstractNum w:abstractNumId="100" w15:restartNumberingAfterBreak="0">
    <w:nsid w:val="396C1113"/>
    <w:multiLevelType w:val="hybridMultilevel"/>
    <w:tmpl w:val="98489728"/>
    <w:lvl w:ilvl="0" w:tplc="6F6E683A">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16EE02A2">
      <w:numFmt w:val="bullet"/>
      <w:lvlText w:val="•"/>
      <w:lvlJc w:val="left"/>
      <w:pPr>
        <w:ind w:left="429" w:hanging="205"/>
      </w:pPr>
      <w:rPr>
        <w:rFonts w:hint="default"/>
        <w:lang w:val="en-US" w:eastAsia="en-US" w:bidi="ar-SA"/>
      </w:rPr>
    </w:lvl>
    <w:lvl w:ilvl="2" w:tplc="6F26A87A">
      <w:numFmt w:val="bullet"/>
      <w:lvlText w:val="•"/>
      <w:lvlJc w:val="left"/>
      <w:pPr>
        <w:ind w:left="658" w:hanging="205"/>
      </w:pPr>
      <w:rPr>
        <w:rFonts w:hint="default"/>
        <w:lang w:val="en-US" w:eastAsia="en-US" w:bidi="ar-SA"/>
      </w:rPr>
    </w:lvl>
    <w:lvl w:ilvl="3" w:tplc="BB40136A">
      <w:numFmt w:val="bullet"/>
      <w:lvlText w:val="•"/>
      <w:lvlJc w:val="left"/>
      <w:pPr>
        <w:ind w:left="888" w:hanging="205"/>
      </w:pPr>
      <w:rPr>
        <w:rFonts w:hint="default"/>
        <w:lang w:val="en-US" w:eastAsia="en-US" w:bidi="ar-SA"/>
      </w:rPr>
    </w:lvl>
    <w:lvl w:ilvl="4" w:tplc="37261C30">
      <w:numFmt w:val="bullet"/>
      <w:lvlText w:val="•"/>
      <w:lvlJc w:val="left"/>
      <w:pPr>
        <w:ind w:left="1117" w:hanging="205"/>
      </w:pPr>
      <w:rPr>
        <w:rFonts w:hint="default"/>
        <w:lang w:val="en-US" w:eastAsia="en-US" w:bidi="ar-SA"/>
      </w:rPr>
    </w:lvl>
    <w:lvl w:ilvl="5" w:tplc="A4B06B94">
      <w:numFmt w:val="bullet"/>
      <w:lvlText w:val="•"/>
      <w:lvlJc w:val="left"/>
      <w:pPr>
        <w:ind w:left="1347" w:hanging="205"/>
      </w:pPr>
      <w:rPr>
        <w:rFonts w:hint="default"/>
        <w:lang w:val="en-US" w:eastAsia="en-US" w:bidi="ar-SA"/>
      </w:rPr>
    </w:lvl>
    <w:lvl w:ilvl="6" w:tplc="A8CC357C">
      <w:numFmt w:val="bullet"/>
      <w:lvlText w:val="•"/>
      <w:lvlJc w:val="left"/>
      <w:pPr>
        <w:ind w:left="1576" w:hanging="205"/>
      </w:pPr>
      <w:rPr>
        <w:rFonts w:hint="default"/>
        <w:lang w:val="en-US" w:eastAsia="en-US" w:bidi="ar-SA"/>
      </w:rPr>
    </w:lvl>
    <w:lvl w:ilvl="7" w:tplc="47829546">
      <w:numFmt w:val="bullet"/>
      <w:lvlText w:val="•"/>
      <w:lvlJc w:val="left"/>
      <w:pPr>
        <w:ind w:left="1805" w:hanging="205"/>
      </w:pPr>
      <w:rPr>
        <w:rFonts w:hint="default"/>
        <w:lang w:val="en-US" w:eastAsia="en-US" w:bidi="ar-SA"/>
      </w:rPr>
    </w:lvl>
    <w:lvl w:ilvl="8" w:tplc="2FC4C1CE">
      <w:numFmt w:val="bullet"/>
      <w:lvlText w:val="•"/>
      <w:lvlJc w:val="left"/>
      <w:pPr>
        <w:ind w:left="2035" w:hanging="205"/>
      </w:pPr>
      <w:rPr>
        <w:rFonts w:hint="default"/>
        <w:lang w:val="en-US" w:eastAsia="en-US" w:bidi="ar-SA"/>
      </w:rPr>
    </w:lvl>
  </w:abstractNum>
  <w:abstractNum w:abstractNumId="101" w15:restartNumberingAfterBreak="0">
    <w:nsid w:val="39E422E4"/>
    <w:multiLevelType w:val="hybridMultilevel"/>
    <w:tmpl w:val="6FB25A5C"/>
    <w:lvl w:ilvl="0" w:tplc="0E260E90">
      <w:numFmt w:val="bullet"/>
      <w:lvlText w:val="☐"/>
      <w:lvlJc w:val="left"/>
      <w:pPr>
        <w:ind w:left="2990" w:hanging="291"/>
      </w:pPr>
      <w:rPr>
        <w:rFonts w:ascii="Segoe UI Symbol" w:eastAsia="Segoe UI Symbol" w:hAnsi="Segoe UI Symbol" w:cs="Segoe UI Symbol" w:hint="default"/>
        <w:b w:val="0"/>
        <w:bCs w:val="0"/>
        <w:i w:val="0"/>
        <w:iCs w:val="0"/>
        <w:color w:val="365F91"/>
        <w:spacing w:val="0"/>
        <w:w w:val="100"/>
        <w:sz w:val="28"/>
        <w:szCs w:val="28"/>
        <w:lang w:val="en-US" w:eastAsia="en-US" w:bidi="ar-SA"/>
      </w:rPr>
    </w:lvl>
    <w:lvl w:ilvl="1" w:tplc="17160820">
      <w:numFmt w:val="bullet"/>
      <w:lvlText w:val="•"/>
      <w:lvlJc w:val="left"/>
      <w:pPr>
        <w:ind w:left="3212" w:hanging="291"/>
      </w:pPr>
      <w:rPr>
        <w:rFonts w:hint="default"/>
        <w:lang w:val="en-US" w:eastAsia="en-US" w:bidi="ar-SA"/>
      </w:rPr>
    </w:lvl>
    <w:lvl w:ilvl="2" w:tplc="239EAFDA">
      <w:numFmt w:val="bullet"/>
      <w:lvlText w:val="•"/>
      <w:lvlJc w:val="left"/>
      <w:pPr>
        <w:ind w:left="3425" w:hanging="291"/>
      </w:pPr>
      <w:rPr>
        <w:rFonts w:hint="default"/>
        <w:lang w:val="en-US" w:eastAsia="en-US" w:bidi="ar-SA"/>
      </w:rPr>
    </w:lvl>
    <w:lvl w:ilvl="3" w:tplc="B7F84A12">
      <w:numFmt w:val="bullet"/>
      <w:lvlText w:val="•"/>
      <w:lvlJc w:val="left"/>
      <w:pPr>
        <w:ind w:left="3638" w:hanging="291"/>
      </w:pPr>
      <w:rPr>
        <w:rFonts w:hint="default"/>
        <w:lang w:val="en-US" w:eastAsia="en-US" w:bidi="ar-SA"/>
      </w:rPr>
    </w:lvl>
    <w:lvl w:ilvl="4" w:tplc="FE34B0A6">
      <w:numFmt w:val="bullet"/>
      <w:lvlText w:val="•"/>
      <w:lvlJc w:val="left"/>
      <w:pPr>
        <w:ind w:left="3851" w:hanging="291"/>
      </w:pPr>
      <w:rPr>
        <w:rFonts w:hint="default"/>
        <w:lang w:val="en-US" w:eastAsia="en-US" w:bidi="ar-SA"/>
      </w:rPr>
    </w:lvl>
    <w:lvl w:ilvl="5" w:tplc="7CB21C24">
      <w:numFmt w:val="bullet"/>
      <w:lvlText w:val="•"/>
      <w:lvlJc w:val="left"/>
      <w:pPr>
        <w:ind w:left="4064" w:hanging="291"/>
      </w:pPr>
      <w:rPr>
        <w:rFonts w:hint="default"/>
        <w:lang w:val="en-US" w:eastAsia="en-US" w:bidi="ar-SA"/>
      </w:rPr>
    </w:lvl>
    <w:lvl w:ilvl="6" w:tplc="04522FDA">
      <w:numFmt w:val="bullet"/>
      <w:lvlText w:val="•"/>
      <w:lvlJc w:val="left"/>
      <w:pPr>
        <w:ind w:left="4277" w:hanging="291"/>
      </w:pPr>
      <w:rPr>
        <w:rFonts w:hint="default"/>
        <w:lang w:val="en-US" w:eastAsia="en-US" w:bidi="ar-SA"/>
      </w:rPr>
    </w:lvl>
    <w:lvl w:ilvl="7" w:tplc="3764776A">
      <w:numFmt w:val="bullet"/>
      <w:lvlText w:val="•"/>
      <w:lvlJc w:val="left"/>
      <w:pPr>
        <w:ind w:left="4490" w:hanging="291"/>
      </w:pPr>
      <w:rPr>
        <w:rFonts w:hint="default"/>
        <w:lang w:val="en-US" w:eastAsia="en-US" w:bidi="ar-SA"/>
      </w:rPr>
    </w:lvl>
    <w:lvl w:ilvl="8" w:tplc="AEF0E088">
      <w:numFmt w:val="bullet"/>
      <w:lvlText w:val="•"/>
      <w:lvlJc w:val="left"/>
      <w:pPr>
        <w:ind w:left="4702" w:hanging="291"/>
      </w:pPr>
      <w:rPr>
        <w:rFonts w:hint="default"/>
        <w:lang w:val="en-US" w:eastAsia="en-US" w:bidi="ar-SA"/>
      </w:rPr>
    </w:lvl>
  </w:abstractNum>
  <w:abstractNum w:abstractNumId="102" w15:restartNumberingAfterBreak="0">
    <w:nsid w:val="3AC02740"/>
    <w:multiLevelType w:val="hybridMultilevel"/>
    <w:tmpl w:val="1E5E6FF6"/>
    <w:lvl w:ilvl="0" w:tplc="A11C213E">
      <w:numFmt w:val="bullet"/>
      <w:lvlText w:val="☐"/>
      <w:lvlJc w:val="left"/>
      <w:pPr>
        <w:ind w:left="404" w:hanging="222"/>
      </w:pPr>
      <w:rPr>
        <w:rFonts w:ascii="MS Gothic" w:eastAsia="MS Gothic" w:hAnsi="MS Gothic" w:cs="MS Gothic" w:hint="default"/>
        <w:b w:val="0"/>
        <w:bCs w:val="0"/>
        <w:i w:val="0"/>
        <w:iCs w:val="0"/>
        <w:spacing w:val="0"/>
        <w:w w:val="100"/>
        <w:sz w:val="20"/>
        <w:szCs w:val="20"/>
        <w:lang w:val="en-US" w:eastAsia="en-US" w:bidi="ar-SA"/>
      </w:rPr>
    </w:lvl>
    <w:lvl w:ilvl="1" w:tplc="8C6CADE0">
      <w:numFmt w:val="bullet"/>
      <w:lvlText w:val="•"/>
      <w:lvlJc w:val="left"/>
      <w:pPr>
        <w:ind w:left="516" w:hanging="222"/>
      </w:pPr>
      <w:rPr>
        <w:rFonts w:hint="default"/>
        <w:lang w:val="en-US" w:eastAsia="en-US" w:bidi="ar-SA"/>
      </w:rPr>
    </w:lvl>
    <w:lvl w:ilvl="2" w:tplc="F7A039D0">
      <w:numFmt w:val="bullet"/>
      <w:lvlText w:val="•"/>
      <w:lvlJc w:val="left"/>
      <w:pPr>
        <w:ind w:left="632" w:hanging="222"/>
      </w:pPr>
      <w:rPr>
        <w:rFonts w:hint="default"/>
        <w:lang w:val="en-US" w:eastAsia="en-US" w:bidi="ar-SA"/>
      </w:rPr>
    </w:lvl>
    <w:lvl w:ilvl="3" w:tplc="6C5EE9E6">
      <w:numFmt w:val="bullet"/>
      <w:lvlText w:val="•"/>
      <w:lvlJc w:val="left"/>
      <w:pPr>
        <w:ind w:left="748" w:hanging="222"/>
      </w:pPr>
      <w:rPr>
        <w:rFonts w:hint="default"/>
        <w:lang w:val="en-US" w:eastAsia="en-US" w:bidi="ar-SA"/>
      </w:rPr>
    </w:lvl>
    <w:lvl w:ilvl="4" w:tplc="D8B667CE">
      <w:numFmt w:val="bullet"/>
      <w:lvlText w:val="•"/>
      <w:lvlJc w:val="left"/>
      <w:pPr>
        <w:ind w:left="865" w:hanging="222"/>
      </w:pPr>
      <w:rPr>
        <w:rFonts w:hint="default"/>
        <w:lang w:val="en-US" w:eastAsia="en-US" w:bidi="ar-SA"/>
      </w:rPr>
    </w:lvl>
    <w:lvl w:ilvl="5" w:tplc="C5B0A8F0">
      <w:numFmt w:val="bullet"/>
      <w:lvlText w:val="•"/>
      <w:lvlJc w:val="left"/>
      <w:pPr>
        <w:ind w:left="981" w:hanging="222"/>
      </w:pPr>
      <w:rPr>
        <w:rFonts w:hint="default"/>
        <w:lang w:val="en-US" w:eastAsia="en-US" w:bidi="ar-SA"/>
      </w:rPr>
    </w:lvl>
    <w:lvl w:ilvl="6" w:tplc="9586C7BE">
      <w:numFmt w:val="bullet"/>
      <w:lvlText w:val="•"/>
      <w:lvlJc w:val="left"/>
      <w:pPr>
        <w:ind w:left="1097" w:hanging="222"/>
      </w:pPr>
      <w:rPr>
        <w:rFonts w:hint="default"/>
        <w:lang w:val="en-US" w:eastAsia="en-US" w:bidi="ar-SA"/>
      </w:rPr>
    </w:lvl>
    <w:lvl w:ilvl="7" w:tplc="7F229C04">
      <w:numFmt w:val="bullet"/>
      <w:lvlText w:val="•"/>
      <w:lvlJc w:val="left"/>
      <w:pPr>
        <w:ind w:left="1214" w:hanging="222"/>
      </w:pPr>
      <w:rPr>
        <w:rFonts w:hint="default"/>
        <w:lang w:val="en-US" w:eastAsia="en-US" w:bidi="ar-SA"/>
      </w:rPr>
    </w:lvl>
    <w:lvl w:ilvl="8" w:tplc="E1F88D4E">
      <w:numFmt w:val="bullet"/>
      <w:lvlText w:val="•"/>
      <w:lvlJc w:val="left"/>
      <w:pPr>
        <w:ind w:left="1330" w:hanging="222"/>
      </w:pPr>
      <w:rPr>
        <w:rFonts w:hint="default"/>
        <w:lang w:val="en-US" w:eastAsia="en-US" w:bidi="ar-SA"/>
      </w:rPr>
    </w:lvl>
  </w:abstractNum>
  <w:abstractNum w:abstractNumId="103" w15:restartNumberingAfterBreak="0">
    <w:nsid w:val="3B0458F1"/>
    <w:multiLevelType w:val="hybridMultilevel"/>
    <w:tmpl w:val="BB44BD0C"/>
    <w:lvl w:ilvl="0" w:tplc="1FC8C59A">
      <w:start w:val="1"/>
      <w:numFmt w:val="decimal"/>
      <w:lvlText w:val="%1."/>
      <w:lvlJc w:val="left"/>
      <w:pPr>
        <w:ind w:left="2200" w:hanging="360"/>
        <w:jc w:val="left"/>
      </w:pPr>
      <w:rPr>
        <w:rFonts w:ascii="Arial" w:eastAsia="Arial" w:hAnsi="Arial" w:cs="Arial" w:hint="default"/>
        <w:b w:val="0"/>
        <w:bCs w:val="0"/>
        <w:i w:val="0"/>
        <w:iCs w:val="0"/>
        <w:spacing w:val="-1"/>
        <w:w w:val="99"/>
        <w:sz w:val="20"/>
        <w:szCs w:val="20"/>
        <w:lang w:val="en-US" w:eastAsia="en-US" w:bidi="ar-SA"/>
      </w:rPr>
    </w:lvl>
    <w:lvl w:ilvl="1" w:tplc="58460E6C">
      <w:numFmt w:val="bullet"/>
      <w:lvlText w:val="•"/>
      <w:lvlJc w:val="left"/>
      <w:pPr>
        <w:ind w:left="3146" w:hanging="360"/>
      </w:pPr>
      <w:rPr>
        <w:rFonts w:hint="default"/>
        <w:lang w:val="en-US" w:eastAsia="en-US" w:bidi="ar-SA"/>
      </w:rPr>
    </w:lvl>
    <w:lvl w:ilvl="2" w:tplc="9ABC981E">
      <w:numFmt w:val="bullet"/>
      <w:lvlText w:val="•"/>
      <w:lvlJc w:val="left"/>
      <w:pPr>
        <w:ind w:left="4092" w:hanging="360"/>
      </w:pPr>
      <w:rPr>
        <w:rFonts w:hint="default"/>
        <w:lang w:val="en-US" w:eastAsia="en-US" w:bidi="ar-SA"/>
      </w:rPr>
    </w:lvl>
    <w:lvl w:ilvl="3" w:tplc="3EA4AD90">
      <w:numFmt w:val="bullet"/>
      <w:lvlText w:val="•"/>
      <w:lvlJc w:val="left"/>
      <w:pPr>
        <w:ind w:left="5038" w:hanging="360"/>
      </w:pPr>
      <w:rPr>
        <w:rFonts w:hint="default"/>
        <w:lang w:val="en-US" w:eastAsia="en-US" w:bidi="ar-SA"/>
      </w:rPr>
    </w:lvl>
    <w:lvl w:ilvl="4" w:tplc="0AF80B9A">
      <w:numFmt w:val="bullet"/>
      <w:lvlText w:val="•"/>
      <w:lvlJc w:val="left"/>
      <w:pPr>
        <w:ind w:left="5984" w:hanging="360"/>
      </w:pPr>
      <w:rPr>
        <w:rFonts w:hint="default"/>
        <w:lang w:val="en-US" w:eastAsia="en-US" w:bidi="ar-SA"/>
      </w:rPr>
    </w:lvl>
    <w:lvl w:ilvl="5" w:tplc="75CA6694">
      <w:numFmt w:val="bullet"/>
      <w:lvlText w:val="•"/>
      <w:lvlJc w:val="left"/>
      <w:pPr>
        <w:ind w:left="6930" w:hanging="360"/>
      </w:pPr>
      <w:rPr>
        <w:rFonts w:hint="default"/>
        <w:lang w:val="en-US" w:eastAsia="en-US" w:bidi="ar-SA"/>
      </w:rPr>
    </w:lvl>
    <w:lvl w:ilvl="6" w:tplc="947617B0">
      <w:numFmt w:val="bullet"/>
      <w:lvlText w:val="•"/>
      <w:lvlJc w:val="left"/>
      <w:pPr>
        <w:ind w:left="7876" w:hanging="360"/>
      </w:pPr>
      <w:rPr>
        <w:rFonts w:hint="default"/>
        <w:lang w:val="en-US" w:eastAsia="en-US" w:bidi="ar-SA"/>
      </w:rPr>
    </w:lvl>
    <w:lvl w:ilvl="7" w:tplc="FDAEC3E6">
      <w:numFmt w:val="bullet"/>
      <w:lvlText w:val="•"/>
      <w:lvlJc w:val="left"/>
      <w:pPr>
        <w:ind w:left="8822" w:hanging="360"/>
      </w:pPr>
      <w:rPr>
        <w:rFonts w:hint="default"/>
        <w:lang w:val="en-US" w:eastAsia="en-US" w:bidi="ar-SA"/>
      </w:rPr>
    </w:lvl>
    <w:lvl w:ilvl="8" w:tplc="DEF88F0E">
      <w:numFmt w:val="bullet"/>
      <w:lvlText w:val="•"/>
      <w:lvlJc w:val="left"/>
      <w:pPr>
        <w:ind w:left="9768" w:hanging="360"/>
      </w:pPr>
      <w:rPr>
        <w:rFonts w:hint="default"/>
        <w:lang w:val="en-US" w:eastAsia="en-US" w:bidi="ar-SA"/>
      </w:rPr>
    </w:lvl>
  </w:abstractNum>
  <w:abstractNum w:abstractNumId="104" w15:restartNumberingAfterBreak="0">
    <w:nsid w:val="3B0C0AC4"/>
    <w:multiLevelType w:val="hybridMultilevel"/>
    <w:tmpl w:val="60CCCA0E"/>
    <w:lvl w:ilvl="0" w:tplc="38DEFCDA">
      <w:start w:val="1"/>
      <w:numFmt w:val="decimal"/>
      <w:lvlText w:val="%1."/>
      <w:lvlJc w:val="left"/>
      <w:pPr>
        <w:ind w:left="1840" w:hanging="360"/>
        <w:jc w:val="left"/>
      </w:pPr>
      <w:rPr>
        <w:rFonts w:ascii="Arial" w:eastAsia="Arial" w:hAnsi="Arial" w:cs="Arial" w:hint="default"/>
        <w:b w:val="0"/>
        <w:bCs w:val="0"/>
        <w:i w:val="0"/>
        <w:iCs w:val="0"/>
        <w:spacing w:val="-1"/>
        <w:w w:val="99"/>
        <w:sz w:val="20"/>
        <w:szCs w:val="20"/>
        <w:lang w:val="en-US" w:eastAsia="en-US" w:bidi="ar-SA"/>
      </w:rPr>
    </w:lvl>
    <w:lvl w:ilvl="1" w:tplc="015C8DE0">
      <w:numFmt w:val="bullet"/>
      <w:lvlText w:val="•"/>
      <w:lvlJc w:val="left"/>
      <w:pPr>
        <w:ind w:left="2822" w:hanging="360"/>
      </w:pPr>
      <w:rPr>
        <w:rFonts w:hint="default"/>
        <w:lang w:val="en-US" w:eastAsia="en-US" w:bidi="ar-SA"/>
      </w:rPr>
    </w:lvl>
    <w:lvl w:ilvl="2" w:tplc="3EF47A62">
      <w:numFmt w:val="bullet"/>
      <w:lvlText w:val="•"/>
      <w:lvlJc w:val="left"/>
      <w:pPr>
        <w:ind w:left="3804" w:hanging="360"/>
      </w:pPr>
      <w:rPr>
        <w:rFonts w:hint="default"/>
        <w:lang w:val="en-US" w:eastAsia="en-US" w:bidi="ar-SA"/>
      </w:rPr>
    </w:lvl>
    <w:lvl w:ilvl="3" w:tplc="82381194">
      <w:numFmt w:val="bullet"/>
      <w:lvlText w:val="•"/>
      <w:lvlJc w:val="left"/>
      <w:pPr>
        <w:ind w:left="4786" w:hanging="360"/>
      </w:pPr>
      <w:rPr>
        <w:rFonts w:hint="default"/>
        <w:lang w:val="en-US" w:eastAsia="en-US" w:bidi="ar-SA"/>
      </w:rPr>
    </w:lvl>
    <w:lvl w:ilvl="4" w:tplc="D94E03EE">
      <w:numFmt w:val="bullet"/>
      <w:lvlText w:val="•"/>
      <w:lvlJc w:val="left"/>
      <w:pPr>
        <w:ind w:left="5768" w:hanging="360"/>
      </w:pPr>
      <w:rPr>
        <w:rFonts w:hint="default"/>
        <w:lang w:val="en-US" w:eastAsia="en-US" w:bidi="ar-SA"/>
      </w:rPr>
    </w:lvl>
    <w:lvl w:ilvl="5" w:tplc="2206B18E">
      <w:numFmt w:val="bullet"/>
      <w:lvlText w:val="•"/>
      <w:lvlJc w:val="left"/>
      <w:pPr>
        <w:ind w:left="6750" w:hanging="360"/>
      </w:pPr>
      <w:rPr>
        <w:rFonts w:hint="default"/>
        <w:lang w:val="en-US" w:eastAsia="en-US" w:bidi="ar-SA"/>
      </w:rPr>
    </w:lvl>
    <w:lvl w:ilvl="6" w:tplc="17022958">
      <w:numFmt w:val="bullet"/>
      <w:lvlText w:val="•"/>
      <w:lvlJc w:val="left"/>
      <w:pPr>
        <w:ind w:left="7732" w:hanging="360"/>
      </w:pPr>
      <w:rPr>
        <w:rFonts w:hint="default"/>
        <w:lang w:val="en-US" w:eastAsia="en-US" w:bidi="ar-SA"/>
      </w:rPr>
    </w:lvl>
    <w:lvl w:ilvl="7" w:tplc="748EFE6C">
      <w:numFmt w:val="bullet"/>
      <w:lvlText w:val="•"/>
      <w:lvlJc w:val="left"/>
      <w:pPr>
        <w:ind w:left="8714" w:hanging="360"/>
      </w:pPr>
      <w:rPr>
        <w:rFonts w:hint="default"/>
        <w:lang w:val="en-US" w:eastAsia="en-US" w:bidi="ar-SA"/>
      </w:rPr>
    </w:lvl>
    <w:lvl w:ilvl="8" w:tplc="00FE893C">
      <w:numFmt w:val="bullet"/>
      <w:lvlText w:val="•"/>
      <w:lvlJc w:val="left"/>
      <w:pPr>
        <w:ind w:left="9696" w:hanging="360"/>
      </w:pPr>
      <w:rPr>
        <w:rFonts w:hint="default"/>
        <w:lang w:val="en-US" w:eastAsia="en-US" w:bidi="ar-SA"/>
      </w:rPr>
    </w:lvl>
  </w:abstractNum>
  <w:abstractNum w:abstractNumId="105" w15:restartNumberingAfterBreak="0">
    <w:nsid w:val="3BE927FB"/>
    <w:multiLevelType w:val="hybridMultilevel"/>
    <w:tmpl w:val="EE781A6C"/>
    <w:lvl w:ilvl="0" w:tplc="F8C67FE4">
      <w:start w:val="1"/>
      <w:numFmt w:val="decimal"/>
      <w:lvlText w:val="%1."/>
      <w:lvlJc w:val="left"/>
      <w:pPr>
        <w:ind w:left="1840" w:hanging="360"/>
        <w:jc w:val="left"/>
      </w:pPr>
      <w:rPr>
        <w:rFonts w:ascii="Arial" w:eastAsia="Arial" w:hAnsi="Arial" w:cs="Arial" w:hint="default"/>
        <w:b w:val="0"/>
        <w:bCs w:val="0"/>
        <w:i w:val="0"/>
        <w:iCs w:val="0"/>
        <w:spacing w:val="-1"/>
        <w:w w:val="99"/>
        <w:sz w:val="20"/>
        <w:szCs w:val="20"/>
        <w:lang w:val="en-US" w:eastAsia="en-US" w:bidi="ar-SA"/>
      </w:rPr>
    </w:lvl>
    <w:lvl w:ilvl="1" w:tplc="EAD81A7C">
      <w:numFmt w:val="bullet"/>
      <w:lvlText w:val=""/>
      <w:lvlJc w:val="left"/>
      <w:pPr>
        <w:ind w:left="2020" w:hanging="360"/>
      </w:pPr>
      <w:rPr>
        <w:rFonts w:ascii="Symbol" w:eastAsia="Symbol" w:hAnsi="Symbol" w:cs="Symbol" w:hint="default"/>
        <w:b w:val="0"/>
        <w:bCs w:val="0"/>
        <w:i w:val="0"/>
        <w:iCs w:val="0"/>
        <w:spacing w:val="0"/>
        <w:w w:val="99"/>
        <w:sz w:val="20"/>
        <w:szCs w:val="20"/>
        <w:lang w:val="en-US" w:eastAsia="en-US" w:bidi="ar-SA"/>
      </w:rPr>
    </w:lvl>
    <w:lvl w:ilvl="2" w:tplc="6BDEBA24">
      <w:numFmt w:val="bullet"/>
      <w:lvlText w:val="•"/>
      <w:lvlJc w:val="left"/>
      <w:pPr>
        <w:ind w:left="3091" w:hanging="360"/>
      </w:pPr>
      <w:rPr>
        <w:rFonts w:hint="default"/>
        <w:lang w:val="en-US" w:eastAsia="en-US" w:bidi="ar-SA"/>
      </w:rPr>
    </w:lvl>
    <w:lvl w:ilvl="3" w:tplc="795083D4">
      <w:numFmt w:val="bullet"/>
      <w:lvlText w:val="•"/>
      <w:lvlJc w:val="left"/>
      <w:pPr>
        <w:ind w:left="4162" w:hanging="360"/>
      </w:pPr>
      <w:rPr>
        <w:rFonts w:hint="default"/>
        <w:lang w:val="en-US" w:eastAsia="en-US" w:bidi="ar-SA"/>
      </w:rPr>
    </w:lvl>
    <w:lvl w:ilvl="4" w:tplc="0362168A">
      <w:numFmt w:val="bullet"/>
      <w:lvlText w:val="•"/>
      <w:lvlJc w:val="left"/>
      <w:pPr>
        <w:ind w:left="5233" w:hanging="360"/>
      </w:pPr>
      <w:rPr>
        <w:rFonts w:hint="default"/>
        <w:lang w:val="en-US" w:eastAsia="en-US" w:bidi="ar-SA"/>
      </w:rPr>
    </w:lvl>
    <w:lvl w:ilvl="5" w:tplc="32E628BA">
      <w:numFmt w:val="bullet"/>
      <w:lvlText w:val="•"/>
      <w:lvlJc w:val="left"/>
      <w:pPr>
        <w:ind w:left="6304" w:hanging="360"/>
      </w:pPr>
      <w:rPr>
        <w:rFonts w:hint="default"/>
        <w:lang w:val="en-US" w:eastAsia="en-US" w:bidi="ar-SA"/>
      </w:rPr>
    </w:lvl>
    <w:lvl w:ilvl="6" w:tplc="AF1C3192">
      <w:numFmt w:val="bullet"/>
      <w:lvlText w:val="•"/>
      <w:lvlJc w:val="left"/>
      <w:pPr>
        <w:ind w:left="7375" w:hanging="360"/>
      </w:pPr>
      <w:rPr>
        <w:rFonts w:hint="default"/>
        <w:lang w:val="en-US" w:eastAsia="en-US" w:bidi="ar-SA"/>
      </w:rPr>
    </w:lvl>
    <w:lvl w:ilvl="7" w:tplc="3356CE76">
      <w:numFmt w:val="bullet"/>
      <w:lvlText w:val="•"/>
      <w:lvlJc w:val="left"/>
      <w:pPr>
        <w:ind w:left="8446" w:hanging="360"/>
      </w:pPr>
      <w:rPr>
        <w:rFonts w:hint="default"/>
        <w:lang w:val="en-US" w:eastAsia="en-US" w:bidi="ar-SA"/>
      </w:rPr>
    </w:lvl>
    <w:lvl w:ilvl="8" w:tplc="0A70B5DE">
      <w:numFmt w:val="bullet"/>
      <w:lvlText w:val="•"/>
      <w:lvlJc w:val="left"/>
      <w:pPr>
        <w:ind w:left="9517" w:hanging="360"/>
      </w:pPr>
      <w:rPr>
        <w:rFonts w:hint="default"/>
        <w:lang w:val="en-US" w:eastAsia="en-US" w:bidi="ar-SA"/>
      </w:rPr>
    </w:lvl>
  </w:abstractNum>
  <w:abstractNum w:abstractNumId="106" w15:restartNumberingAfterBreak="0">
    <w:nsid w:val="3CDC79B5"/>
    <w:multiLevelType w:val="hybridMultilevel"/>
    <w:tmpl w:val="C1CE709A"/>
    <w:lvl w:ilvl="0" w:tplc="66DA2584">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AED49298">
      <w:numFmt w:val="bullet"/>
      <w:lvlText w:val="•"/>
      <w:lvlJc w:val="left"/>
      <w:pPr>
        <w:ind w:left="285" w:hanging="205"/>
      </w:pPr>
      <w:rPr>
        <w:rFonts w:hint="default"/>
        <w:lang w:val="en-US" w:eastAsia="en-US" w:bidi="ar-SA"/>
      </w:rPr>
    </w:lvl>
    <w:lvl w:ilvl="2" w:tplc="66DA1360">
      <w:numFmt w:val="bullet"/>
      <w:lvlText w:val="•"/>
      <w:lvlJc w:val="left"/>
      <w:pPr>
        <w:ind w:left="371" w:hanging="205"/>
      </w:pPr>
      <w:rPr>
        <w:rFonts w:hint="default"/>
        <w:lang w:val="en-US" w:eastAsia="en-US" w:bidi="ar-SA"/>
      </w:rPr>
    </w:lvl>
    <w:lvl w:ilvl="3" w:tplc="8FBED10E">
      <w:numFmt w:val="bullet"/>
      <w:lvlText w:val="•"/>
      <w:lvlJc w:val="left"/>
      <w:pPr>
        <w:ind w:left="456" w:hanging="205"/>
      </w:pPr>
      <w:rPr>
        <w:rFonts w:hint="default"/>
        <w:lang w:val="en-US" w:eastAsia="en-US" w:bidi="ar-SA"/>
      </w:rPr>
    </w:lvl>
    <w:lvl w:ilvl="4" w:tplc="92600C16">
      <w:numFmt w:val="bullet"/>
      <w:lvlText w:val="•"/>
      <w:lvlJc w:val="left"/>
      <w:pPr>
        <w:ind w:left="542" w:hanging="205"/>
      </w:pPr>
      <w:rPr>
        <w:rFonts w:hint="default"/>
        <w:lang w:val="en-US" w:eastAsia="en-US" w:bidi="ar-SA"/>
      </w:rPr>
    </w:lvl>
    <w:lvl w:ilvl="5" w:tplc="0014734C">
      <w:numFmt w:val="bullet"/>
      <w:lvlText w:val="•"/>
      <w:lvlJc w:val="left"/>
      <w:pPr>
        <w:ind w:left="627" w:hanging="205"/>
      </w:pPr>
      <w:rPr>
        <w:rFonts w:hint="default"/>
        <w:lang w:val="en-US" w:eastAsia="en-US" w:bidi="ar-SA"/>
      </w:rPr>
    </w:lvl>
    <w:lvl w:ilvl="6" w:tplc="C1C09C6A">
      <w:numFmt w:val="bullet"/>
      <w:lvlText w:val="•"/>
      <w:lvlJc w:val="left"/>
      <w:pPr>
        <w:ind w:left="713" w:hanging="205"/>
      </w:pPr>
      <w:rPr>
        <w:rFonts w:hint="default"/>
        <w:lang w:val="en-US" w:eastAsia="en-US" w:bidi="ar-SA"/>
      </w:rPr>
    </w:lvl>
    <w:lvl w:ilvl="7" w:tplc="10D8823E">
      <w:numFmt w:val="bullet"/>
      <w:lvlText w:val="•"/>
      <w:lvlJc w:val="left"/>
      <w:pPr>
        <w:ind w:left="798" w:hanging="205"/>
      </w:pPr>
      <w:rPr>
        <w:rFonts w:hint="default"/>
        <w:lang w:val="en-US" w:eastAsia="en-US" w:bidi="ar-SA"/>
      </w:rPr>
    </w:lvl>
    <w:lvl w:ilvl="8" w:tplc="E56E484C">
      <w:numFmt w:val="bullet"/>
      <w:lvlText w:val="•"/>
      <w:lvlJc w:val="left"/>
      <w:pPr>
        <w:ind w:left="884" w:hanging="205"/>
      </w:pPr>
      <w:rPr>
        <w:rFonts w:hint="default"/>
        <w:lang w:val="en-US" w:eastAsia="en-US" w:bidi="ar-SA"/>
      </w:rPr>
    </w:lvl>
  </w:abstractNum>
  <w:abstractNum w:abstractNumId="107" w15:restartNumberingAfterBreak="0">
    <w:nsid w:val="3D20360F"/>
    <w:multiLevelType w:val="hybridMultilevel"/>
    <w:tmpl w:val="5AFCD992"/>
    <w:lvl w:ilvl="0" w:tplc="53E26B6C">
      <w:start w:val="16"/>
      <w:numFmt w:val="decimal"/>
      <w:lvlText w:val="%1."/>
      <w:lvlJc w:val="left"/>
      <w:pPr>
        <w:ind w:left="439" w:hanging="389"/>
        <w:jc w:val="left"/>
      </w:pPr>
      <w:rPr>
        <w:rFonts w:ascii="Arial" w:eastAsia="Arial" w:hAnsi="Arial" w:cs="Arial" w:hint="default"/>
        <w:b w:val="0"/>
        <w:bCs w:val="0"/>
        <w:i w:val="0"/>
        <w:iCs w:val="0"/>
        <w:spacing w:val="-1"/>
        <w:w w:val="99"/>
        <w:sz w:val="20"/>
        <w:szCs w:val="20"/>
        <w:lang w:val="en-US" w:eastAsia="en-US" w:bidi="ar-SA"/>
      </w:rPr>
    </w:lvl>
    <w:lvl w:ilvl="1" w:tplc="B09A7A0A">
      <w:start w:val="1"/>
      <w:numFmt w:val="lowerLetter"/>
      <w:lvlText w:val="%2."/>
      <w:lvlJc w:val="left"/>
      <w:pPr>
        <w:ind w:left="1463" w:hanging="334"/>
        <w:jc w:val="left"/>
      </w:pPr>
      <w:rPr>
        <w:rFonts w:hint="default"/>
        <w:spacing w:val="-1"/>
        <w:w w:val="99"/>
        <w:lang w:val="en-US" w:eastAsia="en-US" w:bidi="ar-SA"/>
      </w:rPr>
    </w:lvl>
    <w:lvl w:ilvl="2" w:tplc="775EBEC8">
      <w:numFmt w:val="bullet"/>
      <w:lvlText w:val="•"/>
      <w:lvlJc w:val="left"/>
      <w:pPr>
        <w:ind w:left="1460" w:hanging="334"/>
      </w:pPr>
      <w:rPr>
        <w:rFonts w:hint="default"/>
        <w:lang w:val="en-US" w:eastAsia="en-US" w:bidi="ar-SA"/>
      </w:rPr>
    </w:lvl>
    <w:lvl w:ilvl="3" w:tplc="A72EF8C2">
      <w:numFmt w:val="bullet"/>
      <w:lvlText w:val="•"/>
      <w:lvlJc w:val="left"/>
      <w:pPr>
        <w:ind w:left="2485" w:hanging="334"/>
      </w:pPr>
      <w:rPr>
        <w:rFonts w:hint="default"/>
        <w:lang w:val="en-US" w:eastAsia="en-US" w:bidi="ar-SA"/>
      </w:rPr>
    </w:lvl>
    <w:lvl w:ilvl="4" w:tplc="B9E639F6">
      <w:numFmt w:val="bullet"/>
      <w:lvlText w:val="•"/>
      <w:lvlJc w:val="left"/>
      <w:pPr>
        <w:ind w:left="3510" w:hanging="334"/>
      </w:pPr>
      <w:rPr>
        <w:rFonts w:hint="default"/>
        <w:lang w:val="en-US" w:eastAsia="en-US" w:bidi="ar-SA"/>
      </w:rPr>
    </w:lvl>
    <w:lvl w:ilvl="5" w:tplc="FFA64928">
      <w:numFmt w:val="bullet"/>
      <w:lvlText w:val="•"/>
      <w:lvlJc w:val="left"/>
      <w:pPr>
        <w:ind w:left="4535" w:hanging="334"/>
      </w:pPr>
      <w:rPr>
        <w:rFonts w:hint="default"/>
        <w:lang w:val="en-US" w:eastAsia="en-US" w:bidi="ar-SA"/>
      </w:rPr>
    </w:lvl>
    <w:lvl w:ilvl="6" w:tplc="F6F0E50E">
      <w:numFmt w:val="bullet"/>
      <w:lvlText w:val="•"/>
      <w:lvlJc w:val="left"/>
      <w:pPr>
        <w:ind w:left="5560" w:hanging="334"/>
      </w:pPr>
      <w:rPr>
        <w:rFonts w:hint="default"/>
        <w:lang w:val="en-US" w:eastAsia="en-US" w:bidi="ar-SA"/>
      </w:rPr>
    </w:lvl>
    <w:lvl w:ilvl="7" w:tplc="F00CBB6A">
      <w:numFmt w:val="bullet"/>
      <w:lvlText w:val="•"/>
      <w:lvlJc w:val="left"/>
      <w:pPr>
        <w:ind w:left="6585" w:hanging="334"/>
      </w:pPr>
      <w:rPr>
        <w:rFonts w:hint="default"/>
        <w:lang w:val="en-US" w:eastAsia="en-US" w:bidi="ar-SA"/>
      </w:rPr>
    </w:lvl>
    <w:lvl w:ilvl="8" w:tplc="66123344">
      <w:numFmt w:val="bullet"/>
      <w:lvlText w:val="•"/>
      <w:lvlJc w:val="left"/>
      <w:pPr>
        <w:ind w:left="7610" w:hanging="334"/>
      </w:pPr>
      <w:rPr>
        <w:rFonts w:hint="default"/>
        <w:lang w:val="en-US" w:eastAsia="en-US" w:bidi="ar-SA"/>
      </w:rPr>
    </w:lvl>
  </w:abstractNum>
  <w:abstractNum w:abstractNumId="108" w15:restartNumberingAfterBreak="0">
    <w:nsid w:val="3D2859CB"/>
    <w:multiLevelType w:val="hybridMultilevel"/>
    <w:tmpl w:val="02A0286C"/>
    <w:lvl w:ilvl="0" w:tplc="44001194">
      <w:start w:val="1"/>
      <w:numFmt w:val="decimal"/>
      <w:lvlText w:val="%1)"/>
      <w:lvlJc w:val="left"/>
      <w:pPr>
        <w:ind w:left="1480" w:hanging="360"/>
        <w:jc w:val="left"/>
      </w:pPr>
      <w:rPr>
        <w:rFonts w:ascii="Arial" w:eastAsia="Arial" w:hAnsi="Arial" w:cs="Arial" w:hint="default"/>
        <w:b w:val="0"/>
        <w:bCs w:val="0"/>
        <w:i w:val="0"/>
        <w:iCs w:val="0"/>
        <w:spacing w:val="-1"/>
        <w:w w:val="99"/>
        <w:sz w:val="20"/>
        <w:szCs w:val="20"/>
        <w:lang w:val="en-US" w:eastAsia="en-US" w:bidi="ar-SA"/>
      </w:rPr>
    </w:lvl>
    <w:lvl w:ilvl="1" w:tplc="B1C09420">
      <w:numFmt w:val="bullet"/>
      <w:lvlText w:val="•"/>
      <w:lvlJc w:val="left"/>
      <w:pPr>
        <w:ind w:left="2498" w:hanging="360"/>
      </w:pPr>
      <w:rPr>
        <w:rFonts w:hint="default"/>
        <w:lang w:val="en-US" w:eastAsia="en-US" w:bidi="ar-SA"/>
      </w:rPr>
    </w:lvl>
    <w:lvl w:ilvl="2" w:tplc="1D64E0E8">
      <w:numFmt w:val="bullet"/>
      <w:lvlText w:val="•"/>
      <w:lvlJc w:val="left"/>
      <w:pPr>
        <w:ind w:left="3516" w:hanging="360"/>
      </w:pPr>
      <w:rPr>
        <w:rFonts w:hint="default"/>
        <w:lang w:val="en-US" w:eastAsia="en-US" w:bidi="ar-SA"/>
      </w:rPr>
    </w:lvl>
    <w:lvl w:ilvl="3" w:tplc="A732AEB0">
      <w:numFmt w:val="bullet"/>
      <w:lvlText w:val="•"/>
      <w:lvlJc w:val="left"/>
      <w:pPr>
        <w:ind w:left="4534" w:hanging="360"/>
      </w:pPr>
      <w:rPr>
        <w:rFonts w:hint="default"/>
        <w:lang w:val="en-US" w:eastAsia="en-US" w:bidi="ar-SA"/>
      </w:rPr>
    </w:lvl>
    <w:lvl w:ilvl="4" w:tplc="294475CA">
      <w:numFmt w:val="bullet"/>
      <w:lvlText w:val="•"/>
      <w:lvlJc w:val="left"/>
      <w:pPr>
        <w:ind w:left="5552" w:hanging="360"/>
      </w:pPr>
      <w:rPr>
        <w:rFonts w:hint="default"/>
        <w:lang w:val="en-US" w:eastAsia="en-US" w:bidi="ar-SA"/>
      </w:rPr>
    </w:lvl>
    <w:lvl w:ilvl="5" w:tplc="222C4FB0">
      <w:numFmt w:val="bullet"/>
      <w:lvlText w:val="•"/>
      <w:lvlJc w:val="left"/>
      <w:pPr>
        <w:ind w:left="6570" w:hanging="360"/>
      </w:pPr>
      <w:rPr>
        <w:rFonts w:hint="default"/>
        <w:lang w:val="en-US" w:eastAsia="en-US" w:bidi="ar-SA"/>
      </w:rPr>
    </w:lvl>
    <w:lvl w:ilvl="6" w:tplc="676292AC">
      <w:numFmt w:val="bullet"/>
      <w:lvlText w:val="•"/>
      <w:lvlJc w:val="left"/>
      <w:pPr>
        <w:ind w:left="7588" w:hanging="360"/>
      </w:pPr>
      <w:rPr>
        <w:rFonts w:hint="default"/>
        <w:lang w:val="en-US" w:eastAsia="en-US" w:bidi="ar-SA"/>
      </w:rPr>
    </w:lvl>
    <w:lvl w:ilvl="7" w:tplc="5262CACC">
      <w:numFmt w:val="bullet"/>
      <w:lvlText w:val="•"/>
      <w:lvlJc w:val="left"/>
      <w:pPr>
        <w:ind w:left="8606" w:hanging="360"/>
      </w:pPr>
      <w:rPr>
        <w:rFonts w:hint="default"/>
        <w:lang w:val="en-US" w:eastAsia="en-US" w:bidi="ar-SA"/>
      </w:rPr>
    </w:lvl>
    <w:lvl w:ilvl="8" w:tplc="B2200FBC">
      <w:numFmt w:val="bullet"/>
      <w:lvlText w:val="•"/>
      <w:lvlJc w:val="left"/>
      <w:pPr>
        <w:ind w:left="9624" w:hanging="360"/>
      </w:pPr>
      <w:rPr>
        <w:rFonts w:hint="default"/>
        <w:lang w:val="en-US" w:eastAsia="en-US" w:bidi="ar-SA"/>
      </w:rPr>
    </w:lvl>
  </w:abstractNum>
  <w:abstractNum w:abstractNumId="109" w15:restartNumberingAfterBreak="0">
    <w:nsid w:val="3DE833F1"/>
    <w:multiLevelType w:val="hybridMultilevel"/>
    <w:tmpl w:val="A954B076"/>
    <w:lvl w:ilvl="0" w:tplc="13B2FED4">
      <w:start w:val="1"/>
      <w:numFmt w:val="decimal"/>
      <w:lvlText w:val="%1."/>
      <w:lvlJc w:val="left"/>
      <w:pPr>
        <w:ind w:left="1840" w:hanging="360"/>
        <w:jc w:val="left"/>
      </w:pPr>
      <w:rPr>
        <w:rFonts w:ascii="Arial" w:eastAsia="Arial" w:hAnsi="Arial" w:cs="Arial" w:hint="default"/>
        <w:b w:val="0"/>
        <w:bCs w:val="0"/>
        <w:i w:val="0"/>
        <w:iCs w:val="0"/>
        <w:spacing w:val="-1"/>
        <w:w w:val="99"/>
        <w:sz w:val="20"/>
        <w:szCs w:val="20"/>
        <w:lang w:val="en-US" w:eastAsia="en-US" w:bidi="ar-SA"/>
      </w:rPr>
    </w:lvl>
    <w:lvl w:ilvl="1" w:tplc="C97E7018">
      <w:numFmt w:val="bullet"/>
      <w:lvlText w:val="•"/>
      <w:lvlJc w:val="left"/>
      <w:pPr>
        <w:ind w:left="2822" w:hanging="360"/>
      </w:pPr>
      <w:rPr>
        <w:rFonts w:hint="default"/>
        <w:lang w:val="en-US" w:eastAsia="en-US" w:bidi="ar-SA"/>
      </w:rPr>
    </w:lvl>
    <w:lvl w:ilvl="2" w:tplc="C3422C3E">
      <w:numFmt w:val="bullet"/>
      <w:lvlText w:val="•"/>
      <w:lvlJc w:val="left"/>
      <w:pPr>
        <w:ind w:left="3804" w:hanging="360"/>
      </w:pPr>
      <w:rPr>
        <w:rFonts w:hint="default"/>
        <w:lang w:val="en-US" w:eastAsia="en-US" w:bidi="ar-SA"/>
      </w:rPr>
    </w:lvl>
    <w:lvl w:ilvl="3" w:tplc="8B0A8748">
      <w:numFmt w:val="bullet"/>
      <w:lvlText w:val="•"/>
      <w:lvlJc w:val="left"/>
      <w:pPr>
        <w:ind w:left="4786" w:hanging="360"/>
      </w:pPr>
      <w:rPr>
        <w:rFonts w:hint="default"/>
        <w:lang w:val="en-US" w:eastAsia="en-US" w:bidi="ar-SA"/>
      </w:rPr>
    </w:lvl>
    <w:lvl w:ilvl="4" w:tplc="3E9EBD30">
      <w:numFmt w:val="bullet"/>
      <w:lvlText w:val="•"/>
      <w:lvlJc w:val="left"/>
      <w:pPr>
        <w:ind w:left="5768" w:hanging="360"/>
      </w:pPr>
      <w:rPr>
        <w:rFonts w:hint="default"/>
        <w:lang w:val="en-US" w:eastAsia="en-US" w:bidi="ar-SA"/>
      </w:rPr>
    </w:lvl>
    <w:lvl w:ilvl="5" w:tplc="69AEBAB2">
      <w:numFmt w:val="bullet"/>
      <w:lvlText w:val="•"/>
      <w:lvlJc w:val="left"/>
      <w:pPr>
        <w:ind w:left="6750" w:hanging="360"/>
      </w:pPr>
      <w:rPr>
        <w:rFonts w:hint="default"/>
        <w:lang w:val="en-US" w:eastAsia="en-US" w:bidi="ar-SA"/>
      </w:rPr>
    </w:lvl>
    <w:lvl w:ilvl="6" w:tplc="CDFA9CCE">
      <w:numFmt w:val="bullet"/>
      <w:lvlText w:val="•"/>
      <w:lvlJc w:val="left"/>
      <w:pPr>
        <w:ind w:left="7732" w:hanging="360"/>
      </w:pPr>
      <w:rPr>
        <w:rFonts w:hint="default"/>
        <w:lang w:val="en-US" w:eastAsia="en-US" w:bidi="ar-SA"/>
      </w:rPr>
    </w:lvl>
    <w:lvl w:ilvl="7" w:tplc="2E1AF304">
      <w:numFmt w:val="bullet"/>
      <w:lvlText w:val="•"/>
      <w:lvlJc w:val="left"/>
      <w:pPr>
        <w:ind w:left="8714" w:hanging="360"/>
      </w:pPr>
      <w:rPr>
        <w:rFonts w:hint="default"/>
        <w:lang w:val="en-US" w:eastAsia="en-US" w:bidi="ar-SA"/>
      </w:rPr>
    </w:lvl>
    <w:lvl w:ilvl="8" w:tplc="A87E52F6">
      <w:numFmt w:val="bullet"/>
      <w:lvlText w:val="•"/>
      <w:lvlJc w:val="left"/>
      <w:pPr>
        <w:ind w:left="9696" w:hanging="360"/>
      </w:pPr>
      <w:rPr>
        <w:rFonts w:hint="default"/>
        <w:lang w:val="en-US" w:eastAsia="en-US" w:bidi="ar-SA"/>
      </w:rPr>
    </w:lvl>
  </w:abstractNum>
  <w:abstractNum w:abstractNumId="110" w15:restartNumberingAfterBreak="0">
    <w:nsid w:val="3ECF5CAF"/>
    <w:multiLevelType w:val="hybridMultilevel"/>
    <w:tmpl w:val="C3DEA7A0"/>
    <w:lvl w:ilvl="0" w:tplc="4DD65F14">
      <w:numFmt w:val="bullet"/>
      <w:lvlText w:val=""/>
      <w:lvlJc w:val="left"/>
      <w:pPr>
        <w:ind w:left="359" w:hanging="252"/>
      </w:pPr>
      <w:rPr>
        <w:rFonts w:ascii="Symbol" w:eastAsia="Symbol" w:hAnsi="Symbol" w:cs="Symbol" w:hint="default"/>
        <w:b w:val="0"/>
        <w:bCs w:val="0"/>
        <w:i w:val="0"/>
        <w:iCs w:val="0"/>
        <w:spacing w:val="0"/>
        <w:w w:val="100"/>
        <w:sz w:val="12"/>
        <w:szCs w:val="12"/>
        <w:lang w:val="en-US" w:eastAsia="en-US" w:bidi="ar-SA"/>
      </w:rPr>
    </w:lvl>
    <w:lvl w:ilvl="1" w:tplc="EE8E439E">
      <w:numFmt w:val="bullet"/>
      <w:lvlText w:val=""/>
      <w:lvlJc w:val="left"/>
      <w:pPr>
        <w:ind w:left="539" w:hanging="180"/>
      </w:pPr>
      <w:rPr>
        <w:rFonts w:ascii="Symbol" w:eastAsia="Symbol" w:hAnsi="Symbol" w:cs="Symbol" w:hint="default"/>
        <w:b w:val="0"/>
        <w:bCs w:val="0"/>
        <w:i w:val="0"/>
        <w:iCs w:val="0"/>
        <w:spacing w:val="0"/>
        <w:w w:val="100"/>
        <w:sz w:val="12"/>
        <w:szCs w:val="12"/>
        <w:lang w:val="en-US" w:eastAsia="en-US" w:bidi="ar-SA"/>
      </w:rPr>
    </w:lvl>
    <w:lvl w:ilvl="2" w:tplc="9580CB40">
      <w:numFmt w:val="bullet"/>
      <w:lvlText w:val="•"/>
      <w:lvlJc w:val="left"/>
      <w:pPr>
        <w:ind w:left="839" w:hanging="180"/>
      </w:pPr>
      <w:rPr>
        <w:rFonts w:hint="default"/>
        <w:lang w:val="en-US" w:eastAsia="en-US" w:bidi="ar-SA"/>
      </w:rPr>
    </w:lvl>
    <w:lvl w:ilvl="3" w:tplc="E4C4DC6C">
      <w:numFmt w:val="bullet"/>
      <w:lvlText w:val="•"/>
      <w:lvlJc w:val="left"/>
      <w:pPr>
        <w:ind w:left="1139" w:hanging="180"/>
      </w:pPr>
      <w:rPr>
        <w:rFonts w:hint="default"/>
        <w:lang w:val="en-US" w:eastAsia="en-US" w:bidi="ar-SA"/>
      </w:rPr>
    </w:lvl>
    <w:lvl w:ilvl="4" w:tplc="AC2EDC1A">
      <w:numFmt w:val="bullet"/>
      <w:lvlText w:val="•"/>
      <w:lvlJc w:val="left"/>
      <w:pPr>
        <w:ind w:left="1438" w:hanging="180"/>
      </w:pPr>
      <w:rPr>
        <w:rFonts w:hint="default"/>
        <w:lang w:val="en-US" w:eastAsia="en-US" w:bidi="ar-SA"/>
      </w:rPr>
    </w:lvl>
    <w:lvl w:ilvl="5" w:tplc="6222463E">
      <w:numFmt w:val="bullet"/>
      <w:lvlText w:val="•"/>
      <w:lvlJc w:val="left"/>
      <w:pPr>
        <w:ind w:left="1738" w:hanging="180"/>
      </w:pPr>
      <w:rPr>
        <w:rFonts w:hint="default"/>
        <w:lang w:val="en-US" w:eastAsia="en-US" w:bidi="ar-SA"/>
      </w:rPr>
    </w:lvl>
    <w:lvl w:ilvl="6" w:tplc="2550E234">
      <w:numFmt w:val="bullet"/>
      <w:lvlText w:val="•"/>
      <w:lvlJc w:val="left"/>
      <w:pPr>
        <w:ind w:left="2037" w:hanging="180"/>
      </w:pPr>
      <w:rPr>
        <w:rFonts w:hint="default"/>
        <w:lang w:val="en-US" w:eastAsia="en-US" w:bidi="ar-SA"/>
      </w:rPr>
    </w:lvl>
    <w:lvl w:ilvl="7" w:tplc="AAD409B4">
      <w:numFmt w:val="bullet"/>
      <w:lvlText w:val="•"/>
      <w:lvlJc w:val="left"/>
      <w:pPr>
        <w:ind w:left="2337" w:hanging="180"/>
      </w:pPr>
      <w:rPr>
        <w:rFonts w:hint="default"/>
        <w:lang w:val="en-US" w:eastAsia="en-US" w:bidi="ar-SA"/>
      </w:rPr>
    </w:lvl>
    <w:lvl w:ilvl="8" w:tplc="BE8811BE">
      <w:numFmt w:val="bullet"/>
      <w:lvlText w:val="•"/>
      <w:lvlJc w:val="left"/>
      <w:pPr>
        <w:ind w:left="2636" w:hanging="180"/>
      </w:pPr>
      <w:rPr>
        <w:rFonts w:hint="default"/>
        <w:lang w:val="en-US" w:eastAsia="en-US" w:bidi="ar-SA"/>
      </w:rPr>
    </w:lvl>
  </w:abstractNum>
  <w:abstractNum w:abstractNumId="111" w15:restartNumberingAfterBreak="0">
    <w:nsid w:val="3F6372BF"/>
    <w:multiLevelType w:val="hybridMultilevel"/>
    <w:tmpl w:val="9A3EDC46"/>
    <w:lvl w:ilvl="0" w:tplc="1BDAE492">
      <w:numFmt w:val="bullet"/>
      <w:lvlText w:val=""/>
      <w:lvlJc w:val="left"/>
      <w:pPr>
        <w:ind w:left="410" w:hanging="360"/>
      </w:pPr>
      <w:rPr>
        <w:rFonts w:ascii="Symbol" w:eastAsia="Symbol" w:hAnsi="Symbol" w:cs="Symbol" w:hint="default"/>
        <w:b w:val="0"/>
        <w:bCs w:val="0"/>
        <w:i w:val="0"/>
        <w:iCs w:val="0"/>
        <w:spacing w:val="0"/>
        <w:w w:val="99"/>
        <w:sz w:val="20"/>
        <w:szCs w:val="20"/>
        <w:lang w:val="en-US" w:eastAsia="en-US" w:bidi="ar-SA"/>
      </w:rPr>
    </w:lvl>
    <w:lvl w:ilvl="1" w:tplc="7526ABEC">
      <w:numFmt w:val="bullet"/>
      <w:lvlText w:val="•"/>
      <w:lvlJc w:val="left"/>
      <w:pPr>
        <w:ind w:left="1296" w:hanging="360"/>
      </w:pPr>
      <w:rPr>
        <w:rFonts w:hint="default"/>
        <w:lang w:val="en-US" w:eastAsia="en-US" w:bidi="ar-SA"/>
      </w:rPr>
    </w:lvl>
    <w:lvl w:ilvl="2" w:tplc="015C96B6">
      <w:numFmt w:val="bullet"/>
      <w:lvlText w:val="•"/>
      <w:lvlJc w:val="left"/>
      <w:pPr>
        <w:ind w:left="2173" w:hanging="360"/>
      </w:pPr>
      <w:rPr>
        <w:rFonts w:hint="default"/>
        <w:lang w:val="en-US" w:eastAsia="en-US" w:bidi="ar-SA"/>
      </w:rPr>
    </w:lvl>
    <w:lvl w:ilvl="3" w:tplc="6972C88C">
      <w:numFmt w:val="bullet"/>
      <w:lvlText w:val="•"/>
      <w:lvlJc w:val="left"/>
      <w:pPr>
        <w:ind w:left="3050" w:hanging="360"/>
      </w:pPr>
      <w:rPr>
        <w:rFonts w:hint="default"/>
        <w:lang w:val="en-US" w:eastAsia="en-US" w:bidi="ar-SA"/>
      </w:rPr>
    </w:lvl>
    <w:lvl w:ilvl="4" w:tplc="5066F1CA">
      <w:numFmt w:val="bullet"/>
      <w:lvlText w:val="•"/>
      <w:lvlJc w:val="left"/>
      <w:pPr>
        <w:ind w:left="3927" w:hanging="360"/>
      </w:pPr>
      <w:rPr>
        <w:rFonts w:hint="default"/>
        <w:lang w:val="en-US" w:eastAsia="en-US" w:bidi="ar-SA"/>
      </w:rPr>
    </w:lvl>
    <w:lvl w:ilvl="5" w:tplc="722A4516">
      <w:numFmt w:val="bullet"/>
      <w:lvlText w:val="•"/>
      <w:lvlJc w:val="left"/>
      <w:pPr>
        <w:ind w:left="4804" w:hanging="360"/>
      </w:pPr>
      <w:rPr>
        <w:rFonts w:hint="default"/>
        <w:lang w:val="en-US" w:eastAsia="en-US" w:bidi="ar-SA"/>
      </w:rPr>
    </w:lvl>
    <w:lvl w:ilvl="6" w:tplc="D0EC9070">
      <w:numFmt w:val="bullet"/>
      <w:lvlText w:val="•"/>
      <w:lvlJc w:val="left"/>
      <w:pPr>
        <w:ind w:left="5680" w:hanging="360"/>
      </w:pPr>
      <w:rPr>
        <w:rFonts w:hint="default"/>
        <w:lang w:val="en-US" w:eastAsia="en-US" w:bidi="ar-SA"/>
      </w:rPr>
    </w:lvl>
    <w:lvl w:ilvl="7" w:tplc="C33A05B8">
      <w:numFmt w:val="bullet"/>
      <w:lvlText w:val="•"/>
      <w:lvlJc w:val="left"/>
      <w:pPr>
        <w:ind w:left="6557" w:hanging="360"/>
      </w:pPr>
      <w:rPr>
        <w:rFonts w:hint="default"/>
        <w:lang w:val="en-US" w:eastAsia="en-US" w:bidi="ar-SA"/>
      </w:rPr>
    </w:lvl>
    <w:lvl w:ilvl="8" w:tplc="B82E40E0">
      <w:numFmt w:val="bullet"/>
      <w:lvlText w:val="•"/>
      <w:lvlJc w:val="left"/>
      <w:pPr>
        <w:ind w:left="7434" w:hanging="360"/>
      </w:pPr>
      <w:rPr>
        <w:rFonts w:hint="default"/>
        <w:lang w:val="en-US" w:eastAsia="en-US" w:bidi="ar-SA"/>
      </w:rPr>
    </w:lvl>
  </w:abstractNum>
  <w:abstractNum w:abstractNumId="112" w15:restartNumberingAfterBreak="0">
    <w:nsid w:val="3FA303A8"/>
    <w:multiLevelType w:val="hybridMultilevel"/>
    <w:tmpl w:val="00F8A2F4"/>
    <w:lvl w:ilvl="0" w:tplc="F70C3D4C">
      <w:numFmt w:val="bullet"/>
      <w:lvlText w:val="☐"/>
      <w:lvlJc w:val="left"/>
      <w:pPr>
        <w:ind w:left="218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E61EBE24">
      <w:numFmt w:val="bullet"/>
      <w:lvlText w:val="•"/>
      <w:lvlJc w:val="left"/>
      <w:pPr>
        <w:ind w:left="2275" w:hanging="205"/>
      </w:pPr>
      <w:rPr>
        <w:rFonts w:hint="default"/>
        <w:lang w:val="en-US" w:eastAsia="en-US" w:bidi="ar-SA"/>
      </w:rPr>
    </w:lvl>
    <w:lvl w:ilvl="2" w:tplc="0B32D6EA">
      <w:numFmt w:val="bullet"/>
      <w:lvlText w:val="•"/>
      <w:lvlJc w:val="left"/>
      <w:pPr>
        <w:ind w:left="2371" w:hanging="205"/>
      </w:pPr>
      <w:rPr>
        <w:rFonts w:hint="default"/>
        <w:lang w:val="en-US" w:eastAsia="en-US" w:bidi="ar-SA"/>
      </w:rPr>
    </w:lvl>
    <w:lvl w:ilvl="3" w:tplc="7C5A2580">
      <w:numFmt w:val="bullet"/>
      <w:lvlText w:val="•"/>
      <w:lvlJc w:val="left"/>
      <w:pPr>
        <w:ind w:left="2467" w:hanging="205"/>
      </w:pPr>
      <w:rPr>
        <w:rFonts w:hint="default"/>
        <w:lang w:val="en-US" w:eastAsia="en-US" w:bidi="ar-SA"/>
      </w:rPr>
    </w:lvl>
    <w:lvl w:ilvl="4" w:tplc="0A408212">
      <w:numFmt w:val="bullet"/>
      <w:lvlText w:val="•"/>
      <w:lvlJc w:val="left"/>
      <w:pPr>
        <w:ind w:left="2562" w:hanging="205"/>
      </w:pPr>
      <w:rPr>
        <w:rFonts w:hint="default"/>
        <w:lang w:val="en-US" w:eastAsia="en-US" w:bidi="ar-SA"/>
      </w:rPr>
    </w:lvl>
    <w:lvl w:ilvl="5" w:tplc="75D26974">
      <w:numFmt w:val="bullet"/>
      <w:lvlText w:val="•"/>
      <w:lvlJc w:val="left"/>
      <w:pPr>
        <w:ind w:left="2658" w:hanging="205"/>
      </w:pPr>
      <w:rPr>
        <w:rFonts w:hint="default"/>
        <w:lang w:val="en-US" w:eastAsia="en-US" w:bidi="ar-SA"/>
      </w:rPr>
    </w:lvl>
    <w:lvl w:ilvl="6" w:tplc="F780B594">
      <w:numFmt w:val="bullet"/>
      <w:lvlText w:val="•"/>
      <w:lvlJc w:val="left"/>
      <w:pPr>
        <w:ind w:left="2754" w:hanging="205"/>
      </w:pPr>
      <w:rPr>
        <w:rFonts w:hint="default"/>
        <w:lang w:val="en-US" w:eastAsia="en-US" w:bidi="ar-SA"/>
      </w:rPr>
    </w:lvl>
    <w:lvl w:ilvl="7" w:tplc="8DBAB418">
      <w:numFmt w:val="bullet"/>
      <w:lvlText w:val="•"/>
      <w:lvlJc w:val="left"/>
      <w:pPr>
        <w:ind w:left="2850" w:hanging="205"/>
      </w:pPr>
      <w:rPr>
        <w:rFonts w:hint="default"/>
        <w:lang w:val="en-US" w:eastAsia="en-US" w:bidi="ar-SA"/>
      </w:rPr>
    </w:lvl>
    <w:lvl w:ilvl="8" w:tplc="A796BAB6">
      <w:numFmt w:val="bullet"/>
      <w:lvlText w:val="•"/>
      <w:lvlJc w:val="left"/>
      <w:pPr>
        <w:ind w:left="2945" w:hanging="205"/>
      </w:pPr>
      <w:rPr>
        <w:rFonts w:hint="default"/>
        <w:lang w:val="en-US" w:eastAsia="en-US" w:bidi="ar-SA"/>
      </w:rPr>
    </w:lvl>
  </w:abstractNum>
  <w:abstractNum w:abstractNumId="113" w15:restartNumberingAfterBreak="0">
    <w:nsid w:val="40890BF2"/>
    <w:multiLevelType w:val="hybridMultilevel"/>
    <w:tmpl w:val="F342C7D4"/>
    <w:lvl w:ilvl="0" w:tplc="C6CE7078">
      <w:numFmt w:val="bullet"/>
      <w:lvlText w:val=""/>
      <w:lvlJc w:val="left"/>
      <w:pPr>
        <w:ind w:left="359" w:hanging="252"/>
      </w:pPr>
      <w:rPr>
        <w:rFonts w:ascii="Symbol" w:eastAsia="Symbol" w:hAnsi="Symbol" w:cs="Symbol" w:hint="default"/>
        <w:b w:val="0"/>
        <w:bCs w:val="0"/>
        <w:i w:val="0"/>
        <w:iCs w:val="0"/>
        <w:spacing w:val="0"/>
        <w:w w:val="100"/>
        <w:sz w:val="18"/>
        <w:szCs w:val="18"/>
        <w:lang w:val="en-US" w:eastAsia="en-US" w:bidi="ar-SA"/>
      </w:rPr>
    </w:lvl>
    <w:lvl w:ilvl="1" w:tplc="328ECB52">
      <w:numFmt w:val="bullet"/>
      <w:lvlText w:val="o"/>
      <w:lvlJc w:val="left"/>
      <w:pPr>
        <w:ind w:left="719" w:hanging="360"/>
      </w:pPr>
      <w:rPr>
        <w:rFonts w:ascii="Courier New" w:eastAsia="Courier New" w:hAnsi="Courier New" w:cs="Courier New" w:hint="default"/>
        <w:b w:val="0"/>
        <w:bCs w:val="0"/>
        <w:i w:val="0"/>
        <w:iCs w:val="0"/>
        <w:spacing w:val="0"/>
        <w:w w:val="100"/>
        <w:sz w:val="18"/>
        <w:szCs w:val="18"/>
        <w:lang w:val="en-US" w:eastAsia="en-US" w:bidi="ar-SA"/>
      </w:rPr>
    </w:lvl>
    <w:lvl w:ilvl="2" w:tplc="8C58B3AA">
      <w:numFmt w:val="bullet"/>
      <w:lvlText w:val="•"/>
      <w:lvlJc w:val="left"/>
      <w:pPr>
        <w:ind w:left="1344" w:hanging="360"/>
      </w:pPr>
      <w:rPr>
        <w:rFonts w:hint="default"/>
        <w:lang w:val="en-US" w:eastAsia="en-US" w:bidi="ar-SA"/>
      </w:rPr>
    </w:lvl>
    <w:lvl w:ilvl="3" w:tplc="2CFE710E">
      <w:numFmt w:val="bullet"/>
      <w:lvlText w:val="•"/>
      <w:lvlJc w:val="left"/>
      <w:pPr>
        <w:ind w:left="1969" w:hanging="360"/>
      </w:pPr>
      <w:rPr>
        <w:rFonts w:hint="default"/>
        <w:lang w:val="en-US" w:eastAsia="en-US" w:bidi="ar-SA"/>
      </w:rPr>
    </w:lvl>
    <w:lvl w:ilvl="4" w:tplc="856C1554">
      <w:numFmt w:val="bullet"/>
      <w:lvlText w:val="•"/>
      <w:lvlJc w:val="left"/>
      <w:pPr>
        <w:ind w:left="2594" w:hanging="360"/>
      </w:pPr>
      <w:rPr>
        <w:rFonts w:hint="default"/>
        <w:lang w:val="en-US" w:eastAsia="en-US" w:bidi="ar-SA"/>
      </w:rPr>
    </w:lvl>
    <w:lvl w:ilvl="5" w:tplc="7ADCD18E">
      <w:numFmt w:val="bullet"/>
      <w:lvlText w:val="•"/>
      <w:lvlJc w:val="left"/>
      <w:pPr>
        <w:ind w:left="3219" w:hanging="360"/>
      </w:pPr>
      <w:rPr>
        <w:rFonts w:hint="default"/>
        <w:lang w:val="en-US" w:eastAsia="en-US" w:bidi="ar-SA"/>
      </w:rPr>
    </w:lvl>
    <w:lvl w:ilvl="6" w:tplc="DB32B404">
      <w:numFmt w:val="bullet"/>
      <w:lvlText w:val="•"/>
      <w:lvlJc w:val="left"/>
      <w:pPr>
        <w:ind w:left="3844" w:hanging="360"/>
      </w:pPr>
      <w:rPr>
        <w:rFonts w:hint="default"/>
        <w:lang w:val="en-US" w:eastAsia="en-US" w:bidi="ar-SA"/>
      </w:rPr>
    </w:lvl>
    <w:lvl w:ilvl="7" w:tplc="81A4ED0E">
      <w:numFmt w:val="bullet"/>
      <w:lvlText w:val="•"/>
      <w:lvlJc w:val="left"/>
      <w:pPr>
        <w:ind w:left="4469" w:hanging="360"/>
      </w:pPr>
      <w:rPr>
        <w:rFonts w:hint="default"/>
        <w:lang w:val="en-US" w:eastAsia="en-US" w:bidi="ar-SA"/>
      </w:rPr>
    </w:lvl>
    <w:lvl w:ilvl="8" w:tplc="C4BE2766">
      <w:numFmt w:val="bullet"/>
      <w:lvlText w:val="•"/>
      <w:lvlJc w:val="left"/>
      <w:pPr>
        <w:ind w:left="5094" w:hanging="360"/>
      </w:pPr>
      <w:rPr>
        <w:rFonts w:hint="default"/>
        <w:lang w:val="en-US" w:eastAsia="en-US" w:bidi="ar-SA"/>
      </w:rPr>
    </w:lvl>
  </w:abstractNum>
  <w:abstractNum w:abstractNumId="114" w15:restartNumberingAfterBreak="0">
    <w:nsid w:val="40E83D1D"/>
    <w:multiLevelType w:val="hybridMultilevel"/>
    <w:tmpl w:val="8B20BCA2"/>
    <w:lvl w:ilvl="0" w:tplc="24F6432A">
      <w:numFmt w:val="bullet"/>
      <w:lvlText w:val="☐"/>
      <w:lvlJc w:val="left"/>
      <w:pPr>
        <w:ind w:left="108" w:hanging="202"/>
      </w:pPr>
      <w:rPr>
        <w:rFonts w:ascii="MS Gothic" w:eastAsia="MS Gothic" w:hAnsi="MS Gothic" w:cs="MS Gothic" w:hint="default"/>
        <w:b w:val="0"/>
        <w:bCs w:val="0"/>
        <w:i w:val="0"/>
        <w:iCs w:val="0"/>
        <w:spacing w:val="2"/>
        <w:w w:val="98"/>
        <w:sz w:val="18"/>
        <w:szCs w:val="18"/>
        <w:lang w:val="en-US" w:eastAsia="en-US" w:bidi="ar-SA"/>
      </w:rPr>
    </w:lvl>
    <w:lvl w:ilvl="1" w:tplc="F0BE71B8">
      <w:numFmt w:val="bullet"/>
      <w:lvlText w:val="•"/>
      <w:lvlJc w:val="left"/>
      <w:pPr>
        <w:ind w:left="352" w:hanging="202"/>
      </w:pPr>
      <w:rPr>
        <w:rFonts w:hint="default"/>
        <w:lang w:val="en-US" w:eastAsia="en-US" w:bidi="ar-SA"/>
      </w:rPr>
    </w:lvl>
    <w:lvl w:ilvl="2" w:tplc="04A69C8A">
      <w:numFmt w:val="bullet"/>
      <w:lvlText w:val="•"/>
      <w:lvlJc w:val="left"/>
      <w:pPr>
        <w:ind w:left="604" w:hanging="202"/>
      </w:pPr>
      <w:rPr>
        <w:rFonts w:hint="default"/>
        <w:lang w:val="en-US" w:eastAsia="en-US" w:bidi="ar-SA"/>
      </w:rPr>
    </w:lvl>
    <w:lvl w:ilvl="3" w:tplc="D97C0442">
      <w:numFmt w:val="bullet"/>
      <w:lvlText w:val="•"/>
      <w:lvlJc w:val="left"/>
      <w:pPr>
        <w:ind w:left="856" w:hanging="202"/>
      </w:pPr>
      <w:rPr>
        <w:rFonts w:hint="default"/>
        <w:lang w:val="en-US" w:eastAsia="en-US" w:bidi="ar-SA"/>
      </w:rPr>
    </w:lvl>
    <w:lvl w:ilvl="4" w:tplc="8F80C514">
      <w:numFmt w:val="bullet"/>
      <w:lvlText w:val="•"/>
      <w:lvlJc w:val="left"/>
      <w:pPr>
        <w:ind w:left="1108" w:hanging="202"/>
      </w:pPr>
      <w:rPr>
        <w:rFonts w:hint="default"/>
        <w:lang w:val="en-US" w:eastAsia="en-US" w:bidi="ar-SA"/>
      </w:rPr>
    </w:lvl>
    <w:lvl w:ilvl="5" w:tplc="27B6F51E">
      <w:numFmt w:val="bullet"/>
      <w:lvlText w:val="•"/>
      <w:lvlJc w:val="left"/>
      <w:pPr>
        <w:ind w:left="1360" w:hanging="202"/>
      </w:pPr>
      <w:rPr>
        <w:rFonts w:hint="default"/>
        <w:lang w:val="en-US" w:eastAsia="en-US" w:bidi="ar-SA"/>
      </w:rPr>
    </w:lvl>
    <w:lvl w:ilvl="6" w:tplc="2F80AFA0">
      <w:numFmt w:val="bullet"/>
      <w:lvlText w:val="•"/>
      <w:lvlJc w:val="left"/>
      <w:pPr>
        <w:ind w:left="1612" w:hanging="202"/>
      </w:pPr>
      <w:rPr>
        <w:rFonts w:hint="default"/>
        <w:lang w:val="en-US" w:eastAsia="en-US" w:bidi="ar-SA"/>
      </w:rPr>
    </w:lvl>
    <w:lvl w:ilvl="7" w:tplc="13A858CA">
      <w:numFmt w:val="bullet"/>
      <w:lvlText w:val="•"/>
      <w:lvlJc w:val="left"/>
      <w:pPr>
        <w:ind w:left="1864" w:hanging="202"/>
      </w:pPr>
      <w:rPr>
        <w:rFonts w:hint="default"/>
        <w:lang w:val="en-US" w:eastAsia="en-US" w:bidi="ar-SA"/>
      </w:rPr>
    </w:lvl>
    <w:lvl w:ilvl="8" w:tplc="D6287332">
      <w:numFmt w:val="bullet"/>
      <w:lvlText w:val="•"/>
      <w:lvlJc w:val="left"/>
      <w:pPr>
        <w:ind w:left="2116" w:hanging="202"/>
      </w:pPr>
      <w:rPr>
        <w:rFonts w:hint="default"/>
        <w:lang w:val="en-US" w:eastAsia="en-US" w:bidi="ar-SA"/>
      </w:rPr>
    </w:lvl>
  </w:abstractNum>
  <w:abstractNum w:abstractNumId="115" w15:restartNumberingAfterBreak="0">
    <w:nsid w:val="414702FC"/>
    <w:multiLevelType w:val="hybridMultilevel"/>
    <w:tmpl w:val="5CAC91C2"/>
    <w:lvl w:ilvl="0" w:tplc="44086EE6">
      <w:numFmt w:val="bullet"/>
      <w:lvlText w:val=""/>
      <w:lvlJc w:val="left"/>
      <w:pPr>
        <w:ind w:left="2200" w:hanging="360"/>
      </w:pPr>
      <w:rPr>
        <w:rFonts w:ascii="Symbol" w:eastAsia="Symbol" w:hAnsi="Symbol" w:cs="Symbol" w:hint="default"/>
        <w:b w:val="0"/>
        <w:bCs w:val="0"/>
        <w:i w:val="0"/>
        <w:iCs w:val="0"/>
        <w:spacing w:val="0"/>
        <w:w w:val="99"/>
        <w:sz w:val="20"/>
        <w:szCs w:val="20"/>
        <w:lang w:val="en-US" w:eastAsia="en-US" w:bidi="ar-SA"/>
      </w:rPr>
    </w:lvl>
    <w:lvl w:ilvl="1" w:tplc="FFC26AC6">
      <w:numFmt w:val="bullet"/>
      <w:lvlText w:val="•"/>
      <w:lvlJc w:val="left"/>
      <w:pPr>
        <w:ind w:left="3146" w:hanging="360"/>
      </w:pPr>
      <w:rPr>
        <w:rFonts w:hint="default"/>
        <w:lang w:val="en-US" w:eastAsia="en-US" w:bidi="ar-SA"/>
      </w:rPr>
    </w:lvl>
    <w:lvl w:ilvl="2" w:tplc="936AE882">
      <w:numFmt w:val="bullet"/>
      <w:lvlText w:val="•"/>
      <w:lvlJc w:val="left"/>
      <w:pPr>
        <w:ind w:left="4092" w:hanging="360"/>
      </w:pPr>
      <w:rPr>
        <w:rFonts w:hint="default"/>
        <w:lang w:val="en-US" w:eastAsia="en-US" w:bidi="ar-SA"/>
      </w:rPr>
    </w:lvl>
    <w:lvl w:ilvl="3" w:tplc="603C728C">
      <w:numFmt w:val="bullet"/>
      <w:lvlText w:val="•"/>
      <w:lvlJc w:val="left"/>
      <w:pPr>
        <w:ind w:left="5038" w:hanging="360"/>
      </w:pPr>
      <w:rPr>
        <w:rFonts w:hint="default"/>
        <w:lang w:val="en-US" w:eastAsia="en-US" w:bidi="ar-SA"/>
      </w:rPr>
    </w:lvl>
    <w:lvl w:ilvl="4" w:tplc="CEA2C756">
      <w:numFmt w:val="bullet"/>
      <w:lvlText w:val="•"/>
      <w:lvlJc w:val="left"/>
      <w:pPr>
        <w:ind w:left="5984" w:hanging="360"/>
      </w:pPr>
      <w:rPr>
        <w:rFonts w:hint="default"/>
        <w:lang w:val="en-US" w:eastAsia="en-US" w:bidi="ar-SA"/>
      </w:rPr>
    </w:lvl>
    <w:lvl w:ilvl="5" w:tplc="CEB80408">
      <w:numFmt w:val="bullet"/>
      <w:lvlText w:val="•"/>
      <w:lvlJc w:val="left"/>
      <w:pPr>
        <w:ind w:left="6930" w:hanging="360"/>
      </w:pPr>
      <w:rPr>
        <w:rFonts w:hint="default"/>
        <w:lang w:val="en-US" w:eastAsia="en-US" w:bidi="ar-SA"/>
      </w:rPr>
    </w:lvl>
    <w:lvl w:ilvl="6" w:tplc="E1BA60D8">
      <w:numFmt w:val="bullet"/>
      <w:lvlText w:val="•"/>
      <w:lvlJc w:val="left"/>
      <w:pPr>
        <w:ind w:left="7876" w:hanging="360"/>
      </w:pPr>
      <w:rPr>
        <w:rFonts w:hint="default"/>
        <w:lang w:val="en-US" w:eastAsia="en-US" w:bidi="ar-SA"/>
      </w:rPr>
    </w:lvl>
    <w:lvl w:ilvl="7" w:tplc="9DE01282">
      <w:numFmt w:val="bullet"/>
      <w:lvlText w:val="•"/>
      <w:lvlJc w:val="left"/>
      <w:pPr>
        <w:ind w:left="8822" w:hanging="360"/>
      </w:pPr>
      <w:rPr>
        <w:rFonts w:hint="default"/>
        <w:lang w:val="en-US" w:eastAsia="en-US" w:bidi="ar-SA"/>
      </w:rPr>
    </w:lvl>
    <w:lvl w:ilvl="8" w:tplc="77F2EF74">
      <w:numFmt w:val="bullet"/>
      <w:lvlText w:val="•"/>
      <w:lvlJc w:val="left"/>
      <w:pPr>
        <w:ind w:left="9768" w:hanging="360"/>
      </w:pPr>
      <w:rPr>
        <w:rFonts w:hint="default"/>
        <w:lang w:val="en-US" w:eastAsia="en-US" w:bidi="ar-SA"/>
      </w:rPr>
    </w:lvl>
  </w:abstractNum>
  <w:abstractNum w:abstractNumId="116" w15:restartNumberingAfterBreak="0">
    <w:nsid w:val="41C553DC"/>
    <w:multiLevelType w:val="hybridMultilevel"/>
    <w:tmpl w:val="AB36B3DA"/>
    <w:lvl w:ilvl="0" w:tplc="27569B36">
      <w:start w:val="16"/>
      <w:numFmt w:val="decimal"/>
      <w:lvlText w:val="%1."/>
      <w:lvlJc w:val="left"/>
      <w:pPr>
        <w:ind w:left="439" w:hanging="389"/>
        <w:jc w:val="left"/>
      </w:pPr>
      <w:rPr>
        <w:rFonts w:ascii="Arial" w:eastAsia="Arial" w:hAnsi="Arial" w:cs="Arial" w:hint="default"/>
        <w:b w:val="0"/>
        <w:bCs w:val="0"/>
        <w:i w:val="0"/>
        <w:iCs w:val="0"/>
        <w:spacing w:val="-1"/>
        <w:w w:val="99"/>
        <w:sz w:val="20"/>
        <w:szCs w:val="20"/>
        <w:lang w:val="en-US" w:eastAsia="en-US" w:bidi="ar-SA"/>
      </w:rPr>
    </w:lvl>
    <w:lvl w:ilvl="1" w:tplc="DE1C8EC2">
      <w:start w:val="1"/>
      <w:numFmt w:val="lowerLetter"/>
      <w:lvlText w:val="%2."/>
      <w:lvlJc w:val="left"/>
      <w:pPr>
        <w:ind w:left="1490" w:hanging="360"/>
        <w:jc w:val="left"/>
      </w:pPr>
      <w:rPr>
        <w:rFonts w:ascii="Arial" w:eastAsia="Arial" w:hAnsi="Arial" w:cs="Arial" w:hint="default"/>
        <w:b w:val="0"/>
        <w:bCs w:val="0"/>
        <w:i w:val="0"/>
        <w:iCs w:val="0"/>
        <w:spacing w:val="-1"/>
        <w:w w:val="99"/>
        <w:sz w:val="20"/>
        <w:szCs w:val="20"/>
        <w:lang w:val="en-US" w:eastAsia="en-US" w:bidi="ar-SA"/>
      </w:rPr>
    </w:lvl>
    <w:lvl w:ilvl="2" w:tplc="362A497C">
      <w:numFmt w:val="bullet"/>
      <w:lvlText w:val="•"/>
      <w:lvlJc w:val="left"/>
      <w:pPr>
        <w:ind w:left="2405" w:hanging="360"/>
      </w:pPr>
      <w:rPr>
        <w:rFonts w:hint="default"/>
        <w:lang w:val="en-US" w:eastAsia="en-US" w:bidi="ar-SA"/>
      </w:rPr>
    </w:lvl>
    <w:lvl w:ilvl="3" w:tplc="9F4A7AAC">
      <w:numFmt w:val="bullet"/>
      <w:lvlText w:val="•"/>
      <w:lvlJc w:val="left"/>
      <w:pPr>
        <w:ind w:left="3311" w:hanging="360"/>
      </w:pPr>
      <w:rPr>
        <w:rFonts w:hint="default"/>
        <w:lang w:val="en-US" w:eastAsia="en-US" w:bidi="ar-SA"/>
      </w:rPr>
    </w:lvl>
    <w:lvl w:ilvl="4" w:tplc="A54AA530">
      <w:numFmt w:val="bullet"/>
      <w:lvlText w:val="•"/>
      <w:lvlJc w:val="left"/>
      <w:pPr>
        <w:ind w:left="4217" w:hanging="360"/>
      </w:pPr>
      <w:rPr>
        <w:rFonts w:hint="default"/>
        <w:lang w:val="en-US" w:eastAsia="en-US" w:bidi="ar-SA"/>
      </w:rPr>
    </w:lvl>
    <w:lvl w:ilvl="5" w:tplc="B43A86CA">
      <w:numFmt w:val="bullet"/>
      <w:lvlText w:val="•"/>
      <w:lvlJc w:val="left"/>
      <w:pPr>
        <w:ind w:left="5122" w:hanging="360"/>
      </w:pPr>
      <w:rPr>
        <w:rFonts w:hint="default"/>
        <w:lang w:val="en-US" w:eastAsia="en-US" w:bidi="ar-SA"/>
      </w:rPr>
    </w:lvl>
    <w:lvl w:ilvl="6" w:tplc="624EB17C">
      <w:numFmt w:val="bullet"/>
      <w:lvlText w:val="•"/>
      <w:lvlJc w:val="left"/>
      <w:pPr>
        <w:ind w:left="6028" w:hanging="360"/>
      </w:pPr>
      <w:rPr>
        <w:rFonts w:hint="default"/>
        <w:lang w:val="en-US" w:eastAsia="en-US" w:bidi="ar-SA"/>
      </w:rPr>
    </w:lvl>
    <w:lvl w:ilvl="7" w:tplc="59044960">
      <w:numFmt w:val="bullet"/>
      <w:lvlText w:val="•"/>
      <w:lvlJc w:val="left"/>
      <w:pPr>
        <w:ind w:left="6934" w:hanging="360"/>
      </w:pPr>
      <w:rPr>
        <w:rFonts w:hint="default"/>
        <w:lang w:val="en-US" w:eastAsia="en-US" w:bidi="ar-SA"/>
      </w:rPr>
    </w:lvl>
    <w:lvl w:ilvl="8" w:tplc="72023820">
      <w:numFmt w:val="bullet"/>
      <w:lvlText w:val="•"/>
      <w:lvlJc w:val="left"/>
      <w:pPr>
        <w:ind w:left="7839" w:hanging="360"/>
      </w:pPr>
      <w:rPr>
        <w:rFonts w:hint="default"/>
        <w:lang w:val="en-US" w:eastAsia="en-US" w:bidi="ar-SA"/>
      </w:rPr>
    </w:lvl>
  </w:abstractNum>
  <w:abstractNum w:abstractNumId="117" w15:restartNumberingAfterBreak="0">
    <w:nsid w:val="41D725D3"/>
    <w:multiLevelType w:val="hybridMultilevel"/>
    <w:tmpl w:val="8D0EF474"/>
    <w:lvl w:ilvl="0" w:tplc="8BD871DA">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4A66BF78">
      <w:numFmt w:val="bullet"/>
      <w:lvlText w:val="•"/>
      <w:lvlJc w:val="left"/>
      <w:pPr>
        <w:ind w:left="999" w:hanging="360"/>
      </w:pPr>
      <w:rPr>
        <w:rFonts w:hint="default"/>
        <w:lang w:val="en-US" w:eastAsia="en-US" w:bidi="ar-SA"/>
      </w:rPr>
    </w:lvl>
    <w:lvl w:ilvl="2" w:tplc="FCD2C4DC">
      <w:numFmt w:val="bullet"/>
      <w:lvlText w:val="•"/>
      <w:lvlJc w:val="left"/>
      <w:pPr>
        <w:ind w:left="1239" w:hanging="360"/>
      </w:pPr>
      <w:rPr>
        <w:rFonts w:hint="default"/>
        <w:lang w:val="en-US" w:eastAsia="en-US" w:bidi="ar-SA"/>
      </w:rPr>
    </w:lvl>
    <w:lvl w:ilvl="3" w:tplc="9FF4E42E">
      <w:numFmt w:val="bullet"/>
      <w:lvlText w:val="•"/>
      <w:lvlJc w:val="left"/>
      <w:pPr>
        <w:ind w:left="1479" w:hanging="360"/>
      </w:pPr>
      <w:rPr>
        <w:rFonts w:hint="default"/>
        <w:lang w:val="en-US" w:eastAsia="en-US" w:bidi="ar-SA"/>
      </w:rPr>
    </w:lvl>
    <w:lvl w:ilvl="4" w:tplc="6A9698C0">
      <w:numFmt w:val="bullet"/>
      <w:lvlText w:val="•"/>
      <w:lvlJc w:val="left"/>
      <w:pPr>
        <w:ind w:left="1719" w:hanging="360"/>
      </w:pPr>
      <w:rPr>
        <w:rFonts w:hint="default"/>
        <w:lang w:val="en-US" w:eastAsia="en-US" w:bidi="ar-SA"/>
      </w:rPr>
    </w:lvl>
    <w:lvl w:ilvl="5" w:tplc="89DE7E20">
      <w:numFmt w:val="bullet"/>
      <w:lvlText w:val="•"/>
      <w:lvlJc w:val="left"/>
      <w:pPr>
        <w:ind w:left="1959" w:hanging="360"/>
      </w:pPr>
      <w:rPr>
        <w:rFonts w:hint="default"/>
        <w:lang w:val="en-US" w:eastAsia="en-US" w:bidi="ar-SA"/>
      </w:rPr>
    </w:lvl>
    <w:lvl w:ilvl="6" w:tplc="0AF255DE">
      <w:numFmt w:val="bullet"/>
      <w:lvlText w:val="•"/>
      <w:lvlJc w:val="left"/>
      <w:pPr>
        <w:ind w:left="2199" w:hanging="360"/>
      </w:pPr>
      <w:rPr>
        <w:rFonts w:hint="default"/>
        <w:lang w:val="en-US" w:eastAsia="en-US" w:bidi="ar-SA"/>
      </w:rPr>
    </w:lvl>
    <w:lvl w:ilvl="7" w:tplc="800479E0">
      <w:numFmt w:val="bullet"/>
      <w:lvlText w:val="•"/>
      <w:lvlJc w:val="left"/>
      <w:pPr>
        <w:ind w:left="2439" w:hanging="360"/>
      </w:pPr>
      <w:rPr>
        <w:rFonts w:hint="default"/>
        <w:lang w:val="en-US" w:eastAsia="en-US" w:bidi="ar-SA"/>
      </w:rPr>
    </w:lvl>
    <w:lvl w:ilvl="8" w:tplc="068C96F4">
      <w:numFmt w:val="bullet"/>
      <w:lvlText w:val="•"/>
      <w:lvlJc w:val="left"/>
      <w:pPr>
        <w:ind w:left="2679" w:hanging="360"/>
      </w:pPr>
      <w:rPr>
        <w:rFonts w:hint="default"/>
        <w:lang w:val="en-US" w:eastAsia="en-US" w:bidi="ar-SA"/>
      </w:rPr>
    </w:lvl>
  </w:abstractNum>
  <w:abstractNum w:abstractNumId="118" w15:restartNumberingAfterBreak="0">
    <w:nsid w:val="42520C4C"/>
    <w:multiLevelType w:val="hybridMultilevel"/>
    <w:tmpl w:val="D0F6268A"/>
    <w:lvl w:ilvl="0" w:tplc="CC8A432E">
      <w:numFmt w:val="bullet"/>
      <w:lvlText w:val="☐"/>
      <w:lvlJc w:val="left"/>
      <w:pPr>
        <w:ind w:left="404" w:hanging="222"/>
      </w:pPr>
      <w:rPr>
        <w:rFonts w:ascii="MS Gothic" w:eastAsia="MS Gothic" w:hAnsi="MS Gothic" w:cs="MS Gothic" w:hint="default"/>
        <w:b w:val="0"/>
        <w:bCs w:val="0"/>
        <w:i w:val="0"/>
        <w:iCs w:val="0"/>
        <w:spacing w:val="0"/>
        <w:w w:val="100"/>
        <w:sz w:val="20"/>
        <w:szCs w:val="20"/>
        <w:lang w:val="en-US" w:eastAsia="en-US" w:bidi="ar-SA"/>
      </w:rPr>
    </w:lvl>
    <w:lvl w:ilvl="1" w:tplc="A606B7B8">
      <w:numFmt w:val="bullet"/>
      <w:lvlText w:val="•"/>
      <w:lvlJc w:val="left"/>
      <w:pPr>
        <w:ind w:left="516" w:hanging="222"/>
      </w:pPr>
      <w:rPr>
        <w:rFonts w:hint="default"/>
        <w:lang w:val="en-US" w:eastAsia="en-US" w:bidi="ar-SA"/>
      </w:rPr>
    </w:lvl>
    <w:lvl w:ilvl="2" w:tplc="80DE2514">
      <w:numFmt w:val="bullet"/>
      <w:lvlText w:val="•"/>
      <w:lvlJc w:val="left"/>
      <w:pPr>
        <w:ind w:left="632" w:hanging="222"/>
      </w:pPr>
      <w:rPr>
        <w:rFonts w:hint="default"/>
        <w:lang w:val="en-US" w:eastAsia="en-US" w:bidi="ar-SA"/>
      </w:rPr>
    </w:lvl>
    <w:lvl w:ilvl="3" w:tplc="E780DBFC">
      <w:numFmt w:val="bullet"/>
      <w:lvlText w:val="•"/>
      <w:lvlJc w:val="left"/>
      <w:pPr>
        <w:ind w:left="748" w:hanging="222"/>
      </w:pPr>
      <w:rPr>
        <w:rFonts w:hint="default"/>
        <w:lang w:val="en-US" w:eastAsia="en-US" w:bidi="ar-SA"/>
      </w:rPr>
    </w:lvl>
    <w:lvl w:ilvl="4" w:tplc="DBA4B594">
      <w:numFmt w:val="bullet"/>
      <w:lvlText w:val="•"/>
      <w:lvlJc w:val="left"/>
      <w:pPr>
        <w:ind w:left="865" w:hanging="222"/>
      </w:pPr>
      <w:rPr>
        <w:rFonts w:hint="default"/>
        <w:lang w:val="en-US" w:eastAsia="en-US" w:bidi="ar-SA"/>
      </w:rPr>
    </w:lvl>
    <w:lvl w:ilvl="5" w:tplc="86AE4BE2">
      <w:numFmt w:val="bullet"/>
      <w:lvlText w:val="•"/>
      <w:lvlJc w:val="left"/>
      <w:pPr>
        <w:ind w:left="981" w:hanging="222"/>
      </w:pPr>
      <w:rPr>
        <w:rFonts w:hint="default"/>
        <w:lang w:val="en-US" w:eastAsia="en-US" w:bidi="ar-SA"/>
      </w:rPr>
    </w:lvl>
    <w:lvl w:ilvl="6" w:tplc="B3043152">
      <w:numFmt w:val="bullet"/>
      <w:lvlText w:val="•"/>
      <w:lvlJc w:val="left"/>
      <w:pPr>
        <w:ind w:left="1097" w:hanging="222"/>
      </w:pPr>
      <w:rPr>
        <w:rFonts w:hint="default"/>
        <w:lang w:val="en-US" w:eastAsia="en-US" w:bidi="ar-SA"/>
      </w:rPr>
    </w:lvl>
    <w:lvl w:ilvl="7" w:tplc="83B2D152">
      <w:numFmt w:val="bullet"/>
      <w:lvlText w:val="•"/>
      <w:lvlJc w:val="left"/>
      <w:pPr>
        <w:ind w:left="1214" w:hanging="222"/>
      </w:pPr>
      <w:rPr>
        <w:rFonts w:hint="default"/>
        <w:lang w:val="en-US" w:eastAsia="en-US" w:bidi="ar-SA"/>
      </w:rPr>
    </w:lvl>
    <w:lvl w:ilvl="8" w:tplc="CF8CC6D6">
      <w:numFmt w:val="bullet"/>
      <w:lvlText w:val="•"/>
      <w:lvlJc w:val="left"/>
      <w:pPr>
        <w:ind w:left="1330" w:hanging="222"/>
      </w:pPr>
      <w:rPr>
        <w:rFonts w:hint="default"/>
        <w:lang w:val="en-US" w:eastAsia="en-US" w:bidi="ar-SA"/>
      </w:rPr>
    </w:lvl>
  </w:abstractNum>
  <w:abstractNum w:abstractNumId="119" w15:restartNumberingAfterBreak="0">
    <w:nsid w:val="4291037B"/>
    <w:multiLevelType w:val="hybridMultilevel"/>
    <w:tmpl w:val="4996631A"/>
    <w:lvl w:ilvl="0" w:tplc="74BCDB44">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1" w:tplc="4D9CB816">
      <w:numFmt w:val="bullet"/>
      <w:lvlText w:val="•"/>
      <w:lvlJc w:val="left"/>
      <w:pPr>
        <w:ind w:left="2822" w:hanging="360"/>
      </w:pPr>
      <w:rPr>
        <w:rFonts w:hint="default"/>
        <w:lang w:val="en-US" w:eastAsia="en-US" w:bidi="ar-SA"/>
      </w:rPr>
    </w:lvl>
    <w:lvl w:ilvl="2" w:tplc="933CF64E">
      <w:numFmt w:val="bullet"/>
      <w:lvlText w:val="•"/>
      <w:lvlJc w:val="left"/>
      <w:pPr>
        <w:ind w:left="3804" w:hanging="360"/>
      </w:pPr>
      <w:rPr>
        <w:rFonts w:hint="default"/>
        <w:lang w:val="en-US" w:eastAsia="en-US" w:bidi="ar-SA"/>
      </w:rPr>
    </w:lvl>
    <w:lvl w:ilvl="3" w:tplc="A47816D0">
      <w:numFmt w:val="bullet"/>
      <w:lvlText w:val="•"/>
      <w:lvlJc w:val="left"/>
      <w:pPr>
        <w:ind w:left="4786" w:hanging="360"/>
      </w:pPr>
      <w:rPr>
        <w:rFonts w:hint="default"/>
        <w:lang w:val="en-US" w:eastAsia="en-US" w:bidi="ar-SA"/>
      </w:rPr>
    </w:lvl>
    <w:lvl w:ilvl="4" w:tplc="71344460">
      <w:numFmt w:val="bullet"/>
      <w:lvlText w:val="•"/>
      <w:lvlJc w:val="left"/>
      <w:pPr>
        <w:ind w:left="5768" w:hanging="360"/>
      </w:pPr>
      <w:rPr>
        <w:rFonts w:hint="default"/>
        <w:lang w:val="en-US" w:eastAsia="en-US" w:bidi="ar-SA"/>
      </w:rPr>
    </w:lvl>
    <w:lvl w:ilvl="5" w:tplc="7F38103C">
      <w:numFmt w:val="bullet"/>
      <w:lvlText w:val="•"/>
      <w:lvlJc w:val="left"/>
      <w:pPr>
        <w:ind w:left="6750" w:hanging="360"/>
      </w:pPr>
      <w:rPr>
        <w:rFonts w:hint="default"/>
        <w:lang w:val="en-US" w:eastAsia="en-US" w:bidi="ar-SA"/>
      </w:rPr>
    </w:lvl>
    <w:lvl w:ilvl="6" w:tplc="3D66F0CC">
      <w:numFmt w:val="bullet"/>
      <w:lvlText w:val="•"/>
      <w:lvlJc w:val="left"/>
      <w:pPr>
        <w:ind w:left="7732" w:hanging="360"/>
      </w:pPr>
      <w:rPr>
        <w:rFonts w:hint="default"/>
        <w:lang w:val="en-US" w:eastAsia="en-US" w:bidi="ar-SA"/>
      </w:rPr>
    </w:lvl>
    <w:lvl w:ilvl="7" w:tplc="5A445A36">
      <w:numFmt w:val="bullet"/>
      <w:lvlText w:val="•"/>
      <w:lvlJc w:val="left"/>
      <w:pPr>
        <w:ind w:left="8714" w:hanging="360"/>
      </w:pPr>
      <w:rPr>
        <w:rFonts w:hint="default"/>
        <w:lang w:val="en-US" w:eastAsia="en-US" w:bidi="ar-SA"/>
      </w:rPr>
    </w:lvl>
    <w:lvl w:ilvl="8" w:tplc="29DA1D28">
      <w:numFmt w:val="bullet"/>
      <w:lvlText w:val="•"/>
      <w:lvlJc w:val="left"/>
      <w:pPr>
        <w:ind w:left="9696" w:hanging="360"/>
      </w:pPr>
      <w:rPr>
        <w:rFonts w:hint="default"/>
        <w:lang w:val="en-US" w:eastAsia="en-US" w:bidi="ar-SA"/>
      </w:rPr>
    </w:lvl>
  </w:abstractNum>
  <w:abstractNum w:abstractNumId="120" w15:restartNumberingAfterBreak="0">
    <w:nsid w:val="42922F61"/>
    <w:multiLevelType w:val="hybridMultilevel"/>
    <w:tmpl w:val="CDC82FD6"/>
    <w:lvl w:ilvl="0" w:tplc="A38CBBA6">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3E64EF96">
      <w:numFmt w:val="bullet"/>
      <w:lvlText w:val="•"/>
      <w:lvlJc w:val="left"/>
      <w:pPr>
        <w:ind w:left="369" w:hanging="205"/>
      </w:pPr>
      <w:rPr>
        <w:rFonts w:hint="default"/>
        <w:lang w:val="en-US" w:eastAsia="en-US" w:bidi="ar-SA"/>
      </w:rPr>
    </w:lvl>
    <w:lvl w:ilvl="2" w:tplc="1088ADBC">
      <w:numFmt w:val="bullet"/>
      <w:lvlText w:val="•"/>
      <w:lvlJc w:val="left"/>
      <w:pPr>
        <w:ind w:left="538" w:hanging="205"/>
      </w:pPr>
      <w:rPr>
        <w:rFonts w:hint="default"/>
        <w:lang w:val="en-US" w:eastAsia="en-US" w:bidi="ar-SA"/>
      </w:rPr>
    </w:lvl>
    <w:lvl w:ilvl="3" w:tplc="71566D80">
      <w:numFmt w:val="bullet"/>
      <w:lvlText w:val="•"/>
      <w:lvlJc w:val="left"/>
      <w:pPr>
        <w:ind w:left="708" w:hanging="205"/>
      </w:pPr>
      <w:rPr>
        <w:rFonts w:hint="default"/>
        <w:lang w:val="en-US" w:eastAsia="en-US" w:bidi="ar-SA"/>
      </w:rPr>
    </w:lvl>
    <w:lvl w:ilvl="4" w:tplc="3FFE7664">
      <w:numFmt w:val="bullet"/>
      <w:lvlText w:val="•"/>
      <w:lvlJc w:val="left"/>
      <w:pPr>
        <w:ind w:left="877" w:hanging="205"/>
      </w:pPr>
      <w:rPr>
        <w:rFonts w:hint="default"/>
        <w:lang w:val="en-US" w:eastAsia="en-US" w:bidi="ar-SA"/>
      </w:rPr>
    </w:lvl>
    <w:lvl w:ilvl="5" w:tplc="701AF97A">
      <w:numFmt w:val="bullet"/>
      <w:lvlText w:val="•"/>
      <w:lvlJc w:val="left"/>
      <w:pPr>
        <w:ind w:left="1046" w:hanging="205"/>
      </w:pPr>
      <w:rPr>
        <w:rFonts w:hint="default"/>
        <w:lang w:val="en-US" w:eastAsia="en-US" w:bidi="ar-SA"/>
      </w:rPr>
    </w:lvl>
    <w:lvl w:ilvl="6" w:tplc="7338C9E4">
      <w:numFmt w:val="bullet"/>
      <w:lvlText w:val="•"/>
      <w:lvlJc w:val="left"/>
      <w:pPr>
        <w:ind w:left="1216" w:hanging="205"/>
      </w:pPr>
      <w:rPr>
        <w:rFonts w:hint="default"/>
        <w:lang w:val="en-US" w:eastAsia="en-US" w:bidi="ar-SA"/>
      </w:rPr>
    </w:lvl>
    <w:lvl w:ilvl="7" w:tplc="A3D47650">
      <w:numFmt w:val="bullet"/>
      <w:lvlText w:val="•"/>
      <w:lvlJc w:val="left"/>
      <w:pPr>
        <w:ind w:left="1385" w:hanging="205"/>
      </w:pPr>
      <w:rPr>
        <w:rFonts w:hint="default"/>
        <w:lang w:val="en-US" w:eastAsia="en-US" w:bidi="ar-SA"/>
      </w:rPr>
    </w:lvl>
    <w:lvl w:ilvl="8" w:tplc="68D643D0">
      <w:numFmt w:val="bullet"/>
      <w:lvlText w:val="•"/>
      <w:lvlJc w:val="left"/>
      <w:pPr>
        <w:ind w:left="1554" w:hanging="205"/>
      </w:pPr>
      <w:rPr>
        <w:rFonts w:hint="default"/>
        <w:lang w:val="en-US" w:eastAsia="en-US" w:bidi="ar-SA"/>
      </w:rPr>
    </w:lvl>
  </w:abstractNum>
  <w:abstractNum w:abstractNumId="121" w15:restartNumberingAfterBreak="0">
    <w:nsid w:val="433C2302"/>
    <w:multiLevelType w:val="hybridMultilevel"/>
    <w:tmpl w:val="94F2A0B0"/>
    <w:lvl w:ilvl="0" w:tplc="0568B090">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134EE6D2">
      <w:numFmt w:val="bullet"/>
      <w:lvlText w:val="•"/>
      <w:lvlJc w:val="left"/>
      <w:pPr>
        <w:ind w:left="994" w:hanging="360"/>
      </w:pPr>
      <w:rPr>
        <w:rFonts w:hint="default"/>
        <w:lang w:val="en-US" w:eastAsia="en-US" w:bidi="ar-SA"/>
      </w:rPr>
    </w:lvl>
    <w:lvl w:ilvl="2" w:tplc="CCC2D638">
      <w:numFmt w:val="bullet"/>
      <w:lvlText w:val="•"/>
      <w:lvlJc w:val="left"/>
      <w:pPr>
        <w:ind w:left="1229" w:hanging="360"/>
      </w:pPr>
      <w:rPr>
        <w:rFonts w:hint="default"/>
        <w:lang w:val="en-US" w:eastAsia="en-US" w:bidi="ar-SA"/>
      </w:rPr>
    </w:lvl>
    <w:lvl w:ilvl="3" w:tplc="C3041100">
      <w:numFmt w:val="bullet"/>
      <w:lvlText w:val="•"/>
      <w:lvlJc w:val="left"/>
      <w:pPr>
        <w:ind w:left="1463" w:hanging="360"/>
      </w:pPr>
      <w:rPr>
        <w:rFonts w:hint="default"/>
        <w:lang w:val="en-US" w:eastAsia="en-US" w:bidi="ar-SA"/>
      </w:rPr>
    </w:lvl>
    <w:lvl w:ilvl="4" w:tplc="B3042D28">
      <w:numFmt w:val="bullet"/>
      <w:lvlText w:val="•"/>
      <w:lvlJc w:val="left"/>
      <w:pPr>
        <w:ind w:left="1698" w:hanging="360"/>
      </w:pPr>
      <w:rPr>
        <w:rFonts w:hint="default"/>
        <w:lang w:val="en-US" w:eastAsia="en-US" w:bidi="ar-SA"/>
      </w:rPr>
    </w:lvl>
    <w:lvl w:ilvl="5" w:tplc="E0C0E89E">
      <w:numFmt w:val="bullet"/>
      <w:lvlText w:val="•"/>
      <w:lvlJc w:val="left"/>
      <w:pPr>
        <w:ind w:left="1933" w:hanging="360"/>
      </w:pPr>
      <w:rPr>
        <w:rFonts w:hint="default"/>
        <w:lang w:val="en-US" w:eastAsia="en-US" w:bidi="ar-SA"/>
      </w:rPr>
    </w:lvl>
    <w:lvl w:ilvl="6" w:tplc="74ECDC7E">
      <w:numFmt w:val="bullet"/>
      <w:lvlText w:val="•"/>
      <w:lvlJc w:val="left"/>
      <w:pPr>
        <w:ind w:left="2167" w:hanging="360"/>
      </w:pPr>
      <w:rPr>
        <w:rFonts w:hint="default"/>
        <w:lang w:val="en-US" w:eastAsia="en-US" w:bidi="ar-SA"/>
      </w:rPr>
    </w:lvl>
    <w:lvl w:ilvl="7" w:tplc="47BA3DFE">
      <w:numFmt w:val="bullet"/>
      <w:lvlText w:val="•"/>
      <w:lvlJc w:val="left"/>
      <w:pPr>
        <w:ind w:left="2402" w:hanging="360"/>
      </w:pPr>
      <w:rPr>
        <w:rFonts w:hint="default"/>
        <w:lang w:val="en-US" w:eastAsia="en-US" w:bidi="ar-SA"/>
      </w:rPr>
    </w:lvl>
    <w:lvl w:ilvl="8" w:tplc="8BBE77D2">
      <w:numFmt w:val="bullet"/>
      <w:lvlText w:val="•"/>
      <w:lvlJc w:val="left"/>
      <w:pPr>
        <w:ind w:left="2636" w:hanging="360"/>
      </w:pPr>
      <w:rPr>
        <w:rFonts w:hint="default"/>
        <w:lang w:val="en-US" w:eastAsia="en-US" w:bidi="ar-SA"/>
      </w:rPr>
    </w:lvl>
  </w:abstractNum>
  <w:abstractNum w:abstractNumId="122" w15:restartNumberingAfterBreak="0">
    <w:nsid w:val="438A3C1A"/>
    <w:multiLevelType w:val="hybridMultilevel"/>
    <w:tmpl w:val="DE609464"/>
    <w:lvl w:ilvl="0" w:tplc="69A69890">
      <w:numFmt w:val="bullet"/>
      <w:lvlText w:val="☐"/>
      <w:lvlJc w:val="left"/>
      <w:pPr>
        <w:ind w:left="108" w:hanging="202"/>
      </w:pPr>
      <w:rPr>
        <w:rFonts w:ascii="MS Gothic" w:eastAsia="MS Gothic" w:hAnsi="MS Gothic" w:cs="MS Gothic" w:hint="default"/>
        <w:b w:val="0"/>
        <w:bCs w:val="0"/>
        <w:i w:val="0"/>
        <w:iCs w:val="0"/>
        <w:spacing w:val="2"/>
        <w:w w:val="98"/>
        <w:sz w:val="18"/>
        <w:szCs w:val="18"/>
        <w:lang w:val="en-US" w:eastAsia="en-US" w:bidi="ar-SA"/>
      </w:rPr>
    </w:lvl>
    <w:lvl w:ilvl="1" w:tplc="786C3BDC">
      <w:numFmt w:val="bullet"/>
      <w:lvlText w:val="•"/>
      <w:lvlJc w:val="left"/>
      <w:pPr>
        <w:ind w:left="364" w:hanging="202"/>
      </w:pPr>
      <w:rPr>
        <w:rFonts w:hint="default"/>
        <w:lang w:val="en-US" w:eastAsia="en-US" w:bidi="ar-SA"/>
      </w:rPr>
    </w:lvl>
    <w:lvl w:ilvl="2" w:tplc="DA2A2446">
      <w:numFmt w:val="bullet"/>
      <w:lvlText w:val="•"/>
      <w:lvlJc w:val="left"/>
      <w:pPr>
        <w:ind w:left="628" w:hanging="202"/>
      </w:pPr>
      <w:rPr>
        <w:rFonts w:hint="default"/>
        <w:lang w:val="en-US" w:eastAsia="en-US" w:bidi="ar-SA"/>
      </w:rPr>
    </w:lvl>
    <w:lvl w:ilvl="3" w:tplc="0F242684">
      <w:numFmt w:val="bullet"/>
      <w:lvlText w:val="•"/>
      <w:lvlJc w:val="left"/>
      <w:pPr>
        <w:ind w:left="892" w:hanging="202"/>
      </w:pPr>
      <w:rPr>
        <w:rFonts w:hint="default"/>
        <w:lang w:val="en-US" w:eastAsia="en-US" w:bidi="ar-SA"/>
      </w:rPr>
    </w:lvl>
    <w:lvl w:ilvl="4" w:tplc="F97CC5A8">
      <w:numFmt w:val="bullet"/>
      <w:lvlText w:val="•"/>
      <w:lvlJc w:val="left"/>
      <w:pPr>
        <w:ind w:left="1156" w:hanging="202"/>
      </w:pPr>
      <w:rPr>
        <w:rFonts w:hint="default"/>
        <w:lang w:val="en-US" w:eastAsia="en-US" w:bidi="ar-SA"/>
      </w:rPr>
    </w:lvl>
    <w:lvl w:ilvl="5" w:tplc="764CA00A">
      <w:numFmt w:val="bullet"/>
      <w:lvlText w:val="•"/>
      <w:lvlJc w:val="left"/>
      <w:pPr>
        <w:ind w:left="1421" w:hanging="202"/>
      </w:pPr>
      <w:rPr>
        <w:rFonts w:hint="default"/>
        <w:lang w:val="en-US" w:eastAsia="en-US" w:bidi="ar-SA"/>
      </w:rPr>
    </w:lvl>
    <w:lvl w:ilvl="6" w:tplc="40F43F5C">
      <w:numFmt w:val="bullet"/>
      <w:lvlText w:val="•"/>
      <w:lvlJc w:val="left"/>
      <w:pPr>
        <w:ind w:left="1685" w:hanging="202"/>
      </w:pPr>
      <w:rPr>
        <w:rFonts w:hint="default"/>
        <w:lang w:val="en-US" w:eastAsia="en-US" w:bidi="ar-SA"/>
      </w:rPr>
    </w:lvl>
    <w:lvl w:ilvl="7" w:tplc="31805210">
      <w:numFmt w:val="bullet"/>
      <w:lvlText w:val="•"/>
      <w:lvlJc w:val="left"/>
      <w:pPr>
        <w:ind w:left="1949" w:hanging="202"/>
      </w:pPr>
      <w:rPr>
        <w:rFonts w:hint="default"/>
        <w:lang w:val="en-US" w:eastAsia="en-US" w:bidi="ar-SA"/>
      </w:rPr>
    </w:lvl>
    <w:lvl w:ilvl="8" w:tplc="A2F8A20C">
      <w:numFmt w:val="bullet"/>
      <w:lvlText w:val="•"/>
      <w:lvlJc w:val="left"/>
      <w:pPr>
        <w:ind w:left="2213" w:hanging="202"/>
      </w:pPr>
      <w:rPr>
        <w:rFonts w:hint="default"/>
        <w:lang w:val="en-US" w:eastAsia="en-US" w:bidi="ar-SA"/>
      </w:rPr>
    </w:lvl>
  </w:abstractNum>
  <w:abstractNum w:abstractNumId="123" w15:restartNumberingAfterBreak="0">
    <w:nsid w:val="43F96049"/>
    <w:multiLevelType w:val="hybridMultilevel"/>
    <w:tmpl w:val="18E66EF6"/>
    <w:lvl w:ilvl="0" w:tplc="35A6A0F0">
      <w:start w:val="1"/>
      <w:numFmt w:val="decimal"/>
      <w:lvlText w:val="%1."/>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1" w:tplc="A02675AE">
      <w:numFmt w:val="bullet"/>
      <w:lvlText w:val="•"/>
      <w:lvlJc w:val="left"/>
      <w:pPr>
        <w:ind w:left="3794" w:hanging="360"/>
      </w:pPr>
      <w:rPr>
        <w:rFonts w:hint="default"/>
        <w:lang w:val="en-US" w:eastAsia="en-US" w:bidi="ar-SA"/>
      </w:rPr>
    </w:lvl>
    <w:lvl w:ilvl="2" w:tplc="F9442FEA">
      <w:numFmt w:val="bullet"/>
      <w:lvlText w:val="•"/>
      <w:lvlJc w:val="left"/>
      <w:pPr>
        <w:ind w:left="4668" w:hanging="360"/>
      </w:pPr>
      <w:rPr>
        <w:rFonts w:hint="default"/>
        <w:lang w:val="en-US" w:eastAsia="en-US" w:bidi="ar-SA"/>
      </w:rPr>
    </w:lvl>
    <w:lvl w:ilvl="3" w:tplc="8934FE9C">
      <w:numFmt w:val="bullet"/>
      <w:lvlText w:val="•"/>
      <w:lvlJc w:val="left"/>
      <w:pPr>
        <w:ind w:left="5542" w:hanging="360"/>
      </w:pPr>
      <w:rPr>
        <w:rFonts w:hint="default"/>
        <w:lang w:val="en-US" w:eastAsia="en-US" w:bidi="ar-SA"/>
      </w:rPr>
    </w:lvl>
    <w:lvl w:ilvl="4" w:tplc="660C3F64">
      <w:numFmt w:val="bullet"/>
      <w:lvlText w:val="•"/>
      <w:lvlJc w:val="left"/>
      <w:pPr>
        <w:ind w:left="6416" w:hanging="360"/>
      </w:pPr>
      <w:rPr>
        <w:rFonts w:hint="default"/>
        <w:lang w:val="en-US" w:eastAsia="en-US" w:bidi="ar-SA"/>
      </w:rPr>
    </w:lvl>
    <w:lvl w:ilvl="5" w:tplc="42FACFE8">
      <w:numFmt w:val="bullet"/>
      <w:lvlText w:val="•"/>
      <w:lvlJc w:val="left"/>
      <w:pPr>
        <w:ind w:left="7290" w:hanging="360"/>
      </w:pPr>
      <w:rPr>
        <w:rFonts w:hint="default"/>
        <w:lang w:val="en-US" w:eastAsia="en-US" w:bidi="ar-SA"/>
      </w:rPr>
    </w:lvl>
    <w:lvl w:ilvl="6" w:tplc="B4A4671E">
      <w:numFmt w:val="bullet"/>
      <w:lvlText w:val="•"/>
      <w:lvlJc w:val="left"/>
      <w:pPr>
        <w:ind w:left="8164" w:hanging="360"/>
      </w:pPr>
      <w:rPr>
        <w:rFonts w:hint="default"/>
        <w:lang w:val="en-US" w:eastAsia="en-US" w:bidi="ar-SA"/>
      </w:rPr>
    </w:lvl>
    <w:lvl w:ilvl="7" w:tplc="4956D162">
      <w:numFmt w:val="bullet"/>
      <w:lvlText w:val="•"/>
      <w:lvlJc w:val="left"/>
      <w:pPr>
        <w:ind w:left="9038" w:hanging="360"/>
      </w:pPr>
      <w:rPr>
        <w:rFonts w:hint="default"/>
        <w:lang w:val="en-US" w:eastAsia="en-US" w:bidi="ar-SA"/>
      </w:rPr>
    </w:lvl>
    <w:lvl w:ilvl="8" w:tplc="3A262894">
      <w:numFmt w:val="bullet"/>
      <w:lvlText w:val="•"/>
      <w:lvlJc w:val="left"/>
      <w:pPr>
        <w:ind w:left="9912" w:hanging="360"/>
      </w:pPr>
      <w:rPr>
        <w:rFonts w:hint="default"/>
        <w:lang w:val="en-US" w:eastAsia="en-US" w:bidi="ar-SA"/>
      </w:rPr>
    </w:lvl>
  </w:abstractNum>
  <w:abstractNum w:abstractNumId="124" w15:restartNumberingAfterBreak="0">
    <w:nsid w:val="440A63C9"/>
    <w:multiLevelType w:val="hybridMultilevel"/>
    <w:tmpl w:val="B576F580"/>
    <w:lvl w:ilvl="0" w:tplc="CBE8309A">
      <w:start w:val="1"/>
      <w:numFmt w:val="decimal"/>
      <w:lvlText w:val="%1."/>
      <w:lvlJc w:val="left"/>
      <w:pPr>
        <w:ind w:left="1120" w:hanging="264"/>
        <w:jc w:val="left"/>
      </w:pPr>
      <w:rPr>
        <w:rFonts w:ascii="Arial" w:eastAsia="Arial" w:hAnsi="Arial" w:cs="Arial" w:hint="default"/>
        <w:b w:val="0"/>
        <w:bCs w:val="0"/>
        <w:i w:val="0"/>
        <w:iCs w:val="0"/>
        <w:spacing w:val="-1"/>
        <w:w w:val="99"/>
        <w:sz w:val="20"/>
        <w:szCs w:val="20"/>
        <w:lang w:val="en-US" w:eastAsia="en-US" w:bidi="ar-SA"/>
      </w:rPr>
    </w:lvl>
    <w:lvl w:ilvl="1" w:tplc="087E327A">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2" w:tplc="EBF81168">
      <w:start w:val="1"/>
      <w:numFmt w:val="decimal"/>
      <w:lvlText w:val="%3."/>
      <w:lvlJc w:val="left"/>
      <w:pPr>
        <w:ind w:left="2560" w:hanging="360"/>
        <w:jc w:val="left"/>
      </w:pPr>
      <w:rPr>
        <w:rFonts w:ascii="Arial" w:eastAsia="Arial" w:hAnsi="Arial" w:cs="Arial" w:hint="default"/>
        <w:b w:val="0"/>
        <w:bCs w:val="0"/>
        <w:i w:val="0"/>
        <w:iCs w:val="0"/>
        <w:spacing w:val="-3"/>
        <w:w w:val="99"/>
        <w:sz w:val="20"/>
        <w:szCs w:val="20"/>
        <w:lang w:val="en-US" w:eastAsia="en-US" w:bidi="ar-SA"/>
      </w:rPr>
    </w:lvl>
    <w:lvl w:ilvl="3" w:tplc="2D4648D0">
      <w:numFmt w:val="bullet"/>
      <w:lvlText w:val="•"/>
      <w:lvlJc w:val="left"/>
      <w:pPr>
        <w:ind w:left="3697" w:hanging="360"/>
      </w:pPr>
      <w:rPr>
        <w:rFonts w:hint="default"/>
        <w:lang w:val="en-US" w:eastAsia="en-US" w:bidi="ar-SA"/>
      </w:rPr>
    </w:lvl>
    <w:lvl w:ilvl="4" w:tplc="E82EEF54">
      <w:numFmt w:val="bullet"/>
      <w:lvlText w:val="•"/>
      <w:lvlJc w:val="left"/>
      <w:pPr>
        <w:ind w:left="4835" w:hanging="360"/>
      </w:pPr>
      <w:rPr>
        <w:rFonts w:hint="default"/>
        <w:lang w:val="en-US" w:eastAsia="en-US" w:bidi="ar-SA"/>
      </w:rPr>
    </w:lvl>
    <w:lvl w:ilvl="5" w:tplc="1B2A99C2">
      <w:numFmt w:val="bullet"/>
      <w:lvlText w:val="•"/>
      <w:lvlJc w:val="left"/>
      <w:pPr>
        <w:ind w:left="5972" w:hanging="360"/>
      </w:pPr>
      <w:rPr>
        <w:rFonts w:hint="default"/>
        <w:lang w:val="en-US" w:eastAsia="en-US" w:bidi="ar-SA"/>
      </w:rPr>
    </w:lvl>
    <w:lvl w:ilvl="6" w:tplc="2FD2EA90">
      <w:numFmt w:val="bullet"/>
      <w:lvlText w:val="•"/>
      <w:lvlJc w:val="left"/>
      <w:pPr>
        <w:ind w:left="7110" w:hanging="360"/>
      </w:pPr>
      <w:rPr>
        <w:rFonts w:hint="default"/>
        <w:lang w:val="en-US" w:eastAsia="en-US" w:bidi="ar-SA"/>
      </w:rPr>
    </w:lvl>
    <w:lvl w:ilvl="7" w:tplc="2CFE77B0">
      <w:numFmt w:val="bullet"/>
      <w:lvlText w:val="•"/>
      <w:lvlJc w:val="left"/>
      <w:pPr>
        <w:ind w:left="8247" w:hanging="360"/>
      </w:pPr>
      <w:rPr>
        <w:rFonts w:hint="default"/>
        <w:lang w:val="en-US" w:eastAsia="en-US" w:bidi="ar-SA"/>
      </w:rPr>
    </w:lvl>
    <w:lvl w:ilvl="8" w:tplc="FA08ADF8">
      <w:numFmt w:val="bullet"/>
      <w:lvlText w:val="•"/>
      <w:lvlJc w:val="left"/>
      <w:pPr>
        <w:ind w:left="9385" w:hanging="360"/>
      </w:pPr>
      <w:rPr>
        <w:rFonts w:hint="default"/>
        <w:lang w:val="en-US" w:eastAsia="en-US" w:bidi="ar-SA"/>
      </w:rPr>
    </w:lvl>
  </w:abstractNum>
  <w:abstractNum w:abstractNumId="125" w15:restartNumberingAfterBreak="0">
    <w:nsid w:val="44622820"/>
    <w:multiLevelType w:val="hybridMultilevel"/>
    <w:tmpl w:val="2D846D78"/>
    <w:lvl w:ilvl="0" w:tplc="2480B8D0">
      <w:start w:val="1"/>
      <w:numFmt w:val="decimal"/>
      <w:lvlText w:val="%1."/>
      <w:lvlJc w:val="left"/>
      <w:pPr>
        <w:ind w:left="2039" w:hanging="360"/>
        <w:jc w:val="left"/>
      </w:pPr>
      <w:rPr>
        <w:rFonts w:ascii="Arial" w:eastAsia="Arial" w:hAnsi="Arial" w:cs="Arial" w:hint="default"/>
        <w:b w:val="0"/>
        <w:bCs w:val="0"/>
        <w:i w:val="0"/>
        <w:iCs w:val="0"/>
        <w:spacing w:val="-1"/>
        <w:w w:val="99"/>
        <w:sz w:val="20"/>
        <w:szCs w:val="20"/>
        <w:lang w:val="en-US" w:eastAsia="en-US" w:bidi="ar-SA"/>
      </w:rPr>
    </w:lvl>
    <w:lvl w:ilvl="1" w:tplc="8E3860CA">
      <w:numFmt w:val="bullet"/>
      <w:lvlText w:val="•"/>
      <w:lvlJc w:val="left"/>
      <w:pPr>
        <w:ind w:left="3002" w:hanging="360"/>
      </w:pPr>
      <w:rPr>
        <w:rFonts w:hint="default"/>
        <w:lang w:val="en-US" w:eastAsia="en-US" w:bidi="ar-SA"/>
      </w:rPr>
    </w:lvl>
    <w:lvl w:ilvl="2" w:tplc="AE2E9746">
      <w:numFmt w:val="bullet"/>
      <w:lvlText w:val="•"/>
      <w:lvlJc w:val="left"/>
      <w:pPr>
        <w:ind w:left="3964" w:hanging="360"/>
      </w:pPr>
      <w:rPr>
        <w:rFonts w:hint="default"/>
        <w:lang w:val="en-US" w:eastAsia="en-US" w:bidi="ar-SA"/>
      </w:rPr>
    </w:lvl>
    <w:lvl w:ilvl="3" w:tplc="E43EB8F6">
      <w:numFmt w:val="bullet"/>
      <w:lvlText w:val="•"/>
      <w:lvlJc w:val="left"/>
      <w:pPr>
        <w:ind w:left="4926" w:hanging="360"/>
      </w:pPr>
      <w:rPr>
        <w:rFonts w:hint="default"/>
        <w:lang w:val="en-US" w:eastAsia="en-US" w:bidi="ar-SA"/>
      </w:rPr>
    </w:lvl>
    <w:lvl w:ilvl="4" w:tplc="35324B58">
      <w:numFmt w:val="bullet"/>
      <w:lvlText w:val="•"/>
      <w:lvlJc w:val="left"/>
      <w:pPr>
        <w:ind w:left="5888" w:hanging="360"/>
      </w:pPr>
      <w:rPr>
        <w:rFonts w:hint="default"/>
        <w:lang w:val="en-US" w:eastAsia="en-US" w:bidi="ar-SA"/>
      </w:rPr>
    </w:lvl>
    <w:lvl w:ilvl="5" w:tplc="C840E30C">
      <w:numFmt w:val="bullet"/>
      <w:lvlText w:val="•"/>
      <w:lvlJc w:val="left"/>
      <w:pPr>
        <w:ind w:left="6850" w:hanging="360"/>
      </w:pPr>
      <w:rPr>
        <w:rFonts w:hint="default"/>
        <w:lang w:val="en-US" w:eastAsia="en-US" w:bidi="ar-SA"/>
      </w:rPr>
    </w:lvl>
    <w:lvl w:ilvl="6" w:tplc="FECEBDBC">
      <w:numFmt w:val="bullet"/>
      <w:lvlText w:val="•"/>
      <w:lvlJc w:val="left"/>
      <w:pPr>
        <w:ind w:left="7812" w:hanging="360"/>
      </w:pPr>
      <w:rPr>
        <w:rFonts w:hint="default"/>
        <w:lang w:val="en-US" w:eastAsia="en-US" w:bidi="ar-SA"/>
      </w:rPr>
    </w:lvl>
    <w:lvl w:ilvl="7" w:tplc="86560D38">
      <w:numFmt w:val="bullet"/>
      <w:lvlText w:val="•"/>
      <w:lvlJc w:val="left"/>
      <w:pPr>
        <w:ind w:left="8774" w:hanging="360"/>
      </w:pPr>
      <w:rPr>
        <w:rFonts w:hint="default"/>
        <w:lang w:val="en-US" w:eastAsia="en-US" w:bidi="ar-SA"/>
      </w:rPr>
    </w:lvl>
    <w:lvl w:ilvl="8" w:tplc="68D2BFA4">
      <w:numFmt w:val="bullet"/>
      <w:lvlText w:val="•"/>
      <w:lvlJc w:val="left"/>
      <w:pPr>
        <w:ind w:left="9736" w:hanging="360"/>
      </w:pPr>
      <w:rPr>
        <w:rFonts w:hint="default"/>
        <w:lang w:val="en-US" w:eastAsia="en-US" w:bidi="ar-SA"/>
      </w:rPr>
    </w:lvl>
  </w:abstractNum>
  <w:abstractNum w:abstractNumId="126" w15:restartNumberingAfterBreak="0">
    <w:nsid w:val="44815AAC"/>
    <w:multiLevelType w:val="hybridMultilevel"/>
    <w:tmpl w:val="8DDE20EA"/>
    <w:lvl w:ilvl="0" w:tplc="21786F52">
      <w:start w:val="1"/>
      <w:numFmt w:val="decimal"/>
      <w:lvlText w:val="%1."/>
      <w:lvlJc w:val="left"/>
      <w:pPr>
        <w:ind w:left="1480" w:hanging="360"/>
        <w:jc w:val="left"/>
      </w:pPr>
      <w:rPr>
        <w:rFonts w:ascii="Arial" w:eastAsia="Arial" w:hAnsi="Arial" w:cs="Arial" w:hint="default"/>
        <w:b w:val="0"/>
        <w:bCs w:val="0"/>
        <w:i w:val="0"/>
        <w:iCs w:val="0"/>
        <w:spacing w:val="-1"/>
        <w:w w:val="99"/>
        <w:sz w:val="20"/>
        <w:szCs w:val="20"/>
        <w:lang w:val="en-US" w:eastAsia="en-US" w:bidi="ar-SA"/>
      </w:rPr>
    </w:lvl>
    <w:lvl w:ilvl="1" w:tplc="1D9E75FA">
      <w:numFmt w:val="bullet"/>
      <w:lvlText w:val="•"/>
      <w:lvlJc w:val="left"/>
      <w:pPr>
        <w:ind w:left="2498" w:hanging="360"/>
      </w:pPr>
      <w:rPr>
        <w:rFonts w:hint="default"/>
        <w:lang w:val="en-US" w:eastAsia="en-US" w:bidi="ar-SA"/>
      </w:rPr>
    </w:lvl>
    <w:lvl w:ilvl="2" w:tplc="7AFA2EA6">
      <w:numFmt w:val="bullet"/>
      <w:lvlText w:val="•"/>
      <w:lvlJc w:val="left"/>
      <w:pPr>
        <w:ind w:left="3516" w:hanging="360"/>
      </w:pPr>
      <w:rPr>
        <w:rFonts w:hint="default"/>
        <w:lang w:val="en-US" w:eastAsia="en-US" w:bidi="ar-SA"/>
      </w:rPr>
    </w:lvl>
    <w:lvl w:ilvl="3" w:tplc="F66411EC">
      <w:numFmt w:val="bullet"/>
      <w:lvlText w:val="•"/>
      <w:lvlJc w:val="left"/>
      <w:pPr>
        <w:ind w:left="4534" w:hanging="360"/>
      </w:pPr>
      <w:rPr>
        <w:rFonts w:hint="default"/>
        <w:lang w:val="en-US" w:eastAsia="en-US" w:bidi="ar-SA"/>
      </w:rPr>
    </w:lvl>
    <w:lvl w:ilvl="4" w:tplc="E36E8FA6">
      <w:numFmt w:val="bullet"/>
      <w:lvlText w:val="•"/>
      <w:lvlJc w:val="left"/>
      <w:pPr>
        <w:ind w:left="5552" w:hanging="360"/>
      </w:pPr>
      <w:rPr>
        <w:rFonts w:hint="default"/>
        <w:lang w:val="en-US" w:eastAsia="en-US" w:bidi="ar-SA"/>
      </w:rPr>
    </w:lvl>
    <w:lvl w:ilvl="5" w:tplc="3744BAF6">
      <w:numFmt w:val="bullet"/>
      <w:lvlText w:val="•"/>
      <w:lvlJc w:val="left"/>
      <w:pPr>
        <w:ind w:left="6570" w:hanging="360"/>
      </w:pPr>
      <w:rPr>
        <w:rFonts w:hint="default"/>
        <w:lang w:val="en-US" w:eastAsia="en-US" w:bidi="ar-SA"/>
      </w:rPr>
    </w:lvl>
    <w:lvl w:ilvl="6" w:tplc="19AA1698">
      <w:numFmt w:val="bullet"/>
      <w:lvlText w:val="•"/>
      <w:lvlJc w:val="left"/>
      <w:pPr>
        <w:ind w:left="7588" w:hanging="360"/>
      </w:pPr>
      <w:rPr>
        <w:rFonts w:hint="default"/>
        <w:lang w:val="en-US" w:eastAsia="en-US" w:bidi="ar-SA"/>
      </w:rPr>
    </w:lvl>
    <w:lvl w:ilvl="7" w:tplc="120488AE">
      <w:numFmt w:val="bullet"/>
      <w:lvlText w:val="•"/>
      <w:lvlJc w:val="left"/>
      <w:pPr>
        <w:ind w:left="8606" w:hanging="360"/>
      </w:pPr>
      <w:rPr>
        <w:rFonts w:hint="default"/>
        <w:lang w:val="en-US" w:eastAsia="en-US" w:bidi="ar-SA"/>
      </w:rPr>
    </w:lvl>
    <w:lvl w:ilvl="8" w:tplc="DA741F4A">
      <w:numFmt w:val="bullet"/>
      <w:lvlText w:val="•"/>
      <w:lvlJc w:val="left"/>
      <w:pPr>
        <w:ind w:left="9624" w:hanging="360"/>
      </w:pPr>
      <w:rPr>
        <w:rFonts w:hint="default"/>
        <w:lang w:val="en-US" w:eastAsia="en-US" w:bidi="ar-SA"/>
      </w:rPr>
    </w:lvl>
  </w:abstractNum>
  <w:abstractNum w:abstractNumId="127" w15:restartNumberingAfterBreak="0">
    <w:nsid w:val="448C68DF"/>
    <w:multiLevelType w:val="hybridMultilevel"/>
    <w:tmpl w:val="006C818C"/>
    <w:lvl w:ilvl="0" w:tplc="36420F52">
      <w:numFmt w:val="bullet"/>
      <w:lvlText w:val="☐"/>
      <w:lvlJc w:val="left"/>
      <w:pPr>
        <w:ind w:left="404" w:hanging="222"/>
      </w:pPr>
      <w:rPr>
        <w:rFonts w:ascii="MS Gothic" w:eastAsia="MS Gothic" w:hAnsi="MS Gothic" w:cs="MS Gothic" w:hint="default"/>
        <w:b w:val="0"/>
        <w:bCs w:val="0"/>
        <w:i w:val="0"/>
        <w:iCs w:val="0"/>
        <w:spacing w:val="0"/>
        <w:w w:val="100"/>
        <w:sz w:val="20"/>
        <w:szCs w:val="20"/>
        <w:lang w:val="en-US" w:eastAsia="en-US" w:bidi="ar-SA"/>
      </w:rPr>
    </w:lvl>
    <w:lvl w:ilvl="1" w:tplc="24927C1E">
      <w:numFmt w:val="bullet"/>
      <w:lvlText w:val="•"/>
      <w:lvlJc w:val="left"/>
      <w:pPr>
        <w:ind w:left="516" w:hanging="222"/>
      </w:pPr>
      <w:rPr>
        <w:rFonts w:hint="default"/>
        <w:lang w:val="en-US" w:eastAsia="en-US" w:bidi="ar-SA"/>
      </w:rPr>
    </w:lvl>
    <w:lvl w:ilvl="2" w:tplc="EC1C8074">
      <w:numFmt w:val="bullet"/>
      <w:lvlText w:val="•"/>
      <w:lvlJc w:val="left"/>
      <w:pPr>
        <w:ind w:left="632" w:hanging="222"/>
      </w:pPr>
      <w:rPr>
        <w:rFonts w:hint="default"/>
        <w:lang w:val="en-US" w:eastAsia="en-US" w:bidi="ar-SA"/>
      </w:rPr>
    </w:lvl>
    <w:lvl w:ilvl="3" w:tplc="47F6199C">
      <w:numFmt w:val="bullet"/>
      <w:lvlText w:val="•"/>
      <w:lvlJc w:val="left"/>
      <w:pPr>
        <w:ind w:left="748" w:hanging="222"/>
      </w:pPr>
      <w:rPr>
        <w:rFonts w:hint="default"/>
        <w:lang w:val="en-US" w:eastAsia="en-US" w:bidi="ar-SA"/>
      </w:rPr>
    </w:lvl>
    <w:lvl w:ilvl="4" w:tplc="DDDE1654">
      <w:numFmt w:val="bullet"/>
      <w:lvlText w:val="•"/>
      <w:lvlJc w:val="left"/>
      <w:pPr>
        <w:ind w:left="865" w:hanging="222"/>
      </w:pPr>
      <w:rPr>
        <w:rFonts w:hint="default"/>
        <w:lang w:val="en-US" w:eastAsia="en-US" w:bidi="ar-SA"/>
      </w:rPr>
    </w:lvl>
    <w:lvl w:ilvl="5" w:tplc="D7E648B4">
      <w:numFmt w:val="bullet"/>
      <w:lvlText w:val="•"/>
      <w:lvlJc w:val="left"/>
      <w:pPr>
        <w:ind w:left="981" w:hanging="222"/>
      </w:pPr>
      <w:rPr>
        <w:rFonts w:hint="default"/>
        <w:lang w:val="en-US" w:eastAsia="en-US" w:bidi="ar-SA"/>
      </w:rPr>
    </w:lvl>
    <w:lvl w:ilvl="6" w:tplc="80F00CA2">
      <w:numFmt w:val="bullet"/>
      <w:lvlText w:val="•"/>
      <w:lvlJc w:val="left"/>
      <w:pPr>
        <w:ind w:left="1097" w:hanging="222"/>
      </w:pPr>
      <w:rPr>
        <w:rFonts w:hint="default"/>
        <w:lang w:val="en-US" w:eastAsia="en-US" w:bidi="ar-SA"/>
      </w:rPr>
    </w:lvl>
    <w:lvl w:ilvl="7" w:tplc="0422F9A8">
      <w:numFmt w:val="bullet"/>
      <w:lvlText w:val="•"/>
      <w:lvlJc w:val="left"/>
      <w:pPr>
        <w:ind w:left="1214" w:hanging="222"/>
      </w:pPr>
      <w:rPr>
        <w:rFonts w:hint="default"/>
        <w:lang w:val="en-US" w:eastAsia="en-US" w:bidi="ar-SA"/>
      </w:rPr>
    </w:lvl>
    <w:lvl w:ilvl="8" w:tplc="284A127E">
      <w:numFmt w:val="bullet"/>
      <w:lvlText w:val="•"/>
      <w:lvlJc w:val="left"/>
      <w:pPr>
        <w:ind w:left="1330" w:hanging="222"/>
      </w:pPr>
      <w:rPr>
        <w:rFonts w:hint="default"/>
        <w:lang w:val="en-US" w:eastAsia="en-US" w:bidi="ar-SA"/>
      </w:rPr>
    </w:lvl>
  </w:abstractNum>
  <w:abstractNum w:abstractNumId="128" w15:restartNumberingAfterBreak="0">
    <w:nsid w:val="453B291C"/>
    <w:multiLevelType w:val="hybridMultilevel"/>
    <w:tmpl w:val="8E8C13F8"/>
    <w:lvl w:ilvl="0" w:tplc="8018A10E">
      <w:numFmt w:val="bullet"/>
      <w:lvlText w:val="☐"/>
      <w:lvlJc w:val="left"/>
      <w:pPr>
        <w:ind w:left="204" w:hanging="204"/>
      </w:pPr>
      <w:rPr>
        <w:rFonts w:ascii="Segoe UI Symbol" w:eastAsia="Segoe UI Symbol" w:hAnsi="Segoe UI Symbol" w:cs="Segoe UI Symbol" w:hint="default"/>
        <w:b w:val="0"/>
        <w:bCs w:val="0"/>
        <w:i w:val="0"/>
        <w:iCs w:val="0"/>
        <w:spacing w:val="0"/>
        <w:w w:val="99"/>
        <w:sz w:val="20"/>
        <w:szCs w:val="20"/>
        <w:lang w:val="en-US" w:eastAsia="en-US" w:bidi="ar-SA"/>
      </w:rPr>
    </w:lvl>
    <w:lvl w:ilvl="1" w:tplc="32E878CC">
      <w:numFmt w:val="bullet"/>
      <w:lvlText w:val="•"/>
      <w:lvlJc w:val="left"/>
      <w:pPr>
        <w:ind w:left="464" w:hanging="204"/>
      </w:pPr>
      <w:rPr>
        <w:rFonts w:hint="default"/>
        <w:lang w:val="en-US" w:eastAsia="en-US" w:bidi="ar-SA"/>
      </w:rPr>
    </w:lvl>
    <w:lvl w:ilvl="2" w:tplc="B2DE5E36">
      <w:numFmt w:val="bullet"/>
      <w:lvlText w:val="•"/>
      <w:lvlJc w:val="left"/>
      <w:pPr>
        <w:ind w:left="728" w:hanging="204"/>
      </w:pPr>
      <w:rPr>
        <w:rFonts w:hint="default"/>
        <w:lang w:val="en-US" w:eastAsia="en-US" w:bidi="ar-SA"/>
      </w:rPr>
    </w:lvl>
    <w:lvl w:ilvl="3" w:tplc="B04C0A8E">
      <w:numFmt w:val="bullet"/>
      <w:lvlText w:val="•"/>
      <w:lvlJc w:val="left"/>
      <w:pPr>
        <w:ind w:left="992" w:hanging="204"/>
      </w:pPr>
      <w:rPr>
        <w:rFonts w:hint="default"/>
        <w:lang w:val="en-US" w:eastAsia="en-US" w:bidi="ar-SA"/>
      </w:rPr>
    </w:lvl>
    <w:lvl w:ilvl="4" w:tplc="4D784506">
      <w:numFmt w:val="bullet"/>
      <w:lvlText w:val="•"/>
      <w:lvlJc w:val="left"/>
      <w:pPr>
        <w:ind w:left="1256" w:hanging="204"/>
      </w:pPr>
      <w:rPr>
        <w:rFonts w:hint="default"/>
        <w:lang w:val="en-US" w:eastAsia="en-US" w:bidi="ar-SA"/>
      </w:rPr>
    </w:lvl>
    <w:lvl w:ilvl="5" w:tplc="62105826">
      <w:numFmt w:val="bullet"/>
      <w:lvlText w:val="•"/>
      <w:lvlJc w:val="left"/>
      <w:pPr>
        <w:ind w:left="1521" w:hanging="204"/>
      </w:pPr>
      <w:rPr>
        <w:rFonts w:hint="default"/>
        <w:lang w:val="en-US" w:eastAsia="en-US" w:bidi="ar-SA"/>
      </w:rPr>
    </w:lvl>
    <w:lvl w:ilvl="6" w:tplc="1ADA6E2C">
      <w:numFmt w:val="bullet"/>
      <w:lvlText w:val="•"/>
      <w:lvlJc w:val="left"/>
      <w:pPr>
        <w:ind w:left="1785" w:hanging="204"/>
      </w:pPr>
      <w:rPr>
        <w:rFonts w:hint="default"/>
        <w:lang w:val="en-US" w:eastAsia="en-US" w:bidi="ar-SA"/>
      </w:rPr>
    </w:lvl>
    <w:lvl w:ilvl="7" w:tplc="071AE466">
      <w:numFmt w:val="bullet"/>
      <w:lvlText w:val="•"/>
      <w:lvlJc w:val="left"/>
      <w:pPr>
        <w:ind w:left="2049" w:hanging="204"/>
      </w:pPr>
      <w:rPr>
        <w:rFonts w:hint="default"/>
        <w:lang w:val="en-US" w:eastAsia="en-US" w:bidi="ar-SA"/>
      </w:rPr>
    </w:lvl>
    <w:lvl w:ilvl="8" w:tplc="E3A602F8">
      <w:numFmt w:val="bullet"/>
      <w:lvlText w:val="•"/>
      <w:lvlJc w:val="left"/>
      <w:pPr>
        <w:ind w:left="2313" w:hanging="204"/>
      </w:pPr>
      <w:rPr>
        <w:rFonts w:hint="default"/>
        <w:lang w:val="en-US" w:eastAsia="en-US" w:bidi="ar-SA"/>
      </w:rPr>
    </w:lvl>
  </w:abstractNum>
  <w:abstractNum w:abstractNumId="129" w15:restartNumberingAfterBreak="0">
    <w:nsid w:val="456746F0"/>
    <w:multiLevelType w:val="hybridMultilevel"/>
    <w:tmpl w:val="325ECBC0"/>
    <w:lvl w:ilvl="0" w:tplc="363C0EDA">
      <w:numFmt w:val="bullet"/>
      <w:lvlText w:val=""/>
      <w:lvlJc w:val="left"/>
      <w:pPr>
        <w:ind w:left="1480" w:hanging="360"/>
      </w:pPr>
      <w:rPr>
        <w:rFonts w:ascii="Symbol" w:eastAsia="Symbol" w:hAnsi="Symbol" w:cs="Symbol" w:hint="default"/>
        <w:b w:val="0"/>
        <w:bCs w:val="0"/>
        <w:i w:val="0"/>
        <w:iCs w:val="0"/>
        <w:spacing w:val="0"/>
        <w:w w:val="99"/>
        <w:sz w:val="20"/>
        <w:szCs w:val="20"/>
        <w:lang w:val="en-US" w:eastAsia="en-US" w:bidi="ar-SA"/>
      </w:rPr>
    </w:lvl>
    <w:lvl w:ilvl="1" w:tplc="1B8E7950">
      <w:numFmt w:val="bullet"/>
      <w:lvlText w:val=""/>
      <w:lvlJc w:val="left"/>
      <w:pPr>
        <w:ind w:left="2200" w:hanging="360"/>
      </w:pPr>
      <w:rPr>
        <w:rFonts w:ascii="Symbol" w:eastAsia="Symbol" w:hAnsi="Symbol" w:cs="Symbol" w:hint="default"/>
        <w:b w:val="0"/>
        <w:bCs w:val="0"/>
        <w:i w:val="0"/>
        <w:iCs w:val="0"/>
        <w:spacing w:val="0"/>
        <w:w w:val="99"/>
        <w:sz w:val="20"/>
        <w:szCs w:val="20"/>
        <w:lang w:val="en-US" w:eastAsia="en-US" w:bidi="ar-SA"/>
      </w:rPr>
    </w:lvl>
    <w:lvl w:ilvl="2" w:tplc="6C6A9CE4">
      <w:numFmt w:val="bullet"/>
      <w:lvlText w:val="•"/>
      <w:lvlJc w:val="left"/>
      <w:pPr>
        <w:ind w:left="3251" w:hanging="360"/>
      </w:pPr>
      <w:rPr>
        <w:rFonts w:hint="default"/>
        <w:lang w:val="en-US" w:eastAsia="en-US" w:bidi="ar-SA"/>
      </w:rPr>
    </w:lvl>
    <w:lvl w:ilvl="3" w:tplc="5EC2D72A">
      <w:numFmt w:val="bullet"/>
      <w:lvlText w:val="•"/>
      <w:lvlJc w:val="left"/>
      <w:pPr>
        <w:ind w:left="4302" w:hanging="360"/>
      </w:pPr>
      <w:rPr>
        <w:rFonts w:hint="default"/>
        <w:lang w:val="en-US" w:eastAsia="en-US" w:bidi="ar-SA"/>
      </w:rPr>
    </w:lvl>
    <w:lvl w:ilvl="4" w:tplc="00DEB0A4">
      <w:numFmt w:val="bullet"/>
      <w:lvlText w:val="•"/>
      <w:lvlJc w:val="left"/>
      <w:pPr>
        <w:ind w:left="5353" w:hanging="360"/>
      </w:pPr>
      <w:rPr>
        <w:rFonts w:hint="default"/>
        <w:lang w:val="en-US" w:eastAsia="en-US" w:bidi="ar-SA"/>
      </w:rPr>
    </w:lvl>
    <w:lvl w:ilvl="5" w:tplc="20EC5094">
      <w:numFmt w:val="bullet"/>
      <w:lvlText w:val="•"/>
      <w:lvlJc w:val="left"/>
      <w:pPr>
        <w:ind w:left="6404" w:hanging="360"/>
      </w:pPr>
      <w:rPr>
        <w:rFonts w:hint="default"/>
        <w:lang w:val="en-US" w:eastAsia="en-US" w:bidi="ar-SA"/>
      </w:rPr>
    </w:lvl>
    <w:lvl w:ilvl="6" w:tplc="A2809EA6">
      <w:numFmt w:val="bullet"/>
      <w:lvlText w:val="•"/>
      <w:lvlJc w:val="left"/>
      <w:pPr>
        <w:ind w:left="7455" w:hanging="360"/>
      </w:pPr>
      <w:rPr>
        <w:rFonts w:hint="default"/>
        <w:lang w:val="en-US" w:eastAsia="en-US" w:bidi="ar-SA"/>
      </w:rPr>
    </w:lvl>
    <w:lvl w:ilvl="7" w:tplc="B4E09196">
      <w:numFmt w:val="bullet"/>
      <w:lvlText w:val="•"/>
      <w:lvlJc w:val="left"/>
      <w:pPr>
        <w:ind w:left="8506" w:hanging="360"/>
      </w:pPr>
      <w:rPr>
        <w:rFonts w:hint="default"/>
        <w:lang w:val="en-US" w:eastAsia="en-US" w:bidi="ar-SA"/>
      </w:rPr>
    </w:lvl>
    <w:lvl w:ilvl="8" w:tplc="C2FAA936">
      <w:numFmt w:val="bullet"/>
      <w:lvlText w:val="•"/>
      <w:lvlJc w:val="left"/>
      <w:pPr>
        <w:ind w:left="9557" w:hanging="360"/>
      </w:pPr>
      <w:rPr>
        <w:rFonts w:hint="default"/>
        <w:lang w:val="en-US" w:eastAsia="en-US" w:bidi="ar-SA"/>
      </w:rPr>
    </w:lvl>
  </w:abstractNum>
  <w:abstractNum w:abstractNumId="130" w15:restartNumberingAfterBreak="0">
    <w:nsid w:val="460E5461"/>
    <w:multiLevelType w:val="hybridMultilevel"/>
    <w:tmpl w:val="B7E451D6"/>
    <w:lvl w:ilvl="0" w:tplc="035A0CF4">
      <w:start w:val="1"/>
      <w:numFmt w:val="decimal"/>
      <w:lvlText w:val="%1."/>
      <w:lvlJc w:val="left"/>
      <w:pPr>
        <w:ind w:left="2200" w:hanging="360"/>
        <w:jc w:val="left"/>
      </w:pPr>
      <w:rPr>
        <w:rFonts w:ascii="Arial" w:eastAsia="Arial" w:hAnsi="Arial" w:cs="Arial" w:hint="default"/>
        <w:b w:val="0"/>
        <w:bCs w:val="0"/>
        <w:i w:val="0"/>
        <w:iCs w:val="0"/>
        <w:spacing w:val="-1"/>
        <w:w w:val="99"/>
        <w:sz w:val="20"/>
        <w:szCs w:val="20"/>
        <w:lang w:val="en-US" w:eastAsia="en-US" w:bidi="ar-SA"/>
      </w:rPr>
    </w:lvl>
    <w:lvl w:ilvl="1" w:tplc="6BA29AA8">
      <w:start w:val="1"/>
      <w:numFmt w:val="lowerLetter"/>
      <w:lvlText w:val="%2."/>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2" w:tplc="98B4A28E">
      <w:numFmt w:val="bullet"/>
      <w:lvlText w:val="•"/>
      <w:lvlJc w:val="left"/>
      <w:pPr>
        <w:ind w:left="3891" w:hanging="360"/>
      </w:pPr>
      <w:rPr>
        <w:rFonts w:hint="default"/>
        <w:lang w:val="en-US" w:eastAsia="en-US" w:bidi="ar-SA"/>
      </w:rPr>
    </w:lvl>
    <w:lvl w:ilvl="3" w:tplc="899A62B2">
      <w:numFmt w:val="bullet"/>
      <w:lvlText w:val="•"/>
      <w:lvlJc w:val="left"/>
      <w:pPr>
        <w:ind w:left="4862" w:hanging="360"/>
      </w:pPr>
      <w:rPr>
        <w:rFonts w:hint="default"/>
        <w:lang w:val="en-US" w:eastAsia="en-US" w:bidi="ar-SA"/>
      </w:rPr>
    </w:lvl>
    <w:lvl w:ilvl="4" w:tplc="AA90EA70">
      <w:numFmt w:val="bullet"/>
      <w:lvlText w:val="•"/>
      <w:lvlJc w:val="left"/>
      <w:pPr>
        <w:ind w:left="5833" w:hanging="360"/>
      </w:pPr>
      <w:rPr>
        <w:rFonts w:hint="default"/>
        <w:lang w:val="en-US" w:eastAsia="en-US" w:bidi="ar-SA"/>
      </w:rPr>
    </w:lvl>
    <w:lvl w:ilvl="5" w:tplc="843688E4">
      <w:numFmt w:val="bullet"/>
      <w:lvlText w:val="•"/>
      <w:lvlJc w:val="left"/>
      <w:pPr>
        <w:ind w:left="6804" w:hanging="360"/>
      </w:pPr>
      <w:rPr>
        <w:rFonts w:hint="default"/>
        <w:lang w:val="en-US" w:eastAsia="en-US" w:bidi="ar-SA"/>
      </w:rPr>
    </w:lvl>
    <w:lvl w:ilvl="6" w:tplc="1AEE61F8">
      <w:numFmt w:val="bullet"/>
      <w:lvlText w:val="•"/>
      <w:lvlJc w:val="left"/>
      <w:pPr>
        <w:ind w:left="7775" w:hanging="360"/>
      </w:pPr>
      <w:rPr>
        <w:rFonts w:hint="default"/>
        <w:lang w:val="en-US" w:eastAsia="en-US" w:bidi="ar-SA"/>
      </w:rPr>
    </w:lvl>
    <w:lvl w:ilvl="7" w:tplc="F126C656">
      <w:numFmt w:val="bullet"/>
      <w:lvlText w:val="•"/>
      <w:lvlJc w:val="left"/>
      <w:pPr>
        <w:ind w:left="8746" w:hanging="360"/>
      </w:pPr>
      <w:rPr>
        <w:rFonts w:hint="default"/>
        <w:lang w:val="en-US" w:eastAsia="en-US" w:bidi="ar-SA"/>
      </w:rPr>
    </w:lvl>
    <w:lvl w:ilvl="8" w:tplc="49582AB0">
      <w:numFmt w:val="bullet"/>
      <w:lvlText w:val="•"/>
      <w:lvlJc w:val="left"/>
      <w:pPr>
        <w:ind w:left="9717" w:hanging="360"/>
      </w:pPr>
      <w:rPr>
        <w:rFonts w:hint="default"/>
        <w:lang w:val="en-US" w:eastAsia="en-US" w:bidi="ar-SA"/>
      </w:rPr>
    </w:lvl>
  </w:abstractNum>
  <w:abstractNum w:abstractNumId="131" w15:restartNumberingAfterBreak="0">
    <w:nsid w:val="46451AB2"/>
    <w:multiLevelType w:val="hybridMultilevel"/>
    <w:tmpl w:val="9DAEBCAE"/>
    <w:lvl w:ilvl="0" w:tplc="01AA1FFA">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14A682C4">
      <w:numFmt w:val="bullet"/>
      <w:lvlText w:val="•"/>
      <w:lvlJc w:val="left"/>
      <w:pPr>
        <w:ind w:left="994" w:hanging="360"/>
      </w:pPr>
      <w:rPr>
        <w:rFonts w:hint="default"/>
        <w:lang w:val="en-US" w:eastAsia="en-US" w:bidi="ar-SA"/>
      </w:rPr>
    </w:lvl>
    <w:lvl w:ilvl="2" w:tplc="069CD34C">
      <w:numFmt w:val="bullet"/>
      <w:lvlText w:val="•"/>
      <w:lvlJc w:val="left"/>
      <w:pPr>
        <w:ind w:left="1229" w:hanging="360"/>
      </w:pPr>
      <w:rPr>
        <w:rFonts w:hint="default"/>
        <w:lang w:val="en-US" w:eastAsia="en-US" w:bidi="ar-SA"/>
      </w:rPr>
    </w:lvl>
    <w:lvl w:ilvl="3" w:tplc="BF7C8EDC">
      <w:numFmt w:val="bullet"/>
      <w:lvlText w:val="•"/>
      <w:lvlJc w:val="left"/>
      <w:pPr>
        <w:ind w:left="1463" w:hanging="360"/>
      </w:pPr>
      <w:rPr>
        <w:rFonts w:hint="default"/>
        <w:lang w:val="en-US" w:eastAsia="en-US" w:bidi="ar-SA"/>
      </w:rPr>
    </w:lvl>
    <w:lvl w:ilvl="4" w:tplc="14AA036A">
      <w:numFmt w:val="bullet"/>
      <w:lvlText w:val="•"/>
      <w:lvlJc w:val="left"/>
      <w:pPr>
        <w:ind w:left="1698" w:hanging="360"/>
      </w:pPr>
      <w:rPr>
        <w:rFonts w:hint="default"/>
        <w:lang w:val="en-US" w:eastAsia="en-US" w:bidi="ar-SA"/>
      </w:rPr>
    </w:lvl>
    <w:lvl w:ilvl="5" w:tplc="6290C510">
      <w:numFmt w:val="bullet"/>
      <w:lvlText w:val="•"/>
      <w:lvlJc w:val="left"/>
      <w:pPr>
        <w:ind w:left="1933" w:hanging="360"/>
      </w:pPr>
      <w:rPr>
        <w:rFonts w:hint="default"/>
        <w:lang w:val="en-US" w:eastAsia="en-US" w:bidi="ar-SA"/>
      </w:rPr>
    </w:lvl>
    <w:lvl w:ilvl="6" w:tplc="962EE91A">
      <w:numFmt w:val="bullet"/>
      <w:lvlText w:val="•"/>
      <w:lvlJc w:val="left"/>
      <w:pPr>
        <w:ind w:left="2167" w:hanging="360"/>
      </w:pPr>
      <w:rPr>
        <w:rFonts w:hint="default"/>
        <w:lang w:val="en-US" w:eastAsia="en-US" w:bidi="ar-SA"/>
      </w:rPr>
    </w:lvl>
    <w:lvl w:ilvl="7" w:tplc="0CF0C02C">
      <w:numFmt w:val="bullet"/>
      <w:lvlText w:val="•"/>
      <w:lvlJc w:val="left"/>
      <w:pPr>
        <w:ind w:left="2402" w:hanging="360"/>
      </w:pPr>
      <w:rPr>
        <w:rFonts w:hint="default"/>
        <w:lang w:val="en-US" w:eastAsia="en-US" w:bidi="ar-SA"/>
      </w:rPr>
    </w:lvl>
    <w:lvl w:ilvl="8" w:tplc="088C2B72">
      <w:numFmt w:val="bullet"/>
      <w:lvlText w:val="•"/>
      <w:lvlJc w:val="left"/>
      <w:pPr>
        <w:ind w:left="2636" w:hanging="360"/>
      </w:pPr>
      <w:rPr>
        <w:rFonts w:hint="default"/>
        <w:lang w:val="en-US" w:eastAsia="en-US" w:bidi="ar-SA"/>
      </w:rPr>
    </w:lvl>
  </w:abstractNum>
  <w:abstractNum w:abstractNumId="132" w15:restartNumberingAfterBreak="0">
    <w:nsid w:val="470F562B"/>
    <w:multiLevelType w:val="hybridMultilevel"/>
    <w:tmpl w:val="D6980F46"/>
    <w:lvl w:ilvl="0" w:tplc="49EC70C0">
      <w:numFmt w:val="bullet"/>
      <w:lvlText w:val=""/>
      <w:lvlJc w:val="left"/>
      <w:pPr>
        <w:ind w:left="747" w:hanging="360"/>
      </w:pPr>
      <w:rPr>
        <w:rFonts w:ascii="Wingdings" w:eastAsia="Wingdings" w:hAnsi="Wingdings" w:cs="Wingdings" w:hint="default"/>
        <w:b w:val="0"/>
        <w:bCs w:val="0"/>
        <w:i w:val="0"/>
        <w:iCs w:val="0"/>
        <w:spacing w:val="0"/>
        <w:w w:val="99"/>
        <w:sz w:val="20"/>
        <w:szCs w:val="20"/>
        <w:lang w:val="en-US" w:eastAsia="en-US" w:bidi="ar-SA"/>
      </w:rPr>
    </w:lvl>
    <w:lvl w:ilvl="1" w:tplc="EF145CC4">
      <w:numFmt w:val="bullet"/>
      <w:lvlText w:val="•"/>
      <w:lvlJc w:val="left"/>
      <w:pPr>
        <w:ind w:left="984" w:hanging="360"/>
      </w:pPr>
      <w:rPr>
        <w:rFonts w:hint="default"/>
        <w:lang w:val="en-US" w:eastAsia="en-US" w:bidi="ar-SA"/>
      </w:rPr>
    </w:lvl>
    <w:lvl w:ilvl="2" w:tplc="63146E6A">
      <w:numFmt w:val="bullet"/>
      <w:lvlText w:val="•"/>
      <w:lvlJc w:val="left"/>
      <w:pPr>
        <w:ind w:left="1228" w:hanging="360"/>
      </w:pPr>
      <w:rPr>
        <w:rFonts w:hint="default"/>
        <w:lang w:val="en-US" w:eastAsia="en-US" w:bidi="ar-SA"/>
      </w:rPr>
    </w:lvl>
    <w:lvl w:ilvl="3" w:tplc="4BA692CC">
      <w:numFmt w:val="bullet"/>
      <w:lvlText w:val="•"/>
      <w:lvlJc w:val="left"/>
      <w:pPr>
        <w:ind w:left="1472" w:hanging="360"/>
      </w:pPr>
      <w:rPr>
        <w:rFonts w:hint="default"/>
        <w:lang w:val="en-US" w:eastAsia="en-US" w:bidi="ar-SA"/>
      </w:rPr>
    </w:lvl>
    <w:lvl w:ilvl="4" w:tplc="34700202">
      <w:numFmt w:val="bullet"/>
      <w:lvlText w:val="•"/>
      <w:lvlJc w:val="left"/>
      <w:pPr>
        <w:ind w:left="1717" w:hanging="360"/>
      </w:pPr>
      <w:rPr>
        <w:rFonts w:hint="default"/>
        <w:lang w:val="en-US" w:eastAsia="en-US" w:bidi="ar-SA"/>
      </w:rPr>
    </w:lvl>
    <w:lvl w:ilvl="5" w:tplc="8758E2EE">
      <w:numFmt w:val="bullet"/>
      <w:lvlText w:val="•"/>
      <w:lvlJc w:val="left"/>
      <w:pPr>
        <w:ind w:left="1961" w:hanging="360"/>
      </w:pPr>
      <w:rPr>
        <w:rFonts w:hint="default"/>
        <w:lang w:val="en-US" w:eastAsia="en-US" w:bidi="ar-SA"/>
      </w:rPr>
    </w:lvl>
    <w:lvl w:ilvl="6" w:tplc="5B14A0DC">
      <w:numFmt w:val="bullet"/>
      <w:lvlText w:val="•"/>
      <w:lvlJc w:val="left"/>
      <w:pPr>
        <w:ind w:left="2205" w:hanging="360"/>
      </w:pPr>
      <w:rPr>
        <w:rFonts w:hint="default"/>
        <w:lang w:val="en-US" w:eastAsia="en-US" w:bidi="ar-SA"/>
      </w:rPr>
    </w:lvl>
    <w:lvl w:ilvl="7" w:tplc="97BEF534">
      <w:numFmt w:val="bullet"/>
      <w:lvlText w:val="•"/>
      <w:lvlJc w:val="left"/>
      <w:pPr>
        <w:ind w:left="2450" w:hanging="360"/>
      </w:pPr>
      <w:rPr>
        <w:rFonts w:hint="default"/>
        <w:lang w:val="en-US" w:eastAsia="en-US" w:bidi="ar-SA"/>
      </w:rPr>
    </w:lvl>
    <w:lvl w:ilvl="8" w:tplc="8EEED2A8">
      <w:numFmt w:val="bullet"/>
      <w:lvlText w:val="•"/>
      <w:lvlJc w:val="left"/>
      <w:pPr>
        <w:ind w:left="2694" w:hanging="360"/>
      </w:pPr>
      <w:rPr>
        <w:rFonts w:hint="default"/>
        <w:lang w:val="en-US" w:eastAsia="en-US" w:bidi="ar-SA"/>
      </w:rPr>
    </w:lvl>
  </w:abstractNum>
  <w:abstractNum w:abstractNumId="133" w15:restartNumberingAfterBreak="0">
    <w:nsid w:val="47932450"/>
    <w:multiLevelType w:val="hybridMultilevel"/>
    <w:tmpl w:val="7214D176"/>
    <w:lvl w:ilvl="0" w:tplc="351E203A">
      <w:start w:val="2"/>
      <w:numFmt w:val="decimal"/>
      <w:lvlText w:val="%1."/>
      <w:lvlJc w:val="left"/>
      <w:pPr>
        <w:ind w:left="1730" w:hanging="279"/>
        <w:jc w:val="right"/>
      </w:pPr>
      <w:rPr>
        <w:rFonts w:ascii="Arial" w:eastAsia="Arial" w:hAnsi="Arial" w:cs="Arial" w:hint="default"/>
        <w:b/>
        <w:bCs/>
        <w:i w:val="0"/>
        <w:iCs w:val="0"/>
        <w:spacing w:val="0"/>
        <w:w w:val="99"/>
        <w:sz w:val="20"/>
        <w:szCs w:val="20"/>
        <w:lang w:val="en-US" w:eastAsia="en-US" w:bidi="ar-SA"/>
      </w:rPr>
    </w:lvl>
    <w:lvl w:ilvl="1" w:tplc="CE9E064A">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2" w:tplc="90B61E02">
      <w:numFmt w:val="bullet"/>
      <w:lvlText w:val="o"/>
      <w:lvlJc w:val="left"/>
      <w:pPr>
        <w:ind w:left="2560" w:hanging="360"/>
      </w:pPr>
      <w:rPr>
        <w:rFonts w:ascii="Courier New" w:eastAsia="Courier New" w:hAnsi="Courier New" w:cs="Courier New" w:hint="default"/>
        <w:b w:val="0"/>
        <w:bCs w:val="0"/>
        <w:i w:val="0"/>
        <w:iCs w:val="0"/>
        <w:spacing w:val="0"/>
        <w:w w:val="99"/>
        <w:sz w:val="20"/>
        <w:szCs w:val="20"/>
        <w:lang w:val="en-US" w:eastAsia="en-US" w:bidi="ar-SA"/>
      </w:rPr>
    </w:lvl>
    <w:lvl w:ilvl="3" w:tplc="74B8128E">
      <w:numFmt w:val="bullet"/>
      <w:lvlText w:val="•"/>
      <w:lvlJc w:val="left"/>
      <w:pPr>
        <w:ind w:left="3697" w:hanging="360"/>
      </w:pPr>
      <w:rPr>
        <w:rFonts w:hint="default"/>
        <w:lang w:val="en-US" w:eastAsia="en-US" w:bidi="ar-SA"/>
      </w:rPr>
    </w:lvl>
    <w:lvl w:ilvl="4" w:tplc="32069A34">
      <w:numFmt w:val="bullet"/>
      <w:lvlText w:val="•"/>
      <w:lvlJc w:val="left"/>
      <w:pPr>
        <w:ind w:left="4835" w:hanging="360"/>
      </w:pPr>
      <w:rPr>
        <w:rFonts w:hint="default"/>
        <w:lang w:val="en-US" w:eastAsia="en-US" w:bidi="ar-SA"/>
      </w:rPr>
    </w:lvl>
    <w:lvl w:ilvl="5" w:tplc="440831F6">
      <w:numFmt w:val="bullet"/>
      <w:lvlText w:val="•"/>
      <w:lvlJc w:val="left"/>
      <w:pPr>
        <w:ind w:left="5972" w:hanging="360"/>
      </w:pPr>
      <w:rPr>
        <w:rFonts w:hint="default"/>
        <w:lang w:val="en-US" w:eastAsia="en-US" w:bidi="ar-SA"/>
      </w:rPr>
    </w:lvl>
    <w:lvl w:ilvl="6" w:tplc="11BA56A4">
      <w:numFmt w:val="bullet"/>
      <w:lvlText w:val="•"/>
      <w:lvlJc w:val="left"/>
      <w:pPr>
        <w:ind w:left="7110" w:hanging="360"/>
      </w:pPr>
      <w:rPr>
        <w:rFonts w:hint="default"/>
        <w:lang w:val="en-US" w:eastAsia="en-US" w:bidi="ar-SA"/>
      </w:rPr>
    </w:lvl>
    <w:lvl w:ilvl="7" w:tplc="423AF666">
      <w:numFmt w:val="bullet"/>
      <w:lvlText w:val="•"/>
      <w:lvlJc w:val="left"/>
      <w:pPr>
        <w:ind w:left="8247" w:hanging="360"/>
      </w:pPr>
      <w:rPr>
        <w:rFonts w:hint="default"/>
        <w:lang w:val="en-US" w:eastAsia="en-US" w:bidi="ar-SA"/>
      </w:rPr>
    </w:lvl>
    <w:lvl w:ilvl="8" w:tplc="3F142BFC">
      <w:numFmt w:val="bullet"/>
      <w:lvlText w:val="•"/>
      <w:lvlJc w:val="left"/>
      <w:pPr>
        <w:ind w:left="9385" w:hanging="360"/>
      </w:pPr>
      <w:rPr>
        <w:rFonts w:hint="default"/>
        <w:lang w:val="en-US" w:eastAsia="en-US" w:bidi="ar-SA"/>
      </w:rPr>
    </w:lvl>
  </w:abstractNum>
  <w:abstractNum w:abstractNumId="134" w15:restartNumberingAfterBreak="0">
    <w:nsid w:val="47CA485C"/>
    <w:multiLevelType w:val="hybridMultilevel"/>
    <w:tmpl w:val="76AC44C4"/>
    <w:lvl w:ilvl="0" w:tplc="6C7ADC80">
      <w:numFmt w:val="bullet"/>
      <w:lvlText w:val=""/>
      <w:lvlJc w:val="left"/>
      <w:pPr>
        <w:ind w:left="467" w:hanging="361"/>
      </w:pPr>
      <w:rPr>
        <w:rFonts w:ascii="Symbol" w:eastAsia="Symbol" w:hAnsi="Symbol" w:cs="Symbol" w:hint="default"/>
        <w:b w:val="0"/>
        <w:bCs w:val="0"/>
        <w:i w:val="0"/>
        <w:iCs w:val="0"/>
        <w:spacing w:val="0"/>
        <w:w w:val="99"/>
        <w:sz w:val="20"/>
        <w:szCs w:val="20"/>
        <w:lang w:val="en-US" w:eastAsia="en-US" w:bidi="ar-SA"/>
      </w:rPr>
    </w:lvl>
    <w:lvl w:ilvl="1" w:tplc="A9FE0650">
      <w:numFmt w:val="bullet"/>
      <w:lvlText w:val="•"/>
      <w:lvlJc w:val="left"/>
      <w:pPr>
        <w:ind w:left="647" w:hanging="361"/>
      </w:pPr>
      <w:rPr>
        <w:rFonts w:hint="default"/>
        <w:lang w:val="en-US" w:eastAsia="en-US" w:bidi="ar-SA"/>
      </w:rPr>
    </w:lvl>
    <w:lvl w:ilvl="2" w:tplc="72BCFCE2">
      <w:numFmt w:val="bullet"/>
      <w:lvlText w:val="•"/>
      <w:lvlJc w:val="left"/>
      <w:pPr>
        <w:ind w:left="834" w:hanging="361"/>
      </w:pPr>
      <w:rPr>
        <w:rFonts w:hint="default"/>
        <w:lang w:val="en-US" w:eastAsia="en-US" w:bidi="ar-SA"/>
      </w:rPr>
    </w:lvl>
    <w:lvl w:ilvl="3" w:tplc="0A5A7E10">
      <w:numFmt w:val="bullet"/>
      <w:lvlText w:val="•"/>
      <w:lvlJc w:val="left"/>
      <w:pPr>
        <w:ind w:left="1021" w:hanging="361"/>
      </w:pPr>
      <w:rPr>
        <w:rFonts w:hint="default"/>
        <w:lang w:val="en-US" w:eastAsia="en-US" w:bidi="ar-SA"/>
      </w:rPr>
    </w:lvl>
    <w:lvl w:ilvl="4" w:tplc="8EE6AE90">
      <w:numFmt w:val="bullet"/>
      <w:lvlText w:val="•"/>
      <w:lvlJc w:val="left"/>
      <w:pPr>
        <w:ind w:left="1208" w:hanging="361"/>
      </w:pPr>
      <w:rPr>
        <w:rFonts w:hint="default"/>
        <w:lang w:val="en-US" w:eastAsia="en-US" w:bidi="ar-SA"/>
      </w:rPr>
    </w:lvl>
    <w:lvl w:ilvl="5" w:tplc="511CFDBE">
      <w:numFmt w:val="bullet"/>
      <w:lvlText w:val="•"/>
      <w:lvlJc w:val="left"/>
      <w:pPr>
        <w:ind w:left="1395" w:hanging="361"/>
      </w:pPr>
      <w:rPr>
        <w:rFonts w:hint="default"/>
        <w:lang w:val="en-US" w:eastAsia="en-US" w:bidi="ar-SA"/>
      </w:rPr>
    </w:lvl>
    <w:lvl w:ilvl="6" w:tplc="200CE774">
      <w:numFmt w:val="bullet"/>
      <w:lvlText w:val="•"/>
      <w:lvlJc w:val="left"/>
      <w:pPr>
        <w:ind w:left="1582" w:hanging="361"/>
      </w:pPr>
      <w:rPr>
        <w:rFonts w:hint="default"/>
        <w:lang w:val="en-US" w:eastAsia="en-US" w:bidi="ar-SA"/>
      </w:rPr>
    </w:lvl>
    <w:lvl w:ilvl="7" w:tplc="0EDA2D94">
      <w:numFmt w:val="bullet"/>
      <w:lvlText w:val="•"/>
      <w:lvlJc w:val="left"/>
      <w:pPr>
        <w:ind w:left="1769" w:hanging="361"/>
      </w:pPr>
      <w:rPr>
        <w:rFonts w:hint="default"/>
        <w:lang w:val="en-US" w:eastAsia="en-US" w:bidi="ar-SA"/>
      </w:rPr>
    </w:lvl>
    <w:lvl w:ilvl="8" w:tplc="08201FC4">
      <w:numFmt w:val="bullet"/>
      <w:lvlText w:val="•"/>
      <w:lvlJc w:val="left"/>
      <w:pPr>
        <w:ind w:left="1956" w:hanging="361"/>
      </w:pPr>
      <w:rPr>
        <w:rFonts w:hint="default"/>
        <w:lang w:val="en-US" w:eastAsia="en-US" w:bidi="ar-SA"/>
      </w:rPr>
    </w:lvl>
  </w:abstractNum>
  <w:abstractNum w:abstractNumId="135" w15:restartNumberingAfterBreak="0">
    <w:nsid w:val="48692CBB"/>
    <w:multiLevelType w:val="hybridMultilevel"/>
    <w:tmpl w:val="68B444E8"/>
    <w:lvl w:ilvl="0" w:tplc="D23CCDF6">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FD2C4CDE">
      <w:numFmt w:val="bullet"/>
      <w:lvlText w:val="•"/>
      <w:lvlJc w:val="left"/>
      <w:pPr>
        <w:ind w:left="999" w:hanging="360"/>
      </w:pPr>
      <w:rPr>
        <w:rFonts w:hint="default"/>
        <w:lang w:val="en-US" w:eastAsia="en-US" w:bidi="ar-SA"/>
      </w:rPr>
    </w:lvl>
    <w:lvl w:ilvl="2" w:tplc="66262950">
      <w:numFmt w:val="bullet"/>
      <w:lvlText w:val="•"/>
      <w:lvlJc w:val="left"/>
      <w:pPr>
        <w:ind w:left="1239" w:hanging="360"/>
      </w:pPr>
      <w:rPr>
        <w:rFonts w:hint="default"/>
        <w:lang w:val="en-US" w:eastAsia="en-US" w:bidi="ar-SA"/>
      </w:rPr>
    </w:lvl>
    <w:lvl w:ilvl="3" w:tplc="4B428272">
      <w:numFmt w:val="bullet"/>
      <w:lvlText w:val="•"/>
      <w:lvlJc w:val="left"/>
      <w:pPr>
        <w:ind w:left="1479" w:hanging="360"/>
      </w:pPr>
      <w:rPr>
        <w:rFonts w:hint="default"/>
        <w:lang w:val="en-US" w:eastAsia="en-US" w:bidi="ar-SA"/>
      </w:rPr>
    </w:lvl>
    <w:lvl w:ilvl="4" w:tplc="CC4E88B2">
      <w:numFmt w:val="bullet"/>
      <w:lvlText w:val="•"/>
      <w:lvlJc w:val="left"/>
      <w:pPr>
        <w:ind w:left="1719" w:hanging="360"/>
      </w:pPr>
      <w:rPr>
        <w:rFonts w:hint="default"/>
        <w:lang w:val="en-US" w:eastAsia="en-US" w:bidi="ar-SA"/>
      </w:rPr>
    </w:lvl>
    <w:lvl w:ilvl="5" w:tplc="B240F840">
      <w:numFmt w:val="bullet"/>
      <w:lvlText w:val="•"/>
      <w:lvlJc w:val="left"/>
      <w:pPr>
        <w:ind w:left="1959" w:hanging="360"/>
      </w:pPr>
      <w:rPr>
        <w:rFonts w:hint="default"/>
        <w:lang w:val="en-US" w:eastAsia="en-US" w:bidi="ar-SA"/>
      </w:rPr>
    </w:lvl>
    <w:lvl w:ilvl="6" w:tplc="7958CB38">
      <w:numFmt w:val="bullet"/>
      <w:lvlText w:val="•"/>
      <w:lvlJc w:val="left"/>
      <w:pPr>
        <w:ind w:left="2199" w:hanging="360"/>
      </w:pPr>
      <w:rPr>
        <w:rFonts w:hint="default"/>
        <w:lang w:val="en-US" w:eastAsia="en-US" w:bidi="ar-SA"/>
      </w:rPr>
    </w:lvl>
    <w:lvl w:ilvl="7" w:tplc="AAD65FB2">
      <w:numFmt w:val="bullet"/>
      <w:lvlText w:val="•"/>
      <w:lvlJc w:val="left"/>
      <w:pPr>
        <w:ind w:left="2439" w:hanging="360"/>
      </w:pPr>
      <w:rPr>
        <w:rFonts w:hint="default"/>
        <w:lang w:val="en-US" w:eastAsia="en-US" w:bidi="ar-SA"/>
      </w:rPr>
    </w:lvl>
    <w:lvl w:ilvl="8" w:tplc="A9D6EF80">
      <w:numFmt w:val="bullet"/>
      <w:lvlText w:val="•"/>
      <w:lvlJc w:val="left"/>
      <w:pPr>
        <w:ind w:left="2679" w:hanging="360"/>
      </w:pPr>
      <w:rPr>
        <w:rFonts w:hint="default"/>
        <w:lang w:val="en-US" w:eastAsia="en-US" w:bidi="ar-SA"/>
      </w:rPr>
    </w:lvl>
  </w:abstractNum>
  <w:abstractNum w:abstractNumId="136" w15:restartNumberingAfterBreak="0">
    <w:nsid w:val="489B347F"/>
    <w:multiLevelType w:val="hybridMultilevel"/>
    <w:tmpl w:val="3B581C36"/>
    <w:lvl w:ilvl="0" w:tplc="A48E707E">
      <w:numFmt w:val="bullet"/>
      <w:lvlText w:val=""/>
      <w:lvlJc w:val="left"/>
      <w:pPr>
        <w:ind w:left="359" w:hanging="252"/>
      </w:pPr>
      <w:rPr>
        <w:rFonts w:ascii="Symbol" w:eastAsia="Symbol" w:hAnsi="Symbol" w:cs="Symbol" w:hint="default"/>
        <w:b w:val="0"/>
        <w:bCs w:val="0"/>
        <w:i w:val="0"/>
        <w:iCs w:val="0"/>
        <w:spacing w:val="0"/>
        <w:w w:val="99"/>
        <w:sz w:val="20"/>
        <w:szCs w:val="20"/>
        <w:lang w:val="en-US" w:eastAsia="en-US" w:bidi="ar-SA"/>
      </w:rPr>
    </w:lvl>
    <w:lvl w:ilvl="1" w:tplc="12824D08">
      <w:numFmt w:val="bullet"/>
      <w:lvlText w:val=""/>
      <w:lvlJc w:val="left"/>
      <w:pPr>
        <w:ind w:left="539" w:hanging="180"/>
      </w:pPr>
      <w:rPr>
        <w:rFonts w:ascii="Symbol" w:eastAsia="Symbol" w:hAnsi="Symbol" w:cs="Symbol" w:hint="default"/>
        <w:b w:val="0"/>
        <w:bCs w:val="0"/>
        <w:i w:val="0"/>
        <w:iCs w:val="0"/>
        <w:spacing w:val="0"/>
        <w:w w:val="99"/>
        <w:sz w:val="20"/>
        <w:szCs w:val="20"/>
        <w:lang w:val="en-US" w:eastAsia="en-US" w:bidi="ar-SA"/>
      </w:rPr>
    </w:lvl>
    <w:lvl w:ilvl="2" w:tplc="945AE044">
      <w:numFmt w:val="bullet"/>
      <w:lvlText w:val="•"/>
      <w:lvlJc w:val="left"/>
      <w:pPr>
        <w:ind w:left="829" w:hanging="180"/>
      </w:pPr>
      <w:rPr>
        <w:rFonts w:hint="default"/>
        <w:lang w:val="en-US" w:eastAsia="en-US" w:bidi="ar-SA"/>
      </w:rPr>
    </w:lvl>
    <w:lvl w:ilvl="3" w:tplc="3DD210D4">
      <w:numFmt w:val="bullet"/>
      <w:lvlText w:val="•"/>
      <w:lvlJc w:val="left"/>
      <w:pPr>
        <w:ind w:left="1118" w:hanging="180"/>
      </w:pPr>
      <w:rPr>
        <w:rFonts w:hint="default"/>
        <w:lang w:val="en-US" w:eastAsia="en-US" w:bidi="ar-SA"/>
      </w:rPr>
    </w:lvl>
    <w:lvl w:ilvl="4" w:tplc="0EDE9636">
      <w:numFmt w:val="bullet"/>
      <w:lvlText w:val="•"/>
      <w:lvlJc w:val="left"/>
      <w:pPr>
        <w:ind w:left="1408" w:hanging="180"/>
      </w:pPr>
      <w:rPr>
        <w:rFonts w:hint="default"/>
        <w:lang w:val="en-US" w:eastAsia="en-US" w:bidi="ar-SA"/>
      </w:rPr>
    </w:lvl>
    <w:lvl w:ilvl="5" w:tplc="07D6D5E4">
      <w:numFmt w:val="bullet"/>
      <w:lvlText w:val="•"/>
      <w:lvlJc w:val="left"/>
      <w:pPr>
        <w:ind w:left="1697" w:hanging="180"/>
      </w:pPr>
      <w:rPr>
        <w:rFonts w:hint="default"/>
        <w:lang w:val="en-US" w:eastAsia="en-US" w:bidi="ar-SA"/>
      </w:rPr>
    </w:lvl>
    <w:lvl w:ilvl="6" w:tplc="05D8AE34">
      <w:numFmt w:val="bullet"/>
      <w:lvlText w:val="•"/>
      <w:lvlJc w:val="left"/>
      <w:pPr>
        <w:ind w:left="1986" w:hanging="180"/>
      </w:pPr>
      <w:rPr>
        <w:rFonts w:hint="default"/>
        <w:lang w:val="en-US" w:eastAsia="en-US" w:bidi="ar-SA"/>
      </w:rPr>
    </w:lvl>
    <w:lvl w:ilvl="7" w:tplc="AC26A8DC">
      <w:numFmt w:val="bullet"/>
      <w:lvlText w:val="•"/>
      <w:lvlJc w:val="left"/>
      <w:pPr>
        <w:ind w:left="2276" w:hanging="180"/>
      </w:pPr>
      <w:rPr>
        <w:rFonts w:hint="default"/>
        <w:lang w:val="en-US" w:eastAsia="en-US" w:bidi="ar-SA"/>
      </w:rPr>
    </w:lvl>
    <w:lvl w:ilvl="8" w:tplc="95FA0336">
      <w:numFmt w:val="bullet"/>
      <w:lvlText w:val="•"/>
      <w:lvlJc w:val="left"/>
      <w:pPr>
        <w:ind w:left="2565" w:hanging="180"/>
      </w:pPr>
      <w:rPr>
        <w:rFonts w:hint="default"/>
        <w:lang w:val="en-US" w:eastAsia="en-US" w:bidi="ar-SA"/>
      </w:rPr>
    </w:lvl>
  </w:abstractNum>
  <w:abstractNum w:abstractNumId="137" w15:restartNumberingAfterBreak="0">
    <w:nsid w:val="48B33718"/>
    <w:multiLevelType w:val="hybridMultilevel"/>
    <w:tmpl w:val="A33492C4"/>
    <w:lvl w:ilvl="0" w:tplc="D880284A">
      <w:numFmt w:val="bullet"/>
      <w:lvlText w:val=""/>
      <w:lvlJc w:val="left"/>
      <w:pPr>
        <w:ind w:left="1480" w:hanging="360"/>
      </w:pPr>
      <w:rPr>
        <w:rFonts w:ascii="Wingdings" w:eastAsia="Wingdings" w:hAnsi="Wingdings" w:cs="Wingdings" w:hint="default"/>
        <w:b w:val="0"/>
        <w:bCs w:val="0"/>
        <w:i w:val="0"/>
        <w:iCs w:val="0"/>
        <w:spacing w:val="0"/>
        <w:w w:val="99"/>
        <w:sz w:val="20"/>
        <w:szCs w:val="20"/>
        <w:lang w:val="en-US" w:eastAsia="en-US" w:bidi="ar-SA"/>
      </w:rPr>
    </w:lvl>
    <w:lvl w:ilvl="1" w:tplc="FD24D234">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2" w:tplc="BD6C799E">
      <w:numFmt w:val="bullet"/>
      <w:lvlText w:val="-"/>
      <w:lvlJc w:val="left"/>
      <w:pPr>
        <w:ind w:left="2200" w:hanging="360"/>
      </w:pPr>
      <w:rPr>
        <w:rFonts w:ascii="Arial" w:eastAsia="Arial" w:hAnsi="Arial" w:cs="Arial" w:hint="default"/>
        <w:b w:val="0"/>
        <w:bCs w:val="0"/>
        <w:i w:val="0"/>
        <w:iCs w:val="0"/>
        <w:spacing w:val="0"/>
        <w:w w:val="99"/>
        <w:sz w:val="20"/>
        <w:szCs w:val="20"/>
        <w:lang w:val="en-US" w:eastAsia="en-US" w:bidi="ar-SA"/>
      </w:rPr>
    </w:lvl>
    <w:lvl w:ilvl="3" w:tplc="0264339A">
      <w:numFmt w:val="bullet"/>
      <w:lvlText w:val="•"/>
      <w:lvlJc w:val="left"/>
      <w:pPr>
        <w:ind w:left="2560" w:hanging="360"/>
      </w:pPr>
      <w:rPr>
        <w:rFonts w:hint="default"/>
        <w:lang w:val="en-US" w:eastAsia="en-US" w:bidi="ar-SA"/>
      </w:rPr>
    </w:lvl>
    <w:lvl w:ilvl="4" w:tplc="1BD63C4A">
      <w:numFmt w:val="bullet"/>
      <w:lvlText w:val="•"/>
      <w:lvlJc w:val="left"/>
      <w:pPr>
        <w:ind w:left="3860" w:hanging="360"/>
      </w:pPr>
      <w:rPr>
        <w:rFonts w:hint="default"/>
        <w:lang w:val="en-US" w:eastAsia="en-US" w:bidi="ar-SA"/>
      </w:rPr>
    </w:lvl>
    <w:lvl w:ilvl="5" w:tplc="34C6FE00">
      <w:numFmt w:val="bullet"/>
      <w:lvlText w:val="•"/>
      <w:lvlJc w:val="left"/>
      <w:pPr>
        <w:ind w:left="5160" w:hanging="360"/>
      </w:pPr>
      <w:rPr>
        <w:rFonts w:hint="default"/>
        <w:lang w:val="en-US" w:eastAsia="en-US" w:bidi="ar-SA"/>
      </w:rPr>
    </w:lvl>
    <w:lvl w:ilvl="6" w:tplc="DFE6FF46">
      <w:numFmt w:val="bullet"/>
      <w:lvlText w:val="•"/>
      <w:lvlJc w:val="left"/>
      <w:pPr>
        <w:ind w:left="6460" w:hanging="360"/>
      </w:pPr>
      <w:rPr>
        <w:rFonts w:hint="default"/>
        <w:lang w:val="en-US" w:eastAsia="en-US" w:bidi="ar-SA"/>
      </w:rPr>
    </w:lvl>
    <w:lvl w:ilvl="7" w:tplc="CCE63D74">
      <w:numFmt w:val="bullet"/>
      <w:lvlText w:val="•"/>
      <w:lvlJc w:val="left"/>
      <w:pPr>
        <w:ind w:left="7760" w:hanging="360"/>
      </w:pPr>
      <w:rPr>
        <w:rFonts w:hint="default"/>
        <w:lang w:val="en-US" w:eastAsia="en-US" w:bidi="ar-SA"/>
      </w:rPr>
    </w:lvl>
    <w:lvl w:ilvl="8" w:tplc="1D8AC062">
      <w:numFmt w:val="bullet"/>
      <w:lvlText w:val="•"/>
      <w:lvlJc w:val="left"/>
      <w:pPr>
        <w:ind w:left="9060" w:hanging="360"/>
      </w:pPr>
      <w:rPr>
        <w:rFonts w:hint="default"/>
        <w:lang w:val="en-US" w:eastAsia="en-US" w:bidi="ar-SA"/>
      </w:rPr>
    </w:lvl>
  </w:abstractNum>
  <w:abstractNum w:abstractNumId="138" w15:restartNumberingAfterBreak="0">
    <w:nsid w:val="48F80347"/>
    <w:multiLevelType w:val="hybridMultilevel"/>
    <w:tmpl w:val="C1FA4658"/>
    <w:lvl w:ilvl="0" w:tplc="2E28FBDE">
      <w:numFmt w:val="bullet"/>
      <w:lvlText w:val=""/>
      <w:lvlJc w:val="left"/>
      <w:pPr>
        <w:ind w:left="2020" w:hanging="360"/>
      </w:pPr>
      <w:rPr>
        <w:rFonts w:ascii="Symbol" w:eastAsia="Symbol" w:hAnsi="Symbol" w:cs="Symbol" w:hint="default"/>
        <w:b w:val="0"/>
        <w:bCs w:val="0"/>
        <w:i w:val="0"/>
        <w:iCs w:val="0"/>
        <w:spacing w:val="0"/>
        <w:w w:val="99"/>
        <w:sz w:val="20"/>
        <w:szCs w:val="20"/>
        <w:lang w:val="en-US" w:eastAsia="en-US" w:bidi="ar-SA"/>
      </w:rPr>
    </w:lvl>
    <w:lvl w:ilvl="1" w:tplc="31C6DF88">
      <w:numFmt w:val="bullet"/>
      <w:lvlText w:val="•"/>
      <w:lvlJc w:val="left"/>
      <w:pPr>
        <w:ind w:left="2984" w:hanging="360"/>
      </w:pPr>
      <w:rPr>
        <w:rFonts w:hint="default"/>
        <w:lang w:val="en-US" w:eastAsia="en-US" w:bidi="ar-SA"/>
      </w:rPr>
    </w:lvl>
    <w:lvl w:ilvl="2" w:tplc="E4BC938A">
      <w:numFmt w:val="bullet"/>
      <w:lvlText w:val="•"/>
      <w:lvlJc w:val="left"/>
      <w:pPr>
        <w:ind w:left="3948" w:hanging="360"/>
      </w:pPr>
      <w:rPr>
        <w:rFonts w:hint="default"/>
        <w:lang w:val="en-US" w:eastAsia="en-US" w:bidi="ar-SA"/>
      </w:rPr>
    </w:lvl>
    <w:lvl w:ilvl="3" w:tplc="81C85DD6">
      <w:numFmt w:val="bullet"/>
      <w:lvlText w:val="•"/>
      <w:lvlJc w:val="left"/>
      <w:pPr>
        <w:ind w:left="4912" w:hanging="360"/>
      </w:pPr>
      <w:rPr>
        <w:rFonts w:hint="default"/>
        <w:lang w:val="en-US" w:eastAsia="en-US" w:bidi="ar-SA"/>
      </w:rPr>
    </w:lvl>
    <w:lvl w:ilvl="4" w:tplc="2D021902">
      <w:numFmt w:val="bullet"/>
      <w:lvlText w:val="•"/>
      <w:lvlJc w:val="left"/>
      <w:pPr>
        <w:ind w:left="5876" w:hanging="360"/>
      </w:pPr>
      <w:rPr>
        <w:rFonts w:hint="default"/>
        <w:lang w:val="en-US" w:eastAsia="en-US" w:bidi="ar-SA"/>
      </w:rPr>
    </w:lvl>
    <w:lvl w:ilvl="5" w:tplc="ACCECA36">
      <w:numFmt w:val="bullet"/>
      <w:lvlText w:val="•"/>
      <w:lvlJc w:val="left"/>
      <w:pPr>
        <w:ind w:left="6840" w:hanging="360"/>
      </w:pPr>
      <w:rPr>
        <w:rFonts w:hint="default"/>
        <w:lang w:val="en-US" w:eastAsia="en-US" w:bidi="ar-SA"/>
      </w:rPr>
    </w:lvl>
    <w:lvl w:ilvl="6" w:tplc="FE800632">
      <w:numFmt w:val="bullet"/>
      <w:lvlText w:val="•"/>
      <w:lvlJc w:val="left"/>
      <w:pPr>
        <w:ind w:left="7804" w:hanging="360"/>
      </w:pPr>
      <w:rPr>
        <w:rFonts w:hint="default"/>
        <w:lang w:val="en-US" w:eastAsia="en-US" w:bidi="ar-SA"/>
      </w:rPr>
    </w:lvl>
    <w:lvl w:ilvl="7" w:tplc="FE4EB598">
      <w:numFmt w:val="bullet"/>
      <w:lvlText w:val="•"/>
      <w:lvlJc w:val="left"/>
      <w:pPr>
        <w:ind w:left="8768" w:hanging="360"/>
      </w:pPr>
      <w:rPr>
        <w:rFonts w:hint="default"/>
        <w:lang w:val="en-US" w:eastAsia="en-US" w:bidi="ar-SA"/>
      </w:rPr>
    </w:lvl>
    <w:lvl w:ilvl="8" w:tplc="2C0AEE08">
      <w:numFmt w:val="bullet"/>
      <w:lvlText w:val="•"/>
      <w:lvlJc w:val="left"/>
      <w:pPr>
        <w:ind w:left="9732" w:hanging="360"/>
      </w:pPr>
      <w:rPr>
        <w:rFonts w:hint="default"/>
        <w:lang w:val="en-US" w:eastAsia="en-US" w:bidi="ar-SA"/>
      </w:rPr>
    </w:lvl>
  </w:abstractNum>
  <w:abstractNum w:abstractNumId="139" w15:restartNumberingAfterBreak="0">
    <w:nsid w:val="49BD1070"/>
    <w:multiLevelType w:val="hybridMultilevel"/>
    <w:tmpl w:val="73D89F7A"/>
    <w:lvl w:ilvl="0" w:tplc="A7CE130C">
      <w:numFmt w:val="bullet"/>
      <w:lvlText w:val=""/>
      <w:lvlJc w:val="left"/>
      <w:pPr>
        <w:ind w:left="1552" w:hanging="360"/>
      </w:pPr>
      <w:rPr>
        <w:rFonts w:ascii="Symbol" w:eastAsia="Symbol" w:hAnsi="Symbol" w:cs="Symbol" w:hint="default"/>
        <w:b w:val="0"/>
        <w:bCs w:val="0"/>
        <w:i w:val="0"/>
        <w:iCs w:val="0"/>
        <w:spacing w:val="0"/>
        <w:w w:val="99"/>
        <w:sz w:val="20"/>
        <w:szCs w:val="20"/>
        <w:lang w:val="en-US" w:eastAsia="en-US" w:bidi="ar-SA"/>
      </w:rPr>
    </w:lvl>
    <w:lvl w:ilvl="1" w:tplc="28B89808">
      <w:numFmt w:val="bullet"/>
      <w:lvlText w:val="•"/>
      <w:lvlJc w:val="left"/>
      <w:pPr>
        <w:ind w:left="2570" w:hanging="360"/>
      </w:pPr>
      <w:rPr>
        <w:rFonts w:hint="default"/>
        <w:lang w:val="en-US" w:eastAsia="en-US" w:bidi="ar-SA"/>
      </w:rPr>
    </w:lvl>
    <w:lvl w:ilvl="2" w:tplc="D14E38B2">
      <w:numFmt w:val="bullet"/>
      <w:lvlText w:val="•"/>
      <w:lvlJc w:val="left"/>
      <w:pPr>
        <w:ind w:left="3580" w:hanging="360"/>
      </w:pPr>
      <w:rPr>
        <w:rFonts w:hint="default"/>
        <w:lang w:val="en-US" w:eastAsia="en-US" w:bidi="ar-SA"/>
      </w:rPr>
    </w:lvl>
    <w:lvl w:ilvl="3" w:tplc="8618B010">
      <w:numFmt w:val="bullet"/>
      <w:lvlText w:val="•"/>
      <w:lvlJc w:val="left"/>
      <w:pPr>
        <w:ind w:left="4590" w:hanging="360"/>
      </w:pPr>
      <w:rPr>
        <w:rFonts w:hint="default"/>
        <w:lang w:val="en-US" w:eastAsia="en-US" w:bidi="ar-SA"/>
      </w:rPr>
    </w:lvl>
    <w:lvl w:ilvl="4" w:tplc="D1F8B56A">
      <w:numFmt w:val="bullet"/>
      <w:lvlText w:val="•"/>
      <w:lvlJc w:val="left"/>
      <w:pPr>
        <w:ind w:left="5600" w:hanging="360"/>
      </w:pPr>
      <w:rPr>
        <w:rFonts w:hint="default"/>
        <w:lang w:val="en-US" w:eastAsia="en-US" w:bidi="ar-SA"/>
      </w:rPr>
    </w:lvl>
    <w:lvl w:ilvl="5" w:tplc="4E162BB8">
      <w:numFmt w:val="bullet"/>
      <w:lvlText w:val="•"/>
      <w:lvlJc w:val="left"/>
      <w:pPr>
        <w:ind w:left="6610" w:hanging="360"/>
      </w:pPr>
      <w:rPr>
        <w:rFonts w:hint="default"/>
        <w:lang w:val="en-US" w:eastAsia="en-US" w:bidi="ar-SA"/>
      </w:rPr>
    </w:lvl>
    <w:lvl w:ilvl="6" w:tplc="AA7E0E94">
      <w:numFmt w:val="bullet"/>
      <w:lvlText w:val="•"/>
      <w:lvlJc w:val="left"/>
      <w:pPr>
        <w:ind w:left="7620" w:hanging="360"/>
      </w:pPr>
      <w:rPr>
        <w:rFonts w:hint="default"/>
        <w:lang w:val="en-US" w:eastAsia="en-US" w:bidi="ar-SA"/>
      </w:rPr>
    </w:lvl>
    <w:lvl w:ilvl="7" w:tplc="854E90E4">
      <w:numFmt w:val="bullet"/>
      <w:lvlText w:val="•"/>
      <w:lvlJc w:val="left"/>
      <w:pPr>
        <w:ind w:left="8630" w:hanging="360"/>
      </w:pPr>
      <w:rPr>
        <w:rFonts w:hint="default"/>
        <w:lang w:val="en-US" w:eastAsia="en-US" w:bidi="ar-SA"/>
      </w:rPr>
    </w:lvl>
    <w:lvl w:ilvl="8" w:tplc="10504BB8">
      <w:numFmt w:val="bullet"/>
      <w:lvlText w:val="•"/>
      <w:lvlJc w:val="left"/>
      <w:pPr>
        <w:ind w:left="9640" w:hanging="360"/>
      </w:pPr>
      <w:rPr>
        <w:rFonts w:hint="default"/>
        <w:lang w:val="en-US" w:eastAsia="en-US" w:bidi="ar-SA"/>
      </w:rPr>
    </w:lvl>
  </w:abstractNum>
  <w:abstractNum w:abstractNumId="140" w15:restartNumberingAfterBreak="0">
    <w:nsid w:val="49C425D2"/>
    <w:multiLevelType w:val="hybridMultilevel"/>
    <w:tmpl w:val="2A6A9264"/>
    <w:lvl w:ilvl="0" w:tplc="9D1A811C">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1" w:tplc="70946DB6">
      <w:numFmt w:val="bullet"/>
      <w:lvlText w:val="o"/>
      <w:lvlJc w:val="left"/>
      <w:pPr>
        <w:ind w:left="2560" w:hanging="360"/>
      </w:pPr>
      <w:rPr>
        <w:rFonts w:ascii="Courier New" w:eastAsia="Courier New" w:hAnsi="Courier New" w:cs="Courier New" w:hint="default"/>
        <w:b w:val="0"/>
        <w:bCs w:val="0"/>
        <w:i w:val="0"/>
        <w:iCs w:val="0"/>
        <w:spacing w:val="0"/>
        <w:w w:val="99"/>
        <w:sz w:val="20"/>
        <w:szCs w:val="20"/>
        <w:lang w:val="en-US" w:eastAsia="en-US" w:bidi="ar-SA"/>
      </w:rPr>
    </w:lvl>
    <w:lvl w:ilvl="2" w:tplc="4710872A">
      <w:numFmt w:val="bullet"/>
      <w:lvlText w:val="•"/>
      <w:lvlJc w:val="left"/>
      <w:pPr>
        <w:ind w:left="3571" w:hanging="360"/>
      </w:pPr>
      <w:rPr>
        <w:rFonts w:hint="default"/>
        <w:lang w:val="en-US" w:eastAsia="en-US" w:bidi="ar-SA"/>
      </w:rPr>
    </w:lvl>
    <w:lvl w:ilvl="3" w:tplc="DBEC98EC">
      <w:numFmt w:val="bullet"/>
      <w:lvlText w:val="•"/>
      <w:lvlJc w:val="left"/>
      <w:pPr>
        <w:ind w:left="4582" w:hanging="360"/>
      </w:pPr>
      <w:rPr>
        <w:rFonts w:hint="default"/>
        <w:lang w:val="en-US" w:eastAsia="en-US" w:bidi="ar-SA"/>
      </w:rPr>
    </w:lvl>
    <w:lvl w:ilvl="4" w:tplc="259AE52E">
      <w:numFmt w:val="bullet"/>
      <w:lvlText w:val="•"/>
      <w:lvlJc w:val="left"/>
      <w:pPr>
        <w:ind w:left="5593" w:hanging="360"/>
      </w:pPr>
      <w:rPr>
        <w:rFonts w:hint="default"/>
        <w:lang w:val="en-US" w:eastAsia="en-US" w:bidi="ar-SA"/>
      </w:rPr>
    </w:lvl>
    <w:lvl w:ilvl="5" w:tplc="BD420798">
      <w:numFmt w:val="bullet"/>
      <w:lvlText w:val="•"/>
      <w:lvlJc w:val="left"/>
      <w:pPr>
        <w:ind w:left="6604" w:hanging="360"/>
      </w:pPr>
      <w:rPr>
        <w:rFonts w:hint="default"/>
        <w:lang w:val="en-US" w:eastAsia="en-US" w:bidi="ar-SA"/>
      </w:rPr>
    </w:lvl>
    <w:lvl w:ilvl="6" w:tplc="935A70EC">
      <w:numFmt w:val="bullet"/>
      <w:lvlText w:val="•"/>
      <w:lvlJc w:val="left"/>
      <w:pPr>
        <w:ind w:left="7615" w:hanging="360"/>
      </w:pPr>
      <w:rPr>
        <w:rFonts w:hint="default"/>
        <w:lang w:val="en-US" w:eastAsia="en-US" w:bidi="ar-SA"/>
      </w:rPr>
    </w:lvl>
    <w:lvl w:ilvl="7" w:tplc="8A9AC9B8">
      <w:numFmt w:val="bullet"/>
      <w:lvlText w:val="•"/>
      <w:lvlJc w:val="left"/>
      <w:pPr>
        <w:ind w:left="8626" w:hanging="360"/>
      </w:pPr>
      <w:rPr>
        <w:rFonts w:hint="default"/>
        <w:lang w:val="en-US" w:eastAsia="en-US" w:bidi="ar-SA"/>
      </w:rPr>
    </w:lvl>
    <w:lvl w:ilvl="8" w:tplc="46021582">
      <w:numFmt w:val="bullet"/>
      <w:lvlText w:val="•"/>
      <w:lvlJc w:val="left"/>
      <w:pPr>
        <w:ind w:left="9637" w:hanging="360"/>
      </w:pPr>
      <w:rPr>
        <w:rFonts w:hint="default"/>
        <w:lang w:val="en-US" w:eastAsia="en-US" w:bidi="ar-SA"/>
      </w:rPr>
    </w:lvl>
  </w:abstractNum>
  <w:abstractNum w:abstractNumId="141" w15:restartNumberingAfterBreak="0">
    <w:nsid w:val="4A2A6F08"/>
    <w:multiLevelType w:val="hybridMultilevel"/>
    <w:tmpl w:val="9E640138"/>
    <w:lvl w:ilvl="0" w:tplc="161451F0">
      <w:start w:val="1"/>
      <w:numFmt w:val="decimal"/>
      <w:lvlText w:val="%1."/>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1" w:tplc="F43A1666">
      <w:numFmt w:val="bullet"/>
      <w:lvlText w:val="•"/>
      <w:lvlJc w:val="left"/>
      <w:pPr>
        <w:ind w:left="3794" w:hanging="360"/>
      </w:pPr>
      <w:rPr>
        <w:rFonts w:hint="default"/>
        <w:lang w:val="en-US" w:eastAsia="en-US" w:bidi="ar-SA"/>
      </w:rPr>
    </w:lvl>
    <w:lvl w:ilvl="2" w:tplc="B77A51BE">
      <w:numFmt w:val="bullet"/>
      <w:lvlText w:val="•"/>
      <w:lvlJc w:val="left"/>
      <w:pPr>
        <w:ind w:left="4668" w:hanging="360"/>
      </w:pPr>
      <w:rPr>
        <w:rFonts w:hint="default"/>
        <w:lang w:val="en-US" w:eastAsia="en-US" w:bidi="ar-SA"/>
      </w:rPr>
    </w:lvl>
    <w:lvl w:ilvl="3" w:tplc="47EEC85A">
      <w:numFmt w:val="bullet"/>
      <w:lvlText w:val="•"/>
      <w:lvlJc w:val="left"/>
      <w:pPr>
        <w:ind w:left="5542" w:hanging="360"/>
      </w:pPr>
      <w:rPr>
        <w:rFonts w:hint="default"/>
        <w:lang w:val="en-US" w:eastAsia="en-US" w:bidi="ar-SA"/>
      </w:rPr>
    </w:lvl>
    <w:lvl w:ilvl="4" w:tplc="D26C22B8">
      <w:numFmt w:val="bullet"/>
      <w:lvlText w:val="•"/>
      <w:lvlJc w:val="left"/>
      <w:pPr>
        <w:ind w:left="6416" w:hanging="360"/>
      </w:pPr>
      <w:rPr>
        <w:rFonts w:hint="default"/>
        <w:lang w:val="en-US" w:eastAsia="en-US" w:bidi="ar-SA"/>
      </w:rPr>
    </w:lvl>
    <w:lvl w:ilvl="5" w:tplc="4F34020A">
      <w:numFmt w:val="bullet"/>
      <w:lvlText w:val="•"/>
      <w:lvlJc w:val="left"/>
      <w:pPr>
        <w:ind w:left="7290" w:hanging="360"/>
      </w:pPr>
      <w:rPr>
        <w:rFonts w:hint="default"/>
        <w:lang w:val="en-US" w:eastAsia="en-US" w:bidi="ar-SA"/>
      </w:rPr>
    </w:lvl>
    <w:lvl w:ilvl="6" w:tplc="B074C894">
      <w:numFmt w:val="bullet"/>
      <w:lvlText w:val="•"/>
      <w:lvlJc w:val="left"/>
      <w:pPr>
        <w:ind w:left="8164" w:hanging="360"/>
      </w:pPr>
      <w:rPr>
        <w:rFonts w:hint="default"/>
        <w:lang w:val="en-US" w:eastAsia="en-US" w:bidi="ar-SA"/>
      </w:rPr>
    </w:lvl>
    <w:lvl w:ilvl="7" w:tplc="808011AC">
      <w:numFmt w:val="bullet"/>
      <w:lvlText w:val="•"/>
      <w:lvlJc w:val="left"/>
      <w:pPr>
        <w:ind w:left="9038" w:hanging="360"/>
      </w:pPr>
      <w:rPr>
        <w:rFonts w:hint="default"/>
        <w:lang w:val="en-US" w:eastAsia="en-US" w:bidi="ar-SA"/>
      </w:rPr>
    </w:lvl>
    <w:lvl w:ilvl="8" w:tplc="43A80792">
      <w:numFmt w:val="bullet"/>
      <w:lvlText w:val="•"/>
      <w:lvlJc w:val="left"/>
      <w:pPr>
        <w:ind w:left="9912" w:hanging="360"/>
      </w:pPr>
      <w:rPr>
        <w:rFonts w:hint="default"/>
        <w:lang w:val="en-US" w:eastAsia="en-US" w:bidi="ar-SA"/>
      </w:rPr>
    </w:lvl>
  </w:abstractNum>
  <w:abstractNum w:abstractNumId="142" w15:restartNumberingAfterBreak="0">
    <w:nsid w:val="4BD02940"/>
    <w:multiLevelType w:val="hybridMultilevel"/>
    <w:tmpl w:val="55EE1F60"/>
    <w:lvl w:ilvl="0" w:tplc="ECA037E8">
      <w:numFmt w:val="bullet"/>
      <w:lvlText w:val="☐"/>
      <w:lvlJc w:val="left"/>
      <w:pPr>
        <w:ind w:left="288" w:hanging="289"/>
      </w:pPr>
      <w:rPr>
        <w:rFonts w:ascii="Segoe UI Symbol" w:eastAsia="Segoe UI Symbol" w:hAnsi="Segoe UI Symbol" w:cs="Segoe UI Symbol" w:hint="default"/>
        <w:b/>
        <w:bCs/>
        <w:i w:val="0"/>
        <w:iCs w:val="0"/>
        <w:color w:val="365F91"/>
        <w:spacing w:val="0"/>
        <w:w w:val="100"/>
        <w:sz w:val="28"/>
        <w:szCs w:val="28"/>
        <w:lang w:val="en-US" w:eastAsia="en-US" w:bidi="ar-SA"/>
      </w:rPr>
    </w:lvl>
    <w:lvl w:ilvl="1" w:tplc="3D729CD2">
      <w:numFmt w:val="bullet"/>
      <w:lvlText w:val="•"/>
      <w:lvlJc w:val="left"/>
      <w:pPr>
        <w:ind w:left="408" w:hanging="289"/>
      </w:pPr>
      <w:rPr>
        <w:rFonts w:hint="default"/>
        <w:lang w:val="en-US" w:eastAsia="en-US" w:bidi="ar-SA"/>
      </w:rPr>
    </w:lvl>
    <w:lvl w:ilvl="2" w:tplc="9D8A3F20">
      <w:numFmt w:val="bullet"/>
      <w:lvlText w:val="•"/>
      <w:lvlJc w:val="left"/>
      <w:pPr>
        <w:ind w:left="536" w:hanging="289"/>
      </w:pPr>
      <w:rPr>
        <w:rFonts w:hint="default"/>
        <w:lang w:val="en-US" w:eastAsia="en-US" w:bidi="ar-SA"/>
      </w:rPr>
    </w:lvl>
    <w:lvl w:ilvl="3" w:tplc="FEE06EA6">
      <w:numFmt w:val="bullet"/>
      <w:lvlText w:val="•"/>
      <w:lvlJc w:val="left"/>
      <w:pPr>
        <w:ind w:left="665" w:hanging="289"/>
      </w:pPr>
      <w:rPr>
        <w:rFonts w:hint="default"/>
        <w:lang w:val="en-US" w:eastAsia="en-US" w:bidi="ar-SA"/>
      </w:rPr>
    </w:lvl>
    <w:lvl w:ilvl="4" w:tplc="4784274A">
      <w:numFmt w:val="bullet"/>
      <w:lvlText w:val="•"/>
      <w:lvlJc w:val="left"/>
      <w:pPr>
        <w:ind w:left="793" w:hanging="289"/>
      </w:pPr>
      <w:rPr>
        <w:rFonts w:hint="default"/>
        <w:lang w:val="en-US" w:eastAsia="en-US" w:bidi="ar-SA"/>
      </w:rPr>
    </w:lvl>
    <w:lvl w:ilvl="5" w:tplc="A6F6BF7C">
      <w:numFmt w:val="bullet"/>
      <w:lvlText w:val="•"/>
      <w:lvlJc w:val="left"/>
      <w:pPr>
        <w:ind w:left="921" w:hanging="289"/>
      </w:pPr>
      <w:rPr>
        <w:rFonts w:hint="default"/>
        <w:lang w:val="en-US" w:eastAsia="en-US" w:bidi="ar-SA"/>
      </w:rPr>
    </w:lvl>
    <w:lvl w:ilvl="6" w:tplc="6E703AE8">
      <w:numFmt w:val="bullet"/>
      <w:lvlText w:val="•"/>
      <w:lvlJc w:val="left"/>
      <w:pPr>
        <w:ind w:left="1050" w:hanging="289"/>
      </w:pPr>
      <w:rPr>
        <w:rFonts w:hint="default"/>
        <w:lang w:val="en-US" w:eastAsia="en-US" w:bidi="ar-SA"/>
      </w:rPr>
    </w:lvl>
    <w:lvl w:ilvl="7" w:tplc="24F05E40">
      <w:numFmt w:val="bullet"/>
      <w:lvlText w:val="•"/>
      <w:lvlJc w:val="left"/>
      <w:pPr>
        <w:ind w:left="1178" w:hanging="289"/>
      </w:pPr>
      <w:rPr>
        <w:rFonts w:hint="default"/>
        <w:lang w:val="en-US" w:eastAsia="en-US" w:bidi="ar-SA"/>
      </w:rPr>
    </w:lvl>
    <w:lvl w:ilvl="8" w:tplc="12A814F2">
      <w:numFmt w:val="bullet"/>
      <w:lvlText w:val="•"/>
      <w:lvlJc w:val="left"/>
      <w:pPr>
        <w:ind w:left="1306" w:hanging="289"/>
      </w:pPr>
      <w:rPr>
        <w:rFonts w:hint="default"/>
        <w:lang w:val="en-US" w:eastAsia="en-US" w:bidi="ar-SA"/>
      </w:rPr>
    </w:lvl>
  </w:abstractNum>
  <w:abstractNum w:abstractNumId="143" w15:restartNumberingAfterBreak="0">
    <w:nsid w:val="4C564E7D"/>
    <w:multiLevelType w:val="hybridMultilevel"/>
    <w:tmpl w:val="B672A3C8"/>
    <w:lvl w:ilvl="0" w:tplc="B5529544">
      <w:start w:val="1"/>
      <w:numFmt w:val="decimal"/>
      <w:lvlText w:val="%1."/>
      <w:lvlJc w:val="left"/>
      <w:pPr>
        <w:ind w:left="2560" w:hanging="360"/>
        <w:jc w:val="left"/>
      </w:pPr>
      <w:rPr>
        <w:rFonts w:ascii="Arial" w:eastAsia="Arial" w:hAnsi="Arial" w:cs="Arial" w:hint="default"/>
        <w:b w:val="0"/>
        <w:bCs w:val="0"/>
        <w:i w:val="0"/>
        <w:iCs w:val="0"/>
        <w:spacing w:val="-1"/>
        <w:w w:val="99"/>
        <w:sz w:val="20"/>
        <w:szCs w:val="20"/>
        <w:lang w:val="en-US" w:eastAsia="en-US" w:bidi="ar-SA"/>
      </w:rPr>
    </w:lvl>
    <w:lvl w:ilvl="1" w:tplc="FEF8274A">
      <w:start w:val="1"/>
      <w:numFmt w:val="lowerLetter"/>
      <w:lvlText w:val="%2."/>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2" w:tplc="896A33DE">
      <w:numFmt w:val="bullet"/>
      <w:lvlText w:val="•"/>
      <w:lvlJc w:val="left"/>
      <w:pPr>
        <w:ind w:left="3891" w:hanging="360"/>
      </w:pPr>
      <w:rPr>
        <w:rFonts w:hint="default"/>
        <w:lang w:val="en-US" w:eastAsia="en-US" w:bidi="ar-SA"/>
      </w:rPr>
    </w:lvl>
    <w:lvl w:ilvl="3" w:tplc="3982B484">
      <w:numFmt w:val="bullet"/>
      <w:lvlText w:val="•"/>
      <w:lvlJc w:val="left"/>
      <w:pPr>
        <w:ind w:left="4862" w:hanging="360"/>
      </w:pPr>
      <w:rPr>
        <w:rFonts w:hint="default"/>
        <w:lang w:val="en-US" w:eastAsia="en-US" w:bidi="ar-SA"/>
      </w:rPr>
    </w:lvl>
    <w:lvl w:ilvl="4" w:tplc="A90A8496">
      <w:numFmt w:val="bullet"/>
      <w:lvlText w:val="•"/>
      <w:lvlJc w:val="left"/>
      <w:pPr>
        <w:ind w:left="5833" w:hanging="360"/>
      </w:pPr>
      <w:rPr>
        <w:rFonts w:hint="default"/>
        <w:lang w:val="en-US" w:eastAsia="en-US" w:bidi="ar-SA"/>
      </w:rPr>
    </w:lvl>
    <w:lvl w:ilvl="5" w:tplc="F81254FC">
      <w:numFmt w:val="bullet"/>
      <w:lvlText w:val="•"/>
      <w:lvlJc w:val="left"/>
      <w:pPr>
        <w:ind w:left="6804" w:hanging="360"/>
      </w:pPr>
      <w:rPr>
        <w:rFonts w:hint="default"/>
        <w:lang w:val="en-US" w:eastAsia="en-US" w:bidi="ar-SA"/>
      </w:rPr>
    </w:lvl>
    <w:lvl w:ilvl="6" w:tplc="A0964BE0">
      <w:numFmt w:val="bullet"/>
      <w:lvlText w:val="•"/>
      <w:lvlJc w:val="left"/>
      <w:pPr>
        <w:ind w:left="7775" w:hanging="360"/>
      </w:pPr>
      <w:rPr>
        <w:rFonts w:hint="default"/>
        <w:lang w:val="en-US" w:eastAsia="en-US" w:bidi="ar-SA"/>
      </w:rPr>
    </w:lvl>
    <w:lvl w:ilvl="7" w:tplc="3B4C2310">
      <w:numFmt w:val="bullet"/>
      <w:lvlText w:val="•"/>
      <w:lvlJc w:val="left"/>
      <w:pPr>
        <w:ind w:left="8746" w:hanging="360"/>
      </w:pPr>
      <w:rPr>
        <w:rFonts w:hint="default"/>
        <w:lang w:val="en-US" w:eastAsia="en-US" w:bidi="ar-SA"/>
      </w:rPr>
    </w:lvl>
    <w:lvl w:ilvl="8" w:tplc="917CDBBA">
      <w:numFmt w:val="bullet"/>
      <w:lvlText w:val="•"/>
      <w:lvlJc w:val="left"/>
      <w:pPr>
        <w:ind w:left="9717" w:hanging="360"/>
      </w:pPr>
      <w:rPr>
        <w:rFonts w:hint="default"/>
        <w:lang w:val="en-US" w:eastAsia="en-US" w:bidi="ar-SA"/>
      </w:rPr>
    </w:lvl>
  </w:abstractNum>
  <w:abstractNum w:abstractNumId="144" w15:restartNumberingAfterBreak="0">
    <w:nsid w:val="4E100C3F"/>
    <w:multiLevelType w:val="hybridMultilevel"/>
    <w:tmpl w:val="E84E96DC"/>
    <w:lvl w:ilvl="0" w:tplc="1B5E6482">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582616E2">
      <w:numFmt w:val="bullet"/>
      <w:lvlText w:val="•"/>
      <w:lvlJc w:val="left"/>
      <w:pPr>
        <w:ind w:left="999" w:hanging="360"/>
      </w:pPr>
      <w:rPr>
        <w:rFonts w:hint="default"/>
        <w:lang w:val="en-US" w:eastAsia="en-US" w:bidi="ar-SA"/>
      </w:rPr>
    </w:lvl>
    <w:lvl w:ilvl="2" w:tplc="53648E8A">
      <w:numFmt w:val="bullet"/>
      <w:lvlText w:val="•"/>
      <w:lvlJc w:val="left"/>
      <w:pPr>
        <w:ind w:left="1239" w:hanging="360"/>
      </w:pPr>
      <w:rPr>
        <w:rFonts w:hint="default"/>
        <w:lang w:val="en-US" w:eastAsia="en-US" w:bidi="ar-SA"/>
      </w:rPr>
    </w:lvl>
    <w:lvl w:ilvl="3" w:tplc="D74C1A9A">
      <w:numFmt w:val="bullet"/>
      <w:lvlText w:val="•"/>
      <w:lvlJc w:val="left"/>
      <w:pPr>
        <w:ind w:left="1479" w:hanging="360"/>
      </w:pPr>
      <w:rPr>
        <w:rFonts w:hint="default"/>
        <w:lang w:val="en-US" w:eastAsia="en-US" w:bidi="ar-SA"/>
      </w:rPr>
    </w:lvl>
    <w:lvl w:ilvl="4" w:tplc="E384CEBC">
      <w:numFmt w:val="bullet"/>
      <w:lvlText w:val="•"/>
      <w:lvlJc w:val="left"/>
      <w:pPr>
        <w:ind w:left="1719" w:hanging="360"/>
      </w:pPr>
      <w:rPr>
        <w:rFonts w:hint="default"/>
        <w:lang w:val="en-US" w:eastAsia="en-US" w:bidi="ar-SA"/>
      </w:rPr>
    </w:lvl>
    <w:lvl w:ilvl="5" w:tplc="7AEAE908">
      <w:numFmt w:val="bullet"/>
      <w:lvlText w:val="•"/>
      <w:lvlJc w:val="left"/>
      <w:pPr>
        <w:ind w:left="1959" w:hanging="360"/>
      </w:pPr>
      <w:rPr>
        <w:rFonts w:hint="default"/>
        <w:lang w:val="en-US" w:eastAsia="en-US" w:bidi="ar-SA"/>
      </w:rPr>
    </w:lvl>
    <w:lvl w:ilvl="6" w:tplc="695C5E1E">
      <w:numFmt w:val="bullet"/>
      <w:lvlText w:val="•"/>
      <w:lvlJc w:val="left"/>
      <w:pPr>
        <w:ind w:left="2199" w:hanging="360"/>
      </w:pPr>
      <w:rPr>
        <w:rFonts w:hint="default"/>
        <w:lang w:val="en-US" w:eastAsia="en-US" w:bidi="ar-SA"/>
      </w:rPr>
    </w:lvl>
    <w:lvl w:ilvl="7" w:tplc="01B015F2">
      <w:numFmt w:val="bullet"/>
      <w:lvlText w:val="•"/>
      <w:lvlJc w:val="left"/>
      <w:pPr>
        <w:ind w:left="2439" w:hanging="360"/>
      </w:pPr>
      <w:rPr>
        <w:rFonts w:hint="default"/>
        <w:lang w:val="en-US" w:eastAsia="en-US" w:bidi="ar-SA"/>
      </w:rPr>
    </w:lvl>
    <w:lvl w:ilvl="8" w:tplc="6D64F2C2">
      <w:numFmt w:val="bullet"/>
      <w:lvlText w:val="•"/>
      <w:lvlJc w:val="left"/>
      <w:pPr>
        <w:ind w:left="2679" w:hanging="360"/>
      </w:pPr>
      <w:rPr>
        <w:rFonts w:hint="default"/>
        <w:lang w:val="en-US" w:eastAsia="en-US" w:bidi="ar-SA"/>
      </w:rPr>
    </w:lvl>
  </w:abstractNum>
  <w:abstractNum w:abstractNumId="145" w15:restartNumberingAfterBreak="0">
    <w:nsid w:val="4E211754"/>
    <w:multiLevelType w:val="hybridMultilevel"/>
    <w:tmpl w:val="4CF247CC"/>
    <w:lvl w:ilvl="0" w:tplc="EEA60A1E">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A29EFA92">
      <w:numFmt w:val="bullet"/>
      <w:lvlText w:val="•"/>
      <w:lvlJc w:val="left"/>
      <w:pPr>
        <w:ind w:left="999" w:hanging="360"/>
      </w:pPr>
      <w:rPr>
        <w:rFonts w:hint="default"/>
        <w:lang w:val="en-US" w:eastAsia="en-US" w:bidi="ar-SA"/>
      </w:rPr>
    </w:lvl>
    <w:lvl w:ilvl="2" w:tplc="4F32A772">
      <w:numFmt w:val="bullet"/>
      <w:lvlText w:val="•"/>
      <w:lvlJc w:val="left"/>
      <w:pPr>
        <w:ind w:left="1239" w:hanging="360"/>
      </w:pPr>
      <w:rPr>
        <w:rFonts w:hint="default"/>
        <w:lang w:val="en-US" w:eastAsia="en-US" w:bidi="ar-SA"/>
      </w:rPr>
    </w:lvl>
    <w:lvl w:ilvl="3" w:tplc="55D65C04">
      <w:numFmt w:val="bullet"/>
      <w:lvlText w:val="•"/>
      <w:lvlJc w:val="left"/>
      <w:pPr>
        <w:ind w:left="1479" w:hanging="360"/>
      </w:pPr>
      <w:rPr>
        <w:rFonts w:hint="default"/>
        <w:lang w:val="en-US" w:eastAsia="en-US" w:bidi="ar-SA"/>
      </w:rPr>
    </w:lvl>
    <w:lvl w:ilvl="4" w:tplc="5F72F7A4">
      <w:numFmt w:val="bullet"/>
      <w:lvlText w:val="•"/>
      <w:lvlJc w:val="left"/>
      <w:pPr>
        <w:ind w:left="1719" w:hanging="360"/>
      </w:pPr>
      <w:rPr>
        <w:rFonts w:hint="default"/>
        <w:lang w:val="en-US" w:eastAsia="en-US" w:bidi="ar-SA"/>
      </w:rPr>
    </w:lvl>
    <w:lvl w:ilvl="5" w:tplc="D84EEBC2">
      <w:numFmt w:val="bullet"/>
      <w:lvlText w:val="•"/>
      <w:lvlJc w:val="left"/>
      <w:pPr>
        <w:ind w:left="1959" w:hanging="360"/>
      </w:pPr>
      <w:rPr>
        <w:rFonts w:hint="default"/>
        <w:lang w:val="en-US" w:eastAsia="en-US" w:bidi="ar-SA"/>
      </w:rPr>
    </w:lvl>
    <w:lvl w:ilvl="6" w:tplc="2E34E198">
      <w:numFmt w:val="bullet"/>
      <w:lvlText w:val="•"/>
      <w:lvlJc w:val="left"/>
      <w:pPr>
        <w:ind w:left="2199" w:hanging="360"/>
      </w:pPr>
      <w:rPr>
        <w:rFonts w:hint="default"/>
        <w:lang w:val="en-US" w:eastAsia="en-US" w:bidi="ar-SA"/>
      </w:rPr>
    </w:lvl>
    <w:lvl w:ilvl="7" w:tplc="1E5066B8">
      <w:numFmt w:val="bullet"/>
      <w:lvlText w:val="•"/>
      <w:lvlJc w:val="left"/>
      <w:pPr>
        <w:ind w:left="2439" w:hanging="360"/>
      </w:pPr>
      <w:rPr>
        <w:rFonts w:hint="default"/>
        <w:lang w:val="en-US" w:eastAsia="en-US" w:bidi="ar-SA"/>
      </w:rPr>
    </w:lvl>
    <w:lvl w:ilvl="8" w:tplc="221ABFB2">
      <w:numFmt w:val="bullet"/>
      <w:lvlText w:val="•"/>
      <w:lvlJc w:val="left"/>
      <w:pPr>
        <w:ind w:left="2679" w:hanging="360"/>
      </w:pPr>
      <w:rPr>
        <w:rFonts w:hint="default"/>
        <w:lang w:val="en-US" w:eastAsia="en-US" w:bidi="ar-SA"/>
      </w:rPr>
    </w:lvl>
  </w:abstractNum>
  <w:abstractNum w:abstractNumId="146" w15:restartNumberingAfterBreak="0">
    <w:nsid w:val="4EB00E96"/>
    <w:multiLevelType w:val="hybridMultilevel"/>
    <w:tmpl w:val="8B3863DA"/>
    <w:lvl w:ilvl="0" w:tplc="11A07F46">
      <w:numFmt w:val="bullet"/>
      <w:lvlText w:val=""/>
      <w:lvlJc w:val="left"/>
      <w:pPr>
        <w:ind w:left="359" w:hanging="269"/>
      </w:pPr>
      <w:rPr>
        <w:rFonts w:ascii="Symbol" w:eastAsia="Symbol" w:hAnsi="Symbol" w:cs="Symbol" w:hint="default"/>
        <w:b w:val="0"/>
        <w:bCs w:val="0"/>
        <w:i w:val="0"/>
        <w:iCs w:val="0"/>
        <w:spacing w:val="0"/>
        <w:w w:val="100"/>
        <w:sz w:val="18"/>
        <w:szCs w:val="18"/>
        <w:lang w:val="en-US" w:eastAsia="en-US" w:bidi="ar-SA"/>
      </w:rPr>
    </w:lvl>
    <w:lvl w:ilvl="1" w:tplc="05F62A26">
      <w:numFmt w:val="bullet"/>
      <w:lvlText w:val="•"/>
      <w:lvlJc w:val="left"/>
      <w:pPr>
        <w:ind w:left="958" w:hanging="269"/>
      </w:pPr>
      <w:rPr>
        <w:rFonts w:hint="default"/>
        <w:lang w:val="en-US" w:eastAsia="en-US" w:bidi="ar-SA"/>
      </w:rPr>
    </w:lvl>
    <w:lvl w:ilvl="2" w:tplc="48CE77AA">
      <w:numFmt w:val="bullet"/>
      <w:lvlText w:val="•"/>
      <w:lvlJc w:val="left"/>
      <w:pPr>
        <w:ind w:left="1556" w:hanging="269"/>
      </w:pPr>
      <w:rPr>
        <w:rFonts w:hint="default"/>
        <w:lang w:val="en-US" w:eastAsia="en-US" w:bidi="ar-SA"/>
      </w:rPr>
    </w:lvl>
    <w:lvl w:ilvl="3" w:tplc="20302C78">
      <w:numFmt w:val="bullet"/>
      <w:lvlText w:val="•"/>
      <w:lvlJc w:val="left"/>
      <w:pPr>
        <w:ind w:left="2155" w:hanging="269"/>
      </w:pPr>
      <w:rPr>
        <w:rFonts w:hint="default"/>
        <w:lang w:val="en-US" w:eastAsia="en-US" w:bidi="ar-SA"/>
      </w:rPr>
    </w:lvl>
    <w:lvl w:ilvl="4" w:tplc="5EA4316A">
      <w:numFmt w:val="bullet"/>
      <w:lvlText w:val="•"/>
      <w:lvlJc w:val="left"/>
      <w:pPr>
        <w:ind w:left="2753" w:hanging="269"/>
      </w:pPr>
      <w:rPr>
        <w:rFonts w:hint="default"/>
        <w:lang w:val="en-US" w:eastAsia="en-US" w:bidi="ar-SA"/>
      </w:rPr>
    </w:lvl>
    <w:lvl w:ilvl="5" w:tplc="341EF4D6">
      <w:numFmt w:val="bullet"/>
      <w:lvlText w:val="•"/>
      <w:lvlJc w:val="left"/>
      <w:pPr>
        <w:ind w:left="3352" w:hanging="269"/>
      </w:pPr>
      <w:rPr>
        <w:rFonts w:hint="default"/>
        <w:lang w:val="en-US" w:eastAsia="en-US" w:bidi="ar-SA"/>
      </w:rPr>
    </w:lvl>
    <w:lvl w:ilvl="6" w:tplc="3A18FFB4">
      <w:numFmt w:val="bullet"/>
      <w:lvlText w:val="•"/>
      <w:lvlJc w:val="left"/>
      <w:pPr>
        <w:ind w:left="3950" w:hanging="269"/>
      </w:pPr>
      <w:rPr>
        <w:rFonts w:hint="default"/>
        <w:lang w:val="en-US" w:eastAsia="en-US" w:bidi="ar-SA"/>
      </w:rPr>
    </w:lvl>
    <w:lvl w:ilvl="7" w:tplc="26D2D142">
      <w:numFmt w:val="bullet"/>
      <w:lvlText w:val="•"/>
      <w:lvlJc w:val="left"/>
      <w:pPr>
        <w:ind w:left="4548" w:hanging="269"/>
      </w:pPr>
      <w:rPr>
        <w:rFonts w:hint="default"/>
        <w:lang w:val="en-US" w:eastAsia="en-US" w:bidi="ar-SA"/>
      </w:rPr>
    </w:lvl>
    <w:lvl w:ilvl="8" w:tplc="620022FC">
      <w:numFmt w:val="bullet"/>
      <w:lvlText w:val="•"/>
      <w:lvlJc w:val="left"/>
      <w:pPr>
        <w:ind w:left="5147" w:hanging="269"/>
      </w:pPr>
      <w:rPr>
        <w:rFonts w:hint="default"/>
        <w:lang w:val="en-US" w:eastAsia="en-US" w:bidi="ar-SA"/>
      </w:rPr>
    </w:lvl>
  </w:abstractNum>
  <w:abstractNum w:abstractNumId="147" w15:restartNumberingAfterBreak="0">
    <w:nsid w:val="50FE708E"/>
    <w:multiLevelType w:val="hybridMultilevel"/>
    <w:tmpl w:val="A8A2D32C"/>
    <w:lvl w:ilvl="0" w:tplc="C8FAA648">
      <w:start w:val="1"/>
      <w:numFmt w:val="decimal"/>
      <w:lvlText w:val="%1."/>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1" w:tplc="81A62876">
      <w:numFmt w:val="bullet"/>
      <w:lvlText w:val="•"/>
      <w:lvlJc w:val="left"/>
      <w:pPr>
        <w:ind w:left="3794" w:hanging="360"/>
      </w:pPr>
      <w:rPr>
        <w:rFonts w:hint="default"/>
        <w:lang w:val="en-US" w:eastAsia="en-US" w:bidi="ar-SA"/>
      </w:rPr>
    </w:lvl>
    <w:lvl w:ilvl="2" w:tplc="7C180420">
      <w:numFmt w:val="bullet"/>
      <w:lvlText w:val="•"/>
      <w:lvlJc w:val="left"/>
      <w:pPr>
        <w:ind w:left="4668" w:hanging="360"/>
      </w:pPr>
      <w:rPr>
        <w:rFonts w:hint="default"/>
        <w:lang w:val="en-US" w:eastAsia="en-US" w:bidi="ar-SA"/>
      </w:rPr>
    </w:lvl>
    <w:lvl w:ilvl="3" w:tplc="8B56E814">
      <w:numFmt w:val="bullet"/>
      <w:lvlText w:val="•"/>
      <w:lvlJc w:val="left"/>
      <w:pPr>
        <w:ind w:left="5542" w:hanging="360"/>
      </w:pPr>
      <w:rPr>
        <w:rFonts w:hint="default"/>
        <w:lang w:val="en-US" w:eastAsia="en-US" w:bidi="ar-SA"/>
      </w:rPr>
    </w:lvl>
    <w:lvl w:ilvl="4" w:tplc="F76C8F7A">
      <w:numFmt w:val="bullet"/>
      <w:lvlText w:val="•"/>
      <w:lvlJc w:val="left"/>
      <w:pPr>
        <w:ind w:left="6416" w:hanging="360"/>
      </w:pPr>
      <w:rPr>
        <w:rFonts w:hint="default"/>
        <w:lang w:val="en-US" w:eastAsia="en-US" w:bidi="ar-SA"/>
      </w:rPr>
    </w:lvl>
    <w:lvl w:ilvl="5" w:tplc="C8BA284A">
      <w:numFmt w:val="bullet"/>
      <w:lvlText w:val="•"/>
      <w:lvlJc w:val="left"/>
      <w:pPr>
        <w:ind w:left="7290" w:hanging="360"/>
      </w:pPr>
      <w:rPr>
        <w:rFonts w:hint="default"/>
        <w:lang w:val="en-US" w:eastAsia="en-US" w:bidi="ar-SA"/>
      </w:rPr>
    </w:lvl>
    <w:lvl w:ilvl="6" w:tplc="F8CAE20E">
      <w:numFmt w:val="bullet"/>
      <w:lvlText w:val="•"/>
      <w:lvlJc w:val="left"/>
      <w:pPr>
        <w:ind w:left="8164" w:hanging="360"/>
      </w:pPr>
      <w:rPr>
        <w:rFonts w:hint="default"/>
        <w:lang w:val="en-US" w:eastAsia="en-US" w:bidi="ar-SA"/>
      </w:rPr>
    </w:lvl>
    <w:lvl w:ilvl="7" w:tplc="E49A7486">
      <w:numFmt w:val="bullet"/>
      <w:lvlText w:val="•"/>
      <w:lvlJc w:val="left"/>
      <w:pPr>
        <w:ind w:left="9038" w:hanging="360"/>
      </w:pPr>
      <w:rPr>
        <w:rFonts w:hint="default"/>
        <w:lang w:val="en-US" w:eastAsia="en-US" w:bidi="ar-SA"/>
      </w:rPr>
    </w:lvl>
    <w:lvl w:ilvl="8" w:tplc="9E525914">
      <w:numFmt w:val="bullet"/>
      <w:lvlText w:val="•"/>
      <w:lvlJc w:val="left"/>
      <w:pPr>
        <w:ind w:left="9912" w:hanging="360"/>
      </w:pPr>
      <w:rPr>
        <w:rFonts w:hint="default"/>
        <w:lang w:val="en-US" w:eastAsia="en-US" w:bidi="ar-SA"/>
      </w:rPr>
    </w:lvl>
  </w:abstractNum>
  <w:abstractNum w:abstractNumId="148" w15:restartNumberingAfterBreak="0">
    <w:nsid w:val="51EF7D17"/>
    <w:multiLevelType w:val="hybridMultilevel"/>
    <w:tmpl w:val="53B47A98"/>
    <w:lvl w:ilvl="0" w:tplc="BDFE2CA8">
      <w:numFmt w:val="bullet"/>
      <w:lvlText w:val=""/>
      <w:lvlJc w:val="left"/>
      <w:pPr>
        <w:ind w:left="2200" w:hanging="360"/>
      </w:pPr>
      <w:rPr>
        <w:rFonts w:ascii="Symbol" w:eastAsia="Symbol" w:hAnsi="Symbol" w:cs="Symbol" w:hint="default"/>
        <w:b w:val="0"/>
        <w:bCs w:val="0"/>
        <w:i w:val="0"/>
        <w:iCs w:val="0"/>
        <w:spacing w:val="0"/>
        <w:w w:val="99"/>
        <w:sz w:val="20"/>
        <w:szCs w:val="20"/>
        <w:lang w:val="en-US" w:eastAsia="en-US" w:bidi="ar-SA"/>
      </w:rPr>
    </w:lvl>
    <w:lvl w:ilvl="1" w:tplc="A4E8080C">
      <w:numFmt w:val="bullet"/>
      <w:lvlText w:val="•"/>
      <w:lvlJc w:val="left"/>
      <w:pPr>
        <w:ind w:left="3146" w:hanging="360"/>
      </w:pPr>
      <w:rPr>
        <w:rFonts w:hint="default"/>
        <w:lang w:val="en-US" w:eastAsia="en-US" w:bidi="ar-SA"/>
      </w:rPr>
    </w:lvl>
    <w:lvl w:ilvl="2" w:tplc="2E7CD9F2">
      <w:numFmt w:val="bullet"/>
      <w:lvlText w:val="•"/>
      <w:lvlJc w:val="left"/>
      <w:pPr>
        <w:ind w:left="4092" w:hanging="360"/>
      </w:pPr>
      <w:rPr>
        <w:rFonts w:hint="default"/>
        <w:lang w:val="en-US" w:eastAsia="en-US" w:bidi="ar-SA"/>
      </w:rPr>
    </w:lvl>
    <w:lvl w:ilvl="3" w:tplc="9BA8FD00">
      <w:numFmt w:val="bullet"/>
      <w:lvlText w:val="•"/>
      <w:lvlJc w:val="left"/>
      <w:pPr>
        <w:ind w:left="5038" w:hanging="360"/>
      </w:pPr>
      <w:rPr>
        <w:rFonts w:hint="default"/>
        <w:lang w:val="en-US" w:eastAsia="en-US" w:bidi="ar-SA"/>
      </w:rPr>
    </w:lvl>
    <w:lvl w:ilvl="4" w:tplc="8208D6BA">
      <w:numFmt w:val="bullet"/>
      <w:lvlText w:val="•"/>
      <w:lvlJc w:val="left"/>
      <w:pPr>
        <w:ind w:left="5984" w:hanging="360"/>
      </w:pPr>
      <w:rPr>
        <w:rFonts w:hint="default"/>
        <w:lang w:val="en-US" w:eastAsia="en-US" w:bidi="ar-SA"/>
      </w:rPr>
    </w:lvl>
    <w:lvl w:ilvl="5" w:tplc="371EC5FE">
      <w:numFmt w:val="bullet"/>
      <w:lvlText w:val="•"/>
      <w:lvlJc w:val="left"/>
      <w:pPr>
        <w:ind w:left="6930" w:hanging="360"/>
      </w:pPr>
      <w:rPr>
        <w:rFonts w:hint="default"/>
        <w:lang w:val="en-US" w:eastAsia="en-US" w:bidi="ar-SA"/>
      </w:rPr>
    </w:lvl>
    <w:lvl w:ilvl="6" w:tplc="4E3A77A8">
      <w:numFmt w:val="bullet"/>
      <w:lvlText w:val="•"/>
      <w:lvlJc w:val="left"/>
      <w:pPr>
        <w:ind w:left="7876" w:hanging="360"/>
      </w:pPr>
      <w:rPr>
        <w:rFonts w:hint="default"/>
        <w:lang w:val="en-US" w:eastAsia="en-US" w:bidi="ar-SA"/>
      </w:rPr>
    </w:lvl>
    <w:lvl w:ilvl="7" w:tplc="DFC07880">
      <w:numFmt w:val="bullet"/>
      <w:lvlText w:val="•"/>
      <w:lvlJc w:val="left"/>
      <w:pPr>
        <w:ind w:left="8822" w:hanging="360"/>
      </w:pPr>
      <w:rPr>
        <w:rFonts w:hint="default"/>
        <w:lang w:val="en-US" w:eastAsia="en-US" w:bidi="ar-SA"/>
      </w:rPr>
    </w:lvl>
    <w:lvl w:ilvl="8" w:tplc="52424124">
      <w:numFmt w:val="bullet"/>
      <w:lvlText w:val="•"/>
      <w:lvlJc w:val="left"/>
      <w:pPr>
        <w:ind w:left="9768" w:hanging="360"/>
      </w:pPr>
      <w:rPr>
        <w:rFonts w:hint="default"/>
        <w:lang w:val="en-US" w:eastAsia="en-US" w:bidi="ar-SA"/>
      </w:rPr>
    </w:lvl>
  </w:abstractNum>
  <w:abstractNum w:abstractNumId="149" w15:restartNumberingAfterBreak="0">
    <w:nsid w:val="52D27652"/>
    <w:multiLevelType w:val="hybridMultilevel"/>
    <w:tmpl w:val="15301D36"/>
    <w:lvl w:ilvl="0" w:tplc="2A58F4A0">
      <w:numFmt w:val="bullet"/>
      <w:lvlText w:val="•"/>
      <w:lvlJc w:val="left"/>
      <w:pPr>
        <w:ind w:left="1031" w:hanging="361"/>
      </w:pPr>
      <w:rPr>
        <w:rFonts w:ascii="Trebuchet MS" w:eastAsia="Trebuchet MS" w:hAnsi="Trebuchet MS" w:cs="Trebuchet MS" w:hint="default"/>
        <w:b w:val="0"/>
        <w:bCs w:val="0"/>
        <w:i w:val="0"/>
        <w:iCs w:val="0"/>
        <w:spacing w:val="0"/>
        <w:w w:val="99"/>
        <w:sz w:val="22"/>
        <w:szCs w:val="22"/>
        <w:lang w:val="en-US" w:eastAsia="en-US" w:bidi="ar-SA"/>
      </w:rPr>
    </w:lvl>
    <w:lvl w:ilvl="1" w:tplc="578CFC54">
      <w:numFmt w:val="bullet"/>
      <w:lvlText w:val="•"/>
      <w:lvlJc w:val="left"/>
      <w:pPr>
        <w:ind w:left="1391" w:hanging="360"/>
      </w:pPr>
      <w:rPr>
        <w:rFonts w:ascii="Trebuchet MS" w:eastAsia="Trebuchet MS" w:hAnsi="Trebuchet MS" w:cs="Trebuchet MS" w:hint="default"/>
        <w:b w:val="0"/>
        <w:bCs w:val="0"/>
        <w:i w:val="0"/>
        <w:iCs w:val="0"/>
        <w:spacing w:val="0"/>
        <w:w w:val="100"/>
        <w:sz w:val="22"/>
        <w:szCs w:val="22"/>
        <w:lang w:val="en-US" w:eastAsia="en-US" w:bidi="ar-SA"/>
      </w:rPr>
    </w:lvl>
    <w:lvl w:ilvl="2" w:tplc="E9FE47DC">
      <w:numFmt w:val="bullet"/>
      <w:lvlText w:val="o"/>
      <w:lvlJc w:val="left"/>
      <w:pPr>
        <w:ind w:left="1751" w:hanging="360"/>
      </w:pPr>
      <w:rPr>
        <w:rFonts w:ascii="Courier New" w:eastAsia="Courier New" w:hAnsi="Courier New" w:cs="Courier New" w:hint="default"/>
        <w:b w:val="0"/>
        <w:bCs w:val="0"/>
        <w:i w:val="0"/>
        <w:iCs w:val="0"/>
        <w:spacing w:val="0"/>
        <w:w w:val="100"/>
        <w:sz w:val="22"/>
        <w:szCs w:val="22"/>
        <w:lang w:val="en-US" w:eastAsia="en-US" w:bidi="ar-SA"/>
      </w:rPr>
    </w:lvl>
    <w:lvl w:ilvl="3" w:tplc="12E2D3D0">
      <w:numFmt w:val="bullet"/>
      <w:lvlText w:val="•"/>
      <w:lvlJc w:val="left"/>
      <w:pPr>
        <w:ind w:left="2997" w:hanging="360"/>
      </w:pPr>
      <w:rPr>
        <w:rFonts w:hint="default"/>
        <w:lang w:val="en-US" w:eastAsia="en-US" w:bidi="ar-SA"/>
      </w:rPr>
    </w:lvl>
    <w:lvl w:ilvl="4" w:tplc="4AD2B46C">
      <w:numFmt w:val="bullet"/>
      <w:lvlText w:val="•"/>
      <w:lvlJc w:val="left"/>
      <w:pPr>
        <w:ind w:left="4235" w:hanging="360"/>
      </w:pPr>
      <w:rPr>
        <w:rFonts w:hint="default"/>
        <w:lang w:val="en-US" w:eastAsia="en-US" w:bidi="ar-SA"/>
      </w:rPr>
    </w:lvl>
    <w:lvl w:ilvl="5" w:tplc="2EE6A9AC">
      <w:numFmt w:val="bullet"/>
      <w:lvlText w:val="•"/>
      <w:lvlJc w:val="left"/>
      <w:pPr>
        <w:ind w:left="5472" w:hanging="360"/>
      </w:pPr>
      <w:rPr>
        <w:rFonts w:hint="default"/>
        <w:lang w:val="en-US" w:eastAsia="en-US" w:bidi="ar-SA"/>
      </w:rPr>
    </w:lvl>
    <w:lvl w:ilvl="6" w:tplc="B5DE864E">
      <w:numFmt w:val="bullet"/>
      <w:lvlText w:val="•"/>
      <w:lvlJc w:val="left"/>
      <w:pPr>
        <w:ind w:left="6710" w:hanging="360"/>
      </w:pPr>
      <w:rPr>
        <w:rFonts w:hint="default"/>
        <w:lang w:val="en-US" w:eastAsia="en-US" w:bidi="ar-SA"/>
      </w:rPr>
    </w:lvl>
    <w:lvl w:ilvl="7" w:tplc="C628A4BE">
      <w:numFmt w:val="bullet"/>
      <w:lvlText w:val="•"/>
      <w:lvlJc w:val="left"/>
      <w:pPr>
        <w:ind w:left="7947" w:hanging="360"/>
      </w:pPr>
      <w:rPr>
        <w:rFonts w:hint="default"/>
        <w:lang w:val="en-US" w:eastAsia="en-US" w:bidi="ar-SA"/>
      </w:rPr>
    </w:lvl>
    <w:lvl w:ilvl="8" w:tplc="8C229382">
      <w:numFmt w:val="bullet"/>
      <w:lvlText w:val="•"/>
      <w:lvlJc w:val="left"/>
      <w:pPr>
        <w:ind w:left="9185" w:hanging="360"/>
      </w:pPr>
      <w:rPr>
        <w:rFonts w:hint="default"/>
        <w:lang w:val="en-US" w:eastAsia="en-US" w:bidi="ar-SA"/>
      </w:rPr>
    </w:lvl>
  </w:abstractNum>
  <w:abstractNum w:abstractNumId="150" w15:restartNumberingAfterBreak="0">
    <w:nsid w:val="53593920"/>
    <w:multiLevelType w:val="hybridMultilevel"/>
    <w:tmpl w:val="67D25160"/>
    <w:lvl w:ilvl="0" w:tplc="24EE290A">
      <w:numFmt w:val="bullet"/>
      <w:lvlText w:val=""/>
      <w:lvlJc w:val="left"/>
      <w:pPr>
        <w:ind w:left="2560" w:hanging="720"/>
      </w:pPr>
      <w:rPr>
        <w:rFonts w:ascii="Symbol" w:eastAsia="Symbol" w:hAnsi="Symbol" w:cs="Symbol" w:hint="default"/>
        <w:b w:val="0"/>
        <w:bCs w:val="0"/>
        <w:i w:val="0"/>
        <w:iCs w:val="0"/>
        <w:spacing w:val="0"/>
        <w:w w:val="99"/>
        <w:sz w:val="20"/>
        <w:szCs w:val="20"/>
        <w:lang w:val="en-US" w:eastAsia="en-US" w:bidi="ar-SA"/>
      </w:rPr>
    </w:lvl>
    <w:lvl w:ilvl="1" w:tplc="E0D61CDC">
      <w:numFmt w:val="bullet"/>
      <w:lvlText w:val="•"/>
      <w:lvlJc w:val="left"/>
      <w:pPr>
        <w:ind w:left="3470" w:hanging="720"/>
      </w:pPr>
      <w:rPr>
        <w:rFonts w:hint="default"/>
        <w:lang w:val="en-US" w:eastAsia="en-US" w:bidi="ar-SA"/>
      </w:rPr>
    </w:lvl>
    <w:lvl w:ilvl="2" w:tplc="6D2A6522">
      <w:numFmt w:val="bullet"/>
      <w:lvlText w:val="•"/>
      <w:lvlJc w:val="left"/>
      <w:pPr>
        <w:ind w:left="4380" w:hanging="720"/>
      </w:pPr>
      <w:rPr>
        <w:rFonts w:hint="default"/>
        <w:lang w:val="en-US" w:eastAsia="en-US" w:bidi="ar-SA"/>
      </w:rPr>
    </w:lvl>
    <w:lvl w:ilvl="3" w:tplc="253615F6">
      <w:numFmt w:val="bullet"/>
      <w:lvlText w:val="•"/>
      <w:lvlJc w:val="left"/>
      <w:pPr>
        <w:ind w:left="5290" w:hanging="720"/>
      </w:pPr>
      <w:rPr>
        <w:rFonts w:hint="default"/>
        <w:lang w:val="en-US" w:eastAsia="en-US" w:bidi="ar-SA"/>
      </w:rPr>
    </w:lvl>
    <w:lvl w:ilvl="4" w:tplc="FAA65920">
      <w:numFmt w:val="bullet"/>
      <w:lvlText w:val="•"/>
      <w:lvlJc w:val="left"/>
      <w:pPr>
        <w:ind w:left="6200" w:hanging="720"/>
      </w:pPr>
      <w:rPr>
        <w:rFonts w:hint="default"/>
        <w:lang w:val="en-US" w:eastAsia="en-US" w:bidi="ar-SA"/>
      </w:rPr>
    </w:lvl>
    <w:lvl w:ilvl="5" w:tplc="B3A42F98">
      <w:numFmt w:val="bullet"/>
      <w:lvlText w:val="•"/>
      <w:lvlJc w:val="left"/>
      <w:pPr>
        <w:ind w:left="7110" w:hanging="720"/>
      </w:pPr>
      <w:rPr>
        <w:rFonts w:hint="default"/>
        <w:lang w:val="en-US" w:eastAsia="en-US" w:bidi="ar-SA"/>
      </w:rPr>
    </w:lvl>
    <w:lvl w:ilvl="6" w:tplc="4734E99C">
      <w:numFmt w:val="bullet"/>
      <w:lvlText w:val="•"/>
      <w:lvlJc w:val="left"/>
      <w:pPr>
        <w:ind w:left="8020" w:hanging="720"/>
      </w:pPr>
      <w:rPr>
        <w:rFonts w:hint="default"/>
        <w:lang w:val="en-US" w:eastAsia="en-US" w:bidi="ar-SA"/>
      </w:rPr>
    </w:lvl>
    <w:lvl w:ilvl="7" w:tplc="8E94637E">
      <w:numFmt w:val="bullet"/>
      <w:lvlText w:val="•"/>
      <w:lvlJc w:val="left"/>
      <w:pPr>
        <w:ind w:left="8930" w:hanging="720"/>
      </w:pPr>
      <w:rPr>
        <w:rFonts w:hint="default"/>
        <w:lang w:val="en-US" w:eastAsia="en-US" w:bidi="ar-SA"/>
      </w:rPr>
    </w:lvl>
    <w:lvl w:ilvl="8" w:tplc="2E8895EC">
      <w:numFmt w:val="bullet"/>
      <w:lvlText w:val="•"/>
      <w:lvlJc w:val="left"/>
      <w:pPr>
        <w:ind w:left="9840" w:hanging="720"/>
      </w:pPr>
      <w:rPr>
        <w:rFonts w:hint="default"/>
        <w:lang w:val="en-US" w:eastAsia="en-US" w:bidi="ar-SA"/>
      </w:rPr>
    </w:lvl>
  </w:abstractNum>
  <w:abstractNum w:abstractNumId="151" w15:restartNumberingAfterBreak="0">
    <w:nsid w:val="5361068D"/>
    <w:multiLevelType w:val="hybridMultilevel"/>
    <w:tmpl w:val="F6DE4D08"/>
    <w:lvl w:ilvl="0" w:tplc="B470D946">
      <w:start w:val="1"/>
      <w:numFmt w:val="decimal"/>
      <w:lvlText w:val="%1."/>
      <w:lvlJc w:val="left"/>
      <w:pPr>
        <w:ind w:left="2200" w:hanging="360"/>
        <w:jc w:val="left"/>
      </w:pPr>
      <w:rPr>
        <w:rFonts w:ascii="Arial" w:eastAsia="Arial" w:hAnsi="Arial" w:cs="Arial" w:hint="default"/>
        <w:b w:val="0"/>
        <w:bCs w:val="0"/>
        <w:i w:val="0"/>
        <w:iCs w:val="0"/>
        <w:spacing w:val="-1"/>
        <w:w w:val="99"/>
        <w:sz w:val="20"/>
        <w:szCs w:val="20"/>
        <w:lang w:val="en-US" w:eastAsia="en-US" w:bidi="ar-SA"/>
      </w:rPr>
    </w:lvl>
    <w:lvl w:ilvl="1" w:tplc="D3027F8E">
      <w:start w:val="1"/>
      <w:numFmt w:val="decimal"/>
      <w:lvlText w:val="%2."/>
      <w:lvlJc w:val="left"/>
      <w:pPr>
        <w:ind w:left="2560" w:hanging="360"/>
        <w:jc w:val="left"/>
      </w:pPr>
      <w:rPr>
        <w:rFonts w:ascii="Arial" w:eastAsia="Arial" w:hAnsi="Arial" w:cs="Arial" w:hint="default"/>
        <w:b w:val="0"/>
        <w:bCs w:val="0"/>
        <w:i w:val="0"/>
        <w:iCs w:val="0"/>
        <w:spacing w:val="-1"/>
        <w:w w:val="99"/>
        <w:sz w:val="20"/>
        <w:szCs w:val="20"/>
        <w:lang w:val="en-US" w:eastAsia="en-US" w:bidi="ar-SA"/>
      </w:rPr>
    </w:lvl>
    <w:lvl w:ilvl="2" w:tplc="C8AC209C">
      <w:start w:val="1"/>
      <w:numFmt w:val="decimal"/>
      <w:lvlText w:val="%3."/>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3" w:tplc="879E1DF4">
      <w:numFmt w:val="bullet"/>
      <w:lvlText w:val="•"/>
      <w:lvlJc w:val="left"/>
      <w:pPr>
        <w:ind w:left="4012" w:hanging="360"/>
      </w:pPr>
      <w:rPr>
        <w:rFonts w:hint="default"/>
        <w:lang w:val="en-US" w:eastAsia="en-US" w:bidi="ar-SA"/>
      </w:rPr>
    </w:lvl>
    <w:lvl w:ilvl="4" w:tplc="7B887AD8">
      <w:numFmt w:val="bullet"/>
      <w:lvlText w:val="•"/>
      <w:lvlJc w:val="left"/>
      <w:pPr>
        <w:ind w:left="5105" w:hanging="360"/>
      </w:pPr>
      <w:rPr>
        <w:rFonts w:hint="default"/>
        <w:lang w:val="en-US" w:eastAsia="en-US" w:bidi="ar-SA"/>
      </w:rPr>
    </w:lvl>
    <w:lvl w:ilvl="5" w:tplc="151E85CC">
      <w:numFmt w:val="bullet"/>
      <w:lvlText w:val="•"/>
      <w:lvlJc w:val="left"/>
      <w:pPr>
        <w:ind w:left="6197" w:hanging="360"/>
      </w:pPr>
      <w:rPr>
        <w:rFonts w:hint="default"/>
        <w:lang w:val="en-US" w:eastAsia="en-US" w:bidi="ar-SA"/>
      </w:rPr>
    </w:lvl>
    <w:lvl w:ilvl="6" w:tplc="73ECB594">
      <w:numFmt w:val="bullet"/>
      <w:lvlText w:val="•"/>
      <w:lvlJc w:val="left"/>
      <w:pPr>
        <w:ind w:left="7290" w:hanging="360"/>
      </w:pPr>
      <w:rPr>
        <w:rFonts w:hint="default"/>
        <w:lang w:val="en-US" w:eastAsia="en-US" w:bidi="ar-SA"/>
      </w:rPr>
    </w:lvl>
    <w:lvl w:ilvl="7" w:tplc="6B0E5C16">
      <w:numFmt w:val="bullet"/>
      <w:lvlText w:val="•"/>
      <w:lvlJc w:val="left"/>
      <w:pPr>
        <w:ind w:left="8382" w:hanging="360"/>
      </w:pPr>
      <w:rPr>
        <w:rFonts w:hint="default"/>
        <w:lang w:val="en-US" w:eastAsia="en-US" w:bidi="ar-SA"/>
      </w:rPr>
    </w:lvl>
    <w:lvl w:ilvl="8" w:tplc="30546E82">
      <w:numFmt w:val="bullet"/>
      <w:lvlText w:val="•"/>
      <w:lvlJc w:val="left"/>
      <w:pPr>
        <w:ind w:left="9475" w:hanging="360"/>
      </w:pPr>
      <w:rPr>
        <w:rFonts w:hint="default"/>
        <w:lang w:val="en-US" w:eastAsia="en-US" w:bidi="ar-SA"/>
      </w:rPr>
    </w:lvl>
  </w:abstractNum>
  <w:abstractNum w:abstractNumId="152" w15:restartNumberingAfterBreak="0">
    <w:nsid w:val="53714FCC"/>
    <w:multiLevelType w:val="hybridMultilevel"/>
    <w:tmpl w:val="30663998"/>
    <w:lvl w:ilvl="0" w:tplc="0D305CC8">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00E0E75E">
      <w:numFmt w:val="bullet"/>
      <w:lvlText w:val="•"/>
      <w:lvlJc w:val="left"/>
      <w:pPr>
        <w:ind w:left="260" w:hanging="205"/>
      </w:pPr>
      <w:rPr>
        <w:rFonts w:hint="default"/>
        <w:lang w:val="en-US" w:eastAsia="en-US" w:bidi="ar-SA"/>
      </w:rPr>
    </w:lvl>
    <w:lvl w:ilvl="2" w:tplc="99E0A016">
      <w:numFmt w:val="bullet"/>
      <w:lvlText w:val="•"/>
      <w:lvlJc w:val="left"/>
      <w:pPr>
        <w:ind w:left="320" w:hanging="205"/>
      </w:pPr>
      <w:rPr>
        <w:rFonts w:hint="default"/>
        <w:lang w:val="en-US" w:eastAsia="en-US" w:bidi="ar-SA"/>
      </w:rPr>
    </w:lvl>
    <w:lvl w:ilvl="3" w:tplc="DF3ECE52">
      <w:numFmt w:val="bullet"/>
      <w:lvlText w:val="•"/>
      <w:lvlJc w:val="left"/>
      <w:pPr>
        <w:ind w:left="380" w:hanging="205"/>
      </w:pPr>
      <w:rPr>
        <w:rFonts w:hint="default"/>
        <w:lang w:val="en-US" w:eastAsia="en-US" w:bidi="ar-SA"/>
      </w:rPr>
    </w:lvl>
    <w:lvl w:ilvl="4" w:tplc="D7B28052">
      <w:numFmt w:val="bullet"/>
      <w:lvlText w:val="•"/>
      <w:lvlJc w:val="left"/>
      <w:pPr>
        <w:ind w:left="440" w:hanging="205"/>
      </w:pPr>
      <w:rPr>
        <w:rFonts w:hint="default"/>
        <w:lang w:val="en-US" w:eastAsia="en-US" w:bidi="ar-SA"/>
      </w:rPr>
    </w:lvl>
    <w:lvl w:ilvl="5" w:tplc="4DA8B2DE">
      <w:numFmt w:val="bullet"/>
      <w:lvlText w:val="•"/>
      <w:lvlJc w:val="left"/>
      <w:pPr>
        <w:ind w:left="500" w:hanging="205"/>
      </w:pPr>
      <w:rPr>
        <w:rFonts w:hint="default"/>
        <w:lang w:val="en-US" w:eastAsia="en-US" w:bidi="ar-SA"/>
      </w:rPr>
    </w:lvl>
    <w:lvl w:ilvl="6" w:tplc="9FD2BBBE">
      <w:numFmt w:val="bullet"/>
      <w:lvlText w:val="•"/>
      <w:lvlJc w:val="left"/>
      <w:pPr>
        <w:ind w:left="560" w:hanging="205"/>
      </w:pPr>
      <w:rPr>
        <w:rFonts w:hint="default"/>
        <w:lang w:val="en-US" w:eastAsia="en-US" w:bidi="ar-SA"/>
      </w:rPr>
    </w:lvl>
    <w:lvl w:ilvl="7" w:tplc="17CC45FC">
      <w:numFmt w:val="bullet"/>
      <w:lvlText w:val="•"/>
      <w:lvlJc w:val="left"/>
      <w:pPr>
        <w:ind w:left="620" w:hanging="205"/>
      </w:pPr>
      <w:rPr>
        <w:rFonts w:hint="default"/>
        <w:lang w:val="en-US" w:eastAsia="en-US" w:bidi="ar-SA"/>
      </w:rPr>
    </w:lvl>
    <w:lvl w:ilvl="8" w:tplc="65223C9C">
      <w:numFmt w:val="bullet"/>
      <w:lvlText w:val="•"/>
      <w:lvlJc w:val="left"/>
      <w:pPr>
        <w:ind w:left="680" w:hanging="205"/>
      </w:pPr>
      <w:rPr>
        <w:rFonts w:hint="default"/>
        <w:lang w:val="en-US" w:eastAsia="en-US" w:bidi="ar-SA"/>
      </w:rPr>
    </w:lvl>
  </w:abstractNum>
  <w:abstractNum w:abstractNumId="153" w15:restartNumberingAfterBreak="0">
    <w:nsid w:val="53727CAE"/>
    <w:multiLevelType w:val="hybridMultilevel"/>
    <w:tmpl w:val="C63CA5A2"/>
    <w:lvl w:ilvl="0" w:tplc="E7ECD5FC">
      <w:numFmt w:val="bullet"/>
      <w:lvlText w:val="☐"/>
      <w:lvlJc w:val="left"/>
      <w:pPr>
        <w:ind w:left="327" w:hanging="222"/>
      </w:pPr>
      <w:rPr>
        <w:rFonts w:ascii="MS Gothic" w:eastAsia="MS Gothic" w:hAnsi="MS Gothic" w:cs="MS Gothic" w:hint="default"/>
        <w:b w:val="0"/>
        <w:bCs w:val="0"/>
        <w:i w:val="0"/>
        <w:iCs w:val="0"/>
        <w:spacing w:val="0"/>
        <w:w w:val="100"/>
        <w:sz w:val="20"/>
        <w:szCs w:val="20"/>
        <w:lang w:val="en-US" w:eastAsia="en-US" w:bidi="ar-SA"/>
      </w:rPr>
    </w:lvl>
    <w:lvl w:ilvl="1" w:tplc="AA504908">
      <w:numFmt w:val="bullet"/>
      <w:lvlText w:val="•"/>
      <w:lvlJc w:val="left"/>
      <w:pPr>
        <w:ind w:left="774" w:hanging="222"/>
      </w:pPr>
      <w:rPr>
        <w:rFonts w:hint="default"/>
        <w:lang w:val="en-US" w:eastAsia="en-US" w:bidi="ar-SA"/>
      </w:rPr>
    </w:lvl>
    <w:lvl w:ilvl="2" w:tplc="3AE4C548">
      <w:numFmt w:val="bullet"/>
      <w:lvlText w:val="•"/>
      <w:lvlJc w:val="left"/>
      <w:pPr>
        <w:ind w:left="1228" w:hanging="222"/>
      </w:pPr>
      <w:rPr>
        <w:rFonts w:hint="default"/>
        <w:lang w:val="en-US" w:eastAsia="en-US" w:bidi="ar-SA"/>
      </w:rPr>
    </w:lvl>
    <w:lvl w:ilvl="3" w:tplc="0D2E027E">
      <w:numFmt w:val="bullet"/>
      <w:lvlText w:val="•"/>
      <w:lvlJc w:val="left"/>
      <w:pPr>
        <w:ind w:left="1682" w:hanging="222"/>
      </w:pPr>
      <w:rPr>
        <w:rFonts w:hint="default"/>
        <w:lang w:val="en-US" w:eastAsia="en-US" w:bidi="ar-SA"/>
      </w:rPr>
    </w:lvl>
    <w:lvl w:ilvl="4" w:tplc="1AC2D95C">
      <w:numFmt w:val="bullet"/>
      <w:lvlText w:val="•"/>
      <w:lvlJc w:val="left"/>
      <w:pPr>
        <w:ind w:left="2137" w:hanging="222"/>
      </w:pPr>
      <w:rPr>
        <w:rFonts w:hint="default"/>
        <w:lang w:val="en-US" w:eastAsia="en-US" w:bidi="ar-SA"/>
      </w:rPr>
    </w:lvl>
    <w:lvl w:ilvl="5" w:tplc="201897F4">
      <w:numFmt w:val="bullet"/>
      <w:lvlText w:val="•"/>
      <w:lvlJc w:val="left"/>
      <w:pPr>
        <w:ind w:left="2591" w:hanging="222"/>
      </w:pPr>
      <w:rPr>
        <w:rFonts w:hint="default"/>
        <w:lang w:val="en-US" w:eastAsia="en-US" w:bidi="ar-SA"/>
      </w:rPr>
    </w:lvl>
    <w:lvl w:ilvl="6" w:tplc="F402A52A">
      <w:numFmt w:val="bullet"/>
      <w:lvlText w:val="•"/>
      <w:lvlJc w:val="left"/>
      <w:pPr>
        <w:ind w:left="3045" w:hanging="222"/>
      </w:pPr>
      <w:rPr>
        <w:rFonts w:hint="default"/>
        <w:lang w:val="en-US" w:eastAsia="en-US" w:bidi="ar-SA"/>
      </w:rPr>
    </w:lvl>
    <w:lvl w:ilvl="7" w:tplc="B890EC54">
      <w:numFmt w:val="bullet"/>
      <w:lvlText w:val="•"/>
      <w:lvlJc w:val="left"/>
      <w:pPr>
        <w:ind w:left="3499" w:hanging="222"/>
      </w:pPr>
      <w:rPr>
        <w:rFonts w:hint="default"/>
        <w:lang w:val="en-US" w:eastAsia="en-US" w:bidi="ar-SA"/>
      </w:rPr>
    </w:lvl>
    <w:lvl w:ilvl="8" w:tplc="07AC99D6">
      <w:numFmt w:val="bullet"/>
      <w:lvlText w:val="•"/>
      <w:lvlJc w:val="left"/>
      <w:pPr>
        <w:ind w:left="3954" w:hanging="222"/>
      </w:pPr>
      <w:rPr>
        <w:rFonts w:hint="default"/>
        <w:lang w:val="en-US" w:eastAsia="en-US" w:bidi="ar-SA"/>
      </w:rPr>
    </w:lvl>
  </w:abstractNum>
  <w:abstractNum w:abstractNumId="154" w15:restartNumberingAfterBreak="0">
    <w:nsid w:val="54F5152C"/>
    <w:multiLevelType w:val="hybridMultilevel"/>
    <w:tmpl w:val="FDA66D22"/>
    <w:lvl w:ilvl="0" w:tplc="3B36CFE4">
      <w:numFmt w:val="bullet"/>
      <w:lvlText w:val="☐"/>
      <w:lvlJc w:val="left"/>
      <w:pPr>
        <w:ind w:left="206" w:hanging="207"/>
      </w:pPr>
      <w:rPr>
        <w:rFonts w:ascii="Segoe UI Symbol" w:eastAsia="Segoe UI Symbol" w:hAnsi="Segoe UI Symbol" w:cs="Segoe UI Symbol" w:hint="default"/>
        <w:b w:val="0"/>
        <w:bCs w:val="0"/>
        <w:i w:val="0"/>
        <w:iCs w:val="0"/>
        <w:spacing w:val="0"/>
        <w:w w:val="99"/>
        <w:sz w:val="20"/>
        <w:szCs w:val="20"/>
        <w:lang w:val="en-US" w:eastAsia="en-US" w:bidi="ar-SA"/>
      </w:rPr>
    </w:lvl>
    <w:lvl w:ilvl="1" w:tplc="1CECEB12">
      <w:numFmt w:val="bullet"/>
      <w:lvlText w:val="•"/>
      <w:lvlJc w:val="left"/>
      <w:pPr>
        <w:ind w:left="612" w:hanging="207"/>
      </w:pPr>
      <w:rPr>
        <w:rFonts w:hint="default"/>
        <w:lang w:val="en-US" w:eastAsia="en-US" w:bidi="ar-SA"/>
      </w:rPr>
    </w:lvl>
    <w:lvl w:ilvl="2" w:tplc="99225642">
      <w:numFmt w:val="bullet"/>
      <w:lvlText w:val="•"/>
      <w:lvlJc w:val="left"/>
      <w:pPr>
        <w:ind w:left="1024" w:hanging="207"/>
      </w:pPr>
      <w:rPr>
        <w:rFonts w:hint="default"/>
        <w:lang w:val="en-US" w:eastAsia="en-US" w:bidi="ar-SA"/>
      </w:rPr>
    </w:lvl>
    <w:lvl w:ilvl="3" w:tplc="8BBC2A40">
      <w:numFmt w:val="bullet"/>
      <w:lvlText w:val="•"/>
      <w:lvlJc w:val="left"/>
      <w:pPr>
        <w:ind w:left="1436" w:hanging="207"/>
      </w:pPr>
      <w:rPr>
        <w:rFonts w:hint="default"/>
        <w:lang w:val="en-US" w:eastAsia="en-US" w:bidi="ar-SA"/>
      </w:rPr>
    </w:lvl>
    <w:lvl w:ilvl="4" w:tplc="27BE1FC4">
      <w:numFmt w:val="bullet"/>
      <w:lvlText w:val="•"/>
      <w:lvlJc w:val="left"/>
      <w:pPr>
        <w:ind w:left="1848" w:hanging="207"/>
      </w:pPr>
      <w:rPr>
        <w:rFonts w:hint="default"/>
        <w:lang w:val="en-US" w:eastAsia="en-US" w:bidi="ar-SA"/>
      </w:rPr>
    </w:lvl>
    <w:lvl w:ilvl="5" w:tplc="1A92DD84">
      <w:numFmt w:val="bullet"/>
      <w:lvlText w:val="•"/>
      <w:lvlJc w:val="left"/>
      <w:pPr>
        <w:ind w:left="2260" w:hanging="207"/>
      </w:pPr>
      <w:rPr>
        <w:rFonts w:hint="default"/>
        <w:lang w:val="en-US" w:eastAsia="en-US" w:bidi="ar-SA"/>
      </w:rPr>
    </w:lvl>
    <w:lvl w:ilvl="6" w:tplc="8FBCC6D0">
      <w:numFmt w:val="bullet"/>
      <w:lvlText w:val="•"/>
      <w:lvlJc w:val="left"/>
      <w:pPr>
        <w:ind w:left="2673" w:hanging="207"/>
      </w:pPr>
      <w:rPr>
        <w:rFonts w:hint="default"/>
        <w:lang w:val="en-US" w:eastAsia="en-US" w:bidi="ar-SA"/>
      </w:rPr>
    </w:lvl>
    <w:lvl w:ilvl="7" w:tplc="9C88BEFC">
      <w:numFmt w:val="bullet"/>
      <w:lvlText w:val="•"/>
      <w:lvlJc w:val="left"/>
      <w:pPr>
        <w:ind w:left="3085" w:hanging="207"/>
      </w:pPr>
      <w:rPr>
        <w:rFonts w:hint="default"/>
        <w:lang w:val="en-US" w:eastAsia="en-US" w:bidi="ar-SA"/>
      </w:rPr>
    </w:lvl>
    <w:lvl w:ilvl="8" w:tplc="6A744898">
      <w:numFmt w:val="bullet"/>
      <w:lvlText w:val="•"/>
      <w:lvlJc w:val="left"/>
      <w:pPr>
        <w:ind w:left="3497" w:hanging="207"/>
      </w:pPr>
      <w:rPr>
        <w:rFonts w:hint="default"/>
        <w:lang w:val="en-US" w:eastAsia="en-US" w:bidi="ar-SA"/>
      </w:rPr>
    </w:lvl>
  </w:abstractNum>
  <w:abstractNum w:abstractNumId="155" w15:restartNumberingAfterBreak="0">
    <w:nsid w:val="553B0BF9"/>
    <w:multiLevelType w:val="hybridMultilevel"/>
    <w:tmpl w:val="0F384B9A"/>
    <w:lvl w:ilvl="0" w:tplc="C660DA8C">
      <w:start w:val="1"/>
      <w:numFmt w:val="decimal"/>
      <w:lvlText w:val="%1."/>
      <w:lvlJc w:val="left"/>
      <w:pPr>
        <w:ind w:left="2200" w:hanging="360"/>
        <w:jc w:val="left"/>
      </w:pPr>
      <w:rPr>
        <w:rFonts w:ascii="Arial" w:eastAsia="Arial" w:hAnsi="Arial" w:cs="Arial" w:hint="default"/>
        <w:b w:val="0"/>
        <w:bCs w:val="0"/>
        <w:i w:val="0"/>
        <w:iCs w:val="0"/>
        <w:spacing w:val="-1"/>
        <w:w w:val="99"/>
        <w:sz w:val="20"/>
        <w:szCs w:val="20"/>
        <w:lang w:val="en-US" w:eastAsia="en-US" w:bidi="ar-SA"/>
      </w:rPr>
    </w:lvl>
    <w:lvl w:ilvl="1" w:tplc="E30A96F6">
      <w:numFmt w:val="bullet"/>
      <w:lvlText w:val="•"/>
      <w:lvlJc w:val="left"/>
      <w:pPr>
        <w:ind w:left="3146" w:hanging="360"/>
      </w:pPr>
      <w:rPr>
        <w:rFonts w:hint="default"/>
        <w:lang w:val="en-US" w:eastAsia="en-US" w:bidi="ar-SA"/>
      </w:rPr>
    </w:lvl>
    <w:lvl w:ilvl="2" w:tplc="DEA890CA">
      <w:numFmt w:val="bullet"/>
      <w:lvlText w:val="•"/>
      <w:lvlJc w:val="left"/>
      <w:pPr>
        <w:ind w:left="4092" w:hanging="360"/>
      </w:pPr>
      <w:rPr>
        <w:rFonts w:hint="default"/>
        <w:lang w:val="en-US" w:eastAsia="en-US" w:bidi="ar-SA"/>
      </w:rPr>
    </w:lvl>
    <w:lvl w:ilvl="3" w:tplc="3CD4DAB6">
      <w:numFmt w:val="bullet"/>
      <w:lvlText w:val="•"/>
      <w:lvlJc w:val="left"/>
      <w:pPr>
        <w:ind w:left="5038" w:hanging="360"/>
      </w:pPr>
      <w:rPr>
        <w:rFonts w:hint="default"/>
        <w:lang w:val="en-US" w:eastAsia="en-US" w:bidi="ar-SA"/>
      </w:rPr>
    </w:lvl>
    <w:lvl w:ilvl="4" w:tplc="F5B6E380">
      <w:numFmt w:val="bullet"/>
      <w:lvlText w:val="•"/>
      <w:lvlJc w:val="left"/>
      <w:pPr>
        <w:ind w:left="5984" w:hanging="360"/>
      </w:pPr>
      <w:rPr>
        <w:rFonts w:hint="default"/>
        <w:lang w:val="en-US" w:eastAsia="en-US" w:bidi="ar-SA"/>
      </w:rPr>
    </w:lvl>
    <w:lvl w:ilvl="5" w:tplc="26B6928A">
      <w:numFmt w:val="bullet"/>
      <w:lvlText w:val="•"/>
      <w:lvlJc w:val="left"/>
      <w:pPr>
        <w:ind w:left="6930" w:hanging="360"/>
      </w:pPr>
      <w:rPr>
        <w:rFonts w:hint="default"/>
        <w:lang w:val="en-US" w:eastAsia="en-US" w:bidi="ar-SA"/>
      </w:rPr>
    </w:lvl>
    <w:lvl w:ilvl="6" w:tplc="62A026BC">
      <w:numFmt w:val="bullet"/>
      <w:lvlText w:val="•"/>
      <w:lvlJc w:val="left"/>
      <w:pPr>
        <w:ind w:left="7876" w:hanging="360"/>
      </w:pPr>
      <w:rPr>
        <w:rFonts w:hint="default"/>
        <w:lang w:val="en-US" w:eastAsia="en-US" w:bidi="ar-SA"/>
      </w:rPr>
    </w:lvl>
    <w:lvl w:ilvl="7" w:tplc="7F4E48E6">
      <w:numFmt w:val="bullet"/>
      <w:lvlText w:val="•"/>
      <w:lvlJc w:val="left"/>
      <w:pPr>
        <w:ind w:left="8822" w:hanging="360"/>
      </w:pPr>
      <w:rPr>
        <w:rFonts w:hint="default"/>
        <w:lang w:val="en-US" w:eastAsia="en-US" w:bidi="ar-SA"/>
      </w:rPr>
    </w:lvl>
    <w:lvl w:ilvl="8" w:tplc="0FC66BB2">
      <w:numFmt w:val="bullet"/>
      <w:lvlText w:val="•"/>
      <w:lvlJc w:val="left"/>
      <w:pPr>
        <w:ind w:left="9768" w:hanging="360"/>
      </w:pPr>
      <w:rPr>
        <w:rFonts w:hint="default"/>
        <w:lang w:val="en-US" w:eastAsia="en-US" w:bidi="ar-SA"/>
      </w:rPr>
    </w:lvl>
  </w:abstractNum>
  <w:abstractNum w:abstractNumId="156" w15:restartNumberingAfterBreak="0">
    <w:nsid w:val="55CD5136"/>
    <w:multiLevelType w:val="hybridMultilevel"/>
    <w:tmpl w:val="78A833CE"/>
    <w:lvl w:ilvl="0" w:tplc="E59AEB18">
      <w:numFmt w:val="bullet"/>
      <w:lvlText w:val="☐"/>
      <w:lvlJc w:val="left"/>
      <w:pPr>
        <w:ind w:left="460" w:hanging="207"/>
      </w:pPr>
      <w:rPr>
        <w:rFonts w:ascii="Segoe UI Symbol" w:eastAsia="Segoe UI Symbol" w:hAnsi="Segoe UI Symbol" w:cs="Segoe UI Symbol" w:hint="default"/>
        <w:b w:val="0"/>
        <w:bCs w:val="0"/>
        <w:i w:val="0"/>
        <w:iCs w:val="0"/>
        <w:color w:val="365F91"/>
        <w:spacing w:val="0"/>
        <w:w w:val="99"/>
        <w:sz w:val="20"/>
        <w:szCs w:val="20"/>
        <w:lang w:val="en-US" w:eastAsia="en-US" w:bidi="ar-SA"/>
      </w:rPr>
    </w:lvl>
    <w:lvl w:ilvl="1" w:tplc="AEE29F60">
      <w:numFmt w:val="bullet"/>
      <w:lvlText w:val="•"/>
      <w:lvlJc w:val="left"/>
      <w:pPr>
        <w:ind w:left="629" w:hanging="207"/>
      </w:pPr>
      <w:rPr>
        <w:rFonts w:hint="default"/>
        <w:lang w:val="en-US" w:eastAsia="en-US" w:bidi="ar-SA"/>
      </w:rPr>
    </w:lvl>
    <w:lvl w:ilvl="2" w:tplc="95DA7620">
      <w:numFmt w:val="bullet"/>
      <w:lvlText w:val="•"/>
      <w:lvlJc w:val="left"/>
      <w:pPr>
        <w:ind w:left="799" w:hanging="207"/>
      </w:pPr>
      <w:rPr>
        <w:rFonts w:hint="default"/>
        <w:lang w:val="en-US" w:eastAsia="en-US" w:bidi="ar-SA"/>
      </w:rPr>
    </w:lvl>
    <w:lvl w:ilvl="3" w:tplc="4FA4DBB4">
      <w:numFmt w:val="bullet"/>
      <w:lvlText w:val="•"/>
      <w:lvlJc w:val="left"/>
      <w:pPr>
        <w:ind w:left="968" w:hanging="207"/>
      </w:pPr>
      <w:rPr>
        <w:rFonts w:hint="default"/>
        <w:lang w:val="en-US" w:eastAsia="en-US" w:bidi="ar-SA"/>
      </w:rPr>
    </w:lvl>
    <w:lvl w:ilvl="4" w:tplc="08B423F4">
      <w:numFmt w:val="bullet"/>
      <w:lvlText w:val="•"/>
      <w:lvlJc w:val="left"/>
      <w:pPr>
        <w:ind w:left="1138" w:hanging="207"/>
      </w:pPr>
      <w:rPr>
        <w:rFonts w:hint="default"/>
        <w:lang w:val="en-US" w:eastAsia="en-US" w:bidi="ar-SA"/>
      </w:rPr>
    </w:lvl>
    <w:lvl w:ilvl="5" w:tplc="8F4606E0">
      <w:numFmt w:val="bullet"/>
      <w:lvlText w:val="•"/>
      <w:lvlJc w:val="left"/>
      <w:pPr>
        <w:ind w:left="1308" w:hanging="207"/>
      </w:pPr>
      <w:rPr>
        <w:rFonts w:hint="default"/>
        <w:lang w:val="en-US" w:eastAsia="en-US" w:bidi="ar-SA"/>
      </w:rPr>
    </w:lvl>
    <w:lvl w:ilvl="6" w:tplc="3D5C63B6">
      <w:numFmt w:val="bullet"/>
      <w:lvlText w:val="•"/>
      <w:lvlJc w:val="left"/>
      <w:pPr>
        <w:ind w:left="1477" w:hanging="207"/>
      </w:pPr>
      <w:rPr>
        <w:rFonts w:hint="default"/>
        <w:lang w:val="en-US" w:eastAsia="en-US" w:bidi="ar-SA"/>
      </w:rPr>
    </w:lvl>
    <w:lvl w:ilvl="7" w:tplc="AE8CE496">
      <w:numFmt w:val="bullet"/>
      <w:lvlText w:val="•"/>
      <w:lvlJc w:val="left"/>
      <w:pPr>
        <w:ind w:left="1647" w:hanging="207"/>
      </w:pPr>
      <w:rPr>
        <w:rFonts w:hint="default"/>
        <w:lang w:val="en-US" w:eastAsia="en-US" w:bidi="ar-SA"/>
      </w:rPr>
    </w:lvl>
    <w:lvl w:ilvl="8" w:tplc="07443846">
      <w:numFmt w:val="bullet"/>
      <w:lvlText w:val="•"/>
      <w:lvlJc w:val="left"/>
      <w:pPr>
        <w:ind w:left="1816" w:hanging="207"/>
      </w:pPr>
      <w:rPr>
        <w:rFonts w:hint="default"/>
        <w:lang w:val="en-US" w:eastAsia="en-US" w:bidi="ar-SA"/>
      </w:rPr>
    </w:lvl>
  </w:abstractNum>
  <w:abstractNum w:abstractNumId="157" w15:restartNumberingAfterBreak="0">
    <w:nsid w:val="55DC27E1"/>
    <w:multiLevelType w:val="hybridMultilevel"/>
    <w:tmpl w:val="5DA03342"/>
    <w:lvl w:ilvl="0" w:tplc="CC821F3C">
      <w:start w:val="1"/>
      <w:numFmt w:val="decimal"/>
      <w:lvlText w:val="%1."/>
      <w:lvlJc w:val="left"/>
      <w:pPr>
        <w:ind w:left="2039" w:hanging="360"/>
        <w:jc w:val="left"/>
      </w:pPr>
      <w:rPr>
        <w:rFonts w:ascii="Arial" w:eastAsia="Arial" w:hAnsi="Arial" w:cs="Arial" w:hint="default"/>
        <w:b w:val="0"/>
        <w:bCs w:val="0"/>
        <w:i w:val="0"/>
        <w:iCs w:val="0"/>
        <w:spacing w:val="-1"/>
        <w:w w:val="99"/>
        <w:sz w:val="20"/>
        <w:szCs w:val="20"/>
        <w:lang w:val="en-US" w:eastAsia="en-US" w:bidi="ar-SA"/>
      </w:rPr>
    </w:lvl>
    <w:lvl w:ilvl="1" w:tplc="8730AEDE">
      <w:numFmt w:val="bullet"/>
      <w:lvlText w:val="•"/>
      <w:lvlJc w:val="left"/>
      <w:pPr>
        <w:ind w:left="3002" w:hanging="360"/>
      </w:pPr>
      <w:rPr>
        <w:rFonts w:hint="default"/>
        <w:lang w:val="en-US" w:eastAsia="en-US" w:bidi="ar-SA"/>
      </w:rPr>
    </w:lvl>
    <w:lvl w:ilvl="2" w:tplc="2814DD66">
      <w:numFmt w:val="bullet"/>
      <w:lvlText w:val="•"/>
      <w:lvlJc w:val="left"/>
      <w:pPr>
        <w:ind w:left="3964" w:hanging="360"/>
      </w:pPr>
      <w:rPr>
        <w:rFonts w:hint="default"/>
        <w:lang w:val="en-US" w:eastAsia="en-US" w:bidi="ar-SA"/>
      </w:rPr>
    </w:lvl>
    <w:lvl w:ilvl="3" w:tplc="51766A62">
      <w:numFmt w:val="bullet"/>
      <w:lvlText w:val="•"/>
      <w:lvlJc w:val="left"/>
      <w:pPr>
        <w:ind w:left="4926" w:hanging="360"/>
      </w:pPr>
      <w:rPr>
        <w:rFonts w:hint="default"/>
        <w:lang w:val="en-US" w:eastAsia="en-US" w:bidi="ar-SA"/>
      </w:rPr>
    </w:lvl>
    <w:lvl w:ilvl="4" w:tplc="C3784714">
      <w:numFmt w:val="bullet"/>
      <w:lvlText w:val="•"/>
      <w:lvlJc w:val="left"/>
      <w:pPr>
        <w:ind w:left="5888" w:hanging="360"/>
      </w:pPr>
      <w:rPr>
        <w:rFonts w:hint="default"/>
        <w:lang w:val="en-US" w:eastAsia="en-US" w:bidi="ar-SA"/>
      </w:rPr>
    </w:lvl>
    <w:lvl w:ilvl="5" w:tplc="16E24E54">
      <w:numFmt w:val="bullet"/>
      <w:lvlText w:val="•"/>
      <w:lvlJc w:val="left"/>
      <w:pPr>
        <w:ind w:left="6850" w:hanging="360"/>
      </w:pPr>
      <w:rPr>
        <w:rFonts w:hint="default"/>
        <w:lang w:val="en-US" w:eastAsia="en-US" w:bidi="ar-SA"/>
      </w:rPr>
    </w:lvl>
    <w:lvl w:ilvl="6" w:tplc="3AECBD50">
      <w:numFmt w:val="bullet"/>
      <w:lvlText w:val="•"/>
      <w:lvlJc w:val="left"/>
      <w:pPr>
        <w:ind w:left="7812" w:hanging="360"/>
      </w:pPr>
      <w:rPr>
        <w:rFonts w:hint="default"/>
        <w:lang w:val="en-US" w:eastAsia="en-US" w:bidi="ar-SA"/>
      </w:rPr>
    </w:lvl>
    <w:lvl w:ilvl="7" w:tplc="59D809C4">
      <w:numFmt w:val="bullet"/>
      <w:lvlText w:val="•"/>
      <w:lvlJc w:val="left"/>
      <w:pPr>
        <w:ind w:left="8774" w:hanging="360"/>
      </w:pPr>
      <w:rPr>
        <w:rFonts w:hint="default"/>
        <w:lang w:val="en-US" w:eastAsia="en-US" w:bidi="ar-SA"/>
      </w:rPr>
    </w:lvl>
    <w:lvl w:ilvl="8" w:tplc="0E3C794E">
      <w:numFmt w:val="bullet"/>
      <w:lvlText w:val="•"/>
      <w:lvlJc w:val="left"/>
      <w:pPr>
        <w:ind w:left="9736" w:hanging="360"/>
      </w:pPr>
      <w:rPr>
        <w:rFonts w:hint="default"/>
        <w:lang w:val="en-US" w:eastAsia="en-US" w:bidi="ar-SA"/>
      </w:rPr>
    </w:lvl>
  </w:abstractNum>
  <w:abstractNum w:abstractNumId="158" w15:restartNumberingAfterBreak="0">
    <w:nsid w:val="55E86C0A"/>
    <w:multiLevelType w:val="hybridMultilevel"/>
    <w:tmpl w:val="3228A896"/>
    <w:lvl w:ilvl="0" w:tplc="1ECE4ADC">
      <w:numFmt w:val="bullet"/>
      <w:lvlText w:val=""/>
      <w:lvlJc w:val="left"/>
      <w:pPr>
        <w:ind w:left="747" w:hanging="360"/>
      </w:pPr>
      <w:rPr>
        <w:rFonts w:ascii="Wingdings" w:eastAsia="Wingdings" w:hAnsi="Wingdings" w:cs="Wingdings" w:hint="default"/>
        <w:b w:val="0"/>
        <w:bCs w:val="0"/>
        <w:i w:val="0"/>
        <w:iCs w:val="0"/>
        <w:spacing w:val="0"/>
        <w:w w:val="99"/>
        <w:sz w:val="20"/>
        <w:szCs w:val="20"/>
        <w:lang w:val="en-US" w:eastAsia="en-US" w:bidi="ar-SA"/>
      </w:rPr>
    </w:lvl>
    <w:lvl w:ilvl="1" w:tplc="6F64E808">
      <w:numFmt w:val="bullet"/>
      <w:lvlText w:val="•"/>
      <w:lvlJc w:val="left"/>
      <w:pPr>
        <w:ind w:left="984" w:hanging="360"/>
      </w:pPr>
      <w:rPr>
        <w:rFonts w:hint="default"/>
        <w:lang w:val="en-US" w:eastAsia="en-US" w:bidi="ar-SA"/>
      </w:rPr>
    </w:lvl>
    <w:lvl w:ilvl="2" w:tplc="2786A866">
      <w:numFmt w:val="bullet"/>
      <w:lvlText w:val="•"/>
      <w:lvlJc w:val="left"/>
      <w:pPr>
        <w:ind w:left="1228" w:hanging="360"/>
      </w:pPr>
      <w:rPr>
        <w:rFonts w:hint="default"/>
        <w:lang w:val="en-US" w:eastAsia="en-US" w:bidi="ar-SA"/>
      </w:rPr>
    </w:lvl>
    <w:lvl w:ilvl="3" w:tplc="E71A8B52">
      <w:numFmt w:val="bullet"/>
      <w:lvlText w:val="•"/>
      <w:lvlJc w:val="left"/>
      <w:pPr>
        <w:ind w:left="1472" w:hanging="360"/>
      </w:pPr>
      <w:rPr>
        <w:rFonts w:hint="default"/>
        <w:lang w:val="en-US" w:eastAsia="en-US" w:bidi="ar-SA"/>
      </w:rPr>
    </w:lvl>
    <w:lvl w:ilvl="4" w:tplc="62D03AF2">
      <w:numFmt w:val="bullet"/>
      <w:lvlText w:val="•"/>
      <w:lvlJc w:val="left"/>
      <w:pPr>
        <w:ind w:left="1717" w:hanging="360"/>
      </w:pPr>
      <w:rPr>
        <w:rFonts w:hint="default"/>
        <w:lang w:val="en-US" w:eastAsia="en-US" w:bidi="ar-SA"/>
      </w:rPr>
    </w:lvl>
    <w:lvl w:ilvl="5" w:tplc="D598BFCA">
      <w:numFmt w:val="bullet"/>
      <w:lvlText w:val="•"/>
      <w:lvlJc w:val="left"/>
      <w:pPr>
        <w:ind w:left="1961" w:hanging="360"/>
      </w:pPr>
      <w:rPr>
        <w:rFonts w:hint="default"/>
        <w:lang w:val="en-US" w:eastAsia="en-US" w:bidi="ar-SA"/>
      </w:rPr>
    </w:lvl>
    <w:lvl w:ilvl="6" w:tplc="2AEAD5F0">
      <w:numFmt w:val="bullet"/>
      <w:lvlText w:val="•"/>
      <w:lvlJc w:val="left"/>
      <w:pPr>
        <w:ind w:left="2205" w:hanging="360"/>
      </w:pPr>
      <w:rPr>
        <w:rFonts w:hint="default"/>
        <w:lang w:val="en-US" w:eastAsia="en-US" w:bidi="ar-SA"/>
      </w:rPr>
    </w:lvl>
    <w:lvl w:ilvl="7" w:tplc="D8E0BBE8">
      <w:numFmt w:val="bullet"/>
      <w:lvlText w:val="•"/>
      <w:lvlJc w:val="left"/>
      <w:pPr>
        <w:ind w:left="2450" w:hanging="360"/>
      </w:pPr>
      <w:rPr>
        <w:rFonts w:hint="default"/>
        <w:lang w:val="en-US" w:eastAsia="en-US" w:bidi="ar-SA"/>
      </w:rPr>
    </w:lvl>
    <w:lvl w:ilvl="8" w:tplc="3514AE96">
      <w:numFmt w:val="bullet"/>
      <w:lvlText w:val="•"/>
      <w:lvlJc w:val="left"/>
      <w:pPr>
        <w:ind w:left="2694" w:hanging="360"/>
      </w:pPr>
      <w:rPr>
        <w:rFonts w:hint="default"/>
        <w:lang w:val="en-US" w:eastAsia="en-US" w:bidi="ar-SA"/>
      </w:rPr>
    </w:lvl>
  </w:abstractNum>
  <w:abstractNum w:abstractNumId="159" w15:restartNumberingAfterBreak="0">
    <w:nsid w:val="560E1A4C"/>
    <w:multiLevelType w:val="hybridMultilevel"/>
    <w:tmpl w:val="05143470"/>
    <w:lvl w:ilvl="0" w:tplc="34F06368">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1A50D1FC">
      <w:numFmt w:val="bullet"/>
      <w:lvlText w:val="•"/>
      <w:lvlJc w:val="left"/>
      <w:pPr>
        <w:ind w:left="424" w:hanging="205"/>
      </w:pPr>
      <w:rPr>
        <w:rFonts w:hint="default"/>
        <w:lang w:val="en-US" w:eastAsia="en-US" w:bidi="ar-SA"/>
      </w:rPr>
    </w:lvl>
    <w:lvl w:ilvl="2" w:tplc="32AC4C5E">
      <w:numFmt w:val="bullet"/>
      <w:lvlText w:val="•"/>
      <w:lvlJc w:val="left"/>
      <w:pPr>
        <w:ind w:left="648" w:hanging="205"/>
      </w:pPr>
      <w:rPr>
        <w:rFonts w:hint="default"/>
        <w:lang w:val="en-US" w:eastAsia="en-US" w:bidi="ar-SA"/>
      </w:rPr>
    </w:lvl>
    <w:lvl w:ilvl="3" w:tplc="29A629B0">
      <w:numFmt w:val="bullet"/>
      <w:lvlText w:val="•"/>
      <w:lvlJc w:val="left"/>
      <w:pPr>
        <w:ind w:left="872" w:hanging="205"/>
      </w:pPr>
      <w:rPr>
        <w:rFonts w:hint="default"/>
        <w:lang w:val="en-US" w:eastAsia="en-US" w:bidi="ar-SA"/>
      </w:rPr>
    </w:lvl>
    <w:lvl w:ilvl="4" w:tplc="B5B6B9A0">
      <w:numFmt w:val="bullet"/>
      <w:lvlText w:val="•"/>
      <w:lvlJc w:val="left"/>
      <w:pPr>
        <w:ind w:left="1096" w:hanging="205"/>
      </w:pPr>
      <w:rPr>
        <w:rFonts w:hint="default"/>
        <w:lang w:val="en-US" w:eastAsia="en-US" w:bidi="ar-SA"/>
      </w:rPr>
    </w:lvl>
    <w:lvl w:ilvl="5" w:tplc="A59E3774">
      <w:numFmt w:val="bullet"/>
      <w:lvlText w:val="•"/>
      <w:lvlJc w:val="left"/>
      <w:pPr>
        <w:ind w:left="1320" w:hanging="205"/>
      </w:pPr>
      <w:rPr>
        <w:rFonts w:hint="default"/>
        <w:lang w:val="en-US" w:eastAsia="en-US" w:bidi="ar-SA"/>
      </w:rPr>
    </w:lvl>
    <w:lvl w:ilvl="6" w:tplc="CB8097DE">
      <w:numFmt w:val="bullet"/>
      <w:lvlText w:val="•"/>
      <w:lvlJc w:val="left"/>
      <w:pPr>
        <w:ind w:left="1544" w:hanging="205"/>
      </w:pPr>
      <w:rPr>
        <w:rFonts w:hint="default"/>
        <w:lang w:val="en-US" w:eastAsia="en-US" w:bidi="ar-SA"/>
      </w:rPr>
    </w:lvl>
    <w:lvl w:ilvl="7" w:tplc="9758A0F4">
      <w:numFmt w:val="bullet"/>
      <w:lvlText w:val="•"/>
      <w:lvlJc w:val="left"/>
      <w:pPr>
        <w:ind w:left="1768" w:hanging="205"/>
      </w:pPr>
      <w:rPr>
        <w:rFonts w:hint="default"/>
        <w:lang w:val="en-US" w:eastAsia="en-US" w:bidi="ar-SA"/>
      </w:rPr>
    </w:lvl>
    <w:lvl w:ilvl="8" w:tplc="59C09E58">
      <w:numFmt w:val="bullet"/>
      <w:lvlText w:val="•"/>
      <w:lvlJc w:val="left"/>
      <w:pPr>
        <w:ind w:left="1993" w:hanging="205"/>
      </w:pPr>
      <w:rPr>
        <w:rFonts w:hint="default"/>
        <w:lang w:val="en-US" w:eastAsia="en-US" w:bidi="ar-SA"/>
      </w:rPr>
    </w:lvl>
  </w:abstractNum>
  <w:abstractNum w:abstractNumId="160" w15:restartNumberingAfterBreak="0">
    <w:nsid w:val="56875213"/>
    <w:multiLevelType w:val="hybridMultilevel"/>
    <w:tmpl w:val="BDB8BFC8"/>
    <w:lvl w:ilvl="0" w:tplc="DAD0D706">
      <w:start w:val="1"/>
      <w:numFmt w:val="decimal"/>
      <w:lvlText w:val="(%1)"/>
      <w:lvlJc w:val="left"/>
      <w:pPr>
        <w:ind w:left="1840" w:hanging="360"/>
        <w:jc w:val="left"/>
      </w:pPr>
      <w:rPr>
        <w:rFonts w:hint="default"/>
        <w:spacing w:val="0"/>
        <w:w w:val="99"/>
        <w:lang w:val="en-US" w:eastAsia="en-US" w:bidi="ar-SA"/>
      </w:rPr>
    </w:lvl>
    <w:lvl w:ilvl="1" w:tplc="7F6A9858">
      <w:numFmt w:val="bullet"/>
      <w:lvlText w:val="•"/>
      <w:lvlJc w:val="left"/>
      <w:pPr>
        <w:ind w:left="2822" w:hanging="360"/>
      </w:pPr>
      <w:rPr>
        <w:rFonts w:hint="default"/>
        <w:lang w:val="en-US" w:eastAsia="en-US" w:bidi="ar-SA"/>
      </w:rPr>
    </w:lvl>
    <w:lvl w:ilvl="2" w:tplc="D0DE89C4">
      <w:numFmt w:val="bullet"/>
      <w:lvlText w:val="•"/>
      <w:lvlJc w:val="left"/>
      <w:pPr>
        <w:ind w:left="3804" w:hanging="360"/>
      </w:pPr>
      <w:rPr>
        <w:rFonts w:hint="default"/>
        <w:lang w:val="en-US" w:eastAsia="en-US" w:bidi="ar-SA"/>
      </w:rPr>
    </w:lvl>
    <w:lvl w:ilvl="3" w:tplc="90B26532">
      <w:numFmt w:val="bullet"/>
      <w:lvlText w:val="•"/>
      <w:lvlJc w:val="left"/>
      <w:pPr>
        <w:ind w:left="4786" w:hanging="360"/>
      </w:pPr>
      <w:rPr>
        <w:rFonts w:hint="default"/>
        <w:lang w:val="en-US" w:eastAsia="en-US" w:bidi="ar-SA"/>
      </w:rPr>
    </w:lvl>
    <w:lvl w:ilvl="4" w:tplc="C3287AF0">
      <w:numFmt w:val="bullet"/>
      <w:lvlText w:val="•"/>
      <w:lvlJc w:val="left"/>
      <w:pPr>
        <w:ind w:left="5768" w:hanging="360"/>
      </w:pPr>
      <w:rPr>
        <w:rFonts w:hint="default"/>
        <w:lang w:val="en-US" w:eastAsia="en-US" w:bidi="ar-SA"/>
      </w:rPr>
    </w:lvl>
    <w:lvl w:ilvl="5" w:tplc="C9DE009E">
      <w:numFmt w:val="bullet"/>
      <w:lvlText w:val="•"/>
      <w:lvlJc w:val="left"/>
      <w:pPr>
        <w:ind w:left="6750" w:hanging="360"/>
      </w:pPr>
      <w:rPr>
        <w:rFonts w:hint="default"/>
        <w:lang w:val="en-US" w:eastAsia="en-US" w:bidi="ar-SA"/>
      </w:rPr>
    </w:lvl>
    <w:lvl w:ilvl="6" w:tplc="2F4495DC">
      <w:numFmt w:val="bullet"/>
      <w:lvlText w:val="•"/>
      <w:lvlJc w:val="left"/>
      <w:pPr>
        <w:ind w:left="7732" w:hanging="360"/>
      </w:pPr>
      <w:rPr>
        <w:rFonts w:hint="default"/>
        <w:lang w:val="en-US" w:eastAsia="en-US" w:bidi="ar-SA"/>
      </w:rPr>
    </w:lvl>
    <w:lvl w:ilvl="7" w:tplc="81342A04">
      <w:numFmt w:val="bullet"/>
      <w:lvlText w:val="•"/>
      <w:lvlJc w:val="left"/>
      <w:pPr>
        <w:ind w:left="8714" w:hanging="360"/>
      </w:pPr>
      <w:rPr>
        <w:rFonts w:hint="default"/>
        <w:lang w:val="en-US" w:eastAsia="en-US" w:bidi="ar-SA"/>
      </w:rPr>
    </w:lvl>
    <w:lvl w:ilvl="8" w:tplc="240C4934">
      <w:numFmt w:val="bullet"/>
      <w:lvlText w:val="•"/>
      <w:lvlJc w:val="left"/>
      <w:pPr>
        <w:ind w:left="9696" w:hanging="360"/>
      </w:pPr>
      <w:rPr>
        <w:rFonts w:hint="default"/>
        <w:lang w:val="en-US" w:eastAsia="en-US" w:bidi="ar-SA"/>
      </w:rPr>
    </w:lvl>
  </w:abstractNum>
  <w:abstractNum w:abstractNumId="161" w15:restartNumberingAfterBreak="0">
    <w:nsid w:val="5694309D"/>
    <w:multiLevelType w:val="hybridMultilevel"/>
    <w:tmpl w:val="736A26FA"/>
    <w:lvl w:ilvl="0" w:tplc="D0366234">
      <w:start w:val="1"/>
      <w:numFmt w:val="decimal"/>
      <w:lvlText w:val="%1."/>
      <w:lvlJc w:val="left"/>
      <w:pPr>
        <w:ind w:left="1480" w:hanging="360"/>
        <w:jc w:val="left"/>
      </w:pPr>
      <w:rPr>
        <w:rFonts w:ascii="Arial" w:eastAsia="Arial" w:hAnsi="Arial" w:cs="Arial" w:hint="default"/>
        <w:b/>
        <w:bCs/>
        <w:i w:val="0"/>
        <w:iCs w:val="0"/>
        <w:spacing w:val="-1"/>
        <w:w w:val="99"/>
        <w:sz w:val="20"/>
        <w:szCs w:val="20"/>
        <w:lang w:val="en-US" w:eastAsia="en-US" w:bidi="ar-SA"/>
      </w:rPr>
    </w:lvl>
    <w:lvl w:ilvl="1" w:tplc="C6761C56">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2" w:tplc="8A58C0BA">
      <w:numFmt w:val="bullet"/>
      <w:lvlText w:val="•"/>
      <w:lvlJc w:val="left"/>
      <w:pPr>
        <w:ind w:left="2931" w:hanging="360"/>
      </w:pPr>
      <w:rPr>
        <w:rFonts w:hint="default"/>
        <w:lang w:val="en-US" w:eastAsia="en-US" w:bidi="ar-SA"/>
      </w:rPr>
    </w:lvl>
    <w:lvl w:ilvl="3" w:tplc="46A6A358">
      <w:numFmt w:val="bullet"/>
      <w:lvlText w:val="•"/>
      <w:lvlJc w:val="left"/>
      <w:pPr>
        <w:ind w:left="4022" w:hanging="360"/>
      </w:pPr>
      <w:rPr>
        <w:rFonts w:hint="default"/>
        <w:lang w:val="en-US" w:eastAsia="en-US" w:bidi="ar-SA"/>
      </w:rPr>
    </w:lvl>
    <w:lvl w:ilvl="4" w:tplc="F718081C">
      <w:numFmt w:val="bullet"/>
      <w:lvlText w:val="•"/>
      <w:lvlJc w:val="left"/>
      <w:pPr>
        <w:ind w:left="5113" w:hanging="360"/>
      </w:pPr>
      <w:rPr>
        <w:rFonts w:hint="default"/>
        <w:lang w:val="en-US" w:eastAsia="en-US" w:bidi="ar-SA"/>
      </w:rPr>
    </w:lvl>
    <w:lvl w:ilvl="5" w:tplc="8A06A5D2">
      <w:numFmt w:val="bullet"/>
      <w:lvlText w:val="•"/>
      <w:lvlJc w:val="left"/>
      <w:pPr>
        <w:ind w:left="6204" w:hanging="360"/>
      </w:pPr>
      <w:rPr>
        <w:rFonts w:hint="default"/>
        <w:lang w:val="en-US" w:eastAsia="en-US" w:bidi="ar-SA"/>
      </w:rPr>
    </w:lvl>
    <w:lvl w:ilvl="6" w:tplc="EA485D54">
      <w:numFmt w:val="bullet"/>
      <w:lvlText w:val="•"/>
      <w:lvlJc w:val="left"/>
      <w:pPr>
        <w:ind w:left="7295" w:hanging="360"/>
      </w:pPr>
      <w:rPr>
        <w:rFonts w:hint="default"/>
        <w:lang w:val="en-US" w:eastAsia="en-US" w:bidi="ar-SA"/>
      </w:rPr>
    </w:lvl>
    <w:lvl w:ilvl="7" w:tplc="EF9A7FC2">
      <w:numFmt w:val="bullet"/>
      <w:lvlText w:val="•"/>
      <w:lvlJc w:val="left"/>
      <w:pPr>
        <w:ind w:left="8386" w:hanging="360"/>
      </w:pPr>
      <w:rPr>
        <w:rFonts w:hint="default"/>
        <w:lang w:val="en-US" w:eastAsia="en-US" w:bidi="ar-SA"/>
      </w:rPr>
    </w:lvl>
    <w:lvl w:ilvl="8" w:tplc="AEF2119C">
      <w:numFmt w:val="bullet"/>
      <w:lvlText w:val="•"/>
      <w:lvlJc w:val="left"/>
      <w:pPr>
        <w:ind w:left="9477" w:hanging="360"/>
      </w:pPr>
      <w:rPr>
        <w:rFonts w:hint="default"/>
        <w:lang w:val="en-US" w:eastAsia="en-US" w:bidi="ar-SA"/>
      </w:rPr>
    </w:lvl>
  </w:abstractNum>
  <w:abstractNum w:abstractNumId="162" w15:restartNumberingAfterBreak="0">
    <w:nsid w:val="56A540CE"/>
    <w:multiLevelType w:val="hybridMultilevel"/>
    <w:tmpl w:val="E11A3CB0"/>
    <w:lvl w:ilvl="0" w:tplc="8AD2313E">
      <w:start w:val="14"/>
      <w:numFmt w:val="decimal"/>
      <w:lvlText w:val="%1."/>
      <w:lvlJc w:val="left"/>
      <w:pPr>
        <w:ind w:left="437" w:hanging="388"/>
        <w:jc w:val="left"/>
      </w:pPr>
      <w:rPr>
        <w:rFonts w:ascii="Arial" w:eastAsia="Arial" w:hAnsi="Arial" w:cs="Arial" w:hint="default"/>
        <w:b w:val="0"/>
        <w:bCs w:val="0"/>
        <w:i w:val="0"/>
        <w:iCs w:val="0"/>
        <w:spacing w:val="-1"/>
        <w:w w:val="99"/>
        <w:sz w:val="20"/>
        <w:szCs w:val="20"/>
        <w:lang w:val="en-US" w:eastAsia="en-US" w:bidi="ar-SA"/>
      </w:rPr>
    </w:lvl>
    <w:lvl w:ilvl="1" w:tplc="5FEC7000">
      <w:start w:val="1"/>
      <w:numFmt w:val="lowerLetter"/>
      <w:lvlText w:val="%2."/>
      <w:lvlJc w:val="left"/>
      <w:pPr>
        <w:ind w:left="1442" w:hanging="332"/>
        <w:jc w:val="left"/>
      </w:pPr>
      <w:rPr>
        <w:rFonts w:hint="default"/>
        <w:spacing w:val="0"/>
        <w:w w:val="99"/>
        <w:lang w:val="en-US" w:eastAsia="en-US" w:bidi="ar-SA"/>
      </w:rPr>
    </w:lvl>
    <w:lvl w:ilvl="2" w:tplc="124A0D66">
      <w:numFmt w:val="bullet"/>
      <w:lvlText w:val="•"/>
      <w:lvlJc w:val="left"/>
      <w:pPr>
        <w:ind w:left="1440" w:hanging="332"/>
      </w:pPr>
      <w:rPr>
        <w:rFonts w:hint="default"/>
        <w:lang w:val="en-US" w:eastAsia="en-US" w:bidi="ar-SA"/>
      </w:rPr>
    </w:lvl>
    <w:lvl w:ilvl="3" w:tplc="44606C16">
      <w:numFmt w:val="bullet"/>
      <w:lvlText w:val="•"/>
      <w:lvlJc w:val="left"/>
      <w:pPr>
        <w:ind w:left="2467" w:hanging="332"/>
      </w:pPr>
      <w:rPr>
        <w:rFonts w:hint="default"/>
        <w:lang w:val="en-US" w:eastAsia="en-US" w:bidi="ar-SA"/>
      </w:rPr>
    </w:lvl>
    <w:lvl w:ilvl="4" w:tplc="1AA23B1C">
      <w:numFmt w:val="bullet"/>
      <w:lvlText w:val="•"/>
      <w:lvlJc w:val="left"/>
      <w:pPr>
        <w:ind w:left="3495" w:hanging="332"/>
      </w:pPr>
      <w:rPr>
        <w:rFonts w:hint="default"/>
        <w:lang w:val="en-US" w:eastAsia="en-US" w:bidi="ar-SA"/>
      </w:rPr>
    </w:lvl>
    <w:lvl w:ilvl="5" w:tplc="22D83E02">
      <w:numFmt w:val="bullet"/>
      <w:lvlText w:val="•"/>
      <w:lvlJc w:val="left"/>
      <w:pPr>
        <w:ind w:left="4522" w:hanging="332"/>
      </w:pPr>
      <w:rPr>
        <w:rFonts w:hint="default"/>
        <w:lang w:val="en-US" w:eastAsia="en-US" w:bidi="ar-SA"/>
      </w:rPr>
    </w:lvl>
    <w:lvl w:ilvl="6" w:tplc="30F6B674">
      <w:numFmt w:val="bullet"/>
      <w:lvlText w:val="•"/>
      <w:lvlJc w:val="left"/>
      <w:pPr>
        <w:ind w:left="5550" w:hanging="332"/>
      </w:pPr>
      <w:rPr>
        <w:rFonts w:hint="default"/>
        <w:lang w:val="en-US" w:eastAsia="en-US" w:bidi="ar-SA"/>
      </w:rPr>
    </w:lvl>
    <w:lvl w:ilvl="7" w:tplc="051A1BFC">
      <w:numFmt w:val="bullet"/>
      <w:lvlText w:val="•"/>
      <w:lvlJc w:val="left"/>
      <w:pPr>
        <w:ind w:left="6578" w:hanging="332"/>
      </w:pPr>
      <w:rPr>
        <w:rFonts w:hint="default"/>
        <w:lang w:val="en-US" w:eastAsia="en-US" w:bidi="ar-SA"/>
      </w:rPr>
    </w:lvl>
    <w:lvl w:ilvl="8" w:tplc="1CF433C8">
      <w:numFmt w:val="bullet"/>
      <w:lvlText w:val="•"/>
      <w:lvlJc w:val="left"/>
      <w:pPr>
        <w:ind w:left="7605" w:hanging="332"/>
      </w:pPr>
      <w:rPr>
        <w:rFonts w:hint="default"/>
        <w:lang w:val="en-US" w:eastAsia="en-US" w:bidi="ar-SA"/>
      </w:rPr>
    </w:lvl>
  </w:abstractNum>
  <w:abstractNum w:abstractNumId="163" w15:restartNumberingAfterBreak="0">
    <w:nsid w:val="56D91220"/>
    <w:multiLevelType w:val="hybridMultilevel"/>
    <w:tmpl w:val="24BC8A64"/>
    <w:lvl w:ilvl="0" w:tplc="B0C03F64">
      <w:numFmt w:val="bullet"/>
      <w:lvlText w:val="•"/>
      <w:lvlJc w:val="left"/>
      <w:pPr>
        <w:ind w:left="735" w:hanging="205"/>
      </w:pPr>
      <w:rPr>
        <w:rFonts w:ascii="Times New Roman" w:eastAsia="Times New Roman" w:hAnsi="Times New Roman" w:cs="Times New Roman" w:hint="default"/>
        <w:b w:val="0"/>
        <w:bCs w:val="0"/>
        <w:i w:val="0"/>
        <w:iCs w:val="0"/>
        <w:color w:val="181818"/>
        <w:spacing w:val="0"/>
        <w:w w:val="101"/>
        <w:sz w:val="18"/>
        <w:szCs w:val="18"/>
        <w:lang w:val="en-US" w:eastAsia="en-US" w:bidi="ar-SA"/>
      </w:rPr>
    </w:lvl>
    <w:lvl w:ilvl="1" w:tplc="6D6AE696">
      <w:numFmt w:val="bullet"/>
      <w:lvlText w:val="•"/>
      <w:lvlJc w:val="left"/>
      <w:pPr>
        <w:ind w:left="1832" w:hanging="205"/>
      </w:pPr>
      <w:rPr>
        <w:rFonts w:hint="default"/>
        <w:lang w:val="en-US" w:eastAsia="en-US" w:bidi="ar-SA"/>
      </w:rPr>
    </w:lvl>
    <w:lvl w:ilvl="2" w:tplc="B292068A">
      <w:numFmt w:val="bullet"/>
      <w:lvlText w:val="•"/>
      <w:lvlJc w:val="left"/>
      <w:pPr>
        <w:ind w:left="2924" w:hanging="205"/>
      </w:pPr>
      <w:rPr>
        <w:rFonts w:hint="default"/>
        <w:lang w:val="en-US" w:eastAsia="en-US" w:bidi="ar-SA"/>
      </w:rPr>
    </w:lvl>
    <w:lvl w:ilvl="3" w:tplc="44364C4C">
      <w:numFmt w:val="bullet"/>
      <w:lvlText w:val="•"/>
      <w:lvlJc w:val="left"/>
      <w:pPr>
        <w:ind w:left="4016" w:hanging="205"/>
      </w:pPr>
      <w:rPr>
        <w:rFonts w:hint="default"/>
        <w:lang w:val="en-US" w:eastAsia="en-US" w:bidi="ar-SA"/>
      </w:rPr>
    </w:lvl>
    <w:lvl w:ilvl="4" w:tplc="784ED314">
      <w:numFmt w:val="bullet"/>
      <w:lvlText w:val="•"/>
      <w:lvlJc w:val="left"/>
      <w:pPr>
        <w:ind w:left="5108" w:hanging="205"/>
      </w:pPr>
      <w:rPr>
        <w:rFonts w:hint="default"/>
        <w:lang w:val="en-US" w:eastAsia="en-US" w:bidi="ar-SA"/>
      </w:rPr>
    </w:lvl>
    <w:lvl w:ilvl="5" w:tplc="1BA28F90">
      <w:numFmt w:val="bullet"/>
      <w:lvlText w:val="•"/>
      <w:lvlJc w:val="left"/>
      <w:pPr>
        <w:ind w:left="6200" w:hanging="205"/>
      </w:pPr>
      <w:rPr>
        <w:rFonts w:hint="default"/>
        <w:lang w:val="en-US" w:eastAsia="en-US" w:bidi="ar-SA"/>
      </w:rPr>
    </w:lvl>
    <w:lvl w:ilvl="6" w:tplc="1BEA4406">
      <w:numFmt w:val="bullet"/>
      <w:lvlText w:val="•"/>
      <w:lvlJc w:val="left"/>
      <w:pPr>
        <w:ind w:left="7292" w:hanging="205"/>
      </w:pPr>
      <w:rPr>
        <w:rFonts w:hint="default"/>
        <w:lang w:val="en-US" w:eastAsia="en-US" w:bidi="ar-SA"/>
      </w:rPr>
    </w:lvl>
    <w:lvl w:ilvl="7" w:tplc="1870FEE8">
      <w:numFmt w:val="bullet"/>
      <w:lvlText w:val="•"/>
      <w:lvlJc w:val="left"/>
      <w:pPr>
        <w:ind w:left="8384" w:hanging="205"/>
      </w:pPr>
      <w:rPr>
        <w:rFonts w:hint="default"/>
        <w:lang w:val="en-US" w:eastAsia="en-US" w:bidi="ar-SA"/>
      </w:rPr>
    </w:lvl>
    <w:lvl w:ilvl="8" w:tplc="AF721DEE">
      <w:numFmt w:val="bullet"/>
      <w:lvlText w:val="•"/>
      <w:lvlJc w:val="left"/>
      <w:pPr>
        <w:ind w:left="9476" w:hanging="205"/>
      </w:pPr>
      <w:rPr>
        <w:rFonts w:hint="default"/>
        <w:lang w:val="en-US" w:eastAsia="en-US" w:bidi="ar-SA"/>
      </w:rPr>
    </w:lvl>
  </w:abstractNum>
  <w:abstractNum w:abstractNumId="164" w15:restartNumberingAfterBreak="0">
    <w:nsid w:val="574F4D33"/>
    <w:multiLevelType w:val="hybridMultilevel"/>
    <w:tmpl w:val="A65CAB0E"/>
    <w:lvl w:ilvl="0" w:tplc="C3029A2C">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2C32CDAC">
      <w:numFmt w:val="bullet"/>
      <w:lvlText w:val="•"/>
      <w:lvlJc w:val="left"/>
      <w:pPr>
        <w:ind w:left="659" w:hanging="360"/>
      </w:pPr>
      <w:rPr>
        <w:rFonts w:hint="default"/>
        <w:lang w:val="en-US" w:eastAsia="en-US" w:bidi="ar-SA"/>
      </w:rPr>
    </w:lvl>
    <w:lvl w:ilvl="2" w:tplc="FC12D004">
      <w:numFmt w:val="bullet"/>
      <w:lvlText w:val="•"/>
      <w:lvlJc w:val="left"/>
      <w:pPr>
        <w:ind w:left="858" w:hanging="360"/>
      </w:pPr>
      <w:rPr>
        <w:rFonts w:hint="default"/>
        <w:lang w:val="en-US" w:eastAsia="en-US" w:bidi="ar-SA"/>
      </w:rPr>
    </w:lvl>
    <w:lvl w:ilvl="3" w:tplc="B7B07B9E">
      <w:numFmt w:val="bullet"/>
      <w:lvlText w:val="•"/>
      <w:lvlJc w:val="left"/>
      <w:pPr>
        <w:ind w:left="1057" w:hanging="360"/>
      </w:pPr>
      <w:rPr>
        <w:rFonts w:hint="default"/>
        <w:lang w:val="en-US" w:eastAsia="en-US" w:bidi="ar-SA"/>
      </w:rPr>
    </w:lvl>
    <w:lvl w:ilvl="4" w:tplc="CCF69A74">
      <w:numFmt w:val="bullet"/>
      <w:lvlText w:val="•"/>
      <w:lvlJc w:val="left"/>
      <w:pPr>
        <w:ind w:left="1256" w:hanging="360"/>
      </w:pPr>
      <w:rPr>
        <w:rFonts w:hint="default"/>
        <w:lang w:val="en-US" w:eastAsia="en-US" w:bidi="ar-SA"/>
      </w:rPr>
    </w:lvl>
    <w:lvl w:ilvl="5" w:tplc="CA28F812">
      <w:numFmt w:val="bullet"/>
      <w:lvlText w:val="•"/>
      <w:lvlJc w:val="left"/>
      <w:pPr>
        <w:ind w:left="1455" w:hanging="360"/>
      </w:pPr>
      <w:rPr>
        <w:rFonts w:hint="default"/>
        <w:lang w:val="en-US" w:eastAsia="en-US" w:bidi="ar-SA"/>
      </w:rPr>
    </w:lvl>
    <w:lvl w:ilvl="6" w:tplc="5170A9AC">
      <w:numFmt w:val="bullet"/>
      <w:lvlText w:val="•"/>
      <w:lvlJc w:val="left"/>
      <w:pPr>
        <w:ind w:left="1654" w:hanging="360"/>
      </w:pPr>
      <w:rPr>
        <w:rFonts w:hint="default"/>
        <w:lang w:val="en-US" w:eastAsia="en-US" w:bidi="ar-SA"/>
      </w:rPr>
    </w:lvl>
    <w:lvl w:ilvl="7" w:tplc="99641408">
      <w:numFmt w:val="bullet"/>
      <w:lvlText w:val="•"/>
      <w:lvlJc w:val="left"/>
      <w:pPr>
        <w:ind w:left="1853" w:hanging="360"/>
      </w:pPr>
      <w:rPr>
        <w:rFonts w:hint="default"/>
        <w:lang w:val="en-US" w:eastAsia="en-US" w:bidi="ar-SA"/>
      </w:rPr>
    </w:lvl>
    <w:lvl w:ilvl="8" w:tplc="F830F57C">
      <w:numFmt w:val="bullet"/>
      <w:lvlText w:val="•"/>
      <w:lvlJc w:val="left"/>
      <w:pPr>
        <w:ind w:left="2052" w:hanging="360"/>
      </w:pPr>
      <w:rPr>
        <w:rFonts w:hint="default"/>
        <w:lang w:val="en-US" w:eastAsia="en-US" w:bidi="ar-SA"/>
      </w:rPr>
    </w:lvl>
  </w:abstractNum>
  <w:abstractNum w:abstractNumId="165" w15:restartNumberingAfterBreak="0">
    <w:nsid w:val="57DD0AF2"/>
    <w:multiLevelType w:val="hybridMultilevel"/>
    <w:tmpl w:val="1B92EF74"/>
    <w:lvl w:ilvl="0" w:tplc="F6386004">
      <w:numFmt w:val="bullet"/>
      <w:lvlText w:val=""/>
      <w:lvlJc w:val="left"/>
      <w:pPr>
        <w:ind w:left="359" w:hanging="252"/>
      </w:pPr>
      <w:rPr>
        <w:rFonts w:ascii="Symbol" w:eastAsia="Symbol" w:hAnsi="Symbol" w:cs="Symbol" w:hint="default"/>
        <w:b w:val="0"/>
        <w:bCs w:val="0"/>
        <w:i w:val="0"/>
        <w:iCs w:val="0"/>
        <w:spacing w:val="0"/>
        <w:w w:val="99"/>
        <w:sz w:val="20"/>
        <w:szCs w:val="20"/>
        <w:lang w:val="en-US" w:eastAsia="en-US" w:bidi="ar-SA"/>
      </w:rPr>
    </w:lvl>
    <w:lvl w:ilvl="1" w:tplc="D054C4A2">
      <w:numFmt w:val="bullet"/>
      <w:lvlText w:val=""/>
      <w:lvlJc w:val="left"/>
      <w:pPr>
        <w:ind w:left="539" w:hanging="180"/>
      </w:pPr>
      <w:rPr>
        <w:rFonts w:ascii="Symbol" w:eastAsia="Symbol" w:hAnsi="Symbol" w:cs="Symbol" w:hint="default"/>
        <w:b w:val="0"/>
        <w:bCs w:val="0"/>
        <w:i w:val="0"/>
        <w:iCs w:val="0"/>
        <w:spacing w:val="0"/>
        <w:w w:val="99"/>
        <w:sz w:val="20"/>
        <w:szCs w:val="20"/>
        <w:lang w:val="en-US" w:eastAsia="en-US" w:bidi="ar-SA"/>
      </w:rPr>
    </w:lvl>
    <w:lvl w:ilvl="2" w:tplc="0EBEFCD8">
      <w:numFmt w:val="bullet"/>
      <w:lvlText w:val="•"/>
      <w:lvlJc w:val="left"/>
      <w:pPr>
        <w:ind w:left="849" w:hanging="180"/>
      </w:pPr>
      <w:rPr>
        <w:rFonts w:hint="default"/>
        <w:lang w:val="en-US" w:eastAsia="en-US" w:bidi="ar-SA"/>
      </w:rPr>
    </w:lvl>
    <w:lvl w:ilvl="3" w:tplc="7004C4C0">
      <w:numFmt w:val="bullet"/>
      <w:lvlText w:val="•"/>
      <w:lvlJc w:val="left"/>
      <w:pPr>
        <w:ind w:left="1159" w:hanging="180"/>
      </w:pPr>
      <w:rPr>
        <w:rFonts w:hint="default"/>
        <w:lang w:val="en-US" w:eastAsia="en-US" w:bidi="ar-SA"/>
      </w:rPr>
    </w:lvl>
    <w:lvl w:ilvl="4" w:tplc="9C063E56">
      <w:numFmt w:val="bullet"/>
      <w:lvlText w:val="•"/>
      <w:lvlJc w:val="left"/>
      <w:pPr>
        <w:ind w:left="1469" w:hanging="180"/>
      </w:pPr>
      <w:rPr>
        <w:rFonts w:hint="default"/>
        <w:lang w:val="en-US" w:eastAsia="en-US" w:bidi="ar-SA"/>
      </w:rPr>
    </w:lvl>
    <w:lvl w:ilvl="5" w:tplc="E84A17E8">
      <w:numFmt w:val="bullet"/>
      <w:lvlText w:val="•"/>
      <w:lvlJc w:val="left"/>
      <w:pPr>
        <w:ind w:left="1778" w:hanging="180"/>
      </w:pPr>
      <w:rPr>
        <w:rFonts w:hint="default"/>
        <w:lang w:val="en-US" w:eastAsia="en-US" w:bidi="ar-SA"/>
      </w:rPr>
    </w:lvl>
    <w:lvl w:ilvl="6" w:tplc="9C4C8230">
      <w:numFmt w:val="bullet"/>
      <w:lvlText w:val="•"/>
      <w:lvlJc w:val="left"/>
      <w:pPr>
        <w:ind w:left="2088" w:hanging="180"/>
      </w:pPr>
      <w:rPr>
        <w:rFonts w:hint="default"/>
        <w:lang w:val="en-US" w:eastAsia="en-US" w:bidi="ar-SA"/>
      </w:rPr>
    </w:lvl>
    <w:lvl w:ilvl="7" w:tplc="E608583A">
      <w:numFmt w:val="bullet"/>
      <w:lvlText w:val="•"/>
      <w:lvlJc w:val="left"/>
      <w:pPr>
        <w:ind w:left="2398" w:hanging="180"/>
      </w:pPr>
      <w:rPr>
        <w:rFonts w:hint="default"/>
        <w:lang w:val="en-US" w:eastAsia="en-US" w:bidi="ar-SA"/>
      </w:rPr>
    </w:lvl>
    <w:lvl w:ilvl="8" w:tplc="224ADC16">
      <w:numFmt w:val="bullet"/>
      <w:lvlText w:val="•"/>
      <w:lvlJc w:val="left"/>
      <w:pPr>
        <w:ind w:left="2707" w:hanging="180"/>
      </w:pPr>
      <w:rPr>
        <w:rFonts w:hint="default"/>
        <w:lang w:val="en-US" w:eastAsia="en-US" w:bidi="ar-SA"/>
      </w:rPr>
    </w:lvl>
  </w:abstractNum>
  <w:abstractNum w:abstractNumId="166" w15:restartNumberingAfterBreak="0">
    <w:nsid w:val="580865C5"/>
    <w:multiLevelType w:val="hybridMultilevel"/>
    <w:tmpl w:val="229E599C"/>
    <w:lvl w:ilvl="0" w:tplc="2F0A0972">
      <w:numFmt w:val="bullet"/>
      <w:lvlText w:val="☐"/>
      <w:lvlJc w:val="left"/>
      <w:pPr>
        <w:ind w:left="491" w:hanging="204"/>
      </w:pPr>
      <w:rPr>
        <w:rFonts w:ascii="Segoe UI Symbol" w:eastAsia="Segoe UI Symbol" w:hAnsi="Segoe UI Symbol" w:cs="Segoe UI Symbol" w:hint="default"/>
        <w:spacing w:val="0"/>
        <w:w w:val="74"/>
        <w:lang w:val="en-US" w:eastAsia="en-US" w:bidi="ar-SA"/>
      </w:rPr>
    </w:lvl>
    <w:lvl w:ilvl="1" w:tplc="AA66A000">
      <w:numFmt w:val="bullet"/>
      <w:lvlText w:val=""/>
      <w:lvlJc w:val="left"/>
      <w:pPr>
        <w:ind w:left="1480" w:hanging="360"/>
      </w:pPr>
      <w:rPr>
        <w:rFonts w:ascii="Symbol" w:eastAsia="Symbol" w:hAnsi="Symbol" w:cs="Symbol" w:hint="default"/>
        <w:b w:val="0"/>
        <w:bCs w:val="0"/>
        <w:i w:val="0"/>
        <w:iCs w:val="0"/>
        <w:spacing w:val="0"/>
        <w:w w:val="99"/>
        <w:sz w:val="20"/>
        <w:szCs w:val="20"/>
        <w:lang w:val="en-US" w:eastAsia="en-US" w:bidi="ar-SA"/>
      </w:rPr>
    </w:lvl>
    <w:lvl w:ilvl="2" w:tplc="A3568388">
      <w:numFmt w:val="bullet"/>
      <w:lvlText w:val="•"/>
      <w:lvlJc w:val="left"/>
      <w:pPr>
        <w:ind w:left="2611" w:hanging="360"/>
      </w:pPr>
      <w:rPr>
        <w:rFonts w:hint="default"/>
        <w:lang w:val="en-US" w:eastAsia="en-US" w:bidi="ar-SA"/>
      </w:rPr>
    </w:lvl>
    <w:lvl w:ilvl="3" w:tplc="69B48908">
      <w:numFmt w:val="bullet"/>
      <w:lvlText w:val="•"/>
      <w:lvlJc w:val="left"/>
      <w:pPr>
        <w:ind w:left="3742" w:hanging="360"/>
      </w:pPr>
      <w:rPr>
        <w:rFonts w:hint="default"/>
        <w:lang w:val="en-US" w:eastAsia="en-US" w:bidi="ar-SA"/>
      </w:rPr>
    </w:lvl>
    <w:lvl w:ilvl="4" w:tplc="6C7C41C0">
      <w:numFmt w:val="bullet"/>
      <w:lvlText w:val="•"/>
      <w:lvlJc w:val="left"/>
      <w:pPr>
        <w:ind w:left="4873" w:hanging="360"/>
      </w:pPr>
      <w:rPr>
        <w:rFonts w:hint="default"/>
        <w:lang w:val="en-US" w:eastAsia="en-US" w:bidi="ar-SA"/>
      </w:rPr>
    </w:lvl>
    <w:lvl w:ilvl="5" w:tplc="BFF84314">
      <w:numFmt w:val="bullet"/>
      <w:lvlText w:val="•"/>
      <w:lvlJc w:val="left"/>
      <w:pPr>
        <w:ind w:left="6004" w:hanging="360"/>
      </w:pPr>
      <w:rPr>
        <w:rFonts w:hint="default"/>
        <w:lang w:val="en-US" w:eastAsia="en-US" w:bidi="ar-SA"/>
      </w:rPr>
    </w:lvl>
    <w:lvl w:ilvl="6" w:tplc="AD287B8E">
      <w:numFmt w:val="bullet"/>
      <w:lvlText w:val="•"/>
      <w:lvlJc w:val="left"/>
      <w:pPr>
        <w:ind w:left="7135" w:hanging="360"/>
      </w:pPr>
      <w:rPr>
        <w:rFonts w:hint="default"/>
        <w:lang w:val="en-US" w:eastAsia="en-US" w:bidi="ar-SA"/>
      </w:rPr>
    </w:lvl>
    <w:lvl w:ilvl="7" w:tplc="5D9CA386">
      <w:numFmt w:val="bullet"/>
      <w:lvlText w:val="•"/>
      <w:lvlJc w:val="left"/>
      <w:pPr>
        <w:ind w:left="8266" w:hanging="360"/>
      </w:pPr>
      <w:rPr>
        <w:rFonts w:hint="default"/>
        <w:lang w:val="en-US" w:eastAsia="en-US" w:bidi="ar-SA"/>
      </w:rPr>
    </w:lvl>
    <w:lvl w:ilvl="8" w:tplc="DA76966E">
      <w:numFmt w:val="bullet"/>
      <w:lvlText w:val="•"/>
      <w:lvlJc w:val="left"/>
      <w:pPr>
        <w:ind w:left="9397" w:hanging="360"/>
      </w:pPr>
      <w:rPr>
        <w:rFonts w:hint="default"/>
        <w:lang w:val="en-US" w:eastAsia="en-US" w:bidi="ar-SA"/>
      </w:rPr>
    </w:lvl>
  </w:abstractNum>
  <w:abstractNum w:abstractNumId="167" w15:restartNumberingAfterBreak="0">
    <w:nsid w:val="58224A24"/>
    <w:multiLevelType w:val="hybridMultilevel"/>
    <w:tmpl w:val="FF920A6A"/>
    <w:lvl w:ilvl="0" w:tplc="F8068154">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0FAEF038">
      <w:numFmt w:val="bullet"/>
      <w:lvlText w:val="•"/>
      <w:lvlJc w:val="left"/>
      <w:pPr>
        <w:ind w:left="999" w:hanging="360"/>
      </w:pPr>
      <w:rPr>
        <w:rFonts w:hint="default"/>
        <w:lang w:val="en-US" w:eastAsia="en-US" w:bidi="ar-SA"/>
      </w:rPr>
    </w:lvl>
    <w:lvl w:ilvl="2" w:tplc="1A6884EE">
      <w:numFmt w:val="bullet"/>
      <w:lvlText w:val="•"/>
      <w:lvlJc w:val="left"/>
      <w:pPr>
        <w:ind w:left="1239" w:hanging="360"/>
      </w:pPr>
      <w:rPr>
        <w:rFonts w:hint="default"/>
        <w:lang w:val="en-US" w:eastAsia="en-US" w:bidi="ar-SA"/>
      </w:rPr>
    </w:lvl>
    <w:lvl w:ilvl="3" w:tplc="30D6E4C4">
      <w:numFmt w:val="bullet"/>
      <w:lvlText w:val="•"/>
      <w:lvlJc w:val="left"/>
      <w:pPr>
        <w:ind w:left="1479" w:hanging="360"/>
      </w:pPr>
      <w:rPr>
        <w:rFonts w:hint="default"/>
        <w:lang w:val="en-US" w:eastAsia="en-US" w:bidi="ar-SA"/>
      </w:rPr>
    </w:lvl>
    <w:lvl w:ilvl="4" w:tplc="EF4A7658">
      <w:numFmt w:val="bullet"/>
      <w:lvlText w:val="•"/>
      <w:lvlJc w:val="left"/>
      <w:pPr>
        <w:ind w:left="1719" w:hanging="360"/>
      </w:pPr>
      <w:rPr>
        <w:rFonts w:hint="default"/>
        <w:lang w:val="en-US" w:eastAsia="en-US" w:bidi="ar-SA"/>
      </w:rPr>
    </w:lvl>
    <w:lvl w:ilvl="5" w:tplc="6896D000">
      <w:numFmt w:val="bullet"/>
      <w:lvlText w:val="•"/>
      <w:lvlJc w:val="left"/>
      <w:pPr>
        <w:ind w:left="1959" w:hanging="360"/>
      </w:pPr>
      <w:rPr>
        <w:rFonts w:hint="default"/>
        <w:lang w:val="en-US" w:eastAsia="en-US" w:bidi="ar-SA"/>
      </w:rPr>
    </w:lvl>
    <w:lvl w:ilvl="6" w:tplc="2D3EFE98">
      <w:numFmt w:val="bullet"/>
      <w:lvlText w:val="•"/>
      <w:lvlJc w:val="left"/>
      <w:pPr>
        <w:ind w:left="2199" w:hanging="360"/>
      </w:pPr>
      <w:rPr>
        <w:rFonts w:hint="default"/>
        <w:lang w:val="en-US" w:eastAsia="en-US" w:bidi="ar-SA"/>
      </w:rPr>
    </w:lvl>
    <w:lvl w:ilvl="7" w:tplc="D83870AE">
      <w:numFmt w:val="bullet"/>
      <w:lvlText w:val="•"/>
      <w:lvlJc w:val="left"/>
      <w:pPr>
        <w:ind w:left="2439" w:hanging="360"/>
      </w:pPr>
      <w:rPr>
        <w:rFonts w:hint="default"/>
        <w:lang w:val="en-US" w:eastAsia="en-US" w:bidi="ar-SA"/>
      </w:rPr>
    </w:lvl>
    <w:lvl w:ilvl="8" w:tplc="59184A68">
      <w:numFmt w:val="bullet"/>
      <w:lvlText w:val="•"/>
      <w:lvlJc w:val="left"/>
      <w:pPr>
        <w:ind w:left="2679" w:hanging="360"/>
      </w:pPr>
      <w:rPr>
        <w:rFonts w:hint="default"/>
        <w:lang w:val="en-US" w:eastAsia="en-US" w:bidi="ar-SA"/>
      </w:rPr>
    </w:lvl>
  </w:abstractNum>
  <w:abstractNum w:abstractNumId="168" w15:restartNumberingAfterBreak="0">
    <w:nsid w:val="59376E6C"/>
    <w:multiLevelType w:val="hybridMultilevel"/>
    <w:tmpl w:val="0CF09B90"/>
    <w:lvl w:ilvl="0" w:tplc="8C0AC5FE">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24C8513E">
      <w:numFmt w:val="bullet"/>
      <w:lvlText w:val="•"/>
      <w:lvlJc w:val="left"/>
      <w:pPr>
        <w:ind w:left="999" w:hanging="360"/>
      </w:pPr>
      <w:rPr>
        <w:rFonts w:hint="default"/>
        <w:lang w:val="en-US" w:eastAsia="en-US" w:bidi="ar-SA"/>
      </w:rPr>
    </w:lvl>
    <w:lvl w:ilvl="2" w:tplc="4D8C6068">
      <w:numFmt w:val="bullet"/>
      <w:lvlText w:val="•"/>
      <w:lvlJc w:val="left"/>
      <w:pPr>
        <w:ind w:left="1239" w:hanging="360"/>
      </w:pPr>
      <w:rPr>
        <w:rFonts w:hint="default"/>
        <w:lang w:val="en-US" w:eastAsia="en-US" w:bidi="ar-SA"/>
      </w:rPr>
    </w:lvl>
    <w:lvl w:ilvl="3" w:tplc="D1AA00B6">
      <w:numFmt w:val="bullet"/>
      <w:lvlText w:val="•"/>
      <w:lvlJc w:val="left"/>
      <w:pPr>
        <w:ind w:left="1479" w:hanging="360"/>
      </w:pPr>
      <w:rPr>
        <w:rFonts w:hint="default"/>
        <w:lang w:val="en-US" w:eastAsia="en-US" w:bidi="ar-SA"/>
      </w:rPr>
    </w:lvl>
    <w:lvl w:ilvl="4" w:tplc="823836C4">
      <w:numFmt w:val="bullet"/>
      <w:lvlText w:val="•"/>
      <w:lvlJc w:val="left"/>
      <w:pPr>
        <w:ind w:left="1719" w:hanging="360"/>
      </w:pPr>
      <w:rPr>
        <w:rFonts w:hint="default"/>
        <w:lang w:val="en-US" w:eastAsia="en-US" w:bidi="ar-SA"/>
      </w:rPr>
    </w:lvl>
    <w:lvl w:ilvl="5" w:tplc="90408AD4">
      <w:numFmt w:val="bullet"/>
      <w:lvlText w:val="•"/>
      <w:lvlJc w:val="left"/>
      <w:pPr>
        <w:ind w:left="1959" w:hanging="360"/>
      </w:pPr>
      <w:rPr>
        <w:rFonts w:hint="default"/>
        <w:lang w:val="en-US" w:eastAsia="en-US" w:bidi="ar-SA"/>
      </w:rPr>
    </w:lvl>
    <w:lvl w:ilvl="6" w:tplc="722EB112">
      <w:numFmt w:val="bullet"/>
      <w:lvlText w:val="•"/>
      <w:lvlJc w:val="left"/>
      <w:pPr>
        <w:ind w:left="2199" w:hanging="360"/>
      </w:pPr>
      <w:rPr>
        <w:rFonts w:hint="default"/>
        <w:lang w:val="en-US" w:eastAsia="en-US" w:bidi="ar-SA"/>
      </w:rPr>
    </w:lvl>
    <w:lvl w:ilvl="7" w:tplc="773E2500">
      <w:numFmt w:val="bullet"/>
      <w:lvlText w:val="•"/>
      <w:lvlJc w:val="left"/>
      <w:pPr>
        <w:ind w:left="2439" w:hanging="360"/>
      </w:pPr>
      <w:rPr>
        <w:rFonts w:hint="default"/>
        <w:lang w:val="en-US" w:eastAsia="en-US" w:bidi="ar-SA"/>
      </w:rPr>
    </w:lvl>
    <w:lvl w:ilvl="8" w:tplc="DBA0089A">
      <w:numFmt w:val="bullet"/>
      <w:lvlText w:val="•"/>
      <w:lvlJc w:val="left"/>
      <w:pPr>
        <w:ind w:left="2679" w:hanging="360"/>
      </w:pPr>
      <w:rPr>
        <w:rFonts w:hint="default"/>
        <w:lang w:val="en-US" w:eastAsia="en-US" w:bidi="ar-SA"/>
      </w:rPr>
    </w:lvl>
  </w:abstractNum>
  <w:abstractNum w:abstractNumId="169" w15:restartNumberingAfterBreak="0">
    <w:nsid w:val="5B7F5B22"/>
    <w:multiLevelType w:val="hybridMultilevel"/>
    <w:tmpl w:val="CC962BBC"/>
    <w:lvl w:ilvl="0" w:tplc="16B22108">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1" w:tplc="BAB08B6A">
      <w:numFmt w:val="bullet"/>
      <w:lvlText w:val="o"/>
      <w:lvlJc w:val="left"/>
      <w:pPr>
        <w:ind w:left="2560" w:hanging="360"/>
      </w:pPr>
      <w:rPr>
        <w:rFonts w:ascii="Courier New" w:eastAsia="Courier New" w:hAnsi="Courier New" w:cs="Courier New" w:hint="default"/>
        <w:b w:val="0"/>
        <w:bCs w:val="0"/>
        <w:i w:val="0"/>
        <w:iCs w:val="0"/>
        <w:spacing w:val="0"/>
        <w:w w:val="99"/>
        <w:sz w:val="20"/>
        <w:szCs w:val="20"/>
        <w:lang w:val="en-US" w:eastAsia="en-US" w:bidi="ar-SA"/>
      </w:rPr>
    </w:lvl>
    <w:lvl w:ilvl="2" w:tplc="E93C4B4C">
      <w:numFmt w:val="bullet"/>
      <w:lvlText w:val="•"/>
      <w:lvlJc w:val="left"/>
      <w:pPr>
        <w:ind w:left="3571" w:hanging="360"/>
      </w:pPr>
      <w:rPr>
        <w:rFonts w:hint="default"/>
        <w:lang w:val="en-US" w:eastAsia="en-US" w:bidi="ar-SA"/>
      </w:rPr>
    </w:lvl>
    <w:lvl w:ilvl="3" w:tplc="F2D0B732">
      <w:numFmt w:val="bullet"/>
      <w:lvlText w:val="•"/>
      <w:lvlJc w:val="left"/>
      <w:pPr>
        <w:ind w:left="4582" w:hanging="360"/>
      </w:pPr>
      <w:rPr>
        <w:rFonts w:hint="default"/>
        <w:lang w:val="en-US" w:eastAsia="en-US" w:bidi="ar-SA"/>
      </w:rPr>
    </w:lvl>
    <w:lvl w:ilvl="4" w:tplc="AD587CA6">
      <w:numFmt w:val="bullet"/>
      <w:lvlText w:val="•"/>
      <w:lvlJc w:val="left"/>
      <w:pPr>
        <w:ind w:left="5593" w:hanging="360"/>
      </w:pPr>
      <w:rPr>
        <w:rFonts w:hint="default"/>
        <w:lang w:val="en-US" w:eastAsia="en-US" w:bidi="ar-SA"/>
      </w:rPr>
    </w:lvl>
    <w:lvl w:ilvl="5" w:tplc="519AD446">
      <w:numFmt w:val="bullet"/>
      <w:lvlText w:val="•"/>
      <w:lvlJc w:val="left"/>
      <w:pPr>
        <w:ind w:left="6604" w:hanging="360"/>
      </w:pPr>
      <w:rPr>
        <w:rFonts w:hint="default"/>
        <w:lang w:val="en-US" w:eastAsia="en-US" w:bidi="ar-SA"/>
      </w:rPr>
    </w:lvl>
    <w:lvl w:ilvl="6" w:tplc="281E8A3A">
      <w:numFmt w:val="bullet"/>
      <w:lvlText w:val="•"/>
      <w:lvlJc w:val="left"/>
      <w:pPr>
        <w:ind w:left="7615" w:hanging="360"/>
      </w:pPr>
      <w:rPr>
        <w:rFonts w:hint="default"/>
        <w:lang w:val="en-US" w:eastAsia="en-US" w:bidi="ar-SA"/>
      </w:rPr>
    </w:lvl>
    <w:lvl w:ilvl="7" w:tplc="33E8BFBC">
      <w:numFmt w:val="bullet"/>
      <w:lvlText w:val="•"/>
      <w:lvlJc w:val="left"/>
      <w:pPr>
        <w:ind w:left="8626" w:hanging="360"/>
      </w:pPr>
      <w:rPr>
        <w:rFonts w:hint="default"/>
        <w:lang w:val="en-US" w:eastAsia="en-US" w:bidi="ar-SA"/>
      </w:rPr>
    </w:lvl>
    <w:lvl w:ilvl="8" w:tplc="00260E14">
      <w:numFmt w:val="bullet"/>
      <w:lvlText w:val="•"/>
      <w:lvlJc w:val="left"/>
      <w:pPr>
        <w:ind w:left="9637" w:hanging="360"/>
      </w:pPr>
      <w:rPr>
        <w:rFonts w:hint="default"/>
        <w:lang w:val="en-US" w:eastAsia="en-US" w:bidi="ar-SA"/>
      </w:rPr>
    </w:lvl>
  </w:abstractNum>
  <w:abstractNum w:abstractNumId="170" w15:restartNumberingAfterBreak="0">
    <w:nsid w:val="5CB26534"/>
    <w:multiLevelType w:val="hybridMultilevel"/>
    <w:tmpl w:val="AED22D78"/>
    <w:lvl w:ilvl="0" w:tplc="E250B166">
      <w:numFmt w:val="bullet"/>
      <w:lvlText w:val=""/>
      <w:lvlJc w:val="left"/>
      <w:pPr>
        <w:ind w:left="359" w:hanging="252"/>
      </w:pPr>
      <w:rPr>
        <w:rFonts w:ascii="Symbol" w:eastAsia="Symbol" w:hAnsi="Symbol" w:cs="Symbol" w:hint="default"/>
        <w:b w:val="0"/>
        <w:bCs w:val="0"/>
        <w:i w:val="0"/>
        <w:iCs w:val="0"/>
        <w:spacing w:val="0"/>
        <w:w w:val="99"/>
        <w:sz w:val="20"/>
        <w:szCs w:val="20"/>
        <w:lang w:val="en-US" w:eastAsia="en-US" w:bidi="ar-SA"/>
      </w:rPr>
    </w:lvl>
    <w:lvl w:ilvl="1" w:tplc="1E4815DC">
      <w:numFmt w:val="bullet"/>
      <w:lvlText w:val=""/>
      <w:lvlJc w:val="left"/>
      <w:pPr>
        <w:ind w:left="539" w:hanging="180"/>
      </w:pPr>
      <w:rPr>
        <w:rFonts w:ascii="Symbol" w:eastAsia="Symbol" w:hAnsi="Symbol" w:cs="Symbol" w:hint="default"/>
        <w:b w:val="0"/>
        <w:bCs w:val="0"/>
        <w:i w:val="0"/>
        <w:iCs w:val="0"/>
        <w:spacing w:val="0"/>
        <w:w w:val="99"/>
        <w:sz w:val="20"/>
        <w:szCs w:val="20"/>
        <w:lang w:val="en-US" w:eastAsia="en-US" w:bidi="ar-SA"/>
      </w:rPr>
    </w:lvl>
    <w:lvl w:ilvl="2" w:tplc="EC1C9E8E">
      <w:numFmt w:val="bullet"/>
      <w:lvlText w:val="•"/>
      <w:lvlJc w:val="left"/>
      <w:pPr>
        <w:ind w:left="839" w:hanging="180"/>
      </w:pPr>
      <w:rPr>
        <w:rFonts w:hint="default"/>
        <w:lang w:val="en-US" w:eastAsia="en-US" w:bidi="ar-SA"/>
      </w:rPr>
    </w:lvl>
    <w:lvl w:ilvl="3" w:tplc="422881CA">
      <w:numFmt w:val="bullet"/>
      <w:lvlText w:val="•"/>
      <w:lvlJc w:val="left"/>
      <w:pPr>
        <w:ind w:left="1138" w:hanging="180"/>
      </w:pPr>
      <w:rPr>
        <w:rFonts w:hint="default"/>
        <w:lang w:val="en-US" w:eastAsia="en-US" w:bidi="ar-SA"/>
      </w:rPr>
    </w:lvl>
    <w:lvl w:ilvl="4" w:tplc="A5B80724">
      <w:numFmt w:val="bullet"/>
      <w:lvlText w:val="•"/>
      <w:lvlJc w:val="left"/>
      <w:pPr>
        <w:ind w:left="1438" w:hanging="180"/>
      </w:pPr>
      <w:rPr>
        <w:rFonts w:hint="default"/>
        <w:lang w:val="en-US" w:eastAsia="en-US" w:bidi="ar-SA"/>
      </w:rPr>
    </w:lvl>
    <w:lvl w:ilvl="5" w:tplc="47ACFB56">
      <w:numFmt w:val="bullet"/>
      <w:lvlText w:val="•"/>
      <w:lvlJc w:val="left"/>
      <w:pPr>
        <w:ind w:left="1737" w:hanging="180"/>
      </w:pPr>
      <w:rPr>
        <w:rFonts w:hint="default"/>
        <w:lang w:val="en-US" w:eastAsia="en-US" w:bidi="ar-SA"/>
      </w:rPr>
    </w:lvl>
    <w:lvl w:ilvl="6" w:tplc="C39A6B9E">
      <w:numFmt w:val="bullet"/>
      <w:lvlText w:val="•"/>
      <w:lvlJc w:val="left"/>
      <w:pPr>
        <w:ind w:left="2037" w:hanging="180"/>
      </w:pPr>
      <w:rPr>
        <w:rFonts w:hint="default"/>
        <w:lang w:val="en-US" w:eastAsia="en-US" w:bidi="ar-SA"/>
      </w:rPr>
    </w:lvl>
    <w:lvl w:ilvl="7" w:tplc="1B4CA17A">
      <w:numFmt w:val="bullet"/>
      <w:lvlText w:val="•"/>
      <w:lvlJc w:val="left"/>
      <w:pPr>
        <w:ind w:left="2336" w:hanging="180"/>
      </w:pPr>
      <w:rPr>
        <w:rFonts w:hint="default"/>
        <w:lang w:val="en-US" w:eastAsia="en-US" w:bidi="ar-SA"/>
      </w:rPr>
    </w:lvl>
    <w:lvl w:ilvl="8" w:tplc="4BD24B28">
      <w:numFmt w:val="bullet"/>
      <w:lvlText w:val="•"/>
      <w:lvlJc w:val="left"/>
      <w:pPr>
        <w:ind w:left="2636" w:hanging="180"/>
      </w:pPr>
      <w:rPr>
        <w:rFonts w:hint="default"/>
        <w:lang w:val="en-US" w:eastAsia="en-US" w:bidi="ar-SA"/>
      </w:rPr>
    </w:lvl>
  </w:abstractNum>
  <w:abstractNum w:abstractNumId="171" w15:restartNumberingAfterBreak="0">
    <w:nsid w:val="5D0603DD"/>
    <w:multiLevelType w:val="hybridMultilevel"/>
    <w:tmpl w:val="A9C802D8"/>
    <w:lvl w:ilvl="0" w:tplc="5680D316">
      <w:start w:val="1"/>
      <w:numFmt w:val="decimal"/>
      <w:lvlText w:val="%1."/>
      <w:lvlJc w:val="left"/>
      <w:pPr>
        <w:ind w:left="2560" w:hanging="360"/>
        <w:jc w:val="left"/>
      </w:pPr>
      <w:rPr>
        <w:rFonts w:ascii="Arial" w:eastAsia="Arial" w:hAnsi="Arial" w:cs="Arial" w:hint="default"/>
        <w:b w:val="0"/>
        <w:bCs w:val="0"/>
        <w:i w:val="0"/>
        <w:iCs w:val="0"/>
        <w:spacing w:val="-1"/>
        <w:w w:val="99"/>
        <w:sz w:val="20"/>
        <w:szCs w:val="20"/>
        <w:lang w:val="en-US" w:eastAsia="en-US" w:bidi="ar-SA"/>
      </w:rPr>
    </w:lvl>
    <w:lvl w:ilvl="1" w:tplc="6D220BEA">
      <w:numFmt w:val="bullet"/>
      <w:lvlText w:val="•"/>
      <w:lvlJc w:val="left"/>
      <w:pPr>
        <w:ind w:left="3470" w:hanging="360"/>
      </w:pPr>
      <w:rPr>
        <w:rFonts w:hint="default"/>
        <w:lang w:val="en-US" w:eastAsia="en-US" w:bidi="ar-SA"/>
      </w:rPr>
    </w:lvl>
    <w:lvl w:ilvl="2" w:tplc="65B8B7D2">
      <w:numFmt w:val="bullet"/>
      <w:lvlText w:val="•"/>
      <w:lvlJc w:val="left"/>
      <w:pPr>
        <w:ind w:left="4380" w:hanging="360"/>
      </w:pPr>
      <w:rPr>
        <w:rFonts w:hint="default"/>
        <w:lang w:val="en-US" w:eastAsia="en-US" w:bidi="ar-SA"/>
      </w:rPr>
    </w:lvl>
    <w:lvl w:ilvl="3" w:tplc="7D4E8674">
      <w:numFmt w:val="bullet"/>
      <w:lvlText w:val="•"/>
      <w:lvlJc w:val="left"/>
      <w:pPr>
        <w:ind w:left="5290" w:hanging="360"/>
      </w:pPr>
      <w:rPr>
        <w:rFonts w:hint="default"/>
        <w:lang w:val="en-US" w:eastAsia="en-US" w:bidi="ar-SA"/>
      </w:rPr>
    </w:lvl>
    <w:lvl w:ilvl="4" w:tplc="B6347FAA">
      <w:numFmt w:val="bullet"/>
      <w:lvlText w:val="•"/>
      <w:lvlJc w:val="left"/>
      <w:pPr>
        <w:ind w:left="6200" w:hanging="360"/>
      </w:pPr>
      <w:rPr>
        <w:rFonts w:hint="default"/>
        <w:lang w:val="en-US" w:eastAsia="en-US" w:bidi="ar-SA"/>
      </w:rPr>
    </w:lvl>
    <w:lvl w:ilvl="5" w:tplc="1BAE5C1A">
      <w:numFmt w:val="bullet"/>
      <w:lvlText w:val="•"/>
      <w:lvlJc w:val="left"/>
      <w:pPr>
        <w:ind w:left="7110" w:hanging="360"/>
      </w:pPr>
      <w:rPr>
        <w:rFonts w:hint="default"/>
        <w:lang w:val="en-US" w:eastAsia="en-US" w:bidi="ar-SA"/>
      </w:rPr>
    </w:lvl>
    <w:lvl w:ilvl="6" w:tplc="B476AA18">
      <w:numFmt w:val="bullet"/>
      <w:lvlText w:val="•"/>
      <w:lvlJc w:val="left"/>
      <w:pPr>
        <w:ind w:left="8020" w:hanging="360"/>
      </w:pPr>
      <w:rPr>
        <w:rFonts w:hint="default"/>
        <w:lang w:val="en-US" w:eastAsia="en-US" w:bidi="ar-SA"/>
      </w:rPr>
    </w:lvl>
    <w:lvl w:ilvl="7" w:tplc="D83AC37C">
      <w:numFmt w:val="bullet"/>
      <w:lvlText w:val="•"/>
      <w:lvlJc w:val="left"/>
      <w:pPr>
        <w:ind w:left="8930" w:hanging="360"/>
      </w:pPr>
      <w:rPr>
        <w:rFonts w:hint="default"/>
        <w:lang w:val="en-US" w:eastAsia="en-US" w:bidi="ar-SA"/>
      </w:rPr>
    </w:lvl>
    <w:lvl w:ilvl="8" w:tplc="2918D442">
      <w:numFmt w:val="bullet"/>
      <w:lvlText w:val="•"/>
      <w:lvlJc w:val="left"/>
      <w:pPr>
        <w:ind w:left="9840" w:hanging="360"/>
      </w:pPr>
      <w:rPr>
        <w:rFonts w:hint="default"/>
        <w:lang w:val="en-US" w:eastAsia="en-US" w:bidi="ar-SA"/>
      </w:rPr>
    </w:lvl>
  </w:abstractNum>
  <w:abstractNum w:abstractNumId="172" w15:restartNumberingAfterBreak="0">
    <w:nsid w:val="5E2A4C72"/>
    <w:multiLevelType w:val="hybridMultilevel"/>
    <w:tmpl w:val="DC1489B6"/>
    <w:lvl w:ilvl="0" w:tplc="81563B96">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5DDA1128">
      <w:numFmt w:val="bullet"/>
      <w:lvlText w:val="•"/>
      <w:lvlJc w:val="left"/>
      <w:pPr>
        <w:ind w:left="994" w:hanging="360"/>
      </w:pPr>
      <w:rPr>
        <w:rFonts w:hint="default"/>
        <w:lang w:val="en-US" w:eastAsia="en-US" w:bidi="ar-SA"/>
      </w:rPr>
    </w:lvl>
    <w:lvl w:ilvl="2" w:tplc="8F1002DE">
      <w:numFmt w:val="bullet"/>
      <w:lvlText w:val="•"/>
      <w:lvlJc w:val="left"/>
      <w:pPr>
        <w:ind w:left="1229" w:hanging="360"/>
      </w:pPr>
      <w:rPr>
        <w:rFonts w:hint="default"/>
        <w:lang w:val="en-US" w:eastAsia="en-US" w:bidi="ar-SA"/>
      </w:rPr>
    </w:lvl>
    <w:lvl w:ilvl="3" w:tplc="755005B6">
      <w:numFmt w:val="bullet"/>
      <w:lvlText w:val="•"/>
      <w:lvlJc w:val="left"/>
      <w:pPr>
        <w:ind w:left="1463" w:hanging="360"/>
      </w:pPr>
      <w:rPr>
        <w:rFonts w:hint="default"/>
        <w:lang w:val="en-US" w:eastAsia="en-US" w:bidi="ar-SA"/>
      </w:rPr>
    </w:lvl>
    <w:lvl w:ilvl="4" w:tplc="6C241C10">
      <w:numFmt w:val="bullet"/>
      <w:lvlText w:val="•"/>
      <w:lvlJc w:val="left"/>
      <w:pPr>
        <w:ind w:left="1698" w:hanging="360"/>
      </w:pPr>
      <w:rPr>
        <w:rFonts w:hint="default"/>
        <w:lang w:val="en-US" w:eastAsia="en-US" w:bidi="ar-SA"/>
      </w:rPr>
    </w:lvl>
    <w:lvl w:ilvl="5" w:tplc="EA56A78C">
      <w:numFmt w:val="bullet"/>
      <w:lvlText w:val="•"/>
      <w:lvlJc w:val="left"/>
      <w:pPr>
        <w:ind w:left="1933" w:hanging="360"/>
      </w:pPr>
      <w:rPr>
        <w:rFonts w:hint="default"/>
        <w:lang w:val="en-US" w:eastAsia="en-US" w:bidi="ar-SA"/>
      </w:rPr>
    </w:lvl>
    <w:lvl w:ilvl="6" w:tplc="26A4EBC0">
      <w:numFmt w:val="bullet"/>
      <w:lvlText w:val="•"/>
      <w:lvlJc w:val="left"/>
      <w:pPr>
        <w:ind w:left="2167" w:hanging="360"/>
      </w:pPr>
      <w:rPr>
        <w:rFonts w:hint="default"/>
        <w:lang w:val="en-US" w:eastAsia="en-US" w:bidi="ar-SA"/>
      </w:rPr>
    </w:lvl>
    <w:lvl w:ilvl="7" w:tplc="A260CE84">
      <w:numFmt w:val="bullet"/>
      <w:lvlText w:val="•"/>
      <w:lvlJc w:val="left"/>
      <w:pPr>
        <w:ind w:left="2402" w:hanging="360"/>
      </w:pPr>
      <w:rPr>
        <w:rFonts w:hint="default"/>
        <w:lang w:val="en-US" w:eastAsia="en-US" w:bidi="ar-SA"/>
      </w:rPr>
    </w:lvl>
    <w:lvl w:ilvl="8" w:tplc="12B65058">
      <w:numFmt w:val="bullet"/>
      <w:lvlText w:val="•"/>
      <w:lvlJc w:val="left"/>
      <w:pPr>
        <w:ind w:left="2636" w:hanging="360"/>
      </w:pPr>
      <w:rPr>
        <w:rFonts w:hint="default"/>
        <w:lang w:val="en-US" w:eastAsia="en-US" w:bidi="ar-SA"/>
      </w:rPr>
    </w:lvl>
  </w:abstractNum>
  <w:abstractNum w:abstractNumId="173" w15:restartNumberingAfterBreak="0">
    <w:nsid w:val="5E356087"/>
    <w:multiLevelType w:val="hybridMultilevel"/>
    <w:tmpl w:val="B306884A"/>
    <w:lvl w:ilvl="0" w:tplc="1DC8E6B2">
      <w:start w:val="18"/>
      <w:numFmt w:val="decimal"/>
      <w:lvlText w:val="%1."/>
      <w:lvlJc w:val="left"/>
      <w:pPr>
        <w:ind w:left="437" w:hanging="388"/>
        <w:jc w:val="left"/>
      </w:pPr>
      <w:rPr>
        <w:rFonts w:ascii="Arial" w:eastAsia="Arial" w:hAnsi="Arial" w:cs="Arial" w:hint="default"/>
        <w:b w:val="0"/>
        <w:bCs w:val="0"/>
        <w:i w:val="0"/>
        <w:iCs w:val="0"/>
        <w:spacing w:val="-1"/>
        <w:w w:val="99"/>
        <w:sz w:val="20"/>
        <w:szCs w:val="20"/>
        <w:lang w:val="en-US" w:eastAsia="en-US" w:bidi="ar-SA"/>
      </w:rPr>
    </w:lvl>
    <w:lvl w:ilvl="1" w:tplc="DE84330E">
      <w:start w:val="1"/>
      <w:numFmt w:val="lowerLetter"/>
      <w:lvlText w:val="%2."/>
      <w:lvlJc w:val="left"/>
      <w:pPr>
        <w:ind w:left="1550" w:hanging="360"/>
        <w:jc w:val="left"/>
      </w:pPr>
      <w:rPr>
        <w:rFonts w:ascii="Arial" w:eastAsia="Arial" w:hAnsi="Arial" w:cs="Arial" w:hint="default"/>
        <w:b w:val="0"/>
        <w:bCs w:val="0"/>
        <w:i w:val="0"/>
        <w:iCs w:val="0"/>
        <w:spacing w:val="-1"/>
        <w:w w:val="99"/>
        <w:sz w:val="20"/>
        <w:szCs w:val="20"/>
        <w:lang w:val="en-US" w:eastAsia="en-US" w:bidi="ar-SA"/>
      </w:rPr>
    </w:lvl>
    <w:lvl w:ilvl="2" w:tplc="0EE84788">
      <w:numFmt w:val="bullet"/>
      <w:lvlText w:val="•"/>
      <w:lvlJc w:val="left"/>
      <w:pPr>
        <w:ind w:left="2459" w:hanging="360"/>
      </w:pPr>
      <w:rPr>
        <w:rFonts w:hint="default"/>
        <w:lang w:val="en-US" w:eastAsia="en-US" w:bidi="ar-SA"/>
      </w:rPr>
    </w:lvl>
    <w:lvl w:ilvl="3" w:tplc="BA70DA58">
      <w:numFmt w:val="bullet"/>
      <w:lvlText w:val="•"/>
      <w:lvlJc w:val="left"/>
      <w:pPr>
        <w:ind w:left="3358" w:hanging="360"/>
      </w:pPr>
      <w:rPr>
        <w:rFonts w:hint="default"/>
        <w:lang w:val="en-US" w:eastAsia="en-US" w:bidi="ar-SA"/>
      </w:rPr>
    </w:lvl>
    <w:lvl w:ilvl="4" w:tplc="EED28762">
      <w:numFmt w:val="bullet"/>
      <w:lvlText w:val="•"/>
      <w:lvlJc w:val="left"/>
      <w:pPr>
        <w:ind w:left="4257" w:hanging="360"/>
      </w:pPr>
      <w:rPr>
        <w:rFonts w:hint="default"/>
        <w:lang w:val="en-US" w:eastAsia="en-US" w:bidi="ar-SA"/>
      </w:rPr>
    </w:lvl>
    <w:lvl w:ilvl="5" w:tplc="386010C0">
      <w:numFmt w:val="bullet"/>
      <w:lvlText w:val="•"/>
      <w:lvlJc w:val="left"/>
      <w:pPr>
        <w:ind w:left="5156" w:hanging="360"/>
      </w:pPr>
      <w:rPr>
        <w:rFonts w:hint="default"/>
        <w:lang w:val="en-US" w:eastAsia="en-US" w:bidi="ar-SA"/>
      </w:rPr>
    </w:lvl>
    <w:lvl w:ilvl="6" w:tplc="FB2EC0BA">
      <w:numFmt w:val="bullet"/>
      <w:lvlText w:val="•"/>
      <w:lvlJc w:val="left"/>
      <w:pPr>
        <w:ind w:left="6055" w:hanging="360"/>
      </w:pPr>
      <w:rPr>
        <w:rFonts w:hint="default"/>
        <w:lang w:val="en-US" w:eastAsia="en-US" w:bidi="ar-SA"/>
      </w:rPr>
    </w:lvl>
    <w:lvl w:ilvl="7" w:tplc="510A6304">
      <w:numFmt w:val="bullet"/>
      <w:lvlText w:val="•"/>
      <w:lvlJc w:val="left"/>
      <w:pPr>
        <w:ind w:left="6954" w:hanging="360"/>
      </w:pPr>
      <w:rPr>
        <w:rFonts w:hint="default"/>
        <w:lang w:val="en-US" w:eastAsia="en-US" w:bidi="ar-SA"/>
      </w:rPr>
    </w:lvl>
    <w:lvl w:ilvl="8" w:tplc="EAF8CFD4">
      <w:numFmt w:val="bullet"/>
      <w:lvlText w:val="•"/>
      <w:lvlJc w:val="left"/>
      <w:pPr>
        <w:ind w:left="7853" w:hanging="360"/>
      </w:pPr>
      <w:rPr>
        <w:rFonts w:hint="default"/>
        <w:lang w:val="en-US" w:eastAsia="en-US" w:bidi="ar-SA"/>
      </w:rPr>
    </w:lvl>
  </w:abstractNum>
  <w:abstractNum w:abstractNumId="174" w15:restartNumberingAfterBreak="0">
    <w:nsid w:val="5E6232DB"/>
    <w:multiLevelType w:val="hybridMultilevel"/>
    <w:tmpl w:val="5838C09E"/>
    <w:lvl w:ilvl="0" w:tplc="EC10B5BE">
      <w:numFmt w:val="bullet"/>
      <w:lvlText w:val=""/>
      <w:lvlJc w:val="left"/>
      <w:pPr>
        <w:ind w:left="359" w:hanging="252"/>
      </w:pPr>
      <w:rPr>
        <w:rFonts w:ascii="Symbol" w:eastAsia="Symbol" w:hAnsi="Symbol" w:cs="Symbol" w:hint="default"/>
        <w:b w:val="0"/>
        <w:bCs w:val="0"/>
        <w:i w:val="0"/>
        <w:iCs w:val="0"/>
        <w:spacing w:val="0"/>
        <w:w w:val="100"/>
        <w:sz w:val="18"/>
        <w:szCs w:val="18"/>
        <w:lang w:val="en-US" w:eastAsia="en-US" w:bidi="ar-SA"/>
      </w:rPr>
    </w:lvl>
    <w:lvl w:ilvl="1" w:tplc="DFF0A4D8">
      <w:numFmt w:val="bullet"/>
      <w:lvlText w:val="•"/>
      <w:lvlJc w:val="left"/>
      <w:pPr>
        <w:ind w:left="958" w:hanging="252"/>
      </w:pPr>
      <w:rPr>
        <w:rFonts w:hint="default"/>
        <w:lang w:val="en-US" w:eastAsia="en-US" w:bidi="ar-SA"/>
      </w:rPr>
    </w:lvl>
    <w:lvl w:ilvl="2" w:tplc="78CEEB06">
      <w:numFmt w:val="bullet"/>
      <w:lvlText w:val="•"/>
      <w:lvlJc w:val="left"/>
      <w:pPr>
        <w:ind w:left="1556" w:hanging="252"/>
      </w:pPr>
      <w:rPr>
        <w:rFonts w:hint="default"/>
        <w:lang w:val="en-US" w:eastAsia="en-US" w:bidi="ar-SA"/>
      </w:rPr>
    </w:lvl>
    <w:lvl w:ilvl="3" w:tplc="DABAC2DE">
      <w:numFmt w:val="bullet"/>
      <w:lvlText w:val="•"/>
      <w:lvlJc w:val="left"/>
      <w:pPr>
        <w:ind w:left="2155" w:hanging="252"/>
      </w:pPr>
      <w:rPr>
        <w:rFonts w:hint="default"/>
        <w:lang w:val="en-US" w:eastAsia="en-US" w:bidi="ar-SA"/>
      </w:rPr>
    </w:lvl>
    <w:lvl w:ilvl="4" w:tplc="49ACB9C8">
      <w:numFmt w:val="bullet"/>
      <w:lvlText w:val="•"/>
      <w:lvlJc w:val="left"/>
      <w:pPr>
        <w:ind w:left="2753" w:hanging="252"/>
      </w:pPr>
      <w:rPr>
        <w:rFonts w:hint="default"/>
        <w:lang w:val="en-US" w:eastAsia="en-US" w:bidi="ar-SA"/>
      </w:rPr>
    </w:lvl>
    <w:lvl w:ilvl="5" w:tplc="D91804CA">
      <w:numFmt w:val="bullet"/>
      <w:lvlText w:val="•"/>
      <w:lvlJc w:val="left"/>
      <w:pPr>
        <w:ind w:left="3352" w:hanging="252"/>
      </w:pPr>
      <w:rPr>
        <w:rFonts w:hint="default"/>
        <w:lang w:val="en-US" w:eastAsia="en-US" w:bidi="ar-SA"/>
      </w:rPr>
    </w:lvl>
    <w:lvl w:ilvl="6" w:tplc="FF6C6E0E">
      <w:numFmt w:val="bullet"/>
      <w:lvlText w:val="•"/>
      <w:lvlJc w:val="left"/>
      <w:pPr>
        <w:ind w:left="3950" w:hanging="252"/>
      </w:pPr>
      <w:rPr>
        <w:rFonts w:hint="default"/>
        <w:lang w:val="en-US" w:eastAsia="en-US" w:bidi="ar-SA"/>
      </w:rPr>
    </w:lvl>
    <w:lvl w:ilvl="7" w:tplc="A8766A74">
      <w:numFmt w:val="bullet"/>
      <w:lvlText w:val="•"/>
      <w:lvlJc w:val="left"/>
      <w:pPr>
        <w:ind w:left="4548" w:hanging="252"/>
      </w:pPr>
      <w:rPr>
        <w:rFonts w:hint="default"/>
        <w:lang w:val="en-US" w:eastAsia="en-US" w:bidi="ar-SA"/>
      </w:rPr>
    </w:lvl>
    <w:lvl w:ilvl="8" w:tplc="58F41638">
      <w:numFmt w:val="bullet"/>
      <w:lvlText w:val="•"/>
      <w:lvlJc w:val="left"/>
      <w:pPr>
        <w:ind w:left="5147" w:hanging="252"/>
      </w:pPr>
      <w:rPr>
        <w:rFonts w:hint="default"/>
        <w:lang w:val="en-US" w:eastAsia="en-US" w:bidi="ar-SA"/>
      </w:rPr>
    </w:lvl>
  </w:abstractNum>
  <w:abstractNum w:abstractNumId="175" w15:restartNumberingAfterBreak="0">
    <w:nsid w:val="5F1E4BE0"/>
    <w:multiLevelType w:val="hybridMultilevel"/>
    <w:tmpl w:val="2138B8AC"/>
    <w:lvl w:ilvl="0" w:tplc="2A32286E">
      <w:numFmt w:val="bullet"/>
      <w:lvlText w:val="☐"/>
      <w:lvlJc w:val="left"/>
      <w:pPr>
        <w:ind w:left="0" w:hanging="204"/>
      </w:pPr>
      <w:rPr>
        <w:rFonts w:ascii="Segoe UI Symbol" w:eastAsia="Segoe UI Symbol" w:hAnsi="Segoe UI Symbol" w:cs="Segoe UI Symbol" w:hint="default"/>
        <w:b w:val="0"/>
        <w:bCs w:val="0"/>
        <w:i w:val="0"/>
        <w:iCs w:val="0"/>
        <w:spacing w:val="0"/>
        <w:w w:val="99"/>
        <w:sz w:val="20"/>
        <w:szCs w:val="20"/>
        <w:lang w:val="en-US" w:eastAsia="en-US" w:bidi="ar-SA"/>
      </w:rPr>
    </w:lvl>
    <w:lvl w:ilvl="1" w:tplc="75B898F4">
      <w:numFmt w:val="bullet"/>
      <w:lvlText w:val="•"/>
      <w:lvlJc w:val="left"/>
      <w:pPr>
        <w:ind w:left="140" w:hanging="204"/>
      </w:pPr>
      <w:rPr>
        <w:rFonts w:hint="default"/>
        <w:lang w:val="en-US" w:eastAsia="en-US" w:bidi="ar-SA"/>
      </w:rPr>
    </w:lvl>
    <w:lvl w:ilvl="2" w:tplc="2F7AC35A">
      <w:numFmt w:val="bullet"/>
      <w:lvlText w:val="•"/>
      <w:lvlJc w:val="left"/>
      <w:pPr>
        <w:ind w:left="281" w:hanging="204"/>
      </w:pPr>
      <w:rPr>
        <w:rFonts w:hint="default"/>
        <w:lang w:val="en-US" w:eastAsia="en-US" w:bidi="ar-SA"/>
      </w:rPr>
    </w:lvl>
    <w:lvl w:ilvl="3" w:tplc="D50A6050">
      <w:numFmt w:val="bullet"/>
      <w:lvlText w:val="•"/>
      <w:lvlJc w:val="left"/>
      <w:pPr>
        <w:ind w:left="421" w:hanging="204"/>
      </w:pPr>
      <w:rPr>
        <w:rFonts w:hint="default"/>
        <w:lang w:val="en-US" w:eastAsia="en-US" w:bidi="ar-SA"/>
      </w:rPr>
    </w:lvl>
    <w:lvl w:ilvl="4" w:tplc="57F4C2E6">
      <w:numFmt w:val="bullet"/>
      <w:lvlText w:val="•"/>
      <w:lvlJc w:val="left"/>
      <w:pPr>
        <w:ind w:left="562" w:hanging="204"/>
      </w:pPr>
      <w:rPr>
        <w:rFonts w:hint="default"/>
        <w:lang w:val="en-US" w:eastAsia="en-US" w:bidi="ar-SA"/>
      </w:rPr>
    </w:lvl>
    <w:lvl w:ilvl="5" w:tplc="6424475C">
      <w:numFmt w:val="bullet"/>
      <w:lvlText w:val="•"/>
      <w:lvlJc w:val="left"/>
      <w:pPr>
        <w:ind w:left="702" w:hanging="204"/>
      </w:pPr>
      <w:rPr>
        <w:rFonts w:hint="default"/>
        <w:lang w:val="en-US" w:eastAsia="en-US" w:bidi="ar-SA"/>
      </w:rPr>
    </w:lvl>
    <w:lvl w:ilvl="6" w:tplc="EED6397E">
      <w:numFmt w:val="bullet"/>
      <w:lvlText w:val="•"/>
      <w:lvlJc w:val="left"/>
      <w:pPr>
        <w:ind w:left="843" w:hanging="204"/>
      </w:pPr>
      <w:rPr>
        <w:rFonts w:hint="default"/>
        <w:lang w:val="en-US" w:eastAsia="en-US" w:bidi="ar-SA"/>
      </w:rPr>
    </w:lvl>
    <w:lvl w:ilvl="7" w:tplc="FF20F3B4">
      <w:numFmt w:val="bullet"/>
      <w:lvlText w:val="•"/>
      <w:lvlJc w:val="left"/>
      <w:pPr>
        <w:ind w:left="983" w:hanging="204"/>
      </w:pPr>
      <w:rPr>
        <w:rFonts w:hint="default"/>
        <w:lang w:val="en-US" w:eastAsia="en-US" w:bidi="ar-SA"/>
      </w:rPr>
    </w:lvl>
    <w:lvl w:ilvl="8" w:tplc="D52ECA30">
      <w:numFmt w:val="bullet"/>
      <w:lvlText w:val="•"/>
      <w:lvlJc w:val="left"/>
      <w:pPr>
        <w:ind w:left="1124" w:hanging="204"/>
      </w:pPr>
      <w:rPr>
        <w:rFonts w:hint="default"/>
        <w:lang w:val="en-US" w:eastAsia="en-US" w:bidi="ar-SA"/>
      </w:rPr>
    </w:lvl>
  </w:abstractNum>
  <w:abstractNum w:abstractNumId="176" w15:restartNumberingAfterBreak="0">
    <w:nsid w:val="5F405E2D"/>
    <w:multiLevelType w:val="hybridMultilevel"/>
    <w:tmpl w:val="625CBAC0"/>
    <w:lvl w:ilvl="0" w:tplc="C9C4F8CE">
      <w:start w:val="1"/>
      <w:numFmt w:val="decimal"/>
      <w:lvlText w:val="%1."/>
      <w:lvlJc w:val="left"/>
      <w:pPr>
        <w:ind w:left="1840" w:hanging="360"/>
        <w:jc w:val="left"/>
      </w:pPr>
      <w:rPr>
        <w:rFonts w:ascii="Arial" w:eastAsia="Arial" w:hAnsi="Arial" w:cs="Arial" w:hint="default"/>
        <w:b w:val="0"/>
        <w:bCs w:val="0"/>
        <w:i w:val="0"/>
        <w:iCs w:val="0"/>
        <w:spacing w:val="-1"/>
        <w:w w:val="99"/>
        <w:sz w:val="20"/>
        <w:szCs w:val="20"/>
        <w:lang w:val="en-US" w:eastAsia="en-US" w:bidi="ar-SA"/>
      </w:rPr>
    </w:lvl>
    <w:lvl w:ilvl="1" w:tplc="A60E19C4">
      <w:start w:val="1"/>
      <w:numFmt w:val="lowerLetter"/>
      <w:lvlText w:val="%2."/>
      <w:lvlJc w:val="left"/>
      <w:pPr>
        <w:ind w:left="2560" w:hanging="360"/>
        <w:jc w:val="left"/>
      </w:pPr>
      <w:rPr>
        <w:rFonts w:ascii="Arial" w:eastAsia="Arial" w:hAnsi="Arial" w:cs="Arial" w:hint="default"/>
        <w:b w:val="0"/>
        <w:bCs w:val="0"/>
        <w:i w:val="0"/>
        <w:iCs w:val="0"/>
        <w:spacing w:val="-1"/>
        <w:w w:val="99"/>
        <w:sz w:val="20"/>
        <w:szCs w:val="20"/>
        <w:lang w:val="en-US" w:eastAsia="en-US" w:bidi="ar-SA"/>
      </w:rPr>
    </w:lvl>
    <w:lvl w:ilvl="2" w:tplc="BA0C0A66">
      <w:numFmt w:val="bullet"/>
      <w:lvlText w:val="•"/>
      <w:lvlJc w:val="left"/>
      <w:pPr>
        <w:ind w:left="3571" w:hanging="360"/>
      </w:pPr>
      <w:rPr>
        <w:rFonts w:hint="default"/>
        <w:lang w:val="en-US" w:eastAsia="en-US" w:bidi="ar-SA"/>
      </w:rPr>
    </w:lvl>
    <w:lvl w:ilvl="3" w:tplc="572EDDDE">
      <w:numFmt w:val="bullet"/>
      <w:lvlText w:val="•"/>
      <w:lvlJc w:val="left"/>
      <w:pPr>
        <w:ind w:left="4582" w:hanging="360"/>
      </w:pPr>
      <w:rPr>
        <w:rFonts w:hint="default"/>
        <w:lang w:val="en-US" w:eastAsia="en-US" w:bidi="ar-SA"/>
      </w:rPr>
    </w:lvl>
    <w:lvl w:ilvl="4" w:tplc="50123458">
      <w:numFmt w:val="bullet"/>
      <w:lvlText w:val="•"/>
      <w:lvlJc w:val="left"/>
      <w:pPr>
        <w:ind w:left="5593" w:hanging="360"/>
      </w:pPr>
      <w:rPr>
        <w:rFonts w:hint="default"/>
        <w:lang w:val="en-US" w:eastAsia="en-US" w:bidi="ar-SA"/>
      </w:rPr>
    </w:lvl>
    <w:lvl w:ilvl="5" w:tplc="86F03660">
      <w:numFmt w:val="bullet"/>
      <w:lvlText w:val="•"/>
      <w:lvlJc w:val="left"/>
      <w:pPr>
        <w:ind w:left="6604" w:hanging="360"/>
      </w:pPr>
      <w:rPr>
        <w:rFonts w:hint="default"/>
        <w:lang w:val="en-US" w:eastAsia="en-US" w:bidi="ar-SA"/>
      </w:rPr>
    </w:lvl>
    <w:lvl w:ilvl="6" w:tplc="8090B04A">
      <w:numFmt w:val="bullet"/>
      <w:lvlText w:val="•"/>
      <w:lvlJc w:val="left"/>
      <w:pPr>
        <w:ind w:left="7615" w:hanging="360"/>
      </w:pPr>
      <w:rPr>
        <w:rFonts w:hint="default"/>
        <w:lang w:val="en-US" w:eastAsia="en-US" w:bidi="ar-SA"/>
      </w:rPr>
    </w:lvl>
    <w:lvl w:ilvl="7" w:tplc="B39874C2">
      <w:numFmt w:val="bullet"/>
      <w:lvlText w:val="•"/>
      <w:lvlJc w:val="left"/>
      <w:pPr>
        <w:ind w:left="8626" w:hanging="360"/>
      </w:pPr>
      <w:rPr>
        <w:rFonts w:hint="default"/>
        <w:lang w:val="en-US" w:eastAsia="en-US" w:bidi="ar-SA"/>
      </w:rPr>
    </w:lvl>
    <w:lvl w:ilvl="8" w:tplc="C49C32F2">
      <w:numFmt w:val="bullet"/>
      <w:lvlText w:val="•"/>
      <w:lvlJc w:val="left"/>
      <w:pPr>
        <w:ind w:left="9637" w:hanging="360"/>
      </w:pPr>
      <w:rPr>
        <w:rFonts w:hint="default"/>
        <w:lang w:val="en-US" w:eastAsia="en-US" w:bidi="ar-SA"/>
      </w:rPr>
    </w:lvl>
  </w:abstractNum>
  <w:abstractNum w:abstractNumId="177" w15:restartNumberingAfterBreak="0">
    <w:nsid w:val="5FA92A32"/>
    <w:multiLevelType w:val="hybridMultilevel"/>
    <w:tmpl w:val="060E9EAE"/>
    <w:lvl w:ilvl="0" w:tplc="238CFD86">
      <w:start w:val="1"/>
      <w:numFmt w:val="decimal"/>
      <w:lvlText w:val="%1."/>
      <w:lvlJc w:val="left"/>
      <w:pPr>
        <w:ind w:left="2200" w:hanging="360"/>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AF3C1A6A">
      <w:numFmt w:val="bullet"/>
      <w:lvlText w:val="•"/>
      <w:lvlJc w:val="left"/>
      <w:pPr>
        <w:ind w:left="3146" w:hanging="360"/>
      </w:pPr>
      <w:rPr>
        <w:rFonts w:hint="default"/>
        <w:lang w:val="en-US" w:eastAsia="en-US" w:bidi="ar-SA"/>
      </w:rPr>
    </w:lvl>
    <w:lvl w:ilvl="2" w:tplc="988CAEB8">
      <w:numFmt w:val="bullet"/>
      <w:lvlText w:val="•"/>
      <w:lvlJc w:val="left"/>
      <w:pPr>
        <w:ind w:left="4092" w:hanging="360"/>
      </w:pPr>
      <w:rPr>
        <w:rFonts w:hint="default"/>
        <w:lang w:val="en-US" w:eastAsia="en-US" w:bidi="ar-SA"/>
      </w:rPr>
    </w:lvl>
    <w:lvl w:ilvl="3" w:tplc="4B1E2C8C">
      <w:numFmt w:val="bullet"/>
      <w:lvlText w:val="•"/>
      <w:lvlJc w:val="left"/>
      <w:pPr>
        <w:ind w:left="5038" w:hanging="360"/>
      </w:pPr>
      <w:rPr>
        <w:rFonts w:hint="default"/>
        <w:lang w:val="en-US" w:eastAsia="en-US" w:bidi="ar-SA"/>
      </w:rPr>
    </w:lvl>
    <w:lvl w:ilvl="4" w:tplc="67602DC2">
      <w:numFmt w:val="bullet"/>
      <w:lvlText w:val="•"/>
      <w:lvlJc w:val="left"/>
      <w:pPr>
        <w:ind w:left="5984" w:hanging="360"/>
      </w:pPr>
      <w:rPr>
        <w:rFonts w:hint="default"/>
        <w:lang w:val="en-US" w:eastAsia="en-US" w:bidi="ar-SA"/>
      </w:rPr>
    </w:lvl>
    <w:lvl w:ilvl="5" w:tplc="F0AA2990">
      <w:numFmt w:val="bullet"/>
      <w:lvlText w:val="•"/>
      <w:lvlJc w:val="left"/>
      <w:pPr>
        <w:ind w:left="6930" w:hanging="360"/>
      </w:pPr>
      <w:rPr>
        <w:rFonts w:hint="default"/>
        <w:lang w:val="en-US" w:eastAsia="en-US" w:bidi="ar-SA"/>
      </w:rPr>
    </w:lvl>
    <w:lvl w:ilvl="6" w:tplc="023617E4">
      <w:numFmt w:val="bullet"/>
      <w:lvlText w:val="•"/>
      <w:lvlJc w:val="left"/>
      <w:pPr>
        <w:ind w:left="7876" w:hanging="360"/>
      </w:pPr>
      <w:rPr>
        <w:rFonts w:hint="default"/>
        <w:lang w:val="en-US" w:eastAsia="en-US" w:bidi="ar-SA"/>
      </w:rPr>
    </w:lvl>
    <w:lvl w:ilvl="7" w:tplc="C77C6FB8">
      <w:numFmt w:val="bullet"/>
      <w:lvlText w:val="•"/>
      <w:lvlJc w:val="left"/>
      <w:pPr>
        <w:ind w:left="8822" w:hanging="360"/>
      </w:pPr>
      <w:rPr>
        <w:rFonts w:hint="default"/>
        <w:lang w:val="en-US" w:eastAsia="en-US" w:bidi="ar-SA"/>
      </w:rPr>
    </w:lvl>
    <w:lvl w:ilvl="8" w:tplc="4D7CF5F8">
      <w:numFmt w:val="bullet"/>
      <w:lvlText w:val="•"/>
      <w:lvlJc w:val="left"/>
      <w:pPr>
        <w:ind w:left="9768" w:hanging="360"/>
      </w:pPr>
      <w:rPr>
        <w:rFonts w:hint="default"/>
        <w:lang w:val="en-US" w:eastAsia="en-US" w:bidi="ar-SA"/>
      </w:rPr>
    </w:lvl>
  </w:abstractNum>
  <w:abstractNum w:abstractNumId="178" w15:restartNumberingAfterBreak="0">
    <w:nsid w:val="600F6599"/>
    <w:multiLevelType w:val="hybridMultilevel"/>
    <w:tmpl w:val="FB14B318"/>
    <w:lvl w:ilvl="0" w:tplc="53928F0E">
      <w:numFmt w:val="bullet"/>
      <w:lvlText w:val="☐"/>
      <w:lvlJc w:val="left"/>
      <w:pPr>
        <w:ind w:left="199" w:hanging="200"/>
      </w:pPr>
      <w:rPr>
        <w:rFonts w:ascii="Segoe UI Symbol" w:eastAsia="Segoe UI Symbol" w:hAnsi="Segoe UI Symbol" w:cs="Segoe UI Symbol" w:hint="default"/>
        <w:b w:val="0"/>
        <w:bCs w:val="0"/>
        <w:i w:val="0"/>
        <w:iCs w:val="0"/>
        <w:spacing w:val="0"/>
        <w:w w:val="99"/>
        <w:sz w:val="20"/>
        <w:szCs w:val="20"/>
        <w:lang w:val="en-US" w:eastAsia="en-US" w:bidi="ar-SA"/>
      </w:rPr>
    </w:lvl>
    <w:lvl w:ilvl="1" w:tplc="9C18CDCE">
      <w:numFmt w:val="bullet"/>
      <w:lvlText w:val="•"/>
      <w:lvlJc w:val="left"/>
      <w:pPr>
        <w:ind w:left="256" w:hanging="200"/>
      </w:pPr>
      <w:rPr>
        <w:rFonts w:hint="default"/>
        <w:lang w:val="en-US" w:eastAsia="en-US" w:bidi="ar-SA"/>
      </w:rPr>
    </w:lvl>
    <w:lvl w:ilvl="2" w:tplc="13922164">
      <w:numFmt w:val="bullet"/>
      <w:lvlText w:val="•"/>
      <w:lvlJc w:val="left"/>
      <w:pPr>
        <w:ind w:left="312" w:hanging="200"/>
      </w:pPr>
      <w:rPr>
        <w:rFonts w:hint="default"/>
        <w:lang w:val="en-US" w:eastAsia="en-US" w:bidi="ar-SA"/>
      </w:rPr>
    </w:lvl>
    <w:lvl w:ilvl="3" w:tplc="3C783782">
      <w:numFmt w:val="bullet"/>
      <w:lvlText w:val="•"/>
      <w:lvlJc w:val="left"/>
      <w:pPr>
        <w:ind w:left="368" w:hanging="200"/>
      </w:pPr>
      <w:rPr>
        <w:rFonts w:hint="default"/>
        <w:lang w:val="en-US" w:eastAsia="en-US" w:bidi="ar-SA"/>
      </w:rPr>
    </w:lvl>
    <w:lvl w:ilvl="4" w:tplc="EF88E610">
      <w:numFmt w:val="bullet"/>
      <w:lvlText w:val="•"/>
      <w:lvlJc w:val="left"/>
      <w:pPr>
        <w:ind w:left="424" w:hanging="200"/>
      </w:pPr>
      <w:rPr>
        <w:rFonts w:hint="default"/>
        <w:lang w:val="en-US" w:eastAsia="en-US" w:bidi="ar-SA"/>
      </w:rPr>
    </w:lvl>
    <w:lvl w:ilvl="5" w:tplc="B5A89596">
      <w:numFmt w:val="bullet"/>
      <w:lvlText w:val="•"/>
      <w:lvlJc w:val="left"/>
      <w:pPr>
        <w:ind w:left="480" w:hanging="200"/>
      </w:pPr>
      <w:rPr>
        <w:rFonts w:hint="default"/>
        <w:lang w:val="en-US" w:eastAsia="en-US" w:bidi="ar-SA"/>
      </w:rPr>
    </w:lvl>
    <w:lvl w:ilvl="6" w:tplc="05F859E6">
      <w:numFmt w:val="bullet"/>
      <w:lvlText w:val="•"/>
      <w:lvlJc w:val="left"/>
      <w:pPr>
        <w:ind w:left="536" w:hanging="200"/>
      </w:pPr>
      <w:rPr>
        <w:rFonts w:hint="default"/>
        <w:lang w:val="en-US" w:eastAsia="en-US" w:bidi="ar-SA"/>
      </w:rPr>
    </w:lvl>
    <w:lvl w:ilvl="7" w:tplc="6284D32E">
      <w:numFmt w:val="bullet"/>
      <w:lvlText w:val="•"/>
      <w:lvlJc w:val="left"/>
      <w:pPr>
        <w:ind w:left="592" w:hanging="200"/>
      </w:pPr>
      <w:rPr>
        <w:rFonts w:hint="default"/>
        <w:lang w:val="en-US" w:eastAsia="en-US" w:bidi="ar-SA"/>
      </w:rPr>
    </w:lvl>
    <w:lvl w:ilvl="8" w:tplc="4AC2437C">
      <w:numFmt w:val="bullet"/>
      <w:lvlText w:val="•"/>
      <w:lvlJc w:val="left"/>
      <w:pPr>
        <w:ind w:left="648" w:hanging="200"/>
      </w:pPr>
      <w:rPr>
        <w:rFonts w:hint="default"/>
        <w:lang w:val="en-US" w:eastAsia="en-US" w:bidi="ar-SA"/>
      </w:rPr>
    </w:lvl>
  </w:abstractNum>
  <w:abstractNum w:abstractNumId="179" w15:restartNumberingAfterBreak="0">
    <w:nsid w:val="60295747"/>
    <w:multiLevelType w:val="hybridMultilevel"/>
    <w:tmpl w:val="FC025C7C"/>
    <w:lvl w:ilvl="0" w:tplc="6D06DC3A">
      <w:numFmt w:val="bullet"/>
      <w:lvlText w:val="☐"/>
      <w:lvlJc w:val="left"/>
      <w:pPr>
        <w:ind w:left="108" w:hanging="202"/>
      </w:pPr>
      <w:rPr>
        <w:rFonts w:ascii="MS Gothic" w:eastAsia="MS Gothic" w:hAnsi="MS Gothic" w:cs="MS Gothic" w:hint="default"/>
        <w:b w:val="0"/>
        <w:bCs w:val="0"/>
        <w:i w:val="0"/>
        <w:iCs w:val="0"/>
        <w:spacing w:val="2"/>
        <w:w w:val="98"/>
        <w:sz w:val="18"/>
        <w:szCs w:val="18"/>
        <w:lang w:val="en-US" w:eastAsia="en-US" w:bidi="ar-SA"/>
      </w:rPr>
    </w:lvl>
    <w:lvl w:ilvl="1" w:tplc="34D42854">
      <w:numFmt w:val="bullet"/>
      <w:lvlText w:val="•"/>
      <w:lvlJc w:val="left"/>
      <w:pPr>
        <w:ind w:left="352" w:hanging="202"/>
      </w:pPr>
      <w:rPr>
        <w:rFonts w:hint="default"/>
        <w:lang w:val="en-US" w:eastAsia="en-US" w:bidi="ar-SA"/>
      </w:rPr>
    </w:lvl>
    <w:lvl w:ilvl="2" w:tplc="900CB058">
      <w:numFmt w:val="bullet"/>
      <w:lvlText w:val="•"/>
      <w:lvlJc w:val="left"/>
      <w:pPr>
        <w:ind w:left="604" w:hanging="202"/>
      </w:pPr>
      <w:rPr>
        <w:rFonts w:hint="default"/>
        <w:lang w:val="en-US" w:eastAsia="en-US" w:bidi="ar-SA"/>
      </w:rPr>
    </w:lvl>
    <w:lvl w:ilvl="3" w:tplc="8E0850F4">
      <w:numFmt w:val="bullet"/>
      <w:lvlText w:val="•"/>
      <w:lvlJc w:val="left"/>
      <w:pPr>
        <w:ind w:left="856" w:hanging="202"/>
      </w:pPr>
      <w:rPr>
        <w:rFonts w:hint="default"/>
        <w:lang w:val="en-US" w:eastAsia="en-US" w:bidi="ar-SA"/>
      </w:rPr>
    </w:lvl>
    <w:lvl w:ilvl="4" w:tplc="2A5C692E">
      <w:numFmt w:val="bullet"/>
      <w:lvlText w:val="•"/>
      <w:lvlJc w:val="left"/>
      <w:pPr>
        <w:ind w:left="1108" w:hanging="202"/>
      </w:pPr>
      <w:rPr>
        <w:rFonts w:hint="default"/>
        <w:lang w:val="en-US" w:eastAsia="en-US" w:bidi="ar-SA"/>
      </w:rPr>
    </w:lvl>
    <w:lvl w:ilvl="5" w:tplc="7AB84BB2">
      <w:numFmt w:val="bullet"/>
      <w:lvlText w:val="•"/>
      <w:lvlJc w:val="left"/>
      <w:pPr>
        <w:ind w:left="1360" w:hanging="202"/>
      </w:pPr>
      <w:rPr>
        <w:rFonts w:hint="default"/>
        <w:lang w:val="en-US" w:eastAsia="en-US" w:bidi="ar-SA"/>
      </w:rPr>
    </w:lvl>
    <w:lvl w:ilvl="6" w:tplc="5298F1CA">
      <w:numFmt w:val="bullet"/>
      <w:lvlText w:val="•"/>
      <w:lvlJc w:val="left"/>
      <w:pPr>
        <w:ind w:left="1612" w:hanging="202"/>
      </w:pPr>
      <w:rPr>
        <w:rFonts w:hint="default"/>
        <w:lang w:val="en-US" w:eastAsia="en-US" w:bidi="ar-SA"/>
      </w:rPr>
    </w:lvl>
    <w:lvl w:ilvl="7" w:tplc="59EE96FE">
      <w:numFmt w:val="bullet"/>
      <w:lvlText w:val="•"/>
      <w:lvlJc w:val="left"/>
      <w:pPr>
        <w:ind w:left="1864" w:hanging="202"/>
      </w:pPr>
      <w:rPr>
        <w:rFonts w:hint="default"/>
        <w:lang w:val="en-US" w:eastAsia="en-US" w:bidi="ar-SA"/>
      </w:rPr>
    </w:lvl>
    <w:lvl w:ilvl="8" w:tplc="3AF06A1A">
      <w:numFmt w:val="bullet"/>
      <w:lvlText w:val="•"/>
      <w:lvlJc w:val="left"/>
      <w:pPr>
        <w:ind w:left="2116" w:hanging="202"/>
      </w:pPr>
      <w:rPr>
        <w:rFonts w:hint="default"/>
        <w:lang w:val="en-US" w:eastAsia="en-US" w:bidi="ar-SA"/>
      </w:rPr>
    </w:lvl>
  </w:abstractNum>
  <w:abstractNum w:abstractNumId="180" w15:restartNumberingAfterBreak="0">
    <w:nsid w:val="60741A0A"/>
    <w:multiLevelType w:val="hybridMultilevel"/>
    <w:tmpl w:val="4DB0C72C"/>
    <w:lvl w:ilvl="0" w:tplc="948C62FA">
      <w:start w:val="14"/>
      <w:numFmt w:val="decimal"/>
      <w:lvlText w:val="%1."/>
      <w:lvlJc w:val="left"/>
      <w:pPr>
        <w:ind w:left="437" w:hanging="388"/>
        <w:jc w:val="left"/>
      </w:pPr>
      <w:rPr>
        <w:rFonts w:ascii="Arial" w:eastAsia="Arial" w:hAnsi="Arial" w:cs="Arial" w:hint="default"/>
        <w:b w:val="0"/>
        <w:bCs w:val="0"/>
        <w:i w:val="0"/>
        <w:iCs w:val="0"/>
        <w:spacing w:val="-1"/>
        <w:w w:val="99"/>
        <w:sz w:val="20"/>
        <w:szCs w:val="20"/>
        <w:lang w:val="en-US" w:eastAsia="en-US" w:bidi="ar-SA"/>
      </w:rPr>
    </w:lvl>
    <w:lvl w:ilvl="1" w:tplc="A594D2DC">
      <w:start w:val="1"/>
      <w:numFmt w:val="lowerLetter"/>
      <w:lvlText w:val="%2."/>
      <w:lvlJc w:val="left"/>
      <w:pPr>
        <w:ind w:left="1355" w:hanging="334"/>
        <w:jc w:val="left"/>
      </w:pPr>
      <w:rPr>
        <w:rFonts w:ascii="Arial" w:eastAsia="Arial" w:hAnsi="Arial" w:cs="Arial" w:hint="default"/>
        <w:b w:val="0"/>
        <w:bCs w:val="0"/>
        <w:i w:val="0"/>
        <w:iCs w:val="0"/>
        <w:spacing w:val="0"/>
        <w:w w:val="99"/>
        <w:sz w:val="20"/>
        <w:szCs w:val="20"/>
        <w:lang w:val="en-US" w:eastAsia="en-US" w:bidi="ar-SA"/>
      </w:rPr>
    </w:lvl>
    <w:lvl w:ilvl="2" w:tplc="E110CBDC">
      <w:numFmt w:val="bullet"/>
      <w:lvlText w:val="•"/>
      <w:lvlJc w:val="left"/>
      <w:pPr>
        <w:ind w:left="1480" w:hanging="334"/>
      </w:pPr>
      <w:rPr>
        <w:rFonts w:hint="default"/>
        <w:lang w:val="en-US" w:eastAsia="en-US" w:bidi="ar-SA"/>
      </w:rPr>
    </w:lvl>
    <w:lvl w:ilvl="3" w:tplc="61A2E3D8">
      <w:numFmt w:val="bullet"/>
      <w:lvlText w:val="•"/>
      <w:lvlJc w:val="left"/>
      <w:pPr>
        <w:ind w:left="2501" w:hanging="334"/>
      </w:pPr>
      <w:rPr>
        <w:rFonts w:hint="default"/>
        <w:lang w:val="en-US" w:eastAsia="en-US" w:bidi="ar-SA"/>
      </w:rPr>
    </w:lvl>
    <w:lvl w:ilvl="4" w:tplc="7BE8F040">
      <w:numFmt w:val="bullet"/>
      <w:lvlText w:val="•"/>
      <w:lvlJc w:val="left"/>
      <w:pPr>
        <w:ind w:left="3522" w:hanging="334"/>
      </w:pPr>
      <w:rPr>
        <w:rFonts w:hint="default"/>
        <w:lang w:val="en-US" w:eastAsia="en-US" w:bidi="ar-SA"/>
      </w:rPr>
    </w:lvl>
    <w:lvl w:ilvl="5" w:tplc="7E66B4E0">
      <w:numFmt w:val="bullet"/>
      <w:lvlText w:val="•"/>
      <w:lvlJc w:val="left"/>
      <w:pPr>
        <w:ind w:left="4544" w:hanging="334"/>
      </w:pPr>
      <w:rPr>
        <w:rFonts w:hint="default"/>
        <w:lang w:val="en-US" w:eastAsia="en-US" w:bidi="ar-SA"/>
      </w:rPr>
    </w:lvl>
    <w:lvl w:ilvl="6" w:tplc="76F64C20">
      <w:numFmt w:val="bullet"/>
      <w:lvlText w:val="•"/>
      <w:lvlJc w:val="left"/>
      <w:pPr>
        <w:ind w:left="5565" w:hanging="334"/>
      </w:pPr>
      <w:rPr>
        <w:rFonts w:hint="default"/>
        <w:lang w:val="en-US" w:eastAsia="en-US" w:bidi="ar-SA"/>
      </w:rPr>
    </w:lvl>
    <w:lvl w:ilvl="7" w:tplc="CE307CAC">
      <w:numFmt w:val="bullet"/>
      <w:lvlText w:val="•"/>
      <w:lvlJc w:val="left"/>
      <w:pPr>
        <w:ind w:left="6586" w:hanging="334"/>
      </w:pPr>
      <w:rPr>
        <w:rFonts w:hint="default"/>
        <w:lang w:val="en-US" w:eastAsia="en-US" w:bidi="ar-SA"/>
      </w:rPr>
    </w:lvl>
    <w:lvl w:ilvl="8" w:tplc="661255E4">
      <w:numFmt w:val="bullet"/>
      <w:lvlText w:val="•"/>
      <w:lvlJc w:val="left"/>
      <w:pPr>
        <w:ind w:left="7608" w:hanging="334"/>
      </w:pPr>
      <w:rPr>
        <w:rFonts w:hint="default"/>
        <w:lang w:val="en-US" w:eastAsia="en-US" w:bidi="ar-SA"/>
      </w:rPr>
    </w:lvl>
  </w:abstractNum>
  <w:abstractNum w:abstractNumId="181" w15:restartNumberingAfterBreak="0">
    <w:nsid w:val="61415034"/>
    <w:multiLevelType w:val="hybridMultilevel"/>
    <w:tmpl w:val="46C8C71E"/>
    <w:lvl w:ilvl="0" w:tplc="52CE2440">
      <w:numFmt w:val="bullet"/>
      <w:lvlText w:val=""/>
      <w:lvlJc w:val="left"/>
      <w:pPr>
        <w:ind w:left="359" w:hanging="252"/>
      </w:pPr>
      <w:rPr>
        <w:rFonts w:ascii="Symbol" w:eastAsia="Symbol" w:hAnsi="Symbol" w:cs="Symbol" w:hint="default"/>
        <w:b w:val="0"/>
        <w:bCs w:val="0"/>
        <w:i w:val="0"/>
        <w:iCs w:val="0"/>
        <w:spacing w:val="0"/>
        <w:w w:val="100"/>
        <w:sz w:val="12"/>
        <w:szCs w:val="12"/>
        <w:lang w:val="en-US" w:eastAsia="en-US" w:bidi="ar-SA"/>
      </w:rPr>
    </w:lvl>
    <w:lvl w:ilvl="1" w:tplc="FC863476">
      <w:numFmt w:val="bullet"/>
      <w:lvlText w:val=""/>
      <w:lvlJc w:val="left"/>
      <w:pPr>
        <w:ind w:left="539" w:hanging="180"/>
      </w:pPr>
      <w:rPr>
        <w:rFonts w:ascii="Symbol" w:eastAsia="Symbol" w:hAnsi="Symbol" w:cs="Symbol" w:hint="default"/>
        <w:b w:val="0"/>
        <w:bCs w:val="0"/>
        <w:i w:val="0"/>
        <w:iCs w:val="0"/>
        <w:spacing w:val="0"/>
        <w:w w:val="100"/>
        <w:sz w:val="12"/>
        <w:szCs w:val="12"/>
        <w:lang w:val="en-US" w:eastAsia="en-US" w:bidi="ar-SA"/>
      </w:rPr>
    </w:lvl>
    <w:lvl w:ilvl="2" w:tplc="E5407690">
      <w:numFmt w:val="bullet"/>
      <w:lvlText w:val="•"/>
      <w:lvlJc w:val="left"/>
      <w:pPr>
        <w:ind w:left="839" w:hanging="180"/>
      </w:pPr>
      <w:rPr>
        <w:rFonts w:hint="default"/>
        <w:lang w:val="en-US" w:eastAsia="en-US" w:bidi="ar-SA"/>
      </w:rPr>
    </w:lvl>
    <w:lvl w:ilvl="3" w:tplc="0C92A0D0">
      <w:numFmt w:val="bullet"/>
      <w:lvlText w:val="•"/>
      <w:lvlJc w:val="left"/>
      <w:pPr>
        <w:ind w:left="1139" w:hanging="180"/>
      </w:pPr>
      <w:rPr>
        <w:rFonts w:hint="default"/>
        <w:lang w:val="en-US" w:eastAsia="en-US" w:bidi="ar-SA"/>
      </w:rPr>
    </w:lvl>
    <w:lvl w:ilvl="4" w:tplc="E7568D0C">
      <w:numFmt w:val="bullet"/>
      <w:lvlText w:val="•"/>
      <w:lvlJc w:val="left"/>
      <w:pPr>
        <w:ind w:left="1438" w:hanging="180"/>
      </w:pPr>
      <w:rPr>
        <w:rFonts w:hint="default"/>
        <w:lang w:val="en-US" w:eastAsia="en-US" w:bidi="ar-SA"/>
      </w:rPr>
    </w:lvl>
    <w:lvl w:ilvl="5" w:tplc="9654BBF8">
      <w:numFmt w:val="bullet"/>
      <w:lvlText w:val="•"/>
      <w:lvlJc w:val="left"/>
      <w:pPr>
        <w:ind w:left="1738" w:hanging="180"/>
      </w:pPr>
      <w:rPr>
        <w:rFonts w:hint="default"/>
        <w:lang w:val="en-US" w:eastAsia="en-US" w:bidi="ar-SA"/>
      </w:rPr>
    </w:lvl>
    <w:lvl w:ilvl="6" w:tplc="C322A514">
      <w:numFmt w:val="bullet"/>
      <w:lvlText w:val="•"/>
      <w:lvlJc w:val="left"/>
      <w:pPr>
        <w:ind w:left="2037" w:hanging="180"/>
      </w:pPr>
      <w:rPr>
        <w:rFonts w:hint="default"/>
        <w:lang w:val="en-US" w:eastAsia="en-US" w:bidi="ar-SA"/>
      </w:rPr>
    </w:lvl>
    <w:lvl w:ilvl="7" w:tplc="8410B7DA">
      <w:numFmt w:val="bullet"/>
      <w:lvlText w:val="•"/>
      <w:lvlJc w:val="left"/>
      <w:pPr>
        <w:ind w:left="2337" w:hanging="180"/>
      </w:pPr>
      <w:rPr>
        <w:rFonts w:hint="default"/>
        <w:lang w:val="en-US" w:eastAsia="en-US" w:bidi="ar-SA"/>
      </w:rPr>
    </w:lvl>
    <w:lvl w:ilvl="8" w:tplc="9DB25D32">
      <w:numFmt w:val="bullet"/>
      <w:lvlText w:val="•"/>
      <w:lvlJc w:val="left"/>
      <w:pPr>
        <w:ind w:left="2636" w:hanging="180"/>
      </w:pPr>
      <w:rPr>
        <w:rFonts w:hint="default"/>
        <w:lang w:val="en-US" w:eastAsia="en-US" w:bidi="ar-SA"/>
      </w:rPr>
    </w:lvl>
  </w:abstractNum>
  <w:abstractNum w:abstractNumId="182" w15:restartNumberingAfterBreak="0">
    <w:nsid w:val="61705575"/>
    <w:multiLevelType w:val="hybridMultilevel"/>
    <w:tmpl w:val="7FC06E56"/>
    <w:lvl w:ilvl="0" w:tplc="647C8294">
      <w:start w:val="1"/>
      <w:numFmt w:val="decimal"/>
      <w:lvlText w:val="%1."/>
      <w:lvlJc w:val="left"/>
      <w:pPr>
        <w:ind w:left="2200" w:hanging="360"/>
        <w:jc w:val="left"/>
      </w:pPr>
      <w:rPr>
        <w:rFonts w:ascii="Arial" w:eastAsia="Arial" w:hAnsi="Arial" w:cs="Arial" w:hint="default"/>
        <w:b w:val="0"/>
        <w:bCs w:val="0"/>
        <w:i w:val="0"/>
        <w:iCs w:val="0"/>
        <w:spacing w:val="-1"/>
        <w:w w:val="99"/>
        <w:sz w:val="20"/>
        <w:szCs w:val="20"/>
        <w:lang w:val="en-US" w:eastAsia="en-US" w:bidi="ar-SA"/>
      </w:rPr>
    </w:lvl>
    <w:lvl w:ilvl="1" w:tplc="0F56D4AC">
      <w:numFmt w:val="bullet"/>
      <w:lvlText w:val="•"/>
      <w:lvlJc w:val="left"/>
      <w:pPr>
        <w:ind w:left="3146" w:hanging="360"/>
      </w:pPr>
      <w:rPr>
        <w:rFonts w:hint="default"/>
        <w:lang w:val="en-US" w:eastAsia="en-US" w:bidi="ar-SA"/>
      </w:rPr>
    </w:lvl>
    <w:lvl w:ilvl="2" w:tplc="6A6E9B06">
      <w:numFmt w:val="bullet"/>
      <w:lvlText w:val="•"/>
      <w:lvlJc w:val="left"/>
      <w:pPr>
        <w:ind w:left="4092" w:hanging="360"/>
      </w:pPr>
      <w:rPr>
        <w:rFonts w:hint="default"/>
        <w:lang w:val="en-US" w:eastAsia="en-US" w:bidi="ar-SA"/>
      </w:rPr>
    </w:lvl>
    <w:lvl w:ilvl="3" w:tplc="B8ECC024">
      <w:numFmt w:val="bullet"/>
      <w:lvlText w:val="•"/>
      <w:lvlJc w:val="left"/>
      <w:pPr>
        <w:ind w:left="5038" w:hanging="360"/>
      </w:pPr>
      <w:rPr>
        <w:rFonts w:hint="default"/>
        <w:lang w:val="en-US" w:eastAsia="en-US" w:bidi="ar-SA"/>
      </w:rPr>
    </w:lvl>
    <w:lvl w:ilvl="4" w:tplc="A9CCA092">
      <w:numFmt w:val="bullet"/>
      <w:lvlText w:val="•"/>
      <w:lvlJc w:val="left"/>
      <w:pPr>
        <w:ind w:left="5984" w:hanging="360"/>
      </w:pPr>
      <w:rPr>
        <w:rFonts w:hint="default"/>
        <w:lang w:val="en-US" w:eastAsia="en-US" w:bidi="ar-SA"/>
      </w:rPr>
    </w:lvl>
    <w:lvl w:ilvl="5" w:tplc="9CEED1B0">
      <w:numFmt w:val="bullet"/>
      <w:lvlText w:val="•"/>
      <w:lvlJc w:val="left"/>
      <w:pPr>
        <w:ind w:left="6930" w:hanging="360"/>
      </w:pPr>
      <w:rPr>
        <w:rFonts w:hint="default"/>
        <w:lang w:val="en-US" w:eastAsia="en-US" w:bidi="ar-SA"/>
      </w:rPr>
    </w:lvl>
    <w:lvl w:ilvl="6" w:tplc="0E448FEE">
      <w:numFmt w:val="bullet"/>
      <w:lvlText w:val="•"/>
      <w:lvlJc w:val="left"/>
      <w:pPr>
        <w:ind w:left="7876" w:hanging="360"/>
      </w:pPr>
      <w:rPr>
        <w:rFonts w:hint="default"/>
        <w:lang w:val="en-US" w:eastAsia="en-US" w:bidi="ar-SA"/>
      </w:rPr>
    </w:lvl>
    <w:lvl w:ilvl="7" w:tplc="0ACECAC6">
      <w:numFmt w:val="bullet"/>
      <w:lvlText w:val="•"/>
      <w:lvlJc w:val="left"/>
      <w:pPr>
        <w:ind w:left="8822" w:hanging="360"/>
      </w:pPr>
      <w:rPr>
        <w:rFonts w:hint="default"/>
        <w:lang w:val="en-US" w:eastAsia="en-US" w:bidi="ar-SA"/>
      </w:rPr>
    </w:lvl>
    <w:lvl w:ilvl="8" w:tplc="895CF48E">
      <w:numFmt w:val="bullet"/>
      <w:lvlText w:val="•"/>
      <w:lvlJc w:val="left"/>
      <w:pPr>
        <w:ind w:left="9768" w:hanging="360"/>
      </w:pPr>
      <w:rPr>
        <w:rFonts w:hint="default"/>
        <w:lang w:val="en-US" w:eastAsia="en-US" w:bidi="ar-SA"/>
      </w:rPr>
    </w:lvl>
  </w:abstractNum>
  <w:abstractNum w:abstractNumId="183" w15:restartNumberingAfterBreak="0">
    <w:nsid w:val="61793055"/>
    <w:multiLevelType w:val="hybridMultilevel"/>
    <w:tmpl w:val="B2840188"/>
    <w:lvl w:ilvl="0" w:tplc="17C8AFBA">
      <w:start w:val="1"/>
      <w:numFmt w:val="decimal"/>
      <w:lvlText w:val="%1."/>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1" w:tplc="F684E79E">
      <w:numFmt w:val="bullet"/>
      <w:lvlText w:val="•"/>
      <w:lvlJc w:val="left"/>
      <w:pPr>
        <w:ind w:left="3794" w:hanging="360"/>
      </w:pPr>
      <w:rPr>
        <w:rFonts w:hint="default"/>
        <w:lang w:val="en-US" w:eastAsia="en-US" w:bidi="ar-SA"/>
      </w:rPr>
    </w:lvl>
    <w:lvl w:ilvl="2" w:tplc="5BE84CAA">
      <w:numFmt w:val="bullet"/>
      <w:lvlText w:val="•"/>
      <w:lvlJc w:val="left"/>
      <w:pPr>
        <w:ind w:left="4668" w:hanging="360"/>
      </w:pPr>
      <w:rPr>
        <w:rFonts w:hint="default"/>
        <w:lang w:val="en-US" w:eastAsia="en-US" w:bidi="ar-SA"/>
      </w:rPr>
    </w:lvl>
    <w:lvl w:ilvl="3" w:tplc="9F0AE980">
      <w:numFmt w:val="bullet"/>
      <w:lvlText w:val="•"/>
      <w:lvlJc w:val="left"/>
      <w:pPr>
        <w:ind w:left="5542" w:hanging="360"/>
      </w:pPr>
      <w:rPr>
        <w:rFonts w:hint="default"/>
        <w:lang w:val="en-US" w:eastAsia="en-US" w:bidi="ar-SA"/>
      </w:rPr>
    </w:lvl>
    <w:lvl w:ilvl="4" w:tplc="588A0804">
      <w:numFmt w:val="bullet"/>
      <w:lvlText w:val="•"/>
      <w:lvlJc w:val="left"/>
      <w:pPr>
        <w:ind w:left="6416" w:hanging="360"/>
      </w:pPr>
      <w:rPr>
        <w:rFonts w:hint="default"/>
        <w:lang w:val="en-US" w:eastAsia="en-US" w:bidi="ar-SA"/>
      </w:rPr>
    </w:lvl>
    <w:lvl w:ilvl="5" w:tplc="E174D714">
      <w:numFmt w:val="bullet"/>
      <w:lvlText w:val="•"/>
      <w:lvlJc w:val="left"/>
      <w:pPr>
        <w:ind w:left="7290" w:hanging="360"/>
      </w:pPr>
      <w:rPr>
        <w:rFonts w:hint="default"/>
        <w:lang w:val="en-US" w:eastAsia="en-US" w:bidi="ar-SA"/>
      </w:rPr>
    </w:lvl>
    <w:lvl w:ilvl="6" w:tplc="B46AE00E">
      <w:numFmt w:val="bullet"/>
      <w:lvlText w:val="•"/>
      <w:lvlJc w:val="left"/>
      <w:pPr>
        <w:ind w:left="8164" w:hanging="360"/>
      </w:pPr>
      <w:rPr>
        <w:rFonts w:hint="default"/>
        <w:lang w:val="en-US" w:eastAsia="en-US" w:bidi="ar-SA"/>
      </w:rPr>
    </w:lvl>
    <w:lvl w:ilvl="7" w:tplc="FE328B56">
      <w:numFmt w:val="bullet"/>
      <w:lvlText w:val="•"/>
      <w:lvlJc w:val="left"/>
      <w:pPr>
        <w:ind w:left="9038" w:hanging="360"/>
      </w:pPr>
      <w:rPr>
        <w:rFonts w:hint="default"/>
        <w:lang w:val="en-US" w:eastAsia="en-US" w:bidi="ar-SA"/>
      </w:rPr>
    </w:lvl>
    <w:lvl w:ilvl="8" w:tplc="F6FCC8F6">
      <w:numFmt w:val="bullet"/>
      <w:lvlText w:val="•"/>
      <w:lvlJc w:val="left"/>
      <w:pPr>
        <w:ind w:left="9912" w:hanging="360"/>
      </w:pPr>
      <w:rPr>
        <w:rFonts w:hint="default"/>
        <w:lang w:val="en-US" w:eastAsia="en-US" w:bidi="ar-SA"/>
      </w:rPr>
    </w:lvl>
  </w:abstractNum>
  <w:abstractNum w:abstractNumId="184" w15:restartNumberingAfterBreak="0">
    <w:nsid w:val="61A6583C"/>
    <w:multiLevelType w:val="hybridMultilevel"/>
    <w:tmpl w:val="92CE8FC0"/>
    <w:lvl w:ilvl="0" w:tplc="3ACAB64E">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82A212E4">
      <w:numFmt w:val="bullet"/>
      <w:lvlText w:val="•"/>
      <w:lvlJc w:val="left"/>
      <w:pPr>
        <w:ind w:left="999" w:hanging="360"/>
      </w:pPr>
      <w:rPr>
        <w:rFonts w:hint="default"/>
        <w:lang w:val="en-US" w:eastAsia="en-US" w:bidi="ar-SA"/>
      </w:rPr>
    </w:lvl>
    <w:lvl w:ilvl="2" w:tplc="314CB4BA">
      <w:numFmt w:val="bullet"/>
      <w:lvlText w:val="•"/>
      <w:lvlJc w:val="left"/>
      <w:pPr>
        <w:ind w:left="1239" w:hanging="360"/>
      </w:pPr>
      <w:rPr>
        <w:rFonts w:hint="default"/>
        <w:lang w:val="en-US" w:eastAsia="en-US" w:bidi="ar-SA"/>
      </w:rPr>
    </w:lvl>
    <w:lvl w:ilvl="3" w:tplc="C2026BC8">
      <w:numFmt w:val="bullet"/>
      <w:lvlText w:val="•"/>
      <w:lvlJc w:val="left"/>
      <w:pPr>
        <w:ind w:left="1479" w:hanging="360"/>
      </w:pPr>
      <w:rPr>
        <w:rFonts w:hint="default"/>
        <w:lang w:val="en-US" w:eastAsia="en-US" w:bidi="ar-SA"/>
      </w:rPr>
    </w:lvl>
    <w:lvl w:ilvl="4" w:tplc="5A90E01A">
      <w:numFmt w:val="bullet"/>
      <w:lvlText w:val="•"/>
      <w:lvlJc w:val="left"/>
      <w:pPr>
        <w:ind w:left="1719" w:hanging="360"/>
      </w:pPr>
      <w:rPr>
        <w:rFonts w:hint="default"/>
        <w:lang w:val="en-US" w:eastAsia="en-US" w:bidi="ar-SA"/>
      </w:rPr>
    </w:lvl>
    <w:lvl w:ilvl="5" w:tplc="00AC2FD2">
      <w:numFmt w:val="bullet"/>
      <w:lvlText w:val="•"/>
      <w:lvlJc w:val="left"/>
      <w:pPr>
        <w:ind w:left="1959" w:hanging="360"/>
      </w:pPr>
      <w:rPr>
        <w:rFonts w:hint="default"/>
        <w:lang w:val="en-US" w:eastAsia="en-US" w:bidi="ar-SA"/>
      </w:rPr>
    </w:lvl>
    <w:lvl w:ilvl="6" w:tplc="0486E714">
      <w:numFmt w:val="bullet"/>
      <w:lvlText w:val="•"/>
      <w:lvlJc w:val="left"/>
      <w:pPr>
        <w:ind w:left="2199" w:hanging="360"/>
      </w:pPr>
      <w:rPr>
        <w:rFonts w:hint="default"/>
        <w:lang w:val="en-US" w:eastAsia="en-US" w:bidi="ar-SA"/>
      </w:rPr>
    </w:lvl>
    <w:lvl w:ilvl="7" w:tplc="8C82DC26">
      <w:numFmt w:val="bullet"/>
      <w:lvlText w:val="•"/>
      <w:lvlJc w:val="left"/>
      <w:pPr>
        <w:ind w:left="2439" w:hanging="360"/>
      </w:pPr>
      <w:rPr>
        <w:rFonts w:hint="default"/>
        <w:lang w:val="en-US" w:eastAsia="en-US" w:bidi="ar-SA"/>
      </w:rPr>
    </w:lvl>
    <w:lvl w:ilvl="8" w:tplc="58EE1636">
      <w:numFmt w:val="bullet"/>
      <w:lvlText w:val="•"/>
      <w:lvlJc w:val="left"/>
      <w:pPr>
        <w:ind w:left="2679" w:hanging="360"/>
      </w:pPr>
      <w:rPr>
        <w:rFonts w:hint="default"/>
        <w:lang w:val="en-US" w:eastAsia="en-US" w:bidi="ar-SA"/>
      </w:rPr>
    </w:lvl>
  </w:abstractNum>
  <w:abstractNum w:abstractNumId="185" w15:restartNumberingAfterBreak="0">
    <w:nsid w:val="628F4BC2"/>
    <w:multiLevelType w:val="hybridMultilevel"/>
    <w:tmpl w:val="39E69474"/>
    <w:lvl w:ilvl="0" w:tplc="A38E28DE">
      <w:numFmt w:val="bullet"/>
      <w:lvlText w:val=""/>
      <w:lvlJc w:val="left"/>
      <w:pPr>
        <w:ind w:left="2200" w:hanging="360"/>
      </w:pPr>
      <w:rPr>
        <w:rFonts w:ascii="Symbol" w:eastAsia="Symbol" w:hAnsi="Symbol" w:cs="Symbol" w:hint="default"/>
        <w:b w:val="0"/>
        <w:bCs w:val="0"/>
        <w:i w:val="0"/>
        <w:iCs w:val="0"/>
        <w:spacing w:val="0"/>
        <w:w w:val="99"/>
        <w:sz w:val="20"/>
        <w:szCs w:val="20"/>
        <w:lang w:val="en-US" w:eastAsia="en-US" w:bidi="ar-SA"/>
      </w:rPr>
    </w:lvl>
    <w:lvl w:ilvl="1" w:tplc="3B72F8BC">
      <w:start w:val="1"/>
      <w:numFmt w:val="decimal"/>
      <w:lvlText w:val="%2."/>
      <w:lvlJc w:val="left"/>
      <w:pPr>
        <w:ind w:left="2560" w:hanging="360"/>
        <w:jc w:val="left"/>
      </w:pPr>
      <w:rPr>
        <w:rFonts w:ascii="Arial" w:eastAsia="Arial" w:hAnsi="Arial" w:cs="Arial" w:hint="default"/>
        <w:b w:val="0"/>
        <w:bCs w:val="0"/>
        <w:i w:val="0"/>
        <w:iCs w:val="0"/>
        <w:spacing w:val="-1"/>
        <w:w w:val="99"/>
        <w:sz w:val="20"/>
        <w:szCs w:val="20"/>
        <w:lang w:val="en-US" w:eastAsia="en-US" w:bidi="ar-SA"/>
      </w:rPr>
    </w:lvl>
    <w:lvl w:ilvl="2" w:tplc="CA303BF0">
      <w:numFmt w:val="bullet"/>
      <w:lvlText w:val="•"/>
      <w:lvlJc w:val="left"/>
      <w:pPr>
        <w:ind w:left="2560" w:hanging="360"/>
      </w:pPr>
      <w:rPr>
        <w:rFonts w:hint="default"/>
        <w:lang w:val="en-US" w:eastAsia="en-US" w:bidi="ar-SA"/>
      </w:rPr>
    </w:lvl>
    <w:lvl w:ilvl="3" w:tplc="C862D08E">
      <w:numFmt w:val="bullet"/>
      <w:lvlText w:val="•"/>
      <w:lvlJc w:val="left"/>
      <w:pPr>
        <w:ind w:left="3697" w:hanging="360"/>
      </w:pPr>
      <w:rPr>
        <w:rFonts w:hint="default"/>
        <w:lang w:val="en-US" w:eastAsia="en-US" w:bidi="ar-SA"/>
      </w:rPr>
    </w:lvl>
    <w:lvl w:ilvl="4" w:tplc="6B005BD0">
      <w:numFmt w:val="bullet"/>
      <w:lvlText w:val="•"/>
      <w:lvlJc w:val="left"/>
      <w:pPr>
        <w:ind w:left="4835" w:hanging="360"/>
      </w:pPr>
      <w:rPr>
        <w:rFonts w:hint="default"/>
        <w:lang w:val="en-US" w:eastAsia="en-US" w:bidi="ar-SA"/>
      </w:rPr>
    </w:lvl>
    <w:lvl w:ilvl="5" w:tplc="C5BE9D5A">
      <w:numFmt w:val="bullet"/>
      <w:lvlText w:val="•"/>
      <w:lvlJc w:val="left"/>
      <w:pPr>
        <w:ind w:left="5972" w:hanging="360"/>
      </w:pPr>
      <w:rPr>
        <w:rFonts w:hint="default"/>
        <w:lang w:val="en-US" w:eastAsia="en-US" w:bidi="ar-SA"/>
      </w:rPr>
    </w:lvl>
    <w:lvl w:ilvl="6" w:tplc="32D468DC">
      <w:numFmt w:val="bullet"/>
      <w:lvlText w:val="•"/>
      <w:lvlJc w:val="left"/>
      <w:pPr>
        <w:ind w:left="7110" w:hanging="360"/>
      </w:pPr>
      <w:rPr>
        <w:rFonts w:hint="default"/>
        <w:lang w:val="en-US" w:eastAsia="en-US" w:bidi="ar-SA"/>
      </w:rPr>
    </w:lvl>
    <w:lvl w:ilvl="7" w:tplc="2BACB2A4">
      <w:numFmt w:val="bullet"/>
      <w:lvlText w:val="•"/>
      <w:lvlJc w:val="left"/>
      <w:pPr>
        <w:ind w:left="8247" w:hanging="360"/>
      </w:pPr>
      <w:rPr>
        <w:rFonts w:hint="default"/>
        <w:lang w:val="en-US" w:eastAsia="en-US" w:bidi="ar-SA"/>
      </w:rPr>
    </w:lvl>
    <w:lvl w:ilvl="8" w:tplc="D81EAEBC">
      <w:numFmt w:val="bullet"/>
      <w:lvlText w:val="•"/>
      <w:lvlJc w:val="left"/>
      <w:pPr>
        <w:ind w:left="9385" w:hanging="360"/>
      </w:pPr>
      <w:rPr>
        <w:rFonts w:hint="default"/>
        <w:lang w:val="en-US" w:eastAsia="en-US" w:bidi="ar-SA"/>
      </w:rPr>
    </w:lvl>
  </w:abstractNum>
  <w:abstractNum w:abstractNumId="186" w15:restartNumberingAfterBreak="0">
    <w:nsid w:val="63795D7B"/>
    <w:multiLevelType w:val="hybridMultilevel"/>
    <w:tmpl w:val="02C4922E"/>
    <w:lvl w:ilvl="0" w:tplc="7CD45C7E">
      <w:start w:val="1"/>
      <w:numFmt w:val="decimal"/>
      <w:lvlText w:val="%1."/>
      <w:lvlJc w:val="left"/>
      <w:pPr>
        <w:ind w:left="2560" w:hanging="360"/>
        <w:jc w:val="left"/>
      </w:pPr>
      <w:rPr>
        <w:rFonts w:ascii="Arial" w:eastAsia="Arial" w:hAnsi="Arial" w:cs="Arial" w:hint="default"/>
        <w:b w:val="0"/>
        <w:bCs w:val="0"/>
        <w:i w:val="0"/>
        <w:iCs w:val="0"/>
        <w:spacing w:val="-1"/>
        <w:w w:val="100"/>
        <w:sz w:val="22"/>
        <w:szCs w:val="22"/>
        <w:lang w:val="en-US" w:eastAsia="en-US" w:bidi="ar-SA"/>
      </w:rPr>
    </w:lvl>
    <w:lvl w:ilvl="1" w:tplc="E7820192">
      <w:numFmt w:val="bullet"/>
      <w:lvlText w:val="•"/>
      <w:lvlJc w:val="left"/>
      <w:pPr>
        <w:ind w:left="3470" w:hanging="360"/>
      </w:pPr>
      <w:rPr>
        <w:rFonts w:hint="default"/>
        <w:lang w:val="en-US" w:eastAsia="en-US" w:bidi="ar-SA"/>
      </w:rPr>
    </w:lvl>
    <w:lvl w:ilvl="2" w:tplc="97F88890">
      <w:numFmt w:val="bullet"/>
      <w:lvlText w:val="•"/>
      <w:lvlJc w:val="left"/>
      <w:pPr>
        <w:ind w:left="4380" w:hanging="360"/>
      </w:pPr>
      <w:rPr>
        <w:rFonts w:hint="default"/>
        <w:lang w:val="en-US" w:eastAsia="en-US" w:bidi="ar-SA"/>
      </w:rPr>
    </w:lvl>
    <w:lvl w:ilvl="3" w:tplc="7BE68A86">
      <w:numFmt w:val="bullet"/>
      <w:lvlText w:val="•"/>
      <w:lvlJc w:val="left"/>
      <w:pPr>
        <w:ind w:left="5290" w:hanging="360"/>
      </w:pPr>
      <w:rPr>
        <w:rFonts w:hint="default"/>
        <w:lang w:val="en-US" w:eastAsia="en-US" w:bidi="ar-SA"/>
      </w:rPr>
    </w:lvl>
    <w:lvl w:ilvl="4" w:tplc="B90A2A52">
      <w:numFmt w:val="bullet"/>
      <w:lvlText w:val="•"/>
      <w:lvlJc w:val="left"/>
      <w:pPr>
        <w:ind w:left="6200" w:hanging="360"/>
      </w:pPr>
      <w:rPr>
        <w:rFonts w:hint="default"/>
        <w:lang w:val="en-US" w:eastAsia="en-US" w:bidi="ar-SA"/>
      </w:rPr>
    </w:lvl>
    <w:lvl w:ilvl="5" w:tplc="F13AF470">
      <w:numFmt w:val="bullet"/>
      <w:lvlText w:val="•"/>
      <w:lvlJc w:val="left"/>
      <w:pPr>
        <w:ind w:left="7110" w:hanging="360"/>
      </w:pPr>
      <w:rPr>
        <w:rFonts w:hint="default"/>
        <w:lang w:val="en-US" w:eastAsia="en-US" w:bidi="ar-SA"/>
      </w:rPr>
    </w:lvl>
    <w:lvl w:ilvl="6" w:tplc="1974C474">
      <w:numFmt w:val="bullet"/>
      <w:lvlText w:val="•"/>
      <w:lvlJc w:val="left"/>
      <w:pPr>
        <w:ind w:left="8020" w:hanging="360"/>
      </w:pPr>
      <w:rPr>
        <w:rFonts w:hint="default"/>
        <w:lang w:val="en-US" w:eastAsia="en-US" w:bidi="ar-SA"/>
      </w:rPr>
    </w:lvl>
    <w:lvl w:ilvl="7" w:tplc="2828D87C">
      <w:numFmt w:val="bullet"/>
      <w:lvlText w:val="•"/>
      <w:lvlJc w:val="left"/>
      <w:pPr>
        <w:ind w:left="8930" w:hanging="360"/>
      </w:pPr>
      <w:rPr>
        <w:rFonts w:hint="default"/>
        <w:lang w:val="en-US" w:eastAsia="en-US" w:bidi="ar-SA"/>
      </w:rPr>
    </w:lvl>
    <w:lvl w:ilvl="8" w:tplc="91E21AD6">
      <w:numFmt w:val="bullet"/>
      <w:lvlText w:val="•"/>
      <w:lvlJc w:val="left"/>
      <w:pPr>
        <w:ind w:left="9840" w:hanging="360"/>
      </w:pPr>
      <w:rPr>
        <w:rFonts w:hint="default"/>
        <w:lang w:val="en-US" w:eastAsia="en-US" w:bidi="ar-SA"/>
      </w:rPr>
    </w:lvl>
  </w:abstractNum>
  <w:abstractNum w:abstractNumId="187" w15:restartNumberingAfterBreak="0">
    <w:nsid w:val="637D6B95"/>
    <w:multiLevelType w:val="hybridMultilevel"/>
    <w:tmpl w:val="E804784A"/>
    <w:lvl w:ilvl="0" w:tplc="3384B0F8">
      <w:start w:val="1"/>
      <w:numFmt w:val="decimal"/>
      <w:lvlText w:val="%1."/>
      <w:lvlJc w:val="left"/>
      <w:pPr>
        <w:ind w:left="1480" w:hanging="360"/>
        <w:jc w:val="left"/>
      </w:pPr>
      <w:rPr>
        <w:rFonts w:ascii="Arial" w:eastAsia="Arial" w:hAnsi="Arial" w:cs="Arial" w:hint="default"/>
        <w:b w:val="0"/>
        <w:bCs w:val="0"/>
        <w:i w:val="0"/>
        <w:iCs w:val="0"/>
        <w:spacing w:val="-1"/>
        <w:w w:val="99"/>
        <w:sz w:val="20"/>
        <w:szCs w:val="20"/>
        <w:lang w:val="en-US" w:eastAsia="en-US" w:bidi="ar-SA"/>
      </w:rPr>
    </w:lvl>
    <w:lvl w:ilvl="1" w:tplc="BD201B52">
      <w:start w:val="1"/>
      <w:numFmt w:val="decimal"/>
      <w:lvlText w:val="%2."/>
      <w:lvlJc w:val="left"/>
      <w:pPr>
        <w:ind w:left="1840" w:hanging="360"/>
        <w:jc w:val="left"/>
      </w:pPr>
      <w:rPr>
        <w:rFonts w:ascii="Arial" w:eastAsia="Arial" w:hAnsi="Arial" w:cs="Arial" w:hint="default"/>
        <w:b w:val="0"/>
        <w:bCs w:val="0"/>
        <w:i w:val="0"/>
        <w:iCs w:val="0"/>
        <w:spacing w:val="-1"/>
        <w:w w:val="99"/>
        <w:sz w:val="20"/>
        <w:szCs w:val="20"/>
        <w:lang w:val="en-US" w:eastAsia="en-US" w:bidi="ar-SA"/>
      </w:rPr>
    </w:lvl>
    <w:lvl w:ilvl="2" w:tplc="8A847498">
      <w:numFmt w:val="bullet"/>
      <w:lvlText w:val=""/>
      <w:lvlJc w:val="left"/>
      <w:pPr>
        <w:ind w:left="2560" w:hanging="360"/>
      </w:pPr>
      <w:rPr>
        <w:rFonts w:ascii="Symbol" w:eastAsia="Symbol" w:hAnsi="Symbol" w:cs="Symbol" w:hint="default"/>
        <w:b w:val="0"/>
        <w:bCs w:val="0"/>
        <w:i w:val="0"/>
        <w:iCs w:val="0"/>
        <w:spacing w:val="0"/>
        <w:w w:val="99"/>
        <w:sz w:val="20"/>
        <w:szCs w:val="20"/>
        <w:lang w:val="en-US" w:eastAsia="en-US" w:bidi="ar-SA"/>
      </w:rPr>
    </w:lvl>
    <w:lvl w:ilvl="3" w:tplc="67800286">
      <w:numFmt w:val="bullet"/>
      <w:lvlText w:val="•"/>
      <w:lvlJc w:val="left"/>
      <w:pPr>
        <w:ind w:left="3697" w:hanging="360"/>
      </w:pPr>
      <w:rPr>
        <w:rFonts w:hint="default"/>
        <w:lang w:val="en-US" w:eastAsia="en-US" w:bidi="ar-SA"/>
      </w:rPr>
    </w:lvl>
    <w:lvl w:ilvl="4" w:tplc="32EAB71C">
      <w:numFmt w:val="bullet"/>
      <w:lvlText w:val="•"/>
      <w:lvlJc w:val="left"/>
      <w:pPr>
        <w:ind w:left="4835" w:hanging="360"/>
      </w:pPr>
      <w:rPr>
        <w:rFonts w:hint="default"/>
        <w:lang w:val="en-US" w:eastAsia="en-US" w:bidi="ar-SA"/>
      </w:rPr>
    </w:lvl>
    <w:lvl w:ilvl="5" w:tplc="59163442">
      <w:numFmt w:val="bullet"/>
      <w:lvlText w:val="•"/>
      <w:lvlJc w:val="left"/>
      <w:pPr>
        <w:ind w:left="5972" w:hanging="360"/>
      </w:pPr>
      <w:rPr>
        <w:rFonts w:hint="default"/>
        <w:lang w:val="en-US" w:eastAsia="en-US" w:bidi="ar-SA"/>
      </w:rPr>
    </w:lvl>
    <w:lvl w:ilvl="6" w:tplc="5030A924">
      <w:numFmt w:val="bullet"/>
      <w:lvlText w:val="•"/>
      <w:lvlJc w:val="left"/>
      <w:pPr>
        <w:ind w:left="7110" w:hanging="360"/>
      </w:pPr>
      <w:rPr>
        <w:rFonts w:hint="default"/>
        <w:lang w:val="en-US" w:eastAsia="en-US" w:bidi="ar-SA"/>
      </w:rPr>
    </w:lvl>
    <w:lvl w:ilvl="7" w:tplc="3C7E336A">
      <w:numFmt w:val="bullet"/>
      <w:lvlText w:val="•"/>
      <w:lvlJc w:val="left"/>
      <w:pPr>
        <w:ind w:left="8247" w:hanging="360"/>
      </w:pPr>
      <w:rPr>
        <w:rFonts w:hint="default"/>
        <w:lang w:val="en-US" w:eastAsia="en-US" w:bidi="ar-SA"/>
      </w:rPr>
    </w:lvl>
    <w:lvl w:ilvl="8" w:tplc="BD807D60">
      <w:numFmt w:val="bullet"/>
      <w:lvlText w:val="•"/>
      <w:lvlJc w:val="left"/>
      <w:pPr>
        <w:ind w:left="9385" w:hanging="360"/>
      </w:pPr>
      <w:rPr>
        <w:rFonts w:hint="default"/>
        <w:lang w:val="en-US" w:eastAsia="en-US" w:bidi="ar-SA"/>
      </w:rPr>
    </w:lvl>
  </w:abstractNum>
  <w:abstractNum w:abstractNumId="188" w15:restartNumberingAfterBreak="0">
    <w:nsid w:val="64002FF3"/>
    <w:multiLevelType w:val="hybridMultilevel"/>
    <w:tmpl w:val="73C27C4A"/>
    <w:lvl w:ilvl="0" w:tplc="B6765262">
      <w:numFmt w:val="bullet"/>
      <w:lvlText w:val="☐"/>
      <w:lvlJc w:val="left"/>
      <w:pPr>
        <w:ind w:left="404" w:hanging="222"/>
      </w:pPr>
      <w:rPr>
        <w:rFonts w:ascii="MS Gothic" w:eastAsia="MS Gothic" w:hAnsi="MS Gothic" w:cs="MS Gothic" w:hint="default"/>
        <w:b w:val="0"/>
        <w:bCs w:val="0"/>
        <w:i w:val="0"/>
        <w:iCs w:val="0"/>
        <w:spacing w:val="0"/>
        <w:w w:val="100"/>
        <w:sz w:val="20"/>
        <w:szCs w:val="20"/>
        <w:lang w:val="en-US" w:eastAsia="en-US" w:bidi="ar-SA"/>
      </w:rPr>
    </w:lvl>
    <w:lvl w:ilvl="1" w:tplc="E2E62528">
      <w:numFmt w:val="bullet"/>
      <w:lvlText w:val="•"/>
      <w:lvlJc w:val="left"/>
      <w:pPr>
        <w:ind w:left="516" w:hanging="222"/>
      </w:pPr>
      <w:rPr>
        <w:rFonts w:hint="default"/>
        <w:lang w:val="en-US" w:eastAsia="en-US" w:bidi="ar-SA"/>
      </w:rPr>
    </w:lvl>
    <w:lvl w:ilvl="2" w:tplc="B3FE8CE8">
      <w:numFmt w:val="bullet"/>
      <w:lvlText w:val="•"/>
      <w:lvlJc w:val="left"/>
      <w:pPr>
        <w:ind w:left="632" w:hanging="222"/>
      </w:pPr>
      <w:rPr>
        <w:rFonts w:hint="default"/>
        <w:lang w:val="en-US" w:eastAsia="en-US" w:bidi="ar-SA"/>
      </w:rPr>
    </w:lvl>
    <w:lvl w:ilvl="3" w:tplc="00E80C98">
      <w:numFmt w:val="bullet"/>
      <w:lvlText w:val="•"/>
      <w:lvlJc w:val="left"/>
      <w:pPr>
        <w:ind w:left="748" w:hanging="222"/>
      </w:pPr>
      <w:rPr>
        <w:rFonts w:hint="default"/>
        <w:lang w:val="en-US" w:eastAsia="en-US" w:bidi="ar-SA"/>
      </w:rPr>
    </w:lvl>
    <w:lvl w:ilvl="4" w:tplc="61CEB1F8">
      <w:numFmt w:val="bullet"/>
      <w:lvlText w:val="•"/>
      <w:lvlJc w:val="left"/>
      <w:pPr>
        <w:ind w:left="865" w:hanging="222"/>
      </w:pPr>
      <w:rPr>
        <w:rFonts w:hint="default"/>
        <w:lang w:val="en-US" w:eastAsia="en-US" w:bidi="ar-SA"/>
      </w:rPr>
    </w:lvl>
    <w:lvl w:ilvl="5" w:tplc="12325E08">
      <w:numFmt w:val="bullet"/>
      <w:lvlText w:val="•"/>
      <w:lvlJc w:val="left"/>
      <w:pPr>
        <w:ind w:left="981" w:hanging="222"/>
      </w:pPr>
      <w:rPr>
        <w:rFonts w:hint="default"/>
        <w:lang w:val="en-US" w:eastAsia="en-US" w:bidi="ar-SA"/>
      </w:rPr>
    </w:lvl>
    <w:lvl w:ilvl="6" w:tplc="DF0C7BA0">
      <w:numFmt w:val="bullet"/>
      <w:lvlText w:val="•"/>
      <w:lvlJc w:val="left"/>
      <w:pPr>
        <w:ind w:left="1097" w:hanging="222"/>
      </w:pPr>
      <w:rPr>
        <w:rFonts w:hint="default"/>
        <w:lang w:val="en-US" w:eastAsia="en-US" w:bidi="ar-SA"/>
      </w:rPr>
    </w:lvl>
    <w:lvl w:ilvl="7" w:tplc="22F0C38A">
      <w:numFmt w:val="bullet"/>
      <w:lvlText w:val="•"/>
      <w:lvlJc w:val="left"/>
      <w:pPr>
        <w:ind w:left="1214" w:hanging="222"/>
      </w:pPr>
      <w:rPr>
        <w:rFonts w:hint="default"/>
        <w:lang w:val="en-US" w:eastAsia="en-US" w:bidi="ar-SA"/>
      </w:rPr>
    </w:lvl>
    <w:lvl w:ilvl="8" w:tplc="329ACE50">
      <w:numFmt w:val="bullet"/>
      <w:lvlText w:val="•"/>
      <w:lvlJc w:val="left"/>
      <w:pPr>
        <w:ind w:left="1330" w:hanging="222"/>
      </w:pPr>
      <w:rPr>
        <w:rFonts w:hint="default"/>
        <w:lang w:val="en-US" w:eastAsia="en-US" w:bidi="ar-SA"/>
      </w:rPr>
    </w:lvl>
  </w:abstractNum>
  <w:abstractNum w:abstractNumId="189" w15:restartNumberingAfterBreak="0">
    <w:nsid w:val="64990982"/>
    <w:multiLevelType w:val="hybridMultilevel"/>
    <w:tmpl w:val="CDACDDCE"/>
    <w:lvl w:ilvl="0" w:tplc="B7F0F9A8">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338836B8">
      <w:numFmt w:val="bullet"/>
      <w:lvlText w:val="•"/>
      <w:lvlJc w:val="left"/>
      <w:pPr>
        <w:ind w:left="994" w:hanging="360"/>
      </w:pPr>
      <w:rPr>
        <w:rFonts w:hint="default"/>
        <w:lang w:val="en-US" w:eastAsia="en-US" w:bidi="ar-SA"/>
      </w:rPr>
    </w:lvl>
    <w:lvl w:ilvl="2" w:tplc="7C02CAA0">
      <w:numFmt w:val="bullet"/>
      <w:lvlText w:val="•"/>
      <w:lvlJc w:val="left"/>
      <w:pPr>
        <w:ind w:left="1229" w:hanging="360"/>
      </w:pPr>
      <w:rPr>
        <w:rFonts w:hint="default"/>
        <w:lang w:val="en-US" w:eastAsia="en-US" w:bidi="ar-SA"/>
      </w:rPr>
    </w:lvl>
    <w:lvl w:ilvl="3" w:tplc="E752C572">
      <w:numFmt w:val="bullet"/>
      <w:lvlText w:val="•"/>
      <w:lvlJc w:val="left"/>
      <w:pPr>
        <w:ind w:left="1463" w:hanging="360"/>
      </w:pPr>
      <w:rPr>
        <w:rFonts w:hint="default"/>
        <w:lang w:val="en-US" w:eastAsia="en-US" w:bidi="ar-SA"/>
      </w:rPr>
    </w:lvl>
    <w:lvl w:ilvl="4" w:tplc="224E8F90">
      <w:numFmt w:val="bullet"/>
      <w:lvlText w:val="•"/>
      <w:lvlJc w:val="left"/>
      <w:pPr>
        <w:ind w:left="1698" w:hanging="360"/>
      </w:pPr>
      <w:rPr>
        <w:rFonts w:hint="default"/>
        <w:lang w:val="en-US" w:eastAsia="en-US" w:bidi="ar-SA"/>
      </w:rPr>
    </w:lvl>
    <w:lvl w:ilvl="5" w:tplc="0B6A1F7C">
      <w:numFmt w:val="bullet"/>
      <w:lvlText w:val="•"/>
      <w:lvlJc w:val="left"/>
      <w:pPr>
        <w:ind w:left="1933" w:hanging="360"/>
      </w:pPr>
      <w:rPr>
        <w:rFonts w:hint="default"/>
        <w:lang w:val="en-US" w:eastAsia="en-US" w:bidi="ar-SA"/>
      </w:rPr>
    </w:lvl>
    <w:lvl w:ilvl="6" w:tplc="28E0A294">
      <w:numFmt w:val="bullet"/>
      <w:lvlText w:val="•"/>
      <w:lvlJc w:val="left"/>
      <w:pPr>
        <w:ind w:left="2167" w:hanging="360"/>
      </w:pPr>
      <w:rPr>
        <w:rFonts w:hint="default"/>
        <w:lang w:val="en-US" w:eastAsia="en-US" w:bidi="ar-SA"/>
      </w:rPr>
    </w:lvl>
    <w:lvl w:ilvl="7" w:tplc="9348AC9E">
      <w:numFmt w:val="bullet"/>
      <w:lvlText w:val="•"/>
      <w:lvlJc w:val="left"/>
      <w:pPr>
        <w:ind w:left="2402" w:hanging="360"/>
      </w:pPr>
      <w:rPr>
        <w:rFonts w:hint="default"/>
        <w:lang w:val="en-US" w:eastAsia="en-US" w:bidi="ar-SA"/>
      </w:rPr>
    </w:lvl>
    <w:lvl w:ilvl="8" w:tplc="D23E18E4">
      <w:numFmt w:val="bullet"/>
      <w:lvlText w:val="•"/>
      <w:lvlJc w:val="left"/>
      <w:pPr>
        <w:ind w:left="2636" w:hanging="360"/>
      </w:pPr>
      <w:rPr>
        <w:rFonts w:hint="default"/>
        <w:lang w:val="en-US" w:eastAsia="en-US" w:bidi="ar-SA"/>
      </w:rPr>
    </w:lvl>
  </w:abstractNum>
  <w:abstractNum w:abstractNumId="190" w15:restartNumberingAfterBreak="0">
    <w:nsid w:val="662262EA"/>
    <w:multiLevelType w:val="hybridMultilevel"/>
    <w:tmpl w:val="CAFCDB74"/>
    <w:lvl w:ilvl="0" w:tplc="A6160F8A">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8B164540">
      <w:numFmt w:val="bullet"/>
      <w:lvlText w:val="•"/>
      <w:lvlJc w:val="left"/>
      <w:pPr>
        <w:ind w:left="307" w:hanging="205"/>
      </w:pPr>
      <w:rPr>
        <w:rFonts w:hint="default"/>
        <w:lang w:val="en-US" w:eastAsia="en-US" w:bidi="ar-SA"/>
      </w:rPr>
    </w:lvl>
    <w:lvl w:ilvl="2" w:tplc="0688CF28">
      <w:numFmt w:val="bullet"/>
      <w:lvlText w:val="•"/>
      <w:lvlJc w:val="left"/>
      <w:pPr>
        <w:ind w:left="414" w:hanging="205"/>
      </w:pPr>
      <w:rPr>
        <w:rFonts w:hint="default"/>
        <w:lang w:val="en-US" w:eastAsia="en-US" w:bidi="ar-SA"/>
      </w:rPr>
    </w:lvl>
    <w:lvl w:ilvl="3" w:tplc="C5BEBE0E">
      <w:numFmt w:val="bullet"/>
      <w:lvlText w:val="•"/>
      <w:lvlJc w:val="left"/>
      <w:pPr>
        <w:ind w:left="521" w:hanging="205"/>
      </w:pPr>
      <w:rPr>
        <w:rFonts w:hint="default"/>
        <w:lang w:val="en-US" w:eastAsia="en-US" w:bidi="ar-SA"/>
      </w:rPr>
    </w:lvl>
    <w:lvl w:ilvl="4" w:tplc="9AA2B0B4">
      <w:numFmt w:val="bullet"/>
      <w:lvlText w:val="•"/>
      <w:lvlJc w:val="left"/>
      <w:pPr>
        <w:ind w:left="628" w:hanging="205"/>
      </w:pPr>
      <w:rPr>
        <w:rFonts w:hint="default"/>
        <w:lang w:val="en-US" w:eastAsia="en-US" w:bidi="ar-SA"/>
      </w:rPr>
    </w:lvl>
    <w:lvl w:ilvl="5" w:tplc="6D140920">
      <w:numFmt w:val="bullet"/>
      <w:lvlText w:val="•"/>
      <w:lvlJc w:val="left"/>
      <w:pPr>
        <w:ind w:left="735" w:hanging="205"/>
      </w:pPr>
      <w:rPr>
        <w:rFonts w:hint="default"/>
        <w:lang w:val="en-US" w:eastAsia="en-US" w:bidi="ar-SA"/>
      </w:rPr>
    </w:lvl>
    <w:lvl w:ilvl="6" w:tplc="67D4C87E">
      <w:numFmt w:val="bullet"/>
      <w:lvlText w:val="•"/>
      <w:lvlJc w:val="left"/>
      <w:pPr>
        <w:ind w:left="843" w:hanging="205"/>
      </w:pPr>
      <w:rPr>
        <w:rFonts w:hint="default"/>
        <w:lang w:val="en-US" w:eastAsia="en-US" w:bidi="ar-SA"/>
      </w:rPr>
    </w:lvl>
    <w:lvl w:ilvl="7" w:tplc="14DA3FA0">
      <w:numFmt w:val="bullet"/>
      <w:lvlText w:val="•"/>
      <w:lvlJc w:val="left"/>
      <w:pPr>
        <w:ind w:left="950" w:hanging="205"/>
      </w:pPr>
      <w:rPr>
        <w:rFonts w:hint="default"/>
        <w:lang w:val="en-US" w:eastAsia="en-US" w:bidi="ar-SA"/>
      </w:rPr>
    </w:lvl>
    <w:lvl w:ilvl="8" w:tplc="55EEF220">
      <w:numFmt w:val="bullet"/>
      <w:lvlText w:val="•"/>
      <w:lvlJc w:val="left"/>
      <w:pPr>
        <w:ind w:left="1057" w:hanging="205"/>
      </w:pPr>
      <w:rPr>
        <w:rFonts w:hint="default"/>
        <w:lang w:val="en-US" w:eastAsia="en-US" w:bidi="ar-SA"/>
      </w:rPr>
    </w:lvl>
  </w:abstractNum>
  <w:abstractNum w:abstractNumId="191" w15:restartNumberingAfterBreak="0">
    <w:nsid w:val="67020A41"/>
    <w:multiLevelType w:val="hybridMultilevel"/>
    <w:tmpl w:val="2B8CFABC"/>
    <w:lvl w:ilvl="0" w:tplc="B086AD8E">
      <w:start w:val="1"/>
      <w:numFmt w:val="decimal"/>
      <w:lvlText w:val="%1."/>
      <w:lvlJc w:val="left"/>
      <w:pPr>
        <w:ind w:left="448" w:hanging="269"/>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tplc="CD0CE342">
      <w:numFmt w:val="bullet"/>
      <w:lvlText w:val="•"/>
      <w:lvlJc w:val="left"/>
      <w:pPr>
        <w:ind w:left="1285" w:hanging="269"/>
      </w:pPr>
      <w:rPr>
        <w:rFonts w:hint="default"/>
        <w:lang w:val="en-US" w:eastAsia="en-US" w:bidi="ar-SA"/>
      </w:rPr>
    </w:lvl>
    <w:lvl w:ilvl="2" w:tplc="E374570C">
      <w:numFmt w:val="bullet"/>
      <w:lvlText w:val="•"/>
      <w:lvlJc w:val="left"/>
      <w:pPr>
        <w:ind w:left="2130" w:hanging="269"/>
      </w:pPr>
      <w:rPr>
        <w:rFonts w:hint="default"/>
        <w:lang w:val="en-US" w:eastAsia="en-US" w:bidi="ar-SA"/>
      </w:rPr>
    </w:lvl>
    <w:lvl w:ilvl="3" w:tplc="C21EAEC4">
      <w:numFmt w:val="bullet"/>
      <w:lvlText w:val="•"/>
      <w:lvlJc w:val="left"/>
      <w:pPr>
        <w:ind w:left="2976" w:hanging="269"/>
      </w:pPr>
      <w:rPr>
        <w:rFonts w:hint="default"/>
        <w:lang w:val="en-US" w:eastAsia="en-US" w:bidi="ar-SA"/>
      </w:rPr>
    </w:lvl>
    <w:lvl w:ilvl="4" w:tplc="344CC67A">
      <w:numFmt w:val="bullet"/>
      <w:lvlText w:val="•"/>
      <w:lvlJc w:val="left"/>
      <w:pPr>
        <w:ind w:left="3821" w:hanging="269"/>
      </w:pPr>
      <w:rPr>
        <w:rFonts w:hint="default"/>
        <w:lang w:val="en-US" w:eastAsia="en-US" w:bidi="ar-SA"/>
      </w:rPr>
    </w:lvl>
    <w:lvl w:ilvl="5" w:tplc="BEE02A80">
      <w:numFmt w:val="bullet"/>
      <w:lvlText w:val="•"/>
      <w:lvlJc w:val="left"/>
      <w:pPr>
        <w:ind w:left="4666" w:hanging="269"/>
      </w:pPr>
      <w:rPr>
        <w:rFonts w:hint="default"/>
        <w:lang w:val="en-US" w:eastAsia="en-US" w:bidi="ar-SA"/>
      </w:rPr>
    </w:lvl>
    <w:lvl w:ilvl="6" w:tplc="E9006690">
      <w:numFmt w:val="bullet"/>
      <w:lvlText w:val="•"/>
      <w:lvlJc w:val="left"/>
      <w:pPr>
        <w:ind w:left="5512" w:hanging="269"/>
      </w:pPr>
      <w:rPr>
        <w:rFonts w:hint="default"/>
        <w:lang w:val="en-US" w:eastAsia="en-US" w:bidi="ar-SA"/>
      </w:rPr>
    </w:lvl>
    <w:lvl w:ilvl="7" w:tplc="FE1AF31E">
      <w:numFmt w:val="bullet"/>
      <w:lvlText w:val="•"/>
      <w:lvlJc w:val="left"/>
      <w:pPr>
        <w:ind w:left="6357" w:hanging="269"/>
      </w:pPr>
      <w:rPr>
        <w:rFonts w:hint="default"/>
        <w:lang w:val="en-US" w:eastAsia="en-US" w:bidi="ar-SA"/>
      </w:rPr>
    </w:lvl>
    <w:lvl w:ilvl="8" w:tplc="533465D2">
      <w:numFmt w:val="bullet"/>
      <w:lvlText w:val="•"/>
      <w:lvlJc w:val="left"/>
      <w:pPr>
        <w:ind w:left="7202" w:hanging="269"/>
      </w:pPr>
      <w:rPr>
        <w:rFonts w:hint="default"/>
        <w:lang w:val="en-US" w:eastAsia="en-US" w:bidi="ar-SA"/>
      </w:rPr>
    </w:lvl>
  </w:abstractNum>
  <w:abstractNum w:abstractNumId="192" w15:restartNumberingAfterBreak="0">
    <w:nsid w:val="678238DC"/>
    <w:multiLevelType w:val="hybridMultilevel"/>
    <w:tmpl w:val="09EAB2F4"/>
    <w:lvl w:ilvl="0" w:tplc="D3F05934">
      <w:numFmt w:val="bullet"/>
      <w:lvlText w:val=""/>
      <w:lvlJc w:val="left"/>
      <w:pPr>
        <w:ind w:left="747" w:hanging="360"/>
      </w:pPr>
      <w:rPr>
        <w:rFonts w:ascii="Wingdings" w:eastAsia="Wingdings" w:hAnsi="Wingdings" w:cs="Wingdings" w:hint="default"/>
        <w:b w:val="0"/>
        <w:bCs w:val="0"/>
        <w:i w:val="0"/>
        <w:iCs w:val="0"/>
        <w:spacing w:val="0"/>
        <w:w w:val="99"/>
        <w:sz w:val="20"/>
        <w:szCs w:val="20"/>
        <w:lang w:val="en-US" w:eastAsia="en-US" w:bidi="ar-SA"/>
      </w:rPr>
    </w:lvl>
    <w:lvl w:ilvl="1" w:tplc="B89811A6">
      <w:numFmt w:val="bullet"/>
      <w:lvlText w:val="•"/>
      <w:lvlJc w:val="left"/>
      <w:pPr>
        <w:ind w:left="984" w:hanging="360"/>
      </w:pPr>
      <w:rPr>
        <w:rFonts w:hint="default"/>
        <w:lang w:val="en-US" w:eastAsia="en-US" w:bidi="ar-SA"/>
      </w:rPr>
    </w:lvl>
    <w:lvl w:ilvl="2" w:tplc="8424B720">
      <w:numFmt w:val="bullet"/>
      <w:lvlText w:val="•"/>
      <w:lvlJc w:val="left"/>
      <w:pPr>
        <w:ind w:left="1228" w:hanging="360"/>
      </w:pPr>
      <w:rPr>
        <w:rFonts w:hint="default"/>
        <w:lang w:val="en-US" w:eastAsia="en-US" w:bidi="ar-SA"/>
      </w:rPr>
    </w:lvl>
    <w:lvl w:ilvl="3" w:tplc="DC00A4F0">
      <w:numFmt w:val="bullet"/>
      <w:lvlText w:val="•"/>
      <w:lvlJc w:val="left"/>
      <w:pPr>
        <w:ind w:left="1472" w:hanging="360"/>
      </w:pPr>
      <w:rPr>
        <w:rFonts w:hint="default"/>
        <w:lang w:val="en-US" w:eastAsia="en-US" w:bidi="ar-SA"/>
      </w:rPr>
    </w:lvl>
    <w:lvl w:ilvl="4" w:tplc="1070FBFA">
      <w:numFmt w:val="bullet"/>
      <w:lvlText w:val="•"/>
      <w:lvlJc w:val="left"/>
      <w:pPr>
        <w:ind w:left="1717" w:hanging="360"/>
      </w:pPr>
      <w:rPr>
        <w:rFonts w:hint="default"/>
        <w:lang w:val="en-US" w:eastAsia="en-US" w:bidi="ar-SA"/>
      </w:rPr>
    </w:lvl>
    <w:lvl w:ilvl="5" w:tplc="2B88731E">
      <w:numFmt w:val="bullet"/>
      <w:lvlText w:val="•"/>
      <w:lvlJc w:val="left"/>
      <w:pPr>
        <w:ind w:left="1961" w:hanging="360"/>
      </w:pPr>
      <w:rPr>
        <w:rFonts w:hint="default"/>
        <w:lang w:val="en-US" w:eastAsia="en-US" w:bidi="ar-SA"/>
      </w:rPr>
    </w:lvl>
    <w:lvl w:ilvl="6" w:tplc="AA980F56">
      <w:numFmt w:val="bullet"/>
      <w:lvlText w:val="•"/>
      <w:lvlJc w:val="left"/>
      <w:pPr>
        <w:ind w:left="2205" w:hanging="360"/>
      </w:pPr>
      <w:rPr>
        <w:rFonts w:hint="default"/>
        <w:lang w:val="en-US" w:eastAsia="en-US" w:bidi="ar-SA"/>
      </w:rPr>
    </w:lvl>
    <w:lvl w:ilvl="7" w:tplc="A754B9B8">
      <w:numFmt w:val="bullet"/>
      <w:lvlText w:val="•"/>
      <w:lvlJc w:val="left"/>
      <w:pPr>
        <w:ind w:left="2450" w:hanging="360"/>
      </w:pPr>
      <w:rPr>
        <w:rFonts w:hint="default"/>
        <w:lang w:val="en-US" w:eastAsia="en-US" w:bidi="ar-SA"/>
      </w:rPr>
    </w:lvl>
    <w:lvl w:ilvl="8" w:tplc="7D84CE5C">
      <w:numFmt w:val="bullet"/>
      <w:lvlText w:val="•"/>
      <w:lvlJc w:val="left"/>
      <w:pPr>
        <w:ind w:left="2694" w:hanging="360"/>
      </w:pPr>
      <w:rPr>
        <w:rFonts w:hint="default"/>
        <w:lang w:val="en-US" w:eastAsia="en-US" w:bidi="ar-SA"/>
      </w:rPr>
    </w:lvl>
  </w:abstractNum>
  <w:abstractNum w:abstractNumId="193" w15:restartNumberingAfterBreak="0">
    <w:nsid w:val="67824341"/>
    <w:multiLevelType w:val="hybridMultilevel"/>
    <w:tmpl w:val="92D09D0C"/>
    <w:lvl w:ilvl="0" w:tplc="5D609BCC">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5A6E9E50">
      <w:numFmt w:val="bullet"/>
      <w:lvlText w:val="•"/>
      <w:lvlJc w:val="left"/>
      <w:pPr>
        <w:ind w:left="267" w:hanging="205"/>
      </w:pPr>
      <w:rPr>
        <w:rFonts w:hint="default"/>
        <w:lang w:val="en-US" w:eastAsia="en-US" w:bidi="ar-SA"/>
      </w:rPr>
    </w:lvl>
    <w:lvl w:ilvl="2" w:tplc="F6465E08">
      <w:numFmt w:val="bullet"/>
      <w:lvlText w:val="•"/>
      <w:lvlJc w:val="left"/>
      <w:pPr>
        <w:ind w:left="334" w:hanging="205"/>
      </w:pPr>
      <w:rPr>
        <w:rFonts w:hint="default"/>
        <w:lang w:val="en-US" w:eastAsia="en-US" w:bidi="ar-SA"/>
      </w:rPr>
    </w:lvl>
    <w:lvl w:ilvl="3" w:tplc="BD666B28">
      <w:numFmt w:val="bullet"/>
      <w:lvlText w:val="•"/>
      <w:lvlJc w:val="left"/>
      <w:pPr>
        <w:ind w:left="401" w:hanging="205"/>
      </w:pPr>
      <w:rPr>
        <w:rFonts w:hint="default"/>
        <w:lang w:val="en-US" w:eastAsia="en-US" w:bidi="ar-SA"/>
      </w:rPr>
    </w:lvl>
    <w:lvl w:ilvl="4" w:tplc="5852DC24">
      <w:numFmt w:val="bullet"/>
      <w:lvlText w:val="•"/>
      <w:lvlJc w:val="left"/>
      <w:pPr>
        <w:ind w:left="468" w:hanging="205"/>
      </w:pPr>
      <w:rPr>
        <w:rFonts w:hint="default"/>
        <w:lang w:val="en-US" w:eastAsia="en-US" w:bidi="ar-SA"/>
      </w:rPr>
    </w:lvl>
    <w:lvl w:ilvl="5" w:tplc="CCBE2744">
      <w:numFmt w:val="bullet"/>
      <w:lvlText w:val="•"/>
      <w:lvlJc w:val="left"/>
      <w:pPr>
        <w:ind w:left="535" w:hanging="205"/>
      </w:pPr>
      <w:rPr>
        <w:rFonts w:hint="default"/>
        <w:lang w:val="en-US" w:eastAsia="en-US" w:bidi="ar-SA"/>
      </w:rPr>
    </w:lvl>
    <w:lvl w:ilvl="6" w:tplc="BA5016B2">
      <w:numFmt w:val="bullet"/>
      <w:lvlText w:val="•"/>
      <w:lvlJc w:val="left"/>
      <w:pPr>
        <w:ind w:left="602" w:hanging="205"/>
      </w:pPr>
      <w:rPr>
        <w:rFonts w:hint="default"/>
        <w:lang w:val="en-US" w:eastAsia="en-US" w:bidi="ar-SA"/>
      </w:rPr>
    </w:lvl>
    <w:lvl w:ilvl="7" w:tplc="235AC050">
      <w:numFmt w:val="bullet"/>
      <w:lvlText w:val="•"/>
      <w:lvlJc w:val="left"/>
      <w:pPr>
        <w:ind w:left="669" w:hanging="205"/>
      </w:pPr>
      <w:rPr>
        <w:rFonts w:hint="default"/>
        <w:lang w:val="en-US" w:eastAsia="en-US" w:bidi="ar-SA"/>
      </w:rPr>
    </w:lvl>
    <w:lvl w:ilvl="8" w:tplc="4A1EF5B6">
      <w:numFmt w:val="bullet"/>
      <w:lvlText w:val="•"/>
      <w:lvlJc w:val="left"/>
      <w:pPr>
        <w:ind w:left="736" w:hanging="205"/>
      </w:pPr>
      <w:rPr>
        <w:rFonts w:hint="default"/>
        <w:lang w:val="en-US" w:eastAsia="en-US" w:bidi="ar-SA"/>
      </w:rPr>
    </w:lvl>
  </w:abstractNum>
  <w:abstractNum w:abstractNumId="194" w15:restartNumberingAfterBreak="0">
    <w:nsid w:val="67FD1314"/>
    <w:multiLevelType w:val="hybridMultilevel"/>
    <w:tmpl w:val="22C0A7BC"/>
    <w:lvl w:ilvl="0" w:tplc="69C40742">
      <w:numFmt w:val="bullet"/>
      <w:lvlText w:val="☐"/>
      <w:lvlJc w:val="left"/>
      <w:pPr>
        <w:ind w:left="206" w:hanging="207"/>
      </w:pPr>
      <w:rPr>
        <w:rFonts w:ascii="Segoe UI Symbol" w:eastAsia="Segoe UI Symbol" w:hAnsi="Segoe UI Symbol" w:cs="Segoe UI Symbol" w:hint="default"/>
        <w:b w:val="0"/>
        <w:bCs w:val="0"/>
        <w:i w:val="0"/>
        <w:iCs w:val="0"/>
        <w:spacing w:val="0"/>
        <w:w w:val="99"/>
        <w:sz w:val="20"/>
        <w:szCs w:val="20"/>
        <w:lang w:val="en-US" w:eastAsia="en-US" w:bidi="ar-SA"/>
      </w:rPr>
    </w:lvl>
    <w:lvl w:ilvl="1" w:tplc="B394E632">
      <w:numFmt w:val="bullet"/>
      <w:lvlText w:val="•"/>
      <w:lvlJc w:val="left"/>
      <w:pPr>
        <w:ind w:left="309" w:hanging="207"/>
      </w:pPr>
      <w:rPr>
        <w:rFonts w:hint="default"/>
        <w:lang w:val="en-US" w:eastAsia="en-US" w:bidi="ar-SA"/>
      </w:rPr>
    </w:lvl>
    <w:lvl w:ilvl="2" w:tplc="D358530C">
      <w:numFmt w:val="bullet"/>
      <w:lvlText w:val="•"/>
      <w:lvlJc w:val="left"/>
      <w:pPr>
        <w:ind w:left="418" w:hanging="207"/>
      </w:pPr>
      <w:rPr>
        <w:rFonts w:hint="default"/>
        <w:lang w:val="en-US" w:eastAsia="en-US" w:bidi="ar-SA"/>
      </w:rPr>
    </w:lvl>
    <w:lvl w:ilvl="3" w:tplc="541C1F2A">
      <w:numFmt w:val="bullet"/>
      <w:lvlText w:val="•"/>
      <w:lvlJc w:val="left"/>
      <w:pPr>
        <w:ind w:left="527" w:hanging="207"/>
      </w:pPr>
      <w:rPr>
        <w:rFonts w:hint="default"/>
        <w:lang w:val="en-US" w:eastAsia="en-US" w:bidi="ar-SA"/>
      </w:rPr>
    </w:lvl>
    <w:lvl w:ilvl="4" w:tplc="F508FA90">
      <w:numFmt w:val="bullet"/>
      <w:lvlText w:val="•"/>
      <w:lvlJc w:val="left"/>
      <w:pPr>
        <w:ind w:left="637" w:hanging="207"/>
      </w:pPr>
      <w:rPr>
        <w:rFonts w:hint="default"/>
        <w:lang w:val="en-US" w:eastAsia="en-US" w:bidi="ar-SA"/>
      </w:rPr>
    </w:lvl>
    <w:lvl w:ilvl="5" w:tplc="1230FAEC">
      <w:numFmt w:val="bullet"/>
      <w:lvlText w:val="•"/>
      <w:lvlJc w:val="left"/>
      <w:pPr>
        <w:ind w:left="746" w:hanging="207"/>
      </w:pPr>
      <w:rPr>
        <w:rFonts w:hint="default"/>
        <w:lang w:val="en-US" w:eastAsia="en-US" w:bidi="ar-SA"/>
      </w:rPr>
    </w:lvl>
    <w:lvl w:ilvl="6" w:tplc="EDD00B2A">
      <w:numFmt w:val="bullet"/>
      <w:lvlText w:val="•"/>
      <w:lvlJc w:val="left"/>
      <w:pPr>
        <w:ind w:left="855" w:hanging="207"/>
      </w:pPr>
      <w:rPr>
        <w:rFonts w:hint="default"/>
        <w:lang w:val="en-US" w:eastAsia="en-US" w:bidi="ar-SA"/>
      </w:rPr>
    </w:lvl>
    <w:lvl w:ilvl="7" w:tplc="96828422">
      <w:numFmt w:val="bullet"/>
      <w:lvlText w:val="•"/>
      <w:lvlJc w:val="left"/>
      <w:pPr>
        <w:ind w:left="964" w:hanging="207"/>
      </w:pPr>
      <w:rPr>
        <w:rFonts w:hint="default"/>
        <w:lang w:val="en-US" w:eastAsia="en-US" w:bidi="ar-SA"/>
      </w:rPr>
    </w:lvl>
    <w:lvl w:ilvl="8" w:tplc="8FCE6D18">
      <w:numFmt w:val="bullet"/>
      <w:lvlText w:val="•"/>
      <w:lvlJc w:val="left"/>
      <w:pPr>
        <w:ind w:left="1074" w:hanging="207"/>
      </w:pPr>
      <w:rPr>
        <w:rFonts w:hint="default"/>
        <w:lang w:val="en-US" w:eastAsia="en-US" w:bidi="ar-SA"/>
      </w:rPr>
    </w:lvl>
  </w:abstractNum>
  <w:abstractNum w:abstractNumId="195" w15:restartNumberingAfterBreak="0">
    <w:nsid w:val="683F032D"/>
    <w:multiLevelType w:val="hybridMultilevel"/>
    <w:tmpl w:val="0A2CA75E"/>
    <w:lvl w:ilvl="0" w:tplc="73C25CFA">
      <w:numFmt w:val="bullet"/>
      <w:lvlText w:val="☐"/>
      <w:lvlJc w:val="left"/>
      <w:pPr>
        <w:ind w:left="3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5834160C">
      <w:numFmt w:val="bullet"/>
      <w:lvlText w:val="•"/>
      <w:lvlJc w:val="left"/>
      <w:pPr>
        <w:ind w:left="442" w:hanging="205"/>
      </w:pPr>
      <w:rPr>
        <w:rFonts w:hint="default"/>
        <w:lang w:val="en-US" w:eastAsia="en-US" w:bidi="ar-SA"/>
      </w:rPr>
    </w:lvl>
    <w:lvl w:ilvl="2" w:tplc="0BC034F2">
      <w:numFmt w:val="bullet"/>
      <w:lvlText w:val="•"/>
      <w:lvlJc w:val="left"/>
      <w:pPr>
        <w:ind w:left="584" w:hanging="205"/>
      </w:pPr>
      <w:rPr>
        <w:rFonts w:hint="default"/>
        <w:lang w:val="en-US" w:eastAsia="en-US" w:bidi="ar-SA"/>
      </w:rPr>
    </w:lvl>
    <w:lvl w:ilvl="3" w:tplc="96FE0DA2">
      <w:numFmt w:val="bullet"/>
      <w:lvlText w:val="•"/>
      <w:lvlJc w:val="left"/>
      <w:pPr>
        <w:ind w:left="726" w:hanging="205"/>
      </w:pPr>
      <w:rPr>
        <w:rFonts w:hint="default"/>
        <w:lang w:val="en-US" w:eastAsia="en-US" w:bidi="ar-SA"/>
      </w:rPr>
    </w:lvl>
    <w:lvl w:ilvl="4" w:tplc="5EB0021C">
      <w:numFmt w:val="bullet"/>
      <w:lvlText w:val="•"/>
      <w:lvlJc w:val="left"/>
      <w:pPr>
        <w:ind w:left="868" w:hanging="205"/>
      </w:pPr>
      <w:rPr>
        <w:rFonts w:hint="default"/>
        <w:lang w:val="en-US" w:eastAsia="en-US" w:bidi="ar-SA"/>
      </w:rPr>
    </w:lvl>
    <w:lvl w:ilvl="5" w:tplc="57BE76DA">
      <w:numFmt w:val="bullet"/>
      <w:lvlText w:val="•"/>
      <w:lvlJc w:val="left"/>
      <w:pPr>
        <w:ind w:left="1010" w:hanging="205"/>
      </w:pPr>
      <w:rPr>
        <w:rFonts w:hint="default"/>
        <w:lang w:val="en-US" w:eastAsia="en-US" w:bidi="ar-SA"/>
      </w:rPr>
    </w:lvl>
    <w:lvl w:ilvl="6" w:tplc="F0C0A65E">
      <w:numFmt w:val="bullet"/>
      <w:lvlText w:val="•"/>
      <w:lvlJc w:val="left"/>
      <w:pPr>
        <w:ind w:left="1152" w:hanging="205"/>
      </w:pPr>
      <w:rPr>
        <w:rFonts w:hint="default"/>
        <w:lang w:val="en-US" w:eastAsia="en-US" w:bidi="ar-SA"/>
      </w:rPr>
    </w:lvl>
    <w:lvl w:ilvl="7" w:tplc="F0185E9E">
      <w:numFmt w:val="bullet"/>
      <w:lvlText w:val="•"/>
      <w:lvlJc w:val="left"/>
      <w:pPr>
        <w:ind w:left="1294" w:hanging="205"/>
      </w:pPr>
      <w:rPr>
        <w:rFonts w:hint="default"/>
        <w:lang w:val="en-US" w:eastAsia="en-US" w:bidi="ar-SA"/>
      </w:rPr>
    </w:lvl>
    <w:lvl w:ilvl="8" w:tplc="40D6A1DA">
      <w:numFmt w:val="bullet"/>
      <w:lvlText w:val="•"/>
      <w:lvlJc w:val="left"/>
      <w:pPr>
        <w:ind w:left="1436" w:hanging="205"/>
      </w:pPr>
      <w:rPr>
        <w:rFonts w:hint="default"/>
        <w:lang w:val="en-US" w:eastAsia="en-US" w:bidi="ar-SA"/>
      </w:rPr>
    </w:lvl>
  </w:abstractNum>
  <w:abstractNum w:abstractNumId="196" w15:restartNumberingAfterBreak="0">
    <w:nsid w:val="697F0398"/>
    <w:multiLevelType w:val="hybridMultilevel"/>
    <w:tmpl w:val="046C14B2"/>
    <w:lvl w:ilvl="0" w:tplc="54BC1D5A">
      <w:numFmt w:val="bullet"/>
      <w:lvlText w:val=""/>
      <w:lvlJc w:val="left"/>
      <w:pPr>
        <w:ind w:left="359" w:hanging="252"/>
      </w:pPr>
      <w:rPr>
        <w:rFonts w:ascii="Symbol" w:eastAsia="Symbol" w:hAnsi="Symbol" w:cs="Symbol" w:hint="default"/>
        <w:b w:val="0"/>
        <w:bCs w:val="0"/>
        <w:i w:val="0"/>
        <w:iCs w:val="0"/>
        <w:spacing w:val="0"/>
        <w:w w:val="100"/>
        <w:sz w:val="18"/>
        <w:szCs w:val="18"/>
        <w:lang w:val="en-US" w:eastAsia="en-US" w:bidi="ar-SA"/>
      </w:rPr>
    </w:lvl>
    <w:lvl w:ilvl="1" w:tplc="68AC2204">
      <w:numFmt w:val="bullet"/>
      <w:lvlText w:val="•"/>
      <w:lvlJc w:val="left"/>
      <w:pPr>
        <w:ind w:left="958" w:hanging="252"/>
      </w:pPr>
      <w:rPr>
        <w:rFonts w:hint="default"/>
        <w:lang w:val="en-US" w:eastAsia="en-US" w:bidi="ar-SA"/>
      </w:rPr>
    </w:lvl>
    <w:lvl w:ilvl="2" w:tplc="7C8460D2">
      <w:numFmt w:val="bullet"/>
      <w:lvlText w:val="•"/>
      <w:lvlJc w:val="left"/>
      <w:pPr>
        <w:ind w:left="1556" w:hanging="252"/>
      </w:pPr>
      <w:rPr>
        <w:rFonts w:hint="default"/>
        <w:lang w:val="en-US" w:eastAsia="en-US" w:bidi="ar-SA"/>
      </w:rPr>
    </w:lvl>
    <w:lvl w:ilvl="3" w:tplc="EE9A282A">
      <w:numFmt w:val="bullet"/>
      <w:lvlText w:val="•"/>
      <w:lvlJc w:val="left"/>
      <w:pPr>
        <w:ind w:left="2155" w:hanging="252"/>
      </w:pPr>
      <w:rPr>
        <w:rFonts w:hint="default"/>
        <w:lang w:val="en-US" w:eastAsia="en-US" w:bidi="ar-SA"/>
      </w:rPr>
    </w:lvl>
    <w:lvl w:ilvl="4" w:tplc="1D907F10">
      <w:numFmt w:val="bullet"/>
      <w:lvlText w:val="•"/>
      <w:lvlJc w:val="left"/>
      <w:pPr>
        <w:ind w:left="2753" w:hanging="252"/>
      </w:pPr>
      <w:rPr>
        <w:rFonts w:hint="default"/>
        <w:lang w:val="en-US" w:eastAsia="en-US" w:bidi="ar-SA"/>
      </w:rPr>
    </w:lvl>
    <w:lvl w:ilvl="5" w:tplc="2EB08C4A">
      <w:numFmt w:val="bullet"/>
      <w:lvlText w:val="•"/>
      <w:lvlJc w:val="left"/>
      <w:pPr>
        <w:ind w:left="3352" w:hanging="252"/>
      </w:pPr>
      <w:rPr>
        <w:rFonts w:hint="default"/>
        <w:lang w:val="en-US" w:eastAsia="en-US" w:bidi="ar-SA"/>
      </w:rPr>
    </w:lvl>
    <w:lvl w:ilvl="6" w:tplc="90BC178A">
      <w:numFmt w:val="bullet"/>
      <w:lvlText w:val="•"/>
      <w:lvlJc w:val="left"/>
      <w:pPr>
        <w:ind w:left="3950" w:hanging="252"/>
      </w:pPr>
      <w:rPr>
        <w:rFonts w:hint="default"/>
        <w:lang w:val="en-US" w:eastAsia="en-US" w:bidi="ar-SA"/>
      </w:rPr>
    </w:lvl>
    <w:lvl w:ilvl="7" w:tplc="81F62A1C">
      <w:numFmt w:val="bullet"/>
      <w:lvlText w:val="•"/>
      <w:lvlJc w:val="left"/>
      <w:pPr>
        <w:ind w:left="4548" w:hanging="252"/>
      </w:pPr>
      <w:rPr>
        <w:rFonts w:hint="default"/>
        <w:lang w:val="en-US" w:eastAsia="en-US" w:bidi="ar-SA"/>
      </w:rPr>
    </w:lvl>
    <w:lvl w:ilvl="8" w:tplc="FDE606E8">
      <w:numFmt w:val="bullet"/>
      <w:lvlText w:val="•"/>
      <w:lvlJc w:val="left"/>
      <w:pPr>
        <w:ind w:left="5147" w:hanging="252"/>
      </w:pPr>
      <w:rPr>
        <w:rFonts w:hint="default"/>
        <w:lang w:val="en-US" w:eastAsia="en-US" w:bidi="ar-SA"/>
      </w:rPr>
    </w:lvl>
  </w:abstractNum>
  <w:abstractNum w:abstractNumId="197" w15:restartNumberingAfterBreak="0">
    <w:nsid w:val="69D31689"/>
    <w:multiLevelType w:val="hybridMultilevel"/>
    <w:tmpl w:val="74CADDB4"/>
    <w:lvl w:ilvl="0" w:tplc="FE7ED29C">
      <w:numFmt w:val="bullet"/>
      <w:lvlText w:val=""/>
      <w:lvlJc w:val="left"/>
      <w:pPr>
        <w:ind w:left="2020" w:hanging="360"/>
      </w:pPr>
      <w:rPr>
        <w:rFonts w:ascii="Symbol" w:eastAsia="Symbol" w:hAnsi="Symbol" w:cs="Symbol" w:hint="default"/>
        <w:b w:val="0"/>
        <w:bCs w:val="0"/>
        <w:i w:val="0"/>
        <w:iCs w:val="0"/>
        <w:spacing w:val="0"/>
        <w:w w:val="99"/>
        <w:sz w:val="20"/>
        <w:szCs w:val="20"/>
        <w:lang w:val="en-US" w:eastAsia="en-US" w:bidi="ar-SA"/>
      </w:rPr>
    </w:lvl>
    <w:lvl w:ilvl="1" w:tplc="3468CF50">
      <w:numFmt w:val="bullet"/>
      <w:lvlText w:val="•"/>
      <w:lvlJc w:val="left"/>
      <w:pPr>
        <w:ind w:left="2984" w:hanging="360"/>
      </w:pPr>
      <w:rPr>
        <w:rFonts w:hint="default"/>
        <w:lang w:val="en-US" w:eastAsia="en-US" w:bidi="ar-SA"/>
      </w:rPr>
    </w:lvl>
    <w:lvl w:ilvl="2" w:tplc="BC885F76">
      <w:numFmt w:val="bullet"/>
      <w:lvlText w:val="•"/>
      <w:lvlJc w:val="left"/>
      <w:pPr>
        <w:ind w:left="3948" w:hanging="360"/>
      </w:pPr>
      <w:rPr>
        <w:rFonts w:hint="default"/>
        <w:lang w:val="en-US" w:eastAsia="en-US" w:bidi="ar-SA"/>
      </w:rPr>
    </w:lvl>
    <w:lvl w:ilvl="3" w:tplc="9D60F9CA">
      <w:numFmt w:val="bullet"/>
      <w:lvlText w:val="•"/>
      <w:lvlJc w:val="left"/>
      <w:pPr>
        <w:ind w:left="4912" w:hanging="360"/>
      </w:pPr>
      <w:rPr>
        <w:rFonts w:hint="default"/>
        <w:lang w:val="en-US" w:eastAsia="en-US" w:bidi="ar-SA"/>
      </w:rPr>
    </w:lvl>
    <w:lvl w:ilvl="4" w:tplc="4F1C3BA2">
      <w:numFmt w:val="bullet"/>
      <w:lvlText w:val="•"/>
      <w:lvlJc w:val="left"/>
      <w:pPr>
        <w:ind w:left="5876" w:hanging="360"/>
      </w:pPr>
      <w:rPr>
        <w:rFonts w:hint="default"/>
        <w:lang w:val="en-US" w:eastAsia="en-US" w:bidi="ar-SA"/>
      </w:rPr>
    </w:lvl>
    <w:lvl w:ilvl="5" w:tplc="2F74E672">
      <w:numFmt w:val="bullet"/>
      <w:lvlText w:val="•"/>
      <w:lvlJc w:val="left"/>
      <w:pPr>
        <w:ind w:left="6840" w:hanging="360"/>
      </w:pPr>
      <w:rPr>
        <w:rFonts w:hint="default"/>
        <w:lang w:val="en-US" w:eastAsia="en-US" w:bidi="ar-SA"/>
      </w:rPr>
    </w:lvl>
    <w:lvl w:ilvl="6" w:tplc="2A9041E4">
      <w:numFmt w:val="bullet"/>
      <w:lvlText w:val="•"/>
      <w:lvlJc w:val="left"/>
      <w:pPr>
        <w:ind w:left="7804" w:hanging="360"/>
      </w:pPr>
      <w:rPr>
        <w:rFonts w:hint="default"/>
        <w:lang w:val="en-US" w:eastAsia="en-US" w:bidi="ar-SA"/>
      </w:rPr>
    </w:lvl>
    <w:lvl w:ilvl="7" w:tplc="4F409ADC">
      <w:numFmt w:val="bullet"/>
      <w:lvlText w:val="•"/>
      <w:lvlJc w:val="left"/>
      <w:pPr>
        <w:ind w:left="8768" w:hanging="360"/>
      </w:pPr>
      <w:rPr>
        <w:rFonts w:hint="default"/>
        <w:lang w:val="en-US" w:eastAsia="en-US" w:bidi="ar-SA"/>
      </w:rPr>
    </w:lvl>
    <w:lvl w:ilvl="8" w:tplc="5A0AA1B2">
      <w:numFmt w:val="bullet"/>
      <w:lvlText w:val="•"/>
      <w:lvlJc w:val="left"/>
      <w:pPr>
        <w:ind w:left="9732" w:hanging="360"/>
      </w:pPr>
      <w:rPr>
        <w:rFonts w:hint="default"/>
        <w:lang w:val="en-US" w:eastAsia="en-US" w:bidi="ar-SA"/>
      </w:rPr>
    </w:lvl>
  </w:abstractNum>
  <w:abstractNum w:abstractNumId="198" w15:restartNumberingAfterBreak="0">
    <w:nsid w:val="6A78520B"/>
    <w:multiLevelType w:val="hybridMultilevel"/>
    <w:tmpl w:val="8B0CC144"/>
    <w:lvl w:ilvl="0" w:tplc="BF7469E2">
      <w:start w:val="19"/>
      <w:numFmt w:val="decimal"/>
      <w:lvlText w:val="%1."/>
      <w:lvlJc w:val="left"/>
      <w:pPr>
        <w:ind w:left="434" w:hanging="385"/>
        <w:jc w:val="left"/>
      </w:pPr>
      <w:rPr>
        <w:rFonts w:ascii="Arial" w:eastAsia="Arial" w:hAnsi="Arial" w:cs="Arial" w:hint="default"/>
        <w:b w:val="0"/>
        <w:bCs w:val="0"/>
        <w:i w:val="0"/>
        <w:iCs w:val="0"/>
        <w:spacing w:val="-1"/>
        <w:w w:val="99"/>
        <w:sz w:val="20"/>
        <w:szCs w:val="20"/>
        <w:lang w:val="en-US" w:eastAsia="en-US" w:bidi="ar-SA"/>
      </w:rPr>
    </w:lvl>
    <w:lvl w:ilvl="1" w:tplc="6B0AE6E4">
      <w:start w:val="1"/>
      <w:numFmt w:val="lowerLetter"/>
      <w:lvlText w:val="%2."/>
      <w:lvlJc w:val="left"/>
      <w:pPr>
        <w:ind w:left="1327" w:hanging="334"/>
        <w:jc w:val="left"/>
      </w:pPr>
      <w:rPr>
        <w:rFonts w:hint="default"/>
        <w:spacing w:val="0"/>
        <w:w w:val="99"/>
        <w:lang w:val="en-US" w:eastAsia="en-US" w:bidi="ar-SA"/>
      </w:rPr>
    </w:lvl>
    <w:lvl w:ilvl="2" w:tplc="7FF668FC">
      <w:numFmt w:val="bullet"/>
      <w:lvlText w:val="•"/>
      <w:lvlJc w:val="left"/>
      <w:pPr>
        <w:ind w:left="2246" w:hanging="334"/>
      </w:pPr>
      <w:rPr>
        <w:rFonts w:hint="default"/>
        <w:lang w:val="en-US" w:eastAsia="en-US" w:bidi="ar-SA"/>
      </w:rPr>
    </w:lvl>
    <w:lvl w:ilvl="3" w:tplc="1602C820">
      <w:numFmt w:val="bullet"/>
      <w:lvlText w:val="•"/>
      <w:lvlJc w:val="left"/>
      <w:pPr>
        <w:ind w:left="3173" w:hanging="334"/>
      </w:pPr>
      <w:rPr>
        <w:rFonts w:hint="default"/>
        <w:lang w:val="en-US" w:eastAsia="en-US" w:bidi="ar-SA"/>
      </w:rPr>
    </w:lvl>
    <w:lvl w:ilvl="4" w:tplc="E9E69E4A">
      <w:numFmt w:val="bullet"/>
      <w:lvlText w:val="•"/>
      <w:lvlJc w:val="left"/>
      <w:pPr>
        <w:ind w:left="4100" w:hanging="334"/>
      </w:pPr>
      <w:rPr>
        <w:rFonts w:hint="default"/>
        <w:lang w:val="en-US" w:eastAsia="en-US" w:bidi="ar-SA"/>
      </w:rPr>
    </w:lvl>
    <w:lvl w:ilvl="5" w:tplc="230E3E4C">
      <w:numFmt w:val="bullet"/>
      <w:lvlText w:val="•"/>
      <w:lvlJc w:val="left"/>
      <w:pPr>
        <w:ind w:left="5027" w:hanging="334"/>
      </w:pPr>
      <w:rPr>
        <w:rFonts w:hint="default"/>
        <w:lang w:val="en-US" w:eastAsia="en-US" w:bidi="ar-SA"/>
      </w:rPr>
    </w:lvl>
    <w:lvl w:ilvl="6" w:tplc="4210D866">
      <w:numFmt w:val="bullet"/>
      <w:lvlText w:val="•"/>
      <w:lvlJc w:val="left"/>
      <w:pPr>
        <w:ind w:left="5953" w:hanging="334"/>
      </w:pPr>
      <w:rPr>
        <w:rFonts w:hint="default"/>
        <w:lang w:val="en-US" w:eastAsia="en-US" w:bidi="ar-SA"/>
      </w:rPr>
    </w:lvl>
    <w:lvl w:ilvl="7" w:tplc="509620F0">
      <w:numFmt w:val="bullet"/>
      <w:lvlText w:val="•"/>
      <w:lvlJc w:val="left"/>
      <w:pPr>
        <w:ind w:left="6880" w:hanging="334"/>
      </w:pPr>
      <w:rPr>
        <w:rFonts w:hint="default"/>
        <w:lang w:val="en-US" w:eastAsia="en-US" w:bidi="ar-SA"/>
      </w:rPr>
    </w:lvl>
    <w:lvl w:ilvl="8" w:tplc="18468E30">
      <w:numFmt w:val="bullet"/>
      <w:lvlText w:val="•"/>
      <w:lvlJc w:val="left"/>
      <w:pPr>
        <w:ind w:left="7807" w:hanging="334"/>
      </w:pPr>
      <w:rPr>
        <w:rFonts w:hint="default"/>
        <w:lang w:val="en-US" w:eastAsia="en-US" w:bidi="ar-SA"/>
      </w:rPr>
    </w:lvl>
  </w:abstractNum>
  <w:abstractNum w:abstractNumId="199" w15:restartNumberingAfterBreak="0">
    <w:nsid w:val="6A894B4F"/>
    <w:multiLevelType w:val="hybridMultilevel"/>
    <w:tmpl w:val="A1084234"/>
    <w:lvl w:ilvl="0" w:tplc="2A8CC538">
      <w:numFmt w:val="bullet"/>
      <w:lvlText w:val=""/>
      <w:lvlJc w:val="left"/>
      <w:pPr>
        <w:ind w:left="747" w:hanging="360"/>
      </w:pPr>
      <w:rPr>
        <w:rFonts w:ascii="Wingdings" w:eastAsia="Wingdings" w:hAnsi="Wingdings" w:cs="Wingdings" w:hint="default"/>
        <w:b w:val="0"/>
        <w:bCs w:val="0"/>
        <w:i w:val="0"/>
        <w:iCs w:val="0"/>
        <w:spacing w:val="0"/>
        <w:w w:val="99"/>
        <w:sz w:val="20"/>
        <w:szCs w:val="20"/>
        <w:lang w:val="en-US" w:eastAsia="en-US" w:bidi="ar-SA"/>
      </w:rPr>
    </w:lvl>
    <w:lvl w:ilvl="1" w:tplc="8BA25794">
      <w:numFmt w:val="bullet"/>
      <w:lvlText w:val="•"/>
      <w:lvlJc w:val="left"/>
      <w:pPr>
        <w:ind w:left="984" w:hanging="360"/>
      </w:pPr>
      <w:rPr>
        <w:rFonts w:hint="default"/>
        <w:lang w:val="en-US" w:eastAsia="en-US" w:bidi="ar-SA"/>
      </w:rPr>
    </w:lvl>
    <w:lvl w:ilvl="2" w:tplc="231A11D0">
      <w:numFmt w:val="bullet"/>
      <w:lvlText w:val="•"/>
      <w:lvlJc w:val="left"/>
      <w:pPr>
        <w:ind w:left="1228" w:hanging="360"/>
      </w:pPr>
      <w:rPr>
        <w:rFonts w:hint="default"/>
        <w:lang w:val="en-US" w:eastAsia="en-US" w:bidi="ar-SA"/>
      </w:rPr>
    </w:lvl>
    <w:lvl w:ilvl="3" w:tplc="9A0A1A90">
      <w:numFmt w:val="bullet"/>
      <w:lvlText w:val="•"/>
      <w:lvlJc w:val="left"/>
      <w:pPr>
        <w:ind w:left="1472" w:hanging="360"/>
      </w:pPr>
      <w:rPr>
        <w:rFonts w:hint="default"/>
        <w:lang w:val="en-US" w:eastAsia="en-US" w:bidi="ar-SA"/>
      </w:rPr>
    </w:lvl>
    <w:lvl w:ilvl="4" w:tplc="7E0AEB88">
      <w:numFmt w:val="bullet"/>
      <w:lvlText w:val="•"/>
      <w:lvlJc w:val="left"/>
      <w:pPr>
        <w:ind w:left="1717" w:hanging="360"/>
      </w:pPr>
      <w:rPr>
        <w:rFonts w:hint="default"/>
        <w:lang w:val="en-US" w:eastAsia="en-US" w:bidi="ar-SA"/>
      </w:rPr>
    </w:lvl>
    <w:lvl w:ilvl="5" w:tplc="5F025400">
      <w:numFmt w:val="bullet"/>
      <w:lvlText w:val="•"/>
      <w:lvlJc w:val="left"/>
      <w:pPr>
        <w:ind w:left="1961" w:hanging="360"/>
      </w:pPr>
      <w:rPr>
        <w:rFonts w:hint="default"/>
        <w:lang w:val="en-US" w:eastAsia="en-US" w:bidi="ar-SA"/>
      </w:rPr>
    </w:lvl>
    <w:lvl w:ilvl="6" w:tplc="1F0EBB0C">
      <w:numFmt w:val="bullet"/>
      <w:lvlText w:val="•"/>
      <w:lvlJc w:val="left"/>
      <w:pPr>
        <w:ind w:left="2205" w:hanging="360"/>
      </w:pPr>
      <w:rPr>
        <w:rFonts w:hint="default"/>
        <w:lang w:val="en-US" w:eastAsia="en-US" w:bidi="ar-SA"/>
      </w:rPr>
    </w:lvl>
    <w:lvl w:ilvl="7" w:tplc="65144A96">
      <w:numFmt w:val="bullet"/>
      <w:lvlText w:val="•"/>
      <w:lvlJc w:val="left"/>
      <w:pPr>
        <w:ind w:left="2450" w:hanging="360"/>
      </w:pPr>
      <w:rPr>
        <w:rFonts w:hint="default"/>
        <w:lang w:val="en-US" w:eastAsia="en-US" w:bidi="ar-SA"/>
      </w:rPr>
    </w:lvl>
    <w:lvl w:ilvl="8" w:tplc="F0D831DE">
      <w:numFmt w:val="bullet"/>
      <w:lvlText w:val="•"/>
      <w:lvlJc w:val="left"/>
      <w:pPr>
        <w:ind w:left="2694" w:hanging="360"/>
      </w:pPr>
      <w:rPr>
        <w:rFonts w:hint="default"/>
        <w:lang w:val="en-US" w:eastAsia="en-US" w:bidi="ar-SA"/>
      </w:rPr>
    </w:lvl>
  </w:abstractNum>
  <w:abstractNum w:abstractNumId="200" w15:restartNumberingAfterBreak="0">
    <w:nsid w:val="6B8937B2"/>
    <w:multiLevelType w:val="hybridMultilevel"/>
    <w:tmpl w:val="D5B2ADA2"/>
    <w:lvl w:ilvl="0" w:tplc="BDEED16E">
      <w:numFmt w:val="bullet"/>
      <w:lvlText w:val="☐"/>
      <w:lvlJc w:val="left"/>
      <w:pPr>
        <w:ind w:left="108" w:hanging="202"/>
      </w:pPr>
      <w:rPr>
        <w:rFonts w:ascii="MS Gothic" w:eastAsia="MS Gothic" w:hAnsi="MS Gothic" w:cs="MS Gothic" w:hint="default"/>
        <w:b w:val="0"/>
        <w:bCs w:val="0"/>
        <w:i w:val="0"/>
        <w:iCs w:val="0"/>
        <w:spacing w:val="2"/>
        <w:w w:val="98"/>
        <w:sz w:val="18"/>
        <w:szCs w:val="18"/>
        <w:lang w:val="en-US" w:eastAsia="en-US" w:bidi="ar-SA"/>
      </w:rPr>
    </w:lvl>
    <w:lvl w:ilvl="1" w:tplc="FCFE2DF6">
      <w:numFmt w:val="bullet"/>
      <w:lvlText w:val="•"/>
      <w:lvlJc w:val="left"/>
      <w:pPr>
        <w:ind w:left="364" w:hanging="202"/>
      </w:pPr>
      <w:rPr>
        <w:rFonts w:hint="default"/>
        <w:lang w:val="en-US" w:eastAsia="en-US" w:bidi="ar-SA"/>
      </w:rPr>
    </w:lvl>
    <w:lvl w:ilvl="2" w:tplc="C5840CFC">
      <w:numFmt w:val="bullet"/>
      <w:lvlText w:val="•"/>
      <w:lvlJc w:val="left"/>
      <w:pPr>
        <w:ind w:left="628" w:hanging="202"/>
      </w:pPr>
      <w:rPr>
        <w:rFonts w:hint="default"/>
        <w:lang w:val="en-US" w:eastAsia="en-US" w:bidi="ar-SA"/>
      </w:rPr>
    </w:lvl>
    <w:lvl w:ilvl="3" w:tplc="9990CA2A">
      <w:numFmt w:val="bullet"/>
      <w:lvlText w:val="•"/>
      <w:lvlJc w:val="left"/>
      <w:pPr>
        <w:ind w:left="892" w:hanging="202"/>
      </w:pPr>
      <w:rPr>
        <w:rFonts w:hint="default"/>
        <w:lang w:val="en-US" w:eastAsia="en-US" w:bidi="ar-SA"/>
      </w:rPr>
    </w:lvl>
    <w:lvl w:ilvl="4" w:tplc="2730B5FA">
      <w:numFmt w:val="bullet"/>
      <w:lvlText w:val="•"/>
      <w:lvlJc w:val="left"/>
      <w:pPr>
        <w:ind w:left="1156" w:hanging="202"/>
      </w:pPr>
      <w:rPr>
        <w:rFonts w:hint="default"/>
        <w:lang w:val="en-US" w:eastAsia="en-US" w:bidi="ar-SA"/>
      </w:rPr>
    </w:lvl>
    <w:lvl w:ilvl="5" w:tplc="CBD67AB6">
      <w:numFmt w:val="bullet"/>
      <w:lvlText w:val="•"/>
      <w:lvlJc w:val="left"/>
      <w:pPr>
        <w:ind w:left="1421" w:hanging="202"/>
      </w:pPr>
      <w:rPr>
        <w:rFonts w:hint="default"/>
        <w:lang w:val="en-US" w:eastAsia="en-US" w:bidi="ar-SA"/>
      </w:rPr>
    </w:lvl>
    <w:lvl w:ilvl="6" w:tplc="200CC1F4">
      <w:numFmt w:val="bullet"/>
      <w:lvlText w:val="•"/>
      <w:lvlJc w:val="left"/>
      <w:pPr>
        <w:ind w:left="1685" w:hanging="202"/>
      </w:pPr>
      <w:rPr>
        <w:rFonts w:hint="default"/>
        <w:lang w:val="en-US" w:eastAsia="en-US" w:bidi="ar-SA"/>
      </w:rPr>
    </w:lvl>
    <w:lvl w:ilvl="7" w:tplc="23606878">
      <w:numFmt w:val="bullet"/>
      <w:lvlText w:val="•"/>
      <w:lvlJc w:val="left"/>
      <w:pPr>
        <w:ind w:left="1949" w:hanging="202"/>
      </w:pPr>
      <w:rPr>
        <w:rFonts w:hint="default"/>
        <w:lang w:val="en-US" w:eastAsia="en-US" w:bidi="ar-SA"/>
      </w:rPr>
    </w:lvl>
    <w:lvl w:ilvl="8" w:tplc="2630819C">
      <w:numFmt w:val="bullet"/>
      <w:lvlText w:val="•"/>
      <w:lvlJc w:val="left"/>
      <w:pPr>
        <w:ind w:left="2213" w:hanging="202"/>
      </w:pPr>
      <w:rPr>
        <w:rFonts w:hint="default"/>
        <w:lang w:val="en-US" w:eastAsia="en-US" w:bidi="ar-SA"/>
      </w:rPr>
    </w:lvl>
  </w:abstractNum>
  <w:abstractNum w:abstractNumId="201" w15:restartNumberingAfterBreak="0">
    <w:nsid w:val="6BAF54D5"/>
    <w:multiLevelType w:val="hybridMultilevel"/>
    <w:tmpl w:val="6660DE16"/>
    <w:lvl w:ilvl="0" w:tplc="B516AE1E">
      <w:start w:val="1"/>
      <w:numFmt w:val="decimal"/>
      <w:lvlText w:val="%1."/>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1" w:tplc="57CA3D48">
      <w:numFmt w:val="bullet"/>
      <w:lvlText w:val="•"/>
      <w:lvlJc w:val="left"/>
      <w:pPr>
        <w:ind w:left="3794" w:hanging="360"/>
      </w:pPr>
      <w:rPr>
        <w:rFonts w:hint="default"/>
        <w:lang w:val="en-US" w:eastAsia="en-US" w:bidi="ar-SA"/>
      </w:rPr>
    </w:lvl>
    <w:lvl w:ilvl="2" w:tplc="599C23F6">
      <w:numFmt w:val="bullet"/>
      <w:lvlText w:val="•"/>
      <w:lvlJc w:val="left"/>
      <w:pPr>
        <w:ind w:left="4668" w:hanging="360"/>
      </w:pPr>
      <w:rPr>
        <w:rFonts w:hint="default"/>
        <w:lang w:val="en-US" w:eastAsia="en-US" w:bidi="ar-SA"/>
      </w:rPr>
    </w:lvl>
    <w:lvl w:ilvl="3" w:tplc="E0A0DD66">
      <w:numFmt w:val="bullet"/>
      <w:lvlText w:val="•"/>
      <w:lvlJc w:val="left"/>
      <w:pPr>
        <w:ind w:left="5542" w:hanging="360"/>
      </w:pPr>
      <w:rPr>
        <w:rFonts w:hint="default"/>
        <w:lang w:val="en-US" w:eastAsia="en-US" w:bidi="ar-SA"/>
      </w:rPr>
    </w:lvl>
    <w:lvl w:ilvl="4" w:tplc="5478082A">
      <w:numFmt w:val="bullet"/>
      <w:lvlText w:val="•"/>
      <w:lvlJc w:val="left"/>
      <w:pPr>
        <w:ind w:left="6416" w:hanging="360"/>
      </w:pPr>
      <w:rPr>
        <w:rFonts w:hint="default"/>
        <w:lang w:val="en-US" w:eastAsia="en-US" w:bidi="ar-SA"/>
      </w:rPr>
    </w:lvl>
    <w:lvl w:ilvl="5" w:tplc="86AAC530">
      <w:numFmt w:val="bullet"/>
      <w:lvlText w:val="•"/>
      <w:lvlJc w:val="left"/>
      <w:pPr>
        <w:ind w:left="7290" w:hanging="360"/>
      </w:pPr>
      <w:rPr>
        <w:rFonts w:hint="default"/>
        <w:lang w:val="en-US" w:eastAsia="en-US" w:bidi="ar-SA"/>
      </w:rPr>
    </w:lvl>
    <w:lvl w:ilvl="6" w:tplc="7B54E784">
      <w:numFmt w:val="bullet"/>
      <w:lvlText w:val="•"/>
      <w:lvlJc w:val="left"/>
      <w:pPr>
        <w:ind w:left="8164" w:hanging="360"/>
      </w:pPr>
      <w:rPr>
        <w:rFonts w:hint="default"/>
        <w:lang w:val="en-US" w:eastAsia="en-US" w:bidi="ar-SA"/>
      </w:rPr>
    </w:lvl>
    <w:lvl w:ilvl="7" w:tplc="6966CAD8">
      <w:numFmt w:val="bullet"/>
      <w:lvlText w:val="•"/>
      <w:lvlJc w:val="left"/>
      <w:pPr>
        <w:ind w:left="9038" w:hanging="360"/>
      </w:pPr>
      <w:rPr>
        <w:rFonts w:hint="default"/>
        <w:lang w:val="en-US" w:eastAsia="en-US" w:bidi="ar-SA"/>
      </w:rPr>
    </w:lvl>
    <w:lvl w:ilvl="8" w:tplc="53F071B8">
      <w:numFmt w:val="bullet"/>
      <w:lvlText w:val="•"/>
      <w:lvlJc w:val="left"/>
      <w:pPr>
        <w:ind w:left="9912" w:hanging="360"/>
      </w:pPr>
      <w:rPr>
        <w:rFonts w:hint="default"/>
        <w:lang w:val="en-US" w:eastAsia="en-US" w:bidi="ar-SA"/>
      </w:rPr>
    </w:lvl>
  </w:abstractNum>
  <w:abstractNum w:abstractNumId="202" w15:restartNumberingAfterBreak="0">
    <w:nsid w:val="6C541C05"/>
    <w:multiLevelType w:val="hybridMultilevel"/>
    <w:tmpl w:val="5A8ACDC0"/>
    <w:lvl w:ilvl="0" w:tplc="EFE6D0FA">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1" w:tplc="B9F0E60E">
      <w:numFmt w:val="bullet"/>
      <w:lvlText w:val=""/>
      <w:lvlJc w:val="left"/>
      <w:pPr>
        <w:ind w:left="2560" w:hanging="360"/>
      </w:pPr>
      <w:rPr>
        <w:rFonts w:ascii="Symbol" w:eastAsia="Symbol" w:hAnsi="Symbol" w:cs="Symbol" w:hint="default"/>
        <w:b w:val="0"/>
        <w:bCs w:val="0"/>
        <w:i w:val="0"/>
        <w:iCs w:val="0"/>
        <w:spacing w:val="0"/>
        <w:w w:val="99"/>
        <w:sz w:val="20"/>
        <w:szCs w:val="20"/>
        <w:lang w:val="en-US" w:eastAsia="en-US" w:bidi="ar-SA"/>
      </w:rPr>
    </w:lvl>
    <w:lvl w:ilvl="2" w:tplc="3EBE544A">
      <w:numFmt w:val="bullet"/>
      <w:lvlText w:val="•"/>
      <w:lvlJc w:val="left"/>
      <w:pPr>
        <w:ind w:left="3571" w:hanging="360"/>
      </w:pPr>
      <w:rPr>
        <w:rFonts w:hint="default"/>
        <w:lang w:val="en-US" w:eastAsia="en-US" w:bidi="ar-SA"/>
      </w:rPr>
    </w:lvl>
    <w:lvl w:ilvl="3" w:tplc="29DC55A0">
      <w:numFmt w:val="bullet"/>
      <w:lvlText w:val="•"/>
      <w:lvlJc w:val="left"/>
      <w:pPr>
        <w:ind w:left="4582" w:hanging="360"/>
      </w:pPr>
      <w:rPr>
        <w:rFonts w:hint="default"/>
        <w:lang w:val="en-US" w:eastAsia="en-US" w:bidi="ar-SA"/>
      </w:rPr>
    </w:lvl>
    <w:lvl w:ilvl="4" w:tplc="63121266">
      <w:numFmt w:val="bullet"/>
      <w:lvlText w:val="•"/>
      <w:lvlJc w:val="left"/>
      <w:pPr>
        <w:ind w:left="5593" w:hanging="360"/>
      </w:pPr>
      <w:rPr>
        <w:rFonts w:hint="default"/>
        <w:lang w:val="en-US" w:eastAsia="en-US" w:bidi="ar-SA"/>
      </w:rPr>
    </w:lvl>
    <w:lvl w:ilvl="5" w:tplc="34D072DC">
      <w:numFmt w:val="bullet"/>
      <w:lvlText w:val="•"/>
      <w:lvlJc w:val="left"/>
      <w:pPr>
        <w:ind w:left="6604" w:hanging="360"/>
      </w:pPr>
      <w:rPr>
        <w:rFonts w:hint="default"/>
        <w:lang w:val="en-US" w:eastAsia="en-US" w:bidi="ar-SA"/>
      </w:rPr>
    </w:lvl>
    <w:lvl w:ilvl="6" w:tplc="ED1E32EE">
      <w:numFmt w:val="bullet"/>
      <w:lvlText w:val="•"/>
      <w:lvlJc w:val="left"/>
      <w:pPr>
        <w:ind w:left="7615" w:hanging="360"/>
      </w:pPr>
      <w:rPr>
        <w:rFonts w:hint="default"/>
        <w:lang w:val="en-US" w:eastAsia="en-US" w:bidi="ar-SA"/>
      </w:rPr>
    </w:lvl>
    <w:lvl w:ilvl="7" w:tplc="51A0F3FC">
      <w:numFmt w:val="bullet"/>
      <w:lvlText w:val="•"/>
      <w:lvlJc w:val="left"/>
      <w:pPr>
        <w:ind w:left="8626" w:hanging="360"/>
      </w:pPr>
      <w:rPr>
        <w:rFonts w:hint="default"/>
        <w:lang w:val="en-US" w:eastAsia="en-US" w:bidi="ar-SA"/>
      </w:rPr>
    </w:lvl>
    <w:lvl w:ilvl="8" w:tplc="C77C9E70">
      <w:numFmt w:val="bullet"/>
      <w:lvlText w:val="•"/>
      <w:lvlJc w:val="left"/>
      <w:pPr>
        <w:ind w:left="9637" w:hanging="360"/>
      </w:pPr>
      <w:rPr>
        <w:rFonts w:hint="default"/>
        <w:lang w:val="en-US" w:eastAsia="en-US" w:bidi="ar-SA"/>
      </w:rPr>
    </w:lvl>
  </w:abstractNum>
  <w:abstractNum w:abstractNumId="203" w15:restartNumberingAfterBreak="0">
    <w:nsid w:val="6C57143F"/>
    <w:multiLevelType w:val="hybridMultilevel"/>
    <w:tmpl w:val="CD4A4BEE"/>
    <w:lvl w:ilvl="0" w:tplc="63C040A8">
      <w:start w:val="1"/>
      <w:numFmt w:val="decimal"/>
      <w:lvlText w:val="%1."/>
      <w:lvlJc w:val="left"/>
      <w:pPr>
        <w:ind w:left="1341" w:hanging="221"/>
        <w:jc w:val="left"/>
      </w:pPr>
      <w:rPr>
        <w:rFonts w:ascii="Arial" w:eastAsia="Arial" w:hAnsi="Arial" w:cs="Arial" w:hint="default"/>
        <w:b w:val="0"/>
        <w:bCs w:val="0"/>
        <w:i w:val="0"/>
        <w:iCs w:val="0"/>
        <w:spacing w:val="0"/>
        <w:w w:val="99"/>
        <w:sz w:val="20"/>
        <w:szCs w:val="20"/>
        <w:lang w:val="en-US" w:eastAsia="en-US" w:bidi="ar-SA"/>
      </w:rPr>
    </w:lvl>
    <w:lvl w:ilvl="1" w:tplc="D31C6CF4">
      <w:numFmt w:val="bullet"/>
      <w:lvlText w:val="•"/>
      <w:lvlJc w:val="left"/>
      <w:pPr>
        <w:ind w:left="2372" w:hanging="221"/>
      </w:pPr>
      <w:rPr>
        <w:rFonts w:hint="default"/>
        <w:lang w:val="en-US" w:eastAsia="en-US" w:bidi="ar-SA"/>
      </w:rPr>
    </w:lvl>
    <w:lvl w:ilvl="2" w:tplc="5C5CA9D0">
      <w:numFmt w:val="bullet"/>
      <w:lvlText w:val="•"/>
      <w:lvlJc w:val="left"/>
      <w:pPr>
        <w:ind w:left="3404" w:hanging="221"/>
      </w:pPr>
      <w:rPr>
        <w:rFonts w:hint="default"/>
        <w:lang w:val="en-US" w:eastAsia="en-US" w:bidi="ar-SA"/>
      </w:rPr>
    </w:lvl>
    <w:lvl w:ilvl="3" w:tplc="18B2D6BC">
      <w:numFmt w:val="bullet"/>
      <w:lvlText w:val="•"/>
      <w:lvlJc w:val="left"/>
      <w:pPr>
        <w:ind w:left="4436" w:hanging="221"/>
      </w:pPr>
      <w:rPr>
        <w:rFonts w:hint="default"/>
        <w:lang w:val="en-US" w:eastAsia="en-US" w:bidi="ar-SA"/>
      </w:rPr>
    </w:lvl>
    <w:lvl w:ilvl="4" w:tplc="AB7AE018">
      <w:numFmt w:val="bullet"/>
      <w:lvlText w:val="•"/>
      <w:lvlJc w:val="left"/>
      <w:pPr>
        <w:ind w:left="5468" w:hanging="221"/>
      </w:pPr>
      <w:rPr>
        <w:rFonts w:hint="default"/>
        <w:lang w:val="en-US" w:eastAsia="en-US" w:bidi="ar-SA"/>
      </w:rPr>
    </w:lvl>
    <w:lvl w:ilvl="5" w:tplc="8A78861A">
      <w:numFmt w:val="bullet"/>
      <w:lvlText w:val="•"/>
      <w:lvlJc w:val="left"/>
      <w:pPr>
        <w:ind w:left="6500" w:hanging="221"/>
      </w:pPr>
      <w:rPr>
        <w:rFonts w:hint="default"/>
        <w:lang w:val="en-US" w:eastAsia="en-US" w:bidi="ar-SA"/>
      </w:rPr>
    </w:lvl>
    <w:lvl w:ilvl="6" w:tplc="25D2659C">
      <w:numFmt w:val="bullet"/>
      <w:lvlText w:val="•"/>
      <w:lvlJc w:val="left"/>
      <w:pPr>
        <w:ind w:left="7532" w:hanging="221"/>
      </w:pPr>
      <w:rPr>
        <w:rFonts w:hint="default"/>
        <w:lang w:val="en-US" w:eastAsia="en-US" w:bidi="ar-SA"/>
      </w:rPr>
    </w:lvl>
    <w:lvl w:ilvl="7" w:tplc="68922296">
      <w:numFmt w:val="bullet"/>
      <w:lvlText w:val="•"/>
      <w:lvlJc w:val="left"/>
      <w:pPr>
        <w:ind w:left="8564" w:hanging="221"/>
      </w:pPr>
      <w:rPr>
        <w:rFonts w:hint="default"/>
        <w:lang w:val="en-US" w:eastAsia="en-US" w:bidi="ar-SA"/>
      </w:rPr>
    </w:lvl>
    <w:lvl w:ilvl="8" w:tplc="1D2ED7C2">
      <w:numFmt w:val="bullet"/>
      <w:lvlText w:val="•"/>
      <w:lvlJc w:val="left"/>
      <w:pPr>
        <w:ind w:left="9596" w:hanging="221"/>
      </w:pPr>
      <w:rPr>
        <w:rFonts w:hint="default"/>
        <w:lang w:val="en-US" w:eastAsia="en-US" w:bidi="ar-SA"/>
      </w:rPr>
    </w:lvl>
  </w:abstractNum>
  <w:abstractNum w:abstractNumId="204" w15:restartNumberingAfterBreak="0">
    <w:nsid w:val="6CF54958"/>
    <w:multiLevelType w:val="hybridMultilevel"/>
    <w:tmpl w:val="CF963138"/>
    <w:lvl w:ilvl="0" w:tplc="B10496C8">
      <w:start w:val="1"/>
      <w:numFmt w:val="decimal"/>
      <w:lvlText w:val="%1."/>
      <w:lvlJc w:val="left"/>
      <w:pPr>
        <w:ind w:left="430" w:hanging="360"/>
        <w:jc w:val="left"/>
      </w:pPr>
      <w:rPr>
        <w:rFonts w:hint="default"/>
        <w:spacing w:val="0"/>
        <w:w w:val="100"/>
        <w:lang w:val="en-US" w:eastAsia="en-US" w:bidi="ar-SA"/>
      </w:rPr>
    </w:lvl>
    <w:lvl w:ilvl="1" w:tplc="19566F70">
      <w:numFmt w:val="bullet"/>
      <w:lvlText w:val="•"/>
      <w:lvlJc w:val="left"/>
      <w:pPr>
        <w:ind w:left="1517" w:hanging="360"/>
      </w:pPr>
      <w:rPr>
        <w:rFonts w:hint="default"/>
        <w:lang w:val="en-US" w:eastAsia="en-US" w:bidi="ar-SA"/>
      </w:rPr>
    </w:lvl>
    <w:lvl w:ilvl="2" w:tplc="B2E0C2DA">
      <w:numFmt w:val="bullet"/>
      <w:lvlText w:val="•"/>
      <w:lvlJc w:val="left"/>
      <w:pPr>
        <w:ind w:left="2595" w:hanging="360"/>
      </w:pPr>
      <w:rPr>
        <w:rFonts w:hint="default"/>
        <w:lang w:val="en-US" w:eastAsia="en-US" w:bidi="ar-SA"/>
      </w:rPr>
    </w:lvl>
    <w:lvl w:ilvl="3" w:tplc="D526AB0E">
      <w:numFmt w:val="bullet"/>
      <w:lvlText w:val="•"/>
      <w:lvlJc w:val="left"/>
      <w:pPr>
        <w:ind w:left="3673" w:hanging="360"/>
      </w:pPr>
      <w:rPr>
        <w:rFonts w:hint="default"/>
        <w:lang w:val="en-US" w:eastAsia="en-US" w:bidi="ar-SA"/>
      </w:rPr>
    </w:lvl>
    <w:lvl w:ilvl="4" w:tplc="E58CCB54">
      <w:numFmt w:val="bullet"/>
      <w:lvlText w:val="•"/>
      <w:lvlJc w:val="left"/>
      <w:pPr>
        <w:ind w:left="4750" w:hanging="360"/>
      </w:pPr>
      <w:rPr>
        <w:rFonts w:hint="default"/>
        <w:lang w:val="en-US" w:eastAsia="en-US" w:bidi="ar-SA"/>
      </w:rPr>
    </w:lvl>
    <w:lvl w:ilvl="5" w:tplc="10CCE462">
      <w:numFmt w:val="bullet"/>
      <w:lvlText w:val="•"/>
      <w:lvlJc w:val="left"/>
      <w:pPr>
        <w:ind w:left="5828" w:hanging="360"/>
      </w:pPr>
      <w:rPr>
        <w:rFonts w:hint="default"/>
        <w:lang w:val="en-US" w:eastAsia="en-US" w:bidi="ar-SA"/>
      </w:rPr>
    </w:lvl>
    <w:lvl w:ilvl="6" w:tplc="482C2278">
      <w:numFmt w:val="bullet"/>
      <w:lvlText w:val="•"/>
      <w:lvlJc w:val="left"/>
      <w:pPr>
        <w:ind w:left="6906" w:hanging="360"/>
      </w:pPr>
      <w:rPr>
        <w:rFonts w:hint="default"/>
        <w:lang w:val="en-US" w:eastAsia="en-US" w:bidi="ar-SA"/>
      </w:rPr>
    </w:lvl>
    <w:lvl w:ilvl="7" w:tplc="E1286960">
      <w:numFmt w:val="bullet"/>
      <w:lvlText w:val="•"/>
      <w:lvlJc w:val="left"/>
      <w:pPr>
        <w:ind w:left="7983" w:hanging="360"/>
      </w:pPr>
      <w:rPr>
        <w:rFonts w:hint="default"/>
        <w:lang w:val="en-US" w:eastAsia="en-US" w:bidi="ar-SA"/>
      </w:rPr>
    </w:lvl>
    <w:lvl w:ilvl="8" w:tplc="14C63F60">
      <w:numFmt w:val="bullet"/>
      <w:lvlText w:val="•"/>
      <w:lvlJc w:val="left"/>
      <w:pPr>
        <w:ind w:left="9061" w:hanging="360"/>
      </w:pPr>
      <w:rPr>
        <w:rFonts w:hint="default"/>
        <w:lang w:val="en-US" w:eastAsia="en-US" w:bidi="ar-SA"/>
      </w:rPr>
    </w:lvl>
  </w:abstractNum>
  <w:abstractNum w:abstractNumId="205" w15:restartNumberingAfterBreak="0">
    <w:nsid w:val="6D9D6ADC"/>
    <w:multiLevelType w:val="hybridMultilevel"/>
    <w:tmpl w:val="70700D24"/>
    <w:lvl w:ilvl="0" w:tplc="943AEA94">
      <w:numFmt w:val="bullet"/>
      <w:lvlText w:val="☐"/>
      <w:lvlJc w:val="left"/>
      <w:pPr>
        <w:ind w:left="1579"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E0C0A278">
      <w:numFmt w:val="bullet"/>
      <w:lvlText w:val="•"/>
      <w:lvlJc w:val="left"/>
      <w:pPr>
        <w:ind w:left="2514" w:hanging="205"/>
      </w:pPr>
      <w:rPr>
        <w:rFonts w:hint="default"/>
        <w:lang w:val="en-US" w:eastAsia="en-US" w:bidi="ar-SA"/>
      </w:rPr>
    </w:lvl>
    <w:lvl w:ilvl="2" w:tplc="42D8E304">
      <w:numFmt w:val="bullet"/>
      <w:lvlText w:val="•"/>
      <w:lvlJc w:val="left"/>
      <w:pPr>
        <w:ind w:left="3449" w:hanging="205"/>
      </w:pPr>
      <w:rPr>
        <w:rFonts w:hint="default"/>
        <w:lang w:val="en-US" w:eastAsia="en-US" w:bidi="ar-SA"/>
      </w:rPr>
    </w:lvl>
    <w:lvl w:ilvl="3" w:tplc="B2E458FA">
      <w:numFmt w:val="bullet"/>
      <w:lvlText w:val="•"/>
      <w:lvlJc w:val="left"/>
      <w:pPr>
        <w:ind w:left="4384" w:hanging="205"/>
      </w:pPr>
      <w:rPr>
        <w:rFonts w:hint="default"/>
        <w:lang w:val="en-US" w:eastAsia="en-US" w:bidi="ar-SA"/>
      </w:rPr>
    </w:lvl>
    <w:lvl w:ilvl="4" w:tplc="DCF2D220">
      <w:numFmt w:val="bullet"/>
      <w:lvlText w:val="•"/>
      <w:lvlJc w:val="left"/>
      <w:pPr>
        <w:ind w:left="5319" w:hanging="205"/>
      </w:pPr>
      <w:rPr>
        <w:rFonts w:hint="default"/>
        <w:lang w:val="en-US" w:eastAsia="en-US" w:bidi="ar-SA"/>
      </w:rPr>
    </w:lvl>
    <w:lvl w:ilvl="5" w:tplc="BA748DE6">
      <w:numFmt w:val="bullet"/>
      <w:lvlText w:val="•"/>
      <w:lvlJc w:val="left"/>
      <w:pPr>
        <w:ind w:left="6254" w:hanging="205"/>
      </w:pPr>
      <w:rPr>
        <w:rFonts w:hint="default"/>
        <w:lang w:val="en-US" w:eastAsia="en-US" w:bidi="ar-SA"/>
      </w:rPr>
    </w:lvl>
    <w:lvl w:ilvl="6" w:tplc="270C79A4">
      <w:numFmt w:val="bullet"/>
      <w:lvlText w:val="•"/>
      <w:lvlJc w:val="left"/>
      <w:pPr>
        <w:ind w:left="7188" w:hanging="205"/>
      </w:pPr>
      <w:rPr>
        <w:rFonts w:hint="default"/>
        <w:lang w:val="en-US" w:eastAsia="en-US" w:bidi="ar-SA"/>
      </w:rPr>
    </w:lvl>
    <w:lvl w:ilvl="7" w:tplc="0B12EE78">
      <w:numFmt w:val="bullet"/>
      <w:lvlText w:val="•"/>
      <w:lvlJc w:val="left"/>
      <w:pPr>
        <w:ind w:left="8123" w:hanging="205"/>
      </w:pPr>
      <w:rPr>
        <w:rFonts w:hint="default"/>
        <w:lang w:val="en-US" w:eastAsia="en-US" w:bidi="ar-SA"/>
      </w:rPr>
    </w:lvl>
    <w:lvl w:ilvl="8" w:tplc="01FEB1B0">
      <w:numFmt w:val="bullet"/>
      <w:lvlText w:val="•"/>
      <w:lvlJc w:val="left"/>
      <w:pPr>
        <w:ind w:left="9058" w:hanging="205"/>
      </w:pPr>
      <w:rPr>
        <w:rFonts w:hint="default"/>
        <w:lang w:val="en-US" w:eastAsia="en-US" w:bidi="ar-SA"/>
      </w:rPr>
    </w:lvl>
  </w:abstractNum>
  <w:abstractNum w:abstractNumId="206" w15:restartNumberingAfterBreak="0">
    <w:nsid w:val="6E2836A2"/>
    <w:multiLevelType w:val="hybridMultilevel"/>
    <w:tmpl w:val="61FA4A2E"/>
    <w:lvl w:ilvl="0" w:tplc="5074EAD2">
      <w:start w:val="19"/>
      <w:numFmt w:val="decimal"/>
      <w:lvlText w:val="%1."/>
      <w:lvlJc w:val="left"/>
      <w:pPr>
        <w:ind w:left="434" w:hanging="385"/>
        <w:jc w:val="left"/>
      </w:pPr>
      <w:rPr>
        <w:rFonts w:ascii="Arial" w:eastAsia="Arial" w:hAnsi="Arial" w:cs="Arial" w:hint="default"/>
        <w:b w:val="0"/>
        <w:bCs w:val="0"/>
        <w:i w:val="0"/>
        <w:iCs w:val="0"/>
        <w:spacing w:val="-1"/>
        <w:w w:val="99"/>
        <w:sz w:val="20"/>
        <w:szCs w:val="20"/>
        <w:lang w:val="en-US" w:eastAsia="en-US" w:bidi="ar-SA"/>
      </w:rPr>
    </w:lvl>
    <w:lvl w:ilvl="1" w:tplc="3F0619EA">
      <w:start w:val="1"/>
      <w:numFmt w:val="lowerLetter"/>
      <w:lvlText w:val="%2."/>
      <w:lvlJc w:val="left"/>
      <w:pPr>
        <w:ind w:left="1550" w:hanging="360"/>
        <w:jc w:val="left"/>
      </w:pPr>
      <w:rPr>
        <w:rFonts w:ascii="Arial" w:eastAsia="Arial" w:hAnsi="Arial" w:cs="Arial" w:hint="default"/>
        <w:b w:val="0"/>
        <w:bCs w:val="0"/>
        <w:i w:val="0"/>
        <w:iCs w:val="0"/>
        <w:spacing w:val="-1"/>
        <w:w w:val="99"/>
        <w:sz w:val="20"/>
        <w:szCs w:val="20"/>
        <w:lang w:val="en-US" w:eastAsia="en-US" w:bidi="ar-SA"/>
      </w:rPr>
    </w:lvl>
    <w:lvl w:ilvl="2" w:tplc="83CE0FCE">
      <w:numFmt w:val="bullet"/>
      <w:lvlText w:val="•"/>
      <w:lvlJc w:val="left"/>
      <w:pPr>
        <w:ind w:left="2459" w:hanging="360"/>
      </w:pPr>
      <w:rPr>
        <w:rFonts w:hint="default"/>
        <w:lang w:val="en-US" w:eastAsia="en-US" w:bidi="ar-SA"/>
      </w:rPr>
    </w:lvl>
    <w:lvl w:ilvl="3" w:tplc="BE5431D4">
      <w:numFmt w:val="bullet"/>
      <w:lvlText w:val="•"/>
      <w:lvlJc w:val="left"/>
      <w:pPr>
        <w:ind w:left="3358" w:hanging="360"/>
      </w:pPr>
      <w:rPr>
        <w:rFonts w:hint="default"/>
        <w:lang w:val="en-US" w:eastAsia="en-US" w:bidi="ar-SA"/>
      </w:rPr>
    </w:lvl>
    <w:lvl w:ilvl="4" w:tplc="12464FEC">
      <w:numFmt w:val="bullet"/>
      <w:lvlText w:val="•"/>
      <w:lvlJc w:val="left"/>
      <w:pPr>
        <w:ind w:left="4257" w:hanging="360"/>
      </w:pPr>
      <w:rPr>
        <w:rFonts w:hint="default"/>
        <w:lang w:val="en-US" w:eastAsia="en-US" w:bidi="ar-SA"/>
      </w:rPr>
    </w:lvl>
    <w:lvl w:ilvl="5" w:tplc="7ABC10A4">
      <w:numFmt w:val="bullet"/>
      <w:lvlText w:val="•"/>
      <w:lvlJc w:val="left"/>
      <w:pPr>
        <w:ind w:left="5156" w:hanging="360"/>
      </w:pPr>
      <w:rPr>
        <w:rFonts w:hint="default"/>
        <w:lang w:val="en-US" w:eastAsia="en-US" w:bidi="ar-SA"/>
      </w:rPr>
    </w:lvl>
    <w:lvl w:ilvl="6" w:tplc="A356A256">
      <w:numFmt w:val="bullet"/>
      <w:lvlText w:val="•"/>
      <w:lvlJc w:val="left"/>
      <w:pPr>
        <w:ind w:left="6055" w:hanging="360"/>
      </w:pPr>
      <w:rPr>
        <w:rFonts w:hint="default"/>
        <w:lang w:val="en-US" w:eastAsia="en-US" w:bidi="ar-SA"/>
      </w:rPr>
    </w:lvl>
    <w:lvl w:ilvl="7" w:tplc="6B4239DC">
      <w:numFmt w:val="bullet"/>
      <w:lvlText w:val="•"/>
      <w:lvlJc w:val="left"/>
      <w:pPr>
        <w:ind w:left="6954" w:hanging="360"/>
      </w:pPr>
      <w:rPr>
        <w:rFonts w:hint="default"/>
        <w:lang w:val="en-US" w:eastAsia="en-US" w:bidi="ar-SA"/>
      </w:rPr>
    </w:lvl>
    <w:lvl w:ilvl="8" w:tplc="1AE88B42">
      <w:numFmt w:val="bullet"/>
      <w:lvlText w:val="•"/>
      <w:lvlJc w:val="left"/>
      <w:pPr>
        <w:ind w:left="7853" w:hanging="360"/>
      </w:pPr>
      <w:rPr>
        <w:rFonts w:hint="default"/>
        <w:lang w:val="en-US" w:eastAsia="en-US" w:bidi="ar-SA"/>
      </w:rPr>
    </w:lvl>
  </w:abstractNum>
  <w:abstractNum w:abstractNumId="207" w15:restartNumberingAfterBreak="0">
    <w:nsid w:val="6EB309BF"/>
    <w:multiLevelType w:val="hybridMultilevel"/>
    <w:tmpl w:val="09EE5C8E"/>
    <w:lvl w:ilvl="0" w:tplc="3D7C465E">
      <w:numFmt w:val="bullet"/>
      <w:lvlText w:val=""/>
      <w:lvlJc w:val="left"/>
      <w:pPr>
        <w:ind w:left="747" w:hanging="360"/>
      </w:pPr>
      <w:rPr>
        <w:rFonts w:ascii="Wingdings" w:eastAsia="Wingdings" w:hAnsi="Wingdings" w:cs="Wingdings" w:hint="default"/>
        <w:b w:val="0"/>
        <w:bCs w:val="0"/>
        <w:i w:val="0"/>
        <w:iCs w:val="0"/>
        <w:spacing w:val="0"/>
        <w:w w:val="99"/>
        <w:sz w:val="20"/>
        <w:szCs w:val="20"/>
        <w:lang w:val="en-US" w:eastAsia="en-US" w:bidi="ar-SA"/>
      </w:rPr>
    </w:lvl>
    <w:lvl w:ilvl="1" w:tplc="DFA4549E">
      <w:numFmt w:val="bullet"/>
      <w:lvlText w:val="•"/>
      <w:lvlJc w:val="left"/>
      <w:pPr>
        <w:ind w:left="984" w:hanging="360"/>
      </w:pPr>
      <w:rPr>
        <w:rFonts w:hint="default"/>
        <w:lang w:val="en-US" w:eastAsia="en-US" w:bidi="ar-SA"/>
      </w:rPr>
    </w:lvl>
    <w:lvl w:ilvl="2" w:tplc="895AAA4E">
      <w:numFmt w:val="bullet"/>
      <w:lvlText w:val="•"/>
      <w:lvlJc w:val="left"/>
      <w:pPr>
        <w:ind w:left="1228" w:hanging="360"/>
      </w:pPr>
      <w:rPr>
        <w:rFonts w:hint="default"/>
        <w:lang w:val="en-US" w:eastAsia="en-US" w:bidi="ar-SA"/>
      </w:rPr>
    </w:lvl>
    <w:lvl w:ilvl="3" w:tplc="E11EDDA0">
      <w:numFmt w:val="bullet"/>
      <w:lvlText w:val="•"/>
      <w:lvlJc w:val="left"/>
      <w:pPr>
        <w:ind w:left="1472" w:hanging="360"/>
      </w:pPr>
      <w:rPr>
        <w:rFonts w:hint="default"/>
        <w:lang w:val="en-US" w:eastAsia="en-US" w:bidi="ar-SA"/>
      </w:rPr>
    </w:lvl>
    <w:lvl w:ilvl="4" w:tplc="06D20212">
      <w:numFmt w:val="bullet"/>
      <w:lvlText w:val="•"/>
      <w:lvlJc w:val="left"/>
      <w:pPr>
        <w:ind w:left="1717" w:hanging="360"/>
      </w:pPr>
      <w:rPr>
        <w:rFonts w:hint="default"/>
        <w:lang w:val="en-US" w:eastAsia="en-US" w:bidi="ar-SA"/>
      </w:rPr>
    </w:lvl>
    <w:lvl w:ilvl="5" w:tplc="BBAC645C">
      <w:numFmt w:val="bullet"/>
      <w:lvlText w:val="•"/>
      <w:lvlJc w:val="left"/>
      <w:pPr>
        <w:ind w:left="1961" w:hanging="360"/>
      </w:pPr>
      <w:rPr>
        <w:rFonts w:hint="default"/>
        <w:lang w:val="en-US" w:eastAsia="en-US" w:bidi="ar-SA"/>
      </w:rPr>
    </w:lvl>
    <w:lvl w:ilvl="6" w:tplc="74AAFA40">
      <w:numFmt w:val="bullet"/>
      <w:lvlText w:val="•"/>
      <w:lvlJc w:val="left"/>
      <w:pPr>
        <w:ind w:left="2205" w:hanging="360"/>
      </w:pPr>
      <w:rPr>
        <w:rFonts w:hint="default"/>
        <w:lang w:val="en-US" w:eastAsia="en-US" w:bidi="ar-SA"/>
      </w:rPr>
    </w:lvl>
    <w:lvl w:ilvl="7" w:tplc="05283802">
      <w:numFmt w:val="bullet"/>
      <w:lvlText w:val="•"/>
      <w:lvlJc w:val="left"/>
      <w:pPr>
        <w:ind w:left="2450" w:hanging="360"/>
      </w:pPr>
      <w:rPr>
        <w:rFonts w:hint="default"/>
        <w:lang w:val="en-US" w:eastAsia="en-US" w:bidi="ar-SA"/>
      </w:rPr>
    </w:lvl>
    <w:lvl w:ilvl="8" w:tplc="2A383188">
      <w:numFmt w:val="bullet"/>
      <w:lvlText w:val="•"/>
      <w:lvlJc w:val="left"/>
      <w:pPr>
        <w:ind w:left="2694" w:hanging="360"/>
      </w:pPr>
      <w:rPr>
        <w:rFonts w:hint="default"/>
        <w:lang w:val="en-US" w:eastAsia="en-US" w:bidi="ar-SA"/>
      </w:rPr>
    </w:lvl>
  </w:abstractNum>
  <w:abstractNum w:abstractNumId="208" w15:restartNumberingAfterBreak="0">
    <w:nsid w:val="6EFC193A"/>
    <w:multiLevelType w:val="hybridMultilevel"/>
    <w:tmpl w:val="185E10D4"/>
    <w:lvl w:ilvl="0" w:tplc="1492935E">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1636870C">
      <w:numFmt w:val="bullet"/>
      <w:lvlText w:val="•"/>
      <w:lvlJc w:val="left"/>
      <w:pPr>
        <w:ind w:left="994" w:hanging="360"/>
      </w:pPr>
      <w:rPr>
        <w:rFonts w:hint="default"/>
        <w:lang w:val="en-US" w:eastAsia="en-US" w:bidi="ar-SA"/>
      </w:rPr>
    </w:lvl>
    <w:lvl w:ilvl="2" w:tplc="3B267D62">
      <w:numFmt w:val="bullet"/>
      <w:lvlText w:val="•"/>
      <w:lvlJc w:val="left"/>
      <w:pPr>
        <w:ind w:left="1229" w:hanging="360"/>
      </w:pPr>
      <w:rPr>
        <w:rFonts w:hint="default"/>
        <w:lang w:val="en-US" w:eastAsia="en-US" w:bidi="ar-SA"/>
      </w:rPr>
    </w:lvl>
    <w:lvl w:ilvl="3" w:tplc="B84E380E">
      <w:numFmt w:val="bullet"/>
      <w:lvlText w:val="•"/>
      <w:lvlJc w:val="left"/>
      <w:pPr>
        <w:ind w:left="1463" w:hanging="360"/>
      </w:pPr>
      <w:rPr>
        <w:rFonts w:hint="default"/>
        <w:lang w:val="en-US" w:eastAsia="en-US" w:bidi="ar-SA"/>
      </w:rPr>
    </w:lvl>
    <w:lvl w:ilvl="4" w:tplc="D51413E6">
      <w:numFmt w:val="bullet"/>
      <w:lvlText w:val="•"/>
      <w:lvlJc w:val="left"/>
      <w:pPr>
        <w:ind w:left="1698" w:hanging="360"/>
      </w:pPr>
      <w:rPr>
        <w:rFonts w:hint="default"/>
        <w:lang w:val="en-US" w:eastAsia="en-US" w:bidi="ar-SA"/>
      </w:rPr>
    </w:lvl>
    <w:lvl w:ilvl="5" w:tplc="E4A048F8">
      <w:numFmt w:val="bullet"/>
      <w:lvlText w:val="•"/>
      <w:lvlJc w:val="left"/>
      <w:pPr>
        <w:ind w:left="1933" w:hanging="360"/>
      </w:pPr>
      <w:rPr>
        <w:rFonts w:hint="default"/>
        <w:lang w:val="en-US" w:eastAsia="en-US" w:bidi="ar-SA"/>
      </w:rPr>
    </w:lvl>
    <w:lvl w:ilvl="6" w:tplc="EA428F1E">
      <w:numFmt w:val="bullet"/>
      <w:lvlText w:val="•"/>
      <w:lvlJc w:val="left"/>
      <w:pPr>
        <w:ind w:left="2167" w:hanging="360"/>
      </w:pPr>
      <w:rPr>
        <w:rFonts w:hint="default"/>
        <w:lang w:val="en-US" w:eastAsia="en-US" w:bidi="ar-SA"/>
      </w:rPr>
    </w:lvl>
    <w:lvl w:ilvl="7" w:tplc="0E2AC9EC">
      <w:numFmt w:val="bullet"/>
      <w:lvlText w:val="•"/>
      <w:lvlJc w:val="left"/>
      <w:pPr>
        <w:ind w:left="2402" w:hanging="360"/>
      </w:pPr>
      <w:rPr>
        <w:rFonts w:hint="default"/>
        <w:lang w:val="en-US" w:eastAsia="en-US" w:bidi="ar-SA"/>
      </w:rPr>
    </w:lvl>
    <w:lvl w:ilvl="8" w:tplc="EFE0F1C8">
      <w:numFmt w:val="bullet"/>
      <w:lvlText w:val="•"/>
      <w:lvlJc w:val="left"/>
      <w:pPr>
        <w:ind w:left="2636" w:hanging="360"/>
      </w:pPr>
      <w:rPr>
        <w:rFonts w:hint="default"/>
        <w:lang w:val="en-US" w:eastAsia="en-US" w:bidi="ar-SA"/>
      </w:rPr>
    </w:lvl>
  </w:abstractNum>
  <w:abstractNum w:abstractNumId="209" w15:restartNumberingAfterBreak="0">
    <w:nsid w:val="6FAF5AEB"/>
    <w:multiLevelType w:val="hybridMultilevel"/>
    <w:tmpl w:val="6EF644A6"/>
    <w:lvl w:ilvl="0" w:tplc="078844E6">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1" w:tplc="807A6EAA">
      <w:numFmt w:val="bullet"/>
      <w:lvlText w:val="•"/>
      <w:lvlJc w:val="left"/>
      <w:pPr>
        <w:ind w:left="2822" w:hanging="360"/>
      </w:pPr>
      <w:rPr>
        <w:rFonts w:hint="default"/>
        <w:lang w:val="en-US" w:eastAsia="en-US" w:bidi="ar-SA"/>
      </w:rPr>
    </w:lvl>
    <w:lvl w:ilvl="2" w:tplc="CF00D762">
      <w:numFmt w:val="bullet"/>
      <w:lvlText w:val="•"/>
      <w:lvlJc w:val="left"/>
      <w:pPr>
        <w:ind w:left="3804" w:hanging="360"/>
      </w:pPr>
      <w:rPr>
        <w:rFonts w:hint="default"/>
        <w:lang w:val="en-US" w:eastAsia="en-US" w:bidi="ar-SA"/>
      </w:rPr>
    </w:lvl>
    <w:lvl w:ilvl="3" w:tplc="63B6C86C">
      <w:numFmt w:val="bullet"/>
      <w:lvlText w:val="•"/>
      <w:lvlJc w:val="left"/>
      <w:pPr>
        <w:ind w:left="4786" w:hanging="360"/>
      </w:pPr>
      <w:rPr>
        <w:rFonts w:hint="default"/>
        <w:lang w:val="en-US" w:eastAsia="en-US" w:bidi="ar-SA"/>
      </w:rPr>
    </w:lvl>
    <w:lvl w:ilvl="4" w:tplc="66286212">
      <w:numFmt w:val="bullet"/>
      <w:lvlText w:val="•"/>
      <w:lvlJc w:val="left"/>
      <w:pPr>
        <w:ind w:left="5768" w:hanging="360"/>
      </w:pPr>
      <w:rPr>
        <w:rFonts w:hint="default"/>
        <w:lang w:val="en-US" w:eastAsia="en-US" w:bidi="ar-SA"/>
      </w:rPr>
    </w:lvl>
    <w:lvl w:ilvl="5" w:tplc="DDEAFBD8">
      <w:numFmt w:val="bullet"/>
      <w:lvlText w:val="•"/>
      <w:lvlJc w:val="left"/>
      <w:pPr>
        <w:ind w:left="6750" w:hanging="360"/>
      </w:pPr>
      <w:rPr>
        <w:rFonts w:hint="default"/>
        <w:lang w:val="en-US" w:eastAsia="en-US" w:bidi="ar-SA"/>
      </w:rPr>
    </w:lvl>
    <w:lvl w:ilvl="6" w:tplc="244E4434">
      <w:numFmt w:val="bullet"/>
      <w:lvlText w:val="•"/>
      <w:lvlJc w:val="left"/>
      <w:pPr>
        <w:ind w:left="7732" w:hanging="360"/>
      </w:pPr>
      <w:rPr>
        <w:rFonts w:hint="default"/>
        <w:lang w:val="en-US" w:eastAsia="en-US" w:bidi="ar-SA"/>
      </w:rPr>
    </w:lvl>
    <w:lvl w:ilvl="7" w:tplc="0F7EC2D0">
      <w:numFmt w:val="bullet"/>
      <w:lvlText w:val="•"/>
      <w:lvlJc w:val="left"/>
      <w:pPr>
        <w:ind w:left="8714" w:hanging="360"/>
      </w:pPr>
      <w:rPr>
        <w:rFonts w:hint="default"/>
        <w:lang w:val="en-US" w:eastAsia="en-US" w:bidi="ar-SA"/>
      </w:rPr>
    </w:lvl>
    <w:lvl w:ilvl="8" w:tplc="2C32D0D8">
      <w:numFmt w:val="bullet"/>
      <w:lvlText w:val="•"/>
      <w:lvlJc w:val="left"/>
      <w:pPr>
        <w:ind w:left="9696" w:hanging="360"/>
      </w:pPr>
      <w:rPr>
        <w:rFonts w:hint="default"/>
        <w:lang w:val="en-US" w:eastAsia="en-US" w:bidi="ar-SA"/>
      </w:rPr>
    </w:lvl>
  </w:abstractNum>
  <w:abstractNum w:abstractNumId="210" w15:restartNumberingAfterBreak="0">
    <w:nsid w:val="70676DC2"/>
    <w:multiLevelType w:val="hybridMultilevel"/>
    <w:tmpl w:val="E4A09034"/>
    <w:lvl w:ilvl="0" w:tplc="8D0A4372">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D8C45DDE">
      <w:numFmt w:val="bullet"/>
      <w:lvlText w:val="•"/>
      <w:lvlJc w:val="left"/>
      <w:pPr>
        <w:ind w:left="332" w:hanging="205"/>
      </w:pPr>
      <w:rPr>
        <w:rFonts w:hint="default"/>
        <w:lang w:val="en-US" w:eastAsia="en-US" w:bidi="ar-SA"/>
      </w:rPr>
    </w:lvl>
    <w:lvl w:ilvl="2" w:tplc="A2CC0C8A">
      <w:numFmt w:val="bullet"/>
      <w:lvlText w:val="•"/>
      <w:lvlJc w:val="left"/>
      <w:pPr>
        <w:ind w:left="464" w:hanging="205"/>
      </w:pPr>
      <w:rPr>
        <w:rFonts w:hint="default"/>
        <w:lang w:val="en-US" w:eastAsia="en-US" w:bidi="ar-SA"/>
      </w:rPr>
    </w:lvl>
    <w:lvl w:ilvl="3" w:tplc="5454762C">
      <w:numFmt w:val="bullet"/>
      <w:lvlText w:val="•"/>
      <w:lvlJc w:val="left"/>
      <w:pPr>
        <w:ind w:left="597" w:hanging="205"/>
      </w:pPr>
      <w:rPr>
        <w:rFonts w:hint="default"/>
        <w:lang w:val="en-US" w:eastAsia="en-US" w:bidi="ar-SA"/>
      </w:rPr>
    </w:lvl>
    <w:lvl w:ilvl="4" w:tplc="E63C272E">
      <w:numFmt w:val="bullet"/>
      <w:lvlText w:val="•"/>
      <w:lvlJc w:val="left"/>
      <w:pPr>
        <w:ind w:left="729" w:hanging="205"/>
      </w:pPr>
      <w:rPr>
        <w:rFonts w:hint="default"/>
        <w:lang w:val="en-US" w:eastAsia="en-US" w:bidi="ar-SA"/>
      </w:rPr>
    </w:lvl>
    <w:lvl w:ilvl="5" w:tplc="7F72C5DC">
      <w:numFmt w:val="bullet"/>
      <w:lvlText w:val="•"/>
      <w:lvlJc w:val="left"/>
      <w:pPr>
        <w:ind w:left="861" w:hanging="205"/>
      </w:pPr>
      <w:rPr>
        <w:rFonts w:hint="default"/>
        <w:lang w:val="en-US" w:eastAsia="en-US" w:bidi="ar-SA"/>
      </w:rPr>
    </w:lvl>
    <w:lvl w:ilvl="6" w:tplc="309AE4A2">
      <w:numFmt w:val="bullet"/>
      <w:lvlText w:val="•"/>
      <w:lvlJc w:val="left"/>
      <w:pPr>
        <w:ind w:left="994" w:hanging="205"/>
      </w:pPr>
      <w:rPr>
        <w:rFonts w:hint="default"/>
        <w:lang w:val="en-US" w:eastAsia="en-US" w:bidi="ar-SA"/>
      </w:rPr>
    </w:lvl>
    <w:lvl w:ilvl="7" w:tplc="BB30D8C2">
      <w:numFmt w:val="bullet"/>
      <w:lvlText w:val="•"/>
      <w:lvlJc w:val="left"/>
      <w:pPr>
        <w:ind w:left="1126" w:hanging="205"/>
      </w:pPr>
      <w:rPr>
        <w:rFonts w:hint="default"/>
        <w:lang w:val="en-US" w:eastAsia="en-US" w:bidi="ar-SA"/>
      </w:rPr>
    </w:lvl>
    <w:lvl w:ilvl="8" w:tplc="3B4892BE">
      <w:numFmt w:val="bullet"/>
      <w:lvlText w:val="•"/>
      <w:lvlJc w:val="left"/>
      <w:pPr>
        <w:ind w:left="1259" w:hanging="205"/>
      </w:pPr>
      <w:rPr>
        <w:rFonts w:hint="default"/>
        <w:lang w:val="en-US" w:eastAsia="en-US" w:bidi="ar-SA"/>
      </w:rPr>
    </w:lvl>
  </w:abstractNum>
  <w:abstractNum w:abstractNumId="211" w15:restartNumberingAfterBreak="0">
    <w:nsid w:val="70DB61D5"/>
    <w:multiLevelType w:val="hybridMultilevel"/>
    <w:tmpl w:val="D8EEA784"/>
    <w:lvl w:ilvl="0" w:tplc="E30AA1C0">
      <w:start w:val="2"/>
      <w:numFmt w:val="decimal"/>
      <w:lvlText w:val="%1)"/>
      <w:lvlJc w:val="left"/>
      <w:pPr>
        <w:ind w:left="1085" w:hanging="361"/>
        <w:jc w:val="left"/>
      </w:pPr>
      <w:rPr>
        <w:rFonts w:ascii="Arial" w:eastAsia="Arial" w:hAnsi="Arial" w:cs="Arial" w:hint="default"/>
        <w:b w:val="0"/>
        <w:bCs w:val="0"/>
        <w:i w:val="0"/>
        <w:iCs w:val="0"/>
        <w:spacing w:val="0"/>
        <w:w w:val="99"/>
        <w:sz w:val="18"/>
        <w:szCs w:val="18"/>
        <w:lang w:val="en-US" w:eastAsia="en-US" w:bidi="ar-SA"/>
      </w:rPr>
    </w:lvl>
    <w:lvl w:ilvl="1" w:tplc="AA32D00E">
      <w:start w:val="1"/>
      <w:numFmt w:val="lowerLetter"/>
      <w:lvlText w:val="%2)"/>
      <w:lvlJc w:val="left"/>
      <w:pPr>
        <w:ind w:left="451" w:hanging="272"/>
        <w:jc w:val="left"/>
      </w:pPr>
      <w:rPr>
        <w:rFonts w:ascii="Arial" w:eastAsia="Arial" w:hAnsi="Arial" w:cs="Arial" w:hint="default"/>
        <w:b w:val="0"/>
        <w:bCs w:val="0"/>
        <w:i w:val="0"/>
        <w:iCs w:val="0"/>
        <w:spacing w:val="0"/>
        <w:w w:val="99"/>
        <w:sz w:val="18"/>
        <w:szCs w:val="18"/>
        <w:lang w:val="en-US" w:eastAsia="en-US" w:bidi="ar-SA"/>
      </w:rPr>
    </w:lvl>
    <w:lvl w:ilvl="2" w:tplc="621AFCC8">
      <w:numFmt w:val="bullet"/>
      <w:lvlText w:val="•"/>
      <w:lvlJc w:val="left"/>
      <w:pPr>
        <w:ind w:left="1437" w:hanging="272"/>
      </w:pPr>
      <w:rPr>
        <w:rFonts w:hint="default"/>
        <w:lang w:val="en-US" w:eastAsia="en-US" w:bidi="ar-SA"/>
      </w:rPr>
    </w:lvl>
    <w:lvl w:ilvl="3" w:tplc="4188743C">
      <w:numFmt w:val="bullet"/>
      <w:lvlText w:val="•"/>
      <w:lvlJc w:val="left"/>
      <w:pPr>
        <w:ind w:left="1795" w:hanging="272"/>
      </w:pPr>
      <w:rPr>
        <w:rFonts w:hint="default"/>
        <w:lang w:val="en-US" w:eastAsia="en-US" w:bidi="ar-SA"/>
      </w:rPr>
    </w:lvl>
    <w:lvl w:ilvl="4" w:tplc="A73E95CE">
      <w:numFmt w:val="bullet"/>
      <w:lvlText w:val="•"/>
      <w:lvlJc w:val="left"/>
      <w:pPr>
        <w:ind w:left="2153" w:hanging="272"/>
      </w:pPr>
      <w:rPr>
        <w:rFonts w:hint="default"/>
        <w:lang w:val="en-US" w:eastAsia="en-US" w:bidi="ar-SA"/>
      </w:rPr>
    </w:lvl>
    <w:lvl w:ilvl="5" w:tplc="8D7415A8">
      <w:numFmt w:val="bullet"/>
      <w:lvlText w:val="•"/>
      <w:lvlJc w:val="left"/>
      <w:pPr>
        <w:ind w:left="2511" w:hanging="272"/>
      </w:pPr>
      <w:rPr>
        <w:rFonts w:hint="default"/>
        <w:lang w:val="en-US" w:eastAsia="en-US" w:bidi="ar-SA"/>
      </w:rPr>
    </w:lvl>
    <w:lvl w:ilvl="6" w:tplc="1EEEEA8A">
      <w:numFmt w:val="bullet"/>
      <w:lvlText w:val="•"/>
      <w:lvlJc w:val="left"/>
      <w:pPr>
        <w:ind w:left="2868" w:hanging="272"/>
      </w:pPr>
      <w:rPr>
        <w:rFonts w:hint="default"/>
        <w:lang w:val="en-US" w:eastAsia="en-US" w:bidi="ar-SA"/>
      </w:rPr>
    </w:lvl>
    <w:lvl w:ilvl="7" w:tplc="473E9634">
      <w:numFmt w:val="bullet"/>
      <w:lvlText w:val="•"/>
      <w:lvlJc w:val="left"/>
      <w:pPr>
        <w:ind w:left="3226" w:hanging="272"/>
      </w:pPr>
      <w:rPr>
        <w:rFonts w:hint="default"/>
        <w:lang w:val="en-US" w:eastAsia="en-US" w:bidi="ar-SA"/>
      </w:rPr>
    </w:lvl>
    <w:lvl w:ilvl="8" w:tplc="AF087CF4">
      <w:numFmt w:val="bullet"/>
      <w:lvlText w:val="•"/>
      <w:lvlJc w:val="left"/>
      <w:pPr>
        <w:ind w:left="3584" w:hanging="272"/>
      </w:pPr>
      <w:rPr>
        <w:rFonts w:hint="default"/>
        <w:lang w:val="en-US" w:eastAsia="en-US" w:bidi="ar-SA"/>
      </w:rPr>
    </w:lvl>
  </w:abstractNum>
  <w:abstractNum w:abstractNumId="212" w15:restartNumberingAfterBreak="0">
    <w:nsid w:val="70FD680B"/>
    <w:multiLevelType w:val="hybridMultilevel"/>
    <w:tmpl w:val="94A62DAE"/>
    <w:lvl w:ilvl="0" w:tplc="BF9AF586">
      <w:numFmt w:val="bullet"/>
      <w:lvlText w:val="☐"/>
      <w:lvlJc w:val="left"/>
      <w:pPr>
        <w:ind w:left="5709" w:hanging="222"/>
      </w:pPr>
      <w:rPr>
        <w:rFonts w:ascii="MS Gothic" w:eastAsia="MS Gothic" w:hAnsi="MS Gothic" w:cs="MS Gothic" w:hint="default"/>
        <w:b w:val="0"/>
        <w:bCs w:val="0"/>
        <w:i w:val="0"/>
        <w:iCs w:val="0"/>
        <w:spacing w:val="0"/>
        <w:w w:val="100"/>
        <w:sz w:val="20"/>
        <w:szCs w:val="20"/>
        <w:lang w:val="en-US" w:eastAsia="en-US" w:bidi="ar-SA"/>
      </w:rPr>
    </w:lvl>
    <w:lvl w:ilvl="1" w:tplc="D02E2D4C">
      <w:numFmt w:val="bullet"/>
      <w:lvlText w:val="•"/>
      <w:lvlJc w:val="left"/>
      <w:pPr>
        <w:ind w:left="6103" w:hanging="222"/>
      </w:pPr>
      <w:rPr>
        <w:rFonts w:hint="default"/>
        <w:lang w:val="en-US" w:eastAsia="en-US" w:bidi="ar-SA"/>
      </w:rPr>
    </w:lvl>
    <w:lvl w:ilvl="2" w:tplc="17EE8494">
      <w:numFmt w:val="bullet"/>
      <w:lvlText w:val="•"/>
      <w:lvlJc w:val="left"/>
      <w:pPr>
        <w:ind w:left="6506" w:hanging="222"/>
      </w:pPr>
      <w:rPr>
        <w:rFonts w:hint="default"/>
        <w:lang w:val="en-US" w:eastAsia="en-US" w:bidi="ar-SA"/>
      </w:rPr>
    </w:lvl>
    <w:lvl w:ilvl="3" w:tplc="8DD806D4">
      <w:numFmt w:val="bullet"/>
      <w:lvlText w:val="•"/>
      <w:lvlJc w:val="left"/>
      <w:pPr>
        <w:ind w:left="6910" w:hanging="222"/>
      </w:pPr>
      <w:rPr>
        <w:rFonts w:hint="default"/>
        <w:lang w:val="en-US" w:eastAsia="en-US" w:bidi="ar-SA"/>
      </w:rPr>
    </w:lvl>
    <w:lvl w:ilvl="4" w:tplc="532AFC88">
      <w:numFmt w:val="bullet"/>
      <w:lvlText w:val="•"/>
      <w:lvlJc w:val="left"/>
      <w:pPr>
        <w:ind w:left="7313" w:hanging="222"/>
      </w:pPr>
      <w:rPr>
        <w:rFonts w:hint="default"/>
        <w:lang w:val="en-US" w:eastAsia="en-US" w:bidi="ar-SA"/>
      </w:rPr>
    </w:lvl>
    <w:lvl w:ilvl="5" w:tplc="8646D5F0">
      <w:numFmt w:val="bullet"/>
      <w:lvlText w:val="•"/>
      <w:lvlJc w:val="left"/>
      <w:pPr>
        <w:ind w:left="7716" w:hanging="222"/>
      </w:pPr>
      <w:rPr>
        <w:rFonts w:hint="default"/>
        <w:lang w:val="en-US" w:eastAsia="en-US" w:bidi="ar-SA"/>
      </w:rPr>
    </w:lvl>
    <w:lvl w:ilvl="6" w:tplc="080AA118">
      <w:numFmt w:val="bullet"/>
      <w:lvlText w:val="•"/>
      <w:lvlJc w:val="left"/>
      <w:pPr>
        <w:ind w:left="8120" w:hanging="222"/>
      </w:pPr>
      <w:rPr>
        <w:rFonts w:hint="default"/>
        <w:lang w:val="en-US" w:eastAsia="en-US" w:bidi="ar-SA"/>
      </w:rPr>
    </w:lvl>
    <w:lvl w:ilvl="7" w:tplc="857EC022">
      <w:numFmt w:val="bullet"/>
      <w:lvlText w:val="•"/>
      <w:lvlJc w:val="left"/>
      <w:pPr>
        <w:ind w:left="8523" w:hanging="222"/>
      </w:pPr>
      <w:rPr>
        <w:rFonts w:hint="default"/>
        <w:lang w:val="en-US" w:eastAsia="en-US" w:bidi="ar-SA"/>
      </w:rPr>
    </w:lvl>
    <w:lvl w:ilvl="8" w:tplc="5970A322">
      <w:numFmt w:val="bullet"/>
      <w:lvlText w:val="•"/>
      <w:lvlJc w:val="left"/>
      <w:pPr>
        <w:ind w:left="8926" w:hanging="222"/>
      </w:pPr>
      <w:rPr>
        <w:rFonts w:hint="default"/>
        <w:lang w:val="en-US" w:eastAsia="en-US" w:bidi="ar-SA"/>
      </w:rPr>
    </w:lvl>
  </w:abstractNum>
  <w:abstractNum w:abstractNumId="213" w15:restartNumberingAfterBreak="0">
    <w:nsid w:val="71412B5D"/>
    <w:multiLevelType w:val="hybridMultilevel"/>
    <w:tmpl w:val="B946403A"/>
    <w:lvl w:ilvl="0" w:tplc="3FCCDC08">
      <w:numFmt w:val="bullet"/>
      <w:lvlText w:val="☐"/>
      <w:lvlJc w:val="left"/>
      <w:pPr>
        <w:ind w:left="404" w:hanging="222"/>
      </w:pPr>
      <w:rPr>
        <w:rFonts w:ascii="MS Gothic" w:eastAsia="MS Gothic" w:hAnsi="MS Gothic" w:cs="MS Gothic" w:hint="default"/>
        <w:b w:val="0"/>
        <w:bCs w:val="0"/>
        <w:i w:val="0"/>
        <w:iCs w:val="0"/>
        <w:spacing w:val="0"/>
        <w:w w:val="100"/>
        <w:sz w:val="20"/>
        <w:szCs w:val="20"/>
        <w:lang w:val="en-US" w:eastAsia="en-US" w:bidi="ar-SA"/>
      </w:rPr>
    </w:lvl>
    <w:lvl w:ilvl="1" w:tplc="AF528300">
      <w:numFmt w:val="bullet"/>
      <w:lvlText w:val="•"/>
      <w:lvlJc w:val="left"/>
      <w:pPr>
        <w:ind w:left="516" w:hanging="222"/>
      </w:pPr>
      <w:rPr>
        <w:rFonts w:hint="default"/>
        <w:lang w:val="en-US" w:eastAsia="en-US" w:bidi="ar-SA"/>
      </w:rPr>
    </w:lvl>
    <w:lvl w:ilvl="2" w:tplc="338A938E">
      <w:numFmt w:val="bullet"/>
      <w:lvlText w:val="•"/>
      <w:lvlJc w:val="left"/>
      <w:pPr>
        <w:ind w:left="632" w:hanging="222"/>
      </w:pPr>
      <w:rPr>
        <w:rFonts w:hint="default"/>
        <w:lang w:val="en-US" w:eastAsia="en-US" w:bidi="ar-SA"/>
      </w:rPr>
    </w:lvl>
    <w:lvl w:ilvl="3" w:tplc="4ABC6756">
      <w:numFmt w:val="bullet"/>
      <w:lvlText w:val="•"/>
      <w:lvlJc w:val="left"/>
      <w:pPr>
        <w:ind w:left="748" w:hanging="222"/>
      </w:pPr>
      <w:rPr>
        <w:rFonts w:hint="default"/>
        <w:lang w:val="en-US" w:eastAsia="en-US" w:bidi="ar-SA"/>
      </w:rPr>
    </w:lvl>
    <w:lvl w:ilvl="4" w:tplc="AAC831BE">
      <w:numFmt w:val="bullet"/>
      <w:lvlText w:val="•"/>
      <w:lvlJc w:val="left"/>
      <w:pPr>
        <w:ind w:left="865" w:hanging="222"/>
      </w:pPr>
      <w:rPr>
        <w:rFonts w:hint="default"/>
        <w:lang w:val="en-US" w:eastAsia="en-US" w:bidi="ar-SA"/>
      </w:rPr>
    </w:lvl>
    <w:lvl w:ilvl="5" w:tplc="AC6070E8">
      <w:numFmt w:val="bullet"/>
      <w:lvlText w:val="•"/>
      <w:lvlJc w:val="left"/>
      <w:pPr>
        <w:ind w:left="981" w:hanging="222"/>
      </w:pPr>
      <w:rPr>
        <w:rFonts w:hint="default"/>
        <w:lang w:val="en-US" w:eastAsia="en-US" w:bidi="ar-SA"/>
      </w:rPr>
    </w:lvl>
    <w:lvl w:ilvl="6" w:tplc="F12A802C">
      <w:numFmt w:val="bullet"/>
      <w:lvlText w:val="•"/>
      <w:lvlJc w:val="left"/>
      <w:pPr>
        <w:ind w:left="1097" w:hanging="222"/>
      </w:pPr>
      <w:rPr>
        <w:rFonts w:hint="default"/>
        <w:lang w:val="en-US" w:eastAsia="en-US" w:bidi="ar-SA"/>
      </w:rPr>
    </w:lvl>
    <w:lvl w:ilvl="7" w:tplc="BA40A2DE">
      <w:numFmt w:val="bullet"/>
      <w:lvlText w:val="•"/>
      <w:lvlJc w:val="left"/>
      <w:pPr>
        <w:ind w:left="1214" w:hanging="222"/>
      </w:pPr>
      <w:rPr>
        <w:rFonts w:hint="default"/>
        <w:lang w:val="en-US" w:eastAsia="en-US" w:bidi="ar-SA"/>
      </w:rPr>
    </w:lvl>
    <w:lvl w:ilvl="8" w:tplc="AFF28A6C">
      <w:numFmt w:val="bullet"/>
      <w:lvlText w:val="•"/>
      <w:lvlJc w:val="left"/>
      <w:pPr>
        <w:ind w:left="1330" w:hanging="222"/>
      </w:pPr>
      <w:rPr>
        <w:rFonts w:hint="default"/>
        <w:lang w:val="en-US" w:eastAsia="en-US" w:bidi="ar-SA"/>
      </w:rPr>
    </w:lvl>
  </w:abstractNum>
  <w:abstractNum w:abstractNumId="214" w15:restartNumberingAfterBreak="0">
    <w:nsid w:val="733872C4"/>
    <w:multiLevelType w:val="hybridMultilevel"/>
    <w:tmpl w:val="2EE44EDE"/>
    <w:lvl w:ilvl="0" w:tplc="05641A9C">
      <w:numFmt w:val="bullet"/>
      <w:lvlText w:val="☐"/>
      <w:lvlJc w:val="left"/>
      <w:pPr>
        <w:ind w:left="204" w:hanging="204"/>
      </w:pPr>
      <w:rPr>
        <w:rFonts w:ascii="Segoe UI Symbol" w:eastAsia="Segoe UI Symbol" w:hAnsi="Segoe UI Symbol" w:cs="Segoe UI Symbol" w:hint="default"/>
        <w:b w:val="0"/>
        <w:bCs w:val="0"/>
        <w:i w:val="0"/>
        <w:iCs w:val="0"/>
        <w:spacing w:val="0"/>
        <w:w w:val="99"/>
        <w:sz w:val="20"/>
        <w:szCs w:val="20"/>
        <w:lang w:val="en-US" w:eastAsia="en-US" w:bidi="ar-SA"/>
      </w:rPr>
    </w:lvl>
    <w:lvl w:ilvl="1" w:tplc="526A16A2">
      <w:numFmt w:val="bullet"/>
      <w:lvlText w:val="•"/>
      <w:lvlJc w:val="left"/>
      <w:pPr>
        <w:ind w:left="1248" w:hanging="204"/>
      </w:pPr>
      <w:rPr>
        <w:rFonts w:hint="default"/>
        <w:lang w:val="en-US" w:eastAsia="en-US" w:bidi="ar-SA"/>
      </w:rPr>
    </w:lvl>
    <w:lvl w:ilvl="2" w:tplc="AEC6562A">
      <w:numFmt w:val="bullet"/>
      <w:lvlText w:val="•"/>
      <w:lvlJc w:val="left"/>
      <w:pPr>
        <w:ind w:left="2297" w:hanging="204"/>
      </w:pPr>
      <w:rPr>
        <w:rFonts w:hint="default"/>
        <w:lang w:val="en-US" w:eastAsia="en-US" w:bidi="ar-SA"/>
      </w:rPr>
    </w:lvl>
    <w:lvl w:ilvl="3" w:tplc="028AB70C">
      <w:numFmt w:val="bullet"/>
      <w:lvlText w:val="•"/>
      <w:lvlJc w:val="left"/>
      <w:pPr>
        <w:ind w:left="3346" w:hanging="204"/>
      </w:pPr>
      <w:rPr>
        <w:rFonts w:hint="default"/>
        <w:lang w:val="en-US" w:eastAsia="en-US" w:bidi="ar-SA"/>
      </w:rPr>
    </w:lvl>
    <w:lvl w:ilvl="4" w:tplc="D188CE30">
      <w:numFmt w:val="bullet"/>
      <w:lvlText w:val="•"/>
      <w:lvlJc w:val="left"/>
      <w:pPr>
        <w:ind w:left="4394" w:hanging="204"/>
      </w:pPr>
      <w:rPr>
        <w:rFonts w:hint="default"/>
        <w:lang w:val="en-US" w:eastAsia="en-US" w:bidi="ar-SA"/>
      </w:rPr>
    </w:lvl>
    <w:lvl w:ilvl="5" w:tplc="98CA1900">
      <w:numFmt w:val="bullet"/>
      <w:lvlText w:val="•"/>
      <w:lvlJc w:val="left"/>
      <w:pPr>
        <w:ind w:left="5443" w:hanging="204"/>
      </w:pPr>
      <w:rPr>
        <w:rFonts w:hint="default"/>
        <w:lang w:val="en-US" w:eastAsia="en-US" w:bidi="ar-SA"/>
      </w:rPr>
    </w:lvl>
    <w:lvl w:ilvl="6" w:tplc="6DEC5C80">
      <w:numFmt w:val="bullet"/>
      <w:lvlText w:val="•"/>
      <w:lvlJc w:val="left"/>
      <w:pPr>
        <w:ind w:left="6492" w:hanging="204"/>
      </w:pPr>
      <w:rPr>
        <w:rFonts w:hint="default"/>
        <w:lang w:val="en-US" w:eastAsia="en-US" w:bidi="ar-SA"/>
      </w:rPr>
    </w:lvl>
    <w:lvl w:ilvl="7" w:tplc="32C28466">
      <w:numFmt w:val="bullet"/>
      <w:lvlText w:val="•"/>
      <w:lvlJc w:val="left"/>
      <w:pPr>
        <w:ind w:left="7540" w:hanging="204"/>
      </w:pPr>
      <w:rPr>
        <w:rFonts w:hint="default"/>
        <w:lang w:val="en-US" w:eastAsia="en-US" w:bidi="ar-SA"/>
      </w:rPr>
    </w:lvl>
    <w:lvl w:ilvl="8" w:tplc="C4384E7A">
      <w:numFmt w:val="bullet"/>
      <w:lvlText w:val="•"/>
      <w:lvlJc w:val="left"/>
      <w:pPr>
        <w:ind w:left="8589" w:hanging="204"/>
      </w:pPr>
      <w:rPr>
        <w:rFonts w:hint="default"/>
        <w:lang w:val="en-US" w:eastAsia="en-US" w:bidi="ar-SA"/>
      </w:rPr>
    </w:lvl>
  </w:abstractNum>
  <w:abstractNum w:abstractNumId="215" w15:restartNumberingAfterBreak="0">
    <w:nsid w:val="733D4A66"/>
    <w:multiLevelType w:val="hybridMultilevel"/>
    <w:tmpl w:val="E932BCC6"/>
    <w:lvl w:ilvl="0" w:tplc="6D8E67BC">
      <w:numFmt w:val="bullet"/>
      <w:lvlText w:val=""/>
      <w:lvlJc w:val="left"/>
      <w:pPr>
        <w:ind w:left="359" w:hanging="252"/>
      </w:pPr>
      <w:rPr>
        <w:rFonts w:ascii="Symbol" w:eastAsia="Symbol" w:hAnsi="Symbol" w:cs="Symbol" w:hint="default"/>
        <w:b w:val="0"/>
        <w:bCs w:val="0"/>
        <w:i w:val="0"/>
        <w:iCs w:val="0"/>
        <w:spacing w:val="0"/>
        <w:w w:val="100"/>
        <w:sz w:val="18"/>
        <w:szCs w:val="18"/>
        <w:lang w:val="en-US" w:eastAsia="en-US" w:bidi="ar-SA"/>
      </w:rPr>
    </w:lvl>
    <w:lvl w:ilvl="1" w:tplc="04C430F6">
      <w:numFmt w:val="bullet"/>
      <w:lvlText w:val="o"/>
      <w:lvlJc w:val="left"/>
      <w:pPr>
        <w:ind w:left="810" w:hanging="360"/>
      </w:pPr>
      <w:rPr>
        <w:rFonts w:ascii="Courier New" w:eastAsia="Courier New" w:hAnsi="Courier New" w:cs="Courier New" w:hint="default"/>
        <w:b w:val="0"/>
        <w:bCs w:val="0"/>
        <w:i w:val="0"/>
        <w:iCs w:val="0"/>
        <w:spacing w:val="0"/>
        <w:w w:val="100"/>
        <w:sz w:val="18"/>
        <w:szCs w:val="18"/>
        <w:lang w:val="en-US" w:eastAsia="en-US" w:bidi="ar-SA"/>
      </w:rPr>
    </w:lvl>
    <w:lvl w:ilvl="2" w:tplc="9DB24B52">
      <w:numFmt w:val="bullet"/>
      <w:lvlText w:val="•"/>
      <w:lvlJc w:val="left"/>
      <w:pPr>
        <w:ind w:left="1433" w:hanging="360"/>
      </w:pPr>
      <w:rPr>
        <w:rFonts w:hint="default"/>
        <w:lang w:val="en-US" w:eastAsia="en-US" w:bidi="ar-SA"/>
      </w:rPr>
    </w:lvl>
    <w:lvl w:ilvl="3" w:tplc="02EEA8A4">
      <w:numFmt w:val="bullet"/>
      <w:lvlText w:val="•"/>
      <w:lvlJc w:val="left"/>
      <w:pPr>
        <w:ind w:left="2047" w:hanging="360"/>
      </w:pPr>
      <w:rPr>
        <w:rFonts w:hint="default"/>
        <w:lang w:val="en-US" w:eastAsia="en-US" w:bidi="ar-SA"/>
      </w:rPr>
    </w:lvl>
    <w:lvl w:ilvl="4" w:tplc="1CB4696C">
      <w:numFmt w:val="bullet"/>
      <w:lvlText w:val="•"/>
      <w:lvlJc w:val="left"/>
      <w:pPr>
        <w:ind w:left="2661" w:hanging="360"/>
      </w:pPr>
      <w:rPr>
        <w:rFonts w:hint="default"/>
        <w:lang w:val="en-US" w:eastAsia="en-US" w:bidi="ar-SA"/>
      </w:rPr>
    </w:lvl>
    <w:lvl w:ilvl="5" w:tplc="C2D029BC">
      <w:numFmt w:val="bullet"/>
      <w:lvlText w:val="•"/>
      <w:lvlJc w:val="left"/>
      <w:pPr>
        <w:ind w:left="3275" w:hanging="360"/>
      </w:pPr>
      <w:rPr>
        <w:rFonts w:hint="default"/>
        <w:lang w:val="en-US" w:eastAsia="en-US" w:bidi="ar-SA"/>
      </w:rPr>
    </w:lvl>
    <w:lvl w:ilvl="6" w:tplc="8B66518A">
      <w:numFmt w:val="bullet"/>
      <w:lvlText w:val="•"/>
      <w:lvlJc w:val="left"/>
      <w:pPr>
        <w:ind w:left="3888" w:hanging="360"/>
      </w:pPr>
      <w:rPr>
        <w:rFonts w:hint="default"/>
        <w:lang w:val="en-US" w:eastAsia="en-US" w:bidi="ar-SA"/>
      </w:rPr>
    </w:lvl>
    <w:lvl w:ilvl="7" w:tplc="84EEFCFA">
      <w:numFmt w:val="bullet"/>
      <w:lvlText w:val="•"/>
      <w:lvlJc w:val="left"/>
      <w:pPr>
        <w:ind w:left="4502" w:hanging="360"/>
      </w:pPr>
      <w:rPr>
        <w:rFonts w:hint="default"/>
        <w:lang w:val="en-US" w:eastAsia="en-US" w:bidi="ar-SA"/>
      </w:rPr>
    </w:lvl>
    <w:lvl w:ilvl="8" w:tplc="AF44337C">
      <w:numFmt w:val="bullet"/>
      <w:lvlText w:val="•"/>
      <w:lvlJc w:val="left"/>
      <w:pPr>
        <w:ind w:left="5116" w:hanging="360"/>
      </w:pPr>
      <w:rPr>
        <w:rFonts w:hint="default"/>
        <w:lang w:val="en-US" w:eastAsia="en-US" w:bidi="ar-SA"/>
      </w:rPr>
    </w:lvl>
  </w:abstractNum>
  <w:abstractNum w:abstractNumId="216" w15:restartNumberingAfterBreak="0">
    <w:nsid w:val="74AF2E12"/>
    <w:multiLevelType w:val="hybridMultilevel"/>
    <w:tmpl w:val="50A64E20"/>
    <w:lvl w:ilvl="0" w:tplc="A15252F8">
      <w:numFmt w:val="bullet"/>
      <w:lvlText w:val="☐"/>
      <w:lvlJc w:val="left"/>
      <w:pPr>
        <w:ind w:left="204" w:hanging="205"/>
      </w:pPr>
      <w:rPr>
        <w:rFonts w:ascii="Segoe UI Symbol" w:eastAsia="Segoe UI Symbol" w:hAnsi="Segoe UI Symbol" w:cs="Segoe UI Symbol" w:hint="default"/>
        <w:b w:val="0"/>
        <w:bCs w:val="0"/>
        <w:i w:val="0"/>
        <w:iCs w:val="0"/>
        <w:spacing w:val="0"/>
        <w:w w:val="99"/>
        <w:sz w:val="20"/>
        <w:szCs w:val="20"/>
        <w:lang w:val="en-US" w:eastAsia="en-US" w:bidi="ar-SA"/>
      </w:rPr>
    </w:lvl>
    <w:lvl w:ilvl="1" w:tplc="7ACA0000">
      <w:numFmt w:val="bullet"/>
      <w:lvlText w:val="•"/>
      <w:lvlJc w:val="left"/>
      <w:pPr>
        <w:ind w:left="260" w:hanging="205"/>
      </w:pPr>
      <w:rPr>
        <w:rFonts w:hint="default"/>
        <w:lang w:val="en-US" w:eastAsia="en-US" w:bidi="ar-SA"/>
      </w:rPr>
    </w:lvl>
    <w:lvl w:ilvl="2" w:tplc="3E720C28">
      <w:numFmt w:val="bullet"/>
      <w:lvlText w:val="•"/>
      <w:lvlJc w:val="left"/>
      <w:pPr>
        <w:ind w:left="320" w:hanging="205"/>
      </w:pPr>
      <w:rPr>
        <w:rFonts w:hint="default"/>
        <w:lang w:val="en-US" w:eastAsia="en-US" w:bidi="ar-SA"/>
      </w:rPr>
    </w:lvl>
    <w:lvl w:ilvl="3" w:tplc="C4D83F32">
      <w:numFmt w:val="bullet"/>
      <w:lvlText w:val="•"/>
      <w:lvlJc w:val="left"/>
      <w:pPr>
        <w:ind w:left="380" w:hanging="205"/>
      </w:pPr>
      <w:rPr>
        <w:rFonts w:hint="default"/>
        <w:lang w:val="en-US" w:eastAsia="en-US" w:bidi="ar-SA"/>
      </w:rPr>
    </w:lvl>
    <w:lvl w:ilvl="4" w:tplc="C6A4109C">
      <w:numFmt w:val="bullet"/>
      <w:lvlText w:val="•"/>
      <w:lvlJc w:val="left"/>
      <w:pPr>
        <w:ind w:left="440" w:hanging="205"/>
      </w:pPr>
      <w:rPr>
        <w:rFonts w:hint="default"/>
        <w:lang w:val="en-US" w:eastAsia="en-US" w:bidi="ar-SA"/>
      </w:rPr>
    </w:lvl>
    <w:lvl w:ilvl="5" w:tplc="8782F59C">
      <w:numFmt w:val="bullet"/>
      <w:lvlText w:val="•"/>
      <w:lvlJc w:val="left"/>
      <w:pPr>
        <w:ind w:left="501" w:hanging="205"/>
      </w:pPr>
      <w:rPr>
        <w:rFonts w:hint="default"/>
        <w:lang w:val="en-US" w:eastAsia="en-US" w:bidi="ar-SA"/>
      </w:rPr>
    </w:lvl>
    <w:lvl w:ilvl="6" w:tplc="03788768">
      <w:numFmt w:val="bullet"/>
      <w:lvlText w:val="•"/>
      <w:lvlJc w:val="left"/>
      <w:pPr>
        <w:ind w:left="561" w:hanging="205"/>
      </w:pPr>
      <w:rPr>
        <w:rFonts w:hint="default"/>
        <w:lang w:val="en-US" w:eastAsia="en-US" w:bidi="ar-SA"/>
      </w:rPr>
    </w:lvl>
    <w:lvl w:ilvl="7" w:tplc="2BCED1B4">
      <w:numFmt w:val="bullet"/>
      <w:lvlText w:val="•"/>
      <w:lvlJc w:val="left"/>
      <w:pPr>
        <w:ind w:left="621" w:hanging="205"/>
      </w:pPr>
      <w:rPr>
        <w:rFonts w:hint="default"/>
        <w:lang w:val="en-US" w:eastAsia="en-US" w:bidi="ar-SA"/>
      </w:rPr>
    </w:lvl>
    <w:lvl w:ilvl="8" w:tplc="8336289C">
      <w:numFmt w:val="bullet"/>
      <w:lvlText w:val="•"/>
      <w:lvlJc w:val="left"/>
      <w:pPr>
        <w:ind w:left="681" w:hanging="205"/>
      </w:pPr>
      <w:rPr>
        <w:rFonts w:hint="default"/>
        <w:lang w:val="en-US" w:eastAsia="en-US" w:bidi="ar-SA"/>
      </w:rPr>
    </w:lvl>
  </w:abstractNum>
  <w:abstractNum w:abstractNumId="217" w15:restartNumberingAfterBreak="0">
    <w:nsid w:val="75896937"/>
    <w:multiLevelType w:val="hybridMultilevel"/>
    <w:tmpl w:val="59883F3C"/>
    <w:lvl w:ilvl="0" w:tplc="5F4EB992">
      <w:start w:val="1"/>
      <w:numFmt w:val="decimal"/>
      <w:lvlText w:val="%1."/>
      <w:lvlJc w:val="left"/>
      <w:pPr>
        <w:ind w:left="2200" w:hanging="360"/>
        <w:jc w:val="left"/>
      </w:pPr>
      <w:rPr>
        <w:rFonts w:ascii="Arial" w:eastAsia="Arial" w:hAnsi="Arial" w:cs="Arial" w:hint="default"/>
        <w:b w:val="0"/>
        <w:bCs w:val="0"/>
        <w:i w:val="0"/>
        <w:iCs w:val="0"/>
        <w:spacing w:val="-1"/>
        <w:w w:val="99"/>
        <w:sz w:val="20"/>
        <w:szCs w:val="20"/>
        <w:lang w:val="en-US" w:eastAsia="en-US" w:bidi="ar-SA"/>
      </w:rPr>
    </w:lvl>
    <w:lvl w:ilvl="1" w:tplc="9B9632BE">
      <w:numFmt w:val="bullet"/>
      <w:lvlText w:val="•"/>
      <w:lvlJc w:val="left"/>
      <w:pPr>
        <w:ind w:left="3146" w:hanging="360"/>
      </w:pPr>
      <w:rPr>
        <w:rFonts w:hint="default"/>
        <w:lang w:val="en-US" w:eastAsia="en-US" w:bidi="ar-SA"/>
      </w:rPr>
    </w:lvl>
    <w:lvl w:ilvl="2" w:tplc="F15A944C">
      <w:numFmt w:val="bullet"/>
      <w:lvlText w:val="•"/>
      <w:lvlJc w:val="left"/>
      <w:pPr>
        <w:ind w:left="4092" w:hanging="360"/>
      </w:pPr>
      <w:rPr>
        <w:rFonts w:hint="default"/>
        <w:lang w:val="en-US" w:eastAsia="en-US" w:bidi="ar-SA"/>
      </w:rPr>
    </w:lvl>
    <w:lvl w:ilvl="3" w:tplc="8F9CD67C">
      <w:numFmt w:val="bullet"/>
      <w:lvlText w:val="•"/>
      <w:lvlJc w:val="left"/>
      <w:pPr>
        <w:ind w:left="5038" w:hanging="360"/>
      </w:pPr>
      <w:rPr>
        <w:rFonts w:hint="default"/>
        <w:lang w:val="en-US" w:eastAsia="en-US" w:bidi="ar-SA"/>
      </w:rPr>
    </w:lvl>
    <w:lvl w:ilvl="4" w:tplc="D26AB284">
      <w:numFmt w:val="bullet"/>
      <w:lvlText w:val="•"/>
      <w:lvlJc w:val="left"/>
      <w:pPr>
        <w:ind w:left="5984" w:hanging="360"/>
      </w:pPr>
      <w:rPr>
        <w:rFonts w:hint="default"/>
        <w:lang w:val="en-US" w:eastAsia="en-US" w:bidi="ar-SA"/>
      </w:rPr>
    </w:lvl>
    <w:lvl w:ilvl="5" w:tplc="02B2B722">
      <w:numFmt w:val="bullet"/>
      <w:lvlText w:val="•"/>
      <w:lvlJc w:val="left"/>
      <w:pPr>
        <w:ind w:left="6930" w:hanging="360"/>
      </w:pPr>
      <w:rPr>
        <w:rFonts w:hint="default"/>
        <w:lang w:val="en-US" w:eastAsia="en-US" w:bidi="ar-SA"/>
      </w:rPr>
    </w:lvl>
    <w:lvl w:ilvl="6" w:tplc="0E44BC86">
      <w:numFmt w:val="bullet"/>
      <w:lvlText w:val="•"/>
      <w:lvlJc w:val="left"/>
      <w:pPr>
        <w:ind w:left="7876" w:hanging="360"/>
      </w:pPr>
      <w:rPr>
        <w:rFonts w:hint="default"/>
        <w:lang w:val="en-US" w:eastAsia="en-US" w:bidi="ar-SA"/>
      </w:rPr>
    </w:lvl>
    <w:lvl w:ilvl="7" w:tplc="F9283442">
      <w:numFmt w:val="bullet"/>
      <w:lvlText w:val="•"/>
      <w:lvlJc w:val="left"/>
      <w:pPr>
        <w:ind w:left="8822" w:hanging="360"/>
      </w:pPr>
      <w:rPr>
        <w:rFonts w:hint="default"/>
        <w:lang w:val="en-US" w:eastAsia="en-US" w:bidi="ar-SA"/>
      </w:rPr>
    </w:lvl>
    <w:lvl w:ilvl="8" w:tplc="254EA790">
      <w:numFmt w:val="bullet"/>
      <w:lvlText w:val="•"/>
      <w:lvlJc w:val="left"/>
      <w:pPr>
        <w:ind w:left="9768" w:hanging="360"/>
      </w:pPr>
      <w:rPr>
        <w:rFonts w:hint="default"/>
        <w:lang w:val="en-US" w:eastAsia="en-US" w:bidi="ar-SA"/>
      </w:rPr>
    </w:lvl>
  </w:abstractNum>
  <w:abstractNum w:abstractNumId="218" w15:restartNumberingAfterBreak="0">
    <w:nsid w:val="75C3031F"/>
    <w:multiLevelType w:val="hybridMultilevel"/>
    <w:tmpl w:val="ED9E72C0"/>
    <w:lvl w:ilvl="0" w:tplc="C5EEE4C0">
      <w:start w:val="1"/>
      <w:numFmt w:val="decimal"/>
      <w:lvlText w:val="%1."/>
      <w:lvlJc w:val="left"/>
      <w:pPr>
        <w:ind w:left="832" w:hanging="540"/>
        <w:jc w:val="right"/>
      </w:pPr>
      <w:rPr>
        <w:rFonts w:ascii="Arial" w:eastAsia="Arial" w:hAnsi="Arial" w:cs="Arial" w:hint="default"/>
        <w:b/>
        <w:bCs/>
        <w:i/>
        <w:iCs/>
        <w:spacing w:val="-1"/>
        <w:w w:val="99"/>
        <w:sz w:val="20"/>
        <w:szCs w:val="20"/>
        <w:lang w:val="en-US" w:eastAsia="en-US" w:bidi="ar-SA"/>
      </w:rPr>
    </w:lvl>
    <w:lvl w:ilvl="1" w:tplc="1B2007EE">
      <w:start w:val="1"/>
      <w:numFmt w:val="lowerLetter"/>
      <w:lvlText w:val="%2."/>
      <w:lvlJc w:val="left"/>
      <w:pPr>
        <w:ind w:left="1192" w:hanging="361"/>
        <w:jc w:val="left"/>
      </w:pPr>
      <w:rPr>
        <w:rFonts w:ascii="Arial" w:eastAsia="Arial" w:hAnsi="Arial" w:cs="Arial" w:hint="default"/>
        <w:b w:val="0"/>
        <w:bCs w:val="0"/>
        <w:i w:val="0"/>
        <w:iCs w:val="0"/>
        <w:spacing w:val="-1"/>
        <w:w w:val="99"/>
        <w:sz w:val="20"/>
        <w:szCs w:val="20"/>
        <w:lang w:val="en-US" w:eastAsia="en-US" w:bidi="ar-SA"/>
      </w:rPr>
    </w:lvl>
    <w:lvl w:ilvl="2" w:tplc="8ABCF9AA">
      <w:start w:val="1"/>
      <w:numFmt w:val="decimal"/>
      <w:lvlText w:val="%3)"/>
      <w:lvlJc w:val="left"/>
      <w:pPr>
        <w:ind w:left="1768" w:hanging="288"/>
        <w:jc w:val="left"/>
      </w:pPr>
      <w:rPr>
        <w:rFonts w:ascii="Arial" w:eastAsia="Arial" w:hAnsi="Arial" w:cs="Arial" w:hint="default"/>
        <w:b/>
        <w:bCs/>
        <w:i w:val="0"/>
        <w:iCs w:val="0"/>
        <w:spacing w:val="-1"/>
        <w:w w:val="99"/>
        <w:sz w:val="20"/>
        <w:szCs w:val="20"/>
        <w:lang w:val="en-US" w:eastAsia="en-US" w:bidi="ar-SA"/>
      </w:rPr>
    </w:lvl>
    <w:lvl w:ilvl="3" w:tplc="8E9C900E">
      <w:numFmt w:val="bullet"/>
      <w:lvlText w:val=""/>
      <w:lvlJc w:val="left"/>
      <w:pPr>
        <w:ind w:left="2344" w:hanging="288"/>
      </w:pPr>
      <w:rPr>
        <w:rFonts w:ascii="Symbol" w:eastAsia="Symbol" w:hAnsi="Symbol" w:cs="Symbol" w:hint="default"/>
        <w:b w:val="0"/>
        <w:bCs w:val="0"/>
        <w:i w:val="0"/>
        <w:iCs w:val="0"/>
        <w:spacing w:val="0"/>
        <w:w w:val="99"/>
        <w:sz w:val="20"/>
        <w:szCs w:val="20"/>
        <w:lang w:val="en-US" w:eastAsia="en-US" w:bidi="ar-SA"/>
      </w:rPr>
    </w:lvl>
    <w:lvl w:ilvl="4" w:tplc="F9D8863A">
      <w:numFmt w:val="bullet"/>
      <w:lvlText w:val=""/>
      <w:lvlJc w:val="left"/>
      <w:pPr>
        <w:ind w:left="2920" w:hanging="288"/>
      </w:pPr>
      <w:rPr>
        <w:rFonts w:ascii="Wingdings" w:eastAsia="Wingdings" w:hAnsi="Wingdings" w:cs="Wingdings" w:hint="default"/>
        <w:b w:val="0"/>
        <w:bCs w:val="0"/>
        <w:i w:val="0"/>
        <w:iCs w:val="0"/>
        <w:spacing w:val="0"/>
        <w:w w:val="99"/>
        <w:sz w:val="20"/>
        <w:szCs w:val="20"/>
        <w:lang w:val="en-US" w:eastAsia="en-US" w:bidi="ar-SA"/>
      </w:rPr>
    </w:lvl>
    <w:lvl w:ilvl="5" w:tplc="E0A6F796">
      <w:numFmt w:val="bullet"/>
      <w:lvlText w:val="•"/>
      <w:lvlJc w:val="left"/>
      <w:pPr>
        <w:ind w:left="1220" w:hanging="288"/>
      </w:pPr>
      <w:rPr>
        <w:rFonts w:hint="default"/>
        <w:lang w:val="en-US" w:eastAsia="en-US" w:bidi="ar-SA"/>
      </w:rPr>
    </w:lvl>
    <w:lvl w:ilvl="6" w:tplc="C136C904">
      <w:numFmt w:val="bullet"/>
      <w:lvlText w:val="•"/>
      <w:lvlJc w:val="left"/>
      <w:pPr>
        <w:ind w:left="1240" w:hanging="288"/>
      </w:pPr>
      <w:rPr>
        <w:rFonts w:hint="default"/>
        <w:lang w:val="en-US" w:eastAsia="en-US" w:bidi="ar-SA"/>
      </w:rPr>
    </w:lvl>
    <w:lvl w:ilvl="7" w:tplc="38FCA546">
      <w:numFmt w:val="bullet"/>
      <w:lvlText w:val="•"/>
      <w:lvlJc w:val="left"/>
      <w:pPr>
        <w:ind w:left="1280" w:hanging="288"/>
      </w:pPr>
      <w:rPr>
        <w:rFonts w:hint="default"/>
        <w:lang w:val="en-US" w:eastAsia="en-US" w:bidi="ar-SA"/>
      </w:rPr>
    </w:lvl>
    <w:lvl w:ilvl="8" w:tplc="FF92413C">
      <w:numFmt w:val="bullet"/>
      <w:lvlText w:val="•"/>
      <w:lvlJc w:val="left"/>
      <w:pPr>
        <w:ind w:left="1760" w:hanging="288"/>
      </w:pPr>
      <w:rPr>
        <w:rFonts w:hint="default"/>
        <w:lang w:val="en-US" w:eastAsia="en-US" w:bidi="ar-SA"/>
      </w:rPr>
    </w:lvl>
  </w:abstractNum>
  <w:abstractNum w:abstractNumId="219" w15:restartNumberingAfterBreak="0">
    <w:nsid w:val="77432764"/>
    <w:multiLevelType w:val="hybridMultilevel"/>
    <w:tmpl w:val="CA6E55A6"/>
    <w:lvl w:ilvl="0" w:tplc="2DF8CEA6">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1" w:tplc="61B25A8C">
      <w:numFmt w:val="bullet"/>
      <w:lvlText w:val=""/>
      <w:lvlJc w:val="left"/>
      <w:pPr>
        <w:ind w:left="1960" w:hanging="360"/>
      </w:pPr>
      <w:rPr>
        <w:rFonts w:ascii="Symbol" w:eastAsia="Symbol" w:hAnsi="Symbol" w:cs="Symbol" w:hint="default"/>
        <w:b w:val="0"/>
        <w:bCs w:val="0"/>
        <w:i w:val="0"/>
        <w:iCs w:val="0"/>
        <w:spacing w:val="0"/>
        <w:w w:val="99"/>
        <w:sz w:val="20"/>
        <w:szCs w:val="20"/>
        <w:lang w:val="en-US" w:eastAsia="en-US" w:bidi="ar-SA"/>
      </w:rPr>
    </w:lvl>
    <w:lvl w:ilvl="2" w:tplc="0366C5AA">
      <w:numFmt w:val="bullet"/>
      <w:lvlText w:val="•"/>
      <w:lvlJc w:val="left"/>
      <w:pPr>
        <w:ind w:left="3037" w:hanging="360"/>
      </w:pPr>
      <w:rPr>
        <w:rFonts w:hint="default"/>
        <w:lang w:val="en-US" w:eastAsia="en-US" w:bidi="ar-SA"/>
      </w:rPr>
    </w:lvl>
    <w:lvl w:ilvl="3" w:tplc="B0FAF810">
      <w:numFmt w:val="bullet"/>
      <w:lvlText w:val="•"/>
      <w:lvlJc w:val="left"/>
      <w:pPr>
        <w:ind w:left="4115" w:hanging="360"/>
      </w:pPr>
      <w:rPr>
        <w:rFonts w:hint="default"/>
        <w:lang w:val="en-US" w:eastAsia="en-US" w:bidi="ar-SA"/>
      </w:rPr>
    </w:lvl>
    <w:lvl w:ilvl="4" w:tplc="452E82C6">
      <w:numFmt w:val="bullet"/>
      <w:lvlText w:val="•"/>
      <w:lvlJc w:val="left"/>
      <w:pPr>
        <w:ind w:left="5193" w:hanging="360"/>
      </w:pPr>
      <w:rPr>
        <w:rFonts w:hint="default"/>
        <w:lang w:val="en-US" w:eastAsia="en-US" w:bidi="ar-SA"/>
      </w:rPr>
    </w:lvl>
    <w:lvl w:ilvl="5" w:tplc="857C7730">
      <w:numFmt w:val="bullet"/>
      <w:lvlText w:val="•"/>
      <w:lvlJc w:val="left"/>
      <w:pPr>
        <w:ind w:left="6271" w:hanging="360"/>
      </w:pPr>
      <w:rPr>
        <w:rFonts w:hint="default"/>
        <w:lang w:val="en-US" w:eastAsia="en-US" w:bidi="ar-SA"/>
      </w:rPr>
    </w:lvl>
    <w:lvl w:ilvl="6" w:tplc="D8A0FE58">
      <w:numFmt w:val="bullet"/>
      <w:lvlText w:val="•"/>
      <w:lvlJc w:val="left"/>
      <w:pPr>
        <w:ind w:left="7348" w:hanging="360"/>
      </w:pPr>
      <w:rPr>
        <w:rFonts w:hint="default"/>
        <w:lang w:val="en-US" w:eastAsia="en-US" w:bidi="ar-SA"/>
      </w:rPr>
    </w:lvl>
    <w:lvl w:ilvl="7" w:tplc="445869F4">
      <w:numFmt w:val="bullet"/>
      <w:lvlText w:val="•"/>
      <w:lvlJc w:val="left"/>
      <w:pPr>
        <w:ind w:left="8426" w:hanging="360"/>
      </w:pPr>
      <w:rPr>
        <w:rFonts w:hint="default"/>
        <w:lang w:val="en-US" w:eastAsia="en-US" w:bidi="ar-SA"/>
      </w:rPr>
    </w:lvl>
    <w:lvl w:ilvl="8" w:tplc="0D9A5386">
      <w:numFmt w:val="bullet"/>
      <w:lvlText w:val="•"/>
      <w:lvlJc w:val="left"/>
      <w:pPr>
        <w:ind w:left="9504" w:hanging="360"/>
      </w:pPr>
      <w:rPr>
        <w:rFonts w:hint="default"/>
        <w:lang w:val="en-US" w:eastAsia="en-US" w:bidi="ar-SA"/>
      </w:rPr>
    </w:lvl>
  </w:abstractNum>
  <w:abstractNum w:abstractNumId="220" w15:restartNumberingAfterBreak="0">
    <w:nsid w:val="776D68B2"/>
    <w:multiLevelType w:val="hybridMultilevel"/>
    <w:tmpl w:val="A03E0902"/>
    <w:lvl w:ilvl="0" w:tplc="CBF62880">
      <w:numFmt w:val="bullet"/>
      <w:lvlText w:val="☐"/>
      <w:lvlJc w:val="left"/>
      <w:pPr>
        <w:ind w:left="204" w:hanging="204"/>
      </w:pPr>
      <w:rPr>
        <w:rFonts w:ascii="Segoe UI Symbol" w:eastAsia="Segoe UI Symbol" w:hAnsi="Segoe UI Symbol" w:cs="Segoe UI Symbol" w:hint="default"/>
        <w:b w:val="0"/>
        <w:bCs w:val="0"/>
        <w:i w:val="0"/>
        <w:iCs w:val="0"/>
        <w:spacing w:val="0"/>
        <w:w w:val="99"/>
        <w:sz w:val="20"/>
        <w:szCs w:val="20"/>
        <w:lang w:val="en-US" w:eastAsia="en-US" w:bidi="ar-SA"/>
      </w:rPr>
    </w:lvl>
    <w:lvl w:ilvl="1" w:tplc="0972C490">
      <w:numFmt w:val="bullet"/>
      <w:lvlText w:val="•"/>
      <w:lvlJc w:val="left"/>
      <w:pPr>
        <w:ind w:left="483" w:hanging="204"/>
      </w:pPr>
      <w:rPr>
        <w:rFonts w:hint="default"/>
        <w:lang w:val="en-US" w:eastAsia="en-US" w:bidi="ar-SA"/>
      </w:rPr>
    </w:lvl>
    <w:lvl w:ilvl="2" w:tplc="76A4171A">
      <w:numFmt w:val="bullet"/>
      <w:lvlText w:val="•"/>
      <w:lvlJc w:val="left"/>
      <w:pPr>
        <w:ind w:left="767" w:hanging="204"/>
      </w:pPr>
      <w:rPr>
        <w:rFonts w:hint="default"/>
        <w:lang w:val="en-US" w:eastAsia="en-US" w:bidi="ar-SA"/>
      </w:rPr>
    </w:lvl>
    <w:lvl w:ilvl="3" w:tplc="C45CADAA">
      <w:numFmt w:val="bullet"/>
      <w:lvlText w:val="•"/>
      <w:lvlJc w:val="left"/>
      <w:pPr>
        <w:ind w:left="1051" w:hanging="204"/>
      </w:pPr>
      <w:rPr>
        <w:rFonts w:hint="default"/>
        <w:lang w:val="en-US" w:eastAsia="en-US" w:bidi="ar-SA"/>
      </w:rPr>
    </w:lvl>
    <w:lvl w:ilvl="4" w:tplc="D1E01EB0">
      <w:numFmt w:val="bullet"/>
      <w:lvlText w:val="•"/>
      <w:lvlJc w:val="left"/>
      <w:pPr>
        <w:ind w:left="1335" w:hanging="204"/>
      </w:pPr>
      <w:rPr>
        <w:rFonts w:hint="default"/>
        <w:lang w:val="en-US" w:eastAsia="en-US" w:bidi="ar-SA"/>
      </w:rPr>
    </w:lvl>
    <w:lvl w:ilvl="5" w:tplc="BB0A2468">
      <w:numFmt w:val="bullet"/>
      <w:lvlText w:val="•"/>
      <w:lvlJc w:val="left"/>
      <w:pPr>
        <w:ind w:left="1618" w:hanging="204"/>
      </w:pPr>
      <w:rPr>
        <w:rFonts w:hint="default"/>
        <w:lang w:val="en-US" w:eastAsia="en-US" w:bidi="ar-SA"/>
      </w:rPr>
    </w:lvl>
    <w:lvl w:ilvl="6" w:tplc="1E5E87EA">
      <w:numFmt w:val="bullet"/>
      <w:lvlText w:val="•"/>
      <w:lvlJc w:val="left"/>
      <w:pPr>
        <w:ind w:left="1902" w:hanging="204"/>
      </w:pPr>
      <w:rPr>
        <w:rFonts w:hint="default"/>
        <w:lang w:val="en-US" w:eastAsia="en-US" w:bidi="ar-SA"/>
      </w:rPr>
    </w:lvl>
    <w:lvl w:ilvl="7" w:tplc="BF70D412">
      <w:numFmt w:val="bullet"/>
      <w:lvlText w:val="•"/>
      <w:lvlJc w:val="left"/>
      <w:pPr>
        <w:ind w:left="2186" w:hanging="204"/>
      </w:pPr>
      <w:rPr>
        <w:rFonts w:hint="default"/>
        <w:lang w:val="en-US" w:eastAsia="en-US" w:bidi="ar-SA"/>
      </w:rPr>
    </w:lvl>
    <w:lvl w:ilvl="8" w:tplc="5CEAF484">
      <w:numFmt w:val="bullet"/>
      <w:lvlText w:val="•"/>
      <w:lvlJc w:val="left"/>
      <w:pPr>
        <w:ind w:left="2470" w:hanging="204"/>
      </w:pPr>
      <w:rPr>
        <w:rFonts w:hint="default"/>
        <w:lang w:val="en-US" w:eastAsia="en-US" w:bidi="ar-SA"/>
      </w:rPr>
    </w:lvl>
  </w:abstractNum>
  <w:abstractNum w:abstractNumId="221" w15:restartNumberingAfterBreak="0">
    <w:nsid w:val="77E315D2"/>
    <w:multiLevelType w:val="hybridMultilevel"/>
    <w:tmpl w:val="96A6C5C2"/>
    <w:lvl w:ilvl="0" w:tplc="5F886FD2">
      <w:start w:val="1"/>
      <w:numFmt w:val="decimal"/>
      <w:lvlText w:val="%1."/>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1" w:tplc="29E6A296">
      <w:numFmt w:val="bullet"/>
      <w:lvlText w:val="•"/>
      <w:lvlJc w:val="left"/>
      <w:pPr>
        <w:ind w:left="3794" w:hanging="360"/>
      </w:pPr>
      <w:rPr>
        <w:rFonts w:hint="default"/>
        <w:lang w:val="en-US" w:eastAsia="en-US" w:bidi="ar-SA"/>
      </w:rPr>
    </w:lvl>
    <w:lvl w:ilvl="2" w:tplc="FB42DAC0">
      <w:numFmt w:val="bullet"/>
      <w:lvlText w:val="•"/>
      <w:lvlJc w:val="left"/>
      <w:pPr>
        <w:ind w:left="4668" w:hanging="360"/>
      </w:pPr>
      <w:rPr>
        <w:rFonts w:hint="default"/>
        <w:lang w:val="en-US" w:eastAsia="en-US" w:bidi="ar-SA"/>
      </w:rPr>
    </w:lvl>
    <w:lvl w:ilvl="3" w:tplc="7B223DF2">
      <w:numFmt w:val="bullet"/>
      <w:lvlText w:val="•"/>
      <w:lvlJc w:val="left"/>
      <w:pPr>
        <w:ind w:left="5542" w:hanging="360"/>
      </w:pPr>
      <w:rPr>
        <w:rFonts w:hint="default"/>
        <w:lang w:val="en-US" w:eastAsia="en-US" w:bidi="ar-SA"/>
      </w:rPr>
    </w:lvl>
    <w:lvl w:ilvl="4" w:tplc="D2521356">
      <w:numFmt w:val="bullet"/>
      <w:lvlText w:val="•"/>
      <w:lvlJc w:val="left"/>
      <w:pPr>
        <w:ind w:left="6416" w:hanging="360"/>
      </w:pPr>
      <w:rPr>
        <w:rFonts w:hint="default"/>
        <w:lang w:val="en-US" w:eastAsia="en-US" w:bidi="ar-SA"/>
      </w:rPr>
    </w:lvl>
    <w:lvl w:ilvl="5" w:tplc="0E761E82">
      <w:numFmt w:val="bullet"/>
      <w:lvlText w:val="•"/>
      <w:lvlJc w:val="left"/>
      <w:pPr>
        <w:ind w:left="7290" w:hanging="360"/>
      </w:pPr>
      <w:rPr>
        <w:rFonts w:hint="default"/>
        <w:lang w:val="en-US" w:eastAsia="en-US" w:bidi="ar-SA"/>
      </w:rPr>
    </w:lvl>
    <w:lvl w:ilvl="6" w:tplc="D5D4DB02">
      <w:numFmt w:val="bullet"/>
      <w:lvlText w:val="•"/>
      <w:lvlJc w:val="left"/>
      <w:pPr>
        <w:ind w:left="8164" w:hanging="360"/>
      </w:pPr>
      <w:rPr>
        <w:rFonts w:hint="default"/>
        <w:lang w:val="en-US" w:eastAsia="en-US" w:bidi="ar-SA"/>
      </w:rPr>
    </w:lvl>
    <w:lvl w:ilvl="7" w:tplc="7ED2D7C2">
      <w:numFmt w:val="bullet"/>
      <w:lvlText w:val="•"/>
      <w:lvlJc w:val="left"/>
      <w:pPr>
        <w:ind w:left="9038" w:hanging="360"/>
      </w:pPr>
      <w:rPr>
        <w:rFonts w:hint="default"/>
        <w:lang w:val="en-US" w:eastAsia="en-US" w:bidi="ar-SA"/>
      </w:rPr>
    </w:lvl>
    <w:lvl w:ilvl="8" w:tplc="C4C8C204">
      <w:numFmt w:val="bullet"/>
      <w:lvlText w:val="•"/>
      <w:lvlJc w:val="left"/>
      <w:pPr>
        <w:ind w:left="9912" w:hanging="360"/>
      </w:pPr>
      <w:rPr>
        <w:rFonts w:hint="default"/>
        <w:lang w:val="en-US" w:eastAsia="en-US" w:bidi="ar-SA"/>
      </w:rPr>
    </w:lvl>
  </w:abstractNum>
  <w:abstractNum w:abstractNumId="222" w15:restartNumberingAfterBreak="0">
    <w:nsid w:val="792E3BF2"/>
    <w:multiLevelType w:val="hybridMultilevel"/>
    <w:tmpl w:val="FFFABD34"/>
    <w:lvl w:ilvl="0" w:tplc="FB30F1C6">
      <w:numFmt w:val="bullet"/>
      <w:lvlText w:val="☐"/>
      <w:lvlJc w:val="left"/>
      <w:pPr>
        <w:ind w:left="108" w:hanging="202"/>
      </w:pPr>
      <w:rPr>
        <w:rFonts w:ascii="MS Gothic" w:eastAsia="MS Gothic" w:hAnsi="MS Gothic" w:cs="MS Gothic" w:hint="default"/>
        <w:b w:val="0"/>
        <w:bCs w:val="0"/>
        <w:i w:val="0"/>
        <w:iCs w:val="0"/>
        <w:spacing w:val="2"/>
        <w:w w:val="98"/>
        <w:sz w:val="18"/>
        <w:szCs w:val="18"/>
        <w:lang w:val="en-US" w:eastAsia="en-US" w:bidi="ar-SA"/>
      </w:rPr>
    </w:lvl>
    <w:lvl w:ilvl="1" w:tplc="F86E3B28">
      <w:numFmt w:val="bullet"/>
      <w:lvlText w:val="•"/>
      <w:lvlJc w:val="left"/>
      <w:pPr>
        <w:ind w:left="364" w:hanging="202"/>
      </w:pPr>
      <w:rPr>
        <w:rFonts w:hint="default"/>
        <w:lang w:val="en-US" w:eastAsia="en-US" w:bidi="ar-SA"/>
      </w:rPr>
    </w:lvl>
    <w:lvl w:ilvl="2" w:tplc="EF86AF5C">
      <w:numFmt w:val="bullet"/>
      <w:lvlText w:val="•"/>
      <w:lvlJc w:val="left"/>
      <w:pPr>
        <w:ind w:left="628" w:hanging="202"/>
      </w:pPr>
      <w:rPr>
        <w:rFonts w:hint="default"/>
        <w:lang w:val="en-US" w:eastAsia="en-US" w:bidi="ar-SA"/>
      </w:rPr>
    </w:lvl>
    <w:lvl w:ilvl="3" w:tplc="E0BAD80C">
      <w:numFmt w:val="bullet"/>
      <w:lvlText w:val="•"/>
      <w:lvlJc w:val="left"/>
      <w:pPr>
        <w:ind w:left="892" w:hanging="202"/>
      </w:pPr>
      <w:rPr>
        <w:rFonts w:hint="default"/>
        <w:lang w:val="en-US" w:eastAsia="en-US" w:bidi="ar-SA"/>
      </w:rPr>
    </w:lvl>
    <w:lvl w:ilvl="4" w:tplc="FBDA6446">
      <w:numFmt w:val="bullet"/>
      <w:lvlText w:val="•"/>
      <w:lvlJc w:val="left"/>
      <w:pPr>
        <w:ind w:left="1156" w:hanging="202"/>
      </w:pPr>
      <w:rPr>
        <w:rFonts w:hint="default"/>
        <w:lang w:val="en-US" w:eastAsia="en-US" w:bidi="ar-SA"/>
      </w:rPr>
    </w:lvl>
    <w:lvl w:ilvl="5" w:tplc="441A1E54">
      <w:numFmt w:val="bullet"/>
      <w:lvlText w:val="•"/>
      <w:lvlJc w:val="left"/>
      <w:pPr>
        <w:ind w:left="1421" w:hanging="202"/>
      </w:pPr>
      <w:rPr>
        <w:rFonts w:hint="default"/>
        <w:lang w:val="en-US" w:eastAsia="en-US" w:bidi="ar-SA"/>
      </w:rPr>
    </w:lvl>
    <w:lvl w:ilvl="6" w:tplc="C1E02DF4">
      <w:numFmt w:val="bullet"/>
      <w:lvlText w:val="•"/>
      <w:lvlJc w:val="left"/>
      <w:pPr>
        <w:ind w:left="1685" w:hanging="202"/>
      </w:pPr>
      <w:rPr>
        <w:rFonts w:hint="default"/>
        <w:lang w:val="en-US" w:eastAsia="en-US" w:bidi="ar-SA"/>
      </w:rPr>
    </w:lvl>
    <w:lvl w:ilvl="7" w:tplc="60447106">
      <w:numFmt w:val="bullet"/>
      <w:lvlText w:val="•"/>
      <w:lvlJc w:val="left"/>
      <w:pPr>
        <w:ind w:left="1949" w:hanging="202"/>
      </w:pPr>
      <w:rPr>
        <w:rFonts w:hint="default"/>
        <w:lang w:val="en-US" w:eastAsia="en-US" w:bidi="ar-SA"/>
      </w:rPr>
    </w:lvl>
    <w:lvl w:ilvl="8" w:tplc="82DCD6CC">
      <w:numFmt w:val="bullet"/>
      <w:lvlText w:val="•"/>
      <w:lvlJc w:val="left"/>
      <w:pPr>
        <w:ind w:left="2213" w:hanging="202"/>
      </w:pPr>
      <w:rPr>
        <w:rFonts w:hint="default"/>
        <w:lang w:val="en-US" w:eastAsia="en-US" w:bidi="ar-SA"/>
      </w:rPr>
    </w:lvl>
  </w:abstractNum>
  <w:abstractNum w:abstractNumId="223" w15:restartNumberingAfterBreak="0">
    <w:nsid w:val="7A655754"/>
    <w:multiLevelType w:val="hybridMultilevel"/>
    <w:tmpl w:val="FE3E1338"/>
    <w:lvl w:ilvl="0" w:tplc="BF768FAA">
      <w:numFmt w:val="bullet"/>
      <w:lvlText w:val="☐"/>
      <w:lvlJc w:val="left"/>
      <w:pPr>
        <w:ind w:left="206" w:hanging="207"/>
      </w:pPr>
      <w:rPr>
        <w:rFonts w:ascii="Segoe UI Symbol" w:eastAsia="Segoe UI Symbol" w:hAnsi="Segoe UI Symbol" w:cs="Segoe UI Symbol" w:hint="default"/>
        <w:b w:val="0"/>
        <w:bCs w:val="0"/>
        <w:i w:val="0"/>
        <w:iCs w:val="0"/>
        <w:spacing w:val="0"/>
        <w:w w:val="99"/>
        <w:sz w:val="20"/>
        <w:szCs w:val="20"/>
        <w:lang w:val="en-US" w:eastAsia="en-US" w:bidi="ar-SA"/>
      </w:rPr>
    </w:lvl>
    <w:lvl w:ilvl="1" w:tplc="19B472EE">
      <w:numFmt w:val="bullet"/>
      <w:lvlText w:val="•"/>
      <w:lvlJc w:val="left"/>
      <w:pPr>
        <w:ind w:left="236" w:hanging="207"/>
      </w:pPr>
      <w:rPr>
        <w:rFonts w:hint="default"/>
        <w:lang w:val="en-US" w:eastAsia="en-US" w:bidi="ar-SA"/>
      </w:rPr>
    </w:lvl>
    <w:lvl w:ilvl="2" w:tplc="958A7728">
      <w:numFmt w:val="bullet"/>
      <w:lvlText w:val="•"/>
      <w:lvlJc w:val="left"/>
      <w:pPr>
        <w:ind w:left="273" w:hanging="207"/>
      </w:pPr>
      <w:rPr>
        <w:rFonts w:hint="default"/>
        <w:lang w:val="en-US" w:eastAsia="en-US" w:bidi="ar-SA"/>
      </w:rPr>
    </w:lvl>
    <w:lvl w:ilvl="3" w:tplc="A342CCCC">
      <w:numFmt w:val="bullet"/>
      <w:lvlText w:val="•"/>
      <w:lvlJc w:val="left"/>
      <w:pPr>
        <w:ind w:left="310" w:hanging="207"/>
      </w:pPr>
      <w:rPr>
        <w:rFonts w:hint="default"/>
        <w:lang w:val="en-US" w:eastAsia="en-US" w:bidi="ar-SA"/>
      </w:rPr>
    </w:lvl>
    <w:lvl w:ilvl="4" w:tplc="4078C24A">
      <w:numFmt w:val="bullet"/>
      <w:lvlText w:val="•"/>
      <w:lvlJc w:val="left"/>
      <w:pPr>
        <w:ind w:left="347" w:hanging="207"/>
      </w:pPr>
      <w:rPr>
        <w:rFonts w:hint="default"/>
        <w:lang w:val="en-US" w:eastAsia="en-US" w:bidi="ar-SA"/>
      </w:rPr>
    </w:lvl>
    <w:lvl w:ilvl="5" w:tplc="15524F86">
      <w:numFmt w:val="bullet"/>
      <w:lvlText w:val="•"/>
      <w:lvlJc w:val="left"/>
      <w:pPr>
        <w:ind w:left="384" w:hanging="207"/>
      </w:pPr>
      <w:rPr>
        <w:rFonts w:hint="default"/>
        <w:lang w:val="en-US" w:eastAsia="en-US" w:bidi="ar-SA"/>
      </w:rPr>
    </w:lvl>
    <w:lvl w:ilvl="6" w:tplc="5E58CD3E">
      <w:numFmt w:val="bullet"/>
      <w:lvlText w:val="•"/>
      <w:lvlJc w:val="left"/>
      <w:pPr>
        <w:ind w:left="421" w:hanging="207"/>
      </w:pPr>
      <w:rPr>
        <w:rFonts w:hint="default"/>
        <w:lang w:val="en-US" w:eastAsia="en-US" w:bidi="ar-SA"/>
      </w:rPr>
    </w:lvl>
    <w:lvl w:ilvl="7" w:tplc="3A6C9FC8">
      <w:numFmt w:val="bullet"/>
      <w:lvlText w:val="•"/>
      <w:lvlJc w:val="left"/>
      <w:pPr>
        <w:ind w:left="458" w:hanging="207"/>
      </w:pPr>
      <w:rPr>
        <w:rFonts w:hint="default"/>
        <w:lang w:val="en-US" w:eastAsia="en-US" w:bidi="ar-SA"/>
      </w:rPr>
    </w:lvl>
    <w:lvl w:ilvl="8" w:tplc="4224CB04">
      <w:numFmt w:val="bullet"/>
      <w:lvlText w:val="•"/>
      <w:lvlJc w:val="left"/>
      <w:pPr>
        <w:ind w:left="495" w:hanging="207"/>
      </w:pPr>
      <w:rPr>
        <w:rFonts w:hint="default"/>
        <w:lang w:val="en-US" w:eastAsia="en-US" w:bidi="ar-SA"/>
      </w:rPr>
    </w:lvl>
  </w:abstractNum>
  <w:abstractNum w:abstractNumId="224" w15:restartNumberingAfterBreak="0">
    <w:nsid w:val="7AB119AC"/>
    <w:multiLevelType w:val="hybridMultilevel"/>
    <w:tmpl w:val="41886A22"/>
    <w:lvl w:ilvl="0" w:tplc="2A4C00EA">
      <w:numFmt w:val="bullet"/>
      <w:lvlText w:val="☐"/>
      <w:lvlJc w:val="left"/>
      <w:pPr>
        <w:ind w:left="404" w:hanging="222"/>
      </w:pPr>
      <w:rPr>
        <w:rFonts w:ascii="MS Gothic" w:eastAsia="MS Gothic" w:hAnsi="MS Gothic" w:cs="MS Gothic" w:hint="default"/>
        <w:b w:val="0"/>
        <w:bCs w:val="0"/>
        <w:i w:val="0"/>
        <w:iCs w:val="0"/>
        <w:spacing w:val="0"/>
        <w:w w:val="100"/>
        <w:sz w:val="20"/>
        <w:szCs w:val="20"/>
        <w:lang w:val="en-US" w:eastAsia="en-US" w:bidi="ar-SA"/>
      </w:rPr>
    </w:lvl>
    <w:lvl w:ilvl="1" w:tplc="4D3A3932">
      <w:numFmt w:val="bullet"/>
      <w:lvlText w:val="•"/>
      <w:lvlJc w:val="left"/>
      <w:pPr>
        <w:ind w:left="516" w:hanging="222"/>
      </w:pPr>
      <w:rPr>
        <w:rFonts w:hint="default"/>
        <w:lang w:val="en-US" w:eastAsia="en-US" w:bidi="ar-SA"/>
      </w:rPr>
    </w:lvl>
    <w:lvl w:ilvl="2" w:tplc="C1EE7620">
      <w:numFmt w:val="bullet"/>
      <w:lvlText w:val="•"/>
      <w:lvlJc w:val="left"/>
      <w:pPr>
        <w:ind w:left="632" w:hanging="222"/>
      </w:pPr>
      <w:rPr>
        <w:rFonts w:hint="default"/>
        <w:lang w:val="en-US" w:eastAsia="en-US" w:bidi="ar-SA"/>
      </w:rPr>
    </w:lvl>
    <w:lvl w:ilvl="3" w:tplc="1102CD1E">
      <w:numFmt w:val="bullet"/>
      <w:lvlText w:val="•"/>
      <w:lvlJc w:val="left"/>
      <w:pPr>
        <w:ind w:left="748" w:hanging="222"/>
      </w:pPr>
      <w:rPr>
        <w:rFonts w:hint="default"/>
        <w:lang w:val="en-US" w:eastAsia="en-US" w:bidi="ar-SA"/>
      </w:rPr>
    </w:lvl>
    <w:lvl w:ilvl="4" w:tplc="8DEE4F24">
      <w:numFmt w:val="bullet"/>
      <w:lvlText w:val="•"/>
      <w:lvlJc w:val="left"/>
      <w:pPr>
        <w:ind w:left="865" w:hanging="222"/>
      </w:pPr>
      <w:rPr>
        <w:rFonts w:hint="default"/>
        <w:lang w:val="en-US" w:eastAsia="en-US" w:bidi="ar-SA"/>
      </w:rPr>
    </w:lvl>
    <w:lvl w:ilvl="5" w:tplc="774E4C8A">
      <w:numFmt w:val="bullet"/>
      <w:lvlText w:val="•"/>
      <w:lvlJc w:val="left"/>
      <w:pPr>
        <w:ind w:left="981" w:hanging="222"/>
      </w:pPr>
      <w:rPr>
        <w:rFonts w:hint="default"/>
        <w:lang w:val="en-US" w:eastAsia="en-US" w:bidi="ar-SA"/>
      </w:rPr>
    </w:lvl>
    <w:lvl w:ilvl="6" w:tplc="9D4CFA62">
      <w:numFmt w:val="bullet"/>
      <w:lvlText w:val="•"/>
      <w:lvlJc w:val="left"/>
      <w:pPr>
        <w:ind w:left="1097" w:hanging="222"/>
      </w:pPr>
      <w:rPr>
        <w:rFonts w:hint="default"/>
        <w:lang w:val="en-US" w:eastAsia="en-US" w:bidi="ar-SA"/>
      </w:rPr>
    </w:lvl>
    <w:lvl w:ilvl="7" w:tplc="09405814">
      <w:numFmt w:val="bullet"/>
      <w:lvlText w:val="•"/>
      <w:lvlJc w:val="left"/>
      <w:pPr>
        <w:ind w:left="1214" w:hanging="222"/>
      </w:pPr>
      <w:rPr>
        <w:rFonts w:hint="default"/>
        <w:lang w:val="en-US" w:eastAsia="en-US" w:bidi="ar-SA"/>
      </w:rPr>
    </w:lvl>
    <w:lvl w:ilvl="8" w:tplc="788E821A">
      <w:numFmt w:val="bullet"/>
      <w:lvlText w:val="•"/>
      <w:lvlJc w:val="left"/>
      <w:pPr>
        <w:ind w:left="1330" w:hanging="222"/>
      </w:pPr>
      <w:rPr>
        <w:rFonts w:hint="default"/>
        <w:lang w:val="en-US" w:eastAsia="en-US" w:bidi="ar-SA"/>
      </w:rPr>
    </w:lvl>
  </w:abstractNum>
  <w:abstractNum w:abstractNumId="225" w15:restartNumberingAfterBreak="0">
    <w:nsid w:val="7AB41D8F"/>
    <w:multiLevelType w:val="hybridMultilevel"/>
    <w:tmpl w:val="71EA92BE"/>
    <w:lvl w:ilvl="0" w:tplc="0DB64ABE">
      <w:numFmt w:val="bullet"/>
      <w:lvlText w:val=""/>
      <w:lvlJc w:val="left"/>
      <w:pPr>
        <w:ind w:left="1931" w:hanging="360"/>
      </w:pPr>
      <w:rPr>
        <w:rFonts w:ascii="Symbol" w:eastAsia="Symbol" w:hAnsi="Symbol" w:cs="Symbol" w:hint="default"/>
        <w:b w:val="0"/>
        <w:bCs w:val="0"/>
        <w:i w:val="0"/>
        <w:iCs w:val="0"/>
        <w:spacing w:val="0"/>
        <w:w w:val="99"/>
        <w:sz w:val="20"/>
        <w:szCs w:val="20"/>
        <w:lang w:val="en-US" w:eastAsia="en-US" w:bidi="ar-SA"/>
      </w:rPr>
    </w:lvl>
    <w:lvl w:ilvl="1" w:tplc="CCC0A05A">
      <w:numFmt w:val="bullet"/>
      <w:lvlText w:val="o"/>
      <w:lvlJc w:val="left"/>
      <w:pPr>
        <w:ind w:left="2651" w:hanging="360"/>
      </w:pPr>
      <w:rPr>
        <w:rFonts w:ascii="Courier New" w:eastAsia="Courier New" w:hAnsi="Courier New" w:cs="Courier New" w:hint="default"/>
        <w:b w:val="0"/>
        <w:bCs w:val="0"/>
        <w:i w:val="0"/>
        <w:iCs w:val="0"/>
        <w:spacing w:val="0"/>
        <w:w w:val="99"/>
        <w:sz w:val="20"/>
        <w:szCs w:val="20"/>
        <w:lang w:val="en-US" w:eastAsia="en-US" w:bidi="ar-SA"/>
      </w:rPr>
    </w:lvl>
    <w:lvl w:ilvl="2" w:tplc="458ECD4A">
      <w:numFmt w:val="bullet"/>
      <w:lvlText w:val="•"/>
      <w:lvlJc w:val="left"/>
      <w:pPr>
        <w:ind w:left="3660" w:hanging="360"/>
      </w:pPr>
      <w:rPr>
        <w:rFonts w:hint="default"/>
        <w:lang w:val="en-US" w:eastAsia="en-US" w:bidi="ar-SA"/>
      </w:rPr>
    </w:lvl>
    <w:lvl w:ilvl="3" w:tplc="3D9CF15A">
      <w:numFmt w:val="bullet"/>
      <w:lvlText w:val="•"/>
      <w:lvlJc w:val="left"/>
      <w:pPr>
        <w:ind w:left="4660" w:hanging="360"/>
      </w:pPr>
      <w:rPr>
        <w:rFonts w:hint="default"/>
        <w:lang w:val="en-US" w:eastAsia="en-US" w:bidi="ar-SA"/>
      </w:rPr>
    </w:lvl>
    <w:lvl w:ilvl="4" w:tplc="A4141B1E">
      <w:numFmt w:val="bullet"/>
      <w:lvlText w:val="•"/>
      <w:lvlJc w:val="left"/>
      <w:pPr>
        <w:ind w:left="5660" w:hanging="360"/>
      </w:pPr>
      <w:rPr>
        <w:rFonts w:hint="default"/>
        <w:lang w:val="en-US" w:eastAsia="en-US" w:bidi="ar-SA"/>
      </w:rPr>
    </w:lvl>
    <w:lvl w:ilvl="5" w:tplc="C8E6DBBE">
      <w:numFmt w:val="bullet"/>
      <w:lvlText w:val="•"/>
      <w:lvlJc w:val="left"/>
      <w:pPr>
        <w:ind w:left="6660" w:hanging="360"/>
      </w:pPr>
      <w:rPr>
        <w:rFonts w:hint="default"/>
        <w:lang w:val="en-US" w:eastAsia="en-US" w:bidi="ar-SA"/>
      </w:rPr>
    </w:lvl>
    <w:lvl w:ilvl="6" w:tplc="97C8839A">
      <w:numFmt w:val="bullet"/>
      <w:lvlText w:val="•"/>
      <w:lvlJc w:val="left"/>
      <w:pPr>
        <w:ind w:left="7660" w:hanging="360"/>
      </w:pPr>
      <w:rPr>
        <w:rFonts w:hint="default"/>
        <w:lang w:val="en-US" w:eastAsia="en-US" w:bidi="ar-SA"/>
      </w:rPr>
    </w:lvl>
    <w:lvl w:ilvl="7" w:tplc="3EFE0F9E">
      <w:numFmt w:val="bullet"/>
      <w:lvlText w:val="•"/>
      <w:lvlJc w:val="left"/>
      <w:pPr>
        <w:ind w:left="8660" w:hanging="360"/>
      </w:pPr>
      <w:rPr>
        <w:rFonts w:hint="default"/>
        <w:lang w:val="en-US" w:eastAsia="en-US" w:bidi="ar-SA"/>
      </w:rPr>
    </w:lvl>
    <w:lvl w:ilvl="8" w:tplc="86F25872">
      <w:numFmt w:val="bullet"/>
      <w:lvlText w:val="•"/>
      <w:lvlJc w:val="left"/>
      <w:pPr>
        <w:ind w:left="9660" w:hanging="360"/>
      </w:pPr>
      <w:rPr>
        <w:rFonts w:hint="default"/>
        <w:lang w:val="en-US" w:eastAsia="en-US" w:bidi="ar-SA"/>
      </w:rPr>
    </w:lvl>
  </w:abstractNum>
  <w:abstractNum w:abstractNumId="226" w15:restartNumberingAfterBreak="0">
    <w:nsid w:val="7AEB6E0E"/>
    <w:multiLevelType w:val="hybridMultilevel"/>
    <w:tmpl w:val="B57CDBEA"/>
    <w:lvl w:ilvl="0" w:tplc="5D0C24D8">
      <w:start w:val="1"/>
      <w:numFmt w:val="decimal"/>
      <w:lvlText w:val="%1."/>
      <w:lvlJc w:val="left"/>
      <w:pPr>
        <w:ind w:left="1840" w:hanging="360"/>
        <w:jc w:val="left"/>
      </w:pPr>
      <w:rPr>
        <w:rFonts w:ascii="Arial" w:eastAsia="Arial" w:hAnsi="Arial" w:cs="Arial" w:hint="default"/>
        <w:b w:val="0"/>
        <w:bCs w:val="0"/>
        <w:i w:val="0"/>
        <w:iCs w:val="0"/>
        <w:spacing w:val="-1"/>
        <w:w w:val="99"/>
        <w:sz w:val="20"/>
        <w:szCs w:val="20"/>
        <w:lang w:val="en-US" w:eastAsia="en-US" w:bidi="ar-SA"/>
      </w:rPr>
    </w:lvl>
    <w:lvl w:ilvl="1" w:tplc="E8BE6E8E">
      <w:numFmt w:val="bullet"/>
      <w:lvlText w:val="•"/>
      <w:lvlJc w:val="left"/>
      <w:pPr>
        <w:ind w:left="2394" w:hanging="360"/>
      </w:pPr>
      <w:rPr>
        <w:rFonts w:ascii="Century Gothic" w:eastAsia="Century Gothic" w:hAnsi="Century Gothic" w:cs="Century Gothic" w:hint="default"/>
        <w:b w:val="0"/>
        <w:bCs w:val="0"/>
        <w:i w:val="0"/>
        <w:iCs w:val="0"/>
        <w:spacing w:val="0"/>
        <w:w w:val="99"/>
        <w:sz w:val="20"/>
        <w:szCs w:val="20"/>
        <w:lang w:val="en-US" w:eastAsia="en-US" w:bidi="ar-SA"/>
      </w:rPr>
    </w:lvl>
    <w:lvl w:ilvl="2" w:tplc="AB5A371A">
      <w:numFmt w:val="bullet"/>
      <w:lvlText w:val="•"/>
      <w:lvlJc w:val="left"/>
      <w:pPr>
        <w:ind w:left="3428" w:hanging="360"/>
      </w:pPr>
      <w:rPr>
        <w:rFonts w:hint="default"/>
        <w:lang w:val="en-US" w:eastAsia="en-US" w:bidi="ar-SA"/>
      </w:rPr>
    </w:lvl>
    <w:lvl w:ilvl="3" w:tplc="32BA5C42">
      <w:numFmt w:val="bullet"/>
      <w:lvlText w:val="•"/>
      <w:lvlJc w:val="left"/>
      <w:pPr>
        <w:ind w:left="4457" w:hanging="360"/>
      </w:pPr>
      <w:rPr>
        <w:rFonts w:hint="default"/>
        <w:lang w:val="en-US" w:eastAsia="en-US" w:bidi="ar-SA"/>
      </w:rPr>
    </w:lvl>
    <w:lvl w:ilvl="4" w:tplc="C3CE3376">
      <w:numFmt w:val="bullet"/>
      <w:lvlText w:val="•"/>
      <w:lvlJc w:val="left"/>
      <w:pPr>
        <w:ind w:left="5486" w:hanging="360"/>
      </w:pPr>
      <w:rPr>
        <w:rFonts w:hint="default"/>
        <w:lang w:val="en-US" w:eastAsia="en-US" w:bidi="ar-SA"/>
      </w:rPr>
    </w:lvl>
    <w:lvl w:ilvl="5" w:tplc="C554A99A">
      <w:numFmt w:val="bullet"/>
      <w:lvlText w:val="•"/>
      <w:lvlJc w:val="left"/>
      <w:pPr>
        <w:ind w:left="6515" w:hanging="360"/>
      </w:pPr>
      <w:rPr>
        <w:rFonts w:hint="default"/>
        <w:lang w:val="en-US" w:eastAsia="en-US" w:bidi="ar-SA"/>
      </w:rPr>
    </w:lvl>
    <w:lvl w:ilvl="6" w:tplc="F962D078">
      <w:numFmt w:val="bullet"/>
      <w:lvlText w:val="•"/>
      <w:lvlJc w:val="left"/>
      <w:pPr>
        <w:ind w:left="7544" w:hanging="360"/>
      </w:pPr>
      <w:rPr>
        <w:rFonts w:hint="default"/>
        <w:lang w:val="en-US" w:eastAsia="en-US" w:bidi="ar-SA"/>
      </w:rPr>
    </w:lvl>
    <w:lvl w:ilvl="7" w:tplc="044C4DDC">
      <w:numFmt w:val="bullet"/>
      <w:lvlText w:val="•"/>
      <w:lvlJc w:val="left"/>
      <w:pPr>
        <w:ind w:left="8573" w:hanging="360"/>
      </w:pPr>
      <w:rPr>
        <w:rFonts w:hint="default"/>
        <w:lang w:val="en-US" w:eastAsia="en-US" w:bidi="ar-SA"/>
      </w:rPr>
    </w:lvl>
    <w:lvl w:ilvl="8" w:tplc="51F6B05E">
      <w:numFmt w:val="bullet"/>
      <w:lvlText w:val="•"/>
      <w:lvlJc w:val="left"/>
      <w:pPr>
        <w:ind w:left="9602" w:hanging="360"/>
      </w:pPr>
      <w:rPr>
        <w:rFonts w:hint="default"/>
        <w:lang w:val="en-US" w:eastAsia="en-US" w:bidi="ar-SA"/>
      </w:rPr>
    </w:lvl>
  </w:abstractNum>
  <w:abstractNum w:abstractNumId="227" w15:restartNumberingAfterBreak="0">
    <w:nsid w:val="7B0B2B1D"/>
    <w:multiLevelType w:val="hybridMultilevel"/>
    <w:tmpl w:val="75DE66F2"/>
    <w:lvl w:ilvl="0" w:tplc="CCBCBC8C">
      <w:start w:val="1"/>
      <w:numFmt w:val="decimal"/>
      <w:lvlText w:val="%1."/>
      <w:lvlJc w:val="left"/>
      <w:pPr>
        <w:ind w:left="1840" w:hanging="720"/>
        <w:jc w:val="left"/>
      </w:pPr>
      <w:rPr>
        <w:rFonts w:ascii="Arial" w:eastAsia="Arial" w:hAnsi="Arial" w:cs="Arial" w:hint="default"/>
        <w:b w:val="0"/>
        <w:bCs w:val="0"/>
        <w:i w:val="0"/>
        <w:iCs w:val="0"/>
        <w:spacing w:val="-1"/>
        <w:w w:val="99"/>
        <w:sz w:val="20"/>
        <w:szCs w:val="20"/>
        <w:lang w:val="en-US" w:eastAsia="en-US" w:bidi="ar-SA"/>
      </w:rPr>
    </w:lvl>
    <w:lvl w:ilvl="1" w:tplc="F87669AA">
      <w:start w:val="1"/>
      <w:numFmt w:val="lowerLetter"/>
      <w:lvlText w:val="%2."/>
      <w:lvlJc w:val="left"/>
      <w:pPr>
        <w:ind w:left="3640" w:hanging="360"/>
        <w:jc w:val="left"/>
      </w:pPr>
      <w:rPr>
        <w:rFonts w:ascii="Arial" w:eastAsia="Arial" w:hAnsi="Arial" w:cs="Arial" w:hint="default"/>
        <w:b w:val="0"/>
        <w:bCs w:val="0"/>
        <w:i w:val="0"/>
        <w:iCs w:val="0"/>
        <w:spacing w:val="-1"/>
        <w:w w:val="99"/>
        <w:sz w:val="20"/>
        <w:szCs w:val="20"/>
        <w:lang w:val="en-US" w:eastAsia="en-US" w:bidi="ar-SA"/>
      </w:rPr>
    </w:lvl>
    <w:lvl w:ilvl="2" w:tplc="057A6BF4">
      <w:numFmt w:val="bullet"/>
      <w:lvlText w:val="•"/>
      <w:lvlJc w:val="left"/>
      <w:pPr>
        <w:ind w:left="4531" w:hanging="360"/>
      </w:pPr>
      <w:rPr>
        <w:rFonts w:hint="default"/>
        <w:lang w:val="en-US" w:eastAsia="en-US" w:bidi="ar-SA"/>
      </w:rPr>
    </w:lvl>
    <w:lvl w:ilvl="3" w:tplc="D3EEF030">
      <w:numFmt w:val="bullet"/>
      <w:lvlText w:val="•"/>
      <w:lvlJc w:val="left"/>
      <w:pPr>
        <w:ind w:left="5422" w:hanging="360"/>
      </w:pPr>
      <w:rPr>
        <w:rFonts w:hint="default"/>
        <w:lang w:val="en-US" w:eastAsia="en-US" w:bidi="ar-SA"/>
      </w:rPr>
    </w:lvl>
    <w:lvl w:ilvl="4" w:tplc="0BBEF87E">
      <w:numFmt w:val="bullet"/>
      <w:lvlText w:val="•"/>
      <w:lvlJc w:val="left"/>
      <w:pPr>
        <w:ind w:left="6313" w:hanging="360"/>
      </w:pPr>
      <w:rPr>
        <w:rFonts w:hint="default"/>
        <w:lang w:val="en-US" w:eastAsia="en-US" w:bidi="ar-SA"/>
      </w:rPr>
    </w:lvl>
    <w:lvl w:ilvl="5" w:tplc="AB78A3C8">
      <w:numFmt w:val="bullet"/>
      <w:lvlText w:val="•"/>
      <w:lvlJc w:val="left"/>
      <w:pPr>
        <w:ind w:left="7204" w:hanging="360"/>
      </w:pPr>
      <w:rPr>
        <w:rFonts w:hint="default"/>
        <w:lang w:val="en-US" w:eastAsia="en-US" w:bidi="ar-SA"/>
      </w:rPr>
    </w:lvl>
    <w:lvl w:ilvl="6" w:tplc="BBF0796A">
      <w:numFmt w:val="bullet"/>
      <w:lvlText w:val="•"/>
      <w:lvlJc w:val="left"/>
      <w:pPr>
        <w:ind w:left="8095" w:hanging="360"/>
      </w:pPr>
      <w:rPr>
        <w:rFonts w:hint="default"/>
        <w:lang w:val="en-US" w:eastAsia="en-US" w:bidi="ar-SA"/>
      </w:rPr>
    </w:lvl>
    <w:lvl w:ilvl="7" w:tplc="68CA8C2C">
      <w:numFmt w:val="bullet"/>
      <w:lvlText w:val="•"/>
      <w:lvlJc w:val="left"/>
      <w:pPr>
        <w:ind w:left="8986" w:hanging="360"/>
      </w:pPr>
      <w:rPr>
        <w:rFonts w:hint="default"/>
        <w:lang w:val="en-US" w:eastAsia="en-US" w:bidi="ar-SA"/>
      </w:rPr>
    </w:lvl>
    <w:lvl w:ilvl="8" w:tplc="E47C1CDC">
      <w:numFmt w:val="bullet"/>
      <w:lvlText w:val="•"/>
      <w:lvlJc w:val="left"/>
      <w:pPr>
        <w:ind w:left="9877" w:hanging="360"/>
      </w:pPr>
      <w:rPr>
        <w:rFonts w:hint="default"/>
        <w:lang w:val="en-US" w:eastAsia="en-US" w:bidi="ar-SA"/>
      </w:rPr>
    </w:lvl>
  </w:abstractNum>
  <w:abstractNum w:abstractNumId="228" w15:restartNumberingAfterBreak="0">
    <w:nsid w:val="7B136766"/>
    <w:multiLevelType w:val="hybridMultilevel"/>
    <w:tmpl w:val="20A0E66E"/>
    <w:lvl w:ilvl="0" w:tplc="926A7780">
      <w:start w:val="1"/>
      <w:numFmt w:val="decimal"/>
      <w:lvlText w:val="%1."/>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1" w:tplc="D820C0C6">
      <w:numFmt w:val="bullet"/>
      <w:lvlText w:val="•"/>
      <w:lvlJc w:val="left"/>
      <w:pPr>
        <w:ind w:left="3794" w:hanging="360"/>
      </w:pPr>
      <w:rPr>
        <w:rFonts w:hint="default"/>
        <w:lang w:val="en-US" w:eastAsia="en-US" w:bidi="ar-SA"/>
      </w:rPr>
    </w:lvl>
    <w:lvl w:ilvl="2" w:tplc="06CC0154">
      <w:numFmt w:val="bullet"/>
      <w:lvlText w:val="•"/>
      <w:lvlJc w:val="left"/>
      <w:pPr>
        <w:ind w:left="4668" w:hanging="360"/>
      </w:pPr>
      <w:rPr>
        <w:rFonts w:hint="default"/>
        <w:lang w:val="en-US" w:eastAsia="en-US" w:bidi="ar-SA"/>
      </w:rPr>
    </w:lvl>
    <w:lvl w:ilvl="3" w:tplc="746CD342">
      <w:numFmt w:val="bullet"/>
      <w:lvlText w:val="•"/>
      <w:lvlJc w:val="left"/>
      <w:pPr>
        <w:ind w:left="5542" w:hanging="360"/>
      </w:pPr>
      <w:rPr>
        <w:rFonts w:hint="default"/>
        <w:lang w:val="en-US" w:eastAsia="en-US" w:bidi="ar-SA"/>
      </w:rPr>
    </w:lvl>
    <w:lvl w:ilvl="4" w:tplc="4AC27C7C">
      <w:numFmt w:val="bullet"/>
      <w:lvlText w:val="•"/>
      <w:lvlJc w:val="left"/>
      <w:pPr>
        <w:ind w:left="6416" w:hanging="360"/>
      </w:pPr>
      <w:rPr>
        <w:rFonts w:hint="default"/>
        <w:lang w:val="en-US" w:eastAsia="en-US" w:bidi="ar-SA"/>
      </w:rPr>
    </w:lvl>
    <w:lvl w:ilvl="5" w:tplc="44D63A04">
      <w:numFmt w:val="bullet"/>
      <w:lvlText w:val="•"/>
      <w:lvlJc w:val="left"/>
      <w:pPr>
        <w:ind w:left="7290" w:hanging="360"/>
      </w:pPr>
      <w:rPr>
        <w:rFonts w:hint="default"/>
        <w:lang w:val="en-US" w:eastAsia="en-US" w:bidi="ar-SA"/>
      </w:rPr>
    </w:lvl>
    <w:lvl w:ilvl="6" w:tplc="23EA1CBE">
      <w:numFmt w:val="bullet"/>
      <w:lvlText w:val="•"/>
      <w:lvlJc w:val="left"/>
      <w:pPr>
        <w:ind w:left="8164" w:hanging="360"/>
      </w:pPr>
      <w:rPr>
        <w:rFonts w:hint="default"/>
        <w:lang w:val="en-US" w:eastAsia="en-US" w:bidi="ar-SA"/>
      </w:rPr>
    </w:lvl>
    <w:lvl w:ilvl="7" w:tplc="1068B1DE">
      <w:numFmt w:val="bullet"/>
      <w:lvlText w:val="•"/>
      <w:lvlJc w:val="left"/>
      <w:pPr>
        <w:ind w:left="9038" w:hanging="360"/>
      </w:pPr>
      <w:rPr>
        <w:rFonts w:hint="default"/>
        <w:lang w:val="en-US" w:eastAsia="en-US" w:bidi="ar-SA"/>
      </w:rPr>
    </w:lvl>
    <w:lvl w:ilvl="8" w:tplc="1108AA38">
      <w:numFmt w:val="bullet"/>
      <w:lvlText w:val="•"/>
      <w:lvlJc w:val="left"/>
      <w:pPr>
        <w:ind w:left="9912" w:hanging="360"/>
      </w:pPr>
      <w:rPr>
        <w:rFonts w:hint="default"/>
        <w:lang w:val="en-US" w:eastAsia="en-US" w:bidi="ar-SA"/>
      </w:rPr>
    </w:lvl>
  </w:abstractNum>
  <w:abstractNum w:abstractNumId="229" w15:restartNumberingAfterBreak="0">
    <w:nsid w:val="7B2A3B1B"/>
    <w:multiLevelType w:val="hybridMultilevel"/>
    <w:tmpl w:val="512A2AF8"/>
    <w:lvl w:ilvl="0" w:tplc="DFDA709E">
      <w:start w:val="18"/>
      <w:numFmt w:val="decimal"/>
      <w:lvlText w:val="%1."/>
      <w:lvlJc w:val="left"/>
      <w:pPr>
        <w:ind w:left="437" w:hanging="388"/>
        <w:jc w:val="left"/>
      </w:pPr>
      <w:rPr>
        <w:rFonts w:ascii="Arial" w:eastAsia="Arial" w:hAnsi="Arial" w:cs="Arial" w:hint="default"/>
        <w:b w:val="0"/>
        <w:bCs w:val="0"/>
        <w:i w:val="0"/>
        <w:iCs w:val="0"/>
        <w:spacing w:val="-1"/>
        <w:w w:val="99"/>
        <w:sz w:val="20"/>
        <w:szCs w:val="20"/>
        <w:lang w:val="en-US" w:eastAsia="en-US" w:bidi="ar-SA"/>
      </w:rPr>
    </w:lvl>
    <w:lvl w:ilvl="1" w:tplc="D8A247E8">
      <w:start w:val="1"/>
      <w:numFmt w:val="lowerLetter"/>
      <w:lvlText w:val="%2."/>
      <w:lvlJc w:val="left"/>
      <w:pPr>
        <w:ind w:left="1382" w:hanging="334"/>
        <w:jc w:val="left"/>
      </w:pPr>
      <w:rPr>
        <w:rFonts w:hint="default"/>
        <w:spacing w:val="0"/>
        <w:w w:val="99"/>
        <w:lang w:val="en-US" w:eastAsia="en-US" w:bidi="ar-SA"/>
      </w:rPr>
    </w:lvl>
    <w:lvl w:ilvl="2" w:tplc="0B8426AC">
      <w:numFmt w:val="bullet"/>
      <w:lvlText w:val="•"/>
      <w:lvlJc w:val="left"/>
      <w:pPr>
        <w:ind w:left="2300" w:hanging="334"/>
      </w:pPr>
      <w:rPr>
        <w:rFonts w:hint="default"/>
        <w:lang w:val="en-US" w:eastAsia="en-US" w:bidi="ar-SA"/>
      </w:rPr>
    </w:lvl>
    <w:lvl w:ilvl="3" w:tplc="EA8C8A8C">
      <w:numFmt w:val="bullet"/>
      <w:lvlText w:val="•"/>
      <w:lvlJc w:val="left"/>
      <w:pPr>
        <w:ind w:left="3220" w:hanging="334"/>
      </w:pPr>
      <w:rPr>
        <w:rFonts w:hint="default"/>
        <w:lang w:val="en-US" w:eastAsia="en-US" w:bidi="ar-SA"/>
      </w:rPr>
    </w:lvl>
    <w:lvl w:ilvl="4" w:tplc="BA306F14">
      <w:numFmt w:val="bullet"/>
      <w:lvlText w:val="•"/>
      <w:lvlJc w:val="left"/>
      <w:pPr>
        <w:ind w:left="4140" w:hanging="334"/>
      </w:pPr>
      <w:rPr>
        <w:rFonts w:hint="default"/>
        <w:lang w:val="en-US" w:eastAsia="en-US" w:bidi="ar-SA"/>
      </w:rPr>
    </w:lvl>
    <w:lvl w:ilvl="5" w:tplc="CCD6DE6E">
      <w:numFmt w:val="bullet"/>
      <w:lvlText w:val="•"/>
      <w:lvlJc w:val="left"/>
      <w:pPr>
        <w:ind w:left="5060" w:hanging="334"/>
      </w:pPr>
      <w:rPr>
        <w:rFonts w:hint="default"/>
        <w:lang w:val="en-US" w:eastAsia="en-US" w:bidi="ar-SA"/>
      </w:rPr>
    </w:lvl>
    <w:lvl w:ilvl="6" w:tplc="C9C400EA">
      <w:numFmt w:val="bullet"/>
      <w:lvlText w:val="•"/>
      <w:lvlJc w:val="left"/>
      <w:pPr>
        <w:ind w:left="5980" w:hanging="334"/>
      </w:pPr>
      <w:rPr>
        <w:rFonts w:hint="default"/>
        <w:lang w:val="en-US" w:eastAsia="en-US" w:bidi="ar-SA"/>
      </w:rPr>
    </w:lvl>
    <w:lvl w:ilvl="7" w:tplc="5414E748">
      <w:numFmt w:val="bullet"/>
      <w:lvlText w:val="•"/>
      <w:lvlJc w:val="left"/>
      <w:pPr>
        <w:ind w:left="6900" w:hanging="334"/>
      </w:pPr>
      <w:rPr>
        <w:rFonts w:hint="default"/>
        <w:lang w:val="en-US" w:eastAsia="en-US" w:bidi="ar-SA"/>
      </w:rPr>
    </w:lvl>
    <w:lvl w:ilvl="8" w:tplc="62605D74">
      <w:numFmt w:val="bullet"/>
      <w:lvlText w:val="•"/>
      <w:lvlJc w:val="left"/>
      <w:pPr>
        <w:ind w:left="7820" w:hanging="334"/>
      </w:pPr>
      <w:rPr>
        <w:rFonts w:hint="default"/>
        <w:lang w:val="en-US" w:eastAsia="en-US" w:bidi="ar-SA"/>
      </w:rPr>
    </w:lvl>
  </w:abstractNum>
  <w:abstractNum w:abstractNumId="230" w15:restartNumberingAfterBreak="0">
    <w:nsid w:val="7CC8616E"/>
    <w:multiLevelType w:val="hybridMultilevel"/>
    <w:tmpl w:val="0D061FB0"/>
    <w:lvl w:ilvl="0" w:tplc="EDDEFE5E">
      <w:numFmt w:val="bullet"/>
      <w:lvlText w:val=""/>
      <w:lvlJc w:val="left"/>
      <w:pPr>
        <w:ind w:left="1480" w:hanging="360"/>
      </w:pPr>
      <w:rPr>
        <w:rFonts w:ascii="Symbol" w:eastAsia="Symbol" w:hAnsi="Symbol" w:cs="Symbol" w:hint="default"/>
        <w:b w:val="0"/>
        <w:bCs w:val="0"/>
        <w:i w:val="0"/>
        <w:iCs w:val="0"/>
        <w:spacing w:val="0"/>
        <w:w w:val="99"/>
        <w:sz w:val="20"/>
        <w:szCs w:val="20"/>
        <w:lang w:val="en-US" w:eastAsia="en-US" w:bidi="ar-SA"/>
      </w:rPr>
    </w:lvl>
    <w:lvl w:ilvl="1" w:tplc="025277EC">
      <w:numFmt w:val="bullet"/>
      <w:lvlText w:val=""/>
      <w:lvlJc w:val="left"/>
      <w:pPr>
        <w:ind w:left="1840" w:hanging="360"/>
      </w:pPr>
      <w:rPr>
        <w:rFonts w:ascii="Symbol" w:eastAsia="Symbol" w:hAnsi="Symbol" w:cs="Symbol" w:hint="default"/>
        <w:b w:val="0"/>
        <w:bCs w:val="0"/>
        <w:i w:val="0"/>
        <w:iCs w:val="0"/>
        <w:spacing w:val="0"/>
        <w:w w:val="99"/>
        <w:sz w:val="20"/>
        <w:szCs w:val="20"/>
        <w:lang w:val="en-US" w:eastAsia="en-US" w:bidi="ar-SA"/>
      </w:rPr>
    </w:lvl>
    <w:lvl w:ilvl="2" w:tplc="33B4FEAC">
      <w:numFmt w:val="bullet"/>
      <w:lvlText w:val="•"/>
      <w:lvlJc w:val="left"/>
      <w:pPr>
        <w:ind w:left="2189" w:hanging="360"/>
      </w:pPr>
      <w:rPr>
        <w:rFonts w:hint="default"/>
        <w:lang w:val="en-US" w:eastAsia="en-US" w:bidi="ar-SA"/>
      </w:rPr>
    </w:lvl>
    <w:lvl w:ilvl="3" w:tplc="A8DEF33A">
      <w:numFmt w:val="bullet"/>
      <w:lvlText w:val="•"/>
      <w:lvlJc w:val="left"/>
      <w:pPr>
        <w:ind w:left="2538" w:hanging="360"/>
      </w:pPr>
      <w:rPr>
        <w:rFonts w:hint="default"/>
        <w:lang w:val="en-US" w:eastAsia="en-US" w:bidi="ar-SA"/>
      </w:rPr>
    </w:lvl>
    <w:lvl w:ilvl="4" w:tplc="82BA8D84">
      <w:numFmt w:val="bullet"/>
      <w:lvlText w:val="•"/>
      <w:lvlJc w:val="left"/>
      <w:pPr>
        <w:ind w:left="2887" w:hanging="360"/>
      </w:pPr>
      <w:rPr>
        <w:rFonts w:hint="default"/>
        <w:lang w:val="en-US" w:eastAsia="en-US" w:bidi="ar-SA"/>
      </w:rPr>
    </w:lvl>
    <w:lvl w:ilvl="5" w:tplc="68DE6A20">
      <w:numFmt w:val="bullet"/>
      <w:lvlText w:val="•"/>
      <w:lvlJc w:val="left"/>
      <w:pPr>
        <w:ind w:left="3236" w:hanging="360"/>
      </w:pPr>
      <w:rPr>
        <w:rFonts w:hint="default"/>
        <w:lang w:val="en-US" w:eastAsia="en-US" w:bidi="ar-SA"/>
      </w:rPr>
    </w:lvl>
    <w:lvl w:ilvl="6" w:tplc="EF927D76">
      <w:numFmt w:val="bullet"/>
      <w:lvlText w:val="•"/>
      <w:lvlJc w:val="left"/>
      <w:pPr>
        <w:ind w:left="3585" w:hanging="360"/>
      </w:pPr>
      <w:rPr>
        <w:rFonts w:hint="default"/>
        <w:lang w:val="en-US" w:eastAsia="en-US" w:bidi="ar-SA"/>
      </w:rPr>
    </w:lvl>
    <w:lvl w:ilvl="7" w:tplc="9D52E794">
      <w:numFmt w:val="bullet"/>
      <w:lvlText w:val="•"/>
      <w:lvlJc w:val="left"/>
      <w:pPr>
        <w:ind w:left="3935" w:hanging="360"/>
      </w:pPr>
      <w:rPr>
        <w:rFonts w:hint="default"/>
        <w:lang w:val="en-US" w:eastAsia="en-US" w:bidi="ar-SA"/>
      </w:rPr>
    </w:lvl>
    <w:lvl w:ilvl="8" w:tplc="C5A4CDF4">
      <w:numFmt w:val="bullet"/>
      <w:lvlText w:val="•"/>
      <w:lvlJc w:val="left"/>
      <w:pPr>
        <w:ind w:left="4284" w:hanging="360"/>
      </w:pPr>
      <w:rPr>
        <w:rFonts w:hint="default"/>
        <w:lang w:val="en-US" w:eastAsia="en-US" w:bidi="ar-SA"/>
      </w:rPr>
    </w:lvl>
  </w:abstractNum>
  <w:abstractNum w:abstractNumId="231" w15:restartNumberingAfterBreak="0">
    <w:nsid w:val="7D2250F1"/>
    <w:multiLevelType w:val="hybridMultilevel"/>
    <w:tmpl w:val="D856FAE4"/>
    <w:lvl w:ilvl="0" w:tplc="A9EC3B30">
      <w:numFmt w:val="bullet"/>
      <w:lvlText w:val="•"/>
      <w:lvlJc w:val="left"/>
      <w:pPr>
        <w:ind w:left="359" w:hanging="252"/>
      </w:pPr>
      <w:rPr>
        <w:rFonts w:ascii="Calibri" w:eastAsia="Calibri" w:hAnsi="Calibri" w:cs="Calibri" w:hint="default"/>
        <w:b w:val="0"/>
        <w:bCs w:val="0"/>
        <w:i w:val="0"/>
        <w:iCs w:val="0"/>
        <w:spacing w:val="0"/>
        <w:w w:val="100"/>
        <w:sz w:val="18"/>
        <w:szCs w:val="18"/>
        <w:lang w:val="en-US" w:eastAsia="en-US" w:bidi="ar-SA"/>
      </w:rPr>
    </w:lvl>
    <w:lvl w:ilvl="1" w:tplc="FBCEAF0C">
      <w:numFmt w:val="bullet"/>
      <w:lvlText w:val="•"/>
      <w:lvlJc w:val="left"/>
      <w:pPr>
        <w:ind w:left="958" w:hanging="252"/>
      </w:pPr>
      <w:rPr>
        <w:rFonts w:hint="default"/>
        <w:lang w:val="en-US" w:eastAsia="en-US" w:bidi="ar-SA"/>
      </w:rPr>
    </w:lvl>
    <w:lvl w:ilvl="2" w:tplc="FB8A6D12">
      <w:numFmt w:val="bullet"/>
      <w:lvlText w:val="•"/>
      <w:lvlJc w:val="left"/>
      <w:pPr>
        <w:ind w:left="1556" w:hanging="252"/>
      </w:pPr>
      <w:rPr>
        <w:rFonts w:hint="default"/>
        <w:lang w:val="en-US" w:eastAsia="en-US" w:bidi="ar-SA"/>
      </w:rPr>
    </w:lvl>
    <w:lvl w:ilvl="3" w:tplc="A70274F2">
      <w:numFmt w:val="bullet"/>
      <w:lvlText w:val="•"/>
      <w:lvlJc w:val="left"/>
      <w:pPr>
        <w:ind w:left="2155" w:hanging="252"/>
      </w:pPr>
      <w:rPr>
        <w:rFonts w:hint="default"/>
        <w:lang w:val="en-US" w:eastAsia="en-US" w:bidi="ar-SA"/>
      </w:rPr>
    </w:lvl>
    <w:lvl w:ilvl="4" w:tplc="F0AA3790">
      <w:numFmt w:val="bullet"/>
      <w:lvlText w:val="•"/>
      <w:lvlJc w:val="left"/>
      <w:pPr>
        <w:ind w:left="2753" w:hanging="252"/>
      </w:pPr>
      <w:rPr>
        <w:rFonts w:hint="default"/>
        <w:lang w:val="en-US" w:eastAsia="en-US" w:bidi="ar-SA"/>
      </w:rPr>
    </w:lvl>
    <w:lvl w:ilvl="5" w:tplc="F252D972">
      <w:numFmt w:val="bullet"/>
      <w:lvlText w:val="•"/>
      <w:lvlJc w:val="left"/>
      <w:pPr>
        <w:ind w:left="3352" w:hanging="252"/>
      </w:pPr>
      <w:rPr>
        <w:rFonts w:hint="default"/>
        <w:lang w:val="en-US" w:eastAsia="en-US" w:bidi="ar-SA"/>
      </w:rPr>
    </w:lvl>
    <w:lvl w:ilvl="6" w:tplc="738AEF04">
      <w:numFmt w:val="bullet"/>
      <w:lvlText w:val="•"/>
      <w:lvlJc w:val="left"/>
      <w:pPr>
        <w:ind w:left="3950" w:hanging="252"/>
      </w:pPr>
      <w:rPr>
        <w:rFonts w:hint="default"/>
        <w:lang w:val="en-US" w:eastAsia="en-US" w:bidi="ar-SA"/>
      </w:rPr>
    </w:lvl>
    <w:lvl w:ilvl="7" w:tplc="10BA044A">
      <w:numFmt w:val="bullet"/>
      <w:lvlText w:val="•"/>
      <w:lvlJc w:val="left"/>
      <w:pPr>
        <w:ind w:left="4548" w:hanging="252"/>
      </w:pPr>
      <w:rPr>
        <w:rFonts w:hint="default"/>
        <w:lang w:val="en-US" w:eastAsia="en-US" w:bidi="ar-SA"/>
      </w:rPr>
    </w:lvl>
    <w:lvl w:ilvl="8" w:tplc="EC3AED26">
      <w:numFmt w:val="bullet"/>
      <w:lvlText w:val="•"/>
      <w:lvlJc w:val="left"/>
      <w:pPr>
        <w:ind w:left="5147" w:hanging="252"/>
      </w:pPr>
      <w:rPr>
        <w:rFonts w:hint="default"/>
        <w:lang w:val="en-US" w:eastAsia="en-US" w:bidi="ar-SA"/>
      </w:rPr>
    </w:lvl>
  </w:abstractNum>
  <w:abstractNum w:abstractNumId="232" w15:restartNumberingAfterBreak="0">
    <w:nsid w:val="7EF56084"/>
    <w:multiLevelType w:val="hybridMultilevel"/>
    <w:tmpl w:val="C4241D48"/>
    <w:lvl w:ilvl="0" w:tplc="C3F4E230">
      <w:start w:val="1"/>
      <w:numFmt w:val="decimal"/>
      <w:lvlText w:val="%1."/>
      <w:lvlJc w:val="left"/>
      <w:pPr>
        <w:ind w:left="2920" w:hanging="360"/>
        <w:jc w:val="left"/>
      </w:pPr>
      <w:rPr>
        <w:rFonts w:ascii="Arial" w:eastAsia="Arial" w:hAnsi="Arial" w:cs="Arial" w:hint="default"/>
        <w:b w:val="0"/>
        <w:bCs w:val="0"/>
        <w:i w:val="0"/>
        <w:iCs w:val="0"/>
        <w:spacing w:val="-1"/>
        <w:w w:val="99"/>
        <w:sz w:val="20"/>
        <w:szCs w:val="20"/>
        <w:lang w:val="en-US" w:eastAsia="en-US" w:bidi="ar-SA"/>
      </w:rPr>
    </w:lvl>
    <w:lvl w:ilvl="1" w:tplc="DB5023DA">
      <w:numFmt w:val="bullet"/>
      <w:lvlText w:val="•"/>
      <w:lvlJc w:val="left"/>
      <w:pPr>
        <w:ind w:left="3794" w:hanging="360"/>
      </w:pPr>
      <w:rPr>
        <w:rFonts w:hint="default"/>
        <w:lang w:val="en-US" w:eastAsia="en-US" w:bidi="ar-SA"/>
      </w:rPr>
    </w:lvl>
    <w:lvl w:ilvl="2" w:tplc="ABBCD446">
      <w:numFmt w:val="bullet"/>
      <w:lvlText w:val="•"/>
      <w:lvlJc w:val="left"/>
      <w:pPr>
        <w:ind w:left="4668" w:hanging="360"/>
      </w:pPr>
      <w:rPr>
        <w:rFonts w:hint="default"/>
        <w:lang w:val="en-US" w:eastAsia="en-US" w:bidi="ar-SA"/>
      </w:rPr>
    </w:lvl>
    <w:lvl w:ilvl="3" w:tplc="3BA4917C">
      <w:numFmt w:val="bullet"/>
      <w:lvlText w:val="•"/>
      <w:lvlJc w:val="left"/>
      <w:pPr>
        <w:ind w:left="5542" w:hanging="360"/>
      </w:pPr>
      <w:rPr>
        <w:rFonts w:hint="default"/>
        <w:lang w:val="en-US" w:eastAsia="en-US" w:bidi="ar-SA"/>
      </w:rPr>
    </w:lvl>
    <w:lvl w:ilvl="4" w:tplc="C77EB482">
      <w:numFmt w:val="bullet"/>
      <w:lvlText w:val="•"/>
      <w:lvlJc w:val="left"/>
      <w:pPr>
        <w:ind w:left="6416" w:hanging="360"/>
      </w:pPr>
      <w:rPr>
        <w:rFonts w:hint="default"/>
        <w:lang w:val="en-US" w:eastAsia="en-US" w:bidi="ar-SA"/>
      </w:rPr>
    </w:lvl>
    <w:lvl w:ilvl="5" w:tplc="7A708D42">
      <w:numFmt w:val="bullet"/>
      <w:lvlText w:val="•"/>
      <w:lvlJc w:val="left"/>
      <w:pPr>
        <w:ind w:left="7290" w:hanging="360"/>
      </w:pPr>
      <w:rPr>
        <w:rFonts w:hint="default"/>
        <w:lang w:val="en-US" w:eastAsia="en-US" w:bidi="ar-SA"/>
      </w:rPr>
    </w:lvl>
    <w:lvl w:ilvl="6" w:tplc="99BE8C94">
      <w:numFmt w:val="bullet"/>
      <w:lvlText w:val="•"/>
      <w:lvlJc w:val="left"/>
      <w:pPr>
        <w:ind w:left="8164" w:hanging="360"/>
      </w:pPr>
      <w:rPr>
        <w:rFonts w:hint="default"/>
        <w:lang w:val="en-US" w:eastAsia="en-US" w:bidi="ar-SA"/>
      </w:rPr>
    </w:lvl>
    <w:lvl w:ilvl="7" w:tplc="6E4E079A">
      <w:numFmt w:val="bullet"/>
      <w:lvlText w:val="•"/>
      <w:lvlJc w:val="left"/>
      <w:pPr>
        <w:ind w:left="9038" w:hanging="360"/>
      </w:pPr>
      <w:rPr>
        <w:rFonts w:hint="default"/>
        <w:lang w:val="en-US" w:eastAsia="en-US" w:bidi="ar-SA"/>
      </w:rPr>
    </w:lvl>
    <w:lvl w:ilvl="8" w:tplc="EE060954">
      <w:numFmt w:val="bullet"/>
      <w:lvlText w:val="•"/>
      <w:lvlJc w:val="left"/>
      <w:pPr>
        <w:ind w:left="9912" w:hanging="360"/>
      </w:pPr>
      <w:rPr>
        <w:rFonts w:hint="default"/>
        <w:lang w:val="en-US" w:eastAsia="en-US" w:bidi="ar-SA"/>
      </w:rPr>
    </w:lvl>
  </w:abstractNum>
  <w:abstractNum w:abstractNumId="233" w15:restartNumberingAfterBreak="0">
    <w:nsid w:val="7F454F16"/>
    <w:multiLevelType w:val="hybridMultilevel"/>
    <w:tmpl w:val="87FE7DE6"/>
    <w:lvl w:ilvl="0" w:tplc="5D5AB182">
      <w:numFmt w:val="bullet"/>
      <w:lvlText w:val=""/>
      <w:lvlJc w:val="left"/>
      <w:pPr>
        <w:ind w:left="750" w:hanging="360"/>
      </w:pPr>
      <w:rPr>
        <w:rFonts w:ascii="Wingdings" w:eastAsia="Wingdings" w:hAnsi="Wingdings" w:cs="Wingdings" w:hint="default"/>
        <w:b w:val="0"/>
        <w:bCs w:val="0"/>
        <w:i w:val="0"/>
        <w:iCs w:val="0"/>
        <w:spacing w:val="0"/>
        <w:w w:val="99"/>
        <w:sz w:val="20"/>
        <w:szCs w:val="20"/>
        <w:lang w:val="en-US" w:eastAsia="en-US" w:bidi="ar-SA"/>
      </w:rPr>
    </w:lvl>
    <w:lvl w:ilvl="1" w:tplc="547A1BE6">
      <w:numFmt w:val="bullet"/>
      <w:lvlText w:val="•"/>
      <w:lvlJc w:val="left"/>
      <w:pPr>
        <w:ind w:left="994" w:hanging="360"/>
      </w:pPr>
      <w:rPr>
        <w:rFonts w:hint="default"/>
        <w:lang w:val="en-US" w:eastAsia="en-US" w:bidi="ar-SA"/>
      </w:rPr>
    </w:lvl>
    <w:lvl w:ilvl="2" w:tplc="A232D50A">
      <w:numFmt w:val="bullet"/>
      <w:lvlText w:val="•"/>
      <w:lvlJc w:val="left"/>
      <w:pPr>
        <w:ind w:left="1229" w:hanging="360"/>
      </w:pPr>
      <w:rPr>
        <w:rFonts w:hint="default"/>
        <w:lang w:val="en-US" w:eastAsia="en-US" w:bidi="ar-SA"/>
      </w:rPr>
    </w:lvl>
    <w:lvl w:ilvl="3" w:tplc="7F5096E2">
      <w:numFmt w:val="bullet"/>
      <w:lvlText w:val="•"/>
      <w:lvlJc w:val="left"/>
      <w:pPr>
        <w:ind w:left="1463" w:hanging="360"/>
      </w:pPr>
      <w:rPr>
        <w:rFonts w:hint="default"/>
        <w:lang w:val="en-US" w:eastAsia="en-US" w:bidi="ar-SA"/>
      </w:rPr>
    </w:lvl>
    <w:lvl w:ilvl="4" w:tplc="040692C0">
      <w:numFmt w:val="bullet"/>
      <w:lvlText w:val="•"/>
      <w:lvlJc w:val="left"/>
      <w:pPr>
        <w:ind w:left="1698" w:hanging="360"/>
      </w:pPr>
      <w:rPr>
        <w:rFonts w:hint="default"/>
        <w:lang w:val="en-US" w:eastAsia="en-US" w:bidi="ar-SA"/>
      </w:rPr>
    </w:lvl>
    <w:lvl w:ilvl="5" w:tplc="41CEE986">
      <w:numFmt w:val="bullet"/>
      <w:lvlText w:val="•"/>
      <w:lvlJc w:val="left"/>
      <w:pPr>
        <w:ind w:left="1933" w:hanging="360"/>
      </w:pPr>
      <w:rPr>
        <w:rFonts w:hint="default"/>
        <w:lang w:val="en-US" w:eastAsia="en-US" w:bidi="ar-SA"/>
      </w:rPr>
    </w:lvl>
    <w:lvl w:ilvl="6" w:tplc="49187246">
      <w:numFmt w:val="bullet"/>
      <w:lvlText w:val="•"/>
      <w:lvlJc w:val="left"/>
      <w:pPr>
        <w:ind w:left="2167" w:hanging="360"/>
      </w:pPr>
      <w:rPr>
        <w:rFonts w:hint="default"/>
        <w:lang w:val="en-US" w:eastAsia="en-US" w:bidi="ar-SA"/>
      </w:rPr>
    </w:lvl>
    <w:lvl w:ilvl="7" w:tplc="7B7472FC">
      <w:numFmt w:val="bullet"/>
      <w:lvlText w:val="•"/>
      <w:lvlJc w:val="left"/>
      <w:pPr>
        <w:ind w:left="2402" w:hanging="360"/>
      </w:pPr>
      <w:rPr>
        <w:rFonts w:hint="default"/>
        <w:lang w:val="en-US" w:eastAsia="en-US" w:bidi="ar-SA"/>
      </w:rPr>
    </w:lvl>
    <w:lvl w:ilvl="8" w:tplc="CA4C5838">
      <w:numFmt w:val="bullet"/>
      <w:lvlText w:val="•"/>
      <w:lvlJc w:val="left"/>
      <w:pPr>
        <w:ind w:left="2636" w:hanging="360"/>
      </w:pPr>
      <w:rPr>
        <w:rFonts w:hint="default"/>
        <w:lang w:val="en-US" w:eastAsia="en-US" w:bidi="ar-SA"/>
      </w:rPr>
    </w:lvl>
  </w:abstractNum>
  <w:num w:numId="1" w16cid:durableId="1736732500">
    <w:abstractNumId w:val="94"/>
  </w:num>
  <w:num w:numId="2" w16cid:durableId="489446656">
    <w:abstractNumId w:val="186"/>
  </w:num>
  <w:num w:numId="3" w16cid:durableId="1452432884">
    <w:abstractNumId w:val="187"/>
  </w:num>
  <w:num w:numId="4" w16cid:durableId="1589314799">
    <w:abstractNumId w:val="43"/>
  </w:num>
  <w:num w:numId="5" w16cid:durableId="398090240">
    <w:abstractNumId w:val="161"/>
  </w:num>
  <w:num w:numId="6" w16cid:durableId="1213662733">
    <w:abstractNumId w:val="166"/>
  </w:num>
  <w:num w:numId="7" w16cid:durableId="1370375457">
    <w:abstractNumId w:val="142"/>
  </w:num>
  <w:num w:numId="8" w16cid:durableId="744955757">
    <w:abstractNumId w:val="48"/>
  </w:num>
  <w:num w:numId="9" w16cid:durableId="1382368219">
    <w:abstractNumId w:val="75"/>
  </w:num>
  <w:num w:numId="10" w16cid:durableId="1256548302">
    <w:abstractNumId w:val="101"/>
  </w:num>
  <w:num w:numId="11" w16cid:durableId="223180218">
    <w:abstractNumId w:val="98"/>
  </w:num>
  <w:num w:numId="12" w16cid:durableId="554587988">
    <w:abstractNumId w:val="14"/>
  </w:num>
  <w:num w:numId="13" w16cid:durableId="1221401869">
    <w:abstractNumId w:val="1"/>
  </w:num>
  <w:num w:numId="14" w16cid:durableId="1616593095">
    <w:abstractNumId w:val="156"/>
  </w:num>
  <w:num w:numId="15" w16cid:durableId="1052926956">
    <w:abstractNumId w:val="29"/>
  </w:num>
  <w:num w:numId="16" w16cid:durableId="190850628">
    <w:abstractNumId w:val="205"/>
  </w:num>
  <w:num w:numId="17" w16cid:durableId="1444032751">
    <w:abstractNumId w:val="65"/>
  </w:num>
  <w:num w:numId="18" w16cid:durableId="1055198039">
    <w:abstractNumId w:val="223"/>
  </w:num>
  <w:num w:numId="19" w16cid:durableId="179508637">
    <w:abstractNumId w:val="84"/>
  </w:num>
  <w:num w:numId="20" w16cid:durableId="668288046">
    <w:abstractNumId w:val="4"/>
  </w:num>
  <w:num w:numId="21" w16cid:durableId="1902327398">
    <w:abstractNumId w:val="96"/>
  </w:num>
  <w:num w:numId="22" w16cid:durableId="1850557250">
    <w:abstractNumId w:val="66"/>
  </w:num>
  <w:num w:numId="23" w16cid:durableId="1872063987">
    <w:abstractNumId w:val="47"/>
  </w:num>
  <w:num w:numId="24" w16cid:durableId="2016688393">
    <w:abstractNumId w:val="159"/>
  </w:num>
  <w:num w:numId="25" w16cid:durableId="1161702029">
    <w:abstractNumId w:val="36"/>
  </w:num>
  <w:num w:numId="26" w16cid:durableId="1909219099">
    <w:abstractNumId w:val="24"/>
  </w:num>
  <w:num w:numId="27" w16cid:durableId="1940134305">
    <w:abstractNumId w:val="214"/>
  </w:num>
  <w:num w:numId="28" w16cid:durableId="542595381">
    <w:abstractNumId w:val="106"/>
  </w:num>
  <w:num w:numId="29" w16cid:durableId="1945722295">
    <w:abstractNumId w:val="216"/>
  </w:num>
  <w:num w:numId="30" w16cid:durableId="148836233">
    <w:abstractNumId w:val="120"/>
  </w:num>
  <w:num w:numId="31" w16cid:durableId="747732054">
    <w:abstractNumId w:val="34"/>
  </w:num>
  <w:num w:numId="32" w16cid:durableId="1975788941">
    <w:abstractNumId w:val="32"/>
  </w:num>
  <w:num w:numId="33" w16cid:durableId="1146706227">
    <w:abstractNumId w:val="190"/>
  </w:num>
  <w:num w:numId="34" w16cid:durableId="1805998451">
    <w:abstractNumId w:val="193"/>
  </w:num>
  <w:num w:numId="35" w16cid:durableId="1768306687">
    <w:abstractNumId w:val="61"/>
  </w:num>
  <w:num w:numId="36" w16cid:durableId="1042632256">
    <w:abstractNumId w:val="31"/>
  </w:num>
  <w:num w:numId="37" w16cid:durableId="1850944354">
    <w:abstractNumId w:val="112"/>
  </w:num>
  <w:num w:numId="38" w16cid:durableId="1480227668">
    <w:abstractNumId w:val="178"/>
  </w:num>
  <w:num w:numId="39" w16cid:durableId="1270704314">
    <w:abstractNumId w:val="26"/>
  </w:num>
  <w:num w:numId="40" w16cid:durableId="927151808">
    <w:abstractNumId w:val="152"/>
  </w:num>
  <w:num w:numId="41" w16cid:durableId="243876633">
    <w:abstractNumId w:val="81"/>
  </w:num>
  <w:num w:numId="42" w16cid:durableId="1413550432">
    <w:abstractNumId w:val="175"/>
  </w:num>
  <w:num w:numId="43" w16cid:durableId="194541652">
    <w:abstractNumId w:val="210"/>
  </w:num>
  <w:num w:numId="44" w16cid:durableId="1073045427">
    <w:abstractNumId w:val="220"/>
  </w:num>
  <w:num w:numId="45" w16cid:durableId="149106791">
    <w:abstractNumId w:val="100"/>
  </w:num>
  <w:num w:numId="46" w16cid:durableId="389498468">
    <w:abstractNumId w:val="128"/>
  </w:num>
  <w:num w:numId="47" w16cid:durableId="1279070507">
    <w:abstractNumId w:val="194"/>
  </w:num>
  <w:num w:numId="48" w16cid:durableId="1103648515">
    <w:abstractNumId w:val="154"/>
  </w:num>
  <w:num w:numId="49" w16cid:durableId="1331521214">
    <w:abstractNumId w:val="87"/>
  </w:num>
  <w:num w:numId="50" w16cid:durableId="820199576">
    <w:abstractNumId w:val="195"/>
  </w:num>
  <w:num w:numId="51" w16cid:durableId="1776360854">
    <w:abstractNumId w:val="82"/>
  </w:num>
  <w:num w:numId="52" w16cid:durableId="974482383">
    <w:abstractNumId w:val="163"/>
  </w:num>
  <w:num w:numId="53" w16cid:durableId="1674063696">
    <w:abstractNumId w:val="129"/>
  </w:num>
  <w:num w:numId="54" w16cid:durableId="1105156654">
    <w:abstractNumId w:val="20"/>
  </w:num>
  <w:num w:numId="55" w16cid:durableId="1531526094">
    <w:abstractNumId w:val="85"/>
  </w:num>
  <w:num w:numId="56" w16cid:durableId="1661615678">
    <w:abstractNumId w:val="93"/>
  </w:num>
  <w:num w:numId="57" w16cid:durableId="131295681">
    <w:abstractNumId w:val="0"/>
  </w:num>
  <w:num w:numId="58" w16cid:durableId="875505647">
    <w:abstractNumId w:val="70"/>
  </w:num>
  <w:num w:numId="59" w16cid:durableId="798298966">
    <w:abstractNumId w:val="211"/>
  </w:num>
  <w:num w:numId="60" w16cid:durableId="683096236">
    <w:abstractNumId w:val="191"/>
  </w:num>
  <w:num w:numId="61" w16cid:durableId="351146384">
    <w:abstractNumId w:val="80"/>
  </w:num>
  <w:num w:numId="62" w16cid:durableId="763916659">
    <w:abstractNumId w:val="110"/>
  </w:num>
  <w:num w:numId="63" w16cid:durableId="1970434405">
    <w:abstractNumId w:val="181"/>
  </w:num>
  <w:num w:numId="64" w16cid:durableId="1432705070">
    <w:abstractNumId w:val="7"/>
  </w:num>
  <w:num w:numId="65" w16cid:durableId="903104531">
    <w:abstractNumId w:val="57"/>
  </w:num>
  <w:num w:numId="66" w16cid:durableId="158541202">
    <w:abstractNumId w:val="12"/>
  </w:num>
  <w:num w:numId="67" w16cid:durableId="1997106517">
    <w:abstractNumId w:val="68"/>
  </w:num>
  <w:num w:numId="68" w16cid:durableId="111411211">
    <w:abstractNumId w:val="10"/>
  </w:num>
  <w:num w:numId="69" w16cid:durableId="1267729912">
    <w:abstractNumId w:val="46"/>
  </w:num>
  <w:num w:numId="70" w16cid:durableId="1021666362">
    <w:abstractNumId w:val="119"/>
  </w:num>
  <w:num w:numId="71" w16cid:durableId="679619195">
    <w:abstractNumId w:val="126"/>
  </w:num>
  <w:num w:numId="72" w16cid:durableId="1927223779">
    <w:abstractNumId w:val="52"/>
  </w:num>
  <w:num w:numId="73" w16cid:durableId="1236279187">
    <w:abstractNumId w:val="71"/>
  </w:num>
  <w:num w:numId="74" w16cid:durableId="1897082212">
    <w:abstractNumId w:val="179"/>
  </w:num>
  <w:num w:numId="75" w16cid:durableId="1121149367">
    <w:abstractNumId w:val="114"/>
  </w:num>
  <w:num w:numId="76" w16cid:durableId="825127873">
    <w:abstractNumId w:val="33"/>
  </w:num>
  <w:num w:numId="77" w16cid:durableId="736393013">
    <w:abstractNumId w:val="122"/>
  </w:num>
  <w:num w:numId="78" w16cid:durableId="1685091206">
    <w:abstractNumId w:val="222"/>
  </w:num>
  <w:num w:numId="79" w16cid:durableId="1084961075">
    <w:abstractNumId w:val="200"/>
  </w:num>
  <w:num w:numId="80" w16cid:durableId="566838985">
    <w:abstractNumId w:val="55"/>
  </w:num>
  <w:num w:numId="81" w16cid:durableId="96753948">
    <w:abstractNumId w:val="185"/>
  </w:num>
  <w:num w:numId="82" w16cid:durableId="397899476">
    <w:abstractNumId w:val="202"/>
  </w:num>
  <w:num w:numId="83" w16cid:durableId="1589461612">
    <w:abstractNumId w:val="74"/>
  </w:num>
  <w:num w:numId="84" w16cid:durableId="1951089020">
    <w:abstractNumId w:val="54"/>
  </w:num>
  <w:num w:numId="85" w16cid:durableId="1101221548">
    <w:abstractNumId w:val="39"/>
  </w:num>
  <w:num w:numId="86" w16cid:durableId="381058767">
    <w:abstractNumId w:val="76"/>
  </w:num>
  <w:num w:numId="87" w16cid:durableId="364410133">
    <w:abstractNumId w:val="28"/>
  </w:num>
  <w:num w:numId="88" w16cid:durableId="149641706">
    <w:abstractNumId w:val="67"/>
  </w:num>
  <w:num w:numId="89" w16cid:durableId="621964820">
    <w:abstractNumId w:val="99"/>
  </w:num>
  <w:num w:numId="90" w16cid:durableId="306008008">
    <w:abstractNumId w:val="37"/>
  </w:num>
  <w:num w:numId="91" w16cid:durableId="1661421386">
    <w:abstractNumId w:val="149"/>
  </w:num>
  <w:num w:numId="92" w16cid:durableId="932662023">
    <w:abstractNumId w:val="227"/>
  </w:num>
  <w:num w:numId="93" w16cid:durableId="580143813">
    <w:abstractNumId w:val="140"/>
  </w:num>
  <w:num w:numId="94" w16cid:durableId="2136828027">
    <w:abstractNumId w:val="53"/>
  </w:num>
  <w:num w:numId="95" w16cid:durableId="525364173">
    <w:abstractNumId w:val="139"/>
  </w:num>
  <w:num w:numId="96" w16cid:durableId="335613189">
    <w:abstractNumId w:val="86"/>
  </w:num>
  <w:num w:numId="97" w16cid:durableId="1921868118">
    <w:abstractNumId w:val="27"/>
  </w:num>
  <w:num w:numId="98" w16cid:durableId="764962691">
    <w:abstractNumId w:val="150"/>
  </w:num>
  <w:num w:numId="99" w16cid:durableId="202249632">
    <w:abstractNumId w:val="79"/>
  </w:num>
  <w:num w:numId="100" w16cid:durableId="1333873591">
    <w:abstractNumId w:val="233"/>
  </w:num>
  <w:num w:numId="101" w16cid:durableId="269359836">
    <w:abstractNumId w:val="40"/>
  </w:num>
  <w:num w:numId="102" w16cid:durableId="204802381">
    <w:abstractNumId w:val="189"/>
  </w:num>
  <w:num w:numId="103" w16cid:durableId="797336994">
    <w:abstractNumId w:val="45"/>
  </w:num>
  <w:num w:numId="104" w16cid:durableId="1912958031">
    <w:abstractNumId w:val="131"/>
  </w:num>
  <w:num w:numId="105" w16cid:durableId="247426391">
    <w:abstractNumId w:val="25"/>
  </w:num>
  <w:num w:numId="106" w16cid:durableId="1949966801">
    <w:abstractNumId w:val="13"/>
  </w:num>
  <w:num w:numId="107" w16cid:durableId="343481147">
    <w:abstractNumId w:val="132"/>
  </w:num>
  <w:num w:numId="108" w16cid:durableId="1812475069">
    <w:abstractNumId w:val="208"/>
  </w:num>
  <w:num w:numId="109" w16cid:durableId="378020936">
    <w:abstractNumId w:val="192"/>
  </w:num>
  <w:num w:numId="110" w16cid:durableId="1995600147">
    <w:abstractNumId w:val="117"/>
  </w:num>
  <w:num w:numId="111" w16cid:durableId="2076006429">
    <w:abstractNumId w:val="172"/>
  </w:num>
  <w:num w:numId="112" w16cid:durableId="174344465">
    <w:abstractNumId w:val="17"/>
  </w:num>
  <w:num w:numId="113" w16cid:durableId="760832943">
    <w:abstractNumId w:val="144"/>
  </w:num>
  <w:num w:numId="114" w16cid:durableId="1138497571">
    <w:abstractNumId w:val="121"/>
  </w:num>
  <w:num w:numId="115" w16cid:durableId="1485924565">
    <w:abstractNumId w:val="184"/>
  </w:num>
  <w:num w:numId="116" w16cid:durableId="1906913049">
    <w:abstractNumId w:val="168"/>
  </w:num>
  <w:num w:numId="117" w16cid:durableId="642853018">
    <w:abstractNumId w:val="145"/>
  </w:num>
  <w:num w:numId="118" w16cid:durableId="1942639316">
    <w:abstractNumId w:val="199"/>
  </w:num>
  <w:num w:numId="119" w16cid:durableId="1209026168">
    <w:abstractNumId w:val="167"/>
  </w:num>
  <w:num w:numId="120" w16cid:durableId="941913937">
    <w:abstractNumId w:val="158"/>
  </w:num>
  <w:num w:numId="121" w16cid:durableId="144667045">
    <w:abstractNumId w:val="77"/>
  </w:num>
  <w:num w:numId="122" w16cid:durableId="1647734929">
    <w:abstractNumId w:val="207"/>
  </w:num>
  <w:num w:numId="123" w16cid:durableId="2136100263">
    <w:abstractNumId w:val="135"/>
  </w:num>
  <w:num w:numId="124" w16cid:durableId="111558303">
    <w:abstractNumId w:val="9"/>
  </w:num>
  <w:num w:numId="125" w16cid:durableId="2032873629">
    <w:abstractNumId w:val="138"/>
  </w:num>
  <w:num w:numId="126" w16cid:durableId="638345068">
    <w:abstractNumId w:val="209"/>
  </w:num>
  <w:num w:numId="127" w16cid:durableId="2077046680">
    <w:abstractNumId w:val="51"/>
  </w:num>
  <w:num w:numId="128" w16cid:durableId="1547985513">
    <w:abstractNumId w:val="169"/>
  </w:num>
  <w:num w:numId="129" w16cid:durableId="851994462">
    <w:abstractNumId w:val="218"/>
  </w:num>
  <w:num w:numId="130" w16cid:durableId="398021494">
    <w:abstractNumId w:val="198"/>
  </w:num>
  <w:num w:numId="131" w16cid:durableId="1384675277">
    <w:abstractNumId w:val="229"/>
  </w:num>
  <w:num w:numId="132" w16cid:durableId="237329132">
    <w:abstractNumId w:val="107"/>
  </w:num>
  <w:num w:numId="133" w16cid:durableId="865413500">
    <w:abstractNumId w:val="162"/>
  </w:num>
  <w:num w:numId="134" w16cid:durableId="1495955371">
    <w:abstractNumId w:val="206"/>
  </w:num>
  <w:num w:numId="135" w16cid:durableId="1111971268">
    <w:abstractNumId w:val="173"/>
  </w:num>
  <w:num w:numId="136" w16cid:durableId="1765691459">
    <w:abstractNumId w:val="116"/>
  </w:num>
  <w:num w:numId="137" w16cid:durableId="183986756">
    <w:abstractNumId w:val="180"/>
  </w:num>
  <w:num w:numId="138" w16cid:durableId="1313367717">
    <w:abstractNumId w:val="108"/>
  </w:num>
  <w:num w:numId="139" w16cid:durableId="901714901">
    <w:abstractNumId w:val="155"/>
  </w:num>
  <w:num w:numId="140" w16cid:durableId="208227215">
    <w:abstractNumId w:val="41"/>
  </w:num>
  <w:num w:numId="141" w16cid:durableId="1224869152">
    <w:abstractNumId w:val="137"/>
  </w:num>
  <w:num w:numId="142" w16cid:durableId="1841845265">
    <w:abstractNumId w:val="133"/>
  </w:num>
  <w:num w:numId="143" w16cid:durableId="662859010">
    <w:abstractNumId w:val="217"/>
  </w:num>
  <w:num w:numId="144" w16cid:durableId="396245248">
    <w:abstractNumId w:val="35"/>
  </w:num>
  <w:num w:numId="145" w16cid:durableId="1423334472">
    <w:abstractNumId w:val="232"/>
  </w:num>
  <w:num w:numId="146" w16cid:durableId="2128697768">
    <w:abstractNumId w:val="183"/>
  </w:num>
  <w:num w:numId="147" w16cid:durableId="2071611658">
    <w:abstractNumId w:val="221"/>
  </w:num>
  <w:num w:numId="148" w16cid:durableId="1065491792">
    <w:abstractNumId w:val="130"/>
  </w:num>
  <w:num w:numId="149" w16cid:durableId="931738359">
    <w:abstractNumId w:val="182"/>
  </w:num>
  <w:num w:numId="150" w16cid:durableId="1945262826">
    <w:abstractNumId w:val="143"/>
  </w:num>
  <w:num w:numId="151" w16cid:durableId="80613499">
    <w:abstractNumId w:val="171"/>
  </w:num>
  <w:num w:numId="152" w16cid:durableId="2058040097">
    <w:abstractNumId w:val="201"/>
  </w:num>
  <w:num w:numId="153" w16cid:durableId="1481574869">
    <w:abstractNumId w:val="123"/>
  </w:num>
  <w:num w:numId="154" w16cid:durableId="1582523769">
    <w:abstractNumId w:val="228"/>
  </w:num>
  <w:num w:numId="155" w16cid:durableId="811093519">
    <w:abstractNumId w:val="72"/>
  </w:num>
  <w:num w:numId="156" w16cid:durableId="1383939020">
    <w:abstractNumId w:val="151"/>
  </w:num>
  <w:num w:numId="157" w16cid:durableId="1474327133">
    <w:abstractNumId w:val="103"/>
  </w:num>
  <w:num w:numId="158" w16cid:durableId="31342925">
    <w:abstractNumId w:val="176"/>
  </w:num>
  <w:num w:numId="159" w16cid:durableId="1863012993">
    <w:abstractNumId w:val="69"/>
  </w:num>
  <w:num w:numId="160" w16cid:durableId="303048165">
    <w:abstractNumId w:val="141"/>
  </w:num>
  <w:num w:numId="161" w16cid:durableId="935136256">
    <w:abstractNumId w:val="147"/>
  </w:num>
  <w:num w:numId="162" w16cid:durableId="985819382">
    <w:abstractNumId w:val="3"/>
  </w:num>
  <w:num w:numId="163" w16cid:durableId="763570924">
    <w:abstractNumId w:val="204"/>
  </w:num>
  <w:num w:numId="164" w16cid:durableId="1044868098">
    <w:abstractNumId w:val="16"/>
  </w:num>
  <w:num w:numId="165" w16cid:durableId="298078824">
    <w:abstractNumId w:val="148"/>
  </w:num>
  <w:num w:numId="166" w16cid:durableId="1547402429">
    <w:abstractNumId w:val="219"/>
  </w:num>
  <w:num w:numId="167" w16cid:durableId="1399742216">
    <w:abstractNumId w:val="225"/>
  </w:num>
  <w:num w:numId="168" w16cid:durableId="1390765570">
    <w:abstractNumId w:val="95"/>
  </w:num>
  <w:num w:numId="169" w16cid:durableId="267272962">
    <w:abstractNumId w:val="115"/>
  </w:num>
  <w:num w:numId="170" w16cid:durableId="357246337">
    <w:abstractNumId w:val="88"/>
  </w:num>
  <w:num w:numId="171" w16cid:durableId="571279664">
    <w:abstractNumId w:val="73"/>
  </w:num>
  <w:num w:numId="172" w16cid:durableId="1332568257">
    <w:abstractNumId w:val="111"/>
  </w:num>
  <w:num w:numId="173" w16cid:durableId="1747418655">
    <w:abstractNumId w:val="124"/>
  </w:num>
  <w:num w:numId="174" w16cid:durableId="110169350">
    <w:abstractNumId w:val="62"/>
  </w:num>
  <w:num w:numId="175" w16cid:durableId="1555962986">
    <w:abstractNumId w:val="226"/>
  </w:num>
  <w:num w:numId="176" w16cid:durableId="1946186257">
    <w:abstractNumId w:val="49"/>
  </w:num>
  <w:num w:numId="177" w16cid:durableId="1527596186">
    <w:abstractNumId w:val="63"/>
  </w:num>
  <w:num w:numId="178" w16cid:durableId="39212973">
    <w:abstractNumId w:val="64"/>
  </w:num>
  <w:num w:numId="179" w16cid:durableId="785855602">
    <w:abstractNumId w:val="109"/>
  </w:num>
  <w:num w:numId="180" w16cid:durableId="180361328">
    <w:abstractNumId w:val="18"/>
  </w:num>
  <w:num w:numId="181" w16cid:durableId="82605977">
    <w:abstractNumId w:val="44"/>
  </w:num>
  <w:num w:numId="182" w16cid:durableId="1302731545">
    <w:abstractNumId w:val="83"/>
  </w:num>
  <w:num w:numId="183" w16cid:durableId="1203597983">
    <w:abstractNumId w:val="203"/>
  </w:num>
  <w:num w:numId="184" w16cid:durableId="355812540">
    <w:abstractNumId w:val="160"/>
  </w:num>
  <w:num w:numId="185" w16cid:durableId="853152387">
    <w:abstractNumId w:val="105"/>
  </w:num>
  <w:num w:numId="186" w16cid:durableId="157503300">
    <w:abstractNumId w:val="188"/>
  </w:num>
  <w:num w:numId="187" w16cid:durableId="834607690">
    <w:abstractNumId w:val="21"/>
  </w:num>
  <w:num w:numId="188" w16cid:durableId="143012244">
    <w:abstractNumId w:val="38"/>
  </w:num>
  <w:num w:numId="189" w16cid:durableId="989746578">
    <w:abstractNumId w:val="58"/>
  </w:num>
  <w:num w:numId="190" w16cid:durableId="1443108414">
    <w:abstractNumId w:val="224"/>
  </w:num>
  <w:num w:numId="191" w16cid:durableId="1509294623">
    <w:abstractNumId w:val="127"/>
  </w:num>
  <w:num w:numId="192" w16cid:durableId="87821730">
    <w:abstractNumId w:val="213"/>
  </w:num>
  <w:num w:numId="193" w16cid:durableId="938949679">
    <w:abstractNumId w:val="118"/>
  </w:num>
  <w:num w:numId="194" w16cid:durableId="1558395850">
    <w:abstractNumId w:val="102"/>
  </w:num>
  <w:num w:numId="195" w16cid:durableId="1318728657">
    <w:abstractNumId w:val="60"/>
  </w:num>
  <w:num w:numId="196" w16cid:durableId="1330988729">
    <w:abstractNumId w:val="2"/>
  </w:num>
  <w:num w:numId="197" w16cid:durableId="2053454607">
    <w:abstractNumId w:val="170"/>
  </w:num>
  <w:num w:numId="198" w16cid:durableId="1521627138">
    <w:abstractNumId w:val="136"/>
  </w:num>
  <w:num w:numId="199" w16cid:durableId="1896618380">
    <w:abstractNumId w:val="165"/>
  </w:num>
  <w:num w:numId="200" w16cid:durableId="1638024783">
    <w:abstractNumId w:val="15"/>
  </w:num>
  <w:num w:numId="201" w16cid:durableId="1696737398">
    <w:abstractNumId w:val="59"/>
  </w:num>
  <w:num w:numId="202" w16cid:durableId="1278487748">
    <w:abstractNumId w:val="11"/>
  </w:num>
  <w:num w:numId="203" w16cid:durableId="1642226422">
    <w:abstractNumId w:val="134"/>
  </w:num>
  <w:num w:numId="204" w16cid:durableId="533154695">
    <w:abstractNumId w:val="23"/>
  </w:num>
  <w:num w:numId="205" w16cid:durableId="1430395084">
    <w:abstractNumId w:val="164"/>
  </w:num>
  <w:num w:numId="206" w16cid:durableId="311325246">
    <w:abstractNumId w:val="153"/>
  </w:num>
  <w:num w:numId="207" w16cid:durableId="794300485">
    <w:abstractNumId w:val="212"/>
  </w:num>
  <w:num w:numId="208" w16cid:durableId="1450054314">
    <w:abstractNumId w:val="22"/>
  </w:num>
  <w:num w:numId="209" w16cid:durableId="234048422">
    <w:abstractNumId w:val="196"/>
  </w:num>
  <w:num w:numId="210" w16cid:durableId="2010406650">
    <w:abstractNumId w:val="6"/>
  </w:num>
  <w:num w:numId="211" w16cid:durableId="1430421495">
    <w:abstractNumId w:val="30"/>
  </w:num>
  <w:num w:numId="212" w16cid:durableId="1880239110">
    <w:abstractNumId w:val="174"/>
  </w:num>
  <w:num w:numId="213" w16cid:durableId="2036617868">
    <w:abstractNumId w:val="231"/>
  </w:num>
  <w:num w:numId="214" w16cid:durableId="1006904871">
    <w:abstractNumId w:val="146"/>
  </w:num>
  <w:num w:numId="215" w16cid:durableId="1705596979">
    <w:abstractNumId w:val="113"/>
  </w:num>
  <w:num w:numId="216" w16cid:durableId="1595747688">
    <w:abstractNumId w:val="89"/>
  </w:num>
  <w:num w:numId="217" w16cid:durableId="2015298746">
    <w:abstractNumId w:val="56"/>
  </w:num>
  <w:num w:numId="218" w16cid:durableId="471866371">
    <w:abstractNumId w:val="5"/>
  </w:num>
  <w:num w:numId="219" w16cid:durableId="2025667645">
    <w:abstractNumId w:val="215"/>
  </w:num>
  <w:num w:numId="220" w16cid:durableId="1549032347">
    <w:abstractNumId w:val="97"/>
  </w:num>
  <w:num w:numId="221" w16cid:durableId="505633016">
    <w:abstractNumId w:val="8"/>
  </w:num>
  <w:num w:numId="222" w16cid:durableId="1757752919">
    <w:abstractNumId w:val="92"/>
  </w:num>
  <w:num w:numId="223" w16cid:durableId="1124663439">
    <w:abstractNumId w:val="177"/>
  </w:num>
  <w:num w:numId="224" w16cid:durableId="971981497">
    <w:abstractNumId w:val="230"/>
  </w:num>
  <w:num w:numId="225" w16cid:durableId="1213813106">
    <w:abstractNumId w:val="78"/>
  </w:num>
  <w:num w:numId="226" w16cid:durableId="103355609">
    <w:abstractNumId w:val="50"/>
  </w:num>
  <w:num w:numId="227" w16cid:durableId="405106636">
    <w:abstractNumId w:val="125"/>
  </w:num>
  <w:num w:numId="228" w16cid:durableId="918754432">
    <w:abstractNumId w:val="157"/>
  </w:num>
  <w:num w:numId="229" w16cid:durableId="1171259668">
    <w:abstractNumId w:val="91"/>
  </w:num>
  <w:num w:numId="230" w16cid:durableId="1357582143">
    <w:abstractNumId w:val="197"/>
  </w:num>
  <w:num w:numId="231" w16cid:durableId="749623859">
    <w:abstractNumId w:val="19"/>
  </w:num>
  <w:num w:numId="232" w16cid:durableId="567153730">
    <w:abstractNumId w:val="90"/>
  </w:num>
  <w:num w:numId="233" w16cid:durableId="989987745">
    <w:abstractNumId w:val="42"/>
  </w:num>
  <w:num w:numId="234" w16cid:durableId="1834684931">
    <w:abstractNumId w:val="1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62CC2"/>
    <w:rsid w:val="000A30F8"/>
    <w:rsid w:val="00562CC2"/>
    <w:rsid w:val="00AF5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1B608"/>
  <w15:docId w15:val="{3C9846DA-00E7-429F-B207-8971514B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0"/>
      <w:ind w:right="59"/>
      <w:jc w:val="center"/>
      <w:outlineLvl w:val="0"/>
    </w:pPr>
    <w:rPr>
      <w:b/>
      <w:bCs/>
      <w:sz w:val="56"/>
      <w:szCs w:val="56"/>
    </w:rPr>
  </w:style>
  <w:style w:type="paragraph" w:styleId="Heading2">
    <w:name w:val="heading 2"/>
    <w:basedOn w:val="Normal"/>
    <w:uiPriority w:val="9"/>
    <w:unhideWhenUsed/>
    <w:qFormat/>
    <w:pPr>
      <w:jc w:val="center"/>
      <w:outlineLvl w:val="1"/>
    </w:pPr>
    <w:rPr>
      <w:b/>
      <w:bCs/>
      <w:sz w:val="48"/>
      <w:szCs w:val="48"/>
    </w:rPr>
  </w:style>
  <w:style w:type="paragraph" w:styleId="Heading3">
    <w:name w:val="heading 3"/>
    <w:basedOn w:val="Normal"/>
    <w:uiPriority w:val="9"/>
    <w:unhideWhenUsed/>
    <w:qFormat/>
    <w:pPr>
      <w:spacing w:before="75"/>
      <w:jc w:val="center"/>
      <w:outlineLvl w:val="2"/>
    </w:pPr>
    <w:rPr>
      <w:b/>
      <w:bCs/>
      <w:sz w:val="32"/>
      <w:szCs w:val="32"/>
    </w:rPr>
  </w:style>
  <w:style w:type="paragraph" w:styleId="Heading4">
    <w:name w:val="heading 4"/>
    <w:basedOn w:val="Normal"/>
    <w:uiPriority w:val="9"/>
    <w:unhideWhenUsed/>
    <w:qFormat/>
    <w:pPr>
      <w:spacing w:before="75"/>
      <w:ind w:left="29"/>
      <w:outlineLvl w:val="3"/>
    </w:pPr>
    <w:rPr>
      <w:sz w:val="32"/>
      <w:szCs w:val="32"/>
      <w:u w:val="single" w:color="000000"/>
    </w:rPr>
  </w:style>
  <w:style w:type="paragraph" w:styleId="Heading5">
    <w:name w:val="heading 5"/>
    <w:basedOn w:val="Normal"/>
    <w:uiPriority w:val="9"/>
    <w:unhideWhenUsed/>
    <w:qFormat/>
    <w:pPr>
      <w:ind w:left="1562"/>
      <w:outlineLvl w:val="4"/>
    </w:pPr>
    <w:rPr>
      <w:rFonts w:ascii="Times New Roman" w:eastAsia="Times New Roman" w:hAnsi="Times New Roman" w:cs="Times New Roman"/>
      <w:b/>
      <w:bCs/>
      <w:sz w:val="31"/>
      <w:szCs w:val="31"/>
    </w:rPr>
  </w:style>
  <w:style w:type="paragraph" w:styleId="Heading6">
    <w:name w:val="heading 6"/>
    <w:basedOn w:val="Normal"/>
    <w:uiPriority w:val="9"/>
    <w:unhideWhenUsed/>
    <w:qFormat/>
    <w:pPr>
      <w:spacing w:before="79"/>
      <w:ind w:left="1120"/>
      <w:outlineLvl w:val="5"/>
    </w:pPr>
    <w:rPr>
      <w:b/>
      <w:bCs/>
      <w:sz w:val="28"/>
      <w:szCs w:val="28"/>
    </w:rPr>
  </w:style>
  <w:style w:type="paragraph" w:styleId="Heading7">
    <w:name w:val="heading 7"/>
    <w:basedOn w:val="Normal"/>
    <w:uiPriority w:val="1"/>
    <w:qFormat/>
    <w:pPr>
      <w:spacing w:line="276" w:lineRule="exact"/>
      <w:ind w:left="1120"/>
      <w:outlineLvl w:val="6"/>
    </w:pPr>
    <w:rPr>
      <w:b/>
      <w:bCs/>
      <w:sz w:val="24"/>
      <w:szCs w:val="24"/>
      <w:u w:val="single" w:color="000000"/>
    </w:rPr>
  </w:style>
  <w:style w:type="paragraph" w:styleId="Heading8">
    <w:name w:val="heading 8"/>
    <w:basedOn w:val="Normal"/>
    <w:uiPriority w:val="1"/>
    <w:qFormat/>
    <w:pPr>
      <w:spacing w:before="196"/>
      <w:ind w:left="671"/>
      <w:outlineLvl w:val="7"/>
    </w:pPr>
    <w:rPr>
      <w:b/>
      <w:bCs/>
      <w:i/>
      <w:iCs/>
    </w:rPr>
  </w:style>
  <w:style w:type="paragraph" w:styleId="Heading9">
    <w:name w:val="heading 9"/>
    <w:basedOn w:val="Normal"/>
    <w:uiPriority w:val="1"/>
    <w:qFormat/>
    <w:pPr>
      <w:ind w:left="1120"/>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acmechem.com/"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45.jpeg"/><Relationship Id="rId84" Type="http://schemas.openxmlformats.org/officeDocument/2006/relationships/image" Target="media/image54.png"/><Relationship Id="rId138" Type="http://schemas.openxmlformats.org/officeDocument/2006/relationships/footer" Target="footer40.xml"/><Relationship Id="rId159" Type="http://schemas.openxmlformats.org/officeDocument/2006/relationships/footer" Target="footer45.xml"/><Relationship Id="rId170" Type="http://schemas.openxmlformats.org/officeDocument/2006/relationships/image" Target="media/image94.jpeg"/><Relationship Id="rId191" Type="http://schemas.openxmlformats.org/officeDocument/2006/relationships/image" Target="media/image105.png"/><Relationship Id="rId205" Type="http://schemas.openxmlformats.org/officeDocument/2006/relationships/footer" Target="footer57.xml"/><Relationship Id="rId107" Type="http://schemas.openxmlformats.org/officeDocument/2006/relationships/footer" Target="footer28.xml"/><Relationship Id="rId11" Type="http://schemas.openxmlformats.org/officeDocument/2006/relationships/image" Target="media/image3.png"/><Relationship Id="rId32" Type="http://schemas.openxmlformats.org/officeDocument/2006/relationships/image" Target="media/image17.png"/><Relationship Id="rId53" Type="http://schemas.openxmlformats.org/officeDocument/2006/relationships/image" Target="media/image35.png"/><Relationship Id="rId74" Type="http://schemas.openxmlformats.org/officeDocument/2006/relationships/hyperlink" Target="https://www.google.com/url?sa=i&amp;rct=j&amp;q&amp;esrc=s&amp;source=imgres&amp;cd&amp;cad=rja&amp;uact=8&amp;ved=0ahUKEwiMnd2g19LYAhVLzIMKHchXBdsQjRwIBw&amp;url=https%3A//www.mylambton.ca/Safety/Fire_Extinguishers/&amp;psig=AOvVaw2tej7ge4XeG6lg5OsbrtYf&amp;ust=1515855320419375" TargetMode="External"/><Relationship Id="rId128" Type="http://schemas.openxmlformats.org/officeDocument/2006/relationships/image" Target="media/image74.png"/><Relationship Id="rId149" Type="http://schemas.openxmlformats.org/officeDocument/2006/relationships/image" Target="media/image80.jpeg"/><Relationship Id="rId5" Type="http://schemas.openxmlformats.org/officeDocument/2006/relationships/footnotes" Target="footnotes.xml"/><Relationship Id="rId95" Type="http://schemas.openxmlformats.org/officeDocument/2006/relationships/image" Target="media/image58.png"/><Relationship Id="rId160" Type="http://schemas.openxmlformats.org/officeDocument/2006/relationships/hyperlink" Target="mailto:Safety@organziaiton.com" TargetMode="External"/><Relationship Id="rId181" Type="http://schemas.openxmlformats.org/officeDocument/2006/relationships/image" Target="media/image98.png"/><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footer" Target="footer13.xml"/><Relationship Id="rId118" Type="http://schemas.openxmlformats.org/officeDocument/2006/relationships/hyperlink" Target="http://www.acmechem.com/" TargetMode="External"/><Relationship Id="rId139" Type="http://schemas.openxmlformats.org/officeDocument/2006/relationships/footer" Target="footer41.xml"/><Relationship Id="rId85" Type="http://schemas.openxmlformats.org/officeDocument/2006/relationships/footer" Target="footer18.xml"/><Relationship Id="rId150" Type="http://schemas.openxmlformats.org/officeDocument/2006/relationships/image" Target="media/image81.jpeg"/><Relationship Id="rId171" Type="http://schemas.openxmlformats.org/officeDocument/2006/relationships/image" Target="media/image95.jpeg"/><Relationship Id="rId192" Type="http://schemas.openxmlformats.org/officeDocument/2006/relationships/image" Target="media/image106.png"/><Relationship Id="rId206" Type="http://schemas.openxmlformats.org/officeDocument/2006/relationships/fontTable" Target="fontTable.xml"/><Relationship Id="rId12" Type="http://schemas.openxmlformats.org/officeDocument/2006/relationships/footer" Target="footer3.xml"/><Relationship Id="rId33" Type="http://schemas.openxmlformats.org/officeDocument/2006/relationships/image" Target="media/image18.png"/><Relationship Id="rId108" Type="http://schemas.openxmlformats.org/officeDocument/2006/relationships/footer" Target="footer29.xml"/><Relationship Id="rId129" Type="http://schemas.openxmlformats.org/officeDocument/2006/relationships/image" Target="media/image75.jpeg"/><Relationship Id="rId54" Type="http://schemas.openxmlformats.org/officeDocument/2006/relationships/image" Target="media/image36.jpeg"/><Relationship Id="rId75" Type="http://schemas.openxmlformats.org/officeDocument/2006/relationships/image" Target="media/image48.jpeg"/><Relationship Id="rId96" Type="http://schemas.openxmlformats.org/officeDocument/2006/relationships/image" Target="media/image59.jpeg"/><Relationship Id="rId140" Type="http://schemas.openxmlformats.org/officeDocument/2006/relationships/footer" Target="footer42.xml"/><Relationship Id="rId161" Type="http://schemas.openxmlformats.org/officeDocument/2006/relationships/footer" Target="footer46.xml"/><Relationship Id="rId182" Type="http://schemas.openxmlformats.org/officeDocument/2006/relationships/footer" Target="footer51.xml"/><Relationship Id="rId6" Type="http://schemas.openxmlformats.org/officeDocument/2006/relationships/endnotes" Target="endnotes.xml"/><Relationship Id="rId23" Type="http://schemas.openxmlformats.org/officeDocument/2006/relationships/image" Target="media/image8.png"/><Relationship Id="rId119" Type="http://schemas.openxmlformats.org/officeDocument/2006/relationships/footer" Target="footer36.xml"/><Relationship Id="rId44" Type="http://schemas.openxmlformats.org/officeDocument/2006/relationships/image" Target="media/image27.png"/><Relationship Id="rId65" Type="http://schemas.openxmlformats.org/officeDocument/2006/relationships/image" Target="media/image46.png"/><Relationship Id="rId86" Type="http://schemas.openxmlformats.org/officeDocument/2006/relationships/footer" Target="footer19.xml"/><Relationship Id="rId130" Type="http://schemas.openxmlformats.org/officeDocument/2006/relationships/image" Target="media/image76.jpeg"/><Relationship Id="rId151" Type="http://schemas.openxmlformats.org/officeDocument/2006/relationships/hyperlink" Target="http://www.cdc.gov/niosh/topics/highwayworkzones/b" TargetMode="External"/><Relationship Id="rId172" Type="http://schemas.openxmlformats.org/officeDocument/2006/relationships/footer" Target="footer48.xml"/><Relationship Id="rId193" Type="http://schemas.openxmlformats.org/officeDocument/2006/relationships/image" Target="media/image107.png"/><Relationship Id="rId207" Type="http://schemas.openxmlformats.org/officeDocument/2006/relationships/theme" Target="theme/theme1.xml"/><Relationship Id="rId13" Type="http://schemas.openxmlformats.org/officeDocument/2006/relationships/footer" Target="footer4.xml"/><Relationship Id="rId109" Type="http://schemas.openxmlformats.org/officeDocument/2006/relationships/footer" Target="footer30.xml"/><Relationship Id="rId34" Type="http://schemas.openxmlformats.org/officeDocument/2006/relationships/image" Target="media/image19.png"/><Relationship Id="rId55" Type="http://schemas.openxmlformats.org/officeDocument/2006/relationships/image" Target="media/image37.jpeg"/><Relationship Id="rId76" Type="http://schemas.openxmlformats.org/officeDocument/2006/relationships/hyperlink" Target="https://www.google.com/url?sa=i&amp;rct=j&amp;q&amp;esrc=s&amp;source=imgres&amp;cd&amp;cad=rja&amp;uact=8&amp;ved=0ahUKEwiMnd2g19LYAhVLzIMKHchXBdsQjRwIBw&amp;url=https%3A//www.mylambton.ca/Safety/Fire_Extinguishers/&amp;psig=AOvVaw2tej7ge4XeG6lg5OsbrtYf&amp;ust=1515855320419375" TargetMode="External"/><Relationship Id="rId97" Type="http://schemas.openxmlformats.org/officeDocument/2006/relationships/image" Target="media/image60.jpeg"/><Relationship Id="rId120" Type="http://schemas.openxmlformats.org/officeDocument/2006/relationships/footer" Target="footer37.xml"/><Relationship Id="rId141" Type="http://schemas.openxmlformats.org/officeDocument/2006/relationships/footer" Target="footer43.xml"/><Relationship Id="rId7" Type="http://schemas.openxmlformats.org/officeDocument/2006/relationships/image" Target="media/image1.jpeg"/><Relationship Id="rId162" Type="http://schemas.openxmlformats.org/officeDocument/2006/relationships/image" Target="media/image87.jpeg"/><Relationship Id="rId183" Type="http://schemas.openxmlformats.org/officeDocument/2006/relationships/footer" Target="footer52.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hyperlink" Target="http://umetech.niwl.se/vibration/HAVHome.html" TargetMode="External"/><Relationship Id="rId87" Type="http://schemas.openxmlformats.org/officeDocument/2006/relationships/footer" Target="footer20.xml"/><Relationship Id="rId110" Type="http://schemas.openxmlformats.org/officeDocument/2006/relationships/footer" Target="footer31.xml"/><Relationship Id="rId115" Type="http://schemas.openxmlformats.org/officeDocument/2006/relationships/image" Target="media/image66.jpeg"/><Relationship Id="rId131" Type="http://schemas.openxmlformats.org/officeDocument/2006/relationships/image" Target="media/image77.jpeg"/><Relationship Id="rId136" Type="http://schemas.openxmlformats.org/officeDocument/2006/relationships/footer" Target="footer38.xml"/><Relationship Id="rId157" Type="http://schemas.openxmlformats.org/officeDocument/2006/relationships/image" Target="media/image85.jpeg"/><Relationship Id="rId178" Type="http://schemas.openxmlformats.org/officeDocument/2006/relationships/footer" Target="footer49.xml"/><Relationship Id="rId61" Type="http://schemas.openxmlformats.org/officeDocument/2006/relationships/image" Target="media/image43.png"/><Relationship Id="rId82" Type="http://schemas.openxmlformats.org/officeDocument/2006/relationships/image" Target="media/image52.png"/><Relationship Id="rId152" Type="http://schemas.openxmlformats.org/officeDocument/2006/relationships/hyperlink" Target="https://www.cdc.gov/niosh/topics/highwayworkzones/bad/imagelookup.html" TargetMode="External"/><Relationship Id="rId173" Type="http://schemas.openxmlformats.org/officeDocument/2006/relationships/hyperlink" Target="http://www.respexam.com/" TargetMode="External"/><Relationship Id="rId194" Type="http://schemas.openxmlformats.org/officeDocument/2006/relationships/image" Target="media/image108.png"/><Relationship Id="rId199" Type="http://schemas.openxmlformats.org/officeDocument/2006/relationships/footer" Target="footer54.xml"/><Relationship Id="rId203" Type="http://schemas.openxmlformats.org/officeDocument/2006/relationships/footer" Target="footer56.xml"/><Relationship Id="rId19" Type="http://schemas.openxmlformats.org/officeDocument/2006/relationships/footer" Target="footer8.xml"/><Relationship Id="rId14" Type="http://schemas.openxmlformats.org/officeDocument/2006/relationships/footer" Target="footer5.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8.jpeg"/><Relationship Id="rId77" Type="http://schemas.openxmlformats.org/officeDocument/2006/relationships/hyperlink" Target="https://www.google.com/url?sa=i&amp;rct=j&amp;q&amp;esrc=s&amp;source=imgres&amp;cd&amp;cad=rja&amp;uact=8&amp;ved=0ahUKEwiMnd2g19LYAhVLzIMKHchXBdsQjRwIBw&amp;url=https%3A//www.mylambton.ca/Safety/Fire_Extinguishers/&amp;psig=AOvVaw2tej7ge4XeG6lg5OsbrtYf&amp;ust=1515855320419375" TargetMode="External"/><Relationship Id="rId100" Type="http://schemas.openxmlformats.org/officeDocument/2006/relationships/image" Target="media/image63.png"/><Relationship Id="rId105" Type="http://schemas.openxmlformats.org/officeDocument/2006/relationships/footer" Target="footer26.xml"/><Relationship Id="rId126" Type="http://schemas.openxmlformats.org/officeDocument/2006/relationships/image" Target="media/image72.jpeg"/><Relationship Id="rId147" Type="http://schemas.openxmlformats.org/officeDocument/2006/relationships/hyperlink" Target="https://www.osha.gov/pls/oshaweb/owadisp.show_document?p_table=STANDARDS&amp;p_id=10769" TargetMode="External"/><Relationship Id="rId168" Type="http://schemas.openxmlformats.org/officeDocument/2006/relationships/image" Target="media/image92.jpeg"/><Relationship Id="rId8" Type="http://schemas.openxmlformats.org/officeDocument/2006/relationships/footer" Target="footer1.xml"/><Relationship Id="rId51" Type="http://schemas.openxmlformats.org/officeDocument/2006/relationships/image" Target="media/image33.jpeg"/><Relationship Id="rId72" Type="http://schemas.openxmlformats.org/officeDocument/2006/relationships/image" Target="media/image47.png"/><Relationship Id="rId93" Type="http://schemas.openxmlformats.org/officeDocument/2006/relationships/image" Target="media/image56.png"/><Relationship Id="rId98" Type="http://schemas.openxmlformats.org/officeDocument/2006/relationships/image" Target="media/image61.jpeg"/><Relationship Id="rId121" Type="http://schemas.openxmlformats.org/officeDocument/2006/relationships/image" Target="media/image68.jpeg"/><Relationship Id="rId142" Type="http://schemas.openxmlformats.org/officeDocument/2006/relationships/hyperlink" Target="https://www.osha.gov/pls/oshaweb/owadisp.show_document?p_table=STANDARDS&amp;p_id=10767" TargetMode="External"/><Relationship Id="rId163" Type="http://schemas.openxmlformats.org/officeDocument/2006/relationships/footer" Target="footer47.xml"/><Relationship Id="rId184" Type="http://schemas.openxmlformats.org/officeDocument/2006/relationships/footer" Target="footer53.xml"/><Relationship Id="rId189" Type="http://schemas.openxmlformats.org/officeDocument/2006/relationships/image" Target="media/image103.png"/><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footer" Target="footer12.xml"/><Relationship Id="rId67" Type="http://schemas.openxmlformats.org/officeDocument/2006/relationships/hyperlink" Target="http://www.lni.wa.gov/wisha/ergo" TargetMode="External"/><Relationship Id="rId116" Type="http://schemas.openxmlformats.org/officeDocument/2006/relationships/image" Target="media/image67.jpeg"/><Relationship Id="rId137" Type="http://schemas.openxmlformats.org/officeDocument/2006/relationships/footer" Target="footer39.xml"/><Relationship Id="rId158" Type="http://schemas.openxmlformats.org/officeDocument/2006/relationships/image" Target="media/image86.jpeg"/><Relationship Id="rId20" Type="http://schemas.openxmlformats.org/officeDocument/2006/relationships/footer" Target="footer9.xml"/><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53.png"/><Relationship Id="rId88" Type="http://schemas.openxmlformats.org/officeDocument/2006/relationships/footer" Target="footer21.xml"/><Relationship Id="rId111" Type="http://schemas.openxmlformats.org/officeDocument/2006/relationships/footer" Target="footer32.xml"/><Relationship Id="rId132" Type="http://schemas.openxmlformats.org/officeDocument/2006/relationships/image" Target="media/image78.png"/><Relationship Id="rId153" Type="http://schemas.openxmlformats.org/officeDocument/2006/relationships/footer" Target="footer44.xml"/><Relationship Id="rId174" Type="http://schemas.openxmlformats.org/officeDocument/2006/relationships/hyperlink" Target="http://www.respexam.com/" TargetMode="External"/><Relationship Id="rId179" Type="http://schemas.openxmlformats.org/officeDocument/2006/relationships/footer" Target="footer50.xml"/><Relationship Id="rId195" Type="http://schemas.openxmlformats.org/officeDocument/2006/relationships/image" Target="media/image109.png"/><Relationship Id="rId190" Type="http://schemas.openxmlformats.org/officeDocument/2006/relationships/image" Target="media/image104.png"/><Relationship Id="rId204" Type="http://schemas.openxmlformats.org/officeDocument/2006/relationships/image" Target="media/image113.jpeg"/><Relationship Id="rId15" Type="http://schemas.openxmlformats.org/officeDocument/2006/relationships/image" Target="media/image4.jpeg"/><Relationship Id="rId36" Type="http://schemas.openxmlformats.org/officeDocument/2006/relationships/image" Target="media/image21.png"/><Relationship Id="rId57" Type="http://schemas.openxmlformats.org/officeDocument/2006/relationships/image" Target="media/image39.jpeg"/><Relationship Id="rId106" Type="http://schemas.openxmlformats.org/officeDocument/2006/relationships/footer" Target="footer27.xml"/><Relationship Id="rId127" Type="http://schemas.openxmlformats.org/officeDocument/2006/relationships/image" Target="media/image73.jpeg"/><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image" Target="media/image34.jpeg"/><Relationship Id="rId73" Type="http://schemas.openxmlformats.org/officeDocument/2006/relationships/footer" Target="footer16.xml"/><Relationship Id="rId78" Type="http://schemas.openxmlformats.org/officeDocument/2006/relationships/image" Target="media/image49.jpeg"/><Relationship Id="rId94" Type="http://schemas.openxmlformats.org/officeDocument/2006/relationships/image" Target="media/image57.png"/><Relationship Id="rId99" Type="http://schemas.openxmlformats.org/officeDocument/2006/relationships/image" Target="media/image62.jpeg"/><Relationship Id="rId101" Type="http://schemas.openxmlformats.org/officeDocument/2006/relationships/footer" Target="footer25.xml"/><Relationship Id="rId122" Type="http://schemas.openxmlformats.org/officeDocument/2006/relationships/image" Target="media/image69.png"/><Relationship Id="rId143" Type="http://schemas.openxmlformats.org/officeDocument/2006/relationships/hyperlink" Target="https://www.osha.gov/pls/oshaweb/owadisp.show_document?p_table=STANDARDS&amp;p_id=10767" TargetMode="External"/><Relationship Id="rId148" Type="http://schemas.openxmlformats.org/officeDocument/2006/relationships/image" Target="media/image79.png"/><Relationship Id="rId164" Type="http://schemas.openxmlformats.org/officeDocument/2006/relationships/image" Target="media/image88.jpeg"/><Relationship Id="rId169" Type="http://schemas.openxmlformats.org/officeDocument/2006/relationships/image" Target="media/image93.jpeg"/><Relationship Id="rId185" Type="http://schemas.openxmlformats.org/officeDocument/2006/relationships/image" Target="media/image99.pn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97.png"/><Relationship Id="rId26" Type="http://schemas.openxmlformats.org/officeDocument/2006/relationships/image" Target="media/image11.png"/><Relationship Id="rId47" Type="http://schemas.openxmlformats.org/officeDocument/2006/relationships/image" Target="media/image29.png"/><Relationship Id="rId68" Type="http://schemas.openxmlformats.org/officeDocument/2006/relationships/footer" Target="footer14.xml"/><Relationship Id="rId89" Type="http://schemas.openxmlformats.org/officeDocument/2006/relationships/footer" Target="footer22.xml"/><Relationship Id="rId112" Type="http://schemas.openxmlformats.org/officeDocument/2006/relationships/footer" Target="footer33.xml"/><Relationship Id="rId133" Type="http://schemas.openxmlformats.org/officeDocument/2006/relationships/hyperlink" Target="http://www.bing.com/images/search?q=warning%2Bactelyne&amp;qs=n&amp;form=QBIR&amp;pq=warning%2Bactelyne&amp;sc=0-12&amp;sp=-1&amp;sk=%23view%3Ddetail&amp;id=921670EB7D8E41661D9DA31ACD8E402DB8C5AF04&amp;selectedIndex=24" TargetMode="External"/><Relationship Id="rId154" Type="http://schemas.openxmlformats.org/officeDocument/2006/relationships/image" Target="media/image82.jpeg"/><Relationship Id="rId175" Type="http://schemas.openxmlformats.org/officeDocument/2006/relationships/hyperlink" Target="https://www.osha.gov/pls/oshaweb/owadisp.show_document?p_table=STANDARDS&amp;p_id=9780" TargetMode="External"/><Relationship Id="rId196" Type="http://schemas.openxmlformats.org/officeDocument/2006/relationships/image" Target="media/image110.png"/><Relationship Id="rId200" Type="http://schemas.openxmlformats.org/officeDocument/2006/relationships/hyperlink" Target="http://www.cga-dirt.com/" TargetMode="External"/><Relationship Id="rId16" Type="http://schemas.openxmlformats.org/officeDocument/2006/relationships/image" Target="media/image5.jpeg"/><Relationship Id="rId37" Type="http://schemas.openxmlformats.org/officeDocument/2006/relationships/footer" Target="footer10.xml"/><Relationship Id="rId58" Type="http://schemas.openxmlformats.org/officeDocument/2006/relationships/image" Target="media/image40.png"/><Relationship Id="rId79" Type="http://schemas.openxmlformats.org/officeDocument/2006/relationships/image" Target="media/image50.jpeg"/><Relationship Id="rId102" Type="http://schemas.openxmlformats.org/officeDocument/2006/relationships/image" Target="media/image64.jpeg"/><Relationship Id="rId123" Type="http://schemas.openxmlformats.org/officeDocument/2006/relationships/hyperlink" Target="http://www.bing.com/images/search?q=warning%2Bactelyne&amp;qs=n&amp;form=QBIR&amp;pq=warning%2Bactelyne&amp;sc=0-12&amp;sp=-1&amp;sk=%23view%3Ddetail&amp;id=921670EB7D8E41661D9DA31ACD8E402DB8C5AF04&amp;selectedIndex=24" TargetMode="External"/><Relationship Id="rId144" Type="http://schemas.openxmlformats.org/officeDocument/2006/relationships/hyperlink" Target="https://www.osha.gov/pls/oshaweb/owadisp.show_document?p_table=STANDARDS&amp;p_id=10775" TargetMode="External"/><Relationship Id="rId90" Type="http://schemas.openxmlformats.org/officeDocument/2006/relationships/footer" Target="footer23.xml"/><Relationship Id="rId165" Type="http://schemas.openxmlformats.org/officeDocument/2006/relationships/image" Target="media/image89.jpeg"/><Relationship Id="rId186" Type="http://schemas.openxmlformats.org/officeDocument/2006/relationships/image" Target="media/image100.png"/><Relationship Id="rId27" Type="http://schemas.openxmlformats.org/officeDocument/2006/relationships/image" Target="media/image12.png"/><Relationship Id="rId48" Type="http://schemas.openxmlformats.org/officeDocument/2006/relationships/image" Target="media/image30.jpeg"/><Relationship Id="rId69" Type="http://schemas.openxmlformats.org/officeDocument/2006/relationships/footer" Target="footer15.xml"/><Relationship Id="rId113" Type="http://schemas.openxmlformats.org/officeDocument/2006/relationships/footer" Target="footer34.xml"/><Relationship Id="rId134" Type="http://schemas.openxmlformats.org/officeDocument/2006/relationships/hyperlink" Target="http://www.bing.com/images/search?q=warning%2Bactelyne&amp;qs=n&amp;form=QBIR&amp;pq=warning%2Bactelyne&amp;sc=0-12&amp;sp=-1&amp;sk=%23view%3Ddetail&amp;id=921670EB7D8E41661D9DA31ACD8E402DB8C5AF04&amp;selectedIndex=24" TargetMode="External"/><Relationship Id="rId80" Type="http://schemas.openxmlformats.org/officeDocument/2006/relationships/footer" Target="footer17.xml"/><Relationship Id="rId155" Type="http://schemas.openxmlformats.org/officeDocument/2006/relationships/image" Target="media/image83.jpeg"/><Relationship Id="rId176" Type="http://schemas.openxmlformats.org/officeDocument/2006/relationships/hyperlink" Target="https://www.osha.gov/pls/oshaweb/owadisp.show_document?p_table=STANDARDS&amp;p_id=9784" TargetMode="External"/><Relationship Id="rId197" Type="http://schemas.openxmlformats.org/officeDocument/2006/relationships/image" Target="media/image111.png"/><Relationship Id="rId201" Type="http://schemas.openxmlformats.org/officeDocument/2006/relationships/hyperlink" Target="http://www.cga-dirt.com/" TargetMode="External"/><Relationship Id="rId17" Type="http://schemas.openxmlformats.org/officeDocument/2006/relationships/footer" Target="footer6.xml"/><Relationship Id="rId38" Type="http://schemas.openxmlformats.org/officeDocument/2006/relationships/footer" Target="footer11.xml"/><Relationship Id="rId59" Type="http://schemas.openxmlformats.org/officeDocument/2006/relationships/image" Target="media/image41.jpeg"/><Relationship Id="rId103" Type="http://schemas.openxmlformats.org/officeDocument/2006/relationships/hyperlink" Target="http://www.google.com/url?sa=i&amp;rct=j&amp;q&amp;esrc=s&amp;frm=1&amp;source=images&amp;cd&amp;cad=rja&amp;docid=5Mf5tneAD5lkaM&amp;tbnid=mKIGlII26on3iM%3A&amp;ved=0CAUQjRw&amp;url=http%3A//bugaboopest.com/Dangerous_Poisons.htm&amp;ei=1SNcUrQlhLWqAY7EgdAI&amp;psig=AFQjCNHvuDMJLc5ZlXOoXV87F3MHwBZ_6w&amp;ust=1381856580458617" TargetMode="External"/><Relationship Id="rId124" Type="http://schemas.openxmlformats.org/officeDocument/2006/relationships/image" Target="media/image70.jpeg"/><Relationship Id="rId70" Type="http://schemas.openxmlformats.org/officeDocument/2006/relationships/hyperlink" Target="https://www.osha.gov/pls/oshaweb/owadisp.show_document?p_table=STANDARDS&amp;p_id=10927" TargetMode="External"/><Relationship Id="rId91" Type="http://schemas.openxmlformats.org/officeDocument/2006/relationships/footer" Target="footer24.xml"/><Relationship Id="rId145" Type="http://schemas.openxmlformats.org/officeDocument/2006/relationships/hyperlink" Target="https://www.osha.gov/pls/oshaweb/owadisp.show_document?p_table=STANDARDS&amp;p_id=10775" TargetMode="External"/><Relationship Id="rId166" Type="http://schemas.openxmlformats.org/officeDocument/2006/relationships/image" Target="media/image90.jpeg"/><Relationship Id="rId187" Type="http://schemas.openxmlformats.org/officeDocument/2006/relationships/image" Target="media/image101.png"/><Relationship Id="rId1" Type="http://schemas.openxmlformats.org/officeDocument/2006/relationships/numbering" Target="numbering.xml"/><Relationship Id="rId28" Type="http://schemas.openxmlformats.org/officeDocument/2006/relationships/image" Target="media/image13.png"/><Relationship Id="rId49" Type="http://schemas.openxmlformats.org/officeDocument/2006/relationships/image" Target="media/image31.jpeg"/><Relationship Id="rId114" Type="http://schemas.openxmlformats.org/officeDocument/2006/relationships/footer" Target="footer35.xml"/><Relationship Id="rId60" Type="http://schemas.openxmlformats.org/officeDocument/2006/relationships/image" Target="media/image42.jpeg"/><Relationship Id="rId81" Type="http://schemas.openxmlformats.org/officeDocument/2006/relationships/image" Target="media/image51.png"/><Relationship Id="rId135" Type="http://schemas.openxmlformats.org/officeDocument/2006/relationships/hyperlink" Target="http://www.bing.com/images/search?q=warning%2Bactelyne&amp;qs=n&amp;form=QBIR&amp;pq=warning%2Bactelyne&amp;sc=0-12&amp;sp=-1&amp;sk=%23view%3Ddetail&amp;id=921670EB7D8E41661D9DA31ACD8E402DB8C5AF04&amp;selectedIndex=24" TargetMode="External"/><Relationship Id="rId156" Type="http://schemas.openxmlformats.org/officeDocument/2006/relationships/image" Target="media/image84.jpeg"/><Relationship Id="rId177" Type="http://schemas.openxmlformats.org/officeDocument/2006/relationships/image" Target="media/image96.jpeg"/><Relationship Id="rId198" Type="http://schemas.openxmlformats.org/officeDocument/2006/relationships/image" Target="media/image112.png"/><Relationship Id="rId202" Type="http://schemas.openxmlformats.org/officeDocument/2006/relationships/footer" Target="footer55.xml"/><Relationship Id="rId18" Type="http://schemas.openxmlformats.org/officeDocument/2006/relationships/footer" Target="footer7.xml"/><Relationship Id="rId39" Type="http://schemas.openxmlformats.org/officeDocument/2006/relationships/image" Target="media/image22.png"/><Relationship Id="rId50" Type="http://schemas.openxmlformats.org/officeDocument/2006/relationships/image" Target="media/image32.png"/><Relationship Id="rId104" Type="http://schemas.openxmlformats.org/officeDocument/2006/relationships/image" Target="media/image65.png"/><Relationship Id="rId125" Type="http://schemas.openxmlformats.org/officeDocument/2006/relationships/image" Target="media/image71.jpeg"/><Relationship Id="rId146" Type="http://schemas.openxmlformats.org/officeDocument/2006/relationships/hyperlink" Target="https://www.osha.gov/pls/oshaweb/owadisp.show_document?p_table=STANDARDS&amp;p_id=10769" TargetMode="External"/><Relationship Id="rId167" Type="http://schemas.openxmlformats.org/officeDocument/2006/relationships/image" Target="media/image91.jpeg"/><Relationship Id="rId188" Type="http://schemas.openxmlformats.org/officeDocument/2006/relationships/image" Target="media/image102.png"/><Relationship Id="rId71" Type="http://schemas.openxmlformats.org/officeDocument/2006/relationships/hyperlink" Target="https://www.osha.gov/pls/oshaweb/owadisp.show_document?p_table=STANDARDS&amp;p_id=10758" TargetMode="External"/><Relationship Id="rId92"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243</Pages>
  <Words>66543</Words>
  <Characters>379299</Characters>
  <Application>Microsoft Office Word</Application>
  <DocSecurity>0</DocSecurity>
  <Lines>3160</Lines>
  <Paragraphs>889</Paragraphs>
  <ScaleCrop>false</ScaleCrop>
  <Company/>
  <LinksUpToDate>false</LinksUpToDate>
  <CharactersWithSpaces>444953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Maddie Cavanaugh (MMA)</dc:creator>
  <cp:lastModifiedBy>Sara Wencl</cp:lastModifiedBy>
  <cp:revision>2</cp:revision>
  <dcterms:created xsi:type="dcterms:W3CDTF">2024-02-20T14:44:00Z</dcterms:created>
  <dcterms:modified xsi:type="dcterms:W3CDTF">2024-02-20T14:44:00Z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2020-01-24T00:00:00Z</vt:filetime>
  </property>
  <property fmtid="{D5CDD505-2E9C-101B-9397-08002B2CF9AE}" pid="3" name="Creator">
    <vt:lpwstr>Microsoft® Word 2016</vt:lpwstr>
  </property>
  <property fmtid="{D5CDD505-2E9C-101B-9397-08002B2CF9AE}" pid="4" name="LastSaved">
    <vt:filetime>2024-02-20T00:00:00Z</vt:filetime>
  </property>
  <property fmtid="{D5CDD505-2E9C-101B-9397-08002B2CF9AE}" pid="5" name="Producer">
    <vt:lpwstr>Microsoft® Word 2016</vt:lpwstr>
  </property>
</Properties>
</file>